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p>
      <w:pPr>
        <w:spacing w:before="73"/>
        <w:ind w:left="218" w:right="0" w:firstLine="0"/>
        <w:jc w:val="left"/>
        <w:rPr>
          <w:sz w:val="30"/>
        </w:rPr>
      </w:pPr>
      <w:r>
        <w:rPr>
          <w:spacing w:val="-2"/>
          <w:sz w:val="30"/>
        </w:rPr>
        <w:t>СОГЛАСОВАНО</w:t>
      </w:r>
    </w:p>
    <w:p>
      <w:pPr>
        <w:spacing w:before="3"/>
        <w:ind w:left="218" w:right="0" w:firstLine="0"/>
        <w:jc w:val="left"/>
        <w:rPr>
          <w:sz w:val="30"/>
        </w:rPr>
      </w:pPr>
      <w:r>
        <w:rPr>
          <w:sz w:val="30"/>
        </w:rPr>
        <w:t>Заместитель</w:t>
      </w:r>
      <w:r>
        <w:rPr>
          <w:spacing w:val="-19"/>
          <w:sz w:val="30"/>
        </w:rPr>
        <w:t xml:space="preserve"> </w:t>
      </w:r>
      <w:r>
        <w:rPr>
          <w:sz w:val="30"/>
        </w:rPr>
        <w:t>Министра</w:t>
      </w:r>
      <w:r>
        <w:rPr>
          <w:spacing w:val="-19"/>
          <w:sz w:val="30"/>
        </w:rPr>
        <w:t xml:space="preserve"> </w:t>
      </w:r>
      <w:r>
        <w:rPr>
          <w:sz w:val="30"/>
        </w:rPr>
        <w:t>природных ресурсов и охраны окружающей среды Республики Беларусь</w:t>
      </w:r>
    </w:p>
    <w:p>
      <w:pPr>
        <w:tabs>
          <w:tab w:val="left" w:pos="3065"/>
        </w:tabs>
        <w:spacing w:before="0" w:line="341" w:lineRule="exact"/>
        <w:ind w:left="218" w:right="0" w:firstLine="0"/>
        <w:jc w:val="left"/>
        <w:rPr>
          <w:sz w:val="30"/>
        </w:rPr>
      </w:pPr>
      <w:r>
        <w:rPr>
          <w:sz w:val="30"/>
          <w:u w:val="single"/>
        </w:rPr>
        <w:tab/>
      </w:r>
      <w:r>
        <w:rPr>
          <w:sz w:val="30"/>
        </w:rPr>
        <w:t>А.Н.</w:t>
      </w:r>
      <w:r>
        <w:rPr>
          <w:spacing w:val="-7"/>
          <w:sz w:val="30"/>
        </w:rPr>
        <w:t xml:space="preserve"> </w:t>
      </w:r>
      <w:r>
        <w:rPr>
          <w:spacing w:val="-2"/>
          <w:sz w:val="30"/>
        </w:rPr>
        <w:t>Корбут</w:t>
      </w:r>
    </w:p>
    <w:p>
      <w:pPr>
        <w:tabs>
          <w:tab w:val="left" w:pos="967"/>
          <w:tab w:val="left" w:pos="2240"/>
        </w:tabs>
        <w:spacing w:before="3"/>
        <w:ind w:left="218" w:right="0" w:firstLine="0"/>
        <w:jc w:val="left"/>
        <w:rPr>
          <w:sz w:val="30"/>
        </w:rPr>
      </w:pPr>
      <w:r>
        <w:rPr>
          <w:spacing w:val="-10"/>
          <w:sz w:val="30"/>
        </w:rPr>
        <w:t>«</w:t>
      </w:r>
      <w:r>
        <w:rPr>
          <w:sz w:val="30"/>
          <w:u w:val="single"/>
        </w:rPr>
        <w:tab/>
      </w:r>
      <w:r>
        <w:rPr>
          <w:sz w:val="30"/>
        </w:rPr>
        <w:t>»</w:t>
      </w:r>
      <w:r>
        <w:rPr>
          <w:spacing w:val="-12"/>
          <w:sz w:val="30"/>
        </w:rPr>
        <w:t xml:space="preserve"> </w:t>
      </w:r>
      <w:r>
        <w:rPr>
          <w:spacing w:val="-10"/>
          <w:sz w:val="30"/>
        </w:rPr>
        <w:t>_</w:t>
      </w:r>
      <w:r>
        <w:rPr>
          <w:sz w:val="30"/>
          <w:u w:val="single"/>
        </w:rPr>
        <w:tab/>
      </w:r>
      <w:r>
        <w:rPr>
          <w:sz w:val="30"/>
        </w:rPr>
        <w:t xml:space="preserve"> 2021</w:t>
      </w:r>
      <w:r>
        <w:rPr>
          <w:spacing w:val="80"/>
          <w:sz w:val="30"/>
        </w:rPr>
        <w:t xml:space="preserve"> </w:t>
      </w:r>
      <w:r>
        <w:rPr>
          <w:sz w:val="30"/>
        </w:rPr>
        <w:t>г.</w:t>
      </w:r>
    </w:p>
    <w:p>
      <w:pPr>
        <w:spacing w:before="73"/>
        <w:ind w:left="218" w:right="0" w:firstLine="0"/>
        <w:jc w:val="left"/>
        <w:rPr>
          <w:sz w:val="30"/>
        </w:rPr>
      </w:pPr>
      <w:r>
        <w:br w:type="column"/>
      </w:r>
      <w:r>
        <w:rPr>
          <w:spacing w:val="-2"/>
          <w:sz w:val="30"/>
        </w:rPr>
        <w:t>УТВЕРЖДАЮ</w:t>
      </w:r>
    </w:p>
    <w:p>
      <w:pPr>
        <w:spacing w:before="3"/>
        <w:ind w:left="787" w:right="798" w:firstLine="0"/>
        <w:jc w:val="left"/>
        <w:rPr>
          <w:sz w:val="30"/>
        </w:rPr>
      </w:pPr>
      <w:r>
        <w:rPr>
          <w:sz w:val="30"/>
        </w:rPr>
        <w:t>Заместитель</w:t>
      </w:r>
      <w:r>
        <w:rPr>
          <w:spacing w:val="-19"/>
          <w:sz w:val="30"/>
        </w:rPr>
        <w:t xml:space="preserve"> </w:t>
      </w:r>
      <w:r>
        <w:rPr>
          <w:sz w:val="30"/>
        </w:rPr>
        <w:t>Управляющего делами Президента Республики Беларусь</w:t>
      </w:r>
    </w:p>
    <w:p>
      <w:pPr>
        <w:tabs>
          <w:tab w:val="left" w:pos="3486"/>
        </w:tabs>
        <w:spacing w:before="0" w:line="341" w:lineRule="exact"/>
        <w:ind w:left="787" w:right="0" w:firstLine="0"/>
        <w:jc w:val="left"/>
        <w:rPr>
          <w:sz w:val="30"/>
        </w:rPr>
      </w:pPr>
      <w:r>
        <w:rPr>
          <w:sz w:val="30"/>
          <w:u w:val="single"/>
        </w:rPr>
        <w:tab/>
      </w:r>
      <w:r>
        <w:rPr>
          <w:sz w:val="30"/>
        </w:rPr>
        <w:t>Г.А.</w:t>
      </w:r>
      <w:r>
        <w:rPr>
          <w:spacing w:val="-9"/>
          <w:sz w:val="30"/>
        </w:rPr>
        <w:t xml:space="preserve"> </w:t>
      </w:r>
      <w:r>
        <w:rPr>
          <w:spacing w:val="-2"/>
          <w:sz w:val="30"/>
        </w:rPr>
        <w:t>Богдан</w:t>
      </w:r>
    </w:p>
    <w:p>
      <w:pPr>
        <w:tabs>
          <w:tab w:val="left" w:pos="1384"/>
          <w:tab w:val="left" w:pos="2808"/>
        </w:tabs>
        <w:spacing w:before="3"/>
        <w:ind w:left="787" w:right="0" w:firstLine="0"/>
        <w:jc w:val="left"/>
        <w:rPr>
          <w:sz w:val="30"/>
        </w:rPr>
      </w:pPr>
      <w:r>
        <w:rPr>
          <w:spacing w:val="-10"/>
          <w:sz w:val="30"/>
        </w:rPr>
        <w:t>«</w:t>
      </w:r>
      <w:r>
        <w:rPr>
          <w:sz w:val="30"/>
          <w:u w:val="single"/>
        </w:rPr>
        <w:tab/>
      </w:r>
      <w:r>
        <w:rPr>
          <w:sz w:val="30"/>
        </w:rPr>
        <w:t>»</w:t>
      </w:r>
      <w:r>
        <w:rPr>
          <w:spacing w:val="-12"/>
          <w:sz w:val="30"/>
        </w:rPr>
        <w:t xml:space="preserve"> </w:t>
      </w:r>
      <w:r>
        <w:rPr>
          <w:spacing w:val="-10"/>
          <w:sz w:val="30"/>
        </w:rPr>
        <w:t>_</w:t>
      </w:r>
      <w:r>
        <w:rPr>
          <w:sz w:val="30"/>
          <w:u w:val="single"/>
        </w:rPr>
        <w:tab/>
      </w:r>
      <w:r>
        <w:rPr>
          <w:sz w:val="30"/>
        </w:rPr>
        <w:t>2021</w:t>
      </w:r>
      <w:r>
        <w:rPr>
          <w:spacing w:val="66"/>
          <w:sz w:val="30"/>
        </w:rPr>
        <w:t xml:space="preserve"> </w:t>
      </w:r>
      <w:r>
        <w:rPr>
          <w:spacing w:val="-5"/>
          <w:sz w:val="30"/>
        </w:rPr>
        <w:t>г.</w:t>
      </w:r>
    </w:p>
    <w:p>
      <w:pPr>
        <w:spacing w:after="0"/>
        <w:jc w:val="left"/>
        <w:rPr>
          <w:sz w:val="30"/>
        </w:rPr>
        <w:sectPr>
          <w:type w:val="continuous"/>
          <w:pgSz w:w="11910" w:h="16840"/>
          <w:pgMar w:top="1040" w:right="380" w:bottom="280" w:left="1480" w:header="720" w:footer="720"/>
          <w:cols w:num="2" w:space="720" w:equalWidth="0">
            <w:col w:w="4714" w:space="146"/>
            <w:col w:w="5190"/>
          </w:cols>
        </w:sectPr>
      </w:pPr>
    </w:p>
    <w:p>
      <w:pPr>
        <w:pStyle w:val="BodyText"/>
        <w:spacing w:before="2"/>
        <w:rPr>
          <w:sz w:val="22"/>
        </w:rPr>
      </w:pPr>
    </w:p>
    <w:p>
      <w:pPr>
        <w:spacing w:before="87" w:line="344" w:lineRule="exact"/>
        <w:ind w:left="218" w:right="0" w:firstLine="0"/>
        <w:jc w:val="left"/>
        <w:rPr>
          <w:sz w:val="30"/>
        </w:rPr>
      </w:pPr>
      <w:r>
        <w:rPr>
          <w:spacing w:val="-2"/>
          <w:sz w:val="30"/>
        </w:rPr>
        <w:t>СОГЛАСОВАНО</w:t>
      </w:r>
    </w:p>
    <w:p>
      <w:pPr>
        <w:spacing w:before="0" w:line="344" w:lineRule="exact"/>
        <w:ind w:left="218" w:right="0" w:firstLine="0"/>
        <w:jc w:val="left"/>
        <w:rPr>
          <w:sz w:val="30"/>
        </w:rPr>
      </w:pPr>
      <w:r>
        <w:rPr>
          <w:w w:val="95"/>
          <w:sz w:val="30"/>
        </w:rPr>
        <w:t>Генеральный</w:t>
      </w:r>
      <w:r>
        <w:rPr>
          <w:spacing w:val="54"/>
          <w:sz w:val="30"/>
        </w:rPr>
        <w:t xml:space="preserve"> </w:t>
      </w:r>
      <w:r>
        <w:rPr>
          <w:spacing w:val="-2"/>
          <w:sz w:val="30"/>
        </w:rPr>
        <w:t>директор</w:t>
      </w:r>
    </w:p>
    <w:p>
      <w:pPr>
        <w:spacing w:before="3"/>
        <w:ind w:left="218" w:right="5956" w:firstLine="0"/>
        <w:jc w:val="left"/>
        <w:rPr>
          <w:sz w:val="30"/>
        </w:rPr>
      </w:pPr>
      <w:r>
        <w:rPr>
          <w:sz w:val="30"/>
        </w:rPr>
        <w:t>ГНПО</w:t>
      </w:r>
      <w:r>
        <w:rPr>
          <w:spacing w:val="-19"/>
          <w:sz w:val="30"/>
        </w:rPr>
        <w:t xml:space="preserve"> </w:t>
      </w:r>
      <w:r>
        <w:rPr>
          <w:sz w:val="30"/>
        </w:rPr>
        <w:t xml:space="preserve">«Научно-практический центр НАН Беларуси по </w:t>
      </w:r>
      <w:r>
        <w:rPr>
          <w:spacing w:val="-2"/>
          <w:sz w:val="30"/>
        </w:rPr>
        <w:t>биоресурсам»</w:t>
      </w:r>
    </w:p>
    <w:p>
      <w:pPr>
        <w:tabs>
          <w:tab w:val="left" w:pos="2468"/>
        </w:tabs>
        <w:spacing w:before="0" w:line="341" w:lineRule="exact"/>
        <w:ind w:left="218" w:right="0" w:firstLine="0"/>
        <w:jc w:val="left"/>
        <w:rPr>
          <w:sz w:val="30"/>
        </w:rPr>
      </w:pPr>
      <w:r>
        <w:rPr>
          <w:sz w:val="30"/>
          <w:u w:val="single"/>
        </w:rPr>
        <w:tab/>
      </w:r>
      <w:r>
        <w:rPr>
          <w:sz w:val="30"/>
        </w:rPr>
        <w:t>А.И.</w:t>
      </w:r>
      <w:r>
        <w:rPr>
          <w:spacing w:val="-9"/>
          <w:sz w:val="30"/>
        </w:rPr>
        <w:t xml:space="preserve"> </w:t>
      </w:r>
      <w:r>
        <w:rPr>
          <w:spacing w:val="-2"/>
          <w:sz w:val="30"/>
        </w:rPr>
        <w:t>Чайковский</w:t>
      </w:r>
    </w:p>
    <w:p>
      <w:pPr>
        <w:tabs>
          <w:tab w:val="left" w:pos="967"/>
          <w:tab w:val="left" w:pos="2240"/>
        </w:tabs>
        <w:spacing w:before="3"/>
        <w:ind w:left="218" w:right="0" w:firstLine="0"/>
        <w:jc w:val="left"/>
        <w:rPr>
          <w:sz w:val="30"/>
        </w:rPr>
      </w:pPr>
      <w:r>
        <w:rPr>
          <w:spacing w:val="-10"/>
          <w:sz w:val="30"/>
        </w:rPr>
        <w:t>«</w:t>
      </w:r>
      <w:r>
        <w:rPr>
          <w:sz w:val="30"/>
          <w:u w:val="single"/>
        </w:rPr>
        <w:tab/>
      </w:r>
      <w:r>
        <w:rPr>
          <w:sz w:val="30"/>
        </w:rPr>
        <w:t>»</w:t>
      </w:r>
      <w:r>
        <w:rPr>
          <w:spacing w:val="-12"/>
          <w:sz w:val="30"/>
        </w:rPr>
        <w:t xml:space="preserve"> </w:t>
      </w:r>
      <w:r>
        <w:rPr>
          <w:spacing w:val="-10"/>
          <w:sz w:val="30"/>
        </w:rPr>
        <w:t>_</w:t>
      </w:r>
      <w:r>
        <w:rPr>
          <w:sz w:val="30"/>
          <w:u w:val="single"/>
        </w:rPr>
        <w:tab/>
      </w:r>
      <w:r>
        <w:rPr>
          <w:sz w:val="30"/>
        </w:rPr>
        <w:t xml:space="preserve"> 2021</w:t>
      </w:r>
      <w:r>
        <w:rPr>
          <w:spacing w:val="80"/>
          <w:sz w:val="30"/>
        </w:rPr>
        <w:t xml:space="preserve"> </w:t>
      </w:r>
      <w:r>
        <w:rPr>
          <w:sz w:val="30"/>
        </w:rPr>
        <w:t>г.</w:t>
      </w:r>
    </w:p>
    <w:p>
      <w:pPr>
        <w:pStyle w:val="BodyText"/>
        <w:rPr>
          <w:sz w:val="32"/>
        </w:rPr>
      </w:pPr>
    </w:p>
    <w:p>
      <w:pPr>
        <w:pStyle w:val="BodyText"/>
        <w:rPr>
          <w:sz w:val="32"/>
        </w:rPr>
      </w:pPr>
    </w:p>
    <w:p>
      <w:pPr>
        <w:pStyle w:val="BodyText"/>
        <w:rPr>
          <w:sz w:val="32"/>
        </w:rPr>
      </w:pPr>
    </w:p>
    <w:p>
      <w:pPr>
        <w:pStyle w:val="BodyText"/>
        <w:rPr>
          <w:sz w:val="32"/>
        </w:rPr>
      </w:pPr>
    </w:p>
    <w:p>
      <w:pPr>
        <w:pStyle w:val="Title"/>
      </w:pPr>
      <w:r>
        <w:t>ПЛАН</w:t>
      </w:r>
      <w:r>
        <w:rPr>
          <w:spacing w:val="-22"/>
        </w:rPr>
        <w:t xml:space="preserve"> </w:t>
      </w:r>
      <w:r>
        <w:rPr>
          <w:spacing w:val="-2"/>
        </w:rPr>
        <w:t>УПРАВЛЕНИЯ</w:t>
      </w:r>
    </w:p>
    <w:p>
      <w:pPr>
        <w:pStyle w:val="BodyText"/>
        <w:spacing w:before="3"/>
        <w:rPr>
          <w:b/>
          <w:sz w:val="48"/>
        </w:rPr>
      </w:pPr>
    </w:p>
    <w:p>
      <w:pPr>
        <w:spacing w:before="0" w:line="344" w:lineRule="exact"/>
        <w:ind w:left="202" w:right="473" w:firstLine="0"/>
        <w:jc w:val="center"/>
        <w:rPr>
          <w:b/>
          <w:sz w:val="30"/>
        </w:rPr>
      </w:pPr>
      <w:r>
        <w:rPr>
          <w:b/>
          <w:w w:val="95"/>
          <w:sz w:val="30"/>
        </w:rPr>
        <w:t>Государственным</w:t>
      </w:r>
      <w:r>
        <w:rPr>
          <w:b/>
          <w:spacing w:val="46"/>
          <w:w w:val="150"/>
          <w:sz w:val="30"/>
        </w:rPr>
        <w:t xml:space="preserve"> </w:t>
      </w:r>
      <w:r>
        <w:rPr>
          <w:b/>
          <w:w w:val="95"/>
          <w:sz w:val="30"/>
        </w:rPr>
        <w:t>природоохранным</w:t>
      </w:r>
      <w:r>
        <w:rPr>
          <w:b/>
          <w:spacing w:val="47"/>
          <w:w w:val="150"/>
          <w:sz w:val="30"/>
        </w:rPr>
        <w:t xml:space="preserve"> </w:t>
      </w:r>
      <w:r>
        <w:rPr>
          <w:b/>
          <w:spacing w:val="-2"/>
          <w:w w:val="95"/>
          <w:sz w:val="30"/>
        </w:rPr>
        <w:t>учреждением</w:t>
      </w:r>
    </w:p>
    <w:p>
      <w:pPr>
        <w:spacing w:before="0" w:line="344" w:lineRule="exact"/>
        <w:ind w:left="201" w:right="473" w:firstLine="0"/>
        <w:jc w:val="center"/>
        <w:rPr>
          <w:b/>
          <w:sz w:val="30"/>
        </w:rPr>
      </w:pPr>
      <w:r>
        <w:rPr>
          <w:b/>
          <w:w w:val="95"/>
          <w:sz w:val="30"/>
        </w:rPr>
        <w:t>«Березинский</w:t>
      </w:r>
      <w:r>
        <w:rPr>
          <w:b/>
          <w:spacing w:val="61"/>
          <w:sz w:val="30"/>
        </w:rPr>
        <w:t xml:space="preserve"> </w:t>
      </w:r>
      <w:r>
        <w:rPr>
          <w:b/>
          <w:w w:val="95"/>
          <w:sz w:val="30"/>
        </w:rPr>
        <w:t>биосферный</w:t>
      </w:r>
      <w:r>
        <w:rPr>
          <w:b/>
          <w:spacing w:val="62"/>
          <w:sz w:val="30"/>
        </w:rPr>
        <w:t xml:space="preserve"> </w:t>
      </w:r>
      <w:r>
        <w:rPr>
          <w:b/>
          <w:spacing w:val="-2"/>
          <w:w w:val="95"/>
          <w:sz w:val="30"/>
        </w:rPr>
        <w:t>заповедник»</w:t>
      </w:r>
    </w:p>
    <w:p>
      <w:pPr>
        <w:spacing w:before="266"/>
        <w:ind w:left="213" w:right="473" w:firstLine="0"/>
        <w:jc w:val="center"/>
        <w:rPr>
          <w:sz w:val="30"/>
        </w:rPr>
      </w:pPr>
      <w:r>
        <w:rPr>
          <w:spacing w:val="-2"/>
          <w:sz w:val="30"/>
        </w:rPr>
        <w:t>(ПРОЕКТ)</w:t>
      </w:r>
    </w:p>
    <w:p>
      <w:pPr>
        <w:pStyle w:val="BodyText"/>
        <w:spacing w:before="2"/>
        <w:rPr>
          <w:sz w:val="30"/>
        </w:rPr>
      </w:pPr>
    </w:p>
    <w:p>
      <w:pPr>
        <w:spacing w:before="0"/>
        <w:ind w:left="218" w:right="5818" w:firstLine="0"/>
        <w:jc w:val="left"/>
        <w:rPr>
          <w:sz w:val="30"/>
        </w:rPr>
      </w:pPr>
      <w:r>
        <w:rPr>
          <w:sz w:val="30"/>
        </w:rPr>
        <w:t>Директор Государственного природоохранного</w:t>
      </w:r>
      <w:r>
        <w:rPr>
          <w:spacing w:val="-19"/>
          <w:sz w:val="30"/>
        </w:rPr>
        <w:t xml:space="preserve"> </w:t>
      </w:r>
      <w:r>
        <w:rPr>
          <w:sz w:val="30"/>
        </w:rPr>
        <w:t>учреждения</w:t>
      </w:r>
    </w:p>
    <w:p>
      <w:pPr>
        <w:tabs>
          <w:tab w:val="left" w:pos="7364"/>
        </w:tabs>
        <w:spacing w:before="0" w:line="343" w:lineRule="exact"/>
        <w:ind w:left="218" w:right="0" w:firstLine="0"/>
        <w:jc w:val="left"/>
        <w:rPr>
          <w:sz w:val="30"/>
        </w:rPr>
      </w:pPr>
      <w:r>
        <w:rPr>
          <w:spacing w:val="-2"/>
          <w:sz w:val="30"/>
        </w:rPr>
        <w:t>«Березинский биосферный заповедник»</w:t>
      </w:r>
      <w:r>
        <w:rPr>
          <w:sz w:val="30"/>
        </w:rPr>
        <w:tab/>
        <w:t>А.М.</w:t>
      </w:r>
      <w:r>
        <w:rPr>
          <w:spacing w:val="-10"/>
          <w:sz w:val="30"/>
        </w:rPr>
        <w:t xml:space="preserve"> </w:t>
      </w:r>
      <w:r>
        <w:rPr>
          <w:spacing w:val="-2"/>
          <w:sz w:val="30"/>
        </w:rPr>
        <w:t>Прокошин</w:t>
      </w:r>
    </w:p>
    <w:p>
      <w:pPr>
        <w:pStyle w:val="BodyText"/>
        <w:rPr>
          <w:sz w:val="32"/>
        </w:rPr>
      </w:pPr>
    </w:p>
    <w:p>
      <w:pPr>
        <w:pStyle w:val="BodyText"/>
        <w:spacing w:before="185"/>
        <w:ind w:left="218"/>
      </w:pPr>
      <w:r>
        <w:rPr>
          <w:w w:val="95"/>
        </w:rPr>
        <w:t>Ответственные</w:t>
      </w:r>
      <w:r>
        <w:rPr>
          <w:spacing w:val="64"/>
        </w:rPr>
        <w:t xml:space="preserve"> </w:t>
      </w:r>
      <w:r>
        <w:rPr>
          <w:spacing w:val="-2"/>
        </w:rPr>
        <w:t>исполнители:</w:t>
      </w:r>
    </w:p>
    <w:p>
      <w:pPr>
        <w:pStyle w:val="BodyText"/>
        <w:spacing w:before="11"/>
        <w:rPr>
          <w:sz w:val="27"/>
        </w:rPr>
      </w:pPr>
    </w:p>
    <w:p>
      <w:pPr>
        <w:pStyle w:val="BodyText"/>
        <w:tabs>
          <w:tab w:val="left" w:pos="7388"/>
        </w:tabs>
        <w:ind w:left="218"/>
      </w:pPr>
      <w:r>
        <w:t>Заместитель</w:t>
      </w:r>
      <w:r>
        <w:rPr>
          <w:spacing w:val="47"/>
        </w:rPr>
        <w:t xml:space="preserve"> </w:t>
      </w:r>
      <w:r>
        <w:t>директора</w:t>
      </w:r>
      <w:r>
        <w:rPr>
          <w:spacing w:val="-13"/>
        </w:rPr>
        <w:t xml:space="preserve"> </w:t>
      </w:r>
      <w:r>
        <w:t>по</w:t>
      </w:r>
      <w:r>
        <w:rPr>
          <w:spacing w:val="-13"/>
        </w:rPr>
        <w:t xml:space="preserve"> </w:t>
      </w:r>
      <w:r>
        <w:rPr>
          <w:spacing w:val="-5"/>
        </w:rPr>
        <w:t>НИР</w:t>
      </w:r>
      <w:r>
        <w:tab/>
        <w:t>В.С.</w:t>
      </w:r>
      <w:r>
        <w:rPr>
          <w:spacing w:val="-11"/>
        </w:rPr>
        <w:t xml:space="preserve"> </w:t>
      </w:r>
      <w:r>
        <w:rPr>
          <w:spacing w:val="-2"/>
        </w:rPr>
        <w:t>Ивкович</w:t>
      </w:r>
    </w:p>
    <w:p>
      <w:pPr>
        <w:pStyle w:val="BodyText"/>
        <w:spacing w:before="7"/>
        <w:rPr>
          <w:sz w:val="27"/>
        </w:rPr>
      </w:pPr>
    </w:p>
    <w:p>
      <w:pPr>
        <w:pStyle w:val="BodyText"/>
        <w:tabs>
          <w:tab w:val="left" w:pos="7358"/>
        </w:tabs>
        <w:ind w:left="218"/>
      </w:pPr>
      <w:r>
        <w:rPr>
          <w:spacing w:val="-2"/>
        </w:rPr>
        <w:t>Старший</w:t>
      </w:r>
      <w:r>
        <w:rPr>
          <w:spacing w:val="-5"/>
        </w:rPr>
        <w:t xml:space="preserve"> </w:t>
      </w:r>
      <w:r>
        <w:rPr>
          <w:spacing w:val="-2"/>
        </w:rPr>
        <w:t>научный</w:t>
      </w:r>
      <w:r>
        <w:rPr>
          <w:spacing w:val="-4"/>
        </w:rPr>
        <w:t xml:space="preserve"> </w:t>
      </w:r>
      <w:r>
        <w:rPr>
          <w:spacing w:val="-2"/>
        </w:rPr>
        <w:t>сотрудник</w:t>
      </w:r>
      <w:r>
        <w:tab/>
        <w:t>А.Н.</w:t>
      </w:r>
      <w:r>
        <w:rPr>
          <w:spacing w:val="-7"/>
        </w:rPr>
        <w:t xml:space="preserve"> </w:t>
      </w:r>
      <w:r>
        <w:rPr>
          <w:spacing w:val="-2"/>
        </w:rPr>
        <w:t>Рыжкова</w:t>
      </w:r>
    </w:p>
    <w:p>
      <w:pPr>
        <w:pStyle w:val="BodyText"/>
        <w:spacing w:before="11"/>
        <w:rPr>
          <w:sz w:val="27"/>
        </w:rPr>
      </w:pPr>
    </w:p>
    <w:p>
      <w:pPr>
        <w:pStyle w:val="BodyText"/>
        <w:tabs>
          <w:tab w:val="left" w:pos="7370"/>
        </w:tabs>
        <w:ind w:left="218"/>
      </w:pPr>
      <w:r>
        <w:rPr>
          <w:spacing w:val="-2"/>
        </w:rPr>
        <w:t>Научный</w:t>
      </w:r>
      <w:r>
        <w:rPr>
          <w:spacing w:val="-4"/>
        </w:rPr>
        <w:t xml:space="preserve"> </w:t>
      </w:r>
      <w:r>
        <w:rPr>
          <w:spacing w:val="-2"/>
        </w:rPr>
        <w:t>сотрудник</w:t>
      </w:r>
      <w:r>
        <w:tab/>
        <w:t>Д.В.</w:t>
      </w:r>
      <w:r>
        <w:rPr>
          <w:spacing w:val="-7"/>
        </w:rPr>
        <w:t xml:space="preserve"> </w:t>
      </w:r>
      <w:r>
        <w:rPr>
          <w:spacing w:val="-2"/>
        </w:rPr>
        <w:t>Ивкович</w:t>
      </w:r>
    </w:p>
    <w:p>
      <w:pPr>
        <w:pStyle w:val="BodyText"/>
        <w:rPr>
          <w:sz w:val="30"/>
        </w:rPr>
      </w:pPr>
    </w:p>
    <w:p>
      <w:pPr>
        <w:pStyle w:val="BodyText"/>
        <w:rPr>
          <w:sz w:val="30"/>
        </w:rPr>
      </w:pPr>
    </w:p>
    <w:p>
      <w:pPr>
        <w:pStyle w:val="BodyText"/>
        <w:spacing w:before="1"/>
        <w:rPr>
          <w:sz w:val="36"/>
        </w:rPr>
      </w:pPr>
    </w:p>
    <w:p>
      <w:pPr>
        <w:pStyle w:val="BodyText"/>
        <w:ind w:left="1886" w:right="2150"/>
        <w:jc w:val="center"/>
      </w:pPr>
      <w:r>
        <w:rPr>
          <w:spacing w:val="-2"/>
        </w:rPr>
        <w:t>Домжерицы</w:t>
      </w:r>
      <w:r>
        <w:rPr>
          <w:spacing w:val="-6"/>
        </w:rPr>
        <w:t xml:space="preserve"> </w:t>
      </w:r>
      <w:r>
        <w:rPr>
          <w:spacing w:val="-4"/>
        </w:rPr>
        <w:t>2021</w:t>
      </w:r>
    </w:p>
    <w:p>
      <w:pPr>
        <w:spacing w:after="0"/>
        <w:jc w:val="center"/>
        <w:sectPr>
          <w:type w:val="continuous"/>
          <w:pgSz w:w="11910" w:h="16840"/>
          <w:pgMar w:top="1040" w:right="380" w:bottom="280" w:left="1480" w:header="720" w:footer="720"/>
          <w:cols w:space="720"/>
        </w:sectPr>
      </w:pPr>
    </w:p>
    <w:p>
      <w:pPr>
        <w:tabs>
          <w:tab w:val="left" w:pos="9012"/>
        </w:tabs>
        <w:spacing w:before="73"/>
        <w:ind w:left="3300" w:right="0" w:firstLine="0"/>
        <w:jc w:val="left"/>
        <w:rPr>
          <w:i/>
          <w:sz w:val="24"/>
        </w:rPr>
      </w:pPr>
      <w:r>
        <w:rPr>
          <w:b/>
          <w:spacing w:val="-2"/>
          <w:sz w:val="32"/>
        </w:rPr>
        <w:t>СОДЕРЖАНИЕ</w:t>
      </w:r>
      <w:r>
        <w:rPr>
          <w:b/>
          <w:sz w:val="32"/>
        </w:rPr>
        <w:tab/>
      </w:r>
      <w:r>
        <w:rPr>
          <w:i/>
          <w:spacing w:val="-4"/>
          <w:position w:val="8"/>
          <w:sz w:val="24"/>
        </w:rPr>
        <w:t>Стр.</w:t>
      </w:r>
    </w:p>
    <w:p>
      <w:pPr>
        <w:spacing w:after="0"/>
        <w:jc w:val="left"/>
        <w:rPr>
          <w:sz w:val="24"/>
        </w:rPr>
        <w:sectPr>
          <w:footerReference w:type="default" r:id="rId4"/>
          <w:pgSz w:w="11910" w:h="16840"/>
          <w:pgMar w:top="1040" w:right="380" w:bottom="2784" w:left="1480" w:header="0" w:footer="949"/>
          <w:pgNumType w:start="1"/>
          <w:cols w:space="720"/>
        </w:sectPr>
      </w:pPr>
    </w:p>
    <w:sdt>
      <w:sdtPr>
        <w:id w:val="1165839905"/>
        <w:docPartObj>
          <w:docPartGallery w:val="Table of Contents"/>
          <w:docPartUnique/>
        </w:docPartObj>
      </w:sdtPr>
      <w:sdtContent>
        <w:p>
          <w:pPr>
            <w:pStyle w:val="TOC6"/>
            <w:tabs>
              <w:tab w:val="right" w:pos="9328"/>
            </w:tabs>
            <w:rPr>
              <w:b w:val="0"/>
              <w:i w:val="0"/>
              <w:sz w:val="24"/>
            </w:rPr>
          </w:pPr>
          <w:r>
            <w:fldChar w:fldCharType="begin"/>
          </w:r>
          <w:r>
            <w:instrText xml:space="preserve"> HYPERLINK \l "_TOC_250059" </w:instrText>
          </w:r>
          <w:r>
            <w:fldChar w:fldCharType="separate"/>
          </w:r>
          <w:r>
            <w:rPr>
              <w:i w:val="0"/>
              <w:spacing w:val="-2"/>
              <w:sz w:val="28"/>
            </w:rPr>
            <w:t>РЕЗЮМЕ</w:t>
          </w:r>
          <w:r>
            <w:rPr>
              <w:b w:val="0"/>
              <w:i w:val="0"/>
              <w:sz w:val="28"/>
            </w:rPr>
            <w:tab/>
          </w:r>
          <w:r>
            <w:rPr>
              <w:b w:val="0"/>
              <w:i w:val="0"/>
              <w:spacing w:val="-10"/>
              <w:position w:val="2"/>
              <w:sz w:val="24"/>
            </w:rPr>
            <w:t>3</w:t>
          </w:r>
          <w:r>
            <w:fldChar w:fldCharType="end"/>
          </w:r>
        </w:p>
        <w:p>
          <w:pPr>
            <w:pStyle w:val="TOC7"/>
          </w:pPr>
          <w:r>
            <w:fldChar w:fldCharType="begin"/>
          </w:r>
          <w:r>
            <w:instrText xml:space="preserve"> HYPERLINK \l "_TOC_250058" </w:instrText>
          </w:r>
          <w:r>
            <w:fldChar w:fldCharType="separate"/>
          </w:r>
          <w:r>
            <w:rPr>
              <w:w w:val="95"/>
            </w:rPr>
            <w:t>КОНСТАТИРУЮЩАЯ</w:t>
          </w:r>
          <w:r>
            <w:rPr>
              <w:spacing w:val="22"/>
            </w:rPr>
            <w:t xml:space="preserve">  </w:t>
          </w:r>
          <w:r>
            <w:rPr>
              <w:spacing w:val="-4"/>
            </w:rPr>
            <w:t>ЧАСТЬ</w:t>
          </w:r>
          <w:r>
            <w:fldChar w:fldCharType="end"/>
          </w:r>
        </w:p>
        <w:p>
          <w:pPr>
            <w:pStyle w:val="TOC5"/>
            <w:numPr>
              <w:ilvl w:val="0"/>
              <w:numId w:val="125"/>
            </w:numPr>
            <w:tabs>
              <w:tab w:val="left" w:pos="574"/>
              <w:tab w:val="right" w:pos="9328"/>
            </w:tabs>
            <w:spacing w:before="1" w:after="0" w:line="317" w:lineRule="exact"/>
            <w:ind w:left="573" w:right="0" w:hanging="288"/>
            <w:jc w:val="left"/>
            <w:rPr>
              <w:b w:val="0"/>
              <w:sz w:val="24"/>
            </w:rPr>
          </w:pPr>
          <w:r>
            <w:fldChar w:fldCharType="begin"/>
          </w:r>
          <w:r>
            <w:instrText xml:space="preserve"> HYPERLINK \l "_TOC_250057" </w:instrText>
          </w:r>
          <w:r>
            <w:fldChar w:fldCharType="separate"/>
          </w:r>
          <w:r>
            <w:rPr>
              <w:spacing w:val="-2"/>
            </w:rPr>
            <w:t>ОБЩАЯ</w:t>
          </w:r>
          <w:r>
            <w:rPr>
              <w:spacing w:val="-8"/>
            </w:rPr>
            <w:t xml:space="preserve"> </w:t>
          </w:r>
          <w:r>
            <w:rPr>
              <w:spacing w:val="-2"/>
            </w:rPr>
            <w:t>ИНФОРМАЦИЯ</w:t>
          </w:r>
          <w:r>
            <w:rPr>
              <w:spacing w:val="-7"/>
            </w:rPr>
            <w:t xml:space="preserve"> </w:t>
          </w:r>
          <w:r>
            <w:rPr>
              <w:spacing w:val="-2"/>
            </w:rPr>
            <w:t>О</w:t>
          </w:r>
          <w:r>
            <w:rPr>
              <w:spacing w:val="-8"/>
            </w:rPr>
            <w:t xml:space="preserve"> </w:t>
          </w:r>
          <w:r>
            <w:rPr>
              <w:spacing w:val="-2"/>
            </w:rPr>
            <w:t>ЗАПОВЕДНИКЕ</w:t>
          </w:r>
          <w:r>
            <w:rPr>
              <w:b w:val="0"/>
            </w:rPr>
            <w:tab/>
          </w:r>
          <w:r>
            <w:rPr>
              <w:b w:val="0"/>
              <w:spacing w:val="-10"/>
              <w:position w:val="2"/>
              <w:sz w:val="24"/>
            </w:rPr>
            <w:t>5</w:t>
          </w:r>
          <w:r>
            <w:fldChar w:fldCharType="end"/>
          </w:r>
        </w:p>
        <w:p>
          <w:pPr>
            <w:pStyle w:val="TOC2"/>
            <w:numPr>
              <w:ilvl w:val="1"/>
              <w:numId w:val="125"/>
            </w:numPr>
            <w:tabs>
              <w:tab w:val="left" w:pos="712"/>
              <w:tab w:val="right" w:pos="9328"/>
            </w:tabs>
            <w:spacing w:before="0" w:after="0" w:line="317" w:lineRule="exact"/>
            <w:ind w:left="711" w:right="0" w:hanging="494"/>
            <w:jc w:val="left"/>
            <w:rPr>
              <w:sz w:val="24"/>
            </w:rPr>
          </w:pPr>
          <w:r>
            <w:fldChar w:fldCharType="begin"/>
          </w:r>
          <w:r>
            <w:instrText xml:space="preserve"> HYPERLINK \l "_TOC_250056" </w:instrText>
          </w:r>
          <w:r>
            <w:fldChar w:fldCharType="separate"/>
          </w:r>
          <w:r>
            <w:t>Местоположение,</w:t>
          </w:r>
          <w:r>
            <w:rPr>
              <w:spacing w:val="-17"/>
            </w:rPr>
            <w:t xml:space="preserve"> </w:t>
          </w:r>
          <w:r>
            <w:t>площадь,</w:t>
          </w:r>
          <w:r>
            <w:rPr>
              <w:spacing w:val="-16"/>
            </w:rPr>
            <w:t xml:space="preserve"> </w:t>
          </w:r>
          <w:r>
            <w:t>границы</w:t>
          </w:r>
          <w:r>
            <w:rPr>
              <w:spacing w:val="-17"/>
            </w:rPr>
            <w:t xml:space="preserve"> </w:t>
          </w:r>
          <w:r>
            <w:t>и</w:t>
          </w:r>
          <w:r>
            <w:rPr>
              <w:spacing w:val="-18"/>
            </w:rPr>
            <w:t xml:space="preserve"> </w:t>
          </w:r>
          <w:r>
            <w:t>состав</w:t>
          </w:r>
          <w:r>
            <w:rPr>
              <w:spacing w:val="-17"/>
            </w:rPr>
            <w:t xml:space="preserve"> </w:t>
          </w:r>
          <w:r>
            <w:rPr>
              <w:spacing w:val="-2"/>
            </w:rPr>
            <w:t>земель</w:t>
          </w:r>
          <w:r>
            <w:tab/>
          </w:r>
          <w:r>
            <w:rPr>
              <w:spacing w:val="-10"/>
              <w:position w:val="1"/>
              <w:sz w:val="24"/>
            </w:rPr>
            <w:t>6</w:t>
          </w:r>
          <w:r>
            <w:fldChar w:fldCharType="end"/>
          </w:r>
        </w:p>
        <w:p>
          <w:pPr>
            <w:pStyle w:val="TOC2"/>
            <w:numPr>
              <w:ilvl w:val="1"/>
              <w:numId w:val="125"/>
            </w:numPr>
            <w:tabs>
              <w:tab w:val="left" w:pos="713"/>
              <w:tab w:val="right" w:pos="9328"/>
            </w:tabs>
            <w:spacing w:before="2" w:after="0" w:line="321" w:lineRule="exact"/>
            <w:ind w:left="712" w:right="0" w:hanging="495"/>
            <w:jc w:val="left"/>
            <w:rPr>
              <w:sz w:val="24"/>
            </w:rPr>
          </w:pPr>
          <w:r>
            <w:fldChar w:fldCharType="begin"/>
          </w:r>
          <w:r>
            <w:instrText xml:space="preserve"> HYPERLINK \l "_TOC_250055" </w:instrText>
          </w:r>
          <w:r>
            <w:fldChar w:fldCharType="separate"/>
          </w:r>
          <w:r>
            <w:t>Правовой</w:t>
          </w:r>
          <w:r>
            <w:rPr>
              <w:spacing w:val="-16"/>
            </w:rPr>
            <w:t xml:space="preserve"> </w:t>
          </w:r>
          <w:r>
            <w:t>статус</w:t>
          </w:r>
          <w:r>
            <w:rPr>
              <w:spacing w:val="-16"/>
            </w:rPr>
            <w:t xml:space="preserve"> </w:t>
          </w:r>
          <w:r>
            <w:t>территории</w:t>
          </w:r>
          <w:r>
            <w:rPr>
              <w:spacing w:val="-15"/>
            </w:rPr>
            <w:t xml:space="preserve"> </w:t>
          </w:r>
          <w:r>
            <w:t>и</w:t>
          </w:r>
          <w:r>
            <w:rPr>
              <w:spacing w:val="-16"/>
            </w:rPr>
            <w:t xml:space="preserve"> </w:t>
          </w:r>
          <w:r>
            <w:t>нормативная</w:t>
          </w:r>
          <w:r>
            <w:rPr>
              <w:spacing w:val="-15"/>
            </w:rPr>
            <w:t xml:space="preserve"> </w:t>
          </w:r>
          <w:r>
            <w:t>правовая</w:t>
          </w:r>
          <w:r>
            <w:rPr>
              <w:spacing w:val="-16"/>
            </w:rPr>
            <w:t xml:space="preserve"> </w:t>
          </w:r>
          <w:r>
            <w:rPr>
              <w:spacing w:val="-4"/>
            </w:rPr>
            <w:t>база</w:t>
          </w:r>
          <w:r>
            <w:tab/>
          </w:r>
          <w:r>
            <w:rPr>
              <w:spacing w:val="-10"/>
              <w:position w:val="1"/>
              <w:sz w:val="24"/>
            </w:rPr>
            <w:t>9</w:t>
          </w:r>
          <w:r>
            <w:fldChar w:fldCharType="end"/>
          </w:r>
        </w:p>
        <w:p>
          <w:pPr>
            <w:pStyle w:val="TOC2"/>
            <w:numPr>
              <w:ilvl w:val="1"/>
              <w:numId w:val="125"/>
            </w:numPr>
            <w:tabs>
              <w:tab w:val="left" w:pos="712"/>
              <w:tab w:val="right" w:pos="9388"/>
            </w:tabs>
            <w:spacing w:before="0" w:after="0" w:line="321" w:lineRule="exact"/>
            <w:ind w:left="711" w:right="0" w:hanging="494"/>
            <w:jc w:val="left"/>
            <w:rPr>
              <w:sz w:val="24"/>
            </w:rPr>
          </w:pPr>
          <w:r>
            <w:fldChar w:fldCharType="begin"/>
          </w:r>
          <w:r>
            <w:instrText xml:space="preserve"> HYPERLINK \l "_TOC_250054" </w:instrText>
          </w:r>
          <w:r>
            <w:fldChar w:fldCharType="separate"/>
          </w:r>
          <w:r>
            <w:t>Цели</w:t>
          </w:r>
          <w:r>
            <w:rPr>
              <w:spacing w:val="-13"/>
            </w:rPr>
            <w:t xml:space="preserve"> </w:t>
          </w:r>
          <w:r>
            <w:t>и</w:t>
          </w:r>
          <w:r>
            <w:rPr>
              <w:spacing w:val="-13"/>
            </w:rPr>
            <w:t xml:space="preserve"> </w:t>
          </w:r>
          <w:r>
            <w:t>задачи</w:t>
          </w:r>
          <w:r>
            <w:rPr>
              <w:spacing w:val="-13"/>
            </w:rPr>
            <w:t xml:space="preserve"> </w:t>
          </w:r>
          <w:r>
            <w:t>согласно</w:t>
          </w:r>
          <w:r>
            <w:rPr>
              <w:spacing w:val="-13"/>
            </w:rPr>
            <w:t xml:space="preserve"> </w:t>
          </w:r>
          <w:r>
            <w:t>уставной</w:t>
          </w:r>
          <w:r>
            <w:rPr>
              <w:spacing w:val="-12"/>
            </w:rPr>
            <w:t xml:space="preserve"> </w:t>
          </w:r>
          <w:r>
            <w:rPr>
              <w:spacing w:val="-2"/>
            </w:rPr>
            <w:t>деятельности</w:t>
          </w:r>
          <w:r>
            <w:tab/>
          </w:r>
          <w:r>
            <w:rPr>
              <w:spacing w:val="-5"/>
              <w:position w:val="1"/>
              <w:sz w:val="24"/>
            </w:rPr>
            <w:t>10</w:t>
          </w:r>
          <w:r>
            <w:fldChar w:fldCharType="end"/>
          </w:r>
        </w:p>
        <w:p>
          <w:pPr>
            <w:pStyle w:val="TOC2"/>
            <w:numPr>
              <w:ilvl w:val="1"/>
              <w:numId w:val="125"/>
            </w:numPr>
            <w:tabs>
              <w:tab w:val="left" w:pos="712"/>
              <w:tab w:val="right" w:pos="9388"/>
            </w:tabs>
            <w:spacing w:before="2" w:after="0" w:line="240" w:lineRule="auto"/>
            <w:ind w:left="711" w:right="0" w:hanging="494"/>
            <w:jc w:val="left"/>
            <w:rPr>
              <w:sz w:val="24"/>
            </w:rPr>
          </w:pPr>
          <w:r>
            <w:fldChar w:fldCharType="begin"/>
          </w:r>
          <w:r>
            <w:instrText xml:space="preserve"> HYPERLINK \l "_TOC_250053" </w:instrText>
          </w:r>
          <w:r>
            <w:fldChar w:fldCharType="separate"/>
          </w:r>
          <w:r>
            <w:t>Режим</w:t>
          </w:r>
          <w:r>
            <w:rPr>
              <w:spacing w:val="-11"/>
            </w:rPr>
            <w:t xml:space="preserve"> </w:t>
          </w:r>
          <w:r>
            <w:t>охраны</w:t>
          </w:r>
          <w:r>
            <w:rPr>
              <w:spacing w:val="-10"/>
            </w:rPr>
            <w:t xml:space="preserve"> </w:t>
          </w:r>
          <w:r>
            <w:t>и</w:t>
          </w:r>
          <w:r>
            <w:rPr>
              <w:spacing w:val="-10"/>
            </w:rPr>
            <w:t xml:space="preserve"> </w:t>
          </w:r>
          <w:r>
            <w:rPr>
              <w:spacing w:val="-2"/>
            </w:rPr>
            <w:t>использования</w:t>
          </w:r>
          <w:r>
            <w:tab/>
          </w:r>
          <w:r>
            <w:rPr>
              <w:spacing w:val="-5"/>
              <w:position w:val="1"/>
              <w:sz w:val="24"/>
            </w:rPr>
            <w:t>11</w:t>
          </w:r>
          <w:r>
            <w:fldChar w:fldCharType="end"/>
          </w:r>
        </w:p>
        <w:p>
          <w:pPr>
            <w:pStyle w:val="TOC5"/>
            <w:numPr>
              <w:ilvl w:val="0"/>
              <w:numId w:val="125"/>
            </w:numPr>
            <w:tabs>
              <w:tab w:val="left" w:pos="574"/>
              <w:tab w:val="right" w:pos="9388"/>
            </w:tabs>
            <w:spacing w:before="329" w:after="0" w:line="317" w:lineRule="exact"/>
            <w:ind w:left="573" w:right="0" w:hanging="288"/>
            <w:jc w:val="left"/>
            <w:rPr>
              <w:b w:val="0"/>
              <w:sz w:val="24"/>
            </w:rPr>
          </w:pPr>
          <w:r>
            <w:fldChar w:fldCharType="begin"/>
          </w:r>
          <w:r>
            <w:instrText xml:space="preserve"> HYPERLINK \l "_TOC_250052" </w:instrText>
          </w:r>
          <w:r>
            <w:fldChar w:fldCharType="separate"/>
          </w:r>
          <w:r>
            <w:rPr>
              <w:w w:val="95"/>
            </w:rPr>
            <w:t>ФИЗИКО-ГЕОГРАФИЧЕСКИЕ</w:t>
          </w:r>
          <w:r>
            <w:rPr>
              <w:spacing w:val="63"/>
              <w:w w:val="150"/>
            </w:rPr>
            <w:t xml:space="preserve"> </w:t>
          </w:r>
          <w:r>
            <w:rPr>
              <w:w w:val="95"/>
            </w:rPr>
            <w:t>УСЛОВИЯ</w:t>
          </w:r>
          <w:r>
            <w:rPr>
              <w:spacing w:val="63"/>
              <w:w w:val="150"/>
            </w:rPr>
            <w:t xml:space="preserve"> </w:t>
          </w:r>
          <w:r>
            <w:rPr>
              <w:spacing w:val="-2"/>
              <w:w w:val="95"/>
            </w:rPr>
            <w:t>ЗАПОВЕДНИКА</w:t>
          </w:r>
          <w:r>
            <w:rPr>
              <w:b w:val="0"/>
            </w:rPr>
            <w:tab/>
          </w:r>
          <w:r>
            <w:rPr>
              <w:b w:val="0"/>
              <w:spacing w:val="-5"/>
              <w:position w:val="2"/>
              <w:sz w:val="24"/>
            </w:rPr>
            <w:t>12</w:t>
          </w:r>
          <w:r>
            <w:fldChar w:fldCharType="end"/>
          </w:r>
        </w:p>
        <w:p>
          <w:pPr>
            <w:pStyle w:val="TOC2"/>
            <w:numPr>
              <w:ilvl w:val="1"/>
              <w:numId w:val="125"/>
            </w:numPr>
            <w:tabs>
              <w:tab w:val="left" w:pos="712"/>
              <w:tab w:val="right" w:pos="9388"/>
            </w:tabs>
            <w:spacing w:before="0" w:after="0" w:line="317" w:lineRule="exact"/>
            <w:ind w:left="711" w:right="0" w:hanging="494"/>
            <w:jc w:val="left"/>
            <w:rPr>
              <w:sz w:val="24"/>
            </w:rPr>
          </w:pPr>
          <w:r>
            <w:fldChar w:fldCharType="begin"/>
          </w:r>
          <w:r>
            <w:instrText xml:space="preserve"> HYPERLINK \l "_TOC_250051" </w:instrText>
          </w:r>
          <w:r>
            <w:fldChar w:fldCharType="separate"/>
          </w:r>
          <w:r>
            <w:rPr>
              <w:spacing w:val="-2"/>
            </w:rPr>
            <w:t>Описание</w:t>
          </w:r>
          <w:r>
            <w:rPr>
              <w:spacing w:val="-1"/>
            </w:rPr>
            <w:t xml:space="preserve"> </w:t>
          </w:r>
          <w:r>
            <w:rPr>
              <w:spacing w:val="-2"/>
            </w:rPr>
            <w:t>географического</w:t>
          </w:r>
          <w:r>
            <w:rPr>
              <w:spacing w:val="-1"/>
            </w:rPr>
            <w:t xml:space="preserve"> </w:t>
          </w:r>
          <w:r>
            <w:rPr>
              <w:spacing w:val="-2"/>
            </w:rPr>
            <w:t>размещения</w:t>
          </w:r>
          <w:r>
            <w:rPr>
              <w:spacing w:val="-1"/>
            </w:rPr>
            <w:t xml:space="preserve"> </w:t>
          </w:r>
          <w:r>
            <w:rPr>
              <w:spacing w:val="-2"/>
            </w:rPr>
            <w:t>территории</w:t>
          </w:r>
          <w:r>
            <w:tab/>
          </w:r>
          <w:r>
            <w:rPr>
              <w:spacing w:val="-5"/>
              <w:position w:val="1"/>
              <w:sz w:val="24"/>
            </w:rPr>
            <w:t>12</w:t>
          </w:r>
          <w:r>
            <w:fldChar w:fldCharType="end"/>
          </w:r>
        </w:p>
        <w:p>
          <w:pPr>
            <w:pStyle w:val="TOC2"/>
            <w:numPr>
              <w:ilvl w:val="1"/>
              <w:numId w:val="125"/>
            </w:numPr>
            <w:tabs>
              <w:tab w:val="left" w:pos="712"/>
              <w:tab w:val="right" w:pos="9388"/>
            </w:tabs>
            <w:spacing w:before="2" w:after="0" w:line="321" w:lineRule="exact"/>
            <w:ind w:left="711" w:right="0" w:hanging="494"/>
            <w:jc w:val="left"/>
            <w:rPr>
              <w:sz w:val="24"/>
            </w:rPr>
          </w:pPr>
          <w:r>
            <w:fldChar w:fldCharType="begin"/>
          </w:r>
          <w:r>
            <w:instrText xml:space="preserve"> HYPERLINK \l "_TOC_250050" </w:instrText>
          </w:r>
          <w:r>
            <w:fldChar w:fldCharType="separate"/>
          </w:r>
          <w:r>
            <w:t>Геологическое</w:t>
          </w:r>
          <w:r>
            <w:rPr>
              <w:spacing w:val="-16"/>
            </w:rPr>
            <w:t xml:space="preserve"> </w:t>
          </w:r>
          <w:r>
            <w:t>строение</w:t>
          </w:r>
          <w:r>
            <w:rPr>
              <w:spacing w:val="-16"/>
            </w:rPr>
            <w:t xml:space="preserve"> </w:t>
          </w:r>
          <w:r>
            <w:t>и</w:t>
          </w:r>
          <w:r>
            <w:rPr>
              <w:spacing w:val="-16"/>
            </w:rPr>
            <w:t xml:space="preserve"> </w:t>
          </w:r>
          <w:r>
            <w:rPr>
              <w:spacing w:val="-2"/>
            </w:rPr>
            <w:t>рельеф</w:t>
          </w:r>
          <w:r>
            <w:tab/>
          </w:r>
          <w:r>
            <w:rPr>
              <w:spacing w:val="-5"/>
              <w:position w:val="1"/>
              <w:sz w:val="24"/>
            </w:rPr>
            <w:t>12</w:t>
          </w:r>
          <w:r>
            <w:fldChar w:fldCharType="end"/>
          </w:r>
        </w:p>
        <w:p>
          <w:pPr>
            <w:pStyle w:val="TOC2"/>
            <w:numPr>
              <w:ilvl w:val="1"/>
              <w:numId w:val="125"/>
            </w:numPr>
            <w:tabs>
              <w:tab w:val="left" w:pos="712"/>
              <w:tab w:val="right" w:pos="9388"/>
            </w:tabs>
            <w:spacing w:before="0" w:after="0" w:line="321" w:lineRule="exact"/>
            <w:ind w:left="711" w:right="0" w:hanging="494"/>
            <w:jc w:val="left"/>
            <w:rPr>
              <w:sz w:val="24"/>
            </w:rPr>
          </w:pPr>
          <w:r>
            <w:fldChar w:fldCharType="begin"/>
          </w:r>
          <w:r>
            <w:instrText xml:space="preserve"> HYPERLINK \l "_TOC_250049" </w:instrText>
          </w:r>
          <w:r>
            <w:fldChar w:fldCharType="separate"/>
          </w:r>
          <w:r>
            <w:t>Климат</w:t>
          </w:r>
          <w:r>
            <w:rPr>
              <w:spacing w:val="-13"/>
            </w:rPr>
            <w:t xml:space="preserve"> </w:t>
          </w:r>
          <w:r>
            <w:t>и</w:t>
          </w:r>
          <w:r>
            <w:rPr>
              <w:spacing w:val="-13"/>
            </w:rPr>
            <w:t xml:space="preserve"> </w:t>
          </w:r>
          <w:r>
            <w:t>погодные</w:t>
          </w:r>
          <w:r>
            <w:rPr>
              <w:spacing w:val="-13"/>
            </w:rPr>
            <w:t xml:space="preserve"> </w:t>
          </w:r>
          <w:r>
            <w:rPr>
              <w:spacing w:val="-2"/>
            </w:rPr>
            <w:t>изменения</w:t>
          </w:r>
          <w:r>
            <w:tab/>
          </w:r>
          <w:r>
            <w:rPr>
              <w:spacing w:val="-5"/>
              <w:position w:val="1"/>
              <w:sz w:val="24"/>
            </w:rPr>
            <w:t>15</w:t>
          </w:r>
          <w:r>
            <w:fldChar w:fldCharType="end"/>
          </w:r>
        </w:p>
        <w:p>
          <w:pPr>
            <w:pStyle w:val="TOC2"/>
            <w:numPr>
              <w:ilvl w:val="1"/>
              <w:numId w:val="125"/>
            </w:numPr>
            <w:tabs>
              <w:tab w:val="left" w:pos="712"/>
              <w:tab w:val="right" w:pos="9388"/>
            </w:tabs>
            <w:spacing w:before="2" w:after="0" w:line="321" w:lineRule="exact"/>
            <w:ind w:left="711" w:right="0" w:hanging="494"/>
            <w:jc w:val="left"/>
            <w:rPr>
              <w:sz w:val="24"/>
            </w:rPr>
          </w:pPr>
          <w:r>
            <w:fldChar w:fldCharType="begin"/>
          </w:r>
          <w:r>
            <w:instrText xml:space="preserve"> HYPERLINK \l "_TOC_250048" </w:instrText>
          </w:r>
          <w:r>
            <w:fldChar w:fldCharType="separate"/>
          </w:r>
          <w:r>
            <w:t>Гидрология</w:t>
          </w:r>
          <w:r>
            <w:rPr>
              <w:spacing w:val="-16"/>
            </w:rPr>
            <w:t xml:space="preserve"> </w:t>
          </w:r>
          <w:r>
            <w:t>и</w:t>
          </w:r>
          <w:r>
            <w:rPr>
              <w:spacing w:val="-16"/>
            </w:rPr>
            <w:t xml:space="preserve"> </w:t>
          </w:r>
          <w:r>
            <w:rPr>
              <w:spacing w:val="-2"/>
            </w:rPr>
            <w:t>гидрография</w:t>
          </w:r>
          <w:r>
            <w:tab/>
          </w:r>
          <w:r>
            <w:rPr>
              <w:spacing w:val="-5"/>
              <w:position w:val="1"/>
              <w:sz w:val="24"/>
            </w:rPr>
            <w:t>17</w:t>
          </w:r>
          <w:r>
            <w:fldChar w:fldCharType="end"/>
          </w:r>
        </w:p>
        <w:p>
          <w:pPr>
            <w:pStyle w:val="TOC2"/>
            <w:numPr>
              <w:ilvl w:val="1"/>
              <w:numId w:val="125"/>
            </w:numPr>
            <w:tabs>
              <w:tab w:val="left" w:pos="712"/>
              <w:tab w:val="right" w:pos="9388"/>
            </w:tabs>
            <w:spacing w:before="0" w:after="0" w:line="321" w:lineRule="exact"/>
            <w:ind w:left="711" w:right="0" w:hanging="494"/>
            <w:jc w:val="left"/>
            <w:rPr>
              <w:sz w:val="24"/>
            </w:rPr>
          </w:pPr>
          <w:r>
            <w:fldChar w:fldCharType="begin"/>
          </w:r>
          <w:r>
            <w:instrText xml:space="preserve"> HYPERLINK \l "_TOC_250047" </w:instrText>
          </w:r>
          <w:r>
            <w:fldChar w:fldCharType="separate"/>
          </w:r>
          <w:r>
            <w:rPr>
              <w:spacing w:val="-2"/>
            </w:rPr>
            <w:t>Почвенный</w:t>
          </w:r>
          <w:r>
            <w:rPr>
              <w:spacing w:val="-6"/>
            </w:rPr>
            <w:t xml:space="preserve"> </w:t>
          </w:r>
          <w:r>
            <w:rPr>
              <w:spacing w:val="-2"/>
            </w:rPr>
            <w:t>покров</w:t>
          </w:r>
          <w:r>
            <w:tab/>
          </w:r>
          <w:r>
            <w:rPr>
              <w:spacing w:val="-5"/>
              <w:position w:val="1"/>
              <w:sz w:val="24"/>
            </w:rPr>
            <w:t>22</w:t>
          </w:r>
          <w:r>
            <w:fldChar w:fldCharType="end"/>
          </w:r>
        </w:p>
        <w:p>
          <w:pPr>
            <w:pStyle w:val="TOC2"/>
            <w:numPr>
              <w:ilvl w:val="1"/>
              <w:numId w:val="125"/>
            </w:numPr>
            <w:tabs>
              <w:tab w:val="left" w:pos="712"/>
              <w:tab w:val="right" w:pos="9388"/>
            </w:tabs>
            <w:spacing w:before="2" w:after="0" w:line="240" w:lineRule="auto"/>
            <w:ind w:left="711" w:right="0" w:hanging="494"/>
            <w:jc w:val="left"/>
            <w:rPr>
              <w:sz w:val="24"/>
            </w:rPr>
          </w:pPr>
          <w:r>
            <w:fldChar w:fldCharType="begin"/>
          </w:r>
          <w:r>
            <w:instrText xml:space="preserve"> HYPERLINK \l "_TOC_250046" </w:instrText>
          </w:r>
          <w:r>
            <w:fldChar w:fldCharType="separate"/>
          </w:r>
          <w:r>
            <w:rPr>
              <w:w w:val="95"/>
            </w:rPr>
            <w:t>Ландшафтная</w:t>
          </w:r>
          <w:r>
            <w:rPr>
              <w:spacing w:val="54"/>
            </w:rPr>
            <w:t xml:space="preserve"> </w:t>
          </w:r>
          <w:r>
            <w:rPr>
              <w:spacing w:val="-2"/>
            </w:rPr>
            <w:t>структура</w:t>
          </w:r>
          <w:r>
            <w:tab/>
          </w:r>
          <w:r>
            <w:rPr>
              <w:spacing w:val="-5"/>
              <w:position w:val="1"/>
              <w:sz w:val="24"/>
            </w:rPr>
            <w:t>29</w:t>
          </w:r>
          <w:r>
            <w:fldChar w:fldCharType="end"/>
          </w:r>
        </w:p>
        <w:p>
          <w:pPr>
            <w:pStyle w:val="TOC5"/>
            <w:numPr>
              <w:ilvl w:val="0"/>
              <w:numId w:val="125"/>
            </w:numPr>
            <w:tabs>
              <w:tab w:val="left" w:pos="574"/>
              <w:tab w:val="right" w:pos="9388"/>
            </w:tabs>
            <w:spacing w:before="329" w:after="0" w:line="317" w:lineRule="exact"/>
            <w:ind w:left="573" w:right="0" w:hanging="288"/>
            <w:jc w:val="left"/>
            <w:rPr>
              <w:b w:val="0"/>
              <w:sz w:val="24"/>
            </w:rPr>
          </w:pPr>
          <w:r>
            <w:fldChar w:fldCharType="begin"/>
          </w:r>
          <w:r>
            <w:instrText xml:space="preserve"> HYPERLINK \l "_TOC_250045" </w:instrText>
          </w:r>
          <w:r>
            <w:fldChar w:fldCharType="separate"/>
          </w:r>
          <w:r>
            <w:rPr>
              <w:w w:val="95"/>
            </w:rPr>
            <w:t>БИОЛОГИЧЕСКОЕ</w:t>
          </w:r>
          <w:r>
            <w:rPr>
              <w:spacing w:val="60"/>
            </w:rPr>
            <w:t xml:space="preserve"> </w:t>
          </w:r>
          <w:r>
            <w:rPr>
              <w:w w:val="95"/>
            </w:rPr>
            <w:t>И</w:t>
          </w:r>
          <w:r>
            <w:rPr>
              <w:spacing w:val="61"/>
            </w:rPr>
            <w:t xml:space="preserve"> </w:t>
          </w:r>
          <w:r>
            <w:rPr>
              <w:w w:val="95"/>
            </w:rPr>
            <w:t>ЛАНДШАФТНОЕ</w:t>
          </w:r>
          <w:r>
            <w:rPr>
              <w:spacing w:val="60"/>
            </w:rPr>
            <w:t xml:space="preserve"> </w:t>
          </w:r>
          <w:r>
            <w:rPr>
              <w:spacing w:val="-2"/>
              <w:w w:val="95"/>
            </w:rPr>
            <w:t>РАЗНООБРАЗИЕ</w:t>
          </w:r>
          <w:r>
            <w:rPr>
              <w:b w:val="0"/>
            </w:rPr>
            <w:tab/>
          </w:r>
          <w:r>
            <w:rPr>
              <w:b w:val="0"/>
              <w:spacing w:val="-5"/>
              <w:position w:val="2"/>
              <w:sz w:val="24"/>
            </w:rPr>
            <w:t>36</w:t>
          </w:r>
          <w:r>
            <w:fldChar w:fldCharType="end"/>
          </w:r>
        </w:p>
        <w:p>
          <w:pPr>
            <w:pStyle w:val="TOC2"/>
            <w:numPr>
              <w:ilvl w:val="1"/>
              <w:numId w:val="125"/>
            </w:numPr>
            <w:tabs>
              <w:tab w:val="left" w:pos="788"/>
              <w:tab w:val="right" w:pos="9388"/>
            </w:tabs>
            <w:spacing w:before="0" w:after="0" w:line="317" w:lineRule="exact"/>
            <w:ind w:left="787" w:right="0" w:hanging="570"/>
            <w:jc w:val="left"/>
            <w:rPr>
              <w:sz w:val="24"/>
            </w:rPr>
          </w:pPr>
          <w:r>
            <w:fldChar w:fldCharType="begin"/>
          </w:r>
          <w:r>
            <w:instrText xml:space="preserve"> HYPERLINK \l "_TOC_250044" </w:instrText>
          </w:r>
          <w:r>
            <w:fldChar w:fldCharType="separate"/>
          </w:r>
          <w:r>
            <w:t>Структура</w:t>
          </w:r>
          <w:r>
            <w:rPr>
              <w:spacing w:val="-17"/>
            </w:rPr>
            <w:t xml:space="preserve"> </w:t>
          </w:r>
          <w:r>
            <w:t>и</w:t>
          </w:r>
          <w:r>
            <w:rPr>
              <w:spacing w:val="-16"/>
            </w:rPr>
            <w:t xml:space="preserve"> </w:t>
          </w:r>
          <w:r>
            <w:t>общая</w:t>
          </w:r>
          <w:r>
            <w:rPr>
              <w:spacing w:val="-16"/>
            </w:rPr>
            <w:t xml:space="preserve"> </w:t>
          </w:r>
          <w:r>
            <w:t>характеристика</w:t>
          </w:r>
          <w:r>
            <w:rPr>
              <w:spacing w:val="-17"/>
            </w:rPr>
            <w:t xml:space="preserve"> </w:t>
          </w:r>
          <w:r>
            <w:rPr>
              <w:spacing w:val="-2"/>
            </w:rPr>
            <w:t>местообитаний</w:t>
          </w:r>
          <w:r>
            <w:tab/>
          </w:r>
          <w:r>
            <w:rPr>
              <w:spacing w:val="-5"/>
              <w:position w:val="1"/>
              <w:sz w:val="24"/>
            </w:rPr>
            <w:t>36</w:t>
          </w:r>
          <w:r>
            <w:fldChar w:fldCharType="end"/>
          </w:r>
        </w:p>
        <w:p>
          <w:pPr>
            <w:pStyle w:val="TOC2"/>
            <w:numPr>
              <w:ilvl w:val="1"/>
              <w:numId w:val="125"/>
            </w:numPr>
            <w:tabs>
              <w:tab w:val="left" w:pos="788"/>
              <w:tab w:val="right" w:pos="9388"/>
            </w:tabs>
            <w:spacing w:before="2" w:after="0" w:line="321" w:lineRule="exact"/>
            <w:ind w:left="787" w:right="0" w:hanging="570"/>
            <w:jc w:val="left"/>
            <w:rPr>
              <w:sz w:val="24"/>
            </w:rPr>
          </w:pPr>
          <w:r>
            <w:fldChar w:fldCharType="begin"/>
          </w:r>
          <w:r>
            <w:instrText xml:space="preserve"> HYPERLINK \l "_TOC_250043" </w:instrText>
          </w:r>
          <w:r>
            <w:fldChar w:fldCharType="separate"/>
          </w:r>
          <w:r>
            <w:t>Типичные</w:t>
          </w:r>
          <w:r>
            <w:rPr>
              <w:spacing w:val="-11"/>
            </w:rPr>
            <w:t xml:space="preserve"> </w:t>
          </w:r>
          <w:r>
            <w:t>и</w:t>
          </w:r>
          <w:r>
            <w:rPr>
              <w:spacing w:val="-11"/>
            </w:rPr>
            <w:t xml:space="preserve"> </w:t>
          </w:r>
          <w:r>
            <w:t>редкие</w:t>
          </w:r>
          <w:r>
            <w:rPr>
              <w:spacing w:val="-11"/>
            </w:rPr>
            <w:t xml:space="preserve"> </w:t>
          </w:r>
          <w:r>
            <w:t>биотопы</w:t>
          </w:r>
          <w:r>
            <w:rPr>
              <w:spacing w:val="-11"/>
            </w:rPr>
            <w:t xml:space="preserve"> </w:t>
          </w:r>
          <w:r>
            <w:t>и</w:t>
          </w:r>
          <w:r>
            <w:rPr>
              <w:spacing w:val="-11"/>
            </w:rPr>
            <w:t xml:space="preserve"> </w:t>
          </w:r>
          <w:r>
            <w:t>природные</w:t>
          </w:r>
          <w:r>
            <w:rPr>
              <w:spacing w:val="-11"/>
            </w:rPr>
            <w:t xml:space="preserve"> </w:t>
          </w:r>
          <w:r>
            <w:rPr>
              <w:spacing w:val="-2"/>
              <w:w w:val="95"/>
            </w:rPr>
            <w:t>ландшафты</w:t>
          </w:r>
          <w:r>
            <w:tab/>
          </w:r>
          <w:r>
            <w:rPr>
              <w:spacing w:val="-5"/>
              <w:position w:val="1"/>
              <w:sz w:val="24"/>
            </w:rPr>
            <w:t>42</w:t>
          </w:r>
          <w:r>
            <w:fldChar w:fldCharType="end"/>
          </w:r>
        </w:p>
        <w:p>
          <w:pPr>
            <w:pStyle w:val="TOC2"/>
            <w:numPr>
              <w:ilvl w:val="1"/>
              <w:numId w:val="125"/>
            </w:numPr>
            <w:tabs>
              <w:tab w:val="left" w:pos="712"/>
              <w:tab w:val="right" w:pos="9388"/>
            </w:tabs>
            <w:spacing w:before="0" w:after="0" w:line="321" w:lineRule="exact"/>
            <w:ind w:left="711" w:right="0" w:hanging="494"/>
            <w:jc w:val="left"/>
            <w:rPr>
              <w:sz w:val="24"/>
            </w:rPr>
          </w:pPr>
          <w:r>
            <w:fldChar w:fldCharType="begin"/>
          </w:r>
          <w:r>
            <w:instrText xml:space="preserve"> HYPERLINK \l "_TOC_250042" </w:instrText>
          </w:r>
          <w:r>
            <w:fldChar w:fldCharType="separate"/>
          </w:r>
          <w:r>
            <w:t>Флора</w:t>
          </w:r>
          <w:r>
            <w:rPr>
              <w:spacing w:val="-9"/>
            </w:rPr>
            <w:t xml:space="preserve"> </w:t>
          </w:r>
          <w:r>
            <w:t>и</w:t>
          </w:r>
          <w:r>
            <w:rPr>
              <w:spacing w:val="-9"/>
            </w:rPr>
            <w:t xml:space="preserve"> </w:t>
          </w:r>
          <w:r>
            <w:rPr>
              <w:spacing w:val="-2"/>
            </w:rPr>
            <w:t>растительность</w:t>
          </w:r>
          <w:r>
            <w:tab/>
          </w:r>
          <w:r>
            <w:rPr>
              <w:spacing w:val="-5"/>
              <w:position w:val="1"/>
              <w:sz w:val="24"/>
            </w:rPr>
            <w:t>55</w:t>
          </w:r>
          <w:r>
            <w:fldChar w:fldCharType="end"/>
          </w:r>
        </w:p>
        <w:p>
          <w:pPr>
            <w:pStyle w:val="TOC3"/>
            <w:numPr>
              <w:ilvl w:val="2"/>
              <w:numId w:val="125"/>
            </w:numPr>
            <w:tabs>
              <w:tab w:val="left" w:pos="819"/>
              <w:tab w:val="right" w:pos="9388"/>
            </w:tabs>
            <w:spacing w:before="3" w:after="0" w:line="276" w:lineRule="exact"/>
            <w:ind w:left="818" w:right="0" w:hanging="601"/>
            <w:jc w:val="left"/>
          </w:pPr>
          <w:r>
            <w:fldChar w:fldCharType="begin"/>
          </w:r>
          <w:r>
            <w:instrText xml:space="preserve"> HYPERLINK \l "_TOC_250041" </w:instrText>
          </w:r>
          <w:r>
            <w:fldChar w:fldCharType="separate"/>
          </w:r>
          <w:r>
            <w:rPr>
              <w:spacing w:val="-2"/>
            </w:rPr>
            <w:t>Флора</w:t>
          </w:r>
          <w:r>
            <w:tab/>
          </w:r>
          <w:r>
            <w:rPr>
              <w:spacing w:val="-5"/>
            </w:rPr>
            <w:t>55</w:t>
          </w:r>
          <w:r>
            <w:fldChar w:fldCharType="end"/>
          </w:r>
        </w:p>
        <w:p>
          <w:pPr>
            <w:pStyle w:val="TOC3"/>
            <w:numPr>
              <w:ilvl w:val="2"/>
              <w:numId w:val="125"/>
            </w:numPr>
            <w:tabs>
              <w:tab w:val="left" w:pos="819"/>
              <w:tab w:val="right" w:pos="9388"/>
            </w:tabs>
            <w:spacing w:before="0" w:after="0" w:line="276" w:lineRule="exact"/>
            <w:ind w:left="818" w:right="0" w:hanging="601"/>
            <w:jc w:val="left"/>
          </w:pPr>
          <w:r>
            <w:fldChar w:fldCharType="begin"/>
          </w:r>
          <w:r>
            <w:instrText xml:space="preserve"> HYPERLINK \l "_TOC_250040" </w:instrText>
          </w:r>
          <w:r>
            <w:fldChar w:fldCharType="separate"/>
          </w:r>
          <w:r>
            <w:rPr>
              <w:spacing w:val="-2"/>
            </w:rPr>
            <w:t>Растительность</w:t>
          </w:r>
          <w:r>
            <w:tab/>
          </w:r>
          <w:r>
            <w:rPr>
              <w:spacing w:val="-5"/>
            </w:rPr>
            <w:t>60</w:t>
          </w:r>
          <w:r>
            <w:fldChar w:fldCharType="end"/>
          </w:r>
        </w:p>
        <w:p>
          <w:pPr>
            <w:pStyle w:val="TOC3"/>
            <w:numPr>
              <w:ilvl w:val="2"/>
              <w:numId w:val="125"/>
            </w:numPr>
            <w:tabs>
              <w:tab w:val="left" w:pos="819"/>
              <w:tab w:val="right" w:pos="9388"/>
            </w:tabs>
            <w:spacing w:before="0" w:after="0" w:line="276" w:lineRule="exact"/>
            <w:ind w:left="818" w:right="0" w:hanging="601"/>
            <w:jc w:val="left"/>
          </w:pPr>
          <w:r>
            <w:fldChar w:fldCharType="begin"/>
          </w:r>
          <w:r>
            <w:instrText xml:space="preserve"> HYPERLINK \l "_TOC_250039" </w:instrText>
          </w:r>
          <w:r>
            <w:fldChar w:fldCharType="separate"/>
          </w:r>
          <w:r>
            <w:rPr>
              <w:spacing w:val="-2"/>
            </w:rPr>
            <w:t>Мониторинг</w:t>
          </w:r>
          <w:r>
            <w:rPr>
              <w:spacing w:val="1"/>
            </w:rPr>
            <w:t xml:space="preserve"> </w:t>
          </w:r>
          <w:r>
            <w:rPr>
              <w:spacing w:val="-4"/>
            </w:rPr>
            <w:t>лесов</w:t>
          </w:r>
          <w:r>
            <w:tab/>
          </w:r>
          <w:r>
            <w:rPr>
              <w:spacing w:val="-5"/>
            </w:rPr>
            <w:t>68</w:t>
          </w:r>
          <w:r>
            <w:fldChar w:fldCharType="end"/>
          </w:r>
        </w:p>
        <w:p>
          <w:pPr>
            <w:pStyle w:val="TOC3"/>
            <w:numPr>
              <w:ilvl w:val="2"/>
              <w:numId w:val="125"/>
            </w:numPr>
            <w:tabs>
              <w:tab w:val="left" w:pos="819"/>
              <w:tab w:val="right" w:pos="9380"/>
            </w:tabs>
            <w:spacing w:before="0" w:after="0" w:line="275" w:lineRule="exact"/>
            <w:ind w:left="818" w:right="0" w:hanging="601"/>
            <w:jc w:val="left"/>
          </w:pPr>
          <w:r>
            <w:fldChar w:fldCharType="begin"/>
          </w:r>
          <w:r>
            <w:instrText xml:space="preserve"> HYPERLINK \l "_TOC_250038" </w:instrText>
          </w:r>
          <w:r>
            <w:fldChar w:fldCharType="separate"/>
          </w:r>
          <w:r>
            <w:t>Охраняемые</w:t>
          </w:r>
          <w:r>
            <w:rPr>
              <w:spacing w:val="-15"/>
            </w:rPr>
            <w:t xml:space="preserve"> </w:t>
          </w:r>
          <w:r>
            <w:t>виды</w:t>
          </w:r>
          <w:r>
            <w:rPr>
              <w:spacing w:val="-15"/>
            </w:rPr>
            <w:t xml:space="preserve"> </w:t>
          </w:r>
          <w:r>
            <w:t>растений,</w:t>
          </w:r>
          <w:r>
            <w:rPr>
              <w:spacing w:val="-14"/>
            </w:rPr>
            <w:t xml:space="preserve"> </w:t>
          </w:r>
          <w:r>
            <w:t>встречающиеся</w:t>
          </w:r>
          <w:r>
            <w:rPr>
              <w:spacing w:val="-15"/>
            </w:rPr>
            <w:t xml:space="preserve"> </w:t>
          </w:r>
          <w:r>
            <w:t>на</w:t>
          </w:r>
          <w:r>
            <w:rPr>
              <w:spacing w:val="-14"/>
            </w:rPr>
            <w:t xml:space="preserve"> </w:t>
          </w:r>
          <w:r>
            <w:t>территории</w:t>
          </w:r>
          <w:r>
            <w:rPr>
              <w:spacing w:val="-15"/>
            </w:rPr>
            <w:t xml:space="preserve"> </w:t>
          </w:r>
          <w:r>
            <w:rPr>
              <w:spacing w:val="-2"/>
            </w:rPr>
            <w:t>заповедника</w:t>
          </w:r>
          <w:r>
            <w:tab/>
          </w:r>
          <w:r>
            <w:rPr>
              <w:spacing w:val="-5"/>
            </w:rPr>
            <w:t>70</w:t>
          </w:r>
          <w:r>
            <w:fldChar w:fldCharType="end"/>
          </w:r>
        </w:p>
        <w:p>
          <w:pPr>
            <w:pStyle w:val="TOC2"/>
            <w:numPr>
              <w:ilvl w:val="1"/>
              <w:numId w:val="125"/>
            </w:numPr>
            <w:tabs>
              <w:tab w:val="left" w:pos="712"/>
              <w:tab w:val="right" w:pos="9388"/>
            </w:tabs>
            <w:spacing w:before="0" w:after="0" w:line="321" w:lineRule="exact"/>
            <w:ind w:left="711" w:right="0" w:hanging="494"/>
            <w:jc w:val="left"/>
            <w:rPr>
              <w:sz w:val="24"/>
            </w:rPr>
          </w:pPr>
          <w:r>
            <w:fldChar w:fldCharType="begin"/>
          </w:r>
          <w:r>
            <w:instrText xml:space="preserve"> HYPERLINK \l "_TOC_250037" </w:instrText>
          </w:r>
          <w:r>
            <w:fldChar w:fldCharType="separate"/>
          </w:r>
          <w:r>
            <w:t>Фауна</w:t>
          </w:r>
          <w:r>
            <w:rPr>
              <w:spacing w:val="-15"/>
            </w:rPr>
            <w:t xml:space="preserve"> </w:t>
          </w:r>
          <w:r>
            <w:t>и</w:t>
          </w:r>
          <w:r>
            <w:rPr>
              <w:spacing w:val="-15"/>
            </w:rPr>
            <w:t xml:space="preserve"> </w:t>
          </w:r>
          <w:r>
            <w:t>население</w:t>
          </w:r>
          <w:r>
            <w:rPr>
              <w:spacing w:val="-15"/>
            </w:rPr>
            <w:t xml:space="preserve"> </w:t>
          </w:r>
          <w:r>
            <w:rPr>
              <w:spacing w:val="-2"/>
            </w:rPr>
            <w:t>животных</w:t>
          </w:r>
          <w:r>
            <w:tab/>
          </w:r>
          <w:r>
            <w:rPr>
              <w:spacing w:val="-5"/>
              <w:position w:val="1"/>
              <w:sz w:val="24"/>
            </w:rPr>
            <w:t>73</w:t>
          </w:r>
          <w:r>
            <w:fldChar w:fldCharType="end"/>
          </w:r>
        </w:p>
        <w:p>
          <w:pPr>
            <w:pStyle w:val="TOC3"/>
            <w:numPr>
              <w:ilvl w:val="2"/>
              <w:numId w:val="125"/>
            </w:numPr>
            <w:tabs>
              <w:tab w:val="left" w:pos="819"/>
              <w:tab w:val="right" w:pos="9388"/>
            </w:tabs>
            <w:spacing w:before="0" w:after="0" w:line="276" w:lineRule="exact"/>
            <w:ind w:left="818" w:right="0" w:hanging="601"/>
            <w:jc w:val="left"/>
          </w:pPr>
          <w:r>
            <w:fldChar w:fldCharType="begin"/>
          </w:r>
          <w:r>
            <w:instrText xml:space="preserve"> HYPERLINK \l "_TOC_250036" </w:instrText>
          </w:r>
          <w:r>
            <w:fldChar w:fldCharType="separate"/>
          </w:r>
          <w:r>
            <w:rPr>
              <w:w w:val="95"/>
            </w:rPr>
            <w:t>Беспозвоночные</w:t>
          </w:r>
          <w:r>
            <w:rPr>
              <w:spacing w:val="57"/>
            </w:rPr>
            <w:t xml:space="preserve"> </w:t>
          </w:r>
          <w:r>
            <w:rPr>
              <w:spacing w:val="-2"/>
            </w:rPr>
            <w:t>животные</w:t>
          </w:r>
          <w:r>
            <w:tab/>
          </w:r>
          <w:r>
            <w:rPr>
              <w:spacing w:val="-5"/>
            </w:rPr>
            <w:t>73</w:t>
          </w:r>
          <w:r>
            <w:fldChar w:fldCharType="end"/>
          </w:r>
        </w:p>
        <w:p>
          <w:pPr>
            <w:pStyle w:val="TOC3"/>
            <w:numPr>
              <w:ilvl w:val="2"/>
              <w:numId w:val="125"/>
            </w:numPr>
            <w:tabs>
              <w:tab w:val="left" w:pos="819"/>
              <w:tab w:val="right" w:pos="9388"/>
            </w:tabs>
            <w:spacing w:before="0" w:after="0" w:line="276" w:lineRule="exact"/>
            <w:ind w:left="818" w:right="0" w:hanging="601"/>
            <w:jc w:val="left"/>
          </w:pPr>
          <w:r>
            <w:fldChar w:fldCharType="begin"/>
          </w:r>
          <w:r>
            <w:instrText xml:space="preserve"> HYPERLINK \l "_TOC_250035" </w:instrText>
          </w:r>
          <w:r>
            <w:fldChar w:fldCharType="separate"/>
          </w:r>
          <w:r>
            <w:rPr>
              <w:w w:val="95"/>
            </w:rPr>
            <w:t>Позвоночные</w:t>
          </w:r>
          <w:r>
            <w:rPr>
              <w:spacing w:val="45"/>
            </w:rPr>
            <w:t xml:space="preserve"> </w:t>
          </w:r>
          <w:r>
            <w:rPr>
              <w:spacing w:val="-2"/>
            </w:rPr>
            <w:t>животные</w:t>
          </w:r>
          <w:r>
            <w:tab/>
          </w:r>
          <w:r>
            <w:rPr>
              <w:spacing w:val="-5"/>
            </w:rPr>
            <w:t>76</w:t>
          </w:r>
          <w:r>
            <w:fldChar w:fldCharType="end"/>
          </w:r>
        </w:p>
        <w:p>
          <w:pPr>
            <w:pStyle w:val="TOC1"/>
            <w:numPr>
              <w:ilvl w:val="0"/>
              <w:numId w:val="125"/>
            </w:numPr>
            <w:tabs>
              <w:tab w:val="left" w:pos="501"/>
              <w:tab w:val="right" w:pos="9388"/>
            </w:tabs>
            <w:spacing w:before="282" w:after="0" w:line="319" w:lineRule="exact"/>
            <w:ind w:left="500" w:right="0" w:hanging="283"/>
            <w:jc w:val="left"/>
            <w:rPr>
              <w:b w:val="0"/>
              <w:sz w:val="24"/>
            </w:rPr>
          </w:pPr>
          <w:r>
            <w:fldChar w:fldCharType="begin"/>
          </w:r>
          <w:r>
            <w:instrText xml:space="preserve"> HYPERLINK \l "_TOC_250034" </w:instrText>
          </w:r>
          <w:r>
            <w:fldChar w:fldCharType="separate"/>
          </w:r>
          <w:r>
            <w:rPr>
              <w:w w:val="95"/>
            </w:rPr>
            <w:t>СОЦИАЛЬНО-ЭКОНОМИЧЕСКИЕ</w:t>
          </w:r>
          <w:r>
            <w:rPr>
              <w:spacing w:val="75"/>
              <w:w w:val="150"/>
            </w:rPr>
            <w:t xml:space="preserve"> </w:t>
          </w:r>
          <w:r>
            <w:rPr>
              <w:w w:val="95"/>
            </w:rPr>
            <w:t>УСЛОВИЯ</w:t>
          </w:r>
          <w:r>
            <w:rPr>
              <w:spacing w:val="75"/>
              <w:w w:val="150"/>
            </w:rPr>
            <w:t xml:space="preserve"> </w:t>
          </w:r>
          <w:r>
            <w:rPr>
              <w:spacing w:val="-2"/>
              <w:w w:val="95"/>
            </w:rPr>
            <w:t>ТЕРРИТОРИИ</w:t>
          </w:r>
          <w:r>
            <w:rPr>
              <w:b w:val="0"/>
            </w:rPr>
            <w:tab/>
          </w:r>
          <w:r>
            <w:rPr>
              <w:b w:val="0"/>
              <w:spacing w:val="-5"/>
              <w:position w:val="2"/>
              <w:sz w:val="24"/>
            </w:rPr>
            <w:t>82</w:t>
          </w:r>
          <w:r>
            <w:fldChar w:fldCharType="end"/>
          </w:r>
        </w:p>
        <w:p>
          <w:pPr>
            <w:pStyle w:val="TOC2"/>
            <w:numPr>
              <w:ilvl w:val="1"/>
              <w:numId w:val="125"/>
            </w:numPr>
            <w:tabs>
              <w:tab w:val="left" w:pos="712"/>
              <w:tab w:val="right" w:pos="9388"/>
            </w:tabs>
            <w:spacing w:before="0" w:after="0" w:line="318" w:lineRule="exact"/>
            <w:ind w:left="711" w:right="0" w:hanging="494"/>
            <w:jc w:val="left"/>
            <w:rPr>
              <w:sz w:val="24"/>
            </w:rPr>
          </w:pPr>
          <w:r>
            <w:fldChar w:fldCharType="begin"/>
          </w:r>
          <w:r>
            <w:instrText xml:space="preserve"> HYPERLINK \l "_TOC_250033" </w:instrText>
          </w:r>
          <w:r>
            <w:fldChar w:fldCharType="separate"/>
          </w:r>
          <w:r>
            <w:rPr>
              <w:w w:val="95"/>
            </w:rPr>
            <w:t>Хозяйственная</w:t>
          </w:r>
          <w:r>
            <w:rPr>
              <w:spacing w:val="55"/>
            </w:rPr>
            <w:t xml:space="preserve"> </w:t>
          </w:r>
          <w:r>
            <w:rPr>
              <w:spacing w:val="-2"/>
            </w:rPr>
            <w:t>деятельность</w:t>
          </w:r>
          <w:r>
            <w:tab/>
          </w:r>
          <w:r>
            <w:rPr>
              <w:spacing w:val="-5"/>
              <w:position w:val="1"/>
              <w:sz w:val="24"/>
            </w:rPr>
            <w:t>82</w:t>
          </w:r>
          <w:r>
            <w:fldChar w:fldCharType="end"/>
          </w:r>
        </w:p>
        <w:p>
          <w:pPr>
            <w:pStyle w:val="TOC2"/>
            <w:numPr>
              <w:ilvl w:val="1"/>
              <w:numId w:val="125"/>
            </w:numPr>
            <w:tabs>
              <w:tab w:val="left" w:pos="712"/>
              <w:tab w:val="right" w:pos="9388"/>
            </w:tabs>
            <w:spacing w:before="0" w:after="0" w:line="321" w:lineRule="exact"/>
            <w:ind w:left="711" w:right="0" w:hanging="494"/>
            <w:jc w:val="left"/>
            <w:rPr>
              <w:sz w:val="24"/>
            </w:rPr>
          </w:pPr>
          <w:r>
            <w:fldChar w:fldCharType="begin"/>
          </w:r>
          <w:r>
            <w:instrText xml:space="preserve"> HYPERLINK \l "_TOC_250032" </w:instrText>
          </w:r>
          <w:r>
            <w:fldChar w:fldCharType="separate"/>
          </w:r>
          <w:r>
            <w:t>Право</w:t>
          </w:r>
          <w:r>
            <w:rPr>
              <w:spacing w:val="-7"/>
            </w:rPr>
            <w:t xml:space="preserve"> </w:t>
          </w:r>
          <w:r>
            <w:t>на</w:t>
          </w:r>
          <w:r>
            <w:rPr>
              <w:spacing w:val="-7"/>
            </w:rPr>
            <w:t xml:space="preserve"> </w:t>
          </w:r>
          <w:r>
            <w:rPr>
              <w:spacing w:val="-2"/>
              <w:w w:val="95"/>
            </w:rPr>
            <w:t>доступ</w:t>
          </w:r>
          <w:r>
            <w:tab/>
          </w:r>
          <w:r>
            <w:rPr>
              <w:spacing w:val="-5"/>
              <w:position w:val="1"/>
              <w:sz w:val="24"/>
            </w:rPr>
            <w:t>85</w:t>
          </w:r>
          <w:r>
            <w:fldChar w:fldCharType="end"/>
          </w:r>
        </w:p>
        <w:p>
          <w:pPr>
            <w:pStyle w:val="TOC2"/>
            <w:numPr>
              <w:ilvl w:val="1"/>
              <w:numId w:val="125"/>
            </w:numPr>
            <w:tabs>
              <w:tab w:val="left" w:pos="712"/>
              <w:tab w:val="right" w:pos="9388"/>
            </w:tabs>
            <w:spacing w:before="2" w:after="0" w:line="321" w:lineRule="exact"/>
            <w:ind w:left="711" w:right="0" w:hanging="494"/>
            <w:jc w:val="left"/>
            <w:rPr>
              <w:sz w:val="24"/>
            </w:rPr>
          </w:pPr>
          <w:r>
            <w:fldChar w:fldCharType="begin"/>
          </w:r>
          <w:r>
            <w:instrText xml:space="preserve"> HYPERLINK \l "_TOC_250031" </w:instrText>
          </w:r>
          <w:r>
            <w:fldChar w:fldCharType="separate"/>
          </w:r>
          <w:r>
            <w:rPr>
              <w:w w:val="95"/>
            </w:rPr>
            <w:t>Дорожно-транспортная</w:t>
          </w:r>
          <w:r>
            <w:rPr>
              <w:spacing w:val="69"/>
              <w:w w:val="150"/>
            </w:rPr>
            <w:t xml:space="preserve"> </w:t>
          </w:r>
          <w:r>
            <w:rPr>
              <w:spacing w:val="-4"/>
              <w:w w:val="95"/>
            </w:rPr>
            <w:t>сеть</w:t>
          </w:r>
          <w:r>
            <w:tab/>
          </w:r>
          <w:r>
            <w:rPr>
              <w:spacing w:val="-5"/>
              <w:position w:val="1"/>
              <w:sz w:val="24"/>
            </w:rPr>
            <w:t>86</w:t>
          </w:r>
          <w:r>
            <w:fldChar w:fldCharType="end"/>
          </w:r>
        </w:p>
        <w:p>
          <w:pPr>
            <w:pStyle w:val="TOC2"/>
            <w:numPr>
              <w:ilvl w:val="1"/>
              <w:numId w:val="125"/>
            </w:numPr>
            <w:tabs>
              <w:tab w:val="left" w:pos="712"/>
              <w:tab w:val="right" w:pos="9388"/>
            </w:tabs>
            <w:spacing w:before="0" w:after="0" w:line="321" w:lineRule="exact"/>
            <w:ind w:left="711" w:right="0" w:hanging="494"/>
            <w:jc w:val="left"/>
            <w:rPr>
              <w:sz w:val="24"/>
            </w:rPr>
          </w:pPr>
          <w:r>
            <w:fldChar w:fldCharType="begin"/>
          </w:r>
          <w:r>
            <w:instrText xml:space="preserve"> HYPERLINK \l "_TOC_250030" </w:instrText>
          </w:r>
          <w:r>
            <w:fldChar w:fldCharType="separate"/>
          </w:r>
          <w:r>
            <w:rPr>
              <w:spacing w:val="-2"/>
            </w:rPr>
            <w:t>Население</w:t>
          </w:r>
          <w:r>
            <w:tab/>
          </w:r>
          <w:r>
            <w:rPr>
              <w:spacing w:val="-5"/>
              <w:position w:val="1"/>
              <w:sz w:val="24"/>
            </w:rPr>
            <w:t>87</w:t>
          </w:r>
          <w:r>
            <w:fldChar w:fldCharType="end"/>
          </w:r>
        </w:p>
        <w:p>
          <w:pPr>
            <w:pStyle w:val="TOC2"/>
            <w:numPr>
              <w:ilvl w:val="1"/>
              <w:numId w:val="125"/>
            </w:numPr>
            <w:tabs>
              <w:tab w:val="left" w:pos="712"/>
              <w:tab w:val="right" w:pos="9388"/>
            </w:tabs>
            <w:spacing w:before="2" w:after="0" w:line="321" w:lineRule="exact"/>
            <w:ind w:left="711" w:right="0" w:hanging="494"/>
            <w:jc w:val="left"/>
            <w:rPr>
              <w:sz w:val="24"/>
            </w:rPr>
          </w:pPr>
          <w:r>
            <w:fldChar w:fldCharType="begin"/>
          </w:r>
          <w:r>
            <w:instrText xml:space="preserve"> HYPERLINK \l "_TOC_250029" </w:instrText>
          </w:r>
          <w:r>
            <w:fldChar w:fldCharType="separate"/>
          </w:r>
          <w:r>
            <w:t>Штатный</w:t>
          </w:r>
          <w:r>
            <w:rPr>
              <w:spacing w:val="-16"/>
            </w:rPr>
            <w:t xml:space="preserve"> </w:t>
          </w:r>
          <w:r>
            <w:t>состав</w:t>
          </w:r>
          <w:r>
            <w:rPr>
              <w:spacing w:val="-16"/>
            </w:rPr>
            <w:t xml:space="preserve"> </w:t>
          </w:r>
          <w:r>
            <w:t>и</w:t>
          </w:r>
          <w:r>
            <w:rPr>
              <w:spacing w:val="-15"/>
            </w:rPr>
            <w:t xml:space="preserve"> </w:t>
          </w:r>
          <w:r>
            <w:t>структурная</w:t>
          </w:r>
          <w:r>
            <w:rPr>
              <w:spacing w:val="-16"/>
            </w:rPr>
            <w:t xml:space="preserve"> </w:t>
          </w:r>
          <w:r>
            <w:rPr>
              <w:spacing w:val="-2"/>
              <w:w w:val="95"/>
            </w:rPr>
            <w:t>организация</w:t>
          </w:r>
          <w:r>
            <w:tab/>
          </w:r>
          <w:r>
            <w:rPr>
              <w:spacing w:val="-5"/>
              <w:position w:val="1"/>
              <w:sz w:val="24"/>
            </w:rPr>
            <w:t>89</w:t>
          </w:r>
          <w:r>
            <w:fldChar w:fldCharType="end"/>
          </w:r>
        </w:p>
        <w:p>
          <w:pPr>
            <w:pStyle w:val="TOC2"/>
            <w:numPr>
              <w:ilvl w:val="1"/>
              <w:numId w:val="125"/>
            </w:numPr>
            <w:tabs>
              <w:tab w:val="left" w:pos="712"/>
              <w:tab w:val="right" w:pos="9388"/>
            </w:tabs>
            <w:spacing w:before="0" w:after="0" w:line="321" w:lineRule="exact"/>
            <w:ind w:left="711" w:right="0" w:hanging="494"/>
            <w:jc w:val="left"/>
            <w:rPr>
              <w:sz w:val="24"/>
            </w:rPr>
          </w:pPr>
          <w:r>
            <w:fldChar w:fldCharType="begin"/>
          </w:r>
          <w:r>
            <w:instrText xml:space="preserve"> HYPERLINK \l "_TOC_250028" </w:instrText>
          </w:r>
          <w:r>
            <w:fldChar w:fldCharType="separate"/>
          </w:r>
          <w:r>
            <w:rPr>
              <w:spacing w:val="-2"/>
            </w:rPr>
            <w:t>Историко-культурные</w:t>
          </w:r>
          <w:r>
            <w:rPr>
              <w:spacing w:val="-1"/>
            </w:rPr>
            <w:t xml:space="preserve"> </w:t>
          </w:r>
          <w:r>
            <w:rPr>
              <w:spacing w:val="-2"/>
            </w:rPr>
            <w:t>сведения,</w:t>
          </w:r>
          <w:r>
            <w:rPr>
              <w:spacing w:val="1"/>
            </w:rPr>
            <w:t xml:space="preserve"> </w:t>
          </w:r>
          <w:r>
            <w:rPr>
              <w:spacing w:val="-2"/>
            </w:rPr>
            <w:t>объекты</w:t>
          </w:r>
          <w:r>
            <w:rPr>
              <w:spacing w:val="-1"/>
            </w:rPr>
            <w:t xml:space="preserve"> </w:t>
          </w:r>
          <w:r>
            <w:rPr>
              <w:spacing w:val="-2"/>
            </w:rPr>
            <w:t>и</w:t>
          </w:r>
          <w:r>
            <w:rPr>
              <w:spacing w:val="-1"/>
            </w:rPr>
            <w:t xml:space="preserve"> </w:t>
          </w:r>
          <w:r>
            <w:rPr>
              <w:spacing w:val="-2"/>
            </w:rPr>
            <w:t>ценности</w:t>
          </w:r>
          <w:r>
            <w:tab/>
          </w:r>
          <w:r>
            <w:rPr>
              <w:spacing w:val="-5"/>
              <w:position w:val="1"/>
              <w:sz w:val="24"/>
            </w:rPr>
            <w:t>92</w:t>
          </w:r>
          <w:r>
            <w:fldChar w:fldCharType="end"/>
          </w:r>
        </w:p>
        <w:p>
          <w:pPr>
            <w:pStyle w:val="TOC2"/>
            <w:numPr>
              <w:ilvl w:val="1"/>
              <w:numId w:val="125"/>
            </w:numPr>
            <w:tabs>
              <w:tab w:val="left" w:pos="713"/>
              <w:tab w:val="right" w:pos="9388"/>
            </w:tabs>
            <w:spacing w:before="2" w:after="0" w:line="321" w:lineRule="exact"/>
            <w:ind w:left="712" w:right="0" w:hanging="495"/>
            <w:jc w:val="left"/>
            <w:rPr>
              <w:sz w:val="24"/>
            </w:rPr>
          </w:pPr>
          <w:r>
            <w:fldChar w:fldCharType="begin"/>
          </w:r>
          <w:r>
            <w:instrText xml:space="preserve"> HYPERLINK \l "_TOC_250027" </w:instrText>
          </w:r>
          <w:r>
            <w:fldChar w:fldCharType="separate"/>
          </w:r>
          <w:r>
            <w:rPr>
              <w:spacing w:val="-2"/>
            </w:rPr>
            <w:t>История природопользования на</w:t>
          </w:r>
          <w:r>
            <w:rPr>
              <w:spacing w:val="-1"/>
            </w:rPr>
            <w:t xml:space="preserve"> </w:t>
          </w:r>
          <w:r>
            <w:rPr>
              <w:spacing w:val="-2"/>
            </w:rPr>
            <w:t>территории заповедника</w:t>
          </w:r>
          <w:r>
            <w:tab/>
          </w:r>
          <w:r>
            <w:rPr>
              <w:spacing w:val="-5"/>
              <w:position w:val="2"/>
              <w:sz w:val="24"/>
            </w:rPr>
            <w:t>96</w:t>
          </w:r>
          <w:r>
            <w:fldChar w:fldCharType="end"/>
          </w:r>
        </w:p>
        <w:p>
          <w:pPr>
            <w:pStyle w:val="TOC2"/>
            <w:numPr>
              <w:ilvl w:val="1"/>
              <w:numId w:val="125"/>
            </w:numPr>
            <w:tabs>
              <w:tab w:val="left" w:pos="712"/>
              <w:tab w:val="right" w:pos="9448"/>
            </w:tabs>
            <w:spacing w:before="0" w:after="0" w:line="321" w:lineRule="exact"/>
            <w:ind w:left="711" w:right="0" w:hanging="494"/>
            <w:jc w:val="left"/>
            <w:rPr>
              <w:sz w:val="24"/>
            </w:rPr>
          </w:pPr>
          <w:r>
            <w:fldChar w:fldCharType="begin"/>
          </w:r>
          <w:r>
            <w:instrText xml:space="preserve"> HYPERLINK \l "_TOC_250026" </w:instrText>
          </w:r>
          <w:r>
            <w:fldChar w:fldCharType="separate"/>
          </w:r>
          <w:r>
            <w:rPr>
              <w:spacing w:val="-2"/>
            </w:rPr>
            <w:t>Научные</w:t>
          </w:r>
          <w:r>
            <w:rPr>
              <w:spacing w:val="-4"/>
            </w:rPr>
            <w:t xml:space="preserve"> </w:t>
          </w:r>
          <w:r>
            <w:rPr>
              <w:spacing w:val="-2"/>
            </w:rPr>
            <w:t>исследования</w:t>
          </w:r>
          <w:r>
            <w:tab/>
          </w:r>
          <w:r>
            <w:rPr>
              <w:spacing w:val="-5"/>
              <w:position w:val="1"/>
              <w:sz w:val="24"/>
            </w:rPr>
            <w:t>100</w:t>
          </w:r>
          <w:r>
            <w:fldChar w:fldCharType="end"/>
          </w:r>
        </w:p>
        <w:p>
          <w:pPr>
            <w:pStyle w:val="TOC2"/>
            <w:numPr>
              <w:ilvl w:val="1"/>
              <w:numId w:val="125"/>
            </w:numPr>
            <w:tabs>
              <w:tab w:val="left" w:pos="713"/>
              <w:tab w:val="right" w:pos="9448"/>
            </w:tabs>
            <w:spacing w:before="1" w:after="51" w:line="240" w:lineRule="auto"/>
            <w:ind w:left="712" w:right="0" w:hanging="495"/>
            <w:jc w:val="left"/>
            <w:rPr>
              <w:sz w:val="24"/>
            </w:rPr>
          </w:pPr>
          <w:r>
            <w:fldChar w:fldCharType="begin"/>
          </w:r>
          <w:r>
            <w:instrText xml:space="preserve"> HYPERLINK \l "_TOC_250025" </w:instrText>
          </w:r>
          <w:r>
            <w:fldChar w:fldCharType="separate"/>
          </w:r>
          <w:r>
            <w:rPr>
              <w:w w:val="95"/>
            </w:rPr>
            <w:t>Эколого-туристическая</w:t>
          </w:r>
          <w:r>
            <w:rPr>
              <w:spacing w:val="58"/>
            </w:rPr>
            <w:t xml:space="preserve"> </w:t>
          </w:r>
          <w:r>
            <w:rPr>
              <w:w w:val="95"/>
            </w:rPr>
            <w:t>деятельность,</w:t>
          </w:r>
          <w:r>
            <w:rPr>
              <w:spacing w:val="63"/>
            </w:rPr>
            <w:t xml:space="preserve"> </w:t>
          </w:r>
          <w:r>
            <w:rPr>
              <w:w w:val="95"/>
            </w:rPr>
            <w:t>объекты</w:t>
          </w:r>
          <w:r>
            <w:rPr>
              <w:spacing w:val="59"/>
            </w:rPr>
            <w:t xml:space="preserve"> </w:t>
          </w:r>
          <w:r>
            <w:rPr>
              <w:spacing w:val="-2"/>
              <w:w w:val="95"/>
            </w:rPr>
            <w:t>инфраструктуры</w:t>
          </w:r>
          <w:r>
            <w:tab/>
          </w:r>
          <w:r>
            <w:rPr>
              <w:spacing w:val="-5"/>
              <w:position w:val="2"/>
              <w:sz w:val="24"/>
            </w:rPr>
            <w:t>105</w:t>
          </w:r>
          <w:r>
            <w:fldChar w:fldCharType="end"/>
          </w:r>
        </w:p>
        <w:p>
          <w:pPr>
            <w:pStyle w:val="TOC1"/>
            <w:numPr>
              <w:ilvl w:val="0"/>
              <w:numId w:val="125"/>
            </w:numPr>
            <w:tabs>
              <w:tab w:val="left" w:pos="573"/>
              <w:tab w:val="right" w:pos="9448"/>
            </w:tabs>
            <w:spacing w:before="60" w:after="0" w:line="319" w:lineRule="exact"/>
            <w:ind w:left="572" w:right="0" w:hanging="355"/>
            <w:jc w:val="left"/>
            <w:rPr>
              <w:b w:val="0"/>
              <w:sz w:val="24"/>
            </w:rPr>
          </w:pPr>
          <w:r>
            <w:fldChar w:fldCharType="begin"/>
          </w:r>
          <w:r>
            <w:instrText xml:space="preserve"> HYPERLINK \l "_TOC_250024" </w:instrText>
          </w:r>
          <w:r>
            <w:fldChar w:fldCharType="separate"/>
          </w:r>
          <w:r>
            <w:rPr>
              <w:spacing w:val="-2"/>
            </w:rPr>
            <w:t>ОЦЕНКА</w:t>
          </w:r>
          <w:r>
            <w:rPr>
              <w:spacing w:val="-9"/>
            </w:rPr>
            <w:t xml:space="preserve"> </w:t>
          </w:r>
          <w:r>
            <w:rPr>
              <w:spacing w:val="-2"/>
            </w:rPr>
            <w:t>ПРИРОДНЫХ</w:t>
          </w:r>
          <w:r>
            <w:rPr>
              <w:spacing w:val="-9"/>
            </w:rPr>
            <w:t xml:space="preserve"> </w:t>
          </w:r>
          <w:r>
            <w:rPr>
              <w:spacing w:val="-2"/>
            </w:rPr>
            <w:t>КОМПЛЕКСОВ</w:t>
          </w:r>
          <w:r>
            <w:rPr>
              <w:spacing w:val="-9"/>
            </w:rPr>
            <w:t xml:space="preserve"> </w:t>
          </w:r>
          <w:r>
            <w:rPr>
              <w:spacing w:val="-2"/>
            </w:rPr>
            <w:t>И</w:t>
          </w:r>
          <w:r>
            <w:rPr>
              <w:spacing w:val="-9"/>
            </w:rPr>
            <w:t xml:space="preserve"> </w:t>
          </w:r>
          <w:r>
            <w:rPr>
              <w:spacing w:val="-2"/>
            </w:rPr>
            <w:t>ОБЪЕКТОВ</w:t>
          </w:r>
          <w:r>
            <w:rPr>
              <w:b w:val="0"/>
            </w:rPr>
            <w:tab/>
          </w:r>
          <w:r>
            <w:rPr>
              <w:b w:val="0"/>
              <w:spacing w:val="-5"/>
              <w:position w:val="2"/>
              <w:sz w:val="24"/>
            </w:rPr>
            <w:t>110</w:t>
          </w:r>
          <w:r>
            <w:fldChar w:fldCharType="end"/>
          </w:r>
        </w:p>
        <w:p>
          <w:pPr>
            <w:pStyle w:val="TOC2"/>
            <w:numPr>
              <w:ilvl w:val="1"/>
              <w:numId w:val="125"/>
            </w:numPr>
            <w:tabs>
              <w:tab w:val="left" w:pos="712"/>
              <w:tab w:val="right" w:pos="9448"/>
            </w:tabs>
            <w:spacing w:before="0" w:after="0" w:line="318" w:lineRule="exact"/>
            <w:ind w:left="711" w:right="0" w:hanging="494"/>
            <w:jc w:val="left"/>
            <w:rPr>
              <w:sz w:val="24"/>
            </w:rPr>
          </w:pPr>
          <w:r>
            <w:fldChar w:fldCharType="begin"/>
          </w:r>
          <w:r>
            <w:instrText xml:space="preserve"> HYPERLINK \l "_TOC_250023" </w:instrText>
          </w:r>
          <w:r>
            <w:fldChar w:fldCharType="separate"/>
          </w:r>
          <w:r>
            <w:t>Биологическое</w:t>
          </w:r>
          <w:r>
            <w:rPr>
              <w:spacing w:val="-17"/>
            </w:rPr>
            <w:t xml:space="preserve"> </w:t>
          </w:r>
          <w:r>
            <w:t>и</w:t>
          </w:r>
          <w:r>
            <w:rPr>
              <w:spacing w:val="-17"/>
            </w:rPr>
            <w:t xml:space="preserve"> </w:t>
          </w:r>
          <w:r>
            <w:t>ландшафтное</w:t>
          </w:r>
          <w:r>
            <w:rPr>
              <w:spacing w:val="-17"/>
            </w:rPr>
            <w:t xml:space="preserve"> </w:t>
          </w:r>
          <w:r>
            <w:rPr>
              <w:spacing w:val="-2"/>
            </w:rPr>
            <w:t>разнообразие</w:t>
          </w:r>
          <w:r>
            <w:tab/>
          </w:r>
          <w:r>
            <w:rPr>
              <w:spacing w:val="-5"/>
              <w:position w:val="1"/>
              <w:sz w:val="24"/>
            </w:rPr>
            <w:t>110</w:t>
          </w:r>
          <w:r>
            <w:fldChar w:fldCharType="end"/>
          </w:r>
        </w:p>
        <w:p>
          <w:pPr>
            <w:pStyle w:val="TOC2"/>
            <w:numPr>
              <w:ilvl w:val="1"/>
              <w:numId w:val="125"/>
            </w:numPr>
            <w:tabs>
              <w:tab w:val="left" w:pos="712"/>
              <w:tab w:val="right" w:pos="9448"/>
            </w:tabs>
            <w:spacing w:before="0" w:after="0" w:line="321" w:lineRule="exact"/>
            <w:ind w:left="711" w:right="0" w:hanging="494"/>
            <w:jc w:val="left"/>
            <w:rPr>
              <w:sz w:val="24"/>
            </w:rPr>
          </w:pPr>
          <w:r>
            <w:fldChar w:fldCharType="begin"/>
          </w:r>
          <w:r>
            <w:instrText xml:space="preserve"> HYPERLINK \l "_TOC_250022" </w:instrText>
          </w:r>
          <w:r>
            <w:fldChar w:fldCharType="separate"/>
          </w:r>
          <w:r>
            <w:t>Типичность</w:t>
          </w:r>
          <w:r>
            <w:rPr>
              <w:spacing w:val="-17"/>
            </w:rPr>
            <w:t xml:space="preserve"> </w:t>
          </w:r>
          <w:r>
            <w:t>и</w:t>
          </w:r>
          <w:r>
            <w:rPr>
              <w:spacing w:val="-17"/>
            </w:rPr>
            <w:t xml:space="preserve"> </w:t>
          </w:r>
          <w:r>
            <w:rPr>
              <w:spacing w:val="-2"/>
            </w:rPr>
            <w:t>репрезентативность</w:t>
          </w:r>
          <w:r>
            <w:tab/>
          </w:r>
          <w:r>
            <w:rPr>
              <w:spacing w:val="-5"/>
              <w:position w:val="1"/>
              <w:sz w:val="24"/>
            </w:rPr>
            <w:t>112</w:t>
          </w:r>
          <w:r>
            <w:fldChar w:fldCharType="end"/>
          </w:r>
        </w:p>
        <w:p>
          <w:pPr>
            <w:pStyle w:val="TOC2"/>
            <w:numPr>
              <w:ilvl w:val="1"/>
              <w:numId w:val="125"/>
            </w:numPr>
            <w:tabs>
              <w:tab w:val="left" w:pos="712"/>
              <w:tab w:val="right" w:pos="9448"/>
            </w:tabs>
            <w:spacing w:before="2" w:after="0" w:line="321" w:lineRule="exact"/>
            <w:ind w:left="711" w:right="0" w:hanging="494"/>
            <w:jc w:val="left"/>
            <w:rPr>
              <w:sz w:val="24"/>
            </w:rPr>
          </w:pPr>
          <w:r>
            <w:fldChar w:fldCharType="begin"/>
          </w:r>
          <w:r>
            <w:instrText xml:space="preserve"> HYPERLINK \l "_TOC_250021" </w:instrText>
          </w:r>
          <w:r>
            <w:fldChar w:fldCharType="separate"/>
          </w:r>
          <w:r>
            <w:rPr>
              <w:spacing w:val="-2"/>
            </w:rPr>
            <w:t>Естественность</w:t>
          </w:r>
          <w:r>
            <w:rPr>
              <w:spacing w:val="-6"/>
            </w:rPr>
            <w:t xml:space="preserve"> </w:t>
          </w:r>
          <w:r>
            <w:rPr>
              <w:spacing w:val="-2"/>
            </w:rPr>
            <w:t>и</w:t>
          </w:r>
          <w:r>
            <w:rPr>
              <w:spacing w:val="-5"/>
            </w:rPr>
            <w:t xml:space="preserve"> </w:t>
          </w:r>
          <w:r>
            <w:rPr>
              <w:spacing w:val="-2"/>
            </w:rPr>
            <w:t>степень</w:t>
          </w:r>
          <w:r>
            <w:rPr>
              <w:spacing w:val="-5"/>
            </w:rPr>
            <w:t xml:space="preserve"> </w:t>
          </w:r>
          <w:r>
            <w:rPr>
              <w:spacing w:val="-2"/>
            </w:rPr>
            <w:t>нарушенности</w:t>
          </w:r>
          <w:r>
            <w:tab/>
          </w:r>
          <w:r>
            <w:rPr>
              <w:spacing w:val="-5"/>
              <w:position w:val="1"/>
              <w:sz w:val="24"/>
            </w:rPr>
            <w:t>114</w:t>
          </w:r>
          <w:r>
            <w:fldChar w:fldCharType="end"/>
          </w:r>
        </w:p>
        <w:p>
          <w:pPr>
            <w:pStyle w:val="TOC2"/>
            <w:numPr>
              <w:ilvl w:val="1"/>
              <w:numId w:val="125"/>
            </w:numPr>
            <w:tabs>
              <w:tab w:val="left" w:pos="712"/>
              <w:tab w:val="right" w:pos="9448"/>
            </w:tabs>
            <w:spacing w:before="0" w:after="0" w:line="321" w:lineRule="exact"/>
            <w:ind w:left="711" w:right="0" w:hanging="494"/>
            <w:jc w:val="left"/>
            <w:rPr>
              <w:sz w:val="24"/>
            </w:rPr>
          </w:pPr>
          <w:r>
            <w:fldChar w:fldCharType="begin"/>
          </w:r>
          <w:r>
            <w:instrText xml:space="preserve"> HYPERLINK \l "_TOC_250020" </w:instrText>
          </w:r>
          <w:r>
            <w:fldChar w:fldCharType="separate"/>
          </w:r>
          <w:r>
            <w:t>Редкость</w:t>
          </w:r>
          <w:r>
            <w:rPr>
              <w:spacing w:val="-13"/>
            </w:rPr>
            <w:t xml:space="preserve"> </w:t>
          </w:r>
          <w:r>
            <w:t>и</w:t>
          </w:r>
          <w:r>
            <w:rPr>
              <w:spacing w:val="-13"/>
            </w:rPr>
            <w:t xml:space="preserve"> </w:t>
          </w:r>
          <w:r>
            <w:rPr>
              <w:spacing w:val="-2"/>
            </w:rPr>
            <w:t>уникальность</w:t>
          </w:r>
          <w:r>
            <w:tab/>
          </w:r>
          <w:r>
            <w:rPr>
              <w:spacing w:val="-5"/>
              <w:position w:val="1"/>
              <w:sz w:val="24"/>
            </w:rPr>
            <w:t>118</w:t>
          </w:r>
          <w:r>
            <w:fldChar w:fldCharType="end"/>
          </w:r>
        </w:p>
        <w:p>
          <w:pPr>
            <w:pStyle w:val="TOC2"/>
            <w:numPr>
              <w:ilvl w:val="1"/>
              <w:numId w:val="125"/>
            </w:numPr>
            <w:tabs>
              <w:tab w:val="left" w:pos="712"/>
              <w:tab w:val="right" w:pos="9448"/>
            </w:tabs>
            <w:spacing w:before="2" w:after="0" w:line="321" w:lineRule="exact"/>
            <w:ind w:left="711" w:right="0" w:hanging="494"/>
            <w:jc w:val="left"/>
            <w:rPr>
              <w:sz w:val="24"/>
            </w:rPr>
          </w:pPr>
          <w:r>
            <w:fldChar w:fldCharType="begin"/>
          </w:r>
          <w:r>
            <w:instrText xml:space="preserve"> HYPERLINK \l "_TOC_250019" </w:instrText>
          </w:r>
          <w:r>
            <w:fldChar w:fldCharType="separate"/>
          </w:r>
          <w:r>
            <w:rPr>
              <w:spacing w:val="-2"/>
            </w:rPr>
            <w:t>Жизнеспособность</w:t>
          </w:r>
          <w:r>
            <w:rPr>
              <w:spacing w:val="-3"/>
            </w:rPr>
            <w:t xml:space="preserve"> </w:t>
          </w:r>
          <w:r>
            <w:rPr>
              <w:spacing w:val="-2"/>
            </w:rPr>
            <w:t>и потенциал восстановления</w:t>
          </w:r>
          <w:r>
            <w:tab/>
          </w:r>
          <w:r>
            <w:rPr>
              <w:spacing w:val="-5"/>
              <w:position w:val="1"/>
              <w:sz w:val="24"/>
            </w:rPr>
            <w:t>123</w:t>
          </w:r>
          <w:r>
            <w:fldChar w:fldCharType="end"/>
          </w:r>
        </w:p>
        <w:p>
          <w:pPr>
            <w:pStyle w:val="TOC4"/>
            <w:numPr>
              <w:ilvl w:val="1"/>
              <w:numId w:val="125"/>
            </w:numPr>
            <w:tabs>
              <w:tab w:val="left" w:pos="712"/>
              <w:tab w:val="right" w:pos="9448"/>
            </w:tabs>
            <w:spacing w:before="0" w:after="0" w:line="321" w:lineRule="exact"/>
            <w:ind w:left="711" w:right="0" w:hanging="494"/>
            <w:jc w:val="left"/>
            <w:rPr>
              <w:b w:val="0"/>
              <w:i w:val="0"/>
              <w:sz w:val="24"/>
            </w:rPr>
          </w:pPr>
          <w:r>
            <w:fldChar w:fldCharType="begin"/>
          </w:r>
          <w:r>
            <w:instrText xml:space="preserve"> HYPERLINK \l "_TOC_250018" </w:instrText>
          </w:r>
          <w:r>
            <w:fldChar w:fldCharType="separate"/>
          </w:r>
          <w:r>
            <w:rPr>
              <w:b w:val="0"/>
              <w:i w:val="0"/>
              <w:spacing w:val="-2"/>
              <w:sz w:val="28"/>
            </w:rPr>
            <w:t>Уязвимость</w:t>
          </w:r>
          <w:r>
            <w:rPr>
              <w:b w:val="0"/>
              <w:i w:val="0"/>
              <w:sz w:val="28"/>
            </w:rPr>
            <w:tab/>
          </w:r>
          <w:r>
            <w:rPr>
              <w:b w:val="0"/>
              <w:i w:val="0"/>
              <w:spacing w:val="-5"/>
              <w:position w:val="1"/>
              <w:sz w:val="24"/>
            </w:rPr>
            <w:t>126</w:t>
          </w:r>
          <w:r>
            <w:fldChar w:fldCharType="end"/>
          </w:r>
        </w:p>
        <w:p>
          <w:pPr>
            <w:pStyle w:val="TOC2"/>
            <w:numPr>
              <w:ilvl w:val="1"/>
              <w:numId w:val="125"/>
            </w:numPr>
            <w:tabs>
              <w:tab w:val="left" w:pos="713"/>
              <w:tab w:val="right" w:pos="9448"/>
            </w:tabs>
            <w:spacing w:before="2" w:after="0" w:line="322" w:lineRule="exact"/>
            <w:ind w:left="712" w:right="0" w:hanging="495"/>
            <w:jc w:val="left"/>
            <w:rPr>
              <w:sz w:val="24"/>
            </w:rPr>
          </w:pPr>
          <w:r>
            <w:fldChar w:fldCharType="begin"/>
          </w:r>
          <w:r>
            <w:instrText xml:space="preserve"> HYPERLINK \l "_TOC_250017" </w:instrText>
          </w:r>
          <w:r>
            <w:fldChar w:fldCharType="separate"/>
          </w:r>
          <w:r>
            <w:rPr>
              <w:w w:val="95"/>
            </w:rPr>
            <w:t>Управляемость</w:t>
          </w:r>
          <w:r>
            <w:rPr>
              <w:spacing w:val="60"/>
            </w:rPr>
            <w:t xml:space="preserve"> </w:t>
          </w:r>
          <w:r>
            <w:rPr>
              <w:w w:val="95"/>
            </w:rPr>
            <w:t>и</w:t>
          </w:r>
          <w:r>
            <w:rPr>
              <w:spacing w:val="60"/>
            </w:rPr>
            <w:t xml:space="preserve"> </w:t>
          </w:r>
          <w:r>
            <w:rPr>
              <w:w w:val="95"/>
            </w:rPr>
            <w:t>социально-экономический</w:t>
          </w:r>
          <w:r>
            <w:rPr>
              <w:spacing w:val="61"/>
            </w:rPr>
            <w:t xml:space="preserve"> </w:t>
          </w:r>
          <w:r>
            <w:rPr>
              <w:spacing w:val="-2"/>
              <w:w w:val="95"/>
            </w:rPr>
            <w:t>потенциал</w:t>
          </w:r>
          <w:r>
            <w:tab/>
          </w:r>
          <w:r>
            <w:rPr>
              <w:spacing w:val="-5"/>
              <w:position w:val="1"/>
              <w:sz w:val="24"/>
            </w:rPr>
            <w:t>132</w:t>
          </w:r>
          <w:r>
            <w:fldChar w:fldCharType="end"/>
          </w:r>
        </w:p>
        <w:p>
          <w:pPr>
            <w:pStyle w:val="TOC3"/>
            <w:numPr>
              <w:ilvl w:val="2"/>
              <w:numId w:val="125"/>
            </w:numPr>
            <w:tabs>
              <w:tab w:val="left" w:pos="819"/>
              <w:tab w:val="right" w:pos="9434"/>
            </w:tabs>
            <w:spacing w:before="0" w:after="0" w:line="275" w:lineRule="exact"/>
            <w:ind w:left="818" w:right="0" w:hanging="601"/>
            <w:jc w:val="left"/>
          </w:pPr>
          <w:r>
            <w:fldChar w:fldCharType="begin"/>
          </w:r>
          <w:r>
            <w:instrText xml:space="preserve"> HYPERLINK \l "_TOC_250016" </w:instrText>
          </w:r>
          <w:r>
            <w:fldChar w:fldCharType="separate"/>
          </w:r>
          <w:r>
            <w:rPr>
              <w:spacing w:val="-2"/>
            </w:rPr>
            <w:t>Общие</w:t>
          </w:r>
          <w:r>
            <w:rPr>
              <w:spacing w:val="-1"/>
            </w:rPr>
            <w:t xml:space="preserve"> </w:t>
          </w:r>
          <w:r>
            <w:rPr>
              <w:spacing w:val="-2"/>
            </w:rPr>
            <w:t>возможности</w:t>
          </w:r>
          <w:r>
            <w:t xml:space="preserve"> </w:t>
          </w:r>
          <w:r>
            <w:rPr>
              <w:spacing w:val="-2"/>
            </w:rPr>
            <w:t>управления</w:t>
          </w:r>
          <w:r>
            <w:t xml:space="preserve"> </w:t>
          </w:r>
          <w:r>
            <w:rPr>
              <w:spacing w:val="-2"/>
            </w:rPr>
            <w:t>местообитаниями</w:t>
          </w:r>
          <w:r>
            <w:t xml:space="preserve"> </w:t>
          </w:r>
          <w:r>
            <w:rPr>
              <w:spacing w:val="-2"/>
            </w:rPr>
            <w:t>и</w:t>
          </w:r>
          <w:r>
            <w:t xml:space="preserve"> </w:t>
          </w:r>
          <w:r>
            <w:rPr>
              <w:spacing w:val="-2"/>
            </w:rPr>
            <w:t>видами</w:t>
          </w:r>
          <w:r>
            <w:tab/>
          </w:r>
          <w:r>
            <w:rPr>
              <w:spacing w:val="-5"/>
            </w:rPr>
            <w:t>132</w:t>
          </w:r>
          <w:r>
            <w:fldChar w:fldCharType="end"/>
          </w:r>
        </w:p>
        <w:p>
          <w:pPr>
            <w:pStyle w:val="TOC3"/>
            <w:numPr>
              <w:ilvl w:val="2"/>
              <w:numId w:val="125"/>
            </w:numPr>
            <w:tabs>
              <w:tab w:val="left" w:pos="819"/>
              <w:tab w:val="right" w:pos="9448"/>
            </w:tabs>
            <w:spacing w:before="0" w:after="0" w:line="276" w:lineRule="exact"/>
            <w:ind w:left="818" w:right="0" w:hanging="601"/>
            <w:jc w:val="left"/>
          </w:pPr>
          <w:r>
            <w:fldChar w:fldCharType="begin"/>
          </w:r>
          <w:r>
            <w:instrText xml:space="preserve"> HYPERLINK \l "_TOC_250015" </w:instrText>
          </w:r>
          <w:r>
            <w:fldChar w:fldCharType="separate"/>
          </w:r>
          <w:r>
            <w:t>Доход</w:t>
          </w:r>
          <w:r>
            <w:rPr>
              <w:spacing w:val="-8"/>
            </w:rPr>
            <w:t xml:space="preserve"> </w:t>
          </w:r>
          <w:r>
            <w:t>от</w:t>
          </w:r>
          <w:r>
            <w:rPr>
              <w:spacing w:val="-7"/>
            </w:rPr>
            <w:t xml:space="preserve"> </w:t>
          </w:r>
          <w:r>
            <w:rPr>
              <w:spacing w:val="-2"/>
              <w:w w:val="95"/>
            </w:rPr>
            <w:t>землепользования</w:t>
          </w:r>
          <w:r>
            <w:tab/>
          </w:r>
          <w:r>
            <w:rPr>
              <w:spacing w:val="-5"/>
            </w:rPr>
            <w:t>132</w:t>
          </w:r>
          <w:r>
            <w:fldChar w:fldCharType="end"/>
          </w:r>
        </w:p>
        <w:p>
          <w:pPr>
            <w:pStyle w:val="TOC3"/>
            <w:numPr>
              <w:ilvl w:val="2"/>
              <w:numId w:val="125"/>
            </w:numPr>
            <w:tabs>
              <w:tab w:val="left" w:pos="819"/>
              <w:tab w:val="right" w:pos="9448"/>
            </w:tabs>
            <w:spacing w:before="0" w:after="0" w:line="275" w:lineRule="exact"/>
            <w:ind w:left="818" w:right="0" w:hanging="601"/>
            <w:jc w:val="left"/>
          </w:pPr>
          <w:r>
            <w:fldChar w:fldCharType="begin"/>
          </w:r>
          <w:r>
            <w:instrText xml:space="preserve"> HYPERLINK \l "_TOC_250014" </w:instrText>
          </w:r>
          <w:r>
            <w:fldChar w:fldCharType="separate"/>
          </w:r>
          <w:r>
            <w:rPr>
              <w:spacing w:val="-2"/>
            </w:rPr>
            <w:t>Потенциал</w:t>
          </w:r>
          <w:r>
            <w:t xml:space="preserve"> </w:t>
          </w:r>
          <w:r>
            <w:rPr>
              <w:spacing w:val="-2"/>
            </w:rPr>
            <w:t>использования</w:t>
          </w:r>
          <w:r>
            <w:t xml:space="preserve"> </w:t>
          </w:r>
          <w:r>
            <w:rPr>
              <w:spacing w:val="-2"/>
            </w:rPr>
            <w:t>человеком</w:t>
          </w:r>
          <w:r>
            <w:tab/>
          </w:r>
          <w:r>
            <w:rPr>
              <w:spacing w:val="-5"/>
            </w:rPr>
            <w:t>133</w:t>
          </w:r>
          <w:r>
            <w:fldChar w:fldCharType="end"/>
          </w:r>
        </w:p>
        <w:p>
          <w:pPr>
            <w:pStyle w:val="TOC2"/>
            <w:numPr>
              <w:ilvl w:val="1"/>
              <w:numId w:val="125"/>
            </w:numPr>
            <w:tabs>
              <w:tab w:val="left" w:pos="712"/>
              <w:tab w:val="right" w:pos="9448"/>
            </w:tabs>
            <w:spacing w:before="0" w:after="0" w:line="321" w:lineRule="exact"/>
            <w:ind w:left="711" w:right="0" w:hanging="494"/>
            <w:jc w:val="left"/>
            <w:rPr>
              <w:sz w:val="24"/>
            </w:rPr>
          </w:pPr>
          <w:r>
            <w:fldChar w:fldCharType="begin"/>
          </w:r>
          <w:r>
            <w:instrText xml:space="preserve"> HYPERLINK \l "_TOC_250013" </w:instrText>
          </w:r>
          <w:r>
            <w:fldChar w:fldCharType="separate"/>
          </w:r>
          <w:r>
            <w:t>Особая</w:t>
          </w:r>
          <w:r>
            <w:rPr>
              <w:spacing w:val="-16"/>
            </w:rPr>
            <w:t xml:space="preserve"> </w:t>
          </w:r>
          <w:r>
            <w:rPr>
              <w:spacing w:val="-2"/>
            </w:rPr>
            <w:t>привлекательность</w:t>
          </w:r>
          <w:r>
            <w:tab/>
          </w:r>
          <w:r>
            <w:rPr>
              <w:spacing w:val="-5"/>
              <w:w w:val="95"/>
              <w:position w:val="1"/>
              <w:sz w:val="24"/>
            </w:rPr>
            <w:t>138</w:t>
          </w:r>
          <w:r>
            <w:fldChar w:fldCharType="end"/>
          </w:r>
        </w:p>
        <w:p>
          <w:pPr>
            <w:pStyle w:val="TOC2"/>
            <w:numPr>
              <w:ilvl w:val="1"/>
              <w:numId w:val="125"/>
            </w:numPr>
            <w:tabs>
              <w:tab w:val="left" w:pos="712"/>
              <w:tab w:val="right" w:pos="9448"/>
            </w:tabs>
            <w:spacing w:before="1" w:after="0" w:line="240" w:lineRule="auto"/>
            <w:ind w:left="711" w:right="0" w:hanging="494"/>
            <w:jc w:val="left"/>
            <w:rPr>
              <w:sz w:val="24"/>
            </w:rPr>
          </w:pPr>
          <w:r>
            <w:fldChar w:fldCharType="begin"/>
          </w:r>
          <w:r>
            <w:instrText xml:space="preserve"> HYPERLINK \l "_TOC_250012" </w:instrText>
          </w:r>
          <w:r>
            <w:fldChar w:fldCharType="separate"/>
          </w:r>
          <w:r>
            <w:rPr>
              <w:spacing w:val="-2"/>
            </w:rPr>
            <w:t>Перечень</w:t>
          </w:r>
          <w:r>
            <w:rPr>
              <w:spacing w:val="-5"/>
            </w:rPr>
            <w:t xml:space="preserve"> </w:t>
          </w:r>
          <w:r>
            <w:rPr>
              <w:spacing w:val="-2"/>
            </w:rPr>
            <w:t>основных</w:t>
          </w:r>
          <w:r>
            <w:rPr>
              <w:spacing w:val="-4"/>
            </w:rPr>
            <w:t xml:space="preserve"> </w:t>
          </w:r>
          <w:r>
            <w:rPr>
              <w:spacing w:val="-2"/>
            </w:rPr>
            <w:t>особенностей</w:t>
          </w:r>
          <w:r>
            <w:rPr>
              <w:spacing w:val="-4"/>
            </w:rPr>
            <w:t xml:space="preserve"> </w:t>
          </w:r>
          <w:r>
            <w:rPr>
              <w:spacing w:val="-2"/>
            </w:rPr>
            <w:t>территории</w:t>
          </w:r>
          <w:r>
            <w:tab/>
          </w:r>
          <w:r>
            <w:rPr>
              <w:spacing w:val="-5"/>
              <w:position w:val="1"/>
              <w:sz w:val="24"/>
            </w:rPr>
            <w:t>138</w:t>
          </w:r>
          <w:r>
            <w:fldChar w:fldCharType="end"/>
          </w:r>
        </w:p>
      </w:sdtContent>
    </w:sdt>
    <w:p>
      <w:pPr>
        <w:spacing w:after="0" w:line="240" w:lineRule="auto"/>
        <w:jc w:val="left"/>
        <w:rPr>
          <w:sz w:val="24"/>
        </w:rPr>
        <w:sectPr>
          <w:type w:val="continuous"/>
          <w:pgSz w:w="11910" w:h="16840"/>
          <w:pgMar w:top="1080" w:right="380" w:bottom="2784" w:left="1480" w:header="0" w:footer="949"/>
          <w:cols w:space="720"/>
        </w:sectPr>
      </w:pPr>
    </w:p>
    <w:p>
      <w:pPr>
        <w:pStyle w:val="BodyText"/>
        <w:spacing w:before="11"/>
      </w:pPr>
    </w:p>
    <w:p>
      <w:pPr>
        <w:pStyle w:val="Heading2"/>
        <w:numPr>
          <w:ilvl w:val="0"/>
          <w:numId w:val="125"/>
        </w:numPr>
        <w:tabs>
          <w:tab w:val="left" w:pos="501"/>
        </w:tabs>
        <w:spacing w:before="0" w:after="0" w:line="237" w:lineRule="auto"/>
        <w:ind w:left="218" w:right="1306" w:firstLine="0"/>
        <w:jc w:val="left"/>
      </w:pPr>
      <w:r>
        <w:t>ОЦЕНКА</w:t>
      </w:r>
      <w:r>
        <w:rPr>
          <w:spacing w:val="-17"/>
        </w:rPr>
        <w:t xml:space="preserve"> </w:t>
      </w:r>
      <w:r>
        <w:t>СОБЛЮДЕНИЯ</w:t>
      </w:r>
      <w:r>
        <w:rPr>
          <w:spacing w:val="-17"/>
        </w:rPr>
        <w:t xml:space="preserve"> </w:t>
      </w:r>
      <w:r>
        <w:t>РЕЖИМА</w:t>
      </w:r>
      <w:r>
        <w:rPr>
          <w:spacing w:val="-17"/>
        </w:rPr>
        <w:t xml:space="preserve"> </w:t>
      </w:r>
      <w:r>
        <w:t>ОХРАНЫ</w:t>
      </w:r>
      <w:r>
        <w:rPr>
          <w:spacing w:val="-17"/>
        </w:rPr>
        <w:t xml:space="preserve"> </w:t>
      </w:r>
      <w:r>
        <w:t xml:space="preserve">И </w:t>
      </w:r>
      <w:r>
        <w:rPr>
          <w:spacing w:val="-2"/>
        </w:rPr>
        <w:t>ИСПОЛЬЗОВАНИЯ</w:t>
      </w:r>
    </w:p>
    <w:p>
      <w:pPr>
        <w:pStyle w:val="ListParagraph"/>
        <w:numPr>
          <w:ilvl w:val="1"/>
          <w:numId w:val="125"/>
        </w:numPr>
        <w:tabs>
          <w:tab w:val="left" w:pos="712"/>
        </w:tabs>
        <w:spacing w:before="0" w:after="0" w:line="237" w:lineRule="auto"/>
        <w:ind w:left="218" w:right="38" w:firstLine="0"/>
        <w:jc w:val="left"/>
        <w:rPr>
          <w:sz w:val="28"/>
        </w:rPr>
      </w:pPr>
      <w:r>
        <w:rPr>
          <w:sz w:val="28"/>
        </w:rPr>
        <w:t>Определение</w:t>
      </w:r>
      <w:r>
        <w:rPr>
          <w:spacing w:val="-11"/>
          <w:sz w:val="28"/>
        </w:rPr>
        <w:t xml:space="preserve"> </w:t>
      </w:r>
      <w:r>
        <w:rPr>
          <w:sz w:val="28"/>
        </w:rPr>
        <w:t>факторов</w:t>
      </w:r>
      <w:r>
        <w:rPr>
          <w:spacing w:val="-11"/>
          <w:sz w:val="28"/>
        </w:rPr>
        <w:t xml:space="preserve"> </w:t>
      </w:r>
      <w:r>
        <w:rPr>
          <w:sz w:val="28"/>
        </w:rPr>
        <w:t>отрицательного</w:t>
      </w:r>
      <w:r>
        <w:rPr>
          <w:spacing w:val="-11"/>
          <w:sz w:val="28"/>
        </w:rPr>
        <w:t xml:space="preserve"> </w:t>
      </w:r>
      <w:r>
        <w:rPr>
          <w:sz w:val="28"/>
        </w:rPr>
        <w:t>воздействия</w:t>
      </w:r>
      <w:r>
        <w:rPr>
          <w:spacing w:val="-11"/>
          <w:sz w:val="28"/>
        </w:rPr>
        <w:t xml:space="preserve"> </w:t>
      </w:r>
      <w:r>
        <w:rPr>
          <w:sz w:val="28"/>
        </w:rPr>
        <w:t>на</w:t>
      </w:r>
      <w:r>
        <w:rPr>
          <w:spacing w:val="-11"/>
          <w:sz w:val="28"/>
        </w:rPr>
        <w:t xml:space="preserve"> </w:t>
      </w:r>
      <w:r>
        <w:rPr>
          <w:sz w:val="28"/>
        </w:rPr>
        <w:t>ценные природные комплексы и объекты заповедника</w:t>
      </w:r>
    </w:p>
    <w:p>
      <w:pPr>
        <w:pStyle w:val="ListParagraph"/>
        <w:numPr>
          <w:ilvl w:val="1"/>
          <w:numId w:val="125"/>
        </w:numPr>
        <w:tabs>
          <w:tab w:val="left" w:pos="712"/>
        </w:tabs>
        <w:spacing w:before="4" w:after="0" w:line="237" w:lineRule="auto"/>
        <w:ind w:left="218" w:right="101" w:firstLine="0"/>
        <w:jc w:val="left"/>
        <w:rPr>
          <w:sz w:val="28"/>
        </w:rPr>
      </w:pPr>
      <w:r>
        <w:rPr>
          <w:sz w:val="28"/>
        </w:rPr>
        <w:t>Оценка необходимости комплексного регулирования происходящих</w:t>
      </w:r>
      <w:r>
        <w:rPr>
          <w:spacing w:val="-11"/>
          <w:sz w:val="28"/>
        </w:rPr>
        <w:t xml:space="preserve"> </w:t>
      </w:r>
      <w:r>
        <w:rPr>
          <w:sz w:val="28"/>
        </w:rPr>
        <w:t>процессов</w:t>
      </w:r>
      <w:r>
        <w:rPr>
          <w:spacing w:val="-11"/>
          <w:sz w:val="28"/>
        </w:rPr>
        <w:t xml:space="preserve"> </w:t>
      </w:r>
      <w:r>
        <w:rPr>
          <w:sz w:val="28"/>
        </w:rPr>
        <w:t>природного</w:t>
      </w:r>
      <w:r>
        <w:rPr>
          <w:spacing w:val="-11"/>
          <w:sz w:val="28"/>
        </w:rPr>
        <w:t xml:space="preserve"> </w:t>
      </w:r>
      <w:r>
        <w:rPr>
          <w:sz w:val="28"/>
        </w:rPr>
        <w:t>и</w:t>
      </w:r>
      <w:r>
        <w:rPr>
          <w:spacing w:val="-11"/>
          <w:sz w:val="28"/>
        </w:rPr>
        <w:t xml:space="preserve"> </w:t>
      </w:r>
      <w:r>
        <w:rPr>
          <w:sz w:val="28"/>
        </w:rPr>
        <w:t>антропогенного</w:t>
      </w:r>
      <w:r>
        <w:rPr>
          <w:spacing w:val="-11"/>
          <w:sz w:val="28"/>
        </w:rPr>
        <w:t xml:space="preserve"> </w:t>
      </w:r>
      <w:r>
        <w:rPr>
          <w:sz w:val="28"/>
        </w:rPr>
        <w:t>характера</w:t>
      </w:r>
    </w:p>
    <w:p>
      <w:pPr>
        <w:spacing w:before="0" w:line="240" w:lineRule="auto"/>
        <w:rPr>
          <w:sz w:val="26"/>
        </w:rPr>
      </w:pPr>
      <w:r>
        <w:br w:type="column"/>
      </w:r>
    </w:p>
    <w:p>
      <w:pPr>
        <w:spacing w:before="208"/>
        <w:ind w:left="218" w:right="0" w:firstLine="0"/>
        <w:jc w:val="left"/>
        <w:rPr>
          <w:sz w:val="24"/>
        </w:rPr>
      </w:pPr>
      <w:r>
        <w:rPr>
          <w:spacing w:val="-5"/>
          <w:sz w:val="24"/>
        </w:rPr>
        <w:t>162</w:t>
      </w:r>
    </w:p>
    <w:p>
      <w:pPr>
        <w:pStyle w:val="BodyText"/>
        <w:rPr>
          <w:sz w:val="32"/>
        </w:rPr>
      </w:pPr>
    </w:p>
    <w:p>
      <w:pPr>
        <w:spacing w:before="0"/>
        <w:ind w:left="218" w:right="0" w:firstLine="0"/>
        <w:jc w:val="left"/>
        <w:rPr>
          <w:sz w:val="24"/>
        </w:rPr>
      </w:pPr>
      <w:r>
        <w:rPr>
          <w:spacing w:val="-5"/>
          <w:sz w:val="24"/>
        </w:rPr>
        <w:t>162</w:t>
      </w:r>
    </w:p>
    <w:p>
      <w:pPr>
        <w:pStyle w:val="BodyText"/>
        <w:spacing w:before="10"/>
        <w:rPr>
          <w:sz w:val="31"/>
        </w:rPr>
      </w:pPr>
    </w:p>
    <w:p>
      <w:pPr>
        <w:spacing w:before="1"/>
        <w:ind w:left="218" w:right="0" w:firstLine="0"/>
        <w:jc w:val="left"/>
        <w:rPr>
          <w:sz w:val="24"/>
        </w:rPr>
      </w:pPr>
      <w:r>
        <w:rPr>
          <w:spacing w:val="-5"/>
          <w:sz w:val="24"/>
        </w:rPr>
        <w:t>172</w:t>
      </w:r>
    </w:p>
    <w:p>
      <w:pPr>
        <w:spacing w:after="0"/>
        <w:jc w:val="left"/>
        <w:rPr>
          <w:sz w:val="24"/>
        </w:rPr>
        <w:sectPr>
          <w:type w:val="continuous"/>
          <w:pgSz w:w="11910" w:h="16840"/>
          <w:pgMar w:top="1040" w:right="380" w:bottom="280" w:left="1480" w:header="0" w:footer="949"/>
          <w:cols w:num="2" w:space="720" w:equalWidth="0">
            <w:col w:w="8275" w:space="595"/>
            <w:col w:w="1180"/>
          </w:cols>
        </w:sectPr>
      </w:pPr>
    </w:p>
    <w:p>
      <w:pPr>
        <w:pStyle w:val="ListParagraph"/>
        <w:numPr>
          <w:ilvl w:val="2"/>
          <w:numId w:val="125"/>
        </w:numPr>
        <w:tabs>
          <w:tab w:val="left" w:pos="819"/>
          <w:tab w:val="right" w:pos="9448"/>
        </w:tabs>
        <w:spacing w:before="4" w:after="0" w:line="240" w:lineRule="auto"/>
        <w:ind w:left="818" w:right="0" w:hanging="601"/>
        <w:jc w:val="left"/>
        <w:rPr>
          <w:sz w:val="24"/>
        </w:rPr>
      </w:pPr>
      <w:r>
        <w:fldChar w:fldCharType="begin"/>
      </w:r>
      <w:r>
        <w:instrText xml:space="preserve"> HYPERLINK \l "_TOC_250011" </w:instrText>
      </w:r>
      <w:r>
        <w:fldChar w:fldCharType="separate"/>
      </w:r>
      <w:r>
        <w:rPr>
          <w:spacing w:val="-2"/>
          <w:sz w:val="24"/>
        </w:rPr>
        <w:t>Поддержание</w:t>
      </w:r>
      <w:r>
        <w:rPr>
          <w:sz w:val="24"/>
        </w:rPr>
        <w:t xml:space="preserve"> </w:t>
      </w:r>
      <w:r>
        <w:rPr>
          <w:spacing w:val="-2"/>
          <w:sz w:val="24"/>
        </w:rPr>
        <w:t>природных</w:t>
      </w:r>
      <w:r>
        <w:rPr>
          <w:spacing w:val="1"/>
          <w:sz w:val="24"/>
        </w:rPr>
        <w:t xml:space="preserve"> </w:t>
      </w:r>
      <w:r>
        <w:rPr>
          <w:spacing w:val="-2"/>
          <w:sz w:val="24"/>
        </w:rPr>
        <w:t>комплексов</w:t>
      </w:r>
      <w:r>
        <w:rPr>
          <w:sz w:val="24"/>
        </w:rPr>
        <w:tab/>
      </w:r>
      <w:r>
        <w:rPr>
          <w:spacing w:val="-5"/>
          <w:sz w:val="24"/>
        </w:rPr>
        <w:t>172</w:t>
      </w:r>
      <w:r>
        <w:fldChar w:fldCharType="end"/>
      </w:r>
    </w:p>
    <w:p>
      <w:pPr>
        <w:pStyle w:val="ListParagraph"/>
        <w:numPr>
          <w:ilvl w:val="2"/>
          <w:numId w:val="125"/>
        </w:numPr>
        <w:tabs>
          <w:tab w:val="left" w:pos="819"/>
          <w:tab w:val="right" w:pos="9448"/>
        </w:tabs>
        <w:spacing w:before="0" w:after="0" w:line="276" w:lineRule="exact"/>
        <w:ind w:left="818" w:right="0" w:hanging="601"/>
        <w:jc w:val="left"/>
        <w:rPr>
          <w:sz w:val="24"/>
        </w:rPr>
      </w:pPr>
      <w:r>
        <w:fldChar w:fldCharType="begin"/>
      </w:r>
      <w:r>
        <w:instrText xml:space="preserve"> HYPERLINK \l "_TOC_250010" </w:instrText>
      </w:r>
      <w:r>
        <w:fldChar w:fldCharType="separate"/>
      </w:r>
      <w:r>
        <w:rPr>
          <w:spacing w:val="-2"/>
          <w:sz w:val="24"/>
        </w:rPr>
        <w:t>Улучшение</w:t>
      </w:r>
      <w:r>
        <w:rPr>
          <w:spacing w:val="-1"/>
          <w:sz w:val="24"/>
        </w:rPr>
        <w:t xml:space="preserve"> </w:t>
      </w:r>
      <w:r>
        <w:rPr>
          <w:spacing w:val="-2"/>
          <w:sz w:val="24"/>
        </w:rPr>
        <w:t>структуры</w:t>
      </w:r>
      <w:r>
        <w:rPr>
          <w:sz w:val="24"/>
        </w:rPr>
        <w:t xml:space="preserve"> </w:t>
      </w:r>
      <w:r>
        <w:rPr>
          <w:spacing w:val="-2"/>
          <w:sz w:val="24"/>
        </w:rPr>
        <w:t>управления</w:t>
      </w:r>
      <w:r>
        <w:rPr>
          <w:sz w:val="24"/>
        </w:rPr>
        <w:t xml:space="preserve"> </w:t>
      </w:r>
      <w:r>
        <w:rPr>
          <w:spacing w:val="-2"/>
          <w:sz w:val="24"/>
        </w:rPr>
        <w:t>заповедником</w:t>
      </w:r>
      <w:r>
        <w:rPr>
          <w:sz w:val="24"/>
        </w:rPr>
        <w:tab/>
      </w:r>
      <w:r>
        <w:rPr>
          <w:spacing w:val="-5"/>
          <w:sz w:val="24"/>
        </w:rPr>
        <w:t>172</w:t>
      </w:r>
      <w:r>
        <w:fldChar w:fldCharType="end"/>
      </w:r>
    </w:p>
    <w:p>
      <w:pPr>
        <w:pStyle w:val="ListParagraph"/>
        <w:numPr>
          <w:ilvl w:val="2"/>
          <w:numId w:val="125"/>
        </w:numPr>
        <w:tabs>
          <w:tab w:val="left" w:pos="819"/>
          <w:tab w:val="right" w:pos="9448"/>
        </w:tabs>
        <w:spacing w:before="0" w:after="0" w:line="240" w:lineRule="auto"/>
        <w:ind w:left="818" w:right="0" w:hanging="601"/>
        <w:jc w:val="left"/>
        <w:rPr>
          <w:sz w:val="24"/>
        </w:rPr>
      </w:pPr>
      <w:r>
        <w:fldChar w:fldCharType="begin"/>
      </w:r>
      <w:r>
        <w:instrText xml:space="preserve"> HYPERLINK \l "_TOC_250009" </w:instrText>
      </w:r>
      <w:r>
        <w:fldChar w:fldCharType="separate"/>
      </w:r>
      <w:r>
        <w:rPr>
          <w:sz w:val="24"/>
        </w:rPr>
        <w:t>Участие</w:t>
      </w:r>
      <w:r>
        <w:rPr>
          <w:spacing w:val="-13"/>
          <w:sz w:val="24"/>
        </w:rPr>
        <w:t xml:space="preserve"> </w:t>
      </w:r>
      <w:r>
        <w:rPr>
          <w:sz w:val="24"/>
        </w:rPr>
        <w:t>местного</w:t>
      </w:r>
      <w:r>
        <w:rPr>
          <w:spacing w:val="-12"/>
          <w:sz w:val="24"/>
        </w:rPr>
        <w:t xml:space="preserve"> </w:t>
      </w:r>
      <w:r>
        <w:rPr>
          <w:spacing w:val="-2"/>
          <w:sz w:val="24"/>
        </w:rPr>
        <w:t>населения</w:t>
      </w:r>
      <w:r>
        <w:rPr>
          <w:sz w:val="24"/>
        </w:rPr>
        <w:tab/>
      </w:r>
      <w:r>
        <w:rPr>
          <w:spacing w:val="-5"/>
          <w:sz w:val="24"/>
        </w:rPr>
        <w:t>173</w:t>
      </w:r>
      <w:r>
        <w:fldChar w:fldCharType="end"/>
      </w:r>
    </w:p>
    <w:p>
      <w:pPr>
        <w:spacing w:before="373"/>
        <w:ind w:left="578" w:right="0" w:firstLine="0"/>
        <w:jc w:val="left"/>
        <w:rPr>
          <w:b/>
          <w:sz w:val="32"/>
        </w:rPr>
      </w:pPr>
      <w:r>
        <w:fldChar w:fldCharType="begin"/>
      </w:r>
      <w:r>
        <w:instrText xml:space="preserve"> HYPERLINK \l "_TOC_250008" </w:instrText>
      </w:r>
      <w:r>
        <w:fldChar w:fldCharType="separate"/>
      </w:r>
      <w:r>
        <w:rPr>
          <w:b/>
          <w:w w:val="95"/>
          <w:sz w:val="32"/>
        </w:rPr>
        <w:t>ДИРЕКТИВНАЯ</w:t>
      </w:r>
      <w:r>
        <w:rPr>
          <w:b/>
          <w:spacing w:val="46"/>
          <w:w w:val="150"/>
          <w:sz w:val="32"/>
        </w:rPr>
        <w:t xml:space="preserve"> </w:t>
      </w:r>
      <w:r>
        <w:rPr>
          <w:b/>
          <w:spacing w:val="-2"/>
          <w:sz w:val="32"/>
        </w:rPr>
        <w:t>ЧАСТЬ</w:t>
      </w:r>
      <w:r>
        <w:fldChar w:fldCharType="end"/>
      </w:r>
    </w:p>
    <w:p>
      <w:pPr>
        <w:pStyle w:val="ListParagraph"/>
        <w:numPr>
          <w:ilvl w:val="0"/>
          <w:numId w:val="125"/>
        </w:numPr>
        <w:tabs>
          <w:tab w:val="left" w:pos="501"/>
          <w:tab w:val="right" w:pos="9448"/>
        </w:tabs>
        <w:spacing w:before="1" w:after="0" w:line="317" w:lineRule="exact"/>
        <w:ind w:left="500" w:right="0" w:hanging="283"/>
        <w:jc w:val="left"/>
        <w:rPr>
          <w:sz w:val="24"/>
        </w:rPr>
      </w:pPr>
      <w:r>
        <w:fldChar w:fldCharType="begin"/>
      </w:r>
      <w:r>
        <w:instrText xml:space="preserve"> HYPERLINK \l "_TOC_250007" </w:instrText>
      </w:r>
      <w:r>
        <w:fldChar w:fldCharType="separate"/>
      </w:r>
      <w:r>
        <w:rPr>
          <w:b/>
          <w:spacing w:val="-2"/>
          <w:sz w:val="28"/>
        </w:rPr>
        <w:t>ЦЕЛИ</w:t>
      </w:r>
      <w:r>
        <w:rPr>
          <w:b/>
          <w:spacing w:val="-7"/>
          <w:sz w:val="28"/>
        </w:rPr>
        <w:t xml:space="preserve"> </w:t>
      </w:r>
      <w:r>
        <w:rPr>
          <w:b/>
          <w:spacing w:val="-2"/>
          <w:sz w:val="28"/>
        </w:rPr>
        <w:t>И</w:t>
      </w:r>
      <w:r>
        <w:rPr>
          <w:b/>
          <w:spacing w:val="-7"/>
          <w:sz w:val="28"/>
        </w:rPr>
        <w:t xml:space="preserve"> </w:t>
      </w:r>
      <w:r>
        <w:rPr>
          <w:b/>
          <w:spacing w:val="-2"/>
          <w:sz w:val="28"/>
        </w:rPr>
        <w:t>ДОЛГОСРОЧНЫЕ</w:t>
      </w:r>
      <w:r>
        <w:rPr>
          <w:b/>
          <w:spacing w:val="-7"/>
          <w:sz w:val="28"/>
        </w:rPr>
        <w:t xml:space="preserve"> </w:t>
      </w:r>
      <w:r>
        <w:rPr>
          <w:b/>
          <w:spacing w:val="-2"/>
          <w:sz w:val="28"/>
        </w:rPr>
        <w:t>ЗАДАЧИ</w:t>
      </w:r>
      <w:r>
        <w:rPr>
          <w:b/>
          <w:spacing w:val="-6"/>
          <w:sz w:val="28"/>
        </w:rPr>
        <w:t xml:space="preserve"> </w:t>
      </w:r>
      <w:r>
        <w:rPr>
          <w:b/>
          <w:spacing w:val="-2"/>
          <w:sz w:val="28"/>
        </w:rPr>
        <w:t>ПЛАНА</w:t>
      </w:r>
      <w:r>
        <w:rPr>
          <w:b/>
          <w:spacing w:val="-7"/>
          <w:sz w:val="28"/>
        </w:rPr>
        <w:t xml:space="preserve"> </w:t>
      </w:r>
      <w:r>
        <w:rPr>
          <w:b/>
          <w:spacing w:val="-2"/>
          <w:sz w:val="28"/>
        </w:rPr>
        <w:t>УПРАВЛЕНИЯ</w:t>
      </w:r>
      <w:r>
        <w:rPr>
          <w:sz w:val="28"/>
        </w:rPr>
        <w:tab/>
      </w:r>
      <w:r>
        <w:rPr>
          <w:spacing w:val="-5"/>
          <w:position w:val="2"/>
          <w:sz w:val="24"/>
        </w:rPr>
        <w:t>174</w:t>
      </w:r>
      <w:r>
        <w:fldChar w:fldCharType="end"/>
      </w:r>
    </w:p>
    <w:p>
      <w:pPr>
        <w:pStyle w:val="ListParagraph"/>
        <w:numPr>
          <w:ilvl w:val="1"/>
          <w:numId w:val="125"/>
        </w:numPr>
        <w:tabs>
          <w:tab w:val="left" w:pos="712"/>
          <w:tab w:val="right" w:pos="9448"/>
        </w:tabs>
        <w:spacing w:before="0" w:after="0" w:line="317" w:lineRule="exact"/>
        <w:ind w:left="711" w:right="0" w:hanging="494"/>
        <w:jc w:val="left"/>
        <w:rPr>
          <w:sz w:val="24"/>
        </w:rPr>
      </w:pPr>
      <w:r>
        <w:fldChar w:fldCharType="begin"/>
      </w:r>
      <w:r>
        <w:instrText xml:space="preserve"> HYPERLINK \l "_TOC_250006" </w:instrText>
      </w:r>
      <w:r>
        <w:fldChar w:fldCharType="separate"/>
      </w:r>
      <w:r>
        <w:rPr>
          <w:w w:val="95"/>
          <w:sz w:val="28"/>
        </w:rPr>
        <w:t>Долгосрочное</w:t>
      </w:r>
      <w:r>
        <w:rPr>
          <w:spacing w:val="60"/>
          <w:sz w:val="28"/>
        </w:rPr>
        <w:t xml:space="preserve"> </w:t>
      </w:r>
      <w:r>
        <w:rPr>
          <w:spacing w:val="-2"/>
          <w:w w:val="95"/>
          <w:sz w:val="28"/>
        </w:rPr>
        <w:t>видение</w:t>
      </w:r>
      <w:r>
        <w:rPr>
          <w:sz w:val="28"/>
        </w:rPr>
        <w:tab/>
      </w:r>
      <w:r>
        <w:rPr>
          <w:spacing w:val="-5"/>
          <w:w w:val="95"/>
          <w:position w:val="1"/>
          <w:sz w:val="24"/>
        </w:rPr>
        <w:t>174</w:t>
      </w:r>
      <w:r>
        <w:fldChar w:fldCharType="end"/>
      </w:r>
    </w:p>
    <w:p>
      <w:pPr>
        <w:pStyle w:val="ListParagraph"/>
        <w:numPr>
          <w:ilvl w:val="1"/>
          <w:numId w:val="125"/>
        </w:numPr>
        <w:tabs>
          <w:tab w:val="left" w:pos="712"/>
          <w:tab w:val="right" w:pos="9448"/>
        </w:tabs>
        <w:spacing w:before="2" w:after="0" w:line="321" w:lineRule="exact"/>
        <w:ind w:left="711" w:right="0" w:hanging="494"/>
        <w:jc w:val="left"/>
        <w:rPr>
          <w:sz w:val="24"/>
        </w:rPr>
      </w:pPr>
      <w:r>
        <w:fldChar w:fldCharType="begin"/>
      </w:r>
      <w:r>
        <w:instrText xml:space="preserve"> HYPERLINK \l "_TOC_250005" </w:instrText>
      </w:r>
      <w:r>
        <w:fldChar w:fldCharType="separate"/>
      </w:r>
      <w:r>
        <w:rPr>
          <w:sz w:val="28"/>
        </w:rPr>
        <w:t>Долгосрочные</w:t>
      </w:r>
      <w:r>
        <w:rPr>
          <w:spacing w:val="-15"/>
          <w:sz w:val="28"/>
        </w:rPr>
        <w:t xml:space="preserve"> </w:t>
      </w:r>
      <w:r>
        <w:rPr>
          <w:sz w:val="28"/>
        </w:rPr>
        <w:t>цели</w:t>
      </w:r>
      <w:r>
        <w:rPr>
          <w:spacing w:val="-15"/>
          <w:sz w:val="28"/>
        </w:rPr>
        <w:t xml:space="preserve"> </w:t>
      </w:r>
      <w:r>
        <w:rPr>
          <w:sz w:val="28"/>
        </w:rPr>
        <w:t>плана</w:t>
      </w:r>
      <w:r>
        <w:rPr>
          <w:spacing w:val="-14"/>
          <w:sz w:val="28"/>
        </w:rPr>
        <w:t xml:space="preserve"> </w:t>
      </w:r>
      <w:r>
        <w:rPr>
          <w:spacing w:val="-2"/>
          <w:sz w:val="28"/>
        </w:rPr>
        <w:t>управления</w:t>
      </w:r>
      <w:r>
        <w:rPr>
          <w:sz w:val="28"/>
        </w:rPr>
        <w:tab/>
      </w:r>
      <w:r>
        <w:rPr>
          <w:spacing w:val="-5"/>
          <w:position w:val="1"/>
          <w:sz w:val="24"/>
        </w:rPr>
        <w:t>175</w:t>
      </w:r>
      <w:r>
        <w:fldChar w:fldCharType="end"/>
      </w:r>
    </w:p>
    <w:p>
      <w:pPr>
        <w:pStyle w:val="ListParagraph"/>
        <w:numPr>
          <w:ilvl w:val="1"/>
          <w:numId w:val="125"/>
        </w:numPr>
        <w:tabs>
          <w:tab w:val="left" w:pos="712"/>
          <w:tab w:val="right" w:pos="9448"/>
        </w:tabs>
        <w:spacing w:before="0" w:after="0" w:line="321" w:lineRule="exact"/>
        <w:ind w:left="711" w:right="0" w:hanging="494"/>
        <w:jc w:val="left"/>
        <w:rPr>
          <w:sz w:val="24"/>
        </w:rPr>
      </w:pPr>
      <w:r>
        <w:fldChar w:fldCharType="begin"/>
      </w:r>
      <w:r>
        <w:instrText xml:space="preserve"> HYPERLINK \l "_TOC_250004" </w:instrText>
      </w:r>
      <w:r>
        <w:fldChar w:fldCharType="separate"/>
      </w:r>
      <w:r>
        <w:rPr>
          <w:sz w:val="28"/>
        </w:rPr>
        <w:t>Срок</w:t>
      </w:r>
      <w:r>
        <w:rPr>
          <w:spacing w:val="-16"/>
          <w:sz w:val="28"/>
        </w:rPr>
        <w:t xml:space="preserve"> </w:t>
      </w:r>
      <w:r>
        <w:rPr>
          <w:sz w:val="28"/>
        </w:rPr>
        <w:t>реализации</w:t>
      </w:r>
      <w:r>
        <w:rPr>
          <w:spacing w:val="-15"/>
          <w:sz w:val="28"/>
        </w:rPr>
        <w:t xml:space="preserve"> </w:t>
      </w:r>
      <w:r>
        <w:rPr>
          <w:sz w:val="28"/>
        </w:rPr>
        <w:t>плана</w:t>
      </w:r>
      <w:r>
        <w:rPr>
          <w:spacing w:val="-15"/>
          <w:sz w:val="28"/>
        </w:rPr>
        <w:t xml:space="preserve"> </w:t>
      </w:r>
      <w:r>
        <w:rPr>
          <w:spacing w:val="-2"/>
          <w:sz w:val="28"/>
        </w:rPr>
        <w:t>управления</w:t>
      </w:r>
      <w:r>
        <w:rPr>
          <w:sz w:val="28"/>
        </w:rPr>
        <w:tab/>
      </w:r>
      <w:r>
        <w:rPr>
          <w:spacing w:val="-5"/>
          <w:position w:val="1"/>
          <w:sz w:val="24"/>
        </w:rPr>
        <w:t>175</w:t>
      </w:r>
      <w:r>
        <w:fldChar w:fldCharType="end"/>
      </w:r>
    </w:p>
    <w:p>
      <w:pPr>
        <w:spacing w:after="0" w:line="321" w:lineRule="exact"/>
        <w:jc w:val="left"/>
        <w:rPr>
          <w:sz w:val="24"/>
        </w:rPr>
        <w:sectPr>
          <w:type w:val="continuous"/>
          <w:pgSz w:w="11910" w:h="16840"/>
          <w:pgMar w:top="1040" w:right="380" w:bottom="280" w:left="1480" w:header="0" w:footer="949"/>
          <w:cols w:space="720"/>
        </w:sectPr>
      </w:pPr>
    </w:p>
    <w:p>
      <w:pPr>
        <w:pStyle w:val="ListParagraph"/>
        <w:numPr>
          <w:ilvl w:val="1"/>
          <w:numId w:val="125"/>
        </w:numPr>
        <w:tabs>
          <w:tab w:val="left" w:pos="712"/>
        </w:tabs>
        <w:spacing w:before="4" w:after="0" w:line="237" w:lineRule="auto"/>
        <w:ind w:left="218" w:right="38" w:firstLine="0"/>
        <w:jc w:val="left"/>
        <w:rPr>
          <w:sz w:val="28"/>
        </w:rPr>
      </w:pPr>
      <w:r>
        <w:rPr>
          <w:sz w:val="28"/>
        </w:rPr>
        <w:t>Оценка</w:t>
      </w:r>
      <w:r>
        <w:rPr>
          <w:spacing w:val="-10"/>
          <w:sz w:val="28"/>
        </w:rPr>
        <w:t xml:space="preserve"> </w:t>
      </w:r>
      <w:r>
        <w:rPr>
          <w:sz w:val="28"/>
        </w:rPr>
        <w:t>препятствий</w:t>
      </w:r>
      <w:r>
        <w:rPr>
          <w:spacing w:val="40"/>
          <w:sz w:val="28"/>
        </w:rPr>
        <w:t xml:space="preserve"> </w:t>
      </w:r>
      <w:r>
        <w:rPr>
          <w:sz w:val="28"/>
        </w:rPr>
        <w:t>и</w:t>
      </w:r>
      <w:r>
        <w:rPr>
          <w:spacing w:val="-10"/>
          <w:sz w:val="28"/>
        </w:rPr>
        <w:t xml:space="preserve"> </w:t>
      </w:r>
      <w:r>
        <w:rPr>
          <w:sz w:val="28"/>
        </w:rPr>
        <w:t>ограничений</w:t>
      </w:r>
      <w:r>
        <w:rPr>
          <w:spacing w:val="-10"/>
          <w:sz w:val="28"/>
        </w:rPr>
        <w:t xml:space="preserve"> </w:t>
      </w:r>
      <w:r>
        <w:rPr>
          <w:sz w:val="28"/>
        </w:rPr>
        <w:t>в</w:t>
      </w:r>
      <w:r>
        <w:rPr>
          <w:spacing w:val="-10"/>
          <w:sz w:val="28"/>
        </w:rPr>
        <w:t xml:space="preserve"> </w:t>
      </w:r>
      <w:r>
        <w:rPr>
          <w:sz w:val="28"/>
        </w:rPr>
        <w:t>достижении</w:t>
      </w:r>
      <w:r>
        <w:rPr>
          <w:spacing w:val="-10"/>
          <w:sz w:val="28"/>
        </w:rPr>
        <w:t xml:space="preserve"> </w:t>
      </w:r>
      <w:r>
        <w:rPr>
          <w:sz w:val="28"/>
        </w:rPr>
        <w:t xml:space="preserve">долгосрочных </w:t>
      </w:r>
      <w:r>
        <w:rPr>
          <w:spacing w:val="-2"/>
          <w:sz w:val="28"/>
        </w:rPr>
        <w:t>целей</w:t>
      </w:r>
    </w:p>
    <w:p>
      <w:pPr>
        <w:pStyle w:val="BodyText"/>
        <w:spacing w:before="9"/>
      </w:pPr>
    </w:p>
    <w:p>
      <w:pPr>
        <w:pStyle w:val="Heading2"/>
        <w:numPr>
          <w:ilvl w:val="0"/>
          <w:numId w:val="125"/>
        </w:numPr>
        <w:tabs>
          <w:tab w:val="left" w:pos="501"/>
        </w:tabs>
        <w:spacing w:before="0" w:after="0" w:line="240" w:lineRule="auto"/>
        <w:ind w:left="500" w:right="0" w:hanging="283"/>
        <w:jc w:val="left"/>
      </w:pPr>
      <w:r>
        <w:rPr>
          <w:spacing w:val="-2"/>
        </w:rPr>
        <w:t>НАПРАВЛЕНИЯ</w:t>
      </w:r>
      <w:r>
        <w:rPr>
          <w:spacing w:val="-12"/>
        </w:rPr>
        <w:t xml:space="preserve"> </w:t>
      </w:r>
      <w:r>
        <w:rPr>
          <w:spacing w:val="-2"/>
        </w:rPr>
        <w:t>РЕАЛИЗАЦИИ</w:t>
      </w:r>
      <w:r>
        <w:rPr>
          <w:spacing w:val="-11"/>
        </w:rPr>
        <w:t xml:space="preserve"> </w:t>
      </w:r>
      <w:r>
        <w:rPr>
          <w:spacing w:val="-2"/>
        </w:rPr>
        <w:t>И</w:t>
      </w:r>
      <w:r>
        <w:rPr>
          <w:spacing w:val="-12"/>
        </w:rPr>
        <w:t xml:space="preserve"> </w:t>
      </w:r>
      <w:r>
        <w:rPr>
          <w:spacing w:val="-2"/>
        </w:rPr>
        <w:t>МЕРОПРИЯТИЯ</w:t>
      </w:r>
    </w:p>
    <w:p>
      <w:pPr>
        <w:spacing w:before="2"/>
        <w:ind w:left="218" w:right="0" w:firstLine="0"/>
        <w:jc w:val="left"/>
        <w:rPr>
          <w:b/>
          <w:sz w:val="28"/>
        </w:rPr>
      </w:pPr>
      <w:r>
        <w:rPr>
          <w:b/>
          <w:spacing w:val="-2"/>
          <w:sz w:val="28"/>
        </w:rPr>
        <w:t>(ПРОЕКТЫ)</w:t>
      </w:r>
      <w:r>
        <w:rPr>
          <w:b/>
          <w:spacing w:val="-9"/>
          <w:sz w:val="28"/>
        </w:rPr>
        <w:t xml:space="preserve"> </w:t>
      </w:r>
      <w:r>
        <w:rPr>
          <w:b/>
          <w:spacing w:val="-2"/>
          <w:sz w:val="28"/>
        </w:rPr>
        <w:t>ПЛАНА</w:t>
      </w:r>
      <w:r>
        <w:rPr>
          <w:b/>
          <w:spacing w:val="-7"/>
          <w:sz w:val="28"/>
        </w:rPr>
        <w:t xml:space="preserve"> </w:t>
      </w:r>
      <w:r>
        <w:rPr>
          <w:b/>
          <w:spacing w:val="-2"/>
          <w:sz w:val="28"/>
        </w:rPr>
        <w:t>УПРАВЛЕНИЯ</w:t>
      </w:r>
    </w:p>
    <w:p>
      <w:pPr>
        <w:spacing w:before="187"/>
        <w:ind w:left="218" w:right="0" w:firstLine="0"/>
        <w:jc w:val="left"/>
        <w:rPr>
          <w:sz w:val="24"/>
        </w:rPr>
      </w:pPr>
      <w:r>
        <w:br w:type="column"/>
      </w:r>
      <w:r>
        <w:rPr>
          <w:spacing w:val="-5"/>
          <w:sz w:val="24"/>
        </w:rPr>
        <w:t>176</w:t>
      </w:r>
    </w:p>
    <w:p>
      <w:pPr>
        <w:pStyle w:val="BodyText"/>
        <w:rPr>
          <w:sz w:val="26"/>
        </w:rPr>
      </w:pPr>
    </w:p>
    <w:p>
      <w:pPr>
        <w:pStyle w:val="BodyText"/>
        <w:spacing w:before="8"/>
        <w:rPr>
          <w:sz w:val="33"/>
        </w:rPr>
      </w:pPr>
    </w:p>
    <w:p>
      <w:pPr>
        <w:spacing w:before="0"/>
        <w:ind w:left="218" w:right="0" w:firstLine="0"/>
        <w:jc w:val="left"/>
        <w:rPr>
          <w:sz w:val="24"/>
        </w:rPr>
      </w:pPr>
      <w:r>
        <w:rPr>
          <w:spacing w:val="-5"/>
          <w:sz w:val="24"/>
        </w:rPr>
        <w:t>184</w:t>
      </w:r>
    </w:p>
    <w:p>
      <w:pPr>
        <w:spacing w:after="0"/>
        <w:jc w:val="left"/>
        <w:rPr>
          <w:sz w:val="24"/>
        </w:rPr>
        <w:sectPr>
          <w:type w:val="continuous"/>
          <w:pgSz w:w="11910" w:h="16840"/>
          <w:pgMar w:top="1040" w:right="380" w:bottom="280" w:left="1480" w:header="0" w:footer="949"/>
          <w:cols w:num="2" w:space="720" w:equalWidth="0">
            <w:col w:w="8559" w:space="311"/>
            <w:col w:w="1180"/>
          </w:cols>
        </w:sectPr>
      </w:pPr>
    </w:p>
    <w:p>
      <w:pPr>
        <w:pStyle w:val="ListParagraph"/>
        <w:numPr>
          <w:ilvl w:val="0"/>
          <w:numId w:val="125"/>
        </w:numPr>
        <w:tabs>
          <w:tab w:val="left" w:pos="501"/>
          <w:tab w:val="right" w:pos="9448"/>
        </w:tabs>
        <w:spacing w:before="0" w:after="0" w:line="320" w:lineRule="exact"/>
        <w:ind w:left="500" w:right="0" w:hanging="283"/>
        <w:jc w:val="left"/>
        <w:rPr>
          <w:sz w:val="24"/>
        </w:rPr>
      </w:pPr>
      <w:r>
        <w:fldChar w:fldCharType="begin"/>
      </w:r>
      <w:r>
        <w:instrText xml:space="preserve"> HYPERLINK \l "_TOC_250003" </w:instrText>
      </w:r>
      <w:r>
        <w:fldChar w:fldCharType="separate"/>
      </w:r>
      <w:r>
        <w:rPr>
          <w:b/>
          <w:sz w:val="28"/>
        </w:rPr>
        <w:t>РАБОЧИЙ</w:t>
      </w:r>
      <w:r>
        <w:rPr>
          <w:b/>
          <w:spacing w:val="-16"/>
          <w:sz w:val="28"/>
        </w:rPr>
        <w:t xml:space="preserve"> </w:t>
      </w:r>
      <w:r>
        <w:rPr>
          <w:b/>
          <w:sz w:val="28"/>
        </w:rPr>
        <w:t>ПЛАН</w:t>
      </w:r>
      <w:r>
        <w:rPr>
          <w:b/>
          <w:spacing w:val="-16"/>
          <w:sz w:val="28"/>
        </w:rPr>
        <w:t xml:space="preserve"> </w:t>
      </w:r>
      <w:r>
        <w:rPr>
          <w:b/>
          <w:sz w:val="28"/>
        </w:rPr>
        <w:t>НА</w:t>
      </w:r>
      <w:r>
        <w:rPr>
          <w:b/>
          <w:spacing w:val="-14"/>
          <w:sz w:val="28"/>
        </w:rPr>
        <w:t xml:space="preserve"> </w:t>
      </w:r>
      <w:r>
        <w:rPr>
          <w:b/>
          <w:sz w:val="28"/>
        </w:rPr>
        <w:t>2021‒2022</w:t>
      </w:r>
      <w:r>
        <w:rPr>
          <w:b/>
          <w:spacing w:val="-16"/>
          <w:sz w:val="28"/>
        </w:rPr>
        <w:t xml:space="preserve"> </w:t>
      </w:r>
      <w:r>
        <w:rPr>
          <w:b/>
          <w:spacing w:val="-4"/>
          <w:w w:val="95"/>
          <w:sz w:val="28"/>
        </w:rPr>
        <w:t>ГОДЫ</w:t>
      </w:r>
      <w:r>
        <w:rPr>
          <w:sz w:val="28"/>
        </w:rPr>
        <w:tab/>
      </w:r>
      <w:r>
        <w:rPr>
          <w:spacing w:val="-5"/>
          <w:position w:val="2"/>
          <w:sz w:val="24"/>
        </w:rPr>
        <w:t>216</w:t>
      </w:r>
      <w:r>
        <w:fldChar w:fldCharType="end"/>
      </w:r>
    </w:p>
    <w:p>
      <w:pPr>
        <w:pStyle w:val="ListParagraph"/>
        <w:numPr>
          <w:ilvl w:val="0"/>
          <w:numId w:val="125"/>
        </w:numPr>
        <w:tabs>
          <w:tab w:val="left" w:pos="641"/>
          <w:tab w:val="right" w:pos="9448"/>
        </w:tabs>
        <w:spacing w:before="2" w:after="0" w:line="240" w:lineRule="auto"/>
        <w:ind w:left="640" w:right="0" w:hanging="423"/>
        <w:jc w:val="left"/>
        <w:rPr>
          <w:sz w:val="24"/>
        </w:rPr>
      </w:pPr>
      <w:r>
        <w:fldChar w:fldCharType="begin"/>
      </w:r>
      <w:r>
        <w:instrText xml:space="preserve"> HYPERLINK \l "_TOC_250002" </w:instrText>
      </w:r>
      <w:r>
        <w:fldChar w:fldCharType="separate"/>
      </w:r>
      <w:r>
        <w:rPr>
          <w:b/>
          <w:spacing w:val="-2"/>
          <w:sz w:val="28"/>
        </w:rPr>
        <w:t>ПЕРЕСМОТР</w:t>
      </w:r>
      <w:r>
        <w:rPr>
          <w:b/>
          <w:spacing w:val="-10"/>
          <w:sz w:val="28"/>
        </w:rPr>
        <w:t xml:space="preserve"> </w:t>
      </w:r>
      <w:r>
        <w:rPr>
          <w:b/>
          <w:spacing w:val="-2"/>
          <w:sz w:val="28"/>
        </w:rPr>
        <w:t>ПЛАНА</w:t>
      </w:r>
      <w:r>
        <w:rPr>
          <w:b/>
          <w:spacing w:val="-10"/>
          <w:sz w:val="28"/>
        </w:rPr>
        <w:t xml:space="preserve"> </w:t>
      </w:r>
      <w:r>
        <w:rPr>
          <w:b/>
          <w:spacing w:val="-2"/>
          <w:sz w:val="28"/>
        </w:rPr>
        <w:t>УПРАВЛЕНИЯ</w:t>
      </w:r>
      <w:r>
        <w:rPr>
          <w:sz w:val="28"/>
        </w:rPr>
        <w:tab/>
      </w:r>
      <w:r>
        <w:rPr>
          <w:spacing w:val="-5"/>
          <w:position w:val="2"/>
          <w:sz w:val="24"/>
        </w:rPr>
        <w:t>229</w:t>
      </w:r>
      <w:r>
        <w:fldChar w:fldCharType="end"/>
      </w:r>
    </w:p>
    <w:p>
      <w:pPr>
        <w:pStyle w:val="BodyText"/>
        <w:tabs>
          <w:tab w:val="right" w:pos="9448"/>
        </w:tabs>
        <w:spacing w:before="311"/>
        <w:ind w:left="218"/>
        <w:rPr>
          <w:sz w:val="24"/>
        </w:rPr>
      </w:pPr>
      <w:r>
        <w:fldChar w:fldCharType="begin"/>
      </w:r>
      <w:r>
        <w:instrText xml:space="preserve"> HYPERLINK \l "_TOC_250001" </w:instrText>
      </w:r>
      <w:r>
        <w:fldChar w:fldCharType="separate"/>
      </w:r>
      <w:r>
        <w:rPr>
          <w:spacing w:val="-2"/>
        </w:rPr>
        <w:t>Список</w:t>
      </w:r>
      <w:r>
        <w:rPr>
          <w:spacing w:val="-3"/>
        </w:rPr>
        <w:t xml:space="preserve"> </w:t>
      </w:r>
      <w:r>
        <w:rPr>
          <w:spacing w:val="-2"/>
        </w:rPr>
        <w:t>использованных источников</w:t>
      </w:r>
      <w:r>
        <w:tab/>
      </w:r>
      <w:r>
        <w:rPr>
          <w:spacing w:val="-5"/>
          <w:position w:val="4"/>
          <w:sz w:val="24"/>
        </w:rPr>
        <w:t>234</w:t>
      </w:r>
      <w:r>
        <w:fldChar w:fldCharType="end"/>
      </w:r>
    </w:p>
    <w:p>
      <w:pPr>
        <w:tabs>
          <w:tab w:val="right" w:pos="9448"/>
        </w:tabs>
        <w:spacing w:before="557"/>
        <w:ind w:left="218" w:right="0" w:firstLine="0"/>
        <w:jc w:val="left"/>
        <w:rPr>
          <w:sz w:val="24"/>
        </w:rPr>
      </w:pPr>
      <w:r>
        <w:fldChar w:fldCharType="begin"/>
      </w:r>
      <w:r>
        <w:instrText xml:space="preserve"> HYPERLINK \l "_TOC_250000" </w:instrText>
      </w:r>
      <w:r>
        <w:fldChar w:fldCharType="separate"/>
      </w:r>
      <w:r>
        <w:rPr>
          <w:b/>
          <w:spacing w:val="-2"/>
          <w:sz w:val="28"/>
        </w:rPr>
        <w:t>ПРИЛОЖЕНИЯ</w:t>
      </w:r>
      <w:r>
        <w:rPr>
          <w:sz w:val="28"/>
        </w:rPr>
        <w:tab/>
      </w:r>
      <w:r>
        <w:rPr>
          <w:spacing w:val="-5"/>
          <w:position w:val="2"/>
          <w:sz w:val="24"/>
        </w:rPr>
        <w:t>241</w:t>
      </w:r>
      <w:r>
        <w:fldChar w:fldCharType="end"/>
      </w:r>
    </w:p>
    <w:p>
      <w:pPr>
        <w:spacing w:after="0"/>
        <w:jc w:val="left"/>
        <w:rPr>
          <w:sz w:val="24"/>
        </w:rPr>
        <w:sectPr>
          <w:type w:val="continuous"/>
          <w:pgSz w:w="11910" w:h="16840"/>
          <w:pgMar w:top="1040" w:right="380" w:bottom="280" w:left="1480" w:header="0" w:footer="949"/>
          <w:cols w:space="720"/>
        </w:sectPr>
      </w:pPr>
    </w:p>
    <w:p>
      <w:pPr>
        <w:pStyle w:val="Heading2"/>
        <w:ind w:left="786"/>
      </w:pPr>
      <w:bookmarkStart w:id="0" w:name="_TOC_250059"/>
      <w:bookmarkEnd w:id="0"/>
      <w:r>
        <w:rPr>
          <w:spacing w:val="-2"/>
        </w:rPr>
        <w:t>РЕЗЮМЕ</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199"/>
        <w:ind w:left="218" w:firstLine="567"/>
      </w:pPr>
      <w:r>
        <w:t>Разработка планов управления особо охраняемыми природными территориями</w:t>
      </w:r>
      <w:r>
        <w:rPr>
          <w:spacing w:val="80"/>
        </w:rPr>
        <w:t xml:space="preserve"> </w:t>
      </w:r>
      <w:r>
        <w:t>(ООПТ) предусматривается статьей</w:t>
      </w:r>
      <w:r>
        <w:rPr>
          <w:spacing w:val="80"/>
        </w:rPr>
        <w:t xml:space="preserve"> </w:t>
      </w:r>
      <w:r>
        <w:t>32 Закона Республики Беларусь</w:t>
      </w:r>
      <w:r>
        <w:rPr>
          <w:spacing w:val="21"/>
        </w:rPr>
        <w:t xml:space="preserve"> </w:t>
      </w:r>
      <w:r>
        <w:t>«Об</w:t>
      </w:r>
      <w:r>
        <w:rPr>
          <w:spacing w:val="-7"/>
        </w:rPr>
        <w:t xml:space="preserve"> </w:t>
      </w:r>
      <w:r>
        <w:t>особо</w:t>
      </w:r>
      <w:r>
        <w:rPr>
          <w:spacing w:val="-7"/>
        </w:rPr>
        <w:t xml:space="preserve"> </w:t>
      </w:r>
      <w:r>
        <w:t>охраняемых</w:t>
      </w:r>
      <w:r>
        <w:rPr>
          <w:spacing w:val="-7"/>
        </w:rPr>
        <w:t xml:space="preserve"> </w:t>
      </w:r>
      <w:r>
        <w:t>природных</w:t>
      </w:r>
      <w:r>
        <w:rPr>
          <w:spacing w:val="-7"/>
        </w:rPr>
        <w:t xml:space="preserve"> </w:t>
      </w:r>
      <w:r>
        <w:t>территориях» 15</w:t>
      </w:r>
      <w:r>
        <w:rPr>
          <w:spacing w:val="-7"/>
        </w:rPr>
        <w:t xml:space="preserve"> </w:t>
      </w:r>
      <w:r>
        <w:t>ноября 2018</w:t>
      </w:r>
      <w:r>
        <w:rPr>
          <w:spacing w:val="-7"/>
        </w:rPr>
        <w:t xml:space="preserve"> </w:t>
      </w:r>
      <w:r>
        <w:t>г.</w:t>
      </w:r>
    </w:p>
    <w:p>
      <w:pPr>
        <w:pStyle w:val="BodyText"/>
        <w:spacing w:line="319" w:lineRule="exact"/>
        <w:ind w:left="218"/>
      </w:pPr>
      <w:r>
        <w:t>№</w:t>
      </w:r>
      <w:r>
        <w:rPr>
          <w:spacing w:val="-6"/>
        </w:rPr>
        <w:t xml:space="preserve"> </w:t>
      </w:r>
      <w:r>
        <w:t>150-</w:t>
      </w:r>
      <w:r>
        <w:rPr>
          <w:spacing w:val="-5"/>
        </w:rPr>
        <w:t>З.</w:t>
      </w:r>
    </w:p>
    <w:p>
      <w:pPr>
        <w:pStyle w:val="BodyText"/>
        <w:spacing w:before="11"/>
        <w:rPr>
          <w:sz w:val="27"/>
        </w:rPr>
      </w:pPr>
    </w:p>
    <w:p>
      <w:pPr>
        <w:pStyle w:val="BodyText"/>
        <w:ind w:left="218" w:right="744" w:firstLine="567"/>
      </w:pPr>
      <w:r>
        <w:t>Первый план управления Березинским биосферным заповедником разрабатывался</w:t>
      </w:r>
      <w:r>
        <w:rPr>
          <w:spacing w:val="-5"/>
        </w:rPr>
        <w:t xml:space="preserve"> </w:t>
      </w:r>
      <w:r>
        <w:t>в</w:t>
      </w:r>
      <w:r>
        <w:rPr>
          <w:spacing w:val="-5"/>
        </w:rPr>
        <w:t xml:space="preserve"> </w:t>
      </w:r>
      <w:r>
        <w:t>течение</w:t>
      </w:r>
      <w:r>
        <w:rPr>
          <w:spacing w:val="-5"/>
        </w:rPr>
        <w:t xml:space="preserve"> </w:t>
      </w:r>
      <w:r>
        <w:t>двух</w:t>
      </w:r>
      <w:r>
        <w:rPr>
          <w:spacing w:val="-5"/>
        </w:rPr>
        <w:t xml:space="preserve"> </w:t>
      </w:r>
      <w:r>
        <w:t>лет</w:t>
      </w:r>
      <w:r>
        <w:rPr>
          <w:spacing w:val="20"/>
        </w:rPr>
        <w:t xml:space="preserve"> </w:t>
      </w:r>
      <w:r>
        <w:t>(2007-2008</w:t>
      </w:r>
      <w:r>
        <w:rPr>
          <w:spacing w:val="-5"/>
        </w:rPr>
        <w:t xml:space="preserve"> </w:t>
      </w:r>
      <w:r>
        <w:t>гг.)</w:t>
      </w:r>
      <w:r>
        <w:rPr>
          <w:spacing w:val="-6"/>
        </w:rPr>
        <w:t xml:space="preserve"> </w:t>
      </w:r>
      <w:r>
        <w:t>и</w:t>
      </w:r>
      <w:r>
        <w:rPr>
          <w:spacing w:val="-5"/>
        </w:rPr>
        <w:t xml:space="preserve"> </w:t>
      </w:r>
      <w:r>
        <w:t>был</w:t>
      </w:r>
      <w:r>
        <w:rPr>
          <w:spacing w:val="-5"/>
        </w:rPr>
        <w:t xml:space="preserve"> </w:t>
      </w:r>
      <w:r>
        <w:t>утвержден</w:t>
      </w:r>
      <w:r>
        <w:rPr>
          <w:spacing w:val="-5"/>
        </w:rPr>
        <w:t xml:space="preserve"> </w:t>
      </w:r>
      <w:r>
        <w:t>в</w:t>
      </w:r>
      <w:r>
        <w:rPr>
          <w:spacing w:val="-5"/>
        </w:rPr>
        <w:t xml:space="preserve"> </w:t>
      </w:r>
      <w:r>
        <w:t>конце 2008</w:t>
      </w:r>
      <w:r>
        <w:rPr>
          <w:spacing w:val="-5"/>
        </w:rPr>
        <w:t xml:space="preserve"> </w:t>
      </w:r>
      <w:r>
        <w:t>г.,</w:t>
      </w:r>
      <w:r>
        <w:rPr>
          <w:spacing w:val="-3"/>
        </w:rPr>
        <w:t xml:space="preserve"> </w:t>
      </w:r>
      <w:r>
        <w:t>директивная</w:t>
      </w:r>
      <w:r>
        <w:rPr>
          <w:spacing w:val="-5"/>
        </w:rPr>
        <w:t xml:space="preserve"> </w:t>
      </w:r>
      <w:r>
        <w:t>часть</w:t>
      </w:r>
      <w:r>
        <w:rPr>
          <w:spacing w:val="-5"/>
        </w:rPr>
        <w:t xml:space="preserve"> </w:t>
      </w:r>
      <w:r>
        <w:t>которого</w:t>
      </w:r>
      <w:r>
        <w:rPr>
          <w:spacing w:val="-5"/>
        </w:rPr>
        <w:t xml:space="preserve"> </w:t>
      </w:r>
      <w:r>
        <w:t>была</w:t>
      </w:r>
      <w:r>
        <w:rPr>
          <w:spacing w:val="-5"/>
        </w:rPr>
        <w:t xml:space="preserve"> </w:t>
      </w:r>
      <w:r>
        <w:t>рассчитана</w:t>
      </w:r>
      <w:r>
        <w:rPr>
          <w:spacing w:val="-5"/>
        </w:rPr>
        <w:t xml:space="preserve"> </w:t>
      </w:r>
      <w:r>
        <w:t>на</w:t>
      </w:r>
      <w:r>
        <w:rPr>
          <w:spacing w:val="-5"/>
        </w:rPr>
        <w:t xml:space="preserve"> </w:t>
      </w:r>
      <w:r>
        <w:t>пятилетний</w:t>
      </w:r>
      <w:r>
        <w:rPr>
          <w:spacing w:val="-5"/>
        </w:rPr>
        <w:t xml:space="preserve"> </w:t>
      </w:r>
      <w:r>
        <w:t>период 2009 ‒ 2013 гг.</w:t>
      </w:r>
    </w:p>
    <w:p>
      <w:pPr>
        <w:pStyle w:val="BodyText"/>
        <w:ind w:left="218" w:right="545" w:firstLine="567"/>
      </w:pPr>
      <w:r>
        <w:t>Позже</w:t>
      </w:r>
      <w:r>
        <w:rPr>
          <w:spacing w:val="-9"/>
        </w:rPr>
        <w:t xml:space="preserve"> </w:t>
      </w:r>
      <w:r>
        <w:t>директивная</w:t>
      </w:r>
      <w:r>
        <w:rPr>
          <w:spacing w:val="-9"/>
        </w:rPr>
        <w:t xml:space="preserve"> </w:t>
      </w:r>
      <w:r>
        <w:t>часть</w:t>
      </w:r>
      <w:r>
        <w:rPr>
          <w:spacing w:val="-9"/>
        </w:rPr>
        <w:t xml:space="preserve"> </w:t>
      </w:r>
      <w:r>
        <w:t>плана</w:t>
      </w:r>
      <w:r>
        <w:rPr>
          <w:spacing w:val="-9"/>
        </w:rPr>
        <w:t xml:space="preserve"> </w:t>
      </w:r>
      <w:r>
        <w:t>управления</w:t>
      </w:r>
      <w:r>
        <w:rPr>
          <w:spacing w:val="-9"/>
        </w:rPr>
        <w:t xml:space="preserve"> </w:t>
      </w:r>
      <w:r>
        <w:t>претерпела</w:t>
      </w:r>
      <w:r>
        <w:rPr>
          <w:spacing w:val="-9"/>
        </w:rPr>
        <w:t xml:space="preserve"> </w:t>
      </w:r>
      <w:r>
        <w:t>обновление,</w:t>
      </w:r>
      <w:r>
        <w:rPr>
          <w:spacing w:val="-7"/>
        </w:rPr>
        <w:t xml:space="preserve"> </w:t>
      </w:r>
      <w:r>
        <w:t>и были разработаны новые направления реализации и мероприятия на следующий 5-летний период (2015‒2019 гг.).</w:t>
      </w:r>
    </w:p>
    <w:p>
      <w:pPr>
        <w:pStyle w:val="BodyText"/>
        <w:spacing w:before="10"/>
        <w:rPr>
          <w:sz w:val="27"/>
        </w:rPr>
      </w:pPr>
    </w:p>
    <w:p>
      <w:pPr>
        <w:pStyle w:val="BodyText"/>
        <w:spacing w:line="242" w:lineRule="auto"/>
        <w:ind w:left="218" w:firstLine="567"/>
      </w:pPr>
      <w:r>
        <w:t>Необходимость разработки нового плана управления была обусловлена выходом</w:t>
      </w:r>
      <w:r>
        <w:rPr>
          <w:spacing w:val="-6"/>
        </w:rPr>
        <w:t xml:space="preserve"> </w:t>
      </w:r>
      <w:r>
        <w:t>Указа</w:t>
      </w:r>
      <w:r>
        <w:rPr>
          <w:spacing w:val="-6"/>
        </w:rPr>
        <w:t xml:space="preserve"> </w:t>
      </w:r>
      <w:r>
        <w:t>Президента</w:t>
      </w:r>
      <w:r>
        <w:rPr>
          <w:spacing w:val="-6"/>
        </w:rPr>
        <w:t xml:space="preserve"> </w:t>
      </w:r>
      <w:r>
        <w:t>Республики</w:t>
      </w:r>
      <w:r>
        <w:rPr>
          <w:spacing w:val="-6"/>
        </w:rPr>
        <w:t xml:space="preserve"> </w:t>
      </w:r>
      <w:r>
        <w:t>Беларусь</w:t>
      </w:r>
      <w:r>
        <w:rPr>
          <w:spacing w:val="-6"/>
        </w:rPr>
        <w:t xml:space="preserve"> </w:t>
      </w:r>
      <w:r>
        <w:t>от</w:t>
      </w:r>
      <w:r>
        <w:rPr>
          <w:spacing w:val="-5"/>
        </w:rPr>
        <w:t xml:space="preserve"> </w:t>
      </w:r>
      <w:r>
        <w:t>26</w:t>
      </w:r>
      <w:r>
        <w:rPr>
          <w:spacing w:val="-6"/>
        </w:rPr>
        <w:t xml:space="preserve"> </w:t>
      </w:r>
      <w:r>
        <w:t>июля</w:t>
      </w:r>
      <w:r>
        <w:rPr>
          <w:spacing w:val="-5"/>
        </w:rPr>
        <w:t xml:space="preserve"> </w:t>
      </w:r>
      <w:r>
        <w:t>2019</w:t>
      </w:r>
      <w:r>
        <w:rPr>
          <w:spacing w:val="-6"/>
        </w:rPr>
        <w:t xml:space="preserve"> </w:t>
      </w:r>
      <w:r>
        <w:t>года</w:t>
      </w:r>
      <w:r>
        <w:rPr>
          <w:spacing w:val="-6"/>
        </w:rPr>
        <w:t xml:space="preserve"> </w:t>
      </w:r>
      <w:r>
        <w:t>№</w:t>
      </w:r>
      <w:r>
        <w:rPr>
          <w:spacing w:val="-4"/>
        </w:rPr>
        <w:t xml:space="preserve"> </w:t>
      </w:r>
      <w:r>
        <w:t>279</w:t>
      </w:r>
    </w:p>
    <w:p>
      <w:pPr>
        <w:pStyle w:val="BodyText"/>
        <w:ind w:left="218" w:right="545"/>
      </w:pPr>
      <w:r>
        <w:t>«Об изменении Указа Президента Республики Беларусь» от</w:t>
      </w:r>
      <w:r>
        <w:rPr>
          <w:spacing w:val="40"/>
        </w:rPr>
        <w:t xml:space="preserve"> </w:t>
      </w:r>
      <w:r>
        <w:t>9 февраля</w:t>
      </w:r>
      <w:r>
        <w:rPr>
          <w:spacing w:val="40"/>
        </w:rPr>
        <w:t xml:space="preserve"> </w:t>
      </w:r>
      <w:r>
        <w:t>2012 года № 59, согласно которому были внесены изменения в границы, площадь и</w:t>
      </w:r>
      <w:r>
        <w:rPr>
          <w:spacing w:val="-8"/>
        </w:rPr>
        <w:t xml:space="preserve"> </w:t>
      </w:r>
      <w:r>
        <w:t>состав</w:t>
      </w:r>
      <w:r>
        <w:rPr>
          <w:spacing w:val="-8"/>
        </w:rPr>
        <w:t xml:space="preserve"> </w:t>
      </w:r>
      <w:r>
        <w:t>земель</w:t>
      </w:r>
      <w:r>
        <w:rPr>
          <w:spacing w:val="-8"/>
        </w:rPr>
        <w:t xml:space="preserve"> </w:t>
      </w:r>
      <w:r>
        <w:t>Березинского</w:t>
      </w:r>
      <w:r>
        <w:rPr>
          <w:spacing w:val="-8"/>
        </w:rPr>
        <w:t xml:space="preserve"> </w:t>
      </w:r>
      <w:r>
        <w:t>биосферного</w:t>
      </w:r>
      <w:r>
        <w:rPr>
          <w:spacing w:val="-8"/>
        </w:rPr>
        <w:t xml:space="preserve"> </w:t>
      </w:r>
      <w:r>
        <w:t>заповедника</w:t>
      </w:r>
      <w:r>
        <w:rPr>
          <w:spacing w:val="-8"/>
        </w:rPr>
        <w:t xml:space="preserve"> </w:t>
      </w:r>
      <w:r>
        <w:t>и</w:t>
      </w:r>
      <w:r>
        <w:rPr>
          <w:spacing w:val="-8"/>
        </w:rPr>
        <w:t xml:space="preserve"> </w:t>
      </w:r>
      <w:r>
        <w:t>его</w:t>
      </w:r>
      <w:r>
        <w:rPr>
          <w:spacing w:val="-8"/>
        </w:rPr>
        <w:t xml:space="preserve"> </w:t>
      </w:r>
      <w:r>
        <w:t>охранной</w:t>
      </w:r>
      <w:r>
        <w:rPr>
          <w:spacing w:val="-8"/>
        </w:rPr>
        <w:t xml:space="preserve"> </w:t>
      </w:r>
      <w:r>
        <w:t>зоны.</w:t>
      </w:r>
    </w:p>
    <w:p>
      <w:pPr>
        <w:pStyle w:val="BodyText"/>
        <w:ind w:left="218" w:right="511" w:firstLine="567"/>
      </w:pPr>
      <w:r>
        <w:t>В соответствии с Законом Республики Беларусь</w:t>
      </w:r>
      <w:r>
        <w:rPr>
          <w:spacing w:val="40"/>
        </w:rPr>
        <w:t xml:space="preserve"> </w:t>
      </w:r>
      <w:r>
        <w:t>«Об особо охраняемых природных территориях» (статья</w:t>
      </w:r>
      <w:r>
        <w:rPr>
          <w:spacing w:val="40"/>
        </w:rPr>
        <w:t xml:space="preserve"> </w:t>
      </w:r>
      <w:r>
        <w:t>17, пункт</w:t>
      </w:r>
      <w:r>
        <w:rPr>
          <w:spacing w:val="40"/>
        </w:rPr>
        <w:t xml:space="preserve"> </w:t>
      </w:r>
      <w:r>
        <w:t>3), изменение границ и площади ООПТ</w:t>
      </w:r>
      <w:r>
        <w:rPr>
          <w:spacing w:val="-4"/>
        </w:rPr>
        <w:t xml:space="preserve"> </w:t>
      </w:r>
      <w:r>
        <w:t>‒</w:t>
      </w:r>
      <w:r>
        <w:rPr>
          <w:spacing w:val="-4"/>
        </w:rPr>
        <w:t xml:space="preserve"> </w:t>
      </w:r>
      <w:r>
        <w:t>это</w:t>
      </w:r>
      <w:r>
        <w:rPr>
          <w:spacing w:val="-4"/>
        </w:rPr>
        <w:t xml:space="preserve"> </w:t>
      </w:r>
      <w:r>
        <w:t>ее</w:t>
      </w:r>
      <w:r>
        <w:rPr>
          <w:spacing w:val="-4"/>
        </w:rPr>
        <w:t xml:space="preserve"> </w:t>
      </w:r>
      <w:r>
        <w:t>преобразование.</w:t>
      </w:r>
      <w:r>
        <w:rPr>
          <w:spacing w:val="-2"/>
        </w:rPr>
        <w:t xml:space="preserve"> </w:t>
      </w:r>
      <w:r>
        <w:t>Согласно</w:t>
      </w:r>
      <w:r>
        <w:rPr>
          <w:spacing w:val="-4"/>
        </w:rPr>
        <w:t xml:space="preserve"> </w:t>
      </w:r>
      <w:r>
        <w:t>статье 32,</w:t>
      </w:r>
      <w:r>
        <w:rPr>
          <w:spacing w:val="-2"/>
        </w:rPr>
        <w:t xml:space="preserve"> </w:t>
      </w:r>
      <w:r>
        <w:t>пункту 6</w:t>
      </w:r>
      <w:r>
        <w:rPr>
          <w:spacing w:val="-4"/>
        </w:rPr>
        <w:t xml:space="preserve"> </w:t>
      </w:r>
      <w:r>
        <w:t>данного</w:t>
      </w:r>
      <w:r>
        <w:rPr>
          <w:spacing w:val="-4"/>
        </w:rPr>
        <w:t xml:space="preserve"> </w:t>
      </w:r>
      <w:r>
        <w:t>закона, план управления заповедником разрабатывается в течение двух лет со дня принятия решения о преобразовании ООПТ.</w:t>
      </w:r>
    </w:p>
    <w:p>
      <w:pPr>
        <w:pStyle w:val="BodyText"/>
        <w:spacing w:before="5"/>
        <w:rPr>
          <w:sz w:val="27"/>
        </w:rPr>
      </w:pPr>
    </w:p>
    <w:p>
      <w:pPr>
        <w:pStyle w:val="BodyText"/>
        <w:tabs>
          <w:tab w:val="left" w:pos="1864"/>
          <w:tab w:val="left" w:pos="2039"/>
          <w:tab w:val="left" w:pos="3390"/>
          <w:tab w:val="left" w:pos="4784"/>
        </w:tabs>
        <w:ind w:left="218" w:right="511" w:firstLine="567"/>
      </w:pPr>
      <w:r>
        <w:t xml:space="preserve">Разработка плана управления государственным природоохранным </w:t>
      </w:r>
      <w:r>
        <w:rPr>
          <w:spacing w:val="-2"/>
        </w:rPr>
        <w:t>учреждением</w:t>
      </w:r>
      <w:r>
        <w:tab/>
        <w:tab/>
        <w:t>«Березинский биосферный заповедник» осуществлялась в соответствии с требованиями</w:t>
      </w:r>
      <w:r>
        <w:rPr>
          <w:spacing w:val="40"/>
        </w:rPr>
        <w:t xml:space="preserve"> </w:t>
      </w:r>
      <w:r>
        <w:t>«Правил подготовки планов управления особо охраняемыми природными территориями», утвержденными постановлением Министерства</w:t>
      </w:r>
      <w:r>
        <w:rPr>
          <w:spacing w:val="-9"/>
        </w:rPr>
        <w:t xml:space="preserve"> </w:t>
      </w:r>
      <w:r>
        <w:t>природных</w:t>
      </w:r>
      <w:r>
        <w:rPr>
          <w:spacing w:val="-9"/>
        </w:rPr>
        <w:t xml:space="preserve"> </w:t>
      </w:r>
      <w:r>
        <w:t>ресурсов</w:t>
      </w:r>
      <w:r>
        <w:rPr>
          <w:spacing w:val="-9"/>
        </w:rPr>
        <w:t xml:space="preserve"> </w:t>
      </w:r>
      <w:r>
        <w:t>и</w:t>
      </w:r>
      <w:r>
        <w:rPr>
          <w:spacing w:val="-9"/>
        </w:rPr>
        <w:t xml:space="preserve"> </w:t>
      </w:r>
      <w:r>
        <w:t>охраны</w:t>
      </w:r>
      <w:r>
        <w:rPr>
          <w:spacing w:val="-9"/>
        </w:rPr>
        <w:t xml:space="preserve"> </w:t>
      </w:r>
      <w:r>
        <w:t>окружающей</w:t>
      </w:r>
      <w:r>
        <w:rPr>
          <w:spacing w:val="-9"/>
        </w:rPr>
        <w:t xml:space="preserve"> </w:t>
      </w:r>
      <w:r>
        <w:t>среды</w:t>
      </w:r>
      <w:r>
        <w:rPr>
          <w:spacing w:val="-9"/>
        </w:rPr>
        <w:t xml:space="preserve"> </w:t>
      </w:r>
      <w:r>
        <w:t>Республики Беларусь от</w:t>
        <w:tab/>
        <w:t>29 октября</w:t>
        <w:tab/>
        <w:t>2008 г. №</w:t>
        <w:tab/>
        <w:t>94 в редакции Постановления Министерства</w:t>
      </w:r>
      <w:r>
        <w:rPr>
          <w:spacing w:val="-9"/>
        </w:rPr>
        <w:t xml:space="preserve"> </w:t>
      </w:r>
      <w:r>
        <w:t>природных</w:t>
      </w:r>
      <w:r>
        <w:rPr>
          <w:spacing w:val="-9"/>
        </w:rPr>
        <w:t xml:space="preserve"> </w:t>
      </w:r>
      <w:r>
        <w:t>ресурсов</w:t>
      </w:r>
      <w:r>
        <w:rPr>
          <w:spacing w:val="-9"/>
        </w:rPr>
        <w:t xml:space="preserve"> </w:t>
      </w:r>
      <w:r>
        <w:t>и</w:t>
      </w:r>
      <w:r>
        <w:rPr>
          <w:spacing w:val="-9"/>
        </w:rPr>
        <w:t xml:space="preserve"> </w:t>
      </w:r>
      <w:r>
        <w:t>охраны</w:t>
      </w:r>
      <w:r>
        <w:rPr>
          <w:spacing w:val="-9"/>
        </w:rPr>
        <w:t xml:space="preserve"> </w:t>
      </w:r>
      <w:r>
        <w:t>окружающей</w:t>
      </w:r>
      <w:r>
        <w:rPr>
          <w:spacing w:val="-9"/>
        </w:rPr>
        <w:t xml:space="preserve"> </w:t>
      </w:r>
      <w:r>
        <w:t>среды</w:t>
      </w:r>
      <w:r>
        <w:rPr>
          <w:spacing w:val="-9"/>
        </w:rPr>
        <w:t xml:space="preserve"> </w:t>
      </w:r>
      <w:r>
        <w:t>Республики Беларусь от 4 июля 2016 года № 26.</w:t>
      </w:r>
    </w:p>
    <w:p>
      <w:pPr>
        <w:pStyle w:val="BodyText"/>
        <w:spacing w:line="319" w:lineRule="exact"/>
        <w:ind w:left="786"/>
      </w:pPr>
      <w:r>
        <w:rPr>
          <w:spacing w:val="-2"/>
        </w:rPr>
        <w:t>В</w:t>
      </w:r>
      <w:r>
        <w:t xml:space="preserve"> </w:t>
      </w:r>
      <w:r>
        <w:rPr>
          <w:spacing w:val="-2"/>
        </w:rPr>
        <w:t>качестве</w:t>
      </w:r>
      <w:r>
        <w:rPr>
          <w:spacing w:val="1"/>
        </w:rPr>
        <w:t xml:space="preserve"> </w:t>
      </w:r>
      <w:r>
        <w:rPr>
          <w:spacing w:val="-2"/>
        </w:rPr>
        <w:t>инструктивно-методического</w:t>
      </w:r>
      <w:r>
        <w:t xml:space="preserve"> </w:t>
      </w:r>
      <w:r>
        <w:rPr>
          <w:spacing w:val="-2"/>
        </w:rPr>
        <w:t>документа</w:t>
      </w:r>
      <w:r>
        <w:rPr>
          <w:spacing w:val="1"/>
        </w:rPr>
        <w:t xml:space="preserve"> </w:t>
      </w:r>
      <w:r>
        <w:rPr>
          <w:spacing w:val="-2"/>
        </w:rPr>
        <w:t>использовалось</w:t>
      </w:r>
    </w:p>
    <w:p>
      <w:pPr>
        <w:pStyle w:val="BodyText"/>
        <w:ind w:left="218" w:right="545"/>
      </w:pPr>
      <w:r>
        <w:t>«Руководство по разработке планов управления особо охраняемыми природными</w:t>
      </w:r>
      <w:r>
        <w:rPr>
          <w:spacing w:val="-17"/>
        </w:rPr>
        <w:t xml:space="preserve"> </w:t>
      </w:r>
      <w:r>
        <w:t>территориями»,</w:t>
      </w:r>
      <w:r>
        <w:rPr>
          <w:spacing w:val="-15"/>
        </w:rPr>
        <w:t xml:space="preserve"> </w:t>
      </w:r>
      <w:r>
        <w:t>утвержденное</w:t>
      </w:r>
      <w:r>
        <w:rPr>
          <w:spacing w:val="-17"/>
        </w:rPr>
        <w:t xml:space="preserve"> </w:t>
      </w:r>
      <w:r>
        <w:t>Министерством</w:t>
      </w:r>
      <w:r>
        <w:rPr>
          <w:spacing w:val="-17"/>
        </w:rPr>
        <w:t xml:space="preserve"> </w:t>
      </w:r>
      <w:r>
        <w:t>природных ресурсов и охраны окружающей среды РБ 17.03.2009.</w:t>
      </w:r>
    </w:p>
    <w:p>
      <w:pPr>
        <w:spacing w:after="0"/>
        <w:sectPr>
          <w:pgSz w:w="11910" w:h="16840"/>
          <w:pgMar w:top="1060" w:right="380" w:bottom="1240" w:left="1480" w:header="0" w:footer="949"/>
          <w:cols w:space="720"/>
        </w:sectPr>
      </w:pPr>
    </w:p>
    <w:p>
      <w:pPr>
        <w:pStyle w:val="BodyText"/>
        <w:spacing w:before="72"/>
        <w:ind w:left="218" w:right="545" w:firstLine="567"/>
      </w:pPr>
      <w:r>
        <w:t>План управления Березинским биосферным заповедником на период с 2021 по</w:t>
      </w:r>
      <w:r>
        <w:rPr>
          <w:spacing w:val="80"/>
        </w:rPr>
        <w:t xml:space="preserve"> </w:t>
      </w:r>
      <w:r>
        <w:t>2030 гг. имеет две части: констатирующую</w:t>
      </w:r>
      <w:r>
        <w:rPr>
          <w:spacing w:val="80"/>
        </w:rPr>
        <w:t xml:space="preserve"> </w:t>
      </w:r>
      <w:r>
        <w:t>(описательную) и директивную</w:t>
      </w:r>
      <w:r>
        <w:rPr>
          <w:spacing w:val="40"/>
        </w:rPr>
        <w:t xml:space="preserve"> </w:t>
      </w:r>
      <w:r>
        <w:t>(направления реализации и мероприятия</w:t>
      </w:r>
      <w:r>
        <w:rPr>
          <w:spacing w:val="40"/>
        </w:rPr>
        <w:t xml:space="preserve"> </w:t>
      </w:r>
      <w:r>
        <w:t>(проекты)), которая создается</w:t>
      </w:r>
      <w:r>
        <w:rPr>
          <w:spacing w:val="-6"/>
        </w:rPr>
        <w:t xml:space="preserve"> </w:t>
      </w:r>
      <w:r>
        <w:t>на</w:t>
      </w:r>
      <w:r>
        <w:rPr>
          <w:spacing w:val="-4"/>
        </w:rPr>
        <w:t xml:space="preserve"> </w:t>
      </w:r>
      <w:r>
        <w:t>5</w:t>
      </w:r>
      <w:r>
        <w:rPr>
          <w:spacing w:val="-6"/>
        </w:rPr>
        <w:t xml:space="preserve"> </w:t>
      </w:r>
      <w:r>
        <w:t>лет</w:t>
      </w:r>
      <w:r>
        <w:rPr>
          <w:spacing w:val="-4"/>
        </w:rPr>
        <w:t xml:space="preserve"> </w:t>
      </w:r>
      <w:r>
        <w:t>(2021</w:t>
      </w:r>
      <w:r>
        <w:rPr>
          <w:spacing w:val="-6"/>
        </w:rPr>
        <w:t xml:space="preserve"> </w:t>
      </w:r>
      <w:r>
        <w:t>‒</w:t>
      </w:r>
      <w:r>
        <w:rPr>
          <w:spacing w:val="-4"/>
        </w:rPr>
        <w:t xml:space="preserve"> </w:t>
      </w:r>
      <w:r>
        <w:t>2025</w:t>
      </w:r>
      <w:r>
        <w:rPr>
          <w:spacing w:val="-6"/>
        </w:rPr>
        <w:t xml:space="preserve"> </w:t>
      </w:r>
      <w:r>
        <w:t>гг.)</w:t>
      </w:r>
      <w:r>
        <w:rPr>
          <w:spacing w:val="-7"/>
        </w:rPr>
        <w:t xml:space="preserve"> </w:t>
      </w:r>
      <w:r>
        <w:t>и</w:t>
      </w:r>
      <w:r>
        <w:rPr>
          <w:spacing w:val="-6"/>
        </w:rPr>
        <w:t xml:space="preserve"> </w:t>
      </w:r>
      <w:r>
        <w:t>нуждается</w:t>
      </w:r>
      <w:r>
        <w:rPr>
          <w:spacing w:val="-6"/>
        </w:rPr>
        <w:t xml:space="preserve"> </w:t>
      </w:r>
      <w:r>
        <w:t>в</w:t>
      </w:r>
      <w:r>
        <w:rPr>
          <w:spacing w:val="-6"/>
        </w:rPr>
        <w:t xml:space="preserve"> </w:t>
      </w:r>
      <w:r>
        <w:t>последующем</w:t>
      </w:r>
      <w:r>
        <w:rPr>
          <w:spacing w:val="-6"/>
        </w:rPr>
        <w:t xml:space="preserve"> </w:t>
      </w:r>
      <w:r>
        <w:t>обновлении.</w:t>
      </w:r>
    </w:p>
    <w:p>
      <w:pPr>
        <w:pStyle w:val="BodyText"/>
        <w:tabs>
          <w:tab w:val="left" w:pos="3059"/>
        </w:tabs>
        <w:ind w:left="218" w:right="805" w:firstLine="567"/>
      </w:pPr>
      <w:r>
        <w:rPr>
          <w:spacing w:val="-2"/>
        </w:rPr>
        <w:t>Констатирующая</w:t>
      </w:r>
      <w:r>
        <w:tab/>
        <w:t>часть</w:t>
      </w:r>
      <w:r>
        <w:rPr>
          <w:spacing w:val="-13"/>
        </w:rPr>
        <w:t xml:space="preserve"> </w:t>
      </w:r>
      <w:r>
        <w:t>обновленного</w:t>
      </w:r>
      <w:r>
        <w:rPr>
          <w:spacing w:val="-13"/>
        </w:rPr>
        <w:t xml:space="preserve"> </w:t>
      </w:r>
      <w:r>
        <w:t>плана</w:t>
      </w:r>
      <w:r>
        <w:rPr>
          <w:spacing w:val="-13"/>
        </w:rPr>
        <w:t xml:space="preserve"> </w:t>
      </w:r>
      <w:r>
        <w:t>управления</w:t>
      </w:r>
      <w:r>
        <w:rPr>
          <w:spacing w:val="-13"/>
        </w:rPr>
        <w:t xml:space="preserve"> </w:t>
      </w:r>
      <w:r>
        <w:t>Березинским биосферным заповедником содержит следующие разделы:</w:t>
      </w:r>
    </w:p>
    <w:p>
      <w:pPr>
        <w:pStyle w:val="BodyText"/>
        <w:tabs>
          <w:tab w:val="left" w:pos="5452"/>
        </w:tabs>
        <w:ind w:left="218" w:right="903" w:firstLine="567"/>
      </w:pPr>
      <w:r>
        <w:t>«Общая информация о заповеднике»</w:t>
        <w:tab/>
        <w:t>(местоположение, площадь, границы и состав земель; правовой статус территории и нормативная правовая</w:t>
      </w:r>
      <w:r>
        <w:rPr>
          <w:spacing w:val="-7"/>
        </w:rPr>
        <w:t xml:space="preserve"> </w:t>
      </w:r>
      <w:r>
        <w:t>база;</w:t>
      </w:r>
      <w:r>
        <w:rPr>
          <w:spacing w:val="-8"/>
        </w:rPr>
        <w:t xml:space="preserve"> </w:t>
      </w:r>
      <w:r>
        <w:t>цели</w:t>
      </w:r>
      <w:r>
        <w:rPr>
          <w:spacing w:val="-7"/>
        </w:rPr>
        <w:t xml:space="preserve"> </w:t>
      </w:r>
      <w:r>
        <w:t>и</w:t>
      </w:r>
      <w:r>
        <w:rPr>
          <w:spacing w:val="-7"/>
        </w:rPr>
        <w:t xml:space="preserve"> </w:t>
      </w:r>
      <w:r>
        <w:t>задачи</w:t>
      </w:r>
      <w:r>
        <w:rPr>
          <w:spacing w:val="-7"/>
        </w:rPr>
        <w:t xml:space="preserve"> </w:t>
      </w:r>
      <w:r>
        <w:t>согласно</w:t>
      </w:r>
      <w:r>
        <w:rPr>
          <w:spacing w:val="-7"/>
        </w:rPr>
        <w:t xml:space="preserve"> </w:t>
      </w:r>
      <w:r>
        <w:t>уставной</w:t>
      </w:r>
      <w:r>
        <w:rPr>
          <w:spacing w:val="-7"/>
        </w:rPr>
        <w:t xml:space="preserve"> </w:t>
      </w:r>
      <w:r>
        <w:t>деятельности</w:t>
      </w:r>
      <w:r>
        <w:rPr>
          <w:spacing w:val="-7"/>
        </w:rPr>
        <w:t xml:space="preserve"> </w:t>
      </w:r>
      <w:r>
        <w:t>ГПУ;</w:t>
      </w:r>
      <w:r>
        <w:rPr>
          <w:spacing w:val="-8"/>
        </w:rPr>
        <w:t xml:space="preserve"> </w:t>
      </w:r>
      <w:r>
        <w:t>режим охраны и использования Березинского биосферного заповедника);</w:t>
      </w:r>
    </w:p>
    <w:p>
      <w:pPr>
        <w:pStyle w:val="BodyText"/>
        <w:tabs>
          <w:tab w:val="left" w:pos="7178"/>
        </w:tabs>
        <w:ind w:left="218" w:right="523" w:firstLine="567"/>
      </w:pPr>
      <w:r>
        <w:t>«Физико-географические условия заповедника»</w:t>
        <w:tab/>
      </w:r>
      <w:r>
        <w:rPr>
          <w:spacing w:val="-2"/>
        </w:rPr>
        <w:t xml:space="preserve">(описание </w:t>
      </w:r>
      <w:r>
        <w:t>географического размещения территории; геологическое строение и рельеф; климат</w:t>
      </w:r>
      <w:r>
        <w:rPr>
          <w:spacing w:val="-7"/>
        </w:rPr>
        <w:t xml:space="preserve"> </w:t>
      </w:r>
      <w:r>
        <w:t>и</w:t>
      </w:r>
      <w:r>
        <w:rPr>
          <w:spacing w:val="-7"/>
        </w:rPr>
        <w:t xml:space="preserve"> </w:t>
      </w:r>
      <w:r>
        <w:t>погодные</w:t>
      </w:r>
      <w:r>
        <w:rPr>
          <w:spacing w:val="-7"/>
        </w:rPr>
        <w:t xml:space="preserve"> </w:t>
      </w:r>
      <w:r>
        <w:t>изменения;</w:t>
      </w:r>
      <w:r>
        <w:rPr>
          <w:spacing w:val="-9"/>
        </w:rPr>
        <w:t xml:space="preserve"> </w:t>
      </w:r>
      <w:r>
        <w:t>гидрология</w:t>
      </w:r>
      <w:r>
        <w:rPr>
          <w:spacing w:val="-7"/>
        </w:rPr>
        <w:t xml:space="preserve"> </w:t>
      </w:r>
      <w:r>
        <w:t>и</w:t>
      </w:r>
      <w:r>
        <w:rPr>
          <w:spacing w:val="-7"/>
        </w:rPr>
        <w:t xml:space="preserve"> </w:t>
      </w:r>
      <w:r>
        <w:t>гидрография;</w:t>
      </w:r>
      <w:r>
        <w:rPr>
          <w:spacing w:val="-9"/>
        </w:rPr>
        <w:t xml:space="preserve"> </w:t>
      </w:r>
      <w:r>
        <w:t>почвенный</w:t>
      </w:r>
      <w:r>
        <w:rPr>
          <w:spacing w:val="-7"/>
        </w:rPr>
        <w:t xml:space="preserve"> </w:t>
      </w:r>
      <w:r>
        <w:t>покров и ландшафтная структура особо охраняемой природной территории);</w:t>
      </w:r>
    </w:p>
    <w:p>
      <w:pPr>
        <w:pStyle w:val="BodyText"/>
        <w:ind w:left="218" w:firstLine="567"/>
      </w:pPr>
      <w:r>
        <w:t>«Биологическое и ландшафтное разнообразие»</w:t>
      </w:r>
      <w:r>
        <w:rPr>
          <w:spacing w:val="80"/>
        </w:rPr>
        <w:t xml:space="preserve"> </w:t>
      </w:r>
      <w:r>
        <w:t>(структура и общая характеристика</w:t>
      </w:r>
      <w:r>
        <w:rPr>
          <w:spacing w:val="-7"/>
        </w:rPr>
        <w:t xml:space="preserve"> </w:t>
      </w:r>
      <w:r>
        <w:t>местообитаний;</w:t>
      </w:r>
      <w:r>
        <w:rPr>
          <w:spacing w:val="-9"/>
        </w:rPr>
        <w:t xml:space="preserve"> </w:t>
      </w:r>
      <w:r>
        <w:t>типичные</w:t>
      </w:r>
      <w:r>
        <w:rPr>
          <w:spacing w:val="-7"/>
        </w:rPr>
        <w:t xml:space="preserve"> </w:t>
      </w:r>
      <w:r>
        <w:t>и</w:t>
      </w:r>
      <w:r>
        <w:rPr>
          <w:spacing w:val="-7"/>
        </w:rPr>
        <w:t xml:space="preserve"> </w:t>
      </w:r>
      <w:r>
        <w:t>редкие</w:t>
      </w:r>
      <w:r>
        <w:rPr>
          <w:spacing w:val="-7"/>
        </w:rPr>
        <w:t xml:space="preserve"> </w:t>
      </w:r>
      <w:r>
        <w:t>биотопы</w:t>
      </w:r>
      <w:r>
        <w:rPr>
          <w:spacing w:val="-7"/>
        </w:rPr>
        <w:t xml:space="preserve"> </w:t>
      </w:r>
      <w:r>
        <w:t>и</w:t>
      </w:r>
      <w:r>
        <w:rPr>
          <w:spacing w:val="-7"/>
        </w:rPr>
        <w:t xml:space="preserve"> </w:t>
      </w:r>
      <w:r>
        <w:t>природные ландшафты; флора и растительность; фауна и население животных);</w:t>
      </w:r>
    </w:p>
    <w:p>
      <w:pPr>
        <w:pStyle w:val="BodyText"/>
        <w:tabs>
          <w:tab w:val="left" w:pos="7124"/>
        </w:tabs>
        <w:ind w:left="218" w:right="652" w:firstLine="567"/>
      </w:pPr>
      <w:r>
        <w:t>«Социально-экономические условия территории»</w:t>
        <w:tab/>
      </w:r>
      <w:r>
        <w:rPr>
          <w:spacing w:val="-2"/>
        </w:rPr>
        <w:t xml:space="preserve">(хозяйственная </w:t>
      </w:r>
      <w:r>
        <w:t>деятельность; право на доступ; дорожно-транспортная сеть; население; штатный</w:t>
      </w:r>
      <w:r>
        <w:rPr>
          <w:spacing w:val="-8"/>
        </w:rPr>
        <w:t xml:space="preserve"> </w:t>
      </w:r>
      <w:r>
        <w:t>состав</w:t>
      </w:r>
      <w:r>
        <w:rPr>
          <w:spacing w:val="-8"/>
        </w:rPr>
        <w:t xml:space="preserve"> </w:t>
      </w:r>
      <w:r>
        <w:t>и</w:t>
      </w:r>
      <w:r>
        <w:rPr>
          <w:spacing w:val="-8"/>
        </w:rPr>
        <w:t xml:space="preserve"> </w:t>
      </w:r>
      <w:r>
        <w:t>структурная</w:t>
      </w:r>
      <w:r>
        <w:rPr>
          <w:spacing w:val="-8"/>
        </w:rPr>
        <w:t xml:space="preserve"> </w:t>
      </w:r>
      <w:r>
        <w:t>организация;</w:t>
      </w:r>
      <w:r>
        <w:rPr>
          <w:spacing w:val="-10"/>
        </w:rPr>
        <w:t xml:space="preserve"> </w:t>
      </w:r>
      <w:r>
        <w:t>историко-культурные</w:t>
      </w:r>
      <w:r>
        <w:rPr>
          <w:spacing w:val="-8"/>
        </w:rPr>
        <w:t xml:space="preserve"> </w:t>
      </w:r>
      <w:r>
        <w:t>сведения, объекты и ценности; история природопользования на территории заповедника; научные исследования; эколого-туристическая деятельность и объекты инфраструктуры ГПУ «Березинский биосферный заповедник»).</w:t>
      </w:r>
    </w:p>
    <w:p>
      <w:pPr>
        <w:pStyle w:val="BodyText"/>
        <w:ind w:left="218" w:right="545" w:firstLine="567"/>
      </w:pPr>
      <w:r>
        <w:t>Выполнена оценка природных комплексов и объектов территории Березинского</w:t>
      </w:r>
      <w:r>
        <w:rPr>
          <w:spacing w:val="-8"/>
        </w:rPr>
        <w:t xml:space="preserve"> </w:t>
      </w:r>
      <w:r>
        <w:t>биосферного</w:t>
      </w:r>
      <w:r>
        <w:rPr>
          <w:spacing w:val="-8"/>
        </w:rPr>
        <w:t xml:space="preserve"> </w:t>
      </w:r>
      <w:r>
        <w:t>заповедника</w:t>
      </w:r>
      <w:r>
        <w:rPr>
          <w:spacing w:val="-8"/>
        </w:rPr>
        <w:t xml:space="preserve"> </w:t>
      </w:r>
      <w:r>
        <w:t>с</w:t>
      </w:r>
      <w:r>
        <w:rPr>
          <w:spacing w:val="-8"/>
        </w:rPr>
        <w:t xml:space="preserve"> </w:t>
      </w:r>
      <w:r>
        <w:t>целью</w:t>
      </w:r>
      <w:r>
        <w:rPr>
          <w:spacing w:val="-8"/>
        </w:rPr>
        <w:t xml:space="preserve"> </w:t>
      </w:r>
      <w:r>
        <w:t>определения</w:t>
      </w:r>
      <w:r>
        <w:rPr>
          <w:spacing w:val="-8"/>
        </w:rPr>
        <w:t xml:space="preserve"> </w:t>
      </w:r>
      <w:r>
        <w:t>приоритетов</w:t>
      </w:r>
      <w:r>
        <w:rPr>
          <w:spacing w:val="-8"/>
        </w:rPr>
        <w:t xml:space="preserve"> </w:t>
      </w:r>
      <w:r>
        <w:t>в их охране и использовании, в том числе для использования их в туристической деятельности.</w:t>
      </w:r>
    </w:p>
    <w:p>
      <w:pPr>
        <w:pStyle w:val="BodyText"/>
        <w:ind w:left="218" w:firstLine="567"/>
      </w:pPr>
      <w:r>
        <w:t>Проведена оценка соблюдения установленного режима охраны и использования</w:t>
      </w:r>
      <w:r>
        <w:rPr>
          <w:spacing w:val="-12"/>
        </w:rPr>
        <w:t xml:space="preserve"> </w:t>
      </w:r>
      <w:r>
        <w:t>Березинского</w:t>
      </w:r>
      <w:r>
        <w:rPr>
          <w:spacing w:val="-12"/>
        </w:rPr>
        <w:t xml:space="preserve"> </w:t>
      </w:r>
      <w:r>
        <w:t>биосферного</w:t>
      </w:r>
      <w:r>
        <w:rPr>
          <w:spacing w:val="-12"/>
        </w:rPr>
        <w:t xml:space="preserve"> </w:t>
      </w:r>
      <w:r>
        <w:t>заповедника,</w:t>
      </w:r>
      <w:r>
        <w:rPr>
          <w:spacing w:val="-10"/>
        </w:rPr>
        <w:t xml:space="preserve"> </w:t>
      </w:r>
      <w:r>
        <w:t>определены</w:t>
      </w:r>
      <w:r>
        <w:rPr>
          <w:spacing w:val="-12"/>
        </w:rPr>
        <w:t xml:space="preserve"> </w:t>
      </w:r>
      <w:r>
        <w:t>факторы вредного воздействия на ценные природные комплексы и объекты.</w:t>
      </w:r>
    </w:p>
    <w:p>
      <w:pPr>
        <w:pStyle w:val="BodyText"/>
        <w:ind w:left="218" w:right="545"/>
      </w:pPr>
      <w:r>
        <w:t>Проанализирована необходимость комплексного регулирования происходящих</w:t>
      </w:r>
      <w:r>
        <w:rPr>
          <w:spacing w:val="-8"/>
        </w:rPr>
        <w:t xml:space="preserve"> </w:t>
      </w:r>
      <w:r>
        <w:t>на</w:t>
      </w:r>
      <w:r>
        <w:rPr>
          <w:spacing w:val="-8"/>
        </w:rPr>
        <w:t xml:space="preserve"> </w:t>
      </w:r>
      <w:r>
        <w:t>ООПТ</w:t>
      </w:r>
      <w:r>
        <w:rPr>
          <w:spacing w:val="-8"/>
        </w:rPr>
        <w:t xml:space="preserve"> </w:t>
      </w:r>
      <w:r>
        <w:t>процессов</w:t>
      </w:r>
      <w:r>
        <w:rPr>
          <w:spacing w:val="-8"/>
        </w:rPr>
        <w:t xml:space="preserve"> </w:t>
      </w:r>
      <w:r>
        <w:t>природного</w:t>
      </w:r>
      <w:r>
        <w:rPr>
          <w:spacing w:val="-8"/>
        </w:rPr>
        <w:t xml:space="preserve"> </w:t>
      </w:r>
      <w:r>
        <w:t>и</w:t>
      </w:r>
      <w:r>
        <w:rPr>
          <w:spacing w:val="-8"/>
        </w:rPr>
        <w:t xml:space="preserve"> </w:t>
      </w:r>
      <w:r>
        <w:t>антропогенного</w:t>
      </w:r>
      <w:r>
        <w:rPr>
          <w:spacing w:val="-8"/>
        </w:rPr>
        <w:t xml:space="preserve"> </w:t>
      </w:r>
      <w:r>
        <w:t>характера, оказывающих воздействие на ценные природные комплексы и объекты.</w:t>
      </w:r>
    </w:p>
    <w:p>
      <w:pPr>
        <w:pStyle w:val="BodyText"/>
        <w:tabs>
          <w:tab w:val="left" w:pos="4488"/>
          <w:tab w:val="left" w:pos="8256"/>
        </w:tabs>
        <w:ind w:left="218" w:right="750" w:firstLine="567"/>
      </w:pPr>
      <w:r>
        <w:t>В</w:t>
      </w:r>
      <w:r>
        <w:rPr>
          <w:spacing w:val="-8"/>
        </w:rPr>
        <w:t xml:space="preserve"> </w:t>
      </w:r>
      <w:r>
        <w:t>директивной</w:t>
      </w:r>
      <w:r>
        <w:rPr>
          <w:spacing w:val="-8"/>
        </w:rPr>
        <w:t xml:space="preserve"> </w:t>
      </w:r>
      <w:r>
        <w:t>части</w:t>
      </w:r>
      <w:r>
        <w:rPr>
          <w:spacing w:val="-8"/>
        </w:rPr>
        <w:t xml:space="preserve"> </w:t>
      </w:r>
      <w:r>
        <w:t>задано</w:t>
      </w:r>
      <w:r>
        <w:rPr>
          <w:spacing w:val="27"/>
        </w:rPr>
        <w:t xml:space="preserve"> </w:t>
      </w:r>
      <w:r>
        <w:t>7</w:t>
      </w:r>
      <w:r>
        <w:rPr>
          <w:spacing w:val="-8"/>
        </w:rPr>
        <w:t xml:space="preserve"> </w:t>
      </w:r>
      <w:r>
        <w:t>долгосрочных</w:t>
      </w:r>
      <w:r>
        <w:rPr>
          <w:spacing w:val="-8"/>
        </w:rPr>
        <w:t xml:space="preserve"> </w:t>
      </w:r>
      <w:r>
        <w:t>целей</w:t>
      </w:r>
      <w:r>
        <w:rPr>
          <w:spacing w:val="-8"/>
        </w:rPr>
        <w:t xml:space="preserve"> </w:t>
      </w:r>
      <w:r>
        <w:t>управления,</w:t>
      </w:r>
      <w:r>
        <w:rPr>
          <w:spacing w:val="-7"/>
        </w:rPr>
        <w:t xml:space="preserve"> </w:t>
      </w:r>
      <w:r>
        <w:t>указан срок его реализации. Разработано</w:t>
        <w:tab/>
        <w:t>16 направлений реализации и</w:t>
        <w:tab/>
      </w:r>
      <w:r>
        <w:rPr>
          <w:spacing w:val="-6"/>
        </w:rPr>
        <w:t xml:space="preserve">87 </w:t>
      </w:r>
      <w:r>
        <w:t>мероприятий на</w:t>
      </w:r>
      <w:r>
        <w:rPr>
          <w:spacing w:val="40"/>
        </w:rPr>
        <w:t xml:space="preserve"> </w:t>
      </w:r>
      <w:r>
        <w:t>5-летний период по охране и устойчивому использованию природных комплексов и объектов заповедника с указанием сроков реализации, объемов и источников финансирования этих мероприятий, а также</w:t>
      </w:r>
      <w:r>
        <w:rPr>
          <w:spacing w:val="-6"/>
        </w:rPr>
        <w:t xml:space="preserve"> </w:t>
      </w:r>
      <w:r>
        <w:t>ответственных</w:t>
      </w:r>
      <w:r>
        <w:rPr>
          <w:spacing w:val="-6"/>
        </w:rPr>
        <w:t xml:space="preserve"> </w:t>
      </w:r>
      <w:r>
        <w:t>исполнителей</w:t>
      </w:r>
      <w:r>
        <w:rPr>
          <w:spacing w:val="-6"/>
        </w:rPr>
        <w:t xml:space="preserve"> </w:t>
      </w:r>
      <w:r>
        <w:t>за</w:t>
      </w:r>
      <w:r>
        <w:rPr>
          <w:spacing w:val="-6"/>
        </w:rPr>
        <w:t xml:space="preserve"> </w:t>
      </w:r>
      <w:r>
        <w:t>проведение</w:t>
      </w:r>
      <w:r>
        <w:rPr>
          <w:spacing w:val="-6"/>
        </w:rPr>
        <w:t xml:space="preserve"> </w:t>
      </w:r>
      <w:r>
        <w:t>указанных</w:t>
      </w:r>
      <w:r>
        <w:rPr>
          <w:spacing w:val="-6"/>
        </w:rPr>
        <w:t xml:space="preserve"> </w:t>
      </w:r>
      <w:r>
        <w:t>мероприятий.</w:t>
      </w:r>
    </w:p>
    <w:p>
      <w:pPr>
        <w:pStyle w:val="BodyText"/>
        <w:spacing w:line="237" w:lineRule="auto"/>
        <w:ind w:left="218" w:right="545" w:firstLine="567"/>
      </w:pPr>
      <w:r>
        <w:t>К плану управления Березинским биосферным заповедником прилагаются</w:t>
      </w:r>
      <w:r>
        <w:rPr>
          <w:spacing w:val="-10"/>
        </w:rPr>
        <w:t xml:space="preserve"> </w:t>
      </w:r>
      <w:r>
        <w:t>необходимые</w:t>
      </w:r>
      <w:r>
        <w:rPr>
          <w:spacing w:val="-10"/>
        </w:rPr>
        <w:t xml:space="preserve"> </w:t>
      </w:r>
      <w:r>
        <w:t>перечни,</w:t>
      </w:r>
      <w:r>
        <w:rPr>
          <w:spacing w:val="-9"/>
        </w:rPr>
        <w:t xml:space="preserve"> </w:t>
      </w:r>
      <w:r>
        <w:t>списки</w:t>
      </w:r>
      <w:r>
        <w:rPr>
          <w:spacing w:val="-10"/>
        </w:rPr>
        <w:t xml:space="preserve"> </w:t>
      </w:r>
      <w:r>
        <w:t>и</w:t>
      </w:r>
      <w:r>
        <w:rPr>
          <w:spacing w:val="-10"/>
        </w:rPr>
        <w:t xml:space="preserve"> </w:t>
      </w:r>
      <w:r>
        <w:t>картографические</w:t>
      </w:r>
      <w:r>
        <w:rPr>
          <w:spacing w:val="-10"/>
        </w:rPr>
        <w:t xml:space="preserve"> </w:t>
      </w:r>
      <w:r>
        <w:t>материалы.</w:t>
      </w:r>
    </w:p>
    <w:p>
      <w:pPr>
        <w:pStyle w:val="BodyText"/>
        <w:ind w:left="218" w:firstLine="567"/>
      </w:pPr>
      <w:r>
        <w:t>План</w:t>
      </w:r>
      <w:r>
        <w:rPr>
          <w:spacing w:val="-9"/>
        </w:rPr>
        <w:t xml:space="preserve"> </w:t>
      </w:r>
      <w:r>
        <w:t>управления</w:t>
      </w:r>
      <w:r>
        <w:rPr>
          <w:spacing w:val="-9"/>
        </w:rPr>
        <w:t xml:space="preserve"> </w:t>
      </w:r>
      <w:r>
        <w:t>передан</w:t>
      </w:r>
      <w:r>
        <w:rPr>
          <w:spacing w:val="-9"/>
        </w:rPr>
        <w:t xml:space="preserve"> </w:t>
      </w:r>
      <w:r>
        <w:t>Лепельскому</w:t>
      </w:r>
      <w:r>
        <w:rPr>
          <w:spacing w:val="-9"/>
        </w:rPr>
        <w:t xml:space="preserve"> </w:t>
      </w:r>
      <w:r>
        <w:t>районному</w:t>
      </w:r>
      <w:r>
        <w:rPr>
          <w:spacing w:val="-9"/>
        </w:rPr>
        <w:t xml:space="preserve"> </w:t>
      </w:r>
      <w:r>
        <w:t>исполнительному комитету для проведения его общественного обсуждения.</w:t>
      </w:r>
    </w:p>
    <w:p>
      <w:pPr>
        <w:spacing w:after="0"/>
        <w:sectPr>
          <w:pgSz w:w="11910" w:h="16840"/>
          <w:pgMar w:top="1040" w:right="380" w:bottom="1240" w:left="1480" w:header="0" w:footer="949"/>
          <w:cols w:space="720"/>
        </w:sectPr>
      </w:pPr>
    </w:p>
    <w:p>
      <w:pPr>
        <w:pStyle w:val="Heading1"/>
      </w:pPr>
      <w:bookmarkStart w:id="1" w:name="_TOC_250058"/>
      <w:r>
        <w:rPr>
          <w:w w:val="95"/>
        </w:rPr>
        <w:t>КОНСТАТИРУЮЩАЯ</w:t>
      </w:r>
      <w:r>
        <w:rPr>
          <w:spacing w:val="22"/>
        </w:rPr>
        <w:t xml:space="preserve">  </w:t>
      </w:r>
      <w:bookmarkEnd w:id="1"/>
      <w:r>
        <w:rPr>
          <w:spacing w:val="-4"/>
        </w:rPr>
        <w:t>ЧАСТЬ</w:t>
      </w:r>
    </w:p>
    <w:p>
      <w:pPr>
        <w:pStyle w:val="BodyText"/>
        <w:spacing w:before="1"/>
        <w:rPr>
          <w:b/>
          <w:sz w:val="32"/>
        </w:rPr>
      </w:pPr>
    </w:p>
    <w:p>
      <w:pPr>
        <w:pStyle w:val="Heading2"/>
        <w:numPr>
          <w:ilvl w:val="0"/>
          <w:numId w:val="124"/>
        </w:numPr>
        <w:tabs>
          <w:tab w:val="left" w:pos="1074"/>
        </w:tabs>
        <w:spacing w:before="0" w:after="0" w:line="240" w:lineRule="auto"/>
        <w:ind w:left="1073" w:right="0" w:hanging="288"/>
        <w:jc w:val="left"/>
      </w:pPr>
      <w:bookmarkStart w:id="2" w:name="_TOC_250057"/>
      <w:r>
        <w:rPr>
          <w:spacing w:val="-2"/>
        </w:rPr>
        <w:t>ОБЩАЯ</w:t>
      </w:r>
      <w:r>
        <w:rPr>
          <w:spacing w:val="-8"/>
        </w:rPr>
        <w:t xml:space="preserve"> </w:t>
      </w:r>
      <w:r>
        <w:rPr>
          <w:spacing w:val="-2"/>
        </w:rPr>
        <w:t>ИНФОРМАЦИЯ</w:t>
      </w:r>
      <w:r>
        <w:rPr>
          <w:spacing w:val="-9"/>
        </w:rPr>
        <w:t xml:space="preserve"> </w:t>
      </w:r>
      <w:r>
        <w:rPr>
          <w:spacing w:val="-2"/>
        </w:rPr>
        <w:t>О</w:t>
      </w:r>
      <w:r>
        <w:rPr>
          <w:spacing w:val="-8"/>
        </w:rPr>
        <w:t xml:space="preserve"> </w:t>
      </w:r>
      <w:bookmarkEnd w:id="2"/>
      <w:r>
        <w:rPr>
          <w:spacing w:val="-2"/>
        </w:rPr>
        <w:t>ЗАПОВЕДНИКЕ</w:t>
      </w:r>
    </w:p>
    <w:p>
      <w:pPr>
        <w:pStyle w:val="BodyText"/>
        <w:spacing w:before="3"/>
        <w:rPr>
          <w:b/>
          <w:sz w:val="27"/>
        </w:rPr>
      </w:pPr>
    </w:p>
    <w:p>
      <w:pPr>
        <w:pStyle w:val="BodyText"/>
        <w:tabs>
          <w:tab w:val="left" w:pos="1589"/>
          <w:tab w:val="left" w:pos="1788"/>
          <w:tab w:val="left" w:pos="1876"/>
          <w:tab w:val="left" w:pos="2104"/>
          <w:tab w:val="left" w:pos="3461"/>
          <w:tab w:val="left" w:pos="5554"/>
          <w:tab w:val="left" w:pos="6579"/>
        </w:tabs>
        <w:ind w:left="218" w:right="587" w:firstLine="567"/>
      </w:pPr>
      <w:r>
        <w:t>Березинский биосферный заповедник</w:t>
        <w:tab/>
      </w:r>
      <w:r>
        <w:rPr>
          <w:spacing w:val="-2"/>
        </w:rPr>
        <w:t>(далее</w:t>
      </w:r>
      <w:r>
        <w:tab/>
        <w:t xml:space="preserve">– заповедник) был </w:t>
      </w:r>
      <w:r>
        <w:rPr>
          <w:spacing w:val="-2"/>
        </w:rPr>
        <w:t>организован</w:t>
      </w:r>
      <w:r>
        <w:tab/>
        <w:tab/>
        <w:tab/>
        <w:t>30 января</w:t>
        <w:tab/>
        <w:t xml:space="preserve">1925 года Постановлением Совета Народных </w:t>
      </w:r>
      <w:r>
        <w:rPr>
          <w:spacing w:val="-2"/>
        </w:rPr>
        <w:t>Комиссаров</w:t>
      </w:r>
      <w:r>
        <w:tab/>
        <w:tab/>
        <w:t>Белорусской ССР</w:t>
      </w:r>
      <w:r>
        <w:rPr>
          <w:spacing w:val="80"/>
        </w:rPr>
        <w:t xml:space="preserve"> </w:t>
      </w:r>
      <w:r>
        <w:t>«в целях охраны и размножения ценных диких животных и пернатой дичи, в особенности речных бобров» на площади</w:t>
      </w:r>
      <w:r>
        <w:rPr>
          <w:spacing w:val="40"/>
        </w:rPr>
        <w:t xml:space="preserve"> </w:t>
      </w:r>
      <w:r>
        <w:t>60,0 тыс. га. С начала образования</w:t>
      </w:r>
      <w:r>
        <w:rPr>
          <w:spacing w:val="80"/>
        </w:rPr>
        <w:t xml:space="preserve"> </w:t>
      </w:r>
      <w:r>
        <w:t xml:space="preserve">в заповеднике неоднократно </w:t>
      </w:r>
      <w:r>
        <w:rPr>
          <w:spacing w:val="-2"/>
        </w:rPr>
        <w:t>изменялся,</w:t>
      </w:r>
      <w:r>
        <w:tab/>
        <w:tab/>
        <w:t>как режим его охраны и использования, так и площадь территории.</w:t>
      </w:r>
      <w:r>
        <w:rPr>
          <w:spacing w:val="-5"/>
        </w:rPr>
        <w:t xml:space="preserve"> </w:t>
      </w:r>
      <w:r>
        <w:t>Постановлением</w:t>
      </w:r>
      <w:r>
        <w:rPr>
          <w:spacing w:val="-7"/>
        </w:rPr>
        <w:t xml:space="preserve"> </w:t>
      </w:r>
      <w:r>
        <w:t>Совета</w:t>
      </w:r>
      <w:r>
        <w:rPr>
          <w:spacing w:val="-7"/>
        </w:rPr>
        <w:t xml:space="preserve"> </w:t>
      </w:r>
      <w:r>
        <w:t>Министров</w:t>
      </w:r>
      <w:r>
        <w:rPr>
          <w:spacing w:val="-7"/>
        </w:rPr>
        <w:t xml:space="preserve"> </w:t>
      </w:r>
      <w:r>
        <w:t>СССР</w:t>
      </w:r>
      <w:r>
        <w:rPr>
          <w:spacing w:val="-7"/>
        </w:rPr>
        <w:t xml:space="preserve"> </w:t>
      </w:r>
      <w:r>
        <w:t>№ 3192</w:t>
      </w:r>
      <w:r>
        <w:rPr>
          <w:spacing w:val="-7"/>
        </w:rPr>
        <w:t xml:space="preserve"> </w:t>
      </w:r>
      <w:r>
        <w:t>от 29</w:t>
      </w:r>
      <w:r>
        <w:rPr>
          <w:spacing w:val="-7"/>
        </w:rPr>
        <w:t xml:space="preserve"> </w:t>
      </w:r>
      <w:r>
        <w:t>августа 1951 года</w:t>
        <w:tab/>
        <w:t>«О заповедниках» Березинский заповедник как охраняемая территория был упразднен,</w:t>
      </w:r>
      <w:r>
        <w:rPr>
          <w:spacing w:val="80"/>
        </w:rPr>
        <w:t xml:space="preserve"> </w:t>
      </w:r>
      <w:r>
        <w:t>и восстановлен в прежних границах</w:t>
      </w:r>
      <w:r>
        <w:rPr>
          <w:spacing w:val="37"/>
        </w:rPr>
        <w:t xml:space="preserve"> </w:t>
      </w:r>
      <w:r>
        <w:t>5 мая 1958 года Постановлением Совета Министров БССР №</w:t>
      </w:r>
      <w:r>
        <w:rPr>
          <w:spacing w:val="40"/>
        </w:rPr>
        <w:t xml:space="preserve"> </w:t>
      </w:r>
      <w:r>
        <w:t>280</w:t>
      </w:r>
      <w:r>
        <w:rPr>
          <w:spacing w:val="40"/>
        </w:rPr>
        <w:t xml:space="preserve"> </w:t>
      </w:r>
      <w:r>
        <w:t>«О восстановлении Березинского государственного заповедника». Указом Президента Республики Беларусь №</w:t>
      </w:r>
      <w:r>
        <w:rPr>
          <w:spacing w:val="40"/>
        </w:rPr>
        <w:t xml:space="preserve"> </w:t>
      </w:r>
      <w:r>
        <w:t>19 от</w:t>
      </w:r>
      <w:r>
        <w:rPr>
          <w:spacing w:val="40"/>
        </w:rPr>
        <w:t xml:space="preserve"> </w:t>
      </w:r>
      <w:r>
        <w:t>4 августа</w:t>
      </w:r>
      <w:r>
        <w:rPr>
          <w:spacing w:val="40"/>
        </w:rPr>
        <w:t xml:space="preserve"> </w:t>
      </w:r>
      <w:r>
        <w:t>1994 года заповедник передан в ведение Управления делами Президента Республики Беларусь.</w:t>
      </w:r>
    </w:p>
    <w:p>
      <w:pPr>
        <w:pStyle w:val="BodyText"/>
        <w:tabs>
          <w:tab w:val="left" w:pos="3232"/>
        </w:tabs>
        <w:ind w:left="218" w:right="545" w:firstLine="567"/>
      </w:pPr>
      <w:r>
        <w:t>Данная природная территория является ядром экологической сети Беларуси, имеет статус государственного заповедника, одна из первых природоохранных территорий бывшего СССР, получившая статус биосферного резервата</w:t>
        <w:tab/>
        <w:t>MaB, биогенетического резервата. Заповедник награжден Дипломом Совета Европы, является ключевой орнитологической территорией.</w:t>
      </w:r>
      <w:r>
        <w:rPr>
          <w:spacing w:val="-2"/>
        </w:rPr>
        <w:t xml:space="preserve"> </w:t>
      </w:r>
      <w:r>
        <w:t>Территория</w:t>
      </w:r>
      <w:r>
        <w:rPr>
          <w:spacing w:val="-4"/>
        </w:rPr>
        <w:t xml:space="preserve"> </w:t>
      </w:r>
      <w:r>
        <w:t>заповедника</w:t>
      </w:r>
      <w:r>
        <w:rPr>
          <w:spacing w:val="-4"/>
        </w:rPr>
        <w:t xml:space="preserve"> </w:t>
      </w:r>
      <w:r>
        <w:t>является</w:t>
      </w:r>
      <w:r>
        <w:rPr>
          <w:spacing w:val="-4"/>
        </w:rPr>
        <w:t xml:space="preserve"> </w:t>
      </w:r>
      <w:r>
        <w:t>частью</w:t>
      </w:r>
      <w:r>
        <w:rPr>
          <w:spacing w:val="-4"/>
        </w:rPr>
        <w:t xml:space="preserve"> </w:t>
      </w:r>
      <w:r>
        <w:t>Международной</w:t>
      </w:r>
      <w:r>
        <w:rPr>
          <w:spacing w:val="-4"/>
        </w:rPr>
        <w:t xml:space="preserve"> </w:t>
      </w:r>
      <w:r>
        <w:t>сети ключевых ботанических территорий, а также одним из ведущих республиканских</w:t>
      </w:r>
      <w:r>
        <w:rPr>
          <w:spacing w:val="-8"/>
        </w:rPr>
        <w:t xml:space="preserve"> </w:t>
      </w:r>
      <w:r>
        <w:t>центров</w:t>
      </w:r>
      <w:r>
        <w:rPr>
          <w:spacing w:val="-8"/>
        </w:rPr>
        <w:t xml:space="preserve"> </w:t>
      </w:r>
      <w:r>
        <w:t>по</w:t>
      </w:r>
      <w:r>
        <w:rPr>
          <w:spacing w:val="-8"/>
        </w:rPr>
        <w:t xml:space="preserve"> </w:t>
      </w:r>
      <w:r>
        <w:t>мониторингу</w:t>
      </w:r>
      <w:r>
        <w:rPr>
          <w:spacing w:val="-8"/>
        </w:rPr>
        <w:t xml:space="preserve"> </w:t>
      </w:r>
      <w:r>
        <w:t>состояния</w:t>
      </w:r>
      <w:r>
        <w:rPr>
          <w:spacing w:val="-8"/>
        </w:rPr>
        <w:t xml:space="preserve"> </w:t>
      </w:r>
      <w:r>
        <w:t>природных</w:t>
      </w:r>
      <w:r>
        <w:rPr>
          <w:spacing w:val="-8"/>
        </w:rPr>
        <w:t xml:space="preserve"> </w:t>
      </w:r>
      <w:r>
        <w:t>экосистем</w:t>
      </w:r>
      <w:r>
        <w:rPr>
          <w:spacing w:val="-8"/>
        </w:rPr>
        <w:t xml:space="preserve"> </w:t>
      </w:r>
      <w:r>
        <w:t>и отдельных видов флоры и фауны, пунктом мониторинга национальной системы мониторинга окружающей среды (НСМОС).</w:t>
      </w:r>
    </w:p>
    <w:p>
      <w:pPr>
        <w:pStyle w:val="BodyText"/>
        <w:tabs>
          <w:tab w:val="left" w:pos="4722"/>
        </w:tabs>
        <w:ind w:left="218" w:right="550" w:firstLine="567"/>
      </w:pPr>
      <w:r>
        <w:t>25</w:t>
      </w:r>
      <w:r>
        <w:rPr>
          <w:spacing w:val="-1"/>
        </w:rPr>
        <w:t xml:space="preserve"> </w:t>
      </w:r>
      <w:r>
        <w:t>января 2010</w:t>
      </w:r>
      <w:r>
        <w:rPr>
          <w:spacing w:val="-1"/>
        </w:rPr>
        <w:t xml:space="preserve"> </w:t>
      </w:r>
      <w:r>
        <w:t>года</w:t>
      </w:r>
      <w:r>
        <w:rPr>
          <w:spacing w:val="-1"/>
        </w:rPr>
        <w:t xml:space="preserve"> </w:t>
      </w:r>
      <w:r>
        <w:t>заповедник</w:t>
      </w:r>
      <w:r>
        <w:rPr>
          <w:spacing w:val="-1"/>
        </w:rPr>
        <w:t xml:space="preserve"> </w:t>
      </w:r>
      <w:r>
        <w:t>включен</w:t>
      </w:r>
      <w:r>
        <w:rPr>
          <w:spacing w:val="-2"/>
        </w:rPr>
        <w:t xml:space="preserve"> </w:t>
      </w:r>
      <w:r>
        <w:t>в</w:t>
      </w:r>
      <w:r>
        <w:rPr>
          <w:spacing w:val="-1"/>
        </w:rPr>
        <w:t xml:space="preserve"> </w:t>
      </w:r>
      <w:r>
        <w:t>Список</w:t>
      </w:r>
      <w:r>
        <w:rPr>
          <w:spacing w:val="-1"/>
        </w:rPr>
        <w:t xml:space="preserve"> </w:t>
      </w:r>
      <w:r>
        <w:t>Рамсарских</w:t>
      </w:r>
      <w:r>
        <w:rPr>
          <w:spacing w:val="-1"/>
        </w:rPr>
        <w:t xml:space="preserve"> </w:t>
      </w:r>
      <w:r>
        <w:t>угодий – водно-болотных территорий, имеющих важное международное значение главным образом в качестве местообитаний водоплавающих птиц. В ходе реализации проекта</w:t>
      </w:r>
      <w:r>
        <w:rPr>
          <w:spacing w:val="80"/>
        </w:rPr>
        <w:t xml:space="preserve"> </w:t>
      </w:r>
      <w:r>
        <w:t>«Создание Изумрудной сети охраняемых природных территорий,</w:t>
      </w:r>
      <w:r>
        <w:rPr>
          <w:spacing w:val="-5"/>
        </w:rPr>
        <w:t xml:space="preserve"> </w:t>
      </w:r>
      <w:r>
        <w:t>Фаза</w:t>
      </w:r>
      <w:r>
        <w:rPr>
          <w:spacing w:val="-7"/>
        </w:rPr>
        <w:t xml:space="preserve"> </w:t>
      </w:r>
      <w:r>
        <w:t>II»</w:t>
      </w:r>
      <w:r>
        <w:rPr>
          <w:spacing w:val="-9"/>
        </w:rPr>
        <w:t xml:space="preserve"> </w:t>
      </w:r>
      <w:r>
        <w:t>(2016</w:t>
      </w:r>
      <w:r>
        <w:rPr>
          <w:spacing w:val="-7"/>
        </w:rPr>
        <w:t xml:space="preserve"> </w:t>
      </w:r>
      <w:r>
        <w:t>г.)</w:t>
      </w:r>
      <w:r>
        <w:rPr>
          <w:spacing w:val="-8"/>
        </w:rPr>
        <w:t xml:space="preserve"> </w:t>
      </w:r>
      <w:r>
        <w:t>заповедник</w:t>
      </w:r>
      <w:r>
        <w:rPr>
          <w:spacing w:val="-7"/>
        </w:rPr>
        <w:t xml:space="preserve"> </w:t>
      </w:r>
      <w:r>
        <w:t>стал</w:t>
      </w:r>
      <w:r>
        <w:rPr>
          <w:spacing w:val="-7"/>
        </w:rPr>
        <w:t xml:space="preserve"> </w:t>
      </w:r>
      <w:r>
        <w:t>первой</w:t>
      </w:r>
      <w:r>
        <w:rPr>
          <w:spacing w:val="-7"/>
        </w:rPr>
        <w:t xml:space="preserve"> </w:t>
      </w:r>
      <w:r>
        <w:t>территорией</w:t>
      </w:r>
      <w:r>
        <w:rPr>
          <w:spacing w:val="-7"/>
        </w:rPr>
        <w:t xml:space="preserve"> </w:t>
      </w:r>
      <w:r>
        <w:t>Беларуси, официально включенной в Изумрудную сеть Европы</w:t>
      </w:r>
      <w:r>
        <w:rPr>
          <w:spacing w:val="80"/>
        </w:rPr>
        <w:t xml:space="preserve"> </w:t>
      </w:r>
      <w:r>
        <w:t>(Emerald</w:t>
      </w:r>
      <w:r>
        <w:rPr>
          <w:spacing w:val="80"/>
        </w:rPr>
        <w:t xml:space="preserve"> </w:t>
      </w:r>
      <w:r>
        <w:t>Network Europe). По классификации МСОП</w:t>
        <w:tab/>
        <w:t>(Международного союза охраны природы,</w:t>
      </w:r>
      <w:r>
        <w:rPr>
          <w:spacing w:val="80"/>
        </w:rPr>
        <w:t xml:space="preserve"> </w:t>
      </w:r>
      <w:r>
        <w:t>IUCN) заповедник наиболее соответствует категории</w:t>
      </w:r>
      <w:r>
        <w:rPr>
          <w:spacing w:val="80"/>
        </w:rPr>
        <w:t xml:space="preserve"> </w:t>
      </w:r>
      <w:r>
        <w:t>1а</w:t>
      </w:r>
      <w:r>
        <w:rPr>
          <w:spacing w:val="80"/>
        </w:rPr>
        <w:t xml:space="preserve"> </w:t>
      </w:r>
      <w:r>
        <w:t>(строго охраняемый природный резерват (участок Дикой природы).</w:t>
      </w:r>
    </w:p>
    <w:p>
      <w:pPr>
        <w:pStyle w:val="BodyText"/>
        <w:tabs>
          <w:tab w:val="left" w:pos="3346"/>
          <w:tab w:val="left" w:pos="4548"/>
        </w:tabs>
        <w:ind w:left="218" w:right="744" w:firstLine="567"/>
      </w:pPr>
      <w:r>
        <w:t>Рядом с Березинским заповедником расположены ключевые орнитологические территории международного</w:t>
      </w:r>
      <w:r>
        <w:rPr>
          <w:spacing w:val="40"/>
        </w:rPr>
        <w:t xml:space="preserve"> </w:t>
      </w:r>
      <w:r>
        <w:t>«Пойма реки Березины»</w:t>
      </w:r>
      <w:r>
        <w:rPr>
          <w:spacing w:val="-2"/>
        </w:rPr>
        <w:t xml:space="preserve"> </w:t>
      </w:r>
      <w:r>
        <w:t>и республиканского</w:t>
      </w:r>
      <w:r>
        <w:rPr>
          <w:spacing w:val="80"/>
        </w:rPr>
        <w:t xml:space="preserve"> </w:t>
      </w:r>
      <w:r>
        <w:t>«Лесоболотный комплекс Голубицкая Пуща» значения. Совместно они являются одним из крупнейших в Европе комплексом пойменных лугов, лесов</w:t>
        <w:tab/>
        <w:t>и болот,</w:t>
        <w:tab/>
        <w:t>исполняют роль крупного резервата биологического</w:t>
      </w:r>
      <w:r>
        <w:rPr>
          <w:spacing w:val="-8"/>
        </w:rPr>
        <w:t xml:space="preserve"> </w:t>
      </w:r>
      <w:r>
        <w:t>разнообразия</w:t>
      </w:r>
      <w:r>
        <w:rPr>
          <w:spacing w:val="-8"/>
        </w:rPr>
        <w:t xml:space="preserve"> </w:t>
      </w:r>
      <w:r>
        <w:t>водно-болотных</w:t>
      </w:r>
      <w:r>
        <w:rPr>
          <w:spacing w:val="-8"/>
        </w:rPr>
        <w:t xml:space="preserve"> </w:t>
      </w:r>
      <w:r>
        <w:t>видов</w:t>
      </w:r>
      <w:r>
        <w:rPr>
          <w:spacing w:val="-8"/>
        </w:rPr>
        <w:t xml:space="preserve"> </w:t>
      </w:r>
      <w:r>
        <w:t>растений</w:t>
      </w:r>
      <w:r>
        <w:rPr>
          <w:spacing w:val="-8"/>
        </w:rPr>
        <w:t xml:space="preserve"> </w:t>
      </w:r>
      <w:r>
        <w:t>и</w:t>
      </w:r>
      <w:r>
        <w:rPr>
          <w:spacing w:val="-8"/>
        </w:rPr>
        <w:t xml:space="preserve"> </w:t>
      </w:r>
      <w:r>
        <w:t>животных, являются одним</w:t>
      </w:r>
      <w:r>
        <w:rPr>
          <w:spacing w:val="80"/>
        </w:rPr>
        <w:t xml:space="preserve"> </w:t>
      </w:r>
      <w:r>
        <w:t>из важнейших экологических коридоров формируемой единой европейской природоохранной сети.</w:t>
      </w:r>
    </w:p>
    <w:p>
      <w:pPr>
        <w:spacing w:after="0"/>
        <w:sectPr>
          <w:pgSz w:w="11910" w:h="16840"/>
          <w:pgMar w:top="1060" w:right="380" w:bottom="1160" w:left="1480" w:header="0" w:footer="949"/>
          <w:cols w:space="720"/>
        </w:sectPr>
      </w:pPr>
    </w:p>
    <w:p>
      <w:pPr>
        <w:pStyle w:val="Heading3"/>
        <w:numPr>
          <w:ilvl w:val="1"/>
          <w:numId w:val="124"/>
        </w:numPr>
        <w:tabs>
          <w:tab w:val="left" w:pos="1286"/>
        </w:tabs>
        <w:spacing w:before="60" w:after="0" w:line="240" w:lineRule="auto"/>
        <w:ind w:left="1285" w:right="0" w:hanging="500"/>
        <w:jc w:val="left"/>
      </w:pPr>
      <w:bookmarkStart w:id="3" w:name="_TOC_250056"/>
      <w:r>
        <w:rPr>
          <w:spacing w:val="-2"/>
        </w:rPr>
        <w:t>Местоположение,</w:t>
      </w:r>
      <w:r>
        <w:rPr>
          <w:spacing w:val="-3"/>
        </w:rPr>
        <w:t xml:space="preserve"> </w:t>
      </w:r>
      <w:r>
        <w:rPr>
          <w:spacing w:val="-2"/>
        </w:rPr>
        <w:t>площадь,</w:t>
      </w:r>
      <w:r>
        <w:rPr>
          <w:spacing w:val="-3"/>
        </w:rPr>
        <w:t xml:space="preserve"> </w:t>
      </w:r>
      <w:r>
        <w:rPr>
          <w:spacing w:val="-2"/>
        </w:rPr>
        <w:t>границы</w:t>
      </w:r>
      <w:r>
        <w:rPr>
          <w:spacing w:val="-4"/>
        </w:rPr>
        <w:t xml:space="preserve"> </w:t>
      </w:r>
      <w:r>
        <w:rPr>
          <w:spacing w:val="-2"/>
        </w:rPr>
        <w:t>и</w:t>
      </w:r>
      <w:r>
        <w:rPr>
          <w:spacing w:val="-4"/>
        </w:rPr>
        <w:t xml:space="preserve"> </w:t>
      </w:r>
      <w:r>
        <w:rPr>
          <w:spacing w:val="-2"/>
        </w:rPr>
        <w:t>состав</w:t>
      </w:r>
      <w:r>
        <w:rPr>
          <w:spacing w:val="-5"/>
        </w:rPr>
        <w:t xml:space="preserve"> </w:t>
      </w:r>
      <w:bookmarkEnd w:id="3"/>
      <w:r>
        <w:rPr>
          <w:spacing w:val="-2"/>
        </w:rPr>
        <w:t>земель</w:t>
      </w:r>
    </w:p>
    <w:p>
      <w:pPr>
        <w:pStyle w:val="BodyText"/>
        <w:spacing w:before="2"/>
        <w:rPr>
          <w:b/>
          <w:sz w:val="27"/>
        </w:rPr>
      </w:pPr>
    </w:p>
    <w:p>
      <w:pPr>
        <w:spacing w:before="1"/>
        <w:ind w:left="218" w:right="0" w:firstLine="567"/>
        <w:jc w:val="left"/>
        <w:rPr>
          <w:sz w:val="28"/>
        </w:rPr>
      </w:pPr>
      <w:r>
        <w:rPr>
          <w:b/>
          <w:sz w:val="28"/>
        </w:rPr>
        <w:t xml:space="preserve">Полное официальное название территории: </w:t>
      </w:r>
      <w:r>
        <w:rPr>
          <w:sz w:val="28"/>
        </w:rPr>
        <w:t>Государственное природоохранное</w:t>
      </w:r>
      <w:r>
        <w:rPr>
          <w:spacing w:val="-14"/>
          <w:sz w:val="28"/>
        </w:rPr>
        <w:t xml:space="preserve"> </w:t>
      </w:r>
      <w:r>
        <w:rPr>
          <w:sz w:val="28"/>
        </w:rPr>
        <w:t>учреждение</w:t>
      </w:r>
      <w:r>
        <w:rPr>
          <w:spacing w:val="-5"/>
          <w:sz w:val="28"/>
        </w:rPr>
        <w:t xml:space="preserve"> </w:t>
      </w:r>
      <w:r>
        <w:rPr>
          <w:sz w:val="28"/>
        </w:rPr>
        <w:t>«Березинский</w:t>
      </w:r>
      <w:r>
        <w:rPr>
          <w:spacing w:val="-14"/>
          <w:sz w:val="28"/>
        </w:rPr>
        <w:t xml:space="preserve"> </w:t>
      </w:r>
      <w:r>
        <w:rPr>
          <w:sz w:val="28"/>
        </w:rPr>
        <w:t>биосферный</w:t>
      </w:r>
      <w:r>
        <w:rPr>
          <w:spacing w:val="-14"/>
          <w:sz w:val="28"/>
        </w:rPr>
        <w:t xml:space="preserve"> </w:t>
      </w:r>
      <w:r>
        <w:rPr>
          <w:sz w:val="28"/>
        </w:rPr>
        <w:t>заповедник»</w:t>
      </w:r>
    </w:p>
    <w:p>
      <w:pPr>
        <w:spacing w:before="0" w:line="322" w:lineRule="exact"/>
        <w:ind w:left="786" w:right="0" w:firstLine="0"/>
        <w:jc w:val="left"/>
        <w:rPr>
          <w:sz w:val="28"/>
        </w:rPr>
      </w:pPr>
      <w:r>
        <w:rPr>
          <w:b/>
          <w:sz w:val="28"/>
        </w:rPr>
        <w:t>Координаты:</w:t>
      </w:r>
      <w:r>
        <w:rPr>
          <w:b/>
          <w:spacing w:val="39"/>
          <w:sz w:val="28"/>
        </w:rPr>
        <w:t xml:space="preserve"> </w:t>
      </w:r>
      <w:r>
        <w:rPr>
          <w:sz w:val="28"/>
        </w:rPr>
        <w:t>54°44'51.6"N</w:t>
      </w:r>
      <w:r>
        <w:rPr>
          <w:spacing w:val="-13"/>
          <w:sz w:val="28"/>
        </w:rPr>
        <w:t xml:space="preserve"> </w:t>
      </w:r>
      <w:r>
        <w:rPr>
          <w:spacing w:val="-2"/>
          <w:sz w:val="28"/>
        </w:rPr>
        <w:t>28°18'45.8"E.</w:t>
      </w:r>
    </w:p>
    <w:p>
      <w:pPr>
        <w:spacing w:before="1" w:line="321" w:lineRule="exact"/>
        <w:ind w:left="786" w:right="0" w:firstLine="0"/>
        <w:jc w:val="left"/>
        <w:rPr>
          <w:sz w:val="28"/>
        </w:rPr>
      </w:pPr>
      <w:r>
        <w:rPr>
          <w:b/>
          <w:sz w:val="28"/>
        </w:rPr>
        <w:t>Области:</w:t>
      </w:r>
      <w:r>
        <w:rPr>
          <w:b/>
          <w:spacing w:val="-18"/>
          <w:sz w:val="28"/>
        </w:rPr>
        <w:t xml:space="preserve"> </w:t>
      </w:r>
      <w:r>
        <w:rPr>
          <w:sz w:val="28"/>
        </w:rPr>
        <w:t>Минская,</w:t>
      </w:r>
      <w:r>
        <w:rPr>
          <w:spacing w:val="-17"/>
          <w:sz w:val="28"/>
        </w:rPr>
        <w:t xml:space="preserve"> </w:t>
      </w:r>
      <w:r>
        <w:rPr>
          <w:spacing w:val="-2"/>
          <w:sz w:val="28"/>
        </w:rPr>
        <w:t>Витебская</w:t>
      </w:r>
    </w:p>
    <w:p>
      <w:pPr>
        <w:pStyle w:val="BodyText"/>
        <w:spacing w:line="321" w:lineRule="exact"/>
        <w:ind w:left="786"/>
      </w:pPr>
      <w:r>
        <w:rPr>
          <w:b/>
          <w:spacing w:val="-2"/>
        </w:rPr>
        <w:t xml:space="preserve">Районы: </w:t>
      </w:r>
      <w:r>
        <w:rPr>
          <w:spacing w:val="-2"/>
        </w:rPr>
        <w:t>Борисовский,</w:t>
      </w:r>
      <w:r>
        <w:t xml:space="preserve"> </w:t>
      </w:r>
      <w:r>
        <w:rPr>
          <w:spacing w:val="-2"/>
        </w:rPr>
        <w:t>Лепельский,</w:t>
      </w:r>
      <w:r>
        <w:rPr>
          <w:spacing w:val="1"/>
        </w:rPr>
        <w:t xml:space="preserve"> </w:t>
      </w:r>
      <w:r>
        <w:rPr>
          <w:spacing w:val="-2"/>
        </w:rPr>
        <w:t>Докшицкий</w:t>
      </w:r>
    </w:p>
    <w:p>
      <w:pPr>
        <w:spacing w:before="2" w:line="321" w:lineRule="exact"/>
        <w:ind w:left="786" w:right="0" w:firstLine="0"/>
        <w:jc w:val="left"/>
        <w:rPr>
          <w:sz w:val="28"/>
        </w:rPr>
      </w:pPr>
      <w:r>
        <w:rPr>
          <w:b/>
          <w:sz w:val="28"/>
        </w:rPr>
        <w:t>Площадь:</w:t>
      </w:r>
      <w:r>
        <w:rPr>
          <w:b/>
          <w:spacing w:val="-10"/>
          <w:sz w:val="28"/>
        </w:rPr>
        <w:t xml:space="preserve"> </w:t>
      </w:r>
      <w:r>
        <w:rPr>
          <w:sz w:val="28"/>
        </w:rPr>
        <w:t>86</w:t>
      </w:r>
      <w:r>
        <w:rPr>
          <w:spacing w:val="-11"/>
          <w:sz w:val="28"/>
        </w:rPr>
        <w:t xml:space="preserve"> </w:t>
      </w:r>
      <w:r>
        <w:rPr>
          <w:sz w:val="28"/>
        </w:rPr>
        <w:t>072,8</w:t>
      </w:r>
      <w:r>
        <w:rPr>
          <w:spacing w:val="-11"/>
          <w:sz w:val="28"/>
        </w:rPr>
        <w:t xml:space="preserve"> </w:t>
      </w:r>
      <w:r>
        <w:rPr>
          <w:spacing w:val="-5"/>
          <w:sz w:val="28"/>
        </w:rPr>
        <w:t>га.</w:t>
      </w:r>
    </w:p>
    <w:p>
      <w:pPr>
        <w:pStyle w:val="BodyText"/>
        <w:ind w:left="218" w:firstLine="567"/>
      </w:pPr>
      <w:r>
        <w:t>Березинский</w:t>
      </w:r>
      <w:r>
        <w:rPr>
          <w:spacing w:val="-8"/>
        </w:rPr>
        <w:t xml:space="preserve"> </w:t>
      </w:r>
      <w:r>
        <w:t>биосферный</w:t>
      </w:r>
      <w:r>
        <w:rPr>
          <w:spacing w:val="-8"/>
        </w:rPr>
        <w:t xml:space="preserve"> </w:t>
      </w:r>
      <w:r>
        <w:t>заповедник</w:t>
      </w:r>
      <w:r>
        <w:rPr>
          <w:spacing w:val="-8"/>
        </w:rPr>
        <w:t xml:space="preserve"> </w:t>
      </w:r>
      <w:r>
        <w:t>расположен</w:t>
      </w:r>
      <w:r>
        <w:rPr>
          <w:spacing w:val="-8"/>
        </w:rPr>
        <w:t xml:space="preserve"> </w:t>
      </w:r>
      <w:r>
        <w:t>на</w:t>
      </w:r>
      <w:r>
        <w:rPr>
          <w:spacing w:val="-8"/>
        </w:rPr>
        <w:t xml:space="preserve"> </w:t>
      </w:r>
      <w:r>
        <w:t>севере</w:t>
      </w:r>
      <w:r>
        <w:rPr>
          <w:spacing w:val="-8"/>
        </w:rPr>
        <w:t xml:space="preserve"> </w:t>
      </w:r>
      <w:r>
        <w:t>Республики Беларусь, на территории трех административных районов - Лепельского, Докшицкого Витебской области и Борисовского района Минской области.</w:t>
      </w:r>
    </w:p>
    <w:p>
      <w:pPr>
        <w:pStyle w:val="BodyText"/>
        <w:tabs>
          <w:tab w:val="left" w:pos="7046"/>
        </w:tabs>
        <w:ind w:left="218" w:right="523"/>
      </w:pPr>
      <w:r>
        <w:t>Административно-хозяйственный центр находится в д. Домжерицы Лепельского района Витебской области на расстоянии</w:t>
        <w:tab/>
        <w:t>3 км от автомагистрали</w:t>
      </w:r>
      <w:r>
        <w:rPr>
          <w:spacing w:val="-10"/>
        </w:rPr>
        <w:t xml:space="preserve"> </w:t>
      </w:r>
      <w:r>
        <w:t>Минск-Витебск.</w:t>
      </w:r>
      <w:r>
        <w:rPr>
          <w:spacing w:val="-9"/>
        </w:rPr>
        <w:t xml:space="preserve"> </w:t>
      </w:r>
      <w:r>
        <w:t>Ближайшие</w:t>
      </w:r>
      <w:r>
        <w:rPr>
          <w:spacing w:val="-10"/>
        </w:rPr>
        <w:t xml:space="preserve"> </w:t>
      </w:r>
      <w:r>
        <w:t>промышленные</w:t>
      </w:r>
      <w:r>
        <w:rPr>
          <w:spacing w:val="-10"/>
        </w:rPr>
        <w:t xml:space="preserve"> </w:t>
      </w:r>
      <w:r>
        <w:t>центры</w:t>
      </w:r>
      <w:r>
        <w:rPr>
          <w:spacing w:val="-10"/>
        </w:rPr>
        <w:t xml:space="preserve"> </w:t>
      </w:r>
      <w:r>
        <w:t>-</w:t>
      </w:r>
      <w:r>
        <w:rPr>
          <w:spacing w:val="-11"/>
        </w:rPr>
        <w:t xml:space="preserve"> </w:t>
      </w:r>
      <w:r>
        <w:t>города Минск, Новополоцк, Новолукомль - удалены от границ заповедника на расстояние 60 - 120 км (рис.1).</w:t>
      </w:r>
    </w:p>
    <w:p>
      <w:pPr>
        <w:pStyle w:val="BodyText"/>
        <w:tabs>
          <w:tab w:val="left" w:pos="8153"/>
        </w:tabs>
        <w:ind w:left="218" w:right="485" w:firstLine="567"/>
      </w:pPr>
      <w:r>
        <w:t>В пространственном отношении Березинский заповедник</w:t>
        <w:tab/>
      </w:r>
      <w:r>
        <w:rPr>
          <w:spacing w:val="-2"/>
        </w:rPr>
        <w:t xml:space="preserve">напоминает </w:t>
      </w:r>
      <w:r>
        <w:t>ромб, вытянутый в меридиональном направлении по левобережью реки Березины на протяжении около</w:t>
      </w:r>
      <w:r>
        <w:rPr>
          <w:spacing w:val="40"/>
        </w:rPr>
        <w:t xml:space="preserve"> </w:t>
      </w:r>
      <w:r>
        <w:t>60 км. Максимальная ширина территории в ее центральной части по направлению с запада на восток</w:t>
      </w:r>
      <w:r>
        <w:rPr>
          <w:spacing w:val="80"/>
        </w:rPr>
        <w:t xml:space="preserve"> </w:t>
      </w:r>
      <w:r>
        <w:t>достигает</w:t>
      </w:r>
      <w:r>
        <w:rPr>
          <w:spacing w:val="40"/>
        </w:rPr>
        <w:t xml:space="preserve"> </w:t>
      </w:r>
      <w:r>
        <w:t>18 км.</w:t>
      </w:r>
    </w:p>
    <w:p>
      <w:pPr>
        <w:pStyle w:val="BodyText"/>
        <w:spacing w:line="321" w:lineRule="exact"/>
        <w:ind w:left="218"/>
      </w:pPr>
      <w:r>
        <w:t>Границы</w:t>
      </w:r>
      <w:r>
        <w:rPr>
          <w:spacing w:val="-18"/>
        </w:rPr>
        <w:t xml:space="preserve"> </w:t>
      </w:r>
      <w:r>
        <w:t>заповедника</w:t>
      </w:r>
      <w:r>
        <w:rPr>
          <w:spacing w:val="-17"/>
        </w:rPr>
        <w:t xml:space="preserve"> </w:t>
      </w:r>
      <w:r>
        <w:t>определены</w:t>
      </w:r>
      <w:r>
        <w:rPr>
          <w:spacing w:val="-17"/>
        </w:rPr>
        <w:t xml:space="preserve"> </w:t>
      </w:r>
      <w:r>
        <w:t>и</w:t>
      </w:r>
      <w:r>
        <w:rPr>
          <w:spacing w:val="-17"/>
        </w:rPr>
        <w:t xml:space="preserve"> </w:t>
      </w:r>
      <w:r>
        <w:t>описаны</w:t>
      </w:r>
      <w:r>
        <w:rPr>
          <w:spacing w:val="-17"/>
        </w:rPr>
        <w:t xml:space="preserve"> </w:t>
      </w:r>
      <w:r>
        <w:t>(Приложение</w:t>
      </w:r>
      <w:r>
        <w:rPr>
          <w:spacing w:val="-16"/>
        </w:rPr>
        <w:t xml:space="preserve"> </w:t>
      </w:r>
      <w:r>
        <w:rPr>
          <w:spacing w:val="-5"/>
        </w:rPr>
        <w:t>1).</w:t>
      </w:r>
    </w:p>
    <w:p>
      <w:pPr>
        <w:pStyle w:val="BodyText"/>
        <w:ind w:left="218" w:right="545" w:firstLine="567"/>
      </w:pPr>
      <w:r>
        <w:t>В</w:t>
      </w:r>
      <w:r>
        <w:rPr>
          <w:spacing w:val="-4"/>
        </w:rPr>
        <w:t xml:space="preserve"> </w:t>
      </w:r>
      <w:r>
        <w:t>состав</w:t>
      </w:r>
      <w:r>
        <w:rPr>
          <w:spacing w:val="-4"/>
        </w:rPr>
        <w:t xml:space="preserve"> </w:t>
      </w:r>
      <w:r>
        <w:t>земель</w:t>
      </w:r>
      <w:r>
        <w:rPr>
          <w:spacing w:val="-4"/>
        </w:rPr>
        <w:t xml:space="preserve"> </w:t>
      </w:r>
      <w:r>
        <w:t>заповедника,</w:t>
      </w:r>
      <w:r>
        <w:rPr>
          <w:spacing w:val="-2"/>
        </w:rPr>
        <w:t xml:space="preserve"> </w:t>
      </w:r>
      <w:r>
        <w:t>образующих</w:t>
      </w:r>
      <w:r>
        <w:rPr>
          <w:spacing w:val="-4"/>
        </w:rPr>
        <w:t xml:space="preserve"> </w:t>
      </w:r>
      <w:r>
        <w:t>его</w:t>
      </w:r>
      <w:r>
        <w:rPr>
          <w:spacing w:val="-4"/>
        </w:rPr>
        <w:t xml:space="preserve"> </w:t>
      </w:r>
      <w:r>
        <w:t>территорию,</w:t>
      </w:r>
      <w:r>
        <w:rPr>
          <w:spacing w:val="-2"/>
        </w:rPr>
        <w:t xml:space="preserve"> </w:t>
      </w:r>
      <w:r>
        <w:t>включаются земли, предоставленные государственному природоохранному учреждению "Березинский биосферный заповедник" в постоянное пользование, а также земли иных землепользователей. Землепользователи, земельные участки которых</w:t>
      </w:r>
      <w:r>
        <w:rPr>
          <w:spacing w:val="-10"/>
        </w:rPr>
        <w:t xml:space="preserve"> </w:t>
      </w:r>
      <w:r>
        <w:t>расположены</w:t>
      </w:r>
      <w:r>
        <w:rPr>
          <w:spacing w:val="-10"/>
        </w:rPr>
        <w:t xml:space="preserve"> </w:t>
      </w:r>
      <w:r>
        <w:t>в</w:t>
      </w:r>
      <w:r>
        <w:rPr>
          <w:spacing w:val="-10"/>
        </w:rPr>
        <w:t xml:space="preserve"> </w:t>
      </w:r>
      <w:r>
        <w:t>границах</w:t>
      </w:r>
      <w:r>
        <w:rPr>
          <w:spacing w:val="-10"/>
        </w:rPr>
        <w:t xml:space="preserve"> </w:t>
      </w:r>
      <w:r>
        <w:t>заповедника,</w:t>
      </w:r>
      <w:r>
        <w:rPr>
          <w:spacing w:val="-8"/>
        </w:rPr>
        <w:t xml:space="preserve"> </w:t>
      </w:r>
      <w:r>
        <w:t>обязаны</w:t>
      </w:r>
      <w:r>
        <w:rPr>
          <w:spacing w:val="-10"/>
        </w:rPr>
        <w:t xml:space="preserve"> </w:t>
      </w:r>
      <w:r>
        <w:t>соблюдать</w:t>
      </w:r>
      <w:r>
        <w:rPr>
          <w:spacing w:val="-10"/>
        </w:rPr>
        <w:t xml:space="preserve"> </w:t>
      </w:r>
      <w:r>
        <w:t>режим</w:t>
      </w:r>
      <w:r>
        <w:rPr>
          <w:spacing w:val="-10"/>
        </w:rPr>
        <w:t xml:space="preserve"> </w:t>
      </w:r>
      <w:r>
        <w:t>их охраны и использования, установленный Положением о Березинском биосферном заповеднике и иными актами законодательства.</w:t>
      </w:r>
    </w:p>
    <w:p>
      <w:pPr>
        <w:pStyle w:val="BodyText"/>
        <w:tabs>
          <w:tab w:val="left" w:pos="5727"/>
          <w:tab w:val="left" w:pos="8310"/>
        </w:tabs>
        <w:ind w:left="218" w:right="712" w:firstLine="567"/>
      </w:pPr>
      <w:r>
        <w:t>В связи с изменением структуры землепользования, уточнения площадей земельных участков с использованием современных методов, а также</w:t>
      </w:r>
      <w:r>
        <w:rPr>
          <w:spacing w:val="-7"/>
        </w:rPr>
        <w:t xml:space="preserve"> </w:t>
      </w:r>
      <w:r>
        <w:t>необходимости</w:t>
      </w:r>
      <w:r>
        <w:rPr>
          <w:spacing w:val="-7"/>
        </w:rPr>
        <w:t xml:space="preserve"> </w:t>
      </w:r>
      <w:r>
        <w:t>изъятия</w:t>
      </w:r>
      <w:r>
        <w:rPr>
          <w:spacing w:val="-7"/>
        </w:rPr>
        <w:t xml:space="preserve"> </w:t>
      </w:r>
      <w:r>
        <w:t>из</w:t>
      </w:r>
      <w:r>
        <w:rPr>
          <w:spacing w:val="-7"/>
        </w:rPr>
        <w:t xml:space="preserve"> </w:t>
      </w:r>
      <w:r>
        <w:t>состава</w:t>
      </w:r>
      <w:r>
        <w:rPr>
          <w:spacing w:val="-7"/>
        </w:rPr>
        <w:t xml:space="preserve"> </w:t>
      </w:r>
      <w:r>
        <w:t>земель</w:t>
      </w:r>
      <w:r>
        <w:rPr>
          <w:spacing w:val="-7"/>
        </w:rPr>
        <w:t xml:space="preserve"> </w:t>
      </w:r>
      <w:r>
        <w:t>заповедника</w:t>
      </w:r>
      <w:r>
        <w:rPr>
          <w:spacing w:val="-7"/>
        </w:rPr>
        <w:t xml:space="preserve"> </w:t>
      </w:r>
      <w:r>
        <w:t>лесной</w:t>
      </w:r>
      <w:r>
        <w:rPr>
          <w:spacing w:val="-7"/>
        </w:rPr>
        <w:t xml:space="preserve"> </w:t>
      </w:r>
      <w:r>
        <w:t>дороги между населенными пунктами Рожно Лепельского района и Слобода Докшицкого района, а также включения в</w:t>
      </w:r>
      <w:r>
        <w:rPr>
          <w:spacing w:val="80"/>
        </w:rPr>
        <w:t xml:space="preserve"> </w:t>
      </w:r>
      <w:r>
        <w:t>состав заповедника пойменных участков вдоль р. Березины и других земель</w:t>
        <w:tab/>
        <w:t>в соответствии с Указом Президента Республики Беларусь от</w:t>
      </w:r>
      <w:r>
        <w:rPr>
          <w:spacing w:val="80"/>
        </w:rPr>
        <w:t xml:space="preserve"> </w:t>
      </w:r>
      <w:r>
        <w:t>26 июля</w:t>
      </w:r>
      <w:r>
        <w:rPr>
          <w:spacing w:val="80"/>
        </w:rPr>
        <w:t xml:space="preserve"> </w:t>
      </w:r>
      <w:r>
        <w:t>2019 года</w:t>
      </w:r>
      <w:r>
        <w:rPr>
          <w:spacing w:val="40"/>
        </w:rPr>
        <w:t xml:space="preserve"> </w:t>
      </w:r>
      <w:r>
        <w:t>№</w:t>
      </w:r>
      <w:r>
        <w:rPr>
          <w:spacing w:val="80"/>
        </w:rPr>
        <w:t xml:space="preserve"> </w:t>
      </w:r>
      <w:r>
        <w:t>279</w:t>
        <w:tab/>
      </w:r>
      <w:r>
        <w:rPr>
          <w:spacing w:val="-4"/>
        </w:rPr>
        <w:t xml:space="preserve">«Об </w:t>
      </w:r>
      <w:r>
        <w:t>изменении</w:t>
      </w:r>
      <w:r>
        <w:rPr>
          <w:spacing w:val="-16"/>
        </w:rPr>
        <w:t xml:space="preserve"> </w:t>
      </w:r>
      <w:r>
        <w:t>Указа</w:t>
      </w:r>
      <w:r>
        <w:rPr>
          <w:spacing w:val="-13"/>
        </w:rPr>
        <w:t xml:space="preserve"> </w:t>
      </w:r>
      <w:r>
        <w:t>Президента</w:t>
      </w:r>
      <w:r>
        <w:rPr>
          <w:spacing w:val="-13"/>
        </w:rPr>
        <w:t xml:space="preserve"> </w:t>
      </w:r>
      <w:r>
        <w:t>Республики</w:t>
      </w:r>
      <w:r>
        <w:rPr>
          <w:spacing w:val="-13"/>
        </w:rPr>
        <w:t xml:space="preserve"> </w:t>
      </w:r>
      <w:r>
        <w:t>Беларусь»</w:t>
      </w:r>
      <w:r>
        <w:rPr>
          <w:spacing w:val="-17"/>
        </w:rPr>
        <w:t xml:space="preserve"> </w:t>
      </w:r>
      <w:r>
        <w:t>от</w:t>
      </w:r>
      <w:r>
        <w:rPr>
          <w:spacing w:val="11"/>
        </w:rPr>
        <w:t xml:space="preserve"> </w:t>
      </w:r>
      <w:r>
        <w:t>9</w:t>
      </w:r>
      <w:r>
        <w:rPr>
          <w:spacing w:val="-13"/>
        </w:rPr>
        <w:t xml:space="preserve"> </w:t>
      </w:r>
      <w:r>
        <w:t>февраля</w:t>
      </w:r>
      <w:r>
        <w:rPr>
          <w:spacing w:val="12"/>
        </w:rPr>
        <w:t xml:space="preserve"> </w:t>
      </w:r>
      <w:r>
        <w:t>2012</w:t>
      </w:r>
      <w:r>
        <w:rPr>
          <w:spacing w:val="-13"/>
        </w:rPr>
        <w:t xml:space="preserve"> </w:t>
      </w:r>
      <w:r>
        <w:rPr>
          <w:spacing w:val="-4"/>
        </w:rPr>
        <w:t>года</w:t>
      </w:r>
    </w:p>
    <w:p>
      <w:pPr>
        <w:pStyle w:val="BodyText"/>
        <w:ind w:left="218" w:right="545"/>
      </w:pPr>
      <w:r>
        <w:t>№</w:t>
      </w:r>
      <w:r>
        <w:rPr>
          <w:spacing w:val="40"/>
        </w:rPr>
        <w:t xml:space="preserve"> </w:t>
      </w:r>
      <w:r>
        <w:t>59 внесены изменения в границы, площадь и состав земель Березинского биосферного</w:t>
      </w:r>
      <w:r>
        <w:rPr>
          <w:spacing w:val="-6"/>
        </w:rPr>
        <w:t xml:space="preserve"> </w:t>
      </w:r>
      <w:r>
        <w:t>заповедника</w:t>
      </w:r>
      <w:r>
        <w:rPr>
          <w:spacing w:val="-6"/>
        </w:rPr>
        <w:t xml:space="preserve"> </w:t>
      </w:r>
      <w:r>
        <w:t>и</w:t>
      </w:r>
      <w:r>
        <w:rPr>
          <w:spacing w:val="-6"/>
        </w:rPr>
        <w:t xml:space="preserve"> </w:t>
      </w:r>
      <w:r>
        <w:t>его</w:t>
      </w:r>
      <w:r>
        <w:rPr>
          <w:spacing w:val="-6"/>
        </w:rPr>
        <w:t xml:space="preserve"> </w:t>
      </w:r>
      <w:r>
        <w:t>охранной</w:t>
      </w:r>
      <w:r>
        <w:rPr>
          <w:spacing w:val="-6"/>
        </w:rPr>
        <w:t xml:space="preserve"> </w:t>
      </w:r>
      <w:r>
        <w:t>зоны.</w:t>
      </w:r>
      <w:r>
        <w:rPr>
          <w:spacing w:val="-5"/>
        </w:rPr>
        <w:t xml:space="preserve"> </w:t>
      </w:r>
      <w:r>
        <w:t>В</w:t>
      </w:r>
      <w:r>
        <w:rPr>
          <w:spacing w:val="-6"/>
        </w:rPr>
        <w:t xml:space="preserve"> </w:t>
      </w:r>
      <w:r>
        <w:t>результате</w:t>
      </w:r>
      <w:r>
        <w:rPr>
          <w:spacing w:val="-6"/>
        </w:rPr>
        <w:t xml:space="preserve"> </w:t>
      </w:r>
      <w:r>
        <w:t>преобразования заповедника</w:t>
      </w:r>
      <w:r>
        <w:rPr>
          <w:spacing w:val="40"/>
        </w:rPr>
        <w:t xml:space="preserve"> </w:t>
      </w:r>
      <w:r>
        <w:t>[47] и предоставления земель в</w:t>
      </w:r>
      <w:r>
        <w:rPr>
          <w:spacing w:val="40"/>
        </w:rPr>
        <w:t xml:space="preserve"> </w:t>
      </w:r>
      <w:r>
        <w:t>2017 году его общая площадь увеличилась</w:t>
      </w:r>
      <w:r>
        <w:rPr>
          <w:spacing w:val="-1"/>
        </w:rPr>
        <w:t xml:space="preserve"> </w:t>
      </w:r>
      <w:r>
        <w:t>на 1,0% (873,8</w:t>
      </w:r>
      <w:r>
        <w:rPr>
          <w:spacing w:val="-1"/>
        </w:rPr>
        <w:t xml:space="preserve"> </w:t>
      </w:r>
      <w:r>
        <w:t>га) и</w:t>
      </w:r>
      <w:r>
        <w:rPr>
          <w:spacing w:val="-1"/>
        </w:rPr>
        <w:t xml:space="preserve"> </w:t>
      </w:r>
      <w:r>
        <w:t>составила 86</w:t>
      </w:r>
      <w:r>
        <w:rPr>
          <w:spacing w:val="-1"/>
        </w:rPr>
        <w:t xml:space="preserve"> </w:t>
      </w:r>
      <w:r>
        <w:t>072,8</w:t>
      </w:r>
      <w:r>
        <w:rPr>
          <w:spacing w:val="-1"/>
        </w:rPr>
        <w:t xml:space="preserve"> </w:t>
      </w:r>
      <w:r>
        <w:t>га, а</w:t>
      </w:r>
      <w:r>
        <w:rPr>
          <w:spacing w:val="-1"/>
        </w:rPr>
        <w:t xml:space="preserve"> </w:t>
      </w:r>
      <w:r>
        <w:t>его</w:t>
      </w:r>
      <w:r>
        <w:rPr>
          <w:spacing w:val="-1"/>
        </w:rPr>
        <w:t xml:space="preserve"> </w:t>
      </w:r>
      <w:r>
        <w:t>охранная</w:t>
      </w:r>
      <w:r>
        <w:rPr>
          <w:spacing w:val="-1"/>
        </w:rPr>
        <w:t xml:space="preserve"> </w:t>
      </w:r>
      <w:r>
        <w:t>зона</w:t>
      </w:r>
      <w:r>
        <w:rPr>
          <w:spacing w:val="-1"/>
        </w:rPr>
        <w:t xml:space="preserve"> </w:t>
      </w:r>
      <w:r>
        <w:t>– 31 896,2 га (табл. 1).</w:t>
      </w:r>
    </w:p>
    <w:p>
      <w:pPr>
        <w:pStyle w:val="BodyText"/>
        <w:ind w:left="218" w:right="545" w:firstLine="567"/>
      </w:pPr>
      <w:r>
        <w:t>Все земли заповедника являются землями природоохранного назначения,</w:t>
      </w:r>
      <w:r>
        <w:rPr>
          <w:spacing w:val="-7"/>
        </w:rPr>
        <w:t xml:space="preserve"> </w:t>
      </w:r>
      <w:r>
        <w:t>находятся</w:t>
      </w:r>
      <w:r>
        <w:rPr>
          <w:spacing w:val="-8"/>
        </w:rPr>
        <w:t xml:space="preserve"> </w:t>
      </w:r>
      <w:r>
        <w:t>только</w:t>
      </w:r>
      <w:r>
        <w:rPr>
          <w:spacing w:val="-8"/>
        </w:rPr>
        <w:t xml:space="preserve"> </w:t>
      </w:r>
      <w:r>
        <w:t>в</w:t>
      </w:r>
      <w:r>
        <w:rPr>
          <w:spacing w:val="-8"/>
        </w:rPr>
        <w:t xml:space="preserve"> </w:t>
      </w:r>
      <w:r>
        <w:t>собственности</w:t>
      </w:r>
      <w:r>
        <w:rPr>
          <w:spacing w:val="-8"/>
        </w:rPr>
        <w:t xml:space="preserve"> </w:t>
      </w:r>
      <w:r>
        <w:t>государства</w:t>
      </w:r>
      <w:r>
        <w:rPr>
          <w:spacing w:val="-8"/>
        </w:rPr>
        <w:t xml:space="preserve"> </w:t>
      </w:r>
      <w:r>
        <w:t>и</w:t>
      </w:r>
      <w:r>
        <w:rPr>
          <w:spacing w:val="-8"/>
        </w:rPr>
        <w:t xml:space="preserve"> </w:t>
      </w:r>
      <w:r>
        <w:t>не</w:t>
      </w:r>
      <w:r>
        <w:rPr>
          <w:spacing w:val="-8"/>
        </w:rPr>
        <w:t xml:space="preserve"> </w:t>
      </w:r>
      <w:r>
        <w:t>подлежат разгосударствлению и передаче в частную собственность.</w:t>
      </w:r>
    </w:p>
    <w:p>
      <w:pPr>
        <w:spacing w:after="0"/>
        <w:sectPr>
          <w:pgSz w:w="11910" w:h="16840"/>
          <w:pgMar w:top="1060" w:right="380" w:bottom="1160" w:left="1480" w:header="0" w:footer="949"/>
          <w:cols w:space="720"/>
        </w:sectPr>
      </w:pPr>
    </w:p>
    <w:p>
      <w:pPr>
        <w:pStyle w:val="BodyText"/>
        <w:spacing w:before="72"/>
        <w:ind w:left="218" w:right="545" w:firstLine="567"/>
      </w:pPr>
      <w:r>
        <w:t>Населенные</w:t>
      </w:r>
      <w:r>
        <w:rPr>
          <w:spacing w:val="-10"/>
        </w:rPr>
        <w:t xml:space="preserve"> </w:t>
      </w:r>
      <w:r>
        <w:t>пункты,</w:t>
      </w:r>
      <w:r>
        <w:rPr>
          <w:spacing w:val="-8"/>
        </w:rPr>
        <w:t xml:space="preserve"> </w:t>
      </w:r>
      <w:r>
        <w:t>расположенные</w:t>
      </w:r>
      <w:r>
        <w:rPr>
          <w:spacing w:val="-10"/>
        </w:rPr>
        <w:t xml:space="preserve"> </w:t>
      </w:r>
      <w:r>
        <w:t>в</w:t>
      </w:r>
      <w:r>
        <w:rPr>
          <w:spacing w:val="-10"/>
        </w:rPr>
        <w:t xml:space="preserve"> </w:t>
      </w:r>
      <w:r>
        <w:t>пределах</w:t>
      </w:r>
      <w:r>
        <w:rPr>
          <w:spacing w:val="-10"/>
        </w:rPr>
        <w:t xml:space="preserve"> </w:t>
      </w:r>
      <w:r>
        <w:t>заповедника,</w:t>
      </w:r>
      <w:r>
        <w:rPr>
          <w:spacing w:val="-8"/>
        </w:rPr>
        <w:t xml:space="preserve"> </w:t>
      </w:r>
      <w:r>
        <w:t xml:space="preserve">находятся в ведении Сельских советов: Домжерицкого, Березинского, Слободского и </w:t>
      </w:r>
      <w:r>
        <w:rPr>
          <w:spacing w:val="-2"/>
        </w:rPr>
        <w:t>Моисеевщинского.</w:t>
      </w:r>
    </w:p>
    <w:p>
      <w:pPr>
        <w:pStyle w:val="BodyText"/>
        <w:rPr>
          <w:sz w:val="20"/>
        </w:rPr>
      </w:pPr>
    </w:p>
    <w:p>
      <w:pPr>
        <w:pStyle w:val="BodyText"/>
        <w:spacing w:before="6"/>
        <w:rPr>
          <w:sz w:val="14"/>
        </w:rPr>
      </w:pPr>
      <w:r>
        <w:drawing>
          <wp:anchor distT="0" distB="0" distL="0" distR="0" simplePos="0" relativeHeight="251658240" behindDoc="0" locked="0" layoutInCell="1" allowOverlap="1">
            <wp:simplePos x="0" y="0"/>
            <wp:positionH relativeFrom="page">
              <wp:posOffset>1309724</wp:posOffset>
            </wp:positionH>
            <wp:positionV relativeFrom="paragraph">
              <wp:posOffset>121902</wp:posOffset>
            </wp:positionV>
            <wp:extent cx="5587063" cy="767095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xmlns:r="http://schemas.openxmlformats.org/officeDocument/2006/relationships" r:embed="rId5" cstate="print"/>
                    <a:stretch>
                      <a:fillRect/>
                    </a:stretch>
                  </pic:blipFill>
                  <pic:spPr>
                    <a:xfrm>
                      <a:off x="0" y="0"/>
                      <a:ext cx="5587063" cy="7670958"/>
                    </a:xfrm>
                    <a:prstGeom prst="rect">
                      <a:avLst/>
                    </a:prstGeom>
                  </pic:spPr>
                </pic:pic>
              </a:graphicData>
            </a:graphic>
          </wp:anchor>
        </w:drawing>
      </w:r>
    </w:p>
    <w:p>
      <w:pPr>
        <w:spacing w:before="186"/>
        <w:ind w:left="786" w:right="0" w:firstLine="0"/>
        <w:jc w:val="left"/>
        <w:rPr>
          <w:sz w:val="24"/>
        </w:rPr>
      </w:pPr>
      <w:r>
        <w:rPr>
          <w:sz w:val="24"/>
        </w:rPr>
        <w:t>Рис.</w:t>
      </w:r>
      <w:r>
        <w:rPr>
          <w:spacing w:val="-15"/>
          <w:sz w:val="24"/>
        </w:rPr>
        <w:t xml:space="preserve"> </w:t>
      </w:r>
      <w:r>
        <w:rPr>
          <w:sz w:val="24"/>
        </w:rPr>
        <w:t>1.</w:t>
      </w:r>
      <w:r>
        <w:rPr>
          <w:spacing w:val="-14"/>
          <w:sz w:val="24"/>
        </w:rPr>
        <w:t xml:space="preserve"> </w:t>
      </w:r>
      <w:r>
        <w:rPr>
          <w:sz w:val="24"/>
        </w:rPr>
        <w:t>Ситуационная</w:t>
      </w:r>
      <w:r>
        <w:rPr>
          <w:spacing w:val="-14"/>
          <w:sz w:val="24"/>
        </w:rPr>
        <w:t xml:space="preserve"> </w:t>
      </w:r>
      <w:r>
        <w:rPr>
          <w:sz w:val="24"/>
        </w:rPr>
        <w:t>схема</w:t>
      </w:r>
      <w:r>
        <w:rPr>
          <w:spacing w:val="-14"/>
          <w:sz w:val="24"/>
        </w:rPr>
        <w:t xml:space="preserve"> </w:t>
      </w:r>
      <w:r>
        <w:rPr>
          <w:sz w:val="24"/>
        </w:rPr>
        <w:t>Березинского</w:t>
      </w:r>
      <w:r>
        <w:rPr>
          <w:spacing w:val="-14"/>
          <w:sz w:val="24"/>
        </w:rPr>
        <w:t xml:space="preserve"> </w:t>
      </w:r>
      <w:r>
        <w:rPr>
          <w:sz w:val="24"/>
        </w:rPr>
        <w:t>биосферного</w:t>
      </w:r>
      <w:r>
        <w:rPr>
          <w:spacing w:val="-14"/>
          <w:sz w:val="24"/>
        </w:rPr>
        <w:t xml:space="preserve"> </w:t>
      </w:r>
      <w:r>
        <w:rPr>
          <w:spacing w:val="-2"/>
          <w:sz w:val="24"/>
        </w:rPr>
        <w:t>заповедника</w:t>
      </w:r>
    </w:p>
    <w:p>
      <w:pPr>
        <w:spacing w:after="0"/>
        <w:jc w:val="left"/>
        <w:rPr>
          <w:sz w:val="24"/>
        </w:rPr>
        <w:sectPr>
          <w:pgSz w:w="11910" w:h="16840"/>
          <w:pgMar w:top="1040" w:right="380" w:bottom="1160" w:left="1480" w:header="0" w:footer="949"/>
          <w:cols w:space="720"/>
        </w:sectPr>
      </w:pPr>
    </w:p>
    <w:p>
      <w:pPr>
        <w:spacing w:before="73"/>
        <w:ind w:left="8515" w:right="473" w:firstLine="0"/>
        <w:jc w:val="center"/>
        <w:rPr>
          <w:sz w:val="24"/>
        </w:rPr>
      </w:pPr>
      <w:r>
        <w:rPr>
          <w:sz w:val="24"/>
        </w:rPr>
        <w:t>Таблица</w:t>
      </w:r>
      <w:r>
        <w:rPr>
          <w:spacing w:val="-7"/>
          <w:sz w:val="24"/>
        </w:rPr>
        <w:t xml:space="preserve"> </w:t>
      </w:r>
      <w:r>
        <w:rPr>
          <w:spacing w:val="-10"/>
          <w:sz w:val="24"/>
        </w:rPr>
        <w:t>1</w:t>
      </w:r>
    </w:p>
    <w:p>
      <w:pPr>
        <w:spacing w:before="4"/>
        <w:ind w:left="913" w:right="473" w:firstLine="0"/>
        <w:jc w:val="center"/>
        <w:rPr>
          <w:b/>
          <w:sz w:val="24"/>
        </w:rPr>
      </w:pPr>
      <w:r>
        <w:rPr>
          <w:b/>
          <w:w w:val="95"/>
          <w:sz w:val="24"/>
        </w:rPr>
        <w:t>Административно-хозяйственная</w:t>
      </w:r>
      <w:r>
        <w:rPr>
          <w:b/>
          <w:spacing w:val="36"/>
          <w:sz w:val="24"/>
        </w:rPr>
        <w:t xml:space="preserve">  </w:t>
      </w:r>
      <w:r>
        <w:rPr>
          <w:b/>
          <w:spacing w:val="-2"/>
          <w:w w:val="95"/>
          <w:sz w:val="24"/>
        </w:rPr>
        <w:t>структура</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7"/>
        </w:rPr>
      </w:pPr>
    </w:p>
    <w:p>
      <w:pPr>
        <w:spacing w:before="91"/>
        <w:ind w:left="0" w:right="1819" w:firstLine="0"/>
        <w:jc w:val="right"/>
        <w:rPr>
          <w:b/>
          <w:sz w:val="22"/>
        </w:rPr>
      </w:pPr>
      <w:r>
        <w:pict>
          <v:group id="_x0000_s1025" style="width:483.7pt;height:530.4pt;margin-top:-59.33pt;margin-left:79.34pt;mso-position-horizontal-relative:page;position:absolute;z-index:-251371520" coordorigin="1587,-1187" coordsize="9674,10608">
            <v:shape id="_x0000_s1026" style="width:9674;height:2195;left:1586;position:absolute;top:-1187" coordorigin="1587,-1187" coordsize="9674,2195" path="m1595,-947l1587,-947,1587,340,1595,340,1595,-947xm1595,-1187l1587,-1187,1587,-1179,1587,-1175,1587,-1175,1587,-959,1587,-947,1595,-947,1595,-959,1595,-1175,1595,-1175,1595,-1179,1595,-1187xm3310,340l1595,340,1587,340,1587,352,1587,352,1587,996,1587,1008,1595,1008,1595,996,1595,352,1595,352,1595,348,3310,348,3310,340xm3318,340l3310,340,3310,352,3310,352,3310,996,3310,1008,3318,1008,3318,996,3318,352,3318,352,3318,340xm3318,-947l3310,-947,3310,340,3318,340,3318,-947xm3318,-1187l3310,-1187,3310,-1179,3310,-1175,3310,-1175,3310,-959,3310,-947,3318,-947,3318,-959,3318,-1175,3318,-1175,3318,-1179,3318,-1187xm4753,340l3318,340,3318,348,4753,348,4753,340xm4761,-947l4753,-947,4753,340,4761,340,4761,-947xm4761,-1187l4753,-1187,4753,-1179,4753,-1175,4753,-1175,4753,-959,4753,-947,4761,-947,4761,-959,4761,-1175,4761,-1175,4761,-1179,4761,-1187xm6380,340l6372,340,6372,340,4761,340,4753,340,4753,352,4753,352,4753,996,4753,1008,4761,1008,4761,996,4761,352,4761,352,4761,348,6372,348,6372,352,6372,352,6372,996,6372,1008,6380,1008,6380,996,6380,352,6380,352,6380,340xm6380,-947l6372,-947,6372,340,6380,340,6380,-947xm6380,-1187l6372,-1187,6372,-1179,6372,-1175,6372,-1175,6372,-959,6372,-947,6380,-947,6380,-959,6380,-1175,6380,-1175,6380,-1179,6380,-1187xm7635,340l6380,340,6380,348,7635,348,7635,340xm7643,-947l7635,-947,7635,340,7643,340,7643,-947xm7643,-1187l7635,-1187,7635,-1179,7635,-1175,7635,-1175,7635,-959,7635,-947,7643,-947,7643,-959,7643,-1175,7643,-1175,7643,-1179,7643,-1187xm8894,340l7643,340,7643,340,7635,340,7635,352,7635,352,7635,996,7635,1008,7643,1008,7643,996,7643,352,7643,352,7643,348,8894,348,8894,340xm8902,340l8894,340,8894,352,8894,352,8894,996,8894,1008,8902,1008,8902,996,8902,352,8902,352,8902,340xm8902,-947l8894,-947,8894,340,8902,340,8902,-947xm8902,-1187l8894,-1187,8894,-1179,8894,-1175,8894,-1175,8894,-959,8894,-947,8902,-947,8902,-959,8902,-1175,8902,-1175,8902,-1179,8902,-1187xm9977,340l9969,340,9969,340,8902,340,8902,348,9969,348,9969,352,9969,352,9969,996,9969,1008,9977,1008,9977,996,9977,352,9977,352,9977,340xm9977,-959l9969,-959,9969,-959,8902,-959,8902,-951,9969,-951,9969,-947,9969,-947,9969,340,9977,340,9977,-947,9977,-947,9977,-951,9977,-959xm11260,340l11252,340,11252,340,9977,340,9977,348,11252,348,11252,352,11252,352,11252,996,11252,1008,11260,1008,11260,996,11260,352,11260,352,11260,340xm11260,-947l11252,-947,11252,340,11260,340,11260,-947xm11260,-1187l11252,-1187,11252,-1179,11252,-1175,11252,-1175,11252,-959,11252,-959,9977,-959,9977,-951,11252,-951,11252,-947,11260,-947,11260,-959,11260,-1175,11260,-1175,11260,-1179,11260,-1187xe" filled="t" fillcolor="black" stroked="f">
              <v:fill type="solid"/>
              <v:path arrowok="t"/>
            </v:shape>
            <v:shape id="_x0000_s1027" style="width:9674;height:1843;left:1586;position:absolute;top:995" coordorigin="1587,996" coordsize="9674,1843" path="m1595,2478l1587,2478,1587,2838,1595,2838,1595,2478xm1595,1803l1587,1803,1587,1815,1587,1815,1587,2027,1587,2039,1587,2466,1587,2478,1595,2478,1595,2466,1595,2039,1595,2027,1595,1815,1595,1815,1595,1803xm1595,1008l1587,1008,1587,1435,1587,1447,1587,1447,1587,1803,1595,1803,1595,1447,1595,1447,1595,1435,1595,1008xm3318,2478l3310,2478,3310,2838,3318,2838,3318,2478xm3318,2039l3310,2039,3310,2466,3310,2478,3318,2478,3318,2466,3318,2039xm3318,2027l3310,2027,3310,2035,3310,2039,3318,2039,3318,2035,3318,2027xm3318,1803l3310,1803,3310,1811,3318,1811,3318,1803xm3318,1008l3310,1008,3310,1435,3310,1447,3310,1447,3310,1803,3318,1803,3318,1447,3318,1447,3318,1435,3318,1008xm4761,2478l4753,2478,4753,2838,4761,2838,4761,2478xm4761,1803l4753,1803,4753,1815,4753,1815,4753,2027,4753,2039,4753,2466,4753,2478,4761,2478,4761,2466,4761,2039,4761,2027,4761,1815,4761,1815,4761,1803xm4761,1008l4753,1008,4753,1435,4753,1447,4753,1447,4753,1803,4761,1803,4761,1447,4761,1447,4761,1435,4761,1008xm6380,2478l6372,2478,6372,2838,6380,2838,6380,2478xm6380,1803l6372,1803,6372,1815,6372,1815,6372,2027,6372,2039,6372,2466,6372,2478,6380,2478,6380,2466,6380,2039,6380,2027,6380,1815,6380,1815,6380,1803xm6380,1008l6372,1008,6372,1435,6372,1447,6372,1447,6372,1803,6380,1803,6380,1447,6380,1447,6380,1435,6380,1008xm7643,2478l7635,2478,7635,2838,7643,2838,7643,2478xm7643,1803l7635,1803,7635,1815,7635,1815,7635,2027,7635,2039,7635,2466,7635,2478,7643,2478,7643,2466,7643,2039,7643,2027,7643,1815,7643,1815,7643,1803xm7643,1008l7635,1008,7635,1435,7635,1447,7635,1447,7635,1803,7643,1803,7643,1447,7643,1447,7643,1435,7643,1008xm8902,2478l8894,2478,8894,2838,8902,2838,8902,2478xm8902,1803l8894,1803,8894,1815,8894,1815,8894,2027,8894,2039,8894,2466,8894,2478,8902,2478,8902,2466,8902,2039,8902,2027,8902,1815,8902,1815,8902,1803xm8902,1008l8894,1008,8894,1435,8894,1447,8894,1447,8894,1803,8902,1803,8902,1447,8902,1447,8902,1435,8902,1008xm9977,1803l9969,1803,9969,1815,9969,1815,9969,2027,9969,2039,9969,2466,9969,2478,9977,2478,9977,2466,9977,2039,9977,2027,9977,1815,9977,1815,9977,1803xm9977,1008l9969,1008,9969,1435,9969,1447,9969,1447,9969,1803,9977,1803,9977,1447,9977,1447,9977,1435,9977,1008xm11260,1803l11252,1803,11252,1815,11252,1815,11252,2027,11252,2039,11252,2466,11252,2478,11260,2478,11260,2466,11260,2039,11260,2027,11260,1815,11260,1815,11260,1803xm11260,996l11252,996,11252,1008,11252,1435,11252,1447,11252,1447,11252,1803,11260,1803,11260,1447,11260,1447,11260,1435,11260,1008,11260,996xe" filled="t" fillcolor="black" stroked="f">
              <v:fill type="solid"/>
              <v:path arrowok="t"/>
            </v:shape>
            <v:shape id="_x0000_s1028" style="width:9674;height:1775;left:1586;position:absolute;top:2478" coordorigin="1587,2478" coordsize="9674,1775" path="m1595,3502l1587,3502,1587,3514,1587,3873,1587,3885,1587,4241,1587,4241,1587,4253,1595,4253,1595,4241,1595,4241,1595,3885,1595,3873,1595,3514,1595,3502xm1595,2838l1587,2838,1587,2850,1587,2850,1587,3062,1587,3074,1587,3074,1587,3502,1595,3502,1595,3074,1595,3074,1595,3062,1595,2850,1595,2850,1595,2838xm3318,3502l3310,3502,3310,3514,3310,3873,3310,3885,3310,4241,3310,4241,3310,4249,3318,4249,3318,4241,3318,4241,3318,3885,3318,3873,3318,3514,3318,3502xm3318,3062l3310,3062,3310,3070,3310,3070,3310,3074,3310,3502,3318,3502,3318,3074,3318,3070,3318,3070,3318,3062xm3318,2838l3310,2838,3310,2846,3318,2846,3318,2838xm4761,3502l4753,3502,4753,3514,4753,3873,4753,3885,4753,4241,4753,4241,4753,4253,4761,4253,4761,4241,4761,4241,4761,3885,4761,3873,4761,3514,4761,3502xm4761,2838l4753,2838,4753,2850,4753,2850,4753,3062,4753,3074,4753,3074,4753,3502,4761,3502,4761,3074,4761,3074,4761,3062,4761,2850,4761,2850,4761,2838xm6380,3502l6372,3502,6372,3514,6372,3873,6372,3885,6372,4241,6372,4241,6372,4253,6380,4253,6380,4241,6380,4241,6380,3885,6380,3873,6380,3514,6380,3502xm6380,2838l6372,2838,6372,2850,6372,2850,6372,3062,6372,3074,6372,3074,6372,3502,6380,3502,6380,3074,6380,3074,6380,3062,6380,2850,6380,2850,6380,2838xm7643,3502l7635,3502,7635,3514,7635,3873,7635,3885,7635,4241,7643,4241,7643,3885,7643,3873,7643,3514,7643,3502xm7643,2838l7635,2838,7635,2850,7635,2850,7635,3062,7635,3074,7635,3074,7635,3502,7643,3502,7643,3074,7643,3074,7643,3062,7643,2850,7643,2850,7643,2838xm8902,3502l8894,3502,8894,3514,8894,3873,8894,3885,8894,4241,8902,4241,8902,3885,8902,3873,8902,3514,8902,3502xm8902,2478l8894,2478,8894,2838,8894,2850,8894,2850,8894,3062,8894,3074,8894,3074,8894,3502,8902,3502,8902,3074,8902,3074,8902,3062,8902,2850,8902,2850,8902,2838,8902,2478xm9977,3502l9969,3502,9969,3514,9969,3873,9969,3885,9969,4241,9977,4241,9977,3885,9977,3873,9977,3514,9977,3502xm9977,2478l9969,2478,9969,2838,9969,2850,9969,2850,9969,3062,9969,3074,9969,3074,9969,3502,9977,3502,9977,3074,9977,3074,9977,3062,9977,2850,9977,2850,9977,2838,9977,2478xm11260,3502l11252,3502,11252,3514,11252,3873,11252,3885,11252,4241,11260,4241,11260,3885,11260,3873,11260,3514,11260,3502xm11260,2478l11252,2478,11252,2838,11252,2850,11252,2850,11252,3062,11252,3074,11252,3074,11252,3502,11260,3502,11260,3074,11260,3074,11260,3062,11260,2850,11260,2850,11260,2838,11260,2478xe" filled="t" fillcolor="black" stroked="f">
              <v:fill type="solid"/>
              <v:path arrowok="t"/>
            </v:shape>
            <v:shape id="_x0000_s1029" style="width:9674;height:1771;left:1586;position:absolute;top:4241" coordorigin="1587,4241" coordsize="9674,1771" path="m1595,4909l1587,4909,1587,4921,1587,4921,1587,5348,1587,5348,1587,5360,1587,5572,1587,5584,1587,5584,1587,6012,1595,6012,1595,5584,1595,5584,1595,5572,1595,5360,1595,5348,1595,5348,1595,4921,1595,4921,1595,4909xm1595,4469l1587,4469,1587,4481,1587,4481,1587,4909,1595,4909,1595,4481,1595,4481,1595,4469xm1595,4253l1587,4253,1587,4469,1595,4469,1595,4253xm3318,5572l3310,5572,3310,5580,3310,5584,3310,6012,3318,6012,3318,5584,3318,5580,3318,5572xm4761,4909l4753,4909,4753,4921,4753,4921,4753,5348,4753,5348,4753,5360,4753,5572,4753,5584,4753,5584,4753,6012,4761,6012,4761,5584,4761,5584,4761,5572,4761,5360,4761,5348,4761,5348,4761,4921,4761,4921,4761,4909xm4761,4469l4753,4469,4753,4481,4753,4481,4753,4909,4761,4909,4761,4481,4761,4481,4761,4469xm4761,4253l4753,4253,4753,4469,4761,4469,4761,4253xm6380,4909l6372,4909,6372,4921,6372,4921,6372,5348,6372,5348,6372,5360,6372,5572,6372,5584,6372,5584,6372,6012,6380,6012,6380,5584,6380,5584,6380,5572,6380,5360,6380,5348,6380,5348,6380,4921,6380,4921,6380,4909xm6380,4469l6372,4469,6372,4481,6372,4481,6372,4909,6380,4909,6380,4481,6380,4481,6380,4469xm6380,4241l6372,4241,6372,4253,6372,4253,6372,4469,6380,4469,6380,4253,6380,4253,6380,4241xm7643,4909l7635,4909,7635,4921,7635,4921,7635,5348,7635,5348,7635,5360,7635,5572,7635,5584,7635,5584,7635,6012,7643,6012,7643,5584,7643,5584,7643,5572,7643,5360,7643,5348,7643,5348,7643,4921,7643,4921,7643,4909xm7643,4469l7635,4469,7635,4481,7635,4481,7635,4909,7643,4909,7643,4481,7643,4481,7643,4469xm7643,4241l7635,4241,7635,4253,7635,4253,7635,4469,7643,4469,7643,4253,7643,4253,7643,4241xm8902,4909l8894,4909,8894,4921,8894,4921,8894,5348,8894,5348,8894,5360,8894,5572,8894,5584,8894,5584,8894,6012,8902,6012,8902,5584,8902,5584,8902,5572,8902,5360,8902,5348,8902,5348,8902,4921,8902,4921,8902,4909xm8902,4469l8894,4469,8894,4481,8894,4481,8894,4909,8902,4909,8902,4481,8902,4481,8902,4469xm8902,4241l8894,4241,8894,4253,8894,4253,8894,4469,8902,4469,8902,4253,8902,4253,8902,4241xm9977,4909l9969,4909,9969,4921,9969,4921,9969,5348,9969,5348,9969,5360,9969,5572,9969,5584,9969,5584,9969,6012,9977,6012,9977,5584,9977,5584,9977,5572,9977,5360,9977,5348,9977,5348,9977,4921,9977,4921,9977,4909xm9977,4469l9969,4469,9969,4481,9969,4481,9969,4909,9977,4909,9977,4481,9977,4481,9977,4469xm9977,4241l9969,4241,9969,4253,9969,4253,9969,4469,9977,4469,9977,4253,9977,4253,9977,4241xm11260,4909l11252,4909,11252,4921,11252,4921,11252,5348,11252,5348,11252,5360,11252,5572,11252,5584,11252,5584,11252,6012,11260,6012,11260,5584,11260,5584,11260,5572,11260,5360,11260,5348,11260,5348,11260,4921,11260,4921,11260,4909xm11260,4469l11252,4469,11252,4481,11252,4481,11252,4909,11260,4909,11260,4481,11260,4481,11260,4469xm11260,4241l11252,4241,11252,4253,11252,4253,11252,4469,11260,4469,11260,4253,11260,4253,11260,4241xe" filled="t" fillcolor="black" stroked="f">
              <v:fill type="solid"/>
              <v:path arrowok="t"/>
            </v:shape>
            <v:shape id="_x0000_s1030" style="width:9674;height:2283;left:1586;position:absolute;top:5584" coordorigin="1587,5584" coordsize="9674,2283" path="m1595,6012l1587,6012,1587,6024,1587,6451,1587,6463,1587,6463,1587,6823,1595,6823,1595,6463,1595,6463,1595,6451,1595,6024,1595,6012xm3310,7047l1595,7047,1595,6835,1587,6835,1587,7047,1587,7047,1587,7059,1587,7487,1587,7499,1587,7854,1587,7866,1595,7866,1595,7854,1595,7499,1595,7487,1595,7059,1595,7055,3310,7055,3310,7047xm3310,6823l1595,6823,1587,6823,1587,6835,1595,6835,1595,6831,3310,6831,3310,6823xm3318,6823l3310,6823,3310,6831,3318,6831,3318,6823xm3318,6012l3310,6012,3310,6024,3310,6451,3310,6463,3310,6463,3310,6823,3318,6823,3318,6463,3318,6463,3318,6451,3318,6024,3318,6012xm4753,7047l3318,7047,3318,7055,4753,7055,4753,7047xm4753,6823l3318,6823,3318,6831,4753,6831,4753,6823xm6380,6835l6372,6835,6372,7047,4761,7047,4761,6835,4753,6835,4753,7047,4753,7047,4753,7059,4761,7059,4761,7055,6372,7055,6372,7059,6380,7059,6380,7047,6380,7047,6380,6835xm6380,6823l6372,6823,6372,6823,4761,6823,4753,6823,4753,6835,4761,6835,4761,6831,6372,6831,6372,6835,6380,6835,6380,6823xm6380,6012l6372,6012,6372,6012,4761,6012,4753,6012,4753,6024,4753,6451,4753,6463,4753,6463,4753,6823,4761,6823,4761,6463,4761,6463,4761,6451,4761,6024,4761,6020,6372,6020,6372,6024,6372,6451,6372,6463,6372,6463,6372,6823,6380,6823,6380,6463,6380,6463,6380,6451,6380,6024,6380,6012xm7635,7047l6380,7047,6380,7055,7635,7055,7635,7047xm7635,6823l6380,6823,6380,6831,7635,6831,7635,6823xm7635,6012l6380,6012,6380,6020,7635,6020,7635,6012xm7643,6835l7635,6835,7635,7047,7643,7047,7643,6835xm8894,6823l7643,6823,7643,6823,7635,6823,7635,6835,7643,6835,7643,6831,8894,6831,8894,6823xm8894,6012l7643,6012,7643,6012,7635,6012,7635,6024,7635,6451,7635,6463,7635,6463,7635,6823,7643,6823,7643,6463,7643,6463,7643,6451,7643,6024,7643,6020,8894,6020,8894,6012xm8902,6835l8894,6835,8894,7047,8902,7047,8902,6835xm8902,6823l8894,6823,8894,6835,8902,6835,8902,6823xm8902,6012l8894,6012,8894,6024,8894,6451,8894,6463,8894,6463,8894,6823,8902,6823,8902,6463,8902,6463,8902,6451,8902,6024,8902,6012xm9977,6835l9969,6835,9969,7047,9977,7047,9977,6835xm9977,6823l9969,6823,9969,6823,8902,6823,8902,6831,9969,6831,9969,6835,9977,6835,9977,6823xm9977,6012l9969,6012,9969,6012,8902,6012,8902,6020,9969,6020,9969,6024,9969,6451,9969,6463,9969,6463,9969,6823,9977,6823,9977,6463,9977,6463,9977,6451,9977,6024,9977,6012xm11260,6835l11252,6835,11252,7047,11260,7047,11260,6835xm11260,6823l11252,6823,11252,6823,9977,6823,9977,6831,11252,6831,11252,6835,11260,6835,11260,6823xm11260,5584l11252,5584,11252,6012,9977,6012,9977,6020,11252,6020,11252,6024,11252,6451,11252,6463,11252,6463,11252,6823,11260,6823,11260,6463,11260,6463,11260,6451,11260,6024,11260,6012,11260,6012,11260,5584xe" filled="t" fillcolor="black" stroked="f">
              <v:fill type="solid"/>
              <v:path arrowok="t"/>
            </v:shape>
            <v:shape id="_x0000_s1031" style="width:9674;height:1998;left:1586;position:absolute;top:7047" coordorigin="1587,7047" coordsize="9674,1998" path="m1595,7866l1587,7866,1587,8082,1595,8082,1595,7866xm3310,7854l1595,7854,1595,7862,3310,7862,3310,7854xm4753,8082l1595,8082,1587,8082,1587,8094,1587,8094,1587,8306,1587,8318,1587,8678,1587,8690,1587,9045,1595,9045,1595,8690,1595,8678,1595,8318,1595,8314,4753,8314,4753,8306,1595,8306,1595,8094,1595,8094,1595,8090,4753,8090,4753,8082xm4753,7854l3318,7854,3318,7862,4753,7862,4753,7854xm6380,8082l6372,8082,6372,8082,4761,8082,4753,8082,4753,8094,4753,8094,4753,8306,4761,8306,4761,8094,4761,8094,4761,8090,6372,8090,6372,8094,6372,8094,6372,8306,6380,8306,6380,8094,6380,8094,6380,8082xm6380,7059l6372,7059,6372,7487,6372,7499,6372,7854,4761,7854,4761,7499,4761,7487,4761,7059,4753,7059,4753,7487,4753,7499,4753,7854,4753,7866,4753,7866,4753,8082,4761,8082,4761,7866,4761,7866,4761,7862,6372,7862,6372,7866,6372,7866,6372,8082,6380,8082,6380,7866,6380,7866,6380,7854,6380,7499,6380,7487,6380,7059xm7635,8082l6380,8082,6380,8090,7635,8090,7635,8082xm7635,7854l6380,7854,6380,7862,7635,7862,7635,7854xm7635,7047l6380,7047,6380,7055,7635,7055,7635,7047xm8894,8082l7643,8082,7643,8082,7635,8082,7635,8094,7635,8094,7635,8306,7643,8306,7643,8094,7643,8094,7643,8090,8894,8090,8894,8082xm8894,7047l7643,7047,7643,7047,7635,7047,7635,7059,7635,7487,7635,7499,7635,7854,7635,7866,7635,7866,7635,8082,7643,8082,7643,7866,7643,7866,7643,7862,8894,7862,8894,7854,7643,7854,7643,7499,7643,7487,7643,7059,7643,7055,8894,7055,8894,7047xm8902,8082l8894,8082,8894,8094,8894,8094,8894,8306,8902,8306,8902,8094,8902,8094,8902,8082xm8902,7047l8894,7047,8894,7059,8894,7487,8894,7499,8894,7854,8894,7866,8894,7866,8894,8082,8902,8082,8902,7866,8902,7866,8902,7854,8902,7499,8902,7487,8902,7059,8902,7047xm9977,8082l9969,8082,9969,8082,8902,8082,8902,8090,9969,8090,9969,8094,9969,8094,9969,8306,9977,8306,9977,8094,9977,8094,9977,8082xm9977,7047l9969,7047,9969,7047,8902,7047,8902,7055,9969,7055,9969,7059,9969,7487,9969,7499,9969,7854,8902,7854,8902,7862,9969,7862,9969,7866,9969,7866,9969,8082,9977,8082,9977,7866,9977,7866,9977,7854,9977,7499,9977,7487,9977,7059,9977,7047xm11260,8082l11252,8082,11252,8082,9977,8082,9977,8090,11252,8090,11252,8094,11252,8094,11252,8306,11260,8306,11260,8094,11260,8094,11260,8082xm11260,7047l11252,7047,11252,7047,9977,7047,9977,7055,11252,7055,11252,7059,11252,7487,11252,7499,11252,7854,9977,7854,9977,7862,11252,7862,11252,7866,11252,7866,11252,8082,11260,8082,11260,7866,11260,7866,11260,7854,11260,7499,11260,7487,11260,7059,11260,7047xe" filled="t" fillcolor="black" stroked="f">
              <v:fill type="solid"/>
              <v:path arrowok="t"/>
            </v:shape>
            <v:shape id="_x0000_s1032" style="width:3166;height:732;left:1586;position:absolute;top:8689" coordorigin="1587,8690" coordsize="3166,732" path="m4753,9413l1595,9413,1595,9057,1595,9045,1595,8690,1587,8690,1587,9421,1595,9421,4753,9421,4753,9413xe" filled="t" fillcolor="black" stroked="f">
              <v:fill type="solid"/>
              <v:path arrowok="t"/>
            </v:shape>
          </v:group>
        </w:pict>
      </w:r>
      <w:r>
        <w:pict>
          <v:shapetype id="_x0000_t202" coordsize="21600,21600" o:spt="202" path="m,l,21600r21600,l21600,xe">
            <v:stroke joinstyle="miter"/>
            <v:path gradientshapeok="t" o:connecttype="rect"/>
          </v:shapetype>
          <v:shape id="_x0000_s1033" type="#_x0000_t202" style="width:483.3pt;height:338.05pt;margin-top:-59.13pt;margin-left:79.54pt;mso-position-horizontal-relative:page;position:absolute;z-index:251687936" filled="f" stroked="f">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3"/>
                    <w:gridCol w:w="1443"/>
                    <w:gridCol w:w="1619"/>
                    <w:gridCol w:w="1264"/>
                    <w:gridCol w:w="1260"/>
                    <w:gridCol w:w="1072"/>
                    <w:gridCol w:w="1288"/>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2172"/>
                      <w:jc w:val="left"/>
                    </w:trPr>
                    <w:tc>
                      <w:tcPr>
                        <w:tcW w:w="4785" w:type="dxa"/>
                        <w:gridSpan w:val="3"/>
                        <w:tcBorders>
                          <w:top w:val="single" w:sz="4" w:space="0" w:color="000000"/>
                          <w:bottom w:val="single" w:sz="4" w:space="0" w:color="000000"/>
                        </w:tcBorders>
                      </w:tcPr>
                      <w:p>
                        <w:pPr>
                          <w:pStyle w:val="TableParagraph"/>
                          <w:spacing w:before="81" w:line="234" w:lineRule="exact"/>
                          <w:ind w:left="1768" w:right="1667"/>
                          <w:jc w:val="center"/>
                          <w:rPr>
                            <w:b/>
                            <w:sz w:val="22"/>
                          </w:rPr>
                        </w:pPr>
                        <w:r>
                          <w:rPr>
                            <w:b/>
                            <w:spacing w:val="-2"/>
                            <w:sz w:val="22"/>
                          </w:rPr>
                          <w:t>Местона-</w:t>
                        </w:r>
                      </w:p>
                      <w:p>
                        <w:pPr>
                          <w:pStyle w:val="TableParagraph"/>
                          <w:tabs>
                            <w:tab w:val="left" w:pos="2030"/>
                            <w:tab w:val="left" w:pos="3497"/>
                          </w:tabs>
                          <w:spacing w:before="21" w:line="141" w:lineRule="auto"/>
                          <w:ind w:left="123" w:right="320" w:firstLine="1850"/>
                          <w:rPr>
                            <w:b/>
                            <w:sz w:val="22"/>
                          </w:rPr>
                        </w:pPr>
                        <w:r>
                          <w:rPr>
                            <w:b/>
                            <w:spacing w:val="-2"/>
                            <w:sz w:val="22"/>
                          </w:rPr>
                          <w:t>хождение</w:t>
                        </w:r>
                        <w:r>
                          <w:rPr>
                            <w:b/>
                            <w:sz w:val="22"/>
                          </w:rPr>
                          <w:tab/>
                        </w:r>
                        <w:r>
                          <w:rPr>
                            <w:b/>
                            <w:spacing w:val="-2"/>
                            <w:position w:val="-10"/>
                            <w:sz w:val="22"/>
                          </w:rPr>
                          <w:t xml:space="preserve">Наимено- </w:t>
                        </w:r>
                        <w:r>
                          <w:rPr>
                            <w:b/>
                            <w:spacing w:val="-2"/>
                            <w:sz w:val="22"/>
                          </w:rPr>
                          <w:t>Наименование</w:t>
                        </w:r>
                        <w:r>
                          <w:rPr>
                            <w:b/>
                            <w:sz w:val="22"/>
                          </w:rPr>
                          <w:tab/>
                        </w:r>
                        <w:r>
                          <w:rPr>
                            <w:b/>
                            <w:spacing w:val="-2"/>
                            <w:sz w:val="22"/>
                          </w:rPr>
                          <w:t>админи-</w:t>
                        </w:r>
                      </w:p>
                      <w:p>
                        <w:pPr>
                          <w:pStyle w:val="TableParagraph"/>
                          <w:tabs>
                            <w:tab w:val="left" w:pos="1522"/>
                            <w:tab w:val="left" w:pos="3441"/>
                          </w:tabs>
                          <w:spacing w:line="160" w:lineRule="exact"/>
                          <w:ind w:right="509"/>
                          <w:jc w:val="right"/>
                          <w:rPr>
                            <w:b/>
                            <w:sz w:val="22"/>
                          </w:rPr>
                        </w:pPr>
                        <w:r>
                          <w:rPr>
                            <w:b/>
                            <w:spacing w:val="-2"/>
                            <w:sz w:val="22"/>
                          </w:rPr>
                          <w:t>лесничества</w:t>
                        </w:r>
                        <w:r>
                          <w:rPr>
                            <w:b/>
                            <w:sz w:val="22"/>
                          </w:rPr>
                          <w:tab/>
                        </w:r>
                        <w:r>
                          <w:rPr>
                            <w:b/>
                            <w:spacing w:val="-2"/>
                            <w:sz w:val="22"/>
                          </w:rPr>
                          <w:t>стративного</w:t>
                        </w:r>
                        <w:r>
                          <w:rPr>
                            <w:b/>
                            <w:sz w:val="22"/>
                          </w:rPr>
                          <w:tab/>
                        </w:r>
                        <w:r>
                          <w:rPr>
                            <w:b/>
                            <w:spacing w:val="-4"/>
                            <w:position w:val="10"/>
                            <w:sz w:val="22"/>
                          </w:rPr>
                          <w:t>вание</w:t>
                        </w:r>
                      </w:p>
                      <w:p>
                        <w:pPr>
                          <w:pStyle w:val="TableParagraph"/>
                          <w:tabs>
                            <w:tab w:val="left" w:pos="1601"/>
                          </w:tabs>
                          <w:spacing w:line="153" w:lineRule="auto"/>
                          <w:ind w:right="425"/>
                          <w:jc w:val="right"/>
                          <w:rPr>
                            <w:b/>
                            <w:sz w:val="22"/>
                          </w:rPr>
                        </w:pPr>
                        <w:r>
                          <w:rPr>
                            <w:b/>
                            <w:spacing w:val="-2"/>
                            <w:position w:val="-10"/>
                            <w:sz w:val="22"/>
                          </w:rPr>
                          <w:t>здания</w:t>
                        </w:r>
                        <w:r>
                          <w:rPr>
                            <w:b/>
                            <w:position w:val="-10"/>
                            <w:sz w:val="22"/>
                          </w:rPr>
                          <w:tab/>
                        </w:r>
                        <w:r>
                          <w:rPr>
                            <w:b/>
                            <w:spacing w:val="-2"/>
                            <w:sz w:val="22"/>
                          </w:rPr>
                          <w:t>района</w:t>
                        </w:r>
                      </w:p>
                      <w:p>
                        <w:pPr>
                          <w:pStyle w:val="TableParagraph"/>
                          <w:ind w:left="1768" w:right="1770"/>
                          <w:jc w:val="center"/>
                          <w:rPr>
                            <w:b/>
                            <w:sz w:val="22"/>
                          </w:rPr>
                        </w:pPr>
                        <w:r>
                          <w:rPr>
                            <w:b/>
                            <w:spacing w:val="-2"/>
                            <w:sz w:val="22"/>
                          </w:rPr>
                          <w:t>лесничества</w:t>
                        </w:r>
                      </w:p>
                      <w:p>
                        <w:pPr>
                          <w:pStyle w:val="TableParagraph"/>
                          <w:spacing w:before="5"/>
                          <w:rPr>
                            <w:sz w:val="19"/>
                          </w:rPr>
                        </w:pPr>
                      </w:p>
                      <w:p>
                        <w:pPr>
                          <w:pStyle w:val="TableParagraph"/>
                          <w:ind w:left="107"/>
                          <w:rPr>
                            <w:sz w:val="22"/>
                          </w:rPr>
                        </w:pPr>
                        <w:r>
                          <w:rPr>
                            <w:sz w:val="22"/>
                          </w:rPr>
                          <w:t>Березинское</w:t>
                        </w:r>
                        <w:r>
                          <w:rPr>
                            <w:spacing w:val="-13"/>
                            <w:sz w:val="22"/>
                          </w:rPr>
                          <w:t xml:space="preserve"> </w:t>
                        </w:r>
                        <w:r>
                          <w:rPr>
                            <w:sz w:val="22"/>
                          </w:rPr>
                          <w:t>д.</w:t>
                        </w:r>
                        <w:r>
                          <w:rPr>
                            <w:spacing w:val="-13"/>
                            <w:sz w:val="22"/>
                          </w:rPr>
                          <w:t xml:space="preserve"> </w:t>
                        </w:r>
                        <w:r>
                          <w:rPr>
                            <w:sz w:val="22"/>
                          </w:rPr>
                          <w:t>Березино</w:t>
                        </w:r>
                        <w:r>
                          <w:rPr>
                            <w:spacing w:val="-12"/>
                            <w:sz w:val="22"/>
                          </w:rPr>
                          <w:t xml:space="preserve"> </w:t>
                        </w:r>
                        <w:r>
                          <w:rPr>
                            <w:spacing w:val="-2"/>
                            <w:sz w:val="22"/>
                          </w:rPr>
                          <w:t>Докшицкий</w:t>
                        </w:r>
                      </w:p>
                    </w:tc>
                    <w:tc>
                      <w:tcPr>
                        <w:tcW w:w="1264" w:type="dxa"/>
                        <w:tcBorders>
                          <w:top w:val="single" w:sz="4" w:space="0" w:color="000000"/>
                          <w:bottom w:val="single" w:sz="4" w:space="0" w:color="000000"/>
                        </w:tcBorders>
                      </w:tcPr>
                      <w:p>
                        <w:pPr>
                          <w:pStyle w:val="TableParagraph"/>
                          <w:rPr>
                            <w:sz w:val="24"/>
                          </w:rPr>
                        </w:pPr>
                      </w:p>
                      <w:p>
                        <w:pPr>
                          <w:pStyle w:val="TableParagraph"/>
                          <w:spacing w:before="159" w:line="204" w:lineRule="auto"/>
                          <w:ind w:left="163" w:right="166" w:hanging="3"/>
                          <w:jc w:val="center"/>
                          <w:rPr>
                            <w:b/>
                            <w:sz w:val="22"/>
                          </w:rPr>
                        </w:pPr>
                        <w:r>
                          <w:rPr>
                            <w:b/>
                            <w:spacing w:val="-2"/>
                            <w:sz w:val="22"/>
                          </w:rPr>
                          <w:t xml:space="preserve">Площадь лесного </w:t>
                        </w:r>
                        <w:r>
                          <w:rPr>
                            <w:b/>
                            <w:sz w:val="22"/>
                          </w:rPr>
                          <w:t>фонда,</w:t>
                        </w:r>
                        <w:r>
                          <w:rPr>
                            <w:b/>
                            <w:spacing w:val="-8"/>
                            <w:sz w:val="22"/>
                          </w:rPr>
                          <w:t xml:space="preserve"> </w:t>
                        </w:r>
                        <w:r>
                          <w:rPr>
                            <w:b/>
                            <w:spacing w:val="-5"/>
                            <w:sz w:val="22"/>
                          </w:rPr>
                          <w:t>га</w:t>
                        </w:r>
                      </w:p>
                      <w:p>
                        <w:pPr>
                          <w:pStyle w:val="TableParagraph"/>
                          <w:rPr>
                            <w:sz w:val="24"/>
                          </w:rPr>
                        </w:pPr>
                      </w:p>
                      <w:p>
                        <w:pPr>
                          <w:pStyle w:val="TableParagraph"/>
                          <w:spacing w:before="3"/>
                          <w:rPr>
                            <w:sz w:val="30"/>
                          </w:rPr>
                        </w:pPr>
                      </w:p>
                      <w:p>
                        <w:pPr>
                          <w:pStyle w:val="TableParagraph"/>
                          <w:ind w:left="439"/>
                          <w:rPr>
                            <w:sz w:val="22"/>
                          </w:rPr>
                        </w:pPr>
                        <w:r>
                          <w:rPr>
                            <w:spacing w:val="-2"/>
                            <w:sz w:val="22"/>
                          </w:rPr>
                          <w:t>14818,8</w:t>
                        </w:r>
                      </w:p>
                    </w:tc>
                    <w:tc>
                      <w:tcPr>
                        <w:tcW w:w="1260" w:type="dxa"/>
                        <w:tcBorders>
                          <w:top w:val="single" w:sz="4" w:space="0" w:color="000000"/>
                          <w:bottom w:val="single" w:sz="4" w:space="0" w:color="000000"/>
                        </w:tcBorders>
                      </w:tcPr>
                      <w:p>
                        <w:pPr>
                          <w:pStyle w:val="TableParagraph"/>
                          <w:spacing w:before="112" w:line="204" w:lineRule="auto"/>
                          <w:ind w:left="122" w:right="128"/>
                          <w:jc w:val="center"/>
                          <w:rPr>
                            <w:b/>
                            <w:sz w:val="22"/>
                          </w:rPr>
                        </w:pPr>
                        <w:r>
                          <w:rPr>
                            <w:b/>
                            <w:spacing w:val="-2"/>
                            <w:sz w:val="22"/>
                          </w:rPr>
                          <w:t xml:space="preserve">Протя- женность кварталь- </w:t>
                        </w:r>
                        <w:r>
                          <w:rPr>
                            <w:b/>
                            <w:spacing w:val="-4"/>
                            <w:sz w:val="22"/>
                          </w:rPr>
                          <w:t xml:space="preserve">ных </w:t>
                        </w:r>
                        <w:r>
                          <w:rPr>
                            <w:b/>
                            <w:spacing w:val="-2"/>
                            <w:sz w:val="22"/>
                          </w:rPr>
                          <w:t>просек,</w:t>
                        </w:r>
                        <w:r>
                          <w:rPr>
                            <w:b/>
                            <w:spacing w:val="40"/>
                            <w:sz w:val="22"/>
                          </w:rPr>
                          <w:t xml:space="preserve"> </w:t>
                        </w:r>
                        <w:r>
                          <w:rPr>
                            <w:b/>
                            <w:spacing w:val="-6"/>
                            <w:sz w:val="22"/>
                          </w:rPr>
                          <w:t>км</w:t>
                        </w:r>
                      </w:p>
                      <w:p>
                        <w:pPr>
                          <w:pStyle w:val="TableParagraph"/>
                          <w:spacing w:before="2"/>
                          <w:rPr>
                            <w:sz w:val="26"/>
                          </w:rPr>
                        </w:pPr>
                      </w:p>
                      <w:p>
                        <w:pPr>
                          <w:pStyle w:val="TableParagraph"/>
                          <w:spacing w:before="1"/>
                          <w:ind w:left="654"/>
                          <w:rPr>
                            <w:sz w:val="22"/>
                          </w:rPr>
                        </w:pPr>
                        <w:r>
                          <w:rPr>
                            <w:spacing w:val="-4"/>
                            <w:sz w:val="22"/>
                          </w:rPr>
                          <w:t>268,8</w:t>
                        </w:r>
                      </w:p>
                    </w:tc>
                    <w:tc>
                      <w:tcPr>
                        <w:tcW w:w="1072" w:type="dxa"/>
                        <w:tcBorders>
                          <w:top w:val="single" w:sz="4" w:space="0" w:color="000000"/>
                          <w:bottom w:val="single" w:sz="4" w:space="0" w:color="000000"/>
                        </w:tcBorders>
                      </w:tcPr>
                      <w:p>
                        <w:pPr>
                          <w:pStyle w:val="TableParagraph"/>
                          <w:spacing w:line="206" w:lineRule="auto"/>
                          <w:ind w:left="86" w:firstLine="331"/>
                          <w:rPr>
                            <w:b/>
                            <w:sz w:val="22"/>
                          </w:rPr>
                        </w:pPr>
                        <w:r>
                          <w:rPr>
                            <w:b/>
                            <w:spacing w:val="-4"/>
                            <w:sz w:val="22"/>
                          </w:rPr>
                          <w:t>Рассто</w:t>
                        </w:r>
                        <w:r>
                          <w:rPr>
                            <w:b/>
                            <w:spacing w:val="-4"/>
                            <w:sz w:val="22"/>
                          </w:rPr>
                          <w:t xml:space="preserve"> </w:t>
                        </w:r>
                        <w:r>
                          <w:rPr>
                            <w:b/>
                            <w:sz w:val="22"/>
                          </w:rPr>
                          <w:t xml:space="preserve">до адми- </w:t>
                        </w:r>
                        <w:r>
                          <w:rPr>
                            <w:b/>
                            <w:spacing w:val="-2"/>
                            <w:sz w:val="22"/>
                          </w:rPr>
                          <w:t>нистра- тивного здания</w:t>
                        </w:r>
                      </w:p>
                      <w:p>
                        <w:pPr>
                          <w:pStyle w:val="TableParagraph"/>
                          <w:spacing w:line="201" w:lineRule="exact"/>
                          <w:ind w:right="52"/>
                          <w:jc w:val="center"/>
                          <w:rPr>
                            <w:b/>
                            <w:sz w:val="22"/>
                          </w:rPr>
                        </w:pPr>
                        <w:r>
                          <w:rPr>
                            <w:b/>
                            <w:spacing w:val="-2"/>
                            <w:sz w:val="22"/>
                          </w:rPr>
                          <w:t>запо-</w:t>
                        </w:r>
                      </w:p>
                      <w:p>
                        <w:pPr>
                          <w:pStyle w:val="TableParagraph"/>
                          <w:tabs>
                            <w:tab w:val="left" w:pos="709"/>
                          </w:tabs>
                          <w:spacing w:line="235" w:lineRule="exact"/>
                          <w:ind w:right="54"/>
                          <w:jc w:val="center"/>
                          <w:rPr>
                            <w:b/>
                            <w:sz w:val="22"/>
                          </w:rPr>
                        </w:pPr>
                        <w:r>
                          <w:rPr>
                            <w:b/>
                            <w:spacing w:val="-10"/>
                            <w:sz w:val="22"/>
                          </w:rPr>
                          <w:t>в</w:t>
                        </w:r>
                        <w:r>
                          <w:rPr>
                            <w:b/>
                            <w:sz w:val="22"/>
                          </w:rPr>
                          <w:tab/>
                        </w:r>
                        <w:r>
                          <w:rPr>
                            <w:b/>
                            <w:spacing w:val="-10"/>
                            <w:sz w:val="22"/>
                          </w:rPr>
                          <w:t>а</w:t>
                        </w:r>
                      </w:p>
                      <w:p>
                        <w:pPr>
                          <w:pStyle w:val="TableParagraph"/>
                          <w:spacing w:before="180"/>
                          <w:ind w:right="102"/>
                          <w:jc w:val="right"/>
                          <w:rPr>
                            <w:sz w:val="22"/>
                          </w:rPr>
                        </w:pPr>
                        <w:r>
                          <w:rPr>
                            <w:spacing w:val="-5"/>
                            <w:sz w:val="22"/>
                          </w:rPr>
                          <w:t>32</w:t>
                        </w:r>
                      </w:p>
                    </w:tc>
                    <w:tc>
                      <w:tcPr>
                        <w:tcW w:w="1288" w:type="dxa"/>
                        <w:tcBorders>
                          <w:top w:val="single" w:sz="4" w:space="0" w:color="000000"/>
                          <w:bottom w:val="single" w:sz="4" w:space="0" w:color="000000"/>
                        </w:tcBorders>
                      </w:tcPr>
                      <w:p>
                        <w:pPr>
                          <w:pStyle w:val="TableParagraph"/>
                          <w:spacing w:line="222" w:lineRule="exact"/>
                          <w:ind w:left="-1"/>
                          <w:rPr>
                            <w:b/>
                            <w:sz w:val="22"/>
                          </w:rPr>
                        </w:pPr>
                        <w:r>
                          <w:rPr>
                            <w:b/>
                            <w:sz w:val="22"/>
                          </w:rPr>
                          <w:t>яние,</w:t>
                        </w:r>
                        <w:r>
                          <w:rPr>
                            <w:b/>
                            <w:spacing w:val="-5"/>
                            <w:sz w:val="22"/>
                          </w:rPr>
                          <w:t xml:space="preserve"> км</w:t>
                        </w:r>
                      </w:p>
                      <w:p>
                        <w:pPr>
                          <w:pStyle w:val="TableParagraph"/>
                          <w:spacing w:before="10"/>
                          <w:rPr>
                            <w:sz w:val="18"/>
                          </w:rPr>
                        </w:pPr>
                      </w:p>
                      <w:p>
                        <w:pPr>
                          <w:pStyle w:val="TableParagraph"/>
                          <w:spacing w:line="204" w:lineRule="auto"/>
                          <w:ind w:left="124" w:right="116" w:hanging="8"/>
                          <w:jc w:val="center"/>
                          <w:rPr>
                            <w:b/>
                            <w:sz w:val="22"/>
                          </w:rPr>
                        </w:pPr>
                        <w:r>
                          <w:rPr>
                            <w:b/>
                            <w:spacing w:val="-6"/>
                            <w:sz w:val="22"/>
                          </w:rPr>
                          <w:t xml:space="preserve">до </w:t>
                        </w:r>
                        <w:r>
                          <w:rPr>
                            <w:b/>
                            <w:spacing w:val="-2"/>
                            <w:sz w:val="22"/>
                          </w:rPr>
                          <w:t>районного центра</w:t>
                        </w:r>
                      </w:p>
                      <w:p>
                        <w:pPr>
                          <w:pStyle w:val="TableParagraph"/>
                          <w:rPr>
                            <w:sz w:val="24"/>
                          </w:rPr>
                        </w:pPr>
                      </w:p>
                      <w:p>
                        <w:pPr>
                          <w:pStyle w:val="TableParagraph"/>
                          <w:spacing w:before="159" w:line="204" w:lineRule="auto"/>
                          <w:ind w:left="112" w:right="250" w:firstLine="99"/>
                          <w:rPr>
                            <w:sz w:val="22"/>
                          </w:rPr>
                        </w:pPr>
                        <w:r>
                          <w:rPr>
                            <w:spacing w:val="-6"/>
                            <w:sz w:val="22"/>
                          </w:rPr>
                          <w:t xml:space="preserve">г. </w:t>
                        </w:r>
                        <w:r>
                          <w:rPr>
                            <w:spacing w:val="-2"/>
                            <w:sz w:val="22"/>
                          </w:rPr>
                          <w:t>Докшицы</w:t>
                        </w:r>
                      </w:p>
                      <w:p>
                        <w:pPr>
                          <w:pStyle w:val="TableParagraph"/>
                          <w:spacing w:line="203" w:lineRule="exact"/>
                          <w:ind w:left="112"/>
                          <w:rPr>
                            <w:sz w:val="22"/>
                          </w:rPr>
                        </w:pPr>
                        <w:r>
                          <w:rPr>
                            <w:sz w:val="22"/>
                          </w:rPr>
                          <w:t>–</w:t>
                        </w:r>
                        <w:r>
                          <w:rPr>
                            <w:spacing w:val="-1"/>
                            <w:sz w:val="22"/>
                          </w:rPr>
                          <w:t xml:space="preserve"> </w:t>
                        </w:r>
                        <w:r>
                          <w:rPr>
                            <w:spacing w:val="-5"/>
                            <w:sz w:val="22"/>
                          </w:rPr>
                          <w:t>30</w:t>
                        </w:r>
                      </w:p>
                    </w:tc>
                  </w:tr>
                  <w:tr>
                    <w:tblPrEx>
                      <w:tblW w:w="0" w:type="auto"/>
                      <w:jc w:val="left"/>
                      <w:tblInd w:w="7" w:type="dxa"/>
                      <w:tblLayout w:type="fixed"/>
                      <w:tblCellMar>
                        <w:top w:w="0" w:type="dxa"/>
                        <w:left w:w="0" w:type="dxa"/>
                        <w:bottom w:w="0" w:type="dxa"/>
                        <w:right w:w="0" w:type="dxa"/>
                      </w:tblCellMar>
                      <w:tblLook w:val="01E0"/>
                    </w:tblPrEx>
                    <w:trPr>
                      <w:trHeight w:val="429"/>
                      <w:jc w:val="left"/>
                    </w:trPr>
                    <w:tc>
                      <w:tcPr>
                        <w:tcW w:w="1723" w:type="dxa"/>
                        <w:tcBorders>
                          <w:top w:val="single" w:sz="4" w:space="0" w:color="000000"/>
                        </w:tcBorders>
                      </w:tcPr>
                      <w:p>
                        <w:pPr>
                          <w:pStyle w:val="TableParagraph"/>
                          <w:spacing w:before="205" w:line="204" w:lineRule="exact"/>
                          <w:ind w:left="107" w:right="-29"/>
                          <w:rPr>
                            <w:sz w:val="22"/>
                          </w:rPr>
                        </w:pPr>
                        <w:r>
                          <w:rPr>
                            <w:sz w:val="22"/>
                          </w:rPr>
                          <w:t>Рожнянское</w:t>
                        </w:r>
                        <w:r>
                          <w:rPr>
                            <w:spacing w:val="-13"/>
                            <w:sz w:val="22"/>
                          </w:rPr>
                          <w:t xml:space="preserve"> </w:t>
                        </w:r>
                        <w:r>
                          <w:rPr>
                            <w:sz w:val="22"/>
                          </w:rPr>
                          <w:t>д.</w:t>
                        </w:r>
                        <w:r>
                          <w:rPr>
                            <w:spacing w:val="-10"/>
                            <w:sz w:val="22"/>
                          </w:rPr>
                          <w:t xml:space="preserve"> </w:t>
                        </w:r>
                        <w:r>
                          <w:rPr>
                            <w:spacing w:val="-5"/>
                            <w:sz w:val="22"/>
                          </w:rPr>
                          <w:t>Ро</w:t>
                        </w:r>
                      </w:p>
                    </w:tc>
                    <w:tc>
                      <w:tcPr>
                        <w:tcW w:w="1443" w:type="dxa"/>
                        <w:tcBorders>
                          <w:top w:val="single" w:sz="4" w:space="0" w:color="000000"/>
                        </w:tcBorders>
                      </w:tcPr>
                      <w:p>
                        <w:pPr>
                          <w:pStyle w:val="TableParagraph"/>
                          <w:spacing w:before="205" w:line="204" w:lineRule="exact"/>
                          <w:ind w:left="28"/>
                          <w:rPr>
                            <w:sz w:val="22"/>
                          </w:rPr>
                        </w:pPr>
                        <w:r>
                          <w:rPr>
                            <w:spacing w:val="-5"/>
                            <w:sz w:val="22"/>
                          </w:rPr>
                          <w:t>жно</w:t>
                        </w:r>
                      </w:p>
                    </w:tc>
                    <w:tc>
                      <w:tcPr>
                        <w:tcW w:w="1619" w:type="dxa"/>
                        <w:tcBorders>
                          <w:top w:val="single" w:sz="4" w:space="0" w:color="000000"/>
                          <w:bottom w:val="single" w:sz="4" w:space="0" w:color="000000"/>
                        </w:tcBorders>
                      </w:tcPr>
                      <w:p>
                        <w:pPr>
                          <w:pStyle w:val="TableParagraph"/>
                          <w:spacing w:before="21"/>
                          <w:ind w:left="111"/>
                          <w:rPr>
                            <w:sz w:val="22"/>
                          </w:rPr>
                        </w:pPr>
                        <w:r>
                          <w:rPr>
                            <w:spacing w:val="-2"/>
                            <w:sz w:val="22"/>
                          </w:rPr>
                          <w:t>Докшицкий</w:t>
                        </w:r>
                      </w:p>
                    </w:tc>
                    <w:tc>
                      <w:tcPr>
                        <w:tcW w:w="1264" w:type="dxa"/>
                        <w:tcBorders>
                          <w:top w:val="single" w:sz="4" w:space="0" w:color="000000"/>
                          <w:bottom w:val="single" w:sz="4" w:space="0" w:color="000000"/>
                        </w:tcBorders>
                      </w:tcPr>
                      <w:p>
                        <w:pPr>
                          <w:pStyle w:val="TableParagraph"/>
                          <w:spacing w:before="69"/>
                          <w:ind w:right="106"/>
                          <w:jc w:val="right"/>
                          <w:rPr>
                            <w:sz w:val="22"/>
                          </w:rPr>
                        </w:pPr>
                        <w:r>
                          <w:rPr>
                            <w:spacing w:val="-2"/>
                            <w:sz w:val="22"/>
                          </w:rPr>
                          <w:t>11065,2</w:t>
                        </w:r>
                      </w:p>
                    </w:tc>
                    <w:tc>
                      <w:tcPr>
                        <w:tcW w:w="1260" w:type="dxa"/>
                        <w:tcBorders>
                          <w:top w:val="single" w:sz="4" w:space="0" w:color="000000"/>
                          <w:bottom w:val="single" w:sz="4" w:space="0" w:color="000000"/>
                        </w:tcBorders>
                      </w:tcPr>
                      <w:p>
                        <w:pPr>
                          <w:pStyle w:val="TableParagraph"/>
                          <w:spacing w:before="69"/>
                          <w:ind w:right="106"/>
                          <w:jc w:val="right"/>
                          <w:rPr>
                            <w:sz w:val="22"/>
                          </w:rPr>
                        </w:pPr>
                        <w:r>
                          <w:rPr>
                            <w:spacing w:val="-2"/>
                            <w:sz w:val="22"/>
                          </w:rPr>
                          <w:t>197,4</w:t>
                        </w:r>
                      </w:p>
                    </w:tc>
                    <w:tc>
                      <w:tcPr>
                        <w:tcW w:w="1072" w:type="dxa"/>
                        <w:tcBorders>
                          <w:top w:val="single" w:sz="4" w:space="0" w:color="000000"/>
                          <w:bottom w:val="single" w:sz="4" w:space="0" w:color="000000"/>
                        </w:tcBorders>
                      </w:tcPr>
                      <w:p>
                        <w:pPr>
                          <w:pStyle w:val="TableParagraph"/>
                          <w:spacing w:before="69"/>
                          <w:ind w:right="106"/>
                          <w:jc w:val="right"/>
                          <w:rPr>
                            <w:sz w:val="22"/>
                          </w:rPr>
                        </w:pPr>
                        <w:r>
                          <w:rPr>
                            <w:w w:val="99"/>
                            <w:sz w:val="22"/>
                          </w:rPr>
                          <w:t>5</w:t>
                        </w:r>
                      </w:p>
                    </w:tc>
                    <w:tc>
                      <w:tcPr>
                        <w:tcW w:w="1288" w:type="dxa"/>
                        <w:tcBorders>
                          <w:top w:val="single" w:sz="4" w:space="0" w:color="000000"/>
                        </w:tcBorders>
                      </w:tcPr>
                      <w:p>
                        <w:pPr>
                          <w:pStyle w:val="TableParagraph"/>
                          <w:spacing w:line="196" w:lineRule="exact"/>
                          <w:ind w:left="112"/>
                          <w:rPr>
                            <w:sz w:val="22"/>
                          </w:rPr>
                        </w:pPr>
                        <w:r>
                          <w:rPr>
                            <w:sz w:val="22"/>
                          </w:rPr>
                          <w:t>г.</w:t>
                        </w:r>
                        <w:r>
                          <w:rPr>
                            <w:spacing w:val="-10"/>
                            <w:sz w:val="22"/>
                          </w:rPr>
                          <w:t xml:space="preserve"> </w:t>
                        </w:r>
                        <w:r>
                          <w:rPr>
                            <w:sz w:val="22"/>
                          </w:rPr>
                          <w:t>Лепель</w:t>
                        </w:r>
                        <w:r>
                          <w:rPr>
                            <w:spacing w:val="-11"/>
                            <w:sz w:val="22"/>
                          </w:rPr>
                          <w:t xml:space="preserve"> </w:t>
                        </w:r>
                        <w:r>
                          <w:rPr>
                            <w:spacing w:val="-10"/>
                            <w:sz w:val="22"/>
                          </w:rPr>
                          <w:t>-</w:t>
                        </w:r>
                      </w:p>
                      <w:p>
                        <w:pPr>
                          <w:pStyle w:val="TableParagraph"/>
                          <w:spacing w:line="214" w:lineRule="exact"/>
                          <w:ind w:left="112"/>
                          <w:rPr>
                            <w:sz w:val="22"/>
                          </w:rPr>
                        </w:pPr>
                        <w:r>
                          <w:rPr>
                            <w:spacing w:val="-5"/>
                            <w:sz w:val="22"/>
                          </w:rPr>
                          <w:t>36</w:t>
                        </w:r>
                      </w:p>
                    </w:tc>
                  </w:tr>
                  <w:tr>
                    <w:tblPrEx>
                      <w:tblW w:w="0" w:type="auto"/>
                      <w:jc w:val="left"/>
                      <w:tblInd w:w="7" w:type="dxa"/>
                      <w:tblLayout w:type="fixed"/>
                      <w:tblCellMar>
                        <w:top w:w="0" w:type="dxa"/>
                        <w:left w:w="0" w:type="dxa"/>
                        <w:bottom w:w="0" w:type="dxa"/>
                        <w:right w:w="0" w:type="dxa"/>
                      </w:tblCellMar>
                      <w:tblLook w:val="01E0"/>
                    </w:tblPrEx>
                    <w:trPr>
                      <w:trHeight w:val="337"/>
                      <w:jc w:val="left"/>
                    </w:trPr>
                    <w:tc>
                      <w:tcPr>
                        <w:tcW w:w="1723" w:type="dxa"/>
                        <w:tcBorders>
                          <w:bottom w:val="single" w:sz="4" w:space="0" w:color="000000"/>
                        </w:tcBorders>
                      </w:tcPr>
                      <w:p>
                        <w:pPr>
                          <w:pStyle w:val="TableParagraph"/>
                          <w:rPr>
                            <w:sz w:val="22"/>
                          </w:rPr>
                        </w:pPr>
                      </w:p>
                    </w:tc>
                    <w:tc>
                      <w:tcPr>
                        <w:tcW w:w="1443" w:type="dxa"/>
                        <w:tcBorders>
                          <w:bottom w:val="single" w:sz="4" w:space="0" w:color="000000"/>
                        </w:tcBorders>
                      </w:tcPr>
                      <w:p>
                        <w:pPr>
                          <w:pStyle w:val="TableParagraph"/>
                          <w:rPr>
                            <w:sz w:val="22"/>
                          </w:rPr>
                        </w:pPr>
                      </w:p>
                    </w:tc>
                    <w:tc>
                      <w:tcPr>
                        <w:tcW w:w="1619" w:type="dxa"/>
                        <w:tcBorders>
                          <w:top w:val="single" w:sz="4" w:space="0" w:color="000000"/>
                          <w:bottom w:val="single" w:sz="4" w:space="0" w:color="000000"/>
                        </w:tcBorders>
                      </w:tcPr>
                      <w:p>
                        <w:pPr>
                          <w:pStyle w:val="TableParagraph"/>
                          <w:spacing w:line="238" w:lineRule="exact"/>
                          <w:ind w:left="111"/>
                          <w:rPr>
                            <w:sz w:val="22"/>
                          </w:rPr>
                        </w:pPr>
                        <w:r>
                          <w:rPr>
                            <w:spacing w:val="-2"/>
                            <w:sz w:val="22"/>
                          </w:rPr>
                          <w:t>Лепельский</w:t>
                        </w:r>
                      </w:p>
                    </w:tc>
                    <w:tc>
                      <w:tcPr>
                        <w:tcW w:w="1264" w:type="dxa"/>
                        <w:tcBorders>
                          <w:top w:val="single" w:sz="4" w:space="0" w:color="000000"/>
                          <w:bottom w:val="single" w:sz="4" w:space="0" w:color="000000"/>
                        </w:tcBorders>
                      </w:tcPr>
                      <w:p>
                        <w:pPr>
                          <w:pStyle w:val="TableParagraph"/>
                          <w:spacing w:before="33"/>
                          <w:ind w:right="106"/>
                          <w:jc w:val="right"/>
                          <w:rPr>
                            <w:sz w:val="22"/>
                          </w:rPr>
                        </w:pPr>
                        <w:r>
                          <w:rPr>
                            <w:spacing w:val="-2"/>
                            <w:sz w:val="22"/>
                          </w:rPr>
                          <w:t>3018,7</w:t>
                        </w:r>
                      </w:p>
                    </w:tc>
                    <w:tc>
                      <w:tcPr>
                        <w:tcW w:w="1260" w:type="dxa"/>
                        <w:tcBorders>
                          <w:top w:val="single" w:sz="4" w:space="0" w:color="000000"/>
                          <w:bottom w:val="single" w:sz="4" w:space="0" w:color="000000"/>
                        </w:tcBorders>
                      </w:tcPr>
                      <w:p>
                        <w:pPr>
                          <w:pStyle w:val="TableParagraph"/>
                          <w:spacing w:before="33"/>
                          <w:ind w:right="106"/>
                          <w:jc w:val="right"/>
                          <w:rPr>
                            <w:sz w:val="22"/>
                          </w:rPr>
                        </w:pPr>
                        <w:r>
                          <w:rPr>
                            <w:spacing w:val="-4"/>
                            <w:sz w:val="22"/>
                          </w:rPr>
                          <w:t>61,4</w:t>
                        </w:r>
                      </w:p>
                    </w:tc>
                    <w:tc>
                      <w:tcPr>
                        <w:tcW w:w="1072" w:type="dxa"/>
                        <w:tcBorders>
                          <w:top w:val="single" w:sz="4" w:space="0" w:color="000000"/>
                          <w:bottom w:val="single" w:sz="4" w:space="0" w:color="000000"/>
                        </w:tcBorders>
                      </w:tcPr>
                      <w:p>
                        <w:pPr>
                          <w:pStyle w:val="TableParagraph"/>
                          <w:rPr>
                            <w:sz w:val="22"/>
                          </w:rPr>
                        </w:pPr>
                      </w:p>
                    </w:tc>
                    <w:tc>
                      <w:tcPr>
                        <w:tcW w:w="1288" w:type="dxa"/>
                        <w:tcBorders>
                          <w:bottom w:val="single" w:sz="4" w:space="0" w:color="000000"/>
                        </w:tcBorders>
                      </w:tcPr>
                      <w:p>
                        <w:pPr>
                          <w:pStyle w:val="TableParagraph"/>
                          <w:rPr>
                            <w:sz w:val="22"/>
                          </w:rPr>
                        </w:pPr>
                      </w:p>
                    </w:tc>
                  </w:tr>
                  <w:tr>
                    <w:tblPrEx>
                      <w:tblW w:w="0" w:type="auto"/>
                      <w:jc w:val="left"/>
                      <w:tblInd w:w="7" w:type="dxa"/>
                      <w:tblLayout w:type="fixed"/>
                      <w:tblCellMar>
                        <w:top w:w="0" w:type="dxa"/>
                        <w:left w:w="0" w:type="dxa"/>
                        <w:bottom w:w="0" w:type="dxa"/>
                        <w:right w:w="0" w:type="dxa"/>
                      </w:tblCellMar>
                      <w:tblLook w:val="01E0"/>
                    </w:tblPrEx>
                    <w:trPr>
                      <w:trHeight w:val="233"/>
                      <w:jc w:val="left"/>
                    </w:trPr>
                    <w:tc>
                      <w:tcPr>
                        <w:tcW w:w="1723" w:type="dxa"/>
                        <w:tcBorders>
                          <w:top w:val="single" w:sz="4" w:space="0" w:color="000000"/>
                          <w:bottom w:val="single" w:sz="4" w:space="0" w:color="000000"/>
                        </w:tcBorders>
                      </w:tcPr>
                      <w:p>
                        <w:pPr>
                          <w:pStyle w:val="TableParagraph"/>
                          <w:spacing w:line="194" w:lineRule="exact"/>
                          <w:ind w:left="107" w:right="-29"/>
                          <w:rPr>
                            <w:sz w:val="22"/>
                          </w:rPr>
                        </w:pPr>
                        <w:r>
                          <w:rPr>
                            <w:sz w:val="22"/>
                          </w:rPr>
                          <w:t>Итого</w:t>
                        </w:r>
                        <w:r>
                          <w:rPr>
                            <w:spacing w:val="-7"/>
                            <w:sz w:val="22"/>
                          </w:rPr>
                          <w:t xml:space="preserve"> </w:t>
                        </w:r>
                        <w:r>
                          <w:rPr>
                            <w:sz w:val="22"/>
                          </w:rPr>
                          <w:t>по</w:t>
                        </w:r>
                        <w:r>
                          <w:rPr>
                            <w:spacing w:val="-7"/>
                            <w:sz w:val="22"/>
                          </w:rPr>
                          <w:t xml:space="preserve"> </w:t>
                        </w:r>
                        <w:r>
                          <w:rPr>
                            <w:spacing w:val="-2"/>
                            <w:sz w:val="22"/>
                          </w:rPr>
                          <w:t>лесниче</w:t>
                        </w:r>
                      </w:p>
                    </w:tc>
                    <w:tc>
                      <w:tcPr>
                        <w:tcW w:w="1443" w:type="dxa"/>
                        <w:tcBorders>
                          <w:top w:val="single" w:sz="4" w:space="0" w:color="000000"/>
                          <w:bottom w:val="single" w:sz="4" w:space="0" w:color="000000"/>
                        </w:tcBorders>
                      </w:tcPr>
                      <w:p>
                        <w:pPr>
                          <w:pStyle w:val="TableParagraph"/>
                          <w:spacing w:line="194" w:lineRule="exact"/>
                          <w:ind w:left="23"/>
                          <w:rPr>
                            <w:sz w:val="22"/>
                          </w:rPr>
                        </w:pPr>
                        <w:r>
                          <w:rPr>
                            <w:spacing w:val="-4"/>
                            <w:sz w:val="22"/>
                          </w:rPr>
                          <w:t>ству</w:t>
                        </w:r>
                      </w:p>
                    </w:tc>
                    <w:tc>
                      <w:tcPr>
                        <w:tcW w:w="1619" w:type="dxa"/>
                        <w:tcBorders>
                          <w:top w:val="single" w:sz="4" w:space="0" w:color="000000"/>
                          <w:bottom w:val="single" w:sz="4" w:space="0" w:color="000000"/>
                        </w:tcBorders>
                      </w:tcPr>
                      <w:p>
                        <w:pPr>
                          <w:pStyle w:val="TableParagraph"/>
                          <w:rPr>
                            <w:sz w:val="14"/>
                          </w:rPr>
                        </w:pPr>
                      </w:p>
                    </w:tc>
                    <w:tc>
                      <w:tcPr>
                        <w:tcW w:w="1264" w:type="dxa"/>
                        <w:tcBorders>
                          <w:top w:val="single" w:sz="4" w:space="0" w:color="000000"/>
                          <w:bottom w:val="single" w:sz="4" w:space="0" w:color="000000"/>
                        </w:tcBorders>
                      </w:tcPr>
                      <w:p>
                        <w:pPr>
                          <w:pStyle w:val="TableParagraph"/>
                          <w:spacing w:line="194" w:lineRule="exact"/>
                          <w:ind w:right="106"/>
                          <w:jc w:val="right"/>
                          <w:rPr>
                            <w:sz w:val="22"/>
                          </w:rPr>
                        </w:pPr>
                        <w:r>
                          <w:rPr>
                            <w:spacing w:val="-2"/>
                            <w:sz w:val="22"/>
                          </w:rPr>
                          <w:t>14083,9</w:t>
                        </w:r>
                      </w:p>
                    </w:tc>
                    <w:tc>
                      <w:tcPr>
                        <w:tcW w:w="1260" w:type="dxa"/>
                        <w:tcBorders>
                          <w:top w:val="single" w:sz="4" w:space="0" w:color="000000"/>
                          <w:bottom w:val="single" w:sz="4" w:space="0" w:color="000000"/>
                        </w:tcBorders>
                      </w:tcPr>
                      <w:p>
                        <w:pPr>
                          <w:pStyle w:val="TableParagraph"/>
                          <w:spacing w:line="194" w:lineRule="exact"/>
                          <w:ind w:right="106"/>
                          <w:jc w:val="right"/>
                          <w:rPr>
                            <w:sz w:val="22"/>
                          </w:rPr>
                        </w:pPr>
                        <w:r>
                          <w:rPr>
                            <w:spacing w:val="-4"/>
                            <w:sz w:val="22"/>
                          </w:rPr>
                          <w:t>258,8</w:t>
                        </w:r>
                      </w:p>
                    </w:tc>
                    <w:tc>
                      <w:tcPr>
                        <w:tcW w:w="1072" w:type="dxa"/>
                        <w:tcBorders>
                          <w:top w:val="single" w:sz="4" w:space="0" w:color="000000"/>
                          <w:bottom w:val="single" w:sz="4" w:space="0" w:color="000000"/>
                        </w:tcBorders>
                      </w:tcPr>
                      <w:p>
                        <w:pPr>
                          <w:pStyle w:val="TableParagraph"/>
                          <w:rPr>
                            <w:sz w:val="14"/>
                          </w:rPr>
                        </w:pPr>
                      </w:p>
                    </w:tc>
                    <w:tc>
                      <w:tcPr>
                        <w:tcW w:w="1288" w:type="dxa"/>
                        <w:tcBorders>
                          <w:top w:val="single" w:sz="4" w:space="0" w:color="000000"/>
                          <w:bottom w:val="single" w:sz="4" w:space="0" w:color="000000"/>
                        </w:tcBorders>
                      </w:tcPr>
                      <w:p>
                        <w:pPr>
                          <w:pStyle w:val="TableParagraph"/>
                          <w:rPr>
                            <w:sz w:val="14"/>
                          </w:rPr>
                        </w:pPr>
                      </w:p>
                    </w:tc>
                  </w:tr>
                  <w:tr>
                    <w:tblPrEx>
                      <w:tblW w:w="0" w:type="auto"/>
                      <w:jc w:val="left"/>
                      <w:tblInd w:w="7" w:type="dxa"/>
                      <w:tblLayout w:type="fixed"/>
                      <w:tblCellMar>
                        <w:top w:w="0" w:type="dxa"/>
                        <w:left w:w="0" w:type="dxa"/>
                        <w:bottom w:w="0" w:type="dxa"/>
                        <w:right w:w="0" w:type="dxa"/>
                      </w:tblCellMar>
                      <w:tblLook w:val="01E0"/>
                    </w:tblPrEx>
                    <w:trPr>
                      <w:trHeight w:val="429"/>
                      <w:jc w:val="left"/>
                    </w:trPr>
                    <w:tc>
                      <w:tcPr>
                        <w:tcW w:w="1723" w:type="dxa"/>
                        <w:tcBorders>
                          <w:top w:val="single" w:sz="4" w:space="0" w:color="000000"/>
                        </w:tcBorders>
                      </w:tcPr>
                      <w:p>
                        <w:pPr>
                          <w:pStyle w:val="TableParagraph"/>
                          <w:spacing w:before="209" w:line="200" w:lineRule="exact"/>
                          <w:ind w:left="107"/>
                          <w:rPr>
                            <w:sz w:val="22"/>
                          </w:rPr>
                        </w:pPr>
                        <w:r>
                          <w:rPr>
                            <w:spacing w:val="-2"/>
                            <w:sz w:val="22"/>
                          </w:rPr>
                          <w:t>Домжерицкое</w:t>
                        </w:r>
                      </w:p>
                    </w:tc>
                    <w:tc>
                      <w:tcPr>
                        <w:tcW w:w="1443" w:type="dxa"/>
                        <w:tcBorders>
                          <w:top w:val="single" w:sz="4" w:space="0" w:color="000000"/>
                        </w:tcBorders>
                      </w:tcPr>
                      <w:p>
                        <w:pPr>
                          <w:pStyle w:val="TableParagraph"/>
                          <w:spacing w:before="89"/>
                          <w:ind w:left="107"/>
                          <w:rPr>
                            <w:sz w:val="22"/>
                          </w:rPr>
                        </w:pPr>
                        <w:r>
                          <w:rPr>
                            <w:sz w:val="22"/>
                          </w:rPr>
                          <w:t>д.</w:t>
                        </w:r>
                        <w:r>
                          <w:rPr>
                            <w:spacing w:val="-3"/>
                            <w:sz w:val="22"/>
                          </w:rPr>
                          <w:t xml:space="preserve"> </w:t>
                        </w:r>
                        <w:r>
                          <w:rPr>
                            <w:spacing w:val="-2"/>
                            <w:sz w:val="22"/>
                          </w:rPr>
                          <w:t>Домже-</w:t>
                        </w:r>
                      </w:p>
                    </w:tc>
                    <w:tc>
                      <w:tcPr>
                        <w:tcW w:w="1619" w:type="dxa"/>
                        <w:tcBorders>
                          <w:top w:val="single" w:sz="4" w:space="0" w:color="000000"/>
                          <w:bottom w:val="single" w:sz="4" w:space="0" w:color="000000"/>
                        </w:tcBorders>
                      </w:tcPr>
                      <w:p>
                        <w:pPr>
                          <w:pStyle w:val="TableParagraph"/>
                          <w:spacing w:before="25"/>
                          <w:ind w:left="111"/>
                          <w:rPr>
                            <w:sz w:val="22"/>
                          </w:rPr>
                        </w:pPr>
                        <w:r>
                          <w:rPr>
                            <w:spacing w:val="-2"/>
                            <w:sz w:val="22"/>
                          </w:rPr>
                          <w:t>Докшицкий</w:t>
                        </w:r>
                      </w:p>
                    </w:tc>
                    <w:tc>
                      <w:tcPr>
                        <w:tcW w:w="1264" w:type="dxa"/>
                        <w:tcBorders>
                          <w:top w:val="single" w:sz="4" w:space="0" w:color="000000"/>
                          <w:bottom w:val="single" w:sz="4" w:space="0" w:color="000000"/>
                        </w:tcBorders>
                      </w:tcPr>
                      <w:p>
                        <w:pPr>
                          <w:pStyle w:val="TableParagraph"/>
                          <w:spacing w:before="73"/>
                          <w:ind w:right="106"/>
                          <w:jc w:val="right"/>
                          <w:rPr>
                            <w:sz w:val="22"/>
                          </w:rPr>
                        </w:pPr>
                        <w:r>
                          <w:rPr>
                            <w:spacing w:val="-4"/>
                            <w:sz w:val="22"/>
                          </w:rPr>
                          <w:t>664,4</w:t>
                        </w:r>
                      </w:p>
                    </w:tc>
                    <w:tc>
                      <w:tcPr>
                        <w:tcW w:w="1260" w:type="dxa"/>
                        <w:tcBorders>
                          <w:top w:val="single" w:sz="4" w:space="0" w:color="000000"/>
                          <w:bottom w:val="single" w:sz="4" w:space="0" w:color="000000"/>
                        </w:tcBorders>
                      </w:tcPr>
                      <w:p>
                        <w:pPr>
                          <w:pStyle w:val="TableParagraph"/>
                          <w:spacing w:before="73"/>
                          <w:ind w:right="106"/>
                          <w:jc w:val="right"/>
                          <w:rPr>
                            <w:sz w:val="22"/>
                          </w:rPr>
                        </w:pPr>
                        <w:r>
                          <w:rPr>
                            <w:spacing w:val="-5"/>
                            <w:sz w:val="22"/>
                          </w:rPr>
                          <w:t>0,7</w:t>
                        </w:r>
                      </w:p>
                    </w:tc>
                    <w:tc>
                      <w:tcPr>
                        <w:tcW w:w="1072" w:type="dxa"/>
                        <w:tcBorders>
                          <w:top w:val="single" w:sz="4" w:space="0" w:color="000000"/>
                          <w:bottom w:val="single" w:sz="4" w:space="0" w:color="000000"/>
                        </w:tcBorders>
                      </w:tcPr>
                      <w:p>
                        <w:pPr>
                          <w:pStyle w:val="TableParagraph"/>
                          <w:spacing w:before="73"/>
                          <w:ind w:right="106"/>
                          <w:jc w:val="right"/>
                          <w:rPr>
                            <w:sz w:val="22"/>
                          </w:rPr>
                        </w:pPr>
                        <w:r>
                          <w:rPr>
                            <w:w w:val="99"/>
                            <w:sz w:val="22"/>
                          </w:rPr>
                          <w:t>1</w:t>
                        </w:r>
                      </w:p>
                    </w:tc>
                    <w:tc>
                      <w:tcPr>
                        <w:tcW w:w="1288" w:type="dxa"/>
                        <w:tcBorders>
                          <w:top w:val="single" w:sz="4" w:space="0" w:color="000000"/>
                        </w:tcBorders>
                      </w:tcPr>
                      <w:p>
                        <w:pPr>
                          <w:pStyle w:val="TableParagraph"/>
                          <w:spacing w:line="200" w:lineRule="exact"/>
                          <w:ind w:left="112"/>
                          <w:rPr>
                            <w:sz w:val="22"/>
                          </w:rPr>
                        </w:pPr>
                        <w:r>
                          <w:rPr>
                            <w:sz w:val="22"/>
                          </w:rPr>
                          <w:t>г.</w:t>
                        </w:r>
                        <w:r>
                          <w:rPr>
                            <w:spacing w:val="-10"/>
                            <w:sz w:val="22"/>
                          </w:rPr>
                          <w:t xml:space="preserve"> </w:t>
                        </w:r>
                        <w:r>
                          <w:rPr>
                            <w:sz w:val="22"/>
                          </w:rPr>
                          <w:t>Лепель</w:t>
                        </w:r>
                        <w:r>
                          <w:rPr>
                            <w:spacing w:val="-11"/>
                            <w:sz w:val="22"/>
                          </w:rPr>
                          <w:t xml:space="preserve"> </w:t>
                        </w:r>
                        <w:r>
                          <w:rPr>
                            <w:spacing w:val="-10"/>
                            <w:sz w:val="22"/>
                          </w:rPr>
                          <w:t>-</w:t>
                        </w:r>
                      </w:p>
                      <w:p>
                        <w:pPr>
                          <w:pStyle w:val="TableParagraph"/>
                          <w:spacing w:line="210" w:lineRule="exact"/>
                          <w:ind w:left="112"/>
                          <w:rPr>
                            <w:sz w:val="22"/>
                          </w:rPr>
                        </w:pPr>
                        <w:r>
                          <w:rPr>
                            <w:spacing w:val="-5"/>
                            <w:sz w:val="22"/>
                          </w:rPr>
                          <w:t>38</w:t>
                        </w:r>
                      </w:p>
                    </w:tc>
                  </w:tr>
                  <w:tr>
                    <w:tblPrEx>
                      <w:tblW w:w="0" w:type="auto"/>
                      <w:jc w:val="left"/>
                      <w:tblInd w:w="7" w:type="dxa"/>
                      <w:tblLayout w:type="fixed"/>
                      <w:tblCellMar>
                        <w:top w:w="0" w:type="dxa"/>
                        <w:left w:w="0" w:type="dxa"/>
                        <w:bottom w:w="0" w:type="dxa"/>
                        <w:right w:w="0" w:type="dxa"/>
                      </w:tblCellMar>
                      <w:tblLook w:val="01E0"/>
                    </w:tblPrEx>
                    <w:trPr>
                      <w:trHeight w:val="342"/>
                      <w:jc w:val="left"/>
                    </w:trPr>
                    <w:tc>
                      <w:tcPr>
                        <w:tcW w:w="1723" w:type="dxa"/>
                        <w:tcBorders>
                          <w:bottom w:val="single" w:sz="4" w:space="0" w:color="000000"/>
                        </w:tcBorders>
                      </w:tcPr>
                      <w:p>
                        <w:pPr>
                          <w:pStyle w:val="TableParagraph"/>
                          <w:rPr>
                            <w:sz w:val="22"/>
                          </w:rPr>
                        </w:pPr>
                      </w:p>
                    </w:tc>
                    <w:tc>
                      <w:tcPr>
                        <w:tcW w:w="1443" w:type="dxa"/>
                        <w:tcBorders>
                          <w:bottom w:val="single" w:sz="4" w:space="0" w:color="000000"/>
                        </w:tcBorders>
                      </w:tcPr>
                      <w:p>
                        <w:pPr>
                          <w:pStyle w:val="TableParagraph"/>
                          <w:spacing w:line="143" w:lineRule="exact"/>
                          <w:ind w:left="107"/>
                          <w:rPr>
                            <w:sz w:val="22"/>
                          </w:rPr>
                        </w:pPr>
                        <w:r>
                          <w:rPr>
                            <w:spacing w:val="-4"/>
                            <w:sz w:val="22"/>
                          </w:rPr>
                          <w:t>рицы</w:t>
                        </w:r>
                      </w:p>
                    </w:tc>
                    <w:tc>
                      <w:tcPr>
                        <w:tcW w:w="1619" w:type="dxa"/>
                        <w:tcBorders>
                          <w:top w:val="single" w:sz="4" w:space="0" w:color="000000"/>
                          <w:bottom w:val="single" w:sz="4" w:space="0" w:color="000000"/>
                        </w:tcBorders>
                      </w:tcPr>
                      <w:p>
                        <w:pPr>
                          <w:pStyle w:val="TableParagraph"/>
                          <w:spacing w:line="243" w:lineRule="exact"/>
                          <w:ind w:left="111"/>
                          <w:rPr>
                            <w:sz w:val="22"/>
                          </w:rPr>
                        </w:pPr>
                        <w:r>
                          <w:rPr>
                            <w:spacing w:val="-2"/>
                            <w:sz w:val="22"/>
                          </w:rPr>
                          <w:t>Лепельский</w:t>
                        </w:r>
                      </w:p>
                    </w:tc>
                    <w:tc>
                      <w:tcPr>
                        <w:tcW w:w="1264" w:type="dxa"/>
                        <w:tcBorders>
                          <w:top w:val="single" w:sz="4" w:space="0" w:color="000000"/>
                          <w:bottom w:val="single" w:sz="4" w:space="0" w:color="000000"/>
                        </w:tcBorders>
                      </w:tcPr>
                      <w:p>
                        <w:pPr>
                          <w:pStyle w:val="TableParagraph"/>
                          <w:spacing w:before="38"/>
                          <w:ind w:right="106"/>
                          <w:jc w:val="right"/>
                          <w:rPr>
                            <w:sz w:val="22"/>
                          </w:rPr>
                        </w:pPr>
                        <w:r>
                          <w:rPr>
                            <w:spacing w:val="-2"/>
                            <w:sz w:val="22"/>
                          </w:rPr>
                          <w:t>11328,1</w:t>
                        </w:r>
                      </w:p>
                    </w:tc>
                    <w:tc>
                      <w:tcPr>
                        <w:tcW w:w="1260" w:type="dxa"/>
                        <w:tcBorders>
                          <w:top w:val="single" w:sz="4" w:space="0" w:color="000000"/>
                          <w:bottom w:val="single" w:sz="4" w:space="0" w:color="000000"/>
                        </w:tcBorders>
                      </w:tcPr>
                      <w:p>
                        <w:pPr>
                          <w:pStyle w:val="TableParagraph"/>
                          <w:spacing w:before="38"/>
                          <w:ind w:right="106"/>
                          <w:jc w:val="right"/>
                          <w:rPr>
                            <w:sz w:val="22"/>
                          </w:rPr>
                        </w:pPr>
                        <w:r>
                          <w:rPr>
                            <w:spacing w:val="-4"/>
                            <w:sz w:val="22"/>
                          </w:rPr>
                          <w:t>182,8</w:t>
                        </w:r>
                      </w:p>
                    </w:tc>
                    <w:tc>
                      <w:tcPr>
                        <w:tcW w:w="1072" w:type="dxa"/>
                        <w:tcBorders>
                          <w:top w:val="single" w:sz="4" w:space="0" w:color="000000"/>
                          <w:bottom w:val="single" w:sz="4" w:space="0" w:color="000000"/>
                        </w:tcBorders>
                      </w:tcPr>
                      <w:p>
                        <w:pPr>
                          <w:pStyle w:val="TableParagraph"/>
                          <w:rPr>
                            <w:sz w:val="22"/>
                          </w:rPr>
                        </w:pPr>
                      </w:p>
                    </w:tc>
                    <w:tc>
                      <w:tcPr>
                        <w:tcW w:w="1288" w:type="dxa"/>
                        <w:tcBorders>
                          <w:bottom w:val="single" w:sz="4" w:space="0" w:color="000000"/>
                        </w:tcBorders>
                      </w:tcPr>
                      <w:p>
                        <w:pPr>
                          <w:pStyle w:val="TableParagraph"/>
                          <w:rPr>
                            <w:sz w:val="22"/>
                          </w:rPr>
                        </w:pPr>
                      </w:p>
                    </w:tc>
                  </w:tr>
                  <w:tr>
                    <w:tblPrEx>
                      <w:tblW w:w="0" w:type="auto"/>
                      <w:jc w:val="left"/>
                      <w:tblInd w:w="7" w:type="dxa"/>
                      <w:tblLayout w:type="fixed"/>
                      <w:tblCellMar>
                        <w:top w:w="0" w:type="dxa"/>
                        <w:left w:w="0" w:type="dxa"/>
                        <w:bottom w:w="0" w:type="dxa"/>
                        <w:right w:w="0" w:type="dxa"/>
                      </w:tblCellMar>
                      <w:tblLook w:val="01E0"/>
                    </w:tblPrEx>
                    <w:trPr>
                      <w:trHeight w:val="233"/>
                      <w:jc w:val="left"/>
                    </w:trPr>
                    <w:tc>
                      <w:tcPr>
                        <w:tcW w:w="1723" w:type="dxa"/>
                        <w:tcBorders>
                          <w:top w:val="single" w:sz="4" w:space="0" w:color="000000"/>
                          <w:bottom w:val="single" w:sz="4" w:space="0" w:color="000000"/>
                        </w:tcBorders>
                      </w:tcPr>
                      <w:p>
                        <w:pPr>
                          <w:pStyle w:val="TableParagraph"/>
                          <w:spacing w:line="194" w:lineRule="exact"/>
                          <w:ind w:left="107" w:right="-29"/>
                          <w:rPr>
                            <w:sz w:val="22"/>
                          </w:rPr>
                        </w:pPr>
                        <w:r>
                          <w:rPr>
                            <w:sz w:val="22"/>
                          </w:rPr>
                          <w:t>Итого</w:t>
                        </w:r>
                        <w:r>
                          <w:rPr>
                            <w:spacing w:val="-7"/>
                            <w:sz w:val="22"/>
                          </w:rPr>
                          <w:t xml:space="preserve"> </w:t>
                        </w:r>
                        <w:r>
                          <w:rPr>
                            <w:sz w:val="22"/>
                          </w:rPr>
                          <w:t>по</w:t>
                        </w:r>
                        <w:r>
                          <w:rPr>
                            <w:spacing w:val="-7"/>
                            <w:sz w:val="22"/>
                          </w:rPr>
                          <w:t xml:space="preserve"> </w:t>
                        </w:r>
                        <w:r>
                          <w:rPr>
                            <w:spacing w:val="-2"/>
                            <w:sz w:val="22"/>
                          </w:rPr>
                          <w:t>лесниче</w:t>
                        </w:r>
                      </w:p>
                    </w:tc>
                    <w:tc>
                      <w:tcPr>
                        <w:tcW w:w="1443" w:type="dxa"/>
                        <w:tcBorders>
                          <w:top w:val="single" w:sz="4" w:space="0" w:color="000000"/>
                          <w:bottom w:val="single" w:sz="4" w:space="0" w:color="000000"/>
                        </w:tcBorders>
                      </w:tcPr>
                      <w:p>
                        <w:pPr>
                          <w:pStyle w:val="TableParagraph"/>
                          <w:spacing w:line="194" w:lineRule="exact"/>
                          <w:ind w:left="25"/>
                          <w:rPr>
                            <w:sz w:val="22"/>
                          </w:rPr>
                        </w:pPr>
                        <w:r>
                          <w:rPr>
                            <w:spacing w:val="-4"/>
                            <w:sz w:val="22"/>
                          </w:rPr>
                          <w:t>ству</w:t>
                        </w:r>
                      </w:p>
                    </w:tc>
                    <w:tc>
                      <w:tcPr>
                        <w:tcW w:w="1619" w:type="dxa"/>
                        <w:tcBorders>
                          <w:top w:val="single" w:sz="4" w:space="0" w:color="000000"/>
                          <w:bottom w:val="single" w:sz="4" w:space="0" w:color="000000"/>
                        </w:tcBorders>
                      </w:tcPr>
                      <w:p>
                        <w:pPr>
                          <w:pStyle w:val="TableParagraph"/>
                          <w:rPr>
                            <w:sz w:val="14"/>
                          </w:rPr>
                        </w:pPr>
                      </w:p>
                    </w:tc>
                    <w:tc>
                      <w:tcPr>
                        <w:tcW w:w="1264" w:type="dxa"/>
                        <w:tcBorders>
                          <w:top w:val="single" w:sz="4" w:space="0" w:color="000000"/>
                          <w:bottom w:val="single" w:sz="4" w:space="0" w:color="000000"/>
                        </w:tcBorders>
                      </w:tcPr>
                      <w:p>
                        <w:pPr>
                          <w:pStyle w:val="TableParagraph"/>
                          <w:spacing w:line="194" w:lineRule="exact"/>
                          <w:ind w:right="106"/>
                          <w:jc w:val="right"/>
                          <w:rPr>
                            <w:sz w:val="22"/>
                          </w:rPr>
                        </w:pPr>
                        <w:r>
                          <w:rPr>
                            <w:spacing w:val="-2"/>
                            <w:sz w:val="22"/>
                          </w:rPr>
                          <w:t>11992,5</w:t>
                        </w:r>
                      </w:p>
                    </w:tc>
                    <w:tc>
                      <w:tcPr>
                        <w:tcW w:w="1260" w:type="dxa"/>
                        <w:tcBorders>
                          <w:top w:val="single" w:sz="4" w:space="0" w:color="000000"/>
                          <w:bottom w:val="single" w:sz="4" w:space="0" w:color="000000"/>
                        </w:tcBorders>
                      </w:tcPr>
                      <w:p>
                        <w:pPr>
                          <w:pStyle w:val="TableParagraph"/>
                          <w:spacing w:line="194" w:lineRule="exact"/>
                          <w:ind w:right="106"/>
                          <w:jc w:val="right"/>
                          <w:rPr>
                            <w:sz w:val="22"/>
                          </w:rPr>
                        </w:pPr>
                        <w:r>
                          <w:rPr>
                            <w:spacing w:val="-4"/>
                            <w:sz w:val="22"/>
                          </w:rPr>
                          <w:t>183,5</w:t>
                        </w:r>
                      </w:p>
                    </w:tc>
                    <w:tc>
                      <w:tcPr>
                        <w:tcW w:w="1072" w:type="dxa"/>
                        <w:tcBorders>
                          <w:top w:val="single" w:sz="4" w:space="0" w:color="000000"/>
                          <w:bottom w:val="single" w:sz="4" w:space="0" w:color="000000"/>
                        </w:tcBorders>
                      </w:tcPr>
                      <w:p>
                        <w:pPr>
                          <w:pStyle w:val="TableParagraph"/>
                          <w:rPr>
                            <w:sz w:val="14"/>
                          </w:rPr>
                        </w:pPr>
                      </w:p>
                    </w:tc>
                    <w:tc>
                      <w:tcPr>
                        <w:tcW w:w="1288" w:type="dxa"/>
                        <w:tcBorders>
                          <w:top w:val="single" w:sz="4" w:space="0" w:color="000000"/>
                          <w:bottom w:val="single" w:sz="4" w:space="0" w:color="000000"/>
                        </w:tcBorders>
                      </w:tcPr>
                      <w:p>
                        <w:pPr>
                          <w:pStyle w:val="TableParagraph"/>
                          <w:rPr>
                            <w:sz w:val="14"/>
                          </w:rPr>
                        </w:pPr>
                      </w:p>
                    </w:tc>
                  </w:tr>
                  <w:tr>
                    <w:tblPrEx>
                      <w:tblW w:w="0" w:type="auto"/>
                      <w:jc w:val="left"/>
                      <w:tblInd w:w="7" w:type="dxa"/>
                      <w:tblLayout w:type="fixed"/>
                      <w:tblCellMar>
                        <w:top w:w="0" w:type="dxa"/>
                        <w:left w:w="0" w:type="dxa"/>
                        <w:bottom w:w="0" w:type="dxa"/>
                        <w:right w:w="0" w:type="dxa"/>
                      </w:tblCellMar>
                      <w:tblLook w:val="01E0"/>
                    </w:tblPrEx>
                    <w:trPr>
                      <w:trHeight w:val="429"/>
                      <w:jc w:val="left"/>
                    </w:trPr>
                    <w:tc>
                      <w:tcPr>
                        <w:tcW w:w="1723" w:type="dxa"/>
                        <w:tcBorders>
                          <w:top w:val="single" w:sz="4" w:space="0" w:color="000000"/>
                        </w:tcBorders>
                      </w:tcPr>
                      <w:p>
                        <w:pPr>
                          <w:pStyle w:val="TableParagraph"/>
                          <w:rPr>
                            <w:sz w:val="22"/>
                          </w:rPr>
                        </w:pPr>
                      </w:p>
                    </w:tc>
                    <w:tc>
                      <w:tcPr>
                        <w:tcW w:w="1443" w:type="dxa"/>
                        <w:tcBorders>
                          <w:top w:val="single" w:sz="4" w:space="0" w:color="000000"/>
                        </w:tcBorders>
                      </w:tcPr>
                      <w:p>
                        <w:pPr>
                          <w:pStyle w:val="TableParagraph"/>
                          <w:rPr>
                            <w:sz w:val="22"/>
                          </w:rPr>
                        </w:pPr>
                      </w:p>
                    </w:tc>
                    <w:tc>
                      <w:tcPr>
                        <w:tcW w:w="1619" w:type="dxa"/>
                        <w:tcBorders>
                          <w:top w:val="single" w:sz="4" w:space="0" w:color="000000"/>
                          <w:bottom w:val="single" w:sz="4" w:space="0" w:color="000000"/>
                        </w:tcBorders>
                      </w:tcPr>
                      <w:p>
                        <w:pPr>
                          <w:pStyle w:val="TableParagraph"/>
                          <w:spacing w:before="25"/>
                          <w:ind w:left="111"/>
                          <w:rPr>
                            <w:sz w:val="22"/>
                          </w:rPr>
                        </w:pPr>
                        <w:r>
                          <w:rPr>
                            <w:spacing w:val="-2"/>
                            <w:sz w:val="22"/>
                          </w:rPr>
                          <w:t>Докшицкий</w:t>
                        </w:r>
                      </w:p>
                    </w:tc>
                    <w:tc>
                      <w:tcPr>
                        <w:tcW w:w="1264" w:type="dxa"/>
                        <w:tcBorders>
                          <w:top w:val="single" w:sz="4" w:space="0" w:color="000000"/>
                          <w:bottom w:val="single" w:sz="4" w:space="0" w:color="000000"/>
                        </w:tcBorders>
                      </w:tcPr>
                      <w:p>
                        <w:pPr>
                          <w:pStyle w:val="TableParagraph"/>
                          <w:spacing w:before="73"/>
                          <w:ind w:right="106"/>
                          <w:jc w:val="right"/>
                          <w:rPr>
                            <w:sz w:val="22"/>
                          </w:rPr>
                        </w:pPr>
                        <w:r>
                          <w:rPr>
                            <w:spacing w:val="-4"/>
                            <w:sz w:val="22"/>
                          </w:rPr>
                          <w:t>652,4</w:t>
                        </w:r>
                      </w:p>
                    </w:tc>
                    <w:tc>
                      <w:tcPr>
                        <w:tcW w:w="1260" w:type="dxa"/>
                        <w:tcBorders>
                          <w:top w:val="single" w:sz="4" w:space="0" w:color="000000"/>
                          <w:bottom w:val="single" w:sz="4" w:space="0" w:color="000000"/>
                        </w:tcBorders>
                      </w:tcPr>
                      <w:p>
                        <w:pPr>
                          <w:pStyle w:val="TableParagraph"/>
                          <w:spacing w:before="73"/>
                          <w:ind w:right="106"/>
                          <w:jc w:val="right"/>
                          <w:rPr>
                            <w:sz w:val="22"/>
                          </w:rPr>
                        </w:pPr>
                        <w:r>
                          <w:rPr>
                            <w:spacing w:val="-4"/>
                            <w:sz w:val="22"/>
                          </w:rPr>
                          <w:t>10,3</w:t>
                        </w:r>
                      </w:p>
                    </w:tc>
                    <w:tc>
                      <w:tcPr>
                        <w:tcW w:w="1072" w:type="dxa"/>
                        <w:tcBorders>
                          <w:top w:val="single" w:sz="4" w:space="0" w:color="000000"/>
                          <w:bottom w:val="single" w:sz="4" w:space="0" w:color="000000"/>
                        </w:tcBorders>
                      </w:tcPr>
                      <w:p>
                        <w:pPr>
                          <w:pStyle w:val="TableParagraph"/>
                          <w:spacing w:before="73"/>
                          <w:ind w:right="106"/>
                          <w:jc w:val="right"/>
                          <w:rPr>
                            <w:sz w:val="22"/>
                          </w:rPr>
                        </w:pPr>
                        <w:r>
                          <w:rPr>
                            <w:w w:val="99"/>
                            <w:sz w:val="22"/>
                          </w:rPr>
                          <w:t>9</w:t>
                        </w:r>
                      </w:p>
                    </w:tc>
                    <w:tc>
                      <w:tcPr>
                        <w:tcW w:w="1288" w:type="dxa"/>
                        <w:tcBorders>
                          <w:top w:val="single" w:sz="4" w:space="0" w:color="000000"/>
                        </w:tcBorders>
                      </w:tcPr>
                      <w:p>
                        <w:pPr>
                          <w:pStyle w:val="TableParagraph"/>
                          <w:spacing w:line="200" w:lineRule="exact"/>
                          <w:ind w:left="112"/>
                          <w:rPr>
                            <w:sz w:val="22"/>
                          </w:rPr>
                        </w:pPr>
                        <w:r>
                          <w:rPr>
                            <w:sz w:val="22"/>
                          </w:rPr>
                          <w:t>г.</w:t>
                        </w:r>
                        <w:r>
                          <w:rPr>
                            <w:spacing w:val="-10"/>
                            <w:sz w:val="22"/>
                          </w:rPr>
                          <w:t xml:space="preserve"> </w:t>
                        </w:r>
                        <w:r>
                          <w:rPr>
                            <w:sz w:val="22"/>
                          </w:rPr>
                          <w:t>Лепель</w:t>
                        </w:r>
                        <w:r>
                          <w:rPr>
                            <w:spacing w:val="-11"/>
                            <w:sz w:val="22"/>
                          </w:rPr>
                          <w:t xml:space="preserve"> </w:t>
                        </w:r>
                        <w:r>
                          <w:rPr>
                            <w:spacing w:val="-10"/>
                            <w:sz w:val="22"/>
                          </w:rPr>
                          <w:t>-</w:t>
                        </w:r>
                      </w:p>
                      <w:p>
                        <w:pPr>
                          <w:pStyle w:val="TableParagraph"/>
                          <w:spacing w:line="210" w:lineRule="exact"/>
                          <w:ind w:left="112"/>
                          <w:rPr>
                            <w:sz w:val="22"/>
                          </w:rPr>
                        </w:pPr>
                        <w:r>
                          <w:rPr>
                            <w:spacing w:val="-5"/>
                            <w:sz w:val="22"/>
                          </w:rPr>
                          <w:t>46</w:t>
                        </w:r>
                      </w:p>
                    </w:tc>
                  </w:tr>
                  <w:tr>
                    <w:tblPrEx>
                      <w:tblW w:w="0" w:type="auto"/>
                      <w:jc w:val="left"/>
                      <w:tblInd w:w="7" w:type="dxa"/>
                      <w:tblLayout w:type="fixed"/>
                      <w:tblCellMar>
                        <w:top w:w="0" w:type="dxa"/>
                        <w:left w:w="0" w:type="dxa"/>
                        <w:bottom w:w="0" w:type="dxa"/>
                        <w:right w:w="0" w:type="dxa"/>
                      </w:tblCellMar>
                      <w:tblLook w:val="01E0"/>
                    </w:tblPrEx>
                    <w:trPr>
                      <w:trHeight w:val="361"/>
                      <w:jc w:val="left"/>
                    </w:trPr>
                    <w:tc>
                      <w:tcPr>
                        <w:tcW w:w="1723" w:type="dxa"/>
                      </w:tcPr>
                      <w:p>
                        <w:pPr>
                          <w:pStyle w:val="TableParagraph"/>
                          <w:spacing w:line="206" w:lineRule="exact"/>
                          <w:ind w:left="107" w:right="-15"/>
                          <w:rPr>
                            <w:sz w:val="22"/>
                          </w:rPr>
                        </w:pPr>
                        <w:r>
                          <w:rPr>
                            <w:sz w:val="22"/>
                          </w:rPr>
                          <w:t>Крайцевское</w:t>
                        </w:r>
                        <w:r>
                          <w:rPr>
                            <w:spacing w:val="-13"/>
                            <w:sz w:val="22"/>
                          </w:rPr>
                          <w:t xml:space="preserve"> </w:t>
                        </w:r>
                        <w:r>
                          <w:rPr>
                            <w:sz w:val="22"/>
                          </w:rPr>
                          <w:t>д.</w:t>
                        </w:r>
                        <w:r>
                          <w:rPr>
                            <w:spacing w:val="-12"/>
                            <w:sz w:val="22"/>
                          </w:rPr>
                          <w:t xml:space="preserve"> </w:t>
                        </w:r>
                        <w:r>
                          <w:rPr>
                            <w:spacing w:val="-10"/>
                            <w:sz w:val="22"/>
                          </w:rPr>
                          <w:t>К</w:t>
                        </w:r>
                      </w:p>
                    </w:tc>
                    <w:tc>
                      <w:tcPr>
                        <w:tcW w:w="1443" w:type="dxa"/>
                      </w:tcPr>
                      <w:p>
                        <w:pPr>
                          <w:pStyle w:val="TableParagraph"/>
                          <w:spacing w:line="206" w:lineRule="exact"/>
                          <w:ind w:left="7"/>
                          <w:rPr>
                            <w:sz w:val="22"/>
                          </w:rPr>
                        </w:pPr>
                        <w:r>
                          <w:rPr>
                            <w:spacing w:val="-2"/>
                            <w:sz w:val="22"/>
                          </w:rPr>
                          <w:t>райцы</w:t>
                        </w:r>
                      </w:p>
                    </w:tc>
                    <w:tc>
                      <w:tcPr>
                        <w:tcW w:w="1619" w:type="dxa"/>
                        <w:tcBorders>
                          <w:top w:val="single" w:sz="4" w:space="0" w:color="000000"/>
                          <w:bottom w:val="single" w:sz="4" w:space="0" w:color="000000"/>
                        </w:tcBorders>
                      </w:tcPr>
                      <w:p>
                        <w:pPr>
                          <w:pStyle w:val="TableParagraph"/>
                          <w:spacing w:line="242" w:lineRule="exact"/>
                          <w:ind w:left="111"/>
                          <w:rPr>
                            <w:sz w:val="22"/>
                          </w:rPr>
                        </w:pPr>
                        <w:r>
                          <w:rPr>
                            <w:spacing w:val="-2"/>
                            <w:sz w:val="22"/>
                          </w:rPr>
                          <w:t>Лепельский</w:t>
                        </w:r>
                      </w:p>
                    </w:tc>
                    <w:tc>
                      <w:tcPr>
                        <w:tcW w:w="1264" w:type="dxa"/>
                        <w:tcBorders>
                          <w:top w:val="single" w:sz="4" w:space="0" w:color="000000"/>
                          <w:bottom w:val="single" w:sz="4" w:space="0" w:color="000000"/>
                        </w:tcBorders>
                      </w:tcPr>
                      <w:p>
                        <w:pPr>
                          <w:pStyle w:val="TableParagraph"/>
                          <w:spacing w:before="37"/>
                          <w:ind w:right="106"/>
                          <w:jc w:val="right"/>
                          <w:rPr>
                            <w:sz w:val="22"/>
                          </w:rPr>
                        </w:pPr>
                        <w:r>
                          <w:rPr>
                            <w:spacing w:val="-2"/>
                            <w:sz w:val="22"/>
                          </w:rPr>
                          <w:t>12695,8</w:t>
                        </w:r>
                      </w:p>
                    </w:tc>
                    <w:tc>
                      <w:tcPr>
                        <w:tcW w:w="1260" w:type="dxa"/>
                        <w:tcBorders>
                          <w:top w:val="single" w:sz="4" w:space="0" w:color="000000"/>
                          <w:bottom w:val="single" w:sz="4" w:space="0" w:color="000000"/>
                        </w:tcBorders>
                      </w:tcPr>
                      <w:p>
                        <w:pPr>
                          <w:pStyle w:val="TableParagraph"/>
                          <w:spacing w:before="37"/>
                          <w:ind w:right="106"/>
                          <w:jc w:val="right"/>
                          <w:rPr>
                            <w:sz w:val="22"/>
                          </w:rPr>
                        </w:pPr>
                        <w:r>
                          <w:rPr>
                            <w:spacing w:val="-4"/>
                            <w:sz w:val="22"/>
                          </w:rPr>
                          <w:t>231,5</w:t>
                        </w:r>
                      </w:p>
                    </w:tc>
                    <w:tc>
                      <w:tcPr>
                        <w:tcW w:w="1072" w:type="dxa"/>
                        <w:tcBorders>
                          <w:top w:val="single" w:sz="4" w:space="0" w:color="000000"/>
                          <w:bottom w:val="single" w:sz="4" w:space="0" w:color="000000"/>
                        </w:tcBorders>
                      </w:tcPr>
                      <w:p>
                        <w:pPr>
                          <w:pStyle w:val="TableParagraph"/>
                          <w:rPr>
                            <w:sz w:val="22"/>
                          </w:rPr>
                        </w:pPr>
                      </w:p>
                    </w:tc>
                    <w:tc>
                      <w:tcPr>
                        <w:tcW w:w="1288" w:type="dxa"/>
                      </w:tcPr>
                      <w:p>
                        <w:pPr>
                          <w:pStyle w:val="TableParagraph"/>
                          <w:rPr>
                            <w:sz w:val="22"/>
                          </w:rPr>
                        </w:pPr>
                      </w:p>
                    </w:tc>
                  </w:tr>
                  <w:tr>
                    <w:tblPrEx>
                      <w:tblW w:w="0" w:type="auto"/>
                      <w:jc w:val="left"/>
                      <w:tblInd w:w="7" w:type="dxa"/>
                      <w:tblLayout w:type="fixed"/>
                      <w:tblCellMar>
                        <w:top w:w="0" w:type="dxa"/>
                        <w:left w:w="0" w:type="dxa"/>
                        <w:bottom w:w="0" w:type="dxa"/>
                        <w:right w:w="0" w:type="dxa"/>
                      </w:tblCellMar>
                      <w:tblLook w:val="01E0"/>
                    </w:tblPrEx>
                    <w:trPr>
                      <w:trHeight w:val="337"/>
                      <w:jc w:val="left"/>
                    </w:trPr>
                    <w:tc>
                      <w:tcPr>
                        <w:tcW w:w="1723" w:type="dxa"/>
                        <w:tcBorders>
                          <w:bottom w:val="single" w:sz="4" w:space="0" w:color="000000"/>
                        </w:tcBorders>
                      </w:tcPr>
                      <w:p>
                        <w:pPr>
                          <w:pStyle w:val="TableParagraph"/>
                          <w:rPr>
                            <w:sz w:val="22"/>
                          </w:rPr>
                        </w:pPr>
                      </w:p>
                    </w:tc>
                    <w:tc>
                      <w:tcPr>
                        <w:tcW w:w="1443" w:type="dxa"/>
                        <w:tcBorders>
                          <w:bottom w:val="single" w:sz="4" w:space="0" w:color="000000"/>
                        </w:tcBorders>
                      </w:tcPr>
                      <w:p>
                        <w:pPr>
                          <w:pStyle w:val="TableParagraph"/>
                          <w:rPr>
                            <w:sz w:val="22"/>
                          </w:rPr>
                        </w:pPr>
                      </w:p>
                    </w:tc>
                    <w:tc>
                      <w:tcPr>
                        <w:tcW w:w="1619" w:type="dxa"/>
                        <w:tcBorders>
                          <w:top w:val="single" w:sz="4" w:space="0" w:color="000000"/>
                          <w:bottom w:val="single" w:sz="4" w:space="0" w:color="000000"/>
                        </w:tcBorders>
                      </w:tcPr>
                      <w:p>
                        <w:pPr>
                          <w:pStyle w:val="TableParagraph"/>
                          <w:spacing w:line="238" w:lineRule="exact"/>
                          <w:ind w:left="111"/>
                          <w:rPr>
                            <w:sz w:val="22"/>
                          </w:rPr>
                        </w:pPr>
                        <w:r>
                          <w:rPr>
                            <w:spacing w:val="-2"/>
                            <w:sz w:val="22"/>
                          </w:rPr>
                          <w:t>Борисовский</w:t>
                        </w:r>
                      </w:p>
                    </w:tc>
                    <w:tc>
                      <w:tcPr>
                        <w:tcW w:w="1264" w:type="dxa"/>
                        <w:tcBorders>
                          <w:top w:val="single" w:sz="4" w:space="0" w:color="000000"/>
                          <w:bottom w:val="single" w:sz="4" w:space="0" w:color="000000"/>
                        </w:tcBorders>
                      </w:tcPr>
                      <w:p>
                        <w:pPr>
                          <w:pStyle w:val="TableParagraph"/>
                          <w:spacing w:before="37"/>
                          <w:ind w:right="106"/>
                          <w:jc w:val="right"/>
                          <w:rPr>
                            <w:sz w:val="22"/>
                          </w:rPr>
                        </w:pPr>
                        <w:r>
                          <w:rPr>
                            <w:spacing w:val="-4"/>
                            <w:sz w:val="22"/>
                          </w:rPr>
                          <w:t>533,6</w:t>
                        </w:r>
                      </w:p>
                    </w:tc>
                    <w:tc>
                      <w:tcPr>
                        <w:tcW w:w="1260" w:type="dxa"/>
                        <w:tcBorders>
                          <w:top w:val="single" w:sz="4" w:space="0" w:color="000000"/>
                          <w:bottom w:val="single" w:sz="4" w:space="0" w:color="000000"/>
                        </w:tcBorders>
                      </w:tcPr>
                      <w:p>
                        <w:pPr>
                          <w:pStyle w:val="TableParagraph"/>
                          <w:spacing w:before="37"/>
                          <w:ind w:right="106"/>
                          <w:jc w:val="right"/>
                          <w:rPr>
                            <w:sz w:val="22"/>
                          </w:rPr>
                        </w:pPr>
                        <w:r>
                          <w:rPr>
                            <w:spacing w:val="-5"/>
                            <w:sz w:val="22"/>
                          </w:rPr>
                          <w:t>6,3</w:t>
                        </w:r>
                      </w:p>
                    </w:tc>
                    <w:tc>
                      <w:tcPr>
                        <w:tcW w:w="1072" w:type="dxa"/>
                        <w:tcBorders>
                          <w:top w:val="single" w:sz="4" w:space="0" w:color="000000"/>
                          <w:bottom w:val="single" w:sz="4" w:space="0" w:color="000000"/>
                        </w:tcBorders>
                      </w:tcPr>
                      <w:p>
                        <w:pPr>
                          <w:pStyle w:val="TableParagraph"/>
                          <w:rPr>
                            <w:sz w:val="22"/>
                          </w:rPr>
                        </w:pPr>
                      </w:p>
                    </w:tc>
                    <w:tc>
                      <w:tcPr>
                        <w:tcW w:w="1288" w:type="dxa"/>
                        <w:tcBorders>
                          <w:bottom w:val="single" w:sz="4" w:space="0" w:color="000000"/>
                        </w:tcBorders>
                      </w:tcPr>
                      <w:p>
                        <w:pPr>
                          <w:pStyle w:val="TableParagraph"/>
                          <w:rPr>
                            <w:sz w:val="22"/>
                          </w:rPr>
                        </w:pPr>
                      </w:p>
                    </w:tc>
                  </w:tr>
                  <w:tr>
                    <w:tblPrEx>
                      <w:tblW w:w="0" w:type="auto"/>
                      <w:jc w:val="left"/>
                      <w:tblInd w:w="7" w:type="dxa"/>
                      <w:tblLayout w:type="fixed"/>
                      <w:tblCellMar>
                        <w:top w:w="0" w:type="dxa"/>
                        <w:left w:w="0" w:type="dxa"/>
                        <w:bottom w:w="0" w:type="dxa"/>
                        <w:right w:w="0" w:type="dxa"/>
                      </w:tblCellMar>
                      <w:tblLook w:val="01E0"/>
                    </w:tblPrEx>
                    <w:trPr>
                      <w:trHeight w:val="237"/>
                      <w:jc w:val="left"/>
                    </w:trPr>
                    <w:tc>
                      <w:tcPr>
                        <w:tcW w:w="1723" w:type="dxa"/>
                        <w:tcBorders>
                          <w:top w:val="single" w:sz="4" w:space="0" w:color="000000"/>
                          <w:bottom w:val="single" w:sz="4" w:space="0" w:color="000000"/>
                        </w:tcBorders>
                      </w:tcPr>
                      <w:p>
                        <w:pPr>
                          <w:pStyle w:val="TableParagraph"/>
                          <w:spacing w:line="198" w:lineRule="exact"/>
                          <w:ind w:left="107" w:right="-29"/>
                          <w:rPr>
                            <w:sz w:val="22"/>
                          </w:rPr>
                        </w:pPr>
                        <w:r>
                          <w:rPr>
                            <w:sz w:val="22"/>
                          </w:rPr>
                          <w:t>Итого</w:t>
                        </w:r>
                        <w:r>
                          <w:rPr>
                            <w:spacing w:val="-7"/>
                            <w:sz w:val="22"/>
                          </w:rPr>
                          <w:t xml:space="preserve"> </w:t>
                        </w:r>
                        <w:r>
                          <w:rPr>
                            <w:sz w:val="22"/>
                          </w:rPr>
                          <w:t>по</w:t>
                        </w:r>
                        <w:r>
                          <w:rPr>
                            <w:spacing w:val="-7"/>
                            <w:sz w:val="22"/>
                          </w:rPr>
                          <w:t xml:space="preserve"> </w:t>
                        </w:r>
                        <w:r>
                          <w:rPr>
                            <w:spacing w:val="-2"/>
                            <w:sz w:val="22"/>
                          </w:rPr>
                          <w:t>лесниче</w:t>
                        </w:r>
                      </w:p>
                    </w:tc>
                    <w:tc>
                      <w:tcPr>
                        <w:tcW w:w="1443" w:type="dxa"/>
                        <w:tcBorders>
                          <w:top w:val="single" w:sz="4" w:space="0" w:color="000000"/>
                          <w:bottom w:val="single" w:sz="4" w:space="0" w:color="000000"/>
                        </w:tcBorders>
                      </w:tcPr>
                      <w:p>
                        <w:pPr>
                          <w:pStyle w:val="TableParagraph"/>
                          <w:spacing w:line="198" w:lineRule="exact"/>
                          <w:ind w:left="25"/>
                          <w:rPr>
                            <w:sz w:val="22"/>
                          </w:rPr>
                        </w:pPr>
                        <w:r>
                          <w:rPr>
                            <w:spacing w:val="-4"/>
                            <w:sz w:val="22"/>
                          </w:rPr>
                          <w:t>ству</w:t>
                        </w:r>
                      </w:p>
                    </w:tc>
                    <w:tc>
                      <w:tcPr>
                        <w:tcW w:w="1619" w:type="dxa"/>
                        <w:tcBorders>
                          <w:top w:val="single" w:sz="4" w:space="0" w:color="000000"/>
                          <w:bottom w:val="single" w:sz="4" w:space="0" w:color="000000"/>
                        </w:tcBorders>
                      </w:tcPr>
                      <w:p>
                        <w:pPr>
                          <w:pStyle w:val="TableParagraph"/>
                          <w:rPr>
                            <w:sz w:val="14"/>
                          </w:rPr>
                        </w:pPr>
                      </w:p>
                    </w:tc>
                    <w:tc>
                      <w:tcPr>
                        <w:tcW w:w="1264" w:type="dxa"/>
                        <w:tcBorders>
                          <w:top w:val="single" w:sz="4" w:space="0" w:color="000000"/>
                          <w:bottom w:val="single" w:sz="4" w:space="0" w:color="000000"/>
                        </w:tcBorders>
                      </w:tcPr>
                      <w:p>
                        <w:pPr>
                          <w:pStyle w:val="TableParagraph"/>
                          <w:spacing w:line="198" w:lineRule="exact"/>
                          <w:ind w:right="106"/>
                          <w:jc w:val="right"/>
                          <w:rPr>
                            <w:sz w:val="22"/>
                          </w:rPr>
                        </w:pPr>
                        <w:r>
                          <w:rPr>
                            <w:spacing w:val="-2"/>
                            <w:sz w:val="22"/>
                          </w:rPr>
                          <w:t>13881,8</w:t>
                        </w:r>
                      </w:p>
                    </w:tc>
                    <w:tc>
                      <w:tcPr>
                        <w:tcW w:w="1260" w:type="dxa"/>
                        <w:tcBorders>
                          <w:top w:val="single" w:sz="4" w:space="0" w:color="000000"/>
                          <w:bottom w:val="single" w:sz="4" w:space="0" w:color="000000"/>
                        </w:tcBorders>
                      </w:tcPr>
                      <w:p>
                        <w:pPr>
                          <w:pStyle w:val="TableParagraph"/>
                          <w:spacing w:line="198" w:lineRule="exact"/>
                          <w:ind w:right="106"/>
                          <w:jc w:val="right"/>
                          <w:rPr>
                            <w:sz w:val="22"/>
                          </w:rPr>
                        </w:pPr>
                        <w:r>
                          <w:rPr>
                            <w:spacing w:val="-4"/>
                            <w:sz w:val="22"/>
                          </w:rPr>
                          <w:t>248,1</w:t>
                        </w:r>
                      </w:p>
                    </w:tc>
                    <w:tc>
                      <w:tcPr>
                        <w:tcW w:w="1072" w:type="dxa"/>
                        <w:tcBorders>
                          <w:top w:val="single" w:sz="4" w:space="0" w:color="000000"/>
                          <w:bottom w:val="single" w:sz="4" w:space="0" w:color="000000"/>
                        </w:tcBorders>
                      </w:tcPr>
                      <w:p>
                        <w:pPr>
                          <w:pStyle w:val="TableParagraph"/>
                          <w:rPr>
                            <w:sz w:val="14"/>
                          </w:rPr>
                        </w:pPr>
                      </w:p>
                    </w:tc>
                    <w:tc>
                      <w:tcPr>
                        <w:tcW w:w="1288" w:type="dxa"/>
                        <w:tcBorders>
                          <w:top w:val="single" w:sz="4" w:space="0" w:color="000000"/>
                          <w:bottom w:val="single" w:sz="4" w:space="0" w:color="000000"/>
                        </w:tcBorders>
                      </w:tcPr>
                      <w:p>
                        <w:pPr>
                          <w:pStyle w:val="TableParagraph"/>
                          <w:rPr>
                            <w:sz w:val="14"/>
                          </w:rPr>
                        </w:pPr>
                      </w:p>
                    </w:tc>
                  </w:tr>
                  <w:tr>
                    <w:tblPrEx>
                      <w:tblW w:w="0" w:type="auto"/>
                      <w:jc w:val="left"/>
                      <w:tblInd w:w="7" w:type="dxa"/>
                      <w:tblLayout w:type="fixed"/>
                      <w:tblCellMar>
                        <w:top w:w="0" w:type="dxa"/>
                        <w:left w:w="0" w:type="dxa"/>
                        <w:bottom w:w="0" w:type="dxa"/>
                        <w:right w:w="0" w:type="dxa"/>
                      </w:tblCellMar>
                      <w:tblLook w:val="01E0"/>
                    </w:tblPrEx>
                    <w:trPr>
                      <w:trHeight w:val="430"/>
                      <w:jc w:val="left"/>
                    </w:trPr>
                    <w:tc>
                      <w:tcPr>
                        <w:tcW w:w="1723" w:type="dxa"/>
                        <w:tcBorders>
                          <w:top w:val="single" w:sz="4" w:space="0" w:color="000000"/>
                          <w:right w:val="single" w:sz="4" w:space="0" w:color="000000"/>
                        </w:tcBorders>
                      </w:tcPr>
                      <w:p>
                        <w:pPr>
                          <w:pStyle w:val="TableParagraph"/>
                          <w:rPr>
                            <w:sz w:val="21"/>
                          </w:rPr>
                        </w:pPr>
                      </w:p>
                      <w:p>
                        <w:pPr>
                          <w:pStyle w:val="TableParagraph"/>
                          <w:spacing w:line="168" w:lineRule="exact"/>
                          <w:ind w:left="102"/>
                          <w:rPr>
                            <w:sz w:val="22"/>
                          </w:rPr>
                        </w:pPr>
                        <w:r>
                          <w:rPr>
                            <w:spacing w:val="-2"/>
                            <w:sz w:val="22"/>
                          </w:rPr>
                          <w:t>Терешкинское</w:t>
                        </w:r>
                      </w:p>
                    </w:tc>
                    <w:tc>
                      <w:tcPr>
                        <w:tcW w:w="1443" w:type="dxa"/>
                        <w:tcBorders>
                          <w:top w:val="single" w:sz="4" w:space="0" w:color="000000"/>
                          <w:left w:val="single" w:sz="4" w:space="0" w:color="000000"/>
                        </w:tcBorders>
                      </w:tcPr>
                      <w:p>
                        <w:pPr>
                          <w:pStyle w:val="TableParagraph"/>
                          <w:spacing w:before="121"/>
                          <w:ind w:left="102"/>
                          <w:rPr>
                            <w:sz w:val="22"/>
                          </w:rPr>
                        </w:pPr>
                        <w:r>
                          <w:rPr>
                            <w:spacing w:val="-5"/>
                            <w:sz w:val="22"/>
                          </w:rPr>
                          <w:t>д.</w:t>
                        </w:r>
                      </w:p>
                    </w:tc>
                    <w:tc>
                      <w:tcPr>
                        <w:tcW w:w="1619" w:type="dxa"/>
                        <w:tcBorders>
                          <w:top w:val="single" w:sz="4" w:space="0" w:color="000000"/>
                          <w:bottom w:val="single" w:sz="4" w:space="0" w:color="000000"/>
                        </w:tcBorders>
                      </w:tcPr>
                      <w:p>
                        <w:pPr>
                          <w:pStyle w:val="TableParagraph"/>
                          <w:spacing w:before="21"/>
                          <w:ind w:left="111"/>
                          <w:rPr>
                            <w:sz w:val="22"/>
                          </w:rPr>
                        </w:pPr>
                        <w:r>
                          <w:rPr>
                            <w:spacing w:val="-2"/>
                            <w:sz w:val="22"/>
                          </w:rPr>
                          <w:t>Лепельский</w:t>
                        </w:r>
                      </w:p>
                    </w:tc>
                    <w:tc>
                      <w:tcPr>
                        <w:tcW w:w="1264" w:type="dxa"/>
                        <w:tcBorders>
                          <w:top w:val="single" w:sz="4" w:space="0" w:color="000000"/>
                          <w:bottom w:val="single" w:sz="4" w:space="0" w:color="000000"/>
                        </w:tcBorders>
                      </w:tcPr>
                      <w:p>
                        <w:pPr>
                          <w:pStyle w:val="TableParagraph"/>
                          <w:spacing w:before="69"/>
                          <w:ind w:right="106"/>
                          <w:jc w:val="right"/>
                          <w:rPr>
                            <w:sz w:val="22"/>
                          </w:rPr>
                        </w:pPr>
                        <w:r>
                          <w:rPr>
                            <w:spacing w:val="-2"/>
                            <w:sz w:val="22"/>
                          </w:rPr>
                          <w:t>8588,4</w:t>
                        </w:r>
                      </w:p>
                    </w:tc>
                    <w:tc>
                      <w:tcPr>
                        <w:tcW w:w="1260" w:type="dxa"/>
                        <w:tcBorders>
                          <w:top w:val="single" w:sz="4" w:space="0" w:color="000000"/>
                          <w:bottom w:val="single" w:sz="4" w:space="0" w:color="000000"/>
                        </w:tcBorders>
                      </w:tcPr>
                      <w:p>
                        <w:pPr>
                          <w:pStyle w:val="TableParagraph"/>
                          <w:spacing w:before="69"/>
                          <w:ind w:right="106"/>
                          <w:jc w:val="right"/>
                          <w:rPr>
                            <w:sz w:val="22"/>
                          </w:rPr>
                        </w:pPr>
                        <w:r>
                          <w:rPr>
                            <w:spacing w:val="-4"/>
                            <w:sz w:val="22"/>
                          </w:rPr>
                          <w:t>173,5</w:t>
                        </w:r>
                      </w:p>
                    </w:tc>
                    <w:tc>
                      <w:tcPr>
                        <w:tcW w:w="1072" w:type="dxa"/>
                        <w:tcBorders>
                          <w:top w:val="single" w:sz="4" w:space="0" w:color="000000"/>
                          <w:bottom w:val="single" w:sz="4" w:space="0" w:color="000000"/>
                        </w:tcBorders>
                      </w:tcPr>
                      <w:p>
                        <w:pPr>
                          <w:pStyle w:val="TableParagraph"/>
                          <w:spacing w:before="69"/>
                          <w:ind w:right="102"/>
                          <w:jc w:val="right"/>
                          <w:rPr>
                            <w:sz w:val="22"/>
                          </w:rPr>
                        </w:pPr>
                        <w:r>
                          <w:rPr>
                            <w:spacing w:val="-5"/>
                            <w:sz w:val="22"/>
                          </w:rPr>
                          <w:t>45</w:t>
                        </w:r>
                      </w:p>
                    </w:tc>
                    <w:tc>
                      <w:tcPr>
                        <w:tcW w:w="1288" w:type="dxa"/>
                        <w:tcBorders>
                          <w:top w:val="single" w:sz="4" w:space="0" w:color="000000"/>
                          <w:bottom w:val="single" w:sz="4" w:space="0" w:color="000000"/>
                        </w:tcBorders>
                      </w:tcPr>
                      <w:p>
                        <w:pPr>
                          <w:pStyle w:val="TableParagraph"/>
                          <w:spacing w:line="196" w:lineRule="exact"/>
                          <w:ind w:left="112"/>
                          <w:rPr>
                            <w:sz w:val="22"/>
                          </w:rPr>
                        </w:pPr>
                        <w:r>
                          <w:rPr>
                            <w:sz w:val="22"/>
                          </w:rPr>
                          <w:t>г.</w:t>
                        </w:r>
                        <w:r>
                          <w:rPr>
                            <w:spacing w:val="-10"/>
                            <w:sz w:val="22"/>
                          </w:rPr>
                          <w:t xml:space="preserve"> </w:t>
                        </w:r>
                        <w:r>
                          <w:rPr>
                            <w:sz w:val="22"/>
                          </w:rPr>
                          <w:t>Лепель</w:t>
                        </w:r>
                        <w:r>
                          <w:rPr>
                            <w:spacing w:val="-11"/>
                            <w:sz w:val="22"/>
                          </w:rPr>
                          <w:t xml:space="preserve"> </w:t>
                        </w:r>
                        <w:r>
                          <w:rPr>
                            <w:spacing w:val="-10"/>
                            <w:sz w:val="22"/>
                          </w:rPr>
                          <w:t>-</w:t>
                        </w:r>
                      </w:p>
                      <w:p>
                        <w:pPr>
                          <w:pStyle w:val="TableParagraph"/>
                          <w:spacing w:line="214" w:lineRule="exact"/>
                          <w:ind w:left="112"/>
                          <w:rPr>
                            <w:sz w:val="22"/>
                          </w:rPr>
                        </w:pPr>
                        <w:r>
                          <w:rPr>
                            <w:spacing w:val="-5"/>
                            <w:sz w:val="22"/>
                          </w:rPr>
                          <w:t>20</w:t>
                        </w:r>
                      </w:p>
                    </w:tc>
                  </w:tr>
                  <w:tr>
                    <w:tblPrEx>
                      <w:tblW w:w="0" w:type="auto"/>
                      <w:jc w:val="left"/>
                      <w:tblInd w:w="7" w:type="dxa"/>
                      <w:tblLayout w:type="fixed"/>
                      <w:tblCellMar>
                        <w:top w:w="0" w:type="dxa"/>
                        <w:left w:w="0" w:type="dxa"/>
                        <w:bottom w:w="0" w:type="dxa"/>
                        <w:right w:w="0" w:type="dxa"/>
                      </w:tblCellMar>
                      <w:tblLook w:val="01E0"/>
                    </w:tblPrEx>
                    <w:trPr>
                      <w:trHeight w:val="405"/>
                      <w:jc w:val="left"/>
                    </w:trPr>
                    <w:tc>
                      <w:tcPr>
                        <w:tcW w:w="1723" w:type="dxa"/>
                        <w:tcBorders>
                          <w:bottom w:val="single" w:sz="4" w:space="0" w:color="000000"/>
                          <w:right w:val="single" w:sz="4" w:space="0" w:color="000000"/>
                        </w:tcBorders>
                      </w:tcPr>
                      <w:p>
                        <w:pPr>
                          <w:pStyle w:val="TableParagraph"/>
                          <w:rPr>
                            <w:sz w:val="22"/>
                          </w:rPr>
                        </w:pPr>
                      </w:p>
                    </w:tc>
                    <w:tc>
                      <w:tcPr>
                        <w:tcW w:w="1443" w:type="dxa"/>
                        <w:tcBorders>
                          <w:left w:val="single" w:sz="4" w:space="0" w:color="000000"/>
                          <w:bottom w:val="single" w:sz="4" w:space="0" w:color="000000"/>
                        </w:tcBorders>
                      </w:tcPr>
                      <w:p>
                        <w:pPr>
                          <w:pStyle w:val="TableParagraph"/>
                          <w:spacing w:line="174" w:lineRule="exact"/>
                          <w:ind w:left="102"/>
                          <w:rPr>
                            <w:sz w:val="22"/>
                          </w:rPr>
                        </w:pPr>
                        <w:r>
                          <w:rPr>
                            <w:spacing w:val="-2"/>
                            <w:sz w:val="22"/>
                          </w:rPr>
                          <w:t>Велевщина</w:t>
                        </w:r>
                      </w:p>
                    </w:tc>
                    <w:tc>
                      <w:tcPr>
                        <w:tcW w:w="1619" w:type="dxa"/>
                        <w:tcBorders>
                          <w:top w:val="single" w:sz="4" w:space="0" w:color="000000"/>
                          <w:bottom w:val="single" w:sz="4" w:space="0" w:color="000000"/>
                        </w:tcBorders>
                      </w:tcPr>
                      <w:p>
                        <w:pPr>
                          <w:pStyle w:val="TableParagraph"/>
                          <w:spacing w:before="21"/>
                          <w:ind w:left="111"/>
                          <w:rPr>
                            <w:sz w:val="22"/>
                          </w:rPr>
                        </w:pPr>
                        <w:r>
                          <w:rPr>
                            <w:spacing w:val="-2"/>
                            <w:sz w:val="22"/>
                          </w:rPr>
                          <w:t>Борисовский</w:t>
                        </w:r>
                      </w:p>
                    </w:tc>
                    <w:tc>
                      <w:tcPr>
                        <w:tcW w:w="1264" w:type="dxa"/>
                        <w:tcBorders>
                          <w:top w:val="single" w:sz="4" w:space="0" w:color="000000"/>
                          <w:bottom w:val="single" w:sz="4" w:space="0" w:color="000000"/>
                        </w:tcBorders>
                      </w:tcPr>
                      <w:p>
                        <w:pPr>
                          <w:pStyle w:val="TableParagraph"/>
                          <w:spacing w:before="69"/>
                          <w:ind w:right="106"/>
                          <w:jc w:val="right"/>
                          <w:rPr>
                            <w:sz w:val="22"/>
                          </w:rPr>
                        </w:pPr>
                        <w:r>
                          <w:rPr>
                            <w:spacing w:val="-2"/>
                            <w:sz w:val="22"/>
                          </w:rPr>
                          <w:t>3249,0</w:t>
                        </w:r>
                      </w:p>
                    </w:tc>
                    <w:tc>
                      <w:tcPr>
                        <w:tcW w:w="1260" w:type="dxa"/>
                        <w:tcBorders>
                          <w:top w:val="single" w:sz="4" w:space="0" w:color="000000"/>
                          <w:bottom w:val="single" w:sz="4" w:space="0" w:color="000000"/>
                        </w:tcBorders>
                      </w:tcPr>
                      <w:p>
                        <w:pPr>
                          <w:pStyle w:val="TableParagraph"/>
                          <w:spacing w:before="69"/>
                          <w:ind w:right="106"/>
                          <w:jc w:val="right"/>
                          <w:rPr>
                            <w:sz w:val="22"/>
                          </w:rPr>
                        </w:pPr>
                        <w:r>
                          <w:rPr>
                            <w:spacing w:val="-4"/>
                            <w:sz w:val="22"/>
                          </w:rPr>
                          <w:t>61,5</w:t>
                        </w:r>
                      </w:p>
                    </w:tc>
                    <w:tc>
                      <w:tcPr>
                        <w:tcW w:w="1072" w:type="dxa"/>
                        <w:tcBorders>
                          <w:top w:val="single" w:sz="4" w:space="0" w:color="000000"/>
                          <w:bottom w:val="single" w:sz="4" w:space="0" w:color="000000"/>
                        </w:tcBorders>
                      </w:tcPr>
                      <w:p>
                        <w:pPr>
                          <w:pStyle w:val="TableParagraph"/>
                          <w:rPr>
                            <w:sz w:val="22"/>
                          </w:rPr>
                        </w:pPr>
                      </w:p>
                    </w:tc>
                    <w:tc>
                      <w:tcPr>
                        <w:tcW w:w="1288" w:type="dxa"/>
                        <w:tcBorders>
                          <w:top w:val="single" w:sz="4" w:space="0" w:color="000000"/>
                          <w:bottom w:val="single" w:sz="4" w:space="0" w:color="000000"/>
                        </w:tcBorders>
                      </w:tcPr>
                      <w:p>
                        <w:pPr>
                          <w:pStyle w:val="TableParagraph"/>
                          <w:spacing w:line="196" w:lineRule="exact"/>
                          <w:ind w:left="112"/>
                          <w:rPr>
                            <w:sz w:val="22"/>
                          </w:rPr>
                        </w:pPr>
                        <w:r>
                          <w:rPr>
                            <w:sz w:val="22"/>
                          </w:rPr>
                          <w:t>г.</w:t>
                        </w:r>
                        <w:r>
                          <w:rPr>
                            <w:spacing w:val="-3"/>
                            <w:sz w:val="22"/>
                          </w:rPr>
                          <w:t xml:space="preserve"> </w:t>
                        </w:r>
                        <w:r>
                          <w:rPr>
                            <w:spacing w:val="-2"/>
                            <w:sz w:val="22"/>
                          </w:rPr>
                          <w:t>Борисов</w:t>
                        </w:r>
                      </w:p>
                      <w:p>
                        <w:pPr>
                          <w:pStyle w:val="TableParagraph"/>
                          <w:spacing w:line="214" w:lineRule="exact"/>
                          <w:ind w:left="112"/>
                          <w:rPr>
                            <w:sz w:val="22"/>
                          </w:rPr>
                        </w:pPr>
                        <w:r>
                          <w:rPr>
                            <w:sz w:val="22"/>
                          </w:rPr>
                          <w:t>-</w:t>
                        </w:r>
                        <w:r>
                          <w:rPr>
                            <w:spacing w:val="-2"/>
                            <w:sz w:val="22"/>
                          </w:rPr>
                          <w:t xml:space="preserve"> </w:t>
                        </w:r>
                        <w:r>
                          <w:rPr>
                            <w:spacing w:val="-5"/>
                            <w:sz w:val="22"/>
                          </w:rPr>
                          <w:t>75</w:t>
                        </w:r>
                      </w:p>
                    </w:tc>
                  </w:tr>
                  <w:tr>
                    <w:tblPrEx>
                      <w:tblW w:w="0" w:type="auto"/>
                      <w:jc w:val="left"/>
                      <w:tblInd w:w="7" w:type="dxa"/>
                      <w:tblLayout w:type="fixed"/>
                      <w:tblCellMar>
                        <w:top w:w="0" w:type="dxa"/>
                        <w:left w:w="0" w:type="dxa"/>
                        <w:bottom w:w="0" w:type="dxa"/>
                        <w:right w:w="0" w:type="dxa"/>
                      </w:tblCellMar>
                      <w:tblLook w:val="01E0"/>
                    </w:tblPrEx>
                    <w:trPr>
                      <w:trHeight w:val="237"/>
                      <w:jc w:val="left"/>
                    </w:trPr>
                    <w:tc>
                      <w:tcPr>
                        <w:tcW w:w="1723" w:type="dxa"/>
                        <w:tcBorders>
                          <w:top w:val="single" w:sz="4" w:space="0" w:color="000000"/>
                          <w:bottom w:val="single" w:sz="4" w:space="0" w:color="000000"/>
                        </w:tcBorders>
                      </w:tcPr>
                      <w:p>
                        <w:pPr>
                          <w:pStyle w:val="TableParagraph"/>
                          <w:spacing w:line="194" w:lineRule="exact"/>
                          <w:ind w:left="107" w:right="-29"/>
                          <w:rPr>
                            <w:sz w:val="22"/>
                          </w:rPr>
                        </w:pPr>
                        <w:r>
                          <w:rPr>
                            <w:sz w:val="22"/>
                          </w:rPr>
                          <w:t>Итого</w:t>
                        </w:r>
                        <w:r>
                          <w:rPr>
                            <w:spacing w:val="-7"/>
                            <w:sz w:val="22"/>
                          </w:rPr>
                          <w:t xml:space="preserve"> </w:t>
                        </w:r>
                        <w:r>
                          <w:rPr>
                            <w:sz w:val="22"/>
                          </w:rPr>
                          <w:t>по</w:t>
                        </w:r>
                        <w:r>
                          <w:rPr>
                            <w:spacing w:val="-7"/>
                            <w:sz w:val="22"/>
                          </w:rPr>
                          <w:t xml:space="preserve"> </w:t>
                        </w:r>
                        <w:r>
                          <w:rPr>
                            <w:spacing w:val="-2"/>
                            <w:sz w:val="22"/>
                          </w:rPr>
                          <w:t>лесниче</w:t>
                        </w:r>
                      </w:p>
                    </w:tc>
                    <w:tc>
                      <w:tcPr>
                        <w:tcW w:w="1443" w:type="dxa"/>
                        <w:tcBorders>
                          <w:top w:val="single" w:sz="4" w:space="0" w:color="000000"/>
                          <w:bottom w:val="single" w:sz="4" w:space="0" w:color="000000"/>
                        </w:tcBorders>
                      </w:tcPr>
                      <w:p>
                        <w:pPr>
                          <w:pStyle w:val="TableParagraph"/>
                          <w:spacing w:line="194" w:lineRule="exact"/>
                          <w:ind w:left="25"/>
                          <w:rPr>
                            <w:sz w:val="22"/>
                          </w:rPr>
                        </w:pPr>
                        <w:r>
                          <w:rPr>
                            <w:spacing w:val="-4"/>
                            <w:sz w:val="22"/>
                          </w:rPr>
                          <w:t>ству</w:t>
                        </w:r>
                      </w:p>
                    </w:tc>
                    <w:tc>
                      <w:tcPr>
                        <w:tcW w:w="1619" w:type="dxa"/>
                        <w:tcBorders>
                          <w:top w:val="single" w:sz="4" w:space="0" w:color="000000"/>
                          <w:bottom w:val="single" w:sz="4" w:space="0" w:color="000000"/>
                        </w:tcBorders>
                      </w:tcPr>
                      <w:p>
                        <w:pPr>
                          <w:pStyle w:val="TableParagraph"/>
                          <w:rPr>
                            <w:sz w:val="14"/>
                          </w:rPr>
                        </w:pPr>
                      </w:p>
                    </w:tc>
                    <w:tc>
                      <w:tcPr>
                        <w:tcW w:w="1264" w:type="dxa"/>
                        <w:tcBorders>
                          <w:top w:val="single" w:sz="4" w:space="0" w:color="000000"/>
                          <w:bottom w:val="single" w:sz="4" w:space="0" w:color="000000"/>
                        </w:tcBorders>
                      </w:tcPr>
                      <w:p>
                        <w:pPr>
                          <w:pStyle w:val="TableParagraph"/>
                          <w:spacing w:line="194" w:lineRule="exact"/>
                          <w:ind w:right="106"/>
                          <w:jc w:val="right"/>
                          <w:rPr>
                            <w:sz w:val="22"/>
                          </w:rPr>
                        </w:pPr>
                        <w:r>
                          <w:rPr>
                            <w:spacing w:val="-2"/>
                            <w:sz w:val="22"/>
                          </w:rPr>
                          <w:t>11837,4</w:t>
                        </w:r>
                      </w:p>
                    </w:tc>
                    <w:tc>
                      <w:tcPr>
                        <w:tcW w:w="1260" w:type="dxa"/>
                        <w:tcBorders>
                          <w:top w:val="single" w:sz="4" w:space="0" w:color="000000"/>
                          <w:bottom w:val="single" w:sz="4" w:space="0" w:color="000000"/>
                        </w:tcBorders>
                      </w:tcPr>
                      <w:p>
                        <w:pPr>
                          <w:pStyle w:val="TableParagraph"/>
                          <w:spacing w:line="194" w:lineRule="exact"/>
                          <w:ind w:right="106"/>
                          <w:jc w:val="right"/>
                          <w:rPr>
                            <w:sz w:val="22"/>
                          </w:rPr>
                        </w:pPr>
                        <w:r>
                          <w:rPr>
                            <w:spacing w:val="-4"/>
                            <w:sz w:val="22"/>
                          </w:rPr>
                          <w:t>235,0</w:t>
                        </w:r>
                      </w:p>
                    </w:tc>
                    <w:tc>
                      <w:tcPr>
                        <w:tcW w:w="1072" w:type="dxa"/>
                        <w:tcBorders>
                          <w:top w:val="single" w:sz="4" w:space="0" w:color="000000"/>
                          <w:bottom w:val="single" w:sz="4" w:space="0" w:color="000000"/>
                        </w:tcBorders>
                      </w:tcPr>
                      <w:p>
                        <w:pPr>
                          <w:pStyle w:val="TableParagraph"/>
                          <w:rPr>
                            <w:sz w:val="14"/>
                          </w:rPr>
                        </w:pPr>
                      </w:p>
                    </w:tc>
                    <w:tc>
                      <w:tcPr>
                        <w:tcW w:w="1288" w:type="dxa"/>
                        <w:tcBorders>
                          <w:top w:val="single" w:sz="4" w:space="0" w:color="000000"/>
                          <w:bottom w:val="single" w:sz="4" w:space="0" w:color="000000"/>
                        </w:tcBorders>
                      </w:tcPr>
                      <w:p>
                        <w:pPr>
                          <w:pStyle w:val="TableParagraph"/>
                          <w:rPr>
                            <w:sz w:val="14"/>
                          </w:rPr>
                        </w:pPr>
                      </w:p>
                    </w:tc>
                  </w:tr>
                </w:tbl>
                <w:p>
                  <w:pPr>
                    <w:pStyle w:val="BodyText"/>
                  </w:pPr>
                </w:p>
              </w:txbxContent>
            </v:textbox>
          </v:shape>
        </w:pict>
      </w:r>
      <w:r>
        <w:rPr>
          <w:b/>
          <w:spacing w:val="-2"/>
          <w:sz w:val="22"/>
        </w:rPr>
        <w:t>едник</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4"/>
        </w:rPr>
      </w:pPr>
    </w:p>
    <w:p>
      <w:pPr>
        <w:spacing w:after="0"/>
        <w:rPr>
          <w:sz w:val="24"/>
        </w:rPr>
        <w:sectPr>
          <w:pgSz w:w="11910" w:h="16840"/>
          <w:pgMar w:top="1040" w:right="380" w:bottom="1160" w:left="1480" w:header="0" w:footer="949"/>
          <w:cols w:space="720"/>
        </w:sectPr>
      </w:pPr>
    </w:p>
    <w:p>
      <w:pPr>
        <w:pStyle w:val="BodyText"/>
        <w:rPr>
          <w:b/>
          <w:sz w:val="24"/>
        </w:rPr>
      </w:pPr>
    </w:p>
    <w:p>
      <w:pPr>
        <w:pStyle w:val="BodyText"/>
        <w:spacing w:before="2"/>
        <w:rPr>
          <w:b/>
          <w:sz w:val="24"/>
        </w:rPr>
      </w:pPr>
    </w:p>
    <w:p>
      <w:pPr>
        <w:spacing w:before="1"/>
        <w:ind w:left="218" w:right="0" w:firstLine="0"/>
        <w:jc w:val="left"/>
        <w:rPr>
          <w:sz w:val="22"/>
        </w:rPr>
      </w:pPr>
      <w:r>
        <w:pict>
          <v:shape id="_x0000_s1034" type="#_x0000_t202" style="width:397.35pt;height:168.1pt;margin-top:2.13pt;margin-left:165.48pt;mso-position-horizontal-relative:page;position:absolute;z-index:251688960" filled="f" stroked="f">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6"/>
                    <w:gridCol w:w="1410"/>
                    <w:gridCol w:w="1524"/>
                    <w:gridCol w:w="587"/>
                    <w:gridCol w:w="1288"/>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398"/>
                      <w:jc w:val="left"/>
                    </w:trPr>
                    <w:tc>
                      <w:tcPr>
                        <w:tcW w:w="3136" w:type="dxa"/>
                        <w:tcBorders>
                          <w:bottom w:val="single" w:sz="4" w:space="0" w:color="000000"/>
                        </w:tcBorders>
                      </w:tcPr>
                      <w:p>
                        <w:pPr>
                          <w:pStyle w:val="TableParagraph"/>
                          <w:tabs>
                            <w:tab w:val="left" w:pos="1558"/>
                          </w:tabs>
                          <w:spacing w:line="243" w:lineRule="exact"/>
                          <w:ind w:left="-13"/>
                          <w:rPr>
                            <w:sz w:val="22"/>
                          </w:rPr>
                        </w:pPr>
                        <w:r>
                          <w:rPr>
                            <w:spacing w:val="-5"/>
                            <w:position w:val="3"/>
                            <w:sz w:val="22"/>
                          </w:rPr>
                          <w:t>цы</w:t>
                        </w:r>
                        <w:r>
                          <w:rPr>
                            <w:position w:val="3"/>
                            <w:sz w:val="22"/>
                          </w:rPr>
                          <w:tab/>
                        </w:r>
                        <w:r>
                          <w:rPr>
                            <w:spacing w:val="-2"/>
                            <w:sz w:val="22"/>
                          </w:rPr>
                          <w:t>Докшицкий</w:t>
                        </w:r>
                      </w:p>
                    </w:tc>
                    <w:tc>
                      <w:tcPr>
                        <w:tcW w:w="1410" w:type="dxa"/>
                        <w:tcBorders>
                          <w:bottom w:val="single" w:sz="4" w:space="0" w:color="000000"/>
                        </w:tcBorders>
                      </w:tcPr>
                      <w:p>
                        <w:pPr>
                          <w:pStyle w:val="TableParagraph"/>
                          <w:spacing w:before="38"/>
                          <w:ind w:left="357" w:right="200"/>
                          <w:jc w:val="center"/>
                          <w:rPr>
                            <w:sz w:val="22"/>
                          </w:rPr>
                        </w:pPr>
                        <w:r>
                          <w:rPr>
                            <w:spacing w:val="-2"/>
                            <w:sz w:val="22"/>
                          </w:rPr>
                          <w:t>1710,6</w:t>
                        </w:r>
                      </w:p>
                    </w:tc>
                    <w:tc>
                      <w:tcPr>
                        <w:tcW w:w="1524" w:type="dxa"/>
                        <w:tcBorders>
                          <w:bottom w:val="single" w:sz="4" w:space="0" w:color="000000"/>
                        </w:tcBorders>
                      </w:tcPr>
                      <w:p>
                        <w:pPr>
                          <w:pStyle w:val="TableParagraph"/>
                          <w:spacing w:before="38"/>
                          <w:ind w:right="586"/>
                          <w:jc w:val="right"/>
                          <w:rPr>
                            <w:sz w:val="22"/>
                          </w:rPr>
                        </w:pPr>
                        <w:r>
                          <w:rPr>
                            <w:spacing w:val="-4"/>
                            <w:sz w:val="22"/>
                          </w:rPr>
                          <w:t>26,9</w:t>
                        </w:r>
                      </w:p>
                    </w:tc>
                    <w:tc>
                      <w:tcPr>
                        <w:tcW w:w="587" w:type="dxa"/>
                        <w:tcBorders>
                          <w:bottom w:val="single" w:sz="4" w:space="0" w:color="000000"/>
                        </w:tcBorders>
                      </w:tcPr>
                      <w:p>
                        <w:pPr>
                          <w:pStyle w:val="TableParagraph"/>
                          <w:rPr>
                            <w:sz w:val="22"/>
                          </w:rPr>
                        </w:pPr>
                      </w:p>
                    </w:tc>
                    <w:tc>
                      <w:tcPr>
                        <w:tcW w:w="1288" w:type="dxa"/>
                      </w:tcPr>
                      <w:p>
                        <w:pPr>
                          <w:pStyle w:val="TableParagraph"/>
                          <w:spacing w:line="167" w:lineRule="exact"/>
                          <w:ind w:left="118"/>
                          <w:rPr>
                            <w:sz w:val="22"/>
                          </w:rPr>
                        </w:pPr>
                        <w:r>
                          <w:rPr>
                            <w:sz w:val="22"/>
                          </w:rPr>
                          <w:t>г.</w:t>
                        </w:r>
                        <w:r>
                          <w:rPr>
                            <w:spacing w:val="-3"/>
                            <w:sz w:val="22"/>
                          </w:rPr>
                          <w:t xml:space="preserve"> </w:t>
                        </w:r>
                        <w:r>
                          <w:rPr>
                            <w:spacing w:val="-2"/>
                            <w:sz w:val="22"/>
                          </w:rPr>
                          <w:t>Борисов</w:t>
                        </w:r>
                      </w:p>
                      <w:p>
                        <w:pPr>
                          <w:pStyle w:val="TableParagraph"/>
                          <w:spacing w:line="212" w:lineRule="exact"/>
                          <w:ind w:left="118"/>
                          <w:rPr>
                            <w:sz w:val="22"/>
                          </w:rPr>
                        </w:pPr>
                        <w:r>
                          <w:rPr>
                            <w:sz w:val="22"/>
                          </w:rPr>
                          <w:t>-</w:t>
                        </w:r>
                        <w:r>
                          <w:rPr>
                            <w:spacing w:val="-2"/>
                            <w:sz w:val="22"/>
                          </w:rPr>
                          <w:t xml:space="preserve"> </w:t>
                        </w:r>
                        <w:r>
                          <w:rPr>
                            <w:spacing w:val="-5"/>
                            <w:sz w:val="22"/>
                          </w:rPr>
                          <w:t>68</w:t>
                        </w:r>
                      </w:p>
                    </w:tc>
                  </w:tr>
                  <w:tr>
                    <w:tblPrEx>
                      <w:tblW w:w="0" w:type="auto"/>
                      <w:jc w:val="left"/>
                      <w:tblInd w:w="7" w:type="dxa"/>
                      <w:tblLayout w:type="fixed"/>
                      <w:tblCellMar>
                        <w:top w:w="0" w:type="dxa"/>
                        <w:left w:w="0" w:type="dxa"/>
                        <w:bottom w:w="0" w:type="dxa"/>
                        <w:right w:w="0" w:type="dxa"/>
                      </w:tblCellMar>
                      <w:tblLook w:val="01E0"/>
                    </w:tblPrEx>
                    <w:trPr>
                      <w:trHeight w:val="343"/>
                      <w:jc w:val="left"/>
                    </w:trPr>
                    <w:tc>
                      <w:tcPr>
                        <w:tcW w:w="3136" w:type="dxa"/>
                        <w:tcBorders>
                          <w:top w:val="single" w:sz="4" w:space="0" w:color="000000"/>
                        </w:tcBorders>
                      </w:tcPr>
                      <w:p>
                        <w:pPr>
                          <w:pStyle w:val="TableParagraph"/>
                          <w:spacing w:line="242" w:lineRule="exact"/>
                          <w:ind w:right="360"/>
                          <w:jc w:val="right"/>
                          <w:rPr>
                            <w:sz w:val="22"/>
                          </w:rPr>
                        </w:pPr>
                        <w:r>
                          <w:rPr>
                            <w:spacing w:val="-2"/>
                            <w:sz w:val="22"/>
                          </w:rPr>
                          <w:t>Борисовский</w:t>
                        </w:r>
                      </w:p>
                    </w:tc>
                    <w:tc>
                      <w:tcPr>
                        <w:tcW w:w="1410" w:type="dxa"/>
                        <w:tcBorders>
                          <w:top w:val="single" w:sz="4" w:space="0" w:color="000000"/>
                        </w:tcBorders>
                      </w:tcPr>
                      <w:p>
                        <w:pPr>
                          <w:pStyle w:val="TableParagraph"/>
                          <w:spacing w:before="37"/>
                          <w:ind w:left="357" w:right="200"/>
                          <w:jc w:val="center"/>
                          <w:rPr>
                            <w:sz w:val="22"/>
                          </w:rPr>
                        </w:pPr>
                        <w:r>
                          <w:rPr>
                            <w:spacing w:val="-2"/>
                            <w:sz w:val="22"/>
                          </w:rPr>
                          <w:t>4482,4</w:t>
                        </w:r>
                      </w:p>
                    </w:tc>
                    <w:tc>
                      <w:tcPr>
                        <w:tcW w:w="1524" w:type="dxa"/>
                        <w:tcBorders>
                          <w:top w:val="single" w:sz="4" w:space="0" w:color="000000"/>
                        </w:tcBorders>
                      </w:tcPr>
                      <w:p>
                        <w:pPr>
                          <w:pStyle w:val="TableParagraph"/>
                          <w:spacing w:before="37"/>
                          <w:ind w:right="586"/>
                          <w:jc w:val="right"/>
                          <w:rPr>
                            <w:sz w:val="22"/>
                          </w:rPr>
                        </w:pPr>
                        <w:r>
                          <w:rPr>
                            <w:spacing w:val="-4"/>
                            <w:sz w:val="22"/>
                          </w:rPr>
                          <w:t>55,2</w:t>
                        </w:r>
                      </w:p>
                    </w:tc>
                    <w:tc>
                      <w:tcPr>
                        <w:tcW w:w="587" w:type="dxa"/>
                        <w:tcBorders>
                          <w:top w:val="single" w:sz="4" w:space="0" w:color="000000"/>
                        </w:tcBorders>
                      </w:tcPr>
                      <w:p>
                        <w:pPr>
                          <w:pStyle w:val="TableParagraph"/>
                          <w:rPr>
                            <w:sz w:val="22"/>
                          </w:rPr>
                        </w:pPr>
                      </w:p>
                    </w:tc>
                    <w:tc>
                      <w:tcPr>
                        <w:tcW w:w="1288" w:type="dxa"/>
                      </w:tcPr>
                      <w:p>
                        <w:pPr>
                          <w:pStyle w:val="TableParagraph"/>
                          <w:rPr>
                            <w:sz w:val="22"/>
                          </w:rPr>
                        </w:pPr>
                      </w:p>
                    </w:tc>
                  </w:tr>
                  <w:tr>
                    <w:tblPrEx>
                      <w:tblW w:w="0" w:type="auto"/>
                      <w:jc w:val="left"/>
                      <w:tblInd w:w="7" w:type="dxa"/>
                      <w:tblLayout w:type="fixed"/>
                      <w:tblCellMar>
                        <w:top w:w="0" w:type="dxa"/>
                        <w:left w:w="0" w:type="dxa"/>
                        <w:bottom w:w="0" w:type="dxa"/>
                        <w:right w:w="0" w:type="dxa"/>
                      </w:tblCellMar>
                      <w:tblLook w:val="01E0"/>
                    </w:tblPrEx>
                    <w:trPr>
                      <w:trHeight w:val="247"/>
                      <w:jc w:val="left"/>
                    </w:trPr>
                    <w:tc>
                      <w:tcPr>
                        <w:tcW w:w="3136" w:type="dxa"/>
                      </w:tcPr>
                      <w:p>
                        <w:pPr>
                          <w:pStyle w:val="TableParagraph"/>
                          <w:spacing w:line="228" w:lineRule="exact"/>
                          <w:ind w:left="27"/>
                          <w:rPr>
                            <w:sz w:val="22"/>
                          </w:rPr>
                        </w:pPr>
                        <w:r>
                          <w:rPr>
                            <w:spacing w:val="-4"/>
                            <w:sz w:val="22"/>
                          </w:rPr>
                          <w:t>ству</w:t>
                        </w:r>
                      </w:p>
                    </w:tc>
                    <w:tc>
                      <w:tcPr>
                        <w:tcW w:w="1410" w:type="dxa"/>
                      </w:tcPr>
                      <w:p>
                        <w:pPr>
                          <w:pStyle w:val="TableParagraph"/>
                          <w:spacing w:line="228" w:lineRule="exact"/>
                          <w:ind w:left="357" w:right="200"/>
                          <w:jc w:val="center"/>
                          <w:rPr>
                            <w:sz w:val="22"/>
                          </w:rPr>
                        </w:pPr>
                        <w:r>
                          <w:rPr>
                            <w:spacing w:val="-2"/>
                            <w:sz w:val="22"/>
                          </w:rPr>
                          <w:t>6231,5</w:t>
                        </w:r>
                      </w:p>
                    </w:tc>
                    <w:tc>
                      <w:tcPr>
                        <w:tcW w:w="1524" w:type="dxa"/>
                      </w:tcPr>
                      <w:p>
                        <w:pPr>
                          <w:pStyle w:val="TableParagraph"/>
                          <w:spacing w:line="228" w:lineRule="exact"/>
                          <w:ind w:right="586"/>
                          <w:jc w:val="right"/>
                          <w:rPr>
                            <w:sz w:val="22"/>
                          </w:rPr>
                        </w:pPr>
                        <w:r>
                          <w:rPr>
                            <w:spacing w:val="-4"/>
                            <w:sz w:val="22"/>
                          </w:rPr>
                          <w:t>82,1</w:t>
                        </w:r>
                      </w:p>
                    </w:tc>
                    <w:tc>
                      <w:tcPr>
                        <w:tcW w:w="587" w:type="dxa"/>
                      </w:tcPr>
                      <w:p>
                        <w:pPr>
                          <w:pStyle w:val="TableParagraph"/>
                          <w:rPr>
                            <w:sz w:val="18"/>
                          </w:rPr>
                        </w:pPr>
                      </w:p>
                    </w:tc>
                    <w:tc>
                      <w:tcPr>
                        <w:tcW w:w="1288"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434"/>
                      <w:jc w:val="left"/>
                    </w:trPr>
                    <w:tc>
                      <w:tcPr>
                        <w:tcW w:w="3136" w:type="dxa"/>
                        <w:tcBorders>
                          <w:left w:val="single" w:sz="4" w:space="0" w:color="000000"/>
                          <w:bottom w:val="single" w:sz="4" w:space="0" w:color="000000"/>
                        </w:tcBorders>
                      </w:tcPr>
                      <w:p>
                        <w:pPr>
                          <w:pStyle w:val="TableParagraph"/>
                          <w:spacing w:before="26" w:line="218" w:lineRule="exact"/>
                          <w:ind w:left="1554"/>
                          <w:rPr>
                            <w:sz w:val="22"/>
                          </w:rPr>
                        </w:pPr>
                        <w:r>
                          <w:rPr>
                            <w:spacing w:val="-2"/>
                            <w:sz w:val="22"/>
                          </w:rPr>
                          <w:t>Лепельский</w:t>
                        </w:r>
                      </w:p>
                      <w:p>
                        <w:pPr>
                          <w:pStyle w:val="TableParagraph"/>
                          <w:spacing w:line="170" w:lineRule="exact"/>
                          <w:ind w:left="22"/>
                          <w:rPr>
                            <w:sz w:val="22"/>
                          </w:rPr>
                        </w:pPr>
                        <w:r>
                          <w:rPr>
                            <w:spacing w:val="-5"/>
                            <w:sz w:val="22"/>
                          </w:rPr>
                          <w:t>ик</w:t>
                        </w:r>
                      </w:p>
                    </w:tc>
                    <w:tc>
                      <w:tcPr>
                        <w:tcW w:w="1410" w:type="dxa"/>
                        <w:tcBorders>
                          <w:bottom w:val="single" w:sz="4" w:space="0" w:color="000000"/>
                        </w:tcBorders>
                      </w:tcPr>
                      <w:p>
                        <w:pPr>
                          <w:pStyle w:val="TableParagraph"/>
                          <w:spacing w:before="74"/>
                          <w:ind w:left="357" w:right="200"/>
                          <w:jc w:val="center"/>
                          <w:rPr>
                            <w:sz w:val="22"/>
                          </w:rPr>
                        </w:pPr>
                        <w:r>
                          <w:rPr>
                            <w:spacing w:val="-2"/>
                            <w:sz w:val="22"/>
                          </w:rPr>
                          <w:t>2541,4</w:t>
                        </w:r>
                      </w:p>
                    </w:tc>
                    <w:tc>
                      <w:tcPr>
                        <w:tcW w:w="1524" w:type="dxa"/>
                        <w:tcBorders>
                          <w:bottom w:val="single" w:sz="4" w:space="0" w:color="000000"/>
                        </w:tcBorders>
                      </w:tcPr>
                      <w:p>
                        <w:pPr>
                          <w:pStyle w:val="TableParagraph"/>
                          <w:spacing w:before="74"/>
                          <w:ind w:right="586"/>
                          <w:jc w:val="right"/>
                          <w:rPr>
                            <w:sz w:val="22"/>
                          </w:rPr>
                        </w:pPr>
                        <w:r>
                          <w:rPr>
                            <w:spacing w:val="-4"/>
                            <w:sz w:val="22"/>
                          </w:rPr>
                          <w:t>56,6</w:t>
                        </w:r>
                      </w:p>
                    </w:tc>
                    <w:tc>
                      <w:tcPr>
                        <w:tcW w:w="587" w:type="dxa"/>
                        <w:tcBorders>
                          <w:bottom w:val="single" w:sz="4" w:space="0" w:color="000000"/>
                        </w:tcBorders>
                      </w:tcPr>
                      <w:p>
                        <w:pPr>
                          <w:pStyle w:val="TableParagraph"/>
                          <w:spacing w:before="74"/>
                          <w:ind w:left="265"/>
                          <w:rPr>
                            <w:sz w:val="22"/>
                          </w:rPr>
                        </w:pPr>
                        <w:r>
                          <w:rPr>
                            <w:spacing w:val="-5"/>
                            <w:sz w:val="22"/>
                          </w:rPr>
                          <w:t>85</w:t>
                        </w:r>
                      </w:p>
                    </w:tc>
                    <w:tc>
                      <w:tcPr>
                        <w:tcW w:w="1288" w:type="dxa"/>
                      </w:tcPr>
                      <w:p>
                        <w:pPr>
                          <w:pStyle w:val="TableParagraph"/>
                          <w:spacing w:line="201" w:lineRule="exact"/>
                          <w:ind w:left="118"/>
                          <w:rPr>
                            <w:sz w:val="22"/>
                          </w:rPr>
                        </w:pPr>
                        <w:r>
                          <w:rPr>
                            <w:sz w:val="22"/>
                          </w:rPr>
                          <w:t>г.</w:t>
                        </w:r>
                        <w:r>
                          <w:rPr>
                            <w:spacing w:val="-3"/>
                            <w:sz w:val="22"/>
                          </w:rPr>
                          <w:t xml:space="preserve"> </w:t>
                        </w:r>
                        <w:r>
                          <w:rPr>
                            <w:spacing w:val="-2"/>
                            <w:sz w:val="22"/>
                          </w:rPr>
                          <w:t>Борисов</w:t>
                        </w:r>
                      </w:p>
                      <w:p>
                        <w:pPr>
                          <w:pStyle w:val="TableParagraph"/>
                          <w:spacing w:line="214" w:lineRule="exact"/>
                          <w:ind w:left="118"/>
                          <w:rPr>
                            <w:sz w:val="22"/>
                          </w:rPr>
                        </w:pPr>
                        <w:r>
                          <w:rPr>
                            <w:sz w:val="22"/>
                          </w:rPr>
                          <w:t>-</w:t>
                        </w:r>
                        <w:r>
                          <w:rPr>
                            <w:spacing w:val="-2"/>
                            <w:sz w:val="22"/>
                          </w:rPr>
                          <w:t xml:space="preserve"> </w:t>
                        </w:r>
                        <w:r>
                          <w:rPr>
                            <w:spacing w:val="-5"/>
                            <w:sz w:val="22"/>
                          </w:rPr>
                          <w:t>40</w:t>
                        </w:r>
                      </w:p>
                    </w:tc>
                  </w:tr>
                  <w:tr>
                    <w:tblPrEx>
                      <w:tblW w:w="0" w:type="auto"/>
                      <w:jc w:val="left"/>
                      <w:tblInd w:w="7" w:type="dxa"/>
                      <w:tblLayout w:type="fixed"/>
                      <w:tblCellMar>
                        <w:top w:w="0" w:type="dxa"/>
                        <w:left w:w="0" w:type="dxa"/>
                        <w:bottom w:w="0" w:type="dxa"/>
                        <w:right w:w="0" w:type="dxa"/>
                      </w:tblCellMar>
                      <w:tblLook w:val="01E0"/>
                    </w:tblPrEx>
                    <w:trPr>
                      <w:trHeight w:val="342"/>
                      <w:jc w:val="left"/>
                    </w:trPr>
                    <w:tc>
                      <w:tcPr>
                        <w:tcW w:w="3136" w:type="dxa"/>
                        <w:tcBorders>
                          <w:top w:val="single" w:sz="4" w:space="0" w:color="000000"/>
                          <w:left w:val="single" w:sz="4" w:space="0" w:color="000000"/>
                        </w:tcBorders>
                      </w:tcPr>
                      <w:p>
                        <w:pPr>
                          <w:pStyle w:val="TableParagraph"/>
                          <w:spacing w:line="238" w:lineRule="exact"/>
                          <w:ind w:right="355"/>
                          <w:jc w:val="right"/>
                          <w:rPr>
                            <w:sz w:val="22"/>
                          </w:rPr>
                        </w:pPr>
                        <w:r>
                          <w:rPr>
                            <w:spacing w:val="-2"/>
                            <w:sz w:val="22"/>
                          </w:rPr>
                          <w:t>Борисовский</w:t>
                        </w:r>
                      </w:p>
                    </w:tc>
                    <w:tc>
                      <w:tcPr>
                        <w:tcW w:w="1410" w:type="dxa"/>
                        <w:tcBorders>
                          <w:top w:val="single" w:sz="4" w:space="0" w:color="000000"/>
                        </w:tcBorders>
                      </w:tcPr>
                      <w:p>
                        <w:pPr>
                          <w:pStyle w:val="TableParagraph"/>
                          <w:spacing w:before="37"/>
                          <w:ind w:left="355" w:right="310"/>
                          <w:jc w:val="center"/>
                          <w:rPr>
                            <w:sz w:val="22"/>
                          </w:rPr>
                        </w:pPr>
                        <w:r>
                          <w:rPr>
                            <w:spacing w:val="-2"/>
                            <w:sz w:val="22"/>
                          </w:rPr>
                          <w:t>10685,5</w:t>
                        </w:r>
                      </w:p>
                    </w:tc>
                    <w:tc>
                      <w:tcPr>
                        <w:tcW w:w="1524" w:type="dxa"/>
                        <w:tcBorders>
                          <w:top w:val="single" w:sz="4" w:space="0" w:color="000000"/>
                        </w:tcBorders>
                      </w:tcPr>
                      <w:p>
                        <w:pPr>
                          <w:pStyle w:val="TableParagraph"/>
                          <w:spacing w:before="37"/>
                          <w:ind w:right="586"/>
                          <w:jc w:val="right"/>
                          <w:rPr>
                            <w:sz w:val="22"/>
                          </w:rPr>
                        </w:pPr>
                        <w:r>
                          <w:rPr>
                            <w:spacing w:val="-4"/>
                            <w:sz w:val="22"/>
                          </w:rPr>
                          <w:t>176,0</w:t>
                        </w:r>
                      </w:p>
                    </w:tc>
                    <w:tc>
                      <w:tcPr>
                        <w:tcW w:w="587" w:type="dxa"/>
                        <w:tcBorders>
                          <w:top w:val="single" w:sz="4" w:space="0" w:color="000000"/>
                        </w:tcBorders>
                      </w:tcPr>
                      <w:p>
                        <w:pPr>
                          <w:pStyle w:val="TableParagraph"/>
                          <w:rPr>
                            <w:sz w:val="22"/>
                          </w:rPr>
                        </w:pPr>
                      </w:p>
                    </w:tc>
                    <w:tc>
                      <w:tcPr>
                        <w:tcW w:w="1288" w:type="dxa"/>
                      </w:tcPr>
                      <w:p>
                        <w:pPr>
                          <w:pStyle w:val="TableParagraph"/>
                          <w:rPr>
                            <w:sz w:val="22"/>
                          </w:rPr>
                        </w:pPr>
                      </w:p>
                    </w:tc>
                  </w:tr>
                  <w:tr>
                    <w:tblPrEx>
                      <w:tblW w:w="0" w:type="auto"/>
                      <w:jc w:val="left"/>
                      <w:tblInd w:w="7" w:type="dxa"/>
                      <w:tblLayout w:type="fixed"/>
                      <w:tblCellMar>
                        <w:top w:w="0" w:type="dxa"/>
                        <w:left w:w="0" w:type="dxa"/>
                        <w:bottom w:w="0" w:type="dxa"/>
                        <w:right w:w="0" w:type="dxa"/>
                      </w:tblCellMar>
                      <w:tblLook w:val="01E0"/>
                    </w:tblPrEx>
                    <w:trPr>
                      <w:trHeight w:val="243"/>
                      <w:jc w:val="left"/>
                    </w:trPr>
                    <w:tc>
                      <w:tcPr>
                        <w:tcW w:w="3136" w:type="dxa"/>
                      </w:tcPr>
                      <w:p>
                        <w:pPr>
                          <w:pStyle w:val="TableParagraph"/>
                          <w:spacing w:line="223" w:lineRule="exact"/>
                          <w:ind w:left="27"/>
                          <w:rPr>
                            <w:sz w:val="22"/>
                          </w:rPr>
                        </w:pPr>
                        <w:r>
                          <w:rPr>
                            <w:spacing w:val="-4"/>
                            <w:sz w:val="22"/>
                          </w:rPr>
                          <w:t>ству</w:t>
                        </w:r>
                      </w:p>
                    </w:tc>
                    <w:tc>
                      <w:tcPr>
                        <w:tcW w:w="1410" w:type="dxa"/>
                      </w:tcPr>
                      <w:p>
                        <w:pPr>
                          <w:pStyle w:val="TableParagraph"/>
                          <w:spacing w:line="223" w:lineRule="exact"/>
                          <w:ind w:left="355" w:right="310"/>
                          <w:jc w:val="center"/>
                          <w:rPr>
                            <w:sz w:val="22"/>
                          </w:rPr>
                        </w:pPr>
                        <w:r>
                          <w:rPr>
                            <w:spacing w:val="-2"/>
                            <w:sz w:val="22"/>
                          </w:rPr>
                          <w:t>13226,9</w:t>
                        </w:r>
                      </w:p>
                    </w:tc>
                    <w:tc>
                      <w:tcPr>
                        <w:tcW w:w="1524" w:type="dxa"/>
                      </w:tcPr>
                      <w:p>
                        <w:pPr>
                          <w:pStyle w:val="TableParagraph"/>
                          <w:spacing w:line="223" w:lineRule="exact"/>
                          <w:ind w:right="586"/>
                          <w:jc w:val="right"/>
                          <w:rPr>
                            <w:sz w:val="22"/>
                          </w:rPr>
                        </w:pPr>
                        <w:r>
                          <w:rPr>
                            <w:spacing w:val="-4"/>
                            <w:sz w:val="22"/>
                          </w:rPr>
                          <w:t>232,6</w:t>
                        </w:r>
                      </w:p>
                    </w:tc>
                    <w:tc>
                      <w:tcPr>
                        <w:tcW w:w="587" w:type="dxa"/>
                      </w:tcPr>
                      <w:p>
                        <w:pPr>
                          <w:pStyle w:val="TableParagraph"/>
                          <w:rPr>
                            <w:sz w:val="16"/>
                          </w:rPr>
                        </w:pPr>
                      </w:p>
                    </w:tc>
                    <w:tc>
                      <w:tcPr>
                        <w:tcW w:w="1288" w:type="dxa"/>
                      </w:tcPr>
                      <w:p>
                        <w:pPr>
                          <w:pStyle w:val="TableParagraph"/>
                          <w:rPr>
                            <w:sz w:val="16"/>
                          </w:rPr>
                        </w:pPr>
                      </w:p>
                    </w:tc>
                  </w:tr>
                  <w:tr>
                    <w:tblPrEx>
                      <w:tblW w:w="0" w:type="auto"/>
                      <w:jc w:val="left"/>
                      <w:tblInd w:w="7" w:type="dxa"/>
                      <w:tblLayout w:type="fixed"/>
                      <w:tblCellMar>
                        <w:top w:w="0" w:type="dxa"/>
                        <w:left w:w="0" w:type="dxa"/>
                        <w:bottom w:w="0" w:type="dxa"/>
                        <w:right w:w="0" w:type="dxa"/>
                      </w:tblCellMar>
                      <w:tblLook w:val="01E0"/>
                    </w:tblPrEx>
                    <w:trPr>
                      <w:trHeight w:val="228"/>
                      <w:jc w:val="left"/>
                    </w:trPr>
                    <w:tc>
                      <w:tcPr>
                        <w:tcW w:w="7945" w:type="dxa"/>
                        <w:gridSpan w:val="5"/>
                      </w:tcPr>
                      <w:p>
                        <w:pPr>
                          <w:pStyle w:val="TableParagraph"/>
                          <w:tabs>
                            <w:tab w:val="left" w:pos="3505"/>
                            <w:tab w:val="left" w:pos="4876"/>
                          </w:tabs>
                          <w:spacing w:line="208" w:lineRule="exact"/>
                          <w:ind w:left="-10"/>
                          <w:rPr>
                            <w:b/>
                            <w:sz w:val="22"/>
                          </w:rPr>
                        </w:pPr>
                        <w:r>
                          <w:rPr>
                            <w:b/>
                            <w:spacing w:val="-2"/>
                            <w:sz w:val="22"/>
                          </w:rPr>
                          <w:t>нику:</w:t>
                        </w:r>
                        <w:r>
                          <w:rPr>
                            <w:b/>
                            <w:sz w:val="22"/>
                          </w:rPr>
                          <w:tab/>
                        </w:r>
                        <w:r>
                          <w:rPr>
                            <w:b/>
                            <w:spacing w:val="-2"/>
                            <w:sz w:val="22"/>
                          </w:rPr>
                          <w:t>86072,8</w:t>
                        </w:r>
                        <w:r>
                          <w:rPr>
                            <w:b/>
                            <w:sz w:val="22"/>
                          </w:rPr>
                          <w:tab/>
                          <w:t>1508,9</w:t>
                        </w:r>
                        <w:r>
                          <w:rPr>
                            <w:b/>
                            <w:spacing w:val="-7"/>
                            <w:sz w:val="22"/>
                          </w:rPr>
                          <w:t xml:space="preserve"> </w:t>
                        </w:r>
                        <w:r>
                          <w:rPr>
                            <w:b/>
                            <w:sz w:val="22"/>
                          </w:rPr>
                          <w:t>х</w:t>
                        </w:r>
                        <w:r>
                          <w:rPr>
                            <w:b/>
                            <w:spacing w:val="-6"/>
                            <w:sz w:val="22"/>
                          </w:rPr>
                          <w:t xml:space="preserve"> </w:t>
                        </w:r>
                        <w:r>
                          <w:rPr>
                            <w:b/>
                            <w:spacing w:val="-10"/>
                            <w:sz w:val="22"/>
                          </w:rPr>
                          <w:t>х</w:t>
                        </w:r>
                      </w:p>
                    </w:tc>
                  </w:tr>
                  <w:tr>
                    <w:tblPrEx>
                      <w:tblW w:w="0" w:type="auto"/>
                      <w:jc w:val="left"/>
                      <w:tblInd w:w="7" w:type="dxa"/>
                      <w:tblLayout w:type="fixed"/>
                      <w:tblCellMar>
                        <w:top w:w="0" w:type="dxa"/>
                        <w:left w:w="0" w:type="dxa"/>
                        <w:bottom w:w="0" w:type="dxa"/>
                        <w:right w:w="0" w:type="dxa"/>
                      </w:tblCellMar>
                      <w:tblLook w:val="01E0"/>
                    </w:tblPrEx>
                    <w:trPr>
                      <w:trHeight w:val="1107"/>
                      <w:jc w:val="left"/>
                    </w:trPr>
                    <w:tc>
                      <w:tcPr>
                        <w:tcW w:w="3136" w:type="dxa"/>
                      </w:tcPr>
                      <w:p>
                        <w:pPr>
                          <w:pStyle w:val="TableParagraph"/>
                          <w:spacing w:line="247" w:lineRule="exact"/>
                          <w:ind w:left="1559"/>
                          <w:rPr>
                            <w:sz w:val="22"/>
                          </w:rPr>
                        </w:pPr>
                        <w:r>
                          <w:rPr>
                            <w:spacing w:val="-2"/>
                            <w:sz w:val="22"/>
                          </w:rPr>
                          <w:t>Докшицкий</w:t>
                        </w:r>
                      </w:p>
                      <w:p>
                        <w:pPr>
                          <w:pStyle w:val="TableParagraph"/>
                          <w:tabs>
                            <w:tab w:val="left" w:pos="1558"/>
                          </w:tabs>
                          <w:spacing w:before="114" w:line="304" w:lineRule="auto"/>
                          <w:ind w:left="1559" w:right="360" w:hanging="1537"/>
                          <w:rPr>
                            <w:sz w:val="22"/>
                          </w:rPr>
                        </w:pPr>
                        <w:r>
                          <w:rPr>
                            <w:spacing w:val="-2"/>
                            <w:position w:val="-4"/>
                            <w:sz w:val="22"/>
                          </w:rPr>
                          <w:t>йонам:</w:t>
                        </w:r>
                        <w:r>
                          <w:rPr>
                            <w:position w:val="-4"/>
                            <w:sz w:val="22"/>
                          </w:rPr>
                          <w:tab/>
                        </w:r>
                        <w:r>
                          <w:rPr>
                            <w:spacing w:val="-2"/>
                            <w:sz w:val="22"/>
                          </w:rPr>
                          <w:t>Лепельский Борисовский</w:t>
                        </w:r>
                      </w:p>
                    </w:tc>
                    <w:tc>
                      <w:tcPr>
                        <w:tcW w:w="1410" w:type="dxa"/>
                      </w:tcPr>
                      <w:p>
                        <w:pPr>
                          <w:pStyle w:val="TableParagraph"/>
                          <w:spacing w:before="42"/>
                          <w:ind w:left="369"/>
                          <w:rPr>
                            <w:sz w:val="22"/>
                          </w:rPr>
                        </w:pPr>
                        <w:r>
                          <w:rPr>
                            <w:spacing w:val="-2"/>
                            <w:sz w:val="22"/>
                          </w:rPr>
                          <w:t>28911,4</w:t>
                        </w:r>
                      </w:p>
                      <w:p>
                        <w:pPr>
                          <w:pStyle w:val="TableParagraph"/>
                          <w:spacing w:before="115"/>
                          <w:ind w:left="369"/>
                          <w:rPr>
                            <w:sz w:val="22"/>
                          </w:rPr>
                        </w:pPr>
                        <w:r>
                          <w:rPr>
                            <w:spacing w:val="-2"/>
                            <w:sz w:val="22"/>
                          </w:rPr>
                          <w:t>38210,9</w:t>
                        </w:r>
                      </w:p>
                      <w:p>
                        <w:pPr>
                          <w:pStyle w:val="TableParagraph"/>
                          <w:spacing w:before="119"/>
                          <w:ind w:left="369"/>
                          <w:rPr>
                            <w:sz w:val="22"/>
                          </w:rPr>
                        </w:pPr>
                        <w:r>
                          <w:rPr>
                            <w:spacing w:val="-2"/>
                            <w:sz w:val="22"/>
                          </w:rPr>
                          <w:t>18950,5</w:t>
                        </w:r>
                      </w:p>
                    </w:tc>
                    <w:tc>
                      <w:tcPr>
                        <w:tcW w:w="1524" w:type="dxa"/>
                      </w:tcPr>
                      <w:p>
                        <w:pPr>
                          <w:pStyle w:val="TableParagraph"/>
                          <w:spacing w:before="42"/>
                          <w:ind w:left="438"/>
                          <w:rPr>
                            <w:sz w:val="22"/>
                          </w:rPr>
                        </w:pPr>
                        <w:r>
                          <w:rPr>
                            <w:sz w:val="22"/>
                          </w:rPr>
                          <w:t>504,1</w:t>
                        </w:r>
                        <w:r>
                          <w:rPr>
                            <w:spacing w:val="-5"/>
                            <w:sz w:val="22"/>
                          </w:rPr>
                          <w:t xml:space="preserve"> </w:t>
                        </w:r>
                        <w:r>
                          <w:rPr>
                            <w:sz w:val="22"/>
                          </w:rPr>
                          <w:t>х</w:t>
                        </w:r>
                        <w:r>
                          <w:rPr>
                            <w:spacing w:val="-5"/>
                            <w:sz w:val="22"/>
                          </w:rPr>
                          <w:t xml:space="preserve"> </w:t>
                        </w:r>
                        <w:r>
                          <w:rPr>
                            <w:spacing w:val="-10"/>
                            <w:sz w:val="22"/>
                          </w:rPr>
                          <w:t>х</w:t>
                        </w:r>
                      </w:p>
                      <w:p>
                        <w:pPr>
                          <w:pStyle w:val="TableParagraph"/>
                          <w:spacing w:before="115"/>
                          <w:ind w:left="438"/>
                          <w:rPr>
                            <w:sz w:val="22"/>
                          </w:rPr>
                        </w:pPr>
                        <w:r>
                          <w:rPr>
                            <w:sz w:val="22"/>
                          </w:rPr>
                          <w:t>705,8</w:t>
                        </w:r>
                        <w:r>
                          <w:rPr>
                            <w:spacing w:val="-5"/>
                            <w:sz w:val="22"/>
                          </w:rPr>
                          <w:t xml:space="preserve"> </w:t>
                        </w:r>
                        <w:r>
                          <w:rPr>
                            <w:sz w:val="22"/>
                          </w:rPr>
                          <w:t>х</w:t>
                        </w:r>
                        <w:r>
                          <w:rPr>
                            <w:spacing w:val="-4"/>
                            <w:sz w:val="22"/>
                          </w:rPr>
                          <w:t xml:space="preserve"> </w:t>
                        </w:r>
                        <w:r>
                          <w:rPr>
                            <w:spacing w:val="-10"/>
                            <w:sz w:val="22"/>
                          </w:rPr>
                          <w:t>х</w:t>
                        </w:r>
                      </w:p>
                      <w:p>
                        <w:pPr>
                          <w:pStyle w:val="TableParagraph"/>
                          <w:spacing w:before="119"/>
                          <w:ind w:left="438"/>
                          <w:rPr>
                            <w:sz w:val="22"/>
                          </w:rPr>
                        </w:pPr>
                        <w:r>
                          <w:rPr>
                            <w:sz w:val="22"/>
                          </w:rPr>
                          <w:t>299,0</w:t>
                        </w:r>
                        <w:r>
                          <w:rPr>
                            <w:spacing w:val="-5"/>
                            <w:sz w:val="22"/>
                          </w:rPr>
                          <w:t xml:space="preserve"> </w:t>
                        </w:r>
                        <w:r>
                          <w:rPr>
                            <w:sz w:val="22"/>
                          </w:rPr>
                          <w:t>х</w:t>
                        </w:r>
                        <w:r>
                          <w:rPr>
                            <w:spacing w:val="-5"/>
                            <w:sz w:val="22"/>
                          </w:rPr>
                          <w:t xml:space="preserve"> </w:t>
                        </w:r>
                        <w:r>
                          <w:rPr>
                            <w:spacing w:val="-10"/>
                            <w:sz w:val="22"/>
                          </w:rPr>
                          <w:t>х</w:t>
                        </w:r>
                      </w:p>
                    </w:tc>
                    <w:tc>
                      <w:tcPr>
                        <w:tcW w:w="587" w:type="dxa"/>
                      </w:tcPr>
                      <w:p>
                        <w:pPr>
                          <w:pStyle w:val="TableParagraph"/>
                          <w:rPr>
                            <w:sz w:val="22"/>
                          </w:rPr>
                        </w:pPr>
                      </w:p>
                    </w:tc>
                    <w:tc>
                      <w:tcPr>
                        <w:tcW w:w="1288" w:type="dxa"/>
                      </w:tcPr>
                      <w:p>
                        <w:pPr>
                          <w:pStyle w:val="TableParagraph"/>
                          <w:rPr>
                            <w:sz w:val="22"/>
                          </w:rPr>
                        </w:pPr>
                      </w:p>
                    </w:tc>
                  </w:tr>
                </w:tbl>
                <w:p>
                  <w:pPr>
                    <w:pStyle w:val="BodyText"/>
                  </w:pPr>
                </w:p>
              </w:txbxContent>
            </v:textbox>
          </v:shape>
        </w:pict>
      </w:r>
      <w:r>
        <w:rPr>
          <w:sz w:val="22"/>
        </w:rPr>
        <w:t>Заречное</w:t>
      </w:r>
      <w:r>
        <w:rPr>
          <w:spacing w:val="-9"/>
          <w:sz w:val="22"/>
        </w:rPr>
        <w:t xml:space="preserve"> </w:t>
      </w:r>
      <w:r>
        <w:rPr>
          <w:sz w:val="22"/>
        </w:rPr>
        <w:t>д.</w:t>
      </w:r>
      <w:r>
        <w:rPr>
          <w:spacing w:val="-7"/>
          <w:sz w:val="22"/>
        </w:rPr>
        <w:t xml:space="preserve"> </w:t>
      </w:r>
      <w:r>
        <w:rPr>
          <w:spacing w:val="-4"/>
          <w:sz w:val="22"/>
        </w:rPr>
        <w:t>Край</w:t>
      </w:r>
    </w:p>
    <w:p>
      <w:pPr>
        <w:spacing w:before="147"/>
        <w:ind w:left="218" w:right="0" w:firstLine="0"/>
        <w:jc w:val="left"/>
        <w:rPr>
          <w:sz w:val="22"/>
        </w:rPr>
      </w:pPr>
      <w:r>
        <w:br w:type="column"/>
      </w:r>
      <w:r>
        <w:rPr>
          <w:spacing w:val="-2"/>
          <w:sz w:val="22"/>
        </w:rPr>
        <w:t>Лепельский</w:t>
      </w:r>
    </w:p>
    <w:p>
      <w:pPr>
        <w:tabs>
          <w:tab w:val="left" w:pos="1730"/>
        </w:tabs>
        <w:spacing w:before="195"/>
        <w:ind w:left="218" w:right="0" w:firstLine="0"/>
        <w:jc w:val="left"/>
        <w:rPr>
          <w:sz w:val="22"/>
        </w:rPr>
      </w:pPr>
      <w:r>
        <w:br w:type="column"/>
      </w:r>
      <w:r>
        <w:rPr>
          <w:sz w:val="22"/>
        </w:rPr>
        <w:t>38,5</w:t>
      </w:r>
      <w:r>
        <w:rPr>
          <w:spacing w:val="-8"/>
          <w:sz w:val="22"/>
        </w:rPr>
        <w:t xml:space="preserve"> </w:t>
      </w:r>
      <w:r>
        <w:rPr>
          <w:spacing w:val="-10"/>
          <w:sz w:val="22"/>
        </w:rPr>
        <w:t>–</w:t>
      </w:r>
      <w:r>
        <w:rPr>
          <w:sz w:val="22"/>
        </w:rPr>
        <w:tab/>
      </w:r>
      <w:r>
        <w:rPr>
          <w:spacing w:val="-10"/>
          <w:sz w:val="22"/>
        </w:rPr>
        <w:t>9</w:t>
      </w:r>
    </w:p>
    <w:p>
      <w:pPr>
        <w:spacing w:before="124" w:line="201" w:lineRule="auto"/>
        <w:ind w:left="218" w:right="285" w:firstLine="0"/>
        <w:jc w:val="left"/>
        <w:rPr>
          <w:sz w:val="22"/>
        </w:rPr>
      </w:pPr>
      <w:r>
        <w:br w:type="column"/>
      </w:r>
      <w:r>
        <w:rPr>
          <w:sz w:val="22"/>
        </w:rPr>
        <w:t>г.</w:t>
      </w:r>
      <w:r>
        <w:rPr>
          <w:spacing w:val="-14"/>
          <w:sz w:val="22"/>
        </w:rPr>
        <w:t xml:space="preserve"> </w:t>
      </w:r>
      <w:r>
        <w:rPr>
          <w:sz w:val="22"/>
        </w:rPr>
        <w:t>Лепель</w:t>
      </w:r>
      <w:r>
        <w:rPr>
          <w:spacing w:val="-14"/>
          <w:sz w:val="22"/>
        </w:rPr>
        <w:t xml:space="preserve"> </w:t>
      </w:r>
      <w:r>
        <w:rPr>
          <w:sz w:val="22"/>
        </w:rPr>
        <w:t xml:space="preserve">- </w:t>
      </w:r>
      <w:r>
        <w:rPr>
          <w:spacing w:val="-6"/>
          <w:sz w:val="22"/>
        </w:rPr>
        <w:t>47</w:t>
      </w:r>
    </w:p>
    <w:p>
      <w:pPr>
        <w:spacing w:after="0" w:line="201" w:lineRule="auto"/>
        <w:jc w:val="left"/>
        <w:rPr>
          <w:sz w:val="22"/>
        </w:rPr>
        <w:sectPr>
          <w:type w:val="continuous"/>
          <w:pgSz w:w="11910" w:h="16840"/>
          <w:pgMar w:top="1040" w:right="380" w:bottom="280" w:left="1480" w:header="0" w:footer="949"/>
          <w:cols w:num="4" w:space="720" w:equalWidth="0">
            <w:col w:w="1860" w:space="1310"/>
            <w:col w:w="1366" w:space="912"/>
            <w:col w:w="1881" w:space="1057"/>
            <w:col w:w="1664"/>
          </w:cols>
        </w:sectPr>
      </w:pPr>
    </w:p>
    <w:p>
      <w:pPr>
        <w:pStyle w:val="BodyText"/>
        <w:rPr>
          <w:sz w:val="20"/>
        </w:rPr>
      </w:pPr>
    </w:p>
    <w:p>
      <w:pPr>
        <w:pStyle w:val="BodyText"/>
        <w:spacing w:before="3"/>
        <w:rPr>
          <w:sz w:val="18"/>
        </w:rPr>
      </w:pPr>
    </w:p>
    <w:p>
      <w:pPr>
        <w:spacing w:before="90" w:line="444" w:lineRule="auto"/>
        <w:ind w:left="218" w:right="7225" w:firstLine="0"/>
        <w:jc w:val="left"/>
        <w:rPr>
          <w:sz w:val="22"/>
        </w:rPr>
      </w:pPr>
      <w:r>
        <w:rPr>
          <w:sz w:val="22"/>
        </w:rPr>
        <w:t>Итого</w:t>
      </w:r>
      <w:r>
        <w:rPr>
          <w:spacing w:val="-14"/>
          <w:sz w:val="22"/>
        </w:rPr>
        <w:t xml:space="preserve"> </w:t>
      </w:r>
      <w:r>
        <w:rPr>
          <w:sz w:val="22"/>
        </w:rPr>
        <w:t>по</w:t>
      </w:r>
      <w:r>
        <w:rPr>
          <w:spacing w:val="-14"/>
          <w:sz w:val="22"/>
        </w:rPr>
        <w:t xml:space="preserve"> </w:t>
      </w:r>
      <w:r>
        <w:rPr>
          <w:sz w:val="22"/>
        </w:rPr>
        <w:t>лесниче Паликское</w:t>
      </w:r>
      <w:r>
        <w:rPr>
          <w:spacing w:val="-11"/>
          <w:sz w:val="22"/>
        </w:rPr>
        <w:t xml:space="preserve"> </w:t>
      </w:r>
      <w:r>
        <w:rPr>
          <w:sz w:val="22"/>
        </w:rPr>
        <w:t>д.</w:t>
      </w:r>
      <w:r>
        <w:rPr>
          <w:spacing w:val="-10"/>
          <w:sz w:val="22"/>
        </w:rPr>
        <w:t xml:space="preserve"> </w:t>
      </w:r>
      <w:r>
        <w:rPr>
          <w:spacing w:val="-5"/>
          <w:sz w:val="22"/>
        </w:rPr>
        <w:t>Пал</w:t>
      </w:r>
    </w:p>
    <w:p>
      <w:pPr>
        <w:spacing w:before="99" w:line="240" w:lineRule="exact"/>
        <w:ind w:left="218" w:right="0" w:firstLine="0"/>
        <w:jc w:val="left"/>
        <w:rPr>
          <w:sz w:val="22"/>
        </w:rPr>
      </w:pPr>
      <w:r>
        <w:rPr>
          <w:sz w:val="22"/>
        </w:rPr>
        <w:t>Итого</w:t>
      </w:r>
      <w:r>
        <w:rPr>
          <w:spacing w:val="-7"/>
          <w:sz w:val="22"/>
        </w:rPr>
        <w:t xml:space="preserve"> </w:t>
      </w:r>
      <w:r>
        <w:rPr>
          <w:sz w:val="22"/>
        </w:rPr>
        <w:t>по</w:t>
      </w:r>
      <w:r>
        <w:rPr>
          <w:spacing w:val="-7"/>
          <w:sz w:val="22"/>
        </w:rPr>
        <w:t xml:space="preserve"> </w:t>
      </w:r>
      <w:r>
        <w:rPr>
          <w:spacing w:val="-2"/>
          <w:sz w:val="22"/>
        </w:rPr>
        <w:t>лесниче</w:t>
      </w:r>
    </w:p>
    <w:p>
      <w:pPr>
        <w:spacing w:before="0" w:line="240" w:lineRule="exact"/>
        <w:ind w:left="162" w:right="0" w:firstLine="0"/>
        <w:jc w:val="left"/>
        <w:rPr>
          <w:b/>
          <w:sz w:val="22"/>
        </w:rPr>
      </w:pPr>
      <w:r>
        <w:pict>
          <v:shape id="_x0000_s1035" style="width:325.4pt;height:55.8pt;margin-top:11.84pt;margin-left:237.64pt;mso-position-horizontal-relative:page;position:absolute;z-index:251686912" coordorigin="4753,237" coordsize="6508,1116" path="m6380,237l6372,237,6372,237,6372,245,6372,249,6372,608,6372,616,6372,620,6372,976,6372,984,6372,988,6372,988,6372,1344,4761,1344,4761,988,4761,988,4761,984,6372,984,6372,976,4761,976,4761,620,4761,616,6372,616,6372,608,4761,608,4761,249,4761,245,6372,245,6372,237,4761,237,4753,237,4753,249,4753,608,4753,620,4753,976,4753,988,4753,988,4753,1344,4753,1344,4753,1352,4761,1352,6372,1352,6372,1352,6380,1352,6380,1344,6380,1344,6380,988,6380,988,6380,976,6380,620,6380,608,6380,249,6380,237xm7635,1344l6380,1344,6380,1352,7635,1352,7635,1344xm7635,976l6380,976,6380,984,7635,984,7635,976xm7635,608l6380,608,6380,616,7635,616,7635,608xm7635,237l6380,237,6380,245,7635,245,7635,237xm8894,237l7643,237,7643,237,7635,237,7635,249,7635,608,7635,620,7635,976,7635,988,7635,988,7635,1344,7635,1344,7635,1352,7643,1352,7643,1352,8894,1352,8894,1344,7643,1344,7643,988,7643,988,7643,984,8894,984,8894,976,7643,976,7643,620,7643,616,8894,616,8894,608,7643,608,7643,249,7643,245,8894,245,8894,237xm8902,237l8894,237,8894,249,8894,608,8894,620,8894,976,8894,988,8894,988,8894,1344,8894,1344,8894,1352,8902,1352,8902,1344,8902,1344,8902,988,8902,988,8902,976,8902,620,8902,608,8902,249,8902,237xm9977,237l9969,237,9969,237,8902,237,8902,245,9969,245,9969,249,9969,608,8902,608,8902,616,9969,616,9969,620,9969,976,8902,976,8902,984,9969,984,9969,988,9969,988,9969,1344,8902,1344,8902,1352,9969,1352,9969,1352,9977,1352,9977,1344,9977,1344,9977,988,9977,988,9977,976,9977,620,9977,608,9977,249,9977,237xm11260,237l11252,237,11252,237,9977,237,9977,245,11252,245,11252,249,11252,608,9977,608,9977,616,11252,616,11252,620,11252,976,9977,976,9977,984,11252,984,11252,988,11252,988,11252,1344,9977,1344,9977,1352,11252,1352,11252,1352,11260,1352,11260,1344,11260,1344,11260,988,11260,988,11260,976,11260,620,11260,608,11260,249,11260,237xe" filled="t" fillcolor="black" stroked="f">
            <v:fill type="solid"/>
            <v:path arrowok="t"/>
          </v:shape>
        </w:pict>
      </w:r>
      <w:r>
        <w:rPr>
          <w:b/>
          <w:sz w:val="22"/>
        </w:rPr>
        <w:t>Всего</w:t>
      </w:r>
      <w:r>
        <w:rPr>
          <w:b/>
          <w:spacing w:val="-5"/>
          <w:sz w:val="22"/>
        </w:rPr>
        <w:t xml:space="preserve"> </w:t>
      </w:r>
      <w:r>
        <w:rPr>
          <w:b/>
          <w:sz w:val="22"/>
        </w:rPr>
        <w:t>по</w:t>
      </w:r>
      <w:r>
        <w:rPr>
          <w:b/>
          <w:spacing w:val="-5"/>
          <w:sz w:val="22"/>
        </w:rPr>
        <w:t xml:space="preserve"> </w:t>
      </w:r>
      <w:r>
        <w:rPr>
          <w:b/>
          <w:spacing w:val="-2"/>
          <w:sz w:val="22"/>
        </w:rPr>
        <w:t>заповед</w:t>
      </w:r>
    </w:p>
    <w:p>
      <w:pPr>
        <w:pStyle w:val="BodyText"/>
        <w:spacing w:before="8"/>
        <w:rPr>
          <w:b/>
          <w:sz w:val="35"/>
        </w:rPr>
      </w:pPr>
    </w:p>
    <w:p>
      <w:pPr>
        <w:spacing w:before="0"/>
        <w:ind w:left="218" w:right="0" w:firstLine="0"/>
        <w:jc w:val="left"/>
        <w:rPr>
          <w:sz w:val="22"/>
        </w:rPr>
      </w:pPr>
      <w:r>
        <w:rPr>
          <w:sz w:val="22"/>
        </w:rPr>
        <w:t>в</w:t>
      </w:r>
      <w:r>
        <w:rPr>
          <w:spacing w:val="-6"/>
          <w:sz w:val="22"/>
        </w:rPr>
        <w:t xml:space="preserve"> </w:t>
      </w:r>
      <w:r>
        <w:rPr>
          <w:sz w:val="22"/>
        </w:rPr>
        <w:t>том</w:t>
      </w:r>
      <w:r>
        <w:rPr>
          <w:spacing w:val="-6"/>
          <w:sz w:val="22"/>
        </w:rPr>
        <w:t xml:space="preserve"> </w:t>
      </w:r>
      <w:r>
        <w:rPr>
          <w:sz w:val="22"/>
        </w:rPr>
        <w:t>числе</w:t>
      </w:r>
      <w:r>
        <w:rPr>
          <w:spacing w:val="-6"/>
          <w:sz w:val="22"/>
        </w:rPr>
        <w:t xml:space="preserve"> </w:t>
      </w:r>
      <w:r>
        <w:rPr>
          <w:sz w:val="22"/>
        </w:rPr>
        <w:t>по</w:t>
      </w:r>
      <w:r>
        <w:rPr>
          <w:spacing w:val="-6"/>
          <w:sz w:val="22"/>
        </w:rPr>
        <w:t xml:space="preserve"> </w:t>
      </w:r>
      <w:r>
        <w:rPr>
          <w:spacing w:val="-5"/>
          <w:sz w:val="22"/>
        </w:rPr>
        <w:t>ра</w:t>
      </w:r>
    </w:p>
    <w:p>
      <w:pPr>
        <w:pStyle w:val="BodyText"/>
        <w:rPr>
          <w:sz w:val="24"/>
        </w:rPr>
      </w:pPr>
    </w:p>
    <w:p>
      <w:pPr>
        <w:pStyle w:val="BodyText"/>
        <w:rPr>
          <w:sz w:val="24"/>
        </w:rPr>
      </w:pPr>
    </w:p>
    <w:p>
      <w:pPr>
        <w:pStyle w:val="BodyText"/>
        <w:tabs>
          <w:tab w:val="left" w:pos="8033"/>
        </w:tabs>
        <w:spacing w:before="215"/>
        <w:ind w:left="218" w:right="773" w:firstLine="567"/>
      </w:pPr>
      <w:r>
        <w:t>В охранной зоне внутри границ заповедника расположено</w:t>
        <w:tab/>
      </w:r>
      <w:r>
        <w:rPr>
          <w:spacing w:val="-6"/>
        </w:rPr>
        <w:t xml:space="preserve">18 </w:t>
      </w:r>
      <w:r>
        <w:t>населенных пунктов: Слобода, Федорки, Кадлубище, Осетище, Бедино, Беседа, Липники, Зальховье</w:t>
      </w:r>
      <w:r>
        <w:rPr>
          <w:spacing w:val="80"/>
        </w:rPr>
        <w:t xml:space="preserve"> </w:t>
      </w:r>
      <w:r>
        <w:t>(все</w:t>
      </w:r>
      <w:r>
        <w:rPr>
          <w:spacing w:val="80"/>
        </w:rPr>
        <w:t xml:space="preserve"> </w:t>
      </w:r>
      <w:r>
        <w:t>– в ведении Березинского сельсовета), Домжерицы,</w:t>
      </w:r>
      <w:r>
        <w:rPr>
          <w:spacing w:val="-6"/>
        </w:rPr>
        <w:t xml:space="preserve"> </w:t>
      </w:r>
      <w:r>
        <w:t>Рожно,</w:t>
      </w:r>
      <w:r>
        <w:rPr>
          <w:spacing w:val="-6"/>
        </w:rPr>
        <w:t xml:space="preserve"> </w:t>
      </w:r>
      <w:r>
        <w:t>Крайцы,</w:t>
      </w:r>
      <w:r>
        <w:rPr>
          <w:spacing w:val="-6"/>
        </w:rPr>
        <w:t xml:space="preserve"> </w:t>
      </w:r>
      <w:r>
        <w:t>Переходцы,</w:t>
      </w:r>
      <w:r>
        <w:rPr>
          <w:spacing w:val="-6"/>
        </w:rPr>
        <w:t xml:space="preserve"> </w:t>
      </w:r>
      <w:r>
        <w:t>Савский</w:t>
      </w:r>
      <w:r>
        <w:rPr>
          <w:spacing w:val="-8"/>
        </w:rPr>
        <w:t xml:space="preserve"> </w:t>
      </w:r>
      <w:r>
        <w:t>Бор,</w:t>
      </w:r>
      <w:r>
        <w:rPr>
          <w:spacing w:val="-6"/>
        </w:rPr>
        <w:t xml:space="preserve"> </w:t>
      </w:r>
      <w:r>
        <w:t>Кветча,</w:t>
      </w:r>
      <w:r>
        <w:rPr>
          <w:spacing w:val="-6"/>
        </w:rPr>
        <w:t xml:space="preserve"> </w:t>
      </w:r>
      <w:r>
        <w:t>Ствольно</w:t>
      </w:r>
      <w:r>
        <w:rPr>
          <w:spacing w:val="-8"/>
        </w:rPr>
        <w:t xml:space="preserve"> </w:t>
      </w:r>
      <w:r>
        <w:t>и Нивки</w:t>
      </w:r>
      <w:r>
        <w:rPr>
          <w:spacing w:val="40"/>
        </w:rPr>
        <w:t xml:space="preserve"> </w:t>
      </w:r>
      <w:r>
        <w:t>(все</w:t>
      </w:r>
      <w:r>
        <w:rPr>
          <w:spacing w:val="40"/>
        </w:rPr>
        <w:t xml:space="preserve"> </w:t>
      </w:r>
      <w:r>
        <w:t>–</w:t>
      </w:r>
      <w:r>
        <w:rPr>
          <w:spacing w:val="-5"/>
        </w:rPr>
        <w:t xml:space="preserve"> </w:t>
      </w:r>
      <w:r>
        <w:t>в</w:t>
      </w:r>
      <w:r>
        <w:rPr>
          <w:spacing w:val="-5"/>
        </w:rPr>
        <w:t xml:space="preserve"> </w:t>
      </w:r>
      <w:r>
        <w:t>ведении</w:t>
      </w:r>
      <w:r>
        <w:rPr>
          <w:spacing w:val="-5"/>
        </w:rPr>
        <w:t xml:space="preserve"> </w:t>
      </w:r>
      <w:r>
        <w:t>Домжерицкого</w:t>
      </w:r>
      <w:r>
        <w:rPr>
          <w:spacing w:val="-5"/>
        </w:rPr>
        <w:t xml:space="preserve"> </w:t>
      </w:r>
      <w:r>
        <w:t>сельсовета),</w:t>
      </w:r>
      <w:r>
        <w:rPr>
          <w:spacing w:val="-3"/>
        </w:rPr>
        <w:t xml:space="preserve"> </w:t>
      </w:r>
      <w:r>
        <w:t>Терешки</w:t>
      </w:r>
      <w:r>
        <w:rPr>
          <w:spacing w:val="40"/>
        </w:rPr>
        <w:t xml:space="preserve"> </w:t>
      </w:r>
      <w:r>
        <w:t>(Слободской сельсовет) и Палик</w:t>
      </w:r>
      <w:r>
        <w:rPr>
          <w:spacing w:val="80"/>
        </w:rPr>
        <w:t xml:space="preserve"> </w:t>
      </w:r>
      <w:r>
        <w:t>(Моисеевщинский сельсовет), с общим количеством проживающих более 650 человек.</w:t>
      </w:r>
    </w:p>
    <w:p>
      <w:pPr>
        <w:spacing w:after="0"/>
        <w:sectPr>
          <w:type w:val="continuous"/>
          <w:pgSz w:w="11910" w:h="16840"/>
          <w:pgMar w:top="1040" w:right="380" w:bottom="280" w:left="1480" w:header="0" w:footer="949"/>
          <w:cols w:space="720"/>
        </w:sectPr>
      </w:pPr>
    </w:p>
    <w:p>
      <w:pPr>
        <w:pStyle w:val="Heading3"/>
        <w:numPr>
          <w:ilvl w:val="1"/>
          <w:numId w:val="124"/>
        </w:numPr>
        <w:tabs>
          <w:tab w:val="left" w:pos="1280"/>
        </w:tabs>
        <w:spacing w:before="60" w:after="0" w:line="240" w:lineRule="auto"/>
        <w:ind w:left="1279" w:right="0" w:hanging="494"/>
        <w:jc w:val="left"/>
      </w:pPr>
      <w:bookmarkStart w:id="4" w:name="_TOC_250055"/>
      <w:r>
        <w:rPr>
          <w:spacing w:val="-2"/>
        </w:rPr>
        <w:t>Правовой</w:t>
      </w:r>
      <w:r>
        <w:rPr>
          <w:spacing w:val="-4"/>
        </w:rPr>
        <w:t xml:space="preserve"> </w:t>
      </w:r>
      <w:r>
        <w:rPr>
          <w:spacing w:val="-2"/>
        </w:rPr>
        <w:t>статус</w:t>
      </w:r>
      <w:r>
        <w:rPr>
          <w:spacing w:val="-3"/>
        </w:rPr>
        <w:t xml:space="preserve"> </w:t>
      </w:r>
      <w:r>
        <w:rPr>
          <w:spacing w:val="-2"/>
        </w:rPr>
        <w:t>территории</w:t>
      </w:r>
      <w:r>
        <w:rPr>
          <w:spacing w:val="-3"/>
        </w:rPr>
        <w:t xml:space="preserve"> </w:t>
      </w:r>
      <w:r>
        <w:rPr>
          <w:spacing w:val="-2"/>
        </w:rPr>
        <w:t>и</w:t>
      </w:r>
      <w:r>
        <w:rPr>
          <w:spacing w:val="-3"/>
        </w:rPr>
        <w:t xml:space="preserve"> </w:t>
      </w:r>
      <w:r>
        <w:rPr>
          <w:spacing w:val="-2"/>
        </w:rPr>
        <w:t>нормативная</w:t>
      </w:r>
      <w:r>
        <w:rPr>
          <w:spacing w:val="-3"/>
        </w:rPr>
        <w:t xml:space="preserve"> </w:t>
      </w:r>
      <w:r>
        <w:rPr>
          <w:spacing w:val="-2"/>
        </w:rPr>
        <w:t>правовая</w:t>
      </w:r>
      <w:r>
        <w:rPr>
          <w:spacing w:val="-3"/>
        </w:rPr>
        <w:t xml:space="preserve"> </w:t>
      </w:r>
      <w:bookmarkEnd w:id="4"/>
      <w:r>
        <w:rPr>
          <w:spacing w:val="-4"/>
        </w:rPr>
        <w:t>база</w:t>
      </w:r>
    </w:p>
    <w:p>
      <w:pPr>
        <w:pStyle w:val="BodyText"/>
        <w:spacing w:before="241"/>
        <w:ind w:left="218" w:firstLine="539"/>
      </w:pPr>
      <w:r>
        <w:t>Заповедник</w:t>
      </w:r>
      <w:r>
        <w:rPr>
          <w:spacing w:val="-11"/>
        </w:rPr>
        <w:t xml:space="preserve"> </w:t>
      </w:r>
      <w:r>
        <w:t>находится</w:t>
      </w:r>
      <w:r>
        <w:rPr>
          <w:spacing w:val="-11"/>
        </w:rPr>
        <w:t xml:space="preserve"> </w:t>
      </w:r>
      <w:r>
        <w:t>в</w:t>
      </w:r>
      <w:r>
        <w:rPr>
          <w:spacing w:val="-11"/>
        </w:rPr>
        <w:t xml:space="preserve"> </w:t>
      </w:r>
      <w:r>
        <w:t>управлении</w:t>
      </w:r>
      <w:r>
        <w:rPr>
          <w:spacing w:val="-11"/>
        </w:rPr>
        <w:t xml:space="preserve"> </w:t>
      </w:r>
      <w:r>
        <w:t>Управления</w:t>
      </w:r>
      <w:r>
        <w:rPr>
          <w:spacing w:val="-11"/>
        </w:rPr>
        <w:t xml:space="preserve"> </w:t>
      </w:r>
      <w:r>
        <w:t>делами</w:t>
      </w:r>
      <w:r>
        <w:rPr>
          <w:spacing w:val="-11"/>
        </w:rPr>
        <w:t xml:space="preserve"> </w:t>
      </w:r>
      <w:r>
        <w:t>Президента Республики Беларусь.</w:t>
      </w:r>
    </w:p>
    <w:p>
      <w:pPr>
        <w:pStyle w:val="BodyText"/>
        <w:spacing w:line="321" w:lineRule="exact"/>
        <w:ind w:left="758"/>
      </w:pPr>
      <w:r>
        <w:t>В</w:t>
      </w:r>
      <w:r>
        <w:rPr>
          <w:spacing w:val="-10"/>
        </w:rPr>
        <w:t xml:space="preserve"> </w:t>
      </w:r>
      <w:r>
        <w:t>соответствии</w:t>
      </w:r>
      <w:r>
        <w:rPr>
          <w:spacing w:val="-10"/>
        </w:rPr>
        <w:t xml:space="preserve"> </w:t>
      </w:r>
      <w:r>
        <w:t>с</w:t>
      </w:r>
      <w:r>
        <w:rPr>
          <w:spacing w:val="-9"/>
        </w:rPr>
        <w:t xml:space="preserve"> </w:t>
      </w:r>
      <w:r>
        <w:t>Законом</w:t>
      </w:r>
      <w:r>
        <w:rPr>
          <w:spacing w:val="-10"/>
        </w:rPr>
        <w:t xml:space="preserve"> </w:t>
      </w:r>
      <w:r>
        <w:t>Республики</w:t>
      </w:r>
      <w:r>
        <w:rPr>
          <w:spacing w:val="-9"/>
        </w:rPr>
        <w:t xml:space="preserve"> </w:t>
      </w:r>
      <w:r>
        <w:t>Беларусь</w:t>
      </w:r>
      <w:r>
        <w:rPr>
          <w:spacing w:val="-10"/>
        </w:rPr>
        <w:t xml:space="preserve"> </w:t>
      </w:r>
      <w:r>
        <w:t>от</w:t>
      </w:r>
      <w:r>
        <w:rPr>
          <w:spacing w:val="3"/>
        </w:rPr>
        <w:t xml:space="preserve"> </w:t>
      </w:r>
      <w:r>
        <w:t>20</w:t>
      </w:r>
      <w:r>
        <w:rPr>
          <w:spacing w:val="-10"/>
        </w:rPr>
        <w:t xml:space="preserve"> </w:t>
      </w:r>
      <w:r>
        <w:t>октября</w:t>
      </w:r>
      <w:r>
        <w:rPr>
          <w:spacing w:val="3"/>
        </w:rPr>
        <w:t xml:space="preserve"> </w:t>
      </w:r>
      <w:r>
        <w:t>1994</w:t>
      </w:r>
      <w:r>
        <w:rPr>
          <w:spacing w:val="-10"/>
        </w:rPr>
        <w:t xml:space="preserve"> </w:t>
      </w:r>
      <w:r>
        <w:rPr>
          <w:spacing w:val="-4"/>
        </w:rPr>
        <w:t>года</w:t>
      </w:r>
    </w:p>
    <w:p>
      <w:pPr>
        <w:pStyle w:val="BodyText"/>
        <w:tabs>
          <w:tab w:val="left" w:pos="1069"/>
        </w:tabs>
        <w:spacing w:before="2"/>
        <w:ind w:left="218" w:right="652"/>
      </w:pPr>
      <w:r>
        <w:t>«Об особо охраняемых природных территориях» в редакции Закона Республики Беларусь от</w:t>
      </w:r>
      <w:r>
        <w:rPr>
          <w:spacing w:val="40"/>
        </w:rPr>
        <w:t xml:space="preserve"> </w:t>
      </w:r>
      <w:r>
        <w:t>23 мая</w:t>
      </w:r>
      <w:r>
        <w:rPr>
          <w:spacing w:val="40"/>
        </w:rPr>
        <w:t xml:space="preserve"> </w:t>
      </w:r>
      <w:r>
        <w:t>2000 года</w:t>
      </w:r>
      <w:r>
        <w:rPr>
          <w:spacing w:val="40"/>
        </w:rPr>
        <w:t xml:space="preserve"> </w:t>
      </w:r>
      <w:r>
        <w:t>(Ведамасцi Вярхоунага Савета Рэспублiкi</w:t>
      </w:r>
      <w:r>
        <w:rPr>
          <w:spacing w:val="-6"/>
        </w:rPr>
        <w:t xml:space="preserve"> </w:t>
      </w:r>
      <w:r>
        <w:t>Беларусь, 2000</w:t>
      </w:r>
      <w:r>
        <w:rPr>
          <w:spacing w:val="-4"/>
        </w:rPr>
        <w:t xml:space="preserve"> </w:t>
      </w:r>
      <w:r>
        <w:t>г.,</w:t>
      </w:r>
      <w:r>
        <w:rPr>
          <w:spacing w:val="-2"/>
        </w:rPr>
        <w:t xml:space="preserve"> </w:t>
      </w:r>
      <w:r>
        <w:t>№ 52, 2/171; 2006</w:t>
      </w:r>
      <w:r>
        <w:rPr>
          <w:spacing w:val="-4"/>
        </w:rPr>
        <w:t xml:space="preserve"> </w:t>
      </w:r>
      <w:r>
        <w:t>г.,</w:t>
      </w:r>
      <w:r>
        <w:rPr>
          <w:spacing w:val="-2"/>
        </w:rPr>
        <w:t xml:space="preserve"> </w:t>
      </w:r>
      <w:r>
        <w:t>№ 107, 2/1235; 2007</w:t>
      </w:r>
      <w:r>
        <w:rPr>
          <w:spacing w:val="-4"/>
        </w:rPr>
        <w:t xml:space="preserve"> </w:t>
      </w:r>
      <w:r>
        <w:t>г.,</w:t>
      </w:r>
      <w:r>
        <w:rPr>
          <w:spacing w:val="-6"/>
        </w:rPr>
        <w:t xml:space="preserve"> </w:t>
      </w:r>
      <w:r>
        <w:t xml:space="preserve">№ </w:t>
      </w:r>
      <w:r>
        <w:rPr>
          <w:spacing w:val="-4"/>
        </w:rPr>
        <w:t>118,</w:t>
      </w:r>
      <w:r>
        <w:tab/>
        <w:t>2/1309) Березинский биосферный заповедник имеет статус Государственного природоохранного учреждения</w:t>
      </w:r>
      <w:r>
        <w:rPr>
          <w:spacing w:val="40"/>
        </w:rPr>
        <w:t xml:space="preserve"> </w:t>
      </w:r>
      <w:r>
        <w:t>(приказ УДПРБ №148 от 21.06.2001 г., ЕГР № 300038723, решение № 480 от 06.08.2001г.).</w:t>
      </w:r>
    </w:p>
    <w:p>
      <w:pPr>
        <w:pStyle w:val="BodyText"/>
        <w:ind w:left="218" w:right="545" w:firstLine="539"/>
      </w:pPr>
      <w:r>
        <w:t>Для эффективного управления заповедником в соответствии с возложенными на него функциями по осуществлению природоохранной, научной, эколого-просветительской и эколого-туристической работы, решению социально-экономических вопросов местного населения, необходимо</w:t>
      </w:r>
      <w:r>
        <w:rPr>
          <w:spacing w:val="-14"/>
        </w:rPr>
        <w:t xml:space="preserve"> </w:t>
      </w:r>
      <w:r>
        <w:t>руководствоваться</w:t>
      </w:r>
      <w:r>
        <w:rPr>
          <w:spacing w:val="-14"/>
        </w:rPr>
        <w:t xml:space="preserve"> </w:t>
      </w:r>
      <w:r>
        <w:t>действующим</w:t>
      </w:r>
      <w:r>
        <w:rPr>
          <w:spacing w:val="-14"/>
        </w:rPr>
        <w:t xml:space="preserve"> </w:t>
      </w:r>
      <w:r>
        <w:t>Положением,</w:t>
      </w:r>
      <w:r>
        <w:rPr>
          <w:spacing w:val="-13"/>
        </w:rPr>
        <w:t xml:space="preserve"> </w:t>
      </w:r>
      <w:r>
        <w:t>утвержденным Указом</w:t>
      </w:r>
      <w:r>
        <w:rPr>
          <w:spacing w:val="-5"/>
        </w:rPr>
        <w:t xml:space="preserve"> </w:t>
      </w:r>
      <w:r>
        <w:t>Президента</w:t>
      </w:r>
      <w:r>
        <w:rPr>
          <w:spacing w:val="-5"/>
        </w:rPr>
        <w:t xml:space="preserve"> </w:t>
      </w:r>
      <w:r>
        <w:t>Республики</w:t>
      </w:r>
      <w:r>
        <w:rPr>
          <w:spacing w:val="-5"/>
        </w:rPr>
        <w:t xml:space="preserve"> </w:t>
      </w:r>
      <w:r>
        <w:t>Беларусь</w:t>
      </w:r>
      <w:r>
        <w:rPr>
          <w:spacing w:val="-5"/>
        </w:rPr>
        <w:t xml:space="preserve"> </w:t>
      </w:r>
      <w:r>
        <w:t>№</w:t>
      </w:r>
      <w:r>
        <w:rPr>
          <w:spacing w:val="36"/>
        </w:rPr>
        <w:t xml:space="preserve"> </w:t>
      </w:r>
      <w:r>
        <w:t>59</w:t>
      </w:r>
      <w:r>
        <w:rPr>
          <w:spacing w:val="-1"/>
        </w:rPr>
        <w:t xml:space="preserve"> </w:t>
      </w:r>
      <w:r>
        <w:t>от</w:t>
      </w:r>
      <w:r>
        <w:rPr>
          <w:spacing w:val="35"/>
        </w:rPr>
        <w:t xml:space="preserve"> </w:t>
      </w:r>
      <w:r>
        <w:t>9</w:t>
      </w:r>
      <w:r>
        <w:rPr>
          <w:spacing w:val="-5"/>
        </w:rPr>
        <w:t xml:space="preserve"> </w:t>
      </w:r>
      <w:r>
        <w:t>февраля</w:t>
      </w:r>
      <w:r>
        <w:rPr>
          <w:spacing w:val="35"/>
        </w:rPr>
        <w:t xml:space="preserve"> </w:t>
      </w:r>
      <w:r>
        <w:t>2012</w:t>
      </w:r>
      <w:r>
        <w:rPr>
          <w:spacing w:val="-5"/>
        </w:rPr>
        <w:t xml:space="preserve"> </w:t>
      </w:r>
      <w:r>
        <w:t>года</w:t>
      </w:r>
      <w:r>
        <w:rPr>
          <w:spacing w:val="40"/>
        </w:rPr>
        <w:t xml:space="preserve"> </w:t>
      </w:r>
      <w:r>
        <w:t>«О некоторых вопросах развития особо охраняемых природных территорий».</w:t>
      </w:r>
    </w:p>
    <w:p>
      <w:pPr>
        <w:pStyle w:val="BodyText"/>
        <w:spacing w:line="317" w:lineRule="exact"/>
        <w:ind w:left="758"/>
      </w:pPr>
      <w:r>
        <w:rPr>
          <w:spacing w:val="-2"/>
        </w:rPr>
        <w:t>Правовые аспекты функционирования заповедника регулируются:</w:t>
      </w:r>
    </w:p>
    <w:p>
      <w:pPr>
        <w:pStyle w:val="BodyText"/>
        <w:ind w:left="218" w:right="485" w:firstLine="539"/>
      </w:pPr>
      <w:r>
        <w:t>Законом Республики Беларусь от</w:t>
      </w:r>
      <w:r>
        <w:rPr>
          <w:spacing w:val="40"/>
        </w:rPr>
        <w:t xml:space="preserve"> </w:t>
      </w:r>
      <w:r>
        <w:t>20 октября</w:t>
      </w:r>
      <w:r>
        <w:rPr>
          <w:spacing w:val="40"/>
        </w:rPr>
        <w:t xml:space="preserve"> </w:t>
      </w:r>
      <w:r>
        <w:t>1994 г. №</w:t>
      </w:r>
      <w:r>
        <w:rPr>
          <w:spacing w:val="40"/>
        </w:rPr>
        <w:t xml:space="preserve"> </w:t>
      </w:r>
      <w:r>
        <w:t>3335-XII «Об особо охраняемых природных территориях»</w:t>
      </w:r>
      <w:r>
        <w:rPr>
          <w:spacing w:val="40"/>
        </w:rPr>
        <w:t xml:space="preserve"> </w:t>
      </w:r>
      <w:r>
        <w:t>(Ведамасцỉ Вярхоўнага Савета Рэспублỉкỉ Беларусь,</w:t>
      </w:r>
      <w:r>
        <w:rPr>
          <w:spacing w:val="40"/>
        </w:rPr>
        <w:t xml:space="preserve"> </w:t>
      </w:r>
      <w:r>
        <w:t>1994 г., №</w:t>
      </w:r>
      <w:r>
        <w:rPr>
          <w:spacing w:val="40"/>
        </w:rPr>
        <w:t xml:space="preserve"> </w:t>
      </w:r>
      <w:r>
        <w:t>35, ст. 570; Национальный реестр правовых актов</w:t>
      </w:r>
      <w:r>
        <w:rPr>
          <w:spacing w:val="-6"/>
        </w:rPr>
        <w:t xml:space="preserve"> </w:t>
      </w:r>
      <w:r>
        <w:t>Республики</w:t>
      </w:r>
      <w:r>
        <w:rPr>
          <w:spacing w:val="-6"/>
        </w:rPr>
        <w:t xml:space="preserve"> </w:t>
      </w:r>
      <w:r>
        <w:t>Беларусь,</w:t>
      </w:r>
      <w:r>
        <w:rPr>
          <w:spacing w:val="-3"/>
        </w:rPr>
        <w:t xml:space="preserve"> </w:t>
      </w:r>
      <w:r>
        <w:t>2000</w:t>
      </w:r>
      <w:r>
        <w:rPr>
          <w:spacing w:val="-6"/>
        </w:rPr>
        <w:t xml:space="preserve"> </w:t>
      </w:r>
      <w:r>
        <w:t>г.,</w:t>
      </w:r>
      <w:r>
        <w:rPr>
          <w:spacing w:val="-6"/>
        </w:rPr>
        <w:t xml:space="preserve"> </w:t>
      </w:r>
      <w:r>
        <w:t>№</w:t>
      </w:r>
      <w:r>
        <w:rPr>
          <w:spacing w:val="-3"/>
        </w:rPr>
        <w:t xml:space="preserve"> </w:t>
      </w:r>
      <w:r>
        <w:t>52,</w:t>
      </w:r>
      <w:r>
        <w:rPr>
          <w:spacing w:val="-3"/>
        </w:rPr>
        <w:t xml:space="preserve"> </w:t>
      </w:r>
      <w:r>
        <w:t>2/171)</w:t>
      </w:r>
      <w:r>
        <w:rPr>
          <w:spacing w:val="-7"/>
        </w:rPr>
        <w:t xml:space="preserve"> </w:t>
      </w:r>
      <w:r>
        <w:t>в</w:t>
      </w:r>
      <w:r>
        <w:rPr>
          <w:spacing w:val="-6"/>
        </w:rPr>
        <w:t xml:space="preserve"> </w:t>
      </w:r>
      <w:r>
        <w:t>последней</w:t>
      </w:r>
      <w:r>
        <w:rPr>
          <w:spacing w:val="-6"/>
        </w:rPr>
        <w:t xml:space="preserve"> </w:t>
      </w:r>
      <w:r>
        <w:t>его</w:t>
      </w:r>
      <w:r>
        <w:rPr>
          <w:spacing w:val="-6"/>
        </w:rPr>
        <w:t xml:space="preserve"> </w:t>
      </w:r>
      <w:r>
        <w:t>редакции</w:t>
      </w:r>
      <w:r>
        <w:rPr>
          <w:spacing w:val="-6"/>
        </w:rPr>
        <w:t xml:space="preserve"> </w:t>
      </w:r>
      <w:r>
        <w:t>от 15 ноября</w:t>
      </w:r>
      <w:r>
        <w:rPr>
          <w:spacing w:val="80"/>
        </w:rPr>
        <w:t xml:space="preserve"> </w:t>
      </w:r>
      <w:r>
        <w:t>2018 г. №</w:t>
      </w:r>
      <w:r>
        <w:rPr>
          <w:spacing w:val="80"/>
        </w:rPr>
        <w:t xml:space="preserve"> </w:t>
      </w:r>
      <w:r>
        <w:t>150-З, в котором определены общие направления деятельности заповедника и национальных парков [50];</w:t>
      </w:r>
    </w:p>
    <w:p>
      <w:pPr>
        <w:pStyle w:val="BodyText"/>
        <w:ind w:left="218" w:right="545" w:firstLine="539"/>
      </w:pPr>
      <w:r>
        <w:t>Законом</w:t>
      </w:r>
      <w:r>
        <w:rPr>
          <w:spacing w:val="-6"/>
        </w:rPr>
        <w:t xml:space="preserve"> </w:t>
      </w:r>
      <w:r>
        <w:t>Республики</w:t>
      </w:r>
      <w:r>
        <w:rPr>
          <w:spacing w:val="-6"/>
        </w:rPr>
        <w:t xml:space="preserve"> </w:t>
      </w:r>
      <w:r>
        <w:t>Беларусь</w:t>
      </w:r>
      <w:r>
        <w:rPr>
          <w:spacing w:val="-6"/>
        </w:rPr>
        <w:t xml:space="preserve"> </w:t>
      </w:r>
      <w:r>
        <w:t>от</w:t>
      </w:r>
      <w:r>
        <w:rPr>
          <w:spacing w:val="29"/>
        </w:rPr>
        <w:t xml:space="preserve"> </w:t>
      </w:r>
      <w:r>
        <w:t>26</w:t>
      </w:r>
      <w:r>
        <w:rPr>
          <w:spacing w:val="-6"/>
        </w:rPr>
        <w:t xml:space="preserve"> </w:t>
      </w:r>
      <w:r>
        <w:t>ноября</w:t>
      </w:r>
      <w:r>
        <w:rPr>
          <w:spacing w:val="29"/>
        </w:rPr>
        <w:t xml:space="preserve"> </w:t>
      </w:r>
      <w:r>
        <w:t>1992</w:t>
      </w:r>
      <w:r>
        <w:rPr>
          <w:spacing w:val="-6"/>
        </w:rPr>
        <w:t xml:space="preserve"> </w:t>
      </w:r>
      <w:r>
        <w:t>года</w:t>
      </w:r>
      <w:r>
        <w:rPr>
          <w:spacing w:val="-6"/>
        </w:rPr>
        <w:t xml:space="preserve"> </w:t>
      </w:r>
      <w:r>
        <w:t>№</w:t>
      </w:r>
      <w:r>
        <w:rPr>
          <w:spacing w:val="30"/>
        </w:rPr>
        <w:t xml:space="preserve"> </w:t>
      </w:r>
      <w:r>
        <w:t>1982-XII</w:t>
      </w:r>
      <w:r>
        <w:rPr>
          <w:spacing w:val="-11"/>
        </w:rPr>
        <w:t xml:space="preserve"> </w:t>
      </w:r>
      <w:r>
        <w:t>«Об охране окружающей среды»;</w:t>
      </w:r>
    </w:p>
    <w:p>
      <w:pPr>
        <w:pStyle w:val="BodyText"/>
        <w:spacing w:line="242" w:lineRule="auto"/>
        <w:ind w:left="218" w:right="545" w:firstLine="539"/>
      </w:pPr>
      <w:r>
        <w:t>Законом</w:t>
      </w:r>
      <w:r>
        <w:rPr>
          <w:spacing w:val="-7"/>
        </w:rPr>
        <w:t xml:space="preserve"> </w:t>
      </w:r>
      <w:r>
        <w:t>Республики</w:t>
      </w:r>
      <w:r>
        <w:rPr>
          <w:spacing w:val="-7"/>
        </w:rPr>
        <w:t xml:space="preserve"> </w:t>
      </w:r>
      <w:r>
        <w:t>Беларусь</w:t>
      </w:r>
      <w:r>
        <w:rPr>
          <w:spacing w:val="-7"/>
        </w:rPr>
        <w:t xml:space="preserve"> </w:t>
      </w:r>
      <w:r>
        <w:t>от</w:t>
      </w:r>
      <w:r>
        <w:rPr>
          <w:spacing w:val="32"/>
        </w:rPr>
        <w:t xml:space="preserve"> </w:t>
      </w:r>
      <w:r>
        <w:t>14.06.2003</w:t>
      </w:r>
      <w:r>
        <w:rPr>
          <w:spacing w:val="-7"/>
        </w:rPr>
        <w:t xml:space="preserve"> </w:t>
      </w:r>
      <w:r>
        <w:t>№</w:t>
      </w:r>
      <w:r>
        <w:rPr>
          <w:spacing w:val="-7"/>
        </w:rPr>
        <w:t xml:space="preserve"> </w:t>
      </w:r>
      <w:r>
        <w:t>205-3</w:t>
      </w:r>
      <w:r>
        <w:rPr>
          <w:spacing w:val="-7"/>
        </w:rPr>
        <w:t xml:space="preserve"> </w:t>
      </w:r>
      <w:r>
        <w:t>«О</w:t>
      </w:r>
      <w:r>
        <w:rPr>
          <w:spacing w:val="-7"/>
        </w:rPr>
        <w:t xml:space="preserve"> </w:t>
      </w:r>
      <w:r>
        <w:t xml:space="preserve">растительном </w:t>
      </w:r>
      <w:r>
        <w:rPr>
          <w:spacing w:val="-2"/>
        </w:rPr>
        <w:t>мире»;</w:t>
      </w:r>
    </w:p>
    <w:p>
      <w:pPr>
        <w:pStyle w:val="BodyText"/>
        <w:ind w:left="218" w:firstLine="539"/>
      </w:pPr>
      <w:r>
        <w:t>Лесоустроительным проектом государственного природоохранного учреждения</w:t>
      </w:r>
      <w:r>
        <w:rPr>
          <w:spacing w:val="-2"/>
        </w:rPr>
        <w:t xml:space="preserve"> </w:t>
      </w:r>
      <w:r>
        <w:t>«Березинский</w:t>
      </w:r>
      <w:r>
        <w:rPr>
          <w:spacing w:val="-10"/>
        </w:rPr>
        <w:t xml:space="preserve"> </w:t>
      </w:r>
      <w:r>
        <w:t>биосферный</w:t>
      </w:r>
      <w:r>
        <w:rPr>
          <w:spacing w:val="-10"/>
        </w:rPr>
        <w:t xml:space="preserve"> </w:t>
      </w:r>
      <w:r>
        <w:t>заповедник»</w:t>
      </w:r>
      <w:r>
        <w:rPr>
          <w:spacing w:val="-17"/>
        </w:rPr>
        <w:t xml:space="preserve"> </w:t>
      </w:r>
      <w:r>
        <w:t>на</w:t>
      </w:r>
      <w:r>
        <w:rPr>
          <w:spacing w:val="-8"/>
        </w:rPr>
        <w:t xml:space="preserve"> </w:t>
      </w:r>
      <w:r>
        <w:t>2019‒2028</w:t>
      </w:r>
      <w:r>
        <w:rPr>
          <w:spacing w:val="-10"/>
        </w:rPr>
        <w:t xml:space="preserve"> </w:t>
      </w:r>
      <w:r>
        <w:t>годы</w:t>
      </w:r>
      <w:r>
        <w:rPr>
          <w:spacing w:val="-7"/>
        </w:rPr>
        <w:t xml:space="preserve"> </w:t>
      </w:r>
      <w:r>
        <w:t>[38];</w:t>
      </w:r>
    </w:p>
    <w:p>
      <w:pPr>
        <w:pStyle w:val="BodyText"/>
        <w:ind w:left="758" w:right="1546"/>
        <w:jc w:val="both"/>
      </w:pPr>
      <w:r>
        <w:t>Лесным</w:t>
      </w:r>
      <w:r>
        <w:rPr>
          <w:spacing w:val="-8"/>
        </w:rPr>
        <w:t xml:space="preserve"> </w:t>
      </w:r>
      <w:r>
        <w:t>кодексом</w:t>
      </w:r>
      <w:r>
        <w:rPr>
          <w:spacing w:val="-8"/>
        </w:rPr>
        <w:t xml:space="preserve"> </w:t>
      </w:r>
      <w:r>
        <w:t>Республики</w:t>
      </w:r>
      <w:r>
        <w:rPr>
          <w:spacing w:val="-8"/>
        </w:rPr>
        <w:t xml:space="preserve"> </w:t>
      </w:r>
      <w:r>
        <w:t>Беларусь</w:t>
      </w:r>
      <w:r>
        <w:rPr>
          <w:spacing w:val="-8"/>
        </w:rPr>
        <w:t xml:space="preserve"> </w:t>
      </w:r>
      <w:r>
        <w:t>от</w:t>
      </w:r>
      <w:r>
        <w:rPr>
          <w:spacing w:val="-7"/>
        </w:rPr>
        <w:t xml:space="preserve"> </w:t>
      </w:r>
      <w:r>
        <w:t>30</w:t>
      </w:r>
      <w:r>
        <w:rPr>
          <w:spacing w:val="-8"/>
        </w:rPr>
        <w:t xml:space="preserve"> </w:t>
      </w:r>
      <w:r>
        <w:t>декабря</w:t>
      </w:r>
      <w:r>
        <w:rPr>
          <w:spacing w:val="-8"/>
        </w:rPr>
        <w:t xml:space="preserve"> </w:t>
      </w:r>
      <w:r>
        <w:t>2015</w:t>
      </w:r>
      <w:r>
        <w:rPr>
          <w:spacing w:val="-8"/>
        </w:rPr>
        <w:t xml:space="preserve"> </w:t>
      </w:r>
      <w:r>
        <w:t>года; Водным</w:t>
      </w:r>
      <w:r>
        <w:rPr>
          <w:spacing w:val="-2"/>
        </w:rPr>
        <w:t xml:space="preserve"> </w:t>
      </w:r>
      <w:r>
        <w:t>Кодексом</w:t>
      </w:r>
      <w:r>
        <w:rPr>
          <w:spacing w:val="-2"/>
        </w:rPr>
        <w:t xml:space="preserve"> </w:t>
      </w:r>
      <w:r>
        <w:t>Республики</w:t>
      </w:r>
      <w:r>
        <w:rPr>
          <w:spacing w:val="-2"/>
        </w:rPr>
        <w:t xml:space="preserve"> </w:t>
      </w:r>
      <w:r>
        <w:t>Беларусь</w:t>
      </w:r>
      <w:r>
        <w:rPr>
          <w:spacing w:val="-2"/>
        </w:rPr>
        <w:t xml:space="preserve"> </w:t>
      </w:r>
      <w:r>
        <w:t>от 30</w:t>
      </w:r>
      <w:r>
        <w:rPr>
          <w:spacing w:val="-2"/>
        </w:rPr>
        <w:t xml:space="preserve"> </w:t>
      </w:r>
      <w:r>
        <w:t>апреля 2014</w:t>
      </w:r>
      <w:r>
        <w:rPr>
          <w:spacing w:val="-2"/>
        </w:rPr>
        <w:t xml:space="preserve"> </w:t>
      </w:r>
      <w:r>
        <w:t>года; Гражданским Кодексом Республики Беларусь, 1998;</w:t>
      </w:r>
    </w:p>
    <w:p>
      <w:pPr>
        <w:pStyle w:val="BodyText"/>
        <w:spacing w:line="321" w:lineRule="exact"/>
        <w:ind w:left="758"/>
        <w:jc w:val="both"/>
      </w:pPr>
      <w:r>
        <w:rPr>
          <w:spacing w:val="-2"/>
        </w:rPr>
        <w:t>Кодексом</w:t>
      </w:r>
      <w:r>
        <w:rPr>
          <w:spacing w:val="-4"/>
        </w:rPr>
        <w:t xml:space="preserve"> </w:t>
      </w:r>
      <w:r>
        <w:rPr>
          <w:spacing w:val="-2"/>
        </w:rPr>
        <w:t>об</w:t>
      </w:r>
      <w:r>
        <w:rPr>
          <w:spacing w:val="-3"/>
        </w:rPr>
        <w:t xml:space="preserve"> </w:t>
      </w:r>
      <w:r>
        <w:rPr>
          <w:spacing w:val="-2"/>
        </w:rPr>
        <w:t>административных</w:t>
      </w:r>
      <w:r>
        <w:rPr>
          <w:spacing w:val="-4"/>
        </w:rPr>
        <w:t xml:space="preserve"> </w:t>
      </w:r>
      <w:r>
        <w:rPr>
          <w:spacing w:val="-2"/>
        </w:rPr>
        <w:t>правонарушениях,</w:t>
      </w:r>
      <w:r>
        <w:t xml:space="preserve"> </w:t>
      </w:r>
      <w:r>
        <w:rPr>
          <w:spacing w:val="-2"/>
        </w:rPr>
        <w:t>2003;</w:t>
      </w:r>
    </w:p>
    <w:p>
      <w:pPr>
        <w:pStyle w:val="BodyText"/>
        <w:spacing w:line="321" w:lineRule="exact"/>
        <w:ind w:left="758"/>
        <w:jc w:val="both"/>
      </w:pPr>
      <w:r>
        <w:rPr>
          <w:spacing w:val="-2"/>
        </w:rPr>
        <w:t>Уголовным</w:t>
      </w:r>
      <w:r>
        <w:rPr>
          <w:spacing w:val="-3"/>
        </w:rPr>
        <w:t xml:space="preserve"> </w:t>
      </w:r>
      <w:r>
        <w:rPr>
          <w:spacing w:val="-2"/>
        </w:rPr>
        <w:t>Кодексом</w:t>
      </w:r>
      <w:r>
        <w:rPr>
          <w:spacing w:val="-3"/>
        </w:rPr>
        <w:t xml:space="preserve"> </w:t>
      </w:r>
      <w:r>
        <w:rPr>
          <w:spacing w:val="-2"/>
        </w:rPr>
        <w:t>Республики</w:t>
      </w:r>
      <w:r>
        <w:rPr>
          <w:spacing w:val="-3"/>
        </w:rPr>
        <w:t xml:space="preserve"> </w:t>
      </w:r>
      <w:r>
        <w:rPr>
          <w:spacing w:val="-2"/>
        </w:rPr>
        <w:t>Беларусь,</w:t>
      </w:r>
      <w:r>
        <w:rPr>
          <w:spacing w:val="1"/>
        </w:rPr>
        <w:t xml:space="preserve"> </w:t>
      </w:r>
      <w:r>
        <w:rPr>
          <w:spacing w:val="-2"/>
        </w:rPr>
        <w:t>1999;</w:t>
      </w:r>
    </w:p>
    <w:p>
      <w:pPr>
        <w:pStyle w:val="BodyText"/>
        <w:spacing w:line="237" w:lineRule="auto"/>
        <w:ind w:left="218" w:firstLine="539"/>
      </w:pPr>
      <w:r>
        <w:t>а</w:t>
      </w:r>
      <w:r>
        <w:rPr>
          <w:spacing w:val="-7"/>
        </w:rPr>
        <w:t xml:space="preserve"> </w:t>
      </w:r>
      <w:r>
        <w:t>также</w:t>
      </w:r>
      <w:r>
        <w:rPr>
          <w:spacing w:val="-7"/>
        </w:rPr>
        <w:t xml:space="preserve"> </w:t>
      </w:r>
      <w:r>
        <w:t>постановлениями</w:t>
      </w:r>
      <w:r>
        <w:rPr>
          <w:spacing w:val="-7"/>
        </w:rPr>
        <w:t xml:space="preserve"> </w:t>
      </w:r>
      <w:r>
        <w:t>Совета</w:t>
      </w:r>
      <w:r>
        <w:rPr>
          <w:spacing w:val="-7"/>
        </w:rPr>
        <w:t xml:space="preserve"> </w:t>
      </w:r>
      <w:r>
        <w:t>министров</w:t>
      </w:r>
      <w:r>
        <w:rPr>
          <w:spacing w:val="-7"/>
        </w:rPr>
        <w:t xml:space="preserve"> </w:t>
      </w:r>
      <w:r>
        <w:t>и</w:t>
      </w:r>
      <w:r>
        <w:rPr>
          <w:spacing w:val="-7"/>
        </w:rPr>
        <w:t xml:space="preserve"> </w:t>
      </w:r>
      <w:r>
        <w:t>Указами</w:t>
      </w:r>
      <w:r>
        <w:rPr>
          <w:spacing w:val="-7"/>
        </w:rPr>
        <w:t xml:space="preserve"> </w:t>
      </w:r>
      <w:r>
        <w:t>Президента Республики Беларусь.</w:t>
      </w:r>
    </w:p>
    <w:p>
      <w:pPr>
        <w:pStyle w:val="BodyText"/>
        <w:ind w:left="218" w:right="545" w:firstLine="539"/>
      </w:pPr>
      <w:r>
        <w:t>Преобразование</w:t>
      </w:r>
      <w:r>
        <w:rPr>
          <w:spacing w:val="-8"/>
        </w:rPr>
        <w:t xml:space="preserve"> </w:t>
      </w:r>
      <w:r>
        <w:t>заповедника</w:t>
      </w:r>
      <w:r>
        <w:rPr>
          <w:spacing w:val="-8"/>
        </w:rPr>
        <w:t xml:space="preserve"> </w:t>
      </w:r>
      <w:r>
        <w:t>осуществляется</w:t>
      </w:r>
      <w:r>
        <w:rPr>
          <w:spacing w:val="-8"/>
        </w:rPr>
        <w:t xml:space="preserve"> </w:t>
      </w:r>
      <w:r>
        <w:t>в</w:t>
      </w:r>
      <w:r>
        <w:rPr>
          <w:spacing w:val="-8"/>
        </w:rPr>
        <w:t xml:space="preserve"> </w:t>
      </w:r>
      <w:r>
        <w:t>соответствии</w:t>
      </w:r>
      <w:r>
        <w:rPr>
          <w:spacing w:val="-8"/>
        </w:rPr>
        <w:t xml:space="preserve"> </w:t>
      </w:r>
      <w:r>
        <w:t>со</w:t>
      </w:r>
      <w:r>
        <w:rPr>
          <w:spacing w:val="-8"/>
        </w:rPr>
        <w:t xml:space="preserve"> </w:t>
      </w:r>
      <w:r>
        <w:t>Схемой рационального размещения ООПТ республиканского значения до</w:t>
      </w:r>
      <w:r>
        <w:rPr>
          <w:spacing w:val="40"/>
        </w:rPr>
        <w:t xml:space="preserve"> </w:t>
      </w:r>
      <w:r>
        <w:t>1 января 2025 года, утвержденной постановлением Совета Министров Республики Беларусь от 2 июля 2014 г. №649 [70].</w:t>
      </w:r>
    </w:p>
    <w:p>
      <w:pPr>
        <w:pStyle w:val="BodyText"/>
        <w:ind w:left="218" w:right="545" w:firstLine="539"/>
      </w:pPr>
      <w:r>
        <w:t>Принципы,</w:t>
      </w:r>
      <w:r>
        <w:rPr>
          <w:spacing w:val="-7"/>
        </w:rPr>
        <w:t xml:space="preserve"> </w:t>
      </w:r>
      <w:r>
        <w:t>цели,</w:t>
      </w:r>
      <w:r>
        <w:rPr>
          <w:spacing w:val="-7"/>
        </w:rPr>
        <w:t xml:space="preserve"> </w:t>
      </w:r>
      <w:r>
        <w:t>задачи</w:t>
      </w:r>
      <w:r>
        <w:rPr>
          <w:spacing w:val="-8"/>
        </w:rPr>
        <w:t xml:space="preserve"> </w:t>
      </w:r>
      <w:r>
        <w:t>и</w:t>
      </w:r>
      <w:r>
        <w:rPr>
          <w:spacing w:val="-8"/>
        </w:rPr>
        <w:t xml:space="preserve"> </w:t>
      </w:r>
      <w:r>
        <w:t>перспективные</w:t>
      </w:r>
      <w:r>
        <w:rPr>
          <w:spacing w:val="-8"/>
        </w:rPr>
        <w:t xml:space="preserve"> </w:t>
      </w:r>
      <w:r>
        <w:t>направления</w:t>
      </w:r>
      <w:r>
        <w:rPr>
          <w:spacing w:val="-8"/>
        </w:rPr>
        <w:t xml:space="preserve"> </w:t>
      </w:r>
      <w:r>
        <w:t>деятельности</w:t>
      </w:r>
      <w:r>
        <w:rPr>
          <w:spacing w:val="-8"/>
        </w:rPr>
        <w:t xml:space="preserve"> </w:t>
      </w:r>
      <w:r>
        <w:t>в области развития заповедника определены в Национальной стратегии развития системы ООПТ Республики Беларусь до 1 января 2030 года [48].</w:t>
      </w:r>
    </w:p>
    <w:p>
      <w:pPr>
        <w:spacing w:after="0"/>
        <w:sectPr>
          <w:pgSz w:w="11910" w:h="16840"/>
          <w:pgMar w:top="1060" w:right="380" w:bottom="1160" w:left="1480" w:header="0" w:footer="949"/>
          <w:cols w:space="720"/>
        </w:sectPr>
      </w:pPr>
    </w:p>
    <w:p>
      <w:pPr>
        <w:pStyle w:val="Heading3"/>
        <w:numPr>
          <w:ilvl w:val="1"/>
          <w:numId w:val="124"/>
        </w:numPr>
        <w:tabs>
          <w:tab w:val="left" w:pos="1280"/>
        </w:tabs>
        <w:spacing w:before="60" w:after="0" w:line="240" w:lineRule="auto"/>
        <w:ind w:left="1279" w:right="0" w:hanging="494"/>
        <w:jc w:val="left"/>
      </w:pPr>
      <w:bookmarkStart w:id="5" w:name="_TOC_250054"/>
      <w:r>
        <w:t>Цели</w:t>
      </w:r>
      <w:r>
        <w:rPr>
          <w:spacing w:val="-15"/>
        </w:rPr>
        <w:t xml:space="preserve"> </w:t>
      </w:r>
      <w:r>
        <w:t>и</w:t>
      </w:r>
      <w:r>
        <w:rPr>
          <w:spacing w:val="-14"/>
        </w:rPr>
        <w:t xml:space="preserve"> </w:t>
      </w:r>
      <w:r>
        <w:t>задачи</w:t>
      </w:r>
      <w:r>
        <w:rPr>
          <w:spacing w:val="-14"/>
        </w:rPr>
        <w:t xml:space="preserve"> </w:t>
      </w:r>
      <w:r>
        <w:t>согласно</w:t>
      </w:r>
      <w:r>
        <w:rPr>
          <w:spacing w:val="-15"/>
        </w:rPr>
        <w:t xml:space="preserve"> </w:t>
      </w:r>
      <w:r>
        <w:t>уставной</w:t>
      </w:r>
      <w:r>
        <w:rPr>
          <w:spacing w:val="-14"/>
        </w:rPr>
        <w:t xml:space="preserve"> </w:t>
      </w:r>
      <w:bookmarkEnd w:id="5"/>
      <w:r>
        <w:rPr>
          <w:spacing w:val="-2"/>
        </w:rPr>
        <w:t>деятельности</w:t>
      </w:r>
    </w:p>
    <w:p>
      <w:pPr>
        <w:pStyle w:val="BodyText"/>
        <w:tabs>
          <w:tab w:val="left" w:pos="7750"/>
        </w:tabs>
        <w:spacing w:before="193"/>
        <w:ind w:left="218" w:right="589" w:firstLine="567"/>
      </w:pPr>
      <w:r>
        <w:t>Согласно</w:t>
      </w:r>
      <w:r>
        <w:rPr>
          <w:spacing w:val="-11"/>
        </w:rPr>
        <w:t xml:space="preserve"> </w:t>
      </w:r>
      <w:r>
        <w:t>Уставу</w:t>
      </w:r>
      <w:r>
        <w:rPr>
          <w:spacing w:val="-11"/>
        </w:rPr>
        <w:t xml:space="preserve"> </w:t>
      </w:r>
      <w:r>
        <w:t>учреждения,</w:t>
      </w:r>
      <w:r>
        <w:rPr>
          <w:spacing w:val="-10"/>
        </w:rPr>
        <w:t xml:space="preserve"> </w:t>
      </w:r>
      <w:r>
        <w:t>утвержденному</w:t>
      </w:r>
      <w:r>
        <w:rPr>
          <w:spacing w:val="-11"/>
        </w:rPr>
        <w:t xml:space="preserve"> </w:t>
      </w:r>
      <w:r>
        <w:t>Приказом</w:t>
      </w:r>
      <w:r>
        <w:rPr>
          <w:spacing w:val="-11"/>
        </w:rPr>
        <w:t xml:space="preserve"> </w:t>
      </w:r>
      <w:r>
        <w:t>Управляющего делами Президента Республики Беларусь № 68 от 03.06.2020</w:t>
        <w:tab/>
      </w:r>
      <w:r>
        <w:rPr>
          <w:spacing w:val="-2"/>
        </w:rPr>
        <w:t xml:space="preserve">[72], </w:t>
      </w:r>
      <w:r>
        <w:t>Государственное природоохранное учреждение</w:t>
      </w:r>
      <w:r>
        <w:rPr>
          <w:spacing w:val="80"/>
        </w:rPr>
        <w:t xml:space="preserve"> </w:t>
      </w:r>
      <w:r>
        <w:t>«Березинский биосферный заповедник» создано в целях управления территорииальным природным комплексом Березинского биосферного заповедника.</w:t>
      </w:r>
    </w:p>
    <w:p>
      <w:pPr>
        <w:pStyle w:val="BodyText"/>
        <w:spacing w:before="10"/>
        <w:rPr>
          <w:sz w:val="27"/>
        </w:rPr>
      </w:pPr>
    </w:p>
    <w:p>
      <w:pPr>
        <w:pStyle w:val="BodyText"/>
        <w:spacing w:before="1" w:line="321" w:lineRule="exact"/>
        <w:ind w:left="218"/>
      </w:pPr>
      <w:r>
        <w:rPr>
          <w:spacing w:val="-2"/>
        </w:rPr>
        <w:t>Основными</w:t>
      </w:r>
      <w:r>
        <w:rPr>
          <w:spacing w:val="-3"/>
        </w:rPr>
        <w:t xml:space="preserve"> </w:t>
      </w:r>
      <w:r>
        <w:rPr>
          <w:spacing w:val="-2"/>
        </w:rPr>
        <w:t>задачами ГПУ</w:t>
      </w:r>
      <w:r>
        <w:rPr>
          <w:spacing w:val="4"/>
        </w:rPr>
        <w:t xml:space="preserve"> </w:t>
      </w:r>
      <w:r>
        <w:rPr>
          <w:spacing w:val="-2"/>
        </w:rPr>
        <w:t>«Березинский биосферный заповедник»</w:t>
      </w:r>
      <w:r>
        <w:rPr>
          <w:spacing w:val="-10"/>
        </w:rPr>
        <w:t xml:space="preserve"> </w:t>
      </w:r>
      <w:r>
        <w:rPr>
          <w:spacing w:val="-2"/>
        </w:rPr>
        <w:t>являются:</w:t>
      </w:r>
    </w:p>
    <w:p>
      <w:pPr>
        <w:pStyle w:val="ListParagraph"/>
        <w:numPr>
          <w:ilvl w:val="0"/>
          <w:numId w:val="123"/>
        </w:numPr>
        <w:tabs>
          <w:tab w:val="left" w:pos="853"/>
        </w:tabs>
        <w:spacing w:before="0" w:after="0" w:line="240" w:lineRule="auto"/>
        <w:ind w:left="502" w:right="694" w:firstLine="143"/>
        <w:jc w:val="left"/>
        <w:rPr>
          <w:sz w:val="28"/>
        </w:rPr>
      </w:pPr>
      <w:r>
        <w:rPr>
          <w:sz w:val="28"/>
        </w:rPr>
        <w:t>Обеспечение</w:t>
      </w:r>
      <w:r>
        <w:rPr>
          <w:spacing w:val="-9"/>
          <w:sz w:val="28"/>
        </w:rPr>
        <w:t xml:space="preserve"> </w:t>
      </w:r>
      <w:r>
        <w:rPr>
          <w:sz w:val="28"/>
        </w:rPr>
        <w:t>соблюдения</w:t>
      </w:r>
      <w:r>
        <w:rPr>
          <w:spacing w:val="-9"/>
          <w:sz w:val="28"/>
        </w:rPr>
        <w:t xml:space="preserve"> </w:t>
      </w:r>
      <w:r>
        <w:rPr>
          <w:sz w:val="28"/>
        </w:rPr>
        <w:t>режима</w:t>
      </w:r>
      <w:r>
        <w:rPr>
          <w:spacing w:val="-9"/>
          <w:sz w:val="28"/>
        </w:rPr>
        <w:t xml:space="preserve"> </w:t>
      </w:r>
      <w:r>
        <w:rPr>
          <w:sz w:val="28"/>
        </w:rPr>
        <w:t>охраны</w:t>
      </w:r>
      <w:r>
        <w:rPr>
          <w:spacing w:val="-9"/>
          <w:sz w:val="28"/>
        </w:rPr>
        <w:t xml:space="preserve"> </w:t>
      </w:r>
      <w:r>
        <w:rPr>
          <w:sz w:val="28"/>
        </w:rPr>
        <w:t>и</w:t>
      </w:r>
      <w:r>
        <w:rPr>
          <w:spacing w:val="-9"/>
          <w:sz w:val="28"/>
        </w:rPr>
        <w:t xml:space="preserve"> </w:t>
      </w:r>
      <w:r>
        <w:rPr>
          <w:sz w:val="28"/>
        </w:rPr>
        <w:t>использования</w:t>
      </w:r>
      <w:r>
        <w:rPr>
          <w:spacing w:val="-9"/>
          <w:sz w:val="28"/>
        </w:rPr>
        <w:t xml:space="preserve"> </w:t>
      </w:r>
      <w:r>
        <w:rPr>
          <w:sz w:val="28"/>
        </w:rPr>
        <w:t xml:space="preserve">территории </w:t>
      </w:r>
      <w:r>
        <w:rPr>
          <w:spacing w:val="-2"/>
          <w:sz w:val="28"/>
        </w:rPr>
        <w:t>заповедника;</w:t>
      </w:r>
    </w:p>
    <w:p>
      <w:pPr>
        <w:pStyle w:val="ListParagraph"/>
        <w:numPr>
          <w:ilvl w:val="0"/>
          <w:numId w:val="123"/>
        </w:numPr>
        <w:tabs>
          <w:tab w:val="left" w:pos="853"/>
        </w:tabs>
        <w:spacing w:before="0" w:after="0" w:line="240" w:lineRule="auto"/>
        <w:ind w:left="502" w:right="859" w:firstLine="143"/>
        <w:jc w:val="left"/>
        <w:rPr>
          <w:sz w:val="28"/>
        </w:rPr>
      </w:pPr>
      <w:r>
        <w:rPr>
          <w:sz w:val="28"/>
        </w:rPr>
        <w:t>Обеспечение</w:t>
      </w:r>
      <w:r>
        <w:rPr>
          <w:spacing w:val="-10"/>
          <w:sz w:val="28"/>
        </w:rPr>
        <w:t xml:space="preserve"> </w:t>
      </w:r>
      <w:r>
        <w:rPr>
          <w:sz w:val="28"/>
        </w:rPr>
        <w:t>сохранения</w:t>
      </w:r>
      <w:r>
        <w:rPr>
          <w:spacing w:val="-10"/>
          <w:sz w:val="28"/>
        </w:rPr>
        <w:t xml:space="preserve"> </w:t>
      </w:r>
      <w:r>
        <w:rPr>
          <w:sz w:val="28"/>
        </w:rPr>
        <w:t>в</w:t>
      </w:r>
      <w:r>
        <w:rPr>
          <w:spacing w:val="-10"/>
          <w:sz w:val="28"/>
        </w:rPr>
        <w:t xml:space="preserve"> </w:t>
      </w:r>
      <w:r>
        <w:rPr>
          <w:sz w:val="28"/>
        </w:rPr>
        <w:t>естественном</w:t>
      </w:r>
      <w:r>
        <w:rPr>
          <w:spacing w:val="-10"/>
          <w:sz w:val="28"/>
        </w:rPr>
        <w:t xml:space="preserve"> </w:t>
      </w:r>
      <w:r>
        <w:rPr>
          <w:sz w:val="28"/>
        </w:rPr>
        <w:t>состоянии</w:t>
      </w:r>
      <w:r>
        <w:rPr>
          <w:spacing w:val="-10"/>
          <w:sz w:val="28"/>
        </w:rPr>
        <w:t xml:space="preserve"> </w:t>
      </w:r>
      <w:r>
        <w:rPr>
          <w:sz w:val="28"/>
        </w:rPr>
        <w:t>и</w:t>
      </w:r>
      <w:r>
        <w:rPr>
          <w:spacing w:val="-10"/>
          <w:sz w:val="28"/>
        </w:rPr>
        <w:t xml:space="preserve"> </w:t>
      </w:r>
      <w:r>
        <w:rPr>
          <w:sz w:val="28"/>
        </w:rPr>
        <w:t>восстановления (воспроизводства) ценных природных комплексов и объектов, расположенных в границах заповедника;</w:t>
      </w:r>
    </w:p>
    <w:p>
      <w:pPr>
        <w:pStyle w:val="ListParagraph"/>
        <w:numPr>
          <w:ilvl w:val="0"/>
          <w:numId w:val="123"/>
        </w:numPr>
        <w:tabs>
          <w:tab w:val="left" w:pos="853"/>
        </w:tabs>
        <w:spacing w:before="0" w:after="0" w:line="240" w:lineRule="auto"/>
        <w:ind w:left="502" w:right="709" w:firstLine="143"/>
        <w:jc w:val="left"/>
        <w:rPr>
          <w:sz w:val="28"/>
        </w:rPr>
      </w:pPr>
      <w:r>
        <w:rPr>
          <w:sz w:val="28"/>
        </w:rPr>
        <w:t>Организация проведения природоохранных мероприятий на территории заповедника, в том числе мероприятий по восстановлению экосистем, типичных и редких природных ландшафтов и биотопов, мест обитания</w:t>
      </w:r>
      <w:r>
        <w:rPr>
          <w:spacing w:val="-10"/>
          <w:sz w:val="28"/>
        </w:rPr>
        <w:t xml:space="preserve"> </w:t>
      </w:r>
      <w:r>
        <w:rPr>
          <w:sz w:val="28"/>
        </w:rPr>
        <w:t>диких</w:t>
      </w:r>
      <w:r>
        <w:rPr>
          <w:spacing w:val="-10"/>
          <w:sz w:val="28"/>
        </w:rPr>
        <w:t xml:space="preserve"> </w:t>
      </w:r>
      <w:r>
        <w:rPr>
          <w:sz w:val="28"/>
        </w:rPr>
        <w:t>животных</w:t>
      </w:r>
      <w:r>
        <w:rPr>
          <w:spacing w:val="-10"/>
          <w:sz w:val="28"/>
        </w:rPr>
        <w:t xml:space="preserve"> </w:t>
      </w:r>
      <w:r>
        <w:rPr>
          <w:sz w:val="28"/>
        </w:rPr>
        <w:t>и</w:t>
      </w:r>
      <w:r>
        <w:rPr>
          <w:spacing w:val="-10"/>
          <w:sz w:val="28"/>
        </w:rPr>
        <w:t xml:space="preserve"> </w:t>
      </w:r>
      <w:r>
        <w:rPr>
          <w:sz w:val="28"/>
        </w:rPr>
        <w:t>мест</w:t>
      </w:r>
      <w:r>
        <w:rPr>
          <w:spacing w:val="-10"/>
          <w:sz w:val="28"/>
        </w:rPr>
        <w:t xml:space="preserve"> </w:t>
      </w:r>
      <w:r>
        <w:rPr>
          <w:sz w:val="28"/>
        </w:rPr>
        <w:t>произрастания</w:t>
      </w:r>
      <w:r>
        <w:rPr>
          <w:spacing w:val="-10"/>
          <w:sz w:val="28"/>
        </w:rPr>
        <w:t xml:space="preserve"> </w:t>
      </w:r>
      <w:r>
        <w:rPr>
          <w:sz w:val="28"/>
        </w:rPr>
        <w:t>дикорастущих</w:t>
      </w:r>
      <w:r>
        <w:rPr>
          <w:spacing w:val="-10"/>
          <w:sz w:val="28"/>
        </w:rPr>
        <w:t xml:space="preserve"> </w:t>
      </w:r>
      <w:r>
        <w:rPr>
          <w:sz w:val="28"/>
        </w:rPr>
        <w:t>растений,</w:t>
      </w:r>
    </w:p>
    <w:p>
      <w:pPr>
        <w:pStyle w:val="BodyText"/>
        <w:ind w:left="502" w:right="485"/>
      </w:pPr>
      <w:r>
        <w:t>относящихся</w:t>
      </w:r>
      <w:r>
        <w:rPr>
          <w:spacing w:val="-8"/>
        </w:rPr>
        <w:t xml:space="preserve"> </w:t>
      </w:r>
      <w:r>
        <w:t>к</w:t>
      </w:r>
      <w:r>
        <w:rPr>
          <w:spacing w:val="-8"/>
        </w:rPr>
        <w:t xml:space="preserve"> </w:t>
      </w:r>
      <w:r>
        <w:t>видам,</w:t>
      </w:r>
      <w:r>
        <w:rPr>
          <w:spacing w:val="-6"/>
        </w:rPr>
        <w:t xml:space="preserve"> </w:t>
      </w:r>
      <w:r>
        <w:t>включенным</w:t>
      </w:r>
      <w:r>
        <w:rPr>
          <w:spacing w:val="-8"/>
        </w:rPr>
        <w:t xml:space="preserve"> </w:t>
      </w:r>
      <w:r>
        <w:t>в</w:t>
      </w:r>
      <w:r>
        <w:rPr>
          <w:spacing w:val="-8"/>
        </w:rPr>
        <w:t xml:space="preserve"> </w:t>
      </w:r>
      <w:r>
        <w:t>Красную</w:t>
      </w:r>
      <w:r>
        <w:rPr>
          <w:spacing w:val="-8"/>
        </w:rPr>
        <w:t xml:space="preserve"> </w:t>
      </w:r>
      <w:r>
        <w:t>книгу</w:t>
      </w:r>
      <w:r>
        <w:rPr>
          <w:spacing w:val="-8"/>
        </w:rPr>
        <w:t xml:space="preserve"> </w:t>
      </w:r>
      <w:r>
        <w:t>Республики</w:t>
      </w:r>
      <w:r>
        <w:rPr>
          <w:spacing w:val="-8"/>
        </w:rPr>
        <w:t xml:space="preserve"> </w:t>
      </w:r>
      <w:r>
        <w:t>Беларусь, и</w:t>
      </w:r>
      <w:r>
        <w:rPr>
          <w:spacing w:val="40"/>
        </w:rPr>
        <w:t xml:space="preserve"> </w:t>
      </w:r>
      <w:r>
        <w:t>(или) к видам, подпадающим под действие международных договоров Республики Беларусь, сохранению и восстановлению природоохранных, средообразующих, санитарно‒гигиенических,оздоровительных, рекреационных</w:t>
      </w:r>
      <w:r>
        <w:rPr>
          <w:spacing w:val="-8"/>
        </w:rPr>
        <w:t xml:space="preserve"> </w:t>
      </w:r>
      <w:r>
        <w:t>и</w:t>
      </w:r>
      <w:r>
        <w:rPr>
          <w:spacing w:val="-8"/>
        </w:rPr>
        <w:t xml:space="preserve"> </w:t>
      </w:r>
      <w:r>
        <w:t>иных</w:t>
      </w:r>
      <w:r>
        <w:rPr>
          <w:spacing w:val="-8"/>
        </w:rPr>
        <w:t xml:space="preserve"> </w:t>
      </w:r>
      <w:r>
        <w:t>свойств</w:t>
      </w:r>
      <w:r>
        <w:rPr>
          <w:spacing w:val="-8"/>
        </w:rPr>
        <w:t xml:space="preserve"> </w:t>
      </w:r>
      <w:r>
        <w:t>ценных</w:t>
      </w:r>
      <w:r>
        <w:rPr>
          <w:spacing w:val="-8"/>
        </w:rPr>
        <w:t xml:space="preserve"> </w:t>
      </w:r>
      <w:r>
        <w:t>природных</w:t>
      </w:r>
      <w:r>
        <w:rPr>
          <w:spacing w:val="-8"/>
        </w:rPr>
        <w:t xml:space="preserve"> </w:t>
      </w:r>
      <w:r>
        <w:t>комплексов</w:t>
      </w:r>
      <w:r>
        <w:rPr>
          <w:spacing w:val="-8"/>
        </w:rPr>
        <w:t xml:space="preserve"> </w:t>
      </w:r>
      <w:r>
        <w:t>и</w:t>
      </w:r>
      <w:r>
        <w:rPr>
          <w:spacing w:val="-8"/>
        </w:rPr>
        <w:t xml:space="preserve"> </w:t>
      </w:r>
      <w:r>
        <w:t>объектов;</w:t>
      </w:r>
    </w:p>
    <w:p>
      <w:pPr>
        <w:pStyle w:val="ListParagraph"/>
        <w:numPr>
          <w:ilvl w:val="0"/>
          <w:numId w:val="123"/>
        </w:numPr>
        <w:tabs>
          <w:tab w:val="left" w:pos="853"/>
        </w:tabs>
        <w:spacing w:before="0" w:after="0" w:line="240" w:lineRule="auto"/>
        <w:ind w:left="502" w:right="1309" w:firstLine="143"/>
        <w:jc w:val="left"/>
        <w:rPr>
          <w:sz w:val="28"/>
        </w:rPr>
      </w:pPr>
      <w:r>
        <w:rPr>
          <w:sz w:val="28"/>
        </w:rPr>
        <w:t>Организация</w:t>
      </w:r>
      <w:r>
        <w:rPr>
          <w:spacing w:val="-8"/>
          <w:sz w:val="28"/>
        </w:rPr>
        <w:t xml:space="preserve"> </w:t>
      </w:r>
      <w:r>
        <w:rPr>
          <w:sz w:val="28"/>
        </w:rPr>
        <w:t>и</w:t>
      </w:r>
      <w:r>
        <w:rPr>
          <w:spacing w:val="-8"/>
          <w:sz w:val="28"/>
        </w:rPr>
        <w:t xml:space="preserve"> </w:t>
      </w:r>
      <w:r>
        <w:rPr>
          <w:sz w:val="28"/>
        </w:rPr>
        <w:t>проведение</w:t>
      </w:r>
      <w:r>
        <w:rPr>
          <w:spacing w:val="-8"/>
          <w:sz w:val="28"/>
        </w:rPr>
        <w:t xml:space="preserve"> </w:t>
      </w:r>
      <w:r>
        <w:rPr>
          <w:sz w:val="28"/>
        </w:rPr>
        <w:t>либо</w:t>
      </w:r>
      <w:r>
        <w:rPr>
          <w:spacing w:val="-8"/>
          <w:sz w:val="28"/>
        </w:rPr>
        <w:t xml:space="preserve"> </w:t>
      </w:r>
      <w:r>
        <w:rPr>
          <w:sz w:val="28"/>
        </w:rPr>
        <w:t>содействие</w:t>
      </w:r>
      <w:r>
        <w:rPr>
          <w:spacing w:val="-8"/>
          <w:sz w:val="28"/>
        </w:rPr>
        <w:t xml:space="preserve"> </w:t>
      </w:r>
      <w:r>
        <w:rPr>
          <w:sz w:val="28"/>
        </w:rPr>
        <w:t>проведению</w:t>
      </w:r>
      <w:r>
        <w:rPr>
          <w:spacing w:val="-8"/>
          <w:sz w:val="28"/>
        </w:rPr>
        <w:t xml:space="preserve"> </w:t>
      </w:r>
      <w:r>
        <w:rPr>
          <w:sz w:val="28"/>
        </w:rPr>
        <w:t xml:space="preserve">научных </w:t>
      </w:r>
      <w:r>
        <w:rPr>
          <w:spacing w:val="-2"/>
          <w:sz w:val="28"/>
        </w:rPr>
        <w:t>исследований;</w:t>
      </w:r>
    </w:p>
    <w:p>
      <w:pPr>
        <w:pStyle w:val="ListParagraph"/>
        <w:numPr>
          <w:ilvl w:val="0"/>
          <w:numId w:val="123"/>
        </w:numPr>
        <w:tabs>
          <w:tab w:val="left" w:pos="853"/>
        </w:tabs>
        <w:spacing w:before="0" w:after="0" w:line="240" w:lineRule="auto"/>
        <w:ind w:left="502" w:right="1340" w:firstLine="143"/>
        <w:jc w:val="left"/>
        <w:rPr>
          <w:sz w:val="28"/>
        </w:rPr>
      </w:pPr>
      <w:r>
        <w:rPr>
          <w:sz w:val="28"/>
        </w:rPr>
        <w:t>Организация</w:t>
      </w:r>
      <w:r>
        <w:rPr>
          <w:spacing w:val="-11"/>
          <w:sz w:val="28"/>
        </w:rPr>
        <w:t xml:space="preserve"> </w:t>
      </w:r>
      <w:r>
        <w:rPr>
          <w:sz w:val="28"/>
        </w:rPr>
        <w:t>и</w:t>
      </w:r>
      <w:r>
        <w:rPr>
          <w:spacing w:val="-11"/>
          <w:sz w:val="28"/>
        </w:rPr>
        <w:t xml:space="preserve"> </w:t>
      </w:r>
      <w:r>
        <w:rPr>
          <w:sz w:val="28"/>
        </w:rPr>
        <w:t>проведение</w:t>
      </w:r>
      <w:r>
        <w:rPr>
          <w:spacing w:val="-11"/>
          <w:sz w:val="28"/>
        </w:rPr>
        <w:t xml:space="preserve"> </w:t>
      </w:r>
      <w:r>
        <w:rPr>
          <w:sz w:val="28"/>
        </w:rPr>
        <w:t>комплексного</w:t>
      </w:r>
      <w:r>
        <w:rPr>
          <w:spacing w:val="-11"/>
          <w:sz w:val="28"/>
        </w:rPr>
        <w:t xml:space="preserve"> </w:t>
      </w:r>
      <w:r>
        <w:rPr>
          <w:sz w:val="28"/>
        </w:rPr>
        <w:t>мониторинга</w:t>
      </w:r>
      <w:r>
        <w:rPr>
          <w:spacing w:val="-11"/>
          <w:sz w:val="28"/>
        </w:rPr>
        <w:t xml:space="preserve"> </w:t>
      </w:r>
      <w:r>
        <w:rPr>
          <w:sz w:val="28"/>
        </w:rPr>
        <w:t>экосистем заповедника совместно с научными организациями, подчиненными Национальной академии наук Беларуси;</w:t>
      </w:r>
    </w:p>
    <w:p>
      <w:pPr>
        <w:pStyle w:val="ListParagraph"/>
        <w:numPr>
          <w:ilvl w:val="0"/>
          <w:numId w:val="123"/>
        </w:numPr>
        <w:tabs>
          <w:tab w:val="left" w:pos="853"/>
        </w:tabs>
        <w:spacing w:before="0" w:after="0" w:line="240" w:lineRule="auto"/>
        <w:ind w:left="502" w:right="554" w:firstLine="143"/>
        <w:jc w:val="left"/>
        <w:rPr>
          <w:sz w:val="28"/>
        </w:rPr>
      </w:pPr>
      <w:r>
        <w:rPr>
          <w:sz w:val="28"/>
        </w:rPr>
        <w:t>Участие в разработке и внедрении научно обоснованных методов охраны</w:t>
      </w:r>
      <w:r>
        <w:rPr>
          <w:spacing w:val="-8"/>
          <w:sz w:val="28"/>
        </w:rPr>
        <w:t xml:space="preserve"> </w:t>
      </w:r>
      <w:r>
        <w:rPr>
          <w:sz w:val="28"/>
        </w:rPr>
        <w:t>окружающей</w:t>
      </w:r>
      <w:r>
        <w:rPr>
          <w:spacing w:val="-8"/>
          <w:sz w:val="28"/>
        </w:rPr>
        <w:t xml:space="preserve"> </w:t>
      </w:r>
      <w:r>
        <w:rPr>
          <w:sz w:val="28"/>
        </w:rPr>
        <w:t>среды</w:t>
      </w:r>
      <w:r>
        <w:rPr>
          <w:spacing w:val="-8"/>
          <w:sz w:val="28"/>
        </w:rPr>
        <w:t xml:space="preserve"> </w:t>
      </w:r>
      <w:r>
        <w:rPr>
          <w:sz w:val="28"/>
        </w:rPr>
        <w:t>и</w:t>
      </w:r>
      <w:r>
        <w:rPr>
          <w:spacing w:val="-8"/>
          <w:sz w:val="28"/>
        </w:rPr>
        <w:t xml:space="preserve"> </w:t>
      </w:r>
      <w:r>
        <w:rPr>
          <w:sz w:val="28"/>
        </w:rPr>
        <w:t>рационального (устойчивого)</w:t>
      </w:r>
      <w:r>
        <w:rPr>
          <w:spacing w:val="-6"/>
          <w:sz w:val="28"/>
        </w:rPr>
        <w:t xml:space="preserve"> </w:t>
      </w:r>
      <w:r>
        <w:rPr>
          <w:sz w:val="28"/>
        </w:rPr>
        <w:t>использования природных ресурсов на территории заповедника;</w:t>
      </w:r>
    </w:p>
    <w:p>
      <w:pPr>
        <w:pStyle w:val="ListParagraph"/>
        <w:numPr>
          <w:ilvl w:val="0"/>
          <w:numId w:val="123"/>
        </w:numPr>
        <w:tabs>
          <w:tab w:val="left" w:pos="853"/>
        </w:tabs>
        <w:spacing w:before="0" w:after="0" w:line="240" w:lineRule="auto"/>
        <w:ind w:left="502" w:right="1083" w:firstLine="143"/>
        <w:jc w:val="left"/>
        <w:rPr>
          <w:sz w:val="28"/>
        </w:rPr>
      </w:pPr>
      <w:r>
        <w:rPr>
          <w:sz w:val="28"/>
        </w:rPr>
        <w:t>Содействие</w:t>
      </w:r>
      <w:r>
        <w:rPr>
          <w:spacing w:val="-8"/>
          <w:sz w:val="28"/>
        </w:rPr>
        <w:t xml:space="preserve"> </w:t>
      </w:r>
      <w:r>
        <w:rPr>
          <w:sz w:val="28"/>
        </w:rPr>
        <w:t>в</w:t>
      </w:r>
      <w:r>
        <w:rPr>
          <w:spacing w:val="-8"/>
          <w:sz w:val="28"/>
        </w:rPr>
        <w:t xml:space="preserve"> </w:t>
      </w:r>
      <w:r>
        <w:rPr>
          <w:sz w:val="28"/>
        </w:rPr>
        <w:t>подготовке</w:t>
      </w:r>
      <w:r>
        <w:rPr>
          <w:spacing w:val="-8"/>
          <w:sz w:val="28"/>
        </w:rPr>
        <w:t xml:space="preserve"> </w:t>
      </w:r>
      <w:r>
        <w:rPr>
          <w:sz w:val="28"/>
        </w:rPr>
        <w:t>научных</w:t>
      </w:r>
      <w:r>
        <w:rPr>
          <w:spacing w:val="-8"/>
          <w:sz w:val="28"/>
        </w:rPr>
        <w:t xml:space="preserve"> </w:t>
      </w:r>
      <w:r>
        <w:rPr>
          <w:sz w:val="28"/>
        </w:rPr>
        <w:t>кадров</w:t>
      </w:r>
      <w:r>
        <w:rPr>
          <w:spacing w:val="-8"/>
          <w:sz w:val="28"/>
        </w:rPr>
        <w:t xml:space="preserve"> </w:t>
      </w:r>
      <w:r>
        <w:rPr>
          <w:sz w:val="28"/>
        </w:rPr>
        <w:t>и</w:t>
      </w:r>
      <w:r>
        <w:rPr>
          <w:spacing w:val="-8"/>
          <w:sz w:val="28"/>
        </w:rPr>
        <w:t xml:space="preserve"> </w:t>
      </w:r>
      <w:r>
        <w:rPr>
          <w:sz w:val="28"/>
        </w:rPr>
        <w:t>специалистов</w:t>
      </w:r>
      <w:r>
        <w:rPr>
          <w:spacing w:val="-8"/>
          <w:sz w:val="28"/>
        </w:rPr>
        <w:t xml:space="preserve"> </w:t>
      </w:r>
      <w:r>
        <w:rPr>
          <w:sz w:val="28"/>
        </w:rPr>
        <w:t>в</w:t>
      </w:r>
      <w:r>
        <w:rPr>
          <w:spacing w:val="-8"/>
          <w:sz w:val="28"/>
        </w:rPr>
        <w:t xml:space="preserve"> </w:t>
      </w:r>
      <w:r>
        <w:rPr>
          <w:sz w:val="28"/>
        </w:rPr>
        <w:t>области охраны окружающей среды;</w:t>
      </w:r>
    </w:p>
    <w:p>
      <w:pPr>
        <w:pStyle w:val="ListParagraph"/>
        <w:numPr>
          <w:ilvl w:val="0"/>
          <w:numId w:val="123"/>
        </w:numPr>
        <w:tabs>
          <w:tab w:val="left" w:pos="853"/>
        </w:tabs>
        <w:spacing w:before="0" w:after="0" w:line="240" w:lineRule="auto"/>
        <w:ind w:left="502" w:right="1304" w:firstLine="143"/>
        <w:jc w:val="left"/>
        <w:rPr>
          <w:sz w:val="28"/>
        </w:rPr>
      </w:pPr>
      <w:r>
        <w:rPr>
          <w:sz w:val="28"/>
        </w:rPr>
        <w:t>Экологическое</w:t>
      </w:r>
      <w:r>
        <w:rPr>
          <w:spacing w:val="-9"/>
          <w:sz w:val="28"/>
        </w:rPr>
        <w:t xml:space="preserve"> </w:t>
      </w:r>
      <w:r>
        <w:rPr>
          <w:sz w:val="28"/>
        </w:rPr>
        <w:t>просвещение</w:t>
      </w:r>
      <w:r>
        <w:rPr>
          <w:spacing w:val="-9"/>
          <w:sz w:val="28"/>
        </w:rPr>
        <w:t xml:space="preserve"> </w:t>
      </w:r>
      <w:r>
        <w:rPr>
          <w:sz w:val="28"/>
        </w:rPr>
        <w:t>населения</w:t>
      </w:r>
      <w:r>
        <w:rPr>
          <w:spacing w:val="-9"/>
          <w:sz w:val="28"/>
        </w:rPr>
        <w:t xml:space="preserve"> </w:t>
      </w:r>
      <w:r>
        <w:rPr>
          <w:sz w:val="28"/>
        </w:rPr>
        <w:t>по</w:t>
      </w:r>
      <w:r>
        <w:rPr>
          <w:spacing w:val="-9"/>
          <w:sz w:val="28"/>
        </w:rPr>
        <w:t xml:space="preserve"> </w:t>
      </w:r>
      <w:r>
        <w:rPr>
          <w:sz w:val="28"/>
        </w:rPr>
        <w:t>вопросам,</w:t>
      </w:r>
      <w:r>
        <w:rPr>
          <w:spacing w:val="-7"/>
          <w:sz w:val="28"/>
        </w:rPr>
        <w:t xml:space="preserve"> </w:t>
      </w:r>
      <w:r>
        <w:rPr>
          <w:sz w:val="28"/>
        </w:rPr>
        <w:t>связанным</w:t>
      </w:r>
      <w:r>
        <w:rPr>
          <w:spacing w:val="-9"/>
          <w:sz w:val="28"/>
        </w:rPr>
        <w:t xml:space="preserve"> </w:t>
      </w:r>
      <w:r>
        <w:rPr>
          <w:sz w:val="28"/>
        </w:rPr>
        <w:t>с особо охраняемыми природными территориями;</w:t>
      </w:r>
    </w:p>
    <w:p>
      <w:pPr>
        <w:pStyle w:val="ListParagraph"/>
        <w:numPr>
          <w:ilvl w:val="0"/>
          <w:numId w:val="123"/>
        </w:numPr>
        <w:tabs>
          <w:tab w:val="left" w:pos="853"/>
        </w:tabs>
        <w:spacing w:before="0" w:after="0" w:line="240" w:lineRule="auto"/>
        <w:ind w:left="502" w:right="532" w:firstLine="143"/>
        <w:jc w:val="left"/>
        <w:rPr>
          <w:sz w:val="28"/>
        </w:rPr>
      </w:pPr>
      <w:r>
        <w:rPr>
          <w:sz w:val="28"/>
        </w:rPr>
        <w:t>Организация туристической, рекреационной, оздоровительной и иной деятельности</w:t>
      </w:r>
      <w:r>
        <w:rPr>
          <w:spacing w:val="-9"/>
          <w:sz w:val="28"/>
        </w:rPr>
        <w:t xml:space="preserve"> </w:t>
      </w:r>
      <w:r>
        <w:rPr>
          <w:sz w:val="28"/>
        </w:rPr>
        <w:t>в</w:t>
      </w:r>
      <w:r>
        <w:rPr>
          <w:spacing w:val="-9"/>
          <w:sz w:val="28"/>
        </w:rPr>
        <w:t xml:space="preserve"> </w:t>
      </w:r>
      <w:r>
        <w:rPr>
          <w:sz w:val="28"/>
        </w:rPr>
        <w:t>соответствии</w:t>
      </w:r>
      <w:r>
        <w:rPr>
          <w:spacing w:val="-9"/>
          <w:sz w:val="28"/>
        </w:rPr>
        <w:t xml:space="preserve"> </w:t>
      </w:r>
      <w:r>
        <w:rPr>
          <w:sz w:val="28"/>
        </w:rPr>
        <w:t>с</w:t>
      </w:r>
      <w:r>
        <w:rPr>
          <w:spacing w:val="-9"/>
          <w:sz w:val="28"/>
        </w:rPr>
        <w:t xml:space="preserve"> </w:t>
      </w:r>
      <w:r>
        <w:rPr>
          <w:sz w:val="28"/>
        </w:rPr>
        <w:t>планом</w:t>
      </w:r>
      <w:r>
        <w:rPr>
          <w:spacing w:val="-9"/>
          <w:sz w:val="28"/>
        </w:rPr>
        <w:t xml:space="preserve"> </w:t>
      </w:r>
      <w:r>
        <w:rPr>
          <w:sz w:val="28"/>
        </w:rPr>
        <w:t>управления</w:t>
      </w:r>
      <w:r>
        <w:rPr>
          <w:spacing w:val="-9"/>
          <w:sz w:val="28"/>
        </w:rPr>
        <w:t xml:space="preserve"> </w:t>
      </w:r>
      <w:r>
        <w:rPr>
          <w:sz w:val="28"/>
        </w:rPr>
        <w:t>заповедником,</w:t>
      </w:r>
      <w:r>
        <w:rPr>
          <w:spacing w:val="-7"/>
          <w:sz w:val="28"/>
        </w:rPr>
        <w:t xml:space="preserve"> </w:t>
      </w:r>
      <w:r>
        <w:rPr>
          <w:sz w:val="28"/>
        </w:rPr>
        <w:t>режимом его охраны и использования и нормативами допустимой нагрузки на эту особо охраняемую природную территорию;</w:t>
      </w:r>
    </w:p>
    <w:p>
      <w:pPr>
        <w:pStyle w:val="ListParagraph"/>
        <w:numPr>
          <w:ilvl w:val="0"/>
          <w:numId w:val="123"/>
        </w:numPr>
        <w:tabs>
          <w:tab w:val="left" w:pos="853"/>
        </w:tabs>
        <w:spacing w:before="0" w:after="0" w:line="240" w:lineRule="auto"/>
        <w:ind w:left="502" w:right="650" w:firstLine="143"/>
        <w:jc w:val="left"/>
        <w:rPr>
          <w:sz w:val="28"/>
        </w:rPr>
      </w:pPr>
      <w:r>
        <w:rPr>
          <w:sz w:val="28"/>
        </w:rPr>
        <w:t>Ведение комплексного хозяйства на основе научно обоснованных традиционных</w:t>
      </w:r>
      <w:r>
        <w:rPr>
          <w:spacing w:val="-12"/>
          <w:sz w:val="28"/>
        </w:rPr>
        <w:t xml:space="preserve"> </w:t>
      </w:r>
      <w:r>
        <w:rPr>
          <w:sz w:val="28"/>
        </w:rPr>
        <w:t>технологий</w:t>
      </w:r>
      <w:r>
        <w:rPr>
          <w:spacing w:val="-12"/>
          <w:sz w:val="28"/>
        </w:rPr>
        <w:t xml:space="preserve"> </w:t>
      </w:r>
      <w:r>
        <w:rPr>
          <w:sz w:val="28"/>
        </w:rPr>
        <w:t>и</w:t>
      </w:r>
      <w:r>
        <w:rPr>
          <w:spacing w:val="-12"/>
          <w:sz w:val="28"/>
        </w:rPr>
        <w:t xml:space="preserve"> </w:t>
      </w:r>
      <w:r>
        <w:rPr>
          <w:sz w:val="28"/>
        </w:rPr>
        <w:t>передовых</w:t>
      </w:r>
      <w:r>
        <w:rPr>
          <w:spacing w:val="-12"/>
          <w:sz w:val="28"/>
        </w:rPr>
        <w:t xml:space="preserve"> </w:t>
      </w:r>
      <w:r>
        <w:rPr>
          <w:sz w:val="28"/>
        </w:rPr>
        <w:t>достижений</w:t>
      </w:r>
      <w:r>
        <w:rPr>
          <w:spacing w:val="-12"/>
          <w:sz w:val="28"/>
        </w:rPr>
        <w:t xml:space="preserve"> </w:t>
      </w:r>
      <w:r>
        <w:rPr>
          <w:sz w:val="28"/>
        </w:rPr>
        <w:t>природопользования;</w:t>
      </w:r>
    </w:p>
    <w:p>
      <w:pPr>
        <w:pStyle w:val="ListParagraph"/>
        <w:numPr>
          <w:ilvl w:val="0"/>
          <w:numId w:val="123"/>
        </w:numPr>
        <w:tabs>
          <w:tab w:val="left" w:pos="853"/>
        </w:tabs>
        <w:spacing w:before="0" w:after="0" w:line="240" w:lineRule="auto"/>
        <w:ind w:left="502" w:right="908" w:firstLine="143"/>
        <w:jc w:val="left"/>
        <w:rPr>
          <w:sz w:val="28"/>
        </w:rPr>
      </w:pPr>
      <w:r>
        <w:rPr>
          <w:sz w:val="28"/>
        </w:rPr>
        <w:t>Осуществление</w:t>
      </w:r>
      <w:r>
        <w:rPr>
          <w:spacing w:val="-8"/>
          <w:sz w:val="28"/>
        </w:rPr>
        <w:t xml:space="preserve"> </w:t>
      </w:r>
      <w:r>
        <w:rPr>
          <w:sz w:val="28"/>
        </w:rPr>
        <w:t>хозяйственной</w:t>
      </w:r>
      <w:r>
        <w:rPr>
          <w:spacing w:val="-8"/>
          <w:sz w:val="28"/>
        </w:rPr>
        <w:t xml:space="preserve"> </w:t>
      </w:r>
      <w:r>
        <w:rPr>
          <w:sz w:val="28"/>
        </w:rPr>
        <w:t>и</w:t>
      </w:r>
      <w:r>
        <w:rPr>
          <w:spacing w:val="-8"/>
          <w:sz w:val="28"/>
        </w:rPr>
        <w:t xml:space="preserve"> </w:t>
      </w:r>
      <w:r>
        <w:rPr>
          <w:sz w:val="28"/>
        </w:rPr>
        <w:t>иной</w:t>
      </w:r>
      <w:r>
        <w:rPr>
          <w:spacing w:val="-8"/>
          <w:sz w:val="28"/>
        </w:rPr>
        <w:t xml:space="preserve"> </w:t>
      </w:r>
      <w:r>
        <w:rPr>
          <w:sz w:val="28"/>
        </w:rPr>
        <w:t>деятельности</w:t>
      </w:r>
      <w:r>
        <w:rPr>
          <w:spacing w:val="-8"/>
          <w:sz w:val="28"/>
        </w:rPr>
        <w:t xml:space="preserve"> </w:t>
      </w:r>
      <w:r>
        <w:rPr>
          <w:sz w:val="28"/>
        </w:rPr>
        <w:t>в</w:t>
      </w:r>
      <w:r>
        <w:rPr>
          <w:spacing w:val="-8"/>
          <w:sz w:val="28"/>
        </w:rPr>
        <w:t xml:space="preserve"> </w:t>
      </w:r>
      <w:r>
        <w:rPr>
          <w:sz w:val="28"/>
        </w:rPr>
        <w:t>соответствии</w:t>
      </w:r>
      <w:r>
        <w:rPr>
          <w:spacing w:val="-8"/>
          <w:sz w:val="28"/>
        </w:rPr>
        <w:t xml:space="preserve"> </w:t>
      </w:r>
      <w:r>
        <w:rPr>
          <w:sz w:val="28"/>
        </w:rPr>
        <w:t xml:space="preserve">с установленным режимом охраны и использования территории </w:t>
      </w:r>
      <w:r>
        <w:rPr>
          <w:spacing w:val="-2"/>
          <w:sz w:val="28"/>
        </w:rPr>
        <w:t>заповедника.</w:t>
      </w:r>
    </w:p>
    <w:p>
      <w:pPr>
        <w:spacing w:after="0" w:line="240" w:lineRule="auto"/>
        <w:jc w:val="left"/>
        <w:rPr>
          <w:sz w:val="28"/>
        </w:rPr>
        <w:sectPr>
          <w:pgSz w:w="11910" w:h="16840"/>
          <w:pgMar w:top="1060" w:right="380" w:bottom="1160" w:left="1480" w:header="0" w:footer="949"/>
          <w:cols w:space="720"/>
        </w:sectPr>
      </w:pPr>
    </w:p>
    <w:p>
      <w:pPr>
        <w:pStyle w:val="Heading3"/>
        <w:numPr>
          <w:ilvl w:val="1"/>
          <w:numId w:val="124"/>
        </w:numPr>
        <w:tabs>
          <w:tab w:val="left" w:pos="1281"/>
        </w:tabs>
        <w:spacing w:before="60" w:after="0" w:line="240" w:lineRule="auto"/>
        <w:ind w:left="1280" w:right="0" w:hanging="495"/>
        <w:jc w:val="left"/>
      </w:pPr>
      <w:bookmarkStart w:id="6" w:name="_TOC_250053"/>
      <w:r>
        <w:t>Режим</w:t>
      </w:r>
      <w:r>
        <w:rPr>
          <w:spacing w:val="-11"/>
        </w:rPr>
        <w:t xml:space="preserve"> </w:t>
      </w:r>
      <w:r>
        <w:t>охраны</w:t>
      </w:r>
      <w:r>
        <w:rPr>
          <w:spacing w:val="-11"/>
        </w:rPr>
        <w:t xml:space="preserve"> </w:t>
      </w:r>
      <w:r>
        <w:t>и</w:t>
      </w:r>
      <w:r>
        <w:rPr>
          <w:spacing w:val="-11"/>
        </w:rPr>
        <w:t xml:space="preserve"> </w:t>
      </w:r>
      <w:bookmarkEnd w:id="6"/>
      <w:r>
        <w:rPr>
          <w:spacing w:val="-2"/>
        </w:rPr>
        <w:t>использования</w:t>
      </w:r>
    </w:p>
    <w:p>
      <w:pPr>
        <w:pStyle w:val="BodyText"/>
        <w:tabs>
          <w:tab w:val="left" w:pos="5432"/>
          <w:tab w:val="left" w:pos="6847"/>
        </w:tabs>
        <w:spacing w:before="193"/>
        <w:ind w:left="218" w:right="819" w:firstLine="567"/>
      </w:pPr>
      <w:r>
        <w:t>Охрана территории заповедника осуществляется в соответствии с Законом</w:t>
      </w:r>
      <w:r>
        <w:rPr>
          <w:spacing w:val="-6"/>
        </w:rPr>
        <w:t xml:space="preserve"> </w:t>
      </w:r>
      <w:r>
        <w:t>РБ</w:t>
      </w:r>
      <w:r>
        <w:rPr>
          <w:spacing w:val="40"/>
        </w:rPr>
        <w:t xml:space="preserve"> </w:t>
      </w:r>
      <w:r>
        <w:t>«Об</w:t>
      </w:r>
      <w:r>
        <w:rPr>
          <w:spacing w:val="-6"/>
        </w:rPr>
        <w:t xml:space="preserve"> </w:t>
      </w:r>
      <w:r>
        <w:t>особо</w:t>
      </w:r>
      <w:r>
        <w:rPr>
          <w:spacing w:val="-6"/>
        </w:rPr>
        <w:t xml:space="preserve"> </w:t>
      </w:r>
      <w:r>
        <w:t>охраняемых</w:t>
      </w:r>
      <w:r>
        <w:rPr>
          <w:spacing w:val="-6"/>
        </w:rPr>
        <w:t xml:space="preserve"> </w:t>
      </w:r>
      <w:r>
        <w:t>природных</w:t>
      </w:r>
      <w:r>
        <w:rPr>
          <w:spacing w:val="-6"/>
        </w:rPr>
        <w:t xml:space="preserve"> </w:t>
      </w:r>
      <w:r>
        <w:t>территориях»</w:t>
      </w:r>
      <w:r>
        <w:rPr>
          <w:spacing w:val="-14"/>
        </w:rPr>
        <w:t xml:space="preserve"> </w:t>
      </w:r>
      <w:r>
        <w:t>от</w:t>
      </w:r>
      <w:r>
        <w:rPr>
          <w:spacing w:val="40"/>
        </w:rPr>
        <w:t xml:space="preserve"> </w:t>
      </w:r>
      <w:r>
        <w:t>15</w:t>
      </w:r>
      <w:r>
        <w:rPr>
          <w:spacing w:val="-6"/>
        </w:rPr>
        <w:t xml:space="preserve"> </w:t>
      </w:r>
      <w:r>
        <w:t>ноября 2018 г., Лесным Кодексом РБ от</w:t>
      </w:r>
      <w:r>
        <w:rPr>
          <w:spacing w:val="40"/>
        </w:rPr>
        <w:t xml:space="preserve"> </w:t>
      </w:r>
      <w:r>
        <w:t>30 декабря</w:t>
      </w:r>
      <w:r>
        <w:rPr>
          <w:spacing w:val="40"/>
        </w:rPr>
        <w:t xml:space="preserve"> </w:t>
      </w:r>
      <w:r>
        <w:t>2015 года, Кодексом РБ</w:t>
      </w:r>
      <w:r>
        <w:rPr>
          <w:spacing w:val="40"/>
        </w:rPr>
        <w:t xml:space="preserve"> </w:t>
      </w:r>
      <w:r>
        <w:t>«Об административных правонарушениях» от</w:t>
        <w:tab/>
        <w:t>21 апреля</w:t>
        <w:tab/>
        <w:t>2003 г. силами государственной лесной охраны</w:t>
      </w:r>
      <w:r>
        <w:rPr>
          <w:spacing w:val="80"/>
        </w:rPr>
        <w:t xml:space="preserve"> </w:t>
      </w:r>
      <w:r>
        <w:t>(входящей как в штатный состав ГПУ</w:t>
      </w:r>
    </w:p>
    <w:p>
      <w:pPr>
        <w:pStyle w:val="BodyText"/>
        <w:spacing w:line="242" w:lineRule="auto"/>
        <w:ind w:left="218" w:right="744"/>
      </w:pPr>
      <w:r>
        <w:t>«Березинский биосферный заповедник», так и в состав Государственной инспекции</w:t>
      </w:r>
      <w:r>
        <w:rPr>
          <w:spacing w:val="-6"/>
        </w:rPr>
        <w:t xml:space="preserve"> </w:t>
      </w:r>
      <w:r>
        <w:t>по</w:t>
      </w:r>
      <w:r>
        <w:rPr>
          <w:spacing w:val="-6"/>
        </w:rPr>
        <w:t xml:space="preserve"> </w:t>
      </w:r>
      <w:r>
        <w:t>охране</w:t>
      </w:r>
      <w:r>
        <w:rPr>
          <w:spacing w:val="-6"/>
        </w:rPr>
        <w:t xml:space="preserve"> </w:t>
      </w:r>
      <w:r>
        <w:t>животного</w:t>
      </w:r>
      <w:r>
        <w:rPr>
          <w:spacing w:val="-6"/>
        </w:rPr>
        <w:t xml:space="preserve"> </w:t>
      </w:r>
      <w:r>
        <w:t>и</w:t>
      </w:r>
      <w:r>
        <w:rPr>
          <w:spacing w:val="-6"/>
        </w:rPr>
        <w:t xml:space="preserve"> </w:t>
      </w:r>
      <w:r>
        <w:t>растительного</w:t>
      </w:r>
      <w:r>
        <w:rPr>
          <w:spacing w:val="-6"/>
        </w:rPr>
        <w:t xml:space="preserve"> </w:t>
      </w:r>
      <w:r>
        <w:t>мира</w:t>
      </w:r>
      <w:r>
        <w:rPr>
          <w:spacing w:val="-6"/>
        </w:rPr>
        <w:t xml:space="preserve"> </w:t>
      </w:r>
      <w:r>
        <w:t>при</w:t>
      </w:r>
      <w:r>
        <w:rPr>
          <w:spacing w:val="-6"/>
        </w:rPr>
        <w:t xml:space="preserve"> </w:t>
      </w:r>
      <w:r>
        <w:t>Президенте</w:t>
      </w:r>
      <w:r>
        <w:rPr>
          <w:spacing w:val="-6"/>
        </w:rPr>
        <w:t xml:space="preserve"> </w:t>
      </w:r>
      <w:r>
        <w:t>РБ).</w:t>
      </w:r>
    </w:p>
    <w:p>
      <w:pPr>
        <w:pStyle w:val="BodyText"/>
        <w:ind w:left="218" w:right="545" w:firstLine="567"/>
      </w:pPr>
      <w:r>
        <w:t>Директор, главный лесничий, зам. директора по НИР и все работники лесной охраны Березинского биосферного заповедника наделены правами государственной лесной охраны. В составе лесной охраны заповедника имеется</w:t>
      </w:r>
      <w:r>
        <w:rPr>
          <w:spacing w:val="-7"/>
        </w:rPr>
        <w:t xml:space="preserve"> </w:t>
      </w:r>
      <w:r>
        <w:t>мобильная</w:t>
      </w:r>
      <w:r>
        <w:rPr>
          <w:spacing w:val="-7"/>
        </w:rPr>
        <w:t xml:space="preserve"> </w:t>
      </w:r>
      <w:r>
        <w:t>группа</w:t>
      </w:r>
      <w:r>
        <w:rPr>
          <w:spacing w:val="-7"/>
        </w:rPr>
        <w:t xml:space="preserve"> </w:t>
      </w:r>
      <w:r>
        <w:t>численностью</w:t>
      </w:r>
      <w:r>
        <w:rPr>
          <w:spacing w:val="32"/>
        </w:rPr>
        <w:t xml:space="preserve"> </w:t>
      </w:r>
      <w:r>
        <w:t>6</w:t>
      </w:r>
      <w:r>
        <w:rPr>
          <w:spacing w:val="-7"/>
        </w:rPr>
        <w:t xml:space="preserve"> </w:t>
      </w:r>
      <w:r>
        <w:t>человек.</w:t>
      </w:r>
      <w:r>
        <w:rPr>
          <w:spacing w:val="-5"/>
        </w:rPr>
        <w:t xml:space="preserve"> </w:t>
      </w:r>
      <w:r>
        <w:t>Помимо</w:t>
      </w:r>
      <w:r>
        <w:rPr>
          <w:spacing w:val="-7"/>
        </w:rPr>
        <w:t xml:space="preserve"> </w:t>
      </w:r>
      <w:r>
        <w:t>этого</w:t>
      </w:r>
      <w:r>
        <w:rPr>
          <w:spacing w:val="-7"/>
        </w:rPr>
        <w:t xml:space="preserve"> </w:t>
      </w:r>
      <w:r>
        <w:t>в</w:t>
      </w:r>
      <w:r>
        <w:rPr>
          <w:spacing w:val="-7"/>
        </w:rPr>
        <w:t xml:space="preserve"> </w:t>
      </w:r>
      <w:r>
        <w:t>штате каждого лесничества заповедника состоит по два инспектора по охране животного и растительного мира.</w:t>
      </w:r>
    </w:p>
    <w:p>
      <w:pPr>
        <w:pStyle w:val="BodyText"/>
        <w:ind w:left="218" w:right="589" w:firstLine="567"/>
      </w:pPr>
      <w:r>
        <w:t>Доступ на территорию заповедника автотранспортных средств, а также его посещение</w:t>
      </w:r>
      <w:r>
        <w:rPr>
          <w:spacing w:val="40"/>
        </w:rPr>
        <w:t xml:space="preserve"> </w:t>
      </w:r>
      <w:r>
        <w:t>лицами, постоянно не проживающими на его территории, регулируются</w:t>
      </w:r>
      <w:r>
        <w:rPr>
          <w:spacing w:val="79"/>
        </w:rPr>
        <w:t xml:space="preserve"> </w:t>
      </w:r>
      <w:r>
        <w:t>Законом</w:t>
      </w:r>
      <w:r>
        <w:rPr>
          <w:spacing w:val="-8"/>
        </w:rPr>
        <w:t xml:space="preserve"> </w:t>
      </w:r>
      <w:r>
        <w:t>РБ</w:t>
      </w:r>
      <w:r>
        <w:rPr>
          <w:spacing w:val="23"/>
        </w:rPr>
        <w:t xml:space="preserve"> </w:t>
      </w:r>
      <w:r>
        <w:t>«Об</w:t>
      </w:r>
      <w:r>
        <w:rPr>
          <w:spacing w:val="-8"/>
        </w:rPr>
        <w:t xml:space="preserve"> </w:t>
      </w:r>
      <w:r>
        <w:t>особо</w:t>
      </w:r>
      <w:r>
        <w:rPr>
          <w:spacing w:val="-8"/>
        </w:rPr>
        <w:t xml:space="preserve"> </w:t>
      </w:r>
      <w:r>
        <w:t>охраняемых</w:t>
      </w:r>
      <w:r>
        <w:rPr>
          <w:spacing w:val="-8"/>
        </w:rPr>
        <w:t xml:space="preserve"> </w:t>
      </w:r>
      <w:r>
        <w:t>природных</w:t>
      </w:r>
      <w:r>
        <w:rPr>
          <w:spacing w:val="-8"/>
        </w:rPr>
        <w:t xml:space="preserve"> </w:t>
      </w:r>
      <w:r>
        <w:t>территориях» от</w:t>
      </w:r>
      <w:r>
        <w:rPr>
          <w:spacing w:val="80"/>
        </w:rPr>
        <w:t xml:space="preserve"> </w:t>
      </w:r>
      <w:r>
        <w:t>15 ноября</w:t>
      </w:r>
      <w:r>
        <w:rPr>
          <w:spacing w:val="80"/>
        </w:rPr>
        <w:t xml:space="preserve"> </w:t>
      </w:r>
      <w:r>
        <w:t>2018 г.</w:t>
      </w:r>
      <w:r>
        <w:rPr>
          <w:spacing w:val="80"/>
        </w:rPr>
        <w:t xml:space="preserve"> </w:t>
      </w:r>
      <w:r>
        <w:t>[50] и Положением о Березинском биосферном заповеднике [55].</w:t>
      </w:r>
    </w:p>
    <w:p>
      <w:pPr>
        <w:pStyle w:val="BodyText"/>
        <w:ind w:left="218" w:right="545" w:firstLine="567"/>
      </w:pPr>
      <w:r>
        <w:t>Для лиц, проживающих</w:t>
      </w:r>
      <w:r>
        <w:rPr>
          <w:spacing w:val="80"/>
        </w:rPr>
        <w:t xml:space="preserve"> </w:t>
      </w:r>
      <w:r>
        <w:t>(зарегистрированных по месту жительства, месту</w:t>
      </w:r>
      <w:r>
        <w:rPr>
          <w:spacing w:val="-9"/>
        </w:rPr>
        <w:t xml:space="preserve"> </w:t>
      </w:r>
      <w:r>
        <w:t>пребывания)</w:t>
      </w:r>
      <w:r>
        <w:rPr>
          <w:spacing w:val="-10"/>
        </w:rPr>
        <w:t xml:space="preserve"> </w:t>
      </w:r>
      <w:r>
        <w:t>в</w:t>
      </w:r>
      <w:r>
        <w:rPr>
          <w:spacing w:val="-9"/>
        </w:rPr>
        <w:t xml:space="preserve"> </w:t>
      </w:r>
      <w:r>
        <w:t>его</w:t>
      </w:r>
      <w:r>
        <w:rPr>
          <w:spacing w:val="-9"/>
        </w:rPr>
        <w:t xml:space="preserve"> </w:t>
      </w:r>
      <w:r>
        <w:t>границах,</w:t>
      </w:r>
      <w:r>
        <w:rPr>
          <w:spacing w:val="-7"/>
        </w:rPr>
        <w:t xml:space="preserve"> </w:t>
      </w:r>
      <w:r>
        <w:t>их</w:t>
      </w:r>
      <w:r>
        <w:rPr>
          <w:spacing w:val="-9"/>
        </w:rPr>
        <w:t xml:space="preserve"> </w:t>
      </w:r>
      <w:r>
        <w:t>близких</w:t>
      </w:r>
      <w:r>
        <w:rPr>
          <w:spacing w:val="-9"/>
        </w:rPr>
        <w:t xml:space="preserve"> </w:t>
      </w:r>
      <w:r>
        <w:t>родственников,</w:t>
      </w:r>
      <w:r>
        <w:rPr>
          <w:spacing w:val="-7"/>
        </w:rPr>
        <w:t xml:space="preserve"> </w:t>
      </w:r>
      <w:r>
        <w:t>работников заповедника, а также граждан, временно проживающих в гостиницах и гостевых домиках заповедника, согласно Положению о Березинском биосферном заповеднике и Проекту территориальной организации ГПУ</w:t>
      </w:r>
    </w:p>
    <w:p>
      <w:pPr>
        <w:pStyle w:val="BodyText"/>
        <w:ind w:left="218" w:right="485"/>
      </w:pPr>
      <w:r>
        <w:t>«Березинский</w:t>
      </w:r>
      <w:r>
        <w:rPr>
          <w:spacing w:val="-10"/>
        </w:rPr>
        <w:t xml:space="preserve"> </w:t>
      </w:r>
      <w:r>
        <w:t>биосферный</w:t>
      </w:r>
      <w:r>
        <w:rPr>
          <w:spacing w:val="-10"/>
        </w:rPr>
        <w:t xml:space="preserve"> </w:t>
      </w:r>
      <w:r>
        <w:t>заповедник»,</w:t>
      </w:r>
      <w:r>
        <w:rPr>
          <w:spacing w:val="-8"/>
        </w:rPr>
        <w:t xml:space="preserve"> </w:t>
      </w:r>
      <w:r>
        <w:t>определены</w:t>
      </w:r>
      <w:r>
        <w:rPr>
          <w:spacing w:val="-10"/>
        </w:rPr>
        <w:t xml:space="preserve"> </w:t>
      </w:r>
      <w:r>
        <w:t>специально</w:t>
      </w:r>
      <w:r>
        <w:rPr>
          <w:spacing w:val="-10"/>
        </w:rPr>
        <w:t xml:space="preserve"> </w:t>
      </w:r>
      <w:r>
        <w:t>выделенные участки, не включающие природные комплексы и объекты, ради сохранения которых создавался заповедник, для осуществления ограниченной хозяйственной деятельности: сбора грибов и ягод, сенокошения, выпаса скота, любительской рыбной ловли</w:t>
      </w:r>
      <w:r>
        <w:rPr>
          <w:spacing w:val="40"/>
        </w:rPr>
        <w:t xml:space="preserve"> </w:t>
      </w:r>
      <w:r>
        <w:t>[51]. Заготовка дров для обеспечения местного населения осуществляется заповедником в рамках проведения прочих рубок в местах, определенных данными документами.</w:t>
      </w:r>
    </w:p>
    <w:p>
      <w:pPr>
        <w:pStyle w:val="BodyText"/>
        <w:ind w:left="218" w:right="744" w:firstLine="567"/>
      </w:pPr>
      <w:r>
        <w:t>Определение</w:t>
      </w:r>
      <w:r>
        <w:rPr>
          <w:spacing w:val="-11"/>
        </w:rPr>
        <w:t xml:space="preserve"> </w:t>
      </w:r>
      <w:r>
        <w:t>перечня,</w:t>
      </w:r>
      <w:r>
        <w:rPr>
          <w:spacing w:val="-10"/>
        </w:rPr>
        <w:t xml:space="preserve"> </w:t>
      </w:r>
      <w:r>
        <w:t>границ</w:t>
      </w:r>
      <w:r>
        <w:rPr>
          <w:spacing w:val="-11"/>
        </w:rPr>
        <w:t xml:space="preserve"> </w:t>
      </w:r>
      <w:r>
        <w:t>специально</w:t>
      </w:r>
      <w:r>
        <w:rPr>
          <w:spacing w:val="-11"/>
        </w:rPr>
        <w:t xml:space="preserve"> </w:t>
      </w:r>
      <w:r>
        <w:t>выделенных</w:t>
      </w:r>
      <w:r>
        <w:rPr>
          <w:spacing w:val="-11"/>
        </w:rPr>
        <w:t xml:space="preserve"> </w:t>
      </w:r>
      <w:r>
        <w:t>участков заповедника и режима ведения вышеуказанной деятельности, осуществляется на основании решения научно-технического совета, созданного при учреждении.</w:t>
      </w:r>
    </w:p>
    <w:p>
      <w:pPr>
        <w:pStyle w:val="BodyText"/>
        <w:ind w:left="218" w:right="545" w:firstLine="637"/>
      </w:pPr>
      <w:r>
        <w:t>Режим охраны и использования охранной зоны заповедника учитывается при разработке и корректировке проектов и схем землеустройства</w:t>
      </w:r>
      <w:r>
        <w:rPr>
          <w:spacing w:val="-8"/>
        </w:rPr>
        <w:t xml:space="preserve"> </w:t>
      </w:r>
      <w:r>
        <w:t>Докшицкого,</w:t>
      </w:r>
      <w:r>
        <w:rPr>
          <w:spacing w:val="-6"/>
        </w:rPr>
        <w:t xml:space="preserve"> </w:t>
      </w:r>
      <w:r>
        <w:t>Ушачского</w:t>
      </w:r>
      <w:r>
        <w:rPr>
          <w:spacing w:val="-8"/>
        </w:rPr>
        <w:t xml:space="preserve"> </w:t>
      </w:r>
      <w:r>
        <w:t>и</w:t>
      </w:r>
      <w:r>
        <w:rPr>
          <w:spacing w:val="-8"/>
        </w:rPr>
        <w:t xml:space="preserve"> </w:t>
      </w:r>
      <w:r>
        <w:t>Лепельского</w:t>
      </w:r>
      <w:r>
        <w:rPr>
          <w:spacing w:val="-8"/>
        </w:rPr>
        <w:t xml:space="preserve"> </w:t>
      </w:r>
      <w:r>
        <w:t>районов</w:t>
      </w:r>
      <w:r>
        <w:rPr>
          <w:spacing w:val="-8"/>
        </w:rPr>
        <w:t xml:space="preserve"> </w:t>
      </w:r>
      <w:r>
        <w:t xml:space="preserve">Витебской области и Борисовского района Минской области, проектов мелиорации земель, водоохранных зон и прибрежных полос водных объектов, охотоустройства, лесоустроительных и градостроительных проектов, программ социально-экономического развития Докшицкого, Ушачского и Лепельского районов Витебской области и Борисовского района Минской </w:t>
      </w:r>
      <w:r>
        <w:rPr>
          <w:spacing w:val="-2"/>
        </w:rPr>
        <w:t>области.</w:t>
      </w:r>
    </w:p>
    <w:p>
      <w:pPr>
        <w:spacing w:after="0"/>
        <w:sectPr>
          <w:pgSz w:w="11910" w:h="16840"/>
          <w:pgMar w:top="1060" w:right="380" w:bottom="1160" w:left="1480" w:header="0" w:footer="949"/>
          <w:cols w:space="720"/>
        </w:sectPr>
      </w:pPr>
    </w:p>
    <w:p>
      <w:pPr>
        <w:pStyle w:val="Heading2"/>
        <w:numPr>
          <w:ilvl w:val="0"/>
          <w:numId w:val="124"/>
        </w:numPr>
        <w:tabs>
          <w:tab w:val="left" w:pos="1074"/>
        </w:tabs>
        <w:spacing w:before="60" w:after="0" w:line="240" w:lineRule="auto"/>
        <w:ind w:left="1073" w:right="0" w:hanging="288"/>
        <w:jc w:val="left"/>
      </w:pPr>
      <w:bookmarkStart w:id="7" w:name="_TOC_250052"/>
      <w:r>
        <w:rPr>
          <w:w w:val="95"/>
        </w:rPr>
        <w:t>ФИЗИКО-ГЕОГРАФИЧЕСКИЕ</w:t>
      </w:r>
      <w:r>
        <w:rPr>
          <w:spacing w:val="63"/>
          <w:w w:val="150"/>
        </w:rPr>
        <w:t xml:space="preserve"> </w:t>
      </w:r>
      <w:r>
        <w:rPr>
          <w:w w:val="95"/>
        </w:rPr>
        <w:t>УСЛОВИЯ</w:t>
      </w:r>
      <w:r>
        <w:rPr>
          <w:spacing w:val="63"/>
          <w:w w:val="150"/>
        </w:rPr>
        <w:t xml:space="preserve"> </w:t>
      </w:r>
      <w:bookmarkEnd w:id="7"/>
      <w:r>
        <w:rPr>
          <w:spacing w:val="-2"/>
          <w:w w:val="95"/>
        </w:rPr>
        <w:t>ЗАПОВЕДНИКА</w:t>
      </w:r>
    </w:p>
    <w:p>
      <w:pPr>
        <w:pStyle w:val="BodyText"/>
        <w:spacing w:before="11"/>
        <w:rPr>
          <w:b/>
          <w:sz w:val="27"/>
        </w:rPr>
      </w:pPr>
    </w:p>
    <w:p>
      <w:pPr>
        <w:pStyle w:val="Heading3"/>
        <w:numPr>
          <w:ilvl w:val="1"/>
          <w:numId w:val="124"/>
        </w:numPr>
        <w:tabs>
          <w:tab w:val="left" w:pos="1286"/>
        </w:tabs>
        <w:spacing w:before="0" w:after="0" w:line="240" w:lineRule="auto"/>
        <w:ind w:left="1285" w:right="0" w:hanging="500"/>
        <w:jc w:val="left"/>
      </w:pPr>
      <w:bookmarkStart w:id="8" w:name="_TOC_250051"/>
      <w:r>
        <w:rPr>
          <w:w w:val="95"/>
        </w:rPr>
        <w:t>Описание</w:t>
      </w:r>
      <w:r>
        <w:rPr>
          <w:spacing w:val="54"/>
        </w:rPr>
        <w:t xml:space="preserve"> </w:t>
      </w:r>
      <w:r>
        <w:rPr>
          <w:w w:val="95"/>
        </w:rPr>
        <w:t>географического</w:t>
      </w:r>
      <w:r>
        <w:rPr>
          <w:spacing w:val="55"/>
        </w:rPr>
        <w:t xml:space="preserve"> </w:t>
      </w:r>
      <w:r>
        <w:rPr>
          <w:w w:val="95"/>
        </w:rPr>
        <w:t>размещения</w:t>
      </w:r>
      <w:r>
        <w:rPr>
          <w:spacing w:val="55"/>
        </w:rPr>
        <w:t xml:space="preserve"> </w:t>
      </w:r>
      <w:bookmarkEnd w:id="8"/>
      <w:r>
        <w:rPr>
          <w:spacing w:val="-2"/>
          <w:w w:val="95"/>
        </w:rPr>
        <w:t>территории</w:t>
      </w:r>
    </w:p>
    <w:p>
      <w:pPr>
        <w:pStyle w:val="BodyText"/>
        <w:spacing w:before="3"/>
        <w:rPr>
          <w:b/>
          <w:sz w:val="27"/>
        </w:rPr>
      </w:pPr>
    </w:p>
    <w:p>
      <w:pPr>
        <w:pStyle w:val="BodyText"/>
        <w:ind w:left="218" w:right="545" w:firstLine="567"/>
      </w:pPr>
      <w:r>
        <w:t>Березинский биосферный заповедник представляет собой значительный по</w:t>
      </w:r>
      <w:r>
        <w:rPr>
          <w:spacing w:val="-6"/>
        </w:rPr>
        <w:t xml:space="preserve"> </w:t>
      </w:r>
      <w:r>
        <w:t>площади</w:t>
      </w:r>
      <w:r>
        <w:rPr>
          <w:spacing w:val="-6"/>
        </w:rPr>
        <w:t xml:space="preserve"> </w:t>
      </w:r>
      <w:r>
        <w:t>массив</w:t>
      </w:r>
      <w:r>
        <w:rPr>
          <w:spacing w:val="-6"/>
        </w:rPr>
        <w:t xml:space="preserve"> </w:t>
      </w:r>
      <w:r>
        <w:t>лесов</w:t>
      </w:r>
      <w:r>
        <w:rPr>
          <w:spacing w:val="-6"/>
        </w:rPr>
        <w:t xml:space="preserve"> </w:t>
      </w:r>
      <w:r>
        <w:t>и</w:t>
      </w:r>
      <w:r>
        <w:rPr>
          <w:spacing w:val="40"/>
        </w:rPr>
        <w:t xml:space="preserve"> </w:t>
      </w:r>
      <w:r>
        <w:t>болот,</w:t>
      </w:r>
      <w:r>
        <w:rPr>
          <w:spacing w:val="-4"/>
        </w:rPr>
        <w:t xml:space="preserve"> </w:t>
      </w:r>
      <w:r>
        <w:t>сохранившийся</w:t>
      </w:r>
      <w:r>
        <w:rPr>
          <w:spacing w:val="-6"/>
        </w:rPr>
        <w:t xml:space="preserve"> </w:t>
      </w:r>
      <w:r>
        <w:t>в</w:t>
      </w:r>
      <w:r>
        <w:rPr>
          <w:spacing w:val="-6"/>
        </w:rPr>
        <w:t xml:space="preserve"> </w:t>
      </w:r>
      <w:r>
        <w:t>естественном</w:t>
      </w:r>
      <w:r>
        <w:rPr>
          <w:spacing w:val="-6"/>
        </w:rPr>
        <w:t xml:space="preserve"> </w:t>
      </w:r>
      <w:r>
        <w:t>состоянии среди преобразованных ландшафтов Южного Поозерья. Он имеет принципиальное значение для сохранения биологического разнообразия северной части Беларуси. Благодаря расположению на водоразделе является аккумулятором влаги и способствует сохранению водности Березины.</w:t>
      </w:r>
    </w:p>
    <w:p>
      <w:pPr>
        <w:pStyle w:val="BodyText"/>
        <w:ind w:left="218" w:right="545" w:firstLine="567"/>
      </w:pPr>
      <w:r>
        <w:t>По</w:t>
      </w:r>
      <w:r>
        <w:rPr>
          <w:spacing w:val="-10"/>
        </w:rPr>
        <w:t xml:space="preserve"> </w:t>
      </w:r>
      <w:r>
        <w:t>конфигурации</w:t>
      </w:r>
      <w:r>
        <w:rPr>
          <w:spacing w:val="-10"/>
        </w:rPr>
        <w:t xml:space="preserve"> </w:t>
      </w:r>
      <w:r>
        <w:t>территория</w:t>
      </w:r>
      <w:r>
        <w:rPr>
          <w:spacing w:val="-10"/>
        </w:rPr>
        <w:t xml:space="preserve"> </w:t>
      </w:r>
      <w:r>
        <w:t>заповедника</w:t>
      </w:r>
      <w:r>
        <w:rPr>
          <w:spacing w:val="-10"/>
        </w:rPr>
        <w:t xml:space="preserve"> </w:t>
      </w:r>
      <w:r>
        <w:t>напоминает</w:t>
      </w:r>
      <w:r>
        <w:rPr>
          <w:spacing w:val="-10"/>
        </w:rPr>
        <w:t xml:space="preserve"> </w:t>
      </w:r>
      <w:r>
        <w:t>ромб,</w:t>
      </w:r>
      <w:r>
        <w:rPr>
          <w:spacing w:val="-8"/>
        </w:rPr>
        <w:t xml:space="preserve"> </w:t>
      </w:r>
      <w:r>
        <w:t>вытянутый по длинной оси с севера на юг на 58 км, с запада на восток, в самой широкой своей</w:t>
      </w:r>
      <w:r>
        <w:rPr>
          <w:spacing w:val="-2"/>
        </w:rPr>
        <w:t xml:space="preserve"> </w:t>
      </w:r>
      <w:r>
        <w:t>части –</w:t>
      </w:r>
      <w:r>
        <w:rPr>
          <w:spacing w:val="-2"/>
        </w:rPr>
        <w:t xml:space="preserve"> </w:t>
      </w:r>
      <w:r>
        <w:t>на 27</w:t>
      </w:r>
      <w:r>
        <w:rPr>
          <w:spacing w:val="-2"/>
        </w:rPr>
        <w:t xml:space="preserve"> </w:t>
      </w:r>
      <w:r>
        <w:t>км.</w:t>
      </w:r>
      <w:r>
        <w:rPr>
          <w:spacing w:val="-2"/>
        </w:rPr>
        <w:t xml:space="preserve"> </w:t>
      </w:r>
      <w:r>
        <w:t>Крайняя</w:t>
      </w:r>
      <w:r>
        <w:rPr>
          <w:spacing w:val="-2"/>
        </w:rPr>
        <w:t xml:space="preserve"> </w:t>
      </w:r>
      <w:r>
        <w:t>северная</w:t>
      </w:r>
      <w:r>
        <w:rPr>
          <w:spacing w:val="-2"/>
        </w:rPr>
        <w:t xml:space="preserve"> </w:t>
      </w:r>
      <w:r>
        <w:t>точка</w:t>
      </w:r>
      <w:r>
        <w:rPr>
          <w:spacing w:val="-2"/>
        </w:rPr>
        <w:t xml:space="preserve"> </w:t>
      </w:r>
      <w:r>
        <w:t>лежит</w:t>
      </w:r>
      <w:r>
        <w:rPr>
          <w:spacing w:val="-2"/>
        </w:rPr>
        <w:t xml:space="preserve"> </w:t>
      </w:r>
      <w:r>
        <w:t>на 54°59’</w:t>
      </w:r>
      <w:r>
        <w:rPr>
          <w:spacing w:val="-3"/>
        </w:rPr>
        <w:t xml:space="preserve"> </w:t>
      </w:r>
      <w:r>
        <w:t>с.ш. в 2,0</w:t>
      </w:r>
      <w:r>
        <w:rPr>
          <w:spacing w:val="-2"/>
        </w:rPr>
        <w:t xml:space="preserve"> </w:t>
      </w:r>
      <w:r>
        <w:t>км восточнее д. Лесины Ушачского района, южная</w:t>
      </w:r>
      <w:r>
        <w:rPr>
          <w:spacing w:val="40"/>
        </w:rPr>
        <w:t xml:space="preserve"> </w:t>
      </w:r>
      <w:r>
        <w:t>– на</w:t>
      </w:r>
      <w:r>
        <w:rPr>
          <w:spacing w:val="40"/>
        </w:rPr>
        <w:t xml:space="preserve"> </w:t>
      </w:r>
      <w:r>
        <w:t>54°27’ с.ш. в</w:t>
      </w:r>
      <w:r>
        <w:rPr>
          <w:spacing w:val="40"/>
        </w:rPr>
        <w:t xml:space="preserve"> </w:t>
      </w:r>
      <w:r>
        <w:t>1,0 км севернее</w:t>
      </w:r>
      <w:r>
        <w:rPr>
          <w:spacing w:val="-2"/>
        </w:rPr>
        <w:t xml:space="preserve"> </w:t>
      </w:r>
      <w:r>
        <w:t>д. Ельница</w:t>
      </w:r>
      <w:r>
        <w:rPr>
          <w:spacing w:val="-2"/>
        </w:rPr>
        <w:t xml:space="preserve"> </w:t>
      </w:r>
      <w:r>
        <w:t>Борисовского</w:t>
      </w:r>
      <w:r>
        <w:rPr>
          <w:spacing w:val="-2"/>
        </w:rPr>
        <w:t xml:space="preserve"> </w:t>
      </w:r>
      <w:r>
        <w:t>района, западная –</w:t>
      </w:r>
      <w:r>
        <w:rPr>
          <w:spacing w:val="-2"/>
        </w:rPr>
        <w:t xml:space="preserve"> </w:t>
      </w:r>
      <w:r>
        <w:t>на 28°06’</w:t>
      </w:r>
      <w:r>
        <w:rPr>
          <w:spacing w:val="-2"/>
        </w:rPr>
        <w:t xml:space="preserve"> </w:t>
      </w:r>
      <w:r>
        <w:t>в.д.в 2,0</w:t>
      </w:r>
      <w:r>
        <w:rPr>
          <w:spacing w:val="-2"/>
        </w:rPr>
        <w:t xml:space="preserve"> </w:t>
      </w:r>
      <w:r>
        <w:t>км</w:t>
      </w:r>
      <w:r>
        <w:rPr>
          <w:spacing w:val="-2"/>
        </w:rPr>
        <w:t xml:space="preserve"> </w:t>
      </w:r>
      <w:r>
        <w:t>к востоку</w:t>
      </w:r>
      <w:r>
        <w:rPr>
          <w:spacing w:val="-1"/>
        </w:rPr>
        <w:t xml:space="preserve"> </w:t>
      </w:r>
      <w:r>
        <w:t>от</w:t>
      </w:r>
      <w:r>
        <w:rPr>
          <w:spacing w:val="-1"/>
        </w:rPr>
        <w:t xml:space="preserve"> </w:t>
      </w:r>
      <w:r>
        <w:t>д. Горелое</w:t>
      </w:r>
      <w:r>
        <w:rPr>
          <w:spacing w:val="-1"/>
        </w:rPr>
        <w:t xml:space="preserve"> </w:t>
      </w:r>
      <w:r>
        <w:t>Борисовского</w:t>
      </w:r>
      <w:r>
        <w:rPr>
          <w:spacing w:val="-1"/>
        </w:rPr>
        <w:t xml:space="preserve"> </w:t>
      </w:r>
      <w:r>
        <w:t>района, крайняя</w:t>
      </w:r>
      <w:r>
        <w:rPr>
          <w:spacing w:val="-1"/>
        </w:rPr>
        <w:t xml:space="preserve"> </w:t>
      </w:r>
      <w:r>
        <w:t>восточная</w:t>
      </w:r>
      <w:r>
        <w:rPr>
          <w:spacing w:val="-1"/>
        </w:rPr>
        <w:t xml:space="preserve"> </w:t>
      </w:r>
      <w:r>
        <w:t>на 28°33’</w:t>
      </w:r>
      <w:r>
        <w:rPr>
          <w:spacing w:val="-2"/>
        </w:rPr>
        <w:t xml:space="preserve"> </w:t>
      </w:r>
      <w:r>
        <w:t>в.д. в 1,0 км восточнее д. Терешки Лепельского района.</w:t>
      </w:r>
    </w:p>
    <w:p>
      <w:pPr>
        <w:pStyle w:val="BodyText"/>
        <w:rPr>
          <w:sz w:val="30"/>
        </w:rPr>
      </w:pPr>
    </w:p>
    <w:p>
      <w:pPr>
        <w:pStyle w:val="BodyText"/>
        <w:spacing w:before="6"/>
        <w:rPr>
          <w:sz w:val="26"/>
        </w:rPr>
      </w:pPr>
    </w:p>
    <w:p>
      <w:pPr>
        <w:pStyle w:val="Heading3"/>
        <w:numPr>
          <w:ilvl w:val="1"/>
          <w:numId w:val="124"/>
        </w:numPr>
        <w:tabs>
          <w:tab w:val="left" w:pos="1286"/>
        </w:tabs>
        <w:spacing w:before="0" w:after="0" w:line="240" w:lineRule="auto"/>
        <w:ind w:left="1285" w:right="0" w:hanging="500"/>
        <w:jc w:val="left"/>
      </w:pPr>
      <w:bookmarkStart w:id="9" w:name="_TOC_250050"/>
      <w:r>
        <w:rPr>
          <w:spacing w:val="-2"/>
        </w:rPr>
        <w:t>Геологическое</w:t>
      </w:r>
      <w:r>
        <w:rPr>
          <w:spacing w:val="-3"/>
        </w:rPr>
        <w:t xml:space="preserve"> </w:t>
      </w:r>
      <w:r>
        <w:rPr>
          <w:spacing w:val="-2"/>
        </w:rPr>
        <w:t>строение</w:t>
      </w:r>
      <w:r>
        <w:rPr>
          <w:spacing w:val="-3"/>
        </w:rPr>
        <w:t xml:space="preserve"> </w:t>
      </w:r>
      <w:r>
        <w:rPr>
          <w:spacing w:val="-2"/>
        </w:rPr>
        <w:t>и</w:t>
      </w:r>
      <w:r>
        <w:rPr>
          <w:spacing w:val="-3"/>
        </w:rPr>
        <w:t xml:space="preserve"> </w:t>
      </w:r>
      <w:bookmarkEnd w:id="9"/>
      <w:r>
        <w:rPr>
          <w:spacing w:val="-2"/>
        </w:rPr>
        <w:t>рельеф</w:t>
      </w:r>
    </w:p>
    <w:p>
      <w:pPr>
        <w:pStyle w:val="BodyText"/>
        <w:spacing w:before="3"/>
        <w:rPr>
          <w:b/>
          <w:sz w:val="27"/>
        </w:rPr>
      </w:pPr>
    </w:p>
    <w:p>
      <w:pPr>
        <w:pStyle w:val="BodyText"/>
        <w:spacing w:before="1"/>
        <w:ind w:left="218" w:right="545" w:firstLine="567"/>
      </w:pPr>
      <w:r>
        <w:t>В геоморфологическом отношении заповедник относится к области Белорусской гряды, району Верхнеберезинской зандровой и озерно- ледниковой низины. Современный рельеф сформирован в основном в четвертичный</w:t>
      </w:r>
      <w:r>
        <w:rPr>
          <w:spacing w:val="-7"/>
        </w:rPr>
        <w:t xml:space="preserve"> </w:t>
      </w:r>
      <w:r>
        <w:t>период</w:t>
      </w:r>
      <w:r>
        <w:rPr>
          <w:spacing w:val="-7"/>
        </w:rPr>
        <w:t xml:space="preserve"> </w:t>
      </w:r>
      <w:r>
        <w:t>ледниками</w:t>
      </w:r>
      <w:r>
        <w:rPr>
          <w:spacing w:val="-7"/>
        </w:rPr>
        <w:t xml:space="preserve"> </w:t>
      </w:r>
      <w:r>
        <w:t>и</w:t>
      </w:r>
      <w:r>
        <w:rPr>
          <w:spacing w:val="-7"/>
        </w:rPr>
        <w:t xml:space="preserve"> </w:t>
      </w:r>
      <w:r>
        <w:t>их</w:t>
      </w:r>
      <w:r>
        <w:rPr>
          <w:spacing w:val="-7"/>
        </w:rPr>
        <w:t xml:space="preserve"> </w:t>
      </w:r>
      <w:r>
        <w:t>талыми</w:t>
      </w:r>
      <w:r>
        <w:rPr>
          <w:spacing w:val="-7"/>
        </w:rPr>
        <w:t xml:space="preserve"> </w:t>
      </w:r>
      <w:r>
        <w:t>водами.</w:t>
      </w:r>
      <w:r>
        <w:rPr>
          <w:spacing w:val="-5"/>
        </w:rPr>
        <w:t xml:space="preserve"> </w:t>
      </w:r>
      <w:r>
        <w:t>По</w:t>
      </w:r>
      <w:r>
        <w:rPr>
          <w:spacing w:val="-7"/>
        </w:rPr>
        <w:t xml:space="preserve"> </w:t>
      </w:r>
      <w:r>
        <w:t>строению</w:t>
      </w:r>
      <w:r>
        <w:rPr>
          <w:spacing w:val="-7"/>
        </w:rPr>
        <w:t xml:space="preserve"> </w:t>
      </w:r>
      <w:r>
        <w:t>рельефа территория подразделяется на две существенно различающиеся половины.</w:t>
      </w:r>
    </w:p>
    <w:p>
      <w:pPr>
        <w:pStyle w:val="BodyText"/>
        <w:tabs>
          <w:tab w:val="left" w:pos="2273"/>
          <w:tab w:val="left" w:pos="4422"/>
          <w:tab w:val="left" w:pos="4958"/>
        </w:tabs>
        <w:ind w:left="218" w:right="652"/>
      </w:pPr>
      <w:r>
        <w:t>Повышенная северная протянулась с северо-востока на юго-запад в междуречье</w:t>
      </w:r>
      <w:r>
        <w:rPr>
          <w:spacing w:val="-6"/>
        </w:rPr>
        <w:t xml:space="preserve"> </w:t>
      </w:r>
      <w:r>
        <w:t>Березины</w:t>
      </w:r>
      <w:r>
        <w:rPr>
          <w:spacing w:val="-6"/>
        </w:rPr>
        <w:t xml:space="preserve"> </w:t>
      </w:r>
      <w:r>
        <w:t>и</w:t>
      </w:r>
      <w:r>
        <w:rPr>
          <w:spacing w:val="-6"/>
        </w:rPr>
        <w:t xml:space="preserve"> </w:t>
      </w:r>
      <w:r>
        <w:t>Сергуча (Бузянки)</w:t>
      </w:r>
      <w:r>
        <w:rPr>
          <w:spacing w:val="-7"/>
        </w:rPr>
        <w:t xml:space="preserve"> </w:t>
      </w:r>
      <w:r>
        <w:t>в</w:t>
      </w:r>
      <w:r>
        <w:rPr>
          <w:spacing w:val="-6"/>
        </w:rPr>
        <w:t xml:space="preserve"> </w:t>
      </w:r>
      <w:r>
        <w:t>виде</w:t>
      </w:r>
      <w:r>
        <w:rPr>
          <w:spacing w:val="-6"/>
        </w:rPr>
        <w:t xml:space="preserve"> </w:t>
      </w:r>
      <w:r>
        <w:t>конечноморенной гряды</w:t>
      </w:r>
      <w:r>
        <w:rPr>
          <w:spacing w:val="-6"/>
        </w:rPr>
        <w:t xml:space="preserve"> </w:t>
      </w:r>
      <w:r>
        <w:t xml:space="preserve">с </w:t>
      </w:r>
      <w:r>
        <w:rPr>
          <w:spacing w:val="-2"/>
        </w:rPr>
        <w:t>преобладанием</w:t>
      </w:r>
      <w:r>
        <w:tab/>
        <w:t>абсолютных высот в</w:t>
        <w:tab/>
        <w:t>180-210 м. Пониженная южная, расположенная к востоку от долины р. Сергуч, представлена широкой</w:t>
      </w:r>
      <w:r>
        <w:rPr>
          <w:spacing w:val="40"/>
        </w:rPr>
        <w:t xml:space="preserve"> </w:t>
      </w:r>
      <w:r>
        <w:t>(2-7 км) меридианально вытянутой на</w:t>
        <w:tab/>
        <w:t>22 км озерно-болотной котловиной, занятой крупными верховыми болотными массивами</w:t>
      </w:r>
      <w:r>
        <w:rPr>
          <w:spacing w:val="80"/>
        </w:rPr>
        <w:t xml:space="preserve"> </w:t>
      </w:r>
      <w:r>
        <w:t>«Домжерицкое» и</w:t>
      </w:r>
    </w:p>
    <w:p>
      <w:pPr>
        <w:pStyle w:val="BodyText"/>
        <w:spacing w:line="321" w:lineRule="exact"/>
        <w:ind w:left="218"/>
      </w:pPr>
      <w:r>
        <w:rPr>
          <w:spacing w:val="-2"/>
        </w:rPr>
        <w:t>«Пострежское».</w:t>
      </w:r>
    </w:p>
    <w:p>
      <w:pPr>
        <w:pStyle w:val="BodyText"/>
        <w:ind w:left="218" w:right="485" w:firstLine="567"/>
      </w:pPr>
      <w:r>
        <w:t>Далее, к юго-востоку и югу, простирается плоская зандровая равнина, осложненная слабовыпуклыми песчаными грядами, чередующимися с мелкими</w:t>
      </w:r>
      <w:r>
        <w:rPr>
          <w:spacing w:val="-8"/>
        </w:rPr>
        <w:t xml:space="preserve"> </w:t>
      </w:r>
      <w:r>
        <w:t>заболоченными</w:t>
      </w:r>
      <w:r>
        <w:rPr>
          <w:spacing w:val="-8"/>
        </w:rPr>
        <w:t xml:space="preserve"> </w:t>
      </w:r>
      <w:r>
        <w:t>впадинами.</w:t>
      </w:r>
      <w:r>
        <w:rPr>
          <w:spacing w:val="-6"/>
        </w:rPr>
        <w:t xml:space="preserve"> </w:t>
      </w:r>
      <w:r>
        <w:t>Здесь</w:t>
      </w:r>
      <w:r>
        <w:rPr>
          <w:spacing w:val="-8"/>
        </w:rPr>
        <w:t xml:space="preserve"> </w:t>
      </w:r>
      <w:r>
        <w:t>абсолютные</w:t>
      </w:r>
      <w:r>
        <w:rPr>
          <w:spacing w:val="-8"/>
        </w:rPr>
        <w:t xml:space="preserve"> </w:t>
      </w:r>
      <w:r>
        <w:t>высоты</w:t>
      </w:r>
      <w:r>
        <w:rPr>
          <w:spacing w:val="-8"/>
        </w:rPr>
        <w:t xml:space="preserve"> </w:t>
      </w:r>
      <w:r>
        <w:t>колеблются</w:t>
      </w:r>
      <w:r>
        <w:rPr>
          <w:spacing w:val="-8"/>
        </w:rPr>
        <w:t xml:space="preserve"> </w:t>
      </w:r>
      <w:r>
        <w:t>в диапазоне</w:t>
      </w:r>
      <w:r>
        <w:rPr>
          <w:spacing w:val="80"/>
        </w:rPr>
        <w:t xml:space="preserve"> </w:t>
      </w:r>
      <w:r>
        <w:t>155-165 м. Колебание относительных высот рельефа более</w:t>
      </w:r>
      <w:r>
        <w:rPr>
          <w:spacing w:val="80"/>
        </w:rPr>
        <w:t xml:space="preserve"> </w:t>
      </w:r>
      <w:r>
        <w:t>70 метров: самая высокая точка находится в урочище Красная Лука -</w:t>
      </w:r>
      <w:r>
        <w:rPr>
          <w:spacing w:val="80"/>
        </w:rPr>
        <w:t xml:space="preserve"> </w:t>
      </w:r>
      <w:r>
        <w:t>226,6 м, самая низкая – в пойме оз. Палик – 154,9 м.</w:t>
      </w:r>
    </w:p>
    <w:p>
      <w:pPr>
        <w:pStyle w:val="BodyText"/>
        <w:tabs>
          <w:tab w:val="left" w:pos="2272"/>
        </w:tabs>
        <w:ind w:left="218" w:right="876" w:firstLine="567"/>
      </w:pPr>
      <w:r>
        <w:t>Территория заповедника расположена в пределах Белорусской антеклизы.</w:t>
      </w:r>
      <w:r>
        <w:rPr>
          <w:spacing w:val="-9"/>
        </w:rPr>
        <w:t xml:space="preserve"> </w:t>
      </w:r>
      <w:r>
        <w:t>Платформенный</w:t>
      </w:r>
      <w:r>
        <w:rPr>
          <w:spacing w:val="-11"/>
        </w:rPr>
        <w:t xml:space="preserve"> </w:t>
      </w:r>
      <w:r>
        <w:t>кристаллический</w:t>
      </w:r>
      <w:r>
        <w:rPr>
          <w:spacing w:val="-11"/>
        </w:rPr>
        <w:t xml:space="preserve"> </w:t>
      </w:r>
      <w:r>
        <w:t>фундамент</w:t>
      </w:r>
      <w:r>
        <w:rPr>
          <w:spacing w:val="-11"/>
        </w:rPr>
        <w:t xml:space="preserve"> </w:t>
      </w:r>
      <w:r>
        <w:t>залегает</w:t>
      </w:r>
      <w:r>
        <w:rPr>
          <w:spacing w:val="-11"/>
        </w:rPr>
        <w:t xml:space="preserve"> </w:t>
      </w:r>
      <w:r>
        <w:t>здесь</w:t>
      </w:r>
      <w:r>
        <w:rPr>
          <w:spacing w:val="-11"/>
        </w:rPr>
        <w:t xml:space="preserve"> </w:t>
      </w:r>
      <w:r>
        <w:t>на глубине более</w:t>
        <w:tab/>
        <w:t>1500 м, перекрыт известняками и песчаниками верхнепротерозойского и девонского периодов, представленных пестроцветными глинами, алевритами, слюдистыми песками, реже известняками и мергелями</w:t>
      </w:r>
      <w:r>
        <w:rPr>
          <w:spacing w:val="80"/>
        </w:rPr>
        <w:t xml:space="preserve"> </w:t>
      </w:r>
      <w:r>
        <w:t>(Цапенко, Махнач,</w:t>
      </w:r>
      <w:r>
        <w:rPr>
          <w:spacing w:val="80"/>
        </w:rPr>
        <w:t xml:space="preserve"> </w:t>
      </w:r>
      <w:r>
        <w:t>1966). Их толщу венчают</w:t>
      </w:r>
    </w:p>
    <w:p>
      <w:pPr>
        <w:spacing w:after="0"/>
        <w:sectPr>
          <w:pgSz w:w="11910" w:h="16840"/>
          <w:pgMar w:top="1060" w:right="380" w:bottom="1140" w:left="1480" w:header="0" w:footer="949"/>
          <w:cols w:space="720"/>
        </w:sectPr>
      </w:pPr>
    </w:p>
    <w:p>
      <w:pPr>
        <w:pStyle w:val="BodyText"/>
        <w:spacing w:before="72"/>
        <w:ind w:left="218" w:right="545"/>
      </w:pPr>
      <w:r>
        <w:t>различные</w:t>
      </w:r>
      <w:r>
        <w:rPr>
          <w:spacing w:val="-6"/>
        </w:rPr>
        <w:t xml:space="preserve"> </w:t>
      </w:r>
      <w:r>
        <w:t>по</w:t>
      </w:r>
      <w:r>
        <w:rPr>
          <w:spacing w:val="-6"/>
        </w:rPr>
        <w:t xml:space="preserve"> </w:t>
      </w:r>
      <w:r>
        <w:t>генезису</w:t>
      </w:r>
      <w:r>
        <w:rPr>
          <w:spacing w:val="-6"/>
        </w:rPr>
        <w:t xml:space="preserve"> </w:t>
      </w:r>
      <w:r>
        <w:t>четвертичные</w:t>
      </w:r>
      <w:r>
        <w:rPr>
          <w:spacing w:val="-6"/>
        </w:rPr>
        <w:t xml:space="preserve"> </w:t>
      </w:r>
      <w:r>
        <w:t>отложения,</w:t>
      </w:r>
      <w:r>
        <w:rPr>
          <w:spacing w:val="-5"/>
        </w:rPr>
        <w:t xml:space="preserve"> </w:t>
      </w:r>
      <w:r>
        <w:t>мощностью</w:t>
      </w:r>
      <w:r>
        <w:rPr>
          <w:spacing w:val="40"/>
        </w:rPr>
        <w:t xml:space="preserve"> </w:t>
      </w:r>
      <w:r>
        <w:t>100-140</w:t>
      </w:r>
      <w:r>
        <w:rPr>
          <w:spacing w:val="-6"/>
        </w:rPr>
        <w:t xml:space="preserve"> </w:t>
      </w:r>
      <w:r>
        <w:t>м</w:t>
      </w:r>
      <w:r>
        <w:rPr>
          <w:spacing w:val="-6"/>
        </w:rPr>
        <w:t xml:space="preserve"> </w:t>
      </w:r>
      <w:r>
        <w:t>и осадки голоцена. В составе четвертичных и голоценовых отложений выделяются моренные, флювио- и лимногляциальные аллювиальные, озѐрные и болотные.</w:t>
      </w:r>
    </w:p>
    <w:p>
      <w:pPr>
        <w:pStyle w:val="BodyText"/>
        <w:ind w:left="218" w:right="545" w:firstLine="567"/>
      </w:pPr>
      <w:r>
        <w:t>Основные черты морфоструктуры современного рельефа сформировались</w:t>
      </w:r>
      <w:r>
        <w:rPr>
          <w:spacing w:val="-9"/>
        </w:rPr>
        <w:t xml:space="preserve"> </w:t>
      </w:r>
      <w:r>
        <w:t>в</w:t>
      </w:r>
      <w:r>
        <w:rPr>
          <w:spacing w:val="-9"/>
        </w:rPr>
        <w:t xml:space="preserve"> </w:t>
      </w:r>
      <w:r>
        <w:t>период</w:t>
      </w:r>
      <w:r>
        <w:rPr>
          <w:spacing w:val="-9"/>
        </w:rPr>
        <w:t xml:space="preserve"> </w:t>
      </w:r>
      <w:r>
        <w:t>деградации</w:t>
      </w:r>
      <w:r>
        <w:rPr>
          <w:spacing w:val="-9"/>
        </w:rPr>
        <w:t xml:space="preserve"> </w:t>
      </w:r>
      <w:r>
        <w:t>последнего</w:t>
      </w:r>
      <w:r>
        <w:rPr>
          <w:spacing w:val="-9"/>
        </w:rPr>
        <w:t xml:space="preserve"> </w:t>
      </w:r>
      <w:r>
        <w:t>поозерского</w:t>
      </w:r>
      <w:r>
        <w:rPr>
          <w:spacing w:val="36"/>
        </w:rPr>
        <w:t xml:space="preserve"> </w:t>
      </w:r>
      <w:r>
        <w:t>(вюрмского) ледника, эрозионно-экзарационные процессы и водно-ледниковые потоки которого полностью уничтожили или активно преобразовали литогенную основу ландшафтов, созданную предыдущими оледенениями.</w:t>
      </w:r>
    </w:p>
    <w:p>
      <w:pPr>
        <w:pStyle w:val="BodyText"/>
        <w:ind w:left="218" w:right="805" w:firstLine="567"/>
      </w:pPr>
      <w:r>
        <w:t>Длительное</w:t>
      </w:r>
      <w:r>
        <w:rPr>
          <w:spacing w:val="-9"/>
        </w:rPr>
        <w:t xml:space="preserve"> </w:t>
      </w:r>
      <w:r>
        <w:t>взаимодействие</w:t>
      </w:r>
      <w:r>
        <w:rPr>
          <w:spacing w:val="-9"/>
        </w:rPr>
        <w:t xml:space="preserve"> </w:t>
      </w:r>
      <w:r>
        <w:t>литогенной</w:t>
      </w:r>
      <w:r>
        <w:rPr>
          <w:spacing w:val="-9"/>
        </w:rPr>
        <w:t xml:space="preserve"> </w:t>
      </w:r>
      <w:r>
        <w:t>и</w:t>
      </w:r>
      <w:r>
        <w:rPr>
          <w:spacing w:val="-9"/>
        </w:rPr>
        <w:t xml:space="preserve"> </w:t>
      </w:r>
      <w:r>
        <w:t>биотической</w:t>
      </w:r>
      <w:r>
        <w:rPr>
          <w:spacing w:val="-9"/>
        </w:rPr>
        <w:t xml:space="preserve"> </w:t>
      </w:r>
      <w:r>
        <w:t>составляющих ландшафтов в послеледниковый период территориально выразилось в формировании контрастной структуры природного комплекса, в котором выделяются 4 основных геоморфологических образования: конечноморенный грядово-холмистый; плоский флювио- и лимно- аллювиальный; аллювиальный (пойменный) и болотный.</w:t>
      </w:r>
    </w:p>
    <w:p>
      <w:pPr>
        <w:pStyle w:val="BodyText"/>
        <w:ind w:left="218" w:right="545" w:firstLine="567"/>
      </w:pPr>
      <w:r>
        <w:rPr>
          <w:i/>
        </w:rPr>
        <w:t xml:space="preserve">Конечноморенный грядово-холмистый </w:t>
      </w:r>
      <w:r>
        <w:t>рельеф ограничен главным образом площадью распространения конечноморенной гряды субмеридианального простирания, в междуречье Березины и Сергуча, расчлененной на несколько самостоятельных контуров заболоченными ложбинами.</w:t>
      </w:r>
      <w:r>
        <w:rPr>
          <w:spacing w:val="-6"/>
        </w:rPr>
        <w:t xml:space="preserve"> </w:t>
      </w:r>
      <w:r>
        <w:t>Отдельные</w:t>
      </w:r>
      <w:r>
        <w:rPr>
          <w:spacing w:val="40"/>
        </w:rPr>
        <w:t xml:space="preserve"> </w:t>
      </w:r>
      <w:r>
        <w:t>«размытые»</w:t>
      </w:r>
      <w:r>
        <w:rPr>
          <w:spacing w:val="-15"/>
        </w:rPr>
        <w:t xml:space="preserve"> </w:t>
      </w:r>
      <w:r>
        <w:t>островные</w:t>
      </w:r>
      <w:r>
        <w:rPr>
          <w:spacing w:val="-8"/>
        </w:rPr>
        <w:t xml:space="preserve"> </w:t>
      </w:r>
      <w:r>
        <w:t>участки</w:t>
      </w:r>
      <w:r>
        <w:rPr>
          <w:spacing w:val="-8"/>
        </w:rPr>
        <w:t xml:space="preserve"> </w:t>
      </w:r>
      <w:r>
        <w:t>конечноморенного рельефа сохранились в центральной части (бывшая д. Пострежье) и на восточной периферии заповедника (урочище «Красная Лука»).</w:t>
      </w:r>
    </w:p>
    <w:p>
      <w:pPr>
        <w:pStyle w:val="BodyText"/>
        <w:ind w:left="218" w:right="545" w:firstLine="567"/>
      </w:pPr>
      <w:r>
        <w:t>Моренный комплекс сформирован сожским ледником и основательно переработан в поозерский период, вследствие чего образующие гряды моренные</w:t>
      </w:r>
      <w:r>
        <w:rPr>
          <w:spacing w:val="-9"/>
        </w:rPr>
        <w:t xml:space="preserve"> </w:t>
      </w:r>
      <w:r>
        <w:t>холмы</w:t>
      </w:r>
      <w:r>
        <w:rPr>
          <w:spacing w:val="-9"/>
        </w:rPr>
        <w:t xml:space="preserve"> </w:t>
      </w:r>
      <w:r>
        <w:t>разобщены,</w:t>
      </w:r>
      <w:r>
        <w:rPr>
          <w:spacing w:val="-7"/>
        </w:rPr>
        <w:t xml:space="preserve"> </w:t>
      </w:r>
      <w:r>
        <w:t>имеют</w:t>
      </w:r>
      <w:r>
        <w:rPr>
          <w:spacing w:val="-9"/>
        </w:rPr>
        <w:t xml:space="preserve"> </w:t>
      </w:r>
      <w:r>
        <w:t>сглаженную,</w:t>
      </w:r>
      <w:r>
        <w:rPr>
          <w:spacing w:val="-7"/>
        </w:rPr>
        <w:t xml:space="preserve"> </w:t>
      </w:r>
      <w:r>
        <w:t>куполообразную</w:t>
      </w:r>
      <w:r>
        <w:rPr>
          <w:spacing w:val="-9"/>
        </w:rPr>
        <w:t xml:space="preserve"> </w:t>
      </w:r>
      <w:r>
        <w:t>форму</w:t>
      </w:r>
      <w:r>
        <w:rPr>
          <w:spacing w:val="-9"/>
        </w:rPr>
        <w:t xml:space="preserve"> </w:t>
      </w:r>
      <w:r>
        <w:t>и мягкие очертания, а площади, подвергшиеся длительной денудации, представляют платообразную завалуненную поверхность, как правило, в центре конечноморенных образований.</w:t>
      </w:r>
    </w:p>
    <w:p>
      <w:pPr>
        <w:pStyle w:val="BodyText"/>
        <w:ind w:left="218" w:right="744" w:firstLine="567"/>
      </w:pPr>
      <w:r>
        <w:t>Местами у подножий возвышенностей отложились мощные делювиальные</w:t>
      </w:r>
      <w:r>
        <w:rPr>
          <w:spacing w:val="-9"/>
        </w:rPr>
        <w:t xml:space="preserve"> </w:t>
      </w:r>
      <w:r>
        <w:t>напластования,</w:t>
      </w:r>
      <w:r>
        <w:rPr>
          <w:spacing w:val="-8"/>
        </w:rPr>
        <w:t xml:space="preserve"> </w:t>
      </w:r>
      <w:r>
        <w:t>в</w:t>
      </w:r>
      <w:r>
        <w:rPr>
          <w:spacing w:val="-9"/>
        </w:rPr>
        <w:t xml:space="preserve"> </w:t>
      </w:r>
      <w:r>
        <w:t>верхней</w:t>
      </w:r>
      <w:r>
        <w:rPr>
          <w:spacing w:val="-9"/>
        </w:rPr>
        <w:t xml:space="preserve"> </w:t>
      </w:r>
      <w:r>
        <w:t>части</w:t>
      </w:r>
      <w:r>
        <w:rPr>
          <w:spacing w:val="-9"/>
        </w:rPr>
        <w:t xml:space="preserve"> </w:t>
      </w:r>
      <w:r>
        <w:t>склонов</w:t>
      </w:r>
      <w:r>
        <w:rPr>
          <w:spacing w:val="-9"/>
        </w:rPr>
        <w:t xml:space="preserve"> </w:t>
      </w:r>
      <w:r>
        <w:t>представленные крупнозернистыми завалуненными песками, в нижней, выровненной, песками средне- и мелкозернистыми. Абсолютные отметки рельефа достигают 180-226 м.</w:t>
      </w:r>
    </w:p>
    <w:p>
      <w:pPr>
        <w:pStyle w:val="BodyText"/>
        <w:ind w:left="218" w:right="545" w:firstLine="567"/>
      </w:pPr>
      <w:r>
        <w:t xml:space="preserve">Формирование </w:t>
      </w:r>
      <w:r>
        <w:rPr>
          <w:i/>
        </w:rPr>
        <w:t>плоских флювиогляциальных и лимноаллювиальных</w:t>
      </w:r>
      <w:r>
        <w:rPr>
          <w:i/>
        </w:rPr>
        <w:t xml:space="preserve"> </w:t>
      </w:r>
      <w:r>
        <w:t>равнин</w:t>
      </w:r>
      <w:r>
        <w:rPr>
          <w:spacing w:val="-7"/>
        </w:rPr>
        <w:t xml:space="preserve"> </w:t>
      </w:r>
      <w:r>
        <w:t>связано</w:t>
      </w:r>
      <w:r>
        <w:rPr>
          <w:spacing w:val="-7"/>
        </w:rPr>
        <w:t xml:space="preserve"> </w:t>
      </w:r>
      <w:r>
        <w:t>с</w:t>
      </w:r>
      <w:r>
        <w:rPr>
          <w:spacing w:val="-7"/>
        </w:rPr>
        <w:t xml:space="preserve"> </w:t>
      </w:r>
      <w:r>
        <w:t>аккумуляцией</w:t>
      </w:r>
      <w:r>
        <w:rPr>
          <w:spacing w:val="-7"/>
        </w:rPr>
        <w:t xml:space="preserve"> </w:t>
      </w:r>
      <w:r>
        <w:t>песчаного</w:t>
      </w:r>
      <w:r>
        <w:rPr>
          <w:spacing w:val="-7"/>
        </w:rPr>
        <w:t xml:space="preserve"> </w:t>
      </w:r>
      <w:r>
        <w:t>материала</w:t>
      </w:r>
      <w:r>
        <w:rPr>
          <w:spacing w:val="-7"/>
        </w:rPr>
        <w:t xml:space="preserve"> </w:t>
      </w:r>
      <w:r>
        <w:t>в</w:t>
      </w:r>
      <w:r>
        <w:rPr>
          <w:spacing w:val="-7"/>
        </w:rPr>
        <w:t xml:space="preserve"> </w:t>
      </w:r>
      <w:r>
        <w:t>процессе</w:t>
      </w:r>
      <w:r>
        <w:rPr>
          <w:spacing w:val="-7"/>
        </w:rPr>
        <w:t xml:space="preserve"> </w:t>
      </w:r>
      <w:r>
        <w:t>деградации поозерского ледника в его краевой зоне, в результате чего экзарационные впадины моренных равнин сожского возраста оказались перекрытыми среднемощным (5-7 м) песчаным чехлом.</w:t>
      </w:r>
    </w:p>
    <w:p>
      <w:pPr>
        <w:pStyle w:val="BodyText"/>
        <w:ind w:left="218" w:right="744" w:firstLine="567"/>
      </w:pPr>
      <w:r>
        <w:t>Плоские островные песчаные равнины занимают обширные пространства в центральной и южной частях заповедника, в ряде мест являясь естественными суходольными границами между болотами и речными</w:t>
      </w:r>
      <w:r>
        <w:rPr>
          <w:spacing w:val="-7"/>
        </w:rPr>
        <w:t xml:space="preserve"> </w:t>
      </w:r>
      <w:r>
        <w:t>водоразделами.</w:t>
      </w:r>
      <w:r>
        <w:rPr>
          <w:spacing w:val="-6"/>
        </w:rPr>
        <w:t xml:space="preserve"> </w:t>
      </w:r>
      <w:r>
        <w:t>Песчаные</w:t>
      </w:r>
      <w:r>
        <w:rPr>
          <w:spacing w:val="-7"/>
        </w:rPr>
        <w:t xml:space="preserve"> </w:t>
      </w:r>
      <w:r>
        <w:t>отложения</w:t>
      </w:r>
      <w:r>
        <w:rPr>
          <w:spacing w:val="-7"/>
        </w:rPr>
        <w:t xml:space="preserve"> </w:t>
      </w:r>
      <w:r>
        <w:t>того</w:t>
      </w:r>
      <w:r>
        <w:rPr>
          <w:spacing w:val="-7"/>
        </w:rPr>
        <w:t xml:space="preserve"> </w:t>
      </w:r>
      <w:r>
        <w:t>же</w:t>
      </w:r>
      <w:r>
        <w:rPr>
          <w:spacing w:val="-7"/>
        </w:rPr>
        <w:t xml:space="preserve"> </w:t>
      </w:r>
      <w:r>
        <w:t>генезиса</w:t>
      </w:r>
      <w:r>
        <w:rPr>
          <w:spacing w:val="-7"/>
        </w:rPr>
        <w:t xml:space="preserve"> </w:t>
      </w:r>
      <w:r>
        <w:t>образуют</w:t>
      </w:r>
    </w:p>
    <w:p>
      <w:pPr>
        <w:pStyle w:val="BodyText"/>
        <w:ind w:left="218" w:right="545"/>
      </w:pPr>
      <w:r>
        <w:t>«дно»</w:t>
      </w:r>
      <w:r>
        <w:rPr>
          <w:spacing w:val="-12"/>
        </w:rPr>
        <w:t xml:space="preserve"> </w:t>
      </w:r>
      <w:r>
        <w:t>болотных</w:t>
      </w:r>
      <w:r>
        <w:rPr>
          <w:spacing w:val="-5"/>
        </w:rPr>
        <w:t xml:space="preserve"> </w:t>
      </w:r>
      <w:r>
        <w:t>массивов,</w:t>
      </w:r>
      <w:r>
        <w:rPr>
          <w:spacing w:val="-3"/>
        </w:rPr>
        <w:t xml:space="preserve"> </w:t>
      </w:r>
      <w:r>
        <w:t>кое-где</w:t>
      </w:r>
      <w:r>
        <w:rPr>
          <w:spacing w:val="-5"/>
        </w:rPr>
        <w:t xml:space="preserve"> </w:t>
      </w:r>
      <w:r>
        <w:t>по</w:t>
      </w:r>
      <w:r>
        <w:rPr>
          <w:spacing w:val="-5"/>
        </w:rPr>
        <w:t xml:space="preserve"> </w:t>
      </w:r>
      <w:r>
        <w:t>периферии</w:t>
      </w:r>
      <w:r>
        <w:rPr>
          <w:spacing w:val="-5"/>
        </w:rPr>
        <w:t xml:space="preserve"> </w:t>
      </w:r>
      <w:r>
        <w:t>и</w:t>
      </w:r>
      <w:r>
        <w:rPr>
          <w:spacing w:val="-5"/>
        </w:rPr>
        <w:t xml:space="preserve"> </w:t>
      </w:r>
      <w:r>
        <w:t>среди</w:t>
      </w:r>
      <w:r>
        <w:rPr>
          <w:spacing w:val="-5"/>
        </w:rPr>
        <w:t xml:space="preserve"> </w:t>
      </w:r>
      <w:r>
        <w:t>болот</w:t>
      </w:r>
      <w:r>
        <w:rPr>
          <w:spacing w:val="-5"/>
        </w:rPr>
        <w:t xml:space="preserve"> </w:t>
      </w:r>
      <w:r>
        <w:t>выделяются как отдельные минеральные острова или гряды, представляя многочисленную группу геоморфологических образований,</w:t>
      </w:r>
    </w:p>
    <w:p>
      <w:pPr>
        <w:spacing w:after="0"/>
        <w:sectPr>
          <w:pgSz w:w="11910" w:h="16840"/>
          <w:pgMar w:top="1040" w:right="380" w:bottom="1140" w:left="1480" w:header="0" w:footer="949"/>
          <w:cols w:space="720"/>
        </w:sectPr>
      </w:pPr>
    </w:p>
    <w:p>
      <w:pPr>
        <w:pStyle w:val="BodyText"/>
        <w:spacing w:before="72"/>
        <w:ind w:left="218" w:right="589"/>
      </w:pPr>
      <w:r>
        <w:t>сформировавшихся</w:t>
      </w:r>
      <w:r>
        <w:rPr>
          <w:spacing w:val="-10"/>
        </w:rPr>
        <w:t xml:space="preserve"> </w:t>
      </w:r>
      <w:r>
        <w:t>в</w:t>
      </w:r>
      <w:r>
        <w:rPr>
          <w:spacing w:val="-10"/>
        </w:rPr>
        <w:t xml:space="preserve"> </w:t>
      </w:r>
      <w:r>
        <w:t>разнообразных</w:t>
      </w:r>
      <w:r>
        <w:rPr>
          <w:spacing w:val="-10"/>
        </w:rPr>
        <w:t xml:space="preserve"> </w:t>
      </w:r>
      <w:r>
        <w:t>фациальных</w:t>
      </w:r>
      <w:r>
        <w:rPr>
          <w:spacing w:val="-10"/>
        </w:rPr>
        <w:t xml:space="preserve"> </w:t>
      </w:r>
      <w:r>
        <w:t>обстановках.</w:t>
      </w:r>
      <w:r>
        <w:rPr>
          <w:spacing w:val="-9"/>
        </w:rPr>
        <w:t xml:space="preserve"> </w:t>
      </w:r>
      <w:r>
        <w:t>Абсолютные высоты земной поверхности колеблются в диапазоне 160-170 м.</w:t>
      </w:r>
    </w:p>
    <w:p>
      <w:pPr>
        <w:pStyle w:val="BodyText"/>
        <w:ind w:left="218" w:right="545" w:firstLine="567"/>
      </w:pPr>
      <w:r>
        <w:rPr>
          <w:i/>
        </w:rPr>
        <w:t>Аллювиальные (пойменные)</w:t>
      </w:r>
      <w:r>
        <w:rPr>
          <w:i/>
          <w:spacing w:val="-8"/>
        </w:rPr>
        <w:t xml:space="preserve"> </w:t>
      </w:r>
      <w:r>
        <w:t>равнины</w:t>
      </w:r>
      <w:r>
        <w:rPr>
          <w:spacing w:val="-8"/>
        </w:rPr>
        <w:t xml:space="preserve"> </w:t>
      </w:r>
      <w:r>
        <w:t>приурочены</w:t>
      </w:r>
      <w:r>
        <w:rPr>
          <w:spacing w:val="-8"/>
        </w:rPr>
        <w:t xml:space="preserve"> </w:t>
      </w:r>
      <w:r>
        <w:t>в</w:t>
      </w:r>
      <w:r>
        <w:rPr>
          <w:spacing w:val="-8"/>
        </w:rPr>
        <w:t xml:space="preserve"> </w:t>
      </w:r>
      <w:r>
        <w:t>основном</w:t>
      </w:r>
      <w:r>
        <w:rPr>
          <w:spacing w:val="-8"/>
        </w:rPr>
        <w:t xml:space="preserve"> </w:t>
      </w:r>
      <w:r>
        <w:t>к</w:t>
      </w:r>
      <w:r>
        <w:rPr>
          <w:spacing w:val="-8"/>
        </w:rPr>
        <w:t xml:space="preserve"> </w:t>
      </w:r>
      <w:r>
        <w:t>долинам рек.</w:t>
      </w:r>
      <w:r>
        <w:rPr>
          <w:spacing w:val="-12"/>
        </w:rPr>
        <w:t xml:space="preserve"> </w:t>
      </w:r>
      <w:r>
        <w:t>Наиболее</w:t>
      </w:r>
      <w:r>
        <w:rPr>
          <w:spacing w:val="-13"/>
        </w:rPr>
        <w:t xml:space="preserve"> </w:t>
      </w:r>
      <w:r>
        <w:t>четко</w:t>
      </w:r>
      <w:r>
        <w:rPr>
          <w:spacing w:val="-13"/>
        </w:rPr>
        <w:t xml:space="preserve"> </w:t>
      </w:r>
      <w:r>
        <w:t>выражена</w:t>
      </w:r>
      <w:r>
        <w:rPr>
          <w:spacing w:val="-13"/>
        </w:rPr>
        <w:t xml:space="preserve"> </w:t>
      </w:r>
      <w:r>
        <w:t>равнина</w:t>
      </w:r>
      <w:r>
        <w:rPr>
          <w:spacing w:val="-13"/>
        </w:rPr>
        <w:t xml:space="preserve"> </w:t>
      </w:r>
      <w:r>
        <w:t>поймы</w:t>
      </w:r>
      <w:r>
        <w:rPr>
          <w:spacing w:val="-13"/>
        </w:rPr>
        <w:t xml:space="preserve"> </w:t>
      </w:r>
      <w:r>
        <w:t>Березины,</w:t>
      </w:r>
      <w:r>
        <w:rPr>
          <w:spacing w:val="-12"/>
        </w:rPr>
        <w:t xml:space="preserve"> </w:t>
      </w:r>
      <w:r>
        <w:t>в</w:t>
      </w:r>
      <w:r>
        <w:rPr>
          <w:spacing w:val="-13"/>
        </w:rPr>
        <w:t xml:space="preserve"> </w:t>
      </w:r>
      <w:r>
        <w:t>меньшей</w:t>
      </w:r>
      <w:r>
        <w:rPr>
          <w:spacing w:val="-13"/>
        </w:rPr>
        <w:t xml:space="preserve"> </w:t>
      </w:r>
      <w:r>
        <w:rPr>
          <w:spacing w:val="-2"/>
        </w:rPr>
        <w:t>степени</w:t>
      </w:r>
    </w:p>
    <w:p>
      <w:pPr>
        <w:pStyle w:val="BodyText"/>
        <w:ind w:left="218" w:right="587"/>
      </w:pPr>
      <w:r>
        <w:t>– у ее крупнейшего на территории заповедника левобережного притока</w:t>
      </w:r>
      <w:r>
        <w:rPr>
          <w:spacing w:val="40"/>
        </w:rPr>
        <w:t xml:space="preserve"> </w:t>
      </w:r>
      <w:r>
        <w:t>– р. Сергуч.</w:t>
      </w:r>
      <w:r>
        <w:rPr>
          <w:spacing w:val="-4"/>
        </w:rPr>
        <w:t xml:space="preserve"> </w:t>
      </w:r>
      <w:r>
        <w:t>Долины</w:t>
      </w:r>
      <w:r>
        <w:rPr>
          <w:spacing w:val="-6"/>
        </w:rPr>
        <w:t xml:space="preserve"> </w:t>
      </w:r>
      <w:r>
        <w:t>и</w:t>
      </w:r>
      <w:r>
        <w:rPr>
          <w:spacing w:val="-6"/>
        </w:rPr>
        <w:t xml:space="preserve"> </w:t>
      </w:r>
      <w:r>
        <w:t>поймы</w:t>
      </w:r>
      <w:r>
        <w:rPr>
          <w:spacing w:val="-6"/>
        </w:rPr>
        <w:t xml:space="preserve"> </w:t>
      </w:r>
      <w:r>
        <w:t>большинства</w:t>
      </w:r>
      <w:r>
        <w:rPr>
          <w:spacing w:val="-6"/>
        </w:rPr>
        <w:t xml:space="preserve"> </w:t>
      </w:r>
      <w:r>
        <w:t>других</w:t>
      </w:r>
      <w:r>
        <w:rPr>
          <w:spacing w:val="-6"/>
        </w:rPr>
        <w:t xml:space="preserve"> </w:t>
      </w:r>
      <w:r>
        <w:t>притоков</w:t>
      </w:r>
      <w:r>
        <w:rPr>
          <w:spacing w:val="-6"/>
        </w:rPr>
        <w:t xml:space="preserve"> </w:t>
      </w:r>
      <w:r>
        <w:t>узкие (до 50-100</w:t>
      </w:r>
      <w:r>
        <w:rPr>
          <w:spacing w:val="-6"/>
        </w:rPr>
        <w:t xml:space="preserve"> </w:t>
      </w:r>
      <w:r>
        <w:t>м), а в нижнем течении сливаются с прилегающей заболоченной местностью.</w:t>
      </w:r>
    </w:p>
    <w:p>
      <w:pPr>
        <w:pStyle w:val="BodyText"/>
        <w:ind w:left="218" w:right="589"/>
      </w:pPr>
      <w:r>
        <w:t>Формирование аллювиальных равнин связано с эрозионно-аккумулятивной деятельностью</w:t>
      </w:r>
      <w:r>
        <w:rPr>
          <w:spacing w:val="-7"/>
        </w:rPr>
        <w:t xml:space="preserve"> </w:t>
      </w:r>
      <w:r>
        <w:t>мощных</w:t>
      </w:r>
      <w:r>
        <w:rPr>
          <w:spacing w:val="-8"/>
        </w:rPr>
        <w:t xml:space="preserve"> </w:t>
      </w:r>
      <w:r>
        <w:t>водно-ледниковых</w:t>
      </w:r>
      <w:r>
        <w:rPr>
          <w:spacing w:val="-7"/>
        </w:rPr>
        <w:t xml:space="preserve"> </w:t>
      </w:r>
      <w:r>
        <w:t>потоков</w:t>
      </w:r>
      <w:r>
        <w:rPr>
          <w:spacing w:val="-8"/>
        </w:rPr>
        <w:t xml:space="preserve"> </w:t>
      </w:r>
      <w:r>
        <w:t>рек</w:t>
      </w:r>
      <w:r>
        <w:rPr>
          <w:spacing w:val="-7"/>
        </w:rPr>
        <w:t xml:space="preserve"> </w:t>
      </w:r>
      <w:r>
        <w:t>в</w:t>
      </w:r>
      <w:r>
        <w:rPr>
          <w:spacing w:val="-8"/>
        </w:rPr>
        <w:t xml:space="preserve"> </w:t>
      </w:r>
      <w:r>
        <w:t>конце</w:t>
      </w:r>
      <w:r>
        <w:rPr>
          <w:spacing w:val="-7"/>
        </w:rPr>
        <w:t xml:space="preserve"> </w:t>
      </w:r>
      <w:r>
        <w:t>поозерского периода и продолжается в настоящее время. В геологическом строении поймы Березины участвуют в основном мелкозернистые аллювиальные пески, слоем 2-6 м перекрывающие суглинки.</w:t>
      </w:r>
    </w:p>
    <w:p>
      <w:pPr>
        <w:pStyle w:val="BodyText"/>
        <w:tabs>
          <w:tab w:val="left" w:pos="8279"/>
        </w:tabs>
        <w:ind w:left="218" w:right="625" w:firstLine="567"/>
      </w:pPr>
      <w:r>
        <w:t>Местами в толще песков, чаще - южнее устья Сергучского канала, встречаются погребенные гумусовые горизонты и торфяные прослойки древних аллювиальных почв. Современный аллювий генетически характеризуется</w:t>
      </w:r>
      <w:r>
        <w:rPr>
          <w:spacing w:val="-10"/>
        </w:rPr>
        <w:t xml:space="preserve"> </w:t>
      </w:r>
      <w:r>
        <w:t>русловыми,</w:t>
      </w:r>
      <w:r>
        <w:rPr>
          <w:spacing w:val="-8"/>
        </w:rPr>
        <w:t xml:space="preserve"> </w:t>
      </w:r>
      <w:r>
        <w:t>пойменными</w:t>
      </w:r>
      <w:r>
        <w:rPr>
          <w:spacing w:val="-10"/>
        </w:rPr>
        <w:t xml:space="preserve"> </w:t>
      </w:r>
      <w:r>
        <w:t>и</w:t>
      </w:r>
      <w:r>
        <w:rPr>
          <w:spacing w:val="-10"/>
        </w:rPr>
        <w:t xml:space="preserve"> </w:t>
      </w:r>
      <w:r>
        <w:t>старичными</w:t>
      </w:r>
      <w:r>
        <w:rPr>
          <w:spacing w:val="-10"/>
        </w:rPr>
        <w:t xml:space="preserve"> </w:t>
      </w:r>
      <w:r>
        <w:t>фациями.</w:t>
      </w:r>
      <w:r>
        <w:rPr>
          <w:spacing w:val="-8"/>
        </w:rPr>
        <w:t xml:space="preserve"> </w:t>
      </w:r>
      <w:r>
        <w:t>Русловые образования представлены мелкозернистыми песками, на плесах</w:t>
        <w:tab/>
      </w:r>
      <w:r>
        <w:rPr>
          <w:spacing w:val="-10"/>
        </w:rPr>
        <w:t xml:space="preserve">– </w:t>
      </w:r>
      <w:r>
        <w:t>гумусированными. Пойменные фации состоят из гумусированных и иловатых песков и торфа, старичные отличаются чередованием песчаных, гумусовых и илистых аккумуляций.</w:t>
      </w:r>
    </w:p>
    <w:p>
      <w:pPr>
        <w:pStyle w:val="BodyText"/>
        <w:ind w:left="218" w:right="514" w:firstLine="567"/>
      </w:pPr>
      <w:r>
        <w:t>Абсолютные</w:t>
      </w:r>
      <w:r>
        <w:rPr>
          <w:spacing w:val="-1"/>
        </w:rPr>
        <w:t xml:space="preserve"> </w:t>
      </w:r>
      <w:r>
        <w:t>отметки</w:t>
      </w:r>
      <w:r>
        <w:rPr>
          <w:spacing w:val="-1"/>
        </w:rPr>
        <w:t xml:space="preserve"> </w:t>
      </w:r>
      <w:r>
        <w:t>поверхности</w:t>
      </w:r>
      <w:r>
        <w:rPr>
          <w:spacing w:val="-1"/>
        </w:rPr>
        <w:t xml:space="preserve"> </w:t>
      </w:r>
      <w:r>
        <w:t>поймы</w:t>
      </w:r>
      <w:r>
        <w:rPr>
          <w:spacing w:val="-1"/>
        </w:rPr>
        <w:t xml:space="preserve"> </w:t>
      </w:r>
      <w:r>
        <w:t>Березины</w:t>
      </w:r>
      <w:r>
        <w:rPr>
          <w:spacing w:val="-1"/>
        </w:rPr>
        <w:t xml:space="preserve"> </w:t>
      </w:r>
      <w:r>
        <w:t>в</w:t>
      </w:r>
      <w:r>
        <w:rPr>
          <w:spacing w:val="-1"/>
        </w:rPr>
        <w:t xml:space="preserve"> </w:t>
      </w:r>
      <w:r>
        <w:t>верхнем</w:t>
      </w:r>
      <w:r>
        <w:rPr>
          <w:spacing w:val="-1"/>
        </w:rPr>
        <w:t xml:space="preserve"> </w:t>
      </w:r>
      <w:r>
        <w:t>течении</w:t>
      </w:r>
      <w:r>
        <w:rPr>
          <w:spacing w:val="-1"/>
        </w:rPr>
        <w:t xml:space="preserve"> </w:t>
      </w:r>
      <w:r>
        <w:t>- 164,5</w:t>
      </w:r>
      <w:r>
        <w:rPr>
          <w:spacing w:val="-2"/>
        </w:rPr>
        <w:t xml:space="preserve"> </w:t>
      </w:r>
      <w:r>
        <w:t>м, в</w:t>
      </w:r>
      <w:r>
        <w:rPr>
          <w:spacing w:val="-2"/>
        </w:rPr>
        <w:t xml:space="preserve"> </w:t>
      </w:r>
      <w:r>
        <w:t>нижнем (в</w:t>
      </w:r>
      <w:r>
        <w:rPr>
          <w:spacing w:val="-2"/>
        </w:rPr>
        <w:t xml:space="preserve"> </w:t>
      </w:r>
      <w:r>
        <w:t>районе</w:t>
      </w:r>
      <w:r>
        <w:rPr>
          <w:spacing w:val="-2"/>
        </w:rPr>
        <w:t xml:space="preserve"> </w:t>
      </w:r>
      <w:r>
        <w:t>оз. Палик) –</w:t>
      </w:r>
      <w:r>
        <w:rPr>
          <w:spacing w:val="-2"/>
        </w:rPr>
        <w:t xml:space="preserve"> </w:t>
      </w:r>
      <w:r>
        <w:t>154,2</w:t>
      </w:r>
      <w:r>
        <w:rPr>
          <w:spacing w:val="-2"/>
        </w:rPr>
        <w:t xml:space="preserve"> </w:t>
      </w:r>
      <w:r>
        <w:t>м. Высота</w:t>
      </w:r>
      <w:r>
        <w:rPr>
          <w:spacing w:val="-2"/>
        </w:rPr>
        <w:t xml:space="preserve"> </w:t>
      </w:r>
      <w:r>
        <w:t>поймы</w:t>
      </w:r>
      <w:r>
        <w:rPr>
          <w:spacing w:val="-2"/>
        </w:rPr>
        <w:t xml:space="preserve"> </w:t>
      </w:r>
      <w:r>
        <w:t>над</w:t>
      </w:r>
      <w:r>
        <w:rPr>
          <w:spacing w:val="-2"/>
        </w:rPr>
        <w:t xml:space="preserve"> </w:t>
      </w:r>
      <w:r>
        <w:t>уровнем воды в межень не превышает</w:t>
      </w:r>
      <w:r>
        <w:rPr>
          <w:spacing w:val="80"/>
        </w:rPr>
        <w:t xml:space="preserve"> </w:t>
      </w:r>
      <w:r>
        <w:t>1-2,5 м. Колебания относительных высот поймы дифференцируются в зависимости от строения поверхности. На участках с гривистым рельефом</w:t>
      </w:r>
      <w:r>
        <w:rPr>
          <w:spacing w:val="80"/>
        </w:rPr>
        <w:t xml:space="preserve"> </w:t>
      </w:r>
      <w:r>
        <w:t>(преимущественно на верхнем отрезке поймы)</w:t>
      </w:r>
      <w:r>
        <w:rPr>
          <w:spacing w:val="-4"/>
        </w:rPr>
        <w:t xml:space="preserve"> </w:t>
      </w:r>
      <w:r>
        <w:t>–</w:t>
      </w:r>
      <w:r>
        <w:rPr>
          <w:spacing w:val="-6"/>
        </w:rPr>
        <w:t xml:space="preserve"> </w:t>
      </w:r>
      <w:r>
        <w:t>достигают</w:t>
      </w:r>
      <w:r>
        <w:rPr>
          <w:spacing w:val="-4"/>
        </w:rPr>
        <w:t xml:space="preserve"> </w:t>
      </w:r>
      <w:r>
        <w:t>1-3</w:t>
      </w:r>
      <w:r>
        <w:rPr>
          <w:spacing w:val="-6"/>
        </w:rPr>
        <w:t xml:space="preserve"> </w:t>
      </w:r>
      <w:r>
        <w:t>м,</w:t>
      </w:r>
      <w:r>
        <w:rPr>
          <w:spacing w:val="-4"/>
        </w:rPr>
        <w:t xml:space="preserve"> </w:t>
      </w:r>
      <w:r>
        <w:t>с</w:t>
      </w:r>
      <w:r>
        <w:rPr>
          <w:spacing w:val="-6"/>
        </w:rPr>
        <w:t xml:space="preserve"> </w:t>
      </w:r>
      <w:r>
        <w:t>низким,</w:t>
      </w:r>
      <w:r>
        <w:rPr>
          <w:spacing w:val="-4"/>
        </w:rPr>
        <w:t xml:space="preserve"> </w:t>
      </w:r>
      <w:r>
        <w:t>заболоченным</w:t>
      </w:r>
      <w:r>
        <w:rPr>
          <w:spacing w:val="-1"/>
        </w:rPr>
        <w:t xml:space="preserve"> </w:t>
      </w:r>
      <w:r>
        <w:t>–</w:t>
      </w:r>
      <w:r>
        <w:rPr>
          <w:spacing w:val="-6"/>
        </w:rPr>
        <w:t xml:space="preserve"> </w:t>
      </w:r>
      <w:r>
        <w:t>снижаются</w:t>
      </w:r>
      <w:r>
        <w:rPr>
          <w:spacing w:val="-6"/>
        </w:rPr>
        <w:t xml:space="preserve"> </w:t>
      </w:r>
      <w:r>
        <w:t>до</w:t>
      </w:r>
      <w:r>
        <w:rPr>
          <w:spacing w:val="-4"/>
        </w:rPr>
        <w:t xml:space="preserve"> </w:t>
      </w:r>
      <w:r>
        <w:t>0,1-1,0</w:t>
      </w:r>
      <w:r>
        <w:rPr>
          <w:spacing w:val="-6"/>
        </w:rPr>
        <w:t xml:space="preserve"> </w:t>
      </w:r>
      <w:r>
        <w:t>м.</w:t>
      </w:r>
    </w:p>
    <w:p>
      <w:pPr>
        <w:pStyle w:val="BodyText"/>
        <w:ind w:left="218" w:right="514" w:firstLine="567"/>
      </w:pPr>
      <w:r>
        <w:t xml:space="preserve">Формирование </w:t>
      </w:r>
      <w:r>
        <w:rPr>
          <w:i/>
        </w:rPr>
        <w:t xml:space="preserve">болотных </w:t>
      </w:r>
      <w:r>
        <w:t>равнин связано с существованием в течение короткого</w:t>
      </w:r>
      <w:r>
        <w:rPr>
          <w:spacing w:val="-6"/>
        </w:rPr>
        <w:t xml:space="preserve"> </w:t>
      </w:r>
      <w:r>
        <w:t>времени</w:t>
      </w:r>
      <w:r>
        <w:rPr>
          <w:spacing w:val="-6"/>
        </w:rPr>
        <w:t xml:space="preserve"> </w:t>
      </w:r>
      <w:r>
        <w:t>на</w:t>
      </w:r>
      <w:r>
        <w:rPr>
          <w:spacing w:val="-6"/>
        </w:rPr>
        <w:t xml:space="preserve"> </w:t>
      </w:r>
      <w:r>
        <w:t>территории</w:t>
      </w:r>
      <w:r>
        <w:rPr>
          <w:spacing w:val="-6"/>
        </w:rPr>
        <w:t xml:space="preserve"> </w:t>
      </w:r>
      <w:r>
        <w:t>Верхнеберезинской</w:t>
      </w:r>
      <w:r>
        <w:rPr>
          <w:spacing w:val="-6"/>
        </w:rPr>
        <w:t xml:space="preserve"> </w:t>
      </w:r>
      <w:r>
        <w:t>низины</w:t>
      </w:r>
      <w:r>
        <w:rPr>
          <w:spacing w:val="-6"/>
        </w:rPr>
        <w:t xml:space="preserve"> </w:t>
      </w:r>
      <w:r>
        <w:t>в</w:t>
      </w:r>
      <w:r>
        <w:rPr>
          <w:spacing w:val="-6"/>
        </w:rPr>
        <w:t xml:space="preserve"> </w:t>
      </w:r>
      <w:r>
        <w:t>поозерский</w:t>
      </w:r>
      <w:r>
        <w:rPr>
          <w:spacing w:val="-6"/>
        </w:rPr>
        <w:t xml:space="preserve"> </w:t>
      </w:r>
      <w:r>
        <w:t>и ранний</w:t>
      </w:r>
      <w:r>
        <w:rPr>
          <w:spacing w:val="-8"/>
        </w:rPr>
        <w:t xml:space="preserve"> </w:t>
      </w:r>
      <w:r>
        <w:t>голоценовый</w:t>
      </w:r>
      <w:r>
        <w:rPr>
          <w:spacing w:val="-8"/>
        </w:rPr>
        <w:t xml:space="preserve"> </w:t>
      </w:r>
      <w:r>
        <w:t>периоды</w:t>
      </w:r>
      <w:r>
        <w:rPr>
          <w:spacing w:val="-8"/>
        </w:rPr>
        <w:t xml:space="preserve"> </w:t>
      </w:r>
      <w:r>
        <w:t>огромного</w:t>
      </w:r>
      <w:r>
        <w:rPr>
          <w:spacing w:val="-8"/>
        </w:rPr>
        <w:t xml:space="preserve"> </w:t>
      </w:r>
      <w:r>
        <w:t>приледникового</w:t>
      </w:r>
      <w:r>
        <w:rPr>
          <w:spacing w:val="-8"/>
        </w:rPr>
        <w:t xml:space="preserve"> </w:t>
      </w:r>
      <w:r>
        <w:t>водоема</w:t>
      </w:r>
      <w:r>
        <w:rPr>
          <w:spacing w:val="-8"/>
        </w:rPr>
        <w:t xml:space="preserve"> </w:t>
      </w:r>
      <w:r>
        <w:t xml:space="preserve">площадью 300-400 км </w:t>
      </w:r>
      <w:r>
        <w:rPr>
          <w:vertAlign w:val="superscript"/>
        </w:rPr>
        <w:t>2</w:t>
      </w:r>
      <w:r>
        <w:rPr>
          <w:vertAlign w:val="baseline"/>
        </w:rPr>
        <w:t>, с плоским дном и извилистой береговой линией, в разных местах которого возвышались острова. Впоследствии водоем был спущен с юга, прорывом Борисовской моренной гряды. Постепенно, в процессе болотообразования, озерно-аллювиальные и флювиогляциальные аккумуляции оказались перекрыты торфами различного генезиса.</w:t>
      </w:r>
    </w:p>
    <w:p>
      <w:pPr>
        <w:pStyle w:val="BodyText"/>
        <w:ind w:left="218" w:right="710" w:firstLine="567"/>
      </w:pPr>
      <w:r>
        <w:t>Преобладают низинные болота, сложенные гипновыми, осоковыми, древесно-осоково-тростниковыми</w:t>
      </w:r>
      <w:r>
        <w:rPr>
          <w:spacing w:val="-1"/>
        </w:rPr>
        <w:t xml:space="preserve"> </w:t>
      </w:r>
      <w:r>
        <w:t>торфами, с</w:t>
      </w:r>
      <w:r>
        <w:rPr>
          <w:spacing w:val="-1"/>
        </w:rPr>
        <w:t xml:space="preserve"> </w:t>
      </w:r>
      <w:r>
        <w:t>глубиной</w:t>
      </w:r>
      <w:r>
        <w:rPr>
          <w:spacing w:val="-1"/>
        </w:rPr>
        <w:t xml:space="preserve"> </w:t>
      </w:r>
      <w:r>
        <w:t>торфа</w:t>
      </w:r>
      <w:r>
        <w:rPr>
          <w:spacing w:val="-1"/>
        </w:rPr>
        <w:t xml:space="preserve"> </w:t>
      </w:r>
      <w:r>
        <w:t>не</w:t>
      </w:r>
      <w:r>
        <w:rPr>
          <w:spacing w:val="-1"/>
        </w:rPr>
        <w:t xml:space="preserve"> </w:t>
      </w:r>
      <w:r>
        <w:t>более</w:t>
      </w:r>
      <w:r>
        <w:rPr>
          <w:spacing w:val="37"/>
        </w:rPr>
        <w:t xml:space="preserve"> </w:t>
      </w:r>
      <w:r>
        <w:t>2</w:t>
      </w:r>
      <w:r>
        <w:rPr>
          <w:spacing w:val="-1"/>
        </w:rPr>
        <w:t xml:space="preserve"> </w:t>
      </w:r>
      <w:r>
        <w:t>м. Основные их массивы локализованы на юге заповедника. Древесно- пушицево-сфагновые болота верхового типа расположены у Главного водораздела и в слабо дренируемых депрессиях вдоль долин Березины и Сергуча. Поверхность крупных верховых болот плоская, местами слабовогнутая или слабовыпуклая,с одной или несколькими вершинами и относительными</w:t>
      </w:r>
      <w:r>
        <w:rPr>
          <w:spacing w:val="-8"/>
        </w:rPr>
        <w:t xml:space="preserve"> </w:t>
      </w:r>
      <w:r>
        <w:t>высотами</w:t>
      </w:r>
      <w:r>
        <w:rPr>
          <w:spacing w:val="27"/>
        </w:rPr>
        <w:t xml:space="preserve"> </w:t>
      </w:r>
      <w:r>
        <w:t>0,5-1,5</w:t>
      </w:r>
      <w:r>
        <w:rPr>
          <w:spacing w:val="-8"/>
        </w:rPr>
        <w:t xml:space="preserve"> </w:t>
      </w:r>
      <w:r>
        <w:t>м,</w:t>
      </w:r>
      <w:r>
        <w:rPr>
          <w:spacing w:val="-6"/>
        </w:rPr>
        <w:t xml:space="preserve"> </w:t>
      </w:r>
      <w:r>
        <w:t>с</w:t>
      </w:r>
      <w:r>
        <w:rPr>
          <w:spacing w:val="-8"/>
        </w:rPr>
        <w:t xml:space="preserve"> </w:t>
      </w:r>
      <w:r>
        <w:t>максимальной</w:t>
      </w:r>
      <w:r>
        <w:rPr>
          <w:spacing w:val="-8"/>
        </w:rPr>
        <w:t xml:space="preserve"> </w:t>
      </w:r>
      <w:r>
        <w:t>мощностью</w:t>
      </w:r>
      <w:r>
        <w:rPr>
          <w:spacing w:val="-8"/>
        </w:rPr>
        <w:t xml:space="preserve"> </w:t>
      </w:r>
      <w:r>
        <w:t>торфяной залежи до 6-7 м.</w:t>
      </w:r>
    </w:p>
    <w:p>
      <w:pPr>
        <w:spacing w:after="0"/>
        <w:sectPr>
          <w:pgSz w:w="11910" w:h="16840"/>
          <w:pgMar w:top="1040" w:right="380" w:bottom="1160" w:left="1480" w:header="0" w:footer="949"/>
          <w:cols w:space="720"/>
        </w:sectPr>
      </w:pPr>
    </w:p>
    <w:p>
      <w:pPr>
        <w:pStyle w:val="Heading3"/>
        <w:numPr>
          <w:ilvl w:val="1"/>
          <w:numId w:val="124"/>
        </w:numPr>
        <w:tabs>
          <w:tab w:val="left" w:pos="1286"/>
        </w:tabs>
        <w:spacing w:before="60" w:after="0" w:line="240" w:lineRule="auto"/>
        <w:ind w:left="1285" w:right="0" w:hanging="500"/>
        <w:jc w:val="left"/>
      </w:pPr>
      <w:bookmarkStart w:id="10" w:name="_TOC_250049"/>
      <w:r>
        <w:t>Климат</w:t>
      </w:r>
      <w:r>
        <w:rPr>
          <w:spacing w:val="-12"/>
        </w:rPr>
        <w:t xml:space="preserve"> </w:t>
      </w:r>
      <w:r>
        <w:t>и</w:t>
      </w:r>
      <w:r>
        <w:rPr>
          <w:spacing w:val="-12"/>
        </w:rPr>
        <w:t xml:space="preserve"> </w:t>
      </w:r>
      <w:r>
        <w:t>погодные</w:t>
      </w:r>
      <w:r>
        <w:rPr>
          <w:spacing w:val="-12"/>
        </w:rPr>
        <w:t xml:space="preserve"> </w:t>
      </w:r>
      <w:bookmarkEnd w:id="10"/>
      <w:r>
        <w:rPr>
          <w:spacing w:val="-2"/>
        </w:rPr>
        <w:t>изменения</w:t>
      </w:r>
    </w:p>
    <w:p>
      <w:pPr>
        <w:pStyle w:val="BodyText"/>
        <w:spacing w:before="2"/>
        <w:rPr>
          <w:b/>
          <w:sz w:val="27"/>
        </w:rPr>
      </w:pPr>
    </w:p>
    <w:p>
      <w:pPr>
        <w:pStyle w:val="BodyText"/>
        <w:tabs>
          <w:tab w:val="left" w:pos="5394"/>
          <w:tab w:val="left" w:pos="6600"/>
          <w:tab w:val="left" w:pos="8018"/>
        </w:tabs>
        <w:spacing w:before="1"/>
        <w:ind w:left="218" w:right="750" w:firstLine="567"/>
      </w:pPr>
      <w:r>
        <w:t>Согласно агроклиматическому районированию, территория Березинского</w:t>
      </w:r>
      <w:r>
        <w:rPr>
          <w:spacing w:val="-8"/>
        </w:rPr>
        <w:t xml:space="preserve"> </w:t>
      </w:r>
      <w:r>
        <w:t>биосферного</w:t>
      </w:r>
      <w:r>
        <w:rPr>
          <w:spacing w:val="-8"/>
        </w:rPr>
        <w:t xml:space="preserve"> </w:t>
      </w:r>
      <w:r>
        <w:t>заповедника</w:t>
      </w:r>
      <w:r>
        <w:rPr>
          <w:spacing w:val="-8"/>
        </w:rPr>
        <w:t xml:space="preserve"> </w:t>
      </w:r>
      <w:r>
        <w:t>относится</w:t>
      </w:r>
      <w:r>
        <w:rPr>
          <w:spacing w:val="-8"/>
        </w:rPr>
        <w:t xml:space="preserve"> </w:t>
      </w:r>
      <w:r>
        <w:t>к</w:t>
      </w:r>
      <w:r>
        <w:rPr>
          <w:spacing w:val="-8"/>
        </w:rPr>
        <w:t xml:space="preserve"> </w:t>
      </w:r>
      <w:r>
        <w:t>Ушачско-Лепельскому району, северной климатической области</w:t>
        <w:tab/>
      </w:r>
      <w:r>
        <w:rPr>
          <w:spacing w:val="-2"/>
        </w:rPr>
        <w:t>(Шкляр,</w:t>
      </w:r>
      <w:r>
        <w:tab/>
        <w:t>1973), для</w:t>
        <w:tab/>
      </w:r>
      <w:r>
        <w:rPr>
          <w:spacing w:val="-2"/>
        </w:rPr>
        <w:t xml:space="preserve">которой </w:t>
      </w:r>
      <w:r>
        <w:t>характерны по сравнению с другими природными областями наиболее низкие температуры в течение всего года. Климат заповедника умеренно континентальный, прохладный, повышенно-влажный и формируется под влиянием влажных и теплых воздушных масс Атлантики. Чередование воздушных масс</w:t>
      </w:r>
      <w:r>
        <w:rPr>
          <w:spacing w:val="80"/>
        </w:rPr>
        <w:t xml:space="preserve"> </w:t>
      </w:r>
      <w:r>
        <w:t>различного происхождения создаѐт неустойчивый тип погоды с летними похолоданиями и зимними оттепелями. Зимой и весной преобладают</w:t>
      </w:r>
      <w:r>
        <w:rPr>
          <w:spacing w:val="-1"/>
        </w:rPr>
        <w:t xml:space="preserve"> </w:t>
      </w:r>
      <w:r>
        <w:t>южные</w:t>
      </w:r>
      <w:r>
        <w:rPr>
          <w:spacing w:val="-1"/>
        </w:rPr>
        <w:t xml:space="preserve"> </w:t>
      </w:r>
      <w:r>
        <w:t>ветры, летом</w:t>
      </w:r>
      <w:r>
        <w:rPr>
          <w:spacing w:val="-1"/>
        </w:rPr>
        <w:t xml:space="preserve"> </w:t>
      </w:r>
      <w:r>
        <w:t>и</w:t>
      </w:r>
      <w:r>
        <w:rPr>
          <w:spacing w:val="-1"/>
        </w:rPr>
        <w:t xml:space="preserve"> </w:t>
      </w:r>
      <w:r>
        <w:t>осенью</w:t>
      </w:r>
      <w:r>
        <w:rPr>
          <w:spacing w:val="-1"/>
        </w:rPr>
        <w:t xml:space="preserve"> </w:t>
      </w:r>
      <w:r>
        <w:t>господствуют</w:t>
      </w:r>
      <w:r>
        <w:rPr>
          <w:spacing w:val="-1"/>
        </w:rPr>
        <w:t xml:space="preserve"> </w:t>
      </w:r>
      <w:r>
        <w:t>западные</w:t>
      </w:r>
      <w:r>
        <w:rPr>
          <w:spacing w:val="-1"/>
        </w:rPr>
        <w:t xml:space="preserve"> </w:t>
      </w:r>
      <w:r>
        <w:t>ветры.</w:t>
      </w:r>
    </w:p>
    <w:p>
      <w:pPr>
        <w:pStyle w:val="BodyText"/>
        <w:tabs>
          <w:tab w:val="left" w:pos="6934"/>
          <w:tab w:val="left" w:pos="7266"/>
          <w:tab w:val="left" w:pos="8507"/>
        </w:tabs>
        <w:ind w:left="218" w:right="511" w:firstLine="567"/>
      </w:pPr>
      <w:r>
        <w:t>Средняя температура самого холодного месяца года</w:t>
        <w:tab/>
        <w:t>– января</w:t>
        <w:tab/>
      </w:r>
      <w:r>
        <w:rPr>
          <w:spacing w:val="-10"/>
        </w:rPr>
        <w:t xml:space="preserve">– </w:t>
      </w:r>
      <w:r>
        <w:t>составляет -7,3</w:t>
      </w:r>
      <w:r>
        <w:rPr>
          <w:spacing w:val="40"/>
        </w:rPr>
        <w:t xml:space="preserve"> </w:t>
      </w:r>
      <w:r>
        <w:rPr>
          <w:vertAlign w:val="superscript"/>
        </w:rPr>
        <w:t>о</w:t>
      </w:r>
      <w:r>
        <w:rPr>
          <w:vertAlign w:val="baseline"/>
        </w:rPr>
        <w:t>С (абсолютный минимум зимой -36,6</w:t>
        <w:tab/>
      </w:r>
      <w:r>
        <w:rPr>
          <w:vertAlign w:val="superscript"/>
        </w:rPr>
        <w:t>о</w:t>
      </w:r>
      <w:r>
        <w:rPr>
          <w:vertAlign w:val="baseline"/>
        </w:rPr>
        <w:t>С),</w:t>
      </w:r>
      <w:r>
        <w:rPr>
          <w:spacing w:val="-2"/>
          <w:vertAlign w:val="baseline"/>
        </w:rPr>
        <w:t xml:space="preserve"> </w:t>
      </w:r>
      <w:r>
        <w:rPr>
          <w:vertAlign w:val="baseline"/>
        </w:rPr>
        <w:t>самого</w:t>
      </w:r>
      <w:r>
        <w:rPr>
          <w:spacing w:val="-4"/>
          <w:vertAlign w:val="baseline"/>
        </w:rPr>
        <w:t xml:space="preserve"> </w:t>
      </w:r>
      <w:r>
        <w:rPr>
          <w:vertAlign w:val="baseline"/>
        </w:rPr>
        <w:t>теплого</w:t>
      </w:r>
      <w:r>
        <w:rPr>
          <w:spacing w:val="28"/>
          <w:vertAlign w:val="baseline"/>
        </w:rPr>
        <w:t xml:space="preserve"> </w:t>
      </w:r>
      <w:r>
        <w:rPr>
          <w:vertAlign w:val="baseline"/>
        </w:rPr>
        <w:t>– июля</w:t>
      </w:r>
      <w:r>
        <w:rPr>
          <w:spacing w:val="-3"/>
          <w:vertAlign w:val="baseline"/>
        </w:rPr>
        <w:t xml:space="preserve"> </w:t>
      </w:r>
      <w:r>
        <w:rPr>
          <w:vertAlign w:val="baseline"/>
        </w:rPr>
        <w:t>– +16,7</w:t>
      </w:r>
      <w:r>
        <w:rPr>
          <w:spacing w:val="-2"/>
          <w:vertAlign w:val="baseline"/>
        </w:rPr>
        <w:t xml:space="preserve"> </w:t>
      </w:r>
      <w:r>
        <w:rPr>
          <w:vertAlign w:val="superscript"/>
        </w:rPr>
        <w:t>о</w:t>
      </w:r>
      <w:r>
        <w:rPr>
          <w:vertAlign w:val="baseline"/>
        </w:rPr>
        <w:t>С</w:t>
      </w:r>
      <w:r>
        <w:rPr>
          <w:spacing w:val="-8"/>
          <w:vertAlign w:val="baseline"/>
        </w:rPr>
        <w:t xml:space="preserve"> </w:t>
      </w:r>
      <w:r>
        <w:rPr>
          <w:vertAlign w:val="baseline"/>
        </w:rPr>
        <w:t>(абсолютный</w:t>
      </w:r>
      <w:r>
        <w:rPr>
          <w:spacing w:val="-9"/>
          <w:vertAlign w:val="baseline"/>
        </w:rPr>
        <w:t xml:space="preserve"> </w:t>
      </w:r>
      <w:r>
        <w:rPr>
          <w:vertAlign w:val="baseline"/>
        </w:rPr>
        <w:t>максимум</w:t>
      </w:r>
      <w:r>
        <w:rPr>
          <w:spacing w:val="-8"/>
          <w:vertAlign w:val="baseline"/>
        </w:rPr>
        <w:t xml:space="preserve"> </w:t>
      </w:r>
      <w:r>
        <w:rPr>
          <w:vertAlign w:val="baseline"/>
        </w:rPr>
        <w:t>летом +37,5</w:t>
      </w:r>
      <w:r>
        <w:rPr>
          <w:spacing w:val="21"/>
          <w:vertAlign w:val="baseline"/>
        </w:rPr>
        <w:t xml:space="preserve"> </w:t>
      </w:r>
      <w:r>
        <w:rPr>
          <w:vertAlign w:val="superscript"/>
        </w:rPr>
        <w:t>о</w:t>
      </w:r>
      <w:r>
        <w:rPr>
          <w:vertAlign w:val="baseline"/>
        </w:rPr>
        <w:t>С),</w:t>
      </w:r>
      <w:r>
        <w:rPr>
          <w:spacing w:val="-7"/>
          <w:vertAlign w:val="baseline"/>
        </w:rPr>
        <w:t xml:space="preserve"> </w:t>
      </w:r>
      <w:r>
        <w:rPr>
          <w:vertAlign w:val="baseline"/>
        </w:rPr>
        <w:t>а</w:t>
      </w:r>
      <w:r>
        <w:rPr>
          <w:spacing w:val="-8"/>
          <w:vertAlign w:val="baseline"/>
        </w:rPr>
        <w:t xml:space="preserve"> </w:t>
      </w:r>
      <w:r>
        <w:rPr>
          <w:vertAlign w:val="baseline"/>
        </w:rPr>
        <w:t>в</w:t>
      </w:r>
      <w:r>
        <w:rPr>
          <w:spacing w:val="-9"/>
          <w:vertAlign w:val="baseline"/>
        </w:rPr>
        <w:t xml:space="preserve"> </w:t>
      </w:r>
      <w:r>
        <w:rPr>
          <w:vertAlign w:val="baseline"/>
        </w:rPr>
        <w:t>среднем</w:t>
      </w:r>
      <w:r>
        <w:rPr>
          <w:spacing w:val="-8"/>
          <w:vertAlign w:val="baseline"/>
        </w:rPr>
        <w:t xml:space="preserve"> </w:t>
      </w:r>
      <w:r>
        <w:rPr>
          <w:vertAlign w:val="baseline"/>
        </w:rPr>
        <w:t>за</w:t>
      </w:r>
      <w:r>
        <w:rPr>
          <w:spacing w:val="-8"/>
          <w:vertAlign w:val="baseline"/>
        </w:rPr>
        <w:t xml:space="preserve"> </w:t>
      </w:r>
      <w:r>
        <w:rPr>
          <w:vertAlign w:val="baseline"/>
        </w:rPr>
        <w:t>год</w:t>
      </w:r>
      <w:r>
        <w:rPr>
          <w:spacing w:val="1"/>
          <w:vertAlign w:val="baseline"/>
        </w:rPr>
        <w:t xml:space="preserve"> </w:t>
      </w:r>
      <w:r>
        <w:rPr>
          <w:spacing w:val="-12"/>
          <w:vertAlign w:val="baseline"/>
        </w:rPr>
        <w:t>–</w:t>
      </w:r>
    </w:p>
    <w:p>
      <w:pPr>
        <w:pStyle w:val="BodyText"/>
        <w:tabs>
          <w:tab w:val="left" w:pos="5474"/>
          <w:tab w:val="left" w:pos="7637"/>
        </w:tabs>
        <w:ind w:left="218" w:right="652"/>
      </w:pPr>
      <w:r>
        <w:t>+5,7</w:t>
      </w:r>
      <w:r>
        <w:rPr>
          <w:vertAlign w:val="superscript"/>
        </w:rPr>
        <w:t>о</w:t>
      </w:r>
      <w:r>
        <w:rPr>
          <w:vertAlign w:val="baseline"/>
        </w:rPr>
        <w:t xml:space="preserve"> С. Указанные температурные показатели в целом для Республики Беларусь составляют соответственно: -6,7</w:t>
        <w:tab/>
      </w:r>
      <w:r>
        <w:rPr>
          <w:vertAlign w:val="superscript"/>
        </w:rPr>
        <w:t>о</w:t>
      </w:r>
      <w:r>
        <w:rPr>
          <w:spacing w:val="-7"/>
          <w:vertAlign w:val="baseline"/>
        </w:rPr>
        <w:t xml:space="preserve"> </w:t>
      </w:r>
      <w:r>
        <w:rPr>
          <w:vertAlign w:val="baseline"/>
        </w:rPr>
        <w:t>С,</w:t>
      </w:r>
      <w:r>
        <w:rPr>
          <w:spacing w:val="40"/>
          <w:vertAlign w:val="baseline"/>
        </w:rPr>
        <w:t xml:space="preserve"> </w:t>
      </w:r>
      <w:r>
        <w:rPr>
          <w:vertAlign w:val="baseline"/>
        </w:rPr>
        <w:t xml:space="preserve">+17,8 </w:t>
      </w:r>
      <w:r>
        <w:rPr>
          <w:vertAlign w:val="superscript"/>
        </w:rPr>
        <w:t>о</w:t>
      </w:r>
      <w:r>
        <w:rPr>
          <w:spacing w:val="-7"/>
          <w:vertAlign w:val="baseline"/>
        </w:rPr>
        <w:t xml:space="preserve"> </w:t>
      </w:r>
      <w:r>
        <w:rPr>
          <w:vertAlign w:val="baseline"/>
        </w:rPr>
        <w:t>С,</w:t>
      </w:r>
      <w:r>
        <w:rPr>
          <w:spacing w:val="40"/>
          <w:vertAlign w:val="baseline"/>
        </w:rPr>
        <w:t xml:space="preserve"> </w:t>
      </w:r>
      <w:r>
        <w:rPr>
          <w:vertAlign w:val="baseline"/>
        </w:rPr>
        <w:t xml:space="preserve">+5,8 </w:t>
      </w:r>
      <w:r>
        <w:rPr>
          <w:vertAlign w:val="superscript"/>
        </w:rPr>
        <w:t>о</w:t>
      </w:r>
      <w:r>
        <w:rPr>
          <w:spacing w:val="-7"/>
          <w:vertAlign w:val="baseline"/>
        </w:rPr>
        <w:t xml:space="preserve"> </w:t>
      </w:r>
      <w:r>
        <w:rPr>
          <w:vertAlign w:val="baseline"/>
        </w:rPr>
        <w:t>С.</w:t>
      </w:r>
      <w:r>
        <w:rPr>
          <w:spacing w:val="-3"/>
          <w:vertAlign w:val="baseline"/>
        </w:rPr>
        <w:t xml:space="preserve"> </w:t>
      </w:r>
      <w:r>
        <w:rPr>
          <w:vertAlign w:val="baseline"/>
        </w:rPr>
        <w:t>Нередко наблюдается смещение тепла на июнь и август, холода</w:t>
      </w:r>
      <w:r>
        <w:rPr>
          <w:spacing w:val="80"/>
          <w:vertAlign w:val="baseline"/>
        </w:rPr>
        <w:t xml:space="preserve"> </w:t>
      </w:r>
      <w:r>
        <w:rPr>
          <w:vertAlign w:val="baseline"/>
        </w:rPr>
        <w:t>– на</w:t>
        <w:tab/>
        <w:t xml:space="preserve">декабрь и </w:t>
      </w:r>
      <w:r>
        <w:rPr>
          <w:spacing w:val="-2"/>
          <w:vertAlign w:val="baseline"/>
        </w:rPr>
        <w:t>февраль.</w:t>
      </w:r>
    </w:p>
    <w:p>
      <w:pPr>
        <w:pStyle w:val="BodyText"/>
        <w:spacing w:line="320" w:lineRule="exact"/>
        <w:ind w:left="786"/>
      </w:pPr>
      <w:r>
        <w:t>До</w:t>
      </w:r>
      <w:r>
        <w:rPr>
          <w:spacing w:val="-11"/>
        </w:rPr>
        <w:t xml:space="preserve"> </w:t>
      </w:r>
      <w:r>
        <w:t>второй</w:t>
      </w:r>
      <w:r>
        <w:rPr>
          <w:spacing w:val="-11"/>
        </w:rPr>
        <w:t xml:space="preserve"> </w:t>
      </w:r>
      <w:r>
        <w:t>декады</w:t>
      </w:r>
      <w:r>
        <w:rPr>
          <w:spacing w:val="-11"/>
        </w:rPr>
        <w:t xml:space="preserve"> </w:t>
      </w:r>
      <w:r>
        <w:t>мая</w:t>
      </w:r>
      <w:r>
        <w:rPr>
          <w:spacing w:val="-11"/>
        </w:rPr>
        <w:t xml:space="preserve"> </w:t>
      </w:r>
      <w:r>
        <w:t>можно</w:t>
      </w:r>
      <w:r>
        <w:rPr>
          <w:spacing w:val="-11"/>
        </w:rPr>
        <w:t xml:space="preserve"> </w:t>
      </w:r>
      <w:r>
        <w:t>наблюдать</w:t>
      </w:r>
      <w:r>
        <w:rPr>
          <w:spacing w:val="-11"/>
        </w:rPr>
        <w:t xml:space="preserve"> </w:t>
      </w:r>
      <w:r>
        <w:t>весенние</w:t>
      </w:r>
      <w:r>
        <w:rPr>
          <w:spacing w:val="-11"/>
        </w:rPr>
        <w:t xml:space="preserve"> </w:t>
      </w:r>
      <w:r>
        <w:t>заморозки</w:t>
      </w:r>
      <w:r>
        <w:rPr>
          <w:spacing w:val="-11"/>
        </w:rPr>
        <w:t xml:space="preserve"> </w:t>
      </w:r>
      <w:r>
        <w:t>в</w:t>
      </w:r>
      <w:r>
        <w:rPr>
          <w:spacing w:val="-11"/>
        </w:rPr>
        <w:t xml:space="preserve"> </w:t>
      </w:r>
      <w:r>
        <w:rPr>
          <w:spacing w:val="-2"/>
        </w:rPr>
        <w:t>воздухе.</w:t>
      </w:r>
    </w:p>
    <w:p>
      <w:pPr>
        <w:pStyle w:val="BodyText"/>
        <w:ind w:left="218" w:right="485"/>
      </w:pPr>
      <w:r>
        <w:t>В тѐплые вѐсны они прекращаются в конце апреля, в холодные</w:t>
      </w:r>
      <w:r>
        <w:rPr>
          <w:spacing w:val="40"/>
        </w:rPr>
        <w:t xml:space="preserve"> </w:t>
      </w:r>
      <w:r>
        <w:t>– в начале июня. Первые осенние заморозки обычно начинаются в середине сентября. Но в отдельные годы их можно наблюдать в конце августа или же в середине октября. Средняя продолжительность безморозного периода составляет</w:t>
      </w:r>
      <w:r>
        <w:rPr>
          <w:spacing w:val="40"/>
        </w:rPr>
        <w:t xml:space="preserve"> </w:t>
      </w:r>
      <w:r>
        <w:t>120 дней, однако он может изменяться в пределах</w:t>
      </w:r>
      <w:r>
        <w:rPr>
          <w:spacing w:val="80"/>
        </w:rPr>
        <w:t xml:space="preserve"> </w:t>
      </w:r>
      <w:r>
        <w:t>92</w:t>
      </w:r>
      <w:r>
        <w:rPr>
          <w:spacing w:val="80"/>
        </w:rPr>
        <w:t xml:space="preserve"> </w:t>
      </w:r>
      <w:r>
        <w:t>– 173 дня. Переход среднесуточных</w:t>
      </w:r>
      <w:r>
        <w:rPr>
          <w:spacing w:val="-5"/>
        </w:rPr>
        <w:t xml:space="preserve"> </w:t>
      </w:r>
      <w:r>
        <w:t>температур</w:t>
      </w:r>
      <w:r>
        <w:rPr>
          <w:spacing w:val="-5"/>
        </w:rPr>
        <w:t xml:space="preserve"> </w:t>
      </w:r>
      <w:r>
        <w:t>через 0</w:t>
      </w:r>
      <w:r>
        <w:rPr>
          <w:spacing w:val="40"/>
        </w:rPr>
        <w:t xml:space="preserve"> </w:t>
      </w:r>
      <w:r>
        <w:rPr>
          <w:vertAlign w:val="superscript"/>
        </w:rPr>
        <w:t>о</w:t>
      </w:r>
      <w:r>
        <w:rPr>
          <w:vertAlign w:val="baseline"/>
        </w:rPr>
        <w:t>С</w:t>
      </w:r>
      <w:r>
        <w:rPr>
          <w:spacing w:val="-5"/>
          <w:vertAlign w:val="baseline"/>
        </w:rPr>
        <w:t xml:space="preserve"> </w:t>
      </w:r>
      <w:r>
        <w:rPr>
          <w:vertAlign w:val="baseline"/>
        </w:rPr>
        <w:t>происходит</w:t>
      </w:r>
      <w:r>
        <w:rPr>
          <w:spacing w:val="-5"/>
          <w:vertAlign w:val="baseline"/>
        </w:rPr>
        <w:t xml:space="preserve"> </w:t>
      </w:r>
      <w:r>
        <w:rPr>
          <w:vertAlign w:val="baseline"/>
        </w:rPr>
        <w:t>в</w:t>
      </w:r>
      <w:r>
        <w:rPr>
          <w:spacing w:val="-5"/>
          <w:vertAlign w:val="baseline"/>
        </w:rPr>
        <w:t xml:space="preserve"> </w:t>
      </w:r>
      <w:r>
        <w:rPr>
          <w:vertAlign w:val="baseline"/>
        </w:rPr>
        <w:t>конце</w:t>
      </w:r>
      <w:r>
        <w:rPr>
          <w:spacing w:val="-5"/>
          <w:vertAlign w:val="baseline"/>
        </w:rPr>
        <w:t xml:space="preserve"> </w:t>
      </w:r>
      <w:r>
        <w:rPr>
          <w:vertAlign w:val="baseline"/>
        </w:rPr>
        <w:t>марта,</w:t>
      </w:r>
      <w:r>
        <w:rPr>
          <w:spacing w:val="-3"/>
          <w:vertAlign w:val="baseline"/>
        </w:rPr>
        <w:t xml:space="preserve"> </w:t>
      </w:r>
      <w:r>
        <w:rPr>
          <w:vertAlign w:val="baseline"/>
        </w:rPr>
        <w:t>через 5</w:t>
      </w:r>
      <w:r>
        <w:rPr>
          <w:spacing w:val="80"/>
          <w:vertAlign w:val="baseline"/>
        </w:rPr>
        <w:t xml:space="preserve"> </w:t>
      </w:r>
      <w:r>
        <w:rPr>
          <w:vertAlign w:val="superscript"/>
        </w:rPr>
        <w:t>о</w:t>
      </w:r>
      <w:r>
        <w:rPr>
          <w:vertAlign w:val="baseline"/>
        </w:rPr>
        <w:t>С</w:t>
      </w:r>
    </w:p>
    <w:p>
      <w:pPr>
        <w:pStyle w:val="BodyText"/>
        <w:ind w:left="218" w:right="545"/>
      </w:pPr>
      <w:r>
        <w:t>– в середине апреля. Продолжительность теплого периода (температура воздуха</w:t>
      </w:r>
      <w:r>
        <w:rPr>
          <w:spacing w:val="-5"/>
        </w:rPr>
        <w:t xml:space="preserve"> </w:t>
      </w:r>
      <w:r>
        <w:t xml:space="preserve">выше 15 </w:t>
      </w:r>
      <w:r>
        <w:rPr>
          <w:vertAlign w:val="superscript"/>
        </w:rPr>
        <w:t>о</w:t>
      </w:r>
      <w:r>
        <w:rPr>
          <w:vertAlign w:val="baseline"/>
        </w:rPr>
        <w:t>С)</w:t>
      </w:r>
      <w:r>
        <w:rPr>
          <w:spacing w:val="-6"/>
          <w:vertAlign w:val="baseline"/>
        </w:rPr>
        <w:t xml:space="preserve"> </w:t>
      </w:r>
      <w:r>
        <w:rPr>
          <w:vertAlign w:val="baseline"/>
        </w:rPr>
        <w:t>–</w:t>
      </w:r>
      <w:r>
        <w:rPr>
          <w:spacing w:val="-5"/>
          <w:vertAlign w:val="baseline"/>
        </w:rPr>
        <w:t xml:space="preserve"> </w:t>
      </w:r>
      <w:r>
        <w:rPr>
          <w:vertAlign w:val="baseline"/>
        </w:rPr>
        <w:t>68</w:t>
      </w:r>
      <w:r>
        <w:rPr>
          <w:spacing w:val="-5"/>
          <w:vertAlign w:val="baseline"/>
        </w:rPr>
        <w:t xml:space="preserve"> </w:t>
      </w:r>
      <w:r>
        <w:rPr>
          <w:vertAlign w:val="baseline"/>
        </w:rPr>
        <w:t>дней.</w:t>
      </w:r>
      <w:r>
        <w:rPr>
          <w:spacing w:val="-3"/>
          <w:vertAlign w:val="baseline"/>
        </w:rPr>
        <w:t xml:space="preserve"> </w:t>
      </w:r>
      <w:r>
        <w:rPr>
          <w:vertAlign w:val="baseline"/>
        </w:rPr>
        <w:t>Он</w:t>
      </w:r>
      <w:r>
        <w:rPr>
          <w:spacing w:val="-5"/>
          <w:vertAlign w:val="baseline"/>
        </w:rPr>
        <w:t xml:space="preserve"> </w:t>
      </w:r>
      <w:r>
        <w:rPr>
          <w:vertAlign w:val="baseline"/>
        </w:rPr>
        <w:t>самый</w:t>
      </w:r>
      <w:r>
        <w:rPr>
          <w:spacing w:val="-5"/>
          <w:vertAlign w:val="baseline"/>
        </w:rPr>
        <w:t xml:space="preserve"> </w:t>
      </w:r>
      <w:r>
        <w:rPr>
          <w:vertAlign w:val="baseline"/>
        </w:rPr>
        <w:t>короткий</w:t>
      </w:r>
      <w:r>
        <w:rPr>
          <w:spacing w:val="-5"/>
          <w:vertAlign w:val="baseline"/>
        </w:rPr>
        <w:t xml:space="preserve"> </w:t>
      </w:r>
      <w:r>
        <w:rPr>
          <w:vertAlign w:val="baseline"/>
        </w:rPr>
        <w:t>для</w:t>
      </w:r>
      <w:r>
        <w:rPr>
          <w:spacing w:val="-5"/>
          <w:vertAlign w:val="baseline"/>
        </w:rPr>
        <w:t xml:space="preserve"> </w:t>
      </w:r>
      <w:r>
        <w:rPr>
          <w:vertAlign w:val="baseline"/>
        </w:rPr>
        <w:t>Беларуси,</w:t>
      </w:r>
      <w:r>
        <w:rPr>
          <w:spacing w:val="-3"/>
          <w:vertAlign w:val="baseline"/>
        </w:rPr>
        <w:t xml:space="preserve"> </w:t>
      </w:r>
      <w:r>
        <w:rPr>
          <w:vertAlign w:val="baseline"/>
        </w:rPr>
        <w:t>начинается обычно со второй декады июня и заканчивается во второй декаде августа.</w:t>
      </w:r>
    </w:p>
    <w:p>
      <w:pPr>
        <w:pStyle w:val="BodyText"/>
        <w:tabs>
          <w:tab w:val="left" w:pos="3279"/>
          <w:tab w:val="left" w:pos="4210"/>
        </w:tabs>
        <w:ind w:left="218" w:right="538" w:firstLine="567"/>
      </w:pPr>
      <w:r>
        <w:t>По</w:t>
      </w:r>
      <w:r>
        <w:rPr>
          <w:spacing w:val="-4"/>
        </w:rPr>
        <w:t xml:space="preserve"> </w:t>
      </w:r>
      <w:r>
        <w:t>количеству</w:t>
      </w:r>
      <w:r>
        <w:rPr>
          <w:spacing w:val="-4"/>
        </w:rPr>
        <w:t xml:space="preserve"> </w:t>
      </w:r>
      <w:r>
        <w:t>осадков</w:t>
      </w:r>
      <w:r>
        <w:rPr>
          <w:spacing w:val="-4"/>
        </w:rPr>
        <w:t xml:space="preserve"> </w:t>
      </w:r>
      <w:r>
        <w:t>территория</w:t>
      </w:r>
      <w:r>
        <w:rPr>
          <w:spacing w:val="-4"/>
        </w:rPr>
        <w:t xml:space="preserve"> </w:t>
      </w:r>
      <w:r>
        <w:t>Березинского</w:t>
      </w:r>
      <w:r>
        <w:rPr>
          <w:spacing w:val="-4"/>
        </w:rPr>
        <w:t xml:space="preserve"> </w:t>
      </w:r>
      <w:r>
        <w:t>заповедника</w:t>
      </w:r>
      <w:r>
        <w:rPr>
          <w:spacing w:val="-4"/>
        </w:rPr>
        <w:t xml:space="preserve"> </w:t>
      </w:r>
      <w:r>
        <w:t>относится к зоне достаточного увлажнения. Осадков на территории заповедника в среднем за год выпадает около</w:t>
        <w:tab/>
        <w:t>692 мм. Это несколько выше общереспубликанского показателя</w:t>
      </w:r>
      <w:r>
        <w:rPr>
          <w:spacing w:val="40"/>
        </w:rPr>
        <w:t xml:space="preserve"> </w:t>
      </w:r>
      <w:r>
        <w:t>(650 мм). На тѐплый период приходится 411</w:t>
      </w:r>
      <w:r>
        <w:rPr>
          <w:spacing w:val="-7"/>
        </w:rPr>
        <w:t xml:space="preserve"> </w:t>
      </w:r>
      <w:r>
        <w:t>мм</w:t>
      </w:r>
      <w:r>
        <w:rPr>
          <w:spacing w:val="-1"/>
        </w:rPr>
        <w:t xml:space="preserve"> </w:t>
      </w:r>
      <w:r>
        <w:t>(68</w:t>
      </w:r>
      <w:r>
        <w:rPr>
          <w:spacing w:val="-1"/>
        </w:rPr>
        <w:t xml:space="preserve"> </w:t>
      </w:r>
      <w:r>
        <w:t>%</w:t>
      </w:r>
      <w:r>
        <w:rPr>
          <w:spacing w:val="-8"/>
        </w:rPr>
        <w:t xml:space="preserve"> </w:t>
      </w:r>
      <w:r>
        <w:t>от</w:t>
      </w:r>
      <w:r>
        <w:rPr>
          <w:spacing w:val="-7"/>
        </w:rPr>
        <w:t xml:space="preserve"> </w:t>
      </w:r>
      <w:r>
        <w:t>годового</w:t>
      </w:r>
      <w:r>
        <w:rPr>
          <w:spacing w:val="-7"/>
        </w:rPr>
        <w:t xml:space="preserve"> </w:t>
      </w:r>
      <w:r>
        <w:t>количества).</w:t>
      </w:r>
      <w:r>
        <w:rPr>
          <w:spacing w:val="-5"/>
        </w:rPr>
        <w:t xml:space="preserve"> </w:t>
      </w:r>
      <w:r>
        <w:t>Коэффициент</w:t>
      </w:r>
      <w:r>
        <w:rPr>
          <w:spacing w:val="-7"/>
        </w:rPr>
        <w:t xml:space="preserve"> </w:t>
      </w:r>
      <w:r>
        <w:t>увлажнения</w:t>
      </w:r>
      <w:r>
        <w:rPr>
          <w:spacing w:val="-7"/>
        </w:rPr>
        <w:t xml:space="preserve"> </w:t>
      </w:r>
      <w:r>
        <w:t>по</w:t>
      </w:r>
      <w:r>
        <w:rPr>
          <w:spacing w:val="-7"/>
        </w:rPr>
        <w:t xml:space="preserve"> </w:t>
      </w:r>
      <w:r>
        <w:t>Иванову за тѐплый период выше</w:t>
        <w:tab/>
        <w:t>1. Испаряемость не превышает количество атмосферных осадков, кроме того, большая площадь озѐр и открытых болотных пространств способствуют образованию частых туманов. Сумма атмосферных осадков в различные годы может меняться от</w:t>
      </w:r>
      <w:r>
        <w:rPr>
          <w:spacing w:val="40"/>
        </w:rPr>
        <w:t xml:space="preserve"> </w:t>
      </w:r>
      <w:r>
        <w:t>509 до</w:t>
      </w:r>
      <w:r>
        <w:rPr>
          <w:spacing w:val="40"/>
        </w:rPr>
        <w:t xml:space="preserve"> </w:t>
      </w:r>
      <w:r>
        <w:t>917 мм.</w:t>
      </w:r>
    </w:p>
    <w:p>
      <w:pPr>
        <w:pStyle w:val="BodyText"/>
        <w:spacing w:line="318" w:lineRule="exact"/>
        <w:ind w:left="218"/>
      </w:pPr>
      <w:r>
        <w:t>Самый</w:t>
      </w:r>
      <w:r>
        <w:rPr>
          <w:spacing w:val="-11"/>
        </w:rPr>
        <w:t xml:space="preserve"> </w:t>
      </w:r>
      <w:r>
        <w:t>дождливый</w:t>
      </w:r>
      <w:r>
        <w:rPr>
          <w:spacing w:val="-11"/>
        </w:rPr>
        <w:t xml:space="preserve"> </w:t>
      </w:r>
      <w:r>
        <w:t>месяц</w:t>
      </w:r>
      <w:r>
        <w:rPr>
          <w:spacing w:val="-8"/>
        </w:rPr>
        <w:t xml:space="preserve"> </w:t>
      </w:r>
      <w:r>
        <w:t>–</w:t>
      </w:r>
      <w:r>
        <w:rPr>
          <w:spacing w:val="-11"/>
        </w:rPr>
        <w:t xml:space="preserve"> </w:t>
      </w:r>
      <w:r>
        <w:t>июль</w:t>
      </w:r>
      <w:r>
        <w:rPr>
          <w:spacing w:val="-8"/>
        </w:rPr>
        <w:t xml:space="preserve"> </w:t>
      </w:r>
      <w:r>
        <w:t>(89</w:t>
      </w:r>
      <w:r>
        <w:rPr>
          <w:spacing w:val="-11"/>
        </w:rPr>
        <w:t xml:space="preserve"> </w:t>
      </w:r>
      <w:r>
        <w:rPr>
          <w:spacing w:val="-4"/>
        </w:rPr>
        <w:t>мм).</w:t>
      </w:r>
    </w:p>
    <w:p>
      <w:pPr>
        <w:pStyle w:val="BodyText"/>
        <w:ind w:left="218" w:right="545" w:firstLine="567"/>
      </w:pPr>
      <w:r>
        <w:t>Атмосферные осадки в регионе выпадают часто</w:t>
      </w:r>
      <w:r>
        <w:rPr>
          <w:spacing w:val="80"/>
        </w:rPr>
        <w:t xml:space="preserve"> </w:t>
      </w:r>
      <w:r>
        <w:t>– в среднем почти половину дней в году</w:t>
      </w:r>
      <w:r>
        <w:rPr>
          <w:spacing w:val="40"/>
        </w:rPr>
        <w:t xml:space="preserve"> </w:t>
      </w:r>
      <w:r>
        <w:t>(176), из них</w:t>
      </w:r>
      <w:r>
        <w:rPr>
          <w:spacing w:val="40"/>
        </w:rPr>
        <w:t xml:space="preserve"> </w:t>
      </w:r>
      <w:r>
        <w:t>53</w:t>
      </w:r>
      <w:r>
        <w:rPr>
          <w:spacing w:val="40"/>
        </w:rPr>
        <w:t xml:space="preserve"> </w:t>
      </w:r>
      <w:r>
        <w:t>% зимой, с осадками различной интенсивности. Во все месяцы абсолютно доминируют осадки слоем</w:t>
      </w:r>
      <w:r>
        <w:rPr>
          <w:spacing w:val="27"/>
        </w:rPr>
        <w:t xml:space="preserve"> </w:t>
      </w:r>
      <w:r>
        <w:t>0,1-5,0 мм</w:t>
      </w:r>
      <w:r>
        <w:rPr>
          <w:spacing w:val="40"/>
        </w:rPr>
        <w:t xml:space="preserve"> </w:t>
      </w:r>
      <w:r>
        <w:t>– наибольшее их количество также приходится на зимние месяцы</w:t>
      </w:r>
      <w:r>
        <w:rPr>
          <w:spacing w:val="40"/>
        </w:rPr>
        <w:t xml:space="preserve"> </w:t>
      </w:r>
      <w:r>
        <w:t>(в зимний сезон эти осадки аккумулируются, образуя снеговой покров). Летом частота</w:t>
      </w:r>
      <w:r>
        <w:rPr>
          <w:spacing w:val="-7"/>
        </w:rPr>
        <w:t xml:space="preserve"> </w:t>
      </w:r>
      <w:r>
        <w:t>подобных</w:t>
      </w:r>
      <w:r>
        <w:rPr>
          <w:spacing w:val="-7"/>
        </w:rPr>
        <w:t xml:space="preserve"> </w:t>
      </w:r>
      <w:r>
        <w:t>дождей</w:t>
      </w:r>
      <w:r>
        <w:rPr>
          <w:spacing w:val="-7"/>
        </w:rPr>
        <w:t xml:space="preserve"> </w:t>
      </w:r>
      <w:r>
        <w:t>почти</w:t>
      </w:r>
      <w:r>
        <w:rPr>
          <w:spacing w:val="-7"/>
        </w:rPr>
        <w:t xml:space="preserve"> </w:t>
      </w:r>
      <w:r>
        <w:t>на 25 %</w:t>
      </w:r>
      <w:r>
        <w:rPr>
          <w:spacing w:val="-8"/>
        </w:rPr>
        <w:t xml:space="preserve"> </w:t>
      </w:r>
      <w:r>
        <w:t>меньше.</w:t>
      </w:r>
      <w:r>
        <w:rPr>
          <w:spacing w:val="-5"/>
        </w:rPr>
        <w:t xml:space="preserve"> </w:t>
      </w:r>
      <w:r>
        <w:t>Максимальное</w:t>
      </w:r>
      <w:r>
        <w:rPr>
          <w:spacing w:val="-7"/>
        </w:rPr>
        <w:t xml:space="preserve"> </w:t>
      </w:r>
      <w:r>
        <w:t>количество</w:t>
      </w:r>
    </w:p>
    <w:p>
      <w:pPr>
        <w:spacing w:after="0"/>
        <w:sectPr>
          <w:pgSz w:w="11910" w:h="16840"/>
          <w:pgMar w:top="1060" w:right="380" w:bottom="1140" w:left="1480" w:header="0" w:footer="949"/>
          <w:cols w:space="720"/>
        </w:sectPr>
      </w:pPr>
    </w:p>
    <w:p>
      <w:pPr>
        <w:pStyle w:val="BodyText"/>
        <w:spacing w:before="72"/>
        <w:ind w:left="218" w:right="545"/>
      </w:pPr>
      <w:r>
        <w:t>осадков в интервале</w:t>
      </w:r>
      <w:r>
        <w:rPr>
          <w:spacing w:val="80"/>
        </w:rPr>
        <w:t xml:space="preserve"> </w:t>
      </w:r>
      <w:r>
        <w:t>5,1-10,0 мм выпадает осенью</w:t>
      </w:r>
      <w:r>
        <w:rPr>
          <w:spacing w:val="80"/>
        </w:rPr>
        <w:t xml:space="preserve"> </w:t>
      </w:r>
      <w:r>
        <w:t>(17,8</w:t>
      </w:r>
      <w:r>
        <w:rPr>
          <w:spacing w:val="80"/>
        </w:rPr>
        <w:t xml:space="preserve"> </w:t>
      </w:r>
      <w:r>
        <w:t>%), несколько меньше летом</w:t>
      </w:r>
      <w:r>
        <w:rPr>
          <w:spacing w:val="40"/>
        </w:rPr>
        <w:t xml:space="preserve"> </w:t>
      </w:r>
      <w:r>
        <w:t>(17,4</w:t>
      </w:r>
      <w:r>
        <w:rPr>
          <w:spacing w:val="40"/>
        </w:rPr>
        <w:t xml:space="preserve"> </w:t>
      </w:r>
      <w:r>
        <w:t>%), минимальное</w:t>
      </w:r>
      <w:r>
        <w:rPr>
          <w:spacing w:val="40"/>
        </w:rPr>
        <w:t xml:space="preserve"> </w:t>
      </w:r>
      <w:r>
        <w:t>– во второй половине зимы</w:t>
      </w:r>
      <w:r>
        <w:rPr>
          <w:spacing w:val="40"/>
        </w:rPr>
        <w:t xml:space="preserve"> </w:t>
      </w:r>
      <w:r>
        <w:t>(январь, февраль) и в начале весны</w:t>
      </w:r>
      <w:r>
        <w:rPr>
          <w:spacing w:val="40"/>
        </w:rPr>
        <w:t xml:space="preserve"> </w:t>
      </w:r>
      <w:r>
        <w:t>(март). Осадки интенсивностью</w:t>
      </w:r>
      <w:r>
        <w:rPr>
          <w:spacing w:val="40"/>
        </w:rPr>
        <w:t xml:space="preserve"> </w:t>
      </w:r>
      <w:r>
        <w:t>10,1-15,0 мм доминируют</w:t>
      </w:r>
      <w:r>
        <w:rPr>
          <w:spacing w:val="-5"/>
        </w:rPr>
        <w:t xml:space="preserve"> </w:t>
      </w:r>
      <w:r>
        <w:t>летом (июль,</w:t>
      </w:r>
      <w:r>
        <w:rPr>
          <w:spacing w:val="-3"/>
        </w:rPr>
        <w:t xml:space="preserve"> </w:t>
      </w:r>
      <w:r>
        <w:t>июнь),</w:t>
      </w:r>
      <w:r>
        <w:rPr>
          <w:spacing w:val="-3"/>
        </w:rPr>
        <w:t xml:space="preserve"> </w:t>
      </w:r>
      <w:r>
        <w:t>чуть</w:t>
      </w:r>
      <w:r>
        <w:rPr>
          <w:spacing w:val="-5"/>
        </w:rPr>
        <w:t xml:space="preserve"> </w:t>
      </w:r>
      <w:r>
        <w:t>меньше</w:t>
      </w:r>
      <w:r>
        <w:rPr>
          <w:spacing w:val="-5"/>
        </w:rPr>
        <w:t xml:space="preserve"> </w:t>
      </w:r>
      <w:r>
        <w:t>их</w:t>
      </w:r>
      <w:r>
        <w:rPr>
          <w:spacing w:val="-5"/>
        </w:rPr>
        <w:t xml:space="preserve"> </w:t>
      </w:r>
      <w:r>
        <w:t>количество</w:t>
      </w:r>
      <w:r>
        <w:rPr>
          <w:spacing w:val="-5"/>
        </w:rPr>
        <w:t xml:space="preserve"> </w:t>
      </w:r>
      <w:r>
        <w:t>в</w:t>
      </w:r>
      <w:r>
        <w:rPr>
          <w:spacing w:val="-5"/>
        </w:rPr>
        <w:t xml:space="preserve"> </w:t>
      </w:r>
      <w:r>
        <w:t>сентябре</w:t>
      </w:r>
      <w:r>
        <w:rPr>
          <w:spacing w:val="-5"/>
        </w:rPr>
        <w:t xml:space="preserve"> </w:t>
      </w:r>
      <w:r>
        <w:t>и</w:t>
      </w:r>
      <w:r>
        <w:rPr>
          <w:spacing w:val="-5"/>
        </w:rPr>
        <w:t xml:space="preserve"> </w:t>
      </w:r>
      <w:r>
        <w:t>в 3,5 раза ниже зимой и в марте. Ещѐ реже частота выпадения атмосферных осадков</w:t>
      </w:r>
      <w:r>
        <w:rPr>
          <w:spacing w:val="-4"/>
        </w:rPr>
        <w:t xml:space="preserve"> </w:t>
      </w:r>
      <w:r>
        <w:t>слоем</w:t>
      </w:r>
      <w:r>
        <w:rPr>
          <w:spacing w:val="25"/>
        </w:rPr>
        <w:t xml:space="preserve"> </w:t>
      </w:r>
      <w:r>
        <w:t>15,1-20,0</w:t>
      </w:r>
      <w:r>
        <w:rPr>
          <w:spacing w:val="-4"/>
        </w:rPr>
        <w:t xml:space="preserve"> </w:t>
      </w:r>
      <w:r>
        <w:t>мм,</w:t>
      </w:r>
      <w:r>
        <w:rPr>
          <w:spacing w:val="-2"/>
        </w:rPr>
        <w:t xml:space="preserve"> </w:t>
      </w:r>
      <w:r>
        <w:t>наибольшая</w:t>
      </w:r>
      <w:r>
        <w:rPr>
          <w:spacing w:val="-4"/>
        </w:rPr>
        <w:t xml:space="preserve"> </w:t>
      </w:r>
      <w:r>
        <w:t>вероятность</w:t>
      </w:r>
      <w:r>
        <w:rPr>
          <w:spacing w:val="-4"/>
        </w:rPr>
        <w:t xml:space="preserve"> </w:t>
      </w:r>
      <w:r>
        <w:t>их</w:t>
      </w:r>
      <w:r>
        <w:rPr>
          <w:spacing w:val="-4"/>
        </w:rPr>
        <w:t xml:space="preserve"> </w:t>
      </w:r>
      <w:r>
        <w:t>поступления</w:t>
      </w:r>
      <w:r>
        <w:rPr>
          <w:spacing w:val="-4"/>
        </w:rPr>
        <w:t xml:space="preserve"> </w:t>
      </w:r>
      <w:r>
        <w:t>летом (максимум</w:t>
      </w:r>
      <w:r>
        <w:rPr>
          <w:spacing w:val="32"/>
        </w:rPr>
        <w:t xml:space="preserve"> </w:t>
      </w:r>
      <w:r>
        <w:t>– в августе)</w:t>
      </w:r>
      <w:r>
        <w:rPr>
          <w:spacing w:val="-1"/>
        </w:rPr>
        <w:t xml:space="preserve"> </w:t>
      </w:r>
      <w:r>
        <w:t>и в мае. Вероятность дождей интенсивностью более 20,1 мм также наиболее высока в тѐплый сезон (максимум в июле).</w:t>
      </w:r>
    </w:p>
    <w:p>
      <w:pPr>
        <w:pStyle w:val="BodyText"/>
        <w:tabs>
          <w:tab w:val="left" w:pos="2954"/>
          <w:tab w:val="left" w:pos="5089"/>
          <w:tab w:val="left" w:pos="6425"/>
        </w:tabs>
        <w:ind w:left="218" w:right="545" w:firstLine="567"/>
      </w:pPr>
      <w:r>
        <w:t>Относительная</w:t>
      </w:r>
      <w:r>
        <w:rPr>
          <w:spacing w:val="-7"/>
        </w:rPr>
        <w:t xml:space="preserve"> </w:t>
      </w:r>
      <w:r>
        <w:t>влажность</w:t>
      </w:r>
      <w:r>
        <w:rPr>
          <w:spacing w:val="-7"/>
        </w:rPr>
        <w:t xml:space="preserve"> </w:t>
      </w:r>
      <w:r>
        <w:t>довольно</w:t>
      </w:r>
      <w:r>
        <w:rPr>
          <w:spacing w:val="-7"/>
        </w:rPr>
        <w:t xml:space="preserve"> </w:t>
      </w:r>
      <w:r>
        <w:t>высокая</w:t>
      </w:r>
      <w:r>
        <w:rPr>
          <w:spacing w:val="-7"/>
        </w:rPr>
        <w:t xml:space="preserve"> </w:t>
      </w:r>
      <w:r>
        <w:t>на</w:t>
      </w:r>
      <w:r>
        <w:rPr>
          <w:spacing w:val="-7"/>
        </w:rPr>
        <w:t xml:space="preserve"> </w:t>
      </w:r>
      <w:r>
        <w:t>протяжении</w:t>
      </w:r>
      <w:r>
        <w:rPr>
          <w:spacing w:val="-7"/>
        </w:rPr>
        <w:t xml:space="preserve"> </w:t>
      </w:r>
      <w:r>
        <w:t>всего</w:t>
      </w:r>
      <w:r>
        <w:rPr>
          <w:spacing w:val="-7"/>
        </w:rPr>
        <w:t xml:space="preserve"> </w:t>
      </w:r>
      <w:r>
        <w:t>года</w:t>
      </w:r>
      <w:r>
        <w:rPr>
          <w:spacing w:val="-7"/>
        </w:rPr>
        <w:t xml:space="preserve"> </w:t>
      </w:r>
      <w:r>
        <w:t>и в среднем составляет</w:t>
        <w:tab/>
        <w:t>80%. Максимум</w:t>
        <w:tab/>
      </w:r>
      <w:r>
        <w:rPr>
          <w:spacing w:val="-2"/>
        </w:rPr>
        <w:t>(84–89%)</w:t>
      </w:r>
      <w:r>
        <w:tab/>
        <w:t>- в октябре-феврале, минимум</w:t>
      </w:r>
      <w:r>
        <w:rPr>
          <w:spacing w:val="40"/>
        </w:rPr>
        <w:t xml:space="preserve"> </w:t>
      </w:r>
      <w:r>
        <w:t>(72–77%)</w:t>
      </w:r>
      <w:r>
        <w:rPr>
          <w:spacing w:val="40"/>
        </w:rPr>
        <w:t xml:space="preserve"> </w:t>
      </w:r>
      <w:r>
        <w:t>- в апреле-июле. Абсолютная влажность наименьшая в зимний период</w:t>
      </w:r>
      <w:r>
        <w:rPr>
          <w:spacing w:val="40"/>
        </w:rPr>
        <w:t xml:space="preserve"> </w:t>
      </w:r>
      <w:r>
        <w:t>(0,5-0,7 мбар). С марта происходит возрастание, особенно резкое</w:t>
      </w:r>
      <w:r>
        <w:rPr>
          <w:spacing w:val="40"/>
        </w:rPr>
        <w:t xml:space="preserve"> </w:t>
      </w:r>
      <w:r>
        <w:t>(3,5-5,5 мбар) при переходе от мая к июню, а в июле достигаются значения выше 6,0 (максимальная 8,9) мбар.</w:t>
      </w:r>
    </w:p>
    <w:p>
      <w:pPr>
        <w:pStyle w:val="BodyText"/>
        <w:ind w:left="218" w:right="545" w:firstLine="567"/>
      </w:pPr>
      <w:r>
        <w:t>Первые снегопады возможны уже в октябре-ноябре, в среднем</w:t>
      </w:r>
      <w:r>
        <w:rPr>
          <w:spacing w:val="80"/>
        </w:rPr>
        <w:t xml:space="preserve"> </w:t>
      </w:r>
      <w:r>
        <w:t>– в середине ноября. Устойчивый снежный покров находится в регионе около 100 дней, с середины декабря до начала апреля. В отдельные годы снежный покров маломощный и непостоянный, иногда может вообще отсутствовать половину или всю зиму. Средняя высота снега на открытых участках составляет</w:t>
      </w:r>
      <w:r>
        <w:rPr>
          <w:spacing w:val="40"/>
        </w:rPr>
        <w:t xml:space="preserve"> </w:t>
      </w:r>
      <w:r>
        <w:t>12,5 см, диапазон годовых изменений</w:t>
      </w:r>
      <w:r>
        <w:rPr>
          <w:spacing w:val="40"/>
        </w:rPr>
        <w:t xml:space="preserve"> </w:t>
      </w:r>
      <w:r>
        <w:t>3-50 см. Максимальная глубина</w:t>
      </w:r>
      <w:r>
        <w:rPr>
          <w:spacing w:val="-3"/>
        </w:rPr>
        <w:t xml:space="preserve"> </w:t>
      </w:r>
      <w:r>
        <w:t>промерзания</w:t>
      </w:r>
      <w:r>
        <w:rPr>
          <w:spacing w:val="-3"/>
        </w:rPr>
        <w:t xml:space="preserve"> </w:t>
      </w:r>
      <w:r>
        <w:t>почвы –</w:t>
      </w:r>
      <w:r>
        <w:rPr>
          <w:spacing w:val="-3"/>
        </w:rPr>
        <w:t xml:space="preserve"> </w:t>
      </w:r>
      <w:r>
        <w:t>до 50</w:t>
      </w:r>
      <w:r>
        <w:rPr>
          <w:spacing w:val="-3"/>
        </w:rPr>
        <w:t xml:space="preserve"> </w:t>
      </w:r>
      <w:r>
        <w:t>см.</w:t>
      </w:r>
      <w:r>
        <w:rPr>
          <w:spacing w:val="-1"/>
        </w:rPr>
        <w:t xml:space="preserve"> </w:t>
      </w:r>
      <w:r>
        <w:t>В</w:t>
      </w:r>
      <w:r>
        <w:rPr>
          <w:spacing w:val="-3"/>
        </w:rPr>
        <w:t xml:space="preserve"> </w:t>
      </w:r>
      <w:r>
        <w:t>середине</w:t>
      </w:r>
      <w:r>
        <w:rPr>
          <w:spacing w:val="-3"/>
        </w:rPr>
        <w:t xml:space="preserve"> </w:t>
      </w:r>
      <w:r>
        <w:t>апреля</w:t>
      </w:r>
      <w:r>
        <w:rPr>
          <w:spacing w:val="-3"/>
        </w:rPr>
        <w:t xml:space="preserve"> </w:t>
      </w:r>
      <w:r>
        <w:t>почвы</w:t>
      </w:r>
      <w:r>
        <w:rPr>
          <w:spacing w:val="-3"/>
        </w:rPr>
        <w:t xml:space="preserve"> </w:t>
      </w:r>
      <w:r>
        <w:t>полностью оттаивают.</w:t>
      </w:r>
      <w:r>
        <w:rPr>
          <w:spacing w:val="-6"/>
        </w:rPr>
        <w:t xml:space="preserve"> </w:t>
      </w:r>
      <w:r>
        <w:t>Самые</w:t>
      </w:r>
      <w:r>
        <w:rPr>
          <w:spacing w:val="-7"/>
        </w:rPr>
        <w:t xml:space="preserve"> </w:t>
      </w:r>
      <w:r>
        <w:t>высокие</w:t>
      </w:r>
      <w:r>
        <w:rPr>
          <w:spacing w:val="-7"/>
        </w:rPr>
        <w:t xml:space="preserve"> </w:t>
      </w:r>
      <w:r>
        <w:t>температуры</w:t>
      </w:r>
      <w:r>
        <w:rPr>
          <w:spacing w:val="-7"/>
        </w:rPr>
        <w:t xml:space="preserve"> </w:t>
      </w:r>
      <w:r>
        <w:t>почвы</w:t>
      </w:r>
      <w:r>
        <w:rPr>
          <w:spacing w:val="-7"/>
        </w:rPr>
        <w:t xml:space="preserve"> </w:t>
      </w:r>
      <w:r>
        <w:t>наблюдаются</w:t>
      </w:r>
      <w:r>
        <w:rPr>
          <w:spacing w:val="-7"/>
        </w:rPr>
        <w:t xml:space="preserve"> </w:t>
      </w:r>
      <w:r>
        <w:t>в</w:t>
      </w:r>
      <w:r>
        <w:rPr>
          <w:spacing w:val="-7"/>
        </w:rPr>
        <w:t xml:space="preserve"> </w:t>
      </w:r>
      <w:r>
        <w:t>июле,</w:t>
      </w:r>
      <w:r>
        <w:rPr>
          <w:spacing w:val="-6"/>
        </w:rPr>
        <w:t xml:space="preserve"> </w:t>
      </w:r>
      <w:r>
        <w:t>когда</w:t>
      </w:r>
      <w:r>
        <w:rPr>
          <w:spacing w:val="-7"/>
        </w:rPr>
        <w:t xml:space="preserve"> </w:t>
      </w:r>
      <w:r>
        <w:t>в корнеобитаемом слое (5-20 см) почвы прогреваются до 18-20 °С.</w:t>
      </w:r>
    </w:p>
    <w:p>
      <w:pPr>
        <w:pStyle w:val="BodyText"/>
        <w:tabs>
          <w:tab w:val="left" w:pos="1241"/>
          <w:tab w:val="left" w:pos="1946"/>
          <w:tab w:val="left" w:pos="2522"/>
          <w:tab w:val="left" w:pos="7599"/>
        </w:tabs>
        <w:ind w:left="218" w:right="523" w:firstLine="567"/>
      </w:pPr>
      <w:r>
        <w:t>В</w:t>
      </w:r>
      <w:r>
        <w:rPr>
          <w:spacing w:val="-5"/>
        </w:rPr>
        <w:t xml:space="preserve"> </w:t>
      </w:r>
      <w:r>
        <w:t>последние</w:t>
      </w:r>
      <w:r>
        <w:rPr>
          <w:spacing w:val="-5"/>
        </w:rPr>
        <w:t xml:space="preserve"> </w:t>
      </w:r>
      <w:r>
        <w:t>годы,</w:t>
      </w:r>
      <w:r>
        <w:rPr>
          <w:spacing w:val="-3"/>
        </w:rPr>
        <w:t xml:space="preserve"> </w:t>
      </w:r>
      <w:r>
        <w:t>по</w:t>
      </w:r>
      <w:r>
        <w:rPr>
          <w:spacing w:val="-5"/>
        </w:rPr>
        <w:t xml:space="preserve"> </w:t>
      </w:r>
      <w:r>
        <w:t>сравнению</w:t>
      </w:r>
      <w:r>
        <w:rPr>
          <w:spacing w:val="-5"/>
        </w:rPr>
        <w:t xml:space="preserve"> </w:t>
      </w:r>
      <w:r>
        <w:t>с «опорным»</w:t>
      </w:r>
      <w:r>
        <w:rPr>
          <w:spacing w:val="-5"/>
        </w:rPr>
        <w:t xml:space="preserve"> </w:t>
      </w:r>
      <w:r>
        <w:t>периодом</w:t>
      </w:r>
      <w:r>
        <w:rPr>
          <w:spacing w:val="-5"/>
        </w:rPr>
        <w:t xml:space="preserve"> </w:t>
      </w:r>
      <w:r>
        <w:t>(1961-1990</w:t>
      </w:r>
      <w:r>
        <w:rPr>
          <w:spacing w:val="-5"/>
        </w:rPr>
        <w:t xml:space="preserve"> </w:t>
      </w:r>
      <w:r>
        <w:t>гг.), выделенным Всемирной Метеорологической Организацией</w:t>
        <w:tab/>
        <w:t>(ВМО) для сопоставления,</w:t>
      </w:r>
      <w:r>
        <w:rPr>
          <w:spacing w:val="80"/>
        </w:rPr>
        <w:t xml:space="preserve"> </w:t>
      </w:r>
      <w:r>
        <w:t>в регионе произошли заметные по масштабности изменения климата. Теплообеспеченность за последние десятилетия существенно трансформировалась,</w:t>
      </w:r>
      <w:r>
        <w:rPr>
          <w:spacing w:val="-8"/>
        </w:rPr>
        <w:t xml:space="preserve"> </w:t>
      </w:r>
      <w:r>
        <w:t>выразившись</w:t>
      </w:r>
      <w:r>
        <w:rPr>
          <w:spacing w:val="-8"/>
        </w:rPr>
        <w:t xml:space="preserve"> </w:t>
      </w:r>
      <w:r>
        <w:t>в</w:t>
      </w:r>
      <w:r>
        <w:rPr>
          <w:spacing w:val="-8"/>
        </w:rPr>
        <w:t xml:space="preserve"> </w:t>
      </w:r>
      <w:r>
        <w:t>повышении</w:t>
      </w:r>
      <w:r>
        <w:rPr>
          <w:spacing w:val="-8"/>
        </w:rPr>
        <w:t xml:space="preserve"> </w:t>
      </w:r>
      <w:r>
        <w:t>температуры</w:t>
      </w:r>
      <w:r>
        <w:rPr>
          <w:spacing w:val="-8"/>
        </w:rPr>
        <w:t xml:space="preserve"> </w:t>
      </w:r>
      <w:r>
        <w:t>воздуха</w:t>
      </w:r>
      <w:r>
        <w:rPr>
          <w:spacing w:val="-8"/>
        </w:rPr>
        <w:t xml:space="preserve"> </w:t>
      </w:r>
      <w:r>
        <w:t>во</w:t>
      </w:r>
      <w:r>
        <w:rPr>
          <w:spacing w:val="-8"/>
        </w:rPr>
        <w:t xml:space="preserve"> </w:t>
      </w:r>
      <w:r>
        <w:t>все сезоны и месяцы, больше всего в зимние месяцы</w:t>
      </w:r>
      <w:r>
        <w:rPr>
          <w:spacing w:val="40"/>
        </w:rPr>
        <w:t xml:space="preserve"> </w:t>
      </w:r>
      <w:r>
        <w:t>– на</w:t>
      </w:r>
      <w:r>
        <w:rPr>
          <w:spacing w:val="40"/>
        </w:rPr>
        <w:t xml:space="preserve"> </w:t>
      </w:r>
      <w:r>
        <w:t>2</w:t>
      </w:r>
      <w:r>
        <w:rPr>
          <w:spacing w:val="40"/>
        </w:rPr>
        <w:t xml:space="preserve"> </w:t>
      </w:r>
      <w:r>
        <w:t xml:space="preserve">°С (с максимум в </w:t>
      </w:r>
      <w:r>
        <w:rPr>
          <w:spacing w:val="-2"/>
        </w:rPr>
        <w:t>январе</w:t>
      </w:r>
      <w:r>
        <w:tab/>
        <w:t>– на</w:t>
        <w:tab/>
      </w:r>
      <w:r>
        <w:rPr>
          <w:spacing w:val="-4"/>
        </w:rPr>
        <w:t>2,8</w:t>
      </w:r>
      <w:r>
        <w:tab/>
        <w:t>°С), и как следствие, в увеличении среднегодовой температура</w:t>
      </w:r>
      <w:r>
        <w:rPr>
          <w:spacing w:val="-1"/>
        </w:rPr>
        <w:t xml:space="preserve"> </w:t>
      </w:r>
      <w:r>
        <w:t>воздуха, росте</w:t>
      </w:r>
      <w:r>
        <w:rPr>
          <w:spacing w:val="-1"/>
        </w:rPr>
        <w:t xml:space="preserve"> </w:t>
      </w:r>
      <w:r>
        <w:t>средних</w:t>
      </w:r>
      <w:r>
        <w:rPr>
          <w:spacing w:val="-1"/>
        </w:rPr>
        <w:t xml:space="preserve"> </w:t>
      </w:r>
      <w:r>
        <w:t>и</w:t>
      </w:r>
      <w:r>
        <w:rPr>
          <w:spacing w:val="-1"/>
        </w:rPr>
        <w:t xml:space="preserve"> </w:t>
      </w:r>
      <w:r>
        <w:t>абсолютных</w:t>
      </w:r>
      <w:r>
        <w:rPr>
          <w:spacing w:val="-1"/>
        </w:rPr>
        <w:t xml:space="preserve"> </w:t>
      </w:r>
      <w:r>
        <w:t>минимальных</w:t>
      </w:r>
      <w:r>
        <w:rPr>
          <w:spacing w:val="-1"/>
        </w:rPr>
        <w:t xml:space="preserve"> </w:t>
      </w:r>
      <w:r>
        <w:t>температур во все месяцы, и почти во все - абсолютных максимальных температур.</w:t>
      </w:r>
    </w:p>
    <w:p>
      <w:pPr>
        <w:pStyle w:val="BodyText"/>
        <w:tabs>
          <w:tab w:val="left" w:pos="5484"/>
        </w:tabs>
        <w:ind w:left="218" w:right="504" w:firstLine="567"/>
      </w:pPr>
      <w:r>
        <w:t>Потепление некоторых весенних и осенних месяцев и всех летних, повлекло за собой сдвиг дат порогов устойчивого перехода среднесуточных температур</w:t>
      </w:r>
      <w:r>
        <w:rPr>
          <w:spacing w:val="-6"/>
        </w:rPr>
        <w:t xml:space="preserve"> </w:t>
      </w:r>
      <w:r>
        <w:t>через</w:t>
      </w:r>
      <w:r>
        <w:rPr>
          <w:spacing w:val="-4"/>
        </w:rPr>
        <w:t xml:space="preserve"> </w:t>
      </w:r>
      <w:r>
        <w:t>0,</w:t>
      </w:r>
      <w:r>
        <w:rPr>
          <w:spacing w:val="-2"/>
        </w:rPr>
        <w:t xml:space="preserve"> </w:t>
      </w:r>
      <w:r>
        <w:t>5,</w:t>
      </w:r>
      <w:r>
        <w:rPr>
          <w:spacing w:val="-6"/>
        </w:rPr>
        <w:t xml:space="preserve"> </w:t>
      </w:r>
      <w:r>
        <w:t>10</w:t>
      </w:r>
      <w:r>
        <w:rPr>
          <w:spacing w:val="-6"/>
        </w:rPr>
        <w:t xml:space="preserve"> </w:t>
      </w:r>
      <w:r>
        <w:t>и</w:t>
      </w:r>
      <w:r>
        <w:rPr>
          <w:spacing w:val="-4"/>
        </w:rPr>
        <w:t xml:space="preserve"> </w:t>
      </w:r>
      <w:r>
        <w:t>15°С</w:t>
      </w:r>
      <w:r>
        <w:rPr>
          <w:spacing w:val="-6"/>
        </w:rPr>
        <w:t xml:space="preserve"> </w:t>
      </w:r>
      <w:r>
        <w:t>и</w:t>
      </w:r>
      <w:r>
        <w:rPr>
          <w:spacing w:val="-6"/>
        </w:rPr>
        <w:t xml:space="preserve"> </w:t>
      </w:r>
      <w:r>
        <w:t>сумм</w:t>
      </w:r>
      <w:r>
        <w:rPr>
          <w:spacing w:val="-6"/>
        </w:rPr>
        <w:t xml:space="preserve"> </w:t>
      </w:r>
      <w:r>
        <w:t>активных</w:t>
      </w:r>
      <w:r>
        <w:rPr>
          <w:spacing w:val="-6"/>
        </w:rPr>
        <w:t xml:space="preserve"> </w:t>
      </w:r>
      <w:r>
        <w:t>температур</w:t>
      </w:r>
      <w:r>
        <w:rPr>
          <w:spacing w:val="-6"/>
        </w:rPr>
        <w:t xml:space="preserve"> </w:t>
      </w:r>
      <w:r>
        <w:t>за</w:t>
      </w:r>
      <w:r>
        <w:rPr>
          <w:spacing w:val="-6"/>
        </w:rPr>
        <w:t xml:space="preserve"> </w:t>
      </w:r>
      <w:r>
        <w:t>эти</w:t>
      </w:r>
      <w:r>
        <w:rPr>
          <w:spacing w:val="-6"/>
        </w:rPr>
        <w:t xml:space="preserve"> </w:t>
      </w:r>
      <w:r>
        <w:t>периоды. Важным аспектом климатических изменений стало увеличение случаев экстремальных климатических аномалий</w:t>
        <w:tab/>
        <w:t>– засушливых периодов,</w:t>
      </w:r>
    </w:p>
    <w:p>
      <w:pPr>
        <w:pStyle w:val="BodyText"/>
        <w:ind w:left="218" w:right="545"/>
      </w:pPr>
      <w:r>
        <w:t>«рекордных» суточных, декадных и месячных температур, изменение ветрового</w:t>
      </w:r>
      <w:r>
        <w:rPr>
          <w:spacing w:val="-9"/>
        </w:rPr>
        <w:t xml:space="preserve"> </w:t>
      </w:r>
      <w:r>
        <w:t>режима,</w:t>
      </w:r>
      <w:r>
        <w:rPr>
          <w:spacing w:val="-7"/>
        </w:rPr>
        <w:t xml:space="preserve"> </w:t>
      </w:r>
      <w:r>
        <w:t>мощности</w:t>
      </w:r>
      <w:r>
        <w:rPr>
          <w:spacing w:val="-9"/>
        </w:rPr>
        <w:t xml:space="preserve"> </w:t>
      </w:r>
      <w:r>
        <w:t>снегового</w:t>
      </w:r>
      <w:r>
        <w:rPr>
          <w:spacing w:val="-9"/>
        </w:rPr>
        <w:t xml:space="preserve"> </w:t>
      </w:r>
      <w:r>
        <w:t>покрова,</w:t>
      </w:r>
      <w:r>
        <w:rPr>
          <w:spacing w:val="-7"/>
        </w:rPr>
        <w:t xml:space="preserve"> </w:t>
      </w:r>
      <w:r>
        <w:t>учащение</w:t>
      </w:r>
      <w:r>
        <w:rPr>
          <w:spacing w:val="-9"/>
        </w:rPr>
        <w:t xml:space="preserve"> </w:t>
      </w:r>
      <w:r>
        <w:t>и</w:t>
      </w:r>
      <w:r>
        <w:rPr>
          <w:spacing w:val="-9"/>
        </w:rPr>
        <w:t xml:space="preserve"> </w:t>
      </w:r>
      <w:r>
        <w:t>смещение паводков на водоемах в различные сроки.</w:t>
      </w:r>
    </w:p>
    <w:p>
      <w:pPr>
        <w:pStyle w:val="BodyText"/>
        <w:ind w:left="218" w:right="545" w:firstLine="567"/>
      </w:pPr>
      <w:r>
        <w:t>В то же время режим увлажнения территории остался практически неизменным, хотя потепление климата обусловило повышение влажности воздуха,</w:t>
      </w:r>
      <w:r>
        <w:rPr>
          <w:spacing w:val="-2"/>
        </w:rPr>
        <w:t xml:space="preserve"> </w:t>
      </w:r>
      <w:r>
        <w:t>и</w:t>
      </w:r>
      <w:r>
        <w:rPr>
          <w:spacing w:val="-4"/>
        </w:rPr>
        <w:t xml:space="preserve"> </w:t>
      </w:r>
      <w:r>
        <w:t>в</w:t>
      </w:r>
      <w:r>
        <w:rPr>
          <w:spacing w:val="-4"/>
        </w:rPr>
        <w:t xml:space="preserve"> </w:t>
      </w:r>
      <w:r>
        <w:t>связи</w:t>
      </w:r>
      <w:r>
        <w:rPr>
          <w:spacing w:val="-4"/>
        </w:rPr>
        <w:t xml:space="preserve"> </w:t>
      </w:r>
      <w:r>
        <w:t>с</w:t>
      </w:r>
      <w:r>
        <w:rPr>
          <w:spacing w:val="-4"/>
        </w:rPr>
        <w:t xml:space="preserve"> </w:t>
      </w:r>
      <w:r>
        <w:t>этим,</w:t>
      </w:r>
      <w:r>
        <w:rPr>
          <w:spacing w:val="-2"/>
        </w:rPr>
        <w:t xml:space="preserve"> </w:t>
      </w:r>
      <w:r>
        <w:t>существенный</w:t>
      </w:r>
      <w:r>
        <w:rPr>
          <w:spacing w:val="-4"/>
        </w:rPr>
        <w:t xml:space="preserve"> </w:t>
      </w:r>
      <w:r>
        <w:t>рост</w:t>
      </w:r>
      <w:r>
        <w:rPr>
          <w:spacing w:val="-4"/>
        </w:rPr>
        <w:t xml:space="preserve"> </w:t>
      </w:r>
      <w:r>
        <w:t>осадков</w:t>
      </w:r>
      <w:r>
        <w:rPr>
          <w:spacing w:val="-4"/>
        </w:rPr>
        <w:t xml:space="preserve"> </w:t>
      </w:r>
      <w:r>
        <w:t>весной,</w:t>
      </w:r>
      <w:r>
        <w:rPr>
          <w:spacing w:val="-2"/>
        </w:rPr>
        <w:t xml:space="preserve"> </w:t>
      </w:r>
      <w:r>
        <w:t>в</w:t>
      </w:r>
      <w:r>
        <w:rPr>
          <w:spacing w:val="-4"/>
        </w:rPr>
        <w:t xml:space="preserve"> </w:t>
      </w:r>
      <w:r>
        <w:t>апреле</w:t>
      </w:r>
      <w:r>
        <w:rPr>
          <w:spacing w:val="-4"/>
        </w:rPr>
        <w:t xml:space="preserve"> </w:t>
      </w:r>
      <w:r>
        <w:t>и</w:t>
      </w:r>
      <w:r>
        <w:rPr>
          <w:spacing w:val="-4"/>
        </w:rPr>
        <w:t xml:space="preserve"> </w:t>
      </w:r>
      <w:r>
        <w:t>мае (на</w:t>
      </w:r>
      <w:r>
        <w:rPr>
          <w:spacing w:val="80"/>
        </w:rPr>
        <w:t xml:space="preserve"> </w:t>
      </w:r>
      <w:r>
        <w:t>3,7</w:t>
      </w:r>
      <w:r>
        <w:rPr>
          <w:spacing w:val="80"/>
        </w:rPr>
        <w:t xml:space="preserve"> </w:t>
      </w:r>
      <w:r>
        <w:t>%), и увеличение числа случаев выпадения более интенсивных (ливневых) дождей.</w:t>
      </w:r>
    </w:p>
    <w:p>
      <w:pPr>
        <w:spacing w:after="0"/>
        <w:sectPr>
          <w:pgSz w:w="11910" w:h="16840"/>
          <w:pgMar w:top="1040" w:right="380" w:bottom="1140" w:left="1480" w:header="0" w:footer="949"/>
          <w:cols w:space="720"/>
        </w:sectPr>
      </w:pPr>
    </w:p>
    <w:p>
      <w:pPr>
        <w:pStyle w:val="Heading3"/>
        <w:numPr>
          <w:ilvl w:val="1"/>
          <w:numId w:val="124"/>
        </w:numPr>
        <w:tabs>
          <w:tab w:val="left" w:pos="1286"/>
        </w:tabs>
        <w:spacing w:before="60" w:after="0" w:line="240" w:lineRule="auto"/>
        <w:ind w:left="1285" w:right="0" w:hanging="500"/>
        <w:jc w:val="left"/>
      </w:pPr>
      <w:bookmarkStart w:id="11" w:name="_TOC_250048"/>
      <w:r>
        <w:t>Гидрология</w:t>
      </w:r>
      <w:r>
        <w:rPr>
          <w:spacing w:val="-15"/>
        </w:rPr>
        <w:t xml:space="preserve"> </w:t>
      </w:r>
      <w:r>
        <w:t>и</w:t>
      </w:r>
      <w:r>
        <w:rPr>
          <w:spacing w:val="-14"/>
        </w:rPr>
        <w:t xml:space="preserve"> </w:t>
      </w:r>
      <w:bookmarkEnd w:id="11"/>
      <w:r>
        <w:rPr>
          <w:spacing w:val="-2"/>
        </w:rPr>
        <w:t>гидрография</w:t>
      </w:r>
    </w:p>
    <w:p>
      <w:pPr>
        <w:pStyle w:val="BodyText"/>
        <w:tabs>
          <w:tab w:val="left" w:pos="5241"/>
          <w:tab w:val="left" w:pos="7028"/>
          <w:tab w:val="left" w:pos="8699"/>
        </w:tabs>
        <w:spacing w:before="193"/>
        <w:ind w:left="218" w:right="698" w:firstLine="567"/>
      </w:pPr>
      <w:r>
        <w:t>Территория заповедника находится</w:t>
        <w:tab/>
        <w:t>в верховьях реки Березины</w:t>
        <w:tab/>
      </w:r>
      <w:r>
        <w:rPr>
          <w:spacing w:val="-10"/>
        </w:rPr>
        <w:t xml:space="preserve">– </w:t>
      </w:r>
      <w:r>
        <w:t>важнейшего водотока центральной части Беларуси и основной водной артерии региона. Эта река выполняет водорегулирующую и водоохранную функцию в регионе, является притоком самой крупной</w:t>
        <w:tab/>
        <w:t>и важной реки Черноморского бассейна - Днепра. Связанные с Березиной реки и ручьи, озера</w:t>
      </w:r>
      <w:r>
        <w:rPr>
          <w:spacing w:val="-8"/>
        </w:rPr>
        <w:t xml:space="preserve"> </w:t>
      </w:r>
      <w:r>
        <w:t>и</w:t>
      </w:r>
      <w:r>
        <w:rPr>
          <w:spacing w:val="-8"/>
        </w:rPr>
        <w:t xml:space="preserve"> </w:t>
      </w:r>
      <w:r>
        <w:t>старицы</w:t>
      </w:r>
      <w:r>
        <w:rPr>
          <w:spacing w:val="-8"/>
        </w:rPr>
        <w:t xml:space="preserve"> </w:t>
      </w:r>
      <w:r>
        <w:t>в</w:t>
      </w:r>
      <w:r>
        <w:rPr>
          <w:spacing w:val="-8"/>
        </w:rPr>
        <w:t xml:space="preserve"> </w:t>
      </w:r>
      <w:r>
        <w:t>немалой</w:t>
      </w:r>
      <w:r>
        <w:rPr>
          <w:spacing w:val="-8"/>
        </w:rPr>
        <w:t xml:space="preserve"> </w:t>
      </w:r>
      <w:r>
        <w:t>степени</w:t>
      </w:r>
      <w:r>
        <w:rPr>
          <w:spacing w:val="-8"/>
        </w:rPr>
        <w:t xml:space="preserve"> </w:t>
      </w:r>
      <w:r>
        <w:t>формируют</w:t>
      </w:r>
      <w:r>
        <w:rPr>
          <w:spacing w:val="-8"/>
        </w:rPr>
        <w:t xml:space="preserve"> </w:t>
      </w:r>
      <w:r>
        <w:t>уникальность</w:t>
      </w:r>
      <w:r>
        <w:rPr>
          <w:spacing w:val="-8"/>
        </w:rPr>
        <w:t xml:space="preserve"> </w:t>
      </w:r>
      <w:r>
        <w:t>заповедника</w:t>
      </w:r>
      <w:r>
        <w:rPr>
          <w:spacing w:val="-8"/>
        </w:rPr>
        <w:t xml:space="preserve"> </w:t>
      </w:r>
      <w:r>
        <w:t>и играют</w:t>
      </w:r>
      <w:r>
        <w:rPr>
          <w:spacing w:val="-17"/>
        </w:rPr>
        <w:t xml:space="preserve"> </w:t>
      </w:r>
      <w:r>
        <w:t>роль</w:t>
      </w:r>
      <w:r>
        <w:rPr>
          <w:spacing w:val="-17"/>
        </w:rPr>
        <w:t xml:space="preserve"> </w:t>
      </w:r>
      <w:r>
        <w:t>важного</w:t>
      </w:r>
      <w:r>
        <w:rPr>
          <w:spacing w:val="-17"/>
        </w:rPr>
        <w:t xml:space="preserve"> </w:t>
      </w:r>
      <w:r>
        <w:t>ландшафто-образующего</w:t>
      </w:r>
      <w:r>
        <w:rPr>
          <w:spacing w:val="-17"/>
        </w:rPr>
        <w:t xml:space="preserve"> </w:t>
      </w:r>
      <w:r>
        <w:t>компонента</w:t>
      </w:r>
      <w:r>
        <w:rPr>
          <w:spacing w:val="-17"/>
        </w:rPr>
        <w:t xml:space="preserve"> </w:t>
      </w:r>
      <w:r>
        <w:t>его</w:t>
      </w:r>
      <w:r>
        <w:rPr>
          <w:spacing w:val="-17"/>
        </w:rPr>
        <w:t xml:space="preserve"> </w:t>
      </w:r>
      <w:r>
        <w:rPr>
          <w:spacing w:val="-2"/>
        </w:rPr>
        <w:t>территории.</w:t>
      </w:r>
    </w:p>
    <w:p>
      <w:pPr>
        <w:pStyle w:val="BodyText"/>
        <w:ind w:left="218" w:right="527" w:firstLine="567"/>
      </w:pPr>
      <w:r>
        <w:t>Площадь водосбора Березины от ее истока, который находится западнее г. Докшицы, до замыкающего створа, расположенного ниже оз. Палик, –</w:t>
      </w:r>
      <w:r>
        <w:t xml:space="preserve"> 2760 кв. км, длина реки на этом отрезке занимает</w:t>
      </w:r>
      <w:r>
        <w:rPr>
          <w:spacing w:val="80"/>
        </w:rPr>
        <w:t xml:space="preserve"> </w:t>
      </w:r>
      <w:r>
        <w:t>142 км. Заповедник занимает около трети этой территории, протяженность р. Березины в пределах заповедника -</w:t>
      </w:r>
      <w:r>
        <w:rPr>
          <w:spacing w:val="40"/>
        </w:rPr>
        <w:t xml:space="preserve"> </w:t>
      </w:r>
      <w:r>
        <w:t>96 км. По восточной части заповедника проходит водораздел между реками Днепр и Западная Двина, но к бассейну Западной Двины</w:t>
      </w:r>
      <w:r>
        <w:rPr>
          <w:spacing w:val="-7"/>
        </w:rPr>
        <w:t xml:space="preserve"> </w:t>
      </w:r>
      <w:r>
        <w:t>принадлежит</w:t>
      </w:r>
      <w:r>
        <w:rPr>
          <w:spacing w:val="-7"/>
        </w:rPr>
        <w:t xml:space="preserve"> </w:t>
      </w:r>
      <w:r>
        <w:t>менее</w:t>
      </w:r>
      <w:r>
        <w:rPr>
          <w:spacing w:val="-2"/>
        </w:rPr>
        <w:t xml:space="preserve"> </w:t>
      </w:r>
      <w:r>
        <w:t>5%</w:t>
      </w:r>
      <w:r>
        <w:rPr>
          <w:spacing w:val="-8"/>
        </w:rPr>
        <w:t xml:space="preserve"> </w:t>
      </w:r>
      <w:r>
        <w:t>площади</w:t>
      </w:r>
      <w:r>
        <w:rPr>
          <w:spacing w:val="-7"/>
        </w:rPr>
        <w:t xml:space="preserve"> </w:t>
      </w:r>
      <w:r>
        <w:t>заповедника</w:t>
      </w:r>
      <w:r>
        <w:rPr>
          <w:spacing w:val="-2"/>
        </w:rPr>
        <w:t xml:space="preserve"> </w:t>
      </w:r>
      <w:r>
        <w:t>(верховья</w:t>
      </w:r>
      <w:r>
        <w:rPr>
          <w:spacing w:val="-7"/>
        </w:rPr>
        <w:t xml:space="preserve"> </w:t>
      </w:r>
      <w:r>
        <w:t>рек</w:t>
      </w:r>
      <w:r>
        <w:rPr>
          <w:spacing w:val="-7"/>
        </w:rPr>
        <w:t xml:space="preserve"> </w:t>
      </w:r>
      <w:r>
        <w:t>Ушачки</w:t>
      </w:r>
      <w:r>
        <w:rPr>
          <w:spacing w:val="-7"/>
        </w:rPr>
        <w:t xml:space="preserve"> </w:t>
      </w:r>
      <w:r>
        <w:t xml:space="preserve">и </w:t>
      </w:r>
      <w:r>
        <w:rPr>
          <w:spacing w:val="-2"/>
        </w:rPr>
        <w:t>Кесты).</w:t>
      </w:r>
    </w:p>
    <w:p>
      <w:pPr>
        <w:pStyle w:val="BodyText"/>
        <w:ind w:left="218" w:right="616" w:firstLine="567"/>
      </w:pPr>
      <w:r>
        <w:t>Общий</w:t>
      </w:r>
      <w:r>
        <w:rPr>
          <w:spacing w:val="-6"/>
        </w:rPr>
        <w:t xml:space="preserve"> </w:t>
      </w:r>
      <w:r>
        <w:t>уклон</w:t>
      </w:r>
      <w:r>
        <w:rPr>
          <w:spacing w:val="-6"/>
        </w:rPr>
        <w:t xml:space="preserve"> </w:t>
      </w:r>
      <w:r>
        <w:t>водной</w:t>
      </w:r>
      <w:r>
        <w:rPr>
          <w:spacing w:val="-6"/>
        </w:rPr>
        <w:t xml:space="preserve"> </w:t>
      </w:r>
      <w:r>
        <w:t>поверхности</w:t>
      </w:r>
      <w:r>
        <w:rPr>
          <w:spacing w:val="-6"/>
        </w:rPr>
        <w:t xml:space="preserve"> </w:t>
      </w:r>
      <w:r>
        <w:t>в</w:t>
      </w:r>
      <w:r>
        <w:rPr>
          <w:spacing w:val="-6"/>
        </w:rPr>
        <w:t xml:space="preserve"> </w:t>
      </w:r>
      <w:r>
        <w:t>пределах</w:t>
      </w:r>
      <w:r>
        <w:rPr>
          <w:spacing w:val="-6"/>
        </w:rPr>
        <w:t xml:space="preserve"> </w:t>
      </w:r>
      <w:r>
        <w:t>водосбора</w:t>
      </w:r>
      <w:r>
        <w:rPr>
          <w:spacing w:val="-6"/>
        </w:rPr>
        <w:t xml:space="preserve"> </w:t>
      </w:r>
      <w:r>
        <w:t>более 30</w:t>
      </w:r>
      <w:r>
        <w:rPr>
          <w:spacing w:val="-2"/>
        </w:rPr>
        <w:t xml:space="preserve"> </w:t>
      </w:r>
      <w:r>
        <w:t>м</w:t>
      </w:r>
      <w:r>
        <w:rPr>
          <w:spacing w:val="-6"/>
        </w:rPr>
        <w:t xml:space="preserve"> </w:t>
      </w:r>
      <w:r>
        <w:t>или 0,22 ‰, на отдельных участках изменяется в пределах</w:t>
      </w:r>
      <w:r>
        <w:rPr>
          <w:spacing w:val="40"/>
        </w:rPr>
        <w:t xml:space="preserve"> </w:t>
      </w:r>
      <w:r>
        <w:t>0,05-0,47</w:t>
      </w:r>
      <w:r>
        <w:rPr>
          <w:spacing w:val="40"/>
        </w:rPr>
        <w:t xml:space="preserve"> </w:t>
      </w:r>
      <w:r>
        <w:t>‰, что наряду с широким распространением рыхлых аллювиальных отложений способствует</w:t>
      </w:r>
      <w:r>
        <w:rPr>
          <w:spacing w:val="80"/>
        </w:rPr>
        <w:t xml:space="preserve"> </w:t>
      </w:r>
      <w:r>
        <w:t>развитию глубинной и боковой</w:t>
      </w:r>
      <w:r>
        <w:rPr>
          <w:spacing w:val="80"/>
        </w:rPr>
        <w:t xml:space="preserve"> </w:t>
      </w:r>
      <w:r>
        <w:t>(меандрирование) эрозии и формированию стариц и озер в пойме. Средняя глубина Березины в межень 1,5-2 м, на перекатах уменьшается до 0,8-1 м, на плесах достигает 3-5 м.</w:t>
      </w:r>
    </w:p>
    <w:p>
      <w:pPr>
        <w:pStyle w:val="BodyText"/>
        <w:tabs>
          <w:tab w:val="left" w:pos="4703"/>
        </w:tabs>
        <w:ind w:left="218" w:right="652" w:firstLine="567"/>
      </w:pPr>
      <w:r>
        <w:t>Речная сеть территории заповедника развита хорошо (средняя густота речной сети, составляет</w:t>
      </w:r>
      <w:r>
        <w:rPr>
          <w:spacing w:val="40"/>
        </w:rPr>
        <w:t xml:space="preserve"> </w:t>
      </w:r>
      <w:r>
        <w:t>0,41 км/км</w:t>
        <w:tab/>
      </w:r>
      <w:r>
        <w:rPr>
          <w:vertAlign w:val="superscript"/>
        </w:rPr>
        <w:t>2</w:t>
      </w:r>
      <w:r>
        <w:rPr>
          <w:vertAlign w:val="baseline"/>
        </w:rPr>
        <w:t>) и представлена свыше</w:t>
      </w:r>
      <w:r>
        <w:rPr>
          <w:spacing w:val="40"/>
          <w:vertAlign w:val="baseline"/>
        </w:rPr>
        <w:t xml:space="preserve"> </w:t>
      </w:r>
      <w:r>
        <w:rPr>
          <w:vertAlign w:val="baseline"/>
        </w:rPr>
        <w:t>80 реками и ручьями</w:t>
      </w:r>
      <w:r>
        <w:rPr>
          <w:spacing w:val="-2"/>
          <w:vertAlign w:val="baseline"/>
        </w:rPr>
        <w:t xml:space="preserve"> </w:t>
      </w:r>
      <w:r>
        <w:rPr>
          <w:vertAlign w:val="baseline"/>
        </w:rPr>
        <w:t>длиной 1</w:t>
      </w:r>
      <w:r>
        <w:rPr>
          <w:spacing w:val="-2"/>
          <w:vertAlign w:val="baseline"/>
        </w:rPr>
        <w:t xml:space="preserve"> </w:t>
      </w:r>
      <w:r>
        <w:rPr>
          <w:vertAlign w:val="baseline"/>
        </w:rPr>
        <w:t>км</w:t>
      </w:r>
      <w:r>
        <w:rPr>
          <w:spacing w:val="-2"/>
          <w:vertAlign w:val="baseline"/>
        </w:rPr>
        <w:t xml:space="preserve"> </w:t>
      </w:r>
      <w:r>
        <w:rPr>
          <w:vertAlign w:val="baseline"/>
        </w:rPr>
        <w:t>и</w:t>
      </w:r>
      <w:r>
        <w:rPr>
          <w:spacing w:val="-2"/>
          <w:vertAlign w:val="baseline"/>
        </w:rPr>
        <w:t xml:space="preserve"> </w:t>
      </w:r>
      <w:r>
        <w:rPr>
          <w:vertAlign w:val="baseline"/>
        </w:rPr>
        <w:t>более</w:t>
      </w:r>
      <w:r>
        <w:rPr>
          <w:spacing w:val="-2"/>
          <w:vertAlign w:val="baseline"/>
        </w:rPr>
        <w:t xml:space="preserve"> </w:t>
      </w:r>
      <w:r>
        <w:rPr>
          <w:vertAlign w:val="baseline"/>
        </w:rPr>
        <w:t>с</w:t>
      </w:r>
      <w:r>
        <w:rPr>
          <w:spacing w:val="-2"/>
          <w:vertAlign w:val="baseline"/>
        </w:rPr>
        <w:t xml:space="preserve"> </w:t>
      </w:r>
      <w:r>
        <w:rPr>
          <w:vertAlign w:val="baseline"/>
        </w:rPr>
        <w:t>постоянным</w:t>
      </w:r>
      <w:r>
        <w:rPr>
          <w:spacing w:val="-2"/>
          <w:vertAlign w:val="baseline"/>
        </w:rPr>
        <w:t xml:space="preserve"> </w:t>
      </w:r>
      <w:r>
        <w:rPr>
          <w:vertAlign w:val="baseline"/>
        </w:rPr>
        <w:t>и</w:t>
      </w:r>
      <w:r>
        <w:rPr>
          <w:spacing w:val="-2"/>
          <w:vertAlign w:val="baseline"/>
        </w:rPr>
        <w:t xml:space="preserve"> </w:t>
      </w:r>
      <w:r>
        <w:rPr>
          <w:vertAlign w:val="baseline"/>
        </w:rPr>
        <w:t>сезонным</w:t>
      </w:r>
      <w:r>
        <w:rPr>
          <w:spacing w:val="-2"/>
          <w:vertAlign w:val="baseline"/>
        </w:rPr>
        <w:t xml:space="preserve"> </w:t>
      </w:r>
      <w:r>
        <w:rPr>
          <w:vertAlign w:val="baseline"/>
        </w:rPr>
        <w:t>течением, из</w:t>
      </w:r>
      <w:r>
        <w:rPr>
          <w:spacing w:val="-2"/>
          <w:vertAlign w:val="baseline"/>
        </w:rPr>
        <w:t xml:space="preserve"> </w:t>
      </w:r>
      <w:r>
        <w:rPr>
          <w:vertAlign w:val="baseline"/>
        </w:rPr>
        <w:t>них 24 притока 1-го</w:t>
      </w:r>
      <w:r>
        <w:rPr>
          <w:spacing w:val="-5"/>
          <w:vertAlign w:val="baseline"/>
        </w:rPr>
        <w:t xml:space="preserve"> </w:t>
      </w:r>
      <w:r>
        <w:rPr>
          <w:vertAlign w:val="baseline"/>
        </w:rPr>
        <w:t>порядка.</w:t>
      </w:r>
      <w:r>
        <w:rPr>
          <w:spacing w:val="-3"/>
          <w:vertAlign w:val="baseline"/>
        </w:rPr>
        <w:t xml:space="preserve"> </w:t>
      </w:r>
      <w:r>
        <w:rPr>
          <w:vertAlign w:val="baseline"/>
        </w:rPr>
        <w:t>Их</w:t>
      </w:r>
      <w:r>
        <w:rPr>
          <w:spacing w:val="-5"/>
          <w:vertAlign w:val="baseline"/>
        </w:rPr>
        <w:t xml:space="preserve"> </w:t>
      </w:r>
      <w:r>
        <w:rPr>
          <w:vertAlign w:val="baseline"/>
        </w:rPr>
        <w:t>общая</w:t>
      </w:r>
      <w:r>
        <w:rPr>
          <w:spacing w:val="-5"/>
          <w:vertAlign w:val="baseline"/>
        </w:rPr>
        <w:t xml:space="preserve"> </w:t>
      </w:r>
      <w:r>
        <w:rPr>
          <w:vertAlign w:val="baseline"/>
        </w:rPr>
        <w:t>протяженность</w:t>
      </w:r>
      <w:r>
        <w:rPr>
          <w:spacing w:val="-5"/>
          <w:vertAlign w:val="baseline"/>
        </w:rPr>
        <w:t xml:space="preserve"> </w:t>
      </w:r>
      <w:r>
        <w:rPr>
          <w:vertAlign w:val="baseline"/>
        </w:rPr>
        <w:t>составляет 315</w:t>
      </w:r>
      <w:r>
        <w:rPr>
          <w:spacing w:val="-5"/>
          <w:vertAlign w:val="baseline"/>
        </w:rPr>
        <w:t xml:space="preserve"> </w:t>
      </w:r>
      <w:r>
        <w:rPr>
          <w:vertAlign w:val="baseline"/>
        </w:rPr>
        <w:t>км,</w:t>
      </w:r>
      <w:r>
        <w:rPr>
          <w:spacing w:val="-3"/>
          <w:vertAlign w:val="baseline"/>
        </w:rPr>
        <w:t xml:space="preserve"> </w:t>
      </w:r>
      <w:r>
        <w:rPr>
          <w:vertAlign w:val="baseline"/>
        </w:rPr>
        <w:t>но</w:t>
      </w:r>
      <w:r>
        <w:rPr>
          <w:spacing w:val="-5"/>
          <w:vertAlign w:val="baseline"/>
        </w:rPr>
        <w:t xml:space="preserve"> </w:t>
      </w:r>
      <w:r>
        <w:rPr>
          <w:vertAlign w:val="baseline"/>
        </w:rPr>
        <w:t>длина большинства из них (80%) не превышает</w:t>
      </w:r>
      <w:r>
        <w:rPr>
          <w:spacing w:val="40"/>
          <w:vertAlign w:val="baseline"/>
        </w:rPr>
        <w:t xml:space="preserve"> </w:t>
      </w:r>
      <w:r>
        <w:rPr>
          <w:vertAlign w:val="baseline"/>
        </w:rPr>
        <w:t>5 км (Натаров,</w:t>
      </w:r>
      <w:r>
        <w:rPr>
          <w:spacing w:val="40"/>
          <w:vertAlign w:val="baseline"/>
        </w:rPr>
        <w:t xml:space="preserve"> </w:t>
      </w:r>
      <w:r>
        <w:rPr>
          <w:vertAlign w:val="baseline"/>
        </w:rPr>
        <w:t>2018)</w:t>
      </w:r>
      <w:r>
        <w:rPr>
          <w:spacing w:val="40"/>
          <w:vertAlign w:val="baseline"/>
        </w:rPr>
        <w:t xml:space="preserve"> </w:t>
      </w:r>
      <w:r>
        <w:rPr>
          <w:vertAlign w:val="baseline"/>
        </w:rPr>
        <w:t>(Табл.</w:t>
      </w:r>
      <w:r>
        <w:rPr>
          <w:spacing w:val="40"/>
          <w:vertAlign w:val="baseline"/>
        </w:rPr>
        <w:t xml:space="preserve"> </w:t>
      </w:r>
      <w:r>
        <w:rPr>
          <w:vertAlign w:val="baseline"/>
        </w:rPr>
        <w:t>6).</w:t>
      </w:r>
    </w:p>
    <w:p>
      <w:pPr>
        <w:pStyle w:val="BodyText"/>
        <w:ind w:left="218" w:right="545"/>
      </w:pPr>
      <w:r>
        <w:t>Средняя густота речной сети близка к средней по Беларуси и составляет 0,41км/кв.</w:t>
      </w:r>
      <w:r>
        <w:rPr>
          <w:spacing w:val="-6"/>
        </w:rPr>
        <w:t xml:space="preserve"> </w:t>
      </w:r>
      <w:r>
        <w:t>км,</w:t>
      </w:r>
      <w:r>
        <w:rPr>
          <w:spacing w:val="-6"/>
        </w:rPr>
        <w:t xml:space="preserve"> </w:t>
      </w:r>
      <w:r>
        <w:t>наибольшая</w:t>
      </w:r>
      <w:r>
        <w:rPr>
          <w:spacing w:val="-7"/>
        </w:rPr>
        <w:t xml:space="preserve"> </w:t>
      </w:r>
      <w:r>
        <w:t>она</w:t>
      </w:r>
      <w:r>
        <w:rPr>
          <w:spacing w:val="-7"/>
        </w:rPr>
        <w:t xml:space="preserve"> </w:t>
      </w:r>
      <w:r>
        <w:t>в</w:t>
      </w:r>
      <w:r>
        <w:rPr>
          <w:spacing w:val="-7"/>
        </w:rPr>
        <w:t xml:space="preserve"> </w:t>
      </w:r>
      <w:r>
        <w:t>южной</w:t>
      </w:r>
      <w:r>
        <w:rPr>
          <w:spacing w:val="-7"/>
        </w:rPr>
        <w:t xml:space="preserve"> </w:t>
      </w:r>
      <w:r>
        <w:t>части</w:t>
      </w:r>
      <w:r>
        <w:rPr>
          <w:spacing w:val="-7"/>
        </w:rPr>
        <w:t xml:space="preserve"> </w:t>
      </w:r>
      <w:r>
        <w:t>заповедника.</w:t>
      </w:r>
      <w:r>
        <w:rPr>
          <w:spacing w:val="-6"/>
        </w:rPr>
        <w:t xml:space="preserve"> </w:t>
      </w:r>
      <w:r>
        <w:t>Самую</w:t>
      </w:r>
      <w:r>
        <w:rPr>
          <w:spacing w:val="-7"/>
        </w:rPr>
        <w:t xml:space="preserve"> </w:t>
      </w:r>
      <w:r>
        <w:t>большую извилистость русла имеет река Березина</w:t>
      </w:r>
      <w:r>
        <w:rPr>
          <w:spacing w:val="80"/>
        </w:rPr>
        <w:t xml:space="preserve"> </w:t>
      </w:r>
      <w:r>
        <w:t>– 1,98, у большинства других водотоков она не превышает 1,0-1,2 (табл. 2).</w:t>
      </w:r>
    </w:p>
    <w:p>
      <w:pPr>
        <w:pStyle w:val="BodyText"/>
        <w:ind w:left="218" w:right="485" w:firstLine="567"/>
      </w:pPr>
      <w:r>
        <w:t>Крупнейший левый приток Березины р. Сергуч пересекает центральную часть заповедника в юго-западном направлении на протяжении</w:t>
      </w:r>
      <w:r>
        <w:rPr>
          <w:spacing w:val="40"/>
        </w:rPr>
        <w:t xml:space="preserve"> </w:t>
      </w:r>
      <w:r>
        <w:t>35 км. Еѐ русло</w:t>
      </w:r>
      <w:r>
        <w:rPr>
          <w:spacing w:val="-6"/>
        </w:rPr>
        <w:t xml:space="preserve"> </w:t>
      </w:r>
      <w:r>
        <w:t>в</w:t>
      </w:r>
      <w:r>
        <w:rPr>
          <w:spacing w:val="-6"/>
        </w:rPr>
        <w:t xml:space="preserve"> </w:t>
      </w:r>
      <w:r>
        <w:t>период</w:t>
      </w:r>
      <w:r>
        <w:rPr>
          <w:spacing w:val="-6"/>
        </w:rPr>
        <w:t xml:space="preserve"> </w:t>
      </w:r>
      <w:r>
        <w:t>строительства</w:t>
      </w:r>
      <w:r>
        <w:rPr>
          <w:spacing w:val="-6"/>
        </w:rPr>
        <w:t xml:space="preserve"> </w:t>
      </w:r>
      <w:r>
        <w:t>в</w:t>
      </w:r>
      <w:r>
        <w:rPr>
          <w:spacing w:val="-4"/>
        </w:rPr>
        <w:t xml:space="preserve"> </w:t>
      </w:r>
      <w:r>
        <w:t>1797-1805</w:t>
      </w:r>
      <w:r>
        <w:rPr>
          <w:spacing w:val="-6"/>
        </w:rPr>
        <w:t xml:space="preserve"> </w:t>
      </w:r>
      <w:r>
        <w:t>гг.</w:t>
      </w:r>
      <w:r>
        <w:rPr>
          <w:spacing w:val="-4"/>
        </w:rPr>
        <w:t xml:space="preserve"> </w:t>
      </w:r>
      <w:r>
        <w:t>Березинской</w:t>
      </w:r>
      <w:r>
        <w:rPr>
          <w:spacing w:val="-6"/>
        </w:rPr>
        <w:t xml:space="preserve"> </w:t>
      </w:r>
      <w:r>
        <w:t>водной</w:t>
      </w:r>
      <w:r>
        <w:rPr>
          <w:spacing w:val="-6"/>
        </w:rPr>
        <w:t xml:space="preserve"> </w:t>
      </w:r>
      <w:r>
        <w:t>системы</w:t>
      </w:r>
      <w:r>
        <w:rPr>
          <w:spacing w:val="-6"/>
        </w:rPr>
        <w:t xml:space="preserve"> </w:t>
      </w:r>
      <w:r>
        <w:t>во многих местах расширено, спрямлено и заканчивается Сергучским каналом, длиной</w:t>
      </w:r>
      <w:r>
        <w:rPr>
          <w:spacing w:val="-3"/>
        </w:rPr>
        <w:t xml:space="preserve"> </w:t>
      </w:r>
      <w:r>
        <w:t>8,5</w:t>
      </w:r>
      <w:r>
        <w:rPr>
          <w:spacing w:val="-5"/>
        </w:rPr>
        <w:t xml:space="preserve"> </w:t>
      </w:r>
      <w:r>
        <w:t>км.</w:t>
      </w:r>
      <w:r>
        <w:rPr>
          <w:spacing w:val="-3"/>
        </w:rPr>
        <w:t xml:space="preserve"> </w:t>
      </w:r>
      <w:r>
        <w:t>Глубина</w:t>
      </w:r>
      <w:r>
        <w:rPr>
          <w:spacing w:val="-5"/>
        </w:rPr>
        <w:t xml:space="preserve"> </w:t>
      </w:r>
      <w:r>
        <w:t>реки</w:t>
      </w:r>
      <w:r>
        <w:rPr>
          <w:spacing w:val="-5"/>
        </w:rPr>
        <w:t xml:space="preserve"> </w:t>
      </w:r>
      <w:r>
        <w:t>выше</w:t>
      </w:r>
      <w:r>
        <w:rPr>
          <w:spacing w:val="-5"/>
        </w:rPr>
        <w:t xml:space="preserve"> </w:t>
      </w:r>
      <w:r>
        <w:t>плотины</w:t>
      </w:r>
      <w:r>
        <w:rPr>
          <w:spacing w:val="-5"/>
        </w:rPr>
        <w:t xml:space="preserve"> </w:t>
      </w:r>
      <w:r>
        <w:t>на</w:t>
      </w:r>
      <w:r>
        <w:rPr>
          <w:spacing w:val="-5"/>
        </w:rPr>
        <w:t xml:space="preserve"> </w:t>
      </w:r>
      <w:r>
        <w:t>канале</w:t>
      </w:r>
      <w:r>
        <w:rPr>
          <w:spacing w:val="-5"/>
        </w:rPr>
        <w:t xml:space="preserve"> </w:t>
      </w:r>
      <w:r>
        <w:t>более</w:t>
      </w:r>
      <w:r>
        <w:rPr>
          <w:spacing w:val="-3"/>
        </w:rPr>
        <w:t xml:space="preserve"> </w:t>
      </w:r>
      <w:r>
        <w:t>2</w:t>
      </w:r>
      <w:r>
        <w:rPr>
          <w:spacing w:val="-5"/>
        </w:rPr>
        <w:t xml:space="preserve"> </w:t>
      </w:r>
      <w:r>
        <w:t>м,</w:t>
      </w:r>
      <w:r>
        <w:rPr>
          <w:spacing w:val="-3"/>
        </w:rPr>
        <w:t xml:space="preserve"> </w:t>
      </w:r>
      <w:r>
        <w:t>дно</w:t>
      </w:r>
      <w:r>
        <w:rPr>
          <w:spacing w:val="-5"/>
        </w:rPr>
        <w:t xml:space="preserve"> </w:t>
      </w:r>
      <w:r>
        <w:t>заилено, общий уклон – 0,21 ‰ [43].</w:t>
      </w:r>
    </w:p>
    <w:p>
      <w:pPr>
        <w:pStyle w:val="BodyText"/>
        <w:ind w:left="218" w:right="545" w:firstLine="567"/>
      </w:pPr>
      <w:r>
        <w:t>Морфометрические параметры других притоков Березины во многом схожи</w:t>
      </w:r>
      <w:r>
        <w:rPr>
          <w:spacing w:val="40"/>
        </w:rPr>
        <w:t xml:space="preserve"> </w:t>
      </w:r>
      <w:r>
        <w:t>– большая заболоченность водосборов, незначительные глубины</w:t>
      </w:r>
      <w:r>
        <w:rPr>
          <w:spacing w:val="40"/>
        </w:rPr>
        <w:t xml:space="preserve"> </w:t>
      </w:r>
      <w:r>
        <w:t>0,3- 1,0 м и уклоны</w:t>
      </w:r>
      <w:r>
        <w:rPr>
          <w:spacing w:val="40"/>
        </w:rPr>
        <w:t xml:space="preserve"> </w:t>
      </w:r>
      <w:r>
        <w:t>0,2-0,8‰.Русла некоторых рек перегорожены бобровыми плотинами, заилены и захламлены, в конце лета пересыхают. Березина с притоками относится к равнинному типу с преобладанием снегового питания,</w:t>
      </w:r>
      <w:r>
        <w:rPr>
          <w:spacing w:val="-6"/>
        </w:rPr>
        <w:t xml:space="preserve"> </w:t>
      </w:r>
      <w:r>
        <w:t>летние</w:t>
      </w:r>
      <w:r>
        <w:rPr>
          <w:spacing w:val="-7"/>
        </w:rPr>
        <w:t xml:space="preserve"> </w:t>
      </w:r>
      <w:r>
        <w:t>и</w:t>
      </w:r>
      <w:r>
        <w:rPr>
          <w:spacing w:val="-7"/>
        </w:rPr>
        <w:t xml:space="preserve"> </w:t>
      </w:r>
      <w:r>
        <w:t>осенние</w:t>
      </w:r>
      <w:r>
        <w:rPr>
          <w:spacing w:val="-7"/>
        </w:rPr>
        <w:t xml:space="preserve"> </w:t>
      </w:r>
      <w:r>
        <w:t>осадки</w:t>
      </w:r>
      <w:r>
        <w:rPr>
          <w:spacing w:val="-7"/>
        </w:rPr>
        <w:t xml:space="preserve"> </w:t>
      </w:r>
      <w:r>
        <w:t>играют</w:t>
      </w:r>
      <w:r>
        <w:rPr>
          <w:spacing w:val="-7"/>
        </w:rPr>
        <w:t xml:space="preserve"> </w:t>
      </w:r>
      <w:r>
        <w:t>в</w:t>
      </w:r>
      <w:r>
        <w:rPr>
          <w:spacing w:val="-7"/>
        </w:rPr>
        <w:t xml:space="preserve"> </w:t>
      </w:r>
      <w:r>
        <w:t>нем</w:t>
      </w:r>
      <w:r>
        <w:rPr>
          <w:spacing w:val="-7"/>
        </w:rPr>
        <w:t xml:space="preserve"> </w:t>
      </w:r>
      <w:r>
        <w:t>второстепенную</w:t>
      </w:r>
      <w:r>
        <w:rPr>
          <w:spacing w:val="-7"/>
        </w:rPr>
        <w:t xml:space="preserve"> </w:t>
      </w:r>
      <w:r>
        <w:t>роль.</w:t>
      </w:r>
      <w:r>
        <w:rPr>
          <w:spacing w:val="-4"/>
        </w:rPr>
        <w:t xml:space="preserve"> </w:t>
      </w:r>
      <w:r>
        <w:t>Пойма развита на всем протяжении реки, средняя ширина ее</w:t>
      </w:r>
      <w:r>
        <w:rPr>
          <w:spacing w:val="40"/>
        </w:rPr>
        <w:t xml:space="preserve"> </w:t>
      </w:r>
      <w:r>
        <w:t>2-3 км, поверхность</w:t>
      </w:r>
    </w:p>
    <w:p>
      <w:pPr>
        <w:spacing w:after="0"/>
        <w:sectPr>
          <w:pgSz w:w="11910" w:h="16840"/>
          <w:pgMar w:top="1060" w:right="380" w:bottom="1160" w:left="1480" w:header="0" w:footer="949"/>
          <w:cols w:space="720"/>
        </w:sectPr>
      </w:pPr>
    </w:p>
    <w:p>
      <w:pPr>
        <w:pStyle w:val="BodyText"/>
        <w:spacing w:before="72"/>
        <w:ind w:left="218" w:right="514"/>
      </w:pPr>
      <w:r>
        <w:t>ровная</w:t>
      </w:r>
      <w:r>
        <w:rPr>
          <w:spacing w:val="-9"/>
        </w:rPr>
        <w:t xml:space="preserve"> </w:t>
      </w:r>
      <w:r>
        <w:t>заторфованная,</w:t>
      </w:r>
      <w:r>
        <w:rPr>
          <w:spacing w:val="-8"/>
        </w:rPr>
        <w:t xml:space="preserve"> </w:t>
      </w:r>
      <w:r>
        <w:t>повсеместно</w:t>
      </w:r>
      <w:r>
        <w:rPr>
          <w:spacing w:val="-9"/>
        </w:rPr>
        <w:t xml:space="preserve"> </w:t>
      </w:r>
      <w:r>
        <w:t>встречаются</w:t>
      </w:r>
      <w:r>
        <w:rPr>
          <w:spacing w:val="-9"/>
        </w:rPr>
        <w:t xml:space="preserve"> </w:t>
      </w:r>
      <w:r>
        <w:t>затоки,</w:t>
      </w:r>
      <w:r>
        <w:rPr>
          <w:spacing w:val="-8"/>
        </w:rPr>
        <w:t xml:space="preserve"> </w:t>
      </w:r>
      <w:r>
        <w:t>старицы,</w:t>
      </w:r>
      <w:r>
        <w:rPr>
          <w:spacing w:val="-8"/>
        </w:rPr>
        <w:t xml:space="preserve"> </w:t>
      </w:r>
      <w:r>
        <w:t>некоторые из них превратились в пойменные озера.</w:t>
      </w:r>
    </w:p>
    <w:p>
      <w:pPr>
        <w:pStyle w:val="BodyText"/>
        <w:spacing w:before="2"/>
      </w:pPr>
    </w:p>
    <w:p>
      <w:pPr>
        <w:spacing w:before="0"/>
        <w:ind w:left="0" w:right="480" w:firstLine="0"/>
        <w:jc w:val="right"/>
        <w:rPr>
          <w:sz w:val="24"/>
        </w:rPr>
      </w:pPr>
      <w:r>
        <w:rPr>
          <w:sz w:val="24"/>
        </w:rPr>
        <w:t>Таблица</w:t>
      </w:r>
      <w:r>
        <w:rPr>
          <w:spacing w:val="-7"/>
          <w:sz w:val="24"/>
        </w:rPr>
        <w:t xml:space="preserve"> </w:t>
      </w:r>
      <w:r>
        <w:rPr>
          <w:spacing w:val="-10"/>
          <w:sz w:val="24"/>
        </w:rPr>
        <w:t>2</w:t>
      </w:r>
    </w:p>
    <w:p>
      <w:pPr>
        <w:spacing w:before="204"/>
        <w:ind w:left="1206" w:right="545" w:firstLine="171"/>
        <w:jc w:val="left"/>
        <w:rPr>
          <w:b/>
          <w:sz w:val="24"/>
        </w:rPr>
      </w:pPr>
      <w:r>
        <w:rPr>
          <w:b/>
          <w:sz w:val="24"/>
        </w:rPr>
        <w:t>Морфометрические характеристики рек – притоков Березины первого порядка</w:t>
      </w:r>
      <w:r>
        <w:rPr>
          <w:b/>
          <w:spacing w:val="-5"/>
          <w:sz w:val="24"/>
        </w:rPr>
        <w:t xml:space="preserve"> </w:t>
      </w:r>
      <w:r>
        <w:rPr>
          <w:b/>
          <w:sz w:val="24"/>
        </w:rPr>
        <w:t>в</w:t>
      </w:r>
      <w:r>
        <w:rPr>
          <w:b/>
          <w:spacing w:val="-5"/>
          <w:sz w:val="24"/>
        </w:rPr>
        <w:t xml:space="preserve"> </w:t>
      </w:r>
      <w:r>
        <w:rPr>
          <w:b/>
          <w:sz w:val="24"/>
        </w:rPr>
        <w:t>еѐ</w:t>
      </w:r>
      <w:r>
        <w:rPr>
          <w:b/>
          <w:spacing w:val="-5"/>
          <w:sz w:val="24"/>
        </w:rPr>
        <w:t xml:space="preserve"> </w:t>
      </w:r>
      <w:r>
        <w:rPr>
          <w:b/>
          <w:sz w:val="24"/>
        </w:rPr>
        <w:t>верховье</w:t>
      </w:r>
      <w:r>
        <w:rPr>
          <w:b/>
          <w:spacing w:val="-5"/>
          <w:sz w:val="24"/>
        </w:rPr>
        <w:t xml:space="preserve"> </w:t>
      </w:r>
      <w:r>
        <w:rPr>
          <w:b/>
          <w:sz w:val="24"/>
        </w:rPr>
        <w:t>(от</w:t>
      </w:r>
      <w:r>
        <w:rPr>
          <w:b/>
          <w:spacing w:val="-5"/>
          <w:sz w:val="24"/>
        </w:rPr>
        <w:t xml:space="preserve"> </w:t>
      </w:r>
      <w:r>
        <w:rPr>
          <w:b/>
          <w:sz w:val="24"/>
        </w:rPr>
        <w:t>истока</w:t>
      </w:r>
      <w:r>
        <w:rPr>
          <w:b/>
          <w:spacing w:val="-5"/>
          <w:sz w:val="24"/>
        </w:rPr>
        <w:t xml:space="preserve"> </w:t>
      </w:r>
      <w:r>
        <w:rPr>
          <w:b/>
          <w:sz w:val="24"/>
        </w:rPr>
        <w:t>до</w:t>
      </w:r>
      <w:r>
        <w:rPr>
          <w:b/>
          <w:spacing w:val="-5"/>
          <w:sz w:val="24"/>
        </w:rPr>
        <w:t xml:space="preserve"> </w:t>
      </w:r>
      <w:r>
        <w:rPr>
          <w:b/>
          <w:sz w:val="24"/>
        </w:rPr>
        <w:t>замыкающего</w:t>
      </w:r>
      <w:r>
        <w:rPr>
          <w:b/>
          <w:spacing w:val="-5"/>
          <w:sz w:val="24"/>
        </w:rPr>
        <w:t xml:space="preserve"> </w:t>
      </w:r>
      <w:r>
        <w:rPr>
          <w:b/>
          <w:sz w:val="24"/>
        </w:rPr>
        <w:t>створа</w:t>
      </w:r>
      <w:r>
        <w:rPr>
          <w:b/>
          <w:spacing w:val="-5"/>
          <w:sz w:val="24"/>
        </w:rPr>
        <w:t xml:space="preserve"> </w:t>
      </w:r>
      <w:r>
        <w:rPr>
          <w:b/>
          <w:sz w:val="24"/>
        </w:rPr>
        <w:t>ниже</w:t>
      </w:r>
      <w:r>
        <w:rPr>
          <w:b/>
          <w:spacing w:val="-5"/>
          <w:sz w:val="24"/>
        </w:rPr>
        <w:t xml:space="preserve"> </w:t>
      </w:r>
      <w:r>
        <w:rPr>
          <w:b/>
          <w:sz w:val="24"/>
        </w:rPr>
        <w:t>оз.</w:t>
      </w:r>
      <w:r>
        <w:rPr>
          <w:b/>
          <w:spacing w:val="-5"/>
          <w:sz w:val="24"/>
        </w:rPr>
        <w:t xml:space="preserve"> </w:t>
      </w:r>
      <w:r>
        <w:rPr>
          <w:b/>
          <w:sz w:val="24"/>
        </w:rPr>
        <w:t>Палик)</w:t>
      </w:r>
    </w:p>
    <w:p>
      <w:pPr>
        <w:pStyle w:val="BodyText"/>
        <w:spacing w:before="8"/>
        <w:rPr>
          <w:b/>
          <w:sz w:val="16"/>
        </w:rPr>
      </w:pPr>
    </w:p>
    <w:p>
      <w:pPr>
        <w:spacing w:after="0"/>
        <w:rPr>
          <w:sz w:val="16"/>
        </w:rPr>
        <w:sectPr>
          <w:pgSz w:w="11910" w:h="16840"/>
          <w:pgMar w:top="1040" w:right="380" w:bottom="1160" w:left="1480" w:header="0" w:footer="949"/>
          <w:cols w:space="720"/>
        </w:sectPr>
      </w:pPr>
    </w:p>
    <w:p>
      <w:pPr>
        <w:pStyle w:val="BodyText"/>
        <w:rPr>
          <w:b/>
          <w:sz w:val="24"/>
        </w:rPr>
      </w:pPr>
    </w:p>
    <w:p>
      <w:pPr>
        <w:spacing w:before="194"/>
        <w:ind w:left="262" w:right="0" w:firstLine="0"/>
        <w:jc w:val="left"/>
        <w:rPr>
          <w:sz w:val="22"/>
        </w:rPr>
      </w:pPr>
      <w:r>
        <w:rPr>
          <w:sz w:val="22"/>
        </w:rPr>
        <w:t>Название</w:t>
      </w:r>
      <w:r>
        <w:rPr>
          <w:spacing w:val="40"/>
          <w:sz w:val="22"/>
        </w:rPr>
        <w:t xml:space="preserve"> </w:t>
      </w:r>
      <w:r>
        <w:rPr>
          <w:spacing w:val="-4"/>
          <w:sz w:val="22"/>
        </w:rPr>
        <w:t>реки</w:t>
      </w:r>
    </w:p>
    <w:p>
      <w:pPr>
        <w:pStyle w:val="BodyText"/>
        <w:spacing w:before="11"/>
        <w:rPr>
          <w:sz w:val="33"/>
        </w:rPr>
      </w:pPr>
    </w:p>
    <w:p>
      <w:pPr>
        <w:spacing w:before="0" w:line="240" w:lineRule="auto"/>
        <w:ind w:left="218" w:right="5" w:firstLine="0"/>
        <w:jc w:val="left"/>
        <w:rPr>
          <w:sz w:val="22"/>
        </w:rPr>
      </w:pPr>
      <w:r>
        <w:rPr>
          <w:sz w:val="22"/>
        </w:rPr>
        <w:t>Березина (от истока до створа</w:t>
      </w:r>
      <w:r>
        <w:rPr>
          <w:spacing w:val="-14"/>
          <w:sz w:val="22"/>
        </w:rPr>
        <w:t xml:space="preserve"> </w:t>
      </w:r>
      <w:r>
        <w:rPr>
          <w:sz w:val="22"/>
        </w:rPr>
        <w:t>ниже</w:t>
      </w:r>
      <w:r>
        <w:rPr>
          <w:spacing w:val="-14"/>
          <w:sz w:val="22"/>
        </w:rPr>
        <w:t xml:space="preserve"> </w:t>
      </w:r>
      <w:r>
        <w:rPr>
          <w:sz w:val="22"/>
        </w:rPr>
        <w:t xml:space="preserve">оз. </w:t>
      </w:r>
      <w:r>
        <w:rPr>
          <w:spacing w:val="-2"/>
          <w:sz w:val="22"/>
        </w:rPr>
        <w:t>Медзозол)</w:t>
      </w:r>
    </w:p>
    <w:p>
      <w:pPr>
        <w:spacing w:before="1" w:line="240" w:lineRule="auto"/>
        <w:rPr>
          <w:sz w:val="30"/>
        </w:rPr>
      </w:pPr>
      <w:r>
        <w:br w:type="column"/>
      </w:r>
    </w:p>
    <w:p>
      <w:pPr>
        <w:spacing w:before="0"/>
        <w:ind w:left="418" w:right="29" w:hanging="200"/>
        <w:jc w:val="left"/>
        <w:rPr>
          <w:sz w:val="22"/>
        </w:rPr>
      </w:pPr>
      <w:r>
        <w:rPr>
          <w:spacing w:val="-2"/>
          <w:sz w:val="22"/>
        </w:rPr>
        <w:t xml:space="preserve">Длина, </w:t>
      </w:r>
      <w:r>
        <w:rPr>
          <w:spacing w:val="-6"/>
          <w:sz w:val="22"/>
        </w:rPr>
        <w:t>км</w:t>
      </w:r>
    </w:p>
    <w:p>
      <w:pPr>
        <w:spacing w:before="218" w:line="240" w:lineRule="auto"/>
        <w:ind w:left="218" w:right="38" w:hanging="4"/>
        <w:jc w:val="center"/>
        <w:rPr>
          <w:sz w:val="22"/>
        </w:rPr>
      </w:pPr>
      <w:r>
        <w:br w:type="column"/>
      </w:r>
      <w:r>
        <w:rPr>
          <w:spacing w:val="-2"/>
          <w:sz w:val="22"/>
        </w:rPr>
        <w:t xml:space="preserve">Площадь водосбора, </w:t>
      </w:r>
      <w:r>
        <w:rPr>
          <w:spacing w:val="-4"/>
          <w:sz w:val="22"/>
        </w:rPr>
        <w:t>км</w:t>
      </w:r>
      <w:r>
        <w:rPr>
          <w:spacing w:val="-4"/>
          <w:sz w:val="22"/>
          <w:vertAlign w:val="superscript"/>
        </w:rPr>
        <w:t>2</w:t>
      </w:r>
    </w:p>
    <w:p>
      <w:pPr>
        <w:spacing w:before="1" w:line="240" w:lineRule="auto"/>
        <w:rPr>
          <w:sz w:val="30"/>
        </w:rPr>
      </w:pPr>
      <w:r>
        <w:br w:type="column"/>
      </w:r>
    </w:p>
    <w:p>
      <w:pPr>
        <w:spacing w:before="0"/>
        <w:ind w:left="218" w:right="0" w:firstLine="31"/>
        <w:jc w:val="left"/>
        <w:rPr>
          <w:sz w:val="22"/>
        </w:rPr>
      </w:pPr>
      <w:r>
        <w:rPr>
          <w:spacing w:val="-2"/>
          <w:sz w:val="22"/>
        </w:rPr>
        <w:t xml:space="preserve">Средний </w:t>
      </w:r>
      <w:r>
        <w:rPr>
          <w:sz w:val="22"/>
        </w:rPr>
        <w:t>уклон,</w:t>
      </w:r>
      <w:r>
        <w:rPr>
          <w:spacing w:val="-10"/>
          <w:sz w:val="22"/>
        </w:rPr>
        <w:t xml:space="preserve"> </w:t>
      </w:r>
      <w:r>
        <w:rPr>
          <w:spacing w:val="-10"/>
          <w:sz w:val="22"/>
        </w:rPr>
        <w:t>‰</w:t>
      </w:r>
    </w:p>
    <w:p>
      <w:pPr>
        <w:spacing w:before="1" w:line="240" w:lineRule="auto"/>
        <w:rPr>
          <w:sz w:val="30"/>
        </w:rPr>
      </w:pPr>
      <w:r>
        <w:br w:type="column"/>
      </w:r>
    </w:p>
    <w:p>
      <w:pPr>
        <w:spacing w:before="0"/>
        <w:ind w:left="230" w:right="35" w:hanging="12"/>
        <w:jc w:val="left"/>
        <w:rPr>
          <w:sz w:val="22"/>
        </w:rPr>
      </w:pPr>
      <w:r>
        <w:rPr>
          <w:spacing w:val="-2"/>
          <w:sz w:val="22"/>
        </w:rPr>
        <w:t>Коэффициент извилистости</w:t>
      </w:r>
    </w:p>
    <w:p>
      <w:pPr>
        <w:spacing w:before="90" w:line="240" w:lineRule="auto"/>
        <w:ind w:left="218" w:right="168" w:firstLine="0"/>
        <w:jc w:val="center"/>
        <w:rPr>
          <w:sz w:val="22"/>
        </w:rPr>
      </w:pPr>
      <w:r>
        <w:br w:type="column"/>
      </w:r>
      <w:r>
        <w:rPr>
          <w:spacing w:val="-2"/>
          <w:sz w:val="22"/>
        </w:rPr>
        <w:t>Густота речной сети, км/км</w:t>
      </w:r>
      <w:r>
        <w:rPr>
          <w:spacing w:val="-2"/>
          <w:sz w:val="22"/>
          <w:vertAlign w:val="superscript"/>
        </w:rPr>
        <w:t>2</w:t>
      </w:r>
    </w:p>
    <w:p>
      <w:pPr>
        <w:pStyle w:val="BodyText"/>
        <w:rPr>
          <w:sz w:val="34"/>
        </w:rPr>
      </w:pPr>
    </w:p>
    <w:p>
      <w:pPr>
        <w:spacing w:before="0"/>
        <w:ind w:left="547" w:right="0" w:firstLine="0"/>
        <w:jc w:val="left"/>
        <w:rPr>
          <w:sz w:val="22"/>
        </w:rPr>
      </w:pPr>
      <w:r>
        <w:pict>
          <v:group id="_x0000_s1036" style="width:478.7pt;height:443.25pt;margin-top:-70.25pt;margin-left:79.34pt;mso-position-horizontal-relative:page;position:absolute;z-index:-251370496" coordorigin="1587,-1405" coordsize="9574,8865">
            <v:shape id="_x0000_s1037" style="width:9574;height:2307;left:1586;position:absolute;top:-1405" coordorigin="1587,-1405" coordsize="9574,2307" path="m3310,-1405l1595,-1405,1587,-1405,1587,-1397,1587,-1393,1587,-386,1587,-374,1587,-374,1587,637,1587,649,1587,649,1587,901,1595,901,1595,649,1595,649,1595,645,3310,645,3310,637,1595,637,1595,-374,1595,-374,1595,-378,3310,-378,3310,-386,1595,-386,1595,-1393,1595,-1397,3310,-1397,3310,-1405xm3318,-1397l3310,-1397,3310,-1393,3310,-386,3310,-374,3310,-374,3310,637,3310,649,3310,649,3310,901,3318,901,3318,649,3318,649,3318,637,3318,-374,3318,-374,3318,-386,3318,-1393,3318,-1397xm3318,-1405l3310,-1405,3310,-1397,3318,-1397,3318,-1405xm4337,637l3318,637,3318,645,4337,645,4337,637xm4337,-386l3318,-386,3318,-378,4337,-378,4337,-386xm4337,-1405l3318,-1405,3318,-1397,4337,-1397,4337,-1405xm4345,-1397l4337,-1397,4337,-1393,4337,-386,4337,-374,4337,-374,4337,637,4337,649,4345,649,4345,637,4345,-374,4345,-374,4345,-386,4345,-1393,4345,-1397xm4345,-1405l4337,-1405,4337,-1397,4345,-1397,4345,-1405xm5724,-1397l5716,-1397,5716,-1393,5716,-386,4345,-386,4345,-378,5716,-378,5716,-374,5716,-374,5716,637,4345,637,4345,645,5716,645,5716,649,5724,649,5724,637,5724,-374,5724,-374,5724,-386,5724,-1393,5724,-1397xm5724,-1405l5716,-1405,5716,-1405,4345,-1405,4345,-1397,5716,-1397,5716,-1397,5724,-1397,5724,-1405xm8550,-386l6903,-386,6903,-1393,6903,-1397,6895,-1397,6895,-1393,6895,-386,5724,-386,5724,-378,6895,-378,6895,-374,6895,-374,6895,637,5724,637,5724,645,6895,645,6895,649,6903,649,6903,645,8550,645,8550,637,6903,637,6903,-374,6903,-374,6903,-378,8550,-378,8550,-386xm8550,-1405l6903,-1405,6895,-1405,5724,-1405,5724,-1397,6895,-1397,6903,-1397,8550,-1397,8550,-1405xm9665,-1397l9657,-1397,9657,-1393,9657,-386,9657,-378,9657,-374,9657,-374,9657,637,8558,637,8558,-374,8558,-374,8558,-378,9657,-378,9657,-386,8558,-386,8558,-1393,8558,-1397,8550,-1397,8550,-1393,8550,-386,8550,-374,8550,-374,8550,637,8550,649,8558,649,8558,645,9657,645,9657,649,9665,649,9665,637,9665,-374,9665,-374,9665,-386,9665,-1393,9665,-1397xm9665,-1405l9657,-1405,9657,-1405,8558,-1405,8550,-1405,8550,-1397,8558,-1397,9657,-1397,9657,-1397,9665,-1397,9665,-1405xm11160,-1405l11152,-1405,11152,-1405,9665,-1405,9665,-1397,11152,-1397,11152,-1393,11152,-386,9665,-386,9665,-378,11152,-378,11152,-374,11152,-374,11152,637,9665,637,9665,645,11152,645,11152,649,11160,649,11160,637,11160,-374,11160,-374,11160,-386,11160,-1393,11160,-1397,11160,-1405xe" filled="t" fillcolor="black" stroked="f">
              <v:fill type="solid"/>
              <v:path arrowok="t"/>
            </v:shape>
            <v:shape id="_x0000_s1038" style="width:9574;height:1040;left:1586;position:absolute;top:648" coordorigin="1587,649" coordsize="9574,1040" path="m3310,1425l1595,1425,1595,1425,1587,1425,1587,1437,1587,1437,1587,1689,1595,1689,1595,1437,1595,1437,1595,1433,3310,1433,3310,1425xm3310,901l1595,901,1595,901,1587,901,1587,913,1587,1161,1587,1161,1587,1173,1587,1425,1595,1425,1595,1173,1595,1169,3310,1169,3310,1161,1595,1161,1595,1161,1595,1161,1595,913,1595,909,3310,909,3310,901xm3318,1425l3310,1425,3310,1437,3310,1437,3310,1689,3318,1689,3318,1437,3318,1437,3318,1425xm3318,649l3310,649,3310,901,3310,913,3310,1161,3310,1161,3310,1173,3310,1425,3318,1425,3318,1173,3318,1161,3318,1161,3318,913,3318,901,3318,649xm4337,1425l3318,1425,3318,1433,4337,1433,4337,1425xm4337,1161l3318,1161,3318,1169,4337,1169,4337,1161xm4337,901l3318,901,3318,909,4337,909,4337,901xm4345,1425l4337,1425,4337,1437,4337,1437,4337,1689,4345,1689,4345,1437,4345,1437,4345,1425xm4345,649l4337,649,4337,901,4337,913,4337,1161,4337,1161,4337,1173,4337,1425,4345,1425,4345,1173,4345,1161,4345,1161,4345,913,4345,901,4345,649xm5724,649l5716,649,5716,901,5716,901,4345,901,4345,909,5716,909,5716,913,5716,1161,5716,1161,5716,1161,4345,1161,4345,1169,5716,1169,5716,1173,5716,1425,4345,1425,4345,1433,5716,1433,5716,1437,5724,1437,5724,1425,5716,1425,5716,1425,5724,1425,5724,1173,5724,1161,5724,1161,5724,913,5724,901,5724,649xm8550,1425l6903,1425,6903,1425,6895,1425,6895,1425,5724,1425,5724,1433,6895,1433,6895,1437,6903,1437,6903,1433,8550,1433,8550,1425xm8550,901l6903,901,6903,901,6903,649,6895,649,6895,901,6895,901,5724,901,5724,909,6895,909,6895,913,6895,1161,6895,1161,6895,1161,5724,1161,5724,1169,6895,1169,6895,1173,6895,1425,6903,1425,6903,1173,6903,1169,8550,1169,8550,1161,6903,1161,6903,1161,6903,1161,6903,913,6903,909,8550,909,8550,901xm9665,649l9657,649,9657,901,9657,901,9657,909,9657,913,9657,1161,9657,1161,9657,1161,8558,1161,8558,1161,8558,1161,8558,913,8558,909,9657,909,9657,901,8558,901,8558,901,8558,649,8550,649,8550,901,8550,913,8550,1161,8550,1161,8550,1173,8550,1425,8558,1425,8558,1173,8558,1169,9657,1169,9657,1173,9657,1425,8558,1425,8558,1425,8550,1425,8550,1437,8558,1437,8558,1433,9657,1433,9657,1437,9665,1437,9665,1425,9657,1425,9657,1425,9665,1425,9665,1173,9665,1161,9665,1161,9665,913,9665,901,9665,649xm11160,649l11152,649,11152,901,11152,901,9665,901,9665,909,11152,909,11152,913,11152,1161,11152,1161,11152,1161,9665,1161,9665,1169,11152,1169,11152,1173,11152,1425,9665,1425,9665,1433,11152,1433,11152,1437,11160,1437,11160,1425,11152,1425,11152,1425,11160,1425,11160,1173,11160,1161,11160,1161,11160,913,11160,901,11160,649xe" filled="t" fillcolor="black" stroked="f">
              <v:fill type="solid"/>
              <v:path arrowok="t"/>
            </v:shape>
            <v:shape id="_x0000_s1039" style="width:9574;height:1039;left:1586;position:absolute;top:1436" coordorigin="1587,1437" coordsize="9574,1039" path="m3310,1952l1595,1952,1587,1952,1587,1964,1587,1964,1587,2212,1587,2224,1587,2476,1595,2476,1595,2224,1595,2220,3310,2220,3310,2212,1595,2212,1595,1964,1595,1964,1595,1960,3310,1960,3310,1952xm3310,1689l1595,1689,1595,1688,1587,1688,1587,1700,1587,1952,1595,1952,1595,1700,1595,1696,3310,1696,3310,1689xm3318,1952l3310,1952,3310,1964,3310,1964,3310,2212,3310,2224,3310,2476,3318,2476,3318,2224,3318,2212,3318,1964,3318,1964,3318,1952xm3318,1688l3310,1688,3310,1700,3310,1952,3318,1952,3318,1700,3318,1688xm4337,2212l3318,2212,3318,2220,4337,2220,4337,2212xm4337,1952l3318,1952,3318,1960,4337,1960,4337,1952xm4337,1689l3318,1689,3318,1696,4337,1696,4337,1689xm4345,1952l4337,1952,4337,1964,4337,1964,4337,2212,4337,2224,4337,2476,4345,2476,4345,2224,4345,2212,4345,1964,4345,1964,4345,1952xm4345,1437l4337,1437,4337,1688,4337,1689,4337,1700,4337,1952,4345,1952,4345,1700,4345,1689,4345,1688,4345,1437xm5724,1952l5716,1952,5716,1952,4345,1952,4345,1960,5716,1960,5716,1964,5716,1964,5716,2212,4345,2212,4345,2220,5716,2220,5716,2224,5716,2476,5724,2476,5724,2224,5724,2212,5724,1964,5724,1964,5724,1952xm5724,1437l5716,1437,5716,1688,5716,1689,4345,1689,4345,1696,5716,1696,5716,1700,5716,1952,5724,1952,5724,1700,5724,1689,5724,1688,5724,1437xm8550,1952l6903,1952,6895,1952,5724,1952,5724,1960,6895,1960,6895,1964,6895,1964,6895,2212,5724,2212,5724,2220,6895,2220,6895,2224,6903,2224,6903,2220,8550,2220,8550,2212,6903,2212,6903,1964,6903,1964,6903,1960,8550,1960,8550,1952xm8550,1689l6903,1689,6903,1688,6903,1437,6895,1437,6895,1688,6895,1689,5724,1689,5724,1696,6895,1696,6895,1700,6895,1952,6903,1952,6903,1700,6903,1696,8550,1696,8550,1689xm9665,1952l9657,1952,9657,1952,9657,1960,9657,1964,9657,1964,9657,2212,8558,2212,8558,1964,8558,1964,8558,1960,9657,1960,9657,1952,8558,1952,8550,1952,8550,1964,8550,1964,8550,2212,8550,2224,8558,2224,8558,2220,9657,2220,9657,2224,9665,2224,9665,2212,9665,1964,9665,1964,9665,1952xm9665,1437l9657,1437,9657,1688,9657,1689,8558,1689,8558,1688,8558,1437,8550,1437,8550,1688,8550,1689,8550,1700,8550,1952,8558,1952,8558,1700,8558,1696,9657,1696,9657,1700,9657,1952,9665,1952,9665,1700,9665,1689,9665,1688,9665,1437xm11160,1952l11152,1952,11152,1952,9665,1952,9665,1960,11152,1960,11152,1964,11152,1964,11152,2212,9665,2212,9665,2220,11152,2220,11152,2224,11160,2224,11160,2212,11160,1964,11160,1964,11160,1952xm11160,1437l11152,1437,11152,1688,11152,1689,9665,1689,9665,1696,11152,1696,11152,1700,11152,1952,11160,1952,11160,1700,11160,1689,11160,1688,11160,1437xe" filled="t" fillcolor="black" stroked="f">
              <v:fill type="solid"/>
              <v:path arrowok="t"/>
            </v:shape>
            <v:shape id="_x0000_s1040" style="width:9574;height:1040;left:1586;position:absolute;top:2223" coordorigin="1587,2224" coordsize="9574,1040" path="m3310,2476l1595,2476,1587,2476,1587,2488,1587,2488,1587,2739,1587,2751,1587,3003,1587,3015,1587,3015,1587,3263,1595,3263,1595,3015,1595,3015,1595,3011,3310,3011,3310,3003,1595,3003,1595,2751,1595,2747,3310,2747,3310,2739,1595,2739,1595,2488,1595,2488,1595,2484,3310,2484,3310,2476xm3318,2476l3310,2476,3310,2488,3310,2488,3310,2739,3310,2751,3310,3003,3310,3015,3310,3015,3310,3263,3318,3263,3318,3015,3318,3015,3318,3003,3318,2751,3318,2739,3318,2488,3318,2488,3318,2476xm4337,3003l3318,3003,3318,3011,4337,3011,4337,3003xm4337,2739l3318,2739,3318,2747,4337,2747,4337,2739xm4337,2476l3318,2476,3318,2484,4337,2484,4337,2476xm4345,2476l4337,2476,4337,2488,4337,2488,4337,2739,4337,2751,4337,3003,4337,3015,4337,3015,4337,3263,4345,3263,4345,3015,4345,3015,4345,3003,4345,2751,4345,2739,4345,2488,4345,2488,4345,2476xm5724,2224l5716,2224,5716,2476,4345,2476,4345,2484,5716,2484,5716,2488,5716,2488,5716,2739,4345,2739,4345,2747,5716,2747,5716,2751,5716,3003,4345,3003,4345,3011,5716,3011,5716,3015,5716,3015,5716,3263,5724,3263,5724,3015,5724,3015,5724,3003,5724,2751,5724,2739,5724,2488,5724,2488,5724,2476,5724,2224xm8550,2476l6903,2476,6903,2224,6895,2224,6895,2476,5724,2476,5724,2484,6895,2484,6895,2488,6895,2488,6895,2739,5724,2739,5724,2747,6895,2747,6895,2751,6895,3003,5724,3003,5724,3011,6895,3011,6895,3015,6895,3015,6895,3263,6903,3263,6903,3015,6903,3015,6903,3011,8550,3011,8550,3003,6903,3003,6903,2751,6903,2747,8550,2747,8550,2739,6903,2739,6903,2488,6903,2488,6903,2484,8550,2484,8550,2476xm9665,2224l9657,2224,9657,2476,9657,2484,9657,2488,9657,2488,9657,2739,9657,2747,9657,2751,9657,3003,8558,3003,8558,2751,8558,2747,9657,2747,9657,2739,8558,2739,8558,2488,8558,2488,8558,2484,9657,2484,9657,2476,8558,2476,8558,2224,8550,2224,8550,2476,8550,2488,8550,2488,8550,2739,8550,2751,8550,3003,8550,3015,8558,3015,8558,3011,9657,3011,9657,3015,9665,3015,9665,3003,9665,2751,9665,2739,9665,2488,9665,2488,9665,2476,9665,2224xm11160,2224l11152,2224,11152,2476,9665,2476,9665,2484,11152,2484,11152,2488,11152,2488,11152,2739,9665,2739,9665,2747,11152,2747,11152,2751,11152,3003,9665,3003,9665,3011,11152,3011,11152,3015,11160,3015,11160,3003,11160,2751,11160,2739,11160,2488,11160,2488,11160,2476,11160,2224xe" filled="t" fillcolor="black" stroked="f">
              <v:fill type="solid"/>
              <v:path arrowok="t"/>
            </v:shape>
            <v:shape id="_x0000_s1041" style="width:9574;height:1040;left:1586;position:absolute;top:3015" coordorigin="1587,3015" coordsize="9574,1040" path="m3310,3263l1595,3263,1587,3263,1587,3275,1587,3527,1587,3539,1587,3539,1587,3791,1587,3791,1587,3803,1587,4055,1595,4055,1595,3803,1595,3799,3310,3799,3310,3791,1595,3791,1595,3539,1595,3539,1595,3535,3310,3535,3310,3527,1595,3527,1595,3275,1595,3271,3310,3271,3310,3263xm3318,3263l3310,3263,3310,3275,3310,3527,3310,3539,3310,3539,3310,3791,3310,3791,3310,3803,3310,4055,3318,4055,3318,3803,3318,3791,3318,3791,3318,3539,3318,3539,3318,3527,3318,3275,3318,3263xm4337,3791l3318,3791,3318,3799,4337,3799,4337,3791xm4337,3527l3318,3527,3318,3535,4337,3535,4337,3527xm4337,3263l3318,3263,3318,3271,4337,3271,4337,3263xm4345,3263l4337,3263,4337,3275,4337,3527,4337,3539,4337,3539,4337,3791,4337,3791,4337,3803,4337,4055,4345,4055,4345,3803,4345,3791,4345,3791,4345,3539,4345,3539,4345,3527,4345,3275,4345,3263xm5724,3263l5716,3263,5716,3263,4345,3263,4345,3271,5716,3271,5716,3275,5716,3527,4345,3527,4345,3535,5716,3535,5716,3539,5716,3539,5716,3791,4345,3791,4345,3799,5716,3799,5716,3803,5716,4055,5724,4055,5724,3803,5724,3791,5724,3791,5724,3539,5724,3539,5724,3527,5724,3275,5724,3263xm8550,3263l6903,3263,6903,3015,6895,3015,6895,3263,5724,3263,5724,3271,6895,3271,6895,3275,6895,3527,5724,3527,5724,3535,6895,3535,6895,3539,6895,3539,6895,3791,5724,3791,5724,3799,6895,3799,6895,3803,6895,4055,6903,4055,6903,3803,6903,3799,8550,3799,8550,3791,6903,3791,6903,3539,6903,3539,6903,3535,8550,3535,8550,3527,6903,3527,6903,3275,6903,3271,8550,3271,8550,3263xm9665,3015l9657,3015,9657,3263,9657,3271,9657,3275,9657,3527,9657,3535,9657,3539,9657,3539,9657,3791,8558,3791,8558,3539,8558,3539,8558,3535,9657,3535,9657,3527,8558,3527,8558,3275,8558,3271,9657,3271,9657,3263,8558,3263,8558,3015,8550,3015,8550,3263,8550,3263,8550,3275,8550,3527,8550,3539,8550,3539,8550,3791,8550,3791,8550,3803,8550,4055,8558,4055,8558,3803,8558,3799,9657,3799,9657,3803,9665,3803,9665,3791,9665,3791,9665,3539,9665,3539,9665,3527,9665,3275,9665,3263,9665,3263,9665,3015xm11160,3015l11152,3015,11152,3263,9665,3263,9665,3271,11152,3271,11152,3275,11152,3527,9665,3527,9665,3535,11152,3535,11152,3539,11152,3539,11152,3791,9665,3791,9665,3799,11152,3799,11152,3803,11160,3803,11160,3791,11160,3791,11160,3539,11160,3539,11160,3527,11160,3275,11160,3263,11160,3263,11160,3015xe" filled="t" fillcolor="black" stroked="f">
              <v:fill type="solid"/>
              <v:path arrowok="t"/>
            </v:shape>
            <v:shape id="_x0000_s1042" style="width:9574;height:1039;left:1586;position:absolute;top:3802" coordorigin="1587,3803" coordsize="9574,1039" path="m3310,4055l1595,4055,1587,4055,1587,4067,1587,4067,1587,4314,1587,4314,1587,4326,1587,4578,1587,4590,1587,4590,1587,4842,1595,4842,1595,4590,1595,4590,1595,4586,3310,4586,3310,4578,1595,4578,1595,4326,1595,4322,3310,4322,3310,4314,1595,4314,1595,4067,1595,4067,1595,4063,3310,4063,3310,4055xm3318,4055l3310,4055,3310,4067,3310,4067,3310,4314,3310,4314,3310,4326,3310,4578,3310,4590,3310,4590,3310,4842,3318,4842,3318,4590,3318,4590,3318,4578,3318,4326,3318,4314,3318,4314,3318,4067,3318,4067,3318,4055xm4337,4578l3318,4578,3318,4586,4337,4586,4337,4578xm4337,4314l3318,4314,3318,4322,4337,4322,4337,4314xm4337,4055l3318,4055,3318,4063,4337,4063,4337,4055xm4345,4055l4337,4055,4337,4067,4337,4067,4337,4314,4337,4314,4337,4326,4337,4578,4337,4590,4337,4590,4337,4842,4345,4842,4345,4590,4345,4590,4345,4578,4345,4326,4345,4314,4345,4314,4345,4067,4345,4067,4345,4055xm5724,4055l5716,4055,5716,4055,4345,4055,4345,4063,5716,4063,5716,4067,5716,4067,5716,4314,4345,4314,4345,4322,5716,4322,5716,4326,5716,4578,4345,4578,4345,4586,5716,4586,5716,4590,5716,4590,5716,4842,5724,4842,5724,4590,5724,4590,5724,4578,5724,4326,5724,4314,5724,4314,5724,4067,5724,4067,5724,4055xm8550,4055l6903,4055,6895,4055,5724,4055,5724,4063,6895,4063,6895,4067,6895,4067,6895,4314,5724,4314,5724,4322,6895,4322,6895,4326,6895,4578,5724,4578,5724,4586,6895,4586,6895,4590,6895,4590,6895,4842,6903,4842,6903,4590,6903,4590,6903,4586,8550,4586,8550,4578,6903,4578,6903,4326,6903,4322,8550,4322,8550,4314,6903,4314,6903,4067,6903,4067,6903,4063,8550,4063,8550,4055xm9665,3803l9657,3803,9657,4055,9657,4063,9657,4067,9657,4067,9657,4314,9657,4322,9657,4326,9657,4578,8558,4578,8558,4326,8558,4322,9657,4322,9657,4314,8558,4314,8558,4067,8558,4067,8558,4063,9657,4063,9657,4055,8558,4055,8558,3803,8550,3803,8550,4055,8550,4067,8550,4067,8550,4314,8550,4314,8550,4326,8550,4578,8550,4590,8550,4590,8550,4842,8558,4842,8558,4590,8558,4590,8558,4586,9657,4586,9657,4590,9657,4590,9657,4842,9665,4842,9665,4590,9665,4590,9665,4578,9665,4326,9665,4314,9665,4314,9665,4067,9665,4067,9665,4055,9665,3803xm11160,3803l11152,3803,11152,4055,9665,4055,9665,4063,11152,4063,11152,4067,11152,4067,11152,4314,9665,4314,9665,4322,11152,4322,11152,4326,11152,4578,9665,4578,9665,4586,11152,4586,11152,4590,11160,4590,11160,4578,11160,4326,11160,4314,11160,4314,11160,4067,11160,4067,11160,4055,11160,3803xe" filled="t" fillcolor="black" stroked="f">
              <v:fill type="solid"/>
              <v:path arrowok="t"/>
            </v:shape>
            <v:shape id="_x0000_s1043" style="width:9574;height:1548;left:1586;position:absolute;top:4589" coordorigin="1587,4590" coordsize="9574,1548" path="m3290,5366l1595,5366,1595,5118,1587,5118,1587,5366,1587,5378,1587,6137,1595,6137,1595,5378,1595,5374,3290,5374,3290,5366xm3290,4842l1595,4842,1587,4842,1587,4854,1587,5105,1587,5117,1595,5117,1595,5113,3290,5113,3290,5105,1595,5105,1595,4854,1595,4850,3290,4850,3290,4842xm3298,5118l3290,5118,3290,5366,3290,5378,3290,6137,3298,6137,3298,5378,3298,5366,3298,5118xm3298,4850l3290,4850,3290,4854,3290,5105,3290,5117,3298,5117,3298,5105,3298,4854,3298,4850xm3298,4842l3290,4842,3290,4850,3298,4850,3298,4842xm3318,4842l3310,4842,3310,4842,3298,4842,3298,4850,3310,4850,3310,4850,3318,4850,3318,4842xm4321,5366l3298,5366,3298,5374,4321,5374,4321,5366xm4321,5105l3298,5105,3298,5113,4321,5113,4321,5105xm4321,4842l3318,4842,3318,4850,4321,4850,4321,4842xm4329,5118l4321,5118,4321,5366,4321,5378,4329,5378,4329,5366,4329,5118xm4329,4850l4321,4850,4321,4854,4321,5105,4321,5117,4329,5117,4329,5105,4329,4854,4329,4850xm4329,4842l4321,4842,4321,4850,4329,4850,4329,4842xm4345,4842l4337,4842,4329,4842,4329,4850,4337,4850,4345,4850,4345,4842xm5724,5118l5716,5118,5716,5366,4329,5366,4329,5374,5716,5374,5716,5378,5724,5378,5724,5366,5724,5118xm5724,4842l5716,4842,5716,4842,4345,4842,4345,4850,5716,4850,5716,4854,5716,5105,4329,5105,4329,5113,5716,5113,5716,5117,5724,5117,5724,5105,5724,4854,5724,4842xm8550,5366l6903,5366,6903,5118,6895,5118,6895,5366,5724,5366,5724,5374,6895,5374,6895,5378,6903,5378,6903,5374,8550,5374,8550,5366xm8550,4842l6903,4842,6895,4842,5724,4842,5724,4850,6895,4850,6895,4854,6895,5105,5724,5105,5724,5113,6895,5113,6895,5117,6903,5117,6903,5113,8550,5113,8550,5105,6903,5105,6903,4854,6903,4850,8550,4850,8550,4842xm9665,5118l9657,5118,9657,5366,8558,5366,8558,5118,8550,5118,8550,5366,8550,5378,8558,5378,8558,5374,9657,5374,9657,5378,9665,5378,9665,5366,9665,5118xm9665,4590l9657,4590,9657,4842,9657,4850,9657,4854,9657,5105,8558,5105,8558,4854,8558,4850,9657,4850,9657,4842,8558,4842,8550,4842,8550,4854,8550,5105,8550,5117,8558,5117,8558,5113,9657,5113,9657,5117,9665,5117,9665,5105,9665,4854,9665,4842,9665,4590xm11160,5118l11152,5118,11152,5366,9665,5366,9665,5374,11152,5374,11152,5378,11160,5378,11160,5366,11160,5118xm11160,4590l11152,4590,11152,4842,9665,4842,9665,4850,11152,4850,11152,4854,11152,5105,9665,5105,9665,5113,11152,5113,11152,5117,11160,5117,11160,5105,11160,4854,11160,4842,11160,4590xe" filled="t" fillcolor="black" stroked="f">
              <v:fill type="solid"/>
              <v:path arrowok="t"/>
            </v:shape>
            <v:shape id="_x0000_s1044" style="width:9574;height:1547;left:1586;position:absolute;top:5377" coordorigin="1587,5378" coordsize="9574,1547" path="m3290,6660l1595,6660,1587,6660,1587,6673,1587,6673,1587,6924,1595,6924,1595,6673,1595,6673,1595,6668,3290,6668,3290,6660xm3290,6137l1595,6137,1587,6137,1587,6149,1587,6397,1587,6397,1587,6409,1587,6409,1587,6660,1595,6660,1595,6409,1595,6409,1595,6405,3290,6405,3290,6397,1595,6397,1595,6149,1595,6145,3290,6145,3290,6137xm3298,6660l3290,6660,3290,6673,3290,6673,3290,6924,3298,6924,3298,6673,3298,6673,3298,6660xm3298,5378l3290,5378,3290,6137,3290,6149,3290,6397,3290,6397,3290,6409,3290,6409,3290,6660,3298,6660,3298,6409,3298,6409,3298,6397,3298,6397,3298,6149,3298,6137,3298,5378xm4321,6660l3298,6660,3298,6668,4321,6668,4321,6660xm4321,6397l3298,6397,3298,6405,4321,6405,4321,6397xm4321,6137l3298,6137,3298,6145,4321,6145,4321,6137xm4329,6660l4321,6660,4321,6673,4321,6673,4321,6924,4329,6924,4329,6673,4329,6673,4329,6660xm4329,5378l4321,5378,4321,6137,4321,6149,4321,6397,4321,6397,4321,6409,4321,6409,4321,6660,4329,6660,4329,6409,4329,6409,4329,6397,4329,6397,4329,6149,4329,6137,4329,5378xm5724,6660l5716,6660,5716,6660,4329,6660,4329,6668,5716,6668,5716,6673,5724,6673,5724,6660xm5724,5378l5716,5378,5716,6137,4329,6137,4329,6145,5716,6145,5716,6149,5716,6397,4329,6397,4329,6405,5716,6405,5716,6409,5716,6409,5716,6660,5724,6660,5724,6409,5724,6409,5724,6397,5724,6397,5724,6149,5724,6137,5724,5378xm8550,6660l6903,6660,6895,6660,5724,6660,5724,6668,6895,6668,6895,6673,6903,6673,6903,6668,8550,6668,8550,6660xm8550,6137l6903,6137,6903,5378,6895,5378,6895,6137,5724,6137,5724,6145,6895,6145,6895,6149,6895,6397,5724,6397,5724,6405,6895,6405,6895,6409,6895,6409,6895,6660,6903,6660,6903,6409,6903,6409,6903,6405,8550,6405,8550,6397,6903,6397,6903,6149,6903,6145,8550,6145,8550,6137xm9665,6660l9657,6660,9657,6660,8558,6660,8550,6660,8550,6673,8558,6673,8558,6668,9657,6668,9657,6673,9665,6673,9665,6660xm9665,5378l9657,5378,9657,6137,9657,6145,9657,6149,9657,6397,8558,6397,8558,6149,8558,6145,9657,6145,9657,6137,8558,6137,8558,5378,8550,5378,8550,6137,8550,6149,8550,6397,8550,6397,8550,6409,8550,6409,8550,6660,8558,6660,8558,6409,8558,6409,8558,6405,9657,6405,9657,6409,9657,6409,9657,6660,9665,6660,9665,6409,9665,6409,9665,6397,9665,6397,9665,6149,9665,6137,9665,5378xm11160,6660l11152,6660,11152,6660,9665,6660,9665,6668,11152,6668,11152,6673,11160,6673,11160,6660xm11160,5378l11152,5378,11152,6137,9665,6137,9665,6145,11152,6145,11152,6149,11152,6397,9665,6397,9665,6405,11152,6405,11152,6409,11152,6409,11152,6660,11160,6660,11160,6409,11160,6409,11160,6397,11160,6397,11160,6149,11160,6137,11160,5378xe" filled="t" fillcolor="black" stroked="f">
              <v:fill type="solid"/>
              <v:path arrowok="t"/>
            </v:shape>
            <v:shape id="_x0000_s1045" style="width:9574;height:787;left:1586;position:absolute;top:6672" coordorigin="1587,6673" coordsize="9574,787" path="m3290,7452l1595,7452,1595,7200,1587,7200,1587,7452,1587,7452,1587,7459,1595,7459,3290,7459,3290,7452xm3290,6924l1595,6924,1587,6924,1587,6936,1587,7188,1587,7188,1587,7200,1595,7200,1595,7196,3290,7196,3290,7188,1595,7188,1595,7188,1595,6936,1595,6932,3290,6932,3290,6924xm3298,7200l3290,7200,3290,7452,3290,7452,3290,7459,3298,7459,3298,7452,3298,7452,3298,7200xm3298,6924l3290,6924,3290,6936,3290,7188,3290,7188,3290,7200,3298,7200,3298,7188,3298,7188,3298,6936,3298,6924xm4321,7452l3298,7452,3298,7459,4321,7459,4321,7452xm4321,7188l3298,7188,3298,7196,4321,7196,4321,7188xm4321,6924l3298,6924,3298,6932,4321,6932,4321,6924xm4329,7200l4321,7200,4321,7452,4321,7452,4321,7459,4329,7459,4329,7452,4329,7452,4329,7200xm4329,6673l4321,6673,4321,6924,4321,6936,4321,7188,4321,7188,4321,7200,4329,7200,4329,7188,4329,7188,4329,6936,4329,6924,4329,6673xm5724,7200l5716,7200,5716,7452,4329,7452,4329,7459,5716,7459,5716,7459,5724,7459,5724,7452,5724,7452,5724,7200xm5724,6673l5716,6673,5716,6924,4329,6924,4329,6932,5716,6932,5716,6936,5716,7188,5716,7188,4329,7188,4329,7196,5716,7196,5716,7200,5724,7200,5724,7188,5724,7188,5724,6936,5724,6924,5724,6673xm8550,7452l6903,7452,6903,7200,6895,7200,6895,7452,5724,7452,5724,7459,6895,7459,6903,7459,8550,7459,8550,7452xm8550,6924l6903,6924,6903,6673,6895,6673,6895,6924,5724,6924,5724,6932,6895,6932,6895,6936,6895,7188,6895,7188,5724,7188,5724,7196,6895,7196,6895,7200,6903,7200,6903,7196,8550,7196,8550,7188,6903,7188,6903,7188,6903,6936,6903,6932,8550,6932,8550,6924xm9665,7200l9657,7200,9657,7452,8558,7452,8558,7200,8550,7200,8550,7452,8550,7452,8550,7459,8558,7459,9657,7459,9657,7459,9665,7459,9665,7452,9665,7452,9665,7200xm9665,6673l9657,6673,9657,6924,9657,6932,9657,6936,9657,7188,9657,7188,8558,7188,8558,7188,8558,6936,8558,6932,9657,6932,9657,6924,8558,6924,8558,6673,8550,6673,8550,6924,8550,6936,8550,7188,8550,7188,8550,7200,8558,7200,8558,7196,9657,7196,9657,7200,9665,7200,9665,7188,9665,7188,9665,6936,9665,6924,9665,6673xm11160,7200l11152,7200,11152,7452,9665,7452,9665,7459,11152,7459,11152,7459,11160,7459,11160,7452,11160,7452,11160,7200xm11160,6673l11152,6673,11152,6924,9665,6924,9665,6932,11152,6932,11152,6936,11152,7188,11152,7188,9665,7188,9665,7196,11152,7196,11152,7200,11160,7200,11160,7188,11160,7188,11160,6936,11160,6924,11160,6673xe" filled="t" fillcolor="black" stroked="f">
              <v:fill type="solid"/>
              <v:path arrowok="t"/>
            </v:shape>
          </v:group>
        </w:pict>
      </w:r>
      <w:r>
        <w:rPr>
          <w:sz w:val="22"/>
        </w:rPr>
        <w:t>-</w:t>
      </w:r>
      <w:r>
        <w:rPr>
          <w:spacing w:val="-3"/>
          <w:sz w:val="22"/>
        </w:rPr>
        <w:t xml:space="preserve"> </w:t>
      </w:r>
      <w:r>
        <w:rPr>
          <w:sz w:val="22"/>
        </w:rPr>
        <w:t xml:space="preserve">2 </w:t>
      </w:r>
      <w:r>
        <w:rPr>
          <w:spacing w:val="-5"/>
          <w:sz w:val="22"/>
        </w:rPr>
        <w:t>пр.</w:t>
      </w:r>
    </w:p>
    <w:p>
      <w:pPr>
        <w:spacing w:before="90" w:line="240" w:lineRule="auto"/>
        <w:ind w:left="93" w:right="485" w:hanging="9"/>
        <w:jc w:val="center"/>
        <w:rPr>
          <w:sz w:val="22"/>
        </w:rPr>
      </w:pPr>
      <w:r>
        <w:br w:type="column"/>
      </w:r>
      <w:r>
        <w:rPr>
          <w:spacing w:val="-2"/>
          <w:sz w:val="22"/>
        </w:rPr>
        <w:t xml:space="preserve">Количество притоков, </w:t>
      </w:r>
      <w:r>
        <w:rPr>
          <w:sz w:val="22"/>
        </w:rPr>
        <w:t>длиной</w:t>
      </w:r>
      <w:r>
        <w:rPr>
          <w:spacing w:val="-14"/>
          <w:sz w:val="22"/>
        </w:rPr>
        <w:t xml:space="preserve"> </w:t>
      </w:r>
      <w:r>
        <w:rPr>
          <w:sz w:val="22"/>
        </w:rPr>
        <w:t>более 1 км</w:t>
      </w:r>
    </w:p>
    <w:p>
      <w:pPr>
        <w:spacing w:after="0" w:line="240" w:lineRule="auto"/>
        <w:jc w:val="center"/>
        <w:rPr>
          <w:sz w:val="22"/>
        </w:rPr>
        <w:sectPr>
          <w:type w:val="continuous"/>
          <w:pgSz w:w="11910" w:h="16840"/>
          <w:pgMar w:top="1040" w:right="380" w:bottom="280" w:left="1480" w:header="0" w:footer="949"/>
          <w:cols w:num="7" w:space="720" w:equalWidth="0">
            <w:col w:w="1722" w:space="85"/>
            <w:col w:w="903" w:space="112"/>
            <w:col w:w="1277" w:space="70"/>
            <w:col w:w="1143" w:space="68"/>
            <w:col w:w="1552" w:space="111"/>
            <w:col w:w="1122" w:space="39"/>
            <w:col w:w="1846"/>
          </w:cols>
        </w:sectPr>
      </w:pPr>
    </w:p>
    <w:p>
      <w:pPr>
        <w:spacing w:before="8" w:line="249" w:lineRule="auto"/>
        <w:ind w:left="218" w:right="36" w:firstLine="0"/>
        <w:jc w:val="left"/>
        <w:rPr>
          <w:sz w:val="22"/>
        </w:rPr>
      </w:pPr>
      <w:r>
        <w:rPr>
          <w:spacing w:val="-2"/>
          <w:sz w:val="22"/>
        </w:rPr>
        <w:t>Бурчак Великая Городенка</w:t>
      </w:r>
    </w:p>
    <w:p>
      <w:pPr>
        <w:spacing w:before="0" w:line="240" w:lineRule="auto"/>
        <w:rPr>
          <w:sz w:val="24"/>
        </w:rPr>
      </w:pPr>
      <w:r>
        <w:br w:type="column"/>
      </w:r>
    </w:p>
    <w:p>
      <w:pPr>
        <w:pStyle w:val="BodyText"/>
        <w:spacing w:before="6"/>
        <w:rPr>
          <w:sz w:val="22"/>
        </w:rPr>
      </w:pPr>
    </w:p>
    <w:p>
      <w:pPr>
        <w:spacing w:before="0"/>
        <w:ind w:left="218" w:right="0" w:firstLine="0"/>
        <w:jc w:val="left"/>
        <w:rPr>
          <w:sz w:val="22"/>
        </w:rPr>
      </w:pPr>
      <w:r>
        <w:pict>
          <v:shape id="_x0000_s1046" type="#_x0000_t202" style="width:219.4pt;height:57.7pt;margin-top:-57.88pt;margin-left:179.12pt;mso-position-horizontal-relative:page;position:absolute;z-index:251689984" filled="f" stroked="f">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9"/>
                    <w:gridCol w:w="1379"/>
                    <w:gridCol w:w="1179"/>
                    <w:gridCol w:w="1071"/>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631"/>
                      <w:jc w:val="left"/>
                    </w:trPr>
                    <w:tc>
                      <w:tcPr>
                        <w:tcW w:w="759" w:type="dxa"/>
                      </w:tcPr>
                      <w:p>
                        <w:pPr>
                          <w:pStyle w:val="TableParagraph"/>
                          <w:spacing w:line="243" w:lineRule="exact"/>
                          <w:ind w:left="134"/>
                          <w:rPr>
                            <w:sz w:val="22"/>
                          </w:rPr>
                        </w:pPr>
                        <w:r>
                          <w:rPr>
                            <w:spacing w:val="-5"/>
                            <w:sz w:val="22"/>
                          </w:rPr>
                          <w:t>61</w:t>
                        </w:r>
                      </w:p>
                    </w:tc>
                    <w:tc>
                      <w:tcPr>
                        <w:tcW w:w="1379" w:type="dxa"/>
                      </w:tcPr>
                      <w:p>
                        <w:pPr>
                          <w:pStyle w:val="TableParagraph"/>
                          <w:spacing w:line="243" w:lineRule="exact"/>
                          <w:ind w:left="523"/>
                          <w:rPr>
                            <w:sz w:val="22"/>
                          </w:rPr>
                        </w:pPr>
                        <w:r>
                          <w:rPr>
                            <w:spacing w:val="-5"/>
                            <w:sz w:val="22"/>
                          </w:rPr>
                          <w:t>298</w:t>
                        </w:r>
                      </w:p>
                    </w:tc>
                    <w:tc>
                      <w:tcPr>
                        <w:tcW w:w="1179" w:type="dxa"/>
                      </w:tcPr>
                      <w:p>
                        <w:pPr>
                          <w:pStyle w:val="TableParagraph"/>
                          <w:spacing w:line="243" w:lineRule="exact"/>
                          <w:ind w:left="395"/>
                          <w:rPr>
                            <w:sz w:val="22"/>
                          </w:rPr>
                        </w:pPr>
                        <w:r>
                          <w:rPr>
                            <w:spacing w:val="-4"/>
                            <w:sz w:val="22"/>
                          </w:rPr>
                          <w:t>0,31</w:t>
                        </w:r>
                      </w:p>
                    </w:tc>
                    <w:tc>
                      <w:tcPr>
                        <w:tcW w:w="1071" w:type="dxa"/>
                      </w:tcPr>
                      <w:p>
                        <w:pPr>
                          <w:pStyle w:val="TableParagraph"/>
                          <w:spacing w:line="243" w:lineRule="exact"/>
                          <w:ind w:right="48"/>
                          <w:jc w:val="right"/>
                          <w:rPr>
                            <w:sz w:val="22"/>
                          </w:rPr>
                        </w:pPr>
                        <w:r>
                          <w:rPr>
                            <w:spacing w:val="-4"/>
                            <w:sz w:val="22"/>
                          </w:rPr>
                          <w:t>2,92</w:t>
                        </w:r>
                      </w:p>
                    </w:tc>
                  </w:tr>
                  <w:tr>
                    <w:tblPrEx>
                      <w:tblW w:w="0" w:type="auto"/>
                      <w:jc w:val="left"/>
                      <w:tblInd w:w="7" w:type="dxa"/>
                      <w:tblLayout w:type="fixed"/>
                      <w:tblCellMar>
                        <w:top w:w="0" w:type="dxa"/>
                        <w:left w:w="0" w:type="dxa"/>
                        <w:bottom w:w="0" w:type="dxa"/>
                        <w:right w:w="0" w:type="dxa"/>
                      </w:tblCellMar>
                      <w:tblLook w:val="01E0"/>
                    </w:tblPrEx>
                    <w:trPr>
                      <w:trHeight w:val="264"/>
                      <w:jc w:val="left"/>
                    </w:trPr>
                    <w:tc>
                      <w:tcPr>
                        <w:tcW w:w="759" w:type="dxa"/>
                      </w:tcPr>
                      <w:p>
                        <w:pPr>
                          <w:pStyle w:val="TableParagraph"/>
                          <w:spacing w:line="244" w:lineRule="exact"/>
                          <w:ind w:left="108"/>
                          <w:rPr>
                            <w:sz w:val="22"/>
                          </w:rPr>
                        </w:pPr>
                        <w:r>
                          <w:rPr>
                            <w:spacing w:val="-5"/>
                            <w:sz w:val="22"/>
                          </w:rPr>
                          <w:t>7,5</w:t>
                        </w:r>
                      </w:p>
                    </w:tc>
                    <w:tc>
                      <w:tcPr>
                        <w:tcW w:w="1379" w:type="dxa"/>
                      </w:tcPr>
                      <w:p>
                        <w:pPr>
                          <w:pStyle w:val="TableParagraph"/>
                          <w:spacing w:line="244" w:lineRule="exact"/>
                          <w:ind w:left="496"/>
                          <w:rPr>
                            <w:sz w:val="22"/>
                          </w:rPr>
                        </w:pPr>
                        <w:r>
                          <w:rPr>
                            <w:spacing w:val="-4"/>
                            <w:sz w:val="22"/>
                          </w:rPr>
                          <w:t>27,5</w:t>
                        </w:r>
                      </w:p>
                    </w:tc>
                    <w:tc>
                      <w:tcPr>
                        <w:tcW w:w="1179" w:type="dxa"/>
                      </w:tcPr>
                      <w:p>
                        <w:pPr>
                          <w:pStyle w:val="TableParagraph"/>
                          <w:spacing w:line="244" w:lineRule="exact"/>
                          <w:ind w:left="395"/>
                          <w:rPr>
                            <w:sz w:val="22"/>
                          </w:rPr>
                        </w:pPr>
                        <w:r>
                          <w:rPr>
                            <w:spacing w:val="-4"/>
                            <w:sz w:val="22"/>
                          </w:rPr>
                          <w:t>2,30</w:t>
                        </w:r>
                      </w:p>
                    </w:tc>
                    <w:tc>
                      <w:tcPr>
                        <w:tcW w:w="1071" w:type="dxa"/>
                      </w:tcPr>
                      <w:p>
                        <w:pPr>
                          <w:pStyle w:val="TableParagraph"/>
                          <w:spacing w:line="244" w:lineRule="exact"/>
                          <w:ind w:right="48"/>
                          <w:jc w:val="right"/>
                          <w:rPr>
                            <w:sz w:val="22"/>
                          </w:rPr>
                        </w:pPr>
                        <w:r>
                          <w:rPr>
                            <w:spacing w:val="-4"/>
                            <w:sz w:val="22"/>
                          </w:rPr>
                          <w:t>1,18</w:t>
                        </w:r>
                      </w:p>
                    </w:tc>
                  </w:tr>
                  <w:tr>
                    <w:tblPrEx>
                      <w:tblW w:w="0" w:type="auto"/>
                      <w:jc w:val="left"/>
                      <w:tblInd w:w="7" w:type="dxa"/>
                      <w:tblLayout w:type="fixed"/>
                      <w:tblCellMar>
                        <w:top w:w="0" w:type="dxa"/>
                        <w:left w:w="0" w:type="dxa"/>
                        <w:bottom w:w="0" w:type="dxa"/>
                        <w:right w:w="0" w:type="dxa"/>
                      </w:tblCellMar>
                      <w:tblLook w:val="01E0"/>
                    </w:tblPrEx>
                    <w:trPr>
                      <w:trHeight w:val="259"/>
                      <w:jc w:val="left"/>
                    </w:trPr>
                    <w:tc>
                      <w:tcPr>
                        <w:tcW w:w="759" w:type="dxa"/>
                      </w:tcPr>
                      <w:p>
                        <w:pPr>
                          <w:pStyle w:val="TableParagraph"/>
                          <w:spacing w:line="240" w:lineRule="exact"/>
                          <w:ind w:left="50"/>
                          <w:rPr>
                            <w:sz w:val="22"/>
                          </w:rPr>
                        </w:pPr>
                        <w:r>
                          <w:rPr>
                            <w:spacing w:val="-4"/>
                            <w:sz w:val="22"/>
                          </w:rPr>
                          <w:t>15,8</w:t>
                        </w:r>
                      </w:p>
                    </w:tc>
                    <w:tc>
                      <w:tcPr>
                        <w:tcW w:w="1379" w:type="dxa"/>
                      </w:tcPr>
                      <w:p>
                        <w:pPr>
                          <w:pStyle w:val="TableParagraph"/>
                          <w:spacing w:line="240" w:lineRule="exact"/>
                          <w:ind w:left="518"/>
                          <w:rPr>
                            <w:sz w:val="22"/>
                          </w:rPr>
                        </w:pPr>
                        <w:r>
                          <w:rPr>
                            <w:spacing w:val="-5"/>
                            <w:sz w:val="22"/>
                          </w:rPr>
                          <w:t>249</w:t>
                        </w:r>
                      </w:p>
                    </w:tc>
                    <w:tc>
                      <w:tcPr>
                        <w:tcW w:w="1179" w:type="dxa"/>
                      </w:tcPr>
                      <w:p>
                        <w:pPr>
                          <w:pStyle w:val="TableParagraph"/>
                          <w:spacing w:line="240" w:lineRule="exact"/>
                          <w:ind w:left="395"/>
                          <w:rPr>
                            <w:sz w:val="22"/>
                          </w:rPr>
                        </w:pPr>
                        <w:r>
                          <w:rPr>
                            <w:spacing w:val="-4"/>
                            <w:sz w:val="22"/>
                          </w:rPr>
                          <w:t>0,27</w:t>
                        </w:r>
                      </w:p>
                    </w:tc>
                    <w:tc>
                      <w:tcPr>
                        <w:tcW w:w="1071" w:type="dxa"/>
                      </w:tcPr>
                      <w:p>
                        <w:pPr>
                          <w:pStyle w:val="TableParagraph"/>
                          <w:spacing w:line="240" w:lineRule="exact"/>
                          <w:ind w:right="48"/>
                          <w:jc w:val="right"/>
                          <w:rPr>
                            <w:sz w:val="22"/>
                          </w:rPr>
                        </w:pPr>
                        <w:r>
                          <w:rPr>
                            <w:spacing w:val="-4"/>
                            <w:sz w:val="22"/>
                          </w:rPr>
                          <w:t>1,13</w:t>
                        </w:r>
                      </w:p>
                    </w:tc>
                  </w:tr>
                </w:tbl>
                <w:p>
                  <w:pPr>
                    <w:pStyle w:val="BodyText"/>
                  </w:pPr>
                </w:p>
              </w:txbxContent>
            </v:textbox>
          </v:shape>
        </w:pict>
      </w:r>
      <w:r>
        <w:rPr>
          <w:spacing w:val="-5"/>
          <w:sz w:val="22"/>
        </w:rPr>
        <w:t>5,0</w:t>
      </w:r>
    </w:p>
    <w:p>
      <w:pPr>
        <w:spacing w:before="0" w:line="240" w:lineRule="auto"/>
        <w:rPr>
          <w:sz w:val="24"/>
        </w:rPr>
      </w:pPr>
      <w:r>
        <w:br w:type="column"/>
      </w:r>
    </w:p>
    <w:p>
      <w:pPr>
        <w:pStyle w:val="BodyText"/>
        <w:spacing w:before="6"/>
        <w:rPr>
          <w:sz w:val="22"/>
        </w:rPr>
      </w:pPr>
    </w:p>
    <w:p>
      <w:pPr>
        <w:spacing w:before="0"/>
        <w:ind w:left="218" w:right="0" w:firstLine="0"/>
        <w:jc w:val="left"/>
        <w:rPr>
          <w:sz w:val="22"/>
        </w:rPr>
      </w:pPr>
      <w:r>
        <w:rPr>
          <w:spacing w:val="-4"/>
          <w:sz w:val="22"/>
        </w:rPr>
        <w:t>22,3</w:t>
      </w:r>
    </w:p>
    <w:p>
      <w:pPr>
        <w:spacing w:before="0" w:line="240" w:lineRule="auto"/>
        <w:rPr>
          <w:sz w:val="24"/>
        </w:rPr>
      </w:pPr>
      <w:r>
        <w:br w:type="column"/>
      </w:r>
    </w:p>
    <w:p>
      <w:pPr>
        <w:pStyle w:val="BodyText"/>
        <w:spacing w:before="6"/>
        <w:rPr>
          <w:sz w:val="22"/>
        </w:rPr>
      </w:pPr>
    </w:p>
    <w:p>
      <w:pPr>
        <w:spacing w:before="0"/>
        <w:ind w:left="218" w:right="0" w:firstLine="0"/>
        <w:jc w:val="left"/>
        <w:rPr>
          <w:sz w:val="22"/>
        </w:rPr>
      </w:pPr>
      <w:r>
        <w:rPr>
          <w:spacing w:val="-4"/>
          <w:sz w:val="22"/>
        </w:rPr>
        <w:t>1,90</w:t>
      </w:r>
    </w:p>
    <w:p>
      <w:pPr>
        <w:spacing w:before="0" w:line="240" w:lineRule="auto"/>
        <w:rPr>
          <w:sz w:val="24"/>
        </w:rPr>
      </w:pPr>
      <w:r>
        <w:br w:type="column"/>
      </w:r>
    </w:p>
    <w:p>
      <w:pPr>
        <w:pStyle w:val="BodyText"/>
        <w:spacing w:before="6"/>
        <w:rPr>
          <w:sz w:val="22"/>
        </w:rPr>
      </w:pPr>
    </w:p>
    <w:p>
      <w:pPr>
        <w:spacing w:before="0"/>
        <w:ind w:left="218" w:right="0" w:firstLine="0"/>
        <w:jc w:val="left"/>
        <w:rPr>
          <w:sz w:val="22"/>
        </w:rPr>
      </w:pPr>
      <w:r>
        <w:rPr>
          <w:spacing w:val="-4"/>
          <w:sz w:val="22"/>
        </w:rPr>
        <w:t>1,11</w:t>
      </w:r>
    </w:p>
    <w:p>
      <w:pPr>
        <w:spacing w:before="8"/>
        <w:ind w:left="218" w:right="0" w:firstLine="0"/>
        <w:jc w:val="left"/>
        <w:rPr>
          <w:sz w:val="22"/>
        </w:rPr>
      </w:pPr>
      <w:r>
        <w:br w:type="column"/>
      </w:r>
      <w:r>
        <w:rPr>
          <w:sz w:val="22"/>
        </w:rPr>
        <w:t>0,42</w:t>
      </w:r>
      <w:r>
        <w:rPr>
          <w:spacing w:val="-5"/>
          <w:sz w:val="22"/>
        </w:rPr>
        <w:t xml:space="preserve"> </w:t>
      </w:r>
      <w:r>
        <w:rPr>
          <w:sz w:val="22"/>
        </w:rPr>
        <w:t>1</w:t>
      </w:r>
      <w:r>
        <w:rPr>
          <w:spacing w:val="-2"/>
          <w:sz w:val="22"/>
        </w:rPr>
        <w:t xml:space="preserve"> </w:t>
      </w:r>
      <w:r>
        <w:rPr>
          <w:spacing w:val="-5"/>
          <w:sz w:val="22"/>
        </w:rPr>
        <w:t>лв.</w:t>
      </w:r>
    </w:p>
    <w:p>
      <w:pPr>
        <w:spacing w:before="10"/>
        <w:ind w:left="218" w:right="0" w:firstLine="0"/>
        <w:jc w:val="left"/>
        <w:rPr>
          <w:sz w:val="22"/>
        </w:rPr>
      </w:pPr>
      <w:r>
        <w:rPr>
          <w:sz w:val="22"/>
        </w:rPr>
        <w:t>0,52</w:t>
      </w:r>
      <w:r>
        <w:rPr>
          <w:spacing w:val="-6"/>
          <w:sz w:val="22"/>
        </w:rPr>
        <w:t xml:space="preserve"> </w:t>
      </w:r>
      <w:r>
        <w:rPr>
          <w:sz w:val="22"/>
        </w:rPr>
        <w:t>2</w:t>
      </w:r>
      <w:r>
        <w:rPr>
          <w:spacing w:val="-2"/>
          <w:sz w:val="22"/>
        </w:rPr>
        <w:t xml:space="preserve"> </w:t>
      </w:r>
      <w:r>
        <w:rPr>
          <w:sz w:val="22"/>
        </w:rPr>
        <w:t>пр.,</w:t>
      </w:r>
      <w:r>
        <w:rPr>
          <w:spacing w:val="-6"/>
          <w:sz w:val="22"/>
        </w:rPr>
        <w:t xml:space="preserve"> </w:t>
      </w:r>
      <w:r>
        <w:rPr>
          <w:sz w:val="22"/>
        </w:rPr>
        <w:t>3</w:t>
      </w:r>
      <w:r>
        <w:rPr>
          <w:spacing w:val="-2"/>
          <w:sz w:val="22"/>
        </w:rPr>
        <w:t xml:space="preserve"> </w:t>
      </w:r>
      <w:r>
        <w:rPr>
          <w:spacing w:val="-5"/>
          <w:sz w:val="22"/>
        </w:rPr>
        <w:t>лв.</w:t>
      </w:r>
    </w:p>
    <w:p>
      <w:pPr>
        <w:spacing w:before="11"/>
        <w:ind w:left="218" w:right="0" w:firstLine="0"/>
        <w:jc w:val="left"/>
        <w:rPr>
          <w:sz w:val="22"/>
        </w:rPr>
      </w:pPr>
      <w:r>
        <w:rPr>
          <w:sz w:val="22"/>
        </w:rPr>
        <w:t>0,28</w:t>
      </w:r>
      <w:r>
        <w:rPr>
          <w:spacing w:val="-5"/>
          <w:sz w:val="22"/>
        </w:rPr>
        <w:t xml:space="preserve"> </w:t>
      </w:r>
      <w:r>
        <w:rPr>
          <w:sz w:val="22"/>
        </w:rPr>
        <w:t>1</w:t>
      </w:r>
      <w:r>
        <w:rPr>
          <w:spacing w:val="-2"/>
          <w:sz w:val="22"/>
        </w:rPr>
        <w:t xml:space="preserve"> </w:t>
      </w:r>
      <w:r>
        <w:rPr>
          <w:spacing w:val="-5"/>
          <w:sz w:val="22"/>
        </w:rPr>
        <w:t>лв.</w:t>
      </w:r>
    </w:p>
    <w:p>
      <w:pPr>
        <w:spacing w:after="0"/>
        <w:jc w:val="left"/>
        <w:rPr>
          <w:sz w:val="22"/>
        </w:rPr>
        <w:sectPr>
          <w:type w:val="continuous"/>
          <w:pgSz w:w="11910" w:h="16840"/>
          <w:pgMar w:top="1040" w:right="380" w:bottom="280" w:left="1480" w:header="0" w:footer="949"/>
          <w:cols w:num="6" w:space="720" w:equalWidth="0">
            <w:col w:w="1246" w:space="743"/>
            <w:col w:w="537" w:space="611"/>
            <w:col w:w="644" w:space="636"/>
            <w:col w:w="645" w:space="775"/>
            <w:col w:w="645" w:space="734"/>
            <w:col w:w="2834"/>
          </w:cols>
        </w:sectPr>
      </w:pPr>
    </w:p>
    <w:p>
      <w:pPr>
        <w:spacing w:before="1"/>
        <w:ind w:left="218" w:right="0" w:firstLine="0"/>
        <w:jc w:val="left"/>
        <w:rPr>
          <w:sz w:val="22"/>
        </w:rPr>
      </w:pPr>
      <w:r>
        <w:rPr>
          <w:spacing w:val="-2"/>
          <w:sz w:val="22"/>
        </w:rPr>
        <w:t>Гулянка</w:t>
      </w:r>
    </w:p>
    <w:p>
      <w:pPr>
        <w:spacing w:before="1"/>
        <w:ind w:left="218" w:right="0" w:firstLine="0"/>
        <w:jc w:val="left"/>
        <w:rPr>
          <w:sz w:val="22"/>
        </w:rPr>
      </w:pPr>
      <w:r>
        <w:br w:type="column"/>
      </w:r>
      <w:r>
        <w:rPr>
          <w:spacing w:val="-5"/>
          <w:sz w:val="22"/>
        </w:rPr>
        <w:t>7,3</w:t>
      </w:r>
    </w:p>
    <w:p>
      <w:pPr>
        <w:spacing w:before="1"/>
        <w:ind w:left="218" w:right="0" w:firstLine="0"/>
        <w:jc w:val="left"/>
        <w:rPr>
          <w:sz w:val="22"/>
        </w:rPr>
      </w:pPr>
      <w:r>
        <w:br w:type="column"/>
      </w:r>
      <w:r>
        <w:rPr>
          <w:spacing w:val="-4"/>
          <w:sz w:val="22"/>
        </w:rPr>
        <w:t>42,8</w:t>
      </w:r>
    </w:p>
    <w:p>
      <w:pPr>
        <w:spacing w:before="1"/>
        <w:ind w:left="218" w:right="0" w:firstLine="0"/>
        <w:jc w:val="left"/>
        <w:rPr>
          <w:sz w:val="22"/>
        </w:rPr>
      </w:pPr>
      <w:r>
        <w:br w:type="column"/>
      </w:r>
      <w:r>
        <w:rPr>
          <w:spacing w:val="-4"/>
          <w:sz w:val="22"/>
        </w:rPr>
        <w:t>0,80</w:t>
      </w:r>
    </w:p>
    <w:p>
      <w:pPr>
        <w:spacing w:before="1"/>
        <w:ind w:left="218" w:right="0" w:firstLine="0"/>
        <w:jc w:val="left"/>
        <w:rPr>
          <w:sz w:val="22"/>
        </w:rPr>
      </w:pPr>
      <w:r>
        <w:br w:type="column"/>
      </w:r>
      <w:r>
        <w:rPr>
          <w:spacing w:val="-4"/>
          <w:sz w:val="22"/>
        </w:rPr>
        <w:t>1,56</w:t>
      </w:r>
    </w:p>
    <w:p>
      <w:pPr>
        <w:spacing w:before="1"/>
        <w:ind w:left="218" w:right="0" w:firstLine="0"/>
        <w:jc w:val="left"/>
        <w:rPr>
          <w:sz w:val="22"/>
        </w:rPr>
      </w:pPr>
      <w:r>
        <w:br w:type="column"/>
      </w:r>
      <w:r>
        <w:rPr>
          <w:spacing w:val="-4"/>
          <w:sz w:val="22"/>
        </w:rPr>
        <w:t>0,52</w:t>
      </w:r>
    </w:p>
    <w:p>
      <w:pPr>
        <w:spacing w:before="1"/>
        <w:ind w:left="218" w:right="0" w:firstLine="0"/>
        <w:jc w:val="left"/>
        <w:rPr>
          <w:sz w:val="22"/>
        </w:rPr>
      </w:pPr>
      <w:r>
        <w:br w:type="column"/>
      </w:r>
      <w:r>
        <w:rPr>
          <w:sz w:val="22"/>
        </w:rPr>
        <w:t>3</w:t>
      </w:r>
      <w:r>
        <w:rPr>
          <w:spacing w:val="-1"/>
          <w:sz w:val="22"/>
        </w:rPr>
        <w:t xml:space="preserve"> </w:t>
      </w:r>
      <w:r>
        <w:rPr>
          <w:spacing w:val="-5"/>
          <w:sz w:val="22"/>
        </w:rPr>
        <w:t>пр.</w:t>
      </w:r>
    </w:p>
    <w:p>
      <w:pPr>
        <w:spacing w:after="0"/>
        <w:jc w:val="left"/>
        <w:rPr>
          <w:sz w:val="22"/>
        </w:rPr>
        <w:sectPr>
          <w:type w:val="continuous"/>
          <w:pgSz w:w="11910" w:h="16840"/>
          <w:pgMar w:top="1040" w:right="380" w:bottom="280" w:left="1480" w:header="0" w:footer="949"/>
          <w:cols w:num="7" w:space="720" w:equalWidth="0">
            <w:col w:w="1027" w:space="959"/>
            <w:col w:w="537" w:space="612"/>
            <w:col w:w="644" w:space="638"/>
            <w:col w:w="645" w:space="775"/>
            <w:col w:w="645" w:space="734"/>
            <w:col w:w="645" w:space="625"/>
            <w:col w:w="1564"/>
          </w:cols>
        </w:sectPr>
      </w:pPr>
    </w:p>
    <w:p>
      <w:pPr>
        <w:spacing w:before="7" w:line="249" w:lineRule="auto"/>
        <w:ind w:left="218" w:right="38" w:firstLine="0"/>
        <w:jc w:val="left"/>
        <w:rPr>
          <w:sz w:val="22"/>
        </w:rPr>
      </w:pPr>
      <w:r>
        <w:rPr>
          <w:spacing w:val="-2"/>
          <w:sz w:val="22"/>
        </w:rPr>
        <w:t xml:space="preserve">Деряжина Ельница Жортайка Красногубка Лютка Можанка Можница Московица </w:t>
      </w:r>
      <w:r>
        <w:rPr>
          <w:spacing w:val="-4"/>
          <w:sz w:val="22"/>
        </w:rPr>
        <w:t xml:space="preserve">Мрай </w:t>
      </w:r>
      <w:r>
        <w:rPr>
          <w:spacing w:val="-2"/>
          <w:sz w:val="22"/>
        </w:rPr>
        <w:t xml:space="preserve">Мяделица Недалька Островлянка </w:t>
      </w:r>
      <w:r>
        <w:rPr>
          <w:spacing w:val="-4"/>
          <w:sz w:val="22"/>
        </w:rPr>
        <w:t xml:space="preserve">Поня </w:t>
      </w:r>
      <w:r>
        <w:rPr>
          <w:spacing w:val="-2"/>
          <w:sz w:val="22"/>
        </w:rPr>
        <w:t xml:space="preserve">Рудянка </w:t>
      </w:r>
      <w:r>
        <w:rPr>
          <w:sz w:val="22"/>
        </w:rPr>
        <w:t xml:space="preserve">Сергуч - </w:t>
      </w:r>
      <w:r>
        <w:rPr>
          <w:spacing w:val="-2"/>
          <w:sz w:val="22"/>
        </w:rPr>
        <w:t>(Сергучский канал) Смольница Смолянка Студенка Черная Черница</w:t>
      </w:r>
    </w:p>
    <w:p>
      <w:pPr>
        <w:spacing w:before="7"/>
        <w:ind w:left="238" w:right="0" w:firstLine="0"/>
        <w:jc w:val="left"/>
        <w:rPr>
          <w:sz w:val="22"/>
        </w:rPr>
      </w:pPr>
      <w:r>
        <w:br w:type="column"/>
      </w:r>
      <w:r>
        <w:rPr>
          <w:spacing w:val="-4"/>
          <w:sz w:val="22"/>
        </w:rPr>
        <w:t>17,6</w:t>
      </w:r>
    </w:p>
    <w:p>
      <w:pPr>
        <w:spacing w:before="11"/>
        <w:ind w:left="291" w:right="0" w:firstLine="0"/>
        <w:jc w:val="left"/>
        <w:rPr>
          <w:sz w:val="22"/>
        </w:rPr>
      </w:pPr>
      <w:r>
        <w:rPr>
          <w:spacing w:val="-5"/>
          <w:sz w:val="22"/>
        </w:rPr>
        <w:t>7,1</w:t>
      </w:r>
    </w:p>
    <w:p>
      <w:pPr>
        <w:spacing w:before="11"/>
        <w:ind w:left="242" w:right="0" w:firstLine="0"/>
        <w:jc w:val="left"/>
        <w:rPr>
          <w:sz w:val="22"/>
        </w:rPr>
      </w:pPr>
      <w:r>
        <w:rPr>
          <w:spacing w:val="-4"/>
          <w:sz w:val="22"/>
        </w:rPr>
        <w:t>19,6</w:t>
      </w:r>
    </w:p>
    <w:p>
      <w:pPr>
        <w:spacing w:before="10"/>
        <w:ind w:left="293" w:right="0" w:firstLine="0"/>
        <w:jc w:val="left"/>
        <w:rPr>
          <w:sz w:val="22"/>
        </w:rPr>
      </w:pPr>
      <w:r>
        <w:rPr>
          <w:spacing w:val="-5"/>
          <w:sz w:val="22"/>
        </w:rPr>
        <w:t>6,6</w:t>
      </w:r>
    </w:p>
    <w:p>
      <w:pPr>
        <w:spacing w:before="7"/>
        <w:ind w:left="240" w:right="0" w:firstLine="0"/>
        <w:jc w:val="left"/>
        <w:rPr>
          <w:sz w:val="22"/>
        </w:rPr>
      </w:pPr>
      <w:r>
        <w:rPr>
          <w:spacing w:val="-4"/>
          <w:sz w:val="22"/>
        </w:rPr>
        <w:t>10,2</w:t>
      </w:r>
    </w:p>
    <w:p>
      <w:pPr>
        <w:spacing w:before="11"/>
        <w:ind w:left="243" w:right="0" w:firstLine="0"/>
        <w:jc w:val="left"/>
        <w:rPr>
          <w:sz w:val="22"/>
        </w:rPr>
      </w:pPr>
      <w:r>
        <w:rPr>
          <w:spacing w:val="-4"/>
          <w:sz w:val="22"/>
        </w:rPr>
        <w:t>10,7</w:t>
      </w:r>
    </w:p>
    <w:p>
      <w:pPr>
        <w:spacing w:before="11"/>
        <w:ind w:left="239" w:right="0" w:firstLine="0"/>
        <w:jc w:val="left"/>
        <w:rPr>
          <w:sz w:val="22"/>
        </w:rPr>
      </w:pPr>
      <w:r>
        <w:rPr>
          <w:spacing w:val="-4"/>
          <w:sz w:val="22"/>
        </w:rPr>
        <w:t>11,6</w:t>
      </w:r>
    </w:p>
    <w:p>
      <w:pPr>
        <w:spacing w:before="11"/>
        <w:ind w:left="294" w:right="0" w:firstLine="0"/>
        <w:jc w:val="left"/>
        <w:rPr>
          <w:sz w:val="22"/>
        </w:rPr>
      </w:pPr>
      <w:r>
        <w:rPr>
          <w:spacing w:val="-5"/>
          <w:sz w:val="22"/>
        </w:rPr>
        <w:t>7,9</w:t>
      </w:r>
    </w:p>
    <w:p>
      <w:pPr>
        <w:spacing w:before="7"/>
        <w:ind w:left="244" w:right="0" w:firstLine="0"/>
        <w:jc w:val="left"/>
        <w:rPr>
          <w:sz w:val="22"/>
        </w:rPr>
      </w:pPr>
      <w:r>
        <w:rPr>
          <w:spacing w:val="-4"/>
          <w:sz w:val="22"/>
        </w:rPr>
        <w:t>22,8</w:t>
      </w:r>
    </w:p>
    <w:p>
      <w:pPr>
        <w:spacing w:before="10"/>
        <w:ind w:left="291" w:right="0" w:firstLine="0"/>
        <w:jc w:val="left"/>
        <w:rPr>
          <w:sz w:val="22"/>
        </w:rPr>
      </w:pPr>
      <w:r>
        <w:rPr>
          <w:spacing w:val="-5"/>
          <w:sz w:val="22"/>
        </w:rPr>
        <w:t>9,2</w:t>
      </w:r>
    </w:p>
    <w:p>
      <w:pPr>
        <w:spacing w:before="11"/>
        <w:ind w:left="238" w:right="0" w:firstLine="0"/>
        <w:jc w:val="left"/>
        <w:rPr>
          <w:sz w:val="22"/>
        </w:rPr>
      </w:pPr>
      <w:r>
        <w:rPr>
          <w:spacing w:val="-4"/>
          <w:sz w:val="22"/>
        </w:rPr>
        <w:t>11,5</w:t>
      </w:r>
    </w:p>
    <w:p>
      <w:pPr>
        <w:spacing w:before="11"/>
        <w:ind w:left="294" w:right="0" w:firstLine="0"/>
        <w:jc w:val="left"/>
        <w:rPr>
          <w:sz w:val="22"/>
        </w:rPr>
      </w:pPr>
      <w:r>
        <w:rPr>
          <w:spacing w:val="-5"/>
          <w:sz w:val="22"/>
        </w:rPr>
        <w:t>6,7</w:t>
      </w:r>
    </w:p>
    <w:p>
      <w:pPr>
        <w:spacing w:before="7"/>
        <w:ind w:left="219" w:right="0" w:firstLine="0"/>
        <w:jc w:val="left"/>
        <w:rPr>
          <w:sz w:val="22"/>
        </w:rPr>
      </w:pPr>
      <w:r>
        <w:rPr>
          <w:spacing w:val="-4"/>
          <w:sz w:val="22"/>
        </w:rPr>
        <w:t>78,0</w:t>
      </w:r>
    </w:p>
    <w:p>
      <w:pPr>
        <w:spacing w:before="10"/>
        <w:ind w:left="271" w:right="0" w:firstLine="0"/>
        <w:jc w:val="left"/>
        <w:rPr>
          <w:sz w:val="22"/>
        </w:rPr>
      </w:pPr>
      <w:r>
        <w:rPr>
          <w:spacing w:val="-5"/>
          <w:sz w:val="22"/>
        </w:rPr>
        <w:t>6,4</w:t>
      </w:r>
    </w:p>
    <w:p>
      <w:pPr>
        <w:pStyle w:val="BodyText"/>
        <w:spacing w:before="10"/>
        <w:rPr>
          <w:sz w:val="22"/>
        </w:rPr>
      </w:pPr>
    </w:p>
    <w:p>
      <w:pPr>
        <w:spacing w:before="1"/>
        <w:ind w:left="223" w:right="0" w:firstLine="0"/>
        <w:jc w:val="left"/>
        <w:rPr>
          <w:sz w:val="22"/>
        </w:rPr>
      </w:pPr>
      <w:r>
        <w:rPr>
          <w:spacing w:val="-4"/>
          <w:sz w:val="22"/>
        </w:rPr>
        <w:t>43,6</w:t>
      </w:r>
    </w:p>
    <w:p>
      <w:pPr>
        <w:pStyle w:val="BodyText"/>
        <w:spacing w:before="9"/>
        <w:rPr>
          <w:sz w:val="22"/>
        </w:rPr>
      </w:pPr>
    </w:p>
    <w:p>
      <w:pPr>
        <w:spacing w:before="0"/>
        <w:ind w:left="270" w:right="0" w:firstLine="0"/>
        <w:jc w:val="left"/>
        <w:rPr>
          <w:sz w:val="22"/>
        </w:rPr>
      </w:pPr>
      <w:r>
        <w:rPr>
          <w:spacing w:val="-5"/>
          <w:sz w:val="22"/>
        </w:rPr>
        <w:t>5,1</w:t>
      </w:r>
    </w:p>
    <w:p>
      <w:pPr>
        <w:spacing w:before="11"/>
        <w:ind w:left="222" w:right="0" w:firstLine="0"/>
        <w:jc w:val="left"/>
        <w:rPr>
          <w:sz w:val="22"/>
        </w:rPr>
      </w:pPr>
      <w:r>
        <w:rPr>
          <w:spacing w:val="-4"/>
          <w:sz w:val="22"/>
        </w:rPr>
        <w:t>17,1</w:t>
      </w:r>
    </w:p>
    <w:p>
      <w:pPr>
        <w:spacing w:before="11"/>
        <w:ind w:left="218" w:right="0" w:firstLine="0"/>
        <w:jc w:val="left"/>
        <w:rPr>
          <w:sz w:val="22"/>
        </w:rPr>
      </w:pPr>
      <w:r>
        <w:rPr>
          <w:spacing w:val="-4"/>
          <w:sz w:val="22"/>
        </w:rPr>
        <w:t>13,6</w:t>
      </w:r>
    </w:p>
    <w:p>
      <w:pPr>
        <w:spacing w:before="6"/>
        <w:ind w:left="218" w:right="0" w:firstLine="0"/>
        <w:jc w:val="left"/>
        <w:rPr>
          <w:sz w:val="22"/>
        </w:rPr>
      </w:pPr>
      <w:r>
        <w:rPr>
          <w:spacing w:val="-4"/>
          <w:sz w:val="22"/>
        </w:rPr>
        <w:t>11,2</w:t>
      </w:r>
    </w:p>
    <w:p>
      <w:pPr>
        <w:spacing w:before="11"/>
        <w:ind w:left="218" w:right="0" w:firstLine="0"/>
        <w:jc w:val="left"/>
        <w:rPr>
          <w:sz w:val="22"/>
        </w:rPr>
      </w:pPr>
      <w:r>
        <w:rPr>
          <w:spacing w:val="-4"/>
          <w:sz w:val="22"/>
        </w:rPr>
        <w:t>22,0</w:t>
      </w:r>
    </w:p>
    <w:p>
      <w:pPr>
        <w:spacing w:before="7"/>
        <w:ind w:left="254" w:right="0" w:firstLine="0"/>
        <w:jc w:val="left"/>
        <w:rPr>
          <w:sz w:val="22"/>
        </w:rPr>
      </w:pPr>
      <w:r>
        <w:br w:type="column"/>
      </w:r>
      <w:r>
        <w:rPr>
          <w:spacing w:val="-5"/>
          <w:sz w:val="22"/>
        </w:rPr>
        <w:t>123</w:t>
      </w:r>
    </w:p>
    <w:p>
      <w:pPr>
        <w:spacing w:before="11"/>
        <w:ind w:left="227" w:right="0" w:firstLine="0"/>
        <w:jc w:val="left"/>
        <w:rPr>
          <w:sz w:val="22"/>
        </w:rPr>
      </w:pPr>
      <w:r>
        <w:rPr>
          <w:spacing w:val="-4"/>
          <w:sz w:val="22"/>
        </w:rPr>
        <w:t>16,9</w:t>
      </w:r>
    </w:p>
    <w:p>
      <w:pPr>
        <w:spacing w:before="11"/>
        <w:ind w:left="230" w:right="0" w:firstLine="0"/>
        <w:jc w:val="left"/>
        <w:rPr>
          <w:sz w:val="22"/>
        </w:rPr>
      </w:pPr>
      <w:r>
        <w:rPr>
          <w:spacing w:val="-4"/>
          <w:sz w:val="22"/>
        </w:rPr>
        <w:t>81,6</w:t>
      </w:r>
    </w:p>
    <w:p>
      <w:pPr>
        <w:spacing w:before="10"/>
        <w:ind w:left="229" w:right="0" w:firstLine="0"/>
        <w:jc w:val="left"/>
        <w:rPr>
          <w:sz w:val="22"/>
        </w:rPr>
      </w:pPr>
      <w:r>
        <w:rPr>
          <w:spacing w:val="-4"/>
          <w:sz w:val="22"/>
        </w:rPr>
        <w:t>21,6</w:t>
      </w:r>
    </w:p>
    <w:p>
      <w:pPr>
        <w:spacing w:before="7"/>
        <w:ind w:left="228" w:right="0" w:firstLine="0"/>
        <w:jc w:val="left"/>
        <w:rPr>
          <w:sz w:val="22"/>
        </w:rPr>
      </w:pPr>
      <w:r>
        <w:rPr>
          <w:spacing w:val="-4"/>
          <w:sz w:val="22"/>
        </w:rPr>
        <w:t>25,9</w:t>
      </w:r>
    </w:p>
    <w:p>
      <w:pPr>
        <w:spacing w:before="11"/>
        <w:ind w:left="231" w:right="0" w:firstLine="0"/>
        <w:jc w:val="left"/>
        <w:rPr>
          <w:sz w:val="22"/>
        </w:rPr>
      </w:pPr>
      <w:r>
        <w:rPr>
          <w:spacing w:val="-4"/>
          <w:sz w:val="22"/>
        </w:rPr>
        <w:t>73,4</w:t>
      </w:r>
    </w:p>
    <w:p>
      <w:pPr>
        <w:spacing w:before="11"/>
        <w:ind w:left="227" w:right="0" w:firstLine="0"/>
        <w:jc w:val="left"/>
        <w:rPr>
          <w:sz w:val="22"/>
        </w:rPr>
      </w:pPr>
      <w:r>
        <w:rPr>
          <w:spacing w:val="-4"/>
          <w:sz w:val="22"/>
        </w:rPr>
        <w:t>24,0</w:t>
      </w:r>
    </w:p>
    <w:p>
      <w:pPr>
        <w:spacing w:before="11"/>
        <w:ind w:left="230" w:right="0" w:firstLine="0"/>
        <w:jc w:val="left"/>
        <w:rPr>
          <w:sz w:val="22"/>
        </w:rPr>
      </w:pPr>
      <w:r>
        <w:rPr>
          <w:spacing w:val="-4"/>
          <w:sz w:val="22"/>
        </w:rPr>
        <w:t>87,8</w:t>
      </w:r>
    </w:p>
    <w:p>
      <w:pPr>
        <w:spacing w:before="7"/>
        <w:ind w:left="260" w:right="0" w:firstLine="0"/>
        <w:jc w:val="left"/>
        <w:rPr>
          <w:sz w:val="22"/>
        </w:rPr>
      </w:pPr>
      <w:r>
        <w:rPr>
          <w:spacing w:val="-5"/>
          <w:sz w:val="22"/>
        </w:rPr>
        <w:t>136</w:t>
      </w:r>
    </w:p>
    <w:p>
      <w:pPr>
        <w:spacing w:before="10"/>
        <w:ind w:left="311" w:right="0" w:firstLine="0"/>
        <w:jc w:val="left"/>
        <w:rPr>
          <w:sz w:val="22"/>
        </w:rPr>
      </w:pPr>
      <w:r>
        <w:rPr>
          <w:spacing w:val="-5"/>
          <w:sz w:val="22"/>
        </w:rPr>
        <w:t>38</w:t>
      </w:r>
    </w:p>
    <w:p>
      <w:pPr>
        <w:spacing w:before="11"/>
        <w:ind w:left="226" w:right="0" w:firstLine="0"/>
        <w:jc w:val="left"/>
        <w:rPr>
          <w:sz w:val="22"/>
        </w:rPr>
      </w:pPr>
      <w:r>
        <w:rPr>
          <w:spacing w:val="-4"/>
          <w:sz w:val="22"/>
        </w:rPr>
        <w:t>54,6</w:t>
      </w:r>
    </w:p>
    <w:p>
      <w:pPr>
        <w:spacing w:before="11"/>
        <w:ind w:left="230" w:right="0" w:firstLine="0"/>
        <w:jc w:val="left"/>
        <w:rPr>
          <w:sz w:val="22"/>
        </w:rPr>
      </w:pPr>
      <w:r>
        <w:rPr>
          <w:spacing w:val="-4"/>
          <w:sz w:val="22"/>
        </w:rPr>
        <w:t>14,2</w:t>
      </w:r>
    </w:p>
    <w:p>
      <w:pPr>
        <w:spacing w:before="7"/>
        <w:ind w:left="251" w:right="0" w:firstLine="0"/>
        <w:jc w:val="left"/>
        <w:rPr>
          <w:sz w:val="22"/>
        </w:rPr>
      </w:pPr>
      <w:r>
        <w:rPr>
          <w:spacing w:val="-5"/>
          <w:sz w:val="22"/>
        </w:rPr>
        <w:t>503</w:t>
      </w:r>
    </w:p>
    <w:p>
      <w:pPr>
        <w:spacing w:before="10"/>
        <w:ind w:left="219" w:right="0" w:firstLine="0"/>
        <w:jc w:val="left"/>
        <w:rPr>
          <w:sz w:val="22"/>
        </w:rPr>
      </w:pPr>
      <w:r>
        <w:rPr>
          <w:spacing w:val="-4"/>
          <w:sz w:val="22"/>
        </w:rPr>
        <w:t>30,8</w:t>
      </w:r>
    </w:p>
    <w:p>
      <w:pPr>
        <w:pStyle w:val="BodyText"/>
        <w:spacing w:before="10"/>
        <w:rPr>
          <w:sz w:val="22"/>
        </w:rPr>
      </w:pPr>
    </w:p>
    <w:p>
      <w:pPr>
        <w:spacing w:before="1"/>
        <w:ind w:left="251" w:right="0" w:firstLine="0"/>
        <w:jc w:val="left"/>
        <w:rPr>
          <w:sz w:val="22"/>
        </w:rPr>
      </w:pPr>
      <w:r>
        <w:rPr>
          <w:spacing w:val="-5"/>
          <w:sz w:val="22"/>
        </w:rPr>
        <w:t>229</w:t>
      </w:r>
    </w:p>
    <w:p>
      <w:pPr>
        <w:pStyle w:val="BodyText"/>
        <w:spacing w:before="9"/>
        <w:rPr>
          <w:sz w:val="22"/>
        </w:rPr>
      </w:pPr>
    </w:p>
    <w:p>
      <w:pPr>
        <w:spacing w:before="0"/>
        <w:ind w:left="218" w:right="0" w:firstLine="0"/>
        <w:jc w:val="left"/>
        <w:rPr>
          <w:sz w:val="22"/>
        </w:rPr>
      </w:pPr>
      <w:r>
        <w:rPr>
          <w:spacing w:val="-4"/>
          <w:sz w:val="22"/>
        </w:rPr>
        <w:t>18,2</w:t>
      </w:r>
    </w:p>
    <w:p>
      <w:pPr>
        <w:spacing w:before="11"/>
        <w:ind w:left="222" w:right="0" w:firstLine="0"/>
        <w:jc w:val="left"/>
        <w:rPr>
          <w:sz w:val="22"/>
        </w:rPr>
      </w:pPr>
      <w:r>
        <w:rPr>
          <w:spacing w:val="-4"/>
          <w:sz w:val="22"/>
        </w:rPr>
        <w:t>43,5</w:t>
      </w:r>
    </w:p>
    <w:p>
      <w:pPr>
        <w:spacing w:before="11"/>
        <w:ind w:left="218" w:right="0" w:firstLine="0"/>
        <w:jc w:val="left"/>
        <w:rPr>
          <w:sz w:val="22"/>
        </w:rPr>
      </w:pPr>
      <w:r>
        <w:rPr>
          <w:spacing w:val="-4"/>
          <w:sz w:val="22"/>
        </w:rPr>
        <w:t>47,6</w:t>
      </w:r>
    </w:p>
    <w:p>
      <w:pPr>
        <w:spacing w:before="6"/>
        <w:ind w:left="218" w:right="0" w:firstLine="0"/>
        <w:jc w:val="left"/>
        <w:rPr>
          <w:sz w:val="22"/>
        </w:rPr>
      </w:pPr>
      <w:r>
        <w:rPr>
          <w:spacing w:val="-4"/>
          <w:sz w:val="22"/>
        </w:rPr>
        <w:t>13,8</w:t>
      </w:r>
    </w:p>
    <w:p>
      <w:pPr>
        <w:spacing w:before="11"/>
        <w:ind w:left="247" w:right="0" w:firstLine="0"/>
        <w:jc w:val="left"/>
        <w:rPr>
          <w:sz w:val="22"/>
        </w:rPr>
      </w:pPr>
      <w:r>
        <w:rPr>
          <w:spacing w:val="-5"/>
          <w:sz w:val="22"/>
        </w:rPr>
        <w:t>242</w:t>
      </w:r>
    </w:p>
    <w:p>
      <w:pPr>
        <w:spacing w:before="7"/>
        <w:ind w:left="218" w:right="0" w:firstLine="0"/>
        <w:jc w:val="left"/>
        <w:rPr>
          <w:sz w:val="22"/>
        </w:rPr>
      </w:pPr>
      <w:r>
        <w:br w:type="column"/>
      </w:r>
      <w:r>
        <w:rPr>
          <w:spacing w:val="-4"/>
          <w:sz w:val="22"/>
        </w:rPr>
        <w:t>2,00</w:t>
      </w:r>
    </w:p>
    <w:p>
      <w:pPr>
        <w:spacing w:before="11"/>
        <w:ind w:left="218" w:right="0" w:firstLine="0"/>
        <w:jc w:val="left"/>
        <w:rPr>
          <w:sz w:val="22"/>
        </w:rPr>
      </w:pPr>
      <w:r>
        <w:rPr>
          <w:spacing w:val="-4"/>
          <w:sz w:val="22"/>
        </w:rPr>
        <w:t>1,30</w:t>
      </w:r>
    </w:p>
    <w:p>
      <w:pPr>
        <w:spacing w:before="11"/>
        <w:ind w:left="218" w:right="0" w:firstLine="0"/>
        <w:jc w:val="left"/>
        <w:rPr>
          <w:sz w:val="22"/>
        </w:rPr>
      </w:pPr>
      <w:r>
        <w:rPr>
          <w:spacing w:val="-4"/>
          <w:sz w:val="22"/>
        </w:rPr>
        <w:t>1,40</w:t>
      </w:r>
    </w:p>
    <w:p>
      <w:pPr>
        <w:spacing w:before="10"/>
        <w:ind w:left="218" w:right="0" w:firstLine="0"/>
        <w:jc w:val="left"/>
        <w:rPr>
          <w:sz w:val="22"/>
        </w:rPr>
      </w:pPr>
      <w:r>
        <w:rPr>
          <w:spacing w:val="-4"/>
          <w:sz w:val="22"/>
        </w:rPr>
        <w:t>1,75</w:t>
      </w:r>
    </w:p>
    <w:p>
      <w:pPr>
        <w:spacing w:before="7"/>
        <w:ind w:left="218" w:right="0" w:firstLine="0"/>
        <w:jc w:val="left"/>
        <w:rPr>
          <w:sz w:val="22"/>
        </w:rPr>
      </w:pPr>
      <w:r>
        <w:rPr>
          <w:spacing w:val="-4"/>
          <w:sz w:val="22"/>
        </w:rPr>
        <w:t>2,75</w:t>
      </w:r>
    </w:p>
    <w:p>
      <w:pPr>
        <w:spacing w:before="11"/>
        <w:ind w:left="218" w:right="0" w:firstLine="0"/>
        <w:jc w:val="left"/>
        <w:rPr>
          <w:sz w:val="22"/>
        </w:rPr>
      </w:pPr>
      <w:r>
        <w:rPr>
          <w:spacing w:val="-4"/>
          <w:sz w:val="22"/>
        </w:rPr>
        <w:t>2,40</w:t>
      </w:r>
    </w:p>
    <w:p>
      <w:pPr>
        <w:spacing w:before="11"/>
        <w:ind w:left="218" w:right="0" w:firstLine="0"/>
        <w:jc w:val="left"/>
        <w:rPr>
          <w:sz w:val="22"/>
        </w:rPr>
      </w:pPr>
      <w:r>
        <w:rPr>
          <w:spacing w:val="-4"/>
          <w:sz w:val="22"/>
        </w:rPr>
        <w:t>3,80</w:t>
      </w:r>
    </w:p>
    <w:p>
      <w:pPr>
        <w:spacing w:before="11"/>
        <w:ind w:left="218" w:right="0" w:firstLine="0"/>
        <w:jc w:val="left"/>
        <w:rPr>
          <w:sz w:val="22"/>
        </w:rPr>
      </w:pPr>
      <w:r>
        <w:rPr>
          <w:spacing w:val="-4"/>
          <w:sz w:val="22"/>
        </w:rPr>
        <w:t>0,90</w:t>
      </w:r>
    </w:p>
    <w:p>
      <w:pPr>
        <w:spacing w:before="7"/>
        <w:ind w:left="218" w:right="0" w:firstLine="0"/>
        <w:jc w:val="left"/>
        <w:rPr>
          <w:sz w:val="22"/>
        </w:rPr>
      </w:pPr>
      <w:r>
        <w:rPr>
          <w:spacing w:val="-4"/>
          <w:sz w:val="22"/>
        </w:rPr>
        <w:t>2,40</w:t>
      </w:r>
    </w:p>
    <w:p>
      <w:pPr>
        <w:spacing w:before="10"/>
        <w:ind w:left="218" w:right="0" w:firstLine="0"/>
        <w:jc w:val="left"/>
        <w:rPr>
          <w:sz w:val="22"/>
        </w:rPr>
      </w:pPr>
      <w:r>
        <w:rPr>
          <w:spacing w:val="-4"/>
          <w:sz w:val="22"/>
        </w:rPr>
        <w:t>1,66</w:t>
      </w:r>
    </w:p>
    <w:p>
      <w:pPr>
        <w:spacing w:before="11"/>
        <w:ind w:left="218" w:right="0" w:firstLine="0"/>
        <w:jc w:val="left"/>
        <w:rPr>
          <w:sz w:val="22"/>
        </w:rPr>
      </w:pPr>
      <w:r>
        <w:rPr>
          <w:spacing w:val="-4"/>
          <w:sz w:val="22"/>
        </w:rPr>
        <w:t>3,85</w:t>
      </w:r>
    </w:p>
    <w:p>
      <w:pPr>
        <w:spacing w:before="11"/>
        <w:ind w:left="218" w:right="0" w:firstLine="0"/>
        <w:jc w:val="left"/>
        <w:rPr>
          <w:sz w:val="22"/>
        </w:rPr>
      </w:pPr>
      <w:r>
        <w:rPr>
          <w:spacing w:val="-4"/>
          <w:sz w:val="22"/>
        </w:rPr>
        <w:t>1,92</w:t>
      </w:r>
    </w:p>
    <w:p>
      <w:pPr>
        <w:spacing w:before="7"/>
        <w:ind w:left="218" w:right="0" w:firstLine="0"/>
        <w:jc w:val="left"/>
        <w:rPr>
          <w:sz w:val="22"/>
        </w:rPr>
      </w:pPr>
      <w:r>
        <w:rPr>
          <w:spacing w:val="-4"/>
          <w:sz w:val="22"/>
        </w:rPr>
        <w:t>0,25</w:t>
      </w:r>
    </w:p>
    <w:p>
      <w:pPr>
        <w:spacing w:before="10"/>
        <w:ind w:left="218" w:right="0" w:firstLine="0"/>
        <w:jc w:val="left"/>
        <w:rPr>
          <w:sz w:val="22"/>
        </w:rPr>
      </w:pPr>
      <w:r>
        <w:rPr>
          <w:spacing w:val="-4"/>
          <w:sz w:val="22"/>
        </w:rPr>
        <w:t>1,65</w:t>
      </w:r>
    </w:p>
    <w:p>
      <w:pPr>
        <w:pStyle w:val="BodyText"/>
        <w:spacing w:before="10"/>
        <w:rPr>
          <w:sz w:val="22"/>
        </w:rPr>
      </w:pPr>
    </w:p>
    <w:p>
      <w:pPr>
        <w:spacing w:before="1"/>
        <w:ind w:left="218" w:right="0" w:firstLine="0"/>
        <w:jc w:val="left"/>
        <w:rPr>
          <w:sz w:val="22"/>
        </w:rPr>
      </w:pPr>
      <w:r>
        <w:rPr>
          <w:spacing w:val="-4"/>
          <w:sz w:val="22"/>
        </w:rPr>
        <w:t>0,20</w:t>
      </w:r>
    </w:p>
    <w:p>
      <w:pPr>
        <w:pStyle w:val="BodyText"/>
        <w:spacing w:before="9"/>
        <w:rPr>
          <w:sz w:val="22"/>
        </w:rPr>
      </w:pPr>
    </w:p>
    <w:p>
      <w:pPr>
        <w:spacing w:before="0"/>
        <w:ind w:left="218" w:right="0" w:firstLine="0"/>
        <w:jc w:val="left"/>
        <w:rPr>
          <w:sz w:val="22"/>
        </w:rPr>
      </w:pPr>
      <w:r>
        <w:rPr>
          <w:spacing w:val="-4"/>
          <w:sz w:val="22"/>
        </w:rPr>
        <w:t>2,60</w:t>
      </w:r>
    </w:p>
    <w:p>
      <w:pPr>
        <w:spacing w:before="11"/>
        <w:ind w:left="218" w:right="0" w:firstLine="0"/>
        <w:jc w:val="left"/>
        <w:rPr>
          <w:sz w:val="22"/>
        </w:rPr>
      </w:pPr>
      <w:r>
        <w:rPr>
          <w:spacing w:val="-4"/>
          <w:sz w:val="22"/>
        </w:rPr>
        <w:t>0,40</w:t>
      </w:r>
    </w:p>
    <w:p>
      <w:pPr>
        <w:spacing w:before="11"/>
        <w:ind w:left="218" w:right="0" w:firstLine="0"/>
        <w:jc w:val="left"/>
        <w:rPr>
          <w:sz w:val="22"/>
        </w:rPr>
      </w:pPr>
      <w:r>
        <w:rPr>
          <w:spacing w:val="-4"/>
          <w:sz w:val="22"/>
        </w:rPr>
        <w:t>2,10</w:t>
      </w:r>
    </w:p>
    <w:p>
      <w:pPr>
        <w:spacing w:before="6"/>
        <w:ind w:left="218" w:right="0" w:firstLine="0"/>
        <w:jc w:val="left"/>
        <w:rPr>
          <w:sz w:val="22"/>
        </w:rPr>
      </w:pPr>
      <w:r>
        <w:rPr>
          <w:spacing w:val="-4"/>
          <w:sz w:val="22"/>
        </w:rPr>
        <w:t>0,49</w:t>
      </w:r>
    </w:p>
    <w:p>
      <w:pPr>
        <w:spacing w:before="11"/>
        <w:ind w:left="218" w:right="0" w:firstLine="0"/>
        <w:jc w:val="left"/>
        <w:rPr>
          <w:sz w:val="22"/>
        </w:rPr>
      </w:pPr>
      <w:r>
        <w:rPr>
          <w:spacing w:val="-4"/>
          <w:sz w:val="22"/>
        </w:rPr>
        <w:t>1,27</w:t>
      </w:r>
    </w:p>
    <w:p>
      <w:pPr>
        <w:spacing w:before="7"/>
        <w:ind w:left="222" w:right="0" w:firstLine="0"/>
        <w:jc w:val="left"/>
        <w:rPr>
          <w:sz w:val="22"/>
        </w:rPr>
      </w:pPr>
      <w:r>
        <w:br w:type="column"/>
      </w:r>
      <w:r>
        <w:rPr>
          <w:spacing w:val="-4"/>
          <w:sz w:val="22"/>
        </w:rPr>
        <w:t>1,13</w:t>
      </w:r>
    </w:p>
    <w:p>
      <w:pPr>
        <w:spacing w:before="11"/>
        <w:ind w:left="222" w:right="0" w:firstLine="0"/>
        <w:jc w:val="left"/>
        <w:rPr>
          <w:sz w:val="22"/>
        </w:rPr>
      </w:pPr>
      <w:r>
        <w:rPr>
          <w:spacing w:val="-4"/>
          <w:sz w:val="22"/>
        </w:rPr>
        <w:t>1,48</w:t>
      </w:r>
    </w:p>
    <w:p>
      <w:pPr>
        <w:spacing w:before="11"/>
        <w:ind w:left="222" w:right="0" w:firstLine="0"/>
        <w:jc w:val="left"/>
        <w:rPr>
          <w:sz w:val="22"/>
        </w:rPr>
      </w:pPr>
      <w:r>
        <w:rPr>
          <w:spacing w:val="-4"/>
          <w:sz w:val="22"/>
        </w:rPr>
        <w:t>1,39</w:t>
      </w:r>
    </w:p>
    <w:p>
      <w:pPr>
        <w:spacing w:before="10"/>
        <w:ind w:left="222" w:right="0" w:firstLine="0"/>
        <w:jc w:val="left"/>
        <w:rPr>
          <w:sz w:val="22"/>
        </w:rPr>
      </w:pPr>
      <w:r>
        <w:rPr>
          <w:spacing w:val="-4"/>
          <w:sz w:val="22"/>
        </w:rPr>
        <w:t>1,52</w:t>
      </w:r>
    </w:p>
    <w:p>
      <w:pPr>
        <w:spacing w:before="7"/>
        <w:ind w:left="222" w:right="0" w:firstLine="0"/>
        <w:jc w:val="left"/>
        <w:rPr>
          <w:sz w:val="22"/>
        </w:rPr>
      </w:pPr>
      <w:r>
        <w:rPr>
          <w:spacing w:val="-4"/>
          <w:sz w:val="22"/>
        </w:rPr>
        <w:t>1,43</w:t>
      </w:r>
    </w:p>
    <w:p>
      <w:pPr>
        <w:spacing w:before="11"/>
        <w:ind w:left="222" w:right="0" w:firstLine="0"/>
        <w:jc w:val="left"/>
        <w:rPr>
          <w:sz w:val="22"/>
        </w:rPr>
      </w:pPr>
      <w:r>
        <w:rPr>
          <w:spacing w:val="-4"/>
          <w:sz w:val="22"/>
        </w:rPr>
        <w:t>1,22</w:t>
      </w:r>
    </w:p>
    <w:p>
      <w:pPr>
        <w:spacing w:before="11"/>
        <w:ind w:left="222" w:right="0" w:firstLine="0"/>
        <w:jc w:val="left"/>
        <w:rPr>
          <w:sz w:val="22"/>
        </w:rPr>
      </w:pPr>
      <w:r>
        <w:rPr>
          <w:spacing w:val="-4"/>
          <w:sz w:val="22"/>
        </w:rPr>
        <w:t>1,30</w:t>
      </w:r>
    </w:p>
    <w:p>
      <w:pPr>
        <w:spacing w:before="11"/>
        <w:ind w:left="222" w:right="0" w:firstLine="0"/>
        <w:jc w:val="left"/>
        <w:rPr>
          <w:sz w:val="22"/>
        </w:rPr>
      </w:pPr>
      <w:r>
        <w:rPr>
          <w:spacing w:val="-4"/>
          <w:sz w:val="22"/>
        </w:rPr>
        <w:t>1,01</w:t>
      </w:r>
    </w:p>
    <w:p>
      <w:pPr>
        <w:spacing w:before="7"/>
        <w:ind w:left="222" w:right="0" w:firstLine="0"/>
        <w:jc w:val="left"/>
        <w:rPr>
          <w:sz w:val="22"/>
        </w:rPr>
      </w:pPr>
      <w:r>
        <w:rPr>
          <w:spacing w:val="-4"/>
          <w:sz w:val="22"/>
        </w:rPr>
        <w:t>1,18</w:t>
      </w:r>
    </w:p>
    <w:p>
      <w:pPr>
        <w:spacing w:before="10"/>
        <w:ind w:left="218" w:right="0" w:firstLine="0"/>
        <w:jc w:val="left"/>
        <w:rPr>
          <w:sz w:val="22"/>
        </w:rPr>
      </w:pPr>
      <w:r>
        <w:rPr>
          <w:spacing w:val="-4"/>
          <w:sz w:val="22"/>
        </w:rPr>
        <w:t>1,26</w:t>
      </w:r>
    </w:p>
    <w:p>
      <w:pPr>
        <w:spacing w:before="11"/>
        <w:ind w:left="222" w:right="0" w:firstLine="0"/>
        <w:jc w:val="left"/>
        <w:rPr>
          <w:sz w:val="22"/>
        </w:rPr>
      </w:pPr>
      <w:r>
        <w:rPr>
          <w:spacing w:val="-4"/>
          <w:sz w:val="22"/>
        </w:rPr>
        <w:t>1,20</w:t>
      </w:r>
    </w:p>
    <w:p>
      <w:pPr>
        <w:spacing w:before="11"/>
        <w:ind w:left="218" w:right="0" w:firstLine="0"/>
        <w:jc w:val="left"/>
        <w:rPr>
          <w:sz w:val="22"/>
        </w:rPr>
      </w:pPr>
      <w:r>
        <w:rPr>
          <w:spacing w:val="-4"/>
          <w:sz w:val="22"/>
        </w:rPr>
        <w:t>1,33</w:t>
      </w:r>
    </w:p>
    <w:p>
      <w:pPr>
        <w:spacing w:before="7"/>
        <w:ind w:left="218" w:right="0" w:firstLine="0"/>
        <w:jc w:val="left"/>
        <w:rPr>
          <w:sz w:val="22"/>
        </w:rPr>
      </w:pPr>
      <w:r>
        <w:rPr>
          <w:spacing w:val="-4"/>
          <w:sz w:val="22"/>
        </w:rPr>
        <w:t>2,34</w:t>
      </w:r>
    </w:p>
    <w:p>
      <w:pPr>
        <w:spacing w:before="10"/>
        <w:ind w:left="222" w:right="0" w:firstLine="0"/>
        <w:jc w:val="left"/>
        <w:rPr>
          <w:sz w:val="22"/>
        </w:rPr>
      </w:pPr>
      <w:r>
        <w:rPr>
          <w:spacing w:val="-4"/>
          <w:sz w:val="22"/>
        </w:rPr>
        <w:t>1,33</w:t>
      </w:r>
    </w:p>
    <w:p>
      <w:pPr>
        <w:pStyle w:val="BodyText"/>
        <w:spacing w:before="10"/>
        <w:rPr>
          <w:sz w:val="22"/>
        </w:rPr>
      </w:pPr>
    </w:p>
    <w:p>
      <w:pPr>
        <w:spacing w:before="1"/>
        <w:ind w:left="223" w:right="0" w:firstLine="0"/>
        <w:jc w:val="left"/>
        <w:rPr>
          <w:sz w:val="22"/>
        </w:rPr>
      </w:pPr>
      <w:r>
        <w:rPr>
          <w:spacing w:val="-4"/>
          <w:sz w:val="22"/>
        </w:rPr>
        <w:t>1,21</w:t>
      </w:r>
    </w:p>
    <w:p>
      <w:pPr>
        <w:pStyle w:val="BodyText"/>
        <w:spacing w:before="9"/>
        <w:rPr>
          <w:sz w:val="22"/>
        </w:rPr>
      </w:pPr>
    </w:p>
    <w:p>
      <w:pPr>
        <w:spacing w:before="0"/>
        <w:ind w:left="222" w:right="0" w:firstLine="0"/>
        <w:jc w:val="left"/>
        <w:rPr>
          <w:sz w:val="22"/>
        </w:rPr>
      </w:pPr>
      <w:r>
        <w:rPr>
          <w:spacing w:val="-4"/>
          <w:sz w:val="22"/>
        </w:rPr>
        <w:t>1,20</w:t>
      </w:r>
    </w:p>
    <w:p>
      <w:pPr>
        <w:spacing w:before="11"/>
        <w:ind w:left="222" w:right="0" w:firstLine="0"/>
        <w:jc w:val="left"/>
        <w:rPr>
          <w:sz w:val="22"/>
        </w:rPr>
      </w:pPr>
      <w:r>
        <w:rPr>
          <w:spacing w:val="-4"/>
          <w:sz w:val="22"/>
        </w:rPr>
        <w:t>1,26</w:t>
      </w:r>
    </w:p>
    <w:p>
      <w:pPr>
        <w:spacing w:before="11"/>
        <w:ind w:left="222" w:right="0" w:firstLine="0"/>
        <w:jc w:val="left"/>
        <w:rPr>
          <w:sz w:val="22"/>
        </w:rPr>
      </w:pPr>
      <w:r>
        <w:rPr>
          <w:spacing w:val="-4"/>
          <w:sz w:val="22"/>
        </w:rPr>
        <w:t>1,22</w:t>
      </w:r>
    </w:p>
    <w:p>
      <w:pPr>
        <w:spacing w:before="6"/>
        <w:ind w:left="222" w:right="0" w:firstLine="0"/>
        <w:jc w:val="left"/>
        <w:rPr>
          <w:sz w:val="22"/>
        </w:rPr>
      </w:pPr>
      <w:r>
        <w:rPr>
          <w:spacing w:val="-4"/>
          <w:sz w:val="22"/>
        </w:rPr>
        <w:t>1,12</w:t>
      </w:r>
    </w:p>
    <w:p>
      <w:pPr>
        <w:spacing w:before="11"/>
        <w:ind w:left="222" w:right="0" w:firstLine="0"/>
        <w:jc w:val="left"/>
        <w:rPr>
          <w:sz w:val="22"/>
        </w:rPr>
      </w:pPr>
      <w:r>
        <w:rPr>
          <w:spacing w:val="-4"/>
          <w:sz w:val="22"/>
        </w:rPr>
        <w:t>1,25</w:t>
      </w:r>
    </w:p>
    <w:p>
      <w:pPr>
        <w:spacing w:before="7"/>
        <w:ind w:left="218" w:right="0" w:firstLine="0"/>
        <w:jc w:val="left"/>
        <w:rPr>
          <w:sz w:val="22"/>
        </w:rPr>
      </w:pPr>
      <w:r>
        <w:br w:type="column"/>
      </w:r>
      <w:r>
        <w:rPr>
          <w:sz w:val="22"/>
        </w:rPr>
        <w:t>0,45</w:t>
      </w:r>
      <w:r>
        <w:rPr>
          <w:spacing w:val="-6"/>
          <w:sz w:val="22"/>
        </w:rPr>
        <w:t xml:space="preserve"> </w:t>
      </w:r>
      <w:r>
        <w:rPr>
          <w:sz w:val="22"/>
        </w:rPr>
        <w:t>6</w:t>
      </w:r>
      <w:r>
        <w:rPr>
          <w:spacing w:val="-2"/>
          <w:sz w:val="22"/>
        </w:rPr>
        <w:t xml:space="preserve"> </w:t>
      </w:r>
      <w:r>
        <w:rPr>
          <w:sz w:val="22"/>
        </w:rPr>
        <w:t>пр.,</w:t>
      </w:r>
      <w:r>
        <w:rPr>
          <w:spacing w:val="-6"/>
          <w:sz w:val="22"/>
        </w:rPr>
        <w:t xml:space="preserve"> </w:t>
      </w:r>
      <w:r>
        <w:rPr>
          <w:sz w:val="22"/>
        </w:rPr>
        <w:t>1</w:t>
      </w:r>
      <w:r>
        <w:rPr>
          <w:spacing w:val="-2"/>
          <w:sz w:val="22"/>
        </w:rPr>
        <w:t xml:space="preserve"> </w:t>
      </w:r>
      <w:r>
        <w:rPr>
          <w:spacing w:val="-5"/>
          <w:sz w:val="22"/>
        </w:rPr>
        <w:t>лв.</w:t>
      </w:r>
    </w:p>
    <w:p>
      <w:pPr>
        <w:tabs>
          <w:tab w:val="left" w:pos="1677"/>
        </w:tabs>
        <w:spacing w:before="11"/>
        <w:ind w:left="218" w:right="0" w:firstLine="0"/>
        <w:jc w:val="left"/>
        <w:rPr>
          <w:sz w:val="22"/>
        </w:rPr>
      </w:pPr>
      <w:r>
        <w:rPr>
          <w:spacing w:val="-4"/>
          <w:sz w:val="22"/>
        </w:rPr>
        <w:t>2,18</w:t>
      </w:r>
      <w:r>
        <w:rPr>
          <w:sz w:val="22"/>
        </w:rPr>
        <w:tab/>
      </w:r>
      <w:r>
        <w:rPr>
          <w:spacing w:val="-10"/>
          <w:sz w:val="22"/>
        </w:rPr>
        <w:t>-</w:t>
      </w:r>
    </w:p>
    <w:p>
      <w:pPr>
        <w:spacing w:before="11"/>
        <w:ind w:left="218" w:right="0" w:firstLine="0"/>
        <w:jc w:val="left"/>
        <w:rPr>
          <w:sz w:val="22"/>
        </w:rPr>
      </w:pPr>
      <w:r>
        <w:rPr>
          <w:sz w:val="22"/>
        </w:rPr>
        <w:t>0,46</w:t>
      </w:r>
      <w:r>
        <w:rPr>
          <w:spacing w:val="-6"/>
          <w:sz w:val="22"/>
        </w:rPr>
        <w:t xml:space="preserve"> </w:t>
      </w:r>
      <w:r>
        <w:rPr>
          <w:sz w:val="22"/>
        </w:rPr>
        <w:t>2</w:t>
      </w:r>
      <w:r>
        <w:rPr>
          <w:spacing w:val="-2"/>
          <w:sz w:val="22"/>
        </w:rPr>
        <w:t xml:space="preserve"> </w:t>
      </w:r>
      <w:r>
        <w:rPr>
          <w:sz w:val="22"/>
        </w:rPr>
        <w:t>пр.,</w:t>
      </w:r>
      <w:r>
        <w:rPr>
          <w:spacing w:val="-6"/>
          <w:sz w:val="22"/>
        </w:rPr>
        <w:t xml:space="preserve"> </w:t>
      </w:r>
      <w:r>
        <w:rPr>
          <w:sz w:val="22"/>
        </w:rPr>
        <w:t>1</w:t>
      </w:r>
      <w:r>
        <w:rPr>
          <w:spacing w:val="-2"/>
          <w:sz w:val="22"/>
        </w:rPr>
        <w:t xml:space="preserve"> </w:t>
      </w:r>
      <w:r>
        <w:rPr>
          <w:spacing w:val="-5"/>
          <w:sz w:val="22"/>
        </w:rPr>
        <w:t>лв.</w:t>
      </w:r>
    </w:p>
    <w:p>
      <w:pPr>
        <w:tabs>
          <w:tab w:val="left" w:pos="1677"/>
        </w:tabs>
        <w:spacing w:before="10"/>
        <w:ind w:left="218" w:right="0" w:firstLine="0"/>
        <w:jc w:val="left"/>
        <w:rPr>
          <w:sz w:val="22"/>
        </w:rPr>
      </w:pPr>
      <w:r>
        <w:rPr>
          <w:spacing w:val="-4"/>
          <w:sz w:val="22"/>
        </w:rPr>
        <w:t>0,35</w:t>
      </w:r>
      <w:r>
        <w:rPr>
          <w:sz w:val="22"/>
        </w:rPr>
        <w:tab/>
      </w:r>
      <w:r>
        <w:rPr>
          <w:spacing w:val="-10"/>
          <w:sz w:val="22"/>
        </w:rPr>
        <w:t>-</w:t>
      </w:r>
    </w:p>
    <w:p>
      <w:pPr>
        <w:tabs>
          <w:tab w:val="left" w:pos="1677"/>
        </w:tabs>
        <w:spacing w:before="7"/>
        <w:ind w:left="218" w:right="0" w:firstLine="0"/>
        <w:jc w:val="left"/>
        <w:rPr>
          <w:sz w:val="22"/>
        </w:rPr>
      </w:pPr>
      <w:r>
        <w:rPr>
          <w:spacing w:val="-4"/>
          <w:sz w:val="22"/>
        </w:rPr>
        <w:t>0,73</w:t>
      </w:r>
      <w:r>
        <w:rPr>
          <w:sz w:val="22"/>
        </w:rPr>
        <w:tab/>
      </w:r>
      <w:r>
        <w:rPr>
          <w:spacing w:val="-10"/>
          <w:sz w:val="22"/>
        </w:rPr>
        <w:t>-</w:t>
      </w:r>
    </w:p>
    <w:p>
      <w:pPr>
        <w:spacing w:before="11"/>
        <w:ind w:left="218" w:right="0" w:firstLine="0"/>
        <w:jc w:val="left"/>
        <w:rPr>
          <w:sz w:val="22"/>
        </w:rPr>
      </w:pPr>
      <w:r>
        <w:rPr>
          <w:sz w:val="22"/>
        </w:rPr>
        <w:t>0,82</w:t>
      </w:r>
      <w:r>
        <w:rPr>
          <w:spacing w:val="-6"/>
          <w:sz w:val="22"/>
        </w:rPr>
        <w:t xml:space="preserve"> </w:t>
      </w:r>
      <w:r>
        <w:rPr>
          <w:sz w:val="22"/>
        </w:rPr>
        <w:t>2</w:t>
      </w:r>
      <w:r>
        <w:rPr>
          <w:spacing w:val="-2"/>
          <w:sz w:val="22"/>
        </w:rPr>
        <w:t xml:space="preserve"> </w:t>
      </w:r>
      <w:r>
        <w:rPr>
          <w:sz w:val="22"/>
        </w:rPr>
        <w:t>пр.,</w:t>
      </w:r>
      <w:r>
        <w:rPr>
          <w:spacing w:val="-6"/>
          <w:sz w:val="22"/>
        </w:rPr>
        <w:t xml:space="preserve"> </w:t>
      </w:r>
      <w:r>
        <w:rPr>
          <w:sz w:val="22"/>
        </w:rPr>
        <w:t>1</w:t>
      </w:r>
      <w:r>
        <w:rPr>
          <w:spacing w:val="-2"/>
          <w:sz w:val="22"/>
        </w:rPr>
        <w:t xml:space="preserve"> </w:t>
      </w:r>
      <w:r>
        <w:rPr>
          <w:spacing w:val="-5"/>
          <w:sz w:val="22"/>
        </w:rPr>
        <w:t>лв.</w:t>
      </w:r>
    </w:p>
    <w:p>
      <w:pPr>
        <w:tabs>
          <w:tab w:val="left" w:pos="1677"/>
        </w:tabs>
        <w:spacing w:before="11"/>
        <w:ind w:left="218" w:right="0" w:firstLine="0"/>
        <w:jc w:val="left"/>
        <w:rPr>
          <w:sz w:val="22"/>
        </w:rPr>
      </w:pPr>
      <w:r>
        <w:rPr>
          <w:spacing w:val="-4"/>
          <w:sz w:val="22"/>
        </w:rPr>
        <w:t>0,48</w:t>
      </w:r>
      <w:r>
        <w:rPr>
          <w:sz w:val="22"/>
        </w:rPr>
        <w:tab/>
      </w:r>
      <w:r>
        <w:rPr>
          <w:spacing w:val="-10"/>
          <w:sz w:val="22"/>
        </w:rPr>
        <w:t>-</w:t>
      </w:r>
    </w:p>
    <w:p>
      <w:pPr>
        <w:spacing w:before="11"/>
        <w:ind w:left="218" w:right="0" w:firstLine="0"/>
        <w:jc w:val="left"/>
        <w:rPr>
          <w:sz w:val="22"/>
        </w:rPr>
      </w:pPr>
      <w:r>
        <w:rPr>
          <w:sz w:val="22"/>
        </w:rPr>
        <w:t>0,35</w:t>
      </w:r>
      <w:r>
        <w:rPr>
          <w:spacing w:val="-5"/>
          <w:sz w:val="22"/>
        </w:rPr>
        <w:t xml:space="preserve"> </w:t>
      </w:r>
      <w:r>
        <w:rPr>
          <w:sz w:val="22"/>
        </w:rPr>
        <w:t>1</w:t>
      </w:r>
      <w:r>
        <w:rPr>
          <w:spacing w:val="-2"/>
          <w:sz w:val="22"/>
        </w:rPr>
        <w:t xml:space="preserve"> </w:t>
      </w:r>
      <w:r>
        <w:rPr>
          <w:spacing w:val="-5"/>
          <w:sz w:val="22"/>
        </w:rPr>
        <w:t>лв.</w:t>
      </w:r>
    </w:p>
    <w:p>
      <w:pPr>
        <w:spacing w:before="7"/>
        <w:ind w:left="218" w:right="0" w:firstLine="0"/>
        <w:jc w:val="left"/>
        <w:rPr>
          <w:sz w:val="22"/>
        </w:rPr>
      </w:pPr>
      <w:r>
        <w:rPr>
          <w:sz w:val="22"/>
        </w:rPr>
        <w:t>0,82</w:t>
      </w:r>
      <w:r>
        <w:rPr>
          <w:spacing w:val="-5"/>
          <w:sz w:val="22"/>
        </w:rPr>
        <w:t xml:space="preserve"> </w:t>
      </w:r>
      <w:r>
        <w:rPr>
          <w:sz w:val="22"/>
        </w:rPr>
        <w:t>3</w:t>
      </w:r>
      <w:r>
        <w:rPr>
          <w:spacing w:val="-2"/>
          <w:sz w:val="22"/>
        </w:rPr>
        <w:t xml:space="preserve"> </w:t>
      </w:r>
      <w:r>
        <w:rPr>
          <w:spacing w:val="-5"/>
          <w:sz w:val="22"/>
        </w:rPr>
        <w:t>пр.</w:t>
      </w:r>
    </w:p>
    <w:p>
      <w:pPr>
        <w:spacing w:before="10"/>
        <w:ind w:left="218" w:right="0" w:firstLine="0"/>
        <w:jc w:val="left"/>
        <w:rPr>
          <w:sz w:val="22"/>
        </w:rPr>
      </w:pPr>
      <w:r>
        <w:rPr>
          <w:sz w:val="22"/>
        </w:rPr>
        <w:t>0,45</w:t>
      </w:r>
      <w:r>
        <w:rPr>
          <w:spacing w:val="-5"/>
          <w:sz w:val="22"/>
        </w:rPr>
        <w:t xml:space="preserve"> </w:t>
      </w:r>
      <w:r>
        <w:rPr>
          <w:sz w:val="22"/>
        </w:rPr>
        <w:t>1</w:t>
      </w:r>
      <w:r>
        <w:rPr>
          <w:spacing w:val="-2"/>
          <w:sz w:val="22"/>
        </w:rPr>
        <w:t xml:space="preserve"> </w:t>
      </w:r>
      <w:r>
        <w:rPr>
          <w:spacing w:val="-5"/>
          <w:sz w:val="22"/>
        </w:rPr>
        <w:t>лв.</w:t>
      </w:r>
    </w:p>
    <w:p>
      <w:pPr>
        <w:spacing w:before="11"/>
        <w:ind w:left="218" w:right="0" w:firstLine="0"/>
        <w:jc w:val="left"/>
        <w:rPr>
          <w:sz w:val="22"/>
        </w:rPr>
      </w:pPr>
      <w:r>
        <w:rPr>
          <w:sz w:val="22"/>
        </w:rPr>
        <w:t>0,64</w:t>
      </w:r>
      <w:r>
        <w:rPr>
          <w:spacing w:val="-5"/>
          <w:sz w:val="22"/>
        </w:rPr>
        <w:t xml:space="preserve"> </w:t>
      </w:r>
      <w:r>
        <w:rPr>
          <w:sz w:val="22"/>
        </w:rPr>
        <w:t>1</w:t>
      </w:r>
      <w:r>
        <w:rPr>
          <w:spacing w:val="-2"/>
          <w:sz w:val="22"/>
        </w:rPr>
        <w:t xml:space="preserve"> </w:t>
      </w:r>
      <w:r>
        <w:rPr>
          <w:spacing w:val="-5"/>
          <w:sz w:val="22"/>
        </w:rPr>
        <w:t>лв.</w:t>
      </w:r>
    </w:p>
    <w:p>
      <w:pPr>
        <w:spacing w:before="11"/>
        <w:ind w:left="374" w:right="0" w:firstLine="0"/>
        <w:jc w:val="left"/>
        <w:rPr>
          <w:sz w:val="22"/>
        </w:rPr>
      </w:pPr>
      <w:r>
        <w:rPr>
          <w:sz w:val="22"/>
        </w:rPr>
        <w:t>-</w:t>
      </w:r>
      <w:r>
        <w:rPr>
          <w:spacing w:val="-3"/>
          <w:sz w:val="22"/>
        </w:rPr>
        <w:t xml:space="preserve"> </w:t>
      </w:r>
      <w:r>
        <w:rPr>
          <w:sz w:val="22"/>
        </w:rPr>
        <w:t xml:space="preserve">1 </w:t>
      </w:r>
      <w:r>
        <w:rPr>
          <w:spacing w:val="-5"/>
          <w:sz w:val="22"/>
        </w:rPr>
        <w:t>лв.</w:t>
      </w:r>
    </w:p>
    <w:p>
      <w:pPr>
        <w:spacing w:before="7"/>
        <w:ind w:left="374" w:right="0" w:firstLine="0"/>
        <w:jc w:val="left"/>
        <w:rPr>
          <w:sz w:val="22"/>
        </w:rPr>
      </w:pPr>
      <w:r>
        <w:rPr>
          <w:sz w:val="22"/>
        </w:rPr>
        <w:t>-</w:t>
      </w:r>
      <w:r>
        <w:rPr>
          <w:spacing w:val="-5"/>
          <w:sz w:val="22"/>
        </w:rPr>
        <w:t xml:space="preserve"> </w:t>
      </w:r>
      <w:r>
        <w:rPr>
          <w:sz w:val="22"/>
        </w:rPr>
        <w:t>5</w:t>
      </w:r>
      <w:r>
        <w:rPr>
          <w:spacing w:val="-1"/>
          <w:sz w:val="22"/>
        </w:rPr>
        <w:t xml:space="preserve"> </w:t>
      </w:r>
      <w:r>
        <w:rPr>
          <w:sz w:val="22"/>
        </w:rPr>
        <w:t>пр.,</w:t>
      </w:r>
      <w:r>
        <w:rPr>
          <w:spacing w:val="-5"/>
          <w:sz w:val="22"/>
        </w:rPr>
        <w:t xml:space="preserve"> </w:t>
      </w:r>
      <w:r>
        <w:rPr>
          <w:sz w:val="22"/>
        </w:rPr>
        <w:t>5</w:t>
      </w:r>
      <w:r>
        <w:rPr>
          <w:spacing w:val="-1"/>
          <w:sz w:val="22"/>
        </w:rPr>
        <w:t xml:space="preserve"> </w:t>
      </w:r>
      <w:r>
        <w:rPr>
          <w:spacing w:val="-5"/>
          <w:sz w:val="22"/>
        </w:rPr>
        <w:t>лв.</w:t>
      </w:r>
    </w:p>
    <w:p>
      <w:pPr>
        <w:spacing w:before="10"/>
        <w:ind w:left="218" w:right="0" w:firstLine="0"/>
        <w:jc w:val="left"/>
        <w:rPr>
          <w:sz w:val="22"/>
        </w:rPr>
      </w:pPr>
      <w:r>
        <w:rPr>
          <w:sz w:val="22"/>
        </w:rPr>
        <w:t>0,80</w:t>
      </w:r>
      <w:r>
        <w:rPr>
          <w:spacing w:val="-5"/>
          <w:sz w:val="22"/>
        </w:rPr>
        <w:t xml:space="preserve"> </w:t>
      </w:r>
      <w:r>
        <w:rPr>
          <w:sz w:val="22"/>
        </w:rPr>
        <w:t>1</w:t>
      </w:r>
      <w:r>
        <w:rPr>
          <w:spacing w:val="-2"/>
          <w:sz w:val="22"/>
        </w:rPr>
        <w:t xml:space="preserve"> </w:t>
      </w:r>
      <w:r>
        <w:rPr>
          <w:spacing w:val="-5"/>
          <w:sz w:val="22"/>
        </w:rPr>
        <w:t>лв.</w:t>
      </w:r>
    </w:p>
    <w:p>
      <w:pPr>
        <w:pStyle w:val="BodyText"/>
        <w:spacing w:before="10"/>
        <w:rPr>
          <w:sz w:val="22"/>
        </w:rPr>
      </w:pPr>
    </w:p>
    <w:p>
      <w:pPr>
        <w:spacing w:before="1"/>
        <w:ind w:left="218" w:right="0" w:firstLine="0"/>
        <w:jc w:val="left"/>
        <w:rPr>
          <w:sz w:val="22"/>
        </w:rPr>
      </w:pPr>
      <w:r>
        <w:rPr>
          <w:sz w:val="22"/>
        </w:rPr>
        <w:t>0,45</w:t>
      </w:r>
      <w:r>
        <w:rPr>
          <w:spacing w:val="-6"/>
          <w:sz w:val="22"/>
        </w:rPr>
        <w:t xml:space="preserve"> </w:t>
      </w:r>
      <w:r>
        <w:rPr>
          <w:sz w:val="22"/>
        </w:rPr>
        <w:t>5</w:t>
      </w:r>
      <w:r>
        <w:rPr>
          <w:spacing w:val="-2"/>
          <w:sz w:val="22"/>
        </w:rPr>
        <w:t xml:space="preserve"> </w:t>
      </w:r>
      <w:r>
        <w:rPr>
          <w:sz w:val="22"/>
        </w:rPr>
        <w:t>пр.,</w:t>
      </w:r>
      <w:r>
        <w:rPr>
          <w:spacing w:val="-6"/>
          <w:sz w:val="22"/>
        </w:rPr>
        <w:t xml:space="preserve"> </w:t>
      </w:r>
      <w:r>
        <w:rPr>
          <w:sz w:val="22"/>
        </w:rPr>
        <w:t>1</w:t>
      </w:r>
      <w:r>
        <w:rPr>
          <w:spacing w:val="-2"/>
          <w:sz w:val="22"/>
        </w:rPr>
        <w:t xml:space="preserve"> </w:t>
      </w:r>
      <w:r>
        <w:rPr>
          <w:spacing w:val="-5"/>
          <w:sz w:val="22"/>
        </w:rPr>
        <w:t>лв.</w:t>
      </w:r>
    </w:p>
    <w:p>
      <w:pPr>
        <w:pStyle w:val="BodyText"/>
        <w:spacing w:before="9"/>
        <w:rPr>
          <w:sz w:val="22"/>
        </w:rPr>
      </w:pPr>
    </w:p>
    <w:p>
      <w:pPr>
        <w:spacing w:before="0"/>
        <w:ind w:left="218" w:right="0" w:firstLine="0"/>
        <w:jc w:val="left"/>
        <w:rPr>
          <w:sz w:val="22"/>
        </w:rPr>
      </w:pPr>
      <w:r>
        <w:rPr>
          <w:sz w:val="22"/>
        </w:rPr>
        <w:t>0,61</w:t>
      </w:r>
      <w:r>
        <w:rPr>
          <w:spacing w:val="-5"/>
          <w:sz w:val="22"/>
        </w:rPr>
        <w:t xml:space="preserve"> </w:t>
      </w:r>
      <w:r>
        <w:rPr>
          <w:sz w:val="22"/>
        </w:rPr>
        <w:t>1</w:t>
      </w:r>
      <w:r>
        <w:rPr>
          <w:spacing w:val="-2"/>
          <w:sz w:val="22"/>
        </w:rPr>
        <w:t xml:space="preserve"> </w:t>
      </w:r>
      <w:r>
        <w:rPr>
          <w:spacing w:val="-5"/>
          <w:sz w:val="22"/>
        </w:rPr>
        <w:t>лв.</w:t>
      </w:r>
    </w:p>
    <w:p>
      <w:pPr>
        <w:tabs>
          <w:tab w:val="left" w:pos="1677"/>
        </w:tabs>
        <w:spacing w:before="11"/>
        <w:ind w:left="374" w:right="0" w:firstLine="0"/>
        <w:jc w:val="left"/>
        <w:rPr>
          <w:sz w:val="22"/>
        </w:rPr>
      </w:pPr>
      <w:r>
        <w:rPr>
          <w:spacing w:val="-10"/>
          <w:sz w:val="22"/>
        </w:rPr>
        <w:t>-</w:t>
      </w:r>
      <w:r>
        <w:rPr>
          <w:sz w:val="22"/>
        </w:rPr>
        <w:tab/>
      </w:r>
      <w:r>
        <w:rPr>
          <w:spacing w:val="-10"/>
          <w:sz w:val="22"/>
        </w:rPr>
        <w:t>-</w:t>
      </w:r>
    </w:p>
    <w:p>
      <w:pPr>
        <w:spacing w:before="11"/>
        <w:ind w:left="218" w:right="0" w:firstLine="0"/>
        <w:jc w:val="left"/>
        <w:rPr>
          <w:sz w:val="22"/>
        </w:rPr>
      </w:pPr>
      <w:r>
        <w:rPr>
          <w:sz w:val="22"/>
        </w:rPr>
        <w:t>0,47</w:t>
      </w:r>
      <w:r>
        <w:rPr>
          <w:spacing w:val="-5"/>
          <w:sz w:val="22"/>
        </w:rPr>
        <w:t xml:space="preserve"> </w:t>
      </w:r>
      <w:r>
        <w:rPr>
          <w:sz w:val="22"/>
        </w:rPr>
        <w:t>1</w:t>
      </w:r>
      <w:r>
        <w:rPr>
          <w:spacing w:val="-2"/>
          <w:sz w:val="22"/>
        </w:rPr>
        <w:t xml:space="preserve"> </w:t>
      </w:r>
      <w:r>
        <w:rPr>
          <w:spacing w:val="-5"/>
          <w:sz w:val="22"/>
        </w:rPr>
        <w:t>пр.</w:t>
      </w:r>
    </w:p>
    <w:p>
      <w:pPr>
        <w:tabs>
          <w:tab w:val="left" w:pos="1677"/>
        </w:tabs>
        <w:spacing w:before="6"/>
        <w:ind w:left="374" w:right="0" w:firstLine="0"/>
        <w:jc w:val="left"/>
        <w:rPr>
          <w:sz w:val="22"/>
        </w:rPr>
      </w:pPr>
      <w:r>
        <w:rPr>
          <w:spacing w:val="-10"/>
          <w:sz w:val="22"/>
        </w:rPr>
        <w:t>-</w:t>
      </w:r>
      <w:r>
        <w:rPr>
          <w:sz w:val="22"/>
        </w:rPr>
        <w:tab/>
      </w:r>
      <w:r>
        <w:rPr>
          <w:spacing w:val="-10"/>
          <w:sz w:val="22"/>
        </w:rPr>
        <w:t>-</w:t>
      </w:r>
    </w:p>
    <w:p>
      <w:pPr>
        <w:spacing w:before="11"/>
        <w:ind w:left="374" w:right="0" w:firstLine="0"/>
        <w:jc w:val="left"/>
        <w:rPr>
          <w:sz w:val="22"/>
        </w:rPr>
      </w:pPr>
      <w:r>
        <w:rPr>
          <w:sz w:val="22"/>
        </w:rPr>
        <w:t>-</w:t>
      </w:r>
      <w:r>
        <w:rPr>
          <w:spacing w:val="-5"/>
          <w:sz w:val="22"/>
        </w:rPr>
        <w:t xml:space="preserve"> </w:t>
      </w:r>
      <w:r>
        <w:rPr>
          <w:sz w:val="22"/>
        </w:rPr>
        <w:t>1</w:t>
      </w:r>
      <w:r>
        <w:rPr>
          <w:spacing w:val="-1"/>
          <w:sz w:val="22"/>
        </w:rPr>
        <w:t xml:space="preserve"> </w:t>
      </w:r>
      <w:r>
        <w:rPr>
          <w:sz w:val="22"/>
        </w:rPr>
        <w:t>пр.,</w:t>
      </w:r>
      <w:r>
        <w:rPr>
          <w:spacing w:val="-5"/>
          <w:sz w:val="22"/>
        </w:rPr>
        <w:t xml:space="preserve"> </w:t>
      </w:r>
      <w:r>
        <w:rPr>
          <w:sz w:val="22"/>
        </w:rPr>
        <w:t>1</w:t>
      </w:r>
      <w:r>
        <w:rPr>
          <w:spacing w:val="-1"/>
          <w:sz w:val="22"/>
        </w:rPr>
        <w:t xml:space="preserve"> </w:t>
      </w:r>
      <w:r>
        <w:rPr>
          <w:spacing w:val="-5"/>
          <w:sz w:val="22"/>
        </w:rPr>
        <w:t>лв.</w:t>
      </w:r>
    </w:p>
    <w:p>
      <w:pPr>
        <w:spacing w:after="0"/>
        <w:jc w:val="left"/>
        <w:rPr>
          <w:sz w:val="22"/>
        </w:rPr>
        <w:sectPr>
          <w:type w:val="continuous"/>
          <w:pgSz w:w="11910" w:h="16840"/>
          <w:pgMar w:top="1040" w:right="380" w:bottom="280" w:left="1480" w:header="0" w:footer="949"/>
          <w:cols w:num="6" w:space="720" w:equalWidth="0">
            <w:col w:w="1466" w:space="448"/>
            <w:col w:w="670" w:space="541"/>
            <w:col w:w="657" w:space="635"/>
            <w:col w:w="645" w:space="770"/>
            <w:col w:w="649" w:space="734"/>
            <w:col w:w="2835"/>
          </w:cols>
        </w:sectPr>
      </w:pPr>
    </w:p>
    <w:p>
      <w:pPr>
        <w:pStyle w:val="BodyText"/>
        <w:spacing w:before="8"/>
        <w:rPr>
          <w:sz w:val="17"/>
        </w:rPr>
      </w:pPr>
    </w:p>
    <w:p>
      <w:pPr>
        <w:pStyle w:val="BodyText"/>
        <w:spacing w:before="88"/>
        <w:ind w:left="218" w:right="545" w:firstLine="567"/>
      </w:pPr>
      <w:r>
        <w:t>Гидрографическую</w:t>
      </w:r>
      <w:r>
        <w:rPr>
          <w:spacing w:val="-8"/>
        </w:rPr>
        <w:t xml:space="preserve"> </w:t>
      </w:r>
      <w:r>
        <w:t>сеть</w:t>
      </w:r>
      <w:r>
        <w:rPr>
          <w:spacing w:val="-8"/>
        </w:rPr>
        <w:t xml:space="preserve"> </w:t>
      </w:r>
      <w:r>
        <w:t>заповедника</w:t>
      </w:r>
      <w:r>
        <w:rPr>
          <w:spacing w:val="-8"/>
        </w:rPr>
        <w:t xml:space="preserve"> </w:t>
      </w:r>
      <w:r>
        <w:t>дополняют</w:t>
      </w:r>
      <w:r>
        <w:rPr>
          <w:spacing w:val="-8"/>
        </w:rPr>
        <w:t xml:space="preserve"> </w:t>
      </w:r>
      <w:r>
        <w:t>19</w:t>
      </w:r>
      <w:r>
        <w:rPr>
          <w:spacing w:val="-8"/>
        </w:rPr>
        <w:t xml:space="preserve"> </w:t>
      </w:r>
      <w:r>
        <w:t>озер.</w:t>
      </w:r>
      <w:r>
        <w:rPr>
          <w:spacing w:val="-5"/>
        </w:rPr>
        <w:t xml:space="preserve"> </w:t>
      </w:r>
      <w:r>
        <w:t>К</w:t>
      </w:r>
      <w:r>
        <w:rPr>
          <w:spacing w:val="-8"/>
        </w:rPr>
        <w:t xml:space="preserve"> </w:t>
      </w:r>
      <w:r>
        <w:t>числу</w:t>
      </w:r>
      <w:r>
        <w:rPr>
          <w:spacing w:val="-8"/>
        </w:rPr>
        <w:t xml:space="preserve"> </w:t>
      </w:r>
      <w:r>
        <w:t>самых крупных водоѐмов относятся Палик, Ольшица, Плавно, Домжерицкое, Манец, Московица и Пострежское, общей площадью 1645 га</w:t>
      </w:r>
      <w:r>
        <w:rPr>
          <w:spacing w:val="80"/>
        </w:rPr>
        <w:t xml:space="preserve"> </w:t>
      </w:r>
      <w:r>
        <w:t>(табл.</w:t>
      </w:r>
      <w:r>
        <w:rPr>
          <w:spacing w:val="80"/>
        </w:rPr>
        <w:t xml:space="preserve"> </w:t>
      </w:r>
      <w:r>
        <w:t>3).</w:t>
      </w:r>
    </w:p>
    <w:p>
      <w:pPr>
        <w:pStyle w:val="BodyText"/>
        <w:spacing w:before="1"/>
        <w:ind w:left="218"/>
      </w:pPr>
      <w:r>
        <w:t>Крупнейший</w:t>
      </w:r>
      <w:r>
        <w:rPr>
          <w:spacing w:val="-7"/>
        </w:rPr>
        <w:t xml:space="preserve"> </w:t>
      </w:r>
      <w:r>
        <w:t>из</w:t>
      </w:r>
      <w:r>
        <w:rPr>
          <w:spacing w:val="-7"/>
        </w:rPr>
        <w:t xml:space="preserve"> </w:t>
      </w:r>
      <w:r>
        <w:t>них</w:t>
      </w:r>
      <w:r>
        <w:rPr>
          <w:spacing w:val="40"/>
        </w:rPr>
        <w:t xml:space="preserve"> </w:t>
      </w:r>
      <w:r>
        <w:t>–</w:t>
      </w:r>
      <w:r>
        <w:rPr>
          <w:spacing w:val="-7"/>
        </w:rPr>
        <w:t xml:space="preserve"> </w:t>
      </w:r>
      <w:r>
        <w:t>Палик</w:t>
      </w:r>
      <w:r>
        <w:rPr>
          <w:spacing w:val="-7"/>
        </w:rPr>
        <w:t xml:space="preserve"> </w:t>
      </w:r>
      <w:r>
        <w:t>(725</w:t>
      </w:r>
      <w:r>
        <w:rPr>
          <w:spacing w:val="-7"/>
        </w:rPr>
        <w:t xml:space="preserve"> </w:t>
      </w:r>
      <w:r>
        <w:t>га),</w:t>
      </w:r>
      <w:r>
        <w:rPr>
          <w:spacing w:val="-5"/>
        </w:rPr>
        <w:t xml:space="preserve"> </w:t>
      </w:r>
      <w:r>
        <w:t>представляет</w:t>
      </w:r>
      <w:r>
        <w:rPr>
          <w:spacing w:val="-7"/>
        </w:rPr>
        <w:t xml:space="preserve"> </w:t>
      </w:r>
      <w:r>
        <w:t>естественное</w:t>
      </w:r>
      <w:r>
        <w:rPr>
          <w:spacing w:val="-7"/>
        </w:rPr>
        <w:t xml:space="preserve"> </w:t>
      </w:r>
      <w:r>
        <w:t>расширение русла Березины, является промежуточным (местным) базисом эрозии Верхнеберезинской низины, оказывая прямое влияние на миграцию влаги и вещества ландшафтного фундамента [42].</w:t>
      </w:r>
    </w:p>
    <w:p>
      <w:pPr>
        <w:pStyle w:val="BodyText"/>
        <w:tabs>
          <w:tab w:val="left" w:pos="2910"/>
          <w:tab w:val="left" w:pos="5098"/>
          <w:tab w:val="left" w:pos="7340"/>
        </w:tabs>
        <w:spacing w:before="2" w:line="237" w:lineRule="auto"/>
        <w:ind w:left="218" w:right="1440" w:firstLine="567"/>
      </w:pPr>
      <w:r>
        <w:t>Озера Ольшица</w:t>
        <w:tab/>
        <w:t>(282 га), Плавно</w:t>
        <w:tab/>
        <w:t>(314 га) и Манец</w:t>
        <w:tab/>
        <w:t>(111 га), протянувшиеся</w:t>
      </w:r>
      <w:r>
        <w:rPr>
          <w:spacing w:val="-6"/>
        </w:rPr>
        <w:t xml:space="preserve"> </w:t>
      </w:r>
      <w:r>
        <w:t>длинной,</w:t>
      </w:r>
      <w:r>
        <w:rPr>
          <w:spacing w:val="-4"/>
        </w:rPr>
        <w:t xml:space="preserve"> </w:t>
      </w:r>
      <w:r>
        <w:t>около</w:t>
      </w:r>
      <w:r>
        <w:rPr>
          <w:spacing w:val="80"/>
        </w:rPr>
        <w:t xml:space="preserve"> </w:t>
      </w:r>
      <w:r>
        <w:t>11</w:t>
      </w:r>
      <w:r>
        <w:rPr>
          <w:spacing w:val="-6"/>
        </w:rPr>
        <w:t xml:space="preserve"> </w:t>
      </w:r>
      <w:r>
        <w:t>км,</w:t>
      </w:r>
      <w:r>
        <w:rPr>
          <w:spacing w:val="-4"/>
        </w:rPr>
        <w:t xml:space="preserve"> </w:t>
      </w:r>
      <w:r>
        <w:t>цепочкой</w:t>
      </w:r>
      <w:r>
        <w:rPr>
          <w:spacing w:val="-6"/>
        </w:rPr>
        <w:t xml:space="preserve"> </w:t>
      </w:r>
      <w:r>
        <w:t>с</w:t>
      </w:r>
      <w:r>
        <w:rPr>
          <w:spacing w:val="-6"/>
        </w:rPr>
        <w:t xml:space="preserve"> </w:t>
      </w:r>
      <w:r>
        <w:t>севера</w:t>
      </w:r>
      <w:r>
        <w:rPr>
          <w:spacing w:val="-6"/>
        </w:rPr>
        <w:t xml:space="preserve"> </w:t>
      </w:r>
      <w:r>
        <w:t>на</w:t>
      </w:r>
      <w:r>
        <w:rPr>
          <w:spacing w:val="-6"/>
        </w:rPr>
        <w:t xml:space="preserve"> </w:t>
      </w:r>
      <w:r>
        <w:t>юг</w:t>
      </w:r>
      <w:r>
        <w:rPr>
          <w:spacing w:val="-6"/>
        </w:rPr>
        <w:t xml:space="preserve"> </w:t>
      </w:r>
      <w:r>
        <w:t>вдоль</w:t>
      </w:r>
    </w:p>
    <w:p>
      <w:pPr>
        <w:spacing w:after="0" w:line="237" w:lineRule="auto"/>
        <w:sectPr>
          <w:type w:val="continuous"/>
          <w:pgSz w:w="11910" w:h="16840"/>
          <w:pgMar w:top="1040" w:right="380" w:bottom="280" w:left="1480" w:header="0" w:footer="949"/>
          <w:cols w:space="720"/>
        </w:sectPr>
      </w:pPr>
    </w:p>
    <w:p>
      <w:pPr>
        <w:pStyle w:val="BodyText"/>
        <w:spacing w:before="72"/>
        <w:ind w:left="218" w:right="515"/>
      </w:pPr>
      <w:r>
        <w:t>главного водораздела, соединены широкими протоками, образованными протекающим через них крупнейшим по протяжѐнности на территории водосбора верховья Березины левым притоком</w:t>
      </w:r>
      <w:r>
        <w:rPr>
          <w:spacing w:val="40"/>
        </w:rPr>
        <w:t xml:space="preserve"> </w:t>
      </w:r>
      <w:r>
        <w:t>– р. Сергуч. Озера Плавно и Манец</w:t>
      </w:r>
      <w:r>
        <w:rPr>
          <w:spacing w:val="-7"/>
        </w:rPr>
        <w:t xml:space="preserve"> </w:t>
      </w:r>
      <w:r>
        <w:t>служили</w:t>
      </w:r>
      <w:r>
        <w:rPr>
          <w:spacing w:val="-7"/>
        </w:rPr>
        <w:t xml:space="preserve"> </w:t>
      </w:r>
      <w:r>
        <w:t>водораздельным</w:t>
      </w:r>
      <w:r>
        <w:rPr>
          <w:spacing w:val="-7"/>
        </w:rPr>
        <w:t xml:space="preserve"> </w:t>
      </w:r>
      <w:r>
        <w:t>барьером</w:t>
      </w:r>
      <w:r>
        <w:rPr>
          <w:spacing w:val="-7"/>
        </w:rPr>
        <w:t xml:space="preserve"> </w:t>
      </w:r>
      <w:r>
        <w:t>на</w:t>
      </w:r>
      <w:r>
        <w:rPr>
          <w:spacing w:val="-7"/>
        </w:rPr>
        <w:t xml:space="preserve"> </w:t>
      </w:r>
      <w:r>
        <w:t>Березинской</w:t>
      </w:r>
      <w:r>
        <w:rPr>
          <w:spacing w:val="-7"/>
        </w:rPr>
        <w:t xml:space="preserve"> </w:t>
      </w:r>
      <w:r>
        <w:t>водной</w:t>
      </w:r>
      <w:r>
        <w:rPr>
          <w:spacing w:val="-7"/>
        </w:rPr>
        <w:t xml:space="preserve"> </w:t>
      </w:r>
      <w:r>
        <w:t>системе.</w:t>
      </w:r>
      <w:r>
        <w:rPr>
          <w:spacing w:val="-6"/>
        </w:rPr>
        <w:t xml:space="preserve"> </w:t>
      </w:r>
      <w:r>
        <w:t>С р. Сергуч связано протокой и оз. Домжерицкое</w:t>
      </w:r>
      <w:r>
        <w:rPr>
          <w:spacing w:val="40"/>
        </w:rPr>
        <w:t xml:space="preserve"> </w:t>
      </w:r>
      <w:r>
        <w:t>(191 га), расположенное на северо-западной</w:t>
      </w:r>
      <w:r>
        <w:rPr>
          <w:spacing w:val="-8"/>
        </w:rPr>
        <w:t xml:space="preserve"> </w:t>
      </w:r>
      <w:r>
        <w:t>окраине</w:t>
      </w:r>
      <w:r>
        <w:rPr>
          <w:spacing w:val="-8"/>
        </w:rPr>
        <w:t xml:space="preserve"> </w:t>
      </w:r>
      <w:r>
        <w:t>одноименного</w:t>
      </w:r>
      <w:r>
        <w:rPr>
          <w:spacing w:val="-8"/>
        </w:rPr>
        <w:t xml:space="preserve"> </w:t>
      </w:r>
      <w:r>
        <w:t>болотного</w:t>
      </w:r>
      <w:r>
        <w:rPr>
          <w:spacing w:val="-8"/>
        </w:rPr>
        <w:t xml:space="preserve"> </w:t>
      </w:r>
      <w:r>
        <w:t>массива</w:t>
      </w:r>
      <w:r>
        <w:rPr>
          <w:spacing w:val="-3"/>
        </w:rPr>
        <w:t xml:space="preserve"> </w:t>
      </w:r>
      <w:r>
        <w:t>–</w:t>
      </w:r>
      <w:r>
        <w:rPr>
          <w:spacing w:val="-8"/>
        </w:rPr>
        <w:t xml:space="preserve"> </w:t>
      </w:r>
      <w:r>
        <w:t>крупнейшего</w:t>
      </w:r>
      <w:r>
        <w:rPr>
          <w:spacing w:val="-8"/>
        </w:rPr>
        <w:t xml:space="preserve"> </w:t>
      </w:r>
      <w:r>
        <w:t>на территории заповедника Домжерицкого болота.</w:t>
      </w:r>
    </w:p>
    <w:p>
      <w:pPr>
        <w:pStyle w:val="BodyText"/>
        <w:tabs>
          <w:tab w:val="left" w:pos="2019"/>
        </w:tabs>
        <w:ind w:left="218" w:right="953" w:firstLine="567"/>
      </w:pPr>
      <w:r>
        <w:t>Уникальны</w:t>
      </w:r>
      <w:r>
        <w:rPr>
          <w:spacing w:val="-5"/>
        </w:rPr>
        <w:t xml:space="preserve"> </w:t>
      </w:r>
      <w:r>
        <w:t>и</w:t>
      </w:r>
      <w:r>
        <w:rPr>
          <w:spacing w:val="-5"/>
        </w:rPr>
        <w:t xml:space="preserve"> </w:t>
      </w:r>
      <w:r>
        <w:t>своеобразны</w:t>
      </w:r>
      <w:r>
        <w:rPr>
          <w:spacing w:val="-5"/>
        </w:rPr>
        <w:t xml:space="preserve"> </w:t>
      </w:r>
      <w:r>
        <w:t>самые</w:t>
      </w:r>
      <w:r>
        <w:rPr>
          <w:spacing w:val="-5"/>
        </w:rPr>
        <w:t xml:space="preserve"> </w:t>
      </w:r>
      <w:r>
        <w:t>малые</w:t>
      </w:r>
      <w:r>
        <w:rPr>
          <w:spacing w:val="-5"/>
        </w:rPr>
        <w:t xml:space="preserve"> </w:t>
      </w:r>
      <w:r>
        <w:t>озера</w:t>
      </w:r>
      <w:r>
        <w:rPr>
          <w:spacing w:val="40"/>
        </w:rPr>
        <w:t xml:space="preserve"> </w:t>
      </w:r>
      <w:r>
        <w:t>–</w:t>
      </w:r>
      <w:r>
        <w:rPr>
          <w:spacing w:val="-5"/>
        </w:rPr>
        <w:t xml:space="preserve"> </w:t>
      </w:r>
      <w:r>
        <w:t>Московица</w:t>
      </w:r>
      <w:r>
        <w:rPr>
          <w:spacing w:val="40"/>
        </w:rPr>
        <w:t xml:space="preserve"> </w:t>
      </w:r>
      <w:r>
        <w:t>(16</w:t>
      </w:r>
      <w:r>
        <w:rPr>
          <w:spacing w:val="-1"/>
        </w:rPr>
        <w:t xml:space="preserve"> </w:t>
      </w:r>
      <w:r>
        <w:t>га)</w:t>
      </w:r>
      <w:r>
        <w:rPr>
          <w:spacing w:val="-6"/>
        </w:rPr>
        <w:t xml:space="preserve"> </w:t>
      </w:r>
      <w:r>
        <w:t xml:space="preserve">и </w:t>
      </w:r>
      <w:r>
        <w:rPr>
          <w:spacing w:val="-2"/>
        </w:rPr>
        <w:t>Пострежское</w:t>
      </w:r>
      <w:r>
        <w:tab/>
        <w:t>(6 га). Озерная котловина первого до краев заполнена сапропелем карбонатного типа, перекрытым тонким слоем органики, дренируется одноименной р. Московицей. По классической схеме оз.</w:t>
      </w:r>
    </w:p>
    <w:p>
      <w:pPr>
        <w:pStyle w:val="BodyText"/>
        <w:ind w:left="218" w:right="514"/>
      </w:pPr>
      <w:r>
        <w:t>Московица должно превратиться в низинное болото. Пострежское озеро, размещенное</w:t>
      </w:r>
      <w:r>
        <w:rPr>
          <w:spacing w:val="-8"/>
        </w:rPr>
        <w:t xml:space="preserve"> </w:t>
      </w:r>
      <w:r>
        <w:t>на «куполе»</w:t>
      </w:r>
      <w:r>
        <w:rPr>
          <w:spacing w:val="-16"/>
        </w:rPr>
        <w:t xml:space="preserve"> </w:t>
      </w:r>
      <w:r>
        <w:t>северо-западного</w:t>
      </w:r>
      <w:r>
        <w:rPr>
          <w:spacing w:val="-8"/>
        </w:rPr>
        <w:t xml:space="preserve"> </w:t>
      </w:r>
      <w:r>
        <w:t>сектора</w:t>
      </w:r>
      <w:r>
        <w:rPr>
          <w:spacing w:val="-8"/>
        </w:rPr>
        <w:t xml:space="preserve"> </w:t>
      </w:r>
      <w:r>
        <w:t>одноименного</w:t>
      </w:r>
      <w:r>
        <w:rPr>
          <w:spacing w:val="-8"/>
        </w:rPr>
        <w:t xml:space="preserve"> </w:t>
      </w:r>
      <w:r>
        <w:t>верхового болотного массива, единственное бессточное озеро территории.</w:t>
      </w:r>
    </w:p>
    <w:p>
      <w:pPr>
        <w:pStyle w:val="BodyText"/>
        <w:ind w:left="218" w:right="514"/>
      </w:pPr>
      <w:r>
        <w:t>Замедленный</w:t>
      </w:r>
      <w:r>
        <w:rPr>
          <w:spacing w:val="-10"/>
        </w:rPr>
        <w:t xml:space="preserve"> </w:t>
      </w:r>
      <w:r>
        <w:t>водообмен,</w:t>
      </w:r>
      <w:r>
        <w:rPr>
          <w:spacing w:val="-8"/>
        </w:rPr>
        <w:t xml:space="preserve"> </w:t>
      </w:r>
      <w:r>
        <w:t>низкая</w:t>
      </w:r>
      <w:r>
        <w:rPr>
          <w:spacing w:val="-10"/>
        </w:rPr>
        <w:t xml:space="preserve"> </w:t>
      </w:r>
      <w:r>
        <w:t>минерализация</w:t>
      </w:r>
      <w:r>
        <w:rPr>
          <w:spacing w:val="-10"/>
        </w:rPr>
        <w:t xml:space="preserve"> </w:t>
      </w:r>
      <w:r>
        <w:t>и</w:t>
      </w:r>
      <w:r>
        <w:rPr>
          <w:spacing w:val="-10"/>
        </w:rPr>
        <w:t xml:space="preserve"> </w:t>
      </w:r>
      <w:r>
        <w:t>кислотность</w:t>
      </w:r>
      <w:r>
        <w:rPr>
          <w:spacing w:val="-10"/>
        </w:rPr>
        <w:t xml:space="preserve"> </w:t>
      </w:r>
      <w:r>
        <w:t>водной</w:t>
      </w:r>
      <w:r>
        <w:rPr>
          <w:spacing w:val="-10"/>
        </w:rPr>
        <w:t xml:space="preserve"> </w:t>
      </w:r>
      <w:r>
        <w:t>массы препятствуют зарастанию озера и образованию сапропеля, тем самым способствуя длительному сохранению этого реликтового водоѐма.</w:t>
      </w:r>
    </w:p>
    <w:p>
      <w:pPr>
        <w:pStyle w:val="BodyText"/>
        <w:tabs>
          <w:tab w:val="left" w:pos="2712"/>
        </w:tabs>
        <w:ind w:left="218" w:right="535" w:firstLine="567"/>
      </w:pPr>
      <w:r>
        <w:t>Котловины озер остаточного типа, округлой или слегка вытянутой с севера на юг формы, склоны и берега низкие, почти сплошь заболоченные. Озера мелководны</w:t>
        <w:tab/>
        <w:t>(0,6-2,5 м), и все, за исключением оз. Палик, дистрофирующие, интенсивно зарастают. Дно озер плоское, выстлано грубодетритовыми</w:t>
      </w:r>
      <w:r>
        <w:rPr>
          <w:spacing w:val="-10"/>
        </w:rPr>
        <w:t xml:space="preserve"> </w:t>
      </w:r>
      <w:r>
        <w:t>высокоорганическими</w:t>
      </w:r>
      <w:r>
        <w:rPr>
          <w:spacing w:val="-10"/>
        </w:rPr>
        <w:t xml:space="preserve"> </w:t>
      </w:r>
      <w:r>
        <w:t>сапропелями</w:t>
      </w:r>
      <w:r>
        <w:rPr>
          <w:spacing w:val="-10"/>
        </w:rPr>
        <w:t xml:space="preserve"> </w:t>
      </w:r>
      <w:r>
        <w:t>общей</w:t>
      </w:r>
      <w:r>
        <w:rPr>
          <w:spacing w:val="-10"/>
        </w:rPr>
        <w:t xml:space="preserve"> </w:t>
      </w:r>
      <w:r>
        <w:t>мощностью</w:t>
      </w:r>
      <w:r>
        <w:rPr>
          <w:spacing w:val="-10"/>
        </w:rPr>
        <w:t xml:space="preserve"> </w:t>
      </w:r>
      <w:r>
        <w:t>до 7,7 м (у северо-западного берега озера Манец) [46].</w:t>
      </w:r>
    </w:p>
    <w:p>
      <w:pPr>
        <w:pStyle w:val="BodyText"/>
        <w:spacing w:before="7"/>
        <w:rPr>
          <w:sz w:val="27"/>
        </w:rPr>
      </w:pPr>
    </w:p>
    <w:p>
      <w:pPr>
        <w:spacing w:before="0"/>
        <w:ind w:left="8528" w:right="0" w:firstLine="0"/>
        <w:jc w:val="left"/>
        <w:rPr>
          <w:sz w:val="24"/>
        </w:rPr>
      </w:pPr>
      <w:r>
        <w:rPr>
          <w:sz w:val="24"/>
        </w:rPr>
        <w:t>Таблица</w:t>
      </w:r>
      <w:r>
        <w:rPr>
          <w:spacing w:val="-7"/>
          <w:sz w:val="24"/>
        </w:rPr>
        <w:t xml:space="preserve"> </w:t>
      </w:r>
      <w:r>
        <w:rPr>
          <w:spacing w:val="-10"/>
          <w:sz w:val="24"/>
        </w:rPr>
        <w:t>3</w:t>
      </w:r>
    </w:p>
    <w:p>
      <w:pPr>
        <w:spacing w:before="124"/>
        <w:ind w:left="786" w:right="0" w:firstLine="0"/>
        <w:jc w:val="left"/>
        <w:rPr>
          <w:b/>
          <w:sz w:val="24"/>
        </w:rPr>
      </w:pPr>
      <w:r>
        <w:rPr>
          <w:b/>
          <w:w w:val="95"/>
          <w:sz w:val="24"/>
        </w:rPr>
        <w:t>Морфометрические</w:t>
      </w:r>
      <w:r>
        <w:rPr>
          <w:b/>
          <w:spacing w:val="50"/>
          <w:sz w:val="24"/>
        </w:rPr>
        <w:t xml:space="preserve"> </w:t>
      </w:r>
      <w:r>
        <w:rPr>
          <w:b/>
          <w:w w:val="95"/>
          <w:sz w:val="24"/>
        </w:rPr>
        <w:t>характеристики</w:t>
      </w:r>
      <w:r>
        <w:rPr>
          <w:b/>
          <w:spacing w:val="50"/>
          <w:sz w:val="24"/>
        </w:rPr>
        <w:t xml:space="preserve"> </w:t>
      </w:r>
      <w:r>
        <w:rPr>
          <w:b/>
          <w:w w:val="95"/>
          <w:sz w:val="24"/>
        </w:rPr>
        <w:t>крупнейших</w:t>
      </w:r>
      <w:r>
        <w:rPr>
          <w:b/>
          <w:spacing w:val="51"/>
          <w:sz w:val="24"/>
        </w:rPr>
        <w:t xml:space="preserve"> </w:t>
      </w:r>
      <w:r>
        <w:rPr>
          <w:b/>
          <w:w w:val="95"/>
          <w:sz w:val="24"/>
        </w:rPr>
        <w:t>озѐр</w:t>
      </w:r>
      <w:r>
        <w:rPr>
          <w:b/>
          <w:spacing w:val="50"/>
          <w:sz w:val="24"/>
        </w:rPr>
        <w:t xml:space="preserve"> </w:t>
      </w:r>
      <w:r>
        <w:rPr>
          <w:b/>
          <w:w w:val="95"/>
          <w:sz w:val="24"/>
        </w:rPr>
        <w:t>заповедника</w:t>
      </w:r>
      <w:r>
        <w:rPr>
          <w:b/>
          <w:spacing w:val="50"/>
          <w:sz w:val="24"/>
        </w:rPr>
        <w:t xml:space="preserve"> </w:t>
      </w:r>
      <w:r>
        <w:rPr>
          <w:b/>
          <w:spacing w:val="-2"/>
          <w:w w:val="95"/>
          <w:sz w:val="24"/>
        </w:rPr>
        <w:t>(межень)</w:t>
      </w:r>
    </w:p>
    <w:p>
      <w:pPr>
        <w:pStyle w:val="BodyText"/>
        <w:spacing w:before="3"/>
        <w:rPr>
          <w:b/>
          <w:sz w:val="24"/>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3"/>
        <w:gridCol w:w="1247"/>
        <w:gridCol w:w="1142"/>
        <w:gridCol w:w="867"/>
        <w:gridCol w:w="1063"/>
        <w:gridCol w:w="715"/>
        <w:gridCol w:w="963"/>
        <w:gridCol w:w="1178"/>
        <w:gridCol w:w="843"/>
      </w:tblGrid>
      <w:tr>
        <w:tblPrEx>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53"/>
          <w:jc w:val="left"/>
        </w:trPr>
        <w:tc>
          <w:tcPr>
            <w:tcW w:w="1543" w:type="dxa"/>
            <w:vMerge w:val="restart"/>
          </w:tcPr>
          <w:p>
            <w:pPr>
              <w:pStyle w:val="TableParagraph"/>
              <w:spacing w:before="9"/>
              <w:rPr>
                <w:b/>
                <w:sz w:val="32"/>
              </w:rPr>
            </w:pPr>
          </w:p>
          <w:p>
            <w:pPr>
              <w:pStyle w:val="TableParagraph"/>
              <w:ind w:left="494"/>
              <w:rPr>
                <w:sz w:val="22"/>
              </w:rPr>
            </w:pPr>
            <w:r>
              <w:rPr>
                <w:spacing w:val="-2"/>
                <w:sz w:val="22"/>
              </w:rPr>
              <w:t>Озера</w:t>
            </w:r>
          </w:p>
        </w:tc>
        <w:tc>
          <w:tcPr>
            <w:tcW w:w="1247" w:type="dxa"/>
            <w:vMerge w:val="restart"/>
          </w:tcPr>
          <w:p>
            <w:pPr>
              <w:pStyle w:val="TableParagraph"/>
              <w:spacing w:before="121"/>
              <w:ind w:left="114" w:right="102" w:firstLine="4"/>
              <w:jc w:val="center"/>
              <w:rPr>
                <w:sz w:val="22"/>
              </w:rPr>
            </w:pPr>
            <w:r>
              <w:rPr>
                <w:spacing w:val="-2"/>
                <w:sz w:val="22"/>
              </w:rPr>
              <w:t xml:space="preserve">Площадь водосбора, </w:t>
            </w:r>
            <w:r>
              <w:rPr>
                <w:spacing w:val="-4"/>
                <w:sz w:val="22"/>
              </w:rPr>
              <w:t>км</w:t>
            </w:r>
            <w:r>
              <w:rPr>
                <w:spacing w:val="-4"/>
                <w:sz w:val="22"/>
                <w:vertAlign w:val="superscript"/>
              </w:rPr>
              <w:t>2</w:t>
            </w:r>
          </w:p>
        </w:tc>
        <w:tc>
          <w:tcPr>
            <w:tcW w:w="1142" w:type="dxa"/>
            <w:vMerge w:val="restart"/>
          </w:tcPr>
          <w:p>
            <w:pPr>
              <w:pStyle w:val="TableParagraph"/>
              <w:spacing w:before="8"/>
              <w:rPr>
                <w:b/>
                <w:sz w:val="21"/>
              </w:rPr>
            </w:pPr>
          </w:p>
          <w:p>
            <w:pPr>
              <w:pStyle w:val="TableParagraph"/>
              <w:ind w:left="474" w:right="105" w:hanging="364"/>
              <w:rPr>
                <w:sz w:val="22"/>
              </w:rPr>
            </w:pPr>
            <w:r>
              <w:rPr>
                <w:spacing w:val="-2"/>
                <w:sz w:val="22"/>
              </w:rPr>
              <w:t xml:space="preserve">Площадь, </w:t>
            </w:r>
            <w:r>
              <w:rPr>
                <w:spacing w:val="-6"/>
                <w:sz w:val="22"/>
              </w:rPr>
              <w:t>га</w:t>
            </w:r>
          </w:p>
        </w:tc>
        <w:tc>
          <w:tcPr>
            <w:tcW w:w="867" w:type="dxa"/>
            <w:vMerge w:val="restart"/>
          </w:tcPr>
          <w:p>
            <w:pPr>
              <w:pStyle w:val="TableParagraph"/>
              <w:spacing w:before="8"/>
              <w:rPr>
                <w:b/>
                <w:sz w:val="21"/>
              </w:rPr>
            </w:pPr>
          </w:p>
          <w:p>
            <w:pPr>
              <w:pStyle w:val="TableParagraph"/>
              <w:ind w:left="312" w:right="89" w:hanging="200"/>
              <w:rPr>
                <w:sz w:val="22"/>
              </w:rPr>
            </w:pPr>
            <w:r>
              <w:rPr>
                <w:spacing w:val="-2"/>
                <w:sz w:val="22"/>
              </w:rPr>
              <w:t xml:space="preserve">Длина, </w:t>
            </w:r>
            <w:r>
              <w:rPr>
                <w:spacing w:val="-6"/>
                <w:sz w:val="22"/>
              </w:rPr>
              <w:t>км</w:t>
            </w:r>
          </w:p>
        </w:tc>
        <w:tc>
          <w:tcPr>
            <w:tcW w:w="1063" w:type="dxa"/>
            <w:vMerge w:val="restart"/>
          </w:tcPr>
          <w:p>
            <w:pPr>
              <w:pStyle w:val="TableParagraph"/>
              <w:spacing w:before="8"/>
              <w:rPr>
                <w:b/>
                <w:sz w:val="21"/>
              </w:rPr>
            </w:pPr>
          </w:p>
          <w:p>
            <w:pPr>
              <w:pStyle w:val="TableParagraph"/>
              <w:ind w:left="412" w:right="93" w:hanging="296"/>
              <w:rPr>
                <w:sz w:val="22"/>
              </w:rPr>
            </w:pPr>
            <w:r>
              <w:rPr>
                <w:spacing w:val="-2"/>
                <w:sz w:val="22"/>
              </w:rPr>
              <w:t xml:space="preserve">Ширина, </w:t>
            </w:r>
            <w:r>
              <w:rPr>
                <w:spacing w:val="-6"/>
                <w:sz w:val="22"/>
              </w:rPr>
              <w:t>км</w:t>
            </w:r>
          </w:p>
        </w:tc>
        <w:tc>
          <w:tcPr>
            <w:tcW w:w="1678" w:type="dxa"/>
            <w:gridSpan w:val="2"/>
          </w:tcPr>
          <w:p>
            <w:pPr>
              <w:pStyle w:val="TableParagraph"/>
              <w:spacing w:line="234" w:lineRule="exact"/>
              <w:ind w:left="324"/>
              <w:rPr>
                <w:sz w:val="22"/>
              </w:rPr>
            </w:pPr>
            <w:r>
              <w:rPr>
                <w:spacing w:val="-2"/>
                <w:sz w:val="22"/>
              </w:rPr>
              <w:t>Глубина,</w:t>
            </w:r>
            <w:r>
              <w:rPr>
                <w:spacing w:val="1"/>
                <w:sz w:val="22"/>
              </w:rPr>
              <w:t xml:space="preserve"> </w:t>
            </w:r>
            <w:r>
              <w:rPr>
                <w:spacing w:val="-10"/>
                <w:sz w:val="22"/>
              </w:rPr>
              <w:t>м</w:t>
            </w:r>
          </w:p>
        </w:tc>
        <w:tc>
          <w:tcPr>
            <w:tcW w:w="1178" w:type="dxa"/>
            <w:vMerge w:val="restart"/>
          </w:tcPr>
          <w:p>
            <w:pPr>
              <w:pStyle w:val="TableParagraph"/>
              <w:spacing w:before="121"/>
              <w:ind w:left="113" w:firstLine="183"/>
              <w:rPr>
                <w:sz w:val="22"/>
              </w:rPr>
            </w:pPr>
            <w:r>
              <w:rPr>
                <w:spacing w:val="-2"/>
                <w:sz w:val="22"/>
              </w:rPr>
              <w:t xml:space="preserve">Длина береговой </w:t>
            </w:r>
            <w:r>
              <w:rPr>
                <w:sz w:val="22"/>
              </w:rPr>
              <w:t>линии,</w:t>
            </w:r>
            <w:r>
              <w:rPr>
                <w:spacing w:val="-13"/>
                <w:sz w:val="22"/>
              </w:rPr>
              <w:t xml:space="preserve"> </w:t>
            </w:r>
            <w:r>
              <w:rPr>
                <w:spacing w:val="-5"/>
                <w:sz w:val="22"/>
              </w:rPr>
              <w:t>км</w:t>
            </w:r>
          </w:p>
        </w:tc>
        <w:tc>
          <w:tcPr>
            <w:tcW w:w="843" w:type="dxa"/>
            <w:vMerge w:val="restart"/>
          </w:tcPr>
          <w:p>
            <w:pPr>
              <w:pStyle w:val="TableParagraph"/>
              <w:ind w:left="158" w:right="98" w:hanging="44"/>
              <w:jc w:val="both"/>
              <w:rPr>
                <w:sz w:val="22"/>
              </w:rPr>
            </w:pPr>
            <w:r>
              <w:rPr>
                <w:spacing w:val="-4"/>
                <w:sz w:val="22"/>
              </w:rPr>
              <w:t xml:space="preserve">Объем </w:t>
            </w:r>
            <w:r>
              <w:rPr>
                <w:spacing w:val="-2"/>
                <w:sz w:val="22"/>
              </w:rPr>
              <w:t xml:space="preserve">воды, </w:t>
            </w:r>
            <w:r>
              <w:rPr>
                <w:spacing w:val="-4"/>
                <w:sz w:val="22"/>
              </w:rPr>
              <w:t>млн.</w:t>
            </w:r>
          </w:p>
          <w:p>
            <w:pPr>
              <w:pStyle w:val="TableParagraph"/>
              <w:spacing w:before="23" w:line="122" w:lineRule="auto"/>
              <w:ind w:left="303" w:right="289"/>
              <w:jc w:val="center"/>
              <w:rPr>
                <w:sz w:val="14"/>
              </w:rPr>
            </w:pPr>
            <w:r>
              <w:rPr>
                <w:spacing w:val="-5"/>
                <w:position w:val="-9"/>
                <w:sz w:val="22"/>
              </w:rPr>
              <w:t>м</w:t>
            </w:r>
            <w:r>
              <w:rPr>
                <w:spacing w:val="-5"/>
                <w:sz w:val="14"/>
              </w:rPr>
              <w:t>3</w:t>
            </w:r>
          </w:p>
        </w:tc>
      </w:tr>
      <w:tr>
        <w:tblPrEx>
          <w:tblW w:w="0" w:type="auto"/>
          <w:jc w:val="left"/>
          <w:tblInd w:w="116" w:type="dxa"/>
          <w:tblLayout w:type="fixed"/>
          <w:tblCellMar>
            <w:top w:w="0" w:type="dxa"/>
            <w:left w:w="0" w:type="dxa"/>
            <w:bottom w:w="0" w:type="dxa"/>
            <w:right w:w="0" w:type="dxa"/>
          </w:tblCellMar>
          <w:tblLook w:val="01E0"/>
        </w:tblPrEx>
        <w:trPr>
          <w:trHeight w:val="749"/>
          <w:jc w:val="left"/>
        </w:trPr>
        <w:tc>
          <w:tcPr>
            <w:tcW w:w="1543" w:type="dxa"/>
            <w:vMerge/>
            <w:tcBorders>
              <w:top w:val="nil"/>
            </w:tcBorders>
          </w:tcPr>
          <w:p>
            <w:pPr>
              <w:rPr>
                <w:sz w:val="2"/>
                <w:szCs w:val="2"/>
              </w:rPr>
            </w:pPr>
          </w:p>
        </w:tc>
        <w:tc>
          <w:tcPr>
            <w:tcW w:w="1247" w:type="dxa"/>
            <w:vMerge/>
            <w:tcBorders>
              <w:top w:val="nil"/>
            </w:tcBorders>
          </w:tcPr>
          <w:p>
            <w:pPr>
              <w:rPr>
                <w:sz w:val="2"/>
                <w:szCs w:val="2"/>
              </w:rPr>
            </w:pPr>
          </w:p>
        </w:tc>
        <w:tc>
          <w:tcPr>
            <w:tcW w:w="1142" w:type="dxa"/>
            <w:vMerge/>
            <w:tcBorders>
              <w:top w:val="nil"/>
            </w:tcBorders>
          </w:tcPr>
          <w:p>
            <w:pPr>
              <w:rPr>
                <w:sz w:val="2"/>
                <w:szCs w:val="2"/>
              </w:rPr>
            </w:pPr>
          </w:p>
        </w:tc>
        <w:tc>
          <w:tcPr>
            <w:tcW w:w="867" w:type="dxa"/>
            <w:vMerge/>
            <w:tcBorders>
              <w:top w:val="nil"/>
            </w:tcBorders>
          </w:tcPr>
          <w:p>
            <w:pPr>
              <w:rPr>
                <w:sz w:val="2"/>
                <w:szCs w:val="2"/>
              </w:rPr>
            </w:pPr>
          </w:p>
        </w:tc>
        <w:tc>
          <w:tcPr>
            <w:tcW w:w="1063" w:type="dxa"/>
            <w:vMerge/>
            <w:tcBorders>
              <w:top w:val="nil"/>
            </w:tcBorders>
          </w:tcPr>
          <w:p>
            <w:pPr>
              <w:rPr>
                <w:sz w:val="2"/>
                <w:szCs w:val="2"/>
              </w:rPr>
            </w:pPr>
          </w:p>
        </w:tc>
        <w:tc>
          <w:tcPr>
            <w:tcW w:w="715" w:type="dxa"/>
          </w:tcPr>
          <w:p>
            <w:pPr>
              <w:pStyle w:val="TableParagraph"/>
              <w:spacing w:before="4"/>
              <w:rPr>
                <w:b/>
                <w:sz w:val="21"/>
              </w:rPr>
            </w:pPr>
          </w:p>
          <w:p>
            <w:pPr>
              <w:pStyle w:val="TableParagraph"/>
              <w:ind w:left="113" w:right="-58"/>
              <w:rPr>
                <w:sz w:val="22"/>
              </w:rPr>
            </w:pPr>
            <w:r>
              <w:rPr>
                <w:sz w:val="22"/>
              </w:rPr>
              <w:t>макс.</w:t>
            </w:r>
            <w:r>
              <w:rPr>
                <w:spacing w:val="-10"/>
                <w:sz w:val="22"/>
              </w:rPr>
              <w:t xml:space="preserve"> </w:t>
            </w:r>
            <w:r>
              <w:rPr>
                <w:spacing w:val="-10"/>
                <w:sz w:val="22"/>
              </w:rPr>
              <w:t>с</w:t>
            </w:r>
          </w:p>
        </w:tc>
        <w:tc>
          <w:tcPr>
            <w:tcW w:w="963" w:type="dxa"/>
          </w:tcPr>
          <w:p>
            <w:pPr>
              <w:pStyle w:val="TableParagraph"/>
              <w:spacing w:before="4"/>
              <w:rPr>
                <w:b/>
                <w:sz w:val="21"/>
              </w:rPr>
            </w:pPr>
          </w:p>
          <w:p>
            <w:pPr>
              <w:pStyle w:val="TableParagraph"/>
              <w:ind w:left="43"/>
              <w:rPr>
                <w:sz w:val="22"/>
              </w:rPr>
            </w:pPr>
            <w:r>
              <w:rPr>
                <w:spacing w:val="-2"/>
                <w:sz w:val="22"/>
              </w:rPr>
              <w:t>редняя</w:t>
            </w:r>
          </w:p>
        </w:tc>
        <w:tc>
          <w:tcPr>
            <w:tcW w:w="1178" w:type="dxa"/>
            <w:vMerge/>
            <w:tcBorders>
              <w:top w:val="nil"/>
            </w:tcBorders>
          </w:tcPr>
          <w:p>
            <w:pPr>
              <w:rPr>
                <w:sz w:val="2"/>
                <w:szCs w:val="2"/>
              </w:rPr>
            </w:pPr>
          </w:p>
        </w:tc>
        <w:tc>
          <w:tcPr>
            <w:tcW w:w="843" w:type="dxa"/>
            <w:vMerge/>
            <w:tcBorders>
              <w:top w:val="nil"/>
            </w:tcBorders>
          </w:tcPr>
          <w:p>
            <w:pPr>
              <w:rPr>
                <w:sz w:val="2"/>
                <w:szCs w:val="2"/>
              </w:rPr>
            </w:pP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1543" w:type="dxa"/>
          </w:tcPr>
          <w:p>
            <w:pPr>
              <w:pStyle w:val="TableParagraph"/>
              <w:spacing w:line="234" w:lineRule="exact"/>
              <w:ind w:left="106"/>
              <w:rPr>
                <w:sz w:val="22"/>
              </w:rPr>
            </w:pPr>
            <w:r>
              <w:rPr>
                <w:spacing w:val="-2"/>
                <w:sz w:val="22"/>
              </w:rPr>
              <w:t>Домжерицкое</w:t>
            </w:r>
          </w:p>
        </w:tc>
        <w:tc>
          <w:tcPr>
            <w:tcW w:w="1247" w:type="dxa"/>
          </w:tcPr>
          <w:p>
            <w:pPr>
              <w:pStyle w:val="TableParagraph"/>
              <w:spacing w:line="234" w:lineRule="exact"/>
              <w:ind w:left="502" w:right="484"/>
              <w:jc w:val="center"/>
              <w:rPr>
                <w:sz w:val="22"/>
              </w:rPr>
            </w:pPr>
            <w:r>
              <w:rPr>
                <w:spacing w:val="-5"/>
                <w:sz w:val="22"/>
              </w:rPr>
              <w:t>17</w:t>
            </w:r>
          </w:p>
        </w:tc>
        <w:tc>
          <w:tcPr>
            <w:tcW w:w="1142" w:type="dxa"/>
          </w:tcPr>
          <w:p>
            <w:pPr>
              <w:pStyle w:val="TableParagraph"/>
              <w:spacing w:line="234" w:lineRule="exact"/>
              <w:ind w:left="388" w:right="376"/>
              <w:jc w:val="center"/>
              <w:rPr>
                <w:sz w:val="22"/>
              </w:rPr>
            </w:pPr>
            <w:r>
              <w:rPr>
                <w:spacing w:val="-5"/>
                <w:sz w:val="22"/>
              </w:rPr>
              <w:t>191</w:t>
            </w:r>
          </w:p>
        </w:tc>
        <w:tc>
          <w:tcPr>
            <w:tcW w:w="867" w:type="dxa"/>
          </w:tcPr>
          <w:p>
            <w:pPr>
              <w:pStyle w:val="TableParagraph"/>
              <w:spacing w:line="234" w:lineRule="exact"/>
              <w:ind w:left="298"/>
              <w:rPr>
                <w:sz w:val="22"/>
              </w:rPr>
            </w:pPr>
            <w:r>
              <w:rPr>
                <w:spacing w:val="-5"/>
                <w:sz w:val="22"/>
              </w:rPr>
              <w:t>1,9</w:t>
            </w:r>
          </w:p>
        </w:tc>
        <w:tc>
          <w:tcPr>
            <w:tcW w:w="1063" w:type="dxa"/>
          </w:tcPr>
          <w:p>
            <w:pPr>
              <w:pStyle w:val="TableParagraph"/>
              <w:spacing w:line="234" w:lineRule="exact"/>
              <w:ind w:left="327" w:right="311"/>
              <w:jc w:val="center"/>
              <w:rPr>
                <w:sz w:val="22"/>
              </w:rPr>
            </w:pPr>
            <w:r>
              <w:rPr>
                <w:spacing w:val="-5"/>
                <w:sz w:val="22"/>
              </w:rPr>
              <w:t>1,1</w:t>
            </w:r>
          </w:p>
        </w:tc>
        <w:tc>
          <w:tcPr>
            <w:tcW w:w="715" w:type="dxa"/>
          </w:tcPr>
          <w:p>
            <w:pPr>
              <w:pStyle w:val="TableParagraph"/>
              <w:spacing w:line="234" w:lineRule="exact"/>
              <w:ind w:left="224"/>
              <w:rPr>
                <w:sz w:val="22"/>
              </w:rPr>
            </w:pPr>
            <w:r>
              <w:rPr>
                <w:spacing w:val="-5"/>
                <w:sz w:val="22"/>
              </w:rPr>
              <w:t>2,5</w:t>
            </w:r>
          </w:p>
        </w:tc>
        <w:tc>
          <w:tcPr>
            <w:tcW w:w="963" w:type="dxa"/>
          </w:tcPr>
          <w:p>
            <w:pPr>
              <w:pStyle w:val="TableParagraph"/>
              <w:spacing w:line="234" w:lineRule="exact"/>
              <w:ind w:left="337" w:right="315"/>
              <w:jc w:val="center"/>
              <w:rPr>
                <w:sz w:val="22"/>
              </w:rPr>
            </w:pPr>
            <w:r>
              <w:rPr>
                <w:spacing w:val="-5"/>
                <w:sz w:val="22"/>
              </w:rPr>
              <w:t>1,9</w:t>
            </w:r>
          </w:p>
        </w:tc>
        <w:tc>
          <w:tcPr>
            <w:tcW w:w="1178" w:type="dxa"/>
          </w:tcPr>
          <w:p>
            <w:pPr>
              <w:pStyle w:val="TableParagraph"/>
              <w:spacing w:line="234" w:lineRule="exact"/>
              <w:ind w:left="453"/>
              <w:rPr>
                <w:sz w:val="22"/>
              </w:rPr>
            </w:pPr>
            <w:r>
              <w:rPr>
                <w:spacing w:val="-5"/>
                <w:sz w:val="22"/>
              </w:rPr>
              <w:t>6,0</w:t>
            </w:r>
          </w:p>
        </w:tc>
        <w:tc>
          <w:tcPr>
            <w:tcW w:w="843" w:type="dxa"/>
          </w:tcPr>
          <w:p>
            <w:pPr>
              <w:pStyle w:val="TableParagraph"/>
              <w:spacing w:line="234" w:lineRule="exact"/>
              <w:ind w:left="132" w:right="119"/>
              <w:jc w:val="center"/>
              <w:rPr>
                <w:sz w:val="22"/>
              </w:rPr>
            </w:pPr>
            <w:r>
              <w:rPr>
                <w:spacing w:val="-4"/>
                <w:sz w:val="22"/>
              </w:rPr>
              <w:t>3629</w:t>
            </w:r>
          </w:p>
        </w:tc>
      </w:tr>
      <w:tr>
        <w:tblPrEx>
          <w:tblW w:w="0" w:type="auto"/>
          <w:jc w:val="left"/>
          <w:tblInd w:w="116" w:type="dxa"/>
          <w:tblLayout w:type="fixed"/>
          <w:tblCellMar>
            <w:top w:w="0" w:type="dxa"/>
            <w:left w:w="0" w:type="dxa"/>
            <w:bottom w:w="0" w:type="dxa"/>
            <w:right w:w="0" w:type="dxa"/>
          </w:tblCellMar>
          <w:tblLook w:val="01E0"/>
        </w:tblPrEx>
        <w:trPr>
          <w:trHeight w:val="249"/>
          <w:jc w:val="left"/>
        </w:trPr>
        <w:tc>
          <w:tcPr>
            <w:tcW w:w="1543" w:type="dxa"/>
          </w:tcPr>
          <w:p>
            <w:pPr>
              <w:pStyle w:val="TableParagraph"/>
              <w:spacing w:line="230" w:lineRule="exact"/>
              <w:ind w:left="106"/>
              <w:rPr>
                <w:sz w:val="22"/>
              </w:rPr>
            </w:pPr>
            <w:r>
              <w:rPr>
                <w:spacing w:val="-2"/>
                <w:sz w:val="22"/>
              </w:rPr>
              <w:t>Манец</w:t>
            </w:r>
          </w:p>
        </w:tc>
        <w:tc>
          <w:tcPr>
            <w:tcW w:w="1247" w:type="dxa"/>
          </w:tcPr>
          <w:p>
            <w:pPr>
              <w:pStyle w:val="TableParagraph"/>
              <w:spacing w:line="230" w:lineRule="exact"/>
              <w:ind w:right="445"/>
              <w:jc w:val="right"/>
              <w:rPr>
                <w:sz w:val="22"/>
              </w:rPr>
            </w:pPr>
            <w:r>
              <w:rPr>
                <w:spacing w:val="-5"/>
                <w:sz w:val="22"/>
              </w:rPr>
              <w:t>158</w:t>
            </w:r>
          </w:p>
        </w:tc>
        <w:tc>
          <w:tcPr>
            <w:tcW w:w="1142" w:type="dxa"/>
          </w:tcPr>
          <w:p>
            <w:pPr>
              <w:pStyle w:val="TableParagraph"/>
              <w:spacing w:line="230" w:lineRule="exact"/>
              <w:ind w:left="383" w:right="382"/>
              <w:jc w:val="center"/>
              <w:rPr>
                <w:sz w:val="22"/>
              </w:rPr>
            </w:pPr>
            <w:r>
              <w:rPr>
                <w:spacing w:val="-5"/>
                <w:sz w:val="22"/>
              </w:rPr>
              <w:t>111</w:t>
            </w:r>
          </w:p>
        </w:tc>
        <w:tc>
          <w:tcPr>
            <w:tcW w:w="867" w:type="dxa"/>
          </w:tcPr>
          <w:p>
            <w:pPr>
              <w:pStyle w:val="TableParagraph"/>
              <w:spacing w:line="230" w:lineRule="exact"/>
              <w:ind w:left="296"/>
              <w:rPr>
                <w:sz w:val="22"/>
              </w:rPr>
            </w:pPr>
            <w:r>
              <w:rPr>
                <w:spacing w:val="-5"/>
                <w:sz w:val="22"/>
              </w:rPr>
              <w:t>2,1</w:t>
            </w:r>
          </w:p>
        </w:tc>
        <w:tc>
          <w:tcPr>
            <w:tcW w:w="1063" w:type="dxa"/>
          </w:tcPr>
          <w:p>
            <w:pPr>
              <w:pStyle w:val="TableParagraph"/>
              <w:spacing w:line="230" w:lineRule="exact"/>
              <w:ind w:left="332" w:right="311"/>
              <w:jc w:val="center"/>
              <w:rPr>
                <w:sz w:val="22"/>
              </w:rPr>
            </w:pPr>
            <w:r>
              <w:rPr>
                <w:spacing w:val="-4"/>
                <w:sz w:val="22"/>
              </w:rPr>
              <w:t>0,75</w:t>
            </w:r>
          </w:p>
        </w:tc>
        <w:tc>
          <w:tcPr>
            <w:tcW w:w="715" w:type="dxa"/>
          </w:tcPr>
          <w:p>
            <w:pPr>
              <w:pStyle w:val="TableParagraph"/>
              <w:spacing w:line="230" w:lineRule="exact"/>
              <w:ind w:left="224"/>
              <w:rPr>
                <w:sz w:val="22"/>
              </w:rPr>
            </w:pPr>
            <w:r>
              <w:rPr>
                <w:spacing w:val="-5"/>
                <w:sz w:val="22"/>
              </w:rPr>
              <w:t>1,7</w:t>
            </w:r>
          </w:p>
        </w:tc>
        <w:tc>
          <w:tcPr>
            <w:tcW w:w="963" w:type="dxa"/>
          </w:tcPr>
          <w:p>
            <w:pPr>
              <w:pStyle w:val="TableParagraph"/>
              <w:spacing w:line="230" w:lineRule="exact"/>
              <w:ind w:left="337" w:right="315"/>
              <w:jc w:val="center"/>
              <w:rPr>
                <w:sz w:val="22"/>
              </w:rPr>
            </w:pPr>
            <w:r>
              <w:rPr>
                <w:spacing w:val="-5"/>
                <w:sz w:val="22"/>
              </w:rPr>
              <w:t>1,3</w:t>
            </w:r>
          </w:p>
        </w:tc>
        <w:tc>
          <w:tcPr>
            <w:tcW w:w="1178" w:type="dxa"/>
          </w:tcPr>
          <w:p>
            <w:pPr>
              <w:pStyle w:val="TableParagraph"/>
              <w:spacing w:line="230" w:lineRule="exact"/>
              <w:ind w:left="453"/>
              <w:rPr>
                <w:sz w:val="22"/>
              </w:rPr>
            </w:pPr>
            <w:r>
              <w:rPr>
                <w:spacing w:val="-5"/>
                <w:sz w:val="22"/>
              </w:rPr>
              <w:t>4,6</w:t>
            </w:r>
          </w:p>
        </w:tc>
        <w:tc>
          <w:tcPr>
            <w:tcW w:w="843" w:type="dxa"/>
          </w:tcPr>
          <w:p>
            <w:pPr>
              <w:pStyle w:val="TableParagraph"/>
              <w:spacing w:line="230" w:lineRule="exact"/>
              <w:ind w:left="132" w:right="119"/>
              <w:jc w:val="center"/>
              <w:rPr>
                <w:sz w:val="22"/>
              </w:rPr>
            </w:pPr>
            <w:r>
              <w:rPr>
                <w:spacing w:val="-4"/>
                <w:sz w:val="22"/>
              </w:rPr>
              <w:t>1443</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1543" w:type="dxa"/>
          </w:tcPr>
          <w:p>
            <w:pPr>
              <w:pStyle w:val="TableParagraph"/>
              <w:spacing w:line="234" w:lineRule="exact"/>
              <w:ind w:left="106"/>
              <w:rPr>
                <w:sz w:val="22"/>
              </w:rPr>
            </w:pPr>
            <w:r>
              <w:rPr>
                <w:spacing w:val="-2"/>
                <w:sz w:val="22"/>
              </w:rPr>
              <w:t>Московица</w:t>
            </w:r>
          </w:p>
        </w:tc>
        <w:tc>
          <w:tcPr>
            <w:tcW w:w="1247" w:type="dxa"/>
          </w:tcPr>
          <w:p>
            <w:pPr>
              <w:pStyle w:val="TableParagraph"/>
              <w:spacing w:line="234" w:lineRule="exact"/>
              <w:ind w:left="12"/>
              <w:jc w:val="center"/>
              <w:rPr>
                <w:sz w:val="22"/>
              </w:rPr>
            </w:pPr>
            <w:r>
              <w:rPr>
                <w:w w:val="99"/>
                <w:sz w:val="22"/>
              </w:rPr>
              <w:t>7</w:t>
            </w:r>
          </w:p>
        </w:tc>
        <w:tc>
          <w:tcPr>
            <w:tcW w:w="1142" w:type="dxa"/>
          </w:tcPr>
          <w:p>
            <w:pPr>
              <w:pStyle w:val="TableParagraph"/>
              <w:spacing w:line="234" w:lineRule="exact"/>
              <w:ind w:left="387" w:right="382"/>
              <w:jc w:val="center"/>
              <w:rPr>
                <w:sz w:val="22"/>
              </w:rPr>
            </w:pPr>
            <w:r>
              <w:rPr>
                <w:spacing w:val="-5"/>
                <w:sz w:val="22"/>
              </w:rPr>
              <w:t>16</w:t>
            </w:r>
          </w:p>
        </w:tc>
        <w:tc>
          <w:tcPr>
            <w:tcW w:w="867" w:type="dxa"/>
          </w:tcPr>
          <w:p>
            <w:pPr>
              <w:pStyle w:val="TableParagraph"/>
              <w:spacing w:line="234" w:lineRule="exact"/>
              <w:ind w:left="296"/>
              <w:rPr>
                <w:sz w:val="22"/>
              </w:rPr>
            </w:pPr>
            <w:r>
              <w:rPr>
                <w:spacing w:val="-5"/>
                <w:sz w:val="22"/>
              </w:rPr>
              <w:t>0,2</w:t>
            </w:r>
          </w:p>
        </w:tc>
        <w:tc>
          <w:tcPr>
            <w:tcW w:w="1063" w:type="dxa"/>
          </w:tcPr>
          <w:p>
            <w:pPr>
              <w:pStyle w:val="TableParagraph"/>
              <w:spacing w:line="234" w:lineRule="exact"/>
              <w:ind w:left="332" w:right="311"/>
              <w:jc w:val="center"/>
              <w:rPr>
                <w:sz w:val="22"/>
              </w:rPr>
            </w:pPr>
            <w:r>
              <w:rPr>
                <w:spacing w:val="-4"/>
                <w:sz w:val="22"/>
              </w:rPr>
              <w:t>0,18</w:t>
            </w:r>
          </w:p>
        </w:tc>
        <w:tc>
          <w:tcPr>
            <w:tcW w:w="715" w:type="dxa"/>
          </w:tcPr>
          <w:p>
            <w:pPr>
              <w:pStyle w:val="TableParagraph"/>
              <w:spacing w:line="234" w:lineRule="exact"/>
              <w:ind w:left="224"/>
              <w:rPr>
                <w:sz w:val="22"/>
              </w:rPr>
            </w:pPr>
            <w:r>
              <w:rPr>
                <w:spacing w:val="-5"/>
                <w:sz w:val="22"/>
              </w:rPr>
              <w:t>0,7</w:t>
            </w:r>
          </w:p>
        </w:tc>
        <w:tc>
          <w:tcPr>
            <w:tcW w:w="963" w:type="dxa"/>
          </w:tcPr>
          <w:p>
            <w:pPr>
              <w:pStyle w:val="TableParagraph"/>
              <w:spacing w:line="234" w:lineRule="exact"/>
              <w:ind w:left="337" w:right="315"/>
              <w:jc w:val="center"/>
              <w:rPr>
                <w:sz w:val="22"/>
              </w:rPr>
            </w:pPr>
            <w:r>
              <w:rPr>
                <w:spacing w:val="-5"/>
                <w:sz w:val="22"/>
              </w:rPr>
              <w:t>0,6</w:t>
            </w:r>
          </w:p>
        </w:tc>
        <w:tc>
          <w:tcPr>
            <w:tcW w:w="1178" w:type="dxa"/>
          </w:tcPr>
          <w:p>
            <w:pPr>
              <w:pStyle w:val="TableParagraph"/>
              <w:spacing w:line="234" w:lineRule="exact"/>
              <w:ind w:left="397"/>
              <w:rPr>
                <w:sz w:val="22"/>
              </w:rPr>
            </w:pPr>
            <w:r>
              <w:rPr>
                <w:spacing w:val="-4"/>
                <w:sz w:val="22"/>
              </w:rPr>
              <w:t>1,45</w:t>
            </w:r>
          </w:p>
        </w:tc>
        <w:tc>
          <w:tcPr>
            <w:tcW w:w="843" w:type="dxa"/>
          </w:tcPr>
          <w:p>
            <w:pPr>
              <w:pStyle w:val="TableParagraph"/>
              <w:spacing w:line="234" w:lineRule="exact"/>
              <w:ind w:left="133" w:right="119"/>
              <w:jc w:val="center"/>
              <w:rPr>
                <w:sz w:val="22"/>
              </w:rPr>
            </w:pPr>
            <w:r>
              <w:rPr>
                <w:spacing w:val="-4"/>
                <w:sz w:val="22"/>
              </w:rPr>
              <w:t>0,09</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1543" w:type="dxa"/>
          </w:tcPr>
          <w:p>
            <w:pPr>
              <w:pStyle w:val="TableParagraph"/>
              <w:spacing w:line="234" w:lineRule="exact"/>
              <w:ind w:left="106"/>
              <w:rPr>
                <w:sz w:val="22"/>
              </w:rPr>
            </w:pPr>
            <w:r>
              <w:rPr>
                <w:spacing w:val="-2"/>
                <w:sz w:val="22"/>
              </w:rPr>
              <w:t>Ольшица</w:t>
            </w:r>
          </w:p>
        </w:tc>
        <w:tc>
          <w:tcPr>
            <w:tcW w:w="1247" w:type="dxa"/>
          </w:tcPr>
          <w:p>
            <w:pPr>
              <w:pStyle w:val="TableParagraph"/>
              <w:spacing w:line="234" w:lineRule="exact"/>
              <w:ind w:right="446"/>
              <w:jc w:val="right"/>
              <w:rPr>
                <w:sz w:val="22"/>
              </w:rPr>
            </w:pPr>
            <w:r>
              <w:rPr>
                <w:spacing w:val="-5"/>
                <w:sz w:val="22"/>
              </w:rPr>
              <w:t>104</w:t>
            </w:r>
          </w:p>
        </w:tc>
        <w:tc>
          <w:tcPr>
            <w:tcW w:w="1142" w:type="dxa"/>
          </w:tcPr>
          <w:p>
            <w:pPr>
              <w:pStyle w:val="TableParagraph"/>
              <w:spacing w:line="234" w:lineRule="exact"/>
              <w:ind w:left="382" w:right="382"/>
              <w:jc w:val="center"/>
              <w:rPr>
                <w:sz w:val="22"/>
              </w:rPr>
            </w:pPr>
            <w:r>
              <w:rPr>
                <w:spacing w:val="-5"/>
                <w:sz w:val="22"/>
              </w:rPr>
              <w:t>282</w:t>
            </w:r>
          </w:p>
        </w:tc>
        <w:tc>
          <w:tcPr>
            <w:tcW w:w="867" w:type="dxa"/>
          </w:tcPr>
          <w:p>
            <w:pPr>
              <w:pStyle w:val="TableParagraph"/>
              <w:spacing w:line="234" w:lineRule="exact"/>
              <w:ind w:left="296"/>
              <w:rPr>
                <w:sz w:val="22"/>
              </w:rPr>
            </w:pPr>
            <w:r>
              <w:rPr>
                <w:spacing w:val="-5"/>
                <w:sz w:val="22"/>
              </w:rPr>
              <w:t>2,5</w:t>
            </w:r>
          </w:p>
        </w:tc>
        <w:tc>
          <w:tcPr>
            <w:tcW w:w="1063" w:type="dxa"/>
          </w:tcPr>
          <w:p>
            <w:pPr>
              <w:pStyle w:val="TableParagraph"/>
              <w:spacing w:line="234" w:lineRule="exact"/>
              <w:ind w:left="327" w:right="311"/>
              <w:jc w:val="center"/>
              <w:rPr>
                <w:sz w:val="22"/>
              </w:rPr>
            </w:pPr>
            <w:r>
              <w:rPr>
                <w:spacing w:val="-5"/>
                <w:sz w:val="22"/>
              </w:rPr>
              <w:t>1,6</w:t>
            </w:r>
          </w:p>
        </w:tc>
        <w:tc>
          <w:tcPr>
            <w:tcW w:w="715" w:type="dxa"/>
          </w:tcPr>
          <w:p>
            <w:pPr>
              <w:pStyle w:val="TableParagraph"/>
              <w:spacing w:line="234" w:lineRule="exact"/>
              <w:ind w:left="224"/>
              <w:rPr>
                <w:sz w:val="22"/>
              </w:rPr>
            </w:pPr>
            <w:r>
              <w:rPr>
                <w:spacing w:val="-5"/>
                <w:sz w:val="22"/>
              </w:rPr>
              <w:t>2,2</w:t>
            </w:r>
          </w:p>
        </w:tc>
        <w:tc>
          <w:tcPr>
            <w:tcW w:w="963" w:type="dxa"/>
          </w:tcPr>
          <w:p>
            <w:pPr>
              <w:pStyle w:val="TableParagraph"/>
              <w:spacing w:line="234" w:lineRule="exact"/>
              <w:ind w:left="337" w:right="315"/>
              <w:jc w:val="center"/>
              <w:rPr>
                <w:sz w:val="22"/>
              </w:rPr>
            </w:pPr>
            <w:r>
              <w:rPr>
                <w:spacing w:val="-5"/>
                <w:sz w:val="22"/>
              </w:rPr>
              <w:t>1,9</w:t>
            </w:r>
          </w:p>
        </w:tc>
        <w:tc>
          <w:tcPr>
            <w:tcW w:w="1178" w:type="dxa"/>
          </w:tcPr>
          <w:p>
            <w:pPr>
              <w:pStyle w:val="TableParagraph"/>
              <w:spacing w:line="234" w:lineRule="exact"/>
              <w:ind w:left="453"/>
              <w:rPr>
                <w:sz w:val="22"/>
              </w:rPr>
            </w:pPr>
            <w:r>
              <w:rPr>
                <w:spacing w:val="-5"/>
                <w:sz w:val="22"/>
              </w:rPr>
              <w:t>6,5</w:t>
            </w:r>
          </w:p>
        </w:tc>
        <w:tc>
          <w:tcPr>
            <w:tcW w:w="843" w:type="dxa"/>
          </w:tcPr>
          <w:p>
            <w:pPr>
              <w:pStyle w:val="TableParagraph"/>
              <w:spacing w:line="234" w:lineRule="exact"/>
              <w:ind w:left="132" w:right="119"/>
              <w:jc w:val="center"/>
              <w:rPr>
                <w:sz w:val="22"/>
              </w:rPr>
            </w:pPr>
            <w:r>
              <w:rPr>
                <w:spacing w:val="-4"/>
                <w:sz w:val="22"/>
              </w:rPr>
              <w:t>5358</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1543" w:type="dxa"/>
          </w:tcPr>
          <w:p>
            <w:pPr>
              <w:pStyle w:val="TableParagraph"/>
              <w:spacing w:line="234" w:lineRule="exact"/>
              <w:ind w:left="106"/>
              <w:rPr>
                <w:sz w:val="22"/>
              </w:rPr>
            </w:pPr>
            <w:r>
              <w:rPr>
                <w:spacing w:val="-2"/>
                <w:sz w:val="22"/>
              </w:rPr>
              <w:t>Палик</w:t>
            </w:r>
          </w:p>
        </w:tc>
        <w:tc>
          <w:tcPr>
            <w:tcW w:w="1247" w:type="dxa"/>
          </w:tcPr>
          <w:p>
            <w:pPr>
              <w:pStyle w:val="TableParagraph"/>
              <w:spacing w:line="234" w:lineRule="exact"/>
              <w:ind w:right="393"/>
              <w:jc w:val="right"/>
              <w:rPr>
                <w:sz w:val="22"/>
              </w:rPr>
            </w:pPr>
            <w:r>
              <w:rPr>
                <w:spacing w:val="-4"/>
                <w:sz w:val="22"/>
              </w:rPr>
              <w:t>2760</w:t>
            </w:r>
          </w:p>
        </w:tc>
        <w:tc>
          <w:tcPr>
            <w:tcW w:w="1142" w:type="dxa"/>
          </w:tcPr>
          <w:p>
            <w:pPr>
              <w:pStyle w:val="TableParagraph"/>
              <w:spacing w:line="234" w:lineRule="exact"/>
              <w:ind w:left="381" w:right="382"/>
              <w:jc w:val="center"/>
              <w:rPr>
                <w:sz w:val="22"/>
              </w:rPr>
            </w:pPr>
            <w:r>
              <w:rPr>
                <w:spacing w:val="-5"/>
                <w:sz w:val="22"/>
              </w:rPr>
              <w:t>725</w:t>
            </w:r>
          </w:p>
        </w:tc>
        <w:tc>
          <w:tcPr>
            <w:tcW w:w="867" w:type="dxa"/>
          </w:tcPr>
          <w:p>
            <w:pPr>
              <w:pStyle w:val="TableParagraph"/>
              <w:spacing w:line="234" w:lineRule="exact"/>
              <w:ind w:left="296"/>
              <w:rPr>
                <w:sz w:val="22"/>
              </w:rPr>
            </w:pPr>
            <w:r>
              <w:rPr>
                <w:spacing w:val="-5"/>
                <w:sz w:val="22"/>
              </w:rPr>
              <w:t>4,0</w:t>
            </w:r>
          </w:p>
        </w:tc>
        <w:tc>
          <w:tcPr>
            <w:tcW w:w="1063" w:type="dxa"/>
          </w:tcPr>
          <w:p>
            <w:pPr>
              <w:pStyle w:val="TableParagraph"/>
              <w:spacing w:line="234" w:lineRule="exact"/>
              <w:ind w:left="332" w:right="311"/>
              <w:jc w:val="center"/>
              <w:rPr>
                <w:sz w:val="22"/>
              </w:rPr>
            </w:pPr>
            <w:r>
              <w:rPr>
                <w:spacing w:val="-4"/>
                <w:sz w:val="22"/>
              </w:rPr>
              <w:t>2,85</w:t>
            </w:r>
          </w:p>
        </w:tc>
        <w:tc>
          <w:tcPr>
            <w:tcW w:w="715" w:type="dxa"/>
          </w:tcPr>
          <w:p>
            <w:pPr>
              <w:pStyle w:val="TableParagraph"/>
              <w:spacing w:line="234" w:lineRule="exact"/>
              <w:ind w:left="224"/>
              <w:rPr>
                <w:sz w:val="22"/>
              </w:rPr>
            </w:pPr>
            <w:r>
              <w:rPr>
                <w:spacing w:val="-5"/>
                <w:sz w:val="22"/>
              </w:rPr>
              <w:t>2,3</w:t>
            </w:r>
          </w:p>
        </w:tc>
        <w:tc>
          <w:tcPr>
            <w:tcW w:w="963" w:type="dxa"/>
          </w:tcPr>
          <w:p>
            <w:pPr>
              <w:pStyle w:val="TableParagraph"/>
              <w:spacing w:line="234" w:lineRule="exact"/>
              <w:ind w:left="337" w:right="315"/>
              <w:jc w:val="center"/>
              <w:rPr>
                <w:sz w:val="22"/>
              </w:rPr>
            </w:pPr>
            <w:r>
              <w:rPr>
                <w:spacing w:val="-5"/>
                <w:sz w:val="22"/>
              </w:rPr>
              <w:t>1,6</w:t>
            </w:r>
          </w:p>
        </w:tc>
        <w:tc>
          <w:tcPr>
            <w:tcW w:w="1178" w:type="dxa"/>
          </w:tcPr>
          <w:p>
            <w:pPr>
              <w:pStyle w:val="TableParagraph"/>
              <w:spacing w:line="234" w:lineRule="exact"/>
              <w:ind w:left="397"/>
              <w:rPr>
                <w:sz w:val="22"/>
              </w:rPr>
            </w:pPr>
            <w:r>
              <w:rPr>
                <w:spacing w:val="-4"/>
                <w:sz w:val="22"/>
              </w:rPr>
              <w:t>19,0</w:t>
            </w:r>
          </w:p>
        </w:tc>
        <w:tc>
          <w:tcPr>
            <w:tcW w:w="843" w:type="dxa"/>
          </w:tcPr>
          <w:p>
            <w:pPr>
              <w:pStyle w:val="TableParagraph"/>
              <w:spacing w:line="234" w:lineRule="exact"/>
              <w:ind w:left="133" w:right="119"/>
              <w:jc w:val="center"/>
              <w:rPr>
                <w:sz w:val="22"/>
              </w:rPr>
            </w:pPr>
            <w:r>
              <w:rPr>
                <w:spacing w:val="-2"/>
                <w:sz w:val="22"/>
              </w:rPr>
              <w:t>11160</w:t>
            </w:r>
          </w:p>
        </w:tc>
      </w:tr>
      <w:tr>
        <w:tblPrEx>
          <w:tblW w:w="0" w:type="auto"/>
          <w:jc w:val="left"/>
          <w:tblInd w:w="116" w:type="dxa"/>
          <w:tblLayout w:type="fixed"/>
          <w:tblCellMar>
            <w:top w:w="0" w:type="dxa"/>
            <w:left w:w="0" w:type="dxa"/>
            <w:bottom w:w="0" w:type="dxa"/>
            <w:right w:w="0" w:type="dxa"/>
          </w:tblCellMar>
          <w:tblLook w:val="01E0"/>
        </w:tblPrEx>
        <w:trPr>
          <w:trHeight w:val="250"/>
          <w:jc w:val="left"/>
        </w:trPr>
        <w:tc>
          <w:tcPr>
            <w:tcW w:w="1543" w:type="dxa"/>
          </w:tcPr>
          <w:p>
            <w:pPr>
              <w:pStyle w:val="TableParagraph"/>
              <w:spacing w:line="230" w:lineRule="exact"/>
              <w:ind w:left="106"/>
              <w:rPr>
                <w:sz w:val="22"/>
              </w:rPr>
            </w:pPr>
            <w:r>
              <w:rPr>
                <w:spacing w:val="-2"/>
                <w:sz w:val="22"/>
              </w:rPr>
              <w:t>Плавно</w:t>
            </w:r>
          </w:p>
        </w:tc>
        <w:tc>
          <w:tcPr>
            <w:tcW w:w="1247" w:type="dxa"/>
          </w:tcPr>
          <w:p>
            <w:pPr>
              <w:pStyle w:val="TableParagraph"/>
              <w:spacing w:line="230" w:lineRule="exact"/>
              <w:ind w:right="446"/>
              <w:jc w:val="right"/>
              <w:rPr>
                <w:sz w:val="22"/>
              </w:rPr>
            </w:pPr>
            <w:r>
              <w:rPr>
                <w:spacing w:val="-5"/>
                <w:sz w:val="22"/>
              </w:rPr>
              <w:t>143</w:t>
            </w:r>
          </w:p>
        </w:tc>
        <w:tc>
          <w:tcPr>
            <w:tcW w:w="1142" w:type="dxa"/>
          </w:tcPr>
          <w:p>
            <w:pPr>
              <w:pStyle w:val="TableParagraph"/>
              <w:spacing w:line="230" w:lineRule="exact"/>
              <w:ind w:left="383" w:right="382"/>
              <w:jc w:val="center"/>
              <w:rPr>
                <w:sz w:val="22"/>
              </w:rPr>
            </w:pPr>
            <w:r>
              <w:rPr>
                <w:spacing w:val="-5"/>
                <w:sz w:val="22"/>
              </w:rPr>
              <w:t>314</w:t>
            </w:r>
          </w:p>
        </w:tc>
        <w:tc>
          <w:tcPr>
            <w:tcW w:w="867" w:type="dxa"/>
          </w:tcPr>
          <w:p>
            <w:pPr>
              <w:pStyle w:val="TableParagraph"/>
              <w:spacing w:line="230" w:lineRule="exact"/>
              <w:ind w:left="296"/>
              <w:rPr>
                <w:sz w:val="22"/>
              </w:rPr>
            </w:pPr>
            <w:r>
              <w:rPr>
                <w:spacing w:val="-5"/>
                <w:sz w:val="22"/>
              </w:rPr>
              <w:t>2,9</w:t>
            </w:r>
          </w:p>
        </w:tc>
        <w:tc>
          <w:tcPr>
            <w:tcW w:w="1063" w:type="dxa"/>
          </w:tcPr>
          <w:p>
            <w:pPr>
              <w:pStyle w:val="TableParagraph"/>
              <w:spacing w:line="230" w:lineRule="exact"/>
              <w:ind w:left="327" w:right="311"/>
              <w:jc w:val="center"/>
              <w:rPr>
                <w:sz w:val="22"/>
              </w:rPr>
            </w:pPr>
            <w:r>
              <w:rPr>
                <w:spacing w:val="-5"/>
                <w:sz w:val="22"/>
              </w:rPr>
              <w:t>1,6</w:t>
            </w:r>
          </w:p>
        </w:tc>
        <w:tc>
          <w:tcPr>
            <w:tcW w:w="715" w:type="dxa"/>
          </w:tcPr>
          <w:p>
            <w:pPr>
              <w:pStyle w:val="TableParagraph"/>
              <w:spacing w:line="230" w:lineRule="exact"/>
              <w:ind w:left="224"/>
              <w:rPr>
                <w:sz w:val="22"/>
              </w:rPr>
            </w:pPr>
            <w:r>
              <w:rPr>
                <w:spacing w:val="-5"/>
                <w:sz w:val="22"/>
              </w:rPr>
              <w:t>2,0</w:t>
            </w:r>
          </w:p>
        </w:tc>
        <w:tc>
          <w:tcPr>
            <w:tcW w:w="963" w:type="dxa"/>
          </w:tcPr>
          <w:p>
            <w:pPr>
              <w:pStyle w:val="TableParagraph"/>
              <w:spacing w:line="230" w:lineRule="exact"/>
              <w:ind w:left="337" w:right="315"/>
              <w:jc w:val="center"/>
              <w:rPr>
                <w:sz w:val="22"/>
              </w:rPr>
            </w:pPr>
            <w:r>
              <w:rPr>
                <w:spacing w:val="-5"/>
                <w:sz w:val="22"/>
              </w:rPr>
              <w:t>1,5</w:t>
            </w:r>
          </w:p>
        </w:tc>
        <w:tc>
          <w:tcPr>
            <w:tcW w:w="1178" w:type="dxa"/>
          </w:tcPr>
          <w:p>
            <w:pPr>
              <w:pStyle w:val="TableParagraph"/>
              <w:spacing w:line="230" w:lineRule="exact"/>
              <w:ind w:left="453"/>
              <w:rPr>
                <w:sz w:val="22"/>
              </w:rPr>
            </w:pPr>
            <w:r>
              <w:rPr>
                <w:spacing w:val="-5"/>
                <w:sz w:val="22"/>
              </w:rPr>
              <w:t>7,9</w:t>
            </w:r>
          </w:p>
        </w:tc>
        <w:tc>
          <w:tcPr>
            <w:tcW w:w="843" w:type="dxa"/>
          </w:tcPr>
          <w:p>
            <w:pPr>
              <w:pStyle w:val="TableParagraph"/>
              <w:spacing w:line="230" w:lineRule="exact"/>
              <w:ind w:left="132" w:right="119"/>
              <w:jc w:val="center"/>
              <w:rPr>
                <w:sz w:val="22"/>
              </w:rPr>
            </w:pPr>
            <w:r>
              <w:rPr>
                <w:spacing w:val="-4"/>
                <w:sz w:val="22"/>
              </w:rPr>
              <w:t>4710</w:t>
            </w:r>
          </w:p>
        </w:tc>
      </w:tr>
      <w:tr>
        <w:tblPrEx>
          <w:tblW w:w="0" w:type="auto"/>
          <w:jc w:val="left"/>
          <w:tblInd w:w="116" w:type="dxa"/>
          <w:tblLayout w:type="fixed"/>
          <w:tblCellMar>
            <w:top w:w="0" w:type="dxa"/>
            <w:left w:w="0" w:type="dxa"/>
            <w:bottom w:w="0" w:type="dxa"/>
            <w:right w:w="0" w:type="dxa"/>
          </w:tblCellMar>
          <w:tblLook w:val="01E0"/>
        </w:tblPrEx>
        <w:trPr>
          <w:trHeight w:val="257"/>
          <w:jc w:val="left"/>
        </w:trPr>
        <w:tc>
          <w:tcPr>
            <w:tcW w:w="1543" w:type="dxa"/>
          </w:tcPr>
          <w:p>
            <w:pPr>
              <w:pStyle w:val="TableParagraph"/>
              <w:spacing w:line="238" w:lineRule="exact"/>
              <w:ind w:left="106"/>
              <w:rPr>
                <w:sz w:val="22"/>
              </w:rPr>
            </w:pPr>
            <w:r>
              <w:rPr>
                <w:spacing w:val="-2"/>
                <w:sz w:val="22"/>
              </w:rPr>
              <w:t>Пострежское</w:t>
            </w:r>
          </w:p>
        </w:tc>
        <w:tc>
          <w:tcPr>
            <w:tcW w:w="1247" w:type="dxa"/>
          </w:tcPr>
          <w:p>
            <w:pPr>
              <w:pStyle w:val="TableParagraph"/>
              <w:spacing w:line="238" w:lineRule="exact"/>
              <w:ind w:right="472"/>
              <w:jc w:val="right"/>
              <w:rPr>
                <w:sz w:val="22"/>
              </w:rPr>
            </w:pPr>
            <w:r>
              <w:rPr>
                <w:spacing w:val="-5"/>
                <w:sz w:val="22"/>
              </w:rPr>
              <w:t>2,5</w:t>
            </w:r>
          </w:p>
        </w:tc>
        <w:tc>
          <w:tcPr>
            <w:tcW w:w="1142" w:type="dxa"/>
          </w:tcPr>
          <w:p>
            <w:pPr>
              <w:pStyle w:val="TableParagraph"/>
              <w:spacing w:line="238" w:lineRule="exact"/>
              <w:jc w:val="center"/>
              <w:rPr>
                <w:sz w:val="22"/>
              </w:rPr>
            </w:pPr>
            <w:r>
              <w:rPr>
                <w:w w:val="99"/>
                <w:sz w:val="22"/>
              </w:rPr>
              <w:t>6</w:t>
            </w:r>
          </w:p>
        </w:tc>
        <w:tc>
          <w:tcPr>
            <w:tcW w:w="867" w:type="dxa"/>
          </w:tcPr>
          <w:p>
            <w:pPr>
              <w:pStyle w:val="TableParagraph"/>
              <w:spacing w:line="238" w:lineRule="exact"/>
              <w:ind w:left="244"/>
              <w:rPr>
                <w:sz w:val="22"/>
              </w:rPr>
            </w:pPr>
            <w:r>
              <w:rPr>
                <w:spacing w:val="-4"/>
                <w:sz w:val="22"/>
              </w:rPr>
              <w:t>0,14</w:t>
            </w:r>
          </w:p>
        </w:tc>
        <w:tc>
          <w:tcPr>
            <w:tcW w:w="1063" w:type="dxa"/>
          </w:tcPr>
          <w:p>
            <w:pPr>
              <w:pStyle w:val="TableParagraph"/>
              <w:spacing w:line="238" w:lineRule="exact"/>
              <w:ind w:left="331" w:right="311"/>
              <w:jc w:val="center"/>
              <w:rPr>
                <w:sz w:val="22"/>
              </w:rPr>
            </w:pPr>
            <w:r>
              <w:rPr>
                <w:spacing w:val="-4"/>
                <w:sz w:val="22"/>
              </w:rPr>
              <w:t>0,11</w:t>
            </w:r>
          </w:p>
        </w:tc>
        <w:tc>
          <w:tcPr>
            <w:tcW w:w="715" w:type="dxa"/>
          </w:tcPr>
          <w:p>
            <w:pPr>
              <w:pStyle w:val="TableParagraph"/>
              <w:spacing w:line="238" w:lineRule="exact"/>
              <w:ind w:left="225"/>
              <w:rPr>
                <w:sz w:val="22"/>
              </w:rPr>
            </w:pPr>
            <w:r>
              <w:rPr>
                <w:spacing w:val="-5"/>
                <w:sz w:val="22"/>
              </w:rPr>
              <w:t>2,5</w:t>
            </w:r>
          </w:p>
        </w:tc>
        <w:tc>
          <w:tcPr>
            <w:tcW w:w="963" w:type="dxa"/>
          </w:tcPr>
          <w:p>
            <w:pPr>
              <w:pStyle w:val="TableParagraph"/>
              <w:spacing w:line="238" w:lineRule="exact"/>
              <w:ind w:left="337" w:right="315"/>
              <w:jc w:val="center"/>
              <w:rPr>
                <w:sz w:val="22"/>
              </w:rPr>
            </w:pPr>
            <w:r>
              <w:rPr>
                <w:spacing w:val="-5"/>
                <w:sz w:val="22"/>
              </w:rPr>
              <w:t>2,3</w:t>
            </w:r>
          </w:p>
        </w:tc>
        <w:tc>
          <w:tcPr>
            <w:tcW w:w="1178" w:type="dxa"/>
          </w:tcPr>
          <w:p>
            <w:pPr>
              <w:pStyle w:val="TableParagraph"/>
              <w:spacing w:line="238" w:lineRule="exact"/>
              <w:ind w:left="397"/>
              <w:rPr>
                <w:sz w:val="22"/>
              </w:rPr>
            </w:pPr>
            <w:r>
              <w:rPr>
                <w:spacing w:val="-4"/>
                <w:sz w:val="22"/>
              </w:rPr>
              <w:t>0,95</w:t>
            </w:r>
          </w:p>
        </w:tc>
        <w:tc>
          <w:tcPr>
            <w:tcW w:w="843" w:type="dxa"/>
          </w:tcPr>
          <w:p>
            <w:pPr>
              <w:pStyle w:val="TableParagraph"/>
              <w:spacing w:line="238" w:lineRule="exact"/>
              <w:ind w:left="133" w:right="119"/>
              <w:jc w:val="center"/>
              <w:rPr>
                <w:sz w:val="22"/>
              </w:rPr>
            </w:pPr>
            <w:r>
              <w:rPr>
                <w:spacing w:val="-2"/>
                <w:sz w:val="22"/>
              </w:rPr>
              <w:t>0,138</w:t>
            </w:r>
          </w:p>
        </w:tc>
      </w:tr>
    </w:tbl>
    <w:p>
      <w:pPr>
        <w:pStyle w:val="BodyText"/>
        <w:spacing w:before="3"/>
        <w:rPr>
          <w:b/>
          <w:sz w:val="27"/>
        </w:rPr>
      </w:pPr>
    </w:p>
    <w:p>
      <w:pPr>
        <w:pStyle w:val="BodyText"/>
        <w:ind w:left="218" w:right="545" w:firstLine="567"/>
      </w:pPr>
      <w:r>
        <w:t>До создания заповедника большинство рек на его территории подвергались регулированию и преобразованию в связи с интенсивной эксплуатацией природных ресурсов</w:t>
      </w:r>
      <w:r>
        <w:rPr>
          <w:spacing w:val="80"/>
        </w:rPr>
        <w:t xml:space="preserve"> </w:t>
      </w:r>
      <w:r>
        <w:t>– вырубкой и сплавом древесины из труднодоступных мест. Первые изменения гидрографии на водосборе произошли на рубеже</w:t>
      </w:r>
      <w:r>
        <w:rPr>
          <w:spacing w:val="40"/>
        </w:rPr>
        <w:t xml:space="preserve"> </w:t>
      </w:r>
      <w:r>
        <w:t>18-19 веков, после постройки Сергучского канала, протяжѐнностью 8,5</w:t>
      </w:r>
      <w:r>
        <w:rPr>
          <w:spacing w:val="-5"/>
        </w:rPr>
        <w:t xml:space="preserve"> </w:t>
      </w:r>
      <w:r>
        <w:t>км,</w:t>
      </w:r>
      <w:r>
        <w:rPr>
          <w:spacing w:val="-3"/>
        </w:rPr>
        <w:t xml:space="preserve"> </w:t>
      </w:r>
      <w:r>
        <w:t>спрямившего</w:t>
      </w:r>
      <w:r>
        <w:rPr>
          <w:spacing w:val="-5"/>
        </w:rPr>
        <w:t xml:space="preserve"> </w:t>
      </w:r>
      <w:r>
        <w:t>извилистое</w:t>
      </w:r>
      <w:r>
        <w:rPr>
          <w:spacing w:val="-5"/>
        </w:rPr>
        <w:t xml:space="preserve"> </w:t>
      </w:r>
      <w:r>
        <w:t>природное</w:t>
      </w:r>
      <w:r>
        <w:rPr>
          <w:spacing w:val="-5"/>
        </w:rPr>
        <w:t xml:space="preserve"> </w:t>
      </w:r>
      <w:r>
        <w:t>русло</w:t>
      </w:r>
      <w:r>
        <w:rPr>
          <w:spacing w:val="-5"/>
        </w:rPr>
        <w:t xml:space="preserve"> </w:t>
      </w:r>
      <w:r>
        <w:t>р.</w:t>
      </w:r>
      <w:r>
        <w:rPr>
          <w:spacing w:val="-3"/>
        </w:rPr>
        <w:t xml:space="preserve"> </w:t>
      </w:r>
      <w:r>
        <w:t>Сергуч в еѐ устье. Это южная ветвь Березинской водной системы</w:t>
      </w:r>
      <w:r>
        <w:rPr>
          <w:spacing w:val="80"/>
        </w:rPr>
        <w:t xml:space="preserve"> </w:t>
      </w:r>
      <w:r>
        <w:t>(БВС), при эксплуатации которой существенно изменился внутригодовой</w:t>
      </w:r>
    </w:p>
    <w:p>
      <w:pPr>
        <w:spacing w:after="0"/>
        <w:sectPr>
          <w:pgSz w:w="11910" w:h="16840"/>
          <w:pgMar w:top="1040" w:right="380" w:bottom="1160" w:left="1480" w:header="0" w:footer="949"/>
          <w:cols w:space="720"/>
        </w:sectPr>
      </w:pPr>
    </w:p>
    <w:p>
      <w:pPr>
        <w:pStyle w:val="BodyText"/>
        <w:spacing w:before="72"/>
        <w:ind w:left="218" w:right="545"/>
      </w:pPr>
      <w:r>
        <w:t>гидрологический режим р. Сергуч, еѐ притоков, системы озѐр. При этом часть</w:t>
      </w:r>
      <w:r>
        <w:rPr>
          <w:spacing w:val="-5"/>
        </w:rPr>
        <w:t xml:space="preserve"> </w:t>
      </w:r>
      <w:r>
        <w:t>стока</w:t>
      </w:r>
      <w:r>
        <w:rPr>
          <w:spacing w:val="-5"/>
        </w:rPr>
        <w:t xml:space="preserve"> </w:t>
      </w:r>
      <w:r>
        <w:t>реки</w:t>
      </w:r>
      <w:r>
        <w:rPr>
          <w:spacing w:val="-5"/>
        </w:rPr>
        <w:t xml:space="preserve"> </w:t>
      </w:r>
      <w:r>
        <w:t>при</w:t>
      </w:r>
      <w:r>
        <w:rPr>
          <w:spacing w:val="-5"/>
        </w:rPr>
        <w:t xml:space="preserve"> </w:t>
      </w:r>
      <w:r>
        <w:t>лесосплаве</w:t>
      </w:r>
      <w:r>
        <w:rPr>
          <w:spacing w:val="-5"/>
        </w:rPr>
        <w:t xml:space="preserve"> </w:t>
      </w:r>
      <w:r>
        <w:t>и</w:t>
      </w:r>
      <w:r>
        <w:rPr>
          <w:spacing w:val="-5"/>
        </w:rPr>
        <w:t xml:space="preserve"> </w:t>
      </w:r>
      <w:r>
        <w:t>шлюзовании</w:t>
      </w:r>
      <w:r>
        <w:rPr>
          <w:spacing w:val="-5"/>
        </w:rPr>
        <w:t xml:space="preserve"> </w:t>
      </w:r>
      <w:r>
        <w:t>стала</w:t>
      </w:r>
      <w:r>
        <w:rPr>
          <w:spacing w:val="-5"/>
        </w:rPr>
        <w:t xml:space="preserve"> </w:t>
      </w:r>
      <w:r>
        <w:t>уходить</w:t>
      </w:r>
      <w:r>
        <w:rPr>
          <w:spacing w:val="-5"/>
        </w:rPr>
        <w:t xml:space="preserve"> </w:t>
      </w:r>
      <w:r>
        <w:t>через</w:t>
      </w:r>
      <w:r>
        <w:rPr>
          <w:spacing w:val="-5"/>
        </w:rPr>
        <w:t xml:space="preserve"> </w:t>
      </w:r>
      <w:r>
        <w:t>главный водораздел по соединительному</w:t>
      </w:r>
      <w:r>
        <w:rPr>
          <w:spacing w:val="80"/>
        </w:rPr>
        <w:t xml:space="preserve"> </w:t>
      </w:r>
      <w:r>
        <w:t>(Березинскому) каналу</w:t>
      </w:r>
      <w:r>
        <w:rPr>
          <w:spacing w:val="80"/>
        </w:rPr>
        <w:t xml:space="preserve"> </w:t>
      </w:r>
      <w:r>
        <w:t>(восточная ветвь БВС) в бассейн Западной Двины.</w:t>
      </w:r>
    </w:p>
    <w:p>
      <w:pPr>
        <w:pStyle w:val="BodyText"/>
        <w:ind w:left="218" w:right="589" w:firstLine="567"/>
      </w:pPr>
      <w:r>
        <w:t>Также</w:t>
      </w:r>
      <w:r>
        <w:rPr>
          <w:spacing w:val="-8"/>
        </w:rPr>
        <w:t xml:space="preserve"> </w:t>
      </w:r>
      <w:r>
        <w:t>антропогенное</w:t>
      </w:r>
      <w:r>
        <w:rPr>
          <w:spacing w:val="-8"/>
        </w:rPr>
        <w:t xml:space="preserve"> </w:t>
      </w:r>
      <w:r>
        <w:t>воздействие (в</w:t>
      </w:r>
      <w:r>
        <w:rPr>
          <w:spacing w:val="-8"/>
        </w:rPr>
        <w:t xml:space="preserve"> </w:t>
      </w:r>
      <w:r>
        <w:t>виде</w:t>
      </w:r>
      <w:r>
        <w:rPr>
          <w:spacing w:val="-8"/>
        </w:rPr>
        <w:t xml:space="preserve"> </w:t>
      </w:r>
      <w:r>
        <w:t>старых</w:t>
      </w:r>
      <w:r>
        <w:rPr>
          <w:spacing w:val="-8"/>
        </w:rPr>
        <w:t xml:space="preserve"> </w:t>
      </w:r>
      <w:r>
        <w:t>зарастающих</w:t>
      </w:r>
      <w:r>
        <w:rPr>
          <w:spacing w:val="-8"/>
        </w:rPr>
        <w:t xml:space="preserve"> </w:t>
      </w:r>
      <w:r>
        <w:t>каналов, спрямлений петлистых участков русел) прослеживается в долинах рек Пробойницы, Московицы, Рудянки, Красногубки, Понорницы, Смолянки, Великой, Гурбы, Лютки. Каналы проложены в верховьях рек и представляются как бы продолжением русел, совпадающих по рельефу, составу растительности с древними ложбинами стока. Множество старых лесосплавных каналов находится в пойме Березины, поймах озер Ольшица, Плавно, Манец. Современная мелиоративная сеть располагается в основном в пойме Березины, еѐ притоков и на заболоченных землях, непосредственно примыкающих к заповеднику.</w:t>
      </w:r>
    </w:p>
    <w:p>
      <w:pPr>
        <w:pStyle w:val="BodyText"/>
        <w:ind w:left="218" w:right="545" w:firstLine="567"/>
      </w:pPr>
      <w:r>
        <w:t>Сплав</w:t>
      </w:r>
      <w:r>
        <w:rPr>
          <w:spacing w:val="-7"/>
        </w:rPr>
        <w:t xml:space="preserve"> </w:t>
      </w:r>
      <w:r>
        <w:t>древесины</w:t>
      </w:r>
      <w:r>
        <w:rPr>
          <w:spacing w:val="-7"/>
        </w:rPr>
        <w:t xml:space="preserve"> </w:t>
      </w:r>
      <w:r>
        <w:t>по</w:t>
      </w:r>
      <w:r>
        <w:rPr>
          <w:spacing w:val="-7"/>
        </w:rPr>
        <w:t xml:space="preserve"> </w:t>
      </w:r>
      <w:r>
        <w:t>Березине,</w:t>
      </w:r>
      <w:r>
        <w:rPr>
          <w:spacing w:val="-5"/>
        </w:rPr>
        <w:t xml:space="preserve"> </w:t>
      </w:r>
      <w:r>
        <w:t>некоторым</w:t>
      </w:r>
      <w:r>
        <w:rPr>
          <w:spacing w:val="-7"/>
        </w:rPr>
        <w:t xml:space="preserve"> </w:t>
      </w:r>
      <w:r>
        <w:t>еѐ</w:t>
      </w:r>
      <w:r>
        <w:rPr>
          <w:spacing w:val="-7"/>
        </w:rPr>
        <w:t xml:space="preserve"> </w:t>
      </w:r>
      <w:r>
        <w:t>притокам</w:t>
      </w:r>
      <w:r>
        <w:rPr>
          <w:spacing w:val="-7"/>
        </w:rPr>
        <w:t xml:space="preserve"> </w:t>
      </w:r>
      <w:r>
        <w:t>продолжался</w:t>
      </w:r>
      <w:r>
        <w:rPr>
          <w:spacing w:val="-7"/>
        </w:rPr>
        <w:t xml:space="preserve"> </w:t>
      </w:r>
      <w:r>
        <w:t>до 1975 года - молевым, в плотах и водным транспортом. Это негативно отразилось на состоянии популяций речного бобра, европейской норки, ихтиофауны, бентосе, водной растительности, проявилось в разрушении берегов и дна рек, засорении русел древесиной и корой, которые медленно разлагаясь, до сих пор являются источниками химического загрязнения.</w:t>
      </w:r>
    </w:p>
    <w:p>
      <w:pPr>
        <w:pStyle w:val="BodyText"/>
        <w:ind w:left="218" w:right="545" w:firstLine="567"/>
      </w:pPr>
      <w:r>
        <w:t>В настоящее время лесосплавные функции, каналов и малых рек полностью</w:t>
      </w:r>
      <w:r>
        <w:rPr>
          <w:spacing w:val="-7"/>
        </w:rPr>
        <w:t xml:space="preserve"> </w:t>
      </w:r>
      <w:r>
        <w:t>утрачены –</w:t>
      </w:r>
      <w:r>
        <w:rPr>
          <w:spacing w:val="-7"/>
        </w:rPr>
        <w:t xml:space="preserve"> </w:t>
      </w:r>
      <w:r>
        <w:t>русла</w:t>
      </w:r>
      <w:r>
        <w:rPr>
          <w:spacing w:val="-7"/>
        </w:rPr>
        <w:t xml:space="preserve"> </w:t>
      </w:r>
      <w:r>
        <w:t>заилились</w:t>
      </w:r>
      <w:r>
        <w:rPr>
          <w:spacing w:val="-7"/>
        </w:rPr>
        <w:t xml:space="preserve"> </w:t>
      </w:r>
      <w:r>
        <w:t>органо-минеральными</w:t>
      </w:r>
      <w:r>
        <w:rPr>
          <w:spacing w:val="-7"/>
        </w:rPr>
        <w:t xml:space="preserve"> </w:t>
      </w:r>
      <w:r>
        <w:t>отложениями, заросли, дно местами представляет трясину. Большинство каналов и рек зарегулированы бобровыми плотинами, берега изрыты, захламлены деревьями. Зарастанию русел рек</w:t>
      </w:r>
      <w:r>
        <w:rPr>
          <w:spacing w:val="80"/>
        </w:rPr>
        <w:t xml:space="preserve"> </w:t>
      </w:r>
      <w:r>
        <w:t>«благоприятствует» эвтрофикация вод биогенными</w:t>
      </w:r>
      <w:r>
        <w:rPr>
          <w:spacing w:val="-9"/>
        </w:rPr>
        <w:t xml:space="preserve"> </w:t>
      </w:r>
      <w:r>
        <w:t>элементами,</w:t>
      </w:r>
      <w:r>
        <w:rPr>
          <w:spacing w:val="-7"/>
        </w:rPr>
        <w:t xml:space="preserve"> </w:t>
      </w:r>
      <w:r>
        <w:t>поступающими</w:t>
      </w:r>
      <w:r>
        <w:rPr>
          <w:spacing w:val="-9"/>
        </w:rPr>
        <w:t xml:space="preserve"> </w:t>
      </w:r>
      <w:r>
        <w:t>со</w:t>
      </w:r>
      <w:r>
        <w:rPr>
          <w:spacing w:val="-9"/>
        </w:rPr>
        <w:t xml:space="preserve"> </w:t>
      </w:r>
      <w:r>
        <w:t>сточными</w:t>
      </w:r>
      <w:r>
        <w:rPr>
          <w:spacing w:val="-9"/>
        </w:rPr>
        <w:t xml:space="preserve"> </w:t>
      </w:r>
      <w:r>
        <w:t>водами</w:t>
      </w:r>
      <w:r>
        <w:rPr>
          <w:spacing w:val="-9"/>
        </w:rPr>
        <w:t xml:space="preserve"> </w:t>
      </w:r>
      <w:r>
        <w:t>из</w:t>
      </w:r>
      <w:r>
        <w:rPr>
          <w:spacing w:val="-9"/>
        </w:rPr>
        <w:t xml:space="preserve"> </w:t>
      </w:r>
      <w:r>
        <w:t>селитебных комплексов, животноводческих ферм</w:t>
      </w:r>
      <w:r>
        <w:rPr>
          <w:spacing w:val="80"/>
        </w:rPr>
        <w:t xml:space="preserve"> </w:t>
      </w:r>
      <w:r>
        <w:t>(в бассейне Березины за пределами заповедника находится около</w:t>
      </w:r>
      <w:r>
        <w:rPr>
          <w:spacing w:val="40"/>
        </w:rPr>
        <w:t xml:space="preserve"> </w:t>
      </w:r>
      <w:r>
        <w:t>200 населенных пунктов, несколько крупных мелиоративных систем общей площадью более 11055 га).</w:t>
      </w:r>
    </w:p>
    <w:p>
      <w:pPr>
        <w:pStyle w:val="BodyText"/>
        <w:ind w:left="218" w:right="485" w:firstLine="567"/>
      </w:pPr>
      <w:r>
        <w:t>Гидрохимические исследования показывают, что большинство правых притоков</w:t>
      </w:r>
      <w:r>
        <w:rPr>
          <w:spacing w:val="-8"/>
        </w:rPr>
        <w:t xml:space="preserve"> </w:t>
      </w:r>
      <w:r>
        <w:t>Березины,</w:t>
      </w:r>
      <w:r>
        <w:rPr>
          <w:spacing w:val="-6"/>
        </w:rPr>
        <w:t xml:space="preserve"> </w:t>
      </w:r>
      <w:r>
        <w:t>большая</w:t>
      </w:r>
      <w:r>
        <w:rPr>
          <w:spacing w:val="-8"/>
        </w:rPr>
        <w:t xml:space="preserve"> </w:t>
      </w:r>
      <w:r>
        <w:t>часть</w:t>
      </w:r>
      <w:r>
        <w:rPr>
          <w:spacing w:val="-8"/>
        </w:rPr>
        <w:t xml:space="preserve"> </w:t>
      </w:r>
      <w:r>
        <w:t>площади</w:t>
      </w:r>
      <w:r>
        <w:rPr>
          <w:spacing w:val="-8"/>
        </w:rPr>
        <w:t xml:space="preserve"> </w:t>
      </w:r>
      <w:r>
        <w:t>водосборных</w:t>
      </w:r>
      <w:r>
        <w:rPr>
          <w:spacing w:val="-8"/>
        </w:rPr>
        <w:t xml:space="preserve"> </w:t>
      </w:r>
      <w:r>
        <w:t>бассейнов</w:t>
      </w:r>
      <w:r>
        <w:rPr>
          <w:spacing w:val="-8"/>
        </w:rPr>
        <w:t xml:space="preserve"> </w:t>
      </w:r>
      <w:r>
        <w:t>которых находится вне заповедника, загрязнены соединениями меди</w:t>
      </w:r>
      <w:r>
        <w:rPr>
          <w:spacing w:val="40"/>
        </w:rPr>
        <w:t xml:space="preserve"> </w:t>
      </w:r>
      <w:r>
        <w:t>(1,1-1,3 ПДК) (табл. 4). Результаты гидрохимического мониторинга позволяют отнести оз. Палик к категории слабозагрязненного – выделяется наибольшими концентрациями биогенов, макро- и микроэлементов в водной массе и в донных осадках по сравнению с другими озѐрами. Остальные водоѐмы квалифицируются как слабозагрязнѐнные биогенами природного генезиса.</w:t>
      </w:r>
    </w:p>
    <w:p>
      <w:pPr>
        <w:pStyle w:val="BodyText"/>
        <w:ind w:left="218" w:right="744" w:firstLine="567"/>
      </w:pPr>
      <w:r>
        <w:t>Оценка</w:t>
      </w:r>
      <w:r>
        <w:rPr>
          <w:spacing w:val="-8"/>
        </w:rPr>
        <w:t xml:space="preserve"> </w:t>
      </w:r>
      <w:r>
        <w:t>состояния</w:t>
      </w:r>
      <w:r>
        <w:rPr>
          <w:spacing w:val="-8"/>
        </w:rPr>
        <w:t xml:space="preserve"> </w:t>
      </w:r>
      <w:r>
        <w:t>рек</w:t>
      </w:r>
      <w:r>
        <w:rPr>
          <w:spacing w:val="-8"/>
        </w:rPr>
        <w:t xml:space="preserve"> </w:t>
      </w:r>
      <w:r>
        <w:t>по</w:t>
      </w:r>
      <w:r>
        <w:rPr>
          <w:spacing w:val="-8"/>
        </w:rPr>
        <w:t xml:space="preserve"> </w:t>
      </w:r>
      <w:r>
        <w:t>гидробиологическим</w:t>
      </w:r>
      <w:r>
        <w:rPr>
          <w:spacing w:val="-8"/>
        </w:rPr>
        <w:t xml:space="preserve"> </w:t>
      </w:r>
      <w:r>
        <w:t>показателям</w:t>
      </w:r>
      <w:r>
        <w:rPr>
          <w:spacing w:val="40"/>
        </w:rPr>
        <w:t xml:space="preserve"> </w:t>
      </w:r>
      <w:r>
        <w:t>(методами сапробиологического анализа), также свидетельствует о значительном загрязнении вод и донных отложений и указывает на периодическое поступление сильно загрязненных стоков в некоторые реки [44].</w:t>
      </w:r>
    </w:p>
    <w:p>
      <w:pPr>
        <w:pStyle w:val="BodyText"/>
        <w:ind w:left="218" w:right="511" w:firstLine="567"/>
      </w:pPr>
      <w:r>
        <w:t>В настоящее время в период повышения уровня поверхностных вод во время</w:t>
      </w:r>
      <w:r>
        <w:rPr>
          <w:spacing w:val="-9"/>
        </w:rPr>
        <w:t xml:space="preserve"> </w:t>
      </w:r>
      <w:r>
        <w:t>весеннего</w:t>
      </w:r>
      <w:r>
        <w:rPr>
          <w:spacing w:val="-9"/>
        </w:rPr>
        <w:t xml:space="preserve"> </w:t>
      </w:r>
      <w:r>
        <w:t>паводка</w:t>
      </w:r>
      <w:r>
        <w:rPr>
          <w:spacing w:val="-9"/>
        </w:rPr>
        <w:t xml:space="preserve"> </w:t>
      </w:r>
      <w:r>
        <w:t>в</w:t>
      </w:r>
      <w:r>
        <w:rPr>
          <w:spacing w:val="-9"/>
        </w:rPr>
        <w:t xml:space="preserve"> </w:t>
      </w:r>
      <w:r>
        <w:t>Березинском</w:t>
      </w:r>
      <w:r>
        <w:rPr>
          <w:spacing w:val="-9"/>
        </w:rPr>
        <w:t xml:space="preserve"> </w:t>
      </w:r>
      <w:r>
        <w:t>биосферном</w:t>
      </w:r>
      <w:r>
        <w:rPr>
          <w:spacing w:val="-9"/>
        </w:rPr>
        <w:t xml:space="preserve"> </w:t>
      </w:r>
      <w:r>
        <w:t>заповеднике</w:t>
      </w:r>
      <w:r>
        <w:rPr>
          <w:spacing w:val="-9"/>
        </w:rPr>
        <w:t xml:space="preserve"> </w:t>
      </w:r>
      <w:r>
        <w:t>проводится небольшой сброс воды при помощи современной системы шлюзов Сергучского канала. Это обеспечивает регулирование уровня воды в озерах,</w:t>
      </w:r>
    </w:p>
    <w:p>
      <w:pPr>
        <w:spacing w:after="0"/>
        <w:sectPr>
          <w:pgSz w:w="11910" w:h="16840"/>
          <w:pgMar w:top="1040" w:right="380" w:bottom="1140" w:left="1480" w:header="0" w:footer="949"/>
          <w:cols w:space="720"/>
        </w:sectPr>
      </w:pPr>
    </w:p>
    <w:p>
      <w:pPr>
        <w:pStyle w:val="BodyText"/>
        <w:spacing w:before="72"/>
        <w:ind w:left="218" w:right="545"/>
      </w:pPr>
      <w:r>
        <w:t>проход рыбы на нерест, поддерживает водный режим в заповеднике, предотвращает</w:t>
      </w:r>
      <w:r>
        <w:rPr>
          <w:spacing w:val="40"/>
        </w:rPr>
        <w:t xml:space="preserve"> </w:t>
      </w:r>
      <w:r>
        <w:t>затопление</w:t>
      </w:r>
      <w:r>
        <w:rPr>
          <w:spacing w:val="-9"/>
        </w:rPr>
        <w:t xml:space="preserve"> </w:t>
      </w:r>
      <w:r>
        <w:t>прилегающих</w:t>
      </w:r>
      <w:r>
        <w:rPr>
          <w:spacing w:val="-9"/>
        </w:rPr>
        <w:t xml:space="preserve"> </w:t>
      </w:r>
      <w:r>
        <w:t>территорий,</w:t>
      </w:r>
      <w:r>
        <w:rPr>
          <w:spacing w:val="-8"/>
        </w:rPr>
        <w:t xml:space="preserve"> </w:t>
      </w:r>
      <w:r>
        <w:t>в</w:t>
      </w:r>
      <w:r>
        <w:rPr>
          <w:spacing w:val="-9"/>
        </w:rPr>
        <w:t xml:space="preserve"> </w:t>
      </w:r>
      <w:r>
        <w:t>особенности</w:t>
      </w:r>
      <w:r>
        <w:rPr>
          <w:spacing w:val="-9"/>
        </w:rPr>
        <w:t xml:space="preserve"> </w:t>
      </w:r>
      <w:r>
        <w:t>д. Кветча, которая расположена непосредственно в пойме р. Сергуч.</w:t>
      </w:r>
    </w:p>
    <w:p>
      <w:pPr>
        <w:pStyle w:val="BodyText"/>
        <w:spacing w:before="4" w:line="237" w:lineRule="auto"/>
        <w:ind w:left="218" w:right="744"/>
      </w:pPr>
      <w:r>
        <w:t>Поддержание</w:t>
      </w:r>
      <w:r>
        <w:rPr>
          <w:spacing w:val="-9"/>
        </w:rPr>
        <w:t xml:space="preserve"> </w:t>
      </w:r>
      <w:r>
        <w:t>глубины</w:t>
      </w:r>
      <w:r>
        <w:rPr>
          <w:spacing w:val="-9"/>
        </w:rPr>
        <w:t xml:space="preserve"> </w:t>
      </w:r>
      <w:r>
        <w:t>воды</w:t>
      </w:r>
      <w:r>
        <w:rPr>
          <w:spacing w:val="-9"/>
        </w:rPr>
        <w:t xml:space="preserve"> </w:t>
      </w:r>
      <w:r>
        <w:t>в</w:t>
      </w:r>
      <w:r>
        <w:rPr>
          <w:spacing w:val="-9"/>
        </w:rPr>
        <w:t xml:space="preserve"> </w:t>
      </w:r>
      <w:r>
        <w:t>Сергучском</w:t>
      </w:r>
      <w:r>
        <w:rPr>
          <w:spacing w:val="-9"/>
        </w:rPr>
        <w:t xml:space="preserve"> </w:t>
      </w:r>
      <w:r>
        <w:t>канале</w:t>
      </w:r>
      <w:r>
        <w:rPr>
          <w:spacing w:val="-9"/>
        </w:rPr>
        <w:t xml:space="preserve"> </w:t>
      </w:r>
      <w:r>
        <w:t>дает</w:t>
      </w:r>
      <w:r>
        <w:rPr>
          <w:spacing w:val="-9"/>
        </w:rPr>
        <w:t xml:space="preserve"> </w:t>
      </w:r>
      <w:r>
        <w:t>возможность использовать канал как объект рекреации, для сплава на байдарках.</w:t>
      </w:r>
    </w:p>
    <w:p>
      <w:pPr>
        <w:pStyle w:val="BodyText"/>
        <w:spacing w:before="2"/>
      </w:pPr>
    </w:p>
    <w:p>
      <w:pPr>
        <w:spacing w:before="0"/>
        <w:ind w:left="7229" w:right="473" w:firstLine="0"/>
        <w:jc w:val="center"/>
        <w:rPr>
          <w:sz w:val="24"/>
        </w:rPr>
      </w:pPr>
      <w:r>
        <w:rPr>
          <w:sz w:val="24"/>
        </w:rPr>
        <w:t>Таблица</w:t>
      </w:r>
      <w:r>
        <w:rPr>
          <w:spacing w:val="-7"/>
          <w:sz w:val="24"/>
        </w:rPr>
        <w:t xml:space="preserve"> </w:t>
      </w:r>
      <w:r>
        <w:rPr>
          <w:spacing w:val="-10"/>
          <w:sz w:val="24"/>
        </w:rPr>
        <w:t>4</w:t>
      </w:r>
    </w:p>
    <w:p>
      <w:pPr>
        <w:spacing w:before="4"/>
        <w:ind w:left="1886" w:right="2155" w:firstLine="0"/>
        <w:jc w:val="center"/>
        <w:rPr>
          <w:b/>
          <w:sz w:val="24"/>
        </w:rPr>
      </w:pPr>
      <w:r>
        <w:rPr>
          <w:b/>
          <w:sz w:val="24"/>
        </w:rPr>
        <w:t>Гидрохимический</w:t>
      </w:r>
      <w:r>
        <w:rPr>
          <w:b/>
          <w:spacing w:val="-14"/>
          <w:sz w:val="24"/>
        </w:rPr>
        <w:t xml:space="preserve"> </w:t>
      </w:r>
      <w:r>
        <w:rPr>
          <w:b/>
          <w:sz w:val="24"/>
        </w:rPr>
        <w:t>состав</w:t>
      </w:r>
      <w:r>
        <w:rPr>
          <w:b/>
          <w:spacing w:val="-13"/>
          <w:sz w:val="24"/>
        </w:rPr>
        <w:t xml:space="preserve"> </w:t>
      </w:r>
      <w:r>
        <w:rPr>
          <w:b/>
          <w:sz w:val="24"/>
        </w:rPr>
        <w:t>Березины</w:t>
      </w:r>
      <w:r>
        <w:rPr>
          <w:b/>
          <w:spacing w:val="-13"/>
          <w:sz w:val="24"/>
        </w:rPr>
        <w:t xml:space="preserve"> </w:t>
      </w:r>
      <w:r>
        <w:rPr>
          <w:b/>
          <w:sz w:val="24"/>
        </w:rPr>
        <w:t>у</w:t>
      </w:r>
      <w:r>
        <w:rPr>
          <w:b/>
          <w:spacing w:val="-13"/>
          <w:sz w:val="24"/>
        </w:rPr>
        <w:t xml:space="preserve"> </w:t>
      </w:r>
      <w:r>
        <w:rPr>
          <w:b/>
          <w:sz w:val="24"/>
        </w:rPr>
        <w:t>озера</w:t>
      </w:r>
      <w:r>
        <w:rPr>
          <w:b/>
          <w:spacing w:val="-14"/>
          <w:sz w:val="24"/>
        </w:rPr>
        <w:t xml:space="preserve"> </w:t>
      </w:r>
      <w:r>
        <w:rPr>
          <w:b/>
          <w:sz w:val="24"/>
        </w:rPr>
        <w:t>Палик,</w:t>
      </w:r>
      <w:r>
        <w:rPr>
          <w:b/>
          <w:spacing w:val="-13"/>
          <w:sz w:val="24"/>
        </w:rPr>
        <w:t xml:space="preserve"> </w:t>
      </w:r>
      <w:r>
        <w:rPr>
          <w:b/>
          <w:spacing w:val="-4"/>
          <w:sz w:val="24"/>
        </w:rPr>
        <w:t>мг/л</w:t>
      </w:r>
    </w:p>
    <w:p>
      <w:pPr>
        <w:pStyle w:val="BodyText"/>
        <w:spacing w:before="4"/>
        <w:rPr>
          <w:b/>
          <w:sz w:val="24"/>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58"/>
        <w:gridCol w:w="1355"/>
        <w:gridCol w:w="1315"/>
        <w:gridCol w:w="1296"/>
        <w:gridCol w:w="1276"/>
        <w:gridCol w:w="1931"/>
      </w:tblGrid>
      <w:tr>
        <w:tblPrEx>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2658" w:type="dxa"/>
          </w:tcPr>
          <w:p>
            <w:pPr>
              <w:pStyle w:val="TableParagraph"/>
              <w:spacing w:before="125"/>
              <w:ind w:left="694"/>
              <w:rPr>
                <w:sz w:val="22"/>
              </w:rPr>
            </w:pPr>
            <w:r>
              <w:rPr>
                <w:spacing w:val="-2"/>
                <w:sz w:val="22"/>
              </w:rPr>
              <w:t>Ингредиенты</w:t>
            </w:r>
          </w:p>
        </w:tc>
        <w:tc>
          <w:tcPr>
            <w:tcW w:w="1355" w:type="dxa"/>
          </w:tcPr>
          <w:p>
            <w:pPr>
              <w:pStyle w:val="TableParagraph"/>
              <w:spacing w:line="252" w:lineRule="exact"/>
              <w:ind w:left="379" w:right="231" w:hanging="140"/>
              <w:rPr>
                <w:sz w:val="22"/>
              </w:rPr>
            </w:pPr>
            <w:r>
              <w:rPr>
                <w:sz w:val="22"/>
              </w:rPr>
              <w:t>Выше</w:t>
            </w:r>
            <w:r>
              <w:rPr>
                <w:spacing w:val="-14"/>
                <w:sz w:val="22"/>
              </w:rPr>
              <w:t xml:space="preserve"> </w:t>
            </w:r>
            <w:r>
              <w:rPr>
                <w:sz w:val="22"/>
              </w:rPr>
              <w:t xml:space="preserve">оз. </w:t>
            </w:r>
            <w:r>
              <w:rPr>
                <w:spacing w:val="-2"/>
                <w:sz w:val="22"/>
              </w:rPr>
              <w:t>Палик</w:t>
            </w:r>
          </w:p>
        </w:tc>
        <w:tc>
          <w:tcPr>
            <w:tcW w:w="1315" w:type="dxa"/>
          </w:tcPr>
          <w:p>
            <w:pPr>
              <w:pStyle w:val="TableParagraph"/>
              <w:spacing w:line="252" w:lineRule="exact"/>
              <w:ind w:left="359" w:right="226" w:hanging="120"/>
              <w:rPr>
                <w:sz w:val="22"/>
              </w:rPr>
            </w:pPr>
            <w:r>
              <w:rPr>
                <w:sz w:val="22"/>
              </w:rPr>
              <w:t>Ниже</w:t>
            </w:r>
            <w:r>
              <w:rPr>
                <w:spacing w:val="-14"/>
                <w:sz w:val="22"/>
              </w:rPr>
              <w:t xml:space="preserve"> </w:t>
            </w:r>
            <w:r>
              <w:rPr>
                <w:sz w:val="22"/>
              </w:rPr>
              <w:t xml:space="preserve">оз. </w:t>
            </w:r>
            <w:r>
              <w:rPr>
                <w:spacing w:val="-2"/>
                <w:sz w:val="22"/>
              </w:rPr>
              <w:t>Палик</w:t>
            </w:r>
          </w:p>
        </w:tc>
        <w:tc>
          <w:tcPr>
            <w:tcW w:w="1296" w:type="dxa"/>
          </w:tcPr>
          <w:p>
            <w:pPr>
              <w:pStyle w:val="TableParagraph"/>
              <w:spacing w:line="252" w:lineRule="exact"/>
              <w:ind w:left="351" w:right="201" w:hanging="141"/>
              <w:rPr>
                <w:sz w:val="22"/>
              </w:rPr>
            </w:pPr>
            <w:r>
              <w:rPr>
                <w:sz w:val="22"/>
              </w:rPr>
              <w:t>Выше</w:t>
            </w:r>
            <w:r>
              <w:rPr>
                <w:spacing w:val="-14"/>
                <w:sz w:val="22"/>
              </w:rPr>
              <w:t xml:space="preserve"> </w:t>
            </w:r>
            <w:r>
              <w:rPr>
                <w:sz w:val="22"/>
              </w:rPr>
              <w:t xml:space="preserve">оз. </w:t>
            </w:r>
            <w:r>
              <w:rPr>
                <w:spacing w:val="-2"/>
                <w:sz w:val="22"/>
              </w:rPr>
              <w:t>Палик</w:t>
            </w:r>
          </w:p>
        </w:tc>
        <w:tc>
          <w:tcPr>
            <w:tcW w:w="1276" w:type="dxa"/>
          </w:tcPr>
          <w:p>
            <w:pPr>
              <w:pStyle w:val="TableParagraph"/>
              <w:spacing w:line="252" w:lineRule="exact"/>
              <w:ind w:left="342" w:right="204" w:hanging="120"/>
              <w:rPr>
                <w:sz w:val="22"/>
              </w:rPr>
            </w:pPr>
            <w:r>
              <w:rPr>
                <w:sz w:val="22"/>
              </w:rPr>
              <w:t>Ниже</w:t>
            </w:r>
            <w:r>
              <w:rPr>
                <w:spacing w:val="-14"/>
                <w:sz w:val="22"/>
              </w:rPr>
              <w:t xml:space="preserve"> </w:t>
            </w:r>
            <w:r>
              <w:rPr>
                <w:sz w:val="22"/>
              </w:rPr>
              <w:t xml:space="preserve">оз. </w:t>
            </w:r>
            <w:r>
              <w:rPr>
                <w:spacing w:val="-2"/>
                <w:sz w:val="22"/>
              </w:rPr>
              <w:t>Палик</w:t>
            </w:r>
          </w:p>
        </w:tc>
        <w:tc>
          <w:tcPr>
            <w:tcW w:w="1931" w:type="dxa"/>
          </w:tcPr>
          <w:p>
            <w:pPr>
              <w:pStyle w:val="TableParagraph"/>
              <w:spacing w:before="125"/>
              <w:ind w:left="197" w:right="190"/>
              <w:jc w:val="center"/>
              <w:rPr>
                <w:sz w:val="22"/>
              </w:rPr>
            </w:pPr>
            <w:r>
              <w:rPr>
                <w:sz w:val="22"/>
              </w:rPr>
              <w:t>Выше</w:t>
            </w:r>
            <w:r>
              <w:rPr>
                <w:spacing w:val="-7"/>
                <w:sz w:val="22"/>
              </w:rPr>
              <w:t xml:space="preserve"> </w:t>
            </w:r>
            <w:r>
              <w:rPr>
                <w:sz w:val="22"/>
              </w:rPr>
              <w:t>оз.</w:t>
            </w:r>
            <w:r>
              <w:rPr>
                <w:spacing w:val="-5"/>
                <w:sz w:val="22"/>
              </w:rPr>
              <w:t xml:space="preserve"> </w:t>
            </w:r>
            <w:r>
              <w:rPr>
                <w:spacing w:val="-2"/>
                <w:sz w:val="22"/>
              </w:rPr>
              <w:t>Палик</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pacing w:val="-5"/>
                <w:sz w:val="22"/>
              </w:rPr>
              <w:t>pH</w:t>
            </w:r>
          </w:p>
        </w:tc>
        <w:tc>
          <w:tcPr>
            <w:tcW w:w="1355" w:type="dxa"/>
          </w:tcPr>
          <w:p>
            <w:pPr>
              <w:pStyle w:val="TableParagraph"/>
              <w:spacing w:line="234" w:lineRule="exact"/>
              <w:ind w:left="408" w:right="402"/>
              <w:jc w:val="center"/>
              <w:rPr>
                <w:sz w:val="22"/>
              </w:rPr>
            </w:pPr>
            <w:r>
              <w:rPr>
                <w:spacing w:val="-4"/>
                <w:sz w:val="22"/>
              </w:rPr>
              <w:t>7,67</w:t>
            </w:r>
          </w:p>
        </w:tc>
        <w:tc>
          <w:tcPr>
            <w:tcW w:w="1315" w:type="dxa"/>
          </w:tcPr>
          <w:p>
            <w:pPr>
              <w:pStyle w:val="TableParagraph"/>
              <w:spacing w:line="234" w:lineRule="exact"/>
              <w:ind w:left="393" w:right="387"/>
              <w:jc w:val="center"/>
              <w:rPr>
                <w:sz w:val="22"/>
              </w:rPr>
            </w:pPr>
            <w:r>
              <w:rPr>
                <w:spacing w:val="-4"/>
                <w:sz w:val="22"/>
              </w:rPr>
              <w:t>7,73</w:t>
            </w:r>
          </w:p>
        </w:tc>
        <w:tc>
          <w:tcPr>
            <w:tcW w:w="1296" w:type="dxa"/>
          </w:tcPr>
          <w:p>
            <w:pPr>
              <w:pStyle w:val="TableParagraph"/>
              <w:spacing w:line="234" w:lineRule="exact"/>
              <w:ind w:right="443"/>
              <w:jc w:val="right"/>
              <w:rPr>
                <w:sz w:val="22"/>
              </w:rPr>
            </w:pPr>
            <w:r>
              <w:rPr>
                <w:spacing w:val="-4"/>
                <w:sz w:val="22"/>
              </w:rPr>
              <w:t>7,72</w:t>
            </w:r>
          </w:p>
        </w:tc>
        <w:tc>
          <w:tcPr>
            <w:tcW w:w="1276" w:type="dxa"/>
          </w:tcPr>
          <w:p>
            <w:pPr>
              <w:pStyle w:val="TableParagraph"/>
              <w:spacing w:line="234" w:lineRule="exact"/>
              <w:ind w:left="445"/>
              <w:rPr>
                <w:sz w:val="22"/>
              </w:rPr>
            </w:pPr>
            <w:r>
              <w:rPr>
                <w:spacing w:val="-4"/>
                <w:sz w:val="22"/>
              </w:rPr>
              <w:t>7,88</w:t>
            </w:r>
          </w:p>
        </w:tc>
        <w:tc>
          <w:tcPr>
            <w:tcW w:w="1931" w:type="dxa"/>
          </w:tcPr>
          <w:p>
            <w:pPr>
              <w:pStyle w:val="TableParagraph"/>
              <w:spacing w:line="234" w:lineRule="exact"/>
              <w:ind w:left="197" w:right="188"/>
              <w:jc w:val="center"/>
              <w:rPr>
                <w:sz w:val="22"/>
              </w:rPr>
            </w:pPr>
            <w:r>
              <w:rPr>
                <w:spacing w:val="-4"/>
                <w:sz w:val="22"/>
              </w:rPr>
              <w:t>7,36</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pacing w:val="-2"/>
                <w:sz w:val="22"/>
              </w:rPr>
              <w:t>Цветность,</w:t>
            </w:r>
            <w:r>
              <w:rPr>
                <w:spacing w:val="2"/>
                <w:sz w:val="22"/>
              </w:rPr>
              <w:t xml:space="preserve"> </w:t>
            </w:r>
            <w:r>
              <w:rPr>
                <w:spacing w:val="-2"/>
                <w:sz w:val="22"/>
              </w:rPr>
              <w:t>градус</w:t>
            </w:r>
          </w:p>
        </w:tc>
        <w:tc>
          <w:tcPr>
            <w:tcW w:w="1355" w:type="dxa"/>
          </w:tcPr>
          <w:p>
            <w:pPr>
              <w:pStyle w:val="TableParagraph"/>
              <w:spacing w:line="234" w:lineRule="exact"/>
              <w:jc w:val="center"/>
              <w:rPr>
                <w:sz w:val="22"/>
              </w:rPr>
            </w:pPr>
            <w:r>
              <w:rPr>
                <w:w w:val="99"/>
                <w:sz w:val="22"/>
              </w:rPr>
              <w:t>-</w:t>
            </w:r>
          </w:p>
        </w:tc>
        <w:tc>
          <w:tcPr>
            <w:tcW w:w="1315" w:type="dxa"/>
          </w:tcPr>
          <w:p>
            <w:pPr>
              <w:pStyle w:val="TableParagraph"/>
              <w:spacing w:line="234" w:lineRule="exact"/>
              <w:ind w:left="5"/>
              <w:jc w:val="center"/>
              <w:rPr>
                <w:sz w:val="22"/>
              </w:rPr>
            </w:pPr>
            <w:r>
              <w:rPr>
                <w:w w:val="99"/>
                <w:sz w:val="22"/>
              </w:rPr>
              <w:t>-</w:t>
            </w:r>
          </w:p>
        </w:tc>
        <w:tc>
          <w:tcPr>
            <w:tcW w:w="1296" w:type="dxa"/>
          </w:tcPr>
          <w:p>
            <w:pPr>
              <w:pStyle w:val="TableParagraph"/>
              <w:spacing w:line="234" w:lineRule="exact"/>
              <w:ind w:left="499" w:right="485"/>
              <w:jc w:val="center"/>
              <w:rPr>
                <w:sz w:val="22"/>
              </w:rPr>
            </w:pPr>
            <w:r>
              <w:rPr>
                <w:spacing w:val="-5"/>
                <w:sz w:val="22"/>
              </w:rPr>
              <w:t>86</w:t>
            </w:r>
          </w:p>
        </w:tc>
        <w:tc>
          <w:tcPr>
            <w:tcW w:w="1276" w:type="dxa"/>
          </w:tcPr>
          <w:p>
            <w:pPr>
              <w:pStyle w:val="TableParagraph"/>
              <w:spacing w:line="234" w:lineRule="exact"/>
              <w:ind w:left="515" w:right="500"/>
              <w:jc w:val="center"/>
              <w:rPr>
                <w:sz w:val="22"/>
              </w:rPr>
            </w:pPr>
            <w:r>
              <w:rPr>
                <w:spacing w:val="-5"/>
                <w:sz w:val="22"/>
              </w:rPr>
              <w:t>68</w:t>
            </w:r>
          </w:p>
        </w:tc>
        <w:tc>
          <w:tcPr>
            <w:tcW w:w="1931" w:type="dxa"/>
          </w:tcPr>
          <w:p>
            <w:pPr>
              <w:pStyle w:val="TableParagraph"/>
              <w:spacing w:line="234" w:lineRule="exact"/>
              <w:ind w:left="10"/>
              <w:jc w:val="center"/>
              <w:rPr>
                <w:sz w:val="22"/>
              </w:rPr>
            </w:pPr>
            <w:r>
              <w:rPr>
                <w:w w:val="99"/>
                <w:sz w:val="22"/>
              </w:rPr>
              <w:t>-</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z w:val="22"/>
              </w:rPr>
              <w:t>Уд.</w:t>
            </w:r>
            <w:r>
              <w:rPr>
                <w:spacing w:val="-7"/>
                <w:sz w:val="22"/>
              </w:rPr>
              <w:t xml:space="preserve"> </w:t>
            </w:r>
            <w:r>
              <w:rPr>
                <w:sz w:val="22"/>
              </w:rPr>
              <w:t>электр.,</w:t>
            </w:r>
            <w:r>
              <w:rPr>
                <w:spacing w:val="-10"/>
                <w:sz w:val="22"/>
              </w:rPr>
              <w:t xml:space="preserve"> </w:t>
            </w:r>
            <w:r>
              <w:rPr>
                <w:spacing w:val="-2"/>
                <w:sz w:val="22"/>
              </w:rPr>
              <w:t>мСм/см</w:t>
            </w:r>
          </w:p>
        </w:tc>
        <w:tc>
          <w:tcPr>
            <w:tcW w:w="1355" w:type="dxa"/>
          </w:tcPr>
          <w:p>
            <w:pPr>
              <w:pStyle w:val="TableParagraph"/>
              <w:spacing w:line="234" w:lineRule="exact"/>
              <w:ind w:left="400" w:right="404"/>
              <w:jc w:val="center"/>
              <w:rPr>
                <w:sz w:val="22"/>
              </w:rPr>
            </w:pPr>
            <w:r>
              <w:rPr>
                <w:spacing w:val="-5"/>
                <w:sz w:val="22"/>
              </w:rPr>
              <w:t>380</w:t>
            </w:r>
          </w:p>
        </w:tc>
        <w:tc>
          <w:tcPr>
            <w:tcW w:w="1315" w:type="dxa"/>
          </w:tcPr>
          <w:p>
            <w:pPr>
              <w:pStyle w:val="TableParagraph"/>
              <w:spacing w:line="234" w:lineRule="exact"/>
              <w:ind w:left="388" w:right="387"/>
              <w:jc w:val="center"/>
              <w:rPr>
                <w:sz w:val="22"/>
              </w:rPr>
            </w:pPr>
            <w:r>
              <w:rPr>
                <w:spacing w:val="-5"/>
                <w:sz w:val="22"/>
              </w:rPr>
              <w:t>380</w:t>
            </w:r>
          </w:p>
        </w:tc>
        <w:tc>
          <w:tcPr>
            <w:tcW w:w="1296" w:type="dxa"/>
          </w:tcPr>
          <w:p>
            <w:pPr>
              <w:pStyle w:val="TableParagraph"/>
              <w:spacing w:line="234" w:lineRule="exact"/>
              <w:ind w:right="467"/>
              <w:jc w:val="right"/>
              <w:rPr>
                <w:sz w:val="22"/>
              </w:rPr>
            </w:pPr>
            <w:r>
              <w:rPr>
                <w:spacing w:val="-5"/>
                <w:sz w:val="22"/>
              </w:rPr>
              <w:t>360</w:t>
            </w:r>
          </w:p>
        </w:tc>
        <w:tc>
          <w:tcPr>
            <w:tcW w:w="1276" w:type="dxa"/>
          </w:tcPr>
          <w:p>
            <w:pPr>
              <w:pStyle w:val="TableParagraph"/>
              <w:spacing w:line="234" w:lineRule="exact"/>
              <w:ind w:left="473"/>
              <w:rPr>
                <w:sz w:val="22"/>
              </w:rPr>
            </w:pPr>
            <w:r>
              <w:rPr>
                <w:spacing w:val="-5"/>
                <w:sz w:val="22"/>
              </w:rPr>
              <w:t>360</w:t>
            </w:r>
          </w:p>
        </w:tc>
        <w:tc>
          <w:tcPr>
            <w:tcW w:w="1931" w:type="dxa"/>
          </w:tcPr>
          <w:p>
            <w:pPr>
              <w:pStyle w:val="TableParagraph"/>
              <w:spacing w:line="234" w:lineRule="exact"/>
              <w:ind w:left="197" w:right="183"/>
              <w:jc w:val="center"/>
              <w:rPr>
                <w:sz w:val="22"/>
              </w:rPr>
            </w:pPr>
            <w:r>
              <w:rPr>
                <w:spacing w:val="-5"/>
                <w:sz w:val="22"/>
              </w:rPr>
              <w:t>300</w:t>
            </w:r>
          </w:p>
        </w:tc>
      </w:tr>
      <w:tr>
        <w:tblPrEx>
          <w:tblW w:w="0" w:type="auto"/>
          <w:jc w:val="left"/>
          <w:tblInd w:w="116" w:type="dxa"/>
          <w:tblLayout w:type="fixed"/>
          <w:tblCellMar>
            <w:top w:w="0" w:type="dxa"/>
            <w:left w:w="0" w:type="dxa"/>
            <w:bottom w:w="0" w:type="dxa"/>
            <w:right w:w="0" w:type="dxa"/>
          </w:tblCellMar>
          <w:tblLook w:val="01E0"/>
        </w:tblPrEx>
        <w:trPr>
          <w:trHeight w:val="249"/>
          <w:jc w:val="left"/>
        </w:trPr>
        <w:tc>
          <w:tcPr>
            <w:tcW w:w="2658" w:type="dxa"/>
          </w:tcPr>
          <w:p>
            <w:pPr>
              <w:pStyle w:val="TableParagraph"/>
              <w:spacing w:line="230" w:lineRule="exact"/>
              <w:ind w:left="106"/>
              <w:rPr>
                <w:sz w:val="22"/>
              </w:rPr>
            </w:pPr>
            <w:r>
              <w:rPr>
                <w:w w:val="95"/>
                <w:sz w:val="22"/>
              </w:rPr>
              <w:t>Жесткость,</w:t>
            </w:r>
            <w:r>
              <w:rPr>
                <w:spacing w:val="44"/>
                <w:sz w:val="22"/>
              </w:rPr>
              <w:t xml:space="preserve"> </w:t>
            </w:r>
            <w:r>
              <w:rPr>
                <w:w w:val="95"/>
                <w:sz w:val="22"/>
              </w:rPr>
              <w:t>мг-</w:t>
            </w:r>
            <w:r>
              <w:rPr>
                <w:spacing w:val="-4"/>
                <w:w w:val="95"/>
                <w:sz w:val="22"/>
              </w:rPr>
              <w:t>экв/л</w:t>
            </w:r>
          </w:p>
        </w:tc>
        <w:tc>
          <w:tcPr>
            <w:tcW w:w="1355" w:type="dxa"/>
          </w:tcPr>
          <w:p>
            <w:pPr>
              <w:pStyle w:val="TableParagraph"/>
              <w:spacing w:line="230" w:lineRule="exact"/>
              <w:ind w:left="404" w:right="404"/>
              <w:jc w:val="center"/>
              <w:rPr>
                <w:sz w:val="22"/>
              </w:rPr>
            </w:pPr>
            <w:r>
              <w:rPr>
                <w:spacing w:val="-4"/>
                <w:sz w:val="22"/>
              </w:rPr>
              <w:t>3,85</w:t>
            </w:r>
          </w:p>
        </w:tc>
        <w:tc>
          <w:tcPr>
            <w:tcW w:w="1315" w:type="dxa"/>
          </w:tcPr>
          <w:p>
            <w:pPr>
              <w:pStyle w:val="TableParagraph"/>
              <w:spacing w:line="230" w:lineRule="exact"/>
              <w:ind w:left="387" w:right="387"/>
              <w:jc w:val="center"/>
              <w:rPr>
                <w:sz w:val="22"/>
              </w:rPr>
            </w:pPr>
            <w:r>
              <w:rPr>
                <w:spacing w:val="-4"/>
                <w:sz w:val="22"/>
              </w:rPr>
              <w:t>3,84</w:t>
            </w:r>
          </w:p>
        </w:tc>
        <w:tc>
          <w:tcPr>
            <w:tcW w:w="1296" w:type="dxa"/>
          </w:tcPr>
          <w:p>
            <w:pPr>
              <w:pStyle w:val="TableParagraph"/>
              <w:spacing w:line="230" w:lineRule="exact"/>
              <w:ind w:right="443"/>
              <w:jc w:val="right"/>
              <w:rPr>
                <w:sz w:val="22"/>
              </w:rPr>
            </w:pPr>
            <w:r>
              <w:rPr>
                <w:spacing w:val="-4"/>
                <w:sz w:val="22"/>
              </w:rPr>
              <w:t>3,71</w:t>
            </w:r>
          </w:p>
        </w:tc>
        <w:tc>
          <w:tcPr>
            <w:tcW w:w="1276" w:type="dxa"/>
          </w:tcPr>
          <w:p>
            <w:pPr>
              <w:pStyle w:val="TableParagraph"/>
              <w:spacing w:line="230" w:lineRule="exact"/>
              <w:ind w:left="445"/>
              <w:rPr>
                <w:sz w:val="22"/>
              </w:rPr>
            </w:pPr>
            <w:r>
              <w:rPr>
                <w:spacing w:val="-4"/>
                <w:sz w:val="22"/>
              </w:rPr>
              <w:t>3,75</w:t>
            </w:r>
          </w:p>
        </w:tc>
        <w:tc>
          <w:tcPr>
            <w:tcW w:w="1931" w:type="dxa"/>
          </w:tcPr>
          <w:p>
            <w:pPr>
              <w:pStyle w:val="TableParagraph"/>
              <w:spacing w:line="230" w:lineRule="exact"/>
              <w:ind w:left="197" w:right="188"/>
              <w:jc w:val="center"/>
              <w:rPr>
                <w:sz w:val="22"/>
              </w:rPr>
            </w:pPr>
            <w:r>
              <w:rPr>
                <w:spacing w:val="-4"/>
                <w:sz w:val="22"/>
              </w:rPr>
              <w:t>3,08</w:t>
            </w:r>
          </w:p>
        </w:tc>
      </w:tr>
      <w:tr>
        <w:tblPrEx>
          <w:tblW w:w="0" w:type="auto"/>
          <w:jc w:val="left"/>
          <w:tblInd w:w="116" w:type="dxa"/>
          <w:tblLayout w:type="fixed"/>
          <w:tblCellMar>
            <w:top w:w="0" w:type="dxa"/>
            <w:left w:w="0" w:type="dxa"/>
            <w:bottom w:w="0" w:type="dxa"/>
            <w:right w:w="0" w:type="dxa"/>
          </w:tblCellMar>
          <w:tblLook w:val="01E0"/>
        </w:tblPrEx>
        <w:trPr>
          <w:trHeight w:val="254"/>
          <w:jc w:val="left"/>
        </w:trPr>
        <w:tc>
          <w:tcPr>
            <w:tcW w:w="2658" w:type="dxa"/>
          </w:tcPr>
          <w:p>
            <w:pPr>
              <w:pStyle w:val="TableParagraph"/>
              <w:spacing w:line="234" w:lineRule="exact"/>
              <w:ind w:left="106"/>
              <w:rPr>
                <w:sz w:val="22"/>
              </w:rPr>
            </w:pPr>
            <w:r>
              <w:rPr>
                <w:spacing w:val="-2"/>
                <w:sz w:val="22"/>
              </w:rPr>
              <w:t>Взвешенные</w:t>
            </w:r>
            <w:r>
              <w:rPr>
                <w:spacing w:val="-1"/>
                <w:sz w:val="22"/>
              </w:rPr>
              <w:t xml:space="preserve"> </w:t>
            </w:r>
            <w:r>
              <w:rPr>
                <w:spacing w:val="-2"/>
                <w:sz w:val="22"/>
              </w:rPr>
              <w:t>вещества</w:t>
            </w:r>
          </w:p>
        </w:tc>
        <w:tc>
          <w:tcPr>
            <w:tcW w:w="1355" w:type="dxa"/>
          </w:tcPr>
          <w:p>
            <w:pPr>
              <w:pStyle w:val="TableParagraph"/>
              <w:spacing w:line="234" w:lineRule="exact"/>
              <w:ind w:left="402" w:right="404"/>
              <w:jc w:val="center"/>
              <w:rPr>
                <w:sz w:val="22"/>
              </w:rPr>
            </w:pPr>
            <w:r>
              <w:rPr>
                <w:spacing w:val="-4"/>
                <w:sz w:val="22"/>
              </w:rPr>
              <w:t>10,1</w:t>
            </w:r>
          </w:p>
        </w:tc>
        <w:tc>
          <w:tcPr>
            <w:tcW w:w="1315" w:type="dxa"/>
          </w:tcPr>
          <w:p>
            <w:pPr>
              <w:pStyle w:val="TableParagraph"/>
              <w:spacing w:line="234" w:lineRule="exact"/>
              <w:ind w:left="385" w:right="387"/>
              <w:jc w:val="center"/>
              <w:rPr>
                <w:sz w:val="22"/>
              </w:rPr>
            </w:pPr>
            <w:r>
              <w:rPr>
                <w:spacing w:val="-4"/>
                <w:sz w:val="22"/>
              </w:rPr>
              <w:t>31,3</w:t>
            </w:r>
          </w:p>
        </w:tc>
        <w:tc>
          <w:tcPr>
            <w:tcW w:w="1296" w:type="dxa"/>
          </w:tcPr>
          <w:p>
            <w:pPr>
              <w:pStyle w:val="TableParagraph"/>
              <w:spacing w:line="234" w:lineRule="exact"/>
              <w:ind w:left="499" w:right="486"/>
              <w:jc w:val="center"/>
              <w:rPr>
                <w:sz w:val="22"/>
              </w:rPr>
            </w:pPr>
            <w:r>
              <w:rPr>
                <w:spacing w:val="-5"/>
                <w:sz w:val="22"/>
              </w:rPr>
              <w:t>4,3</w:t>
            </w:r>
          </w:p>
        </w:tc>
        <w:tc>
          <w:tcPr>
            <w:tcW w:w="1276" w:type="dxa"/>
          </w:tcPr>
          <w:p>
            <w:pPr>
              <w:pStyle w:val="TableParagraph"/>
              <w:spacing w:line="234" w:lineRule="exact"/>
              <w:ind w:left="501"/>
              <w:rPr>
                <w:sz w:val="22"/>
              </w:rPr>
            </w:pPr>
            <w:r>
              <w:rPr>
                <w:spacing w:val="-5"/>
                <w:sz w:val="22"/>
              </w:rPr>
              <w:t>2,6</w:t>
            </w:r>
          </w:p>
        </w:tc>
        <w:tc>
          <w:tcPr>
            <w:tcW w:w="1931" w:type="dxa"/>
          </w:tcPr>
          <w:p>
            <w:pPr>
              <w:pStyle w:val="TableParagraph"/>
              <w:spacing w:line="234" w:lineRule="exact"/>
              <w:ind w:left="197" w:right="184"/>
              <w:jc w:val="center"/>
              <w:rPr>
                <w:sz w:val="22"/>
              </w:rPr>
            </w:pPr>
            <w:r>
              <w:rPr>
                <w:spacing w:val="-5"/>
                <w:sz w:val="22"/>
              </w:rPr>
              <w:t>3,2</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pacing w:val="-2"/>
                <w:sz w:val="22"/>
              </w:rPr>
              <w:t>Гидрокарбонаты</w:t>
            </w:r>
          </w:p>
        </w:tc>
        <w:tc>
          <w:tcPr>
            <w:tcW w:w="1355" w:type="dxa"/>
          </w:tcPr>
          <w:p>
            <w:pPr>
              <w:pStyle w:val="TableParagraph"/>
              <w:spacing w:line="234" w:lineRule="exact"/>
              <w:ind w:left="404" w:right="404"/>
              <w:jc w:val="center"/>
              <w:rPr>
                <w:sz w:val="22"/>
              </w:rPr>
            </w:pPr>
            <w:r>
              <w:rPr>
                <w:spacing w:val="-4"/>
                <w:sz w:val="22"/>
              </w:rPr>
              <w:t>202,6</w:t>
            </w:r>
          </w:p>
        </w:tc>
        <w:tc>
          <w:tcPr>
            <w:tcW w:w="1315" w:type="dxa"/>
          </w:tcPr>
          <w:p>
            <w:pPr>
              <w:pStyle w:val="TableParagraph"/>
              <w:spacing w:line="234" w:lineRule="exact"/>
              <w:ind w:left="387" w:right="387"/>
              <w:jc w:val="center"/>
              <w:rPr>
                <w:sz w:val="22"/>
              </w:rPr>
            </w:pPr>
            <w:r>
              <w:rPr>
                <w:spacing w:val="-4"/>
                <w:sz w:val="22"/>
              </w:rPr>
              <w:t>198,9</w:t>
            </w:r>
          </w:p>
        </w:tc>
        <w:tc>
          <w:tcPr>
            <w:tcW w:w="1296" w:type="dxa"/>
          </w:tcPr>
          <w:p>
            <w:pPr>
              <w:pStyle w:val="TableParagraph"/>
              <w:spacing w:line="234" w:lineRule="exact"/>
              <w:ind w:right="387"/>
              <w:jc w:val="right"/>
              <w:rPr>
                <w:sz w:val="22"/>
              </w:rPr>
            </w:pPr>
            <w:r>
              <w:rPr>
                <w:spacing w:val="-4"/>
                <w:sz w:val="22"/>
              </w:rPr>
              <w:t>194,5</w:t>
            </w:r>
          </w:p>
        </w:tc>
        <w:tc>
          <w:tcPr>
            <w:tcW w:w="1276" w:type="dxa"/>
          </w:tcPr>
          <w:p>
            <w:pPr>
              <w:pStyle w:val="TableParagraph"/>
              <w:spacing w:line="234" w:lineRule="exact"/>
              <w:ind w:left="390"/>
              <w:rPr>
                <w:sz w:val="22"/>
              </w:rPr>
            </w:pPr>
            <w:r>
              <w:rPr>
                <w:spacing w:val="-4"/>
                <w:sz w:val="22"/>
              </w:rPr>
              <w:t>196,2</w:t>
            </w:r>
          </w:p>
        </w:tc>
        <w:tc>
          <w:tcPr>
            <w:tcW w:w="1931" w:type="dxa"/>
          </w:tcPr>
          <w:p>
            <w:pPr>
              <w:pStyle w:val="TableParagraph"/>
              <w:spacing w:line="234" w:lineRule="exact"/>
              <w:ind w:left="197" w:right="188"/>
              <w:jc w:val="center"/>
              <w:rPr>
                <w:sz w:val="22"/>
              </w:rPr>
            </w:pPr>
            <w:r>
              <w:rPr>
                <w:spacing w:val="-4"/>
                <w:sz w:val="22"/>
              </w:rPr>
              <w:t>162,3</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pacing w:val="-2"/>
                <w:sz w:val="22"/>
              </w:rPr>
              <w:t>Кальций</w:t>
            </w:r>
          </w:p>
        </w:tc>
        <w:tc>
          <w:tcPr>
            <w:tcW w:w="1355" w:type="dxa"/>
          </w:tcPr>
          <w:p>
            <w:pPr>
              <w:pStyle w:val="TableParagraph"/>
              <w:spacing w:line="234" w:lineRule="exact"/>
              <w:ind w:left="403" w:right="404"/>
              <w:jc w:val="center"/>
              <w:rPr>
                <w:sz w:val="22"/>
              </w:rPr>
            </w:pPr>
            <w:r>
              <w:rPr>
                <w:spacing w:val="-4"/>
                <w:sz w:val="22"/>
              </w:rPr>
              <w:t>52,1</w:t>
            </w:r>
          </w:p>
        </w:tc>
        <w:tc>
          <w:tcPr>
            <w:tcW w:w="1315" w:type="dxa"/>
          </w:tcPr>
          <w:p>
            <w:pPr>
              <w:pStyle w:val="TableParagraph"/>
              <w:spacing w:line="234" w:lineRule="exact"/>
              <w:ind w:left="393" w:right="387"/>
              <w:jc w:val="center"/>
              <w:rPr>
                <w:sz w:val="22"/>
              </w:rPr>
            </w:pPr>
            <w:r>
              <w:rPr>
                <w:spacing w:val="-4"/>
                <w:sz w:val="22"/>
              </w:rPr>
              <w:t>51,3</w:t>
            </w:r>
          </w:p>
        </w:tc>
        <w:tc>
          <w:tcPr>
            <w:tcW w:w="1296" w:type="dxa"/>
          </w:tcPr>
          <w:p>
            <w:pPr>
              <w:pStyle w:val="TableParagraph"/>
              <w:spacing w:line="234" w:lineRule="exact"/>
              <w:ind w:right="443"/>
              <w:jc w:val="right"/>
              <w:rPr>
                <w:sz w:val="22"/>
              </w:rPr>
            </w:pPr>
            <w:r>
              <w:rPr>
                <w:spacing w:val="-4"/>
                <w:sz w:val="22"/>
              </w:rPr>
              <w:t>52,1</w:t>
            </w:r>
          </w:p>
        </w:tc>
        <w:tc>
          <w:tcPr>
            <w:tcW w:w="1276" w:type="dxa"/>
          </w:tcPr>
          <w:p>
            <w:pPr>
              <w:pStyle w:val="TableParagraph"/>
              <w:spacing w:line="234" w:lineRule="exact"/>
              <w:ind w:left="445"/>
              <w:rPr>
                <w:sz w:val="22"/>
              </w:rPr>
            </w:pPr>
            <w:r>
              <w:rPr>
                <w:spacing w:val="-4"/>
                <w:sz w:val="22"/>
              </w:rPr>
              <w:t>48,5</w:t>
            </w:r>
          </w:p>
        </w:tc>
        <w:tc>
          <w:tcPr>
            <w:tcW w:w="1931" w:type="dxa"/>
          </w:tcPr>
          <w:p>
            <w:pPr>
              <w:pStyle w:val="TableParagraph"/>
              <w:spacing w:line="234" w:lineRule="exact"/>
              <w:ind w:left="197" w:right="188"/>
              <w:jc w:val="center"/>
              <w:rPr>
                <w:sz w:val="22"/>
              </w:rPr>
            </w:pPr>
            <w:r>
              <w:rPr>
                <w:spacing w:val="-4"/>
                <w:sz w:val="22"/>
              </w:rPr>
              <w:t>41,5</w:t>
            </w:r>
          </w:p>
        </w:tc>
      </w:tr>
      <w:tr>
        <w:tblPrEx>
          <w:tblW w:w="0" w:type="auto"/>
          <w:jc w:val="left"/>
          <w:tblInd w:w="116" w:type="dxa"/>
          <w:tblLayout w:type="fixed"/>
          <w:tblCellMar>
            <w:top w:w="0" w:type="dxa"/>
            <w:left w:w="0" w:type="dxa"/>
            <w:bottom w:w="0" w:type="dxa"/>
            <w:right w:w="0" w:type="dxa"/>
          </w:tblCellMar>
          <w:tblLook w:val="01E0"/>
        </w:tblPrEx>
        <w:trPr>
          <w:trHeight w:val="249"/>
          <w:jc w:val="left"/>
        </w:trPr>
        <w:tc>
          <w:tcPr>
            <w:tcW w:w="2658" w:type="dxa"/>
          </w:tcPr>
          <w:p>
            <w:pPr>
              <w:pStyle w:val="TableParagraph"/>
              <w:spacing w:line="230" w:lineRule="exact"/>
              <w:ind w:left="106"/>
              <w:rPr>
                <w:sz w:val="22"/>
              </w:rPr>
            </w:pPr>
            <w:r>
              <w:rPr>
                <w:spacing w:val="-2"/>
                <w:sz w:val="22"/>
              </w:rPr>
              <w:t>Магний</w:t>
            </w:r>
          </w:p>
        </w:tc>
        <w:tc>
          <w:tcPr>
            <w:tcW w:w="1355" w:type="dxa"/>
          </w:tcPr>
          <w:p>
            <w:pPr>
              <w:pStyle w:val="TableParagraph"/>
              <w:spacing w:line="230" w:lineRule="exact"/>
              <w:ind w:left="408" w:right="403"/>
              <w:jc w:val="center"/>
              <w:rPr>
                <w:sz w:val="22"/>
              </w:rPr>
            </w:pPr>
            <w:r>
              <w:rPr>
                <w:spacing w:val="-4"/>
                <w:sz w:val="22"/>
              </w:rPr>
              <w:t>15,2</w:t>
            </w:r>
          </w:p>
        </w:tc>
        <w:tc>
          <w:tcPr>
            <w:tcW w:w="1315" w:type="dxa"/>
          </w:tcPr>
          <w:p>
            <w:pPr>
              <w:pStyle w:val="TableParagraph"/>
              <w:spacing w:line="230" w:lineRule="exact"/>
              <w:ind w:left="393" w:right="387"/>
              <w:jc w:val="center"/>
              <w:rPr>
                <w:sz w:val="22"/>
              </w:rPr>
            </w:pPr>
            <w:r>
              <w:rPr>
                <w:spacing w:val="-4"/>
                <w:sz w:val="22"/>
              </w:rPr>
              <w:t>15,6</w:t>
            </w:r>
          </w:p>
        </w:tc>
        <w:tc>
          <w:tcPr>
            <w:tcW w:w="1296" w:type="dxa"/>
          </w:tcPr>
          <w:p>
            <w:pPr>
              <w:pStyle w:val="TableParagraph"/>
              <w:spacing w:line="230" w:lineRule="exact"/>
              <w:ind w:right="443"/>
              <w:jc w:val="right"/>
              <w:rPr>
                <w:sz w:val="22"/>
              </w:rPr>
            </w:pPr>
            <w:r>
              <w:rPr>
                <w:spacing w:val="-4"/>
                <w:sz w:val="22"/>
              </w:rPr>
              <w:t>13,5</w:t>
            </w:r>
          </w:p>
        </w:tc>
        <w:tc>
          <w:tcPr>
            <w:tcW w:w="1276" w:type="dxa"/>
          </w:tcPr>
          <w:p>
            <w:pPr>
              <w:pStyle w:val="TableParagraph"/>
              <w:spacing w:line="230" w:lineRule="exact"/>
              <w:ind w:left="445"/>
              <w:rPr>
                <w:sz w:val="22"/>
              </w:rPr>
            </w:pPr>
            <w:r>
              <w:rPr>
                <w:spacing w:val="-4"/>
                <w:sz w:val="22"/>
              </w:rPr>
              <w:t>16,2</w:t>
            </w:r>
          </w:p>
        </w:tc>
        <w:tc>
          <w:tcPr>
            <w:tcW w:w="1931" w:type="dxa"/>
          </w:tcPr>
          <w:p>
            <w:pPr>
              <w:pStyle w:val="TableParagraph"/>
              <w:spacing w:line="230" w:lineRule="exact"/>
              <w:ind w:left="197" w:right="188"/>
              <w:jc w:val="center"/>
              <w:rPr>
                <w:sz w:val="22"/>
              </w:rPr>
            </w:pPr>
            <w:r>
              <w:rPr>
                <w:spacing w:val="-4"/>
                <w:sz w:val="22"/>
              </w:rPr>
              <w:t>42,3</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pacing w:val="-2"/>
                <w:sz w:val="22"/>
              </w:rPr>
              <w:t>Натрий</w:t>
            </w:r>
          </w:p>
        </w:tc>
        <w:tc>
          <w:tcPr>
            <w:tcW w:w="1355" w:type="dxa"/>
          </w:tcPr>
          <w:p>
            <w:pPr>
              <w:pStyle w:val="TableParagraph"/>
              <w:spacing w:line="234" w:lineRule="exact"/>
              <w:ind w:left="406" w:right="404"/>
              <w:jc w:val="center"/>
              <w:rPr>
                <w:sz w:val="22"/>
              </w:rPr>
            </w:pPr>
            <w:r>
              <w:rPr>
                <w:spacing w:val="-5"/>
                <w:sz w:val="22"/>
              </w:rPr>
              <w:t>3,8</w:t>
            </w:r>
          </w:p>
        </w:tc>
        <w:tc>
          <w:tcPr>
            <w:tcW w:w="1315" w:type="dxa"/>
          </w:tcPr>
          <w:p>
            <w:pPr>
              <w:pStyle w:val="TableParagraph"/>
              <w:spacing w:line="234" w:lineRule="exact"/>
              <w:ind w:left="393" w:right="383"/>
              <w:jc w:val="center"/>
              <w:rPr>
                <w:sz w:val="22"/>
              </w:rPr>
            </w:pPr>
            <w:r>
              <w:rPr>
                <w:spacing w:val="-5"/>
                <w:sz w:val="22"/>
              </w:rPr>
              <w:t>4,0</w:t>
            </w:r>
          </w:p>
        </w:tc>
        <w:tc>
          <w:tcPr>
            <w:tcW w:w="1296" w:type="dxa"/>
          </w:tcPr>
          <w:p>
            <w:pPr>
              <w:pStyle w:val="TableParagraph"/>
              <w:spacing w:line="234" w:lineRule="exact"/>
              <w:ind w:left="499" w:right="486"/>
              <w:jc w:val="center"/>
              <w:rPr>
                <w:sz w:val="22"/>
              </w:rPr>
            </w:pPr>
            <w:r>
              <w:rPr>
                <w:spacing w:val="-5"/>
                <w:sz w:val="22"/>
              </w:rPr>
              <w:t>4,9</w:t>
            </w:r>
          </w:p>
        </w:tc>
        <w:tc>
          <w:tcPr>
            <w:tcW w:w="1276" w:type="dxa"/>
          </w:tcPr>
          <w:p>
            <w:pPr>
              <w:pStyle w:val="TableParagraph"/>
              <w:spacing w:line="234" w:lineRule="exact"/>
              <w:ind w:left="501"/>
              <w:rPr>
                <w:sz w:val="22"/>
              </w:rPr>
            </w:pPr>
            <w:r>
              <w:rPr>
                <w:spacing w:val="-5"/>
                <w:sz w:val="22"/>
              </w:rPr>
              <w:t>5,0</w:t>
            </w:r>
          </w:p>
        </w:tc>
        <w:tc>
          <w:tcPr>
            <w:tcW w:w="1931" w:type="dxa"/>
          </w:tcPr>
          <w:p>
            <w:pPr>
              <w:pStyle w:val="TableParagraph"/>
              <w:spacing w:line="234" w:lineRule="exact"/>
              <w:ind w:left="197" w:right="184"/>
              <w:jc w:val="center"/>
              <w:rPr>
                <w:sz w:val="22"/>
              </w:rPr>
            </w:pPr>
            <w:r>
              <w:rPr>
                <w:spacing w:val="-5"/>
                <w:sz w:val="22"/>
              </w:rPr>
              <w:t>2,9</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pacing w:val="-2"/>
                <w:sz w:val="22"/>
              </w:rPr>
              <w:t>Калий</w:t>
            </w:r>
          </w:p>
        </w:tc>
        <w:tc>
          <w:tcPr>
            <w:tcW w:w="1355" w:type="dxa"/>
          </w:tcPr>
          <w:p>
            <w:pPr>
              <w:pStyle w:val="TableParagraph"/>
              <w:spacing w:line="234" w:lineRule="exact"/>
              <w:ind w:left="406" w:right="404"/>
              <w:jc w:val="center"/>
              <w:rPr>
                <w:sz w:val="22"/>
              </w:rPr>
            </w:pPr>
            <w:r>
              <w:rPr>
                <w:spacing w:val="-5"/>
                <w:sz w:val="22"/>
              </w:rPr>
              <w:t>1,2</w:t>
            </w:r>
          </w:p>
        </w:tc>
        <w:tc>
          <w:tcPr>
            <w:tcW w:w="1315" w:type="dxa"/>
          </w:tcPr>
          <w:p>
            <w:pPr>
              <w:pStyle w:val="TableParagraph"/>
              <w:spacing w:line="234" w:lineRule="exact"/>
              <w:ind w:left="393" w:right="383"/>
              <w:jc w:val="center"/>
              <w:rPr>
                <w:sz w:val="22"/>
              </w:rPr>
            </w:pPr>
            <w:r>
              <w:rPr>
                <w:spacing w:val="-5"/>
                <w:sz w:val="22"/>
              </w:rPr>
              <w:t>1,2</w:t>
            </w:r>
          </w:p>
        </w:tc>
        <w:tc>
          <w:tcPr>
            <w:tcW w:w="1296" w:type="dxa"/>
          </w:tcPr>
          <w:p>
            <w:pPr>
              <w:pStyle w:val="TableParagraph"/>
              <w:spacing w:line="234" w:lineRule="exact"/>
              <w:ind w:left="499" w:right="486"/>
              <w:jc w:val="center"/>
              <w:rPr>
                <w:sz w:val="22"/>
              </w:rPr>
            </w:pPr>
            <w:r>
              <w:rPr>
                <w:spacing w:val="-5"/>
                <w:sz w:val="22"/>
              </w:rPr>
              <w:t>1,6</w:t>
            </w:r>
          </w:p>
        </w:tc>
        <w:tc>
          <w:tcPr>
            <w:tcW w:w="1276" w:type="dxa"/>
          </w:tcPr>
          <w:p>
            <w:pPr>
              <w:pStyle w:val="TableParagraph"/>
              <w:spacing w:line="234" w:lineRule="exact"/>
              <w:ind w:left="501"/>
              <w:rPr>
                <w:sz w:val="22"/>
              </w:rPr>
            </w:pPr>
            <w:r>
              <w:rPr>
                <w:spacing w:val="-5"/>
                <w:sz w:val="22"/>
              </w:rPr>
              <w:t>1,7</w:t>
            </w:r>
          </w:p>
        </w:tc>
        <w:tc>
          <w:tcPr>
            <w:tcW w:w="1931" w:type="dxa"/>
          </w:tcPr>
          <w:p>
            <w:pPr>
              <w:pStyle w:val="TableParagraph"/>
              <w:spacing w:line="234" w:lineRule="exact"/>
              <w:ind w:left="197" w:right="184"/>
              <w:jc w:val="center"/>
              <w:rPr>
                <w:sz w:val="22"/>
              </w:rPr>
            </w:pPr>
            <w:r>
              <w:rPr>
                <w:spacing w:val="-5"/>
                <w:sz w:val="22"/>
              </w:rPr>
              <w:t>0,8</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pacing w:val="-2"/>
                <w:sz w:val="22"/>
              </w:rPr>
              <w:t>Хлориды</w:t>
            </w:r>
          </w:p>
        </w:tc>
        <w:tc>
          <w:tcPr>
            <w:tcW w:w="1355" w:type="dxa"/>
          </w:tcPr>
          <w:p>
            <w:pPr>
              <w:pStyle w:val="TableParagraph"/>
              <w:spacing w:line="234" w:lineRule="exact"/>
              <w:ind w:left="403" w:right="404"/>
              <w:jc w:val="center"/>
              <w:rPr>
                <w:sz w:val="22"/>
              </w:rPr>
            </w:pPr>
            <w:r>
              <w:rPr>
                <w:spacing w:val="-5"/>
                <w:sz w:val="22"/>
              </w:rPr>
              <w:t>7,2</w:t>
            </w:r>
          </w:p>
        </w:tc>
        <w:tc>
          <w:tcPr>
            <w:tcW w:w="1315" w:type="dxa"/>
          </w:tcPr>
          <w:p>
            <w:pPr>
              <w:pStyle w:val="TableParagraph"/>
              <w:spacing w:line="234" w:lineRule="exact"/>
              <w:ind w:left="393" w:right="383"/>
              <w:jc w:val="center"/>
              <w:rPr>
                <w:sz w:val="22"/>
              </w:rPr>
            </w:pPr>
            <w:r>
              <w:rPr>
                <w:spacing w:val="-5"/>
                <w:sz w:val="22"/>
              </w:rPr>
              <w:t>7,7</w:t>
            </w:r>
          </w:p>
        </w:tc>
        <w:tc>
          <w:tcPr>
            <w:tcW w:w="1296" w:type="dxa"/>
          </w:tcPr>
          <w:p>
            <w:pPr>
              <w:pStyle w:val="TableParagraph"/>
              <w:spacing w:line="234" w:lineRule="exact"/>
              <w:ind w:left="499" w:right="486"/>
              <w:jc w:val="center"/>
              <w:rPr>
                <w:sz w:val="22"/>
              </w:rPr>
            </w:pPr>
            <w:r>
              <w:rPr>
                <w:spacing w:val="-5"/>
                <w:sz w:val="22"/>
              </w:rPr>
              <w:t>8,0</w:t>
            </w:r>
          </w:p>
        </w:tc>
        <w:tc>
          <w:tcPr>
            <w:tcW w:w="1276" w:type="dxa"/>
          </w:tcPr>
          <w:p>
            <w:pPr>
              <w:pStyle w:val="TableParagraph"/>
              <w:spacing w:line="234" w:lineRule="exact"/>
              <w:ind w:left="445"/>
              <w:rPr>
                <w:sz w:val="22"/>
              </w:rPr>
            </w:pPr>
            <w:r>
              <w:rPr>
                <w:spacing w:val="-4"/>
                <w:sz w:val="22"/>
              </w:rPr>
              <w:t>14,7</w:t>
            </w:r>
          </w:p>
        </w:tc>
        <w:tc>
          <w:tcPr>
            <w:tcW w:w="1931" w:type="dxa"/>
          </w:tcPr>
          <w:p>
            <w:pPr>
              <w:pStyle w:val="TableParagraph"/>
              <w:spacing w:line="234" w:lineRule="exact"/>
              <w:ind w:left="197" w:right="184"/>
              <w:jc w:val="center"/>
              <w:rPr>
                <w:sz w:val="22"/>
              </w:rPr>
            </w:pPr>
            <w:r>
              <w:rPr>
                <w:spacing w:val="-5"/>
                <w:sz w:val="22"/>
              </w:rPr>
              <w:t>5,0</w:t>
            </w:r>
          </w:p>
        </w:tc>
      </w:tr>
      <w:tr>
        <w:tblPrEx>
          <w:tblW w:w="0" w:type="auto"/>
          <w:jc w:val="left"/>
          <w:tblInd w:w="116" w:type="dxa"/>
          <w:tblLayout w:type="fixed"/>
          <w:tblCellMar>
            <w:top w:w="0" w:type="dxa"/>
            <w:left w:w="0" w:type="dxa"/>
            <w:bottom w:w="0" w:type="dxa"/>
            <w:right w:w="0" w:type="dxa"/>
          </w:tblCellMar>
          <w:tblLook w:val="01E0"/>
        </w:tblPrEx>
        <w:trPr>
          <w:trHeight w:val="249"/>
          <w:jc w:val="left"/>
        </w:trPr>
        <w:tc>
          <w:tcPr>
            <w:tcW w:w="2658" w:type="dxa"/>
          </w:tcPr>
          <w:p>
            <w:pPr>
              <w:pStyle w:val="TableParagraph"/>
              <w:spacing w:line="230" w:lineRule="exact"/>
              <w:ind w:left="106"/>
              <w:rPr>
                <w:sz w:val="22"/>
              </w:rPr>
            </w:pPr>
            <w:r>
              <w:rPr>
                <w:spacing w:val="-2"/>
                <w:sz w:val="22"/>
              </w:rPr>
              <w:t>Сульфаты</w:t>
            </w:r>
          </w:p>
        </w:tc>
        <w:tc>
          <w:tcPr>
            <w:tcW w:w="1355" w:type="dxa"/>
          </w:tcPr>
          <w:p>
            <w:pPr>
              <w:pStyle w:val="TableParagraph"/>
              <w:spacing w:line="230" w:lineRule="exact"/>
              <w:ind w:left="401" w:right="404"/>
              <w:jc w:val="center"/>
              <w:rPr>
                <w:sz w:val="22"/>
              </w:rPr>
            </w:pPr>
            <w:r>
              <w:rPr>
                <w:spacing w:val="-4"/>
                <w:sz w:val="22"/>
              </w:rPr>
              <w:t>24,0</w:t>
            </w:r>
          </w:p>
        </w:tc>
        <w:tc>
          <w:tcPr>
            <w:tcW w:w="1315" w:type="dxa"/>
          </w:tcPr>
          <w:p>
            <w:pPr>
              <w:pStyle w:val="TableParagraph"/>
              <w:spacing w:line="230" w:lineRule="exact"/>
              <w:ind w:left="393" w:right="387"/>
              <w:jc w:val="center"/>
              <w:rPr>
                <w:sz w:val="22"/>
              </w:rPr>
            </w:pPr>
            <w:r>
              <w:rPr>
                <w:spacing w:val="-4"/>
                <w:sz w:val="22"/>
              </w:rPr>
              <w:t>26,9</w:t>
            </w:r>
          </w:p>
        </w:tc>
        <w:tc>
          <w:tcPr>
            <w:tcW w:w="1296" w:type="dxa"/>
          </w:tcPr>
          <w:p>
            <w:pPr>
              <w:pStyle w:val="TableParagraph"/>
              <w:spacing w:line="230" w:lineRule="exact"/>
              <w:ind w:right="443"/>
              <w:jc w:val="right"/>
              <w:rPr>
                <w:sz w:val="22"/>
              </w:rPr>
            </w:pPr>
            <w:r>
              <w:rPr>
                <w:spacing w:val="-4"/>
                <w:sz w:val="22"/>
              </w:rPr>
              <w:t>23,5</w:t>
            </w:r>
          </w:p>
        </w:tc>
        <w:tc>
          <w:tcPr>
            <w:tcW w:w="1276" w:type="dxa"/>
          </w:tcPr>
          <w:p>
            <w:pPr>
              <w:pStyle w:val="TableParagraph"/>
              <w:spacing w:line="230" w:lineRule="exact"/>
              <w:ind w:left="445"/>
              <w:rPr>
                <w:sz w:val="22"/>
              </w:rPr>
            </w:pPr>
            <w:r>
              <w:rPr>
                <w:spacing w:val="-4"/>
                <w:sz w:val="22"/>
              </w:rPr>
              <w:t>21,6</w:t>
            </w:r>
          </w:p>
        </w:tc>
        <w:tc>
          <w:tcPr>
            <w:tcW w:w="1931" w:type="dxa"/>
          </w:tcPr>
          <w:p>
            <w:pPr>
              <w:pStyle w:val="TableParagraph"/>
              <w:spacing w:line="230" w:lineRule="exact"/>
              <w:ind w:left="197" w:right="188"/>
              <w:jc w:val="center"/>
              <w:rPr>
                <w:sz w:val="22"/>
              </w:rPr>
            </w:pPr>
            <w:r>
              <w:rPr>
                <w:spacing w:val="-4"/>
                <w:sz w:val="22"/>
              </w:rPr>
              <w:t>20,6</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pacing w:val="-2"/>
                <w:sz w:val="22"/>
              </w:rPr>
              <w:t>Минерализация</w:t>
            </w:r>
          </w:p>
        </w:tc>
        <w:tc>
          <w:tcPr>
            <w:tcW w:w="1355" w:type="dxa"/>
          </w:tcPr>
          <w:p>
            <w:pPr>
              <w:pStyle w:val="TableParagraph"/>
              <w:spacing w:line="234" w:lineRule="exact"/>
              <w:ind w:left="402" w:right="404"/>
              <w:jc w:val="center"/>
              <w:rPr>
                <w:sz w:val="22"/>
              </w:rPr>
            </w:pPr>
            <w:r>
              <w:rPr>
                <w:spacing w:val="-4"/>
                <w:sz w:val="22"/>
              </w:rPr>
              <w:t>307,2</w:t>
            </w:r>
          </w:p>
        </w:tc>
        <w:tc>
          <w:tcPr>
            <w:tcW w:w="1315" w:type="dxa"/>
          </w:tcPr>
          <w:p>
            <w:pPr>
              <w:pStyle w:val="TableParagraph"/>
              <w:spacing w:line="234" w:lineRule="exact"/>
              <w:ind w:left="393" w:right="387"/>
              <w:jc w:val="center"/>
              <w:rPr>
                <w:sz w:val="22"/>
              </w:rPr>
            </w:pPr>
            <w:r>
              <w:rPr>
                <w:spacing w:val="-4"/>
                <w:sz w:val="22"/>
              </w:rPr>
              <w:t>305,4</w:t>
            </w:r>
          </w:p>
        </w:tc>
        <w:tc>
          <w:tcPr>
            <w:tcW w:w="1296" w:type="dxa"/>
          </w:tcPr>
          <w:p>
            <w:pPr>
              <w:pStyle w:val="TableParagraph"/>
              <w:spacing w:line="234" w:lineRule="exact"/>
              <w:ind w:right="387"/>
              <w:jc w:val="right"/>
              <w:rPr>
                <w:sz w:val="22"/>
              </w:rPr>
            </w:pPr>
            <w:r>
              <w:rPr>
                <w:spacing w:val="-4"/>
                <w:sz w:val="22"/>
              </w:rPr>
              <w:t>302,2</w:t>
            </w:r>
          </w:p>
        </w:tc>
        <w:tc>
          <w:tcPr>
            <w:tcW w:w="1276" w:type="dxa"/>
          </w:tcPr>
          <w:p>
            <w:pPr>
              <w:pStyle w:val="TableParagraph"/>
              <w:spacing w:line="234" w:lineRule="exact"/>
              <w:ind w:left="390"/>
              <w:rPr>
                <w:sz w:val="22"/>
              </w:rPr>
            </w:pPr>
            <w:r>
              <w:rPr>
                <w:spacing w:val="-4"/>
                <w:sz w:val="22"/>
              </w:rPr>
              <w:t>309,6</w:t>
            </w:r>
          </w:p>
        </w:tc>
        <w:tc>
          <w:tcPr>
            <w:tcW w:w="1931" w:type="dxa"/>
          </w:tcPr>
          <w:p>
            <w:pPr>
              <w:pStyle w:val="TableParagraph"/>
              <w:spacing w:line="234" w:lineRule="exact"/>
              <w:ind w:left="197" w:right="188"/>
              <w:jc w:val="center"/>
              <w:rPr>
                <w:sz w:val="22"/>
              </w:rPr>
            </w:pPr>
            <w:r>
              <w:rPr>
                <w:spacing w:val="-4"/>
                <w:sz w:val="22"/>
              </w:rPr>
              <w:t>246,7</w:t>
            </w:r>
          </w:p>
        </w:tc>
      </w:tr>
      <w:tr>
        <w:tblPrEx>
          <w:tblW w:w="0" w:type="auto"/>
          <w:jc w:val="left"/>
          <w:tblInd w:w="116" w:type="dxa"/>
          <w:tblLayout w:type="fixed"/>
          <w:tblCellMar>
            <w:top w:w="0" w:type="dxa"/>
            <w:left w:w="0" w:type="dxa"/>
            <w:bottom w:w="0" w:type="dxa"/>
            <w:right w:w="0" w:type="dxa"/>
          </w:tblCellMar>
          <w:tblLook w:val="01E0"/>
        </w:tblPrEx>
        <w:trPr>
          <w:trHeight w:val="254"/>
          <w:jc w:val="left"/>
        </w:trPr>
        <w:tc>
          <w:tcPr>
            <w:tcW w:w="2658" w:type="dxa"/>
          </w:tcPr>
          <w:p>
            <w:pPr>
              <w:pStyle w:val="TableParagraph"/>
              <w:spacing w:line="234" w:lineRule="exact"/>
              <w:ind w:left="106"/>
              <w:rPr>
                <w:sz w:val="22"/>
              </w:rPr>
            </w:pPr>
            <w:r>
              <w:rPr>
                <w:sz w:val="22"/>
              </w:rPr>
              <w:t>Азот</w:t>
            </w:r>
            <w:r>
              <w:rPr>
                <w:spacing w:val="-8"/>
                <w:sz w:val="22"/>
              </w:rPr>
              <w:t xml:space="preserve"> </w:t>
            </w:r>
            <w:r>
              <w:rPr>
                <w:spacing w:val="-2"/>
                <w:sz w:val="22"/>
              </w:rPr>
              <w:t>аммонийный</w:t>
            </w:r>
          </w:p>
        </w:tc>
        <w:tc>
          <w:tcPr>
            <w:tcW w:w="1355" w:type="dxa"/>
          </w:tcPr>
          <w:p>
            <w:pPr>
              <w:pStyle w:val="TableParagraph"/>
              <w:spacing w:line="234" w:lineRule="exact"/>
              <w:ind w:left="400" w:right="404"/>
              <w:jc w:val="center"/>
              <w:rPr>
                <w:sz w:val="22"/>
              </w:rPr>
            </w:pPr>
            <w:r>
              <w:rPr>
                <w:spacing w:val="-4"/>
                <w:sz w:val="22"/>
              </w:rPr>
              <w:t>0,35</w:t>
            </w:r>
          </w:p>
        </w:tc>
        <w:tc>
          <w:tcPr>
            <w:tcW w:w="1315" w:type="dxa"/>
          </w:tcPr>
          <w:p>
            <w:pPr>
              <w:pStyle w:val="TableParagraph"/>
              <w:spacing w:line="234" w:lineRule="exact"/>
              <w:ind w:left="383" w:right="387"/>
              <w:jc w:val="center"/>
              <w:rPr>
                <w:sz w:val="22"/>
              </w:rPr>
            </w:pPr>
            <w:r>
              <w:rPr>
                <w:spacing w:val="-4"/>
                <w:sz w:val="22"/>
              </w:rPr>
              <w:t>0,56</w:t>
            </w:r>
          </w:p>
        </w:tc>
        <w:tc>
          <w:tcPr>
            <w:tcW w:w="1296" w:type="dxa"/>
          </w:tcPr>
          <w:p>
            <w:pPr>
              <w:pStyle w:val="TableParagraph"/>
              <w:spacing w:line="234" w:lineRule="exact"/>
              <w:ind w:right="443"/>
              <w:jc w:val="right"/>
              <w:rPr>
                <w:sz w:val="22"/>
              </w:rPr>
            </w:pPr>
            <w:r>
              <w:rPr>
                <w:spacing w:val="-4"/>
                <w:sz w:val="22"/>
              </w:rPr>
              <w:t>0,69</w:t>
            </w:r>
          </w:p>
        </w:tc>
        <w:tc>
          <w:tcPr>
            <w:tcW w:w="1276" w:type="dxa"/>
          </w:tcPr>
          <w:p>
            <w:pPr>
              <w:pStyle w:val="TableParagraph"/>
              <w:spacing w:line="234" w:lineRule="exact"/>
              <w:ind w:left="445"/>
              <w:rPr>
                <w:sz w:val="22"/>
              </w:rPr>
            </w:pPr>
            <w:r>
              <w:rPr>
                <w:spacing w:val="-4"/>
                <w:sz w:val="22"/>
              </w:rPr>
              <w:t>0,47</w:t>
            </w:r>
          </w:p>
        </w:tc>
        <w:tc>
          <w:tcPr>
            <w:tcW w:w="1931" w:type="dxa"/>
          </w:tcPr>
          <w:p>
            <w:pPr>
              <w:pStyle w:val="TableParagraph"/>
              <w:spacing w:line="234" w:lineRule="exact"/>
              <w:ind w:left="197" w:right="188"/>
              <w:jc w:val="center"/>
              <w:rPr>
                <w:sz w:val="22"/>
              </w:rPr>
            </w:pPr>
            <w:r>
              <w:rPr>
                <w:spacing w:val="-4"/>
                <w:sz w:val="22"/>
              </w:rPr>
              <w:t>0,79</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z w:val="22"/>
              </w:rPr>
              <w:t>Азот</w:t>
            </w:r>
            <w:r>
              <w:rPr>
                <w:spacing w:val="-8"/>
                <w:sz w:val="22"/>
              </w:rPr>
              <w:t xml:space="preserve"> </w:t>
            </w:r>
            <w:r>
              <w:rPr>
                <w:spacing w:val="-2"/>
                <w:sz w:val="22"/>
              </w:rPr>
              <w:t>нитритный</w:t>
            </w:r>
          </w:p>
        </w:tc>
        <w:tc>
          <w:tcPr>
            <w:tcW w:w="1355" w:type="dxa"/>
          </w:tcPr>
          <w:p>
            <w:pPr>
              <w:pStyle w:val="TableParagraph"/>
              <w:spacing w:line="234" w:lineRule="exact"/>
              <w:ind w:left="402" w:right="404"/>
              <w:jc w:val="center"/>
              <w:rPr>
                <w:sz w:val="22"/>
              </w:rPr>
            </w:pPr>
            <w:r>
              <w:rPr>
                <w:spacing w:val="-2"/>
                <w:sz w:val="22"/>
              </w:rPr>
              <w:t>0,013</w:t>
            </w:r>
          </w:p>
        </w:tc>
        <w:tc>
          <w:tcPr>
            <w:tcW w:w="1315" w:type="dxa"/>
          </w:tcPr>
          <w:p>
            <w:pPr>
              <w:pStyle w:val="TableParagraph"/>
              <w:spacing w:line="234" w:lineRule="exact"/>
              <w:ind w:left="393" w:right="387"/>
              <w:jc w:val="center"/>
              <w:rPr>
                <w:sz w:val="22"/>
              </w:rPr>
            </w:pPr>
            <w:r>
              <w:rPr>
                <w:spacing w:val="-4"/>
                <w:sz w:val="22"/>
              </w:rPr>
              <w:t>0,06</w:t>
            </w:r>
          </w:p>
        </w:tc>
        <w:tc>
          <w:tcPr>
            <w:tcW w:w="1296" w:type="dxa"/>
          </w:tcPr>
          <w:p>
            <w:pPr>
              <w:pStyle w:val="TableParagraph"/>
              <w:spacing w:line="234" w:lineRule="exact"/>
              <w:ind w:right="387"/>
              <w:jc w:val="right"/>
              <w:rPr>
                <w:sz w:val="22"/>
              </w:rPr>
            </w:pPr>
            <w:r>
              <w:rPr>
                <w:spacing w:val="-2"/>
                <w:sz w:val="22"/>
              </w:rPr>
              <w:t>0,016</w:t>
            </w:r>
          </w:p>
        </w:tc>
        <w:tc>
          <w:tcPr>
            <w:tcW w:w="1276" w:type="dxa"/>
          </w:tcPr>
          <w:p>
            <w:pPr>
              <w:pStyle w:val="TableParagraph"/>
              <w:spacing w:line="234" w:lineRule="exact"/>
              <w:ind w:left="390"/>
              <w:rPr>
                <w:sz w:val="22"/>
              </w:rPr>
            </w:pPr>
            <w:r>
              <w:rPr>
                <w:spacing w:val="-2"/>
                <w:sz w:val="22"/>
              </w:rPr>
              <w:t>0,010</w:t>
            </w:r>
          </w:p>
        </w:tc>
        <w:tc>
          <w:tcPr>
            <w:tcW w:w="1931" w:type="dxa"/>
          </w:tcPr>
          <w:p>
            <w:pPr>
              <w:pStyle w:val="TableParagraph"/>
              <w:spacing w:line="234" w:lineRule="exact"/>
              <w:ind w:left="197" w:right="188"/>
              <w:jc w:val="center"/>
              <w:rPr>
                <w:sz w:val="22"/>
              </w:rPr>
            </w:pPr>
            <w:r>
              <w:rPr>
                <w:spacing w:val="-2"/>
                <w:sz w:val="22"/>
              </w:rPr>
              <w:t>0,009</w:t>
            </w:r>
          </w:p>
        </w:tc>
      </w:tr>
      <w:tr>
        <w:tblPrEx>
          <w:tblW w:w="0" w:type="auto"/>
          <w:jc w:val="left"/>
          <w:tblInd w:w="116" w:type="dxa"/>
          <w:tblLayout w:type="fixed"/>
          <w:tblCellMar>
            <w:top w:w="0" w:type="dxa"/>
            <w:left w:w="0" w:type="dxa"/>
            <w:bottom w:w="0" w:type="dxa"/>
            <w:right w:w="0" w:type="dxa"/>
          </w:tblCellMar>
          <w:tblLook w:val="01E0"/>
        </w:tblPrEx>
        <w:trPr>
          <w:trHeight w:val="249"/>
          <w:jc w:val="left"/>
        </w:trPr>
        <w:tc>
          <w:tcPr>
            <w:tcW w:w="2658" w:type="dxa"/>
          </w:tcPr>
          <w:p>
            <w:pPr>
              <w:pStyle w:val="TableParagraph"/>
              <w:spacing w:line="230" w:lineRule="exact"/>
              <w:ind w:left="106"/>
              <w:rPr>
                <w:sz w:val="22"/>
              </w:rPr>
            </w:pPr>
            <w:r>
              <w:rPr>
                <w:sz w:val="22"/>
              </w:rPr>
              <w:t>Азот</w:t>
            </w:r>
            <w:r>
              <w:rPr>
                <w:spacing w:val="-8"/>
                <w:sz w:val="22"/>
              </w:rPr>
              <w:t xml:space="preserve"> </w:t>
            </w:r>
            <w:r>
              <w:rPr>
                <w:spacing w:val="-2"/>
                <w:sz w:val="22"/>
              </w:rPr>
              <w:t>нитратный</w:t>
            </w:r>
          </w:p>
        </w:tc>
        <w:tc>
          <w:tcPr>
            <w:tcW w:w="1355" w:type="dxa"/>
          </w:tcPr>
          <w:p>
            <w:pPr>
              <w:pStyle w:val="TableParagraph"/>
              <w:spacing w:line="230" w:lineRule="exact"/>
              <w:ind w:left="401" w:right="404"/>
              <w:jc w:val="center"/>
              <w:rPr>
                <w:sz w:val="22"/>
              </w:rPr>
            </w:pPr>
            <w:r>
              <w:rPr>
                <w:spacing w:val="-4"/>
                <w:sz w:val="22"/>
              </w:rPr>
              <w:t>0,33</w:t>
            </w:r>
          </w:p>
        </w:tc>
        <w:tc>
          <w:tcPr>
            <w:tcW w:w="1315" w:type="dxa"/>
          </w:tcPr>
          <w:p>
            <w:pPr>
              <w:pStyle w:val="TableParagraph"/>
              <w:spacing w:line="230" w:lineRule="exact"/>
              <w:ind w:left="393" w:right="387"/>
              <w:jc w:val="center"/>
              <w:rPr>
                <w:sz w:val="22"/>
              </w:rPr>
            </w:pPr>
            <w:r>
              <w:rPr>
                <w:spacing w:val="-4"/>
                <w:sz w:val="22"/>
              </w:rPr>
              <w:t>0,06</w:t>
            </w:r>
          </w:p>
        </w:tc>
        <w:tc>
          <w:tcPr>
            <w:tcW w:w="1296" w:type="dxa"/>
          </w:tcPr>
          <w:p>
            <w:pPr>
              <w:pStyle w:val="TableParagraph"/>
              <w:spacing w:line="230" w:lineRule="exact"/>
              <w:ind w:right="443"/>
              <w:jc w:val="right"/>
              <w:rPr>
                <w:sz w:val="22"/>
              </w:rPr>
            </w:pPr>
            <w:r>
              <w:rPr>
                <w:spacing w:val="-4"/>
                <w:sz w:val="22"/>
              </w:rPr>
              <w:t>0,94</w:t>
            </w:r>
          </w:p>
        </w:tc>
        <w:tc>
          <w:tcPr>
            <w:tcW w:w="1276" w:type="dxa"/>
          </w:tcPr>
          <w:p>
            <w:pPr>
              <w:pStyle w:val="TableParagraph"/>
              <w:spacing w:line="230" w:lineRule="exact"/>
              <w:ind w:left="445"/>
              <w:rPr>
                <w:sz w:val="22"/>
              </w:rPr>
            </w:pPr>
            <w:r>
              <w:rPr>
                <w:spacing w:val="-4"/>
                <w:sz w:val="22"/>
              </w:rPr>
              <w:t>0,66</w:t>
            </w:r>
          </w:p>
        </w:tc>
        <w:tc>
          <w:tcPr>
            <w:tcW w:w="1931" w:type="dxa"/>
          </w:tcPr>
          <w:p>
            <w:pPr>
              <w:pStyle w:val="TableParagraph"/>
              <w:spacing w:line="230" w:lineRule="exact"/>
              <w:ind w:left="197" w:right="188"/>
              <w:jc w:val="center"/>
              <w:rPr>
                <w:sz w:val="22"/>
              </w:rPr>
            </w:pPr>
            <w:r>
              <w:rPr>
                <w:spacing w:val="-4"/>
                <w:sz w:val="22"/>
              </w:rPr>
              <w:t>0,27</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z w:val="22"/>
              </w:rPr>
              <w:t>Сумма</w:t>
            </w:r>
            <w:r>
              <w:rPr>
                <w:spacing w:val="-11"/>
                <w:sz w:val="22"/>
              </w:rPr>
              <w:t xml:space="preserve"> </w:t>
            </w:r>
            <w:r>
              <w:rPr>
                <w:spacing w:val="-2"/>
                <w:sz w:val="22"/>
              </w:rPr>
              <w:t>азота</w:t>
            </w:r>
          </w:p>
        </w:tc>
        <w:tc>
          <w:tcPr>
            <w:tcW w:w="1355" w:type="dxa"/>
          </w:tcPr>
          <w:p>
            <w:pPr>
              <w:pStyle w:val="TableParagraph"/>
              <w:spacing w:line="234" w:lineRule="exact"/>
              <w:ind w:left="408" w:right="403"/>
              <w:jc w:val="center"/>
              <w:rPr>
                <w:sz w:val="22"/>
              </w:rPr>
            </w:pPr>
            <w:r>
              <w:rPr>
                <w:spacing w:val="-4"/>
                <w:sz w:val="22"/>
              </w:rPr>
              <w:t>0,69</w:t>
            </w:r>
          </w:p>
        </w:tc>
        <w:tc>
          <w:tcPr>
            <w:tcW w:w="1315" w:type="dxa"/>
          </w:tcPr>
          <w:p>
            <w:pPr>
              <w:pStyle w:val="TableParagraph"/>
              <w:spacing w:line="234" w:lineRule="exact"/>
              <w:ind w:left="393" w:right="387"/>
              <w:jc w:val="center"/>
              <w:rPr>
                <w:sz w:val="22"/>
              </w:rPr>
            </w:pPr>
            <w:r>
              <w:rPr>
                <w:spacing w:val="-4"/>
                <w:sz w:val="22"/>
              </w:rPr>
              <w:t>0,63</w:t>
            </w:r>
          </w:p>
        </w:tc>
        <w:tc>
          <w:tcPr>
            <w:tcW w:w="1296" w:type="dxa"/>
          </w:tcPr>
          <w:p>
            <w:pPr>
              <w:pStyle w:val="TableParagraph"/>
              <w:spacing w:line="234" w:lineRule="exact"/>
              <w:ind w:right="443"/>
              <w:jc w:val="right"/>
              <w:rPr>
                <w:sz w:val="22"/>
              </w:rPr>
            </w:pPr>
            <w:r>
              <w:rPr>
                <w:spacing w:val="-4"/>
                <w:sz w:val="22"/>
              </w:rPr>
              <w:t>1,65</w:t>
            </w:r>
          </w:p>
        </w:tc>
        <w:tc>
          <w:tcPr>
            <w:tcW w:w="1276" w:type="dxa"/>
          </w:tcPr>
          <w:p>
            <w:pPr>
              <w:pStyle w:val="TableParagraph"/>
              <w:spacing w:line="234" w:lineRule="exact"/>
              <w:ind w:left="445"/>
              <w:rPr>
                <w:sz w:val="22"/>
              </w:rPr>
            </w:pPr>
            <w:r>
              <w:rPr>
                <w:spacing w:val="-4"/>
                <w:sz w:val="22"/>
              </w:rPr>
              <w:t>1,14</w:t>
            </w:r>
          </w:p>
        </w:tc>
        <w:tc>
          <w:tcPr>
            <w:tcW w:w="1931" w:type="dxa"/>
          </w:tcPr>
          <w:p>
            <w:pPr>
              <w:pStyle w:val="TableParagraph"/>
              <w:spacing w:line="234" w:lineRule="exact"/>
              <w:ind w:left="197" w:right="188"/>
              <w:jc w:val="center"/>
              <w:rPr>
                <w:sz w:val="22"/>
              </w:rPr>
            </w:pPr>
            <w:r>
              <w:rPr>
                <w:spacing w:val="-4"/>
                <w:sz w:val="22"/>
              </w:rPr>
              <w:t>1,07</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pacing w:val="-5"/>
                <w:sz w:val="22"/>
              </w:rPr>
              <w:t>ХПК</w:t>
            </w:r>
          </w:p>
        </w:tc>
        <w:tc>
          <w:tcPr>
            <w:tcW w:w="1355" w:type="dxa"/>
          </w:tcPr>
          <w:p>
            <w:pPr>
              <w:pStyle w:val="TableParagraph"/>
              <w:spacing w:line="234" w:lineRule="exact"/>
              <w:ind w:left="408" w:right="403"/>
              <w:jc w:val="center"/>
              <w:rPr>
                <w:sz w:val="22"/>
              </w:rPr>
            </w:pPr>
            <w:r>
              <w:rPr>
                <w:spacing w:val="-4"/>
                <w:sz w:val="22"/>
              </w:rPr>
              <w:t>30,4</w:t>
            </w:r>
          </w:p>
        </w:tc>
        <w:tc>
          <w:tcPr>
            <w:tcW w:w="1315" w:type="dxa"/>
          </w:tcPr>
          <w:p>
            <w:pPr>
              <w:pStyle w:val="TableParagraph"/>
              <w:spacing w:line="234" w:lineRule="exact"/>
              <w:ind w:left="393" w:right="387"/>
              <w:jc w:val="center"/>
              <w:rPr>
                <w:sz w:val="22"/>
              </w:rPr>
            </w:pPr>
            <w:r>
              <w:rPr>
                <w:spacing w:val="-4"/>
                <w:sz w:val="22"/>
              </w:rPr>
              <w:t>47,9</w:t>
            </w:r>
          </w:p>
        </w:tc>
        <w:tc>
          <w:tcPr>
            <w:tcW w:w="1296" w:type="dxa"/>
          </w:tcPr>
          <w:p>
            <w:pPr>
              <w:pStyle w:val="TableParagraph"/>
              <w:spacing w:line="234" w:lineRule="exact"/>
              <w:ind w:right="443"/>
              <w:jc w:val="right"/>
              <w:rPr>
                <w:sz w:val="22"/>
              </w:rPr>
            </w:pPr>
            <w:r>
              <w:rPr>
                <w:spacing w:val="-4"/>
                <w:sz w:val="22"/>
              </w:rPr>
              <w:t>59,8</w:t>
            </w:r>
          </w:p>
        </w:tc>
        <w:tc>
          <w:tcPr>
            <w:tcW w:w="1276" w:type="dxa"/>
          </w:tcPr>
          <w:p>
            <w:pPr>
              <w:pStyle w:val="TableParagraph"/>
              <w:spacing w:line="234" w:lineRule="exact"/>
              <w:ind w:left="445"/>
              <w:rPr>
                <w:sz w:val="22"/>
              </w:rPr>
            </w:pPr>
            <w:r>
              <w:rPr>
                <w:spacing w:val="-4"/>
                <w:sz w:val="22"/>
              </w:rPr>
              <w:t>51,9</w:t>
            </w:r>
          </w:p>
        </w:tc>
        <w:tc>
          <w:tcPr>
            <w:tcW w:w="1931" w:type="dxa"/>
          </w:tcPr>
          <w:p>
            <w:pPr>
              <w:pStyle w:val="TableParagraph"/>
              <w:spacing w:line="234" w:lineRule="exact"/>
              <w:ind w:left="197" w:right="188"/>
              <w:jc w:val="center"/>
              <w:rPr>
                <w:sz w:val="22"/>
              </w:rPr>
            </w:pPr>
            <w:r>
              <w:rPr>
                <w:spacing w:val="-4"/>
                <w:sz w:val="22"/>
              </w:rPr>
              <w:t>63,2</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z w:val="22"/>
              </w:rPr>
              <w:t>Фосфаты,</w:t>
            </w:r>
            <w:r>
              <w:rPr>
                <w:spacing w:val="-14"/>
                <w:sz w:val="22"/>
              </w:rPr>
              <w:t xml:space="preserve"> </w:t>
            </w:r>
            <w:r>
              <w:rPr>
                <w:spacing w:val="-2"/>
                <w:sz w:val="22"/>
              </w:rPr>
              <w:t>мгР/л</w:t>
            </w:r>
          </w:p>
        </w:tc>
        <w:tc>
          <w:tcPr>
            <w:tcW w:w="1355" w:type="dxa"/>
          </w:tcPr>
          <w:p>
            <w:pPr>
              <w:pStyle w:val="TableParagraph"/>
              <w:spacing w:line="234" w:lineRule="exact"/>
              <w:ind w:left="405" w:right="404"/>
              <w:jc w:val="center"/>
              <w:rPr>
                <w:sz w:val="22"/>
              </w:rPr>
            </w:pPr>
            <w:r>
              <w:rPr>
                <w:spacing w:val="-2"/>
                <w:sz w:val="22"/>
              </w:rPr>
              <w:t>0,005</w:t>
            </w:r>
          </w:p>
        </w:tc>
        <w:tc>
          <w:tcPr>
            <w:tcW w:w="1315" w:type="dxa"/>
          </w:tcPr>
          <w:p>
            <w:pPr>
              <w:pStyle w:val="TableParagraph"/>
              <w:spacing w:line="234" w:lineRule="exact"/>
              <w:ind w:left="393" w:right="387"/>
              <w:jc w:val="center"/>
              <w:rPr>
                <w:sz w:val="22"/>
              </w:rPr>
            </w:pPr>
            <w:r>
              <w:rPr>
                <w:spacing w:val="-2"/>
                <w:sz w:val="22"/>
              </w:rPr>
              <w:t>0,009</w:t>
            </w:r>
          </w:p>
        </w:tc>
        <w:tc>
          <w:tcPr>
            <w:tcW w:w="1296" w:type="dxa"/>
          </w:tcPr>
          <w:p>
            <w:pPr>
              <w:pStyle w:val="TableParagraph"/>
              <w:spacing w:line="234" w:lineRule="exact"/>
              <w:ind w:right="387"/>
              <w:jc w:val="right"/>
              <w:rPr>
                <w:sz w:val="22"/>
              </w:rPr>
            </w:pPr>
            <w:r>
              <w:rPr>
                <w:spacing w:val="-2"/>
                <w:sz w:val="22"/>
              </w:rPr>
              <w:t>0,009</w:t>
            </w:r>
          </w:p>
        </w:tc>
        <w:tc>
          <w:tcPr>
            <w:tcW w:w="1276" w:type="dxa"/>
          </w:tcPr>
          <w:p>
            <w:pPr>
              <w:pStyle w:val="TableParagraph"/>
              <w:spacing w:line="234" w:lineRule="exact"/>
              <w:ind w:left="390"/>
              <w:rPr>
                <w:sz w:val="22"/>
              </w:rPr>
            </w:pPr>
            <w:r>
              <w:rPr>
                <w:spacing w:val="-2"/>
                <w:sz w:val="22"/>
              </w:rPr>
              <w:t>0,009</w:t>
            </w:r>
          </w:p>
        </w:tc>
        <w:tc>
          <w:tcPr>
            <w:tcW w:w="1931" w:type="dxa"/>
          </w:tcPr>
          <w:p>
            <w:pPr>
              <w:pStyle w:val="TableParagraph"/>
              <w:spacing w:line="234" w:lineRule="exact"/>
              <w:ind w:left="197" w:right="188"/>
              <w:jc w:val="center"/>
              <w:rPr>
                <w:sz w:val="22"/>
              </w:rPr>
            </w:pPr>
            <w:r>
              <w:rPr>
                <w:spacing w:val="-2"/>
                <w:sz w:val="22"/>
              </w:rPr>
              <w:t>0,006</w:t>
            </w:r>
          </w:p>
        </w:tc>
      </w:tr>
      <w:tr>
        <w:tblPrEx>
          <w:tblW w:w="0" w:type="auto"/>
          <w:jc w:val="left"/>
          <w:tblInd w:w="116" w:type="dxa"/>
          <w:tblLayout w:type="fixed"/>
          <w:tblCellMar>
            <w:top w:w="0" w:type="dxa"/>
            <w:left w:w="0" w:type="dxa"/>
            <w:bottom w:w="0" w:type="dxa"/>
            <w:right w:w="0" w:type="dxa"/>
          </w:tblCellMar>
          <w:tblLook w:val="01E0"/>
        </w:tblPrEx>
        <w:trPr>
          <w:trHeight w:val="249"/>
          <w:jc w:val="left"/>
        </w:trPr>
        <w:tc>
          <w:tcPr>
            <w:tcW w:w="2658" w:type="dxa"/>
          </w:tcPr>
          <w:p>
            <w:pPr>
              <w:pStyle w:val="TableParagraph"/>
              <w:spacing w:line="230" w:lineRule="exact"/>
              <w:ind w:left="106"/>
              <w:rPr>
                <w:sz w:val="22"/>
              </w:rPr>
            </w:pPr>
            <w:r>
              <w:rPr>
                <w:sz w:val="22"/>
              </w:rPr>
              <w:t>Фосфор</w:t>
            </w:r>
            <w:r>
              <w:rPr>
                <w:spacing w:val="-10"/>
                <w:sz w:val="22"/>
              </w:rPr>
              <w:t xml:space="preserve"> </w:t>
            </w:r>
            <w:r>
              <w:rPr>
                <w:spacing w:val="-2"/>
                <w:sz w:val="22"/>
              </w:rPr>
              <w:t>общий</w:t>
            </w:r>
          </w:p>
        </w:tc>
        <w:tc>
          <w:tcPr>
            <w:tcW w:w="1355" w:type="dxa"/>
          </w:tcPr>
          <w:p>
            <w:pPr>
              <w:pStyle w:val="TableParagraph"/>
              <w:spacing w:line="230" w:lineRule="exact"/>
              <w:ind w:left="408" w:right="402"/>
              <w:jc w:val="center"/>
              <w:rPr>
                <w:sz w:val="22"/>
              </w:rPr>
            </w:pPr>
            <w:r>
              <w:rPr>
                <w:spacing w:val="-2"/>
                <w:sz w:val="22"/>
              </w:rPr>
              <w:t>0,042</w:t>
            </w:r>
          </w:p>
        </w:tc>
        <w:tc>
          <w:tcPr>
            <w:tcW w:w="1315" w:type="dxa"/>
          </w:tcPr>
          <w:p>
            <w:pPr>
              <w:pStyle w:val="TableParagraph"/>
              <w:spacing w:line="230" w:lineRule="exact"/>
              <w:ind w:left="393" w:right="387"/>
              <w:jc w:val="center"/>
              <w:rPr>
                <w:sz w:val="22"/>
              </w:rPr>
            </w:pPr>
            <w:r>
              <w:rPr>
                <w:spacing w:val="-2"/>
                <w:sz w:val="22"/>
              </w:rPr>
              <w:t>0,042</w:t>
            </w:r>
          </w:p>
        </w:tc>
        <w:tc>
          <w:tcPr>
            <w:tcW w:w="1296" w:type="dxa"/>
          </w:tcPr>
          <w:p>
            <w:pPr>
              <w:pStyle w:val="TableParagraph"/>
              <w:spacing w:line="230" w:lineRule="exact"/>
              <w:ind w:right="387"/>
              <w:jc w:val="right"/>
              <w:rPr>
                <w:sz w:val="22"/>
              </w:rPr>
            </w:pPr>
            <w:r>
              <w:rPr>
                <w:spacing w:val="-2"/>
                <w:sz w:val="22"/>
              </w:rPr>
              <w:t>0,036</w:t>
            </w:r>
          </w:p>
        </w:tc>
        <w:tc>
          <w:tcPr>
            <w:tcW w:w="1276" w:type="dxa"/>
          </w:tcPr>
          <w:p>
            <w:pPr>
              <w:pStyle w:val="TableParagraph"/>
              <w:spacing w:line="230" w:lineRule="exact"/>
              <w:ind w:left="390"/>
              <w:rPr>
                <w:sz w:val="22"/>
              </w:rPr>
            </w:pPr>
            <w:r>
              <w:rPr>
                <w:spacing w:val="-2"/>
                <w:sz w:val="22"/>
              </w:rPr>
              <w:t>0,040</w:t>
            </w:r>
          </w:p>
        </w:tc>
        <w:tc>
          <w:tcPr>
            <w:tcW w:w="1931" w:type="dxa"/>
          </w:tcPr>
          <w:p>
            <w:pPr>
              <w:pStyle w:val="TableParagraph"/>
              <w:spacing w:line="230" w:lineRule="exact"/>
              <w:ind w:left="197" w:right="188"/>
              <w:jc w:val="center"/>
              <w:rPr>
                <w:sz w:val="22"/>
              </w:rPr>
            </w:pPr>
            <w:r>
              <w:rPr>
                <w:spacing w:val="-2"/>
                <w:sz w:val="22"/>
              </w:rPr>
              <w:t>0,026</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pacing w:val="-2"/>
                <w:sz w:val="22"/>
              </w:rPr>
              <w:t>Кремний</w:t>
            </w:r>
          </w:p>
        </w:tc>
        <w:tc>
          <w:tcPr>
            <w:tcW w:w="1355" w:type="dxa"/>
          </w:tcPr>
          <w:p>
            <w:pPr>
              <w:pStyle w:val="TableParagraph"/>
              <w:spacing w:line="234" w:lineRule="exact"/>
              <w:ind w:left="399" w:right="404"/>
              <w:jc w:val="center"/>
              <w:rPr>
                <w:sz w:val="22"/>
              </w:rPr>
            </w:pPr>
            <w:r>
              <w:rPr>
                <w:spacing w:val="-5"/>
                <w:sz w:val="22"/>
              </w:rPr>
              <w:t>3,8</w:t>
            </w:r>
          </w:p>
        </w:tc>
        <w:tc>
          <w:tcPr>
            <w:tcW w:w="1315" w:type="dxa"/>
          </w:tcPr>
          <w:p>
            <w:pPr>
              <w:pStyle w:val="TableParagraph"/>
              <w:spacing w:line="234" w:lineRule="exact"/>
              <w:ind w:left="393" w:right="383"/>
              <w:jc w:val="center"/>
              <w:rPr>
                <w:sz w:val="22"/>
              </w:rPr>
            </w:pPr>
            <w:r>
              <w:rPr>
                <w:spacing w:val="-5"/>
                <w:sz w:val="22"/>
              </w:rPr>
              <w:t>3,1</w:t>
            </w:r>
          </w:p>
        </w:tc>
        <w:tc>
          <w:tcPr>
            <w:tcW w:w="1296" w:type="dxa"/>
          </w:tcPr>
          <w:p>
            <w:pPr>
              <w:pStyle w:val="TableParagraph"/>
              <w:spacing w:line="234" w:lineRule="exact"/>
              <w:ind w:left="499" w:right="486"/>
              <w:jc w:val="center"/>
              <w:rPr>
                <w:sz w:val="22"/>
              </w:rPr>
            </w:pPr>
            <w:r>
              <w:rPr>
                <w:spacing w:val="-5"/>
                <w:sz w:val="22"/>
              </w:rPr>
              <w:t>5,0</w:t>
            </w:r>
          </w:p>
        </w:tc>
        <w:tc>
          <w:tcPr>
            <w:tcW w:w="1276" w:type="dxa"/>
          </w:tcPr>
          <w:p>
            <w:pPr>
              <w:pStyle w:val="TableParagraph"/>
              <w:spacing w:line="234" w:lineRule="exact"/>
              <w:ind w:left="501"/>
              <w:rPr>
                <w:sz w:val="22"/>
              </w:rPr>
            </w:pPr>
            <w:r>
              <w:rPr>
                <w:spacing w:val="-5"/>
                <w:sz w:val="22"/>
              </w:rPr>
              <w:t>4,5</w:t>
            </w:r>
          </w:p>
        </w:tc>
        <w:tc>
          <w:tcPr>
            <w:tcW w:w="1931" w:type="dxa"/>
          </w:tcPr>
          <w:p>
            <w:pPr>
              <w:pStyle w:val="TableParagraph"/>
              <w:spacing w:line="234" w:lineRule="exact"/>
              <w:ind w:left="197" w:right="184"/>
              <w:jc w:val="center"/>
              <w:rPr>
                <w:sz w:val="22"/>
              </w:rPr>
            </w:pPr>
            <w:r>
              <w:rPr>
                <w:spacing w:val="-5"/>
                <w:sz w:val="22"/>
              </w:rPr>
              <w:t>1,4</w:t>
            </w:r>
          </w:p>
        </w:tc>
      </w:tr>
      <w:tr>
        <w:tblPrEx>
          <w:tblW w:w="0" w:type="auto"/>
          <w:jc w:val="left"/>
          <w:tblInd w:w="116" w:type="dxa"/>
          <w:tblLayout w:type="fixed"/>
          <w:tblCellMar>
            <w:top w:w="0" w:type="dxa"/>
            <w:left w:w="0" w:type="dxa"/>
            <w:bottom w:w="0" w:type="dxa"/>
            <w:right w:w="0" w:type="dxa"/>
          </w:tblCellMar>
          <w:tblLook w:val="01E0"/>
        </w:tblPrEx>
        <w:trPr>
          <w:trHeight w:val="254"/>
          <w:jc w:val="left"/>
        </w:trPr>
        <w:tc>
          <w:tcPr>
            <w:tcW w:w="2658" w:type="dxa"/>
          </w:tcPr>
          <w:p>
            <w:pPr>
              <w:pStyle w:val="TableParagraph"/>
              <w:spacing w:line="234" w:lineRule="exact"/>
              <w:ind w:left="106"/>
              <w:rPr>
                <w:sz w:val="22"/>
              </w:rPr>
            </w:pPr>
            <w:r>
              <w:rPr>
                <w:spacing w:val="-2"/>
                <w:sz w:val="22"/>
              </w:rPr>
              <w:t>Железо</w:t>
            </w:r>
          </w:p>
        </w:tc>
        <w:tc>
          <w:tcPr>
            <w:tcW w:w="1355" w:type="dxa"/>
          </w:tcPr>
          <w:p>
            <w:pPr>
              <w:pStyle w:val="TableParagraph"/>
              <w:spacing w:line="234" w:lineRule="exact"/>
              <w:ind w:left="408" w:right="402"/>
              <w:jc w:val="center"/>
              <w:rPr>
                <w:sz w:val="22"/>
              </w:rPr>
            </w:pPr>
            <w:r>
              <w:rPr>
                <w:spacing w:val="-4"/>
                <w:sz w:val="22"/>
              </w:rPr>
              <w:t>0,19</w:t>
            </w:r>
          </w:p>
        </w:tc>
        <w:tc>
          <w:tcPr>
            <w:tcW w:w="1315" w:type="dxa"/>
          </w:tcPr>
          <w:p>
            <w:pPr>
              <w:pStyle w:val="TableParagraph"/>
              <w:spacing w:line="234" w:lineRule="exact"/>
              <w:ind w:left="393" w:right="387"/>
              <w:jc w:val="center"/>
              <w:rPr>
                <w:sz w:val="22"/>
              </w:rPr>
            </w:pPr>
            <w:r>
              <w:rPr>
                <w:spacing w:val="-4"/>
                <w:sz w:val="22"/>
              </w:rPr>
              <w:t>0,25</w:t>
            </w:r>
          </w:p>
        </w:tc>
        <w:tc>
          <w:tcPr>
            <w:tcW w:w="1296" w:type="dxa"/>
          </w:tcPr>
          <w:p>
            <w:pPr>
              <w:pStyle w:val="TableParagraph"/>
              <w:spacing w:line="234" w:lineRule="exact"/>
              <w:ind w:right="443"/>
              <w:jc w:val="right"/>
              <w:rPr>
                <w:sz w:val="22"/>
              </w:rPr>
            </w:pPr>
            <w:r>
              <w:rPr>
                <w:spacing w:val="-4"/>
                <w:sz w:val="22"/>
              </w:rPr>
              <w:t>1,08</w:t>
            </w:r>
          </w:p>
        </w:tc>
        <w:tc>
          <w:tcPr>
            <w:tcW w:w="1276" w:type="dxa"/>
          </w:tcPr>
          <w:p>
            <w:pPr>
              <w:pStyle w:val="TableParagraph"/>
              <w:spacing w:line="234" w:lineRule="exact"/>
              <w:ind w:left="445"/>
              <w:rPr>
                <w:sz w:val="22"/>
              </w:rPr>
            </w:pPr>
            <w:r>
              <w:rPr>
                <w:spacing w:val="-4"/>
                <w:sz w:val="22"/>
              </w:rPr>
              <w:t>0,48</w:t>
            </w:r>
          </w:p>
        </w:tc>
        <w:tc>
          <w:tcPr>
            <w:tcW w:w="1931" w:type="dxa"/>
          </w:tcPr>
          <w:p>
            <w:pPr>
              <w:pStyle w:val="TableParagraph"/>
              <w:spacing w:line="234" w:lineRule="exact"/>
              <w:ind w:left="197" w:right="188"/>
              <w:jc w:val="center"/>
              <w:rPr>
                <w:sz w:val="22"/>
              </w:rPr>
            </w:pPr>
            <w:r>
              <w:rPr>
                <w:spacing w:val="-4"/>
                <w:sz w:val="22"/>
              </w:rPr>
              <w:t>0,51</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z w:val="22"/>
              </w:rPr>
              <w:t>Хром</w:t>
            </w:r>
            <w:r>
              <w:rPr>
                <w:spacing w:val="-5"/>
                <w:sz w:val="22"/>
              </w:rPr>
              <w:t xml:space="preserve"> </w:t>
            </w:r>
            <w:r>
              <w:rPr>
                <w:spacing w:val="-2"/>
                <w:sz w:val="22"/>
              </w:rPr>
              <w:t>общий</w:t>
            </w:r>
          </w:p>
        </w:tc>
        <w:tc>
          <w:tcPr>
            <w:tcW w:w="1355" w:type="dxa"/>
          </w:tcPr>
          <w:p>
            <w:pPr>
              <w:pStyle w:val="TableParagraph"/>
              <w:spacing w:line="234" w:lineRule="exact"/>
              <w:ind w:left="408" w:right="396"/>
              <w:jc w:val="center"/>
              <w:rPr>
                <w:sz w:val="22"/>
              </w:rPr>
            </w:pPr>
            <w:r>
              <w:rPr>
                <w:spacing w:val="-2"/>
                <w:sz w:val="22"/>
              </w:rPr>
              <w:t>0,001</w:t>
            </w:r>
          </w:p>
        </w:tc>
        <w:tc>
          <w:tcPr>
            <w:tcW w:w="1315" w:type="dxa"/>
          </w:tcPr>
          <w:p>
            <w:pPr>
              <w:pStyle w:val="TableParagraph"/>
              <w:spacing w:line="234" w:lineRule="exact"/>
              <w:ind w:left="393" w:right="387"/>
              <w:jc w:val="center"/>
              <w:rPr>
                <w:sz w:val="22"/>
              </w:rPr>
            </w:pPr>
            <w:r>
              <w:rPr>
                <w:spacing w:val="-2"/>
                <w:sz w:val="22"/>
              </w:rPr>
              <w:t>0,001</w:t>
            </w:r>
          </w:p>
        </w:tc>
        <w:tc>
          <w:tcPr>
            <w:tcW w:w="1296" w:type="dxa"/>
          </w:tcPr>
          <w:p>
            <w:pPr>
              <w:pStyle w:val="TableParagraph"/>
              <w:spacing w:line="234" w:lineRule="exact"/>
              <w:ind w:right="387"/>
              <w:jc w:val="right"/>
              <w:rPr>
                <w:sz w:val="22"/>
              </w:rPr>
            </w:pPr>
            <w:r>
              <w:rPr>
                <w:spacing w:val="-2"/>
                <w:sz w:val="22"/>
              </w:rPr>
              <w:t>0,002</w:t>
            </w:r>
          </w:p>
        </w:tc>
        <w:tc>
          <w:tcPr>
            <w:tcW w:w="1276" w:type="dxa"/>
          </w:tcPr>
          <w:p>
            <w:pPr>
              <w:pStyle w:val="TableParagraph"/>
              <w:spacing w:line="234" w:lineRule="exact"/>
              <w:ind w:left="390"/>
              <w:rPr>
                <w:sz w:val="22"/>
              </w:rPr>
            </w:pPr>
            <w:r>
              <w:rPr>
                <w:spacing w:val="-2"/>
                <w:sz w:val="22"/>
              </w:rPr>
              <w:t>0,002</w:t>
            </w:r>
          </w:p>
        </w:tc>
        <w:tc>
          <w:tcPr>
            <w:tcW w:w="1931" w:type="dxa"/>
          </w:tcPr>
          <w:p>
            <w:pPr>
              <w:pStyle w:val="TableParagraph"/>
              <w:spacing w:line="234" w:lineRule="exact"/>
              <w:ind w:left="197" w:right="188"/>
              <w:jc w:val="center"/>
              <w:rPr>
                <w:sz w:val="22"/>
              </w:rPr>
            </w:pPr>
            <w:r>
              <w:rPr>
                <w:spacing w:val="-2"/>
                <w:sz w:val="22"/>
              </w:rPr>
              <w:t>0,001</w:t>
            </w:r>
          </w:p>
        </w:tc>
      </w:tr>
      <w:tr>
        <w:tblPrEx>
          <w:tblW w:w="0" w:type="auto"/>
          <w:jc w:val="left"/>
          <w:tblInd w:w="116" w:type="dxa"/>
          <w:tblLayout w:type="fixed"/>
          <w:tblCellMar>
            <w:top w:w="0" w:type="dxa"/>
            <w:left w:w="0" w:type="dxa"/>
            <w:bottom w:w="0" w:type="dxa"/>
            <w:right w:w="0" w:type="dxa"/>
          </w:tblCellMar>
          <w:tblLook w:val="01E0"/>
        </w:tblPrEx>
        <w:trPr>
          <w:trHeight w:val="249"/>
          <w:jc w:val="left"/>
        </w:trPr>
        <w:tc>
          <w:tcPr>
            <w:tcW w:w="2658" w:type="dxa"/>
          </w:tcPr>
          <w:p>
            <w:pPr>
              <w:pStyle w:val="TableParagraph"/>
              <w:spacing w:line="230" w:lineRule="exact"/>
              <w:ind w:left="106"/>
              <w:rPr>
                <w:sz w:val="22"/>
              </w:rPr>
            </w:pPr>
            <w:r>
              <w:rPr>
                <w:spacing w:val="-4"/>
                <w:sz w:val="22"/>
              </w:rPr>
              <w:t>Медь</w:t>
            </w:r>
          </w:p>
        </w:tc>
        <w:tc>
          <w:tcPr>
            <w:tcW w:w="1355" w:type="dxa"/>
          </w:tcPr>
          <w:p>
            <w:pPr>
              <w:pStyle w:val="TableParagraph"/>
              <w:spacing w:line="230" w:lineRule="exact"/>
              <w:ind w:left="408" w:right="403"/>
              <w:jc w:val="center"/>
              <w:rPr>
                <w:sz w:val="22"/>
              </w:rPr>
            </w:pPr>
            <w:r>
              <w:rPr>
                <w:spacing w:val="-2"/>
                <w:sz w:val="22"/>
              </w:rPr>
              <w:t>0,006</w:t>
            </w:r>
          </w:p>
        </w:tc>
        <w:tc>
          <w:tcPr>
            <w:tcW w:w="1315" w:type="dxa"/>
          </w:tcPr>
          <w:p>
            <w:pPr>
              <w:pStyle w:val="TableParagraph"/>
              <w:spacing w:line="230" w:lineRule="exact"/>
              <w:ind w:left="393" w:right="387"/>
              <w:jc w:val="center"/>
              <w:rPr>
                <w:sz w:val="22"/>
              </w:rPr>
            </w:pPr>
            <w:r>
              <w:rPr>
                <w:spacing w:val="-2"/>
                <w:sz w:val="22"/>
              </w:rPr>
              <w:t>0,004</w:t>
            </w:r>
          </w:p>
        </w:tc>
        <w:tc>
          <w:tcPr>
            <w:tcW w:w="1296" w:type="dxa"/>
          </w:tcPr>
          <w:p>
            <w:pPr>
              <w:pStyle w:val="TableParagraph"/>
              <w:spacing w:line="230" w:lineRule="exact"/>
              <w:ind w:right="387"/>
              <w:jc w:val="right"/>
              <w:rPr>
                <w:sz w:val="22"/>
              </w:rPr>
            </w:pPr>
            <w:r>
              <w:rPr>
                <w:spacing w:val="-2"/>
                <w:sz w:val="22"/>
              </w:rPr>
              <w:t>0,004</w:t>
            </w:r>
          </w:p>
        </w:tc>
        <w:tc>
          <w:tcPr>
            <w:tcW w:w="1276" w:type="dxa"/>
          </w:tcPr>
          <w:p>
            <w:pPr>
              <w:pStyle w:val="TableParagraph"/>
              <w:spacing w:line="230" w:lineRule="exact"/>
              <w:ind w:left="390"/>
              <w:rPr>
                <w:sz w:val="22"/>
              </w:rPr>
            </w:pPr>
            <w:r>
              <w:rPr>
                <w:spacing w:val="-2"/>
                <w:sz w:val="22"/>
              </w:rPr>
              <w:t>0,004</w:t>
            </w:r>
          </w:p>
        </w:tc>
        <w:tc>
          <w:tcPr>
            <w:tcW w:w="1931" w:type="dxa"/>
          </w:tcPr>
          <w:p>
            <w:pPr>
              <w:pStyle w:val="TableParagraph"/>
              <w:spacing w:line="230" w:lineRule="exact"/>
              <w:ind w:left="197" w:right="188"/>
              <w:jc w:val="center"/>
              <w:rPr>
                <w:sz w:val="22"/>
              </w:rPr>
            </w:pPr>
            <w:r>
              <w:rPr>
                <w:spacing w:val="-2"/>
                <w:sz w:val="22"/>
              </w:rPr>
              <w:t>0,005</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pacing w:val="-4"/>
                <w:sz w:val="22"/>
              </w:rPr>
              <w:t>Цинк</w:t>
            </w:r>
          </w:p>
        </w:tc>
        <w:tc>
          <w:tcPr>
            <w:tcW w:w="1355" w:type="dxa"/>
          </w:tcPr>
          <w:p>
            <w:pPr>
              <w:pStyle w:val="TableParagraph"/>
              <w:spacing w:line="234" w:lineRule="exact"/>
              <w:ind w:left="408" w:right="403"/>
              <w:jc w:val="center"/>
              <w:rPr>
                <w:sz w:val="22"/>
              </w:rPr>
            </w:pPr>
            <w:r>
              <w:rPr>
                <w:spacing w:val="-2"/>
                <w:sz w:val="22"/>
              </w:rPr>
              <w:t>0,008</w:t>
            </w:r>
          </w:p>
        </w:tc>
        <w:tc>
          <w:tcPr>
            <w:tcW w:w="1315" w:type="dxa"/>
          </w:tcPr>
          <w:p>
            <w:pPr>
              <w:pStyle w:val="TableParagraph"/>
              <w:spacing w:line="234" w:lineRule="exact"/>
              <w:ind w:left="393" w:right="387"/>
              <w:jc w:val="center"/>
              <w:rPr>
                <w:sz w:val="22"/>
              </w:rPr>
            </w:pPr>
            <w:r>
              <w:rPr>
                <w:spacing w:val="-2"/>
                <w:sz w:val="22"/>
              </w:rPr>
              <w:t>0,010</w:t>
            </w:r>
          </w:p>
        </w:tc>
        <w:tc>
          <w:tcPr>
            <w:tcW w:w="1296" w:type="dxa"/>
          </w:tcPr>
          <w:p>
            <w:pPr>
              <w:pStyle w:val="TableParagraph"/>
              <w:spacing w:line="234" w:lineRule="exact"/>
              <w:ind w:right="387"/>
              <w:jc w:val="right"/>
              <w:rPr>
                <w:sz w:val="22"/>
              </w:rPr>
            </w:pPr>
            <w:r>
              <w:rPr>
                <w:spacing w:val="-2"/>
                <w:sz w:val="22"/>
              </w:rPr>
              <w:t>0,009</w:t>
            </w:r>
          </w:p>
        </w:tc>
        <w:tc>
          <w:tcPr>
            <w:tcW w:w="1276" w:type="dxa"/>
          </w:tcPr>
          <w:p>
            <w:pPr>
              <w:pStyle w:val="TableParagraph"/>
              <w:spacing w:line="234" w:lineRule="exact"/>
              <w:ind w:left="390"/>
              <w:rPr>
                <w:sz w:val="22"/>
              </w:rPr>
            </w:pPr>
            <w:r>
              <w:rPr>
                <w:spacing w:val="-2"/>
                <w:sz w:val="22"/>
              </w:rPr>
              <w:t>0,010</w:t>
            </w:r>
          </w:p>
        </w:tc>
        <w:tc>
          <w:tcPr>
            <w:tcW w:w="1931" w:type="dxa"/>
          </w:tcPr>
          <w:p>
            <w:pPr>
              <w:pStyle w:val="TableParagraph"/>
              <w:spacing w:line="234" w:lineRule="exact"/>
              <w:ind w:left="197" w:right="188"/>
              <w:jc w:val="center"/>
              <w:rPr>
                <w:sz w:val="22"/>
              </w:rPr>
            </w:pPr>
            <w:r>
              <w:rPr>
                <w:spacing w:val="-2"/>
                <w:sz w:val="22"/>
              </w:rPr>
              <w:t>0,049</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pacing w:val="-2"/>
                <w:sz w:val="22"/>
              </w:rPr>
              <w:t>Никель</w:t>
            </w:r>
          </w:p>
        </w:tc>
        <w:tc>
          <w:tcPr>
            <w:tcW w:w="1355" w:type="dxa"/>
          </w:tcPr>
          <w:p>
            <w:pPr>
              <w:pStyle w:val="TableParagraph"/>
              <w:spacing w:line="234" w:lineRule="exact"/>
              <w:ind w:left="408" w:right="403"/>
              <w:jc w:val="center"/>
              <w:rPr>
                <w:sz w:val="22"/>
              </w:rPr>
            </w:pPr>
            <w:r>
              <w:rPr>
                <w:spacing w:val="-2"/>
                <w:sz w:val="22"/>
              </w:rPr>
              <w:t>0,006</w:t>
            </w:r>
          </w:p>
        </w:tc>
        <w:tc>
          <w:tcPr>
            <w:tcW w:w="1315" w:type="dxa"/>
          </w:tcPr>
          <w:p>
            <w:pPr>
              <w:pStyle w:val="TableParagraph"/>
              <w:spacing w:line="234" w:lineRule="exact"/>
              <w:ind w:left="393" w:right="387"/>
              <w:jc w:val="center"/>
              <w:rPr>
                <w:sz w:val="22"/>
              </w:rPr>
            </w:pPr>
            <w:r>
              <w:rPr>
                <w:spacing w:val="-2"/>
                <w:sz w:val="22"/>
              </w:rPr>
              <w:t>0,006</w:t>
            </w:r>
          </w:p>
        </w:tc>
        <w:tc>
          <w:tcPr>
            <w:tcW w:w="1296" w:type="dxa"/>
          </w:tcPr>
          <w:p>
            <w:pPr>
              <w:pStyle w:val="TableParagraph"/>
              <w:spacing w:line="234" w:lineRule="exact"/>
              <w:ind w:right="387"/>
              <w:jc w:val="right"/>
              <w:rPr>
                <w:sz w:val="22"/>
              </w:rPr>
            </w:pPr>
            <w:r>
              <w:rPr>
                <w:spacing w:val="-2"/>
                <w:sz w:val="22"/>
              </w:rPr>
              <w:t>0,004</w:t>
            </w:r>
          </w:p>
        </w:tc>
        <w:tc>
          <w:tcPr>
            <w:tcW w:w="1276" w:type="dxa"/>
          </w:tcPr>
          <w:p>
            <w:pPr>
              <w:pStyle w:val="TableParagraph"/>
              <w:spacing w:line="234" w:lineRule="exact"/>
              <w:ind w:left="390"/>
              <w:rPr>
                <w:sz w:val="22"/>
              </w:rPr>
            </w:pPr>
            <w:r>
              <w:rPr>
                <w:spacing w:val="-2"/>
                <w:sz w:val="22"/>
              </w:rPr>
              <w:t>0,004</w:t>
            </w:r>
          </w:p>
        </w:tc>
        <w:tc>
          <w:tcPr>
            <w:tcW w:w="1931" w:type="dxa"/>
          </w:tcPr>
          <w:p>
            <w:pPr>
              <w:pStyle w:val="TableParagraph"/>
              <w:spacing w:line="234" w:lineRule="exact"/>
              <w:ind w:left="197" w:right="188"/>
              <w:jc w:val="center"/>
              <w:rPr>
                <w:sz w:val="22"/>
              </w:rPr>
            </w:pPr>
            <w:r>
              <w:rPr>
                <w:spacing w:val="-2"/>
                <w:sz w:val="22"/>
              </w:rPr>
              <w:t>0,005</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pacing w:val="-2"/>
                <w:sz w:val="22"/>
              </w:rPr>
              <w:t>Свинец</w:t>
            </w:r>
          </w:p>
        </w:tc>
        <w:tc>
          <w:tcPr>
            <w:tcW w:w="1355" w:type="dxa"/>
          </w:tcPr>
          <w:p>
            <w:pPr>
              <w:pStyle w:val="TableParagraph"/>
              <w:spacing w:line="234" w:lineRule="exact"/>
              <w:ind w:left="408" w:right="402"/>
              <w:jc w:val="center"/>
              <w:rPr>
                <w:sz w:val="22"/>
              </w:rPr>
            </w:pPr>
            <w:r>
              <w:rPr>
                <w:spacing w:val="-4"/>
                <w:sz w:val="22"/>
              </w:rPr>
              <w:t>0,00</w:t>
            </w:r>
          </w:p>
        </w:tc>
        <w:tc>
          <w:tcPr>
            <w:tcW w:w="1315" w:type="dxa"/>
          </w:tcPr>
          <w:p>
            <w:pPr>
              <w:pStyle w:val="TableParagraph"/>
              <w:spacing w:line="234" w:lineRule="exact"/>
              <w:ind w:left="393" w:right="387"/>
              <w:jc w:val="center"/>
              <w:rPr>
                <w:sz w:val="22"/>
              </w:rPr>
            </w:pPr>
            <w:r>
              <w:rPr>
                <w:spacing w:val="-4"/>
                <w:sz w:val="22"/>
              </w:rPr>
              <w:t>0,00</w:t>
            </w:r>
          </w:p>
        </w:tc>
        <w:tc>
          <w:tcPr>
            <w:tcW w:w="1296" w:type="dxa"/>
          </w:tcPr>
          <w:p>
            <w:pPr>
              <w:pStyle w:val="TableParagraph"/>
              <w:spacing w:line="234" w:lineRule="exact"/>
              <w:ind w:right="443"/>
              <w:jc w:val="right"/>
              <w:rPr>
                <w:sz w:val="22"/>
              </w:rPr>
            </w:pPr>
            <w:r>
              <w:rPr>
                <w:spacing w:val="-4"/>
                <w:sz w:val="22"/>
              </w:rPr>
              <w:t>0,00</w:t>
            </w:r>
          </w:p>
        </w:tc>
        <w:tc>
          <w:tcPr>
            <w:tcW w:w="1276" w:type="dxa"/>
          </w:tcPr>
          <w:p>
            <w:pPr>
              <w:pStyle w:val="TableParagraph"/>
              <w:spacing w:line="234" w:lineRule="exact"/>
              <w:ind w:left="445"/>
              <w:rPr>
                <w:sz w:val="22"/>
              </w:rPr>
            </w:pPr>
            <w:r>
              <w:rPr>
                <w:spacing w:val="-4"/>
                <w:sz w:val="22"/>
              </w:rPr>
              <w:t>0,00</w:t>
            </w:r>
          </w:p>
        </w:tc>
        <w:tc>
          <w:tcPr>
            <w:tcW w:w="1931" w:type="dxa"/>
          </w:tcPr>
          <w:p>
            <w:pPr>
              <w:pStyle w:val="TableParagraph"/>
              <w:spacing w:line="234" w:lineRule="exact"/>
              <w:ind w:left="197" w:right="188"/>
              <w:jc w:val="center"/>
              <w:rPr>
                <w:sz w:val="22"/>
              </w:rPr>
            </w:pPr>
            <w:r>
              <w:rPr>
                <w:spacing w:val="-4"/>
                <w:sz w:val="22"/>
              </w:rPr>
              <w:t>0,00</w:t>
            </w:r>
          </w:p>
        </w:tc>
      </w:tr>
      <w:tr>
        <w:tblPrEx>
          <w:tblW w:w="0" w:type="auto"/>
          <w:jc w:val="left"/>
          <w:tblInd w:w="116" w:type="dxa"/>
          <w:tblLayout w:type="fixed"/>
          <w:tblCellMar>
            <w:top w:w="0" w:type="dxa"/>
            <w:left w:w="0" w:type="dxa"/>
            <w:bottom w:w="0" w:type="dxa"/>
            <w:right w:w="0" w:type="dxa"/>
          </w:tblCellMar>
          <w:tblLook w:val="01E0"/>
        </w:tblPrEx>
        <w:trPr>
          <w:trHeight w:val="249"/>
          <w:jc w:val="left"/>
        </w:trPr>
        <w:tc>
          <w:tcPr>
            <w:tcW w:w="2658" w:type="dxa"/>
          </w:tcPr>
          <w:p>
            <w:pPr>
              <w:pStyle w:val="TableParagraph"/>
              <w:spacing w:line="230" w:lineRule="exact"/>
              <w:ind w:left="106"/>
              <w:rPr>
                <w:sz w:val="22"/>
              </w:rPr>
            </w:pPr>
            <w:r>
              <w:rPr>
                <w:spacing w:val="-2"/>
                <w:sz w:val="22"/>
              </w:rPr>
              <w:t>Кадмий</w:t>
            </w:r>
          </w:p>
        </w:tc>
        <w:tc>
          <w:tcPr>
            <w:tcW w:w="1355" w:type="dxa"/>
          </w:tcPr>
          <w:p>
            <w:pPr>
              <w:pStyle w:val="TableParagraph"/>
              <w:spacing w:line="230" w:lineRule="exact"/>
              <w:ind w:left="408" w:right="402"/>
              <w:jc w:val="center"/>
              <w:rPr>
                <w:sz w:val="22"/>
              </w:rPr>
            </w:pPr>
            <w:r>
              <w:rPr>
                <w:spacing w:val="-4"/>
                <w:sz w:val="22"/>
              </w:rPr>
              <w:t>0,00</w:t>
            </w:r>
          </w:p>
        </w:tc>
        <w:tc>
          <w:tcPr>
            <w:tcW w:w="1315" w:type="dxa"/>
          </w:tcPr>
          <w:p>
            <w:pPr>
              <w:pStyle w:val="TableParagraph"/>
              <w:spacing w:line="230" w:lineRule="exact"/>
              <w:ind w:left="393" w:right="387"/>
              <w:jc w:val="center"/>
              <w:rPr>
                <w:sz w:val="22"/>
              </w:rPr>
            </w:pPr>
            <w:r>
              <w:rPr>
                <w:spacing w:val="-4"/>
                <w:sz w:val="22"/>
              </w:rPr>
              <w:t>0,00</w:t>
            </w:r>
          </w:p>
        </w:tc>
        <w:tc>
          <w:tcPr>
            <w:tcW w:w="1296" w:type="dxa"/>
          </w:tcPr>
          <w:p>
            <w:pPr>
              <w:pStyle w:val="TableParagraph"/>
              <w:spacing w:line="230" w:lineRule="exact"/>
              <w:ind w:right="443"/>
              <w:jc w:val="right"/>
              <w:rPr>
                <w:sz w:val="22"/>
              </w:rPr>
            </w:pPr>
            <w:r>
              <w:rPr>
                <w:spacing w:val="-4"/>
                <w:sz w:val="22"/>
              </w:rPr>
              <w:t>0,00</w:t>
            </w:r>
          </w:p>
        </w:tc>
        <w:tc>
          <w:tcPr>
            <w:tcW w:w="1276" w:type="dxa"/>
          </w:tcPr>
          <w:p>
            <w:pPr>
              <w:pStyle w:val="TableParagraph"/>
              <w:spacing w:line="230" w:lineRule="exact"/>
              <w:ind w:left="390"/>
              <w:rPr>
                <w:sz w:val="22"/>
              </w:rPr>
            </w:pPr>
            <w:r>
              <w:rPr>
                <w:spacing w:val="-2"/>
                <w:sz w:val="22"/>
              </w:rPr>
              <w:t>0,001</w:t>
            </w:r>
          </w:p>
        </w:tc>
        <w:tc>
          <w:tcPr>
            <w:tcW w:w="1931" w:type="dxa"/>
          </w:tcPr>
          <w:p>
            <w:pPr>
              <w:pStyle w:val="TableParagraph"/>
              <w:spacing w:line="230" w:lineRule="exact"/>
              <w:ind w:left="197" w:right="188"/>
              <w:jc w:val="center"/>
              <w:rPr>
                <w:sz w:val="22"/>
              </w:rPr>
            </w:pPr>
            <w:r>
              <w:rPr>
                <w:spacing w:val="-2"/>
                <w:sz w:val="22"/>
              </w:rPr>
              <w:t>0,001</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pacing w:val="-2"/>
                <w:sz w:val="22"/>
              </w:rPr>
              <w:t>Марганец</w:t>
            </w:r>
          </w:p>
        </w:tc>
        <w:tc>
          <w:tcPr>
            <w:tcW w:w="1355" w:type="dxa"/>
          </w:tcPr>
          <w:p>
            <w:pPr>
              <w:pStyle w:val="TableParagraph"/>
              <w:spacing w:line="234" w:lineRule="exact"/>
              <w:ind w:left="404" w:right="404"/>
              <w:jc w:val="center"/>
              <w:rPr>
                <w:sz w:val="22"/>
              </w:rPr>
            </w:pPr>
            <w:r>
              <w:rPr>
                <w:spacing w:val="-2"/>
                <w:sz w:val="22"/>
              </w:rPr>
              <w:t>0,071</w:t>
            </w:r>
          </w:p>
        </w:tc>
        <w:tc>
          <w:tcPr>
            <w:tcW w:w="1315" w:type="dxa"/>
          </w:tcPr>
          <w:p>
            <w:pPr>
              <w:pStyle w:val="TableParagraph"/>
              <w:spacing w:line="234" w:lineRule="exact"/>
              <w:ind w:left="393" w:right="387"/>
              <w:jc w:val="center"/>
              <w:rPr>
                <w:sz w:val="22"/>
              </w:rPr>
            </w:pPr>
            <w:r>
              <w:rPr>
                <w:spacing w:val="-2"/>
                <w:sz w:val="22"/>
              </w:rPr>
              <w:t>0,082</w:t>
            </w:r>
          </w:p>
        </w:tc>
        <w:tc>
          <w:tcPr>
            <w:tcW w:w="1296" w:type="dxa"/>
          </w:tcPr>
          <w:p>
            <w:pPr>
              <w:pStyle w:val="TableParagraph"/>
              <w:spacing w:line="234" w:lineRule="exact"/>
              <w:ind w:right="387"/>
              <w:jc w:val="right"/>
              <w:rPr>
                <w:sz w:val="22"/>
              </w:rPr>
            </w:pPr>
            <w:r>
              <w:rPr>
                <w:spacing w:val="-2"/>
                <w:sz w:val="22"/>
              </w:rPr>
              <w:t>0,042</w:t>
            </w:r>
          </w:p>
        </w:tc>
        <w:tc>
          <w:tcPr>
            <w:tcW w:w="1276" w:type="dxa"/>
          </w:tcPr>
          <w:p>
            <w:pPr>
              <w:pStyle w:val="TableParagraph"/>
              <w:spacing w:line="234" w:lineRule="exact"/>
              <w:ind w:left="390"/>
              <w:rPr>
                <w:sz w:val="22"/>
              </w:rPr>
            </w:pPr>
            <w:r>
              <w:rPr>
                <w:spacing w:val="-2"/>
                <w:sz w:val="22"/>
              </w:rPr>
              <w:t>0,047</w:t>
            </w:r>
          </w:p>
        </w:tc>
        <w:tc>
          <w:tcPr>
            <w:tcW w:w="1931" w:type="dxa"/>
          </w:tcPr>
          <w:p>
            <w:pPr>
              <w:pStyle w:val="TableParagraph"/>
              <w:spacing w:line="234" w:lineRule="exact"/>
              <w:ind w:left="197" w:right="188"/>
              <w:jc w:val="center"/>
              <w:rPr>
                <w:sz w:val="22"/>
              </w:rPr>
            </w:pPr>
            <w:r>
              <w:rPr>
                <w:spacing w:val="-2"/>
                <w:sz w:val="22"/>
              </w:rPr>
              <w:t>0,098</w:t>
            </w:r>
          </w:p>
        </w:tc>
      </w:tr>
      <w:tr>
        <w:tblPrEx>
          <w:tblW w:w="0" w:type="auto"/>
          <w:jc w:val="left"/>
          <w:tblInd w:w="116" w:type="dxa"/>
          <w:tblLayout w:type="fixed"/>
          <w:tblCellMar>
            <w:top w:w="0" w:type="dxa"/>
            <w:left w:w="0" w:type="dxa"/>
            <w:bottom w:w="0" w:type="dxa"/>
            <w:right w:w="0" w:type="dxa"/>
          </w:tblCellMar>
          <w:tblLook w:val="01E0"/>
        </w:tblPrEx>
        <w:trPr>
          <w:trHeight w:val="253"/>
          <w:jc w:val="left"/>
        </w:trPr>
        <w:tc>
          <w:tcPr>
            <w:tcW w:w="2658" w:type="dxa"/>
          </w:tcPr>
          <w:p>
            <w:pPr>
              <w:pStyle w:val="TableParagraph"/>
              <w:spacing w:line="234" w:lineRule="exact"/>
              <w:ind w:left="106"/>
              <w:rPr>
                <w:sz w:val="22"/>
              </w:rPr>
            </w:pPr>
            <w:r>
              <w:rPr>
                <w:spacing w:val="-2"/>
                <w:sz w:val="22"/>
              </w:rPr>
              <w:t>Нефтепродукты</w:t>
            </w:r>
          </w:p>
        </w:tc>
        <w:tc>
          <w:tcPr>
            <w:tcW w:w="1355" w:type="dxa"/>
          </w:tcPr>
          <w:p>
            <w:pPr>
              <w:pStyle w:val="TableParagraph"/>
              <w:spacing w:line="234" w:lineRule="exact"/>
              <w:ind w:left="405" w:right="404"/>
              <w:jc w:val="center"/>
              <w:rPr>
                <w:sz w:val="22"/>
              </w:rPr>
            </w:pPr>
            <w:r>
              <w:rPr>
                <w:spacing w:val="-4"/>
                <w:sz w:val="22"/>
              </w:rPr>
              <w:t>0,05</w:t>
            </w:r>
          </w:p>
        </w:tc>
        <w:tc>
          <w:tcPr>
            <w:tcW w:w="1315" w:type="dxa"/>
          </w:tcPr>
          <w:p>
            <w:pPr>
              <w:pStyle w:val="TableParagraph"/>
              <w:spacing w:line="234" w:lineRule="exact"/>
              <w:ind w:left="393" w:right="387"/>
              <w:jc w:val="center"/>
              <w:rPr>
                <w:sz w:val="22"/>
              </w:rPr>
            </w:pPr>
            <w:r>
              <w:rPr>
                <w:spacing w:val="-4"/>
                <w:sz w:val="22"/>
              </w:rPr>
              <w:t>0,06</w:t>
            </w:r>
          </w:p>
        </w:tc>
        <w:tc>
          <w:tcPr>
            <w:tcW w:w="1296" w:type="dxa"/>
          </w:tcPr>
          <w:p>
            <w:pPr>
              <w:pStyle w:val="TableParagraph"/>
              <w:spacing w:line="234" w:lineRule="exact"/>
              <w:ind w:right="443"/>
              <w:jc w:val="right"/>
              <w:rPr>
                <w:sz w:val="22"/>
              </w:rPr>
            </w:pPr>
            <w:r>
              <w:rPr>
                <w:spacing w:val="-4"/>
                <w:sz w:val="22"/>
              </w:rPr>
              <w:t>0,10</w:t>
            </w:r>
          </w:p>
        </w:tc>
        <w:tc>
          <w:tcPr>
            <w:tcW w:w="1276" w:type="dxa"/>
          </w:tcPr>
          <w:p>
            <w:pPr>
              <w:pStyle w:val="TableParagraph"/>
              <w:spacing w:line="234" w:lineRule="exact"/>
              <w:ind w:left="445"/>
              <w:rPr>
                <w:sz w:val="22"/>
              </w:rPr>
            </w:pPr>
            <w:r>
              <w:rPr>
                <w:spacing w:val="-4"/>
                <w:sz w:val="22"/>
              </w:rPr>
              <w:t>0,05</w:t>
            </w:r>
          </w:p>
        </w:tc>
        <w:tc>
          <w:tcPr>
            <w:tcW w:w="1931" w:type="dxa"/>
          </w:tcPr>
          <w:p>
            <w:pPr>
              <w:pStyle w:val="TableParagraph"/>
              <w:spacing w:line="234" w:lineRule="exact"/>
              <w:ind w:left="197" w:right="188"/>
              <w:jc w:val="center"/>
              <w:rPr>
                <w:sz w:val="22"/>
              </w:rPr>
            </w:pPr>
            <w:r>
              <w:rPr>
                <w:spacing w:val="-4"/>
                <w:sz w:val="22"/>
              </w:rPr>
              <w:t>0,03</w:t>
            </w:r>
          </w:p>
        </w:tc>
      </w:tr>
      <w:tr>
        <w:tblPrEx>
          <w:tblW w:w="0" w:type="auto"/>
          <w:jc w:val="left"/>
          <w:tblInd w:w="116" w:type="dxa"/>
          <w:tblLayout w:type="fixed"/>
          <w:tblCellMar>
            <w:top w:w="0" w:type="dxa"/>
            <w:left w:w="0" w:type="dxa"/>
            <w:bottom w:w="0" w:type="dxa"/>
            <w:right w:w="0" w:type="dxa"/>
          </w:tblCellMar>
          <w:tblLook w:val="01E0"/>
        </w:tblPrEx>
        <w:trPr>
          <w:trHeight w:val="254"/>
          <w:jc w:val="left"/>
        </w:trPr>
        <w:tc>
          <w:tcPr>
            <w:tcW w:w="2658" w:type="dxa"/>
          </w:tcPr>
          <w:p>
            <w:pPr>
              <w:pStyle w:val="TableParagraph"/>
              <w:spacing w:line="234" w:lineRule="exact"/>
              <w:ind w:left="106"/>
              <w:rPr>
                <w:sz w:val="22"/>
              </w:rPr>
            </w:pPr>
            <w:r>
              <w:rPr>
                <w:spacing w:val="-4"/>
                <w:sz w:val="22"/>
              </w:rPr>
              <w:t>СПАВ</w:t>
            </w:r>
          </w:p>
        </w:tc>
        <w:tc>
          <w:tcPr>
            <w:tcW w:w="1355" w:type="dxa"/>
          </w:tcPr>
          <w:p>
            <w:pPr>
              <w:pStyle w:val="TableParagraph"/>
              <w:spacing w:line="234" w:lineRule="exact"/>
              <w:ind w:left="408" w:right="403"/>
              <w:jc w:val="center"/>
              <w:rPr>
                <w:sz w:val="22"/>
              </w:rPr>
            </w:pPr>
            <w:r>
              <w:rPr>
                <w:spacing w:val="-2"/>
                <w:sz w:val="22"/>
              </w:rPr>
              <w:t>0,023</w:t>
            </w:r>
          </w:p>
        </w:tc>
        <w:tc>
          <w:tcPr>
            <w:tcW w:w="1315" w:type="dxa"/>
          </w:tcPr>
          <w:p>
            <w:pPr>
              <w:pStyle w:val="TableParagraph"/>
              <w:spacing w:line="234" w:lineRule="exact"/>
              <w:ind w:left="393" w:right="387"/>
              <w:jc w:val="center"/>
              <w:rPr>
                <w:sz w:val="22"/>
              </w:rPr>
            </w:pPr>
            <w:r>
              <w:rPr>
                <w:spacing w:val="-2"/>
                <w:sz w:val="22"/>
              </w:rPr>
              <w:t>0,029</w:t>
            </w:r>
          </w:p>
        </w:tc>
        <w:tc>
          <w:tcPr>
            <w:tcW w:w="1296" w:type="dxa"/>
          </w:tcPr>
          <w:p>
            <w:pPr>
              <w:pStyle w:val="TableParagraph"/>
              <w:spacing w:line="234" w:lineRule="exact"/>
              <w:ind w:right="387"/>
              <w:jc w:val="right"/>
              <w:rPr>
                <w:sz w:val="22"/>
              </w:rPr>
            </w:pPr>
            <w:r>
              <w:rPr>
                <w:spacing w:val="-2"/>
                <w:sz w:val="22"/>
              </w:rPr>
              <w:t>0,020</w:t>
            </w:r>
          </w:p>
        </w:tc>
        <w:tc>
          <w:tcPr>
            <w:tcW w:w="1276" w:type="dxa"/>
          </w:tcPr>
          <w:p>
            <w:pPr>
              <w:pStyle w:val="TableParagraph"/>
              <w:spacing w:line="234" w:lineRule="exact"/>
              <w:ind w:left="390"/>
              <w:rPr>
                <w:sz w:val="22"/>
              </w:rPr>
            </w:pPr>
            <w:r>
              <w:rPr>
                <w:spacing w:val="-2"/>
                <w:sz w:val="22"/>
              </w:rPr>
              <w:t>0,031</w:t>
            </w:r>
          </w:p>
        </w:tc>
        <w:tc>
          <w:tcPr>
            <w:tcW w:w="1931" w:type="dxa"/>
          </w:tcPr>
          <w:p>
            <w:pPr>
              <w:pStyle w:val="TableParagraph"/>
              <w:spacing w:line="234" w:lineRule="exact"/>
              <w:ind w:left="197" w:right="188"/>
              <w:jc w:val="center"/>
              <w:rPr>
                <w:sz w:val="22"/>
              </w:rPr>
            </w:pPr>
            <w:r>
              <w:rPr>
                <w:spacing w:val="-2"/>
                <w:sz w:val="22"/>
              </w:rPr>
              <w:t>0,021</w:t>
            </w:r>
          </w:p>
        </w:tc>
      </w:tr>
      <w:tr>
        <w:tblPrEx>
          <w:tblW w:w="0" w:type="auto"/>
          <w:jc w:val="left"/>
          <w:tblInd w:w="116" w:type="dxa"/>
          <w:tblLayout w:type="fixed"/>
          <w:tblCellMar>
            <w:top w:w="0" w:type="dxa"/>
            <w:left w:w="0" w:type="dxa"/>
            <w:bottom w:w="0" w:type="dxa"/>
            <w:right w:w="0" w:type="dxa"/>
          </w:tblCellMar>
          <w:tblLook w:val="01E0"/>
        </w:tblPrEx>
        <w:trPr>
          <w:trHeight w:val="249"/>
          <w:jc w:val="left"/>
        </w:trPr>
        <w:tc>
          <w:tcPr>
            <w:tcW w:w="2658" w:type="dxa"/>
          </w:tcPr>
          <w:p>
            <w:pPr>
              <w:pStyle w:val="TableParagraph"/>
              <w:spacing w:line="230" w:lineRule="exact"/>
              <w:ind w:left="106"/>
              <w:rPr>
                <w:sz w:val="22"/>
              </w:rPr>
            </w:pPr>
            <w:r>
              <w:rPr>
                <w:spacing w:val="-2"/>
                <w:sz w:val="22"/>
              </w:rPr>
              <w:t>Фенолы</w:t>
            </w:r>
            <w:r>
              <w:rPr>
                <w:spacing w:val="-4"/>
                <w:sz w:val="22"/>
              </w:rPr>
              <w:t xml:space="preserve"> </w:t>
            </w:r>
            <w:r>
              <w:rPr>
                <w:spacing w:val="-2"/>
                <w:sz w:val="22"/>
              </w:rPr>
              <w:t>общие</w:t>
            </w:r>
          </w:p>
        </w:tc>
        <w:tc>
          <w:tcPr>
            <w:tcW w:w="1355" w:type="dxa"/>
          </w:tcPr>
          <w:p>
            <w:pPr>
              <w:pStyle w:val="TableParagraph"/>
              <w:spacing w:line="230" w:lineRule="exact"/>
              <w:ind w:left="401" w:right="404"/>
              <w:jc w:val="center"/>
              <w:rPr>
                <w:sz w:val="22"/>
              </w:rPr>
            </w:pPr>
            <w:r>
              <w:rPr>
                <w:spacing w:val="-2"/>
                <w:sz w:val="22"/>
              </w:rPr>
              <w:t>0,028</w:t>
            </w:r>
          </w:p>
        </w:tc>
        <w:tc>
          <w:tcPr>
            <w:tcW w:w="1315" w:type="dxa"/>
          </w:tcPr>
          <w:p>
            <w:pPr>
              <w:pStyle w:val="TableParagraph"/>
              <w:spacing w:line="230" w:lineRule="exact"/>
              <w:ind w:left="393" w:right="387"/>
              <w:jc w:val="center"/>
              <w:rPr>
                <w:sz w:val="22"/>
              </w:rPr>
            </w:pPr>
            <w:r>
              <w:rPr>
                <w:spacing w:val="-2"/>
                <w:sz w:val="22"/>
              </w:rPr>
              <w:t>0,020</w:t>
            </w:r>
          </w:p>
        </w:tc>
        <w:tc>
          <w:tcPr>
            <w:tcW w:w="1296" w:type="dxa"/>
          </w:tcPr>
          <w:p>
            <w:pPr>
              <w:pStyle w:val="TableParagraph"/>
              <w:spacing w:line="230" w:lineRule="exact"/>
              <w:ind w:right="387"/>
              <w:jc w:val="right"/>
              <w:rPr>
                <w:sz w:val="22"/>
              </w:rPr>
            </w:pPr>
            <w:r>
              <w:rPr>
                <w:spacing w:val="-2"/>
                <w:sz w:val="22"/>
              </w:rPr>
              <w:t>0,033</w:t>
            </w:r>
          </w:p>
        </w:tc>
        <w:tc>
          <w:tcPr>
            <w:tcW w:w="1276" w:type="dxa"/>
          </w:tcPr>
          <w:p>
            <w:pPr>
              <w:pStyle w:val="TableParagraph"/>
              <w:spacing w:line="230" w:lineRule="exact"/>
              <w:ind w:left="390"/>
              <w:rPr>
                <w:sz w:val="22"/>
              </w:rPr>
            </w:pPr>
            <w:r>
              <w:rPr>
                <w:spacing w:val="-2"/>
                <w:sz w:val="22"/>
              </w:rPr>
              <w:t>0,054</w:t>
            </w:r>
          </w:p>
        </w:tc>
        <w:tc>
          <w:tcPr>
            <w:tcW w:w="1931" w:type="dxa"/>
          </w:tcPr>
          <w:p>
            <w:pPr>
              <w:pStyle w:val="TableParagraph"/>
              <w:spacing w:line="230" w:lineRule="exact"/>
              <w:ind w:left="197" w:right="188"/>
              <w:jc w:val="center"/>
              <w:rPr>
                <w:sz w:val="22"/>
              </w:rPr>
            </w:pPr>
            <w:r>
              <w:rPr>
                <w:spacing w:val="-2"/>
                <w:sz w:val="22"/>
              </w:rPr>
              <w:t>0,045</w:t>
            </w:r>
          </w:p>
        </w:tc>
      </w:tr>
      <w:tr>
        <w:tblPrEx>
          <w:tblW w:w="0" w:type="auto"/>
          <w:jc w:val="left"/>
          <w:tblInd w:w="116" w:type="dxa"/>
          <w:tblLayout w:type="fixed"/>
          <w:tblCellMar>
            <w:top w:w="0" w:type="dxa"/>
            <w:left w:w="0" w:type="dxa"/>
            <w:bottom w:w="0" w:type="dxa"/>
            <w:right w:w="0" w:type="dxa"/>
          </w:tblCellMar>
          <w:tblLook w:val="01E0"/>
        </w:tblPrEx>
        <w:trPr>
          <w:trHeight w:val="257"/>
          <w:jc w:val="left"/>
        </w:trPr>
        <w:tc>
          <w:tcPr>
            <w:tcW w:w="2658" w:type="dxa"/>
          </w:tcPr>
          <w:p>
            <w:pPr>
              <w:pStyle w:val="TableParagraph"/>
              <w:spacing w:line="238" w:lineRule="exact"/>
              <w:ind w:left="106"/>
              <w:rPr>
                <w:sz w:val="22"/>
              </w:rPr>
            </w:pPr>
            <w:r>
              <w:rPr>
                <w:sz w:val="22"/>
              </w:rPr>
              <w:t>Время</w:t>
            </w:r>
            <w:r>
              <w:rPr>
                <w:spacing w:val="-9"/>
                <w:sz w:val="22"/>
              </w:rPr>
              <w:t xml:space="preserve"> </w:t>
            </w:r>
            <w:r>
              <w:rPr>
                <w:sz w:val="22"/>
              </w:rPr>
              <w:t>отбора</w:t>
            </w:r>
            <w:r>
              <w:rPr>
                <w:spacing w:val="-8"/>
                <w:sz w:val="22"/>
              </w:rPr>
              <w:t xml:space="preserve"> </w:t>
            </w:r>
            <w:r>
              <w:rPr>
                <w:sz w:val="22"/>
              </w:rPr>
              <w:t>проб</w:t>
            </w:r>
            <w:r>
              <w:rPr>
                <w:spacing w:val="-9"/>
                <w:sz w:val="22"/>
              </w:rPr>
              <w:t xml:space="preserve"> </w:t>
            </w:r>
            <w:r>
              <w:rPr>
                <w:sz w:val="22"/>
              </w:rPr>
              <w:t>июнь</w:t>
            </w:r>
            <w:r>
              <w:rPr>
                <w:spacing w:val="-8"/>
                <w:sz w:val="22"/>
              </w:rPr>
              <w:t xml:space="preserve"> </w:t>
            </w:r>
            <w:r>
              <w:rPr>
                <w:spacing w:val="-10"/>
                <w:sz w:val="22"/>
              </w:rPr>
              <w:t>о</w:t>
            </w:r>
          </w:p>
        </w:tc>
        <w:tc>
          <w:tcPr>
            <w:tcW w:w="2670" w:type="dxa"/>
            <w:gridSpan w:val="2"/>
          </w:tcPr>
          <w:p>
            <w:pPr>
              <w:pStyle w:val="TableParagraph"/>
              <w:spacing w:line="238" w:lineRule="exact"/>
              <w:ind w:left="-43"/>
              <w:rPr>
                <w:sz w:val="22"/>
              </w:rPr>
            </w:pPr>
            <w:r>
              <w:rPr>
                <w:sz w:val="22"/>
              </w:rPr>
              <w:t>ктябрь</w:t>
            </w:r>
            <w:r>
              <w:rPr>
                <w:spacing w:val="-10"/>
                <w:sz w:val="22"/>
              </w:rPr>
              <w:t xml:space="preserve"> </w:t>
            </w:r>
            <w:r>
              <w:rPr>
                <w:spacing w:val="-2"/>
                <w:sz w:val="22"/>
              </w:rPr>
              <w:t>апрель</w:t>
            </w:r>
          </w:p>
        </w:tc>
        <w:tc>
          <w:tcPr>
            <w:tcW w:w="2572" w:type="dxa"/>
            <w:gridSpan w:val="2"/>
          </w:tcPr>
          <w:p>
            <w:pPr>
              <w:pStyle w:val="TableParagraph"/>
              <w:rPr>
                <w:sz w:val="18"/>
              </w:rPr>
            </w:pPr>
          </w:p>
        </w:tc>
        <w:tc>
          <w:tcPr>
            <w:tcW w:w="1931" w:type="dxa"/>
          </w:tcPr>
          <w:p>
            <w:pPr>
              <w:pStyle w:val="TableParagraph"/>
              <w:rPr>
                <w:sz w:val="18"/>
              </w:rPr>
            </w:pPr>
          </w:p>
        </w:tc>
      </w:tr>
    </w:tbl>
    <w:p>
      <w:pPr>
        <w:spacing w:after="0"/>
        <w:rPr>
          <w:sz w:val="18"/>
        </w:rPr>
        <w:sectPr>
          <w:pgSz w:w="11910" w:h="16840"/>
          <w:pgMar w:top="1040" w:right="380" w:bottom="1160" w:left="1480" w:header="0" w:footer="949"/>
          <w:cols w:space="720"/>
        </w:sectPr>
      </w:pPr>
    </w:p>
    <w:p>
      <w:pPr>
        <w:pStyle w:val="Heading3"/>
        <w:numPr>
          <w:ilvl w:val="1"/>
          <w:numId w:val="124"/>
        </w:numPr>
        <w:tabs>
          <w:tab w:val="left" w:pos="1286"/>
        </w:tabs>
        <w:spacing w:before="60" w:after="0" w:line="240" w:lineRule="auto"/>
        <w:ind w:left="1285" w:right="0" w:hanging="500"/>
        <w:jc w:val="left"/>
      </w:pPr>
      <w:bookmarkStart w:id="12" w:name="_TOC_250047"/>
      <w:r>
        <w:rPr>
          <w:spacing w:val="-2"/>
        </w:rPr>
        <w:t>Почвенный</w:t>
      </w:r>
      <w:r>
        <w:rPr>
          <w:spacing w:val="-8"/>
        </w:rPr>
        <w:t xml:space="preserve"> </w:t>
      </w:r>
      <w:bookmarkEnd w:id="12"/>
      <w:r>
        <w:rPr>
          <w:spacing w:val="-2"/>
        </w:rPr>
        <w:t>покров</w:t>
      </w:r>
    </w:p>
    <w:p>
      <w:pPr>
        <w:pStyle w:val="BodyText"/>
        <w:tabs>
          <w:tab w:val="left" w:pos="1505"/>
        </w:tabs>
        <w:spacing w:before="113"/>
        <w:ind w:left="218" w:right="606" w:firstLine="567"/>
      </w:pPr>
      <w:r>
        <w:t>Согласно</w:t>
      </w:r>
      <w:r>
        <w:rPr>
          <w:spacing w:val="-11"/>
        </w:rPr>
        <w:t xml:space="preserve"> </w:t>
      </w:r>
      <w:r>
        <w:t>почвенно-географическому</w:t>
      </w:r>
      <w:r>
        <w:rPr>
          <w:spacing w:val="-11"/>
        </w:rPr>
        <w:t xml:space="preserve"> </w:t>
      </w:r>
      <w:r>
        <w:t>районированию</w:t>
      </w:r>
      <w:r>
        <w:rPr>
          <w:spacing w:val="-11"/>
        </w:rPr>
        <w:t xml:space="preserve"> </w:t>
      </w:r>
      <w:r>
        <w:t>Беларуси</w:t>
      </w:r>
      <w:r>
        <w:rPr>
          <w:spacing w:val="25"/>
        </w:rPr>
        <w:t xml:space="preserve"> </w:t>
      </w:r>
      <w:r>
        <w:t xml:space="preserve">(Смеян, </w:t>
      </w:r>
      <w:r>
        <w:rPr>
          <w:spacing w:val="-2"/>
        </w:rPr>
        <w:t>Соловей,</w:t>
      </w:r>
      <w:r>
        <w:tab/>
        <w:t>1974) почвы заповедника относятся к Вилейско-Докшицкому району Северо-Западного округа, Северной</w:t>
      </w:r>
      <w:r>
        <w:rPr>
          <w:spacing w:val="80"/>
        </w:rPr>
        <w:t xml:space="preserve"> </w:t>
      </w:r>
      <w:r>
        <w:t>(Прибалтийской) провинции.</w:t>
      </w:r>
    </w:p>
    <w:p>
      <w:pPr>
        <w:pStyle w:val="BodyText"/>
        <w:tabs>
          <w:tab w:val="left" w:pos="2470"/>
          <w:tab w:val="left" w:pos="3455"/>
          <w:tab w:val="left" w:pos="7299"/>
        </w:tabs>
        <w:ind w:left="218" w:right="515"/>
      </w:pPr>
      <w:r>
        <w:t xml:space="preserve">Сложное геолого-геоморфологическое строение природного комплекса, </w:t>
      </w:r>
      <w:r>
        <w:rPr>
          <w:spacing w:val="-2"/>
        </w:rPr>
        <w:t>разнообразный</w:t>
      </w:r>
      <w:r>
        <w:tab/>
        <w:t>минералогический и гранулометрический состав почвообразующих пород</w:t>
        <w:tab/>
        <w:t>минеральных почв,различный</w:t>
        <w:tab/>
      </w:r>
      <w:r>
        <w:rPr>
          <w:spacing w:val="-2"/>
        </w:rPr>
        <w:t xml:space="preserve">ботанический </w:t>
      </w:r>
      <w:r>
        <w:t>состав, мощность и степень разложения органогенных слоев торфяно- болотных</w:t>
      </w:r>
      <w:r>
        <w:rPr>
          <w:spacing w:val="-11"/>
        </w:rPr>
        <w:t xml:space="preserve"> </w:t>
      </w:r>
      <w:r>
        <w:t>и</w:t>
      </w:r>
      <w:r>
        <w:rPr>
          <w:spacing w:val="-11"/>
        </w:rPr>
        <w:t xml:space="preserve"> </w:t>
      </w:r>
      <w:r>
        <w:t>аллювиальных</w:t>
      </w:r>
      <w:r>
        <w:rPr>
          <w:spacing w:val="-11"/>
        </w:rPr>
        <w:t xml:space="preserve"> </w:t>
      </w:r>
      <w:r>
        <w:t>почв</w:t>
      </w:r>
      <w:r>
        <w:rPr>
          <w:spacing w:val="-11"/>
        </w:rPr>
        <w:t xml:space="preserve"> </w:t>
      </w:r>
      <w:r>
        <w:t>сохранившаяся</w:t>
      </w:r>
      <w:r>
        <w:rPr>
          <w:spacing w:val="-11"/>
        </w:rPr>
        <w:t xml:space="preserve"> </w:t>
      </w:r>
      <w:r>
        <w:t>естественная</w:t>
      </w:r>
      <w:r>
        <w:rPr>
          <w:spacing w:val="-11"/>
        </w:rPr>
        <w:t xml:space="preserve"> </w:t>
      </w:r>
      <w:r>
        <w:t>растительность, определили</w:t>
      </w:r>
      <w:r>
        <w:rPr>
          <w:spacing w:val="-6"/>
        </w:rPr>
        <w:t xml:space="preserve"> </w:t>
      </w:r>
      <w:r>
        <w:t>высокую</w:t>
      </w:r>
      <w:r>
        <w:rPr>
          <w:spacing w:val="-6"/>
        </w:rPr>
        <w:t xml:space="preserve"> </w:t>
      </w:r>
      <w:r>
        <w:t>мозаичность</w:t>
      </w:r>
      <w:r>
        <w:rPr>
          <w:spacing w:val="-6"/>
        </w:rPr>
        <w:t xml:space="preserve"> </w:t>
      </w:r>
      <w:r>
        <w:t>почв</w:t>
      </w:r>
      <w:r>
        <w:rPr>
          <w:spacing w:val="-6"/>
        </w:rPr>
        <w:t xml:space="preserve"> </w:t>
      </w:r>
      <w:r>
        <w:t>в</w:t>
      </w:r>
      <w:r>
        <w:rPr>
          <w:spacing w:val="-6"/>
        </w:rPr>
        <w:t xml:space="preserve"> </w:t>
      </w:r>
      <w:r>
        <w:t>пространственном</w:t>
      </w:r>
      <w:r>
        <w:rPr>
          <w:spacing w:val="-6"/>
        </w:rPr>
        <w:t xml:space="preserve"> </w:t>
      </w:r>
      <w:r>
        <w:t>аспекте.</w:t>
      </w:r>
      <w:r>
        <w:rPr>
          <w:spacing w:val="-4"/>
        </w:rPr>
        <w:t xml:space="preserve"> </w:t>
      </w:r>
      <w:r>
        <w:t>Один</w:t>
      </w:r>
      <w:r>
        <w:rPr>
          <w:spacing w:val="-6"/>
        </w:rPr>
        <w:t xml:space="preserve"> </w:t>
      </w:r>
      <w:r>
        <w:t xml:space="preserve">из </w:t>
      </w:r>
      <w:r>
        <w:rPr>
          <w:spacing w:val="-2"/>
        </w:rPr>
        <w:t>ведущих</w:t>
      </w:r>
      <w:r>
        <w:rPr>
          <w:spacing w:val="-3"/>
        </w:rPr>
        <w:t xml:space="preserve"> </w:t>
      </w:r>
      <w:r>
        <w:rPr>
          <w:spacing w:val="-2"/>
        </w:rPr>
        <w:t>факторов</w:t>
      </w:r>
      <w:r>
        <w:rPr>
          <w:spacing w:val="-3"/>
        </w:rPr>
        <w:t xml:space="preserve"> </w:t>
      </w:r>
      <w:r>
        <w:rPr>
          <w:spacing w:val="-2"/>
        </w:rPr>
        <w:t>почвообразования региона</w:t>
      </w:r>
      <w:r>
        <w:rPr>
          <w:spacing w:val="-3"/>
        </w:rPr>
        <w:t xml:space="preserve"> </w:t>
      </w:r>
      <w:r>
        <w:rPr>
          <w:spacing w:val="-2"/>
        </w:rPr>
        <w:t>–</w:t>
      </w:r>
      <w:r>
        <w:rPr>
          <w:spacing w:val="-3"/>
        </w:rPr>
        <w:t xml:space="preserve"> </w:t>
      </w:r>
      <w:r>
        <w:rPr>
          <w:spacing w:val="-2"/>
        </w:rPr>
        <w:t>гидрологический режим</w:t>
      </w:r>
      <w:r>
        <w:rPr>
          <w:spacing w:val="-1"/>
        </w:rPr>
        <w:t xml:space="preserve"> </w:t>
      </w:r>
      <w:r>
        <w:rPr>
          <w:spacing w:val="-2"/>
        </w:rPr>
        <w:t>[45].</w:t>
      </w:r>
    </w:p>
    <w:p>
      <w:pPr>
        <w:pStyle w:val="BodyText"/>
        <w:ind w:left="218" w:right="708" w:firstLine="567"/>
      </w:pPr>
      <w:r>
        <w:t>Уникальные природные особенности территории обусловили развитие спектра почвообразовательных процессов – подзолистого, дернового, болотного</w:t>
      </w:r>
      <w:r>
        <w:rPr>
          <w:spacing w:val="40"/>
        </w:rPr>
        <w:t xml:space="preserve"> </w:t>
      </w:r>
      <w:r>
        <w:t>(оглеение и торфооглеение) типов и их сочетания. По степени развития основного процесса почвообразования, механическому составу на территории заповедника выделено</w:t>
      </w:r>
      <w:r>
        <w:rPr>
          <w:spacing w:val="40"/>
        </w:rPr>
        <w:t xml:space="preserve"> </w:t>
      </w:r>
      <w:r>
        <w:t>5 генетических типов почв - дерново- подзолистые,</w:t>
      </w:r>
      <w:r>
        <w:rPr>
          <w:spacing w:val="-5"/>
        </w:rPr>
        <w:t xml:space="preserve"> </w:t>
      </w:r>
      <w:r>
        <w:t>дерново-подзолистые</w:t>
      </w:r>
      <w:r>
        <w:rPr>
          <w:spacing w:val="-7"/>
        </w:rPr>
        <w:t xml:space="preserve"> </w:t>
      </w:r>
      <w:r>
        <w:t>заболоченные,</w:t>
      </w:r>
      <w:r>
        <w:rPr>
          <w:spacing w:val="-5"/>
        </w:rPr>
        <w:t xml:space="preserve"> </w:t>
      </w:r>
      <w:r>
        <w:t>дерновые</w:t>
      </w:r>
      <w:r>
        <w:rPr>
          <w:spacing w:val="-7"/>
        </w:rPr>
        <w:t xml:space="preserve"> </w:t>
      </w:r>
      <w:r>
        <w:t>заболоченные, торфяно-болотные</w:t>
      </w:r>
      <w:r>
        <w:rPr>
          <w:spacing w:val="-7"/>
        </w:rPr>
        <w:t xml:space="preserve"> </w:t>
      </w:r>
      <w:r>
        <w:t>и</w:t>
      </w:r>
      <w:r>
        <w:rPr>
          <w:spacing w:val="-7"/>
        </w:rPr>
        <w:t xml:space="preserve"> </w:t>
      </w:r>
      <w:r>
        <w:t>аллювиальные</w:t>
      </w:r>
      <w:r>
        <w:rPr>
          <w:spacing w:val="40"/>
        </w:rPr>
        <w:t xml:space="preserve"> </w:t>
      </w:r>
      <w:r>
        <w:t>(пойменные),</w:t>
      </w:r>
      <w:r>
        <w:rPr>
          <w:spacing w:val="-5"/>
        </w:rPr>
        <w:t xml:space="preserve"> </w:t>
      </w:r>
      <w:r>
        <w:t>подразделяющиеся</w:t>
      </w:r>
      <w:r>
        <w:rPr>
          <w:spacing w:val="-7"/>
        </w:rPr>
        <w:t xml:space="preserve"> </w:t>
      </w:r>
      <w:r>
        <w:t>на</w:t>
      </w:r>
      <w:r>
        <w:rPr>
          <w:spacing w:val="40"/>
        </w:rPr>
        <w:t xml:space="preserve"> </w:t>
      </w:r>
      <w:r>
        <w:t>42 почвенные разновидности (табл. 5).</w:t>
      </w:r>
    </w:p>
    <w:p>
      <w:pPr>
        <w:pStyle w:val="BodyText"/>
        <w:tabs>
          <w:tab w:val="left" w:pos="7205"/>
        </w:tabs>
        <w:ind w:left="218" w:right="664" w:firstLine="567"/>
      </w:pPr>
      <w:r>
        <w:rPr>
          <w:i/>
        </w:rPr>
        <w:t>Дерново-подзолистые</w:t>
      </w:r>
      <w:r>
        <w:rPr>
          <w:i/>
          <w:spacing w:val="-12"/>
        </w:rPr>
        <w:t xml:space="preserve"> </w:t>
      </w:r>
      <w:r>
        <w:t>почвы,</w:t>
      </w:r>
      <w:r>
        <w:rPr>
          <w:spacing w:val="-11"/>
        </w:rPr>
        <w:t xml:space="preserve"> </w:t>
      </w:r>
      <w:r>
        <w:t>развивающиеся</w:t>
      </w:r>
      <w:r>
        <w:rPr>
          <w:spacing w:val="-12"/>
        </w:rPr>
        <w:t xml:space="preserve"> </w:t>
      </w:r>
      <w:r>
        <w:t>в</w:t>
      </w:r>
      <w:r>
        <w:rPr>
          <w:spacing w:val="-12"/>
        </w:rPr>
        <w:t xml:space="preserve"> </w:t>
      </w:r>
      <w:r>
        <w:t>автоморфных</w:t>
      </w:r>
      <w:r>
        <w:rPr>
          <w:spacing w:val="-12"/>
        </w:rPr>
        <w:t xml:space="preserve"> </w:t>
      </w:r>
      <w:r>
        <w:t>условиях, занимают</w:t>
      </w:r>
      <w:r>
        <w:rPr>
          <w:spacing w:val="24"/>
        </w:rPr>
        <w:t xml:space="preserve"> </w:t>
      </w:r>
      <w:r>
        <w:t>12,8%</w:t>
      </w:r>
      <w:r>
        <w:rPr>
          <w:spacing w:val="-8"/>
        </w:rPr>
        <w:t xml:space="preserve"> </w:t>
      </w:r>
      <w:r>
        <w:t>территории</w:t>
      </w:r>
      <w:r>
        <w:rPr>
          <w:spacing w:val="-7"/>
        </w:rPr>
        <w:t xml:space="preserve"> </w:t>
      </w:r>
      <w:r>
        <w:t>заповедника,</w:t>
      </w:r>
      <w:r>
        <w:rPr>
          <w:spacing w:val="-5"/>
        </w:rPr>
        <w:t xml:space="preserve"> </w:t>
      </w:r>
      <w:r>
        <w:t>подразделяются</w:t>
      </w:r>
      <w:r>
        <w:rPr>
          <w:spacing w:val="-7"/>
        </w:rPr>
        <w:t xml:space="preserve"> </w:t>
      </w:r>
      <w:r>
        <w:t>на</w:t>
      </w:r>
      <w:r>
        <w:rPr>
          <w:spacing w:val="23"/>
        </w:rPr>
        <w:t xml:space="preserve"> </w:t>
      </w:r>
      <w:r>
        <w:t>10</w:t>
      </w:r>
      <w:r>
        <w:rPr>
          <w:spacing w:val="-4"/>
        </w:rPr>
        <w:t xml:space="preserve"> </w:t>
      </w:r>
      <w:r>
        <w:t>почвенных разновидностей. Они приурочены в основном к холмистым элементам рельефа</w:t>
      </w:r>
      <w:r>
        <w:rPr>
          <w:spacing w:val="-2"/>
        </w:rPr>
        <w:t xml:space="preserve"> </w:t>
      </w:r>
      <w:r>
        <w:t>и</w:t>
      </w:r>
      <w:r>
        <w:rPr>
          <w:spacing w:val="-2"/>
        </w:rPr>
        <w:t xml:space="preserve"> </w:t>
      </w:r>
      <w:r>
        <w:t>отдельным</w:t>
      </w:r>
      <w:r>
        <w:rPr>
          <w:spacing w:val="-2"/>
        </w:rPr>
        <w:t xml:space="preserve"> </w:t>
      </w:r>
      <w:r>
        <w:t>платообразным</w:t>
      </w:r>
      <w:r>
        <w:rPr>
          <w:spacing w:val="-2"/>
        </w:rPr>
        <w:t xml:space="preserve"> </w:t>
      </w:r>
      <w:r>
        <w:t>участкам, развиваются</w:t>
      </w:r>
      <w:r>
        <w:rPr>
          <w:spacing w:val="-2"/>
        </w:rPr>
        <w:t xml:space="preserve"> </w:t>
      </w:r>
      <w:r>
        <w:t>на</w:t>
      </w:r>
      <w:r>
        <w:rPr>
          <w:spacing w:val="-2"/>
        </w:rPr>
        <w:t xml:space="preserve"> </w:t>
      </w:r>
      <w:r>
        <w:t>рыхлых</w:t>
      </w:r>
      <w:r>
        <w:rPr>
          <w:spacing w:val="-2"/>
        </w:rPr>
        <w:t xml:space="preserve"> </w:t>
      </w:r>
      <w:r>
        <w:t>или связных автономных хорошо дренированных песчаных, реже супесчаных моренных и флювиогляциальных песках мощностью до</w:t>
        <w:tab/>
        <w:t>1,5 м с периодическим промывным режимом, обеспечивающим вынос продуктов гидролиза</w:t>
      </w:r>
      <w:r>
        <w:rPr>
          <w:spacing w:val="-4"/>
        </w:rPr>
        <w:t xml:space="preserve"> </w:t>
      </w:r>
      <w:r>
        <w:t>из</w:t>
      </w:r>
      <w:r>
        <w:rPr>
          <w:spacing w:val="-4"/>
        </w:rPr>
        <w:t xml:space="preserve"> </w:t>
      </w:r>
      <w:r>
        <w:t>элювиальной</w:t>
      </w:r>
      <w:r>
        <w:rPr>
          <w:spacing w:val="-4"/>
        </w:rPr>
        <w:t xml:space="preserve"> </w:t>
      </w:r>
      <w:r>
        <w:t>части, и</w:t>
      </w:r>
      <w:r>
        <w:rPr>
          <w:spacing w:val="-4"/>
        </w:rPr>
        <w:t xml:space="preserve"> </w:t>
      </w:r>
      <w:r>
        <w:t>глубоким (более 3</w:t>
      </w:r>
      <w:r>
        <w:rPr>
          <w:spacing w:val="-4"/>
        </w:rPr>
        <w:t xml:space="preserve"> </w:t>
      </w:r>
      <w:r>
        <w:t>м)</w:t>
      </w:r>
      <w:r>
        <w:rPr>
          <w:spacing w:val="-5"/>
        </w:rPr>
        <w:t xml:space="preserve"> </w:t>
      </w:r>
      <w:r>
        <w:t>залеганием</w:t>
      </w:r>
      <w:r>
        <w:rPr>
          <w:spacing w:val="-4"/>
        </w:rPr>
        <w:t xml:space="preserve"> </w:t>
      </w:r>
      <w:r>
        <w:t>уровня грунтовых вод.</w:t>
      </w:r>
    </w:p>
    <w:p>
      <w:pPr>
        <w:pStyle w:val="BodyText"/>
        <w:ind w:left="218" w:right="652" w:firstLine="567"/>
      </w:pPr>
      <w:r>
        <w:t>Подзолообразование,</w:t>
      </w:r>
      <w:r>
        <w:rPr>
          <w:spacing w:val="-7"/>
        </w:rPr>
        <w:t xml:space="preserve"> </w:t>
      </w:r>
      <w:r>
        <w:t>как</w:t>
      </w:r>
      <w:r>
        <w:rPr>
          <w:spacing w:val="-9"/>
        </w:rPr>
        <w:t xml:space="preserve"> </w:t>
      </w:r>
      <w:r>
        <w:t>и</w:t>
      </w:r>
      <w:r>
        <w:rPr>
          <w:spacing w:val="-9"/>
        </w:rPr>
        <w:t xml:space="preserve"> </w:t>
      </w:r>
      <w:r>
        <w:t>аккумуляция</w:t>
      </w:r>
      <w:r>
        <w:rPr>
          <w:spacing w:val="-9"/>
        </w:rPr>
        <w:t xml:space="preserve"> </w:t>
      </w:r>
      <w:r>
        <w:t>органики,</w:t>
      </w:r>
      <w:r>
        <w:rPr>
          <w:spacing w:val="-7"/>
        </w:rPr>
        <w:t xml:space="preserve"> </w:t>
      </w:r>
      <w:r>
        <w:t>проявляется</w:t>
      </w:r>
      <w:r>
        <w:rPr>
          <w:spacing w:val="-9"/>
        </w:rPr>
        <w:t xml:space="preserve"> </w:t>
      </w:r>
      <w:r>
        <w:t>крайне редко и слабо, обычно верхние минеральные горизонты имеют признаки двух горизонтов</w:t>
      </w:r>
      <w:r>
        <w:rPr>
          <w:spacing w:val="40"/>
        </w:rPr>
        <w:t xml:space="preserve"> </w:t>
      </w:r>
      <w:r>
        <w:t>– А</w:t>
      </w:r>
      <w:r>
        <w:rPr>
          <w:spacing w:val="40"/>
        </w:rPr>
        <w:t xml:space="preserve"> </w:t>
      </w:r>
      <w:r>
        <w:rPr>
          <w:vertAlign w:val="subscript"/>
        </w:rPr>
        <w:t>1</w:t>
      </w:r>
      <w:r>
        <w:rPr>
          <w:vertAlign w:val="baseline"/>
        </w:rPr>
        <w:t>А</w:t>
      </w:r>
      <w:r>
        <w:rPr>
          <w:vertAlign w:val="subscript"/>
        </w:rPr>
        <w:t>2</w:t>
      </w:r>
      <w:r>
        <w:rPr>
          <w:vertAlign w:val="baseline"/>
        </w:rPr>
        <w:t>, окрашенные гумусом с чертами оподзоленности, маломощные, с палевым оттенком. Смена периодов переувлажнения и иссушения приводит к накоплению железа и марганца в иллювиальных горизонтах. Часто легкие почвообразующие породы на небольшой глубине подстилаются суглинистой мореной, в связи с чем широко распространен процесс контактного оглеения.</w:t>
      </w:r>
    </w:p>
    <w:p>
      <w:pPr>
        <w:pStyle w:val="BodyText"/>
        <w:ind w:left="218" w:right="589" w:firstLine="567"/>
      </w:pPr>
      <w:r>
        <w:t>Это</w:t>
      </w:r>
      <w:r>
        <w:rPr>
          <w:spacing w:val="-7"/>
        </w:rPr>
        <w:t xml:space="preserve"> </w:t>
      </w:r>
      <w:r>
        <w:t>наиболее</w:t>
      </w:r>
      <w:r>
        <w:rPr>
          <w:spacing w:val="-7"/>
        </w:rPr>
        <w:t xml:space="preserve"> </w:t>
      </w:r>
      <w:r>
        <w:t>плодородные</w:t>
      </w:r>
      <w:r>
        <w:rPr>
          <w:spacing w:val="-7"/>
        </w:rPr>
        <w:t xml:space="preserve"> </w:t>
      </w:r>
      <w:r>
        <w:t>почвы</w:t>
      </w:r>
      <w:r>
        <w:rPr>
          <w:spacing w:val="-7"/>
        </w:rPr>
        <w:t xml:space="preserve"> </w:t>
      </w:r>
      <w:r>
        <w:t>в</w:t>
      </w:r>
      <w:r>
        <w:rPr>
          <w:spacing w:val="-7"/>
        </w:rPr>
        <w:t xml:space="preserve"> </w:t>
      </w:r>
      <w:r>
        <w:t>заповеднике.</w:t>
      </w:r>
      <w:r>
        <w:rPr>
          <w:spacing w:val="-5"/>
        </w:rPr>
        <w:t xml:space="preserve"> </w:t>
      </w:r>
      <w:r>
        <w:t>На</w:t>
      </w:r>
      <w:r>
        <w:rPr>
          <w:spacing w:val="-7"/>
        </w:rPr>
        <w:t xml:space="preserve"> </w:t>
      </w:r>
      <w:r>
        <w:t>них</w:t>
      </w:r>
      <w:r>
        <w:rPr>
          <w:spacing w:val="-7"/>
        </w:rPr>
        <w:t xml:space="preserve"> </w:t>
      </w:r>
      <w:r>
        <w:t>произрастают высокобонитетные сосновые и еловые леса. Дерново-подзолистые почвы формируются также на древнеаллювиальных размытых террасах. Для них характерно более однородное литологическое строение и легкий механический состав, сложены они связными, реже рыхлыми песками, сменяющимися</w:t>
      </w:r>
      <w:r>
        <w:rPr>
          <w:spacing w:val="-2"/>
        </w:rPr>
        <w:t xml:space="preserve"> </w:t>
      </w:r>
      <w:r>
        <w:t>мощными</w:t>
      </w:r>
      <w:r>
        <w:rPr>
          <w:spacing w:val="-2"/>
        </w:rPr>
        <w:t xml:space="preserve"> </w:t>
      </w:r>
      <w:r>
        <w:t>мелкозернистыми</w:t>
      </w:r>
      <w:r>
        <w:rPr>
          <w:spacing w:val="-2"/>
        </w:rPr>
        <w:t xml:space="preserve"> </w:t>
      </w:r>
      <w:r>
        <w:t>или</w:t>
      </w:r>
      <w:r>
        <w:rPr>
          <w:spacing w:val="-2"/>
        </w:rPr>
        <w:t xml:space="preserve"> </w:t>
      </w:r>
      <w:r>
        <w:t>разнозернистыми</w:t>
      </w:r>
      <w:r>
        <w:rPr>
          <w:spacing w:val="-2"/>
        </w:rPr>
        <w:t xml:space="preserve"> </w:t>
      </w:r>
      <w:r>
        <w:t>песками древнеаллювиального происхождения. На них произрастают сосняки лишайниковые, брусничные и мшистые.</w:t>
      </w:r>
    </w:p>
    <w:p>
      <w:pPr>
        <w:spacing w:after="0"/>
        <w:sectPr>
          <w:pgSz w:w="11910" w:h="16840"/>
          <w:pgMar w:top="1060" w:right="380" w:bottom="1160" w:left="1480" w:header="0" w:footer="949"/>
          <w:cols w:space="720"/>
        </w:sectPr>
      </w:pPr>
    </w:p>
    <w:p>
      <w:pPr>
        <w:pStyle w:val="BodyText"/>
        <w:tabs>
          <w:tab w:val="left" w:pos="6439"/>
        </w:tabs>
        <w:spacing w:before="72"/>
        <w:ind w:left="218" w:right="549" w:firstLine="567"/>
      </w:pPr>
      <w:r>
        <w:rPr>
          <w:i/>
        </w:rPr>
        <w:t xml:space="preserve">Дерново-подзолистые заболоченные </w:t>
      </w:r>
      <w:r>
        <w:t>почвы распространены на 17,5</w:t>
      </w:r>
      <w:r>
        <w:rPr>
          <w:spacing w:val="40"/>
        </w:rPr>
        <w:t xml:space="preserve"> </w:t>
      </w:r>
      <w:r>
        <w:t>% площади</w:t>
      </w:r>
      <w:r>
        <w:rPr>
          <w:spacing w:val="-8"/>
        </w:rPr>
        <w:t xml:space="preserve"> </w:t>
      </w:r>
      <w:r>
        <w:t>и</w:t>
      </w:r>
      <w:r>
        <w:rPr>
          <w:spacing w:val="-8"/>
        </w:rPr>
        <w:t xml:space="preserve"> </w:t>
      </w:r>
      <w:r>
        <w:t>представлены 11</w:t>
      </w:r>
      <w:r>
        <w:rPr>
          <w:spacing w:val="-8"/>
        </w:rPr>
        <w:t xml:space="preserve"> </w:t>
      </w:r>
      <w:r>
        <w:t>разновидностями.</w:t>
      </w:r>
      <w:r>
        <w:rPr>
          <w:spacing w:val="-6"/>
        </w:rPr>
        <w:t xml:space="preserve"> </w:t>
      </w:r>
      <w:r>
        <w:t>Их</w:t>
      </w:r>
      <w:r>
        <w:rPr>
          <w:spacing w:val="-8"/>
        </w:rPr>
        <w:t xml:space="preserve"> </w:t>
      </w:r>
      <w:r>
        <w:t>формирование</w:t>
      </w:r>
      <w:r>
        <w:rPr>
          <w:spacing w:val="-8"/>
        </w:rPr>
        <w:t xml:space="preserve"> </w:t>
      </w:r>
      <w:r>
        <w:t>происходит в условиях слабоволнистого зандрового рельефа</w:t>
        <w:tab/>
        <w:t>(на плоских флювиогляциальных и лимно-аллювиальных равнинах, краевых зонах и депрессиях моренной гряды) на бедном рыхло- и связнопесчаном, редко супесчаном субстрате в условиях близкого</w:t>
      </w:r>
      <w:r>
        <w:rPr>
          <w:spacing w:val="40"/>
        </w:rPr>
        <w:t xml:space="preserve"> </w:t>
      </w:r>
      <w:r>
        <w:t>(выше</w:t>
      </w:r>
      <w:r>
        <w:rPr>
          <w:spacing w:val="40"/>
        </w:rPr>
        <w:t xml:space="preserve"> </w:t>
      </w:r>
      <w:r>
        <w:t>2 м) залегания почвенно- грунтовых вод. По степени увлажнения эти почвы подразделяются на оглеенные внизу, временно избыточно увлажняемые, глееватые и глеевые с иллювиально-гумусовым горизонтом.</w:t>
      </w:r>
    </w:p>
    <w:p>
      <w:pPr>
        <w:pStyle w:val="BodyText"/>
        <w:tabs>
          <w:tab w:val="left" w:pos="1289"/>
          <w:tab w:val="left" w:pos="2725"/>
          <w:tab w:val="left" w:pos="5898"/>
        </w:tabs>
        <w:ind w:left="218" w:right="821" w:firstLine="567"/>
      </w:pPr>
      <w:r>
        <w:t>Почвы</w:t>
      </w:r>
      <w:r>
        <w:rPr>
          <w:spacing w:val="-8"/>
        </w:rPr>
        <w:t xml:space="preserve"> </w:t>
      </w:r>
      <w:r>
        <w:t>характеризуются</w:t>
      </w:r>
      <w:r>
        <w:rPr>
          <w:spacing w:val="-8"/>
        </w:rPr>
        <w:t xml:space="preserve"> </w:t>
      </w:r>
      <w:r>
        <w:t>наличием</w:t>
      </w:r>
      <w:r>
        <w:rPr>
          <w:spacing w:val="-8"/>
        </w:rPr>
        <w:t xml:space="preserve"> </w:t>
      </w:r>
      <w:r>
        <w:t>грубой</w:t>
      </w:r>
      <w:r>
        <w:rPr>
          <w:spacing w:val="-8"/>
        </w:rPr>
        <w:t xml:space="preserve"> </w:t>
      </w:r>
      <w:r>
        <w:t>и</w:t>
      </w:r>
      <w:r>
        <w:rPr>
          <w:spacing w:val="-8"/>
        </w:rPr>
        <w:t xml:space="preserve"> </w:t>
      </w:r>
      <w:r>
        <w:t>кислой</w:t>
      </w:r>
      <w:r>
        <w:rPr>
          <w:spacing w:val="-8"/>
        </w:rPr>
        <w:t xml:space="preserve"> </w:t>
      </w:r>
      <w:r>
        <w:t>лесной</w:t>
      </w:r>
      <w:r>
        <w:rPr>
          <w:spacing w:val="-8"/>
        </w:rPr>
        <w:t xml:space="preserve"> </w:t>
      </w:r>
      <w:r>
        <w:t>подстилки, более выраженным</w:t>
        <w:tab/>
        <w:t xml:space="preserve">(по сравнению с дерново-подзолистыми) гумусово- подзолистым горизонтом и оглеением нижней части профиля. Здесь также наблюдается интенсивный вынос свободных и подвижных оксидов из верхних горизонтов и накопление их в иллювиальных. При неглубоком </w:t>
      </w:r>
      <w:r>
        <w:rPr>
          <w:spacing w:val="-2"/>
        </w:rPr>
        <w:t>(около</w:t>
      </w:r>
      <w:r>
        <w:tab/>
        <w:t>1 м) положении уровня воды появляются подзолистый и иллювиально–гумусовый горизонты, иногда</w:t>
        <w:tab/>
        <w:t>– плотные прослойки ортштейна. На этих почвах произрастают сосняки долгомошные, ельники мшистые, черничные и долгомошные.</w:t>
      </w:r>
    </w:p>
    <w:p>
      <w:pPr>
        <w:pStyle w:val="BodyText"/>
        <w:ind w:left="218" w:right="485" w:firstLine="567"/>
      </w:pPr>
      <w:r>
        <w:rPr>
          <w:i/>
        </w:rPr>
        <w:t xml:space="preserve">Дерновые заболоченные </w:t>
      </w:r>
      <w:r>
        <w:t>почвы встречаются редко (3,2</w:t>
      </w:r>
      <w:r>
        <w:rPr>
          <w:spacing w:val="40"/>
        </w:rPr>
        <w:t xml:space="preserve"> </w:t>
      </w:r>
      <w:r>
        <w:t>% площади,</w:t>
      </w:r>
      <w:r>
        <w:rPr>
          <w:spacing w:val="40"/>
        </w:rPr>
        <w:t xml:space="preserve"> </w:t>
      </w:r>
      <w:r>
        <w:t>3 разновидности: дерново-глееватые, дерново-глеевые, дерново-перегнойно- глеевые), занимают широкие плоские депрессии рельефа в условиях избыточного</w:t>
      </w:r>
      <w:r>
        <w:rPr>
          <w:spacing w:val="-9"/>
        </w:rPr>
        <w:t xml:space="preserve"> </w:t>
      </w:r>
      <w:r>
        <w:t>поверхностного</w:t>
      </w:r>
      <w:r>
        <w:rPr>
          <w:spacing w:val="-9"/>
        </w:rPr>
        <w:t xml:space="preserve"> </w:t>
      </w:r>
      <w:r>
        <w:t>или</w:t>
      </w:r>
      <w:r>
        <w:rPr>
          <w:spacing w:val="-9"/>
        </w:rPr>
        <w:t xml:space="preserve"> </w:t>
      </w:r>
      <w:r>
        <w:t>грунтового</w:t>
      </w:r>
      <w:r>
        <w:rPr>
          <w:spacing w:val="-9"/>
        </w:rPr>
        <w:t xml:space="preserve"> </w:t>
      </w:r>
      <w:r>
        <w:t>увлажнения,</w:t>
      </w:r>
      <w:r>
        <w:rPr>
          <w:spacing w:val="-7"/>
        </w:rPr>
        <w:t xml:space="preserve"> </w:t>
      </w:r>
      <w:r>
        <w:t>встречаются</w:t>
      </w:r>
      <w:r>
        <w:rPr>
          <w:spacing w:val="-9"/>
        </w:rPr>
        <w:t xml:space="preserve"> </w:t>
      </w:r>
      <w:r>
        <w:t>также на минеральных островах среди низинных болот, вдоль пойм малых рек, ручьѐв и ложбин стока, преимущественно в южной части заповедника.</w:t>
      </w:r>
    </w:p>
    <w:p>
      <w:pPr>
        <w:pStyle w:val="BodyText"/>
        <w:ind w:left="218" w:right="485"/>
      </w:pPr>
      <w:r>
        <w:t>Развиваются</w:t>
      </w:r>
      <w:r>
        <w:rPr>
          <w:spacing w:val="-9"/>
        </w:rPr>
        <w:t xml:space="preserve"> </w:t>
      </w:r>
      <w:r>
        <w:t>на</w:t>
      </w:r>
      <w:r>
        <w:rPr>
          <w:spacing w:val="-9"/>
        </w:rPr>
        <w:t xml:space="preserve"> </w:t>
      </w:r>
      <w:r>
        <w:t>песчаных,</w:t>
      </w:r>
      <w:r>
        <w:rPr>
          <w:spacing w:val="-8"/>
        </w:rPr>
        <w:t xml:space="preserve"> </w:t>
      </w:r>
      <w:r>
        <w:t>супесчаных,</w:t>
      </w:r>
      <w:r>
        <w:rPr>
          <w:spacing w:val="-8"/>
        </w:rPr>
        <w:t xml:space="preserve"> </w:t>
      </w:r>
      <w:r>
        <w:t>редко</w:t>
      </w:r>
      <w:r>
        <w:rPr>
          <w:spacing w:val="-9"/>
        </w:rPr>
        <w:t xml:space="preserve"> </w:t>
      </w:r>
      <w:r>
        <w:t>суглинистых</w:t>
      </w:r>
      <w:r>
        <w:rPr>
          <w:spacing w:val="-9"/>
        </w:rPr>
        <w:t xml:space="preserve"> </w:t>
      </w:r>
      <w:r>
        <w:t xml:space="preserve">почвообразующих породах, в условиях хорошего дренажа под хвойно-широколиственными </w:t>
      </w:r>
      <w:r>
        <w:rPr>
          <w:spacing w:val="-2"/>
        </w:rPr>
        <w:t>лесами.</w:t>
      </w:r>
    </w:p>
    <w:p>
      <w:pPr>
        <w:pStyle w:val="BodyText"/>
        <w:ind w:left="218" w:right="535" w:firstLine="567"/>
      </w:pPr>
      <w:r>
        <w:t>Высокое содержание кальция в лесной растительной подстилке стимулирует формирование четко выраженного и мощного гумусового горизонта, а близкое расположение уровня грунтовых вод обусловливает оглеение профиля. Почвы обладают высоким естественным плодородием (3,7-13,8</w:t>
      </w:r>
      <w:r>
        <w:rPr>
          <w:spacing w:val="80"/>
        </w:rPr>
        <w:t xml:space="preserve"> </w:t>
      </w:r>
      <w:r>
        <w:t>% содержания гумуса в аккумулятивном горизонте), высокой степенью</w:t>
      </w:r>
      <w:r>
        <w:rPr>
          <w:spacing w:val="-7"/>
        </w:rPr>
        <w:t xml:space="preserve"> </w:t>
      </w:r>
      <w:r>
        <w:t>насыщенности</w:t>
      </w:r>
      <w:r>
        <w:rPr>
          <w:spacing w:val="-7"/>
        </w:rPr>
        <w:t xml:space="preserve"> </w:t>
      </w:r>
      <w:r>
        <w:t>основаниями</w:t>
      </w:r>
      <w:r>
        <w:rPr>
          <w:spacing w:val="-7"/>
        </w:rPr>
        <w:t xml:space="preserve"> </w:t>
      </w:r>
      <w:r>
        <w:t>(90 %</w:t>
      </w:r>
      <w:r>
        <w:rPr>
          <w:spacing w:val="-8"/>
        </w:rPr>
        <w:t xml:space="preserve"> </w:t>
      </w:r>
      <w:r>
        <w:t>и</w:t>
      </w:r>
      <w:r>
        <w:rPr>
          <w:spacing w:val="-7"/>
        </w:rPr>
        <w:t xml:space="preserve"> </w:t>
      </w:r>
      <w:r>
        <w:t>выше)</w:t>
      </w:r>
      <w:r>
        <w:rPr>
          <w:spacing w:val="-8"/>
        </w:rPr>
        <w:t xml:space="preserve"> </w:t>
      </w:r>
      <w:r>
        <w:t>и</w:t>
      </w:r>
      <w:r>
        <w:rPr>
          <w:spacing w:val="-7"/>
        </w:rPr>
        <w:t xml:space="preserve"> </w:t>
      </w:r>
      <w:r>
        <w:t>суммой</w:t>
      </w:r>
      <w:r>
        <w:rPr>
          <w:spacing w:val="-7"/>
        </w:rPr>
        <w:t xml:space="preserve"> </w:t>
      </w:r>
      <w:r>
        <w:t>поглощѐнных оснований</w:t>
      </w:r>
      <w:r>
        <w:rPr>
          <w:spacing w:val="40"/>
        </w:rPr>
        <w:t xml:space="preserve"> </w:t>
      </w:r>
      <w:r>
        <w:t>(преимущественно кальция), что благоприятствует образованию прочной микроагрегатной структуры и высокой буферности. На них произрастают высокопродуктивные елово-широколиственные и мелколиственные леса.</w:t>
      </w:r>
    </w:p>
    <w:p>
      <w:pPr>
        <w:pStyle w:val="BodyText"/>
        <w:tabs>
          <w:tab w:val="left" w:pos="5405"/>
        </w:tabs>
        <w:ind w:left="218" w:right="519" w:firstLine="567"/>
      </w:pPr>
      <w:r>
        <w:rPr>
          <w:i/>
        </w:rPr>
        <w:t xml:space="preserve">Торфяно-болотные </w:t>
      </w:r>
      <w:r>
        <w:t>почвы занимают</w:t>
        <w:tab/>
        <w:t>57,7% площади заповедника, формируются на болотах различного типа в результате зарастания влаголюбивой болотной растительностью остаточных озер, бессточных котловин и заболачивания прилегающей к ним низкой местности и склонов. В зависимости от водного и минерального питания, проточности, ботанического состава торфов, почвы подразделяются на: верховые – 20,3% площади заповедника (3 разновидности)</w:t>
      </w:r>
      <w:r>
        <w:rPr>
          <w:spacing w:val="-1"/>
        </w:rPr>
        <w:t xml:space="preserve"> </w:t>
      </w:r>
      <w:r>
        <w:t>с глубиной торфяной залежи до 7 м, низинные – 30,2% (5</w:t>
      </w:r>
      <w:r>
        <w:rPr>
          <w:spacing w:val="-5"/>
        </w:rPr>
        <w:t xml:space="preserve"> </w:t>
      </w:r>
      <w:r>
        <w:t>разновидностей)</w:t>
      </w:r>
      <w:r>
        <w:rPr>
          <w:spacing w:val="-6"/>
        </w:rPr>
        <w:t xml:space="preserve"> </w:t>
      </w:r>
      <w:r>
        <w:t>с</w:t>
      </w:r>
      <w:r>
        <w:rPr>
          <w:spacing w:val="-5"/>
        </w:rPr>
        <w:t xml:space="preserve"> </w:t>
      </w:r>
      <w:r>
        <w:t>глубиной</w:t>
      </w:r>
      <w:r>
        <w:rPr>
          <w:spacing w:val="-5"/>
        </w:rPr>
        <w:t xml:space="preserve"> </w:t>
      </w:r>
      <w:r>
        <w:t>торфа</w:t>
      </w:r>
      <w:r>
        <w:rPr>
          <w:spacing w:val="-5"/>
        </w:rPr>
        <w:t xml:space="preserve"> </w:t>
      </w:r>
      <w:r>
        <w:t>до 2</w:t>
      </w:r>
      <w:r>
        <w:rPr>
          <w:spacing w:val="-5"/>
        </w:rPr>
        <w:t xml:space="preserve"> </w:t>
      </w:r>
      <w:r>
        <w:t>м,</w:t>
      </w:r>
      <w:r>
        <w:rPr>
          <w:spacing w:val="-3"/>
        </w:rPr>
        <w:t xml:space="preserve"> </w:t>
      </w:r>
      <w:r>
        <w:t>и</w:t>
      </w:r>
      <w:r>
        <w:rPr>
          <w:spacing w:val="-5"/>
        </w:rPr>
        <w:t xml:space="preserve"> </w:t>
      </w:r>
      <w:r>
        <w:t>переходные</w:t>
      </w:r>
    </w:p>
    <w:p>
      <w:pPr>
        <w:spacing w:after="0"/>
        <w:sectPr>
          <w:pgSz w:w="11910" w:h="16840"/>
          <w:pgMar w:top="1040" w:right="380" w:bottom="1140" w:left="1480" w:header="0" w:footer="949"/>
          <w:cols w:space="720"/>
        </w:sectPr>
      </w:pPr>
    </w:p>
    <w:p>
      <w:pPr>
        <w:pStyle w:val="BodyText"/>
        <w:spacing w:before="72"/>
        <w:ind w:left="218" w:right="540"/>
        <w:jc w:val="both"/>
      </w:pPr>
      <w:r>
        <w:t>– 9,6% (4 разновидности). Различаются реакцией среды (от сильнокислой на верховых</w:t>
      </w:r>
      <w:r>
        <w:rPr>
          <w:spacing w:val="-6"/>
        </w:rPr>
        <w:t xml:space="preserve"> </w:t>
      </w:r>
      <w:r>
        <w:t>и</w:t>
      </w:r>
      <w:r>
        <w:rPr>
          <w:spacing w:val="-6"/>
        </w:rPr>
        <w:t xml:space="preserve"> </w:t>
      </w:r>
      <w:r>
        <w:t>слабокислой</w:t>
      </w:r>
      <w:r>
        <w:rPr>
          <w:spacing w:val="-6"/>
        </w:rPr>
        <w:t xml:space="preserve"> </w:t>
      </w:r>
      <w:r>
        <w:t>и</w:t>
      </w:r>
      <w:r>
        <w:rPr>
          <w:spacing w:val="-6"/>
        </w:rPr>
        <w:t xml:space="preserve"> </w:t>
      </w:r>
      <w:r>
        <w:t>нейтральной</w:t>
      </w:r>
      <w:r>
        <w:rPr>
          <w:spacing w:val="-6"/>
        </w:rPr>
        <w:t xml:space="preserve"> </w:t>
      </w:r>
      <w:r>
        <w:t>на</w:t>
      </w:r>
      <w:r>
        <w:rPr>
          <w:spacing w:val="-6"/>
        </w:rPr>
        <w:t xml:space="preserve"> </w:t>
      </w:r>
      <w:r>
        <w:t>низинных</w:t>
      </w:r>
      <w:r>
        <w:rPr>
          <w:spacing w:val="-6"/>
        </w:rPr>
        <w:t xml:space="preserve"> </w:t>
      </w:r>
      <w:r>
        <w:t>болотах),</w:t>
      </w:r>
      <w:r>
        <w:rPr>
          <w:spacing w:val="-4"/>
        </w:rPr>
        <w:t xml:space="preserve"> </w:t>
      </w:r>
      <w:r>
        <w:t>зольностью (5 и 20% соответственно), степенью разложение торфов (5-10 и 40%).</w:t>
      </w:r>
    </w:p>
    <w:p>
      <w:pPr>
        <w:pStyle w:val="BodyText"/>
        <w:spacing w:before="1"/>
        <w:ind w:left="218" w:right="545" w:firstLine="567"/>
      </w:pPr>
      <w:r>
        <w:t>Наиболее распространѐнные почвы низинного типа образовались в местах</w:t>
      </w:r>
      <w:r>
        <w:rPr>
          <w:spacing w:val="-9"/>
        </w:rPr>
        <w:t xml:space="preserve"> </w:t>
      </w:r>
      <w:r>
        <w:t>бывших</w:t>
      </w:r>
      <w:r>
        <w:rPr>
          <w:spacing w:val="-9"/>
        </w:rPr>
        <w:t xml:space="preserve"> </w:t>
      </w:r>
      <w:r>
        <w:t>озѐр</w:t>
      </w:r>
      <w:r>
        <w:rPr>
          <w:spacing w:val="-9"/>
        </w:rPr>
        <w:t xml:space="preserve"> </w:t>
      </w:r>
      <w:r>
        <w:t>или</w:t>
      </w:r>
      <w:r>
        <w:rPr>
          <w:spacing w:val="-9"/>
        </w:rPr>
        <w:t xml:space="preserve"> </w:t>
      </w:r>
      <w:r>
        <w:t>котловин</w:t>
      </w:r>
      <w:r>
        <w:rPr>
          <w:spacing w:val="-9"/>
        </w:rPr>
        <w:t xml:space="preserve"> </w:t>
      </w:r>
      <w:r>
        <w:t>при</w:t>
      </w:r>
      <w:r>
        <w:rPr>
          <w:spacing w:val="-9"/>
        </w:rPr>
        <w:t xml:space="preserve"> </w:t>
      </w:r>
      <w:r>
        <w:t>естественном</w:t>
      </w:r>
      <w:r>
        <w:rPr>
          <w:spacing w:val="-9"/>
        </w:rPr>
        <w:t xml:space="preserve"> </w:t>
      </w:r>
      <w:r>
        <w:t>зарастании</w:t>
      </w:r>
      <w:r>
        <w:rPr>
          <w:spacing w:val="-9"/>
        </w:rPr>
        <w:t xml:space="preserve"> </w:t>
      </w:r>
      <w:r>
        <w:t>в</w:t>
      </w:r>
      <w:r>
        <w:rPr>
          <w:spacing w:val="-9"/>
        </w:rPr>
        <w:t xml:space="preserve"> </w:t>
      </w:r>
      <w:r>
        <w:t>условиях сильного проточного увлажнения талыми и паводковыми водами, обогащенными растворенными солями и илисто-коллоидным материалом. Основные их площади сосредоточены в южной части заповедника</w:t>
      </w:r>
      <w:r>
        <w:rPr>
          <w:spacing w:val="40"/>
        </w:rPr>
        <w:t xml:space="preserve"> </w:t>
      </w:r>
      <w:r>
        <w:t>(у оз.</w:t>
      </w:r>
    </w:p>
    <w:p>
      <w:pPr>
        <w:pStyle w:val="BodyText"/>
        <w:spacing w:line="242" w:lineRule="auto"/>
        <w:ind w:left="218"/>
      </w:pPr>
      <w:r>
        <w:t>Палик),</w:t>
      </w:r>
      <w:r>
        <w:rPr>
          <w:spacing w:val="-5"/>
        </w:rPr>
        <w:t xml:space="preserve"> </w:t>
      </w:r>
      <w:r>
        <w:t>в</w:t>
      </w:r>
      <w:r>
        <w:rPr>
          <w:spacing w:val="-7"/>
        </w:rPr>
        <w:t xml:space="preserve"> </w:t>
      </w:r>
      <w:r>
        <w:t>северной</w:t>
      </w:r>
      <w:r>
        <w:rPr>
          <w:spacing w:val="-7"/>
        </w:rPr>
        <w:t xml:space="preserve"> </w:t>
      </w:r>
      <w:r>
        <w:t>встречаются</w:t>
      </w:r>
      <w:r>
        <w:rPr>
          <w:spacing w:val="-7"/>
        </w:rPr>
        <w:t xml:space="preserve"> </w:t>
      </w:r>
      <w:r>
        <w:t>фрагментарно</w:t>
      </w:r>
      <w:r>
        <w:rPr>
          <w:spacing w:val="-7"/>
        </w:rPr>
        <w:t xml:space="preserve"> </w:t>
      </w:r>
      <w:r>
        <w:t>–</w:t>
      </w:r>
      <w:r>
        <w:rPr>
          <w:spacing w:val="-7"/>
        </w:rPr>
        <w:t xml:space="preserve"> </w:t>
      </w:r>
      <w:r>
        <w:t>узкими</w:t>
      </w:r>
      <w:r>
        <w:rPr>
          <w:spacing w:val="-7"/>
        </w:rPr>
        <w:t xml:space="preserve"> </w:t>
      </w:r>
      <w:r>
        <w:t>полосами</w:t>
      </w:r>
      <w:r>
        <w:rPr>
          <w:spacing w:val="-7"/>
        </w:rPr>
        <w:t xml:space="preserve"> </w:t>
      </w:r>
      <w:r>
        <w:t>на</w:t>
      </w:r>
      <w:r>
        <w:rPr>
          <w:spacing w:val="-7"/>
        </w:rPr>
        <w:t xml:space="preserve"> </w:t>
      </w:r>
      <w:r>
        <w:t>нижних склонах водоразделов, вдоль пойм Березины, Сергуча и малых рек.</w:t>
      </w:r>
    </w:p>
    <w:p>
      <w:pPr>
        <w:pStyle w:val="BodyText"/>
        <w:ind w:left="218" w:right="545"/>
      </w:pPr>
      <w:r>
        <w:t>Основными торфообразователями являются ольха чѐрная, берѐза пушистая, ель, ивняки, осоки, хвощи, тростник и гипновые мхи. Эти почвы богаты органическими</w:t>
      </w:r>
      <w:r>
        <w:rPr>
          <w:spacing w:val="-12"/>
        </w:rPr>
        <w:t xml:space="preserve"> </w:t>
      </w:r>
      <w:r>
        <w:t>веществами,</w:t>
      </w:r>
      <w:r>
        <w:rPr>
          <w:spacing w:val="-10"/>
        </w:rPr>
        <w:t xml:space="preserve"> </w:t>
      </w:r>
      <w:r>
        <w:t>встречаются</w:t>
      </w:r>
      <w:r>
        <w:rPr>
          <w:spacing w:val="-12"/>
        </w:rPr>
        <w:t xml:space="preserve"> </w:t>
      </w:r>
      <w:r>
        <w:t>отложения</w:t>
      </w:r>
      <w:r>
        <w:rPr>
          <w:spacing w:val="-12"/>
        </w:rPr>
        <w:t xml:space="preserve"> </w:t>
      </w:r>
      <w:r>
        <w:t>сапропелей,</w:t>
      </w:r>
      <w:r>
        <w:rPr>
          <w:spacing w:val="-10"/>
        </w:rPr>
        <w:t xml:space="preserve"> </w:t>
      </w:r>
      <w:r>
        <w:t>отличаются высокой зольностью. Мощность низинной торфяной залежи – не более 2 м.</w:t>
      </w:r>
    </w:p>
    <w:p>
      <w:pPr>
        <w:pStyle w:val="BodyText"/>
        <w:ind w:left="218" w:right="744" w:firstLine="567"/>
      </w:pPr>
      <w:r>
        <w:t>Торфяно-болотные почвы переходного типа встречаются по всей территории заповедника в виде отдельных небольших массивов среди минеральных заболоченных почв или приурочены к окраинам верховых болот, примыкающих к суходолам. Развиваются в условиях поверхностно- грунтового увлажнения со слабо выраженной проточностью, генетически связаны с низинными торфяниками. В формировании торфов участвуют торфообразователи</w:t>
      </w:r>
      <w:r>
        <w:rPr>
          <w:spacing w:val="-6"/>
        </w:rPr>
        <w:t xml:space="preserve"> </w:t>
      </w:r>
      <w:r>
        <w:t>как</w:t>
      </w:r>
      <w:r>
        <w:rPr>
          <w:spacing w:val="-6"/>
        </w:rPr>
        <w:t xml:space="preserve"> </w:t>
      </w:r>
      <w:r>
        <w:t>низинных</w:t>
      </w:r>
      <w:r>
        <w:rPr>
          <w:spacing w:val="37"/>
        </w:rPr>
        <w:t xml:space="preserve"> </w:t>
      </w:r>
      <w:r>
        <w:t>(осоки),</w:t>
      </w:r>
      <w:r>
        <w:rPr>
          <w:spacing w:val="-4"/>
        </w:rPr>
        <w:t xml:space="preserve"> </w:t>
      </w:r>
      <w:r>
        <w:t>так</w:t>
      </w:r>
      <w:r>
        <w:rPr>
          <w:spacing w:val="-6"/>
        </w:rPr>
        <w:t xml:space="preserve"> </w:t>
      </w:r>
      <w:r>
        <w:t>и</w:t>
      </w:r>
      <w:r>
        <w:rPr>
          <w:spacing w:val="-6"/>
        </w:rPr>
        <w:t xml:space="preserve"> </w:t>
      </w:r>
      <w:r>
        <w:t>верховых</w:t>
      </w:r>
      <w:r>
        <w:rPr>
          <w:spacing w:val="37"/>
        </w:rPr>
        <w:t xml:space="preserve"> </w:t>
      </w:r>
      <w:r>
        <w:t>(сфагновые</w:t>
      </w:r>
      <w:r>
        <w:rPr>
          <w:spacing w:val="-6"/>
        </w:rPr>
        <w:t xml:space="preserve"> </w:t>
      </w:r>
      <w:r>
        <w:t>мхи, пушица, кустарнички) болот.</w:t>
      </w:r>
    </w:p>
    <w:p>
      <w:pPr>
        <w:pStyle w:val="BodyText"/>
        <w:ind w:left="218" w:right="545" w:firstLine="567"/>
      </w:pPr>
      <w:r>
        <w:t>Торфяно-болотные почвы верхового типа распространены в северной и центральной частях заповедника, в основном вблизи Главного водораздела. Ими</w:t>
      </w:r>
      <w:r>
        <w:rPr>
          <w:spacing w:val="-10"/>
        </w:rPr>
        <w:t xml:space="preserve"> </w:t>
      </w:r>
      <w:r>
        <w:t>характеризуются</w:t>
      </w:r>
      <w:r>
        <w:rPr>
          <w:spacing w:val="-10"/>
        </w:rPr>
        <w:t xml:space="preserve"> </w:t>
      </w:r>
      <w:r>
        <w:t>крупные</w:t>
      </w:r>
      <w:r>
        <w:rPr>
          <w:spacing w:val="-10"/>
        </w:rPr>
        <w:t xml:space="preserve"> </w:t>
      </w:r>
      <w:r>
        <w:t>болотные</w:t>
      </w:r>
      <w:r>
        <w:rPr>
          <w:spacing w:val="-10"/>
        </w:rPr>
        <w:t xml:space="preserve"> </w:t>
      </w:r>
      <w:r>
        <w:t>массивы «Жары», «Домжерицкое»,</w:t>
      </w:r>
    </w:p>
    <w:p>
      <w:pPr>
        <w:pStyle w:val="BodyText"/>
        <w:spacing w:line="321" w:lineRule="exact"/>
        <w:ind w:left="218"/>
      </w:pPr>
      <w:r>
        <w:t>«Пострежское»,</w:t>
      </w:r>
      <w:r>
        <w:rPr>
          <w:spacing w:val="-14"/>
        </w:rPr>
        <w:t xml:space="preserve"> </w:t>
      </w:r>
      <w:r>
        <w:t>также</w:t>
      </w:r>
      <w:r>
        <w:rPr>
          <w:spacing w:val="-16"/>
        </w:rPr>
        <w:t xml:space="preserve"> </w:t>
      </w:r>
      <w:r>
        <w:t>отдельные</w:t>
      </w:r>
      <w:r>
        <w:rPr>
          <w:spacing w:val="-15"/>
        </w:rPr>
        <w:t xml:space="preserve"> </w:t>
      </w:r>
      <w:r>
        <w:t>их</w:t>
      </w:r>
      <w:r>
        <w:rPr>
          <w:spacing w:val="-16"/>
        </w:rPr>
        <w:t xml:space="preserve"> </w:t>
      </w:r>
      <w:r>
        <w:t>участки</w:t>
      </w:r>
      <w:r>
        <w:rPr>
          <w:spacing w:val="-15"/>
        </w:rPr>
        <w:t xml:space="preserve"> </w:t>
      </w:r>
      <w:r>
        <w:t>встречаются</w:t>
      </w:r>
      <w:r>
        <w:rPr>
          <w:spacing w:val="-16"/>
        </w:rPr>
        <w:t xml:space="preserve"> </w:t>
      </w:r>
      <w:r>
        <w:t>на</w:t>
      </w:r>
      <w:r>
        <w:rPr>
          <w:spacing w:val="-15"/>
        </w:rPr>
        <w:t xml:space="preserve"> </w:t>
      </w:r>
      <w:r>
        <w:rPr>
          <w:spacing w:val="-2"/>
        </w:rPr>
        <w:t>болотах</w:t>
      </w:r>
    </w:p>
    <w:p>
      <w:pPr>
        <w:pStyle w:val="BodyText"/>
        <w:ind w:left="218" w:right="631"/>
      </w:pPr>
      <w:r>
        <w:t>«Каролинское» и</w:t>
      </w:r>
      <w:r>
        <w:rPr>
          <w:spacing w:val="80"/>
        </w:rPr>
        <w:t xml:space="preserve"> </w:t>
      </w:r>
      <w:r>
        <w:t>«Слободское». Для этих почв характерна сильнокислая реакция</w:t>
      </w:r>
      <w:r>
        <w:rPr>
          <w:spacing w:val="-3"/>
        </w:rPr>
        <w:t xml:space="preserve"> </w:t>
      </w:r>
      <w:r>
        <w:t>среды,низкая</w:t>
      </w:r>
      <w:r>
        <w:rPr>
          <w:spacing w:val="-3"/>
        </w:rPr>
        <w:t xml:space="preserve"> </w:t>
      </w:r>
      <w:r>
        <w:t>зольность.</w:t>
      </w:r>
      <w:r>
        <w:rPr>
          <w:spacing w:val="-1"/>
        </w:rPr>
        <w:t xml:space="preserve"> </w:t>
      </w:r>
      <w:r>
        <w:t>Верховые</w:t>
      </w:r>
      <w:r>
        <w:rPr>
          <w:spacing w:val="-3"/>
        </w:rPr>
        <w:t xml:space="preserve"> </w:t>
      </w:r>
      <w:r>
        <w:t>болота,</w:t>
      </w:r>
      <w:r>
        <w:rPr>
          <w:spacing w:val="-1"/>
        </w:rPr>
        <w:t xml:space="preserve"> </w:t>
      </w:r>
      <w:r>
        <w:t>как</w:t>
      </w:r>
      <w:r>
        <w:rPr>
          <w:spacing w:val="-3"/>
        </w:rPr>
        <w:t xml:space="preserve"> </w:t>
      </w:r>
      <w:r>
        <w:t>правило,</w:t>
      </w:r>
      <w:r>
        <w:rPr>
          <w:spacing w:val="-1"/>
        </w:rPr>
        <w:t xml:space="preserve"> </w:t>
      </w:r>
      <w:r>
        <w:t>выпуклые</w:t>
      </w:r>
      <w:r>
        <w:rPr>
          <w:spacing w:val="-3"/>
        </w:rPr>
        <w:t xml:space="preserve"> </w:t>
      </w:r>
      <w:r>
        <w:t>с 2-3</w:t>
      </w:r>
      <w:r>
        <w:rPr>
          <w:spacing w:val="-10"/>
        </w:rPr>
        <w:t xml:space="preserve"> </w:t>
      </w:r>
      <w:r>
        <w:t>вершинами.</w:t>
      </w:r>
      <w:r>
        <w:rPr>
          <w:spacing w:val="-8"/>
        </w:rPr>
        <w:t xml:space="preserve"> </w:t>
      </w:r>
      <w:r>
        <w:t>Растениями-торфообразователями</w:t>
      </w:r>
      <w:r>
        <w:rPr>
          <w:spacing w:val="-10"/>
        </w:rPr>
        <w:t xml:space="preserve"> </w:t>
      </w:r>
      <w:r>
        <w:t>являются</w:t>
      </w:r>
      <w:r>
        <w:rPr>
          <w:spacing w:val="-10"/>
        </w:rPr>
        <w:t xml:space="preserve"> </w:t>
      </w:r>
      <w:r>
        <w:t>сфагновые</w:t>
      </w:r>
      <w:r>
        <w:rPr>
          <w:spacing w:val="-10"/>
        </w:rPr>
        <w:t xml:space="preserve"> </w:t>
      </w:r>
      <w:r>
        <w:t>мхи, пушица, шейхцерия, вересковые кустарнички. Обычны на них сосняки осоково-сфагновые, пушицево-сфагновые, багульниково-сфагновые.</w:t>
      </w:r>
    </w:p>
    <w:p>
      <w:pPr>
        <w:pStyle w:val="BodyText"/>
        <w:spacing w:line="321" w:lineRule="exact"/>
        <w:ind w:left="218"/>
      </w:pPr>
      <w:r>
        <w:t>Мощность</w:t>
      </w:r>
      <w:r>
        <w:rPr>
          <w:spacing w:val="-13"/>
        </w:rPr>
        <w:t xml:space="preserve"> </w:t>
      </w:r>
      <w:r>
        <w:t>верховых</w:t>
      </w:r>
      <w:r>
        <w:rPr>
          <w:spacing w:val="-12"/>
        </w:rPr>
        <w:t xml:space="preserve"> </w:t>
      </w:r>
      <w:r>
        <w:t>торфяно-болотных</w:t>
      </w:r>
      <w:r>
        <w:rPr>
          <w:spacing w:val="-12"/>
        </w:rPr>
        <w:t xml:space="preserve"> </w:t>
      </w:r>
      <w:r>
        <w:t>почв</w:t>
      </w:r>
      <w:r>
        <w:rPr>
          <w:spacing w:val="-13"/>
        </w:rPr>
        <w:t xml:space="preserve"> </w:t>
      </w:r>
      <w:r>
        <w:t>в</w:t>
      </w:r>
      <w:r>
        <w:rPr>
          <w:spacing w:val="-12"/>
        </w:rPr>
        <w:t xml:space="preserve"> </w:t>
      </w:r>
      <w:r>
        <w:t>некоторых</w:t>
      </w:r>
      <w:r>
        <w:rPr>
          <w:spacing w:val="-12"/>
        </w:rPr>
        <w:t xml:space="preserve"> </w:t>
      </w:r>
      <w:r>
        <w:t>болотах</w:t>
      </w:r>
      <w:r>
        <w:rPr>
          <w:spacing w:val="-8"/>
        </w:rPr>
        <w:t xml:space="preserve"> </w:t>
      </w:r>
      <w:r>
        <w:t>–</w:t>
      </w:r>
      <w:r>
        <w:rPr>
          <w:spacing w:val="-12"/>
        </w:rPr>
        <w:t xml:space="preserve"> </w:t>
      </w:r>
      <w:r>
        <w:t>до</w:t>
      </w:r>
      <w:r>
        <w:rPr>
          <w:spacing w:val="-13"/>
        </w:rPr>
        <w:t xml:space="preserve"> </w:t>
      </w:r>
      <w:r>
        <w:t>7</w:t>
      </w:r>
      <w:r>
        <w:rPr>
          <w:spacing w:val="-12"/>
        </w:rPr>
        <w:t xml:space="preserve"> </w:t>
      </w:r>
      <w:r>
        <w:rPr>
          <w:spacing w:val="-5"/>
        </w:rPr>
        <w:t>м.</w:t>
      </w:r>
    </w:p>
    <w:p>
      <w:pPr>
        <w:pStyle w:val="BodyText"/>
        <w:ind w:left="218" w:right="514" w:firstLine="637"/>
      </w:pPr>
      <w:r>
        <w:rPr>
          <w:i/>
        </w:rPr>
        <w:t>Аллювиальные</w:t>
      </w:r>
      <w:r>
        <w:rPr>
          <w:i/>
          <w:spacing w:val="-6"/>
        </w:rPr>
        <w:t xml:space="preserve"> </w:t>
      </w:r>
      <w:r>
        <w:rPr>
          <w:i/>
        </w:rPr>
        <w:t>(пойменные)</w:t>
      </w:r>
      <w:r>
        <w:rPr>
          <w:i/>
          <w:spacing w:val="-8"/>
        </w:rPr>
        <w:t xml:space="preserve"> </w:t>
      </w:r>
      <w:r>
        <w:t>почвы</w:t>
      </w:r>
      <w:r>
        <w:rPr>
          <w:spacing w:val="-8"/>
        </w:rPr>
        <w:t xml:space="preserve"> </w:t>
      </w:r>
      <w:r>
        <w:t>распространены</w:t>
      </w:r>
      <w:r>
        <w:rPr>
          <w:spacing w:val="-8"/>
        </w:rPr>
        <w:t xml:space="preserve"> </w:t>
      </w:r>
      <w:r>
        <w:t>на</w:t>
      </w:r>
      <w:r>
        <w:rPr>
          <w:spacing w:val="-6"/>
        </w:rPr>
        <w:t xml:space="preserve"> </w:t>
      </w:r>
      <w:r>
        <w:t>6,4</w:t>
      </w:r>
      <w:r>
        <w:rPr>
          <w:spacing w:val="-7"/>
        </w:rPr>
        <w:t xml:space="preserve"> </w:t>
      </w:r>
      <w:r>
        <w:t>%</w:t>
      </w:r>
      <w:r>
        <w:rPr>
          <w:spacing w:val="-9"/>
        </w:rPr>
        <w:t xml:space="preserve"> </w:t>
      </w:r>
      <w:r>
        <w:t>территории заповедника, в основном в пойме реки Березины и ее наиболее крупных притоков – реках Сергуч (Бузянка), Мрай, Студенка, Деряжина.</w:t>
      </w:r>
    </w:p>
    <w:p>
      <w:pPr>
        <w:pStyle w:val="BodyText"/>
        <w:tabs>
          <w:tab w:val="left" w:pos="3312"/>
          <w:tab w:val="left" w:pos="7216"/>
          <w:tab w:val="left" w:pos="8262"/>
        </w:tabs>
        <w:ind w:left="218" w:right="523"/>
      </w:pPr>
      <w:r>
        <w:t>Формируются они в условиях ежегодного затопления полыми водами. Подразделяются на дерновые и дерновые заболоченные</w:t>
        <w:tab/>
      </w:r>
      <w:r>
        <w:rPr>
          <w:spacing w:val="-2"/>
        </w:rPr>
        <w:t>(1,7%,</w:t>
      </w:r>
      <w:r>
        <w:tab/>
      </w:r>
      <w:r>
        <w:rPr>
          <w:spacing w:val="-10"/>
        </w:rPr>
        <w:t xml:space="preserve">3 </w:t>
      </w:r>
      <w:r>
        <w:t>разновидности), мозаично распространенные на верхнем отрезке прирусловой и центральной частях поймы Березины. В пойме нижнего течения реки Березины доминируют пойменные торфяно-болотные</w:t>
      </w:r>
      <w:r>
        <w:rPr>
          <w:spacing w:val="80"/>
        </w:rPr>
        <w:t xml:space="preserve"> </w:t>
      </w:r>
      <w:r>
        <w:t>(4,7% площади заповедника,</w:t>
        <w:tab/>
        <w:t>3 разновидности). Аллювиальные почвы характеризуются</w:t>
      </w:r>
      <w:r>
        <w:rPr>
          <w:spacing w:val="-14"/>
        </w:rPr>
        <w:t xml:space="preserve"> </w:t>
      </w:r>
      <w:r>
        <w:t>высокой</w:t>
      </w:r>
      <w:r>
        <w:rPr>
          <w:spacing w:val="-14"/>
        </w:rPr>
        <w:t xml:space="preserve"> </w:t>
      </w:r>
      <w:r>
        <w:t>биогенностью,</w:t>
      </w:r>
      <w:r>
        <w:rPr>
          <w:spacing w:val="-12"/>
        </w:rPr>
        <w:t xml:space="preserve"> </w:t>
      </w:r>
      <w:r>
        <w:t>интенсивностью</w:t>
      </w:r>
      <w:r>
        <w:rPr>
          <w:spacing w:val="-14"/>
        </w:rPr>
        <w:t xml:space="preserve"> </w:t>
      </w:r>
      <w:r>
        <w:t>почвообразования, радиальной и латеральной пестротой.</w:t>
      </w:r>
    </w:p>
    <w:p>
      <w:pPr>
        <w:spacing w:after="0"/>
        <w:sectPr>
          <w:pgSz w:w="11910" w:h="16840"/>
          <w:pgMar w:top="1040" w:right="380" w:bottom="1160" w:left="1480" w:header="0" w:footer="949"/>
          <w:cols w:space="720"/>
        </w:sectPr>
      </w:pPr>
    </w:p>
    <w:p>
      <w:pPr>
        <w:spacing w:before="75" w:line="276" w:lineRule="exact"/>
        <w:ind w:left="13610" w:right="107" w:firstLine="0"/>
        <w:jc w:val="center"/>
        <w:rPr>
          <w:sz w:val="24"/>
        </w:rPr>
      </w:pPr>
      <w:r>
        <w:rPr>
          <w:sz w:val="24"/>
        </w:rPr>
        <w:t>Таблица</w:t>
      </w:r>
      <w:r>
        <w:rPr>
          <w:spacing w:val="-7"/>
          <w:sz w:val="24"/>
        </w:rPr>
        <w:t xml:space="preserve"> </w:t>
      </w:r>
      <w:r>
        <w:rPr>
          <w:spacing w:val="-10"/>
          <w:sz w:val="24"/>
        </w:rPr>
        <w:t>5</w:t>
      </w:r>
    </w:p>
    <w:p>
      <w:pPr>
        <w:spacing w:before="0"/>
        <w:ind w:left="79" w:right="107" w:firstLine="0"/>
        <w:jc w:val="center"/>
        <w:rPr>
          <w:b/>
          <w:sz w:val="24"/>
        </w:rPr>
      </w:pPr>
      <w:r>
        <w:rPr>
          <w:b/>
          <w:w w:val="95"/>
          <w:sz w:val="24"/>
        </w:rPr>
        <w:t>Номенклатурно-систематический</w:t>
      </w:r>
      <w:r>
        <w:rPr>
          <w:b/>
          <w:spacing w:val="54"/>
          <w:sz w:val="24"/>
        </w:rPr>
        <w:t xml:space="preserve"> </w:t>
      </w:r>
      <w:r>
        <w:rPr>
          <w:b/>
          <w:w w:val="95"/>
          <w:sz w:val="24"/>
        </w:rPr>
        <w:t>список</w:t>
      </w:r>
      <w:r>
        <w:rPr>
          <w:b/>
          <w:spacing w:val="55"/>
          <w:sz w:val="24"/>
        </w:rPr>
        <w:t xml:space="preserve"> </w:t>
      </w:r>
      <w:r>
        <w:rPr>
          <w:b/>
          <w:w w:val="95"/>
          <w:sz w:val="24"/>
        </w:rPr>
        <w:t>почв</w:t>
      </w:r>
      <w:r>
        <w:rPr>
          <w:b/>
          <w:spacing w:val="54"/>
          <w:sz w:val="24"/>
        </w:rPr>
        <w:t xml:space="preserve"> </w:t>
      </w:r>
      <w:r>
        <w:rPr>
          <w:b/>
          <w:w w:val="95"/>
          <w:sz w:val="24"/>
        </w:rPr>
        <w:t>Березинского</w:t>
      </w:r>
      <w:r>
        <w:rPr>
          <w:b/>
          <w:spacing w:val="55"/>
          <w:sz w:val="24"/>
        </w:rPr>
        <w:t xml:space="preserve"> </w:t>
      </w:r>
      <w:r>
        <w:rPr>
          <w:b/>
          <w:w w:val="95"/>
          <w:sz w:val="24"/>
        </w:rPr>
        <w:t>биосферного</w:t>
      </w:r>
      <w:r>
        <w:rPr>
          <w:b/>
          <w:spacing w:val="54"/>
          <w:sz w:val="24"/>
        </w:rPr>
        <w:t xml:space="preserve"> </w:t>
      </w:r>
      <w:r>
        <w:rPr>
          <w:b/>
          <w:spacing w:val="-2"/>
          <w:w w:val="95"/>
          <w:sz w:val="24"/>
        </w:rPr>
        <w:t>заповедника</w:t>
      </w:r>
    </w:p>
    <w:p>
      <w:pPr>
        <w:pStyle w:val="BodyText"/>
        <w:spacing w:before="3" w:after="1"/>
        <w:rPr>
          <w:b/>
          <w:sz w:val="24"/>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2"/>
        <w:gridCol w:w="10403"/>
        <w:gridCol w:w="1470"/>
        <w:gridCol w:w="1034"/>
      </w:tblGrid>
      <w:tr>
        <w:tblPrEx>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105"/>
          <w:jc w:val="left"/>
        </w:trPr>
        <w:tc>
          <w:tcPr>
            <w:tcW w:w="1622" w:type="dxa"/>
          </w:tcPr>
          <w:p>
            <w:pPr>
              <w:pStyle w:val="TableParagraph"/>
              <w:ind w:left="262" w:right="256" w:firstLine="1"/>
              <w:jc w:val="center"/>
              <w:rPr>
                <w:sz w:val="24"/>
              </w:rPr>
            </w:pPr>
            <w:r>
              <w:rPr>
                <w:spacing w:val="-10"/>
                <w:sz w:val="24"/>
              </w:rPr>
              <w:t xml:space="preserve">№ </w:t>
            </w:r>
            <w:r>
              <w:rPr>
                <w:spacing w:val="-2"/>
                <w:sz w:val="24"/>
              </w:rPr>
              <w:t>почвенной</w:t>
            </w:r>
          </w:p>
          <w:p>
            <w:pPr>
              <w:pStyle w:val="TableParagraph"/>
              <w:spacing w:line="276" w:lineRule="exact"/>
              <w:ind w:left="302" w:right="294"/>
              <w:jc w:val="center"/>
              <w:rPr>
                <w:sz w:val="24"/>
              </w:rPr>
            </w:pPr>
            <w:r>
              <w:rPr>
                <w:spacing w:val="-2"/>
                <w:sz w:val="24"/>
              </w:rPr>
              <w:t>разновид- ности</w:t>
            </w:r>
          </w:p>
        </w:tc>
        <w:tc>
          <w:tcPr>
            <w:tcW w:w="10403" w:type="dxa"/>
          </w:tcPr>
          <w:p>
            <w:pPr>
              <w:pStyle w:val="TableParagraph"/>
              <w:spacing w:before="3"/>
              <w:rPr>
                <w:b/>
                <w:sz w:val="35"/>
              </w:rPr>
            </w:pPr>
          </w:p>
          <w:p>
            <w:pPr>
              <w:pStyle w:val="TableParagraph"/>
              <w:spacing w:before="1"/>
              <w:ind w:left="3232" w:right="3233"/>
              <w:jc w:val="center"/>
              <w:rPr>
                <w:sz w:val="24"/>
              </w:rPr>
            </w:pPr>
            <w:r>
              <w:rPr>
                <w:sz w:val="24"/>
              </w:rPr>
              <w:t>Название</w:t>
            </w:r>
            <w:r>
              <w:rPr>
                <w:spacing w:val="-14"/>
                <w:sz w:val="24"/>
              </w:rPr>
              <w:t xml:space="preserve"> </w:t>
            </w:r>
            <w:r>
              <w:rPr>
                <w:sz w:val="24"/>
              </w:rPr>
              <w:t>типа</w:t>
            </w:r>
            <w:r>
              <w:rPr>
                <w:spacing w:val="-13"/>
                <w:sz w:val="24"/>
              </w:rPr>
              <w:t xml:space="preserve"> </w:t>
            </w:r>
            <w:r>
              <w:rPr>
                <w:sz w:val="24"/>
              </w:rPr>
              <w:t>и</w:t>
            </w:r>
            <w:r>
              <w:rPr>
                <w:spacing w:val="-13"/>
                <w:sz w:val="24"/>
              </w:rPr>
              <w:t xml:space="preserve"> </w:t>
            </w:r>
            <w:r>
              <w:rPr>
                <w:sz w:val="24"/>
              </w:rPr>
              <w:t>разновидности</w:t>
            </w:r>
            <w:r>
              <w:rPr>
                <w:spacing w:val="-13"/>
                <w:sz w:val="24"/>
              </w:rPr>
              <w:t xml:space="preserve"> </w:t>
            </w:r>
            <w:r>
              <w:rPr>
                <w:spacing w:val="-4"/>
                <w:sz w:val="24"/>
              </w:rPr>
              <w:t>почвы</w:t>
            </w:r>
          </w:p>
        </w:tc>
        <w:tc>
          <w:tcPr>
            <w:tcW w:w="1470" w:type="dxa"/>
          </w:tcPr>
          <w:p>
            <w:pPr>
              <w:pStyle w:val="TableParagraph"/>
              <w:spacing w:before="3"/>
              <w:rPr>
                <w:b/>
                <w:sz w:val="35"/>
              </w:rPr>
            </w:pPr>
          </w:p>
          <w:p>
            <w:pPr>
              <w:pStyle w:val="TableParagraph"/>
              <w:spacing w:before="1"/>
              <w:ind w:left="249" w:right="249"/>
              <w:jc w:val="center"/>
              <w:rPr>
                <w:sz w:val="24"/>
              </w:rPr>
            </w:pPr>
            <w:r>
              <w:rPr>
                <w:spacing w:val="-2"/>
                <w:sz w:val="24"/>
              </w:rPr>
              <w:t>Площадь</w:t>
            </w:r>
          </w:p>
        </w:tc>
        <w:tc>
          <w:tcPr>
            <w:tcW w:w="1034" w:type="dxa"/>
          </w:tcPr>
          <w:p>
            <w:pPr>
              <w:pStyle w:val="TableParagraph"/>
              <w:spacing w:before="3"/>
              <w:rPr>
                <w:b/>
                <w:sz w:val="35"/>
              </w:rPr>
            </w:pPr>
          </w:p>
          <w:p>
            <w:pPr>
              <w:pStyle w:val="TableParagraph"/>
              <w:spacing w:before="1"/>
              <w:ind w:left="3"/>
              <w:jc w:val="center"/>
              <w:rPr>
                <w:sz w:val="24"/>
              </w:rPr>
            </w:pPr>
            <w:r>
              <w:rPr>
                <w:w w:val="99"/>
                <w:sz w:val="24"/>
              </w:rPr>
              <w:t>%</w:t>
            </w:r>
          </w:p>
        </w:tc>
      </w:tr>
      <w:tr>
        <w:tblPrEx>
          <w:tblW w:w="0" w:type="auto"/>
          <w:jc w:val="left"/>
          <w:tblInd w:w="119" w:type="dxa"/>
          <w:tblLayout w:type="fixed"/>
          <w:tblCellMar>
            <w:top w:w="0" w:type="dxa"/>
            <w:left w:w="0" w:type="dxa"/>
            <w:bottom w:w="0" w:type="dxa"/>
            <w:right w:w="0" w:type="dxa"/>
          </w:tblCellMar>
          <w:tblLook w:val="01E0"/>
        </w:tblPrEx>
        <w:trPr>
          <w:trHeight w:val="273"/>
          <w:jc w:val="left"/>
        </w:trPr>
        <w:tc>
          <w:tcPr>
            <w:tcW w:w="1622" w:type="dxa"/>
          </w:tcPr>
          <w:p>
            <w:pPr>
              <w:pStyle w:val="TableParagraph"/>
              <w:spacing w:line="254" w:lineRule="exact"/>
              <w:ind w:right="739"/>
              <w:jc w:val="right"/>
              <w:rPr>
                <w:sz w:val="24"/>
              </w:rPr>
            </w:pPr>
            <w:r>
              <w:rPr>
                <w:w w:val="99"/>
                <w:sz w:val="24"/>
              </w:rPr>
              <w:t>1</w:t>
            </w:r>
          </w:p>
        </w:tc>
        <w:tc>
          <w:tcPr>
            <w:tcW w:w="10403" w:type="dxa"/>
          </w:tcPr>
          <w:p>
            <w:pPr>
              <w:pStyle w:val="TableParagraph"/>
              <w:spacing w:line="254" w:lineRule="exact"/>
              <w:ind w:left="6"/>
              <w:jc w:val="center"/>
              <w:rPr>
                <w:sz w:val="24"/>
              </w:rPr>
            </w:pPr>
            <w:r>
              <w:rPr>
                <w:w w:val="99"/>
                <w:sz w:val="24"/>
              </w:rPr>
              <w:t>2</w:t>
            </w:r>
          </w:p>
        </w:tc>
        <w:tc>
          <w:tcPr>
            <w:tcW w:w="1470" w:type="dxa"/>
          </w:tcPr>
          <w:p>
            <w:pPr>
              <w:pStyle w:val="TableParagraph"/>
              <w:spacing w:line="254" w:lineRule="exact"/>
              <w:ind w:left="3"/>
              <w:jc w:val="center"/>
              <w:rPr>
                <w:sz w:val="24"/>
              </w:rPr>
            </w:pPr>
            <w:r>
              <w:rPr>
                <w:w w:val="99"/>
                <w:sz w:val="24"/>
              </w:rPr>
              <w:t>3</w:t>
            </w:r>
          </w:p>
        </w:tc>
        <w:tc>
          <w:tcPr>
            <w:tcW w:w="1034" w:type="dxa"/>
          </w:tcPr>
          <w:p>
            <w:pPr>
              <w:pStyle w:val="TableParagraph"/>
              <w:spacing w:line="254" w:lineRule="exact"/>
              <w:ind w:left="9"/>
              <w:jc w:val="center"/>
              <w:rPr>
                <w:sz w:val="24"/>
              </w:rPr>
            </w:pPr>
            <w:r>
              <w:rPr>
                <w:w w:val="99"/>
                <w:sz w:val="24"/>
              </w:rPr>
              <w:t>4</w:t>
            </w:r>
          </w:p>
        </w:tc>
      </w:tr>
      <w:tr>
        <w:tblPrEx>
          <w:tblW w:w="0" w:type="auto"/>
          <w:jc w:val="left"/>
          <w:tblInd w:w="119" w:type="dxa"/>
          <w:tblLayout w:type="fixed"/>
          <w:tblCellMar>
            <w:top w:w="0" w:type="dxa"/>
            <w:left w:w="0" w:type="dxa"/>
            <w:bottom w:w="0" w:type="dxa"/>
            <w:right w:w="0" w:type="dxa"/>
          </w:tblCellMar>
          <w:tblLook w:val="01E0"/>
        </w:tblPrEx>
        <w:trPr>
          <w:trHeight w:val="277"/>
          <w:jc w:val="left"/>
        </w:trPr>
        <w:tc>
          <w:tcPr>
            <w:tcW w:w="14529" w:type="dxa"/>
            <w:gridSpan w:val="4"/>
          </w:tcPr>
          <w:p>
            <w:pPr>
              <w:pStyle w:val="TableParagraph"/>
              <w:spacing w:line="258" w:lineRule="exact"/>
              <w:ind w:left="5630"/>
              <w:rPr>
                <w:b/>
                <w:sz w:val="24"/>
              </w:rPr>
            </w:pPr>
            <w:r>
              <w:rPr>
                <w:b/>
                <w:sz w:val="24"/>
              </w:rPr>
              <w:t>I.</w:t>
            </w:r>
            <w:r>
              <w:rPr>
                <w:b/>
                <w:spacing w:val="37"/>
                <w:sz w:val="24"/>
              </w:rPr>
              <w:t xml:space="preserve"> </w:t>
            </w:r>
            <w:r>
              <w:rPr>
                <w:b/>
                <w:sz w:val="24"/>
              </w:rPr>
              <w:t>ДЕРНОВО-</w:t>
            </w:r>
            <w:r>
              <w:rPr>
                <w:b/>
                <w:spacing w:val="-2"/>
                <w:sz w:val="24"/>
              </w:rPr>
              <w:t>ПОДЗОЛИСТЫЕ</w:t>
            </w:r>
          </w:p>
        </w:tc>
      </w:tr>
      <w:tr>
        <w:tblPrEx>
          <w:tblW w:w="0" w:type="auto"/>
          <w:jc w:val="left"/>
          <w:tblInd w:w="119" w:type="dxa"/>
          <w:tblLayout w:type="fixed"/>
          <w:tblCellMar>
            <w:top w:w="0" w:type="dxa"/>
            <w:left w:w="0" w:type="dxa"/>
            <w:bottom w:w="0" w:type="dxa"/>
            <w:right w:w="0" w:type="dxa"/>
          </w:tblCellMar>
          <w:tblLook w:val="01E0"/>
        </w:tblPrEx>
        <w:trPr>
          <w:trHeight w:val="549"/>
          <w:jc w:val="left"/>
        </w:trPr>
        <w:tc>
          <w:tcPr>
            <w:tcW w:w="1622" w:type="dxa"/>
          </w:tcPr>
          <w:p>
            <w:pPr>
              <w:pStyle w:val="TableParagraph"/>
              <w:spacing w:before="113"/>
              <w:ind w:right="745"/>
              <w:jc w:val="right"/>
              <w:rPr>
                <w:sz w:val="28"/>
              </w:rPr>
            </w:pPr>
            <w:r>
              <w:rPr>
                <w:spacing w:val="-5"/>
                <w:sz w:val="28"/>
              </w:rPr>
              <w:t>1.</w:t>
            </w:r>
          </w:p>
        </w:tc>
        <w:tc>
          <w:tcPr>
            <w:tcW w:w="10403" w:type="dxa"/>
          </w:tcPr>
          <w:p>
            <w:pPr>
              <w:pStyle w:val="TableParagraph"/>
              <w:spacing w:line="267" w:lineRule="exact"/>
              <w:ind w:left="107"/>
              <w:rPr>
                <w:sz w:val="24"/>
              </w:rPr>
            </w:pPr>
            <w:r>
              <w:rPr>
                <w:w w:val="95"/>
                <w:sz w:val="24"/>
              </w:rPr>
              <w:t>Дерново-палево-подзолистые</w:t>
            </w:r>
            <w:r>
              <w:rPr>
                <w:spacing w:val="50"/>
                <w:sz w:val="24"/>
              </w:rPr>
              <w:t xml:space="preserve"> </w:t>
            </w:r>
            <w:r>
              <w:rPr>
                <w:w w:val="95"/>
                <w:sz w:val="24"/>
              </w:rPr>
              <w:t>контактно-оглеенные</w:t>
            </w:r>
            <w:r>
              <w:rPr>
                <w:spacing w:val="50"/>
                <w:sz w:val="24"/>
              </w:rPr>
              <w:t xml:space="preserve"> </w:t>
            </w:r>
            <w:r>
              <w:rPr>
                <w:w w:val="95"/>
                <w:sz w:val="24"/>
              </w:rPr>
              <w:t>супесчаные</w:t>
            </w:r>
            <w:r>
              <w:rPr>
                <w:spacing w:val="50"/>
                <w:sz w:val="24"/>
              </w:rPr>
              <w:t xml:space="preserve"> </w:t>
            </w:r>
            <w:r>
              <w:rPr>
                <w:w w:val="95"/>
                <w:sz w:val="24"/>
              </w:rPr>
              <w:t>на</w:t>
            </w:r>
            <w:r>
              <w:rPr>
                <w:spacing w:val="50"/>
                <w:sz w:val="24"/>
              </w:rPr>
              <w:t xml:space="preserve"> </w:t>
            </w:r>
            <w:r>
              <w:rPr>
                <w:w w:val="95"/>
                <w:sz w:val="24"/>
              </w:rPr>
              <w:t>рыхлых</w:t>
            </w:r>
            <w:r>
              <w:rPr>
                <w:spacing w:val="50"/>
                <w:sz w:val="24"/>
              </w:rPr>
              <w:t xml:space="preserve"> </w:t>
            </w:r>
            <w:r>
              <w:rPr>
                <w:w w:val="95"/>
                <w:sz w:val="24"/>
              </w:rPr>
              <w:t>супесях,</w:t>
            </w:r>
            <w:r>
              <w:rPr>
                <w:spacing w:val="50"/>
                <w:sz w:val="24"/>
              </w:rPr>
              <w:t xml:space="preserve"> </w:t>
            </w:r>
            <w:r>
              <w:rPr>
                <w:spacing w:val="-2"/>
                <w:w w:val="95"/>
                <w:sz w:val="24"/>
              </w:rPr>
              <w:t>подстилаемых</w:t>
            </w:r>
          </w:p>
          <w:p>
            <w:pPr>
              <w:pStyle w:val="TableParagraph"/>
              <w:spacing w:line="263" w:lineRule="exact"/>
              <w:ind w:left="107"/>
              <w:rPr>
                <w:sz w:val="24"/>
              </w:rPr>
            </w:pPr>
            <w:r>
              <w:rPr>
                <w:sz w:val="24"/>
              </w:rPr>
              <w:t>моренными</w:t>
            </w:r>
            <w:r>
              <w:rPr>
                <w:spacing w:val="-11"/>
                <w:sz w:val="24"/>
              </w:rPr>
              <w:t xml:space="preserve"> </w:t>
            </w:r>
            <w:r>
              <w:rPr>
                <w:sz w:val="24"/>
              </w:rPr>
              <w:t>суглинками</w:t>
            </w:r>
            <w:r>
              <w:rPr>
                <w:spacing w:val="-11"/>
                <w:sz w:val="24"/>
              </w:rPr>
              <w:t xml:space="preserve"> </w:t>
            </w:r>
            <w:r>
              <w:rPr>
                <w:sz w:val="24"/>
              </w:rPr>
              <w:t>с</w:t>
            </w:r>
            <w:r>
              <w:rPr>
                <w:spacing w:val="-11"/>
                <w:sz w:val="24"/>
              </w:rPr>
              <w:t xml:space="preserve"> </w:t>
            </w:r>
            <w:r>
              <w:rPr>
                <w:sz w:val="24"/>
              </w:rPr>
              <w:t>глубины</w:t>
            </w:r>
            <w:r>
              <w:rPr>
                <w:spacing w:val="-10"/>
                <w:sz w:val="24"/>
              </w:rPr>
              <w:t xml:space="preserve"> </w:t>
            </w:r>
            <w:r>
              <w:rPr>
                <w:sz w:val="24"/>
              </w:rPr>
              <w:t>менее</w:t>
            </w:r>
            <w:r>
              <w:rPr>
                <w:spacing w:val="-11"/>
                <w:sz w:val="24"/>
              </w:rPr>
              <w:t xml:space="preserve"> </w:t>
            </w:r>
            <w:r>
              <w:rPr>
                <w:sz w:val="24"/>
              </w:rPr>
              <w:t>1</w:t>
            </w:r>
            <w:r>
              <w:rPr>
                <w:spacing w:val="-11"/>
                <w:sz w:val="24"/>
              </w:rPr>
              <w:t xml:space="preserve"> </w:t>
            </w:r>
            <w:r>
              <w:rPr>
                <w:spacing w:val="-5"/>
                <w:sz w:val="24"/>
              </w:rPr>
              <w:t>м.</w:t>
            </w:r>
          </w:p>
        </w:tc>
        <w:tc>
          <w:tcPr>
            <w:tcW w:w="1470" w:type="dxa"/>
          </w:tcPr>
          <w:p>
            <w:pPr>
              <w:pStyle w:val="TableParagraph"/>
              <w:spacing w:before="130"/>
              <w:ind w:left="249" w:right="246"/>
              <w:jc w:val="center"/>
              <w:rPr>
                <w:sz w:val="24"/>
              </w:rPr>
            </w:pPr>
            <w:r>
              <w:rPr>
                <w:spacing w:val="-4"/>
                <w:sz w:val="24"/>
              </w:rPr>
              <w:t>1881</w:t>
            </w:r>
          </w:p>
        </w:tc>
        <w:tc>
          <w:tcPr>
            <w:tcW w:w="1034" w:type="dxa"/>
          </w:tcPr>
          <w:p>
            <w:pPr>
              <w:pStyle w:val="TableParagraph"/>
              <w:spacing w:before="130"/>
              <w:ind w:left="20" w:right="7"/>
              <w:jc w:val="center"/>
              <w:rPr>
                <w:sz w:val="24"/>
              </w:rPr>
            </w:pPr>
            <w:r>
              <w:rPr>
                <w:spacing w:val="-5"/>
                <w:sz w:val="24"/>
              </w:rPr>
              <w:t>2,4</w:t>
            </w:r>
          </w:p>
        </w:tc>
      </w:tr>
      <w:tr>
        <w:tblPrEx>
          <w:tblW w:w="0" w:type="auto"/>
          <w:jc w:val="left"/>
          <w:tblInd w:w="119" w:type="dxa"/>
          <w:tblLayout w:type="fixed"/>
          <w:tblCellMar>
            <w:top w:w="0" w:type="dxa"/>
            <w:left w:w="0" w:type="dxa"/>
            <w:bottom w:w="0" w:type="dxa"/>
            <w:right w:w="0" w:type="dxa"/>
          </w:tblCellMar>
          <w:tblLook w:val="01E0"/>
        </w:tblPrEx>
        <w:trPr>
          <w:trHeight w:val="553"/>
          <w:jc w:val="left"/>
        </w:trPr>
        <w:tc>
          <w:tcPr>
            <w:tcW w:w="1622" w:type="dxa"/>
          </w:tcPr>
          <w:p>
            <w:pPr>
              <w:pStyle w:val="TableParagraph"/>
              <w:spacing w:before="117"/>
              <w:ind w:right="745"/>
              <w:jc w:val="right"/>
              <w:rPr>
                <w:sz w:val="28"/>
              </w:rPr>
            </w:pPr>
            <w:r>
              <w:rPr>
                <w:spacing w:val="-5"/>
                <w:sz w:val="28"/>
              </w:rPr>
              <w:t>2.</w:t>
            </w:r>
          </w:p>
        </w:tc>
        <w:tc>
          <w:tcPr>
            <w:tcW w:w="10403" w:type="dxa"/>
          </w:tcPr>
          <w:p>
            <w:pPr>
              <w:pStyle w:val="TableParagraph"/>
              <w:spacing w:line="271" w:lineRule="exact"/>
              <w:ind w:left="107"/>
              <w:rPr>
                <w:sz w:val="24"/>
              </w:rPr>
            </w:pPr>
            <w:r>
              <w:rPr>
                <w:spacing w:val="-2"/>
                <w:sz w:val="24"/>
              </w:rPr>
              <w:t>Дерново-палево-подзолистые</w:t>
            </w:r>
            <w:r>
              <w:rPr>
                <w:spacing w:val="3"/>
                <w:sz w:val="24"/>
              </w:rPr>
              <w:t xml:space="preserve"> </w:t>
            </w:r>
            <w:r>
              <w:rPr>
                <w:spacing w:val="-2"/>
                <w:sz w:val="24"/>
              </w:rPr>
              <w:t>супесчаные,</w:t>
            </w:r>
            <w:r>
              <w:rPr>
                <w:spacing w:val="3"/>
                <w:sz w:val="24"/>
              </w:rPr>
              <w:t xml:space="preserve"> </w:t>
            </w:r>
            <w:r>
              <w:rPr>
                <w:spacing w:val="-2"/>
                <w:sz w:val="24"/>
              </w:rPr>
              <w:t>на</w:t>
            </w:r>
            <w:r>
              <w:rPr>
                <w:spacing w:val="4"/>
                <w:sz w:val="24"/>
              </w:rPr>
              <w:t xml:space="preserve"> </w:t>
            </w:r>
            <w:r>
              <w:rPr>
                <w:spacing w:val="-2"/>
                <w:sz w:val="24"/>
              </w:rPr>
              <w:t>рыхлых</w:t>
            </w:r>
            <w:r>
              <w:rPr>
                <w:spacing w:val="3"/>
                <w:sz w:val="24"/>
              </w:rPr>
              <w:t xml:space="preserve"> </w:t>
            </w:r>
            <w:r>
              <w:rPr>
                <w:spacing w:val="-2"/>
                <w:sz w:val="24"/>
              </w:rPr>
              <w:t>песчанистых</w:t>
            </w:r>
            <w:r>
              <w:rPr>
                <w:spacing w:val="4"/>
                <w:sz w:val="24"/>
              </w:rPr>
              <w:t xml:space="preserve"> </w:t>
            </w:r>
            <w:r>
              <w:rPr>
                <w:spacing w:val="-2"/>
                <w:sz w:val="24"/>
              </w:rPr>
              <w:t>супесях,</w:t>
            </w:r>
            <w:r>
              <w:rPr>
                <w:spacing w:val="3"/>
                <w:sz w:val="24"/>
              </w:rPr>
              <w:t xml:space="preserve"> </w:t>
            </w:r>
            <w:r>
              <w:rPr>
                <w:spacing w:val="-2"/>
                <w:sz w:val="24"/>
              </w:rPr>
              <w:t>подстилаемых</w:t>
            </w:r>
          </w:p>
          <w:p>
            <w:pPr>
              <w:pStyle w:val="TableParagraph"/>
              <w:spacing w:line="263" w:lineRule="exact"/>
              <w:ind w:left="107"/>
              <w:rPr>
                <w:sz w:val="24"/>
              </w:rPr>
            </w:pPr>
            <w:r>
              <w:rPr>
                <w:sz w:val="24"/>
              </w:rPr>
              <w:t>моренными</w:t>
            </w:r>
            <w:r>
              <w:rPr>
                <w:spacing w:val="-10"/>
                <w:sz w:val="24"/>
              </w:rPr>
              <w:t xml:space="preserve"> </w:t>
            </w:r>
            <w:r>
              <w:rPr>
                <w:sz w:val="24"/>
              </w:rPr>
              <w:t>суглинками</w:t>
            </w:r>
            <w:r>
              <w:rPr>
                <w:spacing w:val="-10"/>
                <w:sz w:val="24"/>
              </w:rPr>
              <w:t xml:space="preserve"> </w:t>
            </w:r>
            <w:r>
              <w:rPr>
                <w:sz w:val="24"/>
              </w:rPr>
              <w:t>с</w:t>
            </w:r>
            <w:r>
              <w:rPr>
                <w:spacing w:val="-10"/>
                <w:sz w:val="24"/>
              </w:rPr>
              <w:t xml:space="preserve"> </w:t>
            </w:r>
            <w:r>
              <w:rPr>
                <w:sz w:val="24"/>
              </w:rPr>
              <w:t>глубины</w:t>
            </w:r>
            <w:r>
              <w:rPr>
                <w:spacing w:val="-10"/>
                <w:sz w:val="24"/>
              </w:rPr>
              <w:t xml:space="preserve"> </w:t>
            </w:r>
            <w:r>
              <w:rPr>
                <w:sz w:val="24"/>
              </w:rPr>
              <w:t>более</w:t>
            </w:r>
            <w:r>
              <w:rPr>
                <w:spacing w:val="-10"/>
                <w:sz w:val="24"/>
              </w:rPr>
              <w:t xml:space="preserve"> </w:t>
            </w:r>
            <w:r>
              <w:rPr>
                <w:sz w:val="24"/>
              </w:rPr>
              <w:t>1</w:t>
            </w:r>
            <w:r>
              <w:rPr>
                <w:spacing w:val="-9"/>
                <w:sz w:val="24"/>
              </w:rPr>
              <w:t xml:space="preserve"> </w:t>
            </w:r>
            <w:r>
              <w:rPr>
                <w:spacing w:val="-5"/>
                <w:sz w:val="24"/>
              </w:rPr>
              <w:t>м.</w:t>
            </w:r>
          </w:p>
        </w:tc>
        <w:tc>
          <w:tcPr>
            <w:tcW w:w="1470" w:type="dxa"/>
          </w:tcPr>
          <w:p>
            <w:pPr>
              <w:pStyle w:val="TableParagraph"/>
              <w:spacing w:before="131"/>
              <w:ind w:left="249" w:right="246"/>
              <w:jc w:val="center"/>
              <w:rPr>
                <w:sz w:val="24"/>
              </w:rPr>
            </w:pPr>
            <w:r>
              <w:rPr>
                <w:spacing w:val="-5"/>
                <w:sz w:val="24"/>
              </w:rPr>
              <w:t>254</w:t>
            </w:r>
          </w:p>
        </w:tc>
        <w:tc>
          <w:tcPr>
            <w:tcW w:w="1034" w:type="dxa"/>
          </w:tcPr>
          <w:p>
            <w:pPr>
              <w:pStyle w:val="TableParagraph"/>
              <w:spacing w:before="131"/>
              <w:ind w:left="20" w:right="7"/>
              <w:jc w:val="center"/>
              <w:rPr>
                <w:sz w:val="24"/>
              </w:rPr>
            </w:pPr>
            <w:r>
              <w:rPr>
                <w:spacing w:val="-5"/>
                <w:sz w:val="24"/>
              </w:rPr>
              <w:t>0,3</w:t>
            </w:r>
          </w:p>
        </w:tc>
      </w:tr>
      <w:tr>
        <w:tblPrEx>
          <w:tblW w:w="0" w:type="auto"/>
          <w:jc w:val="left"/>
          <w:tblInd w:w="119" w:type="dxa"/>
          <w:tblLayout w:type="fixed"/>
          <w:tblCellMar>
            <w:top w:w="0" w:type="dxa"/>
            <w:left w:w="0" w:type="dxa"/>
            <w:bottom w:w="0" w:type="dxa"/>
            <w:right w:w="0" w:type="dxa"/>
          </w:tblCellMar>
          <w:tblLook w:val="01E0"/>
        </w:tblPrEx>
        <w:trPr>
          <w:trHeight w:val="549"/>
          <w:jc w:val="left"/>
        </w:trPr>
        <w:tc>
          <w:tcPr>
            <w:tcW w:w="1622" w:type="dxa"/>
          </w:tcPr>
          <w:p>
            <w:pPr>
              <w:pStyle w:val="TableParagraph"/>
              <w:spacing w:before="113"/>
              <w:ind w:right="745"/>
              <w:jc w:val="right"/>
              <w:rPr>
                <w:sz w:val="28"/>
              </w:rPr>
            </w:pPr>
            <w:r>
              <w:rPr>
                <w:spacing w:val="-5"/>
                <w:sz w:val="28"/>
              </w:rPr>
              <w:t>3.</w:t>
            </w:r>
          </w:p>
        </w:tc>
        <w:tc>
          <w:tcPr>
            <w:tcW w:w="10403" w:type="dxa"/>
          </w:tcPr>
          <w:p>
            <w:pPr>
              <w:pStyle w:val="TableParagraph"/>
              <w:spacing w:line="267" w:lineRule="exact"/>
              <w:ind w:left="107"/>
              <w:rPr>
                <w:sz w:val="24"/>
              </w:rPr>
            </w:pPr>
            <w:r>
              <w:rPr>
                <w:spacing w:val="-2"/>
                <w:sz w:val="24"/>
              </w:rPr>
              <w:t>Дерново-палево-подзолистые</w:t>
            </w:r>
            <w:r>
              <w:rPr>
                <w:spacing w:val="2"/>
                <w:sz w:val="24"/>
              </w:rPr>
              <w:t xml:space="preserve"> </w:t>
            </w:r>
            <w:r>
              <w:rPr>
                <w:spacing w:val="-2"/>
                <w:sz w:val="24"/>
              </w:rPr>
              <w:t>супесчаные</w:t>
            </w:r>
            <w:r>
              <w:rPr>
                <w:spacing w:val="2"/>
                <w:sz w:val="24"/>
              </w:rPr>
              <w:t xml:space="preserve"> </w:t>
            </w:r>
            <w:r>
              <w:rPr>
                <w:spacing w:val="-2"/>
                <w:sz w:val="24"/>
              </w:rPr>
              <w:t>на</w:t>
            </w:r>
            <w:r>
              <w:rPr>
                <w:spacing w:val="3"/>
                <w:sz w:val="24"/>
              </w:rPr>
              <w:t xml:space="preserve"> </w:t>
            </w:r>
            <w:r>
              <w:rPr>
                <w:spacing w:val="-2"/>
                <w:sz w:val="24"/>
              </w:rPr>
              <w:t>рыхлых</w:t>
            </w:r>
            <w:r>
              <w:rPr>
                <w:spacing w:val="2"/>
                <w:sz w:val="24"/>
              </w:rPr>
              <w:t xml:space="preserve"> </w:t>
            </w:r>
            <w:r>
              <w:rPr>
                <w:spacing w:val="-2"/>
                <w:sz w:val="24"/>
              </w:rPr>
              <w:t>супесях,</w:t>
            </w:r>
            <w:r>
              <w:rPr>
                <w:spacing w:val="3"/>
                <w:sz w:val="24"/>
              </w:rPr>
              <w:t xml:space="preserve"> </w:t>
            </w:r>
            <w:r>
              <w:rPr>
                <w:spacing w:val="-2"/>
                <w:sz w:val="24"/>
              </w:rPr>
              <w:t>подстилаемых</w:t>
            </w:r>
            <w:r>
              <w:rPr>
                <w:spacing w:val="2"/>
                <w:sz w:val="24"/>
              </w:rPr>
              <w:t xml:space="preserve"> </w:t>
            </w:r>
            <w:r>
              <w:rPr>
                <w:spacing w:val="-2"/>
                <w:sz w:val="24"/>
              </w:rPr>
              <w:t>моренными</w:t>
            </w:r>
            <w:r>
              <w:rPr>
                <w:spacing w:val="3"/>
                <w:sz w:val="24"/>
              </w:rPr>
              <w:t xml:space="preserve"> </w:t>
            </w:r>
            <w:r>
              <w:rPr>
                <w:spacing w:val="-2"/>
                <w:sz w:val="24"/>
              </w:rPr>
              <w:t>песками</w:t>
            </w:r>
          </w:p>
          <w:p>
            <w:pPr>
              <w:pStyle w:val="TableParagraph"/>
              <w:spacing w:line="263" w:lineRule="exact"/>
              <w:ind w:left="107"/>
              <w:rPr>
                <w:sz w:val="24"/>
              </w:rPr>
            </w:pPr>
            <w:r>
              <w:rPr>
                <w:sz w:val="24"/>
              </w:rPr>
              <w:t>с</w:t>
            </w:r>
            <w:r>
              <w:rPr>
                <w:spacing w:val="-8"/>
                <w:sz w:val="24"/>
              </w:rPr>
              <w:t xml:space="preserve"> </w:t>
            </w:r>
            <w:r>
              <w:rPr>
                <w:sz w:val="24"/>
              </w:rPr>
              <w:t>глубины</w:t>
            </w:r>
            <w:r>
              <w:rPr>
                <w:spacing w:val="-8"/>
                <w:sz w:val="24"/>
              </w:rPr>
              <w:t xml:space="preserve"> </w:t>
            </w:r>
            <w:r>
              <w:rPr>
                <w:sz w:val="24"/>
              </w:rPr>
              <w:t>менее</w:t>
            </w:r>
            <w:r>
              <w:rPr>
                <w:spacing w:val="-7"/>
                <w:sz w:val="24"/>
              </w:rPr>
              <w:t xml:space="preserve"> </w:t>
            </w:r>
            <w:r>
              <w:rPr>
                <w:sz w:val="24"/>
              </w:rPr>
              <w:t>1</w:t>
            </w:r>
            <w:r>
              <w:rPr>
                <w:spacing w:val="-8"/>
                <w:sz w:val="24"/>
              </w:rPr>
              <w:t xml:space="preserve"> </w:t>
            </w:r>
            <w:r>
              <w:rPr>
                <w:spacing w:val="-5"/>
                <w:sz w:val="24"/>
              </w:rPr>
              <w:t>м.</w:t>
            </w:r>
          </w:p>
        </w:tc>
        <w:tc>
          <w:tcPr>
            <w:tcW w:w="1470" w:type="dxa"/>
          </w:tcPr>
          <w:p>
            <w:pPr>
              <w:pStyle w:val="TableParagraph"/>
              <w:spacing w:before="130"/>
              <w:ind w:left="249" w:right="246"/>
              <w:jc w:val="center"/>
              <w:rPr>
                <w:sz w:val="24"/>
              </w:rPr>
            </w:pPr>
            <w:r>
              <w:rPr>
                <w:spacing w:val="-5"/>
                <w:sz w:val="24"/>
              </w:rPr>
              <w:t>184</w:t>
            </w:r>
          </w:p>
        </w:tc>
        <w:tc>
          <w:tcPr>
            <w:tcW w:w="1034" w:type="dxa"/>
          </w:tcPr>
          <w:p>
            <w:pPr>
              <w:pStyle w:val="TableParagraph"/>
              <w:spacing w:before="130"/>
              <w:ind w:left="20" w:right="7"/>
              <w:jc w:val="center"/>
              <w:rPr>
                <w:sz w:val="24"/>
              </w:rPr>
            </w:pPr>
            <w:r>
              <w:rPr>
                <w:spacing w:val="-5"/>
                <w:sz w:val="24"/>
              </w:rPr>
              <w:t>0,2</w:t>
            </w:r>
          </w:p>
        </w:tc>
      </w:tr>
      <w:tr>
        <w:tblPrEx>
          <w:tblW w:w="0" w:type="auto"/>
          <w:jc w:val="left"/>
          <w:tblInd w:w="119" w:type="dxa"/>
          <w:tblLayout w:type="fixed"/>
          <w:tblCellMar>
            <w:top w:w="0" w:type="dxa"/>
            <w:left w:w="0" w:type="dxa"/>
            <w:bottom w:w="0" w:type="dxa"/>
            <w:right w:w="0" w:type="dxa"/>
          </w:tblCellMar>
          <w:tblLook w:val="01E0"/>
        </w:tblPrEx>
        <w:trPr>
          <w:trHeight w:val="554"/>
          <w:jc w:val="left"/>
        </w:trPr>
        <w:tc>
          <w:tcPr>
            <w:tcW w:w="1622" w:type="dxa"/>
          </w:tcPr>
          <w:p>
            <w:pPr>
              <w:pStyle w:val="TableParagraph"/>
              <w:spacing w:before="117"/>
              <w:ind w:right="745"/>
              <w:jc w:val="right"/>
              <w:rPr>
                <w:sz w:val="28"/>
              </w:rPr>
            </w:pPr>
            <w:r>
              <w:rPr>
                <w:spacing w:val="-5"/>
                <w:sz w:val="28"/>
              </w:rPr>
              <w:t>4.</w:t>
            </w:r>
          </w:p>
        </w:tc>
        <w:tc>
          <w:tcPr>
            <w:tcW w:w="10403" w:type="dxa"/>
          </w:tcPr>
          <w:p>
            <w:pPr>
              <w:pStyle w:val="TableParagraph"/>
              <w:spacing w:line="271" w:lineRule="exact"/>
              <w:ind w:left="107"/>
              <w:rPr>
                <w:sz w:val="24"/>
              </w:rPr>
            </w:pPr>
            <w:r>
              <w:rPr>
                <w:spacing w:val="-2"/>
                <w:sz w:val="24"/>
              </w:rPr>
              <w:t>Дерново-палево-подзолистые</w:t>
            </w:r>
            <w:r>
              <w:rPr>
                <w:spacing w:val="2"/>
                <w:sz w:val="24"/>
              </w:rPr>
              <w:t xml:space="preserve"> </w:t>
            </w:r>
            <w:r>
              <w:rPr>
                <w:spacing w:val="-2"/>
                <w:sz w:val="24"/>
              </w:rPr>
              <w:t>контактно-оглеенные</w:t>
            </w:r>
            <w:r>
              <w:rPr>
                <w:spacing w:val="2"/>
                <w:sz w:val="24"/>
              </w:rPr>
              <w:t xml:space="preserve"> </w:t>
            </w:r>
            <w:r>
              <w:rPr>
                <w:spacing w:val="-2"/>
                <w:sz w:val="24"/>
              </w:rPr>
              <w:t>песчаные,</w:t>
            </w:r>
            <w:r>
              <w:rPr>
                <w:spacing w:val="65"/>
                <w:sz w:val="24"/>
              </w:rPr>
              <w:t xml:space="preserve"> </w:t>
            </w:r>
            <w:r>
              <w:rPr>
                <w:spacing w:val="-2"/>
                <w:sz w:val="24"/>
              </w:rPr>
              <w:t>на</w:t>
            </w:r>
            <w:r>
              <w:rPr>
                <w:spacing w:val="2"/>
                <w:sz w:val="24"/>
              </w:rPr>
              <w:t xml:space="preserve"> </w:t>
            </w:r>
            <w:r>
              <w:rPr>
                <w:spacing w:val="-2"/>
                <w:sz w:val="24"/>
              </w:rPr>
              <w:t>связных</w:t>
            </w:r>
            <w:r>
              <w:rPr>
                <w:spacing w:val="3"/>
                <w:sz w:val="24"/>
              </w:rPr>
              <w:t xml:space="preserve"> </w:t>
            </w:r>
            <w:r>
              <w:rPr>
                <w:spacing w:val="-2"/>
                <w:sz w:val="24"/>
              </w:rPr>
              <w:t>песках,</w:t>
            </w:r>
            <w:r>
              <w:rPr>
                <w:spacing w:val="2"/>
                <w:sz w:val="24"/>
              </w:rPr>
              <w:t xml:space="preserve"> </w:t>
            </w:r>
            <w:r>
              <w:rPr>
                <w:spacing w:val="-2"/>
                <w:sz w:val="24"/>
              </w:rPr>
              <w:t>подстилаемых</w:t>
            </w:r>
          </w:p>
          <w:p>
            <w:pPr>
              <w:pStyle w:val="TableParagraph"/>
              <w:spacing w:line="263" w:lineRule="exact"/>
              <w:ind w:left="107"/>
              <w:rPr>
                <w:sz w:val="24"/>
              </w:rPr>
            </w:pPr>
            <w:r>
              <w:rPr>
                <w:sz w:val="24"/>
              </w:rPr>
              <w:t>моренными</w:t>
            </w:r>
            <w:r>
              <w:rPr>
                <w:spacing w:val="-11"/>
                <w:sz w:val="24"/>
              </w:rPr>
              <w:t xml:space="preserve"> </w:t>
            </w:r>
            <w:r>
              <w:rPr>
                <w:sz w:val="24"/>
              </w:rPr>
              <w:t>суглинками</w:t>
            </w:r>
            <w:r>
              <w:rPr>
                <w:spacing w:val="-10"/>
                <w:sz w:val="24"/>
              </w:rPr>
              <w:t xml:space="preserve"> </w:t>
            </w:r>
            <w:r>
              <w:rPr>
                <w:sz w:val="24"/>
              </w:rPr>
              <w:t>с</w:t>
            </w:r>
            <w:r>
              <w:rPr>
                <w:spacing w:val="-11"/>
                <w:sz w:val="24"/>
              </w:rPr>
              <w:t xml:space="preserve"> </w:t>
            </w:r>
            <w:r>
              <w:rPr>
                <w:sz w:val="24"/>
              </w:rPr>
              <w:t>глубины</w:t>
            </w:r>
            <w:r>
              <w:rPr>
                <w:spacing w:val="-10"/>
                <w:sz w:val="24"/>
              </w:rPr>
              <w:t xml:space="preserve"> </w:t>
            </w:r>
            <w:r>
              <w:rPr>
                <w:sz w:val="24"/>
              </w:rPr>
              <w:t>менее</w:t>
            </w:r>
            <w:r>
              <w:rPr>
                <w:spacing w:val="-10"/>
                <w:sz w:val="24"/>
              </w:rPr>
              <w:t xml:space="preserve"> </w:t>
            </w:r>
            <w:r>
              <w:rPr>
                <w:sz w:val="24"/>
              </w:rPr>
              <w:t>1</w:t>
            </w:r>
            <w:r>
              <w:rPr>
                <w:spacing w:val="-11"/>
                <w:sz w:val="24"/>
              </w:rPr>
              <w:t xml:space="preserve"> </w:t>
            </w:r>
            <w:r>
              <w:rPr>
                <w:spacing w:val="-5"/>
                <w:sz w:val="24"/>
              </w:rPr>
              <w:t>м.</w:t>
            </w:r>
          </w:p>
        </w:tc>
        <w:tc>
          <w:tcPr>
            <w:tcW w:w="1470" w:type="dxa"/>
          </w:tcPr>
          <w:p>
            <w:pPr>
              <w:pStyle w:val="TableParagraph"/>
              <w:spacing w:before="130"/>
              <w:ind w:left="249" w:right="246"/>
              <w:jc w:val="center"/>
              <w:rPr>
                <w:sz w:val="24"/>
              </w:rPr>
            </w:pPr>
            <w:r>
              <w:rPr>
                <w:spacing w:val="-4"/>
                <w:sz w:val="24"/>
              </w:rPr>
              <w:t>1431</w:t>
            </w:r>
          </w:p>
        </w:tc>
        <w:tc>
          <w:tcPr>
            <w:tcW w:w="1034" w:type="dxa"/>
          </w:tcPr>
          <w:p>
            <w:pPr>
              <w:pStyle w:val="TableParagraph"/>
              <w:spacing w:before="130"/>
              <w:ind w:left="20" w:right="7"/>
              <w:jc w:val="center"/>
              <w:rPr>
                <w:sz w:val="24"/>
              </w:rPr>
            </w:pPr>
            <w:r>
              <w:rPr>
                <w:spacing w:val="-5"/>
                <w:sz w:val="24"/>
              </w:rPr>
              <w:t>1,8</w:t>
            </w:r>
          </w:p>
        </w:tc>
      </w:tr>
      <w:tr>
        <w:tblPrEx>
          <w:tblW w:w="0" w:type="auto"/>
          <w:jc w:val="left"/>
          <w:tblInd w:w="119" w:type="dxa"/>
          <w:tblLayout w:type="fixed"/>
          <w:tblCellMar>
            <w:top w:w="0" w:type="dxa"/>
            <w:left w:w="0" w:type="dxa"/>
            <w:bottom w:w="0" w:type="dxa"/>
            <w:right w:w="0" w:type="dxa"/>
          </w:tblCellMar>
          <w:tblLook w:val="01E0"/>
        </w:tblPrEx>
        <w:trPr>
          <w:trHeight w:val="549"/>
          <w:jc w:val="left"/>
        </w:trPr>
        <w:tc>
          <w:tcPr>
            <w:tcW w:w="1622" w:type="dxa"/>
          </w:tcPr>
          <w:p>
            <w:pPr>
              <w:pStyle w:val="TableParagraph"/>
              <w:spacing w:before="113"/>
              <w:ind w:right="745"/>
              <w:jc w:val="right"/>
              <w:rPr>
                <w:sz w:val="28"/>
              </w:rPr>
            </w:pPr>
            <w:r>
              <w:rPr>
                <w:spacing w:val="-5"/>
                <w:sz w:val="28"/>
              </w:rPr>
              <w:t>5.</w:t>
            </w:r>
          </w:p>
        </w:tc>
        <w:tc>
          <w:tcPr>
            <w:tcW w:w="10403" w:type="dxa"/>
          </w:tcPr>
          <w:p>
            <w:pPr>
              <w:pStyle w:val="TableParagraph"/>
              <w:spacing w:line="267" w:lineRule="exact"/>
              <w:ind w:left="107"/>
              <w:rPr>
                <w:sz w:val="24"/>
              </w:rPr>
            </w:pPr>
            <w:r>
              <w:rPr>
                <w:spacing w:val="-2"/>
                <w:sz w:val="24"/>
              </w:rPr>
              <w:t>Дерново-палево-подзолистые</w:t>
            </w:r>
            <w:r>
              <w:rPr>
                <w:spacing w:val="2"/>
                <w:sz w:val="24"/>
              </w:rPr>
              <w:t xml:space="preserve"> </w:t>
            </w:r>
            <w:r>
              <w:rPr>
                <w:spacing w:val="-2"/>
                <w:sz w:val="24"/>
              </w:rPr>
              <w:t>песчаные,</w:t>
            </w:r>
            <w:r>
              <w:rPr>
                <w:spacing w:val="2"/>
                <w:sz w:val="24"/>
              </w:rPr>
              <w:t xml:space="preserve"> </w:t>
            </w:r>
            <w:r>
              <w:rPr>
                <w:spacing w:val="-2"/>
                <w:sz w:val="24"/>
              </w:rPr>
              <w:t>на</w:t>
            </w:r>
            <w:r>
              <w:rPr>
                <w:spacing w:val="2"/>
                <w:sz w:val="24"/>
              </w:rPr>
              <w:t xml:space="preserve"> </w:t>
            </w:r>
            <w:r>
              <w:rPr>
                <w:spacing w:val="-2"/>
                <w:sz w:val="24"/>
              </w:rPr>
              <w:t>рыхлых</w:t>
            </w:r>
            <w:r>
              <w:rPr>
                <w:spacing w:val="3"/>
                <w:sz w:val="24"/>
              </w:rPr>
              <w:t xml:space="preserve"> </w:t>
            </w:r>
            <w:r>
              <w:rPr>
                <w:spacing w:val="-2"/>
                <w:sz w:val="24"/>
              </w:rPr>
              <w:t>песках,</w:t>
            </w:r>
            <w:r>
              <w:rPr>
                <w:spacing w:val="2"/>
                <w:sz w:val="24"/>
              </w:rPr>
              <w:t xml:space="preserve"> </w:t>
            </w:r>
            <w:r>
              <w:rPr>
                <w:spacing w:val="-2"/>
                <w:sz w:val="24"/>
              </w:rPr>
              <w:t>подстилаемых</w:t>
            </w:r>
            <w:r>
              <w:rPr>
                <w:spacing w:val="2"/>
                <w:sz w:val="24"/>
              </w:rPr>
              <w:t xml:space="preserve"> </w:t>
            </w:r>
            <w:r>
              <w:rPr>
                <w:spacing w:val="-2"/>
                <w:sz w:val="24"/>
              </w:rPr>
              <w:t>моренными</w:t>
            </w:r>
            <w:r>
              <w:rPr>
                <w:spacing w:val="2"/>
                <w:sz w:val="24"/>
              </w:rPr>
              <w:t xml:space="preserve"> </w:t>
            </w:r>
            <w:r>
              <w:rPr>
                <w:spacing w:val="-2"/>
                <w:sz w:val="24"/>
              </w:rPr>
              <w:t>суглинками</w:t>
            </w:r>
          </w:p>
          <w:p>
            <w:pPr>
              <w:pStyle w:val="TableParagraph"/>
              <w:spacing w:line="263" w:lineRule="exact"/>
              <w:ind w:left="107"/>
              <w:rPr>
                <w:sz w:val="24"/>
              </w:rPr>
            </w:pPr>
            <w:r>
              <w:rPr>
                <w:sz w:val="24"/>
              </w:rPr>
              <w:t>с</w:t>
            </w:r>
            <w:r>
              <w:rPr>
                <w:spacing w:val="-7"/>
                <w:sz w:val="24"/>
              </w:rPr>
              <w:t xml:space="preserve"> </w:t>
            </w:r>
            <w:r>
              <w:rPr>
                <w:sz w:val="24"/>
              </w:rPr>
              <w:t>глубины</w:t>
            </w:r>
            <w:r>
              <w:rPr>
                <w:spacing w:val="-7"/>
                <w:sz w:val="24"/>
              </w:rPr>
              <w:t xml:space="preserve"> </w:t>
            </w:r>
            <w:r>
              <w:rPr>
                <w:sz w:val="24"/>
              </w:rPr>
              <w:t>более</w:t>
            </w:r>
            <w:r>
              <w:rPr>
                <w:spacing w:val="-7"/>
                <w:sz w:val="24"/>
              </w:rPr>
              <w:t xml:space="preserve"> </w:t>
            </w:r>
            <w:r>
              <w:rPr>
                <w:sz w:val="24"/>
              </w:rPr>
              <w:t>1</w:t>
            </w:r>
            <w:r>
              <w:rPr>
                <w:spacing w:val="-6"/>
                <w:sz w:val="24"/>
              </w:rPr>
              <w:t xml:space="preserve"> </w:t>
            </w:r>
            <w:r>
              <w:rPr>
                <w:spacing w:val="-5"/>
                <w:sz w:val="24"/>
              </w:rPr>
              <w:t>м.</w:t>
            </w:r>
          </w:p>
        </w:tc>
        <w:tc>
          <w:tcPr>
            <w:tcW w:w="1470" w:type="dxa"/>
          </w:tcPr>
          <w:p>
            <w:pPr>
              <w:pStyle w:val="TableParagraph"/>
              <w:spacing w:before="130"/>
              <w:ind w:left="249" w:right="246"/>
              <w:jc w:val="center"/>
              <w:rPr>
                <w:sz w:val="24"/>
              </w:rPr>
            </w:pPr>
            <w:r>
              <w:rPr>
                <w:spacing w:val="-4"/>
                <w:sz w:val="24"/>
              </w:rPr>
              <w:t>1241</w:t>
            </w:r>
          </w:p>
        </w:tc>
        <w:tc>
          <w:tcPr>
            <w:tcW w:w="1034" w:type="dxa"/>
          </w:tcPr>
          <w:p>
            <w:pPr>
              <w:pStyle w:val="TableParagraph"/>
              <w:spacing w:before="130"/>
              <w:ind w:left="20" w:right="7"/>
              <w:jc w:val="center"/>
              <w:rPr>
                <w:sz w:val="24"/>
              </w:rPr>
            </w:pPr>
            <w:r>
              <w:rPr>
                <w:spacing w:val="-5"/>
                <w:sz w:val="24"/>
              </w:rPr>
              <w:t>1,6</w:t>
            </w:r>
          </w:p>
        </w:tc>
      </w:tr>
      <w:tr>
        <w:tblPrEx>
          <w:tblW w:w="0" w:type="auto"/>
          <w:jc w:val="left"/>
          <w:tblInd w:w="119" w:type="dxa"/>
          <w:tblLayout w:type="fixed"/>
          <w:tblCellMar>
            <w:top w:w="0" w:type="dxa"/>
            <w:left w:w="0" w:type="dxa"/>
            <w:bottom w:w="0" w:type="dxa"/>
            <w:right w:w="0" w:type="dxa"/>
          </w:tblCellMar>
          <w:tblLook w:val="01E0"/>
        </w:tblPrEx>
        <w:trPr>
          <w:trHeight w:val="553"/>
          <w:jc w:val="left"/>
        </w:trPr>
        <w:tc>
          <w:tcPr>
            <w:tcW w:w="1622" w:type="dxa"/>
          </w:tcPr>
          <w:p>
            <w:pPr>
              <w:pStyle w:val="TableParagraph"/>
              <w:spacing w:before="117"/>
              <w:ind w:right="745"/>
              <w:jc w:val="right"/>
              <w:rPr>
                <w:sz w:val="28"/>
              </w:rPr>
            </w:pPr>
            <w:r>
              <w:rPr>
                <w:spacing w:val="-5"/>
                <w:sz w:val="28"/>
              </w:rPr>
              <w:t>6.</w:t>
            </w:r>
          </w:p>
        </w:tc>
        <w:tc>
          <w:tcPr>
            <w:tcW w:w="10403" w:type="dxa"/>
          </w:tcPr>
          <w:p>
            <w:pPr>
              <w:pStyle w:val="TableParagraph"/>
              <w:spacing w:line="271" w:lineRule="exact"/>
              <w:ind w:left="107"/>
              <w:rPr>
                <w:sz w:val="24"/>
              </w:rPr>
            </w:pPr>
            <w:r>
              <w:rPr>
                <w:spacing w:val="-2"/>
                <w:sz w:val="24"/>
              </w:rPr>
              <w:t>Дерново-палево-подзолистые</w:t>
            </w:r>
            <w:r>
              <w:rPr>
                <w:spacing w:val="2"/>
                <w:sz w:val="24"/>
              </w:rPr>
              <w:t xml:space="preserve"> </w:t>
            </w:r>
            <w:r>
              <w:rPr>
                <w:spacing w:val="-2"/>
                <w:sz w:val="24"/>
              </w:rPr>
              <w:t>песчаные,</w:t>
            </w:r>
            <w:r>
              <w:rPr>
                <w:spacing w:val="2"/>
                <w:sz w:val="24"/>
              </w:rPr>
              <w:t xml:space="preserve"> </w:t>
            </w:r>
            <w:r>
              <w:rPr>
                <w:spacing w:val="-2"/>
                <w:sz w:val="24"/>
              </w:rPr>
              <w:t>на</w:t>
            </w:r>
            <w:r>
              <w:rPr>
                <w:spacing w:val="2"/>
                <w:sz w:val="24"/>
              </w:rPr>
              <w:t xml:space="preserve"> </w:t>
            </w:r>
            <w:r>
              <w:rPr>
                <w:spacing w:val="-2"/>
                <w:sz w:val="24"/>
              </w:rPr>
              <w:t>связных</w:t>
            </w:r>
            <w:r>
              <w:rPr>
                <w:spacing w:val="3"/>
                <w:sz w:val="24"/>
              </w:rPr>
              <w:t xml:space="preserve"> </w:t>
            </w:r>
            <w:r>
              <w:rPr>
                <w:spacing w:val="-2"/>
                <w:sz w:val="24"/>
              </w:rPr>
              <w:t>песках,</w:t>
            </w:r>
            <w:r>
              <w:rPr>
                <w:spacing w:val="2"/>
                <w:sz w:val="24"/>
              </w:rPr>
              <w:t xml:space="preserve"> </w:t>
            </w:r>
            <w:r>
              <w:rPr>
                <w:spacing w:val="-2"/>
                <w:sz w:val="24"/>
              </w:rPr>
              <w:t>подстилаемых</w:t>
            </w:r>
            <w:r>
              <w:rPr>
                <w:spacing w:val="2"/>
                <w:sz w:val="24"/>
              </w:rPr>
              <w:t xml:space="preserve"> </w:t>
            </w:r>
            <w:r>
              <w:rPr>
                <w:spacing w:val="-2"/>
                <w:sz w:val="24"/>
              </w:rPr>
              <w:t>моренными</w:t>
            </w:r>
            <w:r>
              <w:rPr>
                <w:spacing w:val="2"/>
                <w:sz w:val="24"/>
              </w:rPr>
              <w:t xml:space="preserve"> </w:t>
            </w:r>
            <w:r>
              <w:rPr>
                <w:spacing w:val="-2"/>
                <w:sz w:val="24"/>
              </w:rPr>
              <w:t>песками</w:t>
            </w:r>
            <w:r>
              <w:rPr>
                <w:spacing w:val="3"/>
                <w:sz w:val="24"/>
              </w:rPr>
              <w:t xml:space="preserve"> </w:t>
            </w:r>
            <w:r>
              <w:rPr>
                <w:spacing w:val="-10"/>
                <w:sz w:val="24"/>
              </w:rPr>
              <w:t>с</w:t>
            </w:r>
          </w:p>
          <w:p>
            <w:pPr>
              <w:pStyle w:val="TableParagraph"/>
              <w:spacing w:line="263" w:lineRule="exact"/>
              <w:ind w:left="107"/>
              <w:rPr>
                <w:sz w:val="24"/>
              </w:rPr>
            </w:pPr>
            <w:r>
              <w:rPr>
                <w:sz w:val="24"/>
              </w:rPr>
              <w:t>глубины</w:t>
            </w:r>
            <w:r>
              <w:rPr>
                <w:spacing w:val="-8"/>
                <w:sz w:val="24"/>
              </w:rPr>
              <w:t xml:space="preserve"> </w:t>
            </w:r>
            <w:r>
              <w:rPr>
                <w:sz w:val="24"/>
              </w:rPr>
              <w:t>менее</w:t>
            </w:r>
            <w:r>
              <w:rPr>
                <w:spacing w:val="-7"/>
                <w:sz w:val="24"/>
              </w:rPr>
              <w:t xml:space="preserve"> </w:t>
            </w:r>
            <w:r>
              <w:rPr>
                <w:sz w:val="24"/>
              </w:rPr>
              <w:t>1</w:t>
            </w:r>
            <w:r>
              <w:rPr>
                <w:spacing w:val="-7"/>
                <w:sz w:val="24"/>
              </w:rPr>
              <w:t xml:space="preserve"> </w:t>
            </w:r>
            <w:r>
              <w:rPr>
                <w:spacing w:val="-5"/>
                <w:sz w:val="24"/>
              </w:rPr>
              <w:t>м.</w:t>
            </w:r>
          </w:p>
        </w:tc>
        <w:tc>
          <w:tcPr>
            <w:tcW w:w="1470" w:type="dxa"/>
          </w:tcPr>
          <w:p>
            <w:pPr>
              <w:pStyle w:val="TableParagraph"/>
              <w:spacing w:before="130"/>
              <w:ind w:left="249" w:right="246"/>
              <w:jc w:val="center"/>
              <w:rPr>
                <w:sz w:val="24"/>
              </w:rPr>
            </w:pPr>
            <w:r>
              <w:rPr>
                <w:spacing w:val="-4"/>
                <w:sz w:val="24"/>
              </w:rPr>
              <w:t>1185</w:t>
            </w:r>
          </w:p>
        </w:tc>
        <w:tc>
          <w:tcPr>
            <w:tcW w:w="1034" w:type="dxa"/>
          </w:tcPr>
          <w:p>
            <w:pPr>
              <w:pStyle w:val="TableParagraph"/>
              <w:spacing w:before="130"/>
              <w:ind w:left="20" w:right="7"/>
              <w:jc w:val="center"/>
              <w:rPr>
                <w:sz w:val="24"/>
              </w:rPr>
            </w:pPr>
            <w:r>
              <w:rPr>
                <w:spacing w:val="-5"/>
                <w:sz w:val="24"/>
              </w:rPr>
              <w:t>1,5</w:t>
            </w:r>
          </w:p>
        </w:tc>
      </w:tr>
      <w:tr>
        <w:tblPrEx>
          <w:tblW w:w="0" w:type="auto"/>
          <w:jc w:val="left"/>
          <w:tblInd w:w="119" w:type="dxa"/>
          <w:tblLayout w:type="fixed"/>
          <w:tblCellMar>
            <w:top w:w="0" w:type="dxa"/>
            <w:left w:w="0" w:type="dxa"/>
            <w:bottom w:w="0" w:type="dxa"/>
            <w:right w:w="0" w:type="dxa"/>
          </w:tblCellMar>
          <w:tblLook w:val="01E0"/>
        </w:tblPrEx>
        <w:trPr>
          <w:trHeight w:val="549"/>
          <w:jc w:val="left"/>
        </w:trPr>
        <w:tc>
          <w:tcPr>
            <w:tcW w:w="1622" w:type="dxa"/>
          </w:tcPr>
          <w:p>
            <w:pPr>
              <w:pStyle w:val="TableParagraph"/>
              <w:spacing w:before="113"/>
              <w:ind w:right="745"/>
              <w:jc w:val="right"/>
              <w:rPr>
                <w:sz w:val="28"/>
              </w:rPr>
            </w:pPr>
            <w:r>
              <w:rPr>
                <w:spacing w:val="-5"/>
                <w:sz w:val="28"/>
              </w:rPr>
              <w:t>7.</w:t>
            </w:r>
          </w:p>
        </w:tc>
        <w:tc>
          <w:tcPr>
            <w:tcW w:w="10403" w:type="dxa"/>
          </w:tcPr>
          <w:p>
            <w:pPr>
              <w:pStyle w:val="TableParagraph"/>
              <w:spacing w:line="267" w:lineRule="exact"/>
              <w:ind w:left="107"/>
              <w:rPr>
                <w:sz w:val="24"/>
              </w:rPr>
            </w:pPr>
            <w:r>
              <w:rPr>
                <w:spacing w:val="-2"/>
                <w:sz w:val="24"/>
              </w:rPr>
              <w:t>Дерново-палево-подзолистые</w:t>
            </w:r>
            <w:r>
              <w:rPr>
                <w:spacing w:val="2"/>
                <w:sz w:val="24"/>
              </w:rPr>
              <w:t xml:space="preserve"> </w:t>
            </w:r>
            <w:r>
              <w:rPr>
                <w:spacing w:val="-2"/>
                <w:sz w:val="24"/>
              </w:rPr>
              <w:t>песчаные,</w:t>
            </w:r>
            <w:r>
              <w:rPr>
                <w:spacing w:val="2"/>
                <w:sz w:val="24"/>
              </w:rPr>
              <w:t xml:space="preserve"> </w:t>
            </w:r>
            <w:r>
              <w:rPr>
                <w:spacing w:val="-2"/>
                <w:sz w:val="24"/>
              </w:rPr>
              <w:t>на</w:t>
            </w:r>
            <w:r>
              <w:rPr>
                <w:spacing w:val="2"/>
                <w:sz w:val="24"/>
              </w:rPr>
              <w:t xml:space="preserve"> </w:t>
            </w:r>
            <w:r>
              <w:rPr>
                <w:spacing w:val="-2"/>
                <w:sz w:val="24"/>
              </w:rPr>
              <w:t>рыхлых</w:t>
            </w:r>
            <w:r>
              <w:rPr>
                <w:spacing w:val="3"/>
                <w:sz w:val="24"/>
              </w:rPr>
              <w:t xml:space="preserve"> </w:t>
            </w:r>
            <w:r>
              <w:rPr>
                <w:spacing w:val="-2"/>
                <w:sz w:val="24"/>
              </w:rPr>
              <w:t>песках,</w:t>
            </w:r>
            <w:r>
              <w:rPr>
                <w:spacing w:val="2"/>
                <w:sz w:val="24"/>
              </w:rPr>
              <w:t xml:space="preserve"> </w:t>
            </w:r>
            <w:r>
              <w:rPr>
                <w:spacing w:val="-2"/>
                <w:sz w:val="24"/>
              </w:rPr>
              <w:t>подстилаемых</w:t>
            </w:r>
            <w:r>
              <w:rPr>
                <w:spacing w:val="2"/>
                <w:sz w:val="24"/>
              </w:rPr>
              <w:t xml:space="preserve"> </w:t>
            </w:r>
            <w:r>
              <w:rPr>
                <w:spacing w:val="-2"/>
                <w:sz w:val="24"/>
              </w:rPr>
              <w:t>моренными</w:t>
            </w:r>
            <w:r>
              <w:rPr>
                <w:spacing w:val="3"/>
                <w:sz w:val="24"/>
              </w:rPr>
              <w:t xml:space="preserve"> </w:t>
            </w:r>
            <w:r>
              <w:rPr>
                <w:spacing w:val="-2"/>
                <w:sz w:val="24"/>
              </w:rPr>
              <w:t>песками</w:t>
            </w:r>
            <w:r>
              <w:rPr>
                <w:spacing w:val="2"/>
                <w:sz w:val="24"/>
              </w:rPr>
              <w:t xml:space="preserve"> </w:t>
            </w:r>
            <w:r>
              <w:rPr>
                <w:spacing w:val="-10"/>
                <w:sz w:val="24"/>
              </w:rPr>
              <w:t>с</w:t>
            </w:r>
          </w:p>
          <w:p>
            <w:pPr>
              <w:pStyle w:val="TableParagraph"/>
              <w:spacing w:line="263" w:lineRule="exact"/>
              <w:ind w:left="107"/>
              <w:rPr>
                <w:sz w:val="24"/>
              </w:rPr>
            </w:pPr>
            <w:r>
              <w:rPr>
                <w:sz w:val="24"/>
              </w:rPr>
              <w:t>глубины</w:t>
            </w:r>
            <w:r>
              <w:rPr>
                <w:spacing w:val="-7"/>
                <w:sz w:val="24"/>
              </w:rPr>
              <w:t xml:space="preserve"> </w:t>
            </w:r>
            <w:r>
              <w:rPr>
                <w:sz w:val="24"/>
              </w:rPr>
              <w:t>более</w:t>
            </w:r>
            <w:r>
              <w:rPr>
                <w:spacing w:val="-7"/>
                <w:sz w:val="24"/>
              </w:rPr>
              <w:t xml:space="preserve"> </w:t>
            </w:r>
            <w:r>
              <w:rPr>
                <w:sz w:val="24"/>
              </w:rPr>
              <w:t>1</w:t>
            </w:r>
            <w:r>
              <w:rPr>
                <w:spacing w:val="-7"/>
                <w:sz w:val="24"/>
              </w:rPr>
              <w:t xml:space="preserve"> </w:t>
            </w:r>
            <w:r>
              <w:rPr>
                <w:spacing w:val="-5"/>
                <w:sz w:val="24"/>
              </w:rPr>
              <w:t>м.</w:t>
            </w:r>
          </w:p>
        </w:tc>
        <w:tc>
          <w:tcPr>
            <w:tcW w:w="1470" w:type="dxa"/>
          </w:tcPr>
          <w:p>
            <w:pPr>
              <w:pStyle w:val="TableParagraph"/>
              <w:spacing w:before="130"/>
              <w:ind w:left="249" w:right="246"/>
              <w:jc w:val="center"/>
              <w:rPr>
                <w:sz w:val="24"/>
              </w:rPr>
            </w:pPr>
            <w:r>
              <w:rPr>
                <w:spacing w:val="-4"/>
                <w:sz w:val="24"/>
              </w:rPr>
              <w:t>1155</w:t>
            </w:r>
          </w:p>
        </w:tc>
        <w:tc>
          <w:tcPr>
            <w:tcW w:w="1034" w:type="dxa"/>
          </w:tcPr>
          <w:p>
            <w:pPr>
              <w:pStyle w:val="TableParagraph"/>
              <w:spacing w:before="130"/>
              <w:ind w:left="20" w:right="7"/>
              <w:jc w:val="center"/>
              <w:rPr>
                <w:sz w:val="24"/>
              </w:rPr>
            </w:pPr>
            <w:r>
              <w:rPr>
                <w:spacing w:val="-5"/>
                <w:sz w:val="24"/>
              </w:rPr>
              <w:t>1,5</w:t>
            </w:r>
          </w:p>
        </w:tc>
      </w:tr>
      <w:tr>
        <w:tblPrEx>
          <w:tblW w:w="0" w:type="auto"/>
          <w:jc w:val="left"/>
          <w:tblInd w:w="119" w:type="dxa"/>
          <w:tblLayout w:type="fixed"/>
          <w:tblCellMar>
            <w:top w:w="0" w:type="dxa"/>
            <w:left w:w="0" w:type="dxa"/>
            <w:bottom w:w="0" w:type="dxa"/>
            <w:right w:w="0" w:type="dxa"/>
          </w:tblCellMar>
          <w:tblLook w:val="01E0"/>
        </w:tblPrEx>
        <w:trPr>
          <w:trHeight w:val="313"/>
          <w:jc w:val="left"/>
        </w:trPr>
        <w:tc>
          <w:tcPr>
            <w:tcW w:w="1622" w:type="dxa"/>
          </w:tcPr>
          <w:p>
            <w:pPr>
              <w:pStyle w:val="TableParagraph"/>
              <w:spacing w:line="294" w:lineRule="exact"/>
              <w:ind w:right="745"/>
              <w:jc w:val="right"/>
              <w:rPr>
                <w:sz w:val="28"/>
              </w:rPr>
            </w:pPr>
            <w:r>
              <w:rPr>
                <w:spacing w:val="-5"/>
                <w:sz w:val="28"/>
              </w:rPr>
              <w:t>8.</w:t>
            </w:r>
          </w:p>
        </w:tc>
        <w:tc>
          <w:tcPr>
            <w:tcW w:w="10403" w:type="dxa"/>
          </w:tcPr>
          <w:p>
            <w:pPr>
              <w:pStyle w:val="TableParagraph"/>
              <w:spacing w:line="271" w:lineRule="exact"/>
              <w:ind w:left="107"/>
              <w:rPr>
                <w:sz w:val="24"/>
              </w:rPr>
            </w:pPr>
            <w:r>
              <w:rPr>
                <w:spacing w:val="-2"/>
                <w:sz w:val="24"/>
              </w:rPr>
              <w:t>Дерново-палево-подзолистые</w:t>
            </w:r>
            <w:r>
              <w:rPr>
                <w:spacing w:val="1"/>
                <w:sz w:val="24"/>
              </w:rPr>
              <w:t xml:space="preserve"> </w:t>
            </w:r>
            <w:r>
              <w:rPr>
                <w:spacing w:val="-2"/>
                <w:sz w:val="24"/>
              </w:rPr>
              <w:t>песчаные,</w:t>
            </w:r>
            <w:r>
              <w:rPr>
                <w:spacing w:val="2"/>
                <w:sz w:val="24"/>
              </w:rPr>
              <w:t xml:space="preserve"> </w:t>
            </w:r>
            <w:r>
              <w:rPr>
                <w:spacing w:val="-2"/>
                <w:sz w:val="24"/>
              </w:rPr>
              <w:t>на</w:t>
            </w:r>
            <w:r>
              <w:rPr>
                <w:spacing w:val="2"/>
                <w:sz w:val="24"/>
              </w:rPr>
              <w:t xml:space="preserve"> </w:t>
            </w:r>
            <w:r>
              <w:rPr>
                <w:spacing w:val="-2"/>
                <w:sz w:val="24"/>
              </w:rPr>
              <w:t>мощных</w:t>
            </w:r>
            <w:r>
              <w:rPr>
                <w:spacing w:val="2"/>
                <w:sz w:val="24"/>
              </w:rPr>
              <w:t xml:space="preserve"> </w:t>
            </w:r>
            <w:r>
              <w:rPr>
                <w:spacing w:val="-2"/>
                <w:sz w:val="24"/>
              </w:rPr>
              <w:t>моренных</w:t>
            </w:r>
            <w:r>
              <w:rPr>
                <w:spacing w:val="1"/>
                <w:sz w:val="24"/>
              </w:rPr>
              <w:t xml:space="preserve"> </w:t>
            </w:r>
            <w:r>
              <w:rPr>
                <w:spacing w:val="-2"/>
                <w:sz w:val="24"/>
              </w:rPr>
              <w:t>песках.</w:t>
            </w:r>
          </w:p>
        </w:tc>
        <w:tc>
          <w:tcPr>
            <w:tcW w:w="1470" w:type="dxa"/>
          </w:tcPr>
          <w:p>
            <w:pPr>
              <w:pStyle w:val="TableParagraph"/>
              <w:spacing w:before="14"/>
              <w:ind w:left="249" w:right="246"/>
              <w:jc w:val="center"/>
              <w:rPr>
                <w:sz w:val="24"/>
              </w:rPr>
            </w:pPr>
            <w:r>
              <w:rPr>
                <w:spacing w:val="-4"/>
                <w:sz w:val="24"/>
              </w:rPr>
              <w:t>1332</w:t>
            </w:r>
          </w:p>
        </w:tc>
        <w:tc>
          <w:tcPr>
            <w:tcW w:w="1034" w:type="dxa"/>
          </w:tcPr>
          <w:p>
            <w:pPr>
              <w:pStyle w:val="TableParagraph"/>
              <w:spacing w:before="14"/>
              <w:ind w:left="20" w:right="7"/>
              <w:jc w:val="center"/>
              <w:rPr>
                <w:sz w:val="24"/>
              </w:rPr>
            </w:pPr>
            <w:r>
              <w:rPr>
                <w:spacing w:val="-5"/>
                <w:sz w:val="24"/>
              </w:rPr>
              <w:t>1,7</w:t>
            </w:r>
          </w:p>
        </w:tc>
      </w:tr>
      <w:tr>
        <w:tblPrEx>
          <w:tblW w:w="0" w:type="auto"/>
          <w:jc w:val="left"/>
          <w:tblInd w:w="119" w:type="dxa"/>
          <w:tblLayout w:type="fixed"/>
          <w:tblCellMar>
            <w:top w:w="0" w:type="dxa"/>
            <w:left w:w="0" w:type="dxa"/>
            <w:bottom w:w="0" w:type="dxa"/>
            <w:right w:w="0" w:type="dxa"/>
          </w:tblCellMar>
          <w:tblLook w:val="01E0"/>
        </w:tblPrEx>
        <w:trPr>
          <w:trHeight w:val="553"/>
          <w:jc w:val="left"/>
        </w:trPr>
        <w:tc>
          <w:tcPr>
            <w:tcW w:w="1622" w:type="dxa"/>
          </w:tcPr>
          <w:p>
            <w:pPr>
              <w:pStyle w:val="TableParagraph"/>
              <w:spacing w:before="117"/>
              <w:ind w:right="745"/>
              <w:jc w:val="right"/>
              <w:rPr>
                <w:sz w:val="28"/>
              </w:rPr>
            </w:pPr>
            <w:r>
              <w:rPr>
                <w:spacing w:val="-5"/>
                <w:sz w:val="28"/>
              </w:rPr>
              <w:t>9.</w:t>
            </w:r>
          </w:p>
        </w:tc>
        <w:tc>
          <w:tcPr>
            <w:tcW w:w="10403" w:type="dxa"/>
          </w:tcPr>
          <w:p>
            <w:pPr>
              <w:pStyle w:val="TableParagraph"/>
              <w:spacing w:line="271" w:lineRule="exact"/>
              <w:ind w:left="107"/>
              <w:rPr>
                <w:sz w:val="24"/>
              </w:rPr>
            </w:pPr>
            <w:r>
              <w:rPr>
                <w:spacing w:val="-2"/>
                <w:sz w:val="24"/>
              </w:rPr>
              <w:t>Дерново-палево-подзолистые</w:t>
            </w:r>
            <w:r>
              <w:rPr>
                <w:spacing w:val="3"/>
                <w:sz w:val="24"/>
              </w:rPr>
              <w:t xml:space="preserve"> </w:t>
            </w:r>
            <w:r>
              <w:rPr>
                <w:spacing w:val="-2"/>
                <w:sz w:val="24"/>
              </w:rPr>
              <w:t>песчаные,</w:t>
            </w:r>
            <w:r>
              <w:rPr>
                <w:spacing w:val="3"/>
                <w:sz w:val="24"/>
              </w:rPr>
              <w:t xml:space="preserve"> </w:t>
            </w:r>
            <w:r>
              <w:rPr>
                <w:spacing w:val="-2"/>
                <w:sz w:val="24"/>
              </w:rPr>
              <w:t>на</w:t>
            </w:r>
            <w:r>
              <w:rPr>
                <w:spacing w:val="4"/>
                <w:sz w:val="24"/>
              </w:rPr>
              <w:t xml:space="preserve"> </w:t>
            </w:r>
            <w:r>
              <w:rPr>
                <w:spacing w:val="-2"/>
                <w:sz w:val="24"/>
              </w:rPr>
              <w:t>связных</w:t>
            </w:r>
            <w:r>
              <w:rPr>
                <w:spacing w:val="3"/>
                <w:sz w:val="24"/>
              </w:rPr>
              <w:t xml:space="preserve"> </w:t>
            </w:r>
            <w:r>
              <w:rPr>
                <w:spacing w:val="-2"/>
                <w:sz w:val="24"/>
              </w:rPr>
              <w:t>песках,</w:t>
            </w:r>
            <w:r>
              <w:rPr>
                <w:spacing w:val="4"/>
                <w:sz w:val="24"/>
              </w:rPr>
              <w:t xml:space="preserve"> </w:t>
            </w:r>
            <w:r>
              <w:rPr>
                <w:spacing w:val="-2"/>
                <w:sz w:val="24"/>
              </w:rPr>
              <w:t>подстилаемых</w:t>
            </w:r>
            <w:r>
              <w:rPr>
                <w:spacing w:val="3"/>
                <w:sz w:val="24"/>
              </w:rPr>
              <w:t xml:space="preserve"> </w:t>
            </w:r>
            <w:r>
              <w:rPr>
                <w:spacing w:val="-2"/>
                <w:sz w:val="24"/>
              </w:rPr>
              <w:t>рыхлыми</w:t>
            </w:r>
          </w:p>
          <w:p>
            <w:pPr>
              <w:pStyle w:val="TableParagraph"/>
              <w:spacing w:line="263" w:lineRule="exact"/>
              <w:ind w:left="107"/>
              <w:rPr>
                <w:sz w:val="24"/>
              </w:rPr>
            </w:pPr>
            <w:r>
              <w:rPr>
                <w:w w:val="95"/>
                <w:sz w:val="24"/>
              </w:rPr>
              <w:t>древнеаллювиальными</w:t>
            </w:r>
            <w:r>
              <w:rPr>
                <w:spacing w:val="54"/>
                <w:w w:val="150"/>
                <w:sz w:val="24"/>
              </w:rPr>
              <w:t xml:space="preserve"> </w:t>
            </w:r>
            <w:r>
              <w:rPr>
                <w:spacing w:val="-2"/>
                <w:sz w:val="24"/>
              </w:rPr>
              <w:t>песками.</w:t>
            </w:r>
          </w:p>
        </w:tc>
        <w:tc>
          <w:tcPr>
            <w:tcW w:w="1470" w:type="dxa"/>
          </w:tcPr>
          <w:p>
            <w:pPr>
              <w:pStyle w:val="TableParagraph"/>
              <w:spacing w:before="130"/>
              <w:ind w:left="249" w:right="246"/>
              <w:jc w:val="center"/>
              <w:rPr>
                <w:sz w:val="24"/>
              </w:rPr>
            </w:pPr>
            <w:r>
              <w:rPr>
                <w:spacing w:val="-5"/>
                <w:sz w:val="24"/>
              </w:rPr>
              <w:t>73</w:t>
            </w:r>
          </w:p>
        </w:tc>
        <w:tc>
          <w:tcPr>
            <w:tcW w:w="1034" w:type="dxa"/>
          </w:tcPr>
          <w:p>
            <w:pPr>
              <w:pStyle w:val="TableParagraph"/>
              <w:spacing w:before="130"/>
              <w:ind w:left="20" w:right="7"/>
              <w:jc w:val="center"/>
              <w:rPr>
                <w:sz w:val="24"/>
              </w:rPr>
            </w:pPr>
            <w:r>
              <w:rPr>
                <w:spacing w:val="-5"/>
                <w:sz w:val="24"/>
              </w:rPr>
              <w:t>0,1</w:t>
            </w:r>
          </w:p>
        </w:tc>
      </w:tr>
      <w:tr>
        <w:tblPrEx>
          <w:tblW w:w="0" w:type="auto"/>
          <w:jc w:val="left"/>
          <w:tblInd w:w="119" w:type="dxa"/>
          <w:tblLayout w:type="fixed"/>
          <w:tblCellMar>
            <w:top w:w="0" w:type="dxa"/>
            <w:left w:w="0" w:type="dxa"/>
            <w:bottom w:w="0" w:type="dxa"/>
            <w:right w:w="0" w:type="dxa"/>
          </w:tblCellMar>
          <w:tblLook w:val="01E0"/>
        </w:tblPrEx>
        <w:trPr>
          <w:trHeight w:val="313"/>
          <w:jc w:val="left"/>
        </w:trPr>
        <w:tc>
          <w:tcPr>
            <w:tcW w:w="1622" w:type="dxa"/>
          </w:tcPr>
          <w:p>
            <w:pPr>
              <w:pStyle w:val="TableParagraph"/>
              <w:spacing w:line="294" w:lineRule="exact"/>
              <w:ind w:right="745"/>
              <w:jc w:val="right"/>
              <w:rPr>
                <w:sz w:val="28"/>
              </w:rPr>
            </w:pPr>
            <w:r>
              <w:rPr>
                <w:spacing w:val="-5"/>
                <w:sz w:val="28"/>
              </w:rPr>
              <w:t>10.</w:t>
            </w:r>
          </w:p>
        </w:tc>
        <w:tc>
          <w:tcPr>
            <w:tcW w:w="10403" w:type="dxa"/>
          </w:tcPr>
          <w:p>
            <w:pPr>
              <w:pStyle w:val="TableParagraph"/>
              <w:spacing w:line="267" w:lineRule="exact"/>
              <w:ind w:left="107"/>
              <w:rPr>
                <w:sz w:val="24"/>
              </w:rPr>
            </w:pPr>
            <w:r>
              <w:rPr>
                <w:w w:val="95"/>
                <w:sz w:val="24"/>
              </w:rPr>
              <w:t>Дерново-палево-подзолистые</w:t>
            </w:r>
            <w:r>
              <w:rPr>
                <w:spacing w:val="48"/>
                <w:sz w:val="24"/>
              </w:rPr>
              <w:t xml:space="preserve"> </w:t>
            </w:r>
            <w:r>
              <w:rPr>
                <w:w w:val="95"/>
                <w:sz w:val="24"/>
              </w:rPr>
              <w:t>песчаные</w:t>
            </w:r>
            <w:r>
              <w:rPr>
                <w:spacing w:val="48"/>
                <w:sz w:val="24"/>
              </w:rPr>
              <w:t xml:space="preserve"> </w:t>
            </w:r>
            <w:r>
              <w:rPr>
                <w:w w:val="95"/>
                <w:sz w:val="24"/>
              </w:rPr>
              <w:t>на</w:t>
            </w:r>
            <w:r>
              <w:rPr>
                <w:spacing w:val="48"/>
                <w:sz w:val="24"/>
              </w:rPr>
              <w:t xml:space="preserve"> </w:t>
            </w:r>
            <w:r>
              <w:rPr>
                <w:w w:val="95"/>
                <w:sz w:val="24"/>
              </w:rPr>
              <w:t>мощных</w:t>
            </w:r>
            <w:r>
              <w:rPr>
                <w:spacing w:val="48"/>
                <w:sz w:val="24"/>
              </w:rPr>
              <w:t xml:space="preserve"> </w:t>
            </w:r>
            <w:r>
              <w:rPr>
                <w:w w:val="95"/>
                <w:sz w:val="24"/>
              </w:rPr>
              <w:t>рыхлых</w:t>
            </w:r>
            <w:r>
              <w:rPr>
                <w:spacing w:val="48"/>
                <w:sz w:val="24"/>
              </w:rPr>
              <w:t xml:space="preserve"> </w:t>
            </w:r>
            <w:r>
              <w:rPr>
                <w:w w:val="95"/>
                <w:sz w:val="24"/>
              </w:rPr>
              <w:t>древнеаллювиальных</w:t>
            </w:r>
            <w:r>
              <w:rPr>
                <w:spacing w:val="48"/>
                <w:sz w:val="24"/>
              </w:rPr>
              <w:t xml:space="preserve"> </w:t>
            </w:r>
            <w:r>
              <w:rPr>
                <w:spacing w:val="-2"/>
                <w:w w:val="95"/>
                <w:sz w:val="24"/>
              </w:rPr>
              <w:t>песках.</w:t>
            </w:r>
          </w:p>
        </w:tc>
        <w:tc>
          <w:tcPr>
            <w:tcW w:w="1470" w:type="dxa"/>
          </w:tcPr>
          <w:p>
            <w:pPr>
              <w:pStyle w:val="TableParagraph"/>
              <w:spacing w:before="10"/>
              <w:ind w:left="249" w:right="246"/>
              <w:jc w:val="center"/>
              <w:rPr>
                <w:sz w:val="24"/>
              </w:rPr>
            </w:pPr>
            <w:r>
              <w:rPr>
                <w:spacing w:val="-4"/>
                <w:sz w:val="24"/>
              </w:rPr>
              <w:t>1254</w:t>
            </w:r>
          </w:p>
        </w:tc>
        <w:tc>
          <w:tcPr>
            <w:tcW w:w="1034" w:type="dxa"/>
          </w:tcPr>
          <w:p>
            <w:pPr>
              <w:pStyle w:val="TableParagraph"/>
              <w:spacing w:before="10"/>
              <w:ind w:left="20" w:right="7"/>
              <w:jc w:val="center"/>
              <w:rPr>
                <w:sz w:val="24"/>
              </w:rPr>
            </w:pPr>
            <w:r>
              <w:rPr>
                <w:spacing w:val="-5"/>
                <w:sz w:val="24"/>
              </w:rPr>
              <w:t>1,6</w:t>
            </w:r>
          </w:p>
        </w:tc>
      </w:tr>
      <w:tr>
        <w:tblPrEx>
          <w:tblW w:w="0" w:type="auto"/>
          <w:jc w:val="left"/>
          <w:tblInd w:w="119" w:type="dxa"/>
          <w:tblLayout w:type="fixed"/>
          <w:tblCellMar>
            <w:top w:w="0" w:type="dxa"/>
            <w:left w:w="0" w:type="dxa"/>
            <w:bottom w:w="0" w:type="dxa"/>
            <w:right w:w="0" w:type="dxa"/>
          </w:tblCellMar>
          <w:tblLook w:val="01E0"/>
        </w:tblPrEx>
        <w:trPr>
          <w:trHeight w:val="278"/>
          <w:jc w:val="left"/>
        </w:trPr>
        <w:tc>
          <w:tcPr>
            <w:tcW w:w="12025" w:type="dxa"/>
            <w:gridSpan w:val="2"/>
          </w:tcPr>
          <w:p>
            <w:pPr>
              <w:pStyle w:val="TableParagraph"/>
              <w:spacing w:line="258" w:lineRule="exact"/>
              <w:ind w:left="394"/>
              <w:rPr>
                <w:b/>
                <w:sz w:val="24"/>
              </w:rPr>
            </w:pPr>
            <w:r>
              <w:rPr>
                <w:b/>
                <w:spacing w:val="-2"/>
                <w:sz w:val="24"/>
              </w:rPr>
              <w:t>Итого</w:t>
            </w:r>
          </w:p>
        </w:tc>
        <w:tc>
          <w:tcPr>
            <w:tcW w:w="1470" w:type="dxa"/>
          </w:tcPr>
          <w:p>
            <w:pPr>
              <w:pStyle w:val="TableParagraph"/>
              <w:spacing w:line="258" w:lineRule="exact"/>
              <w:ind w:left="249" w:right="246"/>
              <w:jc w:val="center"/>
              <w:rPr>
                <w:b/>
                <w:sz w:val="24"/>
              </w:rPr>
            </w:pPr>
            <w:r>
              <w:rPr>
                <w:b/>
                <w:spacing w:val="-4"/>
                <w:sz w:val="24"/>
              </w:rPr>
              <w:t>9990</w:t>
            </w:r>
          </w:p>
        </w:tc>
        <w:tc>
          <w:tcPr>
            <w:tcW w:w="1034" w:type="dxa"/>
          </w:tcPr>
          <w:p>
            <w:pPr>
              <w:pStyle w:val="TableParagraph"/>
              <w:spacing w:line="258" w:lineRule="exact"/>
              <w:ind w:left="20" w:right="7"/>
              <w:jc w:val="center"/>
              <w:rPr>
                <w:b/>
                <w:sz w:val="24"/>
              </w:rPr>
            </w:pPr>
            <w:r>
              <w:rPr>
                <w:b/>
                <w:spacing w:val="-4"/>
                <w:sz w:val="24"/>
              </w:rPr>
              <w:t>12,8</w:t>
            </w:r>
          </w:p>
        </w:tc>
      </w:tr>
    </w:tbl>
    <w:p>
      <w:pPr>
        <w:spacing w:after="0" w:line="258" w:lineRule="exact"/>
        <w:jc w:val="center"/>
        <w:rPr>
          <w:sz w:val="24"/>
        </w:rPr>
        <w:sectPr>
          <w:footerReference w:type="default" r:id="rId6"/>
          <w:pgSz w:w="16840" w:h="11910" w:orient="landscape"/>
          <w:pgMar w:top="760" w:right="1020" w:bottom="1160" w:left="1040" w:header="0" w:footer="974"/>
          <w:cols w:space="72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3"/>
        <w:gridCol w:w="10504"/>
        <w:gridCol w:w="1471"/>
        <w:gridCol w:w="1035"/>
      </w:tblGrid>
      <w:tr>
        <w:tblPrEx>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73"/>
          <w:jc w:val="left"/>
        </w:trPr>
        <w:tc>
          <w:tcPr>
            <w:tcW w:w="1523" w:type="dxa"/>
          </w:tcPr>
          <w:p>
            <w:pPr>
              <w:pStyle w:val="TableParagraph"/>
              <w:spacing w:line="254" w:lineRule="exact"/>
              <w:ind w:right="688"/>
              <w:jc w:val="right"/>
              <w:rPr>
                <w:sz w:val="24"/>
              </w:rPr>
            </w:pPr>
            <w:r>
              <w:rPr>
                <w:w w:val="99"/>
                <w:sz w:val="24"/>
              </w:rPr>
              <w:t>1</w:t>
            </w:r>
          </w:p>
        </w:tc>
        <w:tc>
          <w:tcPr>
            <w:tcW w:w="10504" w:type="dxa"/>
          </w:tcPr>
          <w:p>
            <w:pPr>
              <w:pStyle w:val="TableParagraph"/>
              <w:spacing w:line="254" w:lineRule="exact"/>
              <w:ind w:left="6"/>
              <w:jc w:val="center"/>
              <w:rPr>
                <w:sz w:val="24"/>
              </w:rPr>
            </w:pPr>
            <w:r>
              <w:rPr>
                <w:w w:val="99"/>
                <w:sz w:val="24"/>
              </w:rPr>
              <w:t>2</w:t>
            </w:r>
          </w:p>
        </w:tc>
        <w:tc>
          <w:tcPr>
            <w:tcW w:w="1471" w:type="dxa"/>
          </w:tcPr>
          <w:p>
            <w:pPr>
              <w:pStyle w:val="TableParagraph"/>
              <w:spacing w:line="254" w:lineRule="exact"/>
              <w:ind w:right="1"/>
              <w:jc w:val="center"/>
              <w:rPr>
                <w:sz w:val="24"/>
              </w:rPr>
            </w:pPr>
            <w:r>
              <w:rPr>
                <w:w w:val="99"/>
                <w:sz w:val="24"/>
              </w:rPr>
              <w:t>3</w:t>
            </w:r>
          </w:p>
        </w:tc>
        <w:tc>
          <w:tcPr>
            <w:tcW w:w="1035" w:type="dxa"/>
          </w:tcPr>
          <w:p>
            <w:pPr>
              <w:pStyle w:val="TableParagraph"/>
              <w:spacing w:line="254" w:lineRule="exact"/>
              <w:ind w:left="2"/>
              <w:jc w:val="center"/>
              <w:rPr>
                <w:sz w:val="24"/>
              </w:rPr>
            </w:pPr>
            <w:r>
              <w:rPr>
                <w:w w:val="99"/>
                <w:sz w:val="24"/>
              </w:rPr>
              <w:t>4</w:t>
            </w:r>
          </w:p>
        </w:tc>
      </w:tr>
      <w:tr>
        <w:tblPrEx>
          <w:tblW w:w="0" w:type="auto"/>
          <w:jc w:val="left"/>
          <w:tblInd w:w="119" w:type="dxa"/>
          <w:tblLayout w:type="fixed"/>
          <w:tblCellMar>
            <w:top w:w="0" w:type="dxa"/>
            <w:left w:w="0" w:type="dxa"/>
            <w:bottom w:w="0" w:type="dxa"/>
            <w:right w:w="0" w:type="dxa"/>
          </w:tblCellMar>
          <w:tblLook w:val="01E0"/>
        </w:tblPrEx>
        <w:trPr>
          <w:trHeight w:val="273"/>
          <w:jc w:val="left"/>
        </w:trPr>
        <w:tc>
          <w:tcPr>
            <w:tcW w:w="14533" w:type="dxa"/>
            <w:gridSpan w:val="4"/>
          </w:tcPr>
          <w:p>
            <w:pPr>
              <w:pStyle w:val="TableParagraph"/>
              <w:spacing w:line="254" w:lineRule="exact"/>
              <w:ind w:left="4531"/>
              <w:rPr>
                <w:b/>
                <w:sz w:val="24"/>
              </w:rPr>
            </w:pPr>
            <w:r>
              <w:rPr>
                <w:b/>
                <w:w w:val="95"/>
                <w:sz w:val="24"/>
              </w:rPr>
              <w:t>II.</w:t>
            </w:r>
            <w:r>
              <w:rPr>
                <w:b/>
                <w:spacing w:val="59"/>
                <w:sz w:val="24"/>
              </w:rPr>
              <w:t xml:space="preserve"> </w:t>
            </w:r>
            <w:r>
              <w:rPr>
                <w:b/>
                <w:w w:val="95"/>
                <w:sz w:val="24"/>
              </w:rPr>
              <w:t>ДЕРНОВО-ПОДЗОЛИСТЫЕ</w:t>
            </w:r>
            <w:r>
              <w:rPr>
                <w:b/>
                <w:spacing w:val="60"/>
                <w:sz w:val="24"/>
              </w:rPr>
              <w:t xml:space="preserve"> </w:t>
            </w:r>
            <w:r>
              <w:rPr>
                <w:b/>
                <w:spacing w:val="-2"/>
                <w:w w:val="95"/>
                <w:sz w:val="24"/>
              </w:rPr>
              <w:t>ЗАБОЛОЧЕННЫЕ</w:t>
            </w:r>
          </w:p>
        </w:tc>
      </w:tr>
      <w:tr>
        <w:tblPrEx>
          <w:tblW w:w="0" w:type="auto"/>
          <w:jc w:val="left"/>
          <w:tblInd w:w="119" w:type="dxa"/>
          <w:tblLayout w:type="fixed"/>
          <w:tblCellMar>
            <w:top w:w="0" w:type="dxa"/>
            <w:left w:w="0" w:type="dxa"/>
            <w:bottom w:w="0" w:type="dxa"/>
            <w:right w:w="0" w:type="dxa"/>
          </w:tblCellMar>
          <w:tblLook w:val="01E0"/>
        </w:tblPrEx>
        <w:trPr>
          <w:trHeight w:val="553"/>
          <w:jc w:val="left"/>
        </w:trPr>
        <w:tc>
          <w:tcPr>
            <w:tcW w:w="1523" w:type="dxa"/>
          </w:tcPr>
          <w:p>
            <w:pPr>
              <w:pStyle w:val="TableParagraph"/>
              <w:spacing w:before="117"/>
              <w:ind w:right="694"/>
              <w:jc w:val="right"/>
              <w:rPr>
                <w:sz w:val="28"/>
              </w:rPr>
            </w:pPr>
            <w:r>
              <w:rPr>
                <w:spacing w:val="-5"/>
                <w:sz w:val="28"/>
              </w:rPr>
              <w:t>11.</w:t>
            </w:r>
          </w:p>
        </w:tc>
        <w:tc>
          <w:tcPr>
            <w:tcW w:w="10504" w:type="dxa"/>
          </w:tcPr>
          <w:p>
            <w:pPr>
              <w:pStyle w:val="TableParagraph"/>
              <w:spacing w:line="270" w:lineRule="exact"/>
              <w:ind w:left="106"/>
              <w:rPr>
                <w:sz w:val="24"/>
              </w:rPr>
            </w:pPr>
            <w:r>
              <w:rPr>
                <w:spacing w:val="-2"/>
                <w:sz w:val="24"/>
              </w:rPr>
              <w:t>Дерново-палево-подзолистые</w:t>
            </w:r>
            <w:r>
              <w:rPr>
                <w:spacing w:val="3"/>
                <w:sz w:val="24"/>
              </w:rPr>
              <w:t xml:space="preserve"> </w:t>
            </w:r>
            <w:r>
              <w:rPr>
                <w:spacing w:val="-2"/>
                <w:sz w:val="24"/>
              </w:rPr>
              <w:t>оглеенные</w:t>
            </w:r>
            <w:r>
              <w:rPr>
                <w:spacing w:val="4"/>
                <w:sz w:val="24"/>
              </w:rPr>
              <w:t xml:space="preserve"> </w:t>
            </w:r>
            <w:r>
              <w:rPr>
                <w:spacing w:val="-2"/>
                <w:sz w:val="24"/>
              </w:rPr>
              <w:t>внизу</w:t>
            </w:r>
            <w:r>
              <w:rPr>
                <w:spacing w:val="3"/>
                <w:sz w:val="24"/>
              </w:rPr>
              <w:t xml:space="preserve"> </w:t>
            </w:r>
            <w:r>
              <w:rPr>
                <w:spacing w:val="-2"/>
                <w:sz w:val="24"/>
              </w:rPr>
              <w:t>песчаные,</w:t>
            </w:r>
            <w:r>
              <w:rPr>
                <w:spacing w:val="4"/>
                <w:sz w:val="24"/>
              </w:rPr>
              <w:t xml:space="preserve"> </w:t>
            </w:r>
            <w:r>
              <w:rPr>
                <w:spacing w:val="-2"/>
                <w:sz w:val="24"/>
              </w:rPr>
              <w:t>на</w:t>
            </w:r>
            <w:r>
              <w:rPr>
                <w:spacing w:val="3"/>
                <w:sz w:val="24"/>
              </w:rPr>
              <w:t xml:space="preserve"> </w:t>
            </w:r>
            <w:r>
              <w:rPr>
                <w:spacing w:val="-2"/>
                <w:sz w:val="24"/>
              </w:rPr>
              <w:t>связных</w:t>
            </w:r>
            <w:r>
              <w:rPr>
                <w:spacing w:val="4"/>
                <w:sz w:val="24"/>
              </w:rPr>
              <w:t xml:space="preserve"> </w:t>
            </w:r>
            <w:r>
              <w:rPr>
                <w:spacing w:val="-2"/>
                <w:sz w:val="24"/>
              </w:rPr>
              <w:t>песках,</w:t>
            </w:r>
            <w:r>
              <w:rPr>
                <w:spacing w:val="3"/>
                <w:sz w:val="24"/>
              </w:rPr>
              <w:t xml:space="preserve"> </w:t>
            </w:r>
            <w:r>
              <w:rPr>
                <w:spacing w:val="-2"/>
                <w:sz w:val="24"/>
              </w:rPr>
              <w:t>подстилаемых</w:t>
            </w:r>
          </w:p>
          <w:p>
            <w:pPr>
              <w:pStyle w:val="TableParagraph"/>
              <w:spacing w:line="263" w:lineRule="exact"/>
              <w:ind w:left="106"/>
              <w:rPr>
                <w:sz w:val="24"/>
              </w:rPr>
            </w:pPr>
            <w:r>
              <w:rPr>
                <w:w w:val="95"/>
                <w:sz w:val="24"/>
              </w:rPr>
              <w:t>мощными</w:t>
            </w:r>
            <w:r>
              <w:rPr>
                <w:spacing w:val="50"/>
                <w:sz w:val="24"/>
              </w:rPr>
              <w:t xml:space="preserve"> </w:t>
            </w:r>
            <w:r>
              <w:rPr>
                <w:w w:val="95"/>
                <w:sz w:val="24"/>
              </w:rPr>
              <w:t>рыхлыми</w:t>
            </w:r>
            <w:r>
              <w:rPr>
                <w:spacing w:val="50"/>
                <w:sz w:val="24"/>
              </w:rPr>
              <w:t xml:space="preserve"> </w:t>
            </w:r>
            <w:r>
              <w:rPr>
                <w:w w:val="95"/>
                <w:sz w:val="24"/>
              </w:rPr>
              <w:t>древнеаллювиальными</w:t>
            </w:r>
            <w:r>
              <w:rPr>
                <w:spacing w:val="51"/>
                <w:sz w:val="24"/>
              </w:rPr>
              <w:t xml:space="preserve"> </w:t>
            </w:r>
            <w:r>
              <w:rPr>
                <w:spacing w:val="-2"/>
                <w:w w:val="95"/>
                <w:sz w:val="24"/>
              </w:rPr>
              <w:t>песками.</w:t>
            </w:r>
          </w:p>
        </w:tc>
        <w:tc>
          <w:tcPr>
            <w:tcW w:w="1471" w:type="dxa"/>
          </w:tcPr>
          <w:p>
            <w:pPr>
              <w:pStyle w:val="TableParagraph"/>
              <w:spacing w:before="130"/>
              <w:ind w:left="148" w:right="149"/>
              <w:jc w:val="center"/>
              <w:rPr>
                <w:sz w:val="24"/>
              </w:rPr>
            </w:pPr>
            <w:r>
              <w:rPr>
                <w:spacing w:val="-5"/>
                <w:sz w:val="24"/>
              </w:rPr>
              <w:t>439</w:t>
            </w:r>
          </w:p>
        </w:tc>
        <w:tc>
          <w:tcPr>
            <w:tcW w:w="1035" w:type="dxa"/>
          </w:tcPr>
          <w:p>
            <w:pPr>
              <w:pStyle w:val="TableParagraph"/>
              <w:spacing w:before="130"/>
              <w:ind w:left="293" w:right="287"/>
              <w:jc w:val="center"/>
              <w:rPr>
                <w:sz w:val="24"/>
              </w:rPr>
            </w:pPr>
            <w:r>
              <w:rPr>
                <w:spacing w:val="-5"/>
                <w:sz w:val="24"/>
              </w:rPr>
              <w:t>0,6</w:t>
            </w:r>
          </w:p>
        </w:tc>
      </w:tr>
      <w:tr>
        <w:tblPrEx>
          <w:tblW w:w="0" w:type="auto"/>
          <w:jc w:val="left"/>
          <w:tblInd w:w="119" w:type="dxa"/>
          <w:tblLayout w:type="fixed"/>
          <w:tblCellMar>
            <w:top w:w="0" w:type="dxa"/>
            <w:left w:w="0" w:type="dxa"/>
            <w:bottom w:w="0" w:type="dxa"/>
            <w:right w:w="0" w:type="dxa"/>
          </w:tblCellMar>
          <w:tblLook w:val="01E0"/>
        </w:tblPrEx>
        <w:trPr>
          <w:trHeight w:val="550"/>
          <w:jc w:val="left"/>
        </w:trPr>
        <w:tc>
          <w:tcPr>
            <w:tcW w:w="1523" w:type="dxa"/>
          </w:tcPr>
          <w:p>
            <w:pPr>
              <w:pStyle w:val="TableParagraph"/>
              <w:spacing w:before="113"/>
              <w:ind w:right="694"/>
              <w:jc w:val="right"/>
              <w:rPr>
                <w:sz w:val="28"/>
              </w:rPr>
            </w:pPr>
            <w:r>
              <w:rPr>
                <w:spacing w:val="-5"/>
                <w:sz w:val="28"/>
              </w:rPr>
              <w:t>12.</w:t>
            </w:r>
          </w:p>
        </w:tc>
        <w:tc>
          <w:tcPr>
            <w:tcW w:w="10504" w:type="dxa"/>
          </w:tcPr>
          <w:p>
            <w:pPr>
              <w:pStyle w:val="TableParagraph"/>
              <w:spacing w:line="267" w:lineRule="exact"/>
              <w:ind w:left="106"/>
              <w:rPr>
                <w:sz w:val="24"/>
              </w:rPr>
            </w:pPr>
            <w:r>
              <w:rPr>
                <w:spacing w:val="-2"/>
                <w:sz w:val="24"/>
              </w:rPr>
              <w:t>Дерново-палево-подзолистые</w:t>
            </w:r>
            <w:r>
              <w:rPr>
                <w:spacing w:val="2"/>
                <w:sz w:val="24"/>
              </w:rPr>
              <w:t xml:space="preserve"> </w:t>
            </w:r>
            <w:r>
              <w:rPr>
                <w:spacing w:val="-2"/>
                <w:sz w:val="24"/>
              </w:rPr>
              <w:t>оглеенные</w:t>
            </w:r>
            <w:r>
              <w:rPr>
                <w:spacing w:val="2"/>
                <w:sz w:val="24"/>
              </w:rPr>
              <w:t xml:space="preserve"> </w:t>
            </w:r>
            <w:r>
              <w:rPr>
                <w:spacing w:val="-2"/>
                <w:sz w:val="24"/>
              </w:rPr>
              <w:t>внизу</w:t>
            </w:r>
            <w:r>
              <w:rPr>
                <w:spacing w:val="2"/>
                <w:sz w:val="24"/>
              </w:rPr>
              <w:t xml:space="preserve"> </w:t>
            </w:r>
            <w:r>
              <w:rPr>
                <w:spacing w:val="-2"/>
                <w:sz w:val="24"/>
              </w:rPr>
              <w:t>песчаные,</w:t>
            </w:r>
            <w:r>
              <w:rPr>
                <w:spacing w:val="2"/>
                <w:sz w:val="24"/>
              </w:rPr>
              <w:t xml:space="preserve"> </w:t>
            </w:r>
            <w:r>
              <w:rPr>
                <w:spacing w:val="-2"/>
                <w:sz w:val="24"/>
              </w:rPr>
              <w:t>на</w:t>
            </w:r>
            <w:r>
              <w:rPr>
                <w:spacing w:val="2"/>
                <w:sz w:val="24"/>
              </w:rPr>
              <w:t xml:space="preserve"> </w:t>
            </w:r>
            <w:r>
              <w:rPr>
                <w:spacing w:val="-2"/>
                <w:sz w:val="24"/>
              </w:rPr>
              <w:t>мощных</w:t>
            </w:r>
            <w:r>
              <w:rPr>
                <w:spacing w:val="2"/>
                <w:sz w:val="24"/>
              </w:rPr>
              <w:t xml:space="preserve"> </w:t>
            </w:r>
            <w:r>
              <w:rPr>
                <w:spacing w:val="-2"/>
                <w:sz w:val="24"/>
              </w:rPr>
              <w:t>рыхлых</w:t>
            </w:r>
            <w:r>
              <w:rPr>
                <w:spacing w:val="2"/>
                <w:sz w:val="24"/>
              </w:rPr>
              <w:t xml:space="preserve"> </w:t>
            </w:r>
            <w:r>
              <w:rPr>
                <w:spacing w:val="-2"/>
                <w:sz w:val="24"/>
              </w:rPr>
              <w:t>древнеаллювиальных</w:t>
            </w:r>
          </w:p>
          <w:p>
            <w:pPr>
              <w:pStyle w:val="TableParagraph"/>
              <w:spacing w:line="263" w:lineRule="exact"/>
              <w:ind w:left="106"/>
              <w:rPr>
                <w:sz w:val="24"/>
              </w:rPr>
            </w:pPr>
            <w:r>
              <w:rPr>
                <w:spacing w:val="-2"/>
                <w:sz w:val="24"/>
              </w:rPr>
              <w:t>песках.</w:t>
            </w:r>
          </w:p>
        </w:tc>
        <w:tc>
          <w:tcPr>
            <w:tcW w:w="1471" w:type="dxa"/>
          </w:tcPr>
          <w:p>
            <w:pPr>
              <w:pStyle w:val="TableParagraph"/>
              <w:spacing w:before="130"/>
              <w:ind w:left="148" w:right="149"/>
              <w:jc w:val="center"/>
              <w:rPr>
                <w:sz w:val="24"/>
              </w:rPr>
            </w:pPr>
            <w:r>
              <w:rPr>
                <w:spacing w:val="-4"/>
                <w:sz w:val="24"/>
              </w:rPr>
              <w:t>3145</w:t>
            </w:r>
          </w:p>
        </w:tc>
        <w:tc>
          <w:tcPr>
            <w:tcW w:w="1035" w:type="dxa"/>
          </w:tcPr>
          <w:p>
            <w:pPr>
              <w:pStyle w:val="TableParagraph"/>
              <w:spacing w:before="130"/>
              <w:ind w:left="293" w:right="287"/>
              <w:jc w:val="center"/>
              <w:rPr>
                <w:sz w:val="24"/>
              </w:rPr>
            </w:pPr>
            <w:r>
              <w:rPr>
                <w:spacing w:val="-5"/>
                <w:sz w:val="24"/>
              </w:rPr>
              <w:t>4,0</w:t>
            </w:r>
          </w:p>
        </w:tc>
      </w:tr>
      <w:tr>
        <w:tblPrEx>
          <w:tblW w:w="0" w:type="auto"/>
          <w:jc w:val="left"/>
          <w:tblInd w:w="119" w:type="dxa"/>
          <w:tblLayout w:type="fixed"/>
          <w:tblCellMar>
            <w:top w:w="0" w:type="dxa"/>
            <w:left w:w="0" w:type="dxa"/>
            <w:bottom w:w="0" w:type="dxa"/>
            <w:right w:w="0" w:type="dxa"/>
          </w:tblCellMar>
          <w:tblLook w:val="01E0"/>
        </w:tblPrEx>
        <w:trPr>
          <w:trHeight w:val="553"/>
          <w:jc w:val="left"/>
        </w:trPr>
        <w:tc>
          <w:tcPr>
            <w:tcW w:w="1523" w:type="dxa"/>
          </w:tcPr>
          <w:p>
            <w:pPr>
              <w:pStyle w:val="TableParagraph"/>
              <w:spacing w:before="117"/>
              <w:ind w:right="694"/>
              <w:jc w:val="right"/>
              <w:rPr>
                <w:sz w:val="28"/>
              </w:rPr>
            </w:pPr>
            <w:r>
              <w:rPr>
                <w:spacing w:val="-5"/>
                <w:sz w:val="28"/>
              </w:rPr>
              <w:t>13.</w:t>
            </w:r>
          </w:p>
        </w:tc>
        <w:tc>
          <w:tcPr>
            <w:tcW w:w="10504" w:type="dxa"/>
          </w:tcPr>
          <w:p>
            <w:pPr>
              <w:pStyle w:val="TableParagraph"/>
              <w:spacing w:line="271" w:lineRule="exact"/>
              <w:ind w:left="106"/>
              <w:rPr>
                <w:sz w:val="24"/>
              </w:rPr>
            </w:pPr>
            <w:r>
              <w:rPr>
                <w:sz w:val="24"/>
              </w:rPr>
              <w:t>Дерново-палево-подзолистые</w:t>
            </w:r>
            <w:r>
              <w:rPr>
                <w:spacing w:val="-15"/>
                <w:sz w:val="24"/>
              </w:rPr>
              <w:t xml:space="preserve"> </w:t>
            </w:r>
            <w:r>
              <w:rPr>
                <w:sz w:val="24"/>
              </w:rPr>
              <w:t>оглеенные</w:t>
            </w:r>
            <w:r>
              <w:rPr>
                <w:spacing w:val="-15"/>
                <w:sz w:val="24"/>
              </w:rPr>
              <w:t xml:space="preserve"> </w:t>
            </w:r>
            <w:r>
              <w:rPr>
                <w:sz w:val="24"/>
              </w:rPr>
              <w:t>внизу</w:t>
            </w:r>
            <w:r>
              <w:rPr>
                <w:spacing w:val="-15"/>
                <w:sz w:val="24"/>
              </w:rPr>
              <w:t xml:space="preserve"> </w:t>
            </w:r>
            <w:r>
              <w:rPr>
                <w:sz w:val="24"/>
              </w:rPr>
              <w:t>песчаные,</w:t>
            </w:r>
            <w:r>
              <w:rPr>
                <w:spacing w:val="-15"/>
                <w:sz w:val="24"/>
              </w:rPr>
              <w:t xml:space="preserve"> </w:t>
            </w:r>
            <w:r>
              <w:rPr>
                <w:sz w:val="24"/>
              </w:rPr>
              <w:t>на</w:t>
            </w:r>
            <w:r>
              <w:rPr>
                <w:spacing w:val="-15"/>
                <w:sz w:val="24"/>
              </w:rPr>
              <w:t xml:space="preserve"> </w:t>
            </w:r>
            <w:r>
              <w:rPr>
                <w:sz w:val="24"/>
              </w:rPr>
              <w:t>связных</w:t>
            </w:r>
            <w:r>
              <w:rPr>
                <w:spacing w:val="-15"/>
                <w:sz w:val="24"/>
              </w:rPr>
              <w:t xml:space="preserve"> </w:t>
            </w:r>
            <w:r>
              <w:rPr>
                <w:sz w:val="24"/>
              </w:rPr>
              <w:t>песках,</w:t>
            </w:r>
            <w:r>
              <w:rPr>
                <w:spacing w:val="-15"/>
                <w:sz w:val="24"/>
              </w:rPr>
              <w:t xml:space="preserve"> </w:t>
            </w:r>
            <w:r>
              <w:rPr>
                <w:spacing w:val="-2"/>
                <w:sz w:val="24"/>
              </w:rPr>
              <w:t>подстилаемых</w:t>
            </w:r>
          </w:p>
          <w:p>
            <w:pPr>
              <w:pStyle w:val="TableParagraph"/>
              <w:spacing w:line="263" w:lineRule="exact"/>
              <w:ind w:left="106"/>
              <w:rPr>
                <w:sz w:val="24"/>
              </w:rPr>
            </w:pPr>
            <w:r>
              <w:rPr>
                <w:sz w:val="24"/>
              </w:rPr>
              <w:t>моренными</w:t>
            </w:r>
            <w:r>
              <w:rPr>
                <w:spacing w:val="-11"/>
                <w:sz w:val="24"/>
              </w:rPr>
              <w:t xml:space="preserve"> </w:t>
            </w:r>
            <w:r>
              <w:rPr>
                <w:sz w:val="24"/>
              </w:rPr>
              <w:t>суглинками</w:t>
            </w:r>
            <w:r>
              <w:rPr>
                <w:spacing w:val="-10"/>
                <w:sz w:val="24"/>
              </w:rPr>
              <w:t xml:space="preserve"> </w:t>
            </w:r>
            <w:r>
              <w:rPr>
                <w:sz w:val="24"/>
              </w:rPr>
              <w:t>с</w:t>
            </w:r>
            <w:r>
              <w:rPr>
                <w:spacing w:val="-10"/>
                <w:sz w:val="24"/>
              </w:rPr>
              <w:t xml:space="preserve"> </w:t>
            </w:r>
            <w:r>
              <w:rPr>
                <w:sz w:val="24"/>
              </w:rPr>
              <w:t>глубины</w:t>
            </w:r>
            <w:r>
              <w:rPr>
                <w:spacing w:val="-10"/>
                <w:sz w:val="24"/>
              </w:rPr>
              <w:t xml:space="preserve"> </w:t>
            </w:r>
            <w:r>
              <w:rPr>
                <w:sz w:val="24"/>
              </w:rPr>
              <w:t>более</w:t>
            </w:r>
            <w:r>
              <w:rPr>
                <w:spacing w:val="-10"/>
                <w:sz w:val="24"/>
              </w:rPr>
              <w:t xml:space="preserve"> </w:t>
            </w:r>
            <w:r>
              <w:rPr>
                <w:sz w:val="24"/>
              </w:rPr>
              <w:t>1</w:t>
            </w:r>
            <w:r>
              <w:rPr>
                <w:spacing w:val="-10"/>
                <w:sz w:val="24"/>
              </w:rPr>
              <w:t xml:space="preserve"> </w:t>
            </w:r>
            <w:r>
              <w:rPr>
                <w:spacing w:val="-5"/>
                <w:sz w:val="24"/>
              </w:rPr>
              <w:t>м.</w:t>
            </w:r>
          </w:p>
        </w:tc>
        <w:tc>
          <w:tcPr>
            <w:tcW w:w="1471" w:type="dxa"/>
          </w:tcPr>
          <w:p>
            <w:pPr>
              <w:pStyle w:val="TableParagraph"/>
              <w:spacing w:before="130"/>
              <w:ind w:left="148" w:right="149"/>
              <w:jc w:val="center"/>
              <w:rPr>
                <w:sz w:val="24"/>
              </w:rPr>
            </w:pPr>
            <w:r>
              <w:rPr>
                <w:spacing w:val="-5"/>
                <w:sz w:val="24"/>
              </w:rPr>
              <w:t>493</w:t>
            </w:r>
          </w:p>
        </w:tc>
        <w:tc>
          <w:tcPr>
            <w:tcW w:w="1035" w:type="dxa"/>
          </w:tcPr>
          <w:p>
            <w:pPr>
              <w:pStyle w:val="TableParagraph"/>
              <w:spacing w:before="130"/>
              <w:ind w:left="293" w:right="287"/>
              <w:jc w:val="center"/>
              <w:rPr>
                <w:sz w:val="24"/>
              </w:rPr>
            </w:pPr>
            <w:r>
              <w:rPr>
                <w:spacing w:val="-5"/>
                <w:sz w:val="24"/>
              </w:rPr>
              <w:t>0,6</w:t>
            </w:r>
          </w:p>
        </w:tc>
      </w:tr>
      <w:tr>
        <w:tblPrEx>
          <w:tblW w:w="0" w:type="auto"/>
          <w:jc w:val="left"/>
          <w:tblInd w:w="119" w:type="dxa"/>
          <w:tblLayout w:type="fixed"/>
          <w:tblCellMar>
            <w:top w:w="0" w:type="dxa"/>
            <w:left w:w="0" w:type="dxa"/>
            <w:bottom w:w="0" w:type="dxa"/>
            <w:right w:w="0" w:type="dxa"/>
          </w:tblCellMar>
          <w:tblLook w:val="01E0"/>
        </w:tblPrEx>
        <w:trPr>
          <w:trHeight w:val="549"/>
          <w:jc w:val="left"/>
        </w:trPr>
        <w:tc>
          <w:tcPr>
            <w:tcW w:w="1523" w:type="dxa"/>
          </w:tcPr>
          <w:p>
            <w:pPr>
              <w:pStyle w:val="TableParagraph"/>
              <w:spacing w:before="113"/>
              <w:ind w:right="694"/>
              <w:jc w:val="right"/>
              <w:rPr>
                <w:sz w:val="28"/>
              </w:rPr>
            </w:pPr>
            <w:r>
              <w:rPr>
                <w:spacing w:val="-5"/>
                <w:sz w:val="28"/>
              </w:rPr>
              <w:t>14.</w:t>
            </w:r>
          </w:p>
        </w:tc>
        <w:tc>
          <w:tcPr>
            <w:tcW w:w="10504" w:type="dxa"/>
          </w:tcPr>
          <w:p>
            <w:pPr>
              <w:pStyle w:val="TableParagraph"/>
              <w:spacing w:line="267" w:lineRule="exact"/>
              <w:ind w:left="106"/>
              <w:rPr>
                <w:sz w:val="24"/>
              </w:rPr>
            </w:pPr>
            <w:r>
              <w:rPr>
                <w:spacing w:val="-2"/>
                <w:sz w:val="24"/>
              </w:rPr>
              <w:t>Дерново-подзолистые</w:t>
            </w:r>
            <w:r>
              <w:rPr>
                <w:spacing w:val="1"/>
                <w:sz w:val="24"/>
              </w:rPr>
              <w:t xml:space="preserve"> </w:t>
            </w:r>
            <w:r>
              <w:rPr>
                <w:spacing w:val="-2"/>
                <w:sz w:val="24"/>
              </w:rPr>
              <w:t>временно</w:t>
            </w:r>
            <w:r>
              <w:rPr>
                <w:spacing w:val="1"/>
                <w:sz w:val="24"/>
              </w:rPr>
              <w:t xml:space="preserve"> </w:t>
            </w:r>
            <w:r>
              <w:rPr>
                <w:spacing w:val="-2"/>
                <w:sz w:val="24"/>
              </w:rPr>
              <w:t>избыточно</w:t>
            </w:r>
            <w:r>
              <w:rPr>
                <w:spacing w:val="1"/>
                <w:sz w:val="24"/>
              </w:rPr>
              <w:t xml:space="preserve"> </w:t>
            </w:r>
            <w:r>
              <w:rPr>
                <w:spacing w:val="-2"/>
                <w:sz w:val="24"/>
              </w:rPr>
              <w:t>увлажнѐнные</w:t>
            </w:r>
            <w:r>
              <w:rPr>
                <w:spacing w:val="1"/>
                <w:sz w:val="24"/>
              </w:rPr>
              <w:t xml:space="preserve"> </w:t>
            </w:r>
            <w:r>
              <w:rPr>
                <w:spacing w:val="-2"/>
                <w:sz w:val="24"/>
              </w:rPr>
              <w:t>песчаные,</w:t>
            </w:r>
            <w:r>
              <w:rPr>
                <w:spacing w:val="1"/>
                <w:sz w:val="24"/>
              </w:rPr>
              <w:t xml:space="preserve"> </w:t>
            </w:r>
            <w:r>
              <w:rPr>
                <w:spacing w:val="-2"/>
                <w:sz w:val="24"/>
              </w:rPr>
              <w:t>на</w:t>
            </w:r>
            <w:r>
              <w:rPr>
                <w:spacing w:val="1"/>
                <w:sz w:val="24"/>
              </w:rPr>
              <w:t xml:space="preserve"> </w:t>
            </w:r>
            <w:r>
              <w:rPr>
                <w:spacing w:val="-2"/>
                <w:sz w:val="24"/>
              </w:rPr>
              <w:t>рыхлых</w:t>
            </w:r>
            <w:r>
              <w:rPr>
                <w:spacing w:val="1"/>
                <w:sz w:val="24"/>
              </w:rPr>
              <w:t xml:space="preserve"> </w:t>
            </w:r>
            <w:r>
              <w:rPr>
                <w:spacing w:val="-2"/>
                <w:sz w:val="24"/>
              </w:rPr>
              <w:t>песках,</w:t>
            </w:r>
          </w:p>
          <w:p>
            <w:pPr>
              <w:pStyle w:val="TableParagraph"/>
              <w:spacing w:line="263" w:lineRule="exact"/>
              <w:ind w:left="106"/>
              <w:rPr>
                <w:sz w:val="24"/>
              </w:rPr>
            </w:pPr>
            <w:r>
              <w:rPr>
                <w:w w:val="95"/>
                <w:sz w:val="24"/>
              </w:rPr>
              <w:t>подстилаемых</w:t>
            </w:r>
            <w:r>
              <w:rPr>
                <w:spacing w:val="55"/>
                <w:sz w:val="24"/>
              </w:rPr>
              <w:t xml:space="preserve"> </w:t>
            </w:r>
            <w:r>
              <w:rPr>
                <w:w w:val="95"/>
                <w:sz w:val="24"/>
              </w:rPr>
              <w:t>мощными</w:t>
            </w:r>
            <w:r>
              <w:rPr>
                <w:spacing w:val="55"/>
                <w:sz w:val="24"/>
              </w:rPr>
              <w:t xml:space="preserve"> </w:t>
            </w:r>
            <w:r>
              <w:rPr>
                <w:w w:val="95"/>
                <w:sz w:val="24"/>
              </w:rPr>
              <w:t>древнеаллювиальными</w:t>
            </w:r>
            <w:r>
              <w:rPr>
                <w:spacing w:val="55"/>
                <w:sz w:val="24"/>
              </w:rPr>
              <w:t xml:space="preserve"> </w:t>
            </w:r>
            <w:r>
              <w:rPr>
                <w:spacing w:val="-2"/>
                <w:w w:val="95"/>
                <w:sz w:val="24"/>
              </w:rPr>
              <w:t>песками.</w:t>
            </w:r>
          </w:p>
        </w:tc>
        <w:tc>
          <w:tcPr>
            <w:tcW w:w="1471" w:type="dxa"/>
          </w:tcPr>
          <w:p>
            <w:pPr>
              <w:pStyle w:val="TableParagraph"/>
              <w:spacing w:before="130"/>
              <w:ind w:left="148" w:right="149"/>
              <w:jc w:val="center"/>
              <w:rPr>
                <w:sz w:val="24"/>
              </w:rPr>
            </w:pPr>
            <w:r>
              <w:rPr>
                <w:spacing w:val="-4"/>
                <w:sz w:val="24"/>
              </w:rPr>
              <w:t>1221</w:t>
            </w:r>
          </w:p>
        </w:tc>
        <w:tc>
          <w:tcPr>
            <w:tcW w:w="1035" w:type="dxa"/>
          </w:tcPr>
          <w:p>
            <w:pPr>
              <w:pStyle w:val="TableParagraph"/>
              <w:spacing w:before="130"/>
              <w:ind w:left="293" w:right="287"/>
              <w:jc w:val="center"/>
              <w:rPr>
                <w:sz w:val="24"/>
              </w:rPr>
            </w:pPr>
            <w:r>
              <w:rPr>
                <w:spacing w:val="-5"/>
                <w:sz w:val="24"/>
              </w:rPr>
              <w:t>1,6</w:t>
            </w:r>
          </w:p>
        </w:tc>
      </w:tr>
      <w:tr>
        <w:tblPrEx>
          <w:tblW w:w="0" w:type="auto"/>
          <w:jc w:val="left"/>
          <w:tblInd w:w="119" w:type="dxa"/>
          <w:tblLayout w:type="fixed"/>
          <w:tblCellMar>
            <w:top w:w="0" w:type="dxa"/>
            <w:left w:w="0" w:type="dxa"/>
            <w:bottom w:w="0" w:type="dxa"/>
            <w:right w:w="0" w:type="dxa"/>
          </w:tblCellMar>
          <w:tblLook w:val="01E0"/>
        </w:tblPrEx>
        <w:trPr>
          <w:trHeight w:val="553"/>
          <w:jc w:val="left"/>
        </w:trPr>
        <w:tc>
          <w:tcPr>
            <w:tcW w:w="1523" w:type="dxa"/>
          </w:tcPr>
          <w:p>
            <w:pPr>
              <w:pStyle w:val="TableParagraph"/>
              <w:spacing w:before="117"/>
              <w:ind w:right="694"/>
              <w:jc w:val="right"/>
              <w:rPr>
                <w:sz w:val="28"/>
              </w:rPr>
            </w:pPr>
            <w:r>
              <w:rPr>
                <w:spacing w:val="-5"/>
                <w:sz w:val="28"/>
              </w:rPr>
              <w:t>15.</w:t>
            </w:r>
          </w:p>
        </w:tc>
        <w:tc>
          <w:tcPr>
            <w:tcW w:w="10504" w:type="dxa"/>
          </w:tcPr>
          <w:p>
            <w:pPr>
              <w:pStyle w:val="TableParagraph"/>
              <w:spacing w:line="271" w:lineRule="exact"/>
              <w:ind w:left="106"/>
              <w:rPr>
                <w:sz w:val="24"/>
              </w:rPr>
            </w:pPr>
            <w:r>
              <w:rPr>
                <w:spacing w:val="-2"/>
                <w:sz w:val="24"/>
              </w:rPr>
              <w:t>Дерново-подзолистые</w:t>
            </w:r>
            <w:r>
              <w:rPr>
                <w:spacing w:val="3"/>
                <w:sz w:val="24"/>
              </w:rPr>
              <w:t xml:space="preserve"> </w:t>
            </w:r>
            <w:r>
              <w:rPr>
                <w:spacing w:val="-2"/>
                <w:sz w:val="24"/>
              </w:rPr>
              <w:t>контактно-оглеенные</w:t>
            </w:r>
            <w:r>
              <w:rPr>
                <w:spacing w:val="3"/>
                <w:sz w:val="24"/>
              </w:rPr>
              <w:t xml:space="preserve"> </w:t>
            </w:r>
            <w:r>
              <w:rPr>
                <w:spacing w:val="-2"/>
                <w:sz w:val="24"/>
              </w:rPr>
              <w:t>супесчаные,</w:t>
            </w:r>
            <w:r>
              <w:rPr>
                <w:spacing w:val="4"/>
                <w:sz w:val="24"/>
              </w:rPr>
              <w:t xml:space="preserve"> </w:t>
            </w:r>
            <w:r>
              <w:rPr>
                <w:spacing w:val="-2"/>
                <w:sz w:val="24"/>
              </w:rPr>
              <w:t>на</w:t>
            </w:r>
            <w:r>
              <w:rPr>
                <w:spacing w:val="3"/>
                <w:sz w:val="24"/>
              </w:rPr>
              <w:t xml:space="preserve"> </w:t>
            </w:r>
            <w:r>
              <w:rPr>
                <w:spacing w:val="-2"/>
                <w:sz w:val="24"/>
              </w:rPr>
              <w:t>рыхлых</w:t>
            </w:r>
            <w:r>
              <w:rPr>
                <w:spacing w:val="4"/>
                <w:sz w:val="24"/>
              </w:rPr>
              <w:t xml:space="preserve"> </w:t>
            </w:r>
            <w:r>
              <w:rPr>
                <w:spacing w:val="-2"/>
                <w:sz w:val="24"/>
              </w:rPr>
              <w:t>супесях,</w:t>
            </w:r>
            <w:r>
              <w:rPr>
                <w:spacing w:val="3"/>
                <w:sz w:val="24"/>
              </w:rPr>
              <w:t xml:space="preserve"> </w:t>
            </w:r>
            <w:r>
              <w:rPr>
                <w:spacing w:val="-2"/>
                <w:sz w:val="24"/>
              </w:rPr>
              <w:t>подстилаемых</w:t>
            </w:r>
          </w:p>
          <w:p>
            <w:pPr>
              <w:pStyle w:val="TableParagraph"/>
              <w:spacing w:line="263" w:lineRule="exact"/>
              <w:ind w:left="106"/>
              <w:rPr>
                <w:sz w:val="24"/>
              </w:rPr>
            </w:pPr>
            <w:r>
              <w:rPr>
                <w:sz w:val="24"/>
              </w:rPr>
              <w:t>моренными</w:t>
            </w:r>
            <w:r>
              <w:rPr>
                <w:spacing w:val="-11"/>
                <w:sz w:val="24"/>
              </w:rPr>
              <w:t xml:space="preserve"> </w:t>
            </w:r>
            <w:r>
              <w:rPr>
                <w:sz w:val="24"/>
              </w:rPr>
              <w:t>суглинками</w:t>
            </w:r>
            <w:r>
              <w:rPr>
                <w:spacing w:val="-11"/>
                <w:sz w:val="24"/>
              </w:rPr>
              <w:t xml:space="preserve"> </w:t>
            </w:r>
            <w:r>
              <w:rPr>
                <w:sz w:val="24"/>
              </w:rPr>
              <w:t>с</w:t>
            </w:r>
            <w:r>
              <w:rPr>
                <w:spacing w:val="-11"/>
                <w:sz w:val="24"/>
              </w:rPr>
              <w:t xml:space="preserve"> </w:t>
            </w:r>
            <w:r>
              <w:rPr>
                <w:sz w:val="24"/>
              </w:rPr>
              <w:t>глубины</w:t>
            </w:r>
            <w:r>
              <w:rPr>
                <w:spacing w:val="-10"/>
                <w:sz w:val="24"/>
              </w:rPr>
              <w:t xml:space="preserve"> </w:t>
            </w:r>
            <w:r>
              <w:rPr>
                <w:sz w:val="24"/>
              </w:rPr>
              <w:t>менее</w:t>
            </w:r>
            <w:r>
              <w:rPr>
                <w:spacing w:val="-11"/>
                <w:sz w:val="24"/>
              </w:rPr>
              <w:t xml:space="preserve"> </w:t>
            </w:r>
            <w:r>
              <w:rPr>
                <w:sz w:val="24"/>
              </w:rPr>
              <w:t>1</w:t>
            </w:r>
            <w:r>
              <w:rPr>
                <w:spacing w:val="-11"/>
                <w:sz w:val="24"/>
              </w:rPr>
              <w:t xml:space="preserve"> </w:t>
            </w:r>
            <w:r>
              <w:rPr>
                <w:spacing w:val="-5"/>
                <w:sz w:val="24"/>
              </w:rPr>
              <w:t>м.</w:t>
            </w:r>
          </w:p>
        </w:tc>
        <w:tc>
          <w:tcPr>
            <w:tcW w:w="1471" w:type="dxa"/>
          </w:tcPr>
          <w:p>
            <w:pPr>
              <w:pStyle w:val="TableParagraph"/>
              <w:spacing w:before="131"/>
              <w:ind w:left="148" w:right="149"/>
              <w:jc w:val="center"/>
              <w:rPr>
                <w:sz w:val="24"/>
              </w:rPr>
            </w:pPr>
            <w:r>
              <w:rPr>
                <w:spacing w:val="-5"/>
                <w:sz w:val="24"/>
              </w:rPr>
              <w:t>91</w:t>
            </w:r>
          </w:p>
        </w:tc>
        <w:tc>
          <w:tcPr>
            <w:tcW w:w="1035" w:type="dxa"/>
          </w:tcPr>
          <w:p>
            <w:pPr>
              <w:pStyle w:val="TableParagraph"/>
              <w:spacing w:before="131"/>
              <w:ind w:left="293" w:right="287"/>
              <w:jc w:val="center"/>
              <w:rPr>
                <w:sz w:val="24"/>
              </w:rPr>
            </w:pPr>
            <w:r>
              <w:rPr>
                <w:spacing w:val="-5"/>
                <w:sz w:val="24"/>
              </w:rPr>
              <w:t>0,1</w:t>
            </w:r>
          </w:p>
        </w:tc>
      </w:tr>
      <w:tr>
        <w:tblPrEx>
          <w:tblW w:w="0" w:type="auto"/>
          <w:jc w:val="left"/>
          <w:tblInd w:w="119" w:type="dxa"/>
          <w:tblLayout w:type="fixed"/>
          <w:tblCellMar>
            <w:top w:w="0" w:type="dxa"/>
            <w:left w:w="0" w:type="dxa"/>
            <w:bottom w:w="0" w:type="dxa"/>
            <w:right w:w="0" w:type="dxa"/>
          </w:tblCellMar>
          <w:tblLook w:val="01E0"/>
        </w:tblPrEx>
        <w:trPr>
          <w:trHeight w:val="549"/>
          <w:jc w:val="left"/>
        </w:trPr>
        <w:tc>
          <w:tcPr>
            <w:tcW w:w="1523" w:type="dxa"/>
          </w:tcPr>
          <w:p>
            <w:pPr>
              <w:pStyle w:val="TableParagraph"/>
              <w:spacing w:before="113"/>
              <w:ind w:right="694"/>
              <w:jc w:val="right"/>
              <w:rPr>
                <w:sz w:val="28"/>
              </w:rPr>
            </w:pPr>
            <w:r>
              <w:rPr>
                <w:spacing w:val="-5"/>
                <w:sz w:val="28"/>
              </w:rPr>
              <w:t>16.</w:t>
            </w:r>
          </w:p>
        </w:tc>
        <w:tc>
          <w:tcPr>
            <w:tcW w:w="10504" w:type="dxa"/>
          </w:tcPr>
          <w:p>
            <w:pPr>
              <w:pStyle w:val="TableParagraph"/>
              <w:spacing w:line="267" w:lineRule="exact"/>
              <w:ind w:left="106"/>
              <w:rPr>
                <w:sz w:val="24"/>
              </w:rPr>
            </w:pPr>
            <w:r>
              <w:rPr>
                <w:spacing w:val="-2"/>
                <w:sz w:val="24"/>
              </w:rPr>
              <w:t>Дерново-подзолистые</w:t>
            </w:r>
            <w:r>
              <w:rPr>
                <w:spacing w:val="2"/>
                <w:sz w:val="24"/>
              </w:rPr>
              <w:t xml:space="preserve"> </w:t>
            </w:r>
            <w:r>
              <w:rPr>
                <w:spacing w:val="-2"/>
                <w:sz w:val="24"/>
              </w:rPr>
              <w:t>глееватые</w:t>
            </w:r>
            <w:r>
              <w:rPr>
                <w:spacing w:val="2"/>
                <w:sz w:val="24"/>
              </w:rPr>
              <w:t xml:space="preserve"> </w:t>
            </w:r>
            <w:r>
              <w:rPr>
                <w:spacing w:val="-2"/>
                <w:sz w:val="24"/>
              </w:rPr>
              <w:t>супесчаные</w:t>
            </w:r>
            <w:r>
              <w:rPr>
                <w:spacing w:val="3"/>
                <w:sz w:val="24"/>
              </w:rPr>
              <w:t xml:space="preserve"> </w:t>
            </w:r>
            <w:r>
              <w:rPr>
                <w:spacing w:val="-2"/>
                <w:sz w:val="24"/>
              </w:rPr>
              <w:t>на</w:t>
            </w:r>
            <w:r>
              <w:rPr>
                <w:spacing w:val="2"/>
                <w:sz w:val="24"/>
              </w:rPr>
              <w:t xml:space="preserve"> </w:t>
            </w:r>
            <w:r>
              <w:rPr>
                <w:spacing w:val="-2"/>
                <w:sz w:val="24"/>
              </w:rPr>
              <w:t>рыхлых</w:t>
            </w:r>
            <w:r>
              <w:rPr>
                <w:spacing w:val="2"/>
                <w:sz w:val="24"/>
              </w:rPr>
              <w:t xml:space="preserve"> </w:t>
            </w:r>
            <w:r>
              <w:rPr>
                <w:spacing w:val="-2"/>
                <w:sz w:val="24"/>
              </w:rPr>
              <w:t>супесях,</w:t>
            </w:r>
            <w:r>
              <w:rPr>
                <w:spacing w:val="3"/>
                <w:sz w:val="24"/>
              </w:rPr>
              <w:t xml:space="preserve"> </w:t>
            </w:r>
            <w:r>
              <w:rPr>
                <w:spacing w:val="-2"/>
                <w:sz w:val="24"/>
              </w:rPr>
              <w:t>подстилаемых</w:t>
            </w:r>
            <w:r>
              <w:rPr>
                <w:spacing w:val="2"/>
                <w:sz w:val="24"/>
              </w:rPr>
              <w:t xml:space="preserve"> </w:t>
            </w:r>
            <w:r>
              <w:rPr>
                <w:spacing w:val="-2"/>
                <w:sz w:val="24"/>
              </w:rPr>
              <w:t>моренными</w:t>
            </w:r>
          </w:p>
          <w:p>
            <w:pPr>
              <w:pStyle w:val="TableParagraph"/>
              <w:spacing w:line="263" w:lineRule="exact"/>
              <w:ind w:left="106"/>
              <w:rPr>
                <w:sz w:val="24"/>
              </w:rPr>
            </w:pPr>
            <w:r>
              <w:rPr>
                <w:sz w:val="24"/>
              </w:rPr>
              <w:t>суглинками</w:t>
            </w:r>
            <w:r>
              <w:rPr>
                <w:spacing w:val="-9"/>
                <w:sz w:val="24"/>
              </w:rPr>
              <w:t xml:space="preserve"> </w:t>
            </w:r>
            <w:r>
              <w:rPr>
                <w:sz w:val="24"/>
              </w:rPr>
              <w:t>с</w:t>
            </w:r>
            <w:r>
              <w:rPr>
                <w:spacing w:val="-8"/>
                <w:sz w:val="24"/>
              </w:rPr>
              <w:t xml:space="preserve"> </w:t>
            </w:r>
            <w:r>
              <w:rPr>
                <w:sz w:val="24"/>
              </w:rPr>
              <w:t>глубины</w:t>
            </w:r>
            <w:r>
              <w:rPr>
                <w:spacing w:val="-8"/>
                <w:sz w:val="24"/>
              </w:rPr>
              <w:t xml:space="preserve"> </w:t>
            </w:r>
            <w:r>
              <w:rPr>
                <w:sz w:val="24"/>
              </w:rPr>
              <w:t>более</w:t>
            </w:r>
            <w:r>
              <w:rPr>
                <w:spacing w:val="-8"/>
                <w:sz w:val="24"/>
              </w:rPr>
              <w:t xml:space="preserve"> </w:t>
            </w:r>
            <w:r>
              <w:rPr>
                <w:sz w:val="24"/>
              </w:rPr>
              <w:t>1</w:t>
            </w:r>
            <w:r>
              <w:rPr>
                <w:spacing w:val="-8"/>
                <w:sz w:val="24"/>
              </w:rPr>
              <w:t xml:space="preserve"> </w:t>
            </w:r>
            <w:r>
              <w:rPr>
                <w:spacing w:val="-5"/>
                <w:sz w:val="24"/>
              </w:rPr>
              <w:t>м.</w:t>
            </w:r>
          </w:p>
        </w:tc>
        <w:tc>
          <w:tcPr>
            <w:tcW w:w="1471" w:type="dxa"/>
          </w:tcPr>
          <w:p>
            <w:pPr>
              <w:pStyle w:val="TableParagraph"/>
              <w:spacing w:before="130"/>
              <w:ind w:left="148" w:right="149"/>
              <w:jc w:val="center"/>
              <w:rPr>
                <w:sz w:val="24"/>
              </w:rPr>
            </w:pPr>
            <w:r>
              <w:rPr>
                <w:spacing w:val="-5"/>
                <w:sz w:val="24"/>
              </w:rPr>
              <w:t>346</w:t>
            </w:r>
          </w:p>
        </w:tc>
        <w:tc>
          <w:tcPr>
            <w:tcW w:w="1035" w:type="dxa"/>
          </w:tcPr>
          <w:p>
            <w:pPr>
              <w:pStyle w:val="TableParagraph"/>
              <w:spacing w:before="130"/>
              <w:ind w:left="293" w:right="287"/>
              <w:jc w:val="center"/>
              <w:rPr>
                <w:sz w:val="24"/>
              </w:rPr>
            </w:pPr>
            <w:r>
              <w:rPr>
                <w:spacing w:val="-5"/>
                <w:sz w:val="24"/>
              </w:rPr>
              <w:t>0,4</w:t>
            </w:r>
          </w:p>
        </w:tc>
      </w:tr>
      <w:tr>
        <w:tblPrEx>
          <w:tblW w:w="0" w:type="auto"/>
          <w:jc w:val="left"/>
          <w:tblInd w:w="119" w:type="dxa"/>
          <w:tblLayout w:type="fixed"/>
          <w:tblCellMar>
            <w:top w:w="0" w:type="dxa"/>
            <w:left w:w="0" w:type="dxa"/>
            <w:bottom w:w="0" w:type="dxa"/>
            <w:right w:w="0" w:type="dxa"/>
          </w:tblCellMar>
          <w:tblLook w:val="01E0"/>
        </w:tblPrEx>
        <w:trPr>
          <w:trHeight w:val="553"/>
          <w:jc w:val="left"/>
        </w:trPr>
        <w:tc>
          <w:tcPr>
            <w:tcW w:w="1523" w:type="dxa"/>
          </w:tcPr>
          <w:p>
            <w:pPr>
              <w:pStyle w:val="TableParagraph"/>
              <w:spacing w:before="117"/>
              <w:ind w:right="694"/>
              <w:jc w:val="right"/>
              <w:rPr>
                <w:sz w:val="28"/>
              </w:rPr>
            </w:pPr>
            <w:r>
              <w:rPr>
                <w:spacing w:val="-5"/>
                <w:sz w:val="28"/>
              </w:rPr>
              <w:t>17.</w:t>
            </w:r>
          </w:p>
        </w:tc>
        <w:tc>
          <w:tcPr>
            <w:tcW w:w="10504" w:type="dxa"/>
          </w:tcPr>
          <w:p>
            <w:pPr>
              <w:pStyle w:val="TableParagraph"/>
              <w:spacing w:line="271" w:lineRule="exact"/>
              <w:ind w:left="106"/>
              <w:rPr>
                <w:sz w:val="24"/>
              </w:rPr>
            </w:pPr>
            <w:r>
              <w:rPr>
                <w:spacing w:val="-2"/>
                <w:sz w:val="24"/>
              </w:rPr>
              <w:t>Дерново-подзолистые</w:t>
            </w:r>
            <w:r>
              <w:rPr>
                <w:spacing w:val="2"/>
                <w:sz w:val="24"/>
              </w:rPr>
              <w:t xml:space="preserve"> </w:t>
            </w:r>
            <w:r>
              <w:rPr>
                <w:spacing w:val="-2"/>
                <w:sz w:val="24"/>
              </w:rPr>
              <w:t>глееватые</w:t>
            </w:r>
            <w:r>
              <w:rPr>
                <w:spacing w:val="2"/>
                <w:sz w:val="24"/>
              </w:rPr>
              <w:t xml:space="preserve"> </w:t>
            </w:r>
            <w:r>
              <w:rPr>
                <w:spacing w:val="-2"/>
                <w:sz w:val="24"/>
              </w:rPr>
              <w:t>супесчаные</w:t>
            </w:r>
            <w:r>
              <w:rPr>
                <w:spacing w:val="3"/>
                <w:sz w:val="24"/>
              </w:rPr>
              <w:t xml:space="preserve"> </w:t>
            </w:r>
            <w:r>
              <w:rPr>
                <w:spacing w:val="-2"/>
                <w:sz w:val="24"/>
              </w:rPr>
              <w:t>на</w:t>
            </w:r>
            <w:r>
              <w:rPr>
                <w:spacing w:val="2"/>
                <w:sz w:val="24"/>
              </w:rPr>
              <w:t xml:space="preserve"> </w:t>
            </w:r>
            <w:r>
              <w:rPr>
                <w:spacing w:val="-2"/>
                <w:sz w:val="24"/>
              </w:rPr>
              <w:t>рыхлых</w:t>
            </w:r>
            <w:r>
              <w:rPr>
                <w:spacing w:val="2"/>
                <w:sz w:val="24"/>
              </w:rPr>
              <w:t xml:space="preserve"> </w:t>
            </w:r>
            <w:r>
              <w:rPr>
                <w:spacing w:val="-2"/>
                <w:sz w:val="24"/>
              </w:rPr>
              <w:t>супесях,</w:t>
            </w:r>
            <w:r>
              <w:rPr>
                <w:spacing w:val="3"/>
                <w:sz w:val="24"/>
              </w:rPr>
              <w:t xml:space="preserve"> </w:t>
            </w:r>
            <w:r>
              <w:rPr>
                <w:spacing w:val="-2"/>
                <w:sz w:val="24"/>
              </w:rPr>
              <w:t>подстилаемых</w:t>
            </w:r>
            <w:r>
              <w:rPr>
                <w:spacing w:val="2"/>
                <w:sz w:val="24"/>
              </w:rPr>
              <w:t xml:space="preserve"> </w:t>
            </w:r>
            <w:r>
              <w:rPr>
                <w:spacing w:val="-2"/>
                <w:sz w:val="24"/>
              </w:rPr>
              <w:t>мощными</w:t>
            </w:r>
          </w:p>
          <w:p>
            <w:pPr>
              <w:pStyle w:val="TableParagraph"/>
              <w:spacing w:line="263" w:lineRule="exact"/>
              <w:ind w:left="106"/>
              <w:rPr>
                <w:sz w:val="24"/>
              </w:rPr>
            </w:pPr>
            <w:r>
              <w:rPr>
                <w:spacing w:val="-2"/>
                <w:sz w:val="24"/>
              </w:rPr>
              <w:t>моренными песками.</w:t>
            </w:r>
          </w:p>
        </w:tc>
        <w:tc>
          <w:tcPr>
            <w:tcW w:w="1471" w:type="dxa"/>
          </w:tcPr>
          <w:p>
            <w:pPr>
              <w:pStyle w:val="TableParagraph"/>
              <w:spacing w:before="130"/>
              <w:ind w:left="148" w:right="149"/>
              <w:jc w:val="center"/>
              <w:rPr>
                <w:sz w:val="24"/>
              </w:rPr>
            </w:pPr>
            <w:r>
              <w:rPr>
                <w:spacing w:val="-5"/>
                <w:sz w:val="24"/>
              </w:rPr>
              <w:t>257</w:t>
            </w:r>
          </w:p>
        </w:tc>
        <w:tc>
          <w:tcPr>
            <w:tcW w:w="1035" w:type="dxa"/>
          </w:tcPr>
          <w:p>
            <w:pPr>
              <w:pStyle w:val="TableParagraph"/>
              <w:spacing w:before="130"/>
              <w:ind w:left="293" w:right="287"/>
              <w:jc w:val="center"/>
              <w:rPr>
                <w:sz w:val="24"/>
              </w:rPr>
            </w:pPr>
            <w:r>
              <w:rPr>
                <w:spacing w:val="-5"/>
                <w:sz w:val="24"/>
              </w:rPr>
              <w:t>0,3</w:t>
            </w:r>
          </w:p>
        </w:tc>
      </w:tr>
      <w:tr>
        <w:tblPrEx>
          <w:tblW w:w="0" w:type="auto"/>
          <w:jc w:val="left"/>
          <w:tblInd w:w="119" w:type="dxa"/>
          <w:tblLayout w:type="fixed"/>
          <w:tblCellMar>
            <w:top w:w="0" w:type="dxa"/>
            <w:left w:w="0" w:type="dxa"/>
            <w:bottom w:w="0" w:type="dxa"/>
            <w:right w:w="0" w:type="dxa"/>
          </w:tblCellMar>
          <w:tblLook w:val="01E0"/>
        </w:tblPrEx>
        <w:trPr>
          <w:trHeight w:val="550"/>
          <w:jc w:val="left"/>
        </w:trPr>
        <w:tc>
          <w:tcPr>
            <w:tcW w:w="1523" w:type="dxa"/>
          </w:tcPr>
          <w:p>
            <w:pPr>
              <w:pStyle w:val="TableParagraph"/>
              <w:spacing w:before="113"/>
              <w:ind w:right="694"/>
              <w:jc w:val="right"/>
              <w:rPr>
                <w:sz w:val="28"/>
              </w:rPr>
            </w:pPr>
            <w:r>
              <w:rPr>
                <w:spacing w:val="-5"/>
                <w:sz w:val="28"/>
              </w:rPr>
              <w:t>18.</w:t>
            </w:r>
          </w:p>
        </w:tc>
        <w:tc>
          <w:tcPr>
            <w:tcW w:w="10504" w:type="dxa"/>
          </w:tcPr>
          <w:p>
            <w:pPr>
              <w:pStyle w:val="TableParagraph"/>
              <w:spacing w:line="267" w:lineRule="exact"/>
              <w:ind w:left="106"/>
              <w:rPr>
                <w:sz w:val="24"/>
              </w:rPr>
            </w:pPr>
            <w:r>
              <w:rPr>
                <w:spacing w:val="-2"/>
                <w:sz w:val="24"/>
              </w:rPr>
              <w:t>Дерново-подзолистые</w:t>
            </w:r>
            <w:r>
              <w:rPr>
                <w:spacing w:val="1"/>
                <w:sz w:val="24"/>
              </w:rPr>
              <w:t xml:space="preserve"> </w:t>
            </w:r>
            <w:r>
              <w:rPr>
                <w:spacing w:val="-2"/>
                <w:sz w:val="24"/>
              </w:rPr>
              <w:t>глееватые</w:t>
            </w:r>
            <w:r>
              <w:rPr>
                <w:spacing w:val="2"/>
                <w:sz w:val="24"/>
              </w:rPr>
              <w:t xml:space="preserve"> </w:t>
            </w:r>
            <w:r>
              <w:rPr>
                <w:spacing w:val="-2"/>
                <w:sz w:val="24"/>
              </w:rPr>
              <w:t>песчаные</w:t>
            </w:r>
            <w:r>
              <w:rPr>
                <w:spacing w:val="1"/>
                <w:sz w:val="24"/>
              </w:rPr>
              <w:t xml:space="preserve"> </w:t>
            </w:r>
            <w:r>
              <w:rPr>
                <w:spacing w:val="-2"/>
                <w:sz w:val="24"/>
              </w:rPr>
              <w:t>на</w:t>
            </w:r>
            <w:r>
              <w:rPr>
                <w:spacing w:val="2"/>
                <w:sz w:val="24"/>
              </w:rPr>
              <w:t xml:space="preserve"> </w:t>
            </w:r>
            <w:r>
              <w:rPr>
                <w:spacing w:val="-2"/>
                <w:sz w:val="24"/>
              </w:rPr>
              <w:t>связных</w:t>
            </w:r>
            <w:r>
              <w:rPr>
                <w:spacing w:val="2"/>
                <w:sz w:val="24"/>
              </w:rPr>
              <w:t xml:space="preserve"> </w:t>
            </w:r>
            <w:r>
              <w:rPr>
                <w:spacing w:val="-2"/>
                <w:sz w:val="24"/>
              </w:rPr>
              <w:t>песках,</w:t>
            </w:r>
            <w:r>
              <w:rPr>
                <w:spacing w:val="1"/>
                <w:sz w:val="24"/>
              </w:rPr>
              <w:t xml:space="preserve"> </w:t>
            </w:r>
            <w:r>
              <w:rPr>
                <w:spacing w:val="-2"/>
                <w:sz w:val="24"/>
              </w:rPr>
              <w:t>подстилаемых</w:t>
            </w:r>
            <w:r>
              <w:rPr>
                <w:spacing w:val="2"/>
                <w:sz w:val="24"/>
              </w:rPr>
              <w:t xml:space="preserve"> </w:t>
            </w:r>
            <w:r>
              <w:rPr>
                <w:spacing w:val="-2"/>
                <w:sz w:val="24"/>
              </w:rPr>
              <w:t>мощными</w:t>
            </w:r>
          </w:p>
          <w:p>
            <w:pPr>
              <w:pStyle w:val="TableParagraph"/>
              <w:spacing w:line="263" w:lineRule="exact"/>
              <w:ind w:left="106"/>
              <w:rPr>
                <w:sz w:val="24"/>
              </w:rPr>
            </w:pPr>
            <w:r>
              <w:rPr>
                <w:w w:val="95"/>
                <w:sz w:val="24"/>
              </w:rPr>
              <w:t>древнеаллювиальными</w:t>
            </w:r>
            <w:r>
              <w:rPr>
                <w:spacing w:val="54"/>
                <w:w w:val="150"/>
                <w:sz w:val="24"/>
              </w:rPr>
              <w:t xml:space="preserve"> </w:t>
            </w:r>
            <w:r>
              <w:rPr>
                <w:spacing w:val="-2"/>
                <w:sz w:val="24"/>
              </w:rPr>
              <w:t>песками.</w:t>
            </w:r>
          </w:p>
        </w:tc>
        <w:tc>
          <w:tcPr>
            <w:tcW w:w="1471" w:type="dxa"/>
          </w:tcPr>
          <w:p>
            <w:pPr>
              <w:pStyle w:val="TableParagraph"/>
              <w:spacing w:before="131"/>
              <w:ind w:left="148" w:right="149"/>
              <w:jc w:val="center"/>
              <w:rPr>
                <w:sz w:val="24"/>
              </w:rPr>
            </w:pPr>
            <w:r>
              <w:rPr>
                <w:spacing w:val="-4"/>
                <w:sz w:val="24"/>
              </w:rPr>
              <w:t>2823</w:t>
            </w:r>
          </w:p>
        </w:tc>
        <w:tc>
          <w:tcPr>
            <w:tcW w:w="1035" w:type="dxa"/>
          </w:tcPr>
          <w:p>
            <w:pPr>
              <w:pStyle w:val="TableParagraph"/>
              <w:spacing w:before="131"/>
              <w:ind w:left="293" w:right="287"/>
              <w:jc w:val="center"/>
              <w:rPr>
                <w:sz w:val="24"/>
              </w:rPr>
            </w:pPr>
            <w:r>
              <w:rPr>
                <w:spacing w:val="-5"/>
                <w:sz w:val="24"/>
              </w:rPr>
              <w:t>3,6</w:t>
            </w:r>
          </w:p>
        </w:tc>
      </w:tr>
      <w:tr>
        <w:tblPrEx>
          <w:tblW w:w="0" w:type="auto"/>
          <w:jc w:val="left"/>
          <w:tblInd w:w="119" w:type="dxa"/>
          <w:tblLayout w:type="fixed"/>
          <w:tblCellMar>
            <w:top w:w="0" w:type="dxa"/>
            <w:left w:w="0" w:type="dxa"/>
            <w:bottom w:w="0" w:type="dxa"/>
            <w:right w:w="0" w:type="dxa"/>
          </w:tblCellMar>
          <w:tblLook w:val="01E0"/>
        </w:tblPrEx>
        <w:trPr>
          <w:trHeight w:val="313"/>
          <w:jc w:val="left"/>
        </w:trPr>
        <w:tc>
          <w:tcPr>
            <w:tcW w:w="1523" w:type="dxa"/>
          </w:tcPr>
          <w:p>
            <w:pPr>
              <w:pStyle w:val="TableParagraph"/>
              <w:spacing w:line="294" w:lineRule="exact"/>
              <w:ind w:right="694"/>
              <w:jc w:val="right"/>
              <w:rPr>
                <w:sz w:val="28"/>
              </w:rPr>
            </w:pPr>
            <w:r>
              <w:rPr>
                <w:spacing w:val="-5"/>
                <w:sz w:val="28"/>
              </w:rPr>
              <w:t>19.</w:t>
            </w:r>
          </w:p>
        </w:tc>
        <w:tc>
          <w:tcPr>
            <w:tcW w:w="10504" w:type="dxa"/>
          </w:tcPr>
          <w:p>
            <w:pPr>
              <w:pStyle w:val="TableParagraph"/>
              <w:spacing w:line="271" w:lineRule="exact"/>
              <w:ind w:left="106"/>
              <w:rPr>
                <w:sz w:val="24"/>
              </w:rPr>
            </w:pPr>
            <w:r>
              <w:rPr>
                <w:spacing w:val="-2"/>
                <w:sz w:val="24"/>
              </w:rPr>
              <w:t>Дерново-подзолистые</w:t>
            </w:r>
            <w:r>
              <w:rPr>
                <w:spacing w:val="1"/>
                <w:sz w:val="24"/>
              </w:rPr>
              <w:t xml:space="preserve"> </w:t>
            </w:r>
            <w:r>
              <w:rPr>
                <w:spacing w:val="-2"/>
                <w:sz w:val="24"/>
              </w:rPr>
              <w:t>глееватые</w:t>
            </w:r>
            <w:r>
              <w:rPr>
                <w:spacing w:val="2"/>
                <w:sz w:val="24"/>
              </w:rPr>
              <w:t xml:space="preserve"> </w:t>
            </w:r>
            <w:r>
              <w:rPr>
                <w:spacing w:val="-2"/>
                <w:sz w:val="24"/>
              </w:rPr>
              <w:t>песчаные</w:t>
            </w:r>
            <w:r>
              <w:rPr>
                <w:spacing w:val="1"/>
                <w:sz w:val="24"/>
              </w:rPr>
              <w:t xml:space="preserve"> </w:t>
            </w:r>
            <w:r>
              <w:rPr>
                <w:spacing w:val="-2"/>
                <w:sz w:val="24"/>
              </w:rPr>
              <w:t>на</w:t>
            </w:r>
            <w:r>
              <w:rPr>
                <w:spacing w:val="2"/>
                <w:sz w:val="24"/>
              </w:rPr>
              <w:t xml:space="preserve"> </w:t>
            </w:r>
            <w:r>
              <w:rPr>
                <w:spacing w:val="-2"/>
                <w:sz w:val="24"/>
              </w:rPr>
              <w:t>мощных</w:t>
            </w:r>
            <w:r>
              <w:rPr>
                <w:spacing w:val="2"/>
                <w:sz w:val="24"/>
              </w:rPr>
              <w:t xml:space="preserve"> </w:t>
            </w:r>
            <w:r>
              <w:rPr>
                <w:spacing w:val="-2"/>
                <w:sz w:val="24"/>
              </w:rPr>
              <w:t>рыхлых</w:t>
            </w:r>
            <w:r>
              <w:rPr>
                <w:spacing w:val="1"/>
                <w:sz w:val="24"/>
              </w:rPr>
              <w:t xml:space="preserve"> </w:t>
            </w:r>
            <w:r>
              <w:rPr>
                <w:spacing w:val="-2"/>
                <w:sz w:val="24"/>
              </w:rPr>
              <w:t>древнеаллювиальных</w:t>
            </w:r>
            <w:r>
              <w:rPr>
                <w:spacing w:val="2"/>
                <w:sz w:val="24"/>
              </w:rPr>
              <w:t xml:space="preserve"> </w:t>
            </w:r>
            <w:r>
              <w:rPr>
                <w:spacing w:val="-2"/>
                <w:sz w:val="24"/>
              </w:rPr>
              <w:t>песках.</w:t>
            </w:r>
          </w:p>
        </w:tc>
        <w:tc>
          <w:tcPr>
            <w:tcW w:w="1471" w:type="dxa"/>
          </w:tcPr>
          <w:p>
            <w:pPr>
              <w:pStyle w:val="TableParagraph"/>
              <w:spacing w:before="14"/>
              <w:ind w:left="148" w:right="149"/>
              <w:jc w:val="center"/>
              <w:rPr>
                <w:sz w:val="24"/>
              </w:rPr>
            </w:pPr>
            <w:r>
              <w:rPr>
                <w:spacing w:val="-4"/>
                <w:sz w:val="24"/>
              </w:rPr>
              <w:t>3160</w:t>
            </w:r>
          </w:p>
        </w:tc>
        <w:tc>
          <w:tcPr>
            <w:tcW w:w="1035" w:type="dxa"/>
          </w:tcPr>
          <w:p>
            <w:pPr>
              <w:pStyle w:val="TableParagraph"/>
              <w:spacing w:before="14"/>
              <w:ind w:left="293" w:right="287"/>
              <w:jc w:val="center"/>
              <w:rPr>
                <w:sz w:val="24"/>
              </w:rPr>
            </w:pPr>
            <w:r>
              <w:rPr>
                <w:spacing w:val="-5"/>
                <w:sz w:val="24"/>
              </w:rPr>
              <w:t>4,0</w:t>
            </w:r>
          </w:p>
        </w:tc>
      </w:tr>
      <w:tr>
        <w:tblPrEx>
          <w:tblW w:w="0" w:type="auto"/>
          <w:jc w:val="left"/>
          <w:tblInd w:w="119" w:type="dxa"/>
          <w:tblLayout w:type="fixed"/>
          <w:tblCellMar>
            <w:top w:w="0" w:type="dxa"/>
            <w:left w:w="0" w:type="dxa"/>
            <w:bottom w:w="0" w:type="dxa"/>
            <w:right w:w="0" w:type="dxa"/>
          </w:tblCellMar>
          <w:tblLook w:val="01E0"/>
        </w:tblPrEx>
        <w:trPr>
          <w:trHeight w:val="553"/>
          <w:jc w:val="left"/>
        </w:trPr>
        <w:tc>
          <w:tcPr>
            <w:tcW w:w="1523" w:type="dxa"/>
          </w:tcPr>
          <w:p>
            <w:pPr>
              <w:pStyle w:val="TableParagraph"/>
              <w:spacing w:before="117"/>
              <w:ind w:right="694"/>
              <w:jc w:val="right"/>
              <w:rPr>
                <w:sz w:val="28"/>
              </w:rPr>
            </w:pPr>
            <w:r>
              <w:rPr>
                <w:spacing w:val="-5"/>
                <w:sz w:val="28"/>
              </w:rPr>
              <w:t>20.</w:t>
            </w:r>
          </w:p>
        </w:tc>
        <w:tc>
          <w:tcPr>
            <w:tcW w:w="10504" w:type="dxa"/>
          </w:tcPr>
          <w:p>
            <w:pPr>
              <w:pStyle w:val="TableParagraph"/>
              <w:spacing w:line="271" w:lineRule="exact"/>
              <w:ind w:left="106"/>
              <w:rPr>
                <w:sz w:val="24"/>
              </w:rPr>
            </w:pPr>
            <w:r>
              <w:rPr>
                <w:spacing w:val="-2"/>
                <w:sz w:val="24"/>
              </w:rPr>
              <w:t>Дерново-подзолистые</w:t>
            </w:r>
            <w:r>
              <w:rPr>
                <w:spacing w:val="2"/>
                <w:sz w:val="24"/>
              </w:rPr>
              <w:t xml:space="preserve"> </w:t>
            </w:r>
            <w:r>
              <w:rPr>
                <w:spacing w:val="-2"/>
                <w:sz w:val="24"/>
              </w:rPr>
              <w:t>глееватые</w:t>
            </w:r>
            <w:r>
              <w:rPr>
                <w:spacing w:val="3"/>
                <w:sz w:val="24"/>
              </w:rPr>
              <w:t xml:space="preserve"> </w:t>
            </w:r>
            <w:r>
              <w:rPr>
                <w:spacing w:val="-2"/>
                <w:sz w:val="24"/>
              </w:rPr>
              <w:t>с</w:t>
            </w:r>
            <w:r>
              <w:rPr>
                <w:spacing w:val="3"/>
                <w:sz w:val="24"/>
              </w:rPr>
              <w:t xml:space="preserve"> </w:t>
            </w:r>
            <w:r>
              <w:rPr>
                <w:spacing w:val="-2"/>
                <w:sz w:val="24"/>
              </w:rPr>
              <w:t>иллювиально-гумусовым</w:t>
            </w:r>
            <w:r>
              <w:rPr>
                <w:spacing w:val="3"/>
                <w:sz w:val="24"/>
              </w:rPr>
              <w:t xml:space="preserve"> </w:t>
            </w:r>
            <w:r>
              <w:rPr>
                <w:spacing w:val="-2"/>
                <w:sz w:val="24"/>
              </w:rPr>
              <w:t>горизонтом</w:t>
            </w:r>
            <w:r>
              <w:rPr>
                <w:spacing w:val="3"/>
                <w:sz w:val="24"/>
              </w:rPr>
              <w:t xml:space="preserve"> </w:t>
            </w:r>
            <w:r>
              <w:rPr>
                <w:spacing w:val="-2"/>
                <w:sz w:val="24"/>
              </w:rPr>
              <w:t>песчаные,</w:t>
            </w:r>
            <w:r>
              <w:rPr>
                <w:spacing w:val="2"/>
                <w:sz w:val="24"/>
              </w:rPr>
              <w:t xml:space="preserve"> </w:t>
            </w:r>
            <w:r>
              <w:rPr>
                <w:spacing w:val="-2"/>
                <w:sz w:val="24"/>
              </w:rPr>
              <w:t>на</w:t>
            </w:r>
            <w:r>
              <w:rPr>
                <w:spacing w:val="3"/>
                <w:sz w:val="24"/>
              </w:rPr>
              <w:t xml:space="preserve"> </w:t>
            </w:r>
            <w:r>
              <w:rPr>
                <w:spacing w:val="-2"/>
                <w:sz w:val="24"/>
              </w:rPr>
              <w:t>мощных</w:t>
            </w:r>
          </w:p>
          <w:p>
            <w:pPr>
              <w:pStyle w:val="TableParagraph"/>
              <w:spacing w:line="263" w:lineRule="exact"/>
              <w:ind w:left="106"/>
              <w:rPr>
                <w:sz w:val="24"/>
              </w:rPr>
            </w:pPr>
            <w:r>
              <w:rPr>
                <w:w w:val="95"/>
                <w:sz w:val="24"/>
              </w:rPr>
              <w:t>рыхлых</w:t>
            </w:r>
            <w:r>
              <w:rPr>
                <w:spacing w:val="53"/>
                <w:sz w:val="24"/>
              </w:rPr>
              <w:t xml:space="preserve"> </w:t>
            </w:r>
            <w:r>
              <w:rPr>
                <w:w w:val="95"/>
                <w:sz w:val="24"/>
              </w:rPr>
              <w:t>древнеаллювиальных</w:t>
            </w:r>
            <w:r>
              <w:rPr>
                <w:spacing w:val="54"/>
                <w:sz w:val="24"/>
              </w:rPr>
              <w:t xml:space="preserve"> </w:t>
            </w:r>
            <w:r>
              <w:rPr>
                <w:spacing w:val="-2"/>
                <w:w w:val="95"/>
                <w:sz w:val="24"/>
              </w:rPr>
              <w:t>песках.</w:t>
            </w:r>
          </w:p>
        </w:tc>
        <w:tc>
          <w:tcPr>
            <w:tcW w:w="1471" w:type="dxa"/>
          </w:tcPr>
          <w:p>
            <w:pPr>
              <w:pStyle w:val="TableParagraph"/>
              <w:spacing w:before="130"/>
              <w:ind w:left="148" w:right="149"/>
              <w:jc w:val="center"/>
              <w:rPr>
                <w:sz w:val="24"/>
              </w:rPr>
            </w:pPr>
            <w:r>
              <w:rPr>
                <w:spacing w:val="-5"/>
                <w:sz w:val="24"/>
              </w:rPr>
              <w:t>723</w:t>
            </w:r>
          </w:p>
        </w:tc>
        <w:tc>
          <w:tcPr>
            <w:tcW w:w="1035" w:type="dxa"/>
          </w:tcPr>
          <w:p>
            <w:pPr>
              <w:pStyle w:val="TableParagraph"/>
              <w:spacing w:before="130"/>
              <w:ind w:left="293" w:right="287"/>
              <w:jc w:val="center"/>
              <w:rPr>
                <w:sz w:val="24"/>
              </w:rPr>
            </w:pPr>
            <w:r>
              <w:rPr>
                <w:spacing w:val="-5"/>
                <w:sz w:val="24"/>
              </w:rPr>
              <w:t>0,9</w:t>
            </w:r>
          </w:p>
        </w:tc>
      </w:tr>
      <w:tr>
        <w:tblPrEx>
          <w:tblW w:w="0" w:type="auto"/>
          <w:jc w:val="left"/>
          <w:tblInd w:w="119" w:type="dxa"/>
          <w:tblLayout w:type="fixed"/>
          <w:tblCellMar>
            <w:top w:w="0" w:type="dxa"/>
            <w:left w:w="0" w:type="dxa"/>
            <w:bottom w:w="0" w:type="dxa"/>
            <w:right w:w="0" w:type="dxa"/>
          </w:tblCellMar>
          <w:tblLook w:val="01E0"/>
        </w:tblPrEx>
        <w:trPr>
          <w:trHeight w:val="549"/>
          <w:jc w:val="left"/>
        </w:trPr>
        <w:tc>
          <w:tcPr>
            <w:tcW w:w="1523" w:type="dxa"/>
          </w:tcPr>
          <w:p>
            <w:pPr>
              <w:pStyle w:val="TableParagraph"/>
              <w:spacing w:before="113"/>
              <w:ind w:right="694"/>
              <w:jc w:val="right"/>
              <w:rPr>
                <w:sz w:val="28"/>
              </w:rPr>
            </w:pPr>
            <w:r>
              <w:rPr>
                <w:spacing w:val="-5"/>
                <w:sz w:val="28"/>
              </w:rPr>
              <w:t>21.</w:t>
            </w:r>
          </w:p>
        </w:tc>
        <w:tc>
          <w:tcPr>
            <w:tcW w:w="10504" w:type="dxa"/>
          </w:tcPr>
          <w:p>
            <w:pPr>
              <w:pStyle w:val="TableParagraph"/>
              <w:spacing w:line="267" w:lineRule="exact"/>
              <w:ind w:left="106"/>
              <w:rPr>
                <w:sz w:val="24"/>
              </w:rPr>
            </w:pPr>
            <w:r>
              <w:rPr>
                <w:spacing w:val="-2"/>
                <w:sz w:val="24"/>
              </w:rPr>
              <w:t>Дерново-подзолистые</w:t>
            </w:r>
            <w:r>
              <w:rPr>
                <w:spacing w:val="2"/>
                <w:sz w:val="24"/>
              </w:rPr>
              <w:t xml:space="preserve"> </w:t>
            </w:r>
            <w:r>
              <w:rPr>
                <w:spacing w:val="-2"/>
                <w:sz w:val="24"/>
              </w:rPr>
              <w:t>глеевые</w:t>
            </w:r>
            <w:r>
              <w:rPr>
                <w:spacing w:val="3"/>
                <w:sz w:val="24"/>
              </w:rPr>
              <w:t xml:space="preserve"> </w:t>
            </w:r>
            <w:r>
              <w:rPr>
                <w:spacing w:val="-2"/>
                <w:sz w:val="24"/>
              </w:rPr>
              <w:t>с</w:t>
            </w:r>
            <w:r>
              <w:rPr>
                <w:spacing w:val="3"/>
                <w:sz w:val="24"/>
              </w:rPr>
              <w:t xml:space="preserve"> </w:t>
            </w:r>
            <w:r>
              <w:rPr>
                <w:spacing w:val="-2"/>
                <w:sz w:val="24"/>
              </w:rPr>
              <w:t>иллювиально-гумусовым</w:t>
            </w:r>
            <w:r>
              <w:rPr>
                <w:spacing w:val="2"/>
                <w:sz w:val="24"/>
              </w:rPr>
              <w:t xml:space="preserve"> </w:t>
            </w:r>
            <w:r>
              <w:rPr>
                <w:spacing w:val="-2"/>
                <w:sz w:val="24"/>
              </w:rPr>
              <w:t>горизонтом</w:t>
            </w:r>
            <w:r>
              <w:rPr>
                <w:spacing w:val="3"/>
                <w:sz w:val="24"/>
              </w:rPr>
              <w:t xml:space="preserve"> </w:t>
            </w:r>
            <w:r>
              <w:rPr>
                <w:spacing w:val="-2"/>
                <w:sz w:val="24"/>
              </w:rPr>
              <w:t>песчаные,</w:t>
            </w:r>
            <w:r>
              <w:rPr>
                <w:spacing w:val="3"/>
                <w:sz w:val="24"/>
              </w:rPr>
              <w:t xml:space="preserve"> </w:t>
            </w:r>
            <w:r>
              <w:rPr>
                <w:spacing w:val="-2"/>
                <w:sz w:val="24"/>
              </w:rPr>
              <w:t>на</w:t>
            </w:r>
            <w:r>
              <w:rPr>
                <w:spacing w:val="2"/>
                <w:sz w:val="24"/>
              </w:rPr>
              <w:t xml:space="preserve"> </w:t>
            </w:r>
            <w:r>
              <w:rPr>
                <w:spacing w:val="-2"/>
                <w:sz w:val="24"/>
              </w:rPr>
              <w:t>мощных</w:t>
            </w:r>
          </w:p>
          <w:p>
            <w:pPr>
              <w:pStyle w:val="TableParagraph"/>
              <w:spacing w:line="263" w:lineRule="exact"/>
              <w:ind w:left="106"/>
              <w:rPr>
                <w:sz w:val="24"/>
              </w:rPr>
            </w:pPr>
            <w:r>
              <w:rPr>
                <w:w w:val="95"/>
                <w:sz w:val="24"/>
              </w:rPr>
              <w:t>рыхлых</w:t>
            </w:r>
            <w:r>
              <w:rPr>
                <w:spacing w:val="53"/>
                <w:sz w:val="24"/>
              </w:rPr>
              <w:t xml:space="preserve"> </w:t>
            </w:r>
            <w:r>
              <w:rPr>
                <w:w w:val="95"/>
                <w:sz w:val="24"/>
              </w:rPr>
              <w:t>древнеаллювиальных</w:t>
            </w:r>
            <w:r>
              <w:rPr>
                <w:spacing w:val="54"/>
                <w:sz w:val="24"/>
              </w:rPr>
              <w:t xml:space="preserve"> </w:t>
            </w:r>
            <w:r>
              <w:rPr>
                <w:spacing w:val="-2"/>
                <w:w w:val="95"/>
                <w:sz w:val="24"/>
              </w:rPr>
              <w:t>песках.</w:t>
            </w:r>
          </w:p>
        </w:tc>
        <w:tc>
          <w:tcPr>
            <w:tcW w:w="1471" w:type="dxa"/>
          </w:tcPr>
          <w:p>
            <w:pPr>
              <w:pStyle w:val="TableParagraph"/>
              <w:spacing w:before="130"/>
              <w:ind w:left="148" w:right="149"/>
              <w:jc w:val="center"/>
              <w:rPr>
                <w:sz w:val="24"/>
              </w:rPr>
            </w:pPr>
            <w:r>
              <w:rPr>
                <w:spacing w:val="-5"/>
                <w:sz w:val="24"/>
              </w:rPr>
              <w:t>976</w:t>
            </w:r>
          </w:p>
        </w:tc>
        <w:tc>
          <w:tcPr>
            <w:tcW w:w="1035" w:type="dxa"/>
          </w:tcPr>
          <w:p>
            <w:pPr>
              <w:pStyle w:val="TableParagraph"/>
              <w:spacing w:before="130"/>
              <w:ind w:left="293" w:right="287"/>
              <w:jc w:val="center"/>
              <w:rPr>
                <w:sz w:val="24"/>
              </w:rPr>
            </w:pPr>
            <w:r>
              <w:rPr>
                <w:spacing w:val="-5"/>
                <w:sz w:val="24"/>
              </w:rPr>
              <w:t>1,2</w:t>
            </w:r>
          </w:p>
        </w:tc>
      </w:tr>
      <w:tr>
        <w:tblPrEx>
          <w:tblW w:w="0" w:type="auto"/>
          <w:jc w:val="left"/>
          <w:tblInd w:w="119" w:type="dxa"/>
          <w:tblLayout w:type="fixed"/>
          <w:tblCellMar>
            <w:top w:w="0" w:type="dxa"/>
            <w:left w:w="0" w:type="dxa"/>
            <w:bottom w:w="0" w:type="dxa"/>
            <w:right w:w="0" w:type="dxa"/>
          </w:tblCellMar>
          <w:tblLook w:val="01E0"/>
        </w:tblPrEx>
        <w:trPr>
          <w:trHeight w:val="277"/>
          <w:jc w:val="left"/>
        </w:trPr>
        <w:tc>
          <w:tcPr>
            <w:tcW w:w="12027" w:type="dxa"/>
            <w:gridSpan w:val="2"/>
          </w:tcPr>
          <w:p>
            <w:pPr>
              <w:pStyle w:val="TableParagraph"/>
              <w:spacing w:line="258" w:lineRule="exact"/>
              <w:ind w:left="394"/>
              <w:rPr>
                <w:b/>
                <w:sz w:val="24"/>
              </w:rPr>
            </w:pPr>
            <w:r>
              <w:rPr>
                <w:b/>
                <w:spacing w:val="-2"/>
                <w:sz w:val="24"/>
              </w:rPr>
              <w:t>Итого</w:t>
            </w:r>
          </w:p>
        </w:tc>
        <w:tc>
          <w:tcPr>
            <w:tcW w:w="1471" w:type="dxa"/>
          </w:tcPr>
          <w:p>
            <w:pPr>
              <w:pStyle w:val="TableParagraph"/>
              <w:spacing w:line="258" w:lineRule="exact"/>
              <w:ind w:left="148" w:right="149"/>
              <w:jc w:val="center"/>
              <w:rPr>
                <w:b/>
                <w:sz w:val="24"/>
              </w:rPr>
            </w:pPr>
            <w:r>
              <w:rPr>
                <w:b/>
                <w:spacing w:val="-2"/>
                <w:sz w:val="24"/>
              </w:rPr>
              <w:t>13674</w:t>
            </w:r>
          </w:p>
        </w:tc>
        <w:tc>
          <w:tcPr>
            <w:tcW w:w="1035" w:type="dxa"/>
          </w:tcPr>
          <w:p>
            <w:pPr>
              <w:pStyle w:val="TableParagraph"/>
              <w:spacing w:line="258" w:lineRule="exact"/>
              <w:ind w:left="293" w:right="287"/>
              <w:jc w:val="center"/>
              <w:rPr>
                <w:b/>
                <w:sz w:val="24"/>
              </w:rPr>
            </w:pPr>
            <w:r>
              <w:rPr>
                <w:b/>
                <w:spacing w:val="-4"/>
                <w:sz w:val="24"/>
              </w:rPr>
              <w:t>17,5</w:t>
            </w:r>
          </w:p>
        </w:tc>
      </w:tr>
      <w:tr>
        <w:tblPrEx>
          <w:tblW w:w="0" w:type="auto"/>
          <w:jc w:val="left"/>
          <w:tblInd w:w="119" w:type="dxa"/>
          <w:tblLayout w:type="fixed"/>
          <w:tblCellMar>
            <w:top w:w="0" w:type="dxa"/>
            <w:left w:w="0" w:type="dxa"/>
            <w:bottom w:w="0" w:type="dxa"/>
            <w:right w:w="0" w:type="dxa"/>
          </w:tblCellMar>
          <w:tblLook w:val="01E0"/>
        </w:tblPrEx>
        <w:trPr>
          <w:trHeight w:val="273"/>
          <w:jc w:val="left"/>
        </w:trPr>
        <w:tc>
          <w:tcPr>
            <w:tcW w:w="14533" w:type="dxa"/>
            <w:gridSpan w:val="4"/>
          </w:tcPr>
          <w:p>
            <w:pPr>
              <w:pStyle w:val="TableParagraph"/>
              <w:spacing w:line="254" w:lineRule="exact"/>
              <w:ind w:left="5390"/>
              <w:rPr>
                <w:b/>
                <w:sz w:val="24"/>
              </w:rPr>
            </w:pPr>
            <w:r>
              <w:rPr>
                <w:b/>
                <w:spacing w:val="-2"/>
                <w:sz w:val="24"/>
              </w:rPr>
              <w:t>III.</w:t>
            </w:r>
            <w:r>
              <w:rPr>
                <w:b/>
                <w:spacing w:val="-4"/>
                <w:sz w:val="24"/>
              </w:rPr>
              <w:t xml:space="preserve"> </w:t>
            </w:r>
            <w:r>
              <w:rPr>
                <w:b/>
                <w:spacing w:val="-2"/>
                <w:sz w:val="24"/>
              </w:rPr>
              <w:t>ДЕРНОВЫЕ</w:t>
            </w:r>
            <w:r>
              <w:rPr>
                <w:b/>
                <w:spacing w:val="-3"/>
                <w:sz w:val="24"/>
              </w:rPr>
              <w:t xml:space="preserve"> </w:t>
            </w:r>
            <w:r>
              <w:rPr>
                <w:b/>
                <w:spacing w:val="-2"/>
                <w:sz w:val="24"/>
              </w:rPr>
              <w:t>ЗАБОЛОЧЕННЫЕ</w:t>
            </w:r>
          </w:p>
        </w:tc>
      </w:tr>
      <w:tr>
        <w:tblPrEx>
          <w:tblW w:w="0" w:type="auto"/>
          <w:jc w:val="left"/>
          <w:tblInd w:w="119" w:type="dxa"/>
          <w:tblLayout w:type="fixed"/>
          <w:tblCellMar>
            <w:top w:w="0" w:type="dxa"/>
            <w:left w:w="0" w:type="dxa"/>
            <w:bottom w:w="0" w:type="dxa"/>
            <w:right w:w="0" w:type="dxa"/>
          </w:tblCellMar>
          <w:tblLook w:val="01E0"/>
        </w:tblPrEx>
        <w:trPr>
          <w:trHeight w:val="553"/>
          <w:jc w:val="left"/>
        </w:trPr>
        <w:tc>
          <w:tcPr>
            <w:tcW w:w="1523" w:type="dxa"/>
          </w:tcPr>
          <w:p>
            <w:pPr>
              <w:pStyle w:val="TableParagraph"/>
              <w:spacing w:before="117"/>
              <w:ind w:right="694"/>
              <w:jc w:val="right"/>
              <w:rPr>
                <w:sz w:val="28"/>
              </w:rPr>
            </w:pPr>
            <w:r>
              <w:rPr>
                <w:spacing w:val="-5"/>
                <w:sz w:val="28"/>
              </w:rPr>
              <w:t>22.</w:t>
            </w:r>
          </w:p>
        </w:tc>
        <w:tc>
          <w:tcPr>
            <w:tcW w:w="10504" w:type="dxa"/>
          </w:tcPr>
          <w:p>
            <w:pPr>
              <w:pStyle w:val="TableParagraph"/>
              <w:spacing w:line="271" w:lineRule="exact"/>
              <w:ind w:left="106"/>
              <w:rPr>
                <w:sz w:val="24"/>
              </w:rPr>
            </w:pPr>
            <w:r>
              <w:rPr>
                <w:spacing w:val="-2"/>
                <w:sz w:val="24"/>
              </w:rPr>
              <w:t>Дерново-глееватые</w:t>
            </w:r>
            <w:r>
              <w:rPr>
                <w:spacing w:val="2"/>
                <w:sz w:val="24"/>
              </w:rPr>
              <w:t xml:space="preserve"> </w:t>
            </w:r>
            <w:r>
              <w:rPr>
                <w:spacing w:val="-2"/>
                <w:sz w:val="24"/>
              </w:rPr>
              <w:t>среднемощные</w:t>
            </w:r>
            <w:r>
              <w:rPr>
                <w:spacing w:val="3"/>
                <w:sz w:val="24"/>
              </w:rPr>
              <w:t xml:space="preserve"> </w:t>
            </w:r>
            <w:r>
              <w:rPr>
                <w:spacing w:val="-2"/>
                <w:sz w:val="24"/>
              </w:rPr>
              <w:t>суглинистые,</w:t>
            </w:r>
            <w:r>
              <w:rPr>
                <w:spacing w:val="2"/>
                <w:sz w:val="24"/>
              </w:rPr>
              <w:t xml:space="preserve"> </w:t>
            </w:r>
            <w:r>
              <w:rPr>
                <w:spacing w:val="-2"/>
                <w:sz w:val="24"/>
              </w:rPr>
              <w:t>на</w:t>
            </w:r>
            <w:r>
              <w:rPr>
                <w:spacing w:val="3"/>
                <w:sz w:val="24"/>
              </w:rPr>
              <w:t xml:space="preserve"> </w:t>
            </w:r>
            <w:r>
              <w:rPr>
                <w:spacing w:val="-2"/>
                <w:sz w:val="24"/>
              </w:rPr>
              <w:t>легких</w:t>
            </w:r>
            <w:r>
              <w:rPr>
                <w:spacing w:val="2"/>
                <w:sz w:val="24"/>
              </w:rPr>
              <w:t xml:space="preserve"> </w:t>
            </w:r>
            <w:r>
              <w:rPr>
                <w:spacing w:val="-2"/>
                <w:sz w:val="24"/>
              </w:rPr>
              <w:t>суглинках,</w:t>
            </w:r>
            <w:r>
              <w:rPr>
                <w:spacing w:val="3"/>
                <w:sz w:val="24"/>
              </w:rPr>
              <w:t xml:space="preserve"> </w:t>
            </w:r>
            <w:r>
              <w:rPr>
                <w:spacing w:val="-2"/>
                <w:sz w:val="24"/>
              </w:rPr>
              <w:t>подстилаемых</w:t>
            </w:r>
            <w:r>
              <w:rPr>
                <w:spacing w:val="3"/>
                <w:sz w:val="24"/>
              </w:rPr>
              <w:t xml:space="preserve"> </w:t>
            </w:r>
            <w:r>
              <w:rPr>
                <w:spacing w:val="-2"/>
                <w:sz w:val="24"/>
              </w:rPr>
              <w:t>моренными</w:t>
            </w:r>
          </w:p>
          <w:p>
            <w:pPr>
              <w:pStyle w:val="TableParagraph"/>
              <w:spacing w:line="263" w:lineRule="exact"/>
              <w:ind w:left="106"/>
              <w:rPr>
                <w:sz w:val="24"/>
              </w:rPr>
            </w:pPr>
            <w:r>
              <w:rPr>
                <w:sz w:val="24"/>
              </w:rPr>
              <w:t>суглинками</w:t>
            </w:r>
            <w:r>
              <w:rPr>
                <w:spacing w:val="-9"/>
                <w:sz w:val="24"/>
              </w:rPr>
              <w:t xml:space="preserve"> </w:t>
            </w:r>
            <w:r>
              <w:rPr>
                <w:sz w:val="24"/>
              </w:rPr>
              <w:t>с</w:t>
            </w:r>
            <w:r>
              <w:rPr>
                <w:spacing w:val="-9"/>
                <w:sz w:val="24"/>
              </w:rPr>
              <w:t xml:space="preserve"> </w:t>
            </w:r>
            <w:r>
              <w:rPr>
                <w:sz w:val="24"/>
              </w:rPr>
              <w:t>глубины</w:t>
            </w:r>
            <w:r>
              <w:rPr>
                <w:spacing w:val="-9"/>
                <w:sz w:val="24"/>
              </w:rPr>
              <w:t xml:space="preserve"> </w:t>
            </w:r>
            <w:r>
              <w:rPr>
                <w:sz w:val="24"/>
              </w:rPr>
              <w:t>менее</w:t>
            </w:r>
            <w:r>
              <w:rPr>
                <w:spacing w:val="-9"/>
                <w:sz w:val="24"/>
              </w:rPr>
              <w:t xml:space="preserve"> </w:t>
            </w:r>
            <w:r>
              <w:rPr>
                <w:sz w:val="24"/>
              </w:rPr>
              <w:t>1</w:t>
            </w:r>
            <w:r>
              <w:rPr>
                <w:spacing w:val="-9"/>
                <w:sz w:val="24"/>
              </w:rPr>
              <w:t xml:space="preserve"> </w:t>
            </w:r>
            <w:r>
              <w:rPr>
                <w:spacing w:val="-5"/>
                <w:sz w:val="24"/>
              </w:rPr>
              <w:t>м.</w:t>
            </w:r>
          </w:p>
        </w:tc>
        <w:tc>
          <w:tcPr>
            <w:tcW w:w="1471" w:type="dxa"/>
          </w:tcPr>
          <w:p>
            <w:pPr>
              <w:pStyle w:val="TableParagraph"/>
              <w:spacing w:before="130"/>
              <w:ind w:left="148" w:right="149"/>
              <w:jc w:val="center"/>
              <w:rPr>
                <w:sz w:val="24"/>
              </w:rPr>
            </w:pPr>
            <w:r>
              <w:rPr>
                <w:spacing w:val="-5"/>
                <w:sz w:val="24"/>
              </w:rPr>
              <w:t>380</w:t>
            </w:r>
          </w:p>
        </w:tc>
        <w:tc>
          <w:tcPr>
            <w:tcW w:w="1035" w:type="dxa"/>
          </w:tcPr>
          <w:p>
            <w:pPr>
              <w:pStyle w:val="TableParagraph"/>
              <w:spacing w:before="130"/>
              <w:ind w:left="293" w:right="287"/>
              <w:jc w:val="center"/>
              <w:rPr>
                <w:sz w:val="24"/>
              </w:rPr>
            </w:pPr>
            <w:r>
              <w:rPr>
                <w:spacing w:val="-5"/>
                <w:sz w:val="24"/>
              </w:rPr>
              <w:t>0,5</w:t>
            </w:r>
          </w:p>
        </w:tc>
      </w:tr>
      <w:tr>
        <w:tblPrEx>
          <w:tblW w:w="0" w:type="auto"/>
          <w:jc w:val="left"/>
          <w:tblInd w:w="119" w:type="dxa"/>
          <w:tblLayout w:type="fixed"/>
          <w:tblCellMar>
            <w:top w:w="0" w:type="dxa"/>
            <w:left w:w="0" w:type="dxa"/>
            <w:bottom w:w="0" w:type="dxa"/>
            <w:right w:w="0" w:type="dxa"/>
          </w:tblCellMar>
          <w:tblLook w:val="01E0"/>
        </w:tblPrEx>
        <w:trPr>
          <w:trHeight w:val="550"/>
          <w:jc w:val="left"/>
        </w:trPr>
        <w:tc>
          <w:tcPr>
            <w:tcW w:w="1523" w:type="dxa"/>
          </w:tcPr>
          <w:p>
            <w:pPr>
              <w:pStyle w:val="TableParagraph"/>
              <w:spacing w:before="114"/>
              <w:ind w:right="694"/>
              <w:jc w:val="right"/>
              <w:rPr>
                <w:sz w:val="28"/>
              </w:rPr>
            </w:pPr>
            <w:r>
              <w:rPr>
                <w:spacing w:val="-5"/>
                <w:sz w:val="28"/>
              </w:rPr>
              <w:t>23.</w:t>
            </w:r>
          </w:p>
        </w:tc>
        <w:tc>
          <w:tcPr>
            <w:tcW w:w="10504" w:type="dxa"/>
          </w:tcPr>
          <w:p>
            <w:pPr>
              <w:pStyle w:val="TableParagraph"/>
              <w:spacing w:line="267" w:lineRule="exact"/>
              <w:ind w:left="106"/>
              <w:rPr>
                <w:sz w:val="24"/>
              </w:rPr>
            </w:pPr>
            <w:r>
              <w:rPr>
                <w:spacing w:val="-2"/>
                <w:sz w:val="24"/>
              </w:rPr>
              <w:t>Дерново-глееватые</w:t>
            </w:r>
            <w:r>
              <w:rPr>
                <w:spacing w:val="1"/>
                <w:sz w:val="24"/>
              </w:rPr>
              <w:t xml:space="preserve"> </w:t>
            </w:r>
            <w:r>
              <w:rPr>
                <w:spacing w:val="-2"/>
                <w:sz w:val="24"/>
              </w:rPr>
              <w:t>среднемощные</w:t>
            </w:r>
            <w:r>
              <w:rPr>
                <w:spacing w:val="2"/>
                <w:sz w:val="24"/>
              </w:rPr>
              <w:t xml:space="preserve"> </w:t>
            </w:r>
            <w:r>
              <w:rPr>
                <w:spacing w:val="-2"/>
                <w:sz w:val="24"/>
              </w:rPr>
              <w:t>супесчаные,</w:t>
            </w:r>
            <w:r>
              <w:rPr>
                <w:spacing w:val="1"/>
                <w:sz w:val="24"/>
              </w:rPr>
              <w:t xml:space="preserve"> </w:t>
            </w:r>
            <w:r>
              <w:rPr>
                <w:spacing w:val="-2"/>
                <w:sz w:val="24"/>
              </w:rPr>
              <w:t>на</w:t>
            </w:r>
            <w:r>
              <w:rPr>
                <w:spacing w:val="2"/>
                <w:sz w:val="24"/>
              </w:rPr>
              <w:t xml:space="preserve"> </w:t>
            </w:r>
            <w:r>
              <w:rPr>
                <w:spacing w:val="-2"/>
                <w:sz w:val="24"/>
              </w:rPr>
              <w:t>рыхлых</w:t>
            </w:r>
            <w:r>
              <w:rPr>
                <w:spacing w:val="1"/>
                <w:sz w:val="24"/>
              </w:rPr>
              <w:t xml:space="preserve"> </w:t>
            </w:r>
            <w:r>
              <w:rPr>
                <w:spacing w:val="-2"/>
                <w:sz w:val="24"/>
              </w:rPr>
              <w:t>водноледниковых</w:t>
            </w:r>
            <w:r>
              <w:rPr>
                <w:spacing w:val="2"/>
                <w:sz w:val="24"/>
              </w:rPr>
              <w:t xml:space="preserve"> </w:t>
            </w:r>
            <w:r>
              <w:rPr>
                <w:spacing w:val="-2"/>
                <w:sz w:val="24"/>
              </w:rPr>
              <w:t>супесях,</w:t>
            </w:r>
          </w:p>
          <w:p>
            <w:pPr>
              <w:pStyle w:val="TableParagraph"/>
              <w:spacing w:line="263" w:lineRule="exact"/>
              <w:ind w:left="106"/>
              <w:rPr>
                <w:sz w:val="24"/>
              </w:rPr>
            </w:pPr>
            <w:r>
              <w:rPr>
                <w:w w:val="95"/>
                <w:sz w:val="24"/>
              </w:rPr>
              <w:t>подстилаемых</w:t>
            </w:r>
            <w:r>
              <w:rPr>
                <w:spacing w:val="55"/>
                <w:sz w:val="24"/>
              </w:rPr>
              <w:t xml:space="preserve"> </w:t>
            </w:r>
            <w:r>
              <w:rPr>
                <w:w w:val="95"/>
                <w:sz w:val="24"/>
              </w:rPr>
              <w:t>рыхлыми</w:t>
            </w:r>
            <w:r>
              <w:rPr>
                <w:spacing w:val="56"/>
                <w:sz w:val="24"/>
              </w:rPr>
              <w:t xml:space="preserve"> </w:t>
            </w:r>
            <w:r>
              <w:rPr>
                <w:w w:val="95"/>
                <w:sz w:val="24"/>
              </w:rPr>
              <w:t>древнеаллювиальными</w:t>
            </w:r>
            <w:r>
              <w:rPr>
                <w:spacing w:val="56"/>
                <w:sz w:val="24"/>
              </w:rPr>
              <w:t xml:space="preserve"> </w:t>
            </w:r>
            <w:r>
              <w:rPr>
                <w:spacing w:val="-2"/>
                <w:w w:val="95"/>
                <w:sz w:val="24"/>
              </w:rPr>
              <w:t>песками.</w:t>
            </w:r>
          </w:p>
        </w:tc>
        <w:tc>
          <w:tcPr>
            <w:tcW w:w="1471" w:type="dxa"/>
          </w:tcPr>
          <w:p>
            <w:pPr>
              <w:pStyle w:val="TableParagraph"/>
              <w:spacing w:before="131"/>
              <w:ind w:left="148" w:right="149"/>
              <w:jc w:val="center"/>
              <w:rPr>
                <w:sz w:val="24"/>
              </w:rPr>
            </w:pPr>
            <w:r>
              <w:rPr>
                <w:spacing w:val="-5"/>
                <w:sz w:val="24"/>
              </w:rPr>
              <w:t>634</w:t>
            </w:r>
          </w:p>
        </w:tc>
        <w:tc>
          <w:tcPr>
            <w:tcW w:w="1035" w:type="dxa"/>
          </w:tcPr>
          <w:p>
            <w:pPr>
              <w:pStyle w:val="TableParagraph"/>
              <w:spacing w:before="131"/>
              <w:ind w:left="293" w:right="287"/>
              <w:jc w:val="center"/>
              <w:rPr>
                <w:sz w:val="24"/>
              </w:rPr>
            </w:pPr>
            <w:r>
              <w:rPr>
                <w:spacing w:val="-5"/>
                <w:sz w:val="24"/>
              </w:rPr>
              <w:t>0,8</w:t>
            </w:r>
          </w:p>
        </w:tc>
      </w:tr>
      <w:tr>
        <w:tblPrEx>
          <w:tblW w:w="0" w:type="auto"/>
          <w:jc w:val="left"/>
          <w:tblInd w:w="119" w:type="dxa"/>
          <w:tblLayout w:type="fixed"/>
          <w:tblCellMar>
            <w:top w:w="0" w:type="dxa"/>
            <w:left w:w="0" w:type="dxa"/>
            <w:bottom w:w="0" w:type="dxa"/>
            <w:right w:w="0" w:type="dxa"/>
          </w:tblCellMar>
          <w:tblLook w:val="01E0"/>
        </w:tblPrEx>
        <w:trPr>
          <w:trHeight w:val="553"/>
          <w:jc w:val="left"/>
        </w:trPr>
        <w:tc>
          <w:tcPr>
            <w:tcW w:w="1523" w:type="dxa"/>
          </w:tcPr>
          <w:p>
            <w:pPr>
              <w:pStyle w:val="TableParagraph"/>
              <w:spacing w:before="113"/>
              <w:ind w:right="694"/>
              <w:jc w:val="right"/>
              <w:rPr>
                <w:sz w:val="28"/>
              </w:rPr>
            </w:pPr>
            <w:r>
              <w:rPr>
                <w:spacing w:val="-5"/>
                <w:sz w:val="28"/>
              </w:rPr>
              <w:t>24.</w:t>
            </w:r>
          </w:p>
        </w:tc>
        <w:tc>
          <w:tcPr>
            <w:tcW w:w="10504" w:type="dxa"/>
          </w:tcPr>
          <w:p>
            <w:pPr>
              <w:pStyle w:val="TableParagraph"/>
              <w:spacing w:line="271" w:lineRule="exact"/>
              <w:ind w:left="106"/>
              <w:rPr>
                <w:sz w:val="24"/>
              </w:rPr>
            </w:pPr>
            <w:r>
              <w:rPr>
                <w:spacing w:val="-2"/>
                <w:sz w:val="24"/>
              </w:rPr>
              <w:t>Дерново-глеевые</w:t>
            </w:r>
            <w:r>
              <w:rPr>
                <w:spacing w:val="1"/>
                <w:sz w:val="24"/>
              </w:rPr>
              <w:t xml:space="preserve"> </w:t>
            </w:r>
            <w:r>
              <w:rPr>
                <w:spacing w:val="-2"/>
                <w:sz w:val="24"/>
              </w:rPr>
              <w:t>маломощные</w:t>
            </w:r>
            <w:r>
              <w:rPr>
                <w:spacing w:val="2"/>
                <w:sz w:val="24"/>
              </w:rPr>
              <w:t xml:space="preserve"> </w:t>
            </w:r>
            <w:r>
              <w:rPr>
                <w:spacing w:val="-2"/>
                <w:sz w:val="24"/>
              </w:rPr>
              <w:t>песчаные,</w:t>
            </w:r>
            <w:r>
              <w:rPr>
                <w:spacing w:val="2"/>
                <w:sz w:val="24"/>
              </w:rPr>
              <w:t xml:space="preserve"> </w:t>
            </w:r>
            <w:r>
              <w:rPr>
                <w:spacing w:val="-2"/>
                <w:sz w:val="24"/>
              </w:rPr>
              <w:t>на</w:t>
            </w:r>
            <w:r>
              <w:rPr>
                <w:spacing w:val="2"/>
                <w:sz w:val="24"/>
              </w:rPr>
              <w:t xml:space="preserve"> </w:t>
            </w:r>
            <w:r>
              <w:rPr>
                <w:spacing w:val="-2"/>
                <w:sz w:val="24"/>
              </w:rPr>
              <w:t>связных</w:t>
            </w:r>
            <w:r>
              <w:rPr>
                <w:spacing w:val="1"/>
                <w:sz w:val="24"/>
              </w:rPr>
              <w:t xml:space="preserve"> </w:t>
            </w:r>
            <w:r>
              <w:rPr>
                <w:spacing w:val="-2"/>
                <w:sz w:val="24"/>
              </w:rPr>
              <w:t>водноледниковом</w:t>
            </w:r>
            <w:r>
              <w:rPr>
                <w:spacing w:val="2"/>
                <w:sz w:val="24"/>
              </w:rPr>
              <w:t xml:space="preserve"> </w:t>
            </w:r>
            <w:r>
              <w:rPr>
                <w:spacing w:val="-2"/>
                <w:sz w:val="24"/>
              </w:rPr>
              <w:t>песках,</w:t>
            </w:r>
            <w:r>
              <w:rPr>
                <w:spacing w:val="-1"/>
                <w:sz w:val="24"/>
              </w:rPr>
              <w:t xml:space="preserve"> </w:t>
            </w:r>
            <w:r>
              <w:rPr>
                <w:spacing w:val="-2"/>
                <w:sz w:val="24"/>
              </w:rPr>
              <w:t>подстилаемых</w:t>
            </w:r>
          </w:p>
          <w:p>
            <w:pPr>
              <w:pStyle w:val="TableParagraph"/>
              <w:spacing w:line="263" w:lineRule="exact"/>
              <w:ind w:left="106"/>
              <w:rPr>
                <w:sz w:val="24"/>
              </w:rPr>
            </w:pPr>
            <w:r>
              <w:rPr>
                <w:w w:val="95"/>
                <w:sz w:val="24"/>
              </w:rPr>
              <w:t>рыхлыми</w:t>
            </w:r>
            <w:r>
              <w:rPr>
                <w:spacing w:val="59"/>
                <w:sz w:val="24"/>
              </w:rPr>
              <w:t xml:space="preserve"> </w:t>
            </w:r>
            <w:r>
              <w:rPr>
                <w:w w:val="95"/>
                <w:sz w:val="24"/>
              </w:rPr>
              <w:t>древнеаллювиальными</w:t>
            </w:r>
            <w:r>
              <w:rPr>
                <w:spacing w:val="59"/>
                <w:sz w:val="24"/>
              </w:rPr>
              <w:t xml:space="preserve"> </w:t>
            </w:r>
            <w:r>
              <w:rPr>
                <w:spacing w:val="-2"/>
                <w:w w:val="95"/>
                <w:sz w:val="24"/>
              </w:rPr>
              <w:t>песками.</w:t>
            </w:r>
          </w:p>
        </w:tc>
        <w:tc>
          <w:tcPr>
            <w:tcW w:w="1471" w:type="dxa"/>
          </w:tcPr>
          <w:p>
            <w:pPr>
              <w:pStyle w:val="TableParagraph"/>
              <w:spacing w:before="130"/>
              <w:ind w:left="148" w:right="149"/>
              <w:jc w:val="center"/>
              <w:rPr>
                <w:sz w:val="24"/>
              </w:rPr>
            </w:pPr>
            <w:r>
              <w:rPr>
                <w:spacing w:val="-4"/>
                <w:sz w:val="24"/>
              </w:rPr>
              <w:t>1516</w:t>
            </w:r>
          </w:p>
        </w:tc>
        <w:tc>
          <w:tcPr>
            <w:tcW w:w="1035" w:type="dxa"/>
          </w:tcPr>
          <w:p>
            <w:pPr>
              <w:pStyle w:val="TableParagraph"/>
              <w:spacing w:before="130"/>
              <w:ind w:left="293" w:right="287"/>
              <w:jc w:val="center"/>
              <w:rPr>
                <w:sz w:val="24"/>
              </w:rPr>
            </w:pPr>
            <w:r>
              <w:rPr>
                <w:spacing w:val="-5"/>
                <w:sz w:val="24"/>
              </w:rPr>
              <w:t>1,9</w:t>
            </w:r>
          </w:p>
        </w:tc>
      </w:tr>
      <w:tr>
        <w:tblPrEx>
          <w:tblW w:w="0" w:type="auto"/>
          <w:jc w:val="left"/>
          <w:tblInd w:w="119" w:type="dxa"/>
          <w:tblLayout w:type="fixed"/>
          <w:tblCellMar>
            <w:top w:w="0" w:type="dxa"/>
            <w:left w:w="0" w:type="dxa"/>
            <w:bottom w:w="0" w:type="dxa"/>
            <w:right w:w="0" w:type="dxa"/>
          </w:tblCellMar>
          <w:tblLook w:val="01E0"/>
        </w:tblPrEx>
        <w:trPr>
          <w:trHeight w:val="277"/>
          <w:jc w:val="left"/>
        </w:trPr>
        <w:tc>
          <w:tcPr>
            <w:tcW w:w="12027" w:type="dxa"/>
            <w:gridSpan w:val="2"/>
          </w:tcPr>
          <w:p>
            <w:pPr>
              <w:pStyle w:val="TableParagraph"/>
              <w:spacing w:line="258" w:lineRule="exact"/>
              <w:ind w:left="394"/>
              <w:rPr>
                <w:b/>
                <w:sz w:val="24"/>
              </w:rPr>
            </w:pPr>
            <w:r>
              <w:rPr>
                <w:b/>
                <w:spacing w:val="-2"/>
                <w:sz w:val="24"/>
              </w:rPr>
              <w:t>Итого</w:t>
            </w:r>
          </w:p>
        </w:tc>
        <w:tc>
          <w:tcPr>
            <w:tcW w:w="1471" w:type="dxa"/>
          </w:tcPr>
          <w:p>
            <w:pPr>
              <w:pStyle w:val="TableParagraph"/>
              <w:spacing w:line="258" w:lineRule="exact"/>
              <w:ind w:left="148" w:right="149"/>
              <w:jc w:val="center"/>
              <w:rPr>
                <w:b/>
                <w:sz w:val="24"/>
              </w:rPr>
            </w:pPr>
            <w:r>
              <w:rPr>
                <w:b/>
                <w:spacing w:val="-4"/>
                <w:sz w:val="24"/>
              </w:rPr>
              <w:t>2530</w:t>
            </w:r>
          </w:p>
        </w:tc>
        <w:tc>
          <w:tcPr>
            <w:tcW w:w="1035" w:type="dxa"/>
          </w:tcPr>
          <w:p>
            <w:pPr>
              <w:pStyle w:val="TableParagraph"/>
              <w:spacing w:line="258" w:lineRule="exact"/>
              <w:ind w:left="293" w:right="287"/>
              <w:jc w:val="center"/>
              <w:rPr>
                <w:b/>
                <w:sz w:val="24"/>
              </w:rPr>
            </w:pPr>
            <w:r>
              <w:rPr>
                <w:b/>
                <w:spacing w:val="-5"/>
                <w:sz w:val="24"/>
              </w:rPr>
              <w:t>3,2</w:t>
            </w:r>
          </w:p>
        </w:tc>
      </w:tr>
    </w:tbl>
    <w:p>
      <w:pPr>
        <w:spacing w:after="0" w:line="258" w:lineRule="exact"/>
        <w:jc w:val="center"/>
        <w:rPr>
          <w:sz w:val="24"/>
        </w:rPr>
        <w:sectPr>
          <w:pgSz w:w="16840" w:h="11910" w:orient="landscape"/>
          <w:pgMar w:top="840" w:right="1020" w:bottom="1879" w:left="1040" w:header="0" w:footer="974"/>
          <w:cols w:space="72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3"/>
        <w:gridCol w:w="10504"/>
        <w:gridCol w:w="1471"/>
        <w:gridCol w:w="1035"/>
      </w:tblGrid>
      <w:tr>
        <w:tblPrEx>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73"/>
          <w:jc w:val="left"/>
        </w:trPr>
        <w:tc>
          <w:tcPr>
            <w:tcW w:w="1523" w:type="dxa"/>
          </w:tcPr>
          <w:p>
            <w:pPr>
              <w:pStyle w:val="TableParagraph"/>
              <w:spacing w:line="254" w:lineRule="exact"/>
              <w:ind w:right="688"/>
              <w:jc w:val="right"/>
              <w:rPr>
                <w:sz w:val="24"/>
              </w:rPr>
            </w:pPr>
            <w:r>
              <w:rPr>
                <w:w w:val="99"/>
                <w:sz w:val="24"/>
              </w:rPr>
              <w:t>1</w:t>
            </w:r>
          </w:p>
        </w:tc>
        <w:tc>
          <w:tcPr>
            <w:tcW w:w="10504" w:type="dxa"/>
          </w:tcPr>
          <w:p>
            <w:pPr>
              <w:pStyle w:val="TableParagraph"/>
              <w:spacing w:line="254" w:lineRule="exact"/>
              <w:ind w:left="6"/>
              <w:jc w:val="center"/>
              <w:rPr>
                <w:sz w:val="24"/>
              </w:rPr>
            </w:pPr>
            <w:r>
              <w:rPr>
                <w:w w:val="99"/>
                <w:sz w:val="24"/>
              </w:rPr>
              <w:t>2</w:t>
            </w:r>
          </w:p>
        </w:tc>
        <w:tc>
          <w:tcPr>
            <w:tcW w:w="1471" w:type="dxa"/>
          </w:tcPr>
          <w:p>
            <w:pPr>
              <w:pStyle w:val="TableParagraph"/>
              <w:spacing w:line="254" w:lineRule="exact"/>
              <w:ind w:right="1"/>
              <w:jc w:val="center"/>
              <w:rPr>
                <w:sz w:val="24"/>
              </w:rPr>
            </w:pPr>
            <w:r>
              <w:rPr>
                <w:w w:val="99"/>
                <w:sz w:val="24"/>
              </w:rPr>
              <w:t>3</w:t>
            </w:r>
          </w:p>
        </w:tc>
        <w:tc>
          <w:tcPr>
            <w:tcW w:w="1035" w:type="dxa"/>
          </w:tcPr>
          <w:p>
            <w:pPr>
              <w:pStyle w:val="TableParagraph"/>
              <w:spacing w:line="254" w:lineRule="exact"/>
              <w:ind w:left="2"/>
              <w:jc w:val="center"/>
              <w:rPr>
                <w:sz w:val="24"/>
              </w:rPr>
            </w:pPr>
            <w:r>
              <w:rPr>
                <w:w w:val="99"/>
                <w:sz w:val="24"/>
              </w:rPr>
              <w:t>4</w:t>
            </w:r>
          </w:p>
        </w:tc>
      </w:tr>
      <w:tr>
        <w:tblPrEx>
          <w:tblW w:w="0" w:type="auto"/>
          <w:jc w:val="left"/>
          <w:tblInd w:w="119" w:type="dxa"/>
          <w:tblLayout w:type="fixed"/>
          <w:tblCellMar>
            <w:top w:w="0" w:type="dxa"/>
            <w:left w:w="0" w:type="dxa"/>
            <w:bottom w:w="0" w:type="dxa"/>
            <w:right w:w="0" w:type="dxa"/>
          </w:tblCellMar>
          <w:tblLook w:val="01E0"/>
        </w:tblPrEx>
        <w:trPr>
          <w:trHeight w:val="273"/>
          <w:jc w:val="left"/>
        </w:trPr>
        <w:tc>
          <w:tcPr>
            <w:tcW w:w="14533" w:type="dxa"/>
            <w:gridSpan w:val="4"/>
          </w:tcPr>
          <w:p>
            <w:pPr>
              <w:pStyle w:val="TableParagraph"/>
              <w:spacing w:line="254" w:lineRule="exact"/>
              <w:ind w:left="4943" w:right="4720"/>
              <w:jc w:val="center"/>
              <w:rPr>
                <w:b/>
                <w:sz w:val="24"/>
              </w:rPr>
            </w:pPr>
            <w:r>
              <w:rPr>
                <w:b/>
                <w:w w:val="95"/>
                <w:sz w:val="24"/>
              </w:rPr>
              <w:t>IV.ТОРФЯНО-</w:t>
            </w:r>
            <w:r>
              <w:rPr>
                <w:b/>
                <w:spacing w:val="-2"/>
                <w:sz w:val="24"/>
              </w:rPr>
              <w:t>БОЛОТНЫЕ</w:t>
            </w:r>
          </w:p>
        </w:tc>
      </w:tr>
      <w:tr>
        <w:tblPrEx>
          <w:tblW w:w="0" w:type="auto"/>
          <w:jc w:val="left"/>
          <w:tblInd w:w="119" w:type="dxa"/>
          <w:tblLayout w:type="fixed"/>
          <w:tblCellMar>
            <w:top w:w="0" w:type="dxa"/>
            <w:left w:w="0" w:type="dxa"/>
            <w:bottom w:w="0" w:type="dxa"/>
            <w:right w:w="0" w:type="dxa"/>
          </w:tblCellMar>
          <w:tblLook w:val="01E0"/>
        </w:tblPrEx>
        <w:trPr>
          <w:trHeight w:val="277"/>
          <w:jc w:val="left"/>
        </w:trPr>
        <w:tc>
          <w:tcPr>
            <w:tcW w:w="14533" w:type="dxa"/>
            <w:gridSpan w:val="4"/>
          </w:tcPr>
          <w:p>
            <w:pPr>
              <w:pStyle w:val="TableParagraph"/>
              <w:spacing w:line="258" w:lineRule="exact"/>
              <w:ind w:left="4943" w:right="4713"/>
              <w:jc w:val="center"/>
              <w:rPr>
                <w:b/>
                <w:sz w:val="24"/>
              </w:rPr>
            </w:pPr>
            <w:r>
              <w:rPr>
                <w:b/>
                <w:spacing w:val="-2"/>
                <w:sz w:val="24"/>
              </w:rPr>
              <w:t>А.</w:t>
            </w:r>
            <w:r>
              <w:rPr>
                <w:b/>
                <w:spacing w:val="2"/>
                <w:sz w:val="24"/>
              </w:rPr>
              <w:t xml:space="preserve"> </w:t>
            </w:r>
            <w:r>
              <w:rPr>
                <w:b/>
                <w:spacing w:val="-2"/>
                <w:sz w:val="24"/>
              </w:rPr>
              <w:t>Торфяно-болотные</w:t>
            </w:r>
            <w:r>
              <w:rPr>
                <w:b/>
                <w:spacing w:val="2"/>
                <w:sz w:val="24"/>
              </w:rPr>
              <w:t xml:space="preserve"> </w:t>
            </w:r>
            <w:r>
              <w:rPr>
                <w:b/>
                <w:spacing w:val="-2"/>
                <w:sz w:val="24"/>
              </w:rPr>
              <w:t>низинные</w:t>
            </w:r>
          </w:p>
        </w:tc>
      </w:tr>
      <w:tr>
        <w:tblPrEx>
          <w:tblW w:w="0" w:type="auto"/>
          <w:jc w:val="left"/>
          <w:tblInd w:w="119" w:type="dxa"/>
          <w:tblLayout w:type="fixed"/>
          <w:tblCellMar>
            <w:top w:w="0" w:type="dxa"/>
            <w:left w:w="0" w:type="dxa"/>
            <w:bottom w:w="0" w:type="dxa"/>
            <w:right w:w="0" w:type="dxa"/>
          </w:tblCellMar>
          <w:tblLook w:val="01E0"/>
        </w:tblPrEx>
        <w:trPr>
          <w:trHeight w:val="549"/>
          <w:jc w:val="left"/>
        </w:trPr>
        <w:tc>
          <w:tcPr>
            <w:tcW w:w="1523" w:type="dxa"/>
          </w:tcPr>
          <w:p>
            <w:pPr>
              <w:pStyle w:val="TableParagraph"/>
              <w:spacing w:before="113"/>
              <w:ind w:right="694"/>
              <w:jc w:val="right"/>
              <w:rPr>
                <w:sz w:val="28"/>
              </w:rPr>
            </w:pPr>
            <w:r>
              <w:rPr>
                <w:spacing w:val="-5"/>
                <w:sz w:val="28"/>
              </w:rPr>
              <w:t>25.</w:t>
            </w:r>
          </w:p>
        </w:tc>
        <w:tc>
          <w:tcPr>
            <w:tcW w:w="10504" w:type="dxa"/>
          </w:tcPr>
          <w:p>
            <w:pPr>
              <w:pStyle w:val="TableParagraph"/>
              <w:spacing w:line="267" w:lineRule="exact"/>
              <w:ind w:left="106"/>
              <w:rPr>
                <w:sz w:val="24"/>
              </w:rPr>
            </w:pPr>
            <w:r>
              <w:rPr>
                <w:w w:val="95"/>
                <w:sz w:val="24"/>
              </w:rPr>
              <w:t>Торфянисто-перегнойно-глеевые</w:t>
            </w:r>
            <w:r>
              <w:rPr>
                <w:spacing w:val="71"/>
                <w:sz w:val="24"/>
              </w:rPr>
              <w:t xml:space="preserve"> </w:t>
            </w:r>
            <w:r>
              <w:rPr>
                <w:w w:val="95"/>
                <w:sz w:val="24"/>
              </w:rPr>
              <w:t>на</w:t>
            </w:r>
            <w:r>
              <w:rPr>
                <w:spacing w:val="72"/>
                <w:sz w:val="24"/>
              </w:rPr>
              <w:t xml:space="preserve"> </w:t>
            </w:r>
            <w:r>
              <w:rPr>
                <w:w w:val="95"/>
                <w:sz w:val="24"/>
              </w:rPr>
              <w:t>древесно-осоково-разнотравных</w:t>
            </w:r>
            <w:r>
              <w:rPr>
                <w:spacing w:val="72"/>
                <w:sz w:val="24"/>
              </w:rPr>
              <w:t xml:space="preserve"> </w:t>
            </w:r>
            <w:r>
              <w:rPr>
                <w:w w:val="95"/>
                <w:sz w:val="24"/>
              </w:rPr>
              <w:t>торфах,</w:t>
            </w:r>
            <w:r>
              <w:rPr>
                <w:spacing w:val="71"/>
                <w:sz w:val="24"/>
              </w:rPr>
              <w:t xml:space="preserve"> </w:t>
            </w:r>
            <w:r>
              <w:rPr>
                <w:spacing w:val="-2"/>
                <w:w w:val="95"/>
                <w:sz w:val="24"/>
              </w:rPr>
              <w:t>подстилаемых</w:t>
            </w:r>
          </w:p>
          <w:p>
            <w:pPr>
              <w:pStyle w:val="TableParagraph"/>
              <w:spacing w:line="263" w:lineRule="exact"/>
              <w:ind w:left="106"/>
              <w:rPr>
                <w:sz w:val="24"/>
              </w:rPr>
            </w:pPr>
            <w:r>
              <w:rPr>
                <w:w w:val="95"/>
                <w:sz w:val="24"/>
              </w:rPr>
              <w:t>рыхлыми</w:t>
            </w:r>
            <w:r>
              <w:rPr>
                <w:spacing w:val="59"/>
                <w:sz w:val="24"/>
              </w:rPr>
              <w:t xml:space="preserve"> </w:t>
            </w:r>
            <w:r>
              <w:rPr>
                <w:w w:val="95"/>
                <w:sz w:val="24"/>
              </w:rPr>
              <w:t>древнеаллювиальными</w:t>
            </w:r>
            <w:r>
              <w:rPr>
                <w:spacing w:val="59"/>
                <w:sz w:val="24"/>
              </w:rPr>
              <w:t xml:space="preserve"> </w:t>
            </w:r>
            <w:r>
              <w:rPr>
                <w:spacing w:val="-2"/>
                <w:w w:val="95"/>
                <w:sz w:val="24"/>
              </w:rPr>
              <w:t>песками.</w:t>
            </w:r>
          </w:p>
        </w:tc>
        <w:tc>
          <w:tcPr>
            <w:tcW w:w="1471" w:type="dxa"/>
          </w:tcPr>
          <w:p>
            <w:pPr>
              <w:pStyle w:val="TableParagraph"/>
              <w:spacing w:before="130"/>
              <w:ind w:left="148" w:right="149"/>
              <w:jc w:val="center"/>
              <w:rPr>
                <w:sz w:val="24"/>
              </w:rPr>
            </w:pPr>
            <w:r>
              <w:rPr>
                <w:spacing w:val="-5"/>
                <w:sz w:val="24"/>
              </w:rPr>
              <w:t>646</w:t>
            </w:r>
          </w:p>
        </w:tc>
        <w:tc>
          <w:tcPr>
            <w:tcW w:w="1035" w:type="dxa"/>
          </w:tcPr>
          <w:p>
            <w:pPr>
              <w:pStyle w:val="TableParagraph"/>
              <w:spacing w:before="130"/>
              <w:ind w:left="293" w:right="287"/>
              <w:jc w:val="center"/>
              <w:rPr>
                <w:sz w:val="24"/>
              </w:rPr>
            </w:pPr>
            <w:r>
              <w:rPr>
                <w:spacing w:val="-5"/>
                <w:sz w:val="24"/>
              </w:rPr>
              <w:t>0,8</w:t>
            </w:r>
          </w:p>
        </w:tc>
      </w:tr>
      <w:tr>
        <w:tblPrEx>
          <w:tblW w:w="0" w:type="auto"/>
          <w:jc w:val="left"/>
          <w:tblInd w:w="119" w:type="dxa"/>
          <w:tblLayout w:type="fixed"/>
          <w:tblCellMar>
            <w:top w:w="0" w:type="dxa"/>
            <w:left w:w="0" w:type="dxa"/>
            <w:bottom w:w="0" w:type="dxa"/>
            <w:right w:w="0" w:type="dxa"/>
          </w:tblCellMar>
          <w:tblLook w:val="01E0"/>
        </w:tblPrEx>
        <w:trPr>
          <w:trHeight w:val="554"/>
          <w:jc w:val="left"/>
        </w:trPr>
        <w:tc>
          <w:tcPr>
            <w:tcW w:w="1523" w:type="dxa"/>
          </w:tcPr>
          <w:p>
            <w:pPr>
              <w:pStyle w:val="TableParagraph"/>
              <w:spacing w:before="117"/>
              <w:ind w:right="694"/>
              <w:jc w:val="right"/>
              <w:rPr>
                <w:sz w:val="28"/>
              </w:rPr>
            </w:pPr>
            <w:r>
              <w:rPr>
                <w:spacing w:val="-5"/>
                <w:sz w:val="28"/>
              </w:rPr>
              <w:t>26.</w:t>
            </w:r>
          </w:p>
        </w:tc>
        <w:tc>
          <w:tcPr>
            <w:tcW w:w="10504" w:type="dxa"/>
          </w:tcPr>
          <w:p>
            <w:pPr>
              <w:pStyle w:val="TableParagraph"/>
              <w:spacing w:line="271" w:lineRule="exact"/>
              <w:ind w:left="106"/>
              <w:rPr>
                <w:sz w:val="24"/>
              </w:rPr>
            </w:pPr>
            <w:r>
              <w:rPr>
                <w:w w:val="95"/>
                <w:sz w:val="24"/>
              </w:rPr>
              <w:t>Торфяно-перегнойно-глеевые</w:t>
            </w:r>
            <w:r>
              <w:rPr>
                <w:spacing w:val="64"/>
                <w:sz w:val="24"/>
              </w:rPr>
              <w:t xml:space="preserve"> </w:t>
            </w:r>
            <w:r>
              <w:rPr>
                <w:w w:val="95"/>
                <w:sz w:val="24"/>
              </w:rPr>
              <w:t>на</w:t>
            </w:r>
            <w:r>
              <w:rPr>
                <w:spacing w:val="65"/>
                <w:sz w:val="24"/>
              </w:rPr>
              <w:t xml:space="preserve"> </w:t>
            </w:r>
            <w:r>
              <w:rPr>
                <w:w w:val="95"/>
                <w:sz w:val="24"/>
              </w:rPr>
              <w:t>древесно-осоково-разнотравных</w:t>
            </w:r>
            <w:r>
              <w:rPr>
                <w:spacing w:val="64"/>
                <w:sz w:val="24"/>
              </w:rPr>
              <w:t xml:space="preserve"> </w:t>
            </w:r>
            <w:r>
              <w:rPr>
                <w:w w:val="95"/>
                <w:sz w:val="24"/>
              </w:rPr>
              <w:t>торфах,</w:t>
            </w:r>
            <w:r>
              <w:rPr>
                <w:spacing w:val="65"/>
                <w:sz w:val="24"/>
              </w:rPr>
              <w:t xml:space="preserve"> </w:t>
            </w:r>
            <w:r>
              <w:rPr>
                <w:w w:val="95"/>
                <w:sz w:val="24"/>
              </w:rPr>
              <w:t>подстилаемых</w:t>
            </w:r>
            <w:r>
              <w:rPr>
                <w:spacing w:val="65"/>
                <w:sz w:val="24"/>
              </w:rPr>
              <w:t xml:space="preserve"> </w:t>
            </w:r>
            <w:r>
              <w:rPr>
                <w:spacing w:val="-2"/>
                <w:w w:val="95"/>
                <w:sz w:val="24"/>
              </w:rPr>
              <w:t>рыхлыми</w:t>
            </w:r>
          </w:p>
          <w:p>
            <w:pPr>
              <w:pStyle w:val="TableParagraph"/>
              <w:spacing w:line="263" w:lineRule="exact"/>
              <w:ind w:left="106"/>
              <w:rPr>
                <w:sz w:val="24"/>
              </w:rPr>
            </w:pPr>
            <w:r>
              <w:rPr>
                <w:w w:val="95"/>
                <w:sz w:val="24"/>
              </w:rPr>
              <w:t>древнеаллювиальными</w:t>
            </w:r>
            <w:r>
              <w:rPr>
                <w:spacing w:val="54"/>
                <w:w w:val="150"/>
                <w:sz w:val="24"/>
              </w:rPr>
              <w:t xml:space="preserve"> </w:t>
            </w:r>
            <w:r>
              <w:rPr>
                <w:spacing w:val="-2"/>
                <w:sz w:val="24"/>
              </w:rPr>
              <w:t>песками.</w:t>
            </w:r>
          </w:p>
        </w:tc>
        <w:tc>
          <w:tcPr>
            <w:tcW w:w="1471" w:type="dxa"/>
          </w:tcPr>
          <w:p>
            <w:pPr>
              <w:pStyle w:val="TableParagraph"/>
              <w:spacing w:before="131"/>
              <w:ind w:left="148" w:right="149"/>
              <w:jc w:val="center"/>
              <w:rPr>
                <w:sz w:val="24"/>
              </w:rPr>
            </w:pPr>
            <w:r>
              <w:rPr>
                <w:spacing w:val="-4"/>
                <w:sz w:val="24"/>
              </w:rPr>
              <w:t>4472</w:t>
            </w:r>
          </w:p>
        </w:tc>
        <w:tc>
          <w:tcPr>
            <w:tcW w:w="1035" w:type="dxa"/>
          </w:tcPr>
          <w:p>
            <w:pPr>
              <w:pStyle w:val="TableParagraph"/>
              <w:spacing w:before="131"/>
              <w:ind w:left="293" w:right="287"/>
              <w:jc w:val="center"/>
              <w:rPr>
                <w:sz w:val="24"/>
              </w:rPr>
            </w:pPr>
            <w:r>
              <w:rPr>
                <w:spacing w:val="-5"/>
                <w:sz w:val="24"/>
              </w:rPr>
              <w:t>5,7</w:t>
            </w:r>
          </w:p>
        </w:tc>
      </w:tr>
      <w:tr>
        <w:tblPrEx>
          <w:tblW w:w="0" w:type="auto"/>
          <w:jc w:val="left"/>
          <w:tblInd w:w="119" w:type="dxa"/>
          <w:tblLayout w:type="fixed"/>
          <w:tblCellMar>
            <w:top w:w="0" w:type="dxa"/>
            <w:left w:w="0" w:type="dxa"/>
            <w:bottom w:w="0" w:type="dxa"/>
            <w:right w:w="0" w:type="dxa"/>
          </w:tblCellMar>
          <w:tblLook w:val="01E0"/>
        </w:tblPrEx>
        <w:trPr>
          <w:trHeight w:val="313"/>
          <w:jc w:val="left"/>
        </w:trPr>
        <w:tc>
          <w:tcPr>
            <w:tcW w:w="1523" w:type="dxa"/>
          </w:tcPr>
          <w:p>
            <w:pPr>
              <w:pStyle w:val="TableParagraph"/>
              <w:spacing w:line="294" w:lineRule="exact"/>
              <w:ind w:right="694"/>
              <w:jc w:val="right"/>
              <w:rPr>
                <w:sz w:val="28"/>
              </w:rPr>
            </w:pPr>
            <w:r>
              <w:rPr>
                <w:spacing w:val="-5"/>
                <w:sz w:val="28"/>
              </w:rPr>
              <w:t>27.</w:t>
            </w:r>
          </w:p>
        </w:tc>
        <w:tc>
          <w:tcPr>
            <w:tcW w:w="10504" w:type="dxa"/>
          </w:tcPr>
          <w:p>
            <w:pPr>
              <w:pStyle w:val="TableParagraph"/>
              <w:spacing w:line="267" w:lineRule="exact"/>
              <w:ind w:left="106"/>
              <w:rPr>
                <w:sz w:val="24"/>
              </w:rPr>
            </w:pPr>
            <w:r>
              <w:rPr>
                <w:w w:val="95"/>
                <w:sz w:val="24"/>
              </w:rPr>
              <w:t>Торфяные</w:t>
            </w:r>
            <w:r>
              <w:rPr>
                <w:spacing w:val="50"/>
                <w:sz w:val="24"/>
              </w:rPr>
              <w:t xml:space="preserve"> </w:t>
            </w:r>
            <w:r>
              <w:rPr>
                <w:w w:val="95"/>
                <w:sz w:val="24"/>
              </w:rPr>
              <w:t>маломощные</w:t>
            </w:r>
            <w:r>
              <w:rPr>
                <w:spacing w:val="51"/>
                <w:sz w:val="24"/>
              </w:rPr>
              <w:t xml:space="preserve"> </w:t>
            </w:r>
            <w:r>
              <w:rPr>
                <w:w w:val="95"/>
                <w:sz w:val="24"/>
              </w:rPr>
              <w:t>на</w:t>
            </w:r>
            <w:r>
              <w:rPr>
                <w:spacing w:val="50"/>
                <w:sz w:val="24"/>
              </w:rPr>
              <w:t xml:space="preserve"> </w:t>
            </w:r>
            <w:r>
              <w:rPr>
                <w:w w:val="95"/>
                <w:sz w:val="24"/>
              </w:rPr>
              <w:t>хорошо</w:t>
            </w:r>
            <w:r>
              <w:rPr>
                <w:spacing w:val="51"/>
                <w:sz w:val="24"/>
              </w:rPr>
              <w:t xml:space="preserve"> </w:t>
            </w:r>
            <w:r>
              <w:rPr>
                <w:w w:val="95"/>
                <w:sz w:val="24"/>
              </w:rPr>
              <w:t>разложившихся</w:t>
            </w:r>
            <w:r>
              <w:rPr>
                <w:spacing w:val="50"/>
                <w:sz w:val="24"/>
              </w:rPr>
              <w:t xml:space="preserve"> </w:t>
            </w:r>
            <w:r>
              <w:rPr>
                <w:w w:val="95"/>
                <w:sz w:val="24"/>
              </w:rPr>
              <w:t>древесно-осоково-разнотравных</w:t>
            </w:r>
            <w:r>
              <w:rPr>
                <w:spacing w:val="51"/>
                <w:sz w:val="24"/>
              </w:rPr>
              <w:t xml:space="preserve"> </w:t>
            </w:r>
            <w:r>
              <w:rPr>
                <w:spacing w:val="-2"/>
                <w:w w:val="95"/>
                <w:sz w:val="24"/>
              </w:rPr>
              <w:t>торфах.</w:t>
            </w:r>
          </w:p>
        </w:tc>
        <w:tc>
          <w:tcPr>
            <w:tcW w:w="1471" w:type="dxa"/>
          </w:tcPr>
          <w:p>
            <w:pPr>
              <w:pStyle w:val="TableParagraph"/>
              <w:spacing w:before="10"/>
              <w:ind w:left="148" w:right="149"/>
              <w:jc w:val="center"/>
              <w:rPr>
                <w:sz w:val="24"/>
              </w:rPr>
            </w:pPr>
            <w:r>
              <w:rPr>
                <w:spacing w:val="-2"/>
                <w:sz w:val="24"/>
              </w:rPr>
              <w:t>12347</w:t>
            </w:r>
          </w:p>
        </w:tc>
        <w:tc>
          <w:tcPr>
            <w:tcW w:w="1035" w:type="dxa"/>
          </w:tcPr>
          <w:p>
            <w:pPr>
              <w:pStyle w:val="TableParagraph"/>
              <w:spacing w:before="10"/>
              <w:ind w:left="293" w:right="287"/>
              <w:jc w:val="center"/>
              <w:rPr>
                <w:sz w:val="24"/>
              </w:rPr>
            </w:pPr>
            <w:r>
              <w:rPr>
                <w:spacing w:val="-4"/>
                <w:sz w:val="24"/>
              </w:rPr>
              <w:t>15,8</w:t>
            </w:r>
          </w:p>
        </w:tc>
      </w:tr>
      <w:tr>
        <w:tblPrEx>
          <w:tblW w:w="0" w:type="auto"/>
          <w:jc w:val="left"/>
          <w:tblInd w:w="119" w:type="dxa"/>
          <w:tblLayout w:type="fixed"/>
          <w:tblCellMar>
            <w:top w:w="0" w:type="dxa"/>
            <w:left w:w="0" w:type="dxa"/>
            <w:bottom w:w="0" w:type="dxa"/>
            <w:right w:w="0" w:type="dxa"/>
          </w:tblCellMar>
          <w:tblLook w:val="01E0"/>
        </w:tblPrEx>
        <w:trPr>
          <w:trHeight w:val="313"/>
          <w:jc w:val="left"/>
        </w:trPr>
        <w:tc>
          <w:tcPr>
            <w:tcW w:w="1523" w:type="dxa"/>
          </w:tcPr>
          <w:p>
            <w:pPr>
              <w:pStyle w:val="TableParagraph"/>
              <w:spacing w:line="294" w:lineRule="exact"/>
              <w:ind w:right="694"/>
              <w:jc w:val="right"/>
              <w:rPr>
                <w:sz w:val="28"/>
              </w:rPr>
            </w:pPr>
            <w:r>
              <w:rPr>
                <w:spacing w:val="-5"/>
                <w:sz w:val="28"/>
              </w:rPr>
              <w:t>28.</w:t>
            </w:r>
          </w:p>
        </w:tc>
        <w:tc>
          <w:tcPr>
            <w:tcW w:w="10504" w:type="dxa"/>
          </w:tcPr>
          <w:p>
            <w:pPr>
              <w:pStyle w:val="TableParagraph"/>
              <w:spacing w:line="267" w:lineRule="exact"/>
              <w:ind w:left="106"/>
              <w:rPr>
                <w:sz w:val="24"/>
              </w:rPr>
            </w:pPr>
            <w:r>
              <w:rPr>
                <w:w w:val="95"/>
                <w:sz w:val="24"/>
              </w:rPr>
              <w:t>Торфяные</w:t>
            </w:r>
            <w:r>
              <w:rPr>
                <w:spacing w:val="51"/>
                <w:sz w:val="24"/>
              </w:rPr>
              <w:t xml:space="preserve"> </w:t>
            </w:r>
            <w:r>
              <w:rPr>
                <w:w w:val="95"/>
                <w:sz w:val="24"/>
              </w:rPr>
              <w:t>среднемощные</w:t>
            </w:r>
            <w:r>
              <w:rPr>
                <w:spacing w:val="52"/>
                <w:sz w:val="24"/>
              </w:rPr>
              <w:t xml:space="preserve"> </w:t>
            </w:r>
            <w:r>
              <w:rPr>
                <w:w w:val="95"/>
                <w:sz w:val="24"/>
              </w:rPr>
              <w:t>на</w:t>
            </w:r>
            <w:r>
              <w:rPr>
                <w:spacing w:val="51"/>
                <w:sz w:val="24"/>
              </w:rPr>
              <w:t xml:space="preserve"> </w:t>
            </w:r>
            <w:r>
              <w:rPr>
                <w:w w:val="95"/>
                <w:sz w:val="24"/>
              </w:rPr>
              <w:t>хорошо</w:t>
            </w:r>
            <w:r>
              <w:rPr>
                <w:spacing w:val="52"/>
                <w:sz w:val="24"/>
              </w:rPr>
              <w:t xml:space="preserve"> </w:t>
            </w:r>
            <w:r>
              <w:rPr>
                <w:w w:val="95"/>
                <w:sz w:val="24"/>
              </w:rPr>
              <w:t>разложившихся</w:t>
            </w:r>
            <w:r>
              <w:rPr>
                <w:spacing w:val="51"/>
                <w:sz w:val="24"/>
              </w:rPr>
              <w:t xml:space="preserve"> </w:t>
            </w:r>
            <w:r>
              <w:rPr>
                <w:w w:val="95"/>
                <w:sz w:val="24"/>
              </w:rPr>
              <w:t>древесно-осоково-разнотравных</w:t>
            </w:r>
            <w:r>
              <w:rPr>
                <w:spacing w:val="52"/>
                <w:sz w:val="24"/>
              </w:rPr>
              <w:t xml:space="preserve"> </w:t>
            </w:r>
            <w:r>
              <w:rPr>
                <w:spacing w:val="-2"/>
                <w:w w:val="95"/>
                <w:sz w:val="24"/>
              </w:rPr>
              <w:t>торфах.</w:t>
            </w:r>
          </w:p>
        </w:tc>
        <w:tc>
          <w:tcPr>
            <w:tcW w:w="1471" w:type="dxa"/>
          </w:tcPr>
          <w:p>
            <w:pPr>
              <w:pStyle w:val="TableParagraph"/>
              <w:spacing w:before="10"/>
              <w:ind w:left="148" w:right="149"/>
              <w:jc w:val="center"/>
              <w:rPr>
                <w:sz w:val="24"/>
              </w:rPr>
            </w:pPr>
            <w:r>
              <w:rPr>
                <w:spacing w:val="-4"/>
                <w:sz w:val="24"/>
              </w:rPr>
              <w:t>5570</w:t>
            </w:r>
          </w:p>
        </w:tc>
        <w:tc>
          <w:tcPr>
            <w:tcW w:w="1035" w:type="dxa"/>
          </w:tcPr>
          <w:p>
            <w:pPr>
              <w:pStyle w:val="TableParagraph"/>
              <w:spacing w:before="10"/>
              <w:ind w:left="293" w:right="287"/>
              <w:jc w:val="center"/>
              <w:rPr>
                <w:sz w:val="24"/>
              </w:rPr>
            </w:pPr>
            <w:r>
              <w:rPr>
                <w:spacing w:val="-5"/>
                <w:sz w:val="24"/>
              </w:rPr>
              <w:t>7,1</w:t>
            </w:r>
          </w:p>
        </w:tc>
      </w:tr>
      <w:tr>
        <w:tblPrEx>
          <w:tblW w:w="0" w:type="auto"/>
          <w:jc w:val="left"/>
          <w:tblInd w:w="119" w:type="dxa"/>
          <w:tblLayout w:type="fixed"/>
          <w:tblCellMar>
            <w:top w:w="0" w:type="dxa"/>
            <w:left w:w="0" w:type="dxa"/>
            <w:bottom w:w="0" w:type="dxa"/>
            <w:right w:w="0" w:type="dxa"/>
          </w:tblCellMar>
          <w:tblLook w:val="01E0"/>
        </w:tblPrEx>
        <w:trPr>
          <w:trHeight w:val="309"/>
          <w:jc w:val="left"/>
        </w:trPr>
        <w:tc>
          <w:tcPr>
            <w:tcW w:w="1523" w:type="dxa"/>
          </w:tcPr>
          <w:p>
            <w:pPr>
              <w:pStyle w:val="TableParagraph"/>
              <w:spacing w:line="290" w:lineRule="exact"/>
              <w:ind w:right="694"/>
              <w:jc w:val="right"/>
              <w:rPr>
                <w:sz w:val="28"/>
              </w:rPr>
            </w:pPr>
            <w:r>
              <w:rPr>
                <w:spacing w:val="-5"/>
                <w:sz w:val="28"/>
              </w:rPr>
              <w:t>29.</w:t>
            </w:r>
          </w:p>
        </w:tc>
        <w:tc>
          <w:tcPr>
            <w:tcW w:w="10504" w:type="dxa"/>
          </w:tcPr>
          <w:p>
            <w:pPr>
              <w:pStyle w:val="TableParagraph"/>
              <w:spacing w:line="267" w:lineRule="exact"/>
              <w:ind w:left="106"/>
              <w:rPr>
                <w:sz w:val="24"/>
              </w:rPr>
            </w:pPr>
            <w:r>
              <w:rPr>
                <w:spacing w:val="-2"/>
                <w:sz w:val="24"/>
              </w:rPr>
              <w:t>Торфяные</w:t>
            </w:r>
            <w:r>
              <w:rPr>
                <w:spacing w:val="3"/>
                <w:sz w:val="24"/>
              </w:rPr>
              <w:t xml:space="preserve"> </w:t>
            </w:r>
            <w:r>
              <w:rPr>
                <w:spacing w:val="-2"/>
                <w:sz w:val="24"/>
              </w:rPr>
              <w:t>мощные</w:t>
            </w:r>
            <w:r>
              <w:rPr>
                <w:spacing w:val="3"/>
                <w:sz w:val="24"/>
              </w:rPr>
              <w:t xml:space="preserve"> </w:t>
            </w:r>
            <w:r>
              <w:rPr>
                <w:spacing w:val="-2"/>
                <w:sz w:val="24"/>
              </w:rPr>
              <w:t>на</w:t>
            </w:r>
            <w:r>
              <w:rPr>
                <w:spacing w:val="3"/>
                <w:sz w:val="24"/>
              </w:rPr>
              <w:t xml:space="preserve"> </w:t>
            </w:r>
            <w:r>
              <w:rPr>
                <w:spacing w:val="-2"/>
                <w:sz w:val="24"/>
              </w:rPr>
              <w:t>хорошо</w:t>
            </w:r>
            <w:r>
              <w:rPr>
                <w:spacing w:val="3"/>
                <w:sz w:val="24"/>
              </w:rPr>
              <w:t xml:space="preserve"> </w:t>
            </w:r>
            <w:r>
              <w:rPr>
                <w:spacing w:val="-2"/>
                <w:sz w:val="24"/>
              </w:rPr>
              <w:t>разложившихся</w:t>
            </w:r>
            <w:r>
              <w:rPr>
                <w:spacing w:val="3"/>
                <w:sz w:val="24"/>
              </w:rPr>
              <w:t xml:space="preserve"> </w:t>
            </w:r>
            <w:r>
              <w:rPr>
                <w:spacing w:val="-2"/>
                <w:sz w:val="24"/>
              </w:rPr>
              <w:t>древесно-осоково-разнотравных</w:t>
            </w:r>
            <w:r>
              <w:rPr>
                <w:spacing w:val="3"/>
                <w:sz w:val="24"/>
              </w:rPr>
              <w:t xml:space="preserve"> </w:t>
            </w:r>
            <w:r>
              <w:rPr>
                <w:spacing w:val="-2"/>
                <w:sz w:val="24"/>
              </w:rPr>
              <w:t>торфах.</w:t>
            </w:r>
          </w:p>
        </w:tc>
        <w:tc>
          <w:tcPr>
            <w:tcW w:w="1471" w:type="dxa"/>
          </w:tcPr>
          <w:p>
            <w:pPr>
              <w:pStyle w:val="TableParagraph"/>
              <w:spacing w:before="10"/>
              <w:ind w:left="148" w:right="149"/>
              <w:jc w:val="center"/>
              <w:rPr>
                <w:sz w:val="24"/>
              </w:rPr>
            </w:pPr>
            <w:r>
              <w:rPr>
                <w:spacing w:val="-5"/>
                <w:sz w:val="24"/>
              </w:rPr>
              <w:t>611</w:t>
            </w:r>
          </w:p>
        </w:tc>
        <w:tc>
          <w:tcPr>
            <w:tcW w:w="1035" w:type="dxa"/>
          </w:tcPr>
          <w:p>
            <w:pPr>
              <w:pStyle w:val="TableParagraph"/>
              <w:spacing w:before="10"/>
              <w:ind w:left="293" w:right="287"/>
              <w:jc w:val="center"/>
              <w:rPr>
                <w:sz w:val="24"/>
              </w:rPr>
            </w:pPr>
            <w:r>
              <w:rPr>
                <w:spacing w:val="-5"/>
                <w:sz w:val="24"/>
              </w:rPr>
              <w:t>0,8</w:t>
            </w:r>
          </w:p>
        </w:tc>
      </w:tr>
      <w:tr>
        <w:tblPrEx>
          <w:tblW w:w="0" w:type="auto"/>
          <w:jc w:val="left"/>
          <w:tblInd w:w="119" w:type="dxa"/>
          <w:tblLayout w:type="fixed"/>
          <w:tblCellMar>
            <w:top w:w="0" w:type="dxa"/>
            <w:left w:w="0" w:type="dxa"/>
            <w:bottom w:w="0" w:type="dxa"/>
            <w:right w:w="0" w:type="dxa"/>
          </w:tblCellMar>
          <w:tblLook w:val="01E0"/>
        </w:tblPrEx>
        <w:trPr>
          <w:trHeight w:val="278"/>
          <w:jc w:val="left"/>
        </w:trPr>
        <w:tc>
          <w:tcPr>
            <w:tcW w:w="12027" w:type="dxa"/>
            <w:gridSpan w:val="2"/>
          </w:tcPr>
          <w:p>
            <w:pPr>
              <w:pStyle w:val="TableParagraph"/>
              <w:spacing w:line="258" w:lineRule="exact"/>
              <w:ind w:left="394"/>
              <w:rPr>
                <w:b/>
                <w:sz w:val="24"/>
              </w:rPr>
            </w:pPr>
            <w:r>
              <w:rPr>
                <w:b/>
                <w:spacing w:val="-2"/>
                <w:sz w:val="24"/>
              </w:rPr>
              <w:t>Итого</w:t>
            </w:r>
          </w:p>
        </w:tc>
        <w:tc>
          <w:tcPr>
            <w:tcW w:w="1471" w:type="dxa"/>
          </w:tcPr>
          <w:p>
            <w:pPr>
              <w:pStyle w:val="TableParagraph"/>
              <w:spacing w:line="258" w:lineRule="exact"/>
              <w:ind w:left="148" w:right="149"/>
              <w:jc w:val="center"/>
              <w:rPr>
                <w:b/>
                <w:sz w:val="24"/>
              </w:rPr>
            </w:pPr>
            <w:r>
              <w:rPr>
                <w:b/>
                <w:spacing w:val="-2"/>
                <w:sz w:val="24"/>
              </w:rPr>
              <w:t>23646</w:t>
            </w:r>
          </w:p>
        </w:tc>
        <w:tc>
          <w:tcPr>
            <w:tcW w:w="1035" w:type="dxa"/>
          </w:tcPr>
          <w:p>
            <w:pPr>
              <w:pStyle w:val="TableParagraph"/>
              <w:spacing w:line="258" w:lineRule="exact"/>
              <w:ind w:left="293" w:right="287"/>
              <w:jc w:val="center"/>
              <w:rPr>
                <w:b/>
                <w:sz w:val="24"/>
              </w:rPr>
            </w:pPr>
            <w:r>
              <w:rPr>
                <w:b/>
                <w:spacing w:val="-4"/>
                <w:sz w:val="24"/>
              </w:rPr>
              <w:t>30,2</w:t>
            </w:r>
          </w:p>
        </w:tc>
      </w:tr>
      <w:tr>
        <w:tblPrEx>
          <w:tblW w:w="0" w:type="auto"/>
          <w:jc w:val="left"/>
          <w:tblInd w:w="119" w:type="dxa"/>
          <w:tblLayout w:type="fixed"/>
          <w:tblCellMar>
            <w:top w:w="0" w:type="dxa"/>
            <w:left w:w="0" w:type="dxa"/>
            <w:bottom w:w="0" w:type="dxa"/>
            <w:right w:w="0" w:type="dxa"/>
          </w:tblCellMar>
          <w:tblLook w:val="01E0"/>
        </w:tblPrEx>
        <w:trPr>
          <w:trHeight w:val="273"/>
          <w:jc w:val="left"/>
        </w:trPr>
        <w:tc>
          <w:tcPr>
            <w:tcW w:w="14533" w:type="dxa"/>
            <w:gridSpan w:val="4"/>
          </w:tcPr>
          <w:p>
            <w:pPr>
              <w:pStyle w:val="TableParagraph"/>
              <w:spacing w:line="254" w:lineRule="exact"/>
              <w:ind w:left="4942" w:right="4944"/>
              <w:jc w:val="center"/>
              <w:rPr>
                <w:b/>
                <w:sz w:val="24"/>
              </w:rPr>
            </w:pPr>
            <w:r>
              <w:rPr>
                <w:b/>
                <w:spacing w:val="-2"/>
                <w:sz w:val="24"/>
              </w:rPr>
              <w:t>Б.</w:t>
            </w:r>
            <w:r>
              <w:rPr>
                <w:b/>
                <w:sz w:val="24"/>
              </w:rPr>
              <w:t xml:space="preserve"> </w:t>
            </w:r>
            <w:r>
              <w:rPr>
                <w:b/>
                <w:spacing w:val="-2"/>
                <w:sz w:val="24"/>
              </w:rPr>
              <w:t>Торфяно-болотные</w:t>
            </w:r>
            <w:r>
              <w:rPr>
                <w:b/>
                <w:sz w:val="24"/>
              </w:rPr>
              <w:t xml:space="preserve"> </w:t>
            </w:r>
            <w:r>
              <w:rPr>
                <w:b/>
                <w:spacing w:val="-2"/>
                <w:sz w:val="24"/>
              </w:rPr>
              <w:t>переходные</w:t>
            </w:r>
          </w:p>
        </w:tc>
      </w:tr>
      <w:tr>
        <w:tblPrEx>
          <w:tblW w:w="0" w:type="auto"/>
          <w:jc w:val="left"/>
          <w:tblInd w:w="119" w:type="dxa"/>
          <w:tblLayout w:type="fixed"/>
          <w:tblCellMar>
            <w:top w:w="0" w:type="dxa"/>
            <w:left w:w="0" w:type="dxa"/>
            <w:bottom w:w="0" w:type="dxa"/>
            <w:right w:w="0" w:type="dxa"/>
          </w:tblCellMar>
          <w:tblLook w:val="01E0"/>
        </w:tblPrEx>
        <w:trPr>
          <w:trHeight w:val="553"/>
          <w:jc w:val="left"/>
        </w:trPr>
        <w:tc>
          <w:tcPr>
            <w:tcW w:w="1523" w:type="dxa"/>
          </w:tcPr>
          <w:p>
            <w:pPr>
              <w:pStyle w:val="TableParagraph"/>
              <w:spacing w:before="117"/>
              <w:ind w:right="694"/>
              <w:jc w:val="right"/>
              <w:rPr>
                <w:sz w:val="28"/>
              </w:rPr>
            </w:pPr>
            <w:r>
              <w:rPr>
                <w:spacing w:val="-5"/>
                <w:sz w:val="28"/>
              </w:rPr>
              <w:t>30.</w:t>
            </w:r>
          </w:p>
        </w:tc>
        <w:tc>
          <w:tcPr>
            <w:tcW w:w="10504" w:type="dxa"/>
          </w:tcPr>
          <w:p>
            <w:pPr>
              <w:pStyle w:val="TableParagraph"/>
              <w:spacing w:line="271" w:lineRule="exact"/>
              <w:ind w:left="106"/>
              <w:rPr>
                <w:sz w:val="24"/>
              </w:rPr>
            </w:pPr>
            <w:r>
              <w:rPr>
                <w:w w:val="95"/>
                <w:sz w:val="24"/>
              </w:rPr>
              <w:t>Торфянисто-перегнойно-глеевые</w:t>
            </w:r>
            <w:r>
              <w:rPr>
                <w:spacing w:val="66"/>
                <w:sz w:val="24"/>
              </w:rPr>
              <w:t xml:space="preserve"> </w:t>
            </w:r>
            <w:r>
              <w:rPr>
                <w:w w:val="95"/>
                <w:sz w:val="24"/>
              </w:rPr>
              <w:t>на</w:t>
            </w:r>
            <w:r>
              <w:rPr>
                <w:spacing w:val="66"/>
                <w:sz w:val="24"/>
              </w:rPr>
              <w:t xml:space="preserve"> </w:t>
            </w:r>
            <w:r>
              <w:rPr>
                <w:w w:val="95"/>
                <w:sz w:val="24"/>
              </w:rPr>
              <w:t>древесно-осоково-сфагновых</w:t>
            </w:r>
            <w:r>
              <w:rPr>
                <w:spacing w:val="66"/>
                <w:sz w:val="24"/>
              </w:rPr>
              <w:t xml:space="preserve"> </w:t>
            </w:r>
            <w:r>
              <w:rPr>
                <w:w w:val="95"/>
                <w:sz w:val="24"/>
              </w:rPr>
              <w:t>торфах,</w:t>
            </w:r>
            <w:r>
              <w:rPr>
                <w:spacing w:val="66"/>
                <w:sz w:val="24"/>
              </w:rPr>
              <w:t xml:space="preserve"> </w:t>
            </w:r>
            <w:r>
              <w:rPr>
                <w:w w:val="95"/>
                <w:sz w:val="24"/>
              </w:rPr>
              <w:t>подстилаемых</w:t>
            </w:r>
            <w:r>
              <w:rPr>
                <w:spacing w:val="66"/>
                <w:sz w:val="24"/>
              </w:rPr>
              <w:t xml:space="preserve"> </w:t>
            </w:r>
            <w:r>
              <w:rPr>
                <w:spacing w:val="-2"/>
                <w:w w:val="95"/>
                <w:sz w:val="24"/>
              </w:rPr>
              <w:t>рыхлыми</w:t>
            </w:r>
          </w:p>
          <w:p>
            <w:pPr>
              <w:pStyle w:val="TableParagraph"/>
              <w:spacing w:line="263" w:lineRule="exact"/>
              <w:ind w:left="106"/>
              <w:rPr>
                <w:sz w:val="24"/>
              </w:rPr>
            </w:pPr>
            <w:r>
              <w:rPr>
                <w:w w:val="95"/>
                <w:sz w:val="24"/>
              </w:rPr>
              <w:t>древнеаллювиальными</w:t>
            </w:r>
            <w:r>
              <w:rPr>
                <w:spacing w:val="56"/>
                <w:w w:val="150"/>
                <w:sz w:val="24"/>
              </w:rPr>
              <w:t xml:space="preserve"> </w:t>
            </w:r>
            <w:r>
              <w:rPr>
                <w:spacing w:val="-2"/>
                <w:w w:val="95"/>
                <w:sz w:val="24"/>
              </w:rPr>
              <w:t>песками.</w:t>
            </w:r>
          </w:p>
        </w:tc>
        <w:tc>
          <w:tcPr>
            <w:tcW w:w="1471" w:type="dxa"/>
          </w:tcPr>
          <w:p>
            <w:pPr>
              <w:pStyle w:val="TableParagraph"/>
              <w:spacing w:before="130"/>
              <w:ind w:left="148" w:right="149"/>
              <w:jc w:val="center"/>
              <w:rPr>
                <w:sz w:val="24"/>
              </w:rPr>
            </w:pPr>
            <w:r>
              <w:rPr>
                <w:spacing w:val="-5"/>
                <w:sz w:val="24"/>
              </w:rPr>
              <w:t>409</w:t>
            </w:r>
          </w:p>
        </w:tc>
        <w:tc>
          <w:tcPr>
            <w:tcW w:w="1035" w:type="dxa"/>
          </w:tcPr>
          <w:p>
            <w:pPr>
              <w:pStyle w:val="TableParagraph"/>
              <w:spacing w:before="130"/>
              <w:ind w:left="293" w:right="287"/>
              <w:jc w:val="center"/>
              <w:rPr>
                <w:sz w:val="24"/>
              </w:rPr>
            </w:pPr>
            <w:r>
              <w:rPr>
                <w:spacing w:val="-5"/>
                <w:sz w:val="24"/>
              </w:rPr>
              <w:t>0,5</w:t>
            </w:r>
          </w:p>
        </w:tc>
      </w:tr>
      <w:tr>
        <w:tblPrEx>
          <w:tblW w:w="0" w:type="auto"/>
          <w:jc w:val="left"/>
          <w:tblInd w:w="119" w:type="dxa"/>
          <w:tblLayout w:type="fixed"/>
          <w:tblCellMar>
            <w:top w:w="0" w:type="dxa"/>
            <w:left w:w="0" w:type="dxa"/>
            <w:bottom w:w="0" w:type="dxa"/>
            <w:right w:w="0" w:type="dxa"/>
          </w:tblCellMar>
          <w:tblLook w:val="01E0"/>
        </w:tblPrEx>
        <w:trPr>
          <w:trHeight w:val="549"/>
          <w:jc w:val="left"/>
        </w:trPr>
        <w:tc>
          <w:tcPr>
            <w:tcW w:w="1523" w:type="dxa"/>
          </w:tcPr>
          <w:p>
            <w:pPr>
              <w:pStyle w:val="TableParagraph"/>
              <w:spacing w:before="113"/>
              <w:ind w:right="694"/>
              <w:jc w:val="right"/>
              <w:rPr>
                <w:sz w:val="28"/>
              </w:rPr>
            </w:pPr>
            <w:r>
              <w:rPr>
                <w:spacing w:val="-5"/>
                <w:sz w:val="28"/>
              </w:rPr>
              <w:t>31.</w:t>
            </w:r>
          </w:p>
        </w:tc>
        <w:tc>
          <w:tcPr>
            <w:tcW w:w="10504" w:type="dxa"/>
          </w:tcPr>
          <w:p>
            <w:pPr>
              <w:pStyle w:val="TableParagraph"/>
              <w:spacing w:line="267" w:lineRule="exact"/>
              <w:ind w:left="106"/>
              <w:rPr>
                <w:sz w:val="24"/>
              </w:rPr>
            </w:pPr>
            <w:r>
              <w:rPr>
                <w:w w:val="95"/>
                <w:sz w:val="24"/>
              </w:rPr>
              <w:t>Торфяно-глеевые</w:t>
            </w:r>
            <w:r>
              <w:rPr>
                <w:spacing w:val="53"/>
                <w:sz w:val="24"/>
              </w:rPr>
              <w:t xml:space="preserve"> </w:t>
            </w:r>
            <w:r>
              <w:rPr>
                <w:w w:val="95"/>
                <w:sz w:val="24"/>
              </w:rPr>
              <w:t>на</w:t>
            </w:r>
            <w:r>
              <w:rPr>
                <w:spacing w:val="53"/>
                <w:sz w:val="24"/>
              </w:rPr>
              <w:t xml:space="preserve"> </w:t>
            </w:r>
            <w:r>
              <w:rPr>
                <w:w w:val="95"/>
                <w:sz w:val="24"/>
              </w:rPr>
              <w:t>древесно-осоково-сфагновых</w:t>
            </w:r>
            <w:r>
              <w:rPr>
                <w:spacing w:val="53"/>
                <w:sz w:val="24"/>
              </w:rPr>
              <w:t xml:space="preserve"> </w:t>
            </w:r>
            <w:r>
              <w:rPr>
                <w:w w:val="95"/>
                <w:sz w:val="24"/>
              </w:rPr>
              <w:t>торфах,</w:t>
            </w:r>
            <w:r>
              <w:rPr>
                <w:spacing w:val="53"/>
                <w:sz w:val="24"/>
              </w:rPr>
              <w:t xml:space="preserve"> </w:t>
            </w:r>
            <w:r>
              <w:rPr>
                <w:w w:val="95"/>
                <w:sz w:val="24"/>
              </w:rPr>
              <w:t>подстилаемых</w:t>
            </w:r>
            <w:r>
              <w:rPr>
                <w:spacing w:val="54"/>
                <w:sz w:val="24"/>
              </w:rPr>
              <w:t xml:space="preserve"> </w:t>
            </w:r>
            <w:r>
              <w:rPr>
                <w:spacing w:val="-2"/>
                <w:w w:val="95"/>
                <w:sz w:val="24"/>
              </w:rPr>
              <w:t>рыхлыми</w:t>
            </w:r>
          </w:p>
          <w:p>
            <w:pPr>
              <w:pStyle w:val="TableParagraph"/>
              <w:spacing w:line="263" w:lineRule="exact"/>
              <w:ind w:left="106"/>
              <w:rPr>
                <w:sz w:val="24"/>
              </w:rPr>
            </w:pPr>
            <w:r>
              <w:rPr>
                <w:w w:val="95"/>
                <w:sz w:val="24"/>
              </w:rPr>
              <w:t>древнеаллювиальными</w:t>
            </w:r>
            <w:r>
              <w:rPr>
                <w:spacing w:val="54"/>
                <w:w w:val="150"/>
                <w:sz w:val="24"/>
              </w:rPr>
              <w:t xml:space="preserve"> </w:t>
            </w:r>
            <w:r>
              <w:rPr>
                <w:spacing w:val="-2"/>
                <w:sz w:val="24"/>
              </w:rPr>
              <w:t>песками.</w:t>
            </w:r>
          </w:p>
        </w:tc>
        <w:tc>
          <w:tcPr>
            <w:tcW w:w="1471" w:type="dxa"/>
          </w:tcPr>
          <w:p>
            <w:pPr>
              <w:pStyle w:val="TableParagraph"/>
              <w:spacing w:before="130"/>
              <w:ind w:left="148" w:right="149"/>
              <w:jc w:val="center"/>
              <w:rPr>
                <w:sz w:val="24"/>
              </w:rPr>
            </w:pPr>
            <w:r>
              <w:rPr>
                <w:spacing w:val="-4"/>
                <w:sz w:val="24"/>
              </w:rPr>
              <w:t>1480</w:t>
            </w:r>
          </w:p>
        </w:tc>
        <w:tc>
          <w:tcPr>
            <w:tcW w:w="1035" w:type="dxa"/>
          </w:tcPr>
          <w:p>
            <w:pPr>
              <w:pStyle w:val="TableParagraph"/>
              <w:spacing w:before="130"/>
              <w:ind w:left="293" w:right="287"/>
              <w:jc w:val="center"/>
              <w:rPr>
                <w:sz w:val="24"/>
              </w:rPr>
            </w:pPr>
            <w:r>
              <w:rPr>
                <w:spacing w:val="-5"/>
                <w:sz w:val="24"/>
              </w:rPr>
              <w:t>1,9</w:t>
            </w:r>
          </w:p>
        </w:tc>
      </w:tr>
      <w:tr>
        <w:tblPrEx>
          <w:tblW w:w="0" w:type="auto"/>
          <w:jc w:val="left"/>
          <w:tblInd w:w="119" w:type="dxa"/>
          <w:tblLayout w:type="fixed"/>
          <w:tblCellMar>
            <w:top w:w="0" w:type="dxa"/>
            <w:left w:w="0" w:type="dxa"/>
            <w:bottom w:w="0" w:type="dxa"/>
            <w:right w:w="0" w:type="dxa"/>
          </w:tblCellMar>
          <w:tblLook w:val="01E0"/>
        </w:tblPrEx>
        <w:trPr>
          <w:trHeight w:val="314"/>
          <w:jc w:val="left"/>
        </w:trPr>
        <w:tc>
          <w:tcPr>
            <w:tcW w:w="1523" w:type="dxa"/>
          </w:tcPr>
          <w:p>
            <w:pPr>
              <w:pStyle w:val="TableParagraph"/>
              <w:spacing w:line="294" w:lineRule="exact"/>
              <w:ind w:right="694"/>
              <w:jc w:val="right"/>
              <w:rPr>
                <w:sz w:val="28"/>
              </w:rPr>
            </w:pPr>
            <w:r>
              <w:rPr>
                <w:spacing w:val="-5"/>
                <w:sz w:val="28"/>
              </w:rPr>
              <w:t>32.</w:t>
            </w:r>
          </w:p>
        </w:tc>
        <w:tc>
          <w:tcPr>
            <w:tcW w:w="10504" w:type="dxa"/>
          </w:tcPr>
          <w:p>
            <w:pPr>
              <w:pStyle w:val="TableParagraph"/>
              <w:spacing w:line="271" w:lineRule="exact"/>
              <w:ind w:left="106"/>
              <w:rPr>
                <w:sz w:val="24"/>
              </w:rPr>
            </w:pPr>
            <w:r>
              <w:rPr>
                <w:w w:val="95"/>
                <w:sz w:val="24"/>
              </w:rPr>
              <w:t>Торфяные</w:t>
            </w:r>
            <w:r>
              <w:rPr>
                <w:spacing w:val="58"/>
                <w:sz w:val="24"/>
              </w:rPr>
              <w:t xml:space="preserve"> </w:t>
            </w:r>
            <w:r>
              <w:rPr>
                <w:w w:val="95"/>
                <w:sz w:val="24"/>
              </w:rPr>
              <w:t>маломощные</w:t>
            </w:r>
            <w:r>
              <w:rPr>
                <w:spacing w:val="58"/>
                <w:sz w:val="24"/>
              </w:rPr>
              <w:t xml:space="preserve"> </w:t>
            </w:r>
            <w:r>
              <w:rPr>
                <w:w w:val="95"/>
                <w:sz w:val="24"/>
              </w:rPr>
              <w:t>на</w:t>
            </w:r>
            <w:r>
              <w:rPr>
                <w:spacing w:val="58"/>
                <w:sz w:val="24"/>
              </w:rPr>
              <w:t xml:space="preserve"> </w:t>
            </w:r>
            <w:r>
              <w:rPr>
                <w:w w:val="95"/>
                <w:sz w:val="24"/>
              </w:rPr>
              <w:t>среднеразложившихся</w:t>
            </w:r>
            <w:r>
              <w:rPr>
                <w:spacing w:val="58"/>
                <w:sz w:val="24"/>
              </w:rPr>
              <w:t xml:space="preserve"> </w:t>
            </w:r>
            <w:r>
              <w:rPr>
                <w:w w:val="95"/>
                <w:sz w:val="24"/>
              </w:rPr>
              <w:t>древесно-осоково-сфагновых</w:t>
            </w:r>
            <w:r>
              <w:rPr>
                <w:spacing w:val="58"/>
                <w:sz w:val="24"/>
              </w:rPr>
              <w:t xml:space="preserve"> </w:t>
            </w:r>
            <w:r>
              <w:rPr>
                <w:spacing w:val="-2"/>
                <w:w w:val="95"/>
                <w:sz w:val="24"/>
              </w:rPr>
              <w:t>торфах.</w:t>
            </w:r>
          </w:p>
        </w:tc>
        <w:tc>
          <w:tcPr>
            <w:tcW w:w="1471" w:type="dxa"/>
          </w:tcPr>
          <w:p>
            <w:pPr>
              <w:pStyle w:val="TableParagraph"/>
              <w:spacing w:before="15"/>
              <w:ind w:left="148" w:right="149"/>
              <w:jc w:val="center"/>
              <w:rPr>
                <w:sz w:val="24"/>
              </w:rPr>
            </w:pPr>
            <w:r>
              <w:rPr>
                <w:spacing w:val="-4"/>
                <w:sz w:val="24"/>
              </w:rPr>
              <w:t>3451</w:t>
            </w:r>
          </w:p>
        </w:tc>
        <w:tc>
          <w:tcPr>
            <w:tcW w:w="1035" w:type="dxa"/>
          </w:tcPr>
          <w:p>
            <w:pPr>
              <w:pStyle w:val="TableParagraph"/>
              <w:spacing w:before="15"/>
              <w:ind w:left="293" w:right="287"/>
              <w:jc w:val="center"/>
              <w:rPr>
                <w:sz w:val="24"/>
              </w:rPr>
            </w:pPr>
            <w:r>
              <w:rPr>
                <w:spacing w:val="-5"/>
                <w:sz w:val="24"/>
              </w:rPr>
              <w:t>4,4</w:t>
            </w:r>
          </w:p>
        </w:tc>
      </w:tr>
      <w:tr>
        <w:tblPrEx>
          <w:tblW w:w="0" w:type="auto"/>
          <w:jc w:val="left"/>
          <w:tblInd w:w="119" w:type="dxa"/>
          <w:tblLayout w:type="fixed"/>
          <w:tblCellMar>
            <w:top w:w="0" w:type="dxa"/>
            <w:left w:w="0" w:type="dxa"/>
            <w:bottom w:w="0" w:type="dxa"/>
            <w:right w:w="0" w:type="dxa"/>
          </w:tblCellMar>
          <w:tblLook w:val="01E0"/>
        </w:tblPrEx>
        <w:trPr>
          <w:trHeight w:val="313"/>
          <w:jc w:val="left"/>
        </w:trPr>
        <w:tc>
          <w:tcPr>
            <w:tcW w:w="1523" w:type="dxa"/>
          </w:tcPr>
          <w:p>
            <w:pPr>
              <w:pStyle w:val="TableParagraph"/>
              <w:spacing w:line="294" w:lineRule="exact"/>
              <w:ind w:right="694"/>
              <w:jc w:val="right"/>
              <w:rPr>
                <w:sz w:val="28"/>
              </w:rPr>
            </w:pPr>
            <w:r>
              <w:rPr>
                <w:spacing w:val="-5"/>
                <w:sz w:val="28"/>
              </w:rPr>
              <w:t>33.</w:t>
            </w:r>
          </w:p>
        </w:tc>
        <w:tc>
          <w:tcPr>
            <w:tcW w:w="10504" w:type="dxa"/>
          </w:tcPr>
          <w:p>
            <w:pPr>
              <w:pStyle w:val="TableParagraph"/>
              <w:spacing w:line="271" w:lineRule="exact"/>
              <w:ind w:left="106"/>
              <w:rPr>
                <w:sz w:val="24"/>
              </w:rPr>
            </w:pPr>
            <w:r>
              <w:rPr>
                <w:w w:val="95"/>
                <w:sz w:val="24"/>
              </w:rPr>
              <w:t>Торфяные</w:t>
            </w:r>
            <w:r>
              <w:rPr>
                <w:spacing w:val="59"/>
                <w:sz w:val="24"/>
              </w:rPr>
              <w:t xml:space="preserve"> </w:t>
            </w:r>
            <w:r>
              <w:rPr>
                <w:w w:val="95"/>
                <w:sz w:val="24"/>
              </w:rPr>
              <w:t>среднемощные</w:t>
            </w:r>
            <w:r>
              <w:rPr>
                <w:spacing w:val="59"/>
                <w:sz w:val="24"/>
              </w:rPr>
              <w:t xml:space="preserve"> </w:t>
            </w:r>
            <w:r>
              <w:rPr>
                <w:w w:val="95"/>
                <w:sz w:val="24"/>
              </w:rPr>
              <w:t>на</w:t>
            </w:r>
            <w:r>
              <w:rPr>
                <w:spacing w:val="60"/>
                <w:sz w:val="24"/>
              </w:rPr>
              <w:t xml:space="preserve"> </w:t>
            </w:r>
            <w:r>
              <w:rPr>
                <w:w w:val="95"/>
                <w:sz w:val="24"/>
              </w:rPr>
              <w:t>среднеразложившихся</w:t>
            </w:r>
            <w:r>
              <w:rPr>
                <w:spacing w:val="59"/>
                <w:sz w:val="24"/>
              </w:rPr>
              <w:t xml:space="preserve"> </w:t>
            </w:r>
            <w:r>
              <w:rPr>
                <w:w w:val="95"/>
                <w:sz w:val="24"/>
              </w:rPr>
              <w:t>древесно-осоково-сфагновых</w:t>
            </w:r>
            <w:r>
              <w:rPr>
                <w:spacing w:val="59"/>
                <w:sz w:val="24"/>
              </w:rPr>
              <w:t xml:space="preserve"> </w:t>
            </w:r>
            <w:r>
              <w:rPr>
                <w:spacing w:val="-2"/>
                <w:w w:val="95"/>
                <w:sz w:val="24"/>
              </w:rPr>
              <w:t>торфах.</w:t>
            </w:r>
          </w:p>
        </w:tc>
        <w:tc>
          <w:tcPr>
            <w:tcW w:w="1471" w:type="dxa"/>
          </w:tcPr>
          <w:p>
            <w:pPr>
              <w:pStyle w:val="TableParagraph"/>
              <w:spacing w:before="10"/>
              <w:ind w:left="148" w:right="149"/>
              <w:jc w:val="center"/>
              <w:rPr>
                <w:sz w:val="24"/>
              </w:rPr>
            </w:pPr>
            <w:r>
              <w:rPr>
                <w:spacing w:val="-4"/>
                <w:sz w:val="24"/>
              </w:rPr>
              <w:t>2166</w:t>
            </w:r>
          </w:p>
        </w:tc>
        <w:tc>
          <w:tcPr>
            <w:tcW w:w="1035" w:type="dxa"/>
          </w:tcPr>
          <w:p>
            <w:pPr>
              <w:pStyle w:val="TableParagraph"/>
              <w:spacing w:before="10"/>
              <w:ind w:left="293" w:right="287"/>
              <w:jc w:val="center"/>
              <w:rPr>
                <w:sz w:val="24"/>
              </w:rPr>
            </w:pPr>
            <w:r>
              <w:rPr>
                <w:spacing w:val="-5"/>
                <w:sz w:val="24"/>
              </w:rPr>
              <w:t>2,8</w:t>
            </w:r>
          </w:p>
        </w:tc>
      </w:tr>
      <w:tr>
        <w:tblPrEx>
          <w:tblW w:w="0" w:type="auto"/>
          <w:jc w:val="left"/>
          <w:tblInd w:w="119" w:type="dxa"/>
          <w:tblLayout w:type="fixed"/>
          <w:tblCellMar>
            <w:top w:w="0" w:type="dxa"/>
            <w:left w:w="0" w:type="dxa"/>
            <w:bottom w:w="0" w:type="dxa"/>
            <w:right w:w="0" w:type="dxa"/>
          </w:tblCellMar>
          <w:tblLook w:val="01E0"/>
        </w:tblPrEx>
        <w:trPr>
          <w:trHeight w:val="277"/>
          <w:jc w:val="left"/>
        </w:trPr>
        <w:tc>
          <w:tcPr>
            <w:tcW w:w="12027" w:type="dxa"/>
            <w:gridSpan w:val="2"/>
          </w:tcPr>
          <w:p>
            <w:pPr>
              <w:pStyle w:val="TableParagraph"/>
              <w:spacing w:line="258" w:lineRule="exact"/>
              <w:ind w:left="394"/>
              <w:rPr>
                <w:b/>
                <w:sz w:val="24"/>
              </w:rPr>
            </w:pPr>
            <w:r>
              <w:rPr>
                <w:b/>
                <w:spacing w:val="-2"/>
                <w:sz w:val="24"/>
              </w:rPr>
              <w:t>Итого</w:t>
            </w:r>
          </w:p>
        </w:tc>
        <w:tc>
          <w:tcPr>
            <w:tcW w:w="1471" w:type="dxa"/>
          </w:tcPr>
          <w:p>
            <w:pPr>
              <w:pStyle w:val="TableParagraph"/>
              <w:spacing w:line="258" w:lineRule="exact"/>
              <w:ind w:left="148" w:right="149"/>
              <w:jc w:val="center"/>
              <w:rPr>
                <w:b/>
                <w:sz w:val="24"/>
              </w:rPr>
            </w:pPr>
            <w:r>
              <w:rPr>
                <w:b/>
                <w:spacing w:val="-4"/>
                <w:sz w:val="24"/>
              </w:rPr>
              <w:t>7506</w:t>
            </w:r>
          </w:p>
        </w:tc>
        <w:tc>
          <w:tcPr>
            <w:tcW w:w="1035" w:type="dxa"/>
          </w:tcPr>
          <w:p>
            <w:pPr>
              <w:pStyle w:val="TableParagraph"/>
              <w:spacing w:line="258" w:lineRule="exact"/>
              <w:ind w:left="293" w:right="287"/>
              <w:jc w:val="center"/>
              <w:rPr>
                <w:b/>
                <w:sz w:val="24"/>
              </w:rPr>
            </w:pPr>
            <w:r>
              <w:rPr>
                <w:b/>
                <w:spacing w:val="-5"/>
                <w:sz w:val="24"/>
              </w:rPr>
              <w:t>9,6</w:t>
            </w:r>
          </w:p>
        </w:tc>
      </w:tr>
      <w:tr>
        <w:tblPrEx>
          <w:tblW w:w="0" w:type="auto"/>
          <w:jc w:val="left"/>
          <w:tblInd w:w="119" w:type="dxa"/>
          <w:tblLayout w:type="fixed"/>
          <w:tblCellMar>
            <w:top w:w="0" w:type="dxa"/>
            <w:left w:w="0" w:type="dxa"/>
            <w:bottom w:w="0" w:type="dxa"/>
            <w:right w:w="0" w:type="dxa"/>
          </w:tblCellMar>
          <w:tblLook w:val="01E0"/>
        </w:tblPrEx>
        <w:trPr>
          <w:trHeight w:val="273"/>
          <w:jc w:val="left"/>
        </w:trPr>
        <w:tc>
          <w:tcPr>
            <w:tcW w:w="14533" w:type="dxa"/>
            <w:gridSpan w:val="4"/>
          </w:tcPr>
          <w:p>
            <w:pPr>
              <w:pStyle w:val="TableParagraph"/>
              <w:spacing w:line="254" w:lineRule="exact"/>
              <w:ind w:left="4943" w:right="4942"/>
              <w:jc w:val="center"/>
              <w:rPr>
                <w:b/>
                <w:sz w:val="24"/>
              </w:rPr>
            </w:pPr>
            <w:r>
              <w:rPr>
                <w:b/>
                <w:spacing w:val="-2"/>
                <w:sz w:val="24"/>
              </w:rPr>
              <w:t>В.</w:t>
            </w:r>
            <w:r>
              <w:rPr>
                <w:b/>
                <w:spacing w:val="2"/>
                <w:sz w:val="24"/>
              </w:rPr>
              <w:t xml:space="preserve"> </w:t>
            </w:r>
            <w:r>
              <w:rPr>
                <w:b/>
                <w:spacing w:val="-2"/>
                <w:sz w:val="24"/>
              </w:rPr>
              <w:t>Торфяно-болотные</w:t>
            </w:r>
            <w:r>
              <w:rPr>
                <w:b/>
                <w:spacing w:val="2"/>
                <w:sz w:val="24"/>
              </w:rPr>
              <w:t xml:space="preserve"> </w:t>
            </w:r>
            <w:r>
              <w:rPr>
                <w:b/>
                <w:spacing w:val="-2"/>
                <w:sz w:val="24"/>
              </w:rPr>
              <w:t>верховые</w:t>
            </w:r>
          </w:p>
        </w:tc>
      </w:tr>
      <w:tr>
        <w:tblPrEx>
          <w:tblW w:w="0" w:type="auto"/>
          <w:jc w:val="left"/>
          <w:tblInd w:w="119" w:type="dxa"/>
          <w:tblLayout w:type="fixed"/>
          <w:tblCellMar>
            <w:top w:w="0" w:type="dxa"/>
            <w:left w:w="0" w:type="dxa"/>
            <w:bottom w:w="0" w:type="dxa"/>
            <w:right w:w="0" w:type="dxa"/>
          </w:tblCellMar>
          <w:tblLook w:val="01E0"/>
        </w:tblPrEx>
        <w:trPr>
          <w:trHeight w:val="313"/>
          <w:jc w:val="left"/>
        </w:trPr>
        <w:tc>
          <w:tcPr>
            <w:tcW w:w="1523" w:type="dxa"/>
          </w:tcPr>
          <w:p>
            <w:pPr>
              <w:pStyle w:val="TableParagraph"/>
              <w:spacing w:line="294" w:lineRule="exact"/>
              <w:ind w:right="694"/>
              <w:jc w:val="right"/>
              <w:rPr>
                <w:sz w:val="28"/>
              </w:rPr>
            </w:pPr>
            <w:r>
              <w:rPr>
                <w:spacing w:val="-5"/>
                <w:sz w:val="28"/>
              </w:rPr>
              <w:t>34.</w:t>
            </w:r>
          </w:p>
        </w:tc>
        <w:tc>
          <w:tcPr>
            <w:tcW w:w="10504" w:type="dxa"/>
          </w:tcPr>
          <w:p>
            <w:pPr>
              <w:pStyle w:val="TableParagraph"/>
              <w:spacing w:line="271" w:lineRule="exact"/>
              <w:ind w:left="106"/>
              <w:rPr>
                <w:sz w:val="24"/>
              </w:rPr>
            </w:pPr>
            <w:r>
              <w:rPr>
                <w:w w:val="95"/>
                <w:sz w:val="24"/>
              </w:rPr>
              <w:t>Торфяные</w:t>
            </w:r>
            <w:r>
              <w:rPr>
                <w:spacing w:val="57"/>
                <w:sz w:val="24"/>
              </w:rPr>
              <w:t xml:space="preserve"> </w:t>
            </w:r>
            <w:r>
              <w:rPr>
                <w:w w:val="95"/>
                <w:sz w:val="24"/>
              </w:rPr>
              <w:t>маломощные</w:t>
            </w:r>
            <w:r>
              <w:rPr>
                <w:spacing w:val="58"/>
                <w:sz w:val="24"/>
              </w:rPr>
              <w:t xml:space="preserve"> </w:t>
            </w:r>
            <w:r>
              <w:rPr>
                <w:w w:val="95"/>
                <w:sz w:val="24"/>
              </w:rPr>
              <w:t>на</w:t>
            </w:r>
            <w:r>
              <w:rPr>
                <w:spacing w:val="58"/>
                <w:sz w:val="24"/>
              </w:rPr>
              <w:t xml:space="preserve"> </w:t>
            </w:r>
            <w:r>
              <w:rPr>
                <w:w w:val="95"/>
                <w:sz w:val="24"/>
              </w:rPr>
              <w:t>слаборазложившихся</w:t>
            </w:r>
            <w:r>
              <w:rPr>
                <w:spacing w:val="58"/>
                <w:sz w:val="24"/>
              </w:rPr>
              <w:t xml:space="preserve"> </w:t>
            </w:r>
            <w:r>
              <w:rPr>
                <w:w w:val="95"/>
                <w:sz w:val="24"/>
              </w:rPr>
              <w:t>древесно-пушицево-сфагновых</w:t>
            </w:r>
            <w:r>
              <w:rPr>
                <w:spacing w:val="58"/>
                <w:sz w:val="24"/>
              </w:rPr>
              <w:t xml:space="preserve"> </w:t>
            </w:r>
            <w:r>
              <w:rPr>
                <w:spacing w:val="-2"/>
                <w:w w:val="95"/>
                <w:sz w:val="24"/>
              </w:rPr>
              <w:t>торфах.</w:t>
            </w:r>
          </w:p>
        </w:tc>
        <w:tc>
          <w:tcPr>
            <w:tcW w:w="1471" w:type="dxa"/>
          </w:tcPr>
          <w:p>
            <w:pPr>
              <w:pStyle w:val="TableParagraph"/>
              <w:spacing w:before="10"/>
              <w:ind w:left="148" w:right="149"/>
              <w:jc w:val="center"/>
              <w:rPr>
                <w:sz w:val="24"/>
              </w:rPr>
            </w:pPr>
            <w:r>
              <w:rPr>
                <w:spacing w:val="-4"/>
                <w:sz w:val="24"/>
              </w:rPr>
              <w:t>3446</w:t>
            </w:r>
          </w:p>
        </w:tc>
        <w:tc>
          <w:tcPr>
            <w:tcW w:w="1035" w:type="dxa"/>
          </w:tcPr>
          <w:p>
            <w:pPr>
              <w:pStyle w:val="TableParagraph"/>
              <w:spacing w:before="10"/>
              <w:ind w:left="293" w:right="287"/>
              <w:jc w:val="center"/>
              <w:rPr>
                <w:sz w:val="24"/>
              </w:rPr>
            </w:pPr>
            <w:r>
              <w:rPr>
                <w:spacing w:val="-5"/>
                <w:sz w:val="24"/>
              </w:rPr>
              <w:t>4,4</w:t>
            </w:r>
          </w:p>
        </w:tc>
      </w:tr>
      <w:tr>
        <w:tblPrEx>
          <w:tblW w:w="0" w:type="auto"/>
          <w:jc w:val="left"/>
          <w:tblInd w:w="119" w:type="dxa"/>
          <w:tblLayout w:type="fixed"/>
          <w:tblCellMar>
            <w:top w:w="0" w:type="dxa"/>
            <w:left w:w="0" w:type="dxa"/>
            <w:bottom w:w="0" w:type="dxa"/>
            <w:right w:w="0" w:type="dxa"/>
          </w:tblCellMar>
          <w:tblLook w:val="01E0"/>
        </w:tblPrEx>
        <w:trPr>
          <w:trHeight w:val="314"/>
          <w:jc w:val="left"/>
        </w:trPr>
        <w:tc>
          <w:tcPr>
            <w:tcW w:w="1523" w:type="dxa"/>
          </w:tcPr>
          <w:p>
            <w:pPr>
              <w:pStyle w:val="TableParagraph"/>
              <w:spacing w:line="294" w:lineRule="exact"/>
              <w:ind w:right="694"/>
              <w:jc w:val="right"/>
              <w:rPr>
                <w:sz w:val="28"/>
              </w:rPr>
            </w:pPr>
            <w:r>
              <w:rPr>
                <w:spacing w:val="-5"/>
                <w:sz w:val="28"/>
              </w:rPr>
              <w:t>35.</w:t>
            </w:r>
          </w:p>
        </w:tc>
        <w:tc>
          <w:tcPr>
            <w:tcW w:w="10504" w:type="dxa"/>
          </w:tcPr>
          <w:p>
            <w:pPr>
              <w:pStyle w:val="TableParagraph"/>
              <w:spacing w:line="267" w:lineRule="exact"/>
              <w:ind w:left="106"/>
              <w:rPr>
                <w:sz w:val="24"/>
              </w:rPr>
            </w:pPr>
            <w:r>
              <w:rPr>
                <w:w w:val="95"/>
                <w:sz w:val="24"/>
              </w:rPr>
              <w:t>Торфяные</w:t>
            </w:r>
            <w:r>
              <w:rPr>
                <w:spacing w:val="58"/>
                <w:sz w:val="24"/>
              </w:rPr>
              <w:t xml:space="preserve"> </w:t>
            </w:r>
            <w:r>
              <w:rPr>
                <w:w w:val="95"/>
                <w:sz w:val="24"/>
              </w:rPr>
              <w:t>среднемощные</w:t>
            </w:r>
            <w:r>
              <w:rPr>
                <w:spacing w:val="58"/>
                <w:sz w:val="24"/>
              </w:rPr>
              <w:t xml:space="preserve"> </w:t>
            </w:r>
            <w:r>
              <w:rPr>
                <w:w w:val="95"/>
                <w:sz w:val="24"/>
              </w:rPr>
              <w:t>на</w:t>
            </w:r>
            <w:r>
              <w:rPr>
                <w:spacing w:val="58"/>
                <w:sz w:val="24"/>
              </w:rPr>
              <w:t xml:space="preserve"> </w:t>
            </w:r>
            <w:r>
              <w:rPr>
                <w:w w:val="95"/>
                <w:sz w:val="24"/>
              </w:rPr>
              <w:t>слаборазложившихся</w:t>
            </w:r>
            <w:r>
              <w:rPr>
                <w:spacing w:val="58"/>
                <w:sz w:val="24"/>
              </w:rPr>
              <w:t xml:space="preserve"> </w:t>
            </w:r>
            <w:r>
              <w:rPr>
                <w:w w:val="95"/>
                <w:sz w:val="24"/>
              </w:rPr>
              <w:t>древесно-пушицево-сфагновых</w:t>
            </w:r>
            <w:r>
              <w:rPr>
                <w:spacing w:val="58"/>
                <w:sz w:val="24"/>
              </w:rPr>
              <w:t xml:space="preserve"> </w:t>
            </w:r>
            <w:r>
              <w:rPr>
                <w:spacing w:val="-2"/>
                <w:w w:val="95"/>
                <w:sz w:val="24"/>
              </w:rPr>
              <w:t>торфах.</w:t>
            </w:r>
          </w:p>
        </w:tc>
        <w:tc>
          <w:tcPr>
            <w:tcW w:w="1471" w:type="dxa"/>
          </w:tcPr>
          <w:p>
            <w:pPr>
              <w:pStyle w:val="TableParagraph"/>
              <w:spacing w:before="11"/>
              <w:ind w:left="148" w:right="149"/>
              <w:jc w:val="center"/>
              <w:rPr>
                <w:sz w:val="24"/>
              </w:rPr>
            </w:pPr>
            <w:r>
              <w:rPr>
                <w:spacing w:val="-4"/>
                <w:sz w:val="24"/>
              </w:rPr>
              <w:t>3439</w:t>
            </w:r>
          </w:p>
        </w:tc>
        <w:tc>
          <w:tcPr>
            <w:tcW w:w="1035" w:type="dxa"/>
          </w:tcPr>
          <w:p>
            <w:pPr>
              <w:pStyle w:val="TableParagraph"/>
              <w:spacing w:before="11"/>
              <w:ind w:left="293" w:right="287"/>
              <w:jc w:val="center"/>
              <w:rPr>
                <w:sz w:val="24"/>
              </w:rPr>
            </w:pPr>
            <w:r>
              <w:rPr>
                <w:spacing w:val="-5"/>
                <w:sz w:val="24"/>
              </w:rPr>
              <w:t>4,4</w:t>
            </w:r>
          </w:p>
        </w:tc>
      </w:tr>
      <w:tr>
        <w:tblPrEx>
          <w:tblW w:w="0" w:type="auto"/>
          <w:jc w:val="left"/>
          <w:tblInd w:w="119" w:type="dxa"/>
          <w:tblLayout w:type="fixed"/>
          <w:tblCellMar>
            <w:top w:w="0" w:type="dxa"/>
            <w:left w:w="0" w:type="dxa"/>
            <w:bottom w:w="0" w:type="dxa"/>
            <w:right w:w="0" w:type="dxa"/>
          </w:tblCellMar>
          <w:tblLook w:val="01E0"/>
        </w:tblPrEx>
        <w:trPr>
          <w:trHeight w:val="313"/>
          <w:jc w:val="left"/>
        </w:trPr>
        <w:tc>
          <w:tcPr>
            <w:tcW w:w="1523" w:type="dxa"/>
          </w:tcPr>
          <w:p>
            <w:pPr>
              <w:pStyle w:val="TableParagraph"/>
              <w:spacing w:line="294" w:lineRule="exact"/>
              <w:ind w:right="694"/>
              <w:jc w:val="right"/>
              <w:rPr>
                <w:sz w:val="28"/>
              </w:rPr>
            </w:pPr>
            <w:r>
              <w:rPr>
                <w:spacing w:val="-5"/>
                <w:sz w:val="28"/>
              </w:rPr>
              <w:t>36.</w:t>
            </w:r>
          </w:p>
        </w:tc>
        <w:tc>
          <w:tcPr>
            <w:tcW w:w="10504" w:type="dxa"/>
          </w:tcPr>
          <w:p>
            <w:pPr>
              <w:pStyle w:val="TableParagraph"/>
              <w:spacing w:line="267" w:lineRule="exact"/>
              <w:ind w:left="106"/>
              <w:rPr>
                <w:sz w:val="24"/>
              </w:rPr>
            </w:pPr>
            <w:r>
              <w:rPr>
                <w:w w:val="95"/>
                <w:sz w:val="24"/>
              </w:rPr>
              <w:t>Торфяные</w:t>
            </w:r>
            <w:r>
              <w:rPr>
                <w:spacing w:val="52"/>
                <w:sz w:val="24"/>
              </w:rPr>
              <w:t xml:space="preserve"> </w:t>
            </w:r>
            <w:r>
              <w:rPr>
                <w:w w:val="95"/>
                <w:sz w:val="24"/>
              </w:rPr>
              <w:t>мощные</w:t>
            </w:r>
            <w:r>
              <w:rPr>
                <w:spacing w:val="52"/>
                <w:sz w:val="24"/>
              </w:rPr>
              <w:t xml:space="preserve"> </w:t>
            </w:r>
            <w:r>
              <w:rPr>
                <w:w w:val="95"/>
                <w:sz w:val="24"/>
              </w:rPr>
              <w:t>на</w:t>
            </w:r>
            <w:r>
              <w:rPr>
                <w:spacing w:val="52"/>
                <w:sz w:val="24"/>
              </w:rPr>
              <w:t xml:space="preserve"> </w:t>
            </w:r>
            <w:r>
              <w:rPr>
                <w:w w:val="95"/>
                <w:sz w:val="24"/>
              </w:rPr>
              <w:t>слаборазложившихся</w:t>
            </w:r>
            <w:r>
              <w:rPr>
                <w:spacing w:val="52"/>
                <w:sz w:val="24"/>
              </w:rPr>
              <w:t xml:space="preserve"> </w:t>
            </w:r>
            <w:r>
              <w:rPr>
                <w:w w:val="95"/>
                <w:sz w:val="24"/>
              </w:rPr>
              <w:t>древесно-пушицево-сфагновых</w:t>
            </w:r>
            <w:r>
              <w:rPr>
                <w:spacing w:val="53"/>
                <w:sz w:val="24"/>
              </w:rPr>
              <w:t xml:space="preserve"> </w:t>
            </w:r>
            <w:r>
              <w:rPr>
                <w:spacing w:val="-2"/>
                <w:w w:val="95"/>
                <w:sz w:val="24"/>
              </w:rPr>
              <w:t>торфах.</w:t>
            </w:r>
          </w:p>
        </w:tc>
        <w:tc>
          <w:tcPr>
            <w:tcW w:w="1471" w:type="dxa"/>
          </w:tcPr>
          <w:p>
            <w:pPr>
              <w:pStyle w:val="TableParagraph"/>
              <w:spacing w:before="10"/>
              <w:ind w:left="148" w:right="149"/>
              <w:jc w:val="center"/>
              <w:rPr>
                <w:sz w:val="24"/>
              </w:rPr>
            </w:pPr>
            <w:r>
              <w:rPr>
                <w:spacing w:val="-4"/>
                <w:sz w:val="24"/>
              </w:rPr>
              <w:t>9037</w:t>
            </w:r>
          </w:p>
        </w:tc>
        <w:tc>
          <w:tcPr>
            <w:tcW w:w="1035" w:type="dxa"/>
          </w:tcPr>
          <w:p>
            <w:pPr>
              <w:pStyle w:val="TableParagraph"/>
              <w:spacing w:before="10"/>
              <w:ind w:left="293" w:right="287"/>
              <w:jc w:val="center"/>
              <w:rPr>
                <w:sz w:val="24"/>
              </w:rPr>
            </w:pPr>
            <w:r>
              <w:rPr>
                <w:spacing w:val="-4"/>
                <w:sz w:val="24"/>
              </w:rPr>
              <w:t>11,5</w:t>
            </w:r>
          </w:p>
        </w:tc>
      </w:tr>
      <w:tr>
        <w:tblPrEx>
          <w:tblW w:w="0" w:type="auto"/>
          <w:jc w:val="left"/>
          <w:tblInd w:w="119" w:type="dxa"/>
          <w:tblLayout w:type="fixed"/>
          <w:tblCellMar>
            <w:top w:w="0" w:type="dxa"/>
            <w:left w:w="0" w:type="dxa"/>
            <w:bottom w:w="0" w:type="dxa"/>
            <w:right w:w="0" w:type="dxa"/>
          </w:tblCellMar>
          <w:tblLook w:val="01E0"/>
        </w:tblPrEx>
        <w:trPr>
          <w:trHeight w:val="277"/>
          <w:jc w:val="left"/>
        </w:trPr>
        <w:tc>
          <w:tcPr>
            <w:tcW w:w="12027" w:type="dxa"/>
            <w:gridSpan w:val="2"/>
          </w:tcPr>
          <w:p>
            <w:pPr>
              <w:pStyle w:val="TableParagraph"/>
              <w:spacing w:line="258" w:lineRule="exact"/>
              <w:ind w:left="394"/>
              <w:rPr>
                <w:b/>
                <w:sz w:val="24"/>
              </w:rPr>
            </w:pPr>
            <w:r>
              <w:rPr>
                <w:b/>
                <w:spacing w:val="-2"/>
                <w:sz w:val="24"/>
              </w:rPr>
              <w:t>Итого</w:t>
            </w:r>
          </w:p>
        </w:tc>
        <w:tc>
          <w:tcPr>
            <w:tcW w:w="1471" w:type="dxa"/>
          </w:tcPr>
          <w:p>
            <w:pPr>
              <w:pStyle w:val="TableParagraph"/>
              <w:spacing w:line="258" w:lineRule="exact"/>
              <w:ind w:left="148" w:right="149"/>
              <w:jc w:val="center"/>
              <w:rPr>
                <w:b/>
                <w:sz w:val="24"/>
              </w:rPr>
            </w:pPr>
            <w:r>
              <w:rPr>
                <w:b/>
                <w:spacing w:val="-2"/>
                <w:sz w:val="24"/>
              </w:rPr>
              <w:t>15922</w:t>
            </w:r>
          </w:p>
        </w:tc>
        <w:tc>
          <w:tcPr>
            <w:tcW w:w="1035" w:type="dxa"/>
          </w:tcPr>
          <w:p>
            <w:pPr>
              <w:pStyle w:val="TableParagraph"/>
              <w:spacing w:line="258" w:lineRule="exact"/>
              <w:ind w:left="293" w:right="287"/>
              <w:jc w:val="center"/>
              <w:rPr>
                <w:b/>
                <w:sz w:val="24"/>
              </w:rPr>
            </w:pPr>
            <w:r>
              <w:rPr>
                <w:b/>
                <w:spacing w:val="-4"/>
                <w:sz w:val="24"/>
              </w:rPr>
              <w:t>20,3</w:t>
            </w:r>
          </w:p>
        </w:tc>
      </w:tr>
    </w:tbl>
    <w:p>
      <w:pPr>
        <w:spacing w:after="0" w:line="258" w:lineRule="exact"/>
        <w:jc w:val="center"/>
        <w:rPr>
          <w:sz w:val="24"/>
        </w:rPr>
        <w:sectPr>
          <w:type w:val="continuous"/>
          <w:pgSz w:w="16840" w:h="11910" w:orient="landscape"/>
          <w:pgMar w:top="840" w:right="1020" w:bottom="1160" w:left="1040" w:header="0" w:footer="974"/>
          <w:cols w:space="72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3"/>
        <w:gridCol w:w="10504"/>
        <w:gridCol w:w="1471"/>
        <w:gridCol w:w="1035"/>
      </w:tblGrid>
      <w:tr>
        <w:tblPrEx>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73"/>
          <w:jc w:val="left"/>
        </w:trPr>
        <w:tc>
          <w:tcPr>
            <w:tcW w:w="1523" w:type="dxa"/>
          </w:tcPr>
          <w:p>
            <w:pPr>
              <w:pStyle w:val="TableParagraph"/>
              <w:spacing w:line="254" w:lineRule="exact"/>
              <w:ind w:right="688"/>
              <w:jc w:val="right"/>
              <w:rPr>
                <w:sz w:val="24"/>
              </w:rPr>
            </w:pPr>
            <w:r>
              <w:rPr>
                <w:w w:val="99"/>
                <w:sz w:val="24"/>
              </w:rPr>
              <w:t>1</w:t>
            </w:r>
          </w:p>
        </w:tc>
        <w:tc>
          <w:tcPr>
            <w:tcW w:w="10504" w:type="dxa"/>
          </w:tcPr>
          <w:p>
            <w:pPr>
              <w:pStyle w:val="TableParagraph"/>
              <w:spacing w:line="254" w:lineRule="exact"/>
              <w:ind w:left="6"/>
              <w:jc w:val="center"/>
              <w:rPr>
                <w:sz w:val="24"/>
              </w:rPr>
            </w:pPr>
            <w:r>
              <w:rPr>
                <w:w w:val="99"/>
                <w:sz w:val="24"/>
              </w:rPr>
              <w:t>2</w:t>
            </w:r>
          </w:p>
        </w:tc>
        <w:tc>
          <w:tcPr>
            <w:tcW w:w="1471" w:type="dxa"/>
          </w:tcPr>
          <w:p>
            <w:pPr>
              <w:pStyle w:val="TableParagraph"/>
              <w:spacing w:line="254" w:lineRule="exact"/>
              <w:ind w:right="1"/>
              <w:jc w:val="center"/>
              <w:rPr>
                <w:sz w:val="24"/>
              </w:rPr>
            </w:pPr>
            <w:r>
              <w:rPr>
                <w:w w:val="99"/>
                <w:sz w:val="24"/>
              </w:rPr>
              <w:t>3</w:t>
            </w:r>
          </w:p>
        </w:tc>
        <w:tc>
          <w:tcPr>
            <w:tcW w:w="1035" w:type="dxa"/>
          </w:tcPr>
          <w:p>
            <w:pPr>
              <w:pStyle w:val="TableParagraph"/>
              <w:spacing w:line="254" w:lineRule="exact"/>
              <w:ind w:left="2"/>
              <w:jc w:val="center"/>
              <w:rPr>
                <w:sz w:val="24"/>
              </w:rPr>
            </w:pPr>
            <w:r>
              <w:rPr>
                <w:w w:val="99"/>
                <w:sz w:val="24"/>
              </w:rPr>
              <w:t>4</w:t>
            </w:r>
          </w:p>
        </w:tc>
      </w:tr>
      <w:tr>
        <w:tblPrEx>
          <w:tblW w:w="0" w:type="auto"/>
          <w:jc w:val="left"/>
          <w:tblInd w:w="119" w:type="dxa"/>
          <w:tblLayout w:type="fixed"/>
          <w:tblCellMar>
            <w:top w:w="0" w:type="dxa"/>
            <w:left w:w="0" w:type="dxa"/>
            <w:bottom w:w="0" w:type="dxa"/>
            <w:right w:w="0" w:type="dxa"/>
          </w:tblCellMar>
          <w:tblLook w:val="01E0"/>
        </w:tblPrEx>
        <w:trPr>
          <w:trHeight w:val="273"/>
          <w:jc w:val="left"/>
        </w:trPr>
        <w:tc>
          <w:tcPr>
            <w:tcW w:w="14533" w:type="dxa"/>
            <w:gridSpan w:val="4"/>
          </w:tcPr>
          <w:p>
            <w:pPr>
              <w:pStyle w:val="TableParagraph"/>
              <w:spacing w:line="254" w:lineRule="exact"/>
              <w:ind w:left="5030"/>
              <w:rPr>
                <w:b/>
                <w:sz w:val="24"/>
              </w:rPr>
            </w:pPr>
            <w:r>
              <w:rPr>
                <w:b/>
                <w:spacing w:val="-2"/>
                <w:sz w:val="24"/>
              </w:rPr>
              <w:t>V.</w:t>
            </w:r>
            <w:r>
              <w:rPr>
                <w:b/>
                <w:spacing w:val="-3"/>
                <w:sz w:val="24"/>
              </w:rPr>
              <w:t xml:space="preserve"> </w:t>
            </w:r>
            <w:r>
              <w:rPr>
                <w:b/>
                <w:spacing w:val="-2"/>
                <w:sz w:val="24"/>
              </w:rPr>
              <w:t>АЛЛЮВИАЛЬНЫЕ (ПОЙМЕННЫЕ)</w:t>
            </w:r>
          </w:p>
        </w:tc>
      </w:tr>
      <w:tr>
        <w:tblPrEx>
          <w:tblW w:w="0" w:type="auto"/>
          <w:jc w:val="left"/>
          <w:tblInd w:w="119" w:type="dxa"/>
          <w:tblLayout w:type="fixed"/>
          <w:tblCellMar>
            <w:top w:w="0" w:type="dxa"/>
            <w:left w:w="0" w:type="dxa"/>
            <w:bottom w:w="0" w:type="dxa"/>
            <w:right w:w="0" w:type="dxa"/>
          </w:tblCellMar>
          <w:tblLook w:val="01E0"/>
        </w:tblPrEx>
        <w:trPr>
          <w:trHeight w:val="277"/>
          <w:jc w:val="left"/>
        </w:trPr>
        <w:tc>
          <w:tcPr>
            <w:tcW w:w="14533" w:type="dxa"/>
            <w:gridSpan w:val="4"/>
          </w:tcPr>
          <w:p>
            <w:pPr>
              <w:pStyle w:val="TableParagraph"/>
              <w:spacing w:line="258" w:lineRule="exact"/>
              <w:ind w:left="4943" w:right="4943"/>
              <w:jc w:val="center"/>
              <w:rPr>
                <w:b/>
                <w:sz w:val="24"/>
              </w:rPr>
            </w:pPr>
            <w:r>
              <w:rPr>
                <w:b/>
                <w:sz w:val="24"/>
              </w:rPr>
              <w:t>А.</w:t>
            </w:r>
            <w:r>
              <w:rPr>
                <w:b/>
                <w:spacing w:val="-14"/>
                <w:sz w:val="24"/>
              </w:rPr>
              <w:t xml:space="preserve"> </w:t>
            </w:r>
            <w:r>
              <w:rPr>
                <w:b/>
                <w:sz w:val="24"/>
              </w:rPr>
              <w:t>Аллювиальные</w:t>
            </w:r>
            <w:r>
              <w:rPr>
                <w:b/>
                <w:spacing w:val="-13"/>
                <w:sz w:val="24"/>
              </w:rPr>
              <w:t xml:space="preserve"> </w:t>
            </w:r>
            <w:r>
              <w:rPr>
                <w:b/>
                <w:spacing w:val="-2"/>
                <w:sz w:val="24"/>
              </w:rPr>
              <w:t>дерновые</w:t>
            </w:r>
          </w:p>
        </w:tc>
      </w:tr>
      <w:tr>
        <w:tblPrEx>
          <w:tblW w:w="0" w:type="auto"/>
          <w:jc w:val="left"/>
          <w:tblInd w:w="119" w:type="dxa"/>
          <w:tblLayout w:type="fixed"/>
          <w:tblCellMar>
            <w:top w:w="0" w:type="dxa"/>
            <w:left w:w="0" w:type="dxa"/>
            <w:bottom w:w="0" w:type="dxa"/>
            <w:right w:w="0" w:type="dxa"/>
          </w:tblCellMar>
          <w:tblLook w:val="01E0"/>
        </w:tblPrEx>
        <w:trPr>
          <w:trHeight w:val="549"/>
          <w:jc w:val="left"/>
        </w:trPr>
        <w:tc>
          <w:tcPr>
            <w:tcW w:w="1523" w:type="dxa"/>
          </w:tcPr>
          <w:p>
            <w:pPr>
              <w:pStyle w:val="TableParagraph"/>
              <w:spacing w:before="113"/>
              <w:ind w:right="694"/>
              <w:jc w:val="right"/>
              <w:rPr>
                <w:sz w:val="28"/>
              </w:rPr>
            </w:pPr>
            <w:r>
              <w:rPr>
                <w:spacing w:val="-5"/>
                <w:sz w:val="28"/>
              </w:rPr>
              <w:t>37.</w:t>
            </w:r>
          </w:p>
        </w:tc>
        <w:tc>
          <w:tcPr>
            <w:tcW w:w="10504" w:type="dxa"/>
          </w:tcPr>
          <w:p>
            <w:pPr>
              <w:pStyle w:val="TableParagraph"/>
              <w:spacing w:line="267" w:lineRule="exact"/>
              <w:ind w:left="106"/>
              <w:rPr>
                <w:sz w:val="24"/>
              </w:rPr>
            </w:pPr>
            <w:r>
              <w:rPr>
                <w:sz w:val="24"/>
              </w:rPr>
              <w:t>Дерновые</w:t>
            </w:r>
            <w:r>
              <w:rPr>
                <w:spacing w:val="-14"/>
                <w:sz w:val="24"/>
              </w:rPr>
              <w:t xml:space="preserve"> </w:t>
            </w:r>
            <w:r>
              <w:rPr>
                <w:sz w:val="24"/>
              </w:rPr>
              <w:t>неразвитые</w:t>
            </w:r>
            <w:r>
              <w:rPr>
                <w:spacing w:val="-14"/>
                <w:sz w:val="24"/>
              </w:rPr>
              <w:t xml:space="preserve"> </w:t>
            </w:r>
            <w:r>
              <w:rPr>
                <w:sz w:val="24"/>
              </w:rPr>
              <w:t>оглеенные</w:t>
            </w:r>
            <w:r>
              <w:rPr>
                <w:spacing w:val="-14"/>
                <w:sz w:val="24"/>
              </w:rPr>
              <w:t xml:space="preserve"> </w:t>
            </w:r>
            <w:r>
              <w:rPr>
                <w:sz w:val="24"/>
              </w:rPr>
              <w:t>внизу</w:t>
            </w:r>
            <w:r>
              <w:rPr>
                <w:spacing w:val="-14"/>
                <w:sz w:val="24"/>
              </w:rPr>
              <w:t xml:space="preserve"> </w:t>
            </w:r>
            <w:r>
              <w:rPr>
                <w:sz w:val="24"/>
              </w:rPr>
              <w:t>песчаные,</w:t>
            </w:r>
            <w:r>
              <w:rPr>
                <w:spacing w:val="-13"/>
                <w:sz w:val="24"/>
              </w:rPr>
              <w:t xml:space="preserve"> </w:t>
            </w:r>
            <w:r>
              <w:rPr>
                <w:sz w:val="24"/>
              </w:rPr>
              <w:t>на</w:t>
            </w:r>
            <w:r>
              <w:rPr>
                <w:spacing w:val="-14"/>
                <w:sz w:val="24"/>
              </w:rPr>
              <w:t xml:space="preserve"> </w:t>
            </w:r>
            <w:r>
              <w:rPr>
                <w:sz w:val="24"/>
              </w:rPr>
              <w:t>мелкозернистом</w:t>
            </w:r>
            <w:r>
              <w:rPr>
                <w:spacing w:val="-14"/>
                <w:sz w:val="24"/>
              </w:rPr>
              <w:t xml:space="preserve"> </w:t>
            </w:r>
            <w:r>
              <w:rPr>
                <w:sz w:val="24"/>
              </w:rPr>
              <w:t>песчаном</w:t>
            </w:r>
            <w:r>
              <w:rPr>
                <w:spacing w:val="-14"/>
                <w:sz w:val="24"/>
              </w:rPr>
              <w:t xml:space="preserve"> </w:t>
            </w:r>
            <w:r>
              <w:rPr>
                <w:sz w:val="24"/>
              </w:rPr>
              <w:t>аллювии,</w:t>
            </w:r>
            <w:r>
              <w:rPr>
                <w:spacing w:val="-14"/>
                <w:sz w:val="24"/>
              </w:rPr>
              <w:t xml:space="preserve"> </w:t>
            </w:r>
            <w:r>
              <w:rPr>
                <w:spacing w:val="-10"/>
                <w:sz w:val="24"/>
              </w:rPr>
              <w:t>с</w:t>
            </w:r>
          </w:p>
          <w:p>
            <w:pPr>
              <w:pStyle w:val="TableParagraph"/>
              <w:spacing w:line="263" w:lineRule="exact"/>
              <w:ind w:left="106"/>
              <w:rPr>
                <w:sz w:val="24"/>
              </w:rPr>
            </w:pPr>
            <w:r>
              <w:rPr>
                <w:spacing w:val="-2"/>
                <w:sz w:val="24"/>
              </w:rPr>
              <w:t>прослойками</w:t>
            </w:r>
            <w:r>
              <w:rPr>
                <w:spacing w:val="5"/>
                <w:sz w:val="24"/>
              </w:rPr>
              <w:t xml:space="preserve"> </w:t>
            </w:r>
            <w:r>
              <w:rPr>
                <w:spacing w:val="-2"/>
                <w:sz w:val="24"/>
              </w:rPr>
              <w:t>погребенного</w:t>
            </w:r>
            <w:r>
              <w:rPr>
                <w:spacing w:val="5"/>
                <w:sz w:val="24"/>
              </w:rPr>
              <w:t xml:space="preserve"> </w:t>
            </w:r>
            <w:r>
              <w:rPr>
                <w:spacing w:val="-2"/>
                <w:sz w:val="24"/>
              </w:rPr>
              <w:t>торфа.</w:t>
            </w:r>
          </w:p>
        </w:tc>
        <w:tc>
          <w:tcPr>
            <w:tcW w:w="1471" w:type="dxa"/>
          </w:tcPr>
          <w:p>
            <w:pPr>
              <w:pStyle w:val="TableParagraph"/>
              <w:spacing w:before="134"/>
              <w:ind w:left="148" w:right="149"/>
              <w:jc w:val="center"/>
              <w:rPr>
                <w:b/>
                <w:sz w:val="24"/>
              </w:rPr>
            </w:pPr>
            <w:r>
              <w:rPr>
                <w:b/>
                <w:spacing w:val="-5"/>
                <w:sz w:val="24"/>
              </w:rPr>
              <w:t>706</w:t>
            </w:r>
          </w:p>
        </w:tc>
        <w:tc>
          <w:tcPr>
            <w:tcW w:w="1035" w:type="dxa"/>
          </w:tcPr>
          <w:p>
            <w:pPr>
              <w:pStyle w:val="TableParagraph"/>
              <w:spacing w:before="134"/>
              <w:ind w:left="293" w:right="287"/>
              <w:jc w:val="center"/>
              <w:rPr>
                <w:b/>
                <w:sz w:val="24"/>
              </w:rPr>
            </w:pPr>
            <w:r>
              <w:rPr>
                <w:b/>
                <w:spacing w:val="-5"/>
                <w:sz w:val="24"/>
              </w:rPr>
              <w:t>0,9</w:t>
            </w:r>
          </w:p>
        </w:tc>
      </w:tr>
      <w:tr>
        <w:tblPrEx>
          <w:tblW w:w="0" w:type="auto"/>
          <w:jc w:val="left"/>
          <w:tblInd w:w="119" w:type="dxa"/>
          <w:tblLayout w:type="fixed"/>
          <w:tblCellMar>
            <w:top w:w="0" w:type="dxa"/>
            <w:left w:w="0" w:type="dxa"/>
            <w:bottom w:w="0" w:type="dxa"/>
            <w:right w:w="0" w:type="dxa"/>
          </w:tblCellMar>
          <w:tblLook w:val="01E0"/>
        </w:tblPrEx>
        <w:trPr>
          <w:trHeight w:val="278"/>
          <w:jc w:val="left"/>
        </w:trPr>
        <w:tc>
          <w:tcPr>
            <w:tcW w:w="14533" w:type="dxa"/>
            <w:gridSpan w:val="4"/>
          </w:tcPr>
          <w:p>
            <w:pPr>
              <w:pStyle w:val="TableParagraph"/>
              <w:spacing w:line="258" w:lineRule="exact"/>
              <w:ind w:left="4943" w:right="4944"/>
              <w:jc w:val="center"/>
              <w:rPr>
                <w:b/>
                <w:sz w:val="24"/>
              </w:rPr>
            </w:pPr>
            <w:r>
              <w:rPr>
                <w:b/>
                <w:spacing w:val="-2"/>
                <w:sz w:val="24"/>
              </w:rPr>
              <w:t>Б.</w:t>
            </w:r>
            <w:r>
              <w:rPr>
                <w:b/>
                <w:spacing w:val="-3"/>
                <w:sz w:val="24"/>
              </w:rPr>
              <w:t xml:space="preserve"> </w:t>
            </w:r>
            <w:r>
              <w:rPr>
                <w:b/>
                <w:spacing w:val="-2"/>
                <w:sz w:val="24"/>
              </w:rPr>
              <w:t>Аллювиальные</w:t>
            </w:r>
            <w:r>
              <w:rPr>
                <w:b/>
                <w:spacing w:val="-3"/>
                <w:sz w:val="24"/>
              </w:rPr>
              <w:t xml:space="preserve"> </w:t>
            </w:r>
            <w:r>
              <w:rPr>
                <w:b/>
                <w:spacing w:val="-2"/>
                <w:sz w:val="24"/>
              </w:rPr>
              <w:t>дерновые</w:t>
            </w:r>
            <w:r>
              <w:rPr>
                <w:b/>
                <w:spacing w:val="-3"/>
                <w:sz w:val="24"/>
              </w:rPr>
              <w:t xml:space="preserve"> </w:t>
            </w:r>
            <w:r>
              <w:rPr>
                <w:b/>
                <w:spacing w:val="-2"/>
                <w:sz w:val="24"/>
              </w:rPr>
              <w:t>заболоченные</w:t>
            </w:r>
          </w:p>
        </w:tc>
      </w:tr>
      <w:tr>
        <w:tblPrEx>
          <w:tblW w:w="0" w:type="auto"/>
          <w:jc w:val="left"/>
          <w:tblInd w:w="119" w:type="dxa"/>
          <w:tblLayout w:type="fixed"/>
          <w:tblCellMar>
            <w:top w:w="0" w:type="dxa"/>
            <w:left w:w="0" w:type="dxa"/>
            <w:bottom w:w="0" w:type="dxa"/>
            <w:right w:w="0" w:type="dxa"/>
          </w:tblCellMar>
          <w:tblLook w:val="01E0"/>
        </w:tblPrEx>
        <w:trPr>
          <w:trHeight w:val="549"/>
          <w:jc w:val="left"/>
        </w:trPr>
        <w:tc>
          <w:tcPr>
            <w:tcW w:w="1523" w:type="dxa"/>
          </w:tcPr>
          <w:p>
            <w:pPr>
              <w:pStyle w:val="TableParagraph"/>
              <w:spacing w:before="113"/>
              <w:ind w:right="694"/>
              <w:jc w:val="right"/>
              <w:rPr>
                <w:sz w:val="28"/>
              </w:rPr>
            </w:pPr>
            <w:r>
              <w:rPr>
                <w:spacing w:val="-5"/>
                <w:sz w:val="28"/>
              </w:rPr>
              <w:t>38.</w:t>
            </w:r>
          </w:p>
        </w:tc>
        <w:tc>
          <w:tcPr>
            <w:tcW w:w="10504" w:type="dxa"/>
          </w:tcPr>
          <w:p>
            <w:pPr>
              <w:pStyle w:val="TableParagraph"/>
              <w:spacing w:line="267" w:lineRule="exact"/>
              <w:ind w:left="106"/>
              <w:rPr>
                <w:sz w:val="24"/>
              </w:rPr>
            </w:pPr>
            <w:r>
              <w:rPr>
                <w:w w:val="95"/>
                <w:sz w:val="24"/>
              </w:rPr>
              <w:t>Дерново-перегнойно-глееватые</w:t>
            </w:r>
            <w:r>
              <w:rPr>
                <w:spacing w:val="52"/>
                <w:sz w:val="24"/>
              </w:rPr>
              <w:t xml:space="preserve"> </w:t>
            </w:r>
            <w:r>
              <w:rPr>
                <w:w w:val="95"/>
                <w:sz w:val="24"/>
              </w:rPr>
              <w:t>супесчаные,</w:t>
            </w:r>
            <w:r>
              <w:rPr>
                <w:spacing w:val="53"/>
                <w:sz w:val="24"/>
              </w:rPr>
              <w:t xml:space="preserve"> </w:t>
            </w:r>
            <w:r>
              <w:rPr>
                <w:w w:val="95"/>
                <w:sz w:val="24"/>
              </w:rPr>
              <w:t>подстилаемые</w:t>
            </w:r>
            <w:r>
              <w:rPr>
                <w:spacing w:val="53"/>
                <w:sz w:val="24"/>
              </w:rPr>
              <w:t xml:space="preserve"> </w:t>
            </w:r>
            <w:r>
              <w:rPr>
                <w:w w:val="95"/>
                <w:sz w:val="24"/>
              </w:rPr>
              <w:t>связными,</w:t>
            </w:r>
            <w:r>
              <w:rPr>
                <w:spacing w:val="53"/>
                <w:sz w:val="24"/>
              </w:rPr>
              <w:t xml:space="preserve"> </w:t>
            </w:r>
            <w:r>
              <w:rPr>
                <w:w w:val="95"/>
                <w:sz w:val="24"/>
              </w:rPr>
              <w:t>ниже</w:t>
            </w:r>
            <w:r>
              <w:rPr>
                <w:spacing w:val="53"/>
                <w:sz w:val="24"/>
              </w:rPr>
              <w:t xml:space="preserve"> </w:t>
            </w:r>
            <w:r>
              <w:rPr>
                <w:spacing w:val="-2"/>
                <w:w w:val="95"/>
                <w:sz w:val="24"/>
              </w:rPr>
              <w:t>рыхлыми</w:t>
            </w:r>
          </w:p>
          <w:p>
            <w:pPr>
              <w:pStyle w:val="TableParagraph"/>
              <w:spacing w:line="263" w:lineRule="exact"/>
              <w:ind w:left="106"/>
              <w:rPr>
                <w:sz w:val="24"/>
              </w:rPr>
            </w:pPr>
            <w:r>
              <w:rPr>
                <w:spacing w:val="-2"/>
                <w:sz w:val="24"/>
              </w:rPr>
              <w:t>аллювиальными</w:t>
            </w:r>
            <w:r>
              <w:rPr>
                <w:spacing w:val="1"/>
                <w:sz w:val="24"/>
              </w:rPr>
              <w:t xml:space="preserve"> </w:t>
            </w:r>
            <w:r>
              <w:rPr>
                <w:spacing w:val="-2"/>
                <w:sz w:val="24"/>
              </w:rPr>
              <w:t>песками</w:t>
            </w:r>
            <w:r>
              <w:rPr>
                <w:spacing w:val="2"/>
                <w:sz w:val="24"/>
              </w:rPr>
              <w:t xml:space="preserve"> </w:t>
            </w:r>
            <w:r>
              <w:rPr>
                <w:spacing w:val="-2"/>
                <w:sz w:val="24"/>
              </w:rPr>
              <w:t>с</w:t>
            </w:r>
            <w:r>
              <w:rPr>
                <w:spacing w:val="2"/>
                <w:sz w:val="24"/>
              </w:rPr>
              <w:t xml:space="preserve"> </w:t>
            </w:r>
            <w:r>
              <w:rPr>
                <w:spacing w:val="-2"/>
                <w:sz w:val="24"/>
              </w:rPr>
              <w:t>прослойками</w:t>
            </w:r>
            <w:r>
              <w:rPr>
                <w:spacing w:val="1"/>
                <w:sz w:val="24"/>
              </w:rPr>
              <w:t xml:space="preserve"> </w:t>
            </w:r>
            <w:r>
              <w:rPr>
                <w:spacing w:val="-2"/>
                <w:sz w:val="24"/>
              </w:rPr>
              <w:t>погребенного</w:t>
            </w:r>
            <w:r>
              <w:rPr>
                <w:spacing w:val="2"/>
                <w:sz w:val="24"/>
              </w:rPr>
              <w:t xml:space="preserve"> </w:t>
            </w:r>
            <w:r>
              <w:rPr>
                <w:spacing w:val="-2"/>
                <w:sz w:val="24"/>
              </w:rPr>
              <w:t>торфа.</w:t>
            </w:r>
          </w:p>
        </w:tc>
        <w:tc>
          <w:tcPr>
            <w:tcW w:w="1471" w:type="dxa"/>
          </w:tcPr>
          <w:p>
            <w:pPr>
              <w:pStyle w:val="TableParagraph"/>
              <w:spacing w:before="130"/>
              <w:ind w:left="148" w:right="149"/>
              <w:jc w:val="center"/>
              <w:rPr>
                <w:sz w:val="24"/>
              </w:rPr>
            </w:pPr>
            <w:r>
              <w:rPr>
                <w:spacing w:val="-5"/>
                <w:sz w:val="24"/>
              </w:rPr>
              <w:t>616</w:t>
            </w:r>
          </w:p>
        </w:tc>
        <w:tc>
          <w:tcPr>
            <w:tcW w:w="1035" w:type="dxa"/>
          </w:tcPr>
          <w:p>
            <w:pPr>
              <w:pStyle w:val="TableParagraph"/>
              <w:spacing w:before="130"/>
              <w:ind w:left="293" w:right="287"/>
              <w:jc w:val="center"/>
              <w:rPr>
                <w:sz w:val="24"/>
              </w:rPr>
            </w:pPr>
            <w:r>
              <w:rPr>
                <w:spacing w:val="-5"/>
                <w:sz w:val="24"/>
              </w:rPr>
              <w:t>0,8</w:t>
            </w:r>
          </w:p>
        </w:tc>
      </w:tr>
      <w:tr>
        <w:tblPrEx>
          <w:tblW w:w="0" w:type="auto"/>
          <w:jc w:val="left"/>
          <w:tblInd w:w="119" w:type="dxa"/>
          <w:tblLayout w:type="fixed"/>
          <w:tblCellMar>
            <w:top w:w="0" w:type="dxa"/>
            <w:left w:w="0" w:type="dxa"/>
            <w:bottom w:w="0" w:type="dxa"/>
            <w:right w:w="0" w:type="dxa"/>
          </w:tblCellMar>
          <w:tblLook w:val="01E0"/>
        </w:tblPrEx>
        <w:trPr>
          <w:trHeight w:val="553"/>
          <w:jc w:val="left"/>
        </w:trPr>
        <w:tc>
          <w:tcPr>
            <w:tcW w:w="1523" w:type="dxa"/>
          </w:tcPr>
          <w:p>
            <w:pPr>
              <w:pStyle w:val="TableParagraph"/>
              <w:spacing w:before="117"/>
              <w:ind w:right="694"/>
              <w:jc w:val="right"/>
              <w:rPr>
                <w:sz w:val="28"/>
              </w:rPr>
            </w:pPr>
            <w:r>
              <w:rPr>
                <w:spacing w:val="-5"/>
                <w:sz w:val="28"/>
              </w:rPr>
              <w:t>39.</w:t>
            </w:r>
          </w:p>
        </w:tc>
        <w:tc>
          <w:tcPr>
            <w:tcW w:w="10504" w:type="dxa"/>
          </w:tcPr>
          <w:p>
            <w:pPr>
              <w:pStyle w:val="TableParagraph"/>
              <w:spacing w:line="271" w:lineRule="exact"/>
              <w:ind w:left="106"/>
              <w:rPr>
                <w:sz w:val="24"/>
              </w:rPr>
            </w:pPr>
            <w:r>
              <w:rPr>
                <w:w w:val="95"/>
                <w:sz w:val="24"/>
              </w:rPr>
              <w:t>Дерново-перегнойно-глеевые</w:t>
            </w:r>
            <w:r>
              <w:rPr>
                <w:spacing w:val="49"/>
                <w:sz w:val="24"/>
              </w:rPr>
              <w:t xml:space="preserve"> </w:t>
            </w:r>
            <w:r>
              <w:rPr>
                <w:w w:val="95"/>
                <w:sz w:val="24"/>
              </w:rPr>
              <w:t>суглинистые</w:t>
            </w:r>
            <w:r>
              <w:rPr>
                <w:spacing w:val="50"/>
                <w:sz w:val="24"/>
              </w:rPr>
              <w:t xml:space="preserve"> </w:t>
            </w:r>
            <w:r>
              <w:rPr>
                <w:w w:val="95"/>
                <w:sz w:val="24"/>
              </w:rPr>
              <w:t>с</w:t>
            </w:r>
            <w:r>
              <w:rPr>
                <w:spacing w:val="49"/>
                <w:sz w:val="24"/>
              </w:rPr>
              <w:t xml:space="preserve"> </w:t>
            </w:r>
            <w:r>
              <w:rPr>
                <w:w w:val="95"/>
                <w:sz w:val="24"/>
              </w:rPr>
              <w:t>рудяковым</w:t>
            </w:r>
            <w:r>
              <w:rPr>
                <w:spacing w:val="50"/>
                <w:sz w:val="24"/>
              </w:rPr>
              <w:t xml:space="preserve"> </w:t>
            </w:r>
            <w:r>
              <w:rPr>
                <w:w w:val="95"/>
                <w:sz w:val="24"/>
              </w:rPr>
              <w:t>горизонтом,</w:t>
            </w:r>
            <w:r>
              <w:rPr>
                <w:spacing w:val="50"/>
                <w:sz w:val="24"/>
              </w:rPr>
              <w:t xml:space="preserve"> </w:t>
            </w:r>
            <w:r>
              <w:rPr>
                <w:w w:val="95"/>
                <w:sz w:val="24"/>
              </w:rPr>
              <w:t>подстилаемые</w:t>
            </w:r>
            <w:r>
              <w:rPr>
                <w:spacing w:val="49"/>
                <w:sz w:val="24"/>
              </w:rPr>
              <w:t xml:space="preserve"> </w:t>
            </w:r>
            <w:r>
              <w:rPr>
                <w:spacing w:val="-2"/>
                <w:w w:val="95"/>
                <w:sz w:val="24"/>
              </w:rPr>
              <w:t>связными</w:t>
            </w:r>
          </w:p>
          <w:p>
            <w:pPr>
              <w:pStyle w:val="TableParagraph"/>
              <w:spacing w:line="263" w:lineRule="exact"/>
              <w:ind w:left="106"/>
              <w:rPr>
                <w:sz w:val="24"/>
              </w:rPr>
            </w:pPr>
            <w:r>
              <w:rPr>
                <w:w w:val="95"/>
                <w:sz w:val="24"/>
              </w:rPr>
              <w:t>аллювиальными</w:t>
            </w:r>
            <w:r>
              <w:rPr>
                <w:spacing w:val="57"/>
                <w:sz w:val="24"/>
              </w:rPr>
              <w:t xml:space="preserve"> </w:t>
            </w:r>
            <w:r>
              <w:rPr>
                <w:spacing w:val="-2"/>
                <w:sz w:val="24"/>
              </w:rPr>
              <w:t>песками.</w:t>
            </w:r>
          </w:p>
        </w:tc>
        <w:tc>
          <w:tcPr>
            <w:tcW w:w="1471" w:type="dxa"/>
          </w:tcPr>
          <w:p>
            <w:pPr>
              <w:pStyle w:val="TableParagraph"/>
              <w:spacing w:before="130"/>
              <w:ind w:left="148" w:right="149"/>
              <w:jc w:val="center"/>
              <w:rPr>
                <w:sz w:val="24"/>
              </w:rPr>
            </w:pPr>
            <w:r>
              <w:rPr>
                <w:spacing w:val="-5"/>
                <w:sz w:val="24"/>
              </w:rPr>
              <w:t>35</w:t>
            </w:r>
          </w:p>
        </w:tc>
        <w:tc>
          <w:tcPr>
            <w:tcW w:w="1035" w:type="dxa"/>
          </w:tcPr>
          <w:p>
            <w:pPr>
              <w:pStyle w:val="TableParagraph"/>
              <w:spacing w:before="130"/>
              <w:ind w:left="293" w:right="287"/>
              <w:jc w:val="center"/>
              <w:rPr>
                <w:sz w:val="24"/>
              </w:rPr>
            </w:pPr>
            <w:r>
              <w:rPr>
                <w:spacing w:val="-4"/>
                <w:sz w:val="24"/>
              </w:rPr>
              <w:t>0,04</w:t>
            </w:r>
          </w:p>
        </w:tc>
      </w:tr>
      <w:tr>
        <w:tblPrEx>
          <w:tblW w:w="0" w:type="auto"/>
          <w:jc w:val="left"/>
          <w:tblInd w:w="119" w:type="dxa"/>
          <w:tblLayout w:type="fixed"/>
          <w:tblCellMar>
            <w:top w:w="0" w:type="dxa"/>
            <w:left w:w="0" w:type="dxa"/>
            <w:bottom w:w="0" w:type="dxa"/>
            <w:right w:w="0" w:type="dxa"/>
          </w:tblCellMar>
          <w:tblLook w:val="01E0"/>
        </w:tblPrEx>
        <w:trPr>
          <w:trHeight w:val="273"/>
          <w:jc w:val="left"/>
        </w:trPr>
        <w:tc>
          <w:tcPr>
            <w:tcW w:w="12027" w:type="dxa"/>
            <w:gridSpan w:val="2"/>
          </w:tcPr>
          <w:p>
            <w:pPr>
              <w:pStyle w:val="TableParagraph"/>
              <w:spacing w:line="254" w:lineRule="exact"/>
              <w:ind w:left="394"/>
              <w:rPr>
                <w:b/>
                <w:sz w:val="24"/>
              </w:rPr>
            </w:pPr>
            <w:r>
              <w:rPr>
                <w:b/>
                <w:spacing w:val="-2"/>
                <w:sz w:val="24"/>
              </w:rPr>
              <w:t>Итого</w:t>
            </w:r>
          </w:p>
        </w:tc>
        <w:tc>
          <w:tcPr>
            <w:tcW w:w="1471" w:type="dxa"/>
          </w:tcPr>
          <w:p>
            <w:pPr>
              <w:pStyle w:val="TableParagraph"/>
              <w:spacing w:line="254" w:lineRule="exact"/>
              <w:ind w:left="148" w:right="149"/>
              <w:jc w:val="center"/>
              <w:rPr>
                <w:b/>
                <w:sz w:val="24"/>
              </w:rPr>
            </w:pPr>
            <w:r>
              <w:rPr>
                <w:b/>
                <w:spacing w:val="-5"/>
                <w:sz w:val="24"/>
              </w:rPr>
              <w:t>651</w:t>
            </w:r>
          </w:p>
        </w:tc>
        <w:tc>
          <w:tcPr>
            <w:tcW w:w="1035" w:type="dxa"/>
          </w:tcPr>
          <w:p>
            <w:pPr>
              <w:pStyle w:val="TableParagraph"/>
              <w:spacing w:line="254" w:lineRule="exact"/>
              <w:ind w:left="293" w:right="287"/>
              <w:jc w:val="center"/>
              <w:rPr>
                <w:b/>
                <w:sz w:val="24"/>
              </w:rPr>
            </w:pPr>
            <w:r>
              <w:rPr>
                <w:b/>
                <w:spacing w:val="-4"/>
                <w:sz w:val="24"/>
              </w:rPr>
              <w:t>0,84</w:t>
            </w:r>
          </w:p>
        </w:tc>
      </w:tr>
      <w:tr>
        <w:tblPrEx>
          <w:tblW w:w="0" w:type="auto"/>
          <w:jc w:val="left"/>
          <w:tblInd w:w="119" w:type="dxa"/>
          <w:tblLayout w:type="fixed"/>
          <w:tblCellMar>
            <w:top w:w="0" w:type="dxa"/>
            <w:left w:w="0" w:type="dxa"/>
            <w:bottom w:w="0" w:type="dxa"/>
            <w:right w:w="0" w:type="dxa"/>
          </w:tblCellMar>
          <w:tblLook w:val="01E0"/>
        </w:tblPrEx>
        <w:trPr>
          <w:trHeight w:val="278"/>
          <w:jc w:val="left"/>
        </w:trPr>
        <w:tc>
          <w:tcPr>
            <w:tcW w:w="14533" w:type="dxa"/>
            <w:gridSpan w:val="4"/>
          </w:tcPr>
          <w:p>
            <w:pPr>
              <w:pStyle w:val="TableParagraph"/>
              <w:spacing w:line="258" w:lineRule="exact"/>
              <w:ind w:left="4943" w:right="4938"/>
              <w:jc w:val="center"/>
              <w:rPr>
                <w:b/>
                <w:sz w:val="24"/>
              </w:rPr>
            </w:pPr>
            <w:r>
              <w:rPr>
                <w:b/>
                <w:sz w:val="24"/>
              </w:rPr>
              <w:t>В.</w:t>
            </w:r>
            <w:r>
              <w:rPr>
                <w:b/>
                <w:spacing w:val="33"/>
                <w:sz w:val="24"/>
              </w:rPr>
              <w:t xml:space="preserve"> </w:t>
            </w:r>
            <w:r>
              <w:rPr>
                <w:b/>
                <w:sz w:val="24"/>
              </w:rPr>
              <w:t>Аллювиальные</w:t>
            </w:r>
            <w:r>
              <w:rPr>
                <w:b/>
                <w:spacing w:val="-14"/>
                <w:sz w:val="24"/>
              </w:rPr>
              <w:t xml:space="preserve"> </w:t>
            </w:r>
            <w:r>
              <w:rPr>
                <w:b/>
                <w:sz w:val="24"/>
              </w:rPr>
              <w:t>торфяно-</w:t>
            </w:r>
            <w:r>
              <w:rPr>
                <w:b/>
                <w:spacing w:val="-2"/>
                <w:sz w:val="24"/>
              </w:rPr>
              <w:t>болотные</w:t>
            </w:r>
          </w:p>
        </w:tc>
      </w:tr>
      <w:tr>
        <w:tblPrEx>
          <w:tblW w:w="0" w:type="auto"/>
          <w:jc w:val="left"/>
          <w:tblInd w:w="119" w:type="dxa"/>
          <w:tblLayout w:type="fixed"/>
          <w:tblCellMar>
            <w:top w:w="0" w:type="dxa"/>
            <w:left w:w="0" w:type="dxa"/>
            <w:bottom w:w="0" w:type="dxa"/>
            <w:right w:w="0" w:type="dxa"/>
          </w:tblCellMar>
          <w:tblLook w:val="01E0"/>
        </w:tblPrEx>
        <w:trPr>
          <w:trHeight w:val="313"/>
          <w:jc w:val="left"/>
        </w:trPr>
        <w:tc>
          <w:tcPr>
            <w:tcW w:w="1523" w:type="dxa"/>
          </w:tcPr>
          <w:p>
            <w:pPr>
              <w:pStyle w:val="TableParagraph"/>
              <w:spacing w:line="294" w:lineRule="exact"/>
              <w:ind w:right="694"/>
              <w:jc w:val="right"/>
              <w:rPr>
                <w:sz w:val="28"/>
              </w:rPr>
            </w:pPr>
            <w:r>
              <w:rPr>
                <w:spacing w:val="-5"/>
                <w:sz w:val="28"/>
              </w:rPr>
              <w:t>40.</w:t>
            </w:r>
          </w:p>
        </w:tc>
        <w:tc>
          <w:tcPr>
            <w:tcW w:w="10504" w:type="dxa"/>
          </w:tcPr>
          <w:p>
            <w:pPr>
              <w:pStyle w:val="TableParagraph"/>
              <w:spacing w:line="267" w:lineRule="exact"/>
              <w:ind w:left="106"/>
              <w:rPr>
                <w:sz w:val="24"/>
              </w:rPr>
            </w:pPr>
            <w:r>
              <w:rPr>
                <w:w w:val="95"/>
                <w:sz w:val="24"/>
              </w:rPr>
              <w:t>Иловато-торфянисто-глеевые</w:t>
            </w:r>
            <w:r>
              <w:rPr>
                <w:spacing w:val="59"/>
                <w:sz w:val="24"/>
              </w:rPr>
              <w:t xml:space="preserve"> </w:t>
            </w:r>
            <w:r>
              <w:rPr>
                <w:w w:val="95"/>
                <w:sz w:val="24"/>
              </w:rPr>
              <w:t>суглинистые,</w:t>
            </w:r>
            <w:r>
              <w:rPr>
                <w:spacing w:val="59"/>
                <w:sz w:val="24"/>
              </w:rPr>
              <w:t xml:space="preserve"> </w:t>
            </w:r>
            <w:r>
              <w:rPr>
                <w:w w:val="95"/>
                <w:sz w:val="24"/>
              </w:rPr>
              <w:t>подстилаемые</w:t>
            </w:r>
            <w:r>
              <w:rPr>
                <w:spacing w:val="60"/>
                <w:sz w:val="24"/>
              </w:rPr>
              <w:t xml:space="preserve"> </w:t>
            </w:r>
            <w:r>
              <w:rPr>
                <w:w w:val="95"/>
                <w:sz w:val="24"/>
              </w:rPr>
              <w:t>связными</w:t>
            </w:r>
            <w:r>
              <w:rPr>
                <w:spacing w:val="59"/>
                <w:sz w:val="24"/>
              </w:rPr>
              <w:t xml:space="preserve"> </w:t>
            </w:r>
            <w:r>
              <w:rPr>
                <w:w w:val="95"/>
                <w:sz w:val="24"/>
              </w:rPr>
              <w:t>аллювиальными</w:t>
            </w:r>
            <w:r>
              <w:rPr>
                <w:spacing w:val="60"/>
                <w:sz w:val="24"/>
              </w:rPr>
              <w:t xml:space="preserve"> </w:t>
            </w:r>
            <w:r>
              <w:rPr>
                <w:spacing w:val="-2"/>
                <w:w w:val="95"/>
                <w:sz w:val="24"/>
              </w:rPr>
              <w:t>песками.</w:t>
            </w:r>
          </w:p>
        </w:tc>
        <w:tc>
          <w:tcPr>
            <w:tcW w:w="1471" w:type="dxa"/>
          </w:tcPr>
          <w:p>
            <w:pPr>
              <w:pStyle w:val="TableParagraph"/>
              <w:spacing w:before="10"/>
              <w:ind w:left="148" w:right="149"/>
              <w:jc w:val="center"/>
              <w:rPr>
                <w:sz w:val="24"/>
              </w:rPr>
            </w:pPr>
            <w:r>
              <w:rPr>
                <w:spacing w:val="-5"/>
                <w:sz w:val="24"/>
              </w:rPr>
              <w:t>802</w:t>
            </w:r>
          </w:p>
        </w:tc>
        <w:tc>
          <w:tcPr>
            <w:tcW w:w="1035" w:type="dxa"/>
          </w:tcPr>
          <w:p>
            <w:pPr>
              <w:pStyle w:val="TableParagraph"/>
              <w:spacing w:before="10"/>
              <w:ind w:left="293" w:right="287"/>
              <w:jc w:val="center"/>
              <w:rPr>
                <w:sz w:val="24"/>
              </w:rPr>
            </w:pPr>
            <w:r>
              <w:rPr>
                <w:spacing w:val="-5"/>
                <w:sz w:val="24"/>
              </w:rPr>
              <w:t>1,0</w:t>
            </w:r>
          </w:p>
        </w:tc>
      </w:tr>
      <w:tr>
        <w:tblPrEx>
          <w:tblW w:w="0" w:type="auto"/>
          <w:jc w:val="left"/>
          <w:tblInd w:w="119" w:type="dxa"/>
          <w:tblLayout w:type="fixed"/>
          <w:tblCellMar>
            <w:top w:w="0" w:type="dxa"/>
            <w:left w:w="0" w:type="dxa"/>
            <w:bottom w:w="0" w:type="dxa"/>
            <w:right w:w="0" w:type="dxa"/>
          </w:tblCellMar>
          <w:tblLook w:val="01E0"/>
        </w:tblPrEx>
        <w:trPr>
          <w:trHeight w:val="313"/>
          <w:jc w:val="left"/>
        </w:trPr>
        <w:tc>
          <w:tcPr>
            <w:tcW w:w="1523" w:type="dxa"/>
          </w:tcPr>
          <w:p>
            <w:pPr>
              <w:pStyle w:val="TableParagraph"/>
              <w:spacing w:line="294" w:lineRule="exact"/>
              <w:ind w:right="694"/>
              <w:jc w:val="right"/>
              <w:rPr>
                <w:sz w:val="28"/>
              </w:rPr>
            </w:pPr>
            <w:r>
              <w:rPr>
                <w:spacing w:val="-5"/>
                <w:sz w:val="28"/>
              </w:rPr>
              <w:t>41.</w:t>
            </w:r>
          </w:p>
        </w:tc>
        <w:tc>
          <w:tcPr>
            <w:tcW w:w="10504" w:type="dxa"/>
          </w:tcPr>
          <w:p>
            <w:pPr>
              <w:pStyle w:val="TableParagraph"/>
              <w:spacing w:line="267" w:lineRule="exact"/>
              <w:ind w:left="106"/>
              <w:rPr>
                <w:sz w:val="24"/>
              </w:rPr>
            </w:pPr>
            <w:r>
              <w:rPr>
                <w:w w:val="95"/>
                <w:sz w:val="24"/>
              </w:rPr>
              <w:t>Иловато-торфяно-глеевые,</w:t>
            </w:r>
            <w:r>
              <w:rPr>
                <w:spacing w:val="60"/>
                <w:sz w:val="24"/>
              </w:rPr>
              <w:t xml:space="preserve"> </w:t>
            </w:r>
            <w:r>
              <w:rPr>
                <w:w w:val="95"/>
                <w:sz w:val="24"/>
              </w:rPr>
              <w:t>подстилаемые</w:t>
            </w:r>
            <w:r>
              <w:rPr>
                <w:spacing w:val="60"/>
                <w:sz w:val="24"/>
              </w:rPr>
              <w:t xml:space="preserve"> </w:t>
            </w:r>
            <w:r>
              <w:rPr>
                <w:w w:val="95"/>
                <w:sz w:val="24"/>
              </w:rPr>
              <w:t>связными</w:t>
            </w:r>
            <w:r>
              <w:rPr>
                <w:spacing w:val="60"/>
                <w:sz w:val="24"/>
              </w:rPr>
              <w:t xml:space="preserve"> </w:t>
            </w:r>
            <w:r>
              <w:rPr>
                <w:w w:val="95"/>
                <w:sz w:val="24"/>
              </w:rPr>
              <w:t>аллювиальными</w:t>
            </w:r>
            <w:r>
              <w:rPr>
                <w:spacing w:val="61"/>
                <w:sz w:val="24"/>
              </w:rPr>
              <w:t xml:space="preserve"> </w:t>
            </w:r>
            <w:r>
              <w:rPr>
                <w:spacing w:val="-2"/>
                <w:w w:val="95"/>
                <w:sz w:val="24"/>
              </w:rPr>
              <w:t>песками.</w:t>
            </w:r>
          </w:p>
        </w:tc>
        <w:tc>
          <w:tcPr>
            <w:tcW w:w="1471" w:type="dxa"/>
          </w:tcPr>
          <w:p>
            <w:pPr>
              <w:pStyle w:val="TableParagraph"/>
              <w:spacing w:before="10"/>
              <w:ind w:left="148" w:right="149"/>
              <w:jc w:val="center"/>
              <w:rPr>
                <w:sz w:val="24"/>
              </w:rPr>
            </w:pPr>
            <w:r>
              <w:rPr>
                <w:spacing w:val="-4"/>
                <w:sz w:val="24"/>
              </w:rPr>
              <w:t>1307</w:t>
            </w:r>
          </w:p>
        </w:tc>
        <w:tc>
          <w:tcPr>
            <w:tcW w:w="1035" w:type="dxa"/>
          </w:tcPr>
          <w:p>
            <w:pPr>
              <w:pStyle w:val="TableParagraph"/>
              <w:spacing w:before="10"/>
              <w:ind w:left="293" w:right="287"/>
              <w:jc w:val="center"/>
              <w:rPr>
                <w:sz w:val="24"/>
              </w:rPr>
            </w:pPr>
            <w:r>
              <w:rPr>
                <w:spacing w:val="-5"/>
                <w:sz w:val="24"/>
              </w:rPr>
              <w:t>1,7</w:t>
            </w:r>
          </w:p>
        </w:tc>
      </w:tr>
      <w:tr>
        <w:tblPrEx>
          <w:tblW w:w="0" w:type="auto"/>
          <w:jc w:val="left"/>
          <w:tblInd w:w="119" w:type="dxa"/>
          <w:tblLayout w:type="fixed"/>
          <w:tblCellMar>
            <w:top w:w="0" w:type="dxa"/>
            <w:left w:w="0" w:type="dxa"/>
            <w:bottom w:w="0" w:type="dxa"/>
            <w:right w:w="0" w:type="dxa"/>
          </w:tblCellMar>
          <w:tblLook w:val="01E0"/>
        </w:tblPrEx>
        <w:trPr>
          <w:trHeight w:val="549"/>
          <w:jc w:val="left"/>
        </w:trPr>
        <w:tc>
          <w:tcPr>
            <w:tcW w:w="1523" w:type="dxa"/>
          </w:tcPr>
          <w:p>
            <w:pPr>
              <w:pStyle w:val="TableParagraph"/>
              <w:spacing w:before="113"/>
              <w:ind w:right="694"/>
              <w:jc w:val="right"/>
              <w:rPr>
                <w:sz w:val="28"/>
              </w:rPr>
            </w:pPr>
            <w:r>
              <w:rPr>
                <w:spacing w:val="-5"/>
                <w:sz w:val="28"/>
              </w:rPr>
              <w:t>42.</w:t>
            </w:r>
          </w:p>
        </w:tc>
        <w:tc>
          <w:tcPr>
            <w:tcW w:w="10504" w:type="dxa"/>
          </w:tcPr>
          <w:p>
            <w:pPr>
              <w:pStyle w:val="TableParagraph"/>
              <w:spacing w:line="266" w:lineRule="exact"/>
              <w:ind w:left="106"/>
              <w:rPr>
                <w:sz w:val="24"/>
              </w:rPr>
            </w:pPr>
            <w:r>
              <w:rPr>
                <w:w w:val="95"/>
                <w:sz w:val="24"/>
              </w:rPr>
              <w:t>Иловато-торфяные</w:t>
            </w:r>
            <w:r>
              <w:rPr>
                <w:spacing w:val="50"/>
                <w:sz w:val="24"/>
              </w:rPr>
              <w:t xml:space="preserve"> </w:t>
            </w:r>
            <w:r>
              <w:rPr>
                <w:w w:val="95"/>
                <w:sz w:val="24"/>
              </w:rPr>
              <w:t>маломощные</w:t>
            </w:r>
            <w:r>
              <w:rPr>
                <w:spacing w:val="50"/>
                <w:sz w:val="24"/>
              </w:rPr>
              <w:t xml:space="preserve"> </w:t>
            </w:r>
            <w:r>
              <w:rPr>
                <w:w w:val="95"/>
                <w:sz w:val="24"/>
              </w:rPr>
              <w:t>на</w:t>
            </w:r>
            <w:r>
              <w:rPr>
                <w:spacing w:val="50"/>
                <w:sz w:val="24"/>
              </w:rPr>
              <w:t xml:space="preserve"> </w:t>
            </w:r>
            <w:r>
              <w:rPr>
                <w:w w:val="95"/>
                <w:sz w:val="24"/>
              </w:rPr>
              <w:t>хорошо</w:t>
            </w:r>
            <w:r>
              <w:rPr>
                <w:spacing w:val="50"/>
                <w:sz w:val="24"/>
              </w:rPr>
              <w:t xml:space="preserve"> </w:t>
            </w:r>
            <w:r>
              <w:rPr>
                <w:w w:val="95"/>
                <w:sz w:val="24"/>
              </w:rPr>
              <w:t>разложившихся</w:t>
            </w:r>
            <w:r>
              <w:rPr>
                <w:spacing w:val="51"/>
                <w:sz w:val="24"/>
              </w:rPr>
              <w:t xml:space="preserve"> </w:t>
            </w:r>
            <w:r>
              <w:rPr>
                <w:w w:val="95"/>
                <w:sz w:val="24"/>
              </w:rPr>
              <w:t>осоково-разнотравных</w:t>
            </w:r>
            <w:r>
              <w:rPr>
                <w:spacing w:val="50"/>
                <w:sz w:val="24"/>
              </w:rPr>
              <w:t xml:space="preserve"> </w:t>
            </w:r>
            <w:r>
              <w:rPr>
                <w:spacing w:val="-2"/>
                <w:w w:val="95"/>
                <w:sz w:val="24"/>
              </w:rPr>
              <w:t>торфах,</w:t>
            </w:r>
          </w:p>
          <w:p>
            <w:pPr>
              <w:pStyle w:val="TableParagraph"/>
              <w:spacing w:line="263" w:lineRule="exact"/>
              <w:ind w:left="106"/>
              <w:rPr>
                <w:sz w:val="24"/>
              </w:rPr>
            </w:pPr>
            <w:r>
              <w:rPr>
                <w:w w:val="95"/>
                <w:sz w:val="24"/>
              </w:rPr>
              <w:t>подстилаемых</w:t>
            </w:r>
            <w:r>
              <w:rPr>
                <w:spacing w:val="55"/>
                <w:sz w:val="24"/>
              </w:rPr>
              <w:t xml:space="preserve"> </w:t>
            </w:r>
            <w:r>
              <w:rPr>
                <w:w w:val="95"/>
                <w:sz w:val="24"/>
              </w:rPr>
              <w:t>рыхлыми</w:t>
            </w:r>
            <w:r>
              <w:rPr>
                <w:spacing w:val="56"/>
                <w:sz w:val="24"/>
              </w:rPr>
              <w:t xml:space="preserve"> </w:t>
            </w:r>
            <w:r>
              <w:rPr>
                <w:w w:val="95"/>
                <w:sz w:val="24"/>
              </w:rPr>
              <w:t>древнеаллювиальными</w:t>
            </w:r>
            <w:r>
              <w:rPr>
                <w:spacing w:val="56"/>
                <w:sz w:val="24"/>
              </w:rPr>
              <w:t xml:space="preserve"> </w:t>
            </w:r>
            <w:r>
              <w:rPr>
                <w:spacing w:val="-2"/>
                <w:w w:val="95"/>
                <w:sz w:val="24"/>
              </w:rPr>
              <w:t>песками.</w:t>
            </w:r>
          </w:p>
        </w:tc>
        <w:tc>
          <w:tcPr>
            <w:tcW w:w="1471" w:type="dxa"/>
          </w:tcPr>
          <w:p>
            <w:pPr>
              <w:pStyle w:val="TableParagraph"/>
              <w:spacing w:before="130"/>
              <w:ind w:left="148" w:right="149"/>
              <w:jc w:val="center"/>
              <w:rPr>
                <w:sz w:val="24"/>
              </w:rPr>
            </w:pPr>
            <w:r>
              <w:rPr>
                <w:spacing w:val="-4"/>
                <w:sz w:val="24"/>
              </w:rPr>
              <w:t>1599</w:t>
            </w:r>
          </w:p>
        </w:tc>
        <w:tc>
          <w:tcPr>
            <w:tcW w:w="1035" w:type="dxa"/>
          </w:tcPr>
          <w:p>
            <w:pPr>
              <w:pStyle w:val="TableParagraph"/>
              <w:spacing w:before="130"/>
              <w:ind w:left="293" w:right="287"/>
              <w:jc w:val="center"/>
              <w:rPr>
                <w:sz w:val="24"/>
              </w:rPr>
            </w:pPr>
            <w:r>
              <w:rPr>
                <w:spacing w:val="-5"/>
                <w:sz w:val="24"/>
              </w:rPr>
              <w:t>2,0</w:t>
            </w:r>
          </w:p>
        </w:tc>
      </w:tr>
      <w:tr>
        <w:tblPrEx>
          <w:tblW w:w="0" w:type="auto"/>
          <w:jc w:val="left"/>
          <w:tblInd w:w="119" w:type="dxa"/>
          <w:tblLayout w:type="fixed"/>
          <w:tblCellMar>
            <w:top w:w="0" w:type="dxa"/>
            <w:left w:w="0" w:type="dxa"/>
            <w:bottom w:w="0" w:type="dxa"/>
            <w:right w:w="0" w:type="dxa"/>
          </w:tblCellMar>
          <w:tblLook w:val="01E0"/>
        </w:tblPrEx>
        <w:trPr>
          <w:trHeight w:val="278"/>
          <w:jc w:val="left"/>
        </w:trPr>
        <w:tc>
          <w:tcPr>
            <w:tcW w:w="12027" w:type="dxa"/>
            <w:gridSpan w:val="2"/>
          </w:tcPr>
          <w:p>
            <w:pPr>
              <w:pStyle w:val="TableParagraph"/>
              <w:spacing w:line="258" w:lineRule="exact"/>
              <w:ind w:left="166"/>
              <w:rPr>
                <w:b/>
                <w:sz w:val="24"/>
              </w:rPr>
            </w:pPr>
            <w:r>
              <w:rPr>
                <w:b/>
                <w:spacing w:val="-2"/>
                <w:sz w:val="24"/>
              </w:rPr>
              <w:t>Итого</w:t>
            </w:r>
          </w:p>
        </w:tc>
        <w:tc>
          <w:tcPr>
            <w:tcW w:w="1471" w:type="dxa"/>
          </w:tcPr>
          <w:p>
            <w:pPr>
              <w:pStyle w:val="TableParagraph"/>
              <w:spacing w:line="258" w:lineRule="exact"/>
              <w:ind w:left="148" w:right="149"/>
              <w:jc w:val="center"/>
              <w:rPr>
                <w:b/>
                <w:sz w:val="24"/>
              </w:rPr>
            </w:pPr>
            <w:r>
              <w:rPr>
                <w:b/>
                <w:spacing w:val="-4"/>
                <w:sz w:val="24"/>
              </w:rPr>
              <w:t>3708</w:t>
            </w:r>
          </w:p>
        </w:tc>
        <w:tc>
          <w:tcPr>
            <w:tcW w:w="1035" w:type="dxa"/>
          </w:tcPr>
          <w:p>
            <w:pPr>
              <w:pStyle w:val="TableParagraph"/>
              <w:spacing w:line="258" w:lineRule="exact"/>
              <w:ind w:left="293" w:right="287"/>
              <w:jc w:val="center"/>
              <w:rPr>
                <w:b/>
                <w:sz w:val="24"/>
              </w:rPr>
            </w:pPr>
            <w:r>
              <w:rPr>
                <w:b/>
                <w:spacing w:val="-5"/>
                <w:sz w:val="24"/>
              </w:rPr>
              <w:t>4,7</w:t>
            </w:r>
          </w:p>
        </w:tc>
      </w:tr>
      <w:tr>
        <w:tblPrEx>
          <w:tblW w:w="0" w:type="auto"/>
          <w:jc w:val="left"/>
          <w:tblInd w:w="119" w:type="dxa"/>
          <w:tblLayout w:type="fixed"/>
          <w:tblCellMar>
            <w:top w:w="0" w:type="dxa"/>
            <w:left w:w="0" w:type="dxa"/>
            <w:bottom w:w="0" w:type="dxa"/>
            <w:right w:w="0" w:type="dxa"/>
          </w:tblCellMar>
          <w:tblLook w:val="01E0"/>
        </w:tblPrEx>
        <w:trPr>
          <w:trHeight w:val="277"/>
          <w:jc w:val="left"/>
        </w:trPr>
        <w:tc>
          <w:tcPr>
            <w:tcW w:w="12027" w:type="dxa"/>
            <w:gridSpan w:val="2"/>
          </w:tcPr>
          <w:p>
            <w:pPr>
              <w:pStyle w:val="TableParagraph"/>
              <w:spacing w:line="258" w:lineRule="exact"/>
              <w:ind w:left="166"/>
              <w:rPr>
                <w:b/>
                <w:sz w:val="24"/>
              </w:rPr>
            </w:pPr>
            <w:r>
              <w:rPr>
                <w:b/>
                <w:sz w:val="24"/>
              </w:rPr>
              <w:t>Общая</w:t>
            </w:r>
            <w:r>
              <w:rPr>
                <w:b/>
                <w:spacing w:val="-13"/>
                <w:sz w:val="24"/>
              </w:rPr>
              <w:t xml:space="preserve"> </w:t>
            </w:r>
            <w:r>
              <w:rPr>
                <w:b/>
                <w:sz w:val="24"/>
              </w:rPr>
              <w:t>площадь</w:t>
            </w:r>
            <w:r>
              <w:rPr>
                <w:b/>
                <w:spacing w:val="-12"/>
                <w:sz w:val="24"/>
              </w:rPr>
              <w:t xml:space="preserve"> </w:t>
            </w:r>
            <w:r>
              <w:rPr>
                <w:b/>
                <w:spacing w:val="-4"/>
                <w:sz w:val="24"/>
              </w:rPr>
              <w:t>почв</w:t>
            </w:r>
          </w:p>
        </w:tc>
        <w:tc>
          <w:tcPr>
            <w:tcW w:w="1471" w:type="dxa"/>
          </w:tcPr>
          <w:p>
            <w:pPr>
              <w:pStyle w:val="TableParagraph"/>
              <w:spacing w:line="258" w:lineRule="exact"/>
              <w:ind w:left="148" w:right="149"/>
              <w:jc w:val="center"/>
              <w:rPr>
                <w:b/>
                <w:sz w:val="24"/>
              </w:rPr>
            </w:pPr>
            <w:r>
              <w:rPr>
                <w:b/>
                <w:spacing w:val="-2"/>
                <w:sz w:val="24"/>
              </w:rPr>
              <w:t>78333</w:t>
            </w:r>
          </w:p>
        </w:tc>
        <w:tc>
          <w:tcPr>
            <w:tcW w:w="1035" w:type="dxa"/>
          </w:tcPr>
          <w:p>
            <w:pPr>
              <w:pStyle w:val="TableParagraph"/>
              <w:spacing w:line="258" w:lineRule="exact"/>
              <w:ind w:left="289" w:right="287"/>
              <w:jc w:val="center"/>
              <w:rPr>
                <w:b/>
                <w:sz w:val="24"/>
              </w:rPr>
            </w:pPr>
            <w:r>
              <w:rPr>
                <w:b/>
                <w:spacing w:val="-5"/>
                <w:sz w:val="24"/>
              </w:rPr>
              <w:t>100</w:t>
            </w:r>
          </w:p>
        </w:tc>
      </w:tr>
    </w:tbl>
    <w:p>
      <w:pPr>
        <w:spacing w:after="0" w:line="258" w:lineRule="exact"/>
        <w:jc w:val="center"/>
        <w:rPr>
          <w:sz w:val="24"/>
        </w:rPr>
        <w:sectPr>
          <w:pgSz w:w="16840" w:h="11910" w:orient="landscape"/>
          <w:pgMar w:top="840" w:right="1020" w:bottom="1160" w:left="1040" w:header="0" w:footer="974"/>
          <w:cols w:space="720"/>
        </w:sectPr>
      </w:pPr>
    </w:p>
    <w:p>
      <w:pPr>
        <w:pStyle w:val="Heading3"/>
        <w:numPr>
          <w:ilvl w:val="1"/>
          <w:numId w:val="124"/>
        </w:numPr>
        <w:tabs>
          <w:tab w:val="left" w:pos="1286"/>
        </w:tabs>
        <w:spacing w:before="60" w:after="0" w:line="240" w:lineRule="auto"/>
        <w:ind w:left="1285" w:right="0" w:hanging="500"/>
        <w:jc w:val="left"/>
      </w:pPr>
      <w:bookmarkStart w:id="13" w:name="_TOC_250046"/>
      <w:r>
        <w:rPr>
          <w:w w:val="95"/>
        </w:rPr>
        <w:t>Ландшафтная</w:t>
      </w:r>
      <w:r>
        <w:rPr>
          <w:spacing w:val="60"/>
        </w:rPr>
        <w:t xml:space="preserve"> </w:t>
      </w:r>
      <w:bookmarkEnd w:id="13"/>
      <w:r>
        <w:rPr>
          <w:spacing w:val="-2"/>
        </w:rPr>
        <w:t>структура</w:t>
      </w:r>
    </w:p>
    <w:p>
      <w:pPr>
        <w:pStyle w:val="BodyText"/>
        <w:spacing w:before="113"/>
        <w:ind w:left="218" w:right="292" w:firstLine="567"/>
      </w:pPr>
      <w:r>
        <w:t xml:space="preserve">Для пространственной структуры ландшафтов Березинского биосферного заповедника характерно наличие следующих </w:t>
      </w:r>
      <w:r>
        <w:rPr>
          <w:i/>
        </w:rPr>
        <w:t>родов</w:t>
      </w:r>
      <w:r>
        <w:rPr>
          <w:i/>
        </w:rPr>
        <w:t xml:space="preserve"> </w:t>
      </w:r>
      <w:r>
        <w:t>ландшафтов: камово-моренные с лесами на дерново-подзолистых почвах; моренно-озерные с лесами на дерново-подзолистых, часто заболоченных почвах; водно-ледниковые с лесами на дерново-подзолистых; озерно- аллювиальные</w:t>
      </w:r>
      <w:r>
        <w:rPr>
          <w:spacing w:val="40"/>
        </w:rPr>
        <w:t xml:space="preserve"> </w:t>
      </w:r>
      <w:r>
        <w:t>с лесами</w:t>
      </w:r>
      <w:r>
        <w:rPr>
          <w:spacing w:val="40"/>
        </w:rPr>
        <w:t xml:space="preserve"> </w:t>
      </w:r>
      <w:r>
        <w:t>на дерново-подзолистых,часто</w:t>
      </w:r>
      <w:r>
        <w:rPr>
          <w:spacing w:val="40"/>
        </w:rPr>
        <w:t xml:space="preserve"> </w:t>
      </w:r>
      <w:r>
        <w:t>заболоченных и</w:t>
      </w:r>
      <w:r>
        <w:rPr>
          <w:spacing w:val="40"/>
        </w:rPr>
        <w:t xml:space="preserve"> </w:t>
      </w:r>
      <w:r>
        <w:t>на торфяно-болотных почвах; озерно-болотные с открытыми и лесными болотами</w:t>
      </w:r>
      <w:r>
        <w:rPr>
          <w:spacing w:val="-5"/>
        </w:rPr>
        <w:t xml:space="preserve"> </w:t>
      </w:r>
      <w:r>
        <w:t>на</w:t>
      </w:r>
      <w:r>
        <w:rPr>
          <w:spacing w:val="-5"/>
        </w:rPr>
        <w:t xml:space="preserve"> </w:t>
      </w:r>
      <w:r>
        <w:t>торфяно-болотных</w:t>
      </w:r>
      <w:r>
        <w:rPr>
          <w:spacing w:val="-5"/>
        </w:rPr>
        <w:t xml:space="preserve"> </w:t>
      </w:r>
      <w:r>
        <w:t>почвах;</w:t>
      </w:r>
      <w:r>
        <w:rPr>
          <w:spacing w:val="-7"/>
        </w:rPr>
        <w:t xml:space="preserve"> </w:t>
      </w:r>
      <w:r>
        <w:t>речные</w:t>
      </w:r>
      <w:r>
        <w:rPr>
          <w:spacing w:val="-5"/>
        </w:rPr>
        <w:t xml:space="preserve"> </w:t>
      </w:r>
      <w:r>
        <w:t>долины</w:t>
      </w:r>
      <w:r>
        <w:rPr>
          <w:spacing w:val="-5"/>
        </w:rPr>
        <w:t xml:space="preserve"> </w:t>
      </w:r>
      <w:r>
        <w:t>с</w:t>
      </w:r>
      <w:r>
        <w:rPr>
          <w:spacing w:val="-5"/>
        </w:rPr>
        <w:t xml:space="preserve"> </w:t>
      </w:r>
      <w:r>
        <w:t>лугами</w:t>
      </w:r>
      <w:r>
        <w:rPr>
          <w:spacing w:val="-5"/>
        </w:rPr>
        <w:t xml:space="preserve"> </w:t>
      </w:r>
      <w:r>
        <w:t>и</w:t>
      </w:r>
      <w:r>
        <w:rPr>
          <w:spacing w:val="-5"/>
        </w:rPr>
        <w:t xml:space="preserve"> </w:t>
      </w:r>
      <w:r>
        <w:t>лесами</w:t>
      </w:r>
      <w:r>
        <w:rPr>
          <w:spacing w:val="-5"/>
        </w:rPr>
        <w:t xml:space="preserve"> </w:t>
      </w:r>
      <w:r>
        <w:t>на аллювиальных дерновых заболоченных и торфяно-болотных почвах.</w:t>
      </w:r>
    </w:p>
    <w:p>
      <w:pPr>
        <w:pStyle w:val="BodyText"/>
        <w:tabs>
          <w:tab w:val="left" w:pos="3545"/>
          <w:tab w:val="left" w:pos="4308"/>
          <w:tab w:val="left" w:pos="7803"/>
        </w:tabs>
        <w:ind w:left="218" w:right="456" w:firstLine="567"/>
      </w:pPr>
      <w:r>
        <w:t>В качестве доминирующих можно выделить озерно-болотные ландшафты, занимающие</w:t>
        <w:tab/>
      </w:r>
      <w:r>
        <w:rPr>
          <w:spacing w:val="-4"/>
        </w:rPr>
        <w:t>54,1</w:t>
      </w:r>
      <w:r>
        <w:tab/>
        <w:t>% территории заповедника</w:t>
        <w:tab/>
        <w:t>(рис. 2). Значительно</w:t>
      </w:r>
      <w:r>
        <w:rPr>
          <w:spacing w:val="-6"/>
        </w:rPr>
        <w:t xml:space="preserve"> </w:t>
      </w:r>
      <w:r>
        <w:t>меньшую</w:t>
      </w:r>
      <w:r>
        <w:rPr>
          <w:spacing w:val="-6"/>
        </w:rPr>
        <w:t xml:space="preserve"> </w:t>
      </w:r>
      <w:r>
        <w:t>долю</w:t>
      </w:r>
      <w:r>
        <w:rPr>
          <w:spacing w:val="-6"/>
        </w:rPr>
        <w:t xml:space="preserve"> </w:t>
      </w:r>
      <w:r>
        <w:t>занимают</w:t>
      </w:r>
      <w:r>
        <w:rPr>
          <w:spacing w:val="-6"/>
        </w:rPr>
        <w:t xml:space="preserve"> </w:t>
      </w:r>
      <w:r>
        <w:t>водно-ледниковые</w:t>
      </w:r>
      <w:r>
        <w:rPr>
          <w:spacing w:val="-6"/>
        </w:rPr>
        <w:t xml:space="preserve"> </w:t>
      </w:r>
      <w:r>
        <w:t>ландшафты</w:t>
      </w:r>
      <w:r>
        <w:rPr>
          <w:spacing w:val="37"/>
        </w:rPr>
        <w:t xml:space="preserve"> </w:t>
      </w:r>
      <w:r>
        <w:t>(17,7</w:t>
      </w:r>
    </w:p>
    <w:p>
      <w:pPr>
        <w:pStyle w:val="BodyText"/>
        <w:ind w:left="218"/>
      </w:pPr>
      <w:r>
        <w:t>%),</w:t>
      </w:r>
      <w:r>
        <w:rPr>
          <w:spacing w:val="-10"/>
        </w:rPr>
        <w:t xml:space="preserve"> </w:t>
      </w:r>
      <w:r>
        <w:t>ландшафты</w:t>
      </w:r>
      <w:r>
        <w:rPr>
          <w:spacing w:val="-12"/>
        </w:rPr>
        <w:t xml:space="preserve"> </w:t>
      </w:r>
      <w:r>
        <w:t>речных</w:t>
      </w:r>
      <w:r>
        <w:rPr>
          <w:spacing w:val="-11"/>
        </w:rPr>
        <w:t xml:space="preserve"> </w:t>
      </w:r>
      <w:r>
        <w:t>долин</w:t>
      </w:r>
      <w:r>
        <w:rPr>
          <w:spacing w:val="-10"/>
        </w:rPr>
        <w:t xml:space="preserve"> </w:t>
      </w:r>
      <w:r>
        <w:t>(14,3</w:t>
      </w:r>
      <w:r>
        <w:rPr>
          <w:spacing w:val="-10"/>
        </w:rPr>
        <w:t xml:space="preserve"> </w:t>
      </w:r>
      <w:r>
        <w:t>%)</w:t>
      </w:r>
      <w:r>
        <w:rPr>
          <w:spacing w:val="-13"/>
        </w:rPr>
        <w:t xml:space="preserve"> </w:t>
      </w:r>
      <w:r>
        <w:t>и</w:t>
      </w:r>
      <w:r>
        <w:rPr>
          <w:spacing w:val="-11"/>
        </w:rPr>
        <w:t xml:space="preserve"> </w:t>
      </w:r>
      <w:r>
        <w:t>камово-моренные</w:t>
      </w:r>
      <w:r>
        <w:rPr>
          <w:spacing w:val="-10"/>
        </w:rPr>
        <w:t xml:space="preserve"> </w:t>
      </w:r>
      <w:r>
        <w:t>(9,8</w:t>
      </w:r>
      <w:r>
        <w:rPr>
          <w:spacing w:val="-10"/>
        </w:rPr>
        <w:t xml:space="preserve"> </w:t>
      </w:r>
      <w:r>
        <w:rPr>
          <w:spacing w:val="-5"/>
        </w:rPr>
        <w:t>%).</w:t>
      </w:r>
    </w:p>
    <w:p>
      <w:pPr>
        <w:pStyle w:val="BodyText"/>
        <w:rPr>
          <w:sz w:val="20"/>
        </w:rPr>
      </w:pPr>
    </w:p>
    <w:p>
      <w:pPr>
        <w:pStyle w:val="BodyText"/>
        <w:rPr>
          <w:sz w:val="20"/>
        </w:rPr>
      </w:pPr>
    </w:p>
    <w:p>
      <w:pPr>
        <w:pStyle w:val="BodyText"/>
        <w:spacing w:before="1"/>
      </w:pPr>
      <w:r>
        <w:drawing>
          <wp:anchor distT="0" distB="0" distL="0" distR="0" simplePos="0" relativeHeight="251659264" behindDoc="0" locked="0" layoutInCell="1" allowOverlap="1">
            <wp:simplePos x="0" y="0"/>
            <wp:positionH relativeFrom="page">
              <wp:posOffset>2184328</wp:posOffset>
            </wp:positionH>
            <wp:positionV relativeFrom="paragraph">
              <wp:posOffset>220869</wp:posOffset>
            </wp:positionV>
            <wp:extent cx="4561697" cy="280416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xmlns:r="http://schemas.openxmlformats.org/officeDocument/2006/relationships" r:embed="rId7" cstate="print"/>
                    <a:stretch>
                      <a:fillRect/>
                    </a:stretch>
                  </pic:blipFill>
                  <pic:spPr>
                    <a:xfrm>
                      <a:off x="0" y="0"/>
                      <a:ext cx="4561697" cy="2804160"/>
                    </a:xfrm>
                    <a:prstGeom prst="rect">
                      <a:avLst/>
                    </a:prstGeom>
                  </pic:spPr>
                </pic:pic>
              </a:graphicData>
            </a:graphic>
          </wp:anchor>
        </w:drawing>
      </w:r>
    </w:p>
    <w:p>
      <w:pPr>
        <w:pStyle w:val="BodyText"/>
        <w:rPr>
          <w:sz w:val="20"/>
        </w:rPr>
      </w:pPr>
    </w:p>
    <w:p>
      <w:pPr>
        <w:pStyle w:val="BodyText"/>
        <w:rPr>
          <w:sz w:val="20"/>
        </w:rPr>
      </w:pPr>
    </w:p>
    <w:p>
      <w:pPr>
        <w:pStyle w:val="BodyText"/>
        <w:spacing w:before="6"/>
        <w:rPr>
          <w:sz w:val="23"/>
        </w:rPr>
      </w:pPr>
    </w:p>
    <w:p>
      <w:pPr>
        <w:spacing w:before="90"/>
        <w:ind w:left="926" w:right="0" w:firstLine="0"/>
        <w:jc w:val="left"/>
        <w:rPr>
          <w:sz w:val="24"/>
        </w:rPr>
      </w:pPr>
      <w:r>
        <w:rPr>
          <w:sz w:val="24"/>
        </w:rPr>
        <w:t>Рис.</w:t>
      </w:r>
      <w:r>
        <w:rPr>
          <w:spacing w:val="-13"/>
          <w:sz w:val="24"/>
        </w:rPr>
        <w:t xml:space="preserve"> </w:t>
      </w:r>
      <w:r>
        <w:rPr>
          <w:sz w:val="24"/>
        </w:rPr>
        <w:t>2</w:t>
      </w:r>
      <w:r>
        <w:rPr>
          <w:spacing w:val="-13"/>
          <w:sz w:val="24"/>
        </w:rPr>
        <w:t xml:space="preserve"> </w:t>
      </w:r>
      <w:r>
        <w:rPr>
          <w:sz w:val="24"/>
        </w:rPr>
        <w:t>–</w:t>
      </w:r>
      <w:r>
        <w:rPr>
          <w:spacing w:val="-12"/>
          <w:sz w:val="24"/>
        </w:rPr>
        <w:t xml:space="preserve"> </w:t>
      </w:r>
      <w:r>
        <w:rPr>
          <w:sz w:val="24"/>
        </w:rPr>
        <w:t>Структура</w:t>
      </w:r>
      <w:r>
        <w:rPr>
          <w:spacing w:val="-13"/>
          <w:sz w:val="24"/>
        </w:rPr>
        <w:t xml:space="preserve"> </w:t>
      </w:r>
      <w:r>
        <w:rPr>
          <w:sz w:val="24"/>
        </w:rPr>
        <w:t>ландшафтов</w:t>
      </w:r>
      <w:r>
        <w:rPr>
          <w:spacing w:val="-13"/>
          <w:sz w:val="24"/>
        </w:rPr>
        <w:t xml:space="preserve"> </w:t>
      </w:r>
      <w:r>
        <w:rPr>
          <w:sz w:val="24"/>
        </w:rPr>
        <w:t>ГПУ</w:t>
      </w:r>
      <w:r>
        <w:rPr>
          <w:spacing w:val="-9"/>
          <w:sz w:val="24"/>
        </w:rPr>
        <w:t xml:space="preserve"> </w:t>
      </w:r>
      <w:r>
        <w:rPr>
          <w:sz w:val="24"/>
        </w:rPr>
        <w:t>«Березинский</w:t>
      </w:r>
      <w:r>
        <w:rPr>
          <w:spacing w:val="-13"/>
          <w:sz w:val="24"/>
        </w:rPr>
        <w:t xml:space="preserve"> </w:t>
      </w:r>
      <w:r>
        <w:rPr>
          <w:sz w:val="24"/>
        </w:rPr>
        <w:t>биосферный</w:t>
      </w:r>
      <w:r>
        <w:rPr>
          <w:spacing w:val="-12"/>
          <w:sz w:val="24"/>
        </w:rPr>
        <w:t xml:space="preserve"> </w:t>
      </w:r>
      <w:r>
        <w:rPr>
          <w:spacing w:val="-2"/>
          <w:sz w:val="24"/>
        </w:rPr>
        <w:t>заповедник»</w:t>
      </w:r>
    </w:p>
    <w:p>
      <w:pPr>
        <w:pStyle w:val="BodyText"/>
        <w:spacing w:before="8"/>
        <w:rPr>
          <w:sz w:val="27"/>
        </w:rPr>
      </w:pPr>
    </w:p>
    <w:p>
      <w:pPr>
        <w:pStyle w:val="BodyText"/>
        <w:tabs>
          <w:tab w:val="left" w:pos="3093"/>
          <w:tab w:val="left" w:pos="4690"/>
        </w:tabs>
        <w:ind w:left="218" w:right="233" w:firstLine="567"/>
      </w:pPr>
      <w:r>
        <w:t xml:space="preserve">По принадлежности к определенным гипсометрическим уровням роды ландшафтов были объединены в три </w:t>
      </w:r>
      <w:r>
        <w:rPr>
          <w:i/>
        </w:rPr>
        <w:t xml:space="preserve">группы родов ландшафтов </w:t>
      </w:r>
      <w:r>
        <w:t>– возвышенные, средневысотные и низменные. К возвышенным ландшафтам, занимающим</w:t>
      </w:r>
      <w:r>
        <w:rPr>
          <w:spacing w:val="-5"/>
        </w:rPr>
        <w:t xml:space="preserve"> </w:t>
      </w:r>
      <w:r>
        <w:t>9,8</w:t>
      </w:r>
      <w:r>
        <w:rPr>
          <w:spacing w:val="-5"/>
        </w:rPr>
        <w:t xml:space="preserve"> </w:t>
      </w:r>
      <w:r>
        <w:t>%</w:t>
      </w:r>
      <w:r>
        <w:rPr>
          <w:spacing w:val="-8"/>
        </w:rPr>
        <w:t xml:space="preserve"> </w:t>
      </w:r>
      <w:r>
        <w:t>площади</w:t>
      </w:r>
      <w:r>
        <w:rPr>
          <w:spacing w:val="-7"/>
        </w:rPr>
        <w:t xml:space="preserve"> </w:t>
      </w:r>
      <w:r>
        <w:t>заповедника,</w:t>
      </w:r>
      <w:r>
        <w:rPr>
          <w:spacing w:val="-5"/>
        </w:rPr>
        <w:t xml:space="preserve"> </w:t>
      </w:r>
      <w:r>
        <w:t>отнесены</w:t>
      </w:r>
      <w:r>
        <w:rPr>
          <w:spacing w:val="-7"/>
        </w:rPr>
        <w:t xml:space="preserve"> </w:t>
      </w:r>
      <w:r>
        <w:t>только</w:t>
      </w:r>
      <w:r>
        <w:rPr>
          <w:spacing w:val="-7"/>
        </w:rPr>
        <w:t xml:space="preserve"> </w:t>
      </w:r>
      <w:r>
        <w:t>камово-моренные ландшафты. К средневысотным относятся моренно-озерные и водно- ледниковые, распространенные на</w:t>
        <w:tab/>
        <w:t>18,0 % территории. Низменные ландшафты занимают</w:t>
        <w:tab/>
        <w:t>71,5 % заповедника, к ним отнесены озерно- аллювиальные, озерно-болотные и ландшафты речных долин.</w:t>
      </w:r>
    </w:p>
    <w:p>
      <w:pPr>
        <w:pStyle w:val="BodyText"/>
        <w:ind w:left="218" w:right="292" w:firstLine="567"/>
      </w:pPr>
      <w:r>
        <w:t xml:space="preserve">В границах родов выделяются </w:t>
      </w:r>
      <w:r>
        <w:rPr>
          <w:i/>
        </w:rPr>
        <w:t>виды ландшафтов</w:t>
      </w:r>
      <w:r>
        <w:t>. Основой их обособления</w:t>
      </w:r>
      <w:r>
        <w:rPr>
          <w:spacing w:val="-8"/>
        </w:rPr>
        <w:t xml:space="preserve"> </w:t>
      </w:r>
      <w:r>
        <w:t>служила</w:t>
      </w:r>
      <w:r>
        <w:rPr>
          <w:spacing w:val="-8"/>
        </w:rPr>
        <w:t xml:space="preserve"> </w:t>
      </w:r>
      <w:r>
        <w:t>морфология</w:t>
      </w:r>
      <w:r>
        <w:rPr>
          <w:spacing w:val="-8"/>
        </w:rPr>
        <w:t xml:space="preserve"> </w:t>
      </w:r>
      <w:r>
        <w:t>мезорельеф,</w:t>
      </w:r>
      <w:r>
        <w:rPr>
          <w:spacing w:val="-7"/>
        </w:rPr>
        <w:t xml:space="preserve"> </w:t>
      </w:r>
      <w:r>
        <w:t>и</w:t>
      </w:r>
      <w:r>
        <w:rPr>
          <w:spacing w:val="-8"/>
        </w:rPr>
        <w:t xml:space="preserve"> </w:t>
      </w:r>
      <w:r>
        <w:t>как</w:t>
      </w:r>
      <w:r>
        <w:rPr>
          <w:spacing w:val="-8"/>
        </w:rPr>
        <w:t xml:space="preserve"> </w:t>
      </w:r>
      <w:r>
        <w:t>дополнительный</w:t>
      </w:r>
    </w:p>
    <w:p>
      <w:pPr>
        <w:spacing w:after="0"/>
        <w:sectPr>
          <w:footerReference w:type="default" r:id="rId8"/>
          <w:pgSz w:w="11910" w:h="16840"/>
          <w:pgMar w:top="1060" w:right="640" w:bottom="1140" w:left="1480" w:header="0" w:footer="941"/>
          <w:cols w:space="720"/>
        </w:sectPr>
      </w:pPr>
    </w:p>
    <w:p>
      <w:pPr>
        <w:pStyle w:val="BodyText"/>
        <w:tabs>
          <w:tab w:val="left" w:pos="1393"/>
        </w:tabs>
        <w:spacing w:before="72"/>
        <w:ind w:left="218" w:right="456"/>
      </w:pPr>
      <w:r>
        <w:rPr>
          <w:spacing w:val="-2"/>
        </w:rPr>
        <w:t>признак</w:t>
      </w:r>
      <w:r>
        <w:tab/>
        <w:t>– характер растительности и почвенного покрова на уровне соотношения</w:t>
      </w:r>
      <w:r>
        <w:rPr>
          <w:spacing w:val="-5"/>
        </w:rPr>
        <w:t xml:space="preserve"> </w:t>
      </w:r>
      <w:r>
        <w:t>групп</w:t>
      </w:r>
      <w:r>
        <w:rPr>
          <w:spacing w:val="-5"/>
        </w:rPr>
        <w:t xml:space="preserve"> </w:t>
      </w:r>
      <w:r>
        <w:t>ассоциаций</w:t>
      </w:r>
      <w:r>
        <w:rPr>
          <w:spacing w:val="-5"/>
        </w:rPr>
        <w:t xml:space="preserve"> </w:t>
      </w:r>
      <w:r>
        <w:t>и</w:t>
      </w:r>
      <w:r>
        <w:rPr>
          <w:spacing w:val="-5"/>
        </w:rPr>
        <w:t xml:space="preserve"> </w:t>
      </w:r>
      <w:r>
        <w:t>видов</w:t>
      </w:r>
      <w:r>
        <w:rPr>
          <w:spacing w:val="-5"/>
        </w:rPr>
        <w:t xml:space="preserve"> </w:t>
      </w:r>
      <w:r>
        <w:t>почв.</w:t>
      </w:r>
      <w:r>
        <w:rPr>
          <w:spacing w:val="-3"/>
        </w:rPr>
        <w:t xml:space="preserve"> </w:t>
      </w:r>
      <w:r>
        <w:t>Всего</w:t>
      </w:r>
      <w:r>
        <w:rPr>
          <w:spacing w:val="-5"/>
        </w:rPr>
        <w:t xml:space="preserve"> </w:t>
      </w:r>
      <w:r>
        <w:t>было</w:t>
      </w:r>
      <w:r>
        <w:rPr>
          <w:spacing w:val="-5"/>
        </w:rPr>
        <w:t xml:space="preserve"> </w:t>
      </w:r>
      <w:r>
        <w:t>выделено 24</w:t>
      </w:r>
      <w:r>
        <w:rPr>
          <w:spacing w:val="-2"/>
        </w:rPr>
        <w:t xml:space="preserve"> </w:t>
      </w:r>
      <w:r>
        <w:t>вида ландшафтов. На уровне видов два преобладающих ландшафта покрывают 34,7 % территории заповедника. Это плоские ландшафты озерно-болотных низин (21,8 %) и выпуклые ландшафты озерно-болотных низин (12,9 %).</w:t>
      </w:r>
    </w:p>
    <w:p>
      <w:pPr>
        <w:pStyle w:val="BodyText"/>
        <w:ind w:left="218" w:right="292" w:firstLine="567"/>
      </w:pPr>
      <w:r>
        <w:t>На ландшафтной карте ГПУ</w:t>
      </w:r>
      <w:r>
        <w:rPr>
          <w:spacing w:val="80"/>
        </w:rPr>
        <w:t xml:space="preserve"> </w:t>
      </w:r>
      <w:r>
        <w:t xml:space="preserve">«Березинский биосферный заповедник» дополнительно выделены ряд редких и уникальных ПТК в ранге </w:t>
      </w:r>
      <w:r>
        <w:rPr>
          <w:i/>
        </w:rPr>
        <w:t>урочища</w:t>
      </w:r>
      <w:r>
        <w:t>. Это</w:t>
      </w:r>
      <w:r>
        <w:rPr>
          <w:spacing w:val="-6"/>
        </w:rPr>
        <w:t xml:space="preserve"> </w:t>
      </w:r>
      <w:r>
        <w:t>эоловые</w:t>
      </w:r>
      <w:r>
        <w:rPr>
          <w:spacing w:val="-6"/>
        </w:rPr>
        <w:t xml:space="preserve"> </w:t>
      </w:r>
      <w:r>
        <w:t>гряды,</w:t>
      </w:r>
      <w:r>
        <w:rPr>
          <w:spacing w:val="-3"/>
        </w:rPr>
        <w:t xml:space="preserve"> </w:t>
      </w:r>
      <w:r>
        <w:t>занимающие 0,7 %</w:t>
      </w:r>
      <w:r>
        <w:rPr>
          <w:spacing w:val="-7"/>
        </w:rPr>
        <w:t xml:space="preserve"> </w:t>
      </w:r>
      <w:r>
        <w:t>территории</w:t>
      </w:r>
      <w:r>
        <w:rPr>
          <w:spacing w:val="-6"/>
        </w:rPr>
        <w:t xml:space="preserve"> </w:t>
      </w:r>
      <w:r>
        <w:t>объекта</w:t>
      </w:r>
      <w:r>
        <w:rPr>
          <w:spacing w:val="-6"/>
        </w:rPr>
        <w:t xml:space="preserve"> </w:t>
      </w:r>
      <w:r>
        <w:t>исследований,</w:t>
      </w:r>
      <w:r>
        <w:rPr>
          <w:spacing w:val="-4"/>
        </w:rPr>
        <w:t xml:space="preserve"> </w:t>
      </w:r>
      <w:r>
        <w:t>а также эрозионная сеть постоянных и временных водотоков (3,8 %) [60].</w:t>
      </w:r>
    </w:p>
    <w:p>
      <w:pPr>
        <w:pStyle w:val="BodyText"/>
        <w:spacing w:before="9"/>
        <w:rPr>
          <w:sz w:val="27"/>
        </w:rPr>
      </w:pPr>
    </w:p>
    <w:p>
      <w:pPr>
        <w:pStyle w:val="BodyText"/>
        <w:tabs>
          <w:tab w:val="left" w:pos="1811"/>
          <w:tab w:val="left" w:pos="3748"/>
          <w:tab w:val="left" w:pos="5553"/>
          <w:tab w:val="left" w:pos="6124"/>
        </w:tabs>
        <w:ind w:left="218" w:right="278" w:firstLine="567"/>
      </w:pPr>
      <w:r>
        <w:rPr>
          <w:u w:val="single"/>
        </w:rPr>
        <w:t>Возвышенные ландшафты</w:t>
      </w:r>
      <w:r>
        <w:rPr>
          <w:spacing w:val="40"/>
          <w:u w:val="single"/>
        </w:rPr>
        <w:t xml:space="preserve"> </w:t>
      </w:r>
      <w:r>
        <w:rPr>
          <w:spacing w:val="39"/>
        </w:rPr>
        <w:t xml:space="preserve"> </w:t>
      </w:r>
      <w:r>
        <w:t>занимают</w:t>
        <w:tab/>
      </w:r>
      <w:r>
        <w:rPr>
          <w:spacing w:val="-4"/>
        </w:rPr>
        <w:t>9,8</w:t>
      </w:r>
      <w:r>
        <w:tab/>
        <w:t>% площади заповедника, представлены одним родом</w:t>
        <w:tab/>
        <w:t>– камово-моренными ландшафтами. Они характерны для комплекса покровных пород в северо-восточной и центральной частях заповедника, в достаточно хорошо выраженном районе конечной</w:t>
      </w:r>
      <w:r>
        <w:rPr>
          <w:spacing w:val="-7"/>
        </w:rPr>
        <w:t xml:space="preserve"> </w:t>
      </w:r>
      <w:r>
        <w:t>морены «Кубличи –</w:t>
      </w:r>
      <w:r>
        <w:rPr>
          <w:spacing w:val="-7"/>
        </w:rPr>
        <w:t xml:space="preserve"> </w:t>
      </w:r>
      <w:r>
        <w:t>Переходцы».</w:t>
      </w:r>
      <w:r>
        <w:rPr>
          <w:spacing w:val="-5"/>
        </w:rPr>
        <w:t xml:space="preserve"> </w:t>
      </w:r>
      <w:r>
        <w:t>Абсолютные</w:t>
      </w:r>
      <w:r>
        <w:rPr>
          <w:spacing w:val="-7"/>
        </w:rPr>
        <w:t xml:space="preserve"> </w:t>
      </w:r>
      <w:r>
        <w:t>отметки: 180-215</w:t>
      </w:r>
      <w:r>
        <w:rPr>
          <w:spacing w:val="-7"/>
        </w:rPr>
        <w:t xml:space="preserve"> </w:t>
      </w:r>
      <w:r>
        <w:t>м. Орография моренной гряды наиболее сложна и представлена скоплениями холмов, иногда куполообразной формы, чаще холмов округлой формы высотой до</w:t>
        <w:tab/>
        <w:t>20-30 м над уровнем рек, разделенных замкнутыми и полузамкнутыми понижениями, переувлажненными и часто заболоченными. Поверхность холмов изобилует щебнем, галькой и валунами.</w:t>
      </w:r>
    </w:p>
    <w:p>
      <w:pPr>
        <w:pStyle w:val="BodyText"/>
        <w:spacing w:before="11"/>
        <w:rPr>
          <w:sz w:val="27"/>
        </w:rPr>
      </w:pPr>
    </w:p>
    <w:p>
      <w:pPr>
        <w:pStyle w:val="BodyText"/>
        <w:ind w:left="218" w:right="292" w:firstLine="567"/>
      </w:pPr>
      <w:r>
        <w:rPr>
          <w:b/>
          <w:i/>
        </w:rPr>
        <w:t xml:space="preserve">Камово-моренные ландшафты </w:t>
      </w:r>
      <w:r>
        <w:t>с еловыми, сосновыми, мелколиственными</w:t>
      </w:r>
      <w:r>
        <w:rPr>
          <w:spacing w:val="-12"/>
        </w:rPr>
        <w:t xml:space="preserve"> </w:t>
      </w:r>
      <w:r>
        <w:t>лесами</w:t>
      </w:r>
      <w:r>
        <w:rPr>
          <w:spacing w:val="-12"/>
        </w:rPr>
        <w:t xml:space="preserve"> </w:t>
      </w:r>
      <w:r>
        <w:t>на</w:t>
      </w:r>
      <w:r>
        <w:rPr>
          <w:spacing w:val="-12"/>
        </w:rPr>
        <w:t xml:space="preserve"> </w:t>
      </w:r>
      <w:r>
        <w:t>дерново-подзолистых</w:t>
      </w:r>
      <w:r>
        <w:rPr>
          <w:spacing w:val="-12"/>
        </w:rPr>
        <w:t xml:space="preserve"> </w:t>
      </w:r>
      <w:r>
        <w:t>почвах,</w:t>
      </w:r>
      <w:r>
        <w:rPr>
          <w:spacing w:val="-10"/>
        </w:rPr>
        <w:t xml:space="preserve"> </w:t>
      </w:r>
      <w:r>
        <w:t>частично распаханные ‒ занимают9,8 % площади заповедника.</w:t>
      </w:r>
    </w:p>
    <w:p>
      <w:pPr>
        <w:spacing w:before="0" w:line="240" w:lineRule="auto"/>
        <w:ind w:left="218" w:right="361" w:firstLine="567"/>
        <w:jc w:val="left"/>
        <w:rPr>
          <w:sz w:val="28"/>
        </w:rPr>
      </w:pPr>
      <w:r>
        <w:rPr>
          <w:i/>
          <w:sz w:val="28"/>
        </w:rPr>
        <w:t>Среднехолмистые ландшафты останцов конечно-моренных гряд среди</w:t>
      </w:r>
      <w:r>
        <w:rPr>
          <w:i/>
          <w:sz w:val="28"/>
        </w:rPr>
        <w:t xml:space="preserve"> водно-ледниковых и озерно-болотных низин с сосновыми и елово-сосновыми лесами, участками производных березовых лесов и сельскохозяйственных земель</w:t>
      </w:r>
      <w:r>
        <w:rPr>
          <w:i/>
          <w:spacing w:val="-12"/>
          <w:sz w:val="28"/>
        </w:rPr>
        <w:t xml:space="preserve"> </w:t>
      </w:r>
      <w:r>
        <w:rPr>
          <w:i/>
          <w:sz w:val="28"/>
        </w:rPr>
        <w:t>на</w:t>
      </w:r>
      <w:r>
        <w:rPr>
          <w:i/>
          <w:spacing w:val="-12"/>
          <w:sz w:val="28"/>
        </w:rPr>
        <w:t xml:space="preserve"> </w:t>
      </w:r>
      <w:r>
        <w:rPr>
          <w:i/>
          <w:sz w:val="28"/>
        </w:rPr>
        <w:t>дерново-подзолистых,</w:t>
      </w:r>
      <w:r>
        <w:rPr>
          <w:i/>
          <w:spacing w:val="-10"/>
          <w:sz w:val="28"/>
        </w:rPr>
        <w:t xml:space="preserve"> </w:t>
      </w:r>
      <w:r>
        <w:rPr>
          <w:i/>
          <w:sz w:val="28"/>
        </w:rPr>
        <w:t>местами</w:t>
      </w:r>
      <w:r>
        <w:rPr>
          <w:i/>
          <w:spacing w:val="-12"/>
          <w:sz w:val="28"/>
        </w:rPr>
        <w:t xml:space="preserve"> </w:t>
      </w:r>
      <w:r>
        <w:rPr>
          <w:i/>
          <w:sz w:val="28"/>
        </w:rPr>
        <w:t>заболоченных</w:t>
      </w:r>
      <w:r>
        <w:rPr>
          <w:i/>
          <w:spacing w:val="-12"/>
          <w:sz w:val="28"/>
        </w:rPr>
        <w:t xml:space="preserve"> </w:t>
      </w:r>
      <w:r>
        <w:rPr>
          <w:i/>
          <w:sz w:val="28"/>
        </w:rPr>
        <w:t>супесчано-песчаных почвах</w:t>
      </w:r>
      <w:r>
        <w:rPr>
          <w:i/>
          <w:spacing w:val="40"/>
          <w:sz w:val="28"/>
        </w:rPr>
        <w:t xml:space="preserve"> </w:t>
      </w:r>
      <w:r>
        <w:rPr>
          <w:sz w:val="28"/>
        </w:rPr>
        <w:t>‒ занимают 2,8 % площади заповедника.</w:t>
      </w:r>
    </w:p>
    <w:p>
      <w:pPr>
        <w:spacing w:before="0" w:line="240" w:lineRule="auto"/>
        <w:ind w:left="218" w:right="292" w:firstLine="707"/>
        <w:jc w:val="left"/>
        <w:rPr>
          <w:sz w:val="28"/>
        </w:rPr>
      </w:pPr>
      <w:r>
        <w:rPr>
          <w:i/>
          <w:sz w:val="28"/>
        </w:rPr>
        <w:t>Мелкохолмисто-бугристые ландшафты останцов конечно-моренных</w:t>
      </w:r>
      <w:r>
        <w:rPr>
          <w:i/>
          <w:sz w:val="28"/>
        </w:rPr>
        <w:t xml:space="preserve"> гряд среди водно-ледниковых равнин с сосновыми, реже елово-сосновыми лесами на дерново-подзолистых, местами заболоченных песчаных почвах </w:t>
      </w:r>
      <w:r>
        <w:rPr>
          <w:sz w:val="28"/>
        </w:rPr>
        <w:t>занимают</w:t>
      </w:r>
      <w:r>
        <w:rPr>
          <w:spacing w:val="40"/>
          <w:sz w:val="28"/>
        </w:rPr>
        <w:t xml:space="preserve"> </w:t>
      </w:r>
      <w:r>
        <w:rPr>
          <w:sz w:val="28"/>
        </w:rPr>
        <w:t>1,3 % площади заповедника. Они встречаются только на северо- западе, где моренные отложения сохранились только в виде отдельных массивов,</w:t>
      </w:r>
      <w:r>
        <w:rPr>
          <w:spacing w:val="-9"/>
          <w:sz w:val="28"/>
        </w:rPr>
        <w:t xml:space="preserve"> </w:t>
      </w:r>
      <w:r>
        <w:rPr>
          <w:sz w:val="28"/>
        </w:rPr>
        <w:t>разделенных</w:t>
      </w:r>
      <w:r>
        <w:rPr>
          <w:spacing w:val="-11"/>
          <w:sz w:val="28"/>
        </w:rPr>
        <w:t xml:space="preserve"> </w:t>
      </w:r>
      <w:r>
        <w:rPr>
          <w:sz w:val="28"/>
        </w:rPr>
        <w:t>относительно</w:t>
      </w:r>
      <w:r>
        <w:rPr>
          <w:spacing w:val="-11"/>
          <w:sz w:val="28"/>
        </w:rPr>
        <w:t xml:space="preserve"> </w:t>
      </w:r>
      <w:r>
        <w:rPr>
          <w:sz w:val="28"/>
        </w:rPr>
        <w:t>широкими</w:t>
      </w:r>
      <w:r>
        <w:rPr>
          <w:spacing w:val="-11"/>
          <w:sz w:val="28"/>
        </w:rPr>
        <w:t xml:space="preserve"> </w:t>
      </w:r>
      <w:r>
        <w:rPr>
          <w:sz w:val="28"/>
        </w:rPr>
        <w:t>ложбинами</w:t>
      </w:r>
      <w:r>
        <w:rPr>
          <w:spacing w:val="-11"/>
          <w:sz w:val="28"/>
        </w:rPr>
        <w:t xml:space="preserve"> </w:t>
      </w:r>
      <w:r>
        <w:rPr>
          <w:sz w:val="28"/>
        </w:rPr>
        <w:t>и</w:t>
      </w:r>
      <w:r>
        <w:rPr>
          <w:spacing w:val="-11"/>
          <w:sz w:val="28"/>
        </w:rPr>
        <w:t xml:space="preserve"> </w:t>
      </w:r>
      <w:r>
        <w:rPr>
          <w:sz w:val="28"/>
        </w:rPr>
        <w:t>котловинами.</w:t>
      </w:r>
    </w:p>
    <w:p>
      <w:pPr>
        <w:spacing w:before="0" w:line="240" w:lineRule="auto"/>
        <w:ind w:left="218" w:right="687" w:firstLine="567"/>
        <w:jc w:val="left"/>
        <w:rPr>
          <w:sz w:val="28"/>
        </w:rPr>
      </w:pPr>
      <w:r>
        <w:rPr>
          <w:i/>
          <w:sz w:val="28"/>
        </w:rPr>
        <w:t>Мелкохолмистые</w:t>
      </w:r>
      <w:r>
        <w:rPr>
          <w:i/>
          <w:spacing w:val="-4"/>
          <w:sz w:val="28"/>
        </w:rPr>
        <w:t xml:space="preserve"> </w:t>
      </w:r>
      <w:r>
        <w:rPr>
          <w:i/>
          <w:sz w:val="28"/>
        </w:rPr>
        <w:t>ландшафты</w:t>
      </w:r>
      <w:r>
        <w:rPr>
          <w:i/>
          <w:spacing w:val="-4"/>
          <w:sz w:val="28"/>
        </w:rPr>
        <w:t xml:space="preserve"> </w:t>
      </w:r>
      <w:r>
        <w:rPr>
          <w:i/>
          <w:sz w:val="28"/>
        </w:rPr>
        <w:t>конечно-моренных</w:t>
      </w:r>
      <w:r>
        <w:rPr>
          <w:i/>
          <w:spacing w:val="-4"/>
          <w:sz w:val="28"/>
        </w:rPr>
        <w:t xml:space="preserve"> </w:t>
      </w:r>
      <w:r>
        <w:rPr>
          <w:i/>
          <w:sz w:val="28"/>
        </w:rPr>
        <w:t>гряд</w:t>
      </w:r>
      <w:r>
        <w:rPr>
          <w:i/>
          <w:spacing w:val="-4"/>
          <w:sz w:val="28"/>
        </w:rPr>
        <w:t xml:space="preserve"> </w:t>
      </w:r>
      <w:r>
        <w:rPr>
          <w:i/>
          <w:sz w:val="28"/>
        </w:rPr>
        <w:t>с</w:t>
      </w:r>
      <w:r>
        <w:rPr>
          <w:i/>
          <w:spacing w:val="-4"/>
          <w:sz w:val="28"/>
        </w:rPr>
        <w:t xml:space="preserve"> </w:t>
      </w:r>
      <w:r>
        <w:rPr>
          <w:i/>
          <w:sz w:val="28"/>
        </w:rPr>
        <w:t>сосновыми</w:t>
      </w:r>
      <w:r>
        <w:rPr>
          <w:i/>
          <w:spacing w:val="-4"/>
          <w:sz w:val="28"/>
        </w:rPr>
        <w:t xml:space="preserve"> </w:t>
      </w:r>
      <w:r>
        <w:rPr>
          <w:i/>
          <w:sz w:val="28"/>
        </w:rPr>
        <w:t>и</w:t>
      </w:r>
      <w:r>
        <w:rPr>
          <w:i/>
          <w:sz w:val="28"/>
        </w:rPr>
        <w:t xml:space="preserve"> елово-сосновыми, еловыми лесами на дерново-подзолистых, реже заболоченных</w:t>
      </w:r>
      <w:r>
        <w:rPr>
          <w:i/>
          <w:spacing w:val="-4"/>
          <w:sz w:val="28"/>
        </w:rPr>
        <w:t xml:space="preserve"> </w:t>
      </w:r>
      <w:r>
        <w:rPr>
          <w:i/>
          <w:sz w:val="28"/>
        </w:rPr>
        <w:t>супесчано-песчаных</w:t>
      </w:r>
      <w:r>
        <w:rPr>
          <w:i/>
          <w:spacing w:val="-4"/>
          <w:sz w:val="28"/>
        </w:rPr>
        <w:t xml:space="preserve"> </w:t>
      </w:r>
      <w:r>
        <w:rPr>
          <w:i/>
          <w:sz w:val="28"/>
        </w:rPr>
        <w:t>почвах</w:t>
      </w:r>
      <w:r>
        <w:rPr>
          <w:i/>
          <w:spacing w:val="-4"/>
          <w:sz w:val="28"/>
        </w:rPr>
        <w:t xml:space="preserve"> </w:t>
      </w:r>
      <w:r>
        <w:rPr>
          <w:sz w:val="28"/>
        </w:rPr>
        <w:t>занимают</w:t>
      </w:r>
      <w:r>
        <w:rPr>
          <w:spacing w:val="-4"/>
          <w:sz w:val="28"/>
        </w:rPr>
        <w:t xml:space="preserve"> </w:t>
      </w:r>
      <w:r>
        <w:rPr>
          <w:sz w:val="28"/>
        </w:rPr>
        <w:t>всего</w:t>
      </w:r>
      <w:r>
        <w:rPr>
          <w:spacing w:val="80"/>
          <w:sz w:val="28"/>
        </w:rPr>
        <w:t xml:space="preserve"> </w:t>
      </w:r>
      <w:r>
        <w:rPr>
          <w:sz w:val="28"/>
        </w:rPr>
        <w:t>0,2</w:t>
      </w:r>
      <w:r>
        <w:rPr>
          <w:spacing w:val="-4"/>
          <w:sz w:val="28"/>
        </w:rPr>
        <w:t xml:space="preserve"> </w:t>
      </w:r>
      <w:r>
        <w:rPr>
          <w:sz w:val="28"/>
        </w:rPr>
        <w:t>%</w:t>
      </w:r>
      <w:r>
        <w:rPr>
          <w:spacing w:val="-5"/>
          <w:sz w:val="28"/>
        </w:rPr>
        <w:t xml:space="preserve"> </w:t>
      </w:r>
      <w:r>
        <w:rPr>
          <w:sz w:val="28"/>
        </w:rPr>
        <w:t>площади заповедника,</w:t>
      </w:r>
      <w:r>
        <w:rPr>
          <w:spacing w:val="-4"/>
          <w:sz w:val="28"/>
        </w:rPr>
        <w:t xml:space="preserve"> </w:t>
      </w:r>
      <w:r>
        <w:rPr>
          <w:sz w:val="28"/>
        </w:rPr>
        <w:t>встречаются</w:t>
      </w:r>
      <w:r>
        <w:rPr>
          <w:spacing w:val="-6"/>
          <w:sz w:val="28"/>
        </w:rPr>
        <w:t xml:space="preserve"> </w:t>
      </w:r>
      <w:r>
        <w:rPr>
          <w:sz w:val="28"/>
        </w:rPr>
        <w:t>только</w:t>
      </w:r>
      <w:r>
        <w:rPr>
          <w:spacing w:val="-6"/>
          <w:sz w:val="28"/>
        </w:rPr>
        <w:t xml:space="preserve"> </w:t>
      </w:r>
      <w:r>
        <w:rPr>
          <w:sz w:val="28"/>
        </w:rPr>
        <w:t>на</w:t>
      </w:r>
      <w:r>
        <w:rPr>
          <w:spacing w:val="-6"/>
          <w:sz w:val="28"/>
        </w:rPr>
        <w:t xml:space="preserve"> </w:t>
      </w:r>
      <w:r>
        <w:rPr>
          <w:sz w:val="28"/>
        </w:rPr>
        <w:t>самой</w:t>
      </w:r>
      <w:r>
        <w:rPr>
          <w:spacing w:val="-6"/>
          <w:sz w:val="28"/>
        </w:rPr>
        <w:t xml:space="preserve"> </w:t>
      </w:r>
      <w:r>
        <w:rPr>
          <w:sz w:val="28"/>
        </w:rPr>
        <w:t>юго-восточной</w:t>
      </w:r>
      <w:r>
        <w:rPr>
          <w:spacing w:val="-6"/>
          <w:sz w:val="28"/>
        </w:rPr>
        <w:t xml:space="preserve"> </w:t>
      </w:r>
      <w:r>
        <w:rPr>
          <w:sz w:val="28"/>
        </w:rPr>
        <w:t>его</w:t>
      </w:r>
      <w:r>
        <w:rPr>
          <w:spacing w:val="-6"/>
          <w:sz w:val="28"/>
        </w:rPr>
        <w:t xml:space="preserve"> </w:t>
      </w:r>
      <w:r>
        <w:rPr>
          <w:sz w:val="28"/>
        </w:rPr>
        <w:t>окраине,</w:t>
      </w:r>
      <w:r>
        <w:rPr>
          <w:spacing w:val="-4"/>
          <w:sz w:val="28"/>
        </w:rPr>
        <w:t xml:space="preserve"> </w:t>
      </w:r>
      <w:r>
        <w:rPr>
          <w:sz w:val="28"/>
        </w:rPr>
        <w:t>на границе с Лукомльской возвышенностью.</w:t>
      </w:r>
    </w:p>
    <w:p>
      <w:pPr>
        <w:tabs>
          <w:tab w:val="left" w:pos="4828"/>
        </w:tabs>
        <w:spacing w:before="0" w:line="240" w:lineRule="auto"/>
        <w:ind w:left="218" w:right="312" w:firstLine="567"/>
        <w:jc w:val="left"/>
        <w:rPr>
          <w:sz w:val="28"/>
        </w:rPr>
      </w:pPr>
      <w:r>
        <w:rPr>
          <w:i/>
          <w:sz w:val="28"/>
        </w:rPr>
        <w:t>Мелкохолмистые ландшафты останцов конечно-моренных гряд среди</w:t>
      </w:r>
      <w:r>
        <w:rPr>
          <w:i/>
          <w:sz w:val="28"/>
        </w:rPr>
        <w:t xml:space="preserve"> водно-ледниковых</w:t>
      </w:r>
      <w:r>
        <w:rPr>
          <w:i/>
          <w:spacing w:val="-8"/>
          <w:sz w:val="28"/>
        </w:rPr>
        <w:t xml:space="preserve"> </w:t>
      </w:r>
      <w:r>
        <w:rPr>
          <w:i/>
          <w:sz w:val="28"/>
        </w:rPr>
        <w:t>равнин</w:t>
      </w:r>
      <w:r>
        <w:rPr>
          <w:i/>
          <w:spacing w:val="-8"/>
          <w:sz w:val="28"/>
        </w:rPr>
        <w:t xml:space="preserve"> </w:t>
      </w:r>
      <w:r>
        <w:rPr>
          <w:i/>
          <w:sz w:val="28"/>
        </w:rPr>
        <w:t>с</w:t>
      </w:r>
      <w:r>
        <w:rPr>
          <w:i/>
          <w:spacing w:val="-8"/>
          <w:sz w:val="28"/>
        </w:rPr>
        <w:t xml:space="preserve"> </w:t>
      </w:r>
      <w:r>
        <w:rPr>
          <w:i/>
          <w:sz w:val="28"/>
        </w:rPr>
        <w:t>сосновыми</w:t>
      </w:r>
      <w:r>
        <w:rPr>
          <w:i/>
          <w:spacing w:val="-8"/>
          <w:sz w:val="28"/>
        </w:rPr>
        <w:t xml:space="preserve"> </w:t>
      </w:r>
      <w:r>
        <w:rPr>
          <w:i/>
          <w:sz w:val="28"/>
        </w:rPr>
        <w:t>и</w:t>
      </w:r>
      <w:r>
        <w:rPr>
          <w:i/>
          <w:spacing w:val="-8"/>
          <w:sz w:val="28"/>
        </w:rPr>
        <w:t xml:space="preserve"> </w:t>
      </w:r>
      <w:r>
        <w:rPr>
          <w:i/>
          <w:sz w:val="28"/>
        </w:rPr>
        <w:t>елово-сосновыми</w:t>
      </w:r>
      <w:r>
        <w:rPr>
          <w:i/>
          <w:spacing w:val="-8"/>
          <w:sz w:val="28"/>
        </w:rPr>
        <w:t xml:space="preserve"> </w:t>
      </w:r>
      <w:r>
        <w:rPr>
          <w:i/>
          <w:sz w:val="28"/>
        </w:rPr>
        <w:t>лесами</w:t>
      </w:r>
      <w:r>
        <w:rPr>
          <w:i/>
          <w:spacing w:val="-8"/>
          <w:sz w:val="28"/>
        </w:rPr>
        <w:t xml:space="preserve"> </w:t>
      </w:r>
      <w:r>
        <w:rPr>
          <w:i/>
          <w:sz w:val="28"/>
        </w:rPr>
        <w:t>на</w:t>
      </w:r>
      <w:r>
        <w:rPr>
          <w:i/>
          <w:spacing w:val="-8"/>
          <w:sz w:val="28"/>
        </w:rPr>
        <w:t xml:space="preserve"> </w:t>
      </w:r>
      <w:r>
        <w:rPr>
          <w:i/>
          <w:sz w:val="28"/>
        </w:rPr>
        <w:t xml:space="preserve">дерново- подзолистых песчаных почвах </w:t>
      </w:r>
      <w:r>
        <w:rPr>
          <w:sz w:val="28"/>
        </w:rPr>
        <w:t>встречаются исключительно на восточной окраине заповедника одним ареалом</w:t>
        <w:tab/>
        <w:t>(0,5 % территории заповедника), приурочены к моренным отложениям Лукомльской возвышенности.</w:t>
      </w:r>
    </w:p>
    <w:p>
      <w:pPr>
        <w:spacing w:after="0" w:line="240" w:lineRule="auto"/>
        <w:jc w:val="left"/>
        <w:rPr>
          <w:sz w:val="28"/>
        </w:rPr>
        <w:sectPr>
          <w:pgSz w:w="11910" w:h="16840"/>
          <w:pgMar w:top="1040" w:right="640" w:bottom="1140" w:left="1480" w:header="0" w:footer="941"/>
          <w:cols w:space="720"/>
        </w:sectPr>
      </w:pPr>
    </w:p>
    <w:p>
      <w:pPr>
        <w:spacing w:before="72" w:line="240" w:lineRule="auto"/>
        <w:ind w:left="218" w:right="428" w:firstLine="567"/>
        <w:jc w:val="left"/>
        <w:rPr>
          <w:sz w:val="28"/>
        </w:rPr>
      </w:pPr>
      <w:r>
        <w:rPr>
          <w:i/>
          <w:sz w:val="28"/>
        </w:rPr>
        <w:t>Пологохолмистые</w:t>
      </w:r>
      <w:r>
        <w:rPr>
          <w:i/>
          <w:spacing w:val="-10"/>
          <w:sz w:val="28"/>
        </w:rPr>
        <w:t xml:space="preserve"> </w:t>
      </w:r>
      <w:r>
        <w:rPr>
          <w:i/>
          <w:sz w:val="28"/>
        </w:rPr>
        <w:t>ландшафты</w:t>
      </w:r>
      <w:r>
        <w:rPr>
          <w:i/>
          <w:spacing w:val="-10"/>
          <w:sz w:val="28"/>
        </w:rPr>
        <w:t xml:space="preserve"> </w:t>
      </w:r>
      <w:r>
        <w:rPr>
          <w:i/>
          <w:sz w:val="28"/>
        </w:rPr>
        <w:t>останцов</w:t>
      </w:r>
      <w:r>
        <w:rPr>
          <w:i/>
          <w:spacing w:val="-10"/>
          <w:sz w:val="28"/>
        </w:rPr>
        <w:t xml:space="preserve"> </w:t>
      </w:r>
      <w:r>
        <w:rPr>
          <w:i/>
          <w:sz w:val="28"/>
        </w:rPr>
        <w:t>конечно-моренных</w:t>
      </w:r>
      <w:r>
        <w:rPr>
          <w:i/>
          <w:spacing w:val="-10"/>
          <w:sz w:val="28"/>
        </w:rPr>
        <w:t xml:space="preserve"> </w:t>
      </w:r>
      <w:r>
        <w:rPr>
          <w:i/>
          <w:sz w:val="28"/>
        </w:rPr>
        <w:t>гряд</w:t>
      </w:r>
      <w:r>
        <w:rPr>
          <w:i/>
          <w:spacing w:val="-10"/>
          <w:sz w:val="28"/>
        </w:rPr>
        <w:t xml:space="preserve"> </w:t>
      </w:r>
      <w:r>
        <w:rPr>
          <w:i/>
          <w:sz w:val="28"/>
        </w:rPr>
        <w:t>среди</w:t>
      </w:r>
      <w:r>
        <w:rPr>
          <w:i/>
          <w:sz w:val="28"/>
        </w:rPr>
        <w:t xml:space="preserve"> водно-ледниковых и озерно-болотных низин с участками елово-сосновых и еловых лесов, производных осиновых и березовых лесов, сельскохозяйственных земель на дерново-подзолистых супесчано-песчаных почвах</w:t>
      </w:r>
      <w:r>
        <w:rPr>
          <w:i/>
          <w:spacing w:val="-8"/>
          <w:sz w:val="28"/>
        </w:rPr>
        <w:t xml:space="preserve"> </w:t>
      </w:r>
      <w:r>
        <w:rPr>
          <w:sz w:val="28"/>
        </w:rPr>
        <w:t>занимают</w:t>
      </w:r>
      <w:r>
        <w:rPr>
          <w:spacing w:val="-8"/>
          <w:sz w:val="28"/>
        </w:rPr>
        <w:t xml:space="preserve"> </w:t>
      </w:r>
      <w:r>
        <w:rPr>
          <w:sz w:val="28"/>
        </w:rPr>
        <w:t>4,4</w:t>
      </w:r>
      <w:r>
        <w:rPr>
          <w:spacing w:val="-7"/>
          <w:sz w:val="28"/>
        </w:rPr>
        <w:t xml:space="preserve"> </w:t>
      </w:r>
      <w:r>
        <w:rPr>
          <w:sz w:val="28"/>
        </w:rPr>
        <w:t>%</w:t>
      </w:r>
      <w:r>
        <w:rPr>
          <w:spacing w:val="-9"/>
          <w:sz w:val="28"/>
        </w:rPr>
        <w:t xml:space="preserve"> </w:t>
      </w:r>
      <w:r>
        <w:rPr>
          <w:sz w:val="28"/>
        </w:rPr>
        <w:t>площади</w:t>
      </w:r>
      <w:r>
        <w:rPr>
          <w:spacing w:val="-8"/>
          <w:sz w:val="28"/>
        </w:rPr>
        <w:t xml:space="preserve"> </w:t>
      </w:r>
      <w:r>
        <w:rPr>
          <w:sz w:val="28"/>
        </w:rPr>
        <w:t>заповедника,</w:t>
      </w:r>
      <w:r>
        <w:rPr>
          <w:spacing w:val="-6"/>
          <w:sz w:val="28"/>
        </w:rPr>
        <w:t xml:space="preserve"> </w:t>
      </w:r>
      <w:r>
        <w:rPr>
          <w:sz w:val="28"/>
        </w:rPr>
        <w:t>приурочены</w:t>
      </w:r>
      <w:r>
        <w:rPr>
          <w:spacing w:val="-8"/>
          <w:sz w:val="28"/>
        </w:rPr>
        <w:t xml:space="preserve"> </w:t>
      </w:r>
      <w:r>
        <w:rPr>
          <w:sz w:val="28"/>
        </w:rPr>
        <w:t>к</w:t>
      </w:r>
      <w:r>
        <w:rPr>
          <w:spacing w:val="-8"/>
          <w:sz w:val="28"/>
        </w:rPr>
        <w:t xml:space="preserve"> </w:t>
      </w:r>
      <w:r>
        <w:rPr>
          <w:sz w:val="28"/>
        </w:rPr>
        <w:t>меридианально вытянутой моренной гряде к западу от Домжериц, а также занимают компактный моренный массив к западу от озера Ольшица.</w:t>
      </w:r>
    </w:p>
    <w:p>
      <w:pPr>
        <w:spacing w:before="0" w:line="240" w:lineRule="auto"/>
        <w:ind w:left="218" w:right="254" w:firstLine="567"/>
        <w:jc w:val="left"/>
        <w:rPr>
          <w:sz w:val="28"/>
        </w:rPr>
      </w:pPr>
      <w:r>
        <w:rPr>
          <w:i/>
          <w:sz w:val="28"/>
        </w:rPr>
        <w:t>Покато- и пологосклоновые ландшафты останцов конечно-моренных</w:t>
      </w:r>
      <w:r>
        <w:rPr>
          <w:i/>
          <w:sz w:val="28"/>
        </w:rPr>
        <w:t xml:space="preserve"> гряд</w:t>
      </w:r>
      <w:r>
        <w:rPr>
          <w:i/>
          <w:spacing w:val="-7"/>
          <w:sz w:val="28"/>
        </w:rPr>
        <w:t xml:space="preserve"> </w:t>
      </w:r>
      <w:r>
        <w:rPr>
          <w:i/>
          <w:sz w:val="28"/>
        </w:rPr>
        <w:t>среди</w:t>
      </w:r>
      <w:r>
        <w:rPr>
          <w:i/>
          <w:spacing w:val="-7"/>
          <w:sz w:val="28"/>
        </w:rPr>
        <w:t xml:space="preserve"> </w:t>
      </w:r>
      <w:r>
        <w:rPr>
          <w:i/>
          <w:sz w:val="28"/>
        </w:rPr>
        <w:t>водно-ледниковых</w:t>
      </w:r>
      <w:r>
        <w:rPr>
          <w:i/>
          <w:spacing w:val="-7"/>
          <w:sz w:val="28"/>
        </w:rPr>
        <w:t xml:space="preserve"> </w:t>
      </w:r>
      <w:r>
        <w:rPr>
          <w:i/>
          <w:sz w:val="28"/>
        </w:rPr>
        <w:t>и</w:t>
      </w:r>
      <w:r>
        <w:rPr>
          <w:i/>
          <w:spacing w:val="-7"/>
          <w:sz w:val="28"/>
        </w:rPr>
        <w:t xml:space="preserve"> </w:t>
      </w:r>
      <w:r>
        <w:rPr>
          <w:i/>
          <w:sz w:val="28"/>
        </w:rPr>
        <w:t>озерно-болотных</w:t>
      </w:r>
      <w:r>
        <w:rPr>
          <w:i/>
          <w:spacing w:val="-7"/>
          <w:sz w:val="28"/>
        </w:rPr>
        <w:t xml:space="preserve"> </w:t>
      </w:r>
      <w:r>
        <w:rPr>
          <w:i/>
          <w:sz w:val="28"/>
        </w:rPr>
        <w:t>низин</w:t>
      </w:r>
      <w:r>
        <w:rPr>
          <w:i/>
          <w:spacing w:val="-7"/>
          <w:sz w:val="28"/>
        </w:rPr>
        <w:t xml:space="preserve"> </w:t>
      </w:r>
      <w:r>
        <w:rPr>
          <w:i/>
          <w:sz w:val="28"/>
        </w:rPr>
        <w:t>с</w:t>
      </w:r>
      <w:r>
        <w:rPr>
          <w:i/>
          <w:spacing w:val="-7"/>
          <w:sz w:val="28"/>
        </w:rPr>
        <w:t xml:space="preserve"> </w:t>
      </w:r>
      <w:r>
        <w:rPr>
          <w:i/>
          <w:sz w:val="28"/>
        </w:rPr>
        <w:t>участками</w:t>
      </w:r>
      <w:r>
        <w:rPr>
          <w:i/>
          <w:spacing w:val="-7"/>
          <w:sz w:val="28"/>
        </w:rPr>
        <w:t xml:space="preserve"> </w:t>
      </w:r>
      <w:r>
        <w:rPr>
          <w:i/>
          <w:sz w:val="28"/>
        </w:rPr>
        <w:t xml:space="preserve">сосновых и елово-сосновых лесов, производных осиновых и березовых лесов, сельскохозяйственных земель на дерново-подзолистых, реже заболоченных супесчано-песчаных почвах </w:t>
      </w:r>
      <w:r>
        <w:rPr>
          <w:sz w:val="28"/>
        </w:rPr>
        <w:t>занимают</w:t>
      </w:r>
      <w:r>
        <w:rPr>
          <w:spacing w:val="40"/>
          <w:sz w:val="28"/>
        </w:rPr>
        <w:t xml:space="preserve"> </w:t>
      </w:r>
      <w:r>
        <w:rPr>
          <w:sz w:val="28"/>
        </w:rPr>
        <w:t>0,6 % заповедника. Они выделяются только на восточных склонах моренной гряды, обращенных к оз. Ольшица.</w:t>
      </w:r>
    </w:p>
    <w:p>
      <w:pPr>
        <w:pStyle w:val="BodyText"/>
        <w:spacing w:before="8"/>
        <w:rPr>
          <w:sz w:val="27"/>
        </w:rPr>
      </w:pPr>
    </w:p>
    <w:p>
      <w:pPr>
        <w:pStyle w:val="BodyText"/>
        <w:ind w:left="218" w:right="292" w:firstLine="567"/>
      </w:pPr>
      <w:r>
        <w:rPr>
          <w:u w:val="single"/>
        </w:rPr>
        <w:t>Средневысотные ландшафты</w:t>
      </w:r>
      <w:r>
        <w:rPr>
          <w:spacing w:val="40"/>
        </w:rPr>
        <w:t xml:space="preserve"> </w:t>
      </w:r>
      <w:r>
        <w:t>‒ ниже краевых ледниковых образований расположены</w:t>
      </w:r>
      <w:r>
        <w:rPr>
          <w:spacing w:val="-10"/>
        </w:rPr>
        <w:t xml:space="preserve"> </w:t>
      </w:r>
      <w:r>
        <w:t>участки</w:t>
      </w:r>
      <w:r>
        <w:rPr>
          <w:spacing w:val="-10"/>
        </w:rPr>
        <w:t xml:space="preserve"> </w:t>
      </w:r>
      <w:r>
        <w:t>моренных</w:t>
      </w:r>
      <w:r>
        <w:rPr>
          <w:spacing w:val="-10"/>
        </w:rPr>
        <w:t xml:space="preserve"> </w:t>
      </w:r>
      <w:r>
        <w:t>равнин.</w:t>
      </w:r>
      <w:r>
        <w:rPr>
          <w:spacing w:val="-8"/>
        </w:rPr>
        <w:t xml:space="preserve"> </w:t>
      </w:r>
      <w:r>
        <w:t>Абсолютная</w:t>
      </w:r>
      <w:r>
        <w:rPr>
          <w:spacing w:val="-10"/>
        </w:rPr>
        <w:t xml:space="preserve"> </w:t>
      </w:r>
      <w:r>
        <w:t>высота</w:t>
      </w:r>
      <w:r>
        <w:rPr>
          <w:spacing w:val="-10"/>
        </w:rPr>
        <w:t xml:space="preserve"> </w:t>
      </w:r>
      <w:r>
        <w:t>их</w:t>
      </w:r>
      <w:r>
        <w:rPr>
          <w:spacing w:val="-10"/>
        </w:rPr>
        <w:t xml:space="preserve"> </w:t>
      </w:r>
      <w:r>
        <w:t>поверхности</w:t>
      </w:r>
    </w:p>
    <w:p>
      <w:pPr>
        <w:pStyle w:val="BodyText"/>
        <w:ind w:left="218"/>
      </w:pPr>
      <w:r>
        <w:t>–</w:t>
      </w:r>
      <w:r>
        <w:rPr>
          <w:spacing w:val="-2"/>
        </w:rPr>
        <w:t xml:space="preserve"> </w:t>
      </w:r>
      <w:r>
        <w:t>160-170</w:t>
      </w:r>
      <w:r>
        <w:rPr>
          <w:spacing w:val="-7"/>
        </w:rPr>
        <w:t xml:space="preserve"> </w:t>
      </w:r>
      <w:r>
        <w:t>м.</w:t>
      </w:r>
      <w:r>
        <w:rPr>
          <w:spacing w:val="-5"/>
        </w:rPr>
        <w:t xml:space="preserve"> </w:t>
      </w:r>
      <w:r>
        <w:t>Рельеф</w:t>
      </w:r>
      <w:r>
        <w:rPr>
          <w:spacing w:val="-7"/>
        </w:rPr>
        <w:t xml:space="preserve"> </w:t>
      </w:r>
      <w:r>
        <w:t>этих</w:t>
      </w:r>
      <w:r>
        <w:rPr>
          <w:spacing w:val="-7"/>
        </w:rPr>
        <w:t xml:space="preserve"> </w:t>
      </w:r>
      <w:r>
        <w:t>поверхностей</w:t>
      </w:r>
      <w:r>
        <w:rPr>
          <w:spacing w:val="-7"/>
        </w:rPr>
        <w:t xml:space="preserve"> </w:t>
      </w:r>
      <w:r>
        <w:t>преимущественно</w:t>
      </w:r>
      <w:r>
        <w:rPr>
          <w:spacing w:val="-7"/>
        </w:rPr>
        <w:t xml:space="preserve"> </w:t>
      </w:r>
      <w:r>
        <w:t>пологоволнистый</w:t>
      </w:r>
      <w:r>
        <w:rPr>
          <w:spacing w:val="-7"/>
        </w:rPr>
        <w:t xml:space="preserve"> </w:t>
      </w:r>
      <w:r>
        <w:t>с колебанием относительных высот до 2-3 м, иногда мелкохолмистый, и тогда перепады высот возрастают до</w:t>
      </w:r>
      <w:r>
        <w:rPr>
          <w:spacing w:val="40"/>
        </w:rPr>
        <w:t xml:space="preserve"> </w:t>
      </w:r>
      <w:r>
        <w:t>5-7 м. Несколько ниже моренной равнины повсеместно встречаются участки водно-ледниковых равнин, которые на территории заповедника являются преобладающей категорией рельефа. Их пологоволнистая поверхность имеет абсолютные высоты</w:t>
      </w:r>
      <w:r>
        <w:rPr>
          <w:spacing w:val="40"/>
        </w:rPr>
        <w:t xml:space="preserve"> </w:t>
      </w:r>
      <w:r>
        <w:t>140-180 м, часто сильно заболочена. В юго-восточной части заповедника преобладает слабоволнистый долинно-равнинный рельеф зандров.</w:t>
      </w:r>
    </w:p>
    <w:p>
      <w:pPr>
        <w:pStyle w:val="BodyText"/>
        <w:spacing w:before="11"/>
        <w:rPr>
          <w:sz w:val="27"/>
        </w:rPr>
      </w:pPr>
    </w:p>
    <w:p>
      <w:pPr>
        <w:pStyle w:val="BodyText"/>
        <w:ind w:left="218" w:right="385" w:firstLine="567"/>
      </w:pPr>
      <w:r>
        <w:rPr>
          <w:b/>
          <w:i/>
        </w:rPr>
        <w:t xml:space="preserve">Моренно-озерные ландшафты </w:t>
      </w:r>
      <w:r>
        <w:t>с сосновыми, еловыми, широколиственно-еловыми, мелколиственными лесами на дерново- подзолистых, часто заболоченных почвах, значительно распаханные занимают 0,3 %</w:t>
      </w:r>
      <w:r>
        <w:rPr>
          <w:spacing w:val="-9"/>
        </w:rPr>
        <w:t xml:space="preserve"> </w:t>
      </w:r>
      <w:r>
        <w:t>площади</w:t>
      </w:r>
      <w:r>
        <w:rPr>
          <w:spacing w:val="-8"/>
        </w:rPr>
        <w:t xml:space="preserve"> </w:t>
      </w:r>
      <w:r>
        <w:t>заповедника,</w:t>
      </w:r>
      <w:r>
        <w:rPr>
          <w:spacing w:val="-7"/>
        </w:rPr>
        <w:t xml:space="preserve"> </w:t>
      </w:r>
      <w:r>
        <w:t>выделены</w:t>
      </w:r>
      <w:r>
        <w:rPr>
          <w:spacing w:val="-8"/>
        </w:rPr>
        <w:t xml:space="preserve"> </w:t>
      </w:r>
      <w:r>
        <w:t>исключительно</w:t>
      </w:r>
      <w:r>
        <w:rPr>
          <w:spacing w:val="-8"/>
        </w:rPr>
        <w:t xml:space="preserve"> </w:t>
      </w:r>
      <w:r>
        <w:t>на</w:t>
      </w:r>
      <w:r>
        <w:rPr>
          <w:spacing w:val="-8"/>
        </w:rPr>
        <w:t xml:space="preserve"> </w:t>
      </w:r>
      <w:r>
        <w:t>востоке в пределах фрагменты Кривичской моренной равнины.</w:t>
      </w:r>
    </w:p>
    <w:p>
      <w:pPr>
        <w:spacing w:before="0" w:line="240" w:lineRule="auto"/>
        <w:ind w:left="218" w:right="233" w:firstLine="707"/>
        <w:jc w:val="left"/>
        <w:rPr>
          <w:sz w:val="28"/>
        </w:rPr>
      </w:pPr>
      <w:r>
        <w:rPr>
          <w:i/>
          <w:sz w:val="28"/>
        </w:rPr>
        <w:t>Плоские ландшафты останцов моренных равнин среди водно-</w:t>
      </w:r>
      <w:r>
        <w:rPr>
          <w:i/>
          <w:sz w:val="28"/>
        </w:rPr>
        <w:t xml:space="preserve"> ледниковых и озерно-болотных низин с еловыми и производными березовыми лесами, участками сельскохозяйственных земель на дерново-подзолистых преимущественно заболоченных песчаных почвах </w:t>
      </w:r>
      <w:r>
        <w:rPr>
          <w:sz w:val="28"/>
        </w:rPr>
        <w:t>встречаются небольшими ареалами</w:t>
      </w:r>
      <w:r>
        <w:rPr>
          <w:spacing w:val="-6"/>
          <w:sz w:val="28"/>
        </w:rPr>
        <w:t xml:space="preserve"> </w:t>
      </w:r>
      <w:r>
        <w:rPr>
          <w:sz w:val="28"/>
        </w:rPr>
        <w:t>на</w:t>
      </w:r>
      <w:r>
        <w:rPr>
          <w:spacing w:val="-6"/>
          <w:sz w:val="28"/>
        </w:rPr>
        <w:t xml:space="preserve"> </w:t>
      </w:r>
      <w:r>
        <w:rPr>
          <w:sz w:val="28"/>
        </w:rPr>
        <w:t>северной</w:t>
      </w:r>
      <w:r>
        <w:rPr>
          <w:spacing w:val="-6"/>
          <w:sz w:val="28"/>
        </w:rPr>
        <w:t xml:space="preserve"> </w:t>
      </w:r>
      <w:r>
        <w:rPr>
          <w:sz w:val="28"/>
        </w:rPr>
        <w:t>и</w:t>
      </w:r>
      <w:r>
        <w:rPr>
          <w:spacing w:val="-6"/>
          <w:sz w:val="28"/>
        </w:rPr>
        <w:t xml:space="preserve"> </w:t>
      </w:r>
      <w:r>
        <w:rPr>
          <w:sz w:val="28"/>
        </w:rPr>
        <w:t>северо-восточной</w:t>
      </w:r>
      <w:r>
        <w:rPr>
          <w:spacing w:val="-6"/>
          <w:sz w:val="28"/>
        </w:rPr>
        <w:t xml:space="preserve"> </w:t>
      </w:r>
      <w:r>
        <w:rPr>
          <w:sz w:val="28"/>
        </w:rPr>
        <w:t>оконечностях</w:t>
      </w:r>
      <w:r>
        <w:rPr>
          <w:spacing w:val="-6"/>
          <w:sz w:val="28"/>
        </w:rPr>
        <w:t xml:space="preserve"> </w:t>
      </w:r>
      <w:r>
        <w:rPr>
          <w:sz w:val="28"/>
        </w:rPr>
        <w:t>заповедника,</w:t>
      </w:r>
      <w:r>
        <w:rPr>
          <w:spacing w:val="-4"/>
          <w:sz w:val="28"/>
        </w:rPr>
        <w:t xml:space="preserve"> </w:t>
      </w:r>
      <w:r>
        <w:rPr>
          <w:sz w:val="28"/>
        </w:rPr>
        <w:t>а</w:t>
      </w:r>
      <w:r>
        <w:rPr>
          <w:spacing w:val="-6"/>
          <w:sz w:val="28"/>
        </w:rPr>
        <w:t xml:space="preserve"> </w:t>
      </w:r>
      <w:r>
        <w:rPr>
          <w:sz w:val="28"/>
        </w:rPr>
        <w:t>также на склоне моренной гряды у д. Домжерицы.</w:t>
      </w:r>
    </w:p>
    <w:p>
      <w:pPr>
        <w:pStyle w:val="BodyText"/>
        <w:spacing w:before="9"/>
        <w:rPr>
          <w:sz w:val="27"/>
        </w:rPr>
      </w:pPr>
    </w:p>
    <w:p>
      <w:pPr>
        <w:pStyle w:val="BodyText"/>
        <w:ind w:left="218" w:right="254" w:firstLine="567"/>
      </w:pPr>
      <w:r>
        <w:rPr>
          <w:b/>
          <w:i/>
        </w:rPr>
        <w:t xml:space="preserve">Водно-ледниковые ландшафты </w:t>
      </w:r>
      <w:r>
        <w:t>с сосновыми, широколиственно- еловыми,</w:t>
      </w:r>
      <w:r>
        <w:rPr>
          <w:spacing w:val="-7"/>
        </w:rPr>
        <w:t xml:space="preserve"> </w:t>
      </w:r>
      <w:r>
        <w:t>еловыми</w:t>
      </w:r>
      <w:r>
        <w:rPr>
          <w:spacing w:val="-9"/>
        </w:rPr>
        <w:t xml:space="preserve"> </w:t>
      </w:r>
      <w:r>
        <w:t>лесами,</w:t>
      </w:r>
      <w:r>
        <w:rPr>
          <w:spacing w:val="-7"/>
        </w:rPr>
        <w:t xml:space="preserve"> </w:t>
      </w:r>
      <w:r>
        <w:t>внепойменными</w:t>
      </w:r>
      <w:r>
        <w:rPr>
          <w:spacing w:val="-9"/>
        </w:rPr>
        <w:t xml:space="preserve"> </w:t>
      </w:r>
      <w:r>
        <w:t>лугами</w:t>
      </w:r>
      <w:r>
        <w:rPr>
          <w:spacing w:val="-9"/>
        </w:rPr>
        <w:t xml:space="preserve"> </w:t>
      </w:r>
      <w:r>
        <w:t>на</w:t>
      </w:r>
      <w:r>
        <w:rPr>
          <w:spacing w:val="-9"/>
        </w:rPr>
        <w:t xml:space="preserve"> </w:t>
      </w:r>
      <w:r>
        <w:t>дерново-подзолистых, частично заболоченных почвах, частично распаханные занимают 17,7 %.</w:t>
      </w:r>
    </w:p>
    <w:p>
      <w:pPr>
        <w:tabs>
          <w:tab w:val="left" w:pos="7717"/>
        </w:tabs>
        <w:spacing w:before="0" w:line="240" w:lineRule="auto"/>
        <w:ind w:left="218" w:right="1227" w:firstLine="567"/>
        <w:jc w:val="left"/>
        <w:rPr>
          <w:sz w:val="28"/>
        </w:rPr>
      </w:pPr>
      <w:r>
        <w:rPr>
          <w:i/>
          <w:sz w:val="28"/>
        </w:rPr>
        <w:t>Бугристо-котловинные ландшафты водно-ледниковых равнин с</w:t>
      </w:r>
      <w:r>
        <w:rPr>
          <w:i/>
          <w:sz w:val="28"/>
        </w:rPr>
        <w:t xml:space="preserve"> сосновыми</w:t>
      </w:r>
      <w:r>
        <w:rPr>
          <w:i/>
          <w:spacing w:val="-9"/>
          <w:sz w:val="28"/>
        </w:rPr>
        <w:t xml:space="preserve"> </w:t>
      </w:r>
      <w:r>
        <w:rPr>
          <w:i/>
          <w:sz w:val="28"/>
        </w:rPr>
        <w:t>и</w:t>
      </w:r>
      <w:r>
        <w:rPr>
          <w:i/>
          <w:spacing w:val="-9"/>
          <w:sz w:val="28"/>
        </w:rPr>
        <w:t xml:space="preserve"> </w:t>
      </w:r>
      <w:r>
        <w:rPr>
          <w:i/>
          <w:sz w:val="28"/>
        </w:rPr>
        <w:t>елово-сосновыми</w:t>
      </w:r>
      <w:r>
        <w:rPr>
          <w:i/>
          <w:spacing w:val="-9"/>
          <w:sz w:val="28"/>
        </w:rPr>
        <w:t xml:space="preserve"> </w:t>
      </w:r>
      <w:r>
        <w:rPr>
          <w:i/>
          <w:sz w:val="28"/>
        </w:rPr>
        <w:t>лесами</w:t>
      </w:r>
      <w:r>
        <w:rPr>
          <w:i/>
          <w:spacing w:val="-9"/>
          <w:sz w:val="28"/>
        </w:rPr>
        <w:t xml:space="preserve"> </w:t>
      </w:r>
      <w:r>
        <w:rPr>
          <w:i/>
          <w:sz w:val="28"/>
        </w:rPr>
        <w:t>на</w:t>
      </w:r>
      <w:r>
        <w:rPr>
          <w:i/>
          <w:spacing w:val="-9"/>
          <w:sz w:val="28"/>
        </w:rPr>
        <w:t xml:space="preserve"> </w:t>
      </w:r>
      <w:r>
        <w:rPr>
          <w:i/>
          <w:sz w:val="28"/>
        </w:rPr>
        <w:t>дерново-подзолистых</w:t>
      </w:r>
      <w:r>
        <w:rPr>
          <w:i/>
          <w:spacing w:val="-9"/>
          <w:sz w:val="28"/>
        </w:rPr>
        <w:t xml:space="preserve"> </w:t>
      </w:r>
      <w:r>
        <w:rPr>
          <w:i/>
          <w:sz w:val="28"/>
        </w:rPr>
        <w:t xml:space="preserve">часто заболоченных песчаных почвах,сосновыми и пушистоберезовыми болотными лесами на торфяно-болотных почвах </w:t>
      </w:r>
      <w:r>
        <w:rPr>
          <w:sz w:val="28"/>
        </w:rPr>
        <w:t>занимают</w:t>
        <w:tab/>
        <w:t>0,3 %</w:t>
      </w:r>
    </w:p>
    <w:p>
      <w:pPr>
        <w:spacing w:after="0" w:line="240" w:lineRule="auto"/>
        <w:jc w:val="left"/>
        <w:rPr>
          <w:sz w:val="28"/>
        </w:rPr>
        <w:sectPr>
          <w:pgSz w:w="11910" w:h="16840"/>
          <w:pgMar w:top="1040" w:right="640" w:bottom="1160" w:left="1480" w:header="0" w:footer="941"/>
          <w:cols w:space="720"/>
        </w:sectPr>
      </w:pPr>
    </w:p>
    <w:p>
      <w:pPr>
        <w:pStyle w:val="BodyText"/>
        <w:spacing w:before="72"/>
        <w:ind w:left="218" w:right="292"/>
      </w:pPr>
      <w:r>
        <w:t>территории</w:t>
      </w:r>
      <w:r>
        <w:rPr>
          <w:spacing w:val="-11"/>
        </w:rPr>
        <w:t xml:space="preserve"> </w:t>
      </w:r>
      <w:r>
        <w:t>заповедника.</w:t>
      </w:r>
      <w:r>
        <w:rPr>
          <w:spacing w:val="-9"/>
        </w:rPr>
        <w:t xml:space="preserve"> </w:t>
      </w:r>
      <w:r>
        <w:t>Встречаются</w:t>
      </w:r>
      <w:r>
        <w:rPr>
          <w:spacing w:val="-11"/>
        </w:rPr>
        <w:t xml:space="preserve"> </w:t>
      </w:r>
      <w:r>
        <w:t>лишь</w:t>
      </w:r>
      <w:r>
        <w:rPr>
          <w:spacing w:val="-11"/>
        </w:rPr>
        <w:t xml:space="preserve"> </w:t>
      </w:r>
      <w:r>
        <w:t>на</w:t>
      </w:r>
      <w:r>
        <w:rPr>
          <w:spacing w:val="-11"/>
        </w:rPr>
        <w:t xml:space="preserve"> </w:t>
      </w:r>
      <w:r>
        <w:t>северо-востоке</w:t>
      </w:r>
      <w:r>
        <w:rPr>
          <w:spacing w:val="-11"/>
        </w:rPr>
        <w:t xml:space="preserve"> </w:t>
      </w:r>
      <w:r>
        <w:t>заповедника, расположены восточнее озера Манец и юго-восточнее озера Плавно.</w:t>
      </w:r>
    </w:p>
    <w:p>
      <w:pPr>
        <w:spacing w:before="0"/>
        <w:ind w:left="218" w:right="292" w:firstLine="567"/>
        <w:jc w:val="left"/>
        <w:rPr>
          <w:i/>
          <w:sz w:val="28"/>
        </w:rPr>
      </w:pPr>
      <w:r>
        <w:rPr>
          <w:i/>
          <w:sz w:val="28"/>
        </w:rPr>
        <w:t>Бугристо-котловинные</w:t>
      </w:r>
      <w:r>
        <w:rPr>
          <w:i/>
          <w:spacing w:val="-13"/>
          <w:sz w:val="28"/>
        </w:rPr>
        <w:t xml:space="preserve"> </w:t>
      </w:r>
      <w:r>
        <w:rPr>
          <w:i/>
          <w:sz w:val="28"/>
        </w:rPr>
        <w:t>ландшафты</w:t>
      </w:r>
      <w:r>
        <w:rPr>
          <w:i/>
          <w:spacing w:val="-13"/>
          <w:sz w:val="28"/>
        </w:rPr>
        <w:t xml:space="preserve"> </w:t>
      </w:r>
      <w:r>
        <w:rPr>
          <w:i/>
          <w:sz w:val="28"/>
        </w:rPr>
        <w:t>останцов</w:t>
      </w:r>
      <w:r>
        <w:rPr>
          <w:i/>
          <w:spacing w:val="-13"/>
          <w:sz w:val="28"/>
        </w:rPr>
        <w:t xml:space="preserve"> </w:t>
      </w:r>
      <w:r>
        <w:rPr>
          <w:i/>
          <w:sz w:val="28"/>
        </w:rPr>
        <w:t>водно-ледниковых</w:t>
      </w:r>
      <w:r>
        <w:rPr>
          <w:i/>
          <w:spacing w:val="-13"/>
          <w:sz w:val="28"/>
        </w:rPr>
        <w:t xml:space="preserve"> </w:t>
      </w:r>
      <w:r>
        <w:rPr>
          <w:i/>
          <w:sz w:val="28"/>
        </w:rPr>
        <w:t>равнин</w:t>
      </w:r>
      <w:r>
        <w:rPr>
          <w:i/>
          <w:sz w:val="28"/>
        </w:rPr>
        <w:t xml:space="preserve"> среди озерно-болотных низин с сосновыми, реже еловыми лесами на</w:t>
      </w:r>
    </w:p>
    <w:p>
      <w:pPr>
        <w:spacing w:before="0"/>
        <w:ind w:left="218" w:right="292" w:firstLine="0"/>
        <w:jc w:val="left"/>
        <w:rPr>
          <w:sz w:val="28"/>
        </w:rPr>
      </w:pPr>
      <w:r>
        <w:rPr>
          <w:i/>
          <w:sz w:val="28"/>
        </w:rPr>
        <w:t>дерново-подзолистых, часто заболоченных песчаных почвах, участками</w:t>
      </w:r>
      <w:r>
        <w:rPr>
          <w:i/>
          <w:sz w:val="28"/>
        </w:rPr>
        <w:t xml:space="preserve"> сосновых</w:t>
      </w:r>
      <w:r>
        <w:rPr>
          <w:i/>
          <w:spacing w:val="-8"/>
          <w:sz w:val="28"/>
        </w:rPr>
        <w:t xml:space="preserve"> </w:t>
      </w:r>
      <w:r>
        <w:rPr>
          <w:i/>
          <w:sz w:val="28"/>
        </w:rPr>
        <w:t>болотных</w:t>
      </w:r>
      <w:r>
        <w:rPr>
          <w:i/>
          <w:spacing w:val="-8"/>
          <w:sz w:val="28"/>
        </w:rPr>
        <w:t xml:space="preserve"> </w:t>
      </w:r>
      <w:r>
        <w:rPr>
          <w:i/>
          <w:sz w:val="28"/>
        </w:rPr>
        <w:t>лесов</w:t>
      </w:r>
      <w:r>
        <w:rPr>
          <w:i/>
          <w:spacing w:val="-8"/>
          <w:sz w:val="28"/>
        </w:rPr>
        <w:t xml:space="preserve"> </w:t>
      </w:r>
      <w:r>
        <w:rPr>
          <w:i/>
          <w:sz w:val="28"/>
        </w:rPr>
        <w:t>на</w:t>
      </w:r>
      <w:r>
        <w:rPr>
          <w:i/>
          <w:spacing w:val="-8"/>
          <w:sz w:val="28"/>
        </w:rPr>
        <w:t xml:space="preserve"> </w:t>
      </w:r>
      <w:r>
        <w:rPr>
          <w:i/>
          <w:sz w:val="28"/>
        </w:rPr>
        <w:t>торфяно-болотных</w:t>
      </w:r>
      <w:r>
        <w:rPr>
          <w:i/>
          <w:spacing w:val="-8"/>
          <w:sz w:val="28"/>
        </w:rPr>
        <w:t xml:space="preserve"> </w:t>
      </w:r>
      <w:r>
        <w:rPr>
          <w:i/>
          <w:sz w:val="28"/>
        </w:rPr>
        <w:t>почвах</w:t>
      </w:r>
      <w:r>
        <w:rPr>
          <w:i/>
          <w:spacing w:val="-8"/>
          <w:sz w:val="28"/>
        </w:rPr>
        <w:t xml:space="preserve"> </w:t>
      </w:r>
      <w:r>
        <w:rPr>
          <w:sz w:val="28"/>
        </w:rPr>
        <w:t>занимают</w:t>
      </w:r>
      <w:r>
        <w:rPr>
          <w:spacing w:val="-6"/>
          <w:sz w:val="28"/>
        </w:rPr>
        <w:t xml:space="preserve"> </w:t>
      </w:r>
      <w:r>
        <w:rPr>
          <w:sz w:val="28"/>
        </w:rPr>
        <w:t>0,6</w:t>
      </w:r>
      <w:r>
        <w:rPr>
          <w:spacing w:val="-6"/>
          <w:sz w:val="28"/>
        </w:rPr>
        <w:t xml:space="preserve"> </w:t>
      </w:r>
      <w:r>
        <w:rPr>
          <w:sz w:val="28"/>
        </w:rPr>
        <w:t>%.</w:t>
      </w:r>
    </w:p>
    <w:p>
      <w:pPr>
        <w:spacing w:before="0" w:line="240" w:lineRule="auto"/>
        <w:ind w:left="218" w:right="278" w:firstLine="707"/>
        <w:jc w:val="left"/>
        <w:rPr>
          <w:sz w:val="28"/>
        </w:rPr>
      </w:pPr>
      <w:r>
        <w:rPr>
          <w:i/>
          <w:sz w:val="28"/>
        </w:rPr>
        <w:t>Пологоволнистые</w:t>
      </w:r>
      <w:r>
        <w:rPr>
          <w:i/>
          <w:spacing w:val="-8"/>
          <w:sz w:val="28"/>
        </w:rPr>
        <w:t xml:space="preserve"> </w:t>
      </w:r>
      <w:r>
        <w:rPr>
          <w:i/>
          <w:sz w:val="28"/>
        </w:rPr>
        <w:t>ландшафты</w:t>
      </w:r>
      <w:r>
        <w:rPr>
          <w:i/>
          <w:spacing w:val="-8"/>
          <w:sz w:val="28"/>
        </w:rPr>
        <w:t xml:space="preserve"> </w:t>
      </w:r>
      <w:r>
        <w:rPr>
          <w:i/>
          <w:sz w:val="28"/>
        </w:rPr>
        <w:t>водно-ледниковых</w:t>
      </w:r>
      <w:r>
        <w:rPr>
          <w:i/>
          <w:spacing w:val="-8"/>
          <w:sz w:val="28"/>
        </w:rPr>
        <w:t xml:space="preserve"> </w:t>
      </w:r>
      <w:r>
        <w:rPr>
          <w:i/>
          <w:sz w:val="28"/>
        </w:rPr>
        <w:t>равнин</w:t>
      </w:r>
      <w:r>
        <w:rPr>
          <w:i/>
          <w:spacing w:val="-8"/>
          <w:sz w:val="28"/>
        </w:rPr>
        <w:t xml:space="preserve"> </w:t>
      </w:r>
      <w:r>
        <w:rPr>
          <w:i/>
          <w:sz w:val="28"/>
        </w:rPr>
        <w:t>с</w:t>
      </w:r>
      <w:r>
        <w:rPr>
          <w:i/>
          <w:spacing w:val="-8"/>
          <w:sz w:val="28"/>
        </w:rPr>
        <w:t xml:space="preserve"> </w:t>
      </w:r>
      <w:r>
        <w:rPr>
          <w:i/>
          <w:sz w:val="28"/>
        </w:rPr>
        <w:t>сосновыми</w:t>
      </w:r>
      <w:r>
        <w:rPr>
          <w:i/>
          <w:spacing w:val="-8"/>
          <w:sz w:val="28"/>
        </w:rPr>
        <w:t xml:space="preserve"> </w:t>
      </w:r>
      <w:r>
        <w:rPr>
          <w:i/>
          <w:sz w:val="28"/>
        </w:rPr>
        <w:t>и</w:t>
      </w:r>
      <w:r>
        <w:rPr>
          <w:i/>
          <w:sz w:val="28"/>
        </w:rPr>
        <w:t xml:space="preserve"> елово-сосновыми лесами, участками производных березовых лесов на дерново-подзолистых, часто заболоченных песчаных почвах </w:t>
      </w:r>
      <w:r>
        <w:rPr>
          <w:sz w:val="28"/>
        </w:rPr>
        <w:t>занимают 0,6 % территории заповедника и распространены на крайнем востоке.</w:t>
      </w:r>
    </w:p>
    <w:p>
      <w:pPr>
        <w:spacing w:before="0" w:line="240" w:lineRule="auto"/>
        <w:ind w:left="218" w:right="292" w:firstLine="707"/>
        <w:jc w:val="left"/>
        <w:rPr>
          <w:sz w:val="28"/>
        </w:rPr>
      </w:pPr>
      <w:r>
        <w:rPr>
          <w:i/>
          <w:sz w:val="28"/>
        </w:rPr>
        <w:t>Пологоволнистые ландшафты останцов водно-ледниковых равнин</w:t>
      </w:r>
      <w:r>
        <w:rPr>
          <w:i/>
          <w:sz w:val="28"/>
        </w:rPr>
        <w:t xml:space="preserve"> среди озерно-болотных низин с сосновыми и елово-сосновыми лесами, участками еловых лесов, производных березовых лесов, сельскохозяйственных</w:t>
      </w:r>
      <w:r>
        <w:rPr>
          <w:i/>
          <w:spacing w:val="-10"/>
          <w:sz w:val="28"/>
        </w:rPr>
        <w:t xml:space="preserve"> </w:t>
      </w:r>
      <w:r>
        <w:rPr>
          <w:i/>
          <w:sz w:val="28"/>
        </w:rPr>
        <w:t>земель</w:t>
      </w:r>
      <w:r>
        <w:rPr>
          <w:i/>
          <w:spacing w:val="-10"/>
          <w:sz w:val="28"/>
        </w:rPr>
        <w:t xml:space="preserve"> </w:t>
      </w:r>
      <w:r>
        <w:rPr>
          <w:i/>
          <w:sz w:val="28"/>
        </w:rPr>
        <w:t>на</w:t>
      </w:r>
      <w:r>
        <w:rPr>
          <w:i/>
          <w:spacing w:val="-10"/>
          <w:sz w:val="28"/>
        </w:rPr>
        <w:t xml:space="preserve"> </w:t>
      </w:r>
      <w:r>
        <w:rPr>
          <w:i/>
          <w:sz w:val="28"/>
        </w:rPr>
        <w:t>дерново-подзолистых,</w:t>
      </w:r>
      <w:r>
        <w:rPr>
          <w:i/>
          <w:spacing w:val="-8"/>
          <w:sz w:val="28"/>
        </w:rPr>
        <w:t xml:space="preserve"> </w:t>
      </w:r>
      <w:r>
        <w:rPr>
          <w:i/>
          <w:sz w:val="28"/>
        </w:rPr>
        <w:t>часто</w:t>
      </w:r>
      <w:r>
        <w:rPr>
          <w:i/>
          <w:spacing w:val="-10"/>
          <w:sz w:val="28"/>
        </w:rPr>
        <w:t xml:space="preserve"> </w:t>
      </w:r>
      <w:r>
        <w:rPr>
          <w:i/>
          <w:sz w:val="28"/>
        </w:rPr>
        <w:t xml:space="preserve">заболоченных песчаных почвах, черноольховых болотных лесов на торфяно-болотных почвах </w:t>
      </w:r>
      <w:r>
        <w:rPr>
          <w:sz w:val="28"/>
        </w:rPr>
        <w:t>занимают 5,5 % территории заповедника.</w:t>
      </w:r>
    </w:p>
    <w:p>
      <w:pPr>
        <w:spacing w:before="0" w:line="240" w:lineRule="auto"/>
        <w:ind w:left="218" w:right="292" w:firstLine="707"/>
        <w:jc w:val="left"/>
        <w:rPr>
          <w:sz w:val="28"/>
        </w:rPr>
      </w:pPr>
      <w:r>
        <w:rPr>
          <w:i/>
          <w:sz w:val="28"/>
        </w:rPr>
        <w:t>Плосковолнисто-котловинные</w:t>
      </w:r>
      <w:r>
        <w:rPr>
          <w:i/>
          <w:spacing w:val="-12"/>
          <w:sz w:val="28"/>
        </w:rPr>
        <w:t xml:space="preserve"> </w:t>
      </w:r>
      <w:r>
        <w:rPr>
          <w:i/>
          <w:sz w:val="28"/>
        </w:rPr>
        <w:t>ландшафты</w:t>
      </w:r>
      <w:r>
        <w:rPr>
          <w:i/>
          <w:spacing w:val="-12"/>
          <w:sz w:val="28"/>
        </w:rPr>
        <w:t xml:space="preserve"> </w:t>
      </w:r>
      <w:r>
        <w:rPr>
          <w:i/>
          <w:sz w:val="28"/>
        </w:rPr>
        <w:t>водно-ледниковых</w:t>
      </w:r>
      <w:r>
        <w:rPr>
          <w:i/>
          <w:spacing w:val="-12"/>
          <w:sz w:val="28"/>
        </w:rPr>
        <w:t xml:space="preserve"> </w:t>
      </w:r>
      <w:r>
        <w:rPr>
          <w:i/>
          <w:sz w:val="28"/>
        </w:rPr>
        <w:t>равнин</w:t>
      </w:r>
      <w:r>
        <w:rPr>
          <w:i/>
          <w:spacing w:val="-12"/>
          <w:sz w:val="28"/>
        </w:rPr>
        <w:t xml:space="preserve"> </w:t>
      </w:r>
      <w:r>
        <w:rPr>
          <w:i/>
          <w:sz w:val="28"/>
        </w:rPr>
        <w:t>с</w:t>
      </w:r>
      <w:r>
        <w:rPr>
          <w:i/>
          <w:sz w:val="28"/>
        </w:rPr>
        <w:t xml:space="preserve"> сосновыми</w:t>
      </w:r>
      <w:r>
        <w:rPr>
          <w:i/>
          <w:spacing w:val="-7"/>
          <w:sz w:val="28"/>
        </w:rPr>
        <w:t xml:space="preserve"> </w:t>
      </w:r>
      <w:r>
        <w:rPr>
          <w:i/>
          <w:sz w:val="28"/>
        </w:rPr>
        <w:t>и</w:t>
      </w:r>
      <w:r>
        <w:rPr>
          <w:i/>
          <w:spacing w:val="-7"/>
          <w:sz w:val="28"/>
        </w:rPr>
        <w:t xml:space="preserve"> </w:t>
      </w:r>
      <w:r>
        <w:rPr>
          <w:i/>
          <w:sz w:val="28"/>
        </w:rPr>
        <w:t>елово-сосновыми</w:t>
      </w:r>
      <w:r>
        <w:rPr>
          <w:i/>
          <w:spacing w:val="-7"/>
          <w:sz w:val="28"/>
        </w:rPr>
        <w:t xml:space="preserve"> </w:t>
      </w:r>
      <w:r>
        <w:rPr>
          <w:i/>
          <w:sz w:val="28"/>
        </w:rPr>
        <w:t>лесами,</w:t>
      </w:r>
      <w:r>
        <w:rPr>
          <w:i/>
          <w:spacing w:val="-5"/>
          <w:sz w:val="28"/>
        </w:rPr>
        <w:t xml:space="preserve"> </w:t>
      </w:r>
      <w:r>
        <w:rPr>
          <w:i/>
          <w:sz w:val="28"/>
        </w:rPr>
        <w:t>участками</w:t>
      </w:r>
      <w:r>
        <w:rPr>
          <w:i/>
          <w:spacing w:val="-7"/>
          <w:sz w:val="28"/>
        </w:rPr>
        <w:t xml:space="preserve"> </w:t>
      </w:r>
      <w:r>
        <w:rPr>
          <w:i/>
          <w:sz w:val="28"/>
        </w:rPr>
        <w:t>еловых</w:t>
      </w:r>
      <w:r>
        <w:rPr>
          <w:i/>
          <w:spacing w:val="-7"/>
          <w:sz w:val="28"/>
        </w:rPr>
        <w:t xml:space="preserve"> </w:t>
      </w:r>
      <w:r>
        <w:rPr>
          <w:i/>
          <w:sz w:val="28"/>
        </w:rPr>
        <w:t>лесов,</w:t>
      </w:r>
      <w:r>
        <w:rPr>
          <w:i/>
          <w:spacing w:val="-5"/>
          <w:sz w:val="28"/>
        </w:rPr>
        <w:t xml:space="preserve"> </w:t>
      </w:r>
      <w:r>
        <w:rPr>
          <w:i/>
          <w:sz w:val="28"/>
        </w:rPr>
        <w:t xml:space="preserve">производных березовых лесов на дерново-подзолистых заболоченных супесчано-песчаных почвах, участками черноольховых болотных лесов на торфяно-болотных почвах </w:t>
      </w:r>
      <w:r>
        <w:rPr>
          <w:sz w:val="28"/>
        </w:rPr>
        <w:t>занимают 1,0 %, и распространены на востоке и северо-востоке.</w:t>
      </w:r>
    </w:p>
    <w:p>
      <w:pPr>
        <w:tabs>
          <w:tab w:val="left" w:pos="6407"/>
        </w:tabs>
        <w:spacing w:before="0" w:line="240" w:lineRule="auto"/>
        <w:ind w:left="218" w:right="415" w:firstLine="707"/>
        <w:jc w:val="left"/>
        <w:rPr>
          <w:sz w:val="28"/>
        </w:rPr>
      </w:pPr>
      <w:r>
        <w:rPr>
          <w:i/>
          <w:sz w:val="28"/>
        </w:rPr>
        <w:t>Плосковолнисто-котловинные ландшафты останцов водно-</w:t>
      </w:r>
      <w:r>
        <w:rPr>
          <w:i/>
          <w:sz w:val="28"/>
        </w:rPr>
        <w:t xml:space="preserve"> ледниковых</w:t>
      </w:r>
      <w:r>
        <w:rPr>
          <w:i/>
          <w:spacing w:val="-7"/>
          <w:sz w:val="28"/>
        </w:rPr>
        <w:t xml:space="preserve"> </w:t>
      </w:r>
      <w:r>
        <w:rPr>
          <w:i/>
          <w:sz w:val="28"/>
        </w:rPr>
        <w:t>равнин</w:t>
      </w:r>
      <w:r>
        <w:rPr>
          <w:i/>
          <w:spacing w:val="-7"/>
          <w:sz w:val="28"/>
        </w:rPr>
        <w:t xml:space="preserve"> </w:t>
      </w:r>
      <w:r>
        <w:rPr>
          <w:i/>
          <w:sz w:val="28"/>
        </w:rPr>
        <w:t>среди</w:t>
      </w:r>
      <w:r>
        <w:rPr>
          <w:i/>
          <w:spacing w:val="-7"/>
          <w:sz w:val="28"/>
        </w:rPr>
        <w:t xml:space="preserve"> </w:t>
      </w:r>
      <w:r>
        <w:rPr>
          <w:i/>
          <w:sz w:val="28"/>
        </w:rPr>
        <w:t>озерно-болотных</w:t>
      </w:r>
      <w:r>
        <w:rPr>
          <w:i/>
          <w:spacing w:val="-7"/>
          <w:sz w:val="28"/>
        </w:rPr>
        <w:t xml:space="preserve"> </w:t>
      </w:r>
      <w:r>
        <w:rPr>
          <w:i/>
          <w:sz w:val="28"/>
        </w:rPr>
        <w:t>низин</w:t>
      </w:r>
      <w:r>
        <w:rPr>
          <w:i/>
          <w:spacing w:val="-7"/>
          <w:sz w:val="28"/>
        </w:rPr>
        <w:t xml:space="preserve"> </w:t>
      </w:r>
      <w:r>
        <w:rPr>
          <w:i/>
          <w:sz w:val="28"/>
        </w:rPr>
        <w:t>с</w:t>
      </w:r>
      <w:r>
        <w:rPr>
          <w:i/>
          <w:spacing w:val="-7"/>
          <w:sz w:val="28"/>
        </w:rPr>
        <w:t xml:space="preserve"> </w:t>
      </w:r>
      <w:r>
        <w:rPr>
          <w:i/>
          <w:sz w:val="28"/>
        </w:rPr>
        <w:t>елово-сосновыми</w:t>
      </w:r>
      <w:r>
        <w:rPr>
          <w:i/>
          <w:spacing w:val="-7"/>
          <w:sz w:val="28"/>
        </w:rPr>
        <w:t xml:space="preserve"> </w:t>
      </w:r>
      <w:r>
        <w:rPr>
          <w:i/>
          <w:sz w:val="28"/>
        </w:rPr>
        <w:t>лесами, участками еловых и сосновых лесов, производных</w:t>
        <w:tab/>
        <w:t>березовых лесов на дерново-подзолистых заболоченных песчаных почвах, сосновых и пушистоберезовых</w:t>
      </w:r>
      <w:r>
        <w:rPr>
          <w:i/>
          <w:spacing w:val="-1"/>
          <w:sz w:val="28"/>
        </w:rPr>
        <w:t xml:space="preserve"> </w:t>
      </w:r>
      <w:r>
        <w:rPr>
          <w:i/>
          <w:sz w:val="28"/>
        </w:rPr>
        <w:t>болотных</w:t>
      </w:r>
      <w:r>
        <w:rPr>
          <w:i/>
          <w:spacing w:val="-1"/>
          <w:sz w:val="28"/>
        </w:rPr>
        <w:t xml:space="preserve"> </w:t>
      </w:r>
      <w:r>
        <w:rPr>
          <w:i/>
          <w:sz w:val="28"/>
        </w:rPr>
        <w:t>лесов</w:t>
      </w:r>
      <w:r>
        <w:rPr>
          <w:i/>
          <w:spacing w:val="-1"/>
          <w:sz w:val="28"/>
        </w:rPr>
        <w:t xml:space="preserve"> </w:t>
      </w:r>
      <w:r>
        <w:rPr>
          <w:i/>
          <w:sz w:val="28"/>
        </w:rPr>
        <w:t>на</w:t>
      </w:r>
      <w:r>
        <w:rPr>
          <w:i/>
          <w:spacing w:val="-1"/>
          <w:sz w:val="28"/>
        </w:rPr>
        <w:t xml:space="preserve"> </w:t>
      </w:r>
      <w:r>
        <w:rPr>
          <w:i/>
          <w:sz w:val="28"/>
        </w:rPr>
        <w:t>торфяно-болотных</w:t>
      </w:r>
      <w:r>
        <w:rPr>
          <w:i/>
          <w:spacing w:val="-1"/>
          <w:sz w:val="28"/>
        </w:rPr>
        <w:t xml:space="preserve"> </w:t>
      </w:r>
      <w:r>
        <w:rPr>
          <w:i/>
          <w:sz w:val="28"/>
        </w:rPr>
        <w:t>почвах</w:t>
      </w:r>
      <w:r>
        <w:rPr>
          <w:i/>
          <w:spacing w:val="-1"/>
          <w:sz w:val="28"/>
        </w:rPr>
        <w:t xml:space="preserve"> </w:t>
      </w:r>
      <w:r>
        <w:rPr>
          <w:sz w:val="28"/>
        </w:rPr>
        <w:t>являются одними из наиболее распространенных в заповеднике и занимают 6,3 %.</w:t>
      </w:r>
    </w:p>
    <w:p>
      <w:pPr>
        <w:spacing w:before="0" w:line="240" w:lineRule="auto"/>
        <w:ind w:left="218" w:right="292" w:firstLine="707"/>
        <w:jc w:val="left"/>
        <w:rPr>
          <w:sz w:val="28"/>
        </w:rPr>
      </w:pPr>
      <w:r>
        <w:rPr>
          <w:i/>
          <w:sz w:val="28"/>
        </w:rPr>
        <w:t>Плоские</w:t>
      </w:r>
      <w:r>
        <w:rPr>
          <w:i/>
          <w:spacing w:val="-8"/>
          <w:sz w:val="28"/>
        </w:rPr>
        <w:t xml:space="preserve"> </w:t>
      </w:r>
      <w:r>
        <w:rPr>
          <w:i/>
          <w:sz w:val="28"/>
        </w:rPr>
        <w:t>ландшафты</w:t>
      </w:r>
      <w:r>
        <w:rPr>
          <w:i/>
          <w:spacing w:val="-8"/>
          <w:sz w:val="28"/>
        </w:rPr>
        <w:t xml:space="preserve"> </w:t>
      </w:r>
      <w:r>
        <w:rPr>
          <w:i/>
          <w:sz w:val="28"/>
        </w:rPr>
        <w:t>останцов</w:t>
      </w:r>
      <w:r>
        <w:rPr>
          <w:i/>
          <w:spacing w:val="-8"/>
          <w:sz w:val="28"/>
        </w:rPr>
        <w:t xml:space="preserve"> </w:t>
      </w:r>
      <w:r>
        <w:rPr>
          <w:i/>
          <w:sz w:val="28"/>
        </w:rPr>
        <w:t>водно-ледниковых</w:t>
      </w:r>
      <w:r>
        <w:rPr>
          <w:i/>
          <w:spacing w:val="-8"/>
          <w:sz w:val="28"/>
        </w:rPr>
        <w:t xml:space="preserve"> </w:t>
      </w:r>
      <w:r>
        <w:rPr>
          <w:i/>
          <w:sz w:val="28"/>
        </w:rPr>
        <w:t>равнин</w:t>
      </w:r>
      <w:r>
        <w:rPr>
          <w:i/>
          <w:spacing w:val="-8"/>
          <w:sz w:val="28"/>
        </w:rPr>
        <w:t xml:space="preserve"> </w:t>
      </w:r>
      <w:r>
        <w:rPr>
          <w:i/>
          <w:sz w:val="28"/>
        </w:rPr>
        <w:t>среди</w:t>
      </w:r>
      <w:r>
        <w:rPr>
          <w:i/>
          <w:spacing w:val="-8"/>
          <w:sz w:val="28"/>
        </w:rPr>
        <w:t xml:space="preserve"> </w:t>
      </w:r>
      <w:r>
        <w:rPr>
          <w:i/>
          <w:sz w:val="28"/>
        </w:rPr>
        <w:t>озерно-</w:t>
      </w:r>
      <w:r>
        <w:rPr>
          <w:i/>
          <w:sz w:val="28"/>
        </w:rPr>
        <w:t xml:space="preserve"> болотных низин с еловыми, елово-сосновыми, производными осиновыми, сероольховыми, березовыми лесами на дерново-подзолистых заболоченных песчаных почвах, черноольховыми и пушистоберезовыми болотными лесами на торфяно-болотных почвах </w:t>
      </w:r>
      <w:r>
        <w:rPr>
          <w:sz w:val="28"/>
        </w:rPr>
        <w:t>занимают 3,2 % территории заповедника.</w:t>
      </w:r>
    </w:p>
    <w:p>
      <w:pPr>
        <w:spacing w:before="0" w:line="240" w:lineRule="auto"/>
        <w:ind w:left="218" w:right="292" w:firstLine="707"/>
        <w:jc w:val="left"/>
        <w:rPr>
          <w:sz w:val="28"/>
        </w:rPr>
      </w:pPr>
      <w:r>
        <w:rPr>
          <w:i/>
          <w:sz w:val="28"/>
        </w:rPr>
        <w:t>Плоско-котловинные</w:t>
      </w:r>
      <w:r>
        <w:rPr>
          <w:i/>
          <w:spacing w:val="-12"/>
          <w:sz w:val="28"/>
        </w:rPr>
        <w:t xml:space="preserve"> </w:t>
      </w:r>
      <w:r>
        <w:rPr>
          <w:i/>
          <w:sz w:val="28"/>
        </w:rPr>
        <w:t>ландшафты</w:t>
      </w:r>
      <w:r>
        <w:rPr>
          <w:i/>
          <w:spacing w:val="-12"/>
          <w:sz w:val="28"/>
        </w:rPr>
        <w:t xml:space="preserve"> </w:t>
      </w:r>
      <w:r>
        <w:rPr>
          <w:i/>
          <w:sz w:val="28"/>
        </w:rPr>
        <w:t>останцов</w:t>
      </w:r>
      <w:r>
        <w:rPr>
          <w:i/>
          <w:spacing w:val="-12"/>
          <w:sz w:val="28"/>
        </w:rPr>
        <w:t xml:space="preserve"> </w:t>
      </w:r>
      <w:r>
        <w:rPr>
          <w:i/>
          <w:sz w:val="28"/>
        </w:rPr>
        <w:t>водно-ледниковых</w:t>
      </w:r>
      <w:r>
        <w:rPr>
          <w:i/>
          <w:spacing w:val="-12"/>
          <w:sz w:val="28"/>
        </w:rPr>
        <w:t xml:space="preserve"> </w:t>
      </w:r>
      <w:r>
        <w:rPr>
          <w:i/>
          <w:sz w:val="28"/>
        </w:rPr>
        <w:t>равнин</w:t>
      </w:r>
      <w:r>
        <w:rPr>
          <w:i/>
          <w:sz w:val="28"/>
        </w:rPr>
        <w:t xml:space="preserve"> среди озерно-болотных низин с еловыми лесами на дерново-подзолистых заболоченных песчаных почвах, производными осиновыми и березовыми лесами на дерновых заболоченных почвах, черноольховыми болотными лесами и низинными болотами на торфяно-болотных почвах </w:t>
      </w:r>
      <w:r>
        <w:rPr>
          <w:sz w:val="28"/>
        </w:rPr>
        <w:t>‒ 0,4 %.</w:t>
      </w:r>
    </w:p>
    <w:p>
      <w:pPr>
        <w:pStyle w:val="BodyText"/>
        <w:spacing w:before="2"/>
        <w:rPr>
          <w:sz w:val="27"/>
        </w:rPr>
      </w:pPr>
    </w:p>
    <w:p>
      <w:pPr>
        <w:pStyle w:val="BodyText"/>
        <w:spacing w:before="1"/>
        <w:ind w:left="218" w:right="310" w:firstLine="567"/>
      </w:pPr>
      <w:r>
        <w:rPr>
          <w:u w:val="single"/>
        </w:rPr>
        <w:t>Низменные ландшафты</w:t>
      </w:r>
      <w:r>
        <w:rPr>
          <w:spacing w:val="80"/>
        </w:rPr>
        <w:t xml:space="preserve"> </w:t>
      </w:r>
      <w:r>
        <w:t>‒ ниже флювиогляциальных равнин и низин повсеместно встречаются плоские, пологоволнистые, сильно заболоченные озерно-аллювиальные поверхности. Их абсолютная высота варьирует в интервале 130-160</w:t>
      </w:r>
      <w:r>
        <w:rPr>
          <w:spacing w:val="-7"/>
        </w:rPr>
        <w:t xml:space="preserve"> </w:t>
      </w:r>
      <w:r>
        <w:t>м.</w:t>
      </w:r>
      <w:r>
        <w:rPr>
          <w:spacing w:val="40"/>
        </w:rPr>
        <w:t xml:space="preserve"> </w:t>
      </w:r>
      <w:r>
        <w:t>К</w:t>
      </w:r>
      <w:r>
        <w:rPr>
          <w:spacing w:val="-7"/>
        </w:rPr>
        <w:t xml:space="preserve"> </w:t>
      </w:r>
      <w:r>
        <w:t>ним</w:t>
      </w:r>
      <w:r>
        <w:rPr>
          <w:spacing w:val="-7"/>
        </w:rPr>
        <w:t xml:space="preserve"> </w:t>
      </w:r>
      <w:r>
        <w:t>относятся</w:t>
      </w:r>
      <w:r>
        <w:rPr>
          <w:spacing w:val="-7"/>
        </w:rPr>
        <w:t xml:space="preserve"> </w:t>
      </w:r>
      <w:r>
        <w:t>участки</w:t>
      </w:r>
      <w:r>
        <w:rPr>
          <w:spacing w:val="-7"/>
        </w:rPr>
        <w:t xml:space="preserve"> </w:t>
      </w:r>
      <w:r>
        <w:t>Верхнеберезинской</w:t>
      </w:r>
      <w:r>
        <w:rPr>
          <w:spacing w:val="-7"/>
        </w:rPr>
        <w:t xml:space="preserve"> </w:t>
      </w:r>
      <w:r>
        <w:t>равнины, на</w:t>
      </w:r>
      <w:r>
        <w:rPr>
          <w:spacing w:val="-10"/>
        </w:rPr>
        <w:t xml:space="preserve"> </w:t>
      </w:r>
      <w:r>
        <w:t>которых</w:t>
      </w:r>
      <w:r>
        <w:rPr>
          <w:spacing w:val="-10"/>
        </w:rPr>
        <w:t xml:space="preserve"> </w:t>
      </w:r>
      <w:r>
        <w:t>распространена</w:t>
      </w:r>
      <w:r>
        <w:rPr>
          <w:spacing w:val="-10"/>
        </w:rPr>
        <w:t xml:space="preserve"> </w:t>
      </w:r>
      <w:r>
        <w:t>заболоченная</w:t>
      </w:r>
      <w:r>
        <w:rPr>
          <w:spacing w:val="-10"/>
        </w:rPr>
        <w:t xml:space="preserve"> </w:t>
      </w:r>
      <w:r>
        <w:t>озерно-аллювиальная</w:t>
      </w:r>
      <w:r>
        <w:rPr>
          <w:spacing w:val="-10"/>
        </w:rPr>
        <w:t xml:space="preserve"> </w:t>
      </w:r>
      <w:r>
        <w:t>поверхность, а</w:t>
      </w:r>
      <w:r>
        <w:rPr>
          <w:spacing w:val="-6"/>
        </w:rPr>
        <w:t xml:space="preserve"> </w:t>
      </w:r>
      <w:r>
        <w:t>также</w:t>
      </w:r>
      <w:r>
        <w:rPr>
          <w:spacing w:val="-6"/>
        </w:rPr>
        <w:t xml:space="preserve"> </w:t>
      </w:r>
      <w:r>
        <w:t>речные</w:t>
      </w:r>
      <w:r>
        <w:rPr>
          <w:spacing w:val="-6"/>
        </w:rPr>
        <w:t xml:space="preserve"> </w:t>
      </w:r>
      <w:r>
        <w:t>долины</w:t>
      </w:r>
      <w:r>
        <w:rPr>
          <w:spacing w:val="-6"/>
        </w:rPr>
        <w:t xml:space="preserve"> </w:t>
      </w:r>
      <w:r>
        <w:t>и</w:t>
      </w:r>
      <w:r>
        <w:rPr>
          <w:spacing w:val="-6"/>
        </w:rPr>
        <w:t xml:space="preserve"> </w:t>
      </w:r>
      <w:r>
        <w:t>озерные</w:t>
      </w:r>
      <w:r>
        <w:rPr>
          <w:spacing w:val="-6"/>
        </w:rPr>
        <w:t xml:space="preserve"> </w:t>
      </w:r>
      <w:r>
        <w:t>котловины,</w:t>
      </w:r>
      <w:r>
        <w:rPr>
          <w:spacing w:val="-4"/>
        </w:rPr>
        <w:t xml:space="preserve"> </w:t>
      </w:r>
      <w:r>
        <w:t>которые</w:t>
      </w:r>
      <w:r>
        <w:rPr>
          <w:spacing w:val="-6"/>
        </w:rPr>
        <w:t xml:space="preserve"> </w:t>
      </w:r>
      <w:r>
        <w:t>играют</w:t>
      </w:r>
      <w:r>
        <w:rPr>
          <w:spacing w:val="-6"/>
        </w:rPr>
        <w:t xml:space="preserve"> </w:t>
      </w:r>
      <w:r>
        <w:t>значительную роль в формировании современных ландшафтов. Река Березина в пределах</w:t>
      </w:r>
    </w:p>
    <w:p>
      <w:pPr>
        <w:spacing w:after="0"/>
        <w:sectPr>
          <w:pgSz w:w="11910" w:h="16840"/>
          <w:pgMar w:top="1040" w:right="640" w:bottom="1140" w:left="1480" w:header="0" w:footer="941"/>
          <w:cols w:space="720"/>
        </w:sectPr>
      </w:pPr>
    </w:p>
    <w:p>
      <w:pPr>
        <w:pStyle w:val="BodyText"/>
        <w:spacing w:before="72"/>
        <w:ind w:left="218" w:right="292"/>
      </w:pPr>
      <w:r>
        <w:t>района принимает ряд притоков с неширокими пойменными долинами. Извилистое русло Березины имеет ширину</w:t>
      </w:r>
      <w:r>
        <w:rPr>
          <w:spacing w:val="80"/>
        </w:rPr>
        <w:t xml:space="preserve"> </w:t>
      </w:r>
      <w:r>
        <w:t>20-30 м и сопровождается многочисленными</w:t>
      </w:r>
      <w:r>
        <w:rPr>
          <w:spacing w:val="-16"/>
        </w:rPr>
        <w:t xml:space="preserve"> </w:t>
      </w:r>
      <w:r>
        <w:t>старицами,</w:t>
      </w:r>
      <w:r>
        <w:rPr>
          <w:spacing w:val="-14"/>
        </w:rPr>
        <w:t xml:space="preserve"> </w:t>
      </w:r>
      <w:r>
        <w:t>при</w:t>
      </w:r>
      <w:r>
        <w:rPr>
          <w:spacing w:val="-15"/>
        </w:rPr>
        <w:t xml:space="preserve"> </w:t>
      </w:r>
      <w:r>
        <w:t>впадении</w:t>
      </w:r>
      <w:r>
        <w:rPr>
          <w:spacing w:val="-15"/>
        </w:rPr>
        <w:t xml:space="preserve"> </w:t>
      </w:r>
      <w:r>
        <w:t>в</w:t>
      </w:r>
      <w:r>
        <w:rPr>
          <w:spacing w:val="-15"/>
        </w:rPr>
        <w:t xml:space="preserve"> </w:t>
      </w:r>
      <w:r>
        <w:t>озеро</w:t>
      </w:r>
      <w:r>
        <w:rPr>
          <w:spacing w:val="-16"/>
        </w:rPr>
        <w:t xml:space="preserve"> </w:t>
      </w:r>
      <w:r>
        <w:t>Палик</w:t>
      </w:r>
      <w:r>
        <w:rPr>
          <w:spacing w:val="-15"/>
        </w:rPr>
        <w:t xml:space="preserve"> </w:t>
      </w:r>
      <w:r>
        <w:t>образует</w:t>
      </w:r>
      <w:r>
        <w:rPr>
          <w:spacing w:val="-15"/>
        </w:rPr>
        <w:t xml:space="preserve"> </w:t>
      </w:r>
      <w:r>
        <w:rPr>
          <w:spacing w:val="-2"/>
        </w:rPr>
        <w:t>дельту.</w:t>
      </w:r>
    </w:p>
    <w:p>
      <w:pPr>
        <w:pStyle w:val="BodyText"/>
        <w:spacing w:before="10"/>
        <w:rPr>
          <w:sz w:val="27"/>
        </w:rPr>
      </w:pPr>
    </w:p>
    <w:p>
      <w:pPr>
        <w:pStyle w:val="BodyText"/>
        <w:ind w:left="218" w:right="375" w:firstLine="567"/>
      </w:pPr>
      <w:r>
        <w:rPr>
          <w:b/>
          <w:i/>
        </w:rPr>
        <w:t>Озерно-аллювиальные</w:t>
      </w:r>
      <w:r>
        <w:rPr>
          <w:b/>
          <w:i/>
          <w:spacing w:val="-14"/>
        </w:rPr>
        <w:t xml:space="preserve"> </w:t>
      </w:r>
      <w:r>
        <w:rPr>
          <w:b/>
          <w:i/>
        </w:rPr>
        <w:t>ландшафты</w:t>
      </w:r>
      <w:r>
        <w:rPr>
          <w:b/>
          <w:i/>
          <w:spacing w:val="-14"/>
        </w:rPr>
        <w:t xml:space="preserve"> </w:t>
      </w:r>
      <w:r>
        <w:t>с</w:t>
      </w:r>
      <w:r>
        <w:rPr>
          <w:spacing w:val="-14"/>
        </w:rPr>
        <w:t xml:space="preserve"> </w:t>
      </w:r>
      <w:r>
        <w:t>сосновыми,</w:t>
      </w:r>
      <w:r>
        <w:rPr>
          <w:spacing w:val="-12"/>
        </w:rPr>
        <w:t xml:space="preserve"> </w:t>
      </w:r>
      <w:r>
        <w:t>мелколиственными, еловыми лесами, внепойменными лугами на дерново-подзолистых, часто заболоченных почвах, значительно и ограниченно распаханные занимают 3,1 % территории заповедника. Пойменные долины местами сливаются с заболоченными массивами и, как правило, слабо выражены в рельефе.</w:t>
      </w:r>
    </w:p>
    <w:p>
      <w:pPr>
        <w:spacing w:before="1" w:line="240" w:lineRule="auto"/>
        <w:ind w:left="218" w:right="361" w:firstLine="567"/>
        <w:jc w:val="left"/>
        <w:rPr>
          <w:sz w:val="28"/>
        </w:rPr>
      </w:pPr>
      <w:r>
        <w:rPr>
          <w:i/>
          <w:sz w:val="28"/>
        </w:rPr>
        <w:t>Плоско-волнистые ландшафты останцов озерно-аллювиальных низин</w:t>
      </w:r>
      <w:r>
        <w:rPr>
          <w:i/>
          <w:sz w:val="28"/>
        </w:rPr>
        <w:t xml:space="preserve"> среди озерно-болотных низин с еловыми лесами, участками производных березовых лесов на дерново-подзолистые заболоченных песчаных почвах, участками ясеневых лесов на дерновых заболоченных почвах, низинных болот</w:t>
      </w:r>
      <w:r>
        <w:rPr>
          <w:i/>
          <w:spacing w:val="-8"/>
          <w:sz w:val="28"/>
        </w:rPr>
        <w:t xml:space="preserve"> </w:t>
      </w:r>
      <w:r>
        <w:rPr>
          <w:i/>
          <w:sz w:val="28"/>
        </w:rPr>
        <w:t>на</w:t>
      </w:r>
      <w:r>
        <w:rPr>
          <w:i/>
          <w:spacing w:val="-8"/>
          <w:sz w:val="28"/>
        </w:rPr>
        <w:t xml:space="preserve"> </w:t>
      </w:r>
      <w:r>
        <w:rPr>
          <w:i/>
          <w:sz w:val="28"/>
        </w:rPr>
        <w:t>торфяно-болотных</w:t>
      </w:r>
      <w:r>
        <w:rPr>
          <w:i/>
          <w:spacing w:val="-8"/>
          <w:sz w:val="28"/>
        </w:rPr>
        <w:t xml:space="preserve"> </w:t>
      </w:r>
      <w:r>
        <w:rPr>
          <w:i/>
          <w:sz w:val="28"/>
        </w:rPr>
        <w:t>почвах</w:t>
      </w:r>
      <w:r>
        <w:rPr>
          <w:i/>
          <w:spacing w:val="-8"/>
          <w:sz w:val="28"/>
        </w:rPr>
        <w:t xml:space="preserve"> </w:t>
      </w:r>
      <w:r>
        <w:rPr>
          <w:sz w:val="28"/>
        </w:rPr>
        <w:t>занимают</w:t>
      </w:r>
      <w:r>
        <w:rPr>
          <w:spacing w:val="22"/>
          <w:sz w:val="28"/>
        </w:rPr>
        <w:t xml:space="preserve"> </w:t>
      </w:r>
      <w:r>
        <w:rPr>
          <w:sz w:val="28"/>
        </w:rPr>
        <w:t>1,1</w:t>
      </w:r>
      <w:r>
        <w:rPr>
          <w:spacing w:val="-8"/>
          <w:sz w:val="28"/>
        </w:rPr>
        <w:t xml:space="preserve"> </w:t>
      </w:r>
      <w:r>
        <w:rPr>
          <w:sz w:val="28"/>
        </w:rPr>
        <w:t>%</w:t>
      </w:r>
      <w:r>
        <w:rPr>
          <w:spacing w:val="-9"/>
          <w:sz w:val="28"/>
        </w:rPr>
        <w:t xml:space="preserve"> </w:t>
      </w:r>
      <w:r>
        <w:rPr>
          <w:sz w:val="28"/>
        </w:rPr>
        <w:t>площади</w:t>
      </w:r>
      <w:r>
        <w:rPr>
          <w:spacing w:val="-8"/>
          <w:sz w:val="28"/>
        </w:rPr>
        <w:t xml:space="preserve"> </w:t>
      </w:r>
      <w:r>
        <w:rPr>
          <w:sz w:val="28"/>
        </w:rPr>
        <w:t>заповедника. Они встречаются небольшими ареалами в пределах второй надпойменной террасы реки Березина.</w:t>
      </w:r>
    </w:p>
    <w:p>
      <w:pPr>
        <w:spacing w:before="0" w:line="240" w:lineRule="auto"/>
        <w:ind w:left="218" w:right="457" w:firstLine="567"/>
        <w:jc w:val="left"/>
        <w:rPr>
          <w:sz w:val="28"/>
        </w:rPr>
      </w:pPr>
      <w:r>
        <w:rPr>
          <w:i/>
          <w:sz w:val="28"/>
        </w:rPr>
        <w:t>Плоские ландшафты останцов озерно-аллювиальных низин среди</w:t>
      </w:r>
      <w:r>
        <w:rPr>
          <w:i/>
          <w:sz w:val="28"/>
        </w:rPr>
        <w:t xml:space="preserve"> озерно-болотных низин с участками еловых, елово-сосновых лесов, производных осиновых и березовых лесов на дерново-подзолистых заболоченных песчаных почвах, дубовых и ясеневых лесов на дерновых заболоченных почвах, участками черноольховых и пушистоберезовых болотных</w:t>
      </w:r>
      <w:r>
        <w:rPr>
          <w:i/>
          <w:spacing w:val="-7"/>
          <w:sz w:val="28"/>
        </w:rPr>
        <w:t xml:space="preserve"> </w:t>
      </w:r>
      <w:r>
        <w:rPr>
          <w:i/>
          <w:sz w:val="28"/>
        </w:rPr>
        <w:t>лесов</w:t>
      </w:r>
      <w:r>
        <w:rPr>
          <w:i/>
          <w:spacing w:val="-7"/>
          <w:sz w:val="28"/>
        </w:rPr>
        <w:t xml:space="preserve"> </w:t>
      </w:r>
      <w:r>
        <w:rPr>
          <w:i/>
          <w:sz w:val="28"/>
        </w:rPr>
        <w:t>на</w:t>
      </w:r>
      <w:r>
        <w:rPr>
          <w:i/>
          <w:spacing w:val="-7"/>
          <w:sz w:val="28"/>
        </w:rPr>
        <w:t xml:space="preserve"> </w:t>
      </w:r>
      <w:r>
        <w:rPr>
          <w:i/>
          <w:sz w:val="28"/>
        </w:rPr>
        <w:t>торфяно-болотных</w:t>
      </w:r>
      <w:r>
        <w:rPr>
          <w:i/>
          <w:spacing w:val="-7"/>
          <w:sz w:val="28"/>
        </w:rPr>
        <w:t xml:space="preserve"> </w:t>
      </w:r>
      <w:r>
        <w:rPr>
          <w:i/>
          <w:sz w:val="28"/>
        </w:rPr>
        <w:t>почвах</w:t>
      </w:r>
      <w:r>
        <w:rPr>
          <w:i/>
          <w:spacing w:val="-7"/>
          <w:sz w:val="28"/>
        </w:rPr>
        <w:t xml:space="preserve"> </w:t>
      </w:r>
      <w:r>
        <w:rPr>
          <w:i/>
          <w:sz w:val="28"/>
        </w:rPr>
        <w:t>занимают</w:t>
      </w:r>
      <w:r>
        <w:rPr>
          <w:i/>
          <w:spacing w:val="-6"/>
          <w:sz w:val="28"/>
        </w:rPr>
        <w:t xml:space="preserve"> </w:t>
      </w:r>
      <w:r>
        <w:rPr>
          <w:sz w:val="28"/>
        </w:rPr>
        <w:t>2,0</w:t>
      </w:r>
      <w:r>
        <w:rPr>
          <w:spacing w:val="-6"/>
          <w:sz w:val="28"/>
        </w:rPr>
        <w:t xml:space="preserve"> </w:t>
      </w:r>
      <w:r>
        <w:rPr>
          <w:sz w:val="28"/>
        </w:rPr>
        <w:t>%</w:t>
      </w:r>
      <w:r>
        <w:rPr>
          <w:spacing w:val="-8"/>
          <w:sz w:val="28"/>
        </w:rPr>
        <w:t xml:space="preserve"> </w:t>
      </w:r>
      <w:r>
        <w:rPr>
          <w:sz w:val="28"/>
        </w:rPr>
        <w:t>территории.</w:t>
      </w:r>
    </w:p>
    <w:p>
      <w:pPr>
        <w:pStyle w:val="BodyText"/>
        <w:spacing w:before="8"/>
        <w:rPr>
          <w:sz w:val="27"/>
        </w:rPr>
      </w:pPr>
    </w:p>
    <w:p>
      <w:pPr>
        <w:pStyle w:val="BodyText"/>
        <w:spacing w:before="1"/>
        <w:ind w:left="218" w:firstLine="567"/>
      </w:pPr>
      <w:r>
        <w:rPr>
          <w:b/>
          <w:i/>
        </w:rPr>
        <w:t xml:space="preserve">Озерно-болотные ландшафты </w:t>
      </w:r>
      <w:r>
        <w:t>с болотами и коренными мелколиственными лесами на торфяно-болотных почвах, ограниченно распаханные</w:t>
      </w:r>
      <w:r>
        <w:rPr>
          <w:spacing w:val="-9"/>
        </w:rPr>
        <w:t xml:space="preserve"> </w:t>
      </w:r>
      <w:r>
        <w:t>являются</w:t>
      </w:r>
      <w:r>
        <w:rPr>
          <w:spacing w:val="-9"/>
        </w:rPr>
        <w:t xml:space="preserve"> </w:t>
      </w:r>
      <w:r>
        <w:t>доминирующими</w:t>
      </w:r>
      <w:r>
        <w:rPr>
          <w:spacing w:val="-9"/>
        </w:rPr>
        <w:t xml:space="preserve"> </w:t>
      </w:r>
      <w:r>
        <w:t>на</w:t>
      </w:r>
      <w:r>
        <w:rPr>
          <w:spacing w:val="-9"/>
        </w:rPr>
        <w:t xml:space="preserve"> </w:t>
      </w:r>
      <w:r>
        <w:t>территории</w:t>
      </w:r>
      <w:r>
        <w:rPr>
          <w:spacing w:val="-9"/>
        </w:rPr>
        <w:t xml:space="preserve"> </w:t>
      </w:r>
      <w:r>
        <w:t>заповедника,</w:t>
      </w:r>
      <w:r>
        <w:rPr>
          <w:spacing w:val="-8"/>
        </w:rPr>
        <w:t xml:space="preserve"> </w:t>
      </w:r>
      <w:r>
        <w:t>занимая 54,1 % его площади. Рельеф представлен плоской, иногда слабоволнистой поверхностью болотных участков со спущенными озерными котловинами.</w:t>
      </w:r>
    </w:p>
    <w:p>
      <w:pPr>
        <w:spacing w:before="0" w:line="240" w:lineRule="auto"/>
        <w:ind w:left="218" w:right="292" w:firstLine="567"/>
        <w:jc w:val="left"/>
        <w:rPr>
          <w:sz w:val="28"/>
        </w:rPr>
      </w:pPr>
      <w:r>
        <w:rPr>
          <w:i/>
          <w:sz w:val="28"/>
        </w:rPr>
        <w:t>Выпуклые</w:t>
      </w:r>
      <w:r>
        <w:rPr>
          <w:i/>
          <w:spacing w:val="-3"/>
          <w:sz w:val="28"/>
        </w:rPr>
        <w:t xml:space="preserve"> </w:t>
      </w:r>
      <w:r>
        <w:rPr>
          <w:i/>
          <w:sz w:val="28"/>
        </w:rPr>
        <w:t>ландшафты</w:t>
      </w:r>
      <w:r>
        <w:rPr>
          <w:i/>
          <w:spacing w:val="-3"/>
          <w:sz w:val="28"/>
        </w:rPr>
        <w:t xml:space="preserve"> </w:t>
      </w:r>
      <w:r>
        <w:rPr>
          <w:i/>
          <w:sz w:val="28"/>
        </w:rPr>
        <w:t>озерно-болотных</w:t>
      </w:r>
      <w:r>
        <w:rPr>
          <w:i/>
          <w:spacing w:val="-3"/>
          <w:sz w:val="28"/>
        </w:rPr>
        <w:t xml:space="preserve"> </w:t>
      </w:r>
      <w:r>
        <w:rPr>
          <w:i/>
          <w:sz w:val="28"/>
        </w:rPr>
        <w:t>низин c</w:t>
      </w:r>
      <w:r>
        <w:rPr>
          <w:i/>
          <w:spacing w:val="-7"/>
          <w:sz w:val="28"/>
        </w:rPr>
        <w:t xml:space="preserve"> </w:t>
      </w:r>
      <w:r>
        <w:rPr>
          <w:i/>
          <w:sz w:val="28"/>
        </w:rPr>
        <w:t>сосновыми</w:t>
      </w:r>
      <w:r>
        <w:rPr>
          <w:i/>
          <w:spacing w:val="-3"/>
          <w:sz w:val="28"/>
        </w:rPr>
        <w:t xml:space="preserve"> </w:t>
      </w:r>
      <w:r>
        <w:rPr>
          <w:i/>
          <w:sz w:val="28"/>
        </w:rPr>
        <w:t>болотными</w:t>
      </w:r>
      <w:r>
        <w:rPr>
          <w:i/>
          <w:sz w:val="28"/>
        </w:rPr>
        <w:t xml:space="preserve"> лесами, верховыми болотами на торфяно-болотных почвах </w:t>
      </w:r>
      <w:r>
        <w:rPr>
          <w:sz w:val="28"/>
        </w:rPr>
        <w:t>занимают обширные пространства в центральной части заповедника</w:t>
      </w:r>
      <w:r>
        <w:rPr>
          <w:spacing w:val="80"/>
          <w:sz w:val="28"/>
        </w:rPr>
        <w:t xml:space="preserve"> </w:t>
      </w:r>
      <w:r>
        <w:rPr>
          <w:sz w:val="28"/>
        </w:rPr>
        <w:t>(12,9 %). Они характеризуются</w:t>
      </w:r>
      <w:r>
        <w:rPr>
          <w:spacing w:val="-8"/>
          <w:sz w:val="28"/>
        </w:rPr>
        <w:t xml:space="preserve"> </w:t>
      </w:r>
      <w:r>
        <w:rPr>
          <w:sz w:val="28"/>
        </w:rPr>
        <w:t>плоским</w:t>
      </w:r>
      <w:r>
        <w:rPr>
          <w:spacing w:val="-8"/>
          <w:sz w:val="28"/>
        </w:rPr>
        <w:t xml:space="preserve"> </w:t>
      </w:r>
      <w:r>
        <w:rPr>
          <w:sz w:val="28"/>
        </w:rPr>
        <w:t>и</w:t>
      </w:r>
      <w:r>
        <w:rPr>
          <w:spacing w:val="-8"/>
          <w:sz w:val="28"/>
        </w:rPr>
        <w:t xml:space="preserve"> </w:t>
      </w:r>
      <w:r>
        <w:rPr>
          <w:sz w:val="28"/>
        </w:rPr>
        <w:t>плоско-волнистым</w:t>
      </w:r>
      <w:r>
        <w:rPr>
          <w:spacing w:val="-8"/>
          <w:sz w:val="28"/>
        </w:rPr>
        <w:t xml:space="preserve"> </w:t>
      </w:r>
      <w:r>
        <w:rPr>
          <w:sz w:val="28"/>
        </w:rPr>
        <w:t>рельефом</w:t>
      </w:r>
      <w:r>
        <w:rPr>
          <w:spacing w:val="-8"/>
          <w:sz w:val="28"/>
        </w:rPr>
        <w:t xml:space="preserve"> </w:t>
      </w:r>
      <w:r>
        <w:rPr>
          <w:sz w:val="28"/>
        </w:rPr>
        <w:t>с</w:t>
      </w:r>
      <w:r>
        <w:rPr>
          <w:spacing w:val="-8"/>
          <w:sz w:val="28"/>
        </w:rPr>
        <w:t xml:space="preserve"> </w:t>
      </w:r>
      <w:r>
        <w:rPr>
          <w:sz w:val="28"/>
        </w:rPr>
        <w:t>незначительными относительными превышениями вблизи речных долин.</w:t>
      </w:r>
    </w:p>
    <w:p>
      <w:pPr>
        <w:spacing w:before="0" w:line="240" w:lineRule="auto"/>
        <w:ind w:left="218" w:right="292" w:firstLine="567"/>
        <w:jc w:val="left"/>
        <w:rPr>
          <w:sz w:val="28"/>
        </w:rPr>
      </w:pPr>
      <w:r>
        <w:rPr>
          <w:i/>
          <w:sz w:val="28"/>
        </w:rPr>
        <w:t>Выпуклые ландшафты озерно-болотных котловин на надпойменных</w:t>
      </w:r>
      <w:r>
        <w:rPr>
          <w:i/>
          <w:sz w:val="28"/>
        </w:rPr>
        <w:t xml:space="preserve"> террасах</w:t>
      </w:r>
      <w:r>
        <w:rPr>
          <w:i/>
          <w:spacing w:val="80"/>
          <w:sz w:val="28"/>
        </w:rPr>
        <w:t xml:space="preserve"> </w:t>
      </w:r>
      <w:r>
        <w:rPr>
          <w:i/>
          <w:sz w:val="28"/>
        </w:rPr>
        <w:t xml:space="preserve">c сосновыми болотными лесами на торфяно-болотных почвах </w:t>
      </w:r>
      <w:r>
        <w:rPr>
          <w:sz w:val="28"/>
        </w:rPr>
        <w:t>занимают</w:t>
      </w:r>
      <w:r>
        <w:rPr>
          <w:spacing w:val="40"/>
          <w:sz w:val="28"/>
        </w:rPr>
        <w:t xml:space="preserve"> </w:t>
      </w:r>
      <w:r>
        <w:rPr>
          <w:sz w:val="28"/>
        </w:rPr>
        <w:t>1,7 % территории заповедника. Они распространены в западной части,</w:t>
      </w:r>
      <w:r>
        <w:rPr>
          <w:spacing w:val="-5"/>
          <w:sz w:val="28"/>
        </w:rPr>
        <w:t xml:space="preserve"> </w:t>
      </w:r>
      <w:r>
        <w:rPr>
          <w:sz w:val="28"/>
        </w:rPr>
        <w:t>приурочены</w:t>
      </w:r>
      <w:r>
        <w:rPr>
          <w:spacing w:val="-7"/>
          <w:sz w:val="28"/>
        </w:rPr>
        <w:t xml:space="preserve"> </w:t>
      </w:r>
      <w:r>
        <w:rPr>
          <w:sz w:val="28"/>
        </w:rPr>
        <w:t>к</w:t>
      </w:r>
      <w:r>
        <w:rPr>
          <w:spacing w:val="-7"/>
          <w:sz w:val="28"/>
        </w:rPr>
        <w:t xml:space="preserve"> </w:t>
      </w:r>
      <w:r>
        <w:rPr>
          <w:sz w:val="28"/>
        </w:rPr>
        <w:t>широким</w:t>
      </w:r>
      <w:r>
        <w:rPr>
          <w:spacing w:val="-7"/>
          <w:sz w:val="28"/>
        </w:rPr>
        <w:t xml:space="preserve"> </w:t>
      </w:r>
      <w:r>
        <w:rPr>
          <w:sz w:val="28"/>
        </w:rPr>
        <w:t>слегка</w:t>
      </w:r>
      <w:r>
        <w:rPr>
          <w:spacing w:val="-7"/>
          <w:sz w:val="28"/>
        </w:rPr>
        <w:t xml:space="preserve"> </w:t>
      </w:r>
      <w:r>
        <w:rPr>
          <w:sz w:val="28"/>
        </w:rPr>
        <w:t>выпуклым</w:t>
      </w:r>
      <w:r>
        <w:rPr>
          <w:spacing w:val="-7"/>
          <w:sz w:val="28"/>
        </w:rPr>
        <w:t xml:space="preserve"> </w:t>
      </w:r>
      <w:r>
        <w:rPr>
          <w:sz w:val="28"/>
        </w:rPr>
        <w:t>площадкам</w:t>
      </w:r>
      <w:r>
        <w:rPr>
          <w:spacing w:val="-7"/>
          <w:sz w:val="28"/>
        </w:rPr>
        <w:t xml:space="preserve"> </w:t>
      </w:r>
      <w:r>
        <w:rPr>
          <w:sz w:val="28"/>
        </w:rPr>
        <w:t>первой</w:t>
      </w:r>
      <w:r>
        <w:rPr>
          <w:spacing w:val="-7"/>
          <w:sz w:val="28"/>
        </w:rPr>
        <w:t xml:space="preserve"> </w:t>
      </w:r>
      <w:r>
        <w:rPr>
          <w:sz w:val="28"/>
        </w:rPr>
        <w:t>и</w:t>
      </w:r>
      <w:r>
        <w:rPr>
          <w:spacing w:val="-7"/>
          <w:sz w:val="28"/>
        </w:rPr>
        <w:t xml:space="preserve"> </w:t>
      </w:r>
      <w:r>
        <w:rPr>
          <w:sz w:val="28"/>
        </w:rPr>
        <w:t>второй надпойменных террас реки Березина.</w:t>
      </w:r>
    </w:p>
    <w:p>
      <w:pPr>
        <w:spacing w:before="0" w:line="240" w:lineRule="auto"/>
        <w:ind w:left="218" w:right="0" w:firstLine="567"/>
        <w:jc w:val="left"/>
        <w:rPr>
          <w:sz w:val="28"/>
        </w:rPr>
      </w:pPr>
      <w:r>
        <w:rPr>
          <w:i/>
          <w:sz w:val="28"/>
        </w:rPr>
        <w:t>Выпуклые ландшафты озерно-болотных котловин на водно-ледниковой</w:t>
      </w:r>
      <w:r>
        <w:rPr>
          <w:i/>
          <w:sz w:val="28"/>
        </w:rPr>
        <w:t xml:space="preserve"> равнине с сосновыми болотными лесами на торфяно-болотных почвах </w:t>
      </w:r>
      <w:r>
        <w:rPr>
          <w:sz w:val="28"/>
        </w:rPr>
        <w:t>занимают</w:t>
      </w:r>
      <w:r>
        <w:rPr>
          <w:spacing w:val="-3"/>
          <w:sz w:val="28"/>
        </w:rPr>
        <w:t xml:space="preserve"> </w:t>
      </w:r>
      <w:r>
        <w:rPr>
          <w:sz w:val="28"/>
        </w:rPr>
        <w:t>0,5</w:t>
      </w:r>
      <w:r>
        <w:rPr>
          <w:spacing w:val="-8"/>
          <w:sz w:val="28"/>
        </w:rPr>
        <w:t xml:space="preserve"> </w:t>
      </w:r>
      <w:r>
        <w:rPr>
          <w:sz w:val="28"/>
        </w:rPr>
        <w:t>%.</w:t>
      </w:r>
      <w:r>
        <w:rPr>
          <w:spacing w:val="-6"/>
          <w:sz w:val="28"/>
        </w:rPr>
        <w:t xml:space="preserve"> </w:t>
      </w:r>
      <w:r>
        <w:rPr>
          <w:sz w:val="28"/>
        </w:rPr>
        <w:t>Встречаются</w:t>
      </w:r>
      <w:r>
        <w:rPr>
          <w:spacing w:val="-8"/>
          <w:sz w:val="28"/>
        </w:rPr>
        <w:t xml:space="preserve"> </w:t>
      </w:r>
      <w:r>
        <w:rPr>
          <w:sz w:val="28"/>
        </w:rPr>
        <w:t>крайне</w:t>
      </w:r>
      <w:r>
        <w:rPr>
          <w:spacing w:val="-8"/>
          <w:sz w:val="28"/>
        </w:rPr>
        <w:t xml:space="preserve"> </w:t>
      </w:r>
      <w:r>
        <w:rPr>
          <w:sz w:val="28"/>
        </w:rPr>
        <w:t>редко,</w:t>
      </w:r>
      <w:r>
        <w:rPr>
          <w:spacing w:val="-6"/>
          <w:sz w:val="28"/>
        </w:rPr>
        <w:t xml:space="preserve"> </w:t>
      </w:r>
      <w:r>
        <w:rPr>
          <w:sz w:val="28"/>
        </w:rPr>
        <w:t>приурочены</w:t>
      </w:r>
      <w:r>
        <w:rPr>
          <w:spacing w:val="-8"/>
          <w:sz w:val="28"/>
        </w:rPr>
        <w:t xml:space="preserve"> </w:t>
      </w:r>
      <w:r>
        <w:rPr>
          <w:sz w:val="28"/>
        </w:rPr>
        <w:t>к</w:t>
      </w:r>
      <w:r>
        <w:rPr>
          <w:spacing w:val="-8"/>
          <w:sz w:val="28"/>
        </w:rPr>
        <w:t xml:space="preserve"> </w:t>
      </w:r>
      <w:r>
        <w:rPr>
          <w:sz w:val="28"/>
        </w:rPr>
        <w:t>нешироким</w:t>
      </w:r>
      <w:r>
        <w:rPr>
          <w:spacing w:val="-8"/>
          <w:sz w:val="28"/>
        </w:rPr>
        <w:t xml:space="preserve"> </w:t>
      </w:r>
      <w:r>
        <w:rPr>
          <w:sz w:val="28"/>
        </w:rPr>
        <w:t>слегка выпуклым участкам у подножия денудированных моренных и водно- ледниковых образований.</w:t>
      </w:r>
    </w:p>
    <w:p>
      <w:pPr>
        <w:spacing w:before="0" w:line="237" w:lineRule="auto"/>
        <w:ind w:left="218" w:right="292" w:firstLine="567"/>
        <w:jc w:val="left"/>
        <w:rPr>
          <w:i/>
          <w:sz w:val="28"/>
        </w:rPr>
      </w:pPr>
      <w:r>
        <w:rPr>
          <w:i/>
          <w:sz w:val="28"/>
        </w:rPr>
        <w:t>Выпуклые ландшафты древнеозерных котловин с сосновыми</w:t>
      </w:r>
      <w:r>
        <w:rPr>
          <w:i/>
          <w:sz w:val="28"/>
        </w:rPr>
        <w:t xml:space="preserve"> болотными</w:t>
      </w:r>
      <w:r>
        <w:rPr>
          <w:i/>
          <w:spacing w:val="-9"/>
          <w:sz w:val="28"/>
        </w:rPr>
        <w:t xml:space="preserve"> </w:t>
      </w:r>
      <w:r>
        <w:rPr>
          <w:i/>
          <w:sz w:val="28"/>
        </w:rPr>
        <w:t>лесами,</w:t>
      </w:r>
      <w:r>
        <w:rPr>
          <w:i/>
          <w:spacing w:val="-9"/>
          <w:sz w:val="28"/>
        </w:rPr>
        <w:t xml:space="preserve"> </w:t>
      </w:r>
      <w:r>
        <w:rPr>
          <w:i/>
          <w:sz w:val="28"/>
        </w:rPr>
        <w:t>верховыми</w:t>
      </w:r>
      <w:r>
        <w:rPr>
          <w:i/>
          <w:spacing w:val="-9"/>
          <w:sz w:val="28"/>
        </w:rPr>
        <w:t xml:space="preserve"> </w:t>
      </w:r>
      <w:r>
        <w:rPr>
          <w:i/>
          <w:sz w:val="28"/>
        </w:rPr>
        <w:t>болотами</w:t>
      </w:r>
      <w:r>
        <w:rPr>
          <w:i/>
          <w:spacing w:val="-9"/>
          <w:sz w:val="28"/>
        </w:rPr>
        <w:t xml:space="preserve"> </w:t>
      </w:r>
      <w:r>
        <w:rPr>
          <w:i/>
          <w:sz w:val="28"/>
        </w:rPr>
        <w:t>на</w:t>
      </w:r>
      <w:r>
        <w:rPr>
          <w:i/>
          <w:spacing w:val="-9"/>
          <w:sz w:val="28"/>
        </w:rPr>
        <w:t xml:space="preserve"> </w:t>
      </w:r>
      <w:r>
        <w:rPr>
          <w:i/>
          <w:sz w:val="28"/>
        </w:rPr>
        <w:t>торфяно-болотных</w:t>
      </w:r>
      <w:r>
        <w:rPr>
          <w:i/>
          <w:spacing w:val="-9"/>
          <w:sz w:val="28"/>
        </w:rPr>
        <w:t xml:space="preserve"> </w:t>
      </w:r>
      <w:r>
        <w:rPr>
          <w:i/>
          <w:sz w:val="28"/>
        </w:rPr>
        <w:t>почвах</w:t>
      </w:r>
    </w:p>
    <w:p>
      <w:pPr>
        <w:spacing w:after="0" w:line="237" w:lineRule="auto"/>
        <w:jc w:val="left"/>
        <w:rPr>
          <w:sz w:val="28"/>
        </w:rPr>
        <w:sectPr>
          <w:pgSz w:w="11910" w:h="16840"/>
          <w:pgMar w:top="1040" w:right="640" w:bottom="1140" w:left="1480" w:header="0" w:footer="941"/>
          <w:cols w:space="720"/>
        </w:sectPr>
      </w:pPr>
    </w:p>
    <w:p>
      <w:pPr>
        <w:pStyle w:val="BodyText"/>
        <w:spacing w:before="72"/>
        <w:ind w:left="218" w:right="292"/>
      </w:pPr>
      <w:r>
        <w:t>занимают</w:t>
      </w:r>
      <w:r>
        <w:rPr>
          <w:spacing w:val="80"/>
        </w:rPr>
        <w:t xml:space="preserve"> </w:t>
      </w:r>
      <w:r>
        <w:t>4,5 % площади заповедника. Они представляют собой плоские заболоченные участки террас спущенных озер, на которых возвышаются песчаные «острова»</w:t>
      </w:r>
      <w:r>
        <w:rPr>
          <w:spacing w:val="-18"/>
        </w:rPr>
        <w:t xml:space="preserve"> </w:t>
      </w:r>
      <w:r>
        <w:t>тоже</w:t>
      </w:r>
      <w:r>
        <w:rPr>
          <w:spacing w:val="-6"/>
        </w:rPr>
        <w:t xml:space="preserve"> </w:t>
      </w:r>
      <w:r>
        <w:t>с</w:t>
      </w:r>
      <w:r>
        <w:rPr>
          <w:spacing w:val="-7"/>
        </w:rPr>
        <w:t xml:space="preserve"> </w:t>
      </w:r>
      <w:r>
        <w:t>плоской,</w:t>
      </w:r>
      <w:r>
        <w:rPr>
          <w:spacing w:val="-5"/>
        </w:rPr>
        <w:t xml:space="preserve"> </w:t>
      </w:r>
      <w:r>
        <w:t>иногда</w:t>
      </w:r>
      <w:r>
        <w:rPr>
          <w:spacing w:val="-7"/>
        </w:rPr>
        <w:t xml:space="preserve"> </w:t>
      </w:r>
      <w:r>
        <w:t>слабоволнистой</w:t>
      </w:r>
      <w:r>
        <w:rPr>
          <w:spacing w:val="-7"/>
        </w:rPr>
        <w:t xml:space="preserve"> </w:t>
      </w:r>
      <w:r>
        <w:t>поверхностью.</w:t>
      </w:r>
    </w:p>
    <w:p>
      <w:pPr>
        <w:tabs>
          <w:tab w:val="left" w:pos="7945"/>
        </w:tabs>
        <w:spacing w:before="1" w:line="240" w:lineRule="auto"/>
        <w:ind w:left="218" w:right="336" w:firstLine="567"/>
        <w:jc w:val="left"/>
        <w:rPr>
          <w:sz w:val="28"/>
        </w:rPr>
      </w:pPr>
      <w:r>
        <w:rPr>
          <w:i/>
          <w:sz w:val="28"/>
        </w:rPr>
        <w:t>Слабовыпуклые ландшафты озерно-болотных низин с</w:t>
      </w:r>
      <w:r>
        <w:rPr>
          <w:i/>
          <w:sz w:val="28"/>
        </w:rPr>
        <w:t xml:space="preserve"> пушистоберезовыми,</w:t>
      </w:r>
      <w:r>
        <w:rPr>
          <w:i/>
          <w:spacing w:val="-9"/>
          <w:sz w:val="28"/>
        </w:rPr>
        <w:t xml:space="preserve"> </w:t>
      </w:r>
      <w:r>
        <w:rPr>
          <w:i/>
          <w:sz w:val="28"/>
        </w:rPr>
        <w:t>сосновыми</w:t>
      </w:r>
      <w:r>
        <w:rPr>
          <w:i/>
          <w:spacing w:val="-10"/>
          <w:sz w:val="28"/>
        </w:rPr>
        <w:t xml:space="preserve"> </w:t>
      </w:r>
      <w:r>
        <w:rPr>
          <w:i/>
          <w:sz w:val="28"/>
        </w:rPr>
        <w:t>болотными</w:t>
      </w:r>
      <w:r>
        <w:rPr>
          <w:i/>
          <w:spacing w:val="-10"/>
          <w:sz w:val="28"/>
        </w:rPr>
        <w:t xml:space="preserve"> </w:t>
      </w:r>
      <w:r>
        <w:rPr>
          <w:i/>
          <w:sz w:val="28"/>
        </w:rPr>
        <w:t>лесами,</w:t>
      </w:r>
      <w:r>
        <w:rPr>
          <w:i/>
          <w:spacing w:val="-9"/>
          <w:sz w:val="28"/>
        </w:rPr>
        <w:t xml:space="preserve"> </w:t>
      </w:r>
      <w:r>
        <w:rPr>
          <w:i/>
          <w:sz w:val="28"/>
        </w:rPr>
        <w:t>переходными,</w:t>
      </w:r>
      <w:r>
        <w:rPr>
          <w:i/>
          <w:spacing w:val="-9"/>
          <w:sz w:val="28"/>
        </w:rPr>
        <w:t xml:space="preserve"> </w:t>
      </w:r>
      <w:r>
        <w:rPr>
          <w:i/>
          <w:sz w:val="28"/>
        </w:rPr>
        <w:t xml:space="preserve">местами низинными болотами на торфяно-болотных почвах </w:t>
      </w:r>
      <w:r>
        <w:rPr>
          <w:sz w:val="28"/>
        </w:rPr>
        <w:t>занимают</w:t>
        <w:tab/>
        <w:t>7,6 %.</w:t>
      </w:r>
    </w:p>
    <w:p>
      <w:pPr>
        <w:pStyle w:val="BodyText"/>
        <w:spacing w:line="319" w:lineRule="exact"/>
        <w:ind w:left="786" w:hanging="568"/>
      </w:pPr>
      <w:r>
        <w:rPr>
          <w:spacing w:val="-2"/>
        </w:rPr>
        <w:t>Распространены</w:t>
      </w:r>
      <w:r>
        <w:rPr>
          <w:spacing w:val="-3"/>
        </w:rPr>
        <w:t xml:space="preserve"> </w:t>
      </w:r>
      <w:r>
        <w:rPr>
          <w:spacing w:val="-2"/>
        </w:rPr>
        <w:t>на</w:t>
      </w:r>
      <w:r>
        <w:rPr>
          <w:spacing w:val="-3"/>
        </w:rPr>
        <w:t xml:space="preserve"> </w:t>
      </w:r>
      <w:r>
        <w:rPr>
          <w:spacing w:val="-2"/>
        </w:rPr>
        <w:t>слабовыпуклых</w:t>
      </w:r>
      <w:r>
        <w:rPr>
          <w:spacing w:val="-3"/>
        </w:rPr>
        <w:t xml:space="preserve"> </w:t>
      </w:r>
      <w:r>
        <w:rPr>
          <w:spacing w:val="-2"/>
        </w:rPr>
        <w:t>пологонаклонных</w:t>
      </w:r>
      <w:r>
        <w:rPr>
          <w:spacing w:val="-3"/>
        </w:rPr>
        <w:t xml:space="preserve"> </w:t>
      </w:r>
      <w:r>
        <w:rPr>
          <w:spacing w:val="-2"/>
        </w:rPr>
        <w:t>участках.</w:t>
      </w:r>
    </w:p>
    <w:p>
      <w:pPr>
        <w:spacing w:before="2" w:line="240" w:lineRule="auto"/>
        <w:ind w:left="218" w:right="233" w:firstLine="567"/>
        <w:jc w:val="left"/>
        <w:rPr>
          <w:sz w:val="28"/>
        </w:rPr>
      </w:pPr>
      <w:r>
        <w:rPr>
          <w:i/>
          <w:sz w:val="28"/>
        </w:rPr>
        <w:t>Слабовыпуклые ландшафты озерно-болотных котловин на</w:t>
      </w:r>
      <w:r>
        <w:rPr>
          <w:i/>
          <w:sz w:val="28"/>
        </w:rPr>
        <w:t xml:space="preserve"> надпойменных</w:t>
      </w:r>
      <w:r>
        <w:rPr>
          <w:i/>
          <w:spacing w:val="-8"/>
          <w:sz w:val="28"/>
        </w:rPr>
        <w:t xml:space="preserve"> </w:t>
      </w:r>
      <w:r>
        <w:rPr>
          <w:i/>
          <w:sz w:val="28"/>
        </w:rPr>
        <w:t>террасах</w:t>
      </w:r>
      <w:r>
        <w:rPr>
          <w:i/>
          <w:spacing w:val="-8"/>
          <w:sz w:val="28"/>
        </w:rPr>
        <w:t xml:space="preserve"> </w:t>
      </w:r>
      <w:r>
        <w:rPr>
          <w:i/>
          <w:sz w:val="28"/>
        </w:rPr>
        <w:t>с</w:t>
      </w:r>
      <w:r>
        <w:rPr>
          <w:i/>
          <w:spacing w:val="-8"/>
          <w:sz w:val="28"/>
        </w:rPr>
        <w:t xml:space="preserve"> </w:t>
      </w:r>
      <w:r>
        <w:rPr>
          <w:i/>
          <w:sz w:val="28"/>
        </w:rPr>
        <w:t>пушистоберезовыми,</w:t>
      </w:r>
      <w:r>
        <w:rPr>
          <w:i/>
          <w:spacing w:val="-6"/>
          <w:sz w:val="28"/>
        </w:rPr>
        <w:t xml:space="preserve"> </w:t>
      </w:r>
      <w:r>
        <w:rPr>
          <w:i/>
          <w:sz w:val="28"/>
        </w:rPr>
        <w:t>реже</w:t>
      </w:r>
      <w:r>
        <w:rPr>
          <w:i/>
          <w:spacing w:val="-8"/>
          <w:sz w:val="28"/>
        </w:rPr>
        <w:t xml:space="preserve"> </w:t>
      </w:r>
      <w:r>
        <w:rPr>
          <w:i/>
          <w:sz w:val="28"/>
        </w:rPr>
        <w:t>сосновыми</w:t>
      </w:r>
      <w:r>
        <w:rPr>
          <w:i/>
          <w:spacing w:val="-8"/>
          <w:sz w:val="28"/>
        </w:rPr>
        <w:t xml:space="preserve"> </w:t>
      </w:r>
      <w:r>
        <w:rPr>
          <w:i/>
          <w:sz w:val="28"/>
        </w:rPr>
        <w:t xml:space="preserve">болотными лесами на торфяно-болотных почвах, участками еловых лесов на дерново- подзолистых заболоченных песчаных почвах </w:t>
      </w:r>
      <w:r>
        <w:rPr>
          <w:sz w:val="28"/>
        </w:rPr>
        <w:t>встречаются фрагментарно в пределах первой надпойменной террасы реки Березина (0,8 %).</w:t>
      </w:r>
    </w:p>
    <w:p>
      <w:pPr>
        <w:spacing w:before="0" w:line="240" w:lineRule="auto"/>
        <w:ind w:left="218" w:right="375" w:firstLine="567"/>
        <w:jc w:val="left"/>
        <w:rPr>
          <w:sz w:val="28"/>
        </w:rPr>
      </w:pPr>
      <w:r>
        <w:rPr>
          <w:i/>
          <w:sz w:val="28"/>
        </w:rPr>
        <w:t>Слабовыпуклые ландшафты озерно-болотных котловин на водно-</w:t>
      </w:r>
      <w:r>
        <w:rPr>
          <w:i/>
          <w:sz w:val="28"/>
        </w:rPr>
        <w:t xml:space="preserve"> ледниковой равнине с сосновыми и пушистоберезовыми болотными лесами на торфяно-болотных почвах, участками сосновых и елово-сосновых лесов на</w:t>
      </w:r>
      <w:r>
        <w:rPr>
          <w:i/>
          <w:spacing w:val="-8"/>
          <w:sz w:val="28"/>
        </w:rPr>
        <w:t xml:space="preserve"> </w:t>
      </w:r>
      <w:r>
        <w:rPr>
          <w:i/>
          <w:sz w:val="28"/>
        </w:rPr>
        <w:t>дерново-подзолистых</w:t>
      </w:r>
      <w:r>
        <w:rPr>
          <w:i/>
          <w:spacing w:val="-8"/>
          <w:sz w:val="28"/>
        </w:rPr>
        <w:t xml:space="preserve"> </w:t>
      </w:r>
      <w:r>
        <w:rPr>
          <w:i/>
          <w:sz w:val="28"/>
        </w:rPr>
        <w:t>заболоченных</w:t>
      </w:r>
      <w:r>
        <w:rPr>
          <w:i/>
          <w:spacing w:val="-8"/>
          <w:sz w:val="28"/>
        </w:rPr>
        <w:t xml:space="preserve"> </w:t>
      </w:r>
      <w:r>
        <w:rPr>
          <w:i/>
          <w:sz w:val="28"/>
        </w:rPr>
        <w:t>песчаных</w:t>
      </w:r>
      <w:r>
        <w:rPr>
          <w:i/>
          <w:spacing w:val="-8"/>
          <w:sz w:val="28"/>
        </w:rPr>
        <w:t xml:space="preserve"> </w:t>
      </w:r>
      <w:r>
        <w:rPr>
          <w:i/>
          <w:sz w:val="28"/>
        </w:rPr>
        <w:t>почвах</w:t>
      </w:r>
      <w:r>
        <w:rPr>
          <w:i/>
          <w:spacing w:val="20"/>
          <w:sz w:val="28"/>
        </w:rPr>
        <w:t xml:space="preserve"> </w:t>
      </w:r>
      <w:r>
        <w:rPr>
          <w:sz w:val="28"/>
        </w:rPr>
        <w:t>(1,3</w:t>
      </w:r>
      <w:r>
        <w:rPr>
          <w:spacing w:val="-7"/>
          <w:sz w:val="28"/>
        </w:rPr>
        <w:t xml:space="preserve"> </w:t>
      </w:r>
      <w:r>
        <w:rPr>
          <w:sz w:val="28"/>
        </w:rPr>
        <w:t>%)</w:t>
      </w:r>
      <w:r>
        <w:rPr>
          <w:spacing w:val="-9"/>
          <w:sz w:val="28"/>
        </w:rPr>
        <w:t xml:space="preserve"> </w:t>
      </w:r>
      <w:r>
        <w:rPr>
          <w:sz w:val="28"/>
        </w:rPr>
        <w:t>приурочены к самому низкому гипсометрическому уровню водно-ледниковой равнины.</w:t>
      </w:r>
    </w:p>
    <w:p>
      <w:pPr>
        <w:spacing w:before="0" w:line="240" w:lineRule="auto"/>
        <w:ind w:left="218" w:right="292" w:firstLine="567"/>
        <w:jc w:val="left"/>
        <w:rPr>
          <w:sz w:val="28"/>
        </w:rPr>
      </w:pPr>
      <w:r>
        <w:rPr>
          <w:i/>
          <w:sz w:val="28"/>
        </w:rPr>
        <w:t>Плоские ландшафты озерно-болотных низин с черноольховыми и</w:t>
      </w:r>
      <w:r>
        <w:rPr>
          <w:i/>
          <w:sz w:val="28"/>
        </w:rPr>
        <w:t xml:space="preserve"> пушистоберезовыми болотными лесами на торфяно-болотных почвах </w:t>
      </w:r>
      <w:r>
        <w:rPr>
          <w:sz w:val="28"/>
        </w:rPr>
        <w:t>занимают</w:t>
      </w:r>
      <w:r>
        <w:rPr>
          <w:spacing w:val="40"/>
          <w:sz w:val="28"/>
        </w:rPr>
        <w:t xml:space="preserve"> </w:t>
      </w:r>
      <w:r>
        <w:rPr>
          <w:sz w:val="28"/>
        </w:rPr>
        <w:t>21,8 % территории заповедника. Они приурочены к самой низкой гипсометрической ступени в пределах заповедника, встречаются в наиболее пониженных</w:t>
      </w:r>
      <w:r>
        <w:rPr>
          <w:spacing w:val="-7"/>
          <w:sz w:val="28"/>
        </w:rPr>
        <w:t xml:space="preserve"> </w:t>
      </w:r>
      <w:r>
        <w:rPr>
          <w:sz w:val="28"/>
        </w:rPr>
        <w:t>участках</w:t>
      </w:r>
      <w:r>
        <w:rPr>
          <w:spacing w:val="-7"/>
          <w:sz w:val="28"/>
        </w:rPr>
        <w:t xml:space="preserve"> </w:t>
      </w:r>
      <w:r>
        <w:rPr>
          <w:sz w:val="28"/>
        </w:rPr>
        <w:t>пойм</w:t>
      </w:r>
      <w:r>
        <w:rPr>
          <w:spacing w:val="-7"/>
          <w:sz w:val="28"/>
        </w:rPr>
        <w:t xml:space="preserve"> </w:t>
      </w:r>
      <w:r>
        <w:rPr>
          <w:sz w:val="28"/>
        </w:rPr>
        <w:t>и</w:t>
      </w:r>
      <w:r>
        <w:rPr>
          <w:spacing w:val="-7"/>
          <w:sz w:val="28"/>
        </w:rPr>
        <w:t xml:space="preserve"> </w:t>
      </w:r>
      <w:r>
        <w:rPr>
          <w:sz w:val="28"/>
        </w:rPr>
        <w:t>надпойменных</w:t>
      </w:r>
      <w:r>
        <w:rPr>
          <w:spacing w:val="-7"/>
          <w:sz w:val="28"/>
        </w:rPr>
        <w:t xml:space="preserve"> </w:t>
      </w:r>
      <w:r>
        <w:rPr>
          <w:sz w:val="28"/>
        </w:rPr>
        <w:t>террас</w:t>
      </w:r>
      <w:r>
        <w:rPr>
          <w:spacing w:val="-7"/>
          <w:sz w:val="28"/>
        </w:rPr>
        <w:t xml:space="preserve"> </w:t>
      </w:r>
      <w:r>
        <w:rPr>
          <w:sz w:val="28"/>
        </w:rPr>
        <w:t>Березины</w:t>
      </w:r>
      <w:r>
        <w:rPr>
          <w:spacing w:val="-7"/>
          <w:sz w:val="28"/>
        </w:rPr>
        <w:t xml:space="preserve"> </w:t>
      </w:r>
      <w:r>
        <w:rPr>
          <w:sz w:val="28"/>
        </w:rPr>
        <w:t>и</w:t>
      </w:r>
      <w:r>
        <w:rPr>
          <w:spacing w:val="-7"/>
          <w:sz w:val="28"/>
        </w:rPr>
        <w:t xml:space="preserve"> </w:t>
      </w:r>
      <w:r>
        <w:rPr>
          <w:sz w:val="28"/>
        </w:rPr>
        <w:t>ее</w:t>
      </w:r>
      <w:r>
        <w:rPr>
          <w:spacing w:val="-7"/>
          <w:sz w:val="28"/>
        </w:rPr>
        <w:t xml:space="preserve"> </w:t>
      </w:r>
      <w:r>
        <w:rPr>
          <w:sz w:val="28"/>
        </w:rPr>
        <w:t>притоков, к югу сливаются в сплошное пространство озерно-болотных низин.</w:t>
      </w:r>
    </w:p>
    <w:p>
      <w:pPr>
        <w:spacing w:before="0" w:line="240" w:lineRule="auto"/>
        <w:ind w:left="218" w:right="434" w:firstLine="567"/>
        <w:jc w:val="left"/>
        <w:rPr>
          <w:sz w:val="28"/>
        </w:rPr>
      </w:pPr>
      <w:r>
        <w:rPr>
          <w:i/>
          <w:sz w:val="28"/>
        </w:rPr>
        <w:t>Плоские ландшафты озерно-болотных котловин на озерно-</w:t>
      </w:r>
      <w:r>
        <w:rPr>
          <w:i/>
          <w:sz w:val="28"/>
        </w:rPr>
        <w:t xml:space="preserve"> аллювиальных</w:t>
      </w:r>
      <w:r>
        <w:rPr>
          <w:i/>
          <w:spacing w:val="-8"/>
          <w:sz w:val="28"/>
        </w:rPr>
        <w:t xml:space="preserve"> </w:t>
      </w:r>
      <w:r>
        <w:rPr>
          <w:i/>
          <w:sz w:val="28"/>
        </w:rPr>
        <w:t>низинах</w:t>
      </w:r>
      <w:r>
        <w:rPr>
          <w:i/>
          <w:spacing w:val="-8"/>
          <w:sz w:val="28"/>
        </w:rPr>
        <w:t xml:space="preserve"> </w:t>
      </w:r>
      <w:r>
        <w:rPr>
          <w:i/>
          <w:sz w:val="28"/>
        </w:rPr>
        <w:t>с</w:t>
      </w:r>
      <w:r>
        <w:rPr>
          <w:i/>
          <w:spacing w:val="-8"/>
          <w:sz w:val="28"/>
        </w:rPr>
        <w:t xml:space="preserve"> </w:t>
      </w:r>
      <w:r>
        <w:rPr>
          <w:i/>
          <w:sz w:val="28"/>
        </w:rPr>
        <w:t>пушистоберезовыми</w:t>
      </w:r>
      <w:r>
        <w:rPr>
          <w:i/>
          <w:spacing w:val="-8"/>
          <w:sz w:val="28"/>
        </w:rPr>
        <w:t xml:space="preserve"> </w:t>
      </w:r>
      <w:r>
        <w:rPr>
          <w:i/>
          <w:sz w:val="28"/>
        </w:rPr>
        <w:t>и</w:t>
      </w:r>
      <w:r>
        <w:rPr>
          <w:i/>
          <w:spacing w:val="-8"/>
          <w:sz w:val="28"/>
        </w:rPr>
        <w:t xml:space="preserve"> </w:t>
      </w:r>
      <w:r>
        <w:rPr>
          <w:i/>
          <w:sz w:val="28"/>
        </w:rPr>
        <w:t>черноольховыми</w:t>
      </w:r>
      <w:r>
        <w:rPr>
          <w:i/>
          <w:spacing w:val="-8"/>
          <w:sz w:val="28"/>
        </w:rPr>
        <w:t xml:space="preserve"> </w:t>
      </w:r>
      <w:r>
        <w:rPr>
          <w:i/>
          <w:sz w:val="28"/>
        </w:rPr>
        <w:t xml:space="preserve">болотными лесами на торфяно-болотных почвах, участками еловых и производных березовых лесов на дерново-подзолистых заболоченных песчаных почвах </w:t>
      </w:r>
      <w:r>
        <w:rPr>
          <w:sz w:val="28"/>
        </w:rPr>
        <w:t>(2,4 %) встречаются преимущественно на относительно плоских участках первой надпойменной террасы реки Березина.</w:t>
      </w:r>
    </w:p>
    <w:p>
      <w:pPr>
        <w:spacing w:before="0" w:line="240" w:lineRule="auto"/>
        <w:ind w:left="218" w:right="292" w:firstLine="567"/>
        <w:jc w:val="left"/>
        <w:rPr>
          <w:sz w:val="28"/>
        </w:rPr>
      </w:pPr>
      <w:r>
        <w:rPr>
          <w:i/>
          <w:sz w:val="28"/>
        </w:rPr>
        <w:t>Плоские ландшафты древнеозерных котловин с пушистоберезовыми</w:t>
      </w:r>
      <w:r>
        <w:rPr>
          <w:i/>
          <w:sz w:val="28"/>
        </w:rPr>
        <w:t xml:space="preserve"> лесами, низинными болотами, участками производных березовых, осиновых лесов</w:t>
      </w:r>
      <w:r>
        <w:rPr>
          <w:i/>
          <w:spacing w:val="-6"/>
          <w:sz w:val="28"/>
        </w:rPr>
        <w:t xml:space="preserve"> </w:t>
      </w:r>
      <w:r>
        <w:rPr>
          <w:i/>
          <w:sz w:val="28"/>
        </w:rPr>
        <w:t>на</w:t>
      </w:r>
      <w:r>
        <w:rPr>
          <w:i/>
          <w:spacing w:val="-6"/>
          <w:sz w:val="28"/>
        </w:rPr>
        <w:t xml:space="preserve"> </w:t>
      </w:r>
      <w:r>
        <w:rPr>
          <w:i/>
          <w:sz w:val="28"/>
        </w:rPr>
        <w:t>торфяно-болотных</w:t>
      </w:r>
      <w:r>
        <w:rPr>
          <w:i/>
          <w:spacing w:val="-6"/>
          <w:sz w:val="28"/>
        </w:rPr>
        <w:t xml:space="preserve"> </w:t>
      </w:r>
      <w:r>
        <w:rPr>
          <w:i/>
          <w:sz w:val="28"/>
        </w:rPr>
        <w:t>почвах</w:t>
      </w:r>
      <w:r>
        <w:rPr>
          <w:i/>
          <w:spacing w:val="-6"/>
          <w:sz w:val="28"/>
        </w:rPr>
        <w:t xml:space="preserve"> </w:t>
      </w:r>
      <w:r>
        <w:rPr>
          <w:sz w:val="28"/>
        </w:rPr>
        <w:t>занимают</w:t>
      </w:r>
      <w:r>
        <w:rPr>
          <w:spacing w:val="-6"/>
          <w:sz w:val="28"/>
        </w:rPr>
        <w:t xml:space="preserve"> </w:t>
      </w:r>
      <w:r>
        <w:rPr>
          <w:sz w:val="28"/>
        </w:rPr>
        <w:t>0,5</w:t>
      </w:r>
      <w:r>
        <w:rPr>
          <w:spacing w:val="-3"/>
          <w:sz w:val="28"/>
        </w:rPr>
        <w:t xml:space="preserve"> </w:t>
      </w:r>
      <w:r>
        <w:rPr>
          <w:sz w:val="28"/>
        </w:rPr>
        <w:t>%</w:t>
      </w:r>
      <w:r>
        <w:rPr>
          <w:spacing w:val="-7"/>
          <w:sz w:val="28"/>
        </w:rPr>
        <w:t xml:space="preserve"> </w:t>
      </w:r>
      <w:r>
        <w:rPr>
          <w:sz w:val="28"/>
        </w:rPr>
        <w:t>площади.</w:t>
      </w:r>
      <w:r>
        <w:rPr>
          <w:spacing w:val="-6"/>
          <w:sz w:val="28"/>
        </w:rPr>
        <w:t xml:space="preserve"> </w:t>
      </w:r>
      <w:r>
        <w:rPr>
          <w:sz w:val="28"/>
        </w:rPr>
        <w:t>Представлены в виде одного обширного массива между реками Смолянка и Великая.</w:t>
      </w:r>
    </w:p>
    <w:p>
      <w:pPr>
        <w:pStyle w:val="BodyText"/>
        <w:spacing w:before="3"/>
        <w:rPr>
          <w:sz w:val="27"/>
        </w:rPr>
      </w:pPr>
    </w:p>
    <w:p>
      <w:pPr>
        <w:pStyle w:val="BodyText"/>
        <w:tabs>
          <w:tab w:val="left" w:pos="2670"/>
        </w:tabs>
        <w:ind w:left="218" w:right="697" w:firstLine="567"/>
      </w:pPr>
      <w:r>
        <w:rPr>
          <w:b/>
          <w:i/>
          <w:spacing w:val="-2"/>
        </w:rPr>
        <w:t>Ландшафты</w:t>
      </w:r>
      <w:r>
        <w:rPr>
          <w:b/>
          <w:i/>
        </w:rPr>
        <w:tab/>
        <w:t xml:space="preserve">речных долин </w:t>
      </w:r>
      <w:r>
        <w:t>с сосновыми лесами на дерново- подзолистых</w:t>
      </w:r>
      <w:r>
        <w:rPr>
          <w:spacing w:val="-9"/>
        </w:rPr>
        <w:t xml:space="preserve"> </w:t>
      </w:r>
      <w:r>
        <w:t>почвах,</w:t>
      </w:r>
      <w:r>
        <w:rPr>
          <w:spacing w:val="-7"/>
        </w:rPr>
        <w:t xml:space="preserve"> </w:t>
      </w:r>
      <w:r>
        <w:t>лугами</w:t>
      </w:r>
      <w:r>
        <w:rPr>
          <w:spacing w:val="-9"/>
        </w:rPr>
        <w:t xml:space="preserve"> </w:t>
      </w:r>
      <w:r>
        <w:t>на</w:t>
      </w:r>
      <w:r>
        <w:rPr>
          <w:spacing w:val="-9"/>
        </w:rPr>
        <w:t xml:space="preserve"> </w:t>
      </w:r>
      <w:r>
        <w:t>дерновых</w:t>
      </w:r>
      <w:r>
        <w:rPr>
          <w:spacing w:val="-9"/>
        </w:rPr>
        <w:t xml:space="preserve"> </w:t>
      </w:r>
      <w:r>
        <w:t>заболоченных</w:t>
      </w:r>
      <w:r>
        <w:rPr>
          <w:spacing w:val="-9"/>
        </w:rPr>
        <w:t xml:space="preserve"> </w:t>
      </w:r>
      <w:r>
        <w:t>почвах,</w:t>
      </w:r>
      <w:r>
        <w:rPr>
          <w:spacing w:val="-7"/>
        </w:rPr>
        <w:t xml:space="preserve"> </w:t>
      </w:r>
      <w:r>
        <w:t>частично распаханные представлены двумя видами занимают 14,3 % территории.</w:t>
      </w:r>
    </w:p>
    <w:p>
      <w:pPr>
        <w:spacing w:before="2" w:line="240" w:lineRule="auto"/>
        <w:ind w:left="218" w:right="292" w:firstLine="567"/>
        <w:jc w:val="left"/>
        <w:rPr>
          <w:sz w:val="28"/>
        </w:rPr>
      </w:pPr>
      <w:r>
        <w:rPr>
          <w:i/>
          <w:sz w:val="28"/>
        </w:rPr>
        <w:t>Плоскогривистые</w:t>
      </w:r>
      <w:r>
        <w:rPr>
          <w:i/>
          <w:spacing w:val="-6"/>
          <w:sz w:val="28"/>
        </w:rPr>
        <w:t xml:space="preserve"> </w:t>
      </w:r>
      <w:r>
        <w:rPr>
          <w:i/>
          <w:sz w:val="28"/>
        </w:rPr>
        <w:t>ландшафты</w:t>
      </w:r>
      <w:r>
        <w:rPr>
          <w:i/>
          <w:spacing w:val="-6"/>
          <w:sz w:val="28"/>
        </w:rPr>
        <w:t xml:space="preserve"> </w:t>
      </w:r>
      <w:r>
        <w:rPr>
          <w:i/>
          <w:sz w:val="28"/>
        </w:rPr>
        <w:t>высоких</w:t>
      </w:r>
      <w:r>
        <w:rPr>
          <w:i/>
          <w:spacing w:val="-6"/>
          <w:sz w:val="28"/>
        </w:rPr>
        <w:t xml:space="preserve"> </w:t>
      </w:r>
      <w:r>
        <w:rPr>
          <w:i/>
          <w:sz w:val="28"/>
        </w:rPr>
        <w:t>и</w:t>
      </w:r>
      <w:r>
        <w:rPr>
          <w:i/>
          <w:spacing w:val="-6"/>
          <w:sz w:val="28"/>
        </w:rPr>
        <w:t xml:space="preserve"> </w:t>
      </w:r>
      <w:r>
        <w:rPr>
          <w:i/>
          <w:sz w:val="28"/>
        </w:rPr>
        <w:t>средних</w:t>
      </w:r>
      <w:r>
        <w:rPr>
          <w:i/>
          <w:spacing w:val="-6"/>
          <w:sz w:val="28"/>
        </w:rPr>
        <w:t xml:space="preserve"> </w:t>
      </w:r>
      <w:r>
        <w:rPr>
          <w:i/>
          <w:sz w:val="28"/>
        </w:rPr>
        <w:t>пойм</w:t>
      </w:r>
      <w:r>
        <w:rPr>
          <w:i/>
          <w:spacing w:val="-6"/>
          <w:sz w:val="28"/>
        </w:rPr>
        <w:t xml:space="preserve"> </w:t>
      </w:r>
      <w:r>
        <w:rPr>
          <w:i/>
          <w:sz w:val="28"/>
        </w:rPr>
        <w:t>с</w:t>
      </w:r>
      <w:r>
        <w:rPr>
          <w:i/>
          <w:spacing w:val="-6"/>
          <w:sz w:val="28"/>
        </w:rPr>
        <w:t xml:space="preserve"> </w:t>
      </w:r>
      <w:r>
        <w:rPr>
          <w:i/>
          <w:sz w:val="28"/>
        </w:rPr>
        <w:t>пойменными</w:t>
      </w:r>
      <w:r>
        <w:rPr>
          <w:i/>
          <w:sz w:val="28"/>
        </w:rPr>
        <w:t xml:space="preserve"> лугами, участками дубовых лесов на аллювиальных дерновых, преимущественно заболоченных почвах, реже аллювиальных торфяно- болотных почвах </w:t>
      </w:r>
      <w:r>
        <w:rPr>
          <w:sz w:val="28"/>
        </w:rPr>
        <w:t>(3,3 %) выделены в долине реки Березина.</w:t>
      </w:r>
    </w:p>
    <w:p>
      <w:pPr>
        <w:spacing w:before="0"/>
        <w:ind w:left="218" w:right="292" w:firstLine="567"/>
        <w:jc w:val="left"/>
        <w:rPr>
          <w:sz w:val="28"/>
        </w:rPr>
      </w:pPr>
      <w:r>
        <w:rPr>
          <w:i/>
          <w:sz w:val="28"/>
        </w:rPr>
        <w:t>Плоские</w:t>
      </w:r>
      <w:r>
        <w:rPr>
          <w:i/>
          <w:spacing w:val="-8"/>
          <w:sz w:val="28"/>
        </w:rPr>
        <w:t xml:space="preserve"> </w:t>
      </w:r>
      <w:r>
        <w:rPr>
          <w:i/>
          <w:sz w:val="28"/>
        </w:rPr>
        <w:t>ландшафты</w:t>
      </w:r>
      <w:r>
        <w:rPr>
          <w:i/>
          <w:spacing w:val="-8"/>
          <w:sz w:val="28"/>
        </w:rPr>
        <w:t xml:space="preserve"> </w:t>
      </w:r>
      <w:r>
        <w:rPr>
          <w:i/>
          <w:sz w:val="28"/>
        </w:rPr>
        <w:t>низких</w:t>
      </w:r>
      <w:r>
        <w:rPr>
          <w:i/>
          <w:spacing w:val="-8"/>
          <w:sz w:val="28"/>
        </w:rPr>
        <w:t xml:space="preserve"> </w:t>
      </w:r>
      <w:r>
        <w:rPr>
          <w:i/>
          <w:sz w:val="28"/>
        </w:rPr>
        <w:t>пойм</w:t>
      </w:r>
      <w:r>
        <w:rPr>
          <w:i/>
          <w:spacing w:val="-8"/>
          <w:sz w:val="28"/>
        </w:rPr>
        <w:t xml:space="preserve"> </w:t>
      </w:r>
      <w:r>
        <w:rPr>
          <w:i/>
          <w:sz w:val="28"/>
        </w:rPr>
        <w:t>с</w:t>
      </w:r>
      <w:r>
        <w:rPr>
          <w:i/>
          <w:spacing w:val="-8"/>
          <w:sz w:val="28"/>
        </w:rPr>
        <w:t xml:space="preserve"> </w:t>
      </w:r>
      <w:r>
        <w:rPr>
          <w:i/>
          <w:sz w:val="28"/>
        </w:rPr>
        <w:t>низинными</w:t>
      </w:r>
      <w:r>
        <w:rPr>
          <w:i/>
          <w:spacing w:val="-8"/>
          <w:sz w:val="28"/>
        </w:rPr>
        <w:t xml:space="preserve"> </w:t>
      </w:r>
      <w:r>
        <w:rPr>
          <w:i/>
          <w:sz w:val="28"/>
        </w:rPr>
        <w:t>болотами,</w:t>
      </w:r>
      <w:r>
        <w:rPr>
          <w:i/>
          <w:spacing w:val="-6"/>
          <w:sz w:val="28"/>
        </w:rPr>
        <w:t xml:space="preserve"> </w:t>
      </w:r>
      <w:r>
        <w:rPr>
          <w:i/>
          <w:sz w:val="28"/>
        </w:rPr>
        <w:t>участками</w:t>
      </w:r>
      <w:r>
        <w:rPr>
          <w:i/>
          <w:sz w:val="28"/>
        </w:rPr>
        <w:t xml:space="preserve"> черноольховых и пушистоберезовых болотных лесов, ивняков на аллювиальных торфяно-болотных почвах </w:t>
      </w:r>
      <w:r>
        <w:rPr>
          <w:sz w:val="28"/>
        </w:rPr>
        <w:t>занимают 2,8 % территории.</w:t>
      </w:r>
    </w:p>
    <w:p>
      <w:pPr>
        <w:spacing w:after="0"/>
        <w:jc w:val="left"/>
        <w:rPr>
          <w:sz w:val="28"/>
        </w:rPr>
        <w:sectPr>
          <w:pgSz w:w="11910" w:h="16840"/>
          <w:pgMar w:top="1040" w:right="640" w:bottom="1160" w:left="1480" w:header="0" w:footer="941"/>
          <w:cols w:space="720"/>
        </w:sectPr>
      </w:pPr>
    </w:p>
    <w:p>
      <w:pPr>
        <w:spacing w:before="72" w:line="240" w:lineRule="auto"/>
        <w:ind w:left="218" w:right="292" w:firstLine="567"/>
        <w:jc w:val="left"/>
        <w:rPr>
          <w:sz w:val="28"/>
        </w:rPr>
      </w:pPr>
      <w:r>
        <w:rPr>
          <w:i/>
          <w:sz w:val="28"/>
        </w:rPr>
        <w:t>Ландшафты речных долин со слабовыраженной поймой малых рек с</w:t>
      </w:r>
      <w:r>
        <w:rPr>
          <w:i/>
          <w:sz w:val="28"/>
        </w:rPr>
        <w:t xml:space="preserve"> участками черноольховых, реже пушистоберезовых болотных лесов, низинных болот на аллювиальных торфяно-болотных почвах, участками еловых лесов на дерново-подзолистые заболоченных песчаных почвах</w:t>
      </w:r>
      <w:r>
        <w:rPr>
          <w:i/>
          <w:spacing w:val="40"/>
          <w:sz w:val="28"/>
        </w:rPr>
        <w:t xml:space="preserve"> </w:t>
      </w:r>
      <w:r>
        <w:rPr>
          <w:sz w:val="28"/>
        </w:rPr>
        <w:t>0,8 % встречаются</w:t>
      </w:r>
      <w:r>
        <w:rPr>
          <w:spacing w:val="-7"/>
          <w:sz w:val="28"/>
        </w:rPr>
        <w:t xml:space="preserve"> </w:t>
      </w:r>
      <w:r>
        <w:rPr>
          <w:sz w:val="28"/>
        </w:rPr>
        <w:t>только</w:t>
      </w:r>
      <w:r>
        <w:rPr>
          <w:spacing w:val="-7"/>
          <w:sz w:val="28"/>
        </w:rPr>
        <w:t xml:space="preserve"> </w:t>
      </w:r>
      <w:r>
        <w:rPr>
          <w:sz w:val="28"/>
        </w:rPr>
        <w:t>в</w:t>
      </w:r>
      <w:r>
        <w:rPr>
          <w:spacing w:val="-7"/>
          <w:sz w:val="28"/>
        </w:rPr>
        <w:t xml:space="preserve"> </w:t>
      </w:r>
      <w:r>
        <w:rPr>
          <w:sz w:val="28"/>
        </w:rPr>
        <w:t>долинах</w:t>
      </w:r>
      <w:r>
        <w:rPr>
          <w:spacing w:val="-7"/>
          <w:sz w:val="28"/>
        </w:rPr>
        <w:t xml:space="preserve"> </w:t>
      </w:r>
      <w:r>
        <w:rPr>
          <w:sz w:val="28"/>
        </w:rPr>
        <w:t>притоков</w:t>
      </w:r>
      <w:r>
        <w:rPr>
          <w:spacing w:val="-7"/>
          <w:sz w:val="28"/>
        </w:rPr>
        <w:t xml:space="preserve"> </w:t>
      </w:r>
      <w:r>
        <w:rPr>
          <w:sz w:val="28"/>
        </w:rPr>
        <w:t>Березины –</w:t>
      </w:r>
      <w:r>
        <w:rPr>
          <w:spacing w:val="-7"/>
          <w:sz w:val="28"/>
        </w:rPr>
        <w:t xml:space="preserve"> </w:t>
      </w:r>
      <w:r>
        <w:rPr>
          <w:sz w:val="28"/>
        </w:rPr>
        <w:t>рек</w:t>
      </w:r>
      <w:r>
        <w:rPr>
          <w:spacing w:val="-7"/>
          <w:sz w:val="28"/>
        </w:rPr>
        <w:t xml:space="preserve"> </w:t>
      </w:r>
      <w:r>
        <w:rPr>
          <w:sz w:val="28"/>
        </w:rPr>
        <w:t>Деряжина</w:t>
      </w:r>
      <w:r>
        <w:rPr>
          <w:spacing w:val="-7"/>
          <w:sz w:val="28"/>
        </w:rPr>
        <w:t xml:space="preserve"> </w:t>
      </w:r>
      <w:r>
        <w:rPr>
          <w:sz w:val="28"/>
        </w:rPr>
        <w:t>и</w:t>
      </w:r>
      <w:r>
        <w:rPr>
          <w:spacing w:val="-7"/>
          <w:sz w:val="28"/>
        </w:rPr>
        <w:t xml:space="preserve"> </w:t>
      </w:r>
      <w:r>
        <w:rPr>
          <w:sz w:val="28"/>
        </w:rPr>
        <w:t>Сергуч.</w:t>
      </w:r>
    </w:p>
    <w:p>
      <w:pPr>
        <w:tabs>
          <w:tab w:val="left" w:pos="7445"/>
        </w:tabs>
        <w:spacing w:before="0" w:line="240" w:lineRule="auto"/>
        <w:ind w:left="218" w:right="460" w:firstLine="567"/>
        <w:jc w:val="left"/>
        <w:rPr>
          <w:sz w:val="28"/>
        </w:rPr>
      </w:pPr>
      <w:r>
        <w:rPr>
          <w:i/>
          <w:sz w:val="28"/>
        </w:rPr>
        <w:t>Плоскобугристые ландшафты надпойменных террас</w:t>
        <w:tab/>
        <w:t>c сосновыми,</w:t>
      </w:r>
      <w:r>
        <w:rPr>
          <w:i/>
          <w:sz w:val="28"/>
        </w:rPr>
        <w:t xml:space="preserve"> сосново-еловыми и еловыми лесами на дерново-подзолистых заболоченных песчаных</w:t>
      </w:r>
      <w:r>
        <w:rPr>
          <w:i/>
          <w:spacing w:val="-9"/>
          <w:sz w:val="28"/>
        </w:rPr>
        <w:t xml:space="preserve"> </w:t>
      </w:r>
      <w:r>
        <w:rPr>
          <w:i/>
          <w:sz w:val="28"/>
        </w:rPr>
        <w:t>почвах,</w:t>
      </w:r>
      <w:r>
        <w:rPr>
          <w:i/>
          <w:spacing w:val="-7"/>
          <w:sz w:val="28"/>
        </w:rPr>
        <w:t xml:space="preserve"> </w:t>
      </w:r>
      <w:r>
        <w:rPr>
          <w:i/>
          <w:sz w:val="28"/>
        </w:rPr>
        <w:t>участками</w:t>
      </w:r>
      <w:r>
        <w:rPr>
          <w:i/>
          <w:spacing w:val="-9"/>
          <w:sz w:val="28"/>
        </w:rPr>
        <w:t xml:space="preserve"> </w:t>
      </w:r>
      <w:r>
        <w:rPr>
          <w:i/>
          <w:sz w:val="28"/>
        </w:rPr>
        <w:t>пушистоберезовых</w:t>
      </w:r>
      <w:r>
        <w:rPr>
          <w:i/>
          <w:spacing w:val="-9"/>
          <w:sz w:val="28"/>
        </w:rPr>
        <w:t xml:space="preserve"> </w:t>
      </w:r>
      <w:r>
        <w:rPr>
          <w:i/>
          <w:sz w:val="28"/>
        </w:rPr>
        <w:t>и</w:t>
      </w:r>
      <w:r>
        <w:rPr>
          <w:i/>
          <w:spacing w:val="-9"/>
          <w:sz w:val="28"/>
        </w:rPr>
        <w:t xml:space="preserve"> </w:t>
      </w:r>
      <w:r>
        <w:rPr>
          <w:i/>
          <w:sz w:val="28"/>
        </w:rPr>
        <w:t>черноольховых</w:t>
      </w:r>
      <w:r>
        <w:rPr>
          <w:i/>
          <w:spacing w:val="-9"/>
          <w:sz w:val="28"/>
        </w:rPr>
        <w:t xml:space="preserve"> </w:t>
      </w:r>
      <w:r>
        <w:rPr>
          <w:i/>
          <w:sz w:val="28"/>
        </w:rPr>
        <w:t>болотных лесов</w:t>
      </w:r>
      <w:r>
        <w:rPr>
          <w:i/>
          <w:spacing w:val="-1"/>
          <w:sz w:val="28"/>
        </w:rPr>
        <w:t xml:space="preserve"> </w:t>
      </w:r>
      <w:r>
        <w:rPr>
          <w:i/>
          <w:sz w:val="28"/>
        </w:rPr>
        <w:t>на</w:t>
      </w:r>
      <w:r>
        <w:rPr>
          <w:i/>
          <w:spacing w:val="-1"/>
          <w:sz w:val="28"/>
        </w:rPr>
        <w:t xml:space="preserve"> </w:t>
      </w:r>
      <w:r>
        <w:rPr>
          <w:i/>
          <w:sz w:val="28"/>
        </w:rPr>
        <w:t>торфяно-болотных</w:t>
      </w:r>
      <w:r>
        <w:rPr>
          <w:i/>
          <w:spacing w:val="-1"/>
          <w:sz w:val="28"/>
        </w:rPr>
        <w:t xml:space="preserve"> </w:t>
      </w:r>
      <w:r>
        <w:rPr>
          <w:i/>
          <w:sz w:val="28"/>
        </w:rPr>
        <w:t>почвах</w:t>
      </w:r>
      <w:r>
        <w:rPr>
          <w:i/>
          <w:spacing w:val="34"/>
          <w:sz w:val="28"/>
        </w:rPr>
        <w:t xml:space="preserve"> </w:t>
      </w:r>
      <w:r>
        <w:rPr>
          <w:sz w:val="28"/>
        </w:rPr>
        <w:t>(0,6</w:t>
      </w:r>
      <w:r>
        <w:rPr>
          <w:spacing w:val="-1"/>
          <w:sz w:val="28"/>
        </w:rPr>
        <w:t xml:space="preserve"> </w:t>
      </w:r>
      <w:r>
        <w:rPr>
          <w:sz w:val="28"/>
        </w:rPr>
        <w:t>%)</w:t>
      </w:r>
      <w:r>
        <w:rPr>
          <w:spacing w:val="-2"/>
          <w:sz w:val="28"/>
        </w:rPr>
        <w:t xml:space="preserve"> </w:t>
      </w:r>
      <w:r>
        <w:rPr>
          <w:sz w:val="28"/>
        </w:rPr>
        <w:t>выделены</w:t>
      </w:r>
      <w:r>
        <w:rPr>
          <w:spacing w:val="-1"/>
          <w:sz w:val="28"/>
        </w:rPr>
        <w:t xml:space="preserve"> </w:t>
      </w:r>
      <w:r>
        <w:rPr>
          <w:sz w:val="28"/>
        </w:rPr>
        <w:t>в</w:t>
      </w:r>
      <w:r>
        <w:rPr>
          <w:spacing w:val="-1"/>
          <w:sz w:val="28"/>
        </w:rPr>
        <w:t xml:space="preserve"> </w:t>
      </w:r>
      <w:r>
        <w:rPr>
          <w:sz w:val="28"/>
        </w:rPr>
        <w:t>верхнем</w:t>
      </w:r>
      <w:r>
        <w:rPr>
          <w:spacing w:val="-1"/>
          <w:sz w:val="28"/>
        </w:rPr>
        <w:t xml:space="preserve"> </w:t>
      </w:r>
      <w:r>
        <w:rPr>
          <w:sz w:val="28"/>
        </w:rPr>
        <w:t>течении</w:t>
      </w:r>
      <w:r>
        <w:rPr>
          <w:spacing w:val="-1"/>
          <w:sz w:val="28"/>
        </w:rPr>
        <w:t xml:space="preserve"> </w:t>
      </w:r>
      <w:r>
        <w:rPr>
          <w:sz w:val="28"/>
        </w:rPr>
        <w:t>р. Березина на выпуклых участках в пределах первой надпойменной террасы.</w:t>
      </w:r>
    </w:p>
    <w:p>
      <w:pPr>
        <w:spacing w:before="0" w:line="240" w:lineRule="auto"/>
        <w:ind w:left="218" w:right="288" w:firstLine="567"/>
        <w:jc w:val="left"/>
        <w:rPr>
          <w:sz w:val="28"/>
        </w:rPr>
      </w:pPr>
      <w:r>
        <w:rPr>
          <w:i/>
          <w:sz w:val="28"/>
        </w:rPr>
        <w:t>Плоско-волнистые ландшафты надпойменных террас с сосновыми,</w:t>
      </w:r>
      <w:r>
        <w:rPr>
          <w:i/>
          <w:sz w:val="28"/>
        </w:rPr>
        <w:t xml:space="preserve"> сосново-еловыми и еловыми лесами, производными березовыми лесами на дерново-подзолистых, преимущественно заболоченных песчаных почвах, участками</w:t>
      </w:r>
      <w:r>
        <w:rPr>
          <w:i/>
          <w:spacing w:val="-8"/>
          <w:sz w:val="28"/>
        </w:rPr>
        <w:t xml:space="preserve"> </w:t>
      </w:r>
      <w:r>
        <w:rPr>
          <w:i/>
          <w:sz w:val="28"/>
        </w:rPr>
        <w:t>пушистоберезовых</w:t>
      </w:r>
      <w:r>
        <w:rPr>
          <w:i/>
          <w:spacing w:val="-8"/>
          <w:sz w:val="28"/>
        </w:rPr>
        <w:t xml:space="preserve"> </w:t>
      </w:r>
      <w:r>
        <w:rPr>
          <w:i/>
          <w:sz w:val="28"/>
        </w:rPr>
        <w:t>и</w:t>
      </w:r>
      <w:r>
        <w:rPr>
          <w:i/>
          <w:spacing w:val="-8"/>
          <w:sz w:val="28"/>
        </w:rPr>
        <w:t xml:space="preserve"> </w:t>
      </w:r>
      <w:r>
        <w:rPr>
          <w:i/>
          <w:sz w:val="28"/>
        </w:rPr>
        <w:t>черноольховых</w:t>
      </w:r>
      <w:r>
        <w:rPr>
          <w:i/>
          <w:spacing w:val="-8"/>
          <w:sz w:val="28"/>
        </w:rPr>
        <w:t xml:space="preserve"> </w:t>
      </w:r>
      <w:r>
        <w:rPr>
          <w:i/>
          <w:sz w:val="28"/>
        </w:rPr>
        <w:t>болотных</w:t>
      </w:r>
      <w:r>
        <w:rPr>
          <w:i/>
          <w:spacing w:val="-8"/>
          <w:sz w:val="28"/>
        </w:rPr>
        <w:t xml:space="preserve"> </w:t>
      </w:r>
      <w:r>
        <w:rPr>
          <w:i/>
          <w:sz w:val="28"/>
        </w:rPr>
        <w:t>лесов</w:t>
      </w:r>
      <w:r>
        <w:rPr>
          <w:i/>
          <w:spacing w:val="-8"/>
          <w:sz w:val="28"/>
        </w:rPr>
        <w:t xml:space="preserve"> </w:t>
      </w:r>
      <w:r>
        <w:rPr>
          <w:i/>
          <w:sz w:val="28"/>
        </w:rPr>
        <w:t>на</w:t>
      </w:r>
      <w:r>
        <w:rPr>
          <w:i/>
          <w:spacing w:val="-8"/>
          <w:sz w:val="28"/>
        </w:rPr>
        <w:t xml:space="preserve"> </w:t>
      </w:r>
      <w:r>
        <w:rPr>
          <w:i/>
          <w:sz w:val="28"/>
        </w:rPr>
        <w:t>торфяно- болотных почвах</w:t>
      </w:r>
      <w:r>
        <w:rPr>
          <w:i/>
          <w:spacing w:val="40"/>
          <w:sz w:val="28"/>
        </w:rPr>
        <w:t xml:space="preserve"> </w:t>
      </w:r>
      <w:r>
        <w:rPr>
          <w:sz w:val="28"/>
        </w:rPr>
        <w:t>(1,1 %) встречаются на выпуклых участках в долине реки Березина около д. Переходцы в пределах второй надпойменной террасы.</w:t>
      </w:r>
    </w:p>
    <w:p>
      <w:pPr>
        <w:spacing w:before="0" w:line="240" w:lineRule="auto"/>
        <w:ind w:left="218" w:right="345" w:firstLine="567"/>
        <w:jc w:val="left"/>
        <w:rPr>
          <w:sz w:val="28"/>
        </w:rPr>
      </w:pPr>
      <w:r>
        <w:rPr>
          <w:i/>
          <w:sz w:val="28"/>
        </w:rPr>
        <w:t>Плоские ландшафты надпойменных террас с еловыми, сосновыми,</w:t>
      </w:r>
      <w:r>
        <w:rPr>
          <w:i/>
          <w:sz w:val="28"/>
        </w:rPr>
        <w:t xml:space="preserve"> сосново-еловыми лесами, участками производных березовых и осиновых лесов на дерново-подзолистых, преимущественно заболоченных песчаных почвах, участками сосновых, пушистоберезовых, черноольховых болотных лесов</w:t>
      </w:r>
      <w:r>
        <w:rPr>
          <w:i/>
          <w:spacing w:val="-6"/>
          <w:sz w:val="28"/>
        </w:rPr>
        <w:t xml:space="preserve"> </w:t>
      </w:r>
      <w:r>
        <w:rPr>
          <w:i/>
          <w:sz w:val="28"/>
        </w:rPr>
        <w:t>на</w:t>
      </w:r>
      <w:r>
        <w:rPr>
          <w:i/>
          <w:spacing w:val="-6"/>
          <w:sz w:val="28"/>
        </w:rPr>
        <w:t xml:space="preserve"> </w:t>
      </w:r>
      <w:r>
        <w:rPr>
          <w:i/>
          <w:sz w:val="28"/>
        </w:rPr>
        <w:t>торфяно-болотных</w:t>
      </w:r>
      <w:r>
        <w:rPr>
          <w:i/>
          <w:spacing w:val="-6"/>
          <w:sz w:val="28"/>
        </w:rPr>
        <w:t xml:space="preserve"> </w:t>
      </w:r>
      <w:r>
        <w:rPr>
          <w:i/>
          <w:sz w:val="28"/>
        </w:rPr>
        <w:t xml:space="preserve">почвах </w:t>
      </w:r>
      <w:r>
        <w:rPr>
          <w:sz w:val="28"/>
        </w:rPr>
        <w:t>(2,0</w:t>
      </w:r>
      <w:r>
        <w:rPr>
          <w:spacing w:val="-6"/>
          <w:sz w:val="28"/>
        </w:rPr>
        <w:t xml:space="preserve"> </w:t>
      </w:r>
      <w:r>
        <w:rPr>
          <w:sz w:val="28"/>
        </w:rPr>
        <w:t>%)</w:t>
      </w:r>
      <w:r>
        <w:rPr>
          <w:spacing w:val="-6"/>
          <w:sz w:val="28"/>
        </w:rPr>
        <w:t xml:space="preserve"> </w:t>
      </w:r>
      <w:r>
        <w:rPr>
          <w:sz w:val="28"/>
        </w:rPr>
        <w:t>приурочены</w:t>
      </w:r>
      <w:r>
        <w:rPr>
          <w:spacing w:val="-6"/>
          <w:sz w:val="28"/>
        </w:rPr>
        <w:t xml:space="preserve"> </w:t>
      </w:r>
      <w:r>
        <w:rPr>
          <w:sz w:val="28"/>
        </w:rPr>
        <w:t>к плоским</w:t>
      </w:r>
      <w:r>
        <w:rPr>
          <w:spacing w:val="-6"/>
          <w:sz w:val="28"/>
        </w:rPr>
        <w:t xml:space="preserve"> </w:t>
      </w:r>
      <w:r>
        <w:rPr>
          <w:sz w:val="28"/>
        </w:rPr>
        <w:t>участкам первой и второй надпойменных террас реки Березина.</w:t>
      </w:r>
    </w:p>
    <w:p>
      <w:pPr>
        <w:pStyle w:val="BodyText"/>
        <w:spacing w:before="8"/>
        <w:rPr>
          <w:sz w:val="27"/>
        </w:rPr>
      </w:pPr>
    </w:p>
    <w:p>
      <w:pPr>
        <w:pStyle w:val="BodyText"/>
        <w:spacing w:line="321" w:lineRule="exact"/>
        <w:ind w:left="786"/>
        <w:jc w:val="both"/>
      </w:pPr>
      <w:r>
        <w:t>Эрозионная</w:t>
      </w:r>
      <w:r>
        <w:rPr>
          <w:spacing w:val="-17"/>
        </w:rPr>
        <w:t xml:space="preserve"> </w:t>
      </w:r>
      <w:r>
        <w:t>сеть</w:t>
      </w:r>
      <w:r>
        <w:rPr>
          <w:spacing w:val="-17"/>
        </w:rPr>
        <w:t xml:space="preserve"> </w:t>
      </w:r>
      <w:r>
        <w:t>постоянных</w:t>
      </w:r>
      <w:r>
        <w:rPr>
          <w:spacing w:val="-16"/>
        </w:rPr>
        <w:t xml:space="preserve"> </w:t>
      </w:r>
      <w:r>
        <w:t>и</w:t>
      </w:r>
      <w:r>
        <w:rPr>
          <w:spacing w:val="-17"/>
        </w:rPr>
        <w:t xml:space="preserve"> </w:t>
      </w:r>
      <w:r>
        <w:t>временных</w:t>
      </w:r>
      <w:r>
        <w:rPr>
          <w:spacing w:val="-17"/>
        </w:rPr>
        <w:t xml:space="preserve"> </w:t>
      </w:r>
      <w:r>
        <w:rPr>
          <w:spacing w:val="-2"/>
        </w:rPr>
        <w:t>водотоков:</w:t>
      </w:r>
    </w:p>
    <w:p>
      <w:pPr>
        <w:spacing w:before="0" w:line="240" w:lineRule="auto"/>
        <w:ind w:left="218" w:right="381" w:firstLine="567"/>
        <w:jc w:val="both"/>
        <w:rPr>
          <w:sz w:val="28"/>
        </w:rPr>
      </w:pPr>
      <w:r>
        <w:rPr>
          <w:i/>
          <w:sz w:val="28"/>
        </w:rPr>
        <w:t>Ландшафты</w:t>
      </w:r>
      <w:r>
        <w:rPr>
          <w:i/>
          <w:spacing w:val="-7"/>
          <w:sz w:val="28"/>
        </w:rPr>
        <w:t xml:space="preserve"> </w:t>
      </w:r>
      <w:r>
        <w:rPr>
          <w:i/>
          <w:sz w:val="28"/>
        </w:rPr>
        <w:t>сильно</w:t>
      </w:r>
      <w:r>
        <w:rPr>
          <w:i/>
          <w:spacing w:val="-7"/>
          <w:sz w:val="28"/>
        </w:rPr>
        <w:t xml:space="preserve"> </w:t>
      </w:r>
      <w:r>
        <w:rPr>
          <w:i/>
          <w:sz w:val="28"/>
        </w:rPr>
        <w:t>врезанных</w:t>
      </w:r>
      <w:r>
        <w:rPr>
          <w:i/>
          <w:spacing w:val="-7"/>
          <w:sz w:val="28"/>
        </w:rPr>
        <w:t xml:space="preserve"> </w:t>
      </w:r>
      <w:r>
        <w:rPr>
          <w:i/>
          <w:sz w:val="28"/>
        </w:rPr>
        <w:t>ложбин</w:t>
      </w:r>
      <w:r>
        <w:rPr>
          <w:i/>
          <w:spacing w:val="-7"/>
          <w:sz w:val="28"/>
        </w:rPr>
        <w:t xml:space="preserve"> </w:t>
      </w:r>
      <w:r>
        <w:rPr>
          <w:i/>
          <w:sz w:val="28"/>
        </w:rPr>
        <w:t>стока</w:t>
      </w:r>
      <w:r>
        <w:rPr>
          <w:i/>
          <w:spacing w:val="-7"/>
          <w:sz w:val="28"/>
        </w:rPr>
        <w:t xml:space="preserve"> </w:t>
      </w:r>
      <w:r>
        <w:rPr>
          <w:i/>
          <w:sz w:val="28"/>
        </w:rPr>
        <w:t>постоянных</w:t>
      </w:r>
      <w:r>
        <w:rPr>
          <w:i/>
          <w:spacing w:val="-7"/>
          <w:sz w:val="28"/>
        </w:rPr>
        <w:t xml:space="preserve"> </w:t>
      </w:r>
      <w:r>
        <w:rPr>
          <w:i/>
          <w:sz w:val="28"/>
        </w:rPr>
        <w:t>и</w:t>
      </w:r>
      <w:r>
        <w:rPr>
          <w:i/>
          <w:spacing w:val="-7"/>
          <w:sz w:val="28"/>
        </w:rPr>
        <w:t xml:space="preserve"> </w:t>
      </w:r>
      <w:r>
        <w:rPr>
          <w:i/>
          <w:sz w:val="28"/>
        </w:rPr>
        <w:t>временных</w:t>
      </w:r>
      <w:r>
        <w:rPr>
          <w:i/>
          <w:sz w:val="28"/>
        </w:rPr>
        <w:t xml:space="preserve"> водотоков с сельскохозяйственными землями, участками сосновых и елово- сосновых лесов на дерново-подзолистых, местами заболоченных супесчано- песчаных</w:t>
      </w:r>
      <w:r>
        <w:rPr>
          <w:i/>
          <w:spacing w:val="-3"/>
          <w:sz w:val="28"/>
        </w:rPr>
        <w:t xml:space="preserve"> </w:t>
      </w:r>
      <w:r>
        <w:rPr>
          <w:i/>
          <w:sz w:val="28"/>
        </w:rPr>
        <w:t>почвах</w:t>
      </w:r>
      <w:r>
        <w:rPr>
          <w:i/>
          <w:spacing w:val="-2"/>
          <w:sz w:val="28"/>
        </w:rPr>
        <w:t xml:space="preserve"> </w:t>
      </w:r>
      <w:r>
        <w:rPr>
          <w:sz w:val="28"/>
        </w:rPr>
        <w:t>(0,5</w:t>
      </w:r>
      <w:r>
        <w:rPr>
          <w:spacing w:val="-2"/>
          <w:sz w:val="28"/>
        </w:rPr>
        <w:t xml:space="preserve"> </w:t>
      </w:r>
      <w:r>
        <w:rPr>
          <w:sz w:val="28"/>
        </w:rPr>
        <w:t>%)</w:t>
      </w:r>
      <w:r>
        <w:rPr>
          <w:spacing w:val="-4"/>
          <w:sz w:val="28"/>
        </w:rPr>
        <w:t xml:space="preserve"> </w:t>
      </w:r>
      <w:r>
        <w:rPr>
          <w:sz w:val="28"/>
        </w:rPr>
        <w:t>расположены</w:t>
      </w:r>
      <w:r>
        <w:rPr>
          <w:spacing w:val="-3"/>
          <w:sz w:val="28"/>
        </w:rPr>
        <w:t xml:space="preserve"> </w:t>
      </w:r>
      <w:r>
        <w:rPr>
          <w:sz w:val="28"/>
        </w:rPr>
        <w:t>на</w:t>
      </w:r>
      <w:r>
        <w:rPr>
          <w:spacing w:val="-3"/>
          <w:sz w:val="28"/>
        </w:rPr>
        <w:t xml:space="preserve"> </w:t>
      </w:r>
      <w:r>
        <w:rPr>
          <w:sz w:val="28"/>
        </w:rPr>
        <w:t>выпуклых</w:t>
      </w:r>
      <w:r>
        <w:rPr>
          <w:spacing w:val="-3"/>
          <w:sz w:val="28"/>
        </w:rPr>
        <w:t xml:space="preserve"> </w:t>
      </w:r>
      <w:r>
        <w:rPr>
          <w:sz w:val="28"/>
        </w:rPr>
        <w:t>склонах</w:t>
      </w:r>
      <w:r>
        <w:rPr>
          <w:spacing w:val="-3"/>
          <w:sz w:val="28"/>
        </w:rPr>
        <w:t xml:space="preserve"> </w:t>
      </w:r>
      <w:r>
        <w:rPr>
          <w:sz w:val="28"/>
        </w:rPr>
        <w:t>моренных</w:t>
      </w:r>
      <w:r>
        <w:rPr>
          <w:spacing w:val="-3"/>
          <w:sz w:val="28"/>
        </w:rPr>
        <w:t xml:space="preserve"> </w:t>
      </w:r>
      <w:r>
        <w:rPr>
          <w:sz w:val="28"/>
        </w:rPr>
        <w:t>гряд.</w:t>
      </w:r>
    </w:p>
    <w:p>
      <w:pPr>
        <w:spacing w:before="0" w:line="240" w:lineRule="auto"/>
        <w:ind w:left="218" w:right="284" w:firstLine="567"/>
        <w:jc w:val="left"/>
        <w:rPr>
          <w:sz w:val="28"/>
        </w:rPr>
      </w:pPr>
      <w:r>
        <w:rPr>
          <w:i/>
          <w:sz w:val="28"/>
        </w:rPr>
        <w:t>Ландшафты слабо врезанных ложбин стока постоянных и временных</w:t>
      </w:r>
      <w:r>
        <w:rPr>
          <w:i/>
          <w:sz w:val="28"/>
        </w:rPr>
        <w:t xml:space="preserve"> водотоков с черноольховыми и пушистоберезовыми болотными лесами на торфяно-болотных</w:t>
      </w:r>
      <w:r>
        <w:rPr>
          <w:i/>
          <w:spacing w:val="-6"/>
          <w:sz w:val="28"/>
        </w:rPr>
        <w:t xml:space="preserve"> </w:t>
      </w:r>
      <w:r>
        <w:rPr>
          <w:i/>
          <w:sz w:val="28"/>
        </w:rPr>
        <w:t xml:space="preserve">почвах </w:t>
      </w:r>
      <w:r>
        <w:rPr>
          <w:sz w:val="28"/>
        </w:rPr>
        <w:t>(3,3</w:t>
      </w:r>
      <w:r>
        <w:rPr>
          <w:spacing w:val="-6"/>
          <w:sz w:val="28"/>
        </w:rPr>
        <w:t xml:space="preserve"> </w:t>
      </w:r>
      <w:r>
        <w:rPr>
          <w:sz w:val="28"/>
        </w:rPr>
        <w:t>%)</w:t>
      </w:r>
      <w:r>
        <w:rPr>
          <w:spacing w:val="-7"/>
          <w:sz w:val="28"/>
        </w:rPr>
        <w:t xml:space="preserve"> </w:t>
      </w:r>
      <w:r>
        <w:rPr>
          <w:sz w:val="28"/>
        </w:rPr>
        <w:t>приурочены</w:t>
      </w:r>
      <w:r>
        <w:rPr>
          <w:spacing w:val="-6"/>
          <w:sz w:val="28"/>
        </w:rPr>
        <w:t xml:space="preserve"> </w:t>
      </w:r>
      <w:r>
        <w:rPr>
          <w:sz w:val="28"/>
        </w:rPr>
        <w:t>к</w:t>
      </w:r>
      <w:r>
        <w:rPr>
          <w:spacing w:val="-6"/>
          <w:sz w:val="28"/>
        </w:rPr>
        <w:t xml:space="preserve"> </w:t>
      </w:r>
      <w:r>
        <w:rPr>
          <w:sz w:val="28"/>
        </w:rPr>
        <w:t>речным</w:t>
      </w:r>
      <w:r>
        <w:rPr>
          <w:spacing w:val="-6"/>
          <w:sz w:val="28"/>
        </w:rPr>
        <w:t xml:space="preserve"> </w:t>
      </w:r>
      <w:r>
        <w:rPr>
          <w:sz w:val="28"/>
        </w:rPr>
        <w:t>долинам</w:t>
      </w:r>
      <w:r>
        <w:rPr>
          <w:spacing w:val="-6"/>
          <w:sz w:val="28"/>
        </w:rPr>
        <w:t xml:space="preserve"> </w:t>
      </w:r>
      <w:r>
        <w:rPr>
          <w:sz w:val="28"/>
        </w:rPr>
        <w:t>малых</w:t>
      </w:r>
      <w:r>
        <w:rPr>
          <w:spacing w:val="-6"/>
          <w:sz w:val="28"/>
        </w:rPr>
        <w:t xml:space="preserve"> </w:t>
      </w:r>
      <w:r>
        <w:rPr>
          <w:sz w:val="28"/>
        </w:rPr>
        <w:t>рек и ложбинам стока в пределах водно-ледниковой равнины.</w:t>
      </w:r>
    </w:p>
    <w:p>
      <w:pPr>
        <w:pStyle w:val="BodyText"/>
        <w:spacing w:before="10"/>
        <w:rPr>
          <w:sz w:val="27"/>
        </w:rPr>
      </w:pPr>
    </w:p>
    <w:p>
      <w:pPr>
        <w:tabs>
          <w:tab w:val="left" w:pos="1955"/>
          <w:tab w:val="left" w:pos="2510"/>
          <w:tab w:val="left" w:pos="7067"/>
        </w:tabs>
        <w:spacing w:before="0" w:line="240" w:lineRule="auto"/>
        <w:ind w:left="218" w:right="415" w:firstLine="567"/>
        <w:jc w:val="left"/>
        <w:rPr>
          <w:sz w:val="28"/>
        </w:rPr>
      </w:pPr>
      <w:r>
        <w:pict>
          <v:rect id="_x0000_s1047" style="width:83.34pt;height:0.6pt;margin-top:14.67pt;margin-left:340.56pt;mso-position-horizontal-relative:page;position:absolute;z-index:-251369472" filled="t" fillcolor="black" stroked="f">
            <v:fill type="solid"/>
          </v:rect>
        </w:pict>
      </w:r>
      <w:r>
        <w:rPr>
          <w:sz w:val="28"/>
        </w:rPr>
        <w:t>В отдельную группу выделены прочие ПТК</w:t>
        <w:tab/>
        <w:t xml:space="preserve">в ранге урочищ, </w:t>
      </w:r>
      <w:r>
        <w:rPr>
          <w:spacing w:val="-2"/>
          <w:sz w:val="28"/>
        </w:rPr>
        <w:t>занимающие</w:t>
      </w:r>
      <w:r>
        <w:rPr>
          <w:sz w:val="28"/>
        </w:rPr>
        <w:tab/>
      </w:r>
      <w:r>
        <w:rPr>
          <w:spacing w:val="-4"/>
          <w:sz w:val="28"/>
        </w:rPr>
        <w:t>0,7</w:t>
      </w:r>
      <w:r>
        <w:rPr>
          <w:sz w:val="28"/>
        </w:rPr>
        <w:tab/>
        <w:t xml:space="preserve">%. </w:t>
      </w:r>
      <w:r>
        <w:rPr>
          <w:i/>
          <w:sz w:val="28"/>
        </w:rPr>
        <w:t>Ландшафты эоловых гряд с сосновыми и елово-</w:t>
      </w:r>
      <w:r>
        <w:rPr>
          <w:i/>
          <w:sz w:val="28"/>
        </w:rPr>
        <w:t xml:space="preserve"> сосновыми лесами на дерново-подзолистых, реже заболоченных супесчано- песчаных почвах </w:t>
      </w:r>
      <w:r>
        <w:rPr>
          <w:sz w:val="28"/>
        </w:rPr>
        <w:t>встречаются как в виде одиночных холмов, так и гряд на моренных,</w:t>
      </w:r>
      <w:r>
        <w:rPr>
          <w:spacing w:val="-9"/>
          <w:sz w:val="28"/>
        </w:rPr>
        <w:t xml:space="preserve"> </w:t>
      </w:r>
      <w:r>
        <w:rPr>
          <w:sz w:val="28"/>
        </w:rPr>
        <w:t>водно-ледниковых</w:t>
      </w:r>
      <w:r>
        <w:rPr>
          <w:spacing w:val="-11"/>
          <w:sz w:val="28"/>
        </w:rPr>
        <w:t xml:space="preserve"> </w:t>
      </w:r>
      <w:r>
        <w:rPr>
          <w:sz w:val="28"/>
        </w:rPr>
        <w:t>равнинах,</w:t>
      </w:r>
      <w:r>
        <w:rPr>
          <w:spacing w:val="-9"/>
          <w:sz w:val="28"/>
        </w:rPr>
        <w:t xml:space="preserve"> </w:t>
      </w:r>
      <w:r>
        <w:rPr>
          <w:sz w:val="28"/>
        </w:rPr>
        <w:t>а</w:t>
      </w:r>
      <w:r>
        <w:rPr>
          <w:spacing w:val="-11"/>
          <w:sz w:val="28"/>
        </w:rPr>
        <w:t xml:space="preserve"> </w:t>
      </w:r>
      <w:r>
        <w:rPr>
          <w:sz w:val="28"/>
        </w:rPr>
        <w:t>также</w:t>
      </w:r>
      <w:r>
        <w:rPr>
          <w:spacing w:val="-11"/>
          <w:sz w:val="28"/>
        </w:rPr>
        <w:t xml:space="preserve"> </w:t>
      </w:r>
      <w:r>
        <w:rPr>
          <w:sz w:val="28"/>
        </w:rPr>
        <w:t>на</w:t>
      </w:r>
      <w:r>
        <w:rPr>
          <w:spacing w:val="-11"/>
          <w:sz w:val="28"/>
        </w:rPr>
        <w:t xml:space="preserve"> </w:t>
      </w:r>
      <w:r>
        <w:rPr>
          <w:sz w:val="28"/>
        </w:rPr>
        <w:t>надпойменных</w:t>
      </w:r>
      <w:r>
        <w:rPr>
          <w:spacing w:val="-11"/>
          <w:sz w:val="28"/>
        </w:rPr>
        <w:t xml:space="preserve"> </w:t>
      </w:r>
      <w:r>
        <w:rPr>
          <w:sz w:val="28"/>
        </w:rPr>
        <w:t>террасах.</w:t>
      </w:r>
    </w:p>
    <w:p>
      <w:pPr>
        <w:spacing w:after="0" w:line="240" w:lineRule="auto"/>
        <w:jc w:val="left"/>
        <w:rPr>
          <w:sz w:val="28"/>
        </w:rPr>
        <w:sectPr>
          <w:pgSz w:w="11910" w:h="16840"/>
          <w:pgMar w:top="1040" w:right="640" w:bottom="1160" w:left="1480" w:header="0" w:footer="941"/>
          <w:cols w:space="720"/>
        </w:sectPr>
      </w:pPr>
    </w:p>
    <w:p>
      <w:pPr>
        <w:pStyle w:val="Heading2"/>
        <w:numPr>
          <w:ilvl w:val="0"/>
          <w:numId w:val="124"/>
        </w:numPr>
        <w:tabs>
          <w:tab w:val="left" w:pos="1074"/>
        </w:tabs>
        <w:spacing w:before="60" w:after="0" w:line="240" w:lineRule="auto"/>
        <w:ind w:left="1073" w:right="0" w:hanging="288"/>
        <w:jc w:val="left"/>
      </w:pPr>
      <w:bookmarkStart w:id="14" w:name="_TOC_250045"/>
      <w:r>
        <w:rPr>
          <w:w w:val="95"/>
        </w:rPr>
        <w:t>БИОЛОГИЧЕСКОЕ</w:t>
      </w:r>
      <w:r>
        <w:rPr>
          <w:spacing w:val="60"/>
        </w:rPr>
        <w:t xml:space="preserve"> </w:t>
      </w:r>
      <w:r>
        <w:rPr>
          <w:w w:val="95"/>
        </w:rPr>
        <w:t>И</w:t>
      </w:r>
      <w:r>
        <w:rPr>
          <w:spacing w:val="61"/>
        </w:rPr>
        <w:t xml:space="preserve"> </w:t>
      </w:r>
      <w:r>
        <w:rPr>
          <w:w w:val="95"/>
        </w:rPr>
        <w:t>ЛАНДШАФТНОЕ</w:t>
      </w:r>
      <w:r>
        <w:rPr>
          <w:spacing w:val="60"/>
        </w:rPr>
        <w:t xml:space="preserve"> </w:t>
      </w:r>
      <w:bookmarkEnd w:id="14"/>
      <w:r>
        <w:rPr>
          <w:spacing w:val="-2"/>
          <w:w w:val="95"/>
        </w:rPr>
        <w:t>РАЗНООБРАЗИЕ</w:t>
      </w:r>
    </w:p>
    <w:p>
      <w:pPr>
        <w:pStyle w:val="Heading3"/>
        <w:numPr>
          <w:ilvl w:val="1"/>
          <w:numId w:val="124"/>
        </w:numPr>
        <w:tabs>
          <w:tab w:val="left" w:pos="1286"/>
        </w:tabs>
        <w:spacing w:before="122" w:after="0" w:line="240" w:lineRule="auto"/>
        <w:ind w:left="1285" w:right="0" w:hanging="500"/>
        <w:jc w:val="left"/>
      </w:pPr>
      <w:bookmarkStart w:id="15" w:name="_TOC_250044"/>
      <w:r>
        <w:t>Структура</w:t>
      </w:r>
      <w:r>
        <w:rPr>
          <w:spacing w:val="-18"/>
        </w:rPr>
        <w:t xml:space="preserve"> </w:t>
      </w:r>
      <w:r>
        <w:t>и</w:t>
      </w:r>
      <w:r>
        <w:rPr>
          <w:spacing w:val="-17"/>
        </w:rPr>
        <w:t xml:space="preserve"> </w:t>
      </w:r>
      <w:r>
        <w:t>общая</w:t>
      </w:r>
      <w:r>
        <w:rPr>
          <w:spacing w:val="-17"/>
        </w:rPr>
        <w:t xml:space="preserve"> </w:t>
      </w:r>
      <w:r>
        <w:t>характеристика</w:t>
      </w:r>
      <w:r>
        <w:rPr>
          <w:spacing w:val="-17"/>
        </w:rPr>
        <w:t xml:space="preserve"> </w:t>
      </w:r>
      <w:bookmarkEnd w:id="15"/>
      <w:r>
        <w:rPr>
          <w:spacing w:val="-2"/>
        </w:rPr>
        <w:t>местообитаний</w:t>
      </w:r>
    </w:p>
    <w:p>
      <w:pPr>
        <w:pStyle w:val="BodyText"/>
        <w:spacing w:before="109"/>
        <w:ind w:left="218" w:right="292" w:firstLine="567"/>
      </w:pPr>
      <w:r>
        <w:t>По данным</w:t>
      </w:r>
      <w:r>
        <w:rPr>
          <w:spacing w:val="80"/>
        </w:rPr>
        <w:t xml:space="preserve"> </w:t>
      </w:r>
      <w:r>
        <w:t>лесоустройства</w:t>
      </w:r>
      <w:r>
        <w:rPr>
          <w:spacing w:val="80"/>
        </w:rPr>
        <w:t xml:space="preserve"> </w:t>
      </w:r>
      <w:r>
        <w:t>2018 года общая площадь заповедника составляет 86 072,8 га</w:t>
      </w:r>
      <w:r>
        <w:rPr>
          <w:spacing w:val="40"/>
        </w:rPr>
        <w:t xml:space="preserve"> </w:t>
      </w:r>
      <w:r>
        <w:t>[38]. Из них в настоящее время</w:t>
      </w:r>
      <w:r>
        <w:rPr>
          <w:spacing w:val="40"/>
        </w:rPr>
        <w:t xml:space="preserve"> </w:t>
      </w:r>
      <w:r>
        <w:t>76 619,9 га</w:t>
      </w:r>
      <w:r>
        <w:rPr>
          <w:spacing w:val="40"/>
        </w:rPr>
        <w:t xml:space="preserve"> </w:t>
      </w:r>
      <w:r>
        <w:t>(89,0 % общей площади) покрыто лесами, довольно разнообразными по своему строению</w:t>
      </w:r>
      <w:r>
        <w:rPr>
          <w:spacing w:val="-5"/>
        </w:rPr>
        <w:t xml:space="preserve"> </w:t>
      </w:r>
      <w:r>
        <w:t>и</w:t>
      </w:r>
      <w:r>
        <w:rPr>
          <w:spacing w:val="-5"/>
        </w:rPr>
        <w:t xml:space="preserve"> </w:t>
      </w:r>
      <w:r>
        <w:t>составу,</w:t>
      </w:r>
      <w:r>
        <w:rPr>
          <w:spacing w:val="-3"/>
        </w:rPr>
        <w:t xml:space="preserve"> </w:t>
      </w:r>
      <w:r>
        <w:t>возрасту,</w:t>
      </w:r>
      <w:r>
        <w:rPr>
          <w:spacing w:val="-3"/>
        </w:rPr>
        <w:t xml:space="preserve"> </w:t>
      </w:r>
      <w:r>
        <w:t>продуктивности</w:t>
      </w:r>
      <w:r>
        <w:rPr>
          <w:spacing w:val="-5"/>
        </w:rPr>
        <w:t xml:space="preserve"> </w:t>
      </w:r>
      <w:r>
        <w:t>и</w:t>
      </w:r>
      <w:r>
        <w:rPr>
          <w:spacing w:val="-5"/>
        </w:rPr>
        <w:t xml:space="preserve"> </w:t>
      </w:r>
      <w:r>
        <w:t>ряду</w:t>
      </w:r>
      <w:r>
        <w:rPr>
          <w:spacing w:val="-5"/>
        </w:rPr>
        <w:t xml:space="preserve"> </w:t>
      </w:r>
      <w:r>
        <w:t>других</w:t>
      </w:r>
      <w:r>
        <w:rPr>
          <w:spacing w:val="-5"/>
        </w:rPr>
        <w:t xml:space="preserve"> </w:t>
      </w:r>
      <w:r>
        <w:t>показателей,</w:t>
      </w:r>
      <w:r>
        <w:rPr>
          <w:spacing w:val="-3"/>
        </w:rPr>
        <w:t xml:space="preserve"> </w:t>
      </w:r>
      <w:r>
        <w:t>в том числе</w:t>
      </w:r>
      <w:r>
        <w:rPr>
          <w:spacing w:val="80"/>
        </w:rPr>
        <w:t xml:space="preserve"> </w:t>
      </w:r>
      <w:r>
        <w:t>74 476,9 га (86,5</w:t>
      </w:r>
      <w:r>
        <w:rPr>
          <w:spacing w:val="80"/>
        </w:rPr>
        <w:t xml:space="preserve"> </w:t>
      </w:r>
      <w:r>
        <w:t>%)</w:t>
      </w:r>
      <w:r>
        <w:rPr>
          <w:spacing w:val="80"/>
        </w:rPr>
        <w:t xml:space="preserve"> </w:t>
      </w:r>
      <w:r>
        <w:t>- лесами естественного происхождения.</w:t>
      </w:r>
    </w:p>
    <w:p>
      <w:pPr>
        <w:pStyle w:val="BodyText"/>
        <w:spacing w:before="1"/>
        <w:ind w:left="218" w:right="292"/>
      </w:pPr>
      <w:r>
        <w:t>Насаждения</w:t>
      </w:r>
      <w:r>
        <w:rPr>
          <w:spacing w:val="-9"/>
        </w:rPr>
        <w:t xml:space="preserve"> </w:t>
      </w:r>
      <w:r>
        <w:t>искусственного</w:t>
      </w:r>
      <w:r>
        <w:rPr>
          <w:spacing w:val="-9"/>
        </w:rPr>
        <w:t xml:space="preserve"> </w:t>
      </w:r>
      <w:r>
        <w:t>происхождения (лесные</w:t>
      </w:r>
      <w:r>
        <w:rPr>
          <w:spacing w:val="-9"/>
        </w:rPr>
        <w:t xml:space="preserve"> </w:t>
      </w:r>
      <w:r>
        <w:t>культуры),</w:t>
      </w:r>
      <w:r>
        <w:rPr>
          <w:spacing w:val="-7"/>
        </w:rPr>
        <w:t xml:space="preserve"> </w:t>
      </w:r>
      <w:r>
        <w:t>созданные</w:t>
      </w:r>
      <w:r>
        <w:rPr>
          <w:spacing w:val="-9"/>
        </w:rPr>
        <w:t xml:space="preserve"> </w:t>
      </w:r>
      <w:r>
        <w:t>в послевоенное время на месте бывших пожарищ и не пригодных для ведения сельского хозяйства земель, составляют</w:t>
      </w:r>
      <w:r>
        <w:rPr>
          <w:spacing w:val="40"/>
        </w:rPr>
        <w:t xml:space="preserve"> </w:t>
      </w:r>
      <w:r>
        <w:t>2</w:t>
      </w:r>
      <w:r>
        <w:rPr>
          <w:spacing w:val="40"/>
        </w:rPr>
        <w:t xml:space="preserve"> </w:t>
      </w:r>
      <w:r>
        <w:t>143 га</w:t>
      </w:r>
      <w:r>
        <w:rPr>
          <w:spacing w:val="40"/>
        </w:rPr>
        <w:t xml:space="preserve"> </w:t>
      </w:r>
      <w:r>
        <w:t>(2,5</w:t>
      </w:r>
      <w:r>
        <w:rPr>
          <w:spacing w:val="40"/>
        </w:rPr>
        <w:t xml:space="preserve"> </w:t>
      </w:r>
      <w:r>
        <w:t>%). В основном это</w:t>
      </w:r>
      <w:r>
        <w:rPr>
          <w:spacing w:val="40"/>
        </w:rPr>
        <w:t xml:space="preserve"> </w:t>
      </w:r>
      <w:r>
        <w:t>– лесные культуры на землях колхозов и бывшего лесфонда, принятые в разные годы в состав заповедника.</w:t>
      </w:r>
    </w:p>
    <w:p>
      <w:pPr>
        <w:pStyle w:val="BodyText"/>
        <w:ind w:left="218" w:right="254" w:firstLine="567"/>
      </w:pPr>
      <w:r>
        <w:t>Не покрытые лесом земли занимают 907,1 га (1,1</w:t>
      </w:r>
      <w:r>
        <w:rPr>
          <w:spacing w:val="40"/>
        </w:rPr>
        <w:t xml:space="preserve"> </w:t>
      </w:r>
      <w:r>
        <w:t>%), представлены в основном прогалинами, а также гарями, погибшими насаждениями, вырубками</w:t>
      </w:r>
      <w:r>
        <w:rPr>
          <w:spacing w:val="-5"/>
        </w:rPr>
        <w:t xml:space="preserve"> </w:t>
      </w:r>
      <w:r>
        <w:t>и</w:t>
      </w:r>
      <w:r>
        <w:rPr>
          <w:spacing w:val="-5"/>
        </w:rPr>
        <w:t xml:space="preserve"> </w:t>
      </w:r>
      <w:r>
        <w:t>пустырями. 8</w:t>
      </w:r>
      <w:r>
        <w:rPr>
          <w:spacing w:val="-3"/>
        </w:rPr>
        <w:t xml:space="preserve"> </w:t>
      </w:r>
      <w:r>
        <w:t>544,2</w:t>
      </w:r>
      <w:r>
        <w:rPr>
          <w:spacing w:val="-4"/>
        </w:rPr>
        <w:t xml:space="preserve"> </w:t>
      </w:r>
      <w:r>
        <w:t>га (9,9</w:t>
      </w:r>
      <w:r>
        <w:rPr>
          <w:spacing w:val="-5"/>
        </w:rPr>
        <w:t xml:space="preserve"> </w:t>
      </w:r>
      <w:r>
        <w:t>%)</w:t>
      </w:r>
      <w:r>
        <w:rPr>
          <w:spacing w:val="-6"/>
        </w:rPr>
        <w:t xml:space="preserve"> </w:t>
      </w:r>
      <w:r>
        <w:t>занято</w:t>
      </w:r>
      <w:r>
        <w:rPr>
          <w:spacing w:val="-5"/>
        </w:rPr>
        <w:t xml:space="preserve"> </w:t>
      </w:r>
      <w:r>
        <w:t>нелесными</w:t>
      </w:r>
      <w:r>
        <w:rPr>
          <w:spacing w:val="-5"/>
        </w:rPr>
        <w:t xml:space="preserve"> </w:t>
      </w:r>
      <w:r>
        <w:t>землями,</w:t>
      </w:r>
      <w:r>
        <w:rPr>
          <w:spacing w:val="-3"/>
        </w:rPr>
        <w:t xml:space="preserve"> </w:t>
      </w:r>
      <w:r>
        <w:t>среди которых</w:t>
      </w:r>
      <w:r>
        <w:rPr>
          <w:spacing w:val="-5"/>
        </w:rPr>
        <w:t xml:space="preserve"> </w:t>
      </w:r>
      <w:r>
        <w:t>преобладают</w:t>
      </w:r>
      <w:r>
        <w:rPr>
          <w:spacing w:val="-5"/>
        </w:rPr>
        <w:t xml:space="preserve"> </w:t>
      </w:r>
      <w:r>
        <w:t>болота,</w:t>
      </w:r>
      <w:r>
        <w:rPr>
          <w:spacing w:val="-3"/>
        </w:rPr>
        <w:t xml:space="preserve"> </w:t>
      </w:r>
      <w:r>
        <w:t>водные</w:t>
      </w:r>
      <w:r>
        <w:rPr>
          <w:spacing w:val="-5"/>
        </w:rPr>
        <w:t xml:space="preserve"> </w:t>
      </w:r>
      <w:r>
        <w:t>объекты</w:t>
      </w:r>
      <w:r>
        <w:rPr>
          <w:spacing w:val="-5"/>
        </w:rPr>
        <w:t xml:space="preserve"> </w:t>
      </w:r>
      <w:r>
        <w:t>и</w:t>
      </w:r>
      <w:r>
        <w:rPr>
          <w:spacing w:val="-5"/>
        </w:rPr>
        <w:t xml:space="preserve"> </w:t>
      </w:r>
      <w:r>
        <w:t>неиспользуемые</w:t>
      </w:r>
      <w:r>
        <w:rPr>
          <w:spacing w:val="-5"/>
        </w:rPr>
        <w:t xml:space="preserve"> </w:t>
      </w:r>
      <w:r>
        <w:t>пойменные земли. Другие категории как лесных, так и нелесных земель хотя и встречаются, однако занимают незначительные площади и не играют существенной роли как в хозяйственном отношении, так и в природном комплексе в целом (табл. 6).</w:t>
      </w:r>
    </w:p>
    <w:p>
      <w:pPr>
        <w:pStyle w:val="BodyText"/>
        <w:rPr>
          <w:sz w:val="20"/>
        </w:rPr>
      </w:pPr>
    </w:p>
    <w:p>
      <w:pPr>
        <w:spacing w:before="90"/>
        <w:ind w:left="8515" w:right="213" w:firstLine="0"/>
        <w:jc w:val="center"/>
        <w:rPr>
          <w:sz w:val="24"/>
        </w:rPr>
      </w:pPr>
      <w:r>
        <w:rPr>
          <w:sz w:val="24"/>
        </w:rPr>
        <w:t>Таблица</w:t>
      </w:r>
      <w:r>
        <w:rPr>
          <w:spacing w:val="-7"/>
          <w:sz w:val="24"/>
        </w:rPr>
        <w:t xml:space="preserve"> </w:t>
      </w:r>
      <w:r>
        <w:rPr>
          <w:spacing w:val="-10"/>
          <w:sz w:val="24"/>
        </w:rPr>
        <w:t>6</w:t>
      </w:r>
    </w:p>
    <w:p>
      <w:pPr>
        <w:spacing w:before="4"/>
        <w:ind w:left="214" w:right="213" w:firstLine="0"/>
        <w:jc w:val="center"/>
        <w:rPr>
          <w:b/>
          <w:sz w:val="24"/>
        </w:rPr>
      </w:pPr>
      <w:r>
        <w:rPr>
          <w:b/>
          <w:sz w:val="24"/>
        </w:rPr>
        <w:t>Распределение</w:t>
      </w:r>
      <w:r>
        <w:rPr>
          <w:b/>
          <w:spacing w:val="-11"/>
          <w:sz w:val="24"/>
        </w:rPr>
        <w:t xml:space="preserve"> </w:t>
      </w:r>
      <w:r>
        <w:rPr>
          <w:b/>
          <w:sz w:val="24"/>
        </w:rPr>
        <w:t>площадей</w:t>
      </w:r>
      <w:r>
        <w:rPr>
          <w:b/>
          <w:spacing w:val="-11"/>
          <w:sz w:val="24"/>
        </w:rPr>
        <w:t xml:space="preserve"> </w:t>
      </w:r>
      <w:r>
        <w:rPr>
          <w:b/>
          <w:sz w:val="24"/>
        </w:rPr>
        <w:t>лесного</w:t>
      </w:r>
      <w:r>
        <w:rPr>
          <w:b/>
          <w:spacing w:val="-11"/>
          <w:sz w:val="24"/>
        </w:rPr>
        <w:t xml:space="preserve"> </w:t>
      </w:r>
      <w:r>
        <w:rPr>
          <w:b/>
          <w:sz w:val="24"/>
        </w:rPr>
        <w:t>фонда</w:t>
      </w:r>
      <w:r>
        <w:rPr>
          <w:b/>
          <w:spacing w:val="-11"/>
          <w:sz w:val="24"/>
        </w:rPr>
        <w:t xml:space="preserve"> </w:t>
      </w:r>
      <w:r>
        <w:rPr>
          <w:b/>
          <w:sz w:val="24"/>
        </w:rPr>
        <w:t>по</w:t>
      </w:r>
      <w:r>
        <w:rPr>
          <w:b/>
          <w:spacing w:val="-11"/>
          <w:sz w:val="24"/>
        </w:rPr>
        <w:t xml:space="preserve"> </w:t>
      </w:r>
      <w:r>
        <w:rPr>
          <w:b/>
          <w:sz w:val="24"/>
        </w:rPr>
        <w:t>видам</w:t>
      </w:r>
      <w:r>
        <w:rPr>
          <w:b/>
          <w:spacing w:val="-11"/>
          <w:sz w:val="24"/>
        </w:rPr>
        <w:t xml:space="preserve"> </w:t>
      </w:r>
      <w:r>
        <w:rPr>
          <w:b/>
          <w:spacing w:val="-2"/>
          <w:sz w:val="24"/>
        </w:rPr>
        <w:t>земель</w:t>
      </w:r>
    </w:p>
    <w:p>
      <w:pPr>
        <w:pStyle w:val="BodyText"/>
        <w:spacing w:before="3"/>
        <w:rPr>
          <w:b/>
          <w:sz w:val="22"/>
        </w:rPr>
      </w:pPr>
      <w:r>
        <w:pict>
          <v:group id="_x0000_s1048" style="width:478.7pt;height:311.2pt;margin-top:14pt;margin-left:79.34pt;mso-position-horizontal-relative:page;mso-wrap-distance-left:0;mso-wrap-distance-right:0;position:absolute;z-index:-251299840" coordorigin="1587,280" coordsize="9574,6224">
            <v:shape id="_x0000_s1049" style="width:9574;height:1420;left:1586;position:absolute;top:280" coordorigin="1587,280" coordsize="9574,1420" path="m1595,1423l1587,1423,1587,1699,1595,1699,1595,1423xm4581,280l1595,280,1587,280,1587,288,1587,292,1587,292,1587,564,1587,564,1587,576,1587,1127,1587,1139,1587,1411,1587,1411,1587,1423,1595,1423,1595,1419,4581,1419,4581,1411,1595,1411,1595,1139,1595,1127,1595,576,1595,564,1595,564,1595,292,1595,292,1595,288,4581,288,4581,280xm4589,1423l4581,1423,4581,1699,4589,1699,4589,1423xm4589,280l4581,280,4581,288,4581,288,4581,292,4581,564,4581,564,4581,576,4581,1127,4581,1139,4581,1411,4581,1411,4581,1423,4589,1423,4589,1411,4589,1411,4589,1139,4589,1127,4589,576,4589,564,4589,564,4589,292,4589,288,4589,288,4589,280xm5704,1423l5696,1423,5696,1699,5704,1699,5704,1423xm5704,1127l5696,1127,5696,1127,4589,1127,4589,1135,5696,1135,5696,1139,5696,1411,4589,1411,4589,1419,5696,1419,5696,1423,5704,1423,5704,1411,5704,1411,5704,1139,5704,1135,5704,1127xm6795,572l6787,572,6787,576,6787,1127,5704,1127,5704,1135,6787,1135,6787,1139,6787,1411,5704,1411,5704,1419,6787,1419,6787,1423,6795,1423,6795,1411,6795,1411,6795,1139,6795,1127,6795,576,6795,572xm6795,564l6787,564,6787,564,4589,564,4589,572,6787,572,6787,572,6795,572,6795,564xm7910,1127l7903,1127,7902,1127,6795,1127,6795,1135,7902,1135,7902,1139,7902,1411,6795,1411,6795,1419,7902,1419,7902,1423,7910,1423,7910,1411,7910,1411,7910,1139,7910,1135,7910,1127xm9006,280l8998,280,8998,280,4589,280,4589,288,8998,288,8998,292,8998,564,6795,564,6795,572,8998,572,8998,576,8998,1127,7911,1127,7911,1135,8998,1135,8998,1139,8998,1411,7911,1411,7911,1419,8998,1419,8998,1423,9006,1423,9006,1411,9006,1411,9006,1139,9006,1127,9006,576,9006,564,9006,564,9006,292,9006,288,9006,288,9006,280xm10097,1127l10089,1127,10089,1127,9006,1127,9006,1135,10089,1135,10089,1139,10089,1411,9006,1411,9006,1419,10089,1419,10089,1423,10097,1423,10097,1411,10097,1411,10097,1139,10097,1135,10097,1127xm11160,280l11152,280,9006,280,9006,288,11152,288,11152,292,11152,292,11152,564,11152,564,11152,576,11152,1127,10097,1127,10097,1135,11152,1135,11152,1139,11152,1411,10097,1411,10097,1419,11152,1419,11152,1423,11160,1423,11160,1411,11160,1411,11160,1139,11160,1127,11160,576,11160,564,11160,564,11160,292,11160,292,11160,288,11160,280xe" filled="t" fillcolor="black" stroked="f">
              <v:fill type="solid"/>
              <v:path arrowok="t"/>
            </v:shape>
            <v:shape id="_x0000_s1050" style="width:9574;height:1675;left:1586;position:absolute;top:1423" coordorigin="1587,1423" coordsize="9574,1675" path="m4581,1975l1595,1975,1595,1699,1587,1699,1587,1975,1587,1987,1587,2259,1587,2534,1587,2546,1587,2546,1587,2822,1587,3098,1595,3098,1595,2822,1595,2546,1595,2546,1595,2542,4581,2542,4581,2534,1595,2534,1595,2259,1595,1987,1595,1983,4581,1983,4581,1975xm4589,1699l4581,1699,4581,1975,4581,1987,4581,2259,4581,2534,4581,2546,4581,2546,4581,2822,4581,3098,4589,3098,4589,2822,4589,2546,4589,2546,4589,2534,4589,2259,4589,1987,4589,1975,4589,1699xm5704,1699l5696,1699,5696,1975,4589,1975,4589,1983,5696,1983,5696,1987,5696,2259,5696,2534,4589,2534,4589,2542,5696,2542,5696,2546,5696,2546,5696,2822,5696,3098,5704,3098,5704,2822,5704,2546,5704,2546,5704,2534,5704,2259,5704,1987,5704,1975,5704,1699xm5704,1423l5696,1423,5696,1699,5704,1699,5704,1423xm6795,1699l6787,1699,6787,1975,5704,1975,5704,1983,6787,1983,6787,1987,6787,2259,6787,2534,5704,2534,5704,2542,6787,2542,6787,2546,6787,2546,6787,2822,6795,2822,6795,2546,6795,2546,6795,2534,6795,2259,6795,1987,6795,1975,6795,1699xm6795,1423l6787,1423,6787,1699,6795,1699,6795,1423xm7910,1699l7902,1699,7902,1975,6795,1975,6795,1983,7902,1983,7902,1987,7902,2259,7902,2534,6795,2534,6795,2542,7902,2542,7902,2546,7902,2546,7902,2822,7910,2822,7910,2546,7910,2546,7910,2534,7910,2259,7910,1987,7910,1975,7910,1699xm7910,1423l7902,1423,7902,1699,7910,1699,7910,1423xm9006,1699l8998,1699,8998,1975,7911,1975,7911,1983,8998,1983,8998,1987,8998,2259,8998,2534,7911,2534,7911,2542,8998,2542,8998,2546,8998,2546,8998,2822,9006,2822,9006,2546,9006,2546,9006,2534,9006,2259,9006,1987,9006,1975,9006,1699xm9006,1423l8998,1423,8998,1699,9006,1699,9006,1423xm10097,1699l10089,1699,10089,1975,9006,1975,9006,1983,10089,1983,10089,1987,10089,2259,10089,2534,9006,2534,9006,2542,10089,2542,10089,2546,10089,2546,10089,2822,10097,2822,10097,2546,10097,2546,10097,2534,10097,2259,10097,1987,10097,1975,10097,1699xm10097,1423l10089,1423,10089,1699,10097,1699,10097,1423xm11160,1699l11152,1699,11152,1975,10097,1975,10097,1983,11152,1983,11152,1987,11152,2259,11152,2534,10097,2534,10097,2542,11152,2542,11152,2546,11152,2546,11152,2822,11160,2822,11160,2546,11160,2546,11160,2534,11160,2259,11160,1987,11160,1975,11160,1699xm11160,1423l11152,1423,11152,1699,11160,1699,11160,1423xe" filled="t" fillcolor="black" stroked="f">
              <v:fill type="solid"/>
              <v:path arrowok="t"/>
            </v:shape>
            <v:shape id="_x0000_s1051" style="width:9574;height:1408;left:1586;position:absolute;top:2822" coordorigin="1587,2822" coordsize="9574,1408" path="m1595,3945l1587,3945,1587,3957,1587,3957,1587,4229,1595,4229,1595,3957,1595,3957,1595,3945xm1595,3669l1587,3669,1587,3945,1595,3945,1595,3669xm4581,3657l1595,3657,1595,3657,1595,3382,1595,3110,1587,3110,1587,3382,1587,3657,1587,3657,1587,3669,1595,3669,1595,3665,4581,3665,4581,3657xm4581,3098l1595,3098,1595,3098,1587,3098,1587,3110,1595,3110,1595,3106,4581,3106,4581,3098xm4589,3945l4581,3945,4581,3957,4581,3957,4581,4229,4589,4229,4589,3957,4589,3957,4589,3945xm4589,3669l4581,3669,4581,3945,4589,3945,4589,3669xm4589,3110l4581,3110,4581,3382,4581,3657,4581,3657,4581,3669,4589,3669,4589,3657,4589,3657,4589,3382,4589,3110xm4589,3098l4581,3098,4581,3110,4589,3110,4589,3098xm5704,3945l5696,3945,5696,3957,5696,3957,5696,4229,5704,4229,5704,3957,5704,3957,5704,3945xm5704,3669l5696,3669,5696,3945,5704,3945,5704,3669xm5704,3110l5696,3110,5696,3382,5696,3657,5696,3657,4589,3657,4589,3665,5696,3665,5696,3669,5704,3669,5704,3657,5704,3657,5704,3382,5704,3110xm5704,2822l5696,2822,5696,3098,5696,3098,5696,3098,4589,3098,4589,3106,5696,3106,5696,3110,5704,3110,5704,3098,5704,3098,5704,2822xm6795,3945l6787,3945,6787,3957,6795,3957,6795,3945xm6795,3669l6787,3669,6787,3945,6795,3945,6795,3669xm6795,3110l6787,3110,6787,3382,6787,3657,6787,3657,5704,3657,5704,3665,6787,3665,6787,3669,6795,3669,6795,3657,6795,3657,6795,3382,6795,3110xm6795,2822l6787,2822,6787,3098,6787,3098,6787,3098,5704,3098,5704,3106,6787,3106,6787,3110,6795,3110,6795,3098,6795,3098,6795,2822xm7910,3945l7902,3945,7902,3957,7910,3957,7910,3945xm7910,3669l7902,3669,7902,3945,7910,3945,7910,3669xm7910,3110l7902,3110,7902,3382,7902,3657,7902,3657,6795,3657,6795,3665,7902,3665,7902,3669,7910,3669,7910,3657,7910,3657,7910,3382,7910,3110xm7910,2822l7902,2822,7902,3098,7902,3098,7902,3098,6795,3098,6795,3106,7902,3106,7902,3110,7910,3110,7910,3098,7910,3098,7910,2822xm9006,3945l8998,3945,8998,3957,9006,3957,9006,3945xm9006,3669l8998,3669,8998,3945,9006,3945,9006,3669xm9006,3110l8998,3110,8998,3382,8998,3657,8998,3657,7911,3657,7911,3665,8998,3665,8998,3669,9006,3669,9006,3657,9006,3657,9006,3382,9006,3110xm9006,2822l8998,2822,8998,3098,8998,3098,8998,3098,7911,3098,7911,3106,8998,3106,8998,3110,9006,3110,9006,3098,9006,3098,9006,2822xm10097,3945l10089,3945,10089,3957,10097,3957,10097,3945xm10097,3669l10089,3669,10089,3945,10097,3945,10097,3669xm10097,3110l10089,3110,10089,3382,10089,3657,10089,3657,9006,3657,9006,3665,10089,3665,10089,3669,10097,3669,10097,3657,10097,3657,10097,3382,10097,3110xm10097,2822l10089,2822,10089,3098,10089,3098,10089,3098,9006,3098,9006,3106,10089,3106,10089,3110,10097,3110,10097,3098,10097,3098,10097,2822xm11160,3945l11152,3945,11152,3957,11160,3957,11160,3945xm11160,3669l11152,3669,11152,3945,11160,3945,11160,3669xm11160,3110l11152,3110,11152,3382,11152,3657,11152,3657,10097,3657,10097,3665,11152,3665,11152,3669,11160,3669,11160,3657,11160,3657,11160,3382,11160,3110xm11160,2822l11152,2822,11152,3098,11152,3098,11152,3098,10097,3098,10097,3106,11152,3106,11152,3110,11160,3110,11160,3098,11160,3098,11160,2822xe" filled="t" fillcolor="black" stroked="f">
              <v:fill type="solid"/>
              <v:path arrowok="t"/>
            </v:shape>
            <v:shape id="_x0000_s1052" style="width:9574;height:1407;left:1586;position:absolute;top:3957" coordorigin="1587,3957" coordsize="9574,1407" path="m4581,4229l1595,4229,1587,4229,1587,4241,1587,4793,1587,4805,1587,5076,1587,5076,1587,5088,1587,5364,1595,5364,1595,5088,1595,5084,4581,5084,4581,5076,1595,5076,1595,4805,1595,4801,4581,4801,4581,4793,1595,4793,1595,4241,1595,4237,4581,4237,4581,4229xm4589,4229l4581,4229,4581,4241,4581,4793,4581,4805,4581,5076,4581,5076,4581,5088,4581,5364,4589,5364,4589,5088,4589,5076,4589,5076,4589,4805,4589,4793,4589,4241,4589,4229xm5704,3957l5696,3957,5696,4229,4589,4229,4589,4237,5696,4237,5696,4241,5696,4793,4589,4793,4589,4801,5696,4801,5696,4805,5696,5076,4589,5076,4589,5084,5696,5084,5696,5088,5696,5364,5704,5364,5704,5088,5704,5076,5704,5076,5704,4805,5704,4793,5704,4241,5704,4229,5704,3957xm6795,3957l6787,3957,6787,4229,5704,4229,5704,4237,6787,4237,6787,4241,6787,4793,5704,4793,5704,4801,6787,4801,6787,4805,6787,5076,5704,5076,5704,5084,6787,5084,6787,5088,6787,5364,6795,5364,6795,5088,6795,5076,6795,5076,6795,4805,6795,4793,6795,4241,6795,4229,6795,3957xm7910,3957l7902,3957,7902,4229,6795,4229,6795,4237,7902,4237,7902,4241,7902,4793,6795,4793,6795,4801,7902,4801,7902,4805,7902,5076,6795,5076,6795,5084,7902,5084,7902,5088,7910,5088,7910,5076,7910,5076,7910,4805,7910,4793,7910,4241,7910,4229,7910,3957xm9006,3957l8998,3957,8998,4229,7911,4229,7911,4237,8998,4237,8998,4241,8998,4793,7911,4793,7911,4801,8998,4801,8998,4805,8998,5076,7911,5076,7911,5084,8998,5084,8998,5088,9006,5088,9006,5076,9006,5076,9006,4805,9006,4793,9006,4241,9006,4229,9006,3957xm10097,3957l10089,3957,10089,4229,9006,4229,9006,4237,10089,4237,10089,4241,10089,4793,9006,4793,9006,4801,10089,4801,10089,4805,10089,5076,9006,5076,9006,5084,10089,5084,10089,5088,10097,5088,10097,5076,10097,5076,10097,4805,10097,4793,10097,4241,10097,4229,10097,3957xm11160,3957l11152,3957,11152,4229,10097,4229,10097,4237,11152,4237,11152,4241,11152,4793,10097,4793,10097,4801,11152,4801,11152,4805,11152,5076,10097,5076,10097,5084,11152,5084,11152,5088,11160,5088,11160,5076,11160,5076,11160,4805,11160,4793,11160,4241,11160,4229,11160,3957xe" filled="t" fillcolor="black" stroked="f">
              <v:fill type="solid"/>
              <v:path arrowok="t"/>
            </v:shape>
            <v:shape id="_x0000_s1053" style="width:9574;height:1415;left:1586;position:absolute;top:5088" coordorigin="1587,5088" coordsize="9574,1415" path="m4581,5364l1595,5364,1587,5364,1587,5376,1587,5923,1587,5935,1587,6212,1587,6224,1587,6495,1587,6503,1595,6503,4581,6503,4581,6495,1595,6495,1595,6224,1595,6220,4581,6220,4581,6212,1595,6212,1595,5935,1595,5931,4581,5931,4581,5923,1595,5923,1595,5376,1595,5372,4581,5372,4581,5364xm4589,5364l4581,5364,4581,5376,4581,5923,4581,5935,4581,6212,4581,6224,4581,6495,4589,6495,4589,6224,4589,6212,4589,5935,4589,5923,4589,5376,4589,5364xm5704,5364l5696,5364,5696,5364,4589,5364,4589,5372,5696,5372,5696,5376,5696,5923,4589,5923,4589,5931,5696,5931,5696,5935,5696,6212,4589,6212,4589,6220,5696,6220,5696,6224,5704,6224,5704,6212,5704,5935,5704,5923,5704,5376,5704,5364xm6795,5088l6787,5088,6787,5364,5704,5364,5704,5372,6787,5372,6787,5376,6787,5923,5704,5923,5704,5931,6787,5931,6787,5935,6787,6212,5704,6212,5704,6220,6787,6220,6787,6224,6795,6224,6795,6212,6795,5935,6795,5923,6795,5376,6795,5364,6795,5088xm7910,5088l7902,5088,7902,5364,6795,5364,6795,5372,7902,5372,7902,5376,7902,5923,6795,5923,6795,5931,7902,5931,7902,5935,7902,6212,6795,6212,6795,6220,7902,6220,7902,6224,7910,6224,7910,6212,7910,5935,7910,5923,7910,5376,7910,5364,7910,5088xm9006,5088l8998,5088,8998,5364,7911,5364,7911,5372,8998,5372,8998,5376,8998,5923,7911,5923,7911,5931,8998,5931,8998,5935,8998,6212,7911,6212,7911,6220,8998,6220,8998,6224,9006,6224,9006,6212,9006,5935,9006,5923,9006,5376,9006,5364,9006,5088xm10097,5088l10089,5088,10089,5364,9006,5364,9006,5372,10089,5372,10089,5376,10089,5923,9006,5923,9006,5931,10089,5931,10089,5935,10089,6212,9006,6212,9006,6220,10089,6220,10089,6224,10097,6224,10097,6212,10097,5935,10097,5923,10097,5376,10097,5364,10097,5088xm11160,5088l11152,5088,11152,5364,10097,5364,10097,5372,11152,5372,11152,5376,11152,5923,10097,5923,10097,5931,11152,5931,11152,5935,11152,6212,10097,6212,10097,6220,11152,6220,11152,6224,11160,6224,11160,6212,11160,5935,11160,5923,11160,5376,11160,5364,11160,5088xe" filled="t" fillcolor="black" stroked="f">
              <v:fill type="solid"/>
              <v:path arrowok="t"/>
            </v:shape>
            <v:shape id="_x0000_s1054" style="width:6580;height:280;left:4581;position:absolute;top:6223" coordorigin="4581,6224" coordsize="6580,280" path="m4589,6224l4581,6224,4581,6495,4581,6503,4589,6503,4589,6495,4589,6224xm5704,6224l5696,6224,5696,6495,4589,6495,4589,6503,5696,6503,5696,6503,5704,6503,5704,6495,5704,6224xm6795,6224l6787,6224,6787,6495,5704,6495,5704,6503,6787,6503,6795,6503,6795,6495,6795,6224xm7910,6224l7902,6224,7902,6495,6795,6495,6795,6503,7902,6503,7903,6503,7910,6503,7910,6495,7910,6224xm9006,6224l8998,6224,8998,6495,7911,6495,7911,6503,8998,6503,8998,6503,9006,6503,9006,6495,9006,6224xm10097,6224l10089,6224,10089,6495,9006,6495,9006,6503,10089,6503,10089,6503,10097,6503,10097,6495,10097,6224xm11160,6224l11152,6224,11152,6495,10097,6495,10097,6503,11152,6503,11152,6503,11160,6503,11160,6495,11160,6224xe" filled="t" fillcolor="black" stroked="f">
              <v:fill type="solid"/>
              <v:path arrowok="t"/>
            </v:shape>
            <v:shape id="_x0000_s1055" type="#_x0000_t202" style="width:3757;height:266;left:4920;position:absolute;top:290" filled="f" stroked="f">
              <v:textbox inset="0,0,0,0">
                <w:txbxContent>
                  <w:p>
                    <w:pPr>
                      <w:spacing w:before="0" w:line="266" w:lineRule="exact"/>
                      <w:ind w:left="0" w:right="0" w:firstLine="0"/>
                      <w:jc w:val="left"/>
                      <w:rPr>
                        <w:sz w:val="24"/>
                      </w:rPr>
                    </w:pPr>
                    <w:r>
                      <w:rPr>
                        <w:sz w:val="24"/>
                      </w:rPr>
                      <w:t>Площадь</w:t>
                    </w:r>
                    <w:r>
                      <w:rPr>
                        <w:spacing w:val="-11"/>
                        <w:sz w:val="24"/>
                      </w:rPr>
                      <w:t xml:space="preserve"> </w:t>
                    </w:r>
                    <w:r>
                      <w:rPr>
                        <w:sz w:val="24"/>
                      </w:rPr>
                      <w:t>по</w:t>
                    </w:r>
                    <w:r>
                      <w:rPr>
                        <w:spacing w:val="-10"/>
                        <w:sz w:val="24"/>
                      </w:rPr>
                      <w:t xml:space="preserve"> </w:t>
                    </w:r>
                    <w:r>
                      <w:rPr>
                        <w:sz w:val="24"/>
                      </w:rPr>
                      <w:t>данным</w:t>
                    </w:r>
                    <w:r>
                      <w:rPr>
                        <w:spacing w:val="-10"/>
                        <w:sz w:val="24"/>
                      </w:rPr>
                      <w:t xml:space="preserve"> </w:t>
                    </w:r>
                    <w:r>
                      <w:rPr>
                        <w:spacing w:val="-2"/>
                        <w:sz w:val="24"/>
                      </w:rPr>
                      <w:t>лесоустройства</w:t>
                    </w:r>
                  </w:p>
                </w:txbxContent>
              </v:textbox>
            </v:shape>
            <v:shape id="_x0000_s1056" type="#_x0000_t202" style="width:1512;height:542;left:2338;position:absolute;top:577" filled="f" stroked="f">
              <v:textbox inset="0,0,0,0">
                <w:txbxContent>
                  <w:p>
                    <w:pPr>
                      <w:spacing w:before="0" w:line="240" w:lineRule="auto"/>
                      <w:ind w:left="140" w:right="0" w:hanging="141"/>
                      <w:jc w:val="left"/>
                      <w:rPr>
                        <w:sz w:val="24"/>
                      </w:rPr>
                    </w:pPr>
                    <w:r>
                      <w:rPr>
                        <w:spacing w:val="-2"/>
                        <w:sz w:val="24"/>
                      </w:rPr>
                      <w:t xml:space="preserve">Наименование </w:t>
                    </w:r>
                    <w:r>
                      <w:rPr>
                        <w:sz w:val="24"/>
                      </w:rPr>
                      <w:t>вида земель</w:t>
                    </w:r>
                  </w:p>
                </w:txbxContent>
              </v:textbox>
            </v:shape>
            <v:shape id="_x0000_s1057" type="#_x0000_t202" style="width:1612;height:542;left:4892;position:absolute;top:577" filled="f" stroked="f">
              <v:textbox inset="0,0,0,0">
                <w:txbxContent>
                  <w:p>
                    <w:pPr>
                      <w:spacing w:before="0" w:line="240" w:lineRule="auto"/>
                      <w:ind w:left="0" w:right="18" w:firstLine="199"/>
                      <w:jc w:val="left"/>
                      <w:rPr>
                        <w:sz w:val="24"/>
                      </w:rPr>
                    </w:pPr>
                    <w:r>
                      <w:rPr>
                        <w:spacing w:val="-2"/>
                        <w:sz w:val="24"/>
                      </w:rPr>
                      <w:t xml:space="preserve">настоящего </w:t>
                    </w:r>
                    <w:r>
                      <w:rPr>
                        <w:sz w:val="24"/>
                      </w:rPr>
                      <w:t>на</w:t>
                    </w:r>
                    <w:r>
                      <w:rPr>
                        <w:spacing w:val="-15"/>
                        <w:sz w:val="24"/>
                      </w:rPr>
                      <w:t xml:space="preserve"> </w:t>
                    </w:r>
                    <w:r>
                      <w:rPr>
                        <w:sz w:val="24"/>
                      </w:rPr>
                      <w:t>01.01.2018</w:t>
                    </w:r>
                    <w:r>
                      <w:rPr>
                        <w:spacing w:val="-15"/>
                        <w:sz w:val="24"/>
                      </w:rPr>
                      <w:t xml:space="preserve"> </w:t>
                    </w:r>
                    <w:r>
                      <w:rPr>
                        <w:sz w:val="24"/>
                      </w:rPr>
                      <w:t>г.</w:t>
                    </w:r>
                  </w:p>
                </w:txbxContent>
              </v:textbox>
            </v:shape>
            <v:shape id="_x0000_s1058" type="#_x0000_t202" style="width:1612;height:542;left:7102;position:absolute;top:577" filled="f" stroked="f">
              <v:textbox inset="0,0,0,0">
                <w:txbxContent>
                  <w:p>
                    <w:pPr>
                      <w:spacing w:before="0" w:line="240" w:lineRule="auto"/>
                      <w:ind w:left="0" w:right="18" w:firstLine="100"/>
                      <w:jc w:val="left"/>
                      <w:rPr>
                        <w:sz w:val="24"/>
                      </w:rPr>
                    </w:pPr>
                    <w:r>
                      <w:rPr>
                        <w:spacing w:val="-2"/>
                        <w:sz w:val="24"/>
                      </w:rPr>
                      <w:t xml:space="preserve">предыдущего </w:t>
                    </w:r>
                    <w:r>
                      <w:rPr>
                        <w:sz w:val="24"/>
                      </w:rPr>
                      <w:t>на</w:t>
                    </w:r>
                    <w:r>
                      <w:rPr>
                        <w:spacing w:val="-15"/>
                        <w:sz w:val="24"/>
                      </w:rPr>
                      <w:t xml:space="preserve"> </w:t>
                    </w:r>
                    <w:r>
                      <w:rPr>
                        <w:sz w:val="24"/>
                      </w:rPr>
                      <w:t>01.01.2008</w:t>
                    </w:r>
                    <w:r>
                      <w:rPr>
                        <w:spacing w:val="-15"/>
                        <w:sz w:val="24"/>
                      </w:rPr>
                      <w:t xml:space="preserve"> </w:t>
                    </w:r>
                    <w:r>
                      <w:rPr>
                        <w:sz w:val="24"/>
                      </w:rPr>
                      <w:t>г.</w:t>
                    </w:r>
                  </w:p>
                </w:txbxContent>
              </v:textbox>
            </v:shape>
            <v:shape id="_x0000_s1059" type="#_x0000_t202" style="width:1559;height:266;left:9309;position:absolute;top:573" filled="f" stroked="f">
              <v:textbox inset="0,0,0,0">
                <w:txbxContent>
                  <w:p>
                    <w:pPr>
                      <w:spacing w:before="0" w:line="266" w:lineRule="exact"/>
                      <w:ind w:left="0" w:right="0" w:firstLine="0"/>
                      <w:jc w:val="left"/>
                      <w:rPr>
                        <w:sz w:val="24"/>
                      </w:rPr>
                    </w:pPr>
                    <w:r>
                      <w:rPr>
                        <w:spacing w:val="-2"/>
                        <w:sz w:val="24"/>
                      </w:rPr>
                      <w:t>Изменение,</w:t>
                    </w:r>
                    <w:r>
                      <w:rPr>
                        <w:spacing w:val="-3"/>
                        <w:sz w:val="24"/>
                      </w:rPr>
                      <w:t xml:space="preserve"> </w:t>
                    </w:r>
                    <w:r>
                      <w:rPr>
                        <w:spacing w:val="-5"/>
                        <w:sz w:val="24"/>
                      </w:rPr>
                      <w:t>(</w:t>
                    </w:r>
                    <w:r>
                      <w:rPr>
                        <w:spacing w:val="-5"/>
                        <w:sz w:val="24"/>
                        <w:u w:val="single"/>
                      </w:rPr>
                      <w:t>+</w:t>
                    </w:r>
                    <w:r>
                      <w:rPr>
                        <w:spacing w:val="-5"/>
                        <w:sz w:val="24"/>
                      </w:rPr>
                      <w:t>)</w:t>
                    </w:r>
                  </w:p>
                </w:txbxContent>
              </v:textbox>
            </v:shape>
            <v:shape id="_x0000_s1060" type="#_x0000_t202" style="width:3446;height:266;left:5040;position:absolute;top:1137" filled="f" stroked="f">
              <v:textbox inset="0,0,0,0">
                <w:txbxContent>
                  <w:p>
                    <w:pPr>
                      <w:spacing w:before="0" w:line="266" w:lineRule="exact"/>
                      <w:ind w:left="0" w:right="0" w:firstLine="0"/>
                      <w:jc w:val="left"/>
                      <w:rPr>
                        <w:sz w:val="24"/>
                      </w:rPr>
                    </w:pPr>
                    <w:r>
                      <w:rPr>
                        <w:sz w:val="24"/>
                      </w:rPr>
                      <w:t>га</w:t>
                    </w:r>
                    <w:r>
                      <w:rPr>
                        <w:spacing w:val="-7"/>
                        <w:sz w:val="24"/>
                      </w:rPr>
                      <w:t xml:space="preserve"> </w:t>
                    </w:r>
                    <w:r>
                      <w:rPr>
                        <w:sz w:val="24"/>
                      </w:rPr>
                      <w:t>процент</w:t>
                    </w:r>
                    <w:r>
                      <w:rPr>
                        <w:spacing w:val="-7"/>
                        <w:sz w:val="24"/>
                      </w:rPr>
                      <w:t xml:space="preserve"> </w:t>
                    </w:r>
                    <w:r>
                      <w:rPr>
                        <w:sz w:val="24"/>
                      </w:rPr>
                      <w:t>га</w:t>
                    </w:r>
                    <w:r>
                      <w:rPr>
                        <w:spacing w:val="-6"/>
                        <w:sz w:val="24"/>
                      </w:rPr>
                      <w:t xml:space="preserve"> </w:t>
                    </w:r>
                    <w:r>
                      <w:rPr>
                        <w:sz w:val="24"/>
                      </w:rPr>
                      <w:t>процент</w:t>
                    </w:r>
                    <w:r>
                      <w:rPr>
                        <w:spacing w:val="-7"/>
                        <w:sz w:val="24"/>
                      </w:rPr>
                      <w:t xml:space="preserve"> </w:t>
                    </w:r>
                    <w:r>
                      <w:rPr>
                        <w:sz w:val="24"/>
                      </w:rPr>
                      <w:t>га</w:t>
                    </w:r>
                    <w:r>
                      <w:rPr>
                        <w:spacing w:val="-6"/>
                        <w:sz w:val="24"/>
                      </w:rPr>
                      <w:t xml:space="preserve"> </w:t>
                    </w:r>
                    <w:r>
                      <w:rPr>
                        <w:spacing w:val="-2"/>
                        <w:sz w:val="24"/>
                      </w:rPr>
                      <w:t>процент</w:t>
                    </w:r>
                  </w:p>
                </w:txbxContent>
              </v:textbox>
            </v:shape>
            <v:shape id="_x0000_s1061" type="#_x0000_t202" style="width:2700;height:5062;left:1698;position:absolute;top:1425" filled="f" stroked="f">
              <v:textbox inset="0,0,0,0">
                <w:txbxContent>
                  <w:p>
                    <w:pPr>
                      <w:spacing w:before="0" w:line="240" w:lineRule="auto"/>
                      <w:ind w:left="0" w:right="0" w:firstLine="0"/>
                      <w:jc w:val="left"/>
                      <w:rPr>
                        <w:sz w:val="24"/>
                      </w:rPr>
                    </w:pPr>
                    <w:r>
                      <w:rPr>
                        <w:sz w:val="24"/>
                      </w:rPr>
                      <w:t>Общая</w:t>
                    </w:r>
                    <w:r>
                      <w:rPr>
                        <w:spacing w:val="-15"/>
                        <w:sz w:val="24"/>
                      </w:rPr>
                      <w:t xml:space="preserve"> </w:t>
                    </w:r>
                    <w:r>
                      <w:rPr>
                        <w:sz w:val="24"/>
                      </w:rPr>
                      <w:t>площадь</w:t>
                    </w:r>
                    <w:r>
                      <w:rPr>
                        <w:spacing w:val="-15"/>
                        <w:sz w:val="24"/>
                      </w:rPr>
                      <w:t xml:space="preserve"> </w:t>
                    </w:r>
                    <w:r>
                      <w:rPr>
                        <w:sz w:val="24"/>
                      </w:rPr>
                      <w:t>земель лесного фонда</w:t>
                    </w:r>
                  </w:p>
                  <w:p>
                    <w:pPr>
                      <w:spacing w:before="0" w:line="276" w:lineRule="exact"/>
                      <w:ind w:left="0" w:right="0" w:firstLine="0"/>
                      <w:jc w:val="left"/>
                      <w:rPr>
                        <w:sz w:val="24"/>
                      </w:rPr>
                    </w:pPr>
                    <w:r>
                      <w:rPr>
                        <w:sz w:val="24"/>
                      </w:rPr>
                      <w:t>в</w:t>
                    </w:r>
                    <w:r>
                      <w:rPr>
                        <w:spacing w:val="-4"/>
                        <w:sz w:val="24"/>
                      </w:rPr>
                      <w:t xml:space="preserve"> </w:t>
                    </w:r>
                    <w:r>
                      <w:rPr>
                        <w:sz w:val="24"/>
                      </w:rPr>
                      <w:t>том</w:t>
                    </w:r>
                    <w:r>
                      <w:rPr>
                        <w:spacing w:val="-4"/>
                        <w:sz w:val="24"/>
                      </w:rPr>
                      <w:t xml:space="preserve"> </w:t>
                    </w:r>
                    <w:r>
                      <w:rPr>
                        <w:spacing w:val="-2"/>
                        <w:sz w:val="24"/>
                      </w:rPr>
                      <w:t>числе:</w:t>
                    </w:r>
                  </w:p>
                  <w:p>
                    <w:pPr>
                      <w:spacing w:before="0" w:line="249" w:lineRule="auto"/>
                      <w:ind w:left="0" w:right="361" w:firstLine="0"/>
                      <w:jc w:val="left"/>
                      <w:rPr>
                        <w:sz w:val="24"/>
                      </w:rPr>
                    </w:pPr>
                    <w:r>
                      <w:rPr>
                        <w:sz w:val="24"/>
                      </w:rPr>
                      <w:t>Лесные</w:t>
                    </w:r>
                    <w:r>
                      <w:rPr>
                        <w:spacing w:val="-15"/>
                        <w:sz w:val="24"/>
                      </w:rPr>
                      <w:t xml:space="preserve"> </w:t>
                    </w:r>
                    <w:r>
                      <w:rPr>
                        <w:sz w:val="24"/>
                      </w:rPr>
                      <w:t>земли</w:t>
                    </w:r>
                    <w:r>
                      <w:rPr>
                        <w:spacing w:val="-13"/>
                        <w:sz w:val="24"/>
                      </w:rPr>
                      <w:t xml:space="preserve"> </w:t>
                    </w:r>
                    <w:r>
                      <w:rPr>
                        <w:sz w:val="24"/>
                      </w:rPr>
                      <w:t>-</w:t>
                    </w:r>
                    <w:r>
                      <w:rPr>
                        <w:spacing w:val="-15"/>
                        <w:sz w:val="24"/>
                      </w:rPr>
                      <w:t xml:space="preserve"> </w:t>
                    </w:r>
                    <w:r>
                      <w:rPr>
                        <w:sz w:val="24"/>
                      </w:rPr>
                      <w:t>всего из них:</w:t>
                    </w:r>
                  </w:p>
                  <w:p>
                    <w:pPr>
                      <w:spacing w:before="0" w:line="247" w:lineRule="auto"/>
                      <w:ind w:left="0" w:right="246" w:firstLine="0"/>
                      <w:jc w:val="left"/>
                      <w:rPr>
                        <w:sz w:val="24"/>
                      </w:rPr>
                    </w:pPr>
                    <w:r>
                      <w:rPr>
                        <w:sz w:val="24"/>
                      </w:rPr>
                      <w:t>Покрытые</w:t>
                    </w:r>
                    <w:r>
                      <w:rPr>
                        <w:spacing w:val="-15"/>
                        <w:sz w:val="24"/>
                      </w:rPr>
                      <w:t xml:space="preserve"> </w:t>
                    </w:r>
                    <w:r>
                      <w:rPr>
                        <w:sz w:val="24"/>
                      </w:rPr>
                      <w:t>лесом</w:t>
                    </w:r>
                    <w:r>
                      <w:rPr>
                        <w:spacing w:val="-15"/>
                        <w:sz w:val="24"/>
                      </w:rPr>
                      <w:t xml:space="preserve"> </w:t>
                    </w:r>
                    <w:r>
                      <w:rPr>
                        <w:sz w:val="24"/>
                      </w:rPr>
                      <w:t>земли в том числе:</w:t>
                    </w:r>
                  </w:p>
                  <w:p>
                    <w:pPr>
                      <w:spacing w:before="0" w:line="249" w:lineRule="auto"/>
                      <w:ind w:left="0" w:right="132" w:firstLine="0"/>
                      <w:jc w:val="left"/>
                      <w:rPr>
                        <w:sz w:val="24"/>
                      </w:rPr>
                    </w:pPr>
                    <w:r>
                      <w:rPr>
                        <w:sz w:val="24"/>
                      </w:rPr>
                      <w:t>лесные культуры Несомкнувшиеся</w:t>
                    </w:r>
                    <w:r>
                      <w:rPr>
                        <w:spacing w:val="-15"/>
                        <w:sz w:val="24"/>
                      </w:rPr>
                      <w:t xml:space="preserve"> </w:t>
                    </w:r>
                    <w:r>
                      <w:rPr>
                        <w:sz w:val="24"/>
                      </w:rPr>
                      <w:t xml:space="preserve">лесные </w:t>
                    </w:r>
                    <w:r>
                      <w:rPr>
                        <w:spacing w:val="-2"/>
                        <w:sz w:val="24"/>
                      </w:rPr>
                      <w:t>культуры</w:t>
                    </w:r>
                  </w:p>
                  <w:p>
                    <w:pPr>
                      <w:spacing w:before="0"/>
                      <w:ind w:left="0" w:right="667" w:firstLine="0"/>
                      <w:jc w:val="left"/>
                      <w:rPr>
                        <w:sz w:val="24"/>
                      </w:rPr>
                    </w:pPr>
                    <w:r>
                      <w:rPr>
                        <w:sz w:val="24"/>
                      </w:rPr>
                      <w:t>Лесные</w:t>
                    </w:r>
                    <w:r>
                      <w:rPr>
                        <w:spacing w:val="-15"/>
                        <w:sz w:val="24"/>
                      </w:rPr>
                      <w:t xml:space="preserve"> </w:t>
                    </w:r>
                    <w:r>
                      <w:rPr>
                        <w:sz w:val="24"/>
                      </w:rPr>
                      <w:t xml:space="preserve">питомники, </w:t>
                    </w:r>
                    <w:r>
                      <w:rPr>
                        <w:spacing w:val="-2"/>
                        <w:sz w:val="24"/>
                      </w:rPr>
                      <w:t>плантации</w:t>
                    </w:r>
                  </w:p>
                  <w:p>
                    <w:pPr>
                      <w:spacing w:before="0" w:line="249" w:lineRule="auto"/>
                      <w:ind w:left="0" w:right="0" w:firstLine="0"/>
                      <w:jc w:val="left"/>
                      <w:rPr>
                        <w:sz w:val="24"/>
                      </w:rPr>
                    </w:pPr>
                    <w:r>
                      <w:rPr>
                        <w:sz w:val="24"/>
                      </w:rPr>
                      <w:t>Не</w:t>
                    </w:r>
                    <w:r>
                      <w:rPr>
                        <w:spacing w:val="-15"/>
                        <w:sz w:val="24"/>
                      </w:rPr>
                      <w:t xml:space="preserve"> </w:t>
                    </w:r>
                    <w:r>
                      <w:rPr>
                        <w:sz w:val="24"/>
                      </w:rPr>
                      <w:t>покрытые</w:t>
                    </w:r>
                    <w:r>
                      <w:rPr>
                        <w:spacing w:val="-15"/>
                        <w:sz w:val="24"/>
                      </w:rPr>
                      <w:t xml:space="preserve"> </w:t>
                    </w:r>
                    <w:r>
                      <w:rPr>
                        <w:sz w:val="24"/>
                      </w:rPr>
                      <w:t>лесом</w:t>
                    </w:r>
                    <w:r>
                      <w:rPr>
                        <w:spacing w:val="-15"/>
                        <w:sz w:val="24"/>
                      </w:rPr>
                      <w:t xml:space="preserve"> </w:t>
                    </w:r>
                    <w:r>
                      <w:rPr>
                        <w:sz w:val="24"/>
                      </w:rPr>
                      <w:t>земли в том числе:</w:t>
                    </w:r>
                  </w:p>
                  <w:p>
                    <w:pPr>
                      <w:spacing w:before="0" w:line="244" w:lineRule="auto"/>
                      <w:ind w:left="0" w:right="602" w:firstLine="0"/>
                      <w:jc w:val="left"/>
                      <w:rPr>
                        <w:sz w:val="24"/>
                      </w:rPr>
                    </w:pPr>
                    <w:r>
                      <w:rPr>
                        <w:sz w:val="24"/>
                      </w:rPr>
                      <w:t xml:space="preserve">гари, погибшие </w:t>
                    </w:r>
                    <w:r>
                      <w:rPr>
                        <w:spacing w:val="-2"/>
                        <w:sz w:val="24"/>
                      </w:rPr>
                      <w:t>насаждения</w:t>
                    </w:r>
                    <w:r>
                      <w:rPr>
                        <w:spacing w:val="40"/>
                        <w:sz w:val="24"/>
                      </w:rPr>
                      <w:t xml:space="preserve"> </w:t>
                    </w:r>
                    <w:r>
                      <w:rPr>
                        <w:spacing w:val="-2"/>
                        <w:sz w:val="24"/>
                      </w:rPr>
                      <w:t>вырубки</w:t>
                    </w:r>
                    <w:r>
                      <w:rPr>
                        <w:spacing w:val="40"/>
                        <w:sz w:val="24"/>
                      </w:rPr>
                      <w:t xml:space="preserve"> </w:t>
                    </w:r>
                    <w:r>
                      <w:rPr>
                        <w:sz w:val="24"/>
                      </w:rPr>
                      <w:t>прогалины,</w:t>
                    </w:r>
                    <w:r>
                      <w:rPr>
                        <w:spacing w:val="-15"/>
                        <w:sz w:val="24"/>
                      </w:rPr>
                      <w:t xml:space="preserve"> </w:t>
                    </w:r>
                    <w:r>
                      <w:rPr>
                        <w:sz w:val="24"/>
                      </w:rPr>
                      <w:t>пустыри</w:t>
                    </w:r>
                  </w:p>
                </w:txbxContent>
              </v:textbox>
            </v:shape>
            <v:shape id="_x0000_s1062" type="#_x0000_t202" style="width:800;height:266;left:4812;position:absolute;top:1701" filled="f" stroked="f">
              <v:textbox inset="0,0,0,0">
                <w:txbxContent>
                  <w:p>
                    <w:pPr>
                      <w:spacing w:before="0" w:line="266" w:lineRule="exact"/>
                      <w:ind w:left="0" w:right="0" w:firstLine="0"/>
                      <w:jc w:val="left"/>
                      <w:rPr>
                        <w:sz w:val="24"/>
                      </w:rPr>
                    </w:pPr>
                    <w:r>
                      <w:rPr>
                        <w:spacing w:val="-2"/>
                        <w:sz w:val="24"/>
                      </w:rPr>
                      <w:t>86072,8</w:t>
                    </w:r>
                  </w:p>
                </w:txbxContent>
              </v:textbox>
            </v:shape>
            <v:shape id="_x0000_s1063" type="#_x0000_t202" style="width:1679;height:266;left:6143;position:absolute;top:1701" filled="f" stroked="f">
              <v:textbox inset="0,0,0,0">
                <w:txbxContent>
                  <w:p>
                    <w:pPr>
                      <w:tabs>
                        <w:tab w:val="left" w:pos="878"/>
                      </w:tabs>
                      <w:spacing w:before="0" w:line="266" w:lineRule="exact"/>
                      <w:ind w:left="0" w:right="0" w:firstLine="0"/>
                      <w:jc w:val="left"/>
                      <w:rPr>
                        <w:sz w:val="24"/>
                      </w:rPr>
                    </w:pPr>
                    <w:r>
                      <w:rPr>
                        <w:spacing w:val="-2"/>
                        <w:sz w:val="24"/>
                      </w:rPr>
                      <w:t>100,0</w:t>
                    </w:r>
                    <w:r>
                      <w:rPr>
                        <w:sz w:val="24"/>
                      </w:rPr>
                      <w:tab/>
                    </w:r>
                    <w:r>
                      <w:rPr>
                        <w:spacing w:val="-2"/>
                        <w:sz w:val="24"/>
                      </w:rPr>
                      <w:t>85199,0</w:t>
                    </w:r>
                  </w:p>
                </w:txbxContent>
              </v:textbox>
            </v:shape>
            <v:shape id="_x0000_s1064" type="#_x0000_t202" style="width:560;height:266;left:8349;position:absolute;top:1701" filled="f" stroked="f">
              <v:textbox inset="0,0,0,0">
                <w:txbxContent>
                  <w:p>
                    <w:pPr>
                      <w:spacing w:before="0" w:line="266" w:lineRule="exact"/>
                      <w:ind w:left="0" w:right="0" w:firstLine="0"/>
                      <w:jc w:val="left"/>
                      <w:rPr>
                        <w:sz w:val="24"/>
                      </w:rPr>
                    </w:pPr>
                    <w:r>
                      <w:rPr>
                        <w:spacing w:val="-2"/>
                        <w:sz w:val="24"/>
                      </w:rPr>
                      <w:t>100,0</w:t>
                    </w:r>
                  </w:p>
                </w:txbxContent>
              </v:textbox>
            </v:shape>
            <v:shape id="_x0000_s1065" type="#_x0000_t202" style="width:694;height:266;left:9309;position:absolute;top:1701" filled="f" stroked="f">
              <v:textbox inset="0,0,0,0">
                <w:txbxContent>
                  <w:p>
                    <w:pPr>
                      <w:spacing w:before="0" w:line="266" w:lineRule="exact"/>
                      <w:ind w:left="0" w:right="0" w:firstLine="0"/>
                      <w:jc w:val="left"/>
                      <w:rPr>
                        <w:sz w:val="24"/>
                      </w:rPr>
                    </w:pPr>
                    <w:r>
                      <w:rPr>
                        <w:spacing w:val="-2"/>
                        <w:sz w:val="24"/>
                      </w:rPr>
                      <w:t>+873,8</w:t>
                    </w:r>
                  </w:p>
                </w:txbxContent>
              </v:textbox>
            </v:shape>
            <v:shape id="_x0000_s1066" type="#_x0000_t202" style="width:454;height:266;left:10611;position:absolute;top:1701" filled="f" stroked="f">
              <v:textbox inset="0,0,0,0">
                <w:txbxContent>
                  <w:p>
                    <w:pPr>
                      <w:spacing w:before="0" w:line="266" w:lineRule="exact"/>
                      <w:ind w:left="0" w:right="0" w:firstLine="0"/>
                      <w:jc w:val="left"/>
                      <w:rPr>
                        <w:sz w:val="24"/>
                      </w:rPr>
                    </w:pPr>
                    <w:r>
                      <w:rPr>
                        <w:spacing w:val="-4"/>
                        <w:sz w:val="24"/>
                      </w:rPr>
                      <w:t>+1,0</w:t>
                    </w:r>
                  </w:p>
                </w:txbxContent>
              </v:textbox>
            </v:shape>
            <v:shape id="_x0000_s1067" type="#_x0000_t202" style="width:800;height:266;left:4806;position:absolute;top:2260" filled="f" stroked="f">
              <v:textbox inset="0,0,0,0">
                <w:txbxContent>
                  <w:p>
                    <w:pPr>
                      <w:spacing w:before="0" w:line="266" w:lineRule="exact"/>
                      <w:ind w:left="0" w:right="0" w:firstLine="0"/>
                      <w:jc w:val="left"/>
                      <w:rPr>
                        <w:sz w:val="24"/>
                      </w:rPr>
                    </w:pPr>
                    <w:r>
                      <w:rPr>
                        <w:spacing w:val="-2"/>
                        <w:sz w:val="24"/>
                      </w:rPr>
                      <w:t>77528,6</w:t>
                    </w:r>
                  </w:p>
                </w:txbxContent>
              </v:textbox>
            </v:shape>
            <v:shape id="_x0000_s1068" type="#_x0000_t202" style="width:440;height:266;left:6257;position:absolute;top:2260" filled="f" stroked="f">
              <v:textbox inset="0,0,0,0">
                <w:txbxContent>
                  <w:p>
                    <w:pPr>
                      <w:spacing w:before="0" w:line="266" w:lineRule="exact"/>
                      <w:ind w:left="0" w:right="0" w:firstLine="0"/>
                      <w:jc w:val="left"/>
                      <w:rPr>
                        <w:sz w:val="24"/>
                      </w:rPr>
                    </w:pPr>
                    <w:r>
                      <w:rPr>
                        <w:spacing w:val="-4"/>
                        <w:sz w:val="24"/>
                      </w:rPr>
                      <w:t>90,1</w:t>
                    </w:r>
                  </w:p>
                </w:txbxContent>
              </v:textbox>
            </v:shape>
            <v:shape id="_x0000_s1069" type="#_x0000_t202" style="width:800;height:266;left:7017;position:absolute;top:2260" filled="f" stroked="f">
              <v:textbox inset="0,0,0,0">
                <w:txbxContent>
                  <w:p>
                    <w:pPr>
                      <w:spacing w:before="0" w:line="266" w:lineRule="exact"/>
                      <w:ind w:left="0" w:right="0" w:firstLine="0"/>
                      <w:jc w:val="left"/>
                      <w:rPr>
                        <w:sz w:val="24"/>
                      </w:rPr>
                    </w:pPr>
                    <w:r>
                      <w:rPr>
                        <w:spacing w:val="-2"/>
                        <w:sz w:val="24"/>
                      </w:rPr>
                      <w:t>77159,2</w:t>
                    </w:r>
                  </w:p>
                </w:txbxContent>
              </v:textbox>
            </v:shape>
            <v:shape id="_x0000_s1070" type="#_x0000_t202" style="width:440;height:266;left:8464;position:absolute;top:2260" filled="f" stroked="f">
              <v:textbox inset="0,0,0,0">
                <w:txbxContent>
                  <w:p>
                    <w:pPr>
                      <w:spacing w:before="0" w:line="266" w:lineRule="exact"/>
                      <w:ind w:left="0" w:right="0" w:firstLine="0"/>
                      <w:jc w:val="left"/>
                      <w:rPr>
                        <w:sz w:val="24"/>
                      </w:rPr>
                    </w:pPr>
                    <w:r>
                      <w:rPr>
                        <w:spacing w:val="-4"/>
                        <w:sz w:val="24"/>
                      </w:rPr>
                      <w:t>90,6</w:t>
                    </w:r>
                  </w:p>
                </w:txbxContent>
              </v:textbox>
            </v:shape>
            <v:shape id="_x0000_s1071" type="#_x0000_t202" style="width:694;height:266;left:9309;position:absolute;top:2260" filled="f" stroked="f">
              <v:textbox inset="0,0,0,0">
                <w:txbxContent>
                  <w:p>
                    <w:pPr>
                      <w:spacing w:before="0" w:line="266" w:lineRule="exact"/>
                      <w:ind w:left="0" w:right="0" w:firstLine="0"/>
                      <w:jc w:val="left"/>
                      <w:rPr>
                        <w:sz w:val="24"/>
                      </w:rPr>
                    </w:pPr>
                    <w:r>
                      <w:rPr>
                        <w:spacing w:val="-2"/>
                        <w:sz w:val="24"/>
                      </w:rPr>
                      <w:t>+369,4</w:t>
                    </w:r>
                  </w:p>
                </w:txbxContent>
              </v:textbox>
            </v:shape>
            <v:shape id="_x0000_s1072" type="#_x0000_t202" style="width:454;height:266;left:10611;position:absolute;top:2260" filled="f" stroked="f">
              <v:textbox inset="0,0,0,0">
                <w:txbxContent>
                  <w:p>
                    <w:pPr>
                      <w:spacing w:before="0" w:line="266" w:lineRule="exact"/>
                      <w:ind w:left="0" w:right="0" w:firstLine="0"/>
                      <w:jc w:val="left"/>
                      <w:rPr>
                        <w:sz w:val="24"/>
                      </w:rPr>
                    </w:pPr>
                    <w:r>
                      <w:rPr>
                        <w:spacing w:val="-4"/>
                        <w:sz w:val="24"/>
                      </w:rPr>
                      <w:t>+0,5</w:t>
                    </w:r>
                  </w:p>
                </w:txbxContent>
              </v:textbox>
            </v:shape>
            <v:shape id="_x0000_s1073" type="#_x0000_t202" style="width:800;height:266;left:4811;position:absolute;top:2824" filled="f" stroked="f">
              <v:textbox inset="0,0,0,0">
                <w:txbxContent>
                  <w:p>
                    <w:pPr>
                      <w:spacing w:before="0" w:line="266" w:lineRule="exact"/>
                      <w:ind w:left="0" w:right="0" w:firstLine="0"/>
                      <w:jc w:val="left"/>
                      <w:rPr>
                        <w:sz w:val="24"/>
                      </w:rPr>
                    </w:pPr>
                    <w:r>
                      <w:rPr>
                        <w:spacing w:val="-2"/>
                        <w:sz w:val="24"/>
                      </w:rPr>
                      <w:t>76619,9</w:t>
                    </w:r>
                  </w:p>
                </w:txbxContent>
              </v:textbox>
            </v:shape>
            <v:shape id="_x0000_s1074" type="#_x0000_t202" style="width:440;height:266;left:6262;position:absolute;top:2824" filled="f" stroked="f">
              <v:textbox inset="0,0,0,0">
                <w:txbxContent>
                  <w:p>
                    <w:pPr>
                      <w:spacing w:before="0" w:line="266" w:lineRule="exact"/>
                      <w:ind w:left="0" w:right="0" w:firstLine="0"/>
                      <w:jc w:val="left"/>
                      <w:rPr>
                        <w:sz w:val="24"/>
                      </w:rPr>
                    </w:pPr>
                    <w:r>
                      <w:rPr>
                        <w:spacing w:val="-4"/>
                        <w:sz w:val="24"/>
                      </w:rPr>
                      <w:t>89,0</w:t>
                    </w:r>
                  </w:p>
                </w:txbxContent>
              </v:textbox>
            </v:shape>
            <v:shape id="_x0000_s1075" type="#_x0000_t202" style="width:800;height:266;left:7021;position:absolute;top:2824" filled="f" stroked="f">
              <v:textbox inset="0,0,0,0">
                <w:txbxContent>
                  <w:p>
                    <w:pPr>
                      <w:spacing w:before="0" w:line="266" w:lineRule="exact"/>
                      <w:ind w:left="0" w:right="0" w:firstLine="0"/>
                      <w:jc w:val="left"/>
                      <w:rPr>
                        <w:sz w:val="24"/>
                      </w:rPr>
                    </w:pPr>
                    <w:r>
                      <w:rPr>
                        <w:spacing w:val="-2"/>
                        <w:sz w:val="24"/>
                      </w:rPr>
                      <w:t>75933,8</w:t>
                    </w:r>
                  </w:p>
                </w:txbxContent>
              </v:textbox>
            </v:shape>
            <v:shape id="_x0000_s1076" type="#_x0000_t202" style="width:440;height:266;left:8468;position:absolute;top:2824" filled="f" stroked="f">
              <v:textbox inset="0,0,0,0">
                <w:txbxContent>
                  <w:p>
                    <w:pPr>
                      <w:spacing w:before="0" w:line="266" w:lineRule="exact"/>
                      <w:ind w:left="0" w:right="0" w:firstLine="0"/>
                      <w:jc w:val="left"/>
                      <w:rPr>
                        <w:sz w:val="24"/>
                      </w:rPr>
                    </w:pPr>
                    <w:r>
                      <w:rPr>
                        <w:spacing w:val="-4"/>
                        <w:sz w:val="24"/>
                      </w:rPr>
                      <w:t>89,2</w:t>
                    </w:r>
                  </w:p>
                </w:txbxContent>
              </v:textbox>
            </v:shape>
            <v:shape id="_x0000_s1077" type="#_x0000_t202" style="width:694;height:266;left:9309;position:absolute;top:2824" filled="f" stroked="f">
              <v:textbox inset="0,0,0,0">
                <w:txbxContent>
                  <w:p>
                    <w:pPr>
                      <w:spacing w:before="0" w:line="266" w:lineRule="exact"/>
                      <w:ind w:left="0" w:right="0" w:firstLine="0"/>
                      <w:jc w:val="left"/>
                      <w:rPr>
                        <w:sz w:val="24"/>
                      </w:rPr>
                    </w:pPr>
                    <w:r>
                      <w:rPr>
                        <w:spacing w:val="-2"/>
                        <w:sz w:val="24"/>
                      </w:rPr>
                      <w:t>+686,1</w:t>
                    </w:r>
                  </w:p>
                </w:txbxContent>
              </v:textbox>
            </v:shape>
            <v:shape id="_x0000_s1078" type="#_x0000_t202" style="width:454;height:266;left:10611;position:absolute;top:2824" filled="f" stroked="f">
              <v:textbox inset="0,0,0,0">
                <w:txbxContent>
                  <w:p>
                    <w:pPr>
                      <w:spacing w:before="0" w:line="266" w:lineRule="exact"/>
                      <w:ind w:left="0" w:right="0" w:firstLine="0"/>
                      <w:jc w:val="left"/>
                      <w:rPr>
                        <w:sz w:val="24"/>
                      </w:rPr>
                    </w:pPr>
                    <w:r>
                      <w:rPr>
                        <w:spacing w:val="-4"/>
                        <w:sz w:val="24"/>
                      </w:rPr>
                      <w:t>+0,9</w:t>
                    </w:r>
                  </w:p>
                </w:txbxContent>
              </v:textbox>
            </v:shape>
            <v:shape id="_x0000_s1079" type="#_x0000_t202" style="width:680;height:266;left:4926;position:absolute;top:3383" filled="f" stroked="f">
              <v:textbox inset="0,0,0,0">
                <w:txbxContent>
                  <w:p>
                    <w:pPr>
                      <w:spacing w:before="0" w:line="266" w:lineRule="exact"/>
                      <w:ind w:left="0" w:right="0" w:firstLine="0"/>
                      <w:jc w:val="left"/>
                      <w:rPr>
                        <w:sz w:val="24"/>
                      </w:rPr>
                    </w:pPr>
                    <w:r>
                      <w:rPr>
                        <w:spacing w:val="-2"/>
                        <w:sz w:val="24"/>
                      </w:rPr>
                      <w:t>2143,0</w:t>
                    </w:r>
                  </w:p>
                </w:txbxContent>
              </v:textbox>
            </v:shape>
            <v:shape id="_x0000_s1080" type="#_x0000_t202" style="width:320;height:266;left:6376;position:absolute;top:3383" filled="f" stroked="f">
              <v:textbox inset="0,0,0,0">
                <w:txbxContent>
                  <w:p>
                    <w:pPr>
                      <w:spacing w:before="0" w:line="266" w:lineRule="exact"/>
                      <w:ind w:left="0" w:right="0" w:firstLine="0"/>
                      <w:jc w:val="left"/>
                      <w:rPr>
                        <w:sz w:val="24"/>
                      </w:rPr>
                    </w:pPr>
                    <w:r>
                      <w:rPr>
                        <w:spacing w:val="-5"/>
                        <w:sz w:val="24"/>
                      </w:rPr>
                      <w:t>2,5</w:t>
                    </w:r>
                  </w:p>
                </w:txbxContent>
              </v:textbox>
            </v:shape>
            <v:shape id="_x0000_s1081" type="#_x0000_t202" style="width:680;height:266;left:7142;position:absolute;top:3383" filled="f" stroked="f">
              <v:textbox inset="0,0,0,0">
                <w:txbxContent>
                  <w:p>
                    <w:pPr>
                      <w:spacing w:before="0" w:line="266" w:lineRule="exact"/>
                      <w:ind w:left="0" w:right="0" w:firstLine="0"/>
                      <w:jc w:val="left"/>
                      <w:rPr>
                        <w:sz w:val="24"/>
                      </w:rPr>
                    </w:pPr>
                    <w:r>
                      <w:rPr>
                        <w:spacing w:val="-2"/>
                        <w:sz w:val="24"/>
                      </w:rPr>
                      <w:t>2157,0</w:t>
                    </w:r>
                  </w:p>
                </w:txbxContent>
              </v:textbox>
            </v:shape>
            <v:shape id="_x0000_s1082" type="#_x0000_t202" style="width:320;height:266;left:8589;position:absolute;top:3383" filled="f" stroked="f">
              <v:textbox inset="0,0,0,0">
                <w:txbxContent>
                  <w:p>
                    <w:pPr>
                      <w:spacing w:before="0" w:line="266" w:lineRule="exact"/>
                      <w:ind w:left="0" w:right="0" w:firstLine="0"/>
                      <w:jc w:val="left"/>
                      <w:rPr>
                        <w:sz w:val="24"/>
                      </w:rPr>
                    </w:pPr>
                    <w:r>
                      <w:rPr>
                        <w:spacing w:val="-5"/>
                        <w:sz w:val="24"/>
                      </w:rPr>
                      <w:t>2,5</w:t>
                    </w:r>
                  </w:p>
                </w:txbxContent>
              </v:textbox>
            </v:shape>
            <v:shape id="_x0000_s1083" type="#_x0000_t202" style="width:516;height:266;left:9485;position:absolute;top:3383" filled="f" stroked="f">
              <v:textbox inset="0,0,0,0">
                <w:txbxContent>
                  <w:p>
                    <w:pPr>
                      <w:spacing w:before="0" w:line="266" w:lineRule="exact"/>
                      <w:ind w:left="0" w:right="0" w:firstLine="0"/>
                      <w:jc w:val="left"/>
                      <w:rPr>
                        <w:sz w:val="24"/>
                      </w:rPr>
                    </w:pPr>
                    <w:r>
                      <w:rPr>
                        <w:spacing w:val="-2"/>
                        <w:w w:val="95"/>
                        <w:sz w:val="24"/>
                      </w:rPr>
                      <w:t>-</w:t>
                    </w:r>
                    <w:r>
                      <w:rPr>
                        <w:spacing w:val="-4"/>
                        <w:sz w:val="24"/>
                      </w:rPr>
                      <w:t>14,0</w:t>
                    </w:r>
                  </w:p>
                </w:txbxContent>
              </v:textbox>
            </v:shape>
            <v:shape id="_x0000_s1084" type="#_x0000_t202" style="width:396;height:266;left:10668;position:absolute;top:3383" filled="f" stroked="f">
              <v:textbox inset="0,0,0,0">
                <w:txbxContent>
                  <w:p>
                    <w:pPr>
                      <w:spacing w:before="0" w:line="266" w:lineRule="exact"/>
                      <w:ind w:left="0" w:right="0" w:firstLine="0"/>
                      <w:jc w:val="left"/>
                      <w:rPr>
                        <w:sz w:val="24"/>
                      </w:rPr>
                    </w:pPr>
                    <w:r>
                      <w:rPr>
                        <w:spacing w:val="-2"/>
                        <w:w w:val="95"/>
                        <w:sz w:val="24"/>
                      </w:rPr>
                      <w:t>-</w:t>
                    </w:r>
                    <w:r>
                      <w:rPr>
                        <w:spacing w:val="-5"/>
                        <w:sz w:val="24"/>
                      </w:rPr>
                      <w:t>0,6</w:t>
                    </w:r>
                  </w:p>
                </w:txbxContent>
              </v:textbox>
            </v:shape>
            <v:shape id="_x0000_s1085" type="#_x0000_t202" style="width:1039;height:266;left:5472;position:absolute;top:3955" filled="f" stroked="f">
              <v:textbox inset="0,0,0,0">
                <w:txbxContent>
                  <w:p>
                    <w:pPr>
                      <w:spacing w:before="0" w:line="266" w:lineRule="exact"/>
                      <w:ind w:left="0" w:right="0" w:firstLine="0"/>
                      <w:jc w:val="left"/>
                      <w:rPr>
                        <w:sz w:val="24"/>
                      </w:rPr>
                    </w:pPr>
                    <w:r>
                      <w:rPr>
                        <w:sz w:val="24"/>
                      </w:rPr>
                      <w:t>–</w:t>
                    </w:r>
                    <w:r>
                      <w:rPr>
                        <w:spacing w:val="-3"/>
                        <w:sz w:val="24"/>
                      </w:rPr>
                      <w:t xml:space="preserve"> </w:t>
                    </w:r>
                    <w:r>
                      <w:rPr>
                        <w:sz w:val="24"/>
                      </w:rPr>
                      <w:t>–</w:t>
                    </w:r>
                    <w:r>
                      <w:rPr>
                        <w:spacing w:val="-2"/>
                        <w:sz w:val="24"/>
                      </w:rPr>
                      <w:t xml:space="preserve"> </w:t>
                    </w:r>
                    <w:r>
                      <w:rPr>
                        <w:sz w:val="24"/>
                      </w:rPr>
                      <w:t>–</w:t>
                    </w:r>
                    <w:r>
                      <w:rPr>
                        <w:spacing w:val="-2"/>
                        <w:sz w:val="24"/>
                      </w:rPr>
                      <w:t xml:space="preserve"> </w:t>
                    </w:r>
                    <w:r>
                      <w:rPr>
                        <w:sz w:val="24"/>
                      </w:rPr>
                      <w:t>–</w:t>
                    </w:r>
                    <w:r>
                      <w:rPr>
                        <w:spacing w:val="-2"/>
                        <w:sz w:val="24"/>
                      </w:rPr>
                      <w:t xml:space="preserve"> </w:t>
                    </w:r>
                    <w:r>
                      <w:rPr>
                        <w:sz w:val="24"/>
                      </w:rPr>
                      <w:t>–</w:t>
                    </w:r>
                    <w:r>
                      <w:rPr>
                        <w:spacing w:val="-2"/>
                        <w:sz w:val="24"/>
                      </w:rPr>
                      <w:t xml:space="preserve"> </w:t>
                    </w:r>
                    <w:r>
                      <w:rPr>
                        <w:spacing w:val="-10"/>
                        <w:sz w:val="24"/>
                      </w:rPr>
                      <w:t>–</w:t>
                    </w:r>
                  </w:p>
                </w:txbxContent>
              </v:textbox>
            </v:shape>
            <v:shape id="_x0000_s1086" type="#_x0000_t202" style="width:1102;height:550;left:5049;position:absolute;top:4518" filled="f" stroked="f">
              <v:textbox inset="0,0,0,0">
                <w:txbxContent>
                  <w:p>
                    <w:pPr>
                      <w:spacing w:before="0" w:line="266" w:lineRule="exact"/>
                      <w:ind w:left="242" w:right="0" w:firstLine="0"/>
                      <w:jc w:val="left"/>
                      <w:rPr>
                        <w:sz w:val="24"/>
                      </w:rPr>
                    </w:pPr>
                    <w:r>
                      <w:rPr>
                        <w:sz w:val="24"/>
                      </w:rPr>
                      <w:t>1,6</w:t>
                    </w:r>
                    <w:r>
                      <w:rPr>
                        <w:spacing w:val="-3"/>
                        <w:sz w:val="24"/>
                      </w:rPr>
                      <w:t xml:space="preserve"> </w:t>
                    </w:r>
                    <w:r>
                      <w:rPr>
                        <w:sz w:val="24"/>
                      </w:rPr>
                      <w:t>–</w:t>
                    </w:r>
                    <w:r>
                      <w:rPr>
                        <w:spacing w:val="-3"/>
                        <w:sz w:val="24"/>
                      </w:rPr>
                      <w:t xml:space="preserve"> </w:t>
                    </w:r>
                    <w:r>
                      <w:rPr>
                        <w:sz w:val="24"/>
                      </w:rPr>
                      <w:t>–</w:t>
                    </w:r>
                    <w:r>
                      <w:rPr>
                        <w:spacing w:val="-3"/>
                        <w:sz w:val="24"/>
                      </w:rPr>
                      <w:t xml:space="preserve"> </w:t>
                    </w:r>
                    <w:r>
                      <w:rPr>
                        <w:spacing w:val="-10"/>
                        <w:sz w:val="24"/>
                      </w:rPr>
                      <w:t>–</w:t>
                    </w:r>
                  </w:p>
                  <w:p>
                    <w:pPr>
                      <w:spacing w:before="7"/>
                      <w:ind w:left="0" w:right="0" w:firstLine="0"/>
                      <w:jc w:val="left"/>
                      <w:rPr>
                        <w:sz w:val="24"/>
                      </w:rPr>
                    </w:pPr>
                    <w:r>
                      <w:rPr>
                        <w:spacing w:val="-2"/>
                        <w:sz w:val="24"/>
                      </w:rPr>
                      <w:t>907,1</w:t>
                    </w:r>
                  </w:p>
                </w:txbxContent>
              </v:textbox>
            </v:shape>
            <v:shape id="_x0000_s1087" type="#_x0000_t202" style="width:320;height:266;left:6380;position:absolute;top:4802" filled="f" stroked="f">
              <v:textbox inset="0,0,0,0">
                <w:txbxContent>
                  <w:p>
                    <w:pPr>
                      <w:spacing w:before="0" w:line="266" w:lineRule="exact"/>
                      <w:ind w:left="0" w:right="0" w:firstLine="0"/>
                      <w:jc w:val="left"/>
                      <w:rPr>
                        <w:sz w:val="24"/>
                      </w:rPr>
                    </w:pPr>
                    <w:r>
                      <w:rPr>
                        <w:spacing w:val="-5"/>
                        <w:sz w:val="24"/>
                      </w:rPr>
                      <w:t>1,1</w:t>
                    </w:r>
                  </w:p>
                </w:txbxContent>
              </v:textbox>
            </v:shape>
            <v:shape id="_x0000_s1088" type="#_x0000_t202" style="width:1029;height:550;left:6790;position:absolute;top:4518" filled="f" stroked="f">
              <v:textbox inset="0,0,0,0">
                <w:txbxContent>
                  <w:p>
                    <w:pPr>
                      <w:spacing w:before="0" w:line="266" w:lineRule="exact"/>
                      <w:ind w:left="0" w:right="0" w:firstLine="0"/>
                      <w:jc w:val="left"/>
                      <w:rPr>
                        <w:sz w:val="24"/>
                      </w:rPr>
                    </w:pPr>
                    <w:r>
                      <w:rPr>
                        <w:sz w:val="24"/>
                      </w:rPr>
                      <w:t>+1,6</w:t>
                    </w:r>
                    <w:r>
                      <w:rPr>
                        <w:spacing w:val="-8"/>
                        <w:sz w:val="24"/>
                      </w:rPr>
                      <w:t xml:space="preserve"> </w:t>
                    </w:r>
                    <w:r>
                      <w:rPr>
                        <w:spacing w:val="-10"/>
                        <w:sz w:val="24"/>
                      </w:rPr>
                      <w:t>–</w:t>
                    </w:r>
                  </w:p>
                  <w:p>
                    <w:pPr>
                      <w:spacing w:before="7"/>
                      <w:ind w:left="349" w:right="0" w:firstLine="0"/>
                      <w:jc w:val="left"/>
                      <w:rPr>
                        <w:sz w:val="24"/>
                      </w:rPr>
                    </w:pPr>
                    <w:r>
                      <w:rPr>
                        <w:spacing w:val="-2"/>
                        <w:sz w:val="24"/>
                      </w:rPr>
                      <w:t>1225,4</w:t>
                    </w:r>
                  </w:p>
                </w:txbxContent>
              </v:textbox>
            </v:shape>
            <v:shape id="_x0000_s1089" type="#_x0000_t202" style="width:320;height:266;left:8589;position:absolute;top:4802" filled="f" stroked="f">
              <v:textbox inset="0,0,0,0">
                <w:txbxContent>
                  <w:p>
                    <w:pPr>
                      <w:spacing w:before="0" w:line="266" w:lineRule="exact"/>
                      <w:ind w:left="0" w:right="0" w:firstLine="0"/>
                      <w:jc w:val="left"/>
                      <w:rPr>
                        <w:sz w:val="24"/>
                      </w:rPr>
                    </w:pPr>
                    <w:r>
                      <w:rPr>
                        <w:spacing w:val="-5"/>
                        <w:sz w:val="24"/>
                      </w:rPr>
                      <w:t>1,4</w:t>
                    </w:r>
                  </w:p>
                </w:txbxContent>
              </v:textbox>
            </v:shape>
            <v:shape id="_x0000_s1090" type="#_x0000_t202" style="width:636;height:266;left:9365;position:absolute;top:4802" filled="f" stroked="f">
              <v:textbox inset="0,0,0,0">
                <w:txbxContent>
                  <w:p>
                    <w:pPr>
                      <w:spacing w:before="0" w:line="266" w:lineRule="exact"/>
                      <w:ind w:left="0" w:right="0" w:firstLine="0"/>
                      <w:jc w:val="left"/>
                      <w:rPr>
                        <w:sz w:val="24"/>
                      </w:rPr>
                    </w:pPr>
                    <w:r>
                      <w:rPr>
                        <w:spacing w:val="-2"/>
                        <w:w w:val="95"/>
                        <w:sz w:val="24"/>
                      </w:rPr>
                      <w:t>-</w:t>
                    </w:r>
                    <w:r>
                      <w:rPr>
                        <w:spacing w:val="-2"/>
                        <w:sz w:val="24"/>
                      </w:rPr>
                      <w:t>318,3</w:t>
                    </w:r>
                  </w:p>
                </w:txbxContent>
              </v:textbox>
            </v:shape>
            <v:shape id="_x0000_s1091" type="#_x0000_t202" style="width:516;height:266;left:10548;position:absolute;top:4802" filled="f" stroked="f">
              <v:textbox inset="0,0,0,0">
                <w:txbxContent>
                  <w:p>
                    <w:pPr>
                      <w:spacing w:before="0" w:line="266" w:lineRule="exact"/>
                      <w:ind w:left="0" w:right="0" w:firstLine="0"/>
                      <w:jc w:val="left"/>
                      <w:rPr>
                        <w:sz w:val="24"/>
                      </w:rPr>
                    </w:pPr>
                    <w:r>
                      <w:rPr>
                        <w:spacing w:val="-2"/>
                        <w:w w:val="95"/>
                        <w:sz w:val="24"/>
                      </w:rPr>
                      <w:t>-</w:t>
                    </w:r>
                    <w:r>
                      <w:rPr>
                        <w:spacing w:val="-4"/>
                        <w:sz w:val="24"/>
                      </w:rPr>
                      <w:t>26,0</w:t>
                    </w:r>
                  </w:p>
                </w:txbxContent>
              </v:textbox>
            </v:shape>
            <v:shape id="_x0000_s1092" type="#_x0000_t202" style="width:440;height:266;left:5173;position:absolute;top:5649" filled="f" stroked="f">
              <v:textbox inset="0,0,0,0">
                <w:txbxContent>
                  <w:p>
                    <w:pPr>
                      <w:spacing w:before="0" w:line="266" w:lineRule="exact"/>
                      <w:ind w:left="0" w:right="0" w:firstLine="0"/>
                      <w:jc w:val="left"/>
                      <w:rPr>
                        <w:sz w:val="24"/>
                      </w:rPr>
                    </w:pPr>
                    <w:r>
                      <w:rPr>
                        <w:spacing w:val="-4"/>
                        <w:sz w:val="24"/>
                      </w:rPr>
                      <w:t>71,5</w:t>
                    </w:r>
                  </w:p>
                </w:txbxContent>
              </v:textbox>
            </v:shape>
            <v:shape id="_x0000_s1093" type="#_x0000_t202" style="width:320;height:266;left:6383;position:absolute;top:5649" filled="f" stroked="f">
              <v:textbox inset="0,0,0,0">
                <w:txbxContent>
                  <w:p>
                    <w:pPr>
                      <w:spacing w:before="0" w:line="266" w:lineRule="exact"/>
                      <w:ind w:left="0" w:right="0" w:firstLine="0"/>
                      <w:jc w:val="left"/>
                      <w:rPr>
                        <w:sz w:val="24"/>
                      </w:rPr>
                    </w:pPr>
                    <w:r>
                      <w:rPr>
                        <w:spacing w:val="-5"/>
                        <w:sz w:val="24"/>
                      </w:rPr>
                      <w:t>0,1</w:t>
                    </w:r>
                  </w:p>
                </w:txbxContent>
              </v:textbox>
            </v:shape>
            <v:shape id="_x0000_s1094" type="#_x0000_t202" style="width:620;height:266;left:7382;position:absolute;top:5649" filled="f" stroked="f">
              <v:textbox inset="0,0,0,0">
                <w:txbxContent>
                  <w:p>
                    <w:pPr>
                      <w:spacing w:before="0" w:line="266" w:lineRule="exact"/>
                      <w:ind w:left="0" w:right="0" w:firstLine="0"/>
                      <w:jc w:val="left"/>
                      <w:rPr>
                        <w:sz w:val="24"/>
                      </w:rPr>
                    </w:pPr>
                    <w:r>
                      <w:rPr>
                        <w:sz w:val="24"/>
                      </w:rPr>
                      <w:t>14,0</w:t>
                    </w:r>
                    <w:r>
                      <w:rPr>
                        <w:spacing w:val="-6"/>
                        <w:sz w:val="24"/>
                      </w:rPr>
                      <w:t xml:space="preserve"> </w:t>
                    </w:r>
                    <w:r>
                      <w:rPr>
                        <w:spacing w:val="-10"/>
                        <w:sz w:val="24"/>
                      </w:rPr>
                      <w:t>–</w:t>
                    </w:r>
                  </w:p>
                </w:txbxContent>
              </v:textbox>
            </v:shape>
            <v:shape id="_x0000_s1095" type="#_x0000_t202" style="width:574;height:266;left:8521;position:absolute;top:5649" filled="f" stroked="f">
              <v:textbox inset="0,0,0,0">
                <w:txbxContent>
                  <w:p>
                    <w:pPr>
                      <w:spacing w:before="0" w:line="266" w:lineRule="exact"/>
                      <w:ind w:left="0" w:right="0" w:firstLine="0"/>
                      <w:jc w:val="left"/>
                      <w:rPr>
                        <w:sz w:val="24"/>
                      </w:rPr>
                    </w:pPr>
                    <w:r>
                      <w:rPr>
                        <w:spacing w:val="-2"/>
                        <w:sz w:val="24"/>
                      </w:rPr>
                      <w:t>+57,5</w:t>
                    </w:r>
                  </w:p>
                </w:txbxContent>
              </v:textbox>
            </v:shape>
            <v:shape id="_x0000_s1096" type="#_x0000_t202" style="width:694;height:266;left:9464;position:absolute;top:5649" filled="f" stroked="f">
              <v:textbox inset="0,0,0,0">
                <w:txbxContent>
                  <w:p>
                    <w:pPr>
                      <w:spacing w:before="0" w:line="266" w:lineRule="exact"/>
                      <w:ind w:left="0" w:right="0" w:firstLine="0"/>
                      <w:jc w:val="left"/>
                      <w:rPr>
                        <w:sz w:val="24"/>
                      </w:rPr>
                    </w:pPr>
                    <w:r>
                      <w:rPr>
                        <w:spacing w:val="-2"/>
                        <w:sz w:val="24"/>
                      </w:rPr>
                      <w:t>+410,7</w:t>
                    </w:r>
                  </w:p>
                </w:txbxContent>
              </v:textbox>
            </v:shape>
            <v:shape id="_x0000_s1097" type="#_x0000_t202" style="width:1039;height:266;left:5472;position:absolute;top:5938" filled="f" stroked="f">
              <v:textbox inset="0,0,0,0">
                <w:txbxContent>
                  <w:p>
                    <w:pPr>
                      <w:spacing w:before="0" w:line="266" w:lineRule="exact"/>
                      <w:ind w:left="0" w:right="0" w:firstLine="0"/>
                      <w:jc w:val="left"/>
                      <w:rPr>
                        <w:sz w:val="24"/>
                      </w:rPr>
                    </w:pPr>
                    <w:r>
                      <w:rPr>
                        <w:sz w:val="24"/>
                      </w:rPr>
                      <w:t>–</w:t>
                    </w:r>
                    <w:r>
                      <w:rPr>
                        <w:spacing w:val="-3"/>
                        <w:sz w:val="24"/>
                      </w:rPr>
                      <w:t xml:space="preserve"> </w:t>
                    </w:r>
                    <w:r>
                      <w:rPr>
                        <w:sz w:val="24"/>
                      </w:rPr>
                      <w:t>–</w:t>
                    </w:r>
                    <w:r>
                      <w:rPr>
                        <w:spacing w:val="-2"/>
                        <w:sz w:val="24"/>
                      </w:rPr>
                      <w:t xml:space="preserve"> </w:t>
                    </w:r>
                    <w:r>
                      <w:rPr>
                        <w:sz w:val="24"/>
                      </w:rPr>
                      <w:t>–</w:t>
                    </w:r>
                    <w:r>
                      <w:rPr>
                        <w:spacing w:val="-2"/>
                        <w:sz w:val="24"/>
                      </w:rPr>
                      <w:t xml:space="preserve"> </w:t>
                    </w:r>
                    <w:r>
                      <w:rPr>
                        <w:sz w:val="24"/>
                      </w:rPr>
                      <w:t>–</w:t>
                    </w:r>
                    <w:r>
                      <w:rPr>
                        <w:spacing w:val="-2"/>
                        <w:sz w:val="24"/>
                      </w:rPr>
                      <w:t xml:space="preserve"> </w:t>
                    </w:r>
                    <w:r>
                      <w:rPr>
                        <w:sz w:val="24"/>
                      </w:rPr>
                      <w:t>–</w:t>
                    </w:r>
                    <w:r>
                      <w:rPr>
                        <w:spacing w:val="-2"/>
                        <w:sz w:val="24"/>
                      </w:rPr>
                      <w:t xml:space="preserve"> </w:t>
                    </w:r>
                    <w:r>
                      <w:rPr>
                        <w:spacing w:val="-10"/>
                        <w:sz w:val="24"/>
                      </w:rPr>
                      <w:t>–</w:t>
                    </w:r>
                  </w:p>
                </w:txbxContent>
              </v:textbox>
            </v:shape>
            <v:shape id="_x0000_s1098" type="#_x0000_t202" style="width:560;height:266;left:5049;position:absolute;top:6221" filled="f" stroked="f">
              <v:textbox inset="0,0,0,0">
                <w:txbxContent>
                  <w:p>
                    <w:pPr>
                      <w:spacing w:before="0" w:line="266" w:lineRule="exact"/>
                      <w:ind w:left="0" w:right="0" w:firstLine="0"/>
                      <w:jc w:val="left"/>
                      <w:rPr>
                        <w:sz w:val="24"/>
                      </w:rPr>
                    </w:pPr>
                    <w:r>
                      <w:rPr>
                        <w:spacing w:val="-2"/>
                        <w:sz w:val="24"/>
                      </w:rPr>
                      <w:t>835,6</w:t>
                    </w:r>
                  </w:p>
                </w:txbxContent>
              </v:textbox>
            </v:shape>
            <v:shape id="_x0000_s1099" type="#_x0000_t202" style="width:320;height:266;left:6380;position:absolute;top:6221" filled="f" stroked="f">
              <v:textbox inset="0,0,0,0">
                <w:txbxContent>
                  <w:p>
                    <w:pPr>
                      <w:spacing w:before="0" w:line="266" w:lineRule="exact"/>
                      <w:ind w:left="0" w:right="0" w:firstLine="0"/>
                      <w:jc w:val="left"/>
                      <w:rPr>
                        <w:sz w:val="24"/>
                      </w:rPr>
                    </w:pPr>
                    <w:r>
                      <w:rPr>
                        <w:spacing w:val="-5"/>
                        <w:sz w:val="24"/>
                      </w:rPr>
                      <w:t>1,0</w:t>
                    </w:r>
                  </w:p>
                </w:txbxContent>
              </v:textbox>
            </v:shape>
            <v:shape id="_x0000_s1100" type="#_x0000_t202" style="width:680;height:266;left:7139;position:absolute;top:6221" filled="f" stroked="f">
              <v:textbox inset="0,0,0,0">
                <w:txbxContent>
                  <w:p>
                    <w:pPr>
                      <w:spacing w:before="0" w:line="266" w:lineRule="exact"/>
                      <w:ind w:left="0" w:right="0" w:firstLine="0"/>
                      <w:jc w:val="left"/>
                      <w:rPr>
                        <w:sz w:val="24"/>
                      </w:rPr>
                    </w:pPr>
                    <w:r>
                      <w:rPr>
                        <w:spacing w:val="-2"/>
                        <w:sz w:val="24"/>
                      </w:rPr>
                      <w:t>1211,4</w:t>
                    </w:r>
                  </w:p>
                </w:txbxContent>
              </v:textbox>
            </v:shape>
            <v:shape id="_x0000_s1101" type="#_x0000_t202" style="width:320;height:266;left:8589;position:absolute;top:6221" filled="f" stroked="f">
              <v:textbox inset="0,0,0,0">
                <w:txbxContent>
                  <w:p>
                    <w:pPr>
                      <w:spacing w:before="0" w:line="266" w:lineRule="exact"/>
                      <w:ind w:left="0" w:right="0" w:firstLine="0"/>
                      <w:jc w:val="left"/>
                      <w:rPr>
                        <w:sz w:val="24"/>
                      </w:rPr>
                    </w:pPr>
                    <w:r>
                      <w:rPr>
                        <w:spacing w:val="-5"/>
                        <w:sz w:val="24"/>
                      </w:rPr>
                      <w:t>1,4</w:t>
                    </w:r>
                  </w:p>
                </w:txbxContent>
              </v:textbox>
            </v:shape>
            <v:shape id="_x0000_s1102" type="#_x0000_t202" style="width:636;height:266;left:9365;position:absolute;top:6221" filled="f" stroked="f">
              <v:textbox inset="0,0,0,0">
                <w:txbxContent>
                  <w:p>
                    <w:pPr>
                      <w:spacing w:before="0" w:line="266" w:lineRule="exact"/>
                      <w:ind w:left="0" w:right="0" w:firstLine="0"/>
                      <w:jc w:val="left"/>
                      <w:rPr>
                        <w:sz w:val="24"/>
                      </w:rPr>
                    </w:pPr>
                    <w:r>
                      <w:rPr>
                        <w:spacing w:val="-2"/>
                        <w:w w:val="95"/>
                        <w:sz w:val="24"/>
                      </w:rPr>
                      <w:t>-</w:t>
                    </w:r>
                    <w:r>
                      <w:rPr>
                        <w:spacing w:val="-2"/>
                        <w:sz w:val="24"/>
                      </w:rPr>
                      <w:t>375,8</w:t>
                    </w:r>
                  </w:p>
                </w:txbxContent>
              </v:textbox>
            </v:shape>
            <v:shape id="_x0000_s1103" type="#_x0000_t202" style="width:516;height:266;left:10548;position:absolute;top:6221" filled="f" stroked="f">
              <v:textbox inset="0,0,0,0">
                <w:txbxContent>
                  <w:p>
                    <w:pPr>
                      <w:spacing w:before="0" w:line="266" w:lineRule="exact"/>
                      <w:ind w:left="0" w:right="0" w:firstLine="0"/>
                      <w:jc w:val="left"/>
                      <w:rPr>
                        <w:sz w:val="24"/>
                      </w:rPr>
                    </w:pPr>
                    <w:r>
                      <w:rPr>
                        <w:spacing w:val="-2"/>
                        <w:w w:val="95"/>
                        <w:sz w:val="24"/>
                      </w:rPr>
                      <w:t>-</w:t>
                    </w:r>
                    <w:r>
                      <w:rPr>
                        <w:spacing w:val="-4"/>
                        <w:sz w:val="24"/>
                      </w:rPr>
                      <w:t>31,0</w:t>
                    </w:r>
                  </w:p>
                </w:txbxContent>
              </v:textbox>
            </v:shape>
            <w10:wrap type="topAndBottom"/>
          </v:group>
        </w:pict>
      </w:r>
    </w:p>
    <w:p>
      <w:pPr>
        <w:spacing w:after="0"/>
        <w:rPr>
          <w:sz w:val="22"/>
        </w:rPr>
        <w:sectPr>
          <w:pgSz w:w="11910" w:h="16840"/>
          <w:pgMar w:top="1060" w:right="640" w:bottom="1160" w:left="1480" w:header="0" w:footer="941"/>
          <w:cols w:space="720"/>
        </w:sectPr>
      </w:pPr>
    </w:p>
    <w:p>
      <w:pPr>
        <w:spacing w:before="73"/>
        <w:ind w:left="0" w:right="222" w:firstLine="0"/>
        <w:jc w:val="right"/>
        <w:rPr>
          <w:sz w:val="24"/>
        </w:rPr>
      </w:pPr>
      <w:r>
        <w:pict>
          <v:group id="_x0000_s1104" style="width:478.7pt;height:71.35pt;margin-top:17.86pt;margin-left:79.35pt;mso-position-horizontal-relative:page;position:absolute;z-index:251691008" coordorigin="1587,357" coordsize="9574,1427">
            <v:shape id="_x0000_s1105" style="width:6580;height:288;left:4581;position:absolute;top:1204" coordorigin="4581,1204" coordsize="6580,288" path="m4589,1204l4581,1204,4581,1216,4581,1492,4589,1492,4589,1216,4589,1204xm5704,1204l5696,1204,5696,1204,4589,1204,4589,1212,5696,1212,5696,1216,5696,1492,5704,1492,5704,1216,5704,1212,5704,1212,5704,1204xm6795,1204l6787,1204,6787,1204,5704,1204,5704,1212,6787,1212,6787,1216,6787,1492,6795,1492,6795,1216,6795,1204xm7910,1204l7903,1204,7902,1204,6795,1204,6795,1212,7902,1212,7902,1216,7902,1492,7910,1492,7910,1216,7910,1212,7910,1212,7910,1204xm9006,1204l8998,1204,8998,1204,7911,1204,7911,1212,8998,1212,8998,1216,8998,1492,9006,1492,9006,1216,9006,1204xm10097,1204l10089,1204,10089,1204,9006,1204,9006,1212,10089,1212,10089,1216,10089,1492,10097,1492,10097,1216,10097,1212,10097,1212,10097,1204xm11160,1204l11152,1204,11152,1204,10097,1204,10097,1212,11152,1212,11152,1216,11152,1492,11160,1492,11160,1216,11160,1204xe" filled="t" fillcolor="black" stroked="f">
              <v:fill type="solid"/>
              <v:path arrowok="t"/>
            </v:shape>
            <v:shape id="_x0000_s1106" type="#_x0000_t202" style="width:6580;height:288;left:4581;position:absolute;top:1204" filled="f" stroked="f">
              <v:textbox inset="0,0,0,0">
                <w:txbxContent>
                  <w:p>
                    <w:pPr>
                      <w:spacing w:before="3"/>
                      <w:ind w:left="459" w:right="0" w:firstLine="0"/>
                      <w:jc w:val="left"/>
                      <w:rPr>
                        <w:sz w:val="24"/>
                      </w:rPr>
                    </w:pPr>
                    <w:r>
                      <w:rPr>
                        <w:sz w:val="24"/>
                      </w:rPr>
                      <w:t>га</w:t>
                    </w:r>
                    <w:r>
                      <w:rPr>
                        <w:spacing w:val="-7"/>
                        <w:sz w:val="24"/>
                      </w:rPr>
                      <w:t xml:space="preserve"> </w:t>
                    </w:r>
                    <w:r>
                      <w:rPr>
                        <w:sz w:val="24"/>
                      </w:rPr>
                      <w:t>процент</w:t>
                    </w:r>
                    <w:r>
                      <w:rPr>
                        <w:spacing w:val="-7"/>
                        <w:sz w:val="24"/>
                      </w:rPr>
                      <w:t xml:space="preserve"> </w:t>
                    </w:r>
                    <w:r>
                      <w:rPr>
                        <w:sz w:val="24"/>
                      </w:rPr>
                      <w:t>га</w:t>
                    </w:r>
                    <w:r>
                      <w:rPr>
                        <w:spacing w:val="-6"/>
                        <w:sz w:val="24"/>
                      </w:rPr>
                      <w:t xml:space="preserve"> </w:t>
                    </w:r>
                    <w:r>
                      <w:rPr>
                        <w:sz w:val="24"/>
                      </w:rPr>
                      <w:t>процент</w:t>
                    </w:r>
                    <w:r>
                      <w:rPr>
                        <w:spacing w:val="-7"/>
                        <w:sz w:val="24"/>
                      </w:rPr>
                      <w:t xml:space="preserve"> </w:t>
                    </w:r>
                    <w:r>
                      <w:rPr>
                        <w:sz w:val="24"/>
                      </w:rPr>
                      <w:t>га</w:t>
                    </w:r>
                    <w:r>
                      <w:rPr>
                        <w:spacing w:val="-6"/>
                        <w:sz w:val="24"/>
                      </w:rPr>
                      <w:t xml:space="preserve"> </w:t>
                    </w:r>
                    <w:r>
                      <w:rPr>
                        <w:spacing w:val="-2"/>
                        <w:sz w:val="24"/>
                      </w:rPr>
                      <w:t>процент</w:t>
                    </w:r>
                  </w:p>
                </w:txbxContent>
              </v:textbox>
            </v:shape>
            <v:shape id="_x0000_s1107" type="#_x0000_t202" style="width:1064;height:284;left:10092;position:absolute;top:1496" filled="f" stroked="t" strokecolor="black" strokeweight="0.4pt">
              <v:stroke dashstyle="solid"/>
              <v:textbox inset="0,0,0,0">
                <w:txbxContent>
                  <w:p>
                    <w:pPr>
                      <w:spacing w:before="0" w:line="268" w:lineRule="exact"/>
                      <w:ind w:left="514" w:right="0" w:firstLine="0"/>
                      <w:jc w:val="left"/>
                      <w:rPr>
                        <w:sz w:val="24"/>
                      </w:rPr>
                    </w:pPr>
                    <w:r>
                      <w:rPr>
                        <w:spacing w:val="-4"/>
                        <w:sz w:val="24"/>
                      </w:rPr>
                      <w:t>+6,3</w:t>
                    </w:r>
                  </w:p>
                </w:txbxContent>
              </v:textbox>
            </v:shape>
            <v:shape id="_x0000_s1108" type="#_x0000_t202" style="width:1091;height:284;left:9001;position:absolute;top:1496" filled="f" stroked="t" strokecolor="black" strokeweight="0.4pt">
              <v:stroke dashstyle="solid"/>
              <v:textbox inset="0,0,0,0">
                <w:txbxContent>
                  <w:p>
                    <w:pPr>
                      <w:spacing w:before="0" w:line="268" w:lineRule="exact"/>
                      <w:ind w:left="303" w:right="0" w:firstLine="0"/>
                      <w:jc w:val="left"/>
                      <w:rPr>
                        <w:sz w:val="24"/>
                      </w:rPr>
                    </w:pPr>
                    <w:r>
                      <w:rPr>
                        <w:spacing w:val="-2"/>
                        <w:sz w:val="24"/>
                      </w:rPr>
                      <w:t>+504,4</w:t>
                    </w:r>
                  </w:p>
                </w:txbxContent>
              </v:textbox>
            </v:shape>
            <v:shape id="_x0000_s1109" type="#_x0000_t202" style="width:1096;height:284;left:7906;position:absolute;top:1496" filled="f" stroked="t" strokecolor="black" strokeweight="0.4pt">
              <v:stroke dashstyle="solid"/>
              <v:textbox inset="0,0,0,0">
                <w:txbxContent>
                  <w:p>
                    <w:pPr>
                      <w:spacing w:before="0" w:line="268" w:lineRule="exact"/>
                      <w:ind w:left="679" w:right="0" w:firstLine="0"/>
                      <w:jc w:val="left"/>
                      <w:rPr>
                        <w:sz w:val="24"/>
                      </w:rPr>
                    </w:pPr>
                    <w:r>
                      <w:rPr>
                        <w:spacing w:val="-5"/>
                        <w:sz w:val="24"/>
                      </w:rPr>
                      <w:t>9,4</w:t>
                    </w:r>
                  </w:p>
                </w:txbxContent>
              </v:textbox>
            </v:shape>
            <v:shape id="_x0000_s1110" type="#_x0000_t202" style="width:1116;height:284;left:6791;position:absolute;top:1496" filled="f" stroked="t" strokecolor="black" strokeweight="0.4pt">
              <v:stroke dashstyle="solid"/>
              <v:textbox inset="0,0,0,0">
                <w:txbxContent>
                  <w:p>
                    <w:pPr>
                      <w:spacing w:before="0" w:line="268" w:lineRule="exact"/>
                      <w:ind w:left="345" w:right="0" w:firstLine="0"/>
                      <w:jc w:val="left"/>
                      <w:rPr>
                        <w:sz w:val="24"/>
                      </w:rPr>
                    </w:pPr>
                    <w:r>
                      <w:rPr>
                        <w:spacing w:val="-2"/>
                        <w:sz w:val="24"/>
                      </w:rPr>
                      <w:t>8039,8</w:t>
                    </w:r>
                  </w:p>
                </w:txbxContent>
              </v:textbox>
            </v:shape>
            <v:shape id="_x0000_s1111" type="#_x0000_t202" style="width:1091;height:284;left:5700;position:absolute;top:1496" filled="f" stroked="t" strokecolor="black" strokeweight="0.4pt">
              <v:stroke dashstyle="solid"/>
              <v:textbox inset="0,0,0,0">
                <w:txbxContent>
                  <w:p>
                    <w:pPr>
                      <w:spacing w:before="0" w:line="268" w:lineRule="exact"/>
                      <w:ind w:left="677" w:right="0" w:firstLine="0"/>
                      <w:jc w:val="left"/>
                      <w:rPr>
                        <w:sz w:val="24"/>
                      </w:rPr>
                    </w:pPr>
                    <w:r>
                      <w:rPr>
                        <w:spacing w:val="-5"/>
                        <w:sz w:val="24"/>
                      </w:rPr>
                      <w:t>9,9</w:t>
                    </w:r>
                  </w:p>
                </w:txbxContent>
              </v:textbox>
            </v:shape>
            <v:shape id="_x0000_s1112" type="#_x0000_t202" style="width:1116;height:284;left:4585;position:absolute;top:1496" filled="f" stroked="t" strokecolor="black" strokeweight="0.4pt">
              <v:stroke dashstyle="solid"/>
              <v:textbox inset="0,0,0,0">
                <w:txbxContent>
                  <w:p>
                    <w:pPr>
                      <w:spacing w:before="0" w:line="268" w:lineRule="exact"/>
                      <w:ind w:left="341" w:right="0" w:firstLine="0"/>
                      <w:jc w:val="left"/>
                      <w:rPr>
                        <w:sz w:val="24"/>
                      </w:rPr>
                    </w:pPr>
                    <w:r>
                      <w:rPr>
                        <w:spacing w:val="-2"/>
                        <w:sz w:val="24"/>
                      </w:rPr>
                      <w:t>8544,2</w:t>
                    </w:r>
                  </w:p>
                </w:txbxContent>
              </v:textbox>
            </v:shape>
            <v:shape id="_x0000_s1113" type="#_x0000_t202" style="width:2995;height:284;left:1590;position:absolute;top:1496" filled="f" stroked="t" strokecolor="black" strokeweight="0.4pt">
              <v:stroke dashstyle="solid"/>
              <v:textbox inset="0,0,0,0">
                <w:txbxContent>
                  <w:p>
                    <w:pPr>
                      <w:spacing w:before="0" w:line="268" w:lineRule="exact"/>
                      <w:ind w:left="103" w:right="0" w:firstLine="0"/>
                      <w:jc w:val="left"/>
                      <w:rPr>
                        <w:sz w:val="24"/>
                      </w:rPr>
                    </w:pPr>
                    <w:r>
                      <w:rPr>
                        <w:sz w:val="24"/>
                      </w:rPr>
                      <w:t>Нелесные</w:t>
                    </w:r>
                    <w:r>
                      <w:rPr>
                        <w:spacing w:val="-14"/>
                        <w:sz w:val="24"/>
                      </w:rPr>
                      <w:t xml:space="preserve"> </w:t>
                    </w:r>
                    <w:r>
                      <w:rPr>
                        <w:sz w:val="24"/>
                      </w:rPr>
                      <w:t>земли,</w:t>
                    </w:r>
                    <w:r>
                      <w:rPr>
                        <w:spacing w:val="-13"/>
                        <w:sz w:val="24"/>
                      </w:rPr>
                      <w:t xml:space="preserve"> </w:t>
                    </w:r>
                    <w:r>
                      <w:rPr>
                        <w:spacing w:val="-4"/>
                        <w:sz w:val="24"/>
                      </w:rPr>
                      <w:t>всего</w:t>
                    </w:r>
                  </w:p>
                </w:txbxContent>
              </v:textbox>
            </v:shape>
            <v:shape id="_x0000_s1114" type="#_x0000_t202" style="width:2211;height:560;left:6791;position:absolute;top:648" filled="f" stroked="t" strokecolor="black" strokeweight="0.4pt">
              <v:stroke dashstyle="solid"/>
              <v:textbox inset="0,0,0,0">
                <w:txbxContent>
                  <w:p>
                    <w:pPr>
                      <w:spacing w:before="0" w:line="240" w:lineRule="auto"/>
                      <w:ind w:left="307" w:right="212" w:firstLine="100"/>
                      <w:jc w:val="left"/>
                      <w:rPr>
                        <w:sz w:val="24"/>
                      </w:rPr>
                    </w:pPr>
                    <w:r>
                      <w:rPr>
                        <w:spacing w:val="-2"/>
                        <w:sz w:val="24"/>
                      </w:rPr>
                      <w:t xml:space="preserve">предыдущего </w:t>
                    </w:r>
                    <w:r>
                      <w:rPr>
                        <w:sz w:val="24"/>
                      </w:rPr>
                      <w:t>на</w:t>
                    </w:r>
                    <w:r>
                      <w:rPr>
                        <w:spacing w:val="-15"/>
                        <w:sz w:val="24"/>
                      </w:rPr>
                      <w:t xml:space="preserve"> </w:t>
                    </w:r>
                    <w:r>
                      <w:rPr>
                        <w:sz w:val="24"/>
                      </w:rPr>
                      <w:t>01.01.2008</w:t>
                    </w:r>
                    <w:r>
                      <w:rPr>
                        <w:spacing w:val="-15"/>
                        <w:sz w:val="24"/>
                      </w:rPr>
                      <w:t xml:space="preserve"> </w:t>
                    </w:r>
                    <w:r>
                      <w:rPr>
                        <w:sz w:val="24"/>
                      </w:rPr>
                      <w:t>г.</w:t>
                    </w:r>
                  </w:p>
                </w:txbxContent>
              </v:textbox>
            </v:shape>
            <v:shape id="_x0000_s1115" type="#_x0000_t202" style="width:2207;height:560;left:4585;position:absolute;top:648" filled="f" stroked="t" strokecolor="black" strokeweight="0.4pt">
              <v:stroke dashstyle="solid"/>
              <v:textbox inset="0,0,0,0">
                <w:txbxContent>
                  <w:p>
                    <w:pPr>
                      <w:spacing w:before="0" w:line="240" w:lineRule="auto"/>
                      <w:ind w:left="303" w:right="300" w:firstLine="199"/>
                      <w:jc w:val="left"/>
                      <w:rPr>
                        <w:sz w:val="24"/>
                      </w:rPr>
                    </w:pPr>
                    <w:r>
                      <w:rPr>
                        <w:spacing w:val="-2"/>
                        <w:sz w:val="24"/>
                      </w:rPr>
                      <w:t xml:space="preserve">настоящего </w:t>
                    </w:r>
                    <w:r>
                      <w:rPr>
                        <w:sz w:val="24"/>
                      </w:rPr>
                      <w:t>на</w:t>
                    </w:r>
                    <w:r>
                      <w:rPr>
                        <w:spacing w:val="-15"/>
                        <w:sz w:val="24"/>
                      </w:rPr>
                      <w:t xml:space="preserve"> </w:t>
                    </w:r>
                    <w:r>
                      <w:rPr>
                        <w:sz w:val="24"/>
                      </w:rPr>
                      <w:t>01.01.2018</w:t>
                    </w:r>
                    <w:r>
                      <w:rPr>
                        <w:spacing w:val="-15"/>
                        <w:sz w:val="24"/>
                      </w:rPr>
                      <w:t xml:space="preserve"> </w:t>
                    </w:r>
                    <w:r>
                      <w:rPr>
                        <w:sz w:val="24"/>
                      </w:rPr>
                      <w:t>г.</w:t>
                    </w:r>
                  </w:p>
                </w:txbxContent>
              </v:textbox>
            </v:shape>
            <v:shape id="_x0000_s1116" type="#_x0000_t202" style="width:2155;height:848;left:9001;position:absolute;top:361" filled="f" stroked="t" strokecolor="black" strokeweight="0.4pt">
              <v:stroke dashstyle="solid"/>
              <v:textbox inset="0,0,0,0">
                <w:txbxContent>
                  <w:p>
                    <w:pPr>
                      <w:spacing w:before="10" w:line="240" w:lineRule="auto"/>
                      <w:rPr>
                        <w:sz w:val="23"/>
                      </w:rPr>
                    </w:pPr>
                  </w:p>
                  <w:p>
                    <w:pPr>
                      <w:spacing w:before="1"/>
                      <w:ind w:left="303" w:right="0" w:firstLine="0"/>
                      <w:jc w:val="left"/>
                      <w:rPr>
                        <w:sz w:val="24"/>
                      </w:rPr>
                    </w:pPr>
                    <w:r>
                      <w:rPr>
                        <w:spacing w:val="-2"/>
                        <w:sz w:val="24"/>
                      </w:rPr>
                      <w:t>Изменение,</w:t>
                    </w:r>
                    <w:r>
                      <w:rPr>
                        <w:spacing w:val="-3"/>
                        <w:sz w:val="24"/>
                      </w:rPr>
                      <w:t xml:space="preserve"> </w:t>
                    </w:r>
                    <w:r>
                      <w:rPr>
                        <w:spacing w:val="-5"/>
                        <w:sz w:val="24"/>
                      </w:rPr>
                      <w:t>(</w:t>
                    </w:r>
                    <w:r>
                      <w:rPr>
                        <w:spacing w:val="-5"/>
                        <w:sz w:val="24"/>
                        <w:u w:val="single"/>
                      </w:rPr>
                      <w:t>+</w:t>
                    </w:r>
                    <w:r>
                      <w:rPr>
                        <w:spacing w:val="-5"/>
                        <w:sz w:val="24"/>
                      </w:rPr>
                      <w:t>)</w:t>
                    </w:r>
                  </w:p>
                </w:txbxContent>
              </v:textbox>
            </v:shape>
            <v:shape id="_x0000_s1117" type="#_x0000_t202" style="width:4417;height:288;left:4585;position:absolute;top:361" filled="f" stroked="t" strokecolor="black" strokeweight="0.4pt">
              <v:stroke dashstyle="solid"/>
              <v:textbox inset="0,0,0,0">
                <w:txbxContent>
                  <w:p>
                    <w:pPr>
                      <w:spacing w:before="0" w:line="272" w:lineRule="exact"/>
                      <w:ind w:left="331" w:right="0" w:firstLine="0"/>
                      <w:jc w:val="left"/>
                      <w:rPr>
                        <w:sz w:val="24"/>
                      </w:rPr>
                    </w:pPr>
                    <w:r>
                      <w:rPr>
                        <w:sz w:val="24"/>
                      </w:rPr>
                      <w:t>Площадь</w:t>
                    </w:r>
                    <w:r>
                      <w:rPr>
                        <w:spacing w:val="-11"/>
                        <w:sz w:val="24"/>
                      </w:rPr>
                      <w:t xml:space="preserve"> </w:t>
                    </w:r>
                    <w:r>
                      <w:rPr>
                        <w:sz w:val="24"/>
                      </w:rPr>
                      <w:t>по</w:t>
                    </w:r>
                    <w:r>
                      <w:rPr>
                        <w:spacing w:val="-10"/>
                        <w:sz w:val="24"/>
                      </w:rPr>
                      <w:t xml:space="preserve"> </w:t>
                    </w:r>
                    <w:r>
                      <w:rPr>
                        <w:sz w:val="24"/>
                      </w:rPr>
                      <w:t>данным</w:t>
                    </w:r>
                    <w:r>
                      <w:rPr>
                        <w:spacing w:val="-10"/>
                        <w:sz w:val="24"/>
                      </w:rPr>
                      <w:t xml:space="preserve"> </w:t>
                    </w:r>
                    <w:r>
                      <w:rPr>
                        <w:spacing w:val="-2"/>
                        <w:sz w:val="24"/>
                      </w:rPr>
                      <w:t>лесоустройства</w:t>
                    </w:r>
                  </w:p>
                </w:txbxContent>
              </v:textbox>
            </v:shape>
            <v:shape id="_x0000_s1118" type="#_x0000_t202" style="width:2995;height:1135;left:1590;position:absolute;top:361" filled="f" stroked="t" strokecolor="black" strokeweight="0.4pt">
              <v:stroke dashstyle="solid"/>
              <v:textbox inset="0,0,0,0">
                <w:txbxContent>
                  <w:p>
                    <w:pPr>
                      <w:spacing w:before="3" w:line="240" w:lineRule="auto"/>
                      <w:rPr>
                        <w:sz w:val="24"/>
                      </w:rPr>
                    </w:pPr>
                  </w:p>
                  <w:p>
                    <w:pPr>
                      <w:spacing w:before="0"/>
                      <w:ind w:left="883" w:right="320" w:hanging="141"/>
                      <w:jc w:val="left"/>
                      <w:rPr>
                        <w:sz w:val="24"/>
                      </w:rPr>
                    </w:pPr>
                    <w:r>
                      <w:rPr>
                        <w:spacing w:val="-2"/>
                        <w:sz w:val="24"/>
                      </w:rPr>
                      <w:t xml:space="preserve">Наименование </w:t>
                    </w:r>
                    <w:r>
                      <w:rPr>
                        <w:sz w:val="24"/>
                      </w:rPr>
                      <w:t>вида земель</w:t>
                    </w:r>
                  </w:p>
                </w:txbxContent>
              </v:textbox>
            </v:shape>
          </v:group>
        </w:pict>
      </w:r>
      <w:r>
        <w:pict>
          <v:group id="_x0000_s1119" style="width:329pt;height:56.8pt;margin-top:88.78pt;margin-left:229.05pt;mso-position-horizontal-relative:page;position:absolute;z-index:251692032" coordorigin="4581,1776" coordsize="6580,1136">
            <v:shape id="_x0000_s1120" style="width:6580;height:1136;left:4581;position:absolute;top:1775" coordorigin="4581,1776" coordsize="6580,1136" path="m4589,2340l4581,2340,4581,2352,4581,2352,4581,2623,4581,2635,4581,2911,4589,2911,4589,2635,4589,2623,4589,2352,4589,2352,4589,2340xm5704,2340l5696,2340,5696,2340,4589,2340,4589,2348,5696,2348,5696,2352,5696,2352,5696,2623,5696,2635,5696,2911,5704,2911,5704,2635,5704,2623,5704,2352,5704,2352,5704,2340xm6795,2340l6787,2340,5704,2340,5704,2348,6787,2348,6787,2352,6787,2352,6787,2623,6787,2635,6787,2911,6795,2911,6795,2635,6795,2623,6795,2352,6795,2352,6795,2340xm6795,1788l6787,1788,6787,2063,6787,2063,6787,2340,6795,2340,6795,2063,6795,2063,6795,1788xm6795,1776l6787,1776,6787,1788,6795,1788,6795,1776xm7910,2340l7903,2340,7902,2340,6795,2340,6795,2348,7902,2348,7902,2352,7902,2352,7902,2623,7902,2635,7902,2911,7910,2911,7910,2635,7910,2623,7910,2352,7910,2352,7910,2340xm7910,1788l7902,1788,7902,2063,7902,2063,7902,2340,7910,2340,7910,2063,7910,2063,7910,1788xm7910,1776l7902,1776,7902,1776,6795,1776,6795,1784,7902,1784,7902,1788,7910,1788,7910,1776xm9006,2340l8998,2340,8998,2340,7911,2340,7911,2348,8998,2348,8998,2352,8998,2352,8998,2623,8998,2635,8998,2911,9006,2911,9006,2635,9006,2623,9006,2352,9006,2352,9006,2340xm9006,1788l8998,1788,8998,2063,8998,2063,8998,2340,9006,2340,9006,2063,9006,2063,9006,1788xm9006,1776l8998,1776,8998,1776,7911,1776,7911,1784,8998,1784,8998,1788,9006,1788,9006,1776xm10097,2340l10089,2340,10089,2340,9006,2340,9006,2348,10089,2348,10089,2352,10089,2352,10089,2623,10089,2635,10089,2911,10097,2911,10097,2635,10097,2623,10097,2352,10097,2352,10097,2340xm10097,1788l10089,1788,10089,2063,10089,2063,10089,2340,10097,2340,10097,2063,10097,2063,10097,1788xm10097,1776l10089,1776,10089,1776,9006,1776,9006,1784,10089,1784,10089,1788,10097,1788,10097,1776xm11160,2340l11152,2340,11152,2340,10097,2340,10097,2348,11152,2348,11152,2352,11152,2352,11152,2623,11152,2635,11152,2911,11160,2911,11160,2635,11160,2623,11160,2352,11160,2352,11160,2340xm11160,1788l11152,1788,11152,2063,11152,2063,11152,2340,11160,2340,11160,2063,11160,2063,11160,1788xm11160,1776l11152,1776,11152,1776,10097,1776,10097,1784,11152,1784,11152,1788,11160,1788,11160,1776xe" filled="t" fillcolor="black" stroked="f">
              <v:fill type="solid"/>
              <v:path arrowok="t"/>
            </v:shape>
            <v:shape id="_x0000_s1121" type="#_x0000_t202" style="width:620;height:266;left:7382;position:absolute;top:2065" filled="f" stroked="f">
              <v:textbox inset="0,0,0,0">
                <w:txbxContent>
                  <w:p>
                    <w:pPr>
                      <w:spacing w:before="0" w:line="266" w:lineRule="exact"/>
                      <w:ind w:left="0" w:right="0" w:firstLine="0"/>
                      <w:jc w:val="left"/>
                      <w:rPr>
                        <w:sz w:val="24"/>
                      </w:rPr>
                    </w:pPr>
                    <w:r>
                      <w:rPr>
                        <w:sz w:val="24"/>
                      </w:rPr>
                      <w:t>15,0</w:t>
                    </w:r>
                    <w:r>
                      <w:rPr>
                        <w:spacing w:val="-6"/>
                        <w:sz w:val="24"/>
                      </w:rPr>
                      <w:t xml:space="preserve"> </w:t>
                    </w:r>
                    <w:r>
                      <w:rPr>
                        <w:spacing w:val="-10"/>
                        <w:sz w:val="24"/>
                      </w:rPr>
                      <w:t>–</w:t>
                    </w:r>
                  </w:p>
                </w:txbxContent>
              </v:textbox>
            </v:shape>
            <v:shape id="_x0000_s1122" type="#_x0000_t202" style="width:1636;height:266;left:8521;position:absolute;top:2065" filled="f" stroked="f">
              <v:textbox inset="0,0,0,0">
                <w:txbxContent>
                  <w:p>
                    <w:pPr>
                      <w:tabs>
                        <w:tab w:val="left" w:pos="942"/>
                      </w:tabs>
                      <w:spacing w:before="0" w:line="266" w:lineRule="exact"/>
                      <w:ind w:left="0" w:right="0" w:firstLine="0"/>
                      <w:jc w:val="left"/>
                      <w:rPr>
                        <w:sz w:val="24"/>
                      </w:rPr>
                    </w:pPr>
                    <w:r>
                      <w:rPr>
                        <w:spacing w:val="-2"/>
                        <w:sz w:val="24"/>
                      </w:rPr>
                      <w:t>+43,8</w:t>
                    </w:r>
                    <w:r>
                      <w:rPr>
                        <w:sz w:val="24"/>
                      </w:rPr>
                      <w:tab/>
                    </w:r>
                    <w:r>
                      <w:rPr>
                        <w:spacing w:val="-2"/>
                        <w:sz w:val="24"/>
                      </w:rPr>
                      <w:t>+292,0</w:t>
                    </w:r>
                  </w:p>
                </w:txbxContent>
              </v:textbox>
            </v:shape>
            <v:shape id="_x0000_s1123" type="#_x0000_t202" style="width:320;height:266;left:5472;position:absolute;top:2637" filled="f" stroked="f">
              <v:textbox inset="0,0,0,0">
                <w:txbxContent>
                  <w:p>
                    <w:pPr>
                      <w:spacing w:before="0" w:line="266" w:lineRule="exact"/>
                      <w:ind w:left="0" w:right="0" w:firstLine="0"/>
                      <w:jc w:val="left"/>
                      <w:rPr>
                        <w:sz w:val="24"/>
                      </w:rPr>
                    </w:pPr>
                    <w:r>
                      <w:rPr>
                        <w:sz w:val="24"/>
                      </w:rPr>
                      <w:t>–</w:t>
                    </w:r>
                    <w:r>
                      <w:rPr>
                        <w:spacing w:val="-3"/>
                        <w:sz w:val="24"/>
                      </w:rPr>
                      <w:t xml:space="preserve"> </w:t>
                    </w:r>
                    <w:r>
                      <w:rPr>
                        <w:spacing w:val="-12"/>
                        <w:sz w:val="24"/>
                      </w:rPr>
                      <w:t>–</w:t>
                    </w:r>
                  </w:p>
                </w:txbxContent>
              </v:textbox>
            </v:shape>
            <v:shape id="_x0000_s1124" type="#_x0000_t202" style="width:500;height:266;left:6591;position:absolute;top:2637" filled="f" stroked="f">
              <v:textbox inset="0,0,0,0">
                <w:txbxContent>
                  <w:p>
                    <w:pPr>
                      <w:spacing w:before="0" w:line="266" w:lineRule="exact"/>
                      <w:ind w:left="0" w:right="0" w:firstLine="0"/>
                      <w:jc w:val="left"/>
                      <w:rPr>
                        <w:sz w:val="24"/>
                      </w:rPr>
                    </w:pPr>
                    <w:r>
                      <w:rPr>
                        <w:sz w:val="24"/>
                      </w:rPr>
                      <w:t>6,2</w:t>
                    </w:r>
                    <w:r>
                      <w:rPr>
                        <w:spacing w:val="-4"/>
                        <w:sz w:val="24"/>
                      </w:rPr>
                      <w:t xml:space="preserve"> </w:t>
                    </w:r>
                    <w:r>
                      <w:rPr>
                        <w:spacing w:val="-10"/>
                        <w:sz w:val="24"/>
                      </w:rPr>
                      <w:t>–</w:t>
                    </w:r>
                  </w:p>
                </w:txbxContent>
              </v:textbox>
            </v:shape>
            <v:shape id="_x0000_s1125" type="#_x0000_t202" style="width:396;height:266;left:7786;position:absolute;top:2637" filled="f" stroked="f">
              <v:textbox inset="0,0,0,0">
                <w:txbxContent>
                  <w:p>
                    <w:pPr>
                      <w:spacing w:before="0" w:line="266" w:lineRule="exact"/>
                      <w:ind w:left="0" w:right="0" w:firstLine="0"/>
                      <w:jc w:val="left"/>
                      <w:rPr>
                        <w:sz w:val="24"/>
                      </w:rPr>
                    </w:pPr>
                    <w:r>
                      <w:rPr>
                        <w:spacing w:val="-2"/>
                        <w:w w:val="95"/>
                        <w:sz w:val="24"/>
                      </w:rPr>
                      <w:t>-</w:t>
                    </w:r>
                    <w:r>
                      <w:rPr>
                        <w:spacing w:val="-5"/>
                        <w:sz w:val="24"/>
                      </w:rPr>
                      <w:t>6,2</w:t>
                    </w:r>
                  </w:p>
                </w:txbxContent>
              </v:textbox>
            </v:shape>
            <v:shape id="_x0000_s1126" type="#_x0000_t202" style="width:636;height:266;left:8609;position:absolute;top:2637" filled="f" stroked="f">
              <v:textbox inset="0,0,0,0">
                <w:txbxContent>
                  <w:p>
                    <w:pPr>
                      <w:spacing w:before="0" w:line="266" w:lineRule="exact"/>
                      <w:ind w:left="0" w:right="0" w:firstLine="0"/>
                      <w:jc w:val="left"/>
                      <w:rPr>
                        <w:sz w:val="24"/>
                      </w:rPr>
                    </w:pPr>
                    <w:r>
                      <w:rPr>
                        <w:spacing w:val="-2"/>
                        <w:w w:val="95"/>
                        <w:sz w:val="24"/>
                      </w:rPr>
                      <w:t>-</w:t>
                    </w:r>
                    <w:r>
                      <w:rPr>
                        <w:spacing w:val="-2"/>
                        <w:sz w:val="24"/>
                      </w:rPr>
                      <w:t>100,0</w:t>
                    </w:r>
                  </w:p>
                </w:txbxContent>
              </v:textbox>
            </v:shape>
          </v:group>
        </w:pict>
      </w:r>
      <w:r>
        <w:pict>
          <v:group id="_x0000_s1127" style="width:478.7pt;height:99.95pt;margin-top:88.79pt;margin-left:79.35pt;mso-position-horizontal-relative:page;position:absolute;z-index:251693056" coordorigin="1587,1776" coordsize="9574,1999">
            <v:shape id="_x0000_s1128" style="width:6580;height:288;left:4581;position:absolute;top:3194" coordorigin="4581,3195" coordsize="6580,288" path="m4589,3195l4581,3195,4581,3207,4581,3207,4581,3482,4589,3482,4589,3207,4589,3207,4589,3195xm5704,3195l5696,3195,5696,3195,4589,3195,4589,3203,5696,3203,5696,3207,5696,3207,5696,3482,5704,3482,5704,3207,5704,3207,5704,3195xm6795,3195l6787,3195,5704,3195,5704,3203,6787,3203,6787,3207,6787,3207,6787,3482,6795,3482,6795,3207,6795,3207,6795,3195xm7910,3195l7903,3195,7902,3195,6795,3195,6795,3203,7902,3203,7902,3207,7902,3207,7902,3482,7910,3482,7910,3207,7910,3207,7910,3195xm9006,3195l8998,3195,8998,3195,7911,3195,7911,3203,8998,3203,8998,3207,8998,3207,8998,3482,9006,3482,9006,3207,9006,3207,9006,3195xm10097,3195l10089,3195,10089,3195,9006,3195,9006,3203,10089,3203,10089,3207,10089,3207,10089,3482,10097,3482,10097,3207,10097,3207,10097,3195xm11160,3195l11152,3195,11152,3195,10097,3195,10097,3203,11152,3203,11152,3207,11152,3207,11152,3482,11160,3482,11160,3207,11160,3207,11160,3195xe" filled="t" fillcolor="black" stroked="f">
              <v:fill type="solid"/>
              <v:path arrowok="t"/>
            </v:shape>
            <v:shape id="_x0000_s1129" type="#_x0000_t202" style="width:320;height:266;left:5472;position:absolute;top:3208" filled="f" stroked="f">
              <v:textbox inset="0,0,0,0">
                <w:txbxContent>
                  <w:p>
                    <w:pPr>
                      <w:spacing w:before="0" w:line="266" w:lineRule="exact"/>
                      <w:ind w:left="0" w:right="0" w:firstLine="0"/>
                      <w:jc w:val="left"/>
                      <w:rPr>
                        <w:sz w:val="24"/>
                      </w:rPr>
                    </w:pPr>
                    <w:r>
                      <w:rPr>
                        <w:sz w:val="24"/>
                      </w:rPr>
                      <w:t>–</w:t>
                    </w:r>
                    <w:r>
                      <w:rPr>
                        <w:spacing w:val="-3"/>
                        <w:sz w:val="24"/>
                      </w:rPr>
                      <w:t xml:space="preserve"> </w:t>
                    </w:r>
                    <w:r>
                      <w:rPr>
                        <w:spacing w:val="-12"/>
                        <w:sz w:val="24"/>
                      </w:rPr>
                      <w:t>–</w:t>
                    </w:r>
                  </w:p>
                </w:txbxContent>
              </v:textbox>
            </v:shape>
            <v:shape id="_x0000_s1130" type="#_x0000_t202" style="width:620;height:266;left:6471;position:absolute;top:3208" filled="f" stroked="f">
              <v:textbox inset="0,0,0,0">
                <w:txbxContent>
                  <w:p>
                    <w:pPr>
                      <w:spacing w:before="0" w:line="266" w:lineRule="exact"/>
                      <w:ind w:left="0" w:right="0" w:firstLine="0"/>
                      <w:jc w:val="left"/>
                      <w:rPr>
                        <w:sz w:val="24"/>
                      </w:rPr>
                    </w:pPr>
                    <w:r>
                      <w:rPr>
                        <w:sz w:val="24"/>
                      </w:rPr>
                      <w:t>19,5</w:t>
                    </w:r>
                    <w:r>
                      <w:rPr>
                        <w:spacing w:val="-6"/>
                        <w:sz w:val="24"/>
                      </w:rPr>
                      <w:t xml:space="preserve"> </w:t>
                    </w:r>
                    <w:r>
                      <w:rPr>
                        <w:spacing w:val="-10"/>
                        <w:sz w:val="24"/>
                      </w:rPr>
                      <w:t>–</w:t>
                    </w:r>
                  </w:p>
                </w:txbxContent>
              </v:textbox>
            </v:shape>
            <v:shape id="_x0000_s1131" type="#_x0000_t202" style="width:516;height:266;left:7666;position:absolute;top:3208" filled="f" stroked="f">
              <v:textbox inset="0,0,0,0">
                <w:txbxContent>
                  <w:p>
                    <w:pPr>
                      <w:spacing w:before="0" w:line="266" w:lineRule="exact"/>
                      <w:ind w:left="0" w:right="0" w:firstLine="0"/>
                      <w:jc w:val="left"/>
                      <w:rPr>
                        <w:sz w:val="24"/>
                      </w:rPr>
                    </w:pPr>
                    <w:r>
                      <w:rPr>
                        <w:spacing w:val="-2"/>
                        <w:w w:val="95"/>
                        <w:sz w:val="24"/>
                      </w:rPr>
                      <w:t>-</w:t>
                    </w:r>
                    <w:r>
                      <w:rPr>
                        <w:spacing w:val="-4"/>
                        <w:sz w:val="24"/>
                      </w:rPr>
                      <w:t>19,5</w:t>
                    </w:r>
                  </w:p>
                </w:txbxContent>
              </v:textbox>
            </v:shape>
            <v:shape id="_x0000_s1132" type="#_x0000_t202" style="width:636;height:266;left:8609;position:absolute;top:3208" filled="f" stroked="f">
              <v:textbox inset="0,0,0,0">
                <w:txbxContent>
                  <w:p>
                    <w:pPr>
                      <w:spacing w:before="0" w:line="266" w:lineRule="exact"/>
                      <w:ind w:left="0" w:right="0" w:firstLine="0"/>
                      <w:jc w:val="left"/>
                      <w:rPr>
                        <w:sz w:val="24"/>
                      </w:rPr>
                    </w:pPr>
                    <w:r>
                      <w:rPr>
                        <w:spacing w:val="-2"/>
                        <w:w w:val="95"/>
                        <w:sz w:val="24"/>
                      </w:rPr>
                      <w:t>-</w:t>
                    </w:r>
                    <w:r>
                      <w:rPr>
                        <w:spacing w:val="-2"/>
                        <w:sz w:val="24"/>
                      </w:rPr>
                      <w:t>100,0</w:t>
                    </w:r>
                  </w:p>
                </w:txbxContent>
              </v:textbox>
            </v:shape>
            <v:shape id="_x0000_s1133" type="#_x0000_t202" style="width:1064;height:284;left:10092;position:absolute;top:3486" filled="f" stroked="t" strokecolor="black" strokeweight="0.4pt">
              <v:stroke dashstyle="solid"/>
              <v:textbox inset="0,0,0,0">
                <w:txbxContent>
                  <w:p>
                    <w:pPr>
                      <w:spacing w:before="0" w:line="268" w:lineRule="exact"/>
                      <w:ind w:left="571" w:right="0" w:firstLine="0"/>
                      <w:jc w:val="left"/>
                      <w:rPr>
                        <w:sz w:val="24"/>
                      </w:rPr>
                    </w:pPr>
                    <w:r>
                      <w:rPr>
                        <w:spacing w:val="-2"/>
                        <w:w w:val="95"/>
                        <w:sz w:val="24"/>
                      </w:rPr>
                      <w:t>-</w:t>
                    </w:r>
                    <w:r>
                      <w:rPr>
                        <w:spacing w:val="-5"/>
                        <w:sz w:val="24"/>
                      </w:rPr>
                      <w:t>2,5</w:t>
                    </w:r>
                  </w:p>
                </w:txbxContent>
              </v:textbox>
            </v:shape>
            <v:shape id="_x0000_s1134" type="#_x0000_t202" style="width:1091;height:284;left:9001;position:absolute;top:3486" filled="f" stroked="t" strokecolor="black" strokeweight="0.4pt">
              <v:stroke dashstyle="solid"/>
              <v:textbox inset="0,0,0,0">
                <w:txbxContent>
                  <w:p>
                    <w:pPr>
                      <w:spacing w:before="0" w:line="268" w:lineRule="exact"/>
                      <w:ind w:left="479" w:right="0" w:firstLine="0"/>
                      <w:jc w:val="left"/>
                      <w:rPr>
                        <w:sz w:val="24"/>
                      </w:rPr>
                    </w:pPr>
                    <w:r>
                      <w:rPr>
                        <w:spacing w:val="-2"/>
                        <w:w w:val="95"/>
                        <w:sz w:val="24"/>
                      </w:rPr>
                      <w:t>-</w:t>
                    </w:r>
                    <w:r>
                      <w:rPr>
                        <w:spacing w:val="-4"/>
                        <w:sz w:val="24"/>
                      </w:rPr>
                      <w:t>76,6</w:t>
                    </w:r>
                  </w:p>
                </w:txbxContent>
              </v:textbox>
            </v:shape>
            <v:shape id="_x0000_s1135" type="#_x0000_t202" style="width:1096;height:284;left:7906;position:absolute;top:3486" filled="f" stroked="t" strokecolor="black" strokeweight="0.4pt">
              <v:stroke dashstyle="solid"/>
              <v:textbox inset="0,0,0,0">
                <w:txbxContent>
                  <w:p>
                    <w:pPr>
                      <w:spacing w:before="0" w:line="268" w:lineRule="exact"/>
                      <w:ind w:left="679" w:right="0" w:firstLine="0"/>
                      <w:jc w:val="left"/>
                      <w:rPr>
                        <w:sz w:val="24"/>
                      </w:rPr>
                    </w:pPr>
                    <w:r>
                      <w:rPr>
                        <w:spacing w:val="-5"/>
                        <w:sz w:val="24"/>
                      </w:rPr>
                      <w:t>3,6</w:t>
                    </w:r>
                  </w:p>
                </w:txbxContent>
              </v:textbox>
            </v:shape>
            <v:shape id="_x0000_s1136" type="#_x0000_t202" style="width:1116;height:284;left:6791;position:absolute;top:3486" filled="f" stroked="t" strokecolor="black" strokeweight="0.4pt">
              <v:stroke dashstyle="solid"/>
              <v:textbox inset="0,0,0,0">
                <w:txbxContent>
                  <w:p>
                    <w:pPr>
                      <w:spacing w:before="0" w:line="268" w:lineRule="exact"/>
                      <w:ind w:left="347" w:right="0" w:firstLine="0"/>
                      <w:jc w:val="left"/>
                      <w:rPr>
                        <w:sz w:val="24"/>
                      </w:rPr>
                    </w:pPr>
                    <w:r>
                      <w:rPr>
                        <w:spacing w:val="-2"/>
                        <w:sz w:val="24"/>
                      </w:rPr>
                      <w:t>3061,6</w:t>
                    </w:r>
                  </w:p>
                </w:txbxContent>
              </v:textbox>
            </v:shape>
            <v:shape id="_x0000_s1137" type="#_x0000_t202" style="width:1091;height:284;left:5700;position:absolute;top:3486" filled="f" stroked="t" strokecolor="black" strokeweight="0.4pt">
              <v:stroke dashstyle="solid"/>
              <v:textbox inset="0,0,0,0">
                <w:txbxContent>
                  <w:p>
                    <w:pPr>
                      <w:spacing w:before="0" w:line="268" w:lineRule="exact"/>
                      <w:ind w:left="679" w:right="0" w:firstLine="0"/>
                      <w:jc w:val="left"/>
                      <w:rPr>
                        <w:sz w:val="24"/>
                      </w:rPr>
                    </w:pPr>
                    <w:r>
                      <w:rPr>
                        <w:spacing w:val="-5"/>
                        <w:sz w:val="24"/>
                      </w:rPr>
                      <w:t>3,5</w:t>
                    </w:r>
                  </w:p>
                </w:txbxContent>
              </v:textbox>
            </v:shape>
            <v:shape id="_x0000_s1138" type="#_x0000_t202" style="width:1116;height:284;left:4585;position:absolute;top:3486" filled="f" stroked="t" strokecolor="black" strokeweight="0.4pt">
              <v:stroke dashstyle="solid"/>
              <v:textbox inset="0,0,0,0">
                <w:txbxContent>
                  <w:p>
                    <w:pPr>
                      <w:spacing w:before="0" w:line="268" w:lineRule="exact"/>
                      <w:ind w:left="343" w:right="0" w:firstLine="0"/>
                      <w:jc w:val="left"/>
                      <w:rPr>
                        <w:sz w:val="24"/>
                      </w:rPr>
                    </w:pPr>
                    <w:r>
                      <w:rPr>
                        <w:spacing w:val="-2"/>
                        <w:sz w:val="24"/>
                      </w:rPr>
                      <w:t>2985,0</w:t>
                    </w:r>
                  </w:p>
                </w:txbxContent>
              </v:textbox>
            </v:shape>
            <v:shape id="_x0000_s1139" type="#_x0000_t202" style="width:2995;height:284;left:1590;position:absolute;top:3486" filled="f" stroked="t" strokecolor="black" strokeweight="0.4pt">
              <v:stroke dashstyle="solid"/>
              <v:textbox inset="0,0,0,0">
                <w:txbxContent>
                  <w:p>
                    <w:pPr>
                      <w:spacing w:before="0" w:line="268" w:lineRule="exact"/>
                      <w:ind w:left="103" w:right="0" w:firstLine="0"/>
                      <w:jc w:val="left"/>
                      <w:rPr>
                        <w:sz w:val="24"/>
                      </w:rPr>
                    </w:pPr>
                    <w:r>
                      <w:rPr>
                        <w:sz w:val="24"/>
                      </w:rPr>
                      <w:t>земли</w:t>
                    </w:r>
                    <w:r>
                      <w:rPr>
                        <w:spacing w:val="-8"/>
                        <w:sz w:val="24"/>
                      </w:rPr>
                      <w:t xml:space="preserve"> </w:t>
                    </w:r>
                    <w:r>
                      <w:rPr>
                        <w:sz w:val="24"/>
                      </w:rPr>
                      <w:t>под</w:t>
                    </w:r>
                    <w:r>
                      <w:rPr>
                        <w:spacing w:val="-7"/>
                        <w:sz w:val="24"/>
                      </w:rPr>
                      <w:t xml:space="preserve"> </w:t>
                    </w:r>
                    <w:r>
                      <w:rPr>
                        <w:spacing w:val="-2"/>
                        <w:sz w:val="24"/>
                      </w:rPr>
                      <w:t>болотами</w:t>
                    </w:r>
                  </w:p>
                </w:txbxContent>
              </v:textbox>
            </v:shape>
            <v:shape id="_x0000_s1140" type="#_x0000_t202" style="width:2995;height:288;left:1590;position:absolute;top:3198" filled="f" stroked="t" strokecolor="black" strokeweight="0.4pt">
              <v:stroke dashstyle="solid"/>
              <v:textbox inset="0,0,0,0">
                <w:txbxContent>
                  <w:p>
                    <w:pPr>
                      <w:spacing w:before="0" w:line="272" w:lineRule="exact"/>
                      <w:ind w:left="103" w:right="0" w:firstLine="0"/>
                      <w:jc w:val="left"/>
                      <w:rPr>
                        <w:sz w:val="24"/>
                      </w:rPr>
                    </w:pPr>
                    <w:r>
                      <w:rPr>
                        <w:spacing w:val="-2"/>
                        <w:sz w:val="24"/>
                      </w:rPr>
                      <w:t>пастбищные</w:t>
                    </w:r>
                  </w:p>
                </w:txbxContent>
              </v:textbox>
            </v:shape>
            <v:shape id="_x0000_s1141" type="#_x0000_t202" style="width:1064;height:284;left:10092;position:absolute;top:2915" filled="f" stroked="t" strokecolor="black" strokeweight="0.4pt">
              <v:stroke dashstyle="solid"/>
              <v:textbox inset="0,0,0,0">
                <w:txbxContent>
                  <w:p>
                    <w:pPr>
                      <w:spacing w:before="0" w:line="268" w:lineRule="exact"/>
                      <w:ind w:left="394" w:right="0" w:firstLine="0"/>
                      <w:jc w:val="left"/>
                      <w:rPr>
                        <w:sz w:val="24"/>
                      </w:rPr>
                    </w:pPr>
                    <w:r>
                      <w:rPr>
                        <w:spacing w:val="-2"/>
                        <w:sz w:val="24"/>
                      </w:rPr>
                      <w:t>+42,2</w:t>
                    </w:r>
                  </w:p>
                </w:txbxContent>
              </v:textbox>
            </v:shape>
            <v:shape id="_x0000_s1142" type="#_x0000_t202" style="width:1091;height:284;left:9001;position:absolute;top:2915" filled="f" stroked="t" strokecolor="black" strokeweight="0.4pt">
              <v:stroke dashstyle="solid"/>
              <v:textbox inset="0,0,0,0">
                <w:txbxContent>
                  <w:p>
                    <w:pPr>
                      <w:spacing w:before="0" w:line="268" w:lineRule="exact"/>
                      <w:ind w:left="423" w:right="0" w:firstLine="0"/>
                      <w:jc w:val="left"/>
                      <w:rPr>
                        <w:sz w:val="24"/>
                      </w:rPr>
                    </w:pPr>
                    <w:r>
                      <w:rPr>
                        <w:spacing w:val="-2"/>
                        <w:sz w:val="24"/>
                      </w:rPr>
                      <w:t>+77,1</w:t>
                    </w:r>
                  </w:p>
                </w:txbxContent>
              </v:textbox>
            </v:shape>
            <v:shape id="_x0000_s1143" type="#_x0000_t202" style="width:1096;height:284;left:7906;position:absolute;top:2915" filled="f" stroked="t" strokecolor="black" strokeweight="0.4pt">
              <v:stroke dashstyle="solid"/>
              <v:textbox inset="0,0,0,0">
                <w:txbxContent>
                  <w:p>
                    <w:pPr>
                      <w:spacing w:before="0" w:line="268" w:lineRule="exact"/>
                      <w:ind w:left="679" w:right="0" w:firstLine="0"/>
                      <w:jc w:val="left"/>
                      <w:rPr>
                        <w:sz w:val="24"/>
                      </w:rPr>
                    </w:pPr>
                    <w:r>
                      <w:rPr>
                        <w:spacing w:val="-5"/>
                        <w:sz w:val="24"/>
                      </w:rPr>
                      <w:t>0,2</w:t>
                    </w:r>
                  </w:p>
                </w:txbxContent>
              </v:textbox>
            </v:shape>
            <v:shape id="_x0000_s1144" type="#_x0000_t202" style="width:1116;height:284;left:6791;position:absolute;top:2915" filled="f" stroked="t" strokecolor="black" strokeweight="0.4pt">
              <v:stroke dashstyle="solid"/>
              <v:textbox inset="0,0,0,0">
                <w:txbxContent>
                  <w:p>
                    <w:pPr>
                      <w:spacing w:before="0" w:line="268" w:lineRule="exact"/>
                      <w:ind w:left="467" w:right="0" w:firstLine="0"/>
                      <w:jc w:val="left"/>
                      <w:rPr>
                        <w:sz w:val="24"/>
                      </w:rPr>
                    </w:pPr>
                    <w:r>
                      <w:rPr>
                        <w:spacing w:val="-2"/>
                        <w:sz w:val="24"/>
                      </w:rPr>
                      <w:t>182,8</w:t>
                    </w:r>
                  </w:p>
                </w:txbxContent>
              </v:textbox>
            </v:shape>
            <v:shape id="_x0000_s1145" type="#_x0000_t202" style="width:1091;height:284;left:5700;position:absolute;top:2915" filled="f" stroked="t" strokecolor="black" strokeweight="0.4pt">
              <v:stroke dashstyle="solid"/>
              <v:textbox inset="0,0,0,0">
                <w:txbxContent>
                  <w:p>
                    <w:pPr>
                      <w:spacing w:before="0" w:line="268" w:lineRule="exact"/>
                      <w:ind w:left="679" w:right="0" w:firstLine="0"/>
                      <w:jc w:val="left"/>
                      <w:rPr>
                        <w:sz w:val="24"/>
                      </w:rPr>
                    </w:pPr>
                    <w:r>
                      <w:rPr>
                        <w:spacing w:val="-5"/>
                        <w:sz w:val="24"/>
                      </w:rPr>
                      <w:t>0,3</w:t>
                    </w:r>
                  </w:p>
                </w:txbxContent>
              </v:textbox>
            </v:shape>
            <v:shape id="_x0000_s1146" type="#_x0000_t202" style="width:1116;height:284;left:4585;position:absolute;top:2915" filled="f" stroked="t" strokecolor="black" strokeweight="0.4pt">
              <v:stroke dashstyle="solid"/>
              <v:textbox inset="0,0,0,0">
                <w:txbxContent>
                  <w:p>
                    <w:pPr>
                      <w:spacing w:before="0" w:line="268" w:lineRule="exact"/>
                      <w:ind w:left="463" w:right="0" w:firstLine="0"/>
                      <w:jc w:val="left"/>
                      <w:rPr>
                        <w:sz w:val="24"/>
                      </w:rPr>
                    </w:pPr>
                    <w:r>
                      <w:rPr>
                        <w:spacing w:val="-2"/>
                        <w:sz w:val="24"/>
                      </w:rPr>
                      <w:t>259,9</w:t>
                    </w:r>
                  </w:p>
                </w:txbxContent>
              </v:textbox>
            </v:shape>
            <v:shape id="_x0000_s1147" type="#_x0000_t202" style="width:2995;height:284;left:1590;position:absolute;top:2915" filled="f" stroked="t" strokecolor="black" strokeweight="0.4pt">
              <v:stroke dashstyle="solid"/>
              <v:textbox inset="0,0,0,0">
                <w:txbxContent>
                  <w:p>
                    <w:pPr>
                      <w:spacing w:before="0" w:line="268" w:lineRule="exact"/>
                      <w:ind w:left="103" w:right="0" w:firstLine="0"/>
                      <w:jc w:val="left"/>
                      <w:rPr>
                        <w:sz w:val="24"/>
                      </w:rPr>
                    </w:pPr>
                    <w:r>
                      <w:rPr>
                        <w:spacing w:val="-2"/>
                        <w:sz w:val="24"/>
                      </w:rPr>
                      <w:t>сенокосные</w:t>
                    </w:r>
                  </w:p>
                </w:txbxContent>
              </v:textbox>
            </v:shape>
            <v:shape id="_x0000_s1148" type="#_x0000_t202" style="width:2995;height:572;left:1590;position:absolute;top:2343" filled="f" stroked="t" strokecolor="black" strokeweight="0.4pt">
              <v:stroke dashstyle="solid"/>
              <v:textbox inset="0,0,0,0">
                <w:txbxContent>
                  <w:p>
                    <w:pPr>
                      <w:spacing w:before="3"/>
                      <w:ind w:left="103" w:right="320" w:firstLine="0"/>
                      <w:jc w:val="left"/>
                      <w:rPr>
                        <w:sz w:val="24"/>
                      </w:rPr>
                    </w:pPr>
                    <w:r>
                      <w:rPr>
                        <w:sz w:val="24"/>
                      </w:rPr>
                      <w:t>земли</w:t>
                    </w:r>
                    <w:r>
                      <w:rPr>
                        <w:spacing w:val="-15"/>
                        <w:sz w:val="24"/>
                      </w:rPr>
                      <w:t xml:space="preserve"> </w:t>
                    </w:r>
                    <w:r>
                      <w:rPr>
                        <w:sz w:val="24"/>
                      </w:rPr>
                      <w:t>под</w:t>
                    </w:r>
                    <w:r>
                      <w:rPr>
                        <w:spacing w:val="-15"/>
                        <w:sz w:val="24"/>
                      </w:rPr>
                      <w:t xml:space="preserve"> </w:t>
                    </w:r>
                    <w:r>
                      <w:rPr>
                        <w:sz w:val="24"/>
                      </w:rPr>
                      <w:t xml:space="preserve">постоянными </w:t>
                    </w:r>
                    <w:r>
                      <w:rPr>
                        <w:spacing w:val="-2"/>
                        <w:sz w:val="24"/>
                      </w:rPr>
                      <w:t>культурами</w:t>
                    </w:r>
                  </w:p>
                </w:txbxContent>
              </v:textbox>
            </v:shape>
            <v:shape id="_x0000_s1149" type="#_x0000_t202" style="width:1091;height:564;left:5700;position:absolute;top:1779" filled="f" stroked="t" strokecolor="black" strokeweight="0.4pt">
              <v:stroke dashstyle="solid"/>
              <v:textbox inset="0,0,0,0">
                <w:txbxContent>
                  <w:p>
                    <w:pPr>
                      <w:spacing w:before="6" w:line="240" w:lineRule="auto"/>
                      <w:rPr>
                        <w:sz w:val="23"/>
                      </w:rPr>
                    </w:pPr>
                  </w:p>
                  <w:p>
                    <w:pPr>
                      <w:spacing w:before="1"/>
                      <w:ind w:left="679" w:right="0" w:firstLine="0"/>
                      <w:jc w:val="left"/>
                      <w:rPr>
                        <w:sz w:val="24"/>
                      </w:rPr>
                    </w:pPr>
                    <w:r>
                      <w:rPr>
                        <w:spacing w:val="-5"/>
                        <w:sz w:val="24"/>
                      </w:rPr>
                      <w:t>0,1</w:t>
                    </w:r>
                  </w:p>
                </w:txbxContent>
              </v:textbox>
            </v:shape>
            <v:shape id="_x0000_s1150" type="#_x0000_t202" style="width:1116;height:564;left:4585;position:absolute;top:1779" filled="f" stroked="t" strokecolor="black" strokeweight="0.4pt">
              <v:stroke dashstyle="solid"/>
              <v:textbox inset="0,0,0,0">
                <w:txbxContent>
                  <w:p>
                    <w:pPr>
                      <w:spacing w:before="6" w:line="240" w:lineRule="auto"/>
                      <w:rPr>
                        <w:sz w:val="23"/>
                      </w:rPr>
                    </w:pPr>
                  </w:p>
                  <w:p>
                    <w:pPr>
                      <w:spacing w:before="1"/>
                      <w:ind w:left="583" w:right="0" w:firstLine="0"/>
                      <w:jc w:val="left"/>
                      <w:rPr>
                        <w:sz w:val="24"/>
                      </w:rPr>
                    </w:pPr>
                    <w:r>
                      <w:rPr>
                        <w:spacing w:val="-4"/>
                        <w:sz w:val="24"/>
                      </w:rPr>
                      <w:t>58,8</w:t>
                    </w:r>
                  </w:p>
                </w:txbxContent>
              </v:textbox>
            </v:shape>
            <v:shape id="_x0000_s1151" type="#_x0000_t202" style="width:2995;height:564;left:1590;position:absolute;top:1779" filled="f" stroked="t" strokecolor="black" strokeweight="0.4pt">
              <v:stroke dashstyle="solid"/>
              <v:textbox inset="0,0,0,0">
                <w:txbxContent>
                  <w:p>
                    <w:pPr>
                      <w:spacing w:before="0" w:line="240" w:lineRule="auto"/>
                      <w:ind w:left="103" w:right="1903" w:firstLine="0"/>
                      <w:jc w:val="left"/>
                      <w:rPr>
                        <w:sz w:val="24"/>
                      </w:rPr>
                    </w:pPr>
                    <w:r>
                      <w:rPr>
                        <w:sz w:val="24"/>
                      </w:rPr>
                      <w:t xml:space="preserve">из них: </w:t>
                    </w:r>
                    <w:r>
                      <w:rPr>
                        <w:spacing w:val="-2"/>
                        <w:sz w:val="24"/>
                      </w:rPr>
                      <w:t>пахотные</w:t>
                    </w:r>
                  </w:p>
                </w:txbxContent>
              </v:textbox>
            </v:shape>
          </v:group>
        </w:pict>
      </w:r>
      <w:r>
        <w:rPr>
          <w:spacing w:val="-2"/>
          <w:sz w:val="24"/>
        </w:rPr>
        <w:t>Продолжение</w:t>
      </w:r>
      <w:r>
        <w:rPr>
          <w:spacing w:val="2"/>
          <w:sz w:val="24"/>
        </w:rPr>
        <w:t xml:space="preserve"> </w:t>
      </w:r>
      <w:r>
        <w:rPr>
          <w:spacing w:val="-2"/>
          <w:sz w:val="24"/>
        </w:rPr>
        <w:t>таблицы</w:t>
      </w:r>
      <w:r>
        <w:rPr>
          <w:spacing w:val="2"/>
          <w:sz w:val="24"/>
        </w:rPr>
        <w:t xml:space="preserve"> </w:t>
      </w:r>
      <w:r>
        <w:rPr>
          <w:spacing w:val="-10"/>
          <w:sz w:val="24"/>
        </w:rPr>
        <w:t>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r>
        <w:pict>
          <v:group id="_x0000_s1152" style="width:478.7pt;height:113.35pt;margin-top:9.9pt;margin-left:79.35pt;mso-position-horizontal-relative:page;mso-wrap-distance-left:0;mso-wrap-distance-right:0;position:absolute;z-index:-251298816" coordorigin="1587,198" coordsize="9574,2267">
            <v:shape id="_x0000_s1153" style="width:6580;height:572;left:4581;position:absolute;top:1596" coordorigin="4581,1597" coordsize="6580,572" path="m4589,1597l4581,1597,4581,1609,4581,1885,4589,1885,4589,1609,4589,1597xm5704,1885l5696,1885,5696,1897,5696,1897,5696,2168,5704,2168,5704,1897,5704,1897,5704,1885xm5704,1597l5696,1597,5696,1597,4589,1597,4589,1605,5696,1605,5696,1609,5696,1885,5704,1885,5704,1609,5704,1597xm6795,1885l6787,1885,5704,1885,5704,1893,6787,1893,6787,1897,6787,1897,6787,2168,6795,2168,6795,1897,6795,1897,6795,1885xm6795,1597l6787,1597,6787,1597,5704,1597,5704,1605,6787,1605,6787,1609,6787,1885,6795,1885,6795,1609,6795,1597xm7910,1885l7903,1885,7902,1885,6795,1885,6795,1893,7902,1893,7902,1897,7902,1897,7902,2168,7910,2168,7910,1897,7910,1897,7910,1885xm7910,1597l7902,1597,7902,1597,6795,1597,6795,1605,7902,1605,7902,1609,7902,1885,7910,1885,7910,1609,7910,1597xm9006,1885l8998,1885,8998,1885,7911,1885,7911,1893,8998,1893,8998,1897,8998,1897,8998,2168,9006,2168,9006,1897,9006,1897,9006,1885xm9006,1597l8998,1597,8998,1597,7911,1597,7911,1605,8998,1605,8998,1609,8998,1885,9006,1885,9006,1609,9006,1597xm10097,1885l10089,1885,10089,1885,9006,1885,9006,1893,10089,1893,10089,1897,10089,1897,10089,2168,10097,2168,10097,1897,10097,1897,10097,1885xm10097,1597l10089,1597,10089,1597,9006,1597,9006,1605,10089,1605,10089,1609,10089,1885,10097,1885,10097,1609,10097,1597xm11160,1885l11152,1885,11152,1885,10097,1885,10097,1893,11152,1893,11152,1897,11152,1897,11152,2168,11160,2168,11160,1897,11160,1897,11160,1885xm11160,1597l11152,1597,11152,1597,10097,1597,10097,1605,11152,1605,11152,1609,11152,1885,11160,1885,11160,1609,11160,1597xe" filled="t" fillcolor="black" stroked="f">
              <v:fill type="solid"/>
              <v:path arrowok="t"/>
            </v:shape>
            <v:shape id="_x0000_s1154" type="#_x0000_t202" style="width:500;height:266;left:5288;position:absolute;top:1611" filled="f" stroked="f">
              <v:textbox inset="0,0,0,0">
                <w:txbxContent>
                  <w:p>
                    <w:pPr>
                      <w:spacing w:before="0" w:line="266" w:lineRule="exact"/>
                      <w:ind w:left="0" w:right="0" w:firstLine="0"/>
                      <w:jc w:val="left"/>
                      <w:rPr>
                        <w:sz w:val="24"/>
                      </w:rPr>
                    </w:pPr>
                    <w:r>
                      <w:rPr>
                        <w:sz w:val="24"/>
                      </w:rPr>
                      <w:t>0,9</w:t>
                    </w:r>
                    <w:r>
                      <w:rPr>
                        <w:spacing w:val="-4"/>
                        <w:sz w:val="24"/>
                      </w:rPr>
                      <w:t xml:space="preserve"> </w:t>
                    </w:r>
                    <w:r>
                      <w:rPr>
                        <w:spacing w:val="-10"/>
                        <w:sz w:val="24"/>
                      </w:rPr>
                      <w:t>–</w:t>
                    </w:r>
                  </w:p>
                </w:txbxContent>
              </v:textbox>
            </v:shape>
            <v:shape id="_x0000_s1155" type="#_x0000_t202" style="width:500;height:266;left:6587;position:absolute;top:1611" filled="f" stroked="f">
              <v:textbox inset="0,0,0,0">
                <w:txbxContent>
                  <w:p>
                    <w:pPr>
                      <w:spacing w:before="0" w:line="266" w:lineRule="exact"/>
                      <w:ind w:left="0" w:right="0" w:firstLine="0"/>
                      <w:jc w:val="left"/>
                      <w:rPr>
                        <w:sz w:val="24"/>
                      </w:rPr>
                    </w:pPr>
                    <w:r>
                      <w:rPr>
                        <w:sz w:val="24"/>
                      </w:rPr>
                      <w:t>2,4</w:t>
                    </w:r>
                    <w:r>
                      <w:rPr>
                        <w:spacing w:val="-4"/>
                        <w:sz w:val="24"/>
                      </w:rPr>
                      <w:t xml:space="preserve"> </w:t>
                    </w:r>
                    <w:r>
                      <w:rPr>
                        <w:spacing w:val="-10"/>
                        <w:sz w:val="24"/>
                      </w:rPr>
                      <w:t>–</w:t>
                    </w:r>
                  </w:p>
                </w:txbxContent>
              </v:textbox>
            </v:shape>
            <v:shape id="_x0000_s1156" type="#_x0000_t202" style="width:396;height:266;left:7781;position:absolute;top:1611" filled="f" stroked="f">
              <v:textbox inset="0,0,0,0">
                <w:txbxContent>
                  <w:p>
                    <w:pPr>
                      <w:spacing w:before="0" w:line="266" w:lineRule="exact"/>
                      <w:ind w:left="0" w:right="0" w:firstLine="0"/>
                      <w:jc w:val="left"/>
                      <w:rPr>
                        <w:sz w:val="24"/>
                      </w:rPr>
                    </w:pPr>
                    <w:r>
                      <w:rPr>
                        <w:spacing w:val="-2"/>
                        <w:w w:val="95"/>
                        <w:sz w:val="24"/>
                      </w:rPr>
                      <w:t>-</w:t>
                    </w:r>
                    <w:r>
                      <w:rPr>
                        <w:spacing w:val="-5"/>
                        <w:sz w:val="24"/>
                      </w:rPr>
                      <w:t>1,5</w:t>
                    </w:r>
                  </w:p>
                </w:txbxContent>
              </v:textbox>
            </v:shape>
            <v:shape id="_x0000_s1157" type="#_x0000_t202" style="width:516;height:266;left:8725;position:absolute;top:1611" filled="f" stroked="f">
              <v:textbox inset="0,0,0,0">
                <w:txbxContent>
                  <w:p>
                    <w:pPr>
                      <w:spacing w:before="0" w:line="266" w:lineRule="exact"/>
                      <w:ind w:left="0" w:right="0" w:firstLine="0"/>
                      <w:jc w:val="left"/>
                      <w:rPr>
                        <w:sz w:val="24"/>
                      </w:rPr>
                    </w:pPr>
                    <w:r>
                      <w:rPr>
                        <w:spacing w:val="-2"/>
                        <w:w w:val="95"/>
                        <w:sz w:val="24"/>
                      </w:rPr>
                      <w:t>-</w:t>
                    </w:r>
                    <w:r>
                      <w:rPr>
                        <w:spacing w:val="-4"/>
                        <w:sz w:val="24"/>
                      </w:rPr>
                      <w:t>62,5</w:t>
                    </w:r>
                  </w:p>
                </w:txbxContent>
              </v:textbox>
            </v:shape>
            <v:shape id="_x0000_s1158" type="#_x0000_t202" style="width:1064;height:288;left:10092;position:absolute;top:2172" filled="f" stroked="t" strokecolor="black" strokeweight="0.4pt">
              <v:stroke dashstyle="solid"/>
              <v:textbox inset="0,0,0,0">
                <w:txbxContent>
                  <w:p>
                    <w:pPr>
                      <w:spacing w:before="0" w:line="272" w:lineRule="exact"/>
                      <w:ind w:left="514" w:right="0" w:firstLine="0"/>
                      <w:jc w:val="left"/>
                      <w:rPr>
                        <w:sz w:val="24"/>
                      </w:rPr>
                    </w:pPr>
                    <w:r>
                      <w:rPr>
                        <w:spacing w:val="-4"/>
                        <w:sz w:val="24"/>
                      </w:rPr>
                      <w:t>+9,6</w:t>
                    </w:r>
                  </w:p>
                </w:txbxContent>
              </v:textbox>
            </v:shape>
            <v:shape id="_x0000_s1159" type="#_x0000_t202" style="width:1091;height:288;left:9001;position:absolute;top:2172" filled="f" stroked="t" strokecolor="black" strokeweight="0.4pt">
              <v:stroke dashstyle="solid"/>
              <v:textbox inset="0,0,0,0">
                <w:txbxContent>
                  <w:p>
                    <w:pPr>
                      <w:spacing w:before="0" w:line="272" w:lineRule="exact"/>
                      <w:ind w:left="303" w:right="0" w:firstLine="0"/>
                      <w:jc w:val="left"/>
                      <w:rPr>
                        <w:sz w:val="24"/>
                      </w:rPr>
                    </w:pPr>
                    <w:r>
                      <w:rPr>
                        <w:spacing w:val="-2"/>
                        <w:sz w:val="24"/>
                      </w:rPr>
                      <w:t>+181,9</w:t>
                    </w:r>
                  </w:p>
                </w:txbxContent>
              </v:textbox>
            </v:shape>
            <v:shape id="_x0000_s1160" type="#_x0000_t202" style="width:1096;height:288;left:7906;position:absolute;top:2172" filled="f" stroked="t" strokecolor="black" strokeweight="0.4pt">
              <v:stroke dashstyle="solid"/>
              <v:textbox inset="0,0,0,0">
                <w:txbxContent>
                  <w:p>
                    <w:pPr>
                      <w:spacing w:before="0" w:line="272" w:lineRule="exact"/>
                      <w:ind w:left="679" w:right="0" w:firstLine="0"/>
                      <w:jc w:val="left"/>
                      <w:rPr>
                        <w:sz w:val="24"/>
                      </w:rPr>
                    </w:pPr>
                    <w:r>
                      <w:rPr>
                        <w:spacing w:val="-5"/>
                        <w:sz w:val="24"/>
                      </w:rPr>
                      <w:t>2,2</w:t>
                    </w:r>
                  </w:p>
                </w:txbxContent>
              </v:textbox>
            </v:shape>
            <v:shape id="_x0000_s1161" type="#_x0000_t202" style="width:1116;height:288;left:6791;position:absolute;top:2172" filled="f" stroked="t" strokecolor="black" strokeweight="0.4pt">
              <v:stroke dashstyle="solid"/>
              <v:textbox inset="0,0,0,0">
                <w:txbxContent>
                  <w:p>
                    <w:pPr>
                      <w:spacing w:before="0" w:line="272" w:lineRule="exact"/>
                      <w:ind w:left="345" w:right="0" w:firstLine="0"/>
                      <w:jc w:val="left"/>
                      <w:rPr>
                        <w:sz w:val="24"/>
                      </w:rPr>
                    </w:pPr>
                    <w:r>
                      <w:rPr>
                        <w:spacing w:val="-2"/>
                        <w:sz w:val="24"/>
                      </w:rPr>
                      <w:t>1899,7</w:t>
                    </w:r>
                  </w:p>
                </w:txbxContent>
              </v:textbox>
            </v:shape>
            <v:shape id="_x0000_s1162" type="#_x0000_t202" style="width:1091;height:288;left:5700;position:absolute;top:2172" filled="f" stroked="t" strokecolor="black" strokeweight="0.4pt">
              <v:stroke dashstyle="solid"/>
              <v:textbox inset="0,0,0,0">
                <w:txbxContent>
                  <w:p>
                    <w:pPr>
                      <w:spacing w:before="0" w:line="272" w:lineRule="exact"/>
                      <w:ind w:left="677" w:right="0" w:firstLine="0"/>
                      <w:jc w:val="left"/>
                      <w:rPr>
                        <w:sz w:val="24"/>
                      </w:rPr>
                    </w:pPr>
                    <w:r>
                      <w:rPr>
                        <w:spacing w:val="-5"/>
                        <w:sz w:val="24"/>
                      </w:rPr>
                      <w:t>2,4</w:t>
                    </w:r>
                  </w:p>
                </w:txbxContent>
              </v:textbox>
            </v:shape>
            <v:shape id="_x0000_s1163" type="#_x0000_t202" style="width:1116;height:288;left:4585;position:absolute;top:2172" filled="f" stroked="t" strokecolor="black" strokeweight="0.4pt">
              <v:stroke dashstyle="solid"/>
              <v:textbox inset="0,0,0,0">
                <w:txbxContent>
                  <w:p>
                    <w:pPr>
                      <w:spacing w:before="0" w:line="272" w:lineRule="exact"/>
                      <w:ind w:left="341" w:right="0" w:firstLine="0"/>
                      <w:jc w:val="left"/>
                      <w:rPr>
                        <w:sz w:val="24"/>
                      </w:rPr>
                    </w:pPr>
                    <w:r>
                      <w:rPr>
                        <w:spacing w:val="-2"/>
                        <w:sz w:val="24"/>
                      </w:rPr>
                      <w:t>2081,6</w:t>
                    </w:r>
                  </w:p>
                </w:txbxContent>
              </v:textbox>
            </v:shape>
            <v:shape id="_x0000_s1164" type="#_x0000_t202" style="width:2995;height:288;left:1590;position:absolute;top:2172" filled="f" stroked="t" strokecolor="black" strokeweight="0.4pt">
              <v:stroke dashstyle="solid"/>
              <v:textbox inset="0,0,0,0">
                <w:txbxContent>
                  <w:p>
                    <w:pPr>
                      <w:spacing w:before="0" w:line="272" w:lineRule="exact"/>
                      <w:ind w:left="103" w:right="0" w:firstLine="0"/>
                      <w:jc w:val="left"/>
                      <w:rPr>
                        <w:sz w:val="24"/>
                      </w:rPr>
                    </w:pPr>
                    <w:r>
                      <w:rPr>
                        <w:w w:val="95"/>
                        <w:sz w:val="24"/>
                      </w:rPr>
                      <w:t>неиспользуемые</w:t>
                    </w:r>
                    <w:r>
                      <w:rPr>
                        <w:spacing w:val="54"/>
                        <w:sz w:val="24"/>
                      </w:rPr>
                      <w:t xml:space="preserve"> </w:t>
                    </w:r>
                    <w:r>
                      <w:rPr>
                        <w:spacing w:val="-4"/>
                        <w:sz w:val="24"/>
                      </w:rPr>
                      <w:t>земли</w:t>
                    </w:r>
                  </w:p>
                </w:txbxContent>
              </v:textbox>
            </v:shape>
            <v:shape id="_x0000_s1165" type="#_x0000_t202" style="width:1116;height:284;left:4585;position:absolute;top:1888" filled="f" stroked="t" strokecolor="black" strokeweight="0.4pt">
              <v:stroke dashstyle="solid"/>
              <v:textbox inset="0,0,0,0">
                <w:txbxContent>
                  <w:p>
                    <w:pPr>
                      <w:spacing w:before="0" w:line="268" w:lineRule="exact"/>
                      <w:ind w:left="15" w:right="0" w:firstLine="0"/>
                      <w:jc w:val="left"/>
                      <w:rPr>
                        <w:sz w:val="24"/>
                      </w:rPr>
                    </w:pPr>
                    <w:r>
                      <w:rPr>
                        <w:w w:val="99"/>
                        <w:sz w:val="24"/>
                      </w:rPr>
                      <w:t>–</w:t>
                    </w:r>
                  </w:p>
                </w:txbxContent>
              </v:textbox>
            </v:shape>
            <v:shape id="_x0000_s1166" type="#_x0000_t202" style="width:2995;height:284;left:1590;position:absolute;top:1888" filled="f" stroked="t" strokecolor="black" strokeweight="0.4pt">
              <v:stroke dashstyle="solid"/>
              <v:textbox inset="0,0,0,0">
                <w:txbxContent>
                  <w:p>
                    <w:pPr>
                      <w:spacing w:before="0" w:line="268" w:lineRule="exact"/>
                      <w:ind w:left="103" w:right="0" w:firstLine="0"/>
                      <w:jc w:val="left"/>
                      <w:rPr>
                        <w:sz w:val="24"/>
                      </w:rPr>
                    </w:pPr>
                    <w:r>
                      <w:rPr>
                        <w:sz w:val="24"/>
                      </w:rPr>
                      <w:t>нарушенные</w:t>
                    </w:r>
                    <w:r>
                      <w:rPr>
                        <w:spacing w:val="-7"/>
                        <w:sz w:val="24"/>
                      </w:rPr>
                      <w:t xml:space="preserve"> </w:t>
                    </w:r>
                    <w:r>
                      <w:rPr>
                        <w:sz w:val="24"/>
                      </w:rPr>
                      <w:t>земли</w:t>
                    </w:r>
                    <w:r>
                      <w:rPr>
                        <w:spacing w:val="-7"/>
                        <w:sz w:val="24"/>
                      </w:rPr>
                      <w:t xml:space="preserve"> </w:t>
                    </w:r>
                    <w:r>
                      <w:rPr>
                        <w:sz w:val="24"/>
                      </w:rPr>
                      <w:t>–</w:t>
                    </w:r>
                    <w:r>
                      <w:rPr>
                        <w:spacing w:val="-7"/>
                        <w:sz w:val="24"/>
                      </w:rPr>
                      <w:t xml:space="preserve"> </w:t>
                    </w:r>
                    <w:r>
                      <w:rPr>
                        <w:sz w:val="24"/>
                      </w:rPr>
                      <w:t>–</w:t>
                    </w:r>
                    <w:r>
                      <w:rPr>
                        <w:spacing w:val="-7"/>
                        <w:sz w:val="24"/>
                      </w:rPr>
                      <w:t xml:space="preserve"> </w:t>
                    </w:r>
                    <w:r>
                      <w:rPr>
                        <w:sz w:val="24"/>
                      </w:rPr>
                      <w:t>–</w:t>
                    </w:r>
                    <w:r>
                      <w:rPr>
                        <w:spacing w:val="-6"/>
                        <w:sz w:val="24"/>
                      </w:rPr>
                      <w:t xml:space="preserve"> </w:t>
                    </w:r>
                    <w:r>
                      <w:rPr>
                        <w:sz w:val="24"/>
                      </w:rPr>
                      <w:t>–</w:t>
                    </w:r>
                    <w:r>
                      <w:rPr>
                        <w:spacing w:val="-7"/>
                        <w:sz w:val="24"/>
                      </w:rPr>
                      <w:t xml:space="preserve"> </w:t>
                    </w:r>
                    <w:r>
                      <w:rPr>
                        <w:spacing w:val="-10"/>
                        <w:sz w:val="24"/>
                      </w:rPr>
                      <w:t>–</w:t>
                    </w:r>
                  </w:p>
                </w:txbxContent>
              </v:textbox>
            </v:shape>
            <v:shape id="_x0000_s1167" type="#_x0000_t202" style="width:2995;height:288;left:1590;position:absolute;top:1601" filled="f" stroked="t" strokecolor="black" strokeweight="0.4pt">
              <v:stroke dashstyle="solid"/>
              <v:textbox inset="0,0,0,0">
                <w:txbxContent>
                  <w:p>
                    <w:pPr>
                      <w:spacing w:before="0" w:line="272" w:lineRule="exact"/>
                      <w:ind w:left="103" w:right="0" w:firstLine="0"/>
                      <w:jc w:val="left"/>
                      <w:rPr>
                        <w:sz w:val="24"/>
                      </w:rPr>
                    </w:pPr>
                    <w:r>
                      <w:rPr>
                        <w:sz w:val="24"/>
                      </w:rPr>
                      <w:t>земли</w:t>
                    </w:r>
                    <w:r>
                      <w:rPr>
                        <w:spacing w:val="-8"/>
                        <w:sz w:val="24"/>
                      </w:rPr>
                      <w:t xml:space="preserve"> </w:t>
                    </w:r>
                    <w:r>
                      <w:rPr>
                        <w:sz w:val="24"/>
                      </w:rPr>
                      <w:t>под</w:t>
                    </w:r>
                    <w:r>
                      <w:rPr>
                        <w:spacing w:val="-7"/>
                        <w:sz w:val="24"/>
                      </w:rPr>
                      <w:t xml:space="preserve"> </w:t>
                    </w:r>
                    <w:r>
                      <w:rPr>
                        <w:spacing w:val="-2"/>
                        <w:sz w:val="24"/>
                      </w:rPr>
                      <w:t>застройкой</w:t>
                    </w:r>
                  </w:p>
                </w:txbxContent>
              </v:textbox>
            </v:shape>
            <v:shape id="_x0000_s1168" type="#_x0000_t202" style="width:1064;height:836;left:10092;position:absolute;top:765" filled="f" stroked="t" strokecolor="black" strokeweight="0.4pt">
              <v:stroke dashstyle="solid"/>
              <v:textbox inset="0,0,0,0">
                <w:txbxContent>
                  <w:p>
                    <w:pPr>
                      <w:spacing w:before="0" w:line="240" w:lineRule="auto"/>
                      <w:rPr>
                        <w:sz w:val="26"/>
                      </w:rPr>
                    </w:pPr>
                  </w:p>
                  <w:p>
                    <w:pPr>
                      <w:spacing w:before="3" w:line="240" w:lineRule="auto"/>
                      <w:rPr>
                        <w:sz w:val="21"/>
                      </w:rPr>
                    </w:pPr>
                  </w:p>
                  <w:p>
                    <w:pPr>
                      <w:spacing w:before="0"/>
                      <w:ind w:left="514" w:right="0" w:firstLine="0"/>
                      <w:jc w:val="left"/>
                      <w:rPr>
                        <w:sz w:val="24"/>
                      </w:rPr>
                    </w:pPr>
                    <w:r>
                      <w:rPr>
                        <w:spacing w:val="-4"/>
                        <w:sz w:val="24"/>
                      </w:rPr>
                      <w:t>+0,1</w:t>
                    </w:r>
                  </w:p>
                </w:txbxContent>
              </v:textbox>
            </v:shape>
            <v:shape id="_x0000_s1169" type="#_x0000_t202" style="width:1091;height:836;left:9001;position:absolute;top:765" filled="f" stroked="t" strokecolor="black" strokeweight="0.4pt">
              <v:stroke dashstyle="solid"/>
              <v:textbox inset="0,0,0,0">
                <w:txbxContent>
                  <w:p>
                    <w:pPr>
                      <w:spacing w:before="0" w:line="240" w:lineRule="auto"/>
                      <w:rPr>
                        <w:sz w:val="26"/>
                      </w:rPr>
                    </w:pPr>
                  </w:p>
                  <w:p>
                    <w:pPr>
                      <w:spacing w:before="3" w:line="240" w:lineRule="auto"/>
                      <w:rPr>
                        <w:sz w:val="21"/>
                      </w:rPr>
                    </w:pPr>
                  </w:p>
                  <w:p>
                    <w:pPr>
                      <w:spacing w:before="0"/>
                      <w:ind w:left="543" w:right="0" w:firstLine="0"/>
                      <w:jc w:val="left"/>
                      <w:rPr>
                        <w:sz w:val="24"/>
                      </w:rPr>
                    </w:pPr>
                    <w:r>
                      <w:rPr>
                        <w:spacing w:val="-4"/>
                        <w:sz w:val="24"/>
                      </w:rPr>
                      <w:t>+1,1</w:t>
                    </w:r>
                  </w:p>
                </w:txbxContent>
              </v:textbox>
            </v:shape>
            <v:shape id="_x0000_s1170" type="#_x0000_t202" style="width:1096;height:836;left:7906;position:absolute;top:765" filled="f" stroked="t" strokecolor="black" strokeweight="0.4pt">
              <v:stroke dashstyle="solid"/>
              <v:textbox inset="0,0,0,0">
                <w:txbxContent>
                  <w:p>
                    <w:pPr>
                      <w:spacing w:before="0" w:line="240" w:lineRule="auto"/>
                      <w:rPr>
                        <w:sz w:val="26"/>
                      </w:rPr>
                    </w:pPr>
                  </w:p>
                  <w:p>
                    <w:pPr>
                      <w:spacing w:before="3" w:line="240" w:lineRule="auto"/>
                      <w:rPr>
                        <w:sz w:val="21"/>
                      </w:rPr>
                    </w:pPr>
                  </w:p>
                  <w:p>
                    <w:pPr>
                      <w:spacing w:before="0"/>
                      <w:ind w:left="679" w:right="0" w:firstLine="0"/>
                      <w:jc w:val="left"/>
                      <w:rPr>
                        <w:sz w:val="24"/>
                      </w:rPr>
                    </w:pPr>
                    <w:r>
                      <w:rPr>
                        <w:spacing w:val="-5"/>
                        <w:sz w:val="24"/>
                      </w:rPr>
                      <w:t>0,9</w:t>
                    </w:r>
                  </w:p>
                </w:txbxContent>
              </v:textbox>
            </v:shape>
            <v:shape id="_x0000_s1171" type="#_x0000_t202" style="width:1116;height:836;left:6791;position:absolute;top:765" filled="f" stroked="t" strokecolor="black" strokeweight="0.4pt">
              <v:stroke dashstyle="solid"/>
              <v:textbox inset="0,0,0,0">
                <w:txbxContent>
                  <w:p>
                    <w:pPr>
                      <w:spacing w:before="0" w:line="240" w:lineRule="auto"/>
                      <w:rPr>
                        <w:sz w:val="26"/>
                      </w:rPr>
                    </w:pPr>
                  </w:p>
                  <w:p>
                    <w:pPr>
                      <w:spacing w:before="3" w:line="240" w:lineRule="auto"/>
                      <w:rPr>
                        <w:sz w:val="21"/>
                      </w:rPr>
                    </w:pPr>
                  </w:p>
                  <w:p>
                    <w:pPr>
                      <w:spacing w:before="0"/>
                      <w:ind w:left="467" w:right="0" w:firstLine="0"/>
                      <w:jc w:val="left"/>
                      <w:rPr>
                        <w:sz w:val="24"/>
                      </w:rPr>
                    </w:pPr>
                    <w:r>
                      <w:rPr>
                        <w:spacing w:val="-2"/>
                        <w:sz w:val="24"/>
                      </w:rPr>
                      <w:t>751,7</w:t>
                    </w:r>
                  </w:p>
                </w:txbxContent>
              </v:textbox>
            </v:shape>
            <v:shape id="_x0000_s1172" type="#_x0000_t202" style="width:1091;height:836;left:5700;position:absolute;top:765" filled="f" stroked="t" strokecolor="black" strokeweight="0.4pt">
              <v:stroke dashstyle="solid"/>
              <v:textbox inset="0,0,0,0">
                <w:txbxContent>
                  <w:p>
                    <w:pPr>
                      <w:spacing w:before="0" w:line="240" w:lineRule="auto"/>
                      <w:rPr>
                        <w:sz w:val="26"/>
                      </w:rPr>
                    </w:pPr>
                  </w:p>
                  <w:p>
                    <w:pPr>
                      <w:spacing w:before="3" w:line="240" w:lineRule="auto"/>
                      <w:rPr>
                        <w:sz w:val="21"/>
                      </w:rPr>
                    </w:pPr>
                  </w:p>
                  <w:p>
                    <w:pPr>
                      <w:spacing w:before="0"/>
                      <w:ind w:left="679" w:right="0" w:firstLine="0"/>
                      <w:jc w:val="left"/>
                      <w:rPr>
                        <w:sz w:val="24"/>
                      </w:rPr>
                    </w:pPr>
                    <w:r>
                      <w:rPr>
                        <w:spacing w:val="-5"/>
                        <w:sz w:val="24"/>
                      </w:rPr>
                      <w:t>0,9</w:t>
                    </w:r>
                  </w:p>
                </w:txbxContent>
              </v:textbox>
            </v:shape>
            <v:shape id="_x0000_s1173" type="#_x0000_t202" style="width:1116;height:836;left:4585;position:absolute;top:765" filled="f" stroked="t" strokecolor="black" strokeweight="0.4pt">
              <v:stroke dashstyle="solid"/>
              <v:textbox inset="0,0,0,0">
                <w:txbxContent>
                  <w:p>
                    <w:pPr>
                      <w:spacing w:before="0" w:line="240" w:lineRule="auto"/>
                      <w:rPr>
                        <w:sz w:val="26"/>
                      </w:rPr>
                    </w:pPr>
                  </w:p>
                  <w:p>
                    <w:pPr>
                      <w:spacing w:before="3" w:line="240" w:lineRule="auto"/>
                      <w:rPr>
                        <w:sz w:val="21"/>
                      </w:rPr>
                    </w:pPr>
                  </w:p>
                  <w:p>
                    <w:pPr>
                      <w:spacing w:before="0"/>
                      <w:ind w:left="463" w:right="0" w:firstLine="0"/>
                      <w:jc w:val="left"/>
                      <w:rPr>
                        <w:sz w:val="24"/>
                      </w:rPr>
                    </w:pPr>
                    <w:r>
                      <w:rPr>
                        <w:spacing w:val="-2"/>
                        <w:sz w:val="24"/>
                      </w:rPr>
                      <w:t>752,8</w:t>
                    </w:r>
                  </w:p>
                </w:txbxContent>
              </v:textbox>
            </v:shape>
            <v:shape id="_x0000_s1174" type="#_x0000_t202" style="width:2995;height:836;left:1590;position:absolute;top:765" filled="f" stroked="t" strokecolor="black" strokeweight="0.4pt">
              <v:stroke dashstyle="solid"/>
              <v:textbox inset="0,0,0,0">
                <w:txbxContent>
                  <w:p>
                    <w:pPr>
                      <w:spacing w:before="0" w:line="240" w:lineRule="auto"/>
                      <w:ind w:left="103" w:right="465" w:firstLine="0"/>
                      <w:jc w:val="left"/>
                      <w:rPr>
                        <w:sz w:val="24"/>
                      </w:rPr>
                    </w:pPr>
                    <w:r>
                      <w:rPr>
                        <w:sz w:val="24"/>
                      </w:rPr>
                      <w:t>земли под дорогами, просеками другими транспортными</w:t>
                    </w:r>
                    <w:r>
                      <w:rPr>
                        <w:spacing w:val="-15"/>
                        <w:sz w:val="24"/>
                      </w:rPr>
                      <w:t xml:space="preserve"> </w:t>
                    </w:r>
                    <w:r>
                      <w:rPr>
                        <w:sz w:val="24"/>
                      </w:rPr>
                      <w:t>путями</w:t>
                    </w:r>
                  </w:p>
                </w:txbxContent>
              </v:textbox>
            </v:shape>
            <v:shape id="_x0000_s1175" type="#_x0000_t202" style="width:1064;height:564;left:10092;position:absolute;top:201" filled="f" stroked="t" strokecolor="black" strokeweight="0.4pt">
              <v:stroke dashstyle="solid"/>
              <v:textbox inset="0,0,0,0">
                <w:txbxContent>
                  <w:p>
                    <w:pPr>
                      <w:spacing w:before="6" w:line="240" w:lineRule="auto"/>
                      <w:rPr>
                        <w:sz w:val="23"/>
                      </w:rPr>
                    </w:pPr>
                  </w:p>
                  <w:p>
                    <w:pPr>
                      <w:spacing w:before="1"/>
                      <w:ind w:left="514" w:right="0" w:firstLine="0"/>
                      <w:jc w:val="left"/>
                      <w:rPr>
                        <w:sz w:val="24"/>
                      </w:rPr>
                    </w:pPr>
                    <w:r>
                      <w:rPr>
                        <w:spacing w:val="-4"/>
                        <w:sz w:val="24"/>
                      </w:rPr>
                      <w:t>+2,0</w:t>
                    </w:r>
                  </w:p>
                </w:txbxContent>
              </v:textbox>
            </v:shape>
            <v:shape id="_x0000_s1176" type="#_x0000_t202" style="width:1091;height:564;left:9001;position:absolute;top:201" filled="f" stroked="t" strokecolor="black" strokeweight="0.4pt">
              <v:stroke dashstyle="solid"/>
              <v:textbox inset="0,0,0,0">
                <w:txbxContent>
                  <w:p>
                    <w:pPr>
                      <w:spacing w:before="6" w:line="240" w:lineRule="auto"/>
                      <w:rPr>
                        <w:sz w:val="23"/>
                      </w:rPr>
                    </w:pPr>
                  </w:p>
                  <w:p>
                    <w:pPr>
                      <w:spacing w:before="1"/>
                      <w:ind w:left="423" w:right="0" w:firstLine="0"/>
                      <w:jc w:val="left"/>
                      <w:rPr>
                        <w:sz w:val="24"/>
                      </w:rPr>
                    </w:pPr>
                    <w:r>
                      <w:rPr>
                        <w:spacing w:val="-2"/>
                        <w:sz w:val="24"/>
                      </w:rPr>
                      <w:t>+41,3</w:t>
                    </w:r>
                  </w:p>
                </w:txbxContent>
              </v:textbox>
            </v:shape>
            <v:shape id="_x0000_s1177" type="#_x0000_t202" style="width:1096;height:564;left:7906;position:absolute;top:201" filled="f" stroked="t" strokecolor="black" strokeweight="0.4pt">
              <v:stroke dashstyle="solid"/>
              <v:textbox inset="0,0,0,0">
                <w:txbxContent>
                  <w:p>
                    <w:pPr>
                      <w:spacing w:before="6" w:line="240" w:lineRule="auto"/>
                      <w:rPr>
                        <w:sz w:val="23"/>
                      </w:rPr>
                    </w:pPr>
                  </w:p>
                  <w:p>
                    <w:pPr>
                      <w:spacing w:before="1"/>
                      <w:ind w:left="679" w:right="0" w:firstLine="0"/>
                      <w:jc w:val="left"/>
                      <w:rPr>
                        <w:sz w:val="24"/>
                      </w:rPr>
                    </w:pPr>
                    <w:r>
                      <w:rPr>
                        <w:spacing w:val="-5"/>
                        <w:sz w:val="24"/>
                      </w:rPr>
                      <w:t>2,4</w:t>
                    </w:r>
                  </w:p>
                </w:txbxContent>
              </v:textbox>
            </v:shape>
            <v:shape id="_x0000_s1178" type="#_x0000_t202" style="width:1116;height:564;left:6791;position:absolute;top:201" filled="f" stroked="t" strokecolor="black" strokeweight="0.4pt">
              <v:stroke dashstyle="solid"/>
              <v:textbox inset="0,0,0,0">
                <w:txbxContent>
                  <w:p>
                    <w:pPr>
                      <w:spacing w:before="6" w:line="240" w:lineRule="auto"/>
                      <w:rPr>
                        <w:sz w:val="23"/>
                      </w:rPr>
                    </w:pPr>
                  </w:p>
                  <w:p>
                    <w:pPr>
                      <w:spacing w:before="1"/>
                      <w:ind w:left="347" w:right="0" w:firstLine="0"/>
                      <w:jc w:val="left"/>
                      <w:rPr>
                        <w:sz w:val="24"/>
                      </w:rPr>
                    </w:pPr>
                    <w:r>
                      <w:rPr>
                        <w:spacing w:val="-2"/>
                        <w:sz w:val="24"/>
                      </w:rPr>
                      <w:t>2025,6</w:t>
                    </w:r>
                  </w:p>
                </w:txbxContent>
              </v:textbox>
            </v:shape>
            <v:shape id="_x0000_s1179" type="#_x0000_t202" style="width:1091;height:564;left:5700;position:absolute;top:201" filled="f" stroked="t" strokecolor="black" strokeweight="0.4pt">
              <v:stroke dashstyle="solid"/>
              <v:textbox inset="0,0,0,0">
                <w:txbxContent>
                  <w:p>
                    <w:pPr>
                      <w:spacing w:before="6" w:line="240" w:lineRule="auto"/>
                      <w:rPr>
                        <w:sz w:val="23"/>
                      </w:rPr>
                    </w:pPr>
                  </w:p>
                  <w:p>
                    <w:pPr>
                      <w:spacing w:before="1"/>
                      <w:ind w:left="679" w:right="0" w:firstLine="0"/>
                      <w:jc w:val="left"/>
                      <w:rPr>
                        <w:sz w:val="24"/>
                      </w:rPr>
                    </w:pPr>
                    <w:r>
                      <w:rPr>
                        <w:spacing w:val="-5"/>
                        <w:sz w:val="24"/>
                      </w:rPr>
                      <w:t>2,4</w:t>
                    </w:r>
                  </w:p>
                </w:txbxContent>
              </v:textbox>
            </v:shape>
            <v:shape id="_x0000_s1180" type="#_x0000_t202" style="width:1116;height:564;left:4585;position:absolute;top:201" filled="f" stroked="t" strokecolor="black" strokeweight="0.4pt">
              <v:stroke dashstyle="solid"/>
              <v:textbox inset="0,0,0,0">
                <w:txbxContent>
                  <w:p>
                    <w:pPr>
                      <w:spacing w:before="6" w:line="240" w:lineRule="auto"/>
                      <w:rPr>
                        <w:sz w:val="23"/>
                      </w:rPr>
                    </w:pPr>
                  </w:p>
                  <w:p>
                    <w:pPr>
                      <w:spacing w:before="1"/>
                      <w:ind w:left="346" w:right="0" w:firstLine="0"/>
                      <w:jc w:val="left"/>
                      <w:rPr>
                        <w:sz w:val="24"/>
                      </w:rPr>
                    </w:pPr>
                    <w:r>
                      <w:rPr>
                        <w:spacing w:val="-2"/>
                        <w:sz w:val="24"/>
                      </w:rPr>
                      <w:t>2066,9</w:t>
                    </w:r>
                  </w:p>
                </w:txbxContent>
              </v:textbox>
            </v:shape>
            <v:shape id="_x0000_s1181" type="#_x0000_t202" style="width:2995;height:564;left:1590;position:absolute;top:201" filled="f" stroked="t" strokecolor="black" strokeweight="0.4pt">
              <v:stroke dashstyle="solid"/>
              <v:textbox inset="0,0,0,0">
                <w:txbxContent>
                  <w:p>
                    <w:pPr>
                      <w:spacing w:before="0" w:line="240" w:lineRule="auto"/>
                      <w:ind w:left="103" w:right="320" w:firstLine="0"/>
                      <w:jc w:val="left"/>
                      <w:rPr>
                        <w:sz w:val="24"/>
                      </w:rPr>
                    </w:pPr>
                    <w:r>
                      <w:rPr>
                        <w:sz w:val="24"/>
                      </w:rPr>
                      <w:t>земли</w:t>
                    </w:r>
                    <w:r>
                      <w:rPr>
                        <w:spacing w:val="-15"/>
                        <w:sz w:val="24"/>
                      </w:rPr>
                      <w:t xml:space="preserve"> </w:t>
                    </w:r>
                    <w:r>
                      <w:rPr>
                        <w:sz w:val="24"/>
                      </w:rPr>
                      <w:t>под</w:t>
                    </w:r>
                    <w:r>
                      <w:rPr>
                        <w:spacing w:val="-15"/>
                        <w:sz w:val="24"/>
                      </w:rPr>
                      <w:t xml:space="preserve"> </w:t>
                    </w:r>
                    <w:r>
                      <w:rPr>
                        <w:sz w:val="24"/>
                      </w:rPr>
                      <w:t xml:space="preserve">водными </w:t>
                    </w:r>
                    <w:r>
                      <w:rPr>
                        <w:spacing w:val="-2"/>
                        <w:sz w:val="24"/>
                      </w:rPr>
                      <w:t>объектами</w:t>
                    </w:r>
                  </w:p>
                </w:txbxContent>
              </v:textbox>
            </v:shape>
            <w10:wrap type="topAndBottom"/>
          </v:group>
        </w:pict>
      </w:r>
    </w:p>
    <w:p>
      <w:pPr>
        <w:pStyle w:val="BodyText"/>
        <w:rPr>
          <w:sz w:val="20"/>
        </w:rPr>
      </w:pPr>
    </w:p>
    <w:p>
      <w:pPr>
        <w:pStyle w:val="BodyText"/>
        <w:spacing w:before="4"/>
        <w:rPr>
          <w:sz w:val="24"/>
        </w:rPr>
      </w:pPr>
    </w:p>
    <w:p>
      <w:pPr>
        <w:pStyle w:val="BodyText"/>
        <w:tabs>
          <w:tab w:val="left" w:pos="2215"/>
          <w:tab w:val="left" w:pos="8404"/>
        </w:tabs>
        <w:spacing w:before="88"/>
        <w:ind w:left="218" w:right="221" w:firstLine="567"/>
      </w:pPr>
      <w:r>
        <w:pict>
          <v:group id="_x0000_s1182" style="width:478.7pt;height:14.6pt;margin-top:-25.91pt;margin-left:79.35pt;mso-position-horizontal-relative:page;position:absolute;z-index:251694080" coordorigin="1587,-518" coordsize="9574,292">
            <v:shape id="_x0000_s1183" type="#_x0000_t202" style="width:1064;height:284;left:10092;position:absolute;top:-515" filled="f" stroked="t" strokecolor="black" strokeweight="0.4pt">
              <v:stroke dashstyle="solid"/>
              <v:textbox inset="0,0,0,0">
                <w:txbxContent>
                  <w:p>
                    <w:pPr>
                      <w:spacing w:before="0" w:line="268" w:lineRule="exact"/>
                      <w:ind w:left="274" w:right="0" w:firstLine="0"/>
                      <w:jc w:val="left"/>
                      <w:rPr>
                        <w:sz w:val="24"/>
                      </w:rPr>
                    </w:pPr>
                    <w:r>
                      <w:rPr>
                        <w:spacing w:val="-2"/>
                        <w:sz w:val="24"/>
                      </w:rPr>
                      <w:t>+349,3</w:t>
                    </w:r>
                  </w:p>
                </w:txbxContent>
              </v:textbox>
            </v:shape>
            <v:shape id="_x0000_s1184" type="#_x0000_t202" style="width:1091;height:284;left:9001;position:absolute;top:-515" filled="f" stroked="t" strokecolor="black" strokeweight="0.4pt">
              <v:stroke dashstyle="solid"/>
              <v:textbox inset="0,0,0,0">
                <w:txbxContent>
                  <w:p>
                    <w:pPr>
                      <w:spacing w:before="0" w:line="268" w:lineRule="exact"/>
                      <w:ind w:left="303" w:right="0" w:firstLine="0"/>
                      <w:jc w:val="left"/>
                      <w:rPr>
                        <w:sz w:val="24"/>
                      </w:rPr>
                    </w:pPr>
                    <w:r>
                      <w:rPr>
                        <w:spacing w:val="-2"/>
                        <w:sz w:val="24"/>
                      </w:rPr>
                      <w:t>+263,0</w:t>
                    </w:r>
                  </w:p>
                </w:txbxContent>
              </v:textbox>
            </v:shape>
            <v:shape id="_x0000_s1185" type="#_x0000_t202" style="width:1096;height:284;left:7906;position:absolute;top:-515" filled="f" stroked="t" strokecolor="black" strokeweight="0.4pt">
              <v:stroke dashstyle="solid"/>
              <v:textbox inset="0,0,0,0">
                <w:txbxContent>
                  <w:p>
                    <w:pPr>
                      <w:spacing w:before="0" w:line="268" w:lineRule="exact"/>
                      <w:ind w:left="679" w:right="0" w:firstLine="0"/>
                      <w:jc w:val="left"/>
                      <w:rPr>
                        <w:sz w:val="24"/>
                      </w:rPr>
                    </w:pPr>
                    <w:r>
                      <w:rPr>
                        <w:spacing w:val="-5"/>
                        <w:sz w:val="24"/>
                      </w:rPr>
                      <w:t>0,1</w:t>
                    </w:r>
                  </w:p>
                </w:txbxContent>
              </v:textbox>
            </v:shape>
            <v:shape id="_x0000_s1186" type="#_x0000_t202" style="width:1116;height:284;left:6791;position:absolute;top:-515" filled="f" stroked="t" strokecolor="black" strokeweight="0.4pt">
              <v:stroke dashstyle="solid"/>
              <v:textbox inset="0,0,0,0">
                <w:txbxContent>
                  <w:p>
                    <w:pPr>
                      <w:spacing w:before="0" w:line="268" w:lineRule="exact"/>
                      <w:ind w:left="587" w:right="0" w:firstLine="0"/>
                      <w:jc w:val="left"/>
                      <w:rPr>
                        <w:sz w:val="24"/>
                      </w:rPr>
                    </w:pPr>
                    <w:r>
                      <w:rPr>
                        <w:spacing w:val="-4"/>
                        <w:sz w:val="24"/>
                      </w:rPr>
                      <w:t>75,3</w:t>
                    </w:r>
                  </w:p>
                </w:txbxContent>
              </v:textbox>
            </v:shape>
            <v:shape id="_x0000_s1187" type="#_x0000_t202" style="width:1091;height:284;left:5700;position:absolute;top:-515" filled="f" stroked="t" strokecolor="black" strokeweight="0.4pt">
              <v:stroke dashstyle="solid"/>
              <v:textbox inset="0,0,0,0">
                <w:txbxContent>
                  <w:p>
                    <w:pPr>
                      <w:spacing w:before="0" w:line="268" w:lineRule="exact"/>
                      <w:ind w:left="679" w:right="0" w:firstLine="0"/>
                      <w:jc w:val="left"/>
                      <w:rPr>
                        <w:sz w:val="24"/>
                      </w:rPr>
                    </w:pPr>
                    <w:r>
                      <w:rPr>
                        <w:spacing w:val="-5"/>
                        <w:sz w:val="24"/>
                      </w:rPr>
                      <w:t>0,3</w:t>
                    </w:r>
                  </w:p>
                </w:txbxContent>
              </v:textbox>
            </v:shape>
            <v:shape id="_x0000_s1188" type="#_x0000_t202" style="width:1116;height:284;left:4585;position:absolute;top:-515" filled="f" stroked="t" strokecolor="black" strokeweight="0.4pt">
              <v:stroke dashstyle="solid"/>
              <v:textbox inset="0,0,0,0">
                <w:txbxContent>
                  <w:p>
                    <w:pPr>
                      <w:spacing w:before="0" w:line="268" w:lineRule="exact"/>
                      <w:ind w:left="460" w:right="0" w:firstLine="0"/>
                      <w:jc w:val="left"/>
                      <w:rPr>
                        <w:sz w:val="24"/>
                      </w:rPr>
                    </w:pPr>
                    <w:r>
                      <w:rPr>
                        <w:spacing w:val="-2"/>
                        <w:sz w:val="24"/>
                      </w:rPr>
                      <w:t>338,3</w:t>
                    </w:r>
                  </w:p>
                </w:txbxContent>
              </v:textbox>
            </v:shape>
            <v:shape id="_x0000_s1189" type="#_x0000_t202" style="width:2995;height:284;left:1590;position:absolute;top:-515" filled="f" stroked="t" strokecolor="black" strokeweight="0.4pt">
              <v:stroke dashstyle="solid"/>
              <v:textbox inset="0,0,0,0">
                <w:txbxContent>
                  <w:p>
                    <w:pPr>
                      <w:spacing w:before="0" w:line="268" w:lineRule="exact"/>
                      <w:ind w:left="103" w:right="0" w:firstLine="0"/>
                      <w:jc w:val="left"/>
                      <w:rPr>
                        <w:sz w:val="24"/>
                      </w:rPr>
                    </w:pPr>
                    <w:r>
                      <w:rPr>
                        <w:sz w:val="24"/>
                      </w:rPr>
                      <w:t>иные</w:t>
                    </w:r>
                    <w:r>
                      <w:rPr>
                        <w:spacing w:val="-11"/>
                        <w:sz w:val="24"/>
                      </w:rPr>
                      <w:t xml:space="preserve"> </w:t>
                    </w:r>
                    <w:r>
                      <w:rPr>
                        <w:spacing w:val="-2"/>
                        <w:sz w:val="24"/>
                      </w:rPr>
                      <w:t>земли</w:t>
                    </w:r>
                  </w:p>
                </w:txbxContent>
              </v:textbox>
            </v:shape>
          </v:group>
        </w:pict>
      </w:r>
      <w:r>
        <w:t>Согласно</w:t>
      </w:r>
      <w:r>
        <w:rPr>
          <w:spacing w:val="-11"/>
        </w:rPr>
        <w:t xml:space="preserve"> </w:t>
      </w:r>
      <w:r>
        <w:t>ботанико-географическому</w:t>
      </w:r>
      <w:r>
        <w:rPr>
          <w:spacing w:val="-11"/>
        </w:rPr>
        <w:t xml:space="preserve"> </w:t>
      </w:r>
      <w:r>
        <w:t>районированию</w:t>
      </w:r>
      <w:r>
        <w:rPr>
          <w:spacing w:val="-11"/>
        </w:rPr>
        <w:t xml:space="preserve"> </w:t>
      </w:r>
      <w:r>
        <w:t>Восточной</w:t>
      </w:r>
      <w:r>
        <w:rPr>
          <w:spacing w:val="-11"/>
        </w:rPr>
        <w:t xml:space="preserve"> </w:t>
      </w:r>
      <w:r>
        <w:t xml:space="preserve">Европы территория Березинского заповедника относится к Евразиатской таѐжной (хвойно-лесной) области и северо-европейской таѐжной провинции. В пределах Беларуси, заповедник территориально относится к подзоне дубово- </w:t>
      </w:r>
      <w:r>
        <w:rPr>
          <w:spacing w:val="-2"/>
        </w:rPr>
        <w:t>темнохвойных</w:t>
      </w:r>
      <w:r>
        <w:tab/>
        <w:t>(широколиственно-еловых) подтаѐжных лесов, Ошмяно- Минскому округу, Верхнеберезинскому геоботаническому району</w:t>
        <w:tab/>
      </w:r>
      <w:r>
        <w:rPr>
          <w:spacing w:val="-2"/>
        </w:rPr>
        <w:t xml:space="preserve">(И.Д. </w:t>
      </w:r>
      <w:r>
        <w:t>Юркевич, В.С. Гельтман, 1965).</w:t>
      </w:r>
    </w:p>
    <w:p>
      <w:pPr>
        <w:pStyle w:val="BodyText"/>
        <w:tabs>
          <w:tab w:val="left" w:pos="2273"/>
        </w:tabs>
        <w:ind w:left="218" w:right="344" w:firstLine="567"/>
      </w:pPr>
      <w:r>
        <w:t>Зональное</w:t>
      </w:r>
      <w:r>
        <w:rPr>
          <w:spacing w:val="-11"/>
        </w:rPr>
        <w:t xml:space="preserve"> </w:t>
      </w:r>
      <w:r>
        <w:t>подразделение</w:t>
      </w:r>
      <w:r>
        <w:rPr>
          <w:spacing w:val="-11"/>
        </w:rPr>
        <w:t xml:space="preserve"> </w:t>
      </w:r>
      <w:r>
        <w:t>основано</w:t>
      </w:r>
      <w:r>
        <w:rPr>
          <w:spacing w:val="-11"/>
        </w:rPr>
        <w:t xml:space="preserve"> </w:t>
      </w:r>
      <w:r>
        <w:t>на</w:t>
      </w:r>
      <w:r>
        <w:rPr>
          <w:spacing w:val="-11"/>
        </w:rPr>
        <w:t xml:space="preserve"> </w:t>
      </w:r>
      <w:r>
        <w:t>географических</w:t>
      </w:r>
      <w:r>
        <w:rPr>
          <w:spacing w:val="-11"/>
        </w:rPr>
        <w:t xml:space="preserve"> </w:t>
      </w:r>
      <w:r>
        <w:t xml:space="preserve">закономерностях естественного растительного покрова на плакорах. Неплакорные </w:t>
      </w:r>
      <w:r>
        <w:rPr>
          <w:spacing w:val="-2"/>
        </w:rPr>
        <w:t>местообитания</w:t>
      </w:r>
      <w:r>
        <w:tab/>
        <w:t>(болота разных типов, поймы рек, террасы и т.п.) характеризуются другими интразональными растительными сообществами, хотя и связаны с зональными. Лесные формации региона представлены четырьмя основными группами: бореальными хвойными, широколиственными,</w:t>
      </w:r>
      <w:r>
        <w:rPr>
          <w:spacing w:val="-6"/>
        </w:rPr>
        <w:t xml:space="preserve"> </w:t>
      </w:r>
      <w:r>
        <w:t>лиственными</w:t>
      </w:r>
      <w:r>
        <w:rPr>
          <w:spacing w:val="-8"/>
        </w:rPr>
        <w:t xml:space="preserve"> </w:t>
      </w:r>
      <w:r>
        <w:t>болотными</w:t>
      </w:r>
      <w:r>
        <w:rPr>
          <w:spacing w:val="-8"/>
        </w:rPr>
        <w:t xml:space="preserve"> </w:t>
      </w:r>
      <w:r>
        <w:t>и</w:t>
      </w:r>
      <w:r>
        <w:rPr>
          <w:spacing w:val="-8"/>
        </w:rPr>
        <w:t xml:space="preserve"> </w:t>
      </w:r>
      <w:r>
        <w:t>лиственными</w:t>
      </w:r>
      <w:r>
        <w:rPr>
          <w:spacing w:val="-8"/>
        </w:rPr>
        <w:t xml:space="preserve"> </w:t>
      </w:r>
      <w:r>
        <w:t>вторичными.</w:t>
      </w:r>
    </w:p>
    <w:p>
      <w:pPr>
        <w:pStyle w:val="BodyText"/>
        <w:tabs>
          <w:tab w:val="left" w:pos="3288"/>
          <w:tab w:val="left" w:pos="4787"/>
        </w:tabs>
        <w:ind w:left="218" w:right="287" w:firstLine="567"/>
      </w:pPr>
      <w:r>
        <w:t>Преобладающими лесообразующими породами являются сосна, берѐза пушистая и ольха чѐрная</w:t>
      </w:r>
      <w:r>
        <w:rPr>
          <w:spacing w:val="80"/>
        </w:rPr>
        <w:t xml:space="preserve"> </w:t>
      </w:r>
      <w:r>
        <w:t>(табл.</w:t>
      </w:r>
      <w:r>
        <w:rPr>
          <w:spacing w:val="80"/>
        </w:rPr>
        <w:t xml:space="preserve"> </w:t>
      </w:r>
      <w:r>
        <w:t>7). Сосновые леса, учитывая большие различия в условиях их местопроизрастания и производительности разделены</w:t>
      </w:r>
      <w:r>
        <w:rPr>
          <w:spacing w:val="-6"/>
        </w:rPr>
        <w:t xml:space="preserve"> </w:t>
      </w:r>
      <w:r>
        <w:t>на</w:t>
      </w:r>
      <w:r>
        <w:rPr>
          <w:spacing w:val="-4"/>
        </w:rPr>
        <w:t xml:space="preserve"> </w:t>
      </w:r>
      <w:r>
        <w:t>сосну</w:t>
      </w:r>
      <w:r>
        <w:rPr>
          <w:spacing w:val="-4"/>
        </w:rPr>
        <w:t xml:space="preserve"> </w:t>
      </w:r>
      <w:r>
        <w:t>по</w:t>
      </w:r>
      <w:r>
        <w:rPr>
          <w:spacing w:val="-4"/>
        </w:rPr>
        <w:t xml:space="preserve"> </w:t>
      </w:r>
      <w:r>
        <w:t>суходолу</w:t>
      </w:r>
      <w:r>
        <w:rPr>
          <w:spacing w:val="-4"/>
        </w:rPr>
        <w:t xml:space="preserve"> </w:t>
      </w:r>
      <w:r>
        <w:t>I</w:t>
      </w:r>
      <w:r>
        <w:rPr>
          <w:spacing w:val="-24"/>
        </w:rPr>
        <w:t xml:space="preserve"> </w:t>
      </w:r>
      <w:r>
        <w:rPr>
          <w:vertAlign w:val="superscript"/>
        </w:rPr>
        <w:t>б</w:t>
      </w:r>
      <w:r>
        <w:rPr>
          <w:vertAlign w:val="baseline"/>
        </w:rPr>
        <w:t>-V</w:t>
      </w:r>
      <w:r>
        <w:rPr>
          <w:spacing w:val="-2"/>
          <w:vertAlign w:val="baseline"/>
        </w:rPr>
        <w:t xml:space="preserve"> </w:t>
      </w:r>
      <w:r>
        <w:rPr>
          <w:vertAlign w:val="baseline"/>
        </w:rPr>
        <w:t>классов</w:t>
      </w:r>
      <w:r>
        <w:rPr>
          <w:spacing w:val="-4"/>
          <w:vertAlign w:val="baseline"/>
        </w:rPr>
        <w:t xml:space="preserve"> </w:t>
      </w:r>
      <w:r>
        <w:rPr>
          <w:vertAlign w:val="baseline"/>
        </w:rPr>
        <w:t>бонитета</w:t>
      </w:r>
      <w:r>
        <w:rPr>
          <w:spacing w:val="-4"/>
          <w:vertAlign w:val="baseline"/>
        </w:rPr>
        <w:t xml:space="preserve"> </w:t>
      </w:r>
      <w:r>
        <w:rPr>
          <w:vertAlign w:val="baseline"/>
        </w:rPr>
        <w:t>и</w:t>
      </w:r>
      <w:r>
        <w:rPr>
          <w:spacing w:val="-4"/>
          <w:vertAlign w:val="baseline"/>
        </w:rPr>
        <w:t xml:space="preserve"> </w:t>
      </w:r>
      <w:r>
        <w:rPr>
          <w:vertAlign w:val="baseline"/>
        </w:rPr>
        <w:t>сосну</w:t>
      </w:r>
      <w:r>
        <w:rPr>
          <w:spacing w:val="-4"/>
          <w:vertAlign w:val="baseline"/>
        </w:rPr>
        <w:t xml:space="preserve"> </w:t>
      </w:r>
      <w:r>
        <w:rPr>
          <w:vertAlign w:val="baseline"/>
        </w:rPr>
        <w:t>по</w:t>
      </w:r>
      <w:r>
        <w:rPr>
          <w:spacing w:val="-4"/>
          <w:vertAlign w:val="baseline"/>
        </w:rPr>
        <w:t xml:space="preserve"> </w:t>
      </w:r>
      <w:r>
        <w:rPr>
          <w:vertAlign w:val="baseline"/>
        </w:rPr>
        <w:t>болоту</w:t>
      </w:r>
      <w:r>
        <w:rPr>
          <w:spacing w:val="-4"/>
          <w:vertAlign w:val="baseline"/>
        </w:rPr>
        <w:t xml:space="preserve"> </w:t>
      </w:r>
      <w:r>
        <w:rPr>
          <w:vertAlign w:val="baseline"/>
        </w:rPr>
        <w:t>IV- V</w:t>
      </w:r>
      <w:r>
        <w:rPr>
          <w:vertAlign w:val="superscript"/>
        </w:rPr>
        <w:t>б</w:t>
      </w:r>
      <w:r>
        <w:rPr>
          <w:vertAlign w:val="baseline"/>
        </w:rPr>
        <w:t xml:space="preserve"> классов бонитета</w:t>
      </w:r>
      <w:r>
        <w:rPr>
          <w:spacing w:val="80"/>
          <w:vertAlign w:val="baseline"/>
        </w:rPr>
        <w:t xml:space="preserve"> </w:t>
      </w:r>
      <w:r>
        <w:rPr>
          <w:vertAlign w:val="baseline"/>
        </w:rPr>
        <w:t>(типы леса – багульниковый, осоковый, осоково- сфагновый, сфагновый). Также березовые древостои разделены на березу бородавчатую</w:t>
      </w:r>
      <w:r>
        <w:rPr>
          <w:spacing w:val="40"/>
          <w:vertAlign w:val="baseline"/>
        </w:rPr>
        <w:t xml:space="preserve"> </w:t>
      </w:r>
      <w:r>
        <w:rPr>
          <w:vertAlign w:val="baseline"/>
        </w:rPr>
        <w:t xml:space="preserve">(по суходолу) I </w:t>
      </w:r>
      <w:r>
        <w:rPr>
          <w:vertAlign w:val="superscript"/>
        </w:rPr>
        <w:t>б</w:t>
      </w:r>
      <w:r>
        <w:rPr>
          <w:vertAlign w:val="baseline"/>
        </w:rPr>
        <w:t>-V классов бонитета и березу пушистую</w:t>
      </w:r>
      <w:r>
        <w:rPr>
          <w:spacing w:val="40"/>
          <w:vertAlign w:val="baseline"/>
        </w:rPr>
        <w:t xml:space="preserve"> </w:t>
      </w:r>
      <w:r>
        <w:rPr>
          <w:vertAlign w:val="baseline"/>
        </w:rPr>
        <w:t>(по болоту) II-V</w:t>
      </w:r>
      <w:r>
        <w:rPr>
          <w:spacing w:val="40"/>
          <w:vertAlign w:val="baseline"/>
        </w:rPr>
        <w:t xml:space="preserve"> </w:t>
      </w:r>
      <w:r>
        <w:rPr>
          <w:vertAlign w:val="superscript"/>
        </w:rPr>
        <w:t>б</w:t>
      </w:r>
      <w:r>
        <w:rPr>
          <w:vertAlign w:val="baseline"/>
        </w:rPr>
        <w:t xml:space="preserve"> бонитета</w:t>
        <w:tab/>
        <w:t>(типы леса</w:t>
        <w:tab/>
        <w:t>– приручейно-травяной, осоковый, осоково-сфагновый, осоково-травяной, болотно-папоротниковый, ивняковый, пушицево-сфагновый) [3].</w:t>
      </w:r>
    </w:p>
    <w:p>
      <w:pPr>
        <w:spacing w:after="0"/>
        <w:sectPr>
          <w:pgSz w:w="11910" w:h="16840"/>
          <w:pgMar w:top="1040" w:right="640" w:bottom="1160" w:left="1480" w:header="0" w:footer="941"/>
          <w:cols w:space="720"/>
        </w:sectPr>
      </w:pPr>
    </w:p>
    <w:p>
      <w:pPr>
        <w:spacing w:before="75" w:line="276" w:lineRule="exact"/>
        <w:ind w:left="13635" w:right="0" w:firstLine="0"/>
        <w:jc w:val="left"/>
        <w:rPr>
          <w:sz w:val="24"/>
        </w:rPr>
      </w:pPr>
      <w:r>
        <w:rPr>
          <w:sz w:val="24"/>
        </w:rPr>
        <w:t>Таблица</w:t>
      </w:r>
      <w:r>
        <w:rPr>
          <w:spacing w:val="-7"/>
          <w:sz w:val="24"/>
        </w:rPr>
        <w:t xml:space="preserve"> </w:t>
      </w:r>
      <w:r>
        <w:rPr>
          <w:spacing w:val="-10"/>
          <w:sz w:val="24"/>
        </w:rPr>
        <w:t>7</w:t>
      </w:r>
    </w:p>
    <w:p>
      <w:pPr>
        <w:spacing w:before="0"/>
        <w:ind w:left="4258" w:right="0" w:firstLine="0"/>
        <w:jc w:val="left"/>
        <w:rPr>
          <w:b/>
          <w:sz w:val="24"/>
        </w:rPr>
      </w:pPr>
      <w:r>
        <w:rPr>
          <w:b/>
          <w:sz w:val="24"/>
        </w:rPr>
        <w:t>Распределение</w:t>
      </w:r>
      <w:r>
        <w:rPr>
          <w:b/>
          <w:spacing w:val="-16"/>
          <w:sz w:val="24"/>
        </w:rPr>
        <w:t xml:space="preserve"> </w:t>
      </w:r>
      <w:r>
        <w:rPr>
          <w:b/>
          <w:sz w:val="24"/>
        </w:rPr>
        <w:t>лесных</w:t>
      </w:r>
      <w:r>
        <w:rPr>
          <w:b/>
          <w:spacing w:val="-13"/>
          <w:sz w:val="24"/>
        </w:rPr>
        <w:t xml:space="preserve"> </w:t>
      </w:r>
      <w:r>
        <w:rPr>
          <w:b/>
          <w:sz w:val="24"/>
        </w:rPr>
        <w:t>земель</w:t>
      </w:r>
      <w:r>
        <w:rPr>
          <w:b/>
          <w:spacing w:val="-14"/>
          <w:sz w:val="24"/>
        </w:rPr>
        <w:t xml:space="preserve"> </w:t>
      </w:r>
      <w:r>
        <w:rPr>
          <w:b/>
          <w:sz w:val="24"/>
        </w:rPr>
        <w:t>в</w:t>
      </w:r>
      <w:r>
        <w:rPr>
          <w:b/>
          <w:spacing w:val="-13"/>
          <w:sz w:val="24"/>
        </w:rPr>
        <w:t xml:space="preserve"> </w:t>
      </w:r>
      <w:r>
        <w:rPr>
          <w:b/>
          <w:sz w:val="24"/>
        </w:rPr>
        <w:t>пределах</w:t>
      </w:r>
      <w:r>
        <w:rPr>
          <w:b/>
          <w:spacing w:val="-14"/>
          <w:sz w:val="24"/>
        </w:rPr>
        <w:t xml:space="preserve"> </w:t>
      </w:r>
      <w:r>
        <w:rPr>
          <w:b/>
          <w:sz w:val="24"/>
        </w:rPr>
        <w:t>преобладающих</w:t>
      </w:r>
      <w:r>
        <w:rPr>
          <w:b/>
          <w:spacing w:val="-13"/>
          <w:sz w:val="24"/>
        </w:rPr>
        <w:t xml:space="preserve"> </w:t>
      </w:r>
      <w:r>
        <w:rPr>
          <w:b/>
          <w:spacing w:val="-2"/>
          <w:sz w:val="24"/>
        </w:rPr>
        <w:t>пород</w:t>
      </w:r>
    </w:p>
    <w:p>
      <w:pPr>
        <w:pStyle w:val="BodyText"/>
        <w:spacing w:before="10"/>
        <w:rPr>
          <w:b/>
          <w:sz w:val="16"/>
        </w:rPr>
      </w:pPr>
    </w:p>
    <w:p>
      <w:pPr>
        <w:spacing w:after="0"/>
        <w:rPr>
          <w:sz w:val="16"/>
        </w:rPr>
        <w:sectPr>
          <w:footerReference w:type="default" r:id="rId9"/>
          <w:pgSz w:w="16840" w:h="11910" w:orient="landscape"/>
          <w:pgMar w:top="760" w:right="1020" w:bottom="280" w:left="1020" w:header="0" w:footer="0"/>
          <w:cols w:space="720"/>
        </w:sectPr>
      </w:pPr>
    </w:p>
    <w:p>
      <w:pPr>
        <w:pStyle w:val="BodyText"/>
        <w:rPr>
          <w:b/>
          <w:sz w:val="26"/>
        </w:rPr>
      </w:pPr>
    </w:p>
    <w:p>
      <w:pPr>
        <w:pStyle w:val="BodyText"/>
        <w:rPr>
          <w:b/>
          <w:sz w:val="26"/>
        </w:rPr>
      </w:pPr>
    </w:p>
    <w:p>
      <w:pPr>
        <w:pStyle w:val="BodyText"/>
        <w:spacing w:before="1"/>
        <w:rPr>
          <w:b/>
        </w:rPr>
      </w:pPr>
    </w:p>
    <w:p>
      <w:pPr>
        <w:spacing w:before="0"/>
        <w:ind w:left="988" w:right="0" w:hanging="484"/>
        <w:jc w:val="left"/>
        <w:rPr>
          <w:sz w:val="24"/>
        </w:rPr>
      </w:pPr>
      <w:r>
        <w:rPr>
          <w:spacing w:val="-2"/>
          <w:sz w:val="24"/>
        </w:rPr>
        <w:t>Преобладающая порода</w:t>
      </w:r>
    </w:p>
    <w:p>
      <w:pPr>
        <w:spacing w:before="89"/>
        <w:ind w:left="905" w:right="-9" w:hanging="400"/>
        <w:jc w:val="left"/>
        <w:rPr>
          <w:sz w:val="24"/>
        </w:rPr>
      </w:pPr>
      <w:r>
        <w:br w:type="column"/>
      </w:r>
      <w:r>
        <w:rPr>
          <w:sz w:val="24"/>
        </w:rPr>
        <w:t>Покрытые</w:t>
      </w:r>
      <w:r>
        <w:rPr>
          <w:spacing w:val="-15"/>
          <w:sz w:val="24"/>
        </w:rPr>
        <w:t xml:space="preserve"> </w:t>
      </w:r>
      <w:r>
        <w:rPr>
          <w:sz w:val="24"/>
        </w:rPr>
        <w:t>лесом земли, га</w:t>
      </w:r>
    </w:p>
    <w:p>
      <w:pPr>
        <w:spacing w:before="8"/>
        <w:ind w:left="1648" w:right="-9" w:firstLine="15"/>
        <w:jc w:val="left"/>
        <w:rPr>
          <w:sz w:val="24"/>
        </w:rPr>
      </w:pPr>
      <w:r>
        <w:pict>
          <v:group id="_x0000_s1190" style="width:739.25pt;height:340.4pt;margin-top:-27.79pt;margin-left:51.27pt;mso-position-horizontal-relative:page;position:absolute;z-index:-251368448" coordorigin="1025,-556" coordsize="14785,6808">
            <v:shape id="_x0000_s1191" style="width:14785;height:2239;left:1025;position:absolute;top:-556" coordorigin="1025,-556" coordsize="14785,2239" path="m1033,20l1025,20,1025,1671,1025,1683,1033,1683,1033,1671,1033,20xm1033,-556l1025,-556,1025,-548,1025,-544,1025,8,1025,20,1033,20,1033,8,1033,-544,1033,-548,1033,-556xm3708,20l3700,20,3700,1671,1033,1671,1033,1679,3700,1679,3700,1683,3708,1683,3708,1671,3708,20xm3708,-548l3700,-548,3700,-544,3700,8,3700,20,3708,20,3708,8,3708,-544,3708,-548xm3708,-556l3700,-556,1033,-556,1033,-548,3700,-548,3708,-548,3708,-556xm4843,20l4835,20,4835,1671,3708,1671,3708,1679,4835,1679,4835,1683,4843,1683,4843,1671,4843,20xm4843,16l4835,16,4835,20,4843,20,4843,16xm4843,8l4835,8,4835,8,3708,8,3708,16,4835,16,4835,16,4843,16,4843,8xm5942,1671l4843,1671,4843,1679,5942,1679,5942,1671xm5942,8l4843,8,4843,16,5942,16,5942,8xm5950,20l5942,20,5942,1671,5950,1671,5950,20xm5950,-548l5942,-548,5942,-544,5942,8,5942,20,5950,20,5950,8,5950,-544,5950,-548xm5950,-556l5942,-556,5942,-556,3708,-556,3708,-548,5942,-548,5942,-548,5950,-548,5950,-556xm7141,20l7133,20,7133,1671,7141,1671,7141,20xm7141,-548l7133,-548,7133,-544,7133,8,7133,20,7141,20,7141,8,7141,-544,7141,-548xm8384,20l8376,20,8376,1671,8384,1671,8384,20xm9419,20l9411,20,9411,1671,9419,1671,9419,20xm9419,16l9411,16,9411,20,9419,20,9419,16xm10678,8l9419,8,9411,8,8384,8,8384,-544,8384,-548,8376,-548,8376,-544,8376,8,8376,20,8384,20,8384,16,9411,16,9419,16,10678,16,10678,8xm10686,20l10678,20,10678,1671,10686,1671,10686,20xm10686,16l10678,16,10678,20,10686,20,10686,16xm12109,20l12101,20,12101,1671,12109,1671,12109,20xm12109,16l12101,16,12101,20,12109,20,12109,16xm13196,20l13188,20,13188,1671,13196,1671,13196,20xm13196,-548l13188,-548,13188,-544,13188,8,12109,8,12101,8,10686,8,10678,8,10678,16,10686,16,12101,16,12109,16,13188,16,13188,20,13196,20,13196,8,13196,-544,13196,-548xm13196,-556l13188,-556,8384,-556,8376,-556,8376,-556,7141,-556,7133,-556,5950,-556,5950,-548,7133,-548,7141,-548,8376,-548,8376,-548,8384,-548,13188,-548,13196,-548,13196,-556xm14439,20l14431,20,14431,1671,14439,1671,14439,20xm14439,-548l14431,-548,14431,-544,14431,8,14431,20,14439,20,14439,8,14439,-544,14439,-548xm15802,-556l14439,-556,14431,-556,13196,-556,13196,-548,14431,-548,14439,-548,15802,-548,15802,-556xm15810,20l15802,20,15802,1671,15810,1671,15810,20xm15810,-556l15802,-556,15802,-548,15802,-544,15802,8,15802,20,15810,20,15810,8,15810,-544,15810,-548,15810,-556xe" filled="t" fillcolor="black" stroked="f">
              <v:fill type="solid"/>
              <v:path arrowok="t"/>
            </v:shape>
            <v:shape id="_x0000_s1192" style="width:14785;height:584;left:1025;position:absolute;top:1670" coordorigin="1025,1671" coordsize="14785,584" path="m1033,1683l1025,1683,1025,1959,1025,1971,1025,2242,1025,2254,1033,2254,1033,2242,1033,1971,1033,1959,1033,1683xm3708,1683l3700,1683,3700,1959,1033,1959,1033,1967,3700,1967,3700,1971,3700,2242,1033,2242,1033,2250,3700,2250,3700,2254,3708,2254,3708,2242,3708,1971,3708,1959,3708,1683xm4843,1683l4835,1683,4835,1959,3708,1959,3708,1967,4835,1967,4835,1971,4835,2242,3708,2242,3708,2250,4835,2250,4835,2254,4843,2254,4843,2242,4843,1971,4843,1959,4843,1683xm5942,2242l4843,2242,4843,2250,5942,2250,5942,2242xm5942,1959l4843,1959,4843,1967,5942,1967,5942,1959xm5942,1671l4843,1671,4843,1679,5942,1679,5942,1671xm5950,1671l5942,1671,5942,1683,5942,1683,5942,1959,5942,1971,5942,2242,5950,2242,5950,1971,5950,1959,5950,1683,5950,1683,5950,1671xm10678,1671l9419,1671,9411,1671,9411,1679,9411,1683,9411,1683,9411,1959,8384,1959,8384,1683,8384,1683,8384,1679,9411,1679,9411,1671,8384,1671,8376,1671,8376,1671,8376,1679,8376,1683,8376,1683,8376,1959,7141,1959,7141,1683,7141,1683,7141,1679,8376,1679,8376,1671,7141,1671,7133,1671,5950,1671,5950,1679,7133,1679,7133,1683,7133,1683,7133,1959,5950,1959,5950,1967,7133,1967,7133,1971,7133,2242,7141,2242,7141,1971,7141,1967,8376,1967,8376,1971,8376,2242,8384,2242,8384,1971,8384,1967,9411,1967,9411,1971,9411,2242,9419,2242,9419,1971,9419,1967,10678,1967,10678,1959,9419,1959,9419,1683,9419,1683,9419,1679,10678,1679,10678,1671xm13196,1671l13188,1671,13188,1671,13188,1679,13188,1683,13188,1683,13188,1959,12109,1959,12109,1683,12109,1683,12109,1679,13188,1679,13188,1671,12109,1671,12101,1671,12101,1679,12101,1683,12101,1683,12101,1959,10686,1959,10686,1683,10686,1683,10686,1679,12101,1679,12101,1671,10686,1671,10678,1671,10678,1683,10678,1683,10678,1959,10678,1971,10678,2242,10686,2242,10686,1971,10686,1967,12101,1967,12101,1971,12101,2242,12109,2242,12109,1971,12109,1967,13188,1967,13188,1971,13188,2242,13196,2242,13196,1971,13196,1959,13196,1683,13196,1683,13196,1671xm15802,1671l14439,1671,14431,1671,13196,1671,13196,1679,14431,1679,14431,1683,14431,1683,14431,1959,13196,1959,13196,1967,14431,1967,14431,1971,14431,2242,14439,2242,14439,1971,14439,1967,15802,1967,15802,1959,14439,1959,14439,1683,14439,1683,14439,1679,15802,1679,15802,1671xm15810,1671l15802,1671,15802,1683,15802,1683,15802,1959,15802,1971,15802,2242,15810,2242,15810,1971,15810,1959,15810,1683,15810,1683,15810,1671xe" filled="t" fillcolor="black" stroked="f">
              <v:fill type="solid"/>
              <v:path arrowok="t"/>
            </v:shape>
            <v:shape id="_x0000_s1193" style="width:14785;height:584;left:1025;position:absolute;top:2242" coordorigin="1025,2242" coordsize="14785,584" path="m1033,2254l1025,2254,1025,2530,1025,2542,1025,2814,1025,2826,1033,2826,1033,2814,1033,2542,1033,2530,1033,2254xm3708,2254l3700,2254,3700,2530,1033,2530,1033,2538,3700,2538,3700,2542,3700,2814,1033,2814,1033,2822,3700,2822,3700,2826,3708,2826,3708,2814,3708,2542,3708,2530,3708,2254xm4843,2254l4835,2254,4835,2530,3708,2530,3708,2538,4835,2538,4835,2542,4835,2814,3708,2814,3708,2822,4835,2822,4835,2826,4843,2826,4843,2814,4843,2542,4843,2530,4843,2254xm5942,2814l4843,2814,4843,2822,5942,2822,5942,2814xm5942,2530l4843,2530,4843,2538,5942,2538,5942,2530xm5942,2242l4843,2242,4843,2250,5942,2250,5942,2242xm5950,2242l5942,2242,5942,2254,5942,2254,5942,2530,5942,2542,5942,2814,5950,2814,5950,2542,5950,2530,5950,2254,5950,2254,5950,2242xm10678,2242l9419,2242,9411,2242,9411,2250,9411,2254,9411,2254,9411,2530,8384,2530,8384,2254,8384,2254,8384,2250,9411,2250,9411,2242,8384,2242,8376,2242,8376,2242,8376,2250,8376,2254,8376,2254,8376,2530,7141,2530,7141,2254,7141,2254,7141,2250,8376,2250,8376,2242,7141,2242,7133,2242,5950,2242,5950,2250,7133,2250,7133,2254,7133,2254,7133,2530,5950,2530,5950,2538,7133,2538,7133,2542,7133,2814,7141,2814,7141,2542,7141,2538,8376,2538,8376,2542,8376,2814,8384,2814,8384,2542,8384,2538,9411,2538,9411,2542,9411,2814,9419,2814,9419,2542,9419,2538,10678,2538,10678,2530,9419,2530,9419,2254,9419,2254,9419,2250,10678,2250,10678,2242xm13196,2242l13188,2242,13188,2242,13188,2250,13188,2254,13188,2254,13188,2530,12109,2530,12109,2254,12109,2254,12109,2250,13188,2250,13188,2242,12109,2242,12101,2242,12101,2250,12101,2254,12101,2254,12101,2530,10686,2530,10686,2254,10686,2254,10686,2250,12101,2250,12101,2242,10686,2242,10678,2242,10678,2254,10678,2254,10678,2530,10678,2542,10678,2814,10686,2814,10686,2542,10686,2538,12101,2538,12101,2542,12101,2814,12109,2814,12109,2542,12109,2538,13188,2538,13188,2542,13188,2814,13196,2814,13196,2542,13196,2530,13196,2254,13196,2254,13196,2242xm15802,2242l14439,2242,14431,2242,13196,2242,13196,2250,14431,2250,14431,2254,14431,2254,14431,2530,13196,2530,13196,2538,14431,2538,14431,2542,14431,2814,14439,2814,14439,2542,14439,2538,15802,2538,15802,2530,14439,2530,14439,2254,14439,2254,14439,2250,15802,2250,15802,2242xm15810,2242l15802,2242,15802,2254,15802,2254,15802,2530,15802,2542,15802,2814,15810,2814,15810,2542,15810,2530,15810,2254,15810,2254,15810,2242xe" filled="t" fillcolor="black" stroked="f">
              <v:fill type="solid"/>
              <v:path arrowok="t"/>
            </v:shape>
            <v:shape id="_x0000_s1194" style="width:14785;height:585;left:1025;position:absolute;top:2813" coordorigin="1025,2814" coordsize="14785,585" path="m1033,3114l1025,3114,1025,3386,1025,3398,1033,3398,1033,3386,1033,3114xm1033,3102l1025,3102,1025,3114,1033,3114,1033,3102xm1033,2826l1025,2826,1025,3102,1033,3102,1033,2826xm3708,3114l3700,3114,3700,3386,1033,3386,1033,3394,3700,3394,3700,3398,3708,3398,3708,3386,3708,3114xm3708,3102l3700,3102,1033,3102,1033,3110,3700,3110,3700,3114,3708,3114,3708,3102xm3708,2826l3700,2826,3700,3102,3708,3102,3708,2826xm4843,3114l4835,3114,4835,3386,3708,3386,3708,3394,4835,3394,4835,3398,4843,3398,4843,3386,4843,3114xm4843,3102l4835,3102,4835,3102,3708,3102,3708,3110,4835,3110,4835,3114,4843,3114,4843,3102xm4843,2826l4835,2826,4835,3102,4843,3102,4843,2826xm5942,3386l4843,3386,4843,3394,5942,3394,5942,3386xm5942,3102l4843,3102,4843,3110,5942,3110,5942,3102xm5942,2814l4843,2814,4843,2822,5942,2822,5942,2814xm5950,3114l5942,3114,5942,3386,5950,3386,5950,3114xm5950,3102l5942,3102,5942,3114,5950,3114,5950,3102xm5950,2814l5942,2814,5942,2826,5942,2826,5942,3102,5950,3102,5950,2826,5950,2826,5950,2814xm7141,3114l7133,3114,7133,3386,7141,3386,7141,3114xm8384,3114l8376,3114,8376,3386,8384,3386,8384,3114xm9419,3114l9411,3114,9411,3386,9419,3386,9419,3114xm10678,3102l9419,3102,9411,3102,8384,3102,8376,3102,8376,3102,7141,3102,7133,3102,5950,3102,5950,3110,7133,3110,7133,3114,7141,3114,7141,3110,8376,3110,8376,3114,8384,3114,8384,3110,9411,3110,9411,3114,9419,3114,9419,3110,10678,3110,10678,3102xm10678,2814l9419,2814,9411,2814,8384,2814,8376,2814,8376,2814,7141,2814,7133,2814,5950,2814,5950,2822,7133,2822,7133,2826,7133,2826,7133,3102,7141,3102,7141,2826,7141,2826,7141,2822,8376,2822,8376,2826,8376,2826,8376,3102,8384,3102,8384,2826,8384,2826,8384,2822,9411,2822,9411,2826,9411,2826,9411,3102,9419,3102,9419,2826,9419,2826,9419,2822,10678,2822,10678,2814xm10686,3114l10678,3114,10678,3386,10686,3386,10686,3114xm12109,3114l12101,3114,12101,3386,12109,3386,12109,3114xm13196,3114l13188,3114,13188,3386,13196,3386,13196,3114xm13196,3102l13188,3102,13188,3102,12109,3102,12101,3102,10686,3102,10678,3102,10678,3114,10686,3114,10686,3110,12101,3110,12101,3114,12109,3114,12109,3110,13188,3110,13188,3114,13196,3114,13196,3102xm13196,2814l13188,2814,13188,2814,12109,2814,12101,2814,10686,2814,10678,2814,10678,2826,10678,2826,10678,3102,10686,3102,10686,2826,10686,2826,10686,2822,12101,2822,12101,2826,12101,2826,12101,3102,12109,3102,12109,2826,12109,2826,12109,2822,13188,2822,13188,2826,13188,2826,13188,3102,13196,3102,13196,2826,13196,2826,13196,2814xm14439,3114l14431,3114,14431,3386,14439,3386,14439,3114xm15802,3102l14439,3102,14431,3102,13196,3102,13196,3110,14431,3110,14431,3114,14439,3114,14439,3110,15802,3110,15802,3102xm15802,2814l14439,2814,14431,2814,13196,2814,13196,2822,14431,2822,14431,2826,14431,2826,14431,3102,14439,3102,14439,2826,14439,2826,14439,2822,15802,2822,15802,2814xm15810,3114l15802,3114,15802,3386,15810,3386,15810,3114xm15810,3102l15802,3102,15802,3114,15810,3114,15810,3102xm15810,2814l15802,2814,15802,2826,15802,2826,15802,3102,15810,3102,15810,2826,15810,2826,15810,2814xe" filled="t" fillcolor="black" stroked="f">
              <v:fill type="solid"/>
              <v:path arrowok="t"/>
            </v:shape>
            <v:shape id="_x0000_s1195" style="width:14785;height:584;left:1025;position:absolute;top:3385" coordorigin="1025,3386" coordsize="14785,584" path="m1033,3398l1025,3398,1025,3674,1025,3674,1025,3686,1025,3957,1025,3969,1033,3969,1033,3957,1033,3686,1033,3674,1033,3674,1033,3398xm3708,3398l3700,3398,3700,3674,1033,3674,1033,3682,3700,3682,3700,3686,3700,3957,1033,3957,1033,3965,3700,3965,3700,3969,3708,3969,3708,3957,3708,3686,3708,3674,3708,3674,3708,3398xm4843,3398l4835,3398,4835,3674,3708,3674,3708,3682,4835,3682,4835,3686,4835,3957,3708,3957,3708,3965,4835,3965,4835,3969,4843,3969,4843,3957,4843,3686,4843,3674,4843,3674,4843,3398xm5942,3957l4843,3957,4843,3965,5942,3965,5942,3957xm5942,3674l4843,3674,4843,3682,5942,3682,5942,3674xm5942,3386l4843,3386,4843,3394,5942,3394,5942,3386xm5950,3386l5942,3386,5942,3398,5942,3674,5942,3674,5942,3686,5942,3957,5950,3957,5950,3686,5950,3674,5950,3674,5950,3398,5950,3386xm10678,3386l9419,3386,9411,3386,9411,3394,9411,3398,9411,3674,8384,3674,8384,3398,8384,3394,9411,3394,9411,3386,8384,3386,8376,3386,8376,3386,8376,3394,8376,3398,8376,3674,7141,3674,7141,3398,7141,3394,8376,3394,8376,3386,7141,3386,7133,3386,5950,3386,5950,3394,7133,3394,7133,3398,7133,3674,5950,3674,5950,3682,7133,3682,7133,3686,7133,3957,7141,3957,7141,3686,7141,3682,8376,3682,8376,3686,8376,3957,8384,3957,8384,3686,8384,3682,9411,3682,9411,3686,9411,3957,9419,3957,9419,3686,9419,3682,10678,3682,10678,3674,9419,3674,9419,3398,9419,3394,10678,3394,10678,3386xm13196,3386l13188,3386,13188,3386,13188,3394,13188,3398,13188,3674,12109,3674,12109,3398,12109,3394,13188,3394,13188,3386,12109,3386,12101,3386,12101,3394,12101,3398,12101,3674,10686,3674,10686,3398,10686,3394,12101,3394,12101,3386,10686,3386,10678,3386,10678,3398,10678,3674,10678,3674,10678,3686,10678,3957,10686,3957,10686,3686,10686,3682,12101,3682,12101,3686,12101,3957,12109,3957,12109,3686,12109,3682,13188,3682,13188,3686,13188,3957,13196,3957,13196,3686,13196,3674,13196,3674,13196,3398,13196,3386xm15802,3386l14439,3386,14431,3386,13196,3386,13196,3394,14431,3394,14431,3398,14431,3674,13196,3674,13196,3682,14431,3682,14431,3686,14431,3957,14439,3957,14439,3686,14439,3682,15802,3682,15802,3674,14439,3674,14439,3398,14439,3394,15802,3394,15802,3386xm15810,3386l15802,3386,15802,3398,15802,3674,15802,3674,15802,3686,15802,3957,15810,3957,15810,3686,15810,3674,15810,3674,15810,3398,15810,3386xe" filled="t" fillcolor="black" stroked="f">
              <v:fill type="solid"/>
              <v:path arrowok="t"/>
            </v:shape>
            <v:shape id="_x0000_s1196" style="width:14785;height:584;left:1025;position:absolute;top:3957" coordorigin="1025,3957" coordsize="14785,584" path="m1033,3969l1025,3969,1025,4245,1025,4257,1025,4529,1025,4541,1033,4541,1033,4529,1033,4257,1033,4245,1033,3969xm3708,3969l3700,3969,3700,4245,1033,4245,1033,4253,3700,4253,3700,4257,3700,4529,1033,4529,1033,4537,3700,4537,3700,4541,3708,4541,3708,4529,3708,4257,3708,4245,3708,3969xm4843,3969l4835,3969,4835,4245,3708,4245,3708,4253,4835,4253,4835,4257,4835,4529,3708,4529,3708,4537,4835,4537,4835,4541,4843,4541,4843,4529,4843,4257,4843,4245,4843,3969xm5942,4529l4843,4529,4843,4537,5942,4537,5942,4529xm5942,4245l4843,4245,4843,4253,5942,4253,5942,4245xm5942,3957l4843,3957,4843,3965,5942,3965,5942,3957xm5950,3957l5942,3957,5942,3969,5942,3969,5942,4245,5942,4257,5942,4529,5950,4529,5950,4257,5950,4245,5950,3969,5950,3969,5950,3957xm10678,3957l9419,3957,9411,3957,9411,3965,9411,3969,9411,3969,9411,4245,8384,4245,8384,3969,8384,3969,8384,3965,9411,3965,9411,3957,8384,3957,8376,3957,8376,3957,8376,3965,8376,3969,8376,3969,8376,4245,7141,4245,7141,3969,7141,3969,7141,3965,8376,3965,8376,3957,7141,3957,7133,3957,5950,3957,5950,3965,7133,3965,7133,3969,7133,3969,7133,4245,5950,4245,5950,4253,7133,4253,7133,4257,7133,4529,7141,4529,7141,4257,7141,4253,8376,4253,8376,4257,8376,4529,8384,4529,8384,4257,8384,4253,9411,4253,9411,4257,9411,4529,9419,4529,9419,4257,9419,4253,10678,4253,10678,4245,9419,4245,9419,3969,9419,3969,9419,3965,10678,3965,10678,3957xm13196,3957l13188,3957,13188,3957,13188,3965,13188,3969,13188,3969,13188,4245,12109,4245,12109,3969,12109,3969,12109,3965,13188,3965,13188,3957,12109,3957,12101,3957,12101,3965,12101,3969,12101,3969,12101,4245,10686,4245,10686,3969,10686,3969,10686,3965,12101,3965,12101,3957,10686,3957,10678,3957,10678,3969,10678,3969,10678,4245,10678,4257,10678,4529,10686,4529,10686,4257,10686,4253,12101,4253,12101,4257,12101,4529,12109,4529,12109,4257,12109,4253,13188,4253,13188,4257,13188,4529,13196,4529,13196,4257,13196,4245,13196,3969,13196,3969,13196,3957xm15802,3957l14439,3957,14431,3957,13196,3957,13196,3965,14431,3965,14431,3969,14431,3969,14431,4245,13196,4245,13196,4253,14431,4253,14431,4257,14431,4529,14439,4529,14439,4257,14439,4253,15802,4253,15802,4245,14439,4245,14439,3969,14439,3969,14439,3965,15802,3965,15802,3957xm15810,3957l15802,3957,15802,3969,15802,3969,15802,4245,15802,4257,15802,4529,15810,4529,15810,4257,15810,4245,15810,3969,15810,3969,15810,3957xe" filled="t" fillcolor="black" stroked="f">
              <v:fill type="solid"/>
              <v:path arrowok="t"/>
            </v:shape>
            <v:shape id="_x0000_s1197" style="width:14785;height:584;left:1025;position:absolute;top:4528" coordorigin="1025,4529" coordsize="14785,584" path="m1033,4541l1025,4541,1025,4816,1025,4816,1025,4828,1025,4828,1025,5101,1025,5113,1033,5113,1033,5101,1033,4828,1033,4828,1033,4816,1033,4816,1033,4541xm3708,4541l3700,4541,3700,4816,1033,4816,1033,4824,3700,4824,3700,4828,3700,4828,3700,5101,1033,5101,1033,5109,3700,5109,3700,5113,3708,5113,3708,5101,3708,4828,3708,4828,3708,4816,3708,4816,3708,4541xm4843,4541l4835,4541,4835,4816,3708,4816,3708,4824,4835,4824,4835,4828,4835,4828,4835,5101,3708,5101,3708,5109,4835,5109,4835,5113,4843,5113,4843,5101,4843,4828,4843,4828,4843,4816,4843,4816,4843,4541xm5942,5101l4843,5101,4843,5109,5942,5109,5942,5101xm5942,4816l4843,4816,4843,4824,5942,4824,5942,4816xm5942,4529l4843,4529,4843,4537,5942,4537,5942,4529xm5950,4529l5942,4529,5942,4541,5942,4816,5942,4816,5942,4828,5942,4828,5942,5101,5950,5101,5950,4828,5950,4828,5950,4816,5950,4816,5950,4541,5950,4529xm10678,4529l9419,4529,9411,4529,9411,4537,9411,4541,9411,4816,8384,4816,8384,4541,8384,4537,9411,4537,9411,4529,8384,4529,8376,4529,8376,4529,8376,4537,8376,4541,8376,4816,7141,4816,7141,4541,7141,4537,8376,4537,8376,4529,7141,4529,7133,4529,5950,4529,5950,4537,7133,4537,7133,4541,7133,4816,5950,4816,5950,4824,7133,4824,7133,4828,7133,4828,7133,5101,7141,5101,7141,4828,7141,4828,7141,4824,8376,4824,8376,4828,8376,4828,8376,5101,8384,5101,8384,4828,8384,4828,8384,4824,9411,4824,9411,4828,9411,4828,9411,5101,9419,5101,9419,4828,9419,4828,9419,4824,10678,4824,10678,4816,9419,4816,9419,4541,9419,4537,10678,4537,10678,4529xm13196,4529l13188,4529,13188,4529,13188,4537,13188,4541,13188,4816,12109,4816,12109,4541,12109,4537,13188,4537,13188,4529,12109,4529,12101,4529,12101,4537,12101,4541,12101,4816,10686,4816,10686,4541,10686,4537,12101,4537,12101,4529,10686,4529,10678,4529,10678,4541,10678,4816,10678,4816,10678,4828,10678,4828,10678,5101,10686,5101,10686,4828,10686,4828,10686,4824,12101,4824,12101,4828,12101,4828,12101,5101,12109,5101,12109,4828,12109,4828,12109,4824,13188,4824,13188,4828,13188,4828,13188,5101,13196,5101,13196,4828,13196,4828,13196,4816,13196,4816,13196,4541,13196,4529xm15802,4529l14439,4529,14431,4529,13196,4529,13196,4537,14431,4537,14431,4541,14431,4816,13196,4816,13196,4824,14431,4824,14431,4828,14431,4828,14431,5101,14439,5101,14439,4828,14439,4828,14439,4824,15802,4824,15802,4816,14439,4816,14439,4541,14439,4537,15802,4537,15802,4529xm15810,4529l15802,4529,15802,4541,15802,4816,15802,4816,15802,4828,15802,4828,15802,5101,15810,5101,15810,4828,15810,4828,15810,4816,15810,4816,15810,4541,15810,4529xe" filled="t" fillcolor="black" stroked="f">
              <v:fill type="solid"/>
              <v:path arrowok="t"/>
            </v:shape>
            <v:shape id="_x0000_s1198" style="width:14785;height:584;left:1025;position:absolute;top:5100" coordorigin="1025,5101" coordsize="14785,584" path="m1033,5388l1025,5388,1025,5400,1025,5400,1025,5672,1025,5672,1025,5684,1033,5684,1033,5672,1033,5672,1033,5400,1033,5400,1033,5388xm1033,5113l1025,5113,1025,5388,1033,5388,1033,5113xm3708,5388l3700,5388,1033,5388,1033,5396,3700,5396,3700,5400,3700,5400,3700,5672,1033,5672,1033,5680,3700,5680,3700,5684,3708,5684,3708,5672,3708,5672,3708,5400,3708,5400,3708,5388xm3708,5113l3700,5113,3700,5388,3708,5388,3708,5113xm4843,5388l4835,5388,4835,5388,3708,5388,3708,5396,4835,5396,4835,5400,4835,5400,4835,5672,3708,5672,3708,5680,4835,5680,4835,5684,4843,5684,4843,5672,4843,5672,4843,5400,4843,5400,4843,5388xm4843,5113l4835,5113,4835,5388,4843,5388,4843,5113xm5942,5672l4843,5672,4843,5680,5942,5680,5942,5672xm5942,5388l4843,5388,4843,5396,5942,5396,5942,5388xm5942,5101l4843,5101,4843,5109,5942,5109,5942,5101xm5950,5388l5942,5388,5942,5400,5942,5400,5942,5672,5950,5672,5950,5400,5950,5400,5950,5388xm5950,5101l5942,5101,5942,5113,5942,5113,5942,5388,5950,5388,5950,5113,5950,5113,5950,5101xm10678,5388l9419,5388,9411,5388,8384,5388,8376,5388,8376,5388,7141,5388,7133,5388,5950,5388,5950,5396,7133,5396,7133,5400,7133,5400,7133,5672,7141,5672,7141,5400,7141,5400,7141,5396,8376,5396,8376,5400,8376,5400,8376,5672,8384,5672,8384,5400,8384,5400,8384,5396,9411,5396,9411,5400,9411,5400,9411,5672,9419,5672,9419,5400,9419,5400,9419,5396,10678,5396,10678,5388xm10678,5101l9419,5101,9411,5101,8384,5101,8376,5101,8376,5101,7141,5101,7133,5101,5950,5101,5950,5109,7133,5109,7133,5113,7133,5113,7133,5388,7141,5388,7141,5113,7141,5113,7141,5109,8376,5109,8376,5113,8376,5113,8376,5388,8384,5388,8384,5113,8384,5113,8384,5109,9411,5109,9411,5113,9411,5113,9411,5388,9419,5388,9419,5113,9419,5113,9419,5109,10678,5109,10678,5101xm13196,5388l13188,5388,13188,5388,12109,5388,12101,5388,10686,5388,10678,5388,10678,5400,10678,5400,10678,5672,10686,5672,10686,5400,10686,5400,10686,5396,12101,5396,12101,5400,12101,5400,12101,5672,12109,5672,12109,5400,12109,5400,12109,5396,13188,5396,13188,5400,13188,5400,13188,5672,13196,5672,13196,5400,13196,5400,13196,5388xm13196,5101l13188,5101,13188,5101,12109,5101,12101,5101,10686,5101,10678,5101,10678,5113,10678,5113,10678,5388,10686,5388,10686,5113,10686,5113,10686,5109,12101,5109,12101,5113,12101,5113,12101,5388,12109,5388,12109,5113,12109,5113,12109,5109,13188,5109,13188,5113,13188,5113,13188,5388,13196,5388,13196,5113,13196,5113,13196,5101xm15802,5388l14439,5388,14431,5388,13196,5388,13196,5396,14431,5396,14431,5400,14431,5400,14431,5672,14439,5672,14439,5400,14439,5400,14439,5396,15802,5396,15802,5388xm15802,5101l14439,5101,14431,5101,13196,5101,13196,5109,14431,5109,14431,5113,14431,5113,14431,5388,14439,5388,14439,5113,14439,5113,14439,5109,15802,5109,15802,5101xm15810,5388l15802,5388,15802,5400,15802,5400,15802,5672,15810,5672,15810,5400,15810,5400,15810,5388xm15810,5101l15802,5101,15802,5113,15802,5113,15802,5388,15810,5388,15810,5113,15810,5113,15810,5101xe" filled="t" fillcolor="black" stroked="f">
              <v:fill type="solid"/>
              <v:path arrowok="t"/>
            </v:shape>
            <v:shape id="_x0000_s1199" style="width:14785;height:580;left:1025;position:absolute;top:5671" coordorigin="1025,5672" coordsize="14785,580" path="m1033,5684l1025,5684,1025,5960,1025,5960,1025,5972,1025,5972,1025,6243,1025,6243,1025,6251,1033,6251,1033,6243,1033,6243,1033,5972,1033,5972,1033,5960,1033,5960,1033,5684xm3708,5684l3700,5684,3700,5960,1033,5960,1033,5968,3700,5968,3700,5972,3700,5972,3700,6243,1033,6243,1033,6251,3700,6251,3708,6251,3708,6243,3708,6243,3708,5972,3708,5972,3708,5960,3708,5960,3708,5684xm4843,5684l4835,5684,4835,5960,3708,5960,3708,5968,4835,5968,4835,5972,4835,5972,4835,6243,3708,6243,3708,6251,4835,6251,4835,6251,4843,6251,4843,6243,4843,6243,4843,5972,4843,5972,4843,5960,4843,5960,4843,5684xm5942,6243l4843,6243,4843,6251,5942,6251,5942,6243xm5942,5960l4843,5960,4843,5968,5942,5968,5942,5960xm5942,5672l4843,5672,4843,5680,5942,5680,5942,5672xm5950,5672l5942,5672,5942,5684,5942,5960,5942,5960,5942,5972,5942,5972,5942,6243,5942,6243,5942,6251,5950,6251,5950,6243,5950,6243,5950,5972,5950,5972,5950,5960,5950,5960,5950,5684,5950,5672xm10678,5672l9419,5672,9411,5672,9411,5680,9411,5684,9411,5960,8384,5960,8384,5684,8384,5680,9411,5680,9411,5672,8384,5672,8376,5672,8376,5672,8376,5680,8376,5684,8376,5960,8376,5968,8376,5972,8376,5972,8376,6243,7141,6243,7141,5972,7141,5972,7141,5968,8376,5968,8376,5960,7141,5960,7141,5684,7141,5680,8376,5680,8376,5672,7141,5672,7133,5672,5950,5672,5950,5680,7133,5680,7133,5684,7133,5960,5950,5960,5950,5968,7133,5968,7133,5972,7133,5972,7133,6243,5950,6243,5950,6251,7133,6251,7141,6251,8376,6251,8376,6251,8384,6251,8384,6243,8384,6243,8384,5972,8384,5972,8384,5968,9411,5968,9411,5972,9419,5972,9419,5968,10678,5968,10678,5960,9419,5960,9419,5684,9419,5680,10678,5680,10678,5672xm13196,5672l13188,5672,13188,5672,13188,5680,13188,5684,13188,5960,12109,5960,12109,5684,12109,5680,13188,5680,13188,5672,12109,5672,12101,5672,12101,5680,12101,5684,12101,5960,10686,5960,10686,5684,10686,5680,12101,5680,12101,5672,10686,5672,10678,5672,10678,5684,10678,5960,10678,5960,10678,5972,10686,5972,10686,5968,12101,5968,12101,5972,12109,5972,12109,5968,13188,5968,13188,5972,13196,5972,13196,5960,13196,5960,13196,5684,13196,5672xm15802,5672l14439,5672,14431,5672,13196,5672,13196,5680,14431,5680,14431,5684,14431,5960,13196,5960,13196,5968,14431,5968,14431,5972,14439,5972,14439,5968,15802,5968,15802,5960,14439,5960,14439,5684,14439,5680,15802,5680,15802,5672xm15810,5672l15802,5672,15802,5684,15802,5960,15802,5960,15802,5972,15810,5972,15810,5960,15810,5960,15810,5684,15810,5672xe" filled="t" fillcolor="black" stroked="f">
              <v:fill type="solid"/>
              <v:path arrowok="t"/>
            </v:shape>
            <v:shape id="_x0000_s1200" style="width:7435;height:280;left:8376;position:absolute;top:5971" coordorigin="8376,5972" coordsize="7435,280" path="m10678,6243l9419,6243,9419,5972,9411,5972,9411,6243,8384,6243,8376,6243,8376,6251,8384,6251,9411,6251,9419,6251,10678,6251,10678,6243xm13196,5972l13188,5972,13188,6243,12109,6243,12109,5972,12101,5972,12101,6243,10686,6243,10686,5972,10678,5972,10678,6243,10678,6243,10678,6251,10686,6251,12101,6251,12109,6251,13188,6251,13188,6251,13196,6251,13196,6243,13196,6243,13196,5972xm15802,6243l14439,6243,14439,5972,14431,5972,14431,6243,13196,6243,13196,6251,14431,6251,14439,6251,15802,6251,15802,6243xm15810,5972l15802,5972,15802,6243,15802,6243,15802,6251,15810,6251,15810,6243,15810,6243,15810,5972xe" filled="t" fillcolor="black" stroked="f">
              <v:fill type="solid"/>
              <v:path arrowok="t"/>
            </v:shape>
          </v:group>
        </w:pict>
      </w:r>
      <w:r>
        <w:rPr>
          <w:sz w:val="24"/>
        </w:rPr>
        <w:t>в</w:t>
      </w:r>
      <w:r>
        <w:rPr>
          <w:spacing w:val="-15"/>
          <w:sz w:val="24"/>
        </w:rPr>
        <w:t xml:space="preserve"> </w:t>
      </w:r>
      <w:r>
        <w:rPr>
          <w:sz w:val="24"/>
        </w:rPr>
        <w:t xml:space="preserve">том </w:t>
      </w:r>
      <w:r>
        <w:rPr>
          <w:spacing w:val="-4"/>
          <w:sz w:val="24"/>
        </w:rPr>
        <w:t>числе</w:t>
      </w:r>
    </w:p>
    <w:p>
      <w:pPr>
        <w:tabs>
          <w:tab w:val="left" w:pos="1732"/>
        </w:tabs>
        <w:spacing w:before="114" w:line="117" w:lineRule="auto"/>
        <w:ind w:left="1740" w:right="81" w:hanging="1195"/>
        <w:jc w:val="right"/>
        <w:rPr>
          <w:sz w:val="24"/>
        </w:rPr>
      </w:pPr>
      <w:r>
        <w:rPr>
          <w:spacing w:val="-2"/>
          <w:sz w:val="24"/>
        </w:rPr>
        <w:t>всего</w:t>
      </w:r>
      <w:r>
        <w:rPr>
          <w:sz w:val="24"/>
        </w:rPr>
        <w:tab/>
      </w:r>
      <w:r>
        <w:rPr>
          <w:spacing w:val="-4"/>
          <w:position w:val="14"/>
          <w:sz w:val="24"/>
        </w:rPr>
        <w:t xml:space="preserve">лес- </w:t>
      </w:r>
      <w:r>
        <w:rPr>
          <w:spacing w:val="-5"/>
          <w:sz w:val="24"/>
        </w:rPr>
        <w:t>ные</w:t>
      </w:r>
    </w:p>
    <w:p>
      <w:pPr>
        <w:spacing w:before="27"/>
        <w:ind w:left="1684" w:right="35" w:firstLine="19"/>
        <w:jc w:val="left"/>
        <w:rPr>
          <w:sz w:val="24"/>
        </w:rPr>
      </w:pPr>
      <w:r>
        <w:rPr>
          <w:spacing w:val="-4"/>
          <w:sz w:val="24"/>
        </w:rPr>
        <w:t>куль туры</w:t>
      </w:r>
    </w:p>
    <w:p>
      <w:pPr>
        <w:spacing w:before="0" w:line="240" w:lineRule="auto"/>
        <w:rPr>
          <w:sz w:val="26"/>
        </w:rPr>
      </w:pPr>
      <w:r>
        <w:br w:type="column"/>
      </w:r>
    </w:p>
    <w:p>
      <w:pPr>
        <w:spacing w:before="210"/>
        <w:ind w:left="334" w:right="0" w:hanging="3"/>
        <w:jc w:val="center"/>
        <w:rPr>
          <w:sz w:val="24"/>
        </w:rPr>
      </w:pPr>
      <w:r>
        <w:rPr>
          <w:spacing w:val="-2"/>
          <w:sz w:val="24"/>
        </w:rPr>
        <w:t>Несом- кнув- шиеся лесные культуры</w:t>
      </w:r>
    </w:p>
    <w:p>
      <w:pPr>
        <w:spacing w:before="0" w:line="240" w:lineRule="auto"/>
        <w:rPr>
          <w:sz w:val="26"/>
        </w:rPr>
      </w:pPr>
      <w:r>
        <w:br w:type="column"/>
      </w:r>
    </w:p>
    <w:p>
      <w:pPr>
        <w:spacing w:before="210"/>
        <w:ind w:left="306" w:right="0" w:hanging="1"/>
        <w:jc w:val="center"/>
        <w:rPr>
          <w:sz w:val="24"/>
        </w:rPr>
      </w:pPr>
      <w:r>
        <w:rPr>
          <w:spacing w:val="-2"/>
          <w:sz w:val="24"/>
        </w:rPr>
        <w:t xml:space="preserve">Лесные питом- ники, планта- </w:t>
      </w:r>
      <w:r>
        <w:rPr>
          <w:sz w:val="24"/>
        </w:rPr>
        <w:t>ции, га</w:t>
      </w:r>
    </w:p>
    <w:p>
      <w:pPr>
        <w:spacing w:before="0" w:line="240" w:lineRule="auto"/>
        <w:rPr>
          <w:sz w:val="26"/>
        </w:rPr>
      </w:pPr>
      <w:r>
        <w:br w:type="column"/>
      </w:r>
    </w:p>
    <w:p>
      <w:pPr>
        <w:pStyle w:val="BodyText"/>
        <w:rPr>
          <w:sz w:val="26"/>
        </w:rPr>
      </w:pPr>
    </w:p>
    <w:p>
      <w:pPr>
        <w:spacing w:before="191"/>
        <w:ind w:left="366" w:right="0" w:firstLine="3"/>
        <w:jc w:val="center"/>
        <w:rPr>
          <w:sz w:val="24"/>
        </w:rPr>
      </w:pPr>
      <w:r>
        <w:rPr>
          <w:spacing w:val="-4"/>
          <w:sz w:val="24"/>
        </w:rPr>
        <w:t xml:space="preserve">гари, </w:t>
      </w:r>
      <w:r>
        <w:rPr>
          <w:spacing w:val="-2"/>
          <w:sz w:val="24"/>
        </w:rPr>
        <w:t xml:space="preserve">погиб- </w:t>
      </w:r>
      <w:r>
        <w:rPr>
          <w:spacing w:val="-4"/>
          <w:sz w:val="24"/>
        </w:rPr>
        <w:t xml:space="preserve">шие </w:t>
      </w:r>
      <w:r>
        <w:rPr>
          <w:spacing w:val="-2"/>
          <w:sz w:val="24"/>
        </w:rPr>
        <w:t>насаж- дения</w:t>
      </w:r>
    </w:p>
    <w:p>
      <w:pPr>
        <w:spacing w:before="225"/>
        <w:ind w:left="-5" w:right="0" w:firstLine="0"/>
        <w:jc w:val="center"/>
        <w:rPr>
          <w:sz w:val="24"/>
        </w:rPr>
      </w:pPr>
      <w:r>
        <w:br w:type="column"/>
      </w:r>
      <w:r>
        <w:rPr>
          <w:sz w:val="24"/>
        </w:rPr>
        <w:t>Не</w:t>
      </w:r>
      <w:r>
        <w:rPr>
          <w:spacing w:val="-11"/>
          <w:sz w:val="24"/>
        </w:rPr>
        <w:t xml:space="preserve"> </w:t>
      </w:r>
      <w:r>
        <w:rPr>
          <w:sz w:val="24"/>
        </w:rPr>
        <w:t>покрытые</w:t>
      </w:r>
      <w:r>
        <w:rPr>
          <w:spacing w:val="-10"/>
          <w:sz w:val="24"/>
        </w:rPr>
        <w:t xml:space="preserve"> </w:t>
      </w:r>
      <w:r>
        <w:rPr>
          <w:sz w:val="24"/>
        </w:rPr>
        <w:t>лесом</w:t>
      </w:r>
      <w:r>
        <w:rPr>
          <w:spacing w:val="-10"/>
          <w:sz w:val="24"/>
        </w:rPr>
        <w:t xml:space="preserve"> </w:t>
      </w:r>
      <w:r>
        <w:rPr>
          <w:sz w:val="24"/>
        </w:rPr>
        <w:t>земли,</w:t>
      </w:r>
      <w:r>
        <w:rPr>
          <w:spacing w:val="-10"/>
          <w:sz w:val="24"/>
        </w:rPr>
        <w:t xml:space="preserve"> </w:t>
      </w:r>
      <w:r>
        <w:rPr>
          <w:spacing w:val="-5"/>
          <w:sz w:val="24"/>
        </w:rPr>
        <w:t>га</w:t>
      </w:r>
    </w:p>
    <w:p>
      <w:pPr>
        <w:pStyle w:val="BodyText"/>
        <w:rPr>
          <w:sz w:val="26"/>
        </w:rPr>
      </w:pPr>
    </w:p>
    <w:p>
      <w:pPr>
        <w:pStyle w:val="BodyText"/>
        <w:spacing w:before="6"/>
        <w:rPr>
          <w:sz w:val="37"/>
        </w:rPr>
      </w:pPr>
    </w:p>
    <w:p>
      <w:pPr>
        <w:tabs>
          <w:tab w:val="left" w:pos="1212"/>
        </w:tabs>
        <w:spacing w:before="0" w:line="151" w:lineRule="auto"/>
        <w:ind w:left="16" w:right="0" w:firstLine="0"/>
        <w:jc w:val="center"/>
        <w:rPr>
          <w:sz w:val="24"/>
        </w:rPr>
      </w:pPr>
      <w:r>
        <w:rPr>
          <w:spacing w:val="-2"/>
          <w:position w:val="-13"/>
          <w:sz w:val="24"/>
        </w:rPr>
        <w:t>вырубки</w:t>
      </w:r>
      <w:r>
        <w:rPr>
          <w:position w:val="-13"/>
          <w:sz w:val="24"/>
        </w:rPr>
        <w:tab/>
      </w:r>
      <w:r>
        <w:rPr>
          <w:spacing w:val="-2"/>
          <w:sz w:val="24"/>
        </w:rPr>
        <w:t>прогалины,</w:t>
      </w:r>
    </w:p>
    <w:p>
      <w:pPr>
        <w:spacing w:before="0" w:line="207" w:lineRule="exact"/>
        <w:ind w:left="1670" w:right="0" w:firstLine="0"/>
        <w:jc w:val="left"/>
        <w:rPr>
          <w:sz w:val="24"/>
        </w:rPr>
      </w:pPr>
      <w:r>
        <w:rPr>
          <w:spacing w:val="-2"/>
          <w:sz w:val="24"/>
        </w:rPr>
        <w:t>пустыри</w:t>
      </w:r>
    </w:p>
    <w:p>
      <w:pPr>
        <w:spacing w:before="0" w:line="240" w:lineRule="auto"/>
        <w:rPr>
          <w:sz w:val="26"/>
        </w:rPr>
      </w:pPr>
      <w:r>
        <w:br w:type="column"/>
      </w:r>
    </w:p>
    <w:p>
      <w:pPr>
        <w:pStyle w:val="BodyText"/>
        <w:rPr>
          <w:sz w:val="26"/>
        </w:rPr>
      </w:pPr>
    </w:p>
    <w:p>
      <w:pPr>
        <w:pStyle w:val="BodyText"/>
        <w:rPr>
          <w:sz w:val="26"/>
        </w:rPr>
      </w:pPr>
    </w:p>
    <w:p>
      <w:pPr>
        <w:pStyle w:val="BodyText"/>
        <w:spacing w:before="7"/>
        <w:rPr>
          <w:sz w:val="38"/>
        </w:rPr>
      </w:pPr>
    </w:p>
    <w:p>
      <w:pPr>
        <w:spacing w:before="0"/>
        <w:ind w:left="16" w:right="0" w:firstLine="0"/>
        <w:jc w:val="left"/>
        <w:rPr>
          <w:sz w:val="24"/>
        </w:rPr>
      </w:pPr>
      <w:r>
        <w:rPr>
          <w:spacing w:val="-4"/>
          <w:sz w:val="24"/>
        </w:rPr>
        <w:t>Итого</w:t>
      </w:r>
    </w:p>
    <w:p>
      <w:pPr>
        <w:spacing w:before="0" w:line="240" w:lineRule="auto"/>
        <w:rPr>
          <w:sz w:val="26"/>
        </w:rPr>
      </w:pPr>
      <w:r>
        <w:br w:type="column"/>
      </w:r>
    </w:p>
    <w:p>
      <w:pPr>
        <w:pStyle w:val="BodyText"/>
        <w:rPr>
          <w:sz w:val="26"/>
        </w:rPr>
      </w:pPr>
    </w:p>
    <w:p>
      <w:pPr>
        <w:spacing w:before="187"/>
        <w:ind w:left="312" w:right="0" w:hanging="9"/>
        <w:jc w:val="center"/>
        <w:rPr>
          <w:sz w:val="24"/>
        </w:rPr>
      </w:pPr>
      <w:r>
        <w:rPr>
          <w:spacing w:val="-2"/>
          <w:sz w:val="24"/>
        </w:rPr>
        <w:t xml:space="preserve">Всего лесных </w:t>
      </w:r>
      <w:r>
        <w:rPr>
          <w:sz w:val="24"/>
        </w:rPr>
        <w:t>земель,</w:t>
      </w:r>
      <w:r>
        <w:rPr>
          <w:spacing w:val="-15"/>
          <w:sz w:val="24"/>
        </w:rPr>
        <w:t xml:space="preserve"> </w:t>
      </w:r>
      <w:r>
        <w:rPr>
          <w:sz w:val="24"/>
        </w:rPr>
        <w:t>га</w:t>
      </w:r>
    </w:p>
    <w:p>
      <w:pPr>
        <w:spacing w:before="0" w:line="240" w:lineRule="auto"/>
        <w:rPr>
          <w:sz w:val="26"/>
        </w:rPr>
      </w:pPr>
      <w:r>
        <w:br w:type="column"/>
      </w:r>
    </w:p>
    <w:p>
      <w:pPr>
        <w:pStyle w:val="BodyText"/>
        <w:rPr>
          <w:sz w:val="26"/>
        </w:rPr>
      </w:pPr>
    </w:p>
    <w:p>
      <w:pPr>
        <w:pStyle w:val="BodyText"/>
        <w:rPr>
          <w:sz w:val="26"/>
        </w:rPr>
      </w:pPr>
    </w:p>
    <w:p>
      <w:pPr>
        <w:spacing w:before="164"/>
        <w:ind w:left="237" w:right="0" w:firstLine="0"/>
        <w:jc w:val="left"/>
        <w:rPr>
          <w:sz w:val="24"/>
        </w:rPr>
      </w:pPr>
      <w:r>
        <w:rPr>
          <w:spacing w:val="-2"/>
          <w:sz w:val="24"/>
        </w:rPr>
        <w:t>Проценты</w:t>
      </w:r>
    </w:p>
    <w:p>
      <w:pPr>
        <w:spacing w:after="0"/>
        <w:jc w:val="left"/>
        <w:rPr>
          <w:sz w:val="24"/>
        </w:rPr>
        <w:sectPr>
          <w:type w:val="continuous"/>
          <w:pgSz w:w="16840" w:h="11910" w:orient="landscape"/>
          <w:pgMar w:top="1040" w:right="1020" w:bottom="280" w:left="1020" w:header="0" w:footer="0"/>
          <w:cols w:num="9" w:space="720" w:equalWidth="0">
            <w:col w:w="2221" w:space="213"/>
            <w:col w:w="2230" w:space="40"/>
            <w:col w:w="1303" w:space="39"/>
            <w:col w:w="1080" w:space="39"/>
            <w:col w:w="1062" w:space="40"/>
            <w:col w:w="2998" w:space="40"/>
            <w:col w:w="632" w:space="39"/>
            <w:col w:w="1326" w:space="39"/>
            <w:col w:w="1459"/>
          </w:cols>
        </w:sectPr>
      </w:pPr>
    </w:p>
    <w:p>
      <w:pPr>
        <w:spacing w:before="12"/>
        <w:ind w:left="117" w:right="0" w:firstLine="0"/>
        <w:jc w:val="left"/>
        <w:rPr>
          <w:sz w:val="24"/>
        </w:rPr>
      </w:pPr>
      <w:r>
        <w:rPr>
          <w:sz w:val="24"/>
        </w:rPr>
        <w:t>Сосна</w:t>
      </w:r>
      <w:r>
        <w:rPr>
          <w:spacing w:val="-8"/>
          <w:sz w:val="24"/>
        </w:rPr>
        <w:t xml:space="preserve"> </w:t>
      </w:r>
      <w:r>
        <w:rPr>
          <w:sz w:val="24"/>
        </w:rPr>
        <w:t>по</w:t>
      </w:r>
      <w:r>
        <w:rPr>
          <w:spacing w:val="-7"/>
          <w:sz w:val="24"/>
        </w:rPr>
        <w:t xml:space="preserve"> </w:t>
      </w:r>
      <w:r>
        <w:rPr>
          <w:spacing w:val="-2"/>
          <w:sz w:val="24"/>
        </w:rPr>
        <w:t>суходолу</w:t>
      </w:r>
    </w:p>
    <w:p>
      <w:pPr>
        <w:spacing w:before="12"/>
        <w:ind w:left="117" w:right="0" w:firstLine="0"/>
        <w:jc w:val="left"/>
        <w:rPr>
          <w:sz w:val="24"/>
        </w:rPr>
      </w:pPr>
      <w:r>
        <w:br w:type="column"/>
      </w:r>
      <w:r>
        <w:rPr>
          <w:spacing w:val="-2"/>
          <w:sz w:val="24"/>
        </w:rPr>
        <w:t>14403,4</w:t>
      </w:r>
    </w:p>
    <w:p>
      <w:pPr>
        <w:tabs>
          <w:tab w:val="left" w:pos="1901"/>
        </w:tabs>
        <w:spacing w:before="12"/>
        <w:ind w:left="117" w:right="0" w:firstLine="0"/>
        <w:jc w:val="left"/>
        <w:rPr>
          <w:sz w:val="24"/>
        </w:rPr>
      </w:pPr>
      <w:r>
        <w:br w:type="column"/>
      </w:r>
      <w:r>
        <w:rPr>
          <w:sz w:val="24"/>
        </w:rPr>
        <w:t>2066,8</w:t>
      </w:r>
      <w:r>
        <w:rPr>
          <w:spacing w:val="-7"/>
          <w:sz w:val="24"/>
        </w:rPr>
        <w:t xml:space="preserve"> </w:t>
      </w:r>
      <w:r>
        <w:rPr>
          <w:spacing w:val="-10"/>
          <w:sz w:val="24"/>
        </w:rPr>
        <w:t>–</w:t>
      </w:r>
      <w:r>
        <w:rPr>
          <w:sz w:val="24"/>
        </w:rPr>
        <w:tab/>
      </w:r>
      <w:r>
        <w:rPr>
          <w:spacing w:val="-5"/>
          <w:sz w:val="24"/>
        </w:rPr>
        <w:t>1,6</w:t>
      </w:r>
    </w:p>
    <w:p>
      <w:pPr>
        <w:tabs>
          <w:tab w:val="left" w:pos="1476"/>
        </w:tabs>
        <w:spacing w:before="12"/>
        <w:ind w:left="117" w:right="0" w:firstLine="0"/>
        <w:jc w:val="left"/>
        <w:rPr>
          <w:sz w:val="24"/>
        </w:rPr>
      </w:pPr>
      <w:r>
        <w:br w:type="column"/>
      </w:r>
      <w:r>
        <w:rPr>
          <w:sz w:val="24"/>
        </w:rPr>
        <w:t>7,8</w:t>
      </w:r>
      <w:r>
        <w:rPr>
          <w:spacing w:val="-4"/>
          <w:sz w:val="24"/>
        </w:rPr>
        <w:t xml:space="preserve"> </w:t>
      </w:r>
      <w:r>
        <w:rPr>
          <w:spacing w:val="-10"/>
          <w:sz w:val="24"/>
        </w:rPr>
        <w:t>–</w:t>
      </w:r>
      <w:r>
        <w:rPr>
          <w:sz w:val="24"/>
        </w:rPr>
        <w:tab/>
      </w:r>
      <w:r>
        <w:rPr>
          <w:spacing w:val="-2"/>
          <w:sz w:val="24"/>
        </w:rPr>
        <w:t>387,2</w:t>
      </w:r>
    </w:p>
    <w:p>
      <w:pPr>
        <w:spacing w:before="12"/>
        <w:ind w:left="117" w:right="0" w:firstLine="0"/>
        <w:jc w:val="left"/>
        <w:rPr>
          <w:sz w:val="24"/>
        </w:rPr>
      </w:pPr>
      <w:r>
        <w:br w:type="column"/>
      </w:r>
      <w:r>
        <w:rPr>
          <w:spacing w:val="-2"/>
          <w:sz w:val="24"/>
        </w:rPr>
        <w:t>395,0</w:t>
      </w:r>
    </w:p>
    <w:p>
      <w:pPr>
        <w:spacing w:before="12"/>
        <w:ind w:left="117" w:right="0" w:firstLine="0"/>
        <w:jc w:val="left"/>
        <w:rPr>
          <w:sz w:val="24"/>
        </w:rPr>
      </w:pPr>
      <w:r>
        <w:br w:type="column"/>
      </w:r>
      <w:r>
        <w:rPr>
          <w:spacing w:val="-2"/>
          <w:sz w:val="24"/>
        </w:rPr>
        <w:t>14800,0</w:t>
      </w:r>
    </w:p>
    <w:p>
      <w:pPr>
        <w:spacing w:before="12"/>
        <w:ind w:left="117" w:right="0" w:firstLine="0"/>
        <w:jc w:val="left"/>
        <w:rPr>
          <w:sz w:val="24"/>
        </w:rPr>
      </w:pPr>
      <w:r>
        <w:br w:type="column"/>
      </w:r>
      <w:r>
        <w:rPr>
          <w:spacing w:val="-4"/>
          <w:sz w:val="24"/>
        </w:rPr>
        <w:t>19,1</w:t>
      </w:r>
    </w:p>
    <w:p>
      <w:pPr>
        <w:spacing w:after="0"/>
        <w:jc w:val="left"/>
        <w:rPr>
          <w:sz w:val="24"/>
        </w:rPr>
        <w:sectPr>
          <w:type w:val="continuous"/>
          <w:pgSz w:w="16840" w:h="11910" w:orient="landscape"/>
          <w:pgMar w:top="1040" w:right="1020" w:bottom="280" w:left="1020" w:header="0" w:footer="0"/>
          <w:cols w:num="7" w:space="720" w:equalWidth="0">
            <w:col w:w="2093" w:space="717"/>
            <w:col w:w="938" w:space="290"/>
            <w:col w:w="2242" w:space="576"/>
            <w:col w:w="2056" w:space="389"/>
            <w:col w:w="698" w:space="306"/>
            <w:col w:w="938" w:space="2898"/>
            <w:col w:w="659"/>
          </w:cols>
        </w:sectPr>
      </w:pPr>
    </w:p>
    <w:p>
      <w:pPr>
        <w:spacing w:before="7"/>
        <w:ind w:left="117" w:right="0" w:firstLine="0"/>
        <w:jc w:val="left"/>
        <w:rPr>
          <w:sz w:val="24"/>
        </w:rPr>
      </w:pPr>
      <w:r>
        <w:rPr>
          <w:sz w:val="24"/>
        </w:rPr>
        <w:t>Сосна</w:t>
      </w:r>
      <w:r>
        <w:rPr>
          <w:spacing w:val="-8"/>
          <w:sz w:val="24"/>
        </w:rPr>
        <w:t xml:space="preserve"> </w:t>
      </w:r>
      <w:r>
        <w:rPr>
          <w:sz w:val="24"/>
        </w:rPr>
        <w:t>по</w:t>
      </w:r>
      <w:r>
        <w:rPr>
          <w:spacing w:val="-7"/>
          <w:sz w:val="24"/>
        </w:rPr>
        <w:t xml:space="preserve"> </w:t>
      </w:r>
      <w:r>
        <w:rPr>
          <w:spacing w:val="-2"/>
          <w:sz w:val="24"/>
        </w:rPr>
        <w:t>болоту</w:t>
      </w:r>
    </w:p>
    <w:p>
      <w:pPr>
        <w:spacing w:before="7"/>
        <w:ind w:left="117" w:right="0" w:firstLine="0"/>
        <w:jc w:val="left"/>
        <w:rPr>
          <w:sz w:val="24"/>
        </w:rPr>
      </w:pPr>
      <w:r>
        <w:br w:type="column"/>
      </w:r>
      <w:r>
        <w:rPr>
          <w:sz w:val="24"/>
        </w:rPr>
        <w:t>19541,8</w:t>
      </w:r>
      <w:r>
        <w:rPr>
          <w:spacing w:val="-4"/>
          <w:sz w:val="24"/>
        </w:rPr>
        <w:t xml:space="preserve"> </w:t>
      </w:r>
      <w:r>
        <w:rPr>
          <w:sz w:val="24"/>
        </w:rPr>
        <w:t>–</w:t>
      </w:r>
      <w:r>
        <w:rPr>
          <w:spacing w:val="-4"/>
          <w:sz w:val="24"/>
        </w:rPr>
        <w:t xml:space="preserve"> </w:t>
      </w:r>
      <w:r>
        <w:rPr>
          <w:sz w:val="24"/>
        </w:rPr>
        <w:t>–</w:t>
      </w:r>
      <w:r>
        <w:rPr>
          <w:spacing w:val="-3"/>
          <w:sz w:val="24"/>
        </w:rPr>
        <w:t xml:space="preserve"> </w:t>
      </w:r>
      <w:r>
        <w:rPr>
          <w:sz w:val="24"/>
        </w:rPr>
        <w:t>–</w:t>
      </w:r>
      <w:r>
        <w:rPr>
          <w:spacing w:val="-4"/>
          <w:sz w:val="24"/>
        </w:rPr>
        <w:t xml:space="preserve"> </w:t>
      </w:r>
      <w:r>
        <w:rPr>
          <w:sz w:val="24"/>
        </w:rPr>
        <w:t>–</w:t>
      </w:r>
      <w:r>
        <w:rPr>
          <w:spacing w:val="-3"/>
          <w:sz w:val="24"/>
        </w:rPr>
        <w:t xml:space="preserve"> </w:t>
      </w:r>
      <w:r>
        <w:rPr>
          <w:spacing w:val="-10"/>
          <w:sz w:val="24"/>
        </w:rPr>
        <w:t>–</w:t>
      </w:r>
    </w:p>
    <w:p>
      <w:pPr>
        <w:spacing w:before="7"/>
        <w:ind w:left="117" w:right="0" w:firstLine="0"/>
        <w:jc w:val="left"/>
        <w:rPr>
          <w:sz w:val="24"/>
        </w:rPr>
      </w:pPr>
      <w:r>
        <w:br w:type="column"/>
      </w:r>
      <w:r>
        <w:rPr>
          <w:spacing w:val="-5"/>
          <w:sz w:val="24"/>
        </w:rPr>
        <w:t>7,9</w:t>
      </w:r>
    </w:p>
    <w:p>
      <w:pPr>
        <w:spacing w:before="7"/>
        <w:ind w:left="117" w:right="0" w:firstLine="0"/>
        <w:jc w:val="left"/>
        <w:rPr>
          <w:sz w:val="24"/>
        </w:rPr>
      </w:pPr>
      <w:r>
        <w:br w:type="column"/>
      </w:r>
      <w:r>
        <w:rPr>
          <w:spacing w:val="-5"/>
          <w:sz w:val="24"/>
        </w:rPr>
        <w:t>7,9</w:t>
      </w:r>
    </w:p>
    <w:p>
      <w:pPr>
        <w:spacing w:before="7"/>
        <w:ind w:left="117" w:right="0" w:firstLine="0"/>
        <w:jc w:val="left"/>
        <w:rPr>
          <w:sz w:val="24"/>
        </w:rPr>
      </w:pPr>
      <w:r>
        <w:br w:type="column"/>
      </w:r>
      <w:r>
        <w:rPr>
          <w:spacing w:val="-2"/>
          <w:sz w:val="24"/>
        </w:rPr>
        <w:t>19549,7</w:t>
      </w:r>
    </w:p>
    <w:p>
      <w:pPr>
        <w:spacing w:before="7"/>
        <w:ind w:left="117" w:right="0" w:firstLine="0"/>
        <w:jc w:val="left"/>
        <w:rPr>
          <w:sz w:val="24"/>
        </w:rPr>
      </w:pPr>
      <w:r>
        <w:br w:type="column"/>
      </w:r>
      <w:r>
        <w:rPr>
          <w:spacing w:val="-4"/>
          <w:sz w:val="24"/>
        </w:rPr>
        <w:t>25,2</w:t>
      </w:r>
    </w:p>
    <w:p>
      <w:pPr>
        <w:spacing w:after="0"/>
        <w:jc w:val="left"/>
        <w:rPr>
          <w:sz w:val="24"/>
        </w:rPr>
        <w:sectPr>
          <w:type w:val="continuous"/>
          <w:pgSz w:w="16840" w:h="11910" w:orient="landscape"/>
          <w:pgMar w:top="1040" w:right="1020" w:bottom="280" w:left="1020" w:header="0" w:footer="0"/>
          <w:cols w:num="6" w:space="720" w:equalWidth="0">
            <w:col w:w="1855" w:space="961"/>
            <w:col w:w="1837" w:space="960"/>
            <w:col w:w="458" w:space="629"/>
            <w:col w:w="458" w:space="306"/>
            <w:col w:w="938" w:space="5739"/>
            <w:col w:w="659"/>
          </w:cols>
        </w:sectPr>
      </w:pPr>
    </w:p>
    <w:p>
      <w:pPr>
        <w:spacing w:before="12" w:line="247" w:lineRule="auto"/>
        <w:ind w:left="117" w:right="32" w:firstLine="0"/>
        <w:jc w:val="left"/>
        <w:rPr>
          <w:sz w:val="24"/>
        </w:rPr>
      </w:pPr>
      <w:r>
        <w:rPr>
          <w:spacing w:val="-4"/>
          <w:sz w:val="24"/>
        </w:rPr>
        <w:t xml:space="preserve">Ель </w:t>
      </w:r>
      <w:r>
        <w:rPr>
          <w:spacing w:val="-5"/>
          <w:sz w:val="24"/>
        </w:rPr>
        <w:t>Дуб</w:t>
      </w:r>
    </w:p>
    <w:p>
      <w:pPr>
        <w:spacing w:before="12"/>
        <w:ind w:left="117" w:right="0" w:firstLine="0"/>
        <w:jc w:val="left"/>
        <w:rPr>
          <w:sz w:val="24"/>
        </w:rPr>
      </w:pPr>
      <w:r>
        <w:br w:type="column"/>
      </w:r>
      <w:r>
        <w:rPr>
          <w:spacing w:val="-2"/>
          <w:sz w:val="24"/>
        </w:rPr>
        <w:t>6674,5</w:t>
      </w:r>
    </w:p>
    <w:p>
      <w:pPr>
        <w:spacing w:before="8"/>
        <w:ind w:left="237" w:right="0" w:firstLine="0"/>
        <w:jc w:val="left"/>
        <w:rPr>
          <w:sz w:val="24"/>
        </w:rPr>
      </w:pPr>
      <w:r>
        <w:rPr>
          <w:spacing w:val="-2"/>
          <w:sz w:val="24"/>
        </w:rPr>
        <w:t>332,9</w:t>
      </w:r>
    </w:p>
    <w:p>
      <w:pPr>
        <w:tabs>
          <w:tab w:val="left" w:pos="1512"/>
        </w:tabs>
        <w:spacing w:before="12"/>
        <w:ind w:left="117" w:right="0" w:firstLine="0"/>
        <w:jc w:val="left"/>
        <w:rPr>
          <w:sz w:val="24"/>
        </w:rPr>
      </w:pPr>
      <w:r>
        <w:br w:type="column"/>
      </w:r>
      <w:r>
        <w:rPr>
          <w:sz w:val="24"/>
        </w:rPr>
        <w:t>50,3</w:t>
      </w:r>
      <w:r>
        <w:rPr>
          <w:spacing w:val="-4"/>
          <w:sz w:val="24"/>
        </w:rPr>
        <w:t xml:space="preserve"> </w:t>
      </w:r>
      <w:r>
        <w:rPr>
          <w:sz w:val="24"/>
        </w:rPr>
        <w:t>–</w:t>
      </w:r>
      <w:r>
        <w:rPr>
          <w:spacing w:val="-4"/>
          <w:sz w:val="24"/>
        </w:rPr>
        <w:t xml:space="preserve"> </w:t>
      </w:r>
      <w:r>
        <w:rPr>
          <w:spacing w:val="-10"/>
          <w:sz w:val="24"/>
        </w:rPr>
        <w:t>–</w:t>
      </w:r>
      <w:r>
        <w:rPr>
          <w:sz w:val="24"/>
        </w:rPr>
        <w:tab/>
        <w:t>50,0</w:t>
      </w:r>
      <w:r>
        <w:rPr>
          <w:spacing w:val="-6"/>
          <w:sz w:val="24"/>
        </w:rPr>
        <w:t xml:space="preserve"> </w:t>
      </w:r>
      <w:r>
        <w:rPr>
          <w:spacing w:val="-10"/>
          <w:sz w:val="24"/>
        </w:rPr>
        <w:t>–</w:t>
      </w:r>
    </w:p>
    <w:p>
      <w:pPr>
        <w:spacing w:before="8"/>
        <w:ind w:left="117" w:right="0" w:firstLine="0"/>
        <w:jc w:val="left"/>
        <w:rPr>
          <w:sz w:val="24"/>
        </w:rPr>
      </w:pPr>
      <w:r>
        <w:rPr>
          <w:sz w:val="24"/>
        </w:rPr>
        <w:t>18,5</w:t>
      </w:r>
      <w:r>
        <w:rPr>
          <w:spacing w:val="-3"/>
          <w:sz w:val="24"/>
        </w:rPr>
        <w:t xml:space="preserve"> </w:t>
      </w:r>
      <w:r>
        <w:rPr>
          <w:sz w:val="24"/>
        </w:rPr>
        <w:t>–</w:t>
      </w:r>
      <w:r>
        <w:rPr>
          <w:spacing w:val="-3"/>
          <w:sz w:val="24"/>
        </w:rPr>
        <w:t xml:space="preserve"> </w:t>
      </w:r>
      <w:r>
        <w:rPr>
          <w:sz w:val="24"/>
        </w:rPr>
        <w:t>–</w:t>
      </w:r>
      <w:r>
        <w:rPr>
          <w:spacing w:val="-3"/>
          <w:sz w:val="24"/>
        </w:rPr>
        <w:t xml:space="preserve"> </w:t>
      </w:r>
      <w:r>
        <w:rPr>
          <w:sz w:val="24"/>
        </w:rPr>
        <w:t>–</w:t>
      </w:r>
      <w:r>
        <w:rPr>
          <w:spacing w:val="-2"/>
          <w:sz w:val="24"/>
        </w:rPr>
        <w:t xml:space="preserve"> </w:t>
      </w:r>
      <w:r>
        <w:rPr>
          <w:sz w:val="24"/>
        </w:rPr>
        <w:t>–</w:t>
      </w:r>
      <w:r>
        <w:rPr>
          <w:spacing w:val="-3"/>
          <w:sz w:val="24"/>
        </w:rPr>
        <w:t xml:space="preserve"> </w:t>
      </w:r>
      <w:r>
        <w:rPr>
          <w:sz w:val="24"/>
        </w:rPr>
        <w:t>–</w:t>
      </w:r>
      <w:r>
        <w:rPr>
          <w:spacing w:val="-3"/>
          <w:sz w:val="24"/>
        </w:rPr>
        <w:t xml:space="preserve"> </w:t>
      </w:r>
      <w:r>
        <w:rPr>
          <w:spacing w:val="-10"/>
          <w:sz w:val="24"/>
        </w:rPr>
        <w:t>–</w:t>
      </w:r>
    </w:p>
    <w:p>
      <w:pPr>
        <w:spacing w:before="8" w:line="240" w:lineRule="auto"/>
        <w:rPr>
          <w:sz w:val="25"/>
        </w:rPr>
      </w:pPr>
      <w:r>
        <w:br w:type="column"/>
      </w:r>
    </w:p>
    <w:p>
      <w:pPr>
        <w:spacing w:before="0"/>
        <w:ind w:left="117" w:right="0" w:firstLine="0"/>
        <w:jc w:val="left"/>
        <w:rPr>
          <w:sz w:val="24"/>
        </w:rPr>
      </w:pPr>
      <w:r>
        <w:rPr>
          <w:spacing w:val="-2"/>
          <w:sz w:val="24"/>
        </w:rPr>
        <w:t>332,9</w:t>
      </w:r>
    </w:p>
    <w:p>
      <w:pPr>
        <w:spacing w:before="12"/>
        <w:ind w:left="117" w:right="0" w:firstLine="0"/>
        <w:jc w:val="left"/>
        <w:rPr>
          <w:sz w:val="24"/>
        </w:rPr>
      </w:pPr>
      <w:r>
        <w:br w:type="column"/>
      </w:r>
      <w:r>
        <w:rPr>
          <w:spacing w:val="-4"/>
          <w:sz w:val="24"/>
        </w:rPr>
        <w:t>11,9</w:t>
      </w:r>
    </w:p>
    <w:p>
      <w:pPr>
        <w:tabs>
          <w:tab w:val="left" w:pos="1388"/>
        </w:tabs>
        <w:spacing w:before="12"/>
        <w:ind w:left="385" w:right="0" w:firstLine="0"/>
        <w:jc w:val="left"/>
        <w:rPr>
          <w:sz w:val="24"/>
        </w:rPr>
      </w:pPr>
      <w:r>
        <w:br w:type="column"/>
      </w:r>
      <w:r>
        <w:rPr>
          <w:spacing w:val="-4"/>
          <w:sz w:val="24"/>
        </w:rPr>
        <w:t>61,9</w:t>
      </w:r>
      <w:r>
        <w:rPr>
          <w:sz w:val="24"/>
        </w:rPr>
        <w:tab/>
      </w:r>
      <w:r>
        <w:rPr>
          <w:spacing w:val="-2"/>
          <w:sz w:val="24"/>
        </w:rPr>
        <w:t>6736,4</w:t>
      </w:r>
    </w:p>
    <w:p>
      <w:pPr>
        <w:spacing w:before="8"/>
        <w:ind w:left="117" w:right="0" w:firstLine="0"/>
        <w:jc w:val="left"/>
        <w:rPr>
          <w:sz w:val="24"/>
        </w:rPr>
      </w:pPr>
      <w:r>
        <w:rPr>
          <w:spacing w:val="-5"/>
          <w:sz w:val="24"/>
        </w:rPr>
        <w:t>0,4</w:t>
      </w:r>
    </w:p>
    <w:p>
      <w:pPr>
        <w:spacing w:before="12"/>
        <w:ind w:left="117" w:right="0" w:firstLine="0"/>
        <w:jc w:val="left"/>
        <w:rPr>
          <w:sz w:val="24"/>
        </w:rPr>
      </w:pPr>
      <w:r>
        <w:br w:type="column"/>
      </w:r>
      <w:r>
        <w:rPr>
          <w:spacing w:val="-5"/>
          <w:sz w:val="24"/>
        </w:rPr>
        <w:t>8,7</w:t>
      </w:r>
    </w:p>
    <w:p>
      <w:pPr>
        <w:spacing w:after="0"/>
        <w:jc w:val="left"/>
        <w:rPr>
          <w:sz w:val="24"/>
        </w:rPr>
        <w:sectPr>
          <w:type w:val="continuous"/>
          <w:pgSz w:w="16840" w:h="11910" w:orient="landscape"/>
          <w:pgMar w:top="1040" w:right="1020" w:bottom="280" w:left="1020" w:header="0" w:footer="0"/>
          <w:cols w:num="7" w:space="720" w:equalWidth="0">
            <w:col w:w="560" w:space="2374"/>
            <w:col w:w="818" w:space="529"/>
            <w:col w:w="2152" w:space="49"/>
            <w:col w:w="698" w:space="93"/>
            <w:col w:w="578" w:space="242"/>
            <w:col w:w="2088" w:space="4080"/>
            <w:col w:w="539"/>
          </w:cols>
        </w:sectPr>
      </w:pPr>
    </w:p>
    <w:p>
      <w:pPr>
        <w:spacing w:before="3"/>
        <w:ind w:left="117" w:right="0" w:firstLine="0"/>
        <w:jc w:val="left"/>
        <w:rPr>
          <w:sz w:val="24"/>
        </w:rPr>
      </w:pPr>
      <w:r>
        <w:rPr>
          <w:spacing w:val="-4"/>
          <w:sz w:val="24"/>
        </w:rPr>
        <w:t>Ясень</w:t>
      </w:r>
    </w:p>
    <w:p>
      <w:pPr>
        <w:spacing w:before="8"/>
        <w:ind w:left="117" w:right="0" w:firstLine="0"/>
        <w:jc w:val="left"/>
        <w:rPr>
          <w:sz w:val="24"/>
        </w:rPr>
      </w:pPr>
      <w:r>
        <w:rPr>
          <w:spacing w:val="-4"/>
          <w:sz w:val="24"/>
        </w:rPr>
        <w:t>Kлен</w:t>
      </w:r>
    </w:p>
    <w:p>
      <w:pPr>
        <w:tabs>
          <w:tab w:val="left" w:pos="2619"/>
        </w:tabs>
        <w:spacing w:before="3"/>
        <w:ind w:left="117" w:right="0" w:firstLine="0"/>
        <w:jc w:val="left"/>
        <w:rPr>
          <w:sz w:val="24"/>
        </w:rPr>
      </w:pPr>
      <w:r>
        <w:br w:type="column"/>
      </w:r>
      <w:r>
        <w:rPr>
          <w:sz w:val="24"/>
        </w:rPr>
        <w:t>171,0</w:t>
      </w:r>
      <w:r>
        <w:rPr>
          <w:spacing w:val="-3"/>
          <w:sz w:val="24"/>
        </w:rPr>
        <w:t xml:space="preserve"> </w:t>
      </w:r>
      <w:r>
        <w:rPr>
          <w:sz w:val="24"/>
        </w:rPr>
        <w:t>–</w:t>
      </w:r>
      <w:r>
        <w:rPr>
          <w:spacing w:val="-3"/>
          <w:sz w:val="24"/>
        </w:rPr>
        <w:t xml:space="preserve"> </w:t>
      </w:r>
      <w:r>
        <w:rPr>
          <w:sz w:val="24"/>
        </w:rPr>
        <w:t>–</w:t>
      </w:r>
      <w:r>
        <w:rPr>
          <w:spacing w:val="-3"/>
          <w:sz w:val="24"/>
        </w:rPr>
        <w:t xml:space="preserve"> </w:t>
      </w:r>
      <w:r>
        <w:rPr>
          <w:sz w:val="24"/>
        </w:rPr>
        <w:t>–</w:t>
      </w:r>
      <w:r>
        <w:rPr>
          <w:spacing w:val="-3"/>
          <w:sz w:val="24"/>
        </w:rPr>
        <w:t xml:space="preserve"> </w:t>
      </w:r>
      <w:r>
        <w:rPr>
          <w:sz w:val="24"/>
        </w:rPr>
        <w:t>–</w:t>
      </w:r>
      <w:r>
        <w:rPr>
          <w:spacing w:val="-2"/>
          <w:sz w:val="24"/>
        </w:rPr>
        <w:t xml:space="preserve"> </w:t>
      </w:r>
      <w:r>
        <w:rPr>
          <w:sz w:val="24"/>
        </w:rPr>
        <w:t>–</w:t>
      </w:r>
      <w:r>
        <w:rPr>
          <w:spacing w:val="-3"/>
          <w:sz w:val="24"/>
        </w:rPr>
        <w:t xml:space="preserve"> </w:t>
      </w:r>
      <w:r>
        <w:rPr>
          <w:sz w:val="24"/>
        </w:rPr>
        <w:t>–</w:t>
      </w:r>
      <w:r>
        <w:rPr>
          <w:spacing w:val="-3"/>
          <w:sz w:val="24"/>
        </w:rPr>
        <w:t xml:space="preserve"> </w:t>
      </w:r>
      <w:r>
        <w:rPr>
          <w:spacing w:val="-10"/>
          <w:sz w:val="24"/>
        </w:rPr>
        <w:t>–</w:t>
      </w:r>
      <w:r>
        <w:rPr>
          <w:sz w:val="24"/>
        </w:rPr>
        <w:tab/>
      </w:r>
      <w:r>
        <w:rPr>
          <w:spacing w:val="-2"/>
          <w:sz w:val="24"/>
        </w:rPr>
        <w:t>171,0</w:t>
      </w:r>
    </w:p>
    <w:p>
      <w:pPr>
        <w:tabs>
          <w:tab w:val="left" w:pos="2738"/>
        </w:tabs>
        <w:spacing w:before="8"/>
        <w:ind w:left="236" w:right="0" w:firstLine="0"/>
        <w:jc w:val="left"/>
        <w:rPr>
          <w:sz w:val="24"/>
        </w:rPr>
      </w:pPr>
      <w:r>
        <w:rPr>
          <w:sz w:val="24"/>
        </w:rPr>
        <w:t>24,0</w:t>
      </w:r>
      <w:r>
        <w:rPr>
          <w:spacing w:val="-3"/>
          <w:sz w:val="24"/>
        </w:rPr>
        <w:t xml:space="preserve"> </w:t>
      </w:r>
      <w:r>
        <w:rPr>
          <w:sz w:val="24"/>
        </w:rPr>
        <w:t>–</w:t>
      </w:r>
      <w:r>
        <w:rPr>
          <w:spacing w:val="-3"/>
          <w:sz w:val="24"/>
        </w:rPr>
        <w:t xml:space="preserve"> </w:t>
      </w:r>
      <w:r>
        <w:rPr>
          <w:sz w:val="24"/>
        </w:rPr>
        <w:t>–</w:t>
      </w:r>
      <w:r>
        <w:rPr>
          <w:spacing w:val="-2"/>
          <w:sz w:val="24"/>
        </w:rPr>
        <w:t xml:space="preserve"> </w:t>
      </w:r>
      <w:r>
        <w:rPr>
          <w:sz w:val="24"/>
        </w:rPr>
        <w:t>–</w:t>
      </w:r>
      <w:r>
        <w:rPr>
          <w:spacing w:val="-3"/>
          <w:sz w:val="24"/>
        </w:rPr>
        <w:t xml:space="preserve"> </w:t>
      </w:r>
      <w:r>
        <w:rPr>
          <w:sz w:val="24"/>
        </w:rPr>
        <w:t>–</w:t>
      </w:r>
      <w:r>
        <w:rPr>
          <w:spacing w:val="-3"/>
          <w:sz w:val="24"/>
        </w:rPr>
        <w:t xml:space="preserve"> </w:t>
      </w:r>
      <w:r>
        <w:rPr>
          <w:sz w:val="24"/>
        </w:rPr>
        <w:t>–</w:t>
      </w:r>
      <w:r>
        <w:rPr>
          <w:spacing w:val="-2"/>
          <w:sz w:val="24"/>
        </w:rPr>
        <w:t xml:space="preserve"> </w:t>
      </w:r>
      <w:r>
        <w:rPr>
          <w:sz w:val="24"/>
        </w:rPr>
        <w:t>–</w:t>
      </w:r>
      <w:r>
        <w:rPr>
          <w:spacing w:val="-3"/>
          <w:sz w:val="24"/>
        </w:rPr>
        <w:t xml:space="preserve"> </w:t>
      </w:r>
      <w:r>
        <w:rPr>
          <w:spacing w:val="-10"/>
          <w:sz w:val="24"/>
        </w:rPr>
        <w:t>–</w:t>
      </w:r>
      <w:r>
        <w:rPr>
          <w:sz w:val="24"/>
        </w:rPr>
        <w:tab/>
        <w:t>24,0</w:t>
      </w:r>
      <w:r>
        <w:rPr>
          <w:spacing w:val="-6"/>
          <w:sz w:val="24"/>
        </w:rPr>
        <w:t xml:space="preserve"> </w:t>
      </w:r>
      <w:r>
        <w:rPr>
          <w:spacing w:val="-10"/>
          <w:sz w:val="24"/>
        </w:rPr>
        <w:t>–</w:t>
      </w:r>
    </w:p>
    <w:p>
      <w:pPr>
        <w:spacing w:before="3"/>
        <w:ind w:left="117" w:right="0" w:firstLine="0"/>
        <w:jc w:val="left"/>
        <w:rPr>
          <w:sz w:val="24"/>
        </w:rPr>
      </w:pPr>
      <w:r>
        <w:br w:type="column"/>
      </w:r>
      <w:r>
        <w:rPr>
          <w:spacing w:val="-5"/>
          <w:sz w:val="24"/>
        </w:rPr>
        <w:t>0,2</w:t>
      </w:r>
    </w:p>
    <w:p>
      <w:pPr>
        <w:spacing w:after="0"/>
        <w:jc w:val="left"/>
        <w:rPr>
          <w:sz w:val="24"/>
        </w:rPr>
        <w:sectPr>
          <w:type w:val="continuous"/>
          <w:pgSz w:w="16840" w:h="11910" w:orient="landscape"/>
          <w:pgMar w:top="1040" w:right="1020" w:bottom="280" w:left="1020" w:header="0" w:footer="0"/>
          <w:cols w:num="3" w:space="720" w:equalWidth="0">
            <w:col w:w="770" w:space="2284"/>
            <w:col w:w="3378" w:space="735"/>
            <w:col w:w="7633"/>
          </w:cols>
        </w:sectPr>
      </w:pPr>
    </w:p>
    <w:p>
      <w:pPr>
        <w:spacing w:before="12"/>
        <w:ind w:left="117" w:right="0" w:firstLine="0"/>
        <w:jc w:val="left"/>
        <w:rPr>
          <w:sz w:val="24"/>
        </w:rPr>
      </w:pPr>
      <w:r>
        <w:rPr>
          <w:sz w:val="24"/>
        </w:rPr>
        <w:t>Береза</w:t>
      </w:r>
      <w:r>
        <w:rPr>
          <w:spacing w:val="-8"/>
          <w:sz w:val="24"/>
        </w:rPr>
        <w:t xml:space="preserve"> </w:t>
      </w:r>
      <w:r>
        <w:rPr>
          <w:spacing w:val="-2"/>
          <w:sz w:val="24"/>
        </w:rPr>
        <w:t>бородавчатая</w:t>
      </w:r>
    </w:p>
    <w:p>
      <w:pPr>
        <w:spacing w:before="12"/>
        <w:ind w:left="117" w:right="0" w:firstLine="0"/>
        <w:jc w:val="left"/>
        <w:rPr>
          <w:sz w:val="24"/>
        </w:rPr>
      </w:pPr>
      <w:r>
        <w:br w:type="column"/>
      </w:r>
      <w:r>
        <w:rPr>
          <w:spacing w:val="-2"/>
          <w:sz w:val="24"/>
        </w:rPr>
        <w:t>7086,5</w:t>
      </w:r>
    </w:p>
    <w:p>
      <w:pPr>
        <w:tabs>
          <w:tab w:val="left" w:pos="1513"/>
        </w:tabs>
        <w:spacing w:before="12"/>
        <w:ind w:left="117" w:right="0" w:firstLine="0"/>
        <w:jc w:val="left"/>
        <w:rPr>
          <w:sz w:val="24"/>
        </w:rPr>
      </w:pPr>
      <w:r>
        <w:br w:type="column"/>
      </w:r>
      <w:r>
        <w:rPr>
          <w:sz w:val="24"/>
        </w:rPr>
        <w:t>6,8</w:t>
      </w:r>
      <w:r>
        <w:rPr>
          <w:spacing w:val="-3"/>
          <w:sz w:val="24"/>
        </w:rPr>
        <w:t xml:space="preserve"> </w:t>
      </w:r>
      <w:r>
        <w:rPr>
          <w:sz w:val="24"/>
        </w:rPr>
        <w:t>–</w:t>
      </w:r>
      <w:r>
        <w:rPr>
          <w:spacing w:val="-3"/>
          <w:sz w:val="24"/>
        </w:rPr>
        <w:t xml:space="preserve"> </w:t>
      </w:r>
      <w:r>
        <w:rPr>
          <w:spacing w:val="-10"/>
          <w:sz w:val="24"/>
        </w:rPr>
        <w:t>–</w:t>
      </w:r>
      <w:r>
        <w:rPr>
          <w:sz w:val="24"/>
        </w:rPr>
        <w:tab/>
        <w:t>0,7</w:t>
      </w:r>
      <w:r>
        <w:rPr>
          <w:spacing w:val="-6"/>
          <w:sz w:val="24"/>
        </w:rPr>
        <w:t xml:space="preserve"> </w:t>
      </w:r>
      <w:r>
        <w:rPr>
          <w:spacing w:val="-10"/>
          <w:sz w:val="24"/>
        </w:rPr>
        <w:t>–</w:t>
      </w:r>
    </w:p>
    <w:p>
      <w:pPr>
        <w:spacing w:before="12"/>
        <w:ind w:left="117" w:right="0" w:firstLine="0"/>
        <w:jc w:val="left"/>
        <w:rPr>
          <w:sz w:val="24"/>
        </w:rPr>
      </w:pPr>
      <w:r>
        <w:br w:type="column"/>
      </w:r>
      <w:r>
        <w:rPr>
          <w:spacing w:val="-4"/>
          <w:sz w:val="24"/>
        </w:rPr>
        <w:t>80,7</w:t>
      </w:r>
    </w:p>
    <w:p>
      <w:pPr>
        <w:tabs>
          <w:tab w:val="left" w:pos="1120"/>
        </w:tabs>
        <w:spacing w:before="12"/>
        <w:ind w:left="117" w:right="0" w:firstLine="0"/>
        <w:jc w:val="left"/>
        <w:rPr>
          <w:sz w:val="24"/>
        </w:rPr>
      </w:pPr>
      <w:r>
        <w:br w:type="column"/>
      </w:r>
      <w:r>
        <w:rPr>
          <w:spacing w:val="-4"/>
          <w:sz w:val="24"/>
        </w:rPr>
        <w:t>81,4</w:t>
      </w:r>
      <w:r>
        <w:rPr>
          <w:sz w:val="24"/>
        </w:rPr>
        <w:tab/>
      </w:r>
      <w:r>
        <w:rPr>
          <w:spacing w:val="-2"/>
          <w:sz w:val="24"/>
        </w:rPr>
        <w:t>7167,9</w:t>
      </w:r>
    </w:p>
    <w:p>
      <w:pPr>
        <w:spacing w:before="12"/>
        <w:ind w:left="117" w:right="0" w:firstLine="0"/>
        <w:jc w:val="left"/>
        <w:rPr>
          <w:sz w:val="24"/>
        </w:rPr>
      </w:pPr>
      <w:r>
        <w:br w:type="column"/>
      </w:r>
      <w:r>
        <w:rPr>
          <w:spacing w:val="-5"/>
          <w:sz w:val="24"/>
        </w:rPr>
        <w:t>9,3</w:t>
      </w:r>
    </w:p>
    <w:p>
      <w:pPr>
        <w:spacing w:after="0"/>
        <w:jc w:val="left"/>
        <w:rPr>
          <w:sz w:val="24"/>
        </w:rPr>
        <w:sectPr>
          <w:type w:val="continuous"/>
          <w:pgSz w:w="16840" w:h="11910" w:orient="landscape"/>
          <w:pgMar w:top="1040" w:right="1020" w:bottom="280" w:left="1020" w:header="0" w:footer="0"/>
          <w:cols w:num="6" w:space="720" w:equalWidth="0">
            <w:col w:w="2258" w:space="672"/>
            <w:col w:w="818" w:space="649"/>
            <w:col w:w="2033" w:space="841"/>
            <w:col w:w="578" w:space="509"/>
            <w:col w:w="1821" w:space="4082"/>
            <w:col w:w="539"/>
          </w:cols>
        </w:sectPr>
      </w:pPr>
    </w:p>
    <w:p>
      <w:pPr>
        <w:spacing w:before="8" w:line="249" w:lineRule="auto"/>
        <w:ind w:left="117" w:right="0" w:firstLine="0"/>
        <w:jc w:val="left"/>
        <w:rPr>
          <w:sz w:val="24"/>
        </w:rPr>
      </w:pPr>
      <w:r>
        <w:rPr>
          <w:spacing w:val="-2"/>
          <w:sz w:val="24"/>
        </w:rPr>
        <w:t>Береза</w:t>
      </w:r>
      <w:r>
        <w:rPr>
          <w:spacing w:val="-13"/>
          <w:sz w:val="24"/>
        </w:rPr>
        <w:t xml:space="preserve"> </w:t>
      </w:r>
      <w:r>
        <w:rPr>
          <w:spacing w:val="-2"/>
          <w:sz w:val="24"/>
        </w:rPr>
        <w:t>пушистая Осина</w:t>
      </w:r>
    </w:p>
    <w:p>
      <w:pPr>
        <w:spacing w:before="8"/>
        <w:ind w:left="0" w:right="45" w:firstLine="0"/>
        <w:jc w:val="right"/>
        <w:rPr>
          <w:sz w:val="24"/>
        </w:rPr>
      </w:pPr>
      <w:r>
        <w:br w:type="column"/>
      </w:r>
      <w:r>
        <w:rPr>
          <w:sz w:val="24"/>
        </w:rPr>
        <w:t>14068,9</w:t>
      </w:r>
      <w:r>
        <w:rPr>
          <w:spacing w:val="-5"/>
          <w:sz w:val="24"/>
        </w:rPr>
        <w:t xml:space="preserve"> </w:t>
      </w:r>
      <w:r>
        <w:rPr>
          <w:sz w:val="24"/>
        </w:rPr>
        <w:t>–</w:t>
      </w:r>
      <w:r>
        <w:rPr>
          <w:spacing w:val="-4"/>
          <w:sz w:val="24"/>
        </w:rPr>
        <w:t xml:space="preserve"> </w:t>
      </w:r>
      <w:r>
        <w:rPr>
          <w:sz w:val="24"/>
        </w:rPr>
        <w:t>–</w:t>
      </w:r>
      <w:r>
        <w:rPr>
          <w:spacing w:val="-5"/>
          <w:sz w:val="24"/>
        </w:rPr>
        <w:t xml:space="preserve"> </w:t>
      </w:r>
      <w:r>
        <w:rPr>
          <w:spacing w:val="-10"/>
          <w:sz w:val="24"/>
        </w:rPr>
        <w:t>–</w:t>
      </w:r>
    </w:p>
    <w:p>
      <w:pPr>
        <w:spacing w:before="12"/>
        <w:ind w:left="0" w:right="38" w:firstLine="0"/>
        <w:jc w:val="right"/>
        <w:rPr>
          <w:sz w:val="24"/>
        </w:rPr>
      </w:pPr>
      <w:r>
        <w:rPr>
          <w:sz w:val="24"/>
        </w:rPr>
        <w:t>837,1</w:t>
      </w:r>
      <w:r>
        <w:rPr>
          <w:spacing w:val="-4"/>
          <w:sz w:val="24"/>
        </w:rPr>
        <w:t xml:space="preserve"> </w:t>
      </w:r>
      <w:r>
        <w:rPr>
          <w:sz w:val="24"/>
        </w:rPr>
        <w:t>–</w:t>
      </w:r>
      <w:r>
        <w:rPr>
          <w:spacing w:val="-4"/>
          <w:sz w:val="24"/>
        </w:rPr>
        <w:t xml:space="preserve"> </w:t>
      </w:r>
      <w:r>
        <w:rPr>
          <w:sz w:val="24"/>
        </w:rPr>
        <w:t>–</w:t>
      </w:r>
      <w:r>
        <w:rPr>
          <w:spacing w:val="-3"/>
          <w:sz w:val="24"/>
        </w:rPr>
        <w:t xml:space="preserve"> </w:t>
      </w:r>
      <w:r>
        <w:rPr>
          <w:spacing w:val="-10"/>
          <w:sz w:val="24"/>
        </w:rPr>
        <w:t>–</w:t>
      </w:r>
    </w:p>
    <w:p>
      <w:pPr>
        <w:spacing w:before="8"/>
        <w:ind w:left="117" w:right="0" w:firstLine="0"/>
        <w:jc w:val="left"/>
        <w:rPr>
          <w:sz w:val="24"/>
        </w:rPr>
      </w:pPr>
      <w:r>
        <w:br w:type="column"/>
      </w:r>
      <w:r>
        <w:rPr>
          <w:sz w:val="24"/>
        </w:rPr>
        <w:t>8,0</w:t>
      </w:r>
      <w:r>
        <w:rPr>
          <w:spacing w:val="-4"/>
          <w:sz w:val="24"/>
        </w:rPr>
        <w:t xml:space="preserve"> </w:t>
      </w:r>
      <w:r>
        <w:rPr>
          <w:spacing w:val="-10"/>
          <w:sz w:val="24"/>
        </w:rPr>
        <w:t>–</w:t>
      </w:r>
    </w:p>
    <w:p>
      <w:pPr>
        <w:spacing w:before="12"/>
        <w:ind w:left="124" w:right="0" w:firstLine="0"/>
        <w:jc w:val="left"/>
        <w:rPr>
          <w:sz w:val="24"/>
        </w:rPr>
      </w:pPr>
      <w:r>
        <w:rPr>
          <w:sz w:val="24"/>
        </w:rPr>
        <w:t>5,0</w:t>
      </w:r>
      <w:r>
        <w:rPr>
          <w:spacing w:val="-4"/>
          <w:sz w:val="24"/>
        </w:rPr>
        <w:t xml:space="preserve"> </w:t>
      </w:r>
      <w:r>
        <w:rPr>
          <w:sz w:val="24"/>
        </w:rPr>
        <w:t>–</w:t>
      </w:r>
      <w:r>
        <w:rPr>
          <w:spacing w:val="-3"/>
          <w:sz w:val="24"/>
        </w:rPr>
        <w:t xml:space="preserve"> </w:t>
      </w:r>
      <w:r>
        <w:rPr>
          <w:spacing w:val="-10"/>
          <w:sz w:val="24"/>
        </w:rPr>
        <w:t>–</w:t>
      </w:r>
    </w:p>
    <w:p>
      <w:pPr>
        <w:spacing w:before="8"/>
        <w:ind w:left="117" w:right="0" w:firstLine="0"/>
        <w:jc w:val="left"/>
        <w:rPr>
          <w:sz w:val="24"/>
        </w:rPr>
      </w:pPr>
      <w:r>
        <w:br w:type="column"/>
      </w:r>
      <w:r>
        <w:rPr>
          <w:spacing w:val="-2"/>
          <w:sz w:val="24"/>
        </w:rPr>
        <w:t>296,2</w:t>
      </w:r>
    </w:p>
    <w:p>
      <w:pPr>
        <w:spacing w:before="12"/>
        <w:ind w:left="213" w:right="0" w:firstLine="0"/>
        <w:jc w:val="left"/>
        <w:rPr>
          <w:sz w:val="24"/>
        </w:rPr>
      </w:pPr>
      <w:r>
        <w:rPr>
          <w:spacing w:val="-5"/>
          <w:sz w:val="24"/>
        </w:rPr>
        <w:t>5,0</w:t>
      </w:r>
    </w:p>
    <w:p>
      <w:pPr>
        <w:spacing w:before="8"/>
        <w:ind w:left="117" w:right="0" w:firstLine="0"/>
        <w:jc w:val="left"/>
        <w:rPr>
          <w:sz w:val="24"/>
        </w:rPr>
      </w:pPr>
      <w:r>
        <w:br w:type="column"/>
      </w:r>
      <w:r>
        <w:rPr>
          <w:spacing w:val="-2"/>
          <w:sz w:val="24"/>
        </w:rPr>
        <w:t>304,2</w:t>
      </w:r>
    </w:p>
    <w:p>
      <w:pPr>
        <w:spacing w:before="12"/>
        <w:ind w:left="129" w:right="0" w:firstLine="0"/>
        <w:jc w:val="left"/>
        <w:rPr>
          <w:sz w:val="24"/>
        </w:rPr>
      </w:pPr>
      <w:r>
        <w:rPr>
          <w:spacing w:val="-2"/>
          <w:sz w:val="24"/>
        </w:rPr>
        <w:t>842,1</w:t>
      </w:r>
    </w:p>
    <w:p>
      <w:pPr>
        <w:spacing w:before="8"/>
        <w:ind w:left="117" w:right="0" w:firstLine="0"/>
        <w:jc w:val="left"/>
        <w:rPr>
          <w:sz w:val="24"/>
        </w:rPr>
      </w:pPr>
      <w:r>
        <w:br w:type="column"/>
      </w:r>
      <w:r>
        <w:rPr>
          <w:spacing w:val="-2"/>
          <w:sz w:val="24"/>
        </w:rPr>
        <w:t>14373,1</w:t>
      </w:r>
    </w:p>
    <w:p>
      <w:pPr>
        <w:spacing w:before="12"/>
        <w:ind w:left="736" w:right="0" w:firstLine="0"/>
        <w:jc w:val="left"/>
        <w:rPr>
          <w:sz w:val="24"/>
        </w:rPr>
      </w:pPr>
      <w:r>
        <w:rPr>
          <w:spacing w:val="-5"/>
          <w:sz w:val="24"/>
        </w:rPr>
        <w:t>1,1</w:t>
      </w:r>
    </w:p>
    <w:p>
      <w:pPr>
        <w:spacing w:before="8"/>
        <w:ind w:left="117" w:right="0" w:firstLine="0"/>
        <w:jc w:val="left"/>
        <w:rPr>
          <w:sz w:val="24"/>
        </w:rPr>
      </w:pPr>
      <w:r>
        <w:br w:type="column"/>
      </w:r>
      <w:r>
        <w:rPr>
          <w:spacing w:val="-4"/>
          <w:sz w:val="24"/>
        </w:rPr>
        <w:t>18,5</w:t>
      </w:r>
    </w:p>
    <w:p>
      <w:pPr>
        <w:spacing w:after="0"/>
        <w:jc w:val="left"/>
        <w:rPr>
          <w:sz w:val="24"/>
        </w:rPr>
        <w:sectPr>
          <w:type w:val="continuous"/>
          <w:pgSz w:w="16840" w:h="11910" w:orient="landscape"/>
          <w:pgMar w:top="1040" w:right="1020" w:bottom="280" w:left="1020" w:header="0" w:footer="0"/>
          <w:cols w:num="7" w:space="720" w:equalWidth="0">
            <w:col w:w="1871" w:space="933"/>
            <w:col w:w="1484" w:space="570"/>
            <w:col w:w="825" w:space="534"/>
            <w:col w:w="698" w:space="389"/>
            <w:col w:w="709" w:space="294"/>
            <w:col w:w="1077" w:space="4757"/>
            <w:col w:w="659"/>
          </w:cols>
        </w:sectPr>
      </w:pPr>
    </w:p>
    <w:p>
      <w:pPr>
        <w:spacing w:before="0" w:line="274" w:lineRule="exact"/>
        <w:ind w:left="117" w:right="0" w:firstLine="0"/>
        <w:jc w:val="left"/>
        <w:rPr>
          <w:sz w:val="24"/>
        </w:rPr>
      </w:pPr>
      <w:r>
        <w:rPr>
          <w:sz w:val="24"/>
        </w:rPr>
        <w:t>Ольха</w:t>
      </w:r>
      <w:r>
        <w:rPr>
          <w:spacing w:val="-12"/>
          <w:sz w:val="24"/>
        </w:rPr>
        <w:t xml:space="preserve"> </w:t>
      </w:r>
      <w:r>
        <w:rPr>
          <w:spacing w:val="-2"/>
          <w:sz w:val="24"/>
        </w:rPr>
        <w:t>серая</w:t>
      </w:r>
    </w:p>
    <w:p>
      <w:pPr>
        <w:tabs>
          <w:tab w:val="left" w:pos="2619"/>
        </w:tabs>
        <w:spacing w:before="0" w:line="274" w:lineRule="exact"/>
        <w:ind w:left="117" w:right="0" w:firstLine="0"/>
        <w:jc w:val="left"/>
        <w:rPr>
          <w:sz w:val="24"/>
        </w:rPr>
      </w:pPr>
      <w:r>
        <w:br w:type="column"/>
      </w:r>
      <w:r>
        <w:rPr>
          <w:sz w:val="24"/>
        </w:rPr>
        <w:t>341,8</w:t>
      </w:r>
      <w:r>
        <w:rPr>
          <w:spacing w:val="-3"/>
          <w:sz w:val="24"/>
        </w:rPr>
        <w:t xml:space="preserve"> </w:t>
      </w:r>
      <w:r>
        <w:rPr>
          <w:sz w:val="24"/>
        </w:rPr>
        <w:t>–</w:t>
      </w:r>
      <w:r>
        <w:rPr>
          <w:spacing w:val="-3"/>
          <w:sz w:val="24"/>
        </w:rPr>
        <w:t xml:space="preserve"> </w:t>
      </w:r>
      <w:r>
        <w:rPr>
          <w:sz w:val="24"/>
        </w:rPr>
        <w:t>–</w:t>
      </w:r>
      <w:r>
        <w:rPr>
          <w:spacing w:val="-3"/>
          <w:sz w:val="24"/>
        </w:rPr>
        <w:t xml:space="preserve"> </w:t>
      </w:r>
      <w:r>
        <w:rPr>
          <w:sz w:val="24"/>
        </w:rPr>
        <w:t>–</w:t>
      </w:r>
      <w:r>
        <w:rPr>
          <w:spacing w:val="-3"/>
          <w:sz w:val="24"/>
        </w:rPr>
        <w:t xml:space="preserve"> </w:t>
      </w:r>
      <w:r>
        <w:rPr>
          <w:sz w:val="24"/>
        </w:rPr>
        <w:t>–</w:t>
      </w:r>
      <w:r>
        <w:rPr>
          <w:spacing w:val="-2"/>
          <w:sz w:val="24"/>
        </w:rPr>
        <w:t xml:space="preserve"> </w:t>
      </w:r>
      <w:r>
        <w:rPr>
          <w:sz w:val="24"/>
        </w:rPr>
        <w:t>–</w:t>
      </w:r>
      <w:r>
        <w:rPr>
          <w:spacing w:val="-3"/>
          <w:sz w:val="24"/>
        </w:rPr>
        <w:t xml:space="preserve"> </w:t>
      </w:r>
      <w:r>
        <w:rPr>
          <w:sz w:val="24"/>
        </w:rPr>
        <w:t>–</w:t>
      </w:r>
      <w:r>
        <w:rPr>
          <w:spacing w:val="-3"/>
          <w:sz w:val="24"/>
        </w:rPr>
        <w:t xml:space="preserve"> </w:t>
      </w:r>
      <w:r>
        <w:rPr>
          <w:spacing w:val="-10"/>
          <w:sz w:val="24"/>
        </w:rPr>
        <w:t>–</w:t>
      </w:r>
      <w:r>
        <w:rPr>
          <w:sz w:val="24"/>
        </w:rPr>
        <w:tab/>
      </w:r>
      <w:r>
        <w:rPr>
          <w:spacing w:val="-2"/>
          <w:sz w:val="24"/>
        </w:rPr>
        <w:t>341,8</w:t>
      </w:r>
    </w:p>
    <w:p>
      <w:pPr>
        <w:spacing w:before="0" w:line="274" w:lineRule="exact"/>
        <w:ind w:left="117" w:right="0" w:firstLine="0"/>
        <w:jc w:val="left"/>
        <w:rPr>
          <w:sz w:val="24"/>
        </w:rPr>
      </w:pPr>
      <w:r>
        <w:br w:type="column"/>
      </w:r>
      <w:r>
        <w:rPr>
          <w:spacing w:val="-5"/>
          <w:sz w:val="24"/>
        </w:rPr>
        <w:t>0,5</w:t>
      </w:r>
    </w:p>
    <w:p>
      <w:pPr>
        <w:spacing w:after="0" w:line="274" w:lineRule="exact"/>
        <w:jc w:val="left"/>
        <w:rPr>
          <w:sz w:val="24"/>
        </w:rPr>
        <w:sectPr>
          <w:type w:val="continuous"/>
          <w:pgSz w:w="16840" w:h="11910" w:orient="landscape"/>
          <w:pgMar w:top="1040" w:right="1020" w:bottom="280" w:left="1020" w:header="0" w:footer="0"/>
          <w:cols w:num="3" w:space="720" w:equalWidth="0">
            <w:col w:w="1397" w:space="1656"/>
            <w:col w:w="3199" w:space="913"/>
            <w:col w:w="7635"/>
          </w:cols>
        </w:sectPr>
      </w:pPr>
    </w:p>
    <w:p>
      <w:pPr>
        <w:spacing w:before="11"/>
        <w:ind w:left="117" w:right="0" w:firstLine="0"/>
        <w:jc w:val="left"/>
        <w:rPr>
          <w:sz w:val="24"/>
        </w:rPr>
      </w:pPr>
      <w:r>
        <w:rPr>
          <w:sz w:val="24"/>
        </w:rPr>
        <w:t>Ольха</w:t>
      </w:r>
      <w:r>
        <w:rPr>
          <w:spacing w:val="-12"/>
          <w:sz w:val="24"/>
        </w:rPr>
        <w:t xml:space="preserve"> </w:t>
      </w:r>
      <w:r>
        <w:rPr>
          <w:spacing w:val="-2"/>
          <w:sz w:val="24"/>
        </w:rPr>
        <w:t>черная</w:t>
      </w:r>
    </w:p>
    <w:p>
      <w:pPr>
        <w:spacing w:before="11"/>
        <w:ind w:left="117" w:right="0" w:firstLine="0"/>
        <w:jc w:val="left"/>
        <w:rPr>
          <w:sz w:val="24"/>
        </w:rPr>
      </w:pPr>
      <w:r>
        <w:br w:type="column"/>
      </w:r>
      <w:r>
        <w:rPr>
          <w:sz w:val="24"/>
        </w:rPr>
        <w:t>12029,6</w:t>
      </w:r>
      <w:r>
        <w:rPr>
          <w:spacing w:val="-4"/>
          <w:sz w:val="24"/>
        </w:rPr>
        <w:t xml:space="preserve"> </w:t>
      </w:r>
      <w:r>
        <w:rPr>
          <w:sz w:val="24"/>
        </w:rPr>
        <w:t>–</w:t>
      </w:r>
      <w:r>
        <w:rPr>
          <w:spacing w:val="-4"/>
          <w:sz w:val="24"/>
        </w:rPr>
        <w:t xml:space="preserve"> </w:t>
      </w:r>
      <w:r>
        <w:rPr>
          <w:sz w:val="24"/>
        </w:rPr>
        <w:t>–</w:t>
      </w:r>
      <w:r>
        <w:rPr>
          <w:spacing w:val="-3"/>
          <w:sz w:val="24"/>
        </w:rPr>
        <w:t xml:space="preserve"> </w:t>
      </w:r>
      <w:r>
        <w:rPr>
          <w:sz w:val="24"/>
        </w:rPr>
        <w:t>–</w:t>
      </w:r>
      <w:r>
        <w:rPr>
          <w:spacing w:val="-4"/>
          <w:sz w:val="24"/>
        </w:rPr>
        <w:t xml:space="preserve"> </w:t>
      </w:r>
      <w:r>
        <w:rPr>
          <w:sz w:val="24"/>
        </w:rPr>
        <w:t>–</w:t>
      </w:r>
      <w:r>
        <w:rPr>
          <w:spacing w:val="-3"/>
          <w:sz w:val="24"/>
        </w:rPr>
        <w:t xml:space="preserve"> </w:t>
      </w:r>
      <w:r>
        <w:rPr>
          <w:spacing w:val="-10"/>
          <w:sz w:val="24"/>
        </w:rPr>
        <w:t>–</w:t>
      </w:r>
    </w:p>
    <w:p>
      <w:pPr>
        <w:spacing w:before="11"/>
        <w:ind w:left="117" w:right="0" w:firstLine="0"/>
        <w:jc w:val="left"/>
        <w:rPr>
          <w:sz w:val="24"/>
        </w:rPr>
      </w:pPr>
      <w:r>
        <w:br w:type="column"/>
      </w:r>
      <w:r>
        <w:rPr>
          <w:spacing w:val="-4"/>
          <w:sz w:val="24"/>
        </w:rPr>
        <w:t>51,7</w:t>
      </w:r>
    </w:p>
    <w:p>
      <w:pPr>
        <w:spacing w:before="11"/>
        <w:ind w:left="117" w:right="0" w:firstLine="0"/>
        <w:jc w:val="left"/>
        <w:rPr>
          <w:sz w:val="24"/>
        </w:rPr>
      </w:pPr>
      <w:r>
        <w:br w:type="column"/>
      </w:r>
      <w:r>
        <w:rPr>
          <w:spacing w:val="-4"/>
          <w:sz w:val="24"/>
        </w:rPr>
        <w:t>51,7</w:t>
      </w:r>
    </w:p>
    <w:p>
      <w:pPr>
        <w:spacing w:before="11"/>
        <w:ind w:left="117" w:right="0" w:firstLine="0"/>
        <w:jc w:val="left"/>
        <w:rPr>
          <w:sz w:val="24"/>
        </w:rPr>
      </w:pPr>
      <w:r>
        <w:br w:type="column"/>
      </w:r>
      <w:r>
        <w:rPr>
          <w:spacing w:val="-2"/>
          <w:sz w:val="24"/>
        </w:rPr>
        <w:t>12081,3</w:t>
      </w:r>
    </w:p>
    <w:p>
      <w:pPr>
        <w:spacing w:before="11"/>
        <w:ind w:left="117" w:right="0" w:firstLine="0"/>
        <w:jc w:val="left"/>
        <w:rPr>
          <w:sz w:val="24"/>
        </w:rPr>
      </w:pPr>
      <w:r>
        <w:br w:type="column"/>
      </w:r>
      <w:r>
        <w:rPr>
          <w:spacing w:val="-4"/>
          <w:sz w:val="24"/>
        </w:rPr>
        <w:t>15,6</w:t>
      </w:r>
    </w:p>
    <w:p>
      <w:pPr>
        <w:spacing w:after="0"/>
        <w:jc w:val="left"/>
        <w:rPr>
          <w:sz w:val="24"/>
        </w:rPr>
        <w:sectPr>
          <w:type w:val="continuous"/>
          <w:pgSz w:w="16840" w:h="11910" w:orient="landscape"/>
          <w:pgMar w:top="1040" w:right="1020" w:bottom="280" w:left="1020" w:header="0" w:footer="0"/>
          <w:cols w:num="6" w:space="720" w:equalWidth="0">
            <w:col w:w="1537" w:space="1277"/>
            <w:col w:w="1837" w:space="840"/>
            <w:col w:w="578" w:space="509"/>
            <w:col w:w="578" w:space="305"/>
            <w:col w:w="938" w:space="5742"/>
            <w:col w:w="659"/>
          </w:cols>
        </w:sectPr>
      </w:pPr>
    </w:p>
    <w:p>
      <w:pPr>
        <w:spacing w:before="9"/>
        <w:ind w:left="117" w:right="0" w:firstLine="0"/>
        <w:jc w:val="left"/>
        <w:rPr>
          <w:sz w:val="24"/>
        </w:rPr>
      </w:pPr>
      <w:r>
        <w:rPr>
          <w:spacing w:val="-4"/>
          <w:sz w:val="24"/>
        </w:rPr>
        <w:t>Липа</w:t>
      </w:r>
    </w:p>
    <w:p>
      <w:pPr>
        <w:spacing w:before="9"/>
        <w:ind w:left="117" w:right="0" w:firstLine="0"/>
        <w:jc w:val="left"/>
        <w:rPr>
          <w:sz w:val="24"/>
        </w:rPr>
      </w:pPr>
      <w:r>
        <w:br w:type="column"/>
      </w:r>
      <w:r>
        <w:rPr>
          <w:spacing w:val="-4"/>
          <w:sz w:val="24"/>
        </w:rPr>
        <w:t>26,8</w:t>
      </w:r>
    </w:p>
    <w:p>
      <w:pPr>
        <w:spacing w:before="9"/>
        <w:ind w:left="117" w:right="0" w:firstLine="0"/>
        <w:jc w:val="left"/>
        <w:rPr>
          <w:sz w:val="24"/>
        </w:rPr>
      </w:pPr>
      <w:r>
        <w:br w:type="column"/>
      </w:r>
      <w:r>
        <w:rPr>
          <w:sz w:val="24"/>
        </w:rPr>
        <w:t>0,6</w:t>
      </w:r>
      <w:r>
        <w:rPr>
          <w:spacing w:val="-3"/>
          <w:sz w:val="24"/>
        </w:rPr>
        <w:t xml:space="preserve"> </w:t>
      </w:r>
      <w:r>
        <w:rPr>
          <w:sz w:val="24"/>
        </w:rPr>
        <w:t>–</w:t>
      </w:r>
      <w:r>
        <w:rPr>
          <w:spacing w:val="-2"/>
          <w:sz w:val="24"/>
        </w:rPr>
        <w:t xml:space="preserve"> </w:t>
      </w:r>
      <w:r>
        <w:rPr>
          <w:sz w:val="24"/>
        </w:rPr>
        <w:t>–</w:t>
      </w:r>
      <w:r>
        <w:rPr>
          <w:spacing w:val="-3"/>
          <w:sz w:val="24"/>
        </w:rPr>
        <w:t xml:space="preserve"> </w:t>
      </w:r>
      <w:r>
        <w:rPr>
          <w:sz w:val="24"/>
        </w:rPr>
        <w:t>–</w:t>
      </w:r>
      <w:r>
        <w:rPr>
          <w:spacing w:val="-2"/>
          <w:sz w:val="24"/>
        </w:rPr>
        <w:t xml:space="preserve"> </w:t>
      </w:r>
      <w:r>
        <w:rPr>
          <w:sz w:val="24"/>
        </w:rPr>
        <w:t>–</w:t>
      </w:r>
      <w:r>
        <w:rPr>
          <w:spacing w:val="-3"/>
          <w:sz w:val="24"/>
        </w:rPr>
        <w:t xml:space="preserve"> </w:t>
      </w:r>
      <w:r>
        <w:rPr>
          <w:sz w:val="24"/>
        </w:rPr>
        <w:t>–</w:t>
      </w:r>
      <w:r>
        <w:rPr>
          <w:spacing w:val="-2"/>
          <w:sz w:val="24"/>
        </w:rPr>
        <w:t xml:space="preserve"> </w:t>
      </w:r>
      <w:r>
        <w:rPr>
          <w:spacing w:val="-10"/>
          <w:sz w:val="24"/>
        </w:rPr>
        <w:t>–</w:t>
      </w:r>
    </w:p>
    <w:p>
      <w:pPr>
        <w:spacing w:before="9"/>
        <w:ind w:left="117" w:right="0" w:firstLine="0"/>
        <w:jc w:val="left"/>
        <w:rPr>
          <w:sz w:val="24"/>
        </w:rPr>
      </w:pPr>
      <w:r>
        <w:br w:type="column"/>
      </w:r>
      <w:r>
        <w:rPr>
          <w:sz w:val="24"/>
        </w:rPr>
        <w:t>26,8</w:t>
      </w:r>
      <w:r>
        <w:rPr>
          <w:spacing w:val="-6"/>
          <w:sz w:val="24"/>
        </w:rPr>
        <w:t xml:space="preserve"> </w:t>
      </w:r>
      <w:r>
        <w:rPr>
          <w:spacing w:val="-10"/>
          <w:sz w:val="24"/>
        </w:rPr>
        <w:t>–</w:t>
      </w:r>
    </w:p>
    <w:p>
      <w:pPr>
        <w:spacing w:after="0"/>
        <w:jc w:val="left"/>
        <w:rPr>
          <w:sz w:val="24"/>
        </w:rPr>
        <w:sectPr>
          <w:type w:val="continuous"/>
          <w:pgSz w:w="16840" w:h="11910" w:orient="landscape"/>
          <w:pgMar w:top="1040" w:right="1020" w:bottom="280" w:left="1020" w:header="0" w:footer="0"/>
          <w:cols w:num="4" w:space="720" w:equalWidth="0">
            <w:col w:w="684" w:space="2489"/>
            <w:col w:w="578" w:space="649"/>
            <w:col w:w="1537" w:space="665"/>
            <w:col w:w="8198"/>
          </w:cols>
        </w:sectPr>
      </w:pPr>
    </w:p>
    <w:p>
      <w:pPr>
        <w:spacing w:before="11" w:line="249" w:lineRule="auto"/>
        <w:ind w:left="117" w:right="29" w:firstLine="0"/>
        <w:jc w:val="left"/>
        <w:rPr>
          <w:sz w:val="24"/>
        </w:rPr>
      </w:pPr>
      <w:r>
        <w:rPr>
          <w:sz w:val="24"/>
        </w:rPr>
        <w:t>Ива древовидная Береза карликовая Ива</w:t>
      </w:r>
      <w:r>
        <w:rPr>
          <w:spacing w:val="-15"/>
          <w:sz w:val="24"/>
        </w:rPr>
        <w:t xml:space="preserve"> </w:t>
      </w:r>
      <w:r>
        <w:rPr>
          <w:sz w:val="24"/>
        </w:rPr>
        <w:t>кустарниковая</w:t>
      </w:r>
    </w:p>
    <w:p>
      <w:pPr>
        <w:tabs>
          <w:tab w:val="left" w:pos="2743"/>
        </w:tabs>
        <w:spacing w:before="11"/>
        <w:ind w:left="242" w:right="0" w:firstLine="0"/>
        <w:jc w:val="left"/>
        <w:rPr>
          <w:sz w:val="24"/>
        </w:rPr>
      </w:pPr>
      <w:r>
        <w:br w:type="column"/>
      </w:r>
      <w:r>
        <w:rPr>
          <w:sz w:val="24"/>
        </w:rPr>
        <w:t>27,9</w:t>
      </w:r>
      <w:r>
        <w:rPr>
          <w:spacing w:val="-3"/>
          <w:sz w:val="24"/>
        </w:rPr>
        <w:t xml:space="preserve"> </w:t>
      </w:r>
      <w:r>
        <w:rPr>
          <w:sz w:val="24"/>
        </w:rPr>
        <w:t>–</w:t>
      </w:r>
      <w:r>
        <w:rPr>
          <w:spacing w:val="-3"/>
          <w:sz w:val="24"/>
        </w:rPr>
        <w:t xml:space="preserve"> </w:t>
      </w:r>
      <w:r>
        <w:rPr>
          <w:sz w:val="24"/>
        </w:rPr>
        <w:t>–</w:t>
      </w:r>
      <w:r>
        <w:rPr>
          <w:spacing w:val="-2"/>
          <w:sz w:val="24"/>
        </w:rPr>
        <w:t xml:space="preserve"> </w:t>
      </w:r>
      <w:r>
        <w:rPr>
          <w:sz w:val="24"/>
        </w:rPr>
        <w:t>–</w:t>
      </w:r>
      <w:r>
        <w:rPr>
          <w:spacing w:val="-3"/>
          <w:sz w:val="24"/>
        </w:rPr>
        <w:t xml:space="preserve"> </w:t>
      </w:r>
      <w:r>
        <w:rPr>
          <w:sz w:val="24"/>
        </w:rPr>
        <w:t>–</w:t>
      </w:r>
      <w:r>
        <w:rPr>
          <w:spacing w:val="-3"/>
          <w:sz w:val="24"/>
        </w:rPr>
        <w:t xml:space="preserve"> </w:t>
      </w:r>
      <w:r>
        <w:rPr>
          <w:sz w:val="24"/>
        </w:rPr>
        <w:t>–</w:t>
      </w:r>
      <w:r>
        <w:rPr>
          <w:spacing w:val="-2"/>
          <w:sz w:val="24"/>
        </w:rPr>
        <w:t xml:space="preserve"> </w:t>
      </w:r>
      <w:r>
        <w:rPr>
          <w:sz w:val="24"/>
        </w:rPr>
        <w:t>–</w:t>
      </w:r>
      <w:r>
        <w:rPr>
          <w:spacing w:val="-3"/>
          <w:sz w:val="24"/>
        </w:rPr>
        <w:t xml:space="preserve"> </w:t>
      </w:r>
      <w:r>
        <w:rPr>
          <w:spacing w:val="-10"/>
          <w:sz w:val="24"/>
        </w:rPr>
        <w:t>–</w:t>
      </w:r>
      <w:r>
        <w:rPr>
          <w:sz w:val="24"/>
        </w:rPr>
        <w:tab/>
        <w:t>27,9</w:t>
      </w:r>
      <w:r>
        <w:rPr>
          <w:spacing w:val="-6"/>
          <w:sz w:val="24"/>
        </w:rPr>
        <w:t xml:space="preserve"> </w:t>
      </w:r>
      <w:r>
        <w:rPr>
          <w:spacing w:val="-10"/>
          <w:sz w:val="24"/>
        </w:rPr>
        <w:t>–</w:t>
      </w:r>
    </w:p>
    <w:p>
      <w:pPr>
        <w:tabs>
          <w:tab w:val="left" w:pos="2743"/>
        </w:tabs>
        <w:spacing w:before="8"/>
        <w:ind w:left="241" w:right="0" w:firstLine="0"/>
        <w:jc w:val="left"/>
        <w:rPr>
          <w:sz w:val="24"/>
        </w:rPr>
      </w:pPr>
      <w:r>
        <w:rPr>
          <w:sz w:val="24"/>
        </w:rPr>
        <w:t>55,7</w:t>
      </w:r>
      <w:r>
        <w:rPr>
          <w:spacing w:val="-3"/>
          <w:sz w:val="24"/>
        </w:rPr>
        <w:t xml:space="preserve"> </w:t>
      </w:r>
      <w:r>
        <w:rPr>
          <w:sz w:val="24"/>
        </w:rPr>
        <w:t>–</w:t>
      </w:r>
      <w:r>
        <w:rPr>
          <w:spacing w:val="-3"/>
          <w:sz w:val="24"/>
        </w:rPr>
        <w:t xml:space="preserve"> </w:t>
      </w:r>
      <w:r>
        <w:rPr>
          <w:sz w:val="24"/>
        </w:rPr>
        <w:t>–</w:t>
      </w:r>
      <w:r>
        <w:rPr>
          <w:spacing w:val="-2"/>
          <w:sz w:val="24"/>
        </w:rPr>
        <w:t xml:space="preserve"> </w:t>
      </w:r>
      <w:r>
        <w:rPr>
          <w:sz w:val="24"/>
        </w:rPr>
        <w:t>–</w:t>
      </w:r>
      <w:r>
        <w:rPr>
          <w:spacing w:val="-3"/>
          <w:sz w:val="24"/>
        </w:rPr>
        <w:t xml:space="preserve"> </w:t>
      </w:r>
      <w:r>
        <w:rPr>
          <w:sz w:val="24"/>
        </w:rPr>
        <w:t>–</w:t>
      </w:r>
      <w:r>
        <w:rPr>
          <w:spacing w:val="-3"/>
          <w:sz w:val="24"/>
        </w:rPr>
        <w:t xml:space="preserve"> </w:t>
      </w:r>
      <w:r>
        <w:rPr>
          <w:sz w:val="24"/>
        </w:rPr>
        <w:t>–</w:t>
      </w:r>
      <w:r>
        <w:rPr>
          <w:spacing w:val="-2"/>
          <w:sz w:val="24"/>
        </w:rPr>
        <w:t xml:space="preserve"> </w:t>
      </w:r>
      <w:r>
        <w:rPr>
          <w:sz w:val="24"/>
        </w:rPr>
        <w:t>–</w:t>
      </w:r>
      <w:r>
        <w:rPr>
          <w:spacing w:val="-3"/>
          <w:sz w:val="24"/>
        </w:rPr>
        <w:t xml:space="preserve"> </w:t>
      </w:r>
      <w:r>
        <w:rPr>
          <w:spacing w:val="-10"/>
          <w:sz w:val="24"/>
        </w:rPr>
        <w:t>–</w:t>
      </w:r>
      <w:r>
        <w:rPr>
          <w:sz w:val="24"/>
        </w:rPr>
        <w:tab/>
      </w:r>
      <w:r>
        <w:rPr>
          <w:spacing w:val="-4"/>
          <w:sz w:val="24"/>
        </w:rPr>
        <w:t>55,7</w:t>
      </w:r>
    </w:p>
    <w:p>
      <w:pPr>
        <w:tabs>
          <w:tab w:val="left" w:pos="2619"/>
        </w:tabs>
        <w:spacing w:before="12"/>
        <w:ind w:left="117" w:right="0" w:firstLine="0"/>
        <w:jc w:val="left"/>
        <w:rPr>
          <w:sz w:val="24"/>
        </w:rPr>
      </w:pPr>
      <w:r>
        <w:rPr>
          <w:sz w:val="24"/>
        </w:rPr>
        <w:t>998,0</w:t>
      </w:r>
      <w:r>
        <w:rPr>
          <w:spacing w:val="-3"/>
          <w:sz w:val="24"/>
        </w:rPr>
        <w:t xml:space="preserve"> </w:t>
      </w:r>
      <w:r>
        <w:rPr>
          <w:sz w:val="24"/>
        </w:rPr>
        <w:t>–</w:t>
      </w:r>
      <w:r>
        <w:rPr>
          <w:spacing w:val="-3"/>
          <w:sz w:val="24"/>
        </w:rPr>
        <w:t xml:space="preserve"> </w:t>
      </w:r>
      <w:r>
        <w:rPr>
          <w:sz w:val="24"/>
        </w:rPr>
        <w:t>–</w:t>
      </w:r>
      <w:r>
        <w:rPr>
          <w:spacing w:val="-3"/>
          <w:sz w:val="24"/>
        </w:rPr>
        <w:t xml:space="preserve"> </w:t>
      </w:r>
      <w:r>
        <w:rPr>
          <w:sz w:val="24"/>
        </w:rPr>
        <w:t>–</w:t>
      </w:r>
      <w:r>
        <w:rPr>
          <w:spacing w:val="-3"/>
          <w:sz w:val="24"/>
        </w:rPr>
        <w:t xml:space="preserve"> </w:t>
      </w:r>
      <w:r>
        <w:rPr>
          <w:sz w:val="24"/>
        </w:rPr>
        <w:t>–</w:t>
      </w:r>
      <w:r>
        <w:rPr>
          <w:spacing w:val="-2"/>
          <w:sz w:val="24"/>
        </w:rPr>
        <w:t xml:space="preserve"> </w:t>
      </w:r>
      <w:r>
        <w:rPr>
          <w:sz w:val="24"/>
        </w:rPr>
        <w:t>–</w:t>
      </w:r>
      <w:r>
        <w:rPr>
          <w:spacing w:val="-3"/>
          <w:sz w:val="24"/>
        </w:rPr>
        <w:t xml:space="preserve"> </w:t>
      </w:r>
      <w:r>
        <w:rPr>
          <w:sz w:val="24"/>
        </w:rPr>
        <w:t>–</w:t>
      </w:r>
      <w:r>
        <w:rPr>
          <w:spacing w:val="-3"/>
          <w:sz w:val="24"/>
        </w:rPr>
        <w:t xml:space="preserve"> </w:t>
      </w:r>
      <w:r>
        <w:rPr>
          <w:spacing w:val="-10"/>
          <w:sz w:val="24"/>
        </w:rPr>
        <w:t>–</w:t>
      </w:r>
      <w:r>
        <w:rPr>
          <w:sz w:val="24"/>
        </w:rPr>
        <w:tab/>
      </w:r>
      <w:r>
        <w:rPr>
          <w:spacing w:val="-2"/>
          <w:sz w:val="24"/>
        </w:rPr>
        <w:t>998,0</w:t>
      </w:r>
    </w:p>
    <w:p>
      <w:pPr>
        <w:spacing w:before="7" w:line="240" w:lineRule="auto"/>
        <w:rPr>
          <w:sz w:val="25"/>
        </w:rPr>
      </w:pPr>
      <w:r>
        <w:br w:type="column"/>
      </w:r>
    </w:p>
    <w:p>
      <w:pPr>
        <w:spacing w:before="1"/>
        <w:ind w:left="121" w:right="0" w:firstLine="0"/>
        <w:jc w:val="left"/>
        <w:rPr>
          <w:sz w:val="24"/>
        </w:rPr>
      </w:pPr>
      <w:r>
        <w:rPr>
          <w:spacing w:val="-5"/>
          <w:sz w:val="24"/>
        </w:rPr>
        <w:t>0,1</w:t>
      </w:r>
    </w:p>
    <w:p>
      <w:pPr>
        <w:spacing w:before="11"/>
        <w:ind w:left="117" w:right="0" w:firstLine="0"/>
        <w:jc w:val="left"/>
        <w:rPr>
          <w:sz w:val="24"/>
        </w:rPr>
      </w:pPr>
      <w:r>
        <w:rPr>
          <w:spacing w:val="-5"/>
          <w:sz w:val="24"/>
        </w:rPr>
        <w:t>1,3</w:t>
      </w:r>
    </w:p>
    <w:p>
      <w:pPr>
        <w:spacing w:after="0"/>
        <w:jc w:val="left"/>
        <w:rPr>
          <w:sz w:val="24"/>
        </w:rPr>
        <w:sectPr>
          <w:type w:val="continuous"/>
          <w:pgSz w:w="16840" w:h="11910" w:orient="landscape"/>
          <w:pgMar w:top="1040" w:right="1020" w:bottom="280" w:left="1020" w:header="0" w:footer="0"/>
          <w:cols w:num="3" w:space="720" w:equalWidth="0">
            <w:col w:w="2103" w:space="945"/>
            <w:col w:w="3384" w:space="728"/>
            <w:col w:w="7640"/>
          </w:cols>
        </w:sectPr>
      </w:pPr>
    </w:p>
    <w:p>
      <w:pPr>
        <w:spacing w:before="0" w:line="275" w:lineRule="exact"/>
        <w:ind w:left="117" w:right="0" w:firstLine="0"/>
        <w:jc w:val="left"/>
        <w:rPr>
          <w:b/>
          <w:sz w:val="24"/>
        </w:rPr>
      </w:pPr>
      <w:r>
        <w:rPr>
          <w:b/>
          <w:spacing w:val="-2"/>
          <w:sz w:val="24"/>
        </w:rPr>
        <w:t>Итого</w:t>
      </w:r>
    </w:p>
    <w:p>
      <w:pPr>
        <w:spacing w:before="0" w:line="275" w:lineRule="exact"/>
        <w:ind w:left="117" w:right="0" w:firstLine="0"/>
        <w:jc w:val="left"/>
        <w:rPr>
          <w:b/>
          <w:sz w:val="24"/>
        </w:rPr>
      </w:pPr>
      <w:r>
        <w:br w:type="column"/>
      </w:r>
      <w:r>
        <w:rPr>
          <w:b/>
          <w:spacing w:val="-2"/>
          <w:sz w:val="24"/>
        </w:rPr>
        <w:t>76619,9</w:t>
      </w:r>
    </w:p>
    <w:p>
      <w:pPr>
        <w:spacing w:before="0" w:line="275" w:lineRule="exact"/>
        <w:ind w:left="117" w:right="0" w:firstLine="0"/>
        <w:jc w:val="left"/>
        <w:rPr>
          <w:b/>
          <w:sz w:val="24"/>
        </w:rPr>
      </w:pPr>
      <w:r>
        <w:br w:type="column"/>
      </w:r>
      <w:r>
        <w:rPr>
          <w:b/>
          <w:spacing w:val="-2"/>
          <w:sz w:val="24"/>
        </w:rPr>
        <w:t>2143,0</w:t>
      </w:r>
    </w:p>
    <w:p>
      <w:pPr>
        <w:tabs>
          <w:tab w:val="left" w:pos="1181"/>
        </w:tabs>
        <w:spacing w:before="0" w:line="275" w:lineRule="exact"/>
        <w:ind w:left="117" w:right="0" w:firstLine="0"/>
        <w:jc w:val="left"/>
        <w:rPr>
          <w:b/>
          <w:sz w:val="24"/>
        </w:rPr>
      </w:pPr>
      <w:r>
        <w:br w:type="column"/>
      </w:r>
      <w:r>
        <w:rPr>
          <w:spacing w:val="-10"/>
          <w:sz w:val="24"/>
        </w:rPr>
        <w:t>–</w:t>
      </w:r>
      <w:r>
        <w:rPr>
          <w:sz w:val="24"/>
        </w:rPr>
        <w:tab/>
      </w:r>
      <w:r>
        <w:rPr>
          <w:b/>
          <w:spacing w:val="-5"/>
          <w:sz w:val="24"/>
        </w:rPr>
        <w:t>1,6</w:t>
      </w:r>
    </w:p>
    <w:p>
      <w:pPr>
        <w:spacing w:before="0" w:line="275" w:lineRule="exact"/>
        <w:ind w:left="117" w:right="0" w:firstLine="0"/>
        <w:jc w:val="left"/>
        <w:rPr>
          <w:b/>
          <w:sz w:val="24"/>
        </w:rPr>
      </w:pPr>
      <w:r>
        <w:br w:type="column"/>
      </w:r>
      <w:r>
        <w:rPr>
          <w:b/>
          <w:spacing w:val="-4"/>
          <w:sz w:val="24"/>
        </w:rPr>
        <w:t>71,5</w:t>
      </w:r>
    </w:p>
    <w:p>
      <w:pPr>
        <w:tabs>
          <w:tab w:val="left" w:pos="1116"/>
        </w:tabs>
        <w:spacing w:before="0" w:line="275" w:lineRule="exact"/>
        <w:ind w:left="117" w:right="0" w:firstLine="0"/>
        <w:jc w:val="left"/>
        <w:rPr>
          <w:b/>
          <w:sz w:val="24"/>
        </w:rPr>
      </w:pPr>
      <w:r>
        <w:br w:type="column"/>
      </w:r>
      <w:r>
        <w:rPr>
          <w:spacing w:val="-10"/>
          <w:sz w:val="24"/>
        </w:rPr>
        <w:t>–</w:t>
      </w:r>
      <w:r>
        <w:rPr>
          <w:sz w:val="24"/>
        </w:rPr>
        <w:tab/>
      </w:r>
      <w:r>
        <w:rPr>
          <w:b/>
          <w:spacing w:val="-2"/>
          <w:sz w:val="24"/>
        </w:rPr>
        <w:t>835,6</w:t>
      </w:r>
    </w:p>
    <w:p>
      <w:pPr>
        <w:spacing w:before="0" w:line="275" w:lineRule="exact"/>
        <w:ind w:left="117" w:right="0" w:firstLine="0"/>
        <w:jc w:val="left"/>
        <w:rPr>
          <w:b/>
          <w:sz w:val="24"/>
        </w:rPr>
      </w:pPr>
      <w:r>
        <w:br w:type="column"/>
      </w:r>
      <w:r>
        <w:rPr>
          <w:b/>
          <w:spacing w:val="-2"/>
          <w:sz w:val="24"/>
        </w:rPr>
        <w:t>907,1</w:t>
      </w:r>
    </w:p>
    <w:p>
      <w:pPr>
        <w:spacing w:before="0" w:line="275" w:lineRule="exact"/>
        <w:ind w:left="117" w:right="0" w:firstLine="0"/>
        <w:jc w:val="left"/>
        <w:rPr>
          <w:b/>
          <w:sz w:val="24"/>
        </w:rPr>
      </w:pPr>
      <w:r>
        <w:br w:type="column"/>
      </w:r>
      <w:r>
        <w:rPr>
          <w:b/>
          <w:spacing w:val="-2"/>
          <w:sz w:val="24"/>
        </w:rPr>
        <w:t>77528,6</w:t>
      </w:r>
    </w:p>
    <w:p>
      <w:pPr>
        <w:spacing w:before="0" w:line="275" w:lineRule="exact"/>
        <w:ind w:left="117" w:right="0" w:firstLine="0"/>
        <w:jc w:val="left"/>
        <w:rPr>
          <w:b/>
          <w:sz w:val="24"/>
        </w:rPr>
      </w:pPr>
      <w:r>
        <w:br w:type="column"/>
      </w:r>
      <w:r>
        <w:rPr>
          <w:b/>
          <w:spacing w:val="-2"/>
          <w:sz w:val="24"/>
        </w:rPr>
        <w:t>100,0</w:t>
      </w:r>
    </w:p>
    <w:p>
      <w:pPr>
        <w:spacing w:after="0" w:line="275" w:lineRule="exact"/>
        <w:jc w:val="left"/>
        <w:rPr>
          <w:sz w:val="24"/>
        </w:rPr>
        <w:sectPr>
          <w:type w:val="continuous"/>
          <w:pgSz w:w="16840" w:h="11910" w:orient="landscape"/>
          <w:pgMar w:top="1040" w:right="1020" w:bottom="280" w:left="1020" w:header="0" w:footer="0"/>
          <w:cols w:num="9" w:space="720" w:equalWidth="0">
            <w:col w:w="809" w:space="2004"/>
            <w:col w:w="938" w:space="290"/>
            <w:col w:w="818" w:space="916"/>
            <w:col w:w="1522" w:space="457"/>
            <w:col w:w="578" w:space="989"/>
            <w:col w:w="1697" w:space="389"/>
            <w:col w:w="698" w:space="305"/>
            <w:col w:w="938" w:space="673"/>
            <w:col w:w="779"/>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rPr>
      </w:pPr>
    </w:p>
    <w:p>
      <w:pPr>
        <w:spacing w:before="92"/>
        <w:ind w:left="7283" w:right="7286" w:firstLine="0"/>
        <w:jc w:val="center"/>
        <w:rPr>
          <w:sz w:val="20"/>
        </w:rPr>
      </w:pPr>
      <w:r>
        <w:rPr>
          <w:spacing w:val="-5"/>
          <w:sz w:val="20"/>
        </w:rPr>
        <w:t>38</w:t>
      </w:r>
    </w:p>
    <w:p>
      <w:pPr>
        <w:spacing w:after="0"/>
        <w:jc w:val="center"/>
        <w:rPr>
          <w:sz w:val="20"/>
        </w:rPr>
        <w:sectPr>
          <w:type w:val="continuous"/>
          <w:pgSz w:w="16840" w:h="11910" w:orient="landscape"/>
          <w:pgMar w:top="1040" w:right="1020" w:bottom="280" w:left="1020" w:header="0" w:footer="0"/>
          <w:cols w:space="720"/>
        </w:sectPr>
      </w:pPr>
    </w:p>
    <w:p>
      <w:pPr>
        <w:pStyle w:val="BodyText"/>
        <w:spacing w:before="72"/>
        <w:ind w:left="118" w:right="110" w:firstLine="567"/>
      </w:pPr>
      <w:r>
        <w:t>Преобладающей древесной породой объекта является сосна обыкновенная, насаждениями которой занято</w:t>
      </w:r>
      <w:r>
        <w:rPr>
          <w:spacing w:val="40"/>
        </w:rPr>
        <w:t xml:space="preserve"> </w:t>
      </w:r>
      <w:r>
        <w:t>44,3% всех покрытых лесом земель</w:t>
      </w:r>
      <w:r>
        <w:rPr>
          <w:spacing w:val="-4"/>
        </w:rPr>
        <w:t xml:space="preserve"> </w:t>
      </w:r>
      <w:r>
        <w:t>с</w:t>
      </w:r>
      <w:r>
        <w:rPr>
          <w:spacing w:val="-4"/>
        </w:rPr>
        <w:t xml:space="preserve"> </w:t>
      </w:r>
      <w:r>
        <w:t>запасом,</w:t>
      </w:r>
      <w:r>
        <w:rPr>
          <w:spacing w:val="-2"/>
        </w:rPr>
        <w:t xml:space="preserve"> </w:t>
      </w:r>
      <w:r>
        <w:t>равным 39,7%</w:t>
      </w:r>
      <w:r>
        <w:rPr>
          <w:spacing w:val="-5"/>
        </w:rPr>
        <w:t xml:space="preserve"> </w:t>
      </w:r>
      <w:r>
        <w:t>от</w:t>
      </w:r>
      <w:r>
        <w:rPr>
          <w:spacing w:val="-4"/>
        </w:rPr>
        <w:t xml:space="preserve"> </w:t>
      </w:r>
      <w:r>
        <w:t>общего</w:t>
      </w:r>
      <w:r>
        <w:rPr>
          <w:spacing w:val="-4"/>
        </w:rPr>
        <w:t xml:space="preserve"> </w:t>
      </w:r>
      <w:r>
        <w:t>запаса</w:t>
      </w:r>
      <w:r>
        <w:rPr>
          <w:spacing w:val="-4"/>
        </w:rPr>
        <w:t xml:space="preserve"> </w:t>
      </w:r>
      <w:r>
        <w:t>лесов</w:t>
      </w:r>
      <w:r>
        <w:rPr>
          <w:spacing w:val="-4"/>
        </w:rPr>
        <w:t xml:space="preserve"> </w:t>
      </w:r>
      <w:r>
        <w:t>заповедника.</w:t>
      </w:r>
      <w:r>
        <w:rPr>
          <w:spacing w:val="-2"/>
        </w:rPr>
        <w:t xml:space="preserve"> </w:t>
      </w:r>
      <w:r>
        <w:t>Второе место как по занимаемой площади</w:t>
      </w:r>
      <w:r>
        <w:rPr>
          <w:spacing w:val="80"/>
        </w:rPr>
        <w:t xml:space="preserve"> </w:t>
      </w:r>
      <w:r>
        <w:t>(27,6%), так и по запасу</w:t>
      </w:r>
      <w:r>
        <w:rPr>
          <w:spacing w:val="80"/>
        </w:rPr>
        <w:t xml:space="preserve"> </w:t>
      </w:r>
      <w:r>
        <w:t>(25,7%) принадлежит березе. Высока в заповеднике и представленность черноольховых</w:t>
      </w:r>
      <w:r>
        <w:rPr>
          <w:spacing w:val="-4"/>
        </w:rPr>
        <w:t xml:space="preserve"> </w:t>
      </w:r>
      <w:r>
        <w:t>насаждений –</w:t>
      </w:r>
      <w:r>
        <w:rPr>
          <w:spacing w:val="-4"/>
        </w:rPr>
        <w:t xml:space="preserve"> </w:t>
      </w:r>
      <w:r>
        <w:t>15,7%</w:t>
      </w:r>
      <w:r>
        <w:rPr>
          <w:spacing w:val="-5"/>
        </w:rPr>
        <w:t xml:space="preserve"> </w:t>
      </w:r>
      <w:r>
        <w:t>по</w:t>
      </w:r>
      <w:r>
        <w:rPr>
          <w:spacing w:val="-4"/>
        </w:rPr>
        <w:t xml:space="preserve"> </w:t>
      </w:r>
      <w:r>
        <w:t>площади</w:t>
      </w:r>
      <w:r>
        <w:rPr>
          <w:spacing w:val="-4"/>
        </w:rPr>
        <w:t xml:space="preserve"> </w:t>
      </w:r>
      <w:r>
        <w:t>и 18,0%</w:t>
      </w:r>
      <w:r>
        <w:rPr>
          <w:spacing w:val="-5"/>
        </w:rPr>
        <w:t xml:space="preserve"> </w:t>
      </w:r>
      <w:r>
        <w:t>по</w:t>
      </w:r>
      <w:r>
        <w:rPr>
          <w:spacing w:val="-4"/>
        </w:rPr>
        <w:t xml:space="preserve"> </w:t>
      </w:r>
      <w:r>
        <w:t>запасу.</w:t>
      </w:r>
      <w:r>
        <w:rPr>
          <w:spacing w:val="-2"/>
        </w:rPr>
        <w:t xml:space="preserve"> </w:t>
      </w:r>
      <w:r>
        <w:t>Затем</w:t>
      </w:r>
      <w:r>
        <w:rPr>
          <w:spacing w:val="-4"/>
        </w:rPr>
        <w:t xml:space="preserve"> </w:t>
      </w:r>
      <w:r>
        <w:t>по степени убывания по площади следуют древостои ели (8,7%), осины (1,1%), ольхи серой (0,5%), дуба (0,4%), ясеня (0,2%). Насаждения с преобладанием липы составляют всего лишь</w:t>
      </w:r>
      <w:r>
        <w:rPr>
          <w:spacing w:val="40"/>
        </w:rPr>
        <w:t xml:space="preserve"> </w:t>
      </w:r>
      <w:r>
        <w:t>26,8 га, клена</w:t>
      </w:r>
      <w:r>
        <w:rPr>
          <w:spacing w:val="40"/>
        </w:rPr>
        <w:t xml:space="preserve"> </w:t>
      </w:r>
      <w:r>
        <w:t>– 24,0 га и ивы древовидной</w:t>
      </w:r>
      <w:r>
        <w:rPr>
          <w:spacing w:val="40"/>
        </w:rPr>
        <w:t xml:space="preserve"> </w:t>
      </w:r>
      <w:r>
        <w:t>– 27,9 га. На долю кустарниковых пород приходится</w:t>
      </w:r>
      <w:r>
        <w:rPr>
          <w:spacing w:val="40"/>
        </w:rPr>
        <w:t xml:space="preserve"> </w:t>
      </w:r>
      <w:r>
        <w:t>1,4% по площади. По породному составу насаждения представлены смешанными древостоями</w:t>
      </w:r>
      <w:r>
        <w:rPr>
          <w:spacing w:val="40"/>
        </w:rPr>
        <w:t xml:space="preserve"> </w:t>
      </w:r>
      <w:r>
        <w:t>– 74,0% и чистыми</w:t>
      </w:r>
      <w:r>
        <w:rPr>
          <w:spacing w:val="80"/>
        </w:rPr>
        <w:t xml:space="preserve"> </w:t>
      </w:r>
      <w:r>
        <w:t>– 26,0%. Чистые насаждения наиболее представлены сосняками</w:t>
      </w:r>
      <w:r>
        <w:rPr>
          <w:spacing w:val="80"/>
        </w:rPr>
        <w:t xml:space="preserve"> </w:t>
      </w:r>
      <w:r>
        <w:t>– 46,5% от общей площади сосновых насаждений и</w:t>
      </w:r>
      <w:r>
        <w:rPr>
          <w:spacing w:val="80"/>
        </w:rPr>
        <w:t xml:space="preserve"> </w:t>
      </w:r>
      <w:r>
        <w:t>79,3% составляют от общей площади чистых насаждений [17].</w:t>
      </w:r>
    </w:p>
    <w:p>
      <w:pPr>
        <w:pStyle w:val="BodyText"/>
        <w:tabs>
          <w:tab w:val="left" w:pos="4033"/>
          <w:tab w:val="left" w:pos="4420"/>
        </w:tabs>
        <w:ind w:left="118" w:right="201" w:firstLine="567"/>
      </w:pPr>
      <w:r>
        <w:t>Возрастная структура древостоев заповедника отличается от лесов обычных</w:t>
      </w:r>
      <w:r>
        <w:rPr>
          <w:spacing w:val="-8"/>
        </w:rPr>
        <w:t xml:space="preserve"> </w:t>
      </w:r>
      <w:r>
        <w:t>лесхозов.</w:t>
      </w:r>
      <w:r>
        <w:rPr>
          <w:spacing w:val="-6"/>
        </w:rPr>
        <w:t xml:space="preserve"> </w:t>
      </w:r>
      <w:r>
        <w:t>Молодняки</w:t>
      </w:r>
      <w:r>
        <w:rPr>
          <w:spacing w:val="-8"/>
        </w:rPr>
        <w:t xml:space="preserve"> </w:t>
      </w:r>
      <w:r>
        <w:t>составляют 3,5%,</w:t>
      </w:r>
      <w:r>
        <w:rPr>
          <w:spacing w:val="-6"/>
        </w:rPr>
        <w:t xml:space="preserve"> </w:t>
      </w:r>
      <w:r>
        <w:t>причем</w:t>
      </w:r>
      <w:r>
        <w:rPr>
          <w:spacing w:val="-8"/>
        </w:rPr>
        <w:t xml:space="preserve"> </w:t>
      </w:r>
      <w:r>
        <w:t>на 1</w:t>
      </w:r>
      <w:r>
        <w:rPr>
          <w:spacing w:val="-8"/>
        </w:rPr>
        <w:t xml:space="preserve"> </w:t>
      </w:r>
      <w:r>
        <w:t>класс</w:t>
      </w:r>
      <w:r>
        <w:rPr>
          <w:spacing w:val="-8"/>
        </w:rPr>
        <w:t xml:space="preserve"> </w:t>
      </w:r>
      <w:r>
        <w:t>возраста приходится всего лишь</w:t>
      </w:r>
      <w:r>
        <w:rPr>
          <w:spacing w:val="80"/>
        </w:rPr>
        <w:t xml:space="preserve"> </w:t>
      </w:r>
      <w:r>
        <w:t>0,7% в то время как по республике молодняки занимают 17,7%.</w:t>
      </w:r>
      <w:r>
        <w:rPr>
          <w:spacing w:val="-3"/>
        </w:rPr>
        <w:t xml:space="preserve"> </w:t>
      </w:r>
      <w:r>
        <w:t>Это</w:t>
      </w:r>
      <w:r>
        <w:rPr>
          <w:spacing w:val="-5"/>
        </w:rPr>
        <w:t xml:space="preserve"> </w:t>
      </w:r>
      <w:r>
        <w:t>вполне</w:t>
      </w:r>
      <w:r>
        <w:rPr>
          <w:spacing w:val="-5"/>
        </w:rPr>
        <w:t xml:space="preserve"> </w:t>
      </w:r>
      <w:r>
        <w:t>закономерно,</w:t>
      </w:r>
      <w:r>
        <w:rPr>
          <w:spacing w:val="-3"/>
        </w:rPr>
        <w:t xml:space="preserve"> </w:t>
      </w:r>
      <w:r>
        <w:t>поскольку</w:t>
      </w:r>
      <w:r>
        <w:rPr>
          <w:spacing w:val="-5"/>
        </w:rPr>
        <w:t xml:space="preserve"> </w:t>
      </w:r>
      <w:r>
        <w:t>главное</w:t>
      </w:r>
      <w:r>
        <w:rPr>
          <w:spacing w:val="-5"/>
        </w:rPr>
        <w:t xml:space="preserve"> </w:t>
      </w:r>
      <w:r>
        <w:t>пользование</w:t>
      </w:r>
      <w:r>
        <w:rPr>
          <w:spacing w:val="-5"/>
        </w:rPr>
        <w:t xml:space="preserve"> </w:t>
      </w:r>
      <w:r>
        <w:t>в заповеднике не ведется. Причем</w:t>
      </w:r>
      <w:r>
        <w:rPr>
          <w:spacing w:val="30"/>
        </w:rPr>
        <w:t xml:space="preserve"> </w:t>
      </w:r>
      <w:r>
        <w:t>молодняки в заповеднике</w:t>
      </w:r>
      <w:r>
        <w:rPr>
          <w:spacing w:val="36"/>
        </w:rPr>
        <w:t xml:space="preserve"> </w:t>
      </w:r>
      <w:r>
        <w:t>– это в основном насаждения на землях, принятых в состав заповедника. Доля участия средневозрастных насаждений</w:t>
        <w:tab/>
      </w:r>
      <w:r>
        <w:rPr>
          <w:spacing w:val="-10"/>
        </w:rPr>
        <w:t>–</w:t>
      </w:r>
      <w:r>
        <w:tab/>
        <w:t>43,0%, такая же и по республике.</w:t>
      </w:r>
    </w:p>
    <w:p>
      <w:pPr>
        <w:pStyle w:val="BodyText"/>
        <w:spacing w:line="237" w:lineRule="auto"/>
        <w:ind w:left="118" w:right="110"/>
      </w:pPr>
      <w:r>
        <w:t>Приспевающих</w:t>
      </w:r>
      <w:r>
        <w:rPr>
          <w:spacing w:val="-6"/>
        </w:rPr>
        <w:t xml:space="preserve"> </w:t>
      </w:r>
      <w:r>
        <w:t>древостоев</w:t>
      </w:r>
      <w:r>
        <w:rPr>
          <w:spacing w:val="-6"/>
        </w:rPr>
        <w:t xml:space="preserve"> </w:t>
      </w:r>
      <w:r>
        <w:t>имеется 21,4%,</w:t>
      </w:r>
      <w:r>
        <w:rPr>
          <w:spacing w:val="-4"/>
        </w:rPr>
        <w:t xml:space="preserve"> </w:t>
      </w:r>
      <w:r>
        <w:t>а</w:t>
      </w:r>
      <w:r>
        <w:rPr>
          <w:spacing w:val="-6"/>
        </w:rPr>
        <w:t xml:space="preserve"> </w:t>
      </w:r>
      <w:r>
        <w:t>спелых</w:t>
      </w:r>
      <w:r>
        <w:rPr>
          <w:spacing w:val="-6"/>
        </w:rPr>
        <w:t xml:space="preserve"> </w:t>
      </w:r>
      <w:r>
        <w:t>и</w:t>
      </w:r>
      <w:r>
        <w:rPr>
          <w:spacing w:val="-6"/>
        </w:rPr>
        <w:t xml:space="preserve"> </w:t>
      </w:r>
      <w:r>
        <w:t>перестойных 32,1%,</w:t>
      </w:r>
      <w:r>
        <w:rPr>
          <w:spacing w:val="-4"/>
        </w:rPr>
        <w:t xml:space="preserve"> </w:t>
      </w:r>
      <w:r>
        <w:t>в то время как по республике соответственно – 24,6% и 14,7%.</w:t>
      </w:r>
    </w:p>
    <w:p>
      <w:pPr>
        <w:pStyle w:val="BodyText"/>
        <w:tabs>
          <w:tab w:val="left" w:pos="2237"/>
          <w:tab w:val="left" w:pos="2891"/>
          <w:tab w:val="left" w:pos="3383"/>
          <w:tab w:val="left" w:pos="7268"/>
          <w:tab w:val="left" w:pos="8149"/>
        </w:tabs>
        <w:spacing w:before="3"/>
        <w:ind w:left="118" w:right="110" w:firstLine="567"/>
      </w:pPr>
      <w:r>
        <w:t>Всего выделено</w:t>
        <w:tab/>
        <w:t>27 серий типов леса. Специфика почвенно- гидрологических условий объекта обусловила и лесотипологическую структуру лесов заповедника. Наиболее широко распространены здесь типы леса, характеризующиеся избыточным увлажнением. Так, наибольшее представительство имеют осоковые и осоково-сфагновые</w:t>
        <w:tab/>
        <w:t xml:space="preserve">типы леса, </w:t>
      </w:r>
      <w:r>
        <w:rPr>
          <w:spacing w:val="-2"/>
        </w:rPr>
        <w:t>соответственно,</w:t>
      </w:r>
      <w:r>
        <w:tab/>
        <w:t>23,0% и</w:t>
        <w:tab/>
        <w:t>18,6%. Суммарный удельный вес избыточно- увлажненных</w:t>
      </w:r>
      <w:r>
        <w:rPr>
          <w:spacing w:val="-7"/>
        </w:rPr>
        <w:t xml:space="preserve"> </w:t>
      </w:r>
      <w:r>
        <w:t>и</w:t>
      </w:r>
      <w:r>
        <w:rPr>
          <w:spacing w:val="-7"/>
        </w:rPr>
        <w:t xml:space="preserve"> </w:t>
      </w:r>
      <w:r>
        <w:t>заболоченных</w:t>
      </w:r>
      <w:r>
        <w:rPr>
          <w:spacing w:val="-7"/>
        </w:rPr>
        <w:t xml:space="preserve"> </w:t>
      </w:r>
      <w:r>
        <w:t>типов</w:t>
      </w:r>
      <w:r>
        <w:rPr>
          <w:spacing w:val="-7"/>
        </w:rPr>
        <w:t xml:space="preserve"> </w:t>
      </w:r>
      <w:r>
        <w:t>леса</w:t>
      </w:r>
      <w:r>
        <w:rPr>
          <w:spacing w:val="-7"/>
        </w:rPr>
        <w:t xml:space="preserve"> </w:t>
      </w:r>
      <w:r>
        <w:t>составляет</w:t>
      </w:r>
      <w:r>
        <w:rPr>
          <w:spacing w:val="40"/>
        </w:rPr>
        <w:t xml:space="preserve"> </w:t>
      </w:r>
      <w:r>
        <w:t>68,9%,</w:t>
      </w:r>
      <w:r>
        <w:rPr>
          <w:spacing w:val="-5"/>
        </w:rPr>
        <w:t xml:space="preserve"> </w:t>
      </w:r>
      <w:r>
        <w:t>а</w:t>
      </w:r>
      <w:r>
        <w:rPr>
          <w:spacing w:val="-7"/>
        </w:rPr>
        <w:t xml:space="preserve"> </w:t>
      </w:r>
      <w:r>
        <w:t>суходольных – только</w:t>
      </w:r>
      <w:r>
        <w:rPr>
          <w:spacing w:val="40"/>
        </w:rPr>
        <w:t xml:space="preserve"> </w:t>
      </w:r>
      <w:r>
        <w:t>31,1% (табл.</w:t>
      </w:r>
      <w:r>
        <w:rPr>
          <w:spacing w:val="40"/>
        </w:rPr>
        <w:t xml:space="preserve"> </w:t>
      </w:r>
      <w:r>
        <w:t>8). Лесотипологическая структура лесов заповедника существенно отличается от аналогичной структуры лесов Беларуси в целом. Наибольшая представленность осоковых типов леса наблюдается в пушистоберезовых и черноольховых лесах, а осоково-сфагновых</w:t>
        <w:tab/>
        <w:t>– в сосновых заболоченных насаждениях. Из суходольных типов леса преобладают мшистые и кисличные типы, чаще всего встречающиеся в сосновых и бородавчатоберезовых лесах.</w:t>
      </w:r>
    </w:p>
    <w:p>
      <w:pPr>
        <w:pStyle w:val="BodyText"/>
        <w:ind w:left="118" w:right="3" w:firstLine="567"/>
      </w:pPr>
      <w:r>
        <w:t>Сосновые насаждения произрастают преимущественно в осоково- сфагновых</w:t>
      </w:r>
      <w:r>
        <w:rPr>
          <w:spacing w:val="40"/>
        </w:rPr>
        <w:t xml:space="preserve"> </w:t>
      </w:r>
      <w:r>
        <w:t>(34,0%) и мшистых</w:t>
      </w:r>
      <w:r>
        <w:rPr>
          <w:spacing w:val="40"/>
        </w:rPr>
        <w:t xml:space="preserve"> </w:t>
      </w:r>
      <w:r>
        <w:t>(20,1%от площади сосняков) типах леса. Еловые насаждения произрастают преимущественно в черничном и кисличном типах леса</w:t>
      </w:r>
      <w:r>
        <w:rPr>
          <w:spacing w:val="40"/>
        </w:rPr>
        <w:t xml:space="preserve"> </w:t>
      </w:r>
      <w:r>
        <w:t>(56,5% от площади ельников). Березовые насаждения наиболее распространены в осоковом, осоково-травяном и осоково- сфагновом типах леса</w:t>
      </w:r>
      <w:r>
        <w:rPr>
          <w:spacing w:val="80"/>
        </w:rPr>
        <w:t xml:space="preserve"> </w:t>
      </w:r>
      <w:r>
        <w:t>(58,7% от площади березняков). Черноольшаники произрастают</w:t>
      </w:r>
      <w:r>
        <w:rPr>
          <w:spacing w:val="-7"/>
        </w:rPr>
        <w:t xml:space="preserve"> </w:t>
      </w:r>
      <w:r>
        <w:t>в</w:t>
      </w:r>
      <w:r>
        <w:rPr>
          <w:spacing w:val="-7"/>
        </w:rPr>
        <w:t xml:space="preserve"> </w:t>
      </w:r>
      <w:r>
        <w:t>основном</w:t>
      </w:r>
      <w:r>
        <w:rPr>
          <w:spacing w:val="-7"/>
        </w:rPr>
        <w:t xml:space="preserve"> </w:t>
      </w:r>
      <w:r>
        <w:t>в</w:t>
      </w:r>
      <w:r>
        <w:rPr>
          <w:spacing w:val="-7"/>
        </w:rPr>
        <w:t xml:space="preserve"> </w:t>
      </w:r>
      <w:r>
        <w:t>осоковом (45,1%),</w:t>
      </w:r>
      <w:r>
        <w:rPr>
          <w:spacing w:val="-6"/>
        </w:rPr>
        <w:t xml:space="preserve"> </w:t>
      </w:r>
      <w:r>
        <w:t>таволговом</w:t>
      </w:r>
      <w:r>
        <w:rPr>
          <w:spacing w:val="-2"/>
        </w:rPr>
        <w:t xml:space="preserve"> </w:t>
      </w:r>
      <w:r>
        <w:t>(20,6%)</w:t>
      </w:r>
      <w:r>
        <w:rPr>
          <w:spacing w:val="-7"/>
        </w:rPr>
        <w:t xml:space="preserve"> </w:t>
      </w:r>
      <w:r>
        <w:t>и</w:t>
      </w:r>
      <w:r>
        <w:rPr>
          <w:spacing w:val="-7"/>
        </w:rPr>
        <w:t xml:space="preserve"> </w:t>
      </w:r>
      <w:r>
        <w:t>болотно- папоротниковом</w:t>
      </w:r>
      <w:r>
        <w:rPr>
          <w:spacing w:val="-1"/>
        </w:rPr>
        <w:t xml:space="preserve"> </w:t>
      </w:r>
      <w:r>
        <w:t>типах</w:t>
      </w:r>
      <w:r>
        <w:rPr>
          <w:spacing w:val="-1"/>
        </w:rPr>
        <w:t xml:space="preserve"> </w:t>
      </w:r>
      <w:r>
        <w:t>леса (17,5%</w:t>
      </w:r>
      <w:r>
        <w:rPr>
          <w:spacing w:val="-2"/>
        </w:rPr>
        <w:t xml:space="preserve"> </w:t>
      </w:r>
      <w:r>
        <w:t>от</w:t>
      </w:r>
      <w:r>
        <w:rPr>
          <w:spacing w:val="-1"/>
        </w:rPr>
        <w:t xml:space="preserve"> </w:t>
      </w:r>
      <w:r>
        <w:t>площади</w:t>
      </w:r>
      <w:r>
        <w:rPr>
          <w:spacing w:val="-1"/>
        </w:rPr>
        <w:t xml:space="preserve"> </w:t>
      </w:r>
      <w:r>
        <w:t>черноольховых</w:t>
      </w:r>
      <w:r>
        <w:rPr>
          <w:spacing w:val="-1"/>
        </w:rPr>
        <w:t xml:space="preserve"> </w:t>
      </w:r>
      <w:r>
        <w:t>насаждений).</w:t>
      </w:r>
    </w:p>
    <w:p>
      <w:pPr>
        <w:spacing w:before="46"/>
        <w:ind w:left="4677" w:right="4622" w:firstLine="0"/>
        <w:jc w:val="center"/>
        <w:rPr>
          <w:sz w:val="20"/>
        </w:rPr>
      </w:pPr>
      <w:r>
        <w:rPr>
          <w:spacing w:val="-5"/>
          <w:sz w:val="20"/>
        </w:rPr>
        <w:t>39</w:t>
      </w:r>
    </w:p>
    <w:p>
      <w:pPr>
        <w:spacing w:after="0"/>
        <w:jc w:val="center"/>
        <w:rPr>
          <w:sz w:val="20"/>
        </w:rPr>
        <w:sectPr>
          <w:footerReference w:type="default" r:id="rId10"/>
          <w:pgSz w:w="11910" w:h="16840"/>
          <w:pgMar w:top="1040" w:right="800" w:bottom="280" w:left="1580" w:header="0" w:footer="0"/>
          <w:cols w:space="720"/>
        </w:sectPr>
      </w:pPr>
    </w:p>
    <w:p>
      <w:pPr>
        <w:pStyle w:val="BodyText"/>
        <w:rPr>
          <w:sz w:val="23"/>
        </w:rPr>
      </w:pPr>
    </w:p>
    <w:p>
      <w:pPr>
        <w:spacing w:before="90"/>
        <w:ind w:left="13735" w:right="0" w:firstLine="0"/>
        <w:jc w:val="left"/>
        <w:rPr>
          <w:sz w:val="24"/>
        </w:rPr>
      </w:pPr>
      <w:r>
        <w:rPr>
          <w:sz w:val="24"/>
        </w:rPr>
        <w:t>Таблица</w:t>
      </w:r>
      <w:r>
        <w:rPr>
          <w:spacing w:val="-7"/>
          <w:sz w:val="24"/>
        </w:rPr>
        <w:t xml:space="preserve"> </w:t>
      </w:r>
      <w:r>
        <w:rPr>
          <w:spacing w:val="-10"/>
          <w:sz w:val="24"/>
        </w:rPr>
        <w:t>8</w:t>
      </w:r>
    </w:p>
    <w:p>
      <w:pPr>
        <w:spacing w:before="4"/>
        <w:ind w:left="4922" w:right="0" w:firstLine="0"/>
        <w:jc w:val="left"/>
        <w:rPr>
          <w:b/>
          <w:sz w:val="24"/>
        </w:rPr>
      </w:pPr>
      <w:r>
        <w:rPr>
          <w:b/>
          <w:sz w:val="24"/>
        </w:rPr>
        <w:t>Распределение</w:t>
      </w:r>
      <w:r>
        <w:rPr>
          <w:b/>
          <w:spacing w:val="-11"/>
          <w:sz w:val="24"/>
        </w:rPr>
        <w:t xml:space="preserve"> </w:t>
      </w:r>
      <w:r>
        <w:rPr>
          <w:b/>
          <w:sz w:val="24"/>
        </w:rPr>
        <w:t>покрытых</w:t>
      </w:r>
      <w:r>
        <w:rPr>
          <w:b/>
          <w:spacing w:val="-11"/>
          <w:sz w:val="24"/>
        </w:rPr>
        <w:t xml:space="preserve"> </w:t>
      </w:r>
      <w:r>
        <w:rPr>
          <w:b/>
          <w:sz w:val="24"/>
        </w:rPr>
        <w:t>лесом</w:t>
      </w:r>
      <w:r>
        <w:rPr>
          <w:b/>
          <w:spacing w:val="-11"/>
          <w:sz w:val="24"/>
        </w:rPr>
        <w:t xml:space="preserve"> </w:t>
      </w:r>
      <w:r>
        <w:rPr>
          <w:b/>
          <w:sz w:val="24"/>
        </w:rPr>
        <w:t>земель</w:t>
      </w:r>
      <w:r>
        <w:rPr>
          <w:b/>
          <w:spacing w:val="-11"/>
          <w:sz w:val="24"/>
        </w:rPr>
        <w:t xml:space="preserve"> </w:t>
      </w:r>
      <w:r>
        <w:rPr>
          <w:b/>
          <w:sz w:val="24"/>
        </w:rPr>
        <w:t>по</w:t>
      </w:r>
      <w:r>
        <w:rPr>
          <w:b/>
          <w:spacing w:val="-11"/>
          <w:sz w:val="24"/>
        </w:rPr>
        <w:t xml:space="preserve"> </w:t>
      </w:r>
      <w:r>
        <w:rPr>
          <w:b/>
          <w:sz w:val="24"/>
        </w:rPr>
        <w:t>типам</w:t>
      </w:r>
      <w:r>
        <w:rPr>
          <w:b/>
          <w:spacing w:val="-11"/>
          <w:sz w:val="24"/>
        </w:rPr>
        <w:t xml:space="preserve"> </w:t>
      </w:r>
      <w:r>
        <w:rPr>
          <w:b/>
          <w:spacing w:val="-4"/>
          <w:sz w:val="24"/>
        </w:rPr>
        <w:t>леса</w:t>
      </w:r>
    </w:p>
    <w:p>
      <w:pPr>
        <w:pStyle w:val="BodyText"/>
        <w:rPr>
          <w:b/>
          <w:sz w:val="17"/>
        </w:rPr>
      </w:pPr>
    </w:p>
    <w:p>
      <w:pPr>
        <w:tabs>
          <w:tab w:val="left" w:pos="13179"/>
        </w:tabs>
        <w:spacing w:before="91"/>
        <w:ind w:left="5201" w:right="0" w:firstLine="0"/>
        <w:jc w:val="left"/>
        <w:rPr>
          <w:sz w:val="22"/>
        </w:rPr>
      </w:pPr>
      <w:r>
        <w:drawing>
          <wp:anchor distT="0" distB="0" distL="0" distR="0" simplePos="0" relativeHeight="251949056" behindDoc="1" locked="0" layoutInCell="1" allowOverlap="1">
            <wp:simplePos x="0" y="0"/>
            <wp:positionH relativeFrom="page">
              <wp:posOffset>651167</wp:posOffset>
            </wp:positionH>
            <wp:positionV relativeFrom="paragraph">
              <wp:posOffset>53314</wp:posOffset>
            </wp:positionV>
            <wp:extent cx="8969578" cy="520372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xmlns:r="http://schemas.openxmlformats.org/officeDocument/2006/relationships" r:embed="rId11" cstate="print"/>
                    <a:stretch>
                      <a:fillRect/>
                    </a:stretch>
                  </pic:blipFill>
                  <pic:spPr>
                    <a:xfrm>
                      <a:off x="0" y="0"/>
                      <a:ext cx="8969578" cy="5203723"/>
                    </a:xfrm>
                    <a:prstGeom prst="rect">
                      <a:avLst/>
                    </a:prstGeom>
                  </pic:spPr>
                </pic:pic>
              </a:graphicData>
            </a:graphic>
          </wp:anchor>
        </w:drawing>
      </w:r>
      <w:r>
        <w:rPr>
          <w:sz w:val="22"/>
        </w:rPr>
        <w:t>Покрытые</w:t>
      </w:r>
      <w:r>
        <w:rPr>
          <w:spacing w:val="-14"/>
          <w:sz w:val="22"/>
        </w:rPr>
        <w:t xml:space="preserve"> </w:t>
      </w:r>
      <w:r>
        <w:rPr>
          <w:sz w:val="22"/>
        </w:rPr>
        <w:t>лесом</w:t>
      </w:r>
      <w:r>
        <w:rPr>
          <w:spacing w:val="-14"/>
          <w:sz w:val="22"/>
        </w:rPr>
        <w:t xml:space="preserve"> </w:t>
      </w:r>
      <w:r>
        <w:rPr>
          <w:sz w:val="22"/>
        </w:rPr>
        <w:t>земли</w:t>
      </w:r>
      <w:r>
        <w:rPr>
          <w:spacing w:val="-13"/>
          <w:sz w:val="22"/>
        </w:rPr>
        <w:t xml:space="preserve"> </w:t>
      </w:r>
      <w:r>
        <w:rPr>
          <w:sz w:val="22"/>
        </w:rPr>
        <w:t>по</w:t>
      </w:r>
      <w:r>
        <w:rPr>
          <w:spacing w:val="-14"/>
          <w:sz w:val="22"/>
        </w:rPr>
        <w:t xml:space="preserve"> </w:t>
      </w:r>
      <w:r>
        <w:rPr>
          <w:sz w:val="22"/>
        </w:rPr>
        <w:t>преобладающим</w:t>
      </w:r>
      <w:r>
        <w:rPr>
          <w:spacing w:val="-13"/>
          <w:sz w:val="22"/>
        </w:rPr>
        <w:t xml:space="preserve"> </w:t>
      </w:r>
      <w:r>
        <w:rPr>
          <w:spacing w:val="-2"/>
          <w:sz w:val="22"/>
        </w:rPr>
        <w:t>породам</w:t>
      </w:r>
      <w:r>
        <w:rPr>
          <w:sz w:val="22"/>
        </w:rPr>
        <w:tab/>
      </w:r>
      <w:r>
        <w:rPr>
          <w:spacing w:val="-2"/>
          <w:sz w:val="22"/>
        </w:rPr>
        <w:t>Итого</w:t>
      </w:r>
    </w:p>
    <w:p>
      <w:pPr>
        <w:pStyle w:val="BodyText"/>
        <w:rPr>
          <w:sz w:val="20"/>
        </w:rPr>
      </w:pPr>
    </w:p>
    <w:p>
      <w:pPr>
        <w:pStyle w:val="BodyText"/>
        <w:rPr>
          <w:sz w:val="20"/>
        </w:rPr>
      </w:pPr>
    </w:p>
    <w:p>
      <w:pPr>
        <w:pStyle w:val="BodyText"/>
        <w:rPr>
          <w:sz w:val="20"/>
        </w:rPr>
      </w:pPr>
    </w:p>
    <w:p>
      <w:pPr>
        <w:pStyle w:val="BodyText"/>
        <w:spacing w:before="2"/>
        <w:rPr>
          <w:sz w:val="20"/>
        </w:rPr>
      </w:pPr>
    </w:p>
    <w:p>
      <w:pPr>
        <w:spacing w:before="0"/>
        <w:ind w:left="217" w:right="0" w:firstLine="0"/>
        <w:jc w:val="left"/>
        <w:rPr>
          <w:sz w:val="22"/>
        </w:rPr>
      </w:pPr>
      <w:r>
        <w:pict>
          <v:shape id="_x0000_s1201" type="#_x0000_t202" style="width:14.2pt;height:98.35pt;margin-top:-28.5pt;margin-left:374.62pt;mso-position-horizontal-relative:page;position:absolute;z-index:251700224" filled="f" stroked="f">
            <v:textbox style="layout-flow:vertical;mso-layout-flow-alt:bottom-to-top" inset="0,0,0,0">
              <w:txbxContent>
                <w:p>
                  <w:pPr>
                    <w:spacing w:before="10"/>
                    <w:ind w:left="20" w:right="0" w:firstLine="0"/>
                    <w:jc w:val="left"/>
                    <w:rPr>
                      <w:sz w:val="22"/>
                    </w:rPr>
                  </w:pPr>
                  <w:r>
                    <w:rPr>
                      <w:sz w:val="22"/>
                    </w:rPr>
                    <w:t>Береза</w:t>
                  </w:r>
                  <w:r>
                    <w:rPr>
                      <w:spacing w:val="-10"/>
                      <w:sz w:val="22"/>
                    </w:rPr>
                    <w:t xml:space="preserve"> </w:t>
                  </w:r>
                  <w:r>
                    <w:rPr>
                      <w:spacing w:val="-2"/>
                      <w:sz w:val="22"/>
                    </w:rPr>
                    <w:t>бородавчатая</w:t>
                  </w:r>
                </w:p>
              </w:txbxContent>
            </v:textbox>
          </v:shape>
        </w:pict>
      </w:r>
      <w:r>
        <w:pict>
          <v:shape id="_x0000_s1202" type="#_x0000_t202" style="width:14.2pt;height:80.7pt;margin-top:-10.87pt;margin-left:415.6pt;mso-position-horizontal-relative:page;position:absolute;z-index:251701248" filled="f" stroked="f">
            <v:textbox style="layout-flow:vertical;mso-layout-flow-alt:bottom-to-top" inset="0,0,0,0">
              <w:txbxContent>
                <w:p>
                  <w:pPr>
                    <w:spacing w:before="10"/>
                    <w:ind w:left="20" w:right="0" w:firstLine="0"/>
                    <w:jc w:val="left"/>
                    <w:rPr>
                      <w:sz w:val="22"/>
                    </w:rPr>
                  </w:pPr>
                  <w:r>
                    <w:rPr>
                      <w:sz w:val="22"/>
                    </w:rPr>
                    <w:t>Береза</w:t>
                  </w:r>
                  <w:r>
                    <w:rPr>
                      <w:spacing w:val="-10"/>
                      <w:sz w:val="22"/>
                    </w:rPr>
                    <w:t xml:space="preserve"> </w:t>
                  </w:r>
                  <w:r>
                    <w:rPr>
                      <w:spacing w:val="-2"/>
                      <w:sz w:val="22"/>
                    </w:rPr>
                    <w:t>пушистая</w:t>
                  </w:r>
                </w:p>
              </w:txbxContent>
            </v:textbox>
          </v:shape>
        </w:pict>
      </w:r>
      <w:r>
        <w:pict>
          <v:shape id="_x0000_s1203" type="#_x0000_t202" style="width:14.2pt;height:58.55pt;margin-top:11.28pt;margin-left:489.33pt;mso-position-horizontal-relative:page;position:absolute;z-index:251703296" filled="f" stroked="f">
            <v:textbox style="layout-flow:vertical;mso-layout-flow-alt:bottom-to-top" inset="0,0,0,0">
              <w:txbxContent>
                <w:p>
                  <w:pPr>
                    <w:spacing w:before="10"/>
                    <w:ind w:left="20" w:right="0" w:firstLine="0"/>
                    <w:jc w:val="left"/>
                    <w:rPr>
                      <w:sz w:val="22"/>
                    </w:rPr>
                  </w:pPr>
                  <w:r>
                    <w:rPr>
                      <w:sz w:val="22"/>
                    </w:rPr>
                    <w:t>Ольха</w:t>
                  </w:r>
                  <w:r>
                    <w:rPr>
                      <w:spacing w:val="-9"/>
                      <w:sz w:val="22"/>
                    </w:rPr>
                    <w:t xml:space="preserve"> </w:t>
                  </w:r>
                  <w:r>
                    <w:rPr>
                      <w:spacing w:val="-2"/>
                      <w:sz w:val="22"/>
                    </w:rPr>
                    <w:t>серая</w:t>
                  </w:r>
                </w:p>
              </w:txbxContent>
            </v:textbox>
          </v:shape>
        </w:pict>
      </w:r>
      <w:r>
        <w:pict>
          <v:shape id="_x0000_s1204" type="#_x0000_t202" style="width:14.2pt;height:65.15pt;margin-top:4.7pt;margin-left:527.71pt;mso-position-horizontal-relative:page;position:absolute;z-index:251704320" filled="f" stroked="f">
            <v:textbox style="layout-flow:vertical;mso-layout-flow-alt:bottom-to-top" inset="0,0,0,0">
              <w:txbxContent>
                <w:p>
                  <w:pPr>
                    <w:spacing w:before="10"/>
                    <w:ind w:left="20" w:right="0" w:firstLine="0"/>
                    <w:jc w:val="left"/>
                    <w:rPr>
                      <w:sz w:val="22"/>
                    </w:rPr>
                  </w:pPr>
                  <w:r>
                    <w:rPr>
                      <w:sz w:val="22"/>
                    </w:rPr>
                    <w:t>Ольха</w:t>
                  </w:r>
                  <w:r>
                    <w:rPr>
                      <w:spacing w:val="-9"/>
                      <w:sz w:val="22"/>
                    </w:rPr>
                    <w:t xml:space="preserve"> </w:t>
                  </w:r>
                  <w:r>
                    <w:rPr>
                      <w:spacing w:val="-2"/>
                      <w:sz w:val="22"/>
                    </w:rPr>
                    <w:t>черная</w:t>
                  </w:r>
                </w:p>
              </w:txbxContent>
            </v:textbox>
          </v:shape>
        </w:pict>
      </w:r>
      <w:r>
        <w:pict>
          <v:shape id="_x0000_s1205" type="#_x0000_t202" style="width:14.2pt;height:81.8pt;margin-top:-11.95pt;margin-left:593.25pt;mso-position-horizontal-relative:page;position:absolute;z-index:251706368" filled="f" stroked="f">
            <v:textbox style="layout-flow:vertical;mso-layout-flow-alt:bottom-to-top" inset="0,0,0,0">
              <w:txbxContent>
                <w:p>
                  <w:pPr>
                    <w:spacing w:before="10"/>
                    <w:ind w:left="20" w:right="0" w:firstLine="0"/>
                    <w:jc w:val="left"/>
                    <w:rPr>
                      <w:sz w:val="22"/>
                    </w:rPr>
                  </w:pPr>
                  <w:r>
                    <w:rPr>
                      <w:sz w:val="22"/>
                    </w:rPr>
                    <w:t>Ива</w:t>
                  </w:r>
                  <w:r>
                    <w:rPr>
                      <w:spacing w:val="-6"/>
                      <w:sz w:val="22"/>
                    </w:rPr>
                    <w:t xml:space="preserve"> </w:t>
                  </w:r>
                  <w:r>
                    <w:rPr>
                      <w:spacing w:val="-2"/>
                      <w:sz w:val="22"/>
                    </w:rPr>
                    <w:t>древовидная</w:t>
                  </w:r>
                </w:p>
              </w:txbxContent>
            </v:textbox>
          </v:shape>
        </w:pict>
      </w:r>
      <w:r>
        <w:pict>
          <v:shape id="_x0000_s1206" type="#_x0000_t202" style="width:14.2pt;height:88.45pt;margin-top:-18.62pt;margin-left:623.24pt;mso-position-horizontal-relative:page;position:absolute;z-index:251707392" filled="f" stroked="f">
            <v:textbox style="layout-flow:vertical;mso-layout-flow-alt:bottom-to-top" inset="0,0,0,0">
              <w:txbxContent>
                <w:p>
                  <w:pPr>
                    <w:spacing w:before="10"/>
                    <w:ind w:left="20" w:right="0" w:firstLine="0"/>
                    <w:jc w:val="left"/>
                    <w:rPr>
                      <w:sz w:val="22"/>
                    </w:rPr>
                  </w:pPr>
                  <w:r>
                    <w:rPr>
                      <w:sz w:val="22"/>
                    </w:rPr>
                    <w:t>Береза</w:t>
                  </w:r>
                  <w:r>
                    <w:rPr>
                      <w:spacing w:val="-10"/>
                      <w:sz w:val="22"/>
                    </w:rPr>
                    <w:t xml:space="preserve"> </w:t>
                  </w:r>
                  <w:r>
                    <w:rPr>
                      <w:spacing w:val="-2"/>
                      <w:sz w:val="22"/>
                    </w:rPr>
                    <w:t>карликовая</w:t>
                  </w:r>
                </w:p>
              </w:txbxContent>
            </v:textbox>
          </v:shape>
        </w:pict>
      </w:r>
      <w:r>
        <w:pict>
          <v:shape id="_x0000_s1207" type="#_x0000_t202" style="width:14.2pt;height:91.4pt;margin-top:-21.56pt;margin-left:656.01pt;mso-position-horizontal-relative:page;position:absolute;z-index:251708416" filled="f" stroked="f">
            <v:textbox style="layout-flow:vertical;mso-layout-flow-alt:bottom-to-top" inset="0,0,0,0">
              <w:txbxContent>
                <w:p>
                  <w:pPr>
                    <w:spacing w:before="10"/>
                    <w:ind w:left="20" w:right="0" w:firstLine="0"/>
                    <w:jc w:val="left"/>
                    <w:rPr>
                      <w:sz w:val="22"/>
                    </w:rPr>
                  </w:pPr>
                  <w:r>
                    <w:rPr>
                      <w:sz w:val="22"/>
                    </w:rPr>
                    <w:t>Ива</w:t>
                  </w:r>
                  <w:r>
                    <w:rPr>
                      <w:spacing w:val="-6"/>
                      <w:sz w:val="22"/>
                    </w:rPr>
                    <w:t xml:space="preserve"> </w:t>
                  </w:r>
                  <w:r>
                    <w:rPr>
                      <w:spacing w:val="-2"/>
                      <w:sz w:val="22"/>
                    </w:rPr>
                    <w:t>кустарниковая</w:t>
                  </w:r>
                </w:p>
              </w:txbxContent>
            </v:textbox>
          </v:shape>
        </w:pict>
      </w:r>
      <w:r>
        <w:pict>
          <v:shape id="_x0000_s1208" type="#_x0000_t202" style="width:14.2pt;height:59.7pt;margin-top:10.14pt;margin-left:696.97pt;mso-position-horizontal-relative:page;position:absolute;z-index:251709440" filled="f" stroked="f">
            <v:textbox style="layout-flow:vertical;mso-layout-flow-alt:bottom-to-top" inset="0,0,0,0">
              <w:txbxContent>
                <w:p>
                  <w:pPr>
                    <w:spacing w:before="10"/>
                    <w:ind w:left="20" w:right="0" w:firstLine="0"/>
                    <w:jc w:val="left"/>
                    <w:rPr>
                      <w:sz w:val="22"/>
                    </w:rPr>
                  </w:pPr>
                  <w:r>
                    <w:rPr>
                      <w:spacing w:val="-2"/>
                      <w:sz w:val="22"/>
                    </w:rPr>
                    <w:t>Площадь,</w:t>
                  </w:r>
                  <w:r>
                    <w:rPr>
                      <w:spacing w:val="-1"/>
                      <w:sz w:val="22"/>
                    </w:rPr>
                    <w:t xml:space="preserve"> </w:t>
                  </w:r>
                  <w:r>
                    <w:rPr>
                      <w:spacing w:val="-5"/>
                      <w:sz w:val="22"/>
                    </w:rPr>
                    <w:t>га</w:t>
                  </w:r>
                </w:p>
              </w:txbxContent>
            </v:textbox>
          </v:shape>
        </w:pict>
      </w:r>
      <w:r>
        <w:pict>
          <v:shape id="_x0000_s1209" type="#_x0000_t202" style="width:14.2pt;height:49.75pt;margin-top:20.11pt;margin-left:735.36pt;mso-position-horizontal-relative:page;position:absolute;z-index:251710464" filled="f" stroked="f">
            <v:textbox style="layout-flow:vertical;mso-layout-flow-alt:bottom-to-top" inset="0,0,0,0">
              <w:txbxContent>
                <w:p>
                  <w:pPr>
                    <w:spacing w:before="10"/>
                    <w:ind w:left="20" w:right="0" w:firstLine="0"/>
                    <w:jc w:val="left"/>
                    <w:rPr>
                      <w:sz w:val="22"/>
                    </w:rPr>
                  </w:pPr>
                  <w:r>
                    <w:rPr>
                      <w:spacing w:val="-2"/>
                      <w:sz w:val="22"/>
                    </w:rPr>
                    <w:t>Проценты</w:t>
                  </w:r>
                </w:p>
              </w:txbxContent>
            </v:textbox>
          </v:shape>
        </w:pict>
      </w:r>
      <w:r>
        <w:rPr>
          <w:spacing w:val="-2"/>
          <w:sz w:val="22"/>
        </w:rPr>
        <w:t>Наименование</w:t>
      </w:r>
      <w:r>
        <w:rPr>
          <w:spacing w:val="-1"/>
          <w:sz w:val="22"/>
        </w:rPr>
        <w:t xml:space="preserve"> </w:t>
      </w:r>
      <w:r>
        <w:rPr>
          <w:spacing w:val="-2"/>
          <w:sz w:val="22"/>
        </w:rPr>
        <w:t>типа</w:t>
      </w:r>
      <w:r>
        <w:rPr>
          <w:sz w:val="22"/>
        </w:rPr>
        <w:t xml:space="preserve"> </w:t>
      </w:r>
      <w:r>
        <w:rPr>
          <w:spacing w:val="-4"/>
          <w:sz w:val="22"/>
        </w:rPr>
        <w:t>леса</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spacing w:after="0"/>
        <w:rPr>
          <w:sz w:val="19"/>
        </w:rPr>
        <w:sectPr>
          <w:footerReference w:type="default" r:id="rId12"/>
          <w:pgSz w:w="16840" w:h="11910" w:orient="landscape"/>
          <w:pgMar w:top="1100" w:right="920" w:bottom="1160" w:left="920" w:header="0" w:footer="974"/>
          <w:pgNumType w:start="40"/>
          <w:cols w:space="720"/>
        </w:sectPr>
      </w:pPr>
    </w:p>
    <w:p>
      <w:pPr>
        <w:spacing w:before="90"/>
        <w:ind w:left="217" w:right="0" w:firstLine="0"/>
        <w:jc w:val="left"/>
        <w:rPr>
          <w:sz w:val="22"/>
        </w:rPr>
      </w:pPr>
      <w:r>
        <w:pict>
          <v:shape id="_x0000_s1210" type="#_x0000_t202" style="width:14.2pt;height:30.45pt;margin-top:-30.22pt;margin-left:194.18pt;mso-position-horizontal-relative:page;position:absolute;z-index:251695104" filled="f" stroked="f">
            <v:textbox style="layout-flow:vertical;mso-layout-flow-alt:bottom-to-top" inset="0,0,0,0">
              <w:txbxContent>
                <w:p>
                  <w:pPr>
                    <w:spacing w:before="10"/>
                    <w:ind w:left="20" w:right="0" w:firstLine="0"/>
                    <w:jc w:val="left"/>
                    <w:rPr>
                      <w:sz w:val="22"/>
                    </w:rPr>
                  </w:pPr>
                  <w:r>
                    <w:rPr>
                      <w:spacing w:val="-2"/>
                      <w:sz w:val="22"/>
                    </w:rPr>
                    <w:t>Сосна</w:t>
                  </w:r>
                </w:p>
              </w:txbxContent>
            </v:textbox>
          </v:shape>
        </w:pict>
      </w:r>
      <w:r>
        <w:pict>
          <v:shape id="_x0000_s1211" type="#_x0000_t202" style="width:14.2pt;height:19.2pt;margin-top:-18.99pt;margin-left:237.93pt;mso-position-horizontal-relative:page;position:absolute;z-index:251696128" filled="f" stroked="f">
            <v:textbox style="layout-flow:vertical;mso-layout-flow-alt:bottom-to-top" inset="0,0,0,0">
              <w:txbxContent>
                <w:p>
                  <w:pPr>
                    <w:spacing w:before="10"/>
                    <w:ind w:left="20" w:right="0" w:firstLine="0"/>
                    <w:jc w:val="left"/>
                    <w:rPr>
                      <w:sz w:val="22"/>
                    </w:rPr>
                  </w:pPr>
                  <w:r>
                    <w:rPr>
                      <w:spacing w:val="-5"/>
                      <w:sz w:val="22"/>
                    </w:rPr>
                    <w:t>Ель</w:t>
                  </w:r>
                </w:p>
              </w:txbxContent>
            </v:textbox>
          </v:shape>
        </w:pict>
      </w:r>
      <w:r>
        <w:pict>
          <v:shape id="_x0000_s1212" type="#_x0000_t202" style="width:14.2pt;height:20.8pt;margin-top:-20.59pt;margin-left:276.32pt;mso-position-horizontal-relative:page;position:absolute;z-index:251697152" filled="f" stroked="f">
            <v:textbox style="layout-flow:vertical;mso-layout-flow-alt:bottom-to-top" inset="0,0,0,0">
              <w:txbxContent>
                <w:p>
                  <w:pPr>
                    <w:spacing w:before="10"/>
                    <w:ind w:left="20" w:right="0" w:firstLine="0"/>
                    <w:jc w:val="left"/>
                    <w:rPr>
                      <w:sz w:val="22"/>
                    </w:rPr>
                  </w:pPr>
                  <w:r>
                    <w:rPr>
                      <w:spacing w:val="-5"/>
                      <w:sz w:val="22"/>
                    </w:rPr>
                    <w:t>Дуб</w:t>
                  </w:r>
                </w:p>
              </w:txbxContent>
            </v:textbox>
          </v:shape>
        </w:pict>
      </w:r>
      <w:r>
        <w:pict>
          <v:shape id="_x0000_s1213" type="#_x0000_t202" style="width:14.2pt;height:29.75pt;margin-top:-29.55pt;margin-left:309.09pt;mso-position-horizontal-relative:page;position:absolute;z-index:251698176" filled="f" stroked="f">
            <v:textbox style="layout-flow:vertical;mso-layout-flow-alt:bottom-to-top" inset="0,0,0,0">
              <w:txbxContent>
                <w:p>
                  <w:pPr>
                    <w:spacing w:before="10"/>
                    <w:ind w:left="20" w:right="0" w:firstLine="0"/>
                    <w:jc w:val="left"/>
                    <w:rPr>
                      <w:sz w:val="22"/>
                    </w:rPr>
                  </w:pPr>
                  <w:r>
                    <w:rPr>
                      <w:spacing w:val="-2"/>
                      <w:sz w:val="22"/>
                    </w:rPr>
                    <w:t>Ясень</w:t>
                  </w:r>
                </w:p>
              </w:txbxContent>
            </v:textbox>
          </v:shape>
        </w:pict>
      </w:r>
      <w:r>
        <w:pict>
          <v:shape id="_x0000_s1214" type="#_x0000_t202" style="width:14.2pt;height:25.45pt;margin-top:-25.24pt;margin-left:339.06pt;mso-position-horizontal-relative:page;position:absolute;z-index:251699200" filled="f" stroked="f">
            <v:textbox style="layout-flow:vertical;mso-layout-flow-alt:bottom-to-top" inset="0,0,0,0">
              <w:txbxContent>
                <w:p>
                  <w:pPr>
                    <w:spacing w:before="10"/>
                    <w:ind w:left="20" w:right="0" w:firstLine="0"/>
                    <w:jc w:val="left"/>
                    <w:rPr>
                      <w:sz w:val="22"/>
                    </w:rPr>
                  </w:pPr>
                  <w:r>
                    <w:rPr>
                      <w:spacing w:val="-4"/>
                      <w:sz w:val="22"/>
                    </w:rPr>
                    <w:t>Клен</w:t>
                  </w:r>
                </w:p>
              </w:txbxContent>
            </v:textbox>
          </v:shape>
        </w:pict>
      </w:r>
      <w:r>
        <w:pict>
          <v:shape id="_x0000_s1215" type="#_x0000_t202" style="width:14.2pt;height:31.25pt;margin-top:-31.03pt;margin-left:453.96pt;mso-position-horizontal-relative:page;position:absolute;z-index:251702272" filled="f" stroked="f">
            <v:textbox style="layout-flow:vertical;mso-layout-flow-alt:bottom-to-top" inset="0,0,0,0">
              <w:txbxContent>
                <w:p>
                  <w:pPr>
                    <w:spacing w:before="10"/>
                    <w:ind w:left="20" w:right="0" w:firstLine="0"/>
                    <w:jc w:val="left"/>
                    <w:rPr>
                      <w:sz w:val="22"/>
                    </w:rPr>
                  </w:pPr>
                  <w:r>
                    <w:rPr>
                      <w:spacing w:val="-2"/>
                      <w:sz w:val="22"/>
                    </w:rPr>
                    <w:t>Осина</w:t>
                  </w:r>
                </w:p>
              </w:txbxContent>
            </v:textbox>
          </v:shape>
        </w:pict>
      </w:r>
      <w:r>
        <w:pict>
          <v:shape id="_x0000_s1216" type="#_x0000_t202" style="width:14.2pt;height:26.05pt;margin-top:-25.85pt;margin-left:563.28pt;mso-position-horizontal-relative:page;position:absolute;z-index:251705344" filled="f" stroked="f">
            <v:textbox style="layout-flow:vertical;mso-layout-flow-alt:bottom-to-top" inset="0,0,0,0">
              <w:txbxContent>
                <w:p>
                  <w:pPr>
                    <w:spacing w:before="10"/>
                    <w:ind w:left="20" w:right="0" w:firstLine="0"/>
                    <w:jc w:val="left"/>
                    <w:rPr>
                      <w:sz w:val="22"/>
                    </w:rPr>
                  </w:pPr>
                  <w:r>
                    <w:rPr>
                      <w:spacing w:val="-4"/>
                      <w:sz w:val="22"/>
                    </w:rPr>
                    <w:t>Липа</w:t>
                  </w:r>
                </w:p>
              </w:txbxContent>
            </v:textbox>
          </v:shape>
        </w:pict>
      </w:r>
      <w:r>
        <w:rPr>
          <w:spacing w:val="-2"/>
          <w:sz w:val="22"/>
        </w:rPr>
        <w:t>Лишайниковый</w:t>
      </w:r>
    </w:p>
    <w:p>
      <w:pPr>
        <w:spacing w:before="90"/>
        <w:ind w:left="217" w:right="0" w:firstLine="0"/>
        <w:jc w:val="left"/>
        <w:rPr>
          <w:sz w:val="22"/>
        </w:rPr>
      </w:pPr>
      <w:r>
        <w:br w:type="column"/>
      </w:r>
      <w:r>
        <w:rPr>
          <w:sz w:val="22"/>
        </w:rPr>
        <w:t>2,3</w:t>
      </w:r>
      <w:r>
        <w:rPr>
          <w:spacing w:val="-4"/>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p>
    <w:p>
      <w:pPr>
        <w:spacing w:before="90"/>
        <w:ind w:left="217" w:right="0" w:firstLine="0"/>
        <w:jc w:val="left"/>
        <w:rPr>
          <w:sz w:val="22"/>
        </w:rPr>
      </w:pPr>
      <w:r>
        <w:br w:type="column"/>
      </w:r>
      <w:r>
        <w:rPr>
          <w:sz w:val="22"/>
        </w:rPr>
        <w:t>2,3</w:t>
      </w:r>
      <w:r>
        <w:rPr>
          <w:spacing w:val="-4"/>
          <w:sz w:val="22"/>
        </w:rPr>
        <w:t xml:space="preserve"> </w:t>
      </w:r>
      <w:r>
        <w:rPr>
          <w:spacing w:val="-10"/>
          <w:sz w:val="22"/>
        </w:rPr>
        <w:t>–</w:t>
      </w:r>
    </w:p>
    <w:p>
      <w:pPr>
        <w:spacing w:after="0"/>
        <w:jc w:val="left"/>
        <w:rPr>
          <w:sz w:val="22"/>
        </w:rPr>
        <w:sectPr>
          <w:type w:val="continuous"/>
          <w:pgSz w:w="16840" w:h="11910" w:orient="landscape"/>
          <w:pgMar w:top="1040" w:right="920" w:bottom="280" w:left="920" w:header="0" w:footer="974"/>
          <w:cols w:num="3" w:space="720" w:equalWidth="0">
            <w:col w:w="1729" w:space="1240"/>
            <w:col w:w="2677" w:space="393"/>
            <w:col w:w="8961"/>
          </w:cols>
        </w:sectPr>
      </w:pPr>
    </w:p>
    <w:p>
      <w:pPr>
        <w:spacing w:before="59"/>
        <w:ind w:left="217" w:right="0" w:firstLine="0"/>
        <w:jc w:val="left"/>
        <w:rPr>
          <w:sz w:val="22"/>
        </w:rPr>
      </w:pPr>
      <w:r>
        <w:rPr>
          <w:spacing w:val="-2"/>
          <w:sz w:val="22"/>
        </w:rPr>
        <w:t>Вересковый</w:t>
      </w:r>
    </w:p>
    <w:p>
      <w:pPr>
        <w:spacing w:before="59"/>
        <w:ind w:left="217" w:right="0" w:firstLine="0"/>
        <w:jc w:val="left"/>
        <w:rPr>
          <w:sz w:val="22"/>
        </w:rPr>
      </w:pPr>
      <w:r>
        <w:br w:type="column"/>
      </w:r>
      <w:r>
        <w:rPr>
          <w:sz w:val="22"/>
        </w:rPr>
        <w:t>287,3</w:t>
      </w:r>
      <w:r>
        <w:rPr>
          <w:spacing w:val="-5"/>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3"/>
          <w:sz w:val="22"/>
        </w:rPr>
        <w:t xml:space="preserve"> </w:t>
      </w:r>
      <w:r>
        <w:rPr>
          <w:spacing w:val="-10"/>
          <w:sz w:val="22"/>
        </w:rPr>
        <w:t>–</w:t>
      </w:r>
    </w:p>
    <w:p>
      <w:pPr>
        <w:spacing w:before="59"/>
        <w:ind w:left="217" w:right="0" w:firstLine="0"/>
        <w:jc w:val="left"/>
        <w:rPr>
          <w:sz w:val="22"/>
        </w:rPr>
      </w:pPr>
      <w:r>
        <w:br w:type="column"/>
      </w:r>
      <w:r>
        <w:rPr>
          <w:sz w:val="22"/>
        </w:rPr>
        <w:t>12,2</w:t>
      </w:r>
      <w:r>
        <w:rPr>
          <w:spacing w:val="-3"/>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3"/>
          <w:sz w:val="22"/>
        </w:rPr>
        <w:t xml:space="preserve"> </w:t>
      </w:r>
      <w:r>
        <w:rPr>
          <w:spacing w:val="-10"/>
          <w:sz w:val="22"/>
        </w:rPr>
        <w:t>–</w:t>
      </w:r>
    </w:p>
    <w:p>
      <w:pPr>
        <w:tabs>
          <w:tab w:val="left" w:pos="1037"/>
        </w:tabs>
        <w:spacing w:before="59"/>
        <w:ind w:left="217" w:right="0" w:firstLine="0"/>
        <w:jc w:val="left"/>
        <w:rPr>
          <w:sz w:val="22"/>
        </w:rPr>
      </w:pPr>
      <w:r>
        <w:br w:type="column"/>
      </w:r>
      <w:r>
        <w:rPr>
          <w:spacing w:val="-4"/>
          <w:sz w:val="22"/>
        </w:rPr>
        <w:t>299,5</w:t>
      </w:r>
      <w:r>
        <w:rPr>
          <w:sz w:val="22"/>
        </w:rPr>
        <w:tab/>
      </w:r>
      <w:r>
        <w:rPr>
          <w:spacing w:val="-5"/>
          <w:sz w:val="22"/>
        </w:rPr>
        <w:t>0,4</w:t>
      </w:r>
    </w:p>
    <w:p>
      <w:pPr>
        <w:spacing w:after="0"/>
        <w:jc w:val="left"/>
        <w:rPr>
          <w:sz w:val="22"/>
        </w:rPr>
        <w:sectPr>
          <w:type w:val="continuous"/>
          <w:pgSz w:w="16840" w:h="11910" w:orient="landscape"/>
          <w:pgMar w:top="1040" w:right="920" w:bottom="280" w:left="920" w:header="0" w:footer="974"/>
          <w:cols w:num="4" w:space="720" w:equalWidth="0">
            <w:col w:w="1393" w:space="1356"/>
            <w:col w:w="1413" w:space="181"/>
            <w:col w:w="1961" w:space="173"/>
            <w:col w:w="8523"/>
          </w:cols>
        </w:sectPr>
      </w:pPr>
    </w:p>
    <w:p>
      <w:pPr>
        <w:spacing w:before="55"/>
        <w:ind w:left="217" w:right="0" w:firstLine="0"/>
        <w:jc w:val="left"/>
        <w:rPr>
          <w:sz w:val="22"/>
        </w:rPr>
      </w:pPr>
      <w:r>
        <w:rPr>
          <w:spacing w:val="-2"/>
          <w:sz w:val="22"/>
        </w:rPr>
        <w:t>Брусничный</w:t>
      </w:r>
    </w:p>
    <w:p>
      <w:pPr>
        <w:spacing w:before="55"/>
        <w:ind w:left="217" w:right="0" w:firstLine="0"/>
        <w:jc w:val="left"/>
        <w:rPr>
          <w:sz w:val="22"/>
        </w:rPr>
      </w:pPr>
      <w:r>
        <w:br w:type="column"/>
      </w:r>
      <w:r>
        <w:rPr>
          <w:spacing w:val="-4"/>
          <w:sz w:val="22"/>
        </w:rPr>
        <w:t>795,6</w:t>
      </w:r>
    </w:p>
    <w:p>
      <w:pPr>
        <w:spacing w:before="55"/>
        <w:ind w:left="217" w:right="0" w:firstLine="0"/>
        <w:jc w:val="left"/>
        <w:rPr>
          <w:sz w:val="22"/>
        </w:rPr>
      </w:pPr>
      <w:r>
        <w:br w:type="column"/>
      </w:r>
      <w:r>
        <w:rPr>
          <w:sz w:val="22"/>
        </w:rPr>
        <w:t>12,9</w:t>
      </w:r>
      <w:r>
        <w:rPr>
          <w:spacing w:val="-5"/>
          <w:sz w:val="22"/>
        </w:rPr>
        <w:t xml:space="preserve"> </w:t>
      </w:r>
      <w:r>
        <w:rPr>
          <w:sz w:val="22"/>
        </w:rPr>
        <w:t>–</w:t>
      </w:r>
      <w:r>
        <w:rPr>
          <w:spacing w:val="-4"/>
          <w:sz w:val="22"/>
        </w:rPr>
        <w:t xml:space="preserve"> </w:t>
      </w:r>
      <w:r>
        <w:rPr>
          <w:sz w:val="22"/>
        </w:rPr>
        <w:t>–</w:t>
      </w:r>
      <w:r>
        <w:rPr>
          <w:spacing w:val="-4"/>
          <w:sz w:val="22"/>
        </w:rPr>
        <w:t xml:space="preserve"> </w:t>
      </w:r>
      <w:r>
        <w:rPr>
          <w:spacing w:val="-10"/>
          <w:sz w:val="22"/>
        </w:rPr>
        <w:t>–</w:t>
      </w:r>
    </w:p>
    <w:p>
      <w:pPr>
        <w:spacing w:before="55"/>
        <w:ind w:left="217" w:right="0" w:firstLine="0"/>
        <w:jc w:val="left"/>
        <w:rPr>
          <w:sz w:val="22"/>
        </w:rPr>
      </w:pPr>
      <w:r>
        <w:br w:type="column"/>
      </w:r>
      <w:r>
        <w:rPr>
          <w:sz w:val="22"/>
        </w:rPr>
        <w:t>19,1</w:t>
      </w:r>
      <w:r>
        <w:rPr>
          <w:spacing w:val="-3"/>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3"/>
          <w:sz w:val="22"/>
        </w:rPr>
        <w:t xml:space="preserve"> </w:t>
      </w:r>
      <w:r>
        <w:rPr>
          <w:spacing w:val="-10"/>
          <w:sz w:val="22"/>
        </w:rPr>
        <w:t>–</w:t>
      </w:r>
    </w:p>
    <w:p>
      <w:pPr>
        <w:spacing w:before="55"/>
        <w:ind w:left="217" w:right="0" w:firstLine="0"/>
        <w:jc w:val="left"/>
        <w:rPr>
          <w:sz w:val="22"/>
        </w:rPr>
      </w:pPr>
      <w:r>
        <w:br w:type="column"/>
      </w:r>
      <w:r>
        <w:rPr>
          <w:spacing w:val="-4"/>
          <w:sz w:val="22"/>
        </w:rPr>
        <w:t>827,6</w:t>
      </w:r>
    </w:p>
    <w:p>
      <w:pPr>
        <w:spacing w:before="55"/>
        <w:ind w:left="217" w:right="0" w:firstLine="0"/>
        <w:jc w:val="left"/>
        <w:rPr>
          <w:sz w:val="22"/>
        </w:rPr>
      </w:pPr>
      <w:r>
        <w:br w:type="column"/>
      </w:r>
      <w:r>
        <w:rPr>
          <w:spacing w:val="-5"/>
          <w:sz w:val="22"/>
        </w:rPr>
        <w:t>1,1</w:t>
      </w:r>
    </w:p>
    <w:p>
      <w:pPr>
        <w:spacing w:after="0"/>
        <w:jc w:val="left"/>
        <w:rPr>
          <w:sz w:val="22"/>
        </w:rPr>
        <w:sectPr>
          <w:type w:val="continuous"/>
          <w:pgSz w:w="16840" w:h="11910" w:orient="landscape"/>
          <w:pgMar w:top="1040" w:right="920" w:bottom="280" w:left="920" w:header="0" w:footer="974"/>
          <w:cols w:num="6" w:space="720" w:equalWidth="0">
            <w:col w:w="1425" w:space="1321"/>
            <w:col w:w="755" w:space="175"/>
            <w:col w:w="1137" w:space="182"/>
            <w:col w:w="1961" w:space="173"/>
            <w:col w:w="755" w:space="65"/>
            <w:col w:w="7051"/>
          </w:cols>
        </w:sectPr>
      </w:pPr>
    </w:p>
    <w:p>
      <w:pPr>
        <w:spacing w:before="59"/>
        <w:ind w:left="217" w:right="0" w:firstLine="0"/>
        <w:jc w:val="left"/>
        <w:rPr>
          <w:sz w:val="22"/>
        </w:rPr>
      </w:pPr>
      <w:r>
        <w:rPr>
          <w:spacing w:val="-2"/>
          <w:sz w:val="22"/>
        </w:rPr>
        <w:t>Мшистый</w:t>
      </w:r>
    </w:p>
    <w:p>
      <w:pPr>
        <w:spacing w:before="59"/>
        <w:ind w:left="217" w:right="0" w:firstLine="0"/>
        <w:jc w:val="left"/>
        <w:rPr>
          <w:sz w:val="22"/>
        </w:rPr>
      </w:pPr>
      <w:r>
        <w:br w:type="column"/>
      </w:r>
      <w:r>
        <w:rPr>
          <w:spacing w:val="-2"/>
          <w:sz w:val="22"/>
        </w:rPr>
        <w:t>6818,8</w:t>
      </w:r>
    </w:p>
    <w:p>
      <w:pPr>
        <w:tabs>
          <w:tab w:val="left" w:pos="1535"/>
          <w:tab w:val="left" w:pos="2632"/>
          <w:tab w:val="left" w:pos="4220"/>
        </w:tabs>
        <w:spacing w:before="59"/>
        <w:ind w:left="217" w:right="0" w:firstLine="0"/>
        <w:jc w:val="left"/>
        <w:rPr>
          <w:sz w:val="22"/>
        </w:rPr>
      </w:pPr>
      <w:r>
        <w:br w:type="column"/>
      </w:r>
      <w:r>
        <w:rPr>
          <w:sz w:val="22"/>
        </w:rPr>
        <w:t>222,7</w:t>
      </w:r>
      <w:r>
        <w:rPr>
          <w:spacing w:val="-5"/>
          <w:sz w:val="22"/>
        </w:rPr>
        <w:t xml:space="preserve"> </w:t>
      </w:r>
      <w:r>
        <w:rPr>
          <w:sz w:val="22"/>
        </w:rPr>
        <w:t>–</w:t>
      </w:r>
      <w:r>
        <w:rPr>
          <w:spacing w:val="-3"/>
          <w:sz w:val="22"/>
        </w:rPr>
        <w:t xml:space="preserve"> </w:t>
      </w:r>
      <w:r>
        <w:rPr>
          <w:sz w:val="22"/>
        </w:rPr>
        <w:t>–</w:t>
      </w:r>
      <w:r>
        <w:rPr>
          <w:spacing w:val="-4"/>
          <w:sz w:val="22"/>
        </w:rPr>
        <w:t xml:space="preserve"> </w:t>
      </w:r>
      <w:r>
        <w:rPr>
          <w:spacing w:val="-10"/>
          <w:sz w:val="22"/>
        </w:rPr>
        <w:t>–</w:t>
      </w:r>
      <w:r>
        <w:rPr>
          <w:sz w:val="22"/>
        </w:rPr>
        <w:tab/>
        <w:t>298,4</w:t>
      </w:r>
      <w:r>
        <w:rPr>
          <w:spacing w:val="-7"/>
          <w:sz w:val="22"/>
        </w:rPr>
        <w:t xml:space="preserve"> </w:t>
      </w:r>
      <w:r>
        <w:rPr>
          <w:spacing w:val="-10"/>
          <w:sz w:val="22"/>
        </w:rPr>
        <w:t>–</w:t>
      </w:r>
      <w:r>
        <w:rPr>
          <w:sz w:val="22"/>
        </w:rPr>
        <w:tab/>
        <w:t>3,8</w:t>
      </w:r>
      <w:r>
        <w:rPr>
          <w:spacing w:val="-4"/>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3"/>
          <w:sz w:val="22"/>
        </w:rPr>
        <w:t xml:space="preserve"> </w:t>
      </w:r>
      <w:r>
        <w:rPr>
          <w:sz w:val="22"/>
        </w:rPr>
        <w:t>–</w:t>
      </w:r>
      <w:r>
        <w:rPr>
          <w:spacing w:val="-2"/>
          <w:sz w:val="22"/>
        </w:rPr>
        <w:t xml:space="preserve"> </w:t>
      </w:r>
      <w:r>
        <w:rPr>
          <w:spacing w:val="-10"/>
          <w:sz w:val="22"/>
        </w:rPr>
        <w:t>–</w:t>
      </w:r>
      <w:r>
        <w:rPr>
          <w:sz w:val="22"/>
        </w:rPr>
        <w:tab/>
      </w:r>
      <w:r>
        <w:rPr>
          <w:spacing w:val="-2"/>
          <w:sz w:val="22"/>
        </w:rPr>
        <w:t>7343,7</w:t>
      </w:r>
    </w:p>
    <w:p>
      <w:pPr>
        <w:spacing w:before="59"/>
        <w:ind w:left="217" w:right="0" w:firstLine="0"/>
        <w:jc w:val="left"/>
        <w:rPr>
          <w:sz w:val="22"/>
        </w:rPr>
      </w:pPr>
      <w:r>
        <w:br w:type="column"/>
      </w:r>
      <w:r>
        <w:rPr>
          <w:spacing w:val="-5"/>
          <w:sz w:val="22"/>
        </w:rPr>
        <w:t>9,6</w:t>
      </w:r>
    </w:p>
    <w:p>
      <w:pPr>
        <w:spacing w:after="0"/>
        <w:jc w:val="left"/>
        <w:rPr>
          <w:sz w:val="22"/>
        </w:rPr>
        <w:sectPr>
          <w:type w:val="continuous"/>
          <w:pgSz w:w="16840" w:h="11910" w:orient="landscape"/>
          <w:pgMar w:top="1040" w:right="920" w:bottom="280" w:left="920" w:header="0" w:footer="974"/>
          <w:cols w:num="4" w:space="720" w:equalWidth="0">
            <w:col w:w="1199" w:space="1441"/>
            <w:col w:w="863" w:space="63"/>
            <w:col w:w="4866" w:space="65"/>
            <w:col w:w="6503"/>
          </w:cols>
        </w:sectPr>
      </w:pPr>
    </w:p>
    <w:p>
      <w:pPr>
        <w:spacing w:before="55"/>
        <w:ind w:left="217" w:right="0" w:firstLine="0"/>
        <w:jc w:val="left"/>
        <w:rPr>
          <w:sz w:val="22"/>
        </w:rPr>
      </w:pPr>
      <w:r>
        <w:rPr>
          <w:spacing w:val="-2"/>
          <w:sz w:val="22"/>
        </w:rPr>
        <w:t>Орляковый</w:t>
      </w:r>
    </w:p>
    <w:p>
      <w:pPr>
        <w:spacing w:before="55"/>
        <w:ind w:left="217" w:right="0" w:firstLine="0"/>
        <w:jc w:val="left"/>
        <w:rPr>
          <w:sz w:val="22"/>
        </w:rPr>
      </w:pPr>
      <w:r>
        <w:br w:type="column"/>
      </w:r>
      <w:r>
        <w:rPr>
          <w:spacing w:val="-2"/>
          <w:sz w:val="22"/>
        </w:rPr>
        <w:t>2153,4</w:t>
      </w:r>
    </w:p>
    <w:p>
      <w:pPr>
        <w:spacing w:before="55"/>
        <w:ind w:left="217" w:right="0" w:firstLine="0"/>
        <w:jc w:val="left"/>
        <w:rPr>
          <w:sz w:val="22"/>
        </w:rPr>
      </w:pPr>
      <w:r>
        <w:br w:type="column"/>
      </w:r>
      <w:r>
        <w:rPr>
          <w:spacing w:val="-4"/>
          <w:sz w:val="22"/>
        </w:rPr>
        <w:t>152,0</w:t>
      </w:r>
    </w:p>
    <w:p>
      <w:pPr>
        <w:tabs>
          <w:tab w:val="left" w:pos="1151"/>
          <w:tab w:val="left" w:pos="2135"/>
        </w:tabs>
        <w:spacing w:before="55"/>
        <w:ind w:left="217" w:right="0" w:firstLine="0"/>
        <w:jc w:val="left"/>
        <w:rPr>
          <w:sz w:val="22"/>
        </w:rPr>
      </w:pPr>
      <w:r>
        <w:br w:type="column"/>
      </w:r>
      <w:r>
        <w:rPr>
          <w:sz w:val="22"/>
        </w:rPr>
        <w:t>17,6</w:t>
      </w:r>
      <w:r>
        <w:rPr>
          <w:spacing w:val="-6"/>
          <w:sz w:val="22"/>
        </w:rPr>
        <w:t xml:space="preserve"> </w:t>
      </w:r>
      <w:r>
        <w:rPr>
          <w:sz w:val="22"/>
        </w:rPr>
        <w:t>–</w:t>
      </w:r>
      <w:r>
        <w:rPr>
          <w:spacing w:val="-4"/>
          <w:sz w:val="22"/>
        </w:rPr>
        <w:t xml:space="preserve"> </w:t>
      </w:r>
      <w:r>
        <w:rPr>
          <w:spacing w:val="-10"/>
          <w:sz w:val="22"/>
        </w:rPr>
        <w:t>–</w:t>
      </w:r>
      <w:r>
        <w:rPr>
          <w:sz w:val="22"/>
        </w:rPr>
        <w:tab/>
        <w:t>1678,6</w:t>
      </w:r>
      <w:r>
        <w:rPr>
          <w:spacing w:val="-11"/>
          <w:sz w:val="22"/>
        </w:rPr>
        <w:t xml:space="preserve"> </w:t>
      </w:r>
      <w:r>
        <w:rPr>
          <w:spacing w:val="-10"/>
          <w:sz w:val="22"/>
        </w:rPr>
        <w:t>–</w:t>
      </w:r>
      <w:r>
        <w:rPr>
          <w:sz w:val="22"/>
        </w:rPr>
        <w:tab/>
      </w:r>
      <w:r>
        <w:rPr>
          <w:spacing w:val="-2"/>
          <w:sz w:val="22"/>
        </w:rPr>
        <w:t>130,6</w:t>
      </w:r>
    </w:p>
    <w:p>
      <w:pPr>
        <w:spacing w:before="55"/>
        <w:ind w:left="217" w:right="0" w:firstLine="0"/>
        <w:jc w:val="left"/>
        <w:rPr>
          <w:sz w:val="22"/>
        </w:rPr>
      </w:pPr>
      <w:r>
        <w:br w:type="column"/>
      </w:r>
      <w:r>
        <w:rPr>
          <w:sz w:val="22"/>
        </w:rPr>
        <w:t>78,5</w:t>
      </w:r>
      <w:r>
        <w:rPr>
          <w:spacing w:val="-4"/>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3"/>
          <w:sz w:val="22"/>
        </w:rPr>
        <w:t xml:space="preserve"> </w:t>
      </w:r>
      <w:r>
        <w:rPr>
          <w:spacing w:val="-10"/>
          <w:sz w:val="22"/>
        </w:rPr>
        <w:t>–</w:t>
      </w:r>
    </w:p>
    <w:p>
      <w:pPr>
        <w:tabs>
          <w:tab w:val="left" w:pos="1145"/>
        </w:tabs>
        <w:spacing w:before="55"/>
        <w:ind w:left="217" w:right="0" w:firstLine="0"/>
        <w:jc w:val="left"/>
        <w:rPr>
          <w:sz w:val="22"/>
        </w:rPr>
      </w:pPr>
      <w:r>
        <w:br w:type="column"/>
      </w:r>
      <w:r>
        <w:rPr>
          <w:spacing w:val="-2"/>
          <w:sz w:val="22"/>
        </w:rPr>
        <w:t>4210,7</w:t>
      </w:r>
      <w:r>
        <w:rPr>
          <w:sz w:val="22"/>
        </w:rPr>
        <w:tab/>
      </w:r>
      <w:r>
        <w:rPr>
          <w:spacing w:val="-5"/>
          <w:sz w:val="22"/>
        </w:rPr>
        <w:t>5,5</w:t>
      </w:r>
    </w:p>
    <w:p>
      <w:pPr>
        <w:spacing w:after="0"/>
        <w:jc w:val="left"/>
        <w:rPr>
          <w:sz w:val="22"/>
        </w:rPr>
        <w:sectPr>
          <w:type w:val="continuous"/>
          <w:pgSz w:w="16840" w:h="11910" w:orient="landscape"/>
          <w:pgMar w:top="1040" w:right="920" w:bottom="280" w:left="920" w:header="0" w:footer="974"/>
          <w:cols w:num="6" w:space="720" w:equalWidth="0">
            <w:col w:w="1325" w:space="1317"/>
            <w:col w:w="863" w:space="64"/>
            <w:col w:w="755" w:space="68"/>
            <w:col w:w="2673" w:space="68"/>
            <w:col w:w="1467" w:space="66"/>
            <w:col w:w="6334"/>
          </w:cols>
        </w:sectPr>
      </w:pPr>
    </w:p>
    <w:p>
      <w:pPr>
        <w:spacing w:before="58"/>
        <w:ind w:left="217" w:right="0" w:firstLine="0"/>
        <w:jc w:val="left"/>
        <w:rPr>
          <w:sz w:val="22"/>
        </w:rPr>
      </w:pPr>
      <w:r>
        <w:rPr>
          <w:spacing w:val="-2"/>
          <w:sz w:val="22"/>
        </w:rPr>
        <w:t>Кисличный</w:t>
      </w:r>
    </w:p>
    <w:p>
      <w:pPr>
        <w:spacing w:before="58"/>
        <w:ind w:left="217" w:right="0" w:firstLine="0"/>
        <w:jc w:val="left"/>
        <w:rPr>
          <w:sz w:val="22"/>
        </w:rPr>
      </w:pPr>
      <w:r>
        <w:br w:type="column"/>
      </w:r>
      <w:r>
        <w:rPr>
          <w:spacing w:val="-4"/>
          <w:sz w:val="22"/>
        </w:rPr>
        <w:t>656,0</w:t>
      </w:r>
    </w:p>
    <w:p>
      <w:pPr>
        <w:spacing w:before="58"/>
        <w:ind w:left="174" w:right="0" w:firstLine="0"/>
        <w:jc w:val="left"/>
        <w:rPr>
          <w:sz w:val="22"/>
        </w:rPr>
      </w:pPr>
      <w:r>
        <w:br w:type="column"/>
      </w:r>
      <w:r>
        <w:rPr>
          <w:spacing w:val="-2"/>
          <w:sz w:val="22"/>
        </w:rPr>
        <w:t>1728,0</w:t>
      </w:r>
    </w:p>
    <w:p>
      <w:pPr>
        <w:spacing w:before="58"/>
        <w:ind w:left="174" w:right="0" w:firstLine="0"/>
        <w:jc w:val="left"/>
        <w:rPr>
          <w:sz w:val="22"/>
        </w:rPr>
      </w:pPr>
      <w:r>
        <w:br w:type="column"/>
      </w:r>
      <w:r>
        <w:rPr>
          <w:spacing w:val="-4"/>
          <w:sz w:val="22"/>
        </w:rPr>
        <w:t>103,7</w:t>
      </w:r>
    </w:p>
    <w:p>
      <w:pPr>
        <w:spacing w:before="58"/>
        <w:ind w:left="174" w:right="0" w:firstLine="0"/>
        <w:jc w:val="left"/>
        <w:rPr>
          <w:sz w:val="22"/>
        </w:rPr>
      </w:pPr>
      <w:r>
        <w:br w:type="column"/>
      </w:r>
      <w:r>
        <w:rPr>
          <w:spacing w:val="-4"/>
          <w:sz w:val="22"/>
        </w:rPr>
        <w:t>40,6</w:t>
      </w:r>
    </w:p>
    <w:p>
      <w:pPr>
        <w:spacing w:before="58"/>
        <w:ind w:left="178" w:right="0" w:firstLine="0"/>
        <w:jc w:val="left"/>
        <w:rPr>
          <w:sz w:val="22"/>
        </w:rPr>
      </w:pPr>
      <w:r>
        <w:br w:type="column"/>
      </w:r>
      <w:r>
        <w:rPr>
          <w:spacing w:val="-4"/>
          <w:sz w:val="22"/>
        </w:rPr>
        <w:t>14,5</w:t>
      </w:r>
    </w:p>
    <w:p>
      <w:pPr>
        <w:tabs>
          <w:tab w:val="left" w:pos="1162"/>
        </w:tabs>
        <w:spacing w:before="58"/>
        <w:ind w:left="178" w:right="0" w:firstLine="0"/>
        <w:jc w:val="left"/>
        <w:rPr>
          <w:sz w:val="22"/>
        </w:rPr>
      </w:pPr>
      <w:r>
        <w:br w:type="column"/>
      </w:r>
      <w:r>
        <w:rPr>
          <w:sz w:val="22"/>
        </w:rPr>
        <w:t>1979,8</w:t>
      </w:r>
      <w:r>
        <w:rPr>
          <w:spacing w:val="-11"/>
          <w:sz w:val="22"/>
        </w:rPr>
        <w:t xml:space="preserve"> </w:t>
      </w:r>
      <w:r>
        <w:rPr>
          <w:spacing w:val="-10"/>
          <w:sz w:val="22"/>
        </w:rPr>
        <w:t>–</w:t>
      </w:r>
      <w:r>
        <w:rPr>
          <w:sz w:val="22"/>
        </w:rPr>
        <w:tab/>
      </w:r>
      <w:r>
        <w:rPr>
          <w:spacing w:val="-4"/>
          <w:sz w:val="22"/>
        </w:rPr>
        <w:t>447,0</w:t>
      </w:r>
    </w:p>
    <w:p>
      <w:pPr>
        <w:spacing w:before="58"/>
        <w:ind w:left="174" w:right="0" w:firstLine="0"/>
        <w:jc w:val="left"/>
        <w:rPr>
          <w:sz w:val="22"/>
        </w:rPr>
      </w:pPr>
      <w:r>
        <w:br w:type="column"/>
      </w:r>
      <w:r>
        <w:rPr>
          <w:spacing w:val="-4"/>
          <w:sz w:val="22"/>
        </w:rPr>
        <w:t>129,4</w:t>
      </w:r>
    </w:p>
    <w:p>
      <w:pPr>
        <w:tabs>
          <w:tab w:val="left" w:pos="817"/>
        </w:tabs>
        <w:spacing w:before="58"/>
        <w:ind w:left="217" w:right="0" w:firstLine="0"/>
        <w:jc w:val="left"/>
        <w:rPr>
          <w:sz w:val="22"/>
        </w:rPr>
      </w:pPr>
      <w:r>
        <w:br w:type="column"/>
      </w:r>
      <w:r>
        <w:rPr>
          <w:spacing w:val="-4"/>
          <w:sz w:val="22"/>
        </w:rPr>
        <w:t>24,4</w:t>
      </w:r>
      <w:r>
        <w:rPr>
          <w:sz w:val="22"/>
        </w:rPr>
        <w:tab/>
        <w:t>10,2</w:t>
      </w:r>
      <w:r>
        <w:rPr>
          <w:spacing w:val="-5"/>
          <w:sz w:val="22"/>
        </w:rPr>
        <w:t xml:space="preserve"> </w:t>
      </w:r>
      <w:r>
        <w:rPr>
          <w:sz w:val="22"/>
        </w:rPr>
        <w:t>–</w:t>
      </w:r>
      <w:r>
        <w:rPr>
          <w:spacing w:val="-4"/>
          <w:sz w:val="22"/>
        </w:rPr>
        <w:t xml:space="preserve"> </w:t>
      </w:r>
      <w:r>
        <w:rPr>
          <w:sz w:val="22"/>
        </w:rPr>
        <w:t>–</w:t>
      </w:r>
      <w:r>
        <w:rPr>
          <w:spacing w:val="-4"/>
          <w:sz w:val="22"/>
        </w:rPr>
        <w:t xml:space="preserve"> </w:t>
      </w:r>
      <w:r>
        <w:rPr>
          <w:spacing w:val="-10"/>
          <w:sz w:val="22"/>
        </w:rPr>
        <w:t>–</w:t>
      </w:r>
    </w:p>
    <w:p>
      <w:pPr>
        <w:tabs>
          <w:tab w:val="left" w:pos="1145"/>
        </w:tabs>
        <w:spacing w:before="58"/>
        <w:ind w:left="217" w:right="0" w:firstLine="0"/>
        <w:jc w:val="left"/>
        <w:rPr>
          <w:sz w:val="22"/>
        </w:rPr>
      </w:pPr>
      <w:r>
        <w:br w:type="column"/>
      </w:r>
      <w:r>
        <w:rPr>
          <w:spacing w:val="-2"/>
          <w:sz w:val="22"/>
        </w:rPr>
        <w:t>5133,6</w:t>
      </w:r>
      <w:r>
        <w:rPr>
          <w:sz w:val="22"/>
        </w:rPr>
        <w:tab/>
      </w:r>
      <w:r>
        <w:rPr>
          <w:spacing w:val="-5"/>
          <w:sz w:val="22"/>
        </w:rPr>
        <w:t>6,8</w:t>
      </w:r>
    </w:p>
    <w:p>
      <w:pPr>
        <w:spacing w:after="0"/>
        <w:jc w:val="left"/>
        <w:rPr>
          <w:sz w:val="22"/>
        </w:rPr>
        <w:sectPr>
          <w:type w:val="continuous"/>
          <w:pgSz w:w="16840" w:h="11910" w:orient="landscape"/>
          <w:pgMar w:top="1040" w:right="920" w:bottom="280" w:left="920" w:header="0" w:footer="974"/>
          <w:cols w:num="10" w:space="720" w:equalWidth="0">
            <w:col w:w="1337" w:space="1408"/>
            <w:col w:w="715" w:space="40"/>
            <w:col w:w="779" w:space="40"/>
            <w:col w:w="672" w:space="40"/>
            <w:col w:w="560" w:space="39"/>
            <w:col w:w="564" w:space="40"/>
            <w:col w:w="1660" w:space="40"/>
            <w:col w:w="712" w:space="176"/>
            <w:col w:w="1736" w:space="65"/>
            <w:col w:w="4377"/>
          </w:cols>
        </w:sectPr>
      </w:pPr>
    </w:p>
    <w:p>
      <w:pPr>
        <w:spacing w:before="55"/>
        <w:ind w:left="217" w:right="0" w:firstLine="0"/>
        <w:jc w:val="left"/>
        <w:rPr>
          <w:sz w:val="22"/>
        </w:rPr>
      </w:pPr>
      <w:r>
        <w:rPr>
          <w:spacing w:val="-2"/>
          <w:sz w:val="22"/>
        </w:rPr>
        <w:t>Черничный</w:t>
      </w:r>
    </w:p>
    <w:p>
      <w:pPr>
        <w:spacing w:before="55"/>
        <w:ind w:left="217" w:right="0" w:firstLine="0"/>
        <w:jc w:val="left"/>
        <w:rPr>
          <w:sz w:val="22"/>
        </w:rPr>
      </w:pPr>
      <w:r>
        <w:br w:type="column"/>
      </w:r>
      <w:r>
        <w:rPr>
          <w:spacing w:val="-2"/>
          <w:sz w:val="22"/>
        </w:rPr>
        <w:t>2004,4</w:t>
      </w:r>
    </w:p>
    <w:p>
      <w:pPr>
        <w:spacing w:before="55"/>
        <w:ind w:left="174" w:right="0" w:firstLine="0"/>
        <w:jc w:val="left"/>
        <w:rPr>
          <w:sz w:val="22"/>
        </w:rPr>
      </w:pPr>
      <w:r>
        <w:br w:type="column"/>
      </w:r>
      <w:r>
        <w:rPr>
          <w:spacing w:val="-2"/>
          <w:sz w:val="22"/>
        </w:rPr>
        <w:t>2043,5</w:t>
      </w:r>
    </w:p>
    <w:p>
      <w:pPr>
        <w:tabs>
          <w:tab w:val="left" w:pos="1090"/>
          <w:tab w:val="left" w:pos="1585"/>
          <w:tab w:val="left" w:pos="2570"/>
          <w:tab w:val="left" w:pos="3501"/>
          <w:tab w:val="left" w:pos="4266"/>
          <w:tab w:val="left" w:pos="5360"/>
          <w:tab w:val="left" w:pos="6288"/>
        </w:tabs>
        <w:spacing w:before="55"/>
        <w:ind w:left="217" w:right="0" w:firstLine="0"/>
        <w:jc w:val="left"/>
        <w:rPr>
          <w:sz w:val="22"/>
        </w:rPr>
      </w:pPr>
      <w:r>
        <w:br w:type="column"/>
      </w:r>
      <w:r>
        <w:rPr>
          <w:sz w:val="22"/>
        </w:rPr>
        <w:t>23,9</w:t>
      </w:r>
      <w:r>
        <w:rPr>
          <w:spacing w:val="-8"/>
          <w:sz w:val="22"/>
        </w:rPr>
        <w:t xml:space="preserve"> </w:t>
      </w:r>
      <w:r>
        <w:rPr>
          <w:spacing w:val="-10"/>
          <w:sz w:val="22"/>
        </w:rPr>
        <w:t>–</w:t>
      </w:r>
      <w:r>
        <w:rPr>
          <w:sz w:val="22"/>
        </w:rPr>
        <w:tab/>
      </w:r>
      <w:r>
        <w:rPr>
          <w:spacing w:val="-5"/>
          <w:sz w:val="22"/>
        </w:rPr>
        <w:t>1,7</w:t>
      </w:r>
      <w:r>
        <w:rPr>
          <w:sz w:val="22"/>
        </w:rPr>
        <w:tab/>
        <w:t>1378,4</w:t>
      </w:r>
      <w:r>
        <w:rPr>
          <w:spacing w:val="-11"/>
          <w:sz w:val="22"/>
        </w:rPr>
        <w:t xml:space="preserve"> </w:t>
      </w:r>
      <w:r>
        <w:rPr>
          <w:spacing w:val="-10"/>
          <w:sz w:val="22"/>
        </w:rPr>
        <w:t>–</w:t>
      </w:r>
      <w:r>
        <w:rPr>
          <w:sz w:val="22"/>
        </w:rPr>
        <w:tab/>
      </w:r>
      <w:r>
        <w:rPr>
          <w:spacing w:val="-4"/>
          <w:sz w:val="22"/>
        </w:rPr>
        <w:t>185,4</w:t>
      </w:r>
      <w:r>
        <w:rPr>
          <w:sz w:val="22"/>
        </w:rPr>
        <w:tab/>
        <w:t>2,5</w:t>
      </w:r>
      <w:r>
        <w:rPr>
          <w:spacing w:val="-3"/>
          <w:sz w:val="22"/>
        </w:rPr>
        <w:t xml:space="preserve"> </w:t>
      </w:r>
      <w:r>
        <w:rPr>
          <w:spacing w:val="-10"/>
          <w:sz w:val="22"/>
        </w:rPr>
        <w:t>–</w:t>
      </w:r>
      <w:r>
        <w:rPr>
          <w:sz w:val="22"/>
        </w:rPr>
        <w:tab/>
        <w:t>3,0</w:t>
      </w:r>
      <w:r>
        <w:rPr>
          <w:spacing w:val="-4"/>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r>
        <w:rPr>
          <w:sz w:val="22"/>
        </w:rPr>
        <w:tab/>
      </w:r>
      <w:r>
        <w:rPr>
          <w:spacing w:val="-2"/>
          <w:sz w:val="22"/>
        </w:rPr>
        <w:t>5642,8</w:t>
      </w:r>
      <w:r>
        <w:rPr>
          <w:sz w:val="22"/>
        </w:rPr>
        <w:tab/>
      </w:r>
      <w:r>
        <w:rPr>
          <w:spacing w:val="-5"/>
          <w:sz w:val="22"/>
        </w:rPr>
        <w:t>7,4</w:t>
      </w:r>
    </w:p>
    <w:p>
      <w:pPr>
        <w:spacing w:after="0"/>
        <w:jc w:val="left"/>
        <w:rPr>
          <w:sz w:val="22"/>
        </w:rPr>
        <w:sectPr>
          <w:type w:val="continuous"/>
          <w:pgSz w:w="16840" w:h="11910" w:orient="landscape"/>
          <w:pgMar w:top="1040" w:right="920" w:bottom="280" w:left="920" w:header="0" w:footer="974"/>
          <w:cols w:num="4" w:space="720" w:equalWidth="0">
            <w:col w:w="1333" w:space="1305"/>
            <w:col w:w="823" w:space="39"/>
            <w:col w:w="820" w:space="68"/>
            <w:col w:w="10612"/>
          </w:cols>
        </w:sectPr>
      </w:pPr>
    </w:p>
    <w:p>
      <w:pPr>
        <w:spacing w:before="59"/>
        <w:ind w:left="217" w:right="0" w:firstLine="0"/>
        <w:jc w:val="left"/>
        <w:rPr>
          <w:sz w:val="22"/>
        </w:rPr>
      </w:pPr>
      <w:r>
        <w:rPr>
          <w:w w:val="95"/>
          <w:sz w:val="22"/>
        </w:rPr>
        <w:t>Приручейно-</w:t>
      </w:r>
      <w:r>
        <w:rPr>
          <w:spacing w:val="-2"/>
          <w:sz w:val="22"/>
        </w:rPr>
        <w:t>травяной</w:t>
      </w:r>
    </w:p>
    <w:p>
      <w:pPr>
        <w:spacing w:before="59"/>
        <w:ind w:left="217" w:right="0" w:firstLine="0"/>
        <w:jc w:val="left"/>
        <w:rPr>
          <w:sz w:val="22"/>
        </w:rPr>
      </w:pPr>
      <w:r>
        <w:br w:type="column"/>
      </w:r>
      <w:r>
        <w:rPr>
          <w:spacing w:val="-4"/>
          <w:sz w:val="22"/>
        </w:rPr>
        <w:t>268,1</w:t>
      </w:r>
    </w:p>
    <w:p>
      <w:pPr>
        <w:tabs>
          <w:tab w:val="left" w:pos="1535"/>
        </w:tabs>
        <w:spacing w:before="59"/>
        <w:ind w:left="217" w:right="0" w:firstLine="0"/>
        <w:jc w:val="left"/>
        <w:rPr>
          <w:sz w:val="22"/>
        </w:rPr>
      </w:pPr>
      <w:r>
        <w:br w:type="column"/>
      </w:r>
      <w:r>
        <w:rPr>
          <w:sz w:val="22"/>
        </w:rPr>
        <w:t>201,2</w:t>
      </w:r>
      <w:r>
        <w:rPr>
          <w:spacing w:val="-5"/>
          <w:sz w:val="22"/>
        </w:rPr>
        <w:t xml:space="preserve"> </w:t>
      </w:r>
      <w:r>
        <w:rPr>
          <w:sz w:val="22"/>
        </w:rPr>
        <w:t>–</w:t>
      </w:r>
      <w:r>
        <w:rPr>
          <w:spacing w:val="-3"/>
          <w:sz w:val="22"/>
        </w:rPr>
        <w:t xml:space="preserve"> </w:t>
      </w:r>
      <w:r>
        <w:rPr>
          <w:sz w:val="22"/>
        </w:rPr>
        <w:t>–</w:t>
      </w:r>
      <w:r>
        <w:rPr>
          <w:spacing w:val="-4"/>
          <w:sz w:val="22"/>
        </w:rPr>
        <w:t xml:space="preserve"> </w:t>
      </w:r>
      <w:r>
        <w:rPr>
          <w:spacing w:val="-10"/>
          <w:sz w:val="22"/>
        </w:rPr>
        <w:t>–</w:t>
      </w:r>
      <w:r>
        <w:rPr>
          <w:sz w:val="22"/>
        </w:rPr>
        <w:tab/>
      </w:r>
      <w:r>
        <w:rPr>
          <w:spacing w:val="-2"/>
          <w:sz w:val="22"/>
        </w:rPr>
        <w:t>111,5</w:t>
      </w:r>
    </w:p>
    <w:p>
      <w:pPr>
        <w:spacing w:before="59"/>
        <w:ind w:left="217" w:right="0" w:firstLine="0"/>
        <w:jc w:val="left"/>
        <w:rPr>
          <w:sz w:val="22"/>
        </w:rPr>
      </w:pPr>
      <w:r>
        <w:br w:type="column"/>
      </w:r>
      <w:r>
        <w:rPr>
          <w:sz w:val="22"/>
        </w:rPr>
        <w:t>798,8</w:t>
      </w:r>
      <w:r>
        <w:rPr>
          <w:spacing w:val="-5"/>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3"/>
          <w:sz w:val="22"/>
        </w:rPr>
        <w:t xml:space="preserve"> </w:t>
      </w:r>
      <w:r>
        <w:rPr>
          <w:spacing w:val="-10"/>
          <w:sz w:val="22"/>
        </w:rPr>
        <w:t>–</w:t>
      </w:r>
    </w:p>
    <w:p>
      <w:pPr>
        <w:tabs>
          <w:tab w:val="left" w:pos="1212"/>
          <w:tab w:val="left" w:pos="2140"/>
        </w:tabs>
        <w:spacing w:before="59"/>
        <w:ind w:left="175" w:right="0" w:firstLine="0"/>
        <w:jc w:val="left"/>
        <w:rPr>
          <w:sz w:val="22"/>
        </w:rPr>
      </w:pPr>
      <w:r>
        <w:br w:type="column"/>
      </w:r>
      <w:r>
        <w:rPr>
          <w:sz w:val="22"/>
        </w:rPr>
        <w:t>13,8</w:t>
      </w:r>
      <w:r>
        <w:rPr>
          <w:spacing w:val="-6"/>
          <w:sz w:val="22"/>
        </w:rPr>
        <w:t xml:space="preserve"> </w:t>
      </w:r>
      <w:r>
        <w:rPr>
          <w:sz w:val="22"/>
        </w:rPr>
        <w:t>–</w:t>
      </w:r>
      <w:r>
        <w:rPr>
          <w:spacing w:val="-4"/>
          <w:sz w:val="22"/>
        </w:rPr>
        <w:t xml:space="preserve"> </w:t>
      </w:r>
      <w:r>
        <w:rPr>
          <w:spacing w:val="-10"/>
          <w:sz w:val="22"/>
        </w:rPr>
        <w:t>–</w:t>
      </w:r>
      <w:r>
        <w:rPr>
          <w:sz w:val="22"/>
        </w:rPr>
        <w:tab/>
      </w:r>
      <w:r>
        <w:rPr>
          <w:spacing w:val="-2"/>
          <w:sz w:val="22"/>
        </w:rPr>
        <w:t>1393,4</w:t>
      </w:r>
      <w:r>
        <w:rPr>
          <w:sz w:val="22"/>
        </w:rPr>
        <w:tab/>
      </w:r>
      <w:r>
        <w:rPr>
          <w:spacing w:val="-5"/>
          <w:sz w:val="22"/>
        </w:rPr>
        <w:t>1,9</w:t>
      </w:r>
    </w:p>
    <w:p>
      <w:pPr>
        <w:spacing w:after="0"/>
        <w:jc w:val="left"/>
        <w:rPr>
          <w:sz w:val="22"/>
        </w:rPr>
        <w:sectPr>
          <w:type w:val="continuous"/>
          <w:pgSz w:w="16840" w:h="11910" w:orient="landscape"/>
          <w:pgMar w:top="1040" w:right="920" w:bottom="280" w:left="920" w:header="0" w:footer="974"/>
          <w:cols w:num="5" w:space="720" w:equalWidth="0">
            <w:col w:w="2339" w:space="406"/>
            <w:col w:w="755" w:space="63"/>
            <w:col w:w="2073" w:space="65"/>
            <w:col w:w="1373" w:space="39"/>
            <w:col w:w="7887"/>
          </w:cols>
        </w:sectPr>
      </w:pPr>
    </w:p>
    <w:p>
      <w:pPr>
        <w:spacing w:before="55"/>
        <w:ind w:left="217" w:right="0" w:firstLine="0"/>
        <w:jc w:val="left"/>
        <w:rPr>
          <w:sz w:val="22"/>
        </w:rPr>
      </w:pPr>
      <w:r>
        <w:rPr>
          <w:spacing w:val="-2"/>
          <w:sz w:val="22"/>
        </w:rPr>
        <w:t>Долгомошный</w:t>
      </w:r>
    </w:p>
    <w:p>
      <w:pPr>
        <w:spacing w:before="55"/>
        <w:ind w:left="217" w:right="0" w:firstLine="0"/>
        <w:jc w:val="left"/>
        <w:rPr>
          <w:sz w:val="22"/>
        </w:rPr>
      </w:pPr>
      <w:r>
        <w:br w:type="column"/>
      </w:r>
      <w:r>
        <w:rPr>
          <w:spacing w:val="-2"/>
          <w:sz w:val="22"/>
        </w:rPr>
        <w:t>1685,6</w:t>
      </w:r>
    </w:p>
    <w:p>
      <w:pPr>
        <w:spacing w:before="55"/>
        <w:ind w:left="217" w:right="0" w:firstLine="0"/>
        <w:jc w:val="left"/>
        <w:rPr>
          <w:sz w:val="22"/>
        </w:rPr>
      </w:pPr>
      <w:r>
        <w:br w:type="column"/>
      </w:r>
      <w:r>
        <w:rPr>
          <w:sz w:val="22"/>
        </w:rPr>
        <w:t>882,1</w:t>
      </w:r>
      <w:r>
        <w:rPr>
          <w:spacing w:val="-5"/>
          <w:sz w:val="22"/>
        </w:rPr>
        <w:t xml:space="preserve"> </w:t>
      </w:r>
      <w:r>
        <w:rPr>
          <w:sz w:val="22"/>
        </w:rPr>
        <w:t>–</w:t>
      </w:r>
      <w:r>
        <w:rPr>
          <w:spacing w:val="-3"/>
          <w:sz w:val="22"/>
        </w:rPr>
        <w:t xml:space="preserve"> </w:t>
      </w:r>
      <w:r>
        <w:rPr>
          <w:sz w:val="22"/>
        </w:rPr>
        <w:t>–</w:t>
      </w:r>
      <w:r>
        <w:rPr>
          <w:spacing w:val="-4"/>
          <w:sz w:val="22"/>
        </w:rPr>
        <w:t xml:space="preserve"> </w:t>
      </w:r>
      <w:r>
        <w:rPr>
          <w:spacing w:val="-10"/>
          <w:sz w:val="22"/>
        </w:rPr>
        <w:t>–</w:t>
      </w:r>
    </w:p>
    <w:p>
      <w:pPr>
        <w:spacing w:before="55"/>
        <w:ind w:left="217" w:right="0" w:firstLine="0"/>
        <w:jc w:val="left"/>
        <w:rPr>
          <w:sz w:val="22"/>
        </w:rPr>
      </w:pPr>
      <w:r>
        <w:br w:type="column"/>
      </w:r>
      <w:r>
        <w:rPr>
          <w:spacing w:val="-4"/>
          <w:sz w:val="22"/>
        </w:rPr>
        <w:t>476,0</w:t>
      </w:r>
    </w:p>
    <w:p>
      <w:pPr>
        <w:tabs>
          <w:tab w:val="left" w:pos="1036"/>
          <w:tab w:val="left" w:pos="1748"/>
          <w:tab w:val="left" w:pos="3172"/>
          <w:tab w:val="left" w:pos="4099"/>
        </w:tabs>
        <w:spacing w:before="55"/>
        <w:ind w:left="217" w:right="0" w:firstLine="0"/>
        <w:jc w:val="left"/>
        <w:rPr>
          <w:sz w:val="22"/>
        </w:rPr>
      </w:pPr>
      <w:r>
        <w:br w:type="column"/>
      </w:r>
      <w:r>
        <w:rPr>
          <w:spacing w:val="-4"/>
          <w:sz w:val="22"/>
        </w:rPr>
        <w:t>62,7</w:t>
      </w:r>
      <w:r>
        <w:rPr>
          <w:sz w:val="22"/>
        </w:rPr>
        <w:tab/>
      </w:r>
      <w:r>
        <w:rPr>
          <w:spacing w:val="-5"/>
          <w:sz w:val="22"/>
        </w:rPr>
        <w:t>7,1</w:t>
      </w:r>
      <w:r>
        <w:rPr>
          <w:sz w:val="22"/>
        </w:rPr>
        <w:tab/>
        <w:t>0,3</w:t>
      </w:r>
      <w:r>
        <w:rPr>
          <w:spacing w:val="-4"/>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3"/>
          <w:sz w:val="22"/>
        </w:rPr>
        <w:t xml:space="preserve"> </w:t>
      </w:r>
      <w:r>
        <w:rPr>
          <w:spacing w:val="-10"/>
          <w:sz w:val="22"/>
        </w:rPr>
        <w:t>–</w:t>
      </w:r>
      <w:r>
        <w:rPr>
          <w:sz w:val="22"/>
        </w:rPr>
        <w:tab/>
      </w:r>
      <w:r>
        <w:rPr>
          <w:spacing w:val="-2"/>
          <w:sz w:val="22"/>
        </w:rPr>
        <w:t>3113,8</w:t>
      </w:r>
      <w:r>
        <w:rPr>
          <w:sz w:val="22"/>
        </w:rPr>
        <w:tab/>
      </w:r>
      <w:r>
        <w:rPr>
          <w:spacing w:val="-5"/>
          <w:sz w:val="22"/>
        </w:rPr>
        <w:t>4,1</w:t>
      </w:r>
    </w:p>
    <w:p>
      <w:pPr>
        <w:spacing w:after="0"/>
        <w:jc w:val="left"/>
        <w:rPr>
          <w:sz w:val="22"/>
        </w:rPr>
        <w:sectPr>
          <w:type w:val="continuous"/>
          <w:pgSz w:w="16840" w:h="11910" w:orient="landscape"/>
          <w:pgMar w:top="1040" w:right="920" w:bottom="280" w:left="920" w:header="0" w:footer="974"/>
          <w:cols w:num="5" w:space="720" w:equalWidth="0">
            <w:col w:w="1629" w:space="1012"/>
            <w:col w:w="863" w:space="64"/>
            <w:col w:w="1248" w:space="69"/>
            <w:col w:w="755" w:space="177"/>
            <w:col w:w="9183"/>
          </w:cols>
        </w:sectPr>
      </w:pPr>
    </w:p>
    <w:p>
      <w:pPr>
        <w:spacing w:before="59"/>
        <w:ind w:left="217" w:right="0" w:firstLine="0"/>
        <w:jc w:val="left"/>
        <w:rPr>
          <w:sz w:val="22"/>
        </w:rPr>
      </w:pPr>
      <w:r>
        <w:rPr>
          <w:spacing w:val="-2"/>
          <w:sz w:val="22"/>
        </w:rPr>
        <w:t>Багульниковый</w:t>
      </w:r>
    </w:p>
    <w:p>
      <w:pPr>
        <w:spacing w:before="59"/>
        <w:ind w:left="217" w:right="0" w:firstLine="0"/>
        <w:jc w:val="left"/>
        <w:rPr>
          <w:sz w:val="22"/>
        </w:rPr>
      </w:pPr>
      <w:r>
        <w:br w:type="column"/>
      </w:r>
      <w:r>
        <w:rPr>
          <w:sz w:val="22"/>
        </w:rPr>
        <w:t>1696,9</w:t>
      </w:r>
      <w:r>
        <w:rPr>
          <w:spacing w:val="-4"/>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3"/>
          <w:sz w:val="22"/>
        </w:rPr>
        <w:t xml:space="preserve"> </w:t>
      </w:r>
      <w:r>
        <w:rPr>
          <w:sz w:val="22"/>
        </w:rPr>
        <w:t>–</w:t>
      </w:r>
      <w:r>
        <w:rPr>
          <w:spacing w:val="-3"/>
          <w:sz w:val="22"/>
        </w:rPr>
        <w:t xml:space="preserve"> </w:t>
      </w:r>
      <w:r>
        <w:rPr>
          <w:spacing w:val="-10"/>
          <w:sz w:val="22"/>
        </w:rPr>
        <w:t>–</w:t>
      </w:r>
    </w:p>
    <w:p>
      <w:pPr>
        <w:tabs>
          <w:tab w:val="left" w:pos="1145"/>
        </w:tabs>
        <w:spacing w:before="59"/>
        <w:ind w:left="217" w:right="0" w:firstLine="0"/>
        <w:jc w:val="left"/>
        <w:rPr>
          <w:sz w:val="22"/>
        </w:rPr>
      </w:pPr>
      <w:r>
        <w:br w:type="column"/>
      </w:r>
      <w:r>
        <w:rPr>
          <w:spacing w:val="-2"/>
          <w:sz w:val="22"/>
        </w:rPr>
        <w:t>1696,9</w:t>
      </w:r>
      <w:r>
        <w:rPr>
          <w:sz w:val="22"/>
        </w:rPr>
        <w:tab/>
      </w:r>
      <w:r>
        <w:rPr>
          <w:spacing w:val="-5"/>
          <w:sz w:val="22"/>
        </w:rPr>
        <w:t>2,2</w:t>
      </w:r>
    </w:p>
    <w:p>
      <w:pPr>
        <w:spacing w:after="0"/>
        <w:jc w:val="left"/>
        <w:rPr>
          <w:sz w:val="22"/>
        </w:rPr>
        <w:sectPr>
          <w:type w:val="continuous"/>
          <w:pgSz w:w="16840" w:h="11910" w:orient="landscape"/>
          <w:pgMar w:top="1040" w:right="920" w:bottom="280" w:left="920" w:header="0" w:footer="974"/>
          <w:cols w:num="3" w:space="720" w:equalWidth="0">
            <w:col w:w="1709" w:space="929"/>
            <w:col w:w="3004" w:space="65"/>
            <w:col w:w="9293"/>
          </w:cols>
        </w:sectPr>
      </w:pPr>
    </w:p>
    <w:p>
      <w:pPr>
        <w:spacing w:before="54"/>
        <w:ind w:left="217" w:right="0" w:firstLine="0"/>
        <w:jc w:val="left"/>
        <w:rPr>
          <w:sz w:val="22"/>
        </w:rPr>
      </w:pPr>
      <w:r>
        <w:rPr>
          <w:spacing w:val="-2"/>
          <w:sz w:val="22"/>
        </w:rPr>
        <w:t>Осоковый</w:t>
      </w:r>
    </w:p>
    <w:p>
      <w:pPr>
        <w:spacing w:before="54"/>
        <w:ind w:left="217" w:right="0" w:firstLine="0"/>
        <w:jc w:val="left"/>
        <w:rPr>
          <w:sz w:val="22"/>
        </w:rPr>
      </w:pPr>
      <w:r>
        <w:br w:type="column"/>
      </w:r>
      <w:r>
        <w:rPr>
          <w:spacing w:val="-2"/>
          <w:sz w:val="22"/>
        </w:rPr>
        <w:t>4083,6</w:t>
      </w:r>
    </w:p>
    <w:p>
      <w:pPr>
        <w:spacing w:before="54"/>
        <w:ind w:left="217" w:right="0" w:firstLine="0"/>
        <w:jc w:val="left"/>
        <w:rPr>
          <w:sz w:val="22"/>
        </w:rPr>
      </w:pPr>
      <w:r>
        <w:br w:type="column"/>
      </w:r>
      <w:r>
        <w:rPr>
          <w:sz w:val="22"/>
        </w:rPr>
        <w:t>359,6</w:t>
      </w:r>
      <w:r>
        <w:rPr>
          <w:spacing w:val="-5"/>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3"/>
          <w:sz w:val="22"/>
        </w:rPr>
        <w:t xml:space="preserve"> </w:t>
      </w:r>
      <w:r>
        <w:rPr>
          <w:spacing w:val="-10"/>
          <w:sz w:val="22"/>
        </w:rPr>
        <w:t>–</w:t>
      </w:r>
    </w:p>
    <w:p>
      <w:pPr>
        <w:spacing w:before="54"/>
        <w:ind w:left="175" w:right="0" w:firstLine="0"/>
        <w:jc w:val="left"/>
        <w:rPr>
          <w:sz w:val="22"/>
        </w:rPr>
      </w:pPr>
      <w:r>
        <w:br w:type="column"/>
      </w:r>
      <w:r>
        <w:rPr>
          <w:sz w:val="22"/>
        </w:rPr>
        <w:t>6746,8</w:t>
      </w:r>
      <w:r>
        <w:rPr>
          <w:spacing w:val="-12"/>
          <w:sz w:val="22"/>
        </w:rPr>
        <w:t xml:space="preserve"> </w:t>
      </w:r>
      <w:r>
        <w:rPr>
          <w:spacing w:val="-10"/>
          <w:sz w:val="22"/>
        </w:rPr>
        <w:t>–</w:t>
      </w:r>
    </w:p>
    <w:p>
      <w:pPr>
        <w:tabs>
          <w:tab w:val="left" w:pos="709"/>
        </w:tabs>
        <w:spacing w:before="54"/>
        <w:ind w:left="217" w:right="0" w:firstLine="0"/>
        <w:jc w:val="left"/>
        <w:rPr>
          <w:sz w:val="22"/>
        </w:rPr>
      </w:pPr>
      <w:r>
        <w:br w:type="column"/>
      </w:r>
      <w:r>
        <w:rPr>
          <w:spacing w:val="-5"/>
          <w:sz w:val="22"/>
        </w:rPr>
        <w:t>2,4</w:t>
      </w:r>
      <w:r>
        <w:rPr>
          <w:sz w:val="22"/>
        </w:rPr>
        <w:tab/>
      </w:r>
      <w:r>
        <w:rPr>
          <w:spacing w:val="-2"/>
          <w:sz w:val="22"/>
        </w:rPr>
        <w:t>5420,3</w:t>
      </w:r>
    </w:p>
    <w:p>
      <w:pPr>
        <w:tabs>
          <w:tab w:val="left" w:pos="986"/>
          <w:tab w:val="left" w:pos="1693"/>
          <w:tab w:val="left" w:pos="2624"/>
        </w:tabs>
        <w:spacing w:before="54"/>
        <w:ind w:left="217" w:right="0" w:firstLine="0"/>
        <w:jc w:val="left"/>
        <w:rPr>
          <w:sz w:val="22"/>
        </w:rPr>
      </w:pPr>
      <w:r>
        <w:br w:type="column"/>
      </w:r>
      <w:r>
        <w:rPr>
          <w:sz w:val="22"/>
        </w:rPr>
        <w:t>10,6</w:t>
      </w:r>
      <w:r>
        <w:rPr>
          <w:spacing w:val="-8"/>
          <w:sz w:val="22"/>
        </w:rPr>
        <w:t xml:space="preserve"> </w:t>
      </w:r>
      <w:r>
        <w:rPr>
          <w:spacing w:val="-10"/>
          <w:sz w:val="22"/>
        </w:rPr>
        <w:t>–</w:t>
      </w:r>
      <w:r>
        <w:rPr>
          <w:sz w:val="22"/>
        </w:rPr>
        <w:tab/>
      </w:r>
      <w:r>
        <w:rPr>
          <w:spacing w:val="-2"/>
          <w:sz w:val="22"/>
        </w:rPr>
        <w:t>931,9</w:t>
      </w:r>
      <w:r>
        <w:rPr>
          <w:sz w:val="22"/>
        </w:rPr>
        <w:tab/>
      </w:r>
      <w:r>
        <w:rPr>
          <w:spacing w:val="-2"/>
          <w:sz w:val="22"/>
        </w:rPr>
        <w:t>17555,2</w:t>
      </w:r>
      <w:r>
        <w:rPr>
          <w:sz w:val="22"/>
        </w:rPr>
        <w:tab/>
      </w:r>
      <w:r>
        <w:rPr>
          <w:spacing w:val="-4"/>
          <w:sz w:val="22"/>
        </w:rPr>
        <w:t>23,0</w:t>
      </w:r>
    </w:p>
    <w:p>
      <w:pPr>
        <w:spacing w:after="0"/>
        <w:jc w:val="left"/>
        <w:rPr>
          <w:sz w:val="22"/>
        </w:rPr>
        <w:sectPr>
          <w:type w:val="continuous"/>
          <w:pgSz w:w="16840" w:h="11910" w:orient="landscape"/>
          <w:pgMar w:top="1040" w:right="920" w:bottom="280" w:left="920" w:header="0" w:footer="974"/>
          <w:cols w:num="6" w:space="720" w:equalWidth="0">
            <w:col w:w="1213" w:space="1432"/>
            <w:col w:w="863" w:space="65"/>
            <w:col w:w="1373" w:space="39"/>
            <w:col w:w="984" w:space="178"/>
            <w:col w:w="1355" w:space="556"/>
            <w:col w:w="6942"/>
          </w:cols>
        </w:sectPr>
      </w:pPr>
    </w:p>
    <w:p>
      <w:pPr>
        <w:spacing w:before="59"/>
        <w:ind w:left="217" w:right="0" w:firstLine="0"/>
        <w:jc w:val="left"/>
        <w:rPr>
          <w:sz w:val="22"/>
        </w:rPr>
      </w:pPr>
      <w:r>
        <w:rPr>
          <w:w w:val="95"/>
          <w:sz w:val="22"/>
        </w:rPr>
        <w:t>Осоково-</w:t>
      </w:r>
      <w:r>
        <w:rPr>
          <w:spacing w:val="-2"/>
          <w:sz w:val="22"/>
        </w:rPr>
        <w:t>сфагновый</w:t>
      </w:r>
    </w:p>
    <w:p>
      <w:pPr>
        <w:spacing w:before="59"/>
        <w:ind w:left="217" w:right="0" w:firstLine="0"/>
        <w:jc w:val="left"/>
        <w:rPr>
          <w:sz w:val="22"/>
        </w:rPr>
      </w:pPr>
      <w:r>
        <w:br w:type="column"/>
      </w:r>
      <w:r>
        <w:rPr>
          <w:spacing w:val="-2"/>
          <w:sz w:val="22"/>
        </w:rPr>
        <w:t>11543,7</w:t>
      </w:r>
    </w:p>
    <w:p>
      <w:pPr>
        <w:spacing w:before="59"/>
        <w:ind w:left="217" w:right="0" w:firstLine="0"/>
        <w:jc w:val="left"/>
        <w:rPr>
          <w:sz w:val="22"/>
        </w:rPr>
      </w:pPr>
      <w:r>
        <w:br w:type="column"/>
      </w:r>
      <w:r>
        <w:rPr>
          <w:sz w:val="22"/>
        </w:rPr>
        <w:t>160,0</w:t>
      </w:r>
      <w:r>
        <w:rPr>
          <w:spacing w:val="-5"/>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3"/>
          <w:sz w:val="22"/>
        </w:rPr>
        <w:t xml:space="preserve"> </w:t>
      </w:r>
      <w:r>
        <w:rPr>
          <w:spacing w:val="-10"/>
          <w:sz w:val="22"/>
        </w:rPr>
        <w:t>–</w:t>
      </w:r>
    </w:p>
    <w:p>
      <w:pPr>
        <w:tabs>
          <w:tab w:val="left" w:pos="1819"/>
          <w:tab w:val="left" w:pos="2579"/>
          <w:tab w:val="left" w:pos="3511"/>
        </w:tabs>
        <w:spacing w:before="59"/>
        <w:ind w:left="175" w:right="0" w:firstLine="0"/>
        <w:jc w:val="left"/>
        <w:rPr>
          <w:sz w:val="22"/>
        </w:rPr>
      </w:pPr>
      <w:r>
        <w:br w:type="column"/>
      </w:r>
      <w:r>
        <w:rPr>
          <w:sz w:val="22"/>
        </w:rPr>
        <w:t>2508,2</w:t>
      </w:r>
      <w:r>
        <w:rPr>
          <w:spacing w:val="-5"/>
          <w:sz w:val="22"/>
        </w:rPr>
        <w:t xml:space="preserve"> </w:t>
      </w:r>
      <w:r>
        <w:rPr>
          <w:sz w:val="22"/>
        </w:rPr>
        <w:t>–</w:t>
      </w:r>
      <w:r>
        <w:rPr>
          <w:spacing w:val="-4"/>
          <w:sz w:val="22"/>
        </w:rPr>
        <w:t xml:space="preserve"> </w:t>
      </w:r>
      <w:r>
        <w:rPr>
          <w:sz w:val="22"/>
        </w:rPr>
        <w:t>–</w:t>
      </w:r>
      <w:r>
        <w:rPr>
          <w:spacing w:val="-4"/>
          <w:sz w:val="22"/>
        </w:rPr>
        <w:t xml:space="preserve"> </w:t>
      </w:r>
      <w:r>
        <w:rPr>
          <w:sz w:val="22"/>
        </w:rPr>
        <w:t>–</w:t>
      </w:r>
      <w:r>
        <w:rPr>
          <w:spacing w:val="-3"/>
          <w:sz w:val="22"/>
        </w:rPr>
        <w:t xml:space="preserve"> </w:t>
      </w:r>
      <w:r>
        <w:rPr>
          <w:sz w:val="22"/>
        </w:rPr>
        <w:t>–</w:t>
      </w:r>
      <w:r>
        <w:rPr>
          <w:spacing w:val="-4"/>
          <w:sz w:val="22"/>
        </w:rPr>
        <w:t xml:space="preserve"> </w:t>
      </w:r>
      <w:r>
        <w:rPr>
          <w:spacing w:val="-10"/>
          <w:sz w:val="22"/>
        </w:rPr>
        <w:t>–</w:t>
      </w:r>
      <w:r>
        <w:rPr>
          <w:sz w:val="22"/>
        </w:rPr>
        <w:tab/>
        <w:t>55,7</w:t>
      </w:r>
      <w:r>
        <w:rPr>
          <w:spacing w:val="-8"/>
          <w:sz w:val="22"/>
        </w:rPr>
        <w:t xml:space="preserve"> </w:t>
      </w:r>
      <w:r>
        <w:rPr>
          <w:spacing w:val="-10"/>
          <w:sz w:val="22"/>
        </w:rPr>
        <w:t>–</w:t>
      </w:r>
      <w:r>
        <w:rPr>
          <w:sz w:val="22"/>
        </w:rPr>
        <w:tab/>
      </w:r>
      <w:r>
        <w:rPr>
          <w:spacing w:val="-2"/>
          <w:sz w:val="22"/>
        </w:rPr>
        <w:t>14267,6</w:t>
      </w:r>
      <w:r>
        <w:rPr>
          <w:sz w:val="22"/>
        </w:rPr>
        <w:tab/>
      </w:r>
      <w:r>
        <w:rPr>
          <w:spacing w:val="-4"/>
          <w:sz w:val="22"/>
        </w:rPr>
        <w:t>18,6</w:t>
      </w:r>
    </w:p>
    <w:p>
      <w:pPr>
        <w:spacing w:after="0"/>
        <w:jc w:val="left"/>
        <w:rPr>
          <w:sz w:val="22"/>
        </w:rPr>
        <w:sectPr>
          <w:type w:val="continuous"/>
          <w:pgSz w:w="16840" w:h="11910" w:orient="landscape"/>
          <w:pgMar w:top="1040" w:right="920" w:bottom="280" w:left="920" w:header="0" w:footer="974"/>
          <w:cols w:num="4" w:space="720" w:equalWidth="0">
            <w:col w:w="2150" w:space="377"/>
            <w:col w:w="975" w:space="64"/>
            <w:col w:w="1373" w:space="40"/>
            <w:col w:w="10021"/>
          </w:cols>
        </w:sectPr>
      </w:pPr>
    </w:p>
    <w:p>
      <w:pPr>
        <w:spacing w:before="55"/>
        <w:ind w:left="217" w:right="0" w:firstLine="0"/>
        <w:jc w:val="left"/>
        <w:rPr>
          <w:sz w:val="22"/>
        </w:rPr>
      </w:pPr>
      <w:r>
        <w:rPr>
          <w:spacing w:val="-2"/>
          <w:sz w:val="22"/>
        </w:rPr>
        <w:t>Сфагновый</w:t>
      </w:r>
    </w:p>
    <w:p>
      <w:pPr>
        <w:spacing w:before="55"/>
        <w:ind w:left="217" w:right="0" w:firstLine="0"/>
        <w:jc w:val="left"/>
        <w:rPr>
          <w:sz w:val="22"/>
        </w:rPr>
      </w:pPr>
      <w:r>
        <w:br w:type="column"/>
      </w:r>
      <w:r>
        <w:rPr>
          <w:sz w:val="22"/>
        </w:rPr>
        <w:t>1949,5</w:t>
      </w:r>
      <w:r>
        <w:rPr>
          <w:spacing w:val="-4"/>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3"/>
          <w:sz w:val="22"/>
        </w:rPr>
        <w:t xml:space="preserve"> </w:t>
      </w:r>
      <w:r>
        <w:rPr>
          <w:sz w:val="22"/>
        </w:rPr>
        <w:t>–</w:t>
      </w:r>
      <w:r>
        <w:rPr>
          <w:spacing w:val="-3"/>
          <w:sz w:val="22"/>
        </w:rPr>
        <w:t xml:space="preserve"> </w:t>
      </w:r>
      <w:r>
        <w:rPr>
          <w:spacing w:val="-10"/>
          <w:sz w:val="22"/>
        </w:rPr>
        <w:t>–</w:t>
      </w:r>
    </w:p>
    <w:p>
      <w:pPr>
        <w:tabs>
          <w:tab w:val="left" w:pos="1145"/>
        </w:tabs>
        <w:spacing w:before="55"/>
        <w:ind w:left="217" w:right="0" w:firstLine="0"/>
        <w:jc w:val="left"/>
        <w:rPr>
          <w:sz w:val="22"/>
        </w:rPr>
      </w:pPr>
      <w:r>
        <w:br w:type="column"/>
      </w:r>
      <w:r>
        <w:rPr>
          <w:spacing w:val="-2"/>
          <w:sz w:val="22"/>
        </w:rPr>
        <w:t>1949,5</w:t>
      </w:r>
      <w:r>
        <w:rPr>
          <w:sz w:val="22"/>
        </w:rPr>
        <w:tab/>
      </w:r>
      <w:r>
        <w:rPr>
          <w:spacing w:val="-5"/>
          <w:sz w:val="22"/>
        </w:rPr>
        <w:t>2,5</w:t>
      </w:r>
    </w:p>
    <w:p>
      <w:pPr>
        <w:spacing w:after="0"/>
        <w:jc w:val="left"/>
        <w:rPr>
          <w:sz w:val="22"/>
        </w:rPr>
        <w:sectPr>
          <w:type w:val="continuous"/>
          <w:pgSz w:w="16840" w:h="11910" w:orient="landscape"/>
          <w:pgMar w:top="1040" w:right="920" w:bottom="280" w:left="920" w:header="0" w:footer="974"/>
          <w:cols w:num="3" w:space="720" w:equalWidth="0">
            <w:col w:w="1333" w:space="1308"/>
            <w:col w:w="3005" w:space="65"/>
            <w:col w:w="9289"/>
          </w:cols>
        </w:sectPr>
      </w:pPr>
    </w:p>
    <w:p>
      <w:pPr>
        <w:tabs>
          <w:tab w:val="left" w:pos="1677"/>
          <w:tab w:val="left" w:pos="2500"/>
          <w:tab w:val="left" w:pos="3100"/>
        </w:tabs>
        <w:spacing w:before="59"/>
        <w:ind w:left="217" w:right="0" w:firstLine="0"/>
        <w:jc w:val="left"/>
        <w:rPr>
          <w:sz w:val="22"/>
        </w:rPr>
      </w:pPr>
      <w:r>
        <w:rPr>
          <w:spacing w:val="-2"/>
          <w:sz w:val="22"/>
        </w:rPr>
        <w:t>Снытевый</w:t>
      </w:r>
      <w:r>
        <w:rPr>
          <w:spacing w:val="-3"/>
          <w:sz w:val="22"/>
        </w:rPr>
        <w:t xml:space="preserve"> </w:t>
      </w:r>
      <w:r>
        <w:rPr>
          <w:spacing w:val="-10"/>
          <w:sz w:val="22"/>
        </w:rPr>
        <w:t>–</w:t>
      </w:r>
      <w:r>
        <w:rPr>
          <w:sz w:val="22"/>
        </w:rPr>
        <w:tab/>
      </w:r>
      <w:r>
        <w:rPr>
          <w:spacing w:val="-2"/>
          <w:sz w:val="22"/>
        </w:rPr>
        <w:t>121,2</w:t>
      </w:r>
      <w:r>
        <w:rPr>
          <w:sz w:val="22"/>
        </w:rPr>
        <w:tab/>
      </w:r>
      <w:r>
        <w:rPr>
          <w:spacing w:val="-4"/>
          <w:sz w:val="22"/>
        </w:rPr>
        <w:t>15,2</w:t>
      </w:r>
      <w:r>
        <w:rPr>
          <w:sz w:val="22"/>
        </w:rPr>
        <w:tab/>
      </w:r>
      <w:r>
        <w:rPr>
          <w:spacing w:val="-4"/>
          <w:sz w:val="22"/>
        </w:rPr>
        <w:t>23,2</w:t>
      </w:r>
    </w:p>
    <w:p>
      <w:pPr>
        <w:spacing w:before="59"/>
        <w:ind w:left="217" w:right="0" w:firstLine="0"/>
        <w:jc w:val="left"/>
        <w:rPr>
          <w:sz w:val="22"/>
        </w:rPr>
      </w:pPr>
      <w:r>
        <w:br w:type="column"/>
      </w:r>
      <w:r>
        <w:rPr>
          <w:spacing w:val="-5"/>
          <w:sz w:val="22"/>
        </w:rPr>
        <w:t>1,1</w:t>
      </w:r>
    </w:p>
    <w:p>
      <w:pPr>
        <w:spacing w:before="59"/>
        <w:ind w:left="217" w:right="0" w:firstLine="0"/>
        <w:jc w:val="left"/>
        <w:rPr>
          <w:sz w:val="22"/>
        </w:rPr>
      </w:pPr>
      <w:r>
        <w:br w:type="column"/>
      </w:r>
      <w:r>
        <w:rPr>
          <w:sz w:val="22"/>
        </w:rPr>
        <w:t>58,3</w:t>
      </w:r>
      <w:r>
        <w:rPr>
          <w:spacing w:val="-7"/>
          <w:sz w:val="22"/>
        </w:rPr>
        <w:t xml:space="preserve"> </w:t>
      </w:r>
      <w:r>
        <w:rPr>
          <w:spacing w:val="-10"/>
          <w:sz w:val="22"/>
        </w:rPr>
        <w:t>–</w:t>
      </w:r>
    </w:p>
    <w:p>
      <w:pPr>
        <w:tabs>
          <w:tab w:val="left" w:pos="929"/>
          <w:tab w:val="left" w:pos="1636"/>
          <w:tab w:val="left" w:pos="2348"/>
        </w:tabs>
        <w:spacing w:before="59"/>
        <w:ind w:left="217" w:right="0" w:firstLine="0"/>
        <w:jc w:val="left"/>
        <w:rPr>
          <w:sz w:val="22"/>
        </w:rPr>
      </w:pPr>
      <w:r>
        <w:br w:type="column"/>
      </w:r>
      <w:r>
        <w:rPr>
          <w:spacing w:val="-4"/>
          <w:sz w:val="22"/>
        </w:rPr>
        <w:t>48,2</w:t>
      </w:r>
      <w:r>
        <w:rPr>
          <w:sz w:val="22"/>
        </w:rPr>
        <w:tab/>
      </w:r>
      <w:r>
        <w:rPr>
          <w:spacing w:val="-4"/>
          <w:sz w:val="22"/>
        </w:rPr>
        <w:t>20,2</w:t>
      </w:r>
      <w:r>
        <w:rPr>
          <w:sz w:val="22"/>
        </w:rPr>
        <w:tab/>
      </w:r>
      <w:r>
        <w:rPr>
          <w:spacing w:val="-4"/>
          <w:sz w:val="22"/>
        </w:rPr>
        <w:t>195,6</w:t>
      </w:r>
      <w:r>
        <w:rPr>
          <w:sz w:val="22"/>
        </w:rPr>
        <w:tab/>
      </w:r>
      <w:r>
        <w:rPr>
          <w:spacing w:val="-4"/>
          <w:sz w:val="22"/>
        </w:rPr>
        <w:t>12,8</w:t>
      </w:r>
    </w:p>
    <w:p>
      <w:pPr>
        <w:tabs>
          <w:tab w:val="left" w:pos="924"/>
          <w:tab w:val="left" w:pos="1743"/>
        </w:tabs>
        <w:spacing w:before="59"/>
        <w:ind w:left="217" w:right="0" w:firstLine="0"/>
        <w:jc w:val="left"/>
        <w:rPr>
          <w:sz w:val="22"/>
        </w:rPr>
      </w:pPr>
      <w:r>
        <w:br w:type="column"/>
      </w:r>
      <w:r>
        <w:rPr>
          <w:sz w:val="22"/>
        </w:rPr>
        <w:t>–</w:t>
      </w:r>
      <w:r>
        <w:rPr>
          <w:spacing w:val="-3"/>
          <w:sz w:val="22"/>
        </w:rPr>
        <w:t xml:space="preserve"> </w:t>
      </w:r>
      <w:r>
        <w:rPr>
          <w:spacing w:val="-12"/>
          <w:sz w:val="22"/>
        </w:rPr>
        <w:t>–</w:t>
      </w:r>
      <w:r>
        <w:rPr>
          <w:sz w:val="22"/>
        </w:rPr>
        <w:tab/>
      </w:r>
      <w:r>
        <w:rPr>
          <w:spacing w:val="-4"/>
          <w:sz w:val="22"/>
        </w:rPr>
        <w:t>495,8</w:t>
      </w:r>
      <w:r>
        <w:rPr>
          <w:sz w:val="22"/>
        </w:rPr>
        <w:tab/>
      </w:r>
      <w:r>
        <w:rPr>
          <w:spacing w:val="-5"/>
          <w:sz w:val="22"/>
        </w:rPr>
        <w:t>0,6</w:t>
      </w:r>
    </w:p>
    <w:p>
      <w:pPr>
        <w:spacing w:after="0"/>
        <w:jc w:val="left"/>
        <w:rPr>
          <w:sz w:val="22"/>
        </w:rPr>
        <w:sectPr>
          <w:type w:val="continuous"/>
          <w:pgSz w:w="16840" w:h="11910" w:orient="landscape"/>
          <w:pgMar w:top="1040" w:right="920" w:bottom="280" w:left="920" w:header="0" w:footer="974"/>
          <w:cols w:num="5" w:space="720" w:equalWidth="0">
            <w:col w:w="3526" w:space="64"/>
            <w:col w:w="536" w:space="180"/>
            <w:col w:w="807" w:space="69"/>
            <w:col w:w="2774" w:space="395"/>
            <w:col w:w="6649"/>
          </w:cols>
        </w:sectPr>
      </w:pPr>
    </w:p>
    <w:p>
      <w:pPr>
        <w:tabs>
          <w:tab w:val="left" w:pos="1889"/>
        </w:tabs>
        <w:spacing w:before="55"/>
        <w:ind w:left="217" w:right="0" w:firstLine="0"/>
        <w:jc w:val="left"/>
        <w:rPr>
          <w:sz w:val="22"/>
        </w:rPr>
      </w:pPr>
      <w:r>
        <w:rPr>
          <w:spacing w:val="-2"/>
          <w:sz w:val="22"/>
        </w:rPr>
        <w:t>Крапивный</w:t>
      </w:r>
      <w:r>
        <w:rPr>
          <w:spacing w:val="-3"/>
          <w:sz w:val="22"/>
        </w:rPr>
        <w:t xml:space="preserve"> </w:t>
      </w:r>
      <w:r>
        <w:rPr>
          <w:spacing w:val="-10"/>
          <w:sz w:val="22"/>
        </w:rPr>
        <w:t>–</w:t>
      </w:r>
      <w:r>
        <w:rPr>
          <w:sz w:val="22"/>
        </w:rPr>
        <w:tab/>
      </w:r>
      <w:r>
        <w:rPr>
          <w:spacing w:val="-4"/>
          <w:sz w:val="22"/>
        </w:rPr>
        <w:t>16,3</w:t>
      </w:r>
    </w:p>
    <w:p>
      <w:pPr>
        <w:tabs>
          <w:tab w:val="left" w:pos="817"/>
        </w:tabs>
        <w:spacing w:before="55"/>
        <w:ind w:left="217" w:right="0" w:firstLine="0"/>
        <w:jc w:val="left"/>
        <w:rPr>
          <w:sz w:val="22"/>
        </w:rPr>
      </w:pPr>
      <w:r>
        <w:br w:type="column"/>
      </w:r>
      <w:r>
        <w:rPr>
          <w:spacing w:val="-5"/>
          <w:sz w:val="22"/>
        </w:rPr>
        <w:t>7,9</w:t>
      </w:r>
      <w:r>
        <w:rPr>
          <w:sz w:val="22"/>
        </w:rPr>
        <w:tab/>
      </w:r>
      <w:r>
        <w:rPr>
          <w:spacing w:val="-5"/>
          <w:sz w:val="22"/>
        </w:rPr>
        <w:t>6,7</w:t>
      </w:r>
    </w:p>
    <w:p>
      <w:pPr>
        <w:spacing w:before="55"/>
        <w:ind w:left="217" w:right="0" w:firstLine="0"/>
        <w:jc w:val="left"/>
        <w:rPr>
          <w:sz w:val="22"/>
        </w:rPr>
      </w:pPr>
      <w:r>
        <w:br w:type="column"/>
      </w:r>
      <w:r>
        <w:rPr>
          <w:sz w:val="22"/>
        </w:rPr>
        <w:t>128,8</w:t>
      </w:r>
      <w:r>
        <w:rPr>
          <w:spacing w:val="-6"/>
          <w:sz w:val="22"/>
        </w:rPr>
        <w:t xml:space="preserve"> </w:t>
      </w:r>
      <w:r>
        <w:rPr>
          <w:spacing w:val="-10"/>
          <w:sz w:val="22"/>
        </w:rPr>
        <w:t>–</w:t>
      </w:r>
    </w:p>
    <w:p>
      <w:pPr>
        <w:spacing w:before="55"/>
        <w:ind w:left="217" w:right="0" w:firstLine="0"/>
        <w:jc w:val="left"/>
        <w:rPr>
          <w:sz w:val="22"/>
        </w:rPr>
      </w:pPr>
      <w:r>
        <w:br w:type="column"/>
      </w:r>
      <w:r>
        <w:rPr>
          <w:spacing w:val="-4"/>
          <w:sz w:val="22"/>
        </w:rPr>
        <w:t>405,8</w:t>
      </w:r>
    </w:p>
    <w:p>
      <w:pPr>
        <w:spacing w:before="55"/>
        <w:ind w:left="217" w:right="0" w:firstLine="0"/>
        <w:jc w:val="left"/>
        <w:rPr>
          <w:sz w:val="22"/>
        </w:rPr>
      </w:pPr>
      <w:r>
        <w:br w:type="column"/>
      </w:r>
      <w:r>
        <w:rPr>
          <w:sz w:val="22"/>
        </w:rPr>
        <w:t>1,0</w:t>
      </w:r>
      <w:r>
        <w:rPr>
          <w:spacing w:val="-4"/>
          <w:sz w:val="22"/>
        </w:rPr>
        <w:t xml:space="preserve"> </w:t>
      </w:r>
      <w:r>
        <w:rPr>
          <w:sz w:val="22"/>
        </w:rPr>
        <w:t>–</w:t>
      </w:r>
      <w:r>
        <w:rPr>
          <w:spacing w:val="-2"/>
          <w:sz w:val="22"/>
        </w:rPr>
        <w:t xml:space="preserve"> </w:t>
      </w:r>
      <w:r>
        <w:rPr>
          <w:spacing w:val="-10"/>
          <w:sz w:val="22"/>
        </w:rPr>
        <w:t>–</w:t>
      </w:r>
    </w:p>
    <w:p>
      <w:pPr>
        <w:spacing w:before="55"/>
        <w:ind w:left="217" w:right="0" w:firstLine="0"/>
        <w:jc w:val="left"/>
        <w:rPr>
          <w:sz w:val="22"/>
        </w:rPr>
      </w:pPr>
      <w:r>
        <w:br w:type="column"/>
      </w:r>
      <w:r>
        <w:rPr>
          <w:spacing w:val="-4"/>
          <w:sz w:val="22"/>
        </w:rPr>
        <w:t>566,5</w:t>
      </w:r>
    </w:p>
    <w:p>
      <w:pPr>
        <w:spacing w:before="55"/>
        <w:ind w:left="217" w:right="0" w:firstLine="0"/>
        <w:jc w:val="left"/>
        <w:rPr>
          <w:sz w:val="22"/>
        </w:rPr>
      </w:pPr>
      <w:r>
        <w:br w:type="column"/>
      </w:r>
      <w:r>
        <w:rPr>
          <w:spacing w:val="-5"/>
          <w:sz w:val="22"/>
        </w:rPr>
        <w:t>0,7</w:t>
      </w:r>
    </w:p>
    <w:p>
      <w:pPr>
        <w:spacing w:after="0"/>
        <w:jc w:val="left"/>
        <w:rPr>
          <w:sz w:val="22"/>
        </w:rPr>
        <w:sectPr>
          <w:type w:val="continuous"/>
          <w:pgSz w:w="16840" w:h="11910" w:orient="landscape"/>
          <w:pgMar w:top="1040" w:right="920" w:bottom="280" w:left="920" w:header="0" w:footer="974"/>
          <w:cols w:num="7" w:space="720" w:equalWidth="0">
            <w:col w:w="2315" w:space="776"/>
            <w:col w:w="1135" w:space="67"/>
            <w:col w:w="919" w:space="1489"/>
            <w:col w:w="755" w:space="3327"/>
            <w:col w:w="864" w:space="174"/>
            <w:col w:w="755" w:space="64"/>
            <w:col w:w="2360"/>
          </w:cols>
        </w:sectPr>
      </w:pPr>
    </w:p>
    <w:p>
      <w:pPr>
        <w:tabs>
          <w:tab w:val="left" w:pos="2328"/>
          <w:tab w:val="left" w:pos="3151"/>
        </w:tabs>
        <w:spacing w:before="59"/>
        <w:ind w:left="217" w:right="0" w:firstLine="0"/>
        <w:jc w:val="left"/>
        <w:rPr>
          <w:sz w:val="22"/>
        </w:rPr>
      </w:pPr>
      <w:r>
        <w:rPr>
          <w:w w:val="95"/>
          <w:sz w:val="22"/>
        </w:rPr>
        <w:t>Папоротниковый</w:t>
      </w:r>
      <w:r>
        <w:rPr>
          <w:spacing w:val="57"/>
          <w:sz w:val="22"/>
        </w:rPr>
        <w:t xml:space="preserve"> </w:t>
      </w:r>
      <w:r>
        <w:rPr>
          <w:spacing w:val="-10"/>
          <w:sz w:val="22"/>
        </w:rPr>
        <w:t>–</w:t>
      </w:r>
      <w:r>
        <w:rPr>
          <w:sz w:val="22"/>
        </w:rPr>
        <w:tab/>
      </w:r>
      <w:r>
        <w:rPr>
          <w:spacing w:val="-2"/>
          <w:sz w:val="22"/>
        </w:rPr>
        <w:t>775,0</w:t>
      </w:r>
      <w:r>
        <w:rPr>
          <w:sz w:val="22"/>
        </w:rPr>
        <w:tab/>
      </w:r>
      <w:r>
        <w:rPr>
          <w:spacing w:val="-4"/>
          <w:sz w:val="22"/>
        </w:rPr>
        <w:t>22,8</w:t>
      </w:r>
    </w:p>
    <w:p>
      <w:pPr>
        <w:spacing w:before="59"/>
        <w:ind w:left="174" w:right="0" w:firstLine="0"/>
        <w:jc w:val="left"/>
        <w:rPr>
          <w:sz w:val="22"/>
        </w:rPr>
      </w:pPr>
      <w:r>
        <w:br w:type="column"/>
      </w:r>
      <w:r>
        <w:rPr>
          <w:spacing w:val="-4"/>
          <w:sz w:val="22"/>
        </w:rPr>
        <w:t>79,1</w:t>
      </w:r>
    </w:p>
    <w:p>
      <w:pPr>
        <w:spacing w:before="59"/>
        <w:ind w:left="217" w:right="0" w:firstLine="0"/>
        <w:jc w:val="left"/>
        <w:rPr>
          <w:sz w:val="22"/>
        </w:rPr>
      </w:pPr>
      <w:r>
        <w:br w:type="column"/>
      </w:r>
      <w:r>
        <w:rPr>
          <w:spacing w:val="-4"/>
          <w:sz w:val="22"/>
        </w:rPr>
        <w:t>945,4</w:t>
      </w:r>
    </w:p>
    <w:p>
      <w:pPr>
        <w:tabs>
          <w:tab w:val="left" w:pos="929"/>
        </w:tabs>
        <w:spacing w:before="59"/>
        <w:ind w:left="217" w:right="0" w:firstLine="0"/>
        <w:jc w:val="left"/>
        <w:rPr>
          <w:sz w:val="22"/>
        </w:rPr>
      </w:pPr>
      <w:r>
        <w:br w:type="column"/>
      </w:r>
      <w:r>
        <w:rPr>
          <w:spacing w:val="-4"/>
          <w:sz w:val="22"/>
        </w:rPr>
        <w:t>41,0</w:t>
      </w:r>
      <w:r>
        <w:rPr>
          <w:sz w:val="22"/>
        </w:rPr>
        <w:tab/>
      </w:r>
      <w:r>
        <w:rPr>
          <w:spacing w:val="-4"/>
          <w:sz w:val="22"/>
        </w:rPr>
        <w:t>15,0</w:t>
      </w:r>
    </w:p>
    <w:p>
      <w:pPr>
        <w:spacing w:before="59"/>
        <w:ind w:left="217" w:right="0" w:firstLine="0"/>
        <w:jc w:val="left"/>
        <w:rPr>
          <w:sz w:val="22"/>
        </w:rPr>
      </w:pPr>
      <w:r>
        <w:br w:type="column"/>
      </w:r>
      <w:r>
        <w:rPr>
          <w:spacing w:val="-4"/>
          <w:sz w:val="22"/>
        </w:rPr>
        <w:t>108,5</w:t>
      </w:r>
    </w:p>
    <w:p>
      <w:pPr>
        <w:spacing w:before="59"/>
        <w:ind w:left="217" w:right="0" w:firstLine="0"/>
        <w:jc w:val="left"/>
        <w:rPr>
          <w:sz w:val="22"/>
        </w:rPr>
      </w:pPr>
      <w:r>
        <w:br w:type="column"/>
      </w:r>
      <w:r>
        <w:rPr>
          <w:spacing w:val="-4"/>
          <w:sz w:val="22"/>
        </w:rPr>
        <w:t>716,2</w:t>
      </w:r>
    </w:p>
    <w:p>
      <w:pPr>
        <w:spacing w:before="59"/>
        <w:ind w:left="217" w:right="0" w:firstLine="0"/>
        <w:jc w:val="left"/>
        <w:rPr>
          <w:sz w:val="22"/>
        </w:rPr>
      </w:pPr>
      <w:r>
        <w:br w:type="column"/>
      </w:r>
      <w:r>
        <w:rPr>
          <w:spacing w:val="-5"/>
          <w:sz w:val="22"/>
        </w:rPr>
        <w:t>0,8</w:t>
      </w:r>
    </w:p>
    <w:p>
      <w:pPr>
        <w:tabs>
          <w:tab w:val="left" w:pos="815"/>
        </w:tabs>
        <w:spacing w:before="59"/>
        <w:ind w:left="217" w:right="0" w:firstLine="0"/>
        <w:jc w:val="left"/>
        <w:rPr>
          <w:sz w:val="22"/>
        </w:rPr>
      </w:pPr>
      <w:r>
        <w:br w:type="column"/>
      </w:r>
      <w:r>
        <w:rPr>
          <w:sz w:val="22"/>
        </w:rPr>
        <w:t>–</w:t>
      </w:r>
      <w:r>
        <w:rPr>
          <w:spacing w:val="-3"/>
          <w:sz w:val="22"/>
        </w:rPr>
        <w:t xml:space="preserve"> </w:t>
      </w:r>
      <w:r>
        <w:rPr>
          <w:spacing w:val="-12"/>
          <w:sz w:val="22"/>
        </w:rPr>
        <w:t>–</w:t>
      </w:r>
      <w:r>
        <w:rPr>
          <w:sz w:val="22"/>
        </w:rPr>
        <w:tab/>
      </w:r>
      <w:r>
        <w:rPr>
          <w:spacing w:val="-2"/>
          <w:sz w:val="22"/>
        </w:rPr>
        <w:t>2703,8</w:t>
      </w:r>
    </w:p>
    <w:p>
      <w:pPr>
        <w:spacing w:before="59"/>
        <w:ind w:left="217" w:right="0" w:firstLine="0"/>
        <w:jc w:val="left"/>
        <w:rPr>
          <w:sz w:val="22"/>
        </w:rPr>
      </w:pPr>
      <w:r>
        <w:br w:type="column"/>
      </w:r>
      <w:r>
        <w:rPr>
          <w:spacing w:val="-5"/>
          <w:sz w:val="22"/>
        </w:rPr>
        <w:t>3,5</w:t>
      </w:r>
    </w:p>
    <w:p>
      <w:pPr>
        <w:spacing w:after="0"/>
        <w:jc w:val="left"/>
        <w:rPr>
          <w:sz w:val="22"/>
        </w:rPr>
        <w:sectPr>
          <w:type w:val="continuous"/>
          <w:pgSz w:w="16840" w:h="11910" w:orient="landscape"/>
          <w:pgMar w:top="1040" w:right="920" w:bottom="280" w:left="920" w:header="0" w:footer="974"/>
          <w:cols w:num="9" w:space="720" w:equalWidth="0">
            <w:col w:w="3537" w:space="40"/>
            <w:col w:w="600" w:space="667"/>
            <w:col w:w="755" w:space="176"/>
            <w:col w:w="1355" w:space="1415"/>
            <w:col w:w="755" w:space="64"/>
            <w:col w:w="755" w:space="65"/>
            <w:col w:w="536" w:space="394"/>
            <w:col w:w="1461" w:space="65"/>
            <w:col w:w="2360"/>
          </w:cols>
        </w:sectPr>
      </w:pPr>
    </w:p>
    <w:p>
      <w:pPr>
        <w:tabs>
          <w:tab w:val="left" w:pos="2249"/>
          <w:tab w:val="left" w:pos="4990"/>
        </w:tabs>
        <w:spacing w:before="54"/>
        <w:ind w:left="217" w:right="0" w:firstLine="0"/>
        <w:jc w:val="left"/>
        <w:rPr>
          <w:sz w:val="22"/>
        </w:rPr>
      </w:pPr>
      <w:r>
        <w:rPr>
          <w:sz w:val="22"/>
        </w:rPr>
        <w:t>Луговиковый</w:t>
      </w:r>
      <w:r>
        <w:rPr>
          <w:spacing w:val="-11"/>
          <w:sz w:val="22"/>
        </w:rPr>
        <w:t xml:space="preserve"> </w:t>
      </w:r>
      <w:r>
        <w:rPr>
          <w:sz w:val="22"/>
        </w:rPr>
        <w:t>–</w:t>
      </w:r>
      <w:r>
        <w:rPr>
          <w:spacing w:val="-11"/>
          <w:sz w:val="22"/>
        </w:rPr>
        <w:t xml:space="preserve"> </w:t>
      </w:r>
      <w:r>
        <w:rPr>
          <w:spacing w:val="-10"/>
          <w:sz w:val="22"/>
        </w:rPr>
        <w:t>–</w:t>
      </w:r>
      <w:r>
        <w:rPr>
          <w:sz w:val="22"/>
        </w:rPr>
        <w:tab/>
        <w:t>8,7</w:t>
      </w:r>
      <w:r>
        <w:rPr>
          <w:spacing w:val="-4"/>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r>
        <w:rPr>
          <w:sz w:val="22"/>
        </w:rPr>
        <w:tab/>
        <w:t>8,7</w:t>
      </w:r>
      <w:r>
        <w:rPr>
          <w:spacing w:val="-4"/>
          <w:sz w:val="22"/>
        </w:rPr>
        <w:t xml:space="preserve"> </w:t>
      </w:r>
      <w:r>
        <w:rPr>
          <w:spacing w:val="-10"/>
          <w:sz w:val="22"/>
        </w:rPr>
        <w:t>–</w:t>
      </w:r>
    </w:p>
    <w:p>
      <w:pPr>
        <w:spacing w:after="0"/>
        <w:jc w:val="left"/>
        <w:rPr>
          <w:sz w:val="22"/>
        </w:rPr>
        <w:sectPr>
          <w:type w:val="continuous"/>
          <w:pgSz w:w="16840" w:h="11910" w:orient="landscape"/>
          <w:pgMar w:top="1040" w:right="920" w:bottom="280" w:left="920" w:header="0" w:footer="974"/>
          <w:cols w:space="720"/>
        </w:sectPr>
      </w:pPr>
    </w:p>
    <w:p>
      <w:pPr>
        <w:tabs>
          <w:tab w:val="left" w:pos="3050"/>
        </w:tabs>
        <w:spacing w:before="59"/>
        <w:ind w:left="217" w:right="0" w:firstLine="0"/>
        <w:jc w:val="left"/>
        <w:rPr>
          <w:sz w:val="22"/>
        </w:rPr>
      </w:pPr>
      <w:r>
        <w:rPr>
          <w:spacing w:val="-2"/>
          <w:sz w:val="22"/>
        </w:rPr>
        <w:t>Прируслово-пойменный</w:t>
      </w:r>
      <w:r>
        <w:rPr>
          <w:sz w:val="22"/>
        </w:rPr>
        <w:t xml:space="preserve"> </w:t>
      </w:r>
      <w:r>
        <w:rPr>
          <w:spacing w:val="-2"/>
          <w:sz w:val="22"/>
        </w:rPr>
        <w:t>–</w:t>
      </w:r>
      <w:r>
        <w:rPr>
          <w:spacing w:val="1"/>
          <w:sz w:val="22"/>
        </w:rPr>
        <w:t xml:space="preserve"> </w:t>
      </w:r>
      <w:r>
        <w:rPr>
          <w:spacing w:val="-10"/>
          <w:sz w:val="22"/>
        </w:rPr>
        <w:t>–</w:t>
      </w:r>
      <w:r>
        <w:rPr>
          <w:sz w:val="22"/>
        </w:rPr>
        <w:tab/>
        <w:t>133,7</w:t>
      </w:r>
      <w:r>
        <w:rPr>
          <w:spacing w:val="-3"/>
          <w:sz w:val="22"/>
        </w:rPr>
        <w:t xml:space="preserve"> </w:t>
      </w:r>
      <w:r>
        <w:rPr>
          <w:sz w:val="22"/>
        </w:rPr>
        <w:t>–</w:t>
      </w:r>
      <w:r>
        <w:rPr>
          <w:spacing w:val="-2"/>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3"/>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p>
    <w:p>
      <w:pPr>
        <w:spacing w:before="59"/>
        <w:ind w:left="217" w:right="0" w:firstLine="0"/>
        <w:jc w:val="left"/>
        <w:rPr>
          <w:sz w:val="22"/>
        </w:rPr>
      </w:pPr>
      <w:r>
        <w:br w:type="column"/>
      </w:r>
      <w:r>
        <w:rPr>
          <w:spacing w:val="-4"/>
          <w:sz w:val="22"/>
        </w:rPr>
        <w:t>133,7</w:t>
      </w:r>
    </w:p>
    <w:p>
      <w:pPr>
        <w:spacing w:before="59"/>
        <w:ind w:left="217" w:right="0" w:firstLine="0"/>
        <w:jc w:val="left"/>
        <w:rPr>
          <w:sz w:val="22"/>
        </w:rPr>
      </w:pPr>
      <w:r>
        <w:br w:type="column"/>
      </w:r>
      <w:r>
        <w:rPr>
          <w:spacing w:val="-5"/>
          <w:sz w:val="22"/>
        </w:rPr>
        <w:t>0,2</w:t>
      </w:r>
    </w:p>
    <w:p>
      <w:pPr>
        <w:spacing w:after="0"/>
        <w:jc w:val="left"/>
        <w:rPr>
          <w:sz w:val="22"/>
        </w:rPr>
        <w:sectPr>
          <w:type w:val="continuous"/>
          <w:pgSz w:w="16840" w:h="11910" w:orient="landscape"/>
          <w:pgMar w:top="1040" w:right="920" w:bottom="280" w:left="920" w:header="0" w:footer="974"/>
          <w:cols w:num="3" w:space="720" w:equalWidth="0">
            <w:col w:w="5400" w:space="173"/>
            <w:col w:w="755" w:space="65"/>
            <w:col w:w="8607"/>
          </w:cols>
        </w:sectPr>
      </w:pPr>
    </w:p>
    <w:p>
      <w:pPr>
        <w:spacing w:before="67"/>
        <w:ind w:left="0" w:right="221" w:firstLine="0"/>
        <w:jc w:val="right"/>
        <w:rPr>
          <w:sz w:val="24"/>
        </w:rPr>
      </w:pPr>
      <w:r>
        <w:pict>
          <v:group id="_x0000_s1217" style="width:739.25pt;height:285.85pt;margin-top:31.34pt;margin-left:51.27pt;mso-position-horizontal-relative:page;position:absolute;z-index:251711488" coordorigin="1025,627" coordsize="14785,5717">
            <v:shape id="_x0000_s1218" style="width:14785;height:2359;left:1025;position:absolute;top:890" coordorigin="1025,890" coordsize="14785,2359" path="m1033,3237l1025,3237,1025,3249,1033,3249,1033,3237xm3896,3237l1033,3237,1033,3245,3896,3245,3896,3237xm3903,890l3896,890,3896,902,3896,902,3896,3237,3903,3237,3903,902,3903,902,3903,890xm4823,890l3904,890,3904,898,4823,898,4823,890xm5654,890l5646,890,5646,890,4831,890,4823,890,4823,898,4823,902,4823,3237,4831,3237,4831,902,4831,898,5646,898,5646,902,5646,3237,5654,3237,5654,902,5654,898,5654,890xm6354,890l5654,890,5654,898,6354,898,6354,890xm7073,3237l7065,3237,7065,3249,7073,3249,7073,3237xm7073,890l7065,890,7065,890,6362,890,6354,890,6354,898,6354,902,6354,3237,6362,3237,6362,902,6362,898,7065,898,7065,902,7065,3237,7073,3237,7073,902,7073,898,7073,890xm7672,3237l7664,3237,7664,3237,7073,3237,7073,3245,7664,3245,7664,3249,7672,3249,7672,3237xm7672,890l7664,890,7664,890,7073,890,7073,898,7664,898,7664,902,7664,3237,7672,3237,7672,902,7672,898,7672,890xm8496,3237l8488,3237,8488,3237,7672,3237,7672,3245,8488,3245,8488,3249,8496,3249,8496,3237xm8496,890l8488,890,8488,890,7672,890,7672,898,8488,898,8488,902,8488,3237,8496,3237,8496,902,8496,898,8496,890xm10134,890l10126,890,9423,890,9415,890,8496,890,8496,898,9415,898,9415,902,9415,3237,9423,3237,9423,902,9423,898,10126,898,10126,902,10126,3237,10134,3237,10134,902,10134,898,10134,890xm10838,890l10134,890,10134,898,10838,898,10838,890xm10846,890l10838,890,10838,898,10838,902,10838,3237,10846,3237,10846,902,10846,898,10846,890xm12369,890l11777,890,11769,890,10846,890,10846,898,11769,898,11769,902,11769,3237,11777,3237,11777,902,11777,898,12369,898,12369,890xm13568,890l12976,890,12969,890,12968,890,12377,890,12369,890,12369,898,12369,902,12369,3237,12377,3237,12377,902,12377,898,12968,898,12968,902,12968,3237,12976,3237,12976,902,12976,898,13568,898,13568,890xm15227,890l14303,890,14295,890,13576,890,13568,890,13568,898,13568,902,13568,3237,13576,3237,13576,902,13576,898,14295,898,14295,902,14295,902,14295,3237,14303,3237,14303,902,14303,902,14303,898,15227,898,15227,890xm15802,890l15235,890,15235,890,15227,890,15227,898,15227,902,15227,3237,15235,3237,15235,902,15235,898,15802,898,15802,890xm15810,890l15802,890,15802,902,15802,902,15802,3237,15810,3237,15810,902,15810,902,15810,890xe" filled="t" fillcolor="black" stroked="f">
              <v:fill type="solid"/>
              <v:path arrowok="t"/>
            </v:shape>
            <v:shape id="_x0000_s1219" style="width:14785;height:620;left:1025;position:absolute;top:3237" coordorigin="1025,3237" coordsize="14785,620" path="m1033,3549l1025,3549,1025,3561,1025,3561,1025,3856,1033,3856,1033,3561,1033,3561,1033,3549xm1033,3249l1025,3249,1025,3549,1033,3549,1033,3249xm3903,3549l3896,3549,3896,3549,1033,3549,1033,3557,3896,3557,3896,3561,3896,3561,3896,3856,3903,3856,3903,3561,3903,3561,3903,3549xm4823,3549l3904,3549,3904,3557,4823,3557,4823,3549xm7073,3549l7065,3549,7065,3561,7065,3561,7065,3856,7073,3856,7073,3561,7073,3561,7073,3549xm7073,3249l7065,3249,7065,3549,7073,3549,7073,3249xm7672,3549l7664,3549,7664,3549,7073,3549,7073,3557,7664,3557,7664,3561,7664,3561,7664,3856,7672,3856,7672,3561,7672,3561,7672,3549xm7672,3249l7664,3249,7664,3549,7672,3549,7672,3249xm8496,3549l8488,3549,8488,3549,7672,3549,7672,3557,8488,3557,8488,3561,8488,3561,8488,3856,8496,3856,8496,3561,8496,3561,8496,3549xm8496,3237l8488,3237,8488,3249,8488,3249,8488,3549,8496,3549,8496,3249,8496,3249,8496,3237xm10134,3549l10126,3549,10126,3549,9423,3549,9423,3549,9415,3549,9415,3549,8496,3549,8496,3557,9415,3557,9415,3561,9415,3561,9415,3856,9423,3856,9423,3561,9423,3561,9423,3557,10126,3557,10126,3561,10126,3561,10126,3856,10134,3856,10134,3561,10134,3561,10134,3549xm10134,3237l10126,3237,9423,3237,9415,3237,8496,3237,8496,3245,9415,3245,9415,3249,9415,3249,9415,3549,9423,3549,9423,3249,9423,3249,9423,3245,10126,3245,10126,3249,10126,3249,10126,3549,10134,3549,10134,3249,10134,3249,10134,3237xm10838,3549l10134,3549,10134,3557,10838,3557,10838,3549xm10838,3237l10134,3237,10134,3245,10838,3245,10838,3237xm10846,3549l10838,3549,10838,3561,10846,3561,10846,3549xm10846,3237l10838,3237,10838,3249,10838,3249,10838,3549,10846,3549,10846,3249,10846,3249,10846,3237xm12369,3549l11777,3549,11777,3549,11769,3549,11769,3549,10846,3549,10846,3557,11769,3557,11769,3561,11777,3561,11777,3557,12369,3557,12369,3549xm12369,3237l11777,3237,11769,3237,10846,3237,10846,3245,11769,3245,11769,3249,11769,3249,11769,3549,11777,3549,11777,3249,11777,3249,11777,3245,12369,3245,12369,3237xm13568,3549l12976,3549,12976,3549,12968,3549,12968,3549,12377,3549,12377,3549,12369,3549,12369,3561,12377,3561,12377,3557,12968,3557,12968,3561,12976,3561,12976,3557,13568,3557,13568,3549xm13568,3237l12976,3237,12969,3237,12968,3237,12377,3237,12369,3237,12369,3249,12369,3249,12369,3549,12377,3549,12377,3249,12377,3249,12377,3245,12968,3245,12968,3249,12968,3249,12968,3549,12976,3549,12976,3249,12976,3249,12976,3245,13568,3245,13568,3237xm15227,3549l14303,3549,14303,3549,14295,3549,14295,3549,13576,3549,13576,3549,13568,3549,13568,3561,13576,3561,13576,3557,14295,3557,14295,3561,14303,3561,14303,3557,15227,3557,15227,3549xm15227,3237l14303,3237,14295,3237,13576,3237,13568,3237,13568,3249,13568,3249,13568,3549,13576,3549,13576,3249,13576,3249,13576,3245,14295,3245,14295,3249,14295,3249,14295,3549,14303,3549,14303,3249,14303,3249,14303,3245,15227,3245,15227,3237xm15802,3549l15235,3549,15235,3549,15227,3549,15227,3561,15235,3561,15235,3557,15802,3557,15802,3549xm15802,3237l15235,3237,15235,3237,15227,3237,15227,3249,15227,3249,15227,3549,15235,3549,15235,3249,15235,3249,15235,3245,15802,3245,15802,3237xm15810,3549l15802,3549,15802,3561,15810,3561,15810,3549xm15810,3237l15802,3237,15802,3249,15802,3249,15802,3549,15810,3549,15810,3249,15810,3249,15810,3237xe" filled="t" fillcolor="black" stroked="f">
              <v:fill type="solid"/>
              <v:path arrowok="t"/>
            </v:shape>
            <v:shape id="_x0000_s1220" style="width:11915;height:620;left:3895;position:absolute;top:3560" coordorigin="3896,3561" coordsize="11915,620" path="m3903,3856l3896,3856,3896,3868,3896,4168,3896,4180,3903,4180,3903,4168,3903,3868,3903,3856xm4823,4168l3904,4168,3904,4176,4823,4176,4823,4168xm4823,3856l3904,3856,3904,3864,4823,3864,4823,3856xm5654,3856l5646,3856,5646,3856,5646,3864,5646,3868,5646,4168,5646,4168,4831,4168,4831,4168,4831,3868,4831,3864,5646,3864,5646,3856,4831,3856,4823,3856,4823,3868,4823,4168,4823,4180,4831,4180,4831,4176,5646,4176,5646,4180,5654,4180,5654,4168,5654,3868,5654,3856xm6354,4168l5654,4168,5654,4176,6354,4176,6354,4168xm6354,3856l5654,3856,5654,3864,6354,3864,6354,3856xm7073,4168l7065,4168,7065,4168,6362,4168,6362,4168,6354,4168,6354,4180,6362,4180,6362,4176,7065,4176,7065,4180,7073,4180,7073,4168xm7664,4168l7073,4168,7073,4176,7664,4176,7664,4168xm10134,3561l10126,3561,10126,3856,9423,3856,9415,3856,9415,3868,9415,4168,9423,4168,9423,3868,9423,3864,10126,3864,10126,3868,10126,4168,10126,4180,10134,4180,10134,4168,10134,3868,10134,3856,10134,3561xm10838,4168l10134,4168,10134,4176,10838,4176,10838,4168xm10838,3856l10134,3856,10134,3864,10838,3864,10838,3856xm10846,3561l10838,3561,10838,3856,10838,3868,10838,4168,10838,4180,10846,4180,10846,4168,10846,3868,10846,3856,10846,3561xm12369,3856l11777,3856,11777,3561,11769,3561,11769,3856,10846,3856,10846,3864,11769,3864,11769,3868,11769,4168,11769,4168,10846,4168,10846,4176,11769,4176,11769,4180,11777,4180,11777,4176,12369,4176,12369,4168,11777,4168,11777,4168,11777,3868,11777,3864,12369,3864,12369,3856xm13568,3856l12976,3856,12976,3561,12968,3561,12968,3856,12968,3864,12968,3868,12968,4168,12968,4168,12377,4168,12377,4168,12377,3868,12377,3864,12968,3864,12968,3856,12377,3856,12377,3561,12369,3561,12369,3856,12369,3868,12369,4168,12369,4180,12377,4180,12377,4176,12968,4176,12968,4180,12976,4180,12976,4176,13568,4176,13568,4168,12976,4168,12976,4168,12976,3868,12976,3864,13568,3864,13568,3856xm15227,3856l14303,3856,14303,3561,14295,3561,14295,3856,14295,3864,14295,3868,14295,4168,14295,4168,13576,4168,13576,4168,13576,3868,13576,3864,14295,3864,14295,3856,13576,3856,13576,3561,13568,3561,13568,3856,13568,3868,13568,4168,13568,4180,13576,4180,13576,4176,14295,4176,14295,4180,14303,4180,14303,4176,15227,4176,15227,4168,14303,4168,14303,4168,14303,3868,14303,3864,15227,3864,15227,3856xm15802,3856l15235,3856,15235,3561,15227,3561,15227,3856,15227,3868,15227,4168,15235,4168,15235,3868,15235,3864,15802,3864,15802,3856xm15810,3561l15802,3561,15802,3856,15802,3868,15802,4168,15810,4168,15810,3868,15810,3856,15810,3561xe" filled="t" fillcolor="black" stroked="f">
              <v:fill type="solid"/>
              <v:path arrowok="t"/>
            </v:shape>
            <v:shape id="_x0000_s1221" style="width:11915;height:633;left:3895;position:absolute;top:4168" coordorigin="3896,4168" coordsize="11915,633" path="m3903,4180l3896,4180,3896,4476,3903,4476,3903,4180xm4831,4180l4823,4180,4823,4476,4831,4476,4831,4180xm5654,4180l5646,4180,5646,4476,5654,4476,5654,4180xm6362,4180l6354,4180,6354,4476,6362,4476,6362,4180xm7073,4788l7065,4788,7065,4800,7073,4800,7073,4788xm7073,4180l7065,4180,7065,4476,7073,4476,7073,4180xm7672,4488l7664,4488,7664,4788,7073,4788,7073,4796,7664,4796,7664,4800,7672,4800,7672,4788,7672,4788,7672,4488xm7672,4476l7664,4476,7664,4488,7672,4488,7672,4476xm8496,4488l8488,4488,8488,4788,7672,4788,7672,4796,8488,4796,8488,4800,8496,4800,8496,4788,8496,4788,8496,4488xm8496,4476l8488,4476,8488,4476,7672,4476,7672,4484,8488,4484,8488,4488,8496,4488,8496,4476xm10134,4488l10126,4488,10126,4788,9423,4788,9423,4488,9415,4488,9415,4788,8496,4788,8496,4796,9415,4796,9415,4800,9423,4800,9423,4796,10126,4796,10126,4800,10134,4800,10134,4788,10134,4788,10134,4488xm10134,4180l10126,4180,10126,4476,9423,4476,9415,4476,8496,4476,8496,4484,9415,4484,9415,4488,9423,4488,9423,4484,10126,4484,10126,4488,10134,4488,10134,4476,10134,4180xm10838,4788l10134,4788,10134,4796,10838,4796,10838,4788xm10838,4476l10134,4476,10134,4484,10838,4484,10838,4476xm10846,4488l10838,4488,10838,4788,10838,4788,10838,4800,10846,4800,10846,4788,10846,4788,10846,4488xm10846,4180l10838,4180,10838,4476,10838,4488,10846,4488,10846,4476,10846,4180xm12369,4788l11777,4788,11777,4488,11769,4488,11769,4788,10846,4788,10846,4796,11769,4796,11769,4800,11777,4800,11777,4796,12369,4796,12369,4788xm12369,4476l11777,4476,11777,4180,11769,4180,11769,4476,10846,4476,10846,4484,11769,4484,11769,4488,11777,4488,11777,4484,12369,4484,12369,4476xm13568,4788l12976,4788,12976,4488,12968,4488,12968,4788,12377,4788,12377,4488,12369,4488,12369,4788,12369,4788,12369,4800,12377,4800,12377,4796,12968,4796,12968,4800,12976,4800,12976,4796,13568,4796,13568,4788xm13568,4476l12976,4476,12976,4180,12968,4180,12968,4476,12377,4476,12377,4180,12369,4180,12369,4476,12369,4488,12377,4488,12377,4484,12968,4484,12968,4488,12976,4488,12976,4484,13568,4484,13568,4476xm13576,4488l13568,4488,13568,4788,13576,4788,13576,4488xm14303,4488l14295,4488,14295,4788,14303,4788,14303,4488xm15227,4476l14303,4476,14303,4180,14295,4180,14295,4476,13576,4476,13576,4180,13568,4180,13568,4476,13568,4488,13576,4488,13576,4484,14295,4484,14295,4488,14303,4488,14303,4484,15227,4484,15227,4476xm15227,4168l14303,4168,14303,4176,15227,4176,15227,4168xm15235,4488l15227,4488,15227,4788,15235,4788,15235,4488xm15802,4168l15235,4168,15235,4168,15227,4168,15227,4180,15227,4476,15227,4488,15235,4488,15235,4484,15802,4484,15802,4476,15235,4476,15235,4180,15235,4176,15802,4176,15802,4168xm15810,4488l15802,4488,15802,4788,15810,4788,15810,4488xm15810,4168l15802,4168,15802,4180,15802,4476,15802,4488,15810,4488,15810,4476,15810,4180,15810,4168xe" filled="t" fillcolor="black" stroked="f">
              <v:fill type="solid"/>
              <v:path arrowok="t"/>
            </v:shape>
            <v:shape id="_x0000_s1222" style="width:8746;height:632;left:7064;position:absolute;top:4788" coordorigin="7065,4788" coordsize="8746,632" path="m7073,5407l7065,5407,7065,5420,7073,5420,7073,5407xm7073,4800l7065,4800,7065,5096,7073,5096,7073,4800xm7672,5407l7664,5407,7664,5407,7073,5407,7073,5415,7664,5415,7664,5420,7672,5420,7672,5407xm7672,4800l7664,4800,7664,5096,7672,5096,7672,4800xm8496,5407l8488,5407,8488,5407,7672,5407,7672,5415,8488,5415,8488,5420,8496,5420,8496,5407xm8496,4800l8488,4800,8488,5096,8496,5096,8496,4800xm10134,4800l10126,4800,10126,5096,10126,5104,10126,5108,10126,5407,9423,5407,9423,5108,9423,5104,10126,5104,10126,5096,9423,5096,9423,4800,9415,4800,9415,5096,9415,5108,9415,5407,8496,5407,8496,5415,9415,5415,9415,5420,9423,5420,9423,5415,10126,5415,10126,5420,10134,5420,10134,5407,10134,5108,10134,5096,10134,4800xm10838,5407l10134,5407,10134,5415,10838,5415,10838,5407xm10838,5096l10134,5096,10134,5104,10838,5104,10838,5096xm10846,4800l10838,4800,10838,5096,10838,5108,10838,5407,10838,5420,10846,5420,10846,5407,10846,5108,10846,5096,10846,4800xm12369,5096l11777,5096,11777,4800,11769,4800,11769,5096,10846,5096,10846,5104,11769,5104,11769,5108,11769,5407,10846,5407,10846,5415,11769,5415,11769,5420,11777,5420,11777,5415,12369,5415,12369,5407,11777,5407,11777,5108,11777,5104,12369,5104,12369,5096xm13568,5096l12976,5096,12976,4800,12968,4800,12968,5096,12968,5104,12968,5108,12968,5407,12377,5407,12377,5108,12377,5104,12968,5104,12968,5096,12377,5096,12377,4800,12369,4800,12369,5096,12369,5108,12369,5407,12369,5420,12377,5420,12377,5415,12968,5415,12968,5420,12976,5420,12976,5415,13568,5415,13568,5407,12976,5407,12976,5108,12976,5104,13568,5104,13568,5096xm13568,4788l12976,4788,12976,4796,13568,4796,13568,4788xm15227,4788l14303,4788,14295,4788,14295,4796,14295,4800,14295,5096,14295,5104,14295,5108,14295,5407,13576,5407,13576,5108,13576,5104,14295,5104,14295,5096,13576,5096,13576,4800,13576,4796,14295,4796,14295,4788,13576,4788,13568,4788,13568,4800,13568,5096,13568,5108,13568,5407,13568,5420,13576,5420,13576,5415,14295,5415,14295,5420,14303,5420,14303,5407,14303,5108,14303,5104,15227,5104,15227,5096,14303,5096,14303,4800,14303,4796,15227,4796,15227,4788xm15802,4788l15235,4788,15235,4788,15227,4788,15227,4800,15227,5096,15227,5108,15227,5407,15235,5407,15235,5108,15235,5104,15802,5104,15802,5096,15235,5096,15235,4800,15235,4796,15802,4796,15802,4788xm15810,4788l15802,4788,15802,4800,15802,5096,15802,5108,15802,5407,15810,5407,15810,5108,15810,5096,15810,4800,15810,4788xe" filled="t" fillcolor="black" stroked="f">
              <v:fill type="solid"/>
              <v:path arrowok="t"/>
            </v:shape>
            <v:shape id="_x0000_s1223" style="width:11915;height:620;left:3895;position:absolute;top:5407" coordorigin="3896,5407" coordsize="11915,620" path="m3903,5715l3896,5715,3896,5727,3896,6027,3903,6027,3903,5727,3903,5715xm4823,5715l3904,5715,3904,5723,4823,5723,4823,5715xm5646,5715l4831,5715,4823,5715,4823,5727,4823,6027,4831,6027,4831,5727,4831,5723,5646,5723,5646,5715xm7073,5420l7065,5420,7065,5715,7065,5727,7065,6027,7073,6027,7073,5727,7073,5715,7073,5420xm7672,5420l7664,5420,7664,5715,7073,5715,7073,5723,7664,5723,7664,5727,7664,6027,7672,6027,7672,5727,7672,5715,7672,5420xm8496,5420l8488,5420,8488,5715,7672,5715,7672,5723,8488,5723,8488,5715,8496,5715,8496,5420xm9423,5420l9415,5420,9415,5715,9423,5715,9423,5420xm10134,5420l10126,5420,10126,5715,10126,5727,10126,6027,10134,6027,10134,5727,10134,5715,10134,5420xm10838,5715l10134,5715,10134,5723,10838,5723,10838,5715xm10846,5420l10838,5420,10838,5715,10838,5727,10838,6027,10846,6027,10846,5727,10846,5715,10846,5420xm12369,5715l11777,5715,11777,5420,11769,5420,11769,5715,10846,5715,10846,5723,11769,5723,11769,5727,11769,6027,11777,6027,11777,5727,11777,5723,12369,5723,12369,5715xm13568,5715l12976,5715,12976,5420,12968,5420,12968,5715,12377,5715,12377,5420,12369,5420,12369,5715,12369,5727,12369,6027,12377,6027,12377,5727,12377,5723,12968,5723,12968,5727,12968,6027,12976,6027,12976,5727,12976,5723,13568,5723,13568,5715xm15227,5407l14303,5407,14295,5407,14295,5420,14295,5715,13576,5715,13576,5420,13568,5420,13568,5715,13568,5727,13568,6027,13576,6027,13576,5727,13576,5723,14295,5723,14295,5727,14295,6027,14303,6027,14303,5727,14303,5723,15227,5723,15227,5715,14303,5715,14303,5420,14303,5415,15227,5415,15227,5407xm15802,5407l15235,5407,15235,5407,15227,5407,15227,5420,15227,5715,15227,5727,15227,6027,15235,6027,15235,5727,15235,5723,15802,5723,15802,5715,15235,5715,15235,5420,15235,5415,15802,5415,15802,5407xm15810,5407l15802,5407,15802,5420,15802,5715,15802,5727,15802,6027,15810,6027,15810,5727,15810,5715,15810,5420,15810,5407xe" filled="t" fillcolor="black" stroked="f">
              <v:fill type="solid"/>
              <v:path arrowok="t"/>
            </v:shape>
            <v:shape id="_x0000_s1224" type="#_x0000_t202" style="width:2302;height:244;left:1137;position:absolute;top:3608" filled="f" stroked="f">
              <v:textbox inset="0,0,0,0">
                <w:txbxContent>
                  <w:p>
                    <w:pPr>
                      <w:spacing w:before="0" w:line="243" w:lineRule="exact"/>
                      <w:ind w:left="0" w:right="0" w:firstLine="0"/>
                      <w:jc w:val="left"/>
                      <w:rPr>
                        <w:sz w:val="22"/>
                      </w:rPr>
                    </w:pPr>
                    <w:r>
                      <w:rPr>
                        <w:spacing w:val="-2"/>
                        <w:sz w:val="22"/>
                      </w:rPr>
                      <w:t>Ольхово-пойменный</w:t>
                    </w:r>
                    <w:r>
                      <w:rPr>
                        <w:spacing w:val="-1"/>
                        <w:sz w:val="22"/>
                      </w:rPr>
                      <w:t xml:space="preserve"> </w:t>
                    </w:r>
                    <w:r>
                      <w:rPr>
                        <w:spacing w:val="-2"/>
                        <w:sz w:val="22"/>
                      </w:rPr>
                      <w:t>–</w:t>
                    </w:r>
                    <w:r>
                      <w:rPr>
                        <w:sz w:val="22"/>
                      </w:rPr>
                      <w:t xml:space="preserve"> </w:t>
                    </w:r>
                    <w:r>
                      <w:rPr>
                        <w:spacing w:val="-10"/>
                        <w:sz w:val="22"/>
                      </w:rPr>
                      <w:t>–</w:t>
                    </w:r>
                  </w:p>
                </w:txbxContent>
              </v:textbox>
            </v:shape>
            <v:shape id="_x0000_s1225" type="#_x0000_t202" style="width:4472;height:1483;left:3855;position:absolute;top:3608" filled="f" stroked="f">
              <v:textbox inset="0,0,0,0">
                <w:txbxContent>
                  <w:p>
                    <w:pPr>
                      <w:spacing w:before="0" w:line="243" w:lineRule="exact"/>
                      <w:ind w:left="0" w:right="0" w:firstLine="0"/>
                      <w:jc w:val="left"/>
                      <w:rPr>
                        <w:sz w:val="22"/>
                      </w:rPr>
                    </w:pPr>
                    <w:r>
                      <w:rPr>
                        <w:sz w:val="22"/>
                      </w:rPr>
                      <w:t>6,4</w:t>
                    </w:r>
                    <w:r>
                      <w:rPr>
                        <w:spacing w:val="-4"/>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3"/>
                        <w:sz w:val="22"/>
                      </w:rPr>
                      <w:t xml:space="preserve"> </w:t>
                    </w:r>
                    <w:r>
                      <w:rPr>
                        <w:spacing w:val="-10"/>
                        <w:sz w:val="22"/>
                      </w:rPr>
                      <w:t>–</w:t>
                    </w:r>
                  </w:p>
                  <w:p>
                    <w:pPr>
                      <w:spacing w:before="58"/>
                      <w:ind w:left="754" w:right="0" w:firstLine="0"/>
                      <w:jc w:val="left"/>
                      <w:rPr>
                        <w:sz w:val="22"/>
                      </w:rPr>
                    </w:pPr>
                    <w:r>
                      <w:rPr>
                        <w:sz w:val="22"/>
                      </w:rPr>
                      <w:t>–</w:t>
                    </w:r>
                    <w:r>
                      <w:rPr>
                        <w:spacing w:val="-3"/>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p>
                  <w:p>
                    <w:pPr>
                      <w:tabs>
                        <w:tab w:val="left" w:pos="2511"/>
                      </w:tabs>
                      <w:spacing w:before="55"/>
                      <w:ind w:left="754" w:right="0" w:firstLine="0"/>
                      <w:jc w:val="left"/>
                      <w:rPr>
                        <w:sz w:val="22"/>
                      </w:rPr>
                    </w:pPr>
                    <w:r>
                      <w:rPr>
                        <w:sz w:val="22"/>
                      </w:rPr>
                      <w:t>–</w:t>
                    </w:r>
                    <w:r>
                      <w:rPr>
                        <w:spacing w:val="-3"/>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r>
                      <w:rPr>
                        <w:sz w:val="22"/>
                      </w:rPr>
                      <w:tab/>
                      <w:t>2482,4</w:t>
                    </w:r>
                    <w:r>
                      <w:rPr>
                        <w:spacing w:val="-6"/>
                        <w:sz w:val="22"/>
                      </w:rPr>
                      <w:t xml:space="preserve"> </w:t>
                    </w:r>
                    <w:r>
                      <w:rPr>
                        <w:sz w:val="22"/>
                      </w:rPr>
                      <w:t>–</w:t>
                    </w:r>
                    <w:r>
                      <w:rPr>
                        <w:spacing w:val="-5"/>
                        <w:sz w:val="22"/>
                      </w:rPr>
                      <w:t xml:space="preserve"> </w:t>
                    </w:r>
                    <w:r>
                      <w:rPr>
                        <w:sz w:val="22"/>
                      </w:rPr>
                      <w:t>–</w:t>
                    </w:r>
                    <w:r>
                      <w:rPr>
                        <w:spacing w:val="-5"/>
                        <w:sz w:val="22"/>
                      </w:rPr>
                      <w:t xml:space="preserve"> </w:t>
                    </w:r>
                    <w:r>
                      <w:rPr>
                        <w:spacing w:val="-10"/>
                        <w:sz w:val="22"/>
                      </w:rPr>
                      <w:t>–</w:t>
                    </w:r>
                  </w:p>
                  <w:p>
                    <w:pPr>
                      <w:spacing w:before="10" w:line="240" w:lineRule="auto"/>
                      <w:rPr>
                        <w:sz w:val="31"/>
                      </w:rPr>
                    </w:pPr>
                  </w:p>
                  <w:p>
                    <w:pPr>
                      <w:tabs>
                        <w:tab w:val="left" w:pos="903"/>
                      </w:tabs>
                      <w:spacing w:before="1"/>
                      <w:ind w:left="0" w:right="18" w:firstLine="0"/>
                      <w:jc w:val="right"/>
                      <w:rPr>
                        <w:sz w:val="22"/>
                      </w:rPr>
                    </w:pPr>
                    <w:r>
                      <w:rPr>
                        <w:spacing w:val="-2"/>
                        <w:sz w:val="22"/>
                      </w:rPr>
                      <w:t>3172,1</w:t>
                    </w:r>
                    <w:r>
                      <w:rPr>
                        <w:sz w:val="22"/>
                      </w:rPr>
                      <w:tab/>
                    </w:r>
                    <w:r>
                      <w:rPr>
                        <w:spacing w:val="-5"/>
                        <w:sz w:val="22"/>
                      </w:rPr>
                      <w:t>4,1</w:t>
                    </w:r>
                  </w:p>
                </w:txbxContent>
              </v:textbox>
            </v:shape>
            <v:shape id="_x0000_s1226" type="#_x0000_t202" style="width:955;height:244;left:4610;position:absolute;top:5779" filled="f" stroked="f">
              <v:textbox inset="0,0,0,0">
                <w:txbxContent>
                  <w:p>
                    <w:pPr>
                      <w:spacing w:before="0" w:line="243" w:lineRule="exact"/>
                      <w:ind w:left="0" w:right="0" w:firstLine="0"/>
                      <w:jc w:val="left"/>
                      <w:rPr>
                        <w:sz w:val="22"/>
                      </w:rPr>
                    </w:pPr>
                    <w:r>
                      <w:rPr>
                        <w:sz w:val="22"/>
                      </w:rPr>
                      <w:t>–</w:t>
                    </w:r>
                    <w:r>
                      <w:rPr>
                        <w:spacing w:val="-3"/>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p>
                </w:txbxContent>
              </v:textbox>
            </v:shape>
            <v:shape id="_x0000_s1227" type="#_x0000_t202" style="width:1175;height:244;left:7241;position:absolute;top:5779" filled="f" stroked="f">
              <v:textbox inset="0,0,0,0">
                <w:txbxContent>
                  <w:p>
                    <w:pPr>
                      <w:spacing w:before="0" w:line="243" w:lineRule="exact"/>
                      <w:ind w:left="0" w:right="0" w:firstLine="0"/>
                      <w:jc w:val="left"/>
                      <w:rPr>
                        <w:sz w:val="22"/>
                      </w:rPr>
                    </w:pPr>
                    <w:r>
                      <w:rPr>
                        <w:sz w:val="22"/>
                      </w:rPr>
                      <w:t>484,6</w:t>
                    </w:r>
                    <w:r>
                      <w:rPr>
                        <w:spacing w:val="-5"/>
                        <w:sz w:val="22"/>
                      </w:rPr>
                      <w:t xml:space="preserve"> </w:t>
                    </w:r>
                    <w:r>
                      <w:rPr>
                        <w:sz w:val="22"/>
                      </w:rPr>
                      <w:t>–</w:t>
                    </w:r>
                    <w:r>
                      <w:rPr>
                        <w:spacing w:val="-3"/>
                        <w:sz w:val="22"/>
                      </w:rPr>
                      <w:t xml:space="preserve"> </w:t>
                    </w:r>
                    <w:r>
                      <w:rPr>
                        <w:sz w:val="22"/>
                      </w:rPr>
                      <w:t>–</w:t>
                    </w:r>
                    <w:r>
                      <w:rPr>
                        <w:spacing w:val="-3"/>
                        <w:sz w:val="22"/>
                      </w:rPr>
                      <w:t xml:space="preserve"> </w:t>
                    </w:r>
                    <w:r>
                      <w:rPr>
                        <w:sz w:val="22"/>
                      </w:rPr>
                      <w:t>–</w:t>
                    </w:r>
                    <w:r>
                      <w:rPr>
                        <w:spacing w:val="-3"/>
                        <w:sz w:val="22"/>
                      </w:rPr>
                      <w:t xml:space="preserve"> </w:t>
                    </w:r>
                    <w:r>
                      <w:rPr>
                        <w:spacing w:val="-10"/>
                        <w:sz w:val="22"/>
                      </w:rPr>
                      <w:t>–</w:t>
                    </w:r>
                  </w:p>
                </w:txbxContent>
              </v:textbox>
            </v:shape>
            <v:shape id="_x0000_s1228" type="#_x0000_t202" style="width:576;height:309;left:15230;position:absolute;top:6030" filled="f" stroked="t" strokecolor="black" strokeweight="0.4pt">
              <v:stroke dashstyle="solid"/>
              <v:textbox inset="0,0,0,0">
                <w:txbxContent>
                  <w:p>
                    <w:pPr>
                      <w:spacing w:before="46"/>
                      <w:ind w:left="131" w:right="0" w:firstLine="0"/>
                      <w:jc w:val="left"/>
                      <w:rPr>
                        <w:b/>
                        <w:sz w:val="22"/>
                      </w:rPr>
                    </w:pPr>
                    <w:r>
                      <w:rPr>
                        <w:b/>
                        <w:spacing w:val="-5"/>
                        <w:sz w:val="22"/>
                      </w:rPr>
                      <w:t>100</w:t>
                    </w:r>
                  </w:p>
                </w:txbxContent>
              </v:textbox>
            </v:shape>
            <v:shape id="_x0000_s1229" type="#_x0000_t202" style="width:932;height:309;left:14299;position:absolute;top:6030" filled="f" stroked="t" strokecolor="black" strokeweight="0.4pt">
              <v:stroke dashstyle="solid"/>
              <v:textbox inset="0,0,0,0">
                <w:txbxContent>
                  <w:p>
                    <w:pPr>
                      <w:spacing w:before="46"/>
                      <w:ind w:left="103" w:right="0" w:firstLine="0"/>
                      <w:jc w:val="left"/>
                      <w:rPr>
                        <w:b/>
                        <w:sz w:val="22"/>
                      </w:rPr>
                    </w:pPr>
                    <w:r>
                      <w:rPr>
                        <w:b/>
                        <w:spacing w:val="-2"/>
                        <w:sz w:val="22"/>
                      </w:rPr>
                      <w:t>76619,9</w:t>
                    </w:r>
                  </w:p>
                </w:txbxContent>
              </v:textbox>
            </v:shape>
            <v:shape id="_x0000_s1230" type="#_x0000_t202" style="width:728;height:309;left:13571;position:absolute;top:6030" filled="f" stroked="t" strokecolor="black" strokeweight="0.4pt">
              <v:stroke dashstyle="solid"/>
              <v:textbox inset="0,0,0,0">
                <w:txbxContent>
                  <w:p>
                    <w:pPr>
                      <w:spacing w:before="46"/>
                      <w:ind w:left="123" w:right="0" w:firstLine="0"/>
                      <w:jc w:val="left"/>
                      <w:rPr>
                        <w:b/>
                        <w:sz w:val="22"/>
                      </w:rPr>
                    </w:pPr>
                    <w:r>
                      <w:rPr>
                        <w:b/>
                        <w:spacing w:val="-4"/>
                        <w:sz w:val="22"/>
                      </w:rPr>
                      <w:t>998,0</w:t>
                    </w:r>
                  </w:p>
                </w:txbxContent>
              </v:textbox>
            </v:shape>
            <v:shape id="_x0000_s1231" type="#_x0000_t202" style="width:600;height:309;left:12972;position:absolute;top:6030" filled="f" stroked="t" strokecolor="black" strokeweight="0.4pt">
              <v:stroke dashstyle="solid"/>
              <v:textbox inset="0,0,0,0">
                <w:txbxContent>
                  <w:p>
                    <w:pPr>
                      <w:spacing w:before="46"/>
                      <w:ind w:left="103" w:right="0" w:firstLine="0"/>
                      <w:jc w:val="left"/>
                      <w:rPr>
                        <w:b/>
                        <w:sz w:val="22"/>
                      </w:rPr>
                    </w:pPr>
                    <w:r>
                      <w:rPr>
                        <w:b/>
                        <w:spacing w:val="-4"/>
                        <w:sz w:val="22"/>
                      </w:rPr>
                      <w:t>55,7</w:t>
                    </w:r>
                  </w:p>
                </w:txbxContent>
              </v:textbox>
            </v:shape>
            <v:shape id="_x0000_s1232" type="#_x0000_t202" style="width:600;height:309;left:12372;position:absolute;top:6030" filled="f" stroked="t" strokecolor="black" strokeweight="0.4pt">
              <v:stroke dashstyle="solid"/>
              <v:textbox inset="0,0,0,0">
                <w:txbxContent>
                  <w:p>
                    <w:pPr>
                      <w:spacing w:before="46"/>
                      <w:ind w:left="104" w:right="0" w:firstLine="0"/>
                      <w:jc w:val="left"/>
                      <w:rPr>
                        <w:b/>
                        <w:sz w:val="22"/>
                      </w:rPr>
                    </w:pPr>
                    <w:r>
                      <w:rPr>
                        <w:b/>
                        <w:spacing w:val="-4"/>
                        <w:sz w:val="22"/>
                      </w:rPr>
                      <w:t>27,9</w:t>
                    </w:r>
                  </w:p>
                </w:txbxContent>
              </v:textbox>
            </v:shape>
            <v:shape id="_x0000_s1233" type="#_x0000_t202" style="width:600;height:309;left:11773;position:absolute;top:6030" filled="f" stroked="t" strokecolor="black" strokeweight="0.4pt">
              <v:stroke dashstyle="solid"/>
              <v:textbox inset="0,0,0,0">
                <w:txbxContent>
                  <w:p>
                    <w:pPr>
                      <w:spacing w:before="46"/>
                      <w:ind w:left="103" w:right="0" w:firstLine="0"/>
                      <w:jc w:val="left"/>
                      <w:rPr>
                        <w:b/>
                        <w:sz w:val="22"/>
                      </w:rPr>
                    </w:pPr>
                    <w:r>
                      <w:rPr>
                        <w:b/>
                        <w:spacing w:val="-4"/>
                        <w:sz w:val="22"/>
                      </w:rPr>
                      <w:t>26,8</w:t>
                    </w:r>
                  </w:p>
                </w:txbxContent>
              </v:textbox>
            </v:shape>
            <v:shape id="_x0000_s1234" type="#_x0000_t202" style="width:932;height:309;left:10842;position:absolute;top:6030" filled="f" stroked="t" strokecolor="black" strokeweight="0.4pt">
              <v:stroke dashstyle="solid"/>
              <v:textbox inset="0,0,0,0">
                <w:txbxContent>
                  <w:p>
                    <w:pPr>
                      <w:spacing w:before="46"/>
                      <w:ind w:left="103" w:right="0" w:firstLine="0"/>
                      <w:jc w:val="left"/>
                      <w:rPr>
                        <w:b/>
                        <w:sz w:val="22"/>
                      </w:rPr>
                    </w:pPr>
                    <w:r>
                      <w:rPr>
                        <w:b/>
                        <w:spacing w:val="-2"/>
                        <w:sz w:val="22"/>
                      </w:rPr>
                      <w:t>12029,6</w:t>
                    </w:r>
                  </w:p>
                </w:txbxContent>
              </v:textbox>
            </v:shape>
            <v:shape id="_x0000_s1235" type="#_x0000_t202" style="width:712;height:309;left:10130;position:absolute;top:6030" filled="f" stroked="t" strokecolor="black" strokeweight="0.4pt">
              <v:stroke dashstyle="solid"/>
              <v:textbox inset="0,0,0,0">
                <w:txbxContent>
                  <w:p>
                    <w:pPr>
                      <w:spacing w:before="46"/>
                      <w:ind w:left="104" w:right="0" w:firstLine="0"/>
                      <w:jc w:val="left"/>
                      <w:rPr>
                        <w:b/>
                        <w:sz w:val="22"/>
                      </w:rPr>
                    </w:pPr>
                    <w:r>
                      <w:rPr>
                        <w:b/>
                        <w:spacing w:val="-4"/>
                        <w:sz w:val="22"/>
                      </w:rPr>
                      <w:t>341,8</w:t>
                    </w:r>
                  </w:p>
                </w:txbxContent>
              </v:textbox>
            </v:shape>
            <v:shape id="_x0000_s1236" type="#_x0000_t202" style="width:712;height:309;left:9418;position:absolute;top:6030" filled="f" stroked="t" strokecolor="black" strokeweight="0.4pt">
              <v:stroke dashstyle="solid"/>
              <v:textbox inset="0,0,0,0">
                <w:txbxContent>
                  <w:p>
                    <w:pPr>
                      <w:spacing w:before="46"/>
                      <w:ind w:left="107" w:right="0" w:firstLine="0"/>
                      <w:jc w:val="left"/>
                      <w:rPr>
                        <w:b/>
                        <w:sz w:val="22"/>
                      </w:rPr>
                    </w:pPr>
                    <w:r>
                      <w:rPr>
                        <w:b/>
                        <w:spacing w:val="-4"/>
                        <w:sz w:val="22"/>
                      </w:rPr>
                      <w:t>837,1</w:t>
                    </w:r>
                  </w:p>
                </w:txbxContent>
              </v:textbox>
            </v:shape>
            <v:shape id="_x0000_s1237" type="#_x0000_t202" style="width:928;height:309;left:8491;position:absolute;top:6030" filled="f" stroked="t" strokecolor="black" strokeweight="0.4pt">
              <v:stroke dashstyle="solid"/>
              <v:textbox inset="0,0,0,0">
                <w:txbxContent>
                  <w:p>
                    <w:pPr>
                      <w:spacing w:before="46"/>
                      <w:ind w:left="103" w:right="0" w:firstLine="0"/>
                      <w:jc w:val="left"/>
                      <w:rPr>
                        <w:b/>
                        <w:sz w:val="22"/>
                      </w:rPr>
                    </w:pPr>
                    <w:r>
                      <w:rPr>
                        <w:b/>
                        <w:spacing w:val="-2"/>
                        <w:sz w:val="22"/>
                      </w:rPr>
                      <w:t>14068,9</w:t>
                    </w:r>
                  </w:p>
                </w:txbxContent>
              </v:textbox>
            </v:shape>
            <v:shape id="_x0000_s1238" type="#_x0000_t202" style="width:824;height:309;left:7668;position:absolute;top:6030" filled="f" stroked="t" strokecolor="black" strokeweight="0.4pt">
              <v:stroke dashstyle="solid"/>
              <v:textbox inset="0,0,0,0">
                <w:txbxContent>
                  <w:p>
                    <w:pPr>
                      <w:spacing w:before="46"/>
                      <w:ind w:left="107" w:right="0" w:firstLine="0"/>
                      <w:jc w:val="left"/>
                      <w:rPr>
                        <w:b/>
                        <w:sz w:val="22"/>
                      </w:rPr>
                    </w:pPr>
                    <w:r>
                      <w:rPr>
                        <w:b/>
                        <w:spacing w:val="-2"/>
                        <w:sz w:val="22"/>
                      </w:rPr>
                      <w:t>7086,5</w:t>
                    </w:r>
                  </w:p>
                </w:txbxContent>
              </v:textbox>
            </v:shape>
            <v:shape id="_x0000_s1239" type="#_x0000_t202" style="width:600;height:309;left:7068;position:absolute;top:6030" filled="f" stroked="t" strokecolor="black" strokeweight="0.4pt">
              <v:stroke dashstyle="solid"/>
              <v:textbox inset="0,0,0,0">
                <w:txbxContent>
                  <w:p>
                    <w:pPr>
                      <w:spacing w:before="46"/>
                      <w:ind w:left="104" w:right="0" w:firstLine="0"/>
                      <w:jc w:val="left"/>
                      <w:rPr>
                        <w:b/>
                        <w:sz w:val="22"/>
                      </w:rPr>
                    </w:pPr>
                    <w:r>
                      <w:rPr>
                        <w:b/>
                        <w:spacing w:val="-4"/>
                        <w:sz w:val="22"/>
                      </w:rPr>
                      <w:t>24,0</w:t>
                    </w:r>
                  </w:p>
                </w:txbxContent>
              </v:textbox>
            </v:shape>
            <v:shape id="_x0000_s1240" type="#_x0000_t202" style="width:712;height:309;left:6357;position:absolute;top:6030" filled="f" stroked="t" strokecolor="black" strokeweight="0.4pt">
              <v:stroke dashstyle="solid"/>
              <v:textbox inset="0,0,0,0">
                <w:txbxContent>
                  <w:p>
                    <w:pPr>
                      <w:spacing w:before="46"/>
                      <w:ind w:left="107" w:right="0" w:firstLine="0"/>
                      <w:jc w:val="left"/>
                      <w:rPr>
                        <w:b/>
                        <w:sz w:val="22"/>
                      </w:rPr>
                    </w:pPr>
                    <w:r>
                      <w:rPr>
                        <w:b/>
                        <w:spacing w:val="-4"/>
                        <w:sz w:val="22"/>
                      </w:rPr>
                      <w:t>171,0</w:t>
                    </w:r>
                  </w:p>
                </w:txbxContent>
              </v:textbox>
            </v:shape>
            <v:shape id="_x0000_s1241" type="#_x0000_t202" style="width:708;height:309;left:5650;position:absolute;top:6030" filled="f" stroked="t" strokecolor="black" strokeweight="0.4pt">
              <v:stroke dashstyle="solid"/>
              <v:textbox inset="0,0,0,0">
                <w:txbxContent>
                  <w:p>
                    <w:pPr>
                      <w:spacing w:before="46"/>
                      <w:ind w:left="104" w:right="0" w:firstLine="0"/>
                      <w:jc w:val="left"/>
                      <w:rPr>
                        <w:b/>
                        <w:sz w:val="22"/>
                      </w:rPr>
                    </w:pPr>
                    <w:r>
                      <w:rPr>
                        <w:b/>
                        <w:spacing w:val="-4"/>
                        <w:sz w:val="22"/>
                      </w:rPr>
                      <w:t>332,9</w:t>
                    </w:r>
                  </w:p>
                </w:txbxContent>
              </v:textbox>
            </v:shape>
            <v:shape id="_x0000_s1242" type="#_x0000_t202" style="width:824;height:309;left:4826;position:absolute;top:6030" filled="f" stroked="t" strokecolor="black" strokeweight="0.4pt">
              <v:stroke dashstyle="solid"/>
              <v:textbox inset="0,0,0,0">
                <w:txbxContent>
                  <w:p>
                    <w:pPr>
                      <w:spacing w:before="46"/>
                      <w:ind w:left="107" w:right="0" w:firstLine="0"/>
                      <w:jc w:val="left"/>
                      <w:rPr>
                        <w:b/>
                        <w:sz w:val="22"/>
                      </w:rPr>
                    </w:pPr>
                    <w:r>
                      <w:rPr>
                        <w:b/>
                        <w:spacing w:val="-2"/>
                        <w:sz w:val="22"/>
                      </w:rPr>
                      <w:t>6674,5</w:t>
                    </w:r>
                  </w:p>
                </w:txbxContent>
              </v:textbox>
            </v:shape>
            <v:shape id="_x0000_s1243" type="#_x0000_t202" style="width:928;height:309;left:3899;position:absolute;top:6030" filled="f" stroked="t" strokecolor="black" strokeweight="0.4pt">
              <v:stroke dashstyle="solid"/>
              <v:textbox inset="0,0,0,0">
                <w:txbxContent>
                  <w:p>
                    <w:pPr>
                      <w:spacing w:before="46"/>
                      <w:ind w:left="103" w:right="0" w:firstLine="0"/>
                      <w:jc w:val="left"/>
                      <w:rPr>
                        <w:b/>
                        <w:sz w:val="22"/>
                      </w:rPr>
                    </w:pPr>
                    <w:r>
                      <w:rPr>
                        <w:b/>
                        <w:spacing w:val="-2"/>
                        <w:sz w:val="22"/>
                      </w:rPr>
                      <w:t>33945,2</w:t>
                    </w:r>
                  </w:p>
                </w:txbxContent>
              </v:textbox>
            </v:shape>
            <v:shape id="_x0000_s1244" type="#_x0000_t202" style="width:2871;height:309;left:1029;position:absolute;top:6030" filled="f" stroked="t" strokecolor="black" strokeweight="0.4pt">
              <v:stroke dashstyle="solid"/>
              <v:textbox inset="0,0,0,0">
                <w:txbxContent>
                  <w:p>
                    <w:pPr>
                      <w:spacing w:before="46"/>
                      <w:ind w:left="104" w:right="0" w:firstLine="0"/>
                      <w:jc w:val="left"/>
                      <w:rPr>
                        <w:b/>
                        <w:sz w:val="22"/>
                      </w:rPr>
                    </w:pPr>
                    <w:r>
                      <w:rPr>
                        <w:b/>
                        <w:spacing w:val="-4"/>
                        <w:sz w:val="22"/>
                      </w:rPr>
                      <w:t>Итого</w:t>
                    </w:r>
                  </w:p>
                </w:txbxContent>
              </v:textbox>
            </v:shape>
            <v:shape id="_x0000_s1245" type="#_x0000_t202" style="width:712;height:312;left:9418;position:absolute;top:5719" filled="f" stroked="t" strokecolor="black" strokeweight="0.4pt">
              <v:stroke dashstyle="solid"/>
              <v:textbox inset="0,0,0,0">
                <w:txbxContent>
                  <w:p>
                    <w:pPr>
                      <w:spacing w:before="46"/>
                      <w:ind w:left="200" w:right="0" w:firstLine="0"/>
                      <w:jc w:val="left"/>
                      <w:rPr>
                        <w:sz w:val="22"/>
                      </w:rPr>
                    </w:pPr>
                    <w:r>
                      <w:rPr>
                        <w:spacing w:val="-5"/>
                        <w:sz w:val="22"/>
                      </w:rPr>
                      <w:t>0,6</w:t>
                    </w:r>
                  </w:p>
                </w:txbxContent>
              </v:textbox>
            </v:shape>
            <v:shape id="_x0000_s1246" type="#_x0000_t202" style="width:928;height:312;left:8491;position:absolute;top:5719" filled="f" stroked="t" strokecolor="black" strokeweight="0.4pt">
              <v:stroke dashstyle="solid"/>
              <v:textbox inset="0,0,0,0">
                <w:txbxContent>
                  <w:p>
                    <w:pPr>
                      <w:spacing w:before="46"/>
                      <w:ind w:left="332" w:right="0" w:firstLine="0"/>
                      <w:jc w:val="left"/>
                      <w:rPr>
                        <w:sz w:val="22"/>
                      </w:rPr>
                    </w:pPr>
                    <w:r>
                      <w:rPr>
                        <w:spacing w:val="-4"/>
                        <w:sz w:val="22"/>
                      </w:rPr>
                      <w:t>487,7</w:t>
                    </w:r>
                  </w:p>
                </w:txbxContent>
              </v:textbox>
            </v:shape>
            <v:shape id="_x0000_s1247" type="#_x0000_t202" style="width:712;height:312;left:6357;position:absolute;top:5719" filled="f" stroked="t" strokecolor="black" strokeweight="0.4pt">
              <v:stroke dashstyle="solid"/>
              <v:textbox inset="0,0,0,0">
                <w:txbxContent>
                  <w:p>
                    <w:pPr>
                      <w:spacing w:before="46"/>
                      <w:ind w:left="6" w:right="0" w:firstLine="0"/>
                      <w:jc w:val="left"/>
                      <w:rPr>
                        <w:sz w:val="22"/>
                      </w:rPr>
                    </w:pPr>
                    <w:r>
                      <w:rPr>
                        <w:sz w:val="22"/>
                      </w:rPr>
                      <w:t>1</w:t>
                    </w:r>
                    <w:r>
                      <w:rPr>
                        <w:spacing w:val="-4"/>
                        <w:sz w:val="22"/>
                      </w:rPr>
                      <w:t xml:space="preserve"> </w:t>
                    </w:r>
                    <w:r>
                      <w:rPr>
                        <w:sz w:val="22"/>
                      </w:rPr>
                      <w:t>–</w:t>
                    </w:r>
                    <w:r>
                      <w:rPr>
                        <w:spacing w:val="-2"/>
                        <w:sz w:val="22"/>
                      </w:rPr>
                      <w:t xml:space="preserve"> </w:t>
                    </w:r>
                    <w:r>
                      <w:rPr>
                        <w:spacing w:val="-10"/>
                        <w:sz w:val="22"/>
                      </w:rPr>
                      <w:t>–</w:t>
                    </w:r>
                  </w:p>
                </w:txbxContent>
              </v:textbox>
            </v:shape>
            <v:shape id="_x0000_s1248" type="#_x0000_t202" style="width:708;height:312;left:5650;position:absolute;top:5719" filled="f" stroked="t" strokecolor="black" strokeweight="0.4pt">
              <v:stroke dashstyle="solid"/>
              <v:textbox inset="0,0,0,0">
                <w:txbxContent>
                  <w:p>
                    <w:pPr>
                      <w:spacing w:before="46"/>
                      <w:ind w:left="0" w:right="-15" w:firstLine="0"/>
                      <w:jc w:val="right"/>
                      <w:rPr>
                        <w:sz w:val="22"/>
                      </w:rPr>
                    </w:pPr>
                    <w:r>
                      <w:rPr>
                        <w:spacing w:val="-5"/>
                        <w:sz w:val="22"/>
                      </w:rPr>
                      <w:t>3,</w:t>
                    </w:r>
                  </w:p>
                </w:txbxContent>
              </v:textbox>
            </v:shape>
            <v:shape id="_x0000_s1249" type="#_x0000_t202" style="width:2871;height:312;left:1029;position:absolute;top:5719" filled="f" stroked="t" strokecolor="black" strokeweight="0.4pt">
              <v:stroke dashstyle="solid"/>
              <v:textbox inset="0,0,0,0">
                <w:txbxContent>
                  <w:p>
                    <w:pPr>
                      <w:spacing w:before="46"/>
                      <w:ind w:left="104" w:right="0" w:firstLine="0"/>
                      <w:jc w:val="left"/>
                      <w:rPr>
                        <w:sz w:val="22"/>
                      </w:rPr>
                    </w:pPr>
                    <w:r>
                      <w:rPr>
                        <w:spacing w:val="-2"/>
                        <w:sz w:val="22"/>
                      </w:rPr>
                      <w:t>Ивняковый</w:t>
                    </w:r>
                  </w:p>
                </w:txbxContent>
              </v:textbox>
            </v:shape>
            <v:shape id="_x0000_s1250" type="#_x0000_t202" style="width:712;height:308;left:6357;position:absolute;top:5411" filled="f" stroked="t" strokecolor="black" strokeweight="0.4pt">
              <v:stroke dashstyle="solid"/>
              <v:textbox inset="0,0,0,0">
                <w:txbxContent>
                  <w:p>
                    <w:pPr>
                      <w:spacing w:before="42"/>
                      <w:ind w:left="311" w:right="0" w:firstLine="0"/>
                      <w:jc w:val="left"/>
                      <w:rPr>
                        <w:sz w:val="22"/>
                      </w:rPr>
                    </w:pPr>
                    <w:r>
                      <w:rPr>
                        <w:spacing w:val="-5"/>
                        <w:sz w:val="22"/>
                      </w:rPr>
                      <w:t>0,2</w:t>
                    </w:r>
                  </w:p>
                </w:txbxContent>
              </v:textbox>
            </v:shape>
            <v:shape id="_x0000_s1251" type="#_x0000_t202" style="width:708;height:308;left:5650;position:absolute;top:5411" filled="f" stroked="t" strokecolor="black" strokeweight="0.4pt">
              <v:stroke dashstyle="solid"/>
              <v:textbox inset="0,0,0,0">
                <w:txbxContent>
                  <w:p>
                    <w:pPr>
                      <w:spacing w:before="42"/>
                      <w:ind w:left="223" w:right="-29" w:firstLine="0"/>
                      <w:jc w:val="left"/>
                      <w:rPr>
                        <w:sz w:val="22"/>
                      </w:rPr>
                    </w:pPr>
                    <w:r>
                      <w:rPr>
                        <w:spacing w:val="-4"/>
                        <w:sz w:val="22"/>
                      </w:rPr>
                      <w:t>190,6</w:t>
                    </w:r>
                  </w:p>
                </w:txbxContent>
              </v:textbox>
            </v:shape>
            <v:shape id="_x0000_s1252" type="#_x0000_t202" style="width:824;height:308;left:4826;position:absolute;top:5411" filled="f" stroked="t" strokecolor="black" strokeweight="0.4pt">
              <v:stroke dashstyle="solid"/>
              <v:textbox inset="0,0,0,0">
                <w:txbxContent>
                  <w:p>
                    <w:pPr>
                      <w:spacing w:before="42"/>
                      <w:ind w:left="11" w:right="0" w:firstLine="0"/>
                      <w:jc w:val="left"/>
                      <w:rPr>
                        <w:sz w:val="22"/>
                      </w:rPr>
                    </w:pPr>
                    <w:r>
                      <w:rPr>
                        <w:sz w:val="22"/>
                      </w:rPr>
                      <w:t>–</w:t>
                    </w:r>
                    <w:r>
                      <w:rPr>
                        <w:spacing w:val="-3"/>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p>
                </w:txbxContent>
              </v:textbox>
            </v:shape>
            <v:shape id="_x0000_s1253" type="#_x0000_t202" style="width:928;height:308;left:3899;position:absolute;top:5411" filled="f" stroked="t" strokecolor="black" strokeweight="0.4pt">
              <v:stroke dashstyle="solid"/>
              <v:textbox inset="0,0,0,0">
                <w:txbxContent>
                  <w:p>
                    <w:pPr>
                      <w:spacing w:before="42"/>
                      <w:ind w:left="387" w:right="0" w:firstLine="0"/>
                      <w:jc w:val="left"/>
                      <w:rPr>
                        <w:sz w:val="22"/>
                      </w:rPr>
                    </w:pPr>
                    <w:r>
                      <w:rPr>
                        <w:spacing w:val="-4"/>
                        <w:sz w:val="22"/>
                      </w:rPr>
                      <w:t>190,6</w:t>
                    </w:r>
                  </w:p>
                </w:txbxContent>
              </v:textbox>
            </v:shape>
            <v:shape id="_x0000_s1254" type="#_x0000_t202" style="width:2871;height:308;left:1029;position:absolute;top:5411" filled="f" stroked="t" strokecolor="black" strokeweight="0.4pt">
              <v:stroke dashstyle="solid"/>
              <v:textbox inset="0,0,0,0">
                <w:txbxContent>
                  <w:p>
                    <w:pPr>
                      <w:spacing w:before="42"/>
                      <w:ind w:left="104" w:right="0" w:firstLine="0"/>
                      <w:jc w:val="left"/>
                      <w:rPr>
                        <w:sz w:val="22"/>
                      </w:rPr>
                    </w:pPr>
                    <w:r>
                      <w:rPr>
                        <w:sz w:val="22"/>
                      </w:rPr>
                      <w:t>Касатиковый</w:t>
                    </w:r>
                    <w:r>
                      <w:rPr>
                        <w:spacing w:val="-5"/>
                        <w:sz w:val="22"/>
                      </w:rPr>
                      <w:t xml:space="preserve"> </w:t>
                    </w:r>
                    <w:r>
                      <w:rPr>
                        <w:sz w:val="22"/>
                      </w:rPr>
                      <w:t>–</w:t>
                    </w:r>
                    <w:r>
                      <w:rPr>
                        <w:spacing w:val="-4"/>
                        <w:sz w:val="22"/>
                      </w:rPr>
                      <w:t xml:space="preserve"> </w:t>
                    </w:r>
                    <w:r>
                      <w:rPr>
                        <w:sz w:val="22"/>
                      </w:rPr>
                      <w:t>–</w:t>
                    </w:r>
                    <w:r>
                      <w:rPr>
                        <w:spacing w:val="-5"/>
                        <w:sz w:val="22"/>
                      </w:rPr>
                      <w:t xml:space="preserve"> </w:t>
                    </w:r>
                    <w:r>
                      <w:rPr>
                        <w:sz w:val="22"/>
                      </w:rPr>
                      <w:t>–</w:t>
                    </w:r>
                    <w:r>
                      <w:rPr>
                        <w:spacing w:val="-4"/>
                        <w:sz w:val="22"/>
                      </w:rPr>
                      <w:t xml:space="preserve"> </w:t>
                    </w:r>
                    <w:r>
                      <w:rPr>
                        <w:sz w:val="22"/>
                      </w:rPr>
                      <w:t>–</w:t>
                    </w:r>
                    <w:r>
                      <w:rPr>
                        <w:spacing w:val="-4"/>
                        <w:sz w:val="22"/>
                      </w:rPr>
                      <w:t xml:space="preserve"> </w:t>
                    </w:r>
                    <w:r>
                      <w:rPr>
                        <w:sz w:val="22"/>
                      </w:rPr>
                      <w:t>–</w:t>
                    </w:r>
                    <w:r>
                      <w:rPr>
                        <w:spacing w:val="-5"/>
                        <w:sz w:val="22"/>
                      </w:rPr>
                      <w:t xml:space="preserve"> </w:t>
                    </w:r>
                    <w:r>
                      <w:rPr>
                        <w:sz w:val="22"/>
                      </w:rPr>
                      <w:t>–</w:t>
                    </w:r>
                    <w:r>
                      <w:rPr>
                        <w:spacing w:val="-4"/>
                        <w:sz w:val="22"/>
                      </w:rPr>
                      <w:t xml:space="preserve"> </w:t>
                    </w:r>
                    <w:r>
                      <w:rPr>
                        <w:sz w:val="22"/>
                      </w:rPr>
                      <w:t>–</w:t>
                    </w:r>
                    <w:r>
                      <w:rPr>
                        <w:spacing w:val="-4"/>
                        <w:sz w:val="22"/>
                      </w:rPr>
                      <w:t xml:space="preserve"> </w:t>
                    </w:r>
                    <w:r>
                      <w:rPr>
                        <w:sz w:val="22"/>
                      </w:rPr>
                      <w:t>–</w:t>
                    </w:r>
                    <w:r>
                      <w:rPr>
                        <w:spacing w:val="-5"/>
                        <w:sz w:val="22"/>
                      </w:rPr>
                      <w:t xml:space="preserve"> </w:t>
                    </w:r>
                    <w:r>
                      <w:rPr>
                        <w:spacing w:val="-10"/>
                        <w:sz w:val="22"/>
                      </w:rPr>
                      <w:t>–</w:t>
                    </w:r>
                  </w:p>
                </w:txbxContent>
              </v:textbox>
            </v:shape>
            <v:shape id="_x0000_s1255" type="#_x0000_t202" style="width:928;height:312;left:8491;position:absolute;top:5099" filled="f" stroked="t" strokecolor="black" strokeweight="0.4pt">
              <v:stroke dashstyle="solid"/>
              <v:textbox inset="0,0,0,0">
                <w:txbxContent>
                  <w:p>
                    <w:pPr>
                      <w:spacing w:before="46"/>
                      <w:ind w:left="141" w:right="0" w:firstLine="0"/>
                      <w:jc w:val="left"/>
                      <w:rPr>
                        <w:sz w:val="22"/>
                      </w:rPr>
                    </w:pPr>
                    <w:r>
                      <w:rPr>
                        <w:spacing w:val="-5"/>
                        <w:sz w:val="22"/>
                      </w:rPr>
                      <w:t>3,7</w:t>
                    </w:r>
                  </w:p>
                </w:txbxContent>
              </v:textbox>
            </v:shape>
            <v:shape id="_x0000_s1256" type="#_x0000_t202" style="width:824;height:312;left:7668;position:absolute;top:5099" filled="f" stroked="t" strokecolor="black" strokeweight="0.4pt">
              <v:stroke dashstyle="solid"/>
              <v:textbox inset="0,0,0,0">
                <w:txbxContent>
                  <w:p>
                    <w:pPr>
                      <w:spacing w:before="46"/>
                      <w:ind w:left="61" w:right="0" w:firstLine="0"/>
                      <w:jc w:val="left"/>
                      <w:rPr>
                        <w:sz w:val="22"/>
                      </w:rPr>
                    </w:pPr>
                    <w:r>
                      <w:rPr>
                        <w:spacing w:val="-2"/>
                        <w:sz w:val="22"/>
                      </w:rPr>
                      <w:t>2848,4</w:t>
                    </w:r>
                  </w:p>
                </w:txbxContent>
              </v:textbox>
            </v:shape>
            <v:shape id="_x0000_s1257" type="#_x0000_t202" style="width:600;height:312;left:7068;position:absolute;top:5099" filled="f" stroked="t" strokecolor="black" strokeweight="0.4pt">
              <v:stroke dashstyle="solid"/>
              <v:textbox inset="0,0,0,0">
                <w:txbxContent>
                  <w:p>
                    <w:pPr>
                      <w:spacing w:before="46"/>
                      <w:ind w:left="62" w:right="0" w:firstLine="0"/>
                      <w:jc w:val="left"/>
                      <w:rPr>
                        <w:sz w:val="22"/>
                      </w:rPr>
                    </w:pPr>
                    <w:r>
                      <w:rPr>
                        <w:sz w:val="22"/>
                      </w:rPr>
                      <w:t>–</w:t>
                    </w:r>
                    <w:r>
                      <w:rPr>
                        <w:spacing w:val="-3"/>
                        <w:sz w:val="22"/>
                      </w:rPr>
                      <w:t xml:space="preserve"> </w:t>
                    </w:r>
                    <w:r>
                      <w:rPr>
                        <w:spacing w:val="-12"/>
                        <w:sz w:val="22"/>
                      </w:rPr>
                      <w:t>–</w:t>
                    </w:r>
                  </w:p>
                </w:txbxContent>
              </v:textbox>
            </v:shape>
            <v:shape id="_x0000_s1258" type="#_x0000_t202" style="width:712;height:312;left:6357;position:absolute;top:5099" filled="f" stroked="t" strokecolor="black" strokeweight="0.4pt">
              <v:stroke dashstyle="solid"/>
              <v:textbox inset="0,0,0,0">
                <w:txbxContent>
                  <w:p>
                    <w:pPr>
                      <w:spacing w:before="46"/>
                      <w:ind w:left="8" w:right="-29" w:firstLine="0"/>
                      <w:jc w:val="left"/>
                      <w:rPr>
                        <w:sz w:val="22"/>
                      </w:rPr>
                    </w:pPr>
                    <w:r>
                      <w:rPr>
                        <w:sz w:val="22"/>
                      </w:rPr>
                      <w:t>09,7</w:t>
                    </w:r>
                    <w:r>
                      <w:rPr>
                        <w:spacing w:val="-7"/>
                        <w:sz w:val="22"/>
                      </w:rPr>
                      <w:t xml:space="preserve"> </w:t>
                    </w:r>
                    <w:r>
                      <w:rPr>
                        <w:sz w:val="22"/>
                      </w:rPr>
                      <w:t>–</w:t>
                    </w:r>
                    <w:r>
                      <w:rPr>
                        <w:spacing w:val="-6"/>
                        <w:sz w:val="22"/>
                      </w:rPr>
                      <w:t xml:space="preserve"> </w:t>
                    </w:r>
                    <w:r>
                      <w:rPr>
                        <w:spacing w:val="-10"/>
                        <w:sz w:val="22"/>
                      </w:rPr>
                      <w:t>–</w:t>
                    </w:r>
                  </w:p>
                </w:txbxContent>
              </v:textbox>
            </v:shape>
            <v:shape id="_x0000_s1259" type="#_x0000_t202" style="width:708;height:312;left:5650;position:absolute;top:5099" filled="f" stroked="t" strokecolor="black" strokeweight="0.4pt">
              <v:stroke dashstyle="solid"/>
              <v:textbox inset="0,0,0,0">
                <w:txbxContent>
                  <w:p>
                    <w:pPr>
                      <w:tabs>
                        <w:tab w:val="left" w:pos="492"/>
                      </w:tabs>
                      <w:spacing w:before="46"/>
                      <w:ind w:left="55" w:right="-29" w:firstLine="0"/>
                      <w:jc w:val="left"/>
                      <w:rPr>
                        <w:sz w:val="22"/>
                      </w:rPr>
                    </w:pPr>
                    <w:r>
                      <w:rPr>
                        <w:spacing w:val="-10"/>
                        <w:sz w:val="22"/>
                      </w:rPr>
                      <w:t>–</w:t>
                    </w:r>
                    <w:r>
                      <w:rPr>
                        <w:sz w:val="22"/>
                      </w:rPr>
                      <w:tab/>
                    </w:r>
                    <w:r>
                      <w:rPr>
                        <w:spacing w:val="-5"/>
                        <w:sz w:val="22"/>
                      </w:rPr>
                      <w:t>21</w:t>
                    </w:r>
                  </w:p>
                </w:txbxContent>
              </v:textbox>
            </v:shape>
            <v:shape id="_x0000_s1260" type="#_x0000_t202" style="width:824;height:312;left:4826;position:absolute;top:5099" filled="f" stroked="t" strokecolor="black" strokeweight="0.4pt">
              <v:stroke dashstyle="solid"/>
              <v:textbox inset="0,0,0,0">
                <w:txbxContent>
                  <w:p>
                    <w:pPr>
                      <w:spacing w:before="46"/>
                      <w:ind w:left="163" w:right="-15" w:firstLine="0"/>
                      <w:jc w:val="left"/>
                      <w:rPr>
                        <w:sz w:val="22"/>
                      </w:rPr>
                    </w:pPr>
                    <w:r>
                      <w:rPr>
                        <w:sz w:val="22"/>
                      </w:rPr>
                      <w:t>738,7</w:t>
                    </w:r>
                    <w:r>
                      <w:rPr>
                        <w:spacing w:val="-7"/>
                        <w:sz w:val="22"/>
                      </w:rPr>
                      <w:t xml:space="preserve"> </w:t>
                    </w:r>
                    <w:r>
                      <w:rPr>
                        <w:spacing w:val="-12"/>
                        <w:sz w:val="22"/>
                      </w:rPr>
                      <w:t>–</w:t>
                    </w:r>
                  </w:p>
                </w:txbxContent>
              </v:textbox>
            </v:shape>
            <v:shape id="_x0000_s1261" type="#_x0000_t202" style="width:928;height:312;left:3899;position:absolute;top:5099" filled="f" stroked="t" strokecolor="black" strokeweight="0.4pt">
              <v:stroke dashstyle="solid"/>
              <v:textbox inset="0,0,0,0">
                <w:txbxContent>
                  <w:p>
                    <w:pPr>
                      <w:spacing w:before="46"/>
                      <w:ind w:left="50" w:right="0" w:firstLine="0"/>
                      <w:jc w:val="left"/>
                      <w:rPr>
                        <w:sz w:val="22"/>
                      </w:rPr>
                    </w:pPr>
                    <w:r>
                      <w:rPr>
                        <w:sz w:val="22"/>
                      </w:rPr>
                      <w:t>–</w:t>
                    </w:r>
                    <w:r>
                      <w:rPr>
                        <w:spacing w:val="-3"/>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p>
                </w:txbxContent>
              </v:textbox>
            </v:shape>
            <v:shape id="_x0000_s1262" type="#_x0000_t202" style="width:2871;height:312;left:1029;position:absolute;top:5099" filled="f" stroked="t" strokecolor="black" strokeweight="0.4pt">
              <v:stroke dashstyle="solid"/>
              <v:textbox inset="0,0,0,0">
                <w:txbxContent>
                  <w:p>
                    <w:pPr>
                      <w:spacing w:before="46"/>
                      <w:ind w:left="104" w:right="-15" w:firstLine="0"/>
                      <w:jc w:val="left"/>
                      <w:rPr>
                        <w:sz w:val="22"/>
                      </w:rPr>
                    </w:pPr>
                    <w:r>
                      <w:rPr>
                        <w:w w:val="95"/>
                        <w:sz w:val="22"/>
                      </w:rPr>
                      <w:t>Болотно-папоротниковый</w:t>
                    </w:r>
                    <w:r>
                      <w:rPr>
                        <w:spacing w:val="45"/>
                        <w:sz w:val="22"/>
                      </w:rPr>
                      <w:t xml:space="preserve"> </w:t>
                    </w:r>
                    <w:r>
                      <w:rPr>
                        <w:w w:val="95"/>
                        <w:sz w:val="22"/>
                      </w:rPr>
                      <w:t>–</w:t>
                    </w:r>
                    <w:r>
                      <w:rPr>
                        <w:spacing w:val="45"/>
                        <w:sz w:val="22"/>
                      </w:rPr>
                      <w:t xml:space="preserve"> </w:t>
                    </w:r>
                    <w:r>
                      <w:rPr>
                        <w:spacing w:val="-10"/>
                        <w:w w:val="95"/>
                        <w:sz w:val="22"/>
                      </w:rPr>
                      <w:t>–</w:t>
                    </w:r>
                  </w:p>
                </w:txbxContent>
              </v:textbox>
            </v:shape>
            <v:shape id="_x0000_s1263" type="#_x0000_t202" style="width:712;height:308;left:6357;position:absolute;top:4792" filled="f" stroked="t" strokecolor="black" strokeweight="0.4pt">
              <v:stroke dashstyle="solid"/>
              <v:textbox inset="0,0,0,0">
                <w:txbxContent>
                  <w:p>
                    <w:pPr>
                      <w:spacing w:before="42"/>
                      <w:ind w:left="67" w:right="0" w:firstLine="0"/>
                      <w:jc w:val="center"/>
                      <w:rPr>
                        <w:sz w:val="22"/>
                      </w:rPr>
                    </w:pPr>
                    <w:r>
                      <w:rPr>
                        <w:w w:val="99"/>
                        <w:sz w:val="22"/>
                      </w:rPr>
                      <w:t>–</w:t>
                    </w:r>
                  </w:p>
                </w:txbxContent>
              </v:textbox>
            </v:shape>
            <v:shape id="_x0000_s1264" type="#_x0000_t202" style="width:708;height:308;left:5650;position:absolute;top:4792" filled="f" stroked="t" strokecolor="black" strokeweight="0.4pt">
              <v:stroke dashstyle="solid"/>
              <v:textbox inset="0,0,0,0">
                <w:txbxContent>
                  <w:p>
                    <w:pPr>
                      <w:spacing w:before="42"/>
                      <w:ind w:left="107" w:right="0" w:firstLine="0"/>
                      <w:jc w:val="left"/>
                      <w:rPr>
                        <w:sz w:val="22"/>
                      </w:rPr>
                    </w:pPr>
                    <w:r>
                      <w:rPr>
                        <w:spacing w:val="-5"/>
                        <w:sz w:val="22"/>
                      </w:rPr>
                      <w:t>2,5</w:t>
                    </w:r>
                  </w:p>
                </w:txbxContent>
              </v:textbox>
            </v:shape>
            <v:shape id="_x0000_s1265" type="#_x0000_t202" style="width:824;height:308;left:4826;position:absolute;top:4792" filled="f" stroked="t" strokecolor="black" strokeweight="0.4pt">
              <v:stroke dashstyle="solid"/>
              <v:textbox inset="0,0,0,0">
                <w:txbxContent>
                  <w:p>
                    <w:pPr>
                      <w:spacing w:before="42"/>
                      <w:ind w:left="2" w:right="0" w:firstLine="0"/>
                      <w:jc w:val="left"/>
                      <w:rPr>
                        <w:sz w:val="22"/>
                      </w:rPr>
                    </w:pPr>
                    <w:r>
                      <w:rPr>
                        <w:sz w:val="22"/>
                      </w:rPr>
                      <w:t>–</w:t>
                    </w:r>
                    <w:r>
                      <w:rPr>
                        <w:spacing w:val="-3"/>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p>
                </w:txbxContent>
              </v:textbox>
            </v:shape>
            <v:shape id="_x0000_s1266" type="#_x0000_t202" style="width:928;height:308;left:3899;position:absolute;top:4792" filled="f" stroked="t" strokecolor="black" strokeweight="0.4pt">
              <v:stroke dashstyle="solid"/>
              <v:textbox inset="0,0,0,0">
                <w:txbxContent>
                  <w:p>
                    <w:pPr>
                      <w:spacing w:before="42"/>
                      <w:ind w:left="271" w:right="0" w:firstLine="0"/>
                      <w:jc w:val="left"/>
                      <w:rPr>
                        <w:sz w:val="22"/>
                      </w:rPr>
                    </w:pPr>
                    <w:r>
                      <w:rPr>
                        <w:spacing w:val="-2"/>
                        <w:sz w:val="22"/>
                      </w:rPr>
                      <w:t>3169,6</w:t>
                    </w:r>
                  </w:p>
                </w:txbxContent>
              </v:textbox>
            </v:shape>
            <v:shape id="_x0000_s1267" type="#_x0000_t202" style="width:2871;height:308;left:1029;position:absolute;top:4792" filled="f" stroked="t" strokecolor="black" strokeweight="0.4pt">
              <v:stroke dashstyle="solid"/>
              <v:textbox inset="0,0,0,0">
                <w:txbxContent>
                  <w:p>
                    <w:pPr>
                      <w:spacing w:before="42"/>
                      <w:ind w:left="104" w:right="0" w:firstLine="0"/>
                      <w:jc w:val="left"/>
                      <w:rPr>
                        <w:sz w:val="22"/>
                      </w:rPr>
                    </w:pPr>
                    <w:r>
                      <w:rPr>
                        <w:sz w:val="22"/>
                      </w:rPr>
                      <w:t>Осоково-травяной</w:t>
                    </w:r>
                    <w:r>
                      <w:rPr>
                        <w:spacing w:val="-7"/>
                        <w:sz w:val="22"/>
                      </w:rPr>
                      <w:t xml:space="preserve"> </w:t>
                    </w:r>
                    <w:r>
                      <w:rPr>
                        <w:sz w:val="22"/>
                      </w:rPr>
                      <w:t>–</w:t>
                    </w:r>
                    <w:r>
                      <w:rPr>
                        <w:spacing w:val="-6"/>
                        <w:sz w:val="22"/>
                      </w:rPr>
                      <w:t xml:space="preserve"> </w:t>
                    </w:r>
                    <w:r>
                      <w:rPr>
                        <w:sz w:val="22"/>
                      </w:rPr>
                      <w:t>–</w:t>
                    </w:r>
                    <w:r>
                      <w:rPr>
                        <w:spacing w:val="-6"/>
                        <w:sz w:val="22"/>
                      </w:rPr>
                      <w:t xml:space="preserve"> </w:t>
                    </w:r>
                    <w:r>
                      <w:rPr>
                        <w:sz w:val="22"/>
                      </w:rPr>
                      <w:t>–</w:t>
                    </w:r>
                    <w:r>
                      <w:rPr>
                        <w:spacing w:val="-7"/>
                        <w:sz w:val="22"/>
                      </w:rPr>
                      <w:t xml:space="preserve"> </w:t>
                    </w:r>
                    <w:r>
                      <w:rPr>
                        <w:sz w:val="22"/>
                      </w:rPr>
                      <w:t>–</w:t>
                    </w:r>
                    <w:r>
                      <w:rPr>
                        <w:spacing w:val="-6"/>
                        <w:sz w:val="22"/>
                      </w:rPr>
                      <w:t xml:space="preserve"> </w:t>
                    </w:r>
                    <w:r>
                      <w:rPr>
                        <w:sz w:val="22"/>
                      </w:rPr>
                      <w:t>–</w:t>
                    </w:r>
                    <w:r>
                      <w:rPr>
                        <w:spacing w:val="-6"/>
                        <w:sz w:val="22"/>
                      </w:rPr>
                      <w:t xml:space="preserve"> </w:t>
                    </w:r>
                    <w:r>
                      <w:rPr>
                        <w:spacing w:val="-10"/>
                        <w:sz w:val="22"/>
                      </w:rPr>
                      <w:t>–</w:t>
                    </w:r>
                  </w:p>
                </w:txbxContent>
              </v:textbox>
            </v:shape>
            <v:shape id="_x0000_s1268" type="#_x0000_t202" style="width:600;height:313;left:7068;position:absolute;top:4479" filled="f" stroked="t" strokecolor="black" strokeweight="0.4pt">
              <v:stroke dashstyle="solid"/>
              <v:textbox inset="0,0,0,0">
                <w:txbxContent>
                  <w:p>
                    <w:pPr>
                      <w:spacing w:before="47"/>
                      <w:ind w:left="62" w:right="0" w:firstLine="0"/>
                      <w:jc w:val="left"/>
                      <w:rPr>
                        <w:sz w:val="22"/>
                      </w:rPr>
                    </w:pPr>
                    <w:r>
                      <w:rPr>
                        <w:w w:val="99"/>
                        <w:sz w:val="22"/>
                      </w:rPr>
                      <w:t>–</w:t>
                    </w:r>
                  </w:p>
                </w:txbxContent>
              </v:textbox>
            </v:shape>
            <v:shape id="_x0000_s1269" type="#_x0000_t202" style="width:712;height:313;left:6357;position:absolute;top:4479" filled="f" stroked="t" strokecolor="black" strokeweight="0.4pt">
              <v:stroke dashstyle="solid"/>
              <v:textbox inset="0,0,0,0">
                <w:txbxContent>
                  <w:p>
                    <w:pPr>
                      <w:spacing w:before="47"/>
                      <w:ind w:left="334" w:right="-29" w:firstLine="0"/>
                      <w:jc w:val="left"/>
                      <w:rPr>
                        <w:sz w:val="22"/>
                      </w:rPr>
                    </w:pPr>
                    <w:r>
                      <w:rPr>
                        <w:spacing w:val="-4"/>
                        <w:sz w:val="22"/>
                      </w:rPr>
                      <w:t>20,2</w:t>
                    </w:r>
                  </w:p>
                </w:txbxContent>
              </v:textbox>
            </v:shape>
            <v:shape id="_x0000_s1270" type="#_x0000_t202" style="width:708;height:313;left:5650;position:absolute;top:4479" filled="f" stroked="t" strokecolor="black" strokeweight="0.4pt">
              <v:stroke dashstyle="solid"/>
              <v:textbox inset="0,0,0,0">
                <w:txbxContent>
                  <w:p>
                    <w:pPr>
                      <w:spacing w:before="47"/>
                      <w:ind w:left="58" w:right="0" w:firstLine="0"/>
                      <w:jc w:val="left"/>
                      <w:rPr>
                        <w:sz w:val="22"/>
                      </w:rPr>
                    </w:pPr>
                    <w:r>
                      <w:rPr>
                        <w:sz w:val="22"/>
                      </w:rPr>
                      <w:t>–</w:t>
                    </w:r>
                    <w:r>
                      <w:rPr>
                        <w:spacing w:val="-3"/>
                        <w:sz w:val="22"/>
                      </w:rPr>
                      <w:t xml:space="preserve"> </w:t>
                    </w:r>
                    <w:r>
                      <w:rPr>
                        <w:sz w:val="22"/>
                      </w:rPr>
                      <w:t>–</w:t>
                    </w:r>
                    <w:r>
                      <w:rPr>
                        <w:spacing w:val="-2"/>
                        <w:sz w:val="22"/>
                      </w:rPr>
                      <w:t xml:space="preserve"> </w:t>
                    </w:r>
                    <w:r>
                      <w:rPr>
                        <w:spacing w:val="-10"/>
                        <w:sz w:val="22"/>
                      </w:rPr>
                      <w:t>–</w:t>
                    </w:r>
                  </w:p>
                </w:txbxContent>
              </v:textbox>
            </v:shape>
            <v:shape id="_x0000_s1271" type="#_x0000_t202" style="width:824;height:313;left:4826;position:absolute;top:4479" filled="f" stroked="t" strokecolor="black" strokeweight="0.4pt">
              <v:stroke dashstyle="solid"/>
              <v:textbox inset="0,0,0,0">
                <w:txbxContent>
                  <w:p>
                    <w:pPr>
                      <w:spacing w:before="47"/>
                      <w:ind w:left="57" w:right="-15" w:firstLine="0"/>
                      <w:jc w:val="left"/>
                      <w:rPr>
                        <w:sz w:val="22"/>
                      </w:rPr>
                    </w:pPr>
                    <w:r>
                      <w:rPr>
                        <w:sz w:val="22"/>
                      </w:rPr>
                      <w:t>–</w:t>
                    </w:r>
                    <w:r>
                      <w:rPr>
                        <w:spacing w:val="-3"/>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p>
                </w:txbxContent>
              </v:textbox>
            </v:shape>
            <v:shape id="_x0000_s1272" type="#_x0000_t202" style="width:928;height:313;left:3899;position:absolute;top:4479" filled="f" stroked="t" strokecolor="black" strokeweight="0.4pt">
              <v:stroke dashstyle="solid"/>
              <v:textbox inset="0,0,0,0">
                <w:txbxContent>
                  <w:p>
                    <w:pPr>
                      <w:spacing w:before="47"/>
                      <w:ind w:left="216" w:right="-15" w:firstLine="0"/>
                      <w:jc w:val="left"/>
                      <w:rPr>
                        <w:sz w:val="22"/>
                      </w:rPr>
                    </w:pPr>
                    <w:r>
                      <w:rPr>
                        <w:sz w:val="22"/>
                      </w:rPr>
                      <w:t>20,2</w:t>
                    </w:r>
                    <w:r>
                      <w:rPr>
                        <w:spacing w:val="-6"/>
                        <w:sz w:val="22"/>
                      </w:rPr>
                      <w:t xml:space="preserve"> </w:t>
                    </w:r>
                    <w:r>
                      <w:rPr>
                        <w:sz w:val="22"/>
                      </w:rPr>
                      <w:t>–</w:t>
                    </w:r>
                    <w:r>
                      <w:rPr>
                        <w:spacing w:val="-4"/>
                        <w:sz w:val="22"/>
                      </w:rPr>
                      <w:t xml:space="preserve"> </w:t>
                    </w:r>
                    <w:r>
                      <w:rPr>
                        <w:spacing w:val="-10"/>
                        <w:sz w:val="22"/>
                      </w:rPr>
                      <w:t>–</w:t>
                    </w:r>
                  </w:p>
                </w:txbxContent>
              </v:textbox>
            </v:shape>
            <v:shape id="_x0000_s1273" type="#_x0000_t202" style="width:2871;height:313;left:1029;position:absolute;top:4479" filled="f" stroked="t" strokecolor="black" strokeweight="0.4pt">
              <v:stroke dashstyle="solid"/>
              <v:textbox inset="0,0,0,0">
                <w:txbxContent>
                  <w:p>
                    <w:pPr>
                      <w:spacing w:before="47"/>
                      <w:ind w:left="104" w:right="0" w:firstLine="0"/>
                      <w:jc w:val="left"/>
                      <w:rPr>
                        <w:sz w:val="22"/>
                      </w:rPr>
                    </w:pPr>
                    <w:r>
                      <w:rPr>
                        <w:sz w:val="22"/>
                      </w:rPr>
                      <w:t>Болотно-разнотравный</w:t>
                    </w:r>
                    <w:r>
                      <w:rPr>
                        <w:spacing w:val="-14"/>
                        <w:sz w:val="22"/>
                      </w:rPr>
                      <w:t xml:space="preserve"> </w:t>
                    </w:r>
                    <w:r>
                      <w:rPr>
                        <w:sz w:val="22"/>
                      </w:rPr>
                      <w:t>–</w:t>
                    </w:r>
                    <w:r>
                      <w:rPr>
                        <w:spacing w:val="-14"/>
                        <w:sz w:val="22"/>
                      </w:rPr>
                      <w:t xml:space="preserve"> </w:t>
                    </w:r>
                    <w:r>
                      <w:rPr>
                        <w:sz w:val="22"/>
                      </w:rPr>
                      <w:t>–</w:t>
                    </w:r>
                    <w:r>
                      <w:rPr>
                        <w:spacing w:val="-13"/>
                        <w:sz w:val="22"/>
                      </w:rPr>
                      <w:t xml:space="preserve"> </w:t>
                    </w:r>
                    <w:r>
                      <w:rPr>
                        <w:spacing w:val="-10"/>
                        <w:sz w:val="22"/>
                      </w:rPr>
                      <w:t>–</w:t>
                    </w:r>
                  </w:p>
                </w:txbxContent>
              </v:textbox>
            </v:shape>
            <v:shape id="_x0000_s1274" type="#_x0000_t202" style="width:712;height:308;left:9418;position:absolute;top:4172" filled="f" stroked="t" strokecolor="black" strokeweight="0.4pt">
              <v:stroke dashstyle="solid"/>
              <v:textbox inset="0,0,0,0">
                <w:txbxContent>
                  <w:p>
                    <w:pPr>
                      <w:spacing w:before="42"/>
                      <w:ind w:left="0" w:right="0" w:firstLine="0"/>
                      <w:jc w:val="left"/>
                      <w:rPr>
                        <w:sz w:val="22"/>
                      </w:rPr>
                    </w:pPr>
                    <w:r>
                      <w:rPr>
                        <w:spacing w:val="-5"/>
                        <w:sz w:val="22"/>
                      </w:rPr>
                      <w:t>3,2</w:t>
                    </w:r>
                  </w:p>
                </w:txbxContent>
              </v:textbox>
            </v:shape>
            <v:shape id="_x0000_s1275" type="#_x0000_t202" style="width:928;height:308;left:8491;position:absolute;top:4172" filled="f" stroked="t" strokecolor="black" strokeweight="0.4pt">
              <v:stroke dashstyle="solid"/>
              <v:textbox inset="0,0,0,0">
                <w:txbxContent>
                  <w:p>
                    <w:pPr>
                      <w:spacing w:before="42"/>
                      <w:ind w:left="24" w:right="0" w:firstLine="0"/>
                      <w:jc w:val="left"/>
                      <w:rPr>
                        <w:sz w:val="22"/>
                      </w:rPr>
                    </w:pPr>
                    <w:r>
                      <w:rPr>
                        <w:spacing w:val="-2"/>
                        <w:sz w:val="22"/>
                      </w:rPr>
                      <w:t>2482,5</w:t>
                    </w:r>
                  </w:p>
                </w:txbxContent>
              </v:textbox>
            </v:shape>
            <v:shape id="_x0000_s1276" type="#_x0000_t202" style="width:824;height:308;left:7668;position:absolute;top:4172" filled="f" stroked="t" strokecolor="black" strokeweight="0.4pt">
              <v:stroke dashstyle="solid"/>
              <v:textbox inset="0,0,0,0">
                <w:txbxContent>
                  <w:p>
                    <w:pPr>
                      <w:spacing w:before="42"/>
                      <w:ind w:left="248" w:right="0" w:firstLine="0"/>
                      <w:jc w:val="left"/>
                      <w:rPr>
                        <w:sz w:val="22"/>
                      </w:rPr>
                    </w:pPr>
                    <w:r>
                      <w:rPr>
                        <w:spacing w:val="-5"/>
                        <w:sz w:val="22"/>
                      </w:rPr>
                      <w:t>0,1</w:t>
                    </w:r>
                  </w:p>
                </w:txbxContent>
              </v:textbox>
            </v:shape>
            <v:shape id="_x0000_s1277" type="#_x0000_t202" style="width:2871;height:308;left:1029;position:absolute;top:4172" filled="f" stroked="t" strokecolor="black" strokeweight="0.4pt">
              <v:stroke dashstyle="solid"/>
              <v:textbox inset="0,0,0,0">
                <w:txbxContent>
                  <w:p>
                    <w:pPr>
                      <w:spacing w:before="42"/>
                      <w:ind w:left="104" w:right="0" w:firstLine="0"/>
                      <w:jc w:val="left"/>
                      <w:rPr>
                        <w:sz w:val="22"/>
                      </w:rPr>
                    </w:pPr>
                    <w:r>
                      <w:rPr>
                        <w:spacing w:val="-2"/>
                        <w:sz w:val="22"/>
                      </w:rPr>
                      <w:t>Таволговый</w:t>
                    </w:r>
                  </w:p>
                </w:txbxContent>
              </v:textbox>
            </v:shape>
            <v:shape id="_x0000_s1278" type="#_x0000_t202" style="width:928;height:312;left:8491;position:absolute;top:3860" filled="f" stroked="t" strokecolor="black" strokeweight="0.4pt">
              <v:stroke dashstyle="solid"/>
              <v:textbox inset="0,0,0,0">
                <w:txbxContent>
                  <w:p>
                    <w:pPr>
                      <w:spacing w:before="46"/>
                      <w:ind w:left="161" w:right="0" w:firstLine="0"/>
                      <w:jc w:val="left"/>
                      <w:rPr>
                        <w:sz w:val="22"/>
                      </w:rPr>
                    </w:pPr>
                    <w:r>
                      <w:rPr>
                        <w:spacing w:val="-5"/>
                        <w:sz w:val="22"/>
                      </w:rPr>
                      <w:t>0,1</w:t>
                    </w:r>
                  </w:p>
                </w:txbxContent>
              </v:textbox>
            </v:shape>
            <v:shape id="_x0000_s1279" type="#_x0000_t202" style="width:824;height:312;left:7668;position:absolute;top:3860" filled="f" stroked="t" strokecolor="black" strokeweight="0.4pt">
              <v:stroke dashstyle="solid"/>
              <v:textbox inset="0,0,0,0">
                <w:txbxContent>
                  <w:p>
                    <w:pPr>
                      <w:spacing w:before="46"/>
                      <w:ind w:left="301" w:right="0" w:firstLine="0"/>
                      <w:jc w:val="left"/>
                      <w:rPr>
                        <w:sz w:val="22"/>
                      </w:rPr>
                    </w:pPr>
                    <w:r>
                      <w:rPr>
                        <w:spacing w:val="-4"/>
                        <w:sz w:val="22"/>
                      </w:rPr>
                      <w:t>66,0</w:t>
                    </w:r>
                  </w:p>
                </w:txbxContent>
              </v:textbox>
            </v:shape>
            <v:shape id="_x0000_s1280" type="#_x0000_t202" style="width:600;height:312;left:7068;position:absolute;top:3860" filled="f" stroked="t" strokecolor="black" strokeweight="0.4pt">
              <v:stroke dashstyle="solid"/>
              <v:textbox inset="0,0,0,0">
                <w:txbxContent>
                  <w:p>
                    <w:pPr>
                      <w:spacing w:before="46"/>
                      <w:ind w:left="-27" w:right="0" w:firstLine="0"/>
                      <w:jc w:val="left"/>
                      <w:rPr>
                        <w:sz w:val="22"/>
                      </w:rPr>
                    </w:pPr>
                    <w:r>
                      <w:rPr>
                        <w:spacing w:val="-4"/>
                        <w:sz w:val="22"/>
                      </w:rPr>
                      <w:t>66,0</w:t>
                    </w:r>
                  </w:p>
                </w:txbxContent>
              </v:textbox>
            </v:shape>
            <v:shape id="_x0000_s1281" type="#_x0000_t202" style="width:712;height:312;left:6357;position:absolute;top:3860" filled="f" stroked="t" strokecolor="black" strokeweight="0.4pt">
              <v:stroke dashstyle="solid"/>
              <v:textbox inset="0,0,0,0">
                <w:txbxContent>
                  <w:p>
                    <w:pPr>
                      <w:spacing w:before="46"/>
                      <w:ind w:left="62" w:right="0" w:firstLine="0"/>
                      <w:jc w:val="left"/>
                      <w:rPr>
                        <w:sz w:val="22"/>
                      </w:rPr>
                    </w:pPr>
                    <w:r>
                      <w:rPr>
                        <w:sz w:val="22"/>
                      </w:rPr>
                      <w:t>–</w:t>
                    </w:r>
                    <w:r>
                      <w:rPr>
                        <w:spacing w:val="-3"/>
                        <w:sz w:val="22"/>
                      </w:rPr>
                      <w:t xml:space="preserve"> </w:t>
                    </w:r>
                    <w:r>
                      <w:rPr>
                        <w:spacing w:val="-12"/>
                        <w:sz w:val="22"/>
                      </w:rPr>
                      <w:t>–</w:t>
                    </w:r>
                  </w:p>
                </w:txbxContent>
              </v:textbox>
            </v:shape>
            <v:shape id="_x0000_s1282" type="#_x0000_t202" style="width:2871;height:312;left:1029;position:absolute;top:3860" filled="f" stroked="t" strokecolor="black" strokeweight="0.4pt">
              <v:stroke dashstyle="solid"/>
              <v:textbox inset="0,0,0,0">
                <w:txbxContent>
                  <w:p>
                    <w:pPr>
                      <w:spacing w:before="46"/>
                      <w:ind w:left="104" w:right="0" w:firstLine="0"/>
                      <w:jc w:val="left"/>
                      <w:rPr>
                        <w:sz w:val="22"/>
                      </w:rPr>
                    </w:pPr>
                    <w:r>
                      <w:rPr>
                        <w:spacing w:val="-2"/>
                        <w:sz w:val="22"/>
                      </w:rPr>
                      <w:t>Пойменный</w:t>
                    </w:r>
                  </w:p>
                </w:txbxContent>
              </v:textbox>
            </v:shape>
            <v:shape id="_x0000_s1283" type="#_x0000_t202" style="width:712;height:308;left:6357;position:absolute;top:3552" filled="f" stroked="t" strokecolor="black" strokeweight="0.4pt">
              <v:stroke dashstyle="solid"/>
              <v:textbox inset="0,0,0,0">
                <w:txbxContent>
                  <w:p>
                    <w:pPr>
                      <w:spacing w:before="42"/>
                      <w:ind w:left="234" w:right="0" w:firstLine="0"/>
                      <w:jc w:val="left"/>
                      <w:rPr>
                        <w:sz w:val="22"/>
                      </w:rPr>
                    </w:pPr>
                    <w:r>
                      <w:rPr>
                        <w:sz w:val="22"/>
                      </w:rPr>
                      <w:t>6,4</w:t>
                    </w:r>
                    <w:r>
                      <w:rPr>
                        <w:spacing w:val="-4"/>
                        <w:sz w:val="22"/>
                      </w:rPr>
                      <w:t xml:space="preserve"> </w:t>
                    </w:r>
                    <w:r>
                      <w:rPr>
                        <w:spacing w:val="-10"/>
                        <w:sz w:val="22"/>
                      </w:rPr>
                      <w:t>–</w:t>
                    </w:r>
                  </w:p>
                </w:txbxContent>
              </v:textbox>
            </v:shape>
            <v:shape id="_x0000_s1284" type="#_x0000_t202" style="width:708;height:308;left:5650;position:absolute;top:3552" filled="f" stroked="t" strokecolor="black" strokeweight="0.4pt">
              <v:stroke dashstyle="solid"/>
              <v:textbox inset="0,0,0,0">
                <w:txbxContent>
                  <w:p>
                    <w:pPr>
                      <w:spacing w:before="42"/>
                      <w:ind w:left="15" w:right="0" w:firstLine="0"/>
                      <w:jc w:val="left"/>
                      <w:rPr>
                        <w:sz w:val="22"/>
                      </w:rPr>
                    </w:pPr>
                    <w:r>
                      <w:rPr>
                        <w:sz w:val="22"/>
                      </w:rPr>
                      <w:t>–</w:t>
                    </w:r>
                    <w:r>
                      <w:rPr>
                        <w:spacing w:val="-3"/>
                        <w:sz w:val="22"/>
                      </w:rPr>
                      <w:t xml:space="preserve"> </w:t>
                    </w:r>
                    <w:r>
                      <w:rPr>
                        <w:spacing w:val="-12"/>
                        <w:sz w:val="22"/>
                      </w:rPr>
                      <w:t>–</w:t>
                    </w:r>
                  </w:p>
                </w:txbxContent>
              </v:textbox>
            </v:shape>
            <v:shape id="_x0000_s1285" type="#_x0000_t202" style="width:824;height:308;left:4826;position:absolute;top:3552" filled="f" stroked="t" strokecolor="black" strokeweight="0.4pt">
              <v:stroke dashstyle="solid"/>
              <v:textbox inset="0,0,0,0">
                <w:txbxContent>
                  <w:p>
                    <w:pPr>
                      <w:spacing w:before="42"/>
                      <w:ind w:left="15" w:right="0" w:firstLine="0"/>
                      <w:jc w:val="left"/>
                      <w:rPr>
                        <w:sz w:val="22"/>
                      </w:rPr>
                    </w:pPr>
                    <w:r>
                      <w:rPr>
                        <w:sz w:val="22"/>
                      </w:rPr>
                      <w:t>–</w:t>
                    </w:r>
                    <w:r>
                      <w:rPr>
                        <w:spacing w:val="-3"/>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p>
                </w:txbxContent>
              </v:textbox>
            </v:shape>
            <v:shape id="_x0000_s1286" type="#_x0000_t202" style="width:712;height:312;left:6357;position:absolute;top:3241" filled="f" stroked="t" strokecolor="black" strokeweight="0.4pt">
              <v:stroke dashstyle="solid"/>
              <v:textbox inset="0,0,0,0">
                <w:txbxContent>
                  <w:p>
                    <w:pPr>
                      <w:spacing w:before="46"/>
                      <w:ind w:left="123" w:right="0" w:firstLine="0"/>
                      <w:jc w:val="left"/>
                      <w:rPr>
                        <w:sz w:val="22"/>
                      </w:rPr>
                    </w:pPr>
                    <w:r>
                      <w:rPr>
                        <w:sz w:val="22"/>
                      </w:rPr>
                      <w:t>0,9</w:t>
                    </w:r>
                    <w:r>
                      <w:rPr>
                        <w:spacing w:val="-4"/>
                        <w:sz w:val="22"/>
                      </w:rPr>
                      <w:t xml:space="preserve"> </w:t>
                    </w:r>
                    <w:r>
                      <w:rPr>
                        <w:spacing w:val="-10"/>
                        <w:sz w:val="22"/>
                      </w:rPr>
                      <w:t>–</w:t>
                    </w:r>
                  </w:p>
                </w:txbxContent>
              </v:textbox>
            </v:shape>
            <v:shape id="_x0000_s1287" type="#_x0000_t202" style="width:708;height:312;left:5650;position:absolute;top:3241" filled="f" stroked="t" strokecolor="black" strokeweight="0.4pt">
              <v:stroke dashstyle="solid"/>
              <v:textbox inset="0,0,0,0">
                <w:txbxContent>
                  <w:p>
                    <w:pPr>
                      <w:spacing w:before="46"/>
                      <w:ind w:left="68" w:right="0" w:firstLine="0"/>
                      <w:jc w:val="left"/>
                      <w:rPr>
                        <w:sz w:val="22"/>
                      </w:rPr>
                    </w:pPr>
                    <w:r>
                      <w:rPr>
                        <w:w w:val="99"/>
                        <w:sz w:val="22"/>
                      </w:rPr>
                      <w:t>–</w:t>
                    </w:r>
                  </w:p>
                </w:txbxContent>
              </v:textbox>
            </v:shape>
            <v:shape id="_x0000_s1288" type="#_x0000_t202" style="width:824;height:312;left:4826;position:absolute;top:3241" filled="f" stroked="t" strokecolor="black" strokeweight="0.4pt">
              <v:stroke dashstyle="solid"/>
              <v:textbox inset="0,0,0,0">
                <w:txbxContent>
                  <w:p>
                    <w:pPr>
                      <w:spacing w:before="46"/>
                      <w:ind w:left="68" w:right="-29" w:firstLine="0"/>
                      <w:jc w:val="left"/>
                      <w:rPr>
                        <w:sz w:val="22"/>
                      </w:rPr>
                    </w:pPr>
                    <w:r>
                      <w:rPr>
                        <w:sz w:val="22"/>
                      </w:rPr>
                      <w:t>–</w:t>
                    </w:r>
                    <w:r>
                      <w:rPr>
                        <w:spacing w:val="-3"/>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p>
                </w:txbxContent>
              </v:textbox>
            </v:shape>
            <v:shape id="_x0000_s1289" type="#_x0000_t202" style="width:928;height:312;left:3899;position:absolute;top:3241" filled="f" stroked="t" strokecolor="black" strokeweight="0.4pt">
              <v:stroke dashstyle="solid"/>
              <v:textbox inset="0,0,0,0">
                <w:txbxContent>
                  <w:p>
                    <w:pPr>
                      <w:spacing w:before="46"/>
                      <w:ind w:left="8" w:right="-29" w:firstLine="0"/>
                      <w:jc w:val="left"/>
                      <w:rPr>
                        <w:sz w:val="22"/>
                      </w:rPr>
                    </w:pPr>
                    <w:r>
                      <w:rPr>
                        <w:sz w:val="22"/>
                      </w:rPr>
                      <w:t>9</w:t>
                    </w:r>
                    <w:r>
                      <w:rPr>
                        <w:spacing w:val="-4"/>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p>
                </w:txbxContent>
              </v:textbox>
            </v:shape>
            <v:shape id="_x0000_s1290" type="#_x0000_t202" style="width:187;height:244;left:3744;position:absolute;top:3300" filled="f" stroked="f">
              <v:textbox inset="0,0,0,0">
                <w:txbxContent>
                  <w:p>
                    <w:pPr>
                      <w:spacing w:before="0" w:line="243" w:lineRule="exact"/>
                      <w:ind w:left="0" w:right="0" w:firstLine="0"/>
                      <w:jc w:val="left"/>
                      <w:rPr>
                        <w:sz w:val="22"/>
                      </w:rPr>
                    </w:pPr>
                    <w:r>
                      <w:rPr>
                        <w:spacing w:val="-5"/>
                        <w:sz w:val="22"/>
                      </w:rPr>
                      <w:t>0,</w:t>
                    </w:r>
                  </w:p>
                </w:txbxContent>
              </v:textbox>
            </v:shape>
            <v:shape id="_x0000_s1291" type="#_x0000_t202" style="width:2191;height:244;left:1137;position:absolute;top:3300" filled="f" stroked="f">
              <v:textbox inset="0,0,0,0">
                <w:txbxContent>
                  <w:p>
                    <w:pPr>
                      <w:spacing w:before="0" w:line="243" w:lineRule="exact"/>
                      <w:ind w:left="0" w:right="0" w:firstLine="0"/>
                      <w:jc w:val="left"/>
                      <w:rPr>
                        <w:sz w:val="22"/>
                      </w:rPr>
                    </w:pPr>
                    <w:r>
                      <w:rPr>
                        <w:w w:val="95"/>
                        <w:sz w:val="22"/>
                      </w:rPr>
                      <w:t>Злаково-пойменный–</w:t>
                    </w:r>
                    <w:r>
                      <w:rPr>
                        <w:spacing w:val="61"/>
                        <w:sz w:val="22"/>
                      </w:rPr>
                      <w:t xml:space="preserve"> </w:t>
                    </w:r>
                    <w:r>
                      <w:rPr>
                        <w:spacing w:val="-10"/>
                        <w:w w:val="95"/>
                        <w:sz w:val="22"/>
                      </w:rPr>
                      <w:t>–</w:t>
                    </w:r>
                  </w:p>
                </w:txbxContent>
              </v:textbox>
            </v:shape>
            <v:shape id="_x0000_s1292" type="#_x0000_t202" style="width:1508;height:264;left:14299;position:absolute;top:630" filled="f" stroked="t" strokecolor="black" strokeweight="0.4pt">
              <v:stroke dashstyle="solid"/>
              <v:textbox inset="0,0,0,0">
                <w:txbxContent>
                  <w:p>
                    <w:pPr>
                      <w:spacing w:before="0" w:line="247" w:lineRule="exact"/>
                      <w:ind w:left="467" w:right="0" w:firstLine="0"/>
                      <w:jc w:val="left"/>
                      <w:rPr>
                        <w:sz w:val="22"/>
                      </w:rPr>
                    </w:pPr>
                    <w:r>
                      <w:rPr>
                        <w:spacing w:val="-2"/>
                        <w:sz w:val="22"/>
                      </w:rPr>
                      <w:t>Итого</w:t>
                    </w:r>
                  </w:p>
                </w:txbxContent>
              </v:textbox>
            </v:shape>
            <v:shape id="_x0000_s1293" type="#_x0000_t202" style="width:10400;height:264;left:3899;position:absolute;top:630" filled="f" stroked="t" strokecolor="black" strokeweight="0.4pt">
              <v:stroke dashstyle="solid"/>
              <v:textbox inset="0,0,0,0">
                <w:txbxContent>
                  <w:p>
                    <w:pPr>
                      <w:spacing w:before="0" w:line="247" w:lineRule="exact"/>
                      <w:ind w:left="2744" w:right="2749" w:firstLine="0"/>
                      <w:jc w:val="center"/>
                      <w:rPr>
                        <w:sz w:val="22"/>
                      </w:rPr>
                    </w:pPr>
                    <w:r>
                      <w:rPr>
                        <w:sz w:val="22"/>
                      </w:rPr>
                      <w:t>Покрытые</w:t>
                    </w:r>
                    <w:r>
                      <w:rPr>
                        <w:spacing w:val="-14"/>
                        <w:sz w:val="22"/>
                      </w:rPr>
                      <w:t xml:space="preserve"> </w:t>
                    </w:r>
                    <w:r>
                      <w:rPr>
                        <w:sz w:val="22"/>
                      </w:rPr>
                      <w:t>лесом</w:t>
                    </w:r>
                    <w:r>
                      <w:rPr>
                        <w:spacing w:val="-13"/>
                        <w:sz w:val="22"/>
                      </w:rPr>
                      <w:t xml:space="preserve"> </w:t>
                    </w:r>
                    <w:r>
                      <w:rPr>
                        <w:sz w:val="22"/>
                      </w:rPr>
                      <w:t>земли</w:t>
                    </w:r>
                    <w:r>
                      <w:rPr>
                        <w:spacing w:val="-13"/>
                        <w:sz w:val="22"/>
                      </w:rPr>
                      <w:t xml:space="preserve"> </w:t>
                    </w:r>
                    <w:r>
                      <w:rPr>
                        <w:sz w:val="22"/>
                      </w:rPr>
                      <w:t>по</w:t>
                    </w:r>
                    <w:r>
                      <w:rPr>
                        <w:spacing w:val="-11"/>
                        <w:sz w:val="22"/>
                      </w:rPr>
                      <w:t xml:space="preserve"> </w:t>
                    </w:r>
                    <w:r>
                      <w:rPr>
                        <w:sz w:val="22"/>
                      </w:rPr>
                      <w:t>преобладающим</w:t>
                    </w:r>
                    <w:r>
                      <w:rPr>
                        <w:spacing w:val="-13"/>
                        <w:sz w:val="22"/>
                      </w:rPr>
                      <w:t xml:space="preserve"> </w:t>
                    </w:r>
                    <w:r>
                      <w:rPr>
                        <w:spacing w:val="-2"/>
                        <w:sz w:val="22"/>
                      </w:rPr>
                      <w:t>породам</w:t>
                    </w:r>
                  </w:p>
                </w:txbxContent>
              </v:textbox>
            </v:shape>
            <v:shape id="_x0000_s1294" type="#_x0000_t202" style="width:2871;height:2611;left:1029;position:absolute;top:630" filled="f" stroked="t" strokecolor="black" strokeweight="0.4pt">
              <v:stroke dashstyle="solid"/>
              <v:textbox inset="0,0,0,0">
                <w:txbxContent>
                  <w:p>
                    <w:pPr>
                      <w:spacing w:before="0" w:line="240" w:lineRule="auto"/>
                      <w:rPr>
                        <w:sz w:val="24"/>
                      </w:rPr>
                    </w:pPr>
                  </w:p>
                  <w:p>
                    <w:pPr>
                      <w:spacing w:before="0" w:line="240" w:lineRule="auto"/>
                      <w:rPr>
                        <w:sz w:val="24"/>
                      </w:rPr>
                    </w:pPr>
                  </w:p>
                  <w:p>
                    <w:pPr>
                      <w:spacing w:before="0" w:line="240" w:lineRule="auto"/>
                      <w:rPr>
                        <w:sz w:val="24"/>
                      </w:rPr>
                    </w:pPr>
                  </w:p>
                  <w:p>
                    <w:pPr>
                      <w:spacing w:before="8" w:line="240" w:lineRule="auto"/>
                      <w:rPr>
                        <w:sz w:val="29"/>
                      </w:rPr>
                    </w:pPr>
                  </w:p>
                  <w:p>
                    <w:pPr>
                      <w:spacing w:before="0"/>
                      <w:ind w:left="272" w:right="0" w:firstLine="0"/>
                      <w:jc w:val="left"/>
                      <w:rPr>
                        <w:sz w:val="22"/>
                      </w:rPr>
                    </w:pPr>
                    <w:r>
                      <w:rPr>
                        <w:spacing w:val="-2"/>
                        <w:sz w:val="22"/>
                      </w:rPr>
                      <w:t>Наименование</w:t>
                    </w:r>
                    <w:r>
                      <w:rPr>
                        <w:spacing w:val="-1"/>
                        <w:sz w:val="22"/>
                      </w:rPr>
                      <w:t xml:space="preserve"> </w:t>
                    </w:r>
                    <w:r>
                      <w:rPr>
                        <w:spacing w:val="-2"/>
                        <w:sz w:val="22"/>
                      </w:rPr>
                      <w:t>типа</w:t>
                    </w:r>
                    <w:r>
                      <w:rPr>
                        <w:sz w:val="22"/>
                      </w:rPr>
                      <w:t xml:space="preserve"> </w:t>
                    </w:r>
                    <w:r>
                      <w:rPr>
                        <w:spacing w:val="-4"/>
                        <w:sz w:val="22"/>
                      </w:rPr>
                      <w:t>леса</w:t>
                    </w:r>
                  </w:p>
                </w:txbxContent>
              </v:textbox>
            </v:shape>
          </v:group>
        </w:pict>
      </w:r>
      <w:r>
        <w:pict>
          <v:shape id="_x0000_s1295" type="#_x0000_t202" style="width:14.2pt;height:30.45pt;margin-top:175.06pt;margin-left:211.16pt;mso-position-horizontal-relative:page;mso-position-vertical-relative:page;position:absolute;z-index:251712512" filled="f" stroked="f">
            <v:textbox style="layout-flow:vertical;mso-layout-flow-alt:bottom-to-top" inset="0,0,0,0">
              <w:txbxContent>
                <w:p>
                  <w:pPr>
                    <w:spacing w:before="10"/>
                    <w:ind w:left="20" w:right="0" w:firstLine="0"/>
                    <w:jc w:val="left"/>
                    <w:rPr>
                      <w:sz w:val="22"/>
                    </w:rPr>
                  </w:pPr>
                  <w:r>
                    <w:rPr>
                      <w:spacing w:val="-2"/>
                      <w:sz w:val="22"/>
                    </w:rPr>
                    <w:t>Сосна</w:t>
                  </w:r>
                </w:p>
              </w:txbxContent>
            </v:textbox>
          </v:shape>
        </w:pict>
      </w:r>
      <w:r>
        <w:pict>
          <v:shape id="_x0000_s1296" type="#_x0000_t202" style="width:14.2pt;height:19.2pt;margin-top:186.29pt;margin-left:254.91pt;mso-position-horizontal-relative:page;mso-position-vertical-relative:page;position:absolute;z-index:251713536" filled="f" stroked="f">
            <v:textbox style="layout-flow:vertical;mso-layout-flow-alt:bottom-to-top" inset="0,0,0,0">
              <w:txbxContent>
                <w:p>
                  <w:pPr>
                    <w:spacing w:before="10"/>
                    <w:ind w:left="20" w:right="0" w:firstLine="0"/>
                    <w:jc w:val="left"/>
                    <w:rPr>
                      <w:sz w:val="22"/>
                    </w:rPr>
                  </w:pPr>
                  <w:r>
                    <w:rPr>
                      <w:spacing w:val="-5"/>
                      <w:sz w:val="22"/>
                    </w:rPr>
                    <w:t>Ель</w:t>
                  </w:r>
                </w:p>
              </w:txbxContent>
            </v:textbox>
          </v:shape>
        </w:pict>
      </w:r>
      <w:r>
        <w:pict>
          <v:shape id="_x0000_s1297" type="#_x0000_t202" style="width:14.2pt;height:20.8pt;margin-top:184.69pt;margin-left:293.11pt;mso-position-horizontal-relative:page;mso-position-vertical-relative:page;position:absolute;z-index:251714560" filled="f" stroked="f">
            <v:textbox style="layout-flow:vertical;mso-layout-flow-alt:bottom-to-top" inset="0,0,0,0">
              <w:txbxContent>
                <w:p>
                  <w:pPr>
                    <w:spacing w:before="10"/>
                    <w:ind w:left="20" w:right="0" w:firstLine="0"/>
                    <w:jc w:val="left"/>
                    <w:rPr>
                      <w:sz w:val="22"/>
                    </w:rPr>
                  </w:pPr>
                  <w:r>
                    <w:rPr>
                      <w:spacing w:val="-5"/>
                      <w:sz w:val="22"/>
                    </w:rPr>
                    <w:t>Дуб</w:t>
                  </w:r>
                </w:p>
              </w:txbxContent>
            </v:textbox>
          </v:shape>
        </w:pict>
      </w:r>
      <w:r>
        <w:pict>
          <v:shape id="_x0000_s1298" type="#_x0000_t202" style="width:14.2pt;height:29.75pt;margin-top:175.73pt;margin-left:328.67pt;mso-position-horizontal-relative:page;mso-position-vertical-relative:page;position:absolute;z-index:251715584" filled="f" stroked="f">
            <v:textbox style="layout-flow:vertical;mso-layout-flow-alt:bottom-to-top" inset="0,0,0,0">
              <w:txbxContent>
                <w:p>
                  <w:pPr>
                    <w:spacing w:before="10"/>
                    <w:ind w:left="20" w:right="0" w:firstLine="0"/>
                    <w:jc w:val="left"/>
                    <w:rPr>
                      <w:sz w:val="22"/>
                    </w:rPr>
                  </w:pPr>
                  <w:r>
                    <w:rPr>
                      <w:spacing w:val="-2"/>
                      <w:sz w:val="22"/>
                    </w:rPr>
                    <w:t>Ясень</w:t>
                  </w:r>
                </w:p>
              </w:txbxContent>
            </v:textbox>
          </v:shape>
        </w:pict>
      </w:r>
      <w:r>
        <w:pict>
          <v:shape id="_x0000_s1299" type="#_x0000_t202" style="width:14.2pt;height:25.45pt;margin-top:180.03pt;margin-left:361.43pt;mso-position-horizontal-relative:page;mso-position-vertical-relative:page;position:absolute;z-index:251716608" filled="f" stroked="f">
            <v:textbox style="layout-flow:vertical;mso-layout-flow-alt:bottom-to-top" inset="0,0,0,0">
              <w:txbxContent>
                <w:p>
                  <w:pPr>
                    <w:spacing w:before="10"/>
                    <w:ind w:left="20" w:right="0" w:firstLine="0"/>
                    <w:jc w:val="left"/>
                    <w:rPr>
                      <w:sz w:val="22"/>
                    </w:rPr>
                  </w:pPr>
                  <w:r>
                    <w:rPr>
                      <w:spacing w:val="-4"/>
                      <w:sz w:val="22"/>
                    </w:rPr>
                    <w:t>Клен</w:t>
                  </w:r>
                </w:p>
              </w:txbxContent>
            </v:textbox>
          </v:shape>
        </w:pict>
      </w:r>
      <w:r>
        <w:pict>
          <v:shape id="_x0000_s1300" type="#_x0000_t202" style="width:14.2pt;height:98.25pt;margin-top:61.82pt;margin-left:397.02pt;mso-position-horizontal-relative:page;position:absolute;z-index:251717632" filled="f" stroked="f">
            <v:textbox style="layout-flow:vertical;mso-layout-flow-alt:bottom-to-top" inset="0,0,0,0">
              <w:txbxContent>
                <w:p>
                  <w:pPr>
                    <w:spacing w:before="10"/>
                    <w:ind w:left="20" w:right="0" w:firstLine="0"/>
                    <w:jc w:val="left"/>
                    <w:rPr>
                      <w:sz w:val="22"/>
                    </w:rPr>
                  </w:pPr>
                  <w:r>
                    <w:rPr>
                      <w:sz w:val="22"/>
                    </w:rPr>
                    <w:t>Береза</w:t>
                  </w:r>
                  <w:r>
                    <w:rPr>
                      <w:spacing w:val="-10"/>
                      <w:sz w:val="22"/>
                    </w:rPr>
                    <w:t xml:space="preserve"> </w:t>
                  </w:r>
                  <w:r>
                    <w:rPr>
                      <w:spacing w:val="-2"/>
                      <w:sz w:val="22"/>
                    </w:rPr>
                    <w:t>бородавчатая</w:t>
                  </w:r>
                </w:p>
              </w:txbxContent>
            </v:textbox>
          </v:shape>
        </w:pict>
      </w:r>
      <w:r>
        <w:pict>
          <v:shape id="_x0000_s1301" type="#_x0000_t202" style="width:14.2pt;height:80.7pt;margin-top:79.36pt;margin-left:440.78pt;mso-position-horizontal-relative:page;position:absolute;z-index:251718656" filled="f" stroked="f">
            <v:textbox style="layout-flow:vertical;mso-layout-flow-alt:bottom-to-top" inset="0,0,0,0">
              <w:txbxContent>
                <w:p>
                  <w:pPr>
                    <w:spacing w:before="10"/>
                    <w:ind w:left="20" w:right="0" w:firstLine="0"/>
                    <w:jc w:val="left"/>
                    <w:rPr>
                      <w:sz w:val="22"/>
                    </w:rPr>
                  </w:pPr>
                  <w:r>
                    <w:rPr>
                      <w:sz w:val="22"/>
                    </w:rPr>
                    <w:t>Береза</w:t>
                  </w:r>
                  <w:r>
                    <w:rPr>
                      <w:spacing w:val="-10"/>
                      <w:sz w:val="22"/>
                    </w:rPr>
                    <w:t xml:space="preserve"> </w:t>
                  </w:r>
                  <w:r>
                    <w:rPr>
                      <w:spacing w:val="-2"/>
                      <w:sz w:val="22"/>
                    </w:rPr>
                    <w:t>пушистая</w:t>
                  </w:r>
                </w:p>
              </w:txbxContent>
            </v:textbox>
          </v:shape>
        </w:pict>
      </w:r>
      <w:r>
        <w:pict>
          <v:shape id="_x0000_s1302" type="#_x0000_t202" style="width:14.2pt;height:31.25pt;margin-top:174.25pt;margin-left:481.74pt;mso-position-horizontal-relative:page;mso-position-vertical-relative:page;position:absolute;z-index:251719680" filled="f" stroked="f">
            <v:textbox style="layout-flow:vertical;mso-layout-flow-alt:bottom-to-top" inset="0,0,0,0">
              <w:txbxContent>
                <w:p>
                  <w:pPr>
                    <w:spacing w:before="10"/>
                    <w:ind w:left="20" w:right="0" w:firstLine="0"/>
                    <w:jc w:val="left"/>
                    <w:rPr>
                      <w:sz w:val="22"/>
                    </w:rPr>
                  </w:pPr>
                  <w:r>
                    <w:rPr>
                      <w:spacing w:val="-2"/>
                      <w:sz w:val="22"/>
                    </w:rPr>
                    <w:t>Осина</w:t>
                  </w:r>
                </w:p>
              </w:txbxContent>
            </v:textbox>
          </v:shape>
        </w:pict>
      </w:r>
      <w:r>
        <w:pict>
          <v:shape id="_x0000_s1303" type="#_x0000_t202" style="width:14.2pt;height:58.6pt;margin-top:101.5pt;margin-left:517.33pt;mso-position-horizontal-relative:page;position:absolute;z-index:251720704" filled="f" stroked="f">
            <v:textbox style="layout-flow:vertical;mso-layout-flow-alt:bottom-to-top" inset="0,0,0,0">
              <w:txbxContent>
                <w:p>
                  <w:pPr>
                    <w:spacing w:before="10"/>
                    <w:ind w:left="20" w:right="0" w:firstLine="0"/>
                    <w:jc w:val="left"/>
                    <w:rPr>
                      <w:sz w:val="22"/>
                    </w:rPr>
                  </w:pPr>
                  <w:r>
                    <w:rPr>
                      <w:sz w:val="22"/>
                    </w:rPr>
                    <w:t>Ольха</w:t>
                  </w:r>
                  <w:r>
                    <w:rPr>
                      <w:spacing w:val="-9"/>
                      <w:sz w:val="22"/>
                    </w:rPr>
                    <w:t xml:space="preserve"> </w:t>
                  </w:r>
                  <w:r>
                    <w:rPr>
                      <w:spacing w:val="-2"/>
                      <w:sz w:val="22"/>
                    </w:rPr>
                    <w:t>серая</w:t>
                  </w:r>
                </w:p>
              </w:txbxContent>
            </v:textbox>
          </v:shape>
        </w:pict>
      </w:r>
      <w:r>
        <w:pict>
          <v:shape id="_x0000_s1304" type="#_x0000_t202" style="width:14.2pt;height:65.15pt;margin-top:94.93pt;margin-left:558.29pt;mso-position-horizontal-relative:page;position:absolute;z-index:251721728" filled="f" stroked="f">
            <v:textbox style="layout-flow:vertical;mso-layout-flow-alt:bottom-to-top" inset="0,0,0,0">
              <w:txbxContent>
                <w:p>
                  <w:pPr>
                    <w:spacing w:before="10"/>
                    <w:ind w:left="20" w:right="0" w:firstLine="0"/>
                    <w:jc w:val="left"/>
                    <w:rPr>
                      <w:sz w:val="22"/>
                    </w:rPr>
                  </w:pPr>
                  <w:r>
                    <w:rPr>
                      <w:sz w:val="22"/>
                    </w:rPr>
                    <w:t>Ольха</w:t>
                  </w:r>
                  <w:r>
                    <w:rPr>
                      <w:spacing w:val="-9"/>
                      <w:sz w:val="22"/>
                    </w:rPr>
                    <w:t xml:space="preserve"> </w:t>
                  </w:r>
                  <w:r>
                    <w:rPr>
                      <w:spacing w:val="-2"/>
                      <w:sz w:val="22"/>
                    </w:rPr>
                    <w:t>черная</w:t>
                  </w:r>
                </w:p>
              </w:txbxContent>
            </v:textbox>
          </v:shape>
        </w:pict>
      </w:r>
      <w:r>
        <w:pict>
          <v:shape id="_x0000_s1305" type="#_x0000_t202" style="width:14.2pt;height:26.05pt;margin-top:179.43pt;margin-left:596.64pt;mso-position-horizontal-relative:page;mso-position-vertical-relative:page;position:absolute;z-index:251722752" filled="f" stroked="f">
            <v:textbox style="layout-flow:vertical;mso-layout-flow-alt:bottom-to-top" inset="0,0,0,0">
              <w:txbxContent>
                <w:p>
                  <w:pPr>
                    <w:spacing w:before="10"/>
                    <w:ind w:left="20" w:right="0" w:firstLine="0"/>
                    <w:jc w:val="left"/>
                    <w:rPr>
                      <w:sz w:val="22"/>
                    </w:rPr>
                  </w:pPr>
                  <w:r>
                    <w:rPr>
                      <w:spacing w:val="-4"/>
                      <w:sz w:val="22"/>
                    </w:rPr>
                    <w:t>Липа</w:t>
                  </w:r>
                </w:p>
              </w:txbxContent>
            </v:textbox>
          </v:shape>
        </w:pict>
      </w:r>
      <w:r>
        <w:pict>
          <v:shape id="_x0000_s1306" type="#_x0000_t202" style="width:14.2pt;height:81.8pt;margin-top:78.27pt;margin-left:626.64pt;mso-position-horizontal-relative:page;position:absolute;z-index:251723776" filled="f" stroked="f">
            <v:textbox style="layout-flow:vertical;mso-layout-flow-alt:bottom-to-top" inset="0,0,0,0">
              <w:txbxContent>
                <w:p>
                  <w:pPr>
                    <w:spacing w:before="10"/>
                    <w:ind w:left="20" w:right="0" w:firstLine="0"/>
                    <w:jc w:val="left"/>
                    <w:rPr>
                      <w:sz w:val="22"/>
                    </w:rPr>
                  </w:pPr>
                  <w:r>
                    <w:rPr>
                      <w:sz w:val="22"/>
                    </w:rPr>
                    <w:t>Ива</w:t>
                  </w:r>
                  <w:r>
                    <w:rPr>
                      <w:spacing w:val="-6"/>
                      <w:sz w:val="22"/>
                    </w:rPr>
                    <w:t xml:space="preserve"> </w:t>
                  </w:r>
                  <w:r>
                    <w:rPr>
                      <w:spacing w:val="-2"/>
                      <w:sz w:val="22"/>
                    </w:rPr>
                    <w:t>древовидная</w:t>
                  </w:r>
                </w:p>
              </w:txbxContent>
            </v:textbox>
          </v:shape>
        </w:pict>
      </w:r>
      <w:r>
        <w:pict>
          <v:shape id="_x0000_s1307" type="#_x0000_t202" style="width:14.2pt;height:88.45pt;margin-top:71.61pt;margin-left:656.61pt;mso-position-horizontal-relative:page;position:absolute;z-index:251724800" filled="f" stroked="f">
            <v:textbox style="layout-flow:vertical;mso-layout-flow-alt:bottom-to-top" inset="0,0,0,0">
              <w:txbxContent>
                <w:p>
                  <w:pPr>
                    <w:spacing w:before="10"/>
                    <w:ind w:left="20" w:right="0" w:firstLine="0"/>
                    <w:jc w:val="left"/>
                    <w:rPr>
                      <w:sz w:val="22"/>
                    </w:rPr>
                  </w:pPr>
                  <w:r>
                    <w:rPr>
                      <w:sz w:val="22"/>
                    </w:rPr>
                    <w:t>Береза</w:t>
                  </w:r>
                  <w:r>
                    <w:rPr>
                      <w:spacing w:val="-10"/>
                      <w:sz w:val="22"/>
                    </w:rPr>
                    <w:t xml:space="preserve"> </w:t>
                  </w:r>
                  <w:r>
                    <w:rPr>
                      <w:spacing w:val="-2"/>
                      <w:sz w:val="22"/>
                    </w:rPr>
                    <w:t>карликовая</w:t>
                  </w:r>
                </w:p>
              </w:txbxContent>
            </v:textbox>
          </v:shape>
        </w:pict>
      </w:r>
      <w:r>
        <w:pict>
          <v:shape id="_x0000_s1308" type="#_x0000_t202" style="width:14.2pt;height:91.4pt;margin-top:68.67pt;margin-left:689.78pt;mso-position-horizontal-relative:page;position:absolute;z-index:251725824" filled="f" stroked="f">
            <v:textbox style="layout-flow:vertical;mso-layout-flow-alt:bottom-to-top" inset="0,0,0,0">
              <w:txbxContent>
                <w:p>
                  <w:pPr>
                    <w:spacing w:before="10"/>
                    <w:ind w:left="20" w:right="0" w:firstLine="0"/>
                    <w:jc w:val="left"/>
                    <w:rPr>
                      <w:sz w:val="22"/>
                    </w:rPr>
                  </w:pPr>
                  <w:r>
                    <w:rPr>
                      <w:sz w:val="22"/>
                    </w:rPr>
                    <w:t>Ива</w:t>
                  </w:r>
                  <w:r>
                    <w:rPr>
                      <w:spacing w:val="-6"/>
                      <w:sz w:val="22"/>
                    </w:rPr>
                    <w:t xml:space="preserve"> </w:t>
                  </w:r>
                  <w:r>
                    <w:rPr>
                      <w:spacing w:val="-2"/>
                      <w:sz w:val="22"/>
                    </w:rPr>
                    <w:t>кустарниковая</w:t>
                  </w:r>
                </w:p>
              </w:txbxContent>
            </v:textbox>
          </v:shape>
        </w:pict>
      </w:r>
      <w:r>
        <w:pict>
          <v:shape id="_x0000_s1309" type="#_x0000_t202" style="width:14.2pt;height:59.75pt;margin-top:100.34pt;margin-left:731.16pt;mso-position-horizontal-relative:page;position:absolute;z-index:251726848" filled="f" stroked="f">
            <v:textbox style="layout-flow:vertical;mso-layout-flow-alt:bottom-to-top" inset="0,0,0,0">
              <w:txbxContent>
                <w:p>
                  <w:pPr>
                    <w:spacing w:before="10"/>
                    <w:ind w:left="20" w:right="0" w:firstLine="0"/>
                    <w:jc w:val="left"/>
                    <w:rPr>
                      <w:sz w:val="22"/>
                    </w:rPr>
                  </w:pPr>
                  <w:r>
                    <w:rPr>
                      <w:spacing w:val="-2"/>
                      <w:sz w:val="22"/>
                    </w:rPr>
                    <w:t>Площадь,</w:t>
                  </w:r>
                  <w:r>
                    <w:rPr>
                      <w:spacing w:val="-1"/>
                      <w:sz w:val="22"/>
                    </w:rPr>
                    <w:t xml:space="preserve"> </w:t>
                  </w:r>
                  <w:r>
                    <w:rPr>
                      <w:spacing w:val="-5"/>
                      <w:sz w:val="22"/>
                    </w:rPr>
                    <w:t>га</w:t>
                  </w:r>
                </w:p>
              </w:txbxContent>
            </v:textbox>
          </v:shape>
        </w:pict>
      </w:r>
      <w:r>
        <w:pict>
          <v:shape id="_x0000_s1310" type="#_x0000_t202" style="width:14.2pt;height:49.75pt;margin-top:110.31pt;margin-left:768.92pt;mso-position-horizontal-relative:page;position:absolute;z-index:251727872" filled="f" stroked="f">
            <v:textbox style="layout-flow:vertical;mso-layout-flow-alt:bottom-to-top" inset="0,0,0,0">
              <w:txbxContent>
                <w:p>
                  <w:pPr>
                    <w:spacing w:before="10"/>
                    <w:ind w:left="20" w:right="0" w:firstLine="0"/>
                    <w:jc w:val="left"/>
                    <w:rPr>
                      <w:sz w:val="22"/>
                    </w:rPr>
                  </w:pPr>
                  <w:r>
                    <w:rPr>
                      <w:spacing w:val="-2"/>
                      <w:sz w:val="22"/>
                    </w:rPr>
                    <w:t>Проценты</w:t>
                  </w:r>
                </w:p>
              </w:txbxContent>
            </v:textbox>
          </v:shape>
        </w:pict>
      </w:r>
      <w:r>
        <w:rPr>
          <w:spacing w:val="-2"/>
          <w:sz w:val="24"/>
        </w:rPr>
        <w:t>Продолжение</w:t>
      </w:r>
      <w:r>
        <w:rPr>
          <w:spacing w:val="2"/>
          <w:sz w:val="24"/>
        </w:rPr>
        <w:t xml:space="preserve"> </w:t>
      </w:r>
      <w:r>
        <w:rPr>
          <w:spacing w:val="-2"/>
          <w:sz w:val="24"/>
        </w:rPr>
        <w:t>таблицы</w:t>
      </w:r>
      <w:r>
        <w:rPr>
          <w:spacing w:val="2"/>
          <w:sz w:val="24"/>
        </w:rPr>
        <w:t xml:space="preserve"> </w:t>
      </w:r>
      <w:r>
        <w:rPr>
          <w:spacing w:val="-10"/>
          <w:sz w:val="24"/>
        </w:rPr>
        <w:t>8</w:t>
      </w:r>
    </w:p>
    <w:p>
      <w:pPr>
        <w:spacing w:after="0"/>
        <w:jc w:val="right"/>
        <w:rPr>
          <w:sz w:val="24"/>
        </w:rPr>
        <w:sectPr>
          <w:pgSz w:w="16840" w:h="11910" w:orient="landscape"/>
          <w:pgMar w:top="900" w:right="920" w:bottom="1160" w:left="920" w:header="0" w:footer="974"/>
          <w:cols w:space="720"/>
        </w:sectPr>
      </w:pPr>
    </w:p>
    <w:p>
      <w:pPr>
        <w:pStyle w:val="Heading3"/>
        <w:numPr>
          <w:ilvl w:val="1"/>
          <w:numId w:val="124"/>
        </w:numPr>
        <w:tabs>
          <w:tab w:val="left" w:pos="1186"/>
        </w:tabs>
        <w:spacing w:before="60" w:after="0" w:line="240" w:lineRule="auto"/>
        <w:ind w:left="1185" w:right="0" w:hanging="500"/>
        <w:jc w:val="left"/>
      </w:pPr>
      <w:bookmarkStart w:id="16" w:name="_TOC_250043"/>
      <w:r>
        <w:t>Типичные</w:t>
      </w:r>
      <w:r>
        <w:rPr>
          <w:spacing w:val="-14"/>
        </w:rPr>
        <w:t xml:space="preserve"> </w:t>
      </w:r>
      <w:r>
        <w:t>и</w:t>
      </w:r>
      <w:r>
        <w:rPr>
          <w:spacing w:val="-14"/>
        </w:rPr>
        <w:t xml:space="preserve"> </w:t>
      </w:r>
      <w:r>
        <w:t>редкие</w:t>
      </w:r>
      <w:r>
        <w:rPr>
          <w:spacing w:val="-14"/>
        </w:rPr>
        <w:t xml:space="preserve"> </w:t>
      </w:r>
      <w:r>
        <w:t>биотопы</w:t>
      </w:r>
      <w:r>
        <w:rPr>
          <w:spacing w:val="-14"/>
        </w:rPr>
        <w:t xml:space="preserve"> </w:t>
      </w:r>
      <w:r>
        <w:t>и</w:t>
      </w:r>
      <w:r>
        <w:rPr>
          <w:spacing w:val="-14"/>
        </w:rPr>
        <w:t xml:space="preserve"> </w:t>
      </w:r>
      <w:r>
        <w:t>природные</w:t>
      </w:r>
      <w:r>
        <w:rPr>
          <w:spacing w:val="-14"/>
        </w:rPr>
        <w:t xml:space="preserve"> </w:t>
      </w:r>
      <w:bookmarkEnd w:id="16"/>
      <w:r>
        <w:rPr>
          <w:spacing w:val="-2"/>
        </w:rPr>
        <w:t>ландшафты</w:t>
      </w:r>
    </w:p>
    <w:p>
      <w:pPr>
        <w:pStyle w:val="BodyText"/>
        <w:tabs>
          <w:tab w:val="left" w:pos="3137"/>
          <w:tab w:val="left" w:pos="5019"/>
          <w:tab w:val="left" w:pos="8518"/>
        </w:tabs>
        <w:spacing w:before="113"/>
        <w:ind w:left="118" w:right="150" w:firstLine="567"/>
      </w:pPr>
      <w:r>
        <w:t>Основываясь на</w:t>
      </w:r>
      <w:r>
        <w:rPr>
          <w:spacing w:val="80"/>
        </w:rPr>
        <w:t xml:space="preserve"> </w:t>
      </w:r>
      <w:r>
        <w:t>«Правилах выделения и охраны типичных и редких биотопов, типичных и редких ландшафтов», утвержденных Министерством природных ресурсов и охраны окружающей среды Республики Беларусь от 22</w:t>
      </w:r>
      <w:r>
        <w:rPr>
          <w:spacing w:val="-6"/>
        </w:rPr>
        <w:t xml:space="preserve"> </w:t>
      </w:r>
      <w:r>
        <w:t>мая 2014</w:t>
      </w:r>
      <w:r>
        <w:rPr>
          <w:spacing w:val="-6"/>
        </w:rPr>
        <w:t xml:space="preserve"> </w:t>
      </w:r>
      <w:r>
        <w:t>г.</w:t>
      </w:r>
      <w:r>
        <w:rPr>
          <w:spacing w:val="-4"/>
        </w:rPr>
        <w:t xml:space="preserve"> </w:t>
      </w:r>
      <w:r>
        <w:t>№ 5-Т</w:t>
      </w:r>
      <w:r>
        <w:rPr>
          <w:spacing w:val="-6"/>
        </w:rPr>
        <w:t xml:space="preserve"> </w:t>
      </w:r>
      <w:r>
        <w:t>(ТКП 17.12-06-2014),</w:t>
      </w:r>
      <w:r>
        <w:rPr>
          <w:spacing w:val="-4"/>
        </w:rPr>
        <w:t xml:space="preserve"> </w:t>
      </w:r>
      <w:r>
        <w:t>а</w:t>
      </w:r>
      <w:r>
        <w:rPr>
          <w:spacing w:val="-6"/>
        </w:rPr>
        <w:t xml:space="preserve"> </w:t>
      </w:r>
      <w:r>
        <w:t>также</w:t>
      </w:r>
      <w:r>
        <w:rPr>
          <w:spacing w:val="-6"/>
        </w:rPr>
        <w:t xml:space="preserve"> </w:t>
      </w:r>
      <w:r>
        <w:t>на</w:t>
      </w:r>
      <w:r>
        <w:rPr>
          <w:spacing w:val="-6"/>
        </w:rPr>
        <w:t xml:space="preserve"> </w:t>
      </w:r>
      <w:r>
        <w:t>критериях EEC Habitats Directive (Council Directive,</w:t>
      </w:r>
      <w:r>
        <w:rPr>
          <w:spacing w:val="33"/>
        </w:rPr>
        <w:t xml:space="preserve"> </w:t>
      </w:r>
      <w:r>
        <w:t>1992; Interpretation Manual,</w:t>
      </w:r>
      <w:r>
        <w:rPr>
          <w:spacing w:val="33"/>
        </w:rPr>
        <w:t xml:space="preserve"> </w:t>
      </w:r>
      <w:r>
        <w:t>2007)</w:t>
      </w:r>
      <w:r>
        <w:rPr>
          <w:spacing w:val="-3"/>
        </w:rPr>
        <w:t xml:space="preserve"> </w:t>
      </w:r>
      <w:r>
        <w:t>на</w:t>
      </w:r>
      <w:r>
        <w:rPr>
          <w:spacing w:val="-2"/>
        </w:rPr>
        <w:t xml:space="preserve"> </w:t>
      </w:r>
      <w:r>
        <w:t>территории заповедника выделено</w:t>
        <w:tab/>
        <w:t>25 категорий</w:t>
        <w:tab/>
        <w:t>биотопов Международной</w:t>
        <w:tab/>
      </w:r>
      <w:r>
        <w:rPr>
          <w:spacing w:val="-10"/>
        </w:rPr>
        <w:t xml:space="preserve">и </w:t>
      </w:r>
      <w:r>
        <w:t>национальной значимости. К типичным биотопам относят: 2330, 3150, 3160,</w:t>
      </w:r>
    </w:p>
    <w:p>
      <w:pPr>
        <w:pStyle w:val="BodyText"/>
        <w:spacing w:line="318" w:lineRule="exact"/>
        <w:ind w:left="118"/>
      </w:pPr>
      <w:r>
        <w:t>3260, 3270,</w:t>
      </w:r>
      <w:r>
        <w:rPr>
          <w:spacing w:val="1"/>
        </w:rPr>
        <w:t xml:space="preserve"> </w:t>
      </w:r>
      <w:r>
        <w:t>6230, 6270,</w:t>
      </w:r>
      <w:r>
        <w:rPr>
          <w:spacing w:val="1"/>
        </w:rPr>
        <w:t xml:space="preserve"> </w:t>
      </w:r>
      <w:r>
        <w:t>6410,</w:t>
      </w:r>
      <w:r>
        <w:rPr>
          <w:spacing w:val="1"/>
        </w:rPr>
        <w:t xml:space="preserve"> </w:t>
      </w:r>
      <w:r>
        <w:t>6430, 6450,</w:t>
      </w:r>
      <w:r>
        <w:rPr>
          <w:spacing w:val="1"/>
        </w:rPr>
        <w:t xml:space="preserve"> </w:t>
      </w:r>
      <w:r>
        <w:t>6530,</w:t>
      </w:r>
      <w:r>
        <w:rPr>
          <w:spacing w:val="1"/>
        </w:rPr>
        <w:t xml:space="preserve"> </w:t>
      </w:r>
      <w:r>
        <w:t>7110, 7140,</w:t>
      </w:r>
      <w:r>
        <w:rPr>
          <w:spacing w:val="1"/>
        </w:rPr>
        <w:t xml:space="preserve"> </w:t>
      </w:r>
      <w:r>
        <w:t>7150Б,</w:t>
      </w:r>
      <w:r>
        <w:rPr>
          <w:spacing w:val="-4"/>
        </w:rPr>
        <w:t xml:space="preserve"> </w:t>
      </w:r>
      <w:r>
        <w:t>7160,</w:t>
      </w:r>
      <w:r>
        <w:rPr>
          <w:spacing w:val="69"/>
        </w:rPr>
        <w:t xml:space="preserve"> </w:t>
      </w:r>
      <w:r>
        <w:rPr>
          <w:spacing w:val="-4"/>
        </w:rPr>
        <w:t>9010,</w:t>
      </w:r>
    </w:p>
    <w:p>
      <w:pPr>
        <w:pStyle w:val="BodyText"/>
        <w:spacing w:before="2" w:line="321" w:lineRule="exact"/>
        <w:ind w:left="118"/>
      </w:pPr>
      <w:r>
        <w:t>9020,</w:t>
      </w:r>
      <w:r>
        <w:rPr>
          <w:spacing w:val="-7"/>
        </w:rPr>
        <w:t xml:space="preserve"> </w:t>
      </w:r>
      <w:r>
        <w:t>9050,</w:t>
      </w:r>
      <w:r>
        <w:rPr>
          <w:spacing w:val="-11"/>
        </w:rPr>
        <w:t xml:space="preserve"> </w:t>
      </w:r>
      <w:r>
        <w:t>9080,</w:t>
      </w:r>
      <w:r>
        <w:rPr>
          <w:spacing w:val="-10"/>
        </w:rPr>
        <w:t xml:space="preserve"> </w:t>
      </w:r>
      <w:r>
        <w:t>91ДО,</w:t>
      </w:r>
      <w:r>
        <w:rPr>
          <w:spacing w:val="-11"/>
        </w:rPr>
        <w:t xml:space="preserve"> </w:t>
      </w:r>
      <w:r>
        <w:t>91ЕО;</w:t>
      </w:r>
      <w:r>
        <w:rPr>
          <w:spacing w:val="-11"/>
        </w:rPr>
        <w:t xml:space="preserve"> </w:t>
      </w:r>
      <w:r>
        <w:t>к</w:t>
      </w:r>
      <w:r>
        <w:rPr>
          <w:spacing w:val="-10"/>
        </w:rPr>
        <w:t xml:space="preserve"> </w:t>
      </w:r>
      <w:r>
        <w:t>редким:</w:t>
      </w:r>
      <w:r>
        <w:rPr>
          <w:spacing w:val="-11"/>
        </w:rPr>
        <w:t xml:space="preserve"> </w:t>
      </w:r>
      <w:r>
        <w:t>7150А,</w:t>
      </w:r>
      <w:r>
        <w:rPr>
          <w:spacing w:val="-7"/>
        </w:rPr>
        <w:t xml:space="preserve"> </w:t>
      </w:r>
      <w:r>
        <w:t>7230,</w:t>
      </w:r>
      <w:r>
        <w:rPr>
          <w:spacing w:val="-7"/>
        </w:rPr>
        <w:t xml:space="preserve"> </w:t>
      </w:r>
      <w:r>
        <w:t>9060,</w:t>
      </w:r>
      <w:r>
        <w:rPr>
          <w:spacing w:val="-7"/>
        </w:rPr>
        <w:t xml:space="preserve"> </w:t>
      </w:r>
      <w:r>
        <w:t>91FO,</w:t>
      </w:r>
      <w:r>
        <w:rPr>
          <w:spacing w:val="-10"/>
        </w:rPr>
        <w:t xml:space="preserve"> </w:t>
      </w:r>
      <w:r>
        <w:rPr>
          <w:spacing w:val="-2"/>
        </w:rPr>
        <w:t>91ТО.</w:t>
      </w:r>
    </w:p>
    <w:p>
      <w:pPr>
        <w:pStyle w:val="BodyText"/>
        <w:ind w:left="118" w:right="150" w:firstLine="567"/>
      </w:pPr>
      <w:r>
        <w:t>Редкие</w:t>
      </w:r>
      <w:r>
        <w:rPr>
          <w:spacing w:val="-11"/>
        </w:rPr>
        <w:t xml:space="preserve"> </w:t>
      </w:r>
      <w:r>
        <w:t>биотопы</w:t>
      </w:r>
      <w:r>
        <w:rPr>
          <w:spacing w:val="-11"/>
        </w:rPr>
        <w:t xml:space="preserve"> </w:t>
      </w:r>
      <w:r>
        <w:t>естественных</w:t>
      </w:r>
      <w:r>
        <w:rPr>
          <w:spacing w:val="-11"/>
        </w:rPr>
        <w:t xml:space="preserve"> </w:t>
      </w:r>
      <w:r>
        <w:t>и</w:t>
      </w:r>
      <w:r>
        <w:rPr>
          <w:spacing w:val="-11"/>
        </w:rPr>
        <w:t xml:space="preserve"> </w:t>
      </w:r>
      <w:r>
        <w:t>полуестественных</w:t>
      </w:r>
      <w:r>
        <w:rPr>
          <w:spacing w:val="-11"/>
        </w:rPr>
        <w:t xml:space="preserve"> </w:t>
      </w:r>
      <w:r>
        <w:t>лугов</w:t>
      </w:r>
      <w:r>
        <w:rPr>
          <w:spacing w:val="-11"/>
        </w:rPr>
        <w:t xml:space="preserve"> </w:t>
      </w:r>
      <w:r>
        <w:t>представленые пойменными, суходольными лугами</w:t>
      </w:r>
      <w:r>
        <w:rPr>
          <w:spacing w:val="80"/>
        </w:rPr>
        <w:t xml:space="preserve"> </w:t>
      </w:r>
      <w:r>
        <w:t>составляют</w:t>
      </w:r>
      <w:r>
        <w:rPr>
          <w:spacing w:val="40"/>
        </w:rPr>
        <w:t xml:space="preserve"> </w:t>
      </w:r>
      <w:r>
        <w:t>53,5</w:t>
      </w:r>
      <w:r>
        <w:rPr>
          <w:spacing w:val="40"/>
        </w:rPr>
        <w:t xml:space="preserve"> </w:t>
      </w:r>
      <w:r>
        <w:t>% от общей площади лугов</w:t>
      </w:r>
      <w:r>
        <w:rPr>
          <w:spacing w:val="-6"/>
        </w:rPr>
        <w:t xml:space="preserve"> </w:t>
      </w:r>
      <w:r>
        <w:t>заповедника.</w:t>
      </w:r>
      <w:r>
        <w:rPr>
          <w:spacing w:val="-4"/>
        </w:rPr>
        <w:t xml:space="preserve"> </w:t>
      </w:r>
      <w:r>
        <w:t>К</w:t>
      </w:r>
      <w:r>
        <w:rPr>
          <w:spacing w:val="72"/>
        </w:rPr>
        <w:t xml:space="preserve"> </w:t>
      </w:r>
      <w:r>
        <w:t>редким</w:t>
      </w:r>
      <w:r>
        <w:rPr>
          <w:spacing w:val="-6"/>
        </w:rPr>
        <w:t xml:space="preserve"> </w:t>
      </w:r>
      <w:r>
        <w:t>и</w:t>
      </w:r>
      <w:r>
        <w:rPr>
          <w:spacing w:val="-6"/>
        </w:rPr>
        <w:t xml:space="preserve"> </w:t>
      </w:r>
      <w:r>
        <w:t>типичным</w:t>
      </w:r>
      <w:r>
        <w:rPr>
          <w:spacing w:val="-6"/>
        </w:rPr>
        <w:t xml:space="preserve"> </w:t>
      </w:r>
      <w:r>
        <w:t>лесным</w:t>
      </w:r>
      <w:r>
        <w:rPr>
          <w:spacing w:val="-6"/>
        </w:rPr>
        <w:t xml:space="preserve"> </w:t>
      </w:r>
      <w:r>
        <w:t>биотопам</w:t>
      </w:r>
      <w:r>
        <w:rPr>
          <w:spacing w:val="-6"/>
        </w:rPr>
        <w:t xml:space="preserve"> </w:t>
      </w:r>
      <w:r>
        <w:t>международной и республиканской значимости относится</w:t>
      </w:r>
      <w:r>
        <w:rPr>
          <w:spacing w:val="80"/>
        </w:rPr>
        <w:t xml:space="preserve"> </w:t>
      </w:r>
      <w:r>
        <w:t>40,3% площади, от всех лесов заповедника включая болотные,</w:t>
      </w:r>
      <w:r>
        <w:rPr>
          <w:spacing w:val="40"/>
        </w:rPr>
        <w:t xml:space="preserve"> </w:t>
      </w:r>
      <w:r>
        <w:t>и 20,8% от площади безлесных болот.</w:t>
      </w:r>
    </w:p>
    <w:p>
      <w:pPr>
        <w:pStyle w:val="BodyText"/>
        <w:tabs>
          <w:tab w:val="left" w:pos="1943"/>
        </w:tabs>
        <w:ind w:left="118" w:right="265" w:firstLine="567"/>
      </w:pPr>
      <w:r>
        <w:t>Согласно</w:t>
      </w:r>
      <w:r>
        <w:rPr>
          <w:spacing w:val="35"/>
        </w:rPr>
        <w:t xml:space="preserve"> </w:t>
      </w:r>
      <w:r>
        <w:t>12 критериям</w:t>
      </w:r>
      <w:r>
        <w:rPr>
          <w:spacing w:val="-2"/>
        </w:rPr>
        <w:t xml:space="preserve"> </w:t>
      </w:r>
      <w:r>
        <w:t>выделения</w:t>
      </w:r>
      <w:r>
        <w:rPr>
          <w:spacing w:val="-2"/>
        </w:rPr>
        <w:t xml:space="preserve"> </w:t>
      </w:r>
      <w:r>
        <w:t>особо</w:t>
      </w:r>
      <w:r>
        <w:rPr>
          <w:spacing w:val="-2"/>
        </w:rPr>
        <w:t xml:space="preserve"> </w:t>
      </w:r>
      <w:r>
        <w:t>ценных</w:t>
      </w:r>
      <w:r>
        <w:rPr>
          <w:spacing w:val="35"/>
        </w:rPr>
        <w:t xml:space="preserve"> </w:t>
      </w:r>
      <w:r>
        <w:t>(критически</w:t>
      </w:r>
      <w:r>
        <w:rPr>
          <w:spacing w:val="-2"/>
        </w:rPr>
        <w:t xml:space="preserve"> </w:t>
      </w:r>
      <w:r>
        <w:t>важных) лесов,</w:t>
      </w:r>
      <w:r>
        <w:rPr>
          <w:spacing w:val="-1"/>
        </w:rPr>
        <w:t xml:space="preserve"> </w:t>
      </w:r>
      <w:r>
        <w:t>практически</w:t>
      </w:r>
      <w:r>
        <w:rPr>
          <w:spacing w:val="-3"/>
        </w:rPr>
        <w:t xml:space="preserve"> </w:t>
      </w:r>
      <w:r>
        <w:t>все</w:t>
      </w:r>
      <w:r>
        <w:rPr>
          <w:spacing w:val="-3"/>
        </w:rPr>
        <w:t xml:space="preserve"> </w:t>
      </w:r>
      <w:r>
        <w:t>леса</w:t>
      </w:r>
      <w:r>
        <w:rPr>
          <w:spacing w:val="-3"/>
        </w:rPr>
        <w:t xml:space="preserve"> </w:t>
      </w:r>
      <w:r>
        <w:t>заповедника</w:t>
      </w:r>
      <w:r>
        <w:rPr>
          <w:spacing w:val="-3"/>
        </w:rPr>
        <w:t xml:space="preserve"> </w:t>
      </w:r>
      <w:r>
        <w:t>можно</w:t>
      </w:r>
      <w:r>
        <w:rPr>
          <w:spacing w:val="-3"/>
        </w:rPr>
        <w:t xml:space="preserve"> </w:t>
      </w:r>
      <w:r>
        <w:t>отнести</w:t>
      </w:r>
      <w:r>
        <w:rPr>
          <w:spacing w:val="-3"/>
        </w:rPr>
        <w:t xml:space="preserve"> </w:t>
      </w:r>
      <w:r>
        <w:t>к</w:t>
      </w:r>
      <w:r>
        <w:rPr>
          <w:spacing w:val="-3"/>
        </w:rPr>
        <w:t xml:space="preserve"> </w:t>
      </w:r>
      <w:r>
        <w:t>категории</w:t>
      </w:r>
      <w:r>
        <w:rPr>
          <w:spacing w:val="30"/>
        </w:rPr>
        <w:t xml:space="preserve"> </w:t>
      </w:r>
      <w:r>
        <w:t>«особо ценных». Это</w:t>
        <w:tab/>
        <w:t>наличие абсолютно-заповедной зоны с мало нарушенными лесными участками; крупные не фрагментированные участки леса; разновозрастные со сложной структурой леса; редкие и ценные типы лесов (сосняки лишайниковые, сфагновые, осоково-сфагновые, ельники приручейно-травяные, осоково-сфагновые, пойменные дубравы и ясенники, кленовники, липняки, пушистоберезовые осоково-сфагновые, пушицево- сфагновые</w:t>
      </w:r>
      <w:r>
        <w:rPr>
          <w:spacing w:val="-7"/>
        </w:rPr>
        <w:t xml:space="preserve"> </w:t>
      </w:r>
      <w:r>
        <w:t>леса);</w:t>
      </w:r>
      <w:r>
        <w:rPr>
          <w:spacing w:val="-8"/>
        </w:rPr>
        <w:t xml:space="preserve"> </w:t>
      </w:r>
      <w:r>
        <w:t>участки</w:t>
      </w:r>
      <w:r>
        <w:rPr>
          <w:spacing w:val="-7"/>
        </w:rPr>
        <w:t xml:space="preserve"> </w:t>
      </w:r>
      <w:r>
        <w:t>с</w:t>
      </w:r>
      <w:r>
        <w:rPr>
          <w:spacing w:val="-7"/>
        </w:rPr>
        <w:t xml:space="preserve"> </w:t>
      </w:r>
      <w:r>
        <w:t>последствиями</w:t>
      </w:r>
      <w:r>
        <w:rPr>
          <w:spacing w:val="-7"/>
        </w:rPr>
        <w:t xml:space="preserve"> </w:t>
      </w:r>
      <w:r>
        <w:t>ветровала,</w:t>
      </w:r>
      <w:r>
        <w:rPr>
          <w:spacing w:val="-5"/>
        </w:rPr>
        <w:t xml:space="preserve"> </w:t>
      </w:r>
      <w:r>
        <w:t>с</w:t>
      </w:r>
      <w:r>
        <w:rPr>
          <w:spacing w:val="-7"/>
        </w:rPr>
        <w:t xml:space="preserve"> </w:t>
      </w:r>
      <w:r>
        <w:t>популяциями</w:t>
      </w:r>
      <w:r>
        <w:rPr>
          <w:spacing w:val="-7"/>
        </w:rPr>
        <w:t xml:space="preserve"> </w:t>
      </w:r>
      <w:r>
        <w:t>редких лесных видов</w:t>
      </w:r>
      <w:r>
        <w:rPr>
          <w:spacing w:val="40"/>
        </w:rPr>
        <w:t xml:space="preserve"> </w:t>
      </w:r>
      <w:r>
        <w:t>– представителей флоры и фауны и т.д. К категориям редких биоценозов можно отнести все заповедные болота (Приложение 6).</w:t>
      </w:r>
    </w:p>
    <w:p>
      <w:pPr>
        <w:pStyle w:val="BodyText"/>
        <w:spacing w:before="9"/>
        <w:rPr>
          <w:sz w:val="27"/>
        </w:rPr>
      </w:pPr>
    </w:p>
    <w:p>
      <w:pPr>
        <w:pStyle w:val="BodyText"/>
        <w:tabs>
          <w:tab w:val="left" w:pos="1179"/>
          <w:tab w:val="left" w:pos="2658"/>
          <w:tab w:val="left" w:pos="4351"/>
        </w:tabs>
        <w:ind w:left="118" w:right="166" w:firstLine="567"/>
      </w:pPr>
      <w:r>
        <w:rPr>
          <w:i/>
        </w:rPr>
        <w:t xml:space="preserve">Биотопы прибрежных и континентальных дюн </w:t>
      </w:r>
      <w:r>
        <w:t xml:space="preserve">категории </w:t>
      </w:r>
      <w:r>
        <w:rPr>
          <w:b/>
        </w:rPr>
        <w:t xml:space="preserve">2330 </w:t>
      </w:r>
      <w:r>
        <w:t>– континентальные дюны с булавоносцевыми и полевицевыми лугами</w:t>
      </w:r>
      <w:r>
        <w:rPr>
          <w:spacing w:val="80"/>
        </w:rPr>
        <w:t xml:space="preserve"> </w:t>
      </w:r>
      <w:r>
        <w:t>(в Беларуси - травяные и травяно-лишайниковые сообщества на дюнах и нестабильных</w:t>
      </w:r>
      <w:r>
        <w:rPr>
          <w:spacing w:val="-9"/>
        </w:rPr>
        <w:t xml:space="preserve"> </w:t>
      </w:r>
      <w:r>
        <w:t>песках)</w:t>
      </w:r>
      <w:r>
        <w:rPr>
          <w:spacing w:val="-10"/>
        </w:rPr>
        <w:t xml:space="preserve"> </w:t>
      </w:r>
      <w:r>
        <w:t>на</w:t>
      </w:r>
      <w:r>
        <w:rPr>
          <w:spacing w:val="-9"/>
        </w:rPr>
        <w:t xml:space="preserve"> </w:t>
      </w:r>
      <w:r>
        <w:t>территории</w:t>
      </w:r>
      <w:r>
        <w:rPr>
          <w:spacing w:val="-9"/>
        </w:rPr>
        <w:t xml:space="preserve"> </w:t>
      </w:r>
      <w:r>
        <w:t>заповедника</w:t>
      </w:r>
      <w:r>
        <w:rPr>
          <w:spacing w:val="-9"/>
        </w:rPr>
        <w:t xml:space="preserve"> </w:t>
      </w:r>
      <w:r>
        <w:t>формируются</w:t>
      </w:r>
      <w:r>
        <w:rPr>
          <w:spacing w:val="-9"/>
        </w:rPr>
        <w:t xml:space="preserve"> </w:t>
      </w:r>
      <w:r>
        <w:t>на</w:t>
      </w:r>
      <w:r>
        <w:rPr>
          <w:spacing w:val="-9"/>
        </w:rPr>
        <w:t xml:space="preserve"> </w:t>
      </w:r>
      <w:r>
        <w:t>вершинах довольно высоких дюн</w:t>
      </w:r>
      <w:r>
        <w:rPr>
          <w:spacing w:val="40"/>
        </w:rPr>
        <w:t xml:space="preserve"> </w:t>
      </w:r>
      <w:r>
        <w:t xml:space="preserve">– останцев слабогривистой низкой правобережной </w:t>
      </w:r>
      <w:r>
        <w:rPr>
          <w:spacing w:val="-2"/>
        </w:rPr>
        <w:t>поймы</w:t>
      </w:r>
      <w:r>
        <w:tab/>
      </w:r>
      <w:r>
        <w:rPr>
          <w:spacing w:val="-2"/>
        </w:rPr>
        <w:t>Березины:</w:t>
      </w:r>
      <w:r>
        <w:tab/>
        <w:t>почва дерновая неразвитая, глубокорыхлопесчаная; мощность гумусового горизонта</w:t>
        <w:tab/>
        <w:t>3–7 см; кислая, слабонасыщена основаниями.</w:t>
      </w:r>
      <w:r>
        <w:rPr>
          <w:spacing w:val="-4"/>
        </w:rPr>
        <w:t xml:space="preserve"> </w:t>
      </w:r>
      <w:r>
        <w:t>Такие</w:t>
      </w:r>
      <w:r>
        <w:rPr>
          <w:spacing w:val="-6"/>
        </w:rPr>
        <w:t xml:space="preserve"> </w:t>
      </w:r>
      <w:r>
        <w:t>сообщества</w:t>
      </w:r>
      <w:r>
        <w:rPr>
          <w:spacing w:val="-6"/>
        </w:rPr>
        <w:t xml:space="preserve"> </w:t>
      </w:r>
      <w:r>
        <w:t>встречаются</w:t>
      </w:r>
      <w:r>
        <w:rPr>
          <w:spacing w:val="-6"/>
        </w:rPr>
        <w:t xml:space="preserve"> </w:t>
      </w:r>
      <w:r>
        <w:t>фрагментарно</w:t>
      </w:r>
      <w:r>
        <w:rPr>
          <w:spacing w:val="-6"/>
        </w:rPr>
        <w:t xml:space="preserve"> </w:t>
      </w:r>
      <w:r>
        <w:t>в</w:t>
      </w:r>
      <w:r>
        <w:rPr>
          <w:spacing w:val="-6"/>
        </w:rPr>
        <w:t xml:space="preserve"> </w:t>
      </w:r>
      <w:r>
        <w:t>северной</w:t>
      </w:r>
      <w:r>
        <w:rPr>
          <w:spacing w:val="-6"/>
        </w:rPr>
        <w:t xml:space="preserve"> </w:t>
      </w:r>
      <w:r>
        <w:t>части поймы</w:t>
      </w:r>
      <w:r>
        <w:rPr>
          <w:spacing w:val="-3"/>
        </w:rPr>
        <w:t xml:space="preserve"> </w:t>
      </w:r>
      <w:r>
        <w:t>р.</w:t>
      </w:r>
      <w:r>
        <w:rPr>
          <w:spacing w:val="-1"/>
        </w:rPr>
        <w:t xml:space="preserve"> </w:t>
      </w:r>
      <w:r>
        <w:t>Березины</w:t>
      </w:r>
      <w:r>
        <w:rPr>
          <w:spacing w:val="-3"/>
        </w:rPr>
        <w:t xml:space="preserve"> </w:t>
      </w:r>
      <w:r>
        <w:t>очень</w:t>
      </w:r>
      <w:r>
        <w:rPr>
          <w:spacing w:val="-3"/>
        </w:rPr>
        <w:t xml:space="preserve"> </w:t>
      </w:r>
      <w:r>
        <w:t>редко,</w:t>
      </w:r>
      <w:r>
        <w:rPr>
          <w:spacing w:val="-1"/>
        </w:rPr>
        <w:t xml:space="preserve"> </w:t>
      </w:r>
      <w:r>
        <w:t>представлены</w:t>
      </w:r>
      <w:r>
        <w:rPr>
          <w:spacing w:val="-3"/>
        </w:rPr>
        <w:t xml:space="preserve"> </w:t>
      </w:r>
      <w:r>
        <w:t>ассоциацией</w:t>
      </w:r>
      <w:r>
        <w:rPr>
          <w:spacing w:val="-3"/>
        </w:rPr>
        <w:t xml:space="preserve"> </w:t>
      </w:r>
      <w:r>
        <w:t>булавоносцевой, наземновейниковой, тонкополевицевой и занимают площадь 8,9 га.</w:t>
      </w:r>
    </w:p>
    <w:p>
      <w:pPr>
        <w:pStyle w:val="BodyText"/>
        <w:spacing w:before="6"/>
        <w:rPr>
          <w:sz w:val="27"/>
        </w:rPr>
      </w:pPr>
    </w:p>
    <w:p>
      <w:pPr>
        <w:pStyle w:val="BodyText"/>
        <w:spacing w:before="1"/>
        <w:ind w:left="118" w:right="309" w:firstLine="567"/>
      </w:pPr>
      <w:r>
        <w:rPr>
          <w:i/>
        </w:rPr>
        <w:t>Биотопы</w:t>
      </w:r>
      <w:r>
        <w:rPr>
          <w:i/>
          <w:spacing w:val="-5"/>
        </w:rPr>
        <w:t xml:space="preserve"> </w:t>
      </w:r>
      <w:r>
        <w:rPr>
          <w:i/>
        </w:rPr>
        <w:t>пресноводных</w:t>
      </w:r>
      <w:r>
        <w:rPr>
          <w:i/>
          <w:spacing w:val="-5"/>
        </w:rPr>
        <w:t xml:space="preserve"> </w:t>
      </w:r>
      <w:r>
        <w:rPr>
          <w:i/>
        </w:rPr>
        <w:t>водоемов</w:t>
      </w:r>
      <w:r>
        <w:rPr>
          <w:i/>
          <w:spacing w:val="40"/>
        </w:rPr>
        <w:t xml:space="preserve"> </w:t>
      </w:r>
      <w:r>
        <w:rPr>
          <w:i/>
        </w:rPr>
        <w:t>и</w:t>
      </w:r>
      <w:r>
        <w:rPr>
          <w:i/>
          <w:spacing w:val="-5"/>
        </w:rPr>
        <w:t xml:space="preserve"> </w:t>
      </w:r>
      <w:r>
        <w:rPr>
          <w:i/>
        </w:rPr>
        <w:t>водотоков</w:t>
      </w:r>
      <w:r>
        <w:rPr>
          <w:i/>
          <w:spacing w:val="-5"/>
        </w:rPr>
        <w:t xml:space="preserve"> </w:t>
      </w:r>
      <w:r>
        <w:t>категорий</w:t>
      </w:r>
      <w:r>
        <w:rPr>
          <w:spacing w:val="40"/>
        </w:rPr>
        <w:t xml:space="preserve"> </w:t>
      </w:r>
      <w:r>
        <w:t>3150,</w:t>
      </w:r>
      <w:r>
        <w:rPr>
          <w:spacing w:val="40"/>
        </w:rPr>
        <w:t xml:space="preserve"> </w:t>
      </w:r>
      <w:r>
        <w:t>3160, 3260,</w:t>
      </w:r>
      <w:r>
        <w:rPr>
          <w:spacing w:val="40"/>
        </w:rPr>
        <w:t xml:space="preserve"> </w:t>
      </w:r>
      <w:r>
        <w:t>3270 на территории заповедника широко представлены</w:t>
      </w:r>
      <w:r>
        <w:rPr>
          <w:spacing w:val="40"/>
        </w:rPr>
        <w:t xml:space="preserve"> </w:t>
      </w:r>
      <w:r>
        <w:t>7 крупными озерами общей площадью 1645 га, участками речных отмелей на реке Березина и средним участком р. Сергуч до канала, старым руслом до впадения в Березину [31].</w:t>
      </w:r>
    </w:p>
    <w:p>
      <w:pPr>
        <w:spacing w:after="0"/>
        <w:sectPr>
          <w:footerReference w:type="default" r:id="rId13"/>
          <w:pgSz w:w="11910" w:h="16840"/>
          <w:pgMar w:top="1060" w:right="760" w:bottom="1100" w:left="1580" w:header="0" w:footer="909"/>
          <w:cols w:space="720"/>
        </w:sectPr>
      </w:pPr>
    </w:p>
    <w:p>
      <w:pPr>
        <w:pStyle w:val="BodyText"/>
        <w:tabs>
          <w:tab w:val="left" w:pos="3390"/>
        </w:tabs>
        <w:spacing w:before="72"/>
        <w:ind w:left="118" w:right="309" w:firstLine="567"/>
      </w:pPr>
      <w:r>
        <w:rPr>
          <w:b/>
        </w:rPr>
        <w:t xml:space="preserve">3150 </w:t>
      </w:r>
      <w:r>
        <w:t>– естественные</w:t>
        <w:tab/>
        <w:t xml:space="preserve">эвтрофные озера с растительностью союзов </w:t>
      </w:r>
      <w:r>
        <w:rPr>
          <w:i/>
        </w:rPr>
        <w:t>Magnopotamion</w:t>
      </w:r>
      <w:r>
        <w:rPr>
          <w:i/>
          <w:spacing w:val="-6"/>
        </w:rPr>
        <w:t xml:space="preserve"> </w:t>
      </w:r>
      <w:r>
        <w:t>или</w:t>
      </w:r>
      <w:r>
        <w:rPr>
          <w:spacing w:val="-6"/>
        </w:rPr>
        <w:t xml:space="preserve"> </w:t>
      </w:r>
      <w:r>
        <w:rPr>
          <w:i/>
        </w:rPr>
        <w:t>Hydrocharition</w:t>
      </w:r>
      <w:r>
        <w:rPr>
          <w:i/>
          <w:spacing w:val="-5"/>
        </w:rPr>
        <w:t xml:space="preserve"> </w:t>
      </w:r>
      <w:r>
        <w:t>(в</w:t>
      </w:r>
      <w:r>
        <w:rPr>
          <w:spacing w:val="-6"/>
        </w:rPr>
        <w:t xml:space="preserve"> </w:t>
      </w:r>
      <w:r>
        <w:t>Беларуси</w:t>
      </w:r>
      <w:r>
        <w:rPr>
          <w:spacing w:val="22"/>
        </w:rPr>
        <w:t xml:space="preserve"> </w:t>
      </w:r>
      <w:r>
        <w:t>–</w:t>
      </w:r>
      <w:r>
        <w:rPr>
          <w:spacing w:val="-6"/>
        </w:rPr>
        <w:t xml:space="preserve"> </w:t>
      </w:r>
      <w:r>
        <w:t>естественные</w:t>
      </w:r>
      <w:r>
        <w:rPr>
          <w:spacing w:val="-6"/>
        </w:rPr>
        <w:t xml:space="preserve"> </w:t>
      </w:r>
      <w:r>
        <w:t>эвтрофные</w:t>
      </w:r>
      <w:r>
        <w:rPr>
          <w:spacing w:val="-6"/>
        </w:rPr>
        <w:t xml:space="preserve"> </w:t>
      </w:r>
      <w:r>
        <w:t xml:space="preserve">и мезотрофные озера с погруженной и/или плавающей растительностью союзов </w:t>
      </w:r>
      <w:r>
        <w:rPr>
          <w:i/>
        </w:rPr>
        <w:t xml:space="preserve">Magnopotamion </w:t>
      </w:r>
      <w:r>
        <w:t xml:space="preserve">и/или </w:t>
      </w:r>
      <w:r>
        <w:rPr>
          <w:i/>
        </w:rPr>
        <w:t xml:space="preserve">Hydrocharition </w:t>
      </w:r>
      <w:r>
        <w:t>(крупнордестовыми и водокрасовыми</w:t>
      </w:r>
      <w:r>
        <w:rPr>
          <w:spacing w:val="-8"/>
        </w:rPr>
        <w:t xml:space="preserve"> </w:t>
      </w:r>
      <w:r>
        <w:t>ассоциациями).</w:t>
      </w:r>
      <w:r>
        <w:rPr>
          <w:spacing w:val="-6"/>
        </w:rPr>
        <w:t xml:space="preserve"> </w:t>
      </w:r>
      <w:r>
        <w:t>К</w:t>
      </w:r>
      <w:r>
        <w:rPr>
          <w:spacing w:val="-8"/>
        </w:rPr>
        <w:t xml:space="preserve"> </w:t>
      </w:r>
      <w:r>
        <w:t>данной</w:t>
      </w:r>
      <w:r>
        <w:rPr>
          <w:spacing w:val="-8"/>
        </w:rPr>
        <w:t xml:space="preserve"> </w:t>
      </w:r>
      <w:r>
        <w:t>категории</w:t>
      </w:r>
      <w:r>
        <w:rPr>
          <w:spacing w:val="-8"/>
        </w:rPr>
        <w:t xml:space="preserve"> </w:t>
      </w:r>
      <w:r>
        <w:t>биотопов</w:t>
      </w:r>
      <w:r>
        <w:rPr>
          <w:spacing w:val="-8"/>
        </w:rPr>
        <w:t xml:space="preserve"> </w:t>
      </w:r>
      <w:r>
        <w:t>относятся</w:t>
      </w:r>
      <w:r>
        <w:rPr>
          <w:spacing w:val="-8"/>
        </w:rPr>
        <w:t xml:space="preserve"> </w:t>
      </w:r>
      <w:r>
        <w:t>две группы водоемов:</w:t>
      </w:r>
    </w:p>
    <w:p>
      <w:pPr>
        <w:pStyle w:val="BodyText"/>
        <w:tabs>
          <w:tab w:val="left" w:pos="5948"/>
          <w:tab w:val="left" w:pos="7200"/>
        </w:tabs>
        <w:ind w:left="118" w:right="207" w:firstLine="567"/>
      </w:pPr>
      <w:r>
        <w:t>1 группа – озера небольшой глубины (в среднем 2 м), с прозрачной (до дна) чистой водой со слабокислой, нейтральной или щелочной активной реакцией</w:t>
      </w:r>
      <w:r>
        <w:rPr>
          <w:spacing w:val="40"/>
        </w:rPr>
        <w:t xml:space="preserve"> </w:t>
      </w:r>
      <w:r>
        <w:t>(рН</w:t>
      </w:r>
      <w:r>
        <w:rPr>
          <w:spacing w:val="40"/>
        </w:rPr>
        <w:t xml:space="preserve"> </w:t>
      </w:r>
      <w:r>
        <w:t>6-9). Уровень трофности</w:t>
      </w:r>
      <w:r>
        <w:rPr>
          <w:spacing w:val="40"/>
        </w:rPr>
        <w:t xml:space="preserve"> </w:t>
      </w:r>
      <w:r>
        <w:t>– мезотрофный и среднеэвтрофный. Озера слабо- и среднепроточные. На территории заповедника к такой категории относится крупнейшее озеро Палик.</w:t>
        <w:tab/>
        <w:t>2 группа</w:t>
        <w:tab/>
        <w:t>– озера со слабопрозрачной</w:t>
      </w:r>
      <w:r>
        <w:rPr>
          <w:spacing w:val="-7"/>
        </w:rPr>
        <w:t xml:space="preserve"> </w:t>
      </w:r>
      <w:r>
        <w:t>водой</w:t>
      </w:r>
      <w:r>
        <w:rPr>
          <w:spacing w:val="-7"/>
        </w:rPr>
        <w:t xml:space="preserve"> </w:t>
      </w:r>
      <w:r>
        <w:t>с</w:t>
      </w:r>
      <w:r>
        <w:rPr>
          <w:spacing w:val="-7"/>
        </w:rPr>
        <w:t xml:space="preserve"> </w:t>
      </w:r>
      <w:r>
        <w:t>нейтральной</w:t>
      </w:r>
      <w:r>
        <w:rPr>
          <w:spacing w:val="-7"/>
        </w:rPr>
        <w:t xml:space="preserve"> </w:t>
      </w:r>
      <w:r>
        <w:t>или</w:t>
      </w:r>
      <w:r>
        <w:rPr>
          <w:spacing w:val="-7"/>
        </w:rPr>
        <w:t xml:space="preserve"> </w:t>
      </w:r>
      <w:r>
        <w:t>щелочной</w:t>
      </w:r>
      <w:r>
        <w:rPr>
          <w:spacing w:val="-7"/>
        </w:rPr>
        <w:t xml:space="preserve"> </w:t>
      </w:r>
      <w:r>
        <w:t>активной</w:t>
      </w:r>
      <w:r>
        <w:rPr>
          <w:spacing w:val="-7"/>
        </w:rPr>
        <w:t xml:space="preserve"> </w:t>
      </w:r>
      <w:r>
        <w:t>реакцией (рН 7-9). Уровень трофности – средне- и высокоэвтрофный. Глубина озер от5 до 15 м. К этой категории относится группа высокоэвтрофных заповедных озер входящих</w:t>
      </w:r>
      <w:r>
        <w:rPr>
          <w:spacing w:val="-1"/>
        </w:rPr>
        <w:t xml:space="preserve"> </w:t>
      </w:r>
      <w:r>
        <w:t>в</w:t>
      </w:r>
      <w:r>
        <w:rPr>
          <w:spacing w:val="-1"/>
        </w:rPr>
        <w:t xml:space="preserve"> </w:t>
      </w:r>
      <w:r>
        <w:t>гидрологическую</w:t>
      </w:r>
      <w:r>
        <w:rPr>
          <w:spacing w:val="-1"/>
        </w:rPr>
        <w:t xml:space="preserve"> </w:t>
      </w:r>
      <w:r>
        <w:t>сеть</w:t>
      </w:r>
      <w:r>
        <w:rPr>
          <w:spacing w:val="-1"/>
        </w:rPr>
        <w:t xml:space="preserve"> </w:t>
      </w:r>
      <w:r>
        <w:t>Березинской</w:t>
      </w:r>
      <w:r>
        <w:rPr>
          <w:spacing w:val="-1"/>
        </w:rPr>
        <w:t xml:space="preserve"> </w:t>
      </w:r>
      <w:r>
        <w:t>водной</w:t>
      </w:r>
      <w:r>
        <w:rPr>
          <w:spacing w:val="-1"/>
        </w:rPr>
        <w:t xml:space="preserve"> </w:t>
      </w:r>
      <w:r>
        <w:t>системы</w:t>
      </w:r>
      <w:r>
        <w:rPr>
          <w:spacing w:val="29"/>
        </w:rPr>
        <w:t xml:space="preserve"> </w:t>
      </w:r>
      <w:r>
        <w:t>–</w:t>
      </w:r>
      <w:r>
        <w:rPr>
          <w:spacing w:val="-1"/>
        </w:rPr>
        <w:t xml:space="preserve"> </w:t>
      </w:r>
      <w:r>
        <w:t>Ольшица, Плавно и Манец.</w:t>
      </w:r>
    </w:p>
    <w:p>
      <w:pPr>
        <w:pStyle w:val="BodyText"/>
        <w:tabs>
          <w:tab w:val="left" w:pos="2673"/>
          <w:tab w:val="left" w:pos="3597"/>
        </w:tabs>
        <w:spacing w:before="116"/>
        <w:ind w:left="118" w:right="177" w:firstLine="637"/>
      </w:pPr>
      <w:r>
        <w:rPr>
          <w:b/>
        </w:rPr>
        <w:t xml:space="preserve">3160 </w:t>
      </w:r>
      <w:r>
        <w:t>– естественные дистрофные водоемы</w:t>
      </w:r>
      <w:r>
        <w:rPr>
          <w:spacing w:val="40"/>
        </w:rPr>
        <w:t xml:space="preserve"> </w:t>
      </w:r>
      <w:r>
        <w:t>(в Беларуси</w:t>
      </w:r>
      <w:r>
        <w:rPr>
          <w:spacing w:val="40"/>
        </w:rPr>
        <w:t xml:space="preserve"> </w:t>
      </w:r>
      <w:r>
        <w:t>– естественные дистрофные озера).</w:t>
        <w:tab/>
      </w:r>
      <w:r>
        <w:rPr>
          <w:spacing w:val="-4"/>
        </w:rPr>
        <w:t>Озера</w:t>
      </w:r>
      <w:r>
        <w:tab/>
        <w:t>с прозрачной, кислой водой</w:t>
      </w:r>
      <w:r>
        <w:rPr>
          <w:spacing w:val="40"/>
        </w:rPr>
        <w:t xml:space="preserve"> </w:t>
      </w:r>
      <w:r>
        <w:t>(рН ниже</w:t>
      </w:r>
      <w:r>
        <w:rPr>
          <w:spacing w:val="40"/>
        </w:rPr>
        <w:t xml:space="preserve"> </w:t>
      </w:r>
      <w:r>
        <w:t>6,6), расположенные среди верховых и переходных болот. Вода имеет обычно коричневый цвет из-за большого количества растворенных органических веществ,</w:t>
      </w:r>
      <w:r>
        <w:rPr>
          <w:spacing w:val="-5"/>
        </w:rPr>
        <w:t xml:space="preserve"> </w:t>
      </w:r>
      <w:r>
        <w:t>поступающих</w:t>
      </w:r>
      <w:r>
        <w:rPr>
          <w:spacing w:val="-7"/>
        </w:rPr>
        <w:t xml:space="preserve"> </w:t>
      </w:r>
      <w:r>
        <w:t>из</w:t>
      </w:r>
      <w:r>
        <w:rPr>
          <w:spacing w:val="-7"/>
        </w:rPr>
        <w:t xml:space="preserve"> </w:t>
      </w:r>
      <w:r>
        <w:t>торфа.</w:t>
      </w:r>
      <w:r>
        <w:rPr>
          <w:spacing w:val="-5"/>
        </w:rPr>
        <w:t xml:space="preserve"> </w:t>
      </w:r>
      <w:r>
        <w:t>К</w:t>
      </w:r>
      <w:r>
        <w:rPr>
          <w:spacing w:val="-7"/>
        </w:rPr>
        <w:t xml:space="preserve"> </w:t>
      </w:r>
      <w:r>
        <w:t>этой</w:t>
      </w:r>
      <w:r>
        <w:rPr>
          <w:spacing w:val="-7"/>
        </w:rPr>
        <w:t xml:space="preserve"> </w:t>
      </w:r>
      <w:r>
        <w:t>группе</w:t>
      </w:r>
      <w:r>
        <w:rPr>
          <w:spacing w:val="-7"/>
        </w:rPr>
        <w:t xml:space="preserve"> </w:t>
      </w:r>
      <w:r>
        <w:t>озер</w:t>
      </w:r>
      <w:r>
        <w:rPr>
          <w:spacing w:val="-7"/>
        </w:rPr>
        <w:t xml:space="preserve"> </w:t>
      </w:r>
      <w:r>
        <w:t>в</w:t>
      </w:r>
      <w:r>
        <w:rPr>
          <w:spacing w:val="-7"/>
        </w:rPr>
        <w:t xml:space="preserve"> </w:t>
      </w:r>
      <w:r>
        <w:t>заповеднике</w:t>
      </w:r>
      <w:r>
        <w:rPr>
          <w:spacing w:val="-7"/>
        </w:rPr>
        <w:t xml:space="preserve"> </w:t>
      </w:r>
      <w:r>
        <w:t>относятся два озера Московица и Пострежское.</w:t>
      </w:r>
    </w:p>
    <w:p>
      <w:pPr>
        <w:spacing w:before="119" w:line="240" w:lineRule="auto"/>
        <w:ind w:left="118" w:right="114" w:firstLine="539"/>
        <w:jc w:val="left"/>
        <w:rPr>
          <w:sz w:val="28"/>
        </w:rPr>
      </w:pPr>
      <w:r>
        <w:rPr>
          <w:b/>
          <w:sz w:val="28"/>
        </w:rPr>
        <w:t xml:space="preserve">3260 </w:t>
      </w:r>
      <w:r>
        <w:rPr>
          <w:sz w:val="28"/>
        </w:rPr>
        <w:t>– водотоки равнинных и горных областей с растительностью союзов</w:t>
      </w:r>
      <w:r>
        <w:rPr>
          <w:spacing w:val="-8"/>
          <w:sz w:val="28"/>
        </w:rPr>
        <w:t xml:space="preserve"> </w:t>
      </w:r>
      <w:r>
        <w:rPr>
          <w:i/>
          <w:sz w:val="28"/>
        </w:rPr>
        <w:t>Ranunculion</w:t>
      </w:r>
      <w:r>
        <w:rPr>
          <w:i/>
          <w:spacing w:val="-6"/>
          <w:sz w:val="28"/>
        </w:rPr>
        <w:t xml:space="preserve"> </w:t>
      </w:r>
      <w:r>
        <w:rPr>
          <w:i/>
          <w:sz w:val="28"/>
        </w:rPr>
        <w:t>fluitantis</w:t>
      </w:r>
      <w:r>
        <w:rPr>
          <w:i/>
          <w:spacing w:val="-8"/>
          <w:sz w:val="28"/>
        </w:rPr>
        <w:t xml:space="preserve"> </w:t>
      </w:r>
      <w:r>
        <w:rPr>
          <w:sz w:val="28"/>
        </w:rPr>
        <w:t>и</w:t>
      </w:r>
      <w:r>
        <w:rPr>
          <w:spacing w:val="-8"/>
          <w:sz w:val="28"/>
        </w:rPr>
        <w:t xml:space="preserve"> </w:t>
      </w:r>
      <w:r>
        <w:rPr>
          <w:i/>
          <w:sz w:val="28"/>
        </w:rPr>
        <w:t>Callitricho-Batrachion</w:t>
      </w:r>
      <w:r>
        <w:rPr>
          <w:i/>
          <w:spacing w:val="-6"/>
          <w:sz w:val="28"/>
        </w:rPr>
        <w:t xml:space="preserve"> </w:t>
      </w:r>
      <w:r>
        <w:rPr>
          <w:sz w:val="28"/>
        </w:rPr>
        <w:t>(в</w:t>
      </w:r>
      <w:r>
        <w:rPr>
          <w:spacing w:val="-8"/>
          <w:sz w:val="28"/>
        </w:rPr>
        <w:t xml:space="preserve"> </w:t>
      </w:r>
      <w:r>
        <w:rPr>
          <w:sz w:val="28"/>
        </w:rPr>
        <w:t>Беларуси</w:t>
      </w:r>
      <w:r>
        <w:rPr>
          <w:spacing w:val="-5"/>
          <w:sz w:val="28"/>
        </w:rPr>
        <w:t xml:space="preserve"> </w:t>
      </w:r>
      <w:r>
        <w:rPr>
          <w:sz w:val="28"/>
        </w:rPr>
        <w:t>–</w:t>
      </w:r>
      <w:r>
        <w:rPr>
          <w:spacing w:val="-8"/>
          <w:sz w:val="28"/>
        </w:rPr>
        <w:t xml:space="preserve"> </w:t>
      </w:r>
      <w:r>
        <w:rPr>
          <w:sz w:val="28"/>
        </w:rPr>
        <w:t xml:space="preserve">равнинные водотоки с растительностью класса </w:t>
      </w:r>
      <w:r>
        <w:rPr>
          <w:i/>
          <w:sz w:val="28"/>
        </w:rPr>
        <w:t>Potametea</w:t>
      </w:r>
      <w:r>
        <w:rPr>
          <w:sz w:val="28"/>
        </w:rPr>
        <w:t>). На территории заповедника</w:t>
      </w:r>
    </w:p>
    <w:p>
      <w:pPr>
        <w:pStyle w:val="BodyText"/>
        <w:tabs>
          <w:tab w:val="left" w:pos="4880"/>
        </w:tabs>
        <w:spacing w:before="1"/>
        <w:ind w:left="118" w:right="251"/>
      </w:pPr>
      <w:r>
        <w:t>к категории</w:t>
      </w:r>
      <w:r>
        <w:rPr>
          <w:spacing w:val="40"/>
        </w:rPr>
        <w:t xml:space="preserve"> </w:t>
      </w:r>
      <w:r>
        <w:t>3260Б ‒ реки</w:t>
      </w:r>
      <w:r>
        <w:rPr>
          <w:spacing w:val="40"/>
        </w:rPr>
        <w:t xml:space="preserve"> </w:t>
      </w:r>
      <w:r>
        <w:t>(или их участки) со свободномеандрирующими руслами и небыстрым течением, с погруженной, полупогруженной и плавающей</w:t>
      </w:r>
      <w:r>
        <w:rPr>
          <w:spacing w:val="-10"/>
        </w:rPr>
        <w:t xml:space="preserve"> </w:t>
      </w:r>
      <w:r>
        <w:t>растительностью,</w:t>
      </w:r>
      <w:r>
        <w:rPr>
          <w:spacing w:val="-9"/>
        </w:rPr>
        <w:t xml:space="preserve"> </w:t>
      </w:r>
      <w:r>
        <w:t>приспособленной</w:t>
      </w:r>
      <w:r>
        <w:rPr>
          <w:spacing w:val="-10"/>
        </w:rPr>
        <w:t xml:space="preserve"> </w:t>
      </w:r>
      <w:r>
        <w:t>к</w:t>
      </w:r>
      <w:r>
        <w:rPr>
          <w:spacing w:val="-10"/>
        </w:rPr>
        <w:t xml:space="preserve"> </w:t>
      </w:r>
      <w:r>
        <w:t>произрастанию</w:t>
      </w:r>
      <w:r>
        <w:rPr>
          <w:spacing w:val="-10"/>
        </w:rPr>
        <w:t xml:space="preserve"> </w:t>
      </w:r>
      <w:r>
        <w:t>в</w:t>
      </w:r>
      <w:r>
        <w:rPr>
          <w:spacing w:val="-10"/>
        </w:rPr>
        <w:t xml:space="preserve"> </w:t>
      </w:r>
      <w:r>
        <w:t>условиях среднепроточных, преимущественно хорошо прогревающихся в летний период вод</w:t>
      </w:r>
      <w:r>
        <w:rPr>
          <w:spacing w:val="40"/>
        </w:rPr>
        <w:t xml:space="preserve"> </w:t>
      </w:r>
      <w:r>
        <w:t>(растительность порядков</w:t>
        <w:tab/>
      </w:r>
      <w:r>
        <w:rPr>
          <w:i/>
        </w:rPr>
        <w:t xml:space="preserve">Potametalia </w:t>
      </w:r>
      <w:r>
        <w:t>и</w:t>
      </w:r>
      <w:r>
        <w:rPr>
          <w:spacing w:val="40"/>
        </w:rPr>
        <w:t xml:space="preserve"> </w:t>
      </w:r>
      <w:r>
        <w:rPr>
          <w:i/>
        </w:rPr>
        <w:t>Lemnetalia</w:t>
      </w:r>
      <w:r>
        <w:rPr>
          <w:i/>
          <w:spacing w:val="40"/>
        </w:rPr>
        <w:t xml:space="preserve"> </w:t>
      </w:r>
      <w:r>
        <w:rPr>
          <w:i/>
        </w:rPr>
        <w:t>minoris</w:t>
      </w:r>
      <w:r>
        <w:t>) ‒ можно отнести участок реки Бузянки от автотрассы Минск-Витебск до начала Сергучского канала (9-10 км).</w:t>
      </w:r>
    </w:p>
    <w:p>
      <w:pPr>
        <w:pStyle w:val="BodyText"/>
        <w:spacing w:before="116"/>
        <w:ind w:left="118" w:right="150" w:firstLine="539"/>
      </w:pPr>
      <w:r>
        <w:rPr>
          <w:b/>
        </w:rPr>
        <w:t>3270</w:t>
      </w:r>
      <w:r>
        <w:rPr>
          <w:b/>
          <w:spacing w:val="-8"/>
        </w:rPr>
        <w:t xml:space="preserve"> </w:t>
      </w:r>
      <w:r>
        <w:t>–</w:t>
      </w:r>
      <w:r>
        <w:rPr>
          <w:spacing w:val="-8"/>
        </w:rPr>
        <w:t xml:space="preserve"> </w:t>
      </w:r>
      <w:r>
        <w:t>заиленные</w:t>
      </w:r>
      <w:r>
        <w:rPr>
          <w:spacing w:val="-8"/>
        </w:rPr>
        <w:t xml:space="preserve"> </w:t>
      </w:r>
      <w:r>
        <w:t>речные</w:t>
      </w:r>
      <w:r>
        <w:rPr>
          <w:spacing w:val="-8"/>
        </w:rPr>
        <w:t xml:space="preserve"> </w:t>
      </w:r>
      <w:r>
        <w:t>отмели</w:t>
      </w:r>
      <w:r>
        <w:rPr>
          <w:spacing w:val="-8"/>
        </w:rPr>
        <w:t xml:space="preserve"> </w:t>
      </w:r>
      <w:r>
        <w:t>с</w:t>
      </w:r>
      <w:r>
        <w:rPr>
          <w:spacing w:val="-8"/>
        </w:rPr>
        <w:t xml:space="preserve"> </w:t>
      </w:r>
      <w:r>
        <w:t>растительностью</w:t>
      </w:r>
      <w:r>
        <w:rPr>
          <w:spacing w:val="-8"/>
        </w:rPr>
        <w:t xml:space="preserve"> </w:t>
      </w:r>
      <w:r>
        <w:t>союзов</w:t>
      </w:r>
      <w:r>
        <w:rPr>
          <w:spacing w:val="-8"/>
        </w:rPr>
        <w:t xml:space="preserve"> </w:t>
      </w:r>
      <w:r>
        <w:rPr>
          <w:i/>
        </w:rPr>
        <w:t>Chenopodion</w:t>
      </w:r>
      <w:r>
        <w:rPr>
          <w:i/>
        </w:rPr>
        <w:t xml:space="preserve"> rubri</w:t>
      </w:r>
      <w:r>
        <w:rPr>
          <w:i/>
          <w:spacing w:val="80"/>
        </w:rPr>
        <w:t xml:space="preserve"> </w:t>
      </w:r>
      <w:r>
        <w:rPr>
          <w:i/>
        </w:rPr>
        <w:t>spp</w:t>
      </w:r>
      <w:r>
        <w:t xml:space="preserve">. и </w:t>
      </w:r>
      <w:r>
        <w:rPr>
          <w:i/>
        </w:rPr>
        <w:t>Bidention</w:t>
      </w:r>
      <w:r>
        <w:rPr>
          <w:i/>
          <w:spacing w:val="80"/>
        </w:rPr>
        <w:t xml:space="preserve"> </w:t>
      </w:r>
      <w:r>
        <w:rPr>
          <w:i/>
        </w:rPr>
        <w:t xml:space="preserve">spp. </w:t>
      </w:r>
      <w:r>
        <w:t>(в Беларуси</w:t>
      </w:r>
      <w:r>
        <w:rPr>
          <w:spacing w:val="80"/>
        </w:rPr>
        <w:t xml:space="preserve"> </w:t>
      </w:r>
      <w:r>
        <w:t xml:space="preserve">– заиленные речные отмели с растительностью класса </w:t>
      </w:r>
      <w:r>
        <w:rPr>
          <w:i/>
        </w:rPr>
        <w:t>Bidentetea</w:t>
      </w:r>
      <w:r>
        <w:rPr>
          <w:i/>
          <w:spacing w:val="80"/>
        </w:rPr>
        <w:t xml:space="preserve"> </w:t>
      </w:r>
      <w:r>
        <w:rPr>
          <w:i/>
        </w:rPr>
        <w:t xml:space="preserve">tripartite </w:t>
      </w:r>
      <w:r>
        <w:t>(череды). К этой категории относятся непокрытые древесно-кустарниковой растительностью речные отмели,</w:t>
      </w:r>
      <w:r>
        <w:rPr>
          <w:spacing w:val="-3"/>
        </w:rPr>
        <w:t xml:space="preserve"> </w:t>
      </w:r>
      <w:r>
        <w:t>затапливаемые</w:t>
      </w:r>
      <w:r>
        <w:rPr>
          <w:spacing w:val="-5"/>
        </w:rPr>
        <w:t xml:space="preserve"> </w:t>
      </w:r>
      <w:r>
        <w:t>во</w:t>
      </w:r>
      <w:r>
        <w:rPr>
          <w:spacing w:val="-5"/>
        </w:rPr>
        <w:t xml:space="preserve"> </w:t>
      </w:r>
      <w:r>
        <w:t>время</w:t>
      </w:r>
      <w:r>
        <w:rPr>
          <w:spacing w:val="-5"/>
        </w:rPr>
        <w:t xml:space="preserve"> </w:t>
      </w:r>
      <w:r>
        <w:t>половодья,</w:t>
      </w:r>
      <w:r>
        <w:rPr>
          <w:spacing w:val="-3"/>
        </w:rPr>
        <w:t xml:space="preserve"> </w:t>
      </w:r>
      <w:r>
        <w:t>на</w:t>
      </w:r>
      <w:r>
        <w:rPr>
          <w:spacing w:val="-5"/>
        </w:rPr>
        <w:t xml:space="preserve"> </w:t>
      </w:r>
      <w:r>
        <w:t>которых</w:t>
      </w:r>
      <w:r>
        <w:rPr>
          <w:spacing w:val="-5"/>
        </w:rPr>
        <w:t xml:space="preserve"> </w:t>
      </w:r>
      <w:r>
        <w:t>остаются</w:t>
      </w:r>
      <w:r>
        <w:rPr>
          <w:spacing w:val="-5"/>
        </w:rPr>
        <w:t xml:space="preserve"> </w:t>
      </w:r>
      <w:r>
        <w:t>наносы</w:t>
      </w:r>
      <w:r>
        <w:rPr>
          <w:spacing w:val="-5"/>
        </w:rPr>
        <w:t xml:space="preserve"> </w:t>
      </w:r>
      <w:r>
        <w:t>ила и грязи. Река Березина является главной артерией заповедника. Так как она относится к низинному типу с низкими берегами, формирование отмелей отмечено практически на всем ее протяжении по территории заповедника.</w:t>
      </w:r>
    </w:p>
    <w:p>
      <w:pPr>
        <w:pStyle w:val="BodyText"/>
        <w:tabs>
          <w:tab w:val="left" w:pos="3159"/>
        </w:tabs>
        <w:spacing w:line="320" w:lineRule="exact"/>
        <w:ind w:left="118"/>
      </w:pPr>
      <w:r>
        <w:t>Размеры</w:t>
      </w:r>
      <w:r>
        <w:rPr>
          <w:spacing w:val="-13"/>
        </w:rPr>
        <w:t xml:space="preserve"> </w:t>
      </w:r>
      <w:r>
        <w:t>их</w:t>
      </w:r>
      <w:r>
        <w:rPr>
          <w:spacing w:val="-13"/>
        </w:rPr>
        <w:t xml:space="preserve"> </w:t>
      </w:r>
      <w:r>
        <w:rPr>
          <w:spacing w:val="-2"/>
        </w:rPr>
        <w:t>небольшие:</w:t>
      </w:r>
      <w:r>
        <w:tab/>
        <w:t>с</w:t>
      </w:r>
      <w:r>
        <w:rPr>
          <w:spacing w:val="-6"/>
        </w:rPr>
        <w:t xml:space="preserve"> </w:t>
      </w:r>
      <w:r>
        <w:t>шириной</w:t>
      </w:r>
      <w:r>
        <w:rPr>
          <w:spacing w:val="-6"/>
        </w:rPr>
        <w:t xml:space="preserve"> </w:t>
      </w:r>
      <w:r>
        <w:t>от</w:t>
      </w:r>
      <w:r>
        <w:rPr>
          <w:spacing w:val="-3"/>
        </w:rPr>
        <w:t xml:space="preserve"> </w:t>
      </w:r>
      <w:r>
        <w:t>2</w:t>
      </w:r>
      <w:r>
        <w:rPr>
          <w:spacing w:val="-6"/>
        </w:rPr>
        <w:t xml:space="preserve"> </w:t>
      </w:r>
      <w:r>
        <w:t>до</w:t>
      </w:r>
      <w:r>
        <w:rPr>
          <w:spacing w:val="60"/>
        </w:rPr>
        <w:t xml:space="preserve"> </w:t>
      </w:r>
      <w:r>
        <w:t>10</w:t>
      </w:r>
      <w:r>
        <w:rPr>
          <w:spacing w:val="-6"/>
        </w:rPr>
        <w:t xml:space="preserve"> </w:t>
      </w:r>
      <w:r>
        <w:t>и</w:t>
      </w:r>
      <w:r>
        <w:rPr>
          <w:spacing w:val="-5"/>
        </w:rPr>
        <w:t xml:space="preserve"> </w:t>
      </w:r>
      <w:r>
        <w:t>длиной</w:t>
      </w:r>
      <w:r>
        <w:rPr>
          <w:spacing w:val="-6"/>
        </w:rPr>
        <w:t xml:space="preserve"> </w:t>
      </w:r>
      <w:r>
        <w:t>от</w:t>
      </w:r>
      <w:r>
        <w:rPr>
          <w:spacing w:val="-3"/>
        </w:rPr>
        <w:t xml:space="preserve"> </w:t>
      </w:r>
      <w:r>
        <w:t>6</w:t>
      </w:r>
      <w:r>
        <w:rPr>
          <w:spacing w:val="-6"/>
        </w:rPr>
        <w:t xml:space="preserve"> </w:t>
      </w:r>
      <w:r>
        <w:t>до</w:t>
      </w:r>
      <w:r>
        <w:rPr>
          <w:spacing w:val="-4"/>
        </w:rPr>
        <w:t xml:space="preserve"> </w:t>
      </w:r>
      <w:r>
        <w:t>20</w:t>
      </w:r>
      <w:r>
        <w:rPr>
          <w:spacing w:val="-5"/>
        </w:rPr>
        <w:t xml:space="preserve"> </w:t>
      </w:r>
      <w:r>
        <w:rPr>
          <w:spacing w:val="-2"/>
        </w:rPr>
        <w:t>метров.</w:t>
      </w:r>
    </w:p>
    <w:p>
      <w:pPr>
        <w:pStyle w:val="BodyText"/>
        <w:tabs>
          <w:tab w:val="left" w:pos="4747"/>
        </w:tabs>
        <w:spacing w:before="2"/>
        <w:ind w:left="118" w:right="196" w:firstLine="539"/>
      </w:pPr>
      <w:r>
        <w:t>К специфическим условиям обитания на речных отмелях наиболее приспособлены две группы видов:</w:t>
        <w:tab/>
        <w:t>1) Длиннокорневищные, надземноползучие</w:t>
      </w:r>
      <w:r>
        <w:rPr>
          <w:spacing w:val="-8"/>
        </w:rPr>
        <w:t xml:space="preserve"> </w:t>
      </w:r>
      <w:r>
        <w:t>и</w:t>
      </w:r>
      <w:r>
        <w:rPr>
          <w:spacing w:val="-8"/>
        </w:rPr>
        <w:t xml:space="preserve"> </w:t>
      </w:r>
      <w:r>
        <w:t>кистекорневые</w:t>
      </w:r>
      <w:r>
        <w:rPr>
          <w:spacing w:val="-8"/>
        </w:rPr>
        <w:t xml:space="preserve"> </w:t>
      </w:r>
      <w:r>
        <w:t>многолетники,</w:t>
      </w:r>
      <w:r>
        <w:rPr>
          <w:spacing w:val="-6"/>
        </w:rPr>
        <w:t xml:space="preserve"> </w:t>
      </w:r>
      <w:r>
        <w:t>которые</w:t>
      </w:r>
      <w:r>
        <w:rPr>
          <w:spacing w:val="-8"/>
        </w:rPr>
        <w:t xml:space="preserve"> </w:t>
      </w:r>
      <w:r>
        <w:t>могут</w:t>
      </w:r>
      <w:r>
        <w:rPr>
          <w:spacing w:val="-8"/>
        </w:rPr>
        <w:t xml:space="preserve"> </w:t>
      </w:r>
      <w:r>
        <w:t>длительно</w:t>
      </w:r>
    </w:p>
    <w:p>
      <w:pPr>
        <w:spacing w:after="0"/>
        <w:sectPr>
          <w:pgSz w:w="11910" w:h="16840"/>
          <w:pgMar w:top="1040" w:right="760" w:bottom="1100" w:left="1580" w:header="0" w:footer="909"/>
          <w:cols w:space="720"/>
        </w:sectPr>
      </w:pPr>
    </w:p>
    <w:p>
      <w:pPr>
        <w:pStyle w:val="BodyText"/>
        <w:tabs>
          <w:tab w:val="left" w:pos="3800"/>
        </w:tabs>
        <w:spacing w:before="72"/>
        <w:ind w:left="118" w:right="150"/>
      </w:pPr>
      <w:r>
        <w:t>удерживаться на отмелях, выдерживать мощность гидравлического потока воды, длительное затопление и обмеление реки - прибрежноводные и влажнолуговые растения, произрастающие, как правило, по урезу воды в межень.</w:t>
      </w:r>
      <w:r>
        <w:rPr>
          <w:spacing w:val="-7"/>
        </w:rPr>
        <w:t xml:space="preserve"> </w:t>
      </w:r>
      <w:r>
        <w:t>2)</w:t>
      </w:r>
      <w:r>
        <w:rPr>
          <w:spacing w:val="-8"/>
        </w:rPr>
        <w:t xml:space="preserve"> </w:t>
      </w:r>
      <w:r>
        <w:t>Анемохорные</w:t>
      </w:r>
      <w:r>
        <w:rPr>
          <w:spacing w:val="-7"/>
        </w:rPr>
        <w:t xml:space="preserve"> </w:t>
      </w:r>
      <w:r>
        <w:t>и</w:t>
      </w:r>
      <w:r>
        <w:rPr>
          <w:spacing w:val="-7"/>
        </w:rPr>
        <w:t xml:space="preserve"> </w:t>
      </w:r>
      <w:r>
        <w:t>гидрохорные</w:t>
      </w:r>
      <w:r>
        <w:rPr>
          <w:spacing w:val="-7"/>
        </w:rPr>
        <w:t xml:space="preserve"> </w:t>
      </w:r>
      <w:r>
        <w:t>однолетники,</w:t>
      </w:r>
      <w:r>
        <w:rPr>
          <w:spacing w:val="-5"/>
        </w:rPr>
        <w:t xml:space="preserve"> </w:t>
      </w:r>
      <w:r>
        <w:t>которые</w:t>
      </w:r>
      <w:r>
        <w:rPr>
          <w:spacing w:val="-7"/>
        </w:rPr>
        <w:t xml:space="preserve"> </w:t>
      </w:r>
      <w:r>
        <w:t>могут</w:t>
      </w:r>
      <w:r>
        <w:rPr>
          <w:spacing w:val="-7"/>
        </w:rPr>
        <w:t xml:space="preserve"> </w:t>
      </w:r>
      <w:r>
        <w:t>быстро проходить жизненный цикл</w:t>
        <w:tab/>
        <w:t>– пионерные растения нарушаемых местообитаний и отмелей.</w:t>
      </w:r>
    </w:p>
    <w:p>
      <w:pPr>
        <w:pStyle w:val="BodyText"/>
      </w:pPr>
    </w:p>
    <w:p>
      <w:pPr>
        <w:pStyle w:val="BodyText"/>
        <w:ind w:left="118" w:right="150" w:firstLine="567"/>
      </w:pPr>
      <w:r>
        <w:rPr>
          <w:i/>
        </w:rPr>
        <w:t xml:space="preserve">Биотопы естественных и полуестественных лугов </w:t>
      </w:r>
      <w:r>
        <w:t>категорий</w:t>
      </w:r>
      <w:r>
        <w:rPr>
          <w:spacing w:val="80"/>
        </w:rPr>
        <w:t xml:space="preserve"> </w:t>
      </w:r>
      <w:r>
        <w:t>6230, 6270,</w:t>
      </w:r>
      <w:r>
        <w:rPr>
          <w:spacing w:val="80"/>
        </w:rPr>
        <w:t xml:space="preserve"> </w:t>
      </w:r>
      <w:r>
        <w:t>6410, 6430,</w:t>
      </w:r>
      <w:r>
        <w:rPr>
          <w:spacing w:val="80"/>
        </w:rPr>
        <w:t xml:space="preserve"> </w:t>
      </w:r>
      <w:r>
        <w:t>6450,</w:t>
      </w:r>
      <w:r>
        <w:rPr>
          <w:spacing w:val="80"/>
        </w:rPr>
        <w:t xml:space="preserve"> </w:t>
      </w:r>
      <w:r>
        <w:t>6530 представлены пойменными, суходольными лугами</w:t>
      </w:r>
      <w:r>
        <w:rPr>
          <w:spacing w:val="80"/>
        </w:rPr>
        <w:t xml:space="preserve"> </w:t>
      </w:r>
      <w:r>
        <w:t>24</w:t>
      </w:r>
      <w:r>
        <w:rPr>
          <w:spacing w:val="-2"/>
        </w:rPr>
        <w:t xml:space="preserve"> </w:t>
      </w:r>
      <w:r>
        <w:t>ассоциациями</w:t>
      </w:r>
      <w:r>
        <w:rPr>
          <w:spacing w:val="-5"/>
        </w:rPr>
        <w:t xml:space="preserve"> </w:t>
      </w:r>
      <w:r>
        <w:t>общей</w:t>
      </w:r>
      <w:r>
        <w:rPr>
          <w:spacing w:val="-5"/>
        </w:rPr>
        <w:t xml:space="preserve"> </w:t>
      </w:r>
      <w:r>
        <w:t>площадью 4712,2</w:t>
      </w:r>
      <w:r>
        <w:rPr>
          <w:spacing w:val="-5"/>
        </w:rPr>
        <w:t xml:space="preserve"> </w:t>
      </w:r>
      <w:r>
        <w:t>га,</w:t>
      </w:r>
      <w:r>
        <w:rPr>
          <w:spacing w:val="-3"/>
        </w:rPr>
        <w:t xml:space="preserve"> </w:t>
      </w:r>
      <w:r>
        <w:t>что</w:t>
      </w:r>
      <w:r>
        <w:rPr>
          <w:spacing w:val="-5"/>
        </w:rPr>
        <w:t xml:space="preserve"> </w:t>
      </w:r>
      <w:r>
        <w:t>составляет 53,5 % от всей площади лугов заповедника[30].</w:t>
      </w:r>
    </w:p>
    <w:p>
      <w:pPr>
        <w:pStyle w:val="BodyText"/>
        <w:tabs>
          <w:tab w:val="left" w:pos="1261"/>
        </w:tabs>
        <w:ind w:left="118" w:right="157" w:firstLine="539"/>
      </w:pPr>
      <w:r>
        <w:rPr>
          <w:b/>
        </w:rPr>
        <w:t xml:space="preserve">6230 </w:t>
      </w:r>
      <w:r>
        <w:t>– многовидовые белоусовые луга на кремнеземах в горах</w:t>
      </w:r>
      <w:r>
        <w:rPr>
          <w:spacing w:val="80"/>
        </w:rPr>
        <w:t xml:space="preserve"> </w:t>
      </w:r>
      <w:r>
        <w:t xml:space="preserve">(и предгорьях в континентальной Европе) (в Беларуси - белоусовые луга). Материковые суходольные и низинные луга на кислых сухих и сырых </w:t>
      </w:r>
      <w:r>
        <w:rPr>
          <w:spacing w:val="-2"/>
        </w:rPr>
        <w:t>бедных</w:t>
      </w:r>
      <w:r>
        <w:tab/>
        <w:t>почвах. В составе травостоя преобладает белоус торчащий</w:t>
      </w:r>
      <w:r>
        <w:rPr>
          <w:spacing w:val="80"/>
        </w:rPr>
        <w:t xml:space="preserve"> </w:t>
      </w:r>
      <w:r>
        <w:t>– высококонкурентный злак, образующий плотную дерновину. На территории заповедника</w:t>
      </w:r>
      <w:r>
        <w:rPr>
          <w:spacing w:val="-9"/>
        </w:rPr>
        <w:t xml:space="preserve"> </w:t>
      </w:r>
      <w:r>
        <w:t>белоусовые</w:t>
      </w:r>
      <w:r>
        <w:rPr>
          <w:spacing w:val="-9"/>
        </w:rPr>
        <w:t xml:space="preserve"> </w:t>
      </w:r>
      <w:r>
        <w:t>луга</w:t>
      </w:r>
      <w:r>
        <w:rPr>
          <w:spacing w:val="-9"/>
        </w:rPr>
        <w:t xml:space="preserve"> </w:t>
      </w:r>
      <w:r>
        <w:t>формируются</w:t>
      </w:r>
      <w:r>
        <w:rPr>
          <w:spacing w:val="-9"/>
        </w:rPr>
        <w:t xml:space="preserve"> </w:t>
      </w:r>
      <w:r>
        <w:t>в</w:t>
      </w:r>
      <w:r>
        <w:rPr>
          <w:spacing w:val="-9"/>
        </w:rPr>
        <w:t xml:space="preserve"> </w:t>
      </w:r>
      <w:r>
        <w:t>условиях</w:t>
      </w:r>
      <w:r>
        <w:rPr>
          <w:spacing w:val="-9"/>
        </w:rPr>
        <w:t xml:space="preserve"> </w:t>
      </w:r>
      <w:r>
        <w:t>оподзоливания</w:t>
      </w:r>
      <w:r>
        <w:rPr>
          <w:spacing w:val="-9"/>
        </w:rPr>
        <w:t xml:space="preserve"> </w:t>
      </w:r>
      <w:r>
        <w:t>почвы на склонах надпойменных террас, на средневысоких широких выровненных гривах</w:t>
      </w:r>
      <w:r>
        <w:rPr>
          <w:spacing w:val="-5"/>
        </w:rPr>
        <w:t xml:space="preserve"> </w:t>
      </w:r>
      <w:r>
        <w:t>в</w:t>
      </w:r>
      <w:r>
        <w:rPr>
          <w:spacing w:val="-5"/>
        </w:rPr>
        <w:t xml:space="preserve"> </w:t>
      </w:r>
      <w:r>
        <w:t>притеррасной</w:t>
      </w:r>
      <w:r>
        <w:rPr>
          <w:spacing w:val="-5"/>
        </w:rPr>
        <w:t xml:space="preserve"> </w:t>
      </w:r>
      <w:r>
        <w:t>части</w:t>
      </w:r>
      <w:r>
        <w:rPr>
          <w:spacing w:val="-5"/>
        </w:rPr>
        <w:t xml:space="preserve"> </w:t>
      </w:r>
      <w:r>
        <w:t>и</w:t>
      </w:r>
      <w:r>
        <w:rPr>
          <w:spacing w:val="-5"/>
        </w:rPr>
        <w:t xml:space="preserve"> </w:t>
      </w:r>
      <w:r>
        <w:t>склонах</w:t>
      </w:r>
      <w:r>
        <w:rPr>
          <w:spacing w:val="-5"/>
        </w:rPr>
        <w:t xml:space="preserve"> </w:t>
      </w:r>
      <w:r>
        <w:t>довольно</w:t>
      </w:r>
      <w:r>
        <w:rPr>
          <w:spacing w:val="-5"/>
        </w:rPr>
        <w:t xml:space="preserve"> </w:t>
      </w:r>
      <w:r>
        <w:t>высоких</w:t>
      </w:r>
      <w:r>
        <w:rPr>
          <w:spacing w:val="-5"/>
        </w:rPr>
        <w:t xml:space="preserve"> </w:t>
      </w:r>
      <w:r>
        <w:t>прирусловых</w:t>
      </w:r>
      <w:r>
        <w:rPr>
          <w:spacing w:val="-5"/>
        </w:rPr>
        <w:t xml:space="preserve"> </w:t>
      </w:r>
      <w:r>
        <w:t>грив, на плоских пристаричных валах северной и центральной частей поймы Березины, Сергуча а также на склонах холмов моренных гряд.</w:t>
      </w:r>
    </w:p>
    <w:p>
      <w:pPr>
        <w:pStyle w:val="BodyText"/>
        <w:spacing w:before="117"/>
        <w:ind w:left="118" w:right="150" w:firstLine="539"/>
      </w:pPr>
      <w:r>
        <w:rPr>
          <w:b/>
        </w:rPr>
        <w:t xml:space="preserve">6270 </w:t>
      </w:r>
      <w:r>
        <w:t>– многовидовые сухие и умеренно влажные луга низменностей Фенноскандии</w:t>
      </w:r>
      <w:r>
        <w:rPr>
          <w:spacing w:val="40"/>
        </w:rPr>
        <w:t xml:space="preserve"> </w:t>
      </w:r>
      <w:r>
        <w:t>(в Беларуси - сухие и умеренно влажные луга с богатым видовым составом). К этой категории относятся материковые луга от суходольных</w:t>
      </w:r>
      <w:r>
        <w:rPr>
          <w:spacing w:val="-7"/>
        </w:rPr>
        <w:t xml:space="preserve"> </w:t>
      </w:r>
      <w:r>
        <w:t>до</w:t>
      </w:r>
      <w:r>
        <w:rPr>
          <w:spacing w:val="-7"/>
        </w:rPr>
        <w:t xml:space="preserve"> </w:t>
      </w:r>
      <w:r>
        <w:t>низинных</w:t>
      </w:r>
      <w:r>
        <w:rPr>
          <w:spacing w:val="-7"/>
        </w:rPr>
        <w:t xml:space="preserve"> </w:t>
      </w:r>
      <w:r>
        <w:t>на</w:t>
      </w:r>
      <w:r>
        <w:rPr>
          <w:spacing w:val="-7"/>
        </w:rPr>
        <w:t xml:space="preserve"> </w:t>
      </w:r>
      <w:r>
        <w:t>супесчаных</w:t>
      </w:r>
      <w:r>
        <w:rPr>
          <w:spacing w:val="-7"/>
        </w:rPr>
        <w:t xml:space="preserve"> </w:t>
      </w:r>
      <w:r>
        <w:t>и</w:t>
      </w:r>
      <w:r>
        <w:rPr>
          <w:spacing w:val="-7"/>
        </w:rPr>
        <w:t xml:space="preserve"> </w:t>
      </w:r>
      <w:r>
        <w:t>суглинистых</w:t>
      </w:r>
      <w:r>
        <w:rPr>
          <w:spacing w:val="-7"/>
        </w:rPr>
        <w:t xml:space="preserve"> </w:t>
      </w:r>
      <w:r>
        <w:t>почвах.</w:t>
      </w:r>
      <w:r>
        <w:rPr>
          <w:spacing w:val="-6"/>
        </w:rPr>
        <w:t xml:space="preserve"> </w:t>
      </w:r>
      <w:r>
        <w:t>Тип</w:t>
      </w:r>
      <w:r>
        <w:rPr>
          <w:spacing w:val="-7"/>
        </w:rPr>
        <w:t xml:space="preserve"> </w:t>
      </w:r>
      <w:r>
        <w:t>луга</w:t>
      </w:r>
      <w:r>
        <w:rPr>
          <w:spacing w:val="22"/>
        </w:rPr>
        <w:t xml:space="preserve"> </w:t>
      </w:r>
      <w:r>
        <w:t>– настоящелуговой. На территории заповедника такие луга формируются на вершинах и верхних частях склонов надпойменных террас и плоских прирусловых гривах в северной части поймы Березины.</w:t>
      </w:r>
    </w:p>
    <w:p>
      <w:pPr>
        <w:pStyle w:val="BodyText"/>
        <w:tabs>
          <w:tab w:val="left" w:pos="6651"/>
        </w:tabs>
        <w:spacing w:before="116"/>
        <w:ind w:left="118" w:right="150" w:firstLine="539"/>
      </w:pPr>
      <w:r>
        <w:rPr>
          <w:b/>
        </w:rPr>
        <w:t xml:space="preserve">6410 </w:t>
      </w:r>
      <w:r>
        <w:t>– молиниевые луга на карбонатных торфянистых или глинисто- иловатых</w:t>
      </w:r>
      <w:r>
        <w:rPr>
          <w:spacing w:val="-6"/>
        </w:rPr>
        <w:t xml:space="preserve"> </w:t>
      </w:r>
      <w:r>
        <w:t>почвах (союз</w:t>
      </w:r>
      <w:r>
        <w:rPr>
          <w:spacing w:val="-6"/>
        </w:rPr>
        <w:t xml:space="preserve"> </w:t>
      </w:r>
      <w:r>
        <w:rPr>
          <w:i/>
        </w:rPr>
        <w:t>Molinion caeruleae</w:t>
      </w:r>
      <w:r>
        <w:t>)</w:t>
      </w:r>
      <w:r>
        <w:rPr>
          <w:spacing w:val="-7"/>
        </w:rPr>
        <w:t xml:space="preserve"> </w:t>
      </w:r>
      <w:r>
        <w:t>(в</w:t>
      </w:r>
      <w:r>
        <w:rPr>
          <w:spacing w:val="-6"/>
        </w:rPr>
        <w:t xml:space="preserve"> </w:t>
      </w:r>
      <w:r>
        <w:t>Беларуси –</w:t>
      </w:r>
      <w:r>
        <w:rPr>
          <w:spacing w:val="-6"/>
        </w:rPr>
        <w:t xml:space="preserve"> </w:t>
      </w:r>
      <w:r>
        <w:t>молиниевые</w:t>
      </w:r>
      <w:r>
        <w:rPr>
          <w:spacing w:val="-6"/>
        </w:rPr>
        <w:t xml:space="preserve"> </w:t>
      </w:r>
      <w:r>
        <w:t>луга</w:t>
      </w:r>
      <w:r>
        <w:rPr>
          <w:spacing w:val="-6"/>
        </w:rPr>
        <w:t xml:space="preserve"> </w:t>
      </w:r>
      <w:r>
        <w:t>на карбонатных торфянистых или глиновато-иловатых почвах). Это материковые луга на влажных и бедных почвах, которые формируются по краям болот и на низких минеральных островах болотных массивов. На территории Березинского заповедника формируются</w:t>
        <w:tab/>
        <w:t>такие сообщества на низких частях притеррасных грив, а также на мелких западинах поймы р.</w:t>
      </w:r>
    </w:p>
    <w:p>
      <w:pPr>
        <w:pStyle w:val="BodyText"/>
        <w:spacing w:before="1"/>
        <w:ind w:left="118"/>
      </w:pPr>
      <w:r>
        <w:t>Сергуч,</w:t>
      </w:r>
      <w:r>
        <w:rPr>
          <w:spacing w:val="-16"/>
        </w:rPr>
        <w:t xml:space="preserve"> </w:t>
      </w:r>
      <w:r>
        <w:t>по</w:t>
      </w:r>
      <w:r>
        <w:rPr>
          <w:spacing w:val="-17"/>
        </w:rPr>
        <w:t xml:space="preserve"> </w:t>
      </w:r>
      <w:r>
        <w:t>краям</w:t>
      </w:r>
      <w:r>
        <w:rPr>
          <w:spacing w:val="-17"/>
        </w:rPr>
        <w:t xml:space="preserve"> </w:t>
      </w:r>
      <w:r>
        <w:t>болот.</w:t>
      </w:r>
      <w:r>
        <w:rPr>
          <w:spacing w:val="-15"/>
        </w:rPr>
        <w:t xml:space="preserve"> </w:t>
      </w:r>
      <w:r>
        <w:t>Микрорельеф</w:t>
      </w:r>
      <w:r>
        <w:rPr>
          <w:spacing w:val="-17"/>
        </w:rPr>
        <w:t xml:space="preserve"> </w:t>
      </w:r>
      <w:r>
        <w:t>топяно-</w:t>
      </w:r>
      <w:r>
        <w:rPr>
          <w:spacing w:val="-2"/>
        </w:rPr>
        <w:t>кочковатый.</w:t>
      </w:r>
    </w:p>
    <w:p>
      <w:pPr>
        <w:pStyle w:val="BodyText"/>
        <w:spacing w:before="117"/>
        <w:ind w:left="118" w:right="114" w:firstLine="539"/>
      </w:pPr>
      <w:r>
        <w:rPr>
          <w:b/>
        </w:rPr>
        <w:t xml:space="preserve">6430 </w:t>
      </w:r>
      <w:r>
        <w:t>– гидрофильные высокотравные экотонные сообщества, распространенные</w:t>
      </w:r>
      <w:r>
        <w:rPr>
          <w:spacing w:val="-6"/>
        </w:rPr>
        <w:t xml:space="preserve"> </w:t>
      </w:r>
      <w:r>
        <w:t>на</w:t>
      </w:r>
      <w:r>
        <w:rPr>
          <w:spacing w:val="-6"/>
        </w:rPr>
        <w:t xml:space="preserve"> </w:t>
      </w:r>
      <w:r>
        <w:t>равнинах</w:t>
      </w:r>
      <w:r>
        <w:rPr>
          <w:spacing w:val="-6"/>
        </w:rPr>
        <w:t xml:space="preserve"> </w:t>
      </w:r>
      <w:r>
        <w:t>и</w:t>
      </w:r>
      <w:r>
        <w:rPr>
          <w:spacing w:val="-6"/>
        </w:rPr>
        <w:t xml:space="preserve"> </w:t>
      </w:r>
      <w:r>
        <w:t>в</w:t>
      </w:r>
      <w:r>
        <w:rPr>
          <w:spacing w:val="-6"/>
        </w:rPr>
        <w:t xml:space="preserve"> </w:t>
      </w:r>
      <w:r>
        <w:t>горах</w:t>
      </w:r>
      <w:r>
        <w:rPr>
          <w:spacing w:val="-6"/>
        </w:rPr>
        <w:t xml:space="preserve"> </w:t>
      </w:r>
      <w:r>
        <w:t>до</w:t>
      </w:r>
      <w:r>
        <w:rPr>
          <w:spacing w:val="-6"/>
        </w:rPr>
        <w:t xml:space="preserve"> </w:t>
      </w:r>
      <w:r>
        <w:t>Альпийского</w:t>
      </w:r>
      <w:r>
        <w:rPr>
          <w:spacing w:val="-6"/>
        </w:rPr>
        <w:t xml:space="preserve"> </w:t>
      </w:r>
      <w:r>
        <w:t>пояса</w:t>
      </w:r>
      <w:r>
        <w:rPr>
          <w:spacing w:val="-6"/>
        </w:rPr>
        <w:t xml:space="preserve"> </w:t>
      </w:r>
      <w:r>
        <w:t>(в</w:t>
      </w:r>
      <w:r>
        <w:rPr>
          <w:spacing w:val="-6"/>
        </w:rPr>
        <w:t xml:space="preserve"> </w:t>
      </w:r>
      <w:r>
        <w:t>Беларуси – гидрофильные высокотравные экотонные луга вдоль водотоков и по периферии лесных массивов). Это материковые низинные высокотравные луга на богатых почвах.На территории заповедника формируются такие сообщества в притеррасных понижениях, мелких западинах и у подножий пойменных грив, на низкой плоской левобережной пойме р. Березина.</w:t>
      </w:r>
    </w:p>
    <w:p>
      <w:pPr>
        <w:pStyle w:val="BodyText"/>
        <w:spacing w:before="1"/>
        <w:ind w:left="118"/>
      </w:pPr>
      <w:r>
        <w:rPr>
          <w:w w:val="95"/>
        </w:rPr>
        <w:t>Микрорельеф</w:t>
      </w:r>
      <w:r>
        <w:rPr>
          <w:spacing w:val="64"/>
        </w:rPr>
        <w:t xml:space="preserve"> </w:t>
      </w:r>
      <w:r>
        <w:rPr>
          <w:w w:val="95"/>
        </w:rPr>
        <w:t>мелкоямисто-бугристый,</w:t>
      </w:r>
      <w:r>
        <w:rPr>
          <w:spacing w:val="69"/>
        </w:rPr>
        <w:t xml:space="preserve"> </w:t>
      </w:r>
      <w:r>
        <w:rPr>
          <w:w w:val="95"/>
        </w:rPr>
        <w:t>сложение</w:t>
      </w:r>
      <w:r>
        <w:rPr>
          <w:spacing w:val="64"/>
        </w:rPr>
        <w:t xml:space="preserve"> </w:t>
      </w:r>
      <w:r>
        <w:rPr>
          <w:w w:val="95"/>
        </w:rPr>
        <w:t>равномерное,</w:t>
      </w:r>
      <w:r>
        <w:rPr>
          <w:spacing w:val="69"/>
        </w:rPr>
        <w:t xml:space="preserve"> </w:t>
      </w:r>
      <w:r>
        <w:rPr>
          <w:spacing w:val="-2"/>
          <w:w w:val="95"/>
        </w:rPr>
        <w:t>густое.</w:t>
      </w:r>
    </w:p>
    <w:p>
      <w:pPr>
        <w:spacing w:after="0"/>
        <w:sectPr>
          <w:pgSz w:w="11910" w:h="16840"/>
          <w:pgMar w:top="1040" w:right="760" w:bottom="1100" w:left="1580" w:header="0" w:footer="909"/>
          <w:cols w:space="720"/>
        </w:sectPr>
      </w:pPr>
    </w:p>
    <w:p>
      <w:pPr>
        <w:pStyle w:val="BodyText"/>
        <w:tabs>
          <w:tab w:val="left" w:pos="5502"/>
          <w:tab w:val="left" w:pos="6718"/>
          <w:tab w:val="left" w:pos="8359"/>
        </w:tabs>
        <w:spacing w:before="72"/>
        <w:ind w:left="118" w:right="373" w:firstLine="539"/>
      </w:pPr>
      <w:r>
        <w:rPr>
          <w:b/>
        </w:rPr>
        <w:t xml:space="preserve">6450 </w:t>
      </w:r>
      <w:r>
        <w:t>– северные бореальные аллювиальные луга</w:t>
        <w:tab/>
        <w:t>(в Беларуси</w:t>
        <w:tab/>
      </w:r>
      <w:r>
        <w:rPr>
          <w:spacing w:val="-10"/>
        </w:rPr>
        <w:t xml:space="preserve">– </w:t>
      </w:r>
      <w:r>
        <w:t>бореальные пойменные луга). Это пойменные заливные луга на влажных аллювиальных почвах. Распространены вдоль крупных рек со спокойным течением и их притоков. Участки открытые или со слабой древесно- кустарниковой растительностью. Тип луга</w:t>
        <w:tab/>
        <w:t>– травяноболотистый. В заповеднике</w:t>
      </w:r>
      <w:r>
        <w:rPr>
          <w:spacing w:val="-9"/>
        </w:rPr>
        <w:t xml:space="preserve"> </w:t>
      </w:r>
      <w:r>
        <w:t>такие</w:t>
      </w:r>
      <w:r>
        <w:rPr>
          <w:spacing w:val="-9"/>
        </w:rPr>
        <w:t xml:space="preserve"> </w:t>
      </w:r>
      <w:r>
        <w:t>сообщества</w:t>
      </w:r>
      <w:r>
        <w:rPr>
          <w:spacing w:val="-9"/>
        </w:rPr>
        <w:t xml:space="preserve"> </w:t>
      </w:r>
      <w:r>
        <w:t>являются</w:t>
      </w:r>
      <w:r>
        <w:rPr>
          <w:spacing w:val="-9"/>
        </w:rPr>
        <w:t xml:space="preserve"> </w:t>
      </w:r>
      <w:r>
        <w:t>наиболее</w:t>
      </w:r>
      <w:r>
        <w:rPr>
          <w:spacing w:val="-9"/>
        </w:rPr>
        <w:t xml:space="preserve"> </w:t>
      </w:r>
      <w:r>
        <w:t>распространенными,</w:t>
      </w:r>
      <w:r>
        <w:rPr>
          <w:spacing w:val="-7"/>
        </w:rPr>
        <w:t xml:space="preserve"> </w:t>
      </w:r>
      <w:r>
        <w:t>они лидируют как по разнообразию, так и по</w:t>
      </w:r>
      <w:r>
        <w:rPr>
          <w:spacing w:val="40"/>
        </w:rPr>
        <w:t xml:space="preserve"> </w:t>
      </w:r>
      <w:r>
        <w:t>встречаемости. Формируются</w:t>
      </w:r>
      <w:r>
        <w:rPr>
          <w:spacing w:val="80"/>
        </w:rPr>
        <w:t xml:space="preserve"> </w:t>
      </w:r>
      <w:r>
        <w:t>в центральной и северной частях Березины, и вдоль старого русла Сергуча.</w:t>
      </w:r>
    </w:p>
    <w:p>
      <w:pPr>
        <w:pStyle w:val="BodyText"/>
        <w:tabs>
          <w:tab w:val="left" w:pos="5750"/>
          <w:tab w:val="left" w:pos="7381"/>
        </w:tabs>
        <w:spacing w:before="118"/>
        <w:ind w:left="118" w:right="126" w:firstLine="539"/>
      </w:pPr>
      <w:r>
        <w:rPr>
          <w:b/>
        </w:rPr>
        <w:t xml:space="preserve">6530 – </w:t>
      </w:r>
      <w:r>
        <w:t>фенноскандинавские лесные луга</w:t>
        <w:tab/>
        <w:t>(в Беларуси</w:t>
        <w:tab/>
        <w:t>– луга с сохранившимися фрагментами древесной растительности). Это материковые суходольные луга среди лесов. Представляют собой растительный комплекс, состоящий</w:t>
      </w:r>
      <w:r>
        <w:rPr>
          <w:spacing w:val="-6"/>
        </w:rPr>
        <w:t xml:space="preserve"> </w:t>
      </w:r>
      <w:r>
        <w:t>из</w:t>
      </w:r>
      <w:r>
        <w:rPr>
          <w:spacing w:val="-6"/>
        </w:rPr>
        <w:t xml:space="preserve"> </w:t>
      </w:r>
      <w:r>
        <w:t>небольших</w:t>
      </w:r>
      <w:r>
        <w:rPr>
          <w:spacing w:val="-6"/>
        </w:rPr>
        <w:t xml:space="preserve"> </w:t>
      </w:r>
      <w:r>
        <w:t>рощ</w:t>
      </w:r>
      <w:r>
        <w:rPr>
          <w:spacing w:val="-6"/>
        </w:rPr>
        <w:t xml:space="preserve"> </w:t>
      </w:r>
      <w:r>
        <w:t>лиственных</w:t>
      </w:r>
      <w:r>
        <w:rPr>
          <w:spacing w:val="-6"/>
        </w:rPr>
        <w:t xml:space="preserve"> </w:t>
      </w:r>
      <w:r>
        <w:t>деревьев</w:t>
      </w:r>
      <w:r>
        <w:rPr>
          <w:spacing w:val="-6"/>
        </w:rPr>
        <w:t xml:space="preserve"> </w:t>
      </w:r>
      <w:r>
        <w:t>и</w:t>
      </w:r>
      <w:r>
        <w:rPr>
          <w:spacing w:val="-6"/>
        </w:rPr>
        <w:t xml:space="preserve"> </w:t>
      </w:r>
      <w:r>
        <w:t>кустарников</w:t>
      </w:r>
      <w:r>
        <w:rPr>
          <w:spacing w:val="-6"/>
        </w:rPr>
        <w:t xml:space="preserve"> </w:t>
      </w:r>
      <w:r>
        <w:t>и</w:t>
      </w:r>
      <w:r>
        <w:rPr>
          <w:spacing w:val="-6"/>
        </w:rPr>
        <w:t xml:space="preserve"> </w:t>
      </w:r>
      <w:r>
        <w:t>участков открытого луга. В заповеднике такие растительные сообщества встречаются в</w:t>
      </w:r>
      <w:r>
        <w:rPr>
          <w:spacing w:val="-6"/>
        </w:rPr>
        <w:t xml:space="preserve"> </w:t>
      </w:r>
      <w:r>
        <w:t>северной</w:t>
      </w:r>
      <w:r>
        <w:rPr>
          <w:spacing w:val="-6"/>
        </w:rPr>
        <w:t xml:space="preserve"> </w:t>
      </w:r>
      <w:r>
        <w:t>части</w:t>
      </w:r>
      <w:r>
        <w:rPr>
          <w:spacing w:val="-6"/>
        </w:rPr>
        <w:t xml:space="preserve"> </w:t>
      </w:r>
      <w:r>
        <w:t>в</w:t>
      </w:r>
      <w:r>
        <w:rPr>
          <w:spacing w:val="-6"/>
        </w:rPr>
        <w:t xml:space="preserve"> </w:t>
      </w:r>
      <w:r>
        <w:t>долине</w:t>
      </w:r>
      <w:r>
        <w:rPr>
          <w:spacing w:val="-6"/>
        </w:rPr>
        <w:t xml:space="preserve"> </w:t>
      </w:r>
      <w:r>
        <w:t>р.</w:t>
      </w:r>
      <w:r>
        <w:rPr>
          <w:spacing w:val="-4"/>
        </w:rPr>
        <w:t xml:space="preserve"> </w:t>
      </w:r>
      <w:r>
        <w:t>Бузянки</w:t>
      </w:r>
      <w:r>
        <w:rPr>
          <w:spacing w:val="-6"/>
        </w:rPr>
        <w:t xml:space="preserve"> </w:t>
      </w:r>
      <w:r>
        <w:t>и</w:t>
      </w:r>
      <w:r>
        <w:rPr>
          <w:spacing w:val="-6"/>
        </w:rPr>
        <w:t xml:space="preserve"> </w:t>
      </w:r>
      <w:r>
        <w:t>на</w:t>
      </w:r>
      <w:r>
        <w:rPr>
          <w:spacing w:val="-6"/>
        </w:rPr>
        <w:t xml:space="preserve"> </w:t>
      </w:r>
      <w:r>
        <w:t>минеральных</w:t>
      </w:r>
      <w:r>
        <w:rPr>
          <w:spacing w:val="-6"/>
        </w:rPr>
        <w:t xml:space="preserve"> </w:t>
      </w:r>
      <w:r>
        <w:t>островах</w:t>
      </w:r>
      <w:r>
        <w:rPr>
          <w:spacing w:val="-6"/>
        </w:rPr>
        <w:t xml:space="preserve"> </w:t>
      </w:r>
      <w:r>
        <w:t>среди</w:t>
      </w:r>
      <w:r>
        <w:rPr>
          <w:spacing w:val="-6"/>
        </w:rPr>
        <w:t xml:space="preserve"> </w:t>
      </w:r>
      <w:r>
        <w:t>болот в южной части заповедника. Ранее использовались как сенокосы и пастбища, в настоящее время не используются.</w:t>
      </w:r>
    </w:p>
    <w:p>
      <w:pPr>
        <w:pStyle w:val="BodyText"/>
      </w:pPr>
    </w:p>
    <w:p>
      <w:pPr>
        <w:pStyle w:val="BodyText"/>
        <w:ind w:left="118" w:right="267" w:firstLine="567"/>
        <w:jc w:val="both"/>
      </w:pPr>
      <w:r>
        <w:rPr>
          <w:i/>
        </w:rPr>
        <w:t>Биотопы</w:t>
      </w:r>
      <w:r>
        <w:rPr>
          <w:i/>
          <w:spacing w:val="-6"/>
        </w:rPr>
        <w:t xml:space="preserve"> </w:t>
      </w:r>
      <w:r>
        <w:rPr>
          <w:i/>
        </w:rPr>
        <w:t>болот</w:t>
      </w:r>
      <w:r>
        <w:rPr>
          <w:i/>
          <w:spacing w:val="-6"/>
        </w:rPr>
        <w:t xml:space="preserve"> </w:t>
      </w:r>
      <w:r>
        <w:t>категорий 7110, 7140, 7150, 7160, 7230</w:t>
      </w:r>
      <w:r>
        <w:rPr>
          <w:spacing w:val="-6"/>
        </w:rPr>
        <w:t xml:space="preserve"> </w:t>
      </w:r>
      <w:r>
        <w:t>представлены открытыми</w:t>
      </w:r>
      <w:r>
        <w:rPr>
          <w:spacing w:val="-1"/>
        </w:rPr>
        <w:t xml:space="preserve"> </w:t>
      </w:r>
      <w:r>
        <w:t>верховыми, переходными</w:t>
      </w:r>
      <w:r>
        <w:rPr>
          <w:spacing w:val="-1"/>
        </w:rPr>
        <w:t xml:space="preserve"> </w:t>
      </w:r>
      <w:r>
        <w:t>болотами,</w:t>
      </w:r>
      <w:r>
        <w:rPr>
          <w:spacing w:val="-1"/>
        </w:rPr>
        <w:t xml:space="preserve"> </w:t>
      </w:r>
      <w:r>
        <w:t>топями</w:t>
      </w:r>
      <w:r>
        <w:rPr>
          <w:spacing w:val="-1"/>
        </w:rPr>
        <w:t xml:space="preserve"> </w:t>
      </w:r>
      <w:r>
        <w:t>общей</w:t>
      </w:r>
      <w:r>
        <w:rPr>
          <w:spacing w:val="-1"/>
        </w:rPr>
        <w:t xml:space="preserve"> </w:t>
      </w:r>
      <w:r>
        <w:t>площадью</w:t>
      </w:r>
      <w:r>
        <w:rPr>
          <w:spacing w:val="36"/>
        </w:rPr>
        <w:t xml:space="preserve"> </w:t>
      </w:r>
      <w:r>
        <w:t>– 9074,1 га, сюда же включены родники и родниковые болота [28].</w:t>
      </w:r>
    </w:p>
    <w:p>
      <w:pPr>
        <w:pStyle w:val="BodyText"/>
        <w:tabs>
          <w:tab w:val="left" w:pos="2906"/>
          <w:tab w:val="left" w:pos="5301"/>
          <w:tab w:val="left" w:pos="6909"/>
        </w:tabs>
        <w:spacing w:before="117"/>
        <w:ind w:left="118" w:right="297" w:firstLine="539"/>
      </w:pPr>
      <w:r>
        <w:rPr>
          <w:b/>
        </w:rPr>
        <w:t xml:space="preserve">7110 </w:t>
      </w:r>
      <w:r>
        <w:t>– выпуклые</w:t>
        <w:tab/>
        <w:t>(верховые) болота</w:t>
        <w:tab/>
        <w:t>(в Беларуси</w:t>
        <w:tab/>
        <w:t>– действующие верховые болота). Верховые или олиготрофные болота характезизующиеся кислой водой и торфом, крайне бедным</w:t>
      </w:r>
      <w:r>
        <w:rPr>
          <w:spacing w:val="80"/>
        </w:rPr>
        <w:t xml:space="preserve"> </w:t>
      </w:r>
      <w:r>
        <w:t>минеральным питанием, которое обеспечивается в основном атмосферными осадками и пылью. Имеют выпуклую поверхность, из-за интенсивного нарастания сфагнового торфяного слоя в центре болота. Заповедные верховые болота сконцентрированы в северной и центральной ландшафтных зонах и занимают наиболее крупные участки в пределах болотных массивов Жары, Слободское, Савский мох, Домжерицкое и Пострежское. В заповеднике выделено</w:t>
      </w:r>
      <w:r>
        <w:rPr>
          <w:spacing w:val="-5"/>
        </w:rPr>
        <w:t xml:space="preserve"> </w:t>
      </w:r>
      <w:r>
        <w:t>две</w:t>
      </w:r>
      <w:r>
        <w:rPr>
          <w:spacing w:val="-5"/>
        </w:rPr>
        <w:t xml:space="preserve"> </w:t>
      </w:r>
      <w:r>
        <w:t>категории</w:t>
      </w:r>
      <w:r>
        <w:rPr>
          <w:spacing w:val="-5"/>
        </w:rPr>
        <w:t xml:space="preserve"> </w:t>
      </w:r>
      <w:r>
        <w:t>верховых</w:t>
      </w:r>
      <w:r>
        <w:rPr>
          <w:spacing w:val="-5"/>
        </w:rPr>
        <w:t xml:space="preserve"> </w:t>
      </w:r>
      <w:r>
        <w:t>болот:</w:t>
      </w:r>
      <w:r>
        <w:rPr>
          <w:spacing w:val="-11"/>
        </w:rPr>
        <w:t xml:space="preserve"> </w:t>
      </w:r>
      <w:r>
        <w:t>открытые</w:t>
      </w:r>
      <w:r>
        <w:rPr>
          <w:spacing w:val="-5"/>
        </w:rPr>
        <w:t xml:space="preserve"> </w:t>
      </w:r>
      <w:r>
        <w:t>или</w:t>
      </w:r>
      <w:r>
        <w:rPr>
          <w:spacing w:val="-5"/>
        </w:rPr>
        <w:t xml:space="preserve"> </w:t>
      </w:r>
      <w:r>
        <w:t>безлесные (50,1%)</w:t>
      </w:r>
      <w:r>
        <w:rPr>
          <w:spacing w:val="-6"/>
        </w:rPr>
        <w:t xml:space="preserve"> </w:t>
      </w:r>
      <w:r>
        <w:t>и сосновые лесные (49,9%).</w:t>
      </w:r>
    </w:p>
    <w:p>
      <w:pPr>
        <w:pStyle w:val="BodyText"/>
        <w:spacing w:before="119" w:line="321" w:lineRule="exact"/>
        <w:ind w:left="686"/>
      </w:pPr>
      <w:r>
        <w:rPr>
          <w:b/>
        </w:rPr>
        <w:t>7140</w:t>
      </w:r>
      <w:r>
        <w:rPr>
          <w:b/>
          <w:spacing w:val="-10"/>
        </w:rPr>
        <w:t xml:space="preserve"> </w:t>
      </w:r>
      <w:r>
        <w:rPr>
          <w:b/>
        </w:rPr>
        <w:t>–</w:t>
      </w:r>
      <w:r>
        <w:rPr>
          <w:b/>
          <w:spacing w:val="-9"/>
        </w:rPr>
        <w:t xml:space="preserve"> </w:t>
      </w:r>
      <w:r>
        <w:t>переходные</w:t>
      </w:r>
      <w:r>
        <w:rPr>
          <w:spacing w:val="-9"/>
        </w:rPr>
        <w:t xml:space="preserve"> </w:t>
      </w:r>
      <w:r>
        <w:t>болота</w:t>
      </w:r>
      <w:r>
        <w:rPr>
          <w:spacing w:val="-9"/>
        </w:rPr>
        <w:t xml:space="preserve"> </w:t>
      </w:r>
      <w:r>
        <w:t>и</w:t>
      </w:r>
      <w:r>
        <w:rPr>
          <w:spacing w:val="-9"/>
        </w:rPr>
        <w:t xml:space="preserve"> </w:t>
      </w:r>
      <w:r>
        <w:t>трясины</w:t>
      </w:r>
      <w:r>
        <w:rPr>
          <w:spacing w:val="4"/>
        </w:rPr>
        <w:t xml:space="preserve"> </w:t>
      </w:r>
      <w:r>
        <w:t>(в</w:t>
      </w:r>
      <w:r>
        <w:rPr>
          <w:spacing w:val="-9"/>
        </w:rPr>
        <w:t xml:space="preserve"> </w:t>
      </w:r>
      <w:r>
        <w:t>Беларуси</w:t>
      </w:r>
      <w:r>
        <w:rPr>
          <w:spacing w:val="5"/>
        </w:rPr>
        <w:t xml:space="preserve"> </w:t>
      </w:r>
      <w:r>
        <w:t>–</w:t>
      </w:r>
      <w:r>
        <w:rPr>
          <w:spacing w:val="-9"/>
        </w:rPr>
        <w:t xml:space="preserve"> </w:t>
      </w:r>
      <w:r>
        <w:t>переходные</w:t>
      </w:r>
      <w:r>
        <w:rPr>
          <w:spacing w:val="-9"/>
        </w:rPr>
        <w:t xml:space="preserve"> </w:t>
      </w:r>
      <w:r>
        <w:rPr>
          <w:spacing w:val="-2"/>
        </w:rPr>
        <w:t>болота).</w:t>
      </w:r>
    </w:p>
    <w:p>
      <w:pPr>
        <w:pStyle w:val="BodyText"/>
        <w:ind w:left="118" w:right="309"/>
      </w:pPr>
      <w:r>
        <w:t>На</w:t>
      </w:r>
      <w:r>
        <w:rPr>
          <w:spacing w:val="-8"/>
        </w:rPr>
        <w:t xml:space="preserve"> </w:t>
      </w:r>
      <w:r>
        <w:t>территории</w:t>
      </w:r>
      <w:r>
        <w:rPr>
          <w:spacing w:val="-8"/>
        </w:rPr>
        <w:t xml:space="preserve"> </w:t>
      </w:r>
      <w:r>
        <w:t>заповедника</w:t>
      </w:r>
      <w:r>
        <w:rPr>
          <w:spacing w:val="-8"/>
        </w:rPr>
        <w:t xml:space="preserve"> </w:t>
      </w:r>
      <w:r>
        <w:t>переходные</w:t>
      </w:r>
      <w:r>
        <w:rPr>
          <w:spacing w:val="-8"/>
        </w:rPr>
        <w:t xml:space="preserve"> </w:t>
      </w:r>
      <w:r>
        <w:t>болота</w:t>
      </w:r>
      <w:r>
        <w:rPr>
          <w:spacing w:val="-8"/>
        </w:rPr>
        <w:t xml:space="preserve"> </w:t>
      </w:r>
      <w:r>
        <w:t>более</w:t>
      </w:r>
      <w:r>
        <w:rPr>
          <w:spacing w:val="-8"/>
        </w:rPr>
        <w:t xml:space="preserve"> </w:t>
      </w:r>
      <w:r>
        <w:t>распространены,</w:t>
      </w:r>
      <w:r>
        <w:rPr>
          <w:spacing w:val="-6"/>
        </w:rPr>
        <w:t xml:space="preserve"> </w:t>
      </w:r>
      <w:r>
        <w:t>чем верховые,</w:t>
      </w:r>
      <w:r>
        <w:rPr>
          <w:spacing w:val="-14"/>
        </w:rPr>
        <w:t xml:space="preserve"> </w:t>
      </w:r>
      <w:r>
        <w:t>и</w:t>
      </w:r>
      <w:r>
        <w:rPr>
          <w:spacing w:val="-16"/>
        </w:rPr>
        <w:t xml:space="preserve"> </w:t>
      </w:r>
      <w:r>
        <w:t>представлены</w:t>
      </w:r>
      <w:r>
        <w:rPr>
          <w:spacing w:val="-15"/>
        </w:rPr>
        <w:t xml:space="preserve"> </w:t>
      </w:r>
      <w:r>
        <w:t>двумя</w:t>
      </w:r>
      <w:r>
        <w:rPr>
          <w:spacing w:val="-16"/>
        </w:rPr>
        <w:t xml:space="preserve"> </w:t>
      </w:r>
      <w:r>
        <w:t>категориями:</w:t>
      </w:r>
      <w:r>
        <w:rPr>
          <w:spacing w:val="-17"/>
        </w:rPr>
        <w:t xml:space="preserve"> </w:t>
      </w:r>
      <w:r>
        <w:t>переходные</w:t>
      </w:r>
      <w:r>
        <w:rPr>
          <w:spacing w:val="-16"/>
        </w:rPr>
        <w:t xml:space="preserve"> </w:t>
      </w:r>
      <w:r>
        <w:t>открытые</w:t>
      </w:r>
      <w:r>
        <w:rPr>
          <w:spacing w:val="28"/>
        </w:rPr>
        <w:t xml:space="preserve"> </w:t>
      </w:r>
      <w:r>
        <w:rPr>
          <w:spacing w:val="-2"/>
        </w:rPr>
        <w:t>(21,6</w:t>
      </w:r>
    </w:p>
    <w:p>
      <w:pPr>
        <w:pStyle w:val="BodyText"/>
        <w:ind w:left="118" w:right="150"/>
      </w:pPr>
      <w:r>
        <w:t>%)</w:t>
      </w:r>
      <w:r>
        <w:rPr>
          <w:spacing w:val="-6"/>
        </w:rPr>
        <w:t xml:space="preserve"> </w:t>
      </w:r>
      <w:r>
        <w:t>и</w:t>
      </w:r>
      <w:r>
        <w:rPr>
          <w:spacing w:val="-5"/>
        </w:rPr>
        <w:t xml:space="preserve"> </w:t>
      </w:r>
      <w:r>
        <w:t>переходные</w:t>
      </w:r>
      <w:r>
        <w:rPr>
          <w:spacing w:val="-5"/>
        </w:rPr>
        <w:t xml:space="preserve"> </w:t>
      </w:r>
      <w:r>
        <w:t>лесные</w:t>
      </w:r>
      <w:r>
        <w:rPr>
          <w:spacing w:val="-5"/>
        </w:rPr>
        <w:t xml:space="preserve"> </w:t>
      </w:r>
      <w:r>
        <w:t>сосновые</w:t>
      </w:r>
      <w:r>
        <w:rPr>
          <w:spacing w:val="-5"/>
        </w:rPr>
        <w:t xml:space="preserve"> </w:t>
      </w:r>
      <w:r>
        <w:t>и</w:t>
      </w:r>
      <w:r>
        <w:rPr>
          <w:spacing w:val="-5"/>
        </w:rPr>
        <w:t xml:space="preserve"> </w:t>
      </w:r>
      <w:r>
        <w:t>пушистоберезовые (73,4 %).</w:t>
      </w:r>
      <w:r>
        <w:rPr>
          <w:spacing w:val="-3"/>
        </w:rPr>
        <w:t xml:space="preserve"> </w:t>
      </w:r>
      <w:r>
        <w:t>В</w:t>
      </w:r>
      <w:r>
        <w:rPr>
          <w:spacing w:val="-5"/>
        </w:rPr>
        <w:t xml:space="preserve"> </w:t>
      </w:r>
      <w:r>
        <w:t xml:space="preserve">северной и центральной частях заповедника они формируются в сопряжении с крупными массивами верховых болот: Жары, Каролинское, Домжерицкое, </w:t>
      </w:r>
      <w:r>
        <w:rPr>
          <w:spacing w:val="-2"/>
        </w:rPr>
        <w:t>Пострежское.</w:t>
      </w:r>
    </w:p>
    <w:p>
      <w:pPr>
        <w:pStyle w:val="BodyText"/>
        <w:tabs>
          <w:tab w:val="left" w:pos="5345"/>
        </w:tabs>
        <w:spacing w:before="118"/>
        <w:ind w:left="118" w:right="383" w:firstLine="539"/>
      </w:pPr>
      <w:r>
        <w:rPr>
          <w:b/>
        </w:rPr>
        <w:t>7150</w:t>
      </w:r>
      <w:r>
        <w:rPr>
          <w:b/>
          <w:spacing w:val="-8"/>
        </w:rPr>
        <w:t xml:space="preserve"> </w:t>
      </w:r>
      <w:r>
        <w:rPr>
          <w:b/>
        </w:rPr>
        <w:t>–</w:t>
      </w:r>
      <w:r>
        <w:rPr>
          <w:b/>
          <w:spacing w:val="-8"/>
        </w:rPr>
        <w:t xml:space="preserve"> </w:t>
      </w:r>
      <w:r>
        <w:t>депрессии</w:t>
      </w:r>
      <w:r>
        <w:rPr>
          <w:spacing w:val="-8"/>
        </w:rPr>
        <w:t xml:space="preserve"> </w:t>
      </w:r>
      <w:r>
        <w:t>среди</w:t>
      </w:r>
      <w:r>
        <w:rPr>
          <w:spacing w:val="-8"/>
        </w:rPr>
        <w:t xml:space="preserve"> </w:t>
      </w:r>
      <w:r>
        <w:t>торфяных</w:t>
      </w:r>
      <w:r>
        <w:rPr>
          <w:spacing w:val="-8"/>
        </w:rPr>
        <w:t xml:space="preserve"> </w:t>
      </w:r>
      <w:r>
        <w:t>субстратов</w:t>
      </w:r>
      <w:r>
        <w:rPr>
          <w:spacing w:val="-8"/>
        </w:rPr>
        <w:t xml:space="preserve"> </w:t>
      </w:r>
      <w:r>
        <w:t>с</w:t>
      </w:r>
      <w:r>
        <w:rPr>
          <w:spacing w:val="-8"/>
        </w:rPr>
        <w:t xml:space="preserve"> </w:t>
      </w:r>
      <w:r>
        <w:t>растительностью</w:t>
      </w:r>
      <w:r>
        <w:rPr>
          <w:spacing w:val="-8"/>
        </w:rPr>
        <w:t xml:space="preserve"> </w:t>
      </w:r>
      <w:r>
        <w:t xml:space="preserve">союза </w:t>
      </w:r>
      <w:r>
        <w:rPr>
          <w:i/>
        </w:rPr>
        <w:t xml:space="preserve">Rhynchosporion </w:t>
      </w:r>
      <w:r>
        <w:t xml:space="preserve">(в Беларуси ‒ мочажины, торфяные и минеральные обнажения с растительностью союза </w:t>
      </w:r>
      <w:r>
        <w:rPr>
          <w:i/>
        </w:rPr>
        <w:t>Rhynchosporion</w:t>
      </w:r>
      <w:r>
        <w:rPr>
          <w:i/>
          <w:spacing w:val="40"/>
        </w:rPr>
        <w:t xml:space="preserve"> </w:t>
      </w:r>
      <w:r>
        <w:rPr>
          <w:i/>
        </w:rPr>
        <w:t xml:space="preserve">albae </w:t>
      </w:r>
      <w:r>
        <w:t>(очеретником). Данная</w:t>
      </w:r>
      <w:r>
        <w:rPr>
          <w:spacing w:val="-3"/>
        </w:rPr>
        <w:t xml:space="preserve"> </w:t>
      </w:r>
      <w:r>
        <w:t>категория</w:t>
      </w:r>
      <w:r>
        <w:rPr>
          <w:spacing w:val="-3"/>
        </w:rPr>
        <w:t xml:space="preserve"> </w:t>
      </w:r>
      <w:r>
        <w:t>представлена</w:t>
      </w:r>
      <w:r>
        <w:rPr>
          <w:spacing w:val="80"/>
        </w:rPr>
        <w:t xml:space="preserve"> </w:t>
      </w:r>
      <w:r>
        <w:t>двумя</w:t>
      </w:r>
      <w:r>
        <w:rPr>
          <w:spacing w:val="-3"/>
        </w:rPr>
        <w:t xml:space="preserve"> </w:t>
      </w:r>
      <w:r>
        <w:t>типами</w:t>
      </w:r>
      <w:r>
        <w:rPr>
          <w:spacing w:val="-3"/>
        </w:rPr>
        <w:t xml:space="preserve"> </w:t>
      </w:r>
      <w:r>
        <w:t>сообществ</w:t>
      </w:r>
      <w:r>
        <w:rPr>
          <w:i/>
        </w:rPr>
        <w:t>:</w:t>
      </w:r>
      <w:r>
        <w:rPr>
          <w:i/>
          <w:spacing w:val="-3"/>
        </w:rPr>
        <w:t xml:space="preserve"> </w:t>
      </w:r>
      <w:r>
        <w:t>А)</w:t>
      </w:r>
      <w:r>
        <w:rPr>
          <w:spacing w:val="-4"/>
        </w:rPr>
        <w:t xml:space="preserve"> </w:t>
      </w:r>
      <w:r>
        <w:t>низкорослые травяные сообщества с участием росянок</w:t>
        <w:tab/>
        <w:t>Drosera</w:t>
      </w:r>
      <w:r>
        <w:rPr>
          <w:spacing w:val="40"/>
        </w:rPr>
        <w:t xml:space="preserve"> </w:t>
      </w:r>
      <w:r>
        <w:t>sp. и</w:t>
      </w:r>
      <w:r>
        <w:rPr>
          <w:spacing w:val="40"/>
        </w:rPr>
        <w:t xml:space="preserve"> </w:t>
      </w:r>
      <w:r>
        <w:t>/ или плауночка</w:t>
      </w:r>
    </w:p>
    <w:p>
      <w:pPr>
        <w:spacing w:after="0"/>
        <w:sectPr>
          <w:pgSz w:w="11910" w:h="16840"/>
          <w:pgMar w:top="1040" w:right="760" w:bottom="1160" w:left="1580" w:header="0" w:footer="909"/>
          <w:cols w:space="720"/>
        </w:sectPr>
      </w:pPr>
    </w:p>
    <w:p>
      <w:pPr>
        <w:spacing w:before="72" w:line="240" w:lineRule="auto"/>
        <w:ind w:left="118" w:right="150" w:firstLine="0"/>
        <w:jc w:val="left"/>
        <w:rPr>
          <w:sz w:val="28"/>
        </w:rPr>
      </w:pPr>
      <w:r>
        <w:rPr>
          <w:sz w:val="28"/>
        </w:rPr>
        <w:t>заливаемого</w:t>
      </w:r>
      <w:r>
        <w:rPr>
          <w:spacing w:val="-10"/>
          <w:sz w:val="28"/>
        </w:rPr>
        <w:t xml:space="preserve"> </w:t>
      </w:r>
      <w:r>
        <w:rPr>
          <w:i/>
          <w:sz w:val="28"/>
        </w:rPr>
        <w:t>Lycopodiella</w:t>
      </w:r>
      <w:r>
        <w:rPr>
          <w:i/>
          <w:spacing w:val="21"/>
          <w:sz w:val="28"/>
        </w:rPr>
        <w:t xml:space="preserve"> </w:t>
      </w:r>
      <w:r>
        <w:rPr>
          <w:i/>
          <w:sz w:val="28"/>
        </w:rPr>
        <w:t>inundata</w:t>
      </w:r>
      <w:r>
        <w:rPr>
          <w:sz w:val="28"/>
        </w:rPr>
        <w:t>;</w:t>
      </w:r>
      <w:r>
        <w:rPr>
          <w:spacing w:val="-10"/>
          <w:sz w:val="28"/>
        </w:rPr>
        <w:t xml:space="preserve"> </w:t>
      </w:r>
      <w:r>
        <w:rPr>
          <w:sz w:val="28"/>
        </w:rPr>
        <w:t>Б)</w:t>
      </w:r>
      <w:r>
        <w:rPr>
          <w:spacing w:val="-10"/>
          <w:sz w:val="28"/>
        </w:rPr>
        <w:t xml:space="preserve"> </w:t>
      </w:r>
      <w:r>
        <w:rPr>
          <w:sz w:val="28"/>
        </w:rPr>
        <w:t>сообщества</w:t>
      </w:r>
      <w:r>
        <w:rPr>
          <w:spacing w:val="-10"/>
          <w:sz w:val="28"/>
        </w:rPr>
        <w:t xml:space="preserve"> </w:t>
      </w:r>
      <w:r>
        <w:rPr>
          <w:sz w:val="28"/>
        </w:rPr>
        <w:t>с</w:t>
      </w:r>
      <w:r>
        <w:rPr>
          <w:spacing w:val="-10"/>
          <w:sz w:val="28"/>
        </w:rPr>
        <w:t xml:space="preserve"> </w:t>
      </w:r>
      <w:r>
        <w:rPr>
          <w:sz w:val="28"/>
        </w:rPr>
        <w:t>господством</w:t>
      </w:r>
      <w:r>
        <w:rPr>
          <w:spacing w:val="-10"/>
          <w:sz w:val="28"/>
        </w:rPr>
        <w:t xml:space="preserve"> </w:t>
      </w:r>
      <w:r>
        <w:rPr>
          <w:sz w:val="28"/>
        </w:rPr>
        <w:t>очеретника белого</w:t>
      </w:r>
      <w:r>
        <w:rPr>
          <w:spacing w:val="40"/>
          <w:sz w:val="28"/>
        </w:rPr>
        <w:t xml:space="preserve"> </w:t>
      </w:r>
      <w:r>
        <w:rPr>
          <w:i/>
          <w:sz w:val="28"/>
        </w:rPr>
        <w:t>Rhynchospora</w:t>
      </w:r>
      <w:r>
        <w:rPr>
          <w:i/>
          <w:spacing w:val="40"/>
          <w:sz w:val="28"/>
        </w:rPr>
        <w:t xml:space="preserve"> </w:t>
      </w:r>
      <w:r>
        <w:rPr>
          <w:i/>
          <w:sz w:val="28"/>
        </w:rPr>
        <w:t>alba</w:t>
      </w:r>
      <w:r>
        <w:rPr>
          <w:i/>
          <w:spacing w:val="-3"/>
          <w:sz w:val="28"/>
        </w:rPr>
        <w:t xml:space="preserve"> </w:t>
      </w:r>
      <w:r>
        <w:rPr>
          <w:sz w:val="28"/>
        </w:rPr>
        <w:t>и</w:t>
      </w:r>
      <w:r>
        <w:rPr>
          <w:spacing w:val="-3"/>
          <w:sz w:val="28"/>
        </w:rPr>
        <w:t xml:space="preserve"> </w:t>
      </w:r>
      <w:r>
        <w:rPr>
          <w:sz w:val="28"/>
        </w:rPr>
        <w:t>шейхцерии</w:t>
      </w:r>
      <w:r>
        <w:rPr>
          <w:spacing w:val="-3"/>
          <w:sz w:val="28"/>
        </w:rPr>
        <w:t xml:space="preserve"> </w:t>
      </w:r>
      <w:r>
        <w:rPr>
          <w:sz w:val="28"/>
        </w:rPr>
        <w:t>болотной</w:t>
      </w:r>
      <w:r>
        <w:rPr>
          <w:spacing w:val="-3"/>
          <w:sz w:val="28"/>
        </w:rPr>
        <w:t xml:space="preserve"> </w:t>
      </w:r>
      <w:r>
        <w:rPr>
          <w:i/>
          <w:sz w:val="28"/>
        </w:rPr>
        <w:t>Scheuchzeriа</w:t>
      </w:r>
      <w:r>
        <w:rPr>
          <w:i/>
          <w:spacing w:val="40"/>
          <w:sz w:val="28"/>
        </w:rPr>
        <w:t xml:space="preserve"> </w:t>
      </w:r>
      <w:r>
        <w:rPr>
          <w:i/>
          <w:sz w:val="28"/>
        </w:rPr>
        <w:t>palustris</w:t>
      </w:r>
      <w:r>
        <w:rPr>
          <w:sz w:val="28"/>
        </w:rPr>
        <w:t>.</w:t>
      </w:r>
      <w:r>
        <w:rPr>
          <w:spacing w:val="-1"/>
          <w:sz w:val="28"/>
        </w:rPr>
        <w:t xml:space="preserve"> </w:t>
      </w:r>
      <w:r>
        <w:rPr>
          <w:sz w:val="28"/>
        </w:rPr>
        <w:t>На территории заповедника такие сообщества встречаются на болотных массивах Савский мох и Домжерицкое.</w:t>
      </w:r>
    </w:p>
    <w:p>
      <w:pPr>
        <w:pStyle w:val="BodyText"/>
        <w:spacing w:before="119"/>
        <w:ind w:left="118" w:firstLine="539"/>
      </w:pPr>
      <w:r>
        <w:rPr>
          <w:b/>
        </w:rPr>
        <w:t xml:space="preserve">7160 </w:t>
      </w:r>
      <w:r>
        <w:t>– фенноскандинавские минерализованные родники и родниковые болота</w:t>
      </w:r>
      <w:r>
        <w:rPr>
          <w:spacing w:val="40"/>
        </w:rPr>
        <w:t xml:space="preserve"> </w:t>
      </w:r>
      <w:r>
        <w:t>(в Беларуси ‒ родники и родниковые болота). Концентрированные выходы подземных вод</w:t>
      </w:r>
      <w:r>
        <w:rPr>
          <w:spacing w:val="40"/>
        </w:rPr>
        <w:t xml:space="preserve"> </w:t>
      </w:r>
      <w:r>
        <w:t>на поверхность в результате разгрузки</w:t>
      </w:r>
      <w:r>
        <w:rPr>
          <w:spacing w:val="80"/>
        </w:rPr>
        <w:t xml:space="preserve"> </w:t>
      </w:r>
      <w:r>
        <w:t>водоносных горизонтов называются ключами или родниками. Их воды с пониженной температурой, высоким содержанием</w:t>
      </w:r>
      <w:r>
        <w:rPr>
          <w:spacing w:val="80"/>
        </w:rPr>
        <w:t xml:space="preserve"> </w:t>
      </w:r>
      <w:r>
        <w:t>минеральных веществ и кислорода. В северной</w:t>
      </w:r>
      <w:r>
        <w:rPr>
          <w:spacing w:val="-5"/>
        </w:rPr>
        <w:t xml:space="preserve"> </w:t>
      </w:r>
      <w:r>
        <w:t>части</w:t>
      </w:r>
      <w:r>
        <w:rPr>
          <w:spacing w:val="-6"/>
        </w:rPr>
        <w:t xml:space="preserve"> </w:t>
      </w:r>
      <w:r>
        <w:t>заповедника</w:t>
      </w:r>
      <w:r>
        <w:rPr>
          <w:spacing w:val="-5"/>
        </w:rPr>
        <w:t xml:space="preserve"> </w:t>
      </w:r>
      <w:r>
        <w:t>в</w:t>
      </w:r>
      <w:r>
        <w:rPr>
          <w:spacing w:val="-6"/>
        </w:rPr>
        <w:t xml:space="preserve"> </w:t>
      </w:r>
      <w:r>
        <w:t>районе</w:t>
      </w:r>
      <w:r>
        <w:rPr>
          <w:spacing w:val="-5"/>
        </w:rPr>
        <w:t xml:space="preserve"> </w:t>
      </w:r>
      <w:r>
        <w:t>д.</w:t>
      </w:r>
      <w:r>
        <w:rPr>
          <w:spacing w:val="-4"/>
        </w:rPr>
        <w:t xml:space="preserve"> </w:t>
      </w:r>
      <w:r>
        <w:t>Осетище</w:t>
      </w:r>
      <w:r>
        <w:rPr>
          <w:spacing w:val="-5"/>
        </w:rPr>
        <w:t xml:space="preserve"> </w:t>
      </w:r>
      <w:r>
        <w:t>на</w:t>
      </w:r>
      <w:r>
        <w:rPr>
          <w:spacing w:val="-6"/>
        </w:rPr>
        <w:t xml:space="preserve"> </w:t>
      </w:r>
      <w:r>
        <w:t>северо-восточном</w:t>
      </w:r>
      <w:r>
        <w:rPr>
          <w:spacing w:val="-5"/>
        </w:rPr>
        <w:t xml:space="preserve"> </w:t>
      </w:r>
      <w:r>
        <w:t>склоне моренного холма обнаружено несколько выходов родников.</w:t>
      </w:r>
    </w:p>
    <w:p>
      <w:pPr>
        <w:pStyle w:val="BodyText"/>
        <w:tabs>
          <w:tab w:val="left" w:pos="5293"/>
        </w:tabs>
        <w:ind w:left="118" w:right="135" w:firstLine="539"/>
      </w:pPr>
      <w:r>
        <w:t>В центральной</w:t>
      </w:r>
      <w:r>
        <w:rPr>
          <w:spacing w:val="80"/>
        </w:rPr>
        <w:t xml:space="preserve"> </w:t>
      </w:r>
      <w:r>
        <w:t>части заповедника на пограничных с поймой р. Сергуч участках</w:t>
      </w:r>
      <w:r>
        <w:rPr>
          <w:spacing w:val="80"/>
        </w:rPr>
        <w:t xml:space="preserve"> </w:t>
      </w:r>
      <w:r>
        <w:t>обнаружены</w:t>
      </w:r>
      <w:r>
        <w:rPr>
          <w:spacing w:val="-1"/>
        </w:rPr>
        <w:t xml:space="preserve"> </w:t>
      </w:r>
      <w:r>
        <w:t>множественные</w:t>
      </w:r>
      <w:r>
        <w:rPr>
          <w:spacing w:val="-1"/>
        </w:rPr>
        <w:t xml:space="preserve"> </w:t>
      </w:r>
      <w:r>
        <w:t>выходы</w:t>
      </w:r>
      <w:r>
        <w:rPr>
          <w:spacing w:val="-1"/>
        </w:rPr>
        <w:t xml:space="preserve"> </w:t>
      </w:r>
      <w:r>
        <w:t>подземных</w:t>
      </w:r>
      <w:r>
        <w:rPr>
          <w:spacing w:val="-1"/>
        </w:rPr>
        <w:t xml:space="preserve"> </w:t>
      </w:r>
      <w:r>
        <w:t>вод. Высачивание вод</w:t>
      </w:r>
      <w:r>
        <w:rPr>
          <w:spacing w:val="-6"/>
        </w:rPr>
        <w:t xml:space="preserve"> </w:t>
      </w:r>
      <w:r>
        <w:t>идет</w:t>
      </w:r>
      <w:r>
        <w:rPr>
          <w:spacing w:val="-6"/>
        </w:rPr>
        <w:t xml:space="preserve"> </w:t>
      </w:r>
      <w:r>
        <w:t>на</w:t>
      </w:r>
      <w:r>
        <w:rPr>
          <w:spacing w:val="-6"/>
        </w:rPr>
        <w:t xml:space="preserve"> </w:t>
      </w:r>
      <w:r>
        <w:t>относительно</w:t>
      </w:r>
      <w:r>
        <w:rPr>
          <w:spacing w:val="-6"/>
        </w:rPr>
        <w:t xml:space="preserve"> </w:t>
      </w:r>
      <w:r>
        <w:t>ровную</w:t>
      </w:r>
      <w:r>
        <w:rPr>
          <w:spacing w:val="-6"/>
        </w:rPr>
        <w:t xml:space="preserve"> </w:t>
      </w:r>
      <w:r>
        <w:t>поверхность</w:t>
      </w:r>
      <w:r>
        <w:rPr>
          <w:spacing w:val="-6"/>
        </w:rPr>
        <w:t xml:space="preserve"> </w:t>
      </w:r>
      <w:r>
        <w:t>и</w:t>
      </w:r>
      <w:r>
        <w:rPr>
          <w:spacing w:val="-6"/>
        </w:rPr>
        <w:t xml:space="preserve"> </w:t>
      </w:r>
      <w:r>
        <w:t>формируется</w:t>
      </w:r>
      <w:r>
        <w:rPr>
          <w:spacing w:val="-6"/>
        </w:rPr>
        <w:t xml:space="preserve"> </w:t>
      </w:r>
      <w:r>
        <w:t>вязкое,</w:t>
      </w:r>
      <w:r>
        <w:rPr>
          <w:spacing w:val="40"/>
        </w:rPr>
        <w:t xml:space="preserve"> </w:t>
      </w:r>
      <w:r>
        <w:t>топкое родниковое болото с торфянистыми грунтами. Близко расположенные выходы формируют креополе, из которого вытекают ручьи, протекая через пойму они впадают в р. Сергуч. В районе</w:t>
        <w:tab/>
        <w:t>урочища Понорница родник смешанного типа с несколькими выходами. В районе урочища</w:t>
      </w:r>
      <w:r>
        <w:rPr>
          <w:spacing w:val="40"/>
        </w:rPr>
        <w:t xml:space="preserve"> </w:t>
      </w:r>
      <w:r>
        <w:t>«Кондратов ров» выявлено несколько выходов подземных вод, которые, заболачивая территорию, формируют ручьи, стекающие в р. Сергуч. В районе урочища</w:t>
      </w:r>
    </w:p>
    <w:p>
      <w:pPr>
        <w:pStyle w:val="BodyText"/>
        <w:spacing w:line="318" w:lineRule="exact"/>
        <w:ind w:left="118"/>
      </w:pPr>
      <w:r>
        <w:rPr>
          <w:spacing w:val="-7"/>
          <w:w w:val="46"/>
        </w:rPr>
        <w:t>―</w:t>
      </w:r>
      <w:r>
        <w:rPr>
          <w:spacing w:val="-3"/>
          <w:w w:val="101"/>
        </w:rPr>
        <w:t>Б</w:t>
      </w:r>
      <w:r>
        <w:rPr>
          <w:w w:val="101"/>
        </w:rPr>
        <w:t>а</w:t>
      </w:r>
      <w:r>
        <w:rPr>
          <w:spacing w:val="-4"/>
          <w:w w:val="101"/>
        </w:rPr>
        <w:t>йчи</w:t>
      </w:r>
      <w:r>
        <w:rPr>
          <w:spacing w:val="1"/>
          <w:w w:val="101"/>
        </w:rPr>
        <w:t>х</w:t>
      </w:r>
      <w:r>
        <w:rPr>
          <w:spacing w:val="-3"/>
          <w:w w:val="124"/>
        </w:rPr>
        <w:t>а</w:t>
      </w:r>
      <w:r>
        <w:rPr>
          <w:spacing w:val="-2"/>
          <w:w w:val="124"/>
        </w:rPr>
        <w:t>‖</w:t>
      </w:r>
      <w:r>
        <w:rPr>
          <w:spacing w:val="-4"/>
        </w:rPr>
        <w:t xml:space="preserve"> </w:t>
      </w:r>
      <w:r>
        <w:rPr>
          <w:spacing w:val="-2"/>
        </w:rPr>
        <w:t>также</w:t>
      </w:r>
      <w:r>
        <w:rPr>
          <w:spacing w:val="-3"/>
        </w:rPr>
        <w:t xml:space="preserve"> </w:t>
      </w:r>
      <w:r>
        <w:rPr>
          <w:spacing w:val="-2"/>
        </w:rPr>
        <w:t>выявлены</w:t>
      </w:r>
      <w:r>
        <w:rPr>
          <w:spacing w:val="-3"/>
        </w:rPr>
        <w:t xml:space="preserve"> </w:t>
      </w:r>
      <w:r>
        <w:rPr>
          <w:spacing w:val="-2"/>
        </w:rPr>
        <w:t>несколько</w:t>
      </w:r>
      <w:r>
        <w:rPr>
          <w:spacing w:val="-3"/>
        </w:rPr>
        <w:t xml:space="preserve"> </w:t>
      </w:r>
      <w:r>
        <w:rPr>
          <w:spacing w:val="-2"/>
        </w:rPr>
        <w:t>выходов</w:t>
      </w:r>
      <w:r>
        <w:rPr>
          <w:spacing w:val="-4"/>
        </w:rPr>
        <w:t xml:space="preserve"> </w:t>
      </w:r>
      <w:r>
        <w:rPr>
          <w:spacing w:val="-2"/>
        </w:rPr>
        <w:t>подземных</w:t>
      </w:r>
      <w:r>
        <w:rPr>
          <w:spacing w:val="-3"/>
        </w:rPr>
        <w:t xml:space="preserve"> </w:t>
      </w:r>
      <w:r>
        <w:rPr>
          <w:spacing w:val="-4"/>
        </w:rPr>
        <w:t>вод.</w:t>
      </w:r>
    </w:p>
    <w:p>
      <w:pPr>
        <w:pStyle w:val="BodyText"/>
        <w:spacing w:before="122" w:line="321" w:lineRule="exact"/>
        <w:ind w:left="686"/>
      </w:pPr>
      <w:r>
        <w:rPr>
          <w:b/>
        </w:rPr>
        <w:t>7230</w:t>
      </w:r>
      <w:r>
        <w:rPr>
          <w:b/>
          <w:spacing w:val="49"/>
        </w:rPr>
        <w:t xml:space="preserve"> </w:t>
      </w:r>
      <w:r>
        <w:rPr>
          <w:b/>
        </w:rPr>
        <w:t>-</w:t>
      </w:r>
      <w:r>
        <w:rPr>
          <w:b/>
          <w:spacing w:val="-10"/>
        </w:rPr>
        <w:t xml:space="preserve"> </w:t>
      </w:r>
      <w:r>
        <w:t>карбонатные</w:t>
      </w:r>
      <w:r>
        <w:rPr>
          <w:spacing w:val="-9"/>
        </w:rPr>
        <w:t xml:space="preserve"> </w:t>
      </w:r>
      <w:r>
        <w:t>болота</w:t>
      </w:r>
      <w:r>
        <w:rPr>
          <w:spacing w:val="51"/>
        </w:rPr>
        <w:t xml:space="preserve"> </w:t>
      </w:r>
      <w:r>
        <w:t>(в</w:t>
      </w:r>
      <w:r>
        <w:rPr>
          <w:spacing w:val="-9"/>
        </w:rPr>
        <w:t xml:space="preserve"> </w:t>
      </w:r>
      <w:r>
        <w:t>Беларуси</w:t>
      </w:r>
      <w:r>
        <w:rPr>
          <w:spacing w:val="-9"/>
        </w:rPr>
        <w:t xml:space="preserve"> </w:t>
      </w:r>
      <w:r>
        <w:t>‒</w:t>
      </w:r>
      <w:r>
        <w:rPr>
          <w:spacing w:val="-8"/>
        </w:rPr>
        <w:t xml:space="preserve"> </w:t>
      </w:r>
      <w:r>
        <w:t>богатые</w:t>
      </w:r>
      <w:r>
        <w:rPr>
          <w:spacing w:val="-9"/>
        </w:rPr>
        <w:t xml:space="preserve"> </w:t>
      </w:r>
      <w:r>
        <w:t>низинные</w:t>
      </w:r>
      <w:r>
        <w:rPr>
          <w:spacing w:val="-8"/>
        </w:rPr>
        <w:t xml:space="preserve"> </w:t>
      </w:r>
      <w:r>
        <w:rPr>
          <w:spacing w:val="-2"/>
        </w:rPr>
        <w:t>болота).</w:t>
      </w:r>
    </w:p>
    <w:p>
      <w:pPr>
        <w:pStyle w:val="BodyText"/>
        <w:ind w:left="118" w:right="150"/>
      </w:pPr>
      <w:r>
        <w:t>Болота</w:t>
      </w:r>
      <w:r>
        <w:rPr>
          <w:spacing w:val="-7"/>
        </w:rPr>
        <w:t xml:space="preserve"> </w:t>
      </w:r>
      <w:r>
        <w:t>с</w:t>
      </w:r>
      <w:r>
        <w:rPr>
          <w:spacing w:val="-7"/>
        </w:rPr>
        <w:t xml:space="preserve"> </w:t>
      </w:r>
      <w:r>
        <w:t>богатым</w:t>
      </w:r>
      <w:r>
        <w:rPr>
          <w:spacing w:val="-7"/>
        </w:rPr>
        <w:t xml:space="preserve"> </w:t>
      </w:r>
      <w:r>
        <w:t>минеральным</w:t>
      </w:r>
      <w:r>
        <w:rPr>
          <w:spacing w:val="-7"/>
        </w:rPr>
        <w:t xml:space="preserve"> </w:t>
      </w:r>
      <w:r>
        <w:t>питанием</w:t>
      </w:r>
      <w:r>
        <w:rPr>
          <w:spacing w:val="-7"/>
        </w:rPr>
        <w:t xml:space="preserve"> </w:t>
      </w:r>
      <w:r>
        <w:t>грунтовыми,</w:t>
      </w:r>
      <w:r>
        <w:rPr>
          <w:spacing w:val="-5"/>
        </w:rPr>
        <w:t xml:space="preserve"> </w:t>
      </w:r>
      <w:r>
        <w:t>а</w:t>
      </w:r>
      <w:r>
        <w:rPr>
          <w:spacing w:val="-7"/>
        </w:rPr>
        <w:t xml:space="preserve"> </w:t>
      </w:r>
      <w:r>
        <w:t>также</w:t>
      </w:r>
      <w:r>
        <w:rPr>
          <w:spacing w:val="-7"/>
        </w:rPr>
        <w:t xml:space="preserve"> </w:t>
      </w:r>
      <w:r>
        <w:t>родниковыми водами. В северной ландшафтной зоне заповедника небольшие фрагменты таких болот отмечены на переходном болоте «Жары»</w:t>
      </w:r>
      <w:r>
        <w:rPr>
          <w:spacing w:val="-6"/>
        </w:rPr>
        <w:t xml:space="preserve"> </w:t>
      </w:r>
      <w:r>
        <w:t>в понижениях рельефа и вдоль русла р. Московица, в центральной ландшафтной зоне</w:t>
      </w:r>
      <w:r>
        <w:rPr>
          <w:spacing w:val="40"/>
        </w:rPr>
        <w:t xml:space="preserve"> </w:t>
      </w:r>
      <w:r>
        <w:t>– на болотах</w:t>
      </w:r>
    </w:p>
    <w:p>
      <w:pPr>
        <w:pStyle w:val="BodyText"/>
        <w:tabs>
          <w:tab w:val="left" w:pos="2277"/>
        </w:tabs>
        <w:spacing w:line="242" w:lineRule="auto"/>
        <w:ind w:left="118" w:right="268"/>
      </w:pPr>
      <w:r>
        <w:rPr>
          <w:spacing w:val="-2"/>
        </w:rPr>
        <w:t>«Каролинское»,</w:t>
      </w:r>
      <w:r>
        <w:tab/>
        <w:t>«Слободское»,</w:t>
      </w:r>
      <w:r>
        <w:rPr>
          <w:spacing w:val="40"/>
        </w:rPr>
        <w:t xml:space="preserve"> </w:t>
      </w:r>
      <w:r>
        <w:t>«Бель»</w:t>
      </w:r>
      <w:r>
        <w:rPr>
          <w:spacing w:val="-16"/>
        </w:rPr>
        <w:t xml:space="preserve"> </w:t>
      </w:r>
      <w:r>
        <w:t>и</w:t>
      </w:r>
      <w:r>
        <w:rPr>
          <w:spacing w:val="40"/>
        </w:rPr>
        <w:t xml:space="preserve"> </w:t>
      </w:r>
      <w:r>
        <w:t>«Домжерицкое».</w:t>
      </w:r>
      <w:r>
        <w:rPr>
          <w:spacing w:val="-4"/>
        </w:rPr>
        <w:t xml:space="preserve"> </w:t>
      </w:r>
      <w:r>
        <w:t>Наибольшие</w:t>
      </w:r>
      <w:r>
        <w:rPr>
          <w:spacing w:val="-9"/>
        </w:rPr>
        <w:t xml:space="preserve"> </w:t>
      </w:r>
      <w:r>
        <w:t>их площади сконцентрированы на болотном массиве «Слободское».</w:t>
      </w:r>
    </w:p>
    <w:p>
      <w:pPr>
        <w:pStyle w:val="BodyText"/>
        <w:spacing w:before="4"/>
        <w:rPr>
          <w:sz w:val="27"/>
        </w:rPr>
      </w:pPr>
    </w:p>
    <w:p>
      <w:pPr>
        <w:pStyle w:val="BodyText"/>
        <w:tabs>
          <w:tab w:val="left" w:pos="2741"/>
        </w:tabs>
        <w:ind w:left="118" w:right="251" w:firstLine="567"/>
      </w:pPr>
      <w:r>
        <w:rPr>
          <w:i/>
        </w:rPr>
        <w:t>Биотопы</w:t>
      </w:r>
      <w:r>
        <w:rPr>
          <w:i/>
          <w:spacing w:val="-2"/>
        </w:rPr>
        <w:t xml:space="preserve"> </w:t>
      </w:r>
      <w:r>
        <w:rPr>
          <w:i/>
        </w:rPr>
        <w:t>лесов</w:t>
      </w:r>
      <w:r>
        <w:rPr>
          <w:i/>
          <w:spacing w:val="-2"/>
        </w:rPr>
        <w:t xml:space="preserve"> </w:t>
      </w:r>
      <w:r>
        <w:t>категорий</w:t>
      </w:r>
      <w:r>
        <w:rPr>
          <w:spacing w:val="40"/>
        </w:rPr>
        <w:t xml:space="preserve"> </w:t>
      </w:r>
      <w:r>
        <w:t>9010,</w:t>
      </w:r>
      <w:r>
        <w:rPr>
          <w:spacing w:val="40"/>
        </w:rPr>
        <w:t xml:space="preserve"> </w:t>
      </w:r>
      <w:r>
        <w:t>9020,</w:t>
      </w:r>
      <w:r>
        <w:rPr>
          <w:spacing w:val="40"/>
        </w:rPr>
        <w:t xml:space="preserve"> </w:t>
      </w:r>
      <w:r>
        <w:t>9050, 9060,</w:t>
      </w:r>
      <w:r>
        <w:rPr>
          <w:spacing w:val="40"/>
        </w:rPr>
        <w:t xml:space="preserve"> </w:t>
      </w:r>
      <w:r>
        <w:t>9080,</w:t>
      </w:r>
      <w:r>
        <w:rPr>
          <w:spacing w:val="40"/>
        </w:rPr>
        <w:t xml:space="preserve"> </w:t>
      </w:r>
      <w:r>
        <w:t>91DО,</w:t>
      </w:r>
      <w:r>
        <w:rPr>
          <w:spacing w:val="40"/>
        </w:rPr>
        <w:t xml:space="preserve"> </w:t>
      </w:r>
      <w:r>
        <w:t>91ЕО, 91FO, 91TO</w:t>
      </w:r>
      <w:r>
        <w:rPr>
          <w:spacing w:val="-3"/>
        </w:rPr>
        <w:t xml:space="preserve"> </w:t>
      </w:r>
      <w:r>
        <w:t>включают</w:t>
      </w:r>
      <w:r>
        <w:rPr>
          <w:spacing w:val="-5"/>
        </w:rPr>
        <w:t xml:space="preserve"> </w:t>
      </w:r>
      <w:r>
        <w:t>заповедные</w:t>
      </w:r>
      <w:r>
        <w:rPr>
          <w:spacing w:val="-5"/>
        </w:rPr>
        <w:t xml:space="preserve"> </w:t>
      </w:r>
      <w:r>
        <w:t>леса</w:t>
      </w:r>
      <w:r>
        <w:rPr>
          <w:spacing w:val="-5"/>
        </w:rPr>
        <w:t xml:space="preserve"> </w:t>
      </w:r>
      <w:r>
        <w:t>хвойные (сосновые</w:t>
      </w:r>
      <w:r>
        <w:rPr>
          <w:spacing w:val="-5"/>
        </w:rPr>
        <w:t xml:space="preserve"> </w:t>
      </w:r>
      <w:r>
        <w:t>и</w:t>
      </w:r>
      <w:r>
        <w:rPr>
          <w:spacing w:val="-5"/>
        </w:rPr>
        <w:t xml:space="preserve"> </w:t>
      </w:r>
      <w:r>
        <w:t>еловые</w:t>
      </w:r>
      <w:r>
        <w:rPr>
          <w:spacing w:val="-5"/>
        </w:rPr>
        <w:t xml:space="preserve"> </w:t>
      </w:r>
      <w:r>
        <w:t>леса)</w:t>
      </w:r>
      <w:r>
        <w:rPr>
          <w:spacing w:val="-6"/>
        </w:rPr>
        <w:t xml:space="preserve"> </w:t>
      </w:r>
      <w:r>
        <w:t xml:space="preserve">и </w:t>
      </w:r>
      <w:r>
        <w:rPr>
          <w:spacing w:val="-2"/>
        </w:rPr>
        <w:t>мелколиственные</w:t>
      </w:r>
      <w:r>
        <w:tab/>
        <w:t>(березовые, осиновые) на автоморфных и полугидроморфныхпочвах, широколиственные плакорные леса</w:t>
      </w:r>
      <w:r>
        <w:rPr>
          <w:spacing w:val="80"/>
        </w:rPr>
        <w:t xml:space="preserve"> </w:t>
      </w:r>
      <w:r>
        <w:t>(дубравы, ясенники) на плодородных автоморфных и полугидроморфных почвах, еловые</w:t>
      </w:r>
      <w:r>
        <w:rPr>
          <w:spacing w:val="-5"/>
        </w:rPr>
        <w:t xml:space="preserve"> </w:t>
      </w:r>
      <w:r>
        <w:t>леса</w:t>
      </w:r>
      <w:r>
        <w:rPr>
          <w:spacing w:val="-5"/>
        </w:rPr>
        <w:t xml:space="preserve"> </w:t>
      </w:r>
      <w:r>
        <w:t>со</w:t>
      </w:r>
      <w:r>
        <w:rPr>
          <w:spacing w:val="-5"/>
        </w:rPr>
        <w:t xml:space="preserve"> </w:t>
      </w:r>
      <w:r>
        <w:t>значительным</w:t>
      </w:r>
      <w:r>
        <w:rPr>
          <w:spacing w:val="-5"/>
        </w:rPr>
        <w:t xml:space="preserve"> </w:t>
      </w:r>
      <w:r>
        <w:t>участием</w:t>
      </w:r>
      <w:r>
        <w:rPr>
          <w:spacing w:val="-5"/>
        </w:rPr>
        <w:t xml:space="preserve"> </w:t>
      </w:r>
      <w:r>
        <w:t>мелколиственных</w:t>
      </w:r>
      <w:r>
        <w:rPr>
          <w:spacing w:val="-5"/>
        </w:rPr>
        <w:t xml:space="preserve"> </w:t>
      </w:r>
      <w:r>
        <w:t>пород</w:t>
      </w:r>
      <w:r>
        <w:rPr>
          <w:spacing w:val="-5"/>
        </w:rPr>
        <w:t xml:space="preserve"> </w:t>
      </w:r>
      <w:r>
        <w:t>на</w:t>
      </w:r>
      <w:r>
        <w:rPr>
          <w:spacing w:val="-5"/>
        </w:rPr>
        <w:t xml:space="preserve"> </w:t>
      </w:r>
      <w:r>
        <w:t>свежих</w:t>
      </w:r>
      <w:r>
        <w:rPr>
          <w:spacing w:val="-5"/>
        </w:rPr>
        <w:t xml:space="preserve"> </w:t>
      </w:r>
      <w:r>
        <w:t>и сырых проточных почвах, черноольховые и пушистоберезовые леса на избыточно увлажненных и низинных болотах, сосновые, еловые леса на переходных и низинных болотах и пушистоберезовые леса на переходных болотах, черноольховые и ясеневые леса в долинах рек. Общая площадь перечисленных категорий лесов составляет – 30760,14 га [29].</w:t>
      </w:r>
    </w:p>
    <w:p>
      <w:pPr>
        <w:pStyle w:val="BodyText"/>
        <w:ind w:left="118" w:right="150" w:firstLine="567"/>
      </w:pPr>
      <w:r>
        <w:rPr>
          <w:b/>
        </w:rPr>
        <w:t>9010</w:t>
      </w:r>
      <w:r>
        <w:rPr>
          <w:b/>
          <w:spacing w:val="-5"/>
        </w:rPr>
        <w:t xml:space="preserve"> </w:t>
      </w:r>
      <w:r>
        <w:t>–</w:t>
      </w:r>
      <w:r>
        <w:rPr>
          <w:spacing w:val="-5"/>
        </w:rPr>
        <w:t xml:space="preserve"> </w:t>
      </w:r>
      <w:r>
        <w:t>западная</w:t>
      </w:r>
      <w:r>
        <w:rPr>
          <w:spacing w:val="-5"/>
        </w:rPr>
        <w:t xml:space="preserve"> </w:t>
      </w:r>
      <w:r>
        <w:t>тайга.</w:t>
      </w:r>
      <w:r>
        <w:rPr>
          <w:spacing w:val="80"/>
        </w:rPr>
        <w:t xml:space="preserve"> </w:t>
      </w:r>
      <w:r>
        <w:t>К</w:t>
      </w:r>
      <w:r>
        <w:rPr>
          <w:spacing w:val="-5"/>
        </w:rPr>
        <w:t xml:space="preserve"> </w:t>
      </w:r>
      <w:r>
        <w:t>этой</w:t>
      </w:r>
      <w:r>
        <w:rPr>
          <w:spacing w:val="-5"/>
        </w:rPr>
        <w:t xml:space="preserve"> </w:t>
      </w:r>
      <w:r>
        <w:t>категории</w:t>
      </w:r>
      <w:r>
        <w:rPr>
          <w:spacing w:val="-5"/>
        </w:rPr>
        <w:t xml:space="preserve"> </w:t>
      </w:r>
      <w:r>
        <w:t>относятся</w:t>
      </w:r>
      <w:r>
        <w:rPr>
          <w:spacing w:val="-5"/>
        </w:rPr>
        <w:t xml:space="preserve"> </w:t>
      </w:r>
      <w:r>
        <w:t>хвойные</w:t>
      </w:r>
      <w:r>
        <w:rPr>
          <w:spacing w:val="-5"/>
        </w:rPr>
        <w:t xml:space="preserve"> </w:t>
      </w:r>
      <w:r>
        <w:t xml:space="preserve">коренные (сосняки </w:t>
      </w:r>
      <w:r>
        <w:rPr>
          <w:i/>
        </w:rPr>
        <w:t>Pineta</w:t>
      </w:r>
      <w:r>
        <w:t xml:space="preserve">, ельники </w:t>
      </w:r>
      <w:r>
        <w:rPr>
          <w:i/>
        </w:rPr>
        <w:t>Piceeta</w:t>
      </w:r>
      <w:r>
        <w:t xml:space="preserve">), а также мелколиственные производные (березняки </w:t>
      </w:r>
      <w:r>
        <w:rPr>
          <w:i/>
        </w:rPr>
        <w:t xml:space="preserve">Betuleta </w:t>
      </w:r>
      <w:r>
        <w:t xml:space="preserve">и осинники </w:t>
      </w:r>
      <w:r>
        <w:rPr>
          <w:i/>
        </w:rPr>
        <w:t>Tremuleta</w:t>
      </w:r>
      <w:r>
        <w:t>) леса на автоморфных и полугидроморфных почвах. Леса западной тайги подразделяются на: А)</w:t>
      </w:r>
    </w:p>
    <w:p>
      <w:pPr>
        <w:spacing w:after="0"/>
        <w:sectPr>
          <w:pgSz w:w="11910" w:h="16840"/>
          <w:pgMar w:top="1040" w:right="760" w:bottom="1160" w:left="1580" w:header="0" w:footer="909"/>
          <w:cols w:space="720"/>
        </w:sectPr>
      </w:pPr>
    </w:p>
    <w:p>
      <w:pPr>
        <w:pStyle w:val="BodyText"/>
        <w:spacing w:before="72"/>
        <w:ind w:left="118" w:right="150"/>
      </w:pPr>
      <w:r>
        <w:t>южнотаежные и подтаежные боры и субори на сухих, свежих и влажных почвах; Б) южнотаежные и подтаежные еловые леса на свежих и влажных почвах; В) южнотаежные и подтаежные сосновые, еловые и пушистоберезовые</w:t>
      </w:r>
      <w:r>
        <w:rPr>
          <w:spacing w:val="-5"/>
        </w:rPr>
        <w:t xml:space="preserve"> </w:t>
      </w:r>
      <w:r>
        <w:t>леса</w:t>
      </w:r>
      <w:r>
        <w:rPr>
          <w:spacing w:val="-5"/>
        </w:rPr>
        <w:t xml:space="preserve"> </w:t>
      </w:r>
      <w:r>
        <w:t>на</w:t>
      </w:r>
      <w:r>
        <w:rPr>
          <w:spacing w:val="-5"/>
        </w:rPr>
        <w:t xml:space="preserve"> </w:t>
      </w:r>
      <w:r>
        <w:t>сырых</w:t>
      </w:r>
      <w:r>
        <w:rPr>
          <w:spacing w:val="-5"/>
        </w:rPr>
        <w:t xml:space="preserve"> </w:t>
      </w:r>
      <w:r>
        <w:t>почвах,</w:t>
      </w:r>
      <w:r>
        <w:rPr>
          <w:spacing w:val="-3"/>
        </w:rPr>
        <w:t xml:space="preserve"> </w:t>
      </w:r>
      <w:r>
        <w:t>часто</w:t>
      </w:r>
      <w:r>
        <w:rPr>
          <w:spacing w:val="-5"/>
        </w:rPr>
        <w:t xml:space="preserve"> </w:t>
      </w:r>
      <w:r>
        <w:t>граничащие</w:t>
      </w:r>
      <w:r>
        <w:rPr>
          <w:spacing w:val="-5"/>
        </w:rPr>
        <w:t xml:space="preserve"> </w:t>
      </w:r>
      <w:r>
        <w:t>с</w:t>
      </w:r>
      <w:r>
        <w:rPr>
          <w:spacing w:val="-5"/>
        </w:rPr>
        <w:t xml:space="preserve"> </w:t>
      </w:r>
      <w:r>
        <w:t>верховыми</w:t>
      </w:r>
      <w:r>
        <w:rPr>
          <w:spacing w:val="-5"/>
        </w:rPr>
        <w:t xml:space="preserve"> </w:t>
      </w:r>
      <w:r>
        <w:t>и переходными болотами.</w:t>
      </w:r>
    </w:p>
    <w:p>
      <w:pPr>
        <w:pStyle w:val="BodyText"/>
        <w:tabs>
          <w:tab w:val="left" w:pos="2703"/>
        </w:tabs>
        <w:ind w:left="118" w:right="144" w:firstLine="567"/>
      </w:pPr>
      <w:r>
        <w:t>Заповедные леса относятся к восточно-европейским таежным, их южным</w:t>
      </w:r>
      <w:r>
        <w:rPr>
          <w:spacing w:val="-9"/>
        </w:rPr>
        <w:t xml:space="preserve"> </w:t>
      </w:r>
      <w:r>
        <w:t>вариантам,</w:t>
      </w:r>
      <w:r>
        <w:rPr>
          <w:spacing w:val="-7"/>
        </w:rPr>
        <w:t xml:space="preserve"> </w:t>
      </w:r>
      <w:r>
        <w:t>которые</w:t>
      </w:r>
      <w:r>
        <w:rPr>
          <w:spacing w:val="-9"/>
        </w:rPr>
        <w:t xml:space="preserve"> </w:t>
      </w:r>
      <w:r>
        <w:t>входят</w:t>
      </w:r>
      <w:r>
        <w:rPr>
          <w:spacing w:val="-9"/>
        </w:rPr>
        <w:t xml:space="preserve"> </w:t>
      </w:r>
      <w:r>
        <w:t>в</w:t>
      </w:r>
      <w:r>
        <w:rPr>
          <w:spacing w:val="-9"/>
        </w:rPr>
        <w:t xml:space="preserve"> </w:t>
      </w:r>
      <w:r>
        <w:t>полосу</w:t>
      </w:r>
      <w:r>
        <w:rPr>
          <w:spacing w:val="-9"/>
        </w:rPr>
        <w:t xml:space="preserve"> </w:t>
      </w:r>
      <w:r>
        <w:t>широколиственно-еловых</w:t>
      </w:r>
      <w:r>
        <w:rPr>
          <w:spacing w:val="-9"/>
        </w:rPr>
        <w:t xml:space="preserve"> </w:t>
      </w:r>
      <w:r>
        <w:t>лесов. Бореальные хвойные леса включают сосновые и еловые.Первые составляют основную часть лесов заповедника. Около половины площади сосновых лесов приходится на</w:t>
      </w:r>
      <w:r>
        <w:rPr>
          <w:spacing w:val="40"/>
        </w:rPr>
        <w:t xml:space="preserve"> </w:t>
      </w:r>
      <w:r>
        <w:t>сосновые боры</w:t>
      </w:r>
      <w:r>
        <w:rPr>
          <w:spacing w:val="40"/>
        </w:rPr>
        <w:t xml:space="preserve"> </w:t>
      </w:r>
      <w:r>
        <w:t>и елово-сосновые леса или субори, они составляют в заповеднике крупные массивы в районе Кадлубище, Бедино, Осетище, Федорки,</w:t>
        <w:tab/>
        <w:t>Рожнянских высот, Воловой горы, Красной луки, Савского бора. Сосновые монодоминантные зеленомошные боры особенно характерны для юго-запада заповедника, вдоль старой поймы Березины.</w:t>
      </w:r>
    </w:p>
    <w:p>
      <w:pPr>
        <w:pStyle w:val="BodyText"/>
        <w:ind w:left="118" w:right="126" w:firstLine="567"/>
      </w:pPr>
      <w:r>
        <w:t>Еловые леса распространены по всей территории заповедника, но крупных</w:t>
      </w:r>
      <w:r>
        <w:rPr>
          <w:spacing w:val="-8"/>
        </w:rPr>
        <w:t xml:space="preserve"> </w:t>
      </w:r>
      <w:r>
        <w:t>массивов</w:t>
      </w:r>
      <w:r>
        <w:rPr>
          <w:spacing w:val="-8"/>
        </w:rPr>
        <w:t xml:space="preserve"> </w:t>
      </w:r>
      <w:r>
        <w:t>не</w:t>
      </w:r>
      <w:r>
        <w:rPr>
          <w:spacing w:val="-8"/>
        </w:rPr>
        <w:t xml:space="preserve"> </w:t>
      </w:r>
      <w:r>
        <w:t>образуют.</w:t>
      </w:r>
      <w:r>
        <w:rPr>
          <w:spacing w:val="-7"/>
        </w:rPr>
        <w:t xml:space="preserve"> </w:t>
      </w:r>
      <w:r>
        <w:t>Наибольшие</w:t>
      </w:r>
      <w:r>
        <w:rPr>
          <w:spacing w:val="-8"/>
        </w:rPr>
        <w:t xml:space="preserve"> </w:t>
      </w:r>
      <w:r>
        <w:t>площади</w:t>
      </w:r>
      <w:r>
        <w:rPr>
          <w:spacing w:val="-8"/>
        </w:rPr>
        <w:t xml:space="preserve"> </w:t>
      </w:r>
      <w:r>
        <w:t>их</w:t>
      </w:r>
      <w:r>
        <w:rPr>
          <w:spacing w:val="-8"/>
        </w:rPr>
        <w:t xml:space="preserve"> </w:t>
      </w:r>
      <w:r>
        <w:t>расположены</w:t>
      </w:r>
      <w:r>
        <w:rPr>
          <w:spacing w:val="-8"/>
        </w:rPr>
        <w:t xml:space="preserve"> </w:t>
      </w:r>
      <w:r>
        <w:t>вдоль поймы Березины, где они примыкают к полосе болотных пушистоберезовых и черноольховых лесов. В районе оз. Палик, ур. Нешково, реки Великой они также занимают окраины лесных низинных болот, минеральные повышения.</w:t>
      </w:r>
    </w:p>
    <w:p>
      <w:pPr>
        <w:pStyle w:val="BodyText"/>
        <w:spacing w:before="6"/>
        <w:rPr>
          <w:sz w:val="27"/>
        </w:rPr>
      </w:pPr>
    </w:p>
    <w:p>
      <w:pPr>
        <w:pStyle w:val="BodyText"/>
        <w:spacing w:before="1"/>
        <w:ind w:left="118" w:right="150" w:firstLine="567"/>
      </w:pPr>
      <w:r>
        <w:rPr>
          <w:b/>
        </w:rPr>
        <w:t xml:space="preserve">9020 </w:t>
      </w:r>
      <w:r>
        <w:t>– фенноскандинавские гемибореальные естественные старые широколиственные</w:t>
      </w:r>
      <w:r>
        <w:rPr>
          <w:spacing w:val="-8"/>
        </w:rPr>
        <w:t xml:space="preserve"> </w:t>
      </w:r>
      <w:r>
        <w:t>леса</w:t>
      </w:r>
      <w:r>
        <w:rPr>
          <w:spacing w:val="-4"/>
        </w:rPr>
        <w:t xml:space="preserve"> </w:t>
      </w:r>
      <w:r>
        <w:t>(с</w:t>
      </w:r>
      <w:r>
        <w:rPr>
          <w:spacing w:val="-8"/>
        </w:rPr>
        <w:t xml:space="preserve"> </w:t>
      </w:r>
      <w:r>
        <w:t>дубом,</w:t>
      </w:r>
      <w:r>
        <w:rPr>
          <w:spacing w:val="-6"/>
        </w:rPr>
        <w:t xml:space="preserve"> </w:t>
      </w:r>
      <w:r>
        <w:t>липой,</w:t>
      </w:r>
      <w:r>
        <w:rPr>
          <w:spacing w:val="-6"/>
        </w:rPr>
        <w:t xml:space="preserve"> </w:t>
      </w:r>
      <w:r>
        <w:t>кленом,</w:t>
      </w:r>
      <w:r>
        <w:rPr>
          <w:spacing w:val="-6"/>
        </w:rPr>
        <w:t xml:space="preserve"> </w:t>
      </w:r>
      <w:r>
        <w:t>ясенем</w:t>
      </w:r>
      <w:r>
        <w:rPr>
          <w:spacing w:val="-8"/>
        </w:rPr>
        <w:t xml:space="preserve"> </w:t>
      </w:r>
      <w:r>
        <w:t>или</w:t>
      </w:r>
      <w:r>
        <w:rPr>
          <w:spacing w:val="-8"/>
        </w:rPr>
        <w:t xml:space="preserve"> </w:t>
      </w:r>
      <w:r>
        <w:t>вязом),</w:t>
      </w:r>
      <w:r>
        <w:rPr>
          <w:spacing w:val="-6"/>
        </w:rPr>
        <w:t xml:space="preserve"> </w:t>
      </w:r>
      <w:r>
        <w:t>богатые эпифитами</w:t>
      </w:r>
      <w:r>
        <w:rPr>
          <w:spacing w:val="40"/>
        </w:rPr>
        <w:t xml:space="preserve"> </w:t>
      </w:r>
      <w:r>
        <w:t>(в Беларуси</w:t>
      </w:r>
      <w:r>
        <w:rPr>
          <w:spacing w:val="40"/>
        </w:rPr>
        <w:t xml:space="preserve"> </w:t>
      </w:r>
      <w:r>
        <w:t>– южнотаежные и подтаежные широколиственные леса с елью и грабом). Они подразделяются на два замещающих варианта</w:t>
      </w:r>
      <w:r>
        <w:rPr>
          <w:spacing w:val="40"/>
        </w:rPr>
        <w:t xml:space="preserve"> </w:t>
      </w:r>
      <w:r>
        <w:t>– южные и подтаежные, которым соответствуют две субформации: елово- широколиственная и елово-грабово-широколиственная Елово- широколиственные южнотаежные леса входят в подзону дубово- темнохвойных лесов. К этому варианту относятся и дубравы заповедника.</w:t>
      </w:r>
    </w:p>
    <w:p>
      <w:pPr>
        <w:pStyle w:val="BodyText"/>
        <w:ind w:left="118" w:right="150" w:firstLine="567"/>
      </w:pPr>
      <w:r>
        <w:t>Почти все дубравы заповедника находятся в древней пойме Березины (ур. Мостище, Дубровка, Синичино, Увязок). Дубравы кисличные занимают повышенные, хорошо дренированные участки с перегнойно-подзолисто- глееватыми</w:t>
      </w:r>
      <w:r>
        <w:rPr>
          <w:spacing w:val="-8"/>
        </w:rPr>
        <w:t xml:space="preserve"> </w:t>
      </w:r>
      <w:r>
        <w:t>почвами</w:t>
      </w:r>
      <w:r>
        <w:rPr>
          <w:spacing w:val="-8"/>
        </w:rPr>
        <w:t xml:space="preserve"> </w:t>
      </w:r>
      <w:r>
        <w:t>среди</w:t>
      </w:r>
      <w:r>
        <w:rPr>
          <w:spacing w:val="-8"/>
        </w:rPr>
        <w:t xml:space="preserve"> </w:t>
      </w:r>
      <w:r>
        <w:t>черноольхово-березовых</w:t>
      </w:r>
      <w:r>
        <w:rPr>
          <w:spacing w:val="-8"/>
        </w:rPr>
        <w:t xml:space="preserve"> </w:t>
      </w:r>
      <w:r>
        <w:t>фитоценозов</w:t>
      </w:r>
      <w:r>
        <w:rPr>
          <w:spacing w:val="-8"/>
        </w:rPr>
        <w:t xml:space="preserve"> </w:t>
      </w:r>
      <w:r>
        <w:t>по</w:t>
      </w:r>
      <w:r>
        <w:rPr>
          <w:spacing w:val="-8"/>
        </w:rPr>
        <w:t xml:space="preserve"> </w:t>
      </w:r>
      <w:r>
        <w:t>болоту. Встречаются они в основном в южной части заповедника</w:t>
      </w:r>
      <w:r>
        <w:rPr>
          <w:spacing w:val="40"/>
        </w:rPr>
        <w:t xml:space="preserve"> </w:t>
      </w:r>
      <w:r>
        <w:t>(Терешкинское, Паликское</w:t>
      </w:r>
      <w:r>
        <w:rPr>
          <w:spacing w:val="80"/>
        </w:rPr>
        <w:t xml:space="preserve"> </w:t>
      </w:r>
      <w:r>
        <w:t>лесничествах) небольшими по площади фрагментами. Дубравы снытевые занимают небольшие участки территории, слегка повышенные места с перегнойно-глеевыми, хорошо дренированными почвами среди ольсов по низинным болотам со слабоволнистым нанорельефом в южной части заповедника. Дубравы папоротниковые произрастают на перегнойно- глеевой супесчаной сырой почве, встречаются нечасто и занимают небольшие участки в южной части заповедника.</w:t>
      </w:r>
    </w:p>
    <w:p>
      <w:pPr>
        <w:pStyle w:val="BodyText"/>
        <w:ind w:left="118" w:right="150" w:firstLine="567"/>
      </w:pPr>
      <w:r>
        <w:t>Ясеневые леса сконцентрированы на заболоченном правобережье древней</w:t>
      </w:r>
      <w:r>
        <w:rPr>
          <w:spacing w:val="-7"/>
        </w:rPr>
        <w:t xml:space="preserve"> </w:t>
      </w:r>
      <w:r>
        <w:t>поймы</w:t>
      </w:r>
      <w:r>
        <w:rPr>
          <w:spacing w:val="-7"/>
        </w:rPr>
        <w:t xml:space="preserve"> </w:t>
      </w:r>
      <w:r>
        <w:t>р.</w:t>
      </w:r>
      <w:r>
        <w:rPr>
          <w:spacing w:val="-5"/>
        </w:rPr>
        <w:t xml:space="preserve"> </w:t>
      </w:r>
      <w:r>
        <w:t>Березины</w:t>
      </w:r>
      <w:r>
        <w:rPr>
          <w:spacing w:val="-7"/>
        </w:rPr>
        <w:t xml:space="preserve"> </w:t>
      </w:r>
      <w:r>
        <w:t>у</w:t>
      </w:r>
      <w:r>
        <w:rPr>
          <w:spacing w:val="-7"/>
        </w:rPr>
        <w:t xml:space="preserve"> </w:t>
      </w:r>
      <w:r>
        <w:t>оз.</w:t>
      </w:r>
      <w:r>
        <w:rPr>
          <w:spacing w:val="-5"/>
        </w:rPr>
        <w:t xml:space="preserve"> </w:t>
      </w:r>
      <w:r>
        <w:t>Палик.</w:t>
      </w:r>
      <w:r>
        <w:rPr>
          <w:spacing w:val="-5"/>
        </w:rPr>
        <w:t xml:space="preserve"> </w:t>
      </w:r>
      <w:r>
        <w:t>Ясенники</w:t>
      </w:r>
      <w:r>
        <w:rPr>
          <w:spacing w:val="-7"/>
        </w:rPr>
        <w:t xml:space="preserve"> </w:t>
      </w:r>
      <w:r>
        <w:t>кисличные</w:t>
      </w:r>
      <w:r>
        <w:rPr>
          <w:spacing w:val="-7"/>
        </w:rPr>
        <w:t xml:space="preserve"> </w:t>
      </w:r>
      <w:r>
        <w:t>занимают повышенные</w:t>
      </w:r>
      <w:r>
        <w:rPr>
          <w:spacing w:val="-10"/>
        </w:rPr>
        <w:t xml:space="preserve"> </w:t>
      </w:r>
      <w:r>
        <w:t>хорошо</w:t>
      </w:r>
      <w:r>
        <w:rPr>
          <w:spacing w:val="-10"/>
        </w:rPr>
        <w:t xml:space="preserve"> </w:t>
      </w:r>
      <w:r>
        <w:t>дренированные</w:t>
      </w:r>
      <w:r>
        <w:rPr>
          <w:spacing w:val="-10"/>
        </w:rPr>
        <w:t xml:space="preserve"> </w:t>
      </w:r>
      <w:r>
        <w:t>участки</w:t>
      </w:r>
      <w:r>
        <w:rPr>
          <w:spacing w:val="-10"/>
        </w:rPr>
        <w:t xml:space="preserve"> </w:t>
      </w:r>
      <w:r>
        <w:t>с</w:t>
      </w:r>
      <w:r>
        <w:rPr>
          <w:spacing w:val="-10"/>
        </w:rPr>
        <w:t xml:space="preserve"> </w:t>
      </w:r>
      <w:r>
        <w:t>перегнойно-подзолисто- глеевой почвой. Ясенники снытевые занимают ровные хорошо дренированные участки с перегнойно-подзолисто-глеевой,</w:t>
      </w:r>
    </w:p>
    <w:p>
      <w:pPr>
        <w:spacing w:after="0"/>
        <w:sectPr>
          <w:pgSz w:w="11910" w:h="16840"/>
          <w:pgMar w:top="1040" w:right="760" w:bottom="1140" w:left="1580" w:header="0" w:footer="909"/>
          <w:cols w:space="720"/>
        </w:sectPr>
      </w:pPr>
    </w:p>
    <w:p>
      <w:pPr>
        <w:pStyle w:val="BodyText"/>
        <w:spacing w:before="72"/>
        <w:ind w:left="118" w:right="333"/>
      </w:pPr>
      <w:r>
        <w:t>слабооподзоленной, рыхлопесчаной почвой. Ясенники папоротниковые занимают пониженные ровные участки с более увлажненными почвами, граничащие</w:t>
      </w:r>
      <w:r>
        <w:rPr>
          <w:spacing w:val="-10"/>
        </w:rPr>
        <w:t xml:space="preserve"> </w:t>
      </w:r>
      <w:r>
        <w:t>с</w:t>
      </w:r>
      <w:r>
        <w:rPr>
          <w:spacing w:val="-10"/>
        </w:rPr>
        <w:t xml:space="preserve"> </w:t>
      </w:r>
      <w:r>
        <w:t>черноольшаниками.</w:t>
      </w:r>
      <w:r>
        <w:rPr>
          <w:spacing w:val="-8"/>
        </w:rPr>
        <w:t xml:space="preserve"> </w:t>
      </w:r>
      <w:r>
        <w:t>Ясенник</w:t>
      </w:r>
      <w:r>
        <w:rPr>
          <w:spacing w:val="-10"/>
        </w:rPr>
        <w:t xml:space="preserve"> </w:t>
      </w:r>
      <w:r>
        <w:t>крапивный</w:t>
      </w:r>
      <w:r>
        <w:rPr>
          <w:spacing w:val="-10"/>
        </w:rPr>
        <w:t xml:space="preserve"> </w:t>
      </w:r>
      <w:r>
        <w:t>занимает</w:t>
      </w:r>
      <w:r>
        <w:rPr>
          <w:spacing w:val="-10"/>
        </w:rPr>
        <w:t xml:space="preserve"> </w:t>
      </w:r>
      <w:r>
        <w:t>понижение возле лесного ручья, почвы перегнойно—карбонатно-глеевые. Ясенники болотно-разнотравные растут в понижениях вдоль русла небольшой речки Мошки среди черноольшанников и ельников на перегнойно-глеевой почве. Наибольшие площади занимают папоротниковые и кисличные типы, значительно меньше снытевые, болотно-разнотравные и крапивные.</w:t>
      </w:r>
    </w:p>
    <w:p>
      <w:pPr>
        <w:pStyle w:val="BodyText"/>
        <w:spacing w:before="118"/>
        <w:ind w:left="118" w:right="150" w:firstLine="539"/>
      </w:pPr>
      <w:r>
        <w:rPr>
          <w:b/>
        </w:rPr>
        <w:t xml:space="preserve">9050 </w:t>
      </w:r>
      <w:r>
        <w:t>– фенноскандинавские еловые леса с богатой травянистой растительностью (в Беларуси – еловые леса с богатой травянистой растительностью).</w:t>
      </w:r>
      <w:r>
        <w:rPr>
          <w:spacing w:val="-5"/>
        </w:rPr>
        <w:t xml:space="preserve"> </w:t>
      </w:r>
      <w:r>
        <w:t>Делятся</w:t>
      </w:r>
      <w:r>
        <w:rPr>
          <w:spacing w:val="-7"/>
        </w:rPr>
        <w:t xml:space="preserve"> </w:t>
      </w:r>
      <w:r>
        <w:t>на</w:t>
      </w:r>
      <w:r>
        <w:rPr>
          <w:spacing w:val="-7"/>
        </w:rPr>
        <w:t xml:space="preserve"> </w:t>
      </w:r>
      <w:r>
        <w:t>три</w:t>
      </w:r>
      <w:r>
        <w:rPr>
          <w:spacing w:val="-7"/>
        </w:rPr>
        <w:t xml:space="preserve"> </w:t>
      </w:r>
      <w:r>
        <w:t>варианта:</w:t>
      </w:r>
      <w:r>
        <w:rPr>
          <w:spacing w:val="-8"/>
        </w:rPr>
        <w:t xml:space="preserve"> </w:t>
      </w:r>
      <w:r>
        <w:t>А)</w:t>
      </w:r>
      <w:r>
        <w:rPr>
          <w:spacing w:val="-8"/>
        </w:rPr>
        <w:t xml:space="preserve"> </w:t>
      </w:r>
      <w:r>
        <w:t>еловые</w:t>
      </w:r>
      <w:r>
        <w:rPr>
          <w:spacing w:val="-7"/>
        </w:rPr>
        <w:t xml:space="preserve"> </w:t>
      </w:r>
      <w:r>
        <w:t>леса</w:t>
      </w:r>
      <w:r>
        <w:rPr>
          <w:spacing w:val="-7"/>
        </w:rPr>
        <w:t xml:space="preserve"> </w:t>
      </w:r>
      <w:r>
        <w:t>на</w:t>
      </w:r>
      <w:r>
        <w:rPr>
          <w:spacing w:val="-7"/>
        </w:rPr>
        <w:t xml:space="preserve"> </w:t>
      </w:r>
      <w:r>
        <w:t>свежих</w:t>
      </w:r>
      <w:r>
        <w:rPr>
          <w:spacing w:val="-7"/>
        </w:rPr>
        <w:t xml:space="preserve"> </w:t>
      </w:r>
      <w:r>
        <w:t>почвах</w:t>
      </w:r>
    </w:p>
    <w:p>
      <w:pPr>
        <w:pStyle w:val="ListParagraph"/>
        <w:numPr>
          <w:ilvl w:val="0"/>
          <w:numId w:val="122"/>
        </w:numPr>
        <w:tabs>
          <w:tab w:val="left" w:pos="329"/>
        </w:tabs>
        <w:spacing w:before="1" w:after="0" w:line="321" w:lineRule="exact"/>
        <w:ind w:left="328" w:right="0" w:hanging="211"/>
        <w:jc w:val="left"/>
        <w:rPr>
          <w:sz w:val="28"/>
        </w:rPr>
      </w:pPr>
      <w:r>
        <w:rPr>
          <w:sz w:val="28"/>
        </w:rPr>
        <w:t>ельники</w:t>
      </w:r>
      <w:r>
        <w:rPr>
          <w:spacing w:val="-13"/>
          <w:sz w:val="28"/>
        </w:rPr>
        <w:t xml:space="preserve"> </w:t>
      </w:r>
      <w:r>
        <w:rPr>
          <w:sz w:val="28"/>
        </w:rPr>
        <w:t>кисличные;</w:t>
      </w:r>
      <w:r>
        <w:rPr>
          <w:spacing w:val="-13"/>
          <w:sz w:val="28"/>
        </w:rPr>
        <w:t xml:space="preserve"> </w:t>
      </w:r>
      <w:r>
        <w:rPr>
          <w:sz w:val="28"/>
        </w:rPr>
        <w:t>Б)</w:t>
      </w:r>
      <w:r>
        <w:rPr>
          <w:spacing w:val="-12"/>
          <w:sz w:val="28"/>
        </w:rPr>
        <w:t xml:space="preserve"> </w:t>
      </w:r>
      <w:r>
        <w:rPr>
          <w:sz w:val="28"/>
        </w:rPr>
        <w:t>еловые</w:t>
      </w:r>
      <w:r>
        <w:rPr>
          <w:spacing w:val="-13"/>
          <w:sz w:val="28"/>
        </w:rPr>
        <w:t xml:space="preserve"> </w:t>
      </w:r>
      <w:r>
        <w:rPr>
          <w:sz w:val="28"/>
        </w:rPr>
        <w:t>леса</w:t>
      </w:r>
      <w:r>
        <w:rPr>
          <w:spacing w:val="-12"/>
          <w:sz w:val="28"/>
        </w:rPr>
        <w:t xml:space="preserve"> </w:t>
      </w:r>
      <w:r>
        <w:rPr>
          <w:sz w:val="28"/>
        </w:rPr>
        <w:t>на</w:t>
      </w:r>
      <w:r>
        <w:rPr>
          <w:spacing w:val="-12"/>
          <w:sz w:val="28"/>
        </w:rPr>
        <w:t xml:space="preserve"> </w:t>
      </w:r>
      <w:r>
        <w:rPr>
          <w:sz w:val="28"/>
        </w:rPr>
        <w:t>влажных</w:t>
      </w:r>
      <w:r>
        <w:rPr>
          <w:spacing w:val="-12"/>
          <w:sz w:val="28"/>
        </w:rPr>
        <w:t xml:space="preserve"> </w:t>
      </w:r>
      <w:r>
        <w:rPr>
          <w:sz w:val="28"/>
        </w:rPr>
        <w:t>и</w:t>
      </w:r>
      <w:r>
        <w:rPr>
          <w:spacing w:val="-12"/>
          <w:sz w:val="28"/>
        </w:rPr>
        <w:t xml:space="preserve"> </w:t>
      </w:r>
      <w:r>
        <w:rPr>
          <w:sz w:val="28"/>
        </w:rPr>
        <w:t>сырых</w:t>
      </w:r>
      <w:r>
        <w:rPr>
          <w:spacing w:val="-12"/>
          <w:sz w:val="28"/>
        </w:rPr>
        <w:t xml:space="preserve"> </w:t>
      </w:r>
      <w:r>
        <w:rPr>
          <w:sz w:val="28"/>
        </w:rPr>
        <w:t>проточных</w:t>
      </w:r>
      <w:r>
        <w:rPr>
          <w:spacing w:val="-12"/>
          <w:sz w:val="28"/>
        </w:rPr>
        <w:t xml:space="preserve"> </w:t>
      </w:r>
      <w:r>
        <w:rPr>
          <w:spacing w:val="-2"/>
          <w:sz w:val="28"/>
        </w:rPr>
        <w:t>почвах</w:t>
      </w:r>
    </w:p>
    <w:p>
      <w:pPr>
        <w:pStyle w:val="ListParagraph"/>
        <w:numPr>
          <w:ilvl w:val="0"/>
          <w:numId w:val="122"/>
        </w:numPr>
        <w:tabs>
          <w:tab w:val="left" w:pos="329"/>
        </w:tabs>
        <w:spacing w:before="0" w:after="0" w:line="242" w:lineRule="auto"/>
        <w:ind w:left="118" w:right="1211" w:firstLine="0"/>
        <w:jc w:val="left"/>
        <w:rPr>
          <w:sz w:val="28"/>
        </w:rPr>
      </w:pPr>
      <w:r>
        <w:rPr>
          <w:sz w:val="28"/>
        </w:rPr>
        <w:t>ельники</w:t>
      </w:r>
      <w:r>
        <w:rPr>
          <w:spacing w:val="-7"/>
          <w:sz w:val="28"/>
        </w:rPr>
        <w:t xml:space="preserve"> </w:t>
      </w:r>
      <w:r>
        <w:rPr>
          <w:sz w:val="28"/>
        </w:rPr>
        <w:t>снытевые,</w:t>
      </w:r>
      <w:r>
        <w:rPr>
          <w:spacing w:val="-5"/>
          <w:sz w:val="28"/>
        </w:rPr>
        <w:t xml:space="preserve"> </w:t>
      </w:r>
      <w:r>
        <w:rPr>
          <w:sz w:val="28"/>
        </w:rPr>
        <w:t>крапивные,</w:t>
      </w:r>
      <w:r>
        <w:rPr>
          <w:spacing w:val="-5"/>
          <w:sz w:val="28"/>
        </w:rPr>
        <w:t xml:space="preserve"> </w:t>
      </w:r>
      <w:r>
        <w:rPr>
          <w:sz w:val="28"/>
        </w:rPr>
        <w:t>папоротниковые;</w:t>
      </w:r>
      <w:r>
        <w:rPr>
          <w:spacing w:val="-9"/>
          <w:sz w:val="28"/>
        </w:rPr>
        <w:t xml:space="preserve"> </w:t>
      </w:r>
      <w:r>
        <w:rPr>
          <w:sz w:val="28"/>
        </w:rPr>
        <w:t>В)</w:t>
      </w:r>
      <w:r>
        <w:rPr>
          <w:spacing w:val="-8"/>
          <w:sz w:val="28"/>
        </w:rPr>
        <w:t xml:space="preserve"> </w:t>
      </w:r>
      <w:r>
        <w:rPr>
          <w:sz w:val="28"/>
        </w:rPr>
        <w:t>еловые</w:t>
      </w:r>
      <w:r>
        <w:rPr>
          <w:spacing w:val="-7"/>
          <w:sz w:val="28"/>
        </w:rPr>
        <w:t xml:space="preserve"> </w:t>
      </w:r>
      <w:r>
        <w:rPr>
          <w:sz w:val="28"/>
        </w:rPr>
        <w:t>леса</w:t>
      </w:r>
      <w:r>
        <w:rPr>
          <w:spacing w:val="-7"/>
          <w:sz w:val="28"/>
        </w:rPr>
        <w:t xml:space="preserve"> </w:t>
      </w:r>
      <w:r>
        <w:rPr>
          <w:sz w:val="28"/>
        </w:rPr>
        <w:t>на обводненных проточных почвах – ельники приручейно-травяные.</w:t>
      </w:r>
    </w:p>
    <w:p>
      <w:pPr>
        <w:pStyle w:val="BodyText"/>
        <w:ind w:left="118" w:right="150" w:firstLine="539"/>
      </w:pPr>
      <w:r>
        <w:t>Неморальные еловые леса</w:t>
      </w:r>
      <w:r>
        <w:rPr>
          <w:spacing w:val="80"/>
        </w:rPr>
        <w:t xml:space="preserve"> </w:t>
      </w:r>
      <w:r>
        <w:t>заповедника произрастают, как правило, на минеральных островах среди черноольховых болот в южной части заповедника. На автоморфных почвах доминантными типами еловых лесов являются</w:t>
      </w:r>
      <w:r>
        <w:rPr>
          <w:spacing w:val="-11"/>
        </w:rPr>
        <w:t xml:space="preserve"> </w:t>
      </w:r>
      <w:r>
        <w:t>кисличные,</w:t>
      </w:r>
      <w:r>
        <w:rPr>
          <w:spacing w:val="-9"/>
        </w:rPr>
        <w:t xml:space="preserve"> </w:t>
      </w:r>
      <w:r>
        <w:t>произрастают</w:t>
      </w:r>
      <w:r>
        <w:rPr>
          <w:spacing w:val="-11"/>
        </w:rPr>
        <w:t xml:space="preserve"> </w:t>
      </w:r>
      <w:r>
        <w:t>на</w:t>
      </w:r>
      <w:r>
        <w:rPr>
          <w:spacing w:val="-11"/>
        </w:rPr>
        <w:t xml:space="preserve"> </w:t>
      </w:r>
      <w:r>
        <w:t>дерново-перегнойно-глеевых</w:t>
      </w:r>
      <w:r>
        <w:rPr>
          <w:spacing w:val="-11"/>
        </w:rPr>
        <w:t xml:space="preserve"> </w:t>
      </w:r>
      <w:r>
        <w:t>почвах.</w:t>
      </w:r>
    </w:p>
    <w:p>
      <w:pPr>
        <w:pStyle w:val="BodyText"/>
        <w:ind w:left="118" w:right="114" w:firstLine="539"/>
      </w:pPr>
      <w:r>
        <w:t>Ельники снытевые, крапивные и папоротниковые занимают участки с торфяно-глеевыми почвами у водотоков или по окрайке низинных болот. На территории</w:t>
      </w:r>
      <w:r>
        <w:rPr>
          <w:spacing w:val="-10"/>
        </w:rPr>
        <w:t xml:space="preserve"> </w:t>
      </w:r>
      <w:r>
        <w:t>заповедника</w:t>
      </w:r>
      <w:r>
        <w:rPr>
          <w:spacing w:val="40"/>
        </w:rPr>
        <w:t xml:space="preserve"> </w:t>
      </w:r>
      <w:r>
        <w:t>наиболее</w:t>
      </w:r>
      <w:r>
        <w:rPr>
          <w:spacing w:val="-10"/>
        </w:rPr>
        <w:t xml:space="preserve"> </w:t>
      </w:r>
      <w:r>
        <w:t>распространены</w:t>
      </w:r>
      <w:r>
        <w:rPr>
          <w:spacing w:val="-10"/>
        </w:rPr>
        <w:t xml:space="preserve"> </w:t>
      </w:r>
      <w:r>
        <w:t>ельники</w:t>
      </w:r>
      <w:r>
        <w:rPr>
          <w:spacing w:val="-10"/>
        </w:rPr>
        <w:t xml:space="preserve"> </w:t>
      </w:r>
      <w:r>
        <w:t>папоротниковые, наименее – ельники крапивные. Ельники снытевые формируют сложные I-II ярусные древостои. Ельники крапивные на территории заповедника редки, встречаются в центральной и южной его частях. Ельники папоротниковые встречаются по всей территории заповедника небольшими фрагментами.</w:t>
      </w:r>
    </w:p>
    <w:p>
      <w:pPr>
        <w:pStyle w:val="BodyText"/>
        <w:ind w:left="118" w:right="150" w:firstLine="567"/>
      </w:pPr>
      <w:r>
        <w:t>Ельники</w:t>
      </w:r>
      <w:r>
        <w:rPr>
          <w:spacing w:val="-9"/>
        </w:rPr>
        <w:t xml:space="preserve"> </w:t>
      </w:r>
      <w:r>
        <w:t>приручейно-травяные</w:t>
      </w:r>
      <w:r>
        <w:rPr>
          <w:spacing w:val="-9"/>
        </w:rPr>
        <w:t xml:space="preserve"> </w:t>
      </w:r>
      <w:r>
        <w:t>произрастают</w:t>
      </w:r>
      <w:r>
        <w:rPr>
          <w:spacing w:val="-9"/>
        </w:rPr>
        <w:t xml:space="preserve"> </w:t>
      </w:r>
      <w:r>
        <w:t>на</w:t>
      </w:r>
      <w:r>
        <w:rPr>
          <w:spacing w:val="-9"/>
        </w:rPr>
        <w:t xml:space="preserve"> </w:t>
      </w:r>
      <w:r>
        <w:t>торфяных</w:t>
      </w:r>
      <w:r>
        <w:rPr>
          <w:spacing w:val="-9"/>
        </w:rPr>
        <w:t xml:space="preserve"> </w:t>
      </w:r>
      <w:r>
        <w:t>и</w:t>
      </w:r>
      <w:r>
        <w:rPr>
          <w:spacing w:val="-9"/>
        </w:rPr>
        <w:t xml:space="preserve"> </w:t>
      </w:r>
      <w:r>
        <w:t>торфяно- глеевых почвах низинного типа с мощностью торфа до</w:t>
      </w:r>
      <w:r>
        <w:rPr>
          <w:spacing w:val="80"/>
        </w:rPr>
        <w:t xml:space="preserve"> </w:t>
      </w:r>
      <w:r>
        <w:t>1 м. Занимают пониженные элементы долин небольших речек и ручьев.</w:t>
      </w:r>
    </w:p>
    <w:p>
      <w:pPr>
        <w:pStyle w:val="BodyText"/>
        <w:spacing w:before="109"/>
        <w:ind w:left="118" w:right="150" w:firstLine="539"/>
      </w:pPr>
      <w:r>
        <w:rPr>
          <w:b/>
        </w:rPr>
        <w:t>9060</w:t>
      </w:r>
      <w:r>
        <w:rPr>
          <w:b/>
          <w:spacing w:val="-7"/>
        </w:rPr>
        <w:t xml:space="preserve"> </w:t>
      </w:r>
      <w:r>
        <w:t>–</w:t>
      </w:r>
      <w:r>
        <w:rPr>
          <w:spacing w:val="-7"/>
        </w:rPr>
        <w:t xml:space="preserve"> </w:t>
      </w:r>
      <w:r>
        <w:t>хвойные</w:t>
      </w:r>
      <w:r>
        <w:rPr>
          <w:spacing w:val="-7"/>
        </w:rPr>
        <w:t xml:space="preserve"> </w:t>
      </w:r>
      <w:r>
        <w:t>леса</w:t>
      </w:r>
      <w:r>
        <w:rPr>
          <w:spacing w:val="-7"/>
        </w:rPr>
        <w:t xml:space="preserve"> </w:t>
      </w:r>
      <w:r>
        <w:t>на</w:t>
      </w:r>
      <w:r>
        <w:rPr>
          <w:spacing w:val="-7"/>
        </w:rPr>
        <w:t xml:space="preserve"> </w:t>
      </w:r>
      <w:r>
        <w:t>флювиогляциальных</w:t>
      </w:r>
      <w:r>
        <w:rPr>
          <w:spacing w:val="-7"/>
        </w:rPr>
        <w:t xml:space="preserve"> </w:t>
      </w:r>
      <w:r>
        <w:t>эскерах</w:t>
      </w:r>
      <w:r>
        <w:rPr>
          <w:spacing w:val="-7"/>
        </w:rPr>
        <w:t xml:space="preserve"> </w:t>
      </w:r>
      <w:r>
        <w:t>(в</w:t>
      </w:r>
      <w:r>
        <w:rPr>
          <w:spacing w:val="-7"/>
        </w:rPr>
        <w:t xml:space="preserve"> </w:t>
      </w:r>
      <w:r>
        <w:t>Беларуси</w:t>
      </w:r>
      <w:r>
        <w:rPr>
          <w:spacing w:val="18"/>
        </w:rPr>
        <w:t xml:space="preserve"> </w:t>
      </w:r>
      <w:r>
        <w:t>–</w:t>
      </w:r>
      <w:r>
        <w:rPr>
          <w:spacing w:val="-7"/>
        </w:rPr>
        <w:t xml:space="preserve"> </w:t>
      </w:r>
      <w:r>
        <w:t>леса на озах). Озы</w:t>
      </w:r>
      <w:r>
        <w:rPr>
          <w:spacing w:val="80"/>
        </w:rPr>
        <w:t xml:space="preserve"> </w:t>
      </w:r>
      <w:r>
        <w:t>– формы аккумулятивного ледникового рельефа в виде длинных гряд, вытянутых по движению ледника.</w:t>
      </w:r>
    </w:p>
    <w:p>
      <w:pPr>
        <w:pStyle w:val="BodyText"/>
        <w:spacing w:before="1"/>
        <w:ind w:left="118" w:right="112" w:firstLine="539"/>
      </w:pPr>
      <w:r>
        <w:t>На территории заповедника получили развитие формы рельефа, связанные главным образом с эррозионно-аккумулятивной деятельностью последнего ледника и его талых вод. Особенной сложностью покровных пород отличаются северо-восточная и центральная части территории заповедника, представляющие достаточно выраженный район конечной морены, названной Миссуной</w:t>
      </w:r>
      <w:r>
        <w:rPr>
          <w:spacing w:val="80"/>
        </w:rPr>
        <w:t xml:space="preserve"> </w:t>
      </w:r>
      <w:r>
        <w:t>«конечной мореной Кубличи-Переходцы». На территории заповедника наибольшие скопления холмов в северной части отмечены</w:t>
      </w:r>
      <w:r>
        <w:rPr>
          <w:spacing w:val="-6"/>
        </w:rPr>
        <w:t xml:space="preserve"> </w:t>
      </w:r>
      <w:r>
        <w:t>в</w:t>
      </w:r>
      <w:r>
        <w:rPr>
          <w:spacing w:val="-6"/>
        </w:rPr>
        <w:t xml:space="preserve"> </w:t>
      </w:r>
      <w:r>
        <w:t>районе</w:t>
      </w:r>
      <w:r>
        <w:rPr>
          <w:spacing w:val="-6"/>
        </w:rPr>
        <w:t xml:space="preserve"> </w:t>
      </w:r>
      <w:r>
        <w:t>Рожнянского</w:t>
      </w:r>
      <w:r>
        <w:rPr>
          <w:spacing w:val="-6"/>
        </w:rPr>
        <w:t xml:space="preserve"> </w:t>
      </w:r>
      <w:r>
        <w:t>лесничества</w:t>
      </w:r>
      <w:r>
        <w:rPr>
          <w:spacing w:val="-5"/>
        </w:rPr>
        <w:t xml:space="preserve"> </w:t>
      </w:r>
      <w:r>
        <w:t>(«Рожно»),</w:t>
      </w:r>
      <w:r>
        <w:rPr>
          <w:spacing w:val="-5"/>
        </w:rPr>
        <w:t xml:space="preserve"> </w:t>
      </w:r>
      <w:r>
        <w:t>в</w:t>
      </w:r>
      <w:r>
        <w:rPr>
          <w:spacing w:val="-6"/>
        </w:rPr>
        <w:t xml:space="preserve"> </w:t>
      </w:r>
      <w:r>
        <w:t>центральной</w:t>
      </w:r>
      <w:r>
        <w:rPr>
          <w:spacing w:val="-6"/>
        </w:rPr>
        <w:t xml:space="preserve"> </w:t>
      </w:r>
      <w:r>
        <w:t>части в районе урочища «Ночевочки»</w:t>
      </w:r>
      <w:r>
        <w:rPr>
          <w:spacing w:val="-3"/>
        </w:rPr>
        <w:t xml:space="preserve"> </w:t>
      </w:r>
      <w:r>
        <w:t>и в районе д. Переходцы («Переходцы»).</w:t>
      </w:r>
    </w:p>
    <w:p>
      <w:pPr>
        <w:pStyle w:val="BodyText"/>
        <w:spacing w:before="116"/>
        <w:ind w:left="658"/>
      </w:pPr>
      <w:r>
        <w:rPr>
          <w:b/>
        </w:rPr>
        <w:t>9080</w:t>
      </w:r>
      <w:r>
        <w:rPr>
          <w:b/>
          <w:spacing w:val="-16"/>
        </w:rPr>
        <w:t xml:space="preserve"> </w:t>
      </w:r>
      <w:r>
        <w:t>–</w:t>
      </w:r>
      <w:r>
        <w:rPr>
          <w:spacing w:val="-15"/>
        </w:rPr>
        <w:t xml:space="preserve"> </w:t>
      </w:r>
      <w:r>
        <w:t>фенноскандинавские</w:t>
      </w:r>
      <w:r>
        <w:rPr>
          <w:spacing w:val="-15"/>
        </w:rPr>
        <w:t xml:space="preserve"> </w:t>
      </w:r>
      <w:r>
        <w:t>листопадные</w:t>
      </w:r>
      <w:r>
        <w:rPr>
          <w:spacing w:val="-16"/>
        </w:rPr>
        <w:t xml:space="preserve"> </w:t>
      </w:r>
      <w:r>
        <w:t>заболоченные</w:t>
      </w:r>
      <w:r>
        <w:rPr>
          <w:spacing w:val="-15"/>
        </w:rPr>
        <w:t xml:space="preserve"> </w:t>
      </w:r>
      <w:r>
        <w:t>леса</w:t>
      </w:r>
      <w:r>
        <w:rPr>
          <w:spacing w:val="-15"/>
        </w:rPr>
        <w:t xml:space="preserve"> </w:t>
      </w:r>
      <w:r>
        <w:t>(в</w:t>
      </w:r>
      <w:r>
        <w:rPr>
          <w:spacing w:val="-15"/>
        </w:rPr>
        <w:t xml:space="preserve"> </w:t>
      </w:r>
      <w:r>
        <w:rPr>
          <w:spacing w:val="-2"/>
        </w:rPr>
        <w:t>Беларуси</w:t>
      </w:r>
    </w:p>
    <w:p>
      <w:pPr>
        <w:pStyle w:val="ListParagraph"/>
        <w:numPr>
          <w:ilvl w:val="0"/>
          <w:numId w:val="122"/>
        </w:numPr>
        <w:tabs>
          <w:tab w:val="left" w:pos="329"/>
        </w:tabs>
        <w:spacing w:before="5" w:after="0" w:line="237" w:lineRule="auto"/>
        <w:ind w:left="118" w:right="879" w:firstLine="0"/>
        <w:jc w:val="left"/>
        <w:rPr>
          <w:sz w:val="28"/>
        </w:rPr>
      </w:pPr>
      <w:r>
        <w:rPr>
          <w:sz w:val="28"/>
        </w:rPr>
        <w:t>черноольховые</w:t>
      </w:r>
      <w:r>
        <w:rPr>
          <w:spacing w:val="-8"/>
          <w:sz w:val="28"/>
        </w:rPr>
        <w:t xml:space="preserve"> </w:t>
      </w:r>
      <w:r>
        <w:rPr>
          <w:sz w:val="28"/>
        </w:rPr>
        <w:t>и</w:t>
      </w:r>
      <w:r>
        <w:rPr>
          <w:spacing w:val="-8"/>
          <w:sz w:val="28"/>
        </w:rPr>
        <w:t xml:space="preserve"> </w:t>
      </w:r>
      <w:r>
        <w:rPr>
          <w:sz w:val="28"/>
        </w:rPr>
        <w:t>пушистоберезовые</w:t>
      </w:r>
      <w:r>
        <w:rPr>
          <w:spacing w:val="-8"/>
          <w:sz w:val="28"/>
        </w:rPr>
        <w:t xml:space="preserve"> </w:t>
      </w:r>
      <w:r>
        <w:rPr>
          <w:sz w:val="28"/>
        </w:rPr>
        <w:t>леса</w:t>
      </w:r>
      <w:r>
        <w:rPr>
          <w:spacing w:val="-8"/>
          <w:sz w:val="28"/>
        </w:rPr>
        <w:t xml:space="preserve"> </w:t>
      </w:r>
      <w:r>
        <w:rPr>
          <w:sz w:val="28"/>
        </w:rPr>
        <w:t>на</w:t>
      </w:r>
      <w:r>
        <w:rPr>
          <w:spacing w:val="-8"/>
          <w:sz w:val="28"/>
        </w:rPr>
        <w:t xml:space="preserve"> </w:t>
      </w:r>
      <w:r>
        <w:rPr>
          <w:sz w:val="28"/>
        </w:rPr>
        <w:t>избыточно</w:t>
      </w:r>
      <w:r>
        <w:rPr>
          <w:spacing w:val="-8"/>
          <w:sz w:val="28"/>
        </w:rPr>
        <w:t xml:space="preserve"> </w:t>
      </w:r>
      <w:r>
        <w:rPr>
          <w:sz w:val="28"/>
        </w:rPr>
        <w:t>увлажненных почвах и низинных болотах).</w:t>
      </w:r>
    </w:p>
    <w:p>
      <w:pPr>
        <w:spacing w:after="0" w:line="237" w:lineRule="auto"/>
        <w:jc w:val="left"/>
        <w:rPr>
          <w:sz w:val="28"/>
        </w:rPr>
        <w:sectPr>
          <w:pgSz w:w="11910" w:h="16840"/>
          <w:pgMar w:top="1040" w:right="760" w:bottom="1160" w:left="1580" w:header="0" w:footer="909"/>
          <w:cols w:space="720"/>
        </w:sectPr>
      </w:pPr>
    </w:p>
    <w:p>
      <w:pPr>
        <w:pStyle w:val="BodyText"/>
        <w:tabs>
          <w:tab w:val="left" w:pos="1307"/>
          <w:tab w:val="left" w:pos="6355"/>
        </w:tabs>
        <w:spacing w:before="72"/>
        <w:ind w:left="118" w:right="297" w:firstLine="539"/>
      </w:pPr>
      <w:r>
        <w:t>А)</w:t>
      </w:r>
      <w:r>
        <w:rPr>
          <w:spacing w:val="-3"/>
        </w:rPr>
        <w:t xml:space="preserve"> </w:t>
      </w:r>
      <w:r>
        <w:t>Черноольховые</w:t>
      </w:r>
      <w:r>
        <w:rPr>
          <w:spacing w:val="-2"/>
        </w:rPr>
        <w:t xml:space="preserve"> </w:t>
      </w:r>
      <w:r>
        <w:t>леса</w:t>
      </w:r>
      <w:r>
        <w:rPr>
          <w:spacing w:val="-2"/>
        </w:rPr>
        <w:t xml:space="preserve"> </w:t>
      </w:r>
      <w:r>
        <w:t>на</w:t>
      </w:r>
      <w:r>
        <w:rPr>
          <w:spacing w:val="-2"/>
        </w:rPr>
        <w:t xml:space="preserve"> </w:t>
      </w:r>
      <w:r>
        <w:t>избыточно</w:t>
      </w:r>
      <w:r>
        <w:rPr>
          <w:spacing w:val="-2"/>
        </w:rPr>
        <w:t xml:space="preserve"> </w:t>
      </w:r>
      <w:r>
        <w:t>увлажненных</w:t>
      </w:r>
      <w:r>
        <w:rPr>
          <w:spacing w:val="-2"/>
        </w:rPr>
        <w:t xml:space="preserve"> </w:t>
      </w:r>
      <w:r>
        <w:t>почвах</w:t>
      </w:r>
      <w:r>
        <w:rPr>
          <w:spacing w:val="-2"/>
        </w:rPr>
        <w:t xml:space="preserve"> </w:t>
      </w:r>
      <w:r>
        <w:t>и</w:t>
      </w:r>
      <w:r>
        <w:rPr>
          <w:spacing w:val="-2"/>
        </w:rPr>
        <w:t xml:space="preserve"> </w:t>
      </w:r>
      <w:r>
        <w:t xml:space="preserve">низинных </w:t>
      </w:r>
      <w:r>
        <w:rPr>
          <w:spacing w:val="-2"/>
        </w:rPr>
        <w:t>болотах</w:t>
      </w:r>
      <w:r>
        <w:tab/>
        <w:t>(ольсы кочедыжниковые, болотнопапоротниковые, таволговые, осоковые, ивняковые). В заповеднике ольха черная произрастает на типичных эвтрофных проточных болотах. Наиболее обширный массив черноольховых</w:t>
      </w:r>
      <w:r>
        <w:rPr>
          <w:spacing w:val="-8"/>
        </w:rPr>
        <w:t xml:space="preserve"> </w:t>
      </w:r>
      <w:r>
        <w:t>лесов</w:t>
      </w:r>
      <w:r>
        <w:rPr>
          <w:spacing w:val="-9"/>
        </w:rPr>
        <w:t xml:space="preserve"> </w:t>
      </w:r>
      <w:r>
        <w:t>находится</w:t>
      </w:r>
      <w:r>
        <w:rPr>
          <w:spacing w:val="-8"/>
        </w:rPr>
        <w:t xml:space="preserve"> </w:t>
      </w:r>
      <w:r>
        <w:t>в</w:t>
      </w:r>
      <w:r>
        <w:rPr>
          <w:spacing w:val="-9"/>
        </w:rPr>
        <w:t xml:space="preserve"> </w:t>
      </w:r>
      <w:r>
        <w:t>южной</w:t>
      </w:r>
      <w:r>
        <w:rPr>
          <w:spacing w:val="-8"/>
        </w:rPr>
        <w:t xml:space="preserve"> </w:t>
      </w:r>
      <w:r>
        <w:t>части</w:t>
      </w:r>
      <w:r>
        <w:rPr>
          <w:spacing w:val="-9"/>
        </w:rPr>
        <w:t xml:space="preserve"> </w:t>
      </w:r>
      <w:r>
        <w:t>заповедника,</w:t>
      </w:r>
      <w:r>
        <w:rPr>
          <w:spacing w:val="-7"/>
        </w:rPr>
        <w:t xml:space="preserve"> </w:t>
      </w:r>
      <w:r>
        <w:t>примыкающей к озеру Палик по обе стороны поймы р. Березины,</w:t>
        <w:tab/>
        <w:t>вдоль рек Великая, Гурьба, Мрай. Наиболее распространены ольсы таволговые, осоковые, болотнопапоротниковые и ивняковые.</w:t>
      </w:r>
    </w:p>
    <w:p>
      <w:pPr>
        <w:pStyle w:val="BodyText"/>
        <w:tabs>
          <w:tab w:val="left" w:pos="6671"/>
        </w:tabs>
        <w:ind w:left="118" w:right="239" w:firstLine="539"/>
      </w:pPr>
      <w:r>
        <w:t>Черноольшаники болотнопапоротниковые занимают высокообводненные западины рельефа, лощины и старицы рек, грунтовые воды</w:t>
      </w:r>
      <w:r>
        <w:rPr>
          <w:spacing w:val="-8"/>
        </w:rPr>
        <w:t xml:space="preserve"> </w:t>
      </w:r>
      <w:r>
        <w:t>стоят</w:t>
      </w:r>
      <w:r>
        <w:rPr>
          <w:spacing w:val="-8"/>
        </w:rPr>
        <w:t xml:space="preserve"> </w:t>
      </w:r>
      <w:r>
        <w:t>у</w:t>
      </w:r>
      <w:r>
        <w:rPr>
          <w:spacing w:val="-8"/>
        </w:rPr>
        <w:t xml:space="preserve"> </w:t>
      </w:r>
      <w:r>
        <w:t>поверхности.</w:t>
      </w:r>
      <w:r>
        <w:rPr>
          <w:spacing w:val="-6"/>
        </w:rPr>
        <w:t xml:space="preserve"> </w:t>
      </w:r>
      <w:r>
        <w:t>Черноольшаники</w:t>
      </w:r>
      <w:r>
        <w:rPr>
          <w:spacing w:val="-8"/>
        </w:rPr>
        <w:t xml:space="preserve"> </w:t>
      </w:r>
      <w:r>
        <w:t>ивняковые</w:t>
      </w:r>
      <w:r>
        <w:rPr>
          <w:spacing w:val="-8"/>
        </w:rPr>
        <w:t xml:space="preserve"> </w:t>
      </w:r>
      <w:r>
        <w:t>занимают</w:t>
      </w:r>
      <w:r>
        <w:rPr>
          <w:spacing w:val="-8"/>
        </w:rPr>
        <w:t xml:space="preserve"> </w:t>
      </w:r>
      <w:r>
        <w:t>обширные плоские, сильно заболоченные участки, примыкающие к небольшим медленно текущим речкам, а также глубокие западины пересеченного рельефа. Наиболее распространены черноольшаники</w:t>
        <w:tab/>
        <w:t>осоковые, несколько меньше таволговые и касатиковые.</w:t>
      </w:r>
    </w:p>
    <w:p>
      <w:pPr>
        <w:pStyle w:val="BodyText"/>
        <w:tabs>
          <w:tab w:val="left" w:pos="1729"/>
          <w:tab w:val="left" w:pos="5872"/>
          <w:tab w:val="left" w:pos="7371"/>
        </w:tabs>
        <w:ind w:left="118" w:right="186" w:firstLine="539"/>
      </w:pPr>
      <w:r>
        <w:t>Б) Пушистоберезовые леса на избыточно увлажненных почвах и низинных болотах</w:t>
      </w:r>
      <w:r>
        <w:rPr>
          <w:spacing w:val="80"/>
        </w:rPr>
        <w:t xml:space="preserve"> </w:t>
      </w:r>
      <w:r>
        <w:t>(пушистоберезняки болотнопапоротниковые, осоковые, приручейно-травяные). Типичные места их произрастания</w:t>
        <w:tab/>
        <w:t xml:space="preserve">– окраины </w:t>
      </w:r>
      <w:r>
        <w:rPr>
          <w:spacing w:val="-2"/>
        </w:rPr>
        <w:t>обширных</w:t>
      </w:r>
      <w:r>
        <w:tab/>
        <w:t>сосново-кустарничково-сфагновых болот. В северной и центральных</w:t>
      </w:r>
      <w:r>
        <w:rPr>
          <w:spacing w:val="-9"/>
        </w:rPr>
        <w:t xml:space="preserve"> </w:t>
      </w:r>
      <w:r>
        <w:t>частях</w:t>
      </w:r>
      <w:r>
        <w:rPr>
          <w:spacing w:val="-9"/>
        </w:rPr>
        <w:t xml:space="preserve"> </w:t>
      </w:r>
      <w:r>
        <w:t>заповедника</w:t>
      </w:r>
      <w:r>
        <w:rPr>
          <w:spacing w:val="-9"/>
        </w:rPr>
        <w:t xml:space="preserve"> </w:t>
      </w:r>
      <w:r>
        <w:t>болотные</w:t>
      </w:r>
      <w:r>
        <w:rPr>
          <w:spacing w:val="-9"/>
        </w:rPr>
        <w:t xml:space="preserve"> </w:t>
      </w:r>
      <w:r>
        <w:t>березняки</w:t>
      </w:r>
      <w:r>
        <w:rPr>
          <w:spacing w:val="-9"/>
        </w:rPr>
        <w:t xml:space="preserve"> </w:t>
      </w:r>
      <w:r>
        <w:t>примыкают</w:t>
      </w:r>
      <w:r>
        <w:rPr>
          <w:spacing w:val="-9"/>
        </w:rPr>
        <w:t xml:space="preserve"> </w:t>
      </w:r>
      <w:r>
        <w:t>к</w:t>
      </w:r>
      <w:r>
        <w:rPr>
          <w:spacing w:val="-9"/>
        </w:rPr>
        <w:t xml:space="preserve"> </w:t>
      </w:r>
      <w:r>
        <w:t>западной окраине сфагнового болота Жары, окаймляют</w:t>
        <w:tab/>
        <w:t>обширное Домжерицкое болото, оз. Манец, речки Московицу, Бузянку, Сергуч.</w:t>
      </w:r>
    </w:p>
    <w:p>
      <w:pPr>
        <w:pStyle w:val="BodyText"/>
        <w:ind w:left="118" w:right="150" w:firstLine="539"/>
      </w:pPr>
      <w:r>
        <w:t>Березняки</w:t>
      </w:r>
      <w:r>
        <w:rPr>
          <w:spacing w:val="-5"/>
        </w:rPr>
        <w:t xml:space="preserve"> </w:t>
      </w:r>
      <w:r>
        <w:t>осоковые</w:t>
      </w:r>
      <w:r>
        <w:rPr>
          <w:spacing w:val="27"/>
        </w:rPr>
        <w:t xml:space="preserve"> </w:t>
      </w:r>
      <w:r>
        <w:t>–</w:t>
      </w:r>
      <w:r>
        <w:rPr>
          <w:spacing w:val="-5"/>
        </w:rPr>
        <w:t xml:space="preserve"> </w:t>
      </w:r>
      <w:r>
        <w:t>это</w:t>
      </w:r>
      <w:r>
        <w:rPr>
          <w:spacing w:val="-5"/>
        </w:rPr>
        <w:t xml:space="preserve"> </w:t>
      </w:r>
      <w:r>
        <w:t>коренной</w:t>
      </w:r>
      <w:r>
        <w:rPr>
          <w:spacing w:val="-5"/>
        </w:rPr>
        <w:t xml:space="preserve"> </w:t>
      </w:r>
      <w:r>
        <w:t>тип</w:t>
      </w:r>
      <w:r>
        <w:rPr>
          <w:spacing w:val="-5"/>
        </w:rPr>
        <w:t xml:space="preserve"> </w:t>
      </w:r>
      <w:r>
        <w:t>березы</w:t>
      </w:r>
      <w:r>
        <w:rPr>
          <w:spacing w:val="-5"/>
        </w:rPr>
        <w:t xml:space="preserve"> </w:t>
      </w:r>
      <w:r>
        <w:t>пушистой</w:t>
      </w:r>
      <w:r>
        <w:rPr>
          <w:spacing w:val="-5"/>
        </w:rPr>
        <w:t xml:space="preserve"> </w:t>
      </w:r>
      <w:r>
        <w:t>на</w:t>
      </w:r>
      <w:r>
        <w:rPr>
          <w:spacing w:val="-5"/>
        </w:rPr>
        <w:t xml:space="preserve"> </w:t>
      </w:r>
      <w:r>
        <w:t>низинных болотах в условиях слабой и средней проточности и большей застойности грунтовых и поверхностных вод, на бедных торфяно-иловатых почвах.</w:t>
      </w:r>
    </w:p>
    <w:p>
      <w:pPr>
        <w:pStyle w:val="BodyText"/>
        <w:ind w:left="118" w:right="150"/>
      </w:pPr>
      <w:r>
        <w:t>Березняки болотнопапоротниковые характеризуются средней обводненностью</w:t>
      </w:r>
      <w:r>
        <w:rPr>
          <w:spacing w:val="-10"/>
        </w:rPr>
        <w:t xml:space="preserve"> </w:t>
      </w:r>
      <w:r>
        <w:t>и</w:t>
      </w:r>
      <w:r>
        <w:rPr>
          <w:spacing w:val="-10"/>
        </w:rPr>
        <w:t xml:space="preserve"> </w:t>
      </w:r>
      <w:r>
        <w:t>большей</w:t>
      </w:r>
      <w:r>
        <w:rPr>
          <w:spacing w:val="-10"/>
        </w:rPr>
        <w:t xml:space="preserve"> </w:t>
      </w:r>
      <w:r>
        <w:t>степенью</w:t>
      </w:r>
      <w:r>
        <w:rPr>
          <w:spacing w:val="-10"/>
        </w:rPr>
        <w:t xml:space="preserve"> </w:t>
      </w:r>
      <w:r>
        <w:t>проточности</w:t>
      </w:r>
      <w:r>
        <w:rPr>
          <w:spacing w:val="-10"/>
        </w:rPr>
        <w:t xml:space="preserve"> </w:t>
      </w:r>
      <w:r>
        <w:t>почвенно-грунтовых</w:t>
      </w:r>
      <w:r>
        <w:rPr>
          <w:spacing w:val="-10"/>
        </w:rPr>
        <w:t xml:space="preserve"> </w:t>
      </w:r>
      <w:r>
        <w:t>вод по сравнению с березняками осоковыми. Березняки приручейно-травяные представляют собой коренные типы на низинных болотах.</w:t>
      </w:r>
    </w:p>
    <w:p>
      <w:pPr>
        <w:pStyle w:val="BodyText"/>
        <w:spacing w:before="115"/>
        <w:ind w:left="118" w:right="150" w:firstLine="539"/>
      </w:pPr>
      <w:r>
        <w:rPr>
          <w:b/>
        </w:rPr>
        <w:t xml:space="preserve">91DO </w:t>
      </w:r>
      <w:r>
        <w:t>– леса на болотах (в Беларуси: хвойные леса на верховых, переходных</w:t>
      </w:r>
      <w:r>
        <w:rPr>
          <w:spacing w:val="-7"/>
        </w:rPr>
        <w:t xml:space="preserve"> </w:t>
      </w:r>
      <w:r>
        <w:t>и</w:t>
      </w:r>
      <w:r>
        <w:rPr>
          <w:spacing w:val="-7"/>
        </w:rPr>
        <w:t xml:space="preserve"> </w:t>
      </w:r>
      <w:r>
        <w:t>низинных</w:t>
      </w:r>
      <w:r>
        <w:rPr>
          <w:spacing w:val="-7"/>
        </w:rPr>
        <w:t xml:space="preserve"> </w:t>
      </w:r>
      <w:r>
        <w:t>болотах,</w:t>
      </w:r>
      <w:r>
        <w:rPr>
          <w:spacing w:val="-5"/>
        </w:rPr>
        <w:t xml:space="preserve"> </w:t>
      </w:r>
      <w:r>
        <w:t>пушистоберезовые</w:t>
      </w:r>
      <w:r>
        <w:rPr>
          <w:spacing w:val="-7"/>
        </w:rPr>
        <w:t xml:space="preserve"> </w:t>
      </w:r>
      <w:r>
        <w:t>леса</w:t>
      </w:r>
      <w:r>
        <w:rPr>
          <w:spacing w:val="-7"/>
        </w:rPr>
        <w:t xml:space="preserve"> </w:t>
      </w:r>
      <w:r>
        <w:t>на</w:t>
      </w:r>
      <w:r>
        <w:rPr>
          <w:spacing w:val="-7"/>
        </w:rPr>
        <w:t xml:space="preserve"> </w:t>
      </w:r>
      <w:r>
        <w:t>верховых</w:t>
      </w:r>
      <w:r>
        <w:rPr>
          <w:spacing w:val="-7"/>
        </w:rPr>
        <w:t xml:space="preserve"> </w:t>
      </w:r>
      <w:r>
        <w:t>и переходных болотах).</w:t>
      </w:r>
    </w:p>
    <w:p>
      <w:pPr>
        <w:pStyle w:val="BodyText"/>
        <w:ind w:left="118" w:right="224" w:firstLine="539"/>
      </w:pPr>
      <w:r>
        <w:t>А) Пушистоберезовые леса на переходных болотах</w:t>
      </w:r>
      <w:r>
        <w:rPr>
          <w:spacing w:val="40"/>
        </w:rPr>
        <w:t xml:space="preserve"> </w:t>
      </w:r>
      <w:r>
        <w:t>(пушистоберезняки пушицево-сфагновые, осоково-сфагновые). В заповеднике березняки пушицево-сфагновые занимают окраины верховых болот или сравнительно небольшие слабопроточные болота-блюдца. Березняки осоково-сфагновые произрастают</w:t>
      </w:r>
      <w:r>
        <w:rPr>
          <w:spacing w:val="-6"/>
        </w:rPr>
        <w:t xml:space="preserve"> </w:t>
      </w:r>
      <w:r>
        <w:t>в</w:t>
      </w:r>
      <w:r>
        <w:rPr>
          <w:spacing w:val="-6"/>
        </w:rPr>
        <w:t xml:space="preserve"> </w:t>
      </w:r>
      <w:r>
        <w:t>условиях</w:t>
      </w:r>
      <w:r>
        <w:rPr>
          <w:spacing w:val="-6"/>
        </w:rPr>
        <w:t xml:space="preserve"> </w:t>
      </w:r>
      <w:r>
        <w:t>несколько</w:t>
      </w:r>
      <w:r>
        <w:rPr>
          <w:spacing w:val="-6"/>
        </w:rPr>
        <w:t xml:space="preserve"> </w:t>
      </w:r>
      <w:r>
        <w:t>большей</w:t>
      </w:r>
      <w:r>
        <w:rPr>
          <w:spacing w:val="-6"/>
        </w:rPr>
        <w:t xml:space="preserve"> </w:t>
      </w:r>
      <w:r>
        <w:t>проточности</w:t>
      </w:r>
      <w:r>
        <w:rPr>
          <w:spacing w:val="-6"/>
        </w:rPr>
        <w:t xml:space="preserve"> </w:t>
      </w:r>
      <w:r>
        <w:t>вод</w:t>
      </w:r>
      <w:r>
        <w:rPr>
          <w:spacing w:val="-6"/>
        </w:rPr>
        <w:t xml:space="preserve"> </w:t>
      </w:r>
      <w:r>
        <w:t>по</w:t>
      </w:r>
      <w:r>
        <w:rPr>
          <w:spacing w:val="-6"/>
        </w:rPr>
        <w:t xml:space="preserve"> </w:t>
      </w:r>
      <w:r>
        <w:t>сравнению с предыдущим типом в понижениях</w:t>
      </w:r>
      <w:r>
        <w:rPr>
          <w:spacing w:val="40"/>
        </w:rPr>
        <w:t xml:space="preserve"> </w:t>
      </w:r>
      <w:r>
        <w:t>переходных болот.</w:t>
      </w:r>
    </w:p>
    <w:p>
      <w:pPr>
        <w:pStyle w:val="BodyText"/>
        <w:ind w:left="118" w:right="114" w:firstLine="539"/>
      </w:pPr>
      <w:r>
        <w:t>Б)</w:t>
      </w:r>
      <w:r>
        <w:rPr>
          <w:spacing w:val="-7"/>
        </w:rPr>
        <w:t xml:space="preserve"> </w:t>
      </w:r>
      <w:r>
        <w:t>Сосновые</w:t>
      </w:r>
      <w:r>
        <w:rPr>
          <w:spacing w:val="-5"/>
        </w:rPr>
        <w:t xml:space="preserve"> </w:t>
      </w:r>
      <w:r>
        <w:t>леса</w:t>
      </w:r>
      <w:r>
        <w:rPr>
          <w:spacing w:val="-5"/>
        </w:rPr>
        <w:t xml:space="preserve"> </w:t>
      </w:r>
      <w:r>
        <w:t>на</w:t>
      </w:r>
      <w:r>
        <w:rPr>
          <w:spacing w:val="-5"/>
        </w:rPr>
        <w:t xml:space="preserve"> </w:t>
      </w:r>
      <w:r>
        <w:t>переходных</w:t>
      </w:r>
      <w:r>
        <w:rPr>
          <w:spacing w:val="-5"/>
        </w:rPr>
        <w:t xml:space="preserve"> </w:t>
      </w:r>
      <w:r>
        <w:t>и</w:t>
      </w:r>
      <w:r>
        <w:rPr>
          <w:spacing w:val="-5"/>
        </w:rPr>
        <w:t xml:space="preserve"> </w:t>
      </w:r>
      <w:r>
        <w:t>низинных</w:t>
      </w:r>
      <w:r>
        <w:rPr>
          <w:spacing w:val="-5"/>
        </w:rPr>
        <w:t xml:space="preserve"> </w:t>
      </w:r>
      <w:r>
        <w:t>болотах (сосняки</w:t>
      </w:r>
      <w:r>
        <w:rPr>
          <w:spacing w:val="-5"/>
        </w:rPr>
        <w:t xml:space="preserve"> </w:t>
      </w:r>
      <w:r>
        <w:t>осоково- сфагновые) отличаются значительной застойностью грунтовых вод.</w:t>
      </w:r>
    </w:p>
    <w:p>
      <w:pPr>
        <w:pStyle w:val="BodyText"/>
        <w:ind w:left="118" w:right="898" w:firstLine="539"/>
        <w:jc w:val="both"/>
      </w:pPr>
      <w:r>
        <w:t>В) Сосновые леса на верховых болотах</w:t>
      </w:r>
      <w:r>
        <w:rPr>
          <w:spacing w:val="80"/>
        </w:rPr>
        <w:t xml:space="preserve"> </w:t>
      </w:r>
      <w:r>
        <w:t>(сосняки багульниковые, сфагновые). В заповеднике сосняки багульниковые занимают окраины крупных</w:t>
      </w:r>
      <w:r>
        <w:rPr>
          <w:spacing w:val="-8"/>
        </w:rPr>
        <w:t xml:space="preserve"> </w:t>
      </w:r>
      <w:r>
        <w:t>болотных</w:t>
      </w:r>
      <w:r>
        <w:rPr>
          <w:spacing w:val="-8"/>
        </w:rPr>
        <w:t xml:space="preserve"> </w:t>
      </w:r>
      <w:r>
        <w:t>массивов,</w:t>
      </w:r>
      <w:r>
        <w:rPr>
          <w:spacing w:val="-6"/>
        </w:rPr>
        <w:t xml:space="preserve"> </w:t>
      </w:r>
      <w:r>
        <w:t>а</w:t>
      </w:r>
      <w:r>
        <w:rPr>
          <w:spacing w:val="-8"/>
        </w:rPr>
        <w:t xml:space="preserve"> </w:t>
      </w:r>
      <w:r>
        <w:t>чаще</w:t>
      </w:r>
      <w:r>
        <w:rPr>
          <w:spacing w:val="-8"/>
        </w:rPr>
        <w:t xml:space="preserve"> </w:t>
      </w:r>
      <w:r>
        <w:t>отдельные</w:t>
      </w:r>
      <w:r>
        <w:rPr>
          <w:spacing w:val="-8"/>
        </w:rPr>
        <w:t xml:space="preserve"> </w:t>
      </w:r>
      <w:r>
        <w:t>участки</w:t>
      </w:r>
      <w:r>
        <w:rPr>
          <w:spacing w:val="-8"/>
        </w:rPr>
        <w:t xml:space="preserve"> </w:t>
      </w:r>
      <w:r>
        <w:t>среди</w:t>
      </w:r>
      <w:r>
        <w:rPr>
          <w:spacing w:val="-8"/>
        </w:rPr>
        <w:t xml:space="preserve"> </w:t>
      </w:r>
      <w:r>
        <w:t>боровых сосняков. Почвы торфяно-глеевые с глубиной торфа до</w:t>
      </w:r>
      <w:r>
        <w:rPr>
          <w:spacing w:val="80"/>
        </w:rPr>
        <w:t xml:space="preserve">  </w:t>
      </w:r>
      <w:r>
        <w:t>1 м.,</w:t>
      </w:r>
    </w:p>
    <w:p>
      <w:pPr>
        <w:spacing w:after="0"/>
        <w:jc w:val="both"/>
        <w:sectPr>
          <w:pgSz w:w="11910" w:h="16840"/>
          <w:pgMar w:top="1040" w:right="760" w:bottom="1160" w:left="1580" w:header="0" w:footer="909"/>
          <w:cols w:space="720"/>
        </w:sectPr>
      </w:pPr>
    </w:p>
    <w:p>
      <w:pPr>
        <w:pStyle w:val="BodyText"/>
        <w:spacing w:before="72"/>
        <w:ind w:left="118" w:right="150"/>
      </w:pPr>
      <w:r>
        <w:t>слабопроточные. Сосняки сфагновые занимают верховые болота, на обширных</w:t>
      </w:r>
      <w:r>
        <w:rPr>
          <w:spacing w:val="-8"/>
        </w:rPr>
        <w:t xml:space="preserve"> </w:t>
      </w:r>
      <w:r>
        <w:t>массивах (болота</w:t>
      </w:r>
      <w:r>
        <w:rPr>
          <w:spacing w:val="-8"/>
        </w:rPr>
        <w:t xml:space="preserve"> </w:t>
      </w:r>
      <w:r>
        <w:t>Домжерицкое,</w:t>
      </w:r>
      <w:r>
        <w:rPr>
          <w:spacing w:val="-6"/>
        </w:rPr>
        <w:t xml:space="preserve"> </w:t>
      </w:r>
      <w:r>
        <w:t>Жары,</w:t>
      </w:r>
      <w:r>
        <w:rPr>
          <w:spacing w:val="-6"/>
        </w:rPr>
        <w:t xml:space="preserve"> </w:t>
      </w:r>
      <w:r>
        <w:t>Слободское,</w:t>
      </w:r>
      <w:r>
        <w:rPr>
          <w:spacing w:val="-6"/>
        </w:rPr>
        <w:t xml:space="preserve"> </w:t>
      </w:r>
      <w:r>
        <w:t>Савский</w:t>
      </w:r>
      <w:r>
        <w:rPr>
          <w:spacing w:val="-8"/>
        </w:rPr>
        <w:t xml:space="preserve"> </w:t>
      </w:r>
      <w:r>
        <w:t>мох, Пострежское) или небольшие замкнутые заторфованные западины рельефа.</w:t>
      </w:r>
    </w:p>
    <w:p>
      <w:pPr>
        <w:pStyle w:val="BodyText"/>
        <w:spacing w:before="1"/>
        <w:ind w:left="118" w:right="112" w:firstLine="567"/>
      </w:pPr>
      <w:r>
        <w:t>Г) Еловые леса на переходных и низинных болотах (коренные</w:t>
      </w:r>
      <w:r>
        <w:rPr>
          <w:spacing w:val="80"/>
        </w:rPr>
        <w:t xml:space="preserve"> </w:t>
      </w:r>
      <w:r>
        <w:t>ельники осоково-сфагновые, осоковые). Ельники осоково - сфагновые на территории заповедника встречаются по окраинам черноольховых и пушистоберезовых болот, и характеризуются значительной обводненностью местопроизрастаний. Ельники осоковые произрастают на низинных болотах, на</w:t>
      </w:r>
      <w:r>
        <w:rPr>
          <w:spacing w:val="-12"/>
        </w:rPr>
        <w:t xml:space="preserve"> </w:t>
      </w:r>
      <w:r>
        <w:t>перегнойно-глеевых</w:t>
      </w:r>
      <w:r>
        <w:rPr>
          <w:spacing w:val="-12"/>
        </w:rPr>
        <w:t xml:space="preserve"> </w:t>
      </w:r>
      <w:r>
        <w:t>или</w:t>
      </w:r>
      <w:r>
        <w:rPr>
          <w:spacing w:val="-12"/>
        </w:rPr>
        <w:t xml:space="preserve"> </w:t>
      </w:r>
      <w:r>
        <w:t>торфянисто-перегнойно-глеевых</w:t>
      </w:r>
      <w:r>
        <w:rPr>
          <w:spacing w:val="-12"/>
        </w:rPr>
        <w:t xml:space="preserve"> </w:t>
      </w:r>
      <w:r>
        <w:t>слабопроточных почвах. В составе древесного яруса ель, сосна, береза пушистая.</w:t>
      </w:r>
    </w:p>
    <w:p>
      <w:pPr>
        <w:pStyle w:val="BodyText"/>
        <w:tabs>
          <w:tab w:val="left" w:pos="2765"/>
        </w:tabs>
        <w:ind w:left="118" w:right="213" w:firstLine="567"/>
      </w:pPr>
      <w:r>
        <w:rPr>
          <w:b/>
        </w:rPr>
        <w:t>91ЕО</w:t>
      </w:r>
      <w:r>
        <w:rPr>
          <w:b/>
          <w:spacing w:val="40"/>
        </w:rPr>
        <w:t xml:space="preserve"> </w:t>
      </w:r>
      <w:r>
        <w:t>- аллювиальные леса с ольхой черной и ясенем обыкновенным (союзы</w:t>
      </w:r>
      <w:r>
        <w:rPr>
          <w:spacing w:val="-6"/>
        </w:rPr>
        <w:t xml:space="preserve"> </w:t>
      </w:r>
      <w:r>
        <w:rPr>
          <w:i/>
        </w:rPr>
        <w:t>Alno-Padion,</w:t>
      </w:r>
      <w:r>
        <w:rPr>
          <w:i/>
          <w:spacing w:val="28"/>
        </w:rPr>
        <w:t xml:space="preserve"> </w:t>
      </w:r>
      <w:r>
        <w:rPr>
          <w:i/>
        </w:rPr>
        <w:t>Alniоn</w:t>
      </w:r>
      <w:r>
        <w:rPr>
          <w:i/>
          <w:spacing w:val="29"/>
        </w:rPr>
        <w:t xml:space="preserve"> </w:t>
      </w:r>
      <w:r>
        <w:rPr>
          <w:i/>
        </w:rPr>
        <w:t>incanae,</w:t>
      </w:r>
      <w:r>
        <w:rPr>
          <w:i/>
          <w:spacing w:val="27"/>
        </w:rPr>
        <w:t xml:space="preserve"> </w:t>
      </w:r>
      <w:r>
        <w:rPr>
          <w:i/>
        </w:rPr>
        <w:t>Salicion</w:t>
      </w:r>
      <w:r>
        <w:rPr>
          <w:i/>
          <w:spacing w:val="29"/>
        </w:rPr>
        <w:t xml:space="preserve"> </w:t>
      </w:r>
      <w:r>
        <w:rPr>
          <w:i/>
        </w:rPr>
        <w:t>albae</w:t>
      </w:r>
      <w:r>
        <w:t>)</w:t>
      </w:r>
      <w:r>
        <w:rPr>
          <w:spacing w:val="28"/>
        </w:rPr>
        <w:t xml:space="preserve"> </w:t>
      </w:r>
      <w:r>
        <w:t>(в</w:t>
      </w:r>
      <w:r>
        <w:rPr>
          <w:spacing w:val="-6"/>
        </w:rPr>
        <w:t xml:space="preserve"> </w:t>
      </w:r>
      <w:r>
        <w:t>Беларуси:</w:t>
      </w:r>
      <w:r>
        <w:rPr>
          <w:spacing w:val="-8"/>
        </w:rPr>
        <w:t xml:space="preserve"> </w:t>
      </w:r>
      <w:r>
        <w:t>лиственные леса в долинах рек).</w:t>
        <w:tab/>
        <w:t>Черноольховые и ясеневые леса в долинах рек: ясенники болотноразнотравные, таволговые, кочедыжниковые, крапивные, ольсы касатиковые, таволговые, кочедыжниковые, осоковые, болотнопапоротниковые, крапивные. На территории заповедника ясенник болотноразнотравный встречается очень редко. Выявлен он в Паликском лесничестве, в приручьевом понижении на границе с черноольшаником.</w:t>
      </w:r>
    </w:p>
    <w:p>
      <w:pPr>
        <w:pStyle w:val="BodyText"/>
        <w:ind w:left="118" w:right="300" w:firstLine="567"/>
      </w:pPr>
      <w:r>
        <w:t>Черноольшаники</w:t>
      </w:r>
      <w:r>
        <w:rPr>
          <w:spacing w:val="80"/>
        </w:rPr>
        <w:t xml:space="preserve"> </w:t>
      </w:r>
      <w:r>
        <w:t>болотнопапоротниковые</w:t>
      </w:r>
      <w:r>
        <w:rPr>
          <w:spacing w:val="80"/>
        </w:rPr>
        <w:t xml:space="preserve"> </w:t>
      </w:r>
      <w:r>
        <w:t>на</w:t>
      </w:r>
      <w:r>
        <w:rPr>
          <w:spacing w:val="-7"/>
        </w:rPr>
        <w:t xml:space="preserve"> </w:t>
      </w:r>
      <w:r>
        <w:t>аллювиальных</w:t>
      </w:r>
      <w:r>
        <w:rPr>
          <w:spacing w:val="-7"/>
        </w:rPr>
        <w:t xml:space="preserve"> </w:t>
      </w:r>
      <w:r>
        <w:t>почвах</w:t>
      </w:r>
      <w:r>
        <w:rPr>
          <w:spacing w:val="-7"/>
        </w:rPr>
        <w:t xml:space="preserve"> </w:t>
      </w:r>
      <w:r>
        <w:t>в заповеднике</w:t>
      </w:r>
      <w:r>
        <w:rPr>
          <w:spacing w:val="-4"/>
        </w:rPr>
        <w:t xml:space="preserve"> </w:t>
      </w:r>
      <w:r>
        <w:t>встречаются</w:t>
      </w:r>
      <w:r>
        <w:rPr>
          <w:spacing w:val="-4"/>
        </w:rPr>
        <w:t xml:space="preserve"> </w:t>
      </w:r>
      <w:r>
        <w:t>очень</w:t>
      </w:r>
      <w:r>
        <w:rPr>
          <w:spacing w:val="-4"/>
        </w:rPr>
        <w:t xml:space="preserve"> </w:t>
      </w:r>
      <w:r>
        <w:t>редко,</w:t>
      </w:r>
      <w:r>
        <w:rPr>
          <w:spacing w:val="-2"/>
        </w:rPr>
        <w:t xml:space="preserve"> </w:t>
      </w:r>
      <w:r>
        <w:t>всего</w:t>
      </w:r>
      <w:r>
        <w:rPr>
          <w:spacing w:val="-4"/>
        </w:rPr>
        <w:t xml:space="preserve"> </w:t>
      </w:r>
      <w:r>
        <w:t>в</w:t>
      </w:r>
      <w:r>
        <w:rPr>
          <w:spacing w:val="-4"/>
        </w:rPr>
        <w:t xml:space="preserve"> </w:t>
      </w:r>
      <w:r>
        <w:t>двух</w:t>
      </w:r>
      <w:r>
        <w:rPr>
          <w:spacing w:val="-4"/>
        </w:rPr>
        <w:t xml:space="preserve"> </w:t>
      </w:r>
      <w:r>
        <w:t>кварталах</w:t>
      </w:r>
      <w:r>
        <w:rPr>
          <w:spacing w:val="-4"/>
        </w:rPr>
        <w:t xml:space="preserve"> </w:t>
      </w:r>
      <w:r>
        <w:t>Крайцевского и Заречного лесничествах. Приурочены к заболоченной пойме реки Березины. Черноольшаники таволговые на аллювиальных почвах в заповеднике занимают понижения в пойме реки Березины. Развиваются на иловато-торфянисто-глеевых суглинистых, подстилаемых связными аллювиальными песками почвах. Черноольшаники осоковые в пойме Березины встречаются фрагментами.</w:t>
      </w:r>
    </w:p>
    <w:p>
      <w:pPr>
        <w:pStyle w:val="BodyText"/>
        <w:spacing w:before="113"/>
        <w:ind w:left="118" w:right="150" w:firstLine="567"/>
      </w:pPr>
      <w:r>
        <w:rPr>
          <w:b/>
        </w:rPr>
        <w:t>91FO</w:t>
      </w:r>
      <w:r>
        <w:rPr>
          <w:b/>
          <w:spacing w:val="-1"/>
        </w:rPr>
        <w:t xml:space="preserve"> </w:t>
      </w:r>
      <w:r>
        <w:t>-</w:t>
      </w:r>
      <w:r>
        <w:rPr>
          <w:spacing w:val="-7"/>
        </w:rPr>
        <w:t xml:space="preserve"> </w:t>
      </w:r>
      <w:r>
        <w:t>прибрежные</w:t>
      </w:r>
      <w:r>
        <w:rPr>
          <w:spacing w:val="-7"/>
        </w:rPr>
        <w:t xml:space="preserve"> </w:t>
      </w:r>
      <w:r>
        <w:t>смешанные</w:t>
      </w:r>
      <w:r>
        <w:rPr>
          <w:spacing w:val="-7"/>
        </w:rPr>
        <w:t xml:space="preserve"> </w:t>
      </w:r>
      <w:r>
        <w:t>леса</w:t>
      </w:r>
      <w:r>
        <w:rPr>
          <w:spacing w:val="-7"/>
        </w:rPr>
        <w:t xml:space="preserve"> </w:t>
      </w:r>
      <w:r>
        <w:t>из</w:t>
      </w:r>
      <w:r>
        <w:rPr>
          <w:spacing w:val="-7"/>
        </w:rPr>
        <w:t xml:space="preserve"> </w:t>
      </w:r>
      <w:r>
        <w:t>дуба</w:t>
      </w:r>
      <w:r>
        <w:rPr>
          <w:spacing w:val="-7"/>
        </w:rPr>
        <w:t xml:space="preserve"> </w:t>
      </w:r>
      <w:r>
        <w:t>черешчатого,</w:t>
      </w:r>
      <w:r>
        <w:rPr>
          <w:spacing w:val="-5"/>
        </w:rPr>
        <w:t xml:space="preserve"> </w:t>
      </w:r>
      <w:r>
        <w:t>вяза</w:t>
      </w:r>
      <w:r>
        <w:rPr>
          <w:spacing w:val="-7"/>
        </w:rPr>
        <w:t xml:space="preserve"> </w:t>
      </w:r>
      <w:r>
        <w:t>гладкого и вяза малого,ясеня обыкновенного или ясеня узколистного вдоль крупных рек</w:t>
      </w:r>
      <w:r>
        <w:rPr>
          <w:spacing w:val="-1"/>
        </w:rPr>
        <w:t xml:space="preserve"> </w:t>
      </w:r>
      <w:r>
        <w:t>атлантической</w:t>
      </w:r>
      <w:r>
        <w:rPr>
          <w:spacing w:val="-1"/>
        </w:rPr>
        <w:t xml:space="preserve"> </w:t>
      </w:r>
      <w:r>
        <w:t>и</w:t>
      </w:r>
      <w:r>
        <w:rPr>
          <w:spacing w:val="-1"/>
        </w:rPr>
        <w:t xml:space="preserve"> </w:t>
      </w:r>
      <w:r>
        <w:t>среднеевропейской</w:t>
      </w:r>
      <w:r>
        <w:rPr>
          <w:spacing w:val="-1"/>
        </w:rPr>
        <w:t xml:space="preserve"> </w:t>
      </w:r>
      <w:r>
        <w:t>областей (союз</w:t>
      </w:r>
      <w:r>
        <w:rPr>
          <w:spacing w:val="-1"/>
        </w:rPr>
        <w:t xml:space="preserve"> </w:t>
      </w:r>
      <w:r>
        <w:rPr>
          <w:i/>
        </w:rPr>
        <w:t>Ulmenion minoris</w:t>
      </w:r>
      <w:r>
        <w:t>) (в Беларуси:</w:t>
      </w:r>
      <w:r>
        <w:rPr>
          <w:spacing w:val="-10"/>
        </w:rPr>
        <w:t xml:space="preserve"> </w:t>
      </w:r>
      <w:r>
        <w:t>пойменные</w:t>
      </w:r>
      <w:r>
        <w:rPr>
          <w:spacing w:val="-5"/>
        </w:rPr>
        <w:t xml:space="preserve"> </w:t>
      </w:r>
      <w:r>
        <w:t>дубравы).</w:t>
      </w:r>
      <w:r>
        <w:rPr>
          <w:spacing w:val="-3"/>
        </w:rPr>
        <w:t xml:space="preserve"> </w:t>
      </w:r>
      <w:r>
        <w:t>По</w:t>
      </w:r>
      <w:r>
        <w:rPr>
          <w:spacing w:val="-5"/>
        </w:rPr>
        <w:t xml:space="preserve"> </w:t>
      </w:r>
      <w:r>
        <w:t>условиям</w:t>
      </w:r>
      <w:r>
        <w:rPr>
          <w:spacing w:val="-5"/>
        </w:rPr>
        <w:t xml:space="preserve"> </w:t>
      </w:r>
      <w:r>
        <w:t>произрастания</w:t>
      </w:r>
      <w:r>
        <w:rPr>
          <w:spacing w:val="-5"/>
        </w:rPr>
        <w:t xml:space="preserve"> </w:t>
      </w:r>
      <w:r>
        <w:t>пойменные</w:t>
      </w:r>
      <w:r>
        <w:rPr>
          <w:spacing w:val="-5"/>
        </w:rPr>
        <w:t xml:space="preserve"> </w:t>
      </w:r>
      <w:r>
        <w:t>леса подразделяются на прирусловые, центральной поймы и притеррасные.</w:t>
      </w:r>
    </w:p>
    <w:p>
      <w:pPr>
        <w:pStyle w:val="BodyText"/>
        <w:tabs>
          <w:tab w:val="left" w:pos="3614"/>
        </w:tabs>
        <w:spacing w:before="1"/>
        <w:ind w:left="118" w:right="265" w:firstLine="567"/>
      </w:pPr>
      <w:r>
        <w:t>А) Дубравы, произрастающие в прирусловой пойме и примыкающей к ней центральной части поймы на повышенных формах мезорельефа (прирусловые валы, гривы, останцы террас), регулярно затапливаемые, краткопоемные.</w:t>
      </w:r>
      <w:r>
        <w:rPr>
          <w:spacing w:val="-7"/>
        </w:rPr>
        <w:t xml:space="preserve"> </w:t>
      </w:r>
      <w:r>
        <w:t>Сюда</w:t>
      </w:r>
      <w:r>
        <w:rPr>
          <w:spacing w:val="-9"/>
        </w:rPr>
        <w:t xml:space="preserve"> </w:t>
      </w:r>
      <w:r>
        <w:t>относятся</w:t>
      </w:r>
      <w:r>
        <w:rPr>
          <w:spacing w:val="-9"/>
        </w:rPr>
        <w:t xml:space="preserve"> </w:t>
      </w:r>
      <w:r>
        <w:t>дубравы</w:t>
      </w:r>
      <w:r>
        <w:rPr>
          <w:spacing w:val="-9"/>
        </w:rPr>
        <w:t xml:space="preserve"> </w:t>
      </w:r>
      <w:r>
        <w:t>прируслово-пойменные</w:t>
      </w:r>
      <w:r>
        <w:rPr>
          <w:spacing w:val="-9"/>
        </w:rPr>
        <w:t xml:space="preserve"> </w:t>
      </w:r>
      <w:r>
        <w:t>и</w:t>
      </w:r>
      <w:r>
        <w:rPr>
          <w:spacing w:val="-9"/>
        </w:rPr>
        <w:t xml:space="preserve"> </w:t>
      </w:r>
      <w:r>
        <w:t>дубравы злаково-пойменные старше</w:t>
        <w:tab/>
        <w:t>50 лет. Дубравы прируслово-пойменные на территории</w:t>
      </w:r>
      <w:r>
        <w:rPr>
          <w:spacing w:val="-6"/>
        </w:rPr>
        <w:t xml:space="preserve"> </w:t>
      </w:r>
      <w:r>
        <w:t>заповедника</w:t>
      </w:r>
      <w:r>
        <w:rPr>
          <w:spacing w:val="-6"/>
        </w:rPr>
        <w:t xml:space="preserve"> </w:t>
      </w:r>
      <w:r>
        <w:t>произрастают</w:t>
      </w:r>
      <w:r>
        <w:rPr>
          <w:spacing w:val="-6"/>
        </w:rPr>
        <w:t xml:space="preserve"> </w:t>
      </w:r>
      <w:r>
        <w:t>небольшими</w:t>
      </w:r>
      <w:r>
        <w:rPr>
          <w:spacing w:val="-6"/>
        </w:rPr>
        <w:t xml:space="preserve"> </w:t>
      </w:r>
      <w:r>
        <w:t>по</w:t>
      </w:r>
      <w:r>
        <w:rPr>
          <w:spacing w:val="-6"/>
        </w:rPr>
        <w:t xml:space="preserve"> </w:t>
      </w:r>
      <w:r>
        <w:t>площади(от 0,3</w:t>
      </w:r>
      <w:r>
        <w:rPr>
          <w:spacing w:val="-6"/>
        </w:rPr>
        <w:t xml:space="preserve"> </w:t>
      </w:r>
      <w:r>
        <w:t>га</w:t>
      </w:r>
      <w:r>
        <w:rPr>
          <w:spacing w:val="-6"/>
        </w:rPr>
        <w:t xml:space="preserve"> </w:t>
      </w:r>
      <w:r>
        <w:t>до 12,4 га) фрагментами данного типа леса в южной части поймы Березины.</w:t>
      </w:r>
    </w:p>
    <w:p>
      <w:pPr>
        <w:pStyle w:val="BodyText"/>
        <w:spacing w:line="318" w:lineRule="exact"/>
        <w:ind w:left="118"/>
      </w:pPr>
      <w:r>
        <w:t>Дубрава</w:t>
      </w:r>
      <w:r>
        <w:rPr>
          <w:spacing w:val="-16"/>
        </w:rPr>
        <w:t xml:space="preserve"> </w:t>
      </w:r>
      <w:r>
        <w:t>злаково-пойменная</w:t>
      </w:r>
      <w:r>
        <w:rPr>
          <w:spacing w:val="-15"/>
        </w:rPr>
        <w:t xml:space="preserve"> </w:t>
      </w:r>
      <w:r>
        <w:t>встречается</w:t>
      </w:r>
      <w:r>
        <w:rPr>
          <w:spacing w:val="-16"/>
        </w:rPr>
        <w:t xml:space="preserve"> </w:t>
      </w:r>
      <w:r>
        <w:t>только</w:t>
      </w:r>
      <w:r>
        <w:rPr>
          <w:spacing w:val="-15"/>
        </w:rPr>
        <w:t xml:space="preserve"> </w:t>
      </w:r>
      <w:r>
        <w:t>в</w:t>
      </w:r>
      <w:r>
        <w:rPr>
          <w:spacing w:val="-16"/>
        </w:rPr>
        <w:t xml:space="preserve"> </w:t>
      </w:r>
      <w:r>
        <w:t>одном</w:t>
      </w:r>
      <w:r>
        <w:rPr>
          <w:spacing w:val="-15"/>
        </w:rPr>
        <w:t xml:space="preserve"> </w:t>
      </w:r>
      <w:r>
        <w:t>участке</w:t>
      </w:r>
      <w:r>
        <w:rPr>
          <w:spacing w:val="-16"/>
        </w:rPr>
        <w:t xml:space="preserve"> </w:t>
      </w:r>
      <w:r>
        <w:rPr>
          <w:spacing w:val="-2"/>
        </w:rPr>
        <w:t>заповедника</w:t>
      </w:r>
    </w:p>
    <w:p>
      <w:pPr>
        <w:pStyle w:val="ListParagraph"/>
        <w:numPr>
          <w:ilvl w:val="0"/>
          <w:numId w:val="122"/>
        </w:numPr>
        <w:tabs>
          <w:tab w:val="left" w:pos="329"/>
        </w:tabs>
        <w:spacing w:before="1" w:after="0" w:line="321" w:lineRule="exact"/>
        <w:ind w:left="328" w:right="0" w:hanging="211"/>
        <w:jc w:val="left"/>
        <w:rPr>
          <w:sz w:val="28"/>
        </w:rPr>
      </w:pPr>
      <w:r>
        <w:rPr>
          <w:sz w:val="28"/>
        </w:rPr>
        <w:t>на</w:t>
      </w:r>
      <w:r>
        <w:rPr>
          <w:spacing w:val="-16"/>
          <w:sz w:val="28"/>
        </w:rPr>
        <w:t xml:space="preserve"> </w:t>
      </w:r>
      <w:r>
        <w:rPr>
          <w:sz w:val="28"/>
        </w:rPr>
        <w:t>невысоком</w:t>
      </w:r>
      <w:r>
        <w:rPr>
          <w:spacing w:val="-15"/>
          <w:sz w:val="28"/>
        </w:rPr>
        <w:t xml:space="preserve"> </w:t>
      </w:r>
      <w:r>
        <w:rPr>
          <w:sz w:val="28"/>
        </w:rPr>
        <w:t>повышении</w:t>
      </w:r>
      <w:r>
        <w:rPr>
          <w:spacing w:val="-15"/>
          <w:sz w:val="28"/>
        </w:rPr>
        <w:t xml:space="preserve"> </w:t>
      </w:r>
      <w:r>
        <w:rPr>
          <w:sz w:val="28"/>
        </w:rPr>
        <w:t>центральной</w:t>
      </w:r>
      <w:r>
        <w:rPr>
          <w:spacing w:val="-15"/>
          <w:sz w:val="28"/>
        </w:rPr>
        <w:t xml:space="preserve"> </w:t>
      </w:r>
      <w:r>
        <w:rPr>
          <w:sz w:val="28"/>
        </w:rPr>
        <w:t>поймы</w:t>
      </w:r>
      <w:r>
        <w:rPr>
          <w:spacing w:val="-15"/>
          <w:sz w:val="28"/>
        </w:rPr>
        <w:t xml:space="preserve"> </w:t>
      </w:r>
      <w:r>
        <w:rPr>
          <w:sz w:val="28"/>
        </w:rPr>
        <w:t>Березины</w:t>
      </w:r>
      <w:r>
        <w:rPr>
          <w:spacing w:val="-15"/>
          <w:sz w:val="28"/>
        </w:rPr>
        <w:t xml:space="preserve"> </w:t>
      </w:r>
      <w:r>
        <w:rPr>
          <w:sz w:val="28"/>
        </w:rPr>
        <w:t>за</w:t>
      </w:r>
      <w:r>
        <w:rPr>
          <w:spacing w:val="-16"/>
          <w:sz w:val="28"/>
        </w:rPr>
        <w:t xml:space="preserve"> </w:t>
      </w:r>
      <w:r>
        <w:rPr>
          <w:sz w:val="28"/>
        </w:rPr>
        <w:t>озером</w:t>
      </w:r>
      <w:r>
        <w:rPr>
          <w:spacing w:val="-15"/>
          <w:sz w:val="28"/>
        </w:rPr>
        <w:t xml:space="preserve"> </w:t>
      </w:r>
      <w:r>
        <w:rPr>
          <w:spacing w:val="-2"/>
          <w:sz w:val="28"/>
        </w:rPr>
        <w:t>Палик.</w:t>
      </w:r>
    </w:p>
    <w:p>
      <w:pPr>
        <w:pStyle w:val="BodyText"/>
        <w:ind w:left="118" w:right="150" w:firstLine="567"/>
      </w:pPr>
      <w:r>
        <w:t>Б) Дубравы, произрастающие в центральной части поймы на пониженных</w:t>
      </w:r>
      <w:r>
        <w:rPr>
          <w:spacing w:val="-9"/>
        </w:rPr>
        <w:t xml:space="preserve"> </w:t>
      </w:r>
      <w:r>
        <w:t>формах</w:t>
      </w:r>
      <w:r>
        <w:rPr>
          <w:spacing w:val="-9"/>
        </w:rPr>
        <w:t xml:space="preserve"> </w:t>
      </w:r>
      <w:r>
        <w:t>мезорельефа</w:t>
      </w:r>
      <w:r>
        <w:rPr>
          <w:spacing w:val="-9"/>
        </w:rPr>
        <w:t xml:space="preserve"> </w:t>
      </w:r>
      <w:r>
        <w:t>и</w:t>
      </w:r>
      <w:r>
        <w:rPr>
          <w:spacing w:val="-9"/>
        </w:rPr>
        <w:t xml:space="preserve"> </w:t>
      </w:r>
      <w:r>
        <w:t>вдоль</w:t>
      </w:r>
      <w:r>
        <w:rPr>
          <w:spacing w:val="-9"/>
        </w:rPr>
        <w:t xml:space="preserve"> </w:t>
      </w:r>
      <w:r>
        <w:t>стариц,</w:t>
      </w:r>
      <w:r>
        <w:rPr>
          <w:spacing w:val="-7"/>
        </w:rPr>
        <w:t xml:space="preserve"> </w:t>
      </w:r>
      <w:r>
        <w:t>регулярно</w:t>
      </w:r>
      <w:r>
        <w:rPr>
          <w:spacing w:val="-9"/>
        </w:rPr>
        <w:t xml:space="preserve"> </w:t>
      </w:r>
      <w:r>
        <w:t>затапливаемые, длительнопоемные. Как правило, это дубравы черноольхово-пойменные,</w:t>
      </w:r>
    </w:p>
    <w:p>
      <w:pPr>
        <w:spacing w:after="0"/>
        <w:sectPr>
          <w:pgSz w:w="11910" w:h="16840"/>
          <w:pgMar w:top="1040" w:right="760" w:bottom="1160" w:left="1580" w:header="0" w:footer="909"/>
          <w:cols w:space="720"/>
        </w:sectPr>
      </w:pPr>
    </w:p>
    <w:p>
      <w:pPr>
        <w:pStyle w:val="BodyText"/>
        <w:spacing w:before="72"/>
        <w:ind w:left="118" w:right="150"/>
      </w:pPr>
      <w:r>
        <w:t>встречающиеся</w:t>
      </w:r>
      <w:r>
        <w:rPr>
          <w:spacing w:val="-7"/>
        </w:rPr>
        <w:t xml:space="preserve"> </w:t>
      </w:r>
      <w:r>
        <w:t>очень</w:t>
      </w:r>
      <w:r>
        <w:rPr>
          <w:spacing w:val="-7"/>
        </w:rPr>
        <w:t xml:space="preserve"> </w:t>
      </w:r>
      <w:r>
        <w:t>редко</w:t>
      </w:r>
      <w:r>
        <w:rPr>
          <w:spacing w:val="-7"/>
        </w:rPr>
        <w:t xml:space="preserve"> </w:t>
      </w:r>
      <w:r>
        <w:t>в</w:t>
      </w:r>
      <w:r>
        <w:rPr>
          <w:spacing w:val="-7"/>
        </w:rPr>
        <w:t xml:space="preserve"> </w:t>
      </w:r>
      <w:r>
        <w:t>центральной</w:t>
      </w:r>
      <w:r>
        <w:rPr>
          <w:spacing w:val="-7"/>
        </w:rPr>
        <w:t xml:space="preserve"> </w:t>
      </w:r>
      <w:r>
        <w:t>пойме</w:t>
      </w:r>
      <w:r>
        <w:rPr>
          <w:spacing w:val="-7"/>
        </w:rPr>
        <w:t xml:space="preserve"> </w:t>
      </w:r>
      <w:r>
        <w:t>р.</w:t>
      </w:r>
      <w:r>
        <w:rPr>
          <w:spacing w:val="-5"/>
        </w:rPr>
        <w:t xml:space="preserve"> </w:t>
      </w:r>
      <w:r>
        <w:t>Березины</w:t>
      </w:r>
      <w:r>
        <w:rPr>
          <w:spacing w:val="-7"/>
        </w:rPr>
        <w:t xml:space="preserve"> </w:t>
      </w:r>
      <w:r>
        <w:t>на</w:t>
      </w:r>
      <w:r>
        <w:rPr>
          <w:spacing w:val="-7"/>
        </w:rPr>
        <w:t xml:space="preserve"> </w:t>
      </w:r>
      <w:r>
        <w:t>несколько пониженных</w:t>
      </w:r>
      <w:r>
        <w:rPr>
          <w:spacing w:val="-3"/>
        </w:rPr>
        <w:t xml:space="preserve"> </w:t>
      </w:r>
      <w:r>
        <w:t>участках</w:t>
      </w:r>
      <w:r>
        <w:rPr>
          <w:spacing w:val="-3"/>
        </w:rPr>
        <w:t xml:space="preserve"> </w:t>
      </w:r>
      <w:r>
        <w:t>в</w:t>
      </w:r>
      <w:r>
        <w:rPr>
          <w:spacing w:val="-3"/>
        </w:rPr>
        <w:t xml:space="preserve"> </w:t>
      </w:r>
      <w:r>
        <w:t>двух</w:t>
      </w:r>
      <w:r>
        <w:rPr>
          <w:spacing w:val="-3"/>
        </w:rPr>
        <w:t xml:space="preserve"> </w:t>
      </w:r>
      <w:r>
        <w:t>участках</w:t>
      </w:r>
      <w:r>
        <w:rPr>
          <w:spacing w:val="-3"/>
        </w:rPr>
        <w:t xml:space="preserve"> </w:t>
      </w:r>
      <w:r>
        <w:t>Паликского</w:t>
      </w:r>
      <w:r>
        <w:rPr>
          <w:spacing w:val="-3"/>
        </w:rPr>
        <w:t xml:space="preserve"> </w:t>
      </w:r>
      <w:r>
        <w:t>и</w:t>
      </w:r>
      <w:r>
        <w:rPr>
          <w:spacing w:val="-3"/>
        </w:rPr>
        <w:t xml:space="preserve"> </w:t>
      </w:r>
      <w:r>
        <w:t>Заречного</w:t>
      </w:r>
      <w:r>
        <w:rPr>
          <w:spacing w:val="-3"/>
        </w:rPr>
        <w:t xml:space="preserve"> </w:t>
      </w:r>
      <w:r>
        <w:t>лесничеств.</w:t>
      </w:r>
    </w:p>
    <w:p>
      <w:pPr>
        <w:pStyle w:val="BodyText"/>
        <w:ind w:left="118" w:right="150" w:firstLine="567"/>
      </w:pPr>
      <w:r>
        <w:t>В) Дубравы, произрастающие на повышенных формах мезорельефа (гривы, останцы террас) в пределах притеррасной и центральной пойм, затапливаются</w:t>
      </w:r>
      <w:r>
        <w:rPr>
          <w:spacing w:val="-2"/>
        </w:rPr>
        <w:t xml:space="preserve"> </w:t>
      </w:r>
      <w:r>
        <w:t>во</w:t>
      </w:r>
      <w:r>
        <w:rPr>
          <w:spacing w:val="-2"/>
        </w:rPr>
        <w:t xml:space="preserve"> </w:t>
      </w:r>
      <w:r>
        <w:t>время максимума</w:t>
      </w:r>
      <w:r>
        <w:rPr>
          <w:spacing w:val="-2"/>
        </w:rPr>
        <w:t xml:space="preserve"> </w:t>
      </w:r>
      <w:r>
        <w:t>половодья, среднепоемные. Это</w:t>
      </w:r>
      <w:r>
        <w:rPr>
          <w:spacing w:val="-2"/>
        </w:rPr>
        <w:t xml:space="preserve"> </w:t>
      </w:r>
      <w:r>
        <w:t>дубравы ясенево-пойменные</w:t>
      </w:r>
      <w:r>
        <w:rPr>
          <w:spacing w:val="-10"/>
        </w:rPr>
        <w:t xml:space="preserve"> </w:t>
      </w:r>
      <w:r>
        <w:t>и</w:t>
      </w:r>
      <w:r>
        <w:rPr>
          <w:spacing w:val="-10"/>
        </w:rPr>
        <w:t xml:space="preserve"> </w:t>
      </w:r>
      <w:r>
        <w:t>широкотравно-пойменные.</w:t>
      </w:r>
      <w:r>
        <w:rPr>
          <w:spacing w:val="-8"/>
        </w:rPr>
        <w:t xml:space="preserve"> </w:t>
      </w:r>
      <w:r>
        <w:t>На</w:t>
      </w:r>
      <w:r>
        <w:rPr>
          <w:spacing w:val="-10"/>
        </w:rPr>
        <w:t xml:space="preserve"> </w:t>
      </w:r>
      <w:r>
        <w:t>территории</w:t>
      </w:r>
      <w:r>
        <w:rPr>
          <w:spacing w:val="-10"/>
        </w:rPr>
        <w:t xml:space="preserve"> </w:t>
      </w:r>
      <w:r>
        <w:t>заповедника собственно пойменные дубравы, расположенные в затапливаемой части поймы, почти не сохранились; о них напоминают лишь небольшие участки дуба или отдельные деревья ‒ фрагменты бывших пойменных дубрав.</w:t>
      </w:r>
    </w:p>
    <w:p>
      <w:pPr>
        <w:pStyle w:val="BodyText"/>
        <w:spacing w:before="120" w:line="321" w:lineRule="exact"/>
        <w:ind w:left="686"/>
      </w:pPr>
      <w:r>
        <w:rPr>
          <w:b/>
        </w:rPr>
        <w:t>91ТО</w:t>
      </w:r>
      <w:r>
        <w:rPr>
          <w:b/>
          <w:spacing w:val="-11"/>
        </w:rPr>
        <w:t xml:space="preserve"> </w:t>
      </w:r>
      <w:r>
        <w:t>–</w:t>
      </w:r>
      <w:r>
        <w:rPr>
          <w:spacing w:val="-11"/>
        </w:rPr>
        <w:t xml:space="preserve"> </w:t>
      </w:r>
      <w:r>
        <w:t>сосновые</w:t>
      </w:r>
      <w:r>
        <w:rPr>
          <w:spacing w:val="-11"/>
        </w:rPr>
        <w:t xml:space="preserve"> </w:t>
      </w:r>
      <w:r>
        <w:t>лишайниковые</w:t>
      </w:r>
      <w:r>
        <w:rPr>
          <w:spacing w:val="-11"/>
        </w:rPr>
        <w:t xml:space="preserve"> </w:t>
      </w:r>
      <w:r>
        <w:t>леса</w:t>
      </w:r>
      <w:r>
        <w:rPr>
          <w:spacing w:val="-10"/>
        </w:rPr>
        <w:t xml:space="preserve"> </w:t>
      </w:r>
      <w:r>
        <w:t>Центральной</w:t>
      </w:r>
      <w:r>
        <w:rPr>
          <w:spacing w:val="-11"/>
        </w:rPr>
        <w:t xml:space="preserve"> </w:t>
      </w:r>
      <w:r>
        <w:t>Европы</w:t>
      </w:r>
      <w:r>
        <w:rPr>
          <w:spacing w:val="5"/>
        </w:rPr>
        <w:t xml:space="preserve"> </w:t>
      </w:r>
      <w:r>
        <w:t>(в</w:t>
      </w:r>
      <w:r>
        <w:rPr>
          <w:spacing w:val="-11"/>
        </w:rPr>
        <w:t xml:space="preserve"> </w:t>
      </w:r>
      <w:r>
        <w:rPr>
          <w:spacing w:val="-2"/>
        </w:rPr>
        <w:t>Беларуси</w:t>
      </w:r>
    </w:p>
    <w:p>
      <w:pPr>
        <w:pStyle w:val="ListParagraph"/>
        <w:numPr>
          <w:ilvl w:val="0"/>
          <w:numId w:val="122"/>
        </w:numPr>
        <w:tabs>
          <w:tab w:val="left" w:pos="329"/>
          <w:tab w:val="left" w:pos="3523"/>
        </w:tabs>
        <w:spacing w:before="0" w:after="0" w:line="240" w:lineRule="auto"/>
        <w:ind w:left="118" w:right="110" w:firstLine="0"/>
        <w:jc w:val="left"/>
        <w:rPr>
          <w:sz w:val="28"/>
        </w:rPr>
      </w:pPr>
      <w:r>
        <w:rPr>
          <w:sz w:val="28"/>
        </w:rPr>
        <w:t>сосняки лишайниковые).</w:t>
        <w:tab/>
        <w:t>Сосновые леса на песчаных сухих почвах, в напочвенном покрове которых преобладают лишайники и ксерофитные травы. Древостои чистые сосновые, иногда с незначительной примесью березы</w:t>
      </w:r>
      <w:r>
        <w:rPr>
          <w:spacing w:val="-10"/>
          <w:sz w:val="28"/>
        </w:rPr>
        <w:t xml:space="preserve"> </w:t>
      </w:r>
      <w:r>
        <w:rPr>
          <w:sz w:val="28"/>
        </w:rPr>
        <w:t>повислой,</w:t>
      </w:r>
      <w:r>
        <w:rPr>
          <w:spacing w:val="-8"/>
          <w:sz w:val="28"/>
        </w:rPr>
        <w:t xml:space="preserve"> </w:t>
      </w:r>
      <w:r>
        <w:rPr>
          <w:sz w:val="28"/>
        </w:rPr>
        <w:t>низкополнотные,</w:t>
      </w:r>
      <w:r>
        <w:rPr>
          <w:spacing w:val="-8"/>
          <w:sz w:val="28"/>
        </w:rPr>
        <w:t xml:space="preserve"> </w:t>
      </w:r>
      <w:r>
        <w:rPr>
          <w:sz w:val="28"/>
        </w:rPr>
        <w:t>разреженные.</w:t>
      </w:r>
      <w:r>
        <w:rPr>
          <w:spacing w:val="-8"/>
          <w:sz w:val="28"/>
        </w:rPr>
        <w:t xml:space="preserve"> </w:t>
      </w:r>
      <w:r>
        <w:rPr>
          <w:sz w:val="28"/>
        </w:rPr>
        <w:t>В</w:t>
      </w:r>
      <w:r>
        <w:rPr>
          <w:spacing w:val="-10"/>
          <w:sz w:val="28"/>
        </w:rPr>
        <w:t xml:space="preserve"> </w:t>
      </w:r>
      <w:r>
        <w:rPr>
          <w:sz w:val="28"/>
        </w:rPr>
        <w:t>Березинском</w:t>
      </w:r>
      <w:r>
        <w:rPr>
          <w:spacing w:val="-10"/>
          <w:sz w:val="28"/>
        </w:rPr>
        <w:t xml:space="preserve"> </w:t>
      </w:r>
      <w:r>
        <w:rPr>
          <w:sz w:val="28"/>
        </w:rPr>
        <w:t>заповеднике этот тип сосняков очень редок. Он встречается только в одном выделе Рожнянского лесничества. Почвы дерново-подзолистые песчаные.</w:t>
      </w:r>
    </w:p>
    <w:p>
      <w:pPr>
        <w:pStyle w:val="BodyText"/>
        <w:tabs>
          <w:tab w:val="left" w:pos="6053"/>
        </w:tabs>
        <w:spacing w:before="117"/>
        <w:ind w:left="118" w:right="742" w:firstLine="560"/>
      </w:pPr>
      <w:r>
        <w:t>Всего к редким и типичным лесным биотопам международной и республиканской значимости относится</w:t>
      </w:r>
      <w:r>
        <w:rPr>
          <w:spacing w:val="80"/>
        </w:rPr>
        <w:t xml:space="preserve"> </w:t>
      </w:r>
      <w:r>
        <w:t>43,9%</w:t>
        <w:tab/>
        <w:t>площади,</w:t>
      </w:r>
      <w:r>
        <w:rPr>
          <w:spacing w:val="-16"/>
        </w:rPr>
        <w:t xml:space="preserve"> </w:t>
      </w:r>
      <w:r>
        <w:t>от</w:t>
      </w:r>
      <w:r>
        <w:rPr>
          <w:spacing w:val="-18"/>
        </w:rPr>
        <w:t xml:space="preserve"> </w:t>
      </w:r>
      <w:r>
        <w:t>всех</w:t>
      </w:r>
      <w:r>
        <w:rPr>
          <w:spacing w:val="-17"/>
        </w:rPr>
        <w:t xml:space="preserve"> </w:t>
      </w:r>
      <w:r>
        <w:t>лесов заповедника включая болотные,</w:t>
      </w:r>
      <w:r>
        <w:rPr>
          <w:spacing w:val="40"/>
        </w:rPr>
        <w:t xml:space="preserve"> </w:t>
      </w:r>
      <w:r>
        <w:t>и 20,8% от площади безлесных болот.</w:t>
      </w:r>
    </w:p>
    <w:p>
      <w:pPr>
        <w:pStyle w:val="BodyText"/>
        <w:spacing w:before="121"/>
        <w:ind w:left="118" w:right="16" w:firstLine="567"/>
      </w:pPr>
      <w:r>
        <w:t>Редкие и типичные природные ландшафты получили широкое распространение в границах заповедника, хотя представлены они только 5 родами</w:t>
      </w:r>
      <w:r>
        <w:rPr>
          <w:spacing w:val="-8"/>
        </w:rPr>
        <w:t xml:space="preserve"> </w:t>
      </w:r>
      <w:r>
        <w:t>ландшафтов</w:t>
      </w:r>
      <w:r>
        <w:rPr>
          <w:spacing w:val="-3"/>
        </w:rPr>
        <w:t xml:space="preserve"> </w:t>
      </w:r>
      <w:r>
        <w:t>(ТКП</w:t>
      </w:r>
      <w:r>
        <w:rPr>
          <w:spacing w:val="-6"/>
        </w:rPr>
        <w:t xml:space="preserve"> </w:t>
      </w:r>
      <w:r>
        <w:t>17.12-06-2014</w:t>
      </w:r>
      <w:r>
        <w:rPr>
          <w:spacing w:val="-6"/>
        </w:rPr>
        <w:t xml:space="preserve"> </w:t>
      </w:r>
      <w:r>
        <w:t>(02120) «Охрана</w:t>
      </w:r>
      <w:r>
        <w:rPr>
          <w:spacing w:val="-8"/>
        </w:rPr>
        <w:t xml:space="preserve"> </w:t>
      </w:r>
      <w:r>
        <w:t>окружающей</w:t>
      </w:r>
      <w:r>
        <w:rPr>
          <w:spacing w:val="-8"/>
        </w:rPr>
        <w:t xml:space="preserve"> </w:t>
      </w:r>
      <w:r>
        <w:t>среды и</w:t>
      </w:r>
      <w:r>
        <w:rPr>
          <w:spacing w:val="-8"/>
        </w:rPr>
        <w:t xml:space="preserve"> </w:t>
      </w:r>
      <w:r>
        <w:t>природопользование.</w:t>
      </w:r>
      <w:r>
        <w:rPr>
          <w:spacing w:val="-6"/>
        </w:rPr>
        <w:t xml:space="preserve"> </w:t>
      </w:r>
      <w:r>
        <w:t>Территории.</w:t>
      </w:r>
      <w:r>
        <w:rPr>
          <w:spacing w:val="-6"/>
        </w:rPr>
        <w:t xml:space="preserve"> </w:t>
      </w:r>
      <w:r>
        <w:t>Растительный</w:t>
      </w:r>
      <w:r>
        <w:rPr>
          <w:spacing w:val="-8"/>
        </w:rPr>
        <w:t xml:space="preserve"> </w:t>
      </w:r>
      <w:r>
        <w:t>мир.</w:t>
      </w:r>
      <w:r>
        <w:rPr>
          <w:spacing w:val="-6"/>
        </w:rPr>
        <w:t xml:space="preserve"> </w:t>
      </w:r>
      <w:r>
        <w:t>Правила</w:t>
      </w:r>
      <w:r>
        <w:rPr>
          <w:spacing w:val="-8"/>
        </w:rPr>
        <w:t xml:space="preserve"> </w:t>
      </w:r>
      <w:r>
        <w:t>выделения</w:t>
      </w:r>
      <w:r>
        <w:rPr>
          <w:spacing w:val="-8"/>
        </w:rPr>
        <w:t xml:space="preserve"> </w:t>
      </w:r>
      <w:r>
        <w:t>и охраны типичных и редких биотопов, типичных и редких природных ландшафтов»). В качестве редких определены ландшафты, относящиеся к 2 родам, 3 видам, объединяющие 7 подвидов. В качестве типичных были определены ландшафты, относящиеся к 3 родам, 7 видам, объединяющие 12 подвидов (табл. 9). Среди них:</w:t>
      </w:r>
    </w:p>
    <w:p>
      <w:pPr>
        <w:pStyle w:val="ListParagraph"/>
        <w:numPr>
          <w:ilvl w:val="1"/>
          <w:numId w:val="122"/>
        </w:numPr>
        <w:tabs>
          <w:tab w:val="left" w:pos="897"/>
          <w:tab w:val="left" w:pos="1958"/>
        </w:tabs>
        <w:spacing w:before="116" w:after="0" w:line="240" w:lineRule="auto"/>
        <w:ind w:left="118" w:right="170" w:firstLine="567"/>
        <w:jc w:val="left"/>
        <w:rPr>
          <w:sz w:val="28"/>
        </w:rPr>
      </w:pPr>
      <w:r>
        <w:rPr>
          <w:spacing w:val="-2"/>
          <w:sz w:val="28"/>
        </w:rPr>
        <w:t>редкие</w:t>
      </w:r>
      <w:r>
        <w:rPr>
          <w:sz w:val="28"/>
        </w:rPr>
        <w:tab/>
        <w:t>– ландшафты речных долин с лугами и лесами на аллювиальных</w:t>
      </w:r>
      <w:r>
        <w:rPr>
          <w:spacing w:val="-8"/>
          <w:sz w:val="28"/>
        </w:rPr>
        <w:t xml:space="preserve"> </w:t>
      </w:r>
      <w:r>
        <w:rPr>
          <w:sz w:val="28"/>
        </w:rPr>
        <w:t>дерновых</w:t>
      </w:r>
      <w:r>
        <w:rPr>
          <w:spacing w:val="-8"/>
          <w:sz w:val="28"/>
        </w:rPr>
        <w:t xml:space="preserve"> </w:t>
      </w:r>
      <w:r>
        <w:rPr>
          <w:sz w:val="28"/>
        </w:rPr>
        <w:t>заболоченных</w:t>
      </w:r>
      <w:r>
        <w:rPr>
          <w:spacing w:val="-8"/>
          <w:sz w:val="28"/>
        </w:rPr>
        <w:t xml:space="preserve"> </w:t>
      </w:r>
      <w:r>
        <w:rPr>
          <w:sz w:val="28"/>
        </w:rPr>
        <w:t>и</w:t>
      </w:r>
      <w:r>
        <w:rPr>
          <w:spacing w:val="-8"/>
          <w:sz w:val="28"/>
        </w:rPr>
        <w:t xml:space="preserve"> </w:t>
      </w:r>
      <w:r>
        <w:rPr>
          <w:sz w:val="28"/>
        </w:rPr>
        <w:t>торфяно-болотных</w:t>
      </w:r>
      <w:r>
        <w:rPr>
          <w:spacing w:val="-8"/>
          <w:sz w:val="28"/>
        </w:rPr>
        <w:t xml:space="preserve"> </w:t>
      </w:r>
      <w:r>
        <w:rPr>
          <w:sz w:val="28"/>
        </w:rPr>
        <w:t>почвах;</w:t>
      </w:r>
      <w:r>
        <w:rPr>
          <w:spacing w:val="-10"/>
          <w:sz w:val="28"/>
        </w:rPr>
        <w:t xml:space="preserve"> </w:t>
      </w:r>
      <w:r>
        <w:rPr>
          <w:sz w:val="28"/>
        </w:rPr>
        <w:t>камово- моренные с лесами на дерново-подзолистых почвах (Приложение 6);</w:t>
      </w:r>
    </w:p>
    <w:p>
      <w:pPr>
        <w:pStyle w:val="ListParagraph"/>
        <w:numPr>
          <w:ilvl w:val="1"/>
          <w:numId w:val="122"/>
        </w:numPr>
        <w:tabs>
          <w:tab w:val="left" w:pos="897"/>
        </w:tabs>
        <w:spacing w:before="1" w:after="0" w:line="240" w:lineRule="auto"/>
        <w:ind w:left="118" w:right="249" w:firstLine="567"/>
        <w:jc w:val="left"/>
        <w:rPr>
          <w:sz w:val="28"/>
        </w:rPr>
      </w:pPr>
      <w:r>
        <w:rPr>
          <w:sz w:val="28"/>
        </w:rPr>
        <w:t>типичные</w:t>
      </w:r>
      <w:r>
        <w:rPr>
          <w:spacing w:val="80"/>
          <w:sz w:val="28"/>
        </w:rPr>
        <w:t xml:space="preserve"> </w:t>
      </w:r>
      <w:r>
        <w:rPr>
          <w:sz w:val="28"/>
        </w:rPr>
        <w:t>– водно-ледниковые с лесами на дерново-подзолистых почвах;</w:t>
      </w:r>
      <w:r>
        <w:rPr>
          <w:spacing w:val="-7"/>
          <w:sz w:val="28"/>
        </w:rPr>
        <w:t xml:space="preserve"> </w:t>
      </w:r>
      <w:r>
        <w:rPr>
          <w:sz w:val="28"/>
        </w:rPr>
        <w:t>озерно‒аллювиальные</w:t>
      </w:r>
      <w:r>
        <w:rPr>
          <w:spacing w:val="-9"/>
          <w:sz w:val="28"/>
        </w:rPr>
        <w:t xml:space="preserve"> </w:t>
      </w:r>
      <w:r>
        <w:rPr>
          <w:sz w:val="28"/>
        </w:rPr>
        <w:t>с</w:t>
      </w:r>
      <w:r>
        <w:rPr>
          <w:spacing w:val="-9"/>
          <w:sz w:val="28"/>
        </w:rPr>
        <w:t xml:space="preserve"> </w:t>
      </w:r>
      <w:r>
        <w:rPr>
          <w:sz w:val="28"/>
        </w:rPr>
        <w:t>лесами,</w:t>
      </w:r>
      <w:r>
        <w:rPr>
          <w:spacing w:val="-7"/>
          <w:sz w:val="28"/>
        </w:rPr>
        <w:t xml:space="preserve"> </w:t>
      </w:r>
      <w:r>
        <w:rPr>
          <w:sz w:val="28"/>
        </w:rPr>
        <w:t>внепойменными</w:t>
      </w:r>
      <w:r>
        <w:rPr>
          <w:spacing w:val="-9"/>
          <w:sz w:val="28"/>
        </w:rPr>
        <w:t xml:space="preserve"> </w:t>
      </w:r>
      <w:r>
        <w:rPr>
          <w:sz w:val="28"/>
        </w:rPr>
        <w:t>лугами</w:t>
      </w:r>
      <w:r>
        <w:rPr>
          <w:spacing w:val="-9"/>
          <w:sz w:val="28"/>
        </w:rPr>
        <w:t xml:space="preserve"> </w:t>
      </w:r>
      <w:r>
        <w:rPr>
          <w:sz w:val="28"/>
        </w:rPr>
        <w:t>и</w:t>
      </w:r>
      <w:r>
        <w:rPr>
          <w:spacing w:val="-9"/>
          <w:sz w:val="28"/>
        </w:rPr>
        <w:t xml:space="preserve"> </w:t>
      </w:r>
      <w:r>
        <w:rPr>
          <w:sz w:val="28"/>
        </w:rPr>
        <w:t>болотами на</w:t>
      </w:r>
      <w:r>
        <w:rPr>
          <w:spacing w:val="-8"/>
          <w:sz w:val="28"/>
        </w:rPr>
        <w:t xml:space="preserve"> </w:t>
      </w:r>
      <w:r>
        <w:rPr>
          <w:sz w:val="28"/>
        </w:rPr>
        <w:t>дерново-подзолистых</w:t>
      </w:r>
      <w:r>
        <w:rPr>
          <w:spacing w:val="-8"/>
          <w:sz w:val="28"/>
        </w:rPr>
        <w:t xml:space="preserve"> </w:t>
      </w:r>
      <w:r>
        <w:rPr>
          <w:sz w:val="28"/>
        </w:rPr>
        <w:t>заболоченных</w:t>
      </w:r>
      <w:r>
        <w:rPr>
          <w:spacing w:val="-8"/>
          <w:sz w:val="28"/>
        </w:rPr>
        <w:t xml:space="preserve"> </w:t>
      </w:r>
      <w:r>
        <w:rPr>
          <w:sz w:val="28"/>
        </w:rPr>
        <w:t>песчаных</w:t>
      </w:r>
      <w:r>
        <w:rPr>
          <w:spacing w:val="-8"/>
          <w:sz w:val="28"/>
        </w:rPr>
        <w:t xml:space="preserve"> </w:t>
      </w:r>
      <w:r>
        <w:rPr>
          <w:sz w:val="28"/>
        </w:rPr>
        <w:t>почвах;</w:t>
      </w:r>
      <w:r>
        <w:rPr>
          <w:spacing w:val="-10"/>
          <w:sz w:val="28"/>
        </w:rPr>
        <w:t xml:space="preserve"> </w:t>
      </w:r>
      <w:r>
        <w:rPr>
          <w:sz w:val="28"/>
        </w:rPr>
        <w:t>озерно-болотные</w:t>
      </w:r>
      <w:r>
        <w:rPr>
          <w:spacing w:val="-8"/>
          <w:sz w:val="28"/>
        </w:rPr>
        <w:t xml:space="preserve"> </w:t>
      </w:r>
      <w:r>
        <w:rPr>
          <w:sz w:val="28"/>
        </w:rPr>
        <w:t>с открытыми и лесными болотами на торфяно-болотных почвах [60].</w:t>
      </w:r>
    </w:p>
    <w:p>
      <w:pPr>
        <w:pStyle w:val="BodyText"/>
        <w:tabs>
          <w:tab w:val="left" w:pos="1092"/>
          <w:tab w:val="left" w:pos="1655"/>
          <w:tab w:val="left" w:pos="1967"/>
          <w:tab w:val="left" w:pos="2893"/>
          <w:tab w:val="left" w:pos="3400"/>
          <w:tab w:val="left" w:pos="6593"/>
          <w:tab w:val="left" w:pos="8133"/>
        </w:tabs>
        <w:ind w:left="118" w:right="121" w:firstLine="567"/>
      </w:pPr>
      <w:r>
        <w:t xml:space="preserve">Общая площадь редких и типичных природных ландшафтов составляет </w:t>
      </w:r>
      <w:r>
        <w:rPr>
          <w:spacing w:val="-2"/>
        </w:rPr>
        <w:t>около</w:t>
      </w:r>
      <w:r>
        <w:tab/>
      </w:r>
      <w:r>
        <w:rPr>
          <w:spacing w:val="-6"/>
        </w:rPr>
        <w:t>89</w:t>
      </w:r>
      <w:r>
        <w:tab/>
        <w:t>% площади Березинского биосферного</w:t>
        <w:tab/>
        <w:t>заповедника, что соответствует</w:t>
      </w:r>
      <w:r>
        <w:rPr>
          <w:spacing w:val="-9"/>
        </w:rPr>
        <w:t xml:space="preserve"> </w:t>
      </w:r>
      <w:r>
        <w:t>специальному</w:t>
      </w:r>
      <w:r>
        <w:rPr>
          <w:spacing w:val="-9"/>
        </w:rPr>
        <w:t xml:space="preserve"> </w:t>
      </w:r>
      <w:r>
        <w:t>критерию,</w:t>
      </w:r>
      <w:r>
        <w:rPr>
          <w:spacing w:val="-8"/>
        </w:rPr>
        <w:t xml:space="preserve"> </w:t>
      </w:r>
      <w:r>
        <w:t>установленному</w:t>
      </w:r>
      <w:r>
        <w:rPr>
          <w:spacing w:val="-9"/>
        </w:rPr>
        <w:t xml:space="preserve"> </w:t>
      </w:r>
      <w:r>
        <w:t>в</w:t>
      </w:r>
      <w:r>
        <w:rPr>
          <w:spacing w:val="-9"/>
        </w:rPr>
        <w:t xml:space="preserve"> </w:t>
      </w:r>
      <w:r>
        <w:t>Законе</w:t>
      </w:r>
      <w:r>
        <w:rPr>
          <w:spacing w:val="-9"/>
        </w:rPr>
        <w:t xml:space="preserve"> </w:t>
      </w:r>
      <w:r>
        <w:t>Республики Беларусь «Об</w:t>
      </w:r>
      <w:r>
        <w:rPr>
          <w:spacing w:val="-1"/>
        </w:rPr>
        <w:t xml:space="preserve"> </w:t>
      </w:r>
      <w:r>
        <w:t>особо</w:t>
      </w:r>
      <w:r>
        <w:rPr>
          <w:spacing w:val="-1"/>
        </w:rPr>
        <w:t xml:space="preserve"> </w:t>
      </w:r>
      <w:r>
        <w:t>охраняемых</w:t>
      </w:r>
      <w:r>
        <w:rPr>
          <w:spacing w:val="-1"/>
        </w:rPr>
        <w:t xml:space="preserve"> </w:t>
      </w:r>
      <w:r>
        <w:t>природных</w:t>
      </w:r>
      <w:r>
        <w:rPr>
          <w:spacing w:val="-1"/>
        </w:rPr>
        <w:t xml:space="preserve"> </w:t>
      </w:r>
      <w:r>
        <w:t>территориях»</w:t>
      </w:r>
      <w:r>
        <w:rPr>
          <w:spacing w:val="-9"/>
        </w:rPr>
        <w:t xml:space="preserve"> </w:t>
      </w:r>
      <w:r>
        <w:t>от 15</w:t>
      </w:r>
      <w:r>
        <w:rPr>
          <w:spacing w:val="-1"/>
        </w:rPr>
        <w:t xml:space="preserve"> </w:t>
      </w:r>
      <w:r>
        <w:t>ноября 2018 года № 150-З, согласно которому для объявления природных территорий заповедником типичные и редкие природные ландшафты и биотопы должны составлять не</w:t>
        <w:tab/>
      </w:r>
      <w:r>
        <w:rPr>
          <w:spacing w:val="-4"/>
        </w:rPr>
        <w:t>менее</w:t>
      </w:r>
      <w:r>
        <w:tab/>
      </w:r>
      <w:r>
        <w:rPr>
          <w:spacing w:val="-6"/>
        </w:rPr>
        <w:t>70</w:t>
      </w:r>
      <w:r>
        <w:tab/>
        <w:t>% от площади природной территории</w:t>
        <w:tab/>
      </w:r>
      <w:r>
        <w:rPr>
          <w:spacing w:val="-2"/>
        </w:rPr>
        <w:t>[50].</w:t>
      </w:r>
    </w:p>
    <w:p>
      <w:pPr>
        <w:spacing w:after="0"/>
        <w:sectPr>
          <w:pgSz w:w="11910" w:h="16840"/>
          <w:pgMar w:top="1040" w:right="760" w:bottom="1160" w:left="1580" w:header="0" w:footer="909"/>
          <w:cols w:space="720"/>
        </w:sectPr>
      </w:pPr>
    </w:p>
    <w:p>
      <w:pPr>
        <w:spacing w:before="67"/>
        <w:ind w:left="13735" w:right="0" w:firstLine="0"/>
        <w:jc w:val="left"/>
        <w:rPr>
          <w:sz w:val="24"/>
        </w:rPr>
      </w:pPr>
      <w:r>
        <w:rPr>
          <w:sz w:val="24"/>
        </w:rPr>
        <w:t>Таблица</w:t>
      </w:r>
      <w:r>
        <w:rPr>
          <w:spacing w:val="-7"/>
          <w:sz w:val="24"/>
        </w:rPr>
        <w:t xml:space="preserve"> </w:t>
      </w:r>
      <w:r>
        <w:rPr>
          <w:spacing w:val="-10"/>
          <w:sz w:val="24"/>
        </w:rPr>
        <w:t>9</w:t>
      </w:r>
    </w:p>
    <w:p>
      <w:pPr>
        <w:spacing w:before="4"/>
        <w:ind w:left="2379" w:right="0" w:firstLine="0"/>
        <w:jc w:val="left"/>
        <w:rPr>
          <w:b/>
          <w:sz w:val="24"/>
        </w:rPr>
      </w:pPr>
      <w:r>
        <w:rPr>
          <w:b/>
          <w:sz w:val="24"/>
        </w:rPr>
        <w:t>Перечень</w:t>
      </w:r>
      <w:r>
        <w:rPr>
          <w:b/>
          <w:spacing w:val="-14"/>
          <w:sz w:val="24"/>
        </w:rPr>
        <w:t xml:space="preserve"> </w:t>
      </w:r>
      <w:r>
        <w:rPr>
          <w:b/>
          <w:sz w:val="24"/>
        </w:rPr>
        <w:t>редких</w:t>
      </w:r>
      <w:r>
        <w:rPr>
          <w:b/>
          <w:spacing w:val="-14"/>
          <w:sz w:val="24"/>
        </w:rPr>
        <w:t xml:space="preserve"> </w:t>
      </w:r>
      <w:r>
        <w:rPr>
          <w:b/>
          <w:sz w:val="24"/>
        </w:rPr>
        <w:t>и</w:t>
      </w:r>
      <w:r>
        <w:rPr>
          <w:b/>
          <w:spacing w:val="-14"/>
          <w:sz w:val="24"/>
        </w:rPr>
        <w:t xml:space="preserve"> </w:t>
      </w:r>
      <w:r>
        <w:rPr>
          <w:b/>
          <w:sz w:val="24"/>
        </w:rPr>
        <w:t>типичных</w:t>
      </w:r>
      <w:r>
        <w:rPr>
          <w:b/>
          <w:spacing w:val="-14"/>
          <w:sz w:val="24"/>
        </w:rPr>
        <w:t xml:space="preserve"> </w:t>
      </w:r>
      <w:r>
        <w:rPr>
          <w:b/>
          <w:sz w:val="24"/>
        </w:rPr>
        <w:t>природных</w:t>
      </w:r>
      <w:r>
        <w:rPr>
          <w:b/>
          <w:spacing w:val="-14"/>
          <w:sz w:val="24"/>
        </w:rPr>
        <w:t xml:space="preserve"> </w:t>
      </w:r>
      <w:r>
        <w:rPr>
          <w:b/>
          <w:sz w:val="24"/>
        </w:rPr>
        <w:t>ландшафтов</w:t>
      </w:r>
      <w:r>
        <w:rPr>
          <w:b/>
          <w:spacing w:val="-13"/>
          <w:sz w:val="24"/>
        </w:rPr>
        <w:t xml:space="preserve"> </w:t>
      </w:r>
      <w:r>
        <w:rPr>
          <w:b/>
          <w:sz w:val="24"/>
        </w:rPr>
        <w:t>ГПУ</w:t>
      </w:r>
      <w:r>
        <w:rPr>
          <w:b/>
          <w:spacing w:val="-14"/>
          <w:sz w:val="24"/>
        </w:rPr>
        <w:t xml:space="preserve"> </w:t>
      </w:r>
      <w:r>
        <w:rPr>
          <w:b/>
          <w:sz w:val="24"/>
        </w:rPr>
        <w:t>«Березинский</w:t>
      </w:r>
      <w:r>
        <w:rPr>
          <w:b/>
          <w:spacing w:val="-14"/>
          <w:sz w:val="24"/>
        </w:rPr>
        <w:t xml:space="preserve"> </w:t>
      </w:r>
      <w:r>
        <w:rPr>
          <w:b/>
          <w:sz w:val="24"/>
        </w:rPr>
        <w:t>биосферный</w:t>
      </w:r>
      <w:r>
        <w:rPr>
          <w:b/>
          <w:spacing w:val="-14"/>
          <w:sz w:val="24"/>
        </w:rPr>
        <w:t xml:space="preserve"> </w:t>
      </w:r>
      <w:r>
        <w:rPr>
          <w:b/>
          <w:spacing w:val="-2"/>
          <w:sz w:val="24"/>
        </w:rPr>
        <w:t>заповедник»</w:t>
      </w:r>
    </w:p>
    <w:p>
      <w:pPr>
        <w:pStyle w:val="BodyText"/>
        <w:spacing w:before="1"/>
        <w:rPr>
          <w:b/>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9"/>
        <w:gridCol w:w="5073"/>
        <w:gridCol w:w="7727"/>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53"/>
          <w:jc w:val="left"/>
        </w:trPr>
        <w:tc>
          <w:tcPr>
            <w:tcW w:w="1979" w:type="dxa"/>
          </w:tcPr>
          <w:p>
            <w:pPr>
              <w:pStyle w:val="TableParagraph"/>
              <w:spacing w:line="234" w:lineRule="exact"/>
              <w:ind w:left="339" w:right="-15"/>
              <w:rPr>
                <w:sz w:val="22"/>
              </w:rPr>
            </w:pPr>
            <w:r>
              <w:rPr>
                <w:sz w:val="22"/>
              </w:rPr>
              <w:t>Род</w:t>
            </w:r>
            <w:r>
              <w:rPr>
                <w:spacing w:val="-13"/>
                <w:sz w:val="22"/>
              </w:rPr>
              <w:t xml:space="preserve"> </w:t>
            </w:r>
            <w:r>
              <w:rPr>
                <w:sz w:val="22"/>
              </w:rPr>
              <w:t>ландшафта</w:t>
            </w:r>
            <w:r>
              <w:rPr>
                <w:spacing w:val="-12"/>
                <w:sz w:val="22"/>
              </w:rPr>
              <w:t xml:space="preserve"> </w:t>
            </w:r>
            <w:r>
              <w:rPr>
                <w:spacing w:val="-10"/>
                <w:sz w:val="22"/>
              </w:rPr>
              <w:t>В</w:t>
            </w:r>
          </w:p>
        </w:tc>
        <w:tc>
          <w:tcPr>
            <w:tcW w:w="5073" w:type="dxa"/>
          </w:tcPr>
          <w:p>
            <w:pPr>
              <w:pStyle w:val="TableParagraph"/>
              <w:spacing w:line="234" w:lineRule="exact"/>
              <w:ind w:left="-4"/>
              <w:rPr>
                <w:sz w:val="22"/>
              </w:rPr>
            </w:pPr>
            <w:r>
              <w:rPr>
                <w:sz w:val="22"/>
              </w:rPr>
              <w:t>ид</w:t>
            </w:r>
            <w:r>
              <w:rPr>
                <w:spacing w:val="-6"/>
                <w:sz w:val="22"/>
              </w:rPr>
              <w:t xml:space="preserve"> </w:t>
            </w:r>
            <w:r>
              <w:rPr>
                <w:spacing w:val="-2"/>
                <w:sz w:val="22"/>
              </w:rPr>
              <w:t>ландшафта</w:t>
            </w:r>
          </w:p>
        </w:tc>
        <w:tc>
          <w:tcPr>
            <w:tcW w:w="7727" w:type="dxa"/>
          </w:tcPr>
          <w:p>
            <w:pPr>
              <w:pStyle w:val="TableParagraph"/>
              <w:spacing w:line="234" w:lineRule="exact"/>
              <w:ind w:left="2947" w:right="2950"/>
              <w:jc w:val="center"/>
              <w:rPr>
                <w:sz w:val="22"/>
              </w:rPr>
            </w:pPr>
            <w:r>
              <w:rPr>
                <w:sz w:val="22"/>
              </w:rPr>
              <w:t>Подвид</w:t>
            </w:r>
            <w:r>
              <w:rPr>
                <w:spacing w:val="-12"/>
                <w:sz w:val="22"/>
              </w:rPr>
              <w:t xml:space="preserve"> </w:t>
            </w:r>
            <w:r>
              <w:rPr>
                <w:spacing w:val="-2"/>
                <w:sz w:val="22"/>
              </w:rPr>
              <w:t>ландшафта</w:t>
            </w:r>
          </w:p>
        </w:tc>
      </w:tr>
      <w:tr>
        <w:tblPrEx>
          <w:tblW w:w="0" w:type="auto"/>
          <w:jc w:val="left"/>
          <w:tblInd w:w="115" w:type="dxa"/>
          <w:tblLayout w:type="fixed"/>
          <w:tblCellMar>
            <w:top w:w="0" w:type="dxa"/>
            <w:left w:w="0" w:type="dxa"/>
            <w:bottom w:w="0" w:type="dxa"/>
            <w:right w:w="0" w:type="dxa"/>
          </w:tblCellMar>
          <w:tblLook w:val="01E0"/>
        </w:tblPrEx>
        <w:trPr>
          <w:trHeight w:val="877"/>
          <w:jc w:val="left"/>
        </w:trPr>
        <w:tc>
          <w:tcPr>
            <w:tcW w:w="1979" w:type="dxa"/>
            <w:vMerge w:val="restart"/>
          </w:tcPr>
          <w:p>
            <w:pPr>
              <w:pStyle w:val="TableParagraph"/>
              <w:ind w:left="107" w:right="745"/>
              <w:rPr>
                <w:sz w:val="22"/>
              </w:rPr>
            </w:pPr>
            <w:r>
              <w:rPr>
                <w:sz w:val="22"/>
              </w:rPr>
              <w:t>1.2</w:t>
            </w:r>
            <w:r>
              <w:rPr>
                <w:spacing w:val="-14"/>
                <w:sz w:val="22"/>
              </w:rPr>
              <w:t xml:space="preserve"> </w:t>
            </w:r>
            <w:r>
              <w:rPr>
                <w:sz w:val="22"/>
              </w:rPr>
              <w:t>Камово-</w:t>
            </w:r>
            <w:r>
              <w:rPr>
                <w:sz w:val="22"/>
              </w:rPr>
              <w:t xml:space="preserve"> </w:t>
            </w:r>
            <w:r>
              <w:rPr>
                <w:spacing w:val="-2"/>
                <w:sz w:val="22"/>
              </w:rPr>
              <w:t>моренные</w:t>
            </w:r>
          </w:p>
        </w:tc>
        <w:tc>
          <w:tcPr>
            <w:tcW w:w="5073" w:type="dxa"/>
            <w:vMerge w:val="restart"/>
          </w:tcPr>
          <w:p>
            <w:pPr>
              <w:pStyle w:val="TableParagraph"/>
              <w:ind w:left="106" w:right="159"/>
              <w:rPr>
                <w:sz w:val="22"/>
              </w:rPr>
            </w:pPr>
            <w:r>
              <w:rPr>
                <w:sz w:val="22"/>
              </w:rPr>
              <w:t>1.2.1 Мелкохолмисто-котловинные с озерами ландшафты, еловыми и сосновыми лесами на дерново-подзолистых</w:t>
            </w:r>
            <w:r>
              <w:rPr>
                <w:spacing w:val="-14"/>
                <w:sz w:val="22"/>
              </w:rPr>
              <w:t xml:space="preserve"> </w:t>
            </w:r>
            <w:r>
              <w:rPr>
                <w:sz w:val="22"/>
              </w:rPr>
              <w:t>почвах,</w:t>
            </w:r>
            <w:r>
              <w:rPr>
                <w:spacing w:val="-14"/>
                <w:sz w:val="22"/>
              </w:rPr>
              <w:t xml:space="preserve"> </w:t>
            </w:r>
            <w:r>
              <w:rPr>
                <w:sz w:val="22"/>
              </w:rPr>
              <w:t>сосново-березовыми и пушистоберезовыми лесами на торфяно- болотных почвах</w:t>
            </w:r>
          </w:p>
        </w:tc>
        <w:tc>
          <w:tcPr>
            <w:tcW w:w="7727" w:type="dxa"/>
          </w:tcPr>
          <w:p>
            <w:pPr>
              <w:pStyle w:val="TableParagraph"/>
              <w:ind w:left="105" w:right="14" w:firstLine="31"/>
              <w:rPr>
                <w:sz w:val="22"/>
              </w:rPr>
            </w:pPr>
            <w:r>
              <w:rPr>
                <w:sz w:val="22"/>
              </w:rPr>
              <w:t>3</w:t>
            </w:r>
            <w:r>
              <w:rPr>
                <w:spacing w:val="-5"/>
                <w:sz w:val="22"/>
              </w:rPr>
              <w:t xml:space="preserve"> </w:t>
            </w:r>
            <w:r>
              <w:rPr>
                <w:sz w:val="22"/>
              </w:rPr>
              <w:t>–</w:t>
            </w:r>
            <w:r>
              <w:rPr>
                <w:spacing w:val="-7"/>
                <w:sz w:val="22"/>
              </w:rPr>
              <w:t xml:space="preserve"> </w:t>
            </w:r>
            <w:r>
              <w:rPr>
                <w:sz w:val="22"/>
              </w:rPr>
              <w:t>Мелкохолмистые</w:t>
            </w:r>
            <w:r>
              <w:rPr>
                <w:spacing w:val="-7"/>
                <w:sz w:val="22"/>
              </w:rPr>
              <w:t xml:space="preserve"> </w:t>
            </w:r>
            <w:r>
              <w:rPr>
                <w:sz w:val="22"/>
              </w:rPr>
              <w:t>конечно-моренных</w:t>
            </w:r>
            <w:r>
              <w:rPr>
                <w:spacing w:val="-7"/>
                <w:sz w:val="22"/>
              </w:rPr>
              <w:t xml:space="preserve"> </w:t>
            </w:r>
            <w:r>
              <w:rPr>
                <w:sz w:val="22"/>
              </w:rPr>
              <w:t>гряд</w:t>
            </w:r>
            <w:r>
              <w:rPr>
                <w:spacing w:val="-7"/>
                <w:sz w:val="22"/>
              </w:rPr>
              <w:t xml:space="preserve"> </w:t>
            </w:r>
            <w:r>
              <w:rPr>
                <w:sz w:val="22"/>
              </w:rPr>
              <w:t>с</w:t>
            </w:r>
            <w:r>
              <w:rPr>
                <w:spacing w:val="-7"/>
                <w:sz w:val="22"/>
              </w:rPr>
              <w:t xml:space="preserve"> </w:t>
            </w:r>
            <w:r>
              <w:rPr>
                <w:sz w:val="22"/>
              </w:rPr>
              <w:t>сосновыми</w:t>
            </w:r>
            <w:r>
              <w:rPr>
                <w:spacing w:val="-7"/>
                <w:sz w:val="22"/>
              </w:rPr>
              <w:t xml:space="preserve"> </w:t>
            </w:r>
            <w:r>
              <w:rPr>
                <w:sz w:val="22"/>
              </w:rPr>
              <w:t>и</w:t>
            </w:r>
            <w:r>
              <w:rPr>
                <w:spacing w:val="-7"/>
                <w:sz w:val="22"/>
              </w:rPr>
              <w:t xml:space="preserve"> </w:t>
            </w:r>
            <w:r>
              <w:rPr>
                <w:sz w:val="22"/>
              </w:rPr>
              <w:t>елово-сосновыми, еловыми лесами на дерново-подзолистых, реже заболоченных супесчано- песчаных почвах</w:t>
            </w:r>
          </w:p>
        </w:tc>
      </w:tr>
      <w:tr>
        <w:tblPrEx>
          <w:tblW w:w="0" w:type="auto"/>
          <w:jc w:val="left"/>
          <w:tblInd w:w="115" w:type="dxa"/>
          <w:tblLayout w:type="fixed"/>
          <w:tblCellMar>
            <w:top w:w="0" w:type="dxa"/>
            <w:left w:w="0" w:type="dxa"/>
            <w:bottom w:w="0" w:type="dxa"/>
            <w:right w:w="0" w:type="dxa"/>
          </w:tblCellMar>
          <w:tblLook w:val="01E0"/>
        </w:tblPrEx>
        <w:trPr>
          <w:trHeight w:val="833"/>
          <w:jc w:val="left"/>
        </w:trPr>
        <w:tc>
          <w:tcPr>
            <w:tcW w:w="1979" w:type="dxa"/>
            <w:vMerge/>
            <w:tcBorders>
              <w:top w:val="nil"/>
            </w:tcBorders>
          </w:tcPr>
          <w:p>
            <w:pPr>
              <w:rPr>
                <w:sz w:val="2"/>
                <w:szCs w:val="2"/>
              </w:rPr>
            </w:pPr>
          </w:p>
        </w:tc>
        <w:tc>
          <w:tcPr>
            <w:tcW w:w="5073" w:type="dxa"/>
            <w:vMerge/>
            <w:tcBorders>
              <w:top w:val="nil"/>
            </w:tcBorders>
          </w:tcPr>
          <w:p>
            <w:pPr>
              <w:rPr>
                <w:sz w:val="2"/>
                <w:szCs w:val="2"/>
              </w:rPr>
            </w:pPr>
          </w:p>
        </w:tc>
        <w:tc>
          <w:tcPr>
            <w:tcW w:w="7727" w:type="dxa"/>
          </w:tcPr>
          <w:p>
            <w:pPr>
              <w:pStyle w:val="TableParagraph"/>
              <w:ind w:left="105" w:right="14" w:firstLine="31"/>
              <w:rPr>
                <w:sz w:val="22"/>
              </w:rPr>
            </w:pPr>
            <w:r>
              <w:rPr>
                <w:sz w:val="22"/>
              </w:rPr>
              <w:t>3а</w:t>
            </w:r>
            <w:r>
              <w:rPr>
                <w:spacing w:val="80"/>
                <w:sz w:val="22"/>
              </w:rPr>
              <w:t xml:space="preserve"> </w:t>
            </w:r>
            <w:r>
              <w:rPr>
                <w:sz w:val="22"/>
              </w:rPr>
              <w:t>– Мелкохолмистые останцов конечно-моренных гряд среди водно- ледниковых</w:t>
            </w:r>
            <w:r>
              <w:rPr>
                <w:spacing w:val="-7"/>
                <w:sz w:val="22"/>
              </w:rPr>
              <w:t xml:space="preserve"> </w:t>
            </w:r>
            <w:r>
              <w:rPr>
                <w:sz w:val="22"/>
              </w:rPr>
              <w:t>равнин</w:t>
            </w:r>
            <w:r>
              <w:rPr>
                <w:spacing w:val="-7"/>
                <w:sz w:val="22"/>
              </w:rPr>
              <w:t xml:space="preserve"> </w:t>
            </w:r>
            <w:r>
              <w:rPr>
                <w:sz w:val="22"/>
              </w:rPr>
              <w:t>с</w:t>
            </w:r>
            <w:r>
              <w:rPr>
                <w:spacing w:val="-7"/>
                <w:sz w:val="22"/>
              </w:rPr>
              <w:t xml:space="preserve"> </w:t>
            </w:r>
            <w:r>
              <w:rPr>
                <w:sz w:val="22"/>
              </w:rPr>
              <w:t>сосновыми</w:t>
            </w:r>
            <w:r>
              <w:rPr>
                <w:spacing w:val="-7"/>
                <w:sz w:val="22"/>
              </w:rPr>
              <w:t xml:space="preserve"> </w:t>
            </w:r>
            <w:r>
              <w:rPr>
                <w:sz w:val="22"/>
              </w:rPr>
              <w:t>и</w:t>
            </w:r>
            <w:r>
              <w:rPr>
                <w:spacing w:val="-7"/>
                <w:sz w:val="22"/>
              </w:rPr>
              <w:t xml:space="preserve"> </w:t>
            </w:r>
            <w:r>
              <w:rPr>
                <w:sz w:val="22"/>
              </w:rPr>
              <w:t>елово-сосновыми</w:t>
            </w:r>
            <w:r>
              <w:rPr>
                <w:spacing w:val="-7"/>
                <w:sz w:val="22"/>
              </w:rPr>
              <w:t xml:space="preserve"> </w:t>
            </w:r>
            <w:r>
              <w:rPr>
                <w:sz w:val="22"/>
              </w:rPr>
              <w:t>лесами</w:t>
            </w:r>
            <w:r>
              <w:rPr>
                <w:spacing w:val="-7"/>
                <w:sz w:val="22"/>
              </w:rPr>
              <w:t xml:space="preserve"> </w:t>
            </w:r>
            <w:r>
              <w:rPr>
                <w:sz w:val="22"/>
              </w:rPr>
              <w:t>на</w:t>
            </w:r>
            <w:r>
              <w:rPr>
                <w:spacing w:val="-7"/>
                <w:sz w:val="22"/>
              </w:rPr>
              <w:t xml:space="preserve"> </w:t>
            </w:r>
            <w:r>
              <w:rPr>
                <w:sz w:val="22"/>
              </w:rPr>
              <w:t>дерново- подзолистых песчаных почвах</w:t>
            </w:r>
          </w:p>
        </w:tc>
      </w:tr>
      <w:tr>
        <w:tblPrEx>
          <w:tblW w:w="0" w:type="auto"/>
          <w:jc w:val="left"/>
          <w:tblInd w:w="115" w:type="dxa"/>
          <w:tblLayout w:type="fixed"/>
          <w:tblCellMar>
            <w:top w:w="0" w:type="dxa"/>
            <w:left w:w="0" w:type="dxa"/>
            <w:bottom w:w="0" w:type="dxa"/>
            <w:right w:w="0" w:type="dxa"/>
          </w:tblCellMar>
          <w:tblLook w:val="01E0"/>
        </w:tblPrEx>
        <w:trPr>
          <w:trHeight w:val="1125"/>
          <w:jc w:val="left"/>
        </w:trPr>
        <w:tc>
          <w:tcPr>
            <w:tcW w:w="1979" w:type="dxa"/>
            <w:vMerge w:val="restart"/>
          </w:tcPr>
          <w:p>
            <w:pPr>
              <w:pStyle w:val="TableParagraph"/>
              <w:ind w:left="107" w:right="395"/>
              <w:rPr>
                <w:sz w:val="22"/>
              </w:rPr>
            </w:pPr>
            <w:r>
              <w:rPr>
                <w:sz w:val="22"/>
              </w:rPr>
              <w:t>1.6</w:t>
            </w:r>
            <w:r>
              <w:rPr>
                <w:spacing w:val="-14"/>
                <w:sz w:val="22"/>
              </w:rPr>
              <w:t xml:space="preserve"> </w:t>
            </w:r>
            <w:r>
              <w:rPr>
                <w:sz w:val="22"/>
              </w:rPr>
              <w:t>Ландшафты</w:t>
            </w:r>
            <w:r>
              <w:rPr>
                <w:sz w:val="22"/>
              </w:rPr>
              <w:t xml:space="preserve"> речных долин</w:t>
            </w:r>
          </w:p>
        </w:tc>
        <w:tc>
          <w:tcPr>
            <w:tcW w:w="5073" w:type="dxa"/>
          </w:tcPr>
          <w:p>
            <w:pPr>
              <w:pStyle w:val="TableParagraph"/>
              <w:ind w:left="106" w:right="708"/>
              <w:rPr>
                <w:sz w:val="22"/>
              </w:rPr>
            </w:pPr>
            <w:r>
              <w:rPr>
                <w:sz w:val="22"/>
              </w:rPr>
              <w:t>1.6.1 Долины с плоской поймой, лугами на дерновых</w:t>
            </w:r>
            <w:r>
              <w:rPr>
                <w:spacing w:val="-14"/>
                <w:sz w:val="22"/>
              </w:rPr>
              <w:t xml:space="preserve"> </w:t>
            </w:r>
            <w:r>
              <w:rPr>
                <w:sz w:val="22"/>
              </w:rPr>
              <w:t>заболоченных</w:t>
            </w:r>
            <w:r>
              <w:rPr>
                <w:spacing w:val="-14"/>
                <w:sz w:val="22"/>
              </w:rPr>
              <w:t xml:space="preserve"> </w:t>
            </w:r>
            <w:r>
              <w:rPr>
                <w:sz w:val="22"/>
              </w:rPr>
              <w:t>почвах,</w:t>
            </w:r>
            <w:r>
              <w:rPr>
                <w:spacing w:val="-14"/>
                <w:sz w:val="22"/>
              </w:rPr>
              <w:t xml:space="preserve"> </w:t>
            </w:r>
            <w:r>
              <w:rPr>
                <w:sz w:val="22"/>
              </w:rPr>
              <w:t>болотами</w:t>
            </w:r>
            <w:r>
              <w:rPr>
                <w:spacing w:val="-13"/>
                <w:sz w:val="22"/>
              </w:rPr>
              <w:t xml:space="preserve"> </w:t>
            </w:r>
            <w:r>
              <w:rPr>
                <w:sz w:val="22"/>
              </w:rPr>
              <w:t>на торфяно-болотных почвах</w:t>
            </w:r>
          </w:p>
        </w:tc>
        <w:tc>
          <w:tcPr>
            <w:tcW w:w="7727" w:type="dxa"/>
          </w:tcPr>
          <w:p>
            <w:pPr>
              <w:pStyle w:val="TableParagraph"/>
              <w:ind w:left="105" w:right="14" w:firstLine="31"/>
              <w:rPr>
                <w:sz w:val="22"/>
              </w:rPr>
            </w:pPr>
            <w:r>
              <w:rPr>
                <w:sz w:val="22"/>
              </w:rPr>
              <w:t>21 – Речных долин со слабовыраженной поймой малых рек с участками черноольховых, реже пушистоберезовых болотных лесов, низинных болот на аллювиальных</w:t>
            </w:r>
            <w:r>
              <w:rPr>
                <w:spacing w:val="-9"/>
                <w:sz w:val="22"/>
              </w:rPr>
              <w:t xml:space="preserve"> </w:t>
            </w:r>
            <w:r>
              <w:rPr>
                <w:sz w:val="22"/>
              </w:rPr>
              <w:t>торфяно-болотных</w:t>
            </w:r>
            <w:r>
              <w:rPr>
                <w:spacing w:val="-9"/>
                <w:sz w:val="22"/>
              </w:rPr>
              <w:t xml:space="preserve"> </w:t>
            </w:r>
            <w:r>
              <w:rPr>
                <w:sz w:val="22"/>
              </w:rPr>
              <w:t>почвах,</w:t>
            </w:r>
            <w:r>
              <w:rPr>
                <w:spacing w:val="-8"/>
                <w:sz w:val="22"/>
              </w:rPr>
              <w:t xml:space="preserve"> </w:t>
            </w:r>
            <w:r>
              <w:rPr>
                <w:sz w:val="22"/>
              </w:rPr>
              <w:t>участками</w:t>
            </w:r>
            <w:r>
              <w:rPr>
                <w:spacing w:val="-9"/>
                <w:sz w:val="22"/>
              </w:rPr>
              <w:t xml:space="preserve"> </w:t>
            </w:r>
            <w:r>
              <w:rPr>
                <w:sz w:val="22"/>
              </w:rPr>
              <w:t>еловых</w:t>
            </w:r>
            <w:r>
              <w:rPr>
                <w:spacing w:val="-9"/>
                <w:sz w:val="22"/>
              </w:rPr>
              <w:t xml:space="preserve"> </w:t>
            </w:r>
            <w:r>
              <w:rPr>
                <w:sz w:val="22"/>
              </w:rPr>
              <w:t>лесов</w:t>
            </w:r>
            <w:r>
              <w:rPr>
                <w:spacing w:val="-9"/>
                <w:sz w:val="22"/>
              </w:rPr>
              <w:t xml:space="preserve"> </w:t>
            </w:r>
            <w:r>
              <w:rPr>
                <w:sz w:val="22"/>
              </w:rPr>
              <w:t>на</w:t>
            </w:r>
            <w:r>
              <w:rPr>
                <w:spacing w:val="-9"/>
                <w:sz w:val="22"/>
              </w:rPr>
              <w:t xml:space="preserve"> </w:t>
            </w:r>
            <w:r>
              <w:rPr>
                <w:sz w:val="22"/>
              </w:rPr>
              <w:t>дерново- подзолистые заболоченных песчаных почвах</w:t>
            </w:r>
          </w:p>
        </w:tc>
      </w:tr>
      <w:tr>
        <w:tblPrEx>
          <w:tblW w:w="0" w:type="auto"/>
          <w:jc w:val="left"/>
          <w:tblInd w:w="115" w:type="dxa"/>
          <w:tblLayout w:type="fixed"/>
          <w:tblCellMar>
            <w:top w:w="0" w:type="dxa"/>
            <w:left w:w="0" w:type="dxa"/>
            <w:bottom w:w="0" w:type="dxa"/>
            <w:right w:w="0" w:type="dxa"/>
          </w:tblCellMar>
          <w:tblLook w:val="01E0"/>
        </w:tblPrEx>
        <w:trPr>
          <w:trHeight w:val="845"/>
          <w:jc w:val="left"/>
        </w:trPr>
        <w:tc>
          <w:tcPr>
            <w:tcW w:w="1979" w:type="dxa"/>
            <w:vMerge/>
            <w:tcBorders>
              <w:top w:val="nil"/>
            </w:tcBorders>
          </w:tcPr>
          <w:p>
            <w:pPr>
              <w:rPr>
                <w:sz w:val="2"/>
                <w:szCs w:val="2"/>
              </w:rPr>
            </w:pPr>
          </w:p>
        </w:tc>
        <w:tc>
          <w:tcPr>
            <w:tcW w:w="5073" w:type="dxa"/>
            <w:vMerge w:val="restart"/>
          </w:tcPr>
          <w:p>
            <w:pPr>
              <w:pStyle w:val="TableParagraph"/>
              <w:ind w:left="106"/>
              <w:rPr>
                <w:sz w:val="22"/>
              </w:rPr>
            </w:pPr>
            <w:r>
              <w:rPr>
                <w:sz w:val="22"/>
              </w:rPr>
              <w:t>1.6.2 Долины с плоской поймой, локальными террасами, лугами на дерновых заболоченных почвах, болотами на торфяно-болотных почвах, сосновыми</w:t>
            </w:r>
            <w:r>
              <w:rPr>
                <w:spacing w:val="-13"/>
                <w:sz w:val="22"/>
              </w:rPr>
              <w:t xml:space="preserve"> </w:t>
            </w:r>
            <w:r>
              <w:rPr>
                <w:sz w:val="22"/>
              </w:rPr>
              <w:t>лесами</w:t>
            </w:r>
            <w:r>
              <w:rPr>
                <w:spacing w:val="-13"/>
                <w:sz w:val="22"/>
              </w:rPr>
              <w:t xml:space="preserve"> </w:t>
            </w:r>
            <w:r>
              <w:rPr>
                <w:sz w:val="22"/>
              </w:rPr>
              <w:t>на</w:t>
            </w:r>
            <w:r>
              <w:rPr>
                <w:spacing w:val="-13"/>
                <w:sz w:val="22"/>
              </w:rPr>
              <w:t xml:space="preserve"> </w:t>
            </w:r>
            <w:r>
              <w:rPr>
                <w:sz w:val="22"/>
              </w:rPr>
              <w:t>дерново-подзолистых</w:t>
            </w:r>
            <w:r>
              <w:rPr>
                <w:spacing w:val="-13"/>
                <w:sz w:val="22"/>
              </w:rPr>
              <w:t xml:space="preserve"> </w:t>
            </w:r>
            <w:r>
              <w:rPr>
                <w:sz w:val="22"/>
              </w:rPr>
              <w:t>почвах</w:t>
            </w:r>
          </w:p>
        </w:tc>
        <w:tc>
          <w:tcPr>
            <w:tcW w:w="7727" w:type="dxa"/>
          </w:tcPr>
          <w:p>
            <w:pPr>
              <w:pStyle w:val="TableParagraph"/>
              <w:ind w:left="105" w:right="14" w:firstLine="31"/>
              <w:rPr>
                <w:sz w:val="22"/>
              </w:rPr>
            </w:pPr>
            <w:r>
              <w:rPr>
                <w:sz w:val="22"/>
              </w:rPr>
              <w:t>19 – Плоскогривистые высоких и средних пойм с пойменными лугами, участками</w:t>
            </w:r>
            <w:r>
              <w:rPr>
                <w:spacing w:val="-11"/>
                <w:sz w:val="22"/>
              </w:rPr>
              <w:t xml:space="preserve"> </w:t>
            </w:r>
            <w:r>
              <w:rPr>
                <w:sz w:val="22"/>
              </w:rPr>
              <w:t>дубовых</w:t>
            </w:r>
            <w:r>
              <w:rPr>
                <w:spacing w:val="-11"/>
                <w:sz w:val="22"/>
              </w:rPr>
              <w:t xml:space="preserve"> </w:t>
            </w:r>
            <w:r>
              <w:rPr>
                <w:sz w:val="22"/>
              </w:rPr>
              <w:t>лесов</w:t>
            </w:r>
            <w:r>
              <w:rPr>
                <w:spacing w:val="-11"/>
                <w:sz w:val="22"/>
              </w:rPr>
              <w:t xml:space="preserve"> </w:t>
            </w:r>
            <w:r>
              <w:rPr>
                <w:sz w:val="22"/>
              </w:rPr>
              <w:t>на</w:t>
            </w:r>
            <w:r>
              <w:rPr>
                <w:spacing w:val="-11"/>
                <w:sz w:val="22"/>
              </w:rPr>
              <w:t xml:space="preserve"> </w:t>
            </w:r>
            <w:r>
              <w:rPr>
                <w:sz w:val="22"/>
              </w:rPr>
              <w:t>аллювиальных</w:t>
            </w:r>
            <w:r>
              <w:rPr>
                <w:spacing w:val="-11"/>
                <w:sz w:val="22"/>
              </w:rPr>
              <w:t xml:space="preserve"> </w:t>
            </w:r>
            <w:r>
              <w:rPr>
                <w:sz w:val="22"/>
              </w:rPr>
              <w:t>дерновых,</w:t>
            </w:r>
            <w:r>
              <w:rPr>
                <w:spacing w:val="-14"/>
                <w:sz w:val="22"/>
              </w:rPr>
              <w:t xml:space="preserve"> </w:t>
            </w:r>
            <w:r>
              <w:rPr>
                <w:sz w:val="22"/>
              </w:rPr>
              <w:t>преимущественно заболоченных почвах, реже аллювиальных торфяно-болотных почвах</w:t>
            </w:r>
          </w:p>
        </w:tc>
      </w:tr>
      <w:tr>
        <w:tblPrEx>
          <w:tblW w:w="0" w:type="auto"/>
          <w:jc w:val="left"/>
          <w:tblInd w:w="115" w:type="dxa"/>
          <w:tblLayout w:type="fixed"/>
          <w:tblCellMar>
            <w:top w:w="0" w:type="dxa"/>
            <w:left w:w="0" w:type="dxa"/>
            <w:bottom w:w="0" w:type="dxa"/>
            <w:right w:w="0" w:type="dxa"/>
          </w:tblCellMar>
          <w:tblLook w:val="01E0"/>
        </w:tblPrEx>
        <w:trPr>
          <w:trHeight w:val="853"/>
          <w:jc w:val="left"/>
        </w:trPr>
        <w:tc>
          <w:tcPr>
            <w:tcW w:w="1979" w:type="dxa"/>
            <w:vMerge/>
            <w:tcBorders>
              <w:top w:val="nil"/>
            </w:tcBorders>
          </w:tcPr>
          <w:p>
            <w:pPr>
              <w:rPr>
                <w:sz w:val="2"/>
                <w:szCs w:val="2"/>
              </w:rPr>
            </w:pPr>
          </w:p>
        </w:tc>
        <w:tc>
          <w:tcPr>
            <w:tcW w:w="5073" w:type="dxa"/>
            <w:vMerge/>
            <w:tcBorders>
              <w:top w:val="nil"/>
            </w:tcBorders>
          </w:tcPr>
          <w:p>
            <w:pPr>
              <w:rPr>
                <w:sz w:val="2"/>
                <w:szCs w:val="2"/>
              </w:rPr>
            </w:pPr>
          </w:p>
        </w:tc>
        <w:tc>
          <w:tcPr>
            <w:tcW w:w="7727" w:type="dxa"/>
          </w:tcPr>
          <w:p>
            <w:pPr>
              <w:pStyle w:val="TableParagraph"/>
              <w:ind w:left="105" w:right="218" w:firstLine="31"/>
              <w:rPr>
                <w:sz w:val="22"/>
              </w:rPr>
            </w:pPr>
            <w:r>
              <w:rPr>
                <w:sz w:val="22"/>
              </w:rPr>
              <w:t>20</w:t>
            </w:r>
            <w:r>
              <w:rPr>
                <w:spacing w:val="-4"/>
                <w:sz w:val="22"/>
              </w:rPr>
              <w:t xml:space="preserve"> </w:t>
            </w:r>
            <w:r>
              <w:rPr>
                <w:sz w:val="22"/>
              </w:rPr>
              <w:t>–</w:t>
            </w:r>
            <w:r>
              <w:rPr>
                <w:spacing w:val="-5"/>
                <w:sz w:val="22"/>
              </w:rPr>
              <w:t xml:space="preserve"> </w:t>
            </w:r>
            <w:r>
              <w:rPr>
                <w:sz w:val="22"/>
              </w:rPr>
              <w:t>Плоские</w:t>
            </w:r>
            <w:r>
              <w:rPr>
                <w:spacing w:val="-6"/>
                <w:sz w:val="22"/>
              </w:rPr>
              <w:t xml:space="preserve"> </w:t>
            </w:r>
            <w:r>
              <w:rPr>
                <w:sz w:val="22"/>
              </w:rPr>
              <w:t>низких</w:t>
            </w:r>
            <w:r>
              <w:rPr>
                <w:spacing w:val="-5"/>
                <w:sz w:val="22"/>
              </w:rPr>
              <w:t xml:space="preserve"> </w:t>
            </w:r>
            <w:r>
              <w:rPr>
                <w:sz w:val="22"/>
              </w:rPr>
              <w:t>пойм</w:t>
            </w:r>
            <w:r>
              <w:rPr>
                <w:spacing w:val="-6"/>
                <w:sz w:val="22"/>
              </w:rPr>
              <w:t xml:space="preserve"> </w:t>
            </w:r>
            <w:r>
              <w:rPr>
                <w:sz w:val="22"/>
              </w:rPr>
              <w:t>с</w:t>
            </w:r>
            <w:r>
              <w:rPr>
                <w:spacing w:val="-5"/>
                <w:sz w:val="22"/>
              </w:rPr>
              <w:t xml:space="preserve"> </w:t>
            </w:r>
            <w:r>
              <w:rPr>
                <w:sz w:val="22"/>
              </w:rPr>
              <w:t>низинными</w:t>
            </w:r>
            <w:r>
              <w:rPr>
                <w:spacing w:val="-6"/>
                <w:sz w:val="22"/>
              </w:rPr>
              <w:t xml:space="preserve"> </w:t>
            </w:r>
            <w:r>
              <w:rPr>
                <w:sz w:val="22"/>
              </w:rPr>
              <w:t>болотами,</w:t>
            </w:r>
            <w:r>
              <w:rPr>
                <w:spacing w:val="-5"/>
                <w:sz w:val="22"/>
              </w:rPr>
              <w:t xml:space="preserve"> </w:t>
            </w:r>
            <w:r>
              <w:rPr>
                <w:sz w:val="22"/>
              </w:rPr>
              <w:t>участками</w:t>
            </w:r>
            <w:r>
              <w:rPr>
                <w:spacing w:val="-5"/>
                <w:sz w:val="22"/>
              </w:rPr>
              <w:t xml:space="preserve"> </w:t>
            </w:r>
            <w:r>
              <w:rPr>
                <w:sz w:val="22"/>
              </w:rPr>
              <w:t>черноольховых и пушистоберезовых болотных лесов, ивняков на аллювиальных торфяно- болотных почвах</w:t>
            </w:r>
          </w:p>
        </w:tc>
      </w:tr>
      <w:tr>
        <w:tblPrEx>
          <w:tblW w:w="0" w:type="auto"/>
          <w:jc w:val="left"/>
          <w:tblInd w:w="115" w:type="dxa"/>
          <w:tblLayout w:type="fixed"/>
          <w:tblCellMar>
            <w:top w:w="0" w:type="dxa"/>
            <w:left w:w="0" w:type="dxa"/>
            <w:bottom w:w="0" w:type="dxa"/>
            <w:right w:w="0" w:type="dxa"/>
          </w:tblCellMar>
          <w:tblLook w:val="01E0"/>
        </w:tblPrEx>
        <w:trPr>
          <w:trHeight w:val="1097"/>
          <w:jc w:val="left"/>
        </w:trPr>
        <w:tc>
          <w:tcPr>
            <w:tcW w:w="1979" w:type="dxa"/>
            <w:vMerge/>
            <w:tcBorders>
              <w:top w:val="nil"/>
            </w:tcBorders>
          </w:tcPr>
          <w:p>
            <w:pPr>
              <w:rPr>
                <w:sz w:val="2"/>
                <w:szCs w:val="2"/>
              </w:rPr>
            </w:pPr>
          </w:p>
        </w:tc>
        <w:tc>
          <w:tcPr>
            <w:tcW w:w="5073" w:type="dxa"/>
            <w:vMerge/>
            <w:tcBorders>
              <w:top w:val="nil"/>
            </w:tcBorders>
          </w:tcPr>
          <w:p>
            <w:pPr>
              <w:rPr>
                <w:sz w:val="2"/>
                <w:szCs w:val="2"/>
              </w:rPr>
            </w:pPr>
          </w:p>
        </w:tc>
        <w:tc>
          <w:tcPr>
            <w:tcW w:w="7727" w:type="dxa"/>
          </w:tcPr>
          <w:p>
            <w:pPr>
              <w:pStyle w:val="TableParagraph"/>
              <w:ind w:left="105" w:right="14" w:firstLine="31"/>
              <w:rPr>
                <w:sz w:val="22"/>
              </w:rPr>
            </w:pPr>
            <w:r>
              <w:rPr>
                <w:sz w:val="22"/>
              </w:rPr>
              <w:t>22</w:t>
            </w:r>
            <w:r>
              <w:rPr>
                <w:spacing w:val="-5"/>
                <w:sz w:val="22"/>
              </w:rPr>
              <w:t xml:space="preserve"> </w:t>
            </w:r>
            <w:r>
              <w:rPr>
                <w:sz w:val="22"/>
              </w:rPr>
              <w:t>–</w:t>
            </w:r>
            <w:r>
              <w:rPr>
                <w:spacing w:val="-7"/>
                <w:sz w:val="22"/>
              </w:rPr>
              <w:t xml:space="preserve"> </w:t>
            </w:r>
            <w:r>
              <w:rPr>
                <w:sz w:val="22"/>
              </w:rPr>
              <w:t>Плоскобугристые</w:t>
            </w:r>
            <w:r>
              <w:rPr>
                <w:spacing w:val="-7"/>
                <w:sz w:val="22"/>
              </w:rPr>
              <w:t xml:space="preserve"> </w:t>
            </w:r>
            <w:r>
              <w:rPr>
                <w:sz w:val="22"/>
              </w:rPr>
              <w:t>надпойменных</w:t>
            </w:r>
            <w:r>
              <w:rPr>
                <w:spacing w:val="-7"/>
                <w:sz w:val="22"/>
              </w:rPr>
              <w:t xml:space="preserve"> </w:t>
            </w:r>
            <w:r>
              <w:rPr>
                <w:sz w:val="22"/>
              </w:rPr>
              <w:t>террас c</w:t>
            </w:r>
            <w:r>
              <w:rPr>
                <w:spacing w:val="-8"/>
                <w:sz w:val="22"/>
              </w:rPr>
              <w:t xml:space="preserve"> </w:t>
            </w:r>
            <w:r>
              <w:rPr>
                <w:sz w:val="22"/>
              </w:rPr>
              <w:t>сосновыми,</w:t>
            </w:r>
            <w:r>
              <w:rPr>
                <w:spacing w:val="-6"/>
                <w:sz w:val="22"/>
              </w:rPr>
              <w:t xml:space="preserve"> </w:t>
            </w:r>
            <w:r>
              <w:rPr>
                <w:sz w:val="22"/>
              </w:rPr>
              <w:t>сосново-еловыми</w:t>
            </w:r>
            <w:r>
              <w:rPr>
                <w:spacing w:val="-7"/>
                <w:sz w:val="22"/>
              </w:rPr>
              <w:t xml:space="preserve"> </w:t>
            </w:r>
            <w:r>
              <w:rPr>
                <w:sz w:val="22"/>
              </w:rPr>
              <w:t>и еловыми лесами на дерново-подзолистых заболоченных</w:t>
            </w:r>
            <w:r>
              <w:rPr>
                <w:spacing w:val="80"/>
                <w:sz w:val="22"/>
              </w:rPr>
              <w:t xml:space="preserve"> </w:t>
            </w:r>
            <w:r>
              <w:rPr>
                <w:sz w:val="22"/>
              </w:rPr>
              <w:t>песчаных почвах, участками пушистоберезовых и черноольховых болотных лесов на торфяно- болотных почвах</w:t>
            </w:r>
          </w:p>
        </w:tc>
      </w:tr>
      <w:tr>
        <w:tblPrEx>
          <w:tblW w:w="0" w:type="auto"/>
          <w:jc w:val="left"/>
          <w:tblInd w:w="115" w:type="dxa"/>
          <w:tblLayout w:type="fixed"/>
          <w:tblCellMar>
            <w:top w:w="0" w:type="dxa"/>
            <w:left w:w="0" w:type="dxa"/>
            <w:bottom w:w="0" w:type="dxa"/>
            <w:right w:w="0" w:type="dxa"/>
          </w:tblCellMar>
          <w:tblLook w:val="01E0"/>
        </w:tblPrEx>
        <w:trPr>
          <w:trHeight w:val="1273"/>
          <w:jc w:val="left"/>
        </w:trPr>
        <w:tc>
          <w:tcPr>
            <w:tcW w:w="1979" w:type="dxa"/>
            <w:vMerge/>
            <w:tcBorders>
              <w:top w:val="nil"/>
            </w:tcBorders>
          </w:tcPr>
          <w:p>
            <w:pPr>
              <w:rPr>
                <w:sz w:val="2"/>
                <w:szCs w:val="2"/>
              </w:rPr>
            </w:pPr>
          </w:p>
        </w:tc>
        <w:tc>
          <w:tcPr>
            <w:tcW w:w="5073" w:type="dxa"/>
            <w:vMerge/>
            <w:tcBorders>
              <w:top w:val="nil"/>
            </w:tcBorders>
          </w:tcPr>
          <w:p>
            <w:pPr>
              <w:rPr>
                <w:sz w:val="2"/>
                <w:szCs w:val="2"/>
              </w:rPr>
            </w:pPr>
          </w:p>
        </w:tc>
        <w:tc>
          <w:tcPr>
            <w:tcW w:w="7727" w:type="dxa"/>
          </w:tcPr>
          <w:p>
            <w:pPr>
              <w:pStyle w:val="TableParagraph"/>
              <w:ind w:left="105" w:right="14" w:firstLine="31"/>
              <w:rPr>
                <w:sz w:val="22"/>
              </w:rPr>
            </w:pPr>
            <w:r>
              <w:rPr>
                <w:sz w:val="22"/>
              </w:rPr>
              <w:t>23</w:t>
            </w:r>
            <w:r>
              <w:rPr>
                <w:spacing w:val="-5"/>
                <w:sz w:val="22"/>
              </w:rPr>
              <w:t xml:space="preserve"> </w:t>
            </w:r>
            <w:r>
              <w:rPr>
                <w:sz w:val="22"/>
              </w:rPr>
              <w:t>–</w:t>
            </w:r>
            <w:r>
              <w:rPr>
                <w:spacing w:val="-6"/>
                <w:sz w:val="22"/>
              </w:rPr>
              <w:t xml:space="preserve"> </w:t>
            </w:r>
            <w:r>
              <w:rPr>
                <w:sz w:val="22"/>
              </w:rPr>
              <w:t>Плосковолнистые</w:t>
            </w:r>
            <w:r>
              <w:rPr>
                <w:spacing w:val="-6"/>
                <w:sz w:val="22"/>
              </w:rPr>
              <w:t xml:space="preserve"> </w:t>
            </w:r>
            <w:r>
              <w:rPr>
                <w:sz w:val="22"/>
              </w:rPr>
              <w:t>надпойменных</w:t>
            </w:r>
            <w:r>
              <w:rPr>
                <w:spacing w:val="-6"/>
                <w:sz w:val="22"/>
              </w:rPr>
              <w:t xml:space="preserve"> </w:t>
            </w:r>
            <w:r>
              <w:rPr>
                <w:sz w:val="22"/>
              </w:rPr>
              <w:t>террас</w:t>
            </w:r>
            <w:r>
              <w:rPr>
                <w:spacing w:val="-6"/>
                <w:sz w:val="22"/>
              </w:rPr>
              <w:t xml:space="preserve"> </w:t>
            </w:r>
            <w:r>
              <w:rPr>
                <w:sz w:val="22"/>
              </w:rPr>
              <w:t>с</w:t>
            </w:r>
            <w:r>
              <w:rPr>
                <w:spacing w:val="-6"/>
                <w:sz w:val="22"/>
              </w:rPr>
              <w:t xml:space="preserve"> </w:t>
            </w:r>
            <w:r>
              <w:rPr>
                <w:sz w:val="22"/>
              </w:rPr>
              <w:t>сосновыми,</w:t>
            </w:r>
            <w:r>
              <w:rPr>
                <w:spacing w:val="-5"/>
                <w:sz w:val="22"/>
              </w:rPr>
              <w:t xml:space="preserve"> </w:t>
            </w:r>
            <w:r>
              <w:rPr>
                <w:sz w:val="22"/>
              </w:rPr>
              <w:t>сосново-еловыми</w:t>
            </w:r>
            <w:r>
              <w:rPr>
                <w:spacing w:val="-6"/>
                <w:sz w:val="22"/>
              </w:rPr>
              <w:t xml:space="preserve"> </w:t>
            </w:r>
            <w:r>
              <w:rPr>
                <w:sz w:val="22"/>
              </w:rPr>
              <w:t>и еловыми лесами, производными березовыми лесами на дерново-подзолистых, преимущественно заболоченных песчаных почвах, участками пушистоберезовых и черноольховых болотных лесов на торфяно-болотных</w:t>
            </w:r>
          </w:p>
          <w:p>
            <w:pPr>
              <w:pStyle w:val="TableParagraph"/>
              <w:spacing w:line="244" w:lineRule="exact"/>
              <w:ind w:left="105"/>
              <w:rPr>
                <w:sz w:val="22"/>
              </w:rPr>
            </w:pPr>
            <w:r>
              <w:rPr>
                <w:spacing w:val="-2"/>
                <w:sz w:val="22"/>
              </w:rPr>
              <w:t>почвах</w:t>
            </w:r>
          </w:p>
        </w:tc>
      </w:tr>
    </w:tbl>
    <w:p>
      <w:pPr>
        <w:spacing w:after="0" w:line="244" w:lineRule="exact"/>
        <w:rPr>
          <w:sz w:val="22"/>
        </w:rPr>
        <w:sectPr>
          <w:footerReference w:type="default" r:id="rId14"/>
          <w:pgSz w:w="16840" w:h="11910" w:orient="landscape"/>
          <w:pgMar w:top="900" w:right="920" w:bottom="1160" w:left="920" w:header="0" w:footer="974"/>
          <w:cols w:space="72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9"/>
        <w:gridCol w:w="5073"/>
        <w:gridCol w:w="7727"/>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276"/>
          <w:jc w:val="left"/>
        </w:trPr>
        <w:tc>
          <w:tcPr>
            <w:tcW w:w="1979" w:type="dxa"/>
          </w:tcPr>
          <w:p>
            <w:pPr>
              <w:pStyle w:val="TableParagraph"/>
              <w:rPr>
                <w:sz w:val="20"/>
              </w:rPr>
            </w:pPr>
          </w:p>
        </w:tc>
        <w:tc>
          <w:tcPr>
            <w:tcW w:w="5073" w:type="dxa"/>
          </w:tcPr>
          <w:p>
            <w:pPr>
              <w:pStyle w:val="TableParagraph"/>
              <w:rPr>
                <w:sz w:val="20"/>
              </w:rPr>
            </w:pPr>
          </w:p>
        </w:tc>
        <w:tc>
          <w:tcPr>
            <w:tcW w:w="7727" w:type="dxa"/>
          </w:tcPr>
          <w:p>
            <w:pPr>
              <w:pStyle w:val="TableParagraph"/>
              <w:ind w:left="105" w:right="14" w:firstLine="31"/>
              <w:rPr>
                <w:sz w:val="22"/>
              </w:rPr>
            </w:pPr>
            <w:r>
              <w:rPr>
                <w:sz w:val="22"/>
              </w:rPr>
              <w:t>24</w:t>
            </w:r>
            <w:r>
              <w:rPr>
                <w:spacing w:val="-4"/>
                <w:sz w:val="22"/>
              </w:rPr>
              <w:t xml:space="preserve"> </w:t>
            </w:r>
            <w:r>
              <w:rPr>
                <w:sz w:val="22"/>
              </w:rPr>
              <w:t>–</w:t>
            </w:r>
            <w:r>
              <w:rPr>
                <w:spacing w:val="-6"/>
                <w:sz w:val="22"/>
              </w:rPr>
              <w:t xml:space="preserve"> </w:t>
            </w:r>
            <w:r>
              <w:rPr>
                <w:sz w:val="22"/>
              </w:rPr>
              <w:t>Плоские</w:t>
            </w:r>
            <w:r>
              <w:rPr>
                <w:spacing w:val="-6"/>
                <w:sz w:val="22"/>
              </w:rPr>
              <w:t xml:space="preserve"> </w:t>
            </w:r>
            <w:r>
              <w:rPr>
                <w:sz w:val="22"/>
              </w:rPr>
              <w:t>надпойменных</w:t>
            </w:r>
            <w:r>
              <w:rPr>
                <w:spacing w:val="-6"/>
                <w:sz w:val="22"/>
              </w:rPr>
              <w:t xml:space="preserve"> </w:t>
            </w:r>
            <w:r>
              <w:rPr>
                <w:sz w:val="22"/>
              </w:rPr>
              <w:t>террас</w:t>
            </w:r>
            <w:r>
              <w:rPr>
                <w:spacing w:val="-6"/>
                <w:sz w:val="22"/>
              </w:rPr>
              <w:t xml:space="preserve"> </w:t>
            </w:r>
            <w:r>
              <w:rPr>
                <w:sz w:val="22"/>
              </w:rPr>
              <w:t>с</w:t>
            </w:r>
            <w:r>
              <w:rPr>
                <w:spacing w:val="-6"/>
                <w:sz w:val="22"/>
              </w:rPr>
              <w:t xml:space="preserve"> </w:t>
            </w:r>
            <w:r>
              <w:rPr>
                <w:sz w:val="22"/>
              </w:rPr>
              <w:t>еловыми,</w:t>
            </w:r>
            <w:r>
              <w:rPr>
                <w:spacing w:val="-5"/>
                <w:sz w:val="22"/>
              </w:rPr>
              <w:t xml:space="preserve"> </w:t>
            </w:r>
            <w:r>
              <w:rPr>
                <w:sz w:val="22"/>
              </w:rPr>
              <w:t>сосновыми,</w:t>
            </w:r>
            <w:r>
              <w:rPr>
                <w:spacing w:val="-5"/>
                <w:sz w:val="22"/>
              </w:rPr>
              <w:t xml:space="preserve"> </w:t>
            </w:r>
            <w:r>
              <w:rPr>
                <w:sz w:val="22"/>
              </w:rPr>
              <w:t>сосново-еловыми лесами, участками производных березовых и осиновых лесов на дерново- подзолистых, преимущественно заболоченных песчаных почвах, участками сосновых, пушистоберезовых, черноольховых болотных лесов на торфяно- болотных почвах</w:t>
            </w:r>
          </w:p>
        </w:tc>
      </w:tr>
      <w:tr>
        <w:tblPrEx>
          <w:tblW w:w="0" w:type="auto"/>
          <w:jc w:val="left"/>
          <w:tblInd w:w="115" w:type="dxa"/>
          <w:tblLayout w:type="fixed"/>
          <w:tblCellMar>
            <w:top w:w="0" w:type="dxa"/>
            <w:left w:w="0" w:type="dxa"/>
            <w:bottom w:w="0" w:type="dxa"/>
            <w:right w:w="0" w:type="dxa"/>
          </w:tblCellMar>
          <w:tblLook w:val="01E0"/>
        </w:tblPrEx>
        <w:trPr>
          <w:trHeight w:val="757"/>
          <w:jc w:val="left"/>
        </w:trPr>
        <w:tc>
          <w:tcPr>
            <w:tcW w:w="1979" w:type="dxa"/>
            <w:vMerge w:val="restart"/>
          </w:tcPr>
          <w:p>
            <w:pPr>
              <w:pStyle w:val="TableParagraph"/>
              <w:ind w:left="107" w:right="740"/>
              <w:rPr>
                <w:sz w:val="22"/>
              </w:rPr>
            </w:pPr>
            <w:r>
              <w:rPr>
                <w:sz w:val="22"/>
              </w:rPr>
              <w:t xml:space="preserve">2.1 Водно- </w:t>
            </w:r>
            <w:r>
              <w:rPr>
                <w:spacing w:val="-2"/>
                <w:sz w:val="22"/>
              </w:rPr>
              <w:t>ледниковые</w:t>
            </w:r>
          </w:p>
        </w:tc>
        <w:tc>
          <w:tcPr>
            <w:tcW w:w="5073" w:type="dxa"/>
            <w:vMerge w:val="restart"/>
          </w:tcPr>
          <w:p>
            <w:pPr>
              <w:pStyle w:val="TableParagraph"/>
              <w:ind w:left="106" w:right="271"/>
              <w:rPr>
                <w:sz w:val="22"/>
              </w:rPr>
            </w:pPr>
            <w:r>
              <w:rPr>
                <w:sz w:val="22"/>
              </w:rPr>
              <w:t>2.1.1</w:t>
            </w:r>
            <w:r>
              <w:rPr>
                <w:spacing w:val="-10"/>
                <w:sz w:val="22"/>
              </w:rPr>
              <w:t xml:space="preserve"> </w:t>
            </w:r>
            <w:r>
              <w:rPr>
                <w:sz w:val="22"/>
              </w:rPr>
              <w:t>Волнистые</w:t>
            </w:r>
            <w:r>
              <w:rPr>
                <w:spacing w:val="-13"/>
                <w:sz w:val="22"/>
              </w:rPr>
              <w:t xml:space="preserve"> </w:t>
            </w:r>
            <w:r>
              <w:rPr>
                <w:sz w:val="22"/>
              </w:rPr>
              <w:t>водно-ледниковые</w:t>
            </w:r>
            <w:r>
              <w:rPr>
                <w:spacing w:val="-13"/>
                <w:sz w:val="22"/>
              </w:rPr>
              <w:t xml:space="preserve"> </w:t>
            </w:r>
            <w:r>
              <w:rPr>
                <w:sz w:val="22"/>
              </w:rPr>
              <w:t>ландшафты,</w:t>
            </w:r>
            <w:r>
              <w:rPr>
                <w:spacing w:val="-12"/>
                <w:sz w:val="22"/>
              </w:rPr>
              <w:t xml:space="preserve"> </w:t>
            </w:r>
            <w:r>
              <w:rPr>
                <w:sz w:val="22"/>
              </w:rPr>
              <w:t>с сосновыми и мелколиственными лесами на дерново-подзолистых почвах</w:t>
            </w:r>
          </w:p>
        </w:tc>
        <w:tc>
          <w:tcPr>
            <w:tcW w:w="7727" w:type="dxa"/>
          </w:tcPr>
          <w:p>
            <w:pPr>
              <w:pStyle w:val="TableParagraph"/>
              <w:ind w:left="105" w:right="14" w:firstLine="71"/>
              <w:rPr>
                <w:sz w:val="22"/>
              </w:rPr>
            </w:pPr>
            <w:r>
              <w:rPr>
                <w:sz w:val="22"/>
              </w:rPr>
              <w:t>8 – Пологоволнистые водно-ледниковых равнин с сосновыми и елово- сосновыми</w:t>
            </w:r>
            <w:r>
              <w:rPr>
                <w:spacing w:val="-9"/>
                <w:sz w:val="22"/>
              </w:rPr>
              <w:t xml:space="preserve"> </w:t>
            </w:r>
            <w:r>
              <w:rPr>
                <w:sz w:val="22"/>
              </w:rPr>
              <w:t>лесами,</w:t>
            </w:r>
            <w:r>
              <w:rPr>
                <w:spacing w:val="-8"/>
                <w:sz w:val="22"/>
              </w:rPr>
              <w:t xml:space="preserve"> </w:t>
            </w:r>
            <w:r>
              <w:rPr>
                <w:sz w:val="22"/>
              </w:rPr>
              <w:t>участками</w:t>
            </w:r>
            <w:r>
              <w:rPr>
                <w:spacing w:val="-9"/>
                <w:sz w:val="22"/>
              </w:rPr>
              <w:t xml:space="preserve"> </w:t>
            </w:r>
            <w:r>
              <w:rPr>
                <w:sz w:val="22"/>
              </w:rPr>
              <w:t>производных</w:t>
            </w:r>
            <w:r>
              <w:rPr>
                <w:spacing w:val="-9"/>
                <w:sz w:val="22"/>
              </w:rPr>
              <w:t xml:space="preserve"> </w:t>
            </w:r>
            <w:r>
              <w:rPr>
                <w:sz w:val="22"/>
              </w:rPr>
              <w:t>березовых</w:t>
            </w:r>
            <w:r>
              <w:rPr>
                <w:spacing w:val="-9"/>
                <w:sz w:val="22"/>
              </w:rPr>
              <w:t xml:space="preserve"> </w:t>
            </w:r>
            <w:r>
              <w:rPr>
                <w:sz w:val="22"/>
              </w:rPr>
              <w:t>лесов</w:t>
            </w:r>
            <w:r>
              <w:rPr>
                <w:spacing w:val="-9"/>
                <w:sz w:val="22"/>
              </w:rPr>
              <w:t xml:space="preserve"> </w:t>
            </w:r>
            <w:r>
              <w:rPr>
                <w:sz w:val="22"/>
              </w:rPr>
              <w:t>на</w:t>
            </w:r>
            <w:r>
              <w:rPr>
                <w:spacing w:val="-9"/>
                <w:sz w:val="22"/>
              </w:rPr>
              <w:t xml:space="preserve"> </w:t>
            </w:r>
            <w:r>
              <w:rPr>
                <w:sz w:val="22"/>
              </w:rPr>
              <w:t>дерново-</w:t>
            </w:r>
          </w:p>
          <w:p>
            <w:pPr>
              <w:pStyle w:val="TableParagraph"/>
              <w:spacing w:line="241" w:lineRule="exact"/>
              <w:ind w:left="105"/>
              <w:rPr>
                <w:sz w:val="22"/>
              </w:rPr>
            </w:pPr>
            <w:r>
              <w:rPr>
                <w:spacing w:val="-2"/>
                <w:sz w:val="22"/>
              </w:rPr>
              <w:t>подзолистых,</w:t>
            </w:r>
            <w:r>
              <w:rPr>
                <w:spacing w:val="1"/>
                <w:sz w:val="22"/>
              </w:rPr>
              <w:t xml:space="preserve"> </w:t>
            </w:r>
            <w:r>
              <w:rPr>
                <w:spacing w:val="-2"/>
                <w:sz w:val="22"/>
              </w:rPr>
              <w:t>часто</w:t>
            </w:r>
            <w:r>
              <w:rPr>
                <w:spacing w:val="1"/>
                <w:sz w:val="22"/>
              </w:rPr>
              <w:t xml:space="preserve"> </w:t>
            </w:r>
            <w:r>
              <w:rPr>
                <w:spacing w:val="-2"/>
                <w:sz w:val="22"/>
              </w:rPr>
              <w:t>заболоченных</w:t>
            </w:r>
            <w:r>
              <w:rPr>
                <w:spacing w:val="1"/>
                <w:sz w:val="22"/>
              </w:rPr>
              <w:t xml:space="preserve"> </w:t>
            </w:r>
            <w:r>
              <w:rPr>
                <w:spacing w:val="-2"/>
                <w:sz w:val="22"/>
              </w:rPr>
              <w:t>песчаных</w:t>
            </w:r>
            <w:r>
              <w:rPr>
                <w:sz w:val="22"/>
              </w:rPr>
              <w:t xml:space="preserve"> </w:t>
            </w:r>
            <w:r>
              <w:rPr>
                <w:spacing w:val="-2"/>
                <w:sz w:val="22"/>
              </w:rPr>
              <w:t>почвах</w:t>
            </w:r>
          </w:p>
        </w:tc>
      </w:tr>
      <w:tr>
        <w:tblPrEx>
          <w:tblW w:w="0" w:type="auto"/>
          <w:jc w:val="left"/>
          <w:tblInd w:w="115" w:type="dxa"/>
          <w:tblLayout w:type="fixed"/>
          <w:tblCellMar>
            <w:top w:w="0" w:type="dxa"/>
            <w:left w:w="0" w:type="dxa"/>
            <w:bottom w:w="0" w:type="dxa"/>
            <w:right w:w="0" w:type="dxa"/>
          </w:tblCellMar>
          <w:tblLook w:val="01E0"/>
        </w:tblPrEx>
        <w:trPr>
          <w:trHeight w:val="1265"/>
          <w:jc w:val="left"/>
        </w:trPr>
        <w:tc>
          <w:tcPr>
            <w:tcW w:w="1979" w:type="dxa"/>
            <w:vMerge/>
            <w:tcBorders>
              <w:top w:val="nil"/>
            </w:tcBorders>
          </w:tcPr>
          <w:p>
            <w:pPr>
              <w:rPr>
                <w:sz w:val="2"/>
                <w:szCs w:val="2"/>
              </w:rPr>
            </w:pPr>
          </w:p>
        </w:tc>
        <w:tc>
          <w:tcPr>
            <w:tcW w:w="5073" w:type="dxa"/>
            <w:vMerge/>
            <w:tcBorders>
              <w:top w:val="nil"/>
            </w:tcBorders>
          </w:tcPr>
          <w:p>
            <w:pPr>
              <w:rPr>
                <w:sz w:val="2"/>
                <w:szCs w:val="2"/>
              </w:rPr>
            </w:pPr>
          </w:p>
        </w:tc>
        <w:tc>
          <w:tcPr>
            <w:tcW w:w="7727" w:type="dxa"/>
          </w:tcPr>
          <w:p>
            <w:pPr>
              <w:pStyle w:val="TableParagraph"/>
              <w:ind w:left="105" w:right="14" w:firstLine="71"/>
              <w:rPr>
                <w:sz w:val="22"/>
              </w:rPr>
            </w:pPr>
            <w:r>
              <w:rPr>
                <w:sz w:val="22"/>
              </w:rPr>
              <w:t>8а</w:t>
            </w:r>
            <w:r>
              <w:rPr>
                <w:spacing w:val="80"/>
                <w:sz w:val="22"/>
              </w:rPr>
              <w:t xml:space="preserve"> </w:t>
            </w:r>
            <w:r>
              <w:rPr>
                <w:sz w:val="22"/>
              </w:rPr>
              <w:t>– Пологоволнистые останцов водно-ледниковых равнин среди озерно- болотных низин с сосновыми и елово-сосновыми лесами, участками еловых лесов, производных березовых лесов, сельскохозяйственных земель на</w:t>
            </w:r>
          </w:p>
          <w:p>
            <w:pPr>
              <w:pStyle w:val="TableParagraph"/>
              <w:spacing w:line="252" w:lineRule="exact"/>
              <w:ind w:left="105" w:right="14"/>
              <w:rPr>
                <w:sz w:val="22"/>
              </w:rPr>
            </w:pPr>
            <w:r>
              <w:rPr>
                <w:sz w:val="22"/>
              </w:rPr>
              <w:t>дерново-подзолистых,</w:t>
            </w:r>
            <w:r>
              <w:rPr>
                <w:spacing w:val="-13"/>
                <w:sz w:val="22"/>
              </w:rPr>
              <w:t xml:space="preserve"> </w:t>
            </w:r>
            <w:r>
              <w:rPr>
                <w:sz w:val="22"/>
              </w:rPr>
              <w:t>часто</w:t>
            </w:r>
            <w:r>
              <w:rPr>
                <w:spacing w:val="-13"/>
                <w:sz w:val="22"/>
              </w:rPr>
              <w:t xml:space="preserve"> </w:t>
            </w:r>
            <w:r>
              <w:rPr>
                <w:sz w:val="22"/>
              </w:rPr>
              <w:t>заболоченных</w:t>
            </w:r>
            <w:r>
              <w:rPr>
                <w:spacing w:val="-13"/>
                <w:sz w:val="22"/>
              </w:rPr>
              <w:t xml:space="preserve"> </w:t>
            </w:r>
            <w:r>
              <w:rPr>
                <w:sz w:val="22"/>
              </w:rPr>
              <w:t>песчаных</w:t>
            </w:r>
            <w:r>
              <w:rPr>
                <w:spacing w:val="-13"/>
                <w:sz w:val="22"/>
              </w:rPr>
              <w:t xml:space="preserve"> </w:t>
            </w:r>
            <w:r>
              <w:rPr>
                <w:sz w:val="22"/>
              </w:rPr>
              <w:t>почвах,</w:t>
            </w:r>
            <w:r>
              <w:rPr>
                <w:spacing w:val="-13"/>
                <w:sz w:val="22"/>
              </w:rPr>
              <w:t xml:space="preserve"> </w:t>
            </w:r>
            <w:r>
              <w:rPr>
                <w:sz w:val="22"/>
              </w:rPr>
              <w:t>черноольховых болотных лесов на торфяно-болотных почвах</w:t>
            </w:r>
          </w:p>
        </w:tc>
      </w:tr>
      <w:tr>
        <w:tblPrEx>
          <w:tblW w:w="0" w:type="auto"/>
          <w:jc w:val="left"/>
          <w:tblInd w:w="115" w:type="dxa"/>
          <w:tblLayout w:type="fixed"/>
          <w:tblCellMar>
            <w:top w:w="0" w:type="dxa"/>
            <w:left w:w="0" w:type="dxa"/>
            <w:bottom w:w="0" w:type="dxa"/>
            <w:right w:w="0" w:type="dxa"/>
          </w:tblCellMar>
          <w:tblLook w:val="01E0"/>
        </w:tblPrEx>
        <w:trPr>
          <w:trHeight w:val="1008"/>
          <w:jc w:val="left"/>
        </w:trPr>
        <w:tc>
          <w:tcPr>
            <w:tcW w:w="1979" w:type="dxa"/>
            <w:vMerge/>
            <w:tcBorders>
              <w:top w:val="nil"/>
            </w:tcBorders>
          </w:tcPr>
          <w:p>
            <w:pPr>
              <w:rPr>
                <w:sz w:val="2"/>
                <w:szCs w:val="2"/>
              </w:rPr>
            </w:pPr>
          </w:p>
        </w:tc>
        <w:tc>
          <w:tcPr>
            <w:tcW w:w="5073" w:type="dxa"/>
            <w:vMerge/>
            <w:tcBorders>
              <w:top w:val="nil"/>
            </w:tcBorders>
          </w:tcPr>
          <w:p>
            <w:pPr>
              <w:rPr>
                <w:sz w:val="2"/>
                <w:szCs w:val="2"/>
              </w:rPr>
            </w:pPr>
          </w:p>
        </w:tc>
        <w:tc>
          <w:tcPr>
            <w:tcW w:w="7727" w:type="dxa"/>
          </w:tcPr>
          <w:p>
            <w:pPr>
              <w:pStyle w:val="TableParagraph"/>
              <w:ind w:left="105" w:right="408" w:firstLine="71"/>
              <w:rPr>
                <w:sz w:val="22"/>
              </w:rPr>
            </w:pPr>
            <w:r>
              <w:rPr>
                <w:sz w:val="22"/>
              </w:rPr>
              <w:t>9</w:t>
            </w:r>
            <w:r>
              <w:rPr>
                <w:spacing w:val="-7"/>
                <w:sz w:val="22"/>
              </w:rPr>
              <w:t xml:space="preserve"> </w:t>
            </w:r>
            <w:r>
              <w:rPr>
                <w:sz w:val="22"/>
              </w:rPr>
              <w:t>–</w:t>
            </w:r>
            <w:r>
              <w:rPr>
                <w:spacing w:val="-9"/>
                <w:sz w:val="22"/>
              </w:rPr>
              <w:t xml:space="preserve"> </w:t>
            </w:r>
            <w:r>
              <w:rPr>
                <w:sz w:val="22"/>
              </w:rPr>
              <w:t>Плосковолнисто-котловинные</w:t>
            </w:r>
            <w:r>
              <w:rPr>
                <w:spacing w:val="-9"/>
                <w:sz w:val="22"/>
              </w:rPr>
              <w:t xml:space="preserve"> </w:t>
            </w:r>
            <w:r>
              <w:rPr>
                <w:sz w:val="22"/>
              </w:rPr>
              <w:t>водно-ледниковых</w:t>
            </w:r>
            <w:r>
              <w:rPr>
                <w:spacing w:val="-9"/>
                <w:sz w:val="22"/>
              </w:rPr>
              <w:t xml:space="preserve"> </w:t>
            </w:r>
            <w:r>
              <w:rPr>
                <w:sz w:val="22"/>
              </w:rPr>
              <w:t>равнин</w:t>
            </w:r>
            <w:r>
              <w:rPr>
                <w:spacing w:val="-9"/>
                <w:sz w:val="22"/>
              </w:rPr>
              <w:t xml:space="preserve"> </w:t>
            </w:r>
            <w:r>
              <w:rPr>
                <w:sz w:val="22"/>
              </w:rPr>
              <w:t>с</w:t>
            </w:r>
            <w:r>
              <w:rPr>
                <w:spacing w:val="-9"/>
                <w:sz w:val="22"/>
              </w:rPr>
              <w:t xml:space="preserve"> </w:t>
            </w:r>
            <w:r>
              <w:rPr>
                <w:sz w:val="22"/>
              </w:rPr>
              <w:t>сосновыми</w:t>
            </w:r>
            <w:r>
              <w:rPr>
                <w:spacing w:val="-9"/>
                <w:sz w:val="22"/>
              </w:rPr>
              <w:t xml:space="preserve"> </w:t>
            </w:r>
            <w:r>
              <w:rPr>
                <w:sz w:val="22"/>
              </w:rPr>
              <w:t>и елово-сосновыми лесами, участками еловых лесов, производных березовых лесов на дерново-подзолистых заболоченных супесчано-песчаных почвах,</w:t>
            </w:r>
          </w:p>
          <w:p>
            <w:pPr>
              <w:pStyle w:val="TableParagraph"/>
              <w:spacing w:line="241" w:lineRule="exact"/>
              <w:ind w:left="105"/>
              <w:rPr>
                <w:sz w:val="22"/>
              </w:rPr>
            </w:pPr>
            <w:r>
              <w:rPr>
                <w:spacing w:val="-2"/>
                <w:sz w:val="22"/>
              </w:rPr>
              <w:t>участками</w:t>
            </w:r>
            <w:r>
              <w:rPr>
                <w:spacing w:val="1"/>
                <w:sz w:val="22"/>
              </w:rPr>
              <w:t xml:space="preserve"> </w:t>
            </w:r>
            <w:r>
              <w:rPr>
                <w:spacing w:val="-2"/>
                <w:sz w:val="22"/>
              </w:rPr>
              <w:t>черноольховых</w:t>
            </w:r>
            <w:r>
              <w:rPr>
                <w:spacing w:val="1"/>
                <w:sz w:val="22"/>
              </w:rPr>
              <w:t xml:space="preserve"> </w:t>
            </w:r>
            <w:r>
              <w:rPr>
                <w:spacing w:val="-2"/>
                <w:sz w:val="22"/>
              </w:rPr>
              <w:t>болотных</w:t>
            </w:r>
            <w:r>
              <w:rPr>
                <w:spacing w:val="2"/>
                <w:sz w:val="22"/>
              </w:rPr>
              <w:t xml:space="preserve"> </w:t>
            </w:r>
            <w:r>
              <w:rPr>
                <w:spacing w:val="-2"/>
                <w:sz w:val="22"/>
              </w:rPr>
              <w:t>лесов</w:t>
            </w:r>
            <w:r>
              <w:rPr>
                <w:spacing w:val="1"/>
                <w:sz w:val="22"/>
              </w:rPr>
              <w:t xml:space="preserve"> </w:t>
            </w:r>
            <w:r>
              <w:rPr>
                <w:spacing w:val="-2"/>
                <w:sz w:val="22"/>
              </w:rPr>
              <w:t>на</w:t>
            </w:r>
            <w:r>
              <w:rPr>
                <w:spacing w:val="2"/>
                <w:sz w:val="22"/>
              </w:rPr>
              <w:t xml:space="preserve"> </w:t>
            </w:r>
            <w:r>
              <w:rPr>
                <w:spacing w:val="-2"/>
                <w:sz w:val="22"/>
              </w:rPr>
              <w:t>торфяно-болотных</w:t>
            </w:r>
            <w:r>
              <w:rPr>
                <w:spacing w:val="1"/>
                <w:sz w:val="22"/>
              </w:rPr>
              <w:t xml:space="preserve"> </w:t>
            </w:r>
            <w:r>
              <w:rPr>
                <w:spacing w:val="-2"/>
                <w:sz w:val="22"/>
              </w:rPr>
              <w:t>почвах</w:t>
            </w:r>
          </w:p>
        </w:tc>
      </w:tr>
      <w:tr>
        <w:tblPrEx>
          <w:tblW w:w="0" w:type="auto"/>
          <w:jc w:val="left"/>
          <w:tblInd w:w="115" w:type="dxa"/>
          <w:tblLayout w:type="fixed"/>
          <w:tblCellMar>
            <w:top w:w="0" w:type="dxa"/>
            <w:left w:w="0" w:type="dxa"/>
            <w:bottom w:w="0" w:type="dxa"/>
            <w:right w:w="0" w:type="dxa"/>
          </w:tblCellMar>
          <w:tblLook w:val="01E0"/>
        </w:tblPrEx>
        <w:trPr>
          <w:trHeight w:val="1265"/>
          <w:jc w:val="left"/>
        </w:trPr>
        <w:tc>
          <w:tcPr>
            <w:tcW w:w="1979" w:type="dxa"/>
            <w:vMerge/>
            <w:tcBorders>
              <w:top w:val="nil"/>
            </w:tcBorders>
          </w:tcPr>
          <w:p>
            <w:pPr>
              <w:rPr>
                <w:sz w:val="2"/>
                <w:szCs w:val="2"/>
              </w:rPr>
            </w:pPr>
          </w:p>
        </w:tc>
        <w:tc>
          <w:tcPr>
            <w:tcW w:w="5073" w:type="dxa"/>
            <w:vMerge/>
            <w:tcBorders>
              <w:top w:val="nil"/>
            </w:tcBorders>
          </w:tcPr>
          <w:p>
            <w:pPr>
              <w:rPr>
                <w:sz w:val="2"/>
                <w:szCs w:val="2"/>
              </w:rPr>
            </w:pPr>
          </w:p>
        </w:tc>
        <w:tc>
          <w:tcPr>
            <w:tcW w:w="7727" w:type="dxa"/>
          </w:tcPr>
          <w:p>
            <w:pPr>
              <w:pStyle w:val="TableParagraph"/>
              <w:ind w:left="105" w:right="216" w:firstLine="71"/>
              <w:rPr>
                <w:sz w:val="22"/>
              </w:rPr>
            </w:pPr>
            <w:r>
              <w:rPr>
                <w:sz w:val="22"/>
              </w:rPr>
              <w:t>9а</w:t>
            </w:r>
            <w:r>
              <w:rPr>
                <w:spacing w:val="9"/>
                <w:sz w:val="22"/>
              </w:rPr>
              <w:t xml:space="preserve"> </w:t>
            </w:r>
            <w:r>
              <w:rPr>
                <w:sz w:val="22"/>
              </w:rPr>
              <w:t>–</w:t>
            </w:r>
            <w:r>
              <w:rPr>
                <w:spacing w:val="-10"/>
                <w:sz w:val="22"/>
              </w:rPr>
              <w:t xml:space="preserve"> </w:t>
            </w:r>
            <w:r>
              <w:rPr>
                <w:sz w:val="22"/>
              </w:rPr>
              <w:t>Плосковолнисто-котловинные</w:t>
            </w:r>
            <w:r>
              <w:rPr>
                <w:spacing w:val="-10"/>
                <w:sz w:val="22"/>
              </w:rPr>
              <w:t xml:space="preserve"> </w:t>
            </w:r>
            <w:r>
              <w:rPr>
                <w:sz w:val="22"/>
              </w:rPr>
              <w:t>останцов</w:t>
            </w:r>
            <w:r>
              <w:rPr>
                <w:spacing w:val="-10"/>
                <w:sz w:val="22"/>
              </w:rPr>
              <w:t xml:space="preserve"> </w:t>
            </w:r>
            <w:r>
              <w:rPr>
                <w:sz w:val="22"/>
              </w:rPr>
              <w:t>водно-ледниковых</w:t>
            </w:r>
            <w:r>
              <w:rPr>
                <w:spacing w:val="-10"/>
                <w:sz w:val="22"/>
              </w:rPr>
              <w:t xml:space="preserve"> </w:t>
            </w:r>
            <w:r>
              <w:rPr>
                <w:sz w:val="22"/>
              </w:rPr>
              <w:t>равнин</w:t>
            </w:r>
            <w:r>
              <w:rPr>
                <w:spacing w:val="-10"/>
                <w:sz w:val="22"/>
              </w:rPr>
              <w:t xml:space="preserve"> </w:t>
            </w:r>
            <w:r>
              <w:rPr>
                <w:sz w:val="22"/>
              </w:rPr>
              <w:t>среди озерно-болотных низин с елово-сосновыми лесами, участками еловых и сосновых лесов, производных березовых лесов на дерново-подзолистых заболоченных песчаных почвах, сосновых и пушистоберезовых болотных</w:t>
            </w:r>
          </w:p>
          <w:p>
            <w:pPr>
              <w:pStyle w:val="TableParagraph"/>
              <w:spacing w:line="241" w:lineRule="exact"/>
              <w:ind w:left="105"/>
              <w:rPr>
                <w:sz w:val="22"/>
              </w:rPr>
            </w:pPr>
            <w:r>
              <w:rPr>
                <w:sz w:val="22"/>
              </w:rPr>
              <w:t>лесов</w:t>
            </w:r>
            <w:r>
              <w:rPr>
                <w:spacing w:val="-14"/>
                <w:sz w:val="22"/>
              </w:rPr>
              <w:t xml:space="preserve"> </w:t>
            </w:r>
            <w:r>
              <w:rPr>
                <w:sz w:val="22"/>
              </w:rPr>
              <w:t>на</w:t>
            </w:r>
            <w:r>
              <w:rPr>
                <w:spacing w:val="-13"/>
                <w:sz w:val="22"/>
              </w:rPr>
              <w:t xml:space="preserve"> </w:t>
            </w:r>
            <w:r>
              <w:rPr>
                <w:sz w:val="22"/>
              </w:rPr>
              <w:t>торфяно-болотных</w:t>
            </w:r>
            <w:r>
              <w:rPr>
                <w:spacing w:val="-14"/>
                <w:sz w:val="22"/>
              </w:rPr>
              <w:t xml:space="preserve"> </w:t>
            </w:r>
            <w:r>
              <w:rPr>
                <w:spacing w:val="-2"/>
                <w:sz w:val="22"/>
              </w:rPr>
              <w:t>почвах</w:t>
            </w:r>
          </w:p>
        </w:tc>
      </w:tr>
      <w:tr>
        <w:tblPrEx>
          <w:tblW w:w="0" w:type="auto"/>
          <w:jc w:val="left"/>
          <w:tblInd w:w="115" w:type="dxa"/>
          <w:tblLayout w:type="fixed"/>
          <w:tblCellMar>
            <w:top w:w="0" w:type="dxa"/>
            <w:left w:w="0" w:type="dxa"/>
            <w:bottom w:w="0" w:type="dxa"/>
            <w:right w:w="0" w:type="dxa"/>
          </w:tblCellMar>
          <w:tblLook w:val="01E0"/>
        </w:tblPrEx>
        <w:trPr>
          <w:trHeight w:val="1133"/>
          <w:jc w:val="left"/>
        </w:trPr>
        <w:tc>
          <w:tcPr>
            <w:tcW w:w="1979" w:type="dxa"/>
            <w:vMerge/>
            <w:tcBorders>
              <w:top w:val="nil"/>
            </w:tcBorders>
          </w:tcPr>
          <w:p>
            <w:pPr>
              <w:rPr>
                <w:sz w:val="2"/>
                <w:szCs w:val="2"/>
              </w:rPr>
            </w:pPr>
          </w:p>
        </w:tc>
        <w:tc>
          <w:tcPr>
            <w:tcW w:w="5073" w:type="dxa"/>
            <w:vMerge w:val="restart"/>
          </w:tcPr>
          <w:p>
            <w:pPr>
              <w:pStyle w:val="TableParagraph"/>
              <w:ind w:left="106" w:right="104"/>
              <w:rPr>
                <w:sz w:val="22"/>
              </w:rPr>
            </w:pPr>
            <w:r>
              <w:rPr>
                <w:sz w:val="22"/>
              </w:rPr>
              <w:t>2.1.2 Бугристо-волнистые с озерами, эоловыми грядами водно-ледниковые ландшафты с сосновыми</w:t>
            </w:r>
            <w:r>
              <w:rPr>
                <w:spacing w:val="-13"/>
                <w:sz w:val="22"/>
              </w:rPr>
              <w:t xml:space="preserve"> </w:t>
            </w:r>
            <w:r>
              <w:rPr>
                <w:sz w:val="22"/>
              </w:rPr>
              <w:t>лесами</w:t>
            </w:r>
            <w:r>
              <w:rPr>
                <w:spacing w:val="-13"/>
                <w:sz w:val="22"/>
              </w:rPr>
              <w:t xml:space="preserve"> </w:t>
            </w:r>
            <w:r>
              <w:rPr>
                <w:sz w:val="22"/>
              </w:rPr>
              <w:t>на</w:t>
            </w:r>
            <w:r>
              <w:rPr>
                <w:spacing w:val="-13"/>
                <w:sz w:val="22"/>
              </w:rPr>
              <w:t xml:space="preserve"> </w:t>
            </w:r>
            <w:r>
              <w:rPr>
                <w:sz w:val="22"/>
              </w:rPr>
              <w:t>дерново-подзолистых</w:t>
            </w:r>
            <w:r>
              <w:rPr>
                <w:spacing w:val="-13"/>
                <w:sz w:val="22"/>
              </w:rPr>
              <w:t xml:space="preserve"> </w:t>
            </w:r>
            <w:r>
              <w:rPr>
                <w:sz w:val="22"/>
              </w:rPr>
              <w:t>почвах</w:t>
            </w:r>
          </w:p>
        </w:tc>
        <w:tc>
          <w:tcPr>
            <w:tcW w:w="7727" w:type="dxa"/>
          </w:tcPr>
          <w:p>
            <w:pPr>
              <w:pStyle w:val="TableParagraph"/>
              <w:ind w:left="105" w:right="14" w:firstLine="71"/>
              <w:rPr>
                <w:sz w:val="22"/>
              </w:rPr>
            </w:pPr>
            <w:r>
              <w:rPr>
                <w:sz w:val="22"/>
              </w:rPr>
              <w:t>7</w:t>
            </w:r>
            <w:r>
              <w:rPr>
                <w:spacing w:val="-5"/>
                <w:sz w:val="22"/>
              </w:rPr>
              <w:t xml:space="preserve"> </w:t>
            </w:r>
            <w:r>
              <w:rPr>
                <w:sz w:val="22"/>
              </w:rPr>
              <w:t>–</w:t>
            </w:r>
            <w:r>
              <w:rPr>
                <w:spacing w:val="-7"/>
                <w:sz w:val="22"/>
              </w:rPr>
              <w:t xml:space="preserve"> </w:t>
            </w:r>
            <w:r>
              <w:rPr>
                <w:sz w:val="22"/>
              </w:rPr>
              <w:t>Бугристо-котловинные</w:t>
            </w:r>
            <w:r>
              <w:rPr>
                <w:spacing w:val="-7"/>
                <w:sz w:val="22"/>
              </w:rPr>
              <w:t xml:space="preserve"> </w:t>
            </w:r>
            <w:r>
              <w:rPr>
                <w:sz w:val="22"/>
              </w:rPr>
              <w:t>водно-ледниковых</w:t>
            </w:r>
            <w:r>
              <w:rPr>
                <w:spacing w:val="-7"/>
                <w:sz w:val="22"/>
              </w:rPr>
              <w:t xml:space="preserve"> </w:t>
            </w:r>
            <w:r>
              <w:rPr>
                <w:sz w:val="22"/>
              </w:rPr>
              <w:t>равнин</w:t>
            </w:r>
            <w:r>
              <w:rPr>
                <w:spacing w:val="-7"/>
                <w:sz w:val="22"/>
              </w:rPr>
              <w:t xml:space="preserve"> </w:t>
            </w:r>
            <w:r>
              <w:rPr>
                <w:sz w:val="22"/>
              </w:rPr>
              <w:t>с</w:t>
            </w:r>
            <w:r>
              <w:rPr>
                <w:spacing w:val="-7"/>
                <w:sz w:val="22"/>
              </w:rPr>
              <w:t xml:space="preserve"> </w:t>
            </w:r>
            <w:r>
              <w:rPr>
                <w:sz w:val="22"/>
              </w:rPr>
              <w:t>сосновыми</w:t>
            </w:r>
            <w:r>
              <w:rPr>
                <w:spacing w:val="-7"/>
                <w:sz w:val="22"/>
              </w:rPr>
              <w:t xml:space="preserve"> </w:t>
            </w:r>
            <w:r>
              <w:rPr>
                <w:sz w:val="22"/>
              </w:rPr>
              <w:t>и</w:t>
            </w:r>
            <w:r>
              <w:rPr>
                <w:spacing w:val="-7"/>
                <w:sz w:val="22"/>
              </w:rPr>
              <w:t xml:space="preserve"> </w:t>
            </w:r>
            <w:r>
              <w:rPr>
                <w:sz w:val="22"/>
              </w:rPr>
              <w:t>елово- сосновыми лесами на дерново-подзолистых, часто заболоченных песчаных почвах, сосновыми и пушистоберезовыми болотными лесами на торфяно- болотных почвах</w:t>
            </w:r>
          </w:p>
        </w:tc>
      </w:tr>
      <w:tr>
        <w:tblPrEx>
          <w:tblW w:w="0" w:type="auto"/>
          <w:jc w:val="left"/>
          <w:tblInd w:w="115" w:type="dxa"/>
          <w:tblLayout w:type="fixed"/>
          <w:tblCellMar>
            <w:top w:w="0" w:type="dxa"/>
            <w:left w:w="0" w:type="dxa"/>
            <w:bottom w:w="0" w:type="dxa"/>
            <w:right w:w="0" w:type="dxa"/>
          </w:tblCellMar>
          <w:tblLook w:val="01E0"/>
        </w:tblPrEx>
        <w:trPr>
          <w:trHeight w:val="1129"/>
          <w:jc w:val="left"/>
        </w:trPr>
        <w:tc>
          <w:tcPr>
            <w:tcW w:w="1979" w:type="dxa"/>
            <w:vMerge/>
            <w:tcBorders>
              <w:top w:val="nil"/>
            </w:tcBorders>
          </w:tcPr>
          <w:p>
            <w:pPr>
              <w:rPr>
                <w:sz w:val="2"/>
                <w:szCs w:val="2"/>
              </w:rPr>
            </w:pPr>
          </w:p>
        </w:tc>
        <w:tc>
          <w:tcPr>
            <w:tcW w:w="5073" w:type="dxa"/>
            <w:vMerge/>
            <w:tcBorders>
              <w:top w:val="nil"/>
            </w:tcBorders>
          </w:tcPr>
          <w:p>
            <w:pPr>
              <w:rPr>
                <w:sz w:val="2"/>
                <w:szCs w:val="2"/>
              </w:rPr>
            </w:pPr>
          </w:p>
        </w:tc>
        <w:tc>
          <w:tcPr>
            <w:tcW w:w="7727" w:type="dxa"/>
          </w:tcPr>
          <w:p>
            <w:pPr>
              <w:pStyle w:val="TableParagraph"/>
              <w:ind w:left="105" w:right="14" w:firstLine="71"/>
              <w:rPr>
                <w:sz w:val="22"/>
              </w:rPr>
            </w:pPr>
            <w:r>
              <w:rPr>
                <w:sz w:val="22"/>
              </w:rPr>
              <w:t>7а –</w:t>
            </w:r>
            <w:r>
              <w:rPr>
                <w:spacing w:val="-8"/>
                <w:sz w:val="22"/>
              </w:rPr>
              <w:t xml:space="preserve"> </w:t>
            </w:r>
            <w:r>
              <w:rPr>
                <w:sz w:val="22"/>
              </w:rPr>
              <w:t>Бугристо-котловинные</w:t>
            </w:r>
            <w:r>
              <w:rPr>
                <w:spacing w:val="-8"/>
                <w:sz w:val="22"/>
              </w:rPr>
              <w:t xml:space="preserve"> </w:t>
            </w:r>
            <w:r>
              <w:rPr>
                <w:sz w:val="22"/>
              </w:rPr>
              <w:t>останцов</w:t>
            </w:r>
            <w:r>
              <w:rPr>
                <w:spacing w:val="-8"/>
                <w:sz w:val="22"/>
              </w:rPr>
              <w:t xml:space="preserve"> </w:t>
            </w:r>
            <w:r>
              <w:rPr>
                <w:sz w:val="22"/>
              </w:rPr>
              <w:t>водно-ледниковых</w:t>
            </w:r>
            <w:r>
              <w:rPr>
                <w:spacing w:val="-8"/>
                <w:sz w:val="22"/>
              </w:rPr>
              <w:t xml:space="preserve"> </w:t>
            </w:r>
            <w:r>
              <w:rPr>
                <w:sz w:val="22"/>
              </w:rPr>
              <w:t>равнин</w:t>
            </w:r>
            <w:r>
              <w:rPr>
                <w:spacing w:val="-8"/>
                <w:sz w:val="22"/>
              </w:rPr>
              <w:t xml:space="preserve"> </w:t>
            </w:r>
            <w:r>
              <w:rPr>
                <w:sz w:val="22"/>
              </w:rPr>
              <w:t>среди</w:t>
            </w:r>
            <w:r>
              <w:rPr>
                <w:spacing w:val="-8"/>
                <w:sz w:val="22"/>
              </w:rPr>
              <w:t xml:space="preserve"> </w:t>
            </w:r>
            <w:r>
              <w:rPr>
                <w:sz w:val="22"/>
              </w:rPr>
              <w:t>озерно- болотных низин с сосновыми, реже еловыми лесами на дерново-подзолистых, преимущественно заболоченных песчаных почвах, участками сосновых болотных лесов на торфяно-болотных почвах</w:t>
            </w:r>
          </w:p>
        </w:tc>
      </w:tr>
    </w:tbl>
    <w:p>
      <w:pPr>
        <w:spacing w:after="0"/>
        <w:rPr>
          <w:sz w:val="22"/>
        </w:rPr>
        <w:sectPr>
          <w:pgSz w:w="16840" w:h="11910" w:orient="landscape"/>
          <w:pgMar w:top="980" w:right="920" w:bottom="1160" w:left="920" w:header="0" w:footer="974"/>
          <w:cols w:space="72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9"/>
        <w:gridCol w:w="5073"/>
        <w:gridCol w:w="7727"/>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728"/>
          <w:jc w:val="left"/>
        </w:trPr>
        <w:tc>
          <w:tcPr>
            <w:tcW w:w="1979" w:type="dxa"/>
            <w:vMerge w:val="restart"/>
          </w:tcPr>
          <w:p>
            <w:pPr>
              <w:pStyle w:val="TableParagraph"/>
              <w:spacing w:line="242" w:lineRule="auto"/>
              <w:ind w:left="107" w:right="-15"/>
              <w:rPr>
                <w:sz w:val="22"/>
              </w:rPr>
            </w:pPr>
            <w:r>
              <w:rPr>
                <w:sz w:val="22"/>
              </w:rPr>
              <w:t xml:space="preserve">2.5 Озерно- </w:t>
            </w:r>
            <w:r>
              <w:rPr>
                <w:spacing w:val="-2"/>
                <w:sz w:val="22"/>
              </w:rPr>
              <w:t>аллювиальные</w:t>
            </w:r>
          </w:p>
        </w:tc>
        <w:tc>
          <w:tcPr>
            <w:tcW w:w="5073" w:type="dxa"/>
          </w:tcPr>
          <w:p>
            <w:pPr>
              <w:pStyle w:val="TableParagraph"/>
              <w:ind w:left="106" w:right="104"/>
              <w:rPr>
                <w:sz w:val="22"/>
              </w:rPr>
            </w:pPr>
            <w:r>
              <w:rPr>
                <w:sz w:val="22"/>
              </w:rPr>
              <w:t xml:space="preserve">2.5.1 Плоские с эоловыми грядами озерно- аллювиальные ландшафты с сосновыми, </w:t>
            </w:r>
            <w:r>
              <w:rPr>
                <w:spacing w:val="-2"/>
                <w:sz w:val="22"/>
              </w:rPr>
              <w:t xml:space="preserve">широколиственно-сосновыми, пушистоберезовыми </w:t>
            </w:r>
            <w:r>
              <w:rPr>
                <w:sz w:val="22"/>
              </w:rPr>
              <w:t>лесами, болотами</w:t>
            </w:r>
          </w:p>
        </w:tc>
        <w:tc>
          <w:tcPr>
            <w:tcW w:w="7727" w:type="dxa"/>
          </w:tcPr>
          <w:p>
            <w:pPr>
              <w:pStyle w:val="TableParagraph"/>
              <w:ind w:left="105" w:right="14" w:firstLine="71"/>
              <w:rPr>
                <w:sz w:val="22"/>
              </w:rPr>
            </w:pPr>
            <w:r>
              <w:rPr>
                <w:sz w:val="22"/>
              </w:rPr>
              <w:t>13</w:t>
            </w:r>
            <w:r>
              <w:rPr>
                <w:spacing w:val="-7"/>
                <w:sz w:val="22"/>
              </w:rPr>
              <w:t xml:space="preserve"> </w:t>
            </w:r>
            <w:r>
              <w:rPr>
                <w:sz w:val="22"/>
              </w:rPr>
              <w:t>–</w:t>
            </w:r>
            <w:r>
              <w:rPr>
                <w:spacing w:val="-9"/>
                <w:sz w:val="22"/>
              </w:rPr>
              <w:t xml:space="preserve"> </w:t>
            </w:r>
            <w:r>
              <w:rPr>
                <w:sz w:val="22"/>
              </w:rPr>
              <w:t>Плоские</w:t>
            </w:r>
            <w:r>
              <w:rPr>
                <w:spacing w:val="-9"/>
                <w:sz w:val="22"/>
              </w:rPr>
              <w:t xml:space="preserve"> </w:t>
            </w:r>
            <w:r>
              <w:rPr>
                <w:sz w:val="22"/>
              </w:rPr>
              <w:t>останцов</w:t>
            </w:r>
            <w:r>
              <w:rPr>
                <w:spacing w:val="-9"/>
                <w:sz w:val="22"/>
              </w:rPr>
              <w:t xml:space="preserve"> </w:t>
            </w:r>
            <w:r>
              <w:rPr>
                <w:sz w:val="22"/>
              </w:rPr>
              <w:t>озерно-аллювиальных</w:t>
            </w:r>
            <w:r>
              <w:rPr>
                <w:spacing w:val="-9"/>
                <w:sz w:val="22"/>
              </w:rPr>
              <w:t xml:space="preserve"> </w:t>
            </w:r>
            <w:r>
              <w:rPr>
                <w:sz w:val="22"/>
              </w:rPr>
              <w:t>низин</w:t>
            </w:r>
            <w:r>
              <w:rPr>
                <w:spacing w:val="-9"/>
                <w:sz w:val="22"/>
              </w:rPr>
              <w:t xml:space="preserve"> </w:t>
            </w:r>
            <w:r>
              <w:rPr>
                <w:sz w:val="22"/>
              </w:rPr>
              <w:t>среди</w:t>
            </w:r>
            <w:r>
              <w:rPr>
                <w:spacing w:val="-9"/>
                <w:sz w:val="22"/>
              </w:rPr>
              <w:t xml:space="preserve"> </w:t>
            </w:r>
            <w:r>
              <w:rPr>
                <w:sz w:val="22"/>
              </w:rPr>
              <w:t xml:space="preserve">озерно-болотных низин с участками еловых, елово-сосновых лесов, производных осиновых и березовых лесов на дерново-подзолистых заболоченных песчаных почвах, дубовых и ясеневых лесов на дерновых заболоченных почвах, участками черноольховых и пушистоберезовых болотных лесов на торфяно-болотных </w:t>
            </w:r>
            <w:r>
              <w:rPr>
                <w:spacing w:val="-2"/>
                <w:sz w:val="22"/>
              </w:rPr>
              <w:t>почвах</w:t>
            </w:r>
          </w:p>
        </w:tc>
      </w:tr>
      <w:tr>
        <w:tblPrEx>
          <w:tblW w:w="0" w:type="auto"/>
          <w:jc w:val="left"/>
          <w:tblInd w:w="115" w:type="dxa"/>
          <w:tblLayout w:type="fixed"/>
          <w:tblCellMar>
            <w:top w:w="0" w:type="dxa"/>
            <w:left w:w="0" w:type="dxa"/>
            <w:bottom w:w="0" w:type="dxa"/>
            <w:right w:w="0" w:type="dxa"/>
          </w:tblCellMar>
          <w:tblLook w:val="01E0"/>
        </w:tblPrEx>
        <w:trPr>
          <w:trHeight w:val="1365"/>
          <w:jc w:val="left"/>
        </w:trPr>
        <w:tc>
          <w:tcPr>
            <w:tcW w:w="1979" w:type="dxa"/>
            <w:vMerge/>
            <w:tcBorders>
              <w:top w:val="nil"/>
            </w:tcBorders>
          </w:tcPr>
          <w:p>
            <w:pPr>
              <w:rPr>
                <w:sz w:val="2"/>
                <w:szCs w:val="2"/>
              </w:rPr>
            </w:pPr>
          </w:p>
        </w:tc>
        <w:tc>
          <w:tcPr>
            <w:tcW w:w="5073" w:type="dxa"/>
          </w:tcPr>
          <w:p>
            <w:pPr>
              <w:pStyle w:val="TableParagraph"/>
              <w:ind w:left="106"/>
              <w:rPr>
                <w:sz w:val="22"/>
              </w:rPr>
            </w:pPr>
            <w:r>
              <w:rPr>
                <w:sz w:val="22"/>
              </w:rPr>
              <w:t>2.5.2</w:t>
            </w:r>
            <w:r>
              <w:rPr>
                <w:spacing w:val="-6"/>
                <w:sz w:val="22"/>
              </w:rPr>
              <w:t xml:space="preserve"> </w:t>
            </w:r>
            <w:r>
              <w:rPr>
                <w:sz w:val="22"/>
              </w:rPr>
              <w:t>Плосковолнистые</w:t>
            </w:r>
            <w:r>
              <w:rPr>
                <w:spacing w:val="-8"/>
                <w:sz w:val="22"/>
              </w:rPr>
              <w:t xml:space="preserve"> </w:t>
            </w:r>
            <w:r>
              <w:rPr>
                <w:sz w:val="22"/>
              </w:rPr>
              <w:t>озерно-аллювиальные ландшафты</w:t>
            </w:r>
            <w:r>
              <w:rPr>
                <w:spacing w:val="-14"/>
                <w:sz w:val="22"/>
              </w:rPr>
              <w:t xml:space="preserve"> </w:t>
            </w:r>
            <w:r>
              <w:rPr>
                <w:sz w:val="22"/>
              </w:rPr>
              <w:t>с</w:t>
            </w:r>
            <w:r>
              <w:rPr>
                <w:spacing w:val="-14"/>
                <w:sz w:val="22"/>
              </w:rPr>
              <w:t xml:space="preserve"> </w:t>
            </w:r>
            <w:r>
              <w:rPr>
                <w:sz w:val="22"/>
              </w:rPr>
              <w:t>фрагментами</w:t>
            </w:r>
            <w:r>
              <w:rPr>
                <w:spacing w:val="-14"/>
                <w:sz w:val="22"/>
              </w:rPr>
              <w:t xml:space="preserve"> </w:t>
            </w:r>
            <w:r>
              <w:rPr>
                <w:sz w:val="22"/>
              </w:rPr>
              <w:t>водно-ледниковых равнин с широколиственно-сосно-выми, пушистоберезовыми</w:t>
            </w:r>
            <w:r>
              <w:rPr>
                <w:spacing w:val="-1"/>
                <w:sz w:val="22"/>
              </w:rPr>
              <w:t xml:space="preserve"> </w:t>
            </w:r>
            <w:r>
              <w:rPr>
                <w:sz w:val="22"/>
              </w:rPr>
              <w:t>лесами, внепойменными лугами, болотами</w:t>
            </w:r>
          </w:p>
        </w:tc>
        <w:tc>
          <w:tcPr>
            <w:tcW w:w="7727" w:type="dxa"/>
          </w:tcPr>
          <w:p>
            <w:pPr>
              <w:pStyle w:val="TableParagraph"/>
              <w:ind w:left="105" w:right="218" w:firstLine="71"/>
              <w:rPr>
                <w:sz w:val="22"/>
              </w:rPr>
            </w:pPr>
            <w:r>
              <w:rPr>
                <w:sz w:val="22"/>
              </w:rPr>
              <w:t>12 – Плосковолнистые останцов озерно-аллювиальных низин среди озерно- болотных низин с еловыми лесами, участками производных березовых лесов на</w:t>
            </w:r>
            <w:r>
              <w:rPr>
                <w:spacing w:val="-11"/>
                <w:sz w:val="22"/>
              </w:rPr>
              <w:t xml:space="preserve"> </w:t>
            </w:r>
            <w:r>
              <w:rPr>
                <w:sz w:val="22"/>
              </w:rPr>
              <w:t>дерново-подзолистые</w:t>
            </w:r>
            <w:r>
              <w:rPr>
                <w:spacing w:val="-11"/>
                <w:sz w:val="22"/>
              </w:rPr>
              <w:t xml:space="preserve"> </w:t>
            </w:r>
            <w:r>
              <w:rPr>
                <w:sz w:val="22"/>
              </w:rPr>
              <w:t>заболоченных</w:t>
            </w:r>
            <w:r>
              <w:rPr>
                <w:spacing w:val="-11"/>
                <w:sz w:val="22"/>
              </w:rPr>
              <w:t xml:space="preserve"> </w:t>
            </w:r>
            <w:r>
              <w:rPr>
                <w:sz w:val="22"/>
              </w:rPr>
              <w:t>песчаных</w:t>
            </w:r>
            <w:r>
              <w:rPr>
                <w:spacing w:val="-11"/>
                <w:sz w:val="22"/>
              </w:rPr>
              <w:t xml:space="preserve"> </w:t>
            </w:r>
            <w:r>
              <w:rPr>
                <w:sz w:val="22"/>
              </w:rPr>
              <w:t>почвах,</w:t>
            </w:r>
            <w:r>
              <w:rPr>
                <w:spacing w:val="-10"/>
                <w:sz w:val="22"/>
              </w:rPr>
              <w:t xml:space="preserve"> </w:t>
            </w:r>
            <w:r>
              <w:rPr>
                <w:sz w:val="22"/>
              </w:rPr>
              <w:t>участками</w:t>
            </w:r>
            <w:r>
              <w:rPr>
                <w:spacing w:val="-11"/>
                <w:sz w:val="22"/>
              </w:rPr>
              <w:t xml:space="preserve"> </w:t>
            </w:r>
            <w:r>
              <w:rPr>
                <w:sz w:val="22"/>
              </w:rPr>
              <w:t>ясеневых лесов на дерновых заболоченных почвах, низинных болот на торфяно- болотных почвах</w:t>
            </w:r>
          </w:p>
        </w:tc>
      </w:tr>
      <w:tr>
        <w:tblPrEx>
          <w:tblW w:w="0" w:type="auto"/>
          <w:jc w:val="left"/>
          <w:tblInd w:w="115" w:type="dxa"/>
          <w:tblLayout w:type="fixed"/>
          <w:tblCellMar>
            <w:top w:w="0" w:type="dxa"/>
            <w:left w:w="0" w:type="dxa"/>
            <w:bottom w:w="0" w:type="dxa"/>
            <w:right w:w="0" w:type="dxa"/>
          </w:tblCellMar>
          <w:tblLook w:val="01E0"/>
        </w:tblPrEx>
        <w:trPr>
          <w:trHeight w:val="581"/>
          <w:jc w:val="left"/>
        </w:trPr>
        <w:tc>
          <w:tcPr>
            <w:tcW w:w="1979" w:type="dxa"/>
            <w:vMerge w:val="restart"/>
          </w:tcPr>
          <w:p>
            <w:pPr>
              <w:pStyle w:val="TableParagraph"/>
              <w:spacing w:line="242" w:lineRule="auto"/>
              <w:ind w:left="107" w:right="771"/>
              <w:rPr>
                <w:sz w:val="22"/>
              </w:rPr>
            </w:pPr>
            <w:r>
              <w:rPr>
                <w:sz w:val="22"/>
              </w:rPr>
              <w:t>2.6</w:t>
            </w:r>
            <w:r>
              <w:rPr>
                <w:spacing w:val="-14"/>
                <w:sz w:val="22"/>
              </w:rPr>
              <w:t xml:space="preserve"> </w:t>
            </w:r>
            <w:r>
              <w:rPr>
                <w:sz w:val="22"/>
              </w:rPr>
              <w:t>Озерно-</w:t>
            </w:r>
            <w:r>
              <w:rPr>
                <w:sz w:val="22"/>
              </w:rPr>
              <w:t xml:space="preserve"> </w:t>
            </w:r>
            <w:r>
              <w:rPr>
                <w:spacing w:val="-2"/>
                <w:sz w:val="22"/>
              </w:rPr>
              <w:t>болотные</w:t>
            </w:r>
          </w:p>
        </w:tc>
        <w:tc>
          <w:tcPr>
            <w:tcW w:w="5073" w:type="dxa"/>
            <w:vMerge w:val="restart"/>
          </w:tcPr>
          <w:p>
            <w:pPr>
              <w:pStyle w:val="TableParagraph"/>
              <w:ind w:left="106" w:right="329"/>
              <w:rPr>
                <w:sz w:val="22"/>
              </w:rPr>
            </w:pPr>
            <w:r>
              <w:rPr>
                <w:sz w:val="22"/>
              </w:rPr>
              <w:t>2.6.1 Плосковолнистые, местами грядово- мочажинные</w:t>
            </w:r>
            <w:r>
              <w:rPr>
                <w:spacing w:val="-12"/>
                <w:sz w:val="22"/>
              </w:rPr>
              <w:t xml:space="preserve"> </w:t>
            </w:r>
            <w:r>
              <w:rPr>
                <w:sz w:val="22"/>
              </w:rPr>
              <w:t>с</w:t>
            </w:r>
            <w:r>
              <w:rPr>
                <w:spacing w:val="-12"/>
                <w:sz w:val="22"/>
              </w:rPr>
              <w:t xml:space="preserve"> </w:t>
            </w:r>
            <w:r>
              <w:rPr>
                <w:sz w:val="22"/>
              </w:rPr>
              <w:t>минеральными</w:t>
            </w:r>
            <w:r>
              <w:rPr>
                <w:spacing w:val="-12"/>
                <w:sz w:val="22"/>
              </w:rPr>
              <w:t xml:space="preserve"> </w:t>
            </w:r>
            <w:r>
              <w:rPr>
                <w:sz w:val="22"/>
              </w:rPr>
              <w:t>останцами</w:t>
            </w:r>
            <w:r>
              <w:rPr>
                <w:spacing w:val="-12"/>
                <w:sz w:val="22"/>
              </w:rPr>
              <w:t xml:space="preserve"> </w:t>
            </w:r>
            <w:r>
              <w:rPr>
                <w:sz w:val="22"/>
              </w:rPr>
              <w:t>озерно- болотные ландшафты с верховыми болотами на торфяно-болотных почвах</w:t>
            </w:r>
          </w:p>
        </w:tc>
        <w:tc>
          <w:tcPr>
            <w:tcW w:w="7727" w:type="dxa"/>
          </w:tcPr>
          <w:p>
            <w:pPr>
              <w:pStyle w:val="TableParagraph"/>
              <w:spacing w:line="242" w:lineRule="auto"/>
              <w:ind w:left="105" w:right="14" w:firstLine="71"/>
              <w:rPr>
                <w:sz w:val="22"/>
              </w:rPr>
            </w:pPr>
            <w:r>
              <w:rPr>
                <w:sz w:val="22"/>
              </w:rPr>
              <w:t>14</w:t>
            </w:r>
            <w:r>
              <w:rPr>
                <w:spacing w:val="-6"/>
                <w:sz w:val="22"/>
              </w:rPr>
              <w:t xml:space="preserve"> </w:t>
            </w:r>
            <w:r>
              <w:rPr>
                <w:sz w:val="22"/>
              </w:rPr>
              <w:t>–</w:t>
            </w:r>
            <w:r>
              <w:rPr>
                <w:spacing w:val="-7"/>
                <w:sz w:val="22"/>
              </w:rPr>
              <w:t xml:space="preserve"> </w:t>
            </w:r>
            <w:r>
              <w:rPr>
                <w:sz w:val="22"/>
              </w:rPr>
              <w:t>Выпуклые</w:t>
            </w:r>
            <w:r>
              <w:rPr>
                <w:spacing w:val="-7"/>
                <w:sz w:val="22"/>
              </w:rPr>
              <w:t xml:space="preserve"> </w:t>
            </w:r>
            <w:r>
              <w:rPr>
                <w:sz w:val="22"/>
              </w:rPr>
              <w:t>озерно-болотных</w:t>
            </w:r>
            <w:r>
              <w:rPr>
                <w:spacing w:val="-7"/>
                <w:sz w:val="22"/>
              </w:rPr>
              <w:t xml:space="preserve"> </w:t>
            </w:r>
            <w:r>
              <w:rPr>
                <w:sz w:val="22"/>
              </w:rPr>
              <w:t>низин</w:t>
            </w:r>
            <w:r>
              <w:rPr>
                <w:spacing w:val="-7"/>
                <w:sz w:val="22"/>
              </w:rPr>
              <w:t xml:space="preserve"> </w:t>
            </w:r>
            <w:r>
              <w:rPr>
                <w:sz w:val="22"/>
              </w:rPr>
              <w:t>c</w:t>
            </w:r>
            <w:r>
              <w:rPr>
                <w:spacing w:val="-8"/>
                <w:sz w:val="22"/>
              </w:rPr>
              <w:t xml:space="preserve"> </w:t>
            </w:r>
            <w:r>
              <w:rPr>
                <w:sz w:val="22"/>
              </w:rPr>
              <w:t>сосновыми</w:t>
            </w:r>
            <w:r>
              <w:rPr>
                <w:spacing w:val="-7"/>
                <w:sz w:val="22"/>
              </w:rPr>
              <w:t xml:space="preserve"> </w:t>
            </w:r>
            <w:r>
              <w:rPr>
                <w:sz w:val="22"/>
              </w:rPr>
              <w:t>болотными</w:t>
            </w:r>
            <w:r>
              <w:rPr>
                <w:spacing w:val="-7"/>
                <w:sz w:val="22"/>
              </w:rPr>
              <w:t xml:space="preserve"> </w:t>
            </w:r>
            <w:r>
              <w:rPr>
                <w:sz w:val="22"/>
              </w:rPr>
              <w:t>лесами, верховыми болотами на торфяно-болотных почвах</w:t>
            </w:r>
          </w:p>
        </w:tc>
      </w:tr>
      <w:tr>
        <w:tblPrEx>
          <w:tblW w:w="0" w:type="auto"/>
          <w:jc w:val="left"/>
          <w:tblInd w:w="115" w:type="dxa"/>
          <w:tblLayout w:type="fixed"/>
          <w:tblCellMar>
            <w:top w:w="0" w:type="dxa"/>
            <w:left w:w="0" w:type="dxa"/>
            <w:bottom w:w="0" w:type="dxa"/>
            <w:right w:w="0" w:type="dxa"/>
          </w:tblCellMar>
          <w:tblLook w:val="01E0"/>
        </w:tblPrEx>
        <w:trPr>
          <w:trHeight w:val="561"/>
          <w:jc w:val="left"/>
        </w:trPr>
        <w:tc>
          <w:tcPr>
            <w:tcW w:w="1979" w:type="dxa"/>
            <w:vMerge/>
            <w:tcBorders>
              <w:top w:val="nil"/>
            </w:tcBorders>
          </w:tcPr>
          <w:p>
            <w:pPr>
              <w:rPr>
                <w:sz w:val="2"/>
                <w:szCs w:val="2"/>
              </w:rPr>
            </w:pPr>
          </w:p>
        </w:tc>
        <w:tc>
          <w:tcPr>
            <w:tcW w:w="5073" w:type="dxa"/>
            <w:vMerge/>
            <w:tcBorders>
              <w:top w:val="nil"/>
            </w:tcBorders>
          </w:tcPr>
          <w:p>
            <w:pPr>
              <w:rPr>
                <w:sz w:val="2"/>
                <w:szCs w:val="2"/>
              </w:rPr>
            </w:pPr>
          </w:p>
        </w:tc>
        <w:tc>
          <w:tcPr>
            <w:tcW w:w="7727" w:type="dxa"/>
          </w:tcPr>
          <w:p>
            <w:pPr>
              <w:pStyle w:val="TableParagraph"/>
              <w:ind w:left="105" w:right="14" w:firstLine="71"/>
              <w:rPr>
                <w:sz w:val="22"/>
              </w:rPr>
            </w:pPr>
            <w:r>
              <w:rPr>
                <w:sz w:val="22"/>
              </w:rPr>
              <w:t>15</w:t>
            </w:r>
            <w:r>
              <w:rPr>
                <w:spacing w:val="-5"/>
                <w:sz w:val="22"/>
              </w:rPr>
              <w:t xml:space="preserve"> </w:t>
            </w:r>
            <w:r>
              <w:rPr>
                <w:sz w:val="22"/>
              </w:rPr>
              <w:t>–</w:t>
            </w:r>
            <w:r>
              <w:rPr>
                <w:spacing w:val="-7"/>
                <w:sz w:val="22"/>
              </w:rPr>
              <w:t xml:space="preserve"> </w:t>
            </w:r>
            <w:r>
              <w:rPr>
                <w:sz w:val="22"/>
              </w:rPr>
              <w:t>Выпуклые</w:t>
            </w:r>
            <w:r>
              <w:rPr>
                <w:spacing w:val="-7"/>
                <w:sz w:val="22"/>
              </w:rPr>
              <w:t xml:space="preserve"> </w:t>
            </w:r>
            <w:r>
              <w:rPr>
                <w:sz w:val="22"/>
              </w:rPr>
              <w:t>древнеозерных</w:t>
            </w:r>
            <w:r>
              <w:rPr>
                <w:spacing w:val="-7"/>
                <w:sz w:val="22"/>
              </w:rPr>
              <w:t xml:space="preserve"> </w:t>
            </w:r>
            <w:r>
              <w:rPr>
                <w:sz w:val="22"/>
              </w:rPr>
              <w:t>котловин</w:t>
            </w:r>
            <w:r>
              <w:rPr>
                <w:spacing w:val="-7"/>
                <w:sz w:val="22"/>
              </w:rPr>
              <w:t xml:space="preserve"> </w:t>
            </w:r>
            <w:r>
              <w:rPr>
                <w:sz w:val="22"/>
              </w:rPr>
              <w:t>с</w:t>
            </w:r>
            <w:r>
              <w:rPr>
                <w:spacing w:val="-7"/>
                <w:sz w:val="22"/>
              </w:rPr>
              <w:t xml:space="preserve"> </w:t>
            </w:r>
            <w:r>
              <w:rPr>
                <w:sz w:val="22"/>
              </w:rPr>
              <w:t>сосновыми</w:t>
            </w:r>
            <w:r>
              <w:rPr>
                <w:spacing w:val="-7"/>
                <w:sz w:val="22"/>
              </w:rPr>
              <w:t xml:space="preserve"> </w:t>
            </w:r>
            <w:r>
              <w:rPr>
                <w:sz w:val="22"/>
              </w:rPr>
              <w:t>болотными</w:t>
            </w:r>
            <w:r>
              <w:rPr>
                <w:spacing w:val="-7"/>
                <w:sz w:val="22"/>
              </w:rPr>
              <w:t xml:space="preserve"> </w:t>
            </w:r>
            <w:r>
              <w:rPr>
                <w:sz w:val="22"/>
              </w:rPr>
              <w:t>лесами, верховыми болотами на торфяно-болотных почвах</w:t>
            </w:r>
          </w:p>
        </w:tc>
      </w:tr>
      <w:tr>
        <w:tblPrEx>
          <w:tblW w:w="0" w:type="auto"/>
          <w:jc w:val="left"/>
          <w:tblInd w:w="115" w:type="dxa"/>
          <w:tblLayout w:type="fixed"/>
          <w:tblCellMar>
            <w:top w:w="0" w:type="dxa"/>
            <w:left w:w="0" w:type="dxa"/>
            <w:bottom w:w="0" w:type="dxa"/>
            <w:right w:w="0" w:type="dxa"/>
          </w:tblCellMar>
          <w:tblLook w:val="01E0"/>
        </w:tblPrEx>
        <w:trPr>
          <w:trHeight w:val="1297"/>
          <w:jc w:val="left"/>
        </w:trPr>
        <w:tc>
          <w:tcPr>
            <w:tcW w:w="1979" w:type="dxa"/>
            <w:vMerge/>
            <w:tcBorders>
              <w:top w:val="nil"/>
            </w:tcBorders>
          </w:tcPr>
          <w:p>
            <w:pPr>
              <w:rPr>
                <w:sz w:val="2"/>
                <w:szCs w:val="2"/>
              </w:rPr>
            </w:pPr>
          </w:p>
        </w:tc>
        <w:tc>
          <w:tcPr>
            <w:tcW w:w="5073" w:type="dxa"/>
            <w:vMerge/>
            <w:tcBorders>
              <w:top w:val="nil"/>
            </w:tcBorders>
          </w:tcPr>
          <w:p>
            <w:pPr>
              <w:rPr>
                <w:sz w:val="2"/>
                <w:szCs w:val="2"/>
              </w:rPr>
            </w:pPr>
          </w:p>
        </w:tc>
        <w:tc>
          <w:tcPr>
            <w:tcW w:w="7727" w:type="dxa"/>
          </w:tcPr>
          <w:p>
            <w:pPr>
              <w:pStyle w:val="TableParagraph"/>
              <w:ind w:left="105" w:right="218" w:firstLine="71"/>
              <w:rPr>
                <w:sz w:val="22"/>
              </w:rPr>
            </w:pPr>
            <w:r>
              <w:rPr>
                <w:sz w:val="22"/>
              </w:rPr>
              <w:t>10 – Плоские останцов водно-ледниковых равнин среди озерно-болотных низин с еловыми, елово-сосновыми, производными осиновыми, сероольховыми, березовыми лесами на дерново-подзолистых заболоченных песчаных</w:t>
            </w:r>
            <w:r>
              <w:rPr>
                <w:spacing w:val="-11"/>
                <w:sz w:val="22"/>
              </w:rPr>
              <w:t xml:space="preserve"> </w:t>
            </w:r>
            <w:r>
              <w:rPr>
                <w:sz w:val="22"/>
              </w:rPr>
              <w:t>почвах,</w:t>
            </w:r>
            <w:r>
              <w:rPr>
                <w:spacing w:val="-14"/>
                <w:sz w:val="22"/>
              </w:rPr>
              <w:t xml:space="preserve"> </w:t>
            </w:r>
            <w:r>
              <w:rPr>
                <w:sz w:val="22"/>
              </w:rPr>
              <w:t>черноольховыми</w:t>
            </w:r>
            <w:r>
              <w:rPr>
                <w:spacing w:val="-11"/>
                <w:sz w:val="22"/>
              </w:rPr>
              <w:t xml:space="preserve"> </w:t>
            </w:r>
            <w:r>
              <w:rPr>
                <w:sz w:val="22"/>
              </w:rPr>
              <w:t>и</w:t>
            </w:r>
            <w:r>
              <w:rPr>
                <w:spacing w:val="-11"/>
                <w:sz w:val="22"/>
              </w:rPr>
              <w:t xml:space="preserve"> </w:t>
            </w:r>
            <w:r>
              <w:rPr>
                <w:sz w:val="22"/>
              </w:rPr>
              <w:t>пушистоберезовыми</w:t>
            </w:r>
            <w:r>
              <w:rPr>
                <w:spacing w:val="-11"/>
                <w:sz w:val="22"/>
              </w:rPr>
              <w:t xml:space="preserve"> </w:t>
            </w:r>
            <w:r>
              <w:rPr>
                <w:sz w:val="22"/>
              </w:rPr>
              <w:t>болотными</w:t>
            </w:r>
            <w:r>
              <w:rPr>
                <w:spacing w:val="-11"/>
                <w:sz w:val="22"/>
              </w:rPr>
              <w:t xml:space="preserve"> </w:t>
            </w:r>
            <w:r>
              <w:rPr>
                <w:sz w:val="22"/>
              </w:rPr>
              <w:t>лесами на торфяно-болотных почвах</w:t>
            </w:r>
          </w:p>
        </w:tc>
      </w:tr>
      <w:tr>
        <w:tblPrEx>
          <w:tblW w:w="0" w:type="auto"/>
          <w:jc w:val="left"/>
          <w:tblInd w:w="115" w:type="dxa"/>
          <w:tblLayout w:type="fixed"/>
          <w:tblCellMar>
            <w:top w:w="0" w:type="dxa"/>
            <w:left w:w="0" w:type="dxa"/>
            <w:bottom w:w="0" w:type="dxa"/>
            <w:right w:w="0" w:type="dxa"/>
          </w:tblCellMar>
          <w:tblLook w:val="01E0"/>
        </w:tblPrEx>
        <w:trPr>
          <w:trHeight w:val="1293"/>
          <w:jc w:val="left"/>
        </w:trPr>
        <w:tc>
          <w:tcPr>
            <w:tcW w:w="1979" w:type="dxa"/>
            <w:vMerge/>
            <w:tcBorders>
              <w:top w:val="nil"/>
            </w:tcBorders>
          </w:tcPr>
          <w:p>
            <w:pPr>
              <w:rPr>
                <w:sz w:val="2"/>
                <w:szCs w:val="2"/>
              </w:rPr>
            </w:pPr>
          </w:p>
        </w:tc>
        <w:tc>
          <w:tcPr>
            <w:tcW w:w="5073" w:type="dxa"/>
            <w:vMerge/>
            <w:tcBorders>
              <w:top w:val="nil"/>
            </w:tcBorders>
          </w:tcPr>
          <w:p>
            <w:pPr>
              <w:rPr>
                <w:sz w:val="2"/>
                <w:szCs w:val="2"/>
              </w:rPr>
            </w:pPr>
          </w:p>
        </w:tc>
        <w:tc>
          <w:tcPr>
            <w:tcW w:w="7727" w:type="dxa"/>
          </w:tcPr>
          <w:p>
            <w:pPr>
              <w:pStyle w:val="TableParagraph"/>
              <w:ind w:left="105" w:right="218" w:firstLine="71"/>
              <w:rPr>
                <w:sz w:val="22"/>
              </w:rPr>
            </w:pPr>
            <w:r>
              <w:rPr>
                <w:sz w:val="22"/>
              </w:rPr>
              <w:t>11</w:t>
            </w:r>
            <w:r>
              <w:rPr>
                <w:spacing w:val="-8"/>
                <w:sz w:val="22"/>
              </w:rPr>
              <w:t xml:space="preserve"> </w:t>
            </w:r>
            <w:r>
              <w:rPr>
                <w:sz w:val="22"/>
              </w:rPr>
              <w:t>–Плоско-котловинные</w:t>
            </w:r>
            <w:r>
              <w:rPr>
                <w:spacing w:val="-10"/>
                <w:sz w:val="22"/>
              </w:rPr>
              <w:t xml:space="preserve"> </w:t>
            </w:r>
            <w:r>
              <w:rPr>
                <w:sz w:val="22"/>
              </w:rPr>
              <w:t>останцов</w:t>
            </w:r>
            <w:r>
              <w:rPr>
                <w:spacing w:val="-10"/>
                <w:sz w:val="22"/>
              </w:rPr>
              <w:t xml:space="preserve"> </w:t>
            </w:r>
            <w:r>
              <w:rPr>
                <w:sz w:val="22"/>
              </w:rPr>
              <w:t>водно-ледниковых</w:t>
            </w:r>
            <w:r>
              <w:rPr>
                <w:spacing w:val="-10"/>
                <w:sz w:val="22"/>
              </w:rPr>
              <w:t xml:space="preserve"> </w:t>
            </w:r>
            <w:r>
              <w:rPr>
                <w:sz w:val="22"/>
              </w:rPr>
              <w:t>равнин</w:t>
            </w:r>
            <w:r>
              <w:rPr>
                <w:spacing w:val="-10"/>
                <w:sz w:val="22"/>
              </w:rPr>
              <w:t xml:space="preserve"> </w:t>
            </w:r>
            <w:r>
              <w:rPr>
                <w:sz w:val="22"/>
              </w:rPr>
              <w:t>среди</w:t>
            </w:r>
            <w:r>
              <w:rPr>
                <w:spacing w:val="-10"/>
                <w:sz w:val="22"/>
              </w:rPr>
              <w:t xml:space="preserve"> </w:t>
            </w:r>
            <w:r>
              <w:rPr>
                <w:sz w:val="22"/>
              </w:rPr>
              <w:t>озерно- болотных низин с еловыми лесами на дерново-подзолистых заболоченных песчаных почвах, производными осиновыми и березовыми лесами на дерновых заболоченных почвах, черноольховыми болотными лесами и низинными болотами на торфяно-болотных почвах</w:t>
            </w:r>
          </w:p>
        </w:tc>
      </w:tr>
      <w:tr>
        <w:tblPrEx>
          <w:tblW w:w="0" w:type="auto"/>
          <w:jc w:val="left"/>
          <w:tblInd w:w="115" w:type="dxa"/>
          <w:tblLayout w:type="fixed"/>
          <w:tblCellMar>
            <w:top w:w="0" w:type="dxa"/>
            <w:left w:w="0" w:type="dxa"/>
            <w:bottom w:w="0" w:type="dxa"/>
            <w:right w:w="0" w:type="dxa"/>
          </w:tblCellMar>
          <w:tblLook w:val="01E0"/>
        </w:tblPrEx>
        <w:trPr>
          <w:trHeight w:val="761"/>
          <w:jc w:val="left"/>
        </w:trPr>
        <w:tc>
          <w:tcPr>
            <w:tcW w:w="1979" w:type="dxa"/>
            <w:vMerge/>
            <w:tcBorders>
              <w:top w:val="nil"/>
            </w:tcBorders>
          </w:tcPr>
          <w:p>
            <w:pPr>
              <w:rPr>
                <w:sz w:val="2"/>
                <w:szCs w:val="2"/>
              </w:rPr>
            </w:pPr>
          </w:p>
        </w:tc>
        <w:tc>
          <w:tcPr>
            <w:tcW w:w="5073" w:type="dxa"/>
          </w:tcPr>
          <w:p>
            <w:pPr>
              <w:pStyle w:val="TableParagraph"/>
              <w:ind w:left="106" w:right="159"/>
              <w:rPr>
                <w:sz w:val="22"/>
              </w:rPr>
            </w:pPr>
            <w:r>
              <w:rPr>
                <w:sz w:val="22"/>
              </w:rPr>
              <w:t>2.6.2 Плосковолнистые озерно-болотные ландшафты</w:t>
            </w:r>
            <w:r>
              <w:rPr>
                <w:spacing w:val="-10"/>
                <w:sz w:val="22"/>
              </w:rPr>
              <w:t xml:space="preserve"> </w:t>
            </w:r>
            <w:r>
              <w:rPr>
                <w:sz w:val="22"/>
              </w:rPr>
              <w:t>с</w:t>
            </w:r>
            <w:r>
              <w:rPr>
                <w:spacing w:val="-10"/>
                <w:sz w:val="22"/>
              </w:rPr>
              <w:t xml:space="preserve"> </w:t>
            </w:r>
            <w:r>
              <w:rPr>
                <w:sz w:val="22"/>
              </w:rPr>
              <w:t>переходными</w:t>
            </w:r>
            <w:r>
              <w:rPr>
                <w:spacing w:val="-10"/>
                <w:sz w:val="22"/>
              </w:rPr>
              <w:t xml:space="preserve"> </w:t>
            </w:r>
            <w:r>
              <w:rPr>
                <w:sz w:val="22"/>
              </w:rPr>
              <w:t>болотами</w:t>
            </w:r>
            <w:r>
              <w:rPr>
                <w:spacing w:val="-10"/>
                <w:sz w:val="22"/>
              </w:rPr>
              <w:t xml:space="preserve"> </w:t>
            </w:r>
            <w:r>
              <w:rPr>
                <w:sz w:val="22"/>
              </w:rPr>
              <w:t>на</w:t>
            </w:r>
            <w:r>
              <w:rPr>
                <w:spacing w:val="-10"/>
                <w:sz w:val="22"/>
              </w:rPr>
              <w:t xml:space="preserve"> </w:t>
            </w:r>
            <w:r>
              <w:rPr>
                <w:sz w:val="22"/>
              </w:rPr>
              <w:t>торфяно-</w:t>
            </w:r>
          </w:p>
          <w:p>
            <w:pPr>
              <w:pStyle w:val="TableParagraph"/>
              <w:spacing w:line="242" w:lineRule="exact"/>
              <w:ind w:left="106"/>
              <w:rPr>
                <w:sz w:val="22"/>
              </w:rPr>
            </w:pPr>
            <w:r>
              <w:rPr>
                <w:spacing w:val="-2"/>
                <w:sz w:val="22"/>
              </w:rPr>
              <w:t>болотных</w:t>
            </w:r>
            <w:r>
              <w:rPr>
                <w:spacing w:val="1"/>
                <w:sz w:val="22"/>
              </w:rPr>
              <w:t xml:space="preserve"> </w:t>
            </w:r>
            <w:r>
              <w:rPr>
                <w:spacing w:val="-2"/>
                <w:sz w:val="22"/>
              </w:rPr>
              <w:t>почвах</w:t>
            </w:r>
          </w:p>
        </w:tc>
        <w:tc>
          <w:tcPr>
            <w:tcW w:w="7727" w:type="dxa"/>
          </w:tcPr>
          <w:p>
            <w:pPr>
              <w:pStyle w:val="TableParagraph"/>
              <w:ind w:left="105" w:right="120"/>
              <w:rPr>
                <w:sz w:val="22"/>
              </w:rPr>
            </w:pPr>
            <w:r>
              <w:rPr>
                <w:sz w:val="22"/>
              </w:rPr>
              <w:t>16 – Слабовыпуклые озерно-болотных низин с пушистоберезовыми,</w:t>
            </w:r>
            <w:r>
              <w:rPr>
                <w:sz w:val="22"/>
              </w:rPr>
              <w:t xml:space="preserve"> сосновыми</w:t>
            </w:r>
            <w:r>
              <w:rPr>
                <w:spacing w:val="-8"/>
                <w:sz w:val="22"/>
              </w:rPr>
              <w:t xml:space="preserve"> </w:t>
            </w:r>
            <w:r>
              <w:rPr>
                <w:sz w:val="22"/>
              </w:rPr>
              <w:t>болотными</w:t>
            </w:r>
            <w:r>
              <w:rPr>
                <w:spacing w:val="-8"/>
                <w:sz w:val="22"/>
              </w:rPr>
              <w:t xml:space="preserve"> </w:t>
            </w:r>
            <w:r>
              <w:rPr>
                <w:sz w:val="22"/>
              </w:rPr>
              <w:t>лесами,</w:t>
            </w:r>
            <w:r>
              <w:rPr>
                <w:spacing w:val="-8"/>
                <w:sz w:val="22"/>
              </w:rPr>
              <w:t xml:space="preserve"> </w:t>
            </w:r>
            <w:r>
              <w:rPr>
                <w:sz w:val="22"/>
              </w:rPr>
              <w:t>переходными,</w:t>
            </w:r>
            <w:r>
              <w:rPr>
                <w:spacing w:val="-8"/>
                <w:sz w:val="22"/>
              </w:rPr>
              <w:t xml:space="preserve"> </w:t>
            </w:r>
            <w:r>
              <w:rPr>
                <w:sz w:val="22"/>
              </w:rPr>
              <w:t>местами</w:t>
            </w:r>
            <w:r>
              <w:rPr>
                <w:spacing w:val="-8"/>
                <w:sz w:val="22"/>
              </w:rPr>
              <w:t xml:space="preserve"> </w:t>
            </w:r>
            <w:r>
              <w:rPr>
                <w:sz w:val="22"/>
              </w:rPr>
              <w:t>низинными</w:t>
            </w:r>
            <w:r>
              <w:rPr>
                <w:spacing w:val="-8"/>
                <w:sz w:val="22"/>
              </w:rPr>
              <w:t xml:space="preserve"> </w:t>
            </w:r>
            <w:r>
              <w:rPr>
                <w:sz w:val="22"/>
              </w:rPr>
              <w:t>болотами</w:t>
            </w:r>
            <w:r>
              <w:rPr>
                <w:spacing w:val="-8"/>
                <w:sz w:val="22"/>
              </w:rPr>
              <w:t xml:space="preserve"> </w:t>
            </w:r>
            <w:r>
              <w:rPr>
                <w:sz w:val="22"/>
              </w:rPr>
              <w:t>на</w:t>
            </w:r>
          </w:p>
          <w:p>
            <w:pPr>
              <w:pStyle w:val="TableParagraph"/>
              <w:spacing w:line="242" w:lineRule="exact"/>
              <w:ind w:left="105"/>
              <w:rPr>
                <w:sz w:val="22"/>
              </w:rPr>
            </w:pPr>
            <w:r>
              <w:rPr>
                <w:w w:val="95"/>
                <w:sz w:val="22"/>
              </w:rPr>
              <w:t>торфяно-болотных</w:t>
            </w:r>
            <w:r>
              <w:rPr>
                <w:spacing w:val="64"/>
                <w:sz w:val="22"/>
              </w:rPr>
              <w:t xml:space="preserve"> </w:t>
            </w:r>
            <w:r>
              <w:rPr>
                <w:spacing w:val="-2"/>
                <w:w w:val="95"/>
                <w:sz w:val="22"/>
              </w:rPr>
              <w:t>почвах</w:t>
            </w:r>
          </w:p>
        </w:tc>
      </w:tr>
      <w:tr>
        <w:tblPrEx>
          <w:tblW w:w="0" w:type="auto"/>
          <w:jc w:val="left"/>
          <w:tblInd w:w="115" w:type="dxa"/>
          <w:tblLayout w:type="fixed"/>
          <w:tblCellMar>
            <w:top w:w="0" w:type="dxa"/>
            <w:left w:w="0" w:type="dxa"/>
            <w:bottom w:w="0" w:type="dxa"/>
            <w:right w:w="0" w:type="dxa"/>
          </w:tblCellMar>
          <w:tblLook w:val="01E0"/>
        </w:tblPrEx>
        <w:trPr>
          <w:trHeight w:val="506"/>
          <w:jc w:val="left"/>
        </w:trPr>
        <w:tc>
          <w:tcPr>
            <w:tcW w:w="1979" w:type="dxa"/>
            <w:vMerge/>
            <w:tcBorders>
              <w:top w:val="nil"/>
            </w:tcBorders>
          </w:tcPr>
          <w:p>
            <w:pPr>
              <w:rPr>
                <w:sz w:val="2"/>
                <w:szCs w:val="2"/>
              </w:rPr>
            </w:pPr>
          </w:p>
        </w:tc>
        <w:tc>
          <w:tcPr>
            <w:tcW w:w="5073" w:type="dxa"/>
            <w:vMerge w:val="restart"/>
          </w:tcPr>
          <w:p>
            <w:pPr>
              <w:pStyle w:val="TableParagraph"/>
              <w:ind w:left="106" w:right="484"/>
              <w:rPr>
                <w:sz w:val="22"/>
              </w:rPr>
            </w:pPr>
            <w:r>
              <w:rPr>
                <w:sz w:val="22"/>
              </w:rPr>
              <w:t>2.6.3 Плоские озерно-болотные ландшафты с открытыми</w:t>
            </w:r>
            <w:r>
              <w:rPr>
                <w:spacing w:val="-10"/>
                <w:sz w:val="22"/>
              </w:rPr>
              <w:t xml:space="preserve"> </w:t>
            </w:r>
            <w:r>
              <w:rPr>
                <w:sz w:val="22"/>
              </w:rPr>
              <w:t>и</w:t>
            </w:r>
            <w:r>
              <w:rPr>
                <w:spacing w:val="-10"/>
                <w:sz w:val="22"/>
              </w:rPr>
              <w:t xml:space="preserve"> </w:t>
            </w:r>
            <w:r>
              <w:rPr>
                <w:sz w:val="22"/>
              </w:rPr>
              <w:t>лесными</w:t>
            </w:r>
            <w:r>
              <w:rPr>
                <w:spacing w:val="-10"/>
                <w:sz w:val="22"/>
              </w:rPr>
              <w:t xml:space="preserve"> </w:t>
            </w:r>
            <w:r>
              <w:rPr>
                <w:sz w:val="22"/>
              </w:rPr>
              <w:t>низинными</w:t>
            </w:r>
            <w:r>
              <w:rPr>
                <w:spacing w:val="-10"/>
                <w:sz w:val="22"/>
              </w:rPr>
              <w:t xml:space="preserve"> </w:t>
            </w:r>
            <w:r>
              <w:rPr>
                <w:sz w:val="22"/>
              </w:rPr>
              <w:t>болотами</w:t>
            </w:r>
            <w:r>
              <w:rPr>
                <w:spacing w:val="-10"/>
                <w:sz w:val="22"/>
              </w:rPr>
              <w:t xml:space="preserve"> </w:t>
            </w:r>
            <w:r>
              <w:rPr>
                <w:sz w:val="22"/>
              </w:rPr>
              <w:t>на торфяно-болотных почвах</w:t>
            </w:r>
          </w:p>
        </w:tc>
        <w:tc>
          <w:tcPr>
            <w:tcW w:w="7727" w:type="dxa"/>
          </w:tcPr>
          <w:p>
            <w:pPr>
              <w:pStyle w:val="TableParagraph"/>
              <w:spacing w:line="242" w:lineRule="exact"/>
              <w:ind w:left="105"/>
              <w:rPr>
                <w:sz w:val="22"/>
              </w:rPr>
            </w:pPr>
            <w:r>
              <w:rPr>
                <w:sz w:val="22"/>
              </w:rPr>
              <w:t>17</w:t>
            </w:r>
            <w:r>
              <w:rPr>
                <w:spacing w:val="-9"/>
                <w:sz w:val="22"/>
              </w:rPr>
              <w:t xml:space="preserve"> </w:t>
            </w:r>
            <w:r>
              <w:rPr>
                <w:sz w:val="22"/>
              </w:rPr>
              <w:t>–</w:t>
            </w:r>
            <w:r>
              <w:rPr>
                <w:spacing w:val="-10"/>
                <w:sz w:val="22"/>
              </w:rPr>
              <w:t xml:space="preserve"> </w:t>
            </w:r>
            <w:r>
              <w:rPr>
                <w:sz w:val="22"/>
              </w:rPr>
              <w:t>Плоские</w:t>
            </w:r>
            <w:r>
              <w:rPr>
                <w:spacing w:val="-10"/>
                <w:sz w:val="22"/>
              </w:rPr>
              <w:t xml:space="preserve"> </w:t>
            </w:r>
            <w:r>
              <w:rPr>
                <w:sz w:val="22"/>
              </w:rPr>
              <w:t>озерно-болотных</w:t>
            </w:r>
            <w:r>
              <w:rPr>
                <w:spacing w:val="-10"/>
                <w:sz w:val="22"/>
              </w:rPr>
              <w:t xml:space="preserve"> </w:t>
            </w:r>
            <w:r>
              <w:rPr>
                <w:sz w:val="22"/>
              </w:rPr>
              <w:t>низин</w:t>
            </w:r>
            <w:r>
              <w:rPr>
                <w:spacing w:val="-10"/>
                <w:sz w:val="22"/>
              </w:rPr>
              <w:t xml:space="preserve"> </w:t>
            </w:r>
            <w:r>
              <w:rPr>
                <w:sz w:val="22"/>
              </w:rPr>
              <w:t>с</w:t>
            </w:r>
            <w:r>
              <w:rPr>
                <w:spacing w:val="-10"/>
                <w:sz w:val="22"/>
              </w:rPr>
              <w:t xml:space="preserve"> </w:t>
            </w:r>
            <w:r>
              <w:rPr>
                <w:sz w:val="22"/>
              </w:rPr>
              <w:t>черноольховыми</w:t>
            </w:r>
            <w:r>
              <w:rPr>
                <w:spacing w:val="-10"/>
                <w:sz w:val="22"/>
              </w:rPr>
              <w:t xml:space="preserve"> </w:t>
            </w:r>
            <w:r>
              <w:rPr>
                <w:sz w:val="22"/>
              </w:rPr>
              <w:t>и</w:t>
            </w:r>
            <w:r>
              <w:rPr>
                <w:spacing w:val="-10"/>
                <w:sz w:val="22"/>
              </w:rPr>
              <w:t xml:space="preserve"> </w:t>
            </w:r>
            <w:r>
              <w:rPr>
                <w:spacing w:val="-2"/>
                <w:sz w:val="22"/>
              </w:rPr>
              <w:t>пушистоберезовыми</w:t>
            </w:r>
          </w:p>
          <w:p>
            <w:pPr>
              <w:pStyle w:val="TableParagraph"/>
              <w:spacing w:line="244" w:lineRule="exact"/>
              <w:ind w:left="105"/>
              <w:rPr>
                <w:sz w:val="22"/>
              </w:rPr>
            </w:pPr>
            <w:r>
              <w:rPr>
                <w:spacing w:val="-2"/>
                <w:sz w:val="22"/>
              </w:rPr>
              <w:t>болотными</w:t>
            </w:r>
            <w:r>
              <w:rPr>
                <w:spacing w:val="1"/>
                <w:sz w:val="22"/>
              </w:rPr>
              <w:t xml:space="preserve"> </w:t>
            </w:r>
            <w:r>
              <w:rPr>
                <w:spacing w:val="-2"/>
                <w:sz w:val="22"/>
              </w:rPr>
              <w:t>лесами</w:t>
            </w:r>
            <w:r>
              <w:rPr>
                <w:spacing w:val="2"/>
                <w:sz w:val="22"/>
              </w:rPr>
              <w:t xml:space="preserve"> </w:t>
            </w:r>
            <w:r>
              <w:rPr>
                <w:spacing w:val="-2"/>
                <w:sz w:val="22"/>
              </w:rPr>
              <w:t>на</w:t>
            </w:r>
            <w:r>
              <w:rPr>
                <w:spacing w:val="2"/>
                <w:sz w:val="22"/>
              </w:rPr>
              <w:t xml:space="preserve"> </w:t>
            </w:r>
            <w:r>
              <w:rPr>
                <w:spacing w:val="-2"/>
                <w:sz w:val="22"/>
              </w:rPr>
              <w:t>торфяно-болотных</w:t>
            </w:r>
            <w:r>
              <w:rPr>
                <w:spacing w:val="2"/>
                <w:sz w:val="22"/>
              </w:rPr>
              <w:t xml:space="preserve"> </w:t>
            </w:r>
            <w:r>
              <w:rPr>
                <w:spacing w:val="-2"/>
                <w:sz w:val="22"/>
              </w:rPr>
              <w:t>почвах</w:t>
            </w:r>
          </w:p>
        </w:tc>
      </w:tr>
      <w:tr>
        <w:tblPrEx>
          <w:tblW w:w="0" w:type="auto"/>
          <w:jc w:val="left"/>
          <w:tblInd w:w="115" w:type="dxa"/>
          <w:tblLayout w:type="fixed"/>
          <w:tblCellMar>
            <w:top w:w="0" w:type="dxa"/>
            <w:left w:w="0" w:type="dxa"/>
            <w:bottom w:w="0" w:type="dxa"/>
            <w:right w:w="0" w:type="dxa"/>
          </w:tblCellMar>
          <w:tblLook w:val="01E0"/>
        </w:tblPrEx>
        <w:trPr>
          <w:trHeight w:val="753"/>
          <w:jc w:val="left"/>
        </w:trPr>
        <w:tc>
          <w:tcPr>
            <w:tcW w:w="1979" w:type="dxa"/>
            <w:vMerge/>
            <w:tcBorders>
              <w:top w:val="nil"/>
            </w:tcBorders>
          </w:tcPr>
          <w:p>
            <w:pPr>
              <w:rPr>
                <w:sz w:val="2"/>
                <w:szCs w:val="2"/>
              </w:rPr>
            </w:pPr>
          </w:p>
        </w:tc>
        <w:tc>
          <w:tcPr>
            <w:tcW w:w="5073" w:type="dxa"/>
            <w:vMerge/>
            <w:tcBorders>
              <w:top w:val="nil"/>
            </w:tcBorders>
          </w:tcPr>
          <w:p>
            <w:pPr>
              <w:rPr>
                <w:sz w:val="2"/>
                <w:szCs w:val="2"/>
              </w:rPr>
            </w:pPr>
          </w:p>
        </w:tc>
        <w:tc>
          <w:tcPr>
            <w:tcW w:w="7727" w:type="dxa"/>
          </w:tcPr>
          <w:p>
            <w:pPr>
              <w:pStyle w:val="TableParagraph"/>
              <w:ind w:left="105" w:right="14"/>
              <w:rPr>
                <w:sz w:val="22"/>
              </w:rPr>
            </w:pPr>
            <w:r>
              <w:rPr>
                <w:sz w:val="22"/>
              </w:rPr>
              <w:t>18 – Плоские древнеозерных котловин с пушистоберезовыми лесами, низинными</w:t>
            </w:r>
            <w:r>
              <w:rPr>
                <w:spacing w:val="-9"/>
                <w:sz w:val="22"/>
              </w:rPr>
              <w:t xml:space="preserve"> </w:t>
            </w:r>
            <w:r>
              <w:rPr>
                <w:sz w:val="22"/>
              </w:rPr>
              <w:t>болотами,</w:t>
            </w:r>
            <w:r>
              <w:rPr>
                <w:spacing w:val="-8"/>
                <w:sz w:val="22"/>
              </w:rPr>
              <w:t xml:space="preserve"> </w:t>
            </w:r>
            <w:r>
              <w:rPr>
                <w:sz w:val="22"/>
              </w:rPr>
              <w:t>участками</w:t>
            </w:r>
            <w:r>
              <w:rPr>
                <w:spacing w:val="-9"/>
                <w:sz w:val="22"/>
              </w:rPr>
              <w:t xml:space="preserve"> </w:t>
            </w:r>
            <w:r>
              <w:rPr>
                <w:sz w:val="22"/>
              </w:rPr>
              <w:t>производных</w:t>
            </w:r>
            <w:r>
              <w:rPr>
                <w:spacing w:val="-9"/>
                <w:sz w:val="22"/>
              </w:rPr>
              <w:t xml:space="preserve"> </w:t>
            </w:r>
            <w:r>
              <w:rPr>
                <w:sz w:val="22"/>
              </w:rPr>
              <w:t>березовых,</w:t>
            </w:r>
            <w:r>
              <w:rPr>
                <w:spacing w:val="-8"/>
                <w:sz w:val="22"/>
              </w:rPr>
              <w:t xml:space="preserve"> </w:t>
            </w:r>
            <w:r>
              <w:rPr>
                <w:sz w:val="22"/>
              </w:rPr>
              <w:t>осиновых</w:t>
            </w:r>
            <w:r>
              <w:rPr>
                <w:spacing w:val="-9"/>
                <w:sz w:val="22"/>
              </w:rPr>
              <w:t xml:space="preserve"> </w:t>
            </w:r>
            <w:r>
              <w:rPr>
                <w:sz w:val="22"/>
              </w:rPr>
              <w:t>лесов</w:t>
            </w:r>
            <w:r>
              <w:rPr>
                <w:spacing w:val="-9"/>
                <w:sz w:val="22"/>
              </w:rPr>
              <w:t xml:space="preserve"> </w:t>
            </w:r>
            <w:r>
              <w:rPr>
                <w:sz w:val="22"/>
              </w:rPr>
              <w:t>на</w:t>
            </w:r>
          </w:p>
          <w:p>
            <w:pPr>
              <w:pStyle w:val="TableParagraph"/>
              <w:spacing w:line="237" w:lineRule="exact"/>
              <w:ind w:left="105"/>
              <w:rPr>
                <w:sz w:val="22"/>
              </w:rPr>
            </w:pPr>
            <w:r>
              <w:rPr>
                <w:w w:val="95"/>
                <w:sz w:val="22"/>
              </w:rPr>
              <w:t>торфяно-болотных</w:t>
            </w:r>
            <w:r>
              <w:rPr>
                <w:spacing w:val="64"/>
                <w:sz w:val="22"/>
              </w:rPr>
              <w:t xml:space="preserve"> </w:t>
            </w:r>
            <w:r>
              <w:rPr>
                <w:spacing w:val="-2"/>
                <w:w w:val="95"/>
                <w:sz w:val="22"/>
              </w:rPr>
              <w:t>почвах</w:t>
            </w:r>
          </w:p>
        </w:tc>
      </w:tr>
    </w:tbl>
    <w:p>
      <w:pPr>
        <w:spacing w:after="0" w:line="237" w:lineRule="exact"/>
        <w:rPr>
          <w:sz w:val="22"/>
        </w:rPr>
        <w:sectPr>
          <w:pgSz w:w="16840" w:h="11910" w:orient="landscape"/>
          <w:pgMar w:top="980" w:right="920" w:bottom="1160" w:left="920" w:header="0" w:footer="974"/>
          <w:cols w:space="720"/>
        </w:sectPr>
      </w:pPr>
    </w:p>
    <w:p>
      <w:pPr>
        <w:pStyle w:val="Heading3"/>
        <w:numPr>
          <w:ilvl w:val="1"/>
          <w:numId w:val="124"/>
        </w:numPr>
        <w:tabs>
          <w:tab w:val="left" w:pos="1880"/>
        </w:tabs>
        <w:spacing w:before="60" w:after="0" w:line="240" w:lineRule="auto"/>
        <w:ind w:left="1879" w:right="0" w:hanging="494"/>
        <w:jc w:val="left"/>
      </w:pPr>
      <w:bookmarkStart w:id="17" w:name="_TOC_250042"/>
      <w:r>
        <w:t>Флора</w:t>
      </w:r>
      <w:r>
        <w:rPr>
          <w:spacing w:val="-6"/>
        </w:rPr>
        <w:t xml:space="preserve"> </w:t>
      </w:r>
      <w:r>
        <w:t>и</w:t>
      </w:r>
      <w:r>
        <w:rPr>
          <w:spacing w:val="-5"/>
        </w:rPr>
        <w:t xml:space="preserve"> </w:t>
      </w:r>
      <w:bookmarkEnd w:id="17"/>
      <w:r>
        <w:rPr>
          <w:spacing w:val="-2"/>
        </w:rPr>
        <w:t>растительность</w:t>
      </w:r>
    </w:p>
    <w:p>
      <w:pPr>
        <w:pStyle w:val="Heading3"/>
        <w:numPr>
          <w:ilvl w:val="2"/>
          <w:numId w:val="124"/>
        </w:numPr>
        <w:tabs>
          <w:tab w:val="left" w:pos="2088"/>
        </w:tabs>
        <w:spacing w:before="2" w:after="0" w:line="317" w:lineRule="exact"/>
        <w:ind w:left="2087" w:right="0" w:hanging="702"/>
        <w:jc w:val="left"/>
      </w:pPr>
      <w:bookmarkStart w:id="18" w:name="_TOC_250041"/>
      <w:bookmarkEnd w:id="18"/>
      <w:r>
        <w:rPr>
          <w:spacing w:val="-2"/>
        </w:rPr>
        <w:t>Флора</w:t>
      </w:r>
    </w:p>
    <w:p>
      <w:pPr>
        <w:pStyle w:val="BodyText"/>
        <w:ind w:left="818" w:right="822" w:firstLine="567"/>
      </w:pPr>
      <w:r>
        <w:t>Территория заповедника является достаточно изученной в флористическом отношении. В заповеднике зарегистрировано более двух тысяч видов растений, из них сосудистых</w:t>
      </w:r>
      <w:r>
        <w:rPr>
          <w:spacing w:val="80"/>
        </w:rPr>
        <w:t xml:space="preserve"> </w:t>
      </w:r>
      <w:r>
        <w:t>–</w:t>
      </w:r>
      <w:r>
        <w:rPr>
          <w:spacing w:val="40"/>
        </w:rPr>
        <w:t xml:space="preserve"> </w:t>
      </w:r>
      <w:r>
        <w:t>825 (включая аборигенные и адвентивные виды), мохообразных</w:t>
      </w:r>
      <w:r>
        <w:rPr>
          <w:spacing w:val="40"/>
        </w:rPr>
        <w:t xml:space="preserve"> </w:t>
      </w:r>
      <w:r>
        <w:t>– 216, грибов</w:t>
      </w:r>
      <w:r>
        <w:rPr>
          <w:spacing w:val="40"/>
        </w:rPr>
        <w:t xml:space="preserve"> </w:t>
      </w:r>
      <w:r>
        <w:t>–</w:t>
      </w:r>
      <w:r>
        <w:rPr>
          <w:spacing w:val="40"/>
        </w:rPr>
        <w:t xml:space="preserve"> </w:t>
      </w:r>
      <w:r>
        <w:t>565, водорослей</w:t>
      </w:r>
      <w:r>
        <w:rPr>
          <w:spacing w:val="40"/>
        </w:rPr>
        <w:t xml:space="preserve"> </w:t>
      </w:r>
      <w:r>
        <w:t>–</w:t>
      </w:r>
      <w:r>
        <w:rPr>
          <w:spacing w:val="40"/>
        </w:rPr>
        <w:t xml:space="preserve"> </w:t>
      </w:r>
      <w:r>
        <w:t>317, лишайников</w:t>
      </w:r>
      <w:r>
        <w:rPr>
          <w:spacing w:val="-3"/>
        </w:rPr>
        <w:t xml:space="preserve"> </w:t>
      </w:r>
      <w:r>
        <w:t>–</w:t>
      </w:r>
      <w:r>
        <w:rPr>
          <w:spacing w:val="-3"/>
        </w:rPr>
        <w:t xml:space="preserve"> </w:t>
      </w:r>
      <w:r>
        <w:t>261.</w:t>
      </w:r>
      <w:r>
        <w:rPr>
          <w:spacing w:val="40"/>
        </w:rPr>
        <w:t xml:space="preserve"> </w:t>
      </w:r>
      <w:r>
        <w:t>65</w:t>
      </w:r>
      <w:r>
        <w:rPr>
          <w:spacing w:val="-8"/>
        </w:rPr>
        <w:t xml:space="preserve"> </w:t>
      </w:r>
      <w:r>
        <w:t>видов</w:t>
      </w:r>
      <w:r>
        <w:rPr>
          <w:spacing w:val="-6"/>
        </w:rPr>
        <w:t xml:space="preserve"> </w:t>
      </w:r>
      <w:r>
        <w:t>сосудистых,</w:t>
      </w:r>
      <w:r>
        <w:rPr>
          <w:spacing w:val="-2"/>
        </w:rPr>
        <w:t xml:space="preserve"> </w:t>
      </w:r>
      <w:r>
        <w:t>11</w:t>
      </w:r>
      <w:r>
        <w:rPr>
          <w:spacing w:val="-6"/>
        </w:rPr>
        <w:t xml:space="preserve"> </w:t>
      </w:r>
      <w:r>
        <w:t>–</w:t>
      </w:r>
      <w:r>
        <w:rPr>
          <w:spacing w:val="-6"/>
        </w:rPr>
        <w:t xml:space="preserve"> </w:t>
      </w:r>
      <w:r>
        <w:t>мохообразных,</w:t>
      </w:r>
      <w:r>
        <w:rPr>
          <w:spacing w:val="-2"/>
        </w:rPr>
        <w:t xml:space="preserve"> </w:t>
      </w:r>
      <w:r>
        <w:t>11</w:t>
      </w:r>
      <w:r>
        <w:rPr>
          <w:spacing w:val="-6"/>
        </w:rPr>
        <w:t xml:space="preserve"> </w:t>
      </w:r>
      <w:r>
        <w:t>–</w:t>
      </w:r>
      <w:r>
        <w:rPr>
          <w:spacing w:val="-6"/>
        </w:rPr>
        <w:t xml:space="preserve"> </w:t>
      </w:r>
      <w:r>
        <w:t>грибов,</w:t>
      </w:r>
      <w:r>
        <w:rPr>
          <w:spacing w:val="40"/>
        </w:rPr>
        <w:t xml:space="preserve"> </w:t>
      </w:r>
      <w:r>
        <w:t>15</w:t>
      </w:r>
    </w:p>
    <w:p>
      <w:pPr>
        <w:pStyle w:val="ListParagraph"/>
        <w:numPr>
          <w:ilvl w:val="2"/>
          <w:numId w:val="122"/>
        </w:numPr>
        <w:tabs>
          <w:tab w:val="left" w:pos="1029"/>
        </w:tabs>
        <w:spacing w:before="0" w:after="0" w:line="240" w:lineRule="auto"/>
        <w:ind w:left="818" w:right="1259" w:firstLine="0"/>
        <w:jc w:val="left"/>
        <w:rPr>
          <w:sz w:val="28"/>
        </w:rPr>
      </w:pPr>
      <w:r>
        <w:rPr>
          <w:sz w:val="28"/>
        </w:rPr>
        <w:t>лишайников,</w:t>
      </w:r>
      <w:r>
        <w:rPr>
          <w:spacing w:val="80"/>
          <w:sz w:val="28"/>
        </w:rPr>
        <w:t xml:space="preserve"> </w:t>
      </w:r>
      <w:r>
        <w:rPr>
          <w:sz w:val="28"/>
        </w:rPr>
        <w:t>4 - водорослей включены в Красную книгу Республики Беларусь.</w:t>
      </w:r>
      <w:r>
        <w:rPr>
          <w:spacing w:val="-10"/>
          <w:sz w:val="28"/>
        </w:rPr>
        <w:t xml:space="preserve"> </w:t>
      </w:r>
      <w:r>
        <w:rPr>
          <w:sz w:val="28"/>
        </w:rPr>
        <w:t>Обилие</w:t>
      </w:r>
      <w:r>
        <w:rPr>
          <w:spacing w:val="-12"/>
          <w:sz w:val="28"/>
        </w:rPr>
        <w:t xml:space="preserve"> </w:t>
      </w:r>
      <w:r>
        <w:rPr>
          <w:sz w:val="28"/>
        </w:rPr>
        <w:t>редких</w:t>
      </w:r>
      <w:r>
        <w:rPr>
          <w:spacing w:val="-12"/>
          <w:sz w:val="28"/>
        </w:rPr>
        <w:t xml:space="preserve"> </w:t>
      </w:r>
      <w:r>
        <w:rPr>
          <w:sz w:val="28"/>
        </w:rPr>
        <w:t>видов</w:t>
      </w:r>
      <w:r>
        <w:rPr>
          <w:spacing w:val="-12"/>
          <w:sz w:val="28"/>
        </w:rPr>
        <w:t xml:space="preserve"> </w:t>
      </w:r>
      <w:r>
        <w:rPr>
          <w:sz w:val="28"/>
        </w:rPr>
        <w:t>подчеркивает</w:t>
      </w:r>
      <w:r>
        <w:rPr>
          <w:spacing w:val="-12"/>
          <w:sz w:val="28"/>
        </w:rPr>
        <w:t xml:space="preserve"> </w:t>
      </w:r>
      <w:r>
        <w:rPr>
          <w:sz w:val="28"/>
        </w:rPr>
        <w:t>уникальность</w:t>
      </w:r>
      <w:r>
        <w:rPr>
          <w:spacing w:val="-12"/>
          <w:sz w:val="28"/>
        </w:rPr>
        <w:t xml:space="preserve"> </w:t>
      </w:r>
      <w:r>
        <w:rPr>
          <w:sz w:val="28"/>
        </w:rPr>
        <w:t>растительных комплексов и подтверждает высокую степень их естественности [62].</w:t>
      </w:r>
    </w:p>
    <w:p>
      <w:pPr>
        <w:pStyle w:val="BodyText"/>
        <w:tabs>
          <w:tab w:val="left" w:pos="2822"/>
          <w:tab w:val="left" w:pos="4346"/>
          <w:tab w:val="left" w:pos="7902"/>
        </w:tabs>
        <w:ind w:left="818" w:right="822" w:firstLine="567"/>
      </w:pPr>
      <w:r>
        <w:rPr>
          <w:i/>
        </w:rPr>
        <w:t xml:space="preserve">Сосудистые растения </w:t>
      </w:r>
      <w:r>
        <w:t>являются самой многочисленной в видовом отношении и наиболее изученной на территории заповедника группой. Всего зарегистрировано</w:t>
      </w:r>
      <w:r>
        <w:rPr>
          <w:spacing w:val="40"/>
        </w:rPr>
        <w:t xml:space="preserve"> </w:t>
      </w:r>
      <w:r>
        <w:t>1261 (включая адвентивные и культивируемые растения охранной зоны внутри границ заповедника) вида сосудистых растений относящихся к</w:t>
        <w:tab/>
        <w:t>608 родам,</w:t>
        <w:tab/>
        <w:t>141 семейству. В их числе -</w:t>
        <w:tab/>
        <w:t>6 видов плауновидных,</w:t>
      </w:r>
      <w:r>
        <w:rPr>
          <w:spacing w:val="-3"/>
        </w:rPr>
        <w:t xml:space="preserve"> </w:t>
      </w:r>
      <w:r>
        <w:t>6</w:t>
      </w:r>
      <w:r>
        <w:rPr>
          <w:spacing w:val="-3"/>
        </w:rPr>
        <w:t xml:space="preserve"> </w:t>
      </w:r>
      <w:r>
        <w:t>–</w:t>
      </w:r>
      <w:r>
        <w:rPr>
          <w:spacing w:val="-6"/>
        </w:rPr>
        <w:t xml:space="preserve"> </w:t>
      </w:r>
      <w:r>
        <w:t>хвощей,</w:t>
      </w:r>
      <w:r>
        <w:rPr>
          <w:spacing w:val="-3"/>
        </w:rPr>
        <w:t xml:space="preserve"> </w:t>
      </w:r>
      <w:r>
        <w:t>16</w:t>
      </w:r>
      <w:r>
        <w:rPr>
          <w:spacing w:val="-4"/>
        </w:rPr>
        <w:t xml:space="preserve"> </w:t>
      </w:r>
      <w:r>
        <w:t>–</w:t>
      </w:r>
      <w:r>
        <w:rPr>
          <w:spacing w:val="-6"/>
        </w:rPr>
        <w:t xml:space="preserve"> </w:t>
      </w:r>
      <w:r>
        <w:t>папоротниковидных,</w:t>
      </w:r>
      <w:r>
        <w:rPr>
          <w:spacing w:val="-3"/>
        </w:rPr>
        <w:t xml:space="preserve"> </w:t>
      </w:r>
      <w:r>
        <w:t>3</w:t>
      </w:r>
      <w:r>
        <w:rPr>
          <w:spacing w:val="-2"/>
        </w:rPr>
        <w:t xml:space="preserve"> </w:t>
      </w:r>
      <w:r>
        <w:t>–</w:t>
      </w:r>
      <w:r>
        <w:rPr>
          <w:spacing w:val="-6"/>
        </w:rPr>
        <w:t xml:space="preserve"> </w:t>
      </w:r>
      <w:r>
        <w:t>голосеменных</w:t>
      </w:r>
      <w:r>
        <w:rPr>
          <w:spacing w:val="-6"/>
        </w:rPr>
        <w:t xml:space="preserve"> </w:t>
      </w:r>
      <w:r>
        <w:t>и</w:t>
      </w:r>
      <w:r>
        <w:rPr>
          <w:spacing w:val="-5"/>
        </w:rPr>
        <w:t xml:space="preserve"> </w:t>
      </w:r>
      <w:r>
        <w:t>778</w:t>
      </w:r>
    </w:p>
    <w:p>
      <w:pPr>
        <w:pStyle w:val="ListParagraph"/>
        <w:numPr>
          <w:ilvl w:val="2"/>
          <w:numId w:val="122"/>
        </w:numPr>
        <w:tabs>
          <w:tab w:val="left" w:pos="1029"/>
          <w:tab w:val="left" w:pos="7275"/>
          <w:tab w:val="left" w:pos="8437"/>
        </w:tabs>
        <w:spacing w:before="0" w:after="0" w:line="240" w:lineRule="auto"/>
        <w:ind w:left="818" w:right="813" w:firstLine="0"/>
        <w:jc w:val="left"/>
        <w:rPr>
          <w:sz w:val="28"/>
        </w:rPr>
      </w:pPr>
      <w:r>
        <w:rPr>
          <w:sz w:val="28"/>
        </w:rPr>
        <w:t>покрытосеменных растений</w:t>
      </w:r>
      <w:r>
        <w:rPr>
          <w:spacing w:val="40"/>
          <w:sz w:val="28"/>
        </w:rPr>
        <w:t xml:space="preserve"> </w:t>
      </w:r>
      <w:r>
        <w:rPr>
          <w:sz w:val="28"/>
        </w:rPr>
        <w:t>(Приложение</w:t>
      </w:r>
      <w:r>
        <w:rPr>
          <w:spacing w:val="40"/>
          <w:sz w:val="28"/>
        </w:rPr>
        <w:t xml:space="preserve"> </w:t>
      </w:r>
      <w:r>
        <w:rPr>
          <w:sz w:val="28"/>
        </w:rPr>
        <w:t>2). Наиболее ценная и основная (59,2% от всей флоры) аборигенная фракция включает 702 вида из 354 родов и</w:t>
      </w:r>
      <w:r>
        <w:rPr>
          <w:spacing w:val="-2"/>
          <w:sz w:val="28"/>
        </w:rPr>
        <w:t xml:space="preserve"> </w:t>
      </w:r>
      <w:r>
        <w:rPr>
          <w:sz w:val="28"/>
        </w:rPr>
        <w:t>101</w:t>
      </w:r>
      <w:r>
        <w:rPr>
          <w:spacing w:val="-4"/>
          <w:sz w:val="28"/>
        </w:rPr>
        <w:t xml:space="preserve"> </w:t>
      </w:r>
      <w:r>
        <w:rPr>
          <w:sz w:val="28"/>
        </w:rPr>
        <w:t>семейства</w:t>
      </w:r>
      <w:r>
        <w:rPr>
          <w:spacing w:val="-2"/>
          <w:sz w:val="28"/>
        </w:rPr>
        <w:t xml:space="preserve"> </w:t>
      </w:r>
      <w:r>
        <w:rPr>
          <w:sz w:val="28"/>
        </w:rPr>
        <w:t>(табл. 10).</w:t>
      </w:r>
      <w:r>
        <w:rPr>
          <w:spacing w:val="-2"/>
          <w:sz w:val="28"/>
        </w:rPr>
        <w:t xml:space="preserve"> </w:t>
      </w:r>
      <w:r>
        <w:rPr>
          <w:sz w:val="28"/>
        </w:rPr>
        <w:t>По</w:t>
      </w:r>
      <w:r>
        <w:rPr>
          <w:spacing w:val="-4"/>
          <w:sz w:val="28"/>
        </w:rPr>
        <w:t xml:space="preserve"> </w:t>
      </w:r>
      <w:r>
        <w:rPr>
          <w:sz w:val="28"/>
        </w:rPr>
        <w:t>видовой</w:t>
      </w:r>
      <w:r>
        <w:rPr>
          <w:spacing w:val="-4"/>
          <w:sz w:val="28"/>
        </w:rPr>
        <w:t xml:space="preserve"> </w:t>
      </w:r>
      <w:r>
        <w:rPr>
          <w:sz w:val="28"/>
        </w:rPr>
        <w:t>насыщенности</w:t>
      </w:r>
      <w:r>
        <w:rPr>
          <w:spacing w:val="-4"/>
          <w:sz w:val="28"/>
        </w:rPr>
        <w:t xml:space="preserve"> </w:t>
      </w:r>
      <w:r>
        <w:rPr>
          <w:sz w:val="28"/>
        </w:rPr>
        <w:t>ведущими</w:t>
      </w:r>
      <w:r>
        <w:rPr>
          <w:spacing w:val="-4"/>
          <w:sz w:val="28"/>
        </w:rPr>
        <w:t xml:space="preserve"> </w:t>
      </w:r>
      <w:r>
        <w:rPr>
          <w:sz w:val="28"/>
        </w:rPr>
        <w:t>являются</w:t>
      </w:r>
      <w:r>
        <w:rPr>
          <w:spacing w:val="-2"/>
          <w:sz w:val="28"/>
        </w:rPr>
        <w:t xml:space="preserve"> </w:t>
      </w:r>
      <w:r>
        <w:rPr>
          <w:sz w:val="28"/>
        </w:rPr>
        <w:t xml:space="preserve">13 семейств: </w:t>
      </w:r>
      <w:r>
        <w:rPr>
          <w:i/>
          <w:sz w:val="28"/>
        </w:rPr>
        <w:t xml:space="preserve">Asteraceae </w:t>
      </w:r>
      <w:r>
        <w:rPr>
          <w:sz w:val="28"/>
        </w:rPr>
        <w:t>(64 вида)</w:t>
      </w:r>
      <w:r>
        <w:rPr>
          <w:i/>
          <w:sz w:val="28"/>
        </w:rPr>
        <w:t>,</w:t>
      </w:r>
      <w:r>
        <w:rPr>
          <w:i/>
          <w:spacing w:val="40"/>
          <w:sz w:val="28"/>
        </w:rPr>
        <w:t xml:space="preserve"> </w:t>
      </w:r>
      <w:r>
        <w:rPr>
          <w:i/>
          <w:sz w:val="28"/>
        </w:rPr>
        <w:t>Cyperaceae,</w:t>
      </w:r>
      <w:r>
        <w:rPr>
          <w:i/>
          <w:spacing w:val="40"/>
          <w:sz w:val="28"/>
        </w:rPr>
        <w:t xml:space="preserve"> </w:t>
      </w:r>
      <w:r>
        <w:rPr>
          <w:i/>
          <w:sz w:val="28"/>
        </w:rPr>
        <w:t xml:space="preserve">Poaceae </w:t>
      </w:r>
      <w:r>
        <w:rPr>
          <w:sz w:val="28"/>
        </w:rPr>
        <w:t>(по</w:t>
      </w:r>
      <w:r>
        <w:rPr>
          <w:spacing w:val="40"/>
          <w:sz w:val="28"/>
        </w:rPr>
        <w:t xml:space="preserve"> </w:t>
      </w:r>
      <w:r>
        <w:rPr>
          <w:sz w:val="28"/>
        </w:rPr>
        <w:t>59),</w:t>
      </w:r>
      <w:r>
        <w:rPr>
          <w:spacing w:val="40"/>
          <w:sz w:val="28"/>
        </w:rPr>
        <w:t xml:space="preserve"> </w:t>
      </w:r>
      <w:r>
        <w:rPr>
          <w:i/>
          <w:sz w:val="28"/>
        </w:rPr>
        <w:t xml:space="preserve">Fabaceae </w:t>
      </w:r>
      <w:r>
        <w:rPr>
          <w:sz w:val="28"/>
        </w:rPr>
        <w:t xml:space="preserve">(40), </w:t>
      </w:r>
      <w:r>
        <w:rPr>
          <w:i/>
          <w:sz w:val="28"/>
        </w:rPr>
        <w:t>Rosaceae</w:t>
      </w:r>
      <w:r>
        <w:rPr>
          <w:i/>
          <w:spacing w:val="-7"/>
          <w:sz w:val="28"/>
        </w:rPr>
        <w:t xml:space="preserve"> </w:t>
      </w:r>
      <w:r>
        <w:rPr>
          <w:sz w:val="28"/>
        </w:rPr>
        <w:t>(36),</w:t>
      </w:r>
      <w:r>
        <w:rPr>
          <w:spacing w:val="-5"/>
          <w:sz w:val="28"/>
        </w:rPr>
        <w:t xml:space="preserve"> </w:t>
      </w:r>
      <w:r>
        <w:rPr>
          <w:i/>
          <w:sz w:val="28"/>
        </w:rPr>
        <w:t>Scrophulariaceae</w:t>
      </w:r>
      <w:r>
        <w:rPr>
          <w:i/>
          <w:spacing w:val="-7"/>
          <w:sz w:val="28"/>
        </w:rPr>
        <w:t xml:space="preserve"> </w:t>
      </w:r>
      <w:r>
        <w:rPr>
          <w:sz w:val="28"/>
        </w:rPr>
        <w:t>(30),</w:t>
      </w:r>
      <w:r>
        <w:rPr>
          <w:spacing w:val="-5"/>
          <w:sz w:val="28"/>
        </w:rPr>
        <w:t xml:space="preserve"> </w:t>
      </w:r>
      <w:r>
        <w:rPr>
          <w:i/>
          <w:sz w:val="28"/>
        </w:rPr>
        <w:t>Ranunculaceae</w:t>
      </w:r>
      <w:r>
        <w:rPr>
          <w:i/>
          <w:spacing w:val="-7"/>
          <w:sz w:val="28"/>
        </w:rPr>
        <w:t xml:space="preserve"> </w:t>
      </w:r>
      <w:r>
        <w:rPr>
          <w:sz w:val="28"/>
        </w:rPr>
        <w:t>(28),</w:t>
      </w:r>
      <w:r>
        <w:rPr>
          <w:spacing w:val="-5"/>
          <w:sz w:val="28"/>
        </w:rPr>
        <w:t xml:space="preserve"> </w:t>
      </w:r>
      <w:r>
        <w:rPr>
          <w:i/>
          <w:sz w:val="28"/>
        </w:rPr>
        <w:t>Caryophyllaceae</w:t>
      </w:r>
      <w:r>
        <w:rPr>
          <w:i/>
          <w:spacing w:val="-5"/>
          <w:sz w:val="28"/>
        </w:rPr>
        <w:t xml:space="preserve"> </w:t>
      </w:r>
      <w:r>
        <w:rPr>
          <w:sz w:val="28"/>
        </w:rPr>
        <w:t xml:space="preserve">(25), </w:t>
      </w:r>
      <w:r>
        <w:rPr>
          <w:i/>
          <w:sz w:val="28"/>
        </w:rPr>
        <w:t xml:space="preserve">Orchidaceae </w:t>
      </w:r>
      <w:r>
        <w:rPr>
          <w:sz w:val="28"/>
        </w:rPr>
        <w:t>(по 26),</w:t>
      </w:r>
      <w:r>
        <w:rPr>
          <w:spacing w:val="40"/>
          <w:sz w:val="28"/>
        </w:rPr>
        <w:t xml:space="preserve"> </w:t>
      </w:r>
      <w:r>
        <w:rPr>
          <w:i/>
          <w:sz w:val="28"/>
        </w:rPr>
        <w:t>Apiaceae,</w:t>
      </w:r>
      <w:r>
        <w:rPr>
          <w:i/>
          <w:spacing w:val="40"/>
          <w:sz w:val="28"/>
        </w:rPr>
        <w:t xml:space="preserve"> </w:t>
      </w:r>
      <w:r>
        <w:rPr>
          <w:i/>
          <w:sz w:val="28"/>
        </w:rPr>
        <w:t xml:space="preserve">Lamiaceae </w:t>
      </w:r>
      <w:r>
        <w:rPr>
          <w:sz w:val="28"/>
        </w:rPr>
        <w:t>(по</w:t>
      </w:r>
      <w:r>
        <w:rPr>
          <w:spacing w:val="40"/>
          <w:sz w:val="28"/>
        </w:rPr>
        <w:t xml:space="preserve"> </w:t>
      </w:r>
      <w:r>
        <w:rPr>
          <w:sz w:val="28"/>
        </w:rPr>
        <w:t>21 виду),</w:t>
      </w:r>
      <w:r>
        <w:rPr>
          <w:spacing w:val="40"/>
          <w:sz w:val="28"/>
        </w:rPr>
        <w:t xml:space="preserve"> </w:t>
      </w:r>
      <w:r>
        <w:rPr>
          <w:i/>
          <w:sz w:val="28"/>
        </w:rPr>
        <w:t xml:space="preserve">Salicaceae </w:t>
      </w:r>
      <w:r>
        <w:rPr>
          <w:sz w:val="28"/>
        </w:rPr>
        <w:t xml:space="preserve">(17) и </w:t>
      </w:r>
      <w:r>
        <w:rPr>
          <w:i/>
          <w:sz w:val="28"/>
        </w:rPr>
        <w:t xml:space="preserve">Polygonaceae </w:t>
      </w:r>
      <w:r>
        <w:rPr>
          <w:sz w:val="28"/>
        </w:rPr>
        <w:t>(16)</w:t>
      </w:r>
      <w:r>
        <w:rPr>
          <w:i/>
          <w:sz w:val="28"/>
        </w:rPr>
        <w:t xml:space="preserve">. </w:t>
      </w:r>
      <w:r>
        <w:rPr>
          <w:sz w:val="28"/>
        </w:rPr>
        <w:t>Они составляют</w:t>
      </w:r>
      <w:r>
        <w:rPr>
          <w:spacing w:val="80"/>
          <w:sz w:val="28"/>
        </w:rPr>
        <w:t xml:space="preserve"> </w:t>
      </w:r>
      <w:r>
        <w:rPr>
          <w:sz w:val="28"/>
        </w:rPr>
        <w:t>61,5% видового и</w:t>
      </w:r>
      <w:r>
        <w:rPr>
          <w:spacing w:val="80"/>
          <w:sz w:val="28"/>
        </w:rPr>
        <w:t xml:space="preserve"> </w:t>
      </w:r>
      <w:r>
        <w:rPr>
          <w:sz w:val="28"/>
        </w:rPr>
        <w:t>59,5%</w:t>
        <w:tab/>
      </w:r>
      <w:r>
        <w:rPr>
          <w:spacing w:val="-2"/>
          <w:sz w:val="28"/>
        </w:rPr>
        <w:t xml:space="preserve">родового </w:t>
      </w:r>
      <w:r>
        <w:rPr>
          <w:sz w:val="28"/>
        </w:rPr>
        <w:t>состава аборигенной фракции флоры заповедника и</w:t>
        <w:tab/>
        <w:t xml:space="preserve">характеризуют ее репрезентативность. Богатство родов </w:t>
      </w:r>
      <w:r>
        <w:rPr>
          <w:i/>
          <w:sz w:val="28"/>
        </w:rPr>
        <w:t xml:space="preserve">Carex </w:t>
      </w:r>
      <w:r>
        <w:rPr>
          <w:sz w:val="28"/>
        </w:rPr>
        <w:t>(45 видов) и</w:t>
      </w:r>
      <w:r>
        <w:rPr>
          <w:spacing w:val="40"/>
          <w:sz w:val="28"/>
        </w:rPr>
        <w:t xml:space="preserve"> </w:t>
      </w:r>
      <w:r>
        <w:rPr>
          <w:i/>
          <w:sz w:val="28"/>
        </w:rPr>
        <w:t xml:space="preserve">Salix </w:t>
      </w:r>
      <w:r>
        <w:rPr>
          <w:sz w:val="28"/>
        </w:rPr>
        <w:t xml:space="preserve">(16 видов) указывает на родство флоры заповедника с таежными флорами, а родов </w:t>
      </w:r>
      <w:r>
        <w:rPr>
          <w:i/>
          <w:sz w:val="28"/>
        </w:rPr>
        <w:t xml:space="preserve">Potamogeton </w:t>
      </w:r>
      <w:r>
        <w:rPr>
          <w:sz w:val="28"/>
        </w:rPr>
        <w:t xml:space="preserve">(10 видов), </w:t>
      </w:r>
      <w:r>
        <w:rPr>
          <w:i/>
          <w:sz w:val="28"/>
        </w:rPr>
        <w:t xml:space="preserve">Viola </w:t>
      </w:r>
      <w:r>
        <w:rPr>
          <w:sz w:val="28"/>
        </w:rPr>
        <w:t xml:space="preserve">(9 видов), </w:t>
      </w:r>
      <w:r>
        <w:rPr>
          <w:i/>
          <w:sz w:val="28"/>
        </w:rPr>
        <w:t xml:space="preserve">Potentilla </w:t>
      </w:r>
      <w:r>
        <w:rPr>
          <w:sz w:val="28"/>
        </w:rPr>
        <w:t xml:space="preserve">(7 видов), </w:t>
      </w:r>
      <w:r>
        <w:rPr>
          <w:i/>
          <w:sz w:val="28"/>
        </w:rPr>
        <w:t xml:space="preserve">Vicia </w:t>
      </w:r>
      <w:r>
        <w:rPr>
          <w:sz w:val="28"/>
        </w:rPr>
        <w:t>(8 видов) – на бореальный характер флоры [7].</w:t>
      </w:r>
    </w:p>
    <w:p>
      <w:pPr>
        <w:pStyle w:val="BodyText"/>
        <w:ind w:left="818" w:right="907" w:firstLine="567"/>
      </w:pPr>
      <w:r>
        <w:t>По географическому составу аборигенная фракция флоры является бореально-неморальной со значительным преобладанием холодостойких элементов</w:t>
      </w:r>
      <w:r>
        <w:rPr>
          <w:spacing w:val="-5"/>
        </w:rPr>
        <w:t xml:space="preserve"> </w:t>
      </w:r>
      <w:r>
        <w:t>над</w:t>
      </w:r>
      <w:r>
        <w:rPr>
          <w:spacing w:val="-5"/>
        </w:rPr>
        <w:t xml:space="preserve"> </w:t>
      </w:r>
      <w:r>
        <w:t>теплолюбивыми,</w:t>
      </w:r>
      <w:r>
        <w:rPr>
          <w:spacing w:val="-4"/>
        </w:rPr>
        <w:t xml:space="preserve"> </w:t>
      </w:r>
      <w:r>
        <w:t>образованная</w:t>
      </w:r>
      <w:r>
        <w:rPr>
          <w:spacing w:val="-5"/>
        </w:rPr>
        <w:t xml:space="preserve"> </w:t>
      </w:r>
      <w:r>
        <w:t>в</w:t>
      </w:r>
      <w:r>
        <w:rPr>
          <w:spacing w:val="-5"/>
        </w:rPr>
        <w:t xml:space="preserve"> </w:t>
      </w:r>
      <w:r>
        <w:t>основном</w:t>
      </w:r>
      <w:r>
        <w:rPr>
          <w:spacing w:val="-5"/>
        </w:rPr>
        <w:t xml:space="preserve"> </w:t>
      </w:r>
      <w:r>
        <w:t>видами</w:t>
      </w:r>
      <w:r>
        <w:rPr>
          <w:spacing w:val="-5"/>
        </w:rPr>
        <w:t xml:space="preserve"> </w:t>
      </w:r>
      <w:r>
        <w:t>с</w:t>
      </w:r>
      <w:r>
        <w:rPr>
          <w:spacing w:val="-5"/>
        </w:rPr>
        <w:t xml:space="preserve"> </w:t>
      </w:r>
      <w:r>
        <w:t>широким типом</w:t>
      </w:r>
      <w:r>
        <w:rPr>
          <w:spacing w:val="-7"/>
        </w:rPr>
        <w:t xml:space="preserve"> </w:t>
      </w:r>
      <w:r>
        <w:t>ареалов.</w:t>
      </w:r>
      <w:r>
        <w:rPr>
          <w:spacing w:val="-6"/>
        </w:rPr>
        <w:t xml:space="preserve"> </w:t>
      </w:r>
      <w:r>
        <w:t>Они</w:t>
      </w:r>
      <w:r>
        <w:rPr>
          <w:spacing w:val="-7"/>
        </w:rPr>
        <w:t xml:space="preserve"> </w:t>
      </w:r>
      <w:r>
        <w:t>участвуют</w:t>
      </w:r>
      <w:r>
        <w:rPr>
          <w:spacing w:val="-7"/>
        </w:rPr>
        <w:t xml:space="preserve"> </w:t>
      </w:r>
      <w:r>
        <w:t>в</w:t>
      </w:r>
      <w:r>
        <w:rPr>
          <w:spacing w:val="-7"/>
        </w:rPr>
        <w:t xml:space="preserve"> </w:t>
      </w:r>
      <w:r>
        <w:t>сложении</w:t>
      </w:r>
      <w:r>
        <w:rPr>
          <w:spacing w:val="-7"/>
        </w:rPr>
        <w:t xml:space="preserve"> </w:t>
      </w:r>
      <w:r>
        <w:t>лесных,</w:t>
      </w:r>
      <w:r>
        <w:rPr>
          <w:spacing w:val="-6"/>
        </w:rPr>
        <w:t xml:space="preserve"> </w:t>
      </w:r>
      <w:r>
        <w:t>болотных,</w:t>
      </w:r>
      <w:r>
        <w:rPr>
          <w:spacing w:val="-6"/>
        </w:rPr>
        <w:t xml:space="preserve"> </w:t>
      </w:r>
      <w:r>
        <w:t>прибрежных</w:t>
      </w:r>
      <w:r>
        <w:rPr>
          <w:spacing w:val="-7"/>
        </w:rPr>
        <w:t xml:space="preserve"> </w:t>
      </w:r>
      <w:r>
        <w:t>и луговых эколого-флористических комплексов, растительных сообществ и формаций. Следует отметить также незначительное присутствие гипоарктических, горных и лесостепных видов. По отношению к экологическим факторам в ней преобладают мезофиты и мезотрофы [33].</w:t>
      </w:r>
    </w:p>
    <w:p>
      <w:pPr>
        <w:spacing w:before="0" w:line="240" w:lineRule="auto"/>
        <w:ind w:left="818" w:right="822" w:firstLine="567"/>
        <w:jc w:val="left"/>
        <w:rPr>
          <w:sz w:val="28"/>
        </w:rPr>
      </w:pPr>
      <w:r>
        <w:rPr>
          <w:sz w:val="28"/>
        </w:rPr>
        <w:t xml:space="preserve">В последние десятилетия данная фракция пополнилась найденными в природных комплексах заповедника ранее не отмеченными видами: </w:t>
      </w:r>
      <w:r>
        <w:rPr>
          <w:i/>
          <w:sz w:val="28"/>
        </w:rPr>
        <w:t>Caltha</w:t>
      </w:r>
      <w:r>
        <w:rPr>
          <w:i/>
          <w:sz w:val="28"/>
        </w:rPr>
        <w:t xml:space="preserve"> radicans T. Forst, Urtica galeopsifolia Wirzb. ex Opiz, Stellaria crassifolia Ehah, Lunaria radiviva L., Aldrovanda vesiculosa L., Drosera</w:t>
      </w:r>
      <w:r>
        <w:rPr>
          <w:i/>
          <w:spacing w:val="40"/>
          <w:sz w:val="28"/>
        </w:rPr>
        <w:t xml:space="preserve"> </w:t>
      </w:r>
      <w:r>
        <w:rPr>
          <w:i/>
          <w:sz w:val="28"/>
        </w:rPr>
        <w:t>x abovata Mert. et Koch., Potentilla reptans L., Coronilla varia L., Kadenia dubia (Schkuhr) Lavrova et V.</w:t>
      </w:r>
      <w:r>
        <w:rPr>
          <w:i/>
          <w:spacing w:val="40"/>
          <w:sz w:val="28"/>
        </w:rPr>
        <w:t xml:space="preserve"> </w:t>
      </w:r>
      <w:r>
        <w:rPr>
          <w:i/>
          <w:sz w:val="28"/>
        </w:rPr>
        <w:t>Tichom..,</w:t>
      </w:r>
      <w:r>
        <w:rPr>
          <w:i/>
          <w:spacing w:val="80"/>
          <w:sz w:val="28"/>
        </w:rPr>
        <w:t xml:space="preserve"> </w:t>
      </w:r>
      <w:r>
        <w:rPr>
          <w:i/>
          <w:sz w:val="28"/>
        </w:rPr>
        <w:t>Callitriche</w:t>
      </w:r>
      <w:r>
        <w:rPr>
          <w:i/>
          <w:spacing w:val="80"/>
          <w:sz w:val="28"/>
        </w:rPr>
        <w:t xml:space="preserve"> </w:t>
      </w:r>
      <w:r>
        <w:rPr>
          <w:i/>
          <w:sz w:val="28"/>
        </w:rPr>
        <w:t>hermaphroditica</w:t>
      </w:r>
      <w:r>
        <w:rPr>
          <w:i/>
          <w:spacing w:val="80"/>
          <w:sz w:val="28"/>
        </w:rPr>
        <w:t xml:space="preserve"> </w:t>
      </w:r>
      <w:r>
        <w:rPr>
          <w:i/>
          <w:sz w:val="28"/>
        </w:rPr>
        <w:t>L.,</w:t>
      </w:r>
      <w:r>
        <w:rPr>
          <w:i/>
          <w:spacing w:val="80"/>
          <w:sz w:val="28"/>
        </w:rPr>
        <w:t xml:space="preserve"> </w:t>
      </w:r>
      <w:r>
        <w:rPr>
          <w:i/>
          <w:sz w:val="28"/>
        </w:rPr>
        <w:t>Hydrilla</w:t>
      </w:r>
      <w:r>
        <w:rPr>
          <w:i/>
          <w:spacing w:val="80"/>
          <w:sz w:val="28"/>
        </w:rPr>
        <w:t xml:space="preserve"> </w:t>
      </w:r>
      <w:r>
        <w:rPr>
          <w:i/>
          <w:sz w:val="28"/>
        </w:rPr>
        <w:t>verticillata</w:t>
      </w:r>
      <w:r>
        <w:rPr>
          <w:i/>
          <w:spacing w:val="80"/>
          <w:sz w:val="28"/>
        </w:rPr>
        <w:t xml:space="preserve"> </w:t>
      </w:r>
      <w:r>
        <w:rPr>
          <w:i/>
          <w:sz w:val="28"/>
        </w:rPr>
        <w:t>(L.</w:t>
      </w:r>
      <w:r>
        <w:rPr>
          <w:i/>
          <w:spacing w:val="80"/>
          <w:sz w:val="28"/>
        </w:rPr>
        <w:t xml:space="preserve"> </w:t>
      </w:r>
      <w:r>
        <w:rPr>
          <w:i/>
          <w:sz w:val="28"/>
        </w:rPr>
        <w:t>fil.)</w:t>
      </w:r>
      <w:r>
        <w:rPr>
          <w:i/>
          <w:spacing w:val="80"/>
          <w:sz w:val="28"/>
        </w:rPr>
        <w:t xml:space="preserve"> </w:t>
      </w:r>
      <w:r>
        <w:rPr>
          <w:i/>
          <w:sz w:val="28"/>
        </w:rPr>
        <w:t xml:space="preserve">Royle, Liparis loeselii (L.) Rich, Ophrys insectifera L., Cinna latifolia (Trev.) Griseb., </w:t>
      </w:r>
      <w:r>
        <w:rPr>
          <w:sz w:val="28"/>
        </w:rPr>
        <w:t>а также данными</w:t>
      </w:r>
      <w:r>
        <w:rPr>
          <w:spacing w:val="40"/>
          <w:sz w:val="28"/>
        </w:rPr>
        <w:t xml:space="preserve"> </w:t>
      </w:r>
      <w:r>
        <w:rPr>
          <w:sz w:val="28"/>
        </w:rPr>
        <w:t>Гербария</w:t>
      </w:r>
      <w:r>
        <w:rPr>
          <w:spacing w:val="80"/>
          <w:sz w:val="28"/>
        </w:rPr>
        <w:t xml:space="preserve"> </w:t>
      </w:r>
      <w:r>
        <w:rPr>
          <w:sz w:val="28"/>
        </w:rPr>
        <w:t>Березинского заповедника и частично Гербария Института экспериментальной ботаники им. В.Ф. Купревича НАН Беларуси</w:t>
      </w:r>
    </w:p>
    <w:p>
      <w:pPr>
        <w:spacing w:after="0" w:line="240" w:lineRule="auto"/>
        <w:jc w:val="left"/>
        <w:rPr>
          <w:sz w:val="28"/>
        </w:rPr>
        <w:sectPr>
          <w:footerReference w:type="default" r:id="rId15"/>
          <w:pgSz w:w="11910" w:h="16840"/>
          <w:pgMar w:top="1060" w:right="60" w:bottom="1120" w:left="880" w:header="0" w:footer="938"/>
          <w:cols w:space="720"/>
        </w:sectPr>
      </w:pPr>
    </w:p>
    <w:p>
      <w:pPr>
        <w:pStyle w:val="ListParagraph"/>
        <w:numPr>
          <w:ilvl w:val="2"/>
          <w:numId w:val="122"/>
        </w:numPr>
        <w:tabs>
          <w:tab w:val="left" w:pos="1029"/>
        </w:tabs>
        <w:spacing w:before="72" w:after="0" w:line="240" w:lineRule="auto"/>
        <w:ind w:left="818" w:right="805" w:firstLine="0"/>
        <w:jc w:val="both"/>
        <w:rPr>
          <w:i/>
          <w:sz w:val="28"/>
        </w:rPr>
      </w:pPr>
      <w:r>
        <w:rPr>
          <w:i/>
          <w:sz w:val="28"/>
        </w:rPr>
        <w:t>Eremogone</w:t>
      </w:r>
      <w:r>
        <w:rPr>
          <w:i/>
          <w:spacing w:val="-1"/>
          <w:sz w:val="28"/>
        </w:rPr>
        <w:t xml:space="preserve"> </w:t>
      </w:r>
      <w:r>
        <w:rPr>
          <w:i/>
          <w:sz w:val="28"/>
        </w:rPr>
        <w:t>saxatilis</w:t>
      </w:r>
      <w:r>
        <w:rPr>
          <w:i/>
          <w:spacing w:val="-2"/>
          <w:sz w:val="28"/>
        </w:rPr>
        <w:t xml:space="preserve"> </w:t>
      </w:r>
      <w:r>
        <w:rPr>
          <w:i/>
          <w:sz w:val="28"/>
        </w:rPr>
        <w:t>(L.)</w:t>
      </w:r>
      <w:r>
        <w:rPr>
          <w:i/>
          <w:spacing w:val="-3"/>
          <w:sz w:val="28"/>
        </w:rPr>
        <w:t xml:space="preserve"> </w:t>
      </w:r>
      <w:r>
        <w:rPr>
          <w:i/>
          <w:sz w:val="28"/>
        </w:rPr>
        <w:t>Ikonn., Salix</w:t>
      </w:r>
      <w:r>
        <w:rPr>
          <w:i/>
          <w:spacing w:val="-2"/>
          <w:sz w:val="28"/>
        </w:rPr>
        <w:t xml:space="preserve"> </w:t>
      </w:r>
      <w:r>
        <w:rPr>
          <w:i/>
          <w:sz w:val="28"/>
        </w:rPr>
        <w:t>dasyclados</w:t>
      </w:r>
      <w:r>
        <w:rPr>
          <w:i/>
          <w:spacing w:val="-1"/>
          <w:sz w:val="28"/>
        </w:rPr>
        <w:t xml:space="preserve"> </w:t>
      </w:r>
      <w:r>
        <w:rPr>
          <w:i/>
          <w:sz w:val="28"/>
        </w:rPr>
        <w:t>Wimm., Lrosera</w:t>
      </w:r>
      <w:r>
        <w:rPr>
          <w:i/>
          <w:spacing w:val="-1"/>
          <w:sz w:val="28"/>
        </w:rPr>
        <w:t xml:space="preserve"> </w:t>
      </w:r>
      <w:r>
        <w:rPr>
          <w:i/>
          <w:sz w:val="28"/>
        </w:rPr>
        <w:t>intermedia</w:t>
      </w:r>
      <w:r>
        <w:rPr>
          <w:i/>
          <w:spacing w:val="-1"/>
          <w:sz w:val="28"/>
        </w:rPr>
        <w:t xml:space="preserve"> </w:t>
      </w:r>
      <w:r>
        <w:rPr>
          <w:i/>
          <w:sz w:val="28"/>
        </w:rPr>
        <w:t>L.,</w:t>
      </w:r>
      <w:r>
        <w:rPr>
          <w:i/>
          <w:sz w:val="28"/>
        </w:rPr>
        <w:t xml:space="preserve"> Fragaria viridis (Duch.) Weston, Anthyllis macrocephala Wend., A. x polyphylloides Juz., A. schiwerekii (D.) Blocki, Myriophyllum sibiricum Kom, Valeriana exaltata J.C. Mikan, Symphytum asperum Lepech., Potamogeton x zizii Koch ex Roth, Gagia minima (L.) Ker-Gawl, Carex rhizina Blytt ex Lindbl., Sparganium microcarpum (Neum.) Raunk.</w:t>
      </w:r>
    </w:p>
    <w:p>
      <w:pPr>
        <w:pStyle w:val="BodyText"/>
        <w:tabs>
          <w:tab w:val="left" w:pos="2371"/>
        </w:tabs>
        <w:ind w:left="818" w:right="1000" w:firstLine="567"/>
      </w:pPr>
      <w:r>
        <w:rPr>
          <w:spacing w:val="-2"/>
        </w:rPr>
        <w:t>Около</w:t>
      </w:r>
      <w:r>
        <w:tab/>
        <w:t>200 видов растений являются доминантами растительного покрова</w:t>
      </w:r>
      <w:r>
        <w:rPr>
          <w:spacing w:val="-8"/>
        </w:rPr>
        <w:t xml:space="preserve"> </w:t>
      </w:r>
      <w:r>
        <w:t>лесных,</w:t>
      </w:r>
      <w:r>
        <w:rPr>
          <w:spacing w:val="-6"/>
        </w:rPr>
        <w:t xml:space="preserve"> </w:t>
      </w:r>
      <w:r>
        <w:t>луговых</w:t>
      </w:r>
      <w:r>
        <w:rPr>
          <w:spacing w:val="-8"/>
        </w:rPr>
        <w:t xml:space="preserve"> </w:t>
      </w:r>
      <w:r>
        <w:t>и</w:t>
      </w:r>
      <w:r>
        <w:rPr>
          <w:spacing w:val="-8"/>
        </w:rPr>
        <w:t xml:space="preserve"> </w:t>
      </w:r>
      <w:r>
        <w:t>болотных</w:t>
      </w:r>
      <w:r>
        <w:rPr>
          <w:spacing w:val="-8"/>
        </w:rPr>
        <w:t xml:space="preserve"> </w:t>
      </w:r>
      <w:r>
        <w:t>сообществ.</w:t>
      </w:r>
      <w:r>
        <w:rPr>
          <w:spacing w:val="-6"/>
        </w:rPr>
        <w:t xml:space="preserve"> </w:t>
      </w:r>
      <w:r>
        <w:t>Во</w:t>
      </w:r>
      <w:r>
        <w:rPr>
          <w:spacing w:val="-8"/>
        </w:rPr>
        <w:t xml:space="preserve"> </w:t>
      </w:r>
      <w:r>
        <w:t>флоре</w:t>
      </w:r>
      <w:r>
        <w:rPr>
          <w:spacing w:val="-8"/>
        </w:rPr>
        <w:t xml:space="preserve"> </w:t>
      </w:r>
      <w:r>
        <w:t>заповедника,</w:t>
      </w:r>
      <w:r>
        <w:rPr>
          <w:spacing w:val="-6"/>
        </w:rPr>
        <w:t xml:space="preserve"> </w:t>
      </w:r>
      <w:r>
        <w:t>как и</w:t>
      </w:r>
      <w:r>
        <w:rPr>
          <w:spacing w:val="-5"/>
        </w:rPr>
        <w:t xml:space="preserve"> </w:t>
      </w:r>
      <w:r>
        <w:t>вообще</w:t>
      </w:r>
      <w:r>
        <w:rPr>
          <w:spacing w:val="-5"/>
        </w:rPr>
        <w:t xml:space="preserve"> </w:t>
      </w:r>
      <w:r>
        <w:t>во</w:t>
      </w:r>
      <w:r>
        <w:rPr>
          <w:spacing w:val="-5"/>
        </w:rPr>
        <w:t xml:space="preserve"> </w:t>
      </w:r>
      <w:r>
        <w:t>флоре</w:t>
      </w:r>
      <w:r>
        <w:rPr>
          <w:spacing w:val="-5"/>
        </w:rPr>
        <w:t xml:space="preserve"> </w:t>
      </w:r>
      <w:r>
        <w:t>умеренных</w:t>
      </w:r>
      <w:r>
        <w:rPr>
          <w:spacing w:val="-5"/>
        </w:rPr>
        <w:t xml:space="preserve"> </w:t>
      </w:r>
      <w:r>
        <w:t>широт,</w:t>
      </w:r>
      <w:r>
        <w:rPr>
          <w:spacing w:val="-3"/>
        </w:rPr>
        <w:t xml:space="preserve"> </w:t>
      </w:r>
      <w:r>
        <w:t>травянистые</w:t>
      </w:r>
      <w:r>
        <w:rPr>
          <w:spacing w:val="-5"/>
        </w:rPr>
        <w:t xml:space="preserve"> </w:t>
      </w:r>
      <w:r>
        <w:t>формы</w:t>
      </w:r>
      <w:r>
        <w:rPr>
          <w:spacing w:val="-5"/>
        </w:rPr>
        <w:t xml:space="preserve"> </w:t>
      </w:r>
      <w:r>
        <w:t>преобладают</w:t>
      </w:r>
      <w:r>
        <w:rPr>
          <w:spacing w:val="-5"/>
        </w:rPr>
        <w:t xml:space="preserve"> </w:t>
      </w:r>
      <w:r>
        <w:t>над деревянистыми, по способу питания основное большинство видов - аутотрофы. В видовом отношении наиболее богаты лесной</w:t>
      </w:r>
      <w:r>
        <w:rPr>
          <w:spacing w:val="40"/>
        </w:rPr>
        <w:t xml:space="preserve"> </w:t>
      </w:r>
      <w:r>
        <w:t>(43%), луговой (28%)</w:t>
      </w:r>
      <w:r>
        <w:rPr>
          <w:spacing w:val="40"/>
        </w:rPr>
        <w:t xml:space="preserve"> </w:t>
      </w:r>
      <w:r>
        <w:t>и болотный (18% от всей флоры) флороценотипы.</w:t>
      </w:r>
    </w:p>
    <w:p>
      <w:pPr>
        <w:pStyle w:val="BodyText"/>
        <w:ind w:left="818" w:right="822" w:firstLine="567"/>
      </w:pPr>
      <w:r>
        <w:t>В составе флоры выделена адвентивная фракция, которая насчитывает 511</w:t>
      </w:r>
      <w:r>
        <w:rPr>
          <w:spacing w:val="-6"/>
        </w:rPr>
        <w:t xml:space="preserve"> </w:t>
      </w:r>
      <w:r>
        <w:t>видов.</w:t>
      </w:r>
      <w:r>
        <w:rPr>
          <w:spacing w:val="-4"/>
        </w:rPr>
        <w:t xml:space="preserve"> </w:t>
      </w:r>
      <w:r>
        <w:t>Она</w:t>
      </w:r>
      <w:r>
        <w:rPr>
          <w:spacing w:val="-6"/>
        </w:rPr>
        <w:t xml:space="preserve"> </w:t>
      </w:r>
      <w:r>
        <w:t>представлен 122</w:t>
      </w:r>
      <w:r>
        <w:rPr>
          <w:spacing w:val="-6"/>
        </w:rPr>
        <w:t xml:space="preserve"> </w:t>
      </w:r>
      <w:r>
        <w:t>адвентивными</w:t>
      </w:r>
      <w:r>
        <w:rPr>
          <w:spacing w:val="-6"/>
        </w:rPr>
        <w:t xml:space="preserve"> </w:t>
      </w:r>
      <w:r>
        <w:t>видами</w:t>
      </w:r>
      <w:r>
        <w:rPr>
          <w:spacing w:val="-1"/>
        </w:rPr>
        <w:t xml:space="preserve"> </w:t>
      </w:r>
      <w:r>
        <w:t>(9,7</w:t>
      </w:r>
      <w:r>
        <w:rPr>
          <w:spacing w:val="-4"/>
        </w:rPr>
        <w:t xml:space="preserve"> </w:t>
      </w:r>
      <w:r>
        <w:t>%</w:t>
      </w:r>
      <w:r>
        <w:rPr>
          <w:spacing w:val="-7"/>
        </w:rPr>
        <w:t xml:space="preserve"> </w:t>
      </w:r>
      <w:r>
        <w:t>от</w:t>
      </w:r>
      <w:r>
        <w:rPr>
          <w:spacing w:val="-6"/>
        </w:rPr>
        <w:t xml:space="preserve"> </w:t>
      </w:r>
      <w:r>
        <w:t>всей</w:t>
      </w:r>
      <w:r>
        <w:rPr>
          <w:spacing w:val="-6"/>
        </w:rPr>
        <w:t xml:space="preserve"> </w:t>
      </w:r>
      <w:r>
        <w:t>флоры) из</w:t>
      </w:r>
      <w:r>
        <w:rPr>
          <w:spacing w:val="39"/>
        </w:rPr>
        <w:t xml:space="preserve"> </w:t>
      </w:r>
      <w:r>
        <w:t>84 родов и</w:t>
      </w:r>
      <w:r>
        <w:rPr>
          <w:spacing w:val="39"/>
        </w:rPr>
        <w:t xml:space="preserve"> </w:t>
      </w:r>
      <w:r>
        <w:t>25 семейств, и</w:t>
      </w:r>
      <w:r>
        <w:rPr>
          <w:spacing w:val="39"/>
        </w:rPr>
        <w:t xml:space="preserve"> </w:t>
      </w:r>
      <w:r>
        <w:t>389 культивируемыми видами (30,9</w:t>
      </w:r>
      <w:r>
        <w:rPr>
          <w:spacing w:val="40"/>
        </w:rPr>
        <w:t xml:space="preserve"> </w:t>
      </w:r>
      <w:r>
        <w:t>% от всей флоры) из 245 родов и</w:t>
      </w:r>
      <w:r>
        <w:rPr>
          <w:spacing w:val="80"/>
        </w:rPr>
        <w:t xml:space="preserve"> </w:t>
      </w:r>
      <w:r>
        <w:t>80 семейств. В список адвентивных</w:t>
      </w:r>
      <w:r>
        <w:rPr>
          <w:spacing w:val="80"/>
        </w:rPr>
        <w:t xml:space="preserve"> </w:t>
      </w:r>
      <w:r>
        <w:t>(заносных) растений включены все чужеродные виды с различной степенью натурализации, выявленные на территории заповедника. Как правило, это растения синантропных местообитаний. В адвентивной фракции по времени заноса преобладают кенофиты/ неофиты (84%), по степени натурализации в видовом отношении доминирует группа колонофитов (43,5%) [24].</w:t>
      </w:r>
    </w:p>
    <w:p>
      <w:pPr>
        <w:pStyle w:val="BodyText"/>
        <w:ind w:left="818" w:right="822" w:firstLine="567"/>
      </w:pPr>
      <w:r>
        <w:t>Из 46 агрессивных инвазивных видов растений, зарегистрированных в Беларуси (Дубовик и др., 2017), на территории заповедника произрастает 36 (78 %) [25].</w:t>
      </w:r>
      <w:r>
        <w:rPr>
          <w:spacing w:val="-5"/>
        </w:rPr>
        <w:t xml:space="preserve"> </w:t>
      </w:r>
      <w:r>
        <w:t>Количество</w:t>
      </w:r>
      <w:r>
        <w:rPr>
          <w:spacing w:val="-7"/>
        </w:rPr>
        <w:t xml:space="preserve"> </w:t>
      </w:r>
      <w:r>
        <w:t>некоторых</w:t>
      </w:r>
      <w:r>
        <w:rPr>
          <w:spacing w:val="-7"/>
        </w:rPr>
        <w:t xml:space="preserve"> </w:t>
      </w:r>
      <w:r>
        <w:t>видов</w:t>
      </w:r>
      <w:r>
        <w:rPr>
          <w:spacing w:val="-7"/>
        </w:rPr>
        <w:t xml:space="preserve"> </w:t>
      </w:r>
      <w:r>
        <w:t>не</w:t>
      </w:r>
      <w:r>
        <w:rPr>
          <w:spacing w:val="-7"/>
        </w:rPr>
        <w:t xml:space="preserve"> </w:t>
      </w:r>
      <w:r>
        <w:t>превышает нескольких</w:t>
      </w:r>
      <w:r>
        <w:rPr>
          <w:spacing w:val="-7"/>
        </w:rPr>
        <w:t xml:space="preserve"> </w:t>
      </w:r>
      <w:r>
        <w:t>десятков (клѐн ясенелистный, облепиха крушиновидная, робиния ложноакация), выращиваются</w:t>
      </w:r>
      <w:r>
        <w:rPr>
          <w:spacing w:val="-2"/>
        </w:rPr>
        <w:t xml:space="preserve"> </w:t>
      </w:r>
      <w:r>
        <w:t>они</w:t>
      </w:r>
      <w:r>
        <w:rPr>
          <w:spacing w:val="-2"/>
        </w:rPr>
        <w:t xml:space="preserve"> </w:t>
      </w:r>
      <w:r>
        <w:t>чаще</w:t>
      </w:r>
      <w:r>
        <w:rPr>
          <w:spacing w:val="-2"/>
        </w:rPr>
        <w:t xml:space="preserve"> </w:t>
      </w:r>
      <w:r>
        <w:t>в</w:t>
      </w:r>
      <w:r>
        <w:rPr>
          <w:spacing w:val="-2"/>
        </w:rPr>
        <w:t xml:space="preserve"> </w:t>
      </w:r>
      <w:r>
        <w:t>озеленении [32]. Другие (дуб</w:t>
      </w:r>
      <w:r>
        <w:rPr>
          <w:spacing w:val="-2"/>
        </w:rPr>
        <w:t xml:space="preserve"> </w:t>
      </w:r>
      <w:r>
        <w:t>красный, рейнутрия японская, борщевик Сосновского</w:t>
      </w:r>
      <w:r>
        <w:rPr>
          <w:spacing w:val="80"/>
        </w:rPr>
        <w:t xml:space="preserve"> </w:t>
      </w:r>
      <w:r>
        <w:t>[11]) уже занимают целые участки на заброшенных хуторах, на месте сселенных деревень, в посадках вдоль дорог [2]. Третьи</w:t>
      </w:r>
      <w:r>
        <w:rPr>
          <w:spacing w:val="40"/>
        </w:rPr>
        <w:t xml:space="preserve"> </w:t>
      </w:r>
      <w:r>
        <w:t>(люпин многолистный, щавель конский, дудник лекарственный, бузина кистевидная, ирга колосистая) проникли в заповедные фитоценозы.</w:t>
      </w:r>
    </w:p>
    <w:p>
      <w:pPr>
        <w:pStyle w:val="BodyText"/>
        <w:tabs>
          <w:tab w:val="left" w:pos="6415"/>
          <w:tab w:val="left" w:pos="7707"/>
          <w:tab w:val="left" w:pos="8923"/>
        </w:tabs>
        <w:ind w:left="818" w:right="1070" w:firstLine="567"/>
      </w:pPr>
      <w:r>
        <w:t>Как</w:t>
      </w:r>
      <w:r>
        <w:rPr>
          <w:spacing w:val="-8"/>
        </w:rPr>
        <w:t xml:space="preserve"> </w:t>
      </w:r>
      <w:r>
        <w:t>источник</w:t>
      </w:r>
      <w:r>
        <w:rPr>
          <w:spacing w:val="-8"/>
        </w:rPr>
        <w:t xml:space="preserve"> </w:t>
      </w:r>
      <w:r>
        <w:t>генетического</w:t>
      </w:r>
      <w:r>
        <w:rPr>
          <w:spacing w:val="-8"/>
        </w:rPr>
        <w:t xml:space="preserve"> </w:t>
      </w:r>
      <w:r>
        <w:t>материала</w:t>
      </w:r>
      <w:r>
        <w:rPr>
          <w:spacing w:val="-8"/>
        </w:rPr>
        <w:t xml:space="preserve"> </w:t>
      </w:r>
      <w:r>
        <w:t>флора</w:t>
      </w:r>
      <w:r>
        <w:rPr>
          <w:spacing w:val="-8"/>
        </w:rPr>
        <w:t xml:space="preserve"> </w:t>
      </w:r>
      <w:r>
        <w:t>заповедника</w:t>
      </w:r>
      <w:r>
        <w:rPr>
          <w:spacing w:val="-8"/>
        </w:rPr>
        <w:t xml:space="preserve"> </w:t>
      </w:r>
      <w:r>
        <w:t>может</w:t>
      </w:r>
      <w:r>
        <w:rPr>
          <w:spacing w:val="-8"/>
        </w:rPr>
        <w:t xml:space="preserve"> </w:t>
      </w:r>
      <w:r>
        <w:t>быть использована в народном хозяйстве. В ее составе около</w:t>
        <w:tab/>
        <w:t>275 видов лекарственных и эфиромасличных растений,</w:t>
        <w:tab/>
        <w:t>88 видов пищевых,</w:t>
        <w:tab/>
      </w:r>
      <w:r>
        <w:rPr>
          <w:spacing w:val="-4"/>
        </w:rPr>
        <w:t xml:space="preserve">137 </w:t>
      </w:r>
      <w:r>
        <w:t>медоносных, 65 технических и много других полезных видов растений.</w:t>
      </w:r>
    </w:p>
    <w:p>
      <w:pPr>
        <w:pStyle w:val="BodyText"/>
        <w:ind w:left="818" w:right="855" w:firstLine="567"/>
      </w:pPr>
      <w:r>
        <w:t>На</w:t>
      </w:r>
      <w:r>
        <w:rPr>
          <w:spacing w:val="-9"/>
        </w:rPr>
        <w:t xml:space="preserve"> </w:t>
      </w:r>
      <w:r>
        <w:t>территории</w:t>
      </w:r>
      <w:r>
        <w:rPr>
          <w:spacing w:val="-9"/>
        </w:rPr>
        <w:t xml:space="preserve"> </w:t>
      </w:r>
      <w:r>
        <w:t>заповедника</w:t>
      </w:r>
      <w:r>
        <w:rPr>
          <w:spacing w:val="-9"/>
        </w:rPr>
        <w:t xml:space="preserve"> </w:t>
      </w:r>
      <w:r>
        <w:t>произрастают</w:t>
      </w:r>
      <w:r>
        <w:rPr>
          <w:spacing w:val="-9"/>
        </w:rPr>
        <w:t xml:space="preserve"> </w:t>
      </w:r>
      <w:r>
        <w:t>виды,</w:t>
      </w:r>
      <w:r>
        <w:rPr>
          <w:spacing w:val="-11"/>
        </w:rPr>
        <w:t xml:space="preserve"> </w:t>
      </w:r>
      <w:r>
        <w:t>граница</w:t>
      </w:r>
      <w:r>
        <w:rPr>
          <w:spacing w:val="-9"/>
        </w:rPr>
        <w:t xml:space="preserve"> </w:t>
      </w:r>
      <w:r>
        <w:t>ареала</w:t>
      </w:r>
      <w:r>
        <w:rPr>
          <w:spacing w:val="-9"/>
        </w:rPr>
        <w:t xml:space="preserve"> </w:t>
      </w:r>
      <w:r>
        <w:t>которых проходит в пределах Беларуси. Так, у северной границы распространения здесь находятся дрок красильный и арника горная, а за северо-восточной границей сплошного распространения произрастает булавоносец седой. На южном пределе спорадического распространения находятся осока плевельная и осока двусемянная. В южной части ареала вблизи границ сплошного распространения обнаружены плаун-баранец и фегоптерис связывающий. За южной границей встречаются водяника черная, береза карликовая и осока влагалищная. За юго-восточной границей</w:t>
      </w:r>
      <w:r>
        <w:rPr>
          <w:spacing w:val="80"/>
        </w:rPr>
        <w:t xml:space="preserve"> </w:t>
      </w:r>
      <w:r>
        <w:t>произрастает лук медвежий, за юго-западной</w:t>
      </w:r>
      <w:r>
        <w:rPr>
          <w:spacing w:val="40"/>
        </w:rPr>
        <w:t xml:space="preserve"> </w:t>
      </w:r>
      <w:r>
        <w:t>– манник литовский. На восточной границе ареала в изолированных местонахождениях встречаются: гроздовник</w:t>
      </w:r>
    </w:p>
    <w:p>
      <w:pPr>
        <w:spacing w:after="0"/>
        <w:sectPr>
          <w:pgSz w:w="11910" w:h="16840"/>
          <w:pgMar w:top="1040" w:right="60" w:bottom="1140" w:left="880" w:header="0" w:footer="938"/>
          <w:cols w:space="720"/>
        </w:sectPr>
      </w:pPr>
    </w:p>
    <w:p>
      <w:pPr>
        <w:pStyle w:val="BodyText"/>
        <w:spacing w:before="72"/>
        <w:ind w:left="818" w:right="822"/>
      </w:pPr>
      <w:r>
        <w:t>ромашколистный,</w:t>
      </w:r>
      <w:r>
        <w:rPr>
          <w:spacing w:val="-12"/>
        </w:rPr>
        <w:t xml:space="preserve"> </w:t>
      </w:r>
      <w:r>
        <w:t>пузырник</w:t>
      </w:r>
      <w:r>
        <w:rPr>
          <w:spacing w:val="-14"/>
        </w:rPr>
        <w:t xml:space="preserve"> </w:t>
      </w:r>
      <w:r>
        <w:t>судетский,</w:t>
      </w:r>
      <w:r>
        <w:rPr>
          <w:spacing w:val="-12"/>
        </w:rPr>
        <w:t xml:space="preserve"> </w:t>
      </w:r>
      <w:r>
        <w:t>многоножка</w:t>
      </w:r>
      <w:r>
        <w:rPr>
          <w:spacing w:val="-14"/>
        </w:rPr>
        <w:t xml:space="preserve"> </w:t>
      </w:r>
      <w:r>
        <w:t>обыкновенная,</w:t>
      </w:r>
      <w:r>
        <w:rPr>
          <w:spacing w:val="-12"/>
        </w:rPr>
        <w:t xml:space="preserve"> </w:t>
      </w:r>
      <w:r>
        <w:t>гидрилла мутовчатая, альдрованда пузырчатая.</w:t>
      </w:r>
    </w:p>
    <w:p>
      <w:pPr>
        <w:spacing w:before="1"/>
        <w:ind w:left="0" w:right="796" w:firstLine="0"/>
        <w:jc w:val="right"/>
        <w:rPr>
          <w:sz w:val="24"/>
        </w:rPr>
      </w:pPr>
      <w:r>
        <w:rPr>
          <w:sz w:val="24"/>
        </w:rPr>
        <w:t>Таблица</w:t>
      </w:r>
      <w:r>
        <w:rPr>
          <w:spacing w:val="-7"/>
          <w:sz w:val="24"/>
        </w:rPr>
        <w:t xml:space="preserve"> </w:t>
      </w:r>
      <w:r>
        <w:rPr>
          <w:spacing w:val="-5"/>
          <w:sz w:val="24"/>
        </w:rPr>
        <w:t>10</w:t>
      </w:r>
    </w:p>
    <w:p>
      <w:pPr>
        <w:pStyle w:val="BodyText"/>
        <w:spacing w:before="3"/>
        <w:rPr>
          <w:sz w:val="24"/>
        </w:rPr>
      </w:pPr>
    </w:p>
    <w:p>
      <w:pPr>
        <w:spacing w:before="0"/>
        <w:ind w:left="1046" w:right="0" w:firstLine="0"/>
        <w:jc w:val="left"/>
        <w:rPr>
          <w:b/>
          <w:sz w:val="24"/>
        </w:rPr>
      </w:pPr>
      <w:r>
        <w:rPr>
          <w:b/>
          <w:spacing w:val="-2"/>
          <w:sz w:val="24"/>
        </w:rPr>
        <w:t>Таксономический</w:t>
      </w:r>
      <w:r>
        <w:rPr>
          <w:b/>
          <w:spacing w:val="-3"/>
          <w:sz w:val="24"/>
        </w:rPr>
        <w:t xml:space="preserve"> </w:t>
      </w:r>
      <w:r>
        <w:rPr>
          <w:b/>
          <w:spacing w:val="-2"/>
          <w:sz w:val="24"/>
        </w:rPr>
        <w:t>состав современной аборигенной фракции флоры заповедника</w:t>
      </w:r>
    </w:p>
    <w:p>
      <w:pPr>
        <w:pStyle w:val="BodyText"/>
        <w:spacing w:before="6"/>
        <w:rPr>
          <w:b/>
        </w:rPr>
      </w:pPr>
    </w:p>
    <w:tbl>
      <w:tblPr>
        <w:tblW w:w="0" w:type="auto"/>
        <w:jc w:val="left"/>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5"/>
        <w:gridCol w:w="5976"/>
        <w:gridCol w:w="1459"/>
        <w:gridCol w:w="1387"/>
      </w:tblGrid>
      <w:tr>
        <w:tblPrEx>
          <w:tblW w:w="0" w:type="auto"/>
          <w:jc w:val="left"/>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53"/>
          <w:jc w:val="left"/>
        </w:trPr>
        <w:tc>
          <w:tcPr>
            <w:tcW w:w="635" w:type="dxa"/>
            <w:vMerge w:val="restart"/>
          </w:tcPr>
          <w:p>
            <w:pPr>
              <w:pStyle w:val="TableParagraph"/>
              <w:spacing w:line="246" w:lineRule="exact"/>
              <w:ind w:left="210"/>
              <w:rPr>
                <w:sz w:val="22"/>
              </w:rPr>
            </w:pPr>
            <w:r>
              <w:rPr>
                <w:w w:val="99"/>
                <w:sz w:val="22"/>
              </w:rPr>
              <w:t>№</w:t>
            </w:r>
          </w:p>
        </w:tc>
        <w:tc>
          <w:tcPr>
            <w:tcW w:w="5976" w:type="dxa"/>
            <w:vMerge w:val="restart"/>
          </w:tcPr>
          <w:p>
            <w:pPr>
              <w:pStyle w:val="TableParagraph"/>
              <w:spacing w:line="246" w:lineRule="exact"/>
              <w:ind w:left="2468" w:right="2468"/>
              <w:jc w:val="center"/>
              <w:rPr>
                <w:sz w:val="22"/>
              </w:rPr>
            </w:pPr>
            <w:r>
              <w:rPr>
                <w:spacing w:val="-2"/>
                <w:sz w:val="22"/>
              </w:rPr>
              <w:t>Семейство</w:t>
            </w:r>
          </w:p>
        </w:tc>
        <w:tc>
          <w:tcPr>
            <w:tcW w:w="2846" w:type="dxa"/>
            <w:gridSpan w:val="2"/>
          </w:tcPr>
          <w:p>
            <w:pPr>
              <w:pStyle w:val="TableParagraph"/>
              <w:spacing w:line="234" w:lineRule="exact"/>
              <w:ind w:left="870"/>
              <w:rPr>
                <w:sz w:val="22"/>
              </w:rPr>
            </w:pPr>
            <w:r>
              <w:rPr>
                <w:spacing w:val="-2"/>
                <w:sz w:val="22"/>
              </w:rPr>
              <w:t>Количество</w:t>
            </w:r>
          </w:p>
        </w:tc>
      </w:tr>
      <w:tr>
        <w:tblPrEx>
          <w:tblW w:w="0" w:type="auto"/>
          <w:jc w:val="left"/>
          <w:tblInd w:w="824" w:type="dxa"/>
          <w:tblLayout w:type="fixed"/>
          <w:tblCellMar>
            <w:top w:w="0" w:type="dxa"/>
            <w:left w:w="0" w:type="dxa"/>
            <w:bottom w:w="0" w:type="dxa"/>
            <w:right w:w="0" w:type="dxa"/>
          </w:tblCellMar>
          <w:tblLook w:val="01E0"/>
        </w:tblPrEx>
        <w:trPr>
          <w:trHeight w:val="250"/>
          <w:jc w:val="left"/>
        </w:trPr>
        <w:tc>
          <w:tcPr>
            <w:tcW w:w="635" w:type="dxa"/>
            <w:vMerge/>
            <w:tcBorders>
              <w:top w:val="nil"/>
            </w:tcBorders>
          </w:tcPr>
          <w:p>
            <w:pPr>
              <w:rPr>
                <w:sz w:val="2"/>
                <w:szCs w:val="2"/>
              </w:rPr>
            </w:pPr>
          </w:p>
        </w:tc>
        <w:tc>
          <w:tcPr>
            <w:tcW w:w="5976" w:type="dxa"/>
            <w:vMerge/>
            <w:tcBorders>
              <w:top w:val="nil"/>
            </w:tcBorders>
          </w:tcPr>
          <w:p>
            <w:pPr>
              <w:rPr>
                <w:sz w:val="2"/>
                <w:szCs w:val="2"/>
              </w:rPr>
            </w:pPr>
          </w:p>
        </w:tc>
        <w:tc>
          <w:tcPr>
            <w:tcW w:w="1459" w:type="dxa"/>
          </w:tcPr>
          <w:p>
            <w:pPr>
              <w:pStyle w:val="TableParagraph"/>
              <w:spacing w:line="230" w:lineRule="exact"/>
              <w:ind w:left="455" w:right="-58"/>
              <w:rPr>
                <w:sz w:val="22"/>
              </w:rPr>
            </w:pPr>
            <w:r>
              <w:rPr>
                <w:sz w:val="22"/>
              </w:rPr>
              <w:t>видов</w:t>
            </w:r>
            <w:r>
              <w:rPr>
                <w:spacing w:val="-10"/>
                <w:sz w:val="22"/>
              </w:rPr>
              <w:t xml:space="preserve"> </w:t>
            </w:r>
            <w:r>
              <w:rPr>
                <w:spacing w:val="-4"/>
                <w:sz w:val="22"/>
              </w:rPr>
              <w:t>родо</w:t>
            </w:r>
          </w:p>
        </w:tc>
        <w:tc>
          <w:tcPr>
            <w:tcW w:w="1387" w:type="dxa"/>
          </w:tcPr>
          <w:p>
            <w:pPr>
              <w:pStyle w:val="TableParagraph"/>
              <w:spacing w:line="230" w:lineRule="exact"/>
              <w:ind w:left="41"/>
              <w:rPr>
                <w:sz w:val="22"/>
              </w:rPr>
            </w:pPr>
            <w:r>
              <w:rPr>
                <w:w w:val="99"/>
                <w:sz w:val="22"/>
              </w:rPr>
              <w:t>в</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w w:val="99"/>
                <w:sz w:val="22"/>
              </w:rPr>
              <w:t>1</w:t>
            </w:r>
          </w:p>
        </w:tc>
        <w:tc>
          <w:tcPr>
            <w:tcW w:w="5976" w:type="dxa"/>
          </w:tcPr>
          <w:p>
            <w:pPr>
              <w:pStyle w:val="TableParagraph"/>
              <w:spacing w:line="234" w:lineRule="exact"/>
              <w:ind w:left="107"/>
              <w:rPr>
                <w:sz w:val="22"/>
              </w:rPr>
            </w:pPr>
            <w:r>
              <w:rPr>
                <w:sz w:val="22"/>
              </w:rPr>
              <w:t>Lycopodiaceae</w:t>
            </w:r>
            <w:r>
              <w:rPr>
                <w:spacing w:val="-14"/>
                <w:sz w:val="22"/>
              </w:rPr>
              <w:t xml:space="preserve"> </w:t>
            </w:r>
            <w:r>
              <w:rPr>
                <w:sz w:val="22"/>
              </w:rPr>
              <w:t>–</w:t>
            </w:r>
            <w:r>
              <w:rPr>
                <w:spacing w:val="-14"/>
                <w:sz w:val="22"/>
              </w:rPr>
              <w:t xml:space="preserve"> </w:t>
            </w:r>
            <w:r>
              <w:rPr>
                <w:spacing w:val="-2"/>
                <w:sz w:val="22"/>
              </w:rPr>
              <w:t>Плауновые</w:t>
            </w:r>
          </w:p>
        </w:tc>
        <w:tc>
          <w:tcPr>
            <w:tcW w:w="1459" w:type="dxa"/>
          </w:tcPr>
          <w:p>
            <w:pPr>
              <w:pStyle w:val="TableParagraph"/>
              <w:spacing w:line="234" w:lineRule="exact"/>
              <w:ind w:left="107"/>
              <w:rPr>
                <w:sz w:val="22"/>
              </w:rPr>
            </w:pPr>
            <w:r>
              <w:rPr>
                <w:w w:val="99"/>
                <w:sz w:val="22"/>
              </w:rPr>
              <w:t>5</w:t>
            </w:r>
          </w:p>
        </w:tc>
        <w:tc>
          <w:tcPr>
            <w:tcW w:w="1387" w:type="dxa"/>
          </w:tcPr>
          <w:p>
            <w:pPr>
              <w:pStyle w:val="TableParagraph"/>
              <w:spacing w:line="234" w:lineRule="exact"/>
              <w:ind w:left="107"/>
              <w:rPr>
                <w:sz w:val="22"/>
              </w:rPr>
            </w:pPr>
            <w:r>
              <w:rPr>
                <w:w w:val="99"/>
                <w:sz w:val="22"/>
              </w:rPr>
              <w:t>3</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w w:val="99"/>
                <w:sz w:val="22"/>
              </w:rPr>
              <w:t>2</w:t>
            </w:r>
          </w:p>
        </w:tc>
        <w:tc>
          <w:tcPr>
            <w:tcW w:w="5976" w:type="dxa"/>
          </w:tcPr>
          <w:p>
            <w:pPr>
              <w:pStyle w:val="TableParagraph"/>
              <w:spacing w:line="234" w:lineRule="exact"/>
              <w:ind w:left="107"/>
              <w:rPr>
                <w:sz w:val="22"/>
              </w:rPr>
            </w:pPr>
            <w:r>
              <w:rPr>
                <w:sz w:val="22"/>
              </w:rPr>
              <w:t>Huperziaceae</w:t>
            </w:r>
            <w:r>
              <w:rPr>
                <w:spacing w:val="-13"/>
                <w:sz w:val="22"/>
              </w:rPr>
              <w:t xml:space="preserve"> </w:t>
            </w:r>
            <w:r>
              <w:rPr>
                <w:sz w:val="22"/>
              </w:rPr>
              <w:t>–</w:t>
            </w:r>
            <w:r>
              <w:rPr>
                <w:spacing w:val="-13"/>
                <w:sz w:val="22"/>
              </w:rPr>
              <w:t xml:space="preserve"> </w:t>
            </w:r>
            <w:r>
              <w:rPr>
                <w:spacing w:val="-2"/>
                <w:sz w:val="22"/>
              </w:rPr>
              <w:t>Баранцовые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w w:val="99"/>
                <w:sz w:val="22"/>
              </w:rPr>
              <w:t>3</w:t>
            </w:r>
          </w:p>
        </w:tc>
        <w:tc>
          <w:tcPr>
            <w:tcW w:w="5976" w:type="dxa"/>
          </w:tcPr>
          <w:p>
            <w:pPr>
              <w:pStyle w:val="TableParagraph"/>
              <w:spacing w:line="234" w:lineRule="exact"/>
              <w:ind w:left="107"/>
              <w:rPr>
                <w:sz w:val="22"/>
              </w:rPr>
            </w:pPr>
            <w:r>
              <w:rPr>
                <w:sz w:val="22"/>
              </w:rPr>
              <w:t>Equisetaceae</w:t>
            </w:r>
            <w:r>
              <w:rPr>
                <w:spacing w:val="-13"/>
                <w:sz w:val="22"/>
              </w:rPr>
              <w:t xml:space="preserve"> </w:t>
            </w:r>
            <w:r>
              <w:rPr>
                <w:sz w:val="22"/>
              </w:rPr>
              <w:t>–</w:t>
            </w:r>
            <w:r>
              <w:rPr>
                <w:spacing w:val="-11"/>
                <w:sz w:val="22"/>
              </w:rPr>
              <w:t xml:space="preserve"> </w:t>
            </w:r>
            <w:r>
              <w:rPr>
                <w:spacing w:val="-2"/>
                <w:sz w:val="22"/>
              </w:rPr>
              <w:t>Хвощевые</w:t>
            </w:r>
          </w:p>
        </w:tc>
        <w:tc>
          <w:tcPr>
            <w:tcW w:w="1459" w:type="dxa"/>
          </w:tcPr>
          <w:p>
            <w:pPr>
              <w:pStyle w:val="TableParagraph"/>
              <w:spacing w:line="234" w:lineRule="exact"/>
              <w:ind w:left="107"/>
              <w:rPr>
                <w:sz w:val="22"/>
              </w:rPr>
            </w:pPr>
            <w:r>
              <w:rPr>
                <w:w w:val="99"/>
                <w:sz w:val="22"/>
              </w:rPr>
              <w:t>6</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w w:val="99"/>
                <w:sz w:val="22"/>
              </w:rPr>
              <w:t>4</w:t>
            </w:r>
          </w:p>
        </w:tc>
        <w:tc>
          <w:tcPr>
            <w:tcW w:w="5976" w:type="dxa"/>
          </w:tcPr>
          <w:p>
            <w:pPr>
              <w:pStyle w:val="TableParagraph"/>
              <w:spacing w:line="230" w:lineRule="exact"/>
              <w:ind w:left="107"/>
              <w:rPr>
                <w:sz w:val="22"/>
              </w:rPr>
            </w:pPr>
            <w:r>
              <w:rPr>
                <w:spacing w:val="-2"/>
                <w:sz w:val="22"/>
              </w:rPr>
              <w:t>Ophioglossaceae</w:t>
            </w:r>
            <w:r>
              <w:rPr>
                <w:spacing w:val="-1"/>
                <w:sz w:val="22"/>
              </w:rPr>
              <w:t xml:space="preserve"> </w:t>
            </w:r>
            <w:r>
              <w:rPr>
                <w:spacing w:val="-2"/>
                <w:sz w:val="22"/>
              </w:rPr>
              <w:t>–</w:t>
            </w:r>
            <w:r>
              <w:rPr>
                <w:spacing w:val="3"/>
                <w:sz w:val="22"/>
              </w:rPr>
              <w:t xml:space="preserve"> </w:t>
            </w:r>
            <w:r>
              <w:rPr>
                <w:spacing w:val="-2"/>
                <w:sz w:val="22"/>
              </w:rPr>
              <w:t>Ужовниковые</w:t>
            </w:r>
          </w:p>
        </w:tc>
        <w:tc>
          <w:tcPr>
            <w:tcW w:w="1459" w:type="dxa"/>
          </w:tcPr>
          <w:p>
            <w:pPr>
              <w:pStyle w:val="TableParagraph"/>
              <w:spacing w:line="230" w:lineRule="exact"/>
              <w:ind w:left="107"/>
              <w:rPr>
                <w:sz w:val="22"/>
              </w:rPr>
            </w:pPr>
            <w:r>
              <w:rPr>
                <w:w w:val="99"/>
                <w:sz w:val="22"/>
              </w:rPr>
              <w:t>1</w:t>
            </w:r>
          </w:p>
        </w:tc>
        <w:tc>
          <w:tcPr>
            <w:tcW w:w="1387" w:type="dxa"/>
          </w:tcPr>
          <w:p>
            <w:pPr>
              <w:pStyle w:val="TableParagraph"/>
              <w:spacing w:line="230"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ight="-44"/>
              <w:rPr>
                <w:sz w:val="22"/>
              </w:rPr>
            </w:pPr>
            <w:r>
              <w:rPr>
                <w:sz w:val="22"/>
              </w:rPr>
              <w:t>5</w:t>
            </w:r>
            <w:r>
              <w:rPr>
                <w:spacing w:val="-1"/>
                <w:sz w:val="22"/>
              </w:rPr>
              <w:t xml:space="preserve"> </w:t>
            </w:r>
            <w:r>
              <w:rPr>
                <w:spacing w:val="-4"/>
                <w:sz w:val="22"/>
              </w:rPr>
              <w:t>Botr</w:t>
            </w:r>
          </w:p>
        </w:tc>
        <w:tc>
          <w:tcPr>
            <w:tcW w:w="5976" w:type="dxa"/>
          </w:tcPr>
          <w:p>
            <w:pPr>
              <w:pStyle w:val="TableParagraph"/>
              <w:spacing w:line="234" w:lineRule="exact"/>
              <w:ind w:left="29"/>
              <w:rPr>
                <w:sz w:val="22"/>
              </w:rPr>
            </w:pPr>
            <w:r>
              <w:rPr>
                <w:sz w:val="22"/>
              </w:rPr>
              <w:t>ychiaceae</w:t>
            </w:r>
            <w:r>
              <w:rPr>
                <w:spacing w:val="-9"/>
                <w:sz w:val="22"/>
              </w:rPr>
              <w:t xml:space="preserve"> </w:t>
            </w:r>
            <w:r>
              <w:rPr>
                <w:sz w:val="22"/>
              </w:rPr>
              <w:t>‒</w:t>
            </w:r>
            <w:r>
              <w:rPr>
                <w:spacing w:val="-8"/>
                <w:sz w:val="22"/>
              </w:rPr>
              <w:t xml:space="preserve"> </w:t>
            </w:r>
            <w:r>
              <w:rPr>
                <w:spacing w:val="-2"/>
                <w:sz w:val="22"/>
              </w:rPr>
              <w:t>Гроздовниковые</w:t>
            </w:r>
          </w:p>
        </w:tc>
        <w:tc>
          <w:tcPr>
            <w:tcW w:w="1459" w:type="dxa"/>
          </w:tcPr>
          <w:p>
            <w:pPr>
              <w:pStyle w:val="TableParagraph"/>
              <w:spacing w:line="234" w:lineRule="exact"/>
              <w:ind w:left="107"/>
              <w:rPr>
                <w:sz w:val="22"/>
              </w:rPr>
            </w:pPr>
            <w:r>
              <w:rPr>
                <w:w w:val="99"/>
                <w:sz w:val="22"/>
              </w:rPr>
              <w:t>4</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w w:val="99"/>
                <w:sz w:val="22"/>
              </w:rPr>
              <w:t>6</w:t>
            </w:r>
          </w:p>
        </w:tc>
        <w:tc>
          <w:tcPr>
            <w:tcW w:w="5976" w:type="dxa"/>
          </w:tcPr>
          <w:p>
            <w:pPr>
              <w:pStyle w:val="TableParagraph"/>
              <w:spacing w:line="234" w:lineRule="exact"/>
              <w:ind w:left="107"/>
              <w:rPr>
                <w:sz w:val="22"/>
              </w:rPr>
            </w:pPr>
            <w:r>
              <w:rPr>
                <w:sz w:val="22"/>
              </w:rPr>
              <w:t>Polypodiaceae</w:t>
            </w:r>
            <w:r>
              <w:rPr>
                <w:spacing w:val="-13"/>
                <w:sz w:val="22"/>
              </w:rPr>
              <w:t xml:space="preserve"> </w:t>
            </w:r>
            <w:r>
              <w:rPr>
                <w:sz w:val="22"/>
              </w:rPr>
              <w:t>–</w:t>
            </w:r>
            <w:r>
              <w:rPr>
                <w:spacing w:val="-12"/>
                <w:sz w:val="22"/>
              </w:rPr>
              <w:t xml:space="preserve"> </w:t>
            </w:r>
            <w:r>
              <w:rPr>
                <w:spacing w:val="-2"/>
                <w:sz w:val="22"/>
              </w:rPr>
              <w:t>Многоножковые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ight="-29"/>
              <w:rPr>
                <w:sz w:val="22"/>
              </w:rPr>
            </w:pPr>
            <w:r>
              <w:rPr>
                <w:sz w:val="22"/>
              </w:rPr>
              <w:t>7</w:t>
            </w:r>
            <w:r>
              <w:rPr>
                <w:spacing w:val="-1"/>
                <w:sz w:val="22"/>
              </w:rPr>
              <w:t xml:space="preserve"> </w:t>
            </w:r>
            <w:r>
              <w:rPr>
                <w:spacing w:val="-5"/>
                <w:sz w:val="22"/>
              </w:rPr>
              <w:t>Hyp</w:t>
            </w:r>
          </w:p>
        </w:tc>
        <w:tc>
          <w:tcPr>
            <w:tcW w:w="5976" w:type="dxa"/>
          </w:tcPr>
          <w:p>
            <w:pPr>
              <w:pStyle w:val="TableParagraph"/>
              <w:spacing w:line="234" w:lineRule="exact"/>
              <w:ind w:left="17"/>
              <w:rPr>
                <w:sz w:val="22"/>
              </w:rPr>
            </w:pPr>
            <w:r>
              <w:rPr>
                <w:sz w:val="22"/>
              </w:rPr>
              <w:t>olepidaceae</w:t>
            </w:r>
            <w:r>
              <w:rPr>
                <w:spacing w:val="-14"/>
                <w:sz w:val="22"/>
              </w:rPr>
              <w:t xml:space="preserve"> </w:t>
            </w:r>
            <w:r>
              <w:rPr>
                <w:sz w:val="22"/>
              </w:rPr>
              <w:t>‒</w:t>
            </w:r>
            <w:r>
              <w:rPr>
                <w:spacing w:val="-12"/>
                <w:sz w:val="22"/>
              </w:rPr>
              <w:t xml:space="preserve"> </w:t>
            </w:r>
            <w:r>
              <w:rPr>
                <w:spacing w:val="-2"/>
                <w:sz w:val="22"/>
              </w:rPr>
              <w:t>Подчешуйниковые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w w:val="99"/>
                <w:sz w:val="22"/>
              </w:rPr>
              <w:t>8</w:t>
            </w:r>
          </w:p>
        </w:tc>
        <w:tc>
          <w:tcPr>
            <w:tcW w:w="5976" w:type="dxa"/>
          </w:tcPr>
          <w:p>
            <w:pPr>
              <w:pStyle w:val="TableParagraph"/>
              <w:spacing w:line="230" w:lineRule="exact"/>
              <w:ind w:left="107"/>
              <w:rPr>
                <w:sz w:val="22"/>
              </w:rPr>
            </w:pPr>
            <w:r>
              <w:rPr>
                <w:spacing w:val="-2"/>
                <w:sz w:val="22"/>
              </w:rPr>
              <w:t>Thelypteridiaceae</w:t>
            </w:r>
            <w:r>
              <w:rPr>
                <w:spacing w:val="1"/>
                <w:sz w:val="22"/>
              </w:rPr>
              <w:t xml:space="preserve"> </w:t>
            </w:r>
            <w:r>
              <w:rPr>
                <w:spacing w:val="-2"/>
                <w:sz w:val="22"/>
              </w:rPr>
              <w:t>–</w:t>
            </w:r>
            <w:r>
              <w:rPr>
                <w:spacing w:val="3"/>
                <w:sz w:val="22"/>
              </w:rPr>
              <w:t xml:space="preserve"> </w:t>
            </w:r>
            <w:r>
              <w:rPr>
                <w:spacing w:val="-2"/>
                <w:sz w:val="22"/>
              </w:rPr>
              <w:t>Телиптерисовые</w:t>
            </w:r>
          </w:p>
        </w:tc>
        <w:tc>
          <w:tcPr>
            <w:tcW w:w="1459" w:type="dxa"/>
          </w:tcPr>
          <w:p>
            <w:pPr>
              <w:pStyle w:val="TableParagraph"/>
              <w:spacing w:line="230" w:lineRule="exact"/>
              <w:ind w:left="107"/>
              <w:rPr>
                <w:sz w:val="22"/>
              </w:rPr>
            </w:pPr>
            <w:r>
              <w:rPr>
                <w:w w:val="99"/>
                <w:sz w:val="22"/>
              </w:rPr>
              <w:t>2</w:t>
            </w:r>
          </w:p>
        </w:tc>
        <w:tc>
          <w:tcPr>
            <w:tcW w:w="1387" w:type="dxa"/>
          </w:tcPr>
          <w:p>
            <w:pPr>
              <w:pStyle w:val="TableParagraph"/>
              <w:spacing w:line="230"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54"/>
          <w:jc w:val="left"/>
        </w:trPr>
        <w:tc>
          <w:tcPr>
            <w:tcW w:w="635" w:type="dxa"/>
          </w:tcPr>
          <w:p>
            <w:pPr>
              <w:pStyle w:val="TableParagraph"/>
              <w:spacing w:line="234" w:lineRule="exact"/>
              <w:ind w:left="106"/>
              <w:rPr>
                <w:sz w:val="22"/>
              </w:rPr>
            </w:pPr>
            <w:r>
              <w:rPr>
                <w:w w:val="99"/>
                <w:sz w:val="22"/>
              </w:rPr>
              <w:t>9</w:t>
            </w:r>
          </w:p>
        </w:tc>
        <w:tc>
          <w:tcPr>
            <w:tcW w:w="5976" w:type="dxa"/>
          </w:tcPr>
          <w:p>
            <w:pPr>
              <w:pStyle w:val="TableParagraph"/>
              <w:spacing w:line="234" w:lineRule="exact"/>
              <w:ind w:left="107"/>
              <w:rPr>
                <w:sz w:val="22"/>
              </w:rPr>
            </w:pPr>
            <w:r>
              <w:rPr>
                <w:sz w:val="22"/>
              </w:rPr>
              <w:t>Athyriaceae</w:t>
            </w:r>
            <w:r>
              <w:rPr>
                <w:spacing w:val="-11"/>
                <w:sz w:val="22"/>
              </w:rPr>
              <w:t xml:space="preserve"> </w:t>
            </w:r>
            <w:r>
              <w:rPr>
                <w:sz w:val="22"/>
              </w:rPr>
              <w:t>–</w:t>
            </w:r>
            <w:r>
              <w:rPr>
                <w:spacing w:val="-9"/>
                <w:sz w:val="22"/>
              </w:rPr>
              <w:t xml:space="preserve"> </w:t>
            </w:r>
            <w:r>
              <w:rPr>
                <w:spacing w:val="-2"/>
                <w:sz w:val="22"/>
              </w:rPr>
              <w:t>Кочедыжниковые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ight="-15"/>
              <w:rPr>
                <w:sz w:val="22"/>
              </w:rPr>
            </w:pPr>
            <w:r>
              <w:rPr>
                <w:sz w:val="22"/>
              </w:rPr>
              <w:t>10</w:t>
            </w:r>
            <w:r>
              <w:rPr>
                <w:spacing w:val="-5"/>
                <w:sz w:val="22"/>
              </w:rPr>
              <w:t xml:space="preserve"> </w:t>
            </w:r>
            <w:r>
              <w:rPr>
                <w:spacing w:val="-5"/>
                <w:sz w:val="22"/>
              </w:rPr>
              <w:t>Cy</w:t>
            </w:r>
          </w:p>
        </w:tc>
        <w:tc>
          <w:tcPr>
            <w:tcW w:w="5976" w:type="dxa"/>
          </w:tcPr>
          <w:p>
            <w:pPr>
              <w:pStyle w:val="TableParagraph"/>
              <w:spacing w:line="234" w:lineRule="exact"/>
              <w:ind w:left="2"/>
              <w:rPr>
                <w:sz w:val="22"/>
              </w:rPr>
            </w:pPr>
            <w:r>
              <w:rPr>
                <w:sz w:val="22"/>
              </w:rPr>
              <w:t>stopteridaceae</w:t>
            </w:r>
            <w:r>
              <w:rPr>
                <w:spacing w:val="-14"/>
                <w:sz w:val="22"/>
              </w:rPr>
              <w:t xml:space="preserve"> </w:t>
            </w:r>
            <w:r>
              <w:rPr>
                <w:sz w:val="22"/>
              </w:rPr>
              <w:t>‒</w:t>
            </w:r>
            <w:r>
              <w:rPr>
                <w:spacing w:val="-12"/>
                <w:sz w:val="22"/>
              </w:rPr>
              <w:t xml:space="preserve"> </w:t>
            </w:r>
            <w:r>
              <w:rPr>
                <w:spacing w:val="-2"/>
                <w:sz w:val="22"/>
              </w:rPr>
              <w:t>Пузырниковые</w:t>
            </w:r>
          </w:p>
        </w:tc>
        <w:tc>
          <w:tcPr>
            <w:tcW w:w="1459" w:type="dxa"/>
          </w:tcPr>
          <w:p>
            <w:pPr>
              <w:pStyle w:val="TableParagraph"/>
              <w:spacing w:line="234" w:lineRule="exact"/>
              <w:ind w:left="107"/>
              <w:rPr>
                <w:sz w:val="22"/>
              </w:rPr>
            </w:pPr>
            <w:r>
              <w:rPr>
                <w:w w:val="99"/>
                <w:sz w:val="22"/>
              </w:rPr>
              <w:t>2</w:t>
            </w:r>
          </w:p>
        </w:tc>
        <w:tc>
          <w:tcPr>
            <w:tcW w:w="1387" w:type="dxa"/>
          </w:tcPr>
          <w:p>
            <w:pPr>
              <w:pStyle w:val="TableParagraph"/>
              <w:spacing w:line="234"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11</w:t>
            </w:r>
          </w:p>
        </w:tc>
        <w:tc>
          <w:tcPr>
            <w:tcW w:w="5976" w:type="dxa"/>
          </w:tcPr>
          <w:p>
            <w:pPr>
              <w:pStyle w:val="TableParagraph"/>
              <w:spacing w:line="234" w:lineRule="exact"/>
              <w:ind w:left="107"/>
              <w:rPr>
                <w:sz w:val="22"/>
              </w:rPr>
            </w:pPr>
            <w:r>
              <w:rPr>
                <w:sz w:val="22"/>
              </w:rPr>
              <w:t>Aspidiaceae</w:t>
            </w:r>
            <w:r>
              <w:rPr>
                <w:spacing w:val="-12"/>
                <w:sz w:val="22"/>
              </w:rPr>
              <w:t xml:space="preserve"> </w:t>
            </w:r>
            <w:r>
              <w:rPr>
                <w:sz w:val="22"/>
              </w:rPr>
              <w:t>–</w:t>
            </w:r>
            <w:r>
              <w:rPr>
                <w:spacing w:val="-10"/>
                <w:sz w:val="22"/>
              </w:rPr>
              <w:t xml:space="preserve"> </w:t>
            </w:r>
            <w:r>
              <w:rPr>
                <w:spacing w:val="-2"/>
                <w:sz w:val="22"/>
              </w:rPr>
              <w:t>Щитовниковые</w:t>
            </w:r>
          </w:p>
        </w:tc>
        <w:tc>
          <w:tcPr>
            <w:tcW w:w="1459" w:type="dxa"/>
          </w:tcPr>
          <w:p>
            <w:pPr>
              <w:pStyle w:val="TableParagraph"/>
              <w:spacing w:line="234" w:lineRule="exact"/>
              <w:ind w:left="107"/>
              <w:rPr>
                <w:sz w:val="22"/>
              </w:rPr>
            </w:pPr>
            <w:r>
              <w:rPr>
                <w:w w:val="99"/>
                <w:sz w:val="22"/>
              </w:rPr>
              <w:t>4</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12</w:t>
            </w:r>
          </w:p>
        </w:tc>
        <w:tc>
          <w:tcPr>
            <w:tcW w:w="5976" w:type="dxa"/>
          </w:tcPr>
          <w:p>
            <w:pPr>
              <w:pStyle w:val="TableParagraph"/>
              <w:spacing w:line="230" w:lineRule="exact"/>
              <w:ind w:left="107"/>
              <w:rPr>
                <w:sz w:val="22"/>
              </w:rPr>
            </w:pPr>
            <w:r>
              <w:rPr>
                <w:sz w:val="22"/>
              </w:rPr>
              <w:t>Pinaceae</w:t>
            </w:r>
            <w:r>
              <w:rPr>
                <w:spacing w:val="-10"/>
                <w:sz w:val="22"/>
              </w:rPr>
              <w:t xml:space="preserve"> </w:t>
            </w:r>
            <w:r>
              <w:rPr>
                <w:sz w:val="22"/>
              </w:rPr>
              <w:t>–</w:t>
            </w:r>
            <w:r>
              <w:rPr>
                <w:spacing w:val="-9"/>
                <w:sz w:val="22"/>
              </w:rPr>
              <w:t xml:space="preserve"> </w:t>
            </w:r>
            <w:r>
              <w:rPr>
                <w:spacing w:val="-2"/>
                <w:sz w:val="22"/>
              </w:rPr>
              <w:t>Сосновые</w:t>
            </w:r>
          </w:p>
        </w:tc>
        <w:tc>
          <w:tcPr>
            <w:tcW w:w="1459" w:type="dxa"/>
          </w:tcPr>
          <w:p>
            <w:pPr>
              <w:pStyle w:val="TableParagraph"/>
              <w:spacing w:line="230" w:lineRule="exact"/>
              <w:ind w:left="107"/>
              <w:rPr>
                <w:sz w:val="22"/>
              </w:rPr>
            </w:pPr>
            <w:r>
              <w:rPr>
                <w:w w:val="99"/>
                <w:sz w:val="22"/>
              </w:rPr>
              <w:t>2</w:t>
            </w:r>
          </w:p>
        </w:tc>
        <w:tc>
          <w:tcPr>
            <w:tcW w:w="1387" w:type="dxa"/>
          </w:tcPr>
          <w:p>
            <w:pPr>
              <w:pStyle w:val="TableParagraph"/>
              <w:spacing w:line="230"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13</w:t>
            </w:r>
          </w:p>
        </w:tc>
        <w:tc>
          <w:tcPr>
            <w:tcW w:w="5976" w:type="dxa"/>
          </w:tcPr>
          <w:p>
            <w:pPr>
              <w:pStyle w:val="TableParagraph"/>
              <w:spacing w:line="234" w:lineRule="exact"/>
              <w:ind w:left="107"/>
              <w:rPr>
                <w:sz w:val="22"/>
              </w:rPr>
            </w:pPr>
            <w:r>
              <w:rPr>
                <w:sz w:val="22"/>
              </w:rPr>
              <w:t>Cupressaceae</w:t>
            </w:r>
            <w:r>
              <w:rPr>
                <w:spacing w:val="-13"/>
                <w:sz w:val="22"/>
              </w:rPr>
              <w:t xml:space="preserve"> </w:t>
            </w:r>
            <w:r>
              <w:rPr>
                <w:sz w:val="22"/>
              </w:rPr>
              <w:t>–</w:t>
            </w:r>
            <w:r>
              <w:rPr>
                <w:spacing w:val="-13"/>
                <w:sz w:val="22"/>
              </w:rPr>
              <w:t xml:space="preserve"> </w:t>
            </w:r>
            <w:r>
              <w:rPr>
                <w:spacing w:val="-2"/>
                <w:sz w:val="22"/>
              </w:rPr>
              <w:t>Кипарисовые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14</w:t>
            </w:r>
          </w:p>
        </w:tc>
        <w:tc>
          <w:tcPr>
            <w:tcW w:w="5976" w:type="dxa"/>
          </w:tcPr>
          <w:p>
            <w:pPr>
              <w:pStyle w:val="TableParagraph"/>
              <w:spacing w:line="234" w:lineRule="exact"/>
              <w:ind w:left="107"/>
              <w:rPr>
                <w:sz w:val="22"/>
              </w:rPr>
            </w:pPr>
            <w:r>
              <w:rPr>
                <w:spacing w:val="-2"/>
                <w:sz w:val="22"/>
              </w:rPr>
              <w:t>Aristolochiaceae</w:t>
            </w:r>
            <w:r>
              <w:rPr>
                <w:spacing w:val="2"/>
                <w:sz w:val="22"/>
              </w:rPr>
              <w:t xml:space="preserve"> </w:t>
            </w:r>
            <w:r>
              <w:rPr>
                <w:spacing w:val="-2"/>
                <w:sz w:val="22"/>
              </w:rPr>
              <w:t>–</w:t>
            </w:r>
            <w:r>
              <w:rPr>
                <w:spacing w:val="4"/>
                <w:sz w:val="22"/>
              </w:rPr>
              <w:t xml:space="preserve"> </w:t>
            </w:r>
            <w:r>
              <w:rPr>
                <w:spacing w:val="-2"/>
                <w:sz w:val="22"/>
              </w:rPr>
              <w:t>Кирказоновые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15</w:t>
            </w:r>
          </w:p>
        </w:tc>
        <w:tc>
          <w:tcPr>
            <w:tcW w:w="5976" w:type="dxa"/>
          </w:tcPr>
          <w:p>
            <w:pPr>
              <w:pStyle w:val="TableParagraph"/>
              <w:spacing w:line="234" w:lineRule="exact"/>
              <w:ind w:left="107"/>
              <w:rPr>
                <w:sz w:val="22"/>
              </w:rPr>
            </w:pPr>
            <w:r>
              <w:rPr>
                <w:sz w:val="22"/>
              </w:rPr>
              <w:t>Nymphaeaceae</w:t>
            </w:r>
            <w:r>
              <w:rPr>
                <w:spacing w:val="-13"/>
                <w:sz w:val="22"/>
              </w:rPr>
              <w:t xml:space="preserve"> </w:t>
            </w:r>
            <w:r>
              <w:rPr>
                <w:sz w:val="22"/>
              </w:rPr>
              <w:t>–</w:t>
            </w:r>
            <w:r>
              <w:rPr>
                <w:spacing w:val="-12"/>
                <w:sz w:val="22"/>
              </w:rPr>
              <w:t xml:space="preserve"> </w:t>
            </w:r>
            <w:r>
              <w:rPr>
                <w:spacing w:val="-2"/>
                <w:sz w:val="22"/>
              </w:rPr>
              <w:t>Кувшинковые</w:t>
            </w:r>
          </w:p>
        </w:tc>
        <w:tc>
          <w:tcPr>
            <w:tcW w:w="1459" w:type="dxa"/>
          </w:tcPr>
          <w:p>
            <w:pPr>
              <w:pStyle w:val="TableParagraph"/>
              <w:spacing w:line="234" w:lineRule="exact"/>
              <w:ind w:left="107"/>
              <w:rPr>
                <w:sz w:val="22"/>
              </w:rPr>
            </w:pPr>
            <w:r>
              <w:rPr>
                <w:w w:val="99"/>
                <w:sz w:val="22"/>
              </w:rPr>
              <w:t>2</w:t>
            </w:r>
          </w:p>
        </w:tc>
        <w:tc>
          <w:tcPr>
            <w:tcW w:w="1387" w:type="dxa"/>
          </w:tcPr>
          <w:p>
            <w:pPr>
              <w:pStyle w:val="TableParagraph"/>
              <w:spacing w:line="234"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16</w:t>
            </w:r>
          </w:p>
        </w:tc>
        <w:tc>
          <w:tcPr>
            <w:tcW w:w="5976" w:type="dxa"/>
          </w:tcPr>
          <w:p>
            <w:pPr>
              <w:pStyle w:val="TableParagraph"/>
              <w:spacing w:line="230" w:lineRule="exact"/>
              <w:ind w:left="107"/>
              <w:rPr>
                <w:sz w:val="22"/>
              </w:rPr>
            </w:pPr>
            <w:r>
              <w:rPr>
                <w:spacing w:val="-2"/>
                <w:sz w:val="22"/>
              </w:rPr>
              <w:t>Ceratophyllaceae</w:t>
            </w:r>
            <w:r>
              <w:rPr>
                <w:spacing w:val="1"/>
                <w:sz w:val="22"/>
              </w:rPr>
              <w:t xml:space="preserve"> </w:t>
            </w:r>
            <w:r>
              <w:rPr>
                <w:spacing w:val="-2"/>
                <w:sz w:val="22"/>
              </w:rPr>
              <w:t>–</w:t>
            </w:r>
            <w:r>
              <w:rPr>
                <w:spacing w:val="3"/>
                <w:sz w:val="22"/>
              </w:rPr>
              <w:t xml:space="preserve"> </w:t>
            </w:r>
            <w:r>
              <w:rPr>
                <w:spacing w:val="-2"/>
                <w:sz w:val="22"/>
              </w:rPr>
              <w:t>Роголистниковые</w:t>
            </w:r>
          </w:p>
        </w:tc>
        <w:tc>
          <w:tcPr>
            <w:tcW w:w="1459" w:type="dxa"/>
          </w:tcPr>
          <w:p>
            <w:pPr>
              <w:pStyle w:val="TableParagraph"/>
              <w:spacing w:line="230" w:lineRule="exact"/>
              <w:ind w:left="107"/>
              <w:rPr>
                <w:sz w:val="22"/>
              </w:rPr>
            </w:pPr>
            <w:r>
              <w:rPr>
                <w:w w:val="99"/>
                <w:sz w:val="22"/>
              </w:rPr>
              <w:t>1</w:t>
            </w:r>
          </w:p>
        </w:tc>
        <w:tc>
          <w:tcPr>
            <w:tcW w:w="1387" w:type="dxa"/>
          </w:tcPr>
          <w:p>
            <w:pPr>
              <w:pStyle w:val="TableParagraph"/>
              <w:spacing w:line="230"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4"/>
          <w:jc w:val="left"/>
        </w:trPr>
        <w:tc>
          <w:tcPr>
            <w:tcW w:w="635" w:type="dxa"/>
          </w:tcPr>
          <w:p>
            <w:pPr>
              <w:pStyle w:val="TableParagraph"/>
              <w:spacing w:line="234" w:lineRule="exact"/>
              <w:ind w:left="106"/>
              <w:rPr>
                <w:sz w:val="22"/>
              </w:rPr>
            </w:pPr>
            <w:r>
              <w:rPr>
                <w:spacing w:val="-5"/>
                <w:sz w:val="22"/>
              </w:rPr>
              <w:t>17</w:t>
            </w:r>
          </w:p>
        </w:tc>
        <w:tc>
          <w:tcPr>
            <w:tcW w:w="5976" w:type="dxa"/>
          </w:tcPr>
          <w:p>
            <w:pPr>
              <w:pStyle w:val="TableParagraph"/>
              <w:spacing w:line="234" w:lineRule="exact"/>
              <w:ind w:left="107"/>
              <w:rPr>
                <w:sz w:val="22"/>
              </w:rPr>
            </w:pPr>
            <w:r>
              <w:rPr>
                <w:sz w:val="22"/>
              </w:rPr>
              <w:t>Ranunculaceae</w:t>
            </w:r>
            <w:r>
              <w:rPr>
                <w:spacing w:val="-13"/>
                <w:sz w:val="22"/>
              </w:rPr>
              <w:t xml:space="preserve"> </w:t>
            </w:r>
            <w:r>
              <w:rPr>
                <w:sz w:val="22"/>
              </w:rPr>
              <w:t>–</w:t>
            </w:r>
            <w:r>
              <w:rPr>
                <w:spacing w:val="-12"/>
                <w:sz w:val="22"/>
              </w:rPr>
              <w:t xml:space="preserve"> </w:t>
            </w:r>
            <w:r>
              <w:rPr>
                <w:spacing w:val="-2"/>
                <w:sz w:val="22"/>
              </w:rPr>
              <w:t>Лютиковые</w:t>
            </w:r>
          </w:p>
        </w:tc>
        <w:tc>
          <w:tcPr>
            <w:tcW w:w="1459" w:type="dxa"/>
          </w:tcPr>
          <w:p>
            <w:pPr>
              <w:pStyle w:val="TableParagraph"/>
              <w:spacing w:line="234" w:lineRule="exact"/>
              <w:ind w:left="107"/>
              <w:rPr>
                <w:sz w:val="22"/>
              </w:rPr>
            </w:pPr>
            <w:r>
              <w:rPr>
                <w:spacing w:val="-5"/>
                <w:sz w:val="22"/>
              </w:rPr>
              <w:t>28</w:t>
            </w:r>
          </w:p>
        </w:tc>
        <w:tc>
          <w:tcPr>
            <w:tcW w:w="1387" w:type="dxa"/>
          </w:tcPr>
          <w:p>
            <w:pPr>
              <w:pStyle w:val="TableParagraph"/>
              <w:spacing w:line="234" w:lineRule="exact"/>
              <w:ind w:left="107"/>
              <w:rPr>
                <w:sz w:val="22"/>
              </w:rPr>
            </w:pPr>
            <w:r>
              <w:rPr>
                <w:spacing w:val="-5"/>
                <w:sz w:val="22"/>
              </w:rPr>
              <w:t>13</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18</w:t>
            </w:r>
          </w:p>
        </w:tc>
        <w:tc>
          <w:tcPr>
            <w:tcW w:w="5976" w:type="dxa"/>
          </w:tcPr>
          <w:p>
            <w:pPr>
              <w:pStyle w:val="TableParagraph"/>
              <w:spacing w:line="234" w:lineRule="exact"/>
              <w:ind w:left="107"/>
              <w:rPr>
                <w:sz w:val="22"/>
              </w:rPr>
            </w:pPr>
            <w:r>
              <w:rPr>
                <w:sz w:val="22"/>
              </w:rPr>
              <w:t>Fumariaceae</w:t>
            </w:r>
            <w:r>
              <w:rPr>
                <w:spacing w:val="-12"/>
                <w:sz w:val="22"/>
              </w:rPr>
              <w:t xml:space="preserve"> </w:t>
            </w:r>
            <w:r>
              <w:rPr>
                <w:sz w:val="22"/>
              </w:rPr>
              <w:t>–</w:t>
            </w:r>
            <w:r>
              <w:rPr>
                <w:spacing w:val="-11"/>
                <w:sz w:val="22"/>
              </w:rPr>
              <w:t xml:space="preserve"> </w:t>
            </w:r>
            <w:r>
              <w:rPr>
                <w:spacing w:val="-2"/>
                <w:sz w:val="22"/>
              </w:rPr>
              <w:t>Дымянковые</w:t>
            </w:r>
          </w:p>
        </w:tc>
        <w:tc>
          <w:tcPr>
            <w:tcW w:w="1459" w:type="dxa"/>
          </w:tcPr>
          <w:p>
            <w:pPr>
              <w:pStyle w:val="TableParagraph"/>
              <w:spacing w:line="234" w:lineRule="exact"/>
              <w:ind w:left="107"/>
              <w:rPr>
                <w:sz w:val="22"/>
              </w:rPr>
            </w:pPr>
            <w:r>
              <w:rPr>
                <w:w w:val="99"/>
                <w:sz w:val="22"/>
              </w:rPr>
              <w:t>2</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19</w:t>
            </w:r>
          </w:p>
        </w:tc>
        <w:tc>
          <w:tcPr>
            <w:tcW w:w="5976" w:type="dxa"/>
          </w:tcPr>
          <w:p>
            <w:pPr>
              <w:pStyle w:val="TableParagraph"/>
              <w:spacing w:line="234" w:lineRule="exact"/>
              <w:ind w:left="107"/>
              <w:rPr>
                <w:sz w:val="22"/>
              </w:rPr>
            </w:pPr>
            <w:r>
              <w:rPr>
                <w:sz w:val="22"/>
              </w:rPr>
              <w:t>Ulmaceae</w:t>
            </w:r>
            <w:r>
              <w:rPr>
                <w:spacing w:val="-10"/>
                <w:sz w:val="22"/>
              </w:rPr>
              <w:t xml:space="preserve"> </w:t>
            </w:r>
            <w:r>
              <w:rPr>
                <w:sz w:val="22"/>
              </w:rPr>
              <w:t>–</w:t>
            </w:r>
            <w:r>
              <w:rPr>
                <w:spacing w:val="-9"/>
                <w:sz w:val="22"/>
              </w:rPr>
              <w:t xml:space="preserve"> </w:t>
            </w:r>
            <w:r>
              <w:rPr>
                <w:spacing w:val="-2"/>
                <w:sz w:val="22"/>
              </w:rPr>
              <w:t>Вязовые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20</w:t>
            </w:r>
          </w:p>
        </w:tc>
        <w:tc>
          <w:tcPr>
            <w:tcW w:w="5976" w:type="dxa"/>
          </w:tcPr>
          <w:p>
            <w:pPr>
              <w:pStyle w:val="TableParagraph"/>
              <w:spacing w:line="230" w:lineRule="exact"/>
              <w:ind w:left="107"/>
              <w:rPr>
                <w:sz w:val="22"/>
              </w:rPr>
            </w:pPr>
            <w:r>
              <w:rPr>
                <w:sz w:val="22"/>
              </w:rPr>
              <w:t>Cannabaceae</w:t>
            </w:r>
            <w:r>
              <w:rPr>
                <w:spacing w:val="-13"/>
                <w:sz w:val="22"/>
              </w:rPr>
              <w:t xml:space="preserve"> </w:t>
            </w:r>
            <w:r>
              <w:rPr>
                <w:sz w:val="22"/>
              </w:rPr>
              <w:t>–</w:t>
            </w:r>
            <w:r>
              <w:rPr>
                <w:spacing w:val="-11"/>
                <w:sz w:val="22"/>
              </w:rPr>
              <w:t xml:space="preserve"> </w:t>
            </w:r>
            <w:r>
              <w:rPr>
                <w:spacing w:val="-2"/>
                <w:sz w:val="22"/>
              </w:rPr>
              <w:t>Коноплевые</w:t>
            </w:r>
          </w:p>
        </w:tc>
        <w:tc>
          <w:tcPr>
            <w:tcW w:w="1459" w:type="dxa"/>
          </w:tcPr>
          <w:p>
            <w:pPr>
              <w:pStyle w:val="TableParagraph"/>
              <w:spacing w:line="230" w:lineRule="exact"/>
              <w:ind w:left="107"/>
              <w:rPr>
                <w:sz w:val="22"/>
              </w:rPr>
            </w:pPr>
            <w:r>
              <w:rPr>
                <w:w w:val="99"/>
                <w:sz w:val="22"/>
              </w:rPr>
              <w:t>1</w:t>
            </w:r>
          </w:p>
        </w:tc>
        <w:tc>
          <w:tcPr>
            <w:tcW w:w="1387" w:type="dxa"/>
          </w:tcPr>
          <w:p>
            <w:pPr>
              <w:pStyle w:val="TableParagraph"/>
              <w:spacing w:line="230"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21</w:t>
            </w:r>
          </w:p>
        </w:tc>
        <w:tc>
          <w:tcPr>
            <w:tcW w:w="5976" w:type="dxa"/>
          </w:tcPr>
          <w:p>
            <w:pPr>
              <w:pStyle w:val="TableParagraph"/>
              <w:spacing w:line="234" w:lineRule="exact"/>
              <w:ind w:left="107"/>
              <w:rPr>
                <w:sz w:val="22"/>
              </w:rPr>
            </w:pPr>
            <w:r>
              <w:rPr>
                <w:sz w:val="22"/>
              </w:rPr>
              <w:t>Urticaceae</w:t>
            </w:r>
            <w:r>
              <w:rPr>
                <w:spacing w:val="-12"/>
                <w:sz w:val="22"/>
              </w:rPr>
              <w:t xml:space="preserve"> </w:t>
            </w:r>
            <w:r>
              <w:rPr>
                <w:sz w:val="22"/>
              </w:rPr>
              <w:t>–</w:t>
            </w:r>
            <w:r>
              <w:rPr>
                <w:spacing w:val="-10"/>
                <w:sz w:val="22"/>
              </w:rPr>
              <w:t xml:space="preserve"> </w:t>
            </w:r>
            <w:r>
              <w:rPr>
                <w:spacing w:val="-2"/>
                <w:sz w:val="22"/>
              </w:rPr>
              <w:t>Крапивные</w:t>
            </w:r>
          </w:p>
        </w:tc>
        <w:tc>
          <w:tcPr>
            <w:tcW w:w="1459" w:type="dxa"/>
          </w:tcPr>
          <w:p>
            <w:pPr>
              <w:pStyle w:val="TableParagraph"/>
              <w:spacing w:line="234" w:lineRule="exact"/>
              <w:ind w:left="107"/>
              <w:rPr>
                <w:sz w:val="22"/>
              </w:rPr>
            </w:pPr>
            <w:r>
              <w:rPr>
                <w:w w:val="99"/>
                <w:sz w:val="22"/>
              </w:rPr>
              <w:t>2</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22</w:t>
            </w:r>
          </w:p>
        </w:tc>
        <w:tc>
          <w:tcPr>
            <w:tcW w:w="5976" w:type="dxa"/>
          </w:tcPr>
          <w:p>
            <w:pPr>
              <w:pStyle w:val="TableParagraph"/>
              <w:spacing w:line="234" w:lineRule="exact"/>
              <w:ind w:left="107"/>
              <w:rPr>
                <w:sz w:val="22"/>
              </w:rPr>
            </w:pPr>
            <w:r>
              <w:rPr>
                <w:sz w:val="22"/>
              </w:rPr>
              <w:t>Fagaceae</w:t>
            </w:r>
            <w:r>
              <w:rPr>
                <w:spacing w:val="-9"/>
                <w:sz w:val="22"/>
              </w:rPr>
              <w:t xml:space="preserve"> </w:t>
            </w:r>
            <w:r>
              <w:rPr>
                <w:sz w:val="22"/>
              </w:rPr>
              <w:t>–</w:t>
            </w:r>
            <w:r>
              <w:rPr>
                <w:spacing w:val="-7"/>
                <w:sz w:val="22"/>
              </w:rPr>
              <w:t xml:space="preserve"> </w:t>
            </w:r>
            <w:r>
              <w:rPr>
                <w:spacing w:val="-2"/>
                <w:sz w:val="22"/>
              </w:rPr>
              <w:t>Буковые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23</w:t>
            </w:r>
          </w:p>
        </w:tc>
        <w:tc>
          <w:tcPr>
            <w:tcW w:w="5976" w:type="dxa"/>
          </w:tcPr>
          <w:p>
            <w:pPr>
              <w:pStyle w:val="TableParagraph"/>
              <w:spacing w:line="234" w:lineRule="exact"/>
              <w:ind w:left="107"/>
              <w:rPr>
                <w:sz w:val="22"/>
              </w:rPr>
            </w:pPr>
            <w:r>
              <w:rPr>
                <w:sz w:val="22"/>
              </w:rPr>
              <w:t>Betulaceae</w:t>
            </w:r>
            <w:r>
              <w:rPr>
                <w:spacing w:val="-12"/>
                <w:sz w:val="22"/>
              </w:rPr>
              <w:t xml:space="preserve"> </w:t>
            </w:r>
            <w:r>
              <w:rPr>
                <w:sz w:val="22"/>
              </w:rPr>
              <w:t>–</w:t>
            </w:r>
            <w:r>
              <w:rPr>
                <w:spacing w:val="-10"/>
                <w:sz w:val="22"/>
              </w:rPr>
              <w:t xml:space="preserve"> </w:t>
            </w:r>
            <w:r>
              <w:rPr>
                <w:spacing w:val="-2"/>
                <w:sz w:val="22"/>
              </w:rPr>
              <w:t>Березовые</w:t>
            </w:r>
          </w:p>
        </w:tc>
        <w:tc>
          <w:tcPr>
            <w:tcW w:w="1459" w:type="dxa"/>
          </w:tcPr>
          <w:p>
            <w:pPr>
              <w:pStyle w:val="TableParagraph"/>
              <w:spacing w:line="234" w:lineRule="exact"/>
              <w:ind w:left="107"/>
              <w:rPr>
                <w:sz w:val="22"/>
              </w:rPr>
            </w:pPr>
            <w:r>
              <w:rPr>
                <w:w w:val="99"/>
                <w:sz w:val="22"/>
              </w:rPr>
              <w:t>6</w:t>
            </w:r>
          </w:p>
        </w:tc>
        <w:tc>
          <w:tcPr>
            <w:tcW w:w="1387" w:type="dxa"/>
          </w:tcPr>
          <w:p>
            <w:pPr>
              <w:pStyle w:val="TableParagraph"/>
              <w:spacing w:line="234"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24</w:t>
            </w:r>
          </w:p>
        </w:tc>
        <w:tc>
          <w:tcPr>
            <w:tcW w:w="5976" w:type="dxa"/>
          </w:tcPr>
          <w:p>
            <w:pPr>
              <w:pStyle w:val="TableParagraph"/>
              <w:spacing w:line="230" w:lineRule="exact"/>
              <w:ind w:left="107"/>
              <w:rPr>
                <w:sz w:val="22"/>
              </w:rPr>
            </w:pPr>
            <w:r>
              <w:rPr>
                <w:sz w:val="22"/>
              </w:rPr>
              <w:t>Corylaceae</w:t>
            </w:r>
            <w:r>
              <w:rPr>
                <w:spacing w:val="-12"/>
                <w:sz w:val="22"/>
              </w:rPr>
              <w:t xml:space="preserve"> </w:t>
            </w:r>
            <w:r>
              <w:rPr>
                <w:sz w:val="22"/>
              </w:rPr>
              <w:t>–</w:t>
            </w:r>
            <w:r>
              <w:rPr>
                <w:spacing w:val="-11"/>
                <w:sz w:val="22"/>
              </w:rPr>
              <w:t xml:space="preserve"> </w:t>
            </w:r>
            <w:r>
              <w:rPr>
                <w:spacing w:val="-2"/>
                <w:sz w:val="22"/>
              </w:rPr>
              <w:t>Лещиновые</w:t>
            </w:r>
          </w:p>
        </w:tc>
        <w:tc>
          <w:tcPr>
            <w:tcW w:w="1459" w:type="dxa"/>
          </w:tcPr>
          <w:p>
            <w:pPr>
              <w:pStyle w:val="TableParagraph"/>
              <w:spacing w:line="230" w:lineRule="exact"/>
              <w:ind w:left="107"/>
              <w:rPr>
                <w:sz w:val="22"/>
              </w:rPr>
            </w:pPr>
            <w:r>
              <w:rPr>
                <w:w w:val="99"/>
                <w:sz w:val="22"/>
              </w:rPr>
              <w:t>1</w:t>
            </w:r>
          </w:p>
        </w:tc>
        <w:tc>
          <w:tcPr>
            <w:tcW w:w="1387" w:type="dxa"/>
          </w:tcPr>
          <w:p>
            <w:pPr>
              <w:pStyle w:val="TableParagraph"/>
              <w:spacing w:line="230"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25</w:t>
            </w:r>
          </w:p>
        </w:tc>
        <w:tc>
          <w:tcPr>
            <w:tcW w:w="5976" w:type="dxa"/>
          </w:tcPr>
          <w:p>
            <w:pPr>
              <w:pStyle w:val="TableParagraph"/>
              <w:spacing w:line="234" w:lineRule="exact"/>
              <w:ind w:left="107"/>
              <w:rPr>
                <w:sz w:val="22"/>
              </w:rPr>
            </w:pPr>
            <w:r>
              <w:rPr>
                <w:sz w:val="22"/>
              </w:rPr>
              <w:t>Caryophyllaceae</w:t>
            </w:r>
            <w:r>
              <w:rPr>
                <w:spacing w:val="-14"/>
                <w:sz w:val="22"/>
              </w:rPr>
              <w:t xml:space="preserve"> </w:t>
            </w:r>
            <w:r>
              <w:rPr>
                <w:sz w:val="22"/>
              </w:rPr>
              <w:t>–</w:t>
            </w:r>
            <w:r>
              <w:rPr>
                <w:spacing w:val="-13"/>
                <w:sz w:val="22"/>
              </w:rPr>
              <w:t xml:space="preserve"> </w:t>
            </w:r>
            <w:r>
              <w:rPr>
                <w:spacing w:val="-2"/>
                <w:sz w:val="22"/>
              </w:rPr>
              <w:t>Гвоздичные</w:t>
            </w:r>
          </w:p>
        </w:tc>
        <w:tc>
          <w:tcPr>
            <w:tcW w:w="1459" w:type="dxa"/>
          </w:tcPr>
          <w:p>
            <w:pPr>
              <w:pStyle w:val="TableParagraph"/>
              <w:spacing w:line="234" w:lineRule="exact"/>
              <w:ind w:left="107"/>
              <w:rPr>
                <w:sz w:val="22"/>
              </w:rPr>
            </w:pPr>
            <w:r>
              <w:rPr>
                <w:spacing w:val="-5"/>
                <w:sz w:val="22"/>
              </w:rPr>
              <w:t>25</w:t>
            </w:r>
          </w:p>
        </w:tc>
        <w:tc>
          <w:tcPr>
            <w:tcW w:w="1387" w:type="dxa"/>
          </w:tcPr>
          <w:p>
            <w:pPr>
              <w:pStyle w:val="TableParagraph"/>
              <w:spacing w:line="234" w:lineRule="exact"/>
              <w:ind w:left="107"/>
              <w:rPr>
                <w:sz w:val="22"/>
              </w:rPr>
            </w:pPr>
            <w:r>
              <w:rPr>
                <w:spacing w:val="-5"/>
                <w:sz w:val="22"/>
              </w:rPr>
              <w:t>16</w:t>
            </w:r>
          </w:p>
        </w:tc>
      </w:tr>
      <w:tr>
        <w:tblPrEx>
          <w:tblW w:w="0" w:type="auto"/>
          <w:jc w:val="left"/>
          <w:tblInd w:w="824" w:type="dxa"/>
          <w:tblLayout w:type="fixed"/>
          <w:tblCellMar>
            <w:top w:w="0" w:type="dxa"/>
            <w:left w:w="0" w:type="dxa"/>
            <w:bottom w:w="0" w:type="dxa"/>
            <w:right w:w="0" w:type="dxa"/>
          </w:tblCellMar>
          <w:tblLook w:val="01E0"/>
        </w:tblPrEx>
        <w:trPr>
          <w:trHeight w:val="254"/>
          <w:jc w:val="left"/>
        </w:trPr>
        <w:tc>
          <w:tcPr>
            <w:tcW w:w="635" w:type="dxa"/>
          </w:tcPr>
          <w:p>
            <w:pPr>
              <w:pStyle w:val="TableParagraph"/>
              <w:spacing w:line="234" w:lineRule="exact"/>
              <w:ind w:left="106"/>
              <w:rPr>
                <w:sz w:val="22"/>
              </w:rPr>
            </w:pPr>
            <w:r>
              <w:rPr>
                <w:spacing w:val="-5"/>
                <w:sz w:val="22"/>
              </w:rPr>
              <w:t>26</w:t>
            </w:r>
          </w:p>
        </w:tc>
        <w:tc>
          <w:tcPr>
            <w:tcW w:w="5976" w:type="dxa"/>
          </w:tcPr>
          <w:p>
            <w:pPr>
              <w:pStyle w:val="TableParagraph"/>
              <w:spacing w:line="234" w:lineRule="exact"/>
              <w:ind w:left="107"/>
              <w:rPr>
                <w:sz w:val="22"/>
              </w:rPr>
            </w:pPr>
            <w:r>
              <w:rPr>
                <w:sz w:val="22"/>
              </w:rPr>
              <w:t>Polygonaceae</w:t>
            </w:r>
            <w:r>
              <w:rPr>
                <w:spacing w:val="-14"/>
                <w:sz w:val="22"/>
              </w:rPr>
              <w:t xml:space="preserve"> </w:t>
            </w:r>
            <w:r>
              <w:rPr>
                <w:sz w:val="22"/>
              </w:rPr>
              <w:t>–</w:t>
            </w:r>
            <w:r>
              <w:rPr>
                <w:spacing w:val="-12"/>
                <w:sz w:val="22"/>
              </w:rPr>
              <w:t xml:space="preserve"> </w:t>
            </w:r>
            <w:r>
              <w:rPr>
                <w:spacing w:val="-2"/>
                <w:sz w:val="22"/>
              </w:rPr>
              <w:t>Гречишные</w:t>
            </w:r>
          </w:p>
        </w:tc>
        <w:tc>
          <w:tcPr>
            <w:tcW w:w="1459" w:type="dxa"/>
          </w:tcPr>
          <w:p>
            <w:pPr>
              <w:pStyle w:val="TableParagraph"/>
              <w:spacing w:line="234" w:lineRule="exact"/>
              <w:ind w:left="107"/>
              <w:rPr>
                <w:sz w:val="22"/>
              </w:rPr>
            </w:pPr>
            <w:r>
              <w:rPr>
                <w:spacing w:val="-5"/>
                <w:sz w:val="22"/>
              </w:rPr>
              <w:t>16</w:t>
            </w:r>
          </w:p>
        </w:tc>
        <w:tc>
          <w:tcPr>
            <w:tcW w:w="1387" w:type="dxa"/>
          </w:tcPr>
          <w:p>
            <w:pPr>
              <w:pStyle w:val="TableParagraph"/>
              <w:spacing w:line="234" w:lineRule="exact"/>
              <w:ind w:left="107"/>
              <w:rPr>
                <w:sz w:val="22"/>
              </w:rPr>
            </w:pPr>
            <w:r>
              <w:rPr>
                <w:w w:val="99"/>
                <w:sz w:val="22"/>
              </w:rPr>
              <w:t>6</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ight="-58"/>
              <w:rPr>
                <w:sz w:val="22"/>
              </w:rPr>
            </w:pPr>
            <w:r>
              <w:rPr>
                <w:sz w:val="22"/>
              </w:rPr>
              <w:t>27</w:t>
            </w:r>
            <w:r>
              <w:rPr>
                <w:spacing w:val="-5"/>
                <w:sz w:val="22"/>
              </w:rPr>
              <w:t xml:space="preserve"> Plu</w:t>
            </w:r>
          </w:p>
        </w:tc>
        <w:tc>
          <w:tcPr>
            <w:tcW w:w="5976" w:type="dxa"/>
          </w:tcPr>
          <w:p>
            <w:pPr>
              <w:pStyle w:val="TableParagraph"/>
              <w:spacing w:line="234" w:lineRule="exact"/>
              <w:ind w:left="38"/>
              <w:rPr>
                <w:sz w:val="22"/>
              </w:rPr>
            </w:pPr>
            <w:r>
              <w:rPr>
                <w:sz w:val="22"/>
              </w:rPr>
              <w:t>mbaginaceae</w:t>
            </w:r>
            <w:r>
              <w:rPr>
                <w:spacing w:val="-13"/>
                <w:sz w:val="22"/>
              </w:rPr>
              <w:t xml:space="preserve"> </w:t>
            </w:r>
            <w:r>
              <w:rPr>
                <w:sz w:val="22"/>
              </w:rPr>
              <w:t>‒</w:t>
            </w:r>
            <w:r>
              <w:rPr>
                <w:spacing w:val="-11"/>
                <w:sz w:val="22"/>
              </w:rPr>
              <w:t xml:space="preserve"> </w:t>
            </w:r>
            <w:r>
              <w:rPr>
                <w:spacing w:val="-2"/>
                <w:sz w:val="22"/>
              </w:rPr>
              <w:t>Свинчатковые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28</w:t>
            </w:r>
          </w:p>
        </w:tc>
        <w:tc>
          <w:tcPr>
            <w:tcW w:w="5976" w:type="dxa"/>
          </w:tcPr>
          <w:p>
            <w:pPr>
              <w:pStyle w:val="TableParagraph"/>
              <w:spacing w:line="230" w:lineRule="exact"/>
              <w:ind w:left="107"/>
              <w:rPr>
                <w:sz w:val="22"/>
              </w:rPr>
            </w:pPr>
            <w:r>
              <w:rPr>
                <w:sz w:val="22"/>
              </w:rPr>
              <w:t>Hypericaceae</w:t>
            </w:r>
            <w:r>
              <w:rPr>
                <w:spacing w:val="-13"/>
                <w:sz w:val="22"/>
              </w:rPr>
              <w:t xml:space="preserve"> </w:t>
            </w:r>
            <w:r>
              <w:rPr>
                <w:sz w:val="22"/>
              </w:rPr>
              <w:t>–</w:t>
            </w:r>
            <w:r>
              <w:rPr>
                <w:spacing w:val="-13"/>
                <w:sz w:val="22"/>
              </w:rPr>
              <w:t xml:space="preserve"> </w:t>
            </w:r>
            <w:r>
              <w:rPr>
                <w:spacing w:val="-2"/>
                <w:sz w:val="22"/>
              </w:rPr>
              <w:t>Зверобойные</w:t>
            </w:r>
          </w:p>
        </w:tc>
        <w:tc>
          <w:tcPr>
            <w:tcW w:w="1459" w:type="dxa"/>
          </w:tcPr>
          <w:p>
            <w:pPr>
              <w:pStyle w:val="TableParagraph"/>
              <w:spacing w:line="230" w:lineRule="exact"/>
              <w:ind w:left="107"/>
              <w:rPr>
                <w:sz w:val="22"/>
              </w:rPr>
            </w:pPr>
            <w:r>
              <w:rPr>
                <w:w w:val="99"/>
                <w:sz w:val="22"/>
              </w:rPr>
              <w:t>3</w:t>
            </w:r>
          </w:p>
        </w:tc>
        <w:tc>
          <w:tcPr>
            <w:tcW w:w="1387" w:type="dxa"/>
          </w:tcPr>
          <w:p>
            <w:pPr>
              <w:pStyle w:val="TableParagraph"/>
              <w:spacing w:line="230"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29</w:t>
            </w:r>
          </w:p>
        </w:tc>
        <w:tc>
          <w:tcPr>
            <w:tcW w:w="5976" w:type="dxa"/>
          </w:tcPr>
          <w:p>
            <w:pPr>
              <w:pStyle w:val="TableParagraph"/>
              <w:spacing w:line="234" w:lineRule="exact"/>
              <w:ind w:left="107"/>
              <w:rPr>
                <w:sz w:val="22"/>
              </w:rPr>
            </w:pPr>
            <w:r>
              <w:rPr>
                <w:sz w:val="22"/>
              </w:rPr>
              <w:t>Violaceae</w:t>
            </w:r>
            <w:r>
              <w:rPr>
                <w:spacing w:val="-11"/>
                <w:sz w:val="22"/>
              </w:rPr>
              <w:t xml:space="preserve"> </w:t>
            </w:r>
            <w:r>
              <w:rPr>
                <w:sz w:val="22"/>
              </w:rPr>
              <w:t>–</w:t>
            </w:r>
            <w:r>
              <w:rPr>
                <w:spacing w:val="-9"/>
                <w:sz w:val="22"/>
              </w:rPr>
              <w:t xml:space="preserve"> </w:t>
            </w:r>
            <w:r>
              <w:rPr>
                <w:spacing w:val="-2"/>
                <w:sz w:val="22"/>
              </w:rPr>
              <w:t>Фиалковые</w:t>
            </w:r>
          </w:p>
        </w:tc>
        <w:tc>
          <w:tcPr>
            <w:tcW w:w="1459" w:type="dxa"/>
          </w:tcPr>
          <w:p>
            <w:pPr>
              <w:pStyle w:val="TableParagraph"/>
              <w:spacing w:line="234" w:lineRule="exact"/>
              <w:ind w:left="107"/>
              <w:rPr>
                <w:sz w:val="22"/>
              </w:rPr>
            </w:pPr>
            <w:r>
              <w:rPr>
                <w:w w:val="99"/>
                <w:sz w:val="22"/>
              </w:rPr>
              <w:t>8</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30</w:t>
            </w:r>
          </w:p>
        </w:tc>
        <w:tc>
          <w:tcPr>
            <w:tcW w:w="5976" w:type="dxa"/>
          </w:tcPr>
          <w:p>
            <w:pPr>
              <w:pStyle w:val="TableParagraph"/>
              <w:spacing w:line="234" w:lineRule="exact"/>
              <w:ind w:left="107"/>
              <w:rPr>
                <w:sz w:val="22"/>
              </w:rPr>
            </w:pPr>
            <w:r>
              <w:rPr>
                <w:spacing w:val="-2"/>
                <w:sz w:val="22"/>
              </w:rPr>
              <w:t>Brassicaceae</w:t>
            </w:r>
            <w:r>
              <w:rPr>
                <w:spacing w:val="1"/>
                <w:sz w:val="22"/>
              </w:rPr>
              <w:t xml:space="preserve"> </w:t>
            </w:r>
            <w:r>
              <w:rPr>
                <w:spacing w:val="-2"/>
                <w:sz w:val="22"/>
              </w:rPr>
              <w:t>–</w:t>
            </w:r>
            <w:r>
              <w:rPr>
                <w:spacing w:val="2"/>
                <w:sz w:val="22"/>
              </w:rPr>
              <w:t xml:space="preserve"> </w:t>
            </w:r>
            <w:r>
              <w:rPr>
                <w:spacing w:val="-2"/>
                <w:sz w:val="22"/>
              </w:rPr>
              <w:t>Брассиковые</w:t>
            </w:r>
            <w:r>
              <w:rPr>
                <w:spacing w:val="3"/>
                <w:sz w:val="22"/>
              </w:rPr>
              <w:t xml:space="preserve"> </w:t>
            </w:r>
            <w:r>
              <w:rPr>
                <w:spacing w:val="-2"/>
                <w:sz w:val="22"/>
              </w:rPr>
              <w:t>(Крестоцветные)</w:t>
            </w:r>
          </w:p>
        </w:tc>
        <w:tc>
          <w:tcPr>
            <w:tcW w:w="1459" w:type="dxa"/>
          </w:tcPr>
          <w:p>
            <w:pPr>
              <w:pStyle w:val="TableParagraph"/>
              <w:spacing w:line="234" w:lineRule="exact"/>
              <w:ind w:left="97"/>
              <w:rPr>
                <w:sz w:val="22"/>
              </w:rPr>
            </w:pPr>
            <w:r>
              <w:rPr>
                <w:spacing w:val="-5"/>
                <w:sz w:val="22"/>
              </w:rPr>
              <w:t>14</w:t>
            </w:r>
          </w:p>
        </w:tc>
        <w:tc>
          <w:tcPr>
            <w:tcW w:w="1387" w:type="dxa"/>
          </w:tcPr>
          <w:p>
            <w:pPr>
              <w:pStyle w:val="TableParagraph"/>
              <w:spacing w:line="234" w:lineRule="exact"/>
              <w:ind w:left="107"/>
              <w:rPr>
                <w:sz w:val="22"/>
              </w:rPr>
            </w:pPr>
            <w:r>
              <w:rPr>
                <w:spacing w:val="-5"/>
                <w:sz w:val="22"/>
              </w:rPr>
              <w:t>10</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31</w:t>
            </w:r>
          </w:p>
        </w:tc>
        <w:tc>
          <w:tcPr>
            <w:tcW w:w="5976" w:type="dxa"/>
          </w:tcPr>
          <w:p>
            <w:pPr>
              <w:pStyle w:val="TableParagraph"/>
              <w:spacing w:line="234" w:lineRule="exact"/>
              <w:ind w:left="107"/>
              <w:rPr>
                <w:sz w:val="22"/>
              </w:rPr>
            </w:pPr>
            <w:r>
              <w:rPr>
                <w:sz w:val="22"/>
              </w:rPr>
              <w:t>Salicaceae</w:t>
            </w:r>
            <w:r>
              <w:rPr>
                <w:spacing w:val="-11"/>
                <w:sz w:val="22"/>
              </w:rPr>
              <w:t xml:space="preserve"> </w:t>
            </w:r>
            <w:r>
              <w:rPr>
                <w:sz w:val="22"/>
              </w:rPr>
              <w:t>–</w:t>
            </w:r>
            <w:r>
              <w:rPr>
                <w:spacing w:val="-10"/>
                <w:sz w:val="22"/>
              </w:rPr>
              <w:t xml:space="preserve"> </w:t>
            </w:r>
            <w:r>
              <w:rPr>
                <w:spacing w:val="-2"/>
                <w:sz w:val="22"/>
              </w:rPr>
              <w:t>Ивовые</w:t>
            </w:r>
          </w:p>
        </w:tc>
        <w:tc>
          <w:tcPr>
            <w:tcW w:w="1459" w:type="dxa"/>
          </w:tcPr>
          <w:p>
            <w:pPr>
              <w:pStyle w:val="TableParagraph"/>
              <w:spacing w:line="234" w:lineRule="exact"/>
              <w:ind w:left="107"/>
              <w:rPr>
                <w:sz w:val="22"/>
              </w:rPr>
            </w:pPr>
            <w:r>
              <w:rPr>
                <w:spacing w:val="-5"/>
                <w:sz w:val="22"/>
              </w:rPr>
              <w:t>17</w:t>
            </w:r>
          </w:p>
        </w:tc>
        <w:tc>
          <w:tcPr>
            <w:tcW w:w="1387" w:type="dxa"/>
          </w:tcPr>
          <w:p>
            <w:pPr>
              <w:pStyle w:val="TableParagraph"/>
              <w:spacing w:line="234"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32</w:t>
            </w:r>
          </w:p>
        </w:tc>
        <w:tc>
          <w:tcPr>
            <w:tcW w:w="5976" w:type="dxa"/>
          </w:tcPr>
          <w:p>
            <w:pPr>
              <w:pStyle w:val="TableParagraph"/>
              <w:spacing w:line="230" w:lineRule="exact"/>
              <w:ind w:left="107"/>
              <w:rPr>
                <w:sz w:val="22"/>
              </w:rPr>
            </w:pPr>
            <w:r>
              <w:rPr>
                <w:sz w:val="22"/>
              </w:rPr>
              <w:t>Ericaceae</w:t>
            </w:r>
            <w:r>
              <w:rPr>
                <w:spacing w:val="-10"/>
                <w:sz w:val="22"/>
              </w:rPr>
              <w:t xml:space="preserve"> </w:t>
            </w:r>
            <w:r>
              <w:rPr>
                <w:sz w:val="22"/>
              </w:rPr>
              <w:t>–</w:t>
            </w:r>
            <w:r>
              <w:rPr>
                <w:spacing w:val="-8"/>
                <w:sz w:val="22"/>
              </w:rPr>
              <w:t xml:space="preserve"> </w:t>
            </w:r>
            <w:r>
              <w:rPr>
                <w:spacing w:val="-2"/>
                <w:sz w:val="22"/>
              </w:rPr>
              <w:t>Вересковые</w:t>
            </w:r>
          </w:p>
        </w:tc>
        <w:tc>
          <w:tcPr>
            <w:tcW w:w="1459" w:type="dxa"/>
          </w:tcPr>
          <w:p>
            <w:pPr>
              <w:pStyle w:val="TableParagraph"/>
              <w:spacing w:line="230" w:lineRule="exact"/>
              <w:ind w:left="107"/>
              <w:rPr>
                <w:sz w:val="22"/>
              </w:rPr>
            </w:pPr>
            <w:r>
              <w:rPr>
                <w:spacing w:val="-5"/>
                <w:sz w:val="22"/>
              </w:rPr>
              <w:t>10</w:t>
            </w:r>
          </w:p>
        </w:tc>
        <w:tc>
          <w:tcPr>
            <w:tcW w:w="1387" w:type="dxa"/>
          </w:tcPr>
          <w:p>
            <w:pPr>
              <w:pStyle w:val="TableParagraph"/>
              <w:spacing w:line="230" w:lineRule="exact"/>
              <w:ind w:left="107"/>
              <w:rPr>
                <w:sz w:val="22"/>
              </w:rPr>
            </w:pPr>
            <w:r>
              <w:rPr>
                <w:w w:val="99"/>
                <w:sz w:val="22"/>
              </w:rPr>
              <w:t>7</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33</w:t>
            </w:r>
          </w:p>
        </w:tc>
        <w:tc>
          <w:tcPr>
            <w:tcW w:w="5976" w:type="dxa"/>
          </w:tcPr>
          <w:p>
            <w:pPr>
              <w:pStyle w:val="TableParagraph"/>
              <w:spacing w:line="234" w:lineRule="exact"/>
              <w:ind w:left="107"/>
              <w:rPr>
                <w:sz w:val="22"/>
              </w:rPr>
            </w:pPr>
            <w:r>
              <w:rPr>
                <w:sz w:val="22"/>
              </w:rPr>
              <w:t>Purolaceae</w:t>
            </w:r>
            <w:r>
              <w:rPr>
                <w:spacing w:val="-12"/>
                <w:sz w:val="22"/>
              </w:rPr>
              <w:t xml:space="preserve"> </w:t>
            </w:r>
            <w:r>
              <w:rPr>
                <w:sz w:val="22"/>
              </w:rPr>
              <w:t>–</w:t>
            </w:r>
            <w:r>
              <w:rPr>
                <w:spacing w:val="-10"/>
                <w:sz w:val="22"/>
              </w:rPr>
              <w:t xml:space="preserve"> </w:t>
            </w:r>
            <w:r>
              <w:rPr>
                <w:spacing w:val="-2"/>
                <w:sz w:val="22"/>
              </w:rPr>
              <w:t>Грушанковые</w:t>
            </w:r>
          </w:p>
        </w:tc>
        <w:tc>
          <w:tcPr>
            <w:tcW w:w="1459" w:type="dxa"/>
          </w:tcPr>
          <w:p>
            <w:pPr>
              <w:pStyle w:val="TableParagraph"/>
              <w:spacing w:line="234" w:lineRule="exact"/>
              <w:ind w:left="107"/>
              <w:rPr>
                <w:sz w:val="22"/>
              </w:rPr>
            </w:pPr>
            <w:r>
              <w:rPr>
                <w:w w:val="99"/>
                <w:sz w:val="22"/>
              </w:rPr>
              <w:t>6</w:t>
            </w:r>
          </w:p>
        </w:tc>
        <w:tc>
          <w:tcPr>
            <w:tcW w:w="1387" w:type="dxa"/>
          </w:tcPr>
          <w:p>
            <w:pPr>
              <w:pStyle w:val="TableParagraph"/>
              <w:spacing w:line="234" w:lineRule="exact"/>
              <w:ind w:left="107"/>
              <w:rPr>
                <w:sz w:val="22"/>
              </w:rPr>
            </w:pPr>
            <w:r>
              <w:rPr>
                <w:w w:val="99"/>
                <w:sz w:val="22"/>
              </w:rPr>
              <w:t>4</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34</w:t>
            </w:r>
          </w:p>
        </w:tc>
        <w:tc>
          <w:tcPr>
            <w:tcW w:w="5976" w:type="dxa"/>
          </w:tcPr>
          <w:p>
            <w:pPr>
              <w:pStyle w:val="TableParagraph"/>
              <w:spacing w:line="234" w:lineRule="exact"/>
              <w:ind w:left="107"/>
              <w:rPr>
                <w:sz w:val="22"/>
              </w:rPr>
            </w:pPr>
            <w:r>
              <w:rPr>
                <w:spacing w:val="-2"/>
                <w:sz w:val="22"/>
              </w:rPr>
              <w:t>Monotropaceae</w:t>
            </w:r>
            <w:r>
              <w:rPr>
                <w:spacing w:val="-1"/>
                <w:sz w:val="22"/>
              </w:rPr>
              <w:t xml:space="preserve"> </w:t>
            </w:r>
            <w:r>
              <w:rPr>
                <w:spacing w:val="-2"/>
                <w:sz w:val="22"/>
              </w:rPr>
              <w:t>–</w:t>
            </w:r>
            <w:r>
              <w:rPr>
                <w:spacing w:val="1"/>
                <w:sz w:val="22"/>
              </w:rPr>
              <w:t xml:space="preserve"> </w:t>
            </w:r>
            <w:r>
              <w:rPr>
                <w:spacing w:val="-2"/>
                <w:sz w:val="22"/>
              </w:rPr>
              <w:t>Вертляницевые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ight="-72"/>
              <w:rPr>
                <w:sz w:val="22"/>
              </w:rPr>
            </w:pPr>
            <w:r>
              <w:rPr>
                <w:sz w:val="22"/>
              </w:rPr>
              <w:t>35</w:t>
            </w:r>
            <w:r>
              <w:rPr>
                <w:spacing w:val="-5"/>
                <w:sz w:val="22"/>
              </w:rPr>
              <w:t xml:space="preserve"> Em</w:t>
            </w:r>
          </w:p>
        </w:tc>
        <w:tc>
          <w:tcPr>
            <w:tcW w:w="5976" w:type="dxa"/>
          </w:tcPr>
          <w:p>
            <w:pPr>
              <w:pStyle w:val="TableParagraph"/>
              <w:spacing w:line="234" w:lineRule="exact"/>
              <w:ind w:left="53"/>
              <w:rPr>
                <w:sz w:val="22"/>
              </w:rPr>
            </w:pPr>
            <w:r>
              <w:rPr>
                <w:sz w:val="22"/>
              </w:rPr>
              <w:t>petraceae</w:t>
            </w:r>
            <w:r>
              <w:rPr>
                <w:spacing w:val="-12"/>
                <w:sz w:val="22"/>
              </w:rPr>
              <w:t xml:space="preserve"> </w:t>
            </w:r>
            <w:r>
              <w:rPr>
                <w:sz w:val="22"/>
              </w:rPr>
              <w:t>‒</w:t>
            </w:r>
            <w:r>
              <w:rPr>
                <w:spacing w:val="-10"/>
                <w:sz w:val="22"/>
              </w:rPr>
              <w:t xml:space="preserve"> </w:t>
            </w:r>
            <w:r>
              <w:rPr>
                <w:spacing w:val="-2"/>
                <w:sz w:val="22"/>
              </w:rPr>
              <w:t>Водяниковые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ight="-15"/>
              <w:rPr>
                <w:sz w:val="22"/>
              </w:rPr>
            </w:pPr>
            <w:r>
              <w:rPr>
                <w:sz w:val="22"/>
              </w:rPr>
              <w:t>36</w:t>
            </w:r>
            <w:r>
              <w:rPr>
                <w:spacing w:val="-5"/>
                <w:sz w:val="22"/>
              </w:rPr>
              <w:t xml:space="preserve"> </w:t>
            </w:r>
            <w:r>
              <w:rPr>
                <w:spacing w:val="-5"/>
                <w:sz w:val="22"/>
              </w:rPr>
              <w:t>Pri</w:t>
            </w:r>
          </w:p>
        </w:tc>
        <w:tc>
          <w:tcPr>
            <w:tcW w:w="5976" w:type="dxa"/>
          </w:tcPr>
          <w:p>
            <w:pPr>
              <w:pStyle w:val="TableParagraph"/>
              <w:spacing w:line="230" w:lineRule="exact"/>
              <w:ind w:left="2"/>
              <w:rPr>
                <w:sz w:val="22"/>
              </w:rPr>
            </w:pPr>
            <w:r>
              <w:rPr>
                <w:sz w:val="22"/>
              </w:rPr>
              <w:t>mulaceae</w:t>
            </w:r>
            <w:r>
              <w:rPr>
                <w:spacing w:val="-9"/>
                <w:sz w:val="22"/>
              </w:rPr>
              <w:t xml:space="preserve"> </w:t>
            </w:r>
            <w:r>
              <w:rPr>
                <w:sz w:val="22"/>
              </w:rPr>
              <w:t>‒</w:t>
            </w:r>
            <w:r>
              <w:rPr>
                <w:spacing w:val="-8"/>
                <w:sz w:val="22"/>
              </w:rPr>
              <w:t xml:space="preserve"> </w:t>
            </w:r>
            <w:r>
              <w:rPr>
                <w:spacing w:val="-2"/>
                <w:sz w:val="22"/>
              </w:rPr>
              <w:t>Первоцветные</w:t>
            </w:r>
          </w:p>
        </w:tc>
        <w:tc>
          <w:tcPr>
            <w:tcW w:w="1459" w:type="dxa"/>
          </w:tcPr>
          <w:p>
            <w:pPr>
              <w:pStyle w:val="TableParagraph"/>
              <w:spacing w:line="230" w:lineRule="exact"/>
              <w:ind w:left="107"/>
              <w:rPr>
                <w:sz w:val="22"/>
              </w:rPr>
            </w:pPr>
            <w:r>
              <w:rPr>
                <w:w w:val="99"/>
                <w:sz w:val="22"/>
              </w:rPr>
              <w:t>7</w:t>
            </w:r>
          </w:p>
        </w:tc>
        <w:tc>
          <w:tcPr>
            <w:tcW w:w="1387" w:type="dxa"/>
          </w:tcPr>
          <w:p>
            <w:pPr>
              <w:pStyle w:val="TableParagraph"/>
              <w:spacing w:line="230" w:lineRule="exact"/>
              <w:ind w:left="107"/>
              <w:rPr>
                <w:sz w:val="22"/>
              </w:rPr>
            </w:pPr>
            <w:r>
              <w:rPr>
                <w:w w:val="99"/>
                <w:sz w:val="22"/>
              </w:rPr>
              <w:t>6</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37</w:t>
            </w:r>
          </w:p>
        </w:tc>
        <w:tc>
          <w:tcPr>
            <w:tcW w:w="5976" w:type="dxa"/>
          </w:tcPr>
          <w:p>
            <w:pPr>
              <w:pStyle w:val="TableParagraph"/>
              <w:spacing w:line="234" w:lineRule="exact"/>
              <w:ind w:left="107"/>
              <w:rPr>
                <w:sz w:val="22"/>
              </w:rPr>
            </w:pPr>
            <w:r>
              <w:rPr>
                <w:sz w:val="22"/>
              </w:rPr>
              <w:t>Tiliaceae</w:t>
            </w:r>
            <w:r>
              <w:rPr>
                <w:spacing w:val="-11"/>
                <w:sz w:val="22"/>
              </w:rPr>
              <w:t xml:space="preserve"> </w:t>
            </w:r>
            <w:r>
              <w:rPr>
                <w:sz w:val="22"/>
              </w:rPr>
              <w:t>–</w:t>
            </w:r>
            <w:r>
              <w:rPr>
                <w:spacing w:val="-11"/>
                <w:sz w:val="22"/>
              </w:rPr>
              <w:t xml:space="preserve"> </w:t>
            </w:r>
            <w:r>
              <w:rPr>
                <w:spacing w:val="-2"/>
                <w:sz w:val="22"/>
              </w:rPr>
              <w:t>Липовые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38</w:t>
            </w:r>
          </w:p>
        </w:tc>
        <w:tc>
          <w:tcPr>
            <w:tcW w:w="5976" w:type="dxa"/>
          </w:tcPr>
          <w:p>
            <w:pPr>
              <w:pStyle w:val="TableParagraph"/>
              <w:spacing w:line="234" w:lineRule="exact"/>
              <w:ind w:left="107"/>
              <w:rPr>
                <w:sz w:val="22"/>
              </w:rPr>
            </w:pPr>
            <w:r>
              <w:rPr>
                <w:sz w:val="22"/>
              </w:rPr>
              <w:t>Euphorbiaceae</w:t>
            </w:r>
            <w:r>
              <w:rPr>
                <w:spacing w:val="-13"/>
                <w:sz w:val="22"/>
              </w:rPr>
              <w:t xml:space="preserve"> </w:t>
            </w:r>
            <w:r>
              <w:rPr>
                <w:sz w:val="22"/>
              </w:rPr>
              <w:t>–</w:t>
            </w:r>
            <w:r>
              <w:rPr>
                <w:spacing w:val="-13"/>
                <w:sz w:val="22"/>
              </w:rPr>
              <w:t xml:space="preserve"> </w:t>
            </w:r>
            <w:r>
              <w:rPr>
                <w:spacing w:val="-2"/>
                <w:sz w:val="22"/>
              </w:rPr>
              <w:t>Молочайные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39</w:t>
            </w:r>
          </w:p>
        </w:tc>
        <w:tc>
          <w:tcPr>
            <w:tcW w:w="5976" w:type="dxa"/>
          </w:tcPr>
          <w:p>
            <w:pPr>
              <w:pStyle w:val="TableParagraph"/>
              <w:spacing w:line="230" w:lineRule="exact"/>
              <w:ind w:left="107"/>
              <w:rPr>
                <w:sz w:val="22"/>
              </w:rPr>
            </w:pPr>
            <w:r>
              <w:rPr>
                <w:sz w:val="22"/>
              </w:rPr>
              <w:t>Thymelaeaceae</w:t>
            </w:r>
            <w:r>
              <w:rPr>
                <w:spacing w:val="-14"/>
                <w:sz w:val="22"/>
              </w:rPr>
              <w:t xml:space="preserve"> </w:t>
            </w:r>
            <w:r>
              <w:rPr>
                <w:sz w:val="22"/>
              </w:rPr>
              <w:t>–</w:t>
            </w:r>
            <w:r>
              <w:rPr>
                <w:spacing w:val="-12"/>
                <w:sz w:val="22"/>
              </w:rPr>
              <w:t xml:space="preserve"> </w:t>
            </w:r>
            <w:r>
              <w:rPr>
                <w:spacing w:val="-2"/>
                <w:sz w:val="22"/>
              </w:rPr>
              <w:t>Волчниковые</w:t>
            </w:r>
          </w:p>
        </w:tc>
        <w:tc>
          <w:tcPr>
            <w:tcW w:w="1459" w:type="dxa"/>
          </w:tcPr>
          <w:p>
            <w:pPr>
              <w:pStyle w:val="TableParagraph"/>
              <w:spacing w:line="230" w:lineRule="exact"/>
              <w:ind w:left="107"/>
              <w:rPr>
                <w:sz w:val="22"/>
              </w:rPr>
            </w:pPr>
            <w:r>
              <w:rPr>
                <w:w w:val="99"/>
                <w:sz w:val="22"/>
              </w:rPr>
              <w:t>1</w:t>
            </w:r>
          </w:p>
        </w:tc>
        <w:tc>
          <w:tcPr>
            <w:tcW w:w="1387" w:type="dxa"/>
          </w:tcPr>
          <w:p>
            <w:pPr>
              <w:pStyle w:val="TableParagraph"/>
              <w:spacing w:line="230"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40</w:t>
            </w:r>
          </w:p>
        </w:tc>
        <w:tc>
          <w:tcPr>
            <w:tcW w:w="5976" w:type="dxa"/>
          </w:tcPr>
          <w:p>
            <w:pPr>
              <w:pStyle w:val="TableParagraph"/>
              <w:spacing w:line="234" w:lineRule="exact"/>
              <w:ind w:left="107"/>
              <w:rPr>
                <w:sz w:val="22"/>
              </w:rPr>
            </w:pPr>
            <w:r>
              <w:rPr>
                <w:spacing w:val="-2"/>
                <w:sz w:val="22"/>
              </w:rPr>
              <w:t>Grossulariaceae</w:t>
            </w:r>
            <w:r>
              <w:rPr>
                <w:sz w:val="22"/>
              </w:rPr>
              <w:t xml:space="preserve"> </w:t>
            </w:r>
            <w:r>
              <w:rPr>
                <w:spacing w:val="-2"/>
                <w:sz w:val="22"/>
              </w:rPr>
              <w:t>–</w:t>
            </w:r>
            <w:r>
              <w:rPr>
                <w:spacing w:val="2"/>
                <w:sz w:val="22"/>
              </w:rPr>
              <w:t xml:space="preserve"> </w:t>
            </w:r>
            <w:r>
              <w:rPr>
                <w:spacing w:val="-2"/>
                <w:sz w:val="22"/>
              </w:rPr>
              <w:t>Крыжовниковые</w:t>
            </w:r>
          </w:p>
        </w:tc>
        <w:tc>
          <w:tcPr>
            <w:tcW w:w="1459" w:type="dxa"/>
          </w:tcPr>
          <w:p>
            <w:pPr>
              <w:pStyle w:val="TableParagraph"/>
              <w:spacing w:line="234" w:lineRule="exact"/>
              <w:ind w:left="107"/>
              <w:rPr>
                <w:sz w:val="22"/>
              </w:rPr>
            </w:pPr>
            <w:r>
              <w:rPr>
                <w:w w:val="99"/>
                <w:sz w:val="22"/>
              </w:rPr>
              <w:t>2</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41</w:t>
            </w:r>
          </w:p>
        </w:tc>
        <w:tc>
          <w:tcPr>
            <w:tcW w:w="5976" w:type="dxa"/>
          </w:tcPr>
          <w:p>
            <w:pPr>
              <w:pStyle w:val="TableParagraph"/>
              <w:spacing w:line="234" w:lineRule="exact"/>
              <w:ind w:left="107"/>
              <w:rPr>
                <w:sz w:val="22"/>
              </w:rPr>
            </w:pPr>
            <w:r>
              <w:rPr>
                <w:sz w:val="22"/>
              </w:rPr>
              <w:t>Crassulaceae</w:t>
            </w:r>
            <w:r>
              <w:rPr>
                <w:spacing w:val="-13"/>
                <w:sz w:val="22"/>
              </w:rPr>
              <w:t xml:space="preserve"> </w:t>
            </w:r>
            <w:r>
              <w:rPr>
                <w:sz w:val="22"/>
              </w:rPr>
              <w:t>–</w:t>
            </w:r>
            <w:r>
              <w:rPr>
                <w:spacing w:val="-11"/>
                <w:sz w:val="22"/>
              </w:rPr>
              <w:t xml:space="preserve"> </w:t>
            </w:r>
            <w:r>
              <w:rPr>
                <w:spacing w:val="-2"/>
                <w:sz w:val="22"/>
              </w:rPr>
              <w:t>Толстянковые</w:t>
            </w:r>
          </w:p>
        </w:tc>
        <w:tc>
          <w:tcPr>
            <w:tcW w:w="1459" w:type="dxa"/>
          </w:tcPr>
          <w:p>
            <w:pPr>
              <w:pStyle w:val="TableParagraph"/>
              <w:spacing w:line="234" w:lineRule="exact"/>
              <w:ind w:left="107"/>
              <w:rPr>
                <w:sz w:val="22"/>
              </w:rPr>
            </w:pPr>
            <w:r>
              <w:rPr>
                <w:w w:val="99"/>
                <w:sz w:val="22"/>
              </w:rPr>
              <w:t>2</w:t>
            </w:r>
          </w:p>
        </w:tc>
        <w:tc>
          <w:tcPr>
            <w:tcW w:w="1387" w:type="dxa"/>
          </w:tcPr>
          <w:p>
            <w:pPr>
              <w:pStyle w:val="TableParagraph"/>
              <w:spacing w:line="234"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42</w:t>
            </w:r>
          </w:p>
        </w:tc>
        <w:tc>
          <w:tcPr>
            <w:tcW w:w="5976" w:type="dxa"/>
          </w:tcPr>
          <w:p>
            <w:pPr>
              <w:pStyle w:val="TableParagraph"/>
              <w:spacing w:line="234" w:lineRule="exact"/>
              <w:ind w:left="107"/>
              <w:rPr>
                <w:sz w:val="22"/>
              </w:rPr>
            </w:pPr>
            <w:r>
              <w:rPr>
                <w:sz w:val="22"/>
              </w:rPr>
              <w:t>Saxifragaceae</w:t>
            </w:r>
            <w:r>
              <w:rPr>
                <w:spacing w:val="-14"/>
                <w:sz w:val="22"/>
              </w:rPr>
              <w:t xml:space="preserve"> </w:t>
            </w:r>
            <w:r>
              <w:rPr>
                <w:sz w:val="22"/>
              </w:rPr>
              <w:t>–</w:t>
            </w:r>
            <w:r>
              <w:rPr>
                <w:spacing w:val="-14"/>
                <w:sz w:val="22"/>
              </w:rPr>
              <w:t xml:space="preserve"> </w:t>
            </w:r>
            <w:r>
              <w:rPr>
                <w:spacing w:val="-2"/>
                <w:sz w:val="22"/>
              </w:rPr>
              <w:t>Камнеломковые</w:t>
            </w:r>
          </w:p>
        </w:tc>
        <w:tc>
          <w:tcPr>
            <w:tcW w:w="1459" w:type="dxa"/>
          </w:tcPr>
          <w:p>
            <w:pPr>
              <w:pStyle w:val="TableParagraph"/>
              <w:spacing w:line="234" w:lineRule="exact"/>
              <w:ind w:left="107"/>
              <w:rPr>
                <w:sz w:val="22"/>
              </w:rPr>
            </w:pPr>
            <w:r>
              <w:rPr>
                <w:w w:val="99"/>
                <w:sz w:val="22"/>
              </w:rPr>
              <w:t>2</w:t>
            </w:r>
          </w:p>
        </w:tc>
        <w:tc>
          <w:tcPr>
            <w:tcW w:w="1387" w:type="dxa"/>
          </w:tcPr>
          <w:p>
            <w:pPr>
              <w:pStyle w:val="TableParagraph"/>
              <w:spacing w:line="234"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50"/>
          <w:jc w:val="left"/>
        </w:trPr>
        <w:tc>
          <w:tcPr>
            <w:tcW w:w="635" w:type="dxa"/>
          </w:tcPr>
          <w:p>
            <w:pPr>
              <w:pStyle w:val="TableParagraph"/>
              <w:spacing w:line="230" w:lineRule="exact"/>
              <w:ind w:left="106"/>
              <w:rPr>
                <w:sz w:val="22"/>
              </w:rPr>
            </w:pPr>
            <w:r>
              <w:rPr>
                <w:spacing w:val="-5"/>
                <w:sz w:val="22"/>
              </w:rPr>
              <w:t>43</w:t>
            </w:r>
          </w:p>
        </w:tc>
        <w:tc>
          <w:tcPr>
            <w:tcW w:w="5976" w:type="dxa"/>
          </w:tcPr>
          <w:p>
            <w:pPr>
              <w:pStyle w:val="TableParagraph"/>
              <w:spacing w:line="230" w:lineRule="exact"/>
              <w:ind w:left="107"/>
              <w:rPr>
                <w:sz w:val="22"/>
              </w:rPr>
            </w:pPr>
            <w:r>
              <w:rPr>
                <w:sz w:val="22"/>
              </w:rPr>
              <w:t>Parnassiaceae</w:t>
            </w:r>
            <w:r>
              <w:rPr>
                <w:spacing w:val="-14"/>
                <w:sz w:val="22"/>
              </w:rPr>
              <w:t xml:space="preserve"> </w:t>
            </w:r>
            <w:r>
              <w:rPr>
                <w:sz w:val="22"/>
              </w:rPr>
              <w:t>–</w:t>
            </w:r>
            <w:r>
              <w:rPr>
                <w:spacing w:val="-12"/>
                <w:sz w:val="22"/>
              </w:rPr>
              <w:t xml:space="preserve"> </w:t>
            </w:r>
            <w:r>
              <w:rPr>
                <w:spacing w:val="-2"/>
                <w:sz w:val="22"/>
              </w:rPr>
              <w:t>Белозоровые</w:t>
            </w:r>
          </w:p>
        </w:tc>
        <w:tc>
          <w:tcPr>
            <w:tcW w:w="1459" w:type="dxa"/>
          </w:tcPr>
          <w:p>
            <w:pPr>
              <w:pStyle w:val="TableParagraph"/>
              <w:spacing w:line="230" w:lineRule="exact"/>
              <w:ind w:left="107"/>
              <w:rPr>
                <w:sz w:val="22"/>
              </w:rPr>
            </w:pPr>
            <w:r>
              <w:rPr>
                <w:w w:val="99"/>
                <w:sz w:val="22"/>
              </w:rPr>
              <w:t>1</w:t>
            </w:r>
          </w:p>
        </w:tc>
        <w:tc>
          <w:tcPr>
            <w:tcW w:w="1387" w:type="dxa"/>
          </w:tcPr>
          <w:p>
            <w:pPr>
              <w:pStyle w:val="TableParagraph"/>
              <w:spacing w:line="230"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44</w:t>
            </w:r>
          </w:p>
        </w:tc>
        <w:tc>
          <w:tcPr>
            <w:tcW w:w="5976" w:type="dxa"/>
          </w:tcPr>
          <w:p>
            <w:pPr>
              <w:pStyle w:val="TableParagraph"/>
              <w:spacing w:line="234" w:lineRule="exact"/>
              <w:ind w:left="107"/>
              <w:rPr>
                <w:sz w:val="22"/>
              </w:rPr>
            </w:pPr>
            <w:r>
              <w:rPr>
                <w:sz w:val="22"/>
              </w:rPr>
              <w:t>Droseraceae</w:t>
            </w:r>
            <w:r>
              <w:rPr>
                <w:spacing w:val="-12"/>
                <w:sz w:val="22"/>
              </w:rPr>
              <w:t xml:space="preserve"> </w:t>
            </w:r>
            <w:r>
              <w:rPr>
                <w:sz w:val="22"/>
              </w:rPr>
              <w:t>–</w:t>
            </w:r>
            <w:r>
              <w:rPr>
                <w:spacing w:val="-10"/>
                <w:sz w:val="22"/>
              </w:rPr>
              <w:t xml:space="preserve"> </w:t>
            </w:r>
            <w:r>
              <w:rPr>
                <w:spacing w:val="-2"/>
                <w:sz w:val="22"/>
              </w:rPr>
              <w:t>Росянковые</w:t>
            </w:r>
          </w:p>
        </w:tc>
        <w:tc>
          <w:tcPr>
            <w:tcW w:w="1459" w:type="dxa"/>
          </w:tcPr>
          <w:p>
            <w:pPr>
              <w:pStyle w:val="TableParagraph"/>
              <w:spacing w:line="234" w:lineRule="exact"/>
              <w:ind w:left="107"/>
              <w:rPr>
                <w:sz w:val="22"/>
              </w:rPr>
            </w:pPr>
            <w:r>
              <w:rPr>
                <w:w w:val="99"/>
                <w:sz w:val="22"/>
              </w:rPr>
              <w:t>5</w:t>
            </w:r>
          </w:p>
        </w:tc>
        <w:tc>
          <w:tcPr>
            <w:tcW w:w="1387" w:type="dxa"/>
          </w:tcPr>
          <w:p>
            <w:pPr>
              <w:pStyle w:val="TableParagraph"/>
              <w:spacing w:line="234"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45</w:t>
            </w:r>
          </w:p>
        </w:tc>
        <w:tc>
          <w:tcPr>
            <w:tcW w:w="5976" w:type="dxa"/>
          </w:tcPr>
          <w:p>
            <w:pPr>
              <w:pStyle w:val="TableParagraph"/>
              <w:spacing w:line="234" w:lineRule="exact"/>
              <w:ind w:left="107"/>
              <w:rPr>
                <w:sz w:val="22"/>
              </w:rPr>
            </w:pPr>
            <w:r>
              <w:rPr>
                <w:sz w:val="22"/>
              </w:rPr>
              <w:t>Rosaceae</w:t>
            </w:r>
            <w:r>
              <w:rPr>
                <w:spacing w:val="-10"/>
                <w:sz w:val="22"/>
              </w:rPr>
              <w:t xml:space="preserve"> </w:t>
            </w:r>
            <w:r>
              <w:rPr>
                <w:sz w:val="22"/>
              </w:rPr>
              <w:t>–</w:t>
            </w:r>
            <w:r>
              <w:rPr>
                <w:spacing w:val="-8"/>
                <w:sz w:val="22"/>
              </w:rPr>
              <w:t xml:space="preserve"> </w:t>
            </w:r>
            <w:r>
              <w:rPr>
                <w:spacing w:val="-2"/>
                <w:sz w:val="22"/>
              </w:rPr>
              <w:t>Розовые</w:t>
            </w:r>
          </w:p>
        </w:tc>
        <w:tc>
          <w:tcPr>
            <w:tcW w:w="1459" w:type="dxa"/>
          </w:tcPr>
          <w:p>
            <w:pPr>
              <w:pStyle w:val="TableParagraph"/>
              <w:spacing w:line="234" w:lineRule="exact"/>
              <w:ind w:left="107"/>
              <w:rPr>
                <w:sz w:val="22"/>
              </w:rPr>
            </w:pPr>
            <w:r>
              <w:rPr>
                <w:spacing w:val="-5"/>
                <w:sz w:val="22"/>
              </w:rPr>
              <w:t>36</w:t>
            </w:r>
          </w:p>
        </w:tc>
        <w:tc>
          <w:tcPr>
            <w:tcW w:w="1387" w:type="dxa"/>
          </w:tcPr>
          <w:p>
            <w:pPr>
              <w:pStyle w:val="TableParagraph"/>
              <w:spacing w:line="234" w:lineRule="exact"/>
              <w:ind w:left="107"/>
              <w:rPr>
                <w:sz w:val="22"/>
              </w:rPr>
            </w:pPr>
            <w:r>
              <w:rPr>
                <w:spacing w:val="-5"/>
                <w:sz w:val="22"/>
              </w:rPr>
              <w:t>13</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46</w:t>
            </w:r>
          </w:p>
        </w:tc>
        <w:tc>
          <w:tcPr>
            <w:tcW w:w="5976" w:type="dxa"/>
          </w:tcPr>
          <w:p>
            <w:pPr>
              <w:pStyle w:val="TableParagraph"/>
              <w:spacing w:line="230" w:lineRule="exact"/>
              <w:ind w:left="107"/>
              <w:rPr>
                <w:sz w:val="22"/>
              </w:rPr>
            </w:pPr>
            <w:r>
              <w:rPr>
                <w:sz w:val="22"/>
              </w:rPr>
              <w:t>Fabeceae</w:t>
            </w:r>
            <w:r>
              <w:rPr>
                <w:spacing w:val="-9"/>
                <w:sz w:val="22"/>
              </w:rPr>
              <w:t xml:space="preserve"> </w:t>
            </w:r>
            <w:r>
              <w:rPr>
                <w:sz w:val="22"/>
              </w:rPr>
              <w:t>–</w:t>
            </w:r>
            <w:r>
              <w:rPr>
                <w:spacing w:val="-8"/>
                <w:sz w:val="22"/>
              </w:rPr>
              <w:t xml:space="preserve"> </w:t>
            </w:r>
            <w:r>
              <w:rPr>
                <w:spacing w:val="-2"/>
                <w:sz w:val="22"/>
              </w:rPr>
              <w:t>Бобовые</w:t>
            </w:r>
          </w:p>
        </w:tc>
        <w:tc>
          <w:tcPr>
            <w:tcW w:w="1459" w:type="dxa"/>
          </w:tcPr>
          <w:p>
            <w:pPr>
              <w:pStyle w:val="TableParagraph"/>
              <w:spacing w:line="230" w:lineRule="exact"/>
              <w:ind w:left="107"/>
              <w:rPr>
                <w:sz w:val="22"/>
              </w:rPr>
            </w:pPr>
            <w:r>
              <w:rPr>
                <w:spacing w:val="-5"/>
                <w:sz w:val="22"/>
              </w:rPr>
              <w:t>40</w:t>
            </w:r>
          </w:p>
        </w:tc>
        <w:tc>
          <w:tcPr>
            <w:tcW w:w="1387" w:type="dxa"/>
          </w:tcPr>
          <w:p>
            <w:pPr>
              <w:pStyle w:val="TableParagraph"/>
              <w:spacing w:line="230" w:lineRule="exact"/>
              <w:ind w:left="107"/>
              <w:rPr>
                <w:sz w:val="22"/>
              </w:rPr>
            </w:pPr>
            <w:r>
              <w:rPr>
                <w:spacing w:val="-5"/>
                <w:sz w:val="22"/>
              </w:rPr>
              <w:t>11</w:t>
            </w:r>
          </w:p>
        </w:tc>
      </w:tr>
    </w:tbl>
    <w:p>
      <w:pPr>
        <w:spacing w:after="0" w:line="230" w:lineRule="exact"/>
        <w:rPr>
          <w:sz w:val="22"/>
        </w:rPr>
        <w:sectPr>
          <w:pgSz w:w="11910" w:h="16840"/>
          <w:pgMar w:top="1040" w:right="60" w:bottom="1160" w:left="880" w:header="0" w:footer="938"/>
          <w:cols w:space="720"/>
        </w:sectPr>
      </w:pPr>
    </w:p>
    <w:tbl>
      <w:tblPr>
        <w:tblW w:w="0" w:type="auto"/>
        <w:jc w:val="left"/>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5"/>
        <w:gridCol w:w="5976"/>
        <w:gridCol w:w="1459"/>
        <w:gridCol w:w="1387"/>
      </w:tblGrid>
      <w:tr>
        <w:tblPrEx>
          <w:tblW w:w="0" w:type="auto"/>
          <w:jc w:val="left"/>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47</w:t>
            </w:r>
          </w:p>
        </w:tc>
        <w:tc>
          <w:tcPr>
            <w:tcW w:w="5976" w:type="dxa"/>
          </w:tcPr>
          <w:p>
            <w:pPr>
              <w:pStyle w:val="TableParagraph"/>
              <w:spacing w:line="234" w:lineRule="exact"/>
              <w:ind w:left="107"/>
              <w:rPr>
                <w:sz w:val="22"/>
              </w:rPr>
            </w:pPr>
            <w:r>
              <w:rPr>
                <w:sz w:val="22"/>
              </w:rPr>
              <w:t>Lythraceae</w:t>
            </w:r>
            <w:r>
              <w:rPr>
                <w:spacing w:val="-11"/>
                <w:sz w:val="22"/>
              </w:rPr>
              <w:t xml:space="preserve"> </w:t>
            </w:r>
            <w:r>
              <w:rPr>
                <w:sz w:val="22"/>
              </w:rPr>
              <w:t>–</w:t>
            </w:r>
            <w:r>
              <w:rPr>
                <w:spacing w:val="-10"/>
                <w:sz w:val="22"/>
              </w:rPr>
              <w:t xml:space="preserve"> </w:t>
            </w:r>
            <w:r>
              <w:rPr>
                <w:spacing w:val="-2"/>
                <w:sz w:val="22"/>
              </w:rPr>
              <w:t>Дербенниковые</w:t>
            </w:r>
          </w:p>
        </w:tc>
        <w:tc>
          <w:tcPr>
            <w:tcW w:w="1459" w:type="dxa"/>
          </w:tcPr>
          <w:p>
            <w:pPr>
              <w:pStyle w:val="TableParagraph"/>
              <w:spacing w:line="234" w:lineRule="exact"/>
              <w:ind w:left="107"/>
              <w:rPr>
                <w:sz w:val="22"/>
              </w:rPr>
            </w:pPr>
            <w:r>
              <w:rPr>
                <w:w w:val="99"/>
                <w:sz w:val="22"/>
              </w:rPr>
              <w:t>2</w:t>
            </w:r>
          </w:p>
        </w:tc>
        <w:tc>
          <w:tcPr>
            <w:tcW w:w="1387" w:type="dxa"/>
          </w:tcPr>
          <w:p>
            <w:pPr>
              <w:pStyle w:val="TableParagraph"/>
              <w:spacing w:line="234"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48</w:t>
            </w:r>
          </w:p>
        </w:tc>
        <w:tc>
          <w:tcPr>
            <w:tcW w:w="5976" w:type="dxa"/>
          </w:tcPr>
          <w:p>
            <w:pPr>
              <w:pStyle w:val="TableParagraph"/>
              <w:spacing w:line="234" w:lineRule="exact"/>
              <w:ind w:left="107"/>
              <w:rPr>
                <w:sz w:val="22"/>
              </w:rPr>
            </w:pPr>
            <w:r>
              <w:rPr>
                <w:sz w:val="22"/>
              </w:rPr>
              <w:t>Onagraceae</w:t>
            </w:r>
            <w:r>
              <w:rPr>
                <w:spacing w:val="-10"/>
                <w:sz w:val="22"/>
              </w:rPr>
              <w:t xml:space="preserve"> </w:t>
            </w:r>
            <w:r>
              <w:rPr>
                <w:sz w:val="22"/>
              </w:rPr>
              <w:t>–</w:t>
            </w:r>
            <w:r>
              <w:rPr>
                <w:spacing w:val="-9"/>
                <w:sz w:val="22"/>
              </w:rPr>
              <w:t xml:space="preserve"> </w:t>
            </w:r>
            <w:r>
              <w:rPr>
                <w:spacing w:val="-2"/>
                <w:sz w:val="22"/>
              </w:rPr>
              <w:t>Кипрейные</w:t>
            </w:r>
          </w:p>
        </w:tc>
        <w:tc>
          <w:tcPr>
            <w:tcW w:w="1459" w:type="dxa"/>
          </w:tcPr>
          <w:p>
            <w:pPr>
              <w:pStyle w:val="TableParagraph"/>
              <w:spacing w:line="234" w:lineRule="exact"/>
              <w:ind w:left="107"/>
              <w:rPr>
                <w:sz w:val="22"/>
              </w:rPr>
            </w:pPr>
            <w:r>
              <w:rPr>
                <w:w w:val="99"/>
                <w:sz w:val="22"/>
              </w:rPr>
              <w:t>8</w:t>
            </w:r>
          </w:p>
        </w:tc>
        <w:tc>
          <w:tcPr>
            <w:tcW w:w="1387" w:type="dxa"/>
          </w:tcPr>
          <w:p>
            <w:pPr>
              <w:pStyle w:val="TableParagraph"/>
              <w:spacing w:line="234" w:lineRule="exact"/>
              <w:ind w:left="107"/>
              <w:rPr>
                <w:sz w:val="22"/>
              </w:rPr>
            </w:pPr>
            <w:r>
              <w:rPr>
                <w:w w:val="99"/>
                <w:sz w:val="22"/>
              </w:rPr>
              <w:t>3</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49</w:t>
            </w:r>
          </w:p>
        </w:tc>
        <w:tc>
          <w:tcPr>
            <w:tcW w:w="5976" w:type="dxa"/>
          </w:tcPr>
          <w:p>
            <w:pPr>
              <w:pStyle w:val="TableParagraph"/>
              <w:spacing w:line="234" w:lineRule="exact"/>
              <w:ind w:left="107"/>
              <w:rPr>
                <w:sz w:val="22"/>
              </w:rPr>
            </w:pPr>
            <w:r>
              <w:rPr>
                <w:sz w:val="22"/>
              </w:rPr>
              <w:t>Haloragaceae</w:t>
            </w:r>
            <w:r>
              <w:rPr>
                <w:spacing w:val="-14"/>
                <w:sz w:val="22"/>
              </w:rPr>
              <w:t xml:space="preserve"> </w:t>
            </w:r>
            <w:r>
              <w:rPr>
                <w:sz w:val="22"/>
              </w:rPr>
              <w:t>–</w:t>
            </w:r>
            <w:r>
              <w:rPr>
                <w:spacing w:val="-13"/>
                <w:sz w:val="22"/>
              </w:rPr>
              <w:t xml:space="preserve"> </w:t>
            </w:r>
            <w:r>
              <w:rPr>
                <w:spacing w:val="-2"/>
                <w:sz w:val="22"/>
              </w:rPr>
              <w:t>Сланоягодниковые</w:t>
            </w:r>
          </w:p>
        </w:tc>
        <w:tc>
          <w:tcPr>
            <w:tcW w:w="1459" w:type="dxa"/>
          </w:tcPr>
          <w:p>
            <w:pPr>
              <w:pStyle w:val="TableParagraph"/>
              <w:spacing w:line="234" w:lineRule="exact"/>
              <w:ind w:left="107"/>
              <w:rPr>
                <w:sz w:val="22"/>
              </w:rPr>
            </w:pPr>
            <w:r>
              <w:rPr>
                <w:w w:val="99"/>
                <w:sz w:val="22"/>
              </w:rPr>
              <w:t>3</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50</w:t>
            </w:r>
          </w:p>
        </w:tc>
        <w:tc>
          <w:tcPr>
            <w:tcW w:w="5976" w:type="dxa"/>
          </w:tcPr>
          <w:p>
            <w:pPr>
              <w:pStyle w:val="TableParagraph"/>
              <w:spacing w:line="230" w:lineRule="exact"/>
              <w:ind w:left="107"/>
              <w:rPr>
                <w:sz w:val="22"/>
              </w:rPr>
            </w:pPr>
            <w:r>
              <w:rPr>
                <w:sz w:val="22"/>
              </w:rPr>
              <w:t>Aceraceae</w:t>
            </w:r>
            <w:r>
              <w:rPr>
                <w:spacing w:val="-10"/>
                <w:sz w:val="22"/>
              </w:rPr>
              <w:t xml:space="preserve"> </w:t>
            </w:r>
            <w:r>
              <w:rPr>
                <w:sz w:val="22"/>
              </w:rPr>
              <w:t>–</w:t>
            </w:r>
            <w:r>
              <w:rPr>
                <w:spacing w:val="-9"/>
                <w:sz w:val="22"/>
              </w:rPr>
              <w:t xml:space="preserve"> </w:t>
            </w:r>
            <w:r>
              <w:rPr>
                <w:spacing w:val="-2"/>
                <w:sz w:val="22"/>
              </w:rPr>
              <w:t>Кленовые</w:t>
            </w:r>
          </w:p>
        </w:tc>
        <w:tc>
          <w:tcPr>
            <w:tcW w:w="1459" w:type="dxa"/>
          </w:tcPr>
          <w:p>
            <w:pPr>
              <w:pStyle w:val="TableParagraph"/>
              <w:spacing w:line="230" w:lineRule="exact"/>
              <w:ind w:left="107"/>
              <w:rPr>
                <w:sz w:val="22"/>
              </w:rPr>
            </w:pPr>
            <w:r>
              <w:rPr>
                <w:w w:val="99"/>
                <w:sz w:val="22"/>
              </w:rPr>
              <w:t>1</w:t>
            </w:r>
          </w:p>
        </w:tc>
        <w:tc>
          <w:tcPr>
            <w:tcW w:w="1387" w:type="dxa"/>
          </w:tcPr>
          <w:p>
            <w:pPr>
              <w:pStyle w:val="TableParagraph"/>
              <w:spacing w:line="230"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51</w:t>
            </w:r>
          </w:p>
        </w:tc>
        <w:tc>
          <w:tcPr>
            <w:tcW w:w="5976" w:type="dxa"/>
          </w:tcPr>
          <w:p>
            <w:pPr>
              <w:pStyle w:val="TableParagraph"/>
              <w:spacing w:line="234" w:lineRule="exact"/>
              <w:ind w:left="107"/>
              <w:rPr>
                <w:sz w:val="22"/>
              </w:rPr>
            </w:pPr>
            <w:r>
              <w:rPr>
                <w:sz w:val="22"/>
              </w:rPr>
              <w:t>Linaceae</w:t>
            </w:r>
            <w:r>
              <w:rPr>
                <w:spacing w:val="-11"/>
                <w:sz w:val="22"/>
              </w:rPr>
              <w:t xml:space="preserve"> </w:t>
            </w:r>
            <w:r>
              <w:rPr>
                <w:sz w:val="22"/>
              </w:rPr>
              <w:t>–</w:t>
            </w:r>
            <w:r>
              <w:rPr>
                <w:spacing w:val="-10"/>
                <w:sz w:val="22"/>
              </w:rPr>
              <w:t xml:space="preserve"> </w:t>
            </w:r>
            <w:r>
              <w:rPr>
                <w:spacing w:val="-2"/>
                <w:sz w:val="22"/>
              </w:rPr>
              <w:t>Льновые</w:t>
            </w:r>
          </w:p>
        </w:tc>
        <w:tc>
          <w:tcPr>
            <w:tcW w:w="1459" w:type="dxa"/>
          </w:tcPr>
          <w:p>
            <w:pPr>
              <w:pStyle w:val="TableParagraph"/>
              <w:spacing w:line="234" w:lineRule="exact"/>
              <w:ind w:left="107"/>
              <w:rPr>
                <w:sz w:val="22"/>
              </w:rPr>
            </w:pPr>
            <w:r>
              <w:rPr>
                <w:w w:val="99"/>
                <w:sz w:val="22"/>
              </w:rPr>
              <w:t>2</w:t>
            </w:r>
          </w:p>
        </w:tc>
        <w:tc>
          <w:tcPr>
            <w:tcW w:w="1387" w:type="dxa"/>
          </w:tcPr>
          <w:p>
            <w:pPr>
              <w:pStyle w:val="TableParagraph"/>
              <w:spacing w:line="234"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52</w:t>
            </w:r>
          </w:p>
        </w:tc>
        <w:tc>
          <w:tcPr>
            <w:tcW w:w="5976" w:type="dxa"/>
          </w:tcPr>
          <w:p>
            <w:pPr>
              <w:pStyle w:val="TableParagraph"/>
              <w:spacing w:line="234" w:lineRule="exact"/>
              <w:ind w:left="107"/>
              <w:rPr>
                <w:sz w:val="22"/>
              </w:rPr>
            </w:pPr>
            <w:r>
              <w:rPr>
                <w:sz w:val="22"/>
              </w:rPr>
              <w:t>Oxalidaceae</w:t>
            </w:r>
            <w:r>
              <w:rPr>
                <w:spacing w:val="-12"/>
                <w:sz w:val="22"/>
              </w:rPr>
              <w:t xml:space="preserve"> </w:t>
            </w:r>
            <w:r>
              <w:rPr>
                <w:sz w:val="22"/>
              </w:rPr>
              <w:t>–</w:t>
            </w:r>
            <w:r>
              <w:rPr>
                <w:spacing w:val="-11"/>
                <w:sz w:val="22"/>
              </w:rPr>
              <w:t xml:space="preserve"> </w:t>
            </w:r>
            <w:r>
              <w:rPr>
                <w:spacing w:val="-2"/>
                <w:sz w:val="22"/>
              </w:rPr>
              <w:t>Кисличные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53</w:t>
            </w:r>
          </w:p>
        </w:tc>
        <w:tc>
          <w:tcPr>
            <w:tcW w:w="5976" w:type="dxa"/>
          </w:tcPr>
          <w:p>
            <w:pPr>
              <w:pStyle w:val="TableParagraph"/>
              <w:spacing w:line="234" w:lineRule="exact"/>
              <w:ind w:left="107"/>
              <w:rPr>
                <w:sz w:val="22"/>
              </w:rPr>
            </w:pPr>
            <w:r>
              <w:rPr>
                <w:sz w:val="22"/>
              </w:rPr>
              <w:t>Geraniaceae</w:t>
            </w:r>
            <w:r>
              <w:rPr>
                <w:spacing w:val="-12"/>
                <w:sz w:val="22"/>
              </w:rPr>
              <w:t xml:space="preserve"> </w:t>
            </w:r>
            <w:r>
              <w:rPr>
                <w:sz w:val="22"/>
              </w:rPr>
              <w:t>–</w:t>
            </w:r>
            <w:r>
              <w:rPr>
                <w:spacing w:val="-10"/>
                <w:sz w:val="22"/>
              </w:rPr>
              <w:t xml:space="preserve"> </w:t>
            </w:r>
            <w:r>
              <w:rPr>
                <w:spacing w:val="-2"/>
                <w:sz w:val="22"/>
              </w:rPr>
              <w:t>Гераниевые</w:t>
            </w:r>
          </w:p>
        </w:tc>
        <w:tc>
          <w:tcPr>
            <w:tcW w:w="1459" w:type="dxa"/>
          </w:tcPr>
          <w:p>
            <w:pPr>
              <w:pStyle w:val="TableParagraph"/>
              <w:spacing w:line="234" w:lineRule="exact"/>
              <w:ind w:left="107"/>
              <w:rPr>
                <w:sz w:val="22"/>
              </w:rPr>
            </w:pPr>
            <w:r>
              <w:rPr>
                <w:w w:val="99"/>
                <w:sz w:val="22"/>
              </w:rPr>
              <w:t>5</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54</w:t>
            </w:r>
          </w:p>
        </w:tc>
        <w:tc>
          <w:tcPr>
            <w:tcW w:w="5976" w:type="dxa"/>
          </w:tcPr>
          <w:p>
            <w:pPr>
              <w:pStyle w:val="TableParagraph"/>
              <w:spacing w:line="230" w:lineRule="exact"/>
              <w:ind w:left="107"/>
              <w:rPr>
                <w:sz w:val="22"/>
              </w:rPr>
            </w:pPr>
            <w:r>
              <w:rPr>
                <w:sz w:val="22"/>
              </w:rPr>
              <w:t>Balsaminaceae</w:t>
            </w:r>
            <w:r>
              <w:rPr>
                <w:spacing w:val="-14"/>
                <w:sz w:val="22"/>
              </w:rPr>
              <w:t xml:space="preserve"> </w:t>
            </w:r>
            <w:r>
              <w:rPr>
                <w:sz w:val="22"/>
              </w:rPr>
              <w:t>–</w:t>
            </w:r>
            <w:r>
              <w:rPr>
                <w:spacing w:val="-12"/>
                <w:sz w:val="22"/>
              </w:rPr>
              <w:t xml:space="preserve"> </w:t>
            </w:r>
            <w:r>
              <w:rPr>
                <w:spacing w:val="-2"/>
                <w:sz w:val="22"/>
              </w:rPr>
              <w:t>Недотроговые</w:t>
            </w:r>
          </w:p>
        </w:tc>
        <w:tc>
          <w:tcPr>
            <w:tcW w:w="1459" w:type="dxa"/>
          </w:tcPr>
          <w:p>
            <w:pPr>
              <w:pStyle w:val="TableParagraph"/>
              <w:spacing w:line="230" w:lineRule="exact"/>
              <w:ind w:left="107"/>
              <w:rPr>
                <w:sz w:val="22"/>
              </w:rPr>
            </w:pPr>
            <w:r>
              <w:rPr>
                <w:w w:val="99"/>
                <w:sz w:val="22"/>
              </w:rPr>
              <w:t>1</w:t>
            </w:r>
          </w:p>
        </w:tc>
        <w:tc>
          <w:tcPr>
            <w:tcW w:w="1387" w:type="dxa"/>
          </w:tcPr>
          <w:p>
            <w:pPr>
              <w:pStyle w:val="TableParagraph"/>
              <w:spacing w:line="230"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4"/>
          <w:jc w:val="left"/>
        </w:trPr>
        <w:tc>
          <w:tcPr>
            <w:tcW w:w="635" w:type="dxa"/>
          </w:tcPr>
          <w:p>
            <w:pPr>
              <w:pStyle w:val="TableParagraph"/>
              <w:spacing w:line="234" w:lineRule="exact"/>
              <w:ind w:left="106"/>
              <w:rPr>
                <w:sz w:val="22"/>
              </w:rPr>
            </w:pPr>
            <w:r>
              <w:rPr>
                <w:spacing w:val="-5"/>
                <w:sz w:val="22"/>
              </w:rPr>
              <w:t>55</w:t>
            </w:r>
          </w:p>
        </w:tc>
        <w:tc>
          <w:tcPr>
            <w:tcW w:w="5976" w:type="dxa"/>
          </w:tcPr>
          <w:p>
            <w:pPr>
              <w:pStyle w:val="TableParagraph"/>
              <w:spacing w:line="234" w:lineRule="exact"/>
              <w:ind w:left="107"/>
              <w:rPr>
                <w:sz w:val="22"/>
              </w:rPr>
            </w:pPr>
            <w:r>
              <w:rPr>
                <w:sz w:val="22"/>
              </w:rPr>
              <w:t>Polygalaceae</w:t>
            </w:r>
            <w:r>
              <w:rPr>
                <w:spacing w:val="-13"/>
                <w:sz w:val="22"/>
              </w:rPr>
              <w:t xml:space="preserve"> </w:t>
            </w:r>
            <w:r>
              <w:rPr>
                <w:sz w:val="22"/>
              </w:rPr>
              <w:t>–</w:t>
            </w:r>
            <w:r>
              <w:rPr>
                <w:spacing w:val="-11"/>
                <w:sz w:val="22"/>
              </w:rPr>
              <w:t xml:space="preserve"> </w:t>
            </w:r>
            <w:r>
              <w:rPr>
                <w:spacing w:val="-2"/>
                <w:sz w:val="22"/>
              </w:rPr>
              <w:t>Истодовые</w:t>
            </w:r>
          </w:p>
        </w:tc>
        <w:tc>
          <w:tcPr>
            <w:tcW w:w="1459" w:type="dxa"/>
          </w:tcPr>
          <w:p>
            <w:pPr>
              <w:pStyle w:val="TableParagraph"/>
              <w:spacing w:line="234" w:lineRule="exact"/>
              <w:ind w:left="107"/>
              <w:rPr>
                <w:sz w:val="22"/>
              </w:rPr>
            </w:pPr>
            <w:r>
              <w:rPr>
                <w:w w:val="99"/>
                <w:sz w:val="22"/>
              </w:rPr>
              <w:t>3</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56</w:t>
            </w:r>
          </w:p>
        </w:tc>
        <w:tc>
          <w:tcPr>
            <w:tcW w:w="5976" w:type="dxa"/>
          </w:tcPr>
          <w:p>
            <w:pPr>
              <w:pStyle w:val="TableParagraph"/>
              <w:spacing w:line="234" w:lineRule="exact"/>
              <w:ind w:left="107"/>
              <w:rPr>
                <w:sz w:val="22"/>
              </w:rPr>
            </w:pPr>
            <w:r>
              <w:rPr>
                <w:sz w:val="22"/>
              </w:rPr>
              <w:t>Apiaceae</w:t>
            </w:r>
            <w:r>
              <w:rPr>
                <w:spacing w:val="-9"/>
                <w:sz w:val="22"/>
              </w:rPr>
              <w:t xml:space="preserve"> </w:t>
            </w:r>
            <w:r>
              <w:rPr>
                <w:sz w:val="22"/>
              </w:rPr>
              <w:t>–</w:t>
            </w:r>
            <w:r>
              <w:rPr>
                <w:spacing w:val="-8"/>
                <w:sz w:val="22"/>
              </w:rPr>
              <w:t xml:space="preserve"> </w:t>
            </w:r>
            <w:r>
              <w:rPr>
                <w:spacing w:val="-2"/>
                <w:sz w:val="22"/>
              </w:rPr>
              <w:t>Сельдерейные</w:t>
            </w:r>
          </w:p>
        </w:tc>
        <w:tc>
          <w:tcPr>
            <w:tcW w:w="1459" w:type="dxa"/>
          </w:tcPr>
          <w:p>
            <w:pPr>
              <w:pStyle w:val="TableParagraph"/>
              <w:spacing w:line="234" w:lineRule="exact"/>
              <w:ind w:left="107"/>
              <w:rPr>
                <w:sz w:val="22"/>
              </w:rPr>
            </w:pPr>
            <w:r>
              <w:rPr>
                <w:spacing w:val="-5"/>
                <w:sz w:val="22"/>
              </w:rPr>
              <w:t>21</w:t>
            </w:r>
          </w:p>
        </w:tc>
        <w:tc>
          <w:tcPr>
            <w:tcW w:w="1387" w:type="dxa"/>
          </w:tcPr>
          <w:p>
            <w:pPr>
              <w:pStyle w:val="TableParagraph"/>
              <w:spacing w:line="234" w:lineRule="exact"/>
              <w:ind w:left="107"/>
              <w:rPr>
                <w:sz w:val="22"/>
              </w:rPr>
            </w:pPr>
            <w:r>
              <w:rPr>
                <w:spacing w:val="-5"/>
                <w:sz w:val="22"/>
              </w:rPr>
              <w:t>19</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57</w:t>
            </w:r>
          </w:p>
        </w:tc>
        <w:tc>
          <w:tcPr>
            <w:tcW w:w="5976" w:type="dxa"/>
          </w:tcPr>
          <w:p>
            <w:pPr>
              <w:pStyle w:val="TableParagraph"/>
              <w:spacing w:line="234" w:lineRule="exact"/>
              <w:ind w:left="107"/>
              <w:rPr>
                <w:sz w:val="22"/>
              </w:rPr>
            </w:pPr>
            <w:r>
              <w:rPr>
                <w:sz w:val="22"/>
              </w:rPr>
              <w:t>Celastraceae</w:t>
            </w:r>
            <w:r>
              <w:rPr>
                <w:spacing w:val="-13"/>
                <w:sz w:val="22"/>
              </w:rPr>
              <w:t xml:space="preserve"> </w:t>
            </w:r>
            <w:r>
              <w:rPr>
                <w:sz w:val="22"/>
              </w:rPr>
              <w:t>–</w:t>
            </w:r>
            <w:r>
              <w:rPr>
                <w:spacing w:val="-11"/>
                <w:sz w:val="22"/>
              </w:rPr>
              <w:t xml:space="preserve"> </w:t>
            </w:r>
            <w:r>
              <w:rPr>
                <w:spacing w:val="-2"/>
                <w:sz w:val="22"/>
              </w:rPr>
              <w:t>Бересклетовые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58</w:t>
            </w:r>
          </w:p>
        </w:tc>
        <w:tc>
          <w:tcPr>
            <w:tcW w:w="5976" w:type="dxa"/>
          </w:tcPr>
          <w:p>
            <w:pPr>
              <w:pStyle w:val="TableParagraph"/>
              <w:spacing w:line="230" w:lineRule="exact"/>
              <w:ind w:left="107"/>
              <w:rPr>
                <w:sz w:val="22"/>
              </w:rPr>
            </w:pPr>
            <w:r>
              <w:rPr>
                <w:sz w:val="22"/>
              </w:rPr>
              <w:t>Rhamnaceae</w:t>
            </w:r>
            <w:r>
              <w:rPr>
                <w:spacing w:val="-12"/>
                <w:sz w:val="22"/>
              </w:rPr>
              <w:t xml:space="preserve"> </w:t>
            </w:r>
            <w:r>
              <w:rPr>
                <w:sz w:val="22"/>
              </w:rPr>
              <w:t>–</w:t>
            </w:r>
            <w:r>
              <w:rPr>
                <w:spacing w:val="-10"/>
                <w:sz w:val="22"/>
              </w:rPr>
              <w:t xml:space="preserve"> </w:t>
            </w:r>
            <w:r>
              <w:rPr>
                <w:spacing w:val="-2"/>
                <w:sz w:val="22"/>
              </w:rPr>
              <w:t>Крушинные</w:t>
            </w:r>
          </w:p>
        </w:tc>
        <w:tc>
          <w:tcPr>
            <w:tcW w:w="1459" w:type="dxa"/>
          </w:tcPr>
          <w:p>
            <w:pPr>
              <w:pStyle w:val="TableParagraph"/>
              <w:spacing w:line="230" w:lineRule="exact"/>
              <w:ind w:left="107"/>
              <w:rPr>
                <w:sz w:val="22"/>
              </w:rPr>
            </w:pPr>
            <w:r>
              <w:rPr>
                <w:w w:val="99"/>
                <w:sz w:val="22"/>
              </w:rPr>
              <w:t>2</w:t>
            </w:r>
          </w:p>
        </w:tc>
        <w:tc>
          <w:tcPr>
            <w:tcW w:w="1387" w:type="dxa"/>
          </w:tcPr>
          <w:p>
            <w:pPr>
              <w:pStyle w:val="TableParagraph"/>
              <w:spacing w:line="230"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59</w:t>
            </w:r>
          </w:p>
        </w:tc>
        <w:tc>
          <w:tcPr>
            <w:tcW w:w="5976" w:type="dxa"/>
          </w:tcPr>
          <w:p>
            <w:pPr>
              <w:pStyle w:val="TableParagraph"/>
              <w:spacing w:line="234" w:lineRule="exact"/>
              <w:ind w:left="107"/>
              <w:rPr>
                <w:sz w:val="22"/>
              </w:rPr>
            </w:pPr>
            <w:r>
              <w:rPr>
                <w:sz w:val="22"/>
              </w:rPr>
              <w:t>Santalaceae</w:t>
            </w:r>
            <w:r>
              <w:rPr>
                <w:spacing w:val="-11"/>
                <w:sz w:val="22"/>
              </w:rPr>
              <w:t xml:space="preserve"> </w:t>
            </w:r>
            <w:r>
              <w:rPr>
                <w:sz w:val="22"/>
              </w:rPr>
              <w:t>–</w:t>
            </w:r>
            <w:r>
              <w:rPr>
                <w:spacing w:val="-9"/>
                <w:sz w:val="22"/>
              </w:rPr>
              <w:t xml:space="preserve"> </w:t>
            </w:r>
            <w:r>
              <w:rPr>
                <w:spacing w:val="-2"/>
                <w:sz w:val="22"/>
              </w:rPr>
              <w:t>Санталовые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60</w:t>
            </w:r>
          </w:p>
        </w:tc>
        <w:tc>
          <w:tcPr>
            <w:tcW w:w="5976" w:type="dxa"/>
          </w:tcPr>
          <w:p>
            <w:pPr>
              <w:pStyle w:val="TableParagraph"/>
              <w:spacing w:line="234" w:lineRule="exact"/>
              <w:ind w:left="107"/>
              <w:rPr>
                <w:sz w:val="22"/>
              </w:rPr>
            </w:pPr>
            <w:r>
              <w:rPr>
                <w:sz w:val="22"/>
              </w:rPr>
              <w:t>Loranthaceae</w:t>
            </w:r>
            <w:r>
              <w:rPr>
                <w:spacing w:val="-14"/>
                <w:sz w:val="22"/>
              </w:rPr>
              <w:t xml:space="preserve"> </w:t>
            </w:r>
            <w:r>
              <w:rPr>
                <w:sz w:val="22"/>
              </w:rPr>
              <w:t>–</w:t>
            </w:r>
            <w:r>
              <w:rPr>
                <w:spacing w:val="-12"/>
                <w:sz w:val="22"/>
              </w:rPr>
              <w:t xml:space="preserve"> </w:t>
            </w:r>
            <w:r>
              <w:rPr>
                <w:spacing w:val="-2"/>
                <w:sz w:val="22"/>
              </w:rPr>
              <w:t>Ремнецветные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61</w:t>
            </w:r>
          </w:p>
        </w:tc>
        <w:tc>
          <w:tcPr>
            <w:tcW w:w="5976" w:type="dxa"/>
          </w:tcPr>
          <w:p>
            <w:pPr>
              <w:pStyle w:val="TableParagraph"/>
              <w:spacing w:line="234" w:lineRule="exact"/>
              <w:ind w:left="107"/>
              <w:rPr>
                <w:sz w:val="22"/>
              </w:rPr>
            </w:pPr>
            <w:r>
              <w:rPr>
                <w:sz w:val="22"/>
              </w:rPr>
              <w:t>Oleaceae</w:t>
            </w:r>
            <w:r>
              <w:rPr>
                <w:spacing w:val="-11"/>
                <w:sz w:val="22"/>
              </w:rPr>
              <w:t xml:space="preserve"> </w:t>
            </w:r>
            <w:r>
              <w:rPr>
                <w:sz w:val="22"/>
              </w:rPr>
              <w:t>–</w:t>
            </w:r>
            <w:r>
              <w:rPr>
                <w:spacing w:val="-10"/>
                <w:sz w:val="22"/>
              </w:rPr>
              <w:t xml:space="preserve"> </w:t>
            </w:r>
            <w:r>
              <w:rPr>
                <w:spacing w:val="-2"/>
                <w:sz w:val="22"/>
              </w:rPr>
              <w:t>Маслинные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62</w:t>
            </w:r>
          </w:p>
        </w:tc>
        <w:tc>
          <w:tcPr>
            <w:tcW w:w="5976" w:type="dxa"/>
          </w:tcPr>
          <w:p>
            <w:pPr>
              <w:pStyle w:val="TableParagraph"/>
              <w:spacing w:line="230" w:lineRule="exact"/>
              <w:ind w:left="107"/>
              <w:rPr>
                <w:sz w:val="22"/>
              </w:rPr>
            </w:pPr>
            <w:r>
              <w:rPr>
                <w:sz w:val="22"/>
              </w:rPr>
              <w:t>Caprifoliaceae</w:t>
            </w:r>
            <w:r>
              <w:rPr>
                <w:spacing w:val="-14"/>
                <w:sz w:val="22"/>
              </w:rPr>
              <w:t xml:space="preserve"> </w:t>
            </w:r>
            <w:r>
              <w:rPr>
                <w:sz w:val="22"/>
              </w:rPr>
              <w:t>–</w:t>
            </w:r>
            <w:r>
              <w:rPr>
                <w:spacing w:val="-13"/>
                <w:sz w:val="22"/>
              </w:rPr>
              <w:t xml:space="preserve"> </w:t>
            </w:r>
            <w:r>
              <w:rPr>
                <w:spacing w:val="-2"/>
                <w:sz w:val="22"/>
              </w:rPr>
              <w:t>Жимолостные</w:t>
            </w:r>
          </w:p>
        </w:tc>
        <w:tc>
          <w:tcPr>
            <w:tcW w:w="1459" w:type="dxa"/>
          </w:tcPr>
          <w:p>
            <w:pPr>
              <w:pStyle w:val="TableParagraph"/>
              <w:spacing w:line="230" w:lineRule="exact"/>
              <w:ind w:left="107"/>
              <w:rPr>
                <w:sz w:val="22"/>
              </w:rPr>
            </w:pPr>
            <w:r>
              <w:rPr>
                <w:w w:val="99"/>
                <w:sz w:val="22"/>
              </w:rPr>
              <w:t>3</w:t>
            </w:r>
          </w:p>
        </w:tc>
        <w:tc>
          <w:tcPr>
            <w:tcW w:w="1387" w:type="dxa"/>
          </w:tcPr>
          <w:p>
            <w:pPr>
              <w:pStyle w:val="TableParagraph"/>
              <w:spacing w:line="230" w:lineRule="exact"/>
              <w:ind w:left="107"/>
              <w:rPr>
                <w:sz w:val="22"/>
              </w:rPr>
            </w:pPr>
            <w:r>
              <w:rPr>
                <w:w w:val="99"/>
                <w:sz w:val="22"/>
              </w:rPr>
              <w:t>3</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63</w:t>
            </w:r>
          </w:p>
        </w:tc>
        <w:tc>
          <w:tcPr>
            <w:tcW w:w="5976" w:type="dxa"/>
          </w:tcPr>
          <w:p>
            <w:pPr>
              <w:pStyle w:val="TableParagraph"/>
              <w:spacing w:line="234" w:lineRule="exact"/>
              <w:ind w:left="107"/>
              <w:rPr>
                <w:sz w:val="22"/>
              </w:rPr>
            </w:pPr>
            <w:r>
              <w:rPr>
                <w:sz w:val="22"/>
              </w:rPr>
              <w:t>Adoxaceae</w:t>
            </w:r>
            <w:r>
              <w:rPr>
                <w:spacing w:val="-12"/>
                <w:sz w:val="22"/>
              </w:rPr>
              <w:t xml:space="preserve"> </w:t>
            </w:r>
            <w:r>
              <w:rPr>
                <w:sz w:val="22"/>
              </w:rPr>
              <w:t>–</w:t>
            </w:r>
            <w:r>
              <w:rPr>
                <w:spacing w:val="-10"/>
                <w:sz w:val="22"/>
              </w:rPr>
              <w:t xml:space="preserve"> </w:t>
            </w:r>
            <w:r>
              <w:rPr>
                <w:spacing w:val="-2"/>
                <w:sz w:val="22"/>
              </w:rPr>
              <w:t>Адоксовые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4"/>
          <w:jc w:val="left"/>
        </w:trPr>
        <w:tc>
          <w:tcPr>
            <w:tcW w:w="635" w:type="dxa"/>
          </w:tcPr>
          <w:p>
            <w:pPr>
              <w:pStyle w:val="TableParagraph"/>
              <w:spacing w:line="234" w:lineRule="exact"/>
              <w:ind w:left="106"/>
              <w:rPr>
                <w:sz w:val="22"/>
              </w:rPr>
            </w:pPr>
            <w:r>
              <w:rPr>
                <w:spacing w:val="-5"/>
                <w:sz w:val="22"/>
              </w:rPr>
              <w:t>64</w:t>
            </w:r>
          </w:p>
        </w:tc>
        <w:tc>
          <w:tcPr>
            <w:tcW w:w="5976" w:type="dxa"/>
          </w:tcPr>
          <w:p>
            <w:pPr>
              <w:pStyle w:val="TableParagraph"/>
              <w:spacing w:line="234" w:lineRule="exact"/>
              <w:ind w:left="107"/>
              <w:rPr>
                <w:sz w:val="22"/>
              </w:rPr>
            </w:pPr>
            <w:r>
              <w:rPr>
                <w:spacing w:val="-2"/>
                <w:sz w:val="22"/>
              </w:rPr>
              <w:t>Valerianaceae</w:t>
            </w:r>
            <w:r>
              <w:rPr>
                <w:spacing w:val="-1"/>
                <w:sz w:val="22"/>
              </w:rPr>
              <w:t xml:space="preserve"> </w:t>
            </w:r>
            <w:r>
              <w:rPr>
                <w:spacing w:val="-2"/>
                <w:sz w:val="22"/>
              </w:rPr>
              <w:t>–</w:t>
            </w:r>
            <w:r>
              <w:rPr>
                <w:spacing w:val="1"/>
                <w:sz w:val="22"/>
              </w:rPr>
              <w:t xml:space="preserve"> </w:t>
            </w:r>
            <w:r>
              <w:rPr>
                <w:spacing w:val="-2"/>
                <w:sz w:val="22"/>
              </w:rPr>
              <w:t>Валериановые</w:t>
            </w:r>
          </w:p>
        </w:tc>
        <w:tc>
          <w:tcPr>
            <w:tcW w:w="1459" w:type="dxa"/>
          </w:tcPr>
          <w:p>
            <w:pPr>
              <w:pStyle w:val="TableParagraph"/>
              <w:spacing w:line="234" w:lineRule="exact"/>
              <w:ind w:left="107"/>
              <w:rPr>
                <w:sz w:val="22"/>
              </w:rPr>
            </w:pPr>
            <w:r>
              <w:rPr>
                <w:w w:val="99"/>
                <w:sz w:val="22"/>
              </w:rPr>
              <w:t>2</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65</w:t>
            </w:r>
          </w:p>
        </w:tc>
        <w:tc>
          <w:tcPr>
            <w:tcW w:w="5976" w:type="dxa"/>
          </w:tcPr>
          <w:p>
            <w:pPr>
              <w:pStyle w:val="TableParagraph"/>
              <w:spacing w:line="234" w:lineRule="exact"/>
              <w:ind w:left="107"/>
              <w:rPr>
                <w:sz w:val="22"/>
              </w:rPr>
            </w:pPr>
            <w:r>
              <w:rPr>
                <w:sz w:val="22"/>
              </w:rPr>
              <w:t>Dipsacaceae</w:t>
            </w:r>
            <w:r>
              <w:rPr>
                <w:spacing w:val="-12"/>
                <w:sz w:val="22"/>
              </w:rPr>
              <w:t xml:space="preserve"> </w:t>
            </w:r>
            <w:r>
              <w:rPr>
                <w:sz w:val="22"/>
              </w:rPr>
              <w:t>–</w:t>
            </w:r>
            <w:r>
              <w:rPr>
                <w:spacing w:val="-11"/>
                <w:sz w:val="22"/>
              </w:rPr>
              <w:t xml:space="preserve"> </w:t>
            </w:r>
            <w:r>
              <w:rPr>
                <w:spacing w:val="-2"/>
                <w:sz w:val="22"/>
              </w:rPr>
              <w:t>Ворсянковые</w:t>
            </w:r>
          </w:p>
        </w:tc>
        <w:tc>
          <w:tcPr>
            <w:tcW w:w="1459" w:type="dxa"/>
          </w:tcPr>
          <w:p>
            <w:pPr>
              <w:pStyle w:val="TableParagraph"/>
              <w:spacing w:line="234" w:lineRule="exact"/>
              <w:ind w:left="107"/>
              <w:rPr>
                <w:sz w:val="22"/>
              </w:rPr>
            </w:pPr>
            <w:r>
              <w:rPr>
                <w:w w:val="99"/>
                <w:sz w:val="22"/>
              </w:rPr>
              <w:t>3</w:t>
            </w:r>
          </w:p>
        </w:tc>
        <w:tc>
          <w:tcPr>
            <w:tcW w:w="1387" w:type="dxa"/>
          </w:tcPr>
          <w:p>
            <w:pPr>
              <w:pStyle w:val="TableParagraph"/>
              <w:spacing w:line="234" w:lineRule="exact"/>
              <w:ind w:left="107"/>
              <w:rPr>
                <w:sz w:val="22"/>
              </w:rPr>
            </w:pPr>
            <w:r>
              <w:rPr>
                <w:w w:val="99"/>
                <w:sz w:val="22"/>
              </w:rPr>
              <w:t>3</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66</w:t>
            </w:r>
          </w:p>
        </w:tc>
        <w:tc>
          <w:tcPr>
            <w:tcW w:w="5976" w:type="dxa"/>
          </w:tcPr>
          <w:p>
            <w:pPr>
              <w:pStyle w:val="TableParagraph"/>
              <w:spacing w:line="230" w:lineRule="exact"/>
              <w:ind w:left="107"/>
              <w:rPr>
                <w:sz w:val="22"/>
              </w:rPr>
            </w:pPr>
            <w:r>
              <w:rPr>
                <w:sz w:val="22"/>
              </w:rPr>
              <w:t>Asclepiadaceae</w:t>
            </w:r>
            <w:r>
              <w:rPr>
                <w:spacing w:val="-14"/>
                <w:sz w:val="22"/>
              </w:rPr>
              <w:t xml:space="preserve"> </w:t>
            </w:r>
            <w:r>
              <w:rPr>
                <w:sz w:val="22"/>
              </w:rPr>
              <w:t>–</w:t>
            </w:r>
            <w:r>
              <w:rPr>
                <w:spacing w:val="-12"/>
                <w:sz w:val="22"/>
              </w:rPr>
              <w:t xml:space="preserve"> </w:t>
            </w:r>
            <w:r>
              <w:rPr>
                <w:spacing w:val="-2"/>
                <w:sz w:val="22"/>
              </w:rPr>
              <w:t>Ластовниковые</w:t>
            </w:r>
          </w:p>
        </w:tc>
        <w:tc>
          <w:tcPr>
            <w:tcW w:w="1459" w:type="dxa"/>
          </w:tcPr>
          <w:p>
            <w:pPr>
              <w:pStyle w:val="TableParagraph"/>
              <w:spacing w:line="230" w:lineRule="exact"/>
              <w:ind w:left="107"/>
              <w:rPr>
                <w:sz w:val="22"/>
              </w:rPr>
            </w:pPr>
            <w:r>
              <w:rPr>
                <w:w w:val="99"/>
                <w:sz w:val="22"/>
              </w:rPr>
              <w:t>1</w:t>
            </w:r>
          </w:p>
        </w:tc>
        <w:tc>
          <w:tcPr>
            <w:tcW w:w="1387" w:type="dxa"/>
          </w:tcPr>
          <w:p>
            <w:pPr>
              <w:pStyle w:val="TableParagraph"/>
              <w:spacing w:line="230"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67</w:t>
            </w:r>
          </w:p>
        </w:tc>
        <w:tc>
          <w:tcPr>
            <w:tcW w:w="5976" w:type="dxa"/>
          </w:tcPr>
          <w:p>
            <w:pPr>
              <w:pStyle w:val="TableParagraph"/>
              <w:spacing w:line="234" w:lineRule="exact"/>
              <w:ind w:left="107"/>
              <w:rPr>
                <w:sz w:val="22"/>
              </w:rPr>
            </w:pPr>
            <w:r>
              <w:rPr>
                <w:sz w:val="22"/>
              </w:rPr>
              <w:t>Gentianaceae</w:t>
            </w:r>
            <w:r>
              <w:rPr>
                <w:spacing w:val="-13"/>
                <w:sz w:val="22"/>
              </w:rPr>
              <w:t xml:space="preserve"> </w:t>
            </w:r>
            <w:r>
              <w:rPr>
                <w:sz w:val="22"/>
              </w:rPr>
              <w:t>–</w:t>
            </w:r>
            <w:r>
              <w:rPr>
                <w:spacing w:val="-12"/>
                <w:sz w:val="22"/>
              </w:rPr>
              <w:t xml:space="preserve"> </w:t>
            </w:r>
            <w:r>
              <w:rPr>
                <w:spacing w:val="-2"/>
                <w:sz w:val="22"/>
              </w:rPr>
              <w:t>Горечавковые</w:t>
            </w:r>
          </w:p>
        </w:tc>
        <w:tc>
          <w:tcPr>
            <w:tcW w:w="1459" w:type="dxa"/>
          </w:tcPr>
          <w:p>
            <w:pPr>
              <w:pStyle w:val="TableParagraph"/>
              <w:spacing w:line="234" w:lineRule="exact"/>
              <w:ind w:left="107"/>
              <w:rPr>
                <w:sz w:val="22"/>
              </w:rPr>
            </w:pPr>
            <w:r>
              <w:rPr>
                <w:w w:val="99"/>
                <w:sz w:val="22"/>
              </w:rPr>
              <w:t>2</w:t>
            </w:r>
          </w:p>
        </w:tc>
        <w:tc>
          <w:tcPr>
            <w:tcW w:w="1387" w:type="dxa"/>
          </w:tcPr>
          <w:p>
            <w:pPr>
              <w:pStyle w:val="TableParagraph"/>
              <w:spacing w:line="234"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68</w:t>
            </w:r>
          </w:p>
        </w:tc>
        <w:tc>
          <w:tcPr>
            <w:tcW w:w="5976" w:type="dxa"/>
          </w:tcPr>
          <w:p>
            <w:pPr>
              <w:pStyle w:val="TableParagraph"/>
              <w:spacing w:line="234" w:lineRule="exact"/>
              <w:ind w:left="107"/>
              <w:rPr>
                <w:sz w:val="22"/>
              </w:rPr>
            </w:pPr>
            <w:r>
              <w:rPr>
                <w:sz w:val="22"/>
              </w:rPr>
              <w:t>Menyanthaceae</w:t>
            </w:r>
            <w:r>
              <w:rPr>
                <w:spacing w:val="-14"/>
                <w:sz w:val="22"/>
              </w:rPr>
              <w:t xml:space="preserve"> </w:t>
            </w:r>
            <w:r>
              <w:rPr>
                <w:sz w:val="22"/>
              </w:rPr>
              <w:t>–</w:t>
            </w:r>
            <w:r>
              <w:rPr>
                <w:spacing w:val="-13"/>
                <w:sz w:val="22"/>
              </w:rPr>
              <w:t xml:space="preserve"> </w:t>
            </w:r>
            <w:r>
              <w:rPr>
                <w:spacing w:val="-2"/>
                <w:sz w:val="22"/>
              </w:rPr>
              <w:t>Вахтовые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69</w:t>
            </w:r>
          </w:p>
        </w:tc>
        <w:tc>
          <w:tcPr>
            <w:tcW w:w="5976" w:type="dxa"/>
          </w:tcPr>
          <w:p>
            <w:pPr>
              <w:pStyle w:val="TableParagraph"/>
              <w:spacing w:line="234" w:lineRule="exact"/>
              <w:ind w:left="107"/>
              <w:rPr>
                <w:sz w:val="22"/>
              </w:rPr>
            </w:pPr>
            <w:r>
              <w:rPr>
                <w:sz w:val="22"/>
              </w:rPr>
              <w:t>Rubiaceae</w:t>
            </w:r>
            <w:r>
              <w:rPr>
                <w:spacing w:val="-11"/>
                <w:sz w:val="22"/>
              </w:rPr>
              <w:t xml:space="preserve"> </w:t>
            </w:r>
            <w:r>
              <w:rPr>
                <w:sz w:val="22"/>
              </w:rPr>
              <w:t>–</w:t>
            </w:r>
            <w:r>
              <w:rPr>
                <w:spacing w:val="-10"/>
                <w:sz w:val="22"/>
              </w:rPr>
              <w:t xml:space="preserve"> </w:t>
            </w:r>
            <w:r>
              <w:rPr>
                <w:spacing w:val="-2"/>
                <w:sz w:val="22"/>
              </w:rPr>
              <w:t>Мареновые</w:t>
            </w:r>
          </w:p>
        </w:tc>
        <w:tc>
          <w:tcPr>
            <w:tcW w:w="1459" w:type="dxa"/>
          </w:tcPr>
          <w:p>
            <w:pPr>
              <w:pStyle w:val="TableParagraph"/>
              <w:spacing w:line="234" w:lineRule="exact"/>
              <w:ind w:left="107"/>
              <w:rPr>
                <w:sz w:val="22"/>
              </w:rPr>
            </w:pPr>
            <w:r>
              <w:rPr>
                <w:spacing w:val="-5"/>
                <w:sz w:val="22"/>
              </w:rPr>
              <w:t>10</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70</w:t>
            </w:r>
          </w:p>
        </w:tc>
        <w:tc>
          <w:tcPr>
            <w:tcW w:w="5976" w:type="dxa"/>
          </w:tcPr>
          <w:p>
            <w:pPr>
              <w:pStyle w:val="TableParagraph"/>
              <w:spacing w:line="230" w:lineRule="exact"/>
              <w:ind w:left="107"/>
              <w:rPr>
                <w:sz w:val="22"/>
              </w:rPr>
            </w:pPr>
            <w:r>
              <w:rPr>
                <w:sz w:val="22"/>
              </w:rPr>
              <w:t>Polemoniaceae</w:t>
            </w:r>
            <w:r>
              <w:rPr>
                <w:spacing w:val="-14"/>
                <w:sz w:val="22"/>
              </w:rPr>
              <w:t xml:space="preserve"> </w:t>
            </w:r>
            <w:r>
              <w:rPr>
                <w:sz w:val="22"/>
              </w:rPr>
              <w:t>–</w:t>
            </w:r>
            <w:r>
              <w:rPr>
                <w:spacing w:val="-13"/>
                <w:sz w:val="22"/>
              </w:rPr>
              <w:t xml:space="preserve"> </w:t>
            </w:r>
            <w:r>
              <w:rPr>
                <w:spacing w:val="-2"/>
                <w:sz w:val="22"/>
              </w:rPr>
              <w:t>Синюшниковые</w:t>
            </w:r>
          </w:p>
        </w:tc>
        <w:tc>
          <w:tcPr>
            <w:tcW w:w="1459" w:type="dxa"/>
          </w:tcPr>
          <w:p>
            <w:pPr>
              <w:pStyle w:val="TableParagraph"/>
              <w:spacing w:line="230" w:lineRule="exact"/>
              <w:ind w:left="107"/>
              <w:rPr>
                <w:sz w:val="22"/>
              </w:rPr>
            </w:pPr>
            <w:r>
              <w:rPr>
                <w:w w:val="99"/>
                <w:sz w:val="22"/>
              </w:rPr>
              <w:t>1</w:t>
            </w:r>
          </w:p>
        </w:tc>
        <w:tc>
          <w:tcPr>
            <w:tcW w:w="1387" w:type="dxa"/>
          </w:tcPr>
          <w:p>
            <w:pPr>
              <w:pStyle w:val="TableParagraph"/>
              <w:spacing w:line="230"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71</w:t>
            </w:r>
          </w:p>
        </w:tc>
        <w:tc>
          <w:tcPr>
            <w:tcW w:w="5976" w:type="dxa"/>
          </w:tcPr>
          <w:p>
            <w:pPr>
              <w:pStyle w:val="TableParagraph"/>
              <w:spacing w:line="234" w:lineRule="exact"/>
              <w:ind w:left="107"/>
              <w:rPr>
                <w:sz w:val="22"/>
              </w:rPr>
            </w:pPr>
            <w:r>
              <w:rPr>
                <w:spacing w:val="-2"/>
                <w:sz w:val="22"/>
              </w:rPr>
              <w:t>Convolvulaceae</w:t>
            </w:r>
            <w:r>
              <w:rPr>
                <w:sz w:val="22"/>
              </w:rPr>
              <w:t xml:space="preserve"> </w:t>
            </w:r>
            <w:r>
              <w:rPr>
                <w:spacing w:val="-2"/>
                <w:sz w:val="22"/>
              </w:rPr>
              <w:t>–</w:t>
            </w:r>
            <w:r>
              <w:rPr>
                <w:spacing w:val="1"/>
                <w:sz w:val="22"/>
              </w:rPr>
              <w:t xml:space="preserve"> </w:t>
            </w:r>
            <w:r>
              <w:rPr>
                <w:spacing w:val="-2"/>
                <w:sz w:val="22"/>
              </w:rPr>
              <w:t>Вьюнковые</w:t>
            </w:r>
          </w:p>
        </w:tc>
        <w:tc>
          <w:tcPr>
            <w:tcW w:w="1459" w:type="dxa"/>
          </w:tcPr>
          <w:p>
            <w:pPr>
              <w:pStyle w:val="TableParagraph"/>
              <w:spacing w:line="234" w:lineRule="exact"/>
              <w:ind w:left="107"/>
              <w:rPr>
                <w:sz w:val="22"/>
              </w:rPr>
            </w:pPr>
            <w:r>
              <w:rPr>
                <w:w w:val="99"/>
                <w:sz w:val="22"/>
              </w:rPr>
              <w:t>2</w:t>
            </w:r>
          </w:p>
        </w:tc>
        <w:tc>
          <w:tcPr>
            <w:tcW w:w="1387" w:type="dxa"/>
          </w:tcPr>
          <w:p>
            <w:pPr>
              <w:pStyle w:val="TableParagraph"/>
              <w:spacing w:line="234"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54"/>
          <w:jc w:val="left"/>
        </w:trPr>
        <w:tc>
          <w:tcPr>
            <w:tcW w:w="635" w:type="dxa"/>
          </w:tcPr>
          <w:p>
            <w:pPr>
              <w:pStyle w:val="TableParagraph"/>
              <w:spacing w:line="234" w:lineRule="exact"/>
              <w:ind w:left="106"/>
              <w:rPr>
                <w:sz w:val="22"/>
              </w:rPr>
            </w:pPr>
            <w:r>
              <w:rPr>
                <w:spacing w:val="-5"/>
                <w:sz w:val="22"/>
              </w:rPr>
              <w:t>72</w:t>
            </w:r>
          </w:p>
        </w:tc>
        <w:tc>
          <w:tcPr>
            <w:tcW w:w="5976" w:type="dxa"/>
          </w:tcPr>
          <w:p>
            <w:pPr>
              <w:pStyle w:val="TableParagraph"/>
              <w:spacing w:line="234" w:lineRule="exact"/>
              <w:ind w:left="107"/>
              <w:rPr>
                <w:sz w:val="22"/>
              </w:rPr>
            </w:pPr>
            <w:r>
              <w:rPr>
                <w:sz w:val="22"/>
              </w:rPr>
              <w:t>Cuscutaceae</w:t>
            </w:r>
            <w:r>
              <w:rPr>
                <w:spacing w:val="-11"/>
                <w:sz w:val="22"/>
              </w:rPr>
              <w:t xml:space="preserve"> </w:t>
            </w:r>
            <w:r>
              <w:rPr>
                <w:sz w:val="22"/>
              </w:rPr>
              <w:t>–</w:t>
            </w:r>
            <w:r>
              <w:rPr>
                <w:spacing w:val="-11"/>
                <w:sz w:val="22"/>
              </w:rPr>
              <w:t xml:space="preserve"> </w:t>
            </w:r>
            <w:r>
              <w:rPr>
                <w:spacing w:val="-2"/>
                <w:sz w:val="22"/>
              </w:rPr>
              <w:t>Повиликовые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73</w:t>
            </w:r>
          </w:p>
        </w:tc>
        <w:tc>
          <w:tcPr>
            <w:tcW w:w="5976" w:type="dxa"/>
          </w:tcPr>
          <w:p>
            <w:pPr>
              <w:pStyle w:val="TableParagraph"/>
              <w:spacing w:line="234" w:lineRule="exact"/>
              <w:ind w:left="107"/>
              <w:rPr>
                <w:sz w:val="22"/>
              </w:rPr>
            </w:pPr>
            <w:r>
              <w:rPr>
                <w:sz w:val="22"/>
              </w:rPr>
              <w:t>Boraginaceae</w:t>
            </w:r>
            <w:r>
              <w:rPr>
                <w:spacing w:val="-14"/>
                <w:sz w:val="22"/>
              </w:rPr>
              <w:t xml:space="preserve"> </w:t>
            </w:r>
            <w:r>
              <w:rPr>
                <w:sz w:val="22"/>
              </w:rPr>
              <w:t>–</w:t>
            </w:r>
            <w:r>
              <w:rPr>
                <w:spacing w:val="-13"/>
                <w:sz w:val="22"/>
              </w:rPr>
              <w:t xml:space="preserve"> </w:t>
            </w:r>
            <w:r>
              <w:rPr>
                <w:spacing w:val="-2"/>
                <w:sz w:val="22"/>
              </w:rPr>
              <w:t>Бурачниковые</w:t>
            </w:r>
          </w:p>
        </w:tc>
        <w:tc>
          <w:tcPr>
            <w:tcW w:w="1459" w:type="dxa"/>
          </w:tcPr>
          <w:p>
            <w:pPr>
              <w:pStyle w:val="TableParagraph"/>
              <w:spacing w:line="234" w:lineRule="exact"/>
              <w:ind w:left="107"/>
              <w:rPr>
                <w:sz w:val="22"/>
              </w:rPr>
            </w:pPr>
            <w:r>
              <w:rPr>
                <w:w w:val="99"/>
                <w:sz w:val="22"/>
              </w:rPr>
              <w:t>6</w:t>
            </w:r>
          </w:p>
        </w:tc>
        <w:tc>
          <w:tcPr>
            <w:tcW w:w="1387" w:type="dxa"/>
          </w:tcPr>
          <w:p>
            <w:pPr>
              <w:pStyle w:val="TableParagraph"/>
              <w:spacing w:line="234" w:lineRule="exact"/>
              <w:ind w:left="107"/>
              <w:rPr>
                <w:sz w:val="22"/>
              </w:rPr>
            </w:pPr>
            <w:r>
              <w:rPr>
                <w:w w:val="99"/>
                <w:sz w:val="22"/>
              </w:rPr>
              <w:t>3</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74</w:t>
            </w:r>
          </w:p>
        </w:tc>
        <w:tc>
          <w:tcPr>
            <w:tcW w:w="5976" w:type="dxa"/>
          </w:tcPr>
          <w:p>
            <w:pPr>
              <w:pStyle w:val="TableParagraph"/>
              <w:spacing w:line="230" w:lineRule="exact"/>
              <w:ind w:left="107"/>
              <w:rPr>
                <w:sz w:val="22"/>
              </w:rPr>
            </w:pPr>
            <w:r>
              <w:rPr>
                <w:sz w:val="22"/>
              </w:rPr>
              <w:t>Solanaceae</w:t>
            </w:r>
            <w:r>
              <w:rPr>
                <w:spacing w:val="-12"/>
                <w:sz w:val="22"/>
              </w:rPr>
              <w:t xml:space="preserve"> </w:t>
            </w:r>
            <w:r>
              <w:rPr>
                <w:sz w:val="22"/>
              </w:rPr>
              <w:t>–</w:t>
            </w:r>
            <w:r>
              <w:rPr>
                <w:spacing w:val="-11"/>
                <w:sz w:val="22"/>
              </w:rPr>
              <w:t xml:space="preserve"> </w:t>
            </w:r>
            <w:r>
              <w:rPr>
                <w:spacing w:val="-2"/>
                <w:sz w:val="22"/>
              </w:rPr>
              <w:t>Пасленовые</w:t>
            </w:r>
          </w:p>
        </w:tc>
        <w:tc>
          <w:tcPr>
            <w:tcW w:w="1459" w:type="dxa"/>
          </w:tcPr>
          <w:p>
            <w:pPr>
              <w:pStyle w:val="TableParagraph"/>
              <w:spacing w:line="230" w:lineRule="exact"/>
              <w:ind w:left="107"/>
              <w:rPr>
                <w:sz w:val="22"/>
              </w:rPr>
            </w:pPr>
            <w:r>
              <w:rPr>
                <w:w w:val="99"/>
                <w:sz w:val="22"/>
              </w:rPr>
              <w:t>1</w:t>
            </w:r>
          </w:p>
        </w:tc>
        <w:tc>
          <w:tcPr>
            <w:tcW w:w="1387" w:type="dxa"/>
          </w:tcPr>
          <w:p>
            <w:pPr>
              <w:pStyle w:val="TableParagraph"/>
              <w:spacing w:line="230"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75</w:t>
            </w:r>
          </w:p>
        </w:tc>
        <w:tc>
          <w:tcPr>
            <w:tcW w:w="5976" w:type="dxa"/>
          </w:tcPr>
          <w:p>
            <w:pPr>
              <w:pStyle w:val="TableParagraph"/>
              <w:spacing w:line="234" w:lineRule="exact"/>
              <w:ind w:left="107"/>
              <w:rPr>
                <w:sz w:val="22"/>
              </w:rPr>
            </w:pPr>
            <w:r>
              <w:rPr>
                <w:spacing w:val="-2"/>
                <w:sz w:val="22"/>
              </w:rPr>
              <w:t>Scrophulariaceae</w:t>
            </w:r>
            <w:r>
              <w:rPr>
                <w:spacing w:val="1"/>
                <w:sz w:val="22"/>
              </w:rPr>
              <w:t xml:space="preserve"> </w:t>
            </w:r>
            <w:r>
              <w:rPr>
                <w:spacing w:val="-2"/>
                <w:sz w:val="22"/>
              </w:rPr>
              <w:t>–</w:t>
            </w:r>
            <w:r>
              <w:rPr>
                <w:spacing w:val="3"/>
                <w:sz w:val="22"/>
              </w:rPr>
              <w:t xml:space="preserve"> </w:t>
            </w:r>
            <w:r>
              <w:rPr>
                <w:spacing w:val="-2"/>
                <w:sz w:val="22"/>
              </w:rPr>
              <w:t>Норичниковые</w:t>
            </w:r>
          </w:p>
        </w:tc>
        <w:tc>
          <w:tcPr>
            <w:tcW w:w="1459" w:type="dxa"/>
          </w:tcPr>
          <w:p>
            <w:pPr>
              <w:pStyle w:val="TableParagraph"/>
              <w:spacing w:line="234" w:lineRule="exact"/>
              <w:ind w:left="107"/>
              <w:rPr>
                <w:sz w:val="22"/>
              </w:rPr>
            </w:pPr>
            <w:r>
              <w:rPr>
                <w:spacing w:val="-5"/>
                <w:sz w:val="22"/>
              </w:rPr>
              <w:t>30</w:t>
            </w:r>
          </w:p>
        </w:tc>
        <w:tc>
          <w:tcPr>
            <w:tcW w:w="1387" w:type="dxa"/>
          </w:tcPr>
          <w:p>
            <w:pPr>
              <w:pStyle w:val="TableParagraph"/>
              <w:spacing w:line="234" w:lineRule="exact"/>
              <w:ind w:left="107"/>
              <w:rPr>
                <w:sz w:val="22"/>
              </w:rPr>
            </w:pPr>
            <w:r>
              <w:rPr>
                <w:spacing w:val="-5"/>
                <w:sz w:val="22"/>
              </w:rPr>
              <w:t>14</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76</w:t>
            </w:r>
          </w:p>
        </w:tc>
        <w:tc>
          <w:tcPr>
            <w:tcW w:w="5976" w:type="dxa"/>
          </w:tcPr>
          <w:p>
            <w:pPr>
              <w:pStyle w:val="TableParagraph"/>
              <w:spacing w:line="234" w:lineRule="exact"/>
              <w:ind w:left="107"/>
              <w:rPr>
                <w:sz w:val="22"/>
              </w:rPr>
            </w:pPr>
            <w:r>
              <w:rPr>
                <w:spacing w:val="-2"/>
                <w:sz w:val="22"/>
              </w:rPr>
              <w:t>Lentibulariaceae</w:t>
            </w:r>
            <w:r>
              <w:rPr>
                <w:spacing w:val="1"/>
                <w:sz w:val="22"/>
              </w:rPr>
              <w:t xml:space="preserve"> </w:t>
            </w:r>
            <w:r>
              <w:rPr>
                <w:spacing w:val="-2"/>
                <w:sz w:val="22"/>
              </w:rPr>
              <w:t>–</w:t>
            </w:r>
            <w:r>
              <w:rPr>
                <w:spacing w:val="2"/>
                <w:sz w:val="22"/>
              </w:rPr>
              <w:t xml:space="preserve"> </w:t>
            </w:r>
            <w:r>
              <w:rPr>
                <w:spacing w:val="-2"/>
                <w:sz w:val="22"/>
              </w:rPr>
              <w:t>Пузырчатковые</w:t>
            </w:r>
          </w:p>
        </w:tc>
        <w:tc>
          <w:tcPr>
            <w:tcW w:w="1459" w:type="dxa"/>
          </w:tcPr>
          <w:p>
            <w:pPr>
              <w:pStyle w:val="TableParagraph"/>
              <w:spacing w:line="234" w:lineRule="exact"/>
              <w:ind w:left="107"/>
              <w:rPr>
                <w:sz w:val="22"/>
              </w:rPr>
            </w:pPr>
            <w:r>
              <w:rPr>
                <w:w w:val="99"/>
                <w:sz w:val="22"/>
              </w:rPr>
              <w:t>3</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77</w:t>
            </w:r>
          </w:p>
        </w:tc>
        <w:tc>
          <w:tcPr>
            <w:tcW w:w="5976" w:type="dxa"/>
          </w:tcPr>
          <w:p>
            <w:pPr>
              <w:pStyle w:val="TableParagraph"/>
              <w:spacing w:line="234" w:lineRule="exact"/>
              <w:ind w:left="107"/>
              <w:rPr>
                <w:sz w:val="22"/>
              </w:rPr>
            </w:pPr>
            <w:r>
              <w:rPr>
                <w:sz w:val="22"/>
              </w:rPr>
              <w:t>Plantaginaceae</w:t>
            </w:r>
            <w:r>
              <w:rPr>
                <w:spacing w:val="-13"/>
                <w:sz w:val="22"/>
              </w:rPr>
              <w:t xml:space="preserve"> </w:t>
            </w:r>
            <w:r>
              <w:rPr>
                <w:sz w:val="22"/>
              </w:rPr>
              <w:t>–</w:t>
            </w:r>
            <w:r>
              <w:rPr>
                <w:spacing w:val="-12"/>
                <w:sz w:val="22"/>
              </w:rPr>
              <w:t xml:space="preserve"> </w:t>
            </w:r>
            <w:r>
              <w:rPr>
                <w:spacing w:val="-2"/>
                <w:sz w:val="22"/>
              </w:rPr>
              <w:t>Подорожниковые</w:t>
            </w:r>
          </w:p>
        </w:tc>
        <w:tc>
          <w:tcPr>
            <w:tcW w:w="1459" w:type="dxa"/>
          </w:tcPr>
          <w:p>
            <w:pPr>
              <w:pStyle w:val="TableParagraph"/>
              <w:spacing w:line="234" w:lineRule="exact"/>
              <w:ind w:left="107"/>
              <w:rPr>
                <w:sz w:val="22"/>
              </w:rPr>
            </w:pPr>
            <w:r>
              <w:rPr>
                <w:w w:val="99"/>
                <w:sz w:val="22"/>
              </w:rPr>
              <w:t>4</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78</w:t>
            </w:r>
          </w:p>
        </w:tc>
        <w:tc>
          <w:tcPr>
            <w:tcW w:w="5976" w:type="dxa"/>
          </w:tcPr>
          <w:p>
            <w:pPr>
              <w:pStyle w:val="TableParagraph"/>
              <w:spacing w:line="230" w:lineRule="exact"/>
              <w:ind w:left="107"/>
              <w:rPr>
                <w:sz w:val="22"/>
              </w:rPr>
            </w:pPr>
            <w:r>
              <w:rPr>
                <w:sz w:val="22"/>
              </w:rPr>
              <w:t>Lamiaceae</w:t>
            </w:r>
            <w:r>
              <w:rPr>
                <w:spacing w:val="-13"/>
                <w:sz w:val="22"/>
              </w:rPr>
              <w:t xml:space="preserve"> </w:t>
            </w:r>
            <w:r>
              <w:rPr>
                <w:sz w:val="22"/>
              </w:rPr>
              <w:t>–</w:t>
            </w:r>
            <w:r>
              <w:rPr>
                <w:spacing w:val="-12"/>
                <w:sz w:val="22"/>
              </w:rPr>
              <w:t xml:space="preserve"> </w:t>
            </w:r>
            <w:r>
              <w:rPr>
                <w:sz w:val="22"/>
              </w:rPr>
              <w:t>Яснотковые</w:t>
            </w:r>
            <w:r>
              <w:rPr>
                <w:spacing w:val="-11"/>
                <w:sz w:val="22"/>
              </w:rPr>
              <w:t xml:space="preserve"> </w:t>
            </w:r>
            <w:r>
              <w:rPr>
                <w:spacing w:val="-2"/>
                <w:sz w:val="22"/>
              </w:rPr>
              <w:t>(Губоцветные)</w:t>
            </w:r>
          </w:p>
        </w:tc>
        <w:tc>
          <w:tcPr>
            <w:tcW w:w="1459" w:type="dxa"/>
          </w:tcPr>
          <w:p>
            <w:pPr>
              <w:pStyle w:val="TableParagraph"/>
              <w:spacing w:line="230" w:lineRule="exact"/>
              <w:ind w:left="95"/>
              <w:rPr>
                <w:sz w:val="22"/>
              </w:rPr>
            </w:pPr>
            <w:r>
              <w:rPr>
                <w:spacing w:val="-5"/>
                <w:sz w:val="22"/>
              </w:rPr>
              <w:t>21</w:t>
            </w:r>
          </w:p>
        </w:tc>
        <w:tc>
          <w:tcPr>
            <w:tcW w:w="1387" w:type="dxa"/>
          </w:tcPr>
          <w:p>
            <w:pPr>
              <w:pStyle w:val="TableParagraph"/>
              <w:spacing w:line="230" w:lineRule="exact"/>
              <w:ind w:left="107"/>
              <w:rPr>
                <w:sz w:val="22"/>
              </w:rPr>
            </w:pPr>
            <w:r>
              <w:rPr>
                <w:spacing w:val="-5"/>
                <w:sz w:val="22"/>
              </w:rPr>
              <w:t>14</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79</w:t>
            </w:r>
          </w:p>
        </w:tc>
        <w:tc>
          <w:tcPr>
            <w:tcW w:w="5976" w:type="dxa"/>
          </w:tcPr>
          <w:p>
            <w:pPr>
              <w:pStyle w:val="TableParagraph"/>
              <w:spacing w:line="234" w:lineRule="exact"/>
              <w:ind w:left="107"/>
              <w:rPr>
                <w:sz w:val="22"/>
              </w:rPr>
            </w:pPr>
            <w:r>
              <w:rPr>
                <w:sz w:val="22"/>
              </w:rPr>
              <w:t>Callitrichaceae</w:t>
            </w:r>
            <w:r>
              <w:rPr>
                <w:spacing w:val="-14"/>
                <w:sz w:val="22"/>
              </w:rPr>
              <w:t xml:space="preserve"> </w:t>
            </w:r>
            <w:r>
              <w:rPr>
                <w:sz w:val="22"/>
              </w:rPr>
              <w:t>–</w:t>
            </w:r>
            <w:r>
              <w:rPr>
                <w:spacing w:val="-14"/>
                <w:sz w:val="22"/>
              </w:rPr>
              <w:t xml:space="preserve"> </w:t>
            </w:r>
            <w:r>
              <w:rPr>
                <w:spacing w:val="-2"/>
                <w:sz w:val="22"/>
              </w:rPr>
              <w:t>Болотниковые</w:t>
            </w:r>
          </w:p>
        </w:tc>
        <w:tc>
          <w:tcPr>
            <w:tcW w:w="1459" w:type="dxa"/>
          </w:tcPr>
          <w:p>
            <w:pPr>
              <w:pStyle w:val="TableParagraph"/>
              <w:spacing w:line="234" w:lineRule="exact"/>
              <w:ind w:left="107"/>
              <w:rPr>
                <w:sz w:val="22"/>
              </w:rPr>
            </w:pPr>
            <w:r>
              <w:rPr>
                <w:w w:val="99"/>
                <w:sz w:val="22"/>
              </w:rPr>
              <w:t>4</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80</w:t>
            </w:r>
          </w:p>
        </w:tc>
        <w:tc>
          <w:tcPr>
            <w:tcW w:w="5976" w:type="dxa"/>
          </w:tcPr>
          <w:p>
            <w:pPr>
              <w:pStyle w:val="TableParagraph"/>
              <w:spacing w:line="234" w:lineRule="exact"/>
              <w:ind w:left="107"/>
              <w:rPr>
                <w:sz w:val="22"/>
              </w:rPr>
            </w:pPr>
            <w:r>
              <w:rPr>
                <w:sz w:val="22"/>
              </w:rPr>
              <w:t>Campanulaceae</w:t>
            </w:r>
            <w:r>
              <w:rPr>
                <w:spacing w:val="-14"/>
                <w:sz w:val="22"/>
              </w:rPr>
              <w:t xml:space="preserve"> </w:t>
            </w:r>
            <w:r>
              <w:rPr>
                <w:sz w:val="22"/>
              </w:rPr>
              <w:t>–</w:t>
            </w:r>
            <w:r>
              <w:rPr>
                <w:spacing w:val="-13"/>
                <w:sz w:val="22"/>
              </w:rPr>
              <w:t xml:space="preserve"> </w:t>
            </w:r>
            <w:r>
              <w:rPr>
                <w:spacing w:val="-2"/>
                <w:sz w:val="22"/>
              </w:rPr>
              <w:t>Колокольчиковые</w:t>
            </w:r>
          </w:p>
        </w:tc>
        <w:tc>
          <w:tcPr>
            <w:tcW w:w="1459" w:type="dxa"/>
          </w:tcPr>
          <w:p>
            <w:pPr>
              <w:pStyle w:val="TableParagraph"/>
              <w:spacing w:line="234" w:lineRule="exact"/>
              <w:ind w:left="107"/>
              <w:rPr>
                <w:sz w:val="22"/>
              </w:rPr>
            </w:pPr>
            <w:r>
              <w:rPr>
                <w:w w:val="99"/>
                <w:sz w:val="22"/>
              </w:rPr>
              <w:t>9</w:t>
            </w:r>
          </w:p>
        </w:tc>
        <w:tc>
          <w:tcPr>
            <w:tcW w:w="1387" w:type="dxa"/>
          </w:tcPr>
          <w:p>
            <w:pPr>
              <w:pStyle w:val="TableParagraph"/>
              <w:spacing w:line="234" w:lineRule="exact"/>
              <w:ind w:left="107"/>
              <w:rPr>
                <w:sz w:val="22"/>
              </w:rPr>
            </w:pPr>
            <w:r>
              <w:rPr>
                <w:w w:val="99"/>
                <w:sz w:val="22"/>
              </w:rPr>
              <w:t>3</w:t>
            </w:r>
          </w:p>
        </w:tc>
      </w:tr>
      <w:tr>
        <w:tblPrEx>
          <w:tblW w:w="0" w:type="auto"/>
          <w:jc w:val="left"/>
          <w:tblInd w:w="824" w:type="dxa"/>
          <w:tblLayout w:type="fixed"/>
          <w:tblCellMar>
            <w:top w:w="0" w:type="dxa"/>
            <w:left w:w="0" w:type="dxa"/>
            <w:bottom w:w="0" w:type="dxa"/>
            <w:right w:w="0" w:type="dxa"/>
          </w:tblCellMar>
          <w:tblLook w:val="01E0"/>
        </w:tblPrEx>
        <w:trPr>
          <w:trHeight w:val="254"/>
          <w:jc w:val="left"/>
        </w:trPr>
        <w:tc>
          <w:tcPr>
            <w:tcW w:w="635" w:type="dxa"/>
          </w:tcPr>
          <w:p>
            <w:pPr>
              <w:pStyle w:val="TableParagraph"/>
              <w:spacing w:line="234" w:lineRule="exact"/>
              <w:ind w:left="106"/>
              <w:rPr>
                <w:sz w:val="22"/>
              </w:rPr>
            </w:pPr>
            <w:r>
              <w:rPr>
                <w:spacing w:val="-5"/>
                <w:sz w:val="22"/>
              </w:rPr>
              <w:t>81</w:t>
            </w:r>
          </w:p>
        </w:tc>
        <w:tc>
          <w:tcPr>
            <w:tcW w:w="5976" w:type="dxa"/>
          </w:tcPr>
          <w:p>
            <w:pPr>
              <w:pStyle w:val="TableParagraph"/>
              <w:spacing w:line="234" w:lineRule="exact"/>
              <w:ind w:left="107"/>
              <w:rPr>
                <w:sz w:val="22"/>
              </w:rPr>
            </w:pPr>
            <w:r>
              <w:rPr>
                <w:sz w:val="22"/>
              </w:rPr>
              <w:t>Asteraceae</w:t>
            </w:r>
            <w:r>
              <w:rPr>
                <w:spacing w:val="-10"/>
                <w:sz w:val="22"/>
              </w:rPr>
              <w:t xml:space="preserve"> </w:t>
            </w:r>
            <w:r>
              <w:rPr>
                <w:sz w:val="22"/>
              </w:rPr>
              <w:t>–</w:t>
            </w:r>
            <w:r>
              <w:rPr>
                <w:spacing w:val="-10"/>
                <w:sz w:val="22"/>
              </w:rPr>
              <w:t xml:space="preserve"> </w:t>
            </w:r>
            <w:r>
              <w:rPr>
                <w:spacing w:val="-2"/>
                <w:sz w:val="22"/>
              </w:rPr>
              <w:t>Астровые</w:t>
            </w:r>
          </w:p>
        </w:tc>
        <w:tc>
          <w:tcPr>
            <w:tcW w:w="1459" w:type="dxa"/>
          </w:tcPr>
          <w:p>
            <w:pPr>
              <w:pStyle w:val="TableParagraph"/>
              <w:spacing w:line="234" w:lineRule="exact"/>
              <w:ind w:left="107"/>
              <w:rPr>
                <w:sz w:val="22"/>
              </w:rPr>
            </w:pPr>
            <w:r>
              <w:rPr>
                <w:spacing w:val="-5"/>
                <w:sz w:val="22"/>
              </w:rPr>
              <w:t>64</w:t>
            </w:r>
          </w:p>
        </w:tc>
        <w:tc>
          <w:tcPr>
            <w:tcW w:w="1387" w:type="dxa"/>
          </w:tcPr>
          <w:p>
            <w:pPr>
              <w:pStyle w:val="TableParagraph"/>
              <w:spacing w:line="234" w:lineRule="exact"/>
              <w:ind w:left="107"/>
              <w:rPr>
                <w:sz w:val="22"/>
              </w:rPr>
            </w:pPr>
            <w:r>
              <w:rPr>
                <w:spacing w:val="-5"/>
                <w:sz w:val="22"/>
              </w:rPr>
              <w:t>39</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82</w:t>
            </w:r>
          </w:p>
        </w:tc>
        <w:tc>
          <w:tcPr>
            <w:tcW w:w="5976" w:type="dxa"/>
          </w:tcPr>
          <w:p>
            <w:pPr>
              <w:pStyle w:val="TableParagraph"/>
              <w:spacing w:line="230" w:lineRule="exact"/>
              <w:ind w:left="107"/>
              <w:rPr>
                <w:sz w:val="22"/>
              </w:rPr>
            </w:pPr>
            <w:r>
              <w:rPr>
                <w:sz w:val="22"/>
              </w:rPr>
              <w:t>Butomaceae</w:t>
            </w:r>
            <w:r>
              <w:rPr>
                <w:spacing w:val="-12"/>
                <w:sz w:val="22"/>
              </w:rPr>
              <w:t xml:space="preserve"> </w:t>
            </w:r>
            <w:r>
              <w:rPr>
                <w:sz w:val="22"/>
              </w:rPr>
              <w:t>–</w:t>
            </w:r>
            <w:r>
              <w:rPr>
                <w:spacing w:val="-10"/>
                <w:sz w:val="22"/>
              </w:rPr>
              <w:t xml:space="preserve"> </w:t>
            </w:r>
            <w:r>
              <w:rPr>
                <w:spacing w:val="-2"/>
                <w:sz w:val="22"/>
              </w:rPr>
              <w:t>Сусаковые</w:t>
            </w:r>
          </w:p>
        </w:tc>
        <w:tc>
          <w:tcPr>
            <w:tcW w:w="1459" w:type="dxa"/>
          </w:tcPr>
          <w:p>
            <w:pPr>
              <w:pStyle w:val="TableParagraph"/>
              <w:spacing w:line="230" w:lineRule="exact"/>
              <w:ind w:left="107"/>
              <w:rPr>
                <w:sz w:val="22"/>
              </w:rPr>
            </w:pPr>
            <w:r>
              <w:rPr>
                <w:w w:val="99"/>
                <w:sz w:val="22"/>
              </w:rPr>
              <w:t>1</w:t>
            </w:r>
          </w:p>
        </w:tc>
        <w:tc>
          <w:tcPr>
            <w:tcW w:w="1387" w:type="dxa"/>
          </w:tcPr>
          <w:p>
            <w:pPr>
              <w:pStyle w:val="TableParagraph"/>
              <w:spacing w:line="230"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83</w:t>
            </w:r>
          </w:p>
        </w:tc>
        <w:tc>
          <w:tcPr>
            <w:tcW w:w="5976" w:type="dxa"/>
          </w:tcPr>
          <w:p>
            <w:pPr>
              <w:pStyle w:val="TableParagraph"/>
              <w:spacing w:line="234" w:lineRule="exact"/>
              <w:ind w:left="107"/>
              <w:rPr>
                <w:sz w:val="22"/>
              </w:rPr>
            </w:pPr>
            <w:r>
              <w:rPr>
                <w:sz w:val="22"/>
              </w:rPr>
              <w:t>Alismataceae</w:t>
            </w:r>
            <w:r>
              <w:rPr>
                <w:spacing w:val="-13"/>
                <w:sz w:val="22"/>
              </w:rPr>
              <w:t xml:space="preserve"> </w:t>
            </w:r>
            <w:r>
              <w:rPr>
                <w:sz w:val="22"/>
              </w:rPr>
              <w:t>–</w:t>
            </w:r>
            <w:r>
              <w:rPr>
                <w:spacing w:val="-12"/>
                <w:sz w:val="22"/>
              </w:rPr>
              <w:t xml:space="preserve"> </w:t>
            </w:r>
            <w:r>
              <w:rPr>
                <w:spacing w:val="-2"/>
                <w:sz w:val="22"/>
              </w:rPr>
              <w:t>Частуховые</w:t>
            </w:r>
          </w:p>
        </w:tc>
        <w:tc>
          <w:tcPr>
            <w:tcW w:w="1459" w:type="dxa"/>
          </w:tcPr>
          <w:p>
            <w:pPr>
              <w:pStyle w:val="TableParagraph"/>
              <w:spacing w:line="234" w:lineRule="exact"/>
              <w:ind w:left="107"/>
              <w:rPr>
                <w:sz w:val="22"/>
              </w:rPr>
            </w:pPr>
            <w:r>
              <w:rPr>
                <w:w w:val="99"/>
                <w:sz w:val="22"/>
              </w:rPr>
              <w:t>2</w:t>
            </w:r>
          </w:p>
        </w:tc>
        <w:tc>
          <w:tcPr>
            <w:tcW w:w="1387" w:type="dxa"/>
          </w:tcPr>
          <w:p>
            <w:pPr>
              <w:pStyle w:val="TableParagraph"/>
              <w:spacing w:line="234"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84</w:t>
            </w:r>
          </w:p>
        </w:tc>
        <w:tc>
          <w:tcPr>
            <w:tcW w:w="5976" w:type="dxa"/>
          </w:tcPr>
          <w:p>
            <w:pPr>
              <w:pStyle w:val="TableParagraph"/>
              <w:spacing w:line="234" w:lineRule="exact"/>
              <w:ind w:left="107"/>
              <w:rPr>
                <w:sz w:val="22"/>
              </w:rPr>
            </w:pPr>
            <w:r>
              <w:rPr>
                <w:spacing w:val="-2"/>
                <w:sz w:val="22"/>
              </w:rPr>
              <w:t>Hydrocharitaceae</w:t>
            </w:r>
            <w:r>
              <w:rPr>
                <w:spacing w:val="1"/>
                <w:sz w:val="22"/>
              </w:rPr>
              <w:t xml:space="preserve"> </w:t>
            </w:r>
            <w:r>
              <w:rPr>
                <w:spacing w:val="-2"/>
                <w:sz w:val="22"/>
              </w:rPr>
              <w:t>–</w:t>
            </w:r>
            <w:r>
              <w:rPr>
                <w:spacing w:val="3"/>
                <w:sz w:val="22"/>
              </w:rPr>
              <w:t xml:space="preserve"> </w:t>
            </w:r>
            <w:r>
              <w:rPr>
                <w:spacing w:val="-2"/>
                <w:sz w:val="22"/>
              </w:rPr>
              <w:t>Водокрасовые</w:t>
            </w:r>
          </w:p>
        </w:tc>
        <w:tc>
          <w:tcPr>
            <w:tcW w:w="1459" w:type="dxa"/>
          </w:tcPr>
          <w:p>
            <w:pPr>
              <w:pStyle w:val="TableParagraph"/>
              <w:spacing w:line="234" w:lineRule="exact"/>
              <w:ind w:left="107"/>
              <w:rPr>
                <w:sz w:val="22"/>
              </w:rPr>
            </w:pPr>
            <w:r>
              <w:rPr>
                <w:w w:val="99"/>
                <w:sz w:val="22"/>
              </w:rPr>
              <w:t>3</w:t>
            </w:r>
          </w:p>
        </w:tc>
        <w:tc>
          <w:tcPr>
            <w:tcW w:w="1387" w:type="dxa"/>
          </w:tcPr>
          <w:p>
            <w:pPr>
              <w:pStyle w:val="TableParagraph"/>
              <w:spacing w:line="234" w:lineRule="exact"/>
              <w:ind w:left="107"/>
              <w:rPr>
                <w:sz w:val="22"/>
              </w:rPr>
            </w:pPr>
            <w:r>
              <w:rPr>
                <w:w w:val="99"/>
                <w:sz w:val="22"/>
              </w:rPr>
              <w:t>3</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85</w:t>
            </w:r>
          </w:p>
        </w:tc>
        <w:tc>
          <w:tcPr>
            <w:tcW w:w="5976" w:type="dxa"/>
          </w:tcPr>
          <w:p>
            <w:pPr>
              <w:pStyle w:val="TableParagraph"/>
              <w:spacing w:line="234" w:lineRule="exact"/>
              <w:ind w:left="107"/>
              <w:rPr>
                <w:sz w:val="22"/>
              </w:rPr>
            </w:pPr>
            <w:r>
              <w:rPr>
                <w:spacing w:val="-2"/>
                <w:sz w:val="22"/>
              </w:rPr>
              <w:t>Scheuchzeriaceae</w:t>
            </w:r>
            <w:r>
              <w:rPr>
                <w:spacing w:val="2"/>
                <w:sz w:val="22"/>
              </w:rPr>
              <w:t xml:space="preserve"> </w:t>
            </w:r>
            <w:r>
              <w:rPr>
                <w:spacing w:val="-2"/>
                <w:sz w:val="22"/>
              </w:rPr>
              <w:t>–</w:t>
            </w:r>
            <w:r>
              <w:rPr>
                <w:spacing w:val="3"/>
                <w:sz w:val="22"/>
              </w:rPr>
              <w:t xml:space="preserve"> </w:t>
            </w:r>
            <w:r>
              <w:rPr>
                <w:spacing w:val="-2"/>
                <w:sz w:val="22"/>
              </w:rPr>
              <w:t>Шейхцериевые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86</w:t>
            </w:r>
          </w:p>
        </w:tc>
        <w:tc>
          <w:tcPr>
            <w:tcW w:w="5976" w:type="dxa"/>
          </w:tcPr>
          <w:p>
            <w:pPr>
              <w:pStyle w:val="TableParagraph"/>
              <w:spacing w:line="230" w:lineRule="exact"/>
              <w:ind w:left="107"/>
              <w:rPr>
                <w:sz w:val="22"/>
              </w:rPr>
            </w:pPr>
            <w:r>
              <w:rPr>
                <w:sz w:val="22"/>
              </w:rPr>
              <w:t>Juncaginaceae</w:t>
            </w:r>
            <w:r>
              <w:rPr>
                <w:spacing w:val="-11"/>
                <w:sz w:val="22"/>
              </w:rPr>
              <w:t xml:space="preserve"> </w:t>
            </w:r>
            <w:r>
              <w:rPr>
                <w:sz w:val="22"/>
              </w:rPr>
              <w:t>–</w:t>
            </w:r>
            <w:r>
              <w:rPr>
                <w:spacing w:val="-10"/>
                <w:sz w:val="22"/>
              </w:rPr>
              <w:t xml:space="preserve"> </w:t>
            </w:r>
            <w:r>
              <w:rPr>
                <w:spacing w:val="-2"/>
                <w:sz w:val="22"/>
              </w:rPr>
              <w:t>Ситниковидные</w:t>
            </w:r>
          </w:p>
        </w:tc>
        <w:tc>
          <w:tcPr>
            <w:tcW w:w="1459" w:type="dxa"/>
          </w:tcPr>
          <w:p>
            <w:pPr>
              <w:pStyle w:val="TableParagraph"/>
              <w:spacing w:line="230" w:lineRule="exact"/>
              <w:ind w:left="107"/>
              <w:rPr>
                <w:sz w:val="22"/>
              </w:rPr>
            </w:pPr>
            <w:r>
              <w:rPr>
                <w:w w:val="99"/>
                <w:sz w:val="22"/>
              </w:rPr>
              <w:t>1</w:t>
            </w:r>
          </w:p>
        </w:tc>
        <w:tc>
          <w:tcPr>
            <w:tcW w:w="1387" w:type="dxa"/>
          </w:tcPr>
          <w:p>
            <w:pPr>
              <w:pStyle w:val="TableParagraph"/>
              <w:spacing w:line="230"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87</w:t>
            </w:r>
          </w:p>
        </w:tc>
        <w:tc>
          <w:tcPr>
            <w:tcW w:w="5976" w:type="dxa"/>
          </w:tcPr>
          <w:p>
            <w:pPr>
              <w:pStyle w:val="TableParagraph"/>
              <w:spacing w:line="234" w:lineRule="exact"/>
              <w:ind w:left="107"/>
              <w:rPr>
                <w:sz w:val="22"/>
              </w:rPr>
            </w:pPr>
            <w:r>
              <w:rPr>
                <w:spacing w:val="-2"/>
                <w:sz w:val="22"/>
              </w:rPr>
              <w:t>Potamogetonaceae</w:t>
            </w:r>
            <w:r>
              <w:rPr>
                <w:sz w:val="22"/>
              </w:rPr>
              <w:t xml:space="preserve"> </w:t>
            </w:r>
            <w:r>
              <w:rPr>
                <w:spacing w:val="-2"/>
                <w:sz w:val="22"/>
              </w:rPr>
              <w:t>–</w:t>
            </w:r>
            <w:r>
              <w:rPr>
                <w:spacing w:val="1"/>
                <w:sz w:val="22"/>
              </w:rPr>
              <w:t xml:space="preserve"> </w:t>
            </w:r>
            <w:r>
              <w:rPr>
                <w:spacing w:val="-2"/>
                <w:sz w:val="22"/>
              </w:rPr>
              <w:t>Рдестовые</w:t>
            </w:r>
          </w:p>
        </w:tc>
        <w:tc>
          <w:tcPr>
            <w:tcW w:w="1459" w:type="dxa"/>
          </w:tcPr>
          <w:p>
            <w:pPr>
              <w:pStyle w:val="TableParagraph"/>
              <w:spacing w:line="234" w:lineRule="exact"/>
              <w:ind w:left="107"/>
              <w:rPr>
                <w:sz w:val="22"/>
              </w:rPr>
            </w:pPr>
            <w:r>
              <w:rPr>
                <w:spacing w:val="-5"/>
                <w:sz w:val="22"/>
              </w:rPr>
              <w:t>12</w:t>
            </w:r>
          </w:p>
        </w:tc>
        <w:tc>
          <w:tcPr>
            <w:tcW w:w="1387" w:type="dxa"/>
          </w:tcPr>
          <w:p>
            <w:pPr>
              <w:pStyle w:val="TableParagraph"/>
              <w:spacing w:line="234"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88</w:t>
            </w:r>
          </w:p>
        </w:tc>
        <w:tc>
          <w:tcPr>
            <w:tcW w:w="5976" w:type="dxa"/>
          </w:tcPr>
          <w:p>
            <w:pPr>
              <w:pStyle w:val="TableParagraph"/>
              <w:spacing w:line="234" w:lineRule="exact"/>
              <w:ind w:left="107"/>
              <w:rPr>
                <w:sz w:val="22"/>
              </w:rPr>
            </w:pPr>
            <w:r>
              <w:rPr>
                <w:sz w:val="22"/>
              </w:rPr>
              <w:t>Najadaceae</w:t>
            </w:r>
            <w:r>
              <w:rPr>
                <w:spacing w:val="-13"/>
                <w:sz w:val="22"/>
              </w:rPr>
              <w:t xml:space="preserve"> </w:t>
            </w:r>
            <w:r>
              <w:rPr>
                <w:sz w:val="22"/>
              </w:rPr>
              <w:t>–</w:t>
            </w:r>
            <w:r>
              <w:rPr>
                <w:spacing w:val="-11"/>
                <w:sz w:val="22"/>
              </w:rPr>
              <w:t xml:space="preserve"> </w:t>
            </w:r>
            <w:r>
              <w:rPr>
                <w:spacing w:val="-2"/>
                <w:sz w:val="22"/>
              </w:rPr>
              <w:t>Наядовые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4"/>
          <w:jc w:val="left"/>
        </w:trPr>
        <w:tc>
          <w:tcPr>
            <w:tcW w:w="635" w:type="dxa"/>
          </w:tcPr>
          <w:p>
            <w:pPr>
              <w:pStyle w:val="TableParagraph"/>
              <w:spacing w:line="234" w:lineRule="exact"/>
              <w:ind w:left="106"/>
              <w:rPr>
                <w:sz w:val="22"/>
              </w:rPr>
            </w:pPr>
            <w:r>
              <w:rPr>
                <w:spacing w:val="-5"/>
                <w:sz w:val="22"/>
              </w:rPr>
              <w:t>89</w:t>
            </w:r>
          </w:p>
        </w:tc>
        <w:tc>
          <w:tcPr>
            <w:tcW w:w="5976" w:type="dxa"/>
          </w:tcPr>
          <w:p>
            <w:pPr>
              <w:pStyle w:val="TableParagraph"/>
              <w:spacing w:line="234" w:lineRule="exact"/>
              <w:ind w:left="107"/>
              <w:rPr>
                <w:sz w:val="22"/>
              </w:rPr>
            </w:pPr>
            <w:r>
              <w:rPr>
                <w:sz w:val="22"/>
              </w:rPr>
              <w:t>Liliaceae</w:t>
            </w:r>
            <w:r>
              <w:rPr>
                <w:spacing w:val="-11"/>
                <w:sz w:val="22"/>
              </w:rPr>
              <w:t xml:space="preserve"> </w:t>
            </w:r>
            <w:r>
              <w:rPr>
                <w:sz w:val="22"/>
              </w:rPr>
              <w:t>–</w:t>
            </w:r>
            <w:r>
              <w:rPr>
                <w:spacing w:val="-11"/>
                <w:sz w:val="22"/>
              </w:rPr>
              <w:t xml:space="preserve"> </w:t>
            </w:r>
            <w:r>
              <w:rPr>
                <w:spacing w:val="-2"/>
                <w:sz w:val="22"/>
              </w:rPr>
              <w:t>Лилейные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90</w:t>
            </w:r>
          </w:p>
        </w:tc>
        <w:tc>
          <w:tcPr>
            <w:tcW w:w="5976" w:type="dxa"/>
          </w:tcPr>
          <w:p>
            <w:pPr>
              <w:pStyle w:val="TableParagraph"/>
              <w:spacing w:line="230" w:lineRule="exact"/>
              <w:ind w:left="107"/>
              <w:rPr>
                <w:sz w:val="22"/>
              </w:rPr>
            </w:pPr>
            <w:r>
              <w:rPr>
                <w:sz w:val="22"/>
              </w:rPr>
              <w:t>Alliaceae</w:t>
            </w:r>
            <w:r>
              <w:rPr>
                <w:spacing w:val="-10"/>
                <w:sz w:val="22"/>
              </w:rPr>
              <w:t xml:space="preserve"> </w:t>
            </w:r>
            <w:r>
              <w:rPr>
                <w:sz w:val="22"/>
              </w:rPr>
              <w:t>–</w:t>
            </w:r>
            <w:r>
              <w:rPr>
                <w:spacing w:val="-8"/>
                <w:sz w:val="22"/>
              </w:rPr>
              <w:t xml:space="preserve"> </w:t>
            </w:r>
            <w:r>
              <w:rPr>
                <w:spacing w:val="-2"/>
                <w:sz w:val="22"/>
              </w:rPr>
              <w:t>Луковые</w:t>
            </w:r>
          </w:p>
        </w:tc>
        <w:tc>
          <w:tcPr>
            <w:tcW w:w="1459" w:type="dxa"/>
          </w:tcPr>
          <w:p>
            <w:pPr>
              <w:pStyle w:val="TableParagraph"/>
              <w:spacing w:line="230" w:lineRule="exact"/>
              <w:ind w:left="107"/>
              <w:rPr>
                <w:sz w:val="22"/>
              </w:rPr>
            </w:pPr>
            <w:r>
              <w:rPr>
                <w:w w:val="99"/>
                <w:sz w:val="22"/>
              </w:rPr>
              <w:t>1</w:t>
            </w:r>
          </w:p>
        </w:tc>
        <w:tc>
          <w:tcPr>
            <w:tcW w:w="1387" w:type="dxa"/>
          </w:tcPr>
          <w:p>
            <w:pPr>
              <w:pStyle w:val="TableParagraph"/>
              <w:spacing w:line="230"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ight="-15"/>
              <w:rPr>
                <w:sz w:val="22"/>
              </w:rPr>
            </w:pPr>
            <w:r>
              <w:rPr>
                <w:sz w:val="22"/>
              </w:rPr>
              <w:t>91</w:t>
            </w:r>
            <w:r>
              <w:rPr>
                <w:spacing w:val="-5"/>
                <w:sz w:val="22"/>
              </w:rPr>
              <w:t xml:space="preserve"> </w:t>
            </w:r>
            <w:r>
              <w:rPr>
                <w:spacing w:val="-5"/>
                <w:sz w:val="22"/>
              </w:rPr>
              <w:t>Co</w:t>
            </w:r>
          </w:p>
        </w:tc>
        <w:tc>
          <w:tcPr>
            <w:tcW w:w="5976" w:type="dxa"/>
          </w:tcPr>
          <w:p>
            <w:pPr>
              <w:pStyle w:val="TableParagraph"/>
              <w:spacing w:line="234" w:lineRule="exact"/>
              <w:ind w:left="5"/>
              <w:rPr>
                <w:sz w:val="22"/>
              </w:rPr>
            </w:pPr>
            <w:r>
              <w:rPr>
                <w:spacing w:val="-2"/>
                <w:sz w:val="22"/>
              </w:rPr>
              <w:t>nvallariaceae</w:t>
            </w:r>
            <w:r>
              <w:rPr>
                <w:spacing w:val="-1"/>
                <w:sz w:val="22"/>
              </w:rPr>
              <w:t xml:space="preserve"> </w:t>
            </w:r>
            <w:r>
              <w:rPr>
                <w:spacing w:val="-2"/>
                <w:sz w:val="22"/>
              </w:rPr>
              <w:t>‒</w:t>
            </w:r>
            <w:r>
              <w:rPr>
                <w:spacing w:val="1"/>
                <w:sz w:val="22"/>
              </w:rPr>
              <w:t xml:space="preserve"> </w:t>
            </w:r>
            <w:r>
              <w:rPr>
                <w:spacing w:val="-2"/>
                <w:sz w:val="22"/>
              </w:rPr>
              <w:t>Ландышевые</w:t>
            </w:r>
          </w:p>
        </w:tc>
        <w:tc>
          <w:tcPr>
            <w:tcW w:w="1459" w:type="dxa"/>
          </w:tcPr>
          <w:p>
            <w:pPr>
              <w:pStyle w:val="TableParagraph"/>
              <w:spacing w:line="234" w:lineRule="exact"/>
              <w:ind w:left="107"/>
              <w:rPr>
                <w:sz w:val="22"/>
              </w:rPr>
            </w:pPr>
            <w:r>
              <w:rPr>
                <w:w w:val="99"/>
                <w:sz w:val="22"/>
              </w:rPr>
              <w:t>4</w:t>
            </w:r>
          </w:p>
        </w:tc>
        <w:tc>
          <w:tcPr>
            <w:tcW w:w="1387" w:type="dxa"/>
          </w:tcPr>
          <w:p>
            <w:pPr>
              <w:pStyle w:val="TableParagraph"/>
              <w:spacing w:line="234" w:lineRule="exact"/>
              <w:ind w:left="107"/>
              <w:rPr>
                <w:sz w:val="22"/>
              </w:rPr>
            </w:pPr>
            <w:r>
              <w:rPr>
                <w:w w:val="99"/>
                <w:sz w:val="22"/>
              </w:rPr>
              <w:t>3</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ight="-29"/>
              <w:rPr>
                <w:sz w:val="22"/>
              </w:rPr>
            </w:pPr>
            <w:r>
              <w:rPr>
                <w:sz w:val="22"/>
              </w:rPr>
              <w:t>92</w:t>
            </w:r>
            <w:r>
              <w:rPr>
                <w:spacing w:val="-5"/>
                <w:sz w:val="22"/>
              </w:rPr>
              <w:t xml:space="preserve"> Tri</w:t>
            </w:r>
          </w:p>
        </w:tc>
        <w:tc>
          <w:tcPr>
            <w:tcW w:w="5976" w:type="dxa"/>
          </w:tcPr>
          <w:p>
            <w:pPr>
              <w:pStyle w:val="TableParagraph"/>
              <w:spacing w:line="234" w:lineRule="exact"/>
              <w:ind w:left="10"/>
              <w:rPr>
                <w:sz w:val="22"/>
              </w:rPr>
            </w:pPr>
            <w:r>
              <w:rPr>
                <w:sz w:val="22"/>
              </w:rPr>
              <w:t>lliaceae</w:t>
            </w:r>
            <w:r>
              <w:rPr>
                <w:spacing w:val="-7"/>
                <w:sz w:val="22"/>
              </w:rPr>
              <w:t xml:space="preserve"> </w:t>
            </w:r>
            <w:r>
              <w:rPr>
                <w:sz w:val="22"/>
              </w:rPr>
              <w:t>‒</w:t>
            </w:r>
            <w:r>
              <w:rPr>
                <w:spacing w:val="-6"/>
                <w:sz w:val="22"/>
              </w:rPr>
              <w:t xml:space="preserve"> </w:t>
            </w:r>
            <w:r>
              <w:rPr>
                <w:spacing w:val="-2"/>
                <w:sz w:val="22"/>
              </w:rPr>
              <w:t>Триллиевые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93</w:t>
            </w:r>
          </w:p>
        </w:tc>
        <w:tc>
          <w:tcPr>
            <w:tcW w:w="5976" w:type="dxa"/>
          </w:tcPr>
          <w:p>
            <w:pPr>
              <w:pStyle w:val="TableParagraph"/>
              <w:spacing w:line="230" w:lineRule="exact"/>
              <w:ind w:left="107"/>
              <w:rPr>
                <w:sz w:val="22"/>
              </w:rPr>
            </w:pPr>
            <w:r>
              <w:rPr>
                <w:sz w:val="22"/>
              </w:rPr>
              <w:t>Iridaceae</w:t>
            </w:r>
            <w:r>
              <w:rPr>
                <w:spacing w:val="-11"/>
                <w:sz w:val="22"/>
              </w:rPr>
              <w:t xml:space="preserve"> </w:t>
            </w:r>
            <w:r>
              <w:rPr>
                <w:sz w:val="22"/>
              </w:rPr>
              <w:t>–</w:t>
            </w:r>
            <w:r>
              <w:rPr>
                <w:spacing w:val="-11"/>
                <w:sz w:val="22"/>
              </w:rPr>
              <w:t xml:space="preserve"> </w:t>
            </w:r>
            <w:r>
              <w:rPr>
                <w:spacing w:val="-2"/>
                <w:sz w:val="22"/>
              </w:rPr>
              <w:t>Касатиковые</w:t>
            </w:r>
          </w:p>
        </w:tc>
        <w:tc>
          <w:tcPr>
            <w:tcW w:w="1459" w:type="dxa"/>
          </w:tcPr>
          <w:p>
            <w:pPr>
              <w:pStyle w:val="TableParagraph"/>
              <w:spacing w:line="230" w:lineRule="exact"/>
              <w:ind w:left="107"/>
              <w:rPr>
                <w:sz w:val="22"/>
              </w:rPr>
            </w:pPr>
            <w:r>
              <w:rPr>
                <w:w w:val="99"/>
                <w:sz w:val="22"/>
              </w:rPr>
              <w:t>3</w:t>
            </w:r>
          </w:p>
        </w:tc>
        <w:tc>
          <w:tcPr>
            <w:tcW w:w="1387" w:type="dxa"/>
          </w:tcPr>
          <w:p>
            <w:pPr>
              <w:pStyle w:val="TableParagraph"/>
              <w:spacing w:line="230"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94</w:t>
            </w:r>
          </w:p>
        </w:tc>
        <w:tc>
          <w:tcPr>
            <w:tcW w:w="5976" w:type="dxa"/>
          </w:tcPr>
          <w:p>
            <w:pPr>
              <w:pStyle w:val="TableParagraph"/>
              <w:spacing w:line="234" w:lineRule="exact"/>
              <w:ind w:left="107"/>
              <w:rPr>
                <w:sz w:val="22"/>
              </w:rPr>
            </w:pPr>
            <w:r>
              <w:rPr>
                <w:sz w:val="22"/>
              </w:rPr>
              <w:t>Orchidaceae</w:t>
            </w:r>
            <w:r>
              <w:rPr>
                <w:spacing w:val="-12"/>
                <w:sz w:val="22"/>
              </w:rPr>
              <w:t xml:space="preserve"> </w:t>
            </w:r>
            <w:r>
              <w:rPr>
                <w:sz w:val="22"/>
              </w:rPr>
              <w:t>–</w:t>
            </w:r>
            <w:r>
              <w:rPr>
                <w:spacing w:val="-11"/>
                <w:sz w:val="22"/>
              </w:rPr>
              <w:t xml:space="preserve"> </w:t>
            </w:r>
            <w:r>
              <w:rPr>
                <w:spacing w:val="-2"/>
                <w:sz w:val="22"/>
              </w:rPr>
              <w:t>Ятрышниковые</w:t>
            </w:r>
          </w:p>
        </w:tc>
        <w:tc>
          <w:tcPr>
            <w:tcW w:w="1459" w:type="dxa"/>
          </w:tcPr>
          <w:p>
            <w:pPr>
              <w:pStyle w:val="TableParagraph"/>
              <w:spacing w:line="234" w:lineRule="exact"/>
              <w:ind w:left="107"/>
              <w:rPr>
                <w:sz w:val="22"/>
              </w:rPr>
            </w:pPr>
            <w:r>
              <w:rPr>
                <w:spacing w:val="-5"/>
                <w:sz w:val="22"/>
              </w:rPr>
              <w:t>25</w:t>
            </w:r>
          </w:p>
        </w:tc>
        <w:tc>
          <w:tcPr>
            <w:tcW w:w="1387" w:type="dxa"/>
          </w:tcPr>
          <w:p>
            <w:pPr>
              <w:pStyle w:val="TableParagraph"/>
              <w:spacing w:line="234" w:lineRule="exact"/>
              <w:ind w:left="107"/>
              <w:rPr>
                <w:sz w:val="22"/>
              </w:rPr>
            </w:pPr>
            <w:r>
              <w:rPr>
                <w:spacing w:val="-5"/>
                <w:sz w:val="22"/>
              </w:rPr>
              <w:t>16</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95</w:t>
            </w:r>
          </w:p>
        </w:tc>
        <w:tc>
          <w:tcPr>
            <w:tcW w:w="5976" w:type="dxa"/>
          </w:tcPr>
          <w:p>
            <w:pPr>
              <w:pStyle w:val="TableParagraph"/>
              <w:spacing w:line="234" w:lineRule="exact"/>
              <w:ind w:left="107"/>
              <w:rPr>
                <w:sz w:val="22"/>
              </w:rPr>
            </w:pPr>
            <w:r>
              <w:rPr>
                <w:sz w:val="22"/>
              </w:rPr>
              <w:t>Juncaceae</w:t>
            </w:r>
            <w:r>
              <w:rPr>
                <w:spacing w:val="-9"/>
                <w:sz w:val="22"/>
              </w:rPr>
              <w:t xml:space="preserve"> </w:t>
            </w:r>
            <w:r>
              <w:rPr>
                <w:sz w:val="22"/>
              </w:rPr>
              <w:t>–</w:t>
            </w:r>
            <w:r>
              <w:rPr>
                <w:spacing w:val="-9"/>
                <w:sz w:val="22"/>
              </w:rPr>
              <w:t xml:space="preserve"> </w:t>
            </w:r>
            <w:r>
              <w:rPr>
                <w:spacing w:val="-2"/>
                <w:sz w:val="22"/>
              </w:rPr>
              <w:t>Ситниковые</w:t>
            </w:r>
          </w:p>
        </w:tc>
        <w:tc>
          <w:tcPr>
            <w:tcW w:w="1459" w:type="dxa"/>
          </w:tcPr>
          <w:p>
            <w:pPr>
              <w:pStyle w:val="TableParagraph"/>
              <w:spacing w:line="234" w:lineRule="exact"/>
              <w:ind w:left="107"/>
              <w:rPr>
                <w:sz w:val="22"/>
              </w:rPr>
            </w:pPr>
            <w:r>
              <w:rPr>
                <w:spacing w:val="-5"/>
                <w:sz w:val="22"/>
              </w:rPr>
              <w:t>14</w:t>
            </w:r>
          </w:p>
        </w:tc>
        <w:tc>
          <w:tcPr>
            <w:tcW w:w="1387" w:type="dxa"/>
          </w:tcPr>
          <w:p>
            <w:pPr>
              <w:pStyle w:val="TableParagraph"/>
              <w:spacing w:line="234" w:lineRule="exact"/>
              <w:ind w:left="107"/>
              <w:rPr>
                <w:sz w:val="22"/>
              </w:rPr>
            </w:pPr>
            <w:r>
              <w:rPr>
                <w:w w:val="99"/>
                <w:sz w:val="22"/>
              </w:rPr>
              <w:t>2</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96</w:t>
            </w:r>
          </w:p>
        </w:tc>
        <w:tc>
          <w:tcPr>
            <w:tcW w:w="5976" w:type="dxa"/>
          </w:tcPr>
          <w:p>
            <w:pPr>
              <w:pStyle w:val="TableParagraph"/>
              <w:spacing w:line="234" w:lineRule="exact"/>
              <w:ind w:left="107"/>
              <w:rPr>
                <w:sz w:val="22"/>
              </w:rPr>
            </w:pPr>
            <w:r>
              <w:rPr>
                <w:sz w:val="22"/>
              </w:rPr>
              <w:t>Cyperaceae</w:t>
            </w:r>
            <w:r>
              <w:rPr>
                <w:spacing w:val="-12"/>
                <w:sz w:val="22"/>
              </w:rPr>
              <w:t xml:space="preserve"> </w:t>
            </w:r>
            <w:r>
              <w:rPr>
                <w:sz w:val="22"/>
              </w:rPr>
              <w:t>–</w:t>
            </w:r>
            <w:r>
              <w:rPr>
                <w:spacing w:val="-11"/>
                <w:sz w:val="22"/>
              </w:rPr>
              <w:t xml:space="preserve"> </w:t>
            </w:r>
            <w:r>
              <w:rPr>
                <w:spacing w:val="-2"/>
                <w:sz w:val="22"/>
              </w:rPr>
              <w:t>Осоковые</w:t>
            </w:r>
          </w:p>
        </w:tc>
        <w:tc>
          <w:tcPr>
            <w:tcW w:w="1459" w:type="dxa"/>
          </w:tcPr>
          <w:p>
            <w:pPr>
              <w:pStyle w:val="TableParagraph"/>
              <w:spacing w:line="234" w:lineRule="exact"/>
              <w:ind w:left="107"/>
              <w:rPr>
                <w:sz w:val="22"/>
              </w:rPr>
            </w:pPr>
            <w:r>
              <w:rPr>
                <w:spacing w:val="-5"/>
                <w:sz w:val="22"/>
              </w:rPr>
              <w:t>60</w:t>
            </w:r>
          </w:p>
        </w:tc>
        <w:tc>
          <w:tcPr>
            <w:tcW w:w="1387" w:type="dxa"/>
          </w:tcPr>
          <w:p>
            <w:pPr>
              <w:pStyle w:val="TableParagraph"/>
              <w:spacing w:line="234" w:lineRule="exact"/>
              <w:ind w:left="107"/>
              <w:rPr>
                <w:sz w:val="22"/>
              </w:rPr>
            </w:pPr>
            <w:r>
              <w:rPr>
                <w:spacing w:val="-5"/>
                <w:sz w:val="22"/>
              </w:rPr>
              <w:t>10</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97</w:t>
            </w:r>
          </w:p>
        </w:tc>
        <w:tc>
          <w:tcPr>
            <w:tcW w:w="5976" w:type="dxa"/>
          </w:tcPr>
          <w:p>
            <w:pPr>
              <w:pStyle w:val="TableParagraph"/>
              <w:spacing w:line="230" w:lineRule="exact"/>
              <w:ind w:left="107"/>
              <w:rPr>
                <w:sz w:val="22"/>
              </w:rPr>
            </w:pPr>
            <w:r>
              <w:rPr>
                <w:sz w:val="22"/>
              </w:rPr>
              <w:t>Poaceae</w:t>
            </w:r>
            <w:r>
              <w:rPr>
                <w:spacing w:val="-10"/>
                <w:sz w:val="22"/>
              </w:rPr>
              <w:t xml:space="preserve"> </w:t>
            </w:r>
            <w:r>
              <w:rPr>
                <w:sz w:val="22"/>
              </w:rPr>
              <w:t>–</w:t>
            </w:r>
            <w:r>
              <w:rPr>
                <w:spacing w:val="-8"/>
                <w:sz w:val="22"/>
              </w:rPr>
              <w:t xml:space="preserve"> </w:t>
            </w:r>
            <w:r>
              <w:rPr>
                <w:spacing w:val="-2"/>
                <w:sz w:val="22"/>
              </w:rPr>
              <w:t>Мятликовые</w:t>
            </w:r>
          </w:p>
        </w:tc>
        <w:tc>
          <w:tcPr>
            <w:tcW w:w="1459" w:type="dxa"/>
          </w:tcPr>
          <w:p>
            <w:pPr>
              <w:pStyle w:val="TableParagraph"/>
              <w:spacing w:line="230" w:lineRule="exact"/>
              <w:ind w:left="107"/>
              <w:rPr>
                <w:sz w:val="22"/>
              </w:rPr>
            </w:pPr>
            <w:r>
              <w:rPr>
                <w:spacing w:val="-5"/>
                <w:sz w:val="22"/>
              </w:rPr>
              <w:t>59</w:t>
            </w:r>
          </w:p>
        </w:tc>
        <w:tc>
          <w:tcPr>
            <w:tcW w:w="1387" w:type="dxa"/>
          </w:tcPr>
          <w:p>
            <w:pPr>
              <w:pStyle w:val="TableParagraph"/>
              <w:spacing w:line="230" w:lineRule="exact"/>
              <w:ind w:left="107"/>
              <w:rPr>
                <w:sz w:val="22"/>
              </w:rPr>
            </w:pPr>
            <w:r>
              <w:rPr>
                <w:spacing w:val="-5"/>
                <w:sz w:val="22"/>
              </w:rPr>
              <w:t>35</w:t>
            </w:r>
          </w:p>
        </w:tc>
      </w:tr>
      <w:tr>
        <w:tblPrEx>
          <w:tblW w:w="0" w:type="auto"/>
          <w:jc w:val="left"/>
          <w:tblInd w:w="824" w:type="dxa"/>
          <w:tblLayout w:type="fixed"/>
          <w:tblCellMar>
            <w:top w:w="0" w:type="dxa"/>
            <w:left w:w="0" w:type="dxa"/>
            <w:bottom w:w="0" w:type="dxa"/>
            <w:right w:w="0" w:type="dxa"/>
          </w:tblCellMar>
          <w:tblLook w:val="01E0"/>
        </w:tblPrEx>
        <w:trPr>
          <w:trHeight w:val="254"/>
          <w:jc w:val="left"/>
        </w:trPr>
        <w:tc>
          <w:tcPr>
            <w:tcW w:w="635" w:type="dxa"/>
          </w:tcPr>
          <w:p>
            <w:pPr>
              <w:pStyle w:val="TableParagraph"/>
              <w:spacing w:line="234" w:lineRule="exact"/>
              <w:ind w:left="106"/>
              <w:rPr>
                <w:sz w:val="22"/>
              </w:rPr>
            </w:pPr>
            <w:r>
              <w:rPr>
                <w:spacing w:val="-5"/>
                <w:sz w:val="22"/>
              </w:rPr>
              <w:t>98</w:t>
            </w:r>
          </w:p>
        </w:tc>
        <w:tc>
          <w:tcPr>
            <w:tcW w:w="5976" w:type="dxa"/>
          </w:tcPr>
          <w:p>
            <w:pPr>
              <w:pStyle w:val="TableParagraph"/>
              <w:spacing w:line="234" w:lineRule="exact"/>
              <w:ind w:left="107"/>
              <w:rPr>
                <w:sz w:val="22"/>
              </w:rPr>
            </w:pPr>
            <w:r>
              <w:rPr>
                <w:sz w:val="22"/>
              </w:rPr>
              <w:t>Araceae</w:t>
            </w:r>
            <w:r>
              <w:rPr>
                <w:spacing w:val="-8"/>
                <w:sz w:val="22"/>
              </w:rPr>
              <w:t xml:space="preserve"> </w:t>
            </w:r>
            <w:r>
              <w:rPr>
                <w:sz w:val="22"/>
              </w:rPr>
              <w:t>-</w:t>
            </w:r>
            <w:r>
              <w:rPr>
                <w:spacing w:val="-8"/>
                <w:sz w:val="22"/>
              </w:rPr>
              <w:t xml:space="preserve"> </w:t>
            </w:r>
            <w:r>
              <w:rPr>
                <w:spacing w:val="-2"/>
                <w:sz w:val="22"/>
              </w:rPr>
              <w:t>Аройниковые</w:t>
            </w:r>
          </w:p>
        </w:tc>
        <w:tc>
          <w:tcPr>
            <w:tcW w:w="1459" w:type="dxa"/>
          </w:tcPr>
          <w:p>
            <w:pPr>
              <w:pStyle w:val="TableParagraph"/>
              <w:spacing w:line="234" w:lineRule="exact"/>
              <w:ind w:left="107"/>
              <w:rPr>
                <w:sz w:val="22"/>
              </w:rPr>
            </w:pPr>
            <w:r>
              <w:rPr>
                <w:w w:val="99"/>
                <w:sz w:val="22"/>
              </w:rPr>
              <w:t>1</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99</w:t>
            </w:r>
          </w:p>
        </w:tc>
        <w:tc>
          <w:tcPr>
            <w:tcW w:w="5976" w:type="dxa"/>
          </w:tcPr>
          <w:p>
            <w:pPr>
              <w:pStyle w:val="TableParagraph"/>
              <w:spacing w:line="234" w:lineRule="exact"/>
              <w:ind w:left="107"/>
              <w:rPr>
                <w:sz w:val="22"/>
              </w:rPr>
            </w:pPr>
            <w:r>
              <w:rPr>
                <w:sz w:val="22"/>
              </w:rPr>
              <w:t>Lemnaceae</w:t>
            </w:r>
            <w:r>
              <w:rPr>
                <w:spacing w:val="-12"/>
                <w:sz w:val="22"/>
              </w:rPr>
              <w:t xml:space="preserve"> </w:t>
            </w:r>
            <w:r>
              <w:rPr>
                <w:sz w:val="22"/>
              </w:rPr>
              <w:t>–</w:t>
            </w:r>
            <w:r>
              <w:rPr>
                <w:spacing w:val="-11"/>
                <w:sz w:val="22"/>
              </w:rPr>
              <w:t xml:space="preserve"> </w:t>
            </w:r>
            <w:r>
              <w:rPr>
                <w:spacing w:val="-2"/>
                <w:sz w:val="22"/>
              </w:rPr>
              <w:t>Рясковые</w:t>
            </w:r>
          </w:p>
        </w:tc>
        <w:tc>
          <w:tcPr>
            <w:tcW w:w="1459" w:type="dxa"/>
          </w:tcPr>
          <w:p>
            <w:pPr>
              <w:pStyle w:val="TableParagraph"/>
              <w:spacing w:line="234" w:lineRule="exact"/>
              <w:ind w:left="107"/>
              <w:rPr>
                <w:sz w:val="22"/>
              </w:rPr>
            </w:pPr>
            <w:r>
              <w:rPr>
                <w:w w:val="99"/>
                <w:sz w:val="22"/>
              </w:rPr>
              <w:t>3</w:t>
            </w:r>
          </w:p>
        </w:tc>
        <w:tc>
          <w:tcPr>
            <w:tcW w:w="1387" w:type="dxa"/>
          </w:tcPr>
          <w:p>
            <w:pPr>
              <w:pStyle w:val="TableParagraph"/>
              <w:spacing w:line="234" w:lineRule="exact"/>
              <w:ind w:left="107"/>
              <w:rPr>
                <w:sz w:val="22"/>
              </w:rPr>
            </w:pPr>
            <w:r>
              <w:rPr>
                <w:w w:val="99"/>
                <w:sz w:val="22"/>
              </w:rPr>
              <w:t>3</w:t>
            </w:r>
          </w:p>
        </w:tc>
      </w:tr>
      <w:tr>
        <w:tblPrEx>
          <w:tblW w:w="0" w:type="auto"/>
          <w:jc w:val="left"/>
          <w:tblInd w:w="824" w:type="dxa"/>
          <w:tblLayout w:type="fixed"/>
          <w:tblCellMar>
            <w:top w:w="0" w:type="dxa"/>
            <w:left w:w="0" w:type="dxa"/>
            <w:bottom w:w="0" w:type="dxa"/>
            <w:right w:w="0" w:type="dxa"/>
          </w:tblCellMar>
          <w:tblLook w:val="01E0"/>
        </w:tblPrEx>
        <w:trPr>
          <w:trHeight w:val="253"/>
          <w:jc w:val="left"/>
        </w:trPr>
        <w:tc>
          <w:tcPr>
            <w:tcW w:w="635" w:type="dxa"/>
          </w:tcPr>
          <w:p>
            <w:pPr>
              <w:pStyle w:val="TableParagraph"/>
              <w:spacing w:line="234" w:lineRule="exact"/>
              <w:ind w:left="106"/>
              <w:rPr>
                <w:sz w:val="22"/>
              </w:rPr>
            </w:pPr>
            <w:r>
              <w:rPr>
                <w:spacing w:val="-5"/>
                <w:sz w:val="22"/>
              </w:rPr>
              <w:t>100</w:t>
            </w:r>
          </w:p>
        </w:tc>
        <w:tc>
          <w:tcPr>
            <w:tcW w:w="5976" w:type="dxa"/>
          </w:tcPr>
          <w:p>
            <w:pPr>
              <w:pStyle w:val="TableParagraph"/>
              <w:spacing w:line="234" w:lineRule="exact"/>
              <w:ind w:left="107"/>
              <w:rPr>
                <w:sz w:val="22"/>
              </w:rPr>
            </w:pPr>
            <w:r>
              <w:rPr>
                <w:sz w:val="22"/>
              </w:rPr>
              <w:t>Sparganiaceae</w:t>
            </w:r>
            <w:r>
              <w:rPr>
                <w:spacing w:val="-13"/>
                <w:sz w:val="22"/>
              </w:rPr>
              <w:t xml:space="preserve"> </w:t>
            </w:r>
            <w:r>
              <w:rPr>
                <w:sz w:val="22"/>
              </w:rPr>
              <w:t>–</w:t>
            </w:r>
            <w:r>
              <w:rPr>
                <w:spacing w:val="-12"/>
                <w:sz w:val="22"/>
              </w:rPr>
              <w:t xml:space="preserve"> </w:t>
            </w:r>
            <w:r>
              <w:rPr>
                <w:spacing w:val="-2"/>
                <w:sz w:val="22"/>
              </w:rPr>
              <w:t>Ежеголовниковые</w:t>
            </w:r>
          </w:p>
        </w:tc>
        <w:tc>
          <w:tcPr>
            <w:tcW w:w="1459" w:type="dxa"/>
          </w:tcPr>
          <w:p>
            <w:pPr>
              <w:pStyle w:val="TableParagraph"/>
              <w:spacing w:line="234" w:lineRule="exact"/>
              <w:ind w:left="107"/>
              <w:rPr>
                <w:sz w:val="22"/>
              </w:rPr>
            </w:pPr>
            <w:r>
              <w:rPr>
                <w:w w:val="99"/>
                <w:sz w:val="22"/>
              </w:rPr>
              <w:t>4</w:t>
            </w:r>
          </w:p>
        </w:tc>
        <w:tc>
          <w:tcPr>
            <w:tcW w:w="1387" w:type="dxa"/>
          </w:tcPr>
          <w:p>
            <w:pPr>
              <w:pStyle w:val="TableParagraph"/>
              <w:spacing w:line="234" w:lineRule="exact"/>
              <w:ind w:left="107"/>
              <w:rPr>
                <w:sz w:val="22"/>
              </w:rPr>
            </w:pPr>
            <w:r>
              <w:rPr>
                <w:w w:val="99"/>
                <w:sz w:val="22"/>
              </w:rPr>
              <w:t>1</w:t>
            </w:r>
          </w:p>
        </w:tc>
      </w:tr>
      <w:tr>
        <w:tblPrEx>
          <w:tblW w:w="0" w:type="auto"/>
          <w:jc w:val="left"/>
          <w:tblInd w:w="824" w:type="dxa"/>
          <w:tblLayout w:type="fixed"/>
          <w:tblCellMar>
            <w:top w:w="0" w:type="dxa"/>
            <w:left w:w="0" w:type="dxa"/>
            <w:bottom w:w="0" w:type="dxa"/>
            <w:right w:w="0" w:type="dxa"/>
          </w:tblCellMar>
          <w:tblLook w:val="01E0"/>
        </w:tblPrEx>
        <w:trPr>
          <w:trHeight w:val="249"/>
          <w:jc w:val="left"/>
        </w:trPr>
        <w:tc>
          <w:tcPr>
            <w:tcW w:w="635" w:type="dxa"/>
          </w:tcPr>
          <w:p>
            <w:pPr>
              <w:pStyle w:val="TableParagraph"/>
              <w:spacing w:line="230" w:lineRule="exact"/>
              <w:ind w:left="106"/>
              <w:rPr>
                <w:sz w:val="22"/>
              </w:rPr>
            </w:pPr>
            <w:r>
              <w:rPr>
                <w:spacing w:val="-5"/>
                <w:sz w:val="22"/>
              </w:rPr>
              <w:t>101</w:t>
            </w:r>
          </w:p>
        </w:tc>
        <w:tc>
          <w:tcPr>
            <w:tcW w:w="5976" w:type="dxa"/>
          </w:tcPr>
          <w:p>
            <w:pPr>
              <w:pStyle w:val="TableParagraph"/>
              <w:spacing w:line="230" w:lineRule="exact"/>
              <w:ind w:left="107"/>
              <w:rPr>
                <w:sz w:val="22"/>
              </w:rPr>
            </w:pPr>
            <w:r>
              <w:rPr>
                <w:sz w:val="22"/>
              </w:rPr>
              <w:t>Typhaceae</w:t>
            </w:r>
            <w:r>
              <w:rPr>
                <w:spacing w:val="-11"/>
                <w:sz w:val="22"/>
              </w:rPr>
              <w:t xml:space="preserve"> </w:t>
            </w:r>
            <w:r>
              <w:rPr>
                <w:sz w:val="22"/>
              </w:rPr>
              <w:t>–</w:t>
            </w:r>
            <w:r>
              <w:rPr>
                <w:spacing w:val="-10"/>
                <w:sz w:val="22"/>
              </w:rPr>
              <w:t xml:space="preserve"> </w:t>
            </w:r>
            <w:r>
              <w:rPr>
                <w:spacing w:val="-2"/>
                <w:sz w:val="22"/>
              </w:rPr>
              <w:t>Рогозовые</w:t>
            </w:r>
          </w:p>
        </w:tc>
        <w:tc>
          <w:tcPr>
            <w:tcW w:w="1459" w:type="dxa"/>
          </w:tcPr>
          <w:p>
            <w:pPr>
              <w:pStyle w:val="TableParagraph"/>
              <w:spacing w:line="230" w:lineRule="exact"/>
              <w:ind w:left="107"/>
              <w:rPr>
                <w:sz w:val="22"/>
              </w:rPr>
            </w:pPr>
            <w:r>
              <w:rPr>
                <w:w w:val="99"/>
                <w:sz w:val="22"/>
              </w:rPr>
              <w:t>2</w:t>
            </w:r>
          </w:p>
        </w:tc>
        <w:tc>
          <w:tcPr>
            <w:tcW w:w="1387" w:type="dxa"/>
          </w:tcPr>
          <w:p>
            <w:pPr>
              <w:pStyle w:val="TableParagraph"/>
              <w:spacing w:line="230" w:lineRule="exact"/>
              <w:ind w:left="107"/>
              <w:rPr>
                <w:sz w:val="22"/>
              </w:rPr>
            </w:pPr>
            <w:r>
              <w:rPr>
                <w:w w:val="99"/>
                <w:sz w:val="22"/>
              </w:rPr>
              <w:t>1</w:t>
            </w:r>
          </w:p>
        </w:tc>
      </w:tr>
    </w:tbl>
    <w:p>
      <w:pPr>
        <w:spacing w:after="0" w:line="230" w:lineRule="exact"/>
        <w:rPr>
          <w:sz w:val="22"/>
        </w:rPr>
        <w:sectPr>
          <w:type w:val="continuous"/>
          <w:pgSz w:w="11910" w:h="16840"/>
          <w:pgMar w:top="1120" w:right="60" w:bottom="1160" w:left="880" w:header="0" w:footer="938"/>
          <w:cols w:space="720"/>
        </w:sectPr>
      </w:pPr>
    </w:p>
    <w:p>
      <w:pPr>
        <w:pStyle w:val="BodyText"/>
        <w:spacing w:before="72"/>
        <w:ind w:left="818" w:right="822" w:firstLine="567"/>
      </w:pPr>
      <w:r>
        <w:rPr>
          <w:i/>
        </w:rPr>
        <w:t xml:space="preserve">Мохообразные. </w:t>
      </w:r>
      <w:r>
        <w:t>Мхи и печеночники на территории Березинского заповедника</w:t>
      </w:r>
      <w:r>
        <w:rPr>
          <w:spacing w:val="-6"/>
        </w:rPr>
        <w:t xml:space="preserve"> </w:t>
      </w:r>
      <w:r>
        <w:t>заселяют</w:t>
      </w:r>
      <w:r>
        <w:rPr>
          <w:spacing w:val="-6"/>
        </w:rPr>
        <w:t xml:space="preserve"> </w:t>
      </w:r>
      <w:r>
        <w:t>разнообразные</w:t>
      </w:r>
      <w:r>
        <w:rPr>
          <w:spacing w:val="-6"/>
        </w:rPr>
        <w:t xml:space="preserve"> </w:t>
      </w:r>
      <w:r>
        <w:t>экологические</w:t>
      </w:r>
      <w:r>
        <w:rPr>
          <w:spacing w:val="-6"/>
        </w:rPr>
        <w:t xml:space="preserve"> </w:t>
      </w:r>
      <w:r>
        <w:t>ниши</w:t>
      </w:r>
      <w:r>
        <w:rPr>
          <w:spacing w:val="-6"/>
        </w:rPr>
        <w:t xml:space="preserve"> </w:t>
      </w:r>
      <w:r>
        <w:t>в</w:t>
      </w:r>
      <w:r>
        <w:rPr>
          <w:spacing w:val="-6"/>
        </w:rPr>
        <w:t xml:space="preserve"> </w:t>
      </w:r>
      <w:r>
        <w:t>лесах,</w:t>
      </w:r>
      <w:r>
        <w:rPr>
          <w:spacing w:val="-4"/>
        </w:rPr>
        <w:t xml:space="preserve"> </w:t>
      </w:r>
      <w:r>
        <w:t>на</w:t>
      </w:r>
      <w:r>
        <w:rPr>
          <w:spacing w:val="-6"/>
        </w:rPr>
        <w:t xml:space="preserve"> </w:t>
      </w:r>
      <w:r>
        <w:t>лугах, болотах, в водоемах, на пахотных землях и в других местах антропогенного происхождения. В составе бриофлоры Березинского заповедника выявлено</w:t>
      </w:r>
    </w:p>
    <w:p>
      <w:pPr>
        <w:pStyle w:val="BodyText"/>
        <w:tabs>
          <w:tab w:val="left" w:pos="2213"/>
          <w:tab w:val="left" w:pos="2344"/>
          <w:tab w:val="left" w:pos="4444"/>
          <w:tab w:val="left" w:pos="6008"/>
          <w:tab w:val="left" w:pos="6736"/>
          <w:tab w:val="left" w:pos="6983"/>
          <w:tab w:val="left" w:pos="8429"/>
        </w:tabs>
        <w:ind w:left="818" w:right="1000"/>
      </w:pPr>
      <w:r>
        <w:t>216</w:t>
      </w:r>
      <w:r>
        <w:rPr>
          <w:spacing w:val="80"/>
        </w:rPr>
        <w:t xml:space="preserve"> </w:t>
      </w:r>
      <w:r>
        <w:t>видов, относящихся к классам антоцеротовых, печеночников и мхов. Антроцеротовые представлены</w:t>
      </w:r>
      <w:r>
        <w:rPr>
          <w:spacing w:val="40"/>
        </w:rPr>
        <w:t xml:space="preserve"> </w:t>
      </w:r>
      <w:r>
        <w:t>1 видом, печеночники</w:t>
      </w:r>
      <w:r>
        <w:rPr>
          <w:spacing w:val="40"/>
        </w:rPr>
        <w:t xml:space="preserve"> </w:t>
      </w:r>
      <w:r>
        <w:t>– 54 видами из</w:t>
      </w:r>
      <w:r>
        <w:rPr>
          <w:spacing w:val="40"/>
        </w:rPr>
        <w:t xml:space="preserve"> </w:t>
      </w:r>
      <w:r>
        <w:t>34 родов и</w:t>
      </w:r>
      <w:r>
        <w:rPr>
          <w:spacing w:val="40"/>
        </w:rPr>
        <w:t xml:space="preserve"> </w:t>
      </w:r>
      <w:r>
        <w:t>25 семейств. Класс мхов представлен</w:t>
      </w:r>
      <w:r>
        <w:rPr>
          <w:spacing w:val="40"/>
        </w:rPr>
        <w:t xml:space="preserve"> </w:t>
      </w:r>
      <w:r>
        <w:t>161 видом из</w:t>
      </w:r>
      <w:r>
        <w:rPr>
          <w:spacing w:val="40"/>
        </w:rPr>
        <w:t xml:space="preserve"> </w:t>
      </w:r>
      <w:r>
        <w:t>76 родов</w:t>
      </w:r>
      <w:r>
        <w:rPr>
          <w:spacing w:val="40"/>
        </w:rPr>
        <w:t xml:space="preserve"> </w:t>
      </w:r>
      <w:r>
        <w:t>36 семейств и</w:t>
      </w:r>
      <w:r>
        <w:rPr>
          <w:spacing w:val="80"/>
        </w:rPr>
        <w:t xml:space="preserve"> </w:t>
      </w:r>
      <w:r>
        <w:t>2 подклассов: сфагновых и настоящих, или бриевых мхов (Рыковский,</w:t>
      </w:r>
      <w:r>
        <w:rPr>
          <w:spacing w:val="27"/>
        </w:rPr>
        <w:t xml:space="preserve"> </w:t>
      </w:r>
      <w:r>
        <w:t>1980).</w:t>
      </w:r>
      <w:r>
        <w:rPr>
          <w:spacing w:val="-4"/>
        </w:rPr>
        <w:t xml:space="preserve"> </w:t>
      </w:r>
      <w:r>
        <w:t>Наиболее</w:t>
      </w:r>
      <w:r>
        <w:rPr>
          <w:spacing w:val="-6"/>
        </w:rPr>
        <w:t xml:space="preserve"> </w:t>
      </w:r>
      <w:r>
        <w:t>часто</w:t>
      </w:r>
      <w:r>
        <w:rPr>
          <w:spacing w:val="-6"/>
        </w:rPr>
        <w:t xml:space="preserve"> </w:t>
      </w:r>
      <w:r>
        <w:t>на</w:t>
      </w:r>
      <w:r>
        <w:rPr>
          <w:spacing w:val="-6"/>
        </w:rPr>
        <w:t xml:space="preserve"> </w:t>
      </w:r>
      <w:r>
        <w:t>территории</w:t>
      </w:r>
      <w:r>
        <w:rPr>
          <w:spacing w:val="-6"/>
        </w:rPr>
        <w:t xml:space="preserve"> </w:t>
      </w:r>
      <w:r>
        <w:t>заповедника</w:t>
      </w:r>
      <w:r>
        <w:rPr>
          <w:spacing w:val="-6"/>
        </w:rPr>
        <w:t xml:space="preserve"> </w:t>
      </w:r>
      <w:r>
        <w:t xml:space="preserve">встречаются </w:t>
      </w:r>
      <w:r>
        <w:rPr>
          <w:i/>
          <w:spacing w:val="-2"/>
        </w:rPr>
        <w:t>Pleurosium</w:t>
      </w:r>
      <w:r>
        <w:rPr>
          <w:i/>
        </w:rPr>
        <w:tab/>
        <w:tab/>
        <w:t>schreberi</w:t>
      </w:r>
      <w:r>
        <w:t>, виды из родов Dicranum,</w:t>
        <w:tab/>
      </w:r>
      <w:r>
        <w:rPr>
          <w:spacing w:val="-2"/>
        </w:rPr>
        <w:t>Polytrichum,</w:t>
      </w:r>
      <w:r>
        <w:tab/>
      </w:r>
      <w:r>
        <w:rPr>
          <w:spacing w:val="-2"/>
        </w:rPr>
        <w:t xml:space="preserve">Hypnum, </w:t>
      </w:r>
      <w:r>
        <w:t>Rhytidiadelphus,</w:t>
      </w:r>
      <w:r>
        <w:rPr>
          <w:spacing w:val="80"/>
        </w:rPr>
        <w:t xml:space="preserve"> </w:t>
      </w:r>
      <w:r>
        <w:t>Calliergon,</w:t>
      </w:r>
      <w:r>
        <w:rPr>
          <w:spacing w:val="80"/>
        </w:rPr>
        <w:t xml:space="preserve"> </w:t>
      </w:r>
      <w:r>
        <w:t xml:space="preserve">Drepanocladus, а также </w:t>
      </w:r>
      <w:r>
        <w:rPr>
          <w:i/>
        </w:rPr>
        <w:t>Hylocomium</w:t>
      </w:r>
      <w:r>
        <w:rPr>
          <w:i/>
          <w:spacing w:val="80"/>
        </w:rPr>
        <w:t xml:space="preserve"> </w:t>
      </w:r>
      <w:r>
        <w:rPr>
          <w:i/>
        </w:rPr>
        <w:t>splendens</w:t>
      </w:r>
      <w:r>
        <w:t xml:space="preserve">, </w:t>
      </w:r>
      <w:r>
        <w:rPr>
          <w:i/>
          <w:spacing w:val="-2"/>
        </w:rPr>
        <w:t>Ceratodon</w:t>
      </w:r>
      <w:r>
        <w:rPr>
          <w:i/>
        </w:rPr>
        <w:tab/>
        <w:t>purpureus</w:t>
      </w:r>
      <w:r>
        <w:t xml:space="preserve">, </w:t>
      </w:r>
      <w:r>
        <w:rPr>
          <w:i/>
        </w:rPr>
        <w:t>Pohlia</w:t>
        <w:tab/>
        <w:t>nutans</w:t>
      </w:r>
      <w:r>
        <w:t xml:space="preserve">, </w:t>
      </w:r>
      <w:r>
        <w:rPr>
          <w:i/>
        </w:rPr>
        <w:t>Climacium</w:t>
        <w:tab/>
      </w:r>
      <w:r>
        <w:rPr>
          <w:i/>
          <w:spacing w:val="-35"/>
        </w:rPr>
        <w:t xml:space="preserve"> </w:t>
      </w:r>
      <w:r>
        <w:rPr>
          <w:i/>
        </w:rPr>
        <w:t>dendroides</w:t>
      </w:r>
      <w:r>
        <w:t xml:space="preserve">, </w:t>
      </w:r>
      <w:r>
        <w:rPr>
          <w:i/>
        </w:rPr>
        <w:t>Calliergonella</w:t>
      </w:r>
      <w:r>
        <w:rPr>
          <w:i/>
        </w:rPr>
        <w:t xml:space="preserve"> cuspidate</w:t>
      </w:r>
      <w:r>
        <w:t xml:space="preserve">, </w:t>
      </w:r>
      <w:r>
        <w:rPr>
          <w:i/>
        </w:rPr>
        <w:t>Sphagnum</w:t>
      </w:r>
      <w:r>
        <w:rPr>
          <w:i/>
          <w:spacing w:val="40"/>
        </w:rPr>
        <w:t xml:space="preserve"> </w:t>
      </w:r>
      <w:r>
        <w:rPr>
          <w:i/>
        </w:rPr>
        <w:t xml:space="preserve">recurvum </w:t>
      </w:r>
      <w:r>
        <w:t>и др. В бриофлоре Березинского заповедника преобладают</w:t>
      </w:r>
      <w:r>
        <w:rPr>
          <w:spacing w:val="-7"/>
        </w:rPr>
        <w:t xml:space="preserve"> </w:t>
      </w:r>
      <w:r>
        <w:t>виды</w:t>
      </w:r>
      <w:r>
        <w:rPr>
          <w:spacing w:val="-7"/>
        </w:rPr>
        <w:t xml:space="preserve"> </w:t>
      </w:r>
      <w:r>
        <w:t>бореального</w:t>
      </w:r>
      <w:r>
        <w:rPr>
          <w:spacing w:val="32"/>
        </w:rPr>
        <w:t xml:space="preserve"> </w:t>
      </w:r>
      <w:r>
        <w:t>(58,3%)</w:t>
      </w:r>
      <w:r>
        <w:rPr>
          <w:spacing w:val="-8"/>
        </w:rPr>
        <w:t xml:space="preserve"> </w:t>
      </w:r>
      <w:r>
        <w:t>и</w:t>
      </w:r>
      <w:r>
        <w:rPr>
          <w:spacing w:val="-7"/>
        </w:rPr>
        <w:t xml:space="preserve"> </w:t>
      </w:r>
      <w:r>
        <w:t>неморального</w:t>
      </w:r>
      <w:r>
        <w:rPr>
          <w:spacing w:val="32"/>
        </w:rPr>
        <w:t xml:space="preserve"> </w:t>
      </w:r>
      <w:r>
        <w:t>(29,2%)</w:t>
      </w:r>
      <w:r>
        <w:rPr>
          <w:spacing w:val="-8"/>
        </w:rPr>
        <w:t xml:space="preserve"> </w:t>
      </w:r>
      <w:r>
        <w:t>элементов. Бореальные виды господствуют среди мохообразных и в ценотическом отношении. Меньшую роль играют неморальные виды. В целом бриофлору заповедника следует охарактеизовать как неморально-бореальную, что отвечает</w:t>
      </w:r>
      <w:r>
        <w:rPr>
          <w:spacing w:val="-7"/>
        </w:rPr>
        <w:t xml:space="preserve"> </w:t>
      </w:r>
      <w:r>
        <w:t>ее</w:t>
      </w:r>
      <w:r>
        <w:rPr>
          <w:spacing w:val="-7"/>
        </w:rPr>
        <w:t xml:space="preserve"> </w:t>
      </w:r>
      <w:r>
        <w:t>расположению</w:t>
      </w:r>
      <w:r>
        <w:rPr>
          <w:spacing w:val="-7"/>
        </w:rPr>
        <w:t xml:space="preserve"> </w:t>
      </w:r>
      <w:r>
        <w:t>в</w:t>
      </w:r>
      <w:r>
        <w:rPr>
          <w:spacing w:val="-7"/>
        </w:rPr>
        <w:t xml:space="preserve"> </w:t>
      </w:r>
      <w:r>
        <w:t>подзоне</w:t>
      </w:r>
      <w:r>
        <w:rPr>
          <w:spacing w:val="-7"/>
        </w:rPr>
        <w:t xml:space="preserve"> </w:t>
      </w:r>
      <w:r>
        <w:t>смешанных,</w:t>
      </w:r>
      <w:r>
        <w:rPr>
          <w:spacing w:val="-5"/>
        </w:rPr>
        <w:t xml:space="preserve"> </w:t>
      </w:r>
      <w:r>
        <w:t>широколиственно-еловых лесов. Значительно меньшее участие в составе бриофлоры и моховой растительности</w:t>
      </w:r>
      <w:r>
        <w:rPr>
          <w:spacing w:val="-6"/>
        </w:rPr>
        <w:t xml:space="preserve"> </w:t>
      </w:r>
      <w:r>
        <w:t>принимают</w:t>
      </w:r>
      <w:r>
        <w:rPr>
          <w:spacing w:val="-6"/>
        </w:rPr>
        <w:t xml:space="preserve"> </w:t>
      </w:r>
      <w:r>
        <w:t>гипоарктические</w:t>
      </w:r>
      <w:r>
        <w:rPr>
          <w:spacing w:val="-6"/>
        </w:rPr>
        <w:t xml:space="preserve"> </w:t>
      </w:r>
      <w:r>
        <w:t>виды</w:t>
      </w:r>
      <w:r>
        <w:rPr>
          <w:spacing w:val="40"/>
        </w:rPr>
        <w:t xml:space="preserve"> </w:t>
      </w:r>
      <w:r>
        <w:t>(6,0%),</w:t>
      </w:r>
      <w:r>
        <w:rPr>
          <w:spacing w:val="-5"/>
        </w:rPr>
        <w:t xml:space="preserve"> </w:t>
      </w:r>
      <w:r>
        <w:t>представляющие собой остатки перигляциальной флоры. Невелико участие космополитов (2,8%), эвриголарктических</w:t>
      </w:r>
      <w:r>
        <w:rPr>
          <w:spacing w:val="40"/>
        </w:rPr>
        <w:t xml:space="preserve"> </w:t>
      </w:r>
      <w:r>
        <w:t>(2,3%) и аридных</w:t>
      </w:r>
      <w:r>
        <w:rPr>
          <w:spacing w:val="40"/>
        </w:rPr>
        <w:t xml:space="preserve"> </w:t>
      </w:r>
      <w:r>
        <w:t>(0,9%) видов. Подавляющее большинство мохообразных заповедника</w:t>
        <w:tab/>
      </w:r>
      <w:r>
        <w:rPr>
          <w:spacing w:val="-68"/>
        </w:rPr>
        <w:t xml:space="preserve"> </w:t>
      </w:r>
      <w:r>
        <w:rPr>
          <w:spacing w:val="-2"/>
        </w:rPr>
        <w:t>(87%)</w:t>
      </w:r>
      <w:r>
        <w:tab/>
        <w:tab/>
        <w:t>– виды с широким циркумполярным распространением</w:t>
      </w:r>
      <w:r>
        <w:rPr>
          <w:spacing w:val="40"/>
        </w:rPr>
        <w:t xml:space="preserve"> </w:t>
      </w:r>
      <w:r>
        <w:t>(во всех секторах Голарктики). Из них 41% встречается и в южном полушарии</w:t>
      </w:r>
      <w:r>
        <w:rPr>
          <w:spacing w:val="80"/>
        </w:rPr>
        <w:t xml:space="preserve"> </w:t>
      </w:r>
      <w:r>
        <w:t>(биполярные). Палеарктических видов - 3,7%, европейско-американских</w:t>
        <w:tab/>
        <w:t>– 1,9%, европейско- восточноазиатско-американских – 7,9% [64].</w:t>
      </w:r>
    </w:p>
    <w:p>
      <w:pPr>
        <w:pStyle w:val="BodyText"/>
        <w:tabs>
          <w:tab w:val="left" w:pos="3932"/>
        </w:tabs>
        <w:ind w:left="818" w:right="822" w:firstLine="567"/>
      </w:pPr>
      <w:r>
        <w:t>В</w:t>
      </w:r>
      <w:r>
        <w:rPr>
          <w:i/>
        </w:rPr>
        <w:t xml:space="preserve">одоросли. </w:t>
      </w:r>
      <w:r>
        <w:t>В альгофлористическом отношении территория заповедника изучена недостаточно. Наиболее полная характеристика фитопланктона приводится для озер Палик и Домжерицкое. По данным (Гаврилова 1974), в этих озерах обнаружено</w:t>
        <w:tab/>
        <w:t>187 видов водорослей. Наиболее изученной таксономической группой в альгофлоре заповедника</w:t>
      </w:r>
      <w:r>
        <w:rPr>
          <w:spacing w:val="80"/>
        </w:rPr>
        <w:t xml:space="preserve"> </w:t>
      </w:r>
      <w:r>
        <w:t>являются диатомовые водоросли</w:t>
      </w:r>
      <w:r>
        <w:rPr>
          <w:spacing w:val="40"/>
        </w:rPr>
        <w:t xml:space="preserve"> </w:t>
      </w:r>
      <w:r>
        <w:t>(Свирид,</w:t>
      </w:r>
      <w:r>
        <w:rPr>
          <w:spacing w:val="40"/>
        </w:rPr>
        <w:t xml:space="preserve"> </w:t>
      </w:r>
      <w:r>
        <w:t>1993,</w:t>
      </w:r>
      <w:r>
        <w:rPr>
          <w:spacing w:val="40"/>
        </w:rPr>
        <w:t xml:space="preserve"> </w:t>
      </w:r>
      <w:r>
        <w:t>1995). В водоемах заповедника их выявлено</w:t>
      </w:r>
      <w:r>
        <w:rPr>
          <w:spacing w:val="40"/>
        </w:rPr>
        <w:t xml:space="preserve"> </w:t>
      </w:r>
      <w:r>
        <w:t>317 видов,</w:t>
      </w:r>
      <w:r>
        <w:rPr>
          <w:spacing w:val="-3"/>
        </w:rPr>
        <w:t xml:space="preserve"> </w:t>
      </w:r>
      <w:r>
        <w:t>в</w:t>
      </w:r>
      <w:r>
        <w:rPr>
          <w:spacing w:val="-5"/>
        </w:rPr>
        <w:t xml:space="preserve"> </w:t>
      </w:r>
      <w:r>
        <w:t>том</w:t>
      </w:r>
      <w:r>
        <w:rPr>
          <w:spacing w:val="-5"/>
        </w:rPr>
        <w:t xml:space="preserve"> </w:t>
      </w:r>
      <w:r>
        <w:t>числе</w:t>
      </w:r>
      <w:r>
        <w:rPr>
          <w:spacing w:val="-5"/>
        </w:rPr>
        <w:t xml:space="preserve"> </w:t>
      </w:r>
      <w:r>
        <w:t>в</w:t>
      </w:r>
      <w:r>
        <w:rPr>
          <w:spacing w:val="-5"/>
        </w:rPr>
        <w:t xml:space="preserve"> </w:t>
      </w:r>
      <w:r>
        <w:t>озере</w:t>
      </w:r>
      <w:r>
        <w:rPr>
          <w:spacing w:val="-5"/>
        </w:rPr>
        <w:t xml:space="preserve"> </w:t>
      </w:r>
      <w:r>
        <w:t>Ольшица</w:t>
      </w:r>
      <w:r>
        <w:rPr>
          <w:spacing w:val="-5"/>
        </w:rPr>
        <w:t xml:space="preserve"> </w:t>
      </w:r>
      <w:r>
        <w:t>обнаружено</w:t>
      </w:r>
      <w:r>
        <w:rPr>
          <w:spacing w:val="-3"/>
        </w:rPr>
        <w:t xml:space="preserve"> </w:t>
      </w:r>
      <w:r>
        <w:t>229,</w:t>
      </w:r>
      <w:r>
        <w:rPr>
          <w:spacing w:val="-3"/>
        </w:rPr>
        <w:t xml:space="preserve"> </w:t>
      </w:r>
      <w:r>
        <w:t>в</w:t>
      </w:r>
      <w:r>
        <w:rPr>
          <w:spacing w:val="-5"/>
        </w:rPr>
        <w:t xml:space="preserve"> </w:t>
      </w:r>
      <w:r>
        <w:t>Плавно</w:t>
      </w:r>
      <w:r>
        <w:rPr>
          <w:spacing w:val="-5"/>
        </w:rPr>
        <w:t xml:space="preserve"> </w:t>
      </w:r>
      <w:r>
        <w:t>-222,</w:t>
      </w:r>
      <w:r>
        <w:rPr>
          <w:spacing w:val="40"/>
        </w:rPr>
        <w:t xml:space="preserve"> </w:t>
      </w:r>
      <w:r>
        <w:t>в</w:t>
      </w:r>
      <w:r>
        <w:rPr>
          <w:spacing w:val="-5"/>
        </w:rPr>
        <w:t xml:space="preserve"> </w:t>
      </w:r>
      <w:r>
        <w:t>Манец</w:t>
      </w:r>
    </w:p>
    <w:p>
      <w:pPr>
        <w:pStyle w:val="BodyText"/>
        <w:spacing w:line="318" w:lineRule="exact"/>
        <w:ind w:left="1386" w:hanging="568"/>
      </w:pPr>
      <w:r>
        <w:t>–</w:t>
      </w:r>
      <w:r>
        <w:rPr>
          <w:spacing w:val="-9"/>
        </w:rPr>
        <w:t xml:space="preserve"> </w:t>
      </w:r>
      <w:r>
        <w:t>215,</w:t>
      </w:r>
      <w:r>
        <w:rPr>
          <w:spacing w:val="-7"/>
        </w:rPr>
        <w:t xml:space="preserve"> </w:t>
      </w:r>
      <w:r>
        <w:t>в</w:t>
      </w:r>
      <w:r>
        <w:rPr>
          <w:spacing w:val="-8"/>
        </w:rPr>
        <w:t xml:space="preserve"> </w:t>
      </w:r>
      <w:r>
        <w:t>Домжерицком</w:t>
      </w:r>
      <w:r>
        <w:rPr>
          <w:spacing w:val="-4"/>
        </w:rPr>
        <w:t xml:space="preserve"> </w:t>
      </w:r>
      <w:r>
        <w:t>–</w:t>
      </w:r>
      <w:r>
        <w:rPr>
          <w:spacing w:val="-9"/>
        </w:rPr>
        <w:t xml:space="preserve"> </w:t>
      </w:r>
      <w:r>
        <w:t>205,</w:t>
      </w:r>
      <w:r>
        <w:rPr>
          <w:spacing w:val="-6"/>
        </w:rPr>
        <w:t xml:space="preserve"> </w:t>
      </w:r>
      <w:r>
        <w:t>в</w:t>
      </w:r>
      <w:r>
        <w:rPr>
          <w:spacing w:val="-9"/>
        </w:rPr>
        <w:t xml:space="preserve"> </w:t>
      </w:r>
      <w:r>
        <w:t>Пострежском</w:t>
      </w:r>
      <w:r>
        <w:rPr>
          <w:spacing w:val="-6"/>
        </w:rPr>
        <w:t xml:space="preserve"> </w:t>
      </w:r>
      <w:r>
        <w:t>–</w:t>
      </w:r>
      <w:r>
        <w:rPr>
          <w:spacing w:val="-9"/>
        </w:rPr>
        <w:t xml:space="preserve"> </w:t>
      </w:r>
      <w:r>
        <w:t>98,</w:t>
      </w:r>
      <w:r>
        <w:rPr>
          <w:spacing w:val="-7"/>
        </w:rPr>
        <w:t xml:space="preserve"> </w:t>
      </w:r>
      <w:r>
        <w:t>в</w:t>
      </w:r>
      <w:r>
        <w:rPr>
          <w:spacing w:val="-8"/>
        </w:rPr>
        <w:t xml:space="preserve"> </w:t>
      </w:r>
      <w:r>
        <w:t>Палике</w:t>
      </w:r>
      <w:r>
        <w:rPr>
          <w:spacing w:val="-5"/>
        </w:rPr>
        <w:t xml:space="preserve"> </w:t>
      </w:r>
      <w:r>
        <w:t>–</w:t>
      </w:r>
      <w:r>
        <w:rPr>
          <w:spacing w:val="-8"/>
        </w:rPr>
        <w:t xml:space="preserve"> </w:t>
      </w:r>
      <w:r>
        <w:t>236</w:t>
      </w:r>
      <w:r>
        <w:rPr>
          <w:spacing w:val="-9"/>
        </w:rPr>
        <w:t xml:space="preserve"> </w:t>
      </w:r>
      <w:r>
        <w:t>видов</w:t>
      </w:r>
      <w:r>
        <w:rPr>
          <w:spacing w:val="-6"/>
        </w:rPr>
        <w:t xml:space="preserve"> </w:t>
      </w:r>
      <w:r>
        <w:rPr>
          <w:spacing w:val="-2"/>
        </w:rPr>
        <w:t>[65].</w:t>
      </w:r>
    </w:p>
    <w:p>
      <w:pPr>
        <w:pStyle w:val="BodyText"/>
        <w:tabs>
          <w:tab w:val="left" w:pos="2885"/>
          <w:tab w:val="left" w:pos="3468"/>
          <w:tab w:val="left" w:pos="4875"/>
          <w:tab w:val="left" w:pos="5979"/>
          <w:tab w:val="left" w:pos="7069"/>
          <w:tab w:val="left" w:pos="7468"/>
        </w:tabs>
        <w:ind w:left="818" w:right="855" w:firstLine="567"/>
      </w:pPr>
      <w:r>
        <w:t>Класс Центрические диатомеи представлен 6 порядками, 8 родами и 25 видами, что составляет</w:t>
      </w:r>
      <w:r>
        <w:rPr>
          <w:spacing w:val="80"/>
        </w:rPr>
        <w:t xml:space="preserve"> </w:t>
      </w:r>
      <w:r>
        <w:t>7,8% общего количества видов, отмеченных для заповедника. По видовому разнообразию выделяется род Cyclotella, насчитывающий</w:t>
      </w:r>
      <w:r>
        <w:rPr>
          <w:spacing w:val="80"/>
        </w:rPr>
        <w:t xml:space="preserve"> </w:t>
      </w:r>
      <w:r>
        <w:t>9 видов. Роды</w:t>
        <w:tab/>
        <w:t>Stephanodiscus и</w:t>
        <w:tab/>
        <w:t xml:space="preserve">Aulacosira включают </w:t>
      </w:r>
      <w:r>
        <w:rPr>
          <w:spacing w:val="-2"/>
        </w:rPr>
        <w:t>соответственно</w:t>
      </w:r>
      <w:r>
        <w:tab/>
        <w:t>5 и</w:t>
        <w:tab/>
        <w:t>6 видов, остальные</w:t>
        <w:tab/>
        <w:t>5 родов по</w:t>
        <w:tab/>
        <w:t>1 виду. Класс Pennatophyceae</w:t>
      </w:r>
      <w:r>
        <w:rPr>
          <w:spacing w:val="-3"/>
        </w:rPr>
        <w:t xml:space="preserve"> </w:t>
      </w:r>
      <w:r>
        <w:t>гораздо богаче – 222 вида, или 92,2%</w:t>
      </w:r>
      <w:r>
        <w:rPr>
          <w:spacing w:val="-1"/>
        </w:rPr>
        <w:t xml:space="preserve"> </w:t>
      </w:r>
      <w:r>
        <w:t>от общего количества и включает</w:t>
      </w:r>
      <w:r>
        <w:rPr>
          <w:spacing w:val="-1"/>
        </w:rPr>
        <w:t xml:space="preserve"> </w:t>
      </w:r>
      <w:r>
        <w:t>представителей 2</w:t>
      </w:r>
      <w:r>
        <w:rPr>
          <w:spacing w:val="-1"/>
        </w:rPr>
        <w:t xml:space="preserve"> </w:t>
      </w:r>
      <w:r>
        <w:t>порядков. К</w:t>
      </w:r>
      <w:r>
        <w:rPr>
          <w:spacing w:val="-1"/>
        </w:rPr>
        <w:t xml:space="preserve"> </w:t>
      </w:r>
      <w:r>
        <w:t>порядку</w:t>
      </w:r>
      <w:r>
        <w:rPr>
          <w:spacing w:val="-1"/>
        </w:rPr>
        <w:t xml:space="preserve"> </w:t>
      </w:r>
      <w:r>
        <w:t>Araphales</w:t>
      </w:r>
      <w:r>
        <w:rPr>
          <w:spacing w:val="-1"/>
        </w:rPr>
        <w:t xml:space="preserve"> </w:t>
      </w:r>
      <w:r>
        <w:t>относятся 33</w:t>
      </w:r>
      <w:r>
        <w:rPr>
          <w:spacing w:val="-1"/>
        </w:rPr>
        <w:t xml:space="preserve"> </w:t>
      </w:r>
      <w:r>
        <w:t>вида из</w:t>
      </w:r>
      <w:r>
        <w:rPr>
          <w:spacing w:val="40"/>
        </w:rPr>
        <w:t xml:space="preserve"> </w:t>
      </w:r>
      <w:r>
        <w:t>7 родов и</w:t>
      </w:r>
      <w:r>
        <w:rPr>
          <w:spacing w:val="40"/>
        </w:rPr>
        <w:t xml:space="preserve"> </w:t>
      </w:r>
      <w:r>
        <w:t>3 семейств. Ведущее положение здесь занимает семейство Fragilariaceae</w:t>
      </w:r>
      <w:r>
        <w:rPr>
          <w:spacing w:val="-9"/>
        </w:rPr>
        <w:t xml:space="preserve"> </w:t>
      </w:r>
      <w:r>
        <w:t>–</w:t>
      </w:r>
      <w:r>
        <w:rPr>
          <w:spacing w:val="-7"/>
        </w:rPr>
        <w:t xml:space="preserve"> </w:t>
      </w:r>
      <w:r>
        <w:t>28</w:t>
      </w:r>
      <w:r>
        <w:rPr>
          <w:spacing w:val="-7"/>
        </w:rPr>
        <w:t xml:space="preserve"> </w:t>
      </w:r>
      <w:r>
        <w:t>видов.</w:t>
      </w:r>
      <w:r>
        <w:rPr>
          <w:spacing w:val="-5"/>
        </w:rPr>
        <w:t xml:space="preserve"> </w:t>
      </w:r>
      <w:r>
        <w:t>Порядок</w:t>
      </w:r>
      <w:r>
        <w:rPr>
          <w:spacing w:val="40"/>
        </w:rPr>
        <w:t xml:space="preserve"> </w:t>
      </w:r>
      <w:r>
        <w:t>Raphales</w:t>
      </w:r>
      <w:r>
        <w:rPr>
          <w:spacing w:val="-7"/>
        </w:rPr>
        <w:t xml:space="preserve"> </w:t>
      </w:r>
      <w:r>
        <w:t>включает</w:t>
      </w:r>
      <w:r>
        <w:rPr>
          <w:spacing w:val="-5"/>
        </w:rPr>
        <w:t xml:space="preserve"> </w:t>
      </w:r>
      <w:r>
        <w:t>11</w:t>
      </w:r>
      <w:r>
        <w:rPr>
          <w:spacing w:val="-7"/>
        </w:rPr>
        <w:t xml:space="preserve"> </w:t>
      </w:r>
      <w:r>
        <w:t>семейств,</w:t>
      </w:r>
      <w:r>
        <w:rPr>
          <w:spacing w:val="-4"/>
        </w:rPr>
        <w:t xml:space="preserve"> </w:t>
      </w:r>
      <w:r>
        <w:t>27</w:t>
      </w:r>
      <w:r>
        <w:rPr>
          <w:spacing w:val="-7"/>
        </w:rPr>
        <w:t xml:space="preserve"> </w:t>
      </w:r>
      <w:r>
        <w:t>родов</w:t>
      </w:r>
      <w:r>
        <w:rPr>
          <w:spacing w:val="-7"/>
        </w:rPr>
        <w:t xml:space="preserve"> </w:t>
      </w:r>
      <w:r>
        <w:t>и 259</w:t>
      </w:r>
      <w:r>
        <w:rPr>
          <w:spacing w:val="-11"/>
        </w:rPr>
        <w:t xml:space="preserve"> </w:t>
      </w:r>
      <w:r>
        <w:t>видов,</w:t>
      </w:r>
      <w:r>
        <w:rPr>
          <w:spacing w:val="-9"/>
        </w:rPr>
        <w:t xml:space="preserve"> </w:t>
      </w:r>
      <w:r>
        <w:t>что</w:t>
      </w:r>
      <w:r>
        <w:rPr>
          <w:spacing w:val="-10"/>
        </w:rPr>
        <w:t xml:space="preserve"> </w:t>
      </w:r>
      <w:r>
        <w:t>составляет</w:t>
      </w:r>
      <w:r>
        <w:rPr>
          <w:spacing w:val="-11"/>
        </w:rPr>
        <w:t xml:space="preserve"> </w:t>
      </w:r>
      <w:r>
        <w:t>более</w:t>
      </w:r>
      <w:r>
        <w:rPr>
          <w:spacing w:val="-5"/>
        </w:rPr>
        <w:t xml:space="preserve"> </w:t>
      </w:r>
      <w:r>
        <w:t>80%</w:t>
      </w:r>
      <w:r>
        <w:rPr>
          <w:spacing w:val="-11"/>
        </w:rPr>
        <w:t xml:space="preserve"> </w:t>
      </w:r>
      <w:r>
        <w:t>видового</w:t>
      </w:r>
      <w:r>
        <w:rPr>
          <w:spacing w:val="-11"/>
        </w:rPr>
        <w:t xml:space="preserve"> </w:t>
      </w:r>
      <w:r>
        <w:t>состава</w:t>
      </w:r>
      <w:r>
        <w:rPr>
          <w:spacing w:val="-11"/>
        </w:rPr>
        <w:t xml:space="preserve"> </w:t>
      </w:r>
      <w:r>
        <w:t>диатомей</w:t>
      </w:r>
      <w:r>
        <w:rPr>
          <w:spacing w:val="-10"/>
        </w:rPr>
        <w:t xml:space="preserve"> </w:t>
      </w:r>
      <w:r>
        <w:t>в</w:t>
      </w:r>
      <w:r>
        <w:rPr>
          <w:spacing w:val="-11"/>
        </w:rPr>
        <w:t xml:space="preserve"> </w:t>
      </w:r>
      <w:r>
        <w:rPr>
          <w:spacing w:val="-2"/>
        </w:rPr>
        <w:t>изученных</w:t>
      </w:r>
    </w:p>
    <w:p>
      <w:pPr>
        <w:spacing w:after="0"/>
        <w:sectPr>
          <w:pgSz w:w="11910" w:h="16840"/>
          <w:pgMar w:top="1040" w:right="60" w:bottom="1160" w:left="880" w:header="0" w:footer="938"/>
          <w:cols w:space="720"/>
        </w:sectPr>
      </w:pPr>
    </w:p>
    <w:p>
      <w:pPr>
        <w:pStyle w:val="BodyText"/>
        <w:spacing w:before="72"/>
        <w:ind w:left="818"/>
      </w:pPr>
      <w:r>
        <w:t>озерах.</w:t>
      </w:r>
      <w:r>
        <w:rPr>
          <w:spacing w:val="-16"/>
        </w:rPr>
        <w:t xml:space="preserve"> </w:t>
      </w:r>
      <w:r>
        <w:t>Наиболее</w:t>
      </w:r>
      <w:r>
        <w:rPr>
          <w:spacing w:val="-17"/>
        </w:rPr>
        <w:t xml:space="preserve"> </w:t>
      </w:r>
      <w:r>
        <w:t>представлено</w:t>
      </w:r>
      <w:r>
        <w:rPr>
          <w:spacing w:val="-17"/>
        </w:rPr>
        <w:t xml:space="preserve"> </w:t>
      </w:r>
      <w:r>
        <w:t>семейство</w:t>
      </w:r>
      <w:r>
        <w:rPr>
          <w:spacing w:val="-16"/>
        </w:rPr>
        <w:t xml:space="preserve"> </w:t>
      </w:r>
      <w:r>
        <w:t>Naviculaceae,</w:t>
      </w:r>
      <w:r>
        <w:rPr>
          <w:spacing w:val="-16"/>
        </w:rPr>
        <w:t xml:space="preserve"> </w:t>
      </w:r>
      <w:r>
        <w:t>включающее</w:t>
      </w:r>
      <w:r>
        <w:rPr>
          <w:spacing w:val="56"/>
        </w:rPr>
        <w:t xml:space="preserve"> </w:t>
      </w:r>
      <w:r>
        <w:rPr>
          <w:spacing w:val="-5"/>
        </w:rPr>
        <w:t>116</w:t>
      </w:r>
    </w:p>
    <w:p>
      <w:pPr>
        <w:pStyle w:val="BodyText"/>
        <w:spacing w:before="1" w:line="321" w:lineRule="exact"/>
        <w:ind w:left="818"/>
      </w:pPr>
      <w:r>
        <w:t>видов</w:t>
      </w:r>
      <w:r>
        <w:rPr>
          <w:spacing w:val="-9"/>
        </w:rPr>
        <w:t xml:space="preserve"> </w:t>
      </w:r>
      <w:r>
        <w:t>из</w:t>
      </w:r>
      <w:r>
        <w:rPr>
          <w:spacing w:val="-6"/>
        </w:rPr>
        <w:t xml:space="preserve"> </w:t>
      </w:r>
      <w:r>
        <w:t>11</w:t>
      </w:r>
      <w:r>
        <w:rPr>
          <w:spacing w:val="-8"/>
        </w:rPr>
        <w:t xml:space="preserve"> </w:t>
      </w:r>
      <w:r>
        <w:rPr>
          <w:spacing w:val="-2"/>
        </w:rPr>
        <w:t>родов.</w:t>
      </w:r>
    </w:p>
    <w:p>
      <w:pPr>
        <w:pStyle w:val="BodyText"/>
        <w:spacing w:line="321" w:lineRule="exact"/>
        <w:ind w:left="1386"/>
      </w:pPr>
      <w:r>
        <w:rPr>
          <w:i/>
        </w:rPr>
        <w:t>Грибы</w:t>
      </w:r>
      <w:r>
        <w:t>.</w:t>
      </w:r>
      <w:r>
        <w:rPr>
          <w:spacing w:val="-15"/>
        </w:rPr>
        <w:t xml:space="preserve"> </w:t>
      </w:r>
      <w:r>
        <w:t>На</w:t>
      </w:r>
      <w:r>
        <w:rPr>
          <w:spacing w:val="-16"/>
        </w:rPr>
        <w:t xml:space="preserve"> </w:t>
      </w:r>
      <w:r>
        <w:t>территории</w:t>
      </w:r>
      <w:r>
        <w:rPr>
          <w:spacing w:val="-16"/>
        </w:rPr>
        <w:t xml:space="preserve"> </w:t>
      </w:r>
      <w:r>
        <w:t>Березинского</w:t>
      </w:r>
      <w:r>
        <w:rPr>
          <w:spacing w:val="-16"/>
        </w:rPr>
        <w:t xml:space="preserve"> </w:t>
      </w:r>
      <w:r>
        <w:t>биосферного</w:t>
      </w:r>
      <w:r>
        <w:rPr>
          <w:spacing w:val="-15"/>
        </w:rPr>
        <w:t xml:space="preserve"> </w:t>
      </w:r>
      <w:r>
        <w:t>заповедника</w:t>
      </w:r>
      <w:r>
        <w:rPr>
          <w:spacing w:val="-16"/>
        </w:rPr>
        <w:t xml:space="preserve"> </w:t>
      </w:r>
      <w:r>
        <w:rPr>
          <w:spacing w:val="-2"/>
        </w:rPr>
        <w:t>выявлено</w:t>
      </w:r>
    </w:p>
    <w:p>
      <w:pPr>
        <w:pStyle w:val="BodyText"/>
        <w:spacing w:before="2" w:line="321" w:lineRule="exact"/>
        <w:ind w:left="818"/>
      </w:pPr>
      <w:r>
        <w:t>565</w:t>
      </w:r>
      <w:r>
        <w:rPr>
          <w:spacing w:val="-12"/>
        </w:rPr>
        <w:t xml:space="preserve"> </w:t>
      </w:r>
      <w:r>
        <w:t>видов</w:t>
      </w:r>
      <w:r>
        <w:rPr>
          <w:spacing w:val="-11"/>
        </w:rPr>
        <w:t xml:space="preserve"> </w:t>
      </w:r>
      <w:r>
        <w:t>грибов</w:t>
      </w:r>
      <w:r>
        <w:rPr>
          <w:spacing w:val="-12"/>
        </w:rPr>
        <w:t xml:space="preserve"> </w:t>
      </w:r>
      <w:r>
        <w:rPr>
          <w:spacing w:val="-2"/>
        </w:rPr>
        <w:t>[14].</w:t>
      </w:r>
    </w:p>
    <w:p>
      <w:pPr>
        <w:pStyle w:val="BodyText"/>
        <w:tabs>
          <w:tab w:val="left" w:pos="7632"/>
          <w:tab w:val="left" w:pos="7849"/>
        </w:tabs>
        <w:ind w:left="818" w:right="930" w:firstLine="567"/>
      </w:pPr>
      <w:r>
        <w:t>Шляпочных грибов</w:t>
      </w:r>
      <w:r>
        <w:rPr>
          <w:spacing w:val="40"/>
        </w:rPr>
        <w:t xml:space="preserve"> </w:t>
      </w:r>
      <w:r>
        <w:t>(базидиальных и сумчатых) ‒ 356 видов, которые являются самой изученной для заповедника группой. Зафиксировано</w:t>
      </w:r>
      <w:r>
        <w:rPr>
          <w:spacing w:val="80"/>
        </w:rPr>
        <w:t xml:space="preserve"> </w:t>
      </w:r>
      <w:r>
        <w:t>158 видов афиллофороидных грибов, среди которых имеются редкие виды, не отмеченные в других регионах Беларуси. Впервые в республике выявлен широкий</w:t>
      </w:r>
      <w:r>
        <w:rPr>
          <w:spacing w:val="-7"/>
        </w:rPr>
        <w:t xml:space="preserve"> </w:t>
      </w:r>
      <w:r>
        <w:t>спектр</w:t>
      </w:r>
      <w:r>
        <w:rPr>
          <w:spacing w:val="-7"/>
        </w:rPr>
        <w:t xml:space="preserve"> </w:t>
      </w:r>
      <w:r>
        <w:t>кортициоидных</w:t>
      </w:r>
      <w:r>
        <w:rPr>
          <w:spacing w:val="-7"/>
        </w:rPr>
        <w:t xml:space="preserve"> </w:t>
      </w:r>
      <w:r>
        <w:t>грибов (Юрченко, 2007).</w:t>
      </w:r>
      <w:r>
        <w:rPr>
          <w:spacing w:val="-7"/>
        </w:rPr>
        <w:t xml:space="preserve"> </w:t>
      </w:r>
      <w:r>
        <w:t>Также</w:t>
      </w:r>
      <w:r>
        <w:rPr>
          <w:spacing w:val="-7"/>
        </w:rPr>
        <w:t xml:space="preserve"> </w:t>
      </w:r>
      <w:r>
        <w:t>выявлен 51 вид микромицетов ‒ аскомицетов и анаморфных грибов:</w:t>
        <w:tab/>
        <w:tab/>
        <w:t>13 видов представлено сумчатой стадией и</w:t>
      </w:r>
      <w:r>
        <w:rPr>
          <w:spacing w:val="40"/>
        </w:rPr>
        <w:t xml:space="preserve"> </w:t>
      </w:r>
      <w:r>
        <w:t>38 ‒ в конидиальной</w:t>
        <w:tab/>
        <w:t>стадии развития, среди последних преобладают гифомицеты.</w:t>
      </w:r>
    </w:p>
    <w:p>
      <w:pPr>
        <w:pStyle w:val="BodyText"/>
        <w:spacing w:line="320" w:lineRule="exact"/>
        <w:ind w:left="1386"/>
      </w:pPr>
      <w:r>
        <w:rPr>
          <w:spacing w:val="-2"/>
        </w:rPr>
        <w:t>Отмечена</w:t>
      </w:r>
      <w:r>
        <w:rPr>
          <w:spacing w:val="-3"/>
        </w:rPr>
        <w:t xml:space="preserve"> </w:t>
      </w:r>
      <w:r>
        <w:rPr>
          <w:spacing w:val="-2"/>
        </w:rPr>
        <w:t>высокая грибопродуктивность лесных фитоценозов.</w:t>
      </w:r>
    </w:p>
    <w:p>
      <w:pPr>
        <w:pStyle w:val="BodyText"/>
        <w:spacing w:before="1"/>
        <w:ind w:left="818" w:right="822"/>
      </w:pPr>
      <w:r>
        <w:t>Заповедник</w:t>
      </w:r>
      <w:r>
        <w:rPr>
          <w:spacing w:val="-6"/>
        </w:rPr>
        <w:t xml:space="preserve"> </w:t>
      </w:r>
      <w:r>
        <w:t>играет</w:t>
      </w:r>
      <w:r>
        <w:rPr>
          <w:spacing w:val="-6"/>
        </w:rPr>
        <w:t xml:space="preserve"> </w:t>
      </w:r>
      <w:r>
        <w:t>большую</w:t>
      </w:r>
      <w:r>
        <w:rPr>
          <w:spacing w:val="-6"/>
        </w:rPr>
        <w:t xml:space="preserve"> </w:t>
      </w:r>
      <w:r>
        <w:t>роль</w:t>
      </w:r>
      <w:r>
        <w:rPr>
          <w:spacing w:val="-6"/>
        </w:rPr>
        <w:t xml:space="preserve"> </w:t>
      </w:r>
      <w:r>
        <w:t>в</w:t>
      </w:r>
      <w:r>
        <w:rPr>
          <w:spacing w:val="-6"/>
        </w:rPr>
        <w:t xml:space="preserve"> </w:t>
      </w:r>
      <w:r>
        <w:t>поддержании</w:t>
      </w:r>
      <w:r>
        <w:rPr>
          <w:spacing w:val="-6"/>
        </w:rPr>
        <w:t xml:space="preserve"> </w:t>
      </w:r>
      <w:r>
        <w:t>биоразнообразия</w:t>
      </w:r>
      <w:r>
        <w:rPr>
          <w:spacing w:val="-6"/>
        </w:rPr>
        <w:t xml:space="preserve"> </w:t>
      </w:r>
      <w:r>
        <w:t>грибов всех систематических групп [71].</w:t>
      </w:r>
    </w:p>
    <w:p>
      <w:pPr>
        <w:pStyle w:val="BodyText"/>
        <w:ind w:left="818" w:right="822" w:firstLine="567"/>
      </w:pPr>
      <w:r>
        <w:rPr>
          <w:i/>
        </w:rPr>
        <w:t>Лишайники</w:t>
      </w:r>
      <w:r>
        <w:t>.</w:t>
      </w:r>
      <w:r>
        <w:rPr>
          <w:spacing w:val="-8"/>
        </w:rPr>
        <w:t xml:space="preserve"> </w:t>
      </w:r>
      <w:r>
        <w:t>Лихенофлора</w:t>
      </w:r>
      <w:r>
        <w:rPr>
          <w:spacing w:val="-10"/>
        </w:rPr>
        <w:t xml:space="preserve"> </w:t>
      </w:r>
      <w:r>
        <w:t>Березинского</w:t>
      </w:r>
      <w:r>
        <w:rPr>
          <w:spacing w:val="-10"/>
        </w:rPr>
        <w:t xml:space="preserve"> </w:t>
      </w:r>
      <w:r>
        <w:t>заповедника</w:t>
      </w:r>
      <w:r>
        <w:rPr>
          <w:spacing w:val="-10"/>
        </w:rPr>
        <w:t xml:space="preserve"> </w:t>
      </w:r>
      <w:r>
        <w:t>насчитывает</w:t>
      </w:r>
      <w:r>
        <w:rPr>
          <w:spacing w:val="40"/>
        </w:rPr>
        <w:t xml:space="preserve"> </w:t>
      </w:r>
      <w:r>
        <w:t>261 вид и</w:t>
      </w:r>
      <w:r>
        <w:rPr>
          <w:spacing w:val="40"/>
        </w:rPr>
        <w:t xml:space="preserve"> </w:t>
      </w:r>
      <w:r>
        <w:t>11 внутривидовых таксонов, что составляет около</w:t>
      </w:r>
      <w:r>
        <w:rPr>
          <w:spacing w:val="40"/>
        </w:rPr>
        <w:t xml:space="preserve"> </w:t>
      </w:r>
      <w:r>
        <w:t>50 % от общего количества лишайников, обнаруженных на территории Беларуси [5].</w:t>
      </w:r>
    </w:p>
    <w:p>
      <w:pPr>
        <w:pStyle w:val="BodyText"/>
        <w:tabs>
          <w:tab w:val="left" w:pos="1621"/>
          <w:tab w:val="left" w:pos="2336"/>
          <w:tab w:val="left" w:pos="3969"/>
          <w:tab w:val="left" w:pos="4697"/>
          <w:tab w:val="left" w:pos="5722"/>
          <w:tab w:val="left" w:pos="6206"/>
          <w:tab w:val="left" w:pos="7359"/>
        </w:tabs>
        <w:ind w:left="818" w:right="822" w:firstLine="567"/>
      </w:pPr>
      <w:r>
        <w:t>Флористический спектр лихенофлоры Березинского заповедника показывает, что в состав флоры лишайников входят представители</w:t>
      </w:r>
      <w:r>
        <w:rPr>
          <w:spacing w:val="80"/>
        </w:rPr>
        <w:t xml:space="preserve"> </w:t>
      </w:r>
      <w:r>
        <w:t>10 порядков</w:t>
      </w:r>
      <w:r>
        <w:rPr>
          <w:spacing w:val="80"/>
        </w:rPr>
        <w:t xml:space="preserve"> </w:t>
      </w:r>
      <w:r>
        <w:t>–</w:t>
      </w:r>
      <w:r>
        <w:rPr>
          <w:spacing w:val="80"/>
        </w:rPr>
        <w:t xml:space="preserve"> </w:t>
      </w:r>
      <w:r>
        <w:t>Acarosporales,</w:t>
      </w:r>
      <w:r>
        <w:rPr>
          <w:spacing w:val="80"/>
        </w:rPr>
        <w:t xml:space="preserve"> </w:t>
      </w:r>
      <w:r>
        <w:t>Agyriales,</w:t>
      </w:r>
      <w:r>
        <w:rPr>
          <w:spacing w:val="80"/>
        </w:rPr>
        <w:t xml:space="preserve"> </w:t>
      </w:r>
      <w:r>
        <w:t>Arthoniales,</w:t>
      </w:r>
      <w:r>
        <w:rPr>
          <w:spacing w:val="80"/>
        </w:rPr>
        <w:t xml:space="preserve"> </w:t>
      </w:r>
      <w:r>
        <w:t>Gyalectales,</w:t>
      </w:r>
      <w:r>
        <w:rPr>
          <w:spacing w:val="80"/>
        </w:rPr>
        <w:t xml:space="preserve"> </w:t>
      </w:r>
      <w:r>
        <w:t xml:space="preserve">Lecanorales, </w:t>
      </w:r>
      <w:r>
        <w:rPr>
          <w:spacing w:val="-2"/>
        </w:rPr>
        <w:t>Ostropales,</w:t>
      </w:r>
      <w:r>
        <w:tab/>
      </w:r>
      <w:r>
        <w:rPr>
          <w:spacing w:val="-2"/>
        </w:rPr>
        <w:t>Peltigerales,</w:t>
      </w:r>
      <w:r>
        <w:tab/>
      </w:r>
      <w:r>
        <w:rPr>
          <w:spacing w:val="-2"/>
        </w:rPr>
        <w:t>Pertusariales,</w:t>
      </w:r>
      <w:r>
        <w:tab/>
      </w:r>
      <w:r>
        <w:rPr>
          <w:spacing w:val="-2"/>
        </w:rPr>
        <w:t>Pyrenulales,</w:t>
      </w:r>
      <w:r>
        <w:tab/>
        <w:t>Teloschistales. Основу составляют лишайники порядка Lecanorales, представленного</w:t>
      </w:r>
      <w:r>
        <w:rPr>
          <w:spacing w:val="80"/>
        </w:rPr>
        <w:t xml:space="preserve"> </w:t>
      </w:r>
      <w:r>
        <w:t xml:space="preserve">169 видами </w:t>
      </w:r>
      <w:r>
        <w:rPr>
          <w:spacing w:val="-2"/>
        </w:rPr>
        <w:t>(74,8</w:t>
      </w:r>
      <w:r>
        <w:tab/>
        <w:t>% общего числа видов),</w:t>
        <w:tab/>
        <w:t>49 родами,</w:t>
        <w:tab/>
        <w:t>11 семействами. Порядок Pertusariales представлен</w:t>
      </w:r>
      <w:r>
        <w:rPr>
          <w:spacing w:val="80"/>
        </w:rPr>
        <w:t xml:space="preserve"> </w:t>
      </w:r>
      <w:r>
        <w:t>13 видами относящимися к</w:t>
      </w:r>
      <w:r>
        <w:rPr>
          <w:spacing w:val="80"/>
        </w:rPr>
        <w:t xml:space="preserve"> </w:t>
      </w:r>
      <w:r>
        <w:t>3 родам, порядки Arthoniales и Peltigerales включают по</w:t>
      </w:r>
      <w:r>
        <w:rPr>
          <w:spacing w:val="40"/>
        </w:rPr>
        <w:t xml:space="preserve"> </w:t>
      </w:r>
      <w:r>
        <w:t>8 видов лишайников из</w:t>
      </w:r>
      <w:r>
        <w:rPr>
          <w:spacing w:val="40"/>
        </w:rPr>
        <w:t xml:space="preserve"> </w:t>
      </w:r>
      <w:r>
        <w:t>3 и</w:t>
      </w:r>
      <w:r>
        <w:rPr>
          <w:spacing w:val="40"/>
        </w:rPr>
        <w:t xml:space="preserve"> </w:t>
      </w:r>
      <w:r>
        <w:t>2 родов соответственно, порядок Teloschistales представлен 4 видами и 2 родами.</w:t>
      </w:r>
    </w:p>
    <w:p>
      <w:pPr>
        <w:pStyle w:val="BodyText"/>
        <w:tabs>
          <w:tab w:val="left" w:pos="2519"/>
          <w:tab w:val="left" w:pos="5811"/>
          <w:tab w:val="left" w:pos="7270"/>
        </w:tabs>
        <w:ind w:left="818" w:right="895" w:firstLine="567"/>
      </w:pPr>
      <w:r>
        <w:t>На</w:t>
      </w:r>
      <w:r>
        <w:rPr>
          <w:spacing w:val="-11"/>
        </w:rPr>
        <w:t xml:space="preserve"> </w:t>
      </w:r>
      <w:r>
        <w:t>долю</w:t>
      </w:r>
      <w:r>
        <w:rPr>
          <w:spacing w:val="-11"/>
        </w:rPr>
        <w:t xml:space="preserve"> </w:t>
      </w:r>
      <w:r>
        <w:t>политипных</w:t>
      </w:r>
      <w:r>
        <w:rPr>
          <w:spacing w:val="-11"/>
        </w:rPr>
        <w:t xml:space="preserve"> </w:t>
      </w:r>
      <w:r>
        <w:t>семейств</w:t>
      </w:r>
      <w:r>
        <w:rPr>
          <w:spacing w:val="-11"/>
        </w:rPr>
        <w:t xml:space="preserve"> </w:t>
      </w:r>
      <w:r>
        <w:t xml:space="preserve">Parmeliaceae, Cladoniaceae, Lecanoraceae, </w:t>
      </w:r>
      <w:r>
        <w:rPr>
          <w:spacing w:val="-2"/>
        </w:rPr>
        <w:t>Physciaceae,</w:t>
      </w:r>
      <w:r>
        <w:tab/>
        <w:t>Ramalinaceae приходится</w:t>
        <w:tab/>
        <w:t>148 видов</w:t>
        <w:tab/>
        <w:t xml:space="preserve">(65,5% от общего </w:t>
      </w:r>
      <w:r>
        <w:rPr>
          <w:spacing w:val="-2"/>
        </w:rPr>
        <w:t>количества).</w:t>
      </w:r>
    </w:p>
    <w:p>
      <w:pPr>
        <w:pStyle w:val="BodyText"/>
        <w:ind w:left="818" w:right="822" w:firstLine="567"/>
      </w:pPr>
      <w:r>
        <w:t>Анализ</w:t>
      </w:r>
      <w:r>
        <w:rPr>
          <w:spacing w:val="-9"/>
        </w:rPr>
        <w:t xml:space="preserve"> </w:t>
      </w:r>
      <w:r>
        <w:t>географических</w:t>
      </w:r>
      <w:r>
        <w:rPr>
          <w:spacing w:val="-9"/>
        </w:rPr>
        <w:t xml:space="preserve"> </w:t>
      </w:r>
      <w:r>
        <w:t>элементов</w:t>
      </w:r>
      <w:r>
        <w:rPr>
          <w:spacing w:val="-9"/>
        </w:rPr>
        <w:t xml:space="preserve"> </w:t>
      </w:r>
      <w:r>
        <w:t>лихенофлоры</w:t>
      </w:r>
      <w:r>
        <w:rPr>
          <w:spacing w:val="-9"/>
        </w:rPr>
        <w:t xml:space="preserve"> </w:t>
      </w:r>
      <w:r>
        <w:t>заповедника</w:t>
      </w:r>
      <w:r>
        <w:rPr>
          <w:spacing w:val="-9"/>
        </w:rPr>
        <w:t xml:space="preserve"> </w:t>
      </w:r>
      <w:r>
        <w:t>говорит</w:t>
      </w:r>
      <w:r>
        <w:rPr>
          <w:spacing w:val="-9"/>
        </w:rPr>
        <w:t xml:space="preserve"> </w:t>
      </w:r>
      <w:r>
        <w:t>о еѐ бореально-неморальном характере. Она достаточно репрезентативна относительно лихенофлоры республики и чрезвычайно насыщена видами, включѐнными в Красную книгу Беларуси.</w:t>
      </w:r>
    </w:p>
    <w:p>
      <w:pPr>
        <w:pStyle w:val="Heading3"/>
        <w:numPr>
          <w:ilvl w:val="2"/>
          <w:numId w:val="124"/>
        </w:numPr>
        <w:tabs>
          <w:tab w:val="left" w:pos="2089"/>
        </w:tabs>
        <w:spacing w:before="1" w:after="0" w:line="319" w:lineRule="exact"/>
        <w:ind w:left="2088" w:right="0" w:hanging="703"/>
        <w:jc w:val="left"/>
      </w:pPr>
      <w:bookmarkStart w:id="19" w:name="_TOC_250040"/>
      <w:bookmarkEnd w:id="19"/>
      <w:r>
        <w:rPr>
          <w:spacing w:val="-2"/>
        </w:rPr>
        <w:t>Растительность</w:t>
      </w:r>
    </w:p>
    <w:p>
      <w:pPr>
        <w:pStyle w:val="BodyText"/>
        <w:ind w:left="818" w:right="907" w:firstLine="567"/>
      </w:pPr>
      <w:r>
        <w:rPr>
          <w:b/>
          <w:i/>
        </w:rPr>
        <w:t>Лесная растительность</w:t>
      </w:r>
      <w:r>
        <w:t>. В ботанико-географическом отношении заповедник входит в подзону дубово-темнохвойных (широколиственно- еловых) лесов южной тайги. Леса занимают</w:t>
      </w:r>
      <w:r>
        <w:rPr>
          <w:spacing w:val="40"/>
        </w:rPr>
        <w:t xml:space="preserve"> </w:t>
      </w:r>
      <w:r>
        <w:t>89,0</w:t>
      </w:r>
      <w:r>
        <w:rPr>
          <w:spacing w:val="40"/>
        </w:rPr>
        <w:t xml:space="preserve"> </w:t>
      </w:r>
      <w:r>
        <w:t>% территории, являются доминирующим типом растительности и определяют особенности растительного покрова заповедника. Формационно-типологическая структура лесов заповедника определяется геоморфологическими особенностями территории и представлена четырьмя основными генетическими группами лесных формаций: бореальные хвойные</w:t>
      </w:r>
      <w:r>
        <w:rPr>
          <w:spacing w:val="80"/>
        </w:rPr>
        <w:t xml:space="preserve"> </w:t>
      </w:r>
      <w:r>
        <w:t>(53,1% лесопокрытой</w:t>
      </w:r>
      <w:r>
        <w:rPr>
          <w:spacing w:val="-9"/>
        </w:rPr>
        <w:t xml:space="preserve"> </w:t>
      </w:r>
      <w:r>
        <w:t>площади),</w:t>
      </w:r>
      <w:r>
        <w:rPr>
          <w:spacing w:val="-7"/>
        </w:rPr>
        <w:t xml:space="preserve"> </w:t>
      </w:r>
      <w:r>
        <w:t>широколиственные</w:t>
      </w:r>
      <w:r>
        <w:rPr>
          <w:spacing w:val="40"/>
        </w:rPr>
        <w:t xml:space="preserve"> </w:t>
      </w:r>
      <w:r>
        <w:t>(0,7%),</w:t>
      </w:r>
      <w:r>
        <w:rPr>
          <w:spacing w:val="-7"/>
        </w:rPr>
        <w:t xml:space="preserve"> </w:t>
      </w:r>
      <w:r>
        <w:t>лиственные</w:t>
      </w:r>
      <w:r>
        <w:rPr>
          <w:spacing w:val="-9"/>
        </w:rPr>
        <w:t xml:space="preserve"> </w:t>
      </w:r>
      <w:r>
        <w:t>болотные (34,1%) и лиственные вторичные (10,7%) (табл. 11).</w:t>
      </w:r>
    </w:p>
    <w:p>
      <w:pPr>
        <w:spacing w:after="0"/>
        <w:sectPr>
          <w:pgSz w:w="11910" w:h="16840"/>
          <w:pgMar w:top="1040" w:right="60" w:bottom="1140" w:left="880" w:header="0" w:footer="938"/>
          <w:cols w:space="720"/>
        </w:sectPr>
      </w:pPr>
    </w:p>
    <w:p>
      <w:pPr>
        <w:pStyle w:val="BodyText"/>
        <w:tabs>
          <w:tab w:val="left" w:pos="2567"/>
          <w:tab w:val="left" w:pos="4548"/>
        </w:tabs>
        <w:spacing w:before="72"/>
        <w:ind w:left="818" w:right="930" w:firstLine="567"/>
      </w:pPr>
      <w:r>
        <w:t>В общей площади лесов</w:t>
        <w:tab/>
        <w:t xml:space="preserve">(76,6 тыс. га) преобладают сосновые </w:t>
      </w:r>
      <w:r>
        <w:rPr>
          <w:spacing w:val="-2"/>
        </w:rPr>
        <w:t>фитоценозы</w:t>
      </w:r>
      <w:r>
        <w:tab/>
        <w:t>(44,3%), формирование которых связано с болотными экосистемами</w:t>
      </w:r>
      <w:r>
        <w:rPr>
          <w:spacing w:val="-9"/>
        </w:rPr>
        <w:t xml:space="preserve"> </w:t>
      </w:r>
      <w:r>
        <w:t>и</w:t>
      </w:r>
      <w:r>
        <w:rPr>
          <w:spacing w:val="-9"/>
        </w:rPr>
        <w:t xml:space="preserve"> </w:t>
      </w:r>
      <w:r>
        <w:t>почвами</w:t>
      </w:r>
      <w:r>
        <w:rPr>
          <w:spacing w:val="-9"/>
        </w:rPr>
        <w:t xml:space="preserve"> </w:t>
      </w:r>
      <w:r>
        <w:t>автоморфного</w:t>
      </w:r>
      <w:r>
        <w:rPr>
          <w:spacing w:val="-9"/>
        </w:rPr>
        <w:t xml:space="preserve"> </w:t>
      </w:r>
      <w:r>
        <w:t>режима</w:t>
      </w:r>
      <w:r>
        <w:rPr>
          <w:spacing w:val="-9"/>
        </w:rPr>
        <w:t xml:space="preserve"> </w:t>
      </w:r>
      <w:r>
        <w:t>увлажнения</w:t>
      </w:r>
      <w:r>
        <w:rPr>
          <w:spacing w:val="-9"/>
        </w:rPr>
        <w:t xml:space="preserve"> </w:t>
      </w:r>
      <w:r>
        <w:t>на</w:t>
      </w:r>
      <w:r>
        <w:rPr>
          <w:spacing w:val="-9"/>
        </w:rPr>
        <w:t xml:space="preserve"> </w:t>
      </w:r>
      <w:r>
        <w:t>водоразделах реки Березины и ее притоков [19].</w:t>
      </w:r>
    </w:p>
    <w:p>
      <w:pPr>
        <w:pStyle w:val="BodyText"/>
        <w:ind w:left="818" w:right="1092" w:firstLine="567"/>
      </w:pPr>
      <w:r>
        <w:t>Монодоминантные сосняки, удельный вес которых составляет 12,9 %, эдафически сопряжены с песчаными</w:t>
      </w:r>
      <w:r>
        <w:rPr>
          <w:spacing w:val="40"/>
        </w:rPr>
        <w:t xml:space="preserve"> </w:t>
      </w:r>
      <w:r>
        <w:t>почвами и локализованы в элементах дюнно-бугристого, реже равнинного рельефа. Смешанные елово-сосновые леса</w:t>
      </w:r>
      <w:r>
        <w:rPr>
          <w:spacing w:val="-8"/>
        </w:rPr>
        <w:t xml:space="preserve"> </w:t>
      </w:r>
      <w:r>
        <w:t>приурочены</w:t>
      </w:r>
      <w:r>
        <w:rPr>
          <w:spacing w:val="-8"/>
        </w:rPr>
        <w:t xml:space="preserve"> </w:t>
      </w:r>
      <w:r>
        <w:t>к</w:t>
      </w:r>
      <w:r>
        <w:rPr>
          <w:spacing w:val="-8"/>
        </w:rPr>
        <w:t xml:space="preserve"> </w:t>
      </w:r>
      <w:r>
        <w:t>дерново-подзолистым</w:t>
      </w:r>
      <w:r>
        <w:rPr>
          <w:spacing w:val="-8"/>
        </w:rPr>
        <w:t xml:space="preserve"> </w:t>
      </w:r>
      <w:r>
        <w:t>почвам</w:t>
      </w:r>
      <w:r>
        <w:rPr>
          <w:spacing w:val="-8"/>
        </w:rPr>
        <w:t xml:space="preserve"> </w:t>
      </w:r>
      <w:r>
        <w:t>конечно-моренных</w:t>
      </w:r>
      <w:r>
        <w:rPr>
          <w:spacing w:val="-8"/>
        </w:rPr>
        <w:t xml:space="preserve"> </w:t>
      </w:r>
      <w:r>
        <w:t>гряд</w:t>
      </w:r>
      <w:r>
        <w:rPr>
          <w:spacing w:val="-8"/>
        </w:rPr>
        <w:t xml:space="preserve"> </w:t>
      </w:r>
      <w:r>
        <w:t>и камовых повышений. Они отличаются более высокой продуктивностью древостоя и флористическим богатством нижних ярусов растительности.</w:t>
      </w:r>
    </w:p>
    <w:p>
      <w:pPr>
        <w:pStyle w:val="BodyText"/>
        <w:ind w:left="818" w:right="895"/>
      </w:pPr>
      <w:r>
        <w:t>Наиболее широко представлены в заповеднике болотные сосновые леса</w:t>
      </w:r>
      <w:r>
        <w:rPr>
          <w:spacing w:val="40"/>
        </w:rPr>
        <w:t xml:space="preserve"> </w:t>
      </w:r>
      <w:r>
        <w:t>(25,2 % лесопокрытой площади). Они произрастают на всех типах болот, образуя обширные массивы в северной и центральной частях заповедника. Преобладают</w:t>
      </w:r>
      <w:r>
        <w:rPr>
          <w:spacing w:val="-10"/>
        </w:rPr>
        <w:t xml:space="preserve"> </w:t>
      </w:r>
      <w:r>
        <w:t>низкобонитетные</w:t>
      </w:r>
      <w:r>
        <w:rPr>
          <w:spacing w:val="-10"/>
        </w:rPr>
        <w:t xml:space="preserve"> </w:t>
      </w:r>
      <w:r>
        <w:t>кустарничково-сфагновые</w:t>
      </w:r>
      <w:r>
        <w:rPr>
          <w:spacing w:val="-10"/>
        </w:rPr>
        <w:t xml:space="preserve"> </w:t>
      </w:r>
      <w:r>
        <w:t>сосняки</w:t>
      </w:r>
      <w:r>
        <w:rPr>
          <w:spacing w:val="-10"/>
        </w:rPr>
        <w:t xml:space="preserve"> </w:t>
      </w:r>
      <w:r>
        <w:t>на</w:t>
      </w:r>
      <w:r>
        <w:rPr>
          <w:spacing w:val="-10"/>
        </w:rPr>
        <w:t xml:space="preserve"> </w:t>
      </w:r>
      <w:r>
        <w:t>почвах с мощностью торфяного слоя более 2 м.</w:t>
      </w:r>
    </w:p>
    <w:p>
      <w:pPr>
        <w:pStyle w:val="BodyText"/>
        <w:ind w:left="818" w:right="907" w:firstLine="567"/>
      </w:pPr>
      <w:r>
        <w:t>Еловые леса занимают площадь около 6,7 тыс. га. Они не образуют крупных массивов, локализованы преимущественно вдоль поймы реки Березины и окраин низинных болот. В их составе выделяются три эдафически сопряженные субформации: таежная, неморальная и</w:t>
      </w:r>
      <w:r>
        <w:rPr>
          <w:spacing w:val="40"/>
        </w:rPr>
        <w:t xml:space="preserve"> </w:t>
      </w:r>
      <w:r>
        <w:t>болотная. Типично таежные темнохвойные</w:t>
      </w:r>
      <w:r>
        <w:rPr>
          <w:spacing w:val="80"/>
        </w:rPr>
        <w:t xml:space="preserve"> </w:t>
      </w:r>
      <w:r>
        <w:t>леса представлены монодоминантными ельниками с мощным моховым и</w:t>
      </w:r>
      <w:r>
        <w:rPr>
          <w:spacing w:val="40"/>
        </w:rPr>
        <w:t xml:space="preserve"> </w:t>
      </w:r>
      <w:r>
        <w:t>кустарничковым покровом. Неморальные ельники характеризуются примесью широколиственных пород и произрастают,</w:t>
      </w:r>
      <w:r>
        <w:rPr>
          <w:spacing w:val="-3"/>
        </w:rPr>
        <w:t xml:space="preserve"> </w:t>
      </w:r>
      <w:r>
        <w:t>как</w:t>
      </w:r>
      <w:r>
        <w:rPr>
          <w:spacing w:val="-5"/>
        </w:rPr>
        <w:t xml:space="preserve"> </w:t>
      </w:r>
      <w:r>
        <w:t>правило,</w:t>
      </w:r>
      <w:r>
        <w:rPr>
          <w:spacing w:val="-3"/>
        </w:rPr>
        <w:t xml:space="preserve"> </w:t>
      </w:r>
      <w:r>
        <w:t>на</w:t>
      </w:r>
      <w:r>
        <w:rPr>
          <w:spacing w:val="-5"/>
        </w:rPr>
        <w:t xml:space="preserve"> </w:t>
      </w:r>
      <w:r>
        <w:t>минеральных</w:t>
      </w:r>
      <w:r>
        <w:rPr>
          <w:spacing w:val="-5"/>
        </w:rPr>
        <w:t xml:space="preserve"> </w:t>
      </w:r>
      <w:r>
        <w:t>островах</w:t>
      </w:r>
      <w:r>
        <w:rPr>
          <w:spacing w:val="-5"/>
        </w:rPr>
        <w:t xml:space="preserve"> </w:t>
      </w:r>
      <w:r>
        <w:t>среди</w:t>
      </w:r>
      <w:r>
        <w:rPr>
          <w:spacing w:val="-5"/>
        </w:rPr>
        <w:t xml:space="preserve"> </w:t>
      </w:r>
      <w:r>
        <w:t>черноольховых болот в южной части заповедника. Болотные еловые леса отличаются смешанным составом древесных пород. Для них обычна примесь ольхи черной,</w:t>
      </w:r>
      <w:r>
        <w:rPr>
          <w:spacing w:val="-6"/>
        </w:rPr>
        <w:t xml:space="preserve"> </w:t>
      </w:r>
      <w:r>
        <w:t>березы</w:t>
      </w:r>
      <w:r>
        <w:rPr>
          <w:spacing w:val="-8"/>
        </w:rPr>
        <w:t xml:space="preserve"> </w:t>
      </w:r>
      <w:r>
        <w:t>пушистой</w:t>
      </w:r>
      <w:r>
        <w:rPr>
          <w:spacing w:val="-8"/>
        </w:rPr>
        <w:t xml:space="preserve"> </w:t>
      </w:r>
      <w:r>
        <w:t>и</w:t>
      </w:r>
      <w:r>
        <w:rPr>
          <w:spacing w:val="-8"/>
        </w:rPr>
        <w:t xml:space="preserve"> </w:t>
      </w:r>
      <w:r>
        <w:t>сосны.</w:t>
      </w:r>
      <w:r>
        <w:rPr>
          <w:spacing w:val="-6"/>
        </w:rPr>
        <w:t xml:space="preserve"> </w:t>
      </w:r>
      <w:r>
        <w:t>Болотные</w:t>
      </w:r>
      <w:r>
        <w:rPr>
          <w:spacing w:val="-8"/>
        </w:rPr>
        <w:t xml:space="preserve"> </w:t>
      </w:r>
      <w:r>
        <w:t>ельники</w:t>
      </w:r>
      <w:r>
        <w:rPr>
          <w:spacing w:val="-8"/>
        </w:rPr>
        <w:t xml:space="preserve"> </w:t>
      </w:r>
      <w:r>
        <w:t>локализованы</w:t>
      </w:r>
      <w:r>
        <w:rPr>
          <w:spacing w:val="-8"/>
        </w:rPr>
        <w:t xml:space="preserve"> </w:t>
      </w:r>
      <w:r>
        <w:t>в</w:t>
      </w:r>
      <w:r>
        <w:rPr>
          <w:spacing w:val="-8"/>
        </w:rPr>
        <w:t xml:space="preserve"> </w:t>
      </w:r>
      <w:r>
        <w:t>узком эдафическом диапазоне, что ограничивает фитоценотическое разнообразие.</w:t>
      </w:r>
    </w:p>
    <w:p>
      <w:pPr>
        <w:pStyle w:val="BodyText"/>
        <w:ind w:left="818" w:right="803" w:firstLine="567"/>
      </w:pPr>
      <w:r>
        <w:t>Широколиственные леса размещены в припойменной части южной ландшафтной зоны заповедника и представлены дубравами и ясенниками. Дубовые</w:t>
      </w:r>
      <w:r>
        <w:rPr>
          <w:spacing w:val="-5"/>
        </w:rPr>
        <w:t xml:space="preserve"> </w:t>
      </w:r>
      <w:r>
        <w:t>леса</w:t>
      </w:r>
      <w:r>
        <w:rPr>
          <w:spacing w:val="-3"/>
        </w:rPr>
        <w:t xml:space="preserve"> </w:t>
      </w:r>
      <w:r>
        <w:t>(площадь</w:t>
      </w:r>
      <w:r>
        <w:rPr>
          <w:spacing w:val="-3"/>
        </w:rPr>
        <w:t xml:space="preserve"> </w:t>
      </w:r>
      <w:r>
        <w:t>332,9</w:t>
      </w:r>
      <w:r>
        <w:rPr>
          <w:spacing w:val="-5"/>
        </w:rPr>
        <w:t xml:space="preserve"> </w:t>
      </w:r>
      <w:r>
        <w:t>га)</w:t>
      </w:r>
      <w:r>
        <w:rPr>
          <w:spacing w:val="-6"/>
        </w:rPr>
        <w:t xml:space="preserve"> </w:t>
      </w:r>
      <w:r>
        <w:t>относятся</w:t>
      </w:r>
      <w:r>
        <w:rPr>
          <w:spacing w:val="-5"/>
        </w:rPr>
        <w:t xml:space="preserve"> </w:t>
      </w:r>
      <w:r>
        <w:t>к</w:t>
      </w:r>
      <w:r>
        <w:rPr>
          <w:spacing w:val="-5"/>
        </w:rPr>
        <w:t xml:space="preserve"> </w:t>
      </w:r>
      <w:r>
        <w:t>северному</w:t>
      </w:r>
      <w:r>
        <w:rPr>
          <w:spacing w:val="-5"/>
        </w:rPr>
        <w:t xml:space="preserve"> </w:t>
      </w:r>
      <w:r>
        <w:t>зональному</w:t>
      </w:r>
      <w:r>
        <w:rPr>
          <w:spacing w:val="-5"/>
        </w:rPr>
        <w:t xml:space="preserve"> </w:t>
      </w:r>
      <w:r>
        <w:t>варианту еловых дубрав. Древесный ярус их отличается сложным составом и высокой степенью сомкнутости. Большим разнообразием и обилием видов характеризуются напочвенный покров,подрост и подлесок. Ясеневые леса сконцентрированы на заболоченном правобережье реки Березины вблизи озера Палик. Площадь их небольшая ‒ 171,0 га. Они образуют сложную по составу и ярусности кондоминантную елово-черноольхово-ясеневую формацию на перегнойно-глеевых почвах. Участие клена, липы, ильма, мелколиственных пород в ясеневых фитоценозах незначительное, чаще всего они образуют подчиненный второй ярус.</w:t>
      </w:r>
    </w:p>
    <w:p>
      <w:pPr>
        <w:pStyle w:val="BodyText"/>
        <w:ind w:left="818" w:right="822" w:firstLine="567"/>
      </w:pPr>
      <w:r>
        <w:t>Среди других формаций, определяющих облик растительного покрова Березинского заповедника, следует отметить значительный удельный вес лиственных</w:t>
      </w:r>
      <w:r>
        <w:rPr>
          <w:spacing w:val="-7"/>
        </w:rPr>
        <w:t xml:space="preserve"> </w:t>
      </w:r>
      <w:r>
        <w:t>болотных</w:t>
      </w:r>
      <w:r>
        <w:rPr>
          <w:spacing w:val="-7"/>
        </w:rPr>
        <w:t xml:space="preserve"> </w:t>
      </w:r>
      <w:r>
        <w:t>лесов:</w:t>
      </w:r>
      <w:r>
        <w:rPr>
          <w:spacing w:val="-12"/>
        </w:rPr>
        <w:t xml:space="preserve"> </w:t>
      </w:r>
      <w:r>
        <w:t>пушистоберезовых – 18,5</w:t>
      </w:r>
      <w:r>
        <w:rPr>
          <w:spacing w:val="-7"/>
        </w:rPr>
        <w:t xml:space="preserve"> </w:t>
      </w:r>
      <w:r>
        <w:t>%</w:t>
      </w:r>
      <w:r>
        <w:rPr>
          <w:spacing w:val="-7"/>
        </w:rPr>
        <w:t xml:space="preserve"> </w:t>
      </w:r>
      <w:r>
        <w:t>и</w:t>
      </w:r>
      <w:r>
        <w:rPr>
          <w:spacing w:val="-7"/>
        </w:rPr>
        <w:t xml:space="preserve"> </w:t>
      </w:r>
      <w:r>
        <w:t>черноольховых</w:t>
      </w:r>
      <w:r>
        <w:rPr>
          <w:spacing w:val="-7"/>
        </w:rPr>
        <w:t xml:space="preserve"> </w:t>
      </w:r>
      <w:r>
        <w:t>– 15,6 %. Черноольшаники образуют наиболее крупные массивы в равнинной южной части заповедника, где ярко выражены дренажные свойства густой сети небольших водотоков и реки Березины. В зависимости от эдафических</w:t>
      </w:r>
    </w:p>
    <w:p>
      <w:pPr>
        <w:spacing w:after="0"/>
        <w:sectPr>
          <w:pgSz w:w="11910" w:h="16840"/>
          <w:pgMar w:top="1040" w:right="60" w:bottom="1140" w:left="880" w:header="0" w:footer="938"/>
          <w:cols w:space="720"/>
        </w:sectPr>
      </w:pPr>
    </w:p>
    <w:p>
      <w:pPr>
        <w:pStyle w:val="BodyText"/>
        <w:spacing w:before="72"/>
        <w:ind w:left="818" w:right="822"/>
      </w:pPr>
      <w:r>
        <w:t>условий</w:t>
      </w:r>
      <w:r>
        <w:rPr>
          <w:spacing w:val="-8"/>
        </w:rPr>
        <w:t xml:space="preserve"> </w:t>
      </w:r>
      <w:r>
        <w:t>и</w:t>
      </w:r>
      <w:r>
        <w:rPr>
          <w:spacing w:val="-8"/>
        </w:rPr>
        <w:t xml:space="preserve"> </w:t>
      </w:r>
      <w:r>
        <w:t>степени</w:t>
      </w:r>
      <w:r>
        <w:rPr>
          <w:spacing w:val="-8"/>
        </w:rPr>
        <w:t xml:space="preserve"> </w:t>
      </w:r>
      <w:r>
        <w:t>обводненности</w:t>
      </w:r>
      <w:r>
        <w:rPr>
          <w:spacing w:val="-8"/>
        </w:rPr>
        <w:t xml:space="preserve"> </w:t>
      </w:r>
      <w:r>
        <w:t>естественную</w:t>
      </w:r>
      <w:r>
        <w:rPr>
          <w:spacing w:val="-8"/>
        </w:rPr>
        <w:t xml:space="preserve"> </w:t>
      </w:r>
      <w:r>
        <w:t>примесь</w:t>
      </w:r>
      <w:r>
        <w:rPr>
          <w:spacing w:val="-8"/>
        </w:rPr>
        <w:t xml:space="preserve"> </w:t>
      </w:r>
      <w:r>
        <w:t>в</w:t>
      </w:r>
      <w:r>
        <w:rPr>
          <w:spacing w:val="-8"/>
        </w:rPr>
        <w:t xml:space="preserve"> </w:t>
      </w:r>
      <w:r>
        <w:t>древесном</w:t>
      </w:r>
      <w:r>
        <w:rPr>
          <w:spacing w:val="-8"/>
        </w:rPr>
        <w:t xml:space="preserve"> </w:t>
      </w:r>
      <w:r>
        <w:t>ярусе черноольшаников составляют береза пушистая, ель, а по экотонам, примыкающим</w:t>
      </w:r>
      <w:r>
        <w:rPr>
          <w:spacing w:val="-2"/>
        </w:rPr>
        <w:t xml:space="preserve"> </w:t>
      </w:r>
      <w:r>
        <w:t>к</w:t>
      </w:r>
      <w:r>
        <w:rPr>
          <w:spacing w:val="-2"/>
        </w:rPr>
        <w:t xml:space="preserve"> </w:t>
      </w:r>
      <w:r>
        <w:t>минеральным</w:t>
      </w:r>
      <w:r>
        <w:rPr>
          <w:spacing w:val="-2"/>
        </w:rPr>
        <w:t xml:space="preserve"> </w:t>
      </w:r>
      <w:r>
        <w:t>островам</w:t>
      </w:r>
      <w:r>
        <w:rPr>
          <w:spacing w:val="35"/>
        </w:rPr>
        <w:t xml:space="preserve"> </w:t>
      </w:r>
      <w:r>
        <w:t>–</w:t>
      </w:r>
      <w:r>
        <w:rPr>
          <w:spacing w:val="-2"/>
        </w:rPr>
        <w:t xml:space="preserve"> </w:t>
      </w:r>
      <w:r>
        <w:t>дуб, ясень, клен. Для</w:t>
      </w:r>
      <w:r>
        <w:rPr>
          <w:spacing w:val="-2"/>
        </w:rPr>
        <w:t xml:space="preserve"> </w:t>
      </w:r>
      <w:r>
        <w:t>этих</w:t>
      </w:r>
      <w:r>
        <w:rPr>
          <w:spacing w:val="-2"/>
        </w:rPr>
        <w:t xml:space="preserve"> </w:t>
      </w:r>
      <w:r>
        <w:t>лесов характерен естественный процесс смены поколений ольхи черной.</w:t>
      </w:r>
    </w:p>
    <w:p>
      <w:pPr>
        <w:pStyle w:val="BodyText"/>
        <w:ind w:left="818" w:right="822"/>
      </w:pPr>
      <w:r>
        <w:t>Основными местами произрастания пушистоберезовых лесов являются окраины обширных сфагновых болот, а также притеррасная заболоченная часть поймы р. Березины. На переходных болотах устойчивую примесь к березе</w:t>
      </w:r>
      <w:r>
        <w:rPr>
          <w:spacing w:val="-7"/>
        </w:rPr>
        <w:t xml:space="preserve"> </w:t>
      </w:r>
      <w:r>
        <w:t>составляет</w:t>
      </w:r>
      <w:r>
        <w:rPr>
          <w:spacing w:val="-7"/>
        </w:rPr>
        <w:t xml:space="preserve"> </w:t>
      </w:r>
      <w:r>
        <w:t>сосна,</w:t>
      </w:r>
      <w:r>
        <w:rPr>
          <w:spacing w:val="-5"/>
        </w:rPr>
        <w:t xml:space="preserve"> </w:t>
      </w:r>
      <w:r>
        <w:t>на</w:t>
      </w:r>
      <w:r>
        <w:rPr>
          <w:spacing w:val="-7"/>
        </w:rPr>
        <w:t xml:space="preserve"> </w:t>
      </w:r>
      <w:r>
        <w:t>низинных</w:t>
      </w:r>
      <w:r>
        <w:rPr>
          <w:spacing w:val="-2"/>
        </w:rPr>
        <w:t xml:space="preserve"> </w:t>
      </w:r>
      <w:r>
        <w:t>–</w:t>
      </w:r>
      <w:r>
        <w:rPr>
          <w:spacing w:val="-7"/>
        </w:rPr>
        <w:t xml:space="preserve"> </w:t>
      </w:r>
      <w:r>
        <w:t>обычна</w:t>
      </w:r>
      <w:r>
        <w:rPr>
          <w:spacing w:val="-7"/>
        </w:rPr>
        <w:t xml:space="preserve"> </w:t>
      </w:r>
      <w:r>
        <w:t>примесь</w:t>
      </w:r>
      <w:r>
        <w:rPr>
          <w:spacing w:val="-7"/>
        </w:rPr>
        <w:t xml:space="preserve"> </w:t>
      </w:r>
      <w:r>
        <w:t>ели</w:t>
      </w:r>
      <w:r>
        <w:rPr>
          <w:spacing w:val="-7"/>
        </w:rPr>
        <w:t xml:space="preserve"> </w:t>
      </w:r>
      <w:r>
        <w:t>и</w:t>
      </w:r>
      <w:r>
        <w:rPr>
          <w:spacing w:val="-7"/>
        </w:rPr>
        <w:t xml:space="preserve"> </w:t>
      </w:r>
      <w:r>
        <w:t>ольхи</w:t>
      </w:r>
      <w:r>
        <w:rPr>
          <w:spacing w:val="-7"/>
        </w:rPr>
        <w:t xml:space="preserve"> </w:t>
      </w:r>
      <w:r>
        <w:t>черной.</w:t>
      </w:r>
    </w:p>
    <w:p>
      <w:pPr>
        <w:spacing w:before="0"/>
        <w:ind w:left="9009" w:right="0" w:firstLine="0"/>
        <w:jc w:val="left"/>
        <w:rPr>
          <w:sz w:val="24"/>
        </w:rPr>
      </w:pPr>
      <w:r>
        <w:rPr>
          <w:sz w:val="24"/>
        </w:rPr>
        <w:t>Таблица</w:t>
      </w:r>
      <w:r>
        <w:rPr>
          <w:spacing w:val="-7"/>
          <w:sz w:val="24"/>
        </w:rPr>
        <w:t xml:space="preserve"> </w:t>
      </w:r>
      <w:r>
        <w:rPr>
          <w:spacing w:val="-5"/>
          <w:sz w:val="24"/>
        </w:rPr>
        <w:t>11</w:t>
      </w:r>
    </w:p>
    <w:p>
      <w:pPr>
        <w:spacing w:before="3" w:after="4"/>
        <w:ind w:left="2245" w:right="2231" w:firstLine="0"/>
        <w:jc w:val="center"/>
        <w:rPr>
          <w:b/>
          <w:sz w:val="24"/>
        </w:rPr>
      </w:pPr>
      <w:r>
        <w:rPr>
          <w:b/>
          <w:w w:val="95"/>
          <w:sz w:val="24"/>
        </w:rPr>
        <w:t>Формационно-типологическая</w:t>
      </w:r>
      <w:r>
        <w:rPr>
          <w:b/>
          <w:spacing w:val="59"/>
          <w:sz w:val="24"/>
        </w:rPr>
        <w:t xml:space="preserve"> </w:t>
      </w:r>
      <w:r>
        <w:rPr>
          <w:b/>
          <w:w w:val="95"/>
          <w:sz w:val="24"/>
        </w:rPr>
        <w:t>структура</w:t>
      </w:r>
      <w:r>
        <w:rPr>
          <w:b/>
          <w:spacing w:val="59"/>
          <w:sz w:val="24"/>
        </w:rPr>
        <w:t xml:space="preserve"> </w:t>
      </w:r>
      <w:r>
        <w:rPr>
          <w:b/>
          <w:w w:val="95"/>
          <w:sz w:val="24"/>
        </w:rPr>
        <w:t>лесов</w:t>
      </w:r>
      <w:r>
        <w:rPr>
          <w:b/>
          <w:spacing w:val="59"/>
          <w:sz w:val="24"/>
        </w:rPr>
        <w:t xml:space="preserve"> </w:t>
      </w:r>
      <w:r>
        <w:rPr>
          <w:b/>
          <w:spacing w:val="-2"/>
          <w:w w:val="95"/>
          <w:sz w:val="24"/>
        </w:rPr>
        <w:t>заповедника</w:t>
      </w:r>
    </w:p>
    <w:tbl>
      <w:tblPr>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67"/>
        <w:gridCol w:w="1415"/>
        <w:gridCol w:w="1383"/>
      </w:tblGrid>
      <w:tr>
        <w:tblPrEx>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53"/>
          <w:jc w:val="left"/>
        </w:trPr>
        <w:tc>
          <w:tcPr>
            <w:tcW w:w="6767" w:type="dxa"/>
            <w:vMerge w:val="restart"/>
          </w:tcPr>
          <w:p>
            <w:pPr>
              <w:pStyle w:val="TableParagraph"/>
              <w:spacing w:before="129"/>
              <w:ind w:left="1813"/>
              <w:rPr>
                <w:sz w:val="22"/>
              </w:rPr>
            </w:pPr>
            <w:r>
              <w:rPr>
                <w:sz w:val="22"/>
              </w:rPr>
              <w:t>Лесная</w:t>
            </w:r>
            <w:r>
              <w:rPr>
                <w:spacing w:val="-11"/>
                <w:sz w:val="22"/>
              </w:rPr>
              <w:t xml:space="preserve"> </w:t>
            </w:r>
            <w:r>
              <w:rPr>
                <w:sz w:val="22"/>
              </w:rPr>
              <w:t>формация</w:t>
            </w:r>
            <w:r>
              <w:rPr>
                <w:spacing w:val="-10"/>
                <w:sz w:val="22"/>
              </w:rPr>
              <w:t xml:space="preserve"> </w:t>
            </w:r>
            <w:r>
              <w:rPr>
                <w:sz w:val="22"/>
              </w:rPr>
              <w:t>и</w:t>
            </w:r>
            <w:r>
              <w:rPr>
                <w:spacing w:val="-11"/>
                <w:sz w:val="22"/>
              </w:rPr>
              <w:t xml:space="preserve"> </w:t>
            </w:r>
            <w:r>
              <w:rPr>
                <w:spacing w:val="-2"/>
                <w:sz w:val="22"/>
              </w:rPr>
              <w:t>субформация</w:t>
            </w:r>
          </w:p>
        </w:tc>
        <w:tc>
          <w:tcPr>
            <w:tcW w:w="2798" w:type="dxa"/>
            <w:gridSpan w:val="2"/>
          </w:tcPr>
          <w:p>
            <w:pPr>
              <w:pStyle w:val="TableParagraph"/>
              <w:spacing w:line="234" w:lineRule="exact"/>
              <w:ind w:left="955" w:right="948"/>
              <w:jc w:val="center"/>
              <w:rPr>
                <w:sz w:val="22"/>
              </w:rPr>
            </w:pPr>
            <w:r>
              <w:rPr>
                <w:spacing w:val="-2"/>
                <w:sz w:val="22"/>
              </w:rPr>
              <w:t>Площадь</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vMerge/>
            <w:tcBorders>
              <w:top w:val="nil"/>
            </w:tcBorders>
          </w:tcPr>
          <w:p>
            <w:pPr>
              <w:rPr>
                <w:sz w:val="2"/>
                <w:szCs w:val="2"/>
              </w:rPr>
            </w:pPr>
          </w:p>
        </w:tc>
        <w:tc>
          <w:tcPr>
            <w:tcW w:w="1415" w:type="dxa"/>
          </w:tcPr>
          <w:p>
            <w:pPr>
              <w:pStyle w:val="TableParagraph"/>
              <w:spacing w:line="234" w:lineRule="exact"/>
              <w:ind w:left="358" w:right="-58"/>
              <w:rPr>
                <w:sz w:val="22"/>
              </w:rPr>
            </w:pPr>
            <w:r>
              <w:rPr>
                <w:sz w:val="22"/>
              </w:rPr>
              <w:t>тыс.</w:t>
            </w:r>
            <w:r>
              <w:rPr>
                <w:spacing w:val="-3"/>
                <w:sz w:val="22"/>
              </w:rPr>
              <w:t xml:space="preserve"> </w:t>
            </w:r>
            <w:r>
              <w:rPr>
                <w:sz w:val="22"/>
              </w:rPr>
              <w:t>га.</w:t>
            </w:r>
            <w:r>
              <w:rPr>
                <w:spacing w:val="-4"/>
                <w:sz w:val="22"/>
              </w:rPr>
              <w:t xml:space="preserve"> </w:t>
            </w:r>
            <w:r>
              <w:rPr>
                <w:sz w:val="22"/>
              </w:rPr>
              <w:t>%</w:t>
            </w:r>
            <w:r>
              <w:rPr>
                <w:spacing w:val="-4"/>
                <w:sz w:val="22"/>
              </w:rPr>
              <w:t xml:space="preserve"> </w:t>
            </w:r>
            <w:r>
              <w:rPr>
                <w:spacing w:val="-10"/>
                <w:sz w:val="22"/>
              </w:rPr>
              <w:t>к</w:t>
            </w:r>
          </w:p>
        </w:tc>
        <w:tc>
          <w:tcPr>
            <w:tcW w:w="1383" w:type="dxa"/>
          </w:tcPr>
          <w:p>
            <w:pPr>
              <w:pStyle w:val="TableParagraph"/>
              <w:spacing w:line="234" w:lineRule="exact"/>
              <w:ind w:left="94"/>
              <w:rPr>
                <w:sz w:val="22"/>
              </w:rPr>
            </w:pPr>
            <w:r>
              <w:rPr>
                <w:spacing w:val="-2"/>
                <w:sz w:val="22"/>
              </w:rPr>
              <w:t>итогу</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466"/>
              <w:rPr>
                <w:b/>
                <w:sz w:val="22"/>
              </w:rPr>
            </w:pPr>
            <w:r>
              <w:rPr>
                <w:b/>
                <w:sz w:val="22"/>
              </w:rPr>
              <w:t>I.</w:t>
            </w:r>
            <w:r>
              <w:rPr>
                <w:b/>
                <w:spacing w:val="-7"/>
                <w:sz w:val="22"/>
              </w:rPr>
              <w:t xml:space="preserve"> </w:t>
            </w:r>
            <w:r>
              <w:rPr>
                <w:b/>
                <w:sz w:val="22"/>
              </w:rPr>
              <w:t>Бореальные</w:t>
            </w:r>
            <w:r>
              <w:rPr>
                <w:b/>
                <w:spacing w:val="-12"/>
                <w:sz w:val="22"/>
              </w:rPr>
              <w:t xml:space="preserve"> </w:t>
            </w:r>
            <w:r>
              <w:rPr>
                <w:b/>
                <w:sz w:val="22"/>
              </w:rPr>
              <w:t>хвойные</w:t>
            </w:r>
            <w:r>
              <w:rPr>
                <w:b/>
                <w:spacing w:val="-12"/>
                <w:sz w:val="22"/>
              </w:rPr>
              <w:t xml:space="preserve"> </w:t>
            </w:r>
            <w:r>
              <w:rPr>
                <w:b/>
                <w:spacing w:val="-4"/>
                <w:sz w:val="22"/>
              </w:rPr>
              <w:t>леса</w:t>
            </w:r>
          </w:p>
        </w:tc>
        <w:tc>
          <w:tcPr>
            <w:tcW w:w="1415" w:type="dxa"/>
          </w:tcPr>
          <w:p>
            <w:pPr>
              <w:pStyle w:val="TableParagraph"/>
              <w:spacing w:line="234" w:lineRule="exact"/>
              <w:ind w:left="502" w:right="492"/>
              <w:jc w:val="center"/>
              <w:rPr>
                <w:b/>
                <w:sz w:val="22"/>
              </w:rPr>
            </w:pPr>
            <w:r>
              <w:rPr>
                <w:b/>
                <w:spacing w:val="-4"/>
                <w:sz w:val="22"/>
              </w:rPr>
              <w:t>40,7</w:t>
            </w:r>
          </w:p>
        </w:tc>
        <w:tc>
          <w:tcPr>
            <w:tcW w:w="1383" w:type="dxa"/>
          </w:tcPr>
          <w:p>
            <w:pPr>
              <w:pStyle w:val="TableParagraph"/>
              <w:spacing w:line="234" w:lineRule="exact"/>
              <w:ind w:right="487"/>
              <w:jc w:val="right"/>
              <w:rPr>
                <w:b/>
                <w:sz w:val="22"/>
              </w:rPr>
            </w:pPr>
            <w:r>
              <w:rPr>
                <w:b/>
                <w:spacing w:val="-4"/>
                <w:sz w:val="22"/>
              </w:rPr>
              <w:t>53,1</w:t>
            </w:r>
          </w:p>
        </w:tc>
      </w:tr>
      <w:tr>
        <w:tblPrEx>
          <w:tblW w:w="0" w:type="auto"/>
          <w:jc w:val="left"/>
          <w:tblInd w:w="716" w:type="dxa"/>
          <w:tblLayout w:type="fixed"/>
          <w:tblCellMar>
            <w:top w:w="0" w:type="dxa"/>
            <w:left w:w="0" w:type="dxa"/>
            <w:bottom w:w="0" w:type="dxa"/>
            <w:right w:w="0" w:type="dxa"/>
          </w:tblCellMar>
          <w:tblLook w:val="01E0"/>
        </w:tblPrEx>
        <w:trPr>
          <w:trHeight w:val="249"/>
          <w:jc w:val="left"/>
        </w:trPr>
        <w:tc>
          <w:tcPr>
            <w:tcW w:w="6767" w:type="dxa"/>
          </w:tcPr>
          <w:p>
            <w:pPr>
              <w:pStyle w:val="TableParagraph"/>
              <w:spacing w:line="230" w:lineRule="exact"/>
              <w:ind w:left="273"/>
              <w:rPr>
                <w:sz w:val="22"/>
              </w:rPr>
            </w:pPr>
            <w:r>
              <w:rPr>
                <w:sz w:val="22"/>
              </w:rPr>
              <w:t>а)</w:t>
            </w:r>
            <w:r>
              <w:rPr>
                <w:spacing w:val="-10"/>
                <w:sz w:val="22"/>
              </w:rPr>
              <w:t xml:space="preserve"> </w:t>
            </w:r>
            <w:r>
              <w:rPr>
                <w:sz w:val="22"/>
              </w:rPr>
              <w:t>Сосновые</w:t>
            </w:r>
            <w:r>
              <w:rPr>
                <w:spacing w:val="-10"/>
                <w:sz w:val="22"/>
              </w:rPr>
              <w:t xml:space="preserve"> </w:t>
            </w:r>
            <w:r>
              <w:rPr>
                <w:spacing w:val="-4"/>
                <w:sz w:val="22"/>
              </w:rPr>
              <w:t>леса</w:t>
            </w:r>
          </w:p>
        </w:tc>
        <w:tc>
          <w:tcPr>
            <w:tcW w:w="1415" w:type="dxa"/>
          </w:tcPr>
          <w:p>
            <w:pPr>
              <w:pStyle w:val="TableParagraph"/>
              <w:spacing w:line="230" w:lineRule="exact"/>
              <w:ind w:left="502" w:right="492"/>
              <w:jc w:val="center"/>
              <w:rPr>
                <w:sz w:val="22"/>
              </w:rPr>
            </w:pPr>
            <w:r>
              <w:rPr>
                <w:spacing w:val="-4"/>
                <w:sz w:val="22"/>
              </w:rPr>
              <w:t>34,0</w:t>
            </w:r>
          </w:p>
        </w:tc>
        <w:tc>
          <w:tcPr>
            <w:tcW w:w="1383" w:type="dxa"/>
          </w:tcPr>
          <w:p>
            <w:pPr>
              <w:pStyle w:val="TableParagraph"/>
              <w:spacing w:line="230" w:lineRule="exact"/>
              <w:ind w:right="486"/>
              <w:jc w:val="right"/>
              <w:rPr>
                <w:sz w:val="22"/>
              </w:rPr>
            </w:pPr>
            <w:r>
              <w:rPr>
                <w:spacing w:val="-4"/>
                <w:sz w:val="22"/>
              </w:rPr>
              <w:t>44,3</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106"/>
              <w:rPr>
                <w:sz w:val="22"/>
              </w:rPr>
            </w:pPr>
            <w:r>
              <w:rPr>
                <w:spacing w:val="-2"/>
                <w:sz w:val="22"/>
              </w:rPr>
              <w:t>сосновые</w:t>
            </w:r>
            <w:r>
              <w:rPr>
                <w:sz w:val="22"/>
              </w:rPr>
              <w:t xml:space="preserve"> </w:t>
            </w:r>
            <w:r>
              <w:rPr>
                <w:spacing w:val="-2"/>
                <w:sz w:val="22"/>
              </w:rPr>
              <w:t>монодоминантные</w:t>
            </w:r>
          </w:p>
        </w:tc>
        <w:tc>
          <w:tcPr>
            <w:tcW w:w="1415" w:type="dxa"/>
          </w:tcPr>
          <w:p>
            <w:pPr>
              <w:pStyle w:val="TableParagraph"/>
              <w:spacing w:line="234" w:lineRule="exact"/>
              <w:ind w:left="498" w:right="492"/>
              <w:jc w:val="center"/>
              <w:rPr>
                <w:sz w:val="22"/>
              </w:rPr>
            </w:pPr>
            <w:r>
              <w:rPr>
                <w:spacing w:val="-5"/>
                <w:sz w:val="22"/>
              </w:rPr>
              <w:t>9,8</w:t>
            </w:r>
          </w:p>
        </w:tc>
        <w:tc>
          <w:tcPr>
            <w:tcW w:w="1383" w:type="dxa"/>
          </w:tcPr>
          <w:p>
            <w:pPr>
              <w:pStyle w:val="TableParagraph"/>
              <w:spacing w:line="234" w:lineRule="exact"/>
              <w:ind w:right="486"/>
              <w:jc w:val="right"/>
              <w:rPr>
                <w:sz w:val="22"/>
              </w:rPr>
            </w:pPr>
            <w:r>
              <w:rPr>
                <w:spacing w:val="-4"/>
                <w:sz w:val="22"/>
              </w:rPr>
              <w:t>12,9</w:t>
            </w:r>
          </w:p>
        </w:tc>
      </w:tr>
      <w:tr>
        <w:tblPrEx>
          <w:tblW w:w="0" w:type="auto"/>
          <w:jc w:val="left"/>
          <w:tblInd w:w="716" w:type="dxa"/>
          <w:tblLayout w:type="fixed"/>
          <w:tblCellMar>
            <w:top w:w="0" w:type="dxa"/>
            <w:left w:w="0" w:type="dxa"/>
            <w:bottom w:w="0" w:type="dxa"/>
            <w:right w:w="0" w:type="dxa"/>
          </w:tblCellMar>
          <w:tblLook w:val="01E0"/>
        </w:tblPrEx>
        <w:trPr>
          <w:trHeight w:val="254"/>
          <w:jc w:val="left"/>
        </w:trPr>
        <w:tc>
          <w:tcPr>
            <w:tcW w:w="6767" w:type="dxa"/>
          </w:tcPr>
          <w:p>
            <w:pPr>
              <w:pStyle w:val="TableParagraph"/>
              <w:spacing w:line="234" w:lineRule="exact"/>
              <w:ind w:left="106"/>
              <w:rPr>
                <w:sz w:val="22"/>
              </w:rPr>
            </w:pPr>
            <w:r>
              <w:rPr>
                <w:w w:val="95"/>
                <w:sz w:val="22"/>
              </w:rPr>
              <w:t>елово-</w:t>
            </w:r>
            <w:r>
              <w:rPr>
                <w:spacing w:val="-2"/>
                <w:sz w:val="22"/>
              </w:rPr>
              <w:t>сосновые</w:t>
            </w:r>
          </w:p>
        </w:tc>
        <w:tc>
          <w:tcPr>
            <w:tcW w:w="1415" w:type="dxa"/>
          </w:tcPr>
          <w:p>
            <w:pPr>
              <w:pStyle w:val="TableParagraph"/>
              <w:spacing w:line="234" w:lineRule="exact"/>
              <w:ind w:left="498" w:right="492"/>
              <w:jc w:val="center"/>
              <w:rPr>
                <w:sz w:val="22"/>
              </w:rPr>
            </w:pPr>
            <w:r>
              <w:rPr>
                <w:spacing w:val="-5"/>
                <w:sz w:val="22"/>
              </w:rPr>
              <w:t>4,7</w:t>
            </w:r>
          </w:p>
        </w:tc>
        <w:tc>
          <w:tcPr>
            <w:tcW w:w="1383" w:type="dxa"/>
          </w:tcPr>
          <w:p>
            <w:pPr>
              <w:pStyle w:val="TableParagraph"/>
              <w:spacing w:line="234" w:lineRule="exact"/>
              <w:ind w:right="542"/>
              <w:jc w:val="right"/>
              <w:rPr>
                <w:sz w:val="22"/>
              </w:rPr>
            </w:pPr>
            <w:r>
              <w:rPr>
                <w:spacing w:val="-5"/>
                <w:sz w:val="22"/>
              </w:rPr>
              <w:t>6,2</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106"/>
              <w:rPr>
                <w:sz w:val="22"/>
              </w:rPr>
            </w:pPr>
            <w:r>
              <w:rPr>
                <w:spacing w:val="-2"/>
                <w:sz w:val="22"/>
              </w:rPr>
              <w:t>болотные</w:t>
            </w:r>
            <w:r>
              <w:rPr>
                <w:spacing w:val="1"/>
                <w:sz w:val="22"/>
              </w:rPr>
              <w:t xml:space="preserve"> </w:t>
            </w:r>
            <w:r>
              <w:rPr>
                <w:spacing w:val="-2"/>
                <w:sz w:val="22"/>
              </w:rPr>
              <w:t>сосновые</w:t>
            </w:r>
          </w:p>
        </w:tc>
        <w:tc>
          <w:tcPr>
            <w:tcW w:w="1415" w:type="dxa"/>
          </w:tcPr>
          <w:p>
            <w:pPr>
              <w:pStyle w:val="TableParagraph"/>
              <w:spacing w:line="234" w:lineRule="exact"/>
              <w:ind w:left="503" w:right="492"/>
              <w:jc w:val="center"/>
              <w:rPr>
                <w:sz w:val="22"/>
              </w:rPr>
            </w:pPr>
            <w:r>
              <w:rPr>
                <w:spacing w:val="-4"/>
                <w:sz w:val="22"/>
              </w:rPr>
              <w:t>19,5</w:t>
            </w:r>
          </w:p>
        </w:tc>
        <w:tc>
          <w:tcPr>
            <w:tcW w:w="1383" w:type="dxa"/>
          </w:tcPr>
          <w:p>
            <w:pPr>
              <w:pStyle w:val="TableParagraph"/>
              <w:spacing w:line="234" w:lineRule="exact"/>
              <w:ind w:right="486"/>
              <w:jc w:val="right"/>
              <w:rPr>
                <w:sz w:val="22"/>
              </w:rPr>
            </w:pPr>
            <w:r>
              <w:rPr>
                <w:spacing w:val="-4"/>
                <w:sz w:val="22"/>
              </w:rPr>
              <w:t>25,2</w:t>
            </w:r>
          </w:p>
        </w:tc>
      </w:tr>
      <w:tr>
        <w:tblPrEx>
          <w:tblW w:w="0" w:type="auto"/>
          <w:jc w:val="left"/>
          <w:tblInd w:w="716" w:type="dxa"/>
          <w:tblLayout w:type="fixed"/>
          <w:tblCellMar>
            <w:top w:w="0" w:type="dxa"/>
            <w:left w:w="0" w:type="dxa"/>
            <w:bottom w:w="0" w:type="dxa"/>
            <w:right w:w="0" w:type="dxa"/>
          </w:tblCellMar>
          <w:tblLook w:val="01E0"/>
        </w:tblPrEx>
        <w:trPr>
          <w:trHeight w:val="249"/>
          <w:jc w:val="left"/>
        </w:trPr>
        <w:tc>
          <w:tcPr>
            <w:tcW w:w="6767" w:type="dxa"/>
          </w:tcPr>
          <w:p>
            <w:pPr>
              <w:pStyle w:val="TableParagraph"/>
              <w:spacing w:line="230" w:lineRule="exact"/>
              <w:ind w:left="273"/>
              <w:rPr>
                <w:sz w:val="22"/>
              </w:rPr>
            </w:pPr>
            <w:r>
              <w:rPr>
                <w:sz w:val="22"/>
              </w:rPr>
              <w:t>б)</w:t>
            </w:r>
            <w:r>
              <w:rPr>
                <w:spacing w:val="-8"/>
                <w:sz w:val="22"/>
              </w:rPr>
              <w:t xml:space="preserve"> </w:t>
            </w:r>
            <w:r>
              <w:rPr>
                <w:sz w:val="22"/>
              </w:rPr>
              <w:t>Еловые</w:t>
            </w:r>
            <w:r>
              <w:rPr>
                <w:spacing w:val="-7"/>
                <w:sz w:val="22"/>
              </w:rPr>
              <w:t xml:space="preserve"> </w:t>
            </w:r>
            <w:r>
              <w:rPr>
                <w:spacing w:val="-4"/>
                <w:sz w:val="22"/>
              </w:rPr>
              <w:t>леса</w:t>
            </w:r>
          </w:p>
        </w:tc>
        <w:tc>
          <w:tcPr>
            <w:tcW w:w="1415" w:type="dxa"/>
          </w:tcPr>
          <w:p>
            <w:pPr>
              <w:pStyle w:val="TableParagraph"/>
              <w:spacing w:line="230" w:lineRule="exact"/>
              <w:ind w:left="498" w:right="492"/>
              <w:jc w:val="center"/>
              <w:rPr>
                <w:sz w:val="22"/>
              </w:rPr>
            </w:pPr>
            <w:r>
              <w:rPr>
                <w:spacing w:val="-5"/>
                <w:sz w:val="22"/>
              </w:rPr>
              <w:t>6,7</w:t>
            </w:r>
          </w:p>
        </w:tc>
        <w:tc>
          <w:tcPr>
            <w:tcW w:w="1383" w:type="dxa"/>
          </w:tcPr>
          <w:p>
            <w:pPr>
              <w:pStyle w:val="TableParagraph"/>
              <w:spacing w:line="230" w:lineRule="exact"/>
              <w:ind w:right="542"/>
              <w:jc w:val="right"/>
              <w:rPr>
                <w:sz w:val="22"/>
              </w:rPr>
            </w:pPr>
            <w:r>
              <w:rPr>
                <w:spacing w:val="-5"/>
                <w:sz w:val="22"/>
              </w:rPr>
              <w:t>8,8</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106"/>
              <w:rPr>
                <w:sz w:val="22"/>
              </w:rPr>
            </w:pPr>
            <w:r>
              <w:rPr>
                <w:sz w:val="22"/>
              </w:rPr>
              <w:t>еловые</w:t>
            </w:r>
            <w:r>
              <w:rPr>
                <w:spacing w:val="-13"/>
                <w:sz w:val="22"/>
              </w:rPr>
              <w:t xml:space="preserve"> </w:t>
            </w:r>
            <w:r>
              <w:rPr>
                <w:spacing w:val="-2"/>
                <w:sz w:val="22"/>
              </w:rPr>
              <w:t>таежные</w:t>
            </w:r>
          </w:p>
        </w:tc>
        <w:tc>
          <w:tcPr>
            <w:tcW w:w="1415" w:type="dxa"/>
          </w:tcPr>
          <w:p>
            <w:pPr>
              <w:pStyle w:val="TableParagraph"/>
              <w:spacing w:line="234" w:lineRule="exact"/>
              <w:ind w:left="498" w:right="492"/>
              <w:jc w:val="center"/>
              <w:rPr>
                <w:sz w:val="22"/>
              </w:rPr>
            </w:pPr>
            <w:r>
              <w:rPr>
                <w:spacing w:val="-5"/>
                <w:sz w:val="22"/>
              </w:rPr>
              <w:t>3,4</w:t>
            </w:r>
          </w:p>
        </w:tc>
        <w:tc>
          <w:tcPr>
            <w:tcW w:w="1383" w:type="dxa"/>
          </w:tcPr>
          <w:p>
            <w:pPr>
              <w:pStyle w:val="TableParagraph"/>
              <w:spacing w:line="234" w:lineRule="exact"/>
              <w:ind w:right="542"/>
              <w:jc w:val="right"/>
              <w:rPr>
                <w:sz w:val="22"/>
              </w:rPr>
            </w:pPr>
            <w:r>
              <w:rPr>
                <w:spacing w:val="-5"/>
                <w:sz w:val="22"/>
              </w:rPr>
              <w:t>4,5</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106"/>
              <w:rPr>
                <w:sz w:val="22"/>
              </w:rPr>
            </w:pPr>
            <w:r>
              <w:rPr>
                <w:sz w:val="22"/>
              </w:rPr>
              <w:t>еловые</w:t>
            </w:r>
            <w:r>
              <w:rPr>
                <w:spacing w:val="-13"/>
                <w:sz w:val="22"/>
              </w:rPr>
              <w:t xml:space="preserve"> </w:t>
            </w:r>
            <w:r>
              <w:rPr>
                <w:spacing w:val="-2"/>
                <w:sz w:val="22"/>
              </w:rPr>
              <w:t>неморальные</w:t>
            </w:r>
          </w:p>
        </w:tc>
        <w:tc>
          <w:tcPr>
            <w:tcW w:w="1415" w:type="dxa"/>
          </w:tcPr>
          <w:p>
            <w:pPr>
              <w:pStyle w:val="TableParagraph"/>
              <w:spacing w:line="234" w:lineRule="exact"/>
              <w:ind w:left="498" w:right="492"/>
              <w:jc w:val="center"/>
              <w:rPr>
                <w:sz w:val="22"/>
              </w:rPr>
            </w:pPr>
            <w:r>
              <w:rPr>
                <w:spacing w:val="-5"/>
                <w:sz w:val="22"/>
              </w:rPr>
              <w:t>2,4</w:t>
            </w:r>
          </w:p>
        </w:tc>
        <w:tc>
          <w:tcPr>
            <w:tcW w:w="1383" w:type="dxa"/>
          </w:tcPr>
          <w:p>
            <w:pPr>
              <w:pStyle w:val="TableParagraph"/>
              <w:spacing w:line="234" w:lineRule="exact"/>
              <w:ind w:right="542"/>
              <w:jc w:val="right"/>
              <w:rPr>
                <w:sz w:val="22"/>
              </w:rPr>
            </w:pPr>
            <w:r>
              <w:rPr>
                <w:spacing w:val="-5"/>
                <w:sz w:val="22"/>
              </w:rPr>
              <w:t>3,1</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106"/>
              <w:rPr>
                <w:sz w:val="22"/>
              </w:rPr>
            </w:pPr>
            <w:r>
              <w:rPr>
                <w:sz w:val="22"/>
              </w:rPr>
              <w:t>еловые</w:t>
            </w:r>
            <w:r>
              <w:rPr>
                <w:spacing w:val="-13"/>
                <w:sz w:val="22"/>
              </w:rPr>
              <w:t xml:space="preserve"> </w:t>
            </w:r>
            <w:r>
              <w:rPr>
                <w:spacing w:val="-2"/>
                <w:sz w:val="22"/>
              </w:rPr>
              <w:t>болотные</w:t>
            </w:r>
          </w:p>
        </w:tc>
        <w:tc>
          <w:tcPr>
            <w:tcW w:w="1415" w:type="dxa"/>
          </w:tcPr>
          <w:p>
            <w:pPr>
              <w:pStyle w:val="TableParagraph"/>
              <w:spacing w:line="234" w:lineRule="exact"/>
              <w:ind w:left="498" w:right="492"/>
              <w:jc w:val="center"/>
              <w:rPr>
                <w:sz w:val="22"/>
              </w:rPr>
            </w:pPr>
            <w:r>
              <w:rPr>
                <w:spacing w:val="-5"/>
                <w:sz w:val="22"/>
              </w:rPr>
              <w:t>0,9</w:t>
            </w:r>
          </w:p>
        </w:tc>
        <w:tc>
          <w:tcPr>
            <w:tcW w:w="1383" w:type="dxa"/>
          </w:tcPr>
          <w:p>
            <w:pPr>
              <w:pStyle w:val="TableParagraph"/>
              <w:spacing w:line="234" w:lineRule="exact"/>
              <w:ind w:right="542"/>
              <w:jc w:val="right"/>
              <w:rPr>
                <w:sz w:val="22"/>
              </w:rPr>
            </w:pPr>
            <w:r>
              <w:rPr>
                <w:spacing w:val="-5"/>
                <w:sz w:val="22"/>
              </w:rPr>
              <w:t>1,2</w:t>
            </w:r>
          </w:p>
        </w:tc>
      </w:tr>
      <w:tr>
        <w:tblPrEx>
          <w:tblW w:w="0" w:type="auto"/>
          <w:jc w:val="left"/>
          <w:tblInd w:w="716" w:type="dxa"/>
          <w:tblLayout w:type="fixed"/>
          <w:tblCellMar>
            <w:top w:w="0" w:type="dxa"/>
            <w:left w:w="0" w:type="dxa"/>
            <w:bottom w:w="0" w:type="dxa"/>
            <w:right w:w="0" w:type="dxa"/>
          </w:tblCellMar>
          <w:tblLook w:val="01E0"/>
        </w:tblPrEx>
        <w:trPr>
          <w:trHeight w:val="249"/>
          <w:jc w:val="left"/>
        </w:trPr>
        <w:tc>
          <w:tcPr>
            <w:tcW w:w="6767" w:type="dxa"/>
          </w:tcPr>
          <w:p>
            <w:pPr>
              <w:pStyle w:val="TableParagraph"/>
              <w:spacing w:line="230" w:lineRule="exact"/>
              <w:ind w:left="466"/>
              <w:rPr>
                <w:b/>
                <w:sz w:val="22"/>
              </w:rPr>
            </w:pPr>
            <w:r>
              <w:rPr>
                <w:b/>
                <w:spacing w:val="-2"/>
                <w:sz w:val="22"/>
              </w:rPr>
              <w:t>II.</w:t>
            </w:r>
            <w:r>
              <w:rPr>
                <w:b/>
                <w:spacing w:val="6"/>
                <w:sz w:val="22"/>
              </w:rPr>
              <w:t xml:space="preserve"> </w:t>
            </w:r>
            <w:r>
              <w:rPr>
                <w:b/>
                <w:spacing w:val="-2"/>
                <w:sz w:val="22"/>
              </w:rPr>
              <w:t>Широколиственные</w:t>
            </w:r>
            <w:r>
              <w:rPr>
                <w:b/>
                <w:sz w:val="22"/>
              </w:rPr>
              <w:t xml:space="preserve"> </w:t>
            </w:r>
            <w:r>
              <w:rPr>
                <w:b/>
                <w:spacing w:val="-4"/>
                <w:sz w:val="22"/>
              </w:rPr>
              <w:t>леса</w:t>
            </w:r>
          </w:p>
        </w:tc>
        <w:tc>
          <w:tcPr>
            <w:tcW w:w="1415" w:type="dxa"/>
          </w:tcPr>
          <w:p>
            <w:pPr>
              <w:pStyle w:val="TableParagraph"/>
              <w:spacing w:line="230" w:lineRule="exact"/>
              <w:ind w:left="503" w:right="492"/>
              <w:jc w:val="center"/>
              <w:rPr>
                <w:b/>
                <w:sz w:val="22"/>
              </w:rPr>
            </w:pPr>
            <w:r>
              <w:rPr>
                <w:b/>
                <w:spacing w:val="-4"/>
                <w:sz w:val="22"/>
              </w:rPr>
              <w:t>0,55</w:t>
            </w:r>
          </w:p>
        </w:tc>
        <w:tc>
          <w:tcPr>
            <w:tcW w:w="1383" w:type="dxa"/>
          </w:tcPr>
          <w:p>
            <w:pPr>
              <w:pStyle w:val="TableParagraph"/>
              <w:spacing w:line="230" w:lineRule="exact"/>
              <w:ind w:right="542"/>
              <w:jc w:val="right"/>
              <w:rPr>
                <w:b/>
                <w:sz w:val="22"/>
              </w:rPr>
            </w:pPr>
            <w:r>
              <w:rPr>
                <w:b/>
                <w:spacing w:val="-5"/>
                <w:sz w:val="22"/>
              </w:rPr>
              <w:t>0,7</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273"/>
              <w:rPr>
                <w:sz w:val="22"/>
              </w:rPr>
            </w:pPr>
            <w:r>
              <w:rPr>
                <w:sz w:val="22"/>
              </w:rPr>
              <w:t>а)</w:t>
            </w:r>
            <w:r>
              <w:rPr>
                <w:spacing w:val="-9"/>
                <w:sz w:val="22"/>
              </w:rPr>
              <w:t xml:space="preserve"> </w:t>
            </w:r>
            <w:r>
              <w:rPr>
                <w:sz w:val="22"/>
              </w:rPr>
              <w:t>Дубовые</w:t>
            </w:r>
            <w:r>
              <w:rPr>
                <w:spacing w:val="-9"/>
                <w:sz w:val="22"/>
              </w:rPr>
              <w:t xml:space="preserve"> </w:t>
            </w:r>
            <w:r>
              <w:rPr>
                <w:spacing w:val="-4"/>
                <w:sz w:val="22"/>
              </w:rPr>
              <w:t>леса</w:t>
            </w:r>
          </w:p>
        </w:tc>
        <w:tc>
          <w:tcPr>
            <w:tcW w:w="1415" w:type="dxa"/>
          </w:tcPr>
          <w:p>
            <w:pPr>
              <w:pStyle w:val="TableParagraph"/>
              <w:spacing w:line="234" w:lineRule="exact"/>
              <w:ind w:left="498" w:right="492"/>
              <w:jc w:val="center"/>
              <w:rPr>
                <w:sz w:val="22"/>
              </w:rPr>
            </w:pPr>
            <w:r>
              <w:rPr>
                <w:spacing w:val="-5"/>
                <w:sz w:val="22"/>
              </w:rPr>
              <w:t>0,3</w:t>
            </w:r>
          </w:p>
        </w:tc>
        <w:tc>
          <w:tcPr>
            <w:tcW w:w="1383" w:type="dxa"/>
          </w:tcPr>
          <w:p>
            <w:pPr>
              <w:pStyle w:val="TableParagraph"/>
              <w:spacing w:line="234" w:lineRule="exact"/>
              <w:ind w:right="542"/>
              <w:jc w:val="right"/>
              <w:rPr>
                <w:sz w:val="22"/>
              </w:rPr>
            </w:pPr>
            <w:r>
              <w:rPr>
                <w:spacing w:val="-5"/>
                <w:sz w:val="22"/>
              </w:rPr>
              <w:t>0,4</w:t>
            </w:r>
          </w:p>
        </w:tc>
      </w:tr>
      <w:tr>
        <w:tblPrEx>
          <w:tblW w:w="0" w:type="auto"/>
          <w:jc w:val="left"/>
          <w:tblInd w:w="716" w:type="dxa"/>
          <w:tblLayout w:type="fixed"/>
          <w:tblCellMar>
            <w:top w:w="0" w:type="dxa"/>
            <w:left w:w="0" w:type="dxa"/>
            <w:bottom w:w="0" w:type="dxa"/>
            <w:right w:w="0" w:type="dxa"/>
          </w:tblCellMar>
          <w:tblLook w:val="01E0"/>
        </w:tblPrEx>
        <w:trPr>
          <w:trHeight w:val="254"/>
          <w:jc w:val="left"/>
        </w:trPr>
        <w:tc>
          <w:tcPr>
            <w:tcW w:w="6767" w:type="dxa"/>
          </w:tcPr>
          <w:p>
            <w:pPr>
              <w:pStyle w:val="TableParagraph"/>
              <w:spacing w:line="234" w:lineRule="exact"/>
              <w:ind w:left="106"/>
              <w:rPr>
                <w:sz w:val="22"/>
              </w:rPr>
            </w:pPr>
            <w:r>
              <w:rPr>
                <w:sz w:val="22"/>
              </w:rPr>
              <w:t>еловые</w:t>
            </w:r>
            <w:r>
              <w:rPr>
                <w:spacing w:val="-13"/>
                <w:sz w:val="22"/>
              </w:rPr>
              <w:t xml:space="preserve"> </w:t>
            </w:r>
            <w:r>
              <w:rPr>
                <w:spacing w:val="-2"/>
                <w:sz w:val="22"/>
              </w:rPr>
              <w:t>дубравы</w:t>
            </w:r>
          </w:p>
        </w:tc>
        <w:tc>
          <w:tcPr>
            <w:tcW w:w="1415" w:type="dxa"/>
          </w:tcPr>
          <w:p>
            <w:pPr>
              <w:pStyle w:val="TableParagraph"/>
              <w:spacing w:line="234" w:lineRule="exact"/>
              <w:ind w:left="498" w:right="492"/>
              <w:jc w:val="center"/>
              <w:rPr>
                <w:sz w:val="22"/>
              </w:rPr>
            </w:pPr>
            <w:r>
              <w:rPr>
                <w:spacing w:val="-5"/>
                <w:sz w:val="22"/>
              </w:rPr>
              <w:t>0,2</w:t>
            </w:r>
          </w:p>
        </w:tc>
        <w:tc>
          <w:tcPr>
            <w:tcW w:w="1383" w:type="dxa"/>
          </w:tcPr>
          <w:p>
            <w:pPr>
              <w:pStyle w:val="TableParagraph"/>
              <w:spacing w:line="234" w:lineRule="exact"/>
              <w:ind w:right="542"/>
              <w:jc w:val="right"/>
              <w:rPr>
                <w:sz w:val="22"/>
              </w:rPr>
            </w:pPr>
            <w:r>
              <w:rPr>
                <w:spacing w:val="-5"/>
                <w:sz w:val="22"/>
              </w:rPr>
              <w:t>0,3</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106"/>
              <w:rPr>
                <w:sz w:val="22"/>
              </w:rPr>
            </w:pPr>
            <w:r>
              <w:rPr>
                <w:spacing w:val="-2"/>
                <w:sz w:val="22"/>
              </w:rPr>
              <w:t>пойменные</w:t>
            </w:r>
            <w:r>
              <w:rPr>
                <w:spacing w:val="-1"/>
                <w:sz w:val="22"/>
              </w:rPr>
              <w:t xml:space="preserve"> </w:t>
            </w:r>
            <w:r>
              <w:rPr>
                <w:spacing w:val="-2"/>
                <w:sz w:val="22"/>
              </w:rPr>
              <w:t>дубравы</w:t>
            </w:r>
          </w:p>
        </w:tc>
        <w:tc>
          <w:tcPr>
            <w:tcW w:w="1415" w:type="dxa"/>
          </w:tcPr>
          <w:p>
            <w:pPr>
              <w:pStyle w:val="TableParagraph"/>
              <w:spacing w:line="234" w:lineRule="exact"/>
              <w:ind w:left="498" w:right="492"/>
              <w:jc w:val="center"/>
              <w:rPr>
                <w:sz w:val="22"/>
              </w:rPr>
            </w:pPr>
            <w:r>
              <w:rPr>
                <w:spacing w:val="-5"/>
                <w:sz w:val="22"/>
              </w:rPr>
              <w:t>0,1</w:t>
            </w:r>
          </w:p>
        </w:tc>
        <w:tc>
          <w:tcPr>
            <w:tcW w:w="1383" w:type="dxa"/>
          </w:tcPr>
          <w:p>
            <w:pPr>
              <w:pStyle w:val="TableParagraph"/>
              <w:spacing w:line="234" w:lineRule="exact"/>
              <w:ind w:right="542"/>
              <w:jc w:val="right"/>
              <w:rPr>
                <w:sz w:val="22"/>
              </w:rPr>
            </w:pPr>
            <w:r>
              <w:rPr>
                <w:spacing w:val="-5"/>
                <w:sz w:val="22"/>
              </w:rPr>
              <w:t>0,1</w:t>
            </w:r>
          </w:p>
        </w:tc>
      </w:tr>
      <w:tr>
        <w:tblPrEx>
          <w:tblW w:w="0" w:type="auto"/>
          <w:jc w:val="left"/>
          <w:tblInd w:w="716" w:type="dxa"/>
          <w:tblLayout w:type="fixed"/>
          <w:tblCellMar>
            <w:top w:w="0" w:type="dxa"/>
            <w:left w:w="0" w:type="dxa"/>
            <w:bottom w:w="0" w:type="dxa"/>
            <w:right w:w="0" w:type="dxa"/>
          </w:tblCellMar>
          <w:tblLook w:val="01E0"/>
        </w:tblPrEx>
        <w:trPr>
          <w:trHeight w:val="249"/>
          <w:jc w:val="left"/>
        </w:trPr>
        <w:tc>
          <w:tcPr>
            <w:tcW w:w="6767" w:type="dxa"/>
          </w:tcPr>
          <w:p>
            <w:pPr>
              <w:pStyle w:val="TableParagraph"/>
              <w:spacing w:line="230" w:lineRule="exact"/>
              <w:ind w:left="273"/>
              <w:rPr>
                <w:sz w:val="22"/>
              </w:rPr>
            </w:pPr>
            <w:r>
              <w:rPr>
                <w:sz w:val="22"/>
              </w:rPr>
              <w:t>б)</w:t>
            </w:r>
            <w:r>
              <w:rPr>
                <w:spacing w:val="-5"/>
                <w:sz w:val="22"/>
              </w:rPr>
              <w:t xml:space="preserve"> </w:t>
            </w:r>
            <w:r>
              <w:rPr>
                <w:spacing w:val="-2"/>
                <w:sz w:val="22"/>
              </w:rPr>
              <w:t>Липняки</w:t>
            </w:r>
          </w:p>
        </w:tc>
        <w:tc>
          <w:tcPr>
            <w:tcW w:w="1415" w:type="dxa"/>
          </w:tcPr>
          <w:p>
            <w:pPr>
              <w:pStyle w:val="TableParagraph"/>
              <w:spacing w:line="230" w:lineRule="exact"/>
              <w:ind w:left="502" w:right="492"/>
              <w:jc w:val="center"/>
              <w:rPr>
                <w:sz w:val="22"/>
              </w:rPr>
            </w:pPr>
            <w:r>
              <w:rPr>
                <w:spacing w:val="-4"/>
                <w:sz w:val="22"/>
              </w:rPr>
              <w:t>0,03</w:t>
            </w:r>
          </w:p>
        </w:tc>
        <w:tc>
          <w:tcPr>
            <w:tcW w:w="1383" w:type="dxa"/>
          </w:tcPr>
          <w:p>
            <w:pPr>
              <w:pStyle w:val="TableParagraph"/>
              <w:spacing w:line="230" w:lineRule="exact"/>
              <w:ind w:left="10"/>
              <w:jc w:val="center"/>
              <w:rPr>
                <w:sz w:val="22"/>
              </w:rPr>
            </w:pPr>
            <w:r>
              <w:rPr>
                <w:w w:val="99"/>
                <w:sz w:val="22"/>
              </w:rPr>
              <w:t>-</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273"/>
              <w:rPr>
                <w:sz w:val="22"/>
              </w:rPr>
            </w:pPr>
            <w:r>
              <w:rPr>
                <w:sz w:val="22"/>
              </w:rPr>
              <w:t>в)</w:t>
            </w:r>
            <w:r>
              <w:rPr>
                <w:spacing w:val="-5"/>
                <w:sz w:val="22"/>
              </w:rPr>
              <w:t xml:space="preserve"> </w:t>
            </w:r>
            <w:r>
              <w:rPr>
                <w:spacing w:val="-2"/>
                <w:sz w:val="22"/>
              </w:rPr>
              <w:t>Ясенники</w:t>
            </w:r>
          </w:p>
        </w:tc>
        <w:tc>
          <w:tcPr>
            <w:tcW w:w="1415" w:type="dxa"/>
          </w:tcPr>
          <w:p>
            <w:pPr>
              <w:pStyle w:val="TableParagraph"/>
              <w:spacing w:line="234" w:lineRule="exact"/>
              <w:ind w:left="498" w:right="492"/>
              <w:jc w:val="center"/>
              <w:rPr>
                <w:sz w:val="22"/>
              </w:rPr>
            </w:pPr>
            <w:r>
              <w:rPr>
                <w:spacing w:val="-5"/>
                <w:sz w:val="22"/>
              </w:rPr>
              <w:t>0,2</w:t>
            </w:r>
          </w:p>
        </w:tc>
        <w:tc>
          <w:tcPr>
            <w:tcW w:w="1383" w:type="dxa"/>
          </w:tcPr>
          <w:p>
            <w:pPr>
              <w:pStyle w:val="TableParagraph"/>
              <w:spacing w:line="234" w:lineRule="exact"/>
              <w:ind w:right="542"/>
              <w:jc w:val="right"/>
              <w:rPr>
                <w:sz w:val="22"/>
              </w:rPr>
            </w:pPr>
            <w:r>
              <w:rPr>
                <w:spacing w:val="-5"/>
                <w:sz w:val="22"/>
              </w:rPr>
              <w:t>0,3</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273"/>
              <w:rPr>
                <w:sz w:val="22"/>
              </w:rPr>
            </w:pPr>
            <w:r>
              <w:rPr>
                <w:sz w:val="22"/>
              </w:rPr>
              <w:t>г)</w:t>
            </w:r>
            <w:r>
              <w:rPr>
                <w:spacing w:val="-12"/>
                <w:sz w:val="22"/>
              </w:rPr>
              <w:t xml:space="preserve"> </w:t>
            </w:r>
            <w:r>
              <w:rPr>
                <w:sz w:val="22"/>
              </w:rPr>
              <w:t>Кленовые</w:t>
            </w:r>
            <w:r>
              <w:rPr>
                <w:spacing w:val="-11"/>
                <w:sz w:val="22"/>
              </w:rPr>
              <w:t xml:space="preserve"> </w:t>
            </w:r>
            <w:r>
              <w:rPr>
                <w:spacing w:val="-4"/>
                <w:sz w:val="22"/>
              </w:rPr>
              <w:t>леса</w:t>
            </w:r>
          </w:p>
        </w:tc>
        <w:tc>
          <w:tcPr>
            <w:tcW w:w="1415" w:type="dxa"/>
          </w:tcPr>
          <w:p>
            <w:pPr>
              <w:pStyle w:val="TableParagraph"/>
              <w:spacing w:line="234" w:lineRule="exact"/>
              <w:ind w:left="502" w:right="492"/>
              <w:jc w:val="center"/>
              <w:rPr>
                <w:sz w:val="22"/>
              </w:rPr>
            </w:pPr>
            <w:r>
              <w:rPr>
                <w:spacing w:val="-4"/>
                <w:sz w:val="22"/>
              </w:rPr>
              <w:t>0,02</w:t>
            </w:r>
          </w:p>
        </w:tc>
        <w:tc>
          <w:tcPr>
            <w:tcW w:w="1383" w:type="dxa"/>
          </w:tcPr>
          <w:p>
            <w:pPr>
              <w:pStyle w:val="TableParagraph"/>
              <w:spacing w:line="234" w:lineRule="exact"/>
              <w:ind w:left="10"/>
              <w:jc w:val="center"/>
              <w:rPr>
                <w:sz w:val="22"/>
              </w:rPr>
            </w:pPr>
            <w:r>
              <w:rPr>
                <w:w w:val="99"/>
                <w:sz w:val="22"/>
              </w:rPr>
              <w:t>-</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466"/>
              <w:rPr>
                <w:b/>
                <w:sz w:val="22"/>
              </w:rPr>
            </w:pPr>
            <w:r>
              <w:rPr>
                <w:b/>
                <w:sz w:val="22"/>
              </w:rPr>
              <w:t>III.</w:t>
            </w:r>
            <w:r>
              <w:rPr>
                <w:b/>
                <w:spacing w:val="-9"/>
                <w:sz w:val="22"/>
              </w:rPr>
              <w:t xml:space="preserve"> </w:t>
            </w:r>
            <w:r>
              <w:rPr>
                <w:b/>
                <w:sz w:val="22"/>
              </w:rPr>
              <w:t>Лиственные</w:t>
            </w:r>
            <w:r>
              <w:rPr>
                <w:b/>
                <w:spacing w:val="-13"/>
                <w:sz w:val="22"/>
              </w:rPr>
              <w:t xml:space="preserve"> </w:t>
            </w:r>
            <w:r>
              <w:rPr>
                <w:b/>
                <w:sz w:val="22"/>
              </w:rPr>
              <w:t>болотные</w:t>
            </w:r>
            <w:r>
              <w:rPr>
                <w:b/>
                <w:spacing w:val="-14"/>
                <w:sz w:val="22"/>
              </w:rPr>
              <w:t xml:space="preserve"> </w:t>
            </w:r>
            <w:r>
              <w:rPr>
                <w:b/>
                <w:spacing w:val="-4"/>
                <w:sz w:val="22"/>
              </w:rPr>
              <w:t>леса</w:t>
            </w:r>
          </w:p>
        </w:tc>
        <w:tc>
          <w:tcPr>
            <w:tcW w:w="1415" w:type="dxa"/>
          </w:tcPr>
          <w:p>
            <w:pPr>
              <w:pStyle w:val="TableParagraph"/>
              <w:spacing w:line="234" w:lineRule="exact"/>
              <w:ind w:left="502" w:right="492"/>
              <w:jc w:val="center"/>
              <w:rPr>
                <w:b/>
                <w:sz w:val="22"/>
              </w:rPr>
            </w:pPr>
            <w:r>
              <w:rPr>
                <w:b/>
                <w:spacing w:val="-4"/>
                <w:sz w:val="22"/>
              </w:rPr>
              <w:t>27,2</w:t>
            </w:r>
          </w:p>
        </w:tc>
        <w:tc>
          <w:tcPr>
            <w:tcW w:w="1383" w:type="dxa"/>
          </w:tcPr>
          <w:p>
            <w:pPr>
              <w:pStyle w:val="TableParagraph"/>
              <w:spacing w:line="234" w:lineRule="exact"/>
              <w:ind w:right="487"/>
              <w:jc w:val="right"/>
              <w:rPr>
                <w:b/>
                <w:sz w:val="22"/>
              </w:rPr>
            </w:pPr>
            <w:r>
              <w:rPr>
                <w:b/>
                <w:spacing w:val="-4"/>
                <w:sz w:val="22"/>
              </w:rPr>
              <w:t>35,5</w:t>
            </w:r>
          </w:p>
        </w:tc>
      </w:tr>
      <w:tr>
        <w:tblPrEx>
          <w:tblW w:w="0" w:type="auto"/>
          <w:jc w:val="left"/>
          <w:tblInd w:w="716" w:type="dxa"/>
          <w:tblLayout w:type="fixed"/>
          <w:tblCellMar>
            <w:top w:w="0" w:type="dxa"/>
            <w:left w:w="0" w:type="dxa"/>
            <w:bottom w:w="0" w:type="dxa"/>
            <w:right w:w="0" w:type="dxa"/>
          </w:tblCellMar>
          <w:tblLook w:val="01E0"/>
        </w:tblPrEx>
        <w:trPr>
          <w:trHeight w:val="249"/>
          <w:jc w:val="left"/>
        </w:trPr>
        <w:tc>
          <w:tcPr>
            <w:tcW w:w="6767" w:type="dxa"/>
          </w:tcPr>
          <w:p>
            <w:pPr>
              <w:pStyle w:val="TableParagraph"/>
              <w:spacing w:line="230" w:lineRule="exact"/>
              <w:ind w:left="273"/>
              <w:rPr>
                <w:sz w:val="22"/>
              </w:rPr>
            </w:pPr>
            <w:r>
              <w:rPr>
                <w:sz w:val="22"/>
              </w:rPr>
              <w:t>а)</w:t>
            </w:r>
            <w:r>
              <w:rPr>
                <w:spacing w:val="-5"/>
                <w:sz w:val="22"/>
              </w:rPr>
              <w:t xml:space="preserve"> </w:t>
            </w:r>
            <w:r>
              <w:rPr>
                <w:spacing w:val="-2"/>
                <w:sz w:val="22"/>
              </w:rPr>
              <w:t>Пушистоберезовые</w:t>
            </w:r>
          </w:p>
        </w:tc>
        <w:tc>
          <w:tcPr>
            <w:tcW w:w="1415" w:type="dxa"/>
          </w:tcPr>
          <w:p>
            <w:pPr>
              <w:pStyle w:val="TableParagraph"/>
              <w:spacing w:line="230" w:lineRule="exact"/>
              <w:ind w:left="502" w:right="492"/>
              <w:jc w:val="center"/>
              <w:rPr>
                <w:sz w:val="22"/>
              </w:rPr>
            </w:pPr>
            <w:r>
              <w:rPr>
                <w:spacing w:val="-4"/>
                <w:sz w:val="22"/>
              </w:rPr>
              <w:t>14,1</w:t>
            </w:r>
          </w:p>
        </w:tc>
        <w:tc>
          <w:tcPr>
            <w:tcW w:w="1383" w:type="dxa"/>
          </w:tcPr>
          <w:p>
            <w:pPr>
              <w:pStyle w:val="TableParagraph"/>
              <w:spacing w:line="230" w:lineRule="exact"/>
              <w:ind w:right="487"/>
              <w:jc w:val="right"/>
              <w:rPr>
                <w:sz w:val="22"/>
              </w:rPr>
            </w:pPr>
            <w:r>
              <w:rPr>
                <w:spacing w:val="-4"/>
                <w:sz w:val="22"/>
              </w:rPr>
              <w:t>18,5</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273"/>
              <w:rPr>
                <w:sz w:val="22"/>
              </w:rPr>
            </w:pPr>
            <w:r>
              <w:rPr>
                <w:sz w:val="22"/>
              </w:rPr>
              <w:t>б)</w:t>
            </w:r>
            <w:r>
              <w:rPr>
                <w:spacing w:val="-5"/>
                <w:sz w:val="22"/>
              </w:rPr>
              <w:t xml:space="preserve"> </w:t>
            </w:r>
            <w:r>
              <w:rPr>
                <w:spacing w:val="-2"/>
                <w:sz w:val="22"/>
              </w:rPr>
              <w:t>Черноольховые</w:t>
            </w:r>
          </w:p>
        </w:tc>
        <w:tc>
          <w:tcPr>
            <w:tcW w:w="1415" w:type="dxa"/>
          </w:tcPr>
          <w:p>
            <w:pPr>
              <w:pStyle w:val="TableParagraph"/>
              <w:spacing w:line="234" w:lineRule="exact"/>
              <w:ind w:left="502" w:right="492"/>
              <w:jc w:val="center"/>
              <w:rPr>
                <w:sz w:val="22"/>
              </w:rPr>
            </w:pPr>
            <w:r>
              <w:rPr>
                <w:spacing w:val="-4"/>
                <w:sz w:val="22"/>
              </w:rPr>
              <w:t>12,0</w:t>
            </w:r>
          </w:p>
        </w:tc>
        <w:tc>
          <w:tcPr>
            <w:tcW w:w="1383" w:type="dxa"/>
          </w:tcPr>
          <w:p>
            <w:pPr>
              <w:pStyle w:val="TableParagraph"/>
              <w:spacing w:line="234" w:lineRule="exact"/>
              <w:ind w:right="486"/>
              <w:jc w:val="right"/>
              <w:rPr>
                <w:sz w:val="22"/>
              </w:rPr>
            </w:pPr>
            <w:r>
              <w:rPr>
                <w:spacing w:val="-4"/>
                <w:sz w:val="22"/>
              </w:rPr>
              <w:t>15,6</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273"/>
              <w:rPr>
                <w:sz w:val="22"/>
              </w:rPr>
            </w:pPr>
            <w:r>
              <w:rPr>
                <w:sz w:val="22"/>
              </w:rPr>
              <w:t>в)</w:t>
            </w:r>
            <w:r>
              <w:rPr>
                <w:spacing w:val="-5"/>
                <w:sz w:val="22"/>
              </w:rPr>
              <w:t xml:space="preserve"> </w:t>
            </w:r>
            <w:r>
              <w:rPr>
                <w:spacing w:val="-2"/>
                <w:sz w:val="22"/>
              </w:rPr>
              <w:t>Ивняки</w:t>
            </w:r>
          </w:p>
        </w:tc>
        <w:tc>
          <w:tcPr>
            <w:tcW w:w="1415" w:type="dxa"/>
          </w:tcPr>
          <w:p>
            <w:pPr>
              <w:pStyle w:val="TableParagraph"/>
              <w:spacing w:line="234" w:lineRule="exact"/>
              <w:ind w:left="499" w:right="492"/>
              <w:jc w:val="center"/>
              <w:rPr>
                <w:sz w:val="22"/>
              </w:rPr>
            </w:pPr>
            <w:r>
              <w:rPr>
                <w:spacing w:val="-5"/>
                <w:sz w:val="22"/>
              </w:rPr>
              <w:t>1,0</w:t>
            </w:r>
          </w:p>
        </w:tc>
        <w:tc>
          <w:tcPr>
            <w:tcW w:w="1383" w:type="dxa"/>
          </w:tcPr>
          <w:p>
            <w:pPr>
              <w:pStyle w:val="TableParagraph"/>
              <w:spacing w:line="234" w:lineRule="exact"/>
              <w:ind w:right="542"/>
              <w:jc w:val="right"/>
              <w:rPr>
                <w:sz w:val="22"/>
              </w:rPr>
            </w:pPr>
            <w:r>
              <w:rPr>
                <w:spacing w:val="-5"/>
                <w:sz w:val="22"/>
              </w:rPr>
              <w:t>1,3</w:t>
            </w:r>
          </w:p>
        </w:tc>
      </w:tr>
      <w:tr>
        <w:tblPrEx>
          <w:tblW w:w="0" w:type="auto"/>
          <w:jc w:val="left"/>
          <w:tblInd w:w="716" w:type="dxa"/>
          <w:tblLayout w:type="fixed"/>
          <w:tblCellMar>
            <w:top w:w="0" w:type="dxa"/>
            <w:left w:w="0" w:type="dxa"/>
            <w:bottom w:w="0" w:type="dxa"/>
            <w:right w:w="0" w:type="dxa"/>
          </w:tblCellMar>
          <w:tblLook w:val="01E0"/>
        </w:tblPrEx>
        <w:trPr>
          <w:trHeight w:val="254"/>
          <w:jc w:val="left"/>
        </w:trPr>
        <w:tc>
          <w:tcPr>
            <w:tcW w:w="6767" w:type="dxa"/>
          </w:tcPr>
          <w:p>
            <w:pPr>
              <w:pStyle w:val="TableParagraph"/>
              <w:spacing w:line="234" w:lineRule="exact"/>
              <w:ind w:left="273"/>
              <w:rPr>
                <w:sz w:val="22"/>
              </w:rPr>
            </w:pPr>
            <w:r>
              <w:rPr>
                <w:sz w:val="22"/>
              </w:rPr>
              <w:t>г)</w:t>
            </w:r>
            <w:r>
              <w:rPr>
                <w:spacing w:val="-8"/>
                <w:sz w:val="22"/>
              </w:rPr>
              <w:t xml:space="preserve"> </w:t>
            </w:r>
            <w:r>
              <w:rPr>
                <w:sz w:val="22"/>
              </w:rPr>
              <w:t>Береза</w:t>
            </w:r>
            <w:r>
              <w:rPr>
                <w:spacing w:val="-6"/>
                <w:sz w:val="22"/>
              </w:rPr>
              <w:t xml:space="preserve"> </w:t>
            </w:r>
            <w:r>
              <w:rPr>
                <w:spacing w:val="-2"/>
                <w:sz w:val="22"/>
              </w:rPr>
              <w:t>кустарниковая</w:t>
            </w:r>
          </w:p>
        </w:tc>
        <w:tc>
          <w:tcPr>
            <w:tcW w:w="1415" w:type="dxa"/>
          </w:tcPr>
          <w:p>
            <w:pPr>
              <w:pStyle w:val="TableParagraph"/>
              <w:spacing w:line="234" w:lineRule="exact"/>
              <w:ind w:left="502" w:right="492"/>
              <w:jc w:val="center"/>
              <w:rPr>
                <w:sz w:val="22"/>
              </w:rPr>
            </w:pPr>
            <w:r>
              <w:rPr>
                <w:spacing w:val="-4"/>
                <w:sz w:val="22"/>
              </w:rPr>
              <w:t>0,06</w:t>
            </w:r>
          </w:p>
        </w:tc>
        <w:tc>
          <w:tcPr>
            <w:tcW w:w="1383" w:type="dxa"/>
          </w:tcPr>
          <w:p>
            <w:pPr>
              <w:pStyle w:val="TableParagraph"/>
              <w:spacing w:line="234" w:lineRule="exact"/>
              <w:ind w:right="542"/>
              <w:jc w:val="right"/>
              <w:rPr>
                <w:sz w:val="22"/>
              </w:rPr>
            </w:pPr>
            <w:r>
              <w:rPr>
                <w:spacing w:val="-5"/>
                <w:sz w:val="22"/>
              </w:rPr>
              <w:t>0,1</w:t>
            </w:r>
          </w:p>
        </w:tc>
      </w:tr>
      <w:tr>
        <w:tblPrEx>
          <w:tblW w:w="0" w:type="auto"/>
          <w:jc w:val="left"/>
          <w:tblInd w:w="716" w:type="dxa"/>
          <w:tblLayout w:type="fixed"/>
          <w:tblCellMar>
            <w:top w:w="0" w:type="dxa"/>
            <w:left w:w="0" w:type="dxa"/>
            <w:bottom w:w="0" w:type="dxa"/>
            <w:right w:w="0" w:type="dxa"/>
          </w:tblCellMar>
          <w:tblLook w:val="01E0"/>
        </w:tblPrEx>
        <w:trPr>
          <w:trHeight w:val="249"/>
          <w:jc w:val="left"/>
        </w:trPr>
        <w:tc>
          <w:tcPr>
            <w:tcW w:w="6767" w:type="dxa"/>
          </w:tcPr>
          <w:p>
            <w:pPr>
              <w:pStyle w:val="TableParagraph"/>
              <w:spacing w:line="230" w:lineRule="exact"/>
              <w:ind w:left="466"/>
              <w:rPr>
                <w:b/>
                <w:sz w:val="22"/>
              </w:rPr>
            </w:pPr>
            <w:r>
              <w:rPr>
                <w:b/>
                <w:sz w:val="22"/>
              </w:rPr>
              <w:t>IV.</w:t>
            </w:r>
            <w:r>
              <w:rPr>
                <w:b/>
                <w:spacing w:val="-12"/>
                <w:sz w:val="22"/>
              </w:rPr>
              <w:t xml:space="preserve"> </w:t>
            </w:r>
            <w:r>
              <w:rPr>
                <w:b/>
                <w:sz w:val="22"/>
              </w:rPr>
              <w:t>Лиственные</w:t>
            </w:r>
            <w:r>
              <w:rPr>
                <w:b/>
                <w:spacing w:val="-14"/>
                <w:sz w:val="22"/>
              </w:rPr>
              <w:t xml:space="preserve"> </w:t>
            </w:r>
            <w:r>
              <w:rPr>
                <w:b/>
                <w:sz w:val="22"/>
              </w:rPr>
              <w:t>вторичные</w:t>
            </w:r>
            <w:r>
              <w:rPr>
                <w:b/>
                <w:spacing w:val="-14"/>
                <w:sz w:val="22"/>
              </w:rPr>
              <w:t xml:space="preserve"> </w:t>
            </w:r>
            <w:r>
              <w:rPr>
                <w:b/>
                <w:spacing w:val="-4"/>
                <w:sz w:val="22"/>
              </w:rPr>
              <w:t>леса</w:t>
            </w:r>
          </w:p>
        </w:tc>
        <w:tc>
          <w:tcPr>
            <w:tcW w:w="1415" w:type="dxa"/>
          </w:tcPr>
          <w:p>
            <w:pPr>
              <w:pStyle w:val="TableParagraph"/>
              <w:spacing w:line="230" w:lineRule="exact"/>
              <w:ind w:left="498" w:right="492"/>
              <w:jc w:val="center"/>
              <w:rPr>
                <w:b/>
                <w:sz w:val="22"/>
              </w:rPr>
            </w:pPr>
            <w:r>
              <w:rPr>
                <w:b/>
                <w:spacing w:val="-5"/>
                <w:sz w:val="22"/>
              </w:rPr>
              <w:t>8,2</w:t>
            </w:r>
          </w:p>
        </w:tc>
        <w:tc>
          <w:tcPr>
            <w:tcW w:w="1383" w:type="dxa"/>
          </w:tcPr>
          <w:p>
            <w:pPr>
              <w:pStyle w:val="TableParagraph"/>
              <w:spacing w:line="230" w:lineRule="exact"/>
              <w:ind w:right="486"/>
              <w:jc w:val="right"/>
              <w:rPr>
                <w:b/>
                <w:sz w:val="22"/>
              </w:rPr>
            </w:pPr>
            <w:r>
              <w:rPr>
                <w:b/>
                <w:spacing w:val="-4"/>
                <w:sz w:val="22"/>
              </w:rPr>
              <w:t>10,7</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273"/>
              <w:rPr>
                <w:sz w:val="22"/>
              </w:rPr>
            </w:pPr>
            <w:r>
              <w:rPr>
                <w:sz w:val="22"/>
              </w:rPr>
              <w:t>а)</w:t>
            </w:r>
            <w:r>
              <w:rPr>
                <w:spacing w:val="-5"/>
                <w:sz w:val="22"/>
              </w:rPr>
              <w:t xml:space="preserve"> </w:t>
            </w:r>
            <w:r>
              <w:rPr>
                <w:spacing w:val="-2"/>
                <w:sz w:val="22"/>
              </w:rPr>
              <w:t>Бородавчатоберезовые</w:t>
            </w:r>
          </w:p>
        </w:tc>
        <w:tc>
          <w:tcPr>
            <w:tcW w:w="1415" w:type="dxa"/>
          </w:tcPr>
          <w:p>
            <w:pPr>
              <w:pStyle w:val="TableParagraph"/>
              <w:spacing w:line="234" w:lineRule="exact"/>
              <w:ind w:left="498" w:right="492"/>
              <w:jc w:val="center"/>
              <w:rPr>
                <w:sz w:val="22"/>
              </w:rPr>
            </w:pPr>
            <w:r>
              <w:rPr>
                <w:spacing w:val="-5"/>
                <w:sz w:val="22"/>
              </w:rPr>
              <w:t>7,1</w:t>
            </w:r>
          </w:p>
        </w:tc>
        <w:tc>
          <w:tcPr>
            <w:tcW w:w="1383" w:type="dxa"/>
          </w:tcPr>
          <w:p>
            <w:pPr>
              <w:pStyle w:val="TableParagraph"/>
              <w:spacing w:line="234" w:lineRule="exact"/>
              <w:ind w:right="542"/>
              <w:jc w:val="right"/>
              <w:rPr>
                <w:sz w:val="22"/>
              </w:rPr>
            </w:pPr>
            <w:r>
              <w:rPr>
                <w:spacing w:val="-5"/>
                <w:sz w:val="22"/>
              </w:rPr>
              <w:t>9,3</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106"/>
              <w:rPr>
                <w:sz w:val="22"/>
              </w:rPr>
            </w:pPr>
            <w:r>
              <w:rPr>
                <w:sz w:val="22"/>
              </w:rPr>
              <w:t>на</w:t>
            </w:r>
            <w:r>
              <w:rPr>
                <w:spacing w:val="-7"/>
                <w:sz w:val="22"/>
              </w:rPr>
              <w:t xml:space="preserve"> </w:t>
            </w:r>
            <w:r>
              <w:rPr>
                <w:sz w:val="22"/>
              </w:rPr>
              <w:t>месте</w:t>
            </w:r>
            <w:r>
              <w:rPr>
                <w:spacing w:val="-7"/>
                <w:sz w:val="22"/>
              </w:rPr>
              <w:t xml:space="preserve"> </w:t>
            </w:r>
            <w:r>
              <w:rPr>
                <w:spacing w:val="-2"/>
                <w:sz w:val="22"/>
              </w:rPr>
              <w:t>сосновых</w:t>
            </w:r>
          </w:p>
        </w:tc>
        <w:tc>
          <w:tcPr>
            <w:tcW w:w="1415" w:type="dxa"/>
          </w:tcPr>
          <w:p>
            <w:pPr>
              <w:pStyle w:val="TableParagraph"/>
              <w:spacing w:line="234" w:lineRule="exact"/>
              <w:ind w:left="498" w:right="492"/>
              <w:jc w:val="center"/>
              <w:rPr>
                <w:sz w:val="22"/>
              </w:rPr>
            </w:pPr>
            <w:r>
              <w:rPr>
                <w:spacing w:val="-5"/>
                <w:sz w:val="22"/>
              </w:rPr>
              <w:t>3,0</w:t>
            </w:r>
          </w:p>
        </w:tc>
        <w:tc>
          <w:tcPr>
            <w:tcW w:w="1383" w:type="dxa"/>
          </w:tcPr>
          <w:p>
            <w:pPr>
              <w:pStyle w:val="TableParagraph"/>
              <w:spacing w:line="234" w:lineRule="exact"/>
              <w:ind w:right="542"/>
              <w:jc w:val="right"/>
              <w:rPr>
                <w:sz w:val="22"/>
              </w:rPr>
            </w:pPr>
            <w:r>
              <w:rPr>
                <w:spacing w:val="-5"/>
                <w:sz w:val="22"/>
              </w:rPr>
              <w:t>3,9</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106"/>
              <w:rPr>
                <w:sz w:val="22"/>
              </w:rPr>
            </w:pPr>
            <w:r>
              <w:rPr>
                <w:sz w:val="22"/>
              </w:rPr>
              <w:t>на</w:t>
            </w:r>
            <w:r>
              <w:rPr>
                <w:spacing w:val="-7"/>
                <w:sz w:val="22"/>
              </w:rPr>
              <w:t xml:space="preserve"> </w:t>
            </w:r>
            <w:r>
              <w:rPr>
                <w:sz w:val="22"/>
              </w:rPr>
              <w:t>месте</w:t>
            </w:r>
            <w:r>
              <w:rPr>
                <w:spacing w:val="-7"/>
                <w:sz w:val="22"/>
              </w:rPr>
              <w:t xml:space="preserve"> </w:t>
            </w:r>
            <w:r>
              <w:rPr>
                <w:spacing w:val="-2"/>
                <w:sz w:val="22"/>
              </w:rPr>
              <w:t>еловых</w:t>
            </w:r>
          </w:p>
        </w:tc>
        <w:tc>
          <w:tcPr>
            <w:tcW w:w="1415" w:type="dxa"/>
          </w:tcPr>
          <w:p>
            <w:pPr>
              <w:pStyle w:val="TableParagraph"/>
              <w:spacing w:line="234" w:lineRule="exact"/>
              <w:ind w:left="498" w:right="492"/>
              <w:jc w:val="center"/>
              <w:rPr>
                <w:sz w:val="22"/>
              </w:rPr>
            </w:pPr>
            <w:r>
              <w:rPr>
                <w:spacing w:val="-5"/>
                <w:sz w:val="22"/>
              </w:rPr>
              <w:t>4,1</w:t>
            </w:r>
          </w:p>
        </w:tc>
        <w:tc>
          <w:tcPr>
            <w:tcW w:w="1383" w:type="dxa"/>
          </w:tcPr>
          <w:p>
            <w:pPr>
              <w:pStyle w:val="TableParagraph"/>
              <w:spacing w:line="234" w:lineRule="exact"/>
              <w:ind w:right="542"/>
              <w:jc w:val="right"/>
              <w:rPr>
                <w:sz w:val="22"/>
              </w:rPr>
            </w:pPr>
            <w:r>
              <w:rPr>
                <w:spacing w:val="-5"/>
                <w:sz w:val="22"/>
              </w:rPr>
              <w:t>5,4</w:t>
            </w:r>
          </w:p>
        </w:tc>
      </w:tr>
      <w:tr>
        <w:tblPrEx>
          <w:tblW w:w="0" w:type="auto"/>
          <w:jc w:val="left"/>
          <w:tblInd w:w="716" w:type="dxa"/>
          <w:tblLayout w:type="fixed"/>
          <w:tblCellMar>
            <w:top w:w="0" w:type="dxa"/>
            <w:left w:w="0" w:type="dxa"/>
            <w:bottom w:w="0" w:type="dxa"/>
            <w:right w:w="0" w:type="dxa"/>
          </w:tblCellMar>
          <w:tblLook w:val="01E0"/>
        </w:tblPrEx>
        <w:trPr>
          <w:trHeight w:val="249"/>
          <w:jc w:val="left"/>
        </w:trPr>
        <w:tc>
          <w:tcPr>
            <w:tcW w:w="6767" w:type="dxa"/>
          </w:tcPr>
          <w:p>
            <w:pPr>
              <w:pStyle w:val="TableParagraph"/>
              <w:spacing w:line="230" w:lineRule="exact"/>
              <w:ind w:left="273"/>
              <w:rPr>
                <w:sz w:val="22"/>
              </w:rPr>
            </w:pPr>
            <w:r>
              <w:rPr>
                <w:sz w:val="22"/>
              </w:rPr>
              <w:t>б)</w:t>
            </w:r>
            <w:r>
              <w:rPr>
                <w:spacing w:val="-10"/>
                <w:sz w:val="22"/>
              </w:rPr>
              <w:t xml:space="preserve"> </w:t>
            </w:r>
            <w:r>
              <w:rPr>
                <w:sz w:val="22"/>
              </w:rPr>
              <w:t>Осиновые</w:t>
            </w:r>
            <w:r>
              <w:rPr>
                <w:spacing w:val="-9"/>
                <w:sz w:val="22"/>
              </w:rPr>
              <w:t xml:space="preserve"> </w:t>
            </w:r>
            <w:r>
              <w:rPr>
                <w:sz w:val="22"/>
              </w:rPr>
              <w:t>на</w:t>
            </w:r>
            <w:r>
              <w:rPr>
                <w:spacing w:val="-9"/>
                <w:sz w:val="22"/>
              </w:rPr>
              <w:t xml:space="preserve"> </w:t>
            </w:r>
            <w:r>
              <w:rPr>
                <w:sz w:val="22"/>
              </w:rPr>
              <w:t>месте</w:t>
            </w:r>
            <w:r>
              <w:rPr>
                <w:spacing w:val="-9"/>
                <w:sz w:val="22"/>
              </w:rPr>
              <w:t xml:space="preserve"> </w:t>
            </w:r>
            <w:r>
              <w:rPr>
                <w:spacing w:val="-2"/>
                <w:sz w:val="22"/>
              </w:rPr>
              <w:t>еловых</w:t>
            </w:r>
          </w:p>
        </w:tc>
        <w:tc>
          <w:tcPr>
            <w:tcW w:w="1415" w:type="dxa"/>
          </w:tcPr>
          <w:p>
            <w:pPr>
              <w:pStyle w:val="TableParagraph"/>
              <w:spacing w:line="230" w:lineRule="exact"/>
              <w:ind w:left="498" w:right="492"/>
              <w:jc w:val="center"/>
              <w:rPr>
                <w:sz w:val="22"/>
              </w:rPr>
            </w:pPr>
            <w:r>
              <w:rPr>
                <w:spacing w:val="-5"/>
                <w:sz w:val="22"/>
              </w:rPr>
              <w:t>0,8</w:t>
            </w:r>
          </w:p>
        </w:tc>
        <w:tc>
          <w:tcPr>
            <w:tcW w:w="1383" w:type="dxa"/>
          </w:tcPr>
          <w:p>
            <w:pPr>
              <w:pStyle w:val="TableParagraph"/>
              <w:spacing w:line="230" w:lineRule="exact"/>
              <w:ind w:right="542"/>
              <w:jc w:val="right"/>
              <w:rPr>
                <w:sz w:val="22"/>
              </w:rPr>
            </w:pPr>
            <w:r>
              <w:rPr>
                <w:spacing w:val="-5"/>
                <w:sz w:val="22"/>
              </w:rPr>
              <w:t>1,0</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line="234" w:lineRule="exact"/>
              <w:ind w:left="273"/>
              <w:rPr>
                <w:sz w:val="22"/>
              </w:rPr>
            </w:pPr>
            <w:r>
              <w:rPr>
                <w:sz w:val="22"/>
              </w:rPr>
              <w:t>в)</w:t>
            </w:r>
            <w:r>
              <w:rPr>
                <w:spacing w:val="-13"/>
                <w:sz w:val="22"/>
              </w:rPr>
              <w:t xml:space="preserve"> </w:t>
            </w:r>
            <w:r>
              <w:rPr>
                <w:sz w:val="22"/>
              </w:rPr>
              <w:t>Сероольховые</w:t>
            </w:r>
            <w:r>
              <w:rPr>
                <w:spacing w:val="-11"/>
                <w:sz w:val="22"/>
              </w:rPr>
              <w:t xml:space="preserve"> </w:t>
            </w:r>
            <w:r>
              <w:rPr>
                <w:sz w:val="22"/>
              </w:rPr>
              <w:t>на</w:t>
            </w:r>
            <w:r>
              <w:rPr>
                <w:spacing w:val="-11"/>
                <w:sz w:val="22"/>
              </w:rPr>
              <w:t xml:space="preserve"> </w:t>
            </w:r>
            <w:r>
              <w:rPr>
                <w:sz w:val="22"/>
              </w:rPr>
              <w:t>месте</w:t>
            </w:r>
            <w:r>
              <w:rPr>
                <w:spacing w:val="-11"/>
                <w:sz w:val="22"/>
              </w:rPr>
              <w:t xml:space="preserve"> </w:t>
            </w:r>
            <w:r>
              <w:rPr>
                <w:spacing w:val="-2"/>
                <w:sz w:val="22"/>
              </w:rPr>
              <w:t>еловых</w:t>
            </w:r>
          </w:p>
        </w:tc>
        <w:tc>
          <w:tcPr>
            <w:tcW w:w="1415" w:type="dxa"/>
          </w:tcPr>
          <w:p>
            <w:pPr>
              <w:pStyle w:val="TableParagraph"/>
              <w:spacing w:line="234" w:lineRule="exact"/>
              <w:ind w:left="498" w:right="492"/>
              <w:jc w:val="center"/>
              <w:rPr>
                <w:sz w:val="22"/>
              </w:rPr>
            </w:pPr>
            <w:r>
              <w:rPr>
                <w:spacing w:val="-5"/>
                <w:sz w:val="22"/>
              </w:rPr>
              <w:t>0,3</w:t>
            </w:r>
          </w:p>
        </w:tc>
        <w:tc>
          <w:tcPr>
            <w:tcW w:w="1383" w:type="dxa"/>
          </w:tcPr>
          <w:p>
            <w:pPr>
              <w:pStyle w:val="TableParagraph"/>
              <w:spacing w:line="234" w:lineRule="exact"/>
              <w:ind w:right="542"/>
              <w:jc w:val="right"/>
              <w:rPr>
                <w:sz w:val="22"/>
              </w:rPr>
            </w:pPr>
            <w:r>
              <w:rPr>
                <w:spacing w:val="-5"/>
                <w:sz w:val="22"/>
              </w:rPr>
              <w:t>0,4</w:t>
            </w:r>
          </w:p>
        </w:tc>
      </w:tr>
      <w:tr>
        <w:tblPrEx>
          <w:tblW w:w="0" w:type="auto"/>
          <w:jc w:val="left"/>
          <w:tblInd w:w="716" w:type="dxa"/>
          <w:tblLayout w:type="fixed"/>
          <w:tblCellMar>
            <w:top w:w="0" w:type="dxa"/>
            <w:left w:w="0" w:type="dxa"/>
            <w:bottom w:w="0" w:type="dxa"/>
            <w:right w:w="0" w:type="dxa"/>
          </w:tblCellMar>
          <w:tblLook w:val="01E0"/>
        </w:tblPrEx>
        <w:trPr>
          <w:trHeight w:val="253"/>
          <w:jc w:val="left"/>
        </w:trPr>
        <w:tc>
          <w:tcPr>
            <w:tcW w:w="6767" w:type="dxa"/>
          </w:tcPr>
          <w:p>
            <w:pPr>
              <w:pStyle w:val="TableParagraph"/>
              <w:spacing w:before="1" w:line="232" w:lineRule="exact"/>
              <w:ind w:left="2174" w:right="2174"/>
              <w:jc w:val="center"/>
              <w:rPr>
                <w:b/>
                <w:sz w:val="22"/>
              </w:rPr>
            </w:pPr>
            <w:r>
              <w:rPr>
                <w:b/>
                <w:sz w:val="22"/>
              </w:rPr>
              <w:t>Итого</w:t>
            </w:r>
            <w:r>
              <w:rPr>
                <w:b/>
                <w:spacing w:val="-14"/>
                <w:sz w:val="22"/>
              </w:rPr>
              <w:t xml:space="preserve"> </w:t>
            </w:r>
            <w:r>
              <w:rPr>
                <w:b/>
                <w:sz w:val="22"/>
              </w:rPr>
              <w:t>покрытых</w:t>
            </w:r>
            <w:r>
              <w:rPr>
                <w:b/>
                <w:spacing w:val="-14"/>
                <w:sz w:val="22"/>
              </w:rPr>
              <w:t xml:space="preserve"> </w:t>
            </w:r>
            <w:r>
              <w:rPr>
                <w:b/>
                <w:spacing w:val="-2"/>
                <w:sz w:val="22"/>
              </w:rPr>
              <w:t>лесом:</w:t>
            </w:r>
          </w:p>
        </w:tc>
        <w:tc>
          <w:tcPr>
            <w:tcW w:w="1415" w:type="dxa"/>
          </w:tcPr>
          <w:p>
            <w:pPr>
              <w:pStyle w:val="TableParagraph"/>
              <w:spacing w:before="1" w:line="232" w:lineRule="exact"/>
              <w:ind w:left="502" w:right="492"/>
              <w:jc w:val="center"/>
              <w:rPr>
                <w:b/>
                <w:sz w:val="22"/>
              </w:rPr>
            </w:pPr>
            <w:r>
              <w:rPr>
                <w:b/>
                <w:spacing w:val="-4"/>
                <w:sz w:val="22"/>
              </w:rPr>
              <w:t>76,6</w:t>
            </w:r>
          </w:p>
        </w:tc>
        <w:tc>
          <w:tcPr>
            <w:tcW w:w="1383" w:type="dxa"/>
          </w:tcPr>
          <w:p>
            <w:pPr>
              <w:pStyle w:val="TableParagraph"/>
              <w:spacing w:before="1" w:line="232" w:lineRule="exact"/>
              <w:ind w:right="514"/>
              <w:jc w:val="right"/>
              <w:rPr>
                <w:b/>
                <w:sz w:val="22"/>
              </w:rPr>
            </w:pPr>
            <w:r>
              <w:rPr>
                <w:b/>
                <w:spacing w:val="-5"/>
                <w:sz w:val="22"/>
              </w:rPr>
              <w:t>100</w:t>
            </w:r>
          </w:p>
        </w:tc>
      </w:tr>
    </w:tbl>
    <w:p>
      <w:pPr>
        <w:pStyle w:val="BodyText"/>
        <w:spacing w:before="9"/>
        <w:ind w:left="818" w:right="822" w:firstLine="567"/>
      </w:pPr>
      <w:r>
        <w:t>Лиственные</w:t>
      </w:r>
      <w:r>
        <w:rPr>
          <w:spacing w:val="-6"/>
        </w:rPr>
        <w:t xml:space="preserve"> </w:t>
      </w:r>
      <w:r>
        <w:t>вторичные</w:t>
      </w:r>
      <w:r>
        <w:rPr>
          <w:spacing w:val="-6"/>
        </w:rPr>
        <w:t xml:space="preserve"> </w:t>
      </w:r>
      <w:r>
        <w:t>леса</w:t>
      </w:r>
      <w:r>
        <w:rPr>
          <w:spacing w:val="-6"/>
        </w:rPr>
        <w:t xml:space="preserve"> </w:t>
      </w:r>
      <w:r>
        <w:t>не</w:t>
      </w:r>
      <w:r>
        <w:rPr>
          <w:spacing w:val="-6"/>
        </w:rPr>
        <w:t xml:space="preserve"> </w:t>
      </w:r>
      <w:r>
        <w:t>имеют</w:t>
      </w:r>
      <w:r>
        <w:rPr>
          <w:spacing w:val="-6"/>
        </w:rPr>
        <w:t xml:space="preserve"> </w:t>
      </w:r>
      <w:r>
        <w:t>столь</w:t>
      </w:r>
      <w:r>
        <w:rPr>
          <w:spacing w:val="-6"/>
        </w:rPr>
        <w:t xml:space="preserve"> </w:t>
      </w:r>
      <w:r>
        <w:t>широкого</w:t>
      </w:r>
      <w:r>
        <w:rPr>
          <w:spacing w:val="-6"/>
        </w:rPr>
        <w:t xml:space="preserve"> </w:t>
      </w:r>
      <w:r>
        <w:t>распространения, как болотные. В их структуре преобладают бородавчатоберезовые леса</w:t>
      </w:r>
    </w:p>
    <w:p>
      <w:pPr>
        <w:pStyle w:val="BodyText"/>
        <w:ind w:left="818" w:right="907"/>
      </w:pPr>
      <w:r>
        <w:t>(9,3 % лесопокрытой площади), на долю осиновых и сероольховых приходится</w:t>
      </w:r>
      <w:r>
        <w:rPr>
          <w:spacing w:val="-2"/>
        </w:rPr>
        <w:t xml:space="preserve"> </w:t>
      </w:r>
      <w:r>
        <w:t>около</w:t>
      </w:r>
      <w:r>
        <w:rPr>
          <w:spacing w:val="-2"/>
        </w:rPr>
        <w:t xml:space="preserve"> </w:t>
      </w:r>
      <w:r>
        <w:t>1,4</w:t>
      </w:r>
      <w:r>
        <w:rPr>
          <w:spacing w:val="-2"/>
        </w:rPr>
        <w:t xml:space="preserve"> </w:t>
      </w:r>
      <w:r>
        <w:t>%. Возникновение</w:t>
      </w:r>
      <w:r>
        <w:rPr>
          <w:spacing w:val="-2"/>
        </w:rPr>
        <w:t xml:space="preserve"> </w:t>
      </w:r>
      <w:r>
        <w:t>этих</w:t>
      </w:r>
      <w:r>
        <w:rPr>
          <w:spacing w:val="-2"/>
        </w:rPr>
        <w:t xml:space="preserve"> </w:t>
      </w:r>
      <w:r>
        <w:t>лесов</w:t>
      </w:r>
      <w:r>
        <w:rPr>
          <w:spacing w:val="-2"/>
        </w:rPr>
        <w:t xml:space="preserve"> </w:t>
      </w:r>
      <w:r>
        <w:t>обусловлено</w:t>
      </w:r>
      <w:r>
        <w:rPr>
          <w:spacing w:val="-2"/>
        </w:rPr>
        <w:t xml:space="preserve"> </w:t>
      </w:r>
      <w:r>
        <w:t>в</w:t>
      </w:r>
      <w:r>
        <w:rPr>
          <w:spacing w:val="-2"/>
        </w:rPr>
        <w:t xml:space="preserve"> </w:t>
      </w:r>
      <w:r>
        <w:t>большей степени антропогенным влиянием. Они формируются на месте вырубок, старопахотных земель бывших хуторов, в результате зарастания суходольных лугов. Мелколиственные леса характеризуются набором серийных сообществ, где происходят динамические многовариантные сукцессии</w:t>
      </w:r>
      <w:r>
        <w:rPr>
          <w:spacing w:val="-11"/>
        </w:rPr>
        <w:t xml:space="preserve"> </w:t>
      </w:r>
      <w:r>
        <w:t>растительности</w:t>
      </w:r>
      <w:r>
        <w:rPr>
          <w:spacing w:val="-11"/>
        </w:rPr>
        <w:t xml:space="preserve"> </w:t>
      </w:r>
      <w:r>
        <w:t>в</w:t>
      </w:r>
      <w:r>
        <w:rPr>
          <w:spacing w:val="-11"/>
        </w:rPr>
        <w:t xml:space="preserve"> </w:t>
      </w:r>
      <w:r>
        <w:t>соответствии</w:t>
      </w:r>
      <w:r>
        <w:rPr>
          <w:spacing w:val="-11"/>
        </w:rPr>
        <w:t xml:space="preserve"> </w:t>
      </w:r>
      <w:r>
        <w:t>с</w:t>
      </w:r>
      <w:r>
        <w:rPr>
          <w:spacing w:val="-11"/>
        </w:rPr>
        <w:t xml:space="preserve"> </w:t>
      </w:r>
      <w:r>
        <w:t>условиями</w:t>
      </w:r>
      <w:r>
        <w:rPr>
          <w:spacing w:val="-11"/>
        </w:rPr>
        <w:t xml:space="preserve"> </w:t>
      </w:r>
      <w:r>
        <w:t>местопроизрастания.</w:t>
      </w:r>
    </w:p>
    <w:p>
      <w:pPr>
        <w:spacing w:after="0"/>
        <w:sectPr>
          <w:pgSz w:w="11910" w:h="16840"/>
          <w:pgMar w:top="1040" w:right="60" w:bottom="1160" w:left="880" w:header="0" w:footer="938"/>
          <w:cols w:space="720"/>
        </w:sectPr>
      </w:pPr>
    </w:p>
    <w:p>
      <w:pPr>
        <w:pStyle w:val="BodyText"/>
        <w:tabs>
          <w:tab w:val="left" w:pos="4041"/>
        </w:tabs>
        <w:spacing w:before="72"/>
        <w:ind w:left="818" w:right="952" w:firstLine="567"/>
      </w:pPr>
      <w:r>
        <w:rPr>
          <w:b/>
          <w:i/>
        </w:rPr>
        <w:t xml:space="preserve">Болотная растительность. </w:t>
      </w:r>
      <w:r>
        <w:t>Отличительной особенностью заповедника является преобладание на его территории болотных экосистем, площадь которых насчитывает 50,7 тыс. га, что составляет</w:t>
      </w:r>
      <w:r>
        <w:rPr>
          <w:spacing w:val="80"/>
        </w:rPr>
        <w:t xml:space="preserve"> </w:t>
      </w:r>
      <w:r>
        <w:t>58,9</w:t>
      </w:r>
      <w:r>
        <w:rPr>
          <w:spacing w:val="80"/>
        </w:rPr>
        <w:t xml:space="preserve"> </w:t>
      </w:r>
      <w:r>
        <w:t>% всей территории заповедника. В соответствии с классификацией болотных провинций Европы (Кац,</w:t>
        <w:tab/>
        <w:t>1971) территория Березинского заповедника отнесена к Ладожско-Ильменско-Западнодвинской провинции широколиственных лесов и выпуклых грядово-мочажинных болот. Его болотная</w:t>
      </w:r>
      <w:r>
        <w:rPr>
          <w:spacing w:val="-7"/>
        </w:rPr>
        <w:t xml:space="preserve"> </w:t>
      </w:r>
      <w:r>
        <w:t>система</w:t>
      </w:r>
      <w:r>
        <w:rPr>
          <w:spacing w:val="-7"/>
        </w:rPr>
        <w:t xml:space="preserve"> </w:t>
      </w:r>
      <w:r>
        <w:t>входит</w:t>
      </w:r>
      <w:r>
        <w:rPr>
          <w:spacing w:val="-7"/>
        </w:rPr>
        <w:t xml:space="preserve"> </w:t>
      </w:r>
      <w:r>
        <w:t>в</w:t>
      </w:r>
      <w:r>
        <w:rPr>
          <w:spacing w:val="-7"/>
        </w:rPr>
        <w:t xml:space="preserve"> </w:t>
      </w:r>
      <w:r>
        <w:t>Островецко-Лепельский</w:t>
      </w:r>
      <w:r>
        <w:rPr>
          <w:spacing w:val="-7"/>
        </w:rPr>
        <w:t xml:space="preserve"> </w:t>
      </w:r>
      <w:r>
        <w:t>торфяной</w:t>
      </w:r>
      <w:r>
        <w:rPr>
          <w:spacing w:val="-7"/>
        </w:rPr>
        <w:t xml:space="preserve"> </w:t>
      </w:r>
      <w:r>
        <w:t>район</w:t>
      </w:r>
      <w:r>
        <w:rPr>
          <w:spacing w:val="-7"/>
        </w:rPr>
        <w:t xml:space="preserve"> </w:t>
      </w:r>
      <w:r>
        <w:t>области верховых торфяников холмисто-озерного ландшафта (Пидопличко, 1961).</w:t>
      </w:r>
    </w:p>
    <w:p>
      <w:pPr>
        <w:pStyle w:val="BodyText"/>
        <w:ind w:left="818" w:right="855" w:firstLine="567"/>
      </w:pPr>
      <w:r>
        <w:t>Болота представляют собой весьма специфичные и ничем не заменимые природные местообитания для биоразнообразия. Они служат местом произрастания большого количества видов растений, образующих в зависимости от трофности и обводненности почвы, исключительное разнообразие сообществ с множеством экотонных вариантов. Высокой плотностью</w:t>
      </w:r>
      <w:r>
        <w:rPr>
          <w:spacing w:val="-9"/>
        </w:rPr>
        <w:t xml:space="preserve"> </w:t>
      </w:r>
      <w:r>
        <w:t>и</w:t>
      </w:r>
      <w:r>
        <w:rPr>
          <w:spacing w:val="-9"/>
        </w:rPr>
        <w:t xml:space="preserve"> </w:t>
      </w:r>
      <w:r>
        <w:t>таксономической</w:t>
      </w:r>
      <w:r>
        <w:rPr>
          <w:spacing w:val="-9"/>
        </w:rPr>
        <w:t xml:space="preserve"> </w:t>
      </w:r>
      <w:r>
        <w:t>насыщенностью</w:t>
      </w:r>
      <w:r>
        <w:rPr>
          <w:spacing w:val="-9"/>
        </w:rPr>
        <w:t xml:space="preserve"> </w:t>
      </w:r>
      <w:r>
        <w:t>отличаются</w:t>
      </w:r>
      <w:r>
        <w:rPr>
          <w:spacing w:val="-9"/>
        </w:rPr>
        <w:t xml:space="preserve"> </w:t>
      </w:r>
      <w:r>
        <w:t>и</w:t>
      </w:r>
      <w:r>
        <w:rPr>
          <w:spacing w:val="-9"/>
        </w:rPr>
        <w:t xml:space="preserve"> </w:t>
      </w:r>
      <w:r>
        <w:t>зоологические комплексы болотных экосистем. Большинство видов, обитающих на болотах животных и растений, являются редкими или уязвимыми, так как могут обитать только здесь, и преобразование болот неизбежно ведет к</w:t>
      </w:r>
      <w:r>
        <w:t xml:space="preserve"> сокращению их численности.</w:t>
      </w:r>
    </w:p>
    <w:p>
      <w:pPr>
        <w:pStyle w:val="BodyText"/>
        <w:ind w:left="818" w:right="822" w:firstLine="567"/>
      </w:pPr>
      <w:r>
        <w:t>Наиболее представлены низинные лесные болота</w:t>
      </w:r>
      <w:r>
        <w:rPr>
          <w:spacing w:val="80"/>
        </w:rPr>
        <w:t xml:space="preserve"> </w:t>
      </w:r>
      <w:r>
        <w:t>(54,4%), на долю переходных приходится</w:t>
      </w:r>
      <w:r>
        <w:rPr>
          <w:spacing w:val="40"/>
        </w:rPr>
        <w:t xml:space="preserve"> </w:t>
      </w:r>
      <w:r>
        <w:t>35,3%,</w:t>
      </w:r>
      <w:r>
        <w:rPr>
          <w:spacing w:val="80"/>
        </w:rPr>
        <w:t xml:space="preserve"> </w:t>
      </w:r>
      <w:r>
        <w:t>верховых ‒</w:t>
      </w:r>
      <w:r>
        <w:rPr>
          <w:spacing w:val="40"/>
        </w:rPr>
        <w:t xml:space="preserve"> </w:t>
      </w:r>
      <w:r>
        <w:t>10,3% от площади всех болот заповедника. Типы болот и отлагающегося в них торфа определяются по характеру водно-минерального питания и по эколого-фитоценотическим признакам (составу</w:t>
      </w:r>
      <w:r>
        <w:rPr>
          <w:spacing w:val="-5"/>
        </w:rPr>
        <w:t xml:space="preserve"> </w:t>
      </w:r>
      <w:r>
        <w:t>современного</w:t>
      </w:r>
      <w:r>
        <w:rPr>
          <w:spacing w:val="-5"/>
        </w:rPr>
        <w:t xml:space="preserve"> </w:t>
      </w:r>
      <w:r>
        <w:t>растительного</w:t>
      </w:r>
      <w:r>
        <w:rPr>
          <w:spacing w:val="-5"/>
        </w:rPr>
        <w:t xml:space="preserve"> </w:t>
      </w:r>
      <w:r>
        <w:t>покрова</w:t>
      </w:r>
      <w:r>
        <w:rPr>
          <w:spacing w:val="-5"/>
        </w:rPr>
        <w:t xml:space="preserve"> </w:t>
      </w:r>
      <w:r>
        <w:t>и</w:t>
      </w:r>
      <w:r>
        <w:rPr>
          <w:spacing w:val="-5"/>
        </w:rPr>
        <w:t xml:space="preserve"> </w:t>
      </w:r>
      <w:r>
        <w:t>наличию</w:t>
      </w:r>
      <w:r>
        <w:rPr>
          <w:spacing w:val="-5"/>
        </w:rPr>
        <w:t xml:space="preserve"> </w:t>
      </w:r>
      <w:r>
        <w:t>в</w:t>
      </w:r>
      <w:r>
        <w:rPr>
          <w:spacing w:val="-5"/>
        </w:rPr>
        <w:t xml:space="preserve"> </w:t>
      </w:r>
      <w:r>
        <w:t>торфе остатков растений).</w:t>
      </w:r>
    </w:p>
    <w:p>
      <w:pPr>
        <w:tabs>
          <w:tab w:val="left" w:pos="5855"/>
          <w:tab w:val="left" w:pos="6743"/>
          <w:tab w:val="left" w:pos="7483"/>
          <w:tab w:val="left" w:pos="8412"/>
          <w:tab w:val="left" w:pos="8922"/>
        </w:tabs>
        <w:spacing w:before="0" w:line="240" w:lineRule="auto"/>
        <w:ind w:left="818" w:right="844" w:firstLine="567"/>
        <w:jc w:val="left"/>
        <w:rPr>
          <w:sz w:val="28"/>
        </w:rPr>
      </w:pPr>
      <w:r>
        <w:rPr>
          <w:sz w:val="28"/>
        </w:rPr>
        <w:t>Верховые болота весной покрываются водой, высокий уровень которой сохраняется все лето. Значительная обводненность и застойный характер увлажнения</w:t>
      </w:r>
      <w:r>
        <w:rPr>
          <w:spacing w:val="-9"/>
          <w:sz w:val="28"/>
        </w:rPr>
        <w:t xml:space="preserve"> </w:t>
      </w:r>
      <w:r>
        <w:rPr>
          <w:sz w:val="28"/>
        </w:rPr>
        <w:t>обуславливает</w:t>
      </w:r>
      <w:r>
        <w:rPr>
          <w:spacing w:val="-9"/>
          <w:sz w:val="28"/>
        </w:rPr>
        <w:t xml:space="preserve"> </w:t>
      </w:r>
      <w:r>
        <w:rPr>
          <w:sz w:val="28"/>
        </w:rPr>
        <w:t>специфику</w:t>
      </w:r>
      <w:r>
        <w:rPr>
          <w:spacing w:val="-9"/>
          <w:sz w:val="28"/>
        </w:rPr>
        <w:t xml:space="preserve"> </w:t>
      </w:r>
      <w:r>
        <w:rPr>
          <w:sz w:val="28"/>
        </w:rPr>
        <w:t>растительного</w:t>
      </w:r>
      <w:r>
        <w:rPr>
          <w:spacing w:val="-9"/>
          <w:sz w:val="28"/>
        </w:rPr>
        <w:t xml:space="preserve"> </w:t>
      </w:r>
      <w:r>
        <w:rPr>
          <w:sz w:val="28"/>
        </w:rPr>
        <w:t>покрова.</w:t>
      </w:r>
      <w:r>
        <w:rPr>
          <w:spacing w:val="-7"/>
          <w:sz w:val="28"/>
        </w:rPr>
        <w:t xml:space="preserve"> </w:t>
      </w:r>
      <w:r>
        <w:rPr>
          <w:sz w:val="28"/>
        </w:rPr>
        <w:t>Поэтому</w:t>
      </w:r>
      <w:r>
        <w:rPr>
          <w:spacing w:val="-9"/>
          <w:sz w:val="28"/>
        </w:rPr>
        <w:t xml:space="preserve"> </w:t>
      </w:r>
      <w:r>
        <w:rPr>
          <w:sz w:val="28"/>
        </w:rPr>
        <w:t xml:space="preserve">здесь произрастает небольшое количество видов: сосна обыкновенная </w:t>
      </w:r>
      <w:r>
        <w:rPr>
          <w:i/>
          <w:sz w:val="28"/>
        </w:rPr>
        <w:t>(Pinus</w:t>
      </w:r>
      <w:r>
        <w:rPr>
          <w:i/>
          <w:sz w:val="28"/>
        </w:rPr>
        <w:t xml:space="preserve"> sylvestris L.)</w:t>
      </w:r>
      <w:r>
        <w:rPr>
          <w:sz w:val="28"/>
        </w:rPr>
        <w:t xml:space="preserve">, пушица влагалищная </w:t>
      </w:r>
      <w:r>
        <w:rPr>
          <w:i/>
          <w:sz w:val="28"/>
        </w:rPr>
        <w:t>(Eriophorum</w:t>
        <w:tab/>
        <w:t>vaginatum L.)</w:t>
      </w:r>
      <w:r>
        <w:rPr>
          <w:sz w:val="28"/>
        </w:rPr>
        <w:t>, подбел многолистный</w:t>
      </w:r>
      <w:r>
        <w:rPr>
          <w:spacing w:val="-1"/>
          <w:sz w:val="28"/>
        </w:rPr>
        <w:t xml:space="preserve"> </w:t>
      </w:r>
      <w:r>
        <w:rPr>
          <w:i/>
          <w:sz w:val="28"/>
        </w:rPr>
        <w:t>(Andromeda polifolia L.),</w:t>
      </w:r>
      <w:r>
        <w:rPr>
          <w:i/>
          <w:spacing w:val="-1"/>
          <w:sz w:val="28"/>
        </w:rPr>
        <w:t xml:space="preserve"> </w:t>
      </w:r>
      <w:r>
        <w:rPr>
          <w:sz w:val="28"/>
        </w:rPr>
        <w:t>клюква</w:t>
      </w:r>
      <w:r>
        <w:rPr>
          <w:spacing w:val="-1"/>
          <w:sz w:val="28"/>
        </w:rPr>
        <w:t xml:space="preserve"> </w:t>
      </w:r>
      <w:r>
        <w:rPr>
          <w:sz w:val="28"/>
        </w:rPr>
        <w:t>болотная</w:t>
      </w:r>
      <w:r>
        <w:rPr>
          <w:spacing w:val="-1"/>
          <w:sz w:val="28"/>
        </w:rPr>
        <w:t xml:space="preserve"> </w:t>
      </w:r>
      <w:r>
        <w:rPr>
          <w:i/>
          <w:sz w:val="28"/>
        </w:rPr>
        <w:t>(Oxycoccus palustris</w:t>
      </w:r>
      <w:r>
        <w:rPr>
          <w:i/>
          <w:sz w:val="28"/>
        </w:rPr>
        <w:t xml:space="preserve"> Pers.</w:t>
      </w:r>
      <w:r>
        <w:rPr>
          <w:sz w:val="28"/>
        </w:rPr>
        <w:t xml:space="preserve">), клюква мелкоплодная </w:t>
      </w:r>
      <w:r>
        <w:rPr>
          <w:i/>
          <w:sz w:val="28"/>
        </w:rPr>
        <w:t>(Oxycoccus</w:t>
        <w:tab/>
      </w:r>
      <w:r>
        <w:rPr>
          <w:i/>
          <w:spacing w:val="-2"/>
          <w:sz w:val="28"/>
        </w:rPr>
        <w:t>microcarpus</w:t>
      </w:r>
      <w:r>
        <w:rPr>
          <w:i/>
          <w:sz w:val="28"/>
        </w:rPr>
        <w:tab/>
      </w:r>
      <w:r>
        <w:rPr>
          <w:i/>
          <w:spacing w:val="-2"/>
          <w:sz w:val="28"/>
        </w:rPr>
        <w:t>Turcz.</w:t>
      </w:r>
      <w:r>
        <w:rPr>
          <w:i/>
          <w:sz w:val="28"/>
        </w:rPr>
        <w:tab/>
      </w:r>
      <w:r>
        <w:rPr>
          <w:i/>
          <w:spacing w:val="-6"/>
          <w:sz w:val="28"/>
        </w:rPr>
        <w:t>Ex</w:t>
      </w:r>
      <w:r>
        <w:rPr>
          <w:i/>
          <w:sz w:val="28"/>
        </w:rPr>
        <w:tab/>
      </w:r>
      <w:r>
        <w:rPr>
          <w:i/>
          <w:spacing w:val="-2"/>
          <w:sz w:val="28"/>
        </w:rPr>
        <w:t>Rupr.</w:t>
      </w:r>
      <w:r>
        <w:rPr>
          <w:spacing w:val="-2"/>
          <w:sz w:val="28"/>
        </w:rPr>
        <w:t xml:space="preserve">), </w:t>
      </w:r>
      <w:r>
        <w:rPr>
          <w:sz w:val="28"/>
        </w:rPr>
        <w:t xml:space="preserve">багульник болотный </w:t>
      </w:r>
      <w:r>
        <w:rPr>
          <w:i/>
          <w:sz w:val="28"/>
        </w:rPr>
        <w:t xml:space="preserve">(Ledum palustris L.), </w:t>
      </w:r>
      <w:r>
        <w:rPr>
          <w:sz w:val="28"/>
        </w:rPr>
        <w:t xml:space="preserve">голубика </w:t>
      </w:r>
      <w:r>
        <w:rPr>
          <w:i/>
          <w:sz w:val="28"/>
        </w:rPr>
        <w:t>(Vaccinium uliginosum L.),</w:t>
      </w:r>
      <w:r>
        <w:rPr>
          <w:i/>
          <w:sz w:val="28"/>
        </w:rPr>
        <w:t xml:space="preserve"> </w:t>
      </w:r>
      <w:r>
        <w:rPr>
          <w:sz w:val="28"/>
        </w:rPr>
        <w:t xml:space="preserve">болотный мирт </w:t>
      </w:r>
      <w:r>
        <w:rPr>
          <w:i/>
          <w:sz w:val="28"/>
        </w:rPr>
        <w:t xml:space="preserve">(Chamaedaphne calyculata L.). </w:t>
      </w:r>
      <w:r>
        <w:rPr>
          <w:sz w:val="28"/>
        </w:rPr>
        <w:t>Основной фон фитоценозов создают сфагновые мхи олиготрофных видов. Преобладают сосново- пушицево-кустарничково-сфагновые растительные сообщества.</w:t>
      </w:r>
    </w:p>
    <w:p>
      <w:pPr>
        <w:pStyle w:val="BodyText"/>
        <w:ind w:left="818" w:right="907" w:firstLine="567"/>
      </w:pPr>
      <w:r>
        <w:t>Для низинных болот характерны сильная проточность вод и значительная обводненность в весенний период. Летом уровень воды снижается.</w:t>
      </w:r>
      <w:r>
        <w:rPr>
          <w:spacing w:val="-7"/>
        </w:rPr>
        <w:t xml:space="preserve"> </w:t>
      </w:r>
      <w:r>
        <w:t>Такой</w:t>
      </w:r>
      <w:r>
        <w:rPr>
          <w:spacing w:val="-9"/>
        </w:rPr>
        <w:t xml:space="preserve"> </w:t>
      </w:r>
      <w:r>
        <w:t>гидрологический</w:t>
      </w:r>
      <w:r>
        <w:rPr>
          <w:spacing w:val="-9"/>
        </w:rPr>
        <w:t xml:space="preserve"> </w:t>
      </w:r>
      <w:r>
        <w:t>режим</w:t>
      </w:r>
      <w:r>
        <w:rPr>
          <w:spacing w:val="-9"/>
        </w:rPr>
        <w:t xml:space="preserve"> </w:t>
      </w:r>
      <w:r>
        <w:t>обусловливает</w:t>
      </w:r>
      <w:r>
        <w:rPr>
          <w:spacing w:val="-9"/>
        </w:rPr>
        <w:t xml:space="preserve"> </w:t>
      </w:r>
      <w:r>
        <w:t>большое</w:t>
      </w:r>
      <w:r>
        <w:rPr>
          <w:spacing w:val="-9"/>
        </w:rPr>
        <w:t xml:space="preserve"> </w:t>
      </w:r>
      <w:r>
        <w:t>богатство и</w:t>
      </w:r>
      <w:r>
        <w:rPr>
          <w:spacing w:val="-1"/>
        </w:rPr>
        <w:t xml:space="preserve"> </w:t>
      </w:r>
      <w:r>
        <w:t>разнообразие, как</w:t>
      </w:r>
      <w:r>
        <w:rPr>
          <w:spacing w:val="-1"/>
        </w:rPr>
        <w:t xml:space="preserve"> </w:t>
      </w:r>
      <w:r>
        <w:t>видов</w:t>
      </w:r>
      <w:r>
        <w:rPr>
          <w:spacing w:val="-1"/>
        </w:rPr>
        <w:t xml:space="preserve"> </w:t>
      </w:r>
      <w:r>
        <w:t>растений, так</w:t>
      </w:r>
      <w:r>
        <w:rPr>
          <w:spacing w:val="-1"/>
        </w:rPr>
        <w:t xml:space="preserve"> </w:t>
      </w:r>
      <w:r>
        <w:t>и</w:t>
      </w:r>
      <w:r>
        <w:rPr>
          <w:spacing w:val="-1"/>
        </w:rPr>
        <w:t xml:space="preserve"> </w:t>
      </w:r>
      <w:r>
        <w:t>фитоценозов. Из</w:t>
      </w:r>
      <w:r>
        <w:rPr>
          <w:spacing w:val="-1"/>
        </w:rPr>
        <w:t xml:space="preserve"> </w:t>
      </w:r>
      <w:r>
        <w:t xml:space="preserve">лесообразующих пород здесь произрастают ольха черная </w:t>
      </w:r>
      <w:r>
        <w:rPr>
          <w:i/>
        </w:rPr>
        <w:t>(Alnus glutinosa</w:t>
      </w:r>
      <w:r>
        <w:rPr>
          <w:i/>
          <w:spacing w:val="35"/>
        </w:rPr>
        <w:t xml:space="preserve"> </w:t>
      </w:r>
      <w:r>
        <w:rPr>
          <w:i/>
        </w:rPr>
        <w:t>(L.) Gaertn.</w:t>
      </w:r>
      <w:r>
        <w:t xml:space="preserve">), береза пушистая </w:t>
      </w:r>
      <w:r>
        <w:rPr>
          <w:i/>
        </w:rPr>
        <w:t>(Betula</w:t>
      </w:r>
      <w:r>
        <w:rPr>
          <w:i/>
          <w:spacing w:val="40"/>
        </w:rPr>
        <w:t xml:space="preserve"> </w:t>
      </w:r>
      <w:r>
        <w:rPr>
          <w:i/>
        </w:rPr>
        <w:t>pubescens</w:t>
      </w:r>
      <w:r>
        <w:rPr>
          <w:i/>
          <w:spacing w:val="40"/>
        </w:rPr>
        <w:t xml:space="preserve"> </w:t>
      </w:r>
      <w:r>
        <w:rPr>
          <w:i/>
        </w:rPr>
        <w:t>L</w:t>
      </w:r>
      <w:r>
        <w:t xml:space="preserve">), ель </w:t>
      </w:r>
      <w:r>
        <w:rPr>
          <w:i/>
        </w:rPr>
        <w:t>(Picea</w:t>
      </w:r>
      <w:r>
        <w:rPr>
          <w:i/>
          <w:spacing w:val="40"/>
        </w:rPr>
        <w:t xml:space="preserve"> </w:t>
      </w:r>
      <w:r>
        <w:rPr>
          <w:i/>
        </w:rPr>
        <w:t>abies (L.)</w:t>
      </w:r>
      <w:r>
        <w:rPr>
          <w:i/>
          <w:spacing w:val="40"/>
        </w:rPr>
        <w:t xml:space="preserve"> </w:t>
      </w:r>
      <w:r>
        <w:rPr>
          <w:i/>
        </w:rPr>
        <w:t>Karst</w:t>
      </w:r>
      <w:r>
        <w:t>.), реже сосна. В напочвенном</w:t>
      </w:r>
      <w:r>
        <w:rPr>
          <w:spacing w:val="-1"/>
        </w:rPr>
        <w:t xml:space="preserve"> </w:t>
      </w:r>
      <w:r>
        <w:t>покрове</w:t>
      </w:r>
      <w:r>
        <w:rPr>
          <w:spacing w:val="-1"/>
        </w:rPr>
        <w:t xml:space="preserve"> </w:t>
      </w:r>
      <w:r>
        <w:t>обилие</w:t>
      </w:r>
      <w:r>
        <w:rPr>
          <w:spacing w:val="-1"/>
        </w:rPr>
        <w:t xml:space="preserve"> </w:t>
      </w:r>
      <w:r>
        <w:t>болотного</w:t>
      </w:r>
      <w:r>
        <w:rPr>
          <w:spacing w:val="-1"/>
        </w:rPr>
        <w:t xml:space="preserve"> </w:t>
      </w:r>
      <w:r>
        <w:t>разнотравья</w:t>
      </w:r>
      <w:r>
        <w:rPr>
          <w:spacing w:val="-1"/>
        </w:rPr>
        <w:t xml:space="preserve"> </w:t>
      </w:r>
      <w:r>
        <w:t>и</w:t>
      </w:r>
      <w:r>
        <w:rPr>
          <w:spacing w:val="-1"/>
        </w:rPr>
        <w:t xml:space="preserve"> </w:t>
      </w:r>
      <w:r>
        <w:t>осок, сфагновые</w:t>
      </w:r>
      <w:r>
        <w:rPr>
          <w:spacing w:val="-1"/>
        </w:rPr>
        <w:t xml:space="preserve"> </w:t>
      </w:r>
      <w:r>
        <w:t>мхи, как правило, отсутствуют или</w:t>
      </w:r>
      <w:r>
        <w:rPr>
          <w:spacing w:val="40"/>
        </w:rPr>
        <w:t xml:space="preserve"> </w:t>
      </w:r>
      <w:r>
        <w:t>же редко встречаются на микроповышениях. Наиболее типичные представители низинных болот</w:t>
      </w:r>
      <w:r>
        <w:rPr>
          <w:spacing w:val="80"/>
        </w:rPr>
        <w:t xml:space="preserve"> </w:t>
      </w:r>
      <w:r>
        <w:t>– осока удлиненная</w:t>
      </w:r>
    </w:p>
    <w:p>
      <w:pPr>
        <w:spacing w:after="0"/>
        <w:sectPr>
          <w:pgSz w:w="11910" w:h="16840"/>
          <w:pgMar w:top="1040" w:right="60" w:bottom="1140" w:left="880" w:header="0" w:footer="938"/>
          <w:cols w:space="720"/>
        </w:sectPr>
      </w:pPr>
    </w:p>
    <w:p>
      <w:pPr>
        <w:tabs>
          <w:tab w:val="left" w:pos="4672"/>
        </w:tabs>
        <w:spacing w:before="72" w:line="240" w:lineRule="auto"/>
        <w:ind w:left="818" w:right="897" w:firstLine="0"/>
        <w:jc w:val="left"/>
        <w:rPr>
          <w:sz w:val="28"/>
        </w:rPr>
      </w:pPr>
      <w:r>
        <w:rPr>
          <w:i/>
          <w:sz w:val="28"/>
        </w:rPr>
        <w:t>(Carex</w:t>
      </w:r>
      <w:r>
        <w:rPr>
          <w:i/>
          <w:spacing w:val="40"/>
          <w:sz w:val="28"/>
        </w:rPr>
        <w:t xml:space="preserve"> </w:t>
      </w:r>
      <w:r>
        <w:rPr>
          <w:i/>
          <w:sz w:val="28"/>
        </w:rPr>
        <w:t>elongate L.</w:t>
      </w:r>
      <w:r>
        <w:rPr>
          <w:sz w:val="28"/>
        </w:rPr>
        <w:t xml:space="preserve">), осока острая </w:t>
      </w:r>
      <w:r>
        <w:rPr>
          <w:i/>
          <w:sz w:val="28"/>
        </w:rPr>
        <w:t>(Carex</w:t>
      </w:r>
      <w:r>
        <w:rPr>
          <w:i/>
          <w:spacing w:val="40"/>
          <w:sz w:val="28"/>
        </w:rPr>
        <w:t xml:space="preserve"> </w:t>
      </w:r>
      <w:r>
        <w:rPr>
          <w:i/>
          <w:sz w:val="28"/>
        </w:rPr>
        <w:t>acuta L</w:t>
      </w:r>
      <w:r>
        <w:rPr>
          <w:sz w:val="28"/>
        </w:rPr>
        <w:t xml:space="preserve">.), осока пузырчатая </w:t>
      </w:r>
      <w:r>
        <w:rPr>
          <w:i/>
          <w:sz w:val="28"/>
        </w:rPr>
        <w:t>(Carex</w:t>
      </w:r>
      <w:r>
        <w:rPr>
          <w:i/>
          <w:sz w:val="28"/>
        </w:rPr>
        <w:t xml:space="preserve"> vesicaria L.</w:t>
      </w:r>
      <w:r>
        <w:rPr>
          <w:sz w:val="28"/>
        </w:rPr>
        <w:t xml:space="preserve">), ирис желтый </w:t>
      </w:r>
      <w:r>
        <w:rPr>
          <w:i/>
          <w:sz w:val="28"/>
        </w:rPr>
        <w:t>(Iris</w:t>
        <w:tab/>
        <w:t>pseudacoris L.</w:t>
      </w:r>
      <w:r>
        <w:rPr>
          <w:sz w:val="28"/>
        </w:rPr>
        <w:t xml:space="preserve">), тростник обыкновенный </w:t>
      </w:r>
      <w:r>
        <w:rPr>
          <w:i/>
          <w:sz w:val="28"/>
        </w:rPr>
        <w:t>(Phragmites</w:t>
      </w:r>
      <w:r>
        <w:rPr>
          <w:i/>
          <w:spacing w:val="80"/>
          <w:sz w:val="28"/>
        </w:rPr>
        <w:t xml:space="preserve"> </w:t>
      </w:r>
      <w:r>
        <w:rPr>
          <w:i/>
          <w:sz w:val="28"/>
        </w:rPr>
        <w:t>australis</w:t>
      </w:r>
      <w:r>
        <w:rPr>
          <w:i/>
          <w:spacing w:val="80"/>
          <w:sz w:val="28"/>
        </w:rPr>
        <w:t xml:space="preserve"> </w:t>
      </w:r>
      <w:r>
        <w:rPr>
          <w:i/>
          <w:sz w:val="28"/>
        </w:rPr>
        <w:t>(Cav</w:t>
      </w:r>
      <w:r>
        <w:rPr>
          <w:sz w:val="28"/>
        </w:rPr>
        <w:t xml:space="preserve">.) </w:t>
      </w:r>
      <w:r>
        <w:rPr>
          <w:i/>
          <w:sz w:val="28"/>
        </w:rPr>
        <w:t>Trin</w:t>
      </w:r>
      <w:r>
        <w:rPr>
          <w:i/>
          <w:spacing w:val="80"/>
          <w:sz w:val="28"/>
        </w:rPr>
        <w:t xml:space="preserve"> </w:t>
      </w:r>
      <w:r>
        <w:rPr>
          <w:i/>
          <w:sz w:val="28"/>
        </w:rPr>
        <w:t>ex</w:t>
      </w:r>
      <w:r>
        <w:rPr>
          <w:i/>
          <w:spacing w:val="80"/>
          <w:sz w:val="28"/>
        </w:rPr>
        <w:t xml:space="preserve"> </w:t>
      </w:r>
      <w:r>
        <w:rPr>
          <w:i/>
          <w:sz w:val="28"/>
        </w:rPr>
        <w:t>Steud</w:t>
      </w:r>
      <w:r>
        <w:rPr>
          <w:sz w:val="28"/>
        </w:rPr>
        <w:t xml:space="preserve">.), хвощ приречный </w:t>
      </w:r>
      <w:r>
        <w:rPr>
          <w:i/>
          <w:sz w:val="28"/>
        </w:rPr>
        <w:t>(Equisetum</w:t>
      </w:r>
      <w:r>
        <w:rPr>
          <w:i/>
          <w:sz w:val="28"/>
        </w:rPr>
        <w:t xml:space="preserve"> fluviatile</w:t>
      </w:r>
      <w:r>
        <w:rPr>
          <w:i/>
          <w:spacing w:val="-4"/>
          <w:sz w:val="28"/>
        </w:rPr>
        <w:t xml:space="preserve"> </w:t>
      </w:r>
      <w:r>
        <w:rPr>
          <w:i/>
          <w:sz w:val="28"/>
        </w:rPr>
        <w:t>L</w:t>
      </w:r>
      <w:r>
        <w:rPr>
          <w:sz w:val="28"/>
        </w:rPr>
        <w:t>.),</w:t>
      </w:r>
      <w:r>
        <w:rPr>
          <w:spacing w:val="-6"/>
          <w:sz w:val="28"/>
        </w:rPr>
        <w:t xml:space="preserve"> </w:t>
      </w:r>
      <w:r>
        <w:rPr>
          <w:sz w:val="28"/>
        </w:rPr>
        <w:t>белокрыльник</w:t>
      </w:r>
      <w:r>
        <w:rPr>
          <w:spacing w:val="-8"/>
          <w:sz w:val="28"/>
        </w:rPr>
        <w:t xml:space="preserve"> </w:t>
      </w:r>
      <w:r>
        <w:rPr>
          <w:sz w:val="28"/>
        </w:rPr>
        <w:t>болотный</w:t>
      </w:r>
      <w:r>
        <w:rPr>
          <w:spacing w:val="-8"/>
          <w:sz w:val="28"/>
        </w:rPr>
        <w:t xml:space="preserve"> </w:t>
      </w:r>
      <w:r>
        <w:rPr>
          <w:i/>
          <w:sz w:val="28"/>
        </w:rPr>
        <w:t>(Calla palustris</w:t>
      </w:r>
      <w:r>
        <w:rPr>
          <w:i/>
          <w:spacing w:val="-4"/>
          <w:sz w:val="28"/>
        </w:rPr>
        <w:t xml:space="preserve"> </w:t>
      </w:r>
      <w:r>
        <w:rPr>
          <w:i/>
          <w:sz w:val="28"/>
        </w:rPr>
        <w:t>L.</w:t>
      </w:r>
      <w:r>
        <w:rPr>
          <w:sz w:val="28"/>
        </w:rPr>
        <w:t>).</w:t>
      </w:r>
      <w:r>
        <w:rPr>
          <w:spacing w:val="-6"/>
          <w:sz w:val="28"/>
        </w:rPr>
        <w:t xml:space="preserve"> </w:t>
      </w:r>
      <w:r>
        <w:rPr>
          <w:sz w:val="28"/>
        </w:rPr>
        <w:t>Травяные</w:t>
      </w:r>
      <w:r>
        <w:rPr>
          <w:spacing w:val="-8"/>
          <w:sz w:val="28"/>
        </w:rPr>
        <w:t xml:space="preserve"> </w:t>
      </w:r>
      <w:r>
        <w:rPr>
          <w:sz w:val="28"/>
        </w:rPr>
        <w:t>низинные болота проточные, в основном пойменные, представлены безлесными осоковыми, осоково-тростниковыми сообществами. Для лесных травяных болот с меньшей проточностью характерны черноольхово-травяные, черноольхово-осоковоые, пушистоберезово-травяные, ивово-тростниково- травяные ассоциации.</w:t>
      </w:r>
    </w:p>
    <w:p>
      <w:pPr>
        <w:pStyle w:val="BodyText"/>
        <w:ind w:left="818" w:right="822" w:firstLine="567"/>
      </w:pPr>
      <w:r>
        <w:t xml:space="preserve">Переходные болота характеризуются средней обводненностью, проточность может изменяться от очень слабой до значительной. Поэтому состав растительного покрова сильно варьирует, преобладают сосновые и пушистоберезовые осоково-сфагновые сообщества. В формировании растительности участие принимают как евтрофные, так и мезо- и олиготрофные виды болотных растений. Наиболее характерны для переходных болот вахта трехлистная </w:t>
      </w:r>
      <w:r>
        <w:rPr>
          <w:i/>
        </w:rPr>
        <w:t>(Menyanthes</w:t>
      </w:r>
      <w:r>
        <w:rPr>
          <w:i/>
          <w:spacing w:val="80"/>
        </w:rPr>
        <w:t xml:space="preserve"> </w:t>
      </w:r>
      <w:r>
        <w:rPr>
          <w:i/>
        </w:rPr>
        <w:t>trifoliate L</w:t>
      </w:r>
      <w:r>
        <w:t>.), сабельник болотный</w:t>
      </w:r>
      <w:r>
        <w:rPr>
          <w:spacing w:val="-7"/>
        </w:rPr>
        <w:t xml:space="preserve"> </w:t>
      </w:r>
      <w:r>
        <w:rPr>
          <w:i/>
        </w:rPr>
        <w:t>(Comarum</w:t>
      </w:r>
      <w:r>
        <w:rPr>
          <w:i/>
          <w:spacing w:val="40"/>
        </w:rPr>
        <w:t xml:space="preserve"> </w:t>
      </w:r>
      <w:r>
        <w:rPr>
          <w:i/>
        </w:rPr>
        <w:t>palustre</w:t>
      </w:r>
      <w:r>
        <w:rPr>
          <w:i/>
          <w:spacing w:val="-4"/>
        </w:rPr>
        <w:t xml:space="preserve"> </w:t>
      </w:r>
      <w:r>
        <w:rPr>
          <w:i/>
        </w:rPr>
        <w:t>L.</w:t>
      </w:r>
      <w:r>
        <w:t>),</w:t>
      </w:r>
      <w:r>
        <w:rPr>
          <w:spacing w:val="-9"/>
        </w:rPr>
        <w:t xml:space="preserve"> </w:t>
      </w:r>
      <w:r>
        <w:t>осока</w:t>
      </w:r>
      <w:r>
        <w:rPr>
          <w:spacing w:val="-7"/>
        </w:rPr>
        <w:t xml:space="preserve"> </w:t>
      </w:r>
      <w:r>
        <w:t>шершавоплодная</w:t>
      </w:r>
      <w:r>
        <w:rPr>
          <w:spacing w:val="-7"/>
        </w:rPr>
        <w:t xml:space="preserve"> </w:t>
      </w:r>
      <w:r>
        <w:rPr>
          <w:i/>
        </w:rPr>
        <w:t>(Carex</w:t>
      </w:r>
      <w:r>
        <w:rPr>
          <w:i/>
          <w:spacing w:val="40"/>
        </w:rPr>
        <w:t xml:space="preserve"> </w:t>
      </w:r>
      <w:r>
        <w:rPr>
          <w:i/>
        </w:rPr>
        <w:t>lasiocarpa</w:t>
      </w:r>
      <w:r>
        <w:rPr>
          <w:i/>
        </w:rPr>
        <w:t xml:space="preserve"> Ehrh</w:t>
      </w:r>
      <w:r>
        <w:t xml:space="preserve">.), осока вздутая </w:t>
      </w:r>
      <w:r>
        <w:rPr>
          <w:i/>
        </w:rPr>
        <w:t>(Carex</w:t>
      </w:r>
      <w:r>
        <w:rPr>
          <w:i/>
          <w:spacing w:val="80"/>
        </w:rPr>
        <w:t xml:space="preserve"> </w:t>
      </w:r>
      <w:r>
        <w:rPr>
          <w:i/>
        </w:rPr>
        <w:t>rostrata</w:t>
      </w:r>
      <w:r>
        <w:rPr>
          <w:i/>
          <w:spacing w:val="80"/>
        </w:rPr>
        <w:t xml:space="preserve"> </w:t>
      </w:r>
      <w:r>
        <w:rPr>
          <w:i/>
        </w:rPr>
        <w:t>Stokes</w:t>
      </w:r>
      <w:r>
        <w:t xml:space="preserve">), а также кустарники: ива пепельная </w:t>
      </w:r>
      <w:r>
        <w:rPr>
          <w:i/>
        </w:rPr>
        <w:t xml:space="preserve">(Salix cinerea </w:t>
      </w:r>
      <w:r>
        <w:t xml:space="preserve">L.),береза низкая </w:t>
      </w:r>
      <w:r>
        <w:rPr>
          <w:i/>
        </w:rPr>
        <w:t>(Betula humilis Schrank</w:t>
      </w:r>
      <w:r>
        <w:t>).</w:t>
      </w:r>
    </w:p>
    <w:p>
      <w:pPr>
        <w:pStyle w:val="BodyText"/>
        <w:ind w:left="818" w:right="907" w:firstLine="567"/>
      </w:pPr>
      <w:r>
        <w:t>Болота заповедника также характеризуются значительным разнообразием</w:t>
      </w:r>
      <w:r>
        <w:rPr>
          <w:spacing w:val="-7"/>
        </w:rPr>
        <w:t xml:space="preserve"> </w:t>
      </w:r>
      <w:r>
        <w:t>торфяных</w:t>
      </w:r>
      <w:r>
        <w:rPr>
          <w:spacing w:val="-7"/>
        </w:rPr>
        <w:t xml:space="preserve"> </w:t>
      </w:r>
      <w:r>
        <w:t>залежей,</w:t>
      </w:r>
      <w:r>
        <w:rPr>
          <w:spacing w:val="-5"/>
        </w:rPr>
        <w:t xml:space="preserve"> </w:t>
      </w:r>
      <w:r>
        <w:t>в</w:t>
      </w:r>
      <w:r>
        <w:rPr>
          <w:spacing w:val="-7"/>
        </w:rPr>
        <w:t xml:space="preserve"> </w:t>
      </w:r>
      <w:r>
        <w:t>сложении</w:t>
      </w:r>
      <w:r>
        <w:rPr>
          <w:spacing w:val="-7"/>
        </w:rPr>
        <w:t xml:space="preserve"> </w:t>
      </w:r>
      <w:r>
        <w:t>которых</w:t>
      </w:r>
      <w:r>
        <w:rPr>
          <w:spacing w:val="-7"/>
        </w:rPr>
        <w:t xml:space="preserve"> </w:t>
      </w:r>
      <w:r>
        <w:t>принимают</w:t>
      </w:r>
      <w:r>
        <w:rPr>
          <w:spacing w:val="-7"/>
        </w:rPr>
        <w:t xml:space="preserve"> </w:t>
      </w:r>
      <w:r>
        <w:t>участие 36 видов торфа. Торфяные залежи, в результате последовательного напластования торфа хранят в себе хронологическую последовательность развития</w:t>
      </w:r>
      <w:r>
        <w:rPr>
          <w:spacing w:val="-10"/>
        </w:rPr>
        <w:t xml:space="preserve"> </w:t>
      </w:r>
      <w:r>
        <w:t>растительного</w:t>
      </w:r>
      <w:r>
        <w:rPr>
          <w:spacing w:val="-10"/>
        </w:rPr>
        <w:t xml:space="preserve"> </w:t>
      </w:r>
      <w:r>
        <w:t>покрова</w:t>
      </w:r>
      <w:r>
        <w:rPr>
          <w:spacing w:val="-10"/>
        </w:rPr>
        <w:t xml:space="preserve"> </w:t>
      </w:r>
      <w:r>
        <w:t>минувших</w:t>
      </w:r>
      <w:r>
        <w:rPr>
          <w:spacing w:val="-10"/>
        </w:rPr>
        <w:t xml:space="preserve"> </w:t>
      </w:r>
      <w:r>
        <w:t>эпох.</w:t>
      </w:r>
      <w:r>
        <w:rPr>
          <w:spacing w:val="-8"/>
        </w:rPr>
        <w:t xml:space="preserve"> </w:t>
      </w:r>
      <w:r>
        <w:t>Несут</w:t>
      </w:r>
      <w:r>
        <w:rPr>
          <w:spacing w:val="-10"/>
        </w:rPr>
        <w:t xml:space="preserve"> </w:t>
      </w:r>
      <w:r>
        <w:t>такую</w:t>
      </w:r>
      <w:r>
        <w:rPr>
          <w:spacing w:val="-10"/>
        </w:rPr>
        <w:t xml:space="preserve"> </w:t>
      </w:r>
      <w:r>
        <w:t>информацию остатки, пыльца и споры растений, хорошо сохранившихся в торфе. По их составу довольно точно можно восстановить динамику растительности, а, следовательно, и изменения климата в данном регионе за последние тысячелетия, что определяет исключительное значение болот для изучения прошлого и разработки научно-обоснованных прогнозов.</w:t>
      </w:r>
    </w:p>
    <w:p>
      <w:pPr>
        <w:pStyle w:val="BodyText"/>
        <w:tabs>
          <w:tab w:val="left" w:pos="4003"/>
          <w:tab w:val="left" w:pos="8100"/>
        </w:tabs>
        <w:ind w:left="818" w:right="966" w:firstLine="567"/>
      </w:pPr>
      <w:r>
        <w:t>Торфяные болота</w:t>
        <w:tab/>
        <w:t>(43,0 тыс. га) являются наименее трансформированными экосистемами и играют основную</w:t>
        <w:tab/>
        <w:t>роль в гидрологическом режиме его территории. В весенний период они аккумулируют</w:t>
      </w:r>
      <w:r>
        <w:rPr>
          <w:spacing w:val="-9"/>
        </w:rPr>
        <w:t xml:space="preserve"> </w:t>
      </w:r>
      <w:r>
        <w:t>огромные</w:t>
      </w:r>
      <w:r>
        <w:rPr>
          <w:spacing w:val="-9"/>
        </w:rPr>
        <w:t xml:space="preserve"> </w:t>
      </w:r>
      <w:r>
        <w:t>запасы</w:t>
      </w:r>
      <w:r>
        <w:rPr>
          <w:spacing w:val="-9"/>
        </w:rPr>
        <w:t xml:space="preserve"> </w:t>
      </w:r>
      <w:r>
        <w:t>талых</w:t>
      </w:r>
      <w:r>
        <w:rPr>
          <w:spacing w:val="-9"/>
        </w:rPr>
        <w:t xml:space="preserve"> </w:t>
      </w:r>
      <w:r>
        <w:t>вод,</w:t>
      </w:r>
      <w:r>
        <w:rPr>
          <w:spacing w:val="-7"/>
        </w:rPr>
        <w:t xml:space="preserve"> </w:t>
      </w:r>
      <w:r>
        <w:t>которыми</w:t>
      </w:r>
      <w:r>
        <w:rPr>
          <w:spacing w:val="-9"/>
        </w:rPr>
        <w:t xml:space="preserve"> </w:t>
      </w:r>
      <w:r>
        <w:t>в</w:t>
      </w:r>
      <w:r>
        <w:rPr>
          <w:spacing w:val="-9"/>
        </w:rPr>
        <w:t xml:space="preserve"> </w:t>
      </w:r>
      <w:r>
        <w:t>последствии</w:t>
      </w:r>
      <w:r>
        <w:rPr>
          <w:spacing w:val="-9"/>
        </w:rPr>
        <w:t xml:space="preserve"> </w:t>
      </w:r>
      <w:r>
        <w:t>питают многочисленные реки и озера, обеспечивая их полноводность. К примеру, только за счет стока из одного Домжерицкого болота</w:t>
      </w:r>
      <w:r>
        <w:rPr>
          <w:spacing w:val="40"/>
        </w:rPr>
        <w:t xml:space="preserve"> </w:t>
      </w:r>
      <w:r>
        <w:t>(11 тыс. га) расход воды в Березине обеспечивается в течение месяца и более.</w:t>
      </w:r>
    </w:p>
    <w:p>
      <w:pPr>
        <w:pStyle w:val="BodyText"/>
        <w:ind w:left="818" w:right="822" w:firstLine="567"/>
      </w:pPr>
      <w:r>
        <w:t>Гидрологическая роль торфяных болот велика и для примыкающих к заповеднику территорий. Благодаря болотам, подпор грунтовых вод распространяются на обширные расстояния, достигая практически водораздельных</w:t>
      </w:r>
      <w:r>
        <w:rPr>
          <w:spacing w:val="-7"/>
        </w:rPr>
        <w:t xml:space="preserve"> </w:t>
      </w:r>
      <w:r>
        <w:t>линий.</w:t>
      </w:r>
      <w:r>
        <w:rPr>
          <w:spacing w:val="-5"/>
        </w:rPr>
        <w:t xml:space="preserve"> </w:t>
      </w:r>
      <w:r>
        <w:t>В</w:t>
      </w:r>
      <w:r>
        <w:rPr>
          <w:spacing w:val="-7"/>
        </w:rPr>
        <w:t xml:space="preserve"> </w:t>
      </w:r>
      <w:r>
        <w:t>результате</w:t>
      </w:r>
      <w:r>
        <w:rPr>
          <w:spacing w:val="-7"/>
        </w:rPr>
        <w:t xml:space="preserve"> </w:t>
      </w:r>
      <w:r>
        <w:t>этого</w:t>
      </w:r>
      <w:r>
        <w:rPr>
          <w:spacing w:val="-7"/>
        </w:rPr>
        <w:t xml:space="preserve"> </w:t>
      </w:r>
      <w:r>
        <w:t>поддерживается</w:t>
      </w:r>
      <w:r>
        <w:rPr>
          <w:spacing w:val="-7"/>
        </w:rPr>
        <w:t xml:space="preserve"> </w:t>
      </w:r>
      <w:r>
        <w:t>высокий</w:t>
      </w:r>
      <w:r>
        <w:rPr>
          <w:spacing w:val="-7"/>
        </w:rPr>
        <w:t xml:space="preserve"> </w:t>
      </w:r>
      <w:r>
        <w:t>базис эрозии на большой территории вокруг заповедника.</w:t>
      </w:r>
    </w:p>
    <w:p>
      <w:pPr>
        <w:pStyle w:val="BodyText"/>
        <w:ind w:left="818" w:right="822" w:firstLine="567"/>
      </w:pPr>
      <w:r>
        <w:t>На</w:t>
      </w:r>
      <w:r>
        <w:rPr>
          <w:spacing w:val="-8"/>
        </w:rPr>
        <w:t xml:space="preserve"> </w:t>
      </w:r>
      <w:r>
        <w:t>фоне</w:t>
      </w:r>
      <w:r>
        <w:rPr>
          <w:spacing w:val="-8"/>
        </w:rPr>
        <w:t xml:space="preserve"> </w:t>
      </w:r>
      <w:r>
        <w:t>антропогенного</w:t>
      </w:r>
      <w:r>
        <w:rPr>
          <w:spacing w:val="-8"/>
        </w:rPr>
        <w:t xml:space="preserve"> </w:t>
      </w:r>
      <w:r>
        <w:t>преобразования</w:t>
      </w:r>
      <w:r>
        <w:rPr>
          <w:spacing w:val="-8"/>
        </w:rPr>
        <w:t xml:space="preserve"> </w:t>
      </w:r>
      <w:r>
        <w:t>смежных</w:t>
      </w:r>
      <w:r>
        <w:rPr>
          <w:spacing w:val="-8"/>
        </w:rPr>
        <w:t xml:space="preserve"> </w:t>
      </w:r>
      <w:r>
        <w:t>территорий</w:t>
      </w:r>
      <w:r>
        <w:rPr>
          <w:spacing w:val="-8"/>
        </w:rPr>
        <w:t xml:space="preserve"> </w:t>
      </w:r>
      <w:r>
        <w:t>познание взаимосвязей отдельных компонентов экосистем естественных болот послужит фундаментальной основой разработки методов их сохранения и устойчивого использования в нетронутом виде [12].</w:t>
      </w:r>
    </w:p>
    <w:p>
      <w:pPr>
        <w:spacing w:after="0"/>
        <w:sectPr>
          <w:pgSz w:w="11910" w:h="16840"/>
          <w:pgMar w:top="1040" w:right="60" w:bottom="1140" w:left="880" w:header="0" w:footer="938"/>
          <w:cols w:space="720"/>
        </w:sectPr>
      </w:pPr>
    </w:p>
    <w:p>
      <w:pPr>
        <w:pStyle w:val="BodyText"/>
        <w:tabs>
          <w:tab w:val="left" w:pos="6038"/>
        </w:tabs>
        <w:spacing w:before="72"/>
        <w:ind w:left="818" w:right="858" w:firstLine="567"/>
      </w:pPr>
      <w:r>
        <w:rPr>
          <w:b/>
          <w:i/>
        </w:rPr>
        <w:t xml:space="preserve">Луговая растительность. </w:t>
      </w:r>
      <w:r>
        <w:t>В пределах заповедника основные площади лугов располагаются в пойме реки Березины, по ее притокам и вокруг озер. По данным И. Д. Юркевича и др.</w:t>
      </w:r>
      <w:r>
        <w:rPr>
          <w:spacing w:val="40"/>
        </w:rPr>
        <w:t xml:space="preserve"> </w:t>
      </w:r>
      <w:r>
        <w:t>(1979,</w:t>
      </w:r>
      <w:r>
        <w:rPr>
          <w:spacing w:val="40"/>
        </w:rPr>
        <w:t xml:space="preserve"> </w:t>
      </w:r>
      <w:r>
        <w:t>1981) выделено три естественных лугорастительных комплекса: пойма реки Березины, пойма реки Сергуч и внепойменные травяные болота. Общая площадь данных угодий составляет 8,8</w:t>
      </w:r>
      <w:r>
        <w:rPr>
          <w:spacing w:val="-5"/>
        </w:rPr>
        <w:t xml:space="preserve"> </w:t>
      </w:r>
      <w:r>
        <w:t>тыс.</w:t>
      </w:r>
      <w:r>
        <w:rPr>
          <w:spacing w:val="-3"/>
        </w:rPr>
        <w:t xml:space="preserve"> </w:t>
      </w:r>
      <w:r>
        <w:t>га,</w:t>
      </w:r>
      <w:r>
        <w:rPr>
          <w:spacing w:val="-3"/>
        </w:rPr>
        <w:t xml:space="preserve"> </w:t>
      </w:r>
      <w:r>
        <w:t>основная</w:t>
      </w:r>
      <w:r>
        <w:rPr>
          <w:spacing w:val="-5"/>
        </w:rPr>
        <w:t xml:space="preserve"> </w:t>
      </w:r>
      <w:r>
        <w:t>часть</w:t>
      </w:r>
      <w:r>
        <w:rPr>
          <w:spacing w:val="-5"/>
        </w:rPr>
        <w:t xml:space="preserve"> </w:t>
      </w:r>
      <w:r>
        <w:t>которых (78</w:t>
      </w:r>
      <w:r>
        <w:rPr>
          <w:spacing w:val="-5"/>
        </w:rPr>
        <w:t xml:space="preserve"> </w:t>
      </w:r>
      <w:r>
        <w:t>%)</w:t>
      </w:r>
      <w:r>
        <w:rPr>
          <w:spacing w:val="-6"/>
        </w:rPr>
        <w:t xml:space="preserve"> </w:t>
      </w:r>
      <w:r>
        <w:t>находится</w:t>
      </w:r>
      <w:r>
        <w:rPr>
          <w:spacing w:val="-5"/>
        </w:rPr>
        <w:t xml:space="preserve"> </w:t>
      </w:r>
      <w:r>
        <w:t>в</w:t>
      </w:r>
      <w:r>
        <w:rPr>
          <w:spacing w:val="-5"/>
        </w:rPr>
        <w:t xml:space="preserve"> </w:t>
      </w:r>
      <w:r>
        <w:t>пойме</w:t>
      </w:r>
      <w:r>
        <w:rPr>
          <w:spacing w:val="-5"/>
        </w:rPr>
        <w:t xml:space="preserve"> </w:t>
      </w:r>
      <w:r>
        <w:t>реки</w:t>
      </w:r>
      <w:r>
        <w:rPr>
          <w:spacing w:val="-5"/>
        </w:rPr>
        <w:t xml:space="preserve"> </w:t>
      </w:r>
      <w:r>
        <w:t>Березины. В пойме реки Сергуч они занимают всего</w:t>
        <w:tab/>
        <w:t>12 %. Травяные болота, расположенные вне пойм рек, имеют наименьший удельный вес – 10 %.</w:t>
      </w:r>
    </w:p>
    <w:p>
      <w:pPr>
        <w:pStyle w:val="BodyText"/>
        <w:ind w:left="818" w:right="822" w:firstLine="567"/>
      </w:pPr>
      <w:r>
        <w:t>Луговая флора насчитывает</w:t>
      </w:r>
      <w:r>
        <w:rPr>
          <w:spacing w:val="80"/>
        </w:rPr>
        <w:t xml:space="preserve"> </w:t>
      </w:r>
      <w:r>
        <w:t>330 видов высших споровых, цветковых растений и лишайников, которые относятся к</w:t>
      </w:r>
      <w:r>
        <w:rPr>
          <w:spacing w:val="40"/>
        </w:rPr>
        <w:t xml:space="preserve"> </w:t>
      </w:r>
      <w:r>
        <w:t>203 родам и</w:t>
      </w:r>
      <w:r>
        <w:rPr>
          <w:spacing w:val="40"/>
        </w:rPr>
        <w:t xml:space="preserve"> </w:t>
      </w:r>
      <w:r>
        <w:t>76 семействам. В структуре флоры преобладают группы корневищных, коротко- длиннокорневищных и корнеотпрысковых видов, из жизненных форм</w:t>
      </w:r>
      <w:r>
        <w:rPr>
          <w:spacing w:val="80"/>
        </w:rPr>
        <w:t xml:space="preserve"> </w:t>
      </w:r>
      <w:r>
        <w:t>– гемикриптофиты. Это в основном луговые, лесные, болотные, раннелетнецветущие</w:t>
      </w:r>
      <w:r>
        <w:rPr>
          <w:spacing w:val="-8"/>
        </w:rPr>
        <w:t xml:space="preserve"> </w:t>
      </w:r>
      <w:r>
        <w:t>и</w:t>
      </w:r>
      <w:r>
        <w:rPr>
          <w:spacing w:val="-8"/>
        </w:rPr>
        <w:t xml:space="preserve"> </w:t>
      </w:r>
      <w:r>
        <w:t>летнецветущие</w:t>
      </w:r>
      <w:r>
        <w:rPr>
          <w:spacing w:val="-8"/>
        </w:rPr>
        <w:t xml:space="preserve"> </w:t>
      </w:r>
      <w:r>
        <w:t>виды</w:t>
      </w:r>
      <w:r>
        <w:rPr>
          <w:spacing w:val="-8"/>
        </w:rPr>
        <w:t xml:space="preserve"> </w:t>
      </w:r>
      <w:r>
        <w:t>растений.</w:t>
      </w:r>
      <w:r>
        <w:rPr>
          <w:spacing w:val="-6"/>
        </w:rPr>
        <w:t xml:space="preserve"> </w:t>
      </w:r>
      <w:r>
        <w:t>Основу</w:t>
      </w:r>
      <w:r>
        <w:rPr>
          <w:spacing w:val="-8"/>
        </w:rPr>
        <w:t xml:space="preserve"> </w:t>
      </w:r>
      <w:r>
        <w:t>экологической структуры составляют мезотрофные мезофиты. В хозяйственно- ботаническом составе флоры преобладает разнотравье, мало злаков и осок, бобовых около</w:t>
      </w:r>
      <w:r>
        <w:rPr>
          <w:spacing w:val="80"/>
        </w:rPr>
        <w:t xml:space="preserve"> </w:t>
      </w:r>
      <w:r>
        <w:t>3 %. Тем не менее, в формировании структуры луговых фитоценозов определяющую роль играют злаки и осоки.</w:t>
      </w:r>
    </w:p>
    <w:p>
      <w:pPr>
        <w:pStyle w:val="BodyText"/>
        <w:spacing w:line="320" w:lineRule="exact"/>
        <w:ind w:left="1386"/>
      </w:pPr>
      <w:r>
        <w:rPr>
          <w:spacing w:val="-2"/>
        </w:rPr>
        <w:t>Система</w:t>
      </w:r>
      <w:r>
        <w:rPr>
          <w:spacing w:val="1"/>
        </w:rPr>
        <w:t xml:space="preserve"> </w:t>
      </w:r>
      <w:r>
        <w:rPr>
          <w:spacing w:val="-2"/>
        </w:rPr>
        <w:t>синтаксонов</w:t>
      </w:r>
      <w:r>
        <w:rPr>
          <w:spacing w:val="1"/>
        </w:rPr>
        <w:t xml:space="preserve"> </w:t>
      </w:r>
      <w:r>
        <w:rPr>
          <w:spacing w:val="-2"/>
        </w:rPr>
        <w:t>травянистой</w:t>
      </w:r>
      <w:r>
        <w:rPr>
          <w:spacing w:val="1"/>
        </w:rPr>
        <w:t xml:space="preserve"> </w:t>
      </w:r>
      <w:r>
        <w:rPr>
          <w:spacing w:val="-2"/>
        </w:rPr>
        <w:t>растительности</w:t>
      </w:r>
      <w:r>
        <w:rPr>
          <w:spacing w:val="1"/>
        </w:rPr>
        <w:t xml:space="preserve"> </w:t>
      </w:r>
      <w:r>
        <w:rPr>
          <w:spacing w:val="-2"/>
        </w:rPr>
        <w:t>состоит</w:t>
      </w:r>
      <w:r>
        <w:rPr>
          <w:spacing w:val="1"/>
        </w:rPr>
        <w:t xml:space="preserve"> </w:t>
      </w:r>
      <w:r>
        <w:rPr>
          <w:spacing w:val="-5"/>
        </w:rPr>
        <w:t>из</w:t>
      </w:r>
    </w:p>
    <w:p>
      <w:pPr>
        <w:pStyle w:val="BodyText"/>
        <w:tabs>
          <w:tab w:val="left" w:pos="2476"/>
          <w:tab w:val="left" w:pos="4324"/>
          <w:tab w:val="left" w:pos="6067"/>
          <w:tab w:val="left" w:pos="7002"/>
          <w:tab w:val="left" w:pos="7134"/>
        </w:tabs>
        <w:ind w:left="818" w:right="996"/>
      </w:pPr>
      <w:r>
        <w:t>12 классов,</w:t>
        <w:tab/>
        <w:t>17 порядков,</w:t>
        <w:tab/>
        <w:t>27 союзов и</w:t>
        <w:tab/>
        <w:t>59 ассоциаций. В структуре травянистой растительности Березинского биосферного заповедника главенствующее положение занимают болотистые</w:t>
        <w:tab/>
        <w:tab/>
      </w:r>
      <w:r>
        <w:rPr>
          <w:spacing w:val="-2"/>
        </w:rPr>
        <w:t xml:space="preserve">(мезогигрофильные) </w:t>
      </w:r>
      <w:r>
        <w:t>сообщества</w:t>
      </w:r>
      <w:r>
        <w:rPr>
          <w:spacing w:val="19"/>
        </w:rPr>
        <w:t xml:space="preserve"> </w:t>
      </w:r>
      <w:r>
        <w:t>(класс</w:t>
      </w:r>
      <w:r>
        <w:rPr>
          <w:spacing w:val="-10"/>
        </w:rPr>
        <w:t xml:space="preserve"> </w:t>
      </w:r>
      <w:r>
        <w:rPr>
          <w:i/>
        </w:rPr>
        <w:t>Phagmitetea</w:t>
      </w:r>
      <w:r>
        <w:t>).</w:t>
      </w:r>
      <w:r>
        <w:rPr>
          <w:spacing w:val="-8"/>
        </w:rPr>
        <w:t xml:space="preserve"> </w:t>
      </w:r>
      <w:r>
        <w:t>Значительно</w:t>
      </w:r>
      <w:r>
        <w:rPr>
          <w:spacing w:val="-10"/>
        </w:rPr>
        <w:t xml:space="preserve"> </w:t>
      </w:r>
      <w:r>
        <w:t>меньше</w:t>
      </w:r>
      <w:r>
        <w:rPr>
          <w:spacing w:val="-10"/>
        </w:rPr>
        <w:t xml:space="preserve"> </w:t>
      </w:r>
      <w:r>
        <w:t>представлены</w:t>
      </w:r>
      <w:r>
        <w:rPr>
          <w:spacing w:val="-10"/>
        </w:rPr>
        <w:t xml:space="preserve"> </w:t>
      </w:r>
      <w:r>
        <w:t>оксило- и гигромезофильные</w:t>
      </w:r>
      <w:r>
        <w:rPr>
          <w:spacing w:val="40"/>
        </w:rPr>
        <w:t xml:space="preserve"> </w:t>
      </w:r>
      <w:r>
        <w:t xml:space="preserve">(кл. </w:t>
      </w:r>
      <w:r>
        <w:rPr>
          <w:i/>
        </w:rPr>
        <w:t>Molinio-Juncetea</w:t>
      </w:r>
      <w:r>
        <w:t>), психро- и эумезофильные</w:t>
      </w:r>
      <w:r>
        <w:rPr>
          <w:spacing w:val="40"/>
        </w:rPr>
        <w:t xml:space="preserve"> </w:t>
      </w:r>
      <w:r>
        <w:t xml:space="preserve">(кл. </w:t>
      </w:r>
      <w:r>
        <w:rPr>
          <w:i/>
        </w:rPr>
        <w:t>Arrhenatheretea</w:t>
      </w:r>
      <w:r>
        <w:t>) и ацидофильные</w:t>
      </w:r>
      <w:r>
        <w:rPr>
          <w:spacing w:val="80"/>
        </w:rPr>
        <w:t xml:space="preserve"> </w:t>
      </w:r>
      <w:r>
        <w:t xml:space="preserve">(кл. </w:t>
      </w:r>
      <w:r>
        <w:rPr>
          <w:i/>
        </w:rPr>
        <w:t xml:space="preserve">Scheuchzerio-Caricetea </w:t>
      </w:r>
      <w:r>
        <w:t>) травяные сообщества. Сообщества пресноводных водоемов</w:t>
        <w:tab/>
        <w:t xml:space="preserve">(кл </w:t>
      </w:r>
      <w:r>
        <w:rPr>
          <w:i/>
        </w:rPr>
        <w:t>Potamogetonetea</w:t>
      </w:r>
      <w:r>
        <w:t>) представлены 11 субассоциациями.</w:t>
      </w:r>
    </w:p>
    <w:p>
      <w:pPr>
        <w:pStyle w:val="BodyText"/>
        <w:tabs>
          <w:tab w:val="left" w:pos="6337"/>
          <w:tab w:val="left" w:pos="8162"/>
          <w:tab w:val="left" w:pos="9280"/>
        </w:tabs>
        <w:ind w:left="818" w:right="822" w:firstLine="567"/>
      </w:pPr>
      <w:r>
        <w:t>В территориальном распределении травяных сообществ тоже наблюдаются существенные различия, связанные, прежде всего, с гидрологическим режимом р. Березины и интенсивностью</w:t>
        <w:tab/>
      </w:r>
      <w:r>
        <w:rPr>
          <w:spacing w:val="-2"/>
        </w:rPr>
        <w:t xml:space="preserve">(либо </w:t>
      </w:r>
      <w:r>
        <w:t>отсутствием)</w:t>
      </w:r>
      <w:r>
        <w:rPr>
          <w:spacing w:val="-8"/>
        </w:rPr>
        <w:t xml:space="preserve"> </w:t>
      </w:r>
      <w:r>
        <w:t>аллювиального</w:t>
      </w:r>
      <w:r>
        <w:rPr>
          <w:spacing w:val="-7"/>
        </w:rPr>
        <w:t xml:space="preserve"> </w:t>
      </w:r>
      <w:r>
        <w:t>процесса.</w:t>
      </w:r>
      <w:r>
        <w:rPr>
          <w:spacing w:val="-5"/>
        </w:rPr>
        <w:t xml:space="preserve"> </w:t>
      </w:r>
      <w:r>
        <w:t>Так,</w:t>
      </w:r>
      <w:r>
        <w:rPr>
          <w:spacing w:val="-5"/>
        </w:rPr>
        <w:t xml:space="preserve"> </w:t>
      </w:r>
      <w:r>
        <w:t>если</w:t>
      </w:r>
      <w:r>
        <w:rPr>
          <w:spacing w:val="-7"/>
        </w:rPr>
        <w:t xml:space="preserve"> </w:t>
      </w:r>
      <w:r>
        <w:t>в</w:t>
      </w:r>
      <w:r>
        <w:rPr>
          <w:spacing w:val="-7"/>
        </w:rPr>
        <w:t xml:space="preserve"> </w:t>
      </w:r>
      <w:r>
        <w:t>верховье</w:t>
      </w:r>
      <w:r>
        <w:rPr>
          <w:spacing w:val="-7"/>
        </w:rPr>
        <w:t xml:space="preserve"> </w:t>
      </w:r>
      <w:r>
        <w:t>реки</w:t>
      </w:r>
      <w:r>
        <w:rPr>
          <w:spacing w:val="-7"/>
        </w:rPr>
        <w:t xml:space="preserve"> </w:t>
      </w:r>
      <w:r>
        <w:t>имеет</w:t>
      </w:r>
      <w:r>
        <w:rPr>
          <w:spacing w:val="-7"/>
        </w:rPr>
        <w:t xml:space="preserve"> </w:t>
      </w:r>
      <w:r>
        <w:t>место весь экологический спектр растительности</w:t>
        <w:tab/>
        <w:t>– от притеррасных низинноболотных до ксеротермных на высоких прирусловых гривах</w:t>
        <w:tab/>
      </w:r>
      <w:r>
        <w:rPr>
          <w:spacing w:val="-10"/>
        </w:rPr>
        <w:t xml:space="preserve">и </w:t>
      </w:r>
      <w:r>
        <w:t xml:space="preserve">пустошных сообществ на песчаных дюнах-останцах, то на среднем отрезке поймы ниже д. Липск, где гривистость нивелируется при понижении поверхности территории, уже преобладают травостои сырых и болотистых лугов, а ниже Кальникского моста почти полностью господствуют монодоминантные крупнозлаковые и крупноосоковые болотистые </w:t>
      </w:r>
      <w:r>
        <w:rPr>
          <w:spacing w:val="-2"/>
        </w:rPr>
        <w:t>сообщества.</w:t>
      </w:r>
    </w:p>
    <w:p>
      <w:pPr>
        <w:pStyle w:val="BodyText"/>
        <w:ind w:left="818" w:right="822" w:firstLine="567"/>
      </w:pPr>
      <w:r>
        <w:t>Для верховья Березины и ее притоков, в частности долины р. Черница характерно широкое распространение низинноболотных и сыролуговых сообществ.</w:t>
      </w:r>
      <w:r>
        <w:rPr>
          <w:spacing w:val="-8"/>
        </w:rPr>
        <w:t xml:space="preserve"> </w:t>
      </w:r>
      <w:r>
        <w:t>Наибольший</w:t>
      </w:r>
      <w:r>
        <w:rPr>
          <w:spacing w:val="-10"/>
        </w:rPr>
        <w:t xml:space="preserve"> </w:t>
      </w:r>
      <w:r>
        <w:t>интерес</w:t>
      </w:r>
      <w:r>
        <w:rPr>
          <w:spacing w:val="-10"/>
        </w:rPr>
        <w:t xml:space="preserve"> </w:t>
      </w:r>
      <w:r>
        <w:t>здесь</w:t>
      </w:r>
      <w:r>
        <w:rPr>
          <w:spacing w:val="-10"/>
        </w:rPr>
        <w:t xml:space="preserve"> </w:t>
      </w:r>
      <w:r>
        <w:t>представляют</w:t>
      </w:r>
      <w:r>
        <w:rPr>
          <w:spacing w:val="-10"/>
        </w:rPr>
        <w:t xml:space="preserve"> </w:t>
      </w:r>
      <w:r>
        <w:t>уникальные</w:t>
      </w:r>
      <w:r>
        <w:rPr>
          <w:spacing w:val="-10"/>
        </w:rPr>
        <w:t xml:space="preserve"> </w:t>
      </w:r>
      <w:r>
        <w:t>и</w:t>
      </w:r>
      <w:r>
        <w:rPr>
          <w:spacing w:val="-10"/>
        </w:rPr>
        <w:t xml:space="preserve"> </w:t>
      </w:r>
      <w:r>
        <w:t xml:space="preserve">довольно редкие для Беларуси и Европы сообщества </w:t>
      </w:r>
      <w:r>
        <w:rPr>
          <w:i/>
        </w:rPr>
        <w:t>Eriophoretum polystachii</w:t>
      </w:r>
      <w:r>
        <w:t>.</w:t>
      </w:r>
    </w:p>
    <w:p>
      <w:pPr>
        <w:pStyle w:val="BodyText"/>
        <w:spacing w:line="320" w:lineRule="exact"/>
        <w:ind w:left="1386"/>
      </w:pPr>
      <w:r>
        <w:t>В</w:t>
      </w:r>
      <w:r>
        <w:rPr>
          <w:spacing w:val="-13"/>
        </w:rPr>
        <w:t xml:space="preserve"> </w:t>
      </w:r>
      <w:r>
        <w:t>прирусловой</w:t>
      </w:r>
      <w:r>
        <w:rPr>
          <w:spacing w:val="-13"/>
        </w:rPr>
        <w:t xml:space="preserve"> </w:t>
      </w:r>
      <w:r>
        <w:t>части</w:t>
      </w:r>
      <w:r>
        <w:rPr>
          <w:spacing w:val="-12"/>
        </w:rPr>
        <w:t xml:space="preserve"> </w:t>
      </w:r>
      <w:r>
        <w:t>левобережной</w:t>
      </w:r>
      <w:r>
        <w:rPr>
          <w:spacing w:val="-13"/>
        </w:rPr>
        <w:t xml:space="preserve"> </w:t>
      </w:r>
      <w:r>
        <w:t>поймы</w:t>
      </w:r>
      <w:r>
        <w:rPr>
          <w:spacing w:val="-13"/>
        </w:rPr>
        <w:t xml:space="preserve"> </w:t>
      </w:r>
      <w:r>
        <w:t>Березины</w:t>
      </w:r>
      <w:r>
        <w:rPr>
          <w:spacing w:val="-12"/>
        </w:rPr>
        <w:t xml:space="preserve"> </w:t>
      </w:r>
      <w:r>
        <w:t>на</w:t>
      </w:r>
      <w:r>
        <w:rPr>
          <w:spacing w:val="-13"/>
        </w:rPr>
        <w:t xml:space="preserve"> </w:t>
      </w:r>
      <w:r>
        <w:t>отрезке</w:t>
      </w:r>
      <w:r>
        <w:rPr>
          <w:spacing w:val="-13"/>
        </w:rPr>
        <w:t xml:space="preserve"> </w:t>
      </w:r>
      <w:r>
        <w:t>от</w:t>
      </w:r>
      <w:r>
        <w:rPr>
          <w:spacing w:val="-12"/>
        </w:rPr>
        <w:t xml:space="preserve"> </w:t>
      </w:r>
      <w:r>
        <w:rPr>
          <w:spacing w:val="-5"/>
        </w:rPr>
        <w:t>д.</w:t>
      </w:r>
    </w:p>
    <w:p>
      <w:pPr>
        <w:pStyle w:val="BodyText"/>
        <w:spacing w:line="321" w:lineRule="exact"/>
        <w:ind w:left="818"/>
      </w:pPr>
      <w:r>
        <w:t>Кальник</w:t>
      </w:r>
      <w:r>
        <w:rPr>
          <w:spacing w:val="-12"/>
        </w:rPr>
        <w:t xml:space="preserve"> </w:t>
      </w:r>
      <w:r>
        <w:t>до</w:t>
      </w:r>
      <w:r>
        <w:rPr>
          <w:spacing w:val="-12"/>
        </w:rPr>
        <w:t xml:space="preserve"> </w:t>
      </w:r>
      <w:r>
        <w:t>д.</w:t>
      </w:r>
      <w:r>
        <w:rPr>
          <w:spacing w:val="-11"/>
        </w:rPr>
        <w:t xml:space="preserve"> </w:t>
      </w:r>
      <w:r>
        <w:t>Броды</w:t>
      </w:r>
      <w:r>
        <w:rPr>
          <w:spacing w:val="-12"/>
        </w:rPr>
        <w:t xml:space="preserve"> </w:t>
      </w:r>
      <w:r>
        <w:t>отмечено</w:t>
      </w:r>
      <w:r>
        <w:rPr>
          <w:spacing w:val="-12"/>
        </w:rPr>
        <w:t xml:space="preserve"> </w:t>
      </w:r>
      <w:r>
        <w:t>островное</w:t>
      </w:r>
      <w:r>
        <w:rPr>
          <w:spacing w:val="-12"/>
        </w:rPr>
        <w:t xml:space="preserve"> </w:t>
      </w:r>
      <w:r>
        <w:rPr>
          <w:spacing w:val="-2"/>
        </w:rPr>
        <w:t>местопроизрастание</w:t>
      </w:r>
    </w:p>
    <w:p>
      <w:pPr>
        <w:spacing w:after="0" w:line="321" w:lineRule="exact"/>
        <w:sectPr>
          <w:pgSz w:w="11910" w:h="16840"/>
          <w:pgMar w:top="1040" w:right="60" w:bottom="1140" w:left="880" w:header="0" w:footer="938"/>
          <w:cols w:space="720"/>
        </w:sectPr>
      </w:pPr>
    </w:p>
    <w:p>
      <w:pPr>
        <w:spacing w:before="72" w:line="240" w:lineRule="auto"/>
        <w:ind w:left="818" w:right="822" w:firstLine="0"/>
        <w:jc w:val="left"/>
        <w:rPr>
          <w:sz w:val="28"/>
        </w:rPr>
      </w:pPr>
      <w:r>
        <w:rPr>
          <w:sz w:val="28"/>
        </w:rPr>
        <w:t>кальцифильных</w:t>
      </w:r>
      <w:r>
        <w:rPr>
          <w:spacing w:val="-10"/>
          <w:sz w:val="28"/>
        </w:rPr>
        <w:t xml:space="preserve"> </w:t>
      </w:r>
      <w:r>
        <w:rPr>
          <w:sz w:val="28"/>
        </w:rPr>
        <w:t>береговоосоковых</w:t>
      </w:r>
      <w:r>
        <w:rPr>
          <w:spacing w:val="-10"/>
          <w:sz w:val="28"/>
        </w:rPr>
        <w:t xml:space="preserve"> </w:t>
      </w:r>
      <w:r>
        <w:rPr>
          <w:sz w:val="28"/>
        </w:rPr>
        <w:t>сообществ</w:t>
      </w:r>
      <w:r>
        <w:rPr>
          <w:spacing w:val="34"/>
          <w:sz w:val="28"/>
        </w:rPr>
        <w:t xml:space="preserve"> </w:t>
      </w:r>
      <w:r>
        <w:rPr>
          <w:sz w:val="28"/>
        </w:rPr>
        <w:t>–</w:t>
      </w:r>
      <w:r>
        <w:rPr>
          <w:spacing w:val="-10"/>
          <w:sz w:val="28"/>
        </w:rPr>
        <w:t xml:space="preserve"> </w:t>
      </w:r>
      <w:r>
        <w:rPr>
          <w:i/>
          <w:sz w:val="28"/>
        </w:rPr>
        <w:t>Caricetum</w:t>
      </w:r>
      <w:r>
        <w:rPr>
          <w:i/>
          <w:spacing w:val="32"/>
          <w:sz w:val="28"/>
        </w:rPr>
        <w:t xml:space="preserve"> </w:t>
      </w:r>
      <w:r>
        <w:rPr>
          <w:i/>
          <w:sz w:val="28"/>
        </w:rPr>
        <w:t>ripariae</w:t>
      </w:r>
      <w:r>
        <w:rPr>
          <w:sz w:val="28"/>
        </w:rPr>
        <w:t>,</w:t>
      </w:r>
      <w:r>
        <w:rPr>
          <w:spacing w:val="-8"/>
          <w:sz w:val="28"/>
        </w:rPr>
        <w:t xml:space="preserve"> </w:t>
      </w:r>
      <w:r>
        <w:rPr>
          <w:sz w:val="28"/>
        </w:rPr>
        <w:t>которые типичны</w:t>
      </w:r>
      <w:r>
        <w:rPr>
          <w:spacing w:val="-7"/>
          <w:sz w:val="28"/>
        </w:rPr>
        <w:t xml:space="preserve"> </w:t>
      </w:r>
      <w:r>
        <w:rPr>
          <w:sz w:val="28"/>
        </w:rPr>
        <w:t>для</w:t>
      </w:r>
      <w:r>
        <w:rPr>
          <w:spacing w:val="-7"/>
          <w:sz w:val="28"/>
        </w:rPr>
        <w:t xml:space="preserve"> </w:t>
      </w:r>
      <w:r>
        <w:rPr>
          <w:sz w:val="28"/>
        </w:rPr>
        <w:t>Припятского</w:t>
      </w:r>
      <w:r>
        <w:rPr>
          <w:spacing w:val="-7"/>
          <w:sz w:val="28"/>
        </w:rPr>
        <w:t xml:space="preserve"> </w:t>
      </w:r>
      <w:r>
        <w:rPr>
          <w:sz w:val="28"/>
        </w:rPr>
        <w:t>Полесья.</w:t>
      </w:r>
      <w:r>
        <w:rPr>
          <w:spacing w:val="-5"/>
          <w:sz w:val="28"/>
        </w:rPr>
        <w:t xml:space="preserve"> </w:t>
      </w:r>
      <w:r>
        <w:rPr>
          <w:sz w:val="28"/>
        </w:rPr>
        <w:t>Осока</w:t>
      </w:r>
      <w:r>
        <w:rPr>
          <w:spacing w:val="-7"/>
          <w:sz w:val="28"/>
        </w:rPr>
        <w:t xml:space="preserve"> </w:t>
      </w:r>
      <w:r>
        <w:rPr>
          <w:sz w:val="28"/>
        </w:rPr>
        <w:t>береговая</w:t>
      </w:r>
      <w:r>
        <w:rPr>
          <w:spacing w:val="-7"/>
          <w:sz w:val="28"/>
        </w:rPr>
        <w:t xml:space="preserve"> </w:t>
      </w:r>
      <w:r>
        <w:rPr>
          <w:i/>
          <w:sz w:val="28"/>
        </w:rPr>
        <w:t>(Carex riparia</w:t>
      </w:r>
      <w:r>
        <w:rPr>
          <w:sz w:val="28"/>
        </w:rPr>
        <w:t>)</w:t>
      </w:r>
      <w:r>
        <w:rPr>
          <w:spacing w:val="-8"/>
          <w:sz w:val="28"/>
        </w:rPr>
        <w:t xml:space="preserve"> </w:t>
      </w:r>
      <w:r>
        <w:rPr>
          <w:sz w:val="28"/>
        </w:rPr>
        <w:t>нередко играет монодоминирующую роль на часто затопляемых невысоких прирусловых валах и гривах, а также содоминирует с канареечником (</w:t>
      </w:r>
      <w:r>
        <w:rPr>
          <w:i/>
          <w:sz w:val="28"/>
        </w:rPr>
        <w:t>Phalaroides</w:t>
      </w:r>
      <w:r>
        <w:rPr>
          <w:i/>
          <w:spacing w:val="80"/>
          <w:sz w:val="28"/>
        </w:rPr>
        <w:t xml:space="preserve"> </w:t>
      </w:r>
      <w:r>
        <w:rPr>
          <w:i/>
          <w:sz w:val="28"/>
        </w:rPr>
        <w:t>arundinacea</w:t>
      </w:r>
      <w:r>
        <w:rPr>
          <w:sz w:val="28"/>
        </w:rPr>
        <w:t>), тростником</w:t>
      </w:r>
      <w:r>
        <w:rPr>
          <w:spacing w:val="80"/>
          <w:sz w:val="28"/>
        </w:rPr>
        <w:t xml:space="preserve"> </w:t>
      </w:r>
      <w:r>
        <w:rPr>
          <w:sz w:val="28"/>
        </w:rPr>
        <w:t>(</w:t>
      </w:r>
      <w:r>
        <w:rPr>
          <w:i/>
          <w:sz w:val="28"/>
        </w:rPr>
        <w:t>Phragmites</w:t>
      </w:r>
      <w:r>
        <w:rPr>
          <w:i/>
          <w:spacing w:val="80"/>
          <w:sz w:val="28"/>
        </w:rPr>
        <w:t xml:space="preserve"> </w:t>
      </w:r>
      <w:r>
        <w:rPr>
          <w:i/>
          <w:sz w:val="28"/>
        </w:rPr>
        <w:t>australis</w:t>
      </w:r>
      <w:r>
        <w:rPr>
          <w:sz w:val="28"/>
        </w:rPr>
        <w:t>) или осокой острой (</w:t>
      </w:r>
      <w:r>
        <w:rPr>
          <w:i/>
          <w:sz w:val="28"/>
        </w:rPr>
        <w:t>Carex acuta</w:t>
      </w:r>
      <w:r>
        <w:rPr>
          <w:sz w:val="28"/>
        </w:rPr>
        <w:t>).</w:t>
      </w:r>
    </w:p>
    <w:p>
      <w:pPr>
        <w:pStyle w:val="BodyText"/>
        <w:ind w:left="818" w:right="907" w:firstLine="567"/>
      </w:pPr>
      <w:r>
        <w:t>На</w:t>
      </w:r>
      <w:r>
        <w:rPr>
          <w:spacing w:val="-7"/>
        </w:rPr>
        <w:t xml:space="preserve"> </w:t>
      </w:r>
      <w:r>
        <w:t>территории</w:t>
      </w:r>
      <w:r>
        <w:rPr>
          <w:spacing w:val="-7"/>
        </w:rPr>
        <w:t xml:space="preserve"> </w:t>
      </w:r>
      <w:r>
        <w:t>заповедника</w:t>
      </w:r>
      <w:r>
        <w:rPr>
          <w:spacing w:val="-7"/>
        </w:rPr>
        <w:t xml:space="preserve"> </w:t>
      </w:r>
      <w:r>
        <w:t>река</w:t>
      </w:r>
      <w:r>
        <w:rPr>
          <w:spacing w:val="-7"/>
        </w:rPr>
        <w:t xml:space="preserve"> </w:t>
      </w:r>
      <w:r>
        <w:t>Сергуч</w:t>
      </w:r>
      <w:r>
        <w:rPr>
          <w:spacing w:val="-7"/>
        </w:rPr>
        <w:t xml:space="preserve"> </w:t>
      </w:r>
      <w:r>
        <w:t>является</w:t>
      </w:r>
      <w:r>
        <w:rPr>
          <w:spacing w:val="-7"/>
        </w:rPr>
        <w:t xml:space="preserve"> </w:t>
      </w:r>
      <w:r>
        <w:t>одним</w:t>
      </w:r>
      <w:r>
        <w:rPr>
          <w:spacing w:val="-7"/>
        </w:rPr>
        <w:t xml:space="preserve"> </w:t>
      </w:r>
      <w:r>
        <w:t>из</w:t>
      </w:r>
      <w:r>
        <w:rPr>
          <w:spacing w:val="-7"/>
        </w:rPr>
        <w:t xml:space="preserve"> </w:t>
      </w:r>
      <w:r>
        <w:t>крупнейших левобережных</w:t>
      </w:r>
      <w:r>
        <w:rPr>
          <w:spacing w:val="-10"/>
        </w:rPr>
        <w:t xml:space="preserve"> </w:t>
      </w:r>
      <w:r>
        <w:t>притоков,</w:t>
      </w:r>
      <w:r>
        <w:rPr>
          <w:spacing w:val="-8"/>
        </w:rPr>
        <w:t xml:space="preserve"> </w:t>
      </w:r>
      <w:r>
        <w:t>имеющих</w:t>
      </w:r>
      <w:r>
        <w:rPr>
          <w:spacing w:val="-10"/>
        </w:rPr>
        <w:t xml:space="preserve"> </w:t>
      </w:r>
      <w:r>
        <w:t>луговую</w:t>
      </w:r>
      <w:r>
        <w:rPr>
          <w:spacing w:val="-10"/>
        </w:rPr>
        <w:t xml:space="preserve"> </w:t>
      </w:r>
      <w:r>
        <w:t>пойму,</w:t>
      </w:r>
      <w:r>
        <w:rPr>
          <w:spacing w:val="-8"/>
        </w:rPr>
        <w:t xml:space="preserve"> </w:t>
      </w:r>
      <w:r>
        <w:t>которая</w:t>
      </w:r>
      <w:r>
        <w:rPr>
          <w:spacing w:val="-10"/>
        </w:rPr>
        <w:t xml:space="preserve"> </w:t>
      </w:r>
      <w:r>
        <w:t>характеризуется как слаборазвитая, сплошь заторфованная. Выровненный рельеф указывает на отсутствие высотных уровней. Изменение растительного покрова, главным образом происходит по продольному профилю, что связано с действием Сергучского канала. Севернее д. Кветча, где сказывается дренирующее влияние нормально функционирующей реки, в условиях избыточного увлажнения на плохо аэрированных дерново-торянисто- глеевой, торфяно-болотной кислых почвах формируются ацидофильные болотистые травяные сообщества.</w:t>
      </w:r>
    </w:p>
    <w:p>
      <w:pPr>
        <w:tabs>
          <w:tab w:val="left" w:pos="6544"/>
        </w:tabs>
        <w:spacing w:before="0" w:line="240" w:lineRule="auto"/>
        <w:ind w:left="818" w:right="984" w:firstLine="567"/>
        <w:jc w:val="left"/>
        <w:rPr>
          <w:sz w:val="28"/>
        </w:rPr>
      </w:pPr>
      <w:r>
        <w:rPr>
          <w:sz w:val="28"/>
        </w:rPr>
        <w:t xml:space="preserve">Ниже Сергучского канала, в условиях застойного увлажнения и отсутствия аллювиальности мелкоосоковые травостои интенсивно вытесняются крупноосоковыми болотистыми сообществами </w:t>
      </w:r>
      <w:r>
        <w:rPr>
          <w:i/>
          <w:sz w:val="28"/>
        </w:rPr>
        <w:t>Caricetum</w:t>
      </w:r>
      <w:r>
        <w:rPr>
          <w:i/>
          <w:sz w:val="28"/>
        </w:rPr>
        <w:t xml:space="preserve"> omskianae,</w:t>
      </w:r>
      <w:r>
        <w:rPr>
          <w:i/>
          <w:spacing w:val="31"/>
          <w:sz w:val="28"/>
        </w:rPr>
        <w:t xml:space="preserve"> </w:t>
      </w:r>
      <w:r>
        <w:rPr>
          <w:i/>
          <w:sz w:val="28"/>
        </w:rPr>
        <w:t>Caricetum</w:t>
      </w:r>
      <w:r>
        <w:rPr>
          <w:i/>
          <w:spacing w:val="31"/>
          <w:sz w:val="28"/>
        </w:rPr>
        <w:t xml:space="preserve"> </w:t>
      </w:r>
      <w:r>
        <w:rPr>
          <w:i/>
          <w:sz w:val="28"/>
        </w:rPr>
        <w:t>acutae,</w:t>
      </w:r>
      <w:r>
        <w:rPr>
          <w:i/>
          <w:spacing w:val="31"/>
          <w:sz w:val="28"/>
        </w:rPr>
        <w:t xml:space="preserve"> </w:t>
      </w:r>
      <w:r>
        <w:rPr>
          <w:i/>
          <w:sz w:val="28"/>
        </w:rPr>
        <w:t>Phragmitetum</w:t>
      </w:r>
      <w:r>
        <w:rPr>
          <w:i/>
          <w:spacing w:val="31"/>
          <w:sz w:val="28"/>
        </w:rPr>
        <w:t xml:space="preserve"> </w:t>
      </w:r>
      <w:r>
        <w:rPr>
          <w:i/>
          <w:sz w:val="28"/>
        </w:rPr>
        <w:t>communis.</w:t>
      </w:r>
      <w:r>
        <w:rPr>
          <w:i/>
          <w:spacing w:val="-7"/>
          <w:sz w:val="28"/>
        </w:rPr>
        <w:t xml:space="preserve"> </w:t>
      </w:r>
      <w:r>
        <w:rPr>
          <w:sz w:val="28"/>
        </w:rPr>
        <w:t>Нередко</w:t>
      </w:r>
      <w:r>
        <w:rPr>
          <w:spacing w:val="-8"/>
          <w:sz w:val="28"/>
        </w:rPr>
        <w:t xml:space="preserve"> </w:t>
      </w:r>
      <w:r>
        <w:rPr>
          <w:sz w:val="28"/>
        </w:rPr>
        <w:t>вся</w:t>
      </w:r>
      <w:r>
        <w:rPr>
          <w:spacing w:val="-8"/>
          <w:sz w:val="28"/>
        </w:rPr>
        <w:t xml:space="preserve"> </w:t>
      </w:r>
      <w:r>
        <w:rPr>
          <w:sz w:val="28"/>
        </w:rPr>
        <w:t>пойма</w:t>
      </w:r>
      <w:r>
        <w:rPr>
          <w:spacing w:val="-8"/>
          <w:sz w:val="28"/>
        </w:rPr>
        <w:t xml:space="preserve"> </w:t>
      </w:r>
      <w:r>
        <w:rPr>
          <w:sz w:val="28"/>
        </w:rPr>
        <w:t xml:space="preserve">от русла до леса занята сообществами </w:t>
      </w:r>
      <w:r>
        <w:rPr>
          <w:i/>
          <w:sz w:val="28"/>
        </w:rPr>
        <w:t>Caricetum</w:t>
        <w:tab/>
        <w:t>lasiocarpae</w:t>
      </w:r>
      <w:r>
        <w:rPr>
          <w:sz w:val="28"/>
        </w:rPr>
        <w:t xml:space="preserve">. Сильная обводненность и слабая проточность поймы р. Сергуч способствовали формированию уникальных сообществ с доминированием </w:t>
      </w:r>
      <w:r>
        <w:rPr>
          <w:i/>
          <w:sz w:val="28"/>
        </w:rPr>
        <w:t>Carex</w:t>
      </w:r>
      <w:r>
        <w:rPr>
          <w:i/>
          <w:spacing w:val="40"/>
          <w:sz w:val="28"/>
        </w:rPr>
        <w:t xml:space="preserve"> </w:t>
      </w:r>
      <w:r>
        <w:rPr>
          <w:i/>
          <w:sz w:val="28"/>
        </w:rPr>
        <w:t>elata</w:t>
      </w:r>
      <w:r>
        <w:rPr>
          <w:i/>
          <w:spacing w:val="40"/>
          <w:sz w:val="28"/>
        </w:rPr>
        <w:t xml:space="preserve"> </w:t>
      </w:r>
      <w:r>
        <w:rPr>
          <w:i/>
          <w:sz w:val="28"/>
        </w:rPr>
        <w:t>All</w:t>
      </w:r>
      <w:r>
        <w:rPr>
          <w:sz w:val="28"/>
        </w:rPr>
        <w:t>.</w:t>
      </w:r>
    </w:p>
    <w:p>
      <w:pPr>
        <w:pStyle w:val="BodyText"/>
        <w:ind w:left="818" w:right="822"/>
      </w:pPr>
      <w:r>
        <w:t xml:space="preserve">Они здесь описаны впервые и находятся на восточной границе ареала своего распространения. Также здесь встречаются характерные для Поозерья и довольно редкие для Беларуси травяные сообщества </w:t>
      </w:r>
      <w:r>
        <w:rPr>
          <w:i/>
        </w:rPr>
        <w:t>Eriophoretum</w:t>
      </w:r>
      <w:r>
        <w:rPr>
          <w:i/>
          <w:spacing w:val="40"/>
        </w:rPr>
        <w:t xml:space="preserve"> </w:t>
      </w:r>
      <w:r>
        <w:rPr>
          <w:i/>
        </w:rPr>
        <w:t>vaginati</w:t>
      </w:r>
      <w:r>
        <w:t>. По</w:t>
      </w:r>
      <w:r>
        <w:rPr>
          <w:spacing w:val="-9"/>
        </w:rPr>
        <w:t xml:space="preserve"> </w:t>
      </w:r>
      <w:r>
        <w:t>Березинскому</w:t>
      </w:r>
      <w:r>
        <w:rPr>
          <w:spacing w:val="-9"/>
        </w:rPr>
        <w:t xml:space="preserve"> </w:t>
      </w:r>
      <w:r>
        <w:t>заповеднику</w:t>
      </w:r>
      <w:r>
        <w:rPr>
          <w:spacing w:val="-9"/>
        </w:rPr>
        <w:t xml:space="preserve"> </w:t>
      </w:r>
      <w:r>
        <w:t>проходит</w:t>
      </w:r>
      <w:r>
        <w:rPr>
          <w:spacing w:val="-9"/>
        </w:rPr>
        <w:t xml:space="preserve"> </w:t>
      </w:r>
      <w:r>
        <w:t>южная</w:t>
      </w:r>
      <w:r>
        <w:rPr>
          <w:spacing w:val="-9"/>
        </w:rPr>
        <w:t xml:space="preserve"> </w:t>
      </w:r>
      <w:r>
        <w:t>граница</w:t>
      </w:r>
      <w:r>
        <w:rPr>
          <w:spacing w:val="-9"/>
        </w:rPr>
        <w:t xml:space="preserve"> </w:t>
      </w:r>
      <w:r>
        <w:t>их</w:t>
      </w:r>
      <w:r>
        <w:rPr>
          <w:spacing w:val="-9"/>
        </w:rPr>
        <w:t xml:space="preserve"> </w:t>
      </w:r>
      <w:r>
        <w:t>распространения.</w:t>
      </w:r>
    </w:p>
    <w:p>
      <w:pPr>
        <w:pStyle w:val="BodyText"/>
        <w:ind w:left="818" w:right="835" w:firstLine="567"/>
      </w:pPr>
      <w:r>
        <w:t>Для внепойменных травяных болот, которые не подвергаются воздействию речных вод, наиболее характерны бутыльчатоосоковая, волосистоплодноосоковая, а вдоль берегов озер Плавно, Манец и южнее</w:t>
      </w:r>
      <w:r>
        <w:rPr>
          <w:spacing w:val="40"/>
        </w:rPr>
        <w:t xml:space="preserve"> </w:t>
      </w:r>
      <w:r>
        <w:t>– тростниковая и сближенноосоковая ассоциации. В понижениях</w:t>
      </w:r>
      <w:r>
        <w:t xml:space="preserve"> микрорельефа небольшими пятнами встречаются лесокамышовая, аировая ассоциации. Особый интерес представляют редкие для Беларуси и Европы ацидофильные сообщества с участием осоки ежисто-колючей</w:t>
      </w:r>
      <w:r>
        <w:rPr>
          <w:spacing w:val="40"/>
        </w:rPr>
        <w:t xml:space="preserve"> </w:t>
      </w:r>
      <w:r>
        <w:t xml:space="preserve">– сообщества ассоциации </w:t>
      </w:r>
      <w:r>
        <w:rPr>
          <w:i/>
        </w:rPr>
        <w:t>Caricetum</w:t>
      </w:r>
      <w:r>
        <w:rPr>
          <w:i/>
          <w:spacing w:val="40"/>
        </w:rPr>
        <w:t xml:space="preserve"> </w:t>
      </w:r>
      <w:r>
        <w:rPr>
          <w:i/>
        </w:rPr>
        <w:t>fuscae</w:t>
      </w:r>
      <w:r>
        <w:rPr>
          <w:i/>
          <w:spacing w:val="40"/>
        </w:rPr>
        <w:t xml:space="preserve"> </w:t>
      </w:r>
      <w:r>
        <w:rPr>
          <w:i/>
        </w:rPr>
        <w:t>caricetosum</w:t>
      </w:r>
      <w:r>
        <w:rPr>
          <w:i/>
          <w:spacing w:val="40"/>
        </w:rPr>
        <w:t xml:space="preserve"> </w:t>
      </w:r>
      <w:r>
        <w:rPr>
          <w:i/>
        </w:rPr>
        <w:t>echinatae</w:t>
      </w:r>
      <w:r>
        <w:t>. Здесь же произрастает редкий</w:t>
      </w:r>
      <w:r>
        <w:rPr>
          <w:spacing w:val="-9"/>
        </w:rPr>
        <w:t xml:space="preserve"> </w:t>
      </w:r>
      <w:r>
        <w:t>краснокнижный</w:t>
      </w:r>
      <w:r>
        <w:rPr>
          <w:spacing w:val="-9"/>
        </w:rPr>
        <w:t xml:space="preserve"> </w:t>
      </w:r>
      <w:r>
        <w:t>вид</w:t>
      </w:r>
      <w:r>
        <w:rPr>
          <w:spacing w:val="-9"/>
        </w:rPr>
        <w:t xml:space="preserve"> </w:t>
      </w:r>
      <w:r>
        <w:rPr>
          <w:i/>
        </w:rPr>
        <w:t>Pedicularis</w:t>
      </w:r>
      <w:r>
        <w:rPr>
          <w:i/>
          <w:spacing w:val="-4"/>
        </w:rPr>
        <w:t xml:space="preserve"> </w:t>
      </w:r>
      <w:r>
        <w:rPr>
          <w:i/>
        </w:rPr>
        <w:t>sylvatica</w:t>
      </w:r>
      <w:r>
        <w:t>.</w:t>
      </w:r>
      <w:r>
        <w:rPr>
          <w:spacing w:val="-6"/>
        </w:rPr>
        <w:t xml:space="preserve"> </w:t>
      </w:r>
      <w:r>
        <w:t>Видовой</w:t>
      </w:r>
      <w:r>
        <w:rPr>
          <w:spacing w:val="-9"/>
        </w:rPr>
        <w:t xml:space="preserve"> </w:t>
      </w:r>
      <w:r>
        <w:t>состав</w:t>
      </w:r>
      <w:r>
        <w:rPr>
          <w:spacing w:val="-9"/>
        </w:rPr>
        <w:t xml:space="preserve"> </w:t>
      </w:r>
      <w:r>
        <w:t>выделенных ассоциаций</w:t>
      </w:r>
      <w:r>
        <w:rPr>
          <w:spacing w:val="-1"/>
        </w:rPr>
        <w:t xml:space="preserve"> </w:t>
      </w:r>
      <w:r>
        <w:t>на</w:t>
      </w:r>
      <w:r>
        <w:rPr>
          <w:spacing w:val="-1"/>
        </w:rPr>
        <w:t xml:space="preserve"> </w:t>
      </w:r>
      <w:r>
        <w:t>внепойменных</w:t>
      </w:r>
      <w:r>
        <w:rPr>
          <w:spacing w:val="-1"/>
        </w:rPr>
        <w:t xml:space="preserve"> </w:t>
      </w:r>
      <w:r>
        <w:t>болотах</w:t>
      </w:r>
      <w:r>
        <w:rPr>
          <w:spacing w:val="-1"/>
        </w:rPr>
        <w:t xml:space="preserve"> </w:t>
      </w:r>
      <w:r>
        <w:t>представлен 89</w:t>
      </w:r>
      <w:r>
        <w:rPr>
          <w:spacing w:val="-1"/>
        </w:rPr>
        <w:t xml:space="preserve"> </w:t>
      </w:r>
      <w:r>
        <w:t>видами</w:t>
      </w:r>
      <w:r>
        <w:rPr>
          <w:spacing w:val="-1"/>
        </w:rPr>
        <w:t xml:space="preserve"> </w:t>
      </w:r>
      <w:r>
        <w:t>относящихся</w:t>
      </w:r>
      <w:r>
        <w:rPr>
          <w:spacing w:val="-1"/>
        </w:rPr>
        <w:t xml:space="preserve"> </w:t>
      </w:r>
      <w:r>
        <w:t>к 33 семействам,</w:t>
      </w:r>
      <w:r>
        <w:rPr>
          <w:spacing w:val="80"/>
        </w:rPr>
        <w:t xml:space="preserve"> </w:t>
      </w:r>
      <w:r>
        <w:t>48 родам. Это в основном длинно-, короткокорневищные, болотные и луговые, многолетние виды, раннелетнего, летнего периода цветения, эвтрофные, мезоэвтрофные гигрофиты или мезогигрофиты.</w:t>
      </w:r>
    </w:p>
    <w:p>
      <w:pPr>
        <w:pStyle w:val="BodyText"/>
        <w:tabs>
          <w:tab w:val="left" w:pos="4694"/>
          <w:tab w:val="left" w:pos="6761"/>
        </w:tabs>
        <w:ind w:left="818" w:right="1092" w:firstLine="567"/>
      </w:pPr>
      <w:r>
        <w:t>Кустарниковая растительность встречается</w:t>
        <w:tab/>
        <w:t>в основном в пойме реки Березины и ее крупных притоков и представлена отдельными куртинами. Суммарно она занимает менее</w:t>
        <w:tab/>
        <w:t>1% территории угодья. Доминируют различные</w:t>
      </w:r>
      <w:r>
        <w:rPr>
          <w:spacing w:val="-7"/>
        </w:rPr>
        <w:t xml:space="preserve"> </w:t>
      </w:r>
      <w:r>
        <w:t>виды</w:t>
      </w:r>
      <w:r>
        <w:rPr>
          <w:spacing w:val="-7"/>
        </w:rPr>
        <w:t xml:space="preserve"> </w:t>
      </w:r>
      <w:r>
        <w:t>ив:</w:t>
      </w:r>
      <w:r>
        <w:rPr>
          <w:spacing w:val="-9"/>
        </w:rPr>
        <w:t xml:space="preserve"> </w:t>
      </w:r>
      <w:r>
        <w:t>трехтычинковая</w:t>
      </w:r>
      <w:r>
        <w:rPr>
          <w:spacing w:val="-7"/>
        </w:rPr>
        <w:t xml:space="preserve"> </w:t>
      </w:r>
      <w:r>
        <w:rPr>
          <w:i/>
        </w:rPr>
        <w:t>Salix</w:t>
      </w:r>
      <w:r>
        <w:rPr>
          <w:i/>
          <w:spacing w:val="37"/>
        </w:rPr>
        <w:t xml:space="preserve"> </w:t>
      </w:r>
      <w:r>
        <w:rPr>
          <w:i/>
        </w:rPr>
        <w:t>triandra</w:t>
      </w:r>
      <w:r>
        <w:t>,</w:t>
      </w:r>
      <w:r>
        <w:rPr>
          <w:spacing w:val="-6"/>
        </w:rPr>
        <w:t xml:space="preserve"> </w:t>
      </w:r>
      <w:r>
        <w:t>пепельная</w:t>
      </w:r>
      <w:r>
        <w:rPr>
          <w:spacing w:val="-7"/>
        </w:rPr>
        <w:t xml:space="preserve"> </w:t>
      </w:r>
      <w:r>
        <w:rPr>
          <w:i/>
        </w:rPr>
        <w:t>Salix</w:t>
      </w:r>
      <w:r>
        <w:rPr>
          <w:i/>
          <w:spacing w:val="35"/>
        </w:rPr>
        <w:t xml:space="preserve"> </w:t>
      </w:r>
      <w:r>
        <w:rPr>
          <w:i/>
        </w:rPr>
        <w:t>cinerea</w:t>
      </w:r>
      <w:r>
        <w:t xml:space="preserve">, ушастая </w:t>
      </w:r>
      <w:r>
        <w:rPr>
          <w:i/>
        </w:rPr>
        <w:t>Salix aurita</w:t>
      </w:r>
      <w:r>
        <w:t xml:space="preserve">, розмаринолистная </w:t>
      </w:r>
      <w:r>
        <w:rPr>
          <w:i/>
        </w:rPr>
        <w:t>Salix rosmarinifolia</w:t>
      </w:r>
      <w:r>
        <w:t>.</w:t>
      </w:r>
    </w:p>
    <w:p>
      <w:pPr>
        <w:spacing w:after="0"/>
        <w:sectPr>
          <w:pgSz w:w="11910" w:h="16840"/>
          <w:pgMar w:top="1040" w:right="60" w:bottom="1140" w:left="880" w:header="0" w:footer="938"/>
          <w:cols w:space="720"/>
        </w:sectPr>
      </w:pPr>
    </w:p>
    <w:p>
      <w:pPr>
        <w:pStyle w:val="BodyText"/>
        <w:tabs>
          <w:tab w:val="left" w:pos="8787"/>
        </w:tabs>
        <w:spacing w:before="72"/>
        <w:ind w:left="818" w:right="1158" w:firstLine="567"/>
      </w:pPr>
      <w:r>
        <w:rPr>
          <w:b/>
          <w:i/>
        </w:rPr>
        <w:t xml:space="preserve">Водная растительность. </w:t>
      </w:r>
      <w:r>
        <w:t>Реки и озера заповедника (около</w:t>
        <w:tab/>
      </w:r>
      <w:r>
        <w:rPr>
          <w:spacing w:val="-6"/>
        </w:rPr>
        <w:t xml:space="preserve">2% </w:t>
      </w:r>
      <w:r>
        <w:t>площади) мелководны и сильно зарастают водной и прибрежно-водной растительностью.</w:t>
      </w:r>
      <w:r>
        <w:rPr>
          <w:spacing w:val="80"/>
        </w:rPr>
        <w:t xml:space="preserve"> </w:t>
      </w:r>
      <w:r>
        <w:t>Характер</w:t>
      </w:r>
      <w:r>
        <w:rPr>
          <w:spacing w:val="-8"/>
        </w:rPr>
        <w:t xml:space="preserve"> </w:t>
      </w:r>
      <w:r>
        <w:t>водной</w:t>
      </w:r>
      <w:r>
        <w:rPr>
          <w:spacing w:val="-8"/>
        </w:rPr>
        <w:t xml:space="preserve"> </w:t>
      </w:r>
      <w:r>
        <w:t>растительности</w:t>
      </w:r>
      <w:r>
        <w:rPr>
          <w:spacing w:val="-8"/>
        </w:rPr>
        <w:t xml:space="preserve"> </w:t>
      </w:r>
      <w:r>
        <w:t>заповедника</w:t>
      </w:r>
      <w:r>
        <w:rPr>
          <w:spacing w:val="-8"/>
        </w:rPr>
        <w:t xml:space="preserve"> </w:t>
      </w:r>
      <w:r>
        <w:t>в</w:t>
      </w:r>
      <w:r>
        <w:rPr>
          <w:spacing w:val="-8"/>
        </w:rPr>
        <w:t xml:space="preserve"> </w:t>
      </w:r>
      <w:r>
        <w:t>первую очередь</w:t>
      </w:r>
      <w:r>
        <w:rPr>
          <w:spacing w:val="-9"/>
        </w:rPr>
        <w:t xml:space="preserve"> </w:t>
      </w:r>
      <w:r>
        <w:t>определяется</w:t>
      </w:r>
      <w:r>
        <w:rPr>
          <w:spacing w:val="-10"/>
        </w:rPr>
        <w:t xml:space="preserve"> </w:t>
      </w:r>
      <w:r>
        <w:t>тем</w:t>
      </w:r>
      <w:r>
        <w:rPr>
          <w:spacing w:val="-9"/>
        </w:rPr>
        <w:t xml:space="preserve"> </w:t>
      </w:r>
      <w:r>
        <w:t>обстоятельством,</w:t>
      </w:r>
      <w:r>
        <w:rPr>
          <w:spacing w:val="-8"/>
        </w:rPr>
        <w:t xml:space="preserve"> </w:t>
      </w:r>
      <w:r>
        <w:t>что</w:t>
      </w:r>
      <w:r>
        <w:rPr>
          <w:spacing w:val="-9"/>
        </w:rPr>
        <w:t xml:space="preserve"> </w:t>
      </w:r>
      <w:r>
        <w:t>большинство</w:t>
      </w:r>
      <w:r>
        <w:rPr>
          <w:spacing w:val="-10"/>
        </w:rPr>
        <w:t xml:space="preserve"> </w:t>
      </w:r>
      <w:r>
        <w:t>его</w:t>
      </w:r>
      <w:r>
        <w:rPr>
          <w:spacing w:val="-9"/>
        </w:rPr>
        <w:t xml:space="preserve"> </w:t>
      </w:r>
      <w:r>
        <w:t>водоемов относится к мелководным, высокоэвтофным. Соответствующие этому условия способствуют интенсивному развитию вводно-прибрежной растительности. Особенна развита она в озерах Плавно и Манец, которые являются переходными к дистрофирующим и на которых местами сформировались плавни.</w:t>
      </w:r>
    </w:p>
    <w:p>
      <w:pPr>
        <w:pStyle w:val="BodyText"/>
        <w:ind w:left="818" w:right="822" w:firstLine="567"/>
      </w:pPr>
      <w:r>
        <w:t>Основными формациями, которыми представлена растительность водоемов,</w:t>
      </w:r>
      <w:r>
        <w:rPr>
          <w:spacing w:val="-6"/>
        </w:rPr>
        <w:t xml:space="preserve"> </w:t>
      </w:r>
      <w:r>
        <w:t>являются</w:t>
      </w:r>
      <w:r>
        <w:rPr>
          <w:spacing w:val="-8"/>
        </w:rPr>
        <w:t xml:space="preserve"> </w:t>
      </w:r>
      <w:r>
        <w:t>водно-болотная,</w:t>
      </w:r>
      <w:r>
        <w:rPr>
          <w:spacing w:val="-6"/>
        </w:rPr>
        <w:t xml:space="preserve"> </w:t>
      </w:r>
      <w:r>
        <w:t>прикрепленная</w:t>
      </w:r>
      <w:r>
        <w:rPr>
          <w:spacing w:val="-8"/>
        </w:rPr>
        <w:t xml:space="preserve"> </w:t>
      </w:r>
      <w:r>
        <w:t>с</w:t>
      </w:r>
      <w:r>
        <w:rPr>
          <w:spacing w:val="-8"/>
        </w:rPr>
        <w:t xml:space="preserve"> </w:t>
      </w:r>
      <w:r>
        <w:t>плавающими</w:t>
      </w:r>
      <w:r>
        <w:rPr>
          <w:spacing w:val="-8"/>
        </w:rPr>
        <w:t xml:space="preserve"> </w:t>
      </w:r>
      <w:r>
        <w:t>листьями и погруженная.</w:t>
      </w:r>
    </w:p>
    <w:p>
      <w:pPr>
        <w:tabs>
          <w:tab w:val="left" w:pos="2010"/>
          <w:tab w:val="left" w:pos="3631"/>
          <w:tab w:val="left" w:pos="3752"/>
          <w:tab w:val="left" w:pos="5294"/>
          <w:tab w:val="left" w:pos="8375"/>
          <w:tab w:val="left" w:pos="8817"/>
        </w:tabs>
        <w:spacing w:before="0" w:line="240" w:lineRule="auto"/>
        <w:ind w:left="818" w:right="822" w:firstLine="567"/>
        <w:jc w:val="left"/>
        <w:rPr>
          <w:sz w:val="28"/>
        </w:rPr>
      </w:pPr>
      <w:r>
        <w:rPr>
          <w:sz w:val="28"/>
        </w:rPr>
        <w:t>Доминантами водно-болотной растительности в заповеднике являются аир болотный</w:t>
      </w:r>
      <w:r>
        <w:rPr>
          <w:spacing w:val="40"/>
          <w:sz w:val="28"/>
        </w:rPr>
        <w:t xml:space="preserve"> </w:t>
      </w:r>
      <w:r>
        <w:rPr>
          <w:sz w:val="28"/>
        </w:rPr>
        <w:t>(</w:t>
      </w:r>
      <w:r>
        <w:rPr>
          <w:i/>
          <w:sz w:val="28"/>
        </w:rPr>
        <w:t>Acorus</w:t>
      </w:r>
      <w:r>
        <w:rPr>
          <w:i/>
          <w:spacing w:val="40"/>
          <w:sz w:val="28"/>
        </w:rPr>
        <w:t xml:space="preserve"> </w:t>
      </w:r>
      <w:r>
        <w:rPr>
          <w:i/>
          <w:sz w:val="28"/>
        </w:rPr>
        <w:t>calamus</w:t>
      </w:r>
      <w:r>
        <w:rPr>
          <w:sz w:val="28"/>
        </w:rPr>
        <w:t>), манник водный</w:t>
      </w:r>
      <w:r>
        <w:rPr>
          <w:spacing w:val="40"/>
          <w:sz w:val="28"/>
        </w:rPr>
        <w:t xml:space="preserve"> </w:t>
      </w:r>
      <w:r>
        <w:rPr>
          <w:sz w:val="28"/>
        </w:rPr>
        <w:t>(</w:t>
      </w:r>
      <w:r>
        <w:rPr>
          <w:i/>
          <w:sz w:val="28"/>
        </w:rPr>
        <w:t>Glyceria</w:t>
      </w:r>
      <w:r>
        <w:rPr>
          <w:i/>
          <w:spacing w:val="40"/>
          <w:sz w:val="28"/>
        </w:rPr>
        <w:t xml:space="preserve"> </w:t>
      </w:r>
      <w:r>
        <w:rPr>
          <w:i/>
          <w:sz w:val="28"/>
        </w:rPr>
        <w:t>aquatica</w:t>
      </w:r>
      <w:r>
        <w:rPr>
          <w:sz w:val="28"/>
        </w:rPr>
        <w:t xml:space="preserve">), хвощ </w:t>
      </w:r>
      <w:r>
        <w:rPr>
          <w:spacing w:val="-2"/>
          <w:sz w:val="28"/>
        </w:rPr>
        <w:t>речной</w:t>
      </w:r>
      <w:r>
        <w:rPr>
          <w:sz w:val="28"/>
        </w:rPr>
        <w:tab/>
      </w:r>
      <w:r>
        <w:rPr>
          <w:spacing w:val="-2"/>
          <w:sz w:val="28"/>
        </w:rPr>
        <w:t>(</w:t>
      </w:r>
      <w:r>
        <w:rPr>
          <w:i/>
          <w:spacing w:val="-2"/>
          <w:sz w:val="28"/>
        </w:rPr>
        <w:t>Equisetum</w:t>
      </w:r>
      <w:r>
        <w:rPr>
          <w:i/>
          <w:sz w:val="28"/>
        </w:rPr>
        <w:tab/>
        <w:t>fluviatile</w:t>
      </w:r>
      <w:r>
        <w:rPr>
          <w:sz w:val="28"/>
        </w:rPr>
        <w:t>), стрелолист обыкновенный</w:t>
        <w:tab/>
      </w:r>
      <w:r>
        <w:rPr>
          <w:spacing w:val="-2"/>
          <w:sz w:val="28"/>
        </w:rPr>
        <w:t>(</w:t>
      </w:r>
      <w:r>
        <w:rPr>
          <w:i/>
          <w:spacing w:val="-2"/>
          <w:sz w:val="28"/>
        </w:rPr>
        <w:t>Sagittaria</w:t>
      </w:r>
      <w:r>
        <w:rPr>
          <w:i/>
          <w:spacing w:val="-2"/>
          <w:sz w:val="28"/>
        </w:rPr>
        <w:t xml:space="preserve"> </w:t>
      </w:r>
      <w:r>
        <w:rPr>
          <w:i/>
          <w:sz w:val="28"/>
        </w:rPr>
        <w:t>sagittifolia</w:t>
      </w:r>
      <w:r>
        <w:rPr>
          <w:sz w:val="28"/>
        </w:rPr>
        <w:t>), ежеголовник прямой</w:t>
      </w:r>
      <w:r>
        <w:rPr>
          <w:spacing w:val="80"/>
          <w:sz w:val="28"/>
        </w:rPr>
        <w:t xml:space="preserve"> </w:t>
      </w:r>
      <w:r>
        <w:rPr>
          <w:sz w:val="28"/>
        </w:rPr>
        <w:t>(</w:t>
      </w:r>
      <w:r>
        <w:rPr>
          <w:i/>
          <w:sz w:val="28"/>
        </w:rPr>
        <w:t>Sparganium</w:t>
      </w:r>
      <w:r>
        <w:rPr>
          <w:i/>
          <w:spacing w:val="80"/>
          <w:sz w:val="28"/>
        </w:rPr>
        <w:t xml:space="preserve"> </w:t>
      </w:r>
      <w:r>
        <w:rPr>
          <w:i/>
          <w:sz w:val="28"/>
        </w:rPr>
        <w:t>erectum</w:t>
      </w:r>
      <w:r>
        <w:rPr>
          <w:sz w:val="28"/>
        </w:rPr>
        <w:t>) и др. Воздушно- водная растительность занимает мелководья и прибрежные зоны водоемов. Господствующие виды</w:t>
      </w:r>
      <w:r>
        <w:rPr>
          <w:spacing w:val="80"/>
          <w:sz w:val="28"/>
        </w:rPr>
        <w:t xml:space="preserve"> </w:t>
      </w:r>
      <w:r>
        <w:rPr>
          <w:sz w:val="28"/>
        </w:rPr>
        <w:t>– тростник обыкновенный</w:t>
      </w:r>
      <w:r>
        <w:rPr>
          <w:spacing w:val="80"/>
          <w:sz w:val="28"/>
        </w:rPr>
        <w:t xml:space="preserve"> </w:t>
      </w:r>
      <w:r>
        <w:rPr>
          <w:sz w:val="28"/>
        </w:rPr>
        <w:t>(</w:t>
      </w:r>
      <w:r>
        <w:rPr>
          <w:i/>
          <w:sz w:val="28"/>
        </w:rPr>
        <w:t>Phragmites</w:t>
      </w:r>
      <w:r>
        <w:rPr>
          <w:i/>
          <w:spacing w:val="80"/>
          <w:sz w:val="28"/>
        </w:rPr>
        <w:t xml:space="preserve"> </w:t>
      </w:r>
      <w:r>
        <w:rPr>
          <w:i/>
          <w:sz w:val="28"/>
        </w:rPr>
        <w:t>australis</w:t>
      </w:r>
      <w:r>
        <w:rPr>
          <w:sz w:val="28"/>
        </w:rPr>
        <w:t>), тростянка овсяницевая</w:t>
        <w:tab/>
        <w:tab/>
      </w:r>
      <w:r>
        <w:rPr>
          <w:spacing w:val="-2"/>
          <w:sz w:val="28"/>
        </w:rPr>
        <w:t>(</w:t>
      </w:r>
      <w:r>
        <w:rPr>
          <w:i/>
          <w:spacing w:val="-2"/>
          <w:sz w:val="28"/>
        </w:rPr>
        <w:t>Scolochloa</w:t>
      </w:r>
      <w:r>
        <w:rPr>
          <w:i/>
          <w:sz w:val="28"/>
        </w:rPr>
        <w:tab/>
        <w:t>festucacea</w:t>
      </w:r>
      <w:r>
        <w:rPr>
          <w:sz w:val="28"/>
        </w:rPr>
        <w:t>), камыш озерный</w:t>
        <w:tab/>
      </w:r>
      <w:r>
        <w:rPr>
          <w:spacing w:val="-2"/>
          <w:sz w:val="28"/>
        </w:rPr>
        <w:t>(</w:t>
      </w:r>
      <w:r>
        <w:rPr>
          <w:i/>
          <w:spacing w:val="-2"/>
          <w:sz w:val="28"/>
        </w:rPr>
        <w:t>Scirpus</w:t>
      </w:r>
      <w:r>
        <w:rPr>
          <w:i/>
          <w:spacing w:val="-2"/>
          <w:sz w:val="28"/>
        </w:rPr>
        <w:t xml:space="preserve"> </w:t>
      </w:r>
      <w:r>
        <w:rPr>
          <w:i/>
          <w:sz w:val="28"/>
        </w:rPr>
        <w:t>lacustris</w:t>
      </w:r>
      <w:r>
        <w:rPr>
          <w:sz w:val="28"/>
        </w:rPr>
        <w:t>) и др. В формации прикрепленной с плавающими листьями растительности входят кувшинка чисто-белая</w:t>
      </w:r>
      <w:r>
        <w:rPr>
          <w:spacing w:val="40"/>
          <w:sz w:val="28"/>
        </w:rPr>
        <w:t xml:space="preserve"> </w:t>
      </w:r>
      <w:r>
        <w:rPr>
          <w:sz w:val="28"/>
        </w:rPr>
        <w:t>(</w:t>
      </w:r>
      <w:r>
        <w:rPr>
          <w:i/>
          <w:sz w:val="28"/>
        </w:rPr>
        <w:t>Nymphaea</w:t>
      </w:r>
      <w:r>
        <w:rPr>
          <w:i/>
          <w:spacing w:val="40"/>
          <w:sz w:val="28"/>
        </w:rPr>
        <w:t xml:space="preserve"> </w:t>
      </w:r>
      <w:r>
        <w:rPr>
          <w:i/>
          <w:sz w:val="28"/>
        </w:rPr>
        <w:t>candida</w:t>
      </w:r>
      <w:r>
        <w:rPr>
          <w:sz w:val="28"/>
        </w:rPr>
        <w:t>), кубышка желтая</w:t>
      </w:r>
      <w:r>
        <w:rPr>
          <w:spacing w:val="-4"/>
          <w:sz w:val="28"/>
        </w:rPr>
        <w:t xml:space="preserve"> </w:t>
      </w:r>
      <w:r>
        <w:rPr>
          <w:sz w:val="28"/>
        </w:rPr>
        <w:t>(</w:t>
      </w:r>
      <w:r>
        <w:rPr>
          <w:i/>
          <w:sz w:val="28"/>
        </w:rPr>
        <w:t>Nuphar</w:t>
      </w:r>
      <w:r>
        <w:rPr>
          <w:i/>
          <w:spacing w:val="-8"/>
          <w:sz w:val="28"/>
        </w:rPr>
        <w:t xml:space="preserve"> </w:t>
      </w:r>
      <w:r>
        <w:rPr>
          <w:i/>
          <w:sz w:val="28"/>
        </w:rPr>
        <w:t>luteum</w:t>
      </w:r>
      <w:r>
        <w:rPr>
          <w:sz w:val="28"/>
        </w:rPr>
        <w:t>),</w:t>
      </w:r>
      <w:r>
        <w:rPr>
          <w:spacing w:val="-7"/>
          <w:sz w:val="28"/>
        </w:rPr>
        <w:t xml:space="preserve"> </w:t>
      </w:r>
      <w:r>
        <w:rPr>
          <w:sz w:val="28"/>
        </w:rPr>
        <w:t>горец</w:t>
      </w:r>
      <w:r>
        <w:rPr>
          <w:spacing w:val="-9"/>
          <w:sz w:val="28"/>
        </w:rPr>
        <w:t xml:space="preserve"> </w:t>
      </w:r>
      <w:r>
        <w:rPr>
          <w:sz w:val="28"/>
        </w:rPr>
        <w:t>земноводный</w:t>
      </w:r>
      <w:r>
        <w:rPr>
          <w:spacing w:val="-4"/>
          <w:sz w:val="28"/>
        </w:rPr>
        <w:t xml:space="preserve"> </w:t>
      </w:r>
      <w:r>
        <w:rPr>
          <w:sz w:val="28"/>
        </w:rPr>
        <w:t>(</w:t>
      </w:r>
      <w:r>
        <w:rPr>
          <w:i/>
          <w:sz w:val="28"/>
        </w:rPr>
        <w:t>Polygonum</w:t>
      </w:r>
      <w:r>
        <w:rPr>
          <w:i/>
          <w:spacing w:val="-6"/>
          <w:sz w:val="28"/>
        </w:rPr>
        <w:t xml:space="preserve"> </w:t>
      </w:r>
      <w:r>
        <w:rPr>
          <w:i/>
          <w:sz w:val="28"/>
        </w:rPr>
        <w:t>amphibium</w:t>
      </w:r>
      <w:r>
        <w:rPr>
          <w:sz w:val="28"/>
        </w:rPr>
        <w:t>).</w:t>
      </w:r>
      <w:r>
        <w:rPr>
          <w:spacing w:val="-7"/>
          <w:sz w:val="28"/>
        </w:rPr>
        <w:t xml:space="preserve"> </w:t>
      </w:r>
      <w:r>
        <w:rPr>
          <w:sz w:val="28"/>
        </w:rPr>
        <w:t>Местами эти виды образуют крупные заросли. Группу формаций погруженной растительности формируют в основном роголистник погруженный (</w:t>
      </w:r>
      <w:r>
        <w:rPr>
          <w:i/>
          <w:sz w:val="28"/>
        </w:rPr>
        <w:t>Ceratophyllum demersum</w:t>
      </w:r>
      <w:r>
        <w:rPr>
          <w:sz w:val="28"/>
        </w:rPr>
        <w:t>), телорез обыкновенный (</w:t>
      </w:r>
      <w:r>
        <w:rPr>
          <w:i/>
          <w:sz w:val="28"/>
        </w:rPr>
        <w:t>Stratiotes aloides</w:t>
      </w:r>
      <w:r>
        <w:rPr>
          <w:sz w:val="28"/>
        </w:rPr>
        <w:t>), рдесты плавающий</w:t>
      </w:r>
      <w:r>
        <w:rPr>
          <w:spacing w:val="38"/>
          <w:sz w:val="28"/>
        </w:rPr>
        <w:t xml:space="preserve"> </w:t>
      </w:r>
      <w:r>
        <w:rPr>
          <w:sz w:val="28"/>
        </w:rPr>
        <w:t>(</w:t>
      </w:r>
      <w:r>
        <w:rPr>
          <w:i/>
          <w:sz w:val="28"/>
        </w:rPr>
        <w:t>Potamogeton</w:t>
      </w:r>
      <w:r>
        <w:rPr>
          <w:i/>
          <w:spacing w:val="38"/>
          <w:sz w:val="28"/>
        </w:rPr>
        <w:t xml:space="preserve"> </w:t>
      </w:r>
      <w:r>
        <w:rPr>
          <w:i/>
          <w:sz w:val="28"/>
        </w:rPr>
        <w:t>natans</w:t>
      </w:r>
      <w:r>
        <w:rPr>
          <w:sz w:val="28"/>
        </w:rPr>
        <w:t>) и пронзеннолистный</w:t>
      </w:r>
      <w:r>
        <w:rPr>
          <w:spacing w:val="38"/>
          <w:sz w:val="28"/>
        </w:rPr>
        <w:t xml:space="preserve"> </w:t>
      </w:r>
      <w:r>
        <w:rPr>
          <w:sz w:val="28"/>
        </w:rPr>
        <w:t>(</w:t>
      </w:r>
      <w:r>
        <w:rPr>
          <w:i/>
          <w:sz w:val="28"/>
        </w:rPr>
        <w:t>P.</w:t>
      </w:r>
      <w:r>
        <w:rPr>
          <w:i/>
          <w:spacing w:val="40"/>
          <w:sz w:val="28"/>
        </w:rPr>
        <w:t xml:space="preserve"> </w:t>
      </w:r>
      <w:r>
        <w:rPr>
          <w:i/>
          <w:sz w:val="28"/>
        </w:rPr>
        <w:t>perfoliatus</w:t>
      </w:r>
      <w:r>
        <w:rPr>
          <w:sz w:val="28"/>
        </w:rPr>
        <w:t>), уруть колосистая (</w:t>
      </w:r>
      <w:r>
        <w:rPr>
          <w:i/>
          <w:sz w:val="28"/>
        </w:rPr>
        <w:t>Myriophyllum spicatum</w:t>
      </w:r>
      <w:r>
        <w:rPr>
          <w:sz w:val="28"/>
        </w:rPr>
        <w:t>) и др.</w:t>
      </w:r>
    </w:p>
    <w:p>
      <w:pPr>
        <w:spacing w:before="0" w:line="240" w:lineRule="auto"/>
        <w:ind w:left="818" w:right="822" w:firstLine="567"/>
        <w:jc w:val="left"/>
        <w:rPr>
          <w:sz w:val="28"/>
        </w:rPr>
      </w:pPr>
      <w:r>
        <w:rPr>
          <w:sz w:val="28"/>
        </w:rPr>
        <w:t>Всего водно-болотная растительность включает</w:t>
      </w:r>
      <w:r>
        <w:rPr>
          <w:spacing w:val="80"/>
          <w:sz w:val="28"/>
        </w:rPr>
        <w:t xml:space="preserve"> </w:t>
      </w:r>
      <w:r>
        <w:rPr>
          <w:sz w:val="28"/>
        </w:rPr>
        <w:t>23,7 % видов флоры заповедника, но из них на долю</w:t>
      </w:r>
      <w:r>
        <w:rPr>
          <w:spacing w:val="40"/>
          <w:sz w:val="28"/>
        </w:rPr>
        <w:t xml:space="preserve"> </w:t>
      </w:r>
      <w:r>
        <w:rPr>
          <w:sz w:val="28"/>
        </w:rPr>
        <w:t>собственно водных растений приходится только</w:t>
      </w:r>
      <w:r>
        <w:rPr>
          <w:spacing w:val="40"/>
          <w:sz w:val="28"/>
        </w:rPr>
        <w:t xml:space="preserve"> </w:t>
      </w:r>
      <w:r>
        <w:rPr>
          <w:sz w:val="28"/>
        </w:rPr>
        <w:t>6,4 %. Доминируют среди них элодея канадская</w:t>
      </w:r>
      <w:r>
        <w:rPr>
          <w:spacing w:val="40"/>
          <w:sz w:val="28"/>
        </w:rPr>
        <w:t xml:space="preserve"> </w:t>
      </w:r>
      <w:r>
        <w:rPr>
          <w:sz w:val="28"/>
        </w:rPr>
        <w:t>(</w:t>
      </w:r>
      <w:r>
        <w:rPr>
          <w:i/>
          <w:sz w:val="28"/>
        </w:rPr>
        <w:t>Elodea</w:t>
      </w:r>
      <w:r>
        <w:rPr>
          <w:i/>
          <w:spacing w:val="40"/>
          <w:sz w:val="28"/>
        </w:rPr>
        <w:t xml:space="preserve"> </w:t>
      </w:r>
      <w:r>
        <w:rPr>
          <w:i/>
          <w:sz w:val="28"/>
        </w:rPr>
        <w:t>canadensis</w:t>
      </w:r>
      <w:r>
        <w:rPr>
          <w:sz w:val="28"/>
        </w:rPr>
        <w:t>), водокрас обыкновенный</w:t>
      </w:r>
      <w:r>
        <w:rPr>
          <w:spacing w:val="80"/>
          <w:sz w:val="28"/>
        </w:rPr>
        <w:t xml:space="preserve"> </w:t>
      </w:r>
      <w:r>
        <w:rPr>
          <w:sz w:val="28"/>
        </w:rPr>
        <w:t>(</w:t>
      </w:r>
      <w:r>
        <w:rPr>
          <w:i/>
          <w:sz w:val="28"/>
        </w:rPr>
        <w:t>Hydrocharis</w:t>
      </w:r>
      <w:r>
        <w:rPr>
          <w:i/>
          <w:spacing w:val="80"/>
          <w:sz w:val="28"/>
        </w:rPr>
        <w:t xml:space="preserve"> </w:t>
      </w:r>
      <w:r>
        <w:rPr>
          <w:i/>
          <w:sz w:val="28"/>
        </w:rPr>
        <w:t>morsus-ranae</w:t>
      </w:r>
      <w:r>
        <w:rPr>
          <w:sz w:val="28"/>
        </w:rPr>
        <w:t>), ряски малая</w:t>
      </w:r>
      <w:r>
        <w:rPr>
          <w:spacing w:val="80"/>
          <w:sz w:val="28"/>
        </w:rPr>
        <w:t xml:space="preserve"> </w:t>
      </w:r>
      <w:r>
        <w:rPr>
          <w:sz w:val="28"/>
        </w:rPr>
        <w:t>(</w:t>
      </w:r>
      <w:r>
        <w:rPr>
          <w:i/>
          <w:sz w:val="28"/>
        </w:rPr>
        <w:t>Lemna</w:t>
      </w:r>
      <w:r>
        <w:rPr>
          <w:i/>
          <w:sz w:val="28"/>
        </w:rPr>
        <w:t xml:space="preserve"> minor</w:t>
      </w:r>
      <w:r>
        <w:rPr>
          <w:sz w:val="28"/>
        </w:rPr>
        <w:t>)</w:t>
      </w:r>
      <w:r>
        <w:rPr>
          <w:spacing w:val="-9"/>
          <w:sz w:val="28"/>
        </w:rPr>
        <w:t xml:space="preserve"> </w:t>
      </w:r>
      <w:r>
        <w:rPr>
          <w:sz w:val="28"/>
        </w:rPr>
        <w:t>и</w:t>
      </w:r>
      <w:r>
        <w:rPr>
          <w:spacing w:val="-8"/>
          <w:sz w:val="28"/>
        </w:rPr>
        <w:t xml:space="preserve"> </w:t>
      </w:r>
      <w:r>
        <w:rPr>
          <w:sz w:val="28"/>
        </w:rPr>
        <w:t>трехраздельная (</w:t>
      </w:r>
      <w:r>
        <w:rPr>
          <w:i/>
          <w:sz w:val="28"/>
        </w:rPr>
        <w:t>L. trisulca</w:t>
      </w:r>
      <w:r>
        <w:rPr>
          <w:sz w:val="28"/>
        </w:rPr>
        <w:t>),</w:t>
      </w:r>
      <w:r>
        <w:rPr>
          <w:spacing w:val="-6"/>
          <w:sz w:val="28"/>
        </w:rPr>
        <w:t xml:space="preserve"> </w:t>
      </w:r>
      <w:r>
        <w:rPr>
          <w:sz w:val="28"/>
        </w:rPr>
        <w:t>рдесты</w:t>
      </w:r>
      <w:r>
        <w:rPr>
          <w:spacing w:val="-8"/>
          <w:sz w:val="28"/>
        </w:rPr>
        <w:t xml:space="preserve"> </w:t>
      </w:r>
      <w:r>
        <w:rPr>
          <w:sz w:val="28"/>
        </w:rPr>
        <w:t>пронзеннолистный (</w:t>
      </w:r>
      <w:r>
        <w:rPr>
          <w:i/>
          <w:sz w:val="28"/>
        </w:rPr>
        <w:t>Potamogeton</w:t>
      </w:r>
      <w:r>
        <w:rPr>
          <w:i/>
          <w:sz w:val="28"/>
        </w:rPr>
        <w:t xml:space="preserve"> perfoliatus</w:t>
      </w:r>
      <w:r>
        <w:rPr>
          <w:sz w:val="28"/>
        </w:rPr>
        <w:t>) и плавающий</w:t>
      </w:r>
      <w:r>
        <w:rPr>
          <w:spacing w:val="80"/>
          <w:sz w:val="28"/>
        </w:rPr>
        <w:t xml:space="preserve"> </w:t>
      </w:r>
      <w:r>
        <w:rPr>
          <w:sz w:val="28"/>
        </w:rPr>
        <w:t>(</w:t>
      </w:r>
      <w:r>
        <w:rPr>
          <w:i/>
          <w:sz w:val="28"/>
        </w:rPr>
        <w:t>P.</w:t>
      </w:r>
      <w:r>
        <w:rPr>
          <w:i/>
          <w:spacing w:val="80"/>
          <w:sz w:val="28"/>
        </w:rPr>
        <w:t xml:space="preserve"> </w:t>
      </w:r>
      <w:r>
        <w:rPr>
          <w:i/>
          <w:sz w:val="28"/>
        </w:rPr>
        <w:t>natans</w:t>
      </w:r>
      <w:r>
        <w:rPr>
          <w:sz w:val="28"/>
        </w:rPr>
        <w:t>), кувшинка чисто-белая</w:t>
      </w:r>
      <w:r>
        <w:rPr>
          <w:spacing w:val="80"/>
          <w:sz w:val="28"/>
        </w:rPr>
        <w:t xml:space="preserve"> </w:t>
      </w:r>
      <w:r>
        <w:rPr>
          <w:sz w:val="28"/>
        </w:rPr>
        <w:t>(</w:t>
      </w:r>
      <w:r>
        <w:rPr>
          <w:i/>
          <w:sz w:val="28"/>
        </w:rPr>
        <w:t>Nymphaea</w:t>
      </w:r>
      <w:r>
        <w:rPr>
          <w:i/>
          <w:sz w:val="28"/>
        </w:rPr>
        <w:t xml:space="preserve"> candida</w:t>
      </w:r>
      <w:r>
        <w:rPr>
          <w:sz w:val="28"/>
        </w:rPr>
        <w:t>) и др. Редко встречаются каулиния малая</w:t>
      </w:r>
      <w:r>
        <w:rPr>
          <w:spacing w:val="40"/>
          <w:sz w:val="28"/>
        </w:rPr>
        <w:t xml:space="preserve"> </w:t>
      </w:r>
      <w:r>
        <w:rPr>
          <w:sz w:val="28"/>
        </w:rPr>
        <w:t>(</w:t>
      </w:r>
      <w:r>
        <w:rPr>
          <w:i/>
          <w:sz w:val="28"/>
        </w:rPr>
        <w:t>Caulinia</w:t>
      </w:r>
      <w:r>
        <w:rPr>
          <w:i/>
          <w:spacing w:val="40"/>
          <w:sz w:val="28"/>
        </w:rPr>
        <w:t xml:space="preserve"> </w:t>
      </w:r>
      <w:r>
        <w:rPr>
          <w:i/>
          <w:sz w:val="28"/>
        </w:rPr>
        <w:t>minor</w:t>
      </w:r>
      <w:r>
        <w:rPr>
          <w:sz w:val="28"/>
        </w:rPr>
        <w:t>), рдесты красноватый (</w:t>
      </w:r>
      <w:r>
        <w:rPr>
          <w:i/>
          <w:sz w:val="28"/>
        </w:rPr>
        <w:t>Potamogeton rutilus</w:t>
      </w:r>
      <w:r>
        <w:rPr>
          <w:sz w:val="28"/>
        </w:rPr>
        <w:t>) и нитевидный (</w:t>
      </w:r>
      <w:r>
        <w:rPr>
          <w:i/>
          <w:sz w:val="28"/>
        </w:rPr>
        <w:t>P. filiformis</w:t>
      </w:r>
      <w:r>
        <w:rPr>
          <w:sz w:val="28"/>
        </w:rPr>
        <w:t>).</w:t>
      </w:r>
    </w:p>
    <w:p>
      <w:pPr>
        <w:tabs>
          <w:tab w:val="left" w:pos="7191"/>
          <w:tab w:val="left" w:pos="8301"/>
        </w:tabs>
        <w:spacing w:before="0" w:line="240" w:lineRule="auto"/>
        <w:ind w:left="818" w:right="835" w:firstLine="567"/>
        <w:jc w:val="left"/>
        <w:rPr>
          <w:sz w:val="28"/>
        </w:rPr>
      </w:pPr>
      <w:r>
        <w:rPr>
          <w:sz w:val="28"/>
        </w:rPr>
        <w:t>Основная часть видов прибрежно-водных растений приурочена к прирусловой части рек, а также к прибрежной зоне озер, прудов и стариц. Среди них наиболее распространены аир болотный</w:t>
        <w:tab/>
      </w:r>
      <w:r>
        <w:rPr>
          <w:spacing w:val="-2"/>
          <w:sz w:val="28"/>
        </w:rPr>
        <w:t>(</w:t>
      </w:r>
      <w:r>
        <w:rPr>
          <w:i/>
          <w:spacing w:val="-2"/>
          <w:sz w:val="28"/>
        </w:rPr>
        <w:t>Acorus</w:t>
      </w:r>
      <w:r>
        <w:rPr>
          <w:i/>
          <w:sz w:val="28"/>
        </w:rPr>
        <w:tab/>
      </w:r>
      <w:r>
        <w:rPr>
          <w:i/>
          <w:spacing w:val="-2"/>
          <w:sz w:val="28"/>
        </w:rPr>
        <w:t>calamus</w:t>
      </w:r>
      <w:r>
        <w:rPr>
          <w:spacing w:val="-2"/>
          <w:sz w:val="28"/>
        </w:rPr>
        <w:t xml:space="preserve">), </w:t>
      </w:r>
      <w:r>
        <w:rPr>
          <w:sz w:val="28"/>
        </w:rPr>
        <w:t>калужница</w:t>
      </w:r>
      <w:r>
        <w:rPr>
          <w:spacing w:val="-7"/>
          <w:sz w:val="28"/>
        </w:rPr>
        <w:t xml:space="preserve"> </w:t>
      </w:r>
      <w:r>
        <w:rPr>
          <w:sz w:val="28"/>
        </w:rPr>
        <w:t>болотная</w:t>
      </w:r>
      <w:r>
        <w:rPr>
          <w:spacing w:val="-3"/>
          <w:sz w:val="28"/>
        </w:rPr>
        <w:t xml:space="preserve"> </w:t>
      </w:r>
      <w:r>
        <w:rPr>
          <w:sz w:val="28"/>
        </w:rPr>
        <w:t>(</w:t>
      </w:r>
      <w:r>
        <w:rPr>
          <w:i/>
          <w:sz w:val="28"/>
        </w:rPr>
        <w:t>Caltha</w:t>
      </w:r>
      <w:r>
        <w:rPr>
          <w:i/>
          <w:spacing w:val="-2"/>
          <w:sz w:val="28"/>
        </w:rPr>
        <w:t xml:space="preserve"> </w:t>
      </w:r>
      <w:r>
        <w:rPr>
          <w:i/>
          <w:sz w:val="28"/>
        </w:rPr>
        <w:t>palustris</w:t>
      </w:r>
      <w:r>
        <w:rPr>
          <w:sz w:val="28"/>
        </w:rPr>
        <w:t>),</w:t>
      </w:r>
      <w:r>
        <w:rPr>
          <w:spacing w:val="-5"/>
          <w:sz w:val="28"/>
        </w:rPr>
        <w:t xml:space="preserve"> </w:t>
      </w:r>
      <w:r>
        <w:rPr>
          <w:sz w:val="28"/>
        </w:rPr>
        <w:t>осоки</w:t>
      </w:r>
      <w:r>
        <w:rPr>
          <w:spacing w:val="-7"/>
          <w:sz w:val="28"/>
        </w:rPr>
        <w:t xml:space="preserve"> </w:t>
      </w:r>
      <w:r>
        <w:rPr>
          <w:sz w:val="28"/>
        </w:rPr>
        <w:t>острая</w:t>
      </w:r>
      <w:r>
        <w:rPr>
          <w:spacing w:val="-2"/>
          <w:sz w:val="28"/>
        </w:rPr>
        <w:t xml:space="preserve"> </w:t>
      </w:r>
      <w:r>
        <w:rPr>
          <w:sz w:val="28"/>
        </w:rPr>
        <w:t>(</w:t>
      </w:r>
      <w:r>
        <w:rPr>
          <w:i/>
          <w:sz w:val="28"/>
        </w:rPr>
        <w:t>Carex</w:t>
      </w:r>
      <w:r>
        <w:rPr>
          <w:i/>
          <w:spacing w:val="-3"/>
          <w:sz w:val="28"/>
        </w:rPr>
        <w:t xml:space="preserve"> </w:t>
      </w:r>
      <w:r>
        <w:rPr>
          <w:i/>
          <w:sz w:val="28"/>
        </w:rPr>
        <w:t>acuta</w:t>
      </w:r>
      <w:r>
        <w:rPr>
          <w:sz w:val="28"/>
        </w:rPr>
        <w:t>),</w:t>
      </w:r>
      <w:r>
        <w:rPr>
          <w:spacing w:val="-5"/>
          <w:sz w:val="28"/>
        </w:rPr>
        <w:t xml:space="preserve"> </w:t>
      </w:r>
      <w:r>
        <w:rPr>
          <w:sz w:val="28"/>
        </w:rPr>
        <w:t>вздутая</w:t>
      </w:r>
      <w:r>
        <w:rPr>
          <w:spacing w:val="-2"/>
          <w:sz w:val="28"/>
        </w:rPr>
        <w:t xml:space="preserve"> </w:t>
      </w:r>
      <w:r>
        <w:rPr>
          <w:sz w:val="28"/>
        </w:rPr>
        <w:t>(</w:t>
      </w:r>
      <w:r>
        <w:rPr>
          <w:i/>
          <w:sz w:val="28"/>
        </w:rPr>
        <w:t>C.</w:t>
      </w:r>
      <w:r>
        <w:rPr>
          <w:i/>
          <w:sz w:val="28"/>
        </w:rPr>
        <w:t xml:space="preserve"> rostrata</w:t>
      </w:r>
      <w:r>
        <w:rPr>
          <w:sz w:val="28"/>
        </w:rPr>
        <w:t>), пузырчатая (</w:t>
      </w:r>
      <w:r>
        <w:rPr>
          <w:i/>
          <w:sz w:val="28"/>
        </w:rPr>
        <w:t>C. vesicaria</w:t>
      </w:r>
      <w:r>
        <w:rPr>
          <w:sz w:val="28"/>
        </w:rPr>
        <w:t>), сабельник</w:t>
      </w:r>
      <w:r>
        <w:rPr>
          <w:spacing w:val="-1"/>
          <w:sz w:val="28"/>
        </w:rPr>
        <w:t xml:space="preserve"> </w:t>
      </w:r>
      <w:r>
        <w:rPr>
          <w:sz w:val="28"/>
        </w:rPr>
        <w:t>болотный (</w:t>
      </w:r>
      <w:r>
        <w:rPr>
          <w:i/>
          <w:sz w:val="28"/>
        </w:rPr>
        <w:t>Camarum palustre</w:t>
      </w:r>
      <w:r>
        <w:rPr>
          <w:sz w:val="28"/>
        </w:rPr>
        <w:t>), манник наплывающий</w:t>
      </w:r>
      <w:r>
        <w:rPr>
          <w:spacing w:val="40"/>
          <w:sz w:val="28"/>
        </w:rPr>
        <w:t xml:space="preserve"> </w:t>
      </w:r>
      <w:r>
        <w:rPr>
          <w:sz w:val="28"/>
        </w:rPr>
        <w:t>(</w:t>
      </w:r>
      <w:r>
        <w:rPr>
          <w:i/>
          <w:sz w:val="28"/>
        </w:rPr>
        <w:t>Glyceria</w:t>
      </w:r>
      <w:r>
        <w:rPr>
          <w:i/>
          <w:spacing w:val="40"/>
          <w:sz w:val="28"/>
        </w:rPr>
        <w:t xml:space="preserve"> </w:t>
      </w:r>
      <w:r>
        <w:rPr>
          <w:i/>
          <w:sz w:val="28"/>
        </w:rPr>
        <w:t>fluitans</w:t>
      </w:r>
      <w:r>
        <w:rPr>
          <w:sz w:val="28"/>
        </w:rPr>
        <w:t>) и др. Изредка встречаются такие водно-болотные виды, как блисмус сжатый</w:t>
      </w:r>
      <w:r>
        <w:rPr>
          <w:spacing w:val="80"/>
          <w:sz w:val="28"/>
        </w:rPr>
        <w:t xml:space="preserve"> </w:t>
      </w:r>
      <w:r>
        <w:rPr>
          <w:sz w:val="28"/>
        </w:rPr>
        <w:t>(</w:t>
      </w:r>
      <w:r>
        <w:rPr>
          <w:i/>
          <w:sz w:val="28"/>
        </w:rPr>
        <w:t>Blismus</w:t>
      </w:r>
      <w:r>
        <w:rPr>
          <w:i/>
          <w:spacing w:val="80"/>
          <w:sz w:val="28"/>
        </w:rPr>
        <w:t xml:space="preserve"> </w:t>
      </w:r>
      <w:r>
        <w:rPr>
          <w:i/>
          <w:sz w:val="28"/>
        </w:rPr>
        <w:t>compressus</w:t>
      </w:r>
      <w:r>
        <w:rPr>
          <w:sz w:val="28"/>
        </w:rPr>
        <w:t>), авран лекарственный (</w:t>
      </w:r>
      <w:r>
        <w:rPr>
          <w:i/>
          <w:sz w:val="28"/>
        </w:rPr>
        <w:t>Gratiola officinalis</w:t>
      </w:r>
      <w:r>
        <w:rPr>
          <w:sz w:val="28"/>
        </w:rPr>
        <w:t>),</w:t>
      </w:r>
      <w:r>
        <w:rPr>
          <w:spacing w:val="-1"/>
          <w:sz w:val="28"/>
        </w:rPr>
        <w:t xml:space="preserve"> </w:t>
      </w:r>
      <w:r>
        <w:rPr>
          <w:sz w:val="28"/>
        </w:rPr>
        <w:t>лютик</w:t>
      </w:r>
      <w:r>
        <w:rPr>
          <w:spacing w:val="-3"/>
          <w:sz w:val="28"/>
        </w:rPr>
        <w:t xml:space="preserve"> </w:t>
      </w:r>
      <w:r>
        <w:rPr>
          <w:sz w:val="28"/>
        </w:rPr>
        <w:t>стелющийся (</w:t>
      </w:r>
      <w:r>
        <w:rPr>
          <w:i/>
          <w:sz w:val="28"/>
        </w:rPr>
        <w:t>Ranunculus reptans</w:t>
      </w:r>
      <w:r>
        <w:rPr>
          <w:sz w:val="28"/>
        </w:rPr>
        <w:t>) (Игнатенко, 1996).</w:t>
      </w:r>
    </w:p>
    <w:p>
      <w:pPr>
        <w:spacing w:after="0" w:line="240" w:lineRule="auto"/>
        <w:jc w:val="left"/>
        <w:rPr>
          <w:sz w:val="28"/>
        </w:rPr>
        <w:sectPr>
          <w:pgSz w:w="11910" w:h="16840"/>
          <w:pgMar w:top="1040" w:right="60" w:bottom="1160" w:left="880" w:header="0" w:footer="938"/>
          <w:cols w:space="720"/>
        </w:sectPr>
      </w:pPr>
    </w:p>
    <w:p>
      <w:pPr>
        <w:pStyle w:val="Heading3"/>
        <w:numPr>
          <w:ilvl w:val="2"/>
          <w:numId w:val="124"/>
        </w:numPr>
        <w:tabs>
          <w:tab w:val="left" w:pos="2088"/>
        </w:tabs>
        <w:spacing w:before="60" w:after="0" w:line="319" w:lineRule="exact"/>
        <w:ind w:left="2087" w:right="0" w:hanging="702"/>
        <w:jc w:val="left"/>
      </w:pPr>
      <w:bookmarkStart w:id="20" w:name="_TOC_250039"/>
      <w:r>
        <w:rPr>
          <w:w w:val="95"/>
        </w:rPr>
        <w:t>Мониторинг</w:t>
      </w:r>
      <w:r>
        <w:rPr>
          <w:spacing w:val="51"/>
        </w:rPr>
        <w:t xml:space="preserve"> </w:t>
      </w:r>
      <w:bookmarkEnd w:id="20"/>
      <w:r>
        <w:rPr>
          <w:spacing w:val="-4"/>
        </w:rPr>
        <w:t>лесов</w:t>
      </w:r>
    </w:p>
    <w:p>
      <w:pPr>
        <w:pStyle w:val="BodyText"/>
        <w:ind w:left="818" w:right="822" w:firstLine="69"/>
      </w:pPr>
      <w:r>
        <w:t>Данный вид мониторинга является составной структурной частью проводимого</w:t>
      </w:r>
      <w:r>
        <w:rPr>
          <w:spacing w:val="-7"/>
        </w:rPr>
        <w:t xml:space="preserve"> </w:t>
      </w:r>
      <w:r>
        <w:t>в</w:t>
      </w:r>
      <w:r>
        <w:rPr>
          <w:spacing w:val="-7"/>
        </w:rPr>
        <w:t xml:space="preserve"> </w:t>
      </w:r>
      <w:r>
        <w:t>заповеднике</w:t>
      </w:r>
      <w:r>
        <w:rPr>
          <w:spacing w:val="-7"/>
        </w:rPr>
        <w:t xml:space="preserve"> </w:t>
      </w:r>
      <w:r>
        <w:t>экологического</w:t>
      </w:r>
      <w:r>
        <w:rPr>
          <w:spacing w:val="-7"/>
        </w:rPr>
        <w:t xml:space="preserve"> </w:t>
      </w:r>
      <w:r>
        <w:t>мониторинга</w:t>
      </w:r>
      <w:r>
        <w:rPr>
          <w:spacing w:val="-7"/>
        </w:rPr>
        <w:t xml:space="preserve"> </w:t>
      </w:r>
      <w:r>
        <w:t>на</w:t>
      </w:r>
      <w:r>
        <w:rPr>
          <w:spacing w:val="-7"/>
        </w:rPr>
        <w:t xml:space="preserve"> </w:t>
      </w:r>
      <w:r>
        <w:t>единых</w:t>
      </w:r>
      <w:r>
        <w:rPr>
          <w:spacing w:val="-7"/>
        </w:rPr>
        <w:t xml:space="preserve"> </w:t>
      </w:r>
      <w:r>
        <w:t>объектах в системе согласованных методических подходов. В заповеднике он осуществляется по трѐм направлениям.</w:t>
      </w:r>
    </w:p>
    <w:p>
      <w:pPr>
        <w:pStyle w:val="BodyText"/>
        <w:tabs>
          <w:tab w:val="left" w:pos="3244"/>
        </w:tabs>
        <w:ind w:left="818" w:right="1561" w:firstLine="69"/>
      </w:pPr>
      <w:r>
        <w:t>Первое</w:t>
      </w:r>
      <w:r>
        <w:rPr>
          <w:spacing w:val="-6"/>
        </w:rPr>
        <w:t xml:space="preserve"> </w:t>
      </w:r>
      <w:r>
        <w:t>ориентировано</w:t>
      </w:r>
      <w:r>
        <w:rPr>
          <w:spacing w:val="-6"/>
        </w:rPr>
        <w:t xml:space="preserve"> </w:t>
      </w:r>
      <w:r>
        <w:t>на</w:t>
      </w:r>
      <w:r>
        <w:rPr>
          <w:spacing w:val="-6"/>
        </w:rPr>
        <w:t xml:space="preserve"> </w:t>
      </w:r>
      <w:r>
        <w:t>изучение</w:t>
      </w:r>
      <w:r>
        <w:rPr>
          <w:spacing w:val="-6"/>
        </w:rPr>
        <w:t xml:space="preserve"> </w:t>
      </w:r>
      <w:r>
        <w:t>динамики</w:t>
      </w:r>
      <w:r>
        <w:rPr>
          <w:spacing w:val="-6"/>
        </w:rPr>
        <w:t xml:space="preserve"> </w:t>
      </w:r>
      <w:r>
        <w:t>всего</w:t>
      </w:r>
      <w:r>
        <w:rPr>
          <w:spacing w:val="-6"/>
        </w:rPr>
        <w:t xml:space="preserve"> </w:t>
      </w:r>
      <w:r>
        <w:t>лесного</w:t>
      </w:r>
      <w:r>
        <w:rPr>
          <w:spacing w:val="-6"/>
        </w:rPr>
        <w:t xml:space="preserve"> </w:t>
      </w:r>
      <w:r>
        <w:t>комплекса в ходе лесоустроительной инвентаризации территории с привлечением материалов аэрофотосъѐмки и натурной таксации, проводимых с периодичностью в</w:t>
        <w:tab/>
        <w:t>15—20</w:t>
      </w:r>
      <w:r>
        <w:rPr>
          <w:spacing w:val="-8"/>
        </w:rPr>
        <w:t xml:space="preserve"> </w:t>
      </w:r>
      <w:r>
        <w:t>лет.</w:t>
      </w:r>
      <w:r>
        <w:rPr>
          <w:spacing w:val="-10"/>
        </w:rPr>
        <w:t xml:space="preserve"> </w:t>
      </w:r>
      <w:r>
        <w:t>Информационную</w:t>
      </w:r>
      <w:r>
        <w:rPr>
          <w:spacing w:val="-12"/>
        </w:rPr>
        <w:t xml:space="preserve"> </w:t>
      </w:r>
      <w:r>
        <w:t>основу</w:t>
      </w:r>
      <w:r>
        <w:rPr>
          <w:spacing w:val="-12"/>
        </w:rPr>
        <w:t xml:space="preserve"> </w:t>
      </w:r>
      <w:r>
        <w:t>мониторинга</w:t>
      </w:r>
    </w:p>
    <w:p>
      <w:pPr>
        <w:pStyle w:val="BodyText"/>
        <w:ind w:left="818" w:right="822"/>
      </w:pPr>
      <w:r>
        <w:t>составляют</w:t>
      </w:r>
      <w:r>
        <w:rPr>
          <w:spacing w:val="-6"/>
        </w:rPr>
        <w:t xml:space="preserve"> </w:t>
      </w:r>
      <w:r>
        <w:t>данные</w:t>
      </w:r>
      <w:r>
        <w:rPr>
          <w:spacing w:val="-6"/>
        </w:rPr>
        <w:t xml:space="preserve"> </w:t>
      </w:r>
      <w:r>
        <w:t>трѐх</w:t>
      </w:r>
      <w:r>
        <w:rPr>
          <w:spacing w:val="-6"/>
        </w:rPr>
        <w:t xml:space="preserve"> </w:t>
      </w:r>
      <w:r>
        <w:t>лесоустроительных</w:t>
      </w:r>
      <w:r>
        <w:rPr>
          <w:spacing w:val="-6"/>
        </w:rPr>
        <w:t xml:space="preserve"> </w:t>
      </w:r>
      <w:r>
        <w:t>этапов (начиная</w:t>
      </w:r>
      <w:r>
        <w:rPr>
          <w:spacing w:val="-6"/>
        </w:rPr>
        <w:t xml:space="preserve"> </w:t>
      </w:r>
      <w:r>
        <w:t>с 1961</w:t>
      </w:r>
      <w:r>
        <w:rPr>
          <w:spacing w:val="-6"/>
        </w:rPr>
        <w:t xml:space="preserve"> </w:t>
      </w:r>
      <w:r>
        <w:t>года).</w:t>
      </w:r>
      <w:r>
        <w:rPr>
          <w:spacing w:val="-4"/>
        </w:rPr>
        <w:t xml:space="preserve"> </w:t>
      </w:r>
      <w:r>
        <w:t>В ходе такого мониторинга регистрируются текущие изменения в составе лесного фонда, устанавливается динамика таксационных признаков формаций лесов, выполняется картографирование растительности.</w:t>
      </w:r>
    </w:p>
    <w:p>
      <w:pPr>
        <w:pStyle w:val="BodyText"/>
        <w:tabs>
          <w:tab w:val="left" w:pos="4395"/>
          <w:tab w:val="left" w:pos="5012"/>
        </w:tabs>
        <w:ind w:left="818" w:right="844" w:firstLine="69"/>
      </w:pPr>
      <w:r>
        <w:t>Второе направление предусматривает проведение периодических исследований более чем на</w:t>
        <w:tab/>
        <w:t>40 постоянных пробных площадях биогеоценологических</w:t>
      </w:r>
      <w:r>
        <w:rPr>
          <w:spacing w:val="-5"/>
        </w:rPr>
        <w:t xml:space="preserve"> </w:t>
      </w:r>
      <w:r>
        <w:t>стационаров</w:t>
      </w:r>
      <w:r>
        <w:rPr>
          <w:spacing w:val="-5"/>
        </w:rPr>
        <w:t xml:space="preserve"> </w:t>
      </w:r>
      <w:r>
        <w:t>и</w:t>
      </w:r>
      <w:r>
        <w:rPr>
          <w:spacing w:val="-5"/>
        </w:rPr>
        <w:t xml:space="preserve"> </w:t>
      </w:r>
      <w:r>
        <w:t>геоботанических</w:t>
      </w:r>
      <w:r>
        <w:rPr>
          <w:spacing w:val="-5"/>
        </w:rPr>
        <w:t xml:space="preserve"> </w:t>
      </w:r>
      <w:r>
        <w:t>профилей (началось</w:t>
      </w:r>
      <w:r>
        <w:rPr>
          <w:spacing w:val="-5"/>
        </w:rPr>
        <w:t xml:space="preserve"> </w:t>
      </w:r>
      <w:r>
        <w:t>с 1972 года). На таких площадях представлены наиболее распространѐнные типы суходольных и болотных лесов. Здесь с периодичностью в</w:t>
      </w:r>
      <w:r>
        <w:rPr>
          <w:spacing w:val="80"/>
        </w:rPr>
        <w:t xml:space="preserve"> </w:t>
      </w:r>
      <w:r>
        <w:t>5 лет проводится перечислительная таксация древостоев, а также осуществляется учѐт в динамике ценопопуляций основных лесообразующих пород по категориям жизненности с элементами крупномасштабного картографирования древесного яруса. Данный подход позволяет объективно оценить</w:t>
      </w:r>
      <w:r>
        <w:rPr>
          <w:spacing w:val="-8"/>
        </w:rPr>
        <w:t xml:space="preserve"> </w:t>
      </w:r>
      <w:r>
        <w:t>сроки</w:t>
      </w:r>
      <w:r>
        <w:rPr>
          <w:spacing w:val="-8"/>
        </w:rPr>
        <w:t xml:space="preserve"> </w:t>
      </w:r>
      <w:r>
        <w:t>жизнеспособности</w:t>
      </w:r>
      <w:r>
        <w:rPr>
          <w:spacing w:val="-8"/>
        </w:rPr>
        <w:t xml:space="preserve"> </w:t>
      </w:r>
      <w:r>
        <w:t>деревьев</w:t>
      </w:r>
      <w:r>
        <w:rPr>
          <w:spacing w:val="-8"/>
        </w:rPr>
        <w:t xml:space="preserve"> </w:t>
      </w:r>
      <w:r>
        <w:t>в</w:t>
      </w:r>
      <w:r>
        <w:rPr>
          <w:spacing w:val="-8"/>
        </w:rPr>
        <w:t xml:space="preserve"> </w:t>
      </w:r>
      <w:r>
        <w:t>зависимости</w:t>
      </w:r>
      <w:r>
        <w:rPr>
          <w:spacing w:val="-8"/>
        </w:rPr>
        <w:t xml:space="preserve"> </w:t>
      </w:r>
      <w:r>
        <w:t>от</w:t>
      </w:r>
      <w:r>
        <w:rPr>
          <w:spacing w:val="-8"/>
        </w:rPr>
        <w:t xml:space="preserve"> </w:t>
      </w:r>
      <w:r>
        <w:t>их</w:t>
      </w:r>
      <w:r>
        <w:rPr>
          <w:spacing w:val="-8"/>
        </w:rPr>
        <w:t xml:space="preserve"> </w:t>
      </w:r>
      <w:r>
        <w:t>морфометрии и положения в фитоценозе, получить количественные характеристики прироста и отпада, установить причины и роль патологических факторов в динамике древесного яруса, проследить темпы изреживания древостоев, зафиксировать изменения в фитоценотической и популяционной структуре лесов и осуществлять накопление информации о текущем состоянии лесов в режиме мониторингового контроля. Результаты проведѐнных работ показывают, что в фоновых условиях заповедника при отсутствии прямого антропогенного пресса признаки деградации свойственны преимущественно сосновым лесам монодоминантного состава. Главным фактором их дестабилизации являются грибные болезни, интенсивному распространению которых способствуют причины абиотического характера. В заповеднике не зафиксировано фитоценозов, которые бы полностью утратили жизнеспособность по оценочным</w:t>
        <w:tab/>
        <w:t xml:space="preserve">параметрам состояния ценопопуляций древесного яруса. По учѐтным данным наименее устойчивы сосновые леса лесокультурного происхождения на старопахотных почвах. Для них отмечены варианты сильной деградации, поскольку на возрастных этапах кульминации прироста темпы текущего отпада превышают накопление </w:t>
      </w:r>
      <w:r>
        <w:rPr>
          <w:spacing w:val="-2"/>
        </w:rPr>
        <w:t>фитомассы.</w:t>
      </w:r>
    </w:p>
    <w:p>
      <w:pPr>
        <w:pStyle w:val="BodyText"/>
        <w:tabs>
          <w:tab w:val="left" w:pos="2297"/>
          <w:tab w:val="left" w:pos="2732"/>
          <w:tab w:val="left" w:pos="3308"/>
          <w:tab w:val="left" w:pos="4534"/>
          <w:tab w:val="left" w:pos="5532"/>
          <w:tab w:val="left" w:pos="6016"/>
        </w:tabs>
        <w:ind w:left="818" w:right="1070" w:firstLine="69"/>
      </w:pPr>
      <w:r>
        <w:t>Третье направление мониторинга лесов в заповеднике составляет наблюдение за состоянием эдификаторов лесов по общеевропейской методике</w:t>
      </w:r>
      <w:r>
        <w:rPr>
          <w:spacing w:val="-6"/>
        </w:rPr>
        <w:t xml:space="preserve"> </w:t>
      </w:r>
      <w:r>
        <w:t>в</w:t>
      </w:r>
      <w:r>
        <w:rPr>
          <w:spacing w:val="-6"/>
        </w:rPr>
        <w:t xml:space="preserve"> </w:t>
      </w:r>
      <w:r>
        <w:t>рамках</w:t>
      </w:r>
      <w:r>
        <w:rPr>
          <w:spacing w:val="-6"/>
        </w:rPr>
        <w:t xml:space="preserve"> </w:t>
      </w:r>
      <w:r>
        <w:t>International</w:t>
      </w:r>
      <w:r>
        <w:rPr>
          <w:spacing w:val="40"/>
        </w:rPr>
        <w:t xml:space="preserve"> </w:t>
      </w:r>
      <w:r>
        <w:t>Co-Operative</w:t>
      </w:r>
      <w:r>
        <w:rPr>
          <w:spacing w:val="40"/>
        </w:rPr>
        <w:t xml:space="preserve"> </w:t>
      </w:r>
      <w:r>
        <w:t>Programme</w:t>
      </w:r>
      <w:r>
        <w:rPr>
          <w:spacing w:val="40"/>
        </w:rPr>
        <w:t xml:space="preserve"> </w:t>
      </w:r>
      <w:r>
        <w:t>on</w:t>
      </w:r>
      <w:r>
        <w:rPr>
          <w:spacing w:val="40"/>
        </w:rPr>
        <w:t xml:space="preserve"> </w:t>
      </w:r>
      <w:r>
        <w:t>Assesment</w:t>
      </w:r>
      <w:r>
        <w:rPr>
          <w:spacing w:val="40"/>
        </w:rPr>
        <w:t xml:space="preserve"> </w:t>
      </w:r>
      <w:r>
        <w:t xml:space="preserve">and </w:t>
      </w:r>
      <w:r>
        <w:rPr>
          <w:spacing w:val="-2"/>
        </w:rPr>
        <w:t>Monitoring</w:t>
      </w:r>
      <w:r>
        <w:tab/>
      </w:r>
      <w:r>
        <w:rPr>
          <w:spacing w:val="-5"/>
        </w:rPr>
        <w:t>of</w:t>
      </w:r>
      <w:r>
        <w:tab/>
      </w:r>
      <w:r>
        <w:rPr>
          <w:spacing w:val="-5"/>
        </w:rPr>
        <w:t>Air</w:t>
      </w:r>
      <w:r>
        <w:tab/>
      </w:r>
      <w:r>
        <w:rPr>
          <w:spacing w:val="-2"/>
        </w:rPr>
        <w:t>Pollution</w:t>
      </w:r>
      <w:r>
        <w:tab/>
      </w:r>
      <w:r>
        <w:rPr>
          <w:spacing w:val="-2"/>
        </w:rPr>
        <w:t>Effects</w:t>
      </w:r>
      <w:r>
        <w:tab/>
      </w:r>
      <w:r>
        <w:rPr>
          <w:spacing w:val="-5"/>
        </w:rPr>
        <w:t>on</w:t>
      </w:r>
      <w:r>
        <w:tab/>
      </w:r>
      <w:r>
        <w:rPr>
          <w:spacing w:val="-2"/>
        </w:rPr>
        <w:t>Forests. Материалы</w:t>
      </w:r>
      <w:r>
        <w:rPr>
          <w:spacing w:val="-4"/>
        </w:rPr>
        <w:t xml:space="preserve"> </w:t>
      </w:r>
      <w:r>
        <w:rPr>
          <w:spacing w:val="-2"/>
        </w:rPr>
        <w:t>диагностики</w:t>
      </w:r>
    </w:p>
    <w:p>
      <w:pPr>
        <w:spacing w:after="0"/>
        <w:sectPr>
          <w:pgSz w:w="11910" w:h="16840"/>
          <w:pgMar w:top="1060" w:right="60" w:bottom="1140" w:left="880" w:header="0" w:footer="938"/>
          <w:cols w:space="720"/>
        </w:sectPr>
      </w:pPr>
    </w:p>
    <w:p>
      <w:pPr>
        <w:pStyle w:val="BodyText"/>
        <w:tabs>
          <w:tab w:val="left" w:pos="6054"/>
          <w:tab w:val="left" w:pos="7514"/>
        </w:tabs>
        <w:spacing w:before="72"/>
        <w:ind w:left="818" w:right="1019"/>
      </w:pPr>
      <w:r>
        <w:t>состояния древесных пород на биоиндикаторной сети</w:t>
        <w:tab/>
        <w:t>(17 пунктов) свидетельствуют о преобладании дефолиации крон по сравнению с их дехромацией. В целом хвойным породам характерна более низкая устойчивость с доминированием в структуре распределения по анализируемому фактору слабоповреждѐнных деревьев</w:t>
      </w:r>
      <w:r>
        <w:rPr>
          <w:spacing w:val="40"/>
        </w:rPr>
        <w:t xml:space="preserve"> </w:t>
      </w:r>
      <w:r>
        <w:t>(48,5—56,8%), в то время как в ценопопуляциях лиственных пород преобладающими являются неповреждѐнные деревья нулевого класса</w:t>
        <w:tab/>
        <w:t>(61,4—83,5%). Несмотря на существенные</w:t>
      </w:r>
      <w:r>
        <w:rPr>
          <w:spacing w:val="-9"/>
        </w:rPr>
        <w:t xml:space="preserve"> </w:t>
      </w:r>
      <w:r>
        <w:t>колебания</w:t>
      </w:r>
      <w:r>
        <w:rPr>
          <w:spacing w:val="-9"/>
        </w:rPr>
        <w:t xml:space="preserve"> </w:t>
      </w:r>
      <w:r>
        <w:t>среднего</w:t>
      </w:r>
      <w:r>
        <w:rPr>
          <w:spacing w:val="-9"/>
        </w:rPr>
        <w:t xml:space="preserve"> </w:t>
      </w:r>
      <w:r>
        <w:t>индекса</w:t>
      </w:r>
      <w:r>
        <w:rPr>
          <w:spacing w:val="-9"/>
        </w:rPr>
        <w:t xml:space="preserve"> </w:t>
      </w:r>
      <w:r>
        <w:t>повреждений</w:t>
      </w:r>
      <w:r>
        <w:rPr>
          <w:spacing w:val="-9"/>
        </w:rPr>
        <w:t xml:space="preserve"> </w:t>
      </w:r>
      <w:r>
        <w:t>по</w:t>
      </w:r>
      <w:r>
        <w:rPr>
          <w:spacing w:val="-9"/>
        </w:rPr>
        <w:t xml:space="preserve"> </w:t>
      </w:r>
      <w:r>
        <w:t>учѐтным</w:t>
      </w:r>
      <w:r>
        <w:rPr>
          <w:spacing w:val="-9"/>
        </w:rPr>
        <w:t xml:space="preserve"> </w:t>
      </w:r>
      <w:r>
        <w:t>годам, за трѐхлетний период наблюдений не было отмечено погибших деревьев в пределах рассматриваемых эдификаторных пород.</w:t>
      </w:r>
    </w:p>
    <w:p>
      <w:pPr>
        <w:pStyle w:val="BodyText"/>
        <w:spacing w:line="320" w:lineRule="exact"/>
        <w:ind w:left="888"/>
      </w:pPr>
      <w:r>
        <w:t>В</w:t>
      </w:r>
      <w:r>
        <w:rPr>
          <w:spacing w:val="-13"/>
        </w:rPr>
        <w:t xml:space="preserve"> </w:t>
      </w:r>
      <w:r>
        <w:t>целом</w:t>
      </w:r>
      <w:r>
        <w:rPr>
          <w:spacing w:val="-13"/>
        </w:rPr>
        <w:t xml:space="preserve"> </w:t>
      </w:r>
      <w:r>
        <w:t>для</w:t>
      </w:r>
      <w:r>
        <w:rPr>
          <w:spacing w:val="-13"/>
        </w:rPr>
        <w:t xml:space="preserve"> </w:t>
      </w:r>
      <w:r>
        <w:t>заповедника</w:t>
      </w:r>
      <w:r>
        <w:rPr>
          <w:spacing w:val="-13"/>
        </w:rPr>
        <w:t xml:space="preserve"> </w:t>
      </w:r>
      <w:r>
        <w:t>свойственны</w:t>
      </w:r>
      <w:r>
        <w:rPr>
          <w:spacing w:val="-13"/>
        </w:rPr>
        <w:t xml:space="preserve"> </w:t>
      </w:r>
      <w:r>
        <w:rPr>
          <w:spacing w:val="-2"/>
        </w:rPr>
        <w:t>региональные</w:t>
      </w:r>
    </w:p>
    <w:p>
      <w:pPr>
        <w:pStyle w:val="BodyText"/>
        <w:spacing w:before="1" w:line="321" w:lineRule="exact"/>
        <w:ind w:left="818"/>
      </w:pPr>
      <w:r>
        <w:rPr>
          <w:w w:val="95"/>
        </w:rPr>
        <w:t>(республиканские)</w:t>
      </w:r>
      <w:r>
        <w:rPr>
          <w:spacing w:val="58"/>
        </w:rPr>
        <w:t xml:space="preserve"> </w:t>
      </w:r>
      <w:r>
        <w:rPr>
          <w:w w:val="95"/>
        </w:rPr>
        <w:t>тенденции</w:t>
      </w:r>
      <w:r>
        <w:rPr>
          <w:spacing w:val="61"/>
        </w:rPr>
        <w:t xml:space="preserve"> </w:t>
      </w:r>
      <w:r>
        <w:rPr>
          <w:w w:val="95"/>
        </w:rPr>
        <w:t>повреждения</w:t>
      </w:r>
      <w:r>
        <w:rPr>
          <w:spacing w:val="61"/>
        </w:rPr>
        <w:t xml:space="preserve"> </w:t>
      </w:r>
      <w:r>
        <w:rPr>
          <w:spacing w:val="-2"/>
          <w:w w:val="95"/>
        </w:rPr>
        <w:t>лесов.</w:t>
      </w:r>
    </w:p>
    <w:p>
      <w:pPr>
        <w:pStyle w:val="BodyText"/>
        <w:ind w:left="818" w:right="822" w:firstLine="69"/>
      </w:pPr>
      <w:r>
        <w:t>Дальнейшее</w:t>
      </w:r>
      <w:r>
        <w:rPr>
          <w:spacing w:val="-7"/>
        </w:rPr>
        <w:t xml:space="preserve"> </w:t>
      </w:r>
      <w:r>
        <w:t>развитие</w:t>
      </w:r>
      <w:r>
        <w:rPr>
          <w:spacing w:val="-7"/>
        </w:rPr>
        <w:t xml:space="preserve"> </w:t>
      </w:r>
      <w:r>
        <w:t>исследований</w:t>
      </w:r>
      <w:r>
        <w:rPr>
          <w:spacing w:val="-7"/>
        </w:rPr>
        <w:t xml:space="preserve"> </w:t>
      </w:r>
      <w:r>
        <w:t>по</w:t>
      </w:r>
      <w:r>
        <w:rPr>
          <w:spacing w:val="-7"/>
        </w:rPr>
        <w:t xml:space="preserve"> </w:t>
      </w:r>
      <w:r>
        <w:t>мониторингу</w:t>
      </w:r>
      <w:r>
        <w:rPr>
          <w:spacing w:val="-7"/>
        </w:rPr>
        <w:t xml:space="preserve"> </w:t>
      </w:r>
      <w:r>
        <w:t>лесов</w:t>
      </w:r>
      <w:r>
        <w:rPr>
          <w:spacing w:val="-7"/>
        </w:rPr>
        <w:t xml:space="preserve"> </w:t>
      </w:r>
      <w:r>
        <w:t>заповедника увязывается с установлением закономерностей реакции древостоев на эмиссионное фоновое воздействие, осуществлением контроля и прогнозированием жизнестойкости лесов в режиме мониторинга.</w:t>
      </w:r>
    </w:p>
    <w:p>
      <w:pPr>
        <w:pStyle w:val="BodyText"/>
        <w:tabs>
          <w:tab w:val="left" w:pos="3028"/>
        </w:tabs>
        <w:ind w:left="818" w:right="850" w:firstLine="707"/>
      </w:pPr>
      <w:r>
        <w:t xml:space="preserve">Несмотря на значительную отдаленность заповедника от локальных источников загрязнения, на его территории прослеживаются повреждения лесов различной стадии, что ведет к дестабилизации экосистем. Поэтому </w:t>
      </w:r>
      <w:r>
        <w:rPr>
          <w:spacing w:val="-2"/>
        </w:rPr>
        <w:t>представляется</w:t>
      </w:r>
      <w:r>
        <w:tab/>
        <w:t>очень важным получение комплексных фоновых характеристик</w:t>
      </w:r>
      <w:r>
        <w:rPr>
          <w:spacing w:val="-8"/>
        </w:rPr>
        <w:t xml:space="preserve"> </w:t>
      </w:r>
      <w:r>
        <w:t>различных</w:t>
      </w:r>
      <w:r>
        <w:rPr>
          <w:spacing w:val="-8"/>
        </w:rPr>
        <w:t xml:space="preserve"> </w:t>
      </w:r>
      <w:r>
        <w:t>типов</w:t>
      </w:r>
      <w:r>
        <w:rPr>
          <w:spacing w:val="-8"/>
        </w:rPr>
        <w:t xml:space="preserve"> </w:t>
      </w:r>
      <w:r>
        <w:t>биогеоценозов</w:t>
      </w:r>
      <w:r>
        <w:rPr>
          <w:spacing w:val="-8"/>
        </w:rPr>
        <w:t xml:space="preserve"> </w:t>
      </w:r>
      <w:r>
        <w:t>как</w:t>
      </w:r>
      <w:r>
        <w:rPr>
          <w:spacing w:val="-8"/>
        </w:rPr>
        <w:t xml:space="preserve"> </w:t>
      </w:r>
      <w:r>
        <w:t>одной</w:t>
      </w:r>
      <w:r>
        <w:rPr>
          <w:spacing w:val="-8"/>
        </w:rPr>
        <w:t xml:space="preserve"> </w:t>
      </w:r>
      <w:r>
        <w:t>из</w:t>
      </w:r>
      <w:r>
        <w:rPr>
          <w:spacing w:val="-8"/>
        </w:rPr>
        <w:t xml:space="preserve"> </w:t>
      </w:r>
      <w:r>
        <w:t>первоочередных задач</w:t>
      </w:r>
      <w:r>
        <w:rPr>
          <w:spacing w:val="-5"/>
        </w:rPr>
        <w:t xml:space="preserve"> </w:t>
      </w:r>
      <w:r>
        <w:t>заповедника</w:t>
      </w:r>
      <w:r>
        <w:rPr>
          <w:spacing w:val="-5"/>
        </w:rPr>
        <w:t xml:space="preserve"> </w:t>
      </w:r>
      <w:r>
        <w:t>на</w:t>
      </w:r>
      <w:r>
        <w:rPr>
          <w:spacing w:val="-5"/>
        </w:rPr>
        <w:t xml:space="preserve"> </w:t>
      </w:r>
      <w:r>
        <w:t>ближайшую</w:t>
      </w:r>
      <w:r>
        <w:rPr>
          <w:spacing w:val="-5"/>
        </w:rPr>
        <w:t xml:space="preserve"> </w:t>
      </w:r>
      <w:r>
        <w:t>перспективу.</w:t>
      </w:r>
      <w:r>
        <w:rPr>
          <w:spacing w:val="-4"/>
        </w:rPr>
        <w:t xml:space="preserve"> </w:t>
      </w:r>
      <w:r>
        <w:t>На</w:t>
      </w:r>
      <w:r>
        <w:rPr>
          <w:spacing w:val="-5"/>
        </w:rPr>
        <w:t xml:space="preserve"> </w:t>
      </w:r>
      <w:r>
        <w:t>территории</w:t>
      </w:r>
      <w:r>
        <w:rPr>
          <w:spacing w:val="-5"/>
        </w:rPr>
        <w:t xml:space="preserve"> </w:t>
      </w:r>
      <w:r>
        <w:t>заповедника</w:t>
      </w:r>
      <w:r>
        <w:rPr>
          <w:spacing w:val="-5"/>
        </w:rPr>
        <w:t xml:space="preserve"> </w:t>
      </w:r>
      <w:r>
        <w:t>с 1978 года организована и успешно функционирует станция фонового мониторинга (СФМ), систематические наблюдения ведутся с 1980 года.</w:t>
      </w:r>
    </w:p>
    <w:p>
      <w:pPr>
        <w:pStyle w:val="BodyText"/>
        <w:spacing w:line="320" w:lineRule="exact"/>
        <w:ind w:left="1526"/>
      </w:pPr>
      <w:r>
        <w:t>Головная</w:t>
      </w:r>
      <w:r>
        <w:rPr>
          <w:spacing w:val="-15"/>
        </w:rPr>
        <w:t xml:space="preserve"> </w:t>
      </w:r>
      <w:r>
        <w:t>СФМ</w:t>
      </w:r>
      <w:r>
        <w:rPr>
          <w:spacing w:val="-14"/>
        </w:rPr>
        <w:t xml:space="preserve"> </w:t>
      </w:r>
      <w:r>
        <w:t>расположена</w:t>
      </w:r>
      <w:r>
        <w:rPr>
          <w:spacing w:val="-14"/>
        </w:rPr>
        <w:t xml:space="preserve"> </w:t>
      </w:r>
      <w:r>
        <w:t>в</w:t>
      </w:r>
      <w:r>
        <w:rPr>
          <w:spacing w:val="-14"/>
        </w:rPr>
        <w:t xml:space="preserve"> </w:t>
      </w:r>
      <w:r>
        <w:t>центральной</w:t>
      </w:r>
      <w:r>
        <w:rPr>
          <w:spacing w:val="-14"/>
        </w:rPr>
        <w:t xml:space="preserve"> </w:t>
      </w:r>
      <w:r>
        <w:t>части</w:t>
      </w:r>
      <w:r>
        <w:rPr>
          <w:spacing w:val="-15"/>
        </w:rPr>
        <w:t xml:space="preserve"> </w:t>
      </w:r>
      <w:r>
        <w:t>заповедника</w:t>
      </w:r>
      <w:r>
        <w:rPr>
          <w:spacing w:val="-14"/>
        </w:rPr>
        <w:t xml:space="preserve"> </w:t>
      </w:r>
      <w:r>
        <w:t>в</w:t>
      </w:r>
      <w:r>
        <w:rPr>
          <w:spacing w:val="-14"/>
        </w:rPr>
        <w:t xml:space="preserve"> </w:t>
      </w:r>
      <w:r>
        <w:rPr>
          <w:spacing w:val="-5"/>
        </w:rPr>
        <w:t>д.</w:t>
      </w:r>
    </w:p>
    <w:p>
      <w:pPr>
        <w:pStyle w:val="BodyText"/>
        <w:tabs>
          <w:tab w:val="left" w:pos="2899"/>
          <w:tab w:val="left" w:pos="5880"/>
          <w:tab w:val="left" w:pos="7721"/>
        </w:tabs>
        <w:ind w:left="818" w:right="1197"/>
      </w:pPr>
      <w:r>
        <w:t>Домжерицы. В ее задачи входит получение данных по трем уровням мониторинга: глобальному, направленному на слежение за общим состоянием</w:t>
      </w:r>
      <w:r>
        <w:rPr>
          <w:spacing w:val="-8"/>
        </w:rPr>
        <w:t xml:space="preserve"> </w:t>
      </w:r>
      <w:r>
        <w:t>геофизических</w:t>
      </w:r>
      <w:r>
        <w:rPr>
          <w:spacing w:val="-8"/>
        </w:rPr>
        <w:t xml:space="preserve"> </w:t>
      </w:r>
      <w:r>
        <w:t>сред</w:t>
      </w:r>
      <w:r>
        <w:rPr>
          <w:spacing w:val="-8"/>
        </w:rPr>
        <w:t xml:space="preserve"> </w:t>
      </w:r>
      <w:r>
        <w:t>и</w:t>
      </w:r>
      <w:r>
        <w:rPr>
          <w:spacing w:val="-8"/>
        </w:rPr>
        <w:t xml:space="preserve"> </w:t>
      </w:r>
      <w:r>
        <w:t>связанным</w:t>
      </w:r>
      <w:r>
        <w:rPr>
          <w:spacing w:val="-8"/>
        </w:rPr>
        <w:t xml:space="preserve"> </w:t>
      </w:r>
      <w:r>
        <w:t>с</w:t>
      </w:r>
      <w:r>
        <w:rPr>
          <w:spacing w:val="-8"/>
        </w:rPr>
        <w:t xml:space="preserve"> </w:t>
      </w:r>
      <w:r>
        <w:t>ним</w:t>
      </w:r>
      <w:r>
        <w:rPr>
          <w:spacing w:val="-8"/>
        </w:rPr>
        <w:t xml:space="preserve"> </w:t>
      </w:r>
      <w:r>
        <w:t>состоянием</w:t>
      </w:r>
      <w:r>
        <w:rPr>
          <w:spacing w:val="-8"/>
        </w:rPr>
        <w:t xml:space="preserve"> </w:t>
      </w:r>
      <w:r>
        <w:t xml:space="preserve">экосистем; </w:t>
      </w:r>
      <w:r>
        <w:rPr>
          <w:spacing w:val="-2"/>
        </w:rPr>
        <w:t>региональному</w:t>
      </w:r>
      <w:r>
        <w:tab/>
        <w:t>– слежение за антропогенным воздействием в зоне расположения заповедника; локальному</w:t>
        <w:tab/>
      </w:r>
      <w:r>
        <w:rPr>
          <w:spacing w:val="-2"/>
        </w:rPr>
        <w:t>(зональному)</w:t>
      </w:r>
      <w:r>
        <w:tab/>
        <w:t>– фиксирование изменений в основных ландшафтах заповедника. В состав СФМ входят: стационарная площадка, репрезентативные точки основных ландшафтов заповедника и пункты гидрологических наблюдений.</w:t>
      </w:r>
    </w:p>
    <w:p>
      <w:pPr>
        <w:pStyle w:val="BodyText"/>
        <w:ind w:left="818" w:right="930" w:firstLine="567"/>
      </w:pPr>
      <w:r>
        <w:t>В основу программы работ СФМ положен принцип комплексности и систематичности, что предусматривает совмещение с определенной периодичностью наблюдений за загрязнением воздуха, осадков, почвенно- растительного покрова, поверхностных вод, наблюдение за метеорологическими, актинометрическими и гидрологическими параметрами.</w:t>
      </w:r>
      <w:r>
        <w:rPr>
          <w:spacing w:val="-7"/>
        </w:rPr>
        <w:t xml:space="preserve"> </w:t>
      </w:r>
      <w:r>
        <w:t>Программа</w:t>
      </w:r>
      <w:r>
        <w:rPr>
          <w:spacing w:val="-9"/>
        </w:rPr>
        <w:t xml:space="preserve"> </w:t>
      </w:r>
      <w:r>
        <w:t>работ</w:t>
      </w:r>
      <w:r>
        <w:rPr>
          <w:spacing w:val="-9"/>
        </w:rPr>
        <w:t xml:space="preserve"> </w:t>
      </w:r>
      <w:r>
        <w:t>СФМ</w:t>
      </w:r>
      <w:r>
        <w:rPr>
          <w:spacing w:val="-9"/>
        </w:rPr>
        <w:t xml:space="preserve"> </w:t>
      </w:r>
      <w:r>
        <w:t>направлена</w:t>
      </w:r>
      <w:r>
        <w:rPr>
          <w:spacing w:val="-9"/>
        </w:rPr>
        <w:t xml:space="preserve"> </w:t>
      </w:r>
      <w:r>
        <w:t>на</w:t>
      </w:r>
      <w:r>
        <w:rPr>
          <w:spacing w:val="-9"/>
        </w:rPr>
        <w:t xml:space="preserve"> </w:t>
      </w:r>
      <w:r>
        <w:t>получение</w:t>
      </w:r>
      <w:r>
        <w:rPr>
          <w:spacing w:val="-9"/>
        </w:rPr>
        <w:t xml:space="preserve"> </w:t>
      </w:r>
      <w:r>
        <w:t>информации о состоянии природной среды и факторах воздействия на нее, а также предусматривает прогноз состояния окружающей среды и оценку этого состояния. СФМ входит в число реперных климатических станций, предназначенных для изучения долговременных изменений климата.</w:t>
      </w:r>
    </w:p>
    <w:p>
      <w:pPr>
        <w:pStyle w:val="BodyText"/>
        <w:spacing w:line="237" w:lineRule="auto"/>
        <w:ind w:left="818" w:right="822" w:firstLine="567"/>
      </w:pPr>
      <w:r>
        <w:t>Для</w:t>
      </w:r>
      <w:r>
        <w:rPr>
          <w:spacing w:val="-9"/>
        </w:rPr>
        <w:t xml:space="preserve"> </w:t>
      </w:r>
      <w:r>
        <w:t>исследования</w:t>
      </w:r>
      <w:r>
        <w:rPr>
          <w:spacing w:val="-9"/>
        </w:rPr>
        <w:t xml:space="preserve"> </w:t>
      </w:r>
      <w:r>
        <w:t>погодных</w:t>
      </w:r>
      <w:r>
        <w:rPr>
          <w:spacing w:val="-9"/>
        </w:rPr>
        <w:t xml:space="preserve"> </w:t>
      </w:r>
      <w:r>
        <w:t>изменений</w:t>
      </w:r>
      <w:r>
        <w:rPr>
          <w:spacing w:val="-9"/>
        </w:rPr>
        <w:t xml:space="preserve"> </w:t>
      </w:r>
      <w:r>
        <w:t>в</w:t>
      </w:r>
      <w:r>
        <w:rPr>
          <w:spacing w:val="-9"/>
        </w:rPr>
        <w:t xml:space="preserve"> </w:t>
      </w:r>
      <w:r>
        <w:t>заповеднике</w:t>
      </w:r>
      <w:r>
        <w:rPr>
          <w:spacing w:val="-9"/>
        </w:rPr>
        <w:t xml:space="preserve"> </w:t>
      </w:r>
      <w:r>
        <w:t>используется многофункциональная погодная станция Oregon Scientific WMR300.</w:t>
      </w:r>
    </w:p>
    <w:p>
      <w:pPr>
        <w:spacing w:after="0" w:line="237" w:lineRule="auto"/>
        <w:sectPr>
          <w:pgSz w:w="11910" w:h="16840"/>
          <w:pgMar w:top="1040" w:right="60" w:bottom="1140" w:left="880" w:header="0" w:footer="938"/>
          <w:cols w:space="720"/>
        </w:sectPr>
      </w:pPr>
    </w:p>
    <w:p>
      <w:pPr>
        <w:pStyle w:val="Heading3"/>
        <w:numPr>
          <w:ilvl w:val="2"/>
          <w:numId w:val="124"/>
        </w:numPr>
        <w:tabs>
          <w:tab w:val="left" w:pos="2088"/>
        </w:tabs>
        <w:spacing w:before="60" w:after="0" w:line="240" w:lineRule="auto"/>
        <w:ind w:left="818" w:right="1223" w:firstLine="567"/>
        <w:jc w:val="left"/>
      </w:pPr>
      <w:bookmarkStart w:id="21" w:name="_TOC_250038"/>
      <w:r>
        <w:t>Охраняемые</w:t>
      </w:r>
      <w:r>
        <w:rPr>
          <w:spacing w:val="-13"/>
        </w:rPr>
        <w:t xml:space="preserve"> </w:t>
      </w:r>
      <w:r>
        <w:t>виды</w:t>
      </w:r>
      <w:r>
        <w:rPr>
          <w:spacing w:val="-13"/>
        </w:rPr>
        <w:t xml:space="preserve"> </w:t>
      </w:r>
      <w:r>
        <w:t>растений,</w:t>
      </w:r>
      <w:r>
        <w:rPr>
          <w:spacing w:val="-11"/>
        </w:rPr>
        <w:t xml:space="preserve"> </w:t>
      </w:r>
      <w:r>
        <w:t>встречающиеся</w:t>
      </w:r>
      <w:r>
        <w:rPr>
          <w:spacing w:val="-13"/>
        </w:rPr>
        <w:t xml:space="preserve"> </w:t>
      </w:r>
      <w:r>
        <w:t>на</w:t>
      </w:r>
      <w:r>
        <w:rPr>
          <w:spacing w:val="-13"/>
        </w:rPr>
        <w:t xml:space="preserve"> </w:t>
      </w:r>
      <w:r>
        <w:t xml:space="preserve">территории </w:t>
      </w:r>
      <w:bookmarkEnd w:id="21"/>
      <w:r>
        <w:rPr>
          <w:spacing w:val="-2"/>
        </w:rPr>
        <w:t>заповедника</w:t>
      </w:r>
    </w:p>
    <w:p>
      <w:pPr>
        <w:pStyle w:val="BodyText"/>
        <w:ind w:left="818" w:right="822" w:firstLine="567"/>
      </w:pPr>
      <w:r>
        <w:t>Из включѐнных в Красную книгу Республики Беларусь на территории Березинского биосферного заповедника произрастает всего 105 видов дикорастущих растений: 65 видов высших растений,</w:t>
      </w:r>
      <w:r>
        <w:rPr>
          <w:spacing w:val="80"/>
        </w:rPr>
        <w:t xml:space="preserve"> </w:t>
      </w:r>
      <w:r>
        <w:t>11 видов мхов и печеночников,</w:t>
      </w:r>
      <w:r>
        <w:rPr>
          <w:spacing w:val="31"/>
        </w:rPr>
        <w:t xml:space="preserve"> </w:t>
      </w:r>
      <w:r>
        <w:t>4</w:t>
      </w:r>
      <w:r>
        <w:rPr>
          <w:spacing w:val="-7"/>
        </w:rPr>
        <w:t xml:space="preserve"> </w:t>
      </w:r>
      <w:r>
        <w:t>вида</w:t>
      </w:r>
      <w:r>
        <w:rPr>
          <w:spacing w:val="-7"/>
        </w:rPr>
        <w:t xml:space="preserve"> </w:t>
      </w:r>
      <w:r>
        <w:t>водорослей,</w:t>
      </w:r>
      <w:r>
        <w:rPr>
          <w:spacing w:val="31"/>
        </w:rPr>
        <w:t xml:space="preserve"> </w:t>
      </w:r>
      <w:r>
        <w:t>15</w:t>
      </w:r>
      <w:r>
        <w:rPr>
          <w:spacing w:val="-7"/>
        </w:rPr>
        <w:t xml:space="preserve"> </w:t>
      </w:r>
      <w:r>
        <w:t>видов</w:t>
      </w:r>
      <w:r>
        <w:rPr>
          <w:spacing w:val="-7"/>
        </w:rPr>
        <w:t xml:space="preserve"> </w:t>
      </w:r>
      <w:r>
        <w:t>лишайников</w:t>
      </w:r>
      <w:r>
        <w:rPr>
          <w:spacing w:val="-7"/>
        </w:rPr>
        <w:t xml:space="preserve"> </w:t>
      </w:r>
      <w:r>
        <w:t>и</w:t>
      </w:r>
      <w:r>
        <w:rPr>
          <w:spacing w:val="-7"/>
        </w:rPr>
        <w:t xml:space="preserve"> </w:t>
      </w:r>
      <w:r>
        <w:t>11</w:t>
      </w:r>
      <w:r>
        <w:rPr>
          <w:spacing w:val="-7"/>
        </w:rPr>
        <w:t xml:space="preserve"> </w:t>
      </w:r>
      <w:r>
        <w:t>видов</w:t>
      </w:r>
      <w:r>
        <w:rPr>
          <w:spacing w:val="-7"/>
        </w:rPr>
        <w:t xml:space="preserve"> </w:t>
      </w:r>
      <w:r>
        <w:t xml:space="preserve">грибов </w:t>
      </w:r>
      <w:r>
        <w:rPr>
          <w:spacing w:val="-2"/>
        </w:rPr>
        <w:t>[62].</w:t>
      </w:r>
    </w:p>
    <w:p>
      <w:pPr>
        <w:pStyle w:val="BodyText"/>
        <w:ind w:left="818" w:right="822" w:firstLine="559"/>
      </w:pPr>
      <w:r>
        <w:t>Распределение по категориям охраны, принятым в Красной книге, выявило</w:t>
      </w:r>
      <w:r>
        <w:rPr>
          <w:spacing w:val="-4"/>
        </w:rPr>
        <w:t xml:space="preserve"> </w:t>
      </w:r>
      <w:r>
        <w:t>преобладание</w:t>
      </w:r>
      <w:r>
        <w:rPr>
          <w:spacing w:val="-4"/>
        </w:rPr>
        <w:t xml:space="preserve"> </w:t>
      </w:r>
      <w:r>
        <w:t>видов</w:t>
      </w:r>
      <w:r>
        <w:rPr>
          <w:spacing w:val="-4"/>
        </w:rPr>
        <w:t xml:space="preserve"> </w:t>
      </w:r>
      <w:r>
        <w:t>растений,</w:t>
      </w:r>
      <w:r>
        <w:rPr>
          <w:spacing w:val="-2"/>
        </w:rPr>
        <w:t xml:space="preserve"> </w:t>
      </w:r>
      <w:r>
        <w:t>относящихся</w:t>
      </w:r>
      <w:r>
        <w:rPr>
          <w:spacing w:val="-4"/>
        </w:rPr>
        <w:t xml:space="preserve"> </w:t>
      </w:r>
      <w:r>
        <w:t>ко II</w:t>
      </w:r>
      <w:r>
        <w:rPr>
          <w:spacing w:val="-9"/>
        </w:rPr>
        <w:t xml:space="preserve"> </w:t>
      </w:r>
      <w:r>
        <w:t>категории</w:t>
      </w:r>
      <w:r>
        <w:rPr>
          <w:spacing w:val="40"/>
        </w:rPr>
        <w:t xml:space="preserve"> </w:t>
      </w:r>
      <w:r>
        <w:t>-</w:t>
      </w:r>
      <w:r>
        <w:rPr>
          <w:spacing w:val="40"/>
        </w:rPr>
        <w:t xml:space="preserve"> </w:t>
      </w:r>
      <w:r>
        <w:t>виды, имеющие низкую численность, тенденцию к неуклонному сокращению численности и/ или ареала и прогнозируемое в ближайшем будущем ухудшение статуса (табл.12).</w:t>
      </w:r>
    </w:p>
    <w:p>
      <w:pPr>
        <w:spacing w:before="0" w:line="266" w:lineRule="exact"/>
        <w:ind w:left="0" w:right="796" w:firstLine="0"/>
        <w:jc w:val="right"/>
        <w:rPr>
          <w:sz w:val="24"/>
        </w:rPr>
      </w:pPr>
      <w:r>
        <w:rPr>
          <w:sz w:val="24"/>
        </w:rPr>
        <w:t>Таблица</w:t>
      </w:r>
      <w:r>
        <w:rPr>
          <w:spacing w:val="-7"/>
          <w:sz w:val="24"/>
        </w:rPr>
        <w:t xml:space="preserve"> </w:t>
      </w:r>
      <w:r>
        <w:rPr>
          <w:spacing w:val="-5"/>
          <w:sz w:val="24"/>
        </w:rPr>
        <w:t>12</w:t>
      </w:r>
    </w:p>
    <w:p>
      <w:pPr>
        <w:pStyle w:val="BodyText"/>
        <w:spacing w:before="4"/>
        <w:rPr>
          <w:sz w:val="24"/>
        </w:rPr>
      </w:pPr>
    </w:p>
    <w:p>
      <w:pPr>
        <w:spacing w:before="0"/>
        <w:ind w:left="4084" w:right="822" w:hanging="2195"/>
        <w:jc w:val="left"/>
        <w:rPr>
          <w:b/>
          <w:sz w:val="24"/>
        </w:rPr>
      </w:pPr>
      <w:r>
        <w:rPr>
          <w:b/>
          <w:sz w:val="24"/>
        </w:rPr>
        <w:t>Распределение</w:t>
      </w:r>
      <w:r>
        <w:rPr>
          <w:b/>
          <w:spacing w:val="-7"/>
          <w:sz w:val="24"/>
        </w:rPr>
        <w:t xml:space="preserve"> </w:t>
      </w:r>
      <w:r>
        <w:rPr>
          <w:b/>
          <w:sz w:val="24"/>
        </w:rPr>
        <w:t>по</w:t>
      </w:r>
      <w:r>
        <w:rPr>
          <w:b/>
          <w:spacing w:val="-7"/>
          <w:sz w:val="24"/>
        </w:rPr>
        <w:t xml:space="preserve"> </w:t>
      </w:r>
      <w:r>
        <w:rPr>
          <w:b/>
          <w:sz w:val="24"/>
        </w:rPr>
        <w:t>категориям</w:t>
      </w:r>
      <w:r>
        <w:rPr>
          <w:b/>
          <w:spacing w:val="-7"/>
          <w:sz w:val="24"/>
        </w:rPr>
        <w:t xml:space="preserve"> </w:t>
      </w:r>
      <w:r>
        <w:rPr>
          <w:b/>
          <w:sz w:val="24"/>
        </w:rPr>
        <w:t>охраны</w:t>
      </w:r>
      <w:r>
        <w:rPr>
          <w:b/>
          <w:spacing w:val="-7"/>
          <w:sz w:val="24"/>
        </w:rPr>
        <w:t xml:space="preserve"> </w:t>
      </w:r>
      <w:r>
        <w:rPr>
          <w:b/>
          <w:sz w:val="24"/>
        </w:rPr>
        <w:t>редких</w:t>
      </w:r>
      <w:r>
        <w:rPr>
          <w:b/>
          <w:spacing w:val="-7"/>
          <w:sz w:val="24"/>
        </w:rPr>
        <w:t xml:space="preserve"> </w:t>
      </w:r>
      <w:r>
        <w:rPr>
          <w:b/>
          <w:sz w:val="24"/>
        </w:rPr>
        <w:t>видов</w:t>
      </w:r>
      <w:r>
        <w:rPr>
          <w:b/>
          <w:spacing w:val="-7"/>
          <w:sz w:val="24"/>
        </w:rPr>
        <w:t xml:space="preserve"> </w:t>
      </w:r>
      <w:r>
        <w:rPr>
          <w:b/>
          <w:sz w:val="24"/>
        </w:rPr>
        <w:t>произрастающих</w:t>
      </w:r>
      <w:r>
        <w:rPr>
          <w:b/>
          <w:spacing w:val="-7"/>
          <w:sz w:val="24"/>
        </w:rPr>
        <w:t xml:space="preserve"> </w:t>
      </w:r>
      <w:r>
        <w:rPr>
          <w:b/>
          <w:sz w:val="24"/>
        </w:rPr>
        <w:t>в Березинском заповеднике</w:t>
      </w:r>
    </w:p>
    <w:p>
      <w:pPr>
        <w:pStyle w:val="BodyText"/>
        <w:spacing w:before="3"/>
        <w:rPr>
          <w:b/>
          <w:sz w:val="24"/>
        </w:rPr>
      </w:pPr>
    </w:p>
    <w:tbl>
      <w:tblPr>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1"/>
        <w:gridCol w:w="4785"/>
      </w:tblGrid>
      <w:tr>
        <w:tblPrEx>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41"/>
          <w:jc w:val="left"/>
        </w:trPr>
        <w:tc>
          <w:tcPr>
            <w:tcW w:w="4781" w:type="dxa"/>
          </w:tcPr>
          <w:p>
            <w:pPr>
              <w:pStyle w:val="TableParagraph"/>
              <w:spacing w:line="275" w:lineRule="exact"/>
              <w:ind w:left="1374" w:right="-58"/>
              <w:rPr>
                <w:b/>
                <w:sz w:val="24"/>
              </w:rPr>
            </w:pPr>
            <w:r>
              <w:rPr>
                <w:b/>
                <w:sz w:val="24"/>
              </w:rPr>
              <w:t>Категория</w:t>
            </w:r>
            <w:r>
              <w:rPr>
                <w:b/>
                <w:spacing w:val="-13"/>
                <w:sz w:val="24"/>
              </w:rPr>
              <w:t xml:space="preserve"> </w:t>
            </w:r>
            <w:r>
              <w:rPr>
                <w:b/>
                <w:sz w:val="24"/>
              </w:rPr>
              <w:t>охраны</w:t>
            </w:r>
            <w:r>
              <w:rPr>
                <w:b/>
                <w:spacing w:val="-12"/>
                <w:sz w:val="24"/>
              </w:rPr>
              <w:t xml:space="preserve"> </w:t>
            </w:r>
            <w:r>
              <w:rPr>
                <w:b/>
                <w:sz w:val="24"/>
              </w:rPr>
              <w:t>Число</w:t>
            </w:r>
            <w:r>
              <w:rPr>
                <w:b/>
                <w:spacing w:val="-12"/>
                <w:sz w:val="24"/>
              </w:rPr>
              <w:t xml:space="preserve"> </w:t>
            </w:r>
            <w:r>
              <w:rPr>
                <w:b/>
                <w:spacing w:val="-4"/>
                <w:sz w:val="24"/>
              </w:rPr>
              <w:t>охран</w:t>
            </w:r>
          </w:p>
        </w:tc>
        <w:tc>
          <w:tcPr>
            <w:tcW w:w="4785" w:type="dxa"/>
          </w:tcPr>
          <w:p>
            <w:pPr>
              <w:pStyle w:val="TableParagraph"/>
              <w:spacing w:line="275" w:lineRule="exact"/>
              <w:ind w:left="39"/>
              <w:rPr>
                <w:b/>
                <w:sz w:val="24"/>
              </w:rPr>
            </w:pPr>
            <w:r>
              <w:rPr>
                <w:b/>
                <w:sz w:val="24"/>
              </w:rPr>
              <w:t>яемых</w:t>
            </w:r>
            <w:r>
              <w:rPr>
                <w:b/>
                <w:spacing w:val="-7"/>
                <w:sz w:val="24"/>
              </w:rPr>
              <w:t xml:space="preserve"> </w:t>
            </w:r>
            <w:r>
              <w:rPr>
                <w:b/>
                <w:spacing w:val="-2"/>
                <w:sz w:val="24"/>
              </w:rPr>
              <w:t>видов</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7"/>
              <w:jc w:val="center"/>
              <w:rPr>
                <w:sz w:val="24"/>
              </w:rPr>
            </w:pPr>
            <w:r>
              <w:rPr>
                <w:w w:val="99"/>
                <w:sz w:val="24"/>
              </w:rPr>
              <w:t>I</w:t>
            </w:r>
          </w:p>
        </w:tc>
        <w:tc>
          <w:tcPr>
            <w:tcW w:w="4785" w:type="dxa"/>
          </w:tcPr>
          <w:p>
            <w:pPr>
              <w:pStyle w:val="TableParagraph"/>
              <w:spacing w:line="254" w:lineRule="exact"/>
              <w:ind w:right="2264"/>
              <w:jc w:val="right"/>
              <w:rPr>
                <w:sz w:val="24"/>
              </w:rPr>
            </w:pPr>
            <w:r>
              <w:rPr>
                <w:spacing w:val="-5"/>
                <w:sz w:val="24"/>
              </w:rPr>
              <w:t>10</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2057" w:right="2050"/>
              <w:jc w:val="center"/>
              <w:rPr>
                <w:sz w:val="24"/>
              </w:rPr>
            </w:pPr>
            <w:r>
              <w:rPr>
                <w:spacing w:val="-5"/>
                <w:sz w:val="24"/>
              </w:rPr>
              <w:t>II</w:t>
            </w:r>
          </w:p>
        </w:tc>
        <w:tc>
          <w:tcPr>
            <w:tcW w:w="4785" w:type="dxa"/>
          </w:tcPr>
          <w:p>
            <w:pPr>
              <w:pStyle w:val="TableParagraph"/>
              <w:spacing w:line="258" w:lineRule="exact"/>
              <w:ind w:right="2264"/>
              <w:jc w:val="right"/>
              <w:rPr>
                <w:sz w:val="24"/>
              </w:rPr>
            </w:pPr>
            <w:r>
              <w:rPr>
                <w:spacing w:val="-5"/>
                <w:sz w:val="24"/>
              </w:rPr>
              <w:t>40</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2057" w:right="2051"/>
              <w:jc w:val="center"/>
              <w:rPr>
                <w:sz w:val="24"/>
              </w:rPr>
            </w:pPr>
            <w:r>
              <w:rPr>
                <w:spacing w:val="-5"/>
                <w:sz w:val="24"/>
              </w:rPr>
              <w:t>III</w:t>
            </w:r>
          </w:p>
        </w:tc>
        <w:tc>
          <w:tcPr>
            <w:tcW w:w="4785" w:type="dxa"/>
          </w:tcPr>
          <w:p>
            <w:pPr>
              <w:pStyle w:val="TableParagraph"/>
              <w:spacing w:line="254" w:lineRule="exact"/>
              <w:ind w:right="2264"/>
              <w:jc w:val="right"/>
              <w:rPr>
                <w:sz w:val="24"/>
              </w:rPr>
            </w:pPr>
            <w:r>
              <w:rPr>
                <w:spacing w:val="-5"/>
                <w:sz w:val="24"/>
              </w:rPr>
              <w:t>34</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2052" w:right="2052"/>
              <w:jc w:val="center"/>
              <w:rPr>
                <w:sz w:val="24"/>
              </w:rPr>
            </w:pPr>
            <w:r>
              <w:rPr>
                <w:spacing w:val="-5"/>
                <w:sz w:val="24"/>
              </w:rPr>
              <w:t>IV</w:t>
            </w:r>
          </w:p>
        </w:tc>
        <w:tc>
          <w:tcPr>
            <w:tcW w:w="4785" w:type="dxa"/>
          </w:tcPr>
          <w:p>
            <w:pPr>
              <w:pStyle w:val="TableParagraph"/>
              <w:spacing w:line="258" w:lineRule="exact"/>
              <w:ind w:right="2264"/>
              <w:jc w:val="right"/>
              <w:rPr>
                <w:sz w:val="24"/>
              </w:rPr>
            </w:pPr>
            <w:r>
              <w:rPr>
                <w:spacing w:val="-5"/>
                <w:sz w:val="24"/>
              </w:rPr>
              <w:t>21</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2054" w:right="2052"/>
              <w:jc w:val="center"/>
              <w:rPr>
                <w:b/>
                <w:sz w:val="24"/>
              </w:rPr>
            </w:pPr>
            <w:r>
              <w:rPr>
                <w:b/>
                <w:spacing w:val="-2"/>
                <w:sz w:val="24"/>
              </w:rPr>
              <w:t>Всего</w:t>
            </w:r>
          </w:p>
        </w:tc>
        <w:tc>
          <w:tcPr>
            <w:tcW w:w="4785" w:type="dxa"/>
          </w:tcPr>
          <w:p>
            <w:pPr>
              <w:pStyle w:val="TableParagraph"/>
              <w:spacing w:line="254" w:lineRule="exact"/>
              <w:ind w:right="2204"/>
              <w:jc w:val="right"/>
              <w:rPr>
                <w:b/>
                <w:sz w:val="24"/>
              </w:rPr>
            </w:pPr>
            <w:r>
              <w:rPr>
                <w:b/>
                <w:spacing w:val="-5"/>
                <w:sz w:val="24"/>
              </w:rPr>
              <w:t>105</w:t>
            </w:r>
          </w:p>
        </w:tc>
      </w:tr>
    </w:tbl>
    <w:p>
      <w:pPr>
        <w:pStyle w:val="BodyText"/>
        <w:spacing w:before="6"/>
        <w:rPr>
          <w:b/>
          <w:sz w:val="27"/>
        </w:rPr>
      </w:pPr>
    </w:p>
    <w:p>
      <w:pPr>
        <w:tabs>
          <w:tab w:val="left" w:pos="4993"/>
          <w:tab w:val="left" w:pos="6226"/>
          <w:tab w:val="left" w:pos="7123"/>
          <w:tab w:val="left" w:pos="7626"/>
        </w:tabs>
        <w:spacing w:before="0" w:line="240" w:lineRule="auto"/>
        <w:ind w:left="818" w:right="816" w:firstLine="567"/>
        <w:jc w:val="left"/>
        <w:rPr>
          <w:sz w:val="28"/>
        </w:rPr>
      </w:pPr>
      <w:r>
        <w:rPr>
          <w:sz w:val="28"/>
        </w:rPr>
        <w:t>Из них, в соответствии с критериями и категориями Красного списка МСОП, международный статус имеют</w:t>
      </w:r>
      <w:r>
        <w:rPr>
          <w:spacing w:val="40"/>
          <w:sz w:val="28"/>
        </w:rPr>
        <w:t xml:space="preserve"> </w:t>
      </w:r>
      <w:r>
        <w:rPr>
          <w:sz w:val="28"/>
        </w:rPr>
        <w:t>29 видов:</w:t>
      </w:r>
      <w:r>
        <w:rPr>
          <w:spacing w:val="40"/>
          <w:sz w:val="28"/>
        </w:rPr>
        <w:t xml:space="preserve"> </w:t>
      </w:r>
      <w:r>
        <w:rPr>
          <w:sz w:val="28"/>
        </w:rPr>
        <w:t>4 вида находятся на грани исчезновения</w:t>
      </w:r>
      <w:r>
        <w:rPr>
          <w:spacing w:val="40"/>
          <w:sz w:val="28"/>
        </w:rPr>
        <w:t xml:space="preserve"> </w:t>
      </w:r>
      <w:r>
        <w:rPr>
          <w:sz w:val="28"/>
        </w:rPr>
        <w:t>(CR),</w:t>
      </w:r>
      <w:r>
        <w:rPr>
          <w:spacing w:val="40"/>
          <w:sz w:val="28"/>
        </w:rPr>
        <w:t xml:space="preserve"> </w:t>
      </w:r>
      <w:r>
        <w:rPr>
          <w:sz w:val="28"/>
        </w:rPr>
        <w:t>12 исчезающих видов</w:t>
      </w:r>
      <w:r>
        <w:rPr>
          <w:spacing w:val="40"/>
          <w:sz w:val="28"/>
        </w:rPr>
        <w:t xml:space="preserve"> </w:t>
      </w:r>
      <w:r>
        <w:rPr>
          <w:sz w:val="28"/>
        </w:rPr>
        <w:t>(EN),</w:t>
      </w:r>
      <w:r>
        <w:rPr>
          <w:spacing w:val="40"/>
          <w:sz w:val="28"/>
        </w:rPr>
        <w:t xml:space="preserve"> </w:t>
      </w:r>
      <w:r>
        <w:rPr>
          <w:sz w:val="28"/>
        </w:rPr>
        <w:t>9 ‒ уязвимых</w:t>
      </w:r>
      <w:r>
        <w:rPr>
          <w:spacing w:val="40"/>
          <w:sz w:val="28"/>
        </w:rPr>
        <w:t xml:space="preserve"> </w:t>
      </w:r>
      <w:r>
        <w:rPr>
          <w:sz w:val="28"/>
        </w:rPr>
        <w:t>(VU),</w:t>
      </w:r>
      <w:r>
        <w:rPr>
          <w:spacing w:val="40"/>
          <w:sz w:val="28"/>
        </w:rPr>
        <w:t xml:space="preserve"> </w:t>
      </w:r>
      <w:r>
        <w:rPr>
          <w:sz w:val="28"/>
        </w:rPr>
        <w:t>4 ‒ потенциально уязвимых</w:t>
      </w:r>
      <w:r>
        <w:rPr>
          <w:spacing w:val="40"/>
          <w:sz w:val="28"/>
        </w:rPr>
        <w:t xml:space="preserve"> </w:t>
      </w:r>
      <w:r>
        <w:rPr>
          <w:sz w:val="28"/>
        </w:rPr>
        <w:t>(NT). В их числе такие сосудистые растения, как гроздовник ромашколистный</w:t>
      </w:r>
      <w:r>
        <w:rPr>
          <w:i/>
          <w:sz w:val="28"/>
        </w:rPr>
        <w:t>(Botrychium</w:t>
      </w:r>
      <w:r>
        <w:rPr>
          <w:i/>
          <w:spacing w:val="80"/>
          <w:sz w:val="28"/>
        </w:rPr>
        <w:t xml:space="preserve"> </w:t>
      </w:r>
      <w:r>
        <w:rPr>
          <w:i/>
          <w:sz w:val="28"/>
        </w:rPr>
        <w:t>matricariifolium</w:t>
      </w:r>
      <w:r>
        <w:rPr>
          <w:i/>
          <w:spacing w:val="80"/>
          <w:sz w:val="28"/>
        </w:rPr>
        <w:t xml:space="preserve"> </w:t>
      </w:r>
      <w:r>
        <w:rPr>
          <w:i/>
          <w:sz w:val="28"/>
        </w:rPr>
        <w:t>A.Br.</w:t>
      </w:r>
      <w:r>
        <w:rPr>
          <w:i/>
          <w:spacing w:val="80"/>
          <w:sz w:val="28"/>
        </w:rPr>
        <w:t xml:space="preserve"> </w:t>
      </w:r>
      <w:r>
        <w:rPr>
          <w:i/>
          <w:sz w:val="28"/>
        </w:rPr>
        <w:t>ex</w:t>
      </w:r>
      <w:r>
        <w:rPr>
          <w:i/>
          <w:spacing w:val="80"/>
          <w:sz w:val="28"/>
        </w:rPr>
        <w:t xml:space="preserve"> </w:t>
      </w:r>
      <w:r>
        <w:rPr>
          <w:i/>
          <w:sz w:val="28"/>
        </w:rPr>
        <w:t>Koch)</w:t>
      </w:r>
      <w:r>
        <w:rPr>
          <w:sz w:val="28"/>
        </w:rPr>
        <w:t xml:space="preserve">, пузырник судетский </w:t>
      </w:r>
      <w:r>
        <w:rPr>
          <w:i/>
          <w:sz w:val="28"/>
        </w:rPr>
        <w:t>(Cystopteris</w:t>
        <w:tab/>
      </w:r>
      <w:r>
        <w:rPr>
          <w:i/>
          <w:spacing w:val="-2"/>
          <w:sz w:val="28"/>
        </w:rPr>
        <w:t>sudetica</w:t>
      </w:r>
      <w:r>
        <w:rPr>
          <w:i/>
          <w:sz w:val="28"/>
        </w:rPr>
        <w:tab/>
      </w:r>
      <w:r>
        <w:rPr>
          <w:i/>
          <w:spacing w:val="-2"/>
          <w:sz w:val="28"/>
        </w:rPr>
        <w:t>A.Br.</w:t>
      </w:r>
      <w:r>
        <w:rPr>
          <w:i/>
          <w:sz w:val="28"/>
        </w:rPr>
        <w:tab/>
      </w:r>
      <w:r>
        <w:rPr>
          <w:i/>
          <w:spacing w:val="-6"/>
          <w:sz w:val="28"/>
        </w:rPr>
        <w:t>et</w:t>
      </w:r>
      <w:r>
        <w:rPr>
          <w:i/>
          <w:sz w:val="28"/>
        </w:rPr>
        <w:tab/>
        <w:t>Milde)</w:t>
      </w:r>
      <w:r>
        <w:rPr>
          <w:sz w:val="28"/>
        </w:rPr>
        <w:t>, росянка промежуточная</w:t>
      </w:r>
      <w:r>
        <w:rPr>
          <w:spacing w:val="-8"/>
          <w:sz w:val="28"/>
        </w:rPr>
        <w:t xml:space="preserve"> </w:t>
      </w:r>
      <w:r>
        <w:rPr>
          <w:i/>
          <w:sz w:val="28"/>
        </w:rPr>
        <w:t>(Drosera</w:t>
      </w:r>
      <w:r>
        <w:rPr>
          <w:i/>
          <w:spacing w:val="-2"/>
          <w:sz w:val="28"/>
        </w:rPr>
        <w:t xml:space="preserve"> </w:t>
      </w:r>
      <w:r>
        <w:rPr>
          <w:i/>
          <w:sz w:val="28"/>
        </w:rPr>
        <w:t>intermedia)</w:t>
      </w:r>
      <w:r>
        <w:rPr>
          <w:sz w:val="28"/>
        </w:rPr>
        <w:t>,</w:t>
      </w:r>
      <w:r>
        <w:rPr>
          <w:spacing w:val="-6"/>
          <w:sz w:val="28"/>
        </w:rPr>
        <w:t xml:space="preserve"> </w:t>
      </w:r>
      <w:r>
        <w:rPr>
          <w:sz w:val="28"/>
        </w:rPr>
        <w:t>лосняк</w:t>
      </w:r>
      <w:r>
        <w:rPr>
          <w:spacing w:val="-8"/>
          <w:sz w:val="28"/>
        </w:rPr>
        <w:t xml:space="preserve"> </w:t>
      </w:r>
      <w:r>
        <w:rPr>
          <w:sz w:val="28"/>
        </w:rPr>
        <w:t>Лѐзеля</w:t>
      </w:r>
      <w:r>
        <w:rPr>
          <w:spacing w:val="-8"/>
          <w:sz w:val="28"/>
        </w:rPr>
        <w:t xml:space="preserve"> </w:t>
      </w:r>
      <w:r>
        <w:rPr>
          <w:i/>
          <w:sz w:val="28"/>
        </w:rPr>
        <w:t>(Liparis</w:t>
      </w:r>
      <w:r>
        <w:rPr>
          <w:i/>
          <w:spacing w:val="-7"/>
          <w:sz w:val="28"/>
        </w:rPr>
        <w:t xml:space="preserve"> </w:t>
      </w:r>
      <w:r>
        <w:rPr>
          <w:i/>
          <w:sz w:val="28"/>
        </w:rPr>
        <w:t>loeselii</w:t>
      </w:r>
      <w:r>
        <w:rPr>
          <w:i/>
          <w:spacing w:val="-4"/>
          <w:sz w:val="28"/>
        </w:rPr>
        <w:t xml:space="preserve"> </w:t>
      </w:r>
      <w:r>
        <w:rPr>
          <w:i/>
          <w:sz w:val="28"/>
        </w:rPr>
        <w:t>(L.)</w:t>
      </w:r>
      <w:r>
        <w:rPr>
          <w:i/>
          <w:spacing w:val="-7"/>
          <w:sz w:val="28"/>
        </w:rPr>
        <w:t xml:space="preserve"> </w:t>
      </w:r>
      <w:r>
        <w:rPr>
          <w:i/>
          <w:sz w:val="28"/>
        </w:rPr>
        <w:t>Rich.)</w:t>
      </w:r>
      <w:r>
        <w:rPr>
          <w:sz w:val="28"/>
        </w:rPr>
        <w:t xml:space="preserve">, мякотница однолистная </w:t>
      </w:r>
      <w:r>
        <w:rPr>
          <w:i/>
          <w:sz w:val="28"/>
        </w:rPr>
        <w:t>(Malaxis</w:t>
      </w:r>
      <w:r>
        <w:rPr>
          <w:i/>
          <w:spacing w:val="40"/>
          <w:sz w:val="28"/>
        </w:rPr>
        <w:t xml:space="preserve"> </w:t>
      </w:r>
      <w:r>
        <w:rPr>
          <w:i/>
          <w:sz w:val="28"/>
        </w:rPr>
        <w:t>monophyllos</w:t>
      </w:r>
      <w:r>
        <w:rPr>
          <w:i/>
          <w:spacing w:val="40"/>
          <w:sz w:val="28"/>
        </w:rPr>
        <w:t xml:space="preserve"> </w:t>
      </w:r>
      <w:r>
        <w:rPr>
          <w:i/>
          <w:sz w:val="28"/>
        </w:rPr>
        <w:t>(L.)</w:t>
      </w:r>
      <w:r>
        <w:rPr>
          <w:i/>
          <w:spacing w:val="40"/>
          <w:sz w:val="28"/>
        </w:rPr>
        <w:t xml:space="preserve"> </w:t>
      </w:r>
      <w:r>
        <w:rPr>
          <w:i/>
          <w:sz w:val="28"/>
        </w:rPr>
        <w:t>Sw.)</w:t>
      </w:r>
      <w:r>
        <w:rPr>
          <w:sz w:val="28"/>
        </w:rPr>
        <w:t xml:space="preserve">, касатик сибирский </w:t>
      </w:r>
      <w:r>
        <w:rPr>
          <w:i/>
          <w:sz w:val="28"/>
        </w:rPr>
        <w:t>(Iris</w:t>
      </w:r>
      <w:r>
        <w:rPr>
          <w:i/>
          <w:spacing w:val="40"/>
          <w:sz w:val="28"/>
        </w:rPr>
        <w:t xml:space="preserve"> </w:t>
      </w:r>
      <w:r>
        <w:rPr>
          <w:i/>
          <w:sz w:val="28"/>
        </w:rPr>
        <w:t>sibirica</w:t>
      </w:r>
      <w:r>
        <w:rPr>
          <w:i/>
          <w:spacing w:val="40"/>
          <w:sz w:val="28"/>
        </w:rPr>
        <w:t xml:space="preserve"> </w:t>
      </w:r>
      <w:r>
        <w:rPr>
          <w:i/>
          <w:sz w:val="28"/>
        </w:rPr>
        <w:t>L.)</w:t>
      </w:r>
      <w:r>
        <w:rPr>
          <w:sz w:val="28"/>
        </w:rPr>
        <w:t xml:space="preserve">, венерин башмачок настоящий </w:t>
      </w:r>
      <w:r>
        <w:rPr>
          <w:i/>
          <w:sz w:val="28"/>
        </w:rPr>
        <w:t>(Cypripedium</w:t>
      </w:r>
      <w:r>
        <w:rPr>
          <w:i/>
          <w:spacing w:val="40"/>
          <w:sz w:val="28"/>
        </w:rPr>
        <w:t xml:space="preserve"> </w:t>
      </w:r>
      <w:r>
        <w:rPr>
          <w:i/>
          <w:sz w:val="28"/>
        </w:rPr>
        <w:t>colceolus</w:t>
      </w:r>
      <w:r>
        <w:rPr>
          <w:i/>
          <w:spacing w:val="40"/>
          <w:sz w:val="28"/>
        </w:rPr>
        <w:t xml:space="preserve"> </w:t>
      </w:r>
      <w:r>
        <w:rPr>
          <w:i/>
          <w:sz w:val="28"/>
        </w:rPr>
        <w:t>L.)</w:t>
      </w:r>
      <w:r>
        <w:rPr>
          <w:sz w:val="28"/>
        </w:rPr>
        <w:t xml:space="preserve">, пушица стройная </w:t>
      </w:r>
      <w:r>
        <w:rPr>
          <w:i/>
          <w:sz w:val="28"/>
        </w:rPr>
        <w:t>(Eriophorum gracile Koch.)</w:t>
      </w:r>
      <w:r>
        <w:rPr>
          <w:sz w:val="28"/>
        </w:rPr>
        <w:t xml:space="preserve">, и даже альдрованда пузырчатая </w:t>
      </w:r>
      <w:r>
        <w:rPr>
          <w:i/>
          <w:sz w:val="28"/>
        </w:rPr>
        <w:t>(Aldrovanda</w:t>
      </w:r>
      <w:r>
        <w:rPr>
          <w:i/>
          <w:spacing w:val="-3"/>
          <w:sz w:val="28"/>
        </w:rPr>
        <w:t xml:space="preserve"> </w:t>
      </w:r>
      <w:r>
        <w:rPr>
          <w:i/>
          <w:sz w:val="28"/>
        </w:rPr>
        <w:t>vesiculosa L.)</w:t>
      </w:r>
      <w:r>
        <w:rPr>
          <w:sz w:val="28"/>
        </w:rPr>
        <w:t>,</w:t>
      </w:r>
      <w:r>
        <w:rPr>
          <w:spacing w:val="-3"/>
          <w:sz w:val="28"/>
        </w:rPr>
        <w:t xml:space="preserve"> </w:t>
      </w:r>
      <w:r>
        <w:rPr>
          <w:sz w:val="28"/>
        </w:rPr>
        <w:t>находящаяся</w:t>
      </w:r>
      <w:r>
        <w:rPr>
          <w:spacing w:val="-5"/>
          <w:sz w:val="28"/>
        </w:rPr>
        <w:t xml:space="preserve"> </w:t>
      </w:r>
      <w:r>
        <w:rPr>
          <w:sz w:val="28"/>
        </w:rPr>
        <w:t>на</w:t>
      </w:r>
      <w:r>
        <w:rPr>
          <w:spacing w:val="-5"/>
          <w:sz w:val="28"/>
        </w:rPr>
        <w:t xml:space="preserve"> </w:t>
      </w:r>
      <w:r>
        <w:rPr>
          <w:sz w:val="28"/>
        </w:rPr>
        <w:t>грани</w:t>
      </w:r>
      <w:r>
        <w:rPr>
          <w:spacing w:val="-5"/>
          <w:sz w:val="28"/>
        </w:rPr>
        <w:t xml:space="preserve"> </w:t>
      </w:r>
      <w:r>
        <w:rPr>
          <w:sz w:val="28"/>
        </w:rPr>
        <w:t>исчезновения</w:t>
      </w:r>
      <w:r>
        <w:rPr>
          <w:spacing w:val="-5"/>
          <w:sz w:val="28"/>
        </w:rPr>
        <w:t xml:space="preserve"> </w:t>
      </w:r>
      <w:r>
        <w:rPr>
          <w:sz w:val="28"/>
        </w:rPr>
        <w:t>в</w:t>
      </w:r>
      <w:r>
        <w:rPr>
          <w:spacing w:val="-5"/>
          <w:sz w:val="28"/>
        </w:rPr>
        <w:t xml:space="preserve"> </w:t>
      </w:r>
      <w:r>
        <w:rPr>
          <w:sz w:val="28"/>
        </w:rPr>
        <w:t>Европе</w:t>
      </w:r>
      <w:r>
        <w:rPr>
          <w:spacing w:val="-5"/>
          <w:sz w:val="28"/>
        </w:rPr>
        <w:t xml:space="preserve"> </w:t>
      </w:r>
      <w:r>
        <w:rPr>
          <w:sz w:val="28"/>
        </w:rPr>
        <w:t>и</w:t>
      </w:r>
      <w:r>
        <w:rPr>
          <w:spacing w:val="-5"/>
          <w:sz w:val="28"/>
        </w:rPr>
        <w:t xml:space="preserve"> </w:t>
      </w:r>
      <w:r>
        <w:rPr>
          <w:sz w:val="28"/>
        </w:rPr>
        <w:t>чья численность сокращается.</w:t>
      </w:r>
    </w:p>
    <w:p>
      <w:pPr>
        <w:pStyle w:val="BodyText"/>
        <w:ind w:left="818" w:right="822" w:firstLine="567"/>
      </w:pPr>
      <w:r>
        <w:t>В приложения к Бернской конвенции включено</w:t>
      </w:r>
      <w:r>
        <w:rPr>
          <w:spacing w:val="80"/>
        </w:rPr>
        <w:t xml:space="preserve"> </w:t>
      </w:r>
      <w:r>
        <w:t>10 видов растений, Директиве</w:t>
      </w:r>
      <w:r>
        <w:rPr>
          <w:spacing w:val="-7"/>
        </w:rPr>
        <w:t xml:space="preserve"> </w:t>
      </w:r>
      <w:r>
        <w:t>Европейского</w:t>
      </w:r>
      <w:r>
        <w:rPr>
          <w:spacing w:val="-7"/>
        </w:rPr>
        <w:t xml:space="preserve"> </w:t>
      </w:r>
      <w:r>
        <w:t>Союза</w:t>
      </w:r>
      <w:r>
        <w:rPr>
          <w:spacing w:val="-7"/>
        </w:rPr>
        <w:t xml:space="preserve"> </w:t>
      </w:r>
      <w:r>
        <w:t>о</w:t>
      </w:r>
      <w:r>
        <w:rPr>
          <w:spacing w:val="-7"/>
        </w:rPr>
        <w:t xml:space="preserve"> </w:t>
      </w:r>
      <w:r>
        <w:t>местах</w:t>
      </w:r>
      <w:r>
        <w:rPr>
          <w:spacing w:val="-7"/>
        </w:rPr>
        <w:t xml:space="preserve"> </w:t>
      </w:r>
      <w:r>
        <w:t>обитания</w:t>
      </w:r>
      <w:r>
        <w:rPr>
          <w:spacing w:val="-7"/>
        </w:rPr>
        <w:t xml:space="preserve"> </w:t>
      </w:r>
      <w:r>
        <w:t>‒</w:t>
      </w:r>
      <w:r>
        <w:rPr>
          <w:spacing w:val="40"/>
        </w:rPr>
        <w:t xml:space="preserve"> </w:t>
      </w:r>
      <w:r>
        <w:t>9</w:t>
      </w:r>
      <w:r>
        <w:rPr>
          <w:spacing w:val="-7"/>
        </w:rPr>
        <w:t xml:space="preserve"> </w:t>
      </w:r>
      <w:r>
        <w:t>видов,</w:t>
      </w:r>
      <w:r>
        <w:rPr>
          <w:spacing w:val="-5"/>
        </w:rPr>
        <w:t xml:space="preserve"> </w:t>
      </w:r>
      <w:r>
        <w:t>Конвенции СИТЕС ‒ 16 видов из семейства Орхидные [37].</w:t>
      </w:r>
    </w:p>
    <w:p>
      <w:pPr>
        <w:pStyle w:val="BodyText"/>
        <w:ind w:left="818" w:right="822" w:firstLine="567"/>
      </w:pPr>
      <w:r>
        <w:t>На</w:t>
      </w:r>
      <w:r>
        <w:rPr>
          <w:spacing w:val="-6"/>
        </w:rPr>
        <w:t xml:space="preserve"> </w:t>
      </w:r>
      <w:r>
        <w:t>территории</w:t>
      </w:r>
      <w:r>
        <w:rPr>
          <w:spacing w:val="-6"/>
        </w:rPr>
        <w:t xml:space="preserve"> </w:t>
      </w:r>
      <w:r>
        <w:t>заповедника</w:t>
      </w:r>
      <w:r>
        <w:rPr>
          <w:spacing w:val="-6"/>
        </w:rPr>
        <w:t xml:space="preserve"> </w:t>
      </w:r>
      <w:r>
        <w:t>отмечено</w:t>
      </w:r>
      <w:r>
        <w:rPr>
          <w:spacing w:val="-4"/>
        </w:rPr>
        <w:t xml:space="preserve"> </w:t>
      </w:r>
      <w:r>
        <w:t>58</w:t>
      </w:r>
      <w:r>
        <w:rPr>
          <w:spacing w:val="-6"/>
        </w:rPr>
        <w:t xml:space="preserve"> </w:t>
      </w:r>
      <w:r>
        <w:t>видов</w:t>
      </w:r>
      <w:r>
        <w:rPr>
          <w:spacing w:val="-6"/>
        </w:rPr>
        <w:t xml:space="preserve"> </w:t>
      </w:r>
      <w:r>
        <w:t>растений</w:t>
      </w:r>
      <w:r>
        <w:rPr>
          <w:spacing w:val="40"/>
        </w:rPr>
        <w:t xml:space="preserve"> </w:t>
      </w:r>
      <w:r>
        <w:t>со</w:t>
      </w:r>
      <w:r>
        <w:rPr>
          <w:spacing w:val="-6"/>
        </w:rPr>
        <w:t xml:space="preserve"> </w:t>
      </w:r>
      <w:r>
        <w:t>статусом</w:t>
      </w:r>
      <w:r>
        <w:rPr>
          <w:spacing w:val="-6"/>
        </w:rPr>
        <w:t xml:space="preserve"> </w:t>
      </w:r>
      <w:r>
        <w:t>LC (требующие внимания), включенных в список дикорастущих растений и грибов, нуждающихся в профилактической охране в Республике Беларусь (Красная книга Республики Беларусь. Растения, 2015).</w:t>
      </w:r>
    </w:p>
    <w:p>
      <w:pPr>
        <w:pStyle w:val="BodyText"/>
        <w:spacing w:line="237" w:lineRule="auto"/>
        <w:ind w:left="818" w:right="822" w:firstLine="567"/>
      </w:pPr>
      <w:r>
        <w:t>Выделено</w:t>
      </w:r>
      <w:r>
        <w:rPr>
          <w:spacing w:val="40"/>
        </w:rPr>
        <w:t xml:space="preserve"> </w:t>
      </w:r>
      <w:r>
        <w:t>12</w:t>
      </w:r>
      <w:r>
        <w:rPr>
          <w:spacing w:val="-8"/>
        </w:rPr>
        <w:t xml:space="preserve"> </w:t>
      </w:r>
      <w:r>
        <w:t>типов</w:t>
      </w:r>
      <w:r>
        <w:rPr>
          <w:spacing w:val="-8"/>
        </w:rPr>
        <w:t xml:space="preserve"> </w:t>
      </w:r>
      <w:r>
        <w:t>ландшафтных</w:t>
      </w:r>
      <w:r>
        <w:rPr>
          <w:spacing w:val="-8"/>
        </w:rPr>
        <w:t xml:space="preserve"> </w:t>
      </w:r>
      <w:r>
        <w:t>ключевых</w:t>
      </w:r>
      <w:r>
        <w:rPr>
          <w:spacing w:val="-8"/>
        </w:rPr>
        <w:t xml:space="preserve"> </w:t>
      </w:r>
      <w:r>
        <w:t>элементов,</w:t>
      </w:r>
      <w:r>
        <w:rPr>
          <w:spacing w:val="-6"/>
        </w:rPr>
        <w:t xml:space="preserve"> </w:t>
      </w:r>
      <w:r>
        <w:t>необходимых для</w:t>
      </w:r>
      <w:r>
        <w:rPr>
          <w:spacing w:val="-17"/>
        </w:rPr>
        <w:t xml:space="preserve"> </w:t>
      </w:r>
      <w:r>
        <w:t>существования</w:t>
      </w:r>
      <w:r>
        <w:rPr>
          <w:spacing w:val="-17"/>
        </w:rPr>
        <w:t xml:space="preserve"> </w:t>
      </w:r>
      <w:r>
        <w:t>и</w:t>
      </w:r>
      <w:r>
        <w:rPr>
          <w:spacing w:val="-17"/>
        </w:rPr>
        <w:t xml:space="preserve"> </w:t>
      </w:r>
      <w:r>
        <w:t>обеспечивающих</w:t>
      </w:r>
      <w:r>
        <w:rPr>
          <w:spacing w:val="-17"/>
        </w:rPr>
        <w:t xml:space="preserve"> </w:t>
      </w:r>
      <w:r>
        <w:t>высокое</w:t>
      </w:r>
      <w:r>
        <w:rPr>
          <w:spacing w:val="-17"/>
        </w:rPr>
        <w:t xml:space="preserve"> </w:t>
      </w:r>
      <w:r>
        <w:t>разнообразие</w:t>
      </w:r>
      <w:r>
        <w:rPr>
          <w:spacing w:val="-17"/>
        </w:rPr>
        <w:t xml:space="preserve"> </w:t>
      </w:r>
      <w:r>
        <w:t>редких</w:t>
      </w:r>
      <w:r>
        <w:rPr>
          <w:spacing w:val="-17"/>
        </w:rPr>
        <w:t xml:space="preserve"> </w:t>
      </w:r>
      <w:r>
        <w:rPr>
          <w:spacing w:val="-2"/>
        </w:rPr>
        <w:t>видов</w:t>
      </w:r>
    </w:p>
    <w:p>
      <w:pPr>
        <w:spacing w:after="0" w:line="237" w:lineRule="auto"/>
        <w:sectPr>
          <w:pgSz w:w="11910" w:h="16840"/>
          <w:pgMar w:top="1060" w:right="60" w:bottom="1160" w:left="880" w:header="0" w:footer="938"/>
          <w:cols w:space="720"/>
        </w:sectPr>
      </w:pPr>
    </w:p>
    <w:p>
      <w:pPr>
        <w:pStyle w:val="BodyText"/>
        <w:spacing w:before="72"/>
        <w:ind w:left="818" w:right="822"/>
      </w:pPr>
      <w:r>
        <w:t>растений</w:t>
      </w:r>
      <w:r>
        <w:rPr>
          <w:spacing w:val="-8"/>
        </w:rPr>
        <w:t xml:space="preserve"> </w:t>
      </w:r>
      <w:r>
        <w:t>и</w:t>
      </w:r>
      <w:r>
        <w:rPr>
          <w:spacing w:val="-8"/>
        </w:rPr>
        <w:t xml:space="preserve"> </w:t>
      </w:r>
      <w:r>
        <w:t>способствующих</w:t>
      </w:r>
      <w:r>
        <w:rPr>
          <w:spacing w:val="-8"/>
        </w:rPr>
        <w:t xml:space="preserve"> </w:t>
      </w:r>
      <w:r>
        <w:t>его</w:t>
      </w:r>
      <w:r>
        <w:rPr>
          <w:spacing w:val="-8"/>
        </w:rPr>
        <w:t xml:space="preserve"> </w:t>
      </w:r>
      <w:r>
        <w:t>поддержанию</w:t>
      </w:r>
      <w:r>
        <w:rPr>
          <w:spacing w:val="-8"/>
        </w:rPr>
        <w:t xml:space="preserve"> </w:t>
      </w:r>
      <w:r>
        <w:t>и</w:t>
      </w:r>
      <w:r>
        <w:rPr>
          <w:spacing w:val="-8"/>
        </w:rPr>
        <w:t xml:space="preserve"> </w:t>
      </w:r>
      <w:r>
        <w:t>сохранению,</w:t>
      </w:r>
      <w:r>
        <w:rPr>
          <w:spacing w:val="-6"/>
        </w:rPr>
        <w:t xml:space="preserve"> </w:t>
      </w:r>
      <w:r>
        <w:t>важнейшие</w:t>
      </w:r>
      <w:r>
        <w:rPr>
          <w:spacing w:val="-8"/>
        </w:rPr>
        <w:t xml:space="preserve"> </w:t>
      </w:r>
      <w:r>
        <w:t>из которых ‒ это сырые лес, луг, переходные болота, сухой лес, водоемы [22].</w:t>
      </w:r>
    </w:p>
    <w:p>
      <w:pPr>
        <w:pStyle w:val="BodyText"/>
        <w:ind w:left="818" w:right="907" w:firstLine="567"/>
      </w:pPr>
      <w:r>
        <w:t>В растительных комплексах заповедника охраняемые виды представлены</w:t>
      </w:r>
      <w:r>
        <w:rPr>
          <w:spacing w:val="-4"/>
        </w:rPr>
        <w:t xml:space="preserve"> </w:t>
      </w:r>
      <w:r>
        <w:t>следующим</w:t>
      </w:r>
      <w:r>
        <w:rPr>
          <w:spacing w:val="-4"/>
        </w:rPr>
        <w:t xml:space="preserve"> </w:t>
      </w:r>
      <w:r>
        <w:t>образом:</w:t>
      </w:r>
      <w:r>
        <w:rPr>
          <w:spacing w:val="-9"/>
        </w:rPr>
        <w:t xml:space="preserve"> </w:t>
      </w:r>
      <w:r>
        <w:t>в</w:t>
      </w:r>
      <w:r>
        <w:rPr>
          <w:spacing w:val="-4"/>
        </w:rPr>
        <w:t xml:space="preserve"> </w:t>
      </w:r>
      <w:r>
        <w:t>лесах</w:t>
      </w:r>
      <w:r>
        <w:rPr>
          <w:spacing w:val="-4"/>
        </w:rPr>
        <w:t xml:space="preserve"> </w:t>
      </w:r>
      <w:r>
        <w:t>-</w:t>
      </w:r>
      <w:r>
        <w:rPr>
          <w:spacing w:val="-5"/>
        </w:rPr>
        <w:t xml:space="preserve"> </w:t>
      </w:r>
      <w:r>
        <w:t>52%</w:t>
      </w:r>
      <w:r>
        <w:rPr>
          <w:spacing w:val="-5"/>
        </w:rPr>
        <w:t xml:space="preserve"> </w:t>
      </w:r>
      <w:r>
        <w:t>от</w:t>
      </w:r>
      <w:r>
        <w:rPr>
          <w:spacing w:val="-4"/>
        </w:rPr>
        <w:t xml:space="preserve"> </w:t>
      </w:r>
      <w:r>
        <w:t>общего</w:t>
      </w:r>
      <w:r>
        <w:rPr>
          <w:spacing w:val="-4"/>
        </w:rPr>
        <w:t xml:space="preserve"> </w:t>
      </w:r>
      <w:r>
        <w:t>количества,</w:t>
      </w:r>
      <w:r>
        <w:rPr>
          <w:spacing w:val="80"/>
        </w:rPr>
        <w:t xml:space="preserve"> </w:t>
      </w:r>
      <w:r>
        <w:t>на лугах -14%, болотах - 28%, в водоемах - 6%. Ведущее положение среди лесных формаций занимают сосняки по суходолам. Здесь произрастают: пыльцеголовник</w:t>
      </w:r>
      <w:r>
        <w:rPr>
          <w:spacing w:val="-13"/>
        </w:rPr>
        <w:t xml:space="preserve"> </w:t>
      </w:r>
      <w:r>
        <w:t>красный,</w:t>
      </w:r>
      <w:r>
        <w:rPr>
          <w:spacing w:val="-12"/>
        </w:rPr>
        <w:t xml:space="preserve"> </w:t>
      </w:r>
      <w:r>
        <w:t>дремлик</w:t>
      </w:r>
      <w:r>
        <w:rPr>
          <w:spacing w:val="-13"/>
        </w:rPr>
        <w:t xml:space="preserve"> </w:t>
      </w:r>
      <w:r>
        <w:t>темно-красный,</w:t>
      </w:r>
      <w:r>
        <w:rPr>
          <w:spacing w:val="-12"/>
        </w:rPr>
        <w:t xml:space="preserve"> </w:t>
      </w:r>
      <w:r>
        <w:t>кокушник</w:t>
      </w:r>
      <w:r>
        <w:rPr>
          <w:spacing w:val="-13"/>
        </w:rPr>
        <w:t xml:space="preserve"> </w:t>
      </w:r>
      <w:r>
        <w:t>длиннорогий, змееголовник Руйша, линнея северная, лилия кудреватая, арника горная, гладыш широколистный, а также виды профилактической охраны эспарцет песчаный, горошек тонколистный (Приложение 5, Приложение 7).</w:t>
      </w:r>
    </w:p>
    <w:p>
      <w:pPr>
        <w:pStyle w:val="BodyText"/>
        <w:ind w:left="818" w:right="822" w:firstLine="567"/>
      </w:pPr>
      <w:r>
        <w:t>В болотных сосняках растут: береза карликовая, береза низкая, клюква мелкоплодная, ладьян трехнадрезный, тайник сердцевидный и виды профилактической охраны - водяника черная, росянка английская. На низинных</w:t>
      </w:r>
      <w:r>
        <w:rPr>
          <w:spacing w:val="-8"/>
        </w:rPr>
        <w:t xml:space="preserve"> </w:t>
      </w:r>
      <w:r>
        <w:t>и</w:t>
      </w:r>
      <w:r>
        <w:rPr>
          <w:spacing w:val="-8"/>
        </w:rPr>
        <w:t xml:space="preserve"> </w:t>
      </w:r>
      <w:r>
        <w:t>переходных</w:t>
      </w:r>
      <w:r>
        <w:rPr>
          <w:spacing w:val="-8"/>
        </w:rPr>
        <w:t xml:space="preserve"> </w:t>
      </w:r>
      <w:r>
        <w:t>болотах</w:t>
      </w:r>
      <w:r>
        <w:rPr>
          <w:spacing w:val="-8"/>
        </w:rPr>
        <w:t xml:space="preserve"> </w:t>
      </w:r>
      <w:r>
        <w:t>встречаются:</w:t>
      </w:r>
      <w:r>
        <w:rPr>
          <w:spacing w:val="-9"/>
        </w:rPr>
        <w:t xml:space="preserve"> </w:t>
      </w:r>
      <w:r>
        <w:t>ива</w:t>
      </w:r>
      <w:r>
        <w:rPr>
          <w:spacing w:val="-8"/>
        </w:rPr>
        <w:t xml:space="preserve"> </w:t>
      </w:r>
      <w:r>
        <w:t>черничная,</w:t>
      </w:r>
      <w:r>
        <w:rPr>
          <w:spacing w:val="-6"/>
        </w:rPr>
        <w:t xml:space="preserve"> </w:t>
      </w:r>
      <w:r>
        <w:t>ива</w:t>
      </w:r>
      <w:r>
        <w:rPr>
          <w:spacing w:val="-8"/>
        </w:rPr>
        <w:t xml:space="preserve"> </w:t>
      </w:r>
      <w:r>
        <w:t>лопарская, тайник сердцевидный, лосняк Лезеля, мякотница однолистная, хаммарбия болотная, бровник одноклубневый, камнеломка болотная. В еловых лесах произрастают: гроздовник вергинский, башмачок настоящий, многоножка обыкновенная. К лиственным лесам приурочены: медвежий лук, зубянка клубненосная, цинна широколистная, осока заливная, гроздовник многораздельный, пузырник судетский хохлатка полая.</w:t>
      </w:r>
    </w:p>
    <w:p>
      <w:pPr>
        <w:pStyle w:val="BodyText"/>
        <w:tabs>
          <w:tab w:val="left" w:pos="4422"/>
          <w:tab w:val="left" w:pos="5156"/>
          <w:tab w:val="left" w:pos="8166"/>
        </w:tabs>
        <w:ind w:left="818" w:right="970" w:firstLine="567"/>
      </w:pPr>
      <w:r>
        <w:t>Для луговых ассоциаций отмечены гладиолус черепитчатый, касатик сибирский, пололепестник зеленый, купальница европейская, мытник лесной, пальчатокоренники</w:t>
        <w:tab/>
        <w:t>майский и желтовато-белый,</w:t>
        <w:tab/>
        <w:t>из видов требующих профилактической охраны здесь произрастают - змеевик большой, пальчатокоренники: балтийский, мясо-красный, пятнистый, Траунштейнера,кровавый. На заболоченных лугах очень редко можно встретить офрис насекомоносную.</w:t>
        <w:tab/>
        <w:t>В водоемах заповедника встречаются: каулиния</w:t>
      </w:r>
      <w:r>
        <w:rPr>
          <w:spacing w:val="-9"/>
        </w:rPr>
        <w:t xml:space="preserve"> </w:t>
      </w:r>
      <w:r>
        <w:t>малая,</w:t>
      </w:r>
      <w:r>
        <w:rPr>
          <w:spacing w:val="-8"/>
        </w:rPr>
        <w:t xml:space="preserve"> </w:t>
      </w:r>
      <w:r>
        <w:t>альдрованда</w:t>
      </w:r>
      <w:r>
        <w:rPr>
          <w:spacing w:val="-9"/>
        </w:rPr>
        <w:t xml:space="preserve"> </w:t>
      </w:r>
      <w:r>
        <w:t>пузырчатая,</w:t>
      </w:r>
      <w:r>
        <w:rPr>
          <w:spacing w:val="-7"/>
        </w:rPr>
        <w:t xml:space="preserve"> </w:t>
      </w:r>
      <w:r>
        <w:t>гидрилла</w:t>
      </w:r>
      <w:r>
        <w:rPr>
          <w:spacing w:val="-9"/>
        </w:rPr>
        <w:t xml:space="preserve"> </w:t>
      </w:r>
      <w:r>
        <w:t>мутовчатая,</w:t>
      </w:r>
      <w:r>
        <w:rPr>
          <w:spacing w:val="-7"/>
        </w:rPr>
        <w:t xml:space="preserve"> </w:t>
      </w:r>
      <w:r>
        <w:t>охраняемые виды водорослей, а также виды, требующие профилактической охраны - пузырчатки: малая и средняя.</w:t>
      </w:r>
    </w:p>
    <w:p>
      <w:pPr>
        <w:pStyle w:val="BodyText"/>
        <w:ind w:left="818" w:right="822" w:firstLine="567"/>
      </w:pPr>
      <w:r>
        <w:t>Охраняемые мхи, лишайники и грибы чаще приурочены к сухим и влажным лесам, реже к болотам и лугам.</w:t>
      </w:r>
      <w:r>
        <w:rPr>
          <w:spacing w:val="80"/>
        </w:rPr>
        <w:t xml:space="preserve"> </w:t>
      </w:r>
      <w:r>
        <w:t>Среди биологических ключевых элементов для охраняемых споровых организмов</w:t>
      </w:r>
      <w:r>
        <w:rPr>
          <w:spacing w:val="80"/>
        </w:rPr>
        <w:t xml:space="preserve"> </w:t>
      </w:r>
      <w:r>
        <w:t>(мхов, лишайников и грибов) заповедника выделено</w:t>
      </w:r>
      <w:r>
        <w:rPr>
          <w:spacing w:val="80"/>
        </w:rPr>
        <w:t xml:space="preserve"> </w:t>
      </w:r>
      <w:r>
        <w:t>6 типов: гниющая древесина, основание ствола, стволы деревьев, ветви деревьев, сухой валежник и корневые лапы. Для лишайников наиболее важны такие элементы, как крупные стволы старых, хвойных и лиственных пород деревьев. Мхи связаны с обилием гниющей древесины и широкими основаниями стволов деревьев. Видовое богатство</w:t>
      </w:r>
      <w:r>
        <w:rPr>
          <w:spacing w:val="-10"/>
        </w:rPr>
        <w:t xml:space="preserve"> </w:t>
      </w:r>
      <w:r>
        <w:t>грибов,</w:t>
      </w:r>
      <w:r>
        <w:rPr>
          <w:spacing w:val="-8"/>
        </w:rPr>
        <w:t xml:space="preserve"> </w:t>
      </w:r>
      <w:r>
        <w:t>главным</w:t>
      </w:r>
      <w:r>
        <w:rPr>
          <w:spacing w:val="-10"/>
        </w:rPr>
        <w:t xml:space="preserve"> </w:t>
      </w:r>
      <w:r>
        <w:t>образом</w:t>
      </w:r>
      <w:r>
        <w:rPr>
          <w:spacing w:val="-10"/>
        </w:rPr>
        <w:t xml:space="preserve"> </w:t>
      </w:r>
      <w:r>
        <w:t>дереворазрушающих,</w:t>
      </w:r>
      <w:r>
        <w:rPr>
          <w:spacing w:val="-8"/>
        </w:rPr>
        <w:t xml:space="preserve"> </w:t>
      </w:r>
      <w:r>
        <w:t>напрямую</w:t>
      </w:r>
      <w:r>
        <w:rPr>
          <w:spacing w:val="-10"/>
        </w:rPr>
        <w:t xml:space="preserve"> </w:t>
      </w:r>
      <w:r>
        <w:t>зависит от</w:t>
      </w:r>
      <w:r>
        <w:rPr>
          <w:spacing w:val="-5"/>
        </w:rPr>
        <w:t xml:space="preserve"> </w:t>
      </w:r>
      <w:r>
        <w:t>разнообразия</w:t>
      </w:r>
      <w:r>
        <w:rPr>
          <w:spacing w:val="-5"/>
        </w:rPr>
        <w:t xml:space="preserve"> </w:t>
      </w:r>
      <w:r>
        <w:t>и</w:t>
      </w:r>
      <w:r>
        <w:rPr>
          <w:spacing w:val="-5"/>
        </w:rPr>
        <w:t xml:space="preserve"> </w:t>
      </w:r>
      <w:r>
        <w:t>обилия</w:t>
      </w:r>
      <w:r>
        <w:rPr>
          <w:spacing w:val="-5"/>
        </w:rPr>
        <w:t xml:space="preserve"> </w:t>
      </w:r>
      <w:r>
        <w:t>мертвой</w:t>
      </w:r>
      <w:r>
        <w:rPr>
          <w:spacing w:val="-5"/>
        </w:rPr>
        <w:t xml:space="preserve"> </w:t>
      </w:r>
      <w:r>
        <w:t>древесины,</w:t>
      </w:r>
      <w:r>
        <w:rPr>
          <w:spacing w:val="-3"/>
        </w:rPr>
        <w:t xml:space="preserve"> </w:t>
      </w:r>
      <w:r>
        <w:t>наличия</w:t>
      </w:r>
      <w:r>
        <w:rPr>
          <w:spacing w:val="-5"/>
        </w:rPr>
        <w:t xml:space="preserve"> </w:t>
      </w:r>
      <w:r>
        <w:t>в</w:t>
      </w:r>
      <w:r>
        <w:rPr>
          <w:spacing w:val="-5"/>
        </w:rPr>
        <w:t xml:space="preserve"> </w:t>
      </w:r>
      <w:r>
        <w:t>древостое</w:t>
      </w:r>
      <w:r>
        <w:rPr>
          <w:spacing w:val="-5"/>
        </w:rPr>
        <w:t xml:space="preserve"> </w:t>
      </w:r>
      <w:r>
        <w:t>крупных стволов старых деревьев хвойных и лиственных пород [1].</w:t>
      </w:r>
    </w:p>
    <w:p>
      <w:pPr>
        <w:pStyle w:val="BodyText"/>
        <w:ind w:left="818" w:right="822" w:firstLine="559"/>
      </w:pPr>
      <w:r>
        <w:t>По приуроченности охраняемых видов к тем или иным лесным сообществам</w:t>
      </w:r>
      <w:r>
        <w:rPr>
          <w:spacing w:val="-8"/>
        </w:rPr>
        <w:t xml:space="preserve"> </w:t>
      </w:r>
      <w:r>
        <w:t>выделены</w:t>
      </w:r>
      <w:r>
        <w:rPr>
          <w:spacing w:val="-8"/>
        </w:rPr>
        <w:t xml:space="preserve"> </w:t>
      </w:r>
      <w:r>
        <w:t>основные</w:t>
      </w:r>
      <w:r>
        <w:rPr>
          <w:spacing w:val="-8"/>
        </w:rPr>
        <w:t xml:space="preserve"> </w:t>
      </w:r>
      <w:r>
        <w:t>типы</w:t>
      </w:r>
      <w:r>
        <w:rPr>
          <w:spacing w:val="-8"/>
        </w:rPr>
        <w:t xml:space="preserve"> </w:t>
      </w:r>
      <w:r>
        <w:t>лесных</w:t>
      </w:r>
      <w:r>
        <w:rPr>
          <w:spacing w:val="-8"/>
        </w:rPr>
        <w:t xml:space="preserve"> </w:t>
      </w:r>
      <w:r>
        <w:t>ключевых</w:t>
      </w:r>
      <w:r>
        <w:rPr>
          <w:spacing w:val="-8"/>
        </w:rPr>
        <w:t xml:space="preserve"> </w:t>
      </w:r>
      <w:r>
        <w:t>биотопов:</w:t>
      </w:r>
      <w:r>
        <w:rPr>
          <w:spacing w:val="-13"/>
        </w:rPr>
        <w:t xml:space="preserve"> </w:t>
      </w:r>
      <w:r>
        <w:t>сухие</w:t>
      </w:r>
      <w:r>
        <w:rPr>
          <w:spacing w:val="-8"/>
        </w:rPr>
        <w:t xml:space="preserve"> </w:t>
      </w:r>
      <w:r>
        <w:t>и влажные леса</w:t>
      </w:r>
      <w:r>
        <w:rPr>
          <w:spacing w:val="40"/>
        </w:rPr>
        <w:t xml:space="preserve"> </w:t>
      </w:r>
      <w:r>
        <w:t>(ельники и сосняки), сырые и заболоченные леса</w:t>
      </w:r>
      <w:r>
        <w:rPr>
          <w:spacing w:val="40"/>
        </w:rPr>
        <w:t xml:space="preserve"> </w:t>
      </w:r>
      <w:r>
        <w:t>(ельники, сосняки, ясенники, черноольшаники, березняки), смешанные леса и</w:t>
      </w:r>
    </w:p>
    <w:p>
      <w:pPr>
        <w:spacing w:after="0"/>
        <w:sectPr>
          <w:pgSz w:w="11910" w:h="16840"/>
          <w:pgMar w:top="1040" w:right="60" w:bottom="1140" w:left="880" w:header="0" w:footer="938"/>
          <w:cols w:space="720"/>
        </w:sectPr>
      </w:pPr>
    </w:p>
    <w:p>
      <w:pPr>
        <w:pStyle w:val="BodyText"/>
        <w:tabs>
          <w:tab w:val="left" w:pos="3357"/>
          <w:tab w:val="left" w:pos="3430"/>
          <w:tab w:val="left" w:pos="6806"/>
        </w:tabs>
        <w:spacing w:before="72"/>
        <w:ind w:left="818" w:right="1184"/>
      </w:pPr>
      <w:r>
        <w:t>кустарники (ивняки в поймах рек, озер, у болот)</w:t>
        <w:tab/>
        <w:t>[23]. Наибольшей природоохранной</w:t>
      </w:r>
      <w:r>
        <w:rPr>
          <w:spacing w:val="-2"/>
        </w:rPr>
        <w:t xml:space="preserve"> </w:t>
      </w:r>
      <w:r>
        <w:t>ценностью</w:t>
      </w:r>
      <w:r>
        <w:rPr>
          <w:spacing w:val="-2"/>
        </w:rPr>
        <w:t xml:space="preserve"> </w:t>
      </w:r>
      <w:r>
        <w:t>обладают</w:t>
      </w:r>
      <w:r>
        <w:rPr>
          <w:spacing w:val="-2"/>
        </w:rPr>
        <w:t xml:space="preserve"> </w:t>
      </w:r>
      <w:r>
        <w:t>сырые</w:t>
      </w:r>
      <w:r>
        <w:rPr>
          <w:spacing w:val="-2"/>
        </w:rPr>
        <w:t xml:space="preserve"> </w:t>
      </w:r>
      <w:r>
        <w:t>и</w:t>
      </w:r>
      <w:r>
        <w:rPr>
          <w:spacing w:val="-2"/>
        </w:rPr>
        <w:t xml:space="preserve"> </w:t>
      </w:r>
      <w:r>
        <w:t>заболоченные</w:t>
      </w:r>
      <w:r>
        <w:rPr>
          <w:spacing w:val="-2"/>
        </w:rPr>
        <w:t xml:space="preserve"> </w:t>
      </w:r>
      <w:r>
        <w:t>леса. В</w:t>
      </w:r>
      <w:r>
        <w:rPr>
          <w:spacing w:val="-2"/>
        </w:rPr>
        <w:t xml:space="preserve"> </w:t>
      </w:r>
      <w:r>
        <w:t>них сосредоточено</w:t>
      </w:r>
      <w:r>
        <w:rPr>
          <w:spacing w:val="40"/>
        </w:rPr>
        <w:t xml:space="preserve"> </w:t>
      </w:r>
      <w:r>
        <w:t>39%</w:t>
        <w:tab/>
        <w:tab/>
        <w:t>от всех произрастающих на территории заповедника охраняемых видов.</w:t>
        <w:tab/>
        <w:t>Около</w:t>
      </w:r>
      <w:r>
        <w:rPr>
          <w:spacing w:val="80"/>
        </w:rPr>
        <w:t xml:space="preserve"> </w:t>
      </w:r>
      <w:r>
        <w:t>10% сосудистых сосредоточено в сосняках сфагновых,</w:t>
      </w:r>
      <w:r>
        <w:rPr>
          <w:spacing w:val="-6"/>
        </w:rPr>
        <w:t xml:space="preserve"> </w:t>
      </w:r>
      <w:r>
        <w:t>по</w:t>
      </w:r>
      <w:r>
        <w:rPr>
          <w:spacing w:val="40"/>
        </w:rPr>
        <w:t xml:space="preserve"> </w:t>
      </w:r>
      <w:r>
        <w:t>7%</w:t>
      </w:r>
      <w:r>
        <w:rPr>
          <w:spacing w:val="-9"/>
        </w:rPr>
        <w:t xml:space="preserve"> </w:t>
      </w:r>
      <w:r>
        <w:t>в</w:t>
      </w:r>
      <w:r>
        <w:rPr>
          <w:spacing w:val="-8"/>
        </w:rPr>
        <w:t xml:space="preserve"> </w:t>
      </w:r>
      <w:r>
        <w:t>ясенниках</w:t>
      </w:r>
      <w:r>
        <w:rPr>
          <w:spacing w:val="-8"/>
        </w:rPr>
        <w:t xml:space="preserve"> </w:t>
      </w:r>
      <w:r>
        <w:t>крапивных,</w:t>
      </w:r>
      <w:r>
        <w:rPr>
          <w:spacing w:val="-6"/>
        </w:rPr>
        <w:t xml:space="preserve"> </w:t>
      </w:r>
      <w:r>
        <w:t>снытевых</w:t>
      </w:r>
      <w:r>
        <w:rPr>
          <w:spacing w:val="-8"/>
        </w:rPr>
        <w:t xml:space="preserve"> </w:t>
      </w:r>
      <w:r>
        <w:t>и</w:t>
      </w:r>
      <w:r>
        <w:rPr>
          <w:spacing w:val="-8"/>
        </w:rPr>
        <w:t xml:space="preserve"> </w:t>
      </w:r>
      <w:r>
        <w:t>черноольшанниках приручейно-травяных, осоковых.</w:t>
      </w:r>
    </w:p>
    <w:p>
      <w:pPr>
        <w:pStyle w:val="BodyText"/>
        <w:tabs>
          <w:tab w:val="left" w:pos="8919"/>
        </w:tabs>
        <w:ind w:left="818" w:right="976" w:firstLine="559"/>
      </w:pPr>
      <w:r>
        <w:t>Высокой природоохранной ценностью обладают сухие и влажные хвойные леса зеленомошного типа. В них произрастает</w:t>
      </w:r>
      <w:r>
        <w:rPr>
          <w:spacing w:val="40"/>
        </w:rPr>
        <w:t xml:space="preserve"> </w:t>
      </w:r>
      <w:r>
        <w:t>29% охраняемых видов</w:t>
      </w:r>
      <w:r>
        <w:rPr>
          <w:spacing w:val="-6"/>
        </w:rPr>
        <w:t xml:space="preserve"> </w:t>
      </w:r>
      <w:r>
        <w:t>растений.</w:t>
      </w:r>
      <w:r>
        <w:rPr>
          <w:spacing w:val="-4"/>
        </w:rPr>
        <w:t xml:space="preserve"> </w:t>
      </w:r>
      <w:r>
        <w:t>Более</w:t>
      </w:r>
      <w:r>
        <w:rPr>
          <w:spacing w:val="-6"/>
        </w:rPr>
        <w:t xml:space="preserve"> </w:t>
      </w:r>
      <w:r>
        <w:t>половины</w:t>
      </w:r>
      <w:r>
        <w:rPr>
          <w:spacing w:val="-6"/>
        </w:rPr>
        <w:t xml:space="preserve"> </w:t>
      </w:r>
      <w:r>
        <w:t>охраняемых</w:t>
      </w:r>
      <w:r>
        <w:rPr>
          <w:spacing w:val="-6"/>
        </w:rPr>
        <w:t xml:space="preserve"> </w:t>
      </w:r>
      <w:r>
        <w:t>видов</w:t>
      </w:r>
      <w:r>
        <w:rPr>
          <w:spacing w:val="-6"/>
        </w:rPr>
        <w:t xml:space="preserve"> </w:t>
      </w:r>
      <w:r>
        <w:t>лишайников</w:t>
      </w:r>
      <w:r>
        <w:rPr>
          <w:spacing w:val="-6"/>
        </w:rPr>
        <w:t xml:space="preserve"> </w:t>
      </w:r>
      <w:r>
        <w:t>отмечено</w:t>
      </w:r>
      <w:r>
        <w:rPr>
          <w:spacing w:val="-6"/>
        </w:rPr>
        <w:t xml:space="preserve"> </w:t>
      </w:r>
      <w:r>
        <w:t>в этих лесах. Немаловажным ключевым местообитанием для сосудистых охраняемых растений заповедника являются ивняковые заросли в поймах рек,</w:t>
      </w:r>
      <w:r>
        <w:rPr>
          <w:spacing w:val="77"/>
        </w:rPr>
        <w:t xml:space="preserve"> </w:t>
      </w:r>
      <w:r>
        <w:t>озер,</w:t>
      </w:r>
      <w:r>
        <w:rPr>
          <w:spacing w:val="-3"/>
        </w:rPr>
        <w:t xml:space="preserve"> </w:t>
      </w:r>
      <w:r>
        <w:t>у</w:t>
      </w:r>
      <w:r>
        <w:rPr>
          <w:spacing w:val="-5"/>
        </w:rPr>
        <w:t xml:space="preserve"> </w:t>
      </w:r>
      <w:r>
        <w:t>болот</w:t>
      </w:r>
      <w:r>
        <w:rPr>
          <w:spacing w:val="-5"/>
        </w:rPr>
        <w:t xml:space="preserve"> </w:t>
      </w:r>
      <w:r>
        <w:t>‒</w:t>
      </w:r>
      <w:r>
        <w:rPr>
          <w:spacing w:val="-5"/>
        </w:rPr>
        <w:t xml:space="preserve"> </w:t>
      </w:r>
      <w:r>
        <w:t>здесь</w:t>
      </w:r>
      <w:r>
        <w:rPr>
          <w:spacing w:val="-5"/>
        </w:rPr>
        <w:t xml:space="preserve"> </w:t>
      </w:r>
      <w:r>
        <w:t>произрастает</w:t>
      </w:r>
      <w:r>
        <w:rPr>
          <w:spacing w:val="-5"/>
        </w:rPr>
        <w:t xml:space="preserve"> </w:t>
      </w:r>
      <w:r>
        <w:t>их</w:t>
      </w:r>
      <w:r>
        <w:rPr>
          <w:spacing w:val="-5"/>
        </w:rPr>
        <w:t xml:space="preserve"> </w:t>
      </w:r>
      <w:r>
        <w:t>около 30%.</w:t>
      </w:r>
      <w:r>
        <w:rPr>
          <w:spacing w:val="-3"/>
        </w:rPr>
        <w:t xml:space="preserve"> </w:t>
      </w:r>
      <w:r>
        <w:t>В</w:t>
      </w:r>
      <w:r>
        <w:rPr>
          <w:spacing w:val="-5"/>
        </w:rPr>
        <w:t xml:space="preserve"> </w:t>
      </w:r>
      <w:r>
        <w:t>смешанных</w:t>
      </w:r>
      <w:r>
        <w:rPr>
          <w:spacing w:val="-5"/>
        </w:rPr>
        <w:t xml:space="preserve"> </w:t>
      </w:r>
      <w:r>
        <w:t>лесах – сосново-березовых, елово-березовых сосредоточено чуть больше</w:t>
        <w:tab/>
      </w:r>
      <w:r>
        <w:rPr>
          <w:spacing w:val="-6"/>
        </w:rPr>
        <w:t xml:space="preserve">6% </w:t>
      </w:r>
      <w:r>
        <w:t>краснокнижных видов, в этих биотопах произрастает большинство охраняемых видов грибов.</w:t>
      </w:r>
    </w:p>
    <w:p>
      <w:pPr>
        <w:pStyle w:val="BodyText"/>
        <w:spacing w:line="321" w:lineRule="exact"/>
        <w:ind w:left="1386"/>
      </w:pPr>
      <w:r>
        <w:t>Охраняемые</w:t>
      </w:r>
      <w:r>
        <w:rPr>
          <w:spacing w:val="-17"/>
        </w:rPr>
        <w:t xml:space="preserve"> </w:t>
      </w:r>
      <w:r>
        <w:t>виды</w:t>
      </w:r>
      <w:r>
        <w:rPr>
          <w:spacing w:val="-16"/>
        </w:rPr>
        <w:t xml:space="preserve"> </w:t>
      </w:r>
      <w:r>
        <w:t>растений</w:t>
      </w:r>
      <w:r>
        <w:rPr>
          <w:spacing w:val="-16"/>
        </w:rPr>
        <w:t xml:space="preserve"> </w:t>
      </w:r>
      <w:r>
        <w:t>представлены</w:t>
      </w:r>
      <w:r>
        <w:rPr>
          <w:spacing w:val="-16"/>
        </w:rPr>
        <w:t xml:space="preserve"> </w:t>
      </w:r>
      <w:r>
        <w:t>в</w:t>
      </w:r>
      <w:r>
        <w:rPr>
          <w:spacing w:val="-16"/>
        </w:rPr>
        <w:t xml:space="preserve"> </w:t>
      </w:r>
      <w:r>
        <w:t>заповеднике</w:t>
      </w:r>
      <w:r>
        <w:rPr>
          <w:spacing w:val="-16"/>
        </w:rPr>
        <w:t xml:space="preserve"> </w:t>
      </w:r>
      <w:r>
        <w:rPr>
          <w:spacing w:val="-2"/>
        </w:rPr>
        <w:t>неравноценно.</w:t>
      </w:r>
    </w:p>
    <w:p>
      <w:pPr>
        <w:pStyle w:val="BodyText"/>
        <w:tabs>
          <w:tab w:val="left" w:pos="2494"/>
          <w:tab w:val="left" w:pos="3807"/>
        </w:tabs>
        <w:ind w:left="818" w:right="952"/>
      </w:pPr>
      <w:r>
        <w:t>Большинство из них малочисленны, но такие как баранец обыкновенный, тайник яйцевидный, арника горная встречаются часто в лесах по всей территории, а береза низкая массово произрастает на переходных болотах и вдоль русла</w:t>
        <w:tab/>
      </w:r>
      <w:r>
        <w:rPr>
          <w:spacing w:val="-2"/>
        </w:rPr>
        <w:t>Бузянки.</w:t>
      </w:r>
      <w:r>
        <w:tab/>
        <w:t>В труднодоступных и</w:t>
      </w:r>
      <w:r>
        <w:rPr>
          <w:spacing w:val="80"/>
        </w:rPr>
        <w:t xml:space="preserve"> </w:t>
      </w:r>
      <w:r>
        <w:t>находящихся вдали от населенных пунктов местах отмечается большее разнообразие редких видов растений. В благоприятных ненарушенных местах обитания можно наблюдать целые скопления редких видов растений: границы переходных болот и заболоченных лугов</w:t>
      </w:r>
      <w:r>
        <w:rPr>
          <w:spacing w:val="40"/>
        </w:rPr>
        <w:t xml:space="preserve"> </w:t>
      </w:r>
      <w:r>
        <w:t>(кв.</w:t>
      </w:r>
      <w:r>
        <w:rPr>
          <w:spacing w:val="40"/>
        </w:rPr>
        <w:t xml:space="preserve"> </w:t>
      </w:r>
      <w:r>
        <w:t>112А,</w:t>
      </w:r>
      <w:r>
        <w:rPr>
          <w:spacing w:val="40"/>
        </w:rPr>
        <w:t xml:space="preserve"> </w:t>
      </w:r>
      <w:r>
        <w:t>130Б,</w:t>
      </w:r>
      <w:r>
        <w:rPr>
          <w:spacing w:val="40"/>
        </w:rPr>
        <w:t xml:space="preserve"> </w:t>
      </w:r>
      <w:r>
        <w:t>313), южные склоны холмов (районы</w:t>
      </w:r>
      <w:r>
        <w:rPr>
          <w:spacing w:val="-9"/>
        </w:rPr>
        <w:t xml:space="preserve"> </w:t>
      </w:r>
      <w:r>
        <w:t>урочищ</w:t>
      </w:r>
      <w:r>
        <w:rPr>
          <w:spacing w:val="17"/>
        </w:rPr>
        <w:t xml:space="preserve"> </w:t>
      </w:r>
      <w:r>
        <w:t>«Ночевочки»,</w:t>
      </w:r>
      <w:r>
        <w:rPr>
          <w:spacing w:val="19"/>
        </w:rPr>
        <w:t xml:space="preserve"> </w:t>
      </w:r>
      <w:r>
        <w:t>«Тимофеева</w:t>
      </w:r>
      <w:r>
        <w:rPr>
          <w:spacing w:val="-9"/>
        </w:rPr>
        <w:t xml:space="preserve"> </w:t>
      </w:r>
      <w:r>
        <w:t>пасека»),</w:t>
      </w:r>
      <w:r>
        <w:rPr>
          <w:spacing w:val="-8"/>
        </w:rPr>
        <w:t xml:space="preserve"> </w:t>
      </w:r>
      <w:r>
        <w:t>лесной</w:t>
      </w:r>
      <w:r>
        <w:rPr>
          <w:spacing w:val="-9"/>
        </w:rPr>
        <w:t xml:space="preserve"> </w:t>
      </w:r>
      <w:r>
        <w:t>массив</w:t>
      </w:r>
      <w:r>
        <w:rPr>
          <w:spacing w:val="-9"/>
        </w:rPr>
        <w:t xml:space="preserve"> </w:t>
      </w:r>
      <w:r>
        <w:t>кв. 230, 231, 245А,</w:t>
      </w:r>
      <w:r>
        <w:rPr>
          <w:spacing w:val="40"/>
        </w:rPr>
        <w:t xml:space="preserve"> </w:t>
      </w:r>
      <w:r>
        <w:t>берега озе, граничащие с переходными и низинными болотами.</w:t>
      </w:r>
    </w:p>
    <w:p>
      <w:pPr>
        <w:pStyle w:val="BodyText"/>
        <w:ind w:left="818" w:right="858" w:firstLine="567"/>
      </w:pPr>
      <w:r>
        <w:t>В заповеднике постоянно ведутся работы по инвентаризации известных мест произрастания краснокнижных видов, ведутся поиски новых. На каждый охраняемый вид, каждое местопроизрастание заводится паспорт с характеристикой растительного сообщества, в котором он произрастает (геоботаническая,</w:t>
      </w:r>
      <w:r>
        <w:rPr>
          <w:spacing w:val="-12"/>
        </w:rPr>
        <w:t xml:space="preserve"> </w:t>
      </w:r>
      <w:r>
        <w:t>экологическая),</w:t>
      </w:r>
      <w:r>
        <w:rPr>
          <w:spacing w:val="-11"/>
        </w:rPr>
        <w:t xml:space="preserve"> </w:t>
      </w:r>
      <w:r>
        <w:t>оценкой</w:t>
      </w:r>
      <w:r>
        <w:rPr>
          <w:spacing w:val="-13"/>
        </w:rPr>
        <w:t xml:space="preserve"> </w:t>
      </w:r>
      <w:r>
        <w:t>состояния</w:t>
      </w:r>
      <w:r>
        <w:rPr>
          <w:spacing w:val="-13"/>
        </w:rPr>
        <w:t xml:space="preserve"> </w:t>
      </w:r>
      <w:r>
        <w:t>популяции</w:t>
      </w:r>
      <w:r>
        <w:rPr>
          <w:spacing w:val="-4"/>
        </w:rPr>
        <w:t xml:space="preserve"> </w:t>
      </w:r>
      <w:r>
        <w:t>(возрастной состав, плотность и площадь популяции), картированием местопроизрастания (Приложение 3, Приложение 4).</w:t>
      </w:r>
    </w:p>
    <w:p>
      <w:pPr>
        <w:pStyle w:val="BodyText"/>
        <w:ind w:left="818" w:right="822" w:firstLine="707"/>
      </w:pPr>
      <w:r>
        <w:t>В</w:t>
      </w:r>
      <w:r>
        <w:rPr>
          <w:spacing w:val="-6"/>
        </w:rPr>
        <w:t xml:space="preserve"> </w:t>
      </w:r>
      <w:r>
        <w:t>настоящее</w:t>
      </w:r>
      <w:r>
        <w:rPr>
          <w:spacing w:val="-6"/>
        </w:rPr>
        <w:t xml:space="preserve"> </w:t>
      </w:r>
      <w:r>
        <w:t>время</w:t>
      </w:r>
      <w:r>
        <w:rPr>
          <w:spacing w:val="-6"/>
        </w:rPr>
        <w:t xml:space="preserve"> </w:t>
      </w:r>
      <w:r>
        <w:t>на</w:t>
      </w:r>
      <w:r>
        <w:rPr>
          <w:spacing w:val="-6"/>
        </w:rPr>
        <w:t xml:space="preserve"> </w:t>
      </w:r>
      <w:r>
        <w:t>территории</w:t>
      </w:r>
      <w:r>
        <w:rPr>
          <w:spacing w:val="-6"/>
        </w:rPr>
        <w:t xml:space="preserve"> </w:t>
      </w:r>
      <w:r>
        <w:t>заповедника</w:t>
      </w:r>
      <w:r>
        <w:rPr>
          <w:spacing w:val="-6"/>
        </w:rPr>
        <w:t xml:space="preserve"> </w:t>
      </w:r>
      <w:r>
        <w:t>известно</w:t>
      </w:r>
      <w:r>
        <w:rPr>
          <w:spacing w:val="-6"/>
        </w:rPr>
        <w:t xml:space="preserve"> </w:t>
      </w:r>
      <w:r>
        <w:t>более 500</w:t>
      </w:r>
      <w:r>
        <w:rPr>
          <w:spacing w:val="-6"/>
        </w:rPr>
        <w:t xml:space="preserve"> </w:t>
      </w:r>
      <w:r>
        <w:t>мест произрастания охраняемых видов, из них более</w:t>
      </w:r>
      <w:r>
        <w:rPr>
          <w:spacing w:val="40"/>
        </w:rPr>
        <w:t xml:space="preserve"> </w:t>
      </w:r>
      <w:r>
        <w:t>300 мест зафиксированы географическими координатами, составлены паспорта с геоботаническими характеристиками биотопов и характеристиками популяций. На территории заповедника размещены и выделены в натуре</w:t>
      </w:r>
      <w:r>
        <w:rPr>
          <w:spacing w:val="80"/>
        </w:rPr>
        <w:t xml:space="preserve"> </w:t>
      </w:r>
      <w:r>
        <w:t>20 постоянных пунктов наблюдения</w:t>
      </w:r>
      <w:r>
        <w:rPr>
          <w:spacing w:val="40"/>
        </w:rPr>
        <w:t xml:space="preserve"> </w:t>
      </w:r>
      <w:r>
        <w:t>(ППН) для</w:t>
      </w:r>
      <w:r>
        <w:rPr>
          <w:spacing w:val="40"/>
        </w:rPr>
        <w:t xml:space="preserve"> </w:t>
      </w:r>
      <w:r>
        <w:t>20 видов растений, включеннных в Красную книгу.</w:t>
      </w:r>
    </w:p>
    <w:p>
      <w:pPr>
        <w:pStyle w:val="BodyText"/>
        <w:spacing w:line="320" w:lineRule="exact"/>
        <w:ind w:left="818"/>
      </w:pPr>
      <w:r>
        <w:t>ППН</w:t>
      </w:r>
      <w:r>
        <w:rPr>
          <w:spacing w:val="47"/>
        </w:rPr>
        <w:t xml:space="preserve"> </w:t>
      </w:r>
      <w:r>
        <w:t>имеют</w:t>
      </w:r>
      <w:r>
        <w:rPr>
          <w:spacing w:val="-13"/>
        </w:rPr>
        <w:t xml:space="preserve"> </w:t>
      </w:r>
      <w:r>
        <w:t>инструментальную</w:t>
      </w:r>
      <w:r>
        <w:rPr>
          <w:spacing w:val="-12"/>
        </w:rPr>
        <w:t xml:space="preserve"> </w:t>
      </w:r>
      <w:r>
        <w:t>привязку</w:t>
      </w:r>
      <w:r>
        <w:rPr>
          <w:spacing w:val="-13"/>
        </w:rPr>
        <w:t xml:space="preserve"> </w:t>
      </w:r>
      <w:r>
        <w:t>к</w:t>
      </w:r>
      <w:r>
        <w:rPr>
          <w:spacing w:val="-12"/>
        </w:rPr>
        <w:t xml:space="preserve"> </w:t>
      </w:r>
      <w:r>
        <w:t>хорошо</w:t>
      </w:r>
      <w:r>
        <w:rPr>
          <w:spacing w:val="-13"/>
        </w:rPr>
        <w:t xml:space="preserve"> </w:t>
      </w:r>
      <w:r>
        <w:t>заметным</w:t>
      </w:r>
      <w:r>
        <w:rPr>
          <w:spacing w:val="-12"/>
        </w:rPr>
        <w:t xml:space="preserve"> </w:t>
      </w:r>
      <w:r>
        <w:rPr>
          <w:spacing w:val="-2"/>
        </w:rPr>
        <w:t>ориентирам.</w:t>
      </w:r>
    </w:p>
    <w:p>
      <w:pPr>
        <w:pStyle w:val="BodyText"/>
        <w:tabs>
          <w:tab w:val="left" w:pos="7892"/>
        </w:tabs>
        <w:ind w:left="818" w:right="907" w:firstLine="707"/>
      </w:pPr>
      <w:r>
        <w:t>На местности их можно найти по промаркированным</w:t>
      </w:r>
      <w:r>
        <w:rPr>
          <w:spacing w:val="40"/>
        </w:rPr>
        <w:t xml:space="preserve"> </w:t>
      </w:r>
      <w:r>
        <w:t>деревьям, валунам или вкопанным в землю столбикам, а также по указанным географическим</w:t>
      </w:r>
      <w:r>
        <w:rPr>
          <w:spacing w:val="-7"/>
        </w:rPr>
        <w:t xml:space="preserve"> </w:t>
      </w:r>
      <w:r>
        <w:t>координатам (использован</w:t>
      </w:r>
      <w:r>
        <w:rPr>
          <w:spacing w:val="-7"/>
        </w:rPr>
        <w:t xml:space="preserve"> </w:t>
      </w:r>
      <w:r>
        <w:t>GPS</w:t>
      </w:r>
      <w:r>
        <w:rPr>
          <w:spacing w:val="-6"/>
        </w:rPr>
        <w:t xml:space="preserve"> </w:t>
      </w:r>
      <w:r>
        <w:t>приемник</w:t>
      </w:r>
      <w:r>
        <w:rPr>
          <w:spacing w:val="40"/>
        </w:rPr>
        <w:t xml:space="preserve"> </w:t>
      </w:r>
      <w:r>
        <w:t>Garmin),</w:t>
      </w:r>
      <w:r>
        <w:rPr>
          <w:spacing w:val="-6"/>
        </w:rPr>
        <w:t xml:space="preserve"> </w:t>
      </w:r>
      <w:r>
        <w:t>а</w:t>
      </w:r>
      <w:r>
        <w:rPr>
          <w:spacing w:val="40"/>
        </w:rPr>
        <w:t xml:space="preserve"> </w:t>
      </w:r>
      <w:r>
        <w:t>также по точному административно-территориальному адресу,</w:t>
        <w:tab/>
        <w:t>указанному в соответствии с материалами лесоустройства. Все результаты мониторинга</w:t>
      </w:r>
    </w:p>
    <w:p>
      <w:pPr>
        <w:spacing w:after="0"/>
        <w:sectPr>
          <w:pgSz w:w="11910" w:h="16840"/>
          <w:pgMar w:top="1040" w:right="60" w:bottom="1140" w:left="880" w:header="0" w:footer="938"/>
          <w:cols w:space="720"/>
        </w:sectPr>
      </w:pPr>
    </w:p>
    <w:p>
      <w:pPr>
        <w:pStyle w:val="BodyText"/>
        <w:spacing w:before="72"/>
        <w:ind w:left="818" w:right="822"/>
      </w:pPr>
      <w:r>
        <w:t>охраняемых</w:t>
      </w:r>
      <w:r>
        <w:rPr>
          <w:spacing w:val="-5"/>
        </w:rPr>
        <w:t xml:space="preserve"> </w:t>
      </w:r>
      <w:r>
        <w:t>видов</w:t>
      </w:r>
      <w:r>
        <w:rPr>
          <w:spacing w:val="-5"/>
        </w:rPr>
        <w:t xml:space="preserve"> </w:t>
      </w:r>
      <w:r>
        <w:t>растений</w:t>
      </w:r>
      <w:r>
        <w:rPr>
          <w:spacing w:val="-5"/>
        </w:rPr>
        <w:t xml:space="preserve"> </w:t>
      </w:r>
      <w:r>
        <w:t>занесены</w:t>
      </w:r>
      <w:r>
        <w:rPr>
          <w:spacing w:val="-5"/>
        </w:rPr>
        <w:t xml:space="preserve"> </w:t>
      </w:r>
      <w:r>
        <w:t>в</w:t>
      </w:r>
      <w:r>
        <w:rPr>
          <w:spacing w:val="40"/>
        </w:rPr>
        <w:t xml:space="preserve"> </w:t>
      </w:r>
      <w:r>
        <w:t>«Паспорт</w:t>
      </w:r>
      <w:r>
        <w:rPr>
          <w:spacing w:val="-5"/>
        </w:rPr>
        <w:t xml:space="preserve"> </w:t>
      </w:r>
      <w:r>
        <w:t>ППН»</w:t>
      </w:r>
      <w:r>
        <w:rPr>
          <w:spacing w:val="-16"/>
        </w:rPr>
        <w:t xml:space="preserve"> </w:t>
      </w:r>
      <w:r>
        <w:t>в</w:t>
      </w:r>
      <w:r>
        <w:rPr>
          <w:spacing w:val="-5"/>
        </w:rPr>
        <w:t xml:space="preserve"> </w:t>
      </w:r>
      <w:r>
        <w:t>соответствии</w:t>
      </w:r>
      <w:r>
        <w:rPr>
          <w:spacing w:val="-5"/>
        </w:rPr>
        <w:t xml:space="preserve"> </w:t>
      </w:r>
      <w:r>
        <w:t>с форматом протокола наблюдения для конкретной популяции.</w:t>
      </w:r>
    </w:p>
    <w:p>
      <w:pPr>
        <w:pStyle w:val="BodyText"/>
        <w:ind w:left="818" w:right="822" w:firstLine="707"/>
      </w:pPr>
      <w:r>
        <w:t>Исходя</w:t>
      </w:r>
      <w:r>
        <w:rPr>
          <w:spacing w:val="-1"/>
        </w:rPr>
        <w:t xml:space="preserve"> </w:t>
      </w:r>
      <w:r>
        <w:t>из</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заповедника</w:t>
      </w:r>
      <w:r>
        <w:rPr>
          <w:spacing w:val="-1"/>
        </w:rPr>
        <w:t xml:space="preserve"> </w:t>
      </w:r>
      <w:r>
        <w:t>редких</w:t>
      </w:r>
      <w:r>
        <w:rPr>
          <w:spacing w:val="-1"/>
        </w:rPr>
        <w:t xml:space="preserve"> </w:t>
      </w:r>
      <w:r>
        <w:t>лесных, луговых растительных сообществ, мест произрастания охраняемых видов растений определены места их концентрации, что явилось основанием для выделения</w:t>
      </w:r>
      <w:r>
        <w:rPr>
          <w:spacing w:val="80"/>
        </w:rPr>
        <w:t xml:space="preserve"> </w:t>
      </w:r>
      <w:r>
        <w:t>18 особо ценных участков редких растительных сообществ Березинского</w:t>
      </w:r>
      <w:r>
        <w:rPr>
          <w:spacing w:val="-6"/>
        </w:rPr>
        <w:t xml:space="preserve"> </w:t>
      </w:r>
      <w:r>
        <w:t>заповедника,</w:t>
      </w:r>
      <w:r>
        <w:rPr>
          <w:spacing w:val="-4"/>
        </w:rPr>
        <w:t xml:space="preserve"> </w:t>
      </w:r>
      <w:r>
        <w:t>требующих</w:t>
      </w:r>
      <w:r>
        <w:rPr>
          <w:spacing w:val="-6"/>
        </w:rPr>
        <w:t xml:space="preserve"> </w:t>
      </w:r>
      <w:r>
        <w:t>особой</w:t>
      </w:r>
      <w:r>
        <w:rPr>
          <w:spacing w:val="-6"/>
        </w:rPr>
        <w:t xml:space="preserve"> </w:t>
      </w:r>
      <w:r>
        <w:t>охраны:</w:t>
      </w:r>
      <w:r>
        <w:rPr>
          <w:spacing w:val="-6"/>
        </w:rPr>
        <w:t xml:space="preserve"> </w:t>
      </w:r>
      <w:r>
        <w:t>7</w:t>
      </w:r>
      <w:r>
        <w:rPr>
          <w:spacing w:val="-6"/>
        </w:rPr>
        <w:t xml:space="preserve"> </w:t>
      </w:r>
      <w:r>
        <w:t>в</w:t>
      </w:r>
      <w:r>
        <w:rPr>
          <w:spacing w:val="-6"/>
        </w:rPr>
        <w:t xml:space="preserve"> </w:t>
      </w:r>
      <w:r>
        <w:t>северной [26]</w:t>
      </w:r>
      <w:r>
        <w:rPr>
          <w:spacing w:val="-2"/>
        </w:rPr>
        <w:t xml:space="preserve"> </w:t>
      </w:r>
      <w:r>
        <w:t>и 11</w:t>
      </w:r>
    </w:p>
    <w:p>
      <w:pPr>
        <w:pStyle w:val="ListParagraph"/>
        <w:numPr>
          <w:ilvl w:val="2"/>
          <w:numId w:val="122"/>
        </w:numPr>
        <w:tabs>
          <w:tab w:val="left" w:pos="1029"/>
        </w:tabs>
        <w:spacing w:before="0" w:after="0" w:line="240" w:lineRule="auto"/>
        <w:ind w:left="818" w:right="1185" w:firstLine="0"/>
        <w:jc w:val="left"/>
        <w:rPr>
          <w:sz w:val="28"/>
        </w:rPr>
      </w:pPr>
      <w:r>
        <w:rPr>
          <w:sz w:val="28"/>
        </w:rPr>
        <w:t>в центральной и южной частях территории</w:t>
      </w:r>
      <w:r>
        <w:rPr>
          <w:spacing w:val="80"/>
          <w:sz w:val="28"/>
        </w:rPr>
        <w:t xml:space="preserve"> </w:t>
      </w:r>
      <w:r>
        <w:rPr>
          <w:sz w:val="28"/>
        </w:rPr>
        <w:t>[27]. Их общая площадь составляет 29% от площади заповедника. Эти участки не</w:t>
      </w:r>
      <w:r>
        <w:rPr>
          <w:spacing w:val="40"/>
          <w:sz w:val="28"/>
        </w:rPr>
        <w:t xml:space="preserve"> </w:t>
      </w:r>
      <w:r>
        <w:rPr>
          <w:sz w:val="28"/>
        </w:rPr>
        <w:t>равнозначны по размерам,</w:t>
      </w:r>
      <w:r>
        <w:rPr>
          <w:spacing w:val="-1"/>
          <w:sz w:val="28"/>
        </w:rPr>
        <w:t xml:space="preserve"> </w:t>
      </w:r>
      <w:r>
        <w:rPr>
          <w:sz w:val="28"/>
        </w:rPr>
        <w:t>степени</w:t>
      </w:r>
      <w:r>
        <w:rPr>
          <w:spacing w:val="-3"/>
          <w:sz w:val="28"/>
        </w:rPr>
        <w:t xml:space="preserve"> </w:t>
      </w:r>
      <w:r>
        <w:rPr>
          <w:sz w:val="28"/>
        </w:rPr>
        <w:t>доступности,</w:t>
      </w:r>
      <w:r>
        <w:rPr>
          <w:spacing w:val="-1"/>
          <w:sz w:val="28"/>
        </w:rPr>
        <w:t xml:space="preserve"> </w:t>
      </w:r>
      <w:r>
        <w:rPr>
          <w:sz w:val="28"/>
        </w:rPr>
        <w:t>срокам</w:t>
      </w:r>
      <w:r>
        <w:rPr>
          <w:spacing w:val="-3"/>
          <w:sz w:val="28"/>
        </w:rPr>
        <w:t xml:space="preserve"> </w:t>
      </w:r>
      <w:r>
        <w:rPr>
          <w:sz w:val="28"/>
        </w:rPr>
        <w:t>и</w:t>
      </w:r>
      <w:r>
        <w:rPr>
          <w:spacing w:val="-3"/>
          <w:sz w:val="28"/>
        </w:rPr>
        <w:t xml:space="preserve"> </w:t>
      </w:r>
      <w:r>
        <w:rPr>
          <w:sz w:val="28"/>
        </w:rPr>
        <w:t>частоте</w:t>
      </w:r>
      <w:r>
        <w:rPr>
          <w:spacing w:val="-3"/>
          <w:sz w:val="28"/>
        </w:rPr>
        <w:t xml:space="preserve"> </w:t>
      </w:r>
      <w:r>
        <w:rPr>
          <w:sz w:val="28"/>
        </w:rPr>
        <w:t>посещения</w:t>
      </w:r>
      <w:r>
        <w:rPr>
          <w:spacing w:val="-3"/>
          <w:sz w:val="28"/>
        </w:rPr>
        <w:t xml:space="preserve"> </w:t>
      </w:r>
      <w:r>
        <w:rPr>
          <w:sz w:val="28"/>
        </w:rPr>
        <w:t>людьми.</w:t>
      </w:r>
      <w:r>
        <w:rPr>
          <w:spacing w:val="-1"/>
          <w:sz w:val="28"/>
        </w:rPr>
        <w:t xml:space="preserve"> </w:t>
      </w:r>
      <w:r>
        <w:rPr>
          <w:sz w:val="28"/>
        </w:rPr>
        <w:t>Для каждого</w:t>
      </w:r>
      <w:r>
        <w:rPr>
          <w:spacing w:val="-8"/>
          <w:sz w:val="28"/>
        </w:rPr>
        <w:t xml:space="preserve"> </w:t>
      </w:r>
      <w:r>
        <w:rPr>
          <w:sz w:val="28"/>
        </w:rPr>
        <w:t>участка</w:t>
      </w:r>
      <w:r>
        <w:rPr>
          <w:spacing w:val="-8"/>
          <w:sz w:val="28"/>
        </w:rPr>
        <w:t xml:space="preserve"> </w:t>
      </w:r>
      <w:r>
        <w:rPr>
          <w:sz w:val="28"/>
        </w:rPr>
        <w:t>с</w:t>
      </w:r>
      <w:r>
        <w:rPr>
          <w:spacing w:val="-8"/>
          <w:sz w:val="28"/>
        </w:rPr>
        <w:t xml:space="preserve"> </w:t>
      </w:r>
      <w:r>
        <w:rPr>
          <w:sz w:val="28"/>
        </w:rPr>
        <w:t>особо</w:t>
      </w:r>
      <w:r>
        <w:rPr>
          <w:spacing w:val="-8"/>
          <w:sz w:val="28"/>
        </w:rPr>
        <w:t xml:space="preserve"> </w:t>
      </w:r>
      <w:r>
        <w:rPr>
          <w:sz w:val="28"/>
        </w:rPr>
        <w:t>ценной</w:t>
      </w:r>
      <w:r>
        <w:rPr>
          <w:spacing w:val="-8"/>
          <w:sz w:val="28"/>
        </w:rPr>
        <w:t xml:space="preserve"> </w:t>
      </w:r>
      <w:r>
        <w:rPr>
          <w:sz w:val="28"/>
        </w:rPr>
        <w:t>растительностью</w:t>
      </w:r>
      <w:r>
        <w:rPr>
          <w:spacing w:val="-8"/>
          <w:sz w:val="28"/>
        </w:rPr>
        <w:t xml:space="preserve"> </w:t>
      </w:r>
      <w:r>
        <w:rPr>
          <w:sz w:val="28"/>
        </w:rPr>
        <w:t>разработаны</w:t>
      </w:r>
      <w:r>
        <w:rPr>
          <w:spacing w:val="-8"/>
          <w:sz w:val="28"/>
        </w:rPr>
        <w:t xml:space="preserve"> </w:t>
      </w:r>
      <w:r>
        <w:rPr>
          <w:sz w:val="28"/>
        </w:rPr>
        <w:t>и</w:t>
      </w:r>
      <w:r>
        <w:rPr>
          <w:spacing w:val="-8"/>
          <w:sz w:val="28"/>
        </w:rPr>
        <w:t xml:space="preserve"> </w:t>
      </w:r>
      <w:r>
        <w:rPr>
          <w:sz w:val="28"/>
        </w:rPr>
        <w:t>переданы для исполнения индивидуальные рекомендации по режиму охраны.</w:t>
      </w:r>
    </w:p>
    <w:p>
      <w:pPr>
        <w:pStyle w:val="BodyText"/>
        <w:spacing w:before="6"/>
      </w:pPr>
    </w:p>
    <w:p>
      <w:pPr>
        <w:pStyle w:val="Heading3"/>
        <w:numPr>
          <w:ilvl w:val="1"/>
          <w:numId w:val="124"/>
        </w:numPr>
        <w:tabs>
          <w:tab w:val="left" w:pos="1880"/>
        </w:tabs>
        <w:spacing w:before="1" w:after="0" w:line="317" w:lineRule="exact"/>
        <w:ind w:left="1879" w:right="0" w:hanging="494"/>
        <w:jc w:val="left"/>
      </w:pPr>
      <w:bookmarkStart w:id="22" w:name="_TOC_250037"/>
      <w:r>
        <w:t>Фауна</w:t>
      </w:r>
      <w:r>
        <w:rPr>
          <w:spacing w:val="-12"/>
        </w:rPr>
        <w:t xml:space="preserve"> </w:t>
      </w:r>
      <w:r>
        <w:t>и</w:t>
      </w:r>
      <w:r>
        <w:rPr>
          <w:spacing w:val="-12"/>
        </w:rPr>
        <w:t xml:space="preserve"> </w:t>
      </w:r>
      <w:r>
        <w:t>население</w:t>
      </w:r>
      <w:r>
        <w:rPr>
          <w:spacing w:val="-12"/>
        </w:rPr>
        <w:t xml:space="preserve"> </w:t>
      </w:r>
      <w:bookmarkEnd w:id="22"/>
      <w:r>
        <w:rPr>
          <w:spacing w:val="-2"/>
        </w:rPr>
        <w:t>животных</w:t>
      </w:r>
    </w:p>
    <w:p>
      <w:pPr>
        <w:pStyle w:val="BodyText"/>
        <w:tabs>
          <w:tab w:val="left" w:pos="5032"/>
        </w:tabs>
        <w:ind w:left="818" w:right="1190" w:firstLine="567"/>
      </w:pPr>
      <w:r>
        <w:t>Животный</w:t>
      </w:r>
      <w:r>
        <w:rPr>
          <w:spacing w:val="-7"/>
        </w:rPr>
        <w:t xml:space="preserve"> </w:t>
      </w:r>
      <w:r>
        <w:t>мир</w:t>
      </w:r>
      <w:r>
        <w:rPr>
          <w:spacing w:val="-7"/>
        </w:rPr>
        <w:t xml:space="preserve"> </w:t>
      </w:r>
      <w:r>
        <w:t>заповедника</w:t>
      </w:r>
      <w:r>
        <w:rPr>
          <w:spacing w:val="-7"/>
        </w:rPr>
        <w:t xml:space="preserve"> </w:t>
      </w:r>
      <w:r>
        <w:t>во</w:t>
      </w:r>
      <w:r>
        <w:rPr>
          <w:spacing w:val="-7"/>
        </w:rPr>
        <w:t xml:space="preserve"> </w:t>
      </w:r>
      <w:r>
        <w:t>многом</w:t>
      </w:r>
      <w:r>
        <w:rPr>
          <w:spacing w:val="-7"/>
        </w:rPr>
        <w:t xml:space="preserve"> </w:t>
      </w:r>
      <w:r>
        <w:t>специфичен,</w:t>
      </w:r>
      <w:r>
        <w:rPr>
          <w:spacing w:val="-6"/>
        </w:rPr>
        <w:t xml:space="preserve"> </w:t>
      </w:r>
      <w:r>
        <w:t>что</w:t>
      </w:r>
      <w:r>
        <w:rPr>
          <w:spacing w:val="-7"/>
        </w:rPr>
        <w:t xml:space="preserve"> </w:t>
      </w:r>
      <w:r>
        <w:t>определяется высокой заболоченностью территории. Низкий уровень освоенности, обширная пойма реки Березины,</w:t>
        <w:tab/>
        <w:t>наличие различных типов болот, многочисленных рек, протоков и стариц в сочетании с хвойными и лиственными болотными лесами создают благоприятные условия для существования многих видов животных.</w:t>
      </w:r>
    </w:p>
    <w:p>
      <w:pPr>
        <w:pStyle w:val="BodyText"/>
        <w:ind w:left="818" w:right="855" w:firstLine="567"/>
      </w:pPr>
      <w:r>
        <w:t>Современный таксономический состав животного мира Березинского биосферного заповедника является результатом процессов естественного формирования фауны с некоторым влиянием антропогенных факторов (интродукция, реинтродукция отдельных видов). В целом, рецентная фауна возникла за счет взаимопроникновения, определяющегося зоогеографическим</w:t>
      </w:r>
      <w:r>
        <w:rPr>
          <w:spacing w:val="-11"/>
        </w:rPr>
        <w:t xml:space="preserve"> </w:t>
      </w:r>
      <w:r>
        <w:t>положением</w:t>
      </w:r>
      <w:r>
        <w:rPr>
          <w:spacing w:val="-11"/>
        </w:rPr>
        <w:t xml:space="preserve"> </w:t>
      </w:r>
      <w:r>
        <w:t>заповедника,</w:t>
      </w:r>
      <w:r>
        <w:rPr>
          <w:spacing w:val="-9"/>
        </w:rPr>
        <w:t xml:space="preserve"> </w:t>
      </w:r>
      <w:r>
        <w:t>на</w:t>
      </w:r>
      <w:r>
        <w:rPr>
          <w:spacing w:val="-11"/>
        </w:rPr>
        <w:t xml:space="preserve"> </w:t>
      </w:r>
      <w:r>
        <w:t>его</w:t>
      </w:r>
      <w:r>
        <w:rPr>
          <w:spacing w:val="-11"/>
        </w:rPr>
        <w:t xml:space="preserve"> </w:t>
      </w:r>
      <w:r>
        <w:t>территорию</w:t>
      </w:r>
      <w:r>
        <w:rPr>
          <w:spacing w:val="-11"/>
        </w:rPr>
        <w:t xml:space="preserve"> </w:t>
      </w:r>
      <w:r>
        <w:t>бореальных и неморальных видов. Это подтверждается как общим анализом зоогеографических групп животных, так и наличием в составе зообиоты некоторых типичных представителей сибирской и европейской фаун.</w:t>
      </w:r>
    </w:p>
    <w:p>
      <w:pPr>
        <w:pStyle w:val="BodyText"/>
        <w:ind w:left="818" w:right="846" w:firstLine="567"/>
      </w:pPr>
      <w:r>
        <w:t>В последние годы, в связи с общеевропейской тенденцией, отмечается проникновение на охраняемую территорию ряда видов с южными ареалами: средиземноморскими,</w:t>
      </w:r>
      <w:r>
        <w:rPr>
          <w:spacing w:val="-7"/>
        </w:rPr>
        <w:t xml:space="preserve"> </w:t>
      </w:r>
      <w:r>
        <w:t>дальневосточными,</w:t>
      </w:r>
      <w:r>
        <w:rPr>
          <w:spacing w:val="-7"/>
        </w:rPr>
        <w:t xml:space="preserve"> </w:t>
      </w:r>
      <w:r>
        <w:t>а</w:t>
      </w:r>
      <w:r>
        <w:rPr>
          <w:spacing w:val="-9"/>
        </w:rPr>
        <w:t xml:space="preserve"> </w:t>
      </w:r>
      <w:r>
        <w:t>также</w:t>
      </w:r>
      <w:r>
        <w:rPr>
          <w:spacing w:val="-9"/>
        </w:rPr>
        <w:t xml:space="preserve"> </w:t>
      </w:r>
      <w:r>
        <w:t>видов,</w:t>
      </w:r>
      <w:r>
        <w:rPr>
          <w:spacing w:val="-7"/>
        </w:rPr>
        <w:t xml:space="preserve"> </w:t>
      </w:r>
      <w:r>
        <w:t>заселяемых</w:t>
      </w:r>
      <w:r>
        <w:rPr>
          <w:spacing w:val="-9"/>
        </w:rPr>
        <w:t xml:space="preserve"> </w:t>
      </w:r>
      <w:r>
        <w:t>в</w:t>
      </w:r>
      <w:r>
        <w:rPr>
          <w:spacing w:val="-9"/>
        </w:rPr>
        <w:t xml:space="preserve"> </w:t>
      </w:r>
      <w:r>
        <w:t>новые местообитания с помощью человека. В фауне заповедника отсутствуют эндемики, но имеется целый ряд реликтов, в основном с бореальными или борео-монтанными ареалами.</w:t>
      </w:r>
    </w:p>
    <w:p>
      <w:pPr>
        <w:pStyle w:val="BodyText"/>
        <w:spacing w:before="9"/>
        <w:rPr>
          <w:sz w:val="27"/>
        </w:rPr>
      </w:pPr>
    </w:p>
    <w:p>
      <w:pPr>
        <w:pStyle w:val="Heading3"/>
        <w:numPr>
          <w:ilvl w:val="2"/>
          <w:numId w:val="124"/>
        </w:numPr>
        <w:tabs>
          <w:tab w:val="left" w:pos="2088"/>
        </w:tabs>
        <w:spacing w:before="0" w:after="0" w:line="319" w:lineRule="exact"/>
        <w:ind w:left="2087" w:right="0" w:hanging="702"/>
        <w:jc w:val="left"/>
      </w:pPr>
      <w:bookmarkStart w:id="23" w:name="_TOC_250036"/>
      <w:r>
        <w:rPr>
          <w:w w:val="95"/>
        </w:rPr>
        <w:t>Беспозвоночные</w:t>
      </w:r>
      <w:r>
        <w:rPr>
          <w:spacing w:val="74"/>
        </w:rPr>
        <w:t xml:space="preserve"> </w:t>
      </w:r>
      <w:bookmarkEnd w:id="23"/>
      <w:r>
        <w:rPr>
          <w:spacing w:val="-2"/>
        </w:rPr>
        <w:t>животные</w:t>
      </w:r>
    </w:p>
    <w:p>
      <w:pPr>
        <w:pStyle w:val="BodyText"/>
        <w:ind w:left="818" w:right="822" w:firstLine="567"/>
      </w:pPr>
      <w:r>
        <w:t>Энтомофауна Березинского биосферного заповедника отличается значительным</w:t>
      </w:r>
      <w:r>
        <w:rPr>
          <w:spacing w:val="-9"/>
        </w:rPr>
        <w:t xml:space="preserve"> </w:t>
      </w:r>
      <w:r>
        <w:t>разнообразием</w:t>
      </w:r>
      <w:r>
        <w:rPr>
          <w:spacing w:val="-9"/>
        </w:rPr>
        <w:t xml:space="preserve"> </w:t>
      </w:r>
      <w:r>
        <w:t>и</w:t>
      </w:r>
      <w:r>
        <w:rPr>
          <w:spacing w:val="-9"/>
        </w:rPr>
        <w:t xml:space="preserve"> </w:t>
      </w:r>
      <w:r>
        <w:t>высокой</w:t>
      </w:r>
      <w:r>
        <w:rPr>
          <w:spacing w:val="-9"/>
        </w:rPr>
        <w:t xml:space="preserve"> </w:t>
      </w:r>
      <w:r>
        <w:t>степенью</w:t>
      </w:r>
      <w:r>
        <w:rPr>
          <w:spacing w:val="-9"/>
        </w:rPr>
        <w:t xml:space="preserve"> </w:t>
      </w:r>
      <w:r>
        <w:t>изученности</w:t>
      </w:r>
      <w:r>
        <w:rPr>
          <w:spacing w:val="-9"/>
        </w:rPr>
        <w:t xml:space="preserve"> </w:t>
      </w:r>
      <w:r>
        <w:t>среди</w:t>
      </w:r>
      <w:r>
        <w:rPr>
          <w:spacing w:val="-9"/>
        </w:rPr>
        <w:t xml:space="preserve"> </w:t>
      </w:r>
      <w:r>
        <w:t>других особо охраняемых территорий Беларуси. Современный список беспозвоночных Березинского заповедника насчитывает более 6 тыс. видов (табл.</w:t>
      </w:r>
      <w:r>
        <w:rPr>
          <w:spacing w:val="80"/>
        </w:rPr>
        <w:t xml:space="preserve"> </w:t>
      </w:r>
      <w:r>
        <w:t>13). Наибольшим таксономическим разнообразием характеризуется тип Arthropoda (Членистоногие). Отмечено</w:t>
      </w:r>
      <w:r>
        <w:rPr>
          <w:spacing w:val="80"/>
        </w:rPr>
        <w:t xml:space="preserve"> </w:t>
      </w:r>
      <w:r>
        <w:t>4948 видов, относящихся к классам Ногохвостки (Collembola) и Насекомые</w:t>
      </w:r>
      <w:r>
        <w:rPr>
          <w:spacing w:val="40"/>
        </w:rPr>
        <w:t xml:space="preserve"> </w:t>
      </w:r>
      <w:r>
        <w:t>(Insecta). К ногохвосткам</w:t>
      </w:r>
    </w:p>
    <w:p>
      <w:pPr>
        <w:spacing w:after="0"/>
        <w:sectPr>
          <w:pgSz w:w="11910" w:h="16840"/>
          <w:pgMar w:top="1040" w:right="60" w:bottom="1160" w:left="880" w:header="0" w:footer="938"/>
          <w:cols w:space="720"/>
        </w:sectPr>
      </w:pPr>
    </w:p>
    <w:p>
      <w:pPr>
        <w:pStyle w:val="BodyText"/>
        <w:spacing w:before="72"/>
        <w:ind w:left="818"/>
      </w:pPr>
      <w:r>
        <w:t>принадлежит</w:t>
      </w:r>
      <w:r>
        <w:rPr>
          <w:spacing w:val="7"/>
        </w:rPr>
        <w:t xml:space="preserve"> </w:t>
      </w:r>
      <w:r>
        <w:t>45</w:t>
      </w:r>
      <w:r>
        <w:rPr>
          <w:spacing w:val="-9"/>
        </w:rPr>
        <w:t xml:space="preserve"> </w:t>
      </w:r>
      <w:r>
        <w:t>видов</w:t>
      </w:r>
      <w:r>
        <w:rPr>
          <w:spacing w:val="-8"/>
        </w:rPr>
        <w:t xml:space="preserve"> </w:t>
      </w:r>
      <w:r>
        <w:t>из</w:t>
      </w:r>
      <w:r>
        <w:rPr>
          <w:spacing w:val="7"/>
        </w:rPr>
        <w:t xml:space="preserve"> </w:t>
      </w:r>
      <w:r>
        <w:t>4</w:t>
      </w:r>
      <w:r>
        <w:rPr>
          <w:spacing w:val="-5"/>
        </w:rPr>
        <w:t xml:space="preserve"> </w:t>
      </w:r>
      <w:r>
        <w:t>отрядов,</w:t>
      </w:r>
      <w:r>
        <w:rPr>
          <w:spacing w:val="-7"/>
        </w:rPr>
        <w:t xml:space="preserve"> </w:t>
      </w:r>
      <w:r>
        <w:t>к</w:t>
      </w:r>
      <w:r>
        <w:rPr>
          <w:spacing w:val="-8"/>
        </w:rPr>
        <w:t xml:space="preserve"> </w:t>
      </w:r>
      <w:r>
        <w:t>насекомым</w:t>
      </w:r>
      <w:r>
        <w:rPr>
          <w:spacing w:val="-9"/>
        </w:rPr>
        <w:t xml:space="preserve"> </w:t>
      </w:r>
      <w:r>
        <w:t>‒</w:t>
      </w:r>
      <w:r>
        <w:rPr>
          <w:spacing w:val="-9"/>
        </w:rPr>
        <w:t xml:space="preserve"> </w:t>
      </w:r>
      <w:r>
        <w:t>4903</w:t>
      </w:r>
      <w:r>
        <w:rPr>
          <w:spacing w:val="-5"/>
        </w:rPr>
        <w:t xml:space="preserve"> </w:t>
      </w:r>
      <w:r>
        <w:t>вида</w:t>
      </w:r>
      <w:r>
        <w:rPr>
          <w:spacing w:val="-8"/>
        </w:rPr>
        <w:t xml:space="preserve"> </w:t>
      </w:r>
      <w:r>
        <w:t>из</w:t>
      </w:r>
      <w:r>
        <w:rPr>
          <w:spacing w:val="11"/>
        </w:rPr>
        <w:t xml:space="preserve"> </w:t>
      </w:r>
      <w:r>
        <w:t>20</w:t>
      </w:r>
      <w:r>
        <w:rPr>
          <w:spacing w:val="-9"/>
        </w:rPr>
        <w:t xml:space="preserve"> </w:t>
      </w:r>
      <w:r>
        <w:rPr>
          <w:spacing w:val="-2"/>
        </w:rPr>
        <w:t>отрядов</w:t>
      </w:r>
    </w:p>
    <w:p>
      <w:pPr>
        <w:pStyle w:val="BodyText"/>
        <w:spacing w:before="1" w:line="321" w:lineRule="exact"/>
        <w:ind w:left="818"/>
      </w:pPr>
      <w:r>
        <w:t>(табл.</w:t>
      </w:r>
      <w:r>
        <w:rPr>
          <w:spacing w:val="-3"/>
        </w:rPr>
        <w:t xml:space="preserve"> </w:t>
      </w:r>
      <w:r>
        <w:t>14)</w:t>
      </w:r>
      <w:r>
        <w:rPr>
          <w:spacing w:val="-8"/>
        </w:rPr>
        <w:t xml:space="preserve"> </w:t>
      </w:r>
      <w:r>
        <w:rPr>
          <w:spacing w:val="-4"/>
        </w:rPr>
        <w:t>[6].</w:t>
      </w:r>
    </w:p>
    <w:p>
      <w:pPr>
        <w:pStyle w:val="BodyText"/>
        <w:tabs>
          <w:tab w:val="left" w:pos="5083"/>
          <w:tab w:val="left" w:pos="6873"/>
          <w:tab w:val="left" w:pos="8322"/>
        </w:tabs>
        <w:ind w:left="818" w:right="829" w:firstLine="567"/>
      </w:pPr>
      <w:r>
        <w:t>Наиболее многочисленны представители отряда Жесткокрылые (Coleoptera) ‒ 1790 видов. В целом, ядро энтомофауны сформировано пятью отрядами насекомых:</w:t>
      </w:r>
      <w:r>
        <w:rPr>
          <w:spacing w:val="80"/>
        </w:rPr>
        <w:t xml:space="preserve"> </w:t>
      </w:r>
      <w:r>
        <w:t>Coleoptera,</w:t>
        <w:tab/>
      </w:r>
      <w:r>
        <w:rPr>
          <w:spacing w:val="-2"/>
        </w:rPr>
        <w:t>Hymenoptera,</w:t>
      </w:r>
      <w:r>
        <w:tab/>
      </w:r>
      <w:r>
        <w:rPr>
          <w:spacing w:val="-2"/>
        </w:rPr>
        <w:t>Hemiptera,</w:t>
      </w:r>
      <w:r>
        <w:tab/>
        <w:t>Lepidoptera и Diptera, на долю которых приходится более</w:t>
      </w:r>
      <w:r>
        <w:rPr>
          <w:spacing w:val="40"/>
        </w:rPr>
        <w:t xml:space="preserve"> </w:t>
      </w:r>
      <w:r>
        <w:t>94</w:t>
      </w:r>
      <w:r>
        <w:rPr>
          <w:spacing w:val="40"/>
        </w:rPr>
        <w:t xml:space="preserve"> </w:t>
      </w:r>
      <w:r>
        <w:t>% от всех обнаруженных видов насекомых и ногохвосток.</w:t>
      </w:r>
      <w:r>
        <w:rPr>
          <w:spacing w:val="80"/>
        </w:rPr>
        <w:t xml:space="preserve"> </w:t>
      </w:r>
      <w:r>
        <w:t>Исследование видового состава различных таксонов</w:t>
      </w:r>
      <w:r>
        <w:rPr>
          <w:spacing w:val="-7"/>
        </w:rPr>
        <w:t xml:space="preserve"> </w:t>
      </w:r>
      <w:r>
        <w:t>насекомых</w:t>
      </w:r>
      <w:r>
        <w:rPr>
          <w:spacing w:val="-7"/>
        </w:rPr>
        <w:t xml:space="preserve"> </w:t>
      </w:r>
      <w:r>
        <w:t>позволяют</w:t>
      </w:r>
      <w:r>
        <w:rPr>
          <w:spacing w:val="-7"/>
        </w:rPr>
        <w:t xml:space="preserve"> </w:t>
      </w:r>
      <w:r>
        <w:t>ежегодно</w:t>
      </w:r>
      <w:r>
        <w:rPr>
          <w:spacing w:val="-7"/>
        </w:rPr>
        <w:t xml:space="preserve"> </w:t>
      </w:r>
      <w:r>
        <w:t>выявлять</w:t>
      </w:r>
      <w:r>
        <w:rPr>
          <w:spacing w:val="-7"/>
        </w:rPr>
        <w:t xml:space="preserve"> </w:t>
      </w:r>
      <w:r>
        <w:t>новые</w:t>
      </w:r>
      <w:r>
        <w:rPr>
          <w:spacing w:val="-7"/>
        </w:rPr>
        <w:t xml:space="preserve"> </w:t>
      </w:r>
      <w:r>
        <w:t>виды</w:t>
      </w:r>
      <w:r>
        <w:rPr>
          <w:spacing w:val="-7"/>
        </w:rPr>
        <w:t xml:space="preserve"> </w:t>
      </w:r>
      <w:r>
        <w:t>не</w:t>
      </w:r>
      <w:r>
        <w:rPr>
          <w:spacing w:val="-7"/>
        </w:rPr>
        <w:t xml:space="preserve"> </w:t>
      </w:r>
      <w:r>
        <w:t>только</w:t>
      </w:r>
      <w:r>
        <w:rPr>
          <w:spacing w:val="-7"/>
        </w:rPr>
        <w:t xml:space="preserve"> </w:t>
      </w:r>
      <w:r>
        <w:t>для фауны заповедника, но для территории Республики в целом.</w:t>
      </w:r>
    </w:p>
    <w:p>
      <w:pPr>
        <w:spacing w:before="1"/>
        <w:ind w:left="9009" w:right="0" w:firstLine="0"/>
        <w:jc w:val="left"/>
        <w:rPr>
          <w:sz w:val="24"/>
        </w:rPr>
      </w:pPr>
      <w:r>
        <w:rPr>
          <w:sz w:val="24"/>
        </w:rPr>
        <w:t>Таблица</w:t>
      </w:r>
      <w:r>
        <w:rPr>
          <w:spacing w:val="-7"/>
          <w:sz w:val="24"/>
        </w:rPr>
        <w:t xml:space="preserve"> </w:t>
      </w:r>
      <w:r>
        <w:rPr>
          <w:spacing w:val="-5"/>
          <w:sz w:val="24"/>
        </w:rPr>
        <w:t>13</w:t>
      </w:r>
    </w:p>
    <w:p>
      <w:pPr>
        <w:spacing w:before="4"/>
        <w:ind w:left="4328" w:right="1070" w:hanging="1312"/>
        <w:jc w:val="left"/>
        <w:rPr>
          <w:b/>
          <w:sz w:val="24"/>
        </w:rPr>
      </w:pPr>
      <w:r>
        <w:rPr>
          <w:b/>
          <w:sz w:val="24"/>
        </w:rPr>
        <w:t>Видовой</w:t>
      </w:r>
      <w:r>
        <w:rPr>
          <w:b/>
          <w:spacing w:val="-12"/>
          <w:sz w:val="24"/>
        </w:rPr>
        <w:t xml:space="preserve"> </w:t>
      </w:r>
      <w:r>
        <w:rPr>
          <w:b/>
          <w:sz w:val="24"/>
        </w:rPr>
        <w:t>состав</w:t>
      </w:r>
      <w:r>
        <w:rPr>
          <w:b/>
          <w:spacing w:val="-12"/>
          <w:sz w:val="24"/>
        </w:rPr>
        <w:t xml:space="preserve"> </w:t>
      </w:r>
      <w:r>
        <w:rPr>
          <w:b/>
          <w:sz w:val="24"/>
        </w:rPr>
        <w:t>высших</w:t>
      </w:r>
      <w:r>
        <w:rPr>
          <w:b/>
          <w:spacing w:val="-12"/>
          <w:sz w:val="24"/>
        </w:rPr>
        <w:t xml:space="preserve"> </w:t>
      </w:r>
      <w:r>
        <w:rPr>
          <w:b/>
          <w:sz w:val="24"/>
        </w:rPr>
        <w:t>таксонов</w:t>
      </w:r>
      <w:r>
        <w:rPr>
          <w:b/>
          <w:spacing w:val="-12"/>
          <w:sz w:val="24"/>
        </w:rPr>
        <w:t xml:space="preserve"> </w:t>
      </w:r>
      <w:r>
        <w:rPr>
          <w:b/>
          <w:sz w:val="24"/>
        </w:rPr>
        <w:t>беспозвоночных Березинского заповедника</w:t>
      </w:r>
    </w:p>
    <w:p>
      <w:pPr>
        <w:pStyle w:val="BodyText"/>
        <w:spacing w:before="3"/>
        <w:rPr>
          <w:b/>
          <w:sz w:val="24"/>
        </w:rPr>
      </w:pPr>
    </w:p>
    <w:tbl>
      <w:tblPr>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4"/>
        <w:gridCol w:w="2691"/>
      </w:tblGrid>
      <w:tr>
        <w:tblPrEx>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73"/>
          <w:jc w:val="left"/>
        </w:trPr>
        <w:tc>
          <w:tcPr>
            <w:tcW w:w="6484" w:type="dxa"/>
          </w:tcPr>
          <w:p>
            <w:pPr>
              <w:pStyle w:val="TableParagraph"/>
              <w:spacing w:line="254" w:lineRule="exact"/>
              <w:ind w:left="543" w:right="544"/>
              <w:jc w:val="center"/>
              <w:rPr>
                <w:sz w:val="24"/>
              </w:rPr>
            </w:pPr>
            <w:r>
              <w:rPr>
                <w:sz w:val="24"/>
              </w:rPr>
              <w:t>Таксон</w:t>
            </w:r>
            <w:r>
              <w:rPr>
                <w:spacing w:val="-10"/>
                <w:sz w:val="24"/>
              </w:rPr>
              <w:t xml:space="preserve"> </w:t>
            </w:r>
            <w:r>
              <w:rPr>
                <w:sz w:val="24"/>
              </w:rPr>
              <w:t>(тип:</w:t>
            </w:r>
            <w:r>
              <w:rPr>
                <w:spacing w:val="-14"/>
                <w:sz w:val="24"/>
              </w:rPr>
              <w:t xml:space="preserve"> </w:t>
            </w:r>
            <w:r>
              <w:rPr>
                <w:spacing w:val="-2"/>
                <w:sz w:val="24"/>
              </w:rPr>
              <w:t>класс)</w:t>
            </w:r>
          </w:p>
        </w:tc>
        <w:tc>
          <w:tcPr>
            <w:tcW w:w="2691" w:type="dxa"/>
          </w:tcPr>
          <w:p>
            <w:pPr>
              <w:pStyle w:val="TableParagraph"/>
              <w:spacing w:line="254" w:lineRule="exact"/>
              <w:ind w:left="407" w:right="407"/>
              <w:jc w:val="center"/>
              <w:rPr>
                <w:sz w:val="24"/>
              </w:rPr>
            </w:pPr>
            <w:r>
              <w:rPr>
                <w:spacing w:val="-2"/>
                <w:sz w:val="24"/>
              </w:rPr>
              <w:t>Количество видов</w:t>
            </w:r>
          </w:p>
        </w:tc>
      </w:tr>
      <w:tr>
        <w:tblPrEx>
          <w:tblW w:w="0" w:type="auto"/>
          <w:jc w:val="left"/>
          <w:tblInd w:w="716" w:type="dxa"/>
          <w:tblLayout w:type="fixed"/>
          <w:tblCellMar>
            <w:top w:w="0" w:type="dxa"/>
            <w:left w:w="0" w:type="dxa"/>
            <w:bottom w:w="0" w:type="dxa"/>
            <w:right w:w="0" w:type="dxa"/>
          </w:tblCellMar>
          <w:tblLook w:val="01E0"/>
        </w:tblPrEx>
        <w:trPr>
          <w:trHeight w:val="276"/>
          <w:jc w:val="left"/>
        </w:trPr>
        <w:tc>
          <w:tcPr>
            <w:tcW w:w="6484" w:type="dxa"/>
            <w:tcBorders>
              <w:bottom w:val="nil"/>
            </w:tcBorders>
          </w:tcPr>
          <w:p>
            <w:pPr>
              <w:pStyle w:val="TableParagraph"/>
              <w:spacing w:line="256" w:lineRule="exact"/>
              <w:ind w:left="106"/>
              <w:rPr>
                <w:sz w:val="24"/>
              </w:rPr>
            </w:pPr>
            <w:r>
              <w:rPr>
                <w:w w:val="95"/>
                <w:sz w:val="24"/>
              </w:rPr>
              <w:t>Sarcomastigophora</w:t>
            </w:r>
            <w:r>
              <w:rPr>
                <w:spacing w:val="72"/>
                <w:sz w:val="24"/>
              </w:rPr>
              <w:t xml:space="preserve"> </w:t>
            </w:r>
            <w:r>
              <w:rPr>
                <w:spacing w:val="-2"/>
                <w:sz w:val="24"/>
              </w:rPr>
              <w:t>(Саркомастигофоры)</w:t>
            </w:r>
          </w:p>
        </w:tc>
        <w:tc>
          <w:tcPr>
            <w:tcW w:w="2691" w:type="dxa"/>
            <w:tcBorders>
              <w:bottom w:val="nil"/>
            </w:tcBorders>
          </w:tcPr>
          <w:p>
            <w:pPr>
              <w:pStyle w:val="TableParagraph"/>
              <w:rPr>
                <w:sz w:val="20"/>
              </w:rPr>
            </w:pP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56" w:right="522"/>
              <w:jc w:val="center"/>
              <w:rPr>
                <w:sz w:val="24"/>
              </w:rPr>
            </w:pPr>
            <w:r>
              <w:rPr>
                <w:w w:val="95"/>
                <w:sz w:val="24"/>
              </w:rPr>
              <w:t>Phytomastigophorea</w:t>
            </w:r>
            <w:r>
              <w:rPr>
                <w:spacing w:val="65"/>
                <w:sz w:val="24"/>
              </w:rPr>
              <w:t xml:space="preserve"> </w:t>
            </w:r>
            <w:r>
              <w:rPr>
                <w:w w:val="95"/>
                <w:sz w:val="24"/>
              </w:rPr>
              <w:t>(Растительные</w:t>
            </w:r>
            <w:r>
              <w:rPr>
                <w:spacing w:val="57"/>
                <w:sz w:val="24"/>
              </w:rPr>
              <w:t xml:space="preserve"> </w:t>
            </w:r>
            <w:r>
              <w:rPr>
                <w:spacing w:val="-2"/>
                <w:w w:val="95"/>
                <w:sz w:val="24"/>
              </w:rPr>
              <w:t>жгутиконосцы)</w:t>
            </w:r>
          </w:p>
        </w:tc>
        <w:tc>
          <w:tcPr>
            <w:tcW w:w="2691" w:type="dxa"/>
            <w:tcBorders>
              <w:top w:val="nil"/>
              <w:bottom w:val="nil"/>
            </w:tcBorders>
          </w:tcPr>
          <w:p>
            <w:pPr>
              <w:pStyle w:val="TableParagraph"/>
              <w:spacing w:line="256" w:lineRule="exact"/>
              <w:ind w:left="2"/>
              <w:jc w:val="center"/>
              <w:rPr>
                <w:sz w:val="24"/>
              </w:rPr>
            </w:pPr>
            <w:r>
              <w:rPr>
                <w:w w:val="99"/>
                <w:sz w:val="24"/>
              </w:rPr>
              <w:t>1</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106"/>
              <w:rPr>
                <w:sz w:val="24"/>
              </w:rPr>
            </w:pPr>
            <w:r>
              <w:rPr>
                <w:spacing w:val="-2"/>
                <w:sz w:val="24"/>
              </w:rPr>
              <w:t>Apicomplexa</w:t>
            </w:r>
          </w:p>
        </w:tc>
        <w:tc>
          <w:tcPr>
            <w:tcW w:w="2691" w:type="dxa"/>
            <w:tcBorders>
              <w:top w:val="nil"/>
              <w:bottom w:val="nil"/>
            </w:tcBorders>
          </w:tcPr>
          <w:p>
            <w:pPr>
              <w:pStyle w:val="TableParagraph"/>
              <w:rPr>
                <w:sz w:val="20"/>
              </w:rPr>
            </w:pP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26"/>
              <w:rPr>
                <w:sz w:val="24"/>
              </w:rPr>
            </w:pPr>
            <w:r>
              <w:rPr>
                <w:sz w:val="24"/>
              </w:rPr>
              <w:t>Sporozoea</w:t>
            </w:r>
            <w:r>
              <w:rPr>
                <w:spacing w:val="-13"/>
                <w:sz w:val="24"/>
              </w:rPr>
              <w:t xml:space="preserve"> </w:t>
            </w:r>
            <w:r>
              <w:rPr>
                <w:spacing w:val="-2"/>
                <w:sz w:val="24"/>
              </w:rPr>
              <w:t>(Споровики)</w:t>
            </w:r>
          </w:p>
        </w:tc>
        <w:tc>
          <w:tcPr>
            <w:tcW w:w="2691" w:type="dxa"/>
            <w:tcBorders>
              <w:top w:val="nil"/>
              <w:bottom w:val="nil"/>
            </w:tcBorders>
          </w:tcPr>
          <w:p>
            <w:pPr>
              <w:pStyle w:val="TableParagraph"/>
              <w:spacing w:line="256" w:lineRule="exact"/>
              <w:ind w:left="407" w:right="405"/>
              <w:jc w:val="center"/>
              <w:rPr>
                <w:sz w:val="24"/>
              </w:rPr>
            </w:pPr>
            <w:r>
              <w:rPr>
                <w:spacing w:val="-5"/>
                <w:sz w:val="24"/>
              </w:rPr>
              <w:t>30</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106"/>
              <w:rPr>
                <w:sz w:val="24"/>
              </w:rPr>
            </w:pPr>
            <w:r>
              <w:rPr>
                <w:sz w:val="24"/>
              </w:rPr>
              <w:t>Microspora</w:t>
            </w:r>
            <w:r>
              <w:rPr>
                <w:spacing w:val="-13"/>
                <w:sz w:val="24"/>
              </w:rPr>
              <w:t xml:space="preserve"> </w:t>
            </w:r>
            <w:r>
              <w:rPr>
                <w:spacing w:val="-2"/>
                <w:sz w:val="24"/>
              </w:rPr>
              <w:t>(Микроспоридии)</w:t>
            </w:r>
          </w:p>
        </w:tc>
        <w:tc>
          <w:tcPr>
            <w:tcW w:w="2691" w:type="dxa"/>
            <w:tcBorders>
              <w:top w:val="nil"/>
              <w:bottom w:val="nil"/>
            </w:tcBorders>
          </w:tcPr>
          <w:p>
            <w:pPr>
              <w:pStyle w:val="TableParagraph"/>
              <w:rPr>
                <w:sz w:val="20"/>
              </w:rPr>
            </w:pP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26"/>
              <w:rPr>
                <w:sz w:val="24"/>
              </w:rPr>
            </w:pPr>
            <w:r>
              <w:rPr>
                <w:sz w:val="24"/>
              </w:rPr>
              <w:t>Microsporea</w:t>
            </w:r>
            <w:r>
              <w:rPr>
                <w:spacing w:val="-12"/>
                <w:sz w:val="24"/>
              </w:rPr>
              <w:t xml:space="preserve"> </w:t>
            </w:r>
            <w:r>
              <w:rPr>
                <w:spacing w:val="-2"/>
                <w:sz w:val="24"/>
              </w:rPr>
              <w:t>(Микроспоридии)</w:t>
            </w:r>
          </w:p>
        </w:tc>
        <w:tc>
          <w:tcPr>
            <w:tcW w:w="2691" w:type="dxa"/>
            <w:tcBorders>
              <w:top w:val="nil"/>
              <w:bottom w:val="nil"/>
            </w:tcBorders>
          </w:tcPr>
          <w:p>
            <w:pPr>
              <w:pStyle w:val="TableParagraph"/>
              <w:spacing w:line="256" w:lineRule="exact"/>
              <w:ind w:left="2"/>
              <w:jc w:val="center"/>
              <w:rPr>
                <w:sz w:val="24"/>
              </w:rPr>
            </w:pPr>
            <w:r>
              <w:rPr>
                <w:w w:val="99"/>
                <w:sz w:val="24"/>
              </w:rPr>
              <w:t>3</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106"/>
              <w:rPr>
                <w:sz w:val="24"/>
              </w:rPr>
            </w:pPr>
            <w:r>
              <w:rPr>
                <w:sz w:val="24"/>
              </w:rPr>
              <w:t>Ciliophora</w:t>
            </w:r>
            <w:r>
              <w:rPr>
                <w:spacing w:val="-9"/>
                <w:sz w:val="24"/>
              </w:rPr>
              <w:t xml:space="preserve"> </w:t>
            </w:r>
            <w:r>
              <w:rPr>
                <w:spacing w:val="-2"/>
                <w:sz w:val="24"/>
              </w:rPr>
              <w:t>(Инфузории):</w:t>
            </w:r>
          </w:p>
        </w:tc>
        <w:tc>
          <w:tcPr>
            <w:tcW w:w="2691" w:type="dxa"/>
            <w:tcBorders>
              <w:top w:val="nil"/>
              <w:bottom w:val="nil"/>
            </w:tcBorders>
          </w:tcPr>
          <w:p>
            <w:pPr>
              <w:pStyle w:val="TableParagraph"/>
              <w:rPr>
                <w:sz w:val="20"/>
              </w:rPr>
            </w:pP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14"/>
              <w:rPr>
                <w:sz w:val="24"/>
              </w:rPr>
            </w:pPr>
            <w:r>
              <w:rPr>
                <w:spacing w:val="-2"/>
                <w:sz w:val="24"/>
              </w:rPr>
              <w:t>Kinetophragminophorea</w:t>
            </w:r>
          </w:p>
        </w:tc>
        <w:tc>
          <w:tcPr>
            <w:tcW w:w="2691" w:type="dxa"/>
            <w:tcBorders>
              <w:top w:val="nil"/>
              <w:bottom w:val="nil"/>
            </w:tcBorders>
          </w:tcPr>
          <w:p>
            <w:pPr>
              <w:pStyle w:val="TableParagraph"/>
              <w:spacing w:line="256" w:lineRule="exact"/>
              <w:ind w:left="2"/>
              <w:jc w:val="center"/>
              <w:rPr>
                <w:sz w:val="24"/>
              </w:rPr>
            </w:pPr>
            <w:r>
              <w:rPr>
                <w:w w:val="99"/>
                <w:sz w:val="24"/>
              </w:rPr>
              <w:t>4</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106"/>
              <w:rPr>
                <w:sz w:val="24"/>
              </w:rPr>
            </w:pPr>
            <w:r>
              <w:rPr>
                <w:sz w:val="24"/>
              </w:rPr>
              <w:t>Spongia</w:t>
            </w:r>
            <w:r>
              <w:rPr>
                <w:spacing w:val="-13"/>
                <w:sz w:val="24"/>
              </w:rPr>
              <w:t xml:space="preserve"> </w:t>
            </w:r>
            <w:r>
              <w:rPr>
                <w:spacing w:val="-2"/>
                <w:sz w:val="24"/>
              </w:rPr>
              <w:t>(Губки)</w:t>
            </w:r>
          </w:p>
        </w:tc>
        <w:tc>
          <w:tcPr>
            <w:tcW w:w="2691" w:type="dxa"/>
            <w:tcBorders>
              <w:top w:val="nil"/>
              <w:bottom w:val="nil"/>
            </w:tcBorders>
          </w:tcPr>
          <w:p>
            <w:pPr>
              <w:pStyle w:val="TableParagraph"/>
              <w:rPr>
                <w:sz w:val="20"/>
              </w:rPr>
            </w:pP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14"/>
              <w:rPr>
                <w:sz w:val="24"/>
              </w:rPr>
            </w:pPr>
            <w:r>
              <w:rPr>
                <w:w w:val="95"/>
                <w:sz w:val="24"/>
              </w:rPr>
              <w:t>Demospongia</w:t>
            </w:r>
            <w:r>
              <w:rPr>
                <w:spacing w:val="53"/>
                <w:sz w:val="24"/>
              </w:rPr>
              <w:t xml:space="preserve"> </w:t>
            </w:r>
            <w:r>
              <w:rPr>
                <w:w w:val="95"/>
                <w:sz w:val="24"/>
              </w:rPr>
              <w:t>(Обыкновенные</w:t>
            </w:r>
            <w:r>
              <w:rPr>
                <w:spacing w:val="48"/>
                <w:sz w:val="24"/>
              </w:rPr>
              <w:t xml:space="preserve"> </w:t>
            </w:r>
            <w:r>
              <w:rPr>
                <w:spacing w:val="-2"/>
                <w:w w:val="95"/>
                <w:sz w:val="24"/>
              </w:rPr>
              <w:t>губки)</w:t>
            </w:r>
          </w:p>
        </w:tc>
        <w:tc>
          <w:tcPr>
            <w:tcW w:w="2691" w:type="dxa"/>
            <w:tcBorders>
              <w:top w:val="nil"/>
              <w:bottom w:val="nil"/>
            </w:tcBorders>
          </w:tcPr>
          <w:p>
            <w:pPr>
              <w:pStyle w:val="TableParagraph"/>
              <w:spacing w:line="256" w:lineRule="exact"/>
              <w:ind w:left="2"/>
              <w:jc w:val="center"/>
              <w:rPr>
                <w:sz w:val="24"/>
              </w:rPr>
            </w:pPr>
            <w:r>
              <w:rPr>
                <w:w w:val="99"/>
                <w:sz w:val="24"/>
              </w:rPr>
              <w:t>1</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106"/>
              <w:rPr>
                <w:sz w:val="24"/>
              </w:rPr>
            </w:pPr>
            <w:r>
              <w:rPr>
                <w:spacing w:val="-2"/>
                <w:sz w:val="24"/>
              </w:rPr>
              <w:t>Coelenterata</w:t>
            </w:r>
            <w:r>
              <w:rPr>
                <w:spacing w:val="8"/>
                <w:sz w:val="24"/>
              </w:rPr>
              <w:t xml:space="preserve"> </w:t>
            </w:r>
            <w:r>
              <w:rPr>
                <w:spacing w:val="-2"/>
                <w:sz w:val="24"/>
              </w:rPr>
              <w:t>(Кишечнополостные):</w:t>
            </w:r>
          </w:p>
        </w:tc>
        <w:tc>
          <w:tcPr>
            <w:tcW w:w="2691" w:type="dxa"/>
            <w:tcBorders>
              <w:top w:val="nil"/>
              <w:bottom w:val="nil"/>
            </w:tcBorders>
          </w:tcPr>
          <w:p>
            <w:pPr>
              <w:pStyle w:val="TableParagraph"/>
              <w:rPr>
                <w:sz w:val="20"/>
              </w:rPr>
            </w:pP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26"/>
              <w:rPr>
                <w:sz w:val="24"/>
              </w:rPr>
            </w:pPr>
            <w:r>
              <w:rPr>
                <w:sz w:val="24"/>
              </w:rPr>
              <w:t>Hydrozoa</w:t>
            </w:r>
            <w:r>
              <w:rPr>
                <w:spacing w:val="-15"/>
                <w:sz w:val="24"/>
              </w:rPr>
              <w:t xml:space="preserve"> </w:t>
            </w:r>
            <w:r>
              <w:rPr>
                <w:spacing w:val="-2"/>
                <w:sz w:val="24"/>
              </w:rPr>
              <w:t>(Гидроидные)</w:t>
            </w:r>
          </w:p>
        </w:tc>
        <w:tc>
          <w:tcPr>
            <w:tcW w:w="2691" w:type="dxa"/>
            <w:tcBorders>
              <w:top w:val="nil"/>
              <w:bottom w:val="nil"/>
            </w:tcBorders>
          </w:tcPr>
          <w:p>
            <w:pPr>
              <w:pStyle w:val="TableParagraph"/>
              <w:spacing w:line="256" w:lineRule="exact"/>
              <w:ind w:left="2"/>
              <w:jc w:val="center"/>
              <w:rPr>
                <w:sz w:val="24"/>
              </w:rPr>
            </w:pPr>
            <w:r>
              <w:rPr>
                <w:w w:val="99"/>
                <w:sz w:val="24"/>
              </w:rPr>
              <w:t>1</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106"/>
              <w:rPr>
                <w:sz w:val="24"/>
              </w:rPr>
            </w:pPr>
            <w:r>
              <w:rPr>
                <w:spacing w:val="-2"/>
                <w:sz w:val="24"/>
              </w:rPr>
              <w:t>Plathelminthes</w:t>
            </w:r>
            <w:r>
              <w:rPr>
                <w:spacing w:val="3"/>
                <w:sz w:val="24"/>
              </w:rPr>
              <w:t xml:space="preserve"> </w:t>
            </w:r>
            <w:r>
              <w:rPr>
                <w:spacing w:val="-2"/>
                <w:sz w:val="24"/>
              </w:rPr>
              <w:t>(Плоские</w:t>
            </w:r>
            <w:r>
              <w:rPr>
                <w:spacing w:val="2"/>
                <w:sz w:val="24"/>
              </w:rPr>
              <w:t xml:space="preserve"> </w:t>
            </w:r>
            <w:r>
              <w:rPr>
                <w:spacing w:val="-2"/>
                <w:sz w:val="24"/>
              </w:rPr>
              <w:t>черви):</w:t>
            </w:r>
          </w:p>
        </w:tc>
        <w:tc>
          <w:tcPr>
            <w:tcW w:w="2691" w:type="dxa"/>
            <w:tcBorders>
              <w:top w:val="nil"/>
              <w:bottom w:val="nil"/>
            </w:tcBorders>
          </w:tcPr>
          <w:p>
            <w:pPr>
              <w:pStyle w:val="TableParagraph"/>
              <w:rPr>
                <w:sz w:val="20"/>
              </w:rPr>
            </w:pP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272" w:right="544"/>
              <w:jc w:val="center"/>
              <w:rPr>
                <w:sz w:val="24"/>
              </w:rPr>
            </w:pPr>
            <w:r>
              <w:rPr>
                <w:w w:val="95"/>
                <w:sz w:val="24"/>
              </w:rPr>
              <w:t>Monogenea</w:t>
            </w:r>
            <w:r>
              <w:rPr>
                <w:spacing w:val="59"/>
                <w:sz w:val="24"/>
              </w:rPr>
              <w:t xml:space="preserve"> </w:t>
            </w:r>
            <w:r>
              <w:rPr>
                <w:w w:val="95"/>
                <w:sz w:val="24"/>
              </w:rPr>
              <w:t>(Моногенетические</w:t>
            </w:r>
            <w:r>
              <w:rPr>
                <w:spacing w:val="55"/>
                <w:sz w:val="24"/>
              </w:rPr>
              <w:t xml:space="preserve"> </w:t>
            </w:r>
            <w:r>
              <w:rPr>
                <w:spacing w:val="-2"/>
                <w:w w:val="95"/>
                <w:sz w:val="24"/>
              </w:rPr>
              <w:t>сосальщики)</w:t>
            </w:r>
          </w:p>
        </w:tc>
        <w:tc>
          <w:tcPr>
            <w:tcW w:w="2691" w:type="dxa"/>
            <w:tcBorders>
              <w:top w:val="nil"/>
              <w:bottom w:val="nil"/>
            </w:tcBorders>
          </w:tcPr>
          <w:p>
            <w:pPr>
              <w:pStyle w:val="TableParagraph"/>
              <w:spacing w:line="256" w:lineRule="exact"/>
              <w:ind w:left="2"/>
              <w:jc w:val="center"/>
              <w:rPr>
                <w:sz w:val="24"/>
              </w:rPr>
            </w:pPr>
            <w:r>
              <w:rPr>
                <w:w w:val="99"/>
                <w:sz w:val="24"/>
              </w:rPr>
              <w:t>1</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106"/>
              <w:rPr>
                <w:sz w:val="24"/>
              </w:rPr>
            </w:pPr>
            <w:r>
              <w:rPr>
                <w:sz w:val="24"/>
              </w:rPr>
              <w:t>Cestoda</w:t>
            </w:r>
            <w:r>
              <w:rPr>
                <w:spacing w:val="-9"/>
                <w:sz w:val="24"/>
              </w:rPr>
              <w:t xml:space="preserve"> </w:t>
            </w:r>
            <w:r>
              <w:rPr>
                <w:spacing w:val="-2"/>
                <w:sz w:val="24"/>
              </w:rPr>
              <w:t>(Цестоды)</w:t>
            </w:r>
          </w:p>
        </w:tc>
        <w:tc>
          <w:tcPr>
            <w:tcW w:w="2691" w:type="dxa"/>
            <w:tcBorders>
              <w:top w:val="nil"/>
              <w:bottom w:val="nil"/>
            </w:tcBorders>
          </w:tcPr>
          <w:p>
            <w:pPr>
              <w:pStyle w:val="TableParagraph"/>
              <w:spacing w:line="256" w:lineRule="exact"/>
              <w:ind w:left="407" w:right="405"/>
              <w:jc w:val="center"/>
              <w:rPr>
                <w:sz w:val="24"/>
              </w:rPr>
            </w:pPr>
            <w:r>
              <w:rPr>
                <w:spacing w:val="-5"/>
                <w:sz w:val="24"/>
              </w:rPr>
              <w:t>39</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106"/>
              <w:rPr>
                <w:sz w:val="24"/>
              </w:rPr>
            </w:pPr>
            <w:r>
              <w:rPr>
                <w:sz w:val="24"/>
              </w:rPr>
              <w:t>Trematoda</w:t>
            </w:r>
            <w:r>
              <w:rPr>
                <w:spacing w:val="-9"/>
                <w:sz w:val="24"/>
              </w:rPr>
              <w:t xml:space="preserve"> </w:t>
            </w:r>
            <w:r>
              <w:rPr>
                <w:spacing w:val="-2"/>
                <w:sz w:val="24"/>
              </w:rPr>
              <w:t>(Трематоды)</w:t>
            </w:r>
          </w:p>
        </w:tc>
        <w:tc>
          <w:tcPr>
            <w:tcW w:w="2691" w:type="dxa"/>
            <w:tcBorders>
              <w:top w:val="nil"/>
              <w:bottom w:val="nil"/>
            </w:tcBorders>
          </w:tcPr>
          <w:p>
            <w:pPr>
              <w:pStyle w:val="TableParagraph"/>
              <w:spacing w:line="256" w:lineRule="exact"/>
              <w:ind w:left="407" w:right="405"/>
              <w:jc w:val="center"/>
              <w:rPr>
                <w:sz w:val="24"/>
              </w:rPr>
            </w:pPr>
            <w:r>
              <w:rPr>
                <w:spacing w:val="-5"/>
                <w:sz w:val="24"/>
              </w:rPr>
              <w:t>32</w:t>
            </w:r>
          </w:p>
        </w:tc>
      </w:tr>
      <w:tr>
        <w:tblPrEx>
          <w:tblW w:w="0" w:type="auto"/>
          <w:jc w:val="left"/>
          <w:tblInd w:w="716" w:type="dxa"/>
          <w:tblLayout w:type="fixed"/>
          <w:tblCellMar>
            <w:top w:w="0" w:type="dxa"/>
            <w:left w:w="0" w:type="dxa"/>
            <w:bottom w:w="0" w:type="dxa"/>
            <w:right w:w="0" w:type="dxa"/>
          </w:tblCellMar>
          <w:tblLook w:val="01E0"/>
        </w:tblPrEx>
        <w:trPr>
          <w:trHeight w:val="276"/>
          <w:jc w:val="left"/>
        </w:trPr>
        <w:tc>
          <w:tcPr>
            <w:tcW w:w="6484" w:type="dxa"/>
            <w:tcBorders>
              <w:top w:val="nil"/>
              <w:bottom w:val="nil"/>
            </w:tcBorders>
          </w:tcPr>
          <w:p>
            <w:pPr>
              <w:pStyle w:val="TableParagraph"/>
              <w:spacing w:line="256" w:lineRule="exact"/>
              <w:ind w:left="106"/>
              <w:rPr>
                <w:sz w:val="24"/>
              </w:rPr>
            </w:pPr>
            <w:r>
              <w:rPr>
                <w:spacing w:val="-2"/>
                <w:sz w:val="24"/>
              </w:rPr>
              <w:t>Acanthocephala</w:t>
            </w:r>
            <w:r>
              <w:rPr>
                <w:spacing w:val="11"/>
                <w:sz w:val="24"/>
              </w:rPr>
              <w:t xml:space="preserve"> </w:t>
            </w:r>
            <w:r>
              <w:rPr>
                <w:spacing w:val="-2"/>
                <w:sz w:val="24"/>
              </w:rPr>
              <w:t>(Скребни):</w:t>
            </w:r>
          </w:p>
        </w:tc>
        <w:tc>
          <w:tcPr>
            <w:tcW w:w="2691" w:type="dxa"/>
            <w:tcBorders>
              <w:top w:val="nil"/>
              <w:bottom w:val="nil"/>
            </w:tcBorders>
          </w:tcPr>
          <w:p>
            <w:pPr>
              <w:pStyle w:val="TableParagraph"/>
              <w:rPr>
                <w:sz w:val="20"/>
              </w:rPr>
            </w:pP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14"/>
              <w:rPr>
                <w:sz w:val="24"/>
              </w:rPr>
            </w:pPr>
            <w:r>
              <w:rPr>
                <w:spacing w:val="-2"/>
                <w:sz w:val="24"/>
              </w:rPr>
              <w:t>Acanthocephala</w:t>
            </w:r>
            <w:r>
              <w:rPr>
                <w:spacing w:val="10"/>
                <w:sz w:val="24"/>
              </w:rPr>
              <w:t xml:space="preserve"> </w:t>
            </w:r>
            <w:r>
              <w:rPr>
                <w:spacing w:val="-2"/>
                <w:sz w:val="24"/>
              </w:rPr>
              <w:t>(Скребни)</w:t>
            </w:r>
          </w:p>
        </w:tc>
        <w:tc>
          <w:tcPr>
            <w:tcW w:w="2691" w:type="dxa"/>
            <w:tcBorders>
              <w:top w:val="nil"/>
              <w:bottom w:val="nil"/>
            </w:tcBorders>
          </w:tcPr>
          <w:p>
            <w:pPr>
              <w:pStyle w:val="TableParagraph"/>
              <w:spacing w:line="256" w:lineRule="exact"/>
              <w:ind w:left="2"/>
              <w:jc w:val="center"/>
              <w:rPr>
                <w:sz w:val="24"/>
              </w:rPr>
            </w:pPr>
            <w:r>
              <w:rPr>
                <w:w w:val="99"/>
                <w:sz w:val="24"/>
              </w:rPr>
              <w:t>4</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106"/>
              <w:rPr>
                <w:sz w:val="24"/>
              </w:rPr>
            </w:pPr>
            <w:r>
              <w:rPr>
                <w:spacing w:val="-2"/>
                <w:sz w:val="24"/>
              </w:rPr>
              <w:t>Nemathelminthes</w:t>
            </w:r>
            <w:r>
              <w:rPr>
                <w:spacing w:val="1"/>
                <w:sz w:val="24"/>
              </w:rPr>
              <w:t xml:space="preserve"> </w:t>
            </w:r>
            <w:r>
              <w:rPr>
                <w:spacing w:val="-2"/>
                <w:sz w:val="24"/>
              </w:rPr>
              <w:t>(Круглые</w:t>
            </w:r>
            <w:r>
              <w:rPr>
                <w:sz w:val="24"/>
              </w:rPr>
              <w:t xml:space="preserve"> </w:t>
            </w:r>
            <w:r>
              <w:rPr>
                <w:spacing w:val="-2"/>
                <w:sz w:val="24"/>
              </w:rPr>
              <w:t>черви):</w:t>
            </w:r>
          </w:p>
        </w:tc>
        <w:tc>
          <w:tcPr>
            <w:tcW w:w="2691" w:type="dxa"/>
            <w:tcBorders>
              <w:top w:val="nil"/>
              <w:bottom w:val="nil"/>
            </w:tcBorders>
          </w:tcPr>
          <w:p>
            <w:pPr>
              <w:pStyle w:val="TableParagraph"/>
              <w:rPr>
                <w:sz w:val="20"/>
              </w:rPr>
            </w:pP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14"/>
              <w:rPr>
                <w:sz w:val="24"/>
              </w:rPr>
            </w:pPr>
            <w:r>
              <w:rPr>
                <w:sz w:val="24"/>
              </w:rPr>
              <w:t>Nematoda</w:t>
            </w:r>
            <w:r>
              <w:rPr>
                <w:spacing w:val="-7"/>
                <w:sz w:val="24"/>
              </w:rPr>
              <w:t xml:space="preserve"> </w:t>
            </w:r>
            <w:r>
              <w:rPr>
                <w:spacing w:val="-2"/>
                <w:sz w:val="24"/>
              </w:rPr>
              <w:t>(Нематоды)</w:t>
            </w:r>
          </w:p>
        </w:tc>
        <w:tc>
          <w:tcPr>
            <w:tcW w:w="2691" w:type="dxa"/>
            <w:tcBorders>
              <w:top w:val="nil"/>
              <w:bottom w:val="nil"/>
            </w:tcBorders>
          </w:tcPr>
          <w:p>
            <w:pPr>
              <w:pStyle w:val="TableParagraph"/>
              <w:spacing w:line="256" w:lineRule="exact"/>
              <w:ind w:left="407" w:right="405"/>
              <w:jc w:val="center"/>
              <w:rPr>
                <w:sz w:val="24"/>
              </w:rPr>
            </w:pPr>
            <w:r>
              <w:rPr>
                <w:spacing w:val="-5"/>
                <w:sz w:val="24"/>
              </w:rPr>
              <w:t>150</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14"/>
              <w:rPr>
                <w:sz w:val="24"/>
              </w:rPr>
            </w:pPr>
            <w:r>
              <w:rPr>
                <w:spacing w:val="-2"/>
                <w:sz w:val="24"/>
              </w:rPr>
              <w:t>Nematomorpha</w:t>
            </w:r>
            <w:r>
              <w:rPr>
                <w:spacing w:val="8"/>
                <w:sz w:val="24"/>
              </w:rPr>
              <w:t xml:space="preserve"> </w:t>
            </w:r>
            <w:r>
              <w:rPr>
                <w:spacing w:val="-2"/>
                <w:sz w:val="24"/>
              </w:rPr>
              <w:t>(Волосатики)</w:t>
            </w:r>
          </w:p>
        </w:tc>
        <w:tc>
          <w:tcPr>
            <w:tcW w:w="2691" w:type="dxa"/>
            <w:tcBorders>
              <w:top w:val="nil"/>
              <w:bottom w:val="nil"/>
            </w:tcBorders>
          </w:tcPr>
          <w:p>
            <w:pPr>
              <w:pStyle w:val="TableParagraph"/>
              <w:spacing w:line="256" w:lineRule="exact"/>
              <w:ind w:left="2"/>
              <w:jc w:val="center"/>
              <w:rPr>
                <w:sz w:val="24"/>
              </w:rPr>
            </w:pPr>
            <w:r>
              <w:rPr>
                <w:w w:val="99"/>
                <w:sz w:val="24"/>
              </w:rPr>
              <w:t>1</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14"/>
              <w:rPr>
                <w:sz w:val="24"/>
              </w:rPr>
            </w:pPr>
            <w:r>
              <w:rPr>
                <w:sz w:val="24"/>
              </w:rPr>
              <w:t>Rotatoria</w:t>
            </w:r>
            <w:r>
              <w:rPr>
                <w:spacing w:val="-11"/>
                <w:sz w:val="24"/>
              </w:rPr>
              <w:t xml:space="preserve"> </w:t>
            </w:r>
            <w:r>
              <w:rPr>
                <w:spacing w:val="-2"/>
                <w:sz w:val="24"/>
              </w:rPr>
              <w:t>(Коловратки)</w:t>
            </w:r>
          </w:p>
        </w:tc>
        <w:tc>
          <w:tcPr>
            <w:tcW w:w="2691" w:type="dxa"/>
            <w:tcBorders>
              <w:top w:val="nil"/>
              <w:bottom w:val="nil"/>
            </w:tcBorders>
          </w:tcPr>
          <w:p>
            <w:pPr>
              <w:pStyle w:val="TableParagraph"/>
              <w:spacing w:line="256" w:lineRule="exact"/>
              <w:ind w:left="407" w:right="405"/>
              <w:jc w:val="center"/>
              <w:rPr>
                <w:sz w:val="24"/>
              </w:rPr>
            </w:pPr>
            <w:r>
              <w:rPr>
                <w:spacing w:val="-5"/>
                <w:sz w:val="24"/>
              </w:rPr>
              <w:t>38</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106"/>
              <w:rPr>
                <w:sz w:val="24"/>
              </w:rPr>
            </w:pPr>
            <w:r>
              <w:rPr>
                <w:spacing w:val="-2"/>
                <w:sz w:val="24"/>
              </w:rPr>
              <w:t>Annelida</w:t>
            </w:r>
            <w:r>
              <w:rPr>
                <w:spacing w:val="3"/>
                <w:sz w:val="24"/>
              </w:rPr>
              <w:t xml:space="preserve"> </w:t>
            </w:r>
            <w:r>
              <w:rPr>
                <w:spacing w:val="-2"/>
                <w:sz w:val="24"/>
              </w:rPr>
              <w:t>(Кольчатые</w:t>
            </w:r>
            <w:r>
              <w:rPr>
                <w:sz w:val="24"/>
              </w:rPr>
              <w:t xml:space="preserve"> </w:t>
            </w:r>
            <w:r>
              <w:rPr>
                <w:spacing w:val="-2"/>
                <w:sz w:val="24"/>
              </w:rPr>
              <w:t>черви):</w:t>
            </w:r>
          </w:p>
        </w:tc>
        <w:tc>
          <w:tcPr>
            <w:tcW w:w="2691" w:type="dxa"/>
            <w:tcBorders>
              <w:top w:val="nil"/>
              <w:bottom w:val="nil"/>
            </w:tcBorders>
          </w:tcPr>
          <w:p>
            <w:pPr>
              <w:pStyle w:val="TableParagraph"/>
              <w:rPr>
                <w:sz w:val="20"/>
              </w:rPr>
            </w:pP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14"/>
              <w:rPr>
                <w:sz w:val="24"/>
              </w:rPr>
            </w:pPr>
            <w:r>
              <w:rPr>
                <w:w w:val="95"/>
                <w:sz w:val="24"/>
              </w:rPr>
              <w:t>Oligochaeta</w:t>
            </w:r>
            <w:r>
              <w:rPr>
                <w:spacing w:val="57"/>
                <w:sz w:val="24"/>
              </w:rPr>
              <w:t xml:space="preserve"> </w:t>
            </w:r>
            <w:r>
              <w:rPr>
                <w:w w:val="95"/>
                <w:sz w:val="24"/>
              </w:rPr>
              <w:t>(Малощетинковые</w:t>
            </w:r>
            <w:r>
              <w:rPr>
                <w:spacing w:val="51"/>
                <w:sz w:val="24"/>
              </w:rPr>
              <w:t xml:space="preserve"> </w:t>
            </w:r>
            <w:r>
              <w:rPr>
                <w:spacing w:val="-2"/>
                <w:w w:val="95"/>
                <w:sz w:val="24"/>
              </w:rPr>
              <w:t>кольчецы)</w:t>
            </w:r>
          </w:p>
        </w:tc>
        <w:tc>
          <w:tcPr>
            <w:tcW w:w="2691" w:type="dxa"/>
            <w:tcBorders>
              <w:top w:val="nil"/>
              <w:bottom w:val="nil"/>
            </w:tcBorders>
          </w:tcPr>
          <w:p>
            <w:pPr>
              <w:pStyle w:val="TableParagraph"/>
              <w:spacing w:line="256" w:lineRule="exact"/>
              <w:ind w:left="407" w:right="405"/>
              <w:jc w:val="center"/>
              <w:rPr>
                <w:sz w:val="24"/>
              </w:rPr>
            </w:pPr>
            <w:r>
              <w:rPr>
                <w:spacing w:val="-5"/>
                <w:sz w:val="24"/>
              </w:rPr>
              <w:t>10</w:t>
            </w:r>
          </w:p>
        </w:tc>
      </w:tr>
      <w:tr>
        <w:tblPrEx>
          <w:tblW w:w="0" w:type="auto"/>
          <w:jc w:val="left"/>
          <w:tblInd w:w="716" w:type="dxa"/>
          <w:tblLayout w:type="fixed"/>
          <w:tblCellMar>
            <w:top w:w="0" w:type="dxa"/>
            <w:left w:w="0" w:type="dxa"/>
            <w:bottom w:w="0" w:type="dxa"/>
            <w:right w:w="0" w:type="dxa"/>
          </w:tblCellMar>
          <w:tblLook w:val="01E0"/>
        </w:tblPrEx>
        <w:trPr>
          <w:trHeight w:val="276"/>
          <w:jc w:val="left"/>
        </w:trPr>
        <w:tc>
          <w:tcPr>
            <w:tcW w:w="6484" w:type="dxa"/>
            <w:tcBorders>
              <w:top w:val="nil"/>
              <w:bottom w:val="nil"/>
            </w:tcBorders>
          </w:tcPr>
          <w:p>
            <w:pPr>
              <w:pStyle w:val="TableParagraph"/>
              <w:spacing w:line="256" w:lineRule="exact"/>
              <w:ind w:left="814"/>
              <w:rPr>
                <w:sz w:val="24"/>
              </w:rPr>
            </w:pPr>
            <w:r>
              <w:rPr>
                <w:sz w:val="24"/>
              </w:rPr>
              <w:t>Hirudinea</w:t>
            </w:r>
            <w:r>
              <w:rPr>
                <w:spacing w:val="-12"/>
                <w:sz w:val="24"/>
              </w:rPr>
              <w:t xml:space="preserve"> </w:t>
            </w:r>
            <w:r>
              <w:rPr>
                <w:spacing w:val="-2"/>
                <w:sz w:val="24"/>
              </w:rPr>
              <w:t>(Пиявки)</w:t>
            </w:r>
          </w:p>
        </w:tc>
        <w:tc>
          <w:tcPr>
            <w:tcW w:w="2691" w:type="dxa"/>
            <w:tcBorders>
              <w:top w:val="nil"/>
              <w:bottom w:val="nil"/>
            </w:tcBorders>
          </w:tcPr>
          <w:p>
            <w:pPr>
              <w:pStyle w:val="TableParagraph"/>
              <w:spacing w:line="256" w:lineRule="exact"/>
              <w:ind w:left="2"/>
              <w:jc w:val="center"/>
              <w:rPr>
                <w:sz w:val="24"/>
              </w:rPr>
            </w:pPr>
            <w:r>
              <w:rPr>
                <w:w w:val="99"/>
                <w:sz w:val="24"/>
              </w:rPr>
              <w:t>3</w:t>
            </w:r>
          </w:p>
        </w:tc>
      </w:tr>
      <w:tr>
        <w:tblPrEx>
          <w:tblW w:w="0" w:type="auto"/>
          <w:jc w:val="left"/>
          <w:tblInd w:w="716" w:type="dxa"/>
          <w:tblLayout w:type="fixed"/>
          <w:tblCellMar>
            <w:top w:w="0" w:type="dxa"/>
            <w:left w:w="0" w:type="dxa"/>
            <w:bottom w:w="0" w:type="dxa"/>
            <w:right w:w="0" w:type="dxa"/>
          </w:tblCellMar>
          <w:tblLook w:val="01E0"/>
        </w:tblPrEx>
        <w:trPr>
          <w:trHeight w:val="276"/>
          <w:jc w:val="left"/>
        </w:trPr>
        <w:tc>
          <w:tcPr>
            <w:tcW w:w="6484" w:type="dxa"/>
            <w:tcBorders>
              <w:top w:val="nil"/>
              <w:bottom w:val="nil"/>
            </w:tcBorders>
          </w:tcPr>
          <w:p>
            <w:pPr>
              <w:pStyle w:val="TableParagraph"/>
              <w:spacing w:line="256" w:lineRule="exact"/>
              <w:ind w:left="106"/>
              <w:rPr>
                <w:sz w:val="24"/>
              </w:rPr>
            </w:pPr>
            <w:r>
              <w:rPr>
                <w:sz w:val="24"/>
              </w:rPr>
              <w:t>Arthropoda</w:t>
            </w:r>
            <w:r>
              <w:rPr>
                <w:spacing w:val="-15"/>
                <w:sz w:val="24"/>
              </w:rPr>
              <w:t xml:space="preserve"> </w:t>
            </w:r>
            <w:r>
              <w:rPr>
                <w:spacing w:val="-2"/>
                <w:sz w:val="24"/>
              </w:rPr>
              <w:t>(Членистоногие):</w:t>
            </w:r>
          </w:p>
        </w:tc>
        <w:tc>
          <w:tcPr>
            <w:tcW w:w="2691" w:type="dxa"/>
            <w:tcBorders>
              <w:top w:val="nil"/>
              <w:bottom w:val="nil"/>
            </w:tcBorders>
          </w:tcPr>
          <w:p>
            <w:pPr>
              <w:pStyle w:val="TableParagraph"/>
              <w:rPr>
                <w:sz w:val="20"/>
              </w:rPr>
            </w:pP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14"/>
              <w:rPr>
                <w:sz w:val="24"/>
              </w:rPr>
            </w:pPr>
            <w:r>
              <w:rPr>
                <w:sz w:val="24"/>
              </w:rPr>
              <w:t>Crustacea</w:t>
            </w:r>
            <w:r>
              <w:rPr>
                <w:spacing w:val="-10"/>
                <w:sz w:val="24"/>
              </w:rPr>
              <w:t xml:space="preserve"> </w:t>
            </w:r>
            <w:r>
              <w:rPr>
                <w:spacing w:val="-2"/>
                <w:sz w:val="24"/>
              </w:rPr>
              <w:t>(Ракообразные)</w:t>
            </w:r>
          </w:p>
        </w:tc>
        <w:tc>
          <w:tcPr>
            <w:tcW w:w="2691" w:type="dxa"/>
            <w:tcBorders>
              <w:top w:val="nil"/>
              <w:bottom w:val="nil"/>
            </w:tcBorders>
          </w:tcPr>
          <w:p>
            <w:pPr>
              <w:pStyle w:val="TableParagraph"/>
              <w:spacing w:line="256" w:lineRule="exact"/>
              <w:ind w:left="407" w:right="405"/>
              <w:jc w:val="center"/>
              <w:rPr>
                <w:sz w:val="24"/>
              </w:rPr>
            </w:pPr>
            <w:r>
              <w:rPr>
                <w:spacing w:val="-5"/>
                <w:sz w:val="24"/>
              </w:rPr>
              <w:t>34</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14"/>
              <w:rPr>
                <w:sz w:val="24"/>
              </w:rPr>
            </w:pPr>
            <w:r>
              <w:rPr>
                <w:sz w:val="24"/>
              </w:rPr>
              <w:t>Myriapoda</w:t>
            </w:r>
            <w:r>
              <w:rPr>
                <w:spacing w:val="-13"/>
                <w:sz w:val="24"/>
              </w:rPr>
              <w:t xml:space="preserve"> </w:t>
            </w:r>
            <w:r>
              <w:rPr>
                <w:spacing w:val="-2"/>
                <w:sz w:val="24"/>
              </w:rPr>
              <w:t>(Многоножки)</w:t>
            </w:r>
          </w:p>
        </w:tc>
        <w:tc>
          <w:tcPr>
            <w:tcW w:w="2691" w:type="dxa"/>
            <w:tcBorders>
              <w:top w:val="nil"/>
              <w:bottom w:val="nil"/>
            </w:tcBorders>
          </w:tcPr>
          <w:p>
            <w:pPr>
              <w:pStyle w:val="TableParagraph"/>
              <w:spacing w:line="256" w:lineRule="exact"/>
              <w:ind w:left="407" w:right="405"/>
              <w:jc w:val="center"/>
              <w:rPr>
                <w:sz w:val="24"/>
              </w:rPr>
            </w:pPr>
            <w:r>
              <w:rPr>
                <w:spacing w:val="-5"/>
                <w:sz w:val="24"/>
              </w:rPr>
              <w:t>12</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14"/>
              <w:rPr>
                <w:sz w:val="24"/>
              </w:rPr>
            </w:pPr>
            <w:r>
              <w:rPr>
                <w:sz w:val="24"/>
              </w:rPr>
              <w:t>Collembola</w:t>
            </w:r>
            <w:r>
              <w:rPr>
                <w:spacing w:val="-15"/>
                <w:sz w:val="24"/>
              </w:rPr>
              <w:t xml:space="preserve"> </w:t>
            </w:r>
            <w:r>
              <w:rPr>
                <w:spacing w:val="-2"/>
                <w:sz w:val="24"/>
              </w:rPr>
              <w:t>(Ногохвостки)</w:t>
            </w:r>
          </w:p>
        </w:tc>
        <w:tc>
          <w:tcPr>
            <w:tcW w:w="2691" w:type="dxa"/>
            <w:tcBorders>
              <w:top w:val="nil"/>
              <w:bottom w:val="nil"/>
            </w:tcBorders>
          </w:tcPr>
          <w:p>
            <w:pPr>
              <w:pStyle w:val="TableParagraph"/>
              <w:spacing w:line="256" w:lineRule="exact"/>
              <w:ind w:left="407" w:right="405"/>
              <w:jc w:val="center"/>
              <w:rPr>
                <w:sz w:val="24"/>
              </w:rPr>
            </w:pPr>
            <w:r>
              <w:rPr>
                <w:spacing w:val="-5"/>
                <w:sz w:val="24"/>
              </w:rPr>
              <w:t>45</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14"/>
              <w:rPr>
                <w:sz w:val="24"/>
              </w:rPr>
            </w:pPr>
            <w:r>
              <w:rPr>
                <w:sz w:val="24"/>
              </w:rPr>
              <w:t>Insecta</w:t>
            </w:r>
            <w:r>
              <w:rPr>
                <w:spacing w:val="-9"/>
                <w:sz w:val="24"/>
              </w:rPr>
              <w:t xml:space="preserve"> </w:t>
            </w:r>
            <w:r>
              <w:rPr>
                <w:spacing w:val="-2"/>
                <w:sz w:val="24"/>
              </w:rPr>
              <w:t>(Насекомые)</w:t>
            </w:r>
          </w:p>
        </w:tc>
        <w:tc>
          <w:tcPr>
            <w:tcW w:w="2691" w:type="dxa"/>
            <w:tcBorders>
              <w:top w:val="nil"/>
              <w:bottom w:val="nil"/>
            </w:tcBorders>
          </w:tcPr>
          <w:p>
            <w:pPr>
              <w:pStyle w:val="TableParagraph"/>
              <w:spacing w:line="256" w:lineRule="exact"/>
              <w:ind w:left="407" w:right="405"/>
              <w:jc w:val="center"/>
              <w:rPr>
                <w:sz w:val="24"/>
              </w:rPr>
            </w:pPr>
            <w:r>
              <w:rPr>
                <w:spacing w:val="-4"/>
                <w:sz w:val="24"/>
              </w:rPr>
              <w:t>4903</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14"/>
              <w:rPr>
                <w:sz w:val="24"/>
              </w:rPr>
            </w:pPr>
            <w:r>
              <w:rPr>
                <w:sz w:val="24"/>
              </w:rPr>
              <w:t>Arachnida</w:t>
            </w:r>
            <w:r>
              <w:rPr>
                <w:spacing w:val="-12"/>
                <w:sz w:val="24"/>
              </w:rPr>
              <w:t xml:space="preserve"> </w:t>
            </w:r>
            <w:r>
              <w:rPr>
                <w:spacing w:val="-2"/>
                <w:sz w:val="24"/>
              </w:rPr>
              <w:t>(Паукообразные)</w:t>
            </w:r>
          </w:p>
        </w:tc>
        <w:tc>
          <w:tcPr>
            <w:tcW w:w="2691" w:type="dxa"/>
            <w:tcBorders>
              <w:top w:val="nil"/>
              <w:bottom w:val="nil"/>
            </w:tcBorders>
          </w:tcPr>
          <w:p>
            <w:pPr>
              <w:pStyle w:val="TableParagraph"/>
              <w:spacing w:line="256" w:lineRule="exact"/>
              <w:ind w:left="407" w:right="405"/>
              <w:jc w:val="center"/>
              <w:rPr>
                <w:sz w:val="24"/>
              </w:rPr>
            </w:pPr>
            <w:r>
              <w:rPr>
                <w:spacing w:val="-5"/>
                <w:sz w:val="24"/>
              </w:rPr>
              <w:t>704</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14"/>
              <w:rPr>
                <w:sz w:val="24"/>
              </w:rPr>
            </w:pPr>
            <w:r>
              <w:rPr>
                <w:sz w:val="24"/>
              </w:rPr>
              <w:t>Tardigrada</w:t>
            </w:r>
            <w:r>
              <w:rPr>
                <w:spacing w:val="-10"/>
                <w:sz w:val="24"/>
              </w:rPr>
              <w:t xml:space="preserve"> </w:t>
            </w:r>
            <w:r>
              <w:rPr>
                <w:spacing w:val="-2"/>
                <w:sz w:val="24"/>
              </w:rPr>
              <w:t>(Тихоходки)</w:t>
            </w:r>
          </w:p>
        </w:tc>
        <w:tc>
          <w:tcPr>
            <w:tcW w:w="2691" w:type="dxa"/>
            <w:tcBorders>
              <w:top w:val="nil"/>
              <w:bottom w:val="nil"/>
            </w:tcBorders>
          </w:tcPr>
          <w:p>
            <w:pPr>
              <w:pStyle w:val="TableParagraph"/>
              <w:spacing w:line="256" w:lineRule="exact"/>
              <w:ind w:left="2"/>
              <w:jc w:val="center"/>
              <w:rPr>
                <w:sz w:val="24"/>
              </w:rPr>
            </w:pPr>
            <w:r>
              <w:rPr>
                <w:w w:val="99"/>
                <w:sz w:val="24"/>
              </w:rPr>
              <w:t>1</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106"/>
              <w:rPr>
                <w:sz w:val="24"/>
              </w:rPr>
            </w:pPr>
            <w:r>
              <w:rPr>
                <w:sz w:val="24"/>
              </w:rPr>
              <w:t>Mollusca</w:t>
            </w:r>
            <w:r>
              <w:rPr>
                <w:spacing w:val="-10"/>
                <w:sz w:val="24"/>
              </w:rPr>
              <w:t xml:space="preserve"> </w:t>
            </w:r>
            <w:r>
              <w:rPr>
                <w:spacing w:val="-2"/>
                <w:sz w:val="24"/>
              </w:rPr>
              <w:t>(Моллюски):</w:t>
            </w:r>
          </w:p>
        </w:tc>
        <w:tc>
          <w:tcPr>
            <w:tcW w:w="2691" w:type="dxa"/>
            <w:tcBorders>
              <w:top w:val="nil"/>
              <w:bottom w:val="nil"/>
            </w:tcBorders>
          </w:tcPr>
          <w:p>
            <w:pPr>
              <w:pStyle w:val="TableParagraph"/>
              <w:rPr>
                <w:sz w:val="20"/>
              </w:rPr>
            </w:pP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484" w:type="dxa"/>
            <w:tcBorders>
              <w:top w:val="nil"/>
              <w:bottom w:val="nil"/>
            </w:tcBorders>
          </w:tcPr>
          <w:p>
            <w:pPr>
              <w:pStyle w:val="TableParagraph"/>
              <w:spacing w:line="256" w:lineRule="exact"/>
              <w:ind w:left="814"/>
              <w:rPr>
                <w:sz w:val="24"/>
              </w:rPr>
            </w:pPr>
            <w:r>
              <w:rPr>
                <w:spacing w:val="-2"/>
                <w:sz w:val="24"/>
              </w:rPr>
              <w:t>Gastropoda</w:t>
            </w:r>
            <w:r>
              <w:rPr>
                <w:spacing w:val="3"/>
                <w:sz w:val="24"/>
              </w:rPr>
              <w:t xml:space="preserve"> </w:t>
            </w:r>
            <w:r>
              <w:rPr>
                <w:spacing w:val="-2"/>
                <w:sz w:val="24"/>
              </w:rPr>
              <w:t>(Брюхоногие)</w:t>
            </w:r>
          </w:p>
        </w:tc>
        <w:tc>
          <w:tcPr>
            <w:tcW w:w="2691" w:type="dxa"/>
            <w:tcBorders>
              <w:top w:val="nil"/>
              <w:bottom w:val="nil"/>
            </w:tcBorders>
          </w:tcPr>
          <w:p>
            <w:pPr>
              <w:pStyle w:val="TableParagraph"/>
              <w:spacing w:line="256" w:lineRule="exact"/>
              <w:ind w:left="407" w:right="405"/>
              <w:jc w:val="center"/>
              <w:rPr>
                <w:sz w:val="24"/>
              </w:rPr>
            </w:pPr>
            <w:r>
              <w:rPr>
                <w:spacing w:val="-5"/>
                <w:sz w:val="24"/>
              </w:rPr>
              <w:t>22</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6484" w:type="dxa"/>
            <w:tcBorders>
              <w:top w:val="nil"/>
            </w:tcBorders>
          </w:tcPr>
          <w:p>
            <w:pPr>
              <w:pStyle w:val="TableParagraph"/>
              <w:spacing w:line="254" w:lineRule="exact"/>
              <w:ind w:left="814"/>
              <w:rPr>
                <w:sz w:val="24"/>
              </w:rPr>
            </w:pPr>
            <w:r>
              <w:rPr>
                <w:spacing w:val="-2"/>
                <w:sz w:val="24"/>
              </w:rPr>
              <w:t>Bivalvia</w:t>
            </w:r>
            <w:r>
              <w:rPr>
                <w:sz w:val="24"/>
              </w:rPr>
              <w:t xml:space="preserve"> </w:t>
            </w:r>
            <w:r>
              <w:rPr>
                <w:spacing w:val="-2"/>
                <w:sz w:val="24"/>
              </w:rPr>
              <w:t>(Двустворчатые)</w:t>
            </w:r>
          </w:p>
        </w:tc>
        <w:tc>
          <w:tcPr>
            <w:tcW w:w="2691" w:type="dxa"/>
            <w:tcBorders>
              <w:top w:val="nil"/>
            </w:tcBorders>
          </w:tcPr>
          <w:p>
            <w:pPr>
              <w:pStyle w:val="TableParagraph"/>
              <w:spacing w:line="254" w:lineRule="exact"/>
              <w:ind w:left="2"/>
              <w:jc w:val="center"/>
              <w:rPr>
                <w:sz w:val="24"/>
              </w:rPr>
            </w:pPr>
            <w:r>
              <w:rPr>
                <w:w w:val="99"/>
                <w:sz w:val="24"/>
              </w:rPr>
              <w:t>5</w:t>
            </w:r>
          </w:p>
        </w:tc>
      </w:tr>
    </w:tbl>
    <w:p>
      <w:pPr>
        <w:spacing w:after="0" w:line="254" w:lineRule="exact"/>
        <w:jc w:val="center"/>
        <w:rPr>
          <w:sz w:val="24"/>
        </w:rPr>
        <w:sectPr>
          <w:pgSz w:w="11910" w:h="16840"/>
          <w:pgMar w:top="1040" w:right="60" w:bottom="1160" w:left="880" w:header="0" w:footer="938"/>
          <w:cols w:space="720"/>
        </w:sectPr>
      </w:pPr>
    </w:p>
    <w:p>
      <w:pPr>
        <w:pStyle w:val="BodyText"/>
        <w:tabs>
          <w:tab w:val="left" w:pos="4236"/>
        </w:tabs>
        <w:spacing w:before="72"/>
        <w:ind w:left="818" w:right="855" w:firstLine="567"/>
      </w:pPr>
      <w:r>
        <w:t>Относительно богато представлены типы Nemathelminthes (Круглые черви), Plathelminthes (Плоские черви), Apicomplexa (Споровики)</w:t>
      </w:r>
      <w:r>
        <w:rPr>
          <w:spacing w:val="80"/>
        </w:rPr>
        <w:t xml:space="preserve"> </w:t>
      </w:r>
      <w:r>
        <w:t>и Mollusca (Моллюски).</w:t>
      </w:r>
      <w:r>
        <w:rPr>
          <w:spacing w:val="-6"/>
        </w:rPr>
        <w:t xml:space="preserve"> </w:t>
      </w:r>
      <w:r>
        <w:t>Представительство</w:t>
      </w:r>
      <w:r>
        <w:rPr>
          <w:spacing w:val="40"/>
        </w:rPr>
        <w:t xml:space="preserve"> </w:t>
      </w:r>
      <w:r>
        <w:t>других</w:t>
      </w:r>
      <w:r>
        <w:rPr>
          <w:spacing w:val="-8"/>
        </w:rPr>
        <w:t xml:space="preserve"> </w:t>
      </w:r>
      <w:r>
        <w:t>типов</w:t>
      </w:r>
      <w:r>
        <w:rPr>
          <w:spacing w:val="-8"/>
        </w:rPr>
        <w:t xml:space="preserve"> </w:t>
      </w:r>
      <w:r>
        <w:t>‒</w:t>
      </w:r>
      <w:r>
        <w:rPr>
          <w:spacing w:val="-5"/>
        </w:rPr>
        <w:t xml:space="preserve"> </w:t>
      </w:r>
      <w:r>
        <w:t>Annelida</w:t>
      </w:r>
      <w:r>
        <w:rPr>
          <w:spacing w:val="-4"/>
        </w:rPr>
        <w:t xml:space="preserve"> </w:t>
      </w:r>
      <w:r>
        <w:t>(Кольчатые</w:t>
      </w:r>
      <w:r>
        <w:rPr>
          <w:spacing w:val="-8"/>
        </w:rPr>
        <w:t xml:space="preserve"> </w:t>
      </w:r>
      <w:r>
        <w:t>черви), Ciliophora (Инфузории),</w:t>
        <w:tab/>
        <w:t>Acanthocephala (Скребни), Microspora (Микроспоридии), Spongia (Губки), Coelenterana (Кишечнополостные), Sarcomastigophora (Саркомастигофоры) – незначительно.</w:t>
      </w:r>
    </w:p>
    <w:p>
      <w:pPr>
        <w:pStyle w:val="BodyText"/>
        <w:spacing w:line="242" w:lineRule="auto"/>
        <w:ind w:left="818" w:right="822" w:firstLine="567"/>
      </w:pPr>
      <w:r>
        <w:t>Видовая</w:t>
      </w:r>
      <w:r>
        <w:rPr>
          <w:spacing w:val="-8"/>
        </w:rPr>
        <w:t xml:space="preserve"> </w:t>
      </w:r>
      <w:r>
        <w:t>емкость</w:t>
      </w:r>
      <w:r>
        <w:rPr>
          <w:spacing w:val="-8"/>
        </w:rPr>
        <w:t xml:space="preserve"> </w:t>
      </w:r>
      <w:r>
        <w:t>экосистем</w:t>
      </w:r>
      <w:r>
        <w:rPr>
          <w:spacing w:val="-8"/>
        </w:rPr>
        <w:t xml:space="preserve"> </w:t>
      </w:r>
      <w:r>
        <w:t>заповедника</w:t>
      </w:r>
      <w:r>
        <w:rPr>
          <w:spacing w:val="-8"/>
        </w:rPr>
        <w:t xml:space="preserve"> </w:t>
      </w:r>
      <w:r>
        <w:t>оценивается</w:t>
      </w:r>
      <w:r>
        <w:rPr>
          <w:spacing w:val="-8"/>
        </w:rPr>
        <w:t xml:space="preserve"> </w:t>
      </w:r>
      <w:r>
        <w:t>в 20-22</w:t>
      </w:r>
      <w:r>
        <w:rPr>
          <w:spacing w:val="-8"/>
        </w:rPr>
        <w:t xml:space="preserve"> </w:t>
      </w:r>
      <w:r>
        <w:t>тыс.</w:t>
      </w:r>
      <w:r>
        <w:rPr>
          <w:spacing w:val="-7"/>
        </w:rPr>
        <w:t xml:space="preserve"> </w:t>
      </w:r>
      <w:r>
        <w:t>видов беспозвоночных,</w:t>
      </w:r>
      <w:r>
        <w:rPr>
          <w:spacing w:val="40"/>
        </w:rPr>
        <w:t xml:space="preserve"> </w:t>
      </w:r>
      <w:r>
        <w:t>среди которых 10-12 тыс. представлено насекомыми.</w:t>
      </w:r>
    </w:p>
    <w:p>
      <w:pPr>
        <w:pStyle w:val="BodyText"/>
        <w:ind w:left="818" w:right="822" w:firstLine="567"/>
      </w:pPr>
      <w:r>
        <w:t>Высокий уровень видового обилия беспозвоночных животных, зарегистрированных</w:t>
      </w:r>
      <w:r>
        <w:rPr>
          <w:spacing w:val="-2"/>
        </w:rPr>
        <w:t xml:space="preserve"> </w:t>
      </w:r>
      <w:r>
        <w:t>на</w:t>
      </w:r>
      <w:r>
        <w:rPr>
          <w:spacing w:val="-2"/>
        </w:rPr>
        <w:t xml:space="preserve"> </w:t>
      </w:r>
      <w:r>
        <w:t>территории</w:t>
      </w:r>
      <w:r>
        <w:rPr>
          <w:spacing w:val="-2"/>
        </w:rPr>
        <w:t xml:space="preserve"> </w:t>
      </w:r>
      <w:r>
        <w:t>Березинского</w:t>
      </w:r>
      <w:r>
        <w:rPr>
          <w:spacing w:val="-2"/>
        </w:rPr>
        <w:t xml:space="preserve"> </w:t>
      </w:r>
      <w:r>
        <w:t>биосферного</w:t>
      </w:r>
      <w:r>
        <w:rPr>
          <w:spacing w:val="-2"/>
        </w:rPr>
        <w:t xml:space="preserve"> </w:t>
      </w:r>
      <w:r>
        <w:t>заповедника, свидетельствует о разнообразии и высокой степени сохранности его природных</w:t>
      </w:r>
      <w:r>
        <w:rPr>
          <w:spacing w:val="-12"/>
        </w:rPr>
        <w:t xml:space="preserve"> </w:t>
      </w:r>
      <w:r>
        <w:t>экосистем,</w:t>
      </w:r>
      <w:r>
        <w:rPr>
          <w:spacing w:val="-10"/>
        </w:rPr>
        <w:t xml:space="preserve"> </w:t>
      </w:r>
      <w:r>
        <w:t>подтверждает</w:t>
      </w:r>
      <w:r>
        <w:rPr>
          <w:spacing w:val="-12"/>
        </w:rPr>
        <w:t xml:space="preserve"> </w:t>
      </w:r>
      <w:r>
        <w:t>высокий</w:t>
      </w:r>
      <w:r>
        <w:rPr>
          <w:spacing w:val="-12"/>
        </w:rPr>
        <w:t xml:space="preserve"> </w:t>
      </w:r>
      <w:r>
        <w:t>статус</w:t>
      </w:r>
      <w:r>
        <w:rPr>
          <w:spacing w:val="-12"/>
        </w:rPr>
        <w:t xml:space="preserve"> </w:t>
      </w:r>
      <w:r>
        <w:t>биосферного</w:t>
      </w:r>
      <w:r>
        <w:rPr>
          <w:spacing w:val="-12"/>
        </w:rPr>
        <w:t xml:space="preserve"> </w:t>
      </w:r>
      <w:r>
        <w:t>резервата.</w:t>
      </w:r>
    </w:p>
    <w:p>
      <w:pPr>
        <w:spacing w:before="267"/>
        <w:ind w:left="0" w:right="796" w:firstLine="0"/>
        <w:jc w:val="right"/>
        <w:rPr>
          <w:sz w:val="24"/>
        </w:rPr>
      </w:pPr>
      <w:r>
        <w:rPr>
          <w:sz w:val="24"/>
        </w:rPr>
        <w:t>Таблица</w:t>
      </w:r>
      <w:r>
        <w:rPr>
          <w:spacing w:val="-7"/>
          <w:sz w:val="24"/>
        </w:rPr>
        <w:t xml:space="preserve"> </w:t>
      </w:r>
      <w:r>
        <w:rPr>
          <w:spacing w:val="-5"/>
          <w:sz w:val="24"/>
        </w:rPr>
        <w:t>14</w:t>
      </w:r>
    </w:p>
    <w:p>
      <w:pPr>
        <w:pStyle w:val="BodyText"/>
        <w:spacing w:before="4"/>
        <w:rPr>
          <w:sz w:val="24"/>
        </w:rPr>
      </w:pPr>
    </w:p>
    <w:p>
      <w:pPr>
        <w:spacing w:before="0"/>
        <w:ind w:left="2849" w:right="822" w:hanging="1223"/>
        <w:jc w:val="left"/>
        <w:rPr>
          <w:b/>
          <w:sz w:val="24"/>
        </w:rPr>
      </w:pPr>
      <w:r>
        <w:rPr>
          <w:b/>
          <w:sz w:val="24"/>
        </w:rPr>
        <w:t>Распределение</w:t>
      </w:r>
      <w:r>
        <w:rPr>
          <w:b/>
          <w:spacing w:val="-10"/>
          <w:sz w:val="24"/>
        </w:rPr>
        <w:t xml:space="preserve"> </w:t>
      </w:r>
      <w:r>
        <w:rPr>
          <w:b/>
          <w:sz w:val="24"/>
        </w:rPr>
        <w:t>отмеченных</w:t>
      </w:r>
      <w:r>
        <w:rPr>
          <w:b/>
          <w:spacing w:val="-10"/>
          <w:sz w:val="24"/>
        </w:rPr>
        <w:t xml:space="preserve"> </w:t>
      </w:r>
      <w:r>
        <w:rPr>
          <w:b/>
          <w:sz w:val="24"/>
        </w:rPr>
        <w:t>на</w:t>
      </w:r>
      <w:r>
        <w:rPr>
          <w:b/>
          <w:spacing w:val="-10"/>
          <w:sz w:val="24"/>
        </w:rPr>
        <w:t xml:space="preserve"> </w:t>
      </w:r>
      <w:r>
        <w:rPr>
          <w:b/>
          <w:sz w:val="24"/>
        </w:rPr>
        <w:t>территории</w:t>
      </w:r>
      <w:r>
        <w:rPr>
          <w:b/>
          <w:spacing w:val="-10"/>
          <w:sz w:val="24"/>
        </w:rPr>
        <w:t xml:space="preserve"> </w:t>
      </w:r>
      <w:r>
        <w:rPr>
          <w:b/>
          <w:sz w:val="24"/>
        </w:rPr>
        <w:t>Березинского</w:t>
      </w:r>
      <w:r>
        <w:rPr>
          <w:b/>
          <w:spacing w:val="-10"/>
          <w:sz w:val="24"/>
        </w:rPr>
        <w:t xml:space="preserve"> </w:t>
      </w:r>
      <w:r>
        <w:rPr>
          <w:b/>
          <w:sz w:val="24"/>
        </w:rPr>
        <w:t>заповедника</w:t>
      </w:r>
      <w:r>
        <w:rPr>
          <w:b/>
          <w:spacing w:val="-10"/>
          <w:sz w:val="24"/>
        </w:rPr>
        <w:t xml:space="preserve"> </w:t>
      </w:r>
      <w:r>
        <w:rPr>
          <w:b/>
          <w:sz w:val="24"/>
        </w:rPr>
        <w:t>видов ногохвосток и насекомых, по классам и отрядам</w:t>
      </w:r>
    </w:p>
    <w:p>
      <w:pPr>
        <w:pStyle w:val="BodyText"/>
        <w:spacing w:before="4"/>
        <w:rPr>
          <w:b/>
          <w:sz w:val="24"/>
        </w:rPr>
      </w:pPr>
    </w:p>
    <w:tbl>
      <w:tblPr>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1"/>
        <w:gridCol w:w="4785"/>
      </w:tblGrid>
      <w:tr>
        <w:tblPrEx>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2305"/>
              <w:rPr>
                <w:sz w:val="24"/>
              </w:rPr>
            </w:pPr>
            <w:r>
              <w:rPr>
                <w:spacing w:val="-2"/>
                <w:sz w:val="24"/>
              </w:rPr>
              <w:t>Таксоны</w:t>
            </w:r>
          </w:p>
        </w:tc>
        <w:tc>
          <w:tcPr>
            <w:tcW w:w="4785" w:type="dxa"/>
          </w:tcPr>
          <w:p>
            <w:pPr>
              <w:pStyle w:val="TableParagraph"/>
              <w:spacing w:line="258" w:lineRule="exact"/>
              <w:ind w:left="2108"/>
              <w:rPr>
                <w:sz w:val="24"/>
              </w:rPr>
            </w:pPr>
            <w:r>
              <w:rPr>
                <w:sz w:val="24"/>
              </w:rPr>
              <w:t>Число</w:t>
            </w:r>
            <w:r>
              <w:rPr>
                <w:spacing w:val="-10"/>
                <w:sz w:val="24"/>
              </w:rPr>
              <w:t xml:space="preserve"> </w:t>
            </w:r>
            <w:r>
              <w:rPr>
                <w:spacing w:val="-2"/>
                <w:sz w:val="24"/>
              </w:rPr>
              <w:t>видов</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826"/>
              <w:rPr>
                <w:b/>
                <w:sz w:val="24"/>
              </w:rPr>
            </w:pPr>
            <w:r>
              <w:rPr>
                <w:b/>
                <w:i/>
                <w:sz w:val="24"/>
              </w:rPr>
              <w:t>Класс</w:t>
            </w:r>
            <w:r>
              <w:rPr>
                <w:b/>
                <w:i/>
                <w:spacing w:val="-7"/>
                <w:sz w:val="24"/>
              </w:rPr>
              <w:t xml:space="preserve"> </w:t>
            </w:r>
            <w:r>
              <w:rPr>
                <w:b/>
                <w:spacing w:val="-2"/>
                <w:sz w:val="24"/>
              </w:rPr>
              <w:t>Collembola</w:t>
            </w:r>
          </w:p>
        </w:tc>
        <w:tc>
          <w:tcPr>
            <w:tcW w:w="4785" w:type="dxa"/>
          </w:tcPr>
          <w:p>
            <w:pPr>
              <w:pStyle w:val="TableParagraph"/>
              <w:spacing w:line="254" w:lineRule="exact"/>
              <w:ind w:left="830"/>
              <w:rPr>
                <w:b/>
                <w:sz w:val="24"/>
              </w:rPr>
            </w:pPr>
            <w:r>
              <w:rPr>
                <w:b/>
                <w:spacing w:val="-5"/>
                <w:sz w:val="24"/>
              </w:rPr>
              <w:t>45</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826"/>
              <w:rPr>
                <w:sz w:val="24"/>
              </w:rPr>
            </w:pPr>
            <w:r>
              <w:rPr>
                <w:i/>
                <w:sz w:val="24"/>
              </w:rPr>
              <w:t>Отряд</w:t>
            </w:r>
            <w:r>
              <w:rPr>
                <w:i/>
                <w:spacing w:val="-12"/>
                <w:sz w:val="24"/>
              </w:rPr>
              <w:t xml:space="preserve"> </w:t>
            </w:r>
            <w:r>
              <w:rPr>
                <w:spacing w:val="-2"/>
                <w:sz w:val="24"/>
              </w:rPr>
              <w:t>Poduromorpha</w:t>
            </w:r>
          </w:p>
        </w:tc>
        <w:tc>
          <w:tcPr>
            <w:tcW w:w="4785" w:type="dxa"/>
          </w:tcPr>
          <w:p>
            <w:pPr>
              <w:pStyle w:val="TableParagraph"/>
              <w:spacing w:line="258" w:lineRule="exact"/>
              <w:ind w:left="830"/>
              <w:rPr>
                <w:sz w:val="24"/>
              </w:rPr>
            </w:pPr>
            <w:r>
              <w:rPr>
                <w:spacing w:val="-5"/>
                <w:sz w:val="24"/>
              </w:rPr>
              <w:t>14</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826"/>
              <w:rPr>
                <w:sz w:val="24"/>
              </w:rPr>
            </w:pPr>
            <w:r>
              <w:rPr>
                <w:i/>
                <w:spacing w:val="-2"/>
                <w:sz w:val="24"/>
              </w:rPr>
              <w:t>Отряд</w:t>
            </w:r>
            <w:r>
              <w:rPr>
                <w:i/>
                <w:spacing w:val="2"/>
                <w:sz w:val="24"/>
              </w:rPr>
              <w:t xml:space="preserve"> </w:t>
            </w:r>
            <w:r>
              <w:rPr>
                <w:spacing w:val="-2"/>
                <w:sz w:val="24"/>
              </w:rPr>
              <w:t>Entomobryomorpha</w:t>
            </w:r>
            <w:r>
              <w:rPr>
                <w:spacing w:val="3"/>
                <w:sz w:val="24"/>
              </w:rPr>
              <w:t xml:space="preserve"> </w:t>
            </w:r>
            <w:r>
              <w:rPr>
                <w:spacing w:val="-5"/>
                <w:sz w:val="24"/>
              </w:rPr>
              <w:t>26</w:t>
            </w:r>
          </w:p>
        </w:tc>
        <w:tc>
          <w:tcPr>
            <w:tcW w:w="4785" w:type="dxa"/>
          </w:tcPr>
          <w:p>
            <w:pPr>
              <w:pStyle w:val="TableParagraph"/>
              <w:rPr>
                <w:sz w:val="20"/>
              </w:rPr>
            </w:pPr>
          </w:p>
        </w:tc>
      </w:tr>
      <w:tr>
        <w:tblPrEx>
          <w:tblW w:w="0" w:type="auto"/>
          <w:jc w:val="left"/>
          <w:tblInd w:w="716" w:type="dxa"/>
          <w:tblLayout w:type="fixed"/>
          <w:tblCellMar>
            <w:top w:w="0" w:type="dxa"/>
            <w:left w:w="0" w:type="dxa"/>
            <w:bottom w:w="0" w:type="dxa"/>
            <w:right w:w="0" w:type="dxa"/>
          </w:tblCellMar>
          <w:tblLook w:val="01E0"/>
        </w:tblPrEx>
        <w:trPr>
          <w:trHeight w:val="278"/>
          <w:jc w:val="left"/>
        </w:trPr>
        <w:tc>
          <w:tcPr>
            <w:tcW w:w="4781" w:type="dxa"/>
          </w:tcPr>
          <w:p>
            <w:pPr>
              <w:pStyle w:val="TableParagraph"/>
              <w:spacing w:line="258" w:lineRule="exact"/>
              <w:ind w:left="826"/>
              <w:rPr>
                <w:sz w:val="24"/>
              </w:rPr>
            </w:pPr>
            <w:r>
              <w:rPr>
                <w:i/>
                <w:sz w:val="24"/>
              </w:rPr>
              <w:t>Отряд</w:t>
            </w:r>
            <w:r>
              <w:rPr>
                <w:i/>
                <w:spacing w:val="-12"/>
                <w:sz w:val="24"/>
              </w:rPr>
              <w:t xml:space="preserve"> </w:t>
            </w:r>
            <w:r>
              <w:rPr>
                <w:spacing w:val="-2"/>
                <w:sz w:val="24"/>
              </w:rPr>
              <w:t>Neelipleona</w:t>
            </w:r>
          </w:p>
        </w:tc>
        <w:tc>
          <w:tcPr>
            <w:tcW w:w="4785" w:type="dxa"/>
          </w:tcPr>
          <w:p>
            <w:pPr>
              <w:pStyle w:val="TableParagraph"/>
              <w:spacing w:line="258" w:lineRule="exact"/>
              <w:ind w:left="830"/>
              <w:rPr>
                <w:sz w:val="24"/>
              </w:rPr>
            </w:pPr>
            <w:r>
              <w:rPr>
                <w:w w:val="99"/>
                <w:sz w:val="24"/>
              </w:rPr>
              <w:t>2</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826"/>
              <w:rPr>
                <w:sz w:val="24"/>
              </w:rPr>
            </w:pPr>
            <w:r>
              <w:rPr>
                <w:i/>
                <w:sz w:val="24"/>
              </w:rPr>
              <w:t>Отряд</w:t>
            </w:r>
            <w:r>
              <w:rPr>
                <w:i/>
                <w:spacing w:val="-12"/>
                <w:sz w:val="24"/>
              </w:rPr>
              <w:t xml:space="preserve"> </w:t>
            </w:r>
            <w:r>
              <w:rPr>
                <w:spacing w:val="-2"/>
                <w:sz w:val="24"/>
              </w:rPr>
              <w:t>Symphypleona</w:t>
            </w:r>
          </w:p>
        </w:tc>
        <w:tc>
          <w:tcPr>
            <w:tcW w:w="4785" w:type="dxa"/>
          </w:tcPr>
          <w:p>
            <w:pPr>
              <w:pStyle w:val="TableParagraph"/>
              <w:spacing w:line="254" w:lineRule="exact"/>
              <w:ind w:left="830"/>
              <w:rPr>
                <w:sz w:val="24"/>
              </w:rPr>
            </w:pPr>
            <w:r>
              <w:rPr>
                <w:w w:val="99"/>
                <w:sz w:val="24"/>
              </w:rPr>
              <w:t>3</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826"/>
              <w:rPr>
                <w:b/>
                <w:sz w:val="24"/>
              </w:rPr>
            </w:pPr>
            <w:r>
              <w:rPr>
                <w:b/>
                <w:i/>
                <w:sz w:val="24"/>
              </w:rPr>
              <w:t>Класс</w:t>
            </w:r>
            <w:r>
              <w:rPr>
                <w:b/>
                <w:i/>
                <w:spacing w:val="-7"/>
                <w:sz w:val="24"/>
              </w:rPr>
              <w:t xml:space="preserve"> </w:t>
            </w:r>
            <w:r>
              <w:rPr>
                <w:b/>
                <w:spacing w:val="-2"/>
                <w:sz w:val="24"/>
              </w:rPr>
              <w:t>Insecta</w:t>
            </w:r>
          </w:p>
        </w:tc>
        <w:tc>
          <w:tcPr>
            <w:tcW w:w="4785" w:type="dxa"/>
          </w:tcPr>
          <w:p>
            <w:pPr>
              <w:pStyle w:val="TableParagraph"/>
              <w:spacing w:line="258" w:lineRule="exact"/>
              <w:ind w:left="830"/>
              <w:rPr>
                <w:b/>
                <w:sz w:val="24"/>
              </w:rPr>
            </w:pPr>
            <w:r>
              <w:rPr>
                <w:b/>
                <w:spacing w:val="-4"/>
                <w:sz w:val="24"/>
              </w:rPr>
              <w:t>4903</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826"/>
              <w:rPr>
                <w:sz w:val="24"/>
              </w:rPr>
            </w:pPr>
            <w:r>
              <w:rPr>
                <w:i/>
                <w:sz w:val="24"/>
              </w:rPr>
              <w:t>Отряд</w:t>
            </w:r>
            <w:r>
              <w:rPr>
                <w:i/>
                <w:spacing w:val="-12"/>
                <w:sz w:val="24"/>
              </w:rPr>
              <w:t xml:space="preserve"> </w:t>
            </w:r>
            <w:r>
              <w:rPr>
                <w:spacing w:val="-2"/>
                <w:sz w:val="24"/>
              </w:rPr>
              <w:t>Zygentoma</w:t>
            </w:r>
          </w:p>
        </w:tc>
        <w:tc>
          <w:tcPr>
            <w:tcW w:w="4785" w:type="dxa"/>
          </w:tcPr>
          <w:p>
            <w:pPr>
              <w:pStyle w:val="TableParagraph"/>
              <w:spacing w:line="254" w:lineRule="exact"/>
              <w:ind w:left="830"/>
              <w:rPr>
                <w:sz w:val="24"/>
              </w:rPr>
            </w:pPr>
            <w:r>
              <w:rPr>
                <w:w w:val="99"/>
                <w:sz w:val="24"/>
              </w:rPr>
              <w:t>1</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826"/>
              <w:rPr>
                <w:sz w:val="24"/>
              </w:rPr>
            </w:pPr>
            <w:r>
              <w:rPr>
                <w:i/>
                <w:sz w:val="24"/>
              </w:rPr>
              <w:t>Отряд</w:t>
            </w:r>
            <w:r>
              <w:rPr>
                <w:i/>
                <w:spacing w:val="-12"/>
                <w:sz w:val="24"/>
              </w:rPr>
              <w:t xml:space="preserve"> </w:t>
            </w:r>
            <w:r>
              <w:rPr>
                <w:spacing w:val="-2"/>
                <w:sz w:val="24"/>
              </w:rPr>
              <w:t>Ephemeroptera</w:t>
            </w:r>
          </w:p>
        </w:tc>
        <w:tc>
          <w:tcPr>
            <w:tcW w:w="4785" w:type="dxa"/>
          </w:tcPr>
          <w:p>
            <w:pPr>
              <w:pStyle w:val="TableParagraph"/>
              <w:spacing w:line="258" w:lineRule="exact"/>
              <w:ind w:left="830"/>
              <w:rPr>
                <w:sz w:val="24"/>
              </w:rPr>
            </w:pPr>
            <w:r>
              <w:rPr>
                <w:spacing w:val="-5"/>
                <w:sz w:val="24"/>
              </w:rPr>
              <w:t>33</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826"/>
              <w:rPr>
                <w:sz w:val="24"/>
              </w:rPr>
            </w:pPr>
            <w:r>
              <w:rPr>
                <w:i/>
                <w:sz w:val="24"/>
              </w:rPr>
              <w:t>Отряд</w:t>
            </w:r>
            <w:r>
              <w:rPr>
                <w:i/>
                <w:spacing w:val="-12"/>
                <w:sz w:val="24"/>
              </w:rPr>
              <w:t xml:space="preserve"> </w:t>
            </w:r>
            <w:r>
              <w:rPr>
                <w:spacing w:val="-2"/>
                <w:sz w:val="24"/>
              </w:rPr>
              <w:t>Odonata</w:t>
            </w:r>
          </w:p>
        </w:tc>
        <w:tc>
          <w:tcPr>
            <w:tcW w:w="4785" w:type="dxa"/>
          </w:tcPr>
          <w:p>
            <w:pPr>
              <w:pStyle w:val="TableParagraph"/>
              <w:spacing w:line="254" w:lineRule="exact"/>
              <w:ind w:left="830"/>
              <w:rPr>
                <w:sz w:val="24"/>
              </w:rPr>
            </w:pPr>
            <w:r>
              <w:rPr>
                <w:spacing w:val="-5"/>
                <w:sz w:val="24"/>
              </w:rPr>
              <w:t>49</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826"/>
              <w:rPr>
                <w:sz w:val="24"/>
              </w:rPr>
            </w:pPr>
            <w:r>
              <w:rPr>
                <w:i/>
                <w:sz w:val="24"/>
              </w:rPr>
              <w:t>Отряд</w:t>
            </w:r>
            <w:r>
              <w:rPr>
                <w:i/>
                <w:spacing w:val="-12"/>
                <w:sz w:val="24"/>
              </w:rPr>
              <w:t xml:space="preserve"> </w:t>
            </w:r>
            <w:r>
              <w:rPr>
                <w:spacing w:val="-2"/>
                <w:sz w:val="24"/>
              </w:rPr>
              <w:t>Orthoptera</w:t>
            </w:r>
          </w:p>
        </w:tc>
        <w:tc>
          <w:tcPr>
            <w:tcW w:w="4785" w:type="dxa"/>
          </w:tcPr>
          <w:p>
            <w:pPr>
              <w:pStyle w:val="TableParagraph"/>
              <w:spacing w:line="258" w:lineRule="exact"/>
              <w:ind w:left="830"/>
              <w:rPr>
                <w:sz w:val="24"/>
              </w:rPr>
            </w:pPr>
            <w:r>
              <w:rPr>
                <w:spacing w:val="-5"/>
                <w:sz w:val="24"/>
              </w:rPr>
              <w:t>38</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826"/>
              <w:rPr>
                <w:sz w:val="24"/>
              </w:rPr>
            </w:pPr>
            <w:r>
              <w:rPr>
                <w:i/>
                <w:sz w:val="24"/>
              </w:rPr>
              <w:t>Отряд</w:t>
            </w:r>
            <w:r>
              <w:rPr>
                <w:i/>
                <w:spacing w:val="-12"/>
                <w:sz w:val="24"/>
              </w:rPr>
              <w:t xml:space="preserve"> </w:t>
            </w:r>
            <w:r>
              <w:rPr>
                <w:spacing w:val="-2"/>
                <w:sz w:val="24"/>
              </w:rPr>
              <w:t>Plecoptera</w:t>
            </w:r>
          </w:p>
        </w:tc>
        <w:tc>
          <w:tcPr>
            <w:tcW w:w="4785" w:type="dxa"/>
          </w:tcPr>
          <w:p>
            <w:pPr>
              <w:pStyle w:val="TableParagraph"/>
              <w:spacing w:line="254" w:lineRule="exact"/>
              <w:ind w:left="830"/>
              <w:rPr>
                <w:sz w:val="24"/>
              </w:rPr>
            </w:pPr>
            <w:r>
              <w:rPr>
                <w:spacing w:val="-5"/>
                <w:sz w:val="24"/>
              </w:rPr>
              <w:t>13</w:t>
            </w:r>
          </w:p>
        </w:tc>
      </w:tr>
      <w:tr>
        <w:tblPrEx>
          <w:tblW w:w="0" w:type="auto"/>
          <w:jc w:val="left"/>
          <w:tblInd w:w="716" w:type="dxa"/>
          <w:tblLayout w:type="fixed"/>
          <w:tblCellMar>
            <w:top w:w="0" w:type="dxa"/>
            <w:left w:w="0" w:type="dxa"/>
            <w:bottom w:w="0" w:type="dxa"/>
            <w:right w:w="0" w:type="dxa"/>
          </w:tblCellMar>
          <w:tblLook w:val="01E0"/>
        </w:tblPrEx>
        <w:trPr>
          <w:trHeight w:val="278"/>
          <w:jc w:val="left"/>
        </w:trPr>
        <w:tc>
          <w:tcPr>
            <w:tcW w:w="4781" w:type="dxa"/>
          </w:tcPr>
          <w:p>
            <w:pPr>
              <w:pStyle w:val="TableParagraph"/>
              <w:spacing w:line="258" w:lineRule="exact"/>
              <w:ind w:left="826"/>
              <w:rPr>
                <w:sz w:val="24"/>
              </w:rPr>
            </w:pPr>
            <w:r>
              <w:rPr>
                <w:i/>
                <w:sz w:val="24"/>
              </w:rPr>
              <w:t>Отряд</w:t>
            </w:r>
            <w:r>
              <w:rPr>
                <w:i/>
                <w:spacing w:val="-12"/>
                <w:sz w:val="24"/>
              </w:rPr>
              <w:t xml:space="preserve"> </w:t>
            </w:r>
            <w:r>
              <w:rPr>
                <w:spacing w:val="-2"/>
                <w:sz w:val="24"/>
              </w:rPr>
              <w:t>Dermaptera</w:t>
            </w:r>
          </w:p>
        </w:tc>
        <w:tc>
          <w:tcPr>
            <w:tcW w:w="4785" w:type="dxa"/>
          </w:tcPr>
          <w:p>
            <w:pPr>
              <w:pStyle w:val="TableParagraph"/>
              <w:spacing w:line="258" w:lineRule="exact"/>
              <w:ind w:left="830"/>
              <w:rPr>
                <w:sz w:val="24"/>
              </w:rPr>
            </w:pPr>
            <w:r>
              <w:rPr>
                <w:w w:val="99"/>
                <w:sz w:val="24"/>
              </w:rPr>
              <w:t>1</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826"/>
              <w:rPr>
                <w:sz w:val="24"/>
              </w:rPr>
            </w:pPr>
            <w:r>
              <w:rPr>
                <w:i/>
                <w:sz w:val="24"/>
              </w:rPr>
              <w:t>Отряд</w:t>
            </w:r>
            <w:r>
              <w:rPr>
                <w:i/>
                <w:spacing w:val="-12"/>
                <w:sz w:val="24"/>
              </w:rPr>
              <w:t xml:space="preserve"> </w:t>
            </w:r>
            <w:r>
              <w:rPr>
                <w:spacing w:val="-2"/>
                <w:sz w:val="24"/>
              </w:rPr>
              <w:t>Mantodea</w:t>
            </w:r>
          </w:p>
        </w:tc>
        <w:tc>
          <w:tcPr>
            <w:tcW w:w="4785" w:type="dxa"/>
          </w:tcPr>
          <w:p>
            <w:pPr>
              <w:pStyle w:val="TableParagraph"/>
              <w:spacing w:line="254" w:lineRule="exact"/>
              <w:ind w:left="830"/>
              <w:rPr>
                <w:sz w:val="24"/>
              </w:rPr>
            </w:pPr>
            <w:r>
              <w:rPr>
                <w:w w:val="99"/>
                <w:sz w:val="24"/>
              </w:rPr>
              <w:t>1</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826"/>
              <w:rPr>
                <w:sz w:val="24"/>
              </w:rPr>
            </w:pPr>
            <w:r>
              <w:rPr>
                <w:i/>
                <w:sz w:val="24"/>
              </w:rPr>
              <w:t>Отряд</w:t>
            </w:r>
            <w:r>
              <w:rPr>
                <w:i/>
                <w:spacing w:val="-12"/>
                <w:sz w:val="24"/>
              </w:rPr>
              <w:t xml:space="preserve"> </w:t>
            </w:r>
            <w:r>
              <w:rPr>
                <w:spacing w:val="-2"/>
                <w:sz w:val="24"/>
              </w:rPr>
              <w:t>Blattodea</w:t>
            </w:r>
          </w:p>
        </w:tc>
        <w:tc>
          <w:tcPr>
            <w:tcW w:w="4785" w:type="dxa"/>
          </w:tcPr>
          <w:p>
            <w:pPr>
              <w:pStyle w:val="TableParagraph"/>
              <w:spacing w:line="258" w:lineRule="exact"/>
              <w:ind w:left="830"/>
              <w:rPr>
                <w:sz w:val="24"/>
              </w:rPr>
            </w:pPr>
            <w:r>
              <w:rPr>
                <w:w w:val="99"/>
                <w:sz w:val="24"/>
              </w:rPr>
              <w:t>3</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826"/>
              <w:rPr>
                <w:sz w:val="24"/>
              </w:rPr>
            </w:pPr>
            <w:r>
              <w:rPr>
                <w:i/>
                <w:sz w:val="24"/>
              </w:rPr>
              <w:t>Отряд</w:t>
            </w:r>
            <w:r>
              <w:rPr>
                <w:i/>
                <w:spacing w:val="-12"/>
                <w:sz w:val="24"/>
              </w:rPr>
              <w:t xml:space="preserve"> </w:t>
            </w:r>
            <w:r>
              <w:rPr>
                <w:spacing w:val="-2"/>
                <w:sz w:val="24"/>
              </w:rPr>
              <w:t>Phthiraptera</w:t>
            </w:r>
          </w:p>
        </w:tc>
        <w:tc>
          <w:tcPr>
            <w:tcW w:w="4785" w:type="dxa"/>
          </w:tcPr>
          <w:p>
            <w:pPr>
              <w:pStyle w:val="TableParagraph"/>
              <w:spacing w:line="254" w:lineRule="exact"/>
              <w:ind w:left="830"/>
              <w:rPr>
                <w:sz w:val="24"/>
              </w:rPr>
            </w:pPr>
            <w:r>
              <w:rPr>
                <w:w w:val="99"/>
                <w:sz w:val="24"/>
              </w:rPr>
              <w:t>9</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826"/>
              <w:rPr>
                <w:sz w:val="24"/>
              </w:rPr>
            </w:pPr>
            <w:r>
              <w:rPr>
                <w:i/>
                <w:sz w:val="24"/>
              </w:rPr>
              <w:t>Отряд</w:t>
            </w:r>
            <w:r>
              <w:rPr>
                <w:i/>
                <w:spacing w:val="-12"/>
                <w:sz w:val="24"/>
              </w:rPr>
              <w:t xml:space="preserve"> </w:t>
            </w:r>
            <w:r>
              <w:rPr>
                <w:spacing w:val="-2"/>
                <w:sz w:val="24"/>
              </w:rPr>
              <w:t>Hemiptera</w:t>
            </w:r>
          </w:p>
        </w:tc>
        <w:tc>
          <w:tcPr>
            <w:tcW w:w="4785" w:type="dxa"/>
          </w:tcPr>
          <w:p>
            <w:pPr>
              <w:pStyle w:val="TableParagraph"/>
              <w:spacing w:line="258" w:lineRule="exact"/>
              <w:ind w:left="830"/>
              <w:rPr>
                <w:sz w:val="24"/>
              </w:rPr>
            </w:pPr>
            <w:r>
              <w:rPr>
                <w:spacing w:val="-5"/>
                <w:sz w:val="24"/>
              </w:rPr>
              <w:t>703</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826"/>
              <w:rPr>
                <w:sz w:val="24"/>
              </w:rPr>
            </w:pPr>
            <w:r>
              <w:rPr>
                <w:i/>
                <w:sz w:val="24"/>
              </w:rPr>
              <w:t>Отряд</w:t>
            </w:r>
            <w:r>
              <w:rPr>
                <w:i/>
                <w:spacing w:val="-12"/>
                <w:sz w:val="24"/>
              </w:rPr>
              <w:t xml:space="preserve"> </w:t>
            </w:r>
            <w:r>
              <w:rPr>
                <w:spacing w:val="-2"/>
                <w:sz w:val="24"/>
              </w:rPr>
              <w:t>Coleoptera</w:t>
            </w:r>
          </w:p>
        </w:tc>
        <w:tc>
          <w:tcPr>
            <w:tcW w:w="4785" w:type="dxa"/>
          </w:tcPr>
          <w:p>
            <w:pPr>
              <w:pStyle w:val="TableParagraph"/>
              <w:spacing w:line="254" w:lineRule="exact"/>
              <w:ind w:left="830"/>
              <w:rPr>
                <w:sz w:val="24"/>
              </w:rPr>
            </w:pPr>
            <w:r>
              <w:rPr>
                <w:spacing w:val="-4"/>
                <w:sz w:val="24"/>
              </w:rPr>
              <w:t>1790</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826"/>
              <w:rPr>
                <w:sz w:val="24"/>
              </w:rPr>
            </w:pPr>
            <w:r>
              <w:rPr>
                <w:i/>
                <w:sz w:val="24"/>
              </w:rPr>
              <w:t>Отряд</w:t>
            </w:r>
            <w:r>
              <w:rPr>
                <w:i/>
                <w:spacing w:val="-12"/>
                <w:sz w:val="24"/>
              </w:rPr>
              <w:t xml:space="preserve"> </w:t>
            </w:r>
            <w:r>
              <w:rPr>
                <w:spacing w:val="-2"/>
                <w:sz w:val="24"/>
              </w:rPr>
              <w:t>Neuroptera</w:t>
            </w:r>
          </w:p>
        </w:tc>
        <w:tc>
          <w:tcPr>
            <w:tcW w:w="4785" w:type="dxa"/>
          </w:tcPr>
          <w:p>
            <w:pPr>
              <w:pStyle w:val="TableParagraph"/>
              <w:spacing w:line="258" w:lineRule="exact"/>
              <w:ind w:left="830"/>
              <w:rPr>
                <w:sz w:val="24"/>
              </w:rPr>
            </w:pPr>
            <w:r>
              <w:rPr>
                <w:spacing w:val="-5"/>
                <w:sz w:val="24"/>
              </w:rPr>
              <w:t>19</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826"/>
              <w:rPr>
                <w:sz w:val="24"/>
              </w:rPr>
            </w:pPr>
            <w:r>
              <w:rPr>
                <w:i/>
                <w:sz w:val="24"/>
              </w:rPr>
              <w:t>Отряд</w:t>
            </w:r>
            <w:r>
              <w:rPr>
                <w:i/>
                <w:spacing w:val="-12"/>
                <w:sz w:val="24"/>
              </w:rPr>
              <w:t xml:space="preserve"> </w:t>
            </w:r>
            <w:r>
              <w:rPr>
                <w:spacing w:val="-2"/>
                <w:sz w:val="24"/>
              </w:rPr>
              <w:t>Megaloptera</w:t>
            </w:r>
          </w:p>
        </w:tc>
        <w:tc>
          <w:tcPr>
            <w:tcW w:w="4785" w:type="dxa"/>
          </w:tcPr>
          <w:p>
            <w:pPr>
              <w:pStyle w:val="TableParagraph"/>
              <w:spacing w:line="254" w:lineRule="exact"/>
              <w:ind w:left="830"/>
              <w:rPr>
                <w:sz w:val="24"/>
              </w:rPr>
            </w:pPr>
            <w:r>
              <w:rPr>
                <w:w w:val="99"/>
                <w:sz w:val="24"/>
              </w:rPr>
              <w:t>1</w:t>
            </w:r>
          </w:p>
        </w:tc>
      </w:tr>
      <w:tr>
        <w:tblPrEx>
          <w:tblW w:w="0" w:type="auto"/>
          <w:jc w:val="left"/>
          <w:tblInd w:w="716" w:type="dxa"/>
          <w:tblLayout w:type="fixed"/>
          <w:tblCellMar>
            <w:top w:w="0" w:type="dxa"/>
            <w:left w:w="0" w:type="dxa"/>
            <w:bottom w:w="0" w:type="dxa"/>
            <w:right w:w="0" w:type="dxa"/>
          </w:tblCellMar>
          <w:tblLook w:val="01E0"/>
        </w:tblPrEx>
        <w:trPr>
          <w:trHeight w:val="278"/>
          <w:jc w:val="left"/>
        </w:trPr>
        <w:tc>
          <w:tcPr>
            <w:tcW w:w="4781" w:type="dxa"/>
          </w:tcPr>
          <w:p>
            <w:pPr>
              <w:pStyle w:val="TableParagraph"/>
              <w:spacing w:line="258" w:lineRule="exact"/>
              <w:ind w:left="826"/>
              <w:rPr>
                <w:sz w:val="24"/>
              </w:rPr>
            </w:pPr>
            <w:r>
              <w:rPr>
                <w:i/>
                <w:sz w:val="24"/>
              </w:rPr>
              <w:t>Отряд</w:t>
            </w:r>
            <w:r>
              <w:rPr>
                <w:i/>
                <w:spacing w:val="-12"/>
                <w:sz w:val="24"/>
              </w:rPr>
              <w:t xml:space="preserve"> </w:t>
            </w:r>
            <w:r>
              <w:rPr>
                <w:spacing w:val="-2"/>
                <w:sz w:val="24"/>
              </w:rPr>
              <w:t>Raphidioptera</w:t>
            </w:r>
          </w:p>
        </w:tc>
        <w:tc>
          <w:tcPr>
            <w:tcW w:w="4785" w:type="dxa"/>
          </w:tcPr>
          <w:p>
            <w:pPr>
              <w:pStyle w:val="TableParagraph"/>
              <w:spacing w:line="258" w:lineRule="exact"/>
              <w:ind w:left="830"/>
              <w:rPr>
                <w:sz w:val="24"/>
              </w:rPr>
            </w:pPr>
            <w:r>
              <w:rPr>
                <w:w w:val="99"/>
                <w:sz w:val="24"/>
              </w:rPr>
              <w:t>3</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826"/>
              <w:rPr>
                <w:sz w:val="24"/>
              </w:rPr>
            </w:pPr>
            <w:r>
              <w:rPr>
                <w:i/>
                <w:sz w:val="24"/>
              </w:rPr>
              <w:t>Отряд</w:t>
            </w:r>
            <w:r>
              <w:rPr>
                <w:i/>
                <w:spacing w:val="-12"/>
                <w:sz w:val="24"/>
              </w:rPr>
              <w:t xml:space="preserve"> </w:t>
            </w:r>
            <w:r>
              <w:rPr>
                <w:spacing w:val="-2"/>
                <w:sz w:val="24"/>
              </w:rPr>
              <w:t>Hymenoptera</w:t>
            </w:r>
          </w:p>
        </w:tc>
        <w:tc>
          <w:tcPr>
            <w:tcW w:w="4785" w:type="dxa"/>
          </w:tcPr>
          <w:p>
            <w:pPr>
              <w:pStyle w:val="TableParagraph"/>
              <w:spacing w:line="254" w:lineRule="exact"/>
              <w:ind w:left="830"/>
              <w:rPr>
                <w:sz w:val="24"/>
              </w:rPr>
            </w:pPr>
            <w:r>
              <w:rPr>
                <w:spacing w:val="-4"/>
                <w:sz w:val="24"/>
              </w:rPr>
              <w:t>1082</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826"/>
              <w:rPr>
                <w:sz w:val="24"/>
              </w:rPr>
            </w:pPr>
            <w:r>
              <w:rPr>
                <w:i/>
                <w:sz w:val="24"/>
              </w:rPr>
              <w:t>Отряд</w:t>
            </w:r>
            <w:r>
              <w:rPr>
                <w:i/>
                <w:spacing w:val="-12"/>
                <w:sz w:val="24"/>
              </w:rPr>
              <w:t xml:space="preserve"> </w:t>
            </w:r>
            <w:r>
              <w:rPr>
                <w:spacing w:val="-2"/>
                <w:sz w:val="24"/>
              </w:rPr>
              <w:t>Lepidoptera</w:t>
            </w:r>
          </w:p>
        </w:tc>
        <w:tc>
          <w:tcPr>
            <w:tcW w:w="4785" w:type="dxa"/>
          </w:tcPr>
          <w:p>
            <w:pPr>
              <w:pStyle w:val="TableParagraph"/>
              <w:spacing w:line="258" w:lineRule="exact"/>
              <w:ind w:left="830"/>
              <w:rPr>
                <w:sz w:val="24"/>
              </w:rPr>
            </w:pPr>
            <w:r>
              <w:rPr>
                <w:spacing w:val="-5"/>
                <w:sz w:val="24"/>
              </w:rPr>
              <w:t>679</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826"/>
              <w:rPr>
                <w:sz w:val="24"/>
              </w:rPr>
            </w:pPr>
            <w:r>
              <w:rPr>
                <w:i/>
                <w:sz w:val="24"/>
              </w:rPr>
              <w:t>Отряд</w:t>
            </w:r>
            <w:r>
              <w:rPr>
                <w:i/>
                <w:spacing w:val="-12"/>
                <w:sz w:val="24"/>
              </w:rPr>
              <w:t xml:space="preserve"> </w:t>
            </w:r>
            <w:r>
              <w:rPr>
                <w:spacing w:val="-2"/>
                <w:sz w:val="24"/>
              </w:rPr>
              <w:t>Trichoptera</w:t>
            </w:r>
          </w:p>
        </w:tc>
        <w:tc>
          <w:tcPr>
            <w:tcW w:w="4785" w:type="dxa"/>
          </w:tcPr>
          <w:p>
            <w:pPr>
              <w:pStyle w:val="TableParagraph"/>
              <w:spacing w:line="254" w:lineRule="exact"/>
              <w:ind w:left="830"/>
              <w:rPr>
                <w:sz w:val="24"/>
              </w:rPr>
            </w:pPr>
            <w:r>
              <w:rPr>
                <w:spacing w:val="-5"/>
                <w:sz w:val="24"/>
              </w:rPr>
              <w:t>85</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826"/>
              <w:rPr>
                <w:sz w:val="24"/>
              </w:rPr>
            </w:pPr>
            <w:r>
              <w:rPr>
                <w:i/>
                <w:sz w:val="24"/>
              </w:rPr>
              <w:t>Отряд</w:t>
            </w:r>
            <w:r>
              <w:rPr>
                <w:i/>
                <w:spacing w:val="-12"/>
                <w:sz w:val="24"/>
              </w:rPr>
              <w:t xml:space="preserve"> </w:t>
            </w:r>
            <w:r>
              <w:rPr>
                <w:spacing w:val="-2"/>
                <w:sz w:val="24"/>
              </w:rPr>
              <w:t>Mecoptera</w:t>
            </w:r>
          </w:p>
        </w:tc>
        <w:tc>
          <w:tcPr>
            <w:tcW w:w="4785" w:type="dxa"/>
          </w:tcPr>
          <w:p>
            <w:pPr>
              <w:pStyle w:val="TableParagraph"/>
              <w:spacing w:line="258" w:lineRule="exact"/>
              <w:ind w:left="830"/>
              <w:rPr>
                <w:sz w:val="24"/>
              </w:rPr>
            </w:pPr>
            <w:r>
              <w:rPr>
                <w:w w:val="99"/>
                <w:sz w:val="24"/>
              </w:rPr>
              <w:t>2</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826"/>
              <w:rPr>
                <w:sz w:val="24"/>
              </w:rPr>
            </w:pPr>
            <w:r>
              <w:rPr>
                <w:i/>
                <w:sz w:val="24"/>
              </w:rPr>
              <w:t>Отряд</w:t>
            </w:r>
            <w:r>
              <w:rPr>
                <w:i/>
                <w:spacing w:val="-12"/>
                <w:sz w:val="24"/>
              </w:rPr>
              <w:t xml:space="preserve"> </w:t>
            </w:r>
            <w:r>
              <w:rPr>
                <w:spacing w:val="-2"/>
                <w:sz w:val="24"/>
              </w:rPr>
              <w:t>Siphonaptera</w:t>
            </w:r>
          </w:p>
        </w:tc>
        <w:tc>
          <w:tcPr>
            <w:tcW w:w="4785" w:type="dxa"/>
          </w:tcPr>
          <w:p>
            <w:pPr>
              <w:pStyle w:val="TableParagraph"/>
              <w:spacing w:line="254" w:lineRule="exact"/>
              <w:ind w:left="830"/>
              <w:rPr>
                <w:sz w:val="24"/>
              </w:rPr>
            </w:pPr>
            <w:r>
              <w:rPr>
                <w:spacing w:val="-5"/>
                <w:sz w:val="24"/>
              </w:rPr>
              <w:t>23</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826"/>
              <w:rPr>
                <w:sz w:val="24"/>
              </w:rPr>
            </w:pPr>
            <w:r>
              <w:rPr>
                <w:i/>
                <w:sz w:val="24"/>
              </w:rPr>
              <w:t>Отряд</w:t>
            </w:r>
            <w:r>
              <w:rPr>
                <w:i/>
                <w:spacing w:val="-12"/>
                <w:sz w:val="24"/>
              </w:rPr>
              <w:t xml:space="preserve"> </w:t>
            </w:r>
            <w:r>
              <w:rPr>
                <w:spacing w:val="-2"/>
                <w:sz w:val="24"/>
              </w:rPr>
              <w:t>Diptera</w:t>
            </w:r>
          </w:p>
        </w:tc>
        <w:tc>
          <w:tcPr>
            <w:tcW w:w="4785" w:type="dxa"/>
          </w:tcPr>
          <w:p>
            <w:pPr>
              <w:pStyle w:val="TableParagraph"/>
              <w:spacing w:line="254" w:lineRule="exact"/>
              <w:ind w:left="830"/>
              <w:rPr>
                <w:sz w:val="24"/>
              </w:rPr>
            </w:pPr>
            <w:r>
              <w:rPr>
                <w:spacing w:val="-5"/>
                <w:sz w:val="24"/>
              </w:rPr>
              <w:t>368</w:t>
            </w:r>
          </w:p>
        </w:tc>
      </w:tr>
    </w:tbl>
    <w:p>
      <w:pPr>
        <w:pStyle w:val="BodyText"/>
        <w:spacing w:before="10"/>
        <w:rPr>
          <w:b/>
          <w:sz w:val="24"/>
        </w:rPr>
      </w:pPr>
    </w:p>
    <w:p>
      <w:pPr>
        <w:pStyle w:val="BodyText"/>
        <w:ind w:left="818" w:right="829" w:firstLine="567"/>
      </w:pPr>
      <w:r>
        <w:t>В</w:t>
      </w:r>
      <w:r>
        <w:rPr>
          <w:spacing w:val="-1"/>
        </w:rPr>
        <w:t xml:space="preserve"> </w:t>
      </w:r>
      <w:r>
        <w:t>Красную</w:t>
      </w:r>
      <w:r>
        <w:rPr>
          <w:spacing w:val="-1"/>
        </w:rPr>
        <w:t xml:space="preserve"> </w:t>
      </w:r>
      <w:r>
        <w:t>книгу</w:t>
      </w:r>
      <w:r>
        <w:rPr>
          <w:spacing w:val="-1"/>
        </w:rPr>
        <w:t xml:space="preserve"> </w:t>
      </w:r>
      <w:r>
        <w:t>Республики</w:t>
      </w:r>
      <w:r>
        <w:rPr>
          <w:spacing w:val="-1"/>
        </w:rPr>
        <w:t xml:space="preserve"> </w:t>
      </w:r>
      <w:r>
        <w:t>Беларусь</w:t>
      </w:r>
      <w:r>
        <w:rPr>
          <w:spacing w:val="-1"/>
        </w:rPr>
        <w:t xml:space="preserve"> </w:t>
      </w:r>
      <w:r>
        <w:t>включен 41</w:t>
      </w:r>
      <w:r>
        <w:rPr>
          <w:spacing w:val="-1"/>
        </w:rPr>
        <w:t xml:space="preserve"> </w:t>
      </w:r>
      <w:r>
        <w:t>вид</w:t>
      </w:r>
      <w:r>
        <w:rPr>
          <w:spacing w:val="-1"/>
        </w:rPr>
        <w:t xml:space="preserve"> </w:t>
      </w:r>
      <w:r>
        <w:t>беспозвоночных животных, обитающих в Березинском биосферном заповеднике, в том числе 1</w:t>
      </w:r>
      <w:r>
        <w:rPr>
          <w:spacing w:val="-8"/>
        </w:rPr>
        <w:t xml:space="preserve"> </w:t>
      </w:r>
      <w:r>
        <w:t>вид</w:t>
      </w:r>
      <w:r>
        <w:rPr>
          <w:spacing w:val="-8"/>
        </w:rPr>
        <w:t xml:space="preserve"> </w:t>
      </w:r>
      <w:r>
        <w:t>паукообразных,</w:t>
      </w:r>
      <w:r>
        <w:rPr>
          <w:spacing w:val="-4"/>
        </w:rPr>
        <w:t xml:space="preserve"> </w:t>
      </w:r>
      <w:r>
        <w:t>39</w:t>
      </w:r>
      <w:r>
        <w:rPr>
          <w:spacing w:val="-8"/>
        </w:rPr>
        <w:t xml:space="preserve"> </w:t>
      </w:r>
      <w:r>
        <w:t>видов</w:t>
      </w:r>
      <w:r>
        <w:rPr>
          <w:spacing w:val="-8"/>
        </w:rPr>
        <w:t xml:space="preserve"> </w:t>
      </w:r>
      <w:r>
        <w:t>насекомых</w:t>
      </w:r>
      <w:r>
        <w:rPr>
          <w:spacing w:val="-8"/>
        </w:rPr>
        <w:t xml:space="preserve"> </w:t>
      </w:r>
      <w:r>
        <w:t>и</w:t>
      </w:r>
      <w:r>
        <w:rPr>
          <w:spacing w:val="-6"/>
        </w:rPr>
        <w:t xml:space="preserve"> </w:t>
      </w:r>
      <w:r>
        <w:t>1</w:t>
      </w:r>
      <w:r>
        <w:rPr>
          <w:spacing w:val="-8"/>
        </w:rPr>
        <w:t xml:space="preserve"> </w:t>
      </w:r>
      <w:r>
        <w:t>вид</w:t>
      </w:r>
      <w:r>
        <w:rPr>
          <w:spacing w:val="-8"/>
        </w:rPr>
        <w:t xml:space="preserve"> </w:t>
      </w:r>
      <w:r>
        <w:t>двустворчатых</w:t>
      </w:r>
      <w:r>
        <w:rPr>
          <w:spacing w:val="-8"/>
        </w:rPr>
        <w:t xml:space="preserve"> </w:t>
      </w:r>
      <w:r>
        <w:t>моллюсков.</w:t>
      </w:r>
    </w:p>
    <w:p>
      <w:pPr>
        <w:spacing w:after="0"/>
        <w:sectPr>
          <w:pgSz w:w="11910" w:h="16840"/>
          <w:pgMar w:top="1040" w:right="60" w:bottom="1140" w:left="880" w:header="0" w:footer="938"/>
          <w:cols w:space="720"/>
        </w:sectPr>
      </w:pPr>
    </w:p>
    <w:p>
      <w:pPr>
        <w:tabs>
          <w:tab w:val="left" w:pos="6420"/>
        </w:tabs>
        <w:spacing w:before="72" w:line="240" w:lineRule="auto"/>
        <w:ind w:left="818" w:right="943" w:firstLine="0"/>
        <w:jc w:val="left"/>
        <w:rPr>
          <w:sz w:val="28"/>
        </w:rPr>
      </w:pPr>
      <w:r>
        <w:rPr>
          <w:sz w:val="28"/>
        </w:rPr>
        <w:t>Из</w:t>
      </w:r>
      <w:r>
        <w:rPr>
          <w:spacing w:val="-6"/>
          <w:sz w:val="28"/>
        </w:rPr>
        <w:t xml:space="preserve"> </w:t>
      </w:r>
      <w:r>
        <w:rPr>
          <w:sz w:val="28"/>
        </w:rPr>
        <w:t>охраняемых</w:t>
      </w:r>
      <w:r>
        <w:rPr>
          <w:spacing w:val="-6"/>
          <w:sz w:val="28"/>
        </w:rPr>
        <w:t xml:space="preserve"> </w:t>
      </w:r>
      <w:r>
        <w:rPr>
          <w:sz w:val="28"/>
        </w:rPr>
        <w:t>в</w:t>
      </w:r>
      <w:r>
        <w:rPr>
          <w:spacing w:val="-6"/>
          <w:sz w:val="28"/>
        </w:rPr>
        <w:t xml:space="preserve"> </w:t>
      </w:r>
      <w:r>
        <w:rPr>
          <w:sz w:val="28"/>
        </w:rPr>
        <w:t>Европе</w:t>
      </w:r>
      <w:r>
        <w:rPr>
          <w:spacing w:val="-6"/>
          <w:sz w:val="28"/>
        </w:rPr>
        <w:t xml:space="preserve"> </w:t>
      </w:r>
      <w:r>
        <w:rPr>
          <w:sz w:val="28"/>
        </w:rPr>
        <w:t>насекомых</w:t>
      </w:r>
      <w:r>
        <w:rPr>
          <w:spacing w:val="-6"/>
          <w:sz w:val="28"/>
        </w:rPr>
        <w:t xml:space="preserve"> </w:t>
      </w:r>
      <w:r>
        <w:rPr>
          <w:sz w:val="28"/>
        </w:rPr>
        <w:t>у</w:t>
      </w:r>
      <w:r>
        <w:rPr>
          <w:spacing w:val="-6"/>
          <w:sz w:val="28"/>
        </w:rPr>
        <w:t xml:space="preserve"> </w:t>
      </w:r>
      <w:r>
        <w:rPr>
          <w:sz w:val="28"/>
        </w:rPr>
        <w:t>нас</w:t>
      </w:r>
      <w:r>
        <w:rPr>
          <w:spacing w:val="-6"/>
          <w:sz w:val="28"/>
        </w:rPr>
        <w:t xml:space="preserve"> </w:t>
      </w:r>
      <w:r>
        <w:rPr>
          <w:sz w:val="28"/>
        </w:rPr>
        <w:t>встречаются</w:t>
      </w:r>
      <w:r>
        <w:rPr>
          <w:spacing w:val="-6"/>
          <w:sz w:val="28"/>
        </w:rPr>
        <w:t xml:space="preserve"> </w:t>
      </w:r>
      <w:r>
        <w:rPr>
          <w:sz w:val="28"/>
        </w:rPr>
        <w:t>бабочки:</w:t>
      </w:r>
      <w:r>
        <w:rPr>
          <w:spacing w:val="-11"/>
          <w:sz w:val="28"/>
        </w:rPr>
        <w:t xml:space="preserve"> </w:t>
      </w:r>
      <w:r>
        <w:rPr>
          <w:sz w:val="28"/>
        </w:rPr>
        <w:t xml:space="preserve">голубоватая многоглазка </w:t>
      </w:r>
      <w:r>
        <w:rPr>
          <w:i/>
          <w:sz w:val="28"/>
        </w:rPr>
        <w:t>(Carabus</w:t>
      </w:r>
      <w:r>
        <w:rPr>
          <w:i/>
          <w:spacing w:val="40"/>
          <w:sz w:val="28"/>
        </w:rPr>
        <w:t xml:space="preserve"> </w:t>
      </w:r>
      <w:r>
        <w:rPr>
          <w:i/>
          <w:sz w:val="28"/>
        </w:rPr>
        <w:t>menetriesi</w:t>
      </w:r>
      <w:r>
        <w:rPr>
          <w:i/>
          <w:spacing w:val="40"/>
          <w:sz w:val="28"/>
        </w:rPr>
        <w:t xml:space="preserve"> </w:t>
      </w:r>
      <w:r>
        <w:rPr>
          <w:i/>
          <w:sz w:val="28"/>
        </w:rPr>
        <w:t>Hummel)</w:t>
      </w:r>
      <w:r>
        <w:rPr>
          <w:sz w:val="28"/>
        </w:rPr>
        <w:t xml:space="preserve">, большая шашечница </w:t>
      </w:r>
      <w:r>
        <w:rPr>
          <w:i/>
          <w:sz w:val="28"/>
        </w:rPr>
        <w:t>(Euphydryas</w:t>
      </w:r>
      <w:r>
        <w:rPr>
          <w:i/>
          <w:sz w:val="28"/>
        </w:rPr>
        <w:t xml:space="preserve"> maturna)</w:t>
      </w:r>
      <w:r>
        <w:rPr>
          <w:sz w:val="28"/>
        </w:rPr>
        <w:t>, Бархатница ахинее</w:t>
      </w:r>
      <w:r>
        <w:rPr>
          <w:spacing w:val="80"/>
          <w:sz w:val="28"/>
        </w:rPr>
        <w:t xml:space="preserve"> </w:t>
      </w:r>
      <w:r>
        <w:rPr>
          <w:sz w:val="28"/>
        </w:rPr>
        <w:t xml:space="preserve">(краеглазка придорожная) </w:t>
      </w:r>
      <w:r>
        <w:rPr>
          <w:i/>
          <w:sz w:val="28"/>
        </w:rPr>
        <w:t>(Lopinga</w:t>
      </w:r>
      <w:r>
        <w:rPr>
          <w:i/>
          <w:spacing w:val="80"/>
          <w:sz w:val="28"/>
        </w:rPr>
        <w:t xml:space="preserve"> </w:t>
      </w:r>
      <w:r>
        <w:rPr>
          <w:i/>
          <w:sz w:val="28"/>
        </w:rPr>
        <w:t>achine)</w:t>
      </w:r>
      <w:r>
        <w:rPr>
          <w:sz w:val="28"/>
        </w:rPr>
        <w:t xml:space="preserve">; жуки: двуполосный подводень </w:t>
      </w:r>
      <w:r>
        <w:rPr>
          <w:i/>
          <w:sz w:val="28"/>
        </w:rPr>
        <w:t>(Graphoderus</w:t>
        <w:tab/>
        <w:t>bilineatus)</w:t>
      </w:r>
      <w:r>
        <w:rPr>
          <w:sz w:val="28"/>
        </w:rPr>
        <w:t xml:space="preserve">, широчайший плавунец </w:t>
      </w:r>
      <w:r>
        <w:rPr>
          <w:i/>
          <w:sz w:val="28"/>
        </w:rPr>
        <w:t>(Dytiscus</w:t>
      </w:r>
      <w:r>
        <w:rPr>
          <w:i/>
          <w:spacing w:val="40"/>
          <w:sz w:val="28"/>
        </w:rPr>
        <w:t xml:space="preserve"> </w:t>
      </w:r>
      <w:r>
        <w:rPr>
          <w:i/>
          <w:sz w:val="28"/>
        </w:rPr>
        <w:t>latissimus</w:t>
      </w:r>
      <w:r>
        <w:rPr>
          <w:i/>
          <w:spacing w:val="40"/>
          <w:sz w:val="28"/>
        </w:rPr>
        <w:t xml:space="preserve"> </w:t>
      </w:r>
      <w:r>
        <w:rPr>
          <w:i/>
          <w:sz w:val="28"/>
        </w:rPr>
        <w:t>Linnaeus)</w:t>
      </w:r>
      <w:r>
        <w:rPr>
          <w:sz w:val="28"/>
        </w:rPr>
        <w:t xml:space="preserve">, борос Шнейдера </w:t>
      </w:r>
      <w:r>
        <w:rPr>
          <w:i/>
          <w:sz w:val="28"/>
        </w:rPr>
        <w:t>(Boros</w:t>
      </w:r>
      <w:r>
        <w:rPr>
          <w:i/>
          <w:spacing w:val="40"/>
          <w:sz w:val="28"/>
        </w:rPr>
        <w:t xml:space="preserve"> </w:t>
      </w:r>
      <w:r>
        <w:rPr>
          <w:i/>
          <w:sz w:val="28"/>
        </w:rPr>
        <w:t>Schneideri)</w:t>
      </w:r>
      <w:r>
        <w:rPr>
          <w:sz w:val="28"/>
        </w:rPr>
        <w:t xml:space="preserve">; моховой шмель </w:t>
      </w:r>
      <w:r>
        <w:rPr>
          <w:i/>
          <w:sz w:val="28"/>
        </w:rPr>
        <w:t xml:space="preserve">(Bombus muscorum) </w:t>
      </w:r>
      <w:r>
        <w:rPr>
          <w:sz w:val="28"/>
        </w:rPr>
        <w:t>(Приложение 10).</w:t>
      </w:r>
    </w:p>
    <w:p>
      <w:pPr>
        <w:pStyle w:val="BodyText"/>
        <w:spacing w:before="8"/>
      </w:pPr>
    </w:p>
    <w:p>
      <w:pPr>
        <w:pStyle w:val="Heading3"/>
        <w:numPr>
          <w:ilvl w:val="2"/>
          <w:numId w:val="124"/>
        </w:numPr>
        <w:tabs>
          <w:tab w:val="left" w:pos="2088"/>
        </w:tabs>
        <w:spacing w:before="0" w:after="0" w:line="317" w:lineRule="exact"/>
        <w:ind w:left="2087" w:right="0" w:hanging="702"/>
        <w:jc w:val="left"/>
      </w:pPr>
      <w:bookmarkStart w:id="24" w:name="_TOC_250035"/>
      <w:r>
        <w:rPr>
          <w:w w:val="95"/>
        </w:rPr>
        <w:t>Позвоночные</w:t>
      </w:r>
      <w:r>
        <w:rPr>
          <w:spacing w:val="57"/>
        </w:rPr>
        <w:t xml:space="preserve"> </w:t>
      </w:r>
      <w:bookmarkEnd w:id="24"/>
      <w:r>
        <w:rPr>
          <w:spacing w:val="-2"/>
        </w:rPr>
        <w:t>животные</w:t>
      </w:r>
    </w:p>
    <w:p>
      <w:pPr>
        <w:pStyle w:val="BodyText"/>
        <w:tabs>
          <w:tab w:val="left" w:pos="7149"/>
          <w:tab w:val="left" w:pos="8766"/>
        </w:tabs>
        <w:ind w:left="818" w:right="850" w:firstLine="567"/>
      </w:pPr>
      <w:r>
        <w:t>Фауна позвоночных заповедника насчитывает</w:t>
        <w:tab/>
        <w:t>351 вида из</w:t>
        <w:tab/>
      </w:r>
      <w:r>
        <w:rPr>
          <w:spacing w:val="-4"/>
        </w:rPr>
        <w:t xml:space="preserve">469, </w:t>
      </w:r>
      <w:r>
        <w:t>отмеченных</w:t>
      </w:r>
      <w:r>
        <w:rPr>
          <w:spacing w:val="-7"/>
        </w:rPr>
        <w:t xml:space="preserve"> </w:t>
      </w:r>
      <w:r>
        <w:t>для</w:t>
      </w:r>
      <w:r>
        <w:rPr>
          <w:spacing w:val="-7"/>
        </w:rPr>
        <w:t xml:space="preserve"> </w:t>
      </w:r>
      <w:r>
        <w:t>Беларуси</w:t>
      </w:r>
      <w:r>
        <w:rPr>
          <w:spacing w:val="-1"/>
        </w:rPr>
        <w:t xml:space="preserve"> </w:t>
      </w:r>
      <w:r>
        <w:t>[74].</w:t>
      </w:r>
      <w:r>
        <w:rPr>
          <w:spacing w:val="-5"/>
        </w:rPr>
        <w:t xml:space="preserve"> </w:t>
      </w:r>
      <w:r>
        <w:t>Здесь</w:t>
      </w:r>
      <w:r>
        <w:rPr>
          <w:spacing w:val="-7"/>
        </w:rPr>
        <w:t xml:space="preserve"> </w:t>
      </w:r>
      <w:r>
        <w:t>встречается</w:t>
      </w:r>
      <w:r>
        <w:rPr>
          <w:spacing w:val="-2"/>
        </w:rPr>
        <w:t xml:space="preserve"> </w:t>
      </w:r>
      <w:r>
        <w:t>58</w:t>
      </w:r>
      <w:r>
        <w:rPr>
          <w:spacing w:val="-7"/>
        </w:rPr>
        <w:t xml:space="preserve"> </w:t>
      </w:r>
      <w:r>
        <w:t>видов</w:t>
      </w:r>
      <w:r>
        <w:rPr>
          <w:spacing w:val="-7"/>
        </w:rPr>
        <w:t xml:space="preserve"> </w:t>
      </w:r>
      <w:r>
        <w:t>млекопитающих</w:t>
      </w:r>
      <w:r>
        <w:rPr>
          <w:spacing w:val="-7"/>
        </w:rPr>
        <w:t xml:space="preserve"> </w:t>
      </w:r>
      <w:r>
        <w:t>и 242 вида птиц (Приложение</w:t>
      </w:r>
      <w:r>
        <w:rPr>
          <w:spacing w:val="80"/>
        </w:rPr>
        <w:t xml:space="preserve"> </w:t>
      </w:r>
      <w:r>
        <w:t>8). Фауна пресмыкающихся насчитывает 6 видов, а земноводные представлены 11 видами. Фаунистический список рыб и круглоротых включает 34 вида [4].</w:t>
      </w:r>
    </w:p>
    <w:p>
      <w:pPr>
        <w:pStyle w:val="BodyText"/>
        <w:tabs>
          <w:tab w:val="left" w:pos="4013"/>
          <w:tab w:val="left" w:pos="6661"/>
        </w:tabs>
        <w:ind w:left="818" w:right="1035" w:firstLine="719"/>
      </w:pPr>
      <w:r>
        <w:rPr>
          <w:b/>
          <w:i/>
        </w:rPr>
        <w:t xml:space="preserve">Рыбы и круглоротые. </w:t>
      </w:r>
      <w:r>
        <w:t>В составе ихтиофауны рек Березина, Сергуч и семи озер насчитывается</w:t>
        <w:tab/>
        <w:t>34 вида, в том числе</w:t>
        <w:tab/>
        <w:t>1 вид круглоротых (Cyclostomata)</w:t>
      </w:r>
      <w:r>
        <w:rPr>
          <w:spacing w:val="-7"/>
        </w:rPr>
        <w:t xml:space="preserve"> </w:t>
      </w:r>
      <w:r>
        <w:t>и</w:t>
      </w:r>
      <w:r>
        <w:rPr>
          <w:spacing w:val="21"/>
        </w:rPr>
        <w:t xml:space="preserve"> </w:t>
      </w:r>
      <w:r>
        <w:t>33</w:t>
      </w:r>
      <w:r>
        <w:rPr>
          <w:spacing w:val="-7"/>
        </w:rPr>
        <w:t xml:space="preserve"> </w:t>
      </w:r>
      <w:r>
        <w:t>вида</w:t>
      </w:r>
      <w:r>
        <w:rPr>
          <w:spacing w:val="-7"/>
        </w:rPr>
        <w:t xml:space="preserve"> </w:t>
      </w:r>
      <w:r>
        <w:t>костистых</w:t>
      </w:r>
      <w:r>
        <w:rPr>
          <w:spacing w:val="-7"/>
        </w:rPr>
        <w:t xml:space="preserve"> </w:t>
      </w:r>
      <w:r>
        <w:t>рыб</w:t>
      </w:r>
      <w:r>
        <w:rPr>
          <w:spacing w:val="21"/>
        </w:rPr>
        <w:t xml:space="preserve"> </w:t>
      </w:r>
      <w:r>
        <w:t>(Osteichthyes),</w:t>
      </w:r>
      <w:r>
        <w:rPr>
          <w:spacing w:val="-5"/>
        </w:rPr>
        <w:t xml:space="preserve"> </w:t>
      </w:r>
      <w:r>
        <w:t>входящих</w:t>
      </w:r>
      <w:r>
        <w:rPr>
          <w:spacing w:val="-7"/>
        </w:rPr>
        <w:t xml:space="preserve"> </w:t>
      </w:r>
      <w:r>
        <w:t>в</w:t>
      </w:r>
      <w:r>
        <w:rPr>
          <w:spacing w:val="-7"/>
        </w:rPr>
        <w:t xml:space="preserve"> </w:t>
      </w:r>
      <w:r>
        <w:t>состав</w:t>
      </w:r>
      <w:r>
        <w:rPr>
          <w:spacing w:val="20"/>
        </w:rPr>
        <w:t xml:space="preserve"> </w:t>
      </w:r>
      <w:r>
        <w:t>9 семейств</w:t>
      </w:r>
      <w:r>
        <w:rPr>
          <w:spacing w:val="80"/>
        </w:rPr>
        <w:t xml:space="preserve"> </w:t>
      </w:r>
      <w:r>
        <w:t>(табл.</w:t>
      </w:r>
      <w:r>
        <w:rPr>
          <w:spacing w:val="80"/>
        </w:rPr>
        <w:t xml:space="preserve"> </w:t>
      </w:r>
      <w:r>
        <w:t>15), что составляет</w:t>
      </w:r>
      <w:r>
        <w:rPr>
          <w:spacing w:val="80"/>
        </w:rPr>
        <w:t xml:space="preserve"> </w:t>
      </w:r>
      <w:r>
        <w:t xml:space="preserve">53 % от республиканского списка </w:t>
      </w:r>
      <w:r>
        <w:rPr>
          <w:spacing w:val="-2"/>
        </w:rPr>
        <w:t>ихтиофауны.</w:t>
      </w:r>
    </w:p>
    <w:p>
      <w:pPr>
        <w:tabs>
          <w:tab w:val="left" w:pos="5602"/>
          <w:tab w:val="left" w:pos="8460"/>
          <w:tab w:val="left" w:pos="9162"/>
        </w:tabs>
        <w:spacing w:before="0" w:line="240" w:lineRule="auto"/>
        <w:ind w:left="818" w:right="920" w:firstLine="567"/>
        <w:jc w:val="left"/>
        <w:rPr>
          <w:sz w:val="28"/>
        </w:rPr>
      </w:pPr>
      <w:r>
        <w:rPr>
          <w:sz w:val="28"/>
        </w:rPr>
        <w:t>Наряду с обычными речными видами</w:t>
      </w:r>
      <w:r>
        <w:rPr>
          <w:spacing w:val="40"/>
          <w:sz w:val="28"/>
        </w:rPr>
        <w:t xml:space="preserve"> </w:t>
      </w:r>
      <w:r>
        <w:rPr>
          <w:sz w:val="28"/>
        </w:rPr>
        <w:t xml:space="preserve">(щука </w:t>
      </w:r>
      <w:r>
        <w:rPr>
          <w:i/>
          <w:sz w:val="28"/>
        </w:rPr>
        <w:t>Esox</w:t>
      </w:r>
      <w:r>
        <w:rPr>
          <w:i/>
          <w:spacing w:val="40"/>
          <w:sz w:val="28"/>
        </w:rPr>
        <w:t xml:space="preserve"> </w:t>
      </w:r>
      <w:r>
        <w:rPr>
          <w:i/>
          <w:sz w:val="28"/>
        </w:rPr>
        <w:t xml:space="preserve">lucius, </w:t>
      </w:r>
      <w:r>
        <w:rPr>
          <w:sz w:val="28"/>
        </w:rPr>
        <w:t xml:space="preserve">плотва </w:t>
      </w:r>
      <w:r>
        <w:rPr>
          <w:i/>
          <w:sz w:val="28"/>
        </w:rPr>
        <w:t>Rutilus</w:t>
      </w:r>
      <w:r>
        <w:rPr>
          <w:i/>
          <w:sz w:val="28"/>
        </w:rPr>
        <w:t xml:space="preserve"> rutilus, </w:t>
      </w:r>
      <w:r>
        <w:rPr>
          <w:sz w:val="28"/>
        </w:rPr>
        <w:t xml:space="preserve">красноперка </w:t>
      </w:r>
      <w:r>
        <w:rPr>
          <w:i/>
          <w:sz w:val="28"/>
        </w:rPr>
        <w:t>Scardinius</w:t>
      </w:r>
      <w:r>
        <w:rPr>
          <w:i/>
          <w:spacing w:val="40"/>
          <w:sz w:val="28"/>
        </w:rPr>
        <w:t xml:space="preserve"> </w:t>
      </w:r>
      <w:r>
        <w:rPr>
          <w:i/>
          <w:sz w:val="28"/>
        </w:rPr>
        <w:t xml:space="preserve">erythrophthalmus, </w:t>
      </w:r>
      <w:r>
        <w:rPr>
          <w:sz w:val="28"/>
        </w:rPr>
        <w:t xml:space="preserve">уклейка </w:t>
      </w:r>
      <w:r>
        <w:rPr>
          <w:i/>
          <w:sz w:val="28"/>
        </w:rPr>
        <w:t>Alburnus</w:t>
      </w:r>
      <w:r>
        <w:rPr>
          <w:i/>
          <w:spacing w:val="40"/>
          <w:sz w:val="28"/>
        </w:rPr>
        <w:t xml:space="preserve"> </w:t>
      </w:r>
      <w:r>
        <w:rPr>
          <w:i/>
          <w:sz w:val="28"/>
        </w:rPr>
        <w:t>alburnus,</w:t>
      </w:r>
      <w:r>
        <w:rPr>
          <w:i/>
          <w:sz w:val="28"/>
        </w:rPr>
        <w:t xml:space="preserve"> </w:t>
      </w:r>
      <w:r>
        <w:rPr>
          <w:sz w:val="28"/>
        </w:rPr>
        <w:t>густера</w:t>
      </w:r>
      <w:r>
        <w:rPr>
          <w:spacing w:val="-7"/>
          <w:sz w:val="28"/>
        </w:rPr>
        <w:t xml:space="preserve"> </w:t>
      </w:r>
      <w:r>
        <w:rPr>
          <w:i/>
          <w:sz w:val="28"/>
        </w:rPr>
        <w:t>Blicca bjoerkna,</w:t>
      </w:r>
      <w:r>
        <w:rPr>
          <w:i/>
          <w:spacing w:val="-7"/>
          <w:sz w:val="28"/>
        </w:rPr>
        <w:t xml:space="preserve"> </w:t>
      </w:r>
      <w:r>
        <w:rPr>
          <w:sz w:val="28"/>
        </w:rPr>
        <w:t>окунь</w:t>
      </w:r>
      <w:r>
        <w:rPr>
          <w:spacing w:val="-7"/>
          <w:sz w:val="28"/>
        </w:rPr>
        <w:t xml:space="preserve"> </w:t>
      </w:r>
      <w:r>
        <w:rPr>
          <w:sz w:val="28"/>
        </w:rPr>
        <w:t>речной</w:t>
      </w:r>
      <w:r>
        <w:rPr>
          <w:spacing w:val="-7"/>
          <w:sz w:val="28"/>
        </w:rPr>
        <w:t xml:space="preserve"> </w:t>
      </w:r>
      <w:r>
        <w:rPr>
          <w:i/>
          <w:sz w:val="28"/>
        </w:rPr>
        <w:t>Perca fluviatilis,</w:t>
      </w:r>
      <w:r>
        <w:rPr>
          <w:i/>
          <w:spacing w:val="-7"/>
          <w:sz w:val="28"/>
        </w:rPr>
        <w:t xml:space="preserve"> </w:t>
      </w:r>
      <w:r>
        <w:rPr>
          <w:sz w:val="28"/>
        </w:rPr>
        <w:t xml:space="preserve">язь </w:t>
      </w:r>
      <w:r>
        <w:rPr>
          <w:i/>
          <w:sz w:val="28"/>
        </w:rPr>
        <w:t>Leuciscus idus,</w:t>
      </w:r>
      <w:r>
        <w:rPr>
          <w:i/>
          <w:spacing w:val="-5"/>
          <w:sz w:val="28"/>
        </w:rPr>
        <w:t xml:space="preserve"> </w:t>
      </w:r>
      <w:r>
        <w:rPr>
          <w:sz w:val="28"/>
        </w:rPr>
        <w:t xml:space="preserve">ерш обыкновенный </w:t>
      </w:r>
      <w:r>
        <w:rPr>
          <w:i/>
          <w:sz w:val="28"/>
        </w:rPr>
        <w:t>Gymnocephalus</w:t>
      </w:r>
      <w:r>
        <w:rPr>
          <w:i/>
          <w:spacing w:val="80"/>
          <w:sz w:val="28"/>
        </w:rPr>
        <w:t xml:space="preserve"> </w:t>
      </w:r>
      <w:r>
        <w:rPr>
          <w:i/>
          <w:sz w:val="28"/>
        </w:rPr>
        <w:t xml:space="preserve">cernuus) </w:t>
      </w:r>
      <w:r>
        <w:rPr>
          <w:sz w:val="28"/>
        </w:rPr>
        <w:t>здесь отмечены и редкие виды, требующие охраны в соответствии с международными конвенциями. Среди них</w:t>
      </w:r>
      <w:r>
        <w:rPr>
          <w:spacing w:val="-3"/>
          <w:sz w:val="28"/>
        </w:rPr>
        <w:t xml:space="preserve"> </w:t>
      </w:r>
      <w:r>
        <w:rPr>
          <w:sz w:val="28"/>
        </w:rPr>
        <w:t>сазан</w:t>
      </w:r>
      <w:r>
        <w:rPr>
          <w:spacing w:val="40"/>
          <w:sz w:val="28"/>
        </w:rPr>
        <w:t xml:space="preserve"> </w:t>
      </w:r>
      <w:r>
        <w:rPr>
          <w:sz w:val="28"/>
        </w:rPr>
        <w:t>(</w:t>
      </w:r>
      <w:r>
        <w:rPr>
          <w:i/>
          <w:sz w:val="28"/>
        </w:rPr>
        <w:t>Cyprinus</w:t>
      </w:r>
      <w:r>
        <w:rPr>
          <w:i/>
          <w:spacing w:val="40"/>
          <w:sz w:val="28"/>
        </w:rPr>
        <w:t xml:space="preserve"> </w:t>
      </w:r>
      <w:r>
        <w:rPr>
          <w:i/>
          <w:sz w:val="28"/>
        </w:rPr>
        <w:t>carpio</w:t>
      </w:r>
      <w:r>
        <w:rPr>
          <w:i/>
          <w:spacing w:val="40"/>
          <w:sz w:val="28"/>
        </w:rPr>
        <w:t xml:space="preserve"> </w:t>
      </w:r>
      <w:r>
        <w:rPr>
          <w:i/>
          <w:sz w:val="28"/>
        </w:rPr>
        <w:t>L.</w:t>
      </w:r>
      <w:r>
        <w:rPr>
          <w:sz w:val="28"/>
        </w:rPr>
        <w:t>)</w:t>
      </w:r>
      <w:r>
        <w:rPr>
          <w:spacing w:val="-4"/>
          <w:sz w:val="28"/>
        </w:rPr>
        <w:t xml:space="preserve"> </w:t>
      </w:r>
      <w:r>
        <w:rPr>
          <w:sz w:val="28"/>
        </w:rPr>
        <w:t>и</w:t>
      </w:r>
      <w:r>
        <w:rPr>
          <w:spacing w:val="40"/>
          <w:sz w:val="28"/>
        </w:rPr>
        <w:t xml:space="preserve"> </w:t>
      </w:r>
      <w:r>
        <w:rPr>
          <w:sz w:val="28"/>
        </w:rPr>
        <w:t>стерлядь</w:t>
      </w:r>
      <w:r>
        <w:rPr>
          <w:spacing w:val="40"/>
          <w:sz w:val="28"/>
        </w:rPr>
        <w:t xml:space="preserve"> </w:t>
      </w:r>
      <w:r>
        <w:rPr>
          <w:sz w:val="28"/>
        </w:rPr>
        <w:t>(</w:t>
      </w:r>
      <w:r>
        <w:rPr>
          <w:i/>
          <w:sz w:val="28"/>
        </w:rPr>
        <w:t>Acipenser</w:t>
      </w:r>
      <w:r>
        <w:rPr>
          <w:i/>
          <w:spacing w:val="40"/>
          <w:sz w:val="28"/>
        </w:rPr>
        <w:t xml:space="preserve"> </w:t>
      </w:r>
      <w:r>
        <w:rPr>
          <w:i/>
          <w:sz w:val="28"/>
        </w:rPr>
        <w:t>ruthenus</w:t>
      </w:r>
      <w:r>
        <w:rPr>
          <w:i/>
          <w:spacing w:val="40"/>
          <w:sz w:val="28"/>
        </w:rPr>
        <w:t xml:space="preserve"> </w:t>
      </w:r>
      <w:r>
        <w:rPr>
          <w:i/>
          <w:sz w:val="28"/>
        </w:rPr>
        <w:t>L.</w:t>
      </w:r>
      <w:r>
        <w:rPr>
          <w:sz w:val="28"/>
        </w:rPr>
        <w:t>)</w:t>
      </w:r>
      <w:r>
        <w:rPr>
          <w:i/>
          <w:sz w:val="28"/>
        </w:rPr>
        <w:t>,</w:t>
      </w:r>
      <w:r>
        <w:rPr>
          <w:i/>
          <w:spacing w:val="-1"/>
          <w:sz w:val="28"/>
        </w:rPr>
        <w:t xml:space="preserve"> </w:t>
      </w:r>
      <w:r>
        <w:rPr>
          <w:sz w:val="28"/>
        </w:rPr>
        <w:t>имеющие статус уязвимых видов в соответствии с категориями Красного списка Международного Союза Охраны Природы (IUCN Red List 2021‒1).</w:t>
        <w:tab/>
      </w:r>
      <w:r>
        <w:rPr>
          <w:spacing w:val="-2"/>
          <w:sz w:val="28"/>
        </w:rPr>
        <w:t xml:space="preserve">Охране </w:t>
      </w:r>
      <w:r>
        <w:rPr>
          <w:sz w:val="28"/>
        </w:rPr>
        <w:t xml:space="preserve">в соответствии с Бернской конвенции подлежат уклейка </w:t>
      </w:r>
      <w:r>
        <w:rPr>
          <w:i/>
          <w:sz w:val="28"/>
        </w:rPr>
        <w:t>Alburnus</w:t>
      </w:r>
      <w:r>
        <w:rPr>
          <w:i/>
          <w:spacing w:val="40"/>
          <w:sz w:val="28"/>
        </w:rPr>
        <w:t xml:space="preserve"> </w:t>
      </w:r>
      <w:r>
        <w:rPr>
          <w:i/>
          <w:sz w:val="28"/>
        </w:rPr>
        <w:t>alburnus</w:t>
      </w:r>
      <w:r>
        <w:rPr>
          <w:sz w:val="28"/>
        </w:rPr>
        <w:t xml:space="preserve">, подуст обывкновенный </w:t>
      </w:r>
      <w:r>
        <w:rPr>
          <w:i/>
          <w:sz w:val="28"/>
        </w:rPr>
        <w:t>Chondrostoma</w:t>
        <w:tab/>
        <w:t>nasus</w:t>
      </w:r>
      <w:r>
        <w:rPr>
          <w:sz w:val="28"/>
        </w:rPr>
        <w:t xml:space="preserve">, горчак </w:t>
      </w:r>
      <w:r>
        <w:rPr>
          <w:i/>
          <w:sz w:val="28"/>
        </w:rPr>
        <w:t>Rhodeus</w:t>
        <w:tab/>
      </w:r>
      <w:r>
        <w:rPr>
          <w:i/>
          <w:spacing w:val="-2"/>
          <w:sz w:val="28"/>
        </w:rPr>
        <w:t>sericeus</w:t>
      </w:r>
      <w:r>
        <w:rPr>
          <w:spacing w:val="-2"/>
          <w:sz w:val="28"/>
        </w:rPr>
        <w:t xml:space="preserve">, </w:t>
      </w:r>
      <w:r>
        <w:rPr>
          <w:sz w:val="28"/>
        </w:rPr>
        <w:t xml:space="preserve">щиповка обыкновенная </w:t>
      </w:r>
      <w:r>
        <w:rPr>
          <w:i/>
          <w:sz w:val="28"/>
        </w:rPr>
        <w:t>Cobitis</w:t>
      </w:r>
      <w:r>
        <w:rPr>
          <w:i/>
          <w:spacing w:val="80"/>
          <w:sz w:val="28"/>
        </w:rPr>
        <w:t xml:space="preserve"> </w:t>
      </w:r>
      <w:r>
        <w:rPr>
          <w:i/>
          <w:sz w:val="28"/>
        </w:rPr>
        <w:t>taenia</w:t>
      </w:r>
      <w:r>
        <w:rPr>
          <w:sz w:val="28"/>
        </w:rPr>
        <w:t xml:space="preserve">, сом обыкновенный </w:t>
      </w:r>
      <w:r>
        <w:rPr>
          <w:i/>
          <w:sz w:val="28"/>
        </w:rPr>
        <w:t>Silurus</w:t>
      </w:r>
      <w:r>
        <w:rPr>
          <w:i/>
          <w:spacing w:val="80"/>
          <w:sz w:val="28"/>
        </w:rPr>
        <w:t xml:space="preserve"> </w:t>
      </w:r>
      <w:r>
        <w:rPr>
          <w:i/>
          <w:sz w:val="28"/>
        </w:rPr>
        <w:t>glanis</w:t>
      </w:r>
      <w:r>
        <w:rPr>
          <w:sz w:val="28"/>
        </w:rPr>
        <w:t xml:space="preserve">, бычок – песчаник </w:t>
      </w:r>
      <w:r>
        <w:rPr>
          <w:i/>
          <w:sz w:val="28"/>
        </w:rPr>
        <w:t>Neogobius fluviatilis</w:t>
      </w:r>
      <w:r>
        <w:rPr>
          <w:sz w:val="28"/>
        </w:rPr>
        <w:t xml:space="preserve">, синец </w:t>
      </w:r>
      <w:r>
        <w:rPr>
          <w:i/>
          <w:sz w:val="28"/>
        </w:rPr>
        <w:t xml:space="preserve">Abramis ballerus </w:t>
      </w:r>
      <w:r>
        <w:rPr>
          <w:sz w:val="28"/>
        </w:rPr>
        <w:t>.</w:t>
      </w:r>
    </w:p>
    <w:p>
      <w:pPr>
        <w:spacing w:before="0" w:line="240" w:lineRule="auto"/>
        <w:ind w:left="818" w:right="822" w:firstLine="567"/>
        <w:jc w:val="left"/>
        <w:rPr>
          <w:sz w:val="28"/>
        </w:rPr>
      </w:pPr>
      <w:r>
        <w:rPr>
          <w:sz w:val="28"/>
        </w:rPr>
        <w:t>Из включенных в Красную книгу Республики Беларусь видов в заповеднике отмечены единичные находки стерляди</w:t>
      </w:r>
      <w:r>
        <w:rPr>
          <w:spacing w:val="40"/>
          <w:sz w:val="28"/>
        </w:rPr>
        <w:t xml:space="preserve"> </w:t>
      </w:r>
      <w:r>
        <w:rPr>
          <w:sz w:val="28"/>
        </w:rPr>
        <w:t>(</w:t>
      </w:r>
      <w:r>
        <w:rPr>
          <w:i/>
          <w:sz w:val="28"/>
        </w:rPr>
        <w:t>Acipenser</w:t>
      </w:r>
      <w:r>
        <w:rPr>
          <w:i/>
          <w:spacing w:val="40"/>
          <w:sz w:val="28"/>
        </w:rPr>
        <w:t xml:space="preserve"> </w:t>
      </w:r>
      <w:r>
        <w:rPr>
          <w:i/>
          <w:sz w:val="28"/>
        </w:rPr>
        <w:t>ruthenus</w:t>
      </w:r>
      <w:r>
        <w:rPr>
          <w:i/>
          <w:spacing w:val="40"/>
          <w:sz w:val="28"/>
        </w:rPr>
        <w:t xml:space="preserve"> </w:t>
      </w:r>
      <w:r>
        <w:rPr>
          <w:i/>
          <w:sz w:val="28"/>
        </w:rPr>
        <w:t>L.</w:t>
      </w:r>
      <w:r>
        <w:rPr>
          <w:sz w:val="28"/>
        </w:rPr>
        <w:t>), приходящиеся на конец</w:t>
      </w:r>
      <w:r>
        <w:rPr>
          <w:spacing w:val="80"/>
          <w:sz w:val="28"/>
        </w:rPr>
        <w:t xml:space="preserve"> </w:t>
      </w:r>
      <w:r>
        <w:rPr>
          <w:sz w:val="28"/>
        </w:rPr>
        <w:t>50-х</w:t>
      </w:r>
      <w:r>
        <w:rPr>
          <w:spacing w:val="80"/>
          <w:sz w:val="28"/>
        </w:rPr>
        <w:t xml:space="preserve"> </w:t>
      </w:r>
      <w:r>
        <w:rPr>
          <w:sz w:val="28"/>
        </w:rPr>
        <w:t>– начало</w:t>
      </w:r>
      <w:r>
        <w:rPr>
          <w:spacing w:val="80"/>
          <w:sz w:val="28"/>
        </w:rPr>
        <w:t xml:space="preserve"> </w:t>
      </w:r>
      <w:r>
        <w:rPr>
          <w:sz w:val="28"/>
        </w:rPr>
        <w:t>60-х годов. Украинская минога (</w:t>
      </w:r>
      <w:r>
        <w:rPr>
          <w:i/>
          <w:sz w:val="28"/>
        </w:rPr>
        <w:t>Eudontomyzon</w:t>
      </w:r>
      <w:r>
        <w:rPr>
          <w:i/>
          <w:spacing w:val="80"/>
          <w:sz w:val="28"/>
        </w:rPr>
        <w:t xml:space="preserve"> </w:t>
      </w:r>
      <w:r>
        <w:rPr>
          <w:i/>
          <w:sz w:val="28"/>
        </w:rPr>
        <w:t>mariae</w:t>
      </w:r>
      <w:r>
        <w:rPr>
          <w:sz w:val="28"/>
        </w:rPr>
        <w:t>), вьюн</w:t>
      </w:r>
      <w:r>
        <w:rPr>
          <w:spacing w:val="80"/>
          <w:sz w:val="28"/>
        </w:rPr>
        <w:t xml:space="preserve"> </w:t>
      </w:r>
      <w:r>
        <w:rPr>
          <w:sz w:val="28"/>
        </w:rPr>
        <w:t>(</w:t>
      </w:r>
      <w:r>
        <w:rPr>
          <w:i/>
          <w:sz w:val="28"/>
        </w:rPr>
        <w:t>Misgurnus</w:t>
      </w:r>
      <w:r>
        <w:rPr>
          <w:i/>
          <w:spacing w:val="80"/>
          <w:sz w:val="28"/>
        </w:rPr>
        <w:t xml:space="preserve"> </w:t>
      </w:r>
      <w:r>
        <w:rPr>
          <w:i/>
          <w:sz w:val="28"/>
        </w:rPr>
        <w:t>fossilis</w:t>
      </w:r>
      <w:r>
        <w:rPr>
          <w:sz w:val="28"/>
        </w:rPr>
        <w:t>), обыкновенный подуст (</w:t>
      </w:r>
      <w:r>
        <w:rPr>
          <w:i/>
          <w:sz w:val="28"/>
        </w:rPr>
        <w:t>Chondrostoma nasus</w:t>
      </w:r>
      <w:r>
        <w:rPr>
          <w:sz w:val="28"/>
        </w:rPr>
        <w:t>)</w:t>
      </w:r>
      <w:r>
        <w:rPr>
          <w:spacing w:val="-6"/>
          <w:sz w:val="28"/>
        </w:rPr>
        <w:t xml:space="preserve"> </w:t>
      </w:r>
      <w:r>
        <w:rPr>
          <w:sz w:val="28"/>
        </w:rPr>
        <w:t>и</w:t>
      </w:r>
      <w:r>
        <w:rPr>
          <w:spacing w:val="-9"/>
          <w:sz w:val="28"/>
        </w:rPr>
        <w:t xml:space="preserve"> </w:t>
      </w:r>
      <w:r>
        <w:rPr>
          <w:sz w:val="28"/>
        </w:rPr>
        <w:t>обыкновенный</w:t>
      </w:r>
      <w:r>
        <w:rPr>
          <w:spacing w:val="-9"/>
          <w:sz w:val="28"/>
        </w:rPr>
        <w:t xml:space="preserve"> </w:t>
      </w:r>
      <w:r>
        <w:rPr>
          <w:sz w:val="28"/>
        </w:rPr>
        <w:t>карась (</w:t>
      </w:r>
      <w:r>
        <w:rPr>
          <w:i/>
          <w:sz w:val="28"/>
        </w:rPr>
        <w:t>Carassius carassius</w:t>
      </w:r>
      <w:r>
        <w:rPr>
          <w:sz w:val="28"/>
        </w:rPr>
        <w:t>)</w:t>
      </w:r>
      <w:r>
        <w:rPr>
          <w:spacing w:val="-6"/>
          <w:sz w:val="28"/>
        </w:rPr>
        <w:t xml:space="preserve"> </w:t>
      </w:r>
      <w:r>
        <w:rPr>
          <w:sz w:val="28"/>
        </w:rPr>
        <w:t>включены в Приложение Красной книги Беларуси в целях профилактической охраны.</w:t>
      </w:r>
    </w:p>
    <w:p>
      <w:pPr>
        <w:pStyle w:val="BodyText"/>
        <w:tabs>
          <w:tab w:val="left" w:pos="7849"/>
        </w:tabs>
        <w:ind w:left="818" w:right="918" w:firstLine="567"/>
      </w:pPr>
      <w:r>
        <w:t>Наибольшим</w:t>
      </w:r>
      <w:r>
        <w:rPr>
          <w:spacing w:val="-6"/>
        </w:rPr>
        <w:t xml:space="preserve"> </w:t>
      </w:r>
      <w:r>
        <w:t>видовым</w:t>
      </w:r>
      <w:r>
        <w:rPr>
          <w:spacing w:val="-6"/>
        </w:rPr>
        <w:t xml:space="preserve"> </w:t>
      </w:r>
      <w:r>
        <w:t>разнообразием</w:t>
      </w:r>
      <w:r>
        <w:rPr>
          <w:spacing w:val="-6"/>
        </w:rPr>
        <w:t xml:space="preserve"> </w:t>
      </w:r>
      <w:r>
        <w:t>обладают</w:t>
      </w:r>
      <w:r>
        <w:rPr>
          <w:spacing w:val="-6"/>
        </w:rPr>
        <w:t xml:space="preserve"> </w:t>
      </w:r>
      <w:r>
        <w:t>река</w:t>
      </w:r>
      <w:r>
        <w:rPr>
          <w:spacing w:val="-6"/>
        </w:rPr>
        <w:t xml:space="preserve"> </w:t>
      </w:r>
      <w:r>
        <w:t>Березина</w:t>
      </w:r>
      <w:r>
        <w:rPr>
          <w:spacing w:val="-6"/>
        </w:rPr>
        <w:t xml:space="preserve"> </w:t>
      </w:r>
      <w:r>
        <w:t>у</w:t>
      </w:r>
      <w:r>
        <w:rPr>
          <w:spacing w:val="-6"/>
        </w:rPr>
        <w:t xml:space="preserve"> </w:t>
      </w:r>
      <w:r>
        <w:t>южных границ</w:t>
      </w:r>
      <w:r>
        <w:rPr>
          <w:spacing w:val="-6"/>
        </w:rPr>
        <w:t xml:space="preserve"> </w:t>
      </w:r>
      <w:r>
        <w:t>заповедника</w:t>
      </w:r>
      <w:r>
        <w:rPr>
          <w:spacing w:val="-5"/>
        </w:rPr>
        <w:t xml:space="preserve"> </w:t>
      </w:r>
      <w:r>
        <w:t>(отмечено33</w:t>
      </w:r>
      <w:r>
        <w:rPr>
          <w:spacing w:val="-3"/>
        </w:rPr>
        <w:t xml:space="preserve"> </w:t>
      </w:r>
      <w:r>
        <w:t>вида)</w:t>
      </w:r>
      <w:r>
        <w:rPr>
          <w:spacing w:val="-7"/>
        </w:rPr>
        <w:t xml:space="preserve"> </w:t>
      </w:r>
      <w:r>
        <w:t>и</w:t>
      </w:r>
      <w:r>
        <w:rPr>
          <w:spacing w:val="-6"/>
        </w:rPr>
        <w:t xml:space="preserve"> </w:t>
      </w:r>
      <w:r>
        <w:t>озеро</w:t>
      </w:r>
      <w:r>
        <w:rPr>
          <w:spacing w:val="-6"/>
        </w:rPr>
        <w:t xml:space="preserve"> </w:t>
      </w:r>
      <w:r>
        <w:t>Палик</w:t>
      </w:r>
      <w:r>
        <w:rPr>
          <w:spacing w:val="-5"/>
        </w:rPr>
        <w:t xml:space="preserve"> </w:t>
      </w:r>
      <w:r>
        <w:t>(31</w:t>
      </w:r>
      <w:r>
        <w:rPr>
          <w:spacing w:val="-6"/>
        </w:rPr>
        <w:t xml:space="preserve"> </w:t>
      </w:r>
      <w:r>
        <w:t>вид).</w:t>
      </w:r>
      <w:r>
        <w:rPr>
          <w:spacing w:val="-6"/>
        </w:rPr>
        <w:t xml:space="preserve"> </w:t>
      </w:r>
      <w:r>
        <w:t>На</w:t>
      </w:r>
      <w:r>
        <w:rPr>
          <w:spacing w:val="-6"/>
        </w:rPr>
        <w:t xml:space="preserve"> </w:t>
      </w:r>
      <w:r>
        <w:t>остальных водотоках и крупных озерах заповедника</w:t>
      </w:r>
      <w:r>
        <w:rPr>
          <w:spacing w:val="40"/>
        </w:rPr>
        <w:t xml:space="preserve"> </w:t>
      </w:r>
      <w:r>
        <w:t>(Домжерицкое, Манец, Ольшица, Плавно) встречаются представители лишь трех семейств</w:t>
        <w:tab/>
        <w:t xml:space="preserve">– карповых </w:t>
      </w:r>
      <w:r>
        <w:rPr>
          <w:i/>
        </w:rPr>
        <w:t>(Cyprinidae)</w:t>
      </w:r>
      <w:r>
        <w:t xml:space="preserve">, вьюновых </w:t>
      </w:r>
      <w:r>
        <w:rPr>
          <w:i/>
        </w:rPr>
        <w:t xml:space="preserve">(Cobitdae) </w:t>
      </w:r>
      <w:r>
        <w:t xml:space="preserve">и щуковых </w:t>
      </w:r>
      <w:r>
        <w:rPr>
          <w:i/>
        </w:rPr>
        <w:t>(Esocidae)</w:t>
      </w:r>
      <w:r>
        <w:t>. Необходимо отметить, что высокие и длительные паводки на территории заповедника создают благоприятные условия для нереста большинства видов рыб.</w:t>
      </w:r>
    </w:p>
    <w:p>
      <w:pPr>
        <w:pStyle w:val="BodyText"/>
        <w:spacing w:line="237" w:lineRule="auto"/>
        <w:ind w:left="818" w:right="822" w:firstLine="709"/>
      </w:pPr>
      <w:r>
        <w:rPr>
          <w:b/>
          <w:i/>
        </w:rPr>
        <w:t>Амфибии</w:t>
      </w:r>
      <w:r>
        <w:rPr>
          <w:b/>
          <w:i/>
          <w:spacing w:val="-5"/>
        </w:rPr>
        <w:t xml:space="preserve"> </w:t>
      </w:r>
      <w:r>
        <w:rPr>
          <w:b/>
          <w:i/>
        </w:rPr>
        <w:t>и</w:t>
      </w:r>
      <w:r>
        <w:rPr>
          <w:b/>
          <w:i/>
          <w:spacing w:val="-5"/>
        </w:rPr>
        <w:t xml:space="preserve"> </w:t>
      </w:r>
      <w:r>
        <w:rPr>
          <w:b/>
          <w:i/>
        </w:rPr>
        <w:t>рептилии.</w:t>
      </w:r>
      <w:r>
        <w:rPr>
          <w:b/>
          <w:i/>
          <w:spacing w:val="-5"/>
        </w:rPr>
        <w:t xml:space="preserve"> </w:t>
      </w:r>
      <w:r>
        <w:t>Герпетофауна</w:t>
      </w:r>
      <w:r>
        <w:rPr>
          <w:spacing w:val="-5"/>
        </w:rPr>
        <w:t xml:space="preserve"> </w:t>
      </w:r>
      <w:r>
        <w:t>довольно</w:t>
      </w:r>
      <w:r>
        <w:rPr>
          <w:spacing w:val="-5"/>
        </w:rPr>
        <w:t xml:space="preserve"> </w:t>
      </w:r>
      <w:r>
        <w:t>богата.</w:t>
      </w:r>
      <w:r>
        <w:rPr>
          <w:spacing w:val="-5"/>
        </w:rPr>
        <w:t xml:space="preserve"> </w:t>
      </w:r>
      <w:r>
        <w:t>В</w:t>
      </w:r>
      <w:r>
        <w:rPr>
          <w:spacing w:val="-5"/>
        </w:rPr>
        <w:t xml:space="preserve"> </w:t>
      </w:r>
      <w:r>
        <w:t>заповеднике отмечено</w:t>
      </w:r>
      <w:r>
        <w:rPr>
          <w:spacing w:val="9"/>
        </w:rPr>
        <w:t xml:space="preserve"> </w:t>
      </w:r>
      <w:r>
        <w:t>2</w:t>
      </w:r>
      <w:r>
        <w:rPr>
          <w:spacing w:val="-6"/>
        </w:rPr>
        <w:t xml:space="preserve"> </w:t>
      </w:r>
      <w:r>
        <w:t>вида</w:t>
      </w:r>
      <w:r>
        <w:rPr>
          <w:spacing w:val="-7"/>
        </w:rPr>
        <w:t xml:space="preserve"> </w:t>
      </w:r>
      <w:r>
        <w:t>змей,</w:t>
      </w:r>
      <w:r>
        <w:rPr>
          <w:spacing w:val="12"/>
        </w:rPr>
        <w:t xml:space="preserve"> </w:t>
      </w:r>
      <w:r>
        <w:t>3</w:t>
      </w:r>
      <w:r>
        <w:rPr>
          <w:spacing w:val="-6"/>
        </w:rPr>
        <w:t xml:space="preserve"> </w:t>
      </w:r>
      <w:r>
        <w:t>вида</w:t>
      </w:r>
      <w:r>
        <w:rPr>
          <w:spacing w:val="-7"/>
        </w:rPr>
        <w:t xml:space="preserve"> </w:t>
      </w:r>
      <w:r>
        <w:t>ящериц,</w:t>
      </w:r>
      <w:r>
        <w:rPr>
          <w:spacing w:val="57"/>
          <w:w w:val="150"/>
        </w:rPr>
        <w:t xml:space="preserve"> </w:t>
      </w:r>
      <w:r>
        <w:t>2</w:t>
      </w:r>
      <w:r>
        <w:rPr>
          <w:spacing w:val="-7"/>
        </w:rPr>
        <w:t xml:space="preserve"> </w:t>
      </w:r>
      <w:r>
        <w:t>вида</w:t>
      </w:r>
      <w:r>
        <w:rPr>
          <w:spacing w:val="74"/>
        </w:rPr>
        <w:t xml:space="preserve"> </w:t>
      </w:r>
      <w:r>
        <w:t>хвостатых</w:t>
      </w:r>
      <w:r>
        <w:rPr>
          <w:spacing w:val="-6"/>
        </w:rPr>
        <w:t xml:space="preserve"> </w:t>
      </w:r>
      <w:r>
        <w:t>и</w:t>
      </w:r>
      <w:r>
        <w:rPr>
          <w:spacing w:val="-7"/>
        </w:rPr>
        <w:t xml:space="preserve"> </w:t>
      </w:r>
      <w:r>
        <w:t>9</w:t>
      </w:r>
      <w:r>
        <w:rPr>
          <w:spacing w:val="-6"/>
        </w:rPr>
        <w:t xml:space="preserve"> </w:t>
      </w:r>
      <w:r>
        <w:t>видов</w:t>
      </w:r>
      <w:r>
        <w:rPr>
          <w:spacing w:val="10"/>
        </w:rPr>
        <w:t xml:space="preserve"> </w:t>
      </w:r>
      <w:r>
        <w:t>(5</w:t>
      </w:r>
      <w:r>
        <w:rPr>
          <w:spacing w:val="-7"/>
        </w:rPr>
        <w:t xml:space="preserve"> </w:t>
      </w:r>
      <w:r>
        <w:rPr>
          <w:spacing w:val="-2"/>
        </w:rPr>
        <w:t>видов</w:t>
      </w:r>
    </w:p>
    <w:p>
      <w:pPr>
        <w:spacing w:after="0" w:line="237" w:lineRule="auto"/>
        <w:sectPr>
          <w:pgSz w:w="11910" w:h="16840"/>
          <w:pgMar w:top="1040" w:right="60" w:bottom="1140" w:left="880" w:header="0" w:footer="938"/>
          <w:cols w:space="720"/>
        </w:sectPr>
      </w:pPr>
    </w:p>
    <w:p>
      <w:pPr>
        <w:pStyle w:val="BodyText"/>
        <w:tabs>
          <w:tab w:val="left" w:pos="8526"/>
        </w:tabs>
        <w:spacing w:before="72"/>
        <w:ind w:left="818" w:right="1441"/>
      </w:pPr>
      <w:r>
        <w:t>лягушек, 3 вида жаб и</w:t>
      </w:r>
      <w:r>
        <w:rPr>
          <w:spacing w:val="40"/>
        </w:rPr>
        <w:t xml:space="preserve"> </w:t>
      </w:r>
      <w:r>
        <w:t>1 вид чесночниц) бесхвостых амфибий.</w:t>
        <w:tab/>
      </w:r>
      <w:r>
        <w:rPr>
          <w:spacing w:val="-2"/>
        </w:rPr>
        <w:t xml:space="preserve">Имеется </w:t>
      </w:r>
      <w:r>
        <w:t>также единичная находка болотной черепахи (озеро Плавно, 2004 год).</w:t>
      </w:r>
    </w:p>
    <w:p>
      <w:pPr>
        <w:pStyle w:val="BodyText"/>
        <w:tabs>
          <w:tab w:val="left" w:pos="7915"/>
        </w:tabs>
        <w:ind w:left="818" w:right="924" w:firstLine="567"/>
      </w:pPr>
      <w:r>
        <w:t>В структуре сообществ земноводных и пресмыкающихся Березинского заповедника, как и в большинстве регионов страны, доминируют широкораспространенные эвритопные виды остромордая</w:t>
        <w:tab/>
        <w:t>(</w:t>
      </w:r>
      <w:r>
        <w:rPr>
          <w:i/>
        </w:rPr>
        <w:t xml:space="preserve">Rana </w:t>
      </w:r>
      <w:r>
        <w:t>arvalis), травяная</w:t>
      </w:r>
      <w:r>
        <w:rPr>
          <w:spacing w:val="-9"/>
        </w:rPr>
        <w:t xml:space="preserve"> </w:t>
      </w:r>
      <w:r>
        <w:t>лягушки</w:t>
      </w:r>
      <w:r>
        <w:rPr>
          <w:spacing w:val="-8"/>
        </w:rPr>
        <w:t xml:space="preserve"> </w:t>
      </w:r>
      <w:r>
        <w:t>(</w:t>
      </w:r>
      <w:r>
        <w:rPr>
          <w:i/>
        </w:rPr>
        <w:t>R.</w:t>
      </w:r>
      <w:r>
        <w:rPr>
          <w:i/>
          <w:spacing w:val="-6"/>
        </w:rPr>
        <w:t xml:space="preserve"> </w:t>
      </w:r>
      <w:r>
        <w:rPr>
          <w:i/>
        </w:rPr>
        <w:t>temporaria</w:t>
      </w:r>
      <w:r>
        <w:t>)</w:t>
      </w:r>
      <w:r>
        <w:rPr>
          <w:spacing w:val="-9"/>
        </w:rPr>
        <w:t xml:space="preserve"> </w:t>
      </w:r>
      <w:r>
        <w:t>и</w:t>
      </w:r>
      <w:r>
        <w:rPr>
          <w:spacing w:val="-9"/>
        </w:rPr>
        <w:t xml:space="preserve"> </w:t>
      </w:r>
      <w:r>
        <w:t>живородящая</w:t>
      </w:r>
      <w:r>
        <w:rPr>
          <w:spacing w:val="-9"/>
        </w:rPr>
        <w:t xml:space="preserve"> </w:t>
      </w:r>
      <w:r>
        <w:t>ящерица</w:t>
      </w:r>
      <w:r>
        <w:rPr>
          <w:spacing w:val="-9"/>
        </w:rPr>
        <w:t xml:space="preserve"> </w:t>
      </w:r>
      <w:r>
        <w:t>(</w:t>
      </w:r>
      <w:r>
        <w:rPr>
          <w:i/>
        </w:rPr>
        <w:t>Zootoca</w:t>
      </w:r>
      <w:r>
        <w:rPr>
          <w:i/>
          <w:spacing w:val="-3"/>
        </w:rPr>
        <w:t xml:space="preserve"> </w:t>
      </w:r>
      <w:r>
        <w:rPr>
          <w:i/>
        </w:rPr>
        <w:t>vivipara</w:t>
      </w:r>
      <w:r>
        <w:t>).</w:t>
      </w:r>
    </w:p>
    <w:p>
      <w:pPr>
        <w:pStyle w:val="BodyText"/>
        <w:tabs>
          <w:tab w:val="left" w:pos="4371"/>
          <w:tab w:val="left" w:pos="7030"/>
          <w:tab w:val="left" w:pos="7555"/>
        </w:tabs>
        <w:ind w:left="818" w:right="816" w:firstLine="567"/>
      </w:pPr>
      <w:r>
        <w:t>Структура сообществ земноводных и пресмыкающихся Березинского заповедника определяется комплексом факторов</w:t>
        <w:tab/>
        <w:t>– ландшафтной дифференциацией его территории, составом фитоценозов, а также гидрологией и гидрографией. Значительную часть резервата занимают крупные болотные массивы</w:t>
        <w:tab/>
        <w:t>(Домжерицкое, Пострежское, Слободское), представленные разнотипными открытыми верховыми и переходными болотами, которые отличаются наиболее низким видовым разнообразием и численностью</w:t>
      </w:r>
      <w:r>
        <w:rPr>
          <w:spacing w:val="-8"/>
        </w:rPr>
        <w:t xml:space="preserve"> </w:t>
      </w:r>
      <w:r>
        <w:t>герпетофауны.</w:t>
      </w:r>
      <w:r>
        <w:rPr>
          <w:spacing w:val="-6"/>
        </w:rPr>
        <w:t xml:space="preserve"> </w:t>
      </w:r>
      <w:r>
        <w:t>В</w:t>
      </w:r>
      <w:r>
        <w:rPr>
          <w:spacing w:val="-8"/>
        </w:rPr>
        <w:t xml:space="preserve"> </w:t>
      </w:r>
      <w:r>
        <w:t>структуре</w:t>
      </w:r>
      <w:r>
        <w:rPr>
          <w:spacing w:val="-8"/>
        </w:rPr>
        <w:t xml:space="preserve"> </w:t>
      </w:r>
      <w:r>
        <w:t>сообществ</w:t>
      </w:r>
      <w:r>
        <w:rPr>
          <w:spacing w:val="-8"/>
        </w:rPr>
        <w:t xml:space="preserve"> </w:t>
      </w:r>
      <w:r>
        <w:t>на</w:t>
      </w:r>
      <w:r>
        <w:rPr>
          <w:spacing w:val="-8"/>
        </w:rPr>
        <w:t xml:space="preserve"> </w:t>
      </w:r>
      <w:r>
        <w:t>болотах</w:t>
      </w:r>
      <w:r>
        <w:rPr>
          <w:spacing w:val="-8"/>
        </w:rPr>
        <w:t xml:space="preserve"> </w:t>
      </w:r>
      <w:r>
        <w:t>доминируют остромордая лягушка и живородящая ящерица. Сравнительно бедными по составу герпетофауны являются также сухие сосняки</w:t>
        <w:tab/>
      </w:r>
      <w:r>
        <w:rPr>
          <w:spacing w:val="-2"/>
        </w:rPr>
        <w:t xml:space="preserve">(мшистые, </w:t>
      </w:r>
      <w:r>
        <w:t>лишайниковые, орляковые, вересковые), распространенные в основном в северной и центральной части заповедника. Характерными компонентами этих биогеоценозов являются прыткая ящерица, веретеница и чесночница.</w:t>
      </w:r>
    </w:p>
    <w:p>
      <w:pPr>
        <w:pStyle w:val="BodyText"/>
        <w:tabs>
          <w:tab w:val="left" w:pos="5248"/>
        </w:tabs>
        <w:ind w:left="818" w:right="966" w:firstLine="567"/>
      </w:pPr>
      <w:r>
        <w:t>В русловой зоне р. Березина, в пойменных водоемах, на небольших реках</w:t>
      </w:r>
      <w:r>
        <w:rPr>
          <w:spacing w:val="-7"/>
        </w:rPr>
        <w:t xml:space="preserve"> </w:t>
      </w:r>
      <w:r>
        <w:t>и</w:t>
      </w:r>
      <w:r>
        <w:rPr>
          <w:spacing w:val="-7"/>
        </w:rPr>
        <w:t xml:space="preserve"> </w:t>
      </w:r>
      <w:r>
        <w:t>каналах</w:t>
      </w:r>
      <w:r>
        <w:rPr>
          <w:spacing w:val="-7"/>
        </w:rPr>
        <w:t xml:space="preserve"> </w:t>
      </w:r>
      <w:r>
        <w:t>в</w:t>
      </w:r>
      <w:r>
        <w:rPr>
          <w:spacing w:val="-7"/>
        </w:rPr>
        <w:t xml:space="preserve"> </w:t>
      </w:r>
      <w:r>
        <w:t>летний</w:t>
      </w:r>
      <w:r>
        <w:rPr>
          <w:spacing w:val="-7"/>
        </w:rPr>
        <w:t xml:space="preserve"> </w:t>
      </w:r>
      <w:r>
        <w:t>период</w:t>
      </w:r>
      <w:r>
        <w:rPr>
          <w:spacing w:val="-7"/>
        </w:rPr>
        <w:t xml:space="preserve"> </w:t>
      </w:r>
      <w:r>
        <w:t>преобладают</w:t>
      </w:r>
      <w:r>
        <w:rPr>
          <w:spacing w:val="-7"/>
        </w:rPr>
        <w:t xml:space="preserve"> </w:t>
      </w:r>
      <w:r>
        <w:t>зеленые</w:t>
      </w:r>
      <w:r>
        <w:rPr>
          <w:spacing w:val="-7"/>
        </w:rPr>
        <w:t xml:space="preserve"> </w:t>
      </w:r>
      <w:r>
        <w:t>лягушки –</w:t>
      </w:r>
      <w:r>
        <w:rPr>
          <w:spacing w:val="-7"/>
        </w:rPr>
        <w:t xml:space="preserve"> </w:t>
      </w:r>
      <w:r>
        <w:t>гибридная и прудовая. Состав прибрежных сообществ амфибий и рептилий, формирующихся</w:t>
      </w:r>
      <w:r>
        <w:rPr>
          <w:spacing w:val="-1"/>
        </w:rPr>
        <w:t xml:space="preserve"> </w:t>
      </w:r>
      <w:r>
        <w:t>во</w:t>
      </w:r>
      <w:r>
        <w:rPr>
          <w:spacing w:val="-1"/>
        </w:rPr>
        <w:t xml:space="preserve"> </w:t>
      </w:r>
      <w:r>
        <w:t>влажных</w:t>
      </w:r>
      <w:r>
        <w:rPr>
          <w:spacing w:val="-1"/>
        </w:rPr>
        <w:t xml:space="preserve"> </w:t>
      </w:r>
      <w:r>
        <w:t>и</w:t>
      </w:r>
      <w:r>
        <w:rPr>
          <w:spacing w:val="-1"/>
        </w:rPr>
        <w:t xml:space="preserve"> </w:t>
      </w:r>
      <w:r>
        <w:t>сырых</w:t>
      </w:r>
      <w:r>
        <w:rPr>
          <w:spacing w:val="-1"/>
        </w:rPr>
        <w:t xml:space="preserve"> </w:t>
      </w:r>
      <w:r>
        <w:t>березняках, ольшаниках</w:t>
      </w:r>
      <w:r>
        <w:rPr>
          <w:spacing w:val="-1"/>
        </w:rPr>
        <w:t xml:space="preserve"> </w:t>
      </w:r>
      <w:r>
        <w:t>и</w:t>
      </w:r>
      <w:r>
        <w:rPr>
          <w:spacing w:val="-1"/>
        </w:rPr>
        <w:t xml:space="preserve"> </w:t>
      </w:r>
      <w:r>
        <w:t>смешанно- мелколиственных лесах, а также на пойменных лугах, наиболее разнообразен. Здесь встречается до</w:t>
        <w:tab/>
        <w:t>10 видов герпетофауны: травяная, остромордая, прудовая и гибридная лягушки, серая жаба, обыкновенный тритон, прыткая и живородящая ящерица, а также уж и гадюка [16, 52, 53].</w:t>
      </w:r>
    </w:p>
    <w:p>
      <w:pPr>
        <w:pStyle w:val="BodyText"/>
        <w:tabs>
          <w:tab w:val="left" w:pos="3431"/>
          <w:tab w:val="left" w:pos="8518"/>
        </w:tabs>
        <w:ind w:left="818" w:right="877" w:firstLine="567"/>
      </w:pPr>
      <w:r>
        <w:t>Несмотря на природоохранный режим Березинского заповедника, который в целом, безусловно, определяет стабильное состояние природных экосистем и фауны, тем не менее, отмечено некоторое негативное воздействие на земноводных и пресмыкающихся, связанное с антропогенными факторами. Значительный ущерб популяциям некоторых видов земноводных</w:t>
        <w:tab/>
        <w:t>(травяная и остромордая лягушки, серая</w:t>
        <w:tab/>
      </w:r>
      <w:r>
        <w:rPr>
          <w:spacing w:val="-2"/>
        </w:rPr>
        <w:t xml:space="preserve">жаба, </w:t>
      </w:r>
      <w:r>
        <w:t>чесночница) приносит интенсивный трафик на отдельных дорогах. Так, весной в пойменной зоне реки Березина на автодороге республиканского значения</w:t>
      </w:r>
      <w:r>
        <w:rPr>
          <w:spacing w:val="-10"/>
        </w:rPr>
        <w:t xml:space="preserve"> </w:t>
      </w:r>
      <w:r>
        <w:t>Минск-Витебск,</w:t>
      </w:r>
      <w:r>
        <w:rPr>
          <w:spacing w:val="-8"/>
        </w:rPr>
        <w:t xml:space="preserve"> </w:t>
      </w:r>
      <w:r>
        <w:t>пересекающий</w:t>
      </w:r>
      <w:r>
        <w:rPr>
          <w:spacing w:val="-10"/>
        </w:rPr>
        <w:t xml:space="preserve"> </w:t>
      </w:r>
      <w:r>
        <w:t>традиционные</w:t>
      </w:r>
      <w:r>
        <w:rPr>
          <w:spacing w:val="-10"/>
        </w:rPr>
        <w:t xml:space="preserve"> </w:t>
      </w:r>
      <w:r>
        <w:t>пути</w:t>
      </w:r>
      <w:r>
        <w:rPr>
          <w:spacing w:val="-10"/>
        </w:rPr>
        <w:t xml:space="preserve"> </w:t>
      </w:r>
      <w:r>
        <w:t>их</w:t>
      </w:r>
      <w:r>
        <w:rPr>
          <w:spacing w:val="-10"/>
        </w:rPr>
        <w:t xml:space="preserve"> </w:t>
      </w:r>
      <w:r>
        <w:t>миграций</w:t>
      </w:r>
      <w:r>
        <w:rPr>
          <w:spacing w:val="-10"/>
        </w:rPr>
        <w:t xml:space="preserve"> </w:t>
      </w:r>
      <w:r>
        <w:t>от мест зимовки к нерестовым водоемам, ежегодно погибают сотни животных.</w:t>
      </w:r>
    </w:p>
    <w:p>
      <w:pPr>
        <w:spacing w:before="0" w:line="240" w:lineRule="auto"/>
        <w:ind w:left="818" w:right="822" w:firstLine="567"/>
        <w:jc w:val="left"/>
        <w:rPr>
          <w:sz w:val="28"/>
        </w:rPr>
      </w:pPr>
      <w:r>
        <w:rPr>
          <w:sz w:val="28"/>
        </w:rPr>
        <w:t>В Красную книгу Республики Беларусь включен</w:t>
      </w:r>
      <w:r>
        <w:rPr>
          <w:spacing w:val="80"/>
          <w:sz w:val="28"/>
        </w:rPr>
        <w:t xml:space="preserve"> </w:t>
      </w:r>
      <w:r>
        <w:rPr>
          <w:sz w:val="28"/>
        </w:rPr>
        <w:t>1 вид рептилий ‒ болотная</w:t>
      </w:r>
      <w:r>
        <w:rPr>
          <w:spacing w:val="-3"/>
          <w:sz w:val="28"/>
        </w:rPr>
        <w:t xml:space="preserve"> </w:t>
      </w:r>
      <w:r>
        <w:rPr>
          <w:sz w:val="28"/>
        </w:rPr>
        <w:t>черепаха</w:t>
      </w:r>
      <w:r>
        <w:rPr>
          <w:spacing w:val="-3"/>
          <w:sz w:val="28"/>
        </w:rPr>
        <w:t xml:space="preserve"> </w:t>
      </w:r>
      <w:r>
        <w:rPr>
          <w:i/>
          <w:sz w:val="28"/>
        </w:rPr>
        <w:t>(Emys</w:t>
      </w:r>
      <w:r>
        <w:rPr>
          <w:i/>
          <w:spacing w:val="40"/>
          <w:sz w:val="28"/>
        </w:rPr>
        <w:t xml:space="preserve"> </w:t>
      </w:r>
      <w:r>
        <w:rPr>
          <w:i/>
          <w:sz w:val="28"/>
        </w:rPr>
        <w:t>orbicularis)</w:t>
      </w:r>
      <w:r>
        <w:rPr>
          <w:i/>
          <w:spacing w:val="-3"/>
          <w:sz w:val="28"/>
        </w:rPr>
        <w:t xml:space="preserve"> </w:t>
      </w:r>
      <w:r>
        <w:rPr>
          <w:sz w:val="28"/>
        </w:rPr>
        <w:t>и</w:t>
      </w:r>
      <w:r>
        <w:rPr>
          <w:spacing w:val="40"/>
          <w:sz w:val="28"/>
        </w:rPr>
        <w:t xml:space="preserve"> </w:t>
      </w:r>
      <w:r>
        <w:rPr>
          <w:sz w:val="28"/>
        </w:rPr>
        <w:t>2</w:t>
      </w:r>
      <w:r>
        <w:rPr>
          <w:spacing w:val="-3"/>
          <w:sz w:val="28"/>
        </w:rPr>
        <w:t xml:space="preserve"> </w:t>
      </w:r>
      <w:r>
        <w:rPr>
          <w:sz w:val="28"/>
        </w:rPr>
        <w:t>вида</w:t>
      </w:r>
      <w:r>
        <w:rPr>
          <w:spacing w:val="-3"/>
          <w:sz w:val="28"/>
        </w:rPr>
        <w:t xml:space="preserve"> </w:t>
      </w:r>
      <w:r>
        <w:rPr>
          <w:sz w:val="28"/>
        </w:rPr>
        <w:t>амфибий</w:t>
      </w:r>
      <w:r>
        <w:rPr>
          <w:spacing w:val="-3"/>
          <w:sz w:val="28"/>
        </w:rPr>
        <w:t xml:space="preserve"> </w:t>
      </w:r>
      <w:r>
        <w:rPr>
          <w:sz w:val="28"/>
        </w:rPr>
        <w:t>‒</w:t>
      </w:r>
      <w:r>
        <w:rPr>
          <w:spacing w:val="-3"/>
          <w:sz w:val="28"/>
        </w:rPr>
        <w:t xml:space="preserve"> </w:t>
      </w:r>
      <w:r>
        <w:rPr>
          <w:sz w:val="28"/>
        </w:rPr>
        <w:t>камышовая</w:t>
      </w:r>
      <w:r>
        <w:rPr>
          <w:spacing w:val="-3"/>
          <w:sz w:val="28"/>
        </w:rPr>
        <w:t xml:space="preserve"> </w:t>
      </w:r>
      <w:r>
        <w:rPr>
          <w:sz w:val="28"/>
        </w:rPr>
        <w:t xml:space="preserve">жаба </w:t>
      </w:r>
      <w:r>
        <w:rPr>
          <w:i/>
          <w:sz w:val="28"/>
        </w:rPr>
        <w:t>(Bufo</w:t>
      </w:r>
      <w:r>
        <w:rPr>
          <w:i/>
          <w:spacing w:val="40"/>
          <w:sz w:val="28"/>
        </w:rPr>
        <w:t xml:space="preserve"> </w:t>
      </w:r>
      <w:r>
        <w:rPr>
          <w:i/>
          <w:sz w:val="28"/>
        </w:rPr>
        <w:t>calamita)</w:t>
      </w:r>
      <w:r>
        <w:rPr>
          <w:i/>
          <w:spacing w:val="-4"/>
          <w:sz w:val="28"/>
        </w:rPr>
        <w:t xml:space="preserve"> </w:t>
      </w:r>
      <w:r>
        <w:rPr>
          <w:sz w:val="28"/>
        </w:rPr>
        <w:t>и</w:t>
      </w:r>
      <w:r>
        <w:rPr>
          <w:spacing w:val="-4"/>
          <w:sz w:val="28"/>
        </w:rPr>
        <w:t xml:space="preserve"> </w:t>
      </w:r>
      <w:r>
        <w:rPr>
          <w:sz w:val="28"/>
        </w:rPr>
        <w:t>гребенчатый</w:t>
      </w:r>
      <w:r>
        <w:rPr>
          <w:spacing w:val="-4"/>
          <w:sz w:val="28"/>
        </w:rPr>
        <w:t xml:space="preserve"> </w:t>
      </w:r>
      <w:r>
        <w:rPr>
          <w:sz w:val="28"/>
        </w:rPr>
        <w:t>тритон</w:t>
      </w:r>
      <w:r>
        <w:rPr>
          <w:spacing w:val="-4"/>
          <w:sz w:val="28"/>
        </w:rPr>
        <w:t xml:space="preserve"> </w:t>
      </w:r>
      <w:r>
        <w:rPr>
          <w:i/>
          <w:sz w:val="28"/>
        </w:rPr>
        <w:t>(Triturus</w:t>
      </w:r>
      <w:r>
        <w:rPr>
          <w:i/>
          <w:spacing w:val="40"/>
          <w:sz w:val="28"/>
        </w:rPr>
        <w:t xml:space="preserve"> </w:t>
      </w:r>
      <w:r>
        <w:rPr>
          <w:i/>
          <w:sz w:val="28"/>
        </w:rPr>
        <w:t>cristatus)</w:t>
      </w:r>
      <w:r>
        <w:rPr>
          <w:sz w:val="28"/>
        </w:rPr>
        <w:t>.</w:t>
      </w:r>
      <w:r>
        <w:rPr>
          <w:spacing w:val="-1"/>
          <w:sz w:val="28"/>
        </w:rPr>
        <w:t xml:space="preserve"> </w:t>
      </w:r>
      <w:r>
        <w:rPr>
          <w:sz w:val="28"/>
        </w:rPr>
        <w:t>Озерная</w:t>
      </w:r>
      <w:r>
        <w:rPr>
          <w:spacing w:val="-4"/>
          <w:sz w:val="28"/>
        </w:rPr>
        <w:t xml:space="preserve"> </w:t>
      </w:r>
      <w:r>
        <w:rPr>
          <w:sz w:val="28"/>
        </w:rPr>
        <w:t xml:space="preserve">лягушка </w:t>
      </w:r>
      <w:r>
        <w:rPr>
          <w:i/>
          <w:sz w:val="28"/>
        </w:rPr>
        <w:t>(Pelophylax</w:t>
      </w:r>
      <w:r>
        <w:rPr>
          <w:i/>
          <w:spacing w:val="40"/>
          <w:sz w:val="28"/>
        </w:rPr>
        <w:t xml:space="preserve"> </w:t>
      </w:r>
      <w:r>
        <w:rPr>
          <w:i/>
          <w:sz w:val="28"/>
        </w:rPr>
        <w:t>ridibundus)</w:t>
      </w:r>
      <w:r>
        <w:rPr>
          <w:sz w:val="28"/>
        </w:rPr>
        <w:t>,</w:t>
      </w:r>
      <w:r>
        <w:rPr>
          <w:spacing w:val="-6"/>
          <w:sz w:val="28"/>
        </w:rPr>
        <w:t xml:space="preserve"> </w:t>
      </w:r>
      <w:r>
        <w:rPr>
          <w:sz w:val="28"/>
        </w:rPr>
        <w:t>зеленая</w:t>
      </w:r>
      <w:r>
        <w:rPr>
          <w:spacing w:val="-8"/>
          <w:sz w:val="28"/>
        </w:rPr>
        <w:t xml:space="preserve"> </w:t>
      </w:r>
      <w:r>
        <w:rPr>
          <w:sz w:val="28"/>
        </w:rPr>
        <w:t>жаба</w:t>
      </w:r>
      <w:r>
        <w:rPr>
          <w:spacing w:val="-8"/>
          <w:sz w:val="28"/>
        </w:rPr>
        <w:t xml:space="preserve"> </w:t>
      </w:r>
      <w:r>
        <w:rPr>
          <w:i/>
          <w:sz w:val="28"/>
        </w:rPr>
        <w:t>(Bufo</w:t>
      </w:r>
      <w:r>
        <w:rPr>
          <w:i/>
          <w:spacing w:val="40"/>
          <w:sz w:val="28"/>
        </w:rPr>
        <w:t xml:space="preserve"> </w:t>
      </w:r>
      <w:r>
        <w:rPr>
          <w:i/>
          <w:sz w:val="28"/>
        </w:rPr>
        <w:t>viridis)</w:t>
      </w:r>
      <w:r>
        <w:rPr>
          <w:i/>
          <w:spacing w:val="-8"/>
          <w:sz w:val="28"/>
        </w:rPr>
        <w:t xml:space="preserve"> </w:t>
      </w:r>
      <w:r>
        <w:rPr>
          <w:sz w:val="28"/>
        </w:rPr>
        <w:t>и</w:t>
      </w:r>
      <w:r>
        <w:rPr>
          <w:spacing w:val="-8"/>
          <w:sz w:val="28"/>
        </w:rPr>
        <w:t xml:space="preserve"> </w:t>
      </w:r>
      <w:r>
        <w:rPr>
          <w:sz w:val="28"/>
        </w:rPr>
        <w:t>обыкновенная</w:t>
      </w:r>
      <w:r>
        <w:rPr>
          <w:spacing w:val="-8"/>
          <w:sz w:val="28"/>
        </w:rPr>
        <w:t xml:space="preserve"> </w:t>
      </w:r>
      <w:r>
        <w:rPr>
          <w:sz w:val="28"/>
        </w:rPr>
        <w:t xml:space="preserve">гадюка </w:t>
      </w:r>
      <w:r>
        <w:rPr>
          <w:i/>
          <w:sz w:val="28"/>
        </w:rPr>
        <w:t>(Vipera</w:t>
      </w:r>
      <w:r>
        <w:rPr>
          <w:i/>
          <w:spacing w:val="80"/>
          <w:sz w:val="28"/>
        </w:rPr>
        <w:t xml:space="preserve"> </w:t>
      </w:r>
      <w:r>
        <w:rPr>
          <w:i/>
          <w:sz w:val="28"/>
        </w:rPr>
        <w:t xml:space="preserve">berus) </w:t>
      </w:r>
      <w:r>
        <w:rPr>
          <w:sz w:val="28"/>
        </w:rPr>
        <w:t>включены в Приложение Красной книги как требующие дополнительного</w:t>
      </w:r>
      <w:r>
        <w:rPr>
          <w:spacing w:val="-3"/>
          <w:sz w:val="28"/>
        </w:rPr>
        <w:t xml:space="preserve"> </w:t>
      </w:r>
      <w:r>
        <w:rPr>
          <w:sz w:val="28"/>
        </w:rPr>
        <w:t>изучения</w:t>
      </w:r>
      <w:r>
        <w:rPr>
          <w:spacing w:val="-3"/>
          <w:sz w:val="28"/>
        </w:rPr>
        <w:t xml:space="preserve"> </w:t>
      </w:r>
      <w:r>
        <w:rPr>
          <w:sz w:val="28"/>
        </w:rPr>
        <w:t>и</w:t>
      </w:r>
      <w:r>
        <w:rPr>
          <w:spacing w:val="-3"/>
          <w:sz w:val="28"/>
        </w:rPr>
        <w:t xml:space="preserve"> </w:t>
      </w:r>
      <w:r>
        <w:rPr>
          <w:sz w:val="28"/>
        </w:rPr>
        <w:t>внимания</w:t>
      </w:r>
      <w:r>
        <w:rPr>
          <w:spacing w:val="-3"/>
          <w:sz w:val="28"/>
        </w:rPr>
        <w:t xml:space="preserve"> </w:t>
      </w:r>
      <w:r>
        <w:rPr>
          <w:sz w:val="28"/>
        </w:rPr>
        <w:t>в</w:t>
      </w:r>
      <w:r>
        <w:rPr>
          <w:spacing w:val="-3"/>
          <w:sz w:val="28"/>
        </w:rPr>
        <w:t xml:space="preserve"> </w:t>
      </w:r>
      <w:r>
        <w:rPr>
          <w:sz w:val="28"/>
        </w:rPr>
        <w:t>целях</w:t>
      </w:r>
      <w:r>
        <w:rPr>
          <w:spacing w:val="-3"/>
          <w:sz w:val="28"/>
        </w:rPr>
        <w:t xml:space="preserve"> </w:t>
      </w:r>
      <w:r>
        <w:rPr>
          <w:sz w:val="28"/>
        </w:rPr>
        <w:t>профилактической</w:t>
      </w:r>
      <w:r>
        <w:rPr>
          <w:spacing w:val="-3"/>
          <w:sz w:val="28"/>
        </w:rPr>
        <w:t xml:space="preserve"> </w:t>
      </w:r>
      <w:r>
        <w:rPr>
          <w:sz w:val="28"/>
        </w:rPr>
        <w:t>охраны.</w:t>
      </w:r>
    </w:p>
    <w:p>
      <w:pPr>
        <w:spacing w:after="0" w:line="240" w:lineRule="auto"/>
        <w:jc w:val="left"/>
        <w:rPr>
          <w:sz w:val="28"/>
        </w:rPr>
        <w:sectPr>
          <w:pgSz w:w="11910" w:h="16840"/>
          <w:pgMar w:top="1040" w:right="60" w:bottom="1160" w:left="880" w:header="0" w:footer="938"/>
          <w:cols w:space="720"/>
        </w:sectPr>
      </w:pPr>
    </w:p>
    <w:p>
      <w:pPr>
        <w:spacing w:before="73"/>
        <w:ind w:left="9009" w:right="0" w:firstLine="0"/>
        <w:jc w:val="left"/>
        <w:rPr>
          <w:sz w:val="24"/>
        </w:rPr>
      </w:pPr>
      <w:r>
        <w:rPr>
          <w:sz w:val="24"/>
        </w:rPr>
        <w:t>Таблица</w:t>
      </w:r>
      <w:r>
        <w:rPr>
          <w:spacing w:val="-7"/>
          <w:sz w:val="24"/>
        </w:rPr>
        <w:t xml:space="preserve"> </w:t>
      </w:r>
      <w:r>
        <w:rPr>
          <w:spacing w:val="-5"/>
          <w:sz w:val="24"/>
        </w:rPr>
        <w:t>15</w:t>
      </w:r>
    </w:p>
    <w:p>
      <w:pPr>
        <w:spacing w:before="4" w:after="4"/>
        <w:ind w:left="3325" w:right="822" w:hanging="1763"/>
        <w:jc w:val="left"/>
        <w:rPr>
          <w:b/>
          <w:sz w:val="24"/>
        </w:rPr>
      </w:pPr>
      <w:r>
        <w:rPr>
          <w:b/>
          <w:sz w:val="24"/>
        </w:rPr>
        <w:t>Видовой</w:t>
      </w:r>
      <w:r>
        <w:rPr>
          <w:b/>
          <w:spacing w:val="-5"/>
          <w:sz w:val="24"/>
        </w:rPr>
        <w:t xml:space="preserve"> </w:t>
      </w:r>
      <w:r>
        <w:rPr>
          <w:b/>
          <w:sz w:val="24"/>
        </w:rPr>
        <w:t>состав</w:t>
      </w:r>
      <w:r>
        <w:rPr>
          <w:b/>
          <w:spacing w:val="-5"/>
          <w:sz w:val="24"/>
        </w:rPr>
        <w:t xml:space="preserve"> </w:t>
      </w:r>
      <w:r>
        <w:rPr>
          <w:b/>
          <w:sz w:val="24"/>
        </w:rPr>
        <w:t>и</w:t>
      </w:r>
      <w:r>
        <w:rPr>
          <w:b/>
          <w:spacing w:val="40"/>
          <w:sz w:val="24"/>
        </w:rPr>
        <w:t xml:space="preserve"> </w:t>
      </w:r>
      <w:r>
        <w:rPr>
          <w:b/>
          <w:sz w:val="24"/>
        </w:rPr>
        <w:t>приуроченность</w:t>
      </w:r>
      <w:r>
        <w:rPr>
          <w:b/>
          <w:spacing w:val="-5"/>
          <w:sz w:val="24"/>
        </w:rPr>
        <w:t xml:space="preserve"> </w:t>
      </w:r>
      <w:r>
        <w:rPr>
          <w:b/>
          <w:sz w:val="24"/>
        </w:rPr>
        <w:t>к</w:t>
      </w:r>
      <w:r>
        <w:rPr>
          <w:b/>
          <w:spacing w:val="-5"/>
          <w:sz w:val="24"/>
        </w:rPr>
        <w:t xml:space="preserve"> </w:t>
      </w:r>
      <w:r>
        <w:rPr>
          <w:b/>
          <w:sz w:val="24"/>
        </w:rPr>
        <w:t>гидрологической</w:t>
      </w:r>
      <w:r>
        <w:rPr>
          <w:b/>
          <w:spacing w:val="-5"/>
          <w:sz w:val="24"/>
        </w:rPr>
        <w:t xml:space="preserve"> </w:t>
      </w:r>
      <w:r>
        <w:rPr>
          <w:b/>
          <w:sz w:val="24"/>
        </w:rPr>
        <w:t>сети</w:t>
      </w:r>
      <w:r>
        <w:rPr>
          <w:b/>
          <w:spacing w:val="-5"/>
          <w:sz w:val="24"/>
        </w:rPr>
        <w:t xml:space="preserve"> </w:t>
      </w:r>
      <w:r>
        <w:rPr>
          <w:b/>
          <w:sz w:val="24"/>
        </w:rPr>
        <w:t>ихтиофауны Березинского биосферного заповедника</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93"/>
        <w:gridCol w:w="864"/>
        <w:gridCol w:w="573"/>
        <w:gridCol w:w="720"/>
        <w:gridCol w:w="864"/>
        <w:gridCol w:w="716"/>
        <w:gridCol w:w="1008"/>
        <w:gridCol w:w="1007"/>
      </w:tblGrid>
      <w:tr>
        <w:tblPrEx>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53"/>
          <w:jc w:val="left"/>
        </w:trPr>
        <w:tc>
          <w:tcPr>
            <w:tcW w:w="4993" w:type="dxa"/>
            <w:vMerge w:val="restart"/>
          </w:tcPr>
          <w:p>
            <w:pPr>
              <w:pStyle w:val="TableParagraph"/>
              <w:rPr>
                <w:sz w:val="22"/>
              </w:rPr>
            </w:pPr>
          </w:p>
        </w:tc>
        <w:tc>
          <w:tcPr>
            <w:tcW w:w="4745" w:type="dxa"/>
            <w:gridSpan w:val="6"/>
          </w:tcPr>
          <w:p>
            <w:pPr>
              <w:pStyle w:val="TableParagraph"/>
              <w:spacing w:line="234" w:lineRule="exact"/>
              <w:ind w:left="2009"/>
              <w:rPr>
                <w:sz w:val="22"/>
              </w:rPr>
            </w:pPr>
            <w:r>
              <w:rPr>
                <w:sz w:val="22"/>
              </w:rPr>
              <w:t>Водоем</w:t>
            </w:r>
            <w:r>
              <w:rPr>
                <w:spacing w:val="-10"/>
                <w:sz w:val="22"/>
              </w:rPr>
              <w:t xml:space="preserve"> </w:t>
            </w:r>
            <w:r>
              <w:rPr>
                <w:spacing w:val="-2"/>
                <w:sz w:val="22"/>
              </w:rPr>
              <w:t>Категор</w:t>
            </w:r>
          </w:p>
        </w:tc>
        <w:tc>
          <w:tcPr>
            <w:tcW w:w="1007" w:type="dxa"/>
            <w:vMerge w:val="restart"/>
          </w:tcPr>
          <w:p>
            <w:pPr>
              <w:pStyle w:val="TableParagraph"/>
              <w:spacing w:before="7"/>
              <w:rPr>
                <w:b/>
                <w:sz w:val="21"/>
              </w:rPr>
            </w:pPr>
          </w:p>
          <w:p>
            <w:pPr>
              <w:pStyle w:val="TableParagraph"/>
              <w:ind w:left="166" w:right="166" w:firstLine="219"/>
              <w:rPr>
                <w:sz w:val="22"/>
              </w:rPr>
            </w:pPr>
            <w:r>
              <w:rPr>
                <w:spacing w:val="-6"/>
                <w:sz w:val="22"/>
              </w:rPr>
              <w:t xml:space="preserve">ия </w:t>
            </w:r>
            <w:r>
              <w:rPr>
                <w:spacing w:val="-4"/>
                <w:sz w:val="22"/>
              </w:rPr>
              <w:t>МСОП</w:t>
            </w:r>
          </w:p>
        </w:tc>
      </w:tr>
      <w:tr>
        <w:tblPrEx>
          <w:tblW w:w="0" w:type="auto"/>
          <w:jc w:val="left"/>
          <w:tblInd w:w="117" w:type="dxa"/>
          <w:tblLayout w:type="fixed"/>
          <w:tblCellMar>
            <w:top w:w="0" w:type="dxa"/>
            <w:left w:w="0" w:type="dxa"/>
            <w:bottom w:w="0" w:type="dxa"/>
            <w:right w:w="0" w:type="dxa"/>
          </w:tblCellMar>
          <w:tblLook w:val="01E0"/>
        </w:tblPrEx>
        <w:trPr>
          <w:trHeight w:val="757"/>
          <w:jc w:val="left"/>
        </w:trPr>
        <w:tc>
          <w:tcPr>
            <w:tcW w:w="4993" w:type="dxa"/>
            <w:vMerge/>
            <w:tcBorders>
              <w:top w:val="nil"/>
            </w:tcBorders>
          </w:tcPr>
          <w:p>
            <w:pPr>
              <w:rPr>
                <w:sz w:val="2"/>
                <w:szCs w:val="2"/>
              </w:rPr>
            </w:pPr>
          </w:p>
        </w:tc>
        <w:tc>
          <w:tcPr>
            <w:tcW w:w="864" w:type="dxa"/>
          </w:tcPr>
          <w:p>
            <w:pPr>
              <w:pStyle w:val="TableParagraph"/>
              <w:spacing w:before="121" w:line="242" w:lineRule="auto"/>
              <w:ind w:left="114" w:right="104" w:firstLine="55"/>
              <w:rPr>
                <w:sz w:val="22"/>
              </w:rPr>
            </w:pPr>
            <w:r>
              <w:rPr>
                <w:sz w:val="22"/>
              </w:rPr>
              <w:t xml:space="preserve">р. Бе- </w:t>
            </w:r>
            <w:r>
              <w:rPr>
                <w:spacing w:val="-2"/>
                <w:sz w:val="22"/>
              </w:rPr>
              <w:t>резина</w:t>
            </w:r>
          </w:p>
        </w:tc>
        <w:tc>
          <w:tcPr>
            <w:tcW w:w="573" w:type="dxa"/>
          </w:tcPr>
          <w:p>
            <w:pPr>
              <w:pStyle w:val="TableParagraph"/>
              <w:spacing w:line="250" w:lineRule="exact"/>
              <w:ind w:left="157"/>
              <w:rPr>
                <w:sz w:val="22"/>
              </w:rPr>
            </w:pPr>
            <w:r>
              <w:rPr>
                <w:spacing w:val="-5"/>
                <w:sz w:val="22"/>
              </w:rPr>
              <w:t>оз.</w:t>
            </w:r>
          </w:p>
          <w:p>
            <w:pPr>
              <w:pStyle w:val="TableParagraph"/>
              <w:spacing w:line="252" w:lineRule="exact"/>
              <w:ind w:left="117" w:right="104" w:firstLine="4"/>
              <w:rPr>
                <w:sz w:val="22"/>
              </w:rPr>
            </w:pPr>
            <w:r>
              <w:rPr>
                <w:spacing w:val="-4"/>
                <w:sz w:val="22"/>
              </w:rPr>
              <w:t xml:space="preserve">Па- </w:t>
            </w:r>
            <w:r>
              <w:rPr>
                <w:spacing w:val="-5"/>
                <w:sz w:val="22"/>
              </w:rPr>
              <w:t>лик</w:t>
            </w:r>
          </w:p>
        </w:tc>
        <w:tc>
          <w:tcPr>
            <w:tcW w:w="720" w:type="dxa"/>
          </w:tcPr>
          <w:p>
            <w:pPr>
              <w:pStyle w:val="TableParagraph"/>
              <w:spacing w:line="252" w:lineRule="exact"/>
              <w:ind w:left="104" w:right="102" w:hanging="1"/>
              <w:jc w:val="center"/>
              <w:rPr>
                <w:sz w:val="22"/>
              </w:rPr>
            </w:pPr>
            <w:r>
              <w:rPr>
                <w:spacing w:val="-4"/>
                <w:sz w:val="22"/>
              </w:rPr>
              <w:t>оз. Оль- шица</w:t>
            </w:r>
          </w:p>
        </w:tc>
        <w:tc>
          <w:tcPr>
            <w:tcW w:w="864" w:type="dxa"/>
          </w:tcPr>
          <w:p>
            <w:pPr>
              <w:pStyle w:val="TableParagraph"/>
              <w:spacing w:line="252" w:lineRule="exact"/>
              <w:ind w:left="155" w:right="156"/>
              <w:jc w:val="center"/>
              <w:rPr>
                <w:sz w:val="22"/>
              </w:rPr>
            </w:pPr>
            <w:r>
              <w:rPr>
                <w:spacing w:val="-4"/>
                <w:sz w:val="22"/>
              </w:rPr>
              <w:t xml:space="preserve">оз. Плав- </w:t>
            </w:r>
            <w:r>
              <w:rPr>
                <w:spacing w:val="-6"/>
                <w:sz w:val="22"/>
              </w:rPr>
              <w:t>но</w:t>
            </w:r>
          </w:p>
        </w:tc>
        <w:tc>
          <w:tcPr>
            <w:tcW w:w="716" w:type="dxa"/>
          </w:tcPr>
          <w:p>
            <w:pPr>
              <w:pStyle w:val="TableParagraph"/>
              <w:spacing w:line="250" w:lineRule="exact"/>
              <w:ind w:left="227"/>
              <w:rPr>
                <w:sz w:val="22"/>
              </w:rPr>
            </w:pPr>
            <w:r>
              <w:rPr>
                <w:spacing w:val="-5"/>
                <w:sz w:val="22"/>
              </w:rPr>
              <w:t>оз.</w:t>
            </w:r>
          </w:p>
          <w:p>
            <w:pPr>
              <w:pStyle w:val="TableParagraph"/>
              <w:spacing w:line="252" w:lineRule="exact"/>
              <w:ind w:left="187" w:right="160" w:hanging="16"/>
              <w:rPr>
                <w:sz w:val="22"/>
              </w:rPr>
            </w:pPr>
            <w:r>
              <w:rPr>
                <w:spacing w:val="-4"/>
                <w:sz w:val="22"/>
              </w:rPr>
              <w:t xml:space="preserve">Ма- </w:t>
            </w:r>
            <w:r>
              <w:rPr>
                <w:spacing w:val="-5"/>
                <w:sz w:val="22"/>
              </w:rPr>
              <w:t>нец</w:t>
            </w:r>
          </w:p>
        </w:tc>
        <w:tc>
          <w:tcPr>
            <w:tcW w:w="1008" w:type="dxa"/>
          </w:tcPr>
          <w:p>
            <w:pPr>
              <w:pStyle w:val="TableParagraph"/>
              <w:spacing w:line="252" w:lineRule="exact"/>
              <w:ind w:left="134" w:right="132"/>
              <w:jc w:val="center"/>
              <w:rPr>
                <w:sz w:val="22"/>
              </w:rPr>
            </w:pPr>
            <w:r>
              <w:rPr>
                <w:spacing w:val="-2"/>
                <w:sz w:val="22"/>
              </w:rPr>
              <w:t xml:space="preserve">оз.Дом- жериц- </w:t>
            </w:r>
            <w:r>
              <w:rPr>
                <w:spacing w:val="-4"/>
                <w:sz w:val="22"/>
              </w:rPr>
              <w:t>кое</w:t>
            </w:r>
          </w:p>
        </w:tc>
        <w:tc>
          <w:tcPr>
            <w:tcW w:w="1007" w:type="dxa"/>
            <w:vMerge/>
            <w:tcBorders>
              <w:top w:val="nil"/>
            </w:tcBorders>
          </w:tcPr>
          <w:p>
            <w:pPr>
              <w:rPr>
                <w:sz w:val="2"/>
                <w:szCs w:val="2"/>
              </w:rPr>
            </w:pPr>
          </w:p>
        </w:tc>
      </w:tr>
      <w:tr>
        <w:tblPrEx>
          <w:tblW w:w="0" w:type="auto"/>
          <w:jc w:val="left"/>
          <w:tblInd w:w="117" w:type="dxa"/>
          <w:tblLayout w:type="fixed"/>
          <w:tblCellMar>
            <w:top w:w="0" w:type="dxa"/>
            <w:left w:w="0" w:type="dxa"/>
            <w:bottom w:w="0" w:type="dxa"/>
            <w:right w:w="0" w:type="dxa"/>
          </w:tblCellMar>
          <w:tblLook w:val="01E0"/>
        </w:tblPrEx>
        <w:trPr>
          <w:trHeight w:val="762"/>
          <w:jc w:val="left"/>
        </w:trPr>
        <w:tc>
          <w:tcPr>
            <w:tcW w:w="4993" w:type="dxa"/>
            <w:tcBorders>
              <w:bottom w:val="nil"/>
            </w:tcBorders>
          </w:tcPr>
          <w:p>
            <w:pPr>
              <w:pStyle w:val="TableParagraph"/>
              <w:spacing w:before="1" w:line="253" w:lineRule="exact"/>
              <w:ind w:left="98"/>
              <w:rPr>
                <w:b/>
                <w:sz w:val="22"/>
              </w:rPr>
            </w:pPr>
            <w:r>
              <w:rPr>
                <w:b/>
                <w:spacing w:val="-2"/>
                <w:sz w:val="22"/>
              </w:rPr>
              <w:t>Класс</w:t>
            </w:r>
            <w:r>
              <w:rPr>
                <w:b/>
                <w:spacing w:val="-1"/>
                <w:sz w:val="22"/>
              </w:rPr>
              <w:t xml:space="preserve"> </w:t>
            </w:r>
            <w:r>
              <w:rPr>
                <w:b/>
                <w:spacing w:val="-2"/>
                <w:sz w:val="22"/>
              </w:rPr>
              <w:t>Круглоротых</w:t>
            </w:r>
            <w:r>
              <w:rPr>
                <w:b/>
                <w:sz w:val="22"/>
              </w:rPr>
              <w:t xml:space="preserve"> </w:t>
            </w:r>
            <w:r>
              <w:rPr>
                <w:b/>
                <w:spacing w:val="-2"/>
                <w:sz w:val="22"/>
              </w:rPr>
              <w:t>(Cyclostomata)</w:t>
            </w:r>
          </w:p>
          <w:p>
            <w:pPr>
              <w:pStyle w:val="TableParagraph"/>
              <w:spacing w:line="250" w:lineRule="exact"/>
              <w:ind w:left="106"/>
              <w:rPr>
                <w:b/>
                <w:sz w:val="22"/>
              </w:rPr>
            </w:pPr>
            <w:r>
              <w:rPr>
                <w:b/>
                <w:sz w:val="22"/>
              </w:rPr>
              <w:t>Сем.</w:t>
            </w:r>
            <w:r>
              <w:rPr>
                <w:b/>
                <w:spacing w:val="-11"/>
                <w:sz w:val="22"/>
              </w:rPr>
              <w:t xml:space="preserve"> </w:t>
            </w:r>
            <w:r>
              <w:rPr>
                <w:b/>
                <w:sz w:val="22"/>
              </w:rPr>
              <w:t>Миноговые</w:t>
            </w:r>
            <w:r>
              <w:rPr>
                <w:b/>
                <w:spacing w:val="-11"/>
                <w:sz w:val="22"/>
              </w:rPr>
              <w:t xml:space="preserve"> </w:t>
            </w:r>
            <w:r>
              <w:rPr>
                <w:b/>
                <w:spacing w:val="-2"/>
                <w:sz w:val="22"/>
              </w:rPr>
              <w:t>(Petromyzonidae)</w:t>
            </w:r>
          </w:p>
          <w:p>
            <w:pPr>
              <w:pStyle w:val="TableParagraph"/>
              <w:spacing w:line="238" w:lineRule="exact"/>
              <w:ind w:left="106"/>
              <w:rPr>
                <w:sz w:val="22"/>
              </w:rPr>
            </w:pPr>
            <w:r>
              <w:rPr>
                <w:spacing w:val="-2"/>
                <w:sz w:val="22"/>
              </w:rPr>
              <w:t>1.Минога</w:t>
            </w:r>
            <w:r>
              <w:rPr>
                <w:spacing w:val="1"/>
                <w:sz w:val="22"/>
              </w:rPr>
              <w:t xml:space="preserve"> </w:t>
            </w:r>
            <w:r>
              <w:rPr>
                <w:spacing w:val="-2"/>
                <w:sz w:val="22"/>
              </w:rPr>
              <w:t>украинская</w:t>
            </w:r>
            <w:r>
              <w:rPr>
                <w:spacing w:val="3"/>
                <w:sz w:val="22"/>
              </w:rPr>
              <w:t xml:space="preserve"> </w:t>
            </w:r>
            <w:r>
              <w:rPr>
                <w:spacing w:val="-2"/>
                <w:sz w:val="22"/>
              </w:rPr>
              <w:t>(</w:t>
            </w:r>
            <w:r>
              <w:rPr>
                <w:i/>
                <w:spacing w:val="-2"/>
                <w:sz w:val="22"/>
              </w:rPr>
              <w:t>Eudontomyzon</w:t>
            </w:r>
            <w:r>
              <w:rPr>
                <w:i/>
                <w:spacing w:val="8"/>
                <w:sz w:val="22"/>
              </w:rPr>
              <w:t xml:space="preserve"> </w:t>
            </w:r>
            <w:r>
              <w:rPr>
                <w:i/>
                <w:spacing w:val="-2"/>
                <w:sz w:val="22"/>
              </w:rPr>
              <w:t>mariae</w:t>
            </w:r>
            <w:r>
              <w:rPr>
                <w:i/>
                <w:spacing w:val="1"/>
                <w:sz w:val="22"/>
              </w:rPr>
              <w:t xml:space="preserve"> </w:t>
            </w:r>
            <w:r>
              <w:rPr>
                <w:i/>
                <w:spacing w:val="-4"/>
                <w:sz w:val="22"/>
              </w:rPr>
              <w:t>Hol.</w:t>
            </w:r>
            <w:r>
              <w:rPr>
                <w:spacing w:val="-4"/>
                <w:sz w:val="22"/>
              </w:rPr>
              <w:t>)</w:t>
            </w:r>
          </w:p>
        </w:tc>
        <w:tc>
          <w:tcPr>
            <w:tcW w:w="864" w:type="dxa"/>
            <w:tcBorders>
              <w:bottom w:val="nil"/>
            </w:tcBorders>
          </w:tcPr>
          <w:p>
            <w:pPr>
              <w:pStyle w:val="TableParagraph"/>
              <w:rPr>
                <w:b/>
                <w:sz w:val="24"/>
              </w:rPr>
            </w:pPr>
          </w:p>
          <w:p>
            <w:pPr>
              <w:pStyle w:val="TableParagraph"/>
              <w:spacing w:before="6"/>
              <w:rPr>
                <w:b/>
                <w:sz w:val="19"/>
              </w:rPr>
            </w:pPr>
          </w:p>
          <w:p>
            <w:pPr>
              <w:pStyle w:val="TableParagraph"/>
              <w:spacing w:before="1" w:line="241" w:lineRule="exact"/>
              <w:ind w:left="374"/>
              <w:rPr>
                <w:sz w:val="22"/>
              </w:rPr>
            </w:pPr>
            <w:r>
              <w:rPr>
                <w:w w:val="99"/>
                <w:sz w:val="22"/>
              </w:rPr>
              <w:t>р</w:t>
            </w:r>
          </w:p>
        </w:tc>
        <w:tc>
          <w:tcPr>
            <w:tcW w:w="573" w:type="dxa"/>
            <w:tcBorders>
              <w:bottom w:val="nil"/>
            </w:tcBorders>
          </w:tcPr>
          <w:p>
            <w:pPr>
              <w:pStyle w:val="TableParagraph"/>
              <w:rPr>
                <w:b/>
                <w:sz w:val="24"/>
              </w:rPr>
            </w:pPr>
          </w:p>
          <w:p>
            <w:pPr>
              <w:pStyle w:val="TableParagraph"/>
              <w:spacing w:before="6"/>
              <w:rPr>
                <w:b/>
                <w:sz w:val="19"/>
              </w:rPr>
            </w:pPr>
          </w:p>
          <w:p>
            <w:pPr>
              <w:pStyle w:val="TableParagraph"/>
              <w:spacing w:before="1" w:line="241" w:lineRule="exact"/>
              <w:ind w:left="229"/>
              <w:rPr>
                <w:sz w:val="22"/>
              </w:rPr>
            </w:pPr>
            <w:r>
              <w:rPr>
                <w:w w:val="99"/>
                <w:sz w:val="22"/>
              </w:rPr>
              <w:t>р</w:t>
            </w:r>
          </w:p>
        </w:tc>
        <w:tc>
          <w:tcPr>
            <w:tcW w:w="720" w:type="dxa"/>
            <w:tcBorders>
              <w:bottom w:val="nil"/>
            </w:tcBorders>
          </w:tcPr>
          <w:p>
            <w:pPr>
              <w:pStyle w:val="TableParagraph"/>
              <w:rPr>
                <w:sz w:val="22"/>
              </w:rPr>
            </w:pPr>
          </w:p>
        </w:tc>
        <w:tc>
          <w:tcPr>
            <w:tcW w:w="864" w:type="dxa"/>
            <w:tcBorders>
              <w:bottom w:val="nil"/>
            </w:tcBorders>
          </w:tcPr>
          <w:p>
            <w:pPr>
              <w:pStyle w:val="TableParagraph"/>
              <w:rPr>
                <w:sz w:val="22"/>
              </w:rPr>
            </w:pPr>
          </w:p>
        </w:tc>
        <w:tc>
          <w:tcPr>
            <w:tcW w:w="716" w:type="dxa"/>
            <w:tcBorders>
              <w:bottom w:val="nil"/>
            </w:tcBorders>
          </w:tcPr>
          <w:p>
            <w:pPr>
              <w:pStyle w:val="TableParagraph"/>
              <w:rPr>
                <w:sz w:val="22"/>
              </w:rPr>
            </w:pPr>
          </w:p>
        </w:tc>
        <w:tc>
          <w:tcPr>
            <w:tcW w:w="1008" w:type="dxa"/>
            <w:tcBorders>
              <w:bottom w:val="nil"/>
            </w:tcBorders>
          </w:tcPr>
          <w:p>
            <w:pPr>
              <w:pStyle w:val="TableParagraph"/>
              <w:rPr>
                <w:sz w:val="22"/>
              </w:rPr>
            </w:pPr>
          </w:p>
        </w:tc>
        <w:tc>
          <w:tcPr>
            <w:tcW w:w="1007" w:type="dxa"/>
            <w:tcBorders>
              <w:bottom w:val="nil"/>
            </w:tcBorders>
          </w:tcPr>
          <w:p>
            <w:pPr>
              <w:pStyle w:val="TableParagraph"/>
              <w:rPr>
                <w:b/>
                <w:sz w:val="24"/>
              </w:rPr>
            </w:pPr>
          </w:p>
          <w:p>
            <w:pPr>
              <w:pStyle w:val="TableParagraph"/>
              <w:spacing w:before="6"/>
              <w:rPr>
                <w:b/>
                <w:sz w:val="19"/>
              </w:rPr>
            </w:pPr>
          </w:p>
          <w:p>
            <w:pPr>
              <w:pStyle w:val="TableParagraph"/>
              <w:spacing w:before="1" w:line="241" w:lineRule="exact"/>
              <w:ind w:left="357"/>
              <w:rPr>
                <w:sz w:val="22"/>
              </w:rPr>
            </w:pPr>
            <w:r>
              <w:rPr>
                <w:spacing w:val="-5"/>
                <w:sz w:val="22"/>
              </w:rPr>
              <w:t>LC</w:t>
            </w:r>
          </w:p>
        </w:tc>
      </w:tr>
      <w:tr>
        <w:tblPrEx>
          <w:tblW w:w="0" w:type="auto"/>
          <w:jc w:val="left"/>
          <w:tblInd w:w="117" w:type="dxa"/>
          <w:tblLayout w:type="fixed"/>
          <w:tblCellMar>
            <w:top w:w="0" w:type="dxa"/>
            <w:left w:w="0" w:type="dxa"/>
            <w:bottom w:w="0" w:type="dxa"/>
            <w:right w:w="0" w:type="dxa"/>
          </w:tblCellMar>
          <w:tblLook w:val="01E0"/>
        </w:tblPrEx>
        <w:trPr>
          <w:trHeight w:val="757"/>
          <w:jc w:val="left"/>
        </w:trPr>
        <w:tc>
          <w:tcPr>
            <w:tcW w:w="4993" w:type="dxa"/>
            <w:tcBorders>
              <w:top w:val="nil"/>
              <w:bottom w:val="nil"/>
            </w:tcBorders>
          </w:tcPr>
          <w:p>
            <w:pPr>
              <w:pStyle w:val="TableParagraph"/>
              <w:spacing w:line="251" w:lineRule="exact"/>
              <w:ind w:left="106"/>
              <w:rPr>
                <w:b/>
                <w:sz w:val="22"/>
              </w:rPr>
            </w:pPr>
            <w:r>
              <w:rPr>
                <w:b/>
                <w:sz w:val="22"/>
              </w:rPr>
              <w:t>Класс</w:t>
            </w:r>
            <w:r>
              <w:rPr>
                <w:b/>
                <w:spacing w:val="-10"/>
                <w:sz w:val="22"/>
              </w:rPr>
              <w:t xml:space="preserve"> </w:t>
            </w:r>
            <w:r>
              <w:rPr>
                <w:b/>
                <w:sz w:val="22"/>
              </w:rPr>
              <w:t>Костных</w:t>
            </w:r>
            <w:r>
              <w:rPr>
                <w:b/>
                <w:spacing w:val="-10"/>
                <w:sz w:val="22"/>
              </w:rPr>
              <w:t xml:space="preserve"> </w:t>
            </w:r>
            <w:r>
              <w:rPr>
                <w:b/>
                <w:sz w:val="22"/>
              </w:rPr>
              <w:t>рыб</w:t>
            </w:r>
            <w:r>
              <w:rPr>
                <w:b/>
                <w:spacing w:val="-8"/>
                <w:sz w:val="22"/>
              </w:rPr>
              <w:t xml:space="preserve"> </w:t>
            </w:r>
            <w:r>
              <w:rPr>
                <w:b/>
                <w:spacing w:val="-2"/>
                <w:sz w:val="22"/>
              </w:rPr>
              <w:t>(Osteichthyes)</w:t>
            </w:r>
          </w:p>
          <w:p>
            <w:pPr>
              <w:pStyle w:val="TableParagraph"/>
              <w:spacing w:line="250" w:lineRule="exact"/>
              <w:ind w:left="106"/>
              <w:rPr>
                <w:b/>
                <w:sz w:val="22"/>
              </w:rPr>
            </w:pPr>
            <w:r>
              <w:rPr>
                <w:b/>
                <w:sz w:val="22"/>
              </w:rPr>
              <w:t>Сем.</w:t>
            </w:r>
            <w:r>
              <w:rPr>
                <w:b/>
                <w:spacing w:val="-11"/>
                <w:sz w:val="22"/>
              </w:rPr>
              <w:t xml:space="preserve"> </w:t>
            </w:r>
            <w:r>
              <w:rPr>
                <w:b/>
                <w:sz w:val="22"/>
              </w:rPr>
              <w:t>Осетровые</w:t>
            </w:r>
            <w:r>
              <w:rPr>
                <w:b/>
                <w:spacing w:val="-11"/>
                <w:sz w:val="22"/>
              </w:rPr>
              <w:t xml:space="preserve"> </w:t>
            </w:r>
            <w:r>
              <w:rPr>
                <w:b/>
                <w:spacing w:val="-2"/>
                <w:sz w:val="22"/>
              </w:rPr>
              <w:t>(Acipenseridae)</w:t>
            </w:r>
          </w:p>
          <w:p>
            <w:pPr>
              <w:pStyle w:val="TableParagraph"/>
              <w:spacing w:line="236" w:lineRule="exact"/>
              <w:ind w:left="106"/>
              <w:rPr>
                <w:sz w:val="22"/>
              </w:rPr>
            </w:pPr>
            <w:r>
              <w:rPr>
                <w:spacing w:val="-2"/>
                <w:sz w:val="22"/>
              </w:rPr>
              <w:t>2.Стерлядь</w:t>
            </w:r>
            <w:r>
              <w:rPr>
                <w:spacing w:val="3"/>
                <w:sz w:val="22"/>
              </w:rPr>
              <w:t xml:space="preserve"> </w:t>
            </w:r>
            <w:r>
              <w:rPr>
                <w:spacing w:val="-2"/>
                <w:sz w:val="22"/>
              </w:rPr>
              <w:t>(</w:t>
            </w:r>
            <w:r>
              <w:rPr>
                <w:i/>
                <w:spacing w:val="-2"/>
                <w:sz w:val="22"/>
              </w:rPr>
              <w:t>Acipenser</w:t>
            </w:r>
            <w:r>
              <w:rPr>
                <w:i/>
                <w:spacing w:val="5"/>
                <w:sz w:val="22"/>
              </w:rPr>
              <w:t xml:space="preserve"> </w:t>
            </w:r>
            <w:r>
              <w:rPr>
                <w:i/>
                <w:spacing w:val="-2"/>
                <w:sz w:val="22"/>
              </w:rPr>
              <w:t>ruthenus</w:t>
            </w:r>
            <w:r>
              <w:rPr>
                <w:i/>
                <w:spacing w:val="5"/>
                <w:sz w:val="22"/>
              </w:rPr>
              <w:t xml:space="preserve"> </w:t>
            </w:r>
            <w:r>
              <w:rPr>
                <w:i/>
                <w:spacing w:val="-5"/>
                <w:sz w:val="22"/>
              </w:rPr>
              <w:t>L.</w:t>
            </w:r>
            <w:r>
              <w:rPr>
                <w:spacing w:val="-5"/>
                <w:sz w:val="22"/>
              </w:rPr>
              <w:t>)</w:t>
            </w:r>
          </w:p>
        </w:tc>
        <w:tc>
          <w:tcPr>
            <w:tcW w:w="864" w:type="dxa"/>
            <w:tcBorders>
              <w:top w:val="nil"/>
              <w:bottom w:val="nil"/>
            </w:tcBorders>
          </w:tcPr>
          <w:p>
            <w:pPr>
              <w:pStyle w:val="TableParagraph"/>
              <w:rPr>
                <w:b/>
                <w:sz w:val="24"/>
              </w:rPr>
            </w:pPr>
          </w:p>
          <w:p>
            <w:pPr>
              <w:pStyle w:val="TableParagraph"/>
              <w:spacing w:before="3"/>
              <w:rPr>
                <w:b/>
                <w:sz w:val="19"/>
              </w:rPr>
            </w:pPr>
          </w:p>
          <w:p>
            <w:pPr>
              <w:pStyle w:val="TableParagraph"/>
              <w:spacing w:line="239" w:lineRule="exact"/>
              <w:ind w:left="382"/>
              <w:rPr>
                <w:sz w:val="22"/>
              </w:rPr>
            </w:pPr>
            <w:r>
              <w:rPr>
                <w:w w:val="99"/>
                <w:sz w:val="22"/>
              </w:rPr>
              <w:t>е</w:t>
            </w:r>
          </w:p>
        </w:tc>
        <w:tc>
          <w:tcPr>
            <w:tcW w:w="573" w:type="dxa"/>
            <w:tcBorders>
              <w:top w:val="nil"/>
              <w:bottom w:val="nil"/>
            </w:tcBorders>
          </w:tcPr>
          <w:p>
            <w:pPr>
              <w:pStyle w:val="TableParagraph"/>
              <w:rPr>
                <w:b/>
                <w:sz w:val="24"/>
              </w:rPr>
            </w:pPr>
          </w:p>
          <w:p>
            <w:pPr>
              <w:pStyle w:val="TableParagraph"/>
              <w:spacing w:before="3"/>
              <w:rPr>
                <w:b/>
                <w:sz w:val="19"/>
              </w:rPr>
            </w:pPr>
          </w:p>
          <w:p>
            <w:pPr>
              <w:pStyle w:val="TableParagraph"/>
              <w:spacing w:line="239" w:lineRule="exact"/>
              <w:ind w:left="237"/>
              <w:rPr>
                <w:sz w:val="22"/>
              </w:rPr>
            </w:pPr>
            <w:r>
              <w:rPr>
                <w:w w:val="99"/>
                <w:sz w:val="22"/>
              </w:rPr>
              <w:t>е</w:t>
            </w:r>
          </w:p>
        </w:tc>
        <w:tc>
          <w:tcPr>
            <w:tcW w:w="720" w:type="dxa"/>
            <w:tcBorders>
              <w:top w:val="nil"/>
              <w:bottom w:val="nil"/>
            </w:tcBorders>
          </w:tcPr>
          <w:p>
            <w:pPr>
              <w:pStyle w:val="TableParagraph"/>
              <w:rPr>
                <w:sz w:val="22"/>
              </w:rPr>
            </w:pPr>
          </w:p>
        </w:tc>
        <w:tc>
          <w:tcPr>
            <w:tcW w:w="864" w:type="dxa"/>
            <w:tcBorders>
              <w:top w:val="nil"/>
              <w:bottom w:val="nil"/>
            </w:tcBorders>
          </w:tcPr>
          <w:p>
            <w:pPr>
              <w:pStyle w:val="TableParagraph"/>
              <w:rPr>
                <w:sz w:val="22"/>
              </w:rPr>
            </w:pPr>
          </w:p>
        </w:tc>
        <w:tc>
          <w:tcPr>
            <w:tcW w:w="716" w:type="dxa"/>
            <w:tcBorders>
              <w:top w:val="nil"/>
              <w:bottom w:val="nil"/>
            </w:tcBorders>
          </w:tcPr>
          <w:p>
            <w:pPr>
              <w:pStyle w:val="TableParagraph"/>
              <w:rPr>
                <w:sz w:val="22"/>
              </w:rPr>
            </w:pPr>
          </w:p>
        </w:tc>
        <w:tc>
          <w:tcPr>
            <w:tcW w:w="1008" w:type="dxa"/>
            <w:tcBorders>
              <w:top w:val="nil"/>
              <w:bottom w:val="nil"/>
            </w:tcBorders>
          </w:tcPr>
          <w:p>
            <w:pPr>
              <w:pStyle w:val="TableParagraph"/>
              <w:rPr>
                <w:sz w:val="22"/>
              </w:rPr>
            </w:pPr>
          </w:p>
        </w:tc>
        <w:tc>
          <w:tcPr>
            <w:tcW w:w="1007" w:type="dxa"/>
            <w:tcBorders>
              <w:top w:val="nil"/>
              <w:bottom w:val="nil"/>
            </w:tcBorders>
          </w:tcPr>
          <w:p>
            <w:pPr>
              <w:pStyle w:val="TableParagraph"/>
              <w:rPr>
                <w:b/>
                <w:sz w:val="24"/>
              </w:rPr>
            </w:pPr>
          </w:p>
          <w:p>
            <w:pPr>
              <w:pStyle w:val="TableParagraph"/>
              <w:spacing w:before="3"/>
              <w:rPr>
                <w:b/>
                <w:sz w:val="19"/>
              </w:rPr>
            </w:pPr>
          </w:p>
          <w:p>
            <w:pPr>
              <w:pStyle w:val="TableParagraph"/>
              <w:spacing w:line="239" w:lineRule="exact"/>
              <w:ind w:left="337"/>
              <w:rPr>
                <w:sz w:val="22"/>
              </w:rPr>
            </w:pPr>
            <w:r>
              <w:rPr>
                <w:spacing w:val="-5"/>
                <w:sz w:val="22"/>
              </w:rPr>
              <w:t>VU</w:t>
            </w:r>
          </w:p>
        </w:tc>
      </w:tr>
      <w:tr>
        <w:tblPrEx>
          <w:tblW w:w="0" w:type="auto"/>
          <w:jc w:val="left"/>
          <w:tblInd w:w="117" w:type="dxa"/>
          <w:tblLayout w:type="fixed"/>
          <w:tblCellMar>
            <w:top w:w="0" w:type="dxa"/>
            <w:left w:w="0" w:type="dxa"/>
            <w:bottom w:w="0" w:type="dxa"/>
            <w:right w:w="0" w:type="dxa"/>
          </w:tblCellMar>
          <w:tblLook w:val="01E0"/>
        </w:tblPrEx>
        <w:trPr>
          <w:trHeight w:val="507"/>
          <w:jc w:val="left"/>
        </w:trPr>
        <w:tc>
          <w:tcPr>
            <w:tcW w:w="4993" w:type="dxa"/>
            <w:tcBorders>
              <w:top w:val="nil"/>
              <w:bottom w:val="nil"/>
            </w:tcBorders>
          </w:tcPr>
          <w:p>
            <w:pPr>
              <w:pStyle w:val="TableParagraph"/>
              <w:spacing w:line="249" w:lineRule="exact"/>
              <w:ind w:left="106"/>
              <w:rPr>
                <w:b/>
                <w:sz w:val="22"/>
              </w:rPr>
            </w:pPr>
            <w:r>
              <w:rPr>
                <w:b/>
                <w:sz w:val="22"/>
              </w:rPr>
              <w:t>Сем.</w:t>
            </w:r>
            <w:r>
              <w:rPr>
                <w:b/>
                <w:spacing w:val="-11"/>
                <w:sz w:val="22"/>
              </w:rPr>
              <w:t xml:space="preserve"> </w:t>
            </w:r>
            <w:r>
              <w:rPr>
                <w:b/>
                <w:sz w:val="22"/>
              </w:rPr>
              <w:t>Щуковые</w:t>
            </w:r>
            <w:r>
              <w:rPr>
                <w:b/>
                <w:spacing w:val="-10"/>
                <w:sz w:val="22"/>
              </w:rPr>
              <w:t xml:space="preserve"> </w:t>
            </w:r>
            <w:r>
              <w:rPr>
                <w:b/>
                <w:spacing w:val="-2"/>
                <w:sz w:val="22"/>
              </w:rPr>
              <w:t>(Esocidae)</w:t>
            </w:r>
          </w:p>
          <w:p>
            <w:pPr>
              <w:pStyle w:val="TableParagraph"/>
              <w:spacing w:line="238" w:lineRule="exact"/>
              <w:ind w:left="106"/>
              <w:rPr>
                <w:sz w:val="22"/>
              </w:rPr>
            </w:pPr>
            <w:r>
              <w:rPr>
                <w:sz w:val="22"/>
              </w:rPr>
              <w:t>3.Щука</w:t>
            </w:r>
            <w:r>
              <w:rPr>
                <w:spacing w:val="-9"/>
                <w:sz w:val="22"/>
              </w:rPr>
              <w:t xml:space="preserve"> </w:t>
            </w:r>
            <w:r>
              <w:rPr>
                <w:sz w:val="22"/>
              </w:rPr>
              <w:t>(</w:t>
            </w:r>
            <w:r>
              <w:rPr>
                <w:i/>
                <w:sz w:val="22"/>
              </w:rPr>
              <w:t>Esox</w:t>
            </w:r>
            <w:r>
              <w:rPr>
                <w:i/>
                <w:spacing w:val="-8"/>
                <w:sz w:val="22"/>
              </w:rPr>
              <w:t xml:space="preserve"> </w:t>
            </w:r>
            <w:r>
              <w:rPr>
                <w:i/>
                <w:sz w:val="22"/>
              </w:rPr>
              <w:t>lucius</w:t>
            </w:r>
            <w:r>
              <w:rPr>
                <w:i/>
                <w:spacing w:val="-10"/>
                <w:sz w:val="22"/>
              </w:rPr>
              <w:t xml:space="preserve"> </w:t>
            </w:r>
            <w:r>
              <w:rPr>
                <w:i/>
                <w:spacing w:val="-5"/>
                <w:sz w:val="22"/>
              </w:rPr>
              <w:t>L.</w:t>
            </w:r>
            <w:r>
              <w:rPr>
                <w:spacing w:val="-5"/>
                <w:sz w:val="22"/>
              </w:rPr>
              <w:t>)</w:t>
            </w:r>
          </w:p>
        </w:tc>
        <w:tc>
          <w:tcPr>
            <w:tcW w:w="864" w:type="dxa"/>
            <w:tcBorders>
              <w:top w:val="nil"/>
              <w:bottom w:val="nil"/>
            </w:tcBorders>
          </w:tcPr>
          <w:p>
            <w:pPr>
              <w:pStyle w:val="TableParagraph"/>
              <w:spacing w:before="6"/>
              <w:rPr>
                <w:b/>
                <w:sz w:val="21"/>
              </w:rPr>
            </w:pPr>
          </w:p>
          <w:p>
            <w:pPr>
              <w:pStyle w:val="TableParagraph"/>
              <w:spacing w:before="1" w:line="239" w:lineRule="exact"/>
              <w:ind w:left="374"/>
              <w:rPr>
                <w:sz w:val="22"/>
              </w:rPr>
            </w:pPr>
            <w:r>
              <w:rPr>
                <w:w w:val="99"/>
                <w:sz w:val="22"/>
              </w:rPr>
              <w:t>ч</w:t>
            </w:r>
          </w:p>
        </w:tc>
        <w:tc>
          <w:tcPr>
            <w:tcW w:w="573" w:type="dxa"/>
            <w:tcBorders>
              <w:top w:val="nil"/>
              <w:bottom w:val="nil"/>
            </w:tcBorders>
          </w:tcPr>
          <w:p>
            <w:pPr>
              <w:pStyle w:val="TableParagraph"/>
              <w:spacing w:before="6"/>
              <w:rPr>
                <w:b/>
                <w:sz w:val="21"/>
              </w:rPr>
            </w:pPr>
          </w:p>
          <w:p>
            <w:pPr>
              <w:pStyle w:val="TableParagraph"/>
              <w:spacing w:before="1" w:line="239" w:lineRule="exact"/>
              <w:ind w:left="229"/>
              <w:rPr>
                <w:sz w:val="22"/>
              </w:rPr>
            </w:pPr>
            <w:r>
              <w:rPr>
                <w:w w:val="99"/>
                <w:sz w:val="22"/>
              </w:rPr>
              <w:t>ч</w:t>
            </w:r>
          </w:p>
        </w:tc>
        <w:tc>
          <w:tcPr>
            <w:tcW w:w="720" w:type="dxa"/>
            <w:tcBorders>
              <w:top w:val="nil"/>
              <w:bottom w:val="nil"/>
            </w:tcBorders>
          </w:tcPr>
          <w:p>
            <w:pPr>
              <w:pStyle w:val="TableParagraph"/>
              <w:spacing w:before="6"/>
              <w:rPr>
                <w:b/>
                <w:sz w:val="21"/>
              </w:rPr>
            </w:pPr>
          </w:p>
          <w:p>
            <w:pPr>
              <w:pStyle w:val="TableParagraph"/>
              <w:spacing w:before="1" w:line="239" w:lineRule="exact"/>
              <w:jc w:val="center"/>
              <w:rPr>
                <w:sz w:val="22"/>
              </w:rPr>
            </w:pPr>
            <w:r>
              <w:rPr>
                <w:w w:val="99"/>
                <w:sz w:val="22"/>
              </w:rPr>
              <w:t>ч</w:t>
            </w:r>
          </w:p>
        </w:tc>
        <w:tc>
          <w:tcPr>
            <w:tcW w:w="864" w:type="dxa"/>
            <w:tcBorders>
              <w:top w:val="nil"/>
              <w:bottom w:val="nil"/>
            </w:tcBorders>
          </w:tcPr>
          <w:p>
            <w:pPr>
              <w:pStyle w:val="TableParagraph"/>
              <w:spacing w:before="6"/>
              <w:rPr>
                <w:b/>
                <w:sz w:val="21"/>
              </w:rPr>
            </w:pPr>
          </w:p>
          <w:p>
            <w:pPr>
              <w:pStyle w:val="TableParagraph"/>
              <w:spacing w:before="1" w:line="239" w:lineRule="exact"/>
              <w:ind w:left="371"/>
              <w:rPr>
                <w:sz w:val="22"/>
              </w:rPr>
            </w:pPr>
            <w:r>
              <w:rPr>
                <w:w w:val="99"/>
                <w:sz w:val="22"/>
              </w:rPr>
              <w:t>ч</w:t>
            </w:r>
          </w:p>
        </w:tc>
        <w:tc>
          <w:tcPr>
            <w:tcW w:w="716" w:type="dxa"/>
            <w:tcBorders>
              <w:top w:val="nil"/>
              <w:bottom w:val="nil"/>
            </w:tcBorders>
          </w:tcPr>
          <w:p>
            <w:pPr>
              <w:pStyle w:val="TableParagraph"/>
              <w:spacing w:before="6"/>
              <w:rPr>
                <w:b/>
                <w:sz w:val="21"/>
              </w:rPr>
            </w:pPr>
          </w:p>
          <w:p>
            <w:pPr>
              <w:pStyle w:val="TableParagraph"/>
              <w:spacing w:before="1" w:line="239" w:lineRule="exact"/>
              <w:ind w:left="2"/>
              <w:jc w:val="center"/>
              <w:rPr>
                <w:sz w:val="22"/>
              </w:rPr>
            </w:pPr>
            <w:r>
              <w:rPr>
                <w:w w:val="99"/>
                <w:sz w:val="22"/>
              </w:rPr>
              <w:t>ч</w:t>
            </w:r>
          </w:p>
        </w:tc>
        <w:tc>
          <w:tcPr>
            <w:tcW w:w="1008" w:type="dxa"/>
            <w:tcBorders>
              <w:top w:val="nil"/>
              <w:bottom w:val="nil"/>
            </w:tcBorders>
          </w:tcPr>
          <w:p>
            <w:pPr>
              <w:pStyle w:val="TableParagraph"/>
              <w:spacing w:before="6"/>
              <w:rPr>
                <w:b/>
                <w:sz w:val="21"/>
              </w:rPr>
            </w:pPr>
          </w:p>
          <w:p>
            <w:pPr>
              <w:pStyle w:val="TableParagraph"/>
              <w:spacing w:before="1" w:line="239" w:lineRule="exact"/>
              <w:jc w:val="center"/>
              <w:rPr>
                <w:sz w:val="22"/>
              </w:rPr>
            </w:pPr>
            <w:r>
              <w:rPr>
                <w:w w:val="99"/>
                <w:sz w:val="22"/>
              </w:rPr>
              <w:t>ч</w:t>
            </w:r>
          </w:p>
        </w:tc>
        <w:tc>
          <w:tcPr>
            <w:tcW w:w="1007" w:type="dxa"/>
            <w:tcBorders>
              <w:top w:val="nil"/>
              <w:bottom w:val="nil"/>
            </w:tcBorders>
          </w:tcPr>
          <w:p>
            <w:pPr>
              <w:pStyle w:val="TableParagraph"/>
              <w:spacing w:before="6"/>
              <w:rPr>
                <w:b/>
                <w:sz w:val="21"/>
              </w:rPr>
            </w:pPr>
          </w:p>
          <w:p>
            <w:pPr>
              <w:pStyle w:val="TableParagraph"/>
              <w:spacing w:before="1" w:line="239" w:lineRule="exact"/>
              <w:ind w:left="357"/>
              <w:rPr>
                <w:sz w:val="22"/>
              </w:rPr>
            </w:pPr>
            <w:r>
              <w:rPr>
                <w:spacing w:val="-5"/>
                <w:sz w:val="22"/>
              </w:rPr>
              <w:t>LC</w:t>
            </w:r>
          </w:p>
        </w:tc>
      </w:tr>
      <w:tr>
        <w:tblPrEx>
          <w:tblW w:w="0" w:type="auto"/>
          <w:jc w:val="left"/>
          <w:tblInd w:w="117" w:type="dxa"/>
          <w:tblLayout w:type="fixed"/>
          <w:tblCellMar>
            <w:top w:w="0" w:type="dxa"/>
            <w:left w:w="0" w:type="dxa"/>
            <w:bottom w:w="0" w:type="dxa"/>
            <w:right w:w="0" w:type="dxa"/>
          </w:tblCellMar>
          <w:tblLook w:val="01E0"/>
        </w:tblPrEx>
        <w:trPr>
          <w:trHeight w:val="755"/>
          <w:jc w:val="left"/>
        </w:trPr>
        <w:tc>
          <w:tcPr>
            <w:tcW w:w="4993" w:type="dxa"/>
            <w:tcBorders>
              <w:top w:val="nil"/>
              <w:bottom w:val="nil"/>
            </w:tcBorders>
          </w:tcPr>
          <w:p>
            <w:pPr>
              <w:pStyle w:val="TableParagraph"/>
              <w:spacing w:line="247" w:lineRule="exact"/>
              <w:ind w:left="106"/>
              <w:rPr>
                <w:b/>
                <w:sz w:val="22"/>
              </w:rPr>
            </w:pPr>
            <w:r>
              <w:rPr>
                <w:b/>
                <w:sz w:val="22"/>
              </w:rPr>
              <w:t>Сем.</w:t>
            </w:r>
            <w:r>
              <w:rPr>
                <w:b/>
                <w:spacing w:val="-10"/>
                <w:sz w:val="22"/>
              </w:rPr>
              <w:t xml:space="preserve"> </w:t>
            </w:r>
            <w:r>
              <w:rPr>
                <w:b/>
                <w:sz w:val="22"/>
              </w:rPr>
              <w:t>Карповые</w:t>
            </w:r>
            <w:r>
              <w:rPr>
                <w:b/>
                <w:spacing w:val="-9"/>
                <w:sz w:val="22"/>
              </w:rPr>
              <w:t xml:space="preserve"> </w:t>
            </w:r>
            <w:r>
              <w:rPr>
                <w:b/>
                <w:spacing w:val="-2"/>
                <w:sz w:val="22"/>
              </w:rPr>
              <w:t>(Cyprinidae)</w:t>
            </w:r>
          </w:p>
          <w:p>
            <w:pPr>
              <w:pStyle w:val="TableParagraph"/>
              <w:spacing w:line="252" w:lineRule="exact"/>
              <w:ind w:left="106" w:right="1751"/>
              <w:rPr>
                <w:sz w:val="22"/>
              </w:rPr>
            </w:pPr>
            <w:r>
              <w:rPr>
                <w:sz w:val="22"/>
              </w:rPr>
              <w:t>4.Плотва (</w:t>
            </w:r>
            <w:r>
              <w:rPr>
                <w:i/>
                <w:sz w:val="22"/>
              </w:rPr>
              <w:t>Rutilus rutilus L.</w:t>
            </w:r>
            <w:r>
              <w:rPr>
                <w:sz w:val="22"/>
              </w:rPr>
              <w:t>) 5.Елец</w:t>
            </w:r>
            <w:r>
              <w:rPr>
                <w:spacing w:val="-14"/>
                <w:sz w:val="22"/>
              </w:rPr>
              <w:t xml:space="preserve"> </w:t>
            </w:r>
            <w:r>
              <w:rPr>
                <w:sz w:val="22"/>
              </w:rPr>
              <w:t>(</w:t>
            </w:r>
            <w:r>
              <w:rPr>
                <w:i/>
                <w:sz w:val="22"/>
              </w:rPr>
              <w:t>Leuciscus</w:t>
            </w:r>
            <w:r>
              <w:rPr>
                <w:i/>
                <w:spacing w:val="-14"/>
                <w:sz w:val="22"/>
              </w:rPr>
              <w:t xml:space="preserve"> </w:t>
            </w:r>
            <w:r>
              <w:rPr>
                <w:i/>
                <w:sz w:val="22"/>
              </w:rPr>
              <w:t>leuciscus</w:t>
            </w:r>
            <w:r>
              <w:rPr>
                <w:i/>
                <w:spacing w:val="-14"/>
                <w:sz w:val="22"/>
              </w:rPr>
              <w:t xml:space="preserve"> </w:t>
            </w:r>
            <w:r>
              <w:rPr>
                <w:i/>
                <w:sz w:val="22"/>
              </w:rPr>
              <w:t>L.</w:t>
            </w:r>
            <w:r>
              <w:rPr>
                <w:sz w:val="22"/>
              </w:rPr>
              <w:t>)</w:t>
            </w:r>
          </w:p>
        </w:tc>
        <w:tc>
          <w:tcPr>
            <w:tcW w:w="864" w:type="dxa"/>
            <w:tcBorders>
              <w:top w:val="nil"/>
              <w:bottom w:val="nil"/>
            </w:tcBorders>
          </w:tcPr>
          <w:p>
            <w:pPr>
              <w:pStyle w:val="TableParagraph"/>
              <w:spacing w:before="1"/>
              <w:rPr>
                <w:b/>
                <w:sz w:val="20"/>
              </w:rPr>
            </w:pPr>
          </w:p>
          <w:p>
            <w:pPr>
              <w:pStyle w:val="TableParagraph"/>
              <w:spacing w:line="252" w:lineRule="exact"/>
              <w:ind w:left="371" w:right="364"/>
              <w:jc w:val="center"/>
              <w:rPr>
                <w:sz w:val="22"/>
              </w:rPr>
            </w:pPr>
            <w:r>
              <w:rPr>
                <w:spacing w:val="-10"/>
                <w:sz w:val="22"/>
              </w:rPr>
              <w:t>ч р</w:t>
            </w:r>
          </w:p>
        </w:tc>
        <w:tc>
          <w:tcPr>
            <w:tcW w:w="573" w:type="dxa"/>
            <w:tcBorders>
              <w:top w:val="nil"/>
              <w:bottom w:val="nil"/>
            </w:tcBorders>
          </w:tcPr>
          <w:p>
            <w:pPr>
              <w:pStyle w:val="TableParagraph"/>
              <w:spacing w:before="1"/>
              <w:rPr>
                <w:b/>
                <w:sz w:val="20"/>
              </w:rPr>
            </w:pPr>
          </w:p>
          <w:p>
            <w:pPr>
              <w:pStyle w:val="TableParagraph"/>
              <w:spacing w:line="252" w:lineRule="exact"/>
              <w:ind w:left="229" w:right="221"/>
              <w:jc w:val="center"/>
              <w:rPr>
                <w:sz w:val="22"/>
              </w:rPr>
            </w:pPr>
            <w:r>
              <w:rPr>
                <w:spacing w:val="-10"/>
                <w:sz w:val="22"/>
              </w:rPr>
              <w:t>ч р</w:t>
            </w:r>
          </w:p>
        </w:tc>
        <w:tc>
          <w:tcPr>
            <w:tcW w:w="720" w:type="dxa"/>
            <w:tcBorders>
              <w:top w:val="nil"/>
              <w:bottom w:val="nil"/>
            </w:tcBorders>
          </w:tcPr>
          <w:p>
            <w:pPr>
              <w:pStyle w:val="TableParagraph"/>
              <w:spacing w:before="2"/>
              <w:rPr>
                <w:b/>
                <w:sz w:val="21"/>
              </w:rPr>
            </w:pPr>
          </w:p>
          <w:p>
            <w:pPr>
              <w:pStyle w:val="TableParagraph"/>
              <w:spacing w:before="1"/>
              <w:jc w:val="center"/>
              <w:rPr>
                <w:sz w:val="22"/>
              </w:rPr>
            </w:pPr>
            <w:r>
              <w:rPr>
                <w:w w:val="99"/>
                <w:sz w:val="22"/>
              </w:rPr>
              <w:t>ч</w:t>
            </w:r>
          </w:p>
        </w:tc>
        <w:tc>
          <w:tcPr>
            <w:tcW w:w="864" w:type="dxa"/>
            <w:tcBorders>
              <w:top w:val="nil"/>
              <w:bottom w:val="nil"/>
            </w:tcBorders>
          </w:tcPr>
          <w:p>
            <w:pPr>
              <w:pStyle w:val="TableParagraph"/>
              <w:spacing w:before="2"/>
              <w:rPr>
                <w:b/>
                <w:sz w:val="21"/>
              </w:rPr>
            </w:pPr>
          </w:p>
          <w:p>
            <w:pPr>
              <w:pStyle w:val="TableParagraph"/>
              <w:spacing w:before="1"/>
              <w:ind w:left="371"/>
              <w:rPr>
                <w:sz w:val="22"/>
              </w:rPr>
            </w:pPr>
            <w:r>
              <w:rPr>
                <w:w w:val="99"/>
                <w:sz w:val="22"/>
              </w:rPr>
              <w:t>ч</w:t>
            </w:r>
          </w:p>
        </w:tc>
        <w:tc>
          <w:tcPr>
            <w:tcW w:w="716" w:type="dxa"/>
            <w:tcBorders>
              <w:top w:val="nil"/>
              <w:bottom w:val="nil"/>
            </w:tcBorders>
          </w:tcPr>
          <w:p>
            <w:pPr>
              <w:pStyle w:val="TableParagraph"/>
              <w:spacing w:before="2"/>
              <w:rPr>
                <w:b/>
                <w:sz w:val="21"/>
              </w:rPr>
            </w:pPr>
          </w:p>
          <w:p>
            <w:pPr>
              <w:pStyle w:val="TableParagraph"/>
              <w:spacing w:before="1"/>
              <w:ind w:left="2"/>
              <w:jc w:val="center"/>
              <w:rPr>
                <w:sz w:val="22"/>
              </w:rPr>
            </w:pPr>
            <w:r>
              <w:rPr>
                <w:w w:val="99"/>
                <w:sz w:val="22"/>
              </w:rPr>
              <w:t>ч</w:t>
            </w:r>
          </w:p>
        </w:tc>
        <w:tc>
          <w:tcPr>
            <w:tcW w:w="1008" w:type="dxa"/>
            <w:tcBorders>
              <w:top w:val="nil"/>
              <w:bottom w:val="nil"/>
            </w:tcBorders>
          </w:tcPr>
          <w:p>
            <w:pPr>
              <w:pStyle w:val="TableParagraph"/>
              <w:spacing w:before="2"/>
              <w:rPr>
                <w:b/>
                <w:sz w:val="21"/>
              </w:rPr>
            </w:pPr>
          </w:p>
          <w:p>
            <w:pPr>
              <w:pStyle w:val="TableParagraph"/>
              <w:spacing w:before="1"/>
              <w:jc w:val="center"/>
              <w:rPr>
                <w:sz w:val="22"/>
              </w:rPr>
            </w:pPr>
            <w:r>
              <w:rPr>
                <w:w w:val="99"/>
                <w:sz w:val="22"/>
              </w:rPr>
              <w:t>ч</w:t>
            </w:r>
          </w:p>
        </w:tc>
        <w:tc>
          <w:tcPr>
            <w:tcW w:w="1007" w:type="dxa"/>
            <w:tcBorders>
              <w:top w:val="nil"/>
              <w:bottom w:val="nil"/>
            </w:tcBorders>
          </w:tcPr>
          <w:p>
            <w:pPr>
              <w:pStyle w:val="TableParagraph"/>
              <w:spacing w:before="1"/>
              <w:rPr>
                <w:b/>
                <w:sz w:val="20"/>
              </w:rPr>
            </w:pPr>
          </w:p>
          <w:p>
            <w:pPr>
              <w:pStyle w:val="TableParagraph"/>
              <w:spacing w:line="252" w:lineRule="exact"/>
              <w:ind w:left="357" w:right="359"/>
              <w:jc w:val="center"/>
              <w:rPr>
                <w:sz w:val="22"/>
              </w:rPr>
            </w:pPr>
            <w:r>
              <w:rPr>
                <w:spacing w:val="-6"/>
                <w:sz w:val="22"/>
              </w:rPr>
              <w:t xml:space="preserve">LC </w:t>
            </w:r>
            <w:r>
              <w:rPr>
                <w:spacing w:val="-7"/>
                <w:sz w:val="22"/>
              </w:rPr>
              <w:t>LC</w:t>
            </w:r>
          </w:p>
        </w:tc>
      </w:tr>
      <w:tr>
        <w:tblPrEx>
          <w:tblW w:w="0" w:type="auto"/>
          <w:jc w:val="left"/>
          <w:tblInd w:w="117" w:type="dxa"/>
          <w:tblLayout w:type="fixed"/>
          <w:tblCellMar>
            <w:top w:w="0" w:type="dxa"/>
            <w:left w:w="0" w:type="dxa"/>
            <w:bottom w:w="0" w:type="dxa"/>
            <w:right w:w="0" w:type="dxa"/>
          </w:tblCellMar>
          <w:tblLook w:val="01E0"/>
        </w:tblPrEx>
        <w:trPr>
          <w:trHeight w:val="1011"/>
          <w:jc w:val="left"/>
        </w:trPr>
        <w:tc>
          <w:tcPr>
            <w:tcW w:w="4993" w:type="dxa"/>
            <w:tcBorders>
              <w:top w:val="nil"/>
              <w:bottom w:val="nil"/>
            </w:tcBorders>
          </w:tcPr>
          <w:p>
            <w:pPr>
              <w:pStyle w:val="TableParagraph"/>
              <w:ind w:left="106" w:right="1751"/>
              <w:rPr>
                <w:sz w:val="22"/>
              </w:rPr>
            </w:pPr>
            <w:r>
              <w:rPr>
                <w:sz w:val="22"/>
              </w:rPr>
              <w:t>6.Язь (</w:t>
            </w:r>
            <w:r>
              <w:rPr>
                <w:i/>
                <w:sz w:val="22"/>
              </w:rPr>
              <w:t>Leuciscus idus L.</w:t>
            </w:r>
            <w:r>
              <w:rPr>
                <w:sz w:val="22"/>
              </w:rPr>
              <w:t>) 7.Голавль</w:t>
            </w:r>
            <w:r>
              <w:rPr>
                <w:spacing w:val="-14"/>
                <w:sz w:val="22"/>
              </w:rPr>
              <w:t xml:space="preserve"> </w:t>
            </w:r>
            <w:r>
              <w:rPr>
                <w:sz w:val="22"/>
              </w:rPr>
              <w:t>(</w:t>
            </w:r>
            <w:r>
              <w:rPr>
                <w:i/>
                <w:sz w:val="22"/>
              </w:rPr>
              <w:t>Leuciscus</w:t>
            </w:r>
            <w:r>
              <w:rPr>
                <w:i/>
                <w:spacing w:val="-14"/>
                <w:sz w:val="22"/>
              </w:rPr>
              <w:t xml:space="preserve"> </w:t>
            </w:r>
            <w:r>
              <w:rPr>
                <w:i/>
                <w:sz w:val="22"/>
              </w:rPr>
              <w:t>cephalus</w:t>
            </w:r>
            <w:r>
              <w:rPr>
                <w:i/>
                <w:spacing w:val="-14"/>
                <w:sz w:val="22"/>
              </w:rPr>
              <w:t xml:space="preserve"> </w:t>
            </w:r>
            <w:r>
              <w:rPr>
                <w:i/>
                <w:sz w:val="22"/>
              </w:rPr>
              <w:t>L.</w:t>
            </w:r>
            <w:r>
              <w:rPr>
                <w:sz w:val="22"/>
              </w:rPr>
              <w:t>)</w:t>
            </w:r>
          </w:p>
          <w:p>
            <w:pPr>
              <w:pStyle w:val="TableParagraph"/>
              <w:spacing w:line="252" w:lineRule="exact"/>
              <w:ind w:left="106"/>
              <w:rPr>
                <w:sz w:val="22"/>
              </w:rPr>
            </w:pPr>
            <w:r>
              <w:rPr>
                <w:sz w:val="22"/>
              </w:rPr>
              <w:t>8.Красноперка</w:t>
            </w:r>
            <w:r>
              <w:rPr>
                <w:spacing w:val="-14"/>
                <w:sz w:val="22"/>
              </w:rPr>
              <w:t xml:space="preserve"> </w:t>
            </w:r>
            <w:r>
              <w:rPr>
                <w:sz w:val="22"/>
              </w:rPr>
              <w:t>(</w:t>
            </w:r>
            <w:r>
              <w:rPr>
                <w:i/>
                <w:sz w:val="22"/>
              </w:rPr>
              <w:t>Scardinius</w:t>
            </w:r>
            <w:r>
              <w:rPr>
                <w:i/>
                <w:spacing w:val="-14"/>
                <w:sz w:val="22"/>
              </w:rPr>
              <w:t xml:space="preserve"> </w:t>
            </w:r>
            <w:r>
              <w:rPr>
                <w:i/>
                <w:sz w:val="22"/>
              </w:rPr>
              <w:t>erythrophthalmus</w:t>
            </w:r>
            <w:r>
              <w:rPr>
                <w:i/>
                <w:spacing w:val="-14"/>
                <w:sz w:val="22"/>
              </w:rPr>
              <w:t xml:space="preserve"> </w:t>
            </w:r>
            <w:r>
              <w:rPr>
                <w:i/>
                <w:sz w:val="22"/>
              </w:rPr>
              <w:t>L</w:t>
            </w:r>
            <w:r>
              <w:rPr>
                <w:sz w:val="22"/>
              </w:rPr>
              <w:t>) 9.Жерех (</w:t>
            </w:r>
            <w:r>
              <w:rPr>
                <w:i/>
                <w:sz w:val="22"/>
              </w:rPr>
              <w:t>Aspius aspius L.</w:t>
            </w:r>
            <w:r>
              <w:rPr>
                <w:sz w:val="22"/>
              </w:rPr>
              <w:t>)</w:t>
            </w:r>
          </w:p>
        </w:tc>
        <w:tc>
          <w:tcPr>
            <w:tcW w:w="864" w:type="dxa"/>
            <w:tcBorders>
              <w:top w:val="nil"/>
              <w:bottom w:val="nil"/>
            </w:tcBorders>
          </w:tcPr>
          <w:p>
            <w:pPr>
              <w:pStyle w:val="TableParagraph"/>
              <w:spacing w:line="237" w:lineRule="auto"/>
              <w:ind w:left="374" w:right="367"/>
              <w:jc w:val="both"/>
              <w:rPr>
                <w:sz w:val="22"/>
              </w:rPr>
            </w:pPr>
            <w:r>
              <w:rPr>
                <w:spacing w:val="-10"/>
                <w:sz w:val="22"/>
              </w:rPr>
              <w:t>ч р ч</w:t>
            </w:r>
          </w:p>
          <w:p>
            <w:pPr>
              <w:pStyle w:val="TableParagraph"/>
              <w:spacing w:line="239" w:lineRule="exact"/>
              <w:ind w:left="4"/>
              <w:jc w:val="center"/>
              <w:rPr>
                <w:sz w:val="22"/>
              </w:rPr>
            </w:pPr>
            <w:r>
              <w:rPr>
                <w:w w:val="99"/>
                <w:sz w:val="22"/>
              </w:rPr>
              <w:t>р</w:t>
            </w:r>
          </w:p>
        </w:tc>
        <w:tc>
          <w:tcPr>
            <w:tcW w:w="573" w:type="dxa"/>
            <w:tcBorders>
              <w:top w:val="nil"/>
              <w:bottom w:val="nil"/>
            </w:tcBorders>
          </w:tcPr>
          <w:p>
            <w:pPr>
              <w:pStyle w:val="TableParagraph"/>
              <w:spacing w:line="250" w:lineRule="exact"/>
              <w:ind w:left="6"/>
              <w:jc w:val="center"/>
              <w:rPr>
                <w:sz w:val="22"/>
              </w:rPr>
            </w:pPr>
            <w:r>
              <w:rPr>
                <w:w w:val="99"/>
                <w:sz w:val="22"/>
              </w:rPr>
              <w:t>ч</w:t>
            </w:r>
          </w:p>
          <w:p>
            <w:pPr>
              <w:pStyle w:val="TableParagraph"/>
              <w:spacing w:before="7"/>
              <w:rPr>
                <w:b/>
                <w:sz w:val="20"/>
              </w:rPr>
            </w:pPr>
          </w:p>
          <w:p>
            <w:pPr>
              <w:pStyle w:val="TableParagraph"/>
              <w:spacing w:line="252" w:lineRule="exact"/>
              <w:ind w:left="229" w:right="221"/>
              <w:jc w:val="center"/>
              <w:rPr>
                <w:sz w:val="22"/>
              </w:rPr>
            </w:pPr>
            <w:r>
              <w:rPr>
                <w:spacing w:val="-10"/>
                <w:sz w:val="22"/>
              </w:rPr>
              <w:t>ч р</w:t>
            </w:r>
          </w:p>
        </w:tc>
        <w:tc>
          <w:tcPr>
            <w:tcW w:w="720" w:type="dxa"/>
            <w:tcBorders>
              <w:top w:val="nil"/>
              <w:bottom w:val="nil"/>
            </w:tcBorders>
          </w:tcPr>
          <w:p>
            <w:pPr>
              <w:pStyle w:val="TableParagraph"/>
              <w:spacing w:line="250" w:lineRule="exact"/>
              <w:jc w:val="center"/>
              <w:rPr>
                <w:sz w:val="22"/>
              </w:rPr>
            </w:pPr>
            <w:r>
              <w:rPr>
                <w:w w:val="99"/>
                <w:sz w:val="22"/>
              </w:rPr>
              <w:t>ч</w:t>
            </w:r>
          </w:p>
          <w:p>
            <w:pPr>
              <w:pStyle w:val="TableParagraph"/>
              <w:spacing w:before="8"/>
              <w:rPr>
                <w:b/>
                <w:sz w:val="21"/>
              </w:rPr>
            </w:pPr>
          </w:p>
          <w:p>
            <w:pPr>
              <w:pStyle w:val="TableParagraph"/>
              <w:spacing w:before="1"/>
              <w:jc w:val="center"/>
              <w:rPr>
                <w:sz w:val="22"/>
              </w:rPr>
            </w:pPr>
            <w:r>
              <w:rPr>
                <w:w w:val="99"/>
                <w:sz w:val="22"/>
              </w:rPr>
              <w:t>ч</w:t>
            </w:r>
          </w:p>
        </w:tc>
        <w:tc>
          <w:tcPr>
            <w:tcW w:w="864" w:type="dxa"/>
            <w:tcBorders>
              <w:top w:val="nil"/>
              <w:bottom w:val="nil"/>
            </w:tcBorders>
          </w:tcPr>
          <w:p>
            <w:pPr>
              <w:pStyle w:val="TableParagraph"/>
              <w:spacing w:line="250" w:lineRule="exact"/>
              <w:jc w:val="center"/>
              <w:rPr>
                <w:sz w:val="22"/>
              </w:rPr>
            </w:pPr>
            <w:r>
              <w:rPr>
                <w:w w:val="99"/>
                <w:sz w:val="22"/>
              </w:rPr>
              <w:t>ч</w:t>
            </w:r>
          </w:p>
          <w:p>
            <w:pPr>
              <w:pStyle w:val="TableParagraph"/>
              <w:spacing w:before="8"/>
              <w:rPr>
                <w:b/>
                <w:sz w:val="21"/>
              </w:rPr>
            </w:pPr>
          </w:p>
          <w:p>
            <w:pPr>
              <w:pStyle w:val="TableParagraph"/>
              <w:spacing w:before="1"/>
              <w:jc w:val="center"/>
              <w:rPr>
                <w:sz w:val="22"/>
              </w:rPr>
            </w:pPr>
            <w:r>
              <w:rPr>
                <w:w w:val="99"/>
                <w:sz w:val="22"/>
              </w:rPr>
              <w:t>ч</w:t>
            </w:r>
          </w:p>
        </w:tc>
        <w:tc>
          <w:tcPr>
            <w:tcW w:w="716" w:type="dxa"/>
            <w:tcBorders>
              <w:top w:val="nil"/>
              <w:bottom w:val="nil"/>
            </w:tcBorders>
          </w:tcPr>
          <w:p>
            <w:pPr>
              <w:pStyle w:val="TableParagraph"/>
              <w:spacing w:line="250" w:lineRule="exact"/>
              <w:ind w:left="2"/>
              <w:jc w:val="center"/>
              <w:rPr>
                <w:sz w:val="22"/>
              </w:rPr>
            </w:pPr>
            <w:r>
              <w:rPr>
                <w:w w:val="99"/>
                <w:sz w:val="22"/>
              </w:rPr>
              <w:t>ч</w:t>
            </w:r>
          </w:p>
          <w:p>
            <w:pPr>
              <w:pStyle w:val="TableParagraph"/>
              <w:spacing w:before="8"/>
              <w:rPr>
                <w:b/>
                <w:sz w:val="21"/>
              </w:rPr>
            </w:pPr>
          </w:p>
          <w:p>
            <w:pPr>
              <w:pStyle w:val="TableParagraph"/>
              <w:spacing w:before="1"/>
              <w:ind w:left="2"/>
              <w:jc w:val="center"/>
              <w:rPr>
                <w:sz w:val="22"/>
              </w:rPr>
            </w:pPr>
            <w:r>
              <w:rPr>
                <w:w w:val="99"/>
                <w:sz w:val="22"/>
              </w:rPr>
              <w:t>ч</w:t>
            </w:r>
          </w:p>
        </w:tc>
        <w:tc>
          <w:tcPr>
            <w:tcW w:w="1008" w:type="dxa"/>
            <w:tcBorders>
              <w:top w:val="nil"/>
              <w:bottom w:val="nil"/>
            </w:tcBorders>
          </w:tcPr>
          <w:p>
            <w:pPr>
              <w:pStyle w:val="TableParagraph"/>
              <w:spacing w:line="250" w:lineRule="exact"/>
              <w:jc w:val="center"/>
              <w:rPr>
                <w:sz w:val="22"/>
              </w:rPr>
            </w:pPr>
            <w:r>
              <w:rPr>
                <w:w w:val="99"/>
                <w:sz w:val="22"/>
              </w:rPr>
              <w:t>ч</w:t>
            </w:r>
          </w:p>
          <w:p>
            <w:pPr>
              <w:pStyle w:val="TableParagraph"/>
              <w:spacing w:before="8"/>
              <w:rPr>
                <w:b/>
                <w:sz w:val="21"/>
              </w:rPr>
            </w:pPr>
          </w:p>
          <w:p>
            <w:pPr>
              <w:pStyle w:val="TableParagraph"/>
              <w:spacing w:before="1"/>
              <w:jc w:val="center"/>
              <w:rPr>
                <w:sz w:val="22"/>
              </w:rPr>
            </w:pPr>
            <w:r>
              <w:rPr>
                <w:w w:val="99"/>
                <w:sz w:val="22"/>
              </w:rPr>
              <w:t>ч</w:t>
            </w:r>
          </w:p>
        </w:tc>
        <w:tc>
          <w:tcPr>
            <w:tcW w:w="1007" w:type="dxa"/>
            <w:tcBorders>
              <w:top w:val="nil"/>
              <w:bottom w:val="nil"/>
            </w:tcBorders>
          </w:tcPr>
          <w:p>
            <w:pPr>
              <w:pStyle w:val="TableParagraph"/>
              <w:spacing w:line="252" w:lineRule="exact"/>
              <w:ind w:left="357" w:right="359"/>
              <w:jc w:val="both"/>
              <w:rPr>
                <w:sz w:val="22"/>
              </w:rPr>
            </w:pPr>
            <w:r>
              <w:rPr>
                <w:spacing w:val="-6"/>
                <w:sz w:val="22"/>
              </w:rPr>
              <w:t xml:space="preserve">LC LC LC </w:t>
            </w:r>
            <w:r>
              <w:rPr>
                <w:spacing w:val="-7"/>
                <w:sz w:val="22"/>
              </w:rPr>
              <w:t>LC</w:t>
            </w:r>
          </w:p>
        </w:tc>
      </w:tr>
      <w:tr>
        <w:tblPrEx>
          <w:tblW w:w="0" w:type="auto"/>
          <w:jc w:val="left"/>
          <w:tblInd w:w="117" w:type="dxa"/>
          <w:tblLayout w:type="fixed"/>
          <w:tblCellMar>
            <w:top w:w="0" w:type="dxa"/>
            <w:left w:w="0" w:type="dxa"/>
            <w:bottom w:w="0" w:type="dxa"/>
            <w:right w:w="0" w:type="dxa"/>
          </w:tblCellMar>
          <w:tblLook w:val="01E0"/>
        </w:tblPrEx>
        <w:trPr>
          <w:trHeight w:val="1011"/>
          <w:jc w:val="left"/>
        </w:trPr>
        <w:tc>
          <w:tcPr>
            <w:tcW w:w="4993" w:type="dxa"/>
            <w:tcBorders>
              <w:top w:val="nil"/>
              <w:bottom w:val="nil"/>
            </w:tcBorders>
          </w:tcPr>
          <w:p>
            <w:pPr>
              <w:pStyle w:val="TableParagraph"/>
              <w:spacing w:line="237" w:lineRule="auto"/>
              <w:ind w:left="106" w:right="308"/>
              <w:rPr>
                <w:sz w:val="22"/>
              </w:rPr>
            </w:pPr>
            <w:r>
              <w:rPr>
                <w:sz w:val="22"/>
              </w:rPr>
              <w:t>10.Верховка</w:t>
            </w:r>
            <w:r>
              <w:rPr>
                <w:spacing w:val="-14"/>
                <w:sz w:val="22"/>
              </w:rPr>
              <w:t xml:space="preserve"> </w:t>
            </w:r>
            <w:r>
              <w:rPr>
                <w:sz w:val="22"/>
              </w:rPr>
              <w:t>(</w:t>
            </w:r>
            <w:r>
              <w:rPr>
                <w:i/>
                <w:sz w:val="22"/>
              </w:rPr>
              <w:t>Leucaspius</w:t>
            </w:r>
            <w:r>
              <w:rPr>
                <w:i/>
                <w:spacing w:val="-14"/>
                <w:sz w:val="22"/>
              </w:rPr>
              <w:t xml:space="preserve"> </w:t>
            </w:r>
            <w:r>
              <w:rPr>
                <w:i/>
                <w:sz w:val="22"/>
              </w:rPr>
              <w:t>delineatus</w:t>
            </w:r>
            <w:r>
              <w:rPr>
                <w:i/>
                <w:spacing w:val="-14"/>
                <w:sz w:val="22"/>
              </w:rPr>
              <w:t xml:space="preserve"> </w:t>
            </w:r>
            <w:r>
              <w:rPr>
                <w:i/>
                <w:sz w:val="22"/>
              </w:rPr>
              <w:t>Heck.</w:t>
            </w:r>
            <w:r>
              <w:rPr>
                <w:sz w:val="22"/>
              </w:rPr>
              <w:t>) 11.Линь (</w:t>
            </w:r>
            <w:r>
              <w:rPr>
                <w:i/>
                <w:sz w:val="22"/>
              </w:rPr>
              <w:t>Tinca tinca L.</w:t>
            </w:r>
            <w:r>
              <w:rPr>
                <w:sz w:val="22"/>
              </w:rPr>
              <w:t>)</w:t>
            </w:r>
          </w:p>
          <w:p>
            <w:pPr>
              <w:pStyle w:val="TableParagraph"/>
              <w:spacing w:line="252" w:lineRule="exact"/>
              <w:ind w:left="106"/>
              <w:rPr>
                <w:sz w:val="22"/>
              </w:rPr>
            </w:pPr>
            <w:r>
              <w:rPr>
                <w:sz w:val="22"/>
              </w:rPr>
              <w:t>12.Подуст</w:t>
            </w:r>
            <w:r>
              <w:rPr>
                <w:spacing w:val="-11"/>
                <w:sz w:val="22"/>
              </w:rPr>
              <w:t xml:space="preserve"> </w:t>
            </w:r>
            <w:r>
              <w:rPr>
                <w:sz w:val="22"/>
              </w:rPr>
              <w:t>обыкновенный</w:t>
            </w:r>
            <w:r>
              <w:rPr>
                <w:spacing w:val="-10"/>
                <w:sz w:val="22"/>
              </w:rPr>
              <w:t xml:space="preserve"> </w:t>
            </w:r>
            <w:r>
              <w:rPr>
                <w:sz w:val="22"/>
              </w:rPr>
              <w:t>(</w:t>
            </w:r>
            <w:r>
              <w:rPr>
                <w:i/>
                <w:sz w:val="22"/>
              </w:rPr>
              <w:t>Chondrostoma</w:t>
            </w:r>
            <w:r>
              <w:rPr>
                <w:i/>
                <w:spacing w:val="-8"/>
                <w:sz w:val="22"/>
              </w:rPr>
              <w:t xml:space="preserve"> </w:t>
            </w:r>
            <w:r>
              <w:rPr>
                <w:i/>
                <w:sz w:val="22"/>
              </w:rPr>
              <w:t>nasus</w:t>
            </w:r>
            <w:r>
              <w:rPr>
                <w:i/>
                <w:spacing w:val="-11"/>
                <w:sz w:val="22"/>
              </w:rPr>
              <w:t xml:space="preserve"> </w:t>
            </w:r>
            <w:r>
              <w:rPr>
                <w:i/>
                <w:sz w:val="22"/>
              </w:rPr>
              <w:t>L.</w:t>
            </w:r>
            <w:r>
              <w:rPr>
                <w:sz w:val="22"/>
              </w:rPr>
              <w:t>) 13.Пескарь (</w:t>
            </w:r>
            <w:r>
              <w:rPr>
                <w:i/>
                <w:sz w:val="22"/>
              </w:rPr>
              <w:t>Gobio gobio L.</w:t>
            </w:r>
            <w:r>
              <w:rPr>
                <w:sz w:val="22"/>
              </w:rPr>
              <w:t>)</w:t>
            </w:r>
          </w:p>
        </w:tc>
        <w:tc>
          <w:tcPr>
            <w:tcW w:w="864" w:type="dxa"/>
            <w:tcBorders>
              <w:top w:val="nil"/>
              <w:bottom w:val="nil"/>
            </w:tcBorders>
          </w:tcPr>
          <w:p>
            <w:pPr>
              <w:pStyle w:val="TableParagraph"/>
              <w:spacing w:line="252" w:lineRule="exact"/>
              <w:ind w:left="374" w:right="367"/>
              <w:jc w:val="both"/>
              <w:rPr>
                <w:sz w:val="22"/>
              </w:rPr>
            </w:pPr>
            <w:r>
              <w:rPr>
                <w:spacing w:val="-10"/>
                <w:sz w:val="22"/>
              </w:rPr>
              <w:t>р р е ч</w:t>
            </w:r>
          </w:p>
        </w:tc>
        <w:tc>
          <w:tcPr>
            <w:tcW w:w="573" w:type="dxa"/>
            <w:tcBorders>
              <w:top w:val="nil"/>
              <w:bottom w:val="nil"/>
            </w:tcBorders>
          </w:tcPr>
          <w:p>
            <w:pPr>
              <w:pStyle w:val="TableParagraph"/>
              <w:spacing w:line="252" w:lineRule="exact"/>
              <w:ind w:left="229" w:right="221"/>
              <w:jc w:val="both"/>
              <w:rPr>
                <w:sz w:val="22"/>
              </w:rPr>
            </w:pPr>
            <w:r>
              <w:rPr>
                <w:spacing w:val="-10"/>
                <w:sz w:val="22"/>
              </w:rPr>
              <w:t>р р е ч</w:t>
            </w:r>
          </w:p>
        </w:tc>
        <w:tc>
          <w:tcPr>
            <w:tcW w:w="720" w:type="dxa"/>
            <w:tcBorders>
              <w:top w:val="nil"/>
              <w:bottom w:val="nil"/>
            </w:tcBorders>
          </w:tcPr>
          <w:p>
            <w:pPr>
              <w:pStyle w:val="TableParagraph"/>
              <w:spacing w:line="237" w:lineRule="auto"/>
              <w:ind w:left="300" w:right="297" w:hanging="1"/>
              <w:jc w:val="center"/>
              <w:rPr>
                <w:sz w:val="22"/>
              </w:rPr>
            </w:pPr>
            <w:r>
              <w:rPr>
                <w:spacing w:val="-10"/>
                <w:sz w:val="22"/>
              </w:rPr>
              <w:t>р ч</w:t>
            </w:r>
          </w:p>
        </w:tc>
        <w:tc>
          <w:tcPr>
            <w:tcW w:w="864" w:type="dxa"/>
            <w:tcBorders>
              <w:top w:val="nil"/>
              <w:bottom w:val="nil"/>
            </w:tcBorders>
          </w:tcPr>
          <w:p>
            <w:pPr>
              <w:pStyle w:val="TableParagraph"/>
              <w:spacing w:line="237" w:lineRule="auto"/>
              <w:ind w:left="371" w:right="369" w:hanging="1"/>
              <w:jc w:val="center"/>
              <w:rPr>
                <w:sz w:val="22"/>
              </w:rPr>
            </w:pPr>
            <w:r>
              <w:rPr>
                <w:spacing w:val="-10"/>
                <w:sz w:val="22"/>
              </w:rPr>
              <w:t>р ч</w:t>
            </w:r>
          </w:p>
        </w:tc>
        <w:tc>
          <w:tcPr>
            <w:tcW w:w="716" w:type="dxa"/>
            <w:tcBorders>
              <w:top w:val="nil"/>
              <w:bottom w:val="nil"/>
            </w:tcBorders>
          </w:tcPr>
          <w:p>
            <w:pPr>
              <w:pStyle w:val="TableParagraph"/>
              <w:spacing w:line="237" w:lineRule="auto"/>
              <w:ind w:left="299" w:right="294" w:hanging="1"/>
              <w:jc w:val="center"/>
              <w:rPr>
                <w:sz w:val="22"/>
              </w:rPr>
            </w:pPr>
            <w:r>
              <w:rPr>
                <w:spacing w:val="-10"/>
                <w:sz w:val="22"/>
              </w:rPr>
              <w:t>р ч</w:t>
            </w:r>
          </w:p>
        </w:tc>
        <w:tc>
          <w:tcPr>
            <w:tcW w:w="1008" w:type="dxa"/>
            <w:tcBorders>
              <w:top w:val="nil"/>
              <w:bottom w:val="nil"/>
            </w:tcBorders>
          </w:tcPr>
          <w:p>
            <w:pPr>
              <w:pStyle w:val="TableParagraph"/>
              <w:spacing w:line="237" w:lineRule="auto"/>
              <w:ind w:left="442" w:right="443" w:hanging="1"/>
              <w:jc w:val="center"/>
              <w:rPr>
                <w:sz w:val="22"/>
              </w:rPr>
            </w:pPr>
            <w:r>
              <w:rPr>
                <w:spacing w:val="-10"/>
                <w:sz w:val="22"/>
              </w:rPr>
              <w:t>р ч</w:t>
            </w:r>
          </w:p>
        </w:tc>
        <w:tc>
          <w:tcPr>
            <w:tcW w:w="1007" w:type="dxa"/>
            <w:tcBorders>
              <w:top w:val="nil"/>
              <w:bottom w:val="nil"/>
            </w:tcBorders>
          </w:tcPr>
          <w:p>
            <w:pPr>
              <w:pStyle w:val="TableParagraph"/>
              <w:spacing w:line="252" w:lineRule="exact"/>
              <w:ind w:left="357" w:right="359"/>
              <w:jc w:val="both"/>
              <w:rPr>
                <w:sz w:val="22"/>
              </w:rPr>
            </w:pPr>
            <w:r>
              <w:rPr>
                <w:spacing w:val="-6"/>
                <w:sz w:val="22"/>
              </w:rPr>
              <w:t xml:space="preserve">LC LC LC </w:t>
            </w:r>
            <w:r>
              <w:rPr>
                <w:spacing w:val="-7"/>
                <w:sz w:val="22"/>
              </w:rPr>
              <w:t>LC</w:t>
            </w:r>
          </w:p>
        </w:tc>
      </w:tr>
      <w:tr>
        <w:tblPrEx>
          <w:tblW w:w="0" w:type="auto"/>
          <w:jc w:val="left"/>
          <w:tblInd w:w="117" w:type="dxa"/>
          <w:tblLayout w:type="fixed"/>
          <w:tblCellMar>
            <w:top w:w="0" w:type="dxa"/>
            <w:left w:w="0" w:type="dxa"/>
            <w:bottom w:w="0" w:type="dxa"/>
            <w:right w:w="0" w:type="dxa"/>
          </w:tblCellMar>
          <w:tblLook w:val="01E0"/>
        </w:tblPrEx>
        <w:trPr>
          <w:trHeight w:val="1011"/>
          <w:jc w:val="left"/>
        </w:trPr>
        <w:tc>
          <w:tcPr>
            <w:tcW w:w="4993" w:type="dxa"/>
            <w:tcBorders>
              <w:top w:val="nil"/>
              <w:bottom w:val="nil"/>
            </w:tcBorders>
          </w:tcPr>
          <w:p>
            <w:pPr>
              <w:pStyle w:val="TableParagraph"/>
              <w:ind w:left="106" w:right="675"/>
              <w:rPr>
                <w:sz w:val="22"/>
              </w:rPr>
            </w:pPr>
            <w:r>
              <w:rPr>
                <w:sz w:val="22"/>
              </w:rPr>
              <w:t>14.Уклея (</w:t>
            </w:r>
            <w:r>
              <w:rPr>
                <w:i/>
                <w:sz w:val="22"/>
              </w:rPr>
              <w:t>Alburnus alburnus L.</w:t>
            </w:r>
            <w:r>
              <w:rPr>
                <w:sz w:val="22"/>
              </w:rPr>
              <w:t>) 15.Быстрянка</w:t>
            </w:r>
            <w:r>
              <w:rPr>
                <w:spacing w:val="-14"/>
                <w:sz w:val="22"/>
              </w:rPr>
              <w:t xml:space="preserve"> </w:t>
            </w:r>
            <w:r>
              <w:rPr>
                <w:sz w:val="22"/>
              </w:rPr>
              <w:t>(</w:t>
            </w:r>
            <w:r>
              <w:rPr>
                <w:i/>
                <w:sz w:val="22"/>
              </w:rPr>
              <w:t>Alburnoides</w:t>
            </w:r>
            <w:r>
              <w:rPr>
                <w:i/>
                <w:spacing w:val="-14"/>
                <w:sz w:val="22"/>
              </w:rPr>
              <w:t xml:space="preserve"> </w:t>
            </w:r>
            <w:r>
              <w:rPr>
                <w:i/>
                <w:sz w:val="22"/>
              </w:rPr>
              <w:t>bipunctatus</w:t>
            </w:r>
            <w:r>
              <w:rPr>
                <w:i/>
                <w:spacing w:val="-14"/>
                <w:sz w:val="22"/>
              </w:rPr>
              <w:t xml:space="preserve"> </w:t>
            </w:r>
            <w:r>
              <w:rPr>
                <w:i/>
                <w:sz w:val="22"/>
              </w:rPr>
              <w:t>Bloch</w:t>
            </w:r>
            <w:r>
              <w:rPr>
                <w:sz w:val="22"/>
              </w:rPr>
              <w:t>) 16.Густера (</w:t>
            </w:r>
            <w:r>
              <w:rPr>
                <w:i/>
                <w:sz w:val="22"/>
              </w:rPr>
              <w:t>Blicca bjoerkna L.</w:t>
            </w:r>
            <w:r>
              <w:rPr>
                <w:sz w:val="22"/>
              </w:rPr>
              <w:t>)</w:t>
            </w:r>
          </w:p>
          <w:p>
            <w:pPr>
              <w:pStyle w:val="TableParagraph"/>
              <w:spacing w:line="235" w:lineRule="exact"/>
              <w:ind w:left="106"/>
              <w:rPr>
                <w:sz w:val="22"/>
              </w:rPr>
            </w:pPr>
            <w:r>
              <w:rPr>
                <w:sz w:val="22"/>
              </w:rPr>
              <w:t>17.Лещ</w:t>
            </w:r>
            <w:r>
              <w:rPr>
                <w:spacing w:val="-9"/>
                <w:sz w:val="22"/>
              </w:rPr>
              <w:t xml:space="preserve"> </w:t>
            </w:r>
            <w:r>
              <w:rPr>
                <w:sz w:val="22"/>
              </w:rPr>
              <w:t>(</w:t>
            </w:r>
            <w:r>
              <w:rPr>
                <w:i/>
                <w:sz w:val="22"/>
              </w:rPr>
              <w:t>Abramis</w:t>
            </w:r>
            <w:r>
              <w:rPr>
                <w:i/>
                <w:spacing w:val="-10"/>
                <w:sz w:val="22"/>
              </w:rPr>
              <w:t xml:space="preserve"> </w:t>
            </w:r>
            <w:r>
              <w:rPr>
                <w:i/>
                <w:sz w:val="22"/>
              </w:rPr>
              <w:t>brama</w:t>
            </w:r>
            <w:r>
              <w:rPr>
                <w:i/>
                <w:spacing w:val="-11"/>
                <w:sz w:val="22"/>
              </w:rPr>
              <w:t xml:space="preserve"> </w:t>
            </w:r>
            <w:r>
              <w:rPr>
                <w:i/>
                <w:spacing w:val="-5"/>
                <w:sz w:val="22"/>
              </w:rPr>
              <w:t>L.</w:t>
            </w:r>
            <w:r>
              <w:rPr>
                <w:spacing w:val="-5"/>
                <w:sz w:val="22"/>
              </w:rPr>
              <w:t>)</w:t>
            </w:r>
          </w:p>
        </w:tc>
        <w:tc>
          <w:tcPr>
            <w:tcW w:w="864" w:type="dxa"/>
            <w:tcBorders>
              <w:top w:val="nil"/>
              <w:bottom w:val="nil"/>
            </w:tcBorders>
          </w:tcPr>
          <w:p>
            <w:pPr>
              <w:pStyle w:val="TableParagraph"/>
              <w:spacing w:line="252" w:lineRule="exact"/>
              <w:ind w:left="374" w:right="367"/>
              <w:jc w:val="both"/>
              <w:rPr>
                <w:sz w:val="22"/>
              </w:rPr>
            </w:pPr>
            <w:r>
              <w:rPr>
                <w:spacing w:val="-10"/>
                <w:sz w:val="22"/>
              </w:rPr>
              <w:t>ч р ч ч</w:t>
            </w:r>
          </w:p>
        </w:tc>
        <w:tc>
          <w:tcPr>
            <w:tcW w:w="573" w:type="dxa"/>
            <w:tcBorders>
              <w:top w:val="nil"/>
              <w:bottom w:val="nil"/>
            </w:tcBorders>
          </w:tcPr>
          <w:p>
            <w:pPr>
              <w:pStyle w:val="TableParagraph"/>
              <w:spacing w:line="252" w:lineRule="exact"/>
              <w:ind w:left="229" w:right="221"/>
              <w:jc w:val="both"/>
              <w:rPr>
                <w:sz w:val="22"/>
              </w:rPr>
            </w:pPr>
            <w:r>
              <w:rPr>
                <w:spacing w:val="-10"/>
                <w:sz w:val="22"/>
              </w:rPr>
              <w:t>р е ч ч</w:t>
            </w:r>
          </w:p>
        </w:tc>
        <w:tc>
          <w:tcPr>
            <w:tcW w:w="720" w:type="dxa"/>
            <w:tcBorders>
              <w:top w:val="nil"/>
              <w:bottom w:val="nil"/>
            </w:tcBorders>
          </w:tcPr>
          <w:p>
            <w:pPr>
              <w:pStyle w:val="TableParagraph"/>
              <w:rPr>
                <w:b/>
                <w:sz w:val="24"/>
              </w:rPr>
            </w:pPr>
          </w:p>
          <w:p>
            <w:pPr>
              <w:pStyle w:val="TableParagraph"/>
              <w:spacing w:before="211" w:line="252" w:lineRule="exact"/>
              <w:ind w:left="300" w:right="297"/>
              <w:jc w:val="center"/>
              <w:rPr>
                <w:sz w:val="22"/>
              </w:rPr>
            </w:pPr>
            <w:r>
              <w:rPr>
                <w:spacing w:val="-10"/>
                <w:sz w:val="22"/>
              </w:rPr>
              <w:t>ч ч</w:t>
            </w:r>
          </w:p>
        </w:tc>
        <w:tc>
          <w:tcPr>
            <w:tcW w:w="864" w:type="dxa"/>
            <w:tcBorders>
              <w:top w:val="nil"/>
              <w:bottom w:val="nil"/>
            </w:tcBorders>
          </w:tcPr>
          <w:p>
            <w:pPr>
              <w:pStyle w:val="TableParagraph"/>
              <w:rPr>
                <w:b/>
                <w:sz w:val="24"/>
              </w:rPr>
            </w:pPr>
          </w:p>
          <w:p>
            <w:pPr>
              <w:pStyle w:val="TableParagraph"/>
              <w:spacing w:before="211" w:line="252" w:lineRule="exact"/>
              <w:ind w:left="368" w:right="367"/>
              <w:jc w:val="center"/>
              <w:rPr>
                <w:sz w:val="22"/>
              </w:rPr>
            </w:pPr>
            <w:r>
              <w:rPr>
                <w:spacing w:val="-10"/>
                <w:sz w:val="22"/>
              </w:rPr>
              <w:t>р р</w:t>
            </w:r>
          </w:p>
        </w:tc>
        <w:tc>
          <w:tcPr>
            <w:tcW w:w="716" w:type="dxa"/>
            <w:tcBorders>
              <w:top w:val="nil"/>
              <w:bottom w:val="nil"/>
            </w:tcBorders>
          </w:tcPr>
          <w:p>
            <w:pPr>
              <w:pStyle w:val="TableParagraph"/>
              <w:spacing w:line="250" w:lineRule="exact"/>
              <w:ind w:left="2"/>
              <w:jc w:val="center"/>
              <w:rPr>
                <w:sz w:val="22"/>
              </w:rPr>
            </w:pPr>
            <w:r>
              <w:rPr>
                <w:w w:val="99"/>
                <w:sz w:val="22"/>
              </w:rPr>
              <w:t>р</w:t>
            </w:r>
          </w:p>
          <w:p>
            <w:pPr>
              <w:pStyle w:val="TableParagraph"/>
              <w:spacing w:before="7"/>
              <w:rPr>
                <w:b/>
                <w:sz w:val="20"/>
              </w:rPr>
            </w:pPr>
          </w:p>
          <w:p>
            <w:pPr>
              <w:pStyle w:val="TableParagraph"/>
              <w:spacing w:line="252" w:lineRule="exact"/>
              <w:ind w:left="299" w:right="294"/>
              <w:jc w:val="center"/>
              <w:rPr>
                <w:sz w:val="22"/>
              </w:rPr>
            </w:pPr>
            <w:r>
              <w:rPr>
                <w:spacing w:val="-10"/>
                <w:sz w:val="22"/>
              </w:rPr>
              <w:t>р р</w:t>
            </w:r>
          </w:p>
        </w:tc>
        <w:tc>
          <w:tcPr>
            <w:tcW w:w="1008" w:type="dxa"/>
            <w:tcBorders>
              <w:top w:val="nil"/>
              <w:bottom w:val="nil"/>
            </w:tcBorders>
          </w:tcPr>
          <w:p>
            <w:pPr>
              <w:pStyle w:val="TableParagraph"/>
              <w:rPr>
                <w:b/>
                <w:sz w:val="24"/>
              </w:rPr>
            </w:pPr>
          </w:p>
          <w:p>
            <w:pPr>
              <w:pStyle w:val="TableParagraph"/>
              <w:spacing w:before="211" w:line="252" w:lineRule="exact"/>
              <w:ind w:left="442" w:right="443"/>
              <w:jc w:val="center"/>
              <w:rPr>
                <w:sz w:val="22"/>
              </w:rPr>
            </w:pPr>
            <w:r>
              <w:rPr>
                <w:spacing w:val="-10"/>
                <w:sz w:val="22"/>
              </w:rPr>
              <w:t>р р</w:t>
            </w:r>
          </w:p>
        </w:tc>
        <w:tc>
          <w:tcPr>
            <w:tcW w:w="1007" w:type="dxa"/>
            <w:tcBorders>
              <w:top w:val="nil"/>
              <w:bottom w:val="nil"/>
            </w:tcBorders>
          </w:tcPr>
          <w:p>
            <w:pPr>
              <w:pStyle w:val="TableParagraph"/>
              <w:spacing w:line="252" w:lineRule="exact"/>
              <w:ind w:left="357" w:right="359"/>
              <w:jc w:val="both"/>
              <w:rPr>
                <w:sz w:val="22"/>
              </w:rPr>
            </w:pPr>
            <w:r>
              <w:rPr>
                <w:spacing w:val="-6"/>
                <w:sz w:val="22"/>
              </w:rPr>
              <w:t xml:space="preserve">LC LC LC </w:t>
            </w:r>
            <w:r>
              <w:rPr>
                <w:spacing w:val="-7"/>
                <w:sz w:val="22"/>
              </w:rPr>
              <w:t>LC</w:t>
            </w:r>
          </w:p>
        </w:tc>
      </w:tr>
      <w:tr>
        <w:tblPrEx>
          <w:tblW w:w="0" w:type="auto"/>
          <w:jc w:val="left"/>
          <w:tblInd w:w="117" w:type="dxa"/>
          <w:tblLayout w:type="fixed"/>
          <w:tblCellMar>
            <w:top w:w="0" w:type="dxa"/>
            <w:left w:w="0" w:type="dxa"/>
            <w:bottom w:w="0" w:type="dxa"/>
            <w:right w:w="0" w:type="dxa"/>
          </w:tblCellMar>
          <w:tblLook w:val="01E0"/>
        </w:tblPrEx>
        <w:trPr>
          <w:trHeight w:val="1010"/>
          <w:jc w:val="left"/>
        </w:trPr>
        <w:tc>
          <w:tcPr>
            <w:tcW w:w="4993" w:type="dxa"/>
            <w:tcBorders>
              <w:top w:val="nil"/>
              <w:bottom w:val="nil"/>
            </w:tcBorders>
          </w:tcPr>
          <w:p>
            <w:pPr>
              <w:pStyle w:val="TableParagraph"/>
              <w:ind w:left="106" w:right="1751"/>
              <w:rPr>
                <w:sz w:val="22"/>
              </w:rPr>
            </w:pPr>
            <w:r>
              <w:rPr>
                <w:sz w:val="22"/>
              </w:rPr>
              <w:t>18.Синец (</w:t>
            </w:r>
            <w:r>
              <w:rPr>
                <w:i/>
                <w:sz w:val="22"/>
              </w:rPr>
              <w:t>Ballerus ballerus L.</w:t>
            </w:r>
            <w:r>
              <w:rPr>
                <w:sz w:val="22"/>
              </w:rPr>
              <w:t>) 19.Чехонь</w:t>
            </w:r>
            <w:r>
              <w:rPr>
                <w:spacing w:val="-13"/>
                <w:sz w:val="22"/>
              </w:rPr>
              <w:t xml:space="preserve"> </w:t>
            </w:r>
            <w:r>
              <w:rPr>
                <w:sz w:val="22"/>
              </w:rPr>
              <w:t>(</w:t>
            </w:r>
            <w:r>
              <w:rPr>
                <w:i/>
                <w:sz w:val="22"/>
              </w:rPr>
              <w:t>Pelecus</w:t>
            </w:r>
            <w:r>
              <w:rPr>
                <w:i/>
                <w:spacing w:val="-14"/>
                <w:sz w:val="22"/>
              </w:rPr>
              <w:t xml:space="preserve"> </w:t>
            </w:r>
            <w:r>
              <w:rPr>
                <w:i/>
                <w:sz w:val="22"/>
              </w:rPr>
              <w:t>cultratus</w:t>
            </w:r>
            <w:r>
              <w:rPr>
                <w:i/>
                <w:spacing w:val="-14"/>
                <w:sz w:val="22"/>
              </w:rPr>
              <w:t xml:space="preserve"> </w:t>
            </w:r>
            <w:r>
              <w:rPr>
                <w:i/>
                <w:sz w:val="22"/>
              </w:rPr>
              <w:t>L.</w:t>
            </w:r>
            <w:r>
              <w:rPr>
                <w:sz w:val="22"/>
              </w:rPr>
              <w:t>)</w:t>
            </w:r>
          </w:p>
          <w:p>
            <w:pPr>
              <w:pStyle w:val="TableParagraph"/>
              <w:spacing w:line="252" w:lineRule="exact"/>
              <w:ind w:left="106" w:right="16"/>
              <w:rPr>
                <w:sz w:val="22"/>
              </w:rPr>
            </w:pPr>
            <w:r>
              <w:rPr>
                <w:sz w:val="22"/>
              </w:rPr>
              <w:t>20.Горчак (</w:t>
            </w:r>
            <w:r>
              <w:rPr>
                <w:i/>
                <w:sz w:val="22"/>
              </w:rPr>
              <w:t>Rhodeus sericeus amarus Bloch</w:t>
            </w:r>
            <w:r>
              <w:rPr>
                <w:sz w:val="22"/>
              </w:rPr>
              <w:t>) 21.Карась</w:t>
            </w:r>
            <w:r>
              <w:rPr>
                <w:spacing w:val="-10"/>
                <w:sz w:val="22"/>
              </w:rPr>
              <w:t xml:space="preserve"> </w:t>
            </w:r>
            <w:r>
              <w:rPr>
                <w:sz w:val="22"/>
              </w:rPr>
              <w:t>обыкновенный</w:t>
            </w:r>
            <w:r>
              <w:rPr>
                <w:spacing w:val="-9"/>
                <w:sz w:val="22"/>
              </w:rPr>
              <w:t xml:space="preserve"> </w:t>
            </w:r>
            <w:r>
              <w:rPr>
                <w:sz w:val="22"/>
              </w:rPr>
              <w:t>(</w:t>
            </w:r>
            <w:r>
              <w:rPr>
                <w:i/>
                <w:sz w:val="22"/>
              </w:rPr>
              <w:t>Carassius</w:t>
            </w:r>
            <w:r>
              <w:rPr>
                <w:i/>
                <w:spacing w:val="-10"/>
                <w:sz w:val="22"/>
              </w:rPr>
              <w:t xml:space="preserve"> </w:t>
            </w:r>
            <w:r>
              <w:rPr>
                <w:i/>
                <w:sz w:val="22"/>
              </w:rPr>
              <w:t>carassius</w:t>
            </w:r>
            <w:r>
              <w:rPr>
                <w:i/>
                <w:spacing w:val="-10"/>
                <w:sz w:val="22"/>
              </w:rPr>
              <w:t xml:space="preserve"> </w:t>
            </w:r>
            <w:r>
              <w:rPr>
                <w:i/>
                <w:sz w:val="22"/>
              </w:rPr>
              <w:t>L.</w:t>
            </w:r>
            <w:r>
              <w:rPr>
                <w:sz w:val="22"/>
              </w:rPr>
              <w:t>)</w:t>
            </w:r>
          </w:p>
        </w:tc>
        <w:tc>
          <w:tcPr>
            <w:tcW w:w="864" w:type="dxa"/>
            <w:tcBorders>
              <w:top w:val="nil"/>
              <w:bottom w:val="nil"/>
            </w:tcBorders>
          </w:tcPr>
          <w:p>
            <w:pPr>
              <w:pStyle w:val="TableParagraph"/>
              <w:spacing w:line="252" w:lineRule="exact"/>
              <w:ind w:left="374" w:right="367"/>
              <w:jc w:val="both"/>
              <w:rPr>
                <w:sz w:val="22"/>
              </w:rPr>
            </w:pPr>
            <w:r>
              <w:rPr>
                <w:spacing w:val="-10"/>
                <w:sz w:val="22"/>
              </w:rPr>
              <w:t>ч р е р</w:t>
            </w:r>
          </w:p>
        </w:tc>
        <w:tc>
          <w:tcPr>
            <w:tcW w:w="573" w:type="dxa"/>
            <w:tcBorders>
              <w:top w:val="nil"/>
              <w:bottom w:val="nil"/>
            </w:tcBorders>
          </w:tcPr>
          <w:p>
            <w:pPr>
              <w:pStyle w:val="TableParagraph"/>
              <w:spacing w:line="252" w:lineRule="exact"/>
              <w:ind w:left="229" w:right="221"/>
              <w:jc w:val="both"/>
              <w:rPr>
                <w:sz w:val="22"/>
              </w:rPr>
            </w:pPr>
            <w:r>
              <w:rPr>
                <w:spacing w:val="-10"/>
                <w:sz w:val="22"/>
              </w:rPr>
              <w:t>ч р е р</w:t>
            </w:r>
          </w:p>
        </w:tc>
        <w:tc>
          <w:tcPr>
            <w:tcW w:w="720" w:type="dxa"/>
            <w:tcBorders>
              <w:top w:val="nil"/>
              <w:bottom w:val="nil"/>
            </w:tcBorders>
          </w:tcPr>
          <w:p>
            <w:pPr>
              <w:pStyle w:val="TableParagraph"/>
              <w:rPr>
                <w:b/>
                <w:sz w:val="24"/>
              </w:rPr>
            </w:pPr>
          </w:p>
          <w:p>
            <w:pPr>
              <w:pStyle w:val="TableParagraph"/>
              <w:rPr>
                <w:b/>
                <w:sz w:val="24"/>
              </w:rPr>
            </w:pPr>
          </w:p>
          <w:p>
            <w:pPr>
              <w:pStyle w:val="TableParagraph"/>
              <w:spacing w:before="200" w:line="239" w:lineRule="exact"/>
              <w:jc w:val="center"/>
              <w:rPr>
                <w:sz w:val="22"/>
              </w:rPr>
            </w:pPr>
            <w:r>
              <w:rPr>
                <w:w w:val="99"/>
                <w:sz w:val="22"/>
              </w:rPr>
              <w:t>ч</w:t>
            </w:r>
          </w:p>
        </w:tc>
        <w:tc>
          <w:tcPr>
            <w:tcW w:w="864" w:type="dxa"/>
            <w:tcBorders>
              <w:top w:val="nil"/>
              <w:bottom w:val="nil"/>
            </w:tcBorders>
          </w:tcPr>
          <w:p>
            <w:pPr>
              <w:pStyle w:val="TableParagraph"/>
              <w:rPr>
                <w:b/>
                <w:sz w:val="24"/>
              </w:rPr>
            </w:pPr>
          </w:p>
          <w:p>
            <w:pPr>
              <w:pStyle w:val="TableParagraph"/>
              <w:rPr>
                <w:b/>
                <w:sz w:val="24"/>
              </w:rPr>
            </w:pPr>
          </w:p>
          <w:p>
            <w:pPr>
              <w:pStyle w:val="TableParagraph"/>
              <w:spacing w:before="200" w:line="239" w:lineRule="exact"/>
              <w:ind w:left="371"/>
              <w:rPr>
                <w:sz w:val="22"/>
              </w:rPr>
            </w:pPr>
            <w:r>
              <w:rPr>
                <w:w w:val="99"/>
                <w:sz w:val="22"/>
              </w:rPr>
              <w:t>ч</w:t>
            </w:r>
          </w:p>
        </w:tc>
        <w:tc>
          <w:tcPr>
            <w:tcW w:w="716" w:type="dxa"/>
            <w:tcBorders>
              <w:top w:val="nil"/>
              <w:bottom w:val="nil"/>
            </w:tcBorders>
          </w:tcPr>
          <w:p>
            <w:pPr>
              <w:pStyle w:val="TableParagraph"/>
              <w:rPr>
                <w:b/>
                <w:sz w:val="24"/>
              </w:rPr>
            </w:pPr>
          </w:p>
          <w:p>
            <w:pPr>
              <w:pStyle w:val="TableParagraph"/>
              <w:rPr>
                <w:b/>
                <w:sz w:val="24"/>
              </w:rPr>
            </w:pPr>
          </w:p>
          <w:p>
            <w:pPr>
              <w:pStyle w:val="TableParagraph"/>
              <w:spacing w:before="200" w:line="239" w:lineRule="exact"/>
              <w:ind w:left="2"/>
              <w:jc w:val="center"/>
              <w:rPr>
                <w:sz w:val="22"/>
              </w:rPr>
            </w:pPr>
            <w:r>
              <w:rPr>
                <w:w w:val="99"/>
                <w:sz w:val="22"/>
              </w:rPr>
              <w:t>ч</w:t>
            </w:r>
          </w:p>
        </w:tc>
        <w:tc>
          <w:tcPr>
            <w:tcW w:w="1008" w:type="dxa"/>
            <w:tcBorders>
              <w:top w:val="nil"/>
              <w:bottom w:val="nil"/>
            </w:tcBorders>
          </w:tcPr>
          <w:p>
            <w:pPr>
              <w:pStyle w:val="TableParagraph"/>
              <w:rPr>
                <w:b/>
                <w:sz w:val="24"/>
              </w:rPr>
            </w:pPr>
          </w:p>
          <w:p>
            <w:pPr>
              <w:pStyle w:val="TableParagraph"/>
              <w:rPr>
                <w:b/>
                <w:sz w:val="24"/>
              </w:rPr>
            </w:pPr>
          </w:p>
          <w:p>
            <w:pPr>
              <w:pStyle w:val="TableParagraph"/>
              <w:spacing w:before="200" w:line="239" w:lineRule="exact"/>
              <w:jc w:val="center"/>
              <w:rPr>
                <w:sz w:val="22"/>
              </w:rPr>
            </w:pPr>
            <w:r>
              <w:rPr>
                <w:w w:val="99"/>
                <w:sz w:val="22"/>
              </w:rPr>
              <w:t>ч</w:t>
            </w:r>
          </w:p>
        </w:tc>
        <w:tc>
          <w:tcPr>
            <w:tcW w:w="1007" w:type="dxa"/>
            <w:tcBorders>
              <w:top w:val="nil"/>
              <w:bottom w:val="nil"/>
            </w:tcBorders>
          </w:tcPr>
          <w:p>
            <w:pPr>
              <w:pStyle w:val="TableParagraph"/>
              <w:spacing w:line="252" w:lineRule="exact"/>
              <w:ind w:left="357" w:right="359"/>
              <w:jc w:val="both"/>
              <w:rPr>
                <w:sz w:val="22"/>
              </w:rPr>
            </w:pPr>
            <w:r>
              <w:rPr>
                <w:spacing w:val="-6"/>
                <w:sz w:val="22"/>
              </w:rPr>
              <w:t xml:space="preserve">LC LC LC </w:t>
            </w:r>
            <w:r>
              <w:rPr>
                <w:spacing w:val="-7"/>
                <w:sz w:val="22"/>
              </w:rPr>
              <w:t>LC</w:t>
            </w:r>
          </w:p>
        </w:tc>
      </w:tr>
      <w:tr>
        <w:tblPrEx>
          <w:tblW w:w="0" w:type="auto"/>
          <w:jc w:val="left"/>
          <w:tblInd w:w="117" w:type="dxa"/>
          <w:tblLayout w:type="fixed"/>
          <w:tblCellMar>
            <w:top w:w="0" w:type="dxa"/>
            <w:left w:w="0" w:type="dxa"/>
            <w:bottom w:w="0" w:type="dxa"/>
            <w:right w:w="0" w:type="dxa"/>
          </w:tblCellMar>
          <w:tblLook w:val="01E0"/>
        </w:tblPrEx>
        <w:trPr>
          <w:trHeight w:val="759"/>
          <w:jc w:val="left"/>
        </w:trPr>
        <w:tc>
          <w:tcPr>
            <w:tcW w:w="4993" w:type="dxa"/>
            <w:tcBorders>
              <w:top w:val="nil"/>
              <w:bottom w:val="nil"/>
            </w:tcBorders>
          </w:tcPr>
          <w:p>
            <w:pPr>
              <w:pStyle w:val="TableParagraph"/>
              <w:numPr>
                <w:ilvl w:val="0"/>
                <w:numId w:val="121"/>
              </w:numPr>
              <w:tabs>
                <w:tab w:val="left" w:pos="387"/>
              </w:tabs>
              <w:spacing w:before="0" w:after="0" w:line="240" w:lineRule="auto"/>
              <w:ind w:left="106" w:right="933" w:firstLine="0"/>
              <w:jc w:val="left"/>
              <w:rPr>
                <w:sz w:val="22"/>
              </w:rPr>
            </w:pPr>
            <w:r>
              <w:rPr>
                <w:sz w:val="22"/>
              </w:rPr>
              <w:t>Карась</w:t>
            </w:r>
            <w:r>
              <w:rPr>
                <w:spacing w:val="-14"/>
                <w:sz w:val="22"/>
              </w:rPr>
              <w:t xml:space="preserve"> </w:t>
            </w:r>
            <w:r>
              <w:rPr>
                <w:sz w:val="22"/>
              </w:rPr>
              <w:t>серебрянный</w:t>
            </w:r>
            <w:r>
              <w:rPr>
                <w:spacing w:val="-14"/>
                <w:sz w:val="22"/>
              </w:rPr>
              <w:t xml:space="preserve"> </w:t>
            </w:r>
            <w:r>
              <w:rPr>
                <w:sz w:val="22"/>
              </w:rPr>
              <w:t>(</w:t>
            </w:r>
            <w:r>
              <w:rPr>
                <w:i/>
                <w:sz w:val="22"/>
              </w:rPr>
              <w:t>Carassius</w:t>
            </w:r>
            <w:r>
              <w:rPr>
                <w:i/>
                <w:spacing w:val="-14"/>
                <w:sz w:val="22"/>
              </w:rPr>
              <w:t xml:space="preserve"> </w:t>
            </w:r>
            <w:r>
              <w:rPr>
                <w:i/>
                <w:sz w:val="22"/>
              </w:rPr>
              <w:t>auratus</w:t>
            </w:r>
            <w:r>
              <w:rPr>
                <w:i/>
                <w:sz w:val="22"/>
              </w:rPr>
              <w:t xml:space="preserve"> </w:t>
            </w:r>
            <w:r>
              <w:rPr>
                <w:i/>
                <w:spacing w:val="-2"/>
                <w:sz w:val="22"/>
              </w:rPr>
              <w:t>gibelioBloch</w:t>
            </w:r>
            <w:r>
              <w:rPr>
                <w:spacing w:val="-2"/>
                <w:sz w:val="22"/>
              </w:rPr>
              <w:t>)</w:t>
            </w:r>
          </w:p>
          <w:p>
            <w:pPr>
              <w:pStyle w:val="TableParagraph"/>
              <w:numPr>
                <w:ilvl w:val="0"/>
                <w:numId w:val="121"/>
              </w:numPr>
              <w:tabs>
                <w:tab w:val="left" w:pos="441"/>
              </w:tabs>
              <w:spacing w:before="0" w:after="0" w:line="237" w:lineRule="exact"/>
              <w:ind w:left="440" w:right="0" w:hanging="335"/>
              <w:jc w:val="left"/>
              <w:rPr>
                <w:sz w:val="22"/>
              </w:rPr>
            </w:pPr>
            <w:r>
              <w:rPr>
                <w:sz w:val="22"/>
              </w:rPr>
              <w:t>Сазан</w:t>
            </w:r>
            <w:r>
              <w:rPr>
                <w:spacing w:val="-9"/>
                <w:sz w:val="22"/>
              </w:rPr>
              <w:t xml:space="preserve"> </w:t>
            </w:r>
            <w:r>
              <w:rPr>
                <w:sz w:val="22"/>
              </w:rPr>
              <w:t>(</w:t>
            </w:r>
            <w:r>
              <w:rPr>
                <w:i/>
                <w:sz w:val="22"/>
              </w:rPr>
              <w:t>Cyprinus</w:t>
            </w:r>
            <w:r>
              <w:rPr>
                <w:i/>
                <w:spacing w:val="-10"/>
                <w:sz w:val="22"/>
              </w:rPr>
              <w:t xml:space="preserve"> </w:t>
            </w:r>
            <w:r>
              <w:rPr>
                <w:i/>
                <w:sz w:val="22"/>
              </w:rPr>
              <w:t>carpio</w:t>
            </w:r>
            <w:r>
              <w:rPr>
                <w:i/>
                <w:spacing w:val="-7"/>
                <w:sz w:val="22"/>
              </w:rPr>
              <w:t xml:space="preserve"> </w:t>
            </w:r>
            <w:r>
              <w:rPr>
                <w:i/>
                <w:sz w:val="22"/>
              </w:rPr>
              <w:t>L.</w:t>
            </w:r>
            <w:r>
              <w:rPr>
                <w:i/>
                <w:spacing w:val="-9"/>
                <w:sz w:val="22"/>
              </w:rPr>
              <w:t xml:space="preserve"> </w:t>
            </w:r>
            <w:r>
              <w:rPr>
                <w:spacing w:val="-10"/>
                <w:sz w:val="22"/>
              </w:rPr>
              <w:t>)</w:t>
            </w:r>
          </w:p>
        </w:tc>
        <w:tc>
          <w:tcPr>
            <w:tcW w:w="864" w:type="dxa"/>
            <w:tcBorders>
              <w:top w:val="nil"/>
              <w:bottom w:val="nil"/>
            </w:tcBorders>
          </w:tcPr>
          <w:p>
            <w:pPr>
              <w:pStyle w:val="TableParagraph"/>
              <w:rPr>
                <w:b/>
                <w:sz w:val="24"/>
              </w:rPr>
            </w:pPr>
          </w:p>
          <w:p>
            <w:pPr>
              <w:pStyle w:val="TableParagraph"/>
              <w:spacing w:before="6"/>
              <w:rPr>
                <w:b/>
                <w:sz w:val="19"/>
              </w:rPr>
            </w:pPr>
          </w:p>
          <w:p>
            <w:pPr>
              <w:pStyle w:val="TableParagraph"/>
              <w:spacing w:line="239" w:lineRule="exact"/>
              <w:ind w:left="382"/>
              <w:rPr>
                <w:sz w:val="22"/>
              </w:rPr>
            </w:pPr>
            <w:r>
              <w:rPr>
                <w:w w:val="99"/>
                <w:sz w:val="22"/>
              </w:rPr>
              <w:t>е</w:t>
            </w:r>
          </w:p>
        </w:tc>
        <w:tc>
          <w:tcPr>
            <w:tcW w:w="573" w:type="dxa"/>
            <w:tcBorders>
              <w:top w:val="nil"/>
              <w:bottom w:val="nil"/>
            </w:tcBorders>
          </w:tcPr>
          <w:p>
            <w:pPr>
              <w:pStyle w:val="TableParagraph"/>
              <w:spacing w:before="5"/>
              <w:rPr>
                <w:b/>
                <w:sz w:val="20"/>
              </w:rPr>
            </w:pPr>
          </w:p>
          <w:p>
            <w:pPr>
              <w:pStyle w:val="TableParagraph"/>
              <w:spacing w:line="252" w:lineRule="exact"/>
              <w:ind w:left="229" w:right="218"/>
              <w:jc w:val="center"/>
              <w:rPr>
                <w:sz w:val="22"/>
              </w:rPr>
            </w:pPr>
            <w:r>
              <w:rPr>
                <w:spacing w:val="-10"/>
                <w:sz w:val="22"/>
              </w:rPr>
              <w:t>е е</w:t>
            </w:r>
          </w:p>
        </w:tc>
        <w:tc>
          <w:tcPr>
            <w:tcW w:w="720" w:type="dxa"/>
            <w:tcBorders>
              <w:top w:val="nil"/>
              <w:bottom w:val="nil"/>
            </w:tcBorders>
          </w:tcPr>
          <w:p>
            <w:pPr>
              <w:pStyle w:val="TableParagraph"/>
              <w:spacing w:before="7"/>
              <w:rPr>
                <w:b/>
                <w:sz w:val="21"/>
              </w:rPr>
            </w:pPr>
          </w:p>
          <w:p>
            <w:pPr>
              <w:pStyle w:val="TableParagraph"/>
              <w:ind w:left="3"/>
              <w:jc w:val="center"/>
              <w:rPr>
                <w:sz w:val="22"/>
              </w:rPr>
            </w:pPr>
            <w:r>
              <w:rPr>
                <w:w w:val="99"/>
                <w:sz w:val="22"/>
              </w:rPr>
              <w:t>е</w:t>
            </w:r>
          </w:p>
        </w:tc>
        <w:tc>
          <w:tcPr>
            <w:tcW w:w="864" w:type="dxa"/>
            <w:tcBorders>
              <w:top w:val="nil"/>
              <w:bottom w:val="nil"/>
            </w:tcBorders>
          </w:tcPr>
          <w:p>
            <w:pPr>
              <w:pStyle w:val="TableParagraph"/>
              <w:spacing w:before="7"/>
              <w:rPr>
                <w:b/>
                <w:sz w:val="21"/>
              </w:rPr>
            </w:pPr>
          </w:p>
          <w:p>
            <w:pPr>
              <w:pStyle w:val="TableParagraph"/>
              <w:ind w:left="379"/>
              <w:rPr>
                <w:sz w:val="22"/>
              </w:rPr>
            </w:pPr>
            <w:r>
              <w:rPr>
                <w:w w:val="99"/>
                <w:sz w:val="22"/>
              </w:rPr>
              <w:t>е</w:t>
            </w:r>
          </w:p>
        </w:tc>
        <w:tc>
          <w:tcPr>
            <w:tcW w:w="716" w:type="dxa"/>
            <w:tcBorders>
              <w:top w:val="nil"/>
              <w:bottom w:val="nil"/>
            </w:tcBorders>
          </w:tcPr>
          <w:p>
            <w:pPr>
              <w:pStyle w:val="TableParagraph"/>
              <w:rPr>
                <w:sz w:val="22"/>
              </w:rPr>
            </w:pPr>
          </w:p>
        </w:tc>
        <w:tc>
          <w:tcPr>
            <w:tcW w:w="1008" w:type="dxa"/>
            <w:tcBorders>
              <w:top w:val="nil"/>
              <w:bottom w:val="nil"/>
            </w:tcBorders>
          </w:tcPr>
          <w:p>
            <w:pPr>
              <w:pStyle w:val="TableParagraph"/>
              <w:spacing w:before="7"/>
              <w:rPr>
                <w:b/>
                <w:sz w:val="21"/>
              </w:rPr>
            </w:pPr>
          </w:p>
          <w:p>
            <w:pPr>
              <w:pStyle w:val="TableParagraph"/>
              <w:jc w:val="center"/>
              <w:rPr>
                <w:sz w:val="22"/>
              </w:rPr>
            </w:pPr>
            <w:r>
              <w:rPr>
                <w:w w:val="99"/>
                <w:sz w:val="22"/>
              </w:rPr>
              <w:t>е</w:t>
            </w:r>
          </w:p>
        </w:tc>
        <w:tc>
          <w:tcPr>
            <w:tcW w:w="1007" w:type="dxa"/>
            <w:tcBorders>
              <w:top w:val="nil"/>
              <w:bottom w:val="nil"/>
            </w:tcBorders>
          </w:tcPr>
          <w:p>
            <w:pPr>
              <w:pStyle w:val="TableParagraph"/>
              <w:spacing w:before="5"/>
              <w:rPr>
                <w:b/>
                <w:sz w:val="20"/>
              </w:rPr>
            </w:pPr>
          </w:p>
          <w:p>
            <w:pPr>
              <w:pStyle w:val="TableParagraph"/>
              <w:spacing w:line="252" w:lineRule="exact"/>
              <w:ind w:left="337" w:right="338" w:hanging="1"/>
              <w:jc w:val="center"/>
              <w:rPr>
                <w:sz w:val="22"/>
              </w:rPr>
            </w:pPr>
            <w:r>
              <w:rPr>
                <w:spacing w:val="-6"/>
                <w:sz w:val="22"/>
              </w:rPr>
              <w:t xml:space="preserve">LC </w:t>
            </w:r>
            <w:r>
              <w:rPr>
                <w:spacing w:val="-5"/>
                <w:sz w:val="22"/>
              </w:rPr>
              <w:t>VU</w:t>
            </w:r>
          </w:p>
        </w:tc>
      </w:tr>
      <w:tr>
        <w:tblPrEx>
          <w:tblW w:w="0" w:type="auto"/>
          <w:jc w:val="left"/>
          <w:tblInd w:w="117" w:type="dxa"/>
          <w:tblLayout w:type="fixed"/>
          <w:tblCellMar>
            <w:top w:w="0" w:type="dxa"/>
            <w:left w:w="0" w:type="dxa"/>
            <w:bottom w:w="0" w:type="dxa"/>
            <w:right w:w="0" w:type="dxa"/>
          </w:tblCellMar>
          <w:tblLook w:val="01E0"/>
        </w:tblPrEx>
        <w:trPr>
          <w:trHeight w:val="1010"/>
          <w:jc w:val="left"/>
        </w:trPr>
        <w:tc>
          <w:tcPr>
            <w:tcW w:w="4993" w:type="dxa"/>
            <w:tcBorders>
              <w:top w:val="nil"/>
              <w:bottom w:val="nil"/>
            </w:tcBorders>
          </w:tcPr>
          <w:p>
            <w:pPr>
              <w:pStyle w:val="TableParagraph"/>
              <w:spacing w:line="249" w:lineRule="exact"/>
              <w:ind w:left="106"/>
              <w:rPr>
                <w:b/>
                <w:sz w:val="22"/>
              </w:rPr>
            </w:pPr>
            <w:r>
              <w:rPr>
                <w:b/>
                <w:sz w:val="22"/>
              </w:rPr>
              <w:t>Сем.</w:t>
            </w:r>
            <w:r>
              <w:rPr>
                <w:b/>
                <w:spacing w:val="-10"/>
                <w:sz w:val="22"/>
              </w:rPr>
              <w:t xml:space="preserve"> </w:t>
            </w:r>
            <w:r>
              <w:rPr>
                <w:b/>
                <w:sz w:val="22"/>
              </w:rPr>
              <w:t>Вьюновые</w:t>
            </w:r>
            <w:r>
              <w:rPr>
                <w:b/>
                <w:spacing w:val="-10"/>
                <w:sz w:val="22"/>
              </w:rPr>
              <w:t xml:space="preserve"> </w:t>
            </w:r>
            <w:r>
              <w:rPr>
                <w:b/>
                <w:spacing w:val="-2"/>
                <w:sz w:val="22"/>
              </w:rPr>
              <w:t>(Cobitidae)</w:t>
            </w:r>
          </w:p>
          <w:p>
            <w:pPr>
              <w:pStyle w:val="TableParagraph"/>
              <w:spacing w:line="252" w:lineRule="exact"/>
              <w:ind w:left="106" w:right="1214"/>
              <w:rPr>
                <w:sz w:val="22"/>
              </w:rPr>
            </w:pPr>
            <w:r>
              <w:rPr>
                <w:sz w:val="22"/>
              </w:rPr>
              <w:t>24.Вьюн (</w:t>
            </w:r>
            <w:r>
              <w:rPr>
                <w:i/>
                <w:sz w:val="22"/>
              </w:rPr>
              <w:t>Misgurnus fossilis L.</w:t>
            </w:r>
            <w:r>
              <w:rPr>
                <w:sz w:val="22"/>
              </w:rPr>
              <w:t>) 25.Голец</w:t>
            </w:r>
            <w:r>
              <w:rPr>
                <w:spacing w:val="-13"/>
                <w:sz w:val="22"/>
              </w:rPr>
              <w:t xml:space="preserve"> </w:t>
            </w:r>
            <w:r>
              <w:rPr>
                <w:sz w:val="22"/>
              </w:rPr>
              <w:t>(</w:t>
            </w:r>
            <w:r>
              <w:rPr>
                <w:i/>
                <w:sz w:val="22"/>
              </w:rPr>
              <w:t>Nemacheilus</w:t>
            </w:r>
            <w:r>
              <w:rPr>
                <w:i/>
                <w:spacing w:val="-14"/>
                <w:sz w:val="22"/>
              </w:rPr>
              <w:t xml:space="preserve"> </w:t>
            </w:r>
            <w:r>
              <w:rPr>
                <w:i/>
                <w:sz w:val="22"/>
              </w:rPr>
              <w:t>barbatulus</w:t>
            </w:r>
            <w:r>
              <w:rPr>
                <w:i/>
                <w:spacing w:val="-14"/>
                <w:sz w:val="22"/>
              </w:rPr>
              <w:t xml:space="preserve"> </w:t>
            </w:r>
            <w:r>
              <w:rPr>
                <w:i/>
                <w:sz w:val="22"/>
              </w:rPr>
              <w:t>L.</w:t>
            </w:r>
            <w:r>
              <w:rPr>
                <w:sz w:val="22"/>
              </w:rPr>
              <w:t>) 26.Щиповка (</w:t>
            </w:r>
            <w:r>
              <w:rPr>
                <w:i/>
                <w:sz w:val="22"/>
              </w:rPr>
              <w:t>Cobitis taenia L.</w:t>
            </w:r>
            <w:r>
              <w:rPr>
                <w:sz w:val="22"/>
              </w:rPr>
              <w:t>)</w:t>
            </w:r>
          </w:p>
        </w:tc>
        <w:tc>
          <w:tcPr>
            <w:tcW w:w="864" w:type="dxa"/>
            <w:tcBorders>
              <w:top w:val="nil"/>
              <w:bottom w:val="nil"/>
            </w:tcBorders>
          </w:tcPr>
          <w:p>
            <w:pPr>
              <w:pStyle w:val="TableParagraph"/>
              <w:spacing w:before="5"/>
              <w:rPr>
                <w:b/>
                <w:sz w:val="20"/>
              </w:rPr>
            </w:pPr>
          </w:p>
          <w:p>
            <w:pPr>
              <w:pStyle w:val="TableParagraph"/>
              <w:spacing w:line="252" w:lineRule="exact"/>
              <w:ind w:left="374" w:right="368"/>
              <w:jc w:val="both"/>
              <w:rPr>
                <w:sz w:val="22"/>
              </w:rPr>
            </w:pPr>
            <w:r>
              <w:rPr>
                <w:spacing w:val="-10"/>
                <w:sz w:val="22"/>
              </w:rPr>
              <w:t>р р р</w:t>
            </w:r>
          </w:p>
        </w:tc>
        <w:tc>
          <w:tcPr>
            <w:tcW w:w="573" w:type="dxa"/>
            <w:tcBorders>
              <w:top w:val="nil"/>
              <w:bottom w:val="nil"/>
            </w:tcBorders>
          </w:tcPr>
          <w:p>
            <w:pPr>
              <w:pStyle w:val="TableParagraph"/>
              <w:spacing w:before="5"/>
              <w:rPr>
                <w:b/>
                <w:sz w:val="20"/>
              </w:rPr>
            </w:pPr>
          </w:p>
          <w:p>
            <w:pPr>
              <w:pStyle w:val="TableParagraph"/>
              <w:spacing w:line="252" w:lineRule="exact"/>
              <w:ind w:left="229" w:right="221"/>
              <w:jc w:val="both"/>
              <w:rPr>
                <w:sz w:val="22"/>
              </w:rPr>
            </w:pPr>
            <w:r>
              <w:rPr>
                <w:spacing w:val="-10"/>
                <w:sz w:val="22"/>
              </w:rPr>
              <w:t>р р е</w:t>
            </w:r>
          </w:p>
        </w:tc>
        <w:tc>
          <w:tcPr>
            <w:tcW w:w="720" w:type="dxa"/>
            <w:tcBorders>
              <w:top w:val="nil"/>
              <w:bottom w:val="nil"/>
            </w:tcBorders>
          </w:tcPr>
          <w:p>
            <w:pPr>
              <w:pStyle w:val="TableParagraph"/>
              <w:spacing w:before="7"/>
              <w:rPr>
                <w:b/>
                <w:sz w:val="21"/>
              </w:rPr>
            </w:pPr>
          </w:p>
          <w:p>
            <w:pPr>
              <w:pStyle w:val="TableParagraph"/>
              <w:ind w:left="300" w:right="297"/>
              <w:jc w:val="center"/>
              <w:rPr>
                <w:sz w:val="22"/>
              </w:rPr>
            </w:pPr>
            <w:r>
              <w:rPr>
                <w:spacing w:val="-10"/>
                <w:sz w:val="22"/>
              </w:rPr>
              <w:t>ч р</w:t>
            </w:r>
          </w:p>
        </w:tc>
        <w:tc>
          <w:tcPr>
            <w:tcW w:w="864" w:type="dxa"/>
            <w:tcBorders>
              <w:top w:val="nil"/>
              <w:bottom w:val="nil"/>
            </w:tcBorders>
          </w:tcPr>
          <w:p>
            <w:pPr>
              <w:pStyle w:val="TableParagraph"/>
              <w:spacing w:before="7"/>
              <w:rPr>
                <w:b/>
                <w:sz w:val="21"/>
              </w:rPr>
            </w:pPr>
          </w:p>
          <w:p>
            <w:pPr>
              <w:pStyle w:val="TableParagraph"/>
              <w:ind w:left="369" w:right="367"/>
              <w:jc w:val="center"/>
              <w:rPr>
                <w:sz w:val="22"/>
              </w:rPr>
            </w:pPr>
            <w:r>
              <w:rPr>
                <w:spacing w:val="-10"/>
                <w:sz w:val="22"/>
              </w:rPr>
              <w:t>ч р</w:t>
            </w:r>
          </w:p>
        </w:tc>
        <w:tc>
          <w:tcPr>
            <w:tcW w:w="716" w:type="dxa"/>
            <w:tcBorders>
              <w:top w:val="nil"/>
              <w:bottom w:val="nil"/>
            </w:tcBorders>
          </w:tcPr>
          <w:p>
            <w:pPr>
              <w:pStyle w:val="TableParagraph"/>
              <w:spacing w:before="7"/>
              <w:rPr>
                <w:b/>
                <w:sz w:val="21"/>
              </w:rPr>
            </w:pPr>
          </w:p>
          <w:p>
            <w:pPr>
              <w:pStyle w:val="TableParagraph"/>
              <w:ind w:left="299" w:right="294"/>
              <w:jc w:val="center"/>
              <w:rPr>
                <w:sz w:val="22"/>
              </w:rPr>
            </w:pPr>
            <w:r>
              <w:rPr>
                <w:spacing w:val="-10"/>
                <w:sz w:val="22"/>
              </w:rPr>
              <w:t>ч р</w:t>
            </w:r>
          </w:p>
        </w:tc>
        <w:tc>
          <w:tcPr>
            <w:tcW w:w="1008" w:type="dxa"/>
            <w:tcBorders>
              <w:top w:val="nil"/>
              <w:bottom w:val="nil"/>
            </w:tcBorders>
          </w:tcPr>
          <w:p>
            <w:pPr>
              <w:pStyle w:val="TableParagraph"/>
              <w:spacing w:before="7"/>
              <w:rPr>
                <w:b/>
                <w:sz w:val="21"/>
              </w:rPr>
            </w:pPr>
          </w:p>
          <w:p>
            <w:pPr>
              <w:pStyle w:val="TableParagraph"/>
              <w:ind w:left="442" w:right="443"/>
              <w:jc w:val="center"/>
              <w:rPr>
                <w:sz w:val="22"/>
              </w:rPr>
            </w:pPr>
            <w:r>
              <w:rPr>
                <w:spacing w:val="-10"/>
                <w:sz w:val="22"/>
              </w:rPr>
              <w:t>ч р</w:t>
            </w:r>
          </w:p>
        </w:tc>
        <w:tc>
          <w:tcPr>
            <w:tcW w:w="1007" w:type="dxa"/>
            <w:tcBorders>
              <w:top w:val="nil"/>
              <w:bottom w:val="nil"/>
            </w:tcBorders>
          </w:tcPr>
          <w:p>
            <w:pPr>
              <w:pStyle w:val="TableParagraph"/>
              <w:spacing w:before="5"/>
              <w:rPr>
                <w:b/>
                <w:sz w:val="20"/>
              </w:rPr>
            </w:pPr>
          </w:p>
          <w:p>
            <w:pPr>
              <w:pStyle w:val="TableParagraph"/>
              <w:spacing w:line="252" w:lineRule="exact"/>
              <w:ind w:left="357" w:right="359"/>
              <w:jc w:val="both"/>
              <w:rPr>
                <w:sz w:val="22"/>
              </w:rPr>
            </w:pPr>
            <w:r>
              <w:rPr>
                <w:spacing w:val="-6"/>
                <w:sz w:val="22"/>
              </w:rPr>
              <w:t xml:space="preserve">LC LC </w:t>
            </w:r>
            <w:r>
              <w:rPr>
                <w:spacing w:val="-7"/>
                <w:sz w:val="22"/>
              </w:rPr>
              <w:t>LC</w:t>
            </w:r>
          </w:p>
        </w:tc>
      </w:tr>
      <w:tr>
        <w:tblPrEx>
          <w:tblW w:w="0" w:type="auto"/>
          <w:jc w:val="left"/>
          <w:tblInd w:w="117" w:type="dxa"/>
          <w:tblLayout w:type="fixed"/>
          <w:tblCellMar>
            <w:top w:w="0" w:type="dxa"/>
            <w:left w:w="0" w:type="dxa"/>
            <w:bottom w:w="0" w:type="dxa"/>
            <w:right w:w="0" w:type="dxa"/>
          </w:tblCellMar>
          <w:tblLook w:val="01E0"/>
        </w:tblPrEx>
        <w:trPr>
          <w:trHeight w:val="507"/>
          <w:jc w:val="left"/>
        </w:trPr>
        <w:tc>
          <w:tcPr>
            <w:tcW w:w="4993" w:type="dxa"/>
            <w:tcBorders>
              <w:top w:val="nil"/>
              <w:bottom w:val="nil"/>
            </w:tcBorders>
          </w:tcPr>
          <w:p>
            <w:pPr>
              <w:pStyle w:val="TableParagraph"/>
              <w:spacing w:line="249" w:lineRule="exact"/>
              <w:ind w:left="106"/>
              <w:rPr>
                <w:b/>
                <w:sz w:val="22"/>
              </w:rPr>
            </w:pPr>
            <w:r>
              <w:rPr>
                <w:b/>
                <w:sz w:val="22"/>
              </w:rPr>
              <w:t>Сем.</w:t>
            </w:r>
            <w:r>
              <w:rPr>
                <w:b/>
                <w:spacing w:val="-8"/>
                <w:sz w:val="22"/>
              </w:rPr>
              <w:t xml:space="preserve"> </w:t>
            </w:r>
            <w:r>
              <w:rPr>
                <w:b/>
                <w:sz w:val="22"/>
              </w:rPr>
              <w:t>Сомовые</w:t>
            </w:r>
            <w:r>
              <w:rPr>
                <w:b/>
                <w:spacing w:val="-9"/>
                <w:sz w:val="22"/>
              </w:rPr>
              <w:t xml:space="preserve"> </w:t>
            </w:r>
            <w:r>
              <w:rPr>
                <w:b/>
                <w:spacing w:val="-2"/>
                <w:sz w:val="22"/>
              </w:rPr>
              <w:t>(Siluridae)</w:t>
            </w:r>
          </w:p>
          <w:p>
            <w:pPr>
              <w:pStyle w:val="TableParagraph"/>
              <w:spacing w:line="238" w:lineRule="exact"/>
              <w:ind w:left="106"/>
              <w:rPr>
                <w:sz w:val="22"/>
              </w:rPr>
            </w:pPr>
            <w:r>
              <w:rPr>
                <w:sz w:val="22"/>
              </w:rPr>
              <w:t>27.Сом</w:t>
            </w:r>
            <w:r>
              <w:rPr>
                <w:spacing w:val="-8"/>
                <w:sz w:val="22"/>
              </w:rPr>
              <w:t xml:space="preserve"> </w:t>
            </w:r>
            <w:r>
              <w:rPr>
                <w:sz w:val="22"/>
              </w:rPr>
              <w:t>(</w:t>
            </w:r>
            <w:r>
              <w:rPr>
                <w:i/>
                <w:sz w:val="22"/>
              </w:rPr>
              <w:t>Silurus</w:t>
            </w:r>
            <w:r>
              <w:rPr>
                <w:i/>
                <w:spacing w:val="-9"/>
                <w:sz w:val="22"/>
              </w:rPr>
              <w:t xml:space="preserve"> </w:t>
            </w:r>
            <w:r>
              <w:rPr>
                <w:i/>
                <w:sz w:val="22"/>
              </w:rPr>
              <w:t>glanis</w:t>
            </w:r>
            <w:r>
              <w:rPr>
                <w:i/>
                <w:spacing w:val="-9"/>
                <w:sz w:val="22"/>
              </w:rPr>
              <w:t xml:space="preserve"> </w:t>
            </w:r>
            <w:r>
              <w:rPr>
                <w:i/>
                <w:spacing w:val="-5"/>
                <w:sz w:val="22"/>
              </w:rPr>
              <w:t>L.</w:t>
            </w:r>
            <w:r>
              <w:rPr>
                <w:spacing w:val="-5"/>
                <w:sz w:val="22"/>
              </w:rPr>
              <w:t>)</w:t>
            </w:r>
          </w:p>
        </w:tc>
        <w:tc>
          <w:tcPr>
            <w:tcW w:w="864" w:type="dxa"/>
            <w:tcBorders>
              <w:top w:val="nil"/>
              <w:bottom w:val="nil"/>
            </w:tcBorders>
          </w:tcPr>
          <w:p>
            <w:pPr>
              <w:pStyle w:val="TableParagraph"/>
              <w:spacing w:before="7"/>
              <w:rPr>
                <w:b/>
                <w:sz w:val="21"/>
              </w:rPr>
            </w:pPr>
          </w:p>
          <w:p>
            <w:pPr>
              <w:pStyle w:val="TableParagraph"/>
              <w:spacing w:line="239" w:lineRule="exact"/>
              <w:ind w:left="382"/>
              <w:rPr>
                <w:sz w:val="22"/>
              </w:rPr>
            </w:pPr>
            <w:r>
              <w:rPr>
                <w:w w:val="99"/>
                <w:sz w:val="22"/>
              </w:rPr>
              <w:t>е</w:t>
            </w:r>
          </w:p>
        </w:tc>
        <w:tc>
          <w:tcPr>
            <w:tcW w:w="573" w:type="dxa"/>
            <w:tcBorders>
              <w:top w:val="nil"/>
              <w:bottom w:val="nil"/>
            </w:tcBorders>
          </w:tcPr>
          <w:p>
            <w:pPr>
              <w:pStyle w:val="TableParagraph"/>
              <w:spacing w:before="7"/>
              <w:rPr>
                <w:b/>
                <w:sz w:val="21"/>
              </w:rPr>
            </w:pPr>
          </w:p>
          <w:p>
            <w:pPr>
              <w:pStyle w:val="TableParagraph"/>
              <w:spacing w:line="239" w:lineRule="exact"/>
              <w:ind w:left="237"/>
              <w:rPr>
                <w:sz w:val="22"/>
              </w:rPr>
            </w:pPr>
            <w:r>
              <w:rPr>
                <w:w w:val="99"/>
                <w:sz w:val="22"/>
              </w:rPr>
              <w:t>е</w:t>
            </w:r>
          </w:p>
        </w:tc>
        <w:tc>
          <w:tcPr>
            <w:tcW w:w="720" w:type="dxa"/>
            <w:tcBorders>
              <w:top w:val="nil"/>
              <w:bottom w:val="nil"/>
            </w:tcBorders>
          </w:tcPr>
          <w:p>
            <w:pPr>
              <w:pStyle w:val="TableParagraph"/>
              <w:rPr>
                <w:sz w:val="22"/>
              </w:rPr>
            </w:pPr>
          </w:p>
        </w:tc>
        <w:tc>
          <w:tcPr>
            <w:tcW w:w="864" w:type="dxa"/>
            <w:tcBorders>
              <w:top w:val="nil"/>
              <w:bottom w:val="nil"/>
            </w:tcBorders>
          </w:tcPr>
          <w:p>
            <w:pPr>
              <w:pStyle w:val="TableParagraph"/>
              <w:rPr>
                <w:sz w:val="22"/>
              </w:rPr>
            </w:pPr>
          </w:p>
        </w:tc>
        <w:tc>
          <w:tcPr>
            <w:tcW w:w="716" w:type="dxa"/>
            <w:tcBorders>
              <w:top w:val="nil"/>
              <w:bottom w:val="nil"/>
            </w:tcBorders>
          </w:tcPr>
          <w:p>
            <w:pPr>
              <w:pStyle w:val="TableParagraph"/>
              <w:rPr>
                <w:sz w:val="22"/>
              </w:rPr>
            </w:pPr>
          </w:p>
        </w:tc>
        <w:tc>
          <w:tcPr>
            <w:tcW w:w="1008" w:type="dxa"/>
            <w:tcBorders>
              <w:top w:val="nil"/>
              <w:bottom w:val="nil"/>
            </w:tcBorders>
          </w:tcPr>
          <w:p>
            <w:pPr>
              <w:pStyle w:val="TableParagraph"/>
              <w:rPr>
                <w:sz w:val="22"/>
              </w:rPr>
            </w:pPr>
          </w:p>
        </w:tc>
        <w:tc>
          <w:tcPr>
            <w:tcW w:w="1007" w:type="dxa"/>
            <w:tcBorders>
              <w:top w:val="nil"/>
              <w:bottom w:val="nil"/>
            </w:tcBorders>
          </w:tcPr>
          <w:p>
            <w:pPr>
              <w:pStyle w:val="TableParagraph"/>
              <w:spacing w:before="7"/>
              <w:rPr>
                <w:b/>
                <w:sz w:val="21"/>
              </w:rPr>
            </w:pPr>
          </w:p>
          <w:p>
            <w:pPr>
              <w:pStyle w:val="TableParagraph"/>
              <w:spacing w:line="239" w:lineRule="exact"/>
              <w:ind w:left="357"/>
              <w:rPr>
                <w:sz w:val="22"/>
              </w:rPr>
            </w:pPr>
            <w:r>
              <w:rPr>
                <w:spacing w:val="-5"/>
                <w:sz w:val="22"/>
              </w:rPr>
              <w:t>LC</w:t>
            </w:r>
          </w:p>
        </w:tc>
      </w:tr>
      <w:tr>
        <w:tblPrEx>
          <w:tblW w:w="0" w:type="auto"/>
          <w:jc w:val="left"/>
          <w:tblInd w:w="117" w:type="dxa"/>
          <w:tblLayout w:type="fixed"/>
          <w:tblCellMar>
            <w:top w:w="0" w:type="dxa"/>
            <w:left w:w="0" w:type="dxa"/>
            <w:bottom w:w="0" w:type="dxa"/>
            <w:right w:w="0" w:type="dxa"/>
          </w:tblCellMar>
          <w:tblLook w:val="01E0"/>
        </w:tblPrEx>
        <w:trPr>
          <w:trHeight w:val="503"/>
          <w:jc w:val="left"/>
        </w:trPr>
        <w:tc>
          <w:tcPr>
            <w:tcW w:w="4993" w:type="dxa"/>
            <w:tcBorders>
              <w:top w:val="nil"/>
              <w:bottom w:val="nil"/>
            </w:tcBorders>
          </w:tcPr>
          <w:p>
            <w:pPr>
              <w:pStyle w:val="TableParagraph"/>
              <w:spacing w:line="247" w:lineRule="exact"/>
              <w:ind w:left="106"/>
              <w:rPr>
                <w:b/>
                <w:sz w:val="22"/>
              </w:rPr>
            </w:pPr>
            <w:r>
              <w:rPr>
                <w:b/>
                <w:sz w:val="22"/>
              </w:rPr>
              <w:t>Сем.</w:t>
            </w:r>
            <w:r>
              <w:rPr>
                <w:b/>
                <w:spacing w:val="-10"/>
                <w:sz w:val="22"/>
              </w:rPr>
              <w:t xml:space="preserve"> </w:t>
            </w:r>
            <w:r>
              <w:rPr>
                <w:b/>
                <w:sz w:val="22"/>
              </w:rPr>
              <w:t>Тресковые</w:t>
            </w:r>
            <w:r>
              <w:rPr>
                <w:b/>
                <w:spacing w:val="-9"/>
                <w:sz w:val="22"/>
              </w:rPr>
              <w:t xml:space="preserve"> </w:t>
            </w:r>
            <w:r>
              <w:rPr>
                <w:b/>
                <w:spacing w:val="-2"/>
                <w:sz w:val="22"/>
              </w:rPr>
              <w:t>(Gadidae)</w:t>
            </w:r>
          </w:p>
          <w:p>
            <w:pPr>
              <w:pStyle w:val="TableParagraph"/>
              <w:spacing w:line="237" w:lineRule="exact"/>
              <w:ind w:left="106"/>
              <w:rPr>
                <w:sz w:val="22"/>
              </w:rPr>
            </w:pPr>
            <w:r>
              <w:rPr>
                <w:sz w:val="22"/>
              </w:rPr>
              <w:t>28.Налим</w:t>
            </w:r>
            <w:r>
              <w:rPr>
                <w:spacing w:val="-9"/>
                <w:sz w:val="22"/>
              </w:rPr>
              <w:t xml:space="preserve"> </w:t>
            </w:r>
            <w:r>
              <w:rPr>
                <w:sz w:val="22"/>
              </w:rPr>
              <w:t>(</w:t>
            </w:r>
            <w:r>
              <w:rPr>
                <w:i/>
                <w:sz w:val="22"/>
              </w:rPr>
              <w:t>Lota</w:t>
            </w:r>
            <w:r>
              <w:rPr>
                <w:i/>
                <w:spacing w:val="-7"/>
                <w:sz w:val="22"/>
              </w:rPr>
              <w:t xml:space="preserve"> </w:t>
            </w:r>
            <w:r>
              <w:rPr>
                <w:i/>
                <w:sz w:val="22"/>
              </w:rPr>
              <w:t>lota</w:t>
            </w:r>
            <w:r>
              <w:rPr>
                <w:i/>
                <w:spacing w:val="-10"/>
                <w:sz w:val="22"/>
              </w:rPr>
              <w:t xml:space="preserve"> </w:t>
            </w:r>
            <w:r>
              <w:rPr>
                <w:i/>
                <w:spacing w:val="-5"/>
                <w:sz w:val="22"/>
              </w:rPr>
              <w:t>L.</w:t>
            </w:r>
            <w:r>
              <w:rPr>
                <w:spacing w:val="-5"/>
                <w:sz w:val="22"/>
              </w:rPr>
              <w:t>)</w:t>
            </w:r>
          </w:p>
        </w:tc>
        <w:tc>
          <w:tcPr>
            <w:tcW w:w="864" w:type="dxa"/>
            <w:tcBorders>
              <w:top w:val="nil"/>
              <w:bottom w:val="nil"/>
            </w:tcBorders>
          </w:tcPr>
          <w:p>
            <w:pPr>
              <w:pStyle w:val="TableParagraph"/>
              <w:spacing w:before="3"/>
              <w:rPr>
                <w:b/>
                <w:sz w:val="21"/>
              </w:rPr>
            </w:pPr>
          </w:p>
          <w:p>
            <w:pPr>
              <w:pStyle w:val="TableParagraph"/>
              <w:spacing w:line="239" w:lineRule="exact"/>
              <w:ind w:left="374"/>
              <w:rPr>
                <w:sz w:val="22"/>
              </w:rPr>
            </w:pPr>
            <w:r>
              <w:rPr>
                <w:w w:val="99"/>
                <w:sz w:val="22"/>
              </w:rPr>
              <w:t>ч</w:t>
            </w:r>
          </w:p>
        </w:tc>
        <w:tc>
          <w:tcPr>
            <w:tcW w:w="573" w:type="dxa"/>
            <w:tcBorders>
              <w:top w:val="nil"/>
              <w:bottom w:val="nil"/>
            </w:tcBorders>
          </w:tcPr>
          <w:p>
            <w:pPr>
              <w:pStyle w:val="TableParagraph"/>
              <w:spacing w:before="3"/>
              <w:rPr>
                <w:b/>
                <w:sz w:val="21"/>
              </w:rPr>
            </w:pPr>
          </w:p>
          <w:p>
            <w:pPr>
              <w:pStyle w:val="TableParagraph"/>
              <w:spacing w:line="239" w:lineRule="exact"/>
              <w:ind w:left="237"/>
              <w:rPr>
                <w:sz w:val="22"/>
              </w:rPr>
            </w:pPr>
            <w:r>
              <w:rPr>
                <w:w w:val="99"/>
                <w:sz w:val="22"/>
              </w:rPr>
              <w:t>е</w:t>
            </w:r>
          </w:p>
        </w:tc>
        <w:tc>
          <w:tcPr>
            <w:tcW w:w="720" w:type="dxa"/>
            <w:tcBorders>
              <w:top w:val="nil"/>
              <w:bottom w:val="nil"/>
            </w:tcBorders>
          </w:tcPr>
          <w:p>
            <w:pPr>
              <w:pStyle w:val="TableParagraph"/>
              <w:rPr>
                <w:sz w:val="22"/>
              </w:rPr>
            </w:pPr>
          </w:p>
        </w:tc>
        <w:tc>
          <w:tcPr>
            <w:tcW w:w="864" w:type="dxa"/>
            <w:tcBorders>
              <w:top w:val="nil"/>
              <w:bottom w:val="nil"/>
            </w:tcBorders>
          </w:tcPr>
          <w:p>
            <w:pPr>
              <w:pStyle w:val="TableParagraph"/>
              <w:rPr>
                <w:sz w:val="22"/>
              </w:rPr>
            </w:pPr>
          </w:p>
        </w:tc>
        <w:tc>
          <w:tcPr>
            <w:tcW w:w="716" w:type="dxa"/>
            <w:tcBorders>
              <w:top w:val="nil"/>
              <w:bottom w:val="nil"/>
            </w:tcBorders>
          </w:tcPr>
          <w:p>
            <w:pPr>
              <w:pStyle w:val="TableParagraph"/>
              <w:rPr>
                <w:sz w:val="22"/>
              </w:rPr>
            </w:pPr>
          </w:p>
        </w:tc>
        <w:tc>
          <w:tcPr>
            <w:tcW w:w="1008" w:type="dxa"/>
            <w:tcBorders>
              <w:top w:val="nil"/>
              <w:bottom w:val="nil"/>
            </w:tcBorders>
          </w:tcPr>
          <w:p>
            <w:pPr>
              <w:pStyle w:val="TableParagraph"/>
              <w:rPr>
                <w:sz w:val="22"/>
              </w:rPr>
            </w:pPr>
          </w:p>
        </w:tc>
        <w:tc>
          <w:tcPr>
            <w:tcW w:w="1007" w:type="dxa"/>
            <w:tcBorders>
              <w:top w:val="nil"/>
              <w:bottom w:val="nil"/>
            </w:tcBorders>
          </w:tcPr>
          <w:p>
            <w:pPr>
              <w:pStyle w:val="TableParagraph"/>
              <w:spacing w:before="3"/>
              <w:rPr>
                <w:b/>
                <w:sz w:val="21"/>
              </w:rPr>
            </w:pPr>
          </w:p>
          <w:p>
            <w:pPr>
              <w:pStyle w:val="TableParagraph"/>
              <w:spacing w:line="239" w:lineRule="exact"/>
              <w:ind w:left="357"/>
              <w:rPr>
                <w:sz w:val="22"/>
              </w:rPr>
            </w:pPr>
            <w:r>
              <w:rPr>
                <w:spacing w:val="-5"/>
                <w:sz w:val="22"/>
              </w:rPr>
              <w:t>LC</w:t>
            </w:r>
          </w:p>
        </w:tc>
      </w:tr>
      <w:tr>
        <w:tblPrEx>
          <w:tblW w:w="0" w:type="auto"/>
          <w:jc w:val="left"/>
          <w:tblInd w:w="117" w:type="dxa"/>
          <w:tblLayout w:type="fixed"/>
          <w:tblCellMar>
            <w:top w:w="0" w:type="dxa"/>
            <w:left w:w="0" w:type="dxa"/>
            <w:bottom w:w="0" w:type="dxa"/>
            <w:right w:w="0" w:type="dxa"/>
          </w:tblCellMar>
          <w:tblLook w:val="01E0"/>
        </w:tblPrEx>
        <w:trPr>
          <w:trHeight w:val="507"/>
          <w:jc w:val="left"/>
        </w:trPr>
        <w:tc>
          <w:tcPr>
            <w:tcW w:w="4993" w:type="dxa"/>
            <w:tcBorders>
              <w:top w:val="nil"/>
              <w:bottom w:val="nil"/>
            </w:tcBorders>
          </w:tcPr>
          <w:p>
            <w:pPr>
              <w:pStyle w:val="TableParagraph"/>
              <w:spacing w:line="249" w:lineRule="exact"/>
              <w:ind w:left="106"/>
              <w:rPr>
                <w:b/>
                <w:sz w:val="22"/>
              </w:rPr>
            </w:pPr>
            <w:r>
              <w:rPr>
                <w:b/>
                <w:sz w:val="22"/>
              </w:rPr>
              <w:t>Сем.</w:t>
            </w:r>
            <w:r>
              <w:rPr>
                <w:b/>
                <w:spacing w:val="-10"/>
                <w:sz w:val="22"/>
              </w:rPr>
              <w:t xml:space="preserve"> </w:t>
            </w:r>
            <w:r>
              <w:rPr>
                <w:b/>
                <w:sz w:val="22"/>
              </w:rPr>
              <w:t>Колюшковые</w:t>
            </w:r>
            <w:r>
              <w:rPr>
                <w:b/>
                <w:spacing w:val="-11"/>
                <w:sz w:val="22"/>
              </w:rPr>
              <w:t xml:space="preserve"> </w:t>
            </w:r>
            <w:r>
              <w:rPr>
                <w:b/>
                <w:spacing w:val="-2"/>
                <w:sz w:val="22"/>
              </w:rPr>
              <w:t>(Gasterosteidae)</w:t>
            </w:r>
          </w:p>
          <w:p>
            <w:pPr>
              <w:pStyle w:val="TableParagraph"/>
              <w:spacing w:line="238" w:lineRule="exact"/>
              <w:ind w:left="106"/>
              <w:rPr>
                <w:sz w:val="22"/>
              </w:rPr>
            </w:pPr>
            <w:r>
              <w:rPr>
                <w:spacing w:val="-2"/>
                <w:sz w:val="22"/>
              </w:rPr>
              <w:t>29.Колюшка</w:t>
            </w:r>
            <w:r>
              <w:rPr>
                <w:spacing w:val="5"/>
                <w:sz w:val="22"/>
              </w:rPr>
              <w:t xml:space="preserve"> </w:t>
            </w:r>
            <w:r>
              <w:rPr>
                <w:spacing w:val="-2"/>
                <w:sz w:val="22"/>
              </w:rPr>
              <w:t>трехиглая</w:t>
            </w:r>
            <w:r>
              <w:rPr>
                <w:spacing w:val="6"/>
                <w:sz w:val="22"/>
              </w:rPr>
              <w:t xml:space="preserve"> </w:t>
            </w:r>
            <w:r>
              <w:rPr>
                <w:spacing w:val="-2"/>
                <w:sz w:val="22"/>
              </w:rPr>
              <w:t>(</w:t>
            </w:r>
            <w:r>
              <w:rPr>
                <w:i/>
                <w:spacing w:val="-2"/>
                <w:sz w:val="22"/>
              </w:rPr>
              <w:t>Gasterosteus</w:t>
            </w:r>
            <w:r>
              <w:rPr>
                <w:i/>
                <w:spacing w:val="5"/>
                <w:sz w:val="22"/>
              </w:rPr>
              <w:t xml:space="preserve"> </w:t>
            </w:r>
            <w:r>
              <w:rPr>
                <w:i/>
                <w:spacing w:val="-2"/>
                <w:sz w:val="22"/>
              </w:rPr>
              <w:t>aculeatus</w:t>
            </w:r>
            <w:r>
              <w:rPr>
                <w:i/>
                <w:spacing w:val="5"/>
                <w:sz w:val="22"/>
              </w:rPr>
              <w:t xml:space="preserve"> </w:t>
            </w:r>
            <w:r>
              <w:rPr>
                <w:i/>
                <w:spacing w:val="-5"/>
                <w:sz w:val="22"/>
              </w:rPr>
              <w:t>L.</w:t>
            </w:r>
            <w:r>
              <w:rPr>
                <w:spacing w:val="-5"/>
                <w:sz w:val="22"/>
              </w:rPr>
              <w:t>)</w:t>
            </w:r>
          </w:p>
        </w:tc>
        <w:tc>
          <w:tcPr>
            <w:tcW w:w="864" w:type="dxa"/>
            <w:tcBorders>
              <w:top w:val="nil"/>
              <w:bottom w:val="nil"/>
            </w:tcBorders>
          </w:tcPr>
          <w:p>
            <w:pPr>
              <w:pStyle w:val="TableParagraph"/>
              <w:spacing w:before="6"/>
              <w:rPr>
                <w:b/>
                <w:sz w:val="21"/>
              </w:rPr>
            </w:pPr>
          </w:p>
          <w:p>
            <w:pPr>
              <w:pStyle w:val="TableParagraph"/>
              <w:spacing w:before="1" w:line="239" w:lineRule="exact"/>
              <w:ind w:left="374"/>
              <w:rPr>
                <w:sz w:val="22"/>
              </w:rPr>
            </w:pPr>
            <w:r>
              <w:rPr>
                <w:w w:val="99"/>
                <w:sz w:val="22"/>
              </w:rPr>
              <w:t>р</w:t>
            </w:r>
          </w:p>
        </w:tc>
        <w:tc>
          <w:tcPr>
            <w:tcW w:w="573" w:type="dxa"/>
            <w:tcBorders>
              <w:top w:val="nil"/>
              <w:bottom w:val="nil"/>
            </w:tcBorders>
          </w:tcPr>
          <w:p>
            <w:pPr>
              <w:pStyle w:val="TableParagraph"/>
              <w:rPr>
                <w:sz w:val="22"/>
              </w:rPr>
            </w:pPr>
          </w:p>
        </w:tc>
        <w:tc>
          <w:tcPr>
            <w:tcW w:w="720" w:type="dxa"/>
            <w:tcBorders>
              <w:top w:val="nil"/>
              <w:bottom w:val="nil"/>
            </w:tcBorders>
          </w:tcPr>
          <w:p>
            <w:pPr>
              <w:pStyle w:val="TableParagraph"/>
              <w:rPr>
                <w:sz w:val="22"/>
              </w:rPr>
            </w:pPr>
          </w:p>
        </w:tc>
        <w:tc>
          <w:tcPr>
            <w:tcW w:w="864" w:type="dxa"/>
            <w:tcBorders>
              <w:top w:val="nil"/>
              <w:bottom w:val="nil"/>
            </w:tcBorders>
          </w:tcPr>
          <w:p>
            <w:pPr>
              <w:pStyle w:val="TableParagraph"/>
              <w:rPr>
                <w:sz w:val="22"/>
              </w:rPr>
            </w:pPr>
          </w:p>
        </w:tc>
        <w:tc>
          <w:tcPr>
            <w:tcW w:w="716" w:type="dxa"/>
            <w:tcBorders>
              <w:top w:val="nil"/>
              <w:bottom w:val="nil"/>
            </w:tcBorders>
          </w:tcPr>
          <w:p>
            <w:pPr>
              <w:pStyle w:val="TableParagraph"/>
              <w:rPr>
                <w:sz w:val="22"/>
              </w:rPr>
            </w:pPr>
          </w:p>
        </w:tc>
        <w:tc>
          <w:tcPr>
            <w:tcW w:w="1008" w:type="dxa"/>
            <w:tcBorders>
              <w:top w:val="nil"/>
              <w:bottom w:val="nil"/>
            </w:tcBorders>
          </w:tcPr>
          <w:p>
            <w:pPr>
              <w:pStyle w:val="TableParagraph"/>
              <w:rPr>
                <w:sz w:val="22"/>
              </w:rPr>
            </w:pPr>
          </w:p>
        </w:tc>
        <w:tc>
          <w:tcPr>
            <w:tcW w:w="1007" w:type="dxa"/>
            <w:tcBorders>
              <w:top w:val="nil"/>
              <w:bottom w:val="nil"/>
            </w:tcBorders>
          </w:tcPr>
          <w:p>
            <w:pPr>
              <w:pStyle w:val="TableParagraph"/>
              <w:spacing w:before="6"/>
              <w:rPr>
                <w:b/>
                <w:sz w:val="21"/>
              </w:rPr>
            </w:pPr>
          </w:p>
          <w:p>
            <w:pPr>
              <w:pStyle w:val="TableParagraph"/>
              <w:spacing w:before="1" w:line="239" w:lineRule="exact"/>
              <w:ind w:left="357"/>
              <w:rPr>
                <w:sz w:val="22"/>
              </w:rPr>
            </w:pPr>
            <w:r>
              <w:rPr>
                <w:spacing w:val="-5"/>
                <w:sz w:val="22"/>
              </w:rPr>
              <w:t>LC</w:t>
            </w:r>
          </w:p>
        </w:tc>
      </w:tr>
      <w:tr>
        <w:tblPrEx>
          <w:tblW w:w="0" w:type="auto"/>
          <w:jc w:val="left"/>
          <w:tblInd w:w="117" w:type="dxa"/>
          <w:tblLayout w:type="fixed"/>
          <w:tblCellMar>
            <w:top w:w="0" w:type="dxa"/>
            <w:left w:w="0" w:type="dxa"/>
            <w:bottom w:w="0" w:type="dxa"/>
            <w:right w:w="0" w:type="dxa"/>
          </w:tblCellMar>
          <w:tblLook w:val="01E0"/>
        </w:tblPrEx>
        <w:trPr>
          <w:trHeight w:val="1006"/>
          <w:jc w:val="left"/>
        </w:trPr>
        <w:tc>
          <w:tcPr>
            <w:tcW w:w="4993" w:type="dxa"/>
            <w:tcBorders>
              <w:top w:val="nil"/>
              <w:bottom w:val="nil"/>
            </w:tcBorders>
          </w:tcPr>
          <w:p>
            <w:pPr>
              <w:pStyle w:val="TableParagraph"/>
              <w:spacing w:line="237" w:lineRule="auto"/>
              <w:ind w:left="106" w:right="1471"/>
              <w:rPr>
                <w:sz w:val="22"/>
              </w:rPr>
            </w:pPr>
            <w:r>
              <w:rPr>
                <w:b/>
                <w:sz w:val="22"/>
              </w:rPr>
              <w:t xml:space="preserve">Сем. Окуневые (Percidae) </w:t>
            </w:r>
            <w:r>
              <w:rPr>
                <w:sz w:val="22"/>
              </w:rPr>
              <w:t>30.Окунь (</w:t>
            </w:r>
            <w:r>
              <w:rPr>
                <w:i/>
                <w:sz w:val="22"/>
              </w:rPr>
              <w:t>Perca fluviatilis L.</w:t>
            </w:r>
            <w:r>
              <w:rPr>
                <w:sz w:val="22"/>
              </w:rPr>
              <w:t>) 31.Судак</w:t>
            </w:r>
            <w:r>
              <w:rPr>
                <w:spacing w:val="-14"/>
                <w:sz w:val="22"/>
              </w:rPr>
              <w:t xml:space="preserve"> </w:t>
            </w:r>
            <w:r>
              <w:rPr>
                <w:sz w:val="22"/>
              </w:rPr>
              <w:t>(</w:t>
            </w:r>
            <w:r>
              <w:rPr>
                <w:i/>
                <w:sz w:val="22"/>
              </w:rPr>
              <w:t>Lucioperca</w:t>
            </w:r>
            <w:r>
              <w:rPr>
                <w:i/>
                <w:spacing w:val="-12"/>
                <w:sz w:val="22"/>
              </w:rPr>
              <w:t xml:space="preserve"> </w:t>
            </w:r>
            <w:r>
              <w:rPr>
                <w:i/>
                <w:sz w:val="22"/>
              </w:rPr>
              <w:t>lucioperca</w:t>
            </w:r>
            <w:r>
              <w:rPr>
                <w:i/>
                <w:spacing w:val="-12"/>
                <w:sz w:val="22"/>
              </w:rPr>
              <w:t xml:space="preserve"> </w:t>
            </w:r>
            <w:r>
              <w:rPr>
                <w:i/>
                <w:sz w:val="22"/>
              </w:rPr>
              <w:t>L.</w:t>
            </w:r>
            <w:r>
              <w:rPr>
                <w:sz w:val="22"/>
              </w:rPr>
              <w:t>)</w:t>
            </w:r>
          </w:p>
          <w:p>
            <w:pPr>
              <w:pStyle w:val="TableParagraph"/>
              <w:spacing w:line="237" w:lineRule="exact"/>
              <w:ind w:left="106"/>
              <w:rPr>
                <w:sz w:val="22"/>
              </w:rPr>
            </w:pPr>
            <w:r>
              <w:rPr>
                <w:spacing w:val="-2"/>
                <w:sz w:val="22"/>
              </w:rPr>
              <w:t>32.Ерш</w:t>
            </w:r>
            <w:r>
              <w:rPr>
                <w:spacing w:val="4"/>
                <w:sz w:val="22"/>
              </w:rPr>
              <w:t xml:space="preserve"> </w:t>
            </w:r>
            <w:r>
              <w:rPr>
                <w:spacing w:val="-2"/>
                <w:sz w:val="22"/>
              </w:rPr>
              <w:t>обыкновенный</w:t>
            </w:r>
            <w:r>
              <w:rPr>
                <w:spacing w:val="6"/>
                <w:sz w:val="22"/>
              </w:rPr>
              <w:t xml:space="preserve"> </w:t>
            </w:r>
            <w:r>
              <w:rPr>
                <w:spacing w:val="-2"/>
                <w:sz w:val="22"/>
              </w:rPr>
              <w:t>(</w:t>
            </w:r>
            <w:r>
              <w:rPr>
                <w:i/>
                <w:spacing w:val="-2"/>
                <w:sz w:val="22"/>
              </w:rPr>
              <w:t>Gymnocephalus</w:t>
            </w:r>
            <w:r>
              <w:rPr>
                <w:i/>
                <w:spacing w:val="5"/>
                <w:sz w:val="22"/>
              </w:rPr>
              <w:t xml:space="preserve"> </w:t>
            </w:r>
            <w:r>
              <w:rPr>
                <w:i/>
                <w:spacing w:val="-2"/>
                <w:sz w:val="22"/>
              </w:rPr>
              <w:t>cernua</w:t>
            </w:r>
            <w:r>
              <w:rPr>
                <w:i/>
                <w:spacing w:val="4"/>
                <w:sz w:val="22"/>
              </w:rPr>
              <w:t xml:space="preserve"> </w:t>
            </w:r>
            <w:r>
              <w:rPr>
                <w:i/>
                <w:spacing w:val="-5"/>
                <w:sz w:val="22"/>
              </w:rPr>
              <w:t>L.</w:t>
            </w:r>
            <w:r>
              <w:rPr>
                <w:spacing w:val="-5"/>
                <w:sz w:val="22"/>
              </w:rPr>
              <w:t>)</w:t>
            </w:r>
          </w:p>
        </w:tc>
        <w:tc>
          <w:tcPr>
            <w:tcW w:w="864" w:type="dxa"/>
            <w:tcBorders>
              <w:top w:val="nil"/>
              <w:bottom w:val="nil"/>
            </w:tcBorders>
          </w:tcPr>
          <w:p>
            <w:pPr>
              <w:pStyle w:val="TableParagraph"/>
              <w:spacing w:before="1"/>
              <w:rPr>
                <w:b/>
                <w:sz w:val="20"/>
              </w:rPr>
            </w:pPr>
          </w:p>
          <w:p>
            <w:pPr>
              <w:pStyle w:val="TableParagraph"/>
              <w:spacing w:line="252" w:lineRule="exact"/>
              <w:ind w:left="374" w:right="367"/>
              <w:jc w:val="both"/>
              <w:rPr>
                <w:sz w:val="22"/>
              </w:rPr>
            </w:pPr>
            <w:r>
              <w:rPr>
                <w:spacing w:val="-10"/>
                <w:sz w:val="22"/>
              </w:rPr>
              <w:t>ч р ч</w:t>
            </w:r>
          </w:p>
        </w:tc>
        <w:tc>
          <w:tcPr>
            <w:tcW w:w="573" w:type="dxa"/>
            <w:tcBorders>
              <w:top w:val="nil"/>
              <w:bottom w:val="nil"/>
            </w:tcBorders>
          </w:tcPr>
          <w:p>
            <w:pPr>
              <w:pStyle w:val="TableParagraph"/>
              <w:spacing w:before="1"/>
              <w:rPr>
                <w:b/>
                <w:sz w:val="20"/>
              </w:rPr>
            </w:pPr>
          </w:p>
          <w:p>
            <w:pPr>
              <w:pStyle w:val="TableParagraph"/>
              <w:spacing w:line="252" w:lineRule="exact"/>
              <w:ind w:left="229" w:right="221"/>
              <w:jc w:val="both"/>
              <w:rPr>
                <w:sz w:val="22"/>
              </w:rPr>
            </w:pPr>
            <w:r>
              <w:rPr>
                <w:spacing w:val="-10"/>
                <w:sz w:val="22"/>
              </w:rPr>
              <w:t>ч ч ч</w:t>
            </w:r>
          </w:p>
        </w:tc>
        <w:tc>
          <w:tcPr>
            <w:tcW w:w="720" w:type="dxa"/>
            <w:tcBorders>
              <w:top w:val="nil"/>
              <w:bottom w:val="nil"/>
            </w:tcBorders>
          </w:tcPr>
          <w:p>
            <w:pPr>
              <w:pStyle w:val="TableParagraph"/>
              <w:spacing w:before="6" w:line="504" w:lineRule="exact"/>
              <w:ind w:left="300" w:right="297"/>
              <w:jc w:val="center"/>
              <w:rPr>
                <w:sz w:val="22"/>
              </w:rPr>
            </w:pPr>
            <w:r>
              <w:rPr>
                <w:spacing w:val="-10"/>
                <w:sz w:val="22"/>
              </w:rPr>
              <w:t>ч ч</w:t>
            </w:r>
          </w:p>
        </w:tc>
        <w:tc>
          <w:tcPr>
            <w:tcW w:w="864" w:type="dxa"/>
            <w:tcBorders>
              <w:top w:val="nil"/>
              <w:bottom w:val="nil"/>
            </w:tcBorders>
          </w:tcPr>
          <w:p>
            <w:pPr>
              <w:pStyle w:val="TableParagraph"/>
              <w:spacing w:before="6" w:line="504" w:lineRule="exact"/>
              <w:ind w:left="369" w:right="367"/>
              <w:jc w:val="center"/>
              <w:rPr>
                <w:sz w:val="22"/>
              </w:rPr>
            </w:pPr>
            <w:r>
              <w:rPr>
                <w:spacing w:val="-10"/>
                <w:sz w:val="22"/>
              </w:rPr>
              <w:t>ч ч</w:t>
            </w:r>
          </w:p>
        </w:tc>
        <w:tc>
          <w:tcPr>
            <w:tcW w:w="716" w:type="dxa"/>
            <w:tcBorders>
              <w:top w:val="nil"/>
              <w:bottom w:val="nil"/>
            </w:tcBorders>
          </w:tcPr>
          <w:p>
            <w:pPr>
              <w:pStyle w:val="TableParagraph"/>
              <w:spacing w:before="6" w:line="504" w:lineRule="exact"/>
              <w:ind w:left="299" w:right="294"/>
              <w:jc w:val="center"/>
              <w:rPr>
                <w:sz w:val="22"/>
              </w:rPr>
            </w:pPr>
            <w:r>
              <w:rPr>
                <w:spacing w:val="-10"/>
                <w:sz w:val="22"/>
              </w:rPr>
              <w:t>ч ч</w:t>
            </w:r>
          </w:p>
        </w:tc>
        <w:tc>
          <w:tcPr>
            <w:tcW w:w="1008" w:type="dxa"/>
            <w:tcBorders>
              <w:top w:val="nil"/>
              <w:bottom w:val="nil"/>
            </w:tcBorders>
          </w:tcPr>
          <w:p>
            <w:pPr>
              <w:pStyle w:val="TableParagraph"/>
              <w:spacing w:before="6" w:line="504" w:lineRule="exact"/>
              <w:ind w:left="442" w:right="443"/>
              <w:jc w:val="center"/>
              <w:rPr>
                <w:sz w:val="22"/>
              </w:rPr>
            </w:pPr>
            <w:r>
              <w:rPr>
                <w:spacing w:val="-10"/>
                <w:sz w:val="22"/>
              </w:rPr>
              <w:t>ч ч</w:t>
            </w:r>
          </w:p>
        </w:tc>
        <w:tc>
          <w:tcPr>
            <w:tcW w:w="1007" w:type="dxa"/>
            <w:tcBorders>
              <w:top w:val="nil"/>
              <w:bottom w:val="nil"/>
            </w:tcBorders>
          </w:tcPr>
          <w:p>
            <w:pPr>
              <w:pStyle w:val="TableParagraph"/>
              <w:spacing w:before="1"/>
              <w:rPr>
                <w:b/>
                <w:sz w:val="20"/>
              </w:rPr>
            </w:pPr>
          </w:p>
          <w:p>
            <w:pPr>
              <w:pStyle w:val="TableParagraph"/>
              <w:spacing w:line="252" w:lineRule="exact"/>
              <w:ind w:left="357" w:right="359"/>
              <w:jc w:val="both"/>
              <w:rPr>
                <w:sz w:val="22"/>
              </w:rPr>
            </w:pPr>
            <w:r>
              <w:rPr>
                <w:spacing w:val="-6"/>
                <w:sz w:val="22"/>
              </w:rPr>
              <w:t xml:space="preserve">LC LC </w:t>
            </w:r>
            <w:r>
              <w:rPr>
                <w:spacing w:val="-7"/>
                <w:sz w:val="22"/>
              </w:rPr>
              <w:t>LC</w:t>
            </w:r>
          </w:p>
        </w:tc>
      </w:tr>
      <w:tr>
        <w:tblPrEx>
          <w:tblW w:w="0" w:type="auto"/>
          <w:jc w:val="left"/>
          <w:tblInd w:w="117" w:type="dxa"/>
          <w:tblLayout w:type="fixed"/>
          <w:tblCellMar>
            <w:top w:w="0" w:type="dxa"/>
            <w:left w:w="0" w:type="dxa"/>
            <w:bottom w:w="0" w:type="dxa"/>
            <w:right w:w="0" w:type="dxa"/>
          </w:tblCellMar>
          <w:tblLook w:val="01E0"/>
        </w:tblPrEx>
        <w:trPr>
          <w:trHeight w:val="248"/>
          <w:jc w:val="left"/>
        </w:trPr>
        <w:tc>
          <w:tcPr>
            <w:tcW w:w="4993" w:type="dxa"/>
            <w:tcBorders>
              <w:top w:val="nil"/>
              <w:bottom w:val="nil"/>
            </w:tcBorders>
          </w:tcPr>
          <w:p>
            <w:pPr>
              <w:pStyle w:val="TableParagraph"/>
              <w:spacing w:line="229" w:lineRule="exact"/>
              <w:ind w:left="106"/>
              <w:rPr>
                <w:sz w:val="22"/>
              </w:rPr>
            </w:pPr>
            <w:r>
              <w:rPr>
                <w:spacing w:val="-2"/>
                <w:sz w:val="22"/>
              </w:rPr>
              <w:t>33.Ерш-носарь</w:t>
            </w:r>
            <w:r>
              <w:rPr>
                <w:spacing w:val="7"/>
                <w:sz w:val="22"/>
              </w:rPr>
              <w:t xml:space="preserve"> </w:t>
            </w:r>
            <w:r>
              <w:rPr>
                <w:spacing w:val="-2"/>
                <w:sz w:val="22"/>
              </w:rPr>
              <w:t>(</w:t>
            </w:r>
            <w:r>
              <w:rPr>
                <w:i/>
                <w:spacing w:val="-2"/>
                <w:sz w:val="22"/>
              </w:rPr>
              <w:t>Gymnocephalus</w:t>
            </w:r>
            <w:r>
              <w:rPr>
                <w:i/>
                <w:spacing w:val="7"/>
                <w:sz w:val="22"/>
              </w:rPr>
              <w:t xml:space="preserve"> </w:t>
            </w:r>
            <w:r>
              <w:rPr>
                <w:i/>
                <w:spacing w:val="-2"/>
                <w:sz w:val="22"/>
              </w:rPr>
              <w:t>acerina</w:t>
            </w:r>
            <w:r>
              <w:rPr>
                <w:i/>
                <w:spacing w:val="10"/>
                <w:sz w:val="22"/>
              </w:rPr>
              <w:t xml:space="preserve"> </w:t>
            </w:r>
            <w:r>
              <w:rPr>
                <w:i/>
                <w:spacing w:val="-2"/>
                <w:sz w:val="22"/>
              </w:rPr>
              <w:t>Gũld.</w:t>
            </w:r>
            <w:r>
              <w:rPr>
                <w:spacing w:val="-2"/>
                <w:sz w:val="22"/>
              </w:rPr>
              <w:t>)</w:t>
            </w:r>
          </w:p>
        </w:tc>
        <w:tc>
          <w:tcPr>
            <w:tcW w:w="864" w:type="dxa"/>
            <w:tcBorders>
              <w:top w:val="nil"/>
              <w:bottom w:val="nil"/>
            </w:tcBorders>
          </w:tcPr>
          <w:p>
            <w:pPr>
              <w:pStyle w:val="TableParagraph"/>
              <w:spacing w:line="229" w:lineRule="exact"/>
              <w:ind w:left="382"/>
              <w:rPr>
                <w:sz w:val="22"/>
              </w:rPr>
            </w:pPr>
            <w:r>
              <w:rPr>
                <w:w w:val="99"/>
                <w:sz w:val="22"/>
              </w:rPr>
              <w:t>е</w:t>
            </w:r>
          </w:p>
        </w:tc>
        <w:tc>
          <w:tcPr>
            <w:tcW w:w="573" w:type="dxa"/>
            <w:tcBorders>
              <w:top w:val="nil"/>
              <w:bottom w:val="nil"/>
            </w:tcBorders>
          </w:tcPr>
          <w:p>
            <w:pPr>
              <w:pStyle w:val="TableParagraph"/>
              <w:rPr>
                <w:sz w:val="18"/>
              </w:rPr>
            </w:pPr>
          </w:p>
        </w:tc>
        <w:tc>
          <w:tcPr>
            <w:tcW w:w="720" w:type="dxa"/>
            <w:tcBorders>
              <w:top w:val="nil"/>
              <w:bottom w:val="nil"/>
            </w:tcBorders>
          </w:tcPr>
          <w:p>
            <w:pPr>
              <w:pStyle w:val="TableParagraph"/>
              <w:rPr>
                <w:sz w:val="18"/>
              </w:rPr>
            </w:pPr>
          </w:p>
        </w:tc>
        <w:tc>
          <w:tcPr>
            <w:tcW w:w="864" w:type="dxa"/>
            <w:tcBorders>
              <w:top w:val="nil"/>
              <w:bottom w:val="nil"/>
            </w:tcBorders>
          </w:tcPr>
          <w:p>
            <w:pPr>
              <w:pStyle w:val="TableParagraph"/>
              <w:rPr>
                <w:sz w:val="18"/>
              </w:rPr>
            </w:pPr>
          </w:p>
        </w:tc>
        <w:tc>
          <w:tcPr>
            <w:tcW w:w="716" w:type="dxa"/>
            <w:tcBorders>
              <w:top w:val="nil"/>
              <w:bottom w:val="nil"/>
            </w:tcBorders>
          </w:tcPr>
          <w:p>
            <w:pPr>
              <w:pStyle w:val="TableParagraph"/>
              <w:rPr>
                <w:sz w:val="18"/>
              </w:rPr>
            </w:pPr>
          </w:p>
        </w:tc>
        <w:tc>
          <w:tcPr>
            <w:tcW w:w="1008" w:type="dxa"/>
            <w:tcBorders>
              <w:top w:val="nil"/>
              <w:bottom w:val="nil"/>
            </w:tcBorders>
          </w:tcPr>
          <w:p>
            <w:pPr>
              <w:pStyle w:val="TableParagraph"/>
              <w:rPr>
                <w:sz w:val="18"/>
              </w:rPr>
            </w:pPr>
          </w:p>
        </w:tc>
        <w:tc>
          <w:tcPr>
            <w:tcW w:w="1007" w:type="dxa"/>
            <w:tcBorders>
              <w:top w:val="nil"/>
              <w:bottom w:val="nil"/>
            </w:tcBorders>
          </w:tcPr>
          <w:p>
            <w:pPr>
              <w:pStyle w:val="TableParagraph"/>
              <w:spacing w:line="229" w:lineRule="exact"/>
              <w:ind w:left="357"/>
              <w:rPr>
                <w:sz w:val="22"/>
              </w:rPr>
            </w:pPr>
            <w:r>
              <w:rPr>
                <w:spacing w:val="-5"/>
                <w:sz w:val="22"/>
              </w:rPr>
              <w:t>LC</w:t>
            </w:r>
          </w:p>
        </w:tc>
      </w:tr>
      <w:tr>
        <w:tblPrEx>
          <w:tblW w:w="0" w:type="auto"/>
          <w:jc w:val="left"/>
          <w:tblInd w:w="117" w:type="dxa"/>
          <w:tblLayout w:type="fixed"/>
          <w:tblCellMar>
            <w:top w:w="0" w:type="dxa"/>
            <w:left w:w="0" w:type="dxa"/>
            <w:bottom w:w="0" w:type="dxa"/>
            <w:right w:w="0" w:type="dxa"/>
          </w:tblCellMar>
          <w:tblLook w:val="01E0"/>
        </w:tblPrEx>
        <w:trPr>
          <w:trHeight w:val="637"/>
          <w:jc w:val="left"/>
        </w:trPr>
        <w:tc>
          <w:tcPr>
            <w:tcW w:w="4993" w:type="dxa"/>
            <w:tcBorders>
              <w:top w:val="nil"/>
            </w:tcBorders>
          </w:tcPr>
          <w:p>
            <w:pPr>
              <w:pStyle w:val="TableParagraph"/>
              <w:spacing w:line="247" w:lineRule="exact"/>
              <w:ind w:left="106"/>
              <w:rPr>
                <w:b/>
                <w:sz w:val="22"/>
              </w:rPr>
            </w:pPr>
            <w:r>
              <w:rPr>
                <w:b/>
                <w:sz w:val="22"/>
              </w:rPr>
              <w:t>Сем.</w:t>
            </w:r>
            <w:r>
              <w:rPr>
                <w:b/>
                <w:spacing w:val="-11"/>
                <w:sz w:val="22"/>
              </w:rPr>
              <w:t xml:space="preserve"> </w:t>
            </w:r>
            <w:r>
              <w:rPr>
                <w:b/>
                <w:sz w:val="22"/>
              </w:rPr>
              <w:t>Бычковые</w:t>
            </w:r>
            <w:r>
              <w:rPr>
                <w:b/>
                <w:spacing w:val="-11"/>
                <w:sz w:val="22"/>
              </w:rPr>
              <w:t xml:space="preserve"> </w:t>
            </w:r>
            <w:r>
              <w:rPr>
                <w:b/>
                <w:spacing w:val="-2"/>
                <w:sz w:val="22"/>
              </w:rPr>
              <w:t>(Gobiidae)</w:t>
            </w:r>
          </w:p>
          <w:p>
            <w:pPr>
              <w:pStyle w:val="TableParagraph"/>
              <w:spacing w:line="251" w:lineRule="exact"/>
              <w:ind w:left="106"/>
              <w:rPr>
                <w:sz w:val="22"/>
              </w:rPr>
            </w:pPr>
            <w:r>
              <w:rPr>
                <w:spacing w:val="-2"/>
                <w:sz w:val="22"/>
              </w:rPr>
              <w:t>34.Бычок-песчаник</w:t>
            </w:r>
            <w:r>
              <w:rPr>
                <w:spacing w:val="4"/>
                <w:sz w:val="22"/>
              </w:rPr>
              <w:t xml:space="preserve"> </w:t>
            </w:r>
            <w:r>
              <w:rPr>
                <w:spacing w:val="-2"/>
                <w:sz w:val="22"/>
              </w:rPr>
              <w:t>(</w:t>
            </w:r>
            <w:r>
              <w:rPr>
                <w:i/>
                <w:spacing w:val="-2"/>
                <w:sz w:val="22"/>
              </w:rPr>
              <w:t>Neogobius</w:t>
            </w:r>
            <w:r>
              <w:rPr>
                <w:i/>
                <w:spacing w:val="3"/>
                <w:sz w:val="22"/>
              </w:rPr>
              <w:t xml:space="preserve"> </w:t>
            </w:r>
            <w:r>
              <w:rPr>
                <w:i/>
                <w:spacing w:val="-2"/>
                <w:sz w:val="22"/>
              </w:rPr>
              <w:t>fluviatilis</w:t>
            </w:r>
            <w:r>
              <w:rPr>
                <w:i/>
                <w:spacing w:val="7"/>
                <w:sz w:val="22"/>
              </w:rPr>
              <w:t xml:space="preserve"> </w:t>
            </w:r>
            <w:r>
              <w:rPr>
                <w:i/>
                <w:spacing w:val="-2"/>
                <w:sz w:val="22"/>
              </w:rPr>
              <w:t>Pall.</w:t>
            </w:r>
            <w:r>
              <w:rPr>
                <w:spacing w:val="-2"/>
                <w:sz w:val="22"/>
              </w:rPr>
              <w:t>)</w:t>
            </w:r>
          </w:p>
        </w:tc>
        <w:tc>
          <w:tcPr>
            <w:tcW w:w="864" w:type="dxa"/>
            <w:tcBorders>
              <w:top w:val="nil"/>
            </w:tcBorders>
          </w:tcPr>
          <w:p>
            <w:pPr>
              <w:pStyle w:val="TableParagraph"/>
              <w:spacing w:before="3"/>
              <w:rPr>
                <w:b/>
                <w:sz w:val="21"/>
              </w:rPr>
            </w:pPr>
          </w:p>
          <w:p>
            <w:pPr>
              <w:pStyle w:val="TableParagraph"/>
              <w:ind w:left="382"/>
              <w:rPr>
                <w:sz w:val="22"/>
              </w:rPr>
            </w:pPr>
            <w:r>
              <w:rPr>
                <w:w w:val="99"/>
                <w:sz w:val="22"/>
              </w:rPr>
              <w:t>е</w:t>
            </w:r>
          </w:p>
        </w:tc>
        <w:tc>
          <w:tcPr>
            <w:tcW w:w="573" w:type="dxa"/>
            <w:tcBorders>
              <w:top w:val="nil"/>
            </w:tcBorders>
          </w:tcPr>
          <w:p>
            <w:pPr>
              <w:pStyle w:val="TableParagraph"/>
              <w:rPr>
                <w:sz w:val="22"/>
              </w:rPr>
            </w:pPr>
          </w:p>
        </w:tc>
        <w:tc>
          <w:tcPr>
            <w:tcW w:w="720" w:type="dxa"/>
            <w:tcBorders>
              <w:top w:val="nil"/>
            </w:tcBorders>
          </w:tcPr>
          <w:p>
            <w:pPr>
              <w:pStyle w:val="TableParagraph"/>
              <w:rPr>
                <w:sz w:val="22"/>
              </w:rPr>
            </w:pPr>
          </w:p>
        </w:tc>
        <w:tc>
          <w:tcPr>
            <w:tcW w:w="864" w:type="dxa"/>
            <w:tcBorders>
              <w:top w:val="nil"/>
            </w:tcBorders>
          </w:tcPr>
          <w:p>
            <w:pPr>
              <w:pStyle w:val="TableParagraph"/>
              <w:rPr>
                <w:sz w:val="22"/>
              </w:rPr>
            </w:pPr>
          </w:p>
        </w:tc>
        <w:tc>
          <w:tcPr>
            <w:tcW w:w="716" w:type="dxa"/>
            <w:tcBorders>
              <w:top w:val="nil"/>
            </w:tcBorders>
          </w:tcPr>
          <w:p>
            <w:pPr>
              <w:pStyle w:val="TableParagraph"/>
              <w:rPr>
                <w:sz w:val="22"/>
              </w:rPr>
            </w:pPr>
          </w:p>
        </w:tc>
        <w:tc>
          <w:tcPr>
            <w:tcW w:w="1008" w:type="dxa"/>
            <w:tcBorders>
              <w:top w:val="nil"/>
            </w:tcBorders>
          </w:tcPr>
          <w:p>
            <w:pPr>
              <w:pStyle w:val="TableParagraph"/>
              <w:rPr>
                <w:sz w:val="22"/>
              </w:rPr>
            </w:pPr>
          </w:p>
        </w:tc>
        <w:tc>
          <w:tcPr>
            <w:tcW w:w="1007" w:type="dxa"/>
            <w:tcBorders>
              <w:top w:val="nil"/>
            </w:tcBorders>
          </w:tcPr>
          <w:p>
            <w:pPr>
              <w:pStyle w:val="TableParagraph"/>
              <w:spacing w:before="3"/>
              <w:rPr>
                <w:b/>
                <w:sz w:val="21"/>
              </w:rPr>
            </w:pPr>
          </w:p>
          <w:p>
            <w:pPr>
              <w:pStyle w:val="TableParagraph"/>
              <w:ind w:left="357"/>
              <w:rPr>
                <w:sz w:val="22"/>
              </w:rPr>
            </w:pPr>
            <w:r>
              <w:rPr>
                <w:spacing w:val="-5"/>
                <w:sz w:val="22"/>
              </w:rPr>
              <w:t>LC</w:t>
            </w:r>
          </w:p>
        </w:tc>
      </w:tr>
    </w:tbl>
    <w:p>
      <w:pPr>
        <w:spacing w:before="3"/>
        <w:ind w:left="818" w:right="822" w:firstLine="0"/>
        <w:jc w:val="left"/>
        <w:rPr>
          <w:sz w:val="24"/>
        </w:rPr>
      </w:pPr>
      <w:r>
        <w:rPr>
          <w:sz w:val="24"/>
        </w:rPr>
        <w:t>Условные</w:t>
      </w:r>
      <w:r>
        <w:rPr>
          <w:spacing w:val="-4"/>
          <w:sz w:val="24"/>
        </w:rPr>
        <w:t xml:space="preserve"> </w:t>
      </w:r>
      <w:r>
        <w:rPr>
          <w:sz w:val="24"/>
        </w:rPr>
        <w:t>обозначения:</w:t>
      </w:r>
      <w:r>
        <w:rPr>
          <w:spacing w:val="-10"/>
          <w:sz w:val="24"/>
        </w:rPr>
        <w:t xml:space="preserve"> </w:t>
      </w:r>
      <w:r>
        <w:rPr>
          <w:sz w:val="24"/>
        </w:rPr>
        <w:t>ч</w:t>
      </w:r>
      <w:r>
        <w:rPr>
          <w:spacing w:val="-1"/>
          <w:sz w:val="24"/>
        </w:rPr>
        <w:t xml:space="preserve"> </w:t>
      </w:r>
      <w:r>
        <w:rPr>
          <w:sz w:val="24"/>
        </w:rPr>
        <w:t>–</w:t>
      </w:r>
      <w:r>
        <w:rPr>
          <w:spacing w:val="-4"/>
          <w:sz w:val="24"/>
        </w:rPr>
        <w:t xml:space="preserve"> </w:t>
      </w:r>
      <w:r>
        <w:rPr>
          <w:sz w:val="24"/>
        </w:rPr>
        <w:t>встречается</w:t>
      </w:r>
      <w:r>
        <w:rPr>
          <w:spacing w:val="-4"/>
          <w:sz w:val="24"/>
        </w:rPr>
        <w:t xml:space="preserve"> </w:t>
      </w:r>
      <w:r>
        <w:rPr>
          <w:sz w:val="24"/>
        </w:rPr>
        <w:t>часто,</w:t>
      </w:r>
      <w:r>
        <w:rPr>
          <w:spacing w:val="-4"/>
          <w:sz w:val="24"/>
        </w:rPr>
        <w:t xml:space="preserve"> </w:t>
      </w:r>
      <w:r>
        <w:rPr>
          <w:sz w:val="24"/>
        </w:rPr>
        <w:t>р</w:t>
      </w:r>
      <w:r>
        <w:rPr>
          <w:spacing w:val="-1"/>
          <w:sz w:val="24"/>
        </w:rPr>
        <w:t xml:space="preserve"> </w:t>
      </w:r>
      <w:r>
        <w:rPr>
          <w:sz w:val="24"/>
        </w:rPr>
        <w:t>–</w:t>
      </w:r>
      <w:r>
        <w:rPr>
          <w:spacing w:val="-4"/>
          <w:sz w:val="24"/>
        </w:rPr>
        <w:t xml:space="preserve"> </w:t>
      </w:r>
      <w:r>
        <w:rPr>
          <w:sz w:val="24"/>
        </w:rPr>
        <w:t>в</w:t>
      </w:r>
      <w:r>
        <w:rPr>
          <w:spacing w:val="-4"/>
          <w:sz w:val="24"/>
        </w:rPr>
        <w:t xml:space="preserve"> </w:t>
      </w:r>
      <w:r>
        <w:rPr>
          <w:sz w:val="24"/>
        </w:rPr>
        <w:t>небольшом</w:t>
      </w:r>
      <w:r>
        <w:rPr>
          <w:spacing w:val="-4"/>
          <w:sz w:val="24"/>
        </w:rPr>
        <w:t xml:space="preserve"> </w:t>
      </w:r>
      <w:r>
        <w:rPr>
          <w:sz w:val="24"/>
        </w:rPr>
        <w:t>количестве,</w:t>
      </w:r>
      <w:r>
        <w:rPr>
          <w:spacing w:val="-4"/>
          <w:sz w:val="24"/>
        </w:rPr>
        <w:t xml:space="preserve"> </w:t>
      </w:r>
      <w:r>
        <w:rPr>
          <w:sz w:val="24"/>
        </w:rPr>
        <w:t>е</w:t>
      </w:r>
      <w:r>
        <w:rPr>
          <w:spacing w:val="-2"/>
          <w:sz w:val="24"/>
        </w:rPr>
        <w:t xml:space="preserve"> </w:t>
      </w:r>
      <w:r>
        <w:rPr>
          <w:sz w:val="24"/>
        </w:rPr>
        <w:t>–</w:t>
      </w:r>
      <w:r>
        <w:rPr>
          <w:spacing w:val="-4"/>
          <w:sz w:val="24"/>
        </w:rPr>
        <w:t xml:space="preserve"> </w:t>
      </w:r>
      <w:r>
        <w:rPr>
          <w:sz w:val="24"/>
        </w:rPr>
        <w:t>единично; LC ‒ вызывает наименьшее опасение, VU ‒ уязвимый вид.</w:t>
      </w:r>
    </w:p>
    <w:p>
      <w:pPr>
        <w:spacing w:after="0"/>
        <w:jc w:val="left"/>
        <w:rPr>
          <w:sz w:val="24"/>
        </w:rPr>
        <w:sectPr>
          <w:pgSz w:w="11910" w:h="16840"/>
          <w:pgMar w:top="1040" w:right="60" w:bottom="1160" w:left="880" w:header="0" w:footer="938"/>
          <w:cols w:space="720"/>
        </w:sectPr>
      </w:pPr>
    </w:p>
    <w:p>
      <w:pPr>
        <w:pStyle w:val="BodyText"/>
        <w:spacing w:before="72"/>
        <w:ind w:left="818" w:right="907" w:firstLine="567"/>
      </w:pPr>
      <w:r>
        <w:rPr>
          <w:b/>
          <w:i/>
        </w:rPr>
        <w:t xml:space="preserve">Птицы. </w:t>
      </w:r>
      <w:r>
        <w:t>Современный фаунистичекий список Березинского заповедника включает в себя</w:t>
      </w:r>
      <w:r>
        <w:rPr>
          <w:spacing w:val="40"/>
        </w:rPr>
        <w:t xml:space="preserve"> </w:t>
      </w:r>
      <w:r>
        <w:t>237 видов птиц из</w:t>
      </w:r>
      <w:r>
        <w:rPr>
          <w:spacing w:val="40"/>
        </w:rPr>
        <w:t xml:space="preserve"> </w:t>
      </w:r>
      <w:r>
        <w:t>18 отрядов, что составляет 76,7% от общего числа видов птиц Беларуси, насчитывающей 309 видов. Из них 179</w:t>
      </w:r>
      <w:r>
        <w:rPr>
          <w:spacing w:val="40"/>
        </w:rPr>
        <w:t xml:space="preserve"> </w:t>
      </w:r>
      <w:r>
        <w:t>являются</w:t>
      </w:r>
      <w:r>
        <w:rPr>
          <w:spacing w:val="-6"/>
        </w:rPr>
        <w:t xml:space="preserve"> </w:t>
      </w:r>
      <w:r>
        <w:t>гнездящимися</w:t>
      </w:r>
      <w:r>
        <w:rPr>
          <w:spacing w:val="-6"/>
        </w:rPr>
        <w:t xml:space="preserve"> </w:t>
      </w:r>
      <w:r>
        <w:t>видами, 36 -</w:t>
      </w:r>
      <w:r>
        <w:rPr>
          <w:spacing w:val="-7"/>
        </w:rPr>
        <w:t xml:space="preserve"> </w:t>
      </w:r>
      <w:r>
        <w:t>пролетными, 15 -</w:t>
      </w:r>
      <w:r>
        <w:rPr>
          <w:spacing w:val="-7"/>
        </w:rPr>
        <w:t xml:space="preserve"> </w:t>
      </w:r>
      <w:r>
        <w:t>залетными</w:t>
      </w:r>
      <w:r>
        <w:rPr>
          <w:spacing w:val="-6"/>
        </w:rPr>
        <w:t xml:space="preserve"> </w:t>
      </w:r>
      <w:r>
        <w:t>и 7 -</w:t>
      </w:r>
      <w:r>
        <w:rPr>
          <w:spacing w:val="40"/>
        </w:rPr>
        <w:t xml:space="preserve"> </w:t>
      </w:r>
      <w:r>
        <w:t>зимними (Приложение 11, Приложение 12) [8].</w:t>
      </w:r>
    </w:p>
    <w:p>
      <w:pPr>
        <w:pStyle w:val="BodyText"/>
        <w:ind w:left="818" w:right="822" w:firstLine="567"/>
      </w:pPr>
      <w:r>
        <w:t>Как и во всей лесной зоне, ведущее положение занимает отряд Воробьинообразных</w:t>
      </w:r>
      <w:r>
        <w:rPr>
          <w:spacing w:val="40"/>
        </w:rPr>
        <w:t xml:space="preserve"> </w:t>
      </w:r>
      <w:r>
        <w:t>(Passeriformes)</w:t>
      </w:r>
      <w:r>
        <w:rPr>
          <w:spacing w:val="40"/>
        </w:rPr>
        <w:t xml:space="preserve"> </w:t>
      </w:r>
      <w:r>
        <w:t>(40</w:t>
      </w:r>
      <w:r>
        <w:rPr>
          <w:spacing w:val="40"/>
        </w:rPr>
        <w:t xml:space="preserve"> </w:t>
      </w:r>
      <w:r>
        <w:t>%</w:t>
      </w:r>
      <w:r>
        <w:rPr>
          <w:spacing w:val="-4"/>
        </w:rPr>
        <w:t xml:space="preserve"> </w:t>
      </w:r>
      <w:r>
        <w:t>от</w:t>
      </w:r>
      <w:r>
        <w:rPr>
          <w:spacing w:val="-3"/>
        </w:rPr>
        <w:t xml:space="preserve"> </w:t>
      </w:r>
      <w:r>
        <w:t>всех</w:t>
      </w:r>
      <w:r>
        <w:rPr>
          <w:spacing w:val="-3"/>
        </w:rPr>
        <w:t xml:space="preserve"> </w:t>
      </w:r>
      <w:r>
        <w:t>видов</w:t>
      </w:r>
      <w:r>
        <w:rPr>
          <w:spacing w:val="-3"/>
        </w:rPr>
        <w:t xml:space="preserve"> </w:t>
      </w:r>
      <w:r>
        <w:t>орнитофауны)</w:t>
      </w:r>
      <w:r>
        <w:rPr>
          <w:spacing w:val="40"/>
        </w:rPr>
        <w:t xml:space="preserve"> </w:t>
      </w:r>
      <w:r>
        <w:t>[9]. Среди</w:t>
      </w:r>
      <w:r>
        <w:rPr>
          <w:spacing w:val="-7"/>
        </w:rPr>
        <w:t xml:space="preserve"> </w:t>
      </w:r>
      <w:r>
        <w:t>других</w:t>
      </w:r>
      <w:r>
        <w:rPr>
          <w:spacing w:val="-7"/>
        </w:rPr>
        <w:t xml:space="preserve"> </w:t>
      </w:r>
      <w:r>
        <w:t>систематических</w:t>
      </w:r>
      <w:r>
        <w:rPr>
          <w:spacing w:val="-7"/>
        </w:rPr>
        <w:t xml:space="preserve"> </w:t>
      </w:r>
      <w:r>
        <w:t>групп</w:t>
      </w:r>
      <w:r>
        <w:rPr>
          <w:spacing w:val="-7"/>
        </w:rPr>
        <w:t xml:space="preserve"> </w:t>
      </w:r>
      <w:r>
        <w:t>наиболее</w:t>
      </w:r>
      <w:r>
        <w:rPr>
          <w:spacing w:val="-7"/>
        </w:rPr>
        <w:t xml:space="preserve"> </w:t>
      </w:r>
      <w:r>
        <w:t>богато</w:t>
      </w:r>
      <w:r>
        <w:rPr>
          <w:spacing w:val="-7"/>
        </w:rPr>
        <w:t xml:space="preserve"> </w:t>
      </w:r>
      <w:r>
        <w:t>представлены</w:t>
      </w:r>
      <w:r>
        <w:rPr>
          <w:spacing w:val="-7"/>
        </w:rPr>
        <w:t xml:space="preserve"> </w:t>
      </w:r>
      <w:r>
        <w:t>отряды Ржанкообразных</w:t>
      </w:r>
      <w:r>
        <w:rPr>
          <w:spacing w:val="52"/>
        </w:rPr>
        <w:t xml:space="preserve"> </w:t>
      </w:r>
      <w:r>
        <w:t>(Charadriformes)</w:t>
      </w:r>
      <w:r>
        <w:rPr>
          <w:spacing w:val="52"/>
        </w:rPr>
        <w:t xml:space="preserve"> </w:t>
      </w:r>
      <w:r>
        <w:t>(37</w:t>
      </w:r>
      <w:r>
        <w:rPr>
          <w:spacing w:val="-13"/>
        </w:rPr>
        <w:t xml:space="preserve"> </w:t>
      </w:r>
      <w:r>
        <w:t>видов),</w:t>
      </w:r>
      <w:r>
        <w:rPr>
          <w:spacing w:val="-11"/>
        </w:rPr>
        <w:t xml:space="preserve"> </w:t>
      </w:r>
      <w:r>
        <w:t>Гусеобразных</w:t>
      </w:r>
      <w:r>
        <w:rPr>
          <w:spacing w:val="53"/>
        </w:rPr>
        <w:t xml:space="preserve"> </w:t>
      </w:r>
      <w:r>
        <w:rPr>
          <w:spacing w:val="-2"/>
        </w:rPr>
        <w:t>(Anseriformes)</w:t>
      </w:r>
    </w:p>
    <w:p>
      <w:pPr>
        <w:pStyle w:val="BodyText"/>
        <w:ind w:left="818" w:right="886"/>
        <w:jc w:val="both"/>
      </w:pPr>
      <w:r>
        <w:t>(27)</w:t>
      </w:r>
      <w:r>
        <w:rPr>
          <w:spacing w:val="-9"/>
        </w:rPr>
        <w:t xml:space="preserve"> </w:t>
      </w:r>
      <w:r>
        <w:t>и</w:t>
      </w:r>
      <w:r>
        <w:rPr>
          <w:spacing w:val="-8"/>
        </w:rPr>
        <w:t xml:space="preserve"> </w:t>
      </w:r>
      <w:r>
        <w:t>Ястребообразных (Accipitriformes) (15).</w:t>
      </w:r>
      <w:r>
        <w:rPr>
          <w:spacing w:val="-6"/>
        </w:rPr>
        <w:t xml:space="preserve"> </w:t>
      </w:r>
      <w:r>
        <w:t>На</w:t>
      </w:r>
      <w:r>
        <w:rPr>
          <w:spacing w:val="-8"/>
        </w:rPr>
        <w:t xml:space="preserve"> </w:t>
      </w:r>
      <w:r>
        <w:t>долю</w:t>
      </w:r>
      <w:r>
        <w:rPr>
          <w:spacing w:val="-8"/>
        </w:rPr>
        <w:t xml:space="preserve"> </w:t>
      </w:r>
      <w:r>
        <w:t>этих</w:t>
      </w:r>
      <w:r>
        <w:rPr>
          <w:spacing w:val="-8"/>
        </w:rPr>
        <w:t xml:space="preserve"> </w:t>
      </w:r>
      <w:r>
        <w:t>четырех</w:t>
      </w:r>
      <w:r>
        <w:rPr>
          <w:spacing w:val="-8"/>
        </w:rPr>
        <w:t xml:space="preserve"> </w:t>
      </w:r>
      <w:r>
        <w:t>отрядов приходится</w:t>
      </w:r>
      <w:r>
        <w:rPr>
          <w:spacing w:val="-4"/>
        </w:rPr>
        <w:t xml:space="preserve"> </w:t>
      </w:r>
      <w:r>
        <w:t>почти 73%</w:t>
      </w:r>
      <w:r>
        <w:rPr>
          <w:spacing w:val="-5"/>
        </w:rPr>
        <w:t xml:space="preserve"> </w:t>
      </w:r>
      <w:r>
        <w:t>орнитофауны</w:t>
      </w:r>
      <w:r>
        <w:rPr>
          <w:spacing w:val="-4"/>
        </w:rPr>
        <w:t xml:space="preserve"> </w:t>
      </w:r>
      <w:r>
        <w:t>заповедника (табл. 16).</w:t>
      </w:r>
      <w:r>
        <w:rPr>
          <w:spacing w:val="-2"/>
        </w:rPr>
        <w:t xml:space="preserve"> </w:t>
      </w:r>
      <w:r>
        <w:t>Основная</w:t>
      </w:r>
      <w:r>
        <w:rPr>
          <w:spacing w:val="-4"/>
        </w:rPr>
        <w:t xml:space="preserve"> </w:t>
      </w:r>
      <w:r>
        <w:t>часть видов относится к европейскому,сибирскому и арктическому типам фаун.</w:t>
      </w:r>
    </w:p>
    <w:p>
      <w:pPr>
        <w:spacing w:before="0" w:line="274" w:lineRule="exact"/>
        <w:ind w:left="9009" w:right="0" w:firstLine="0"/>
        <w:jc w:val="both"/>
        <w:rPr>
          <w:sz w:val="24"/>
        </w:rPr>
      </w:pPr>
      <w:r>
        <w:rPr>
          <w:sz w:val="24"/>
        </w:rPr>
        <w:t>Таблица</w:t>
      </w:r>
      <w:r>
        <w:rPr>
          <w:spacing w:val="-7"/>
          <w:sz w:val="24"/>
        </w:rPr>
        <w:t xml:space="preserve"> </w:t>
      </w:r>
      <w:r>
        <w:rPr>
          <w:spacing w:val="-5"/>
          <w:sz w:val="24"/>
        </w:rPr>
        <w:t>16</w:t>
      </w:r>
    </w:p>
    <w:p>
      <w:pPr>
        <w:spacing w:before="3" w:after="5"/>
        <w:ind w:left="2242" w:right="2231" w:firstLine="0"/>
        <w:jc w:val="center"/>
        <w:rPr>
          <w:b/>
          <w:sz w:val="24"/>
        </w:rPr>
      </w:pPr>
      <w:r>
        <w:rPr>
          <w:b/>
          <w:spacing w:val="-2"/>
          <w:sz w:val="24"/>
        </w:rPr>
        <w:t>Таксономический</w:t>
      </w:r>
      <w:r>
        <w:rPr>
          <w:b/>
          <w:sz w:val="24"/>
        </w:rPr>
        <w:t xml:space="preserve"> </w:t>
      </w:r>
      <w:r>
        <w:rPr>
          <w:b/>
          <w:spacing w:val="-2"/>
          <w:sz w:val="24"/>
        </w:rPr>
        <w:t>состав</w:t>
      </w:r>
      <w:r>
        <w:rPr>
          <w:b/>
          <w:spacing w:val="1"/>
          <w:sz w:val="24"/>
        </w:rPr>
        <w:t xml:space="preserve"> </w:t>
      </w:r>
      <w:r>
        <w:rPr>
          <w:b/>
          <w:spacing w:val="-2"/>
          <w:sz w:val="24"/>
        </w:rPr>
        <w:t>орнитофауны</w:t>
      </w:r>
    </w:p>
    <w:tbl>
      <w:tblPr>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99"/>
        <w:gridCol w:w="2566"/>
      </w:tblGrid>
      <w:tr>
        <w:tblPrEx>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62"/>
          <w:jc w:val="left"/>
        </w:trPr>
        <w:tc>
          <w:tcPr>
            <w:tcW w:w="6999" w:type="dxa"/>
          </w:tcPr>
          <w:p>
            <w:pPr>
              <w:pStyle w:val="TableParagraph"/>
              <w:spacing w:before="139"/>
              <w:ind w:left="3165" w:right="3163"/>
              <w:jc w:val="center"/>
              <w:rPr>
                <w:sz w:val="24"/>
              </w:rPr>
            </w:pPr>
            <w:r>
              <w:rPr>
                <w:spacing w:val="-2"/>
                <w:sz w:val="24"/>
              </w:rPr>
              <w:t>Отряд</w:t>
            </w:r>
          </w:p>
        </w:tc>
        <w:tc>
          <w:tcPr>
            <w:tcW w:w="2566" w:type="dxa"/>
          </w:tcPr>
          <w:p>
            <w:pPr>
              <w:pStyle w:val="TableParagraph"/>
              <w:spacing w:before="139"/>
              <w:ind w:left="647" w:right="639"/>
              <w:jc w:val="center"/>
              <w:rPr>
                <w:sz w:val="24"/>
              </w:rPr>
            </w:pPr>
            <w:r>
              <w:rPr>
                <w:sz w:val="24"/>
              </w:rPr>
              <w:t>Всего</w:t>
            </w:r>
            <w:r>
              <w:rPr>
                <w:spacing w:val="-9"/>
                <w:sz w:val="24"/>
              </w:rPr>
              <w:t xml:space="preserve"> </w:t>
            </w:r>
            <w:r>
              <w:rPr>
                <w:spacing w:val="-2"/>
                <w:sz w:val="24"/>
              </w:rPr>
              <w:t>видов</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999" w:type="dxa"/>
            <w:tcBorders>
              <w:bottom w:val="nil"/>
            </w:tcBorders>
          </w:tcPr>
          <w:p>
            <w:pPr>
              <w:pStyle w:val="TableParagraph"/>
              <w:spacing w:line="256" w:lineRule="exact"/>
              <w:ind w:left="106"/>
              <w:rPr>
                <w:sz w:val="24"/>
              </w:rPr>
            </w:pPr>
            <w:r>
              <w:rPr>
                <w:w w:val="95"/>
                <w:sz w:val="24"/>
              </w:rPr>
              <w:t>Гусеобразные</w:t>
            </w:r>
            <w:r>
              <w:rPr>
                <w:spacing w:val="54"/>
                <w:sz w:val="24"/>
              </w:rPr>
              <w:t xml:space="preserve"> </w:t>
            </w:r>
            <w:r>
              <w:rPr>
                <w:spacing w:val="-2"/>
                <w:sz w:val="24"/>
              </w:rPr>
              <w:t>(Anseriformes)</w:t>
            </w:r>
          </w:p>
        </w:tc>
        <w:tc>
          <w:tcPr>
            <w:tcW w:w="2566" w:type="dxa"/>
            <w:tcBorders>
              <w:bottom w:val="nil"/>
            </w:tcBorders>
          </w:tcPr>
          <w:p>
            <w:pPr>
              <w:pStyle w:val="TableParagraph"/>
              <w:spacing w:line="256" w:lineRule="exact"/>
              <w:ind w:left="647" w:right="639"/>
              <w:jc w:val="center"/>
              <w:rPr>
                <w:sz w:val="24"/>
              </w:rPr>
            </w:pPr>
            <w:r>
              <w:rPr>
                <w:spacing w:val="-5"/>
                <w:sz w:val="24"/>
              </w:rPr>
              <w:t>27</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999" w:type="dxa"/>
            <w:tcBorders>
              <w:top w:val="nil"/>
              <w:bottom w:val="nil"/>
            </w:tcBorders>
          </w:tcPr>
          <w:p>
            <w:pPr>
              <w:pStyle w:val="TableParagraph"/>
              <w:spacing w:line="256" w:lineRule="exact"/>
              <w:ind w:left="106"/>
              <w:rPr>
                <w:sz w:val="24"/>
              </w:rPr>
            </w:pPr>
            <w:r>
              <w:rPr>
                <w:w w:val="95"/>
                <w:sz w:val="24"/>
              </w:rPr>
              <w:t>Курообразные</w:t>
            </w:r>
            <w:r>
              <w:rPr>
                <w:spacing w:val="52"/>
                <w:sz w:val="24"/>
              </w:rPr>
              <w:t xml:space="preserve"> </w:t>
            </w:r>
            <w:r>
              <w:rPr>
                <w:spacing w:val="-2"/>
                <w:sz w:val="24"/>
              </w:rPr>
              <w:t>(Galiformes)</w:t>
            </w:r>
          </w:p>
        </w:tc>
        <w:tc>
          <w:tcPr>
            <w:tcW w:w="2566" w:type="dxa"/>
            <w:tcBorders>
              <w:top w:val="nil"/>
              <w:bottom w:val="nil"/>
            </w:tcBorders>
          </w:tcPr>
          <w:p>
            <w:pPr>
              <w:pStyle w:val="TableParagraph"/>
              <w:spacing w:line="256" w:lineRule="exact"/>
              <w:ind w:left="8"/>
              <w:jc w:val="center"/>
              <w:rPr>
                <w:sz w:val="24"/>
              </w:rPr>
            </w:pPr>
            <w:r>
              <w:rPr>
                <w:w w:val="99"/>
                <w:sz w:val="24"/>
              </w:rPr>
              <w:t>6</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999" w:type="dxa"/>
            <w:tcBorders>
              <w:top w:val="nil"/>
              <w:bottom w:val="nil"/>
            </w:tcBorders>
          </w:tcPr>
          <w:p>
            <w:pPr>
              <w:pStyle w:val="TableParagraph"/>
              <w:spacing w:line="256" w:lineRule="exact"/>
              <w:ind w:left="106"/>
              <w:rPr>
                <w:sz w:val="24"/>
              </w:rPr>
            </w:pPr>
            <w:r>
              <w:rPr>
                <w:w w:val="95"/>
                <w:sz w:val="24"/>
              </w:rPr>
              <w:t>Гагарообразные</w:t>
            </w:r>
            <w:r>
              <w:rPr>
                <w:spacing w:val="56"/>
                <w:sz w:val="24"/>
              </w:rPr>
              <w:t xml:space="preserve"> </w:t>
            </w:r>
            <w:r>
              <w:rPr>
                <w:spacing w:val="-2"/>
                <w:sz w:val="24"/>
              </w:rPr>
              <w:t>(Gaviiformes)</w:t>
            </w:r>
          </w:p>
        </w:tc>
        <w:tc>
          <w:tcPr>
            <w:tcW w:w="2566" w:type="dxa"/>
            <w:tcBorders>
              <w:top w:val="nil"/>
              <w:bottom w:val="nil"/>
            </w:tcBorders>
          </w:tcPr>
          <w:p>
            <w:pPr>
              <w:pStyle w:val="TableParagraph"/>
              <w:spacing w:line="256" w:lineRule="exact"/>
              <w:ind w:left="8"/>
              <w:jc w:val="center"/>
              <w:rPr>
                <w:sz w:val="24"/>
              </w:rPr>
            </w:pPr>
            <w:r>
              <w:rPr>
                <w:w w:val="99"/>
                <w:sz w:val="24"/>
              </w:rPr>
              <w:t>2</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999" w:type="dxa"/>
            <w:tcBorders>
              <w:top w:val="nil"/>
              <w:bottom w:val="nil"/>
            </w:tcBorders>
          </w:tcPr>
          <w:p>
            <w:pPr>
              <w:pStyle w:val="TableParagraph"/>
              <w:spacing w:line="256" w:lineRule="exact"/>
              <w:ind w:left="106"/>
              <w:rPr>
                <w:sz w:val="24"/>
              </w:rPr>
            </w:pPr>
            <w:r>
              <w:rPr>
                <w:w w:val="95"/>
                <w:sz w:val="24"/>
              </w:rPr>
              <w:t>Поганкообразные</w:t>
            </w:r>
            <w:r>
              <w:rPr>
                <w:spacing w:val="64"/>
                <w:sz w:val="24"/>
              </w:rPr>
              <w:t xml:space="preserve"> </w:t>
            </w:r>
            <w:r>
              <w:rPr>
                <w:spacing w:val="-2"/>
                <w:w w:val="95"/>
                <w:sz w:val="24"/>
              </w:rPr>
              <w:t>(Podicipedidae)</w:t>
            </w:r>
          </w:p>
        </w:tc>
        <w:tc>
          <w:tcPr>
            <w:tcW w:w="2566" w:type="dxa"/>
            <w:tcBorders>
              <w:top w:val="nil"/>
              <w:bottom w:val="nil"/>
            </w:tcBorders>
          </w:tcPr>
          <w:p>
            <w:pPr>
              <w:pStyle w:val="TableParagraph"/>
              <w:spacing w:line="256" w:lineRule="exact"/>
              <w:ind w:left="8"/>
              <w:jc w:val="center"/>
              <w:rPr>
                <w:sz w:val="24"/>
              </w:rPr>
            </w:pPr>
            <w:r>
              <w:rPr>
                <w:w w:val="99"/>
                <w:sz w:val="24"/>
              </w:rPr>
              <w:t>4</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999" w:type="dxa"/>
            <w:tcBorders>
              <w:top w:val="nil"/>
              <w:bottom w:val="nil"/>
            </w:tcBorders>
          </w:tcPr>
          <w:p>
            <w:pPr>
              <w:pStyle w:val="TableParagraph"/>
              <w:spacing w:line="256" w:lineRule="exact"/>
              <w:ind w:left="106"/>
              <w:rPr>
                <w:sz w:val="24"/>
              </w:rPr>
            </w:pPr>
            <w:r>
              <w:rPr>
                <w:w w:val="95"/>
                <w:sz w:val="24"/>
              </w:rPr>
              <w:t>Пеликанообразные</w:t>
            </w:r>
            <w:r>
              <w:rPr>
                <w:spacing w:val="68"/>
                <w:sz w:val="24"/>
              </w:rPr>
              <w:t xml:space="preserve"> </w:t>
            </w:r>
            <w:r>
              <w:rPr>
                <w:spacing w:val="-2"/>
                <w:sz w:val="24"/>
              </w:rPr>
              <w:t>(Pelecaniformes)</w:t>
            </w:r>
          </w:p>
        </w:tc>
        <w:tc>
          <w:tcPr>
            <w:tcW w:w="2566" w:type="dxa"/>
            <w:tcBorders>
              <w:top w:val="nil"/>
              <w:bottom w:val="nil"/>
            </w:tcBorders>
          </w:tcPr>
          <w:p>
            <w:pPr>
              <w:pStyle w:val="TableParagraph"/>
              <w:spacing w:line="256" w:lineRule="exact"/>
              <w:ind w:left="8"/>
              <w:jc w:val="center"/>
              <w:rPr>
                <w:sz w:val="24"/>
              </w:rPr>
            </w:pPr>
            <w:r>
              <w:rPr>
                <w:w w:val="99"/>
                <w:sz w:val="24"/>
              </w:rPr>
              <w:t>2</w:t>
            </w:r>
          </w:p>
        </w:tc>
      </w:tr>
      <w:tr>
        <w:tblPrEx>
          <w:tblW w:w="0" w:type="auto"/>
          <w:jc w:val="left"/>
          <w:tblInd w:w="716" w:type="dxa"/>
          <w:tblLayout w:type="fixed"/>
          <w:tblCellMar>
            <w:top w:w="0" w:type="dxa"/>
            <w:left w:w="0" w:type="dxa"/>
            <w:bottom w:w="0" w:type="dxa"/>
            <w:right w:w="0" w:type="dxa"/>
          </w:tblCellMar>
          <w:tblLook w:val="01E0"/>
        </w:tblPrEx>
        <w:trPr>
          <w:trHeight w:val="276"/>
          <w:jc w:val="left"/>
        </w:trPr>
        <w:tc>
          <w:tcPr>
            <w:tcW w:w="6999" w:type="dxa"/>
            <w:tcBorders>
              <w:top w:val="nil"/>
              <w:bottom w:val="nil"/>
            </w:tcBorders>
          </w:tcPr>
          <w:p>
            <w:pPr>
              <w:pStyle w:val="TableParagraph"/>
              <w:spacing w:line="256" w:lineRule="exact"/>
              <w:ind w:left="106"/>
              <w:rPr>
                <w:sz w:val="24"/>
              </w:rPr>
            </w:pPr>
            <w:r>
              <w:rPr>
                <w:w w:val="95"/>
                <w:sz w:val="24"/>
              </w:rPr>
              <w:t>Аистообразные</w:t>
            </w:r>
            <w:r>
              <w:rPr>
                <w:spacing w:val="53"/>
                <w:sz w:val="24"/>
              </w:rPr>
              <w:t xml:space="preserve"> </w:t>
            </w:r>
            <w:r>
              <w:rPr>
                <w:spacing w:val="-2"/>
                <w:sz w:val="24"/>
              </w:rPr>
              <w:t>(Ciconiiformes)</w:t>
            </w:r>
          </w:p>
        </w:tc>
        <w:tc>
          <w:tcPr>
            <w:tcW w:w="2566" w:type="dxa"/>
            <w:tcBorders>
              <w:top w:val="nil"/>
              <w:bottom w:val="nil"/>
            </w:tcBorders>
          </w:tcPr>
          <w:p>
            <w:pPr>
              <w:pStyle w:val="TableParagraph"/>
              <w:spacing w:line="256" w:lineRule="exact"/>
              <w:ind w:left="8"/>
              <w:jc w:val="center"/>
              <w:rPr>
                <w:sz w:val="24"/>
              </w:rPr>
            </w:pPr>
            <w:r>
              <w:rPr>
                <w:w w:val="99"/>
                <w:sz w:val="24"/>
              </w:rPr>
              <w:t>6</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999" w:type="dxa"/>
            <w:tcBorders>
              <w:top w:val="nil"/>
              <w:bottom w:val="nil"/>
            </w:tcBorders>
          </w:tcPr>
          <w:p>
            <w:pPr>
              <w:pStyle w:val="TableParagraph"/>
              <w:spacing w:line="256" w:lineRule="exact"/>
              <w:ind w:left="106"/>
              <w:rPr>
                <w:sz w:val="24"/>
              </w:rPr>
            </w:pPr>
            <w:r>
              <w:rPr>
                <w:w w:val="95"/>
                <w:sz w:val="24"/>
              </w:rPr>
              <w:t>Ястребообразные</w:t>
            </w:r>
            <w:r>
              <w:rPr>
                <w:spacing w:val="63"/>
                <w:sz w:val="24"/>
              </w:rPr>
              <w:t xml:space="preserve"> </w:t>
            </w:r>
            <w:r>
              <w:rPr>
                <w:spacing w:val="-2"/>
                <w:sz w:val="24"/>
              </w:rPr>
              <w:t>(Accipitriformes)</w:t>
            </w:r>
          </w:p>
        </w:tc>
        <w:tc>
          <w:tcPr>
            <w:tcW w:w="2566" w:type="dxa"/>
            <w:tcBorders>
              <w:top w:val="nil"/>
              <w:bottom w:val="nil"/>
            </w:tcBorders>
          </w:tcPr>
          <w:p>
            <w:pPr>
              <w:pStyle w:val="TableParagraph"/>
              <w:spacing w:line="256" w:lineRule="exact"/>
              <w:ind w:left="647" w:right="639"/>
              <w:jc w:val="center"/>
              <w:rPr>
                <w:sz w:val="24"/>
              </w:rPr>
            </w:pPr>
            <w:r>
              <w:rPr>
                <w:spacing w:val="-5"/>
                <w:sz w:val="24"/>
              </w:rPr>
              <w:t>15</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999" w:type="dxa"/>
            <w:tcBorders>
              <w:top w:val="nil"/>
              <w:bottom w:val="nil"/>
            </w:tcBorders>
          </w:tcPr>
          <w:p>
            <w:pPr>
              <w:pStyle w:val="TableParagraph"/>
              <w:spacing w:line="256" w:lineRule="exact"/>
              <w:ind w:left="106"/>
              <w:rPr>
                <w:sz w:val="24"/>
              </w:rPr>
            </w:pPr>
            <w:r>
              <w:rPr>
                <w:w w:val="95"/>
                <w:sz w:val="24"/>
              </w:rPr>
              <w:t>Соколообразные</w:t>
            </w:r>
            <w:r>
              <w:rPr>
                <w:spacing w:val="63"/>
                <w:sz w:val="24"/>
              </w:rPr>
              <w:t xml:space="preserve"> </w:t>
            </w:r>
            <w:r>
              <w:rPr>
                <w:spacing w:val="-2"/>
                <w:sz w:val="24"/>
              </w:rPr>
              <w:t>(Falconiformes)</w:t>
            </w:r>
          </w:p>
        </w:tc>
        <w:tc>
          <w:tcPr>
            <w:tcW w:w="2566" w:type="dxa"/>
            <w:tcBorders>
              <w:top w:val="nil"/>
              <w:bottom w:val="nil"/>
            </w:tcBorders>
          </w:tcPr>
          <w:p>
            <w:pPr>
              <w:pStyle w:val="TableParagraph"/>
              <w:spacing w:line="256" w:lineRule="exact"/>
              <w:ind w:left="8"/>
              <w:jc w:val="center"/>
              <w:rPr>
                <w:sz w:val="24"/>
              </w:rPr>
            </w:pPr>
            <w:r>
              <w:rPr>
                <w:w w:val="99"/>
                <w:sz w:val="24"/>
              </w:rPr>
              <w:t>5</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999" w:type="dxa"/>
            <w:tcBorders>
              <w:top w:val="nil"/>
              <w:bottom w:val="nil"/>
            </w:tcBorders>
          </w:tcPr>
          <w:p>
            <w:pPr>
              <w:pStyle w:val="TableParagraph"/>
              <w:spacing w:line="256" w:lineRule="exact"/>
              <w:ind w:left="106"/>
              <w:rPr>
                <w:sz w:val="24"/>
              </w:rPr>
            </w:pPr>
            <w:r>
              <w:rPr>
                <w:w w:val="95"/>
                <w:sz w:val="24"/>
              </w:rPr>
              <w:t>Журавлеобразные</w:t>
            </w:r>
            <w:r>
              <w:rPr>
                <w:spacing w:val="68"/>
                <w:sz w:val="24"/>
              </w:rPr>
              <w:t xml:space="preserve"> </w:t>
            </w:r>
            <w:r>
              <w:rPr>
                <w:spacing w:val="-2"/>
                <w:sz w:val="24"/>
              </w:rPr>
              <w:t>(Gruiformes)</w:t>
            </w:r>
          </w:p>
        </w:tc>
        <w:tc>
          <w:tcPr>
            <w:tcW w:w="2566" w:type="dxa"/>
            <w:tcBorders>
              <w:top w:val="nil"/>
              <w:bottom w:val="nil"/>
            </w:tcBorders>
          </w:tcPr>
          <w:p>
            <w:pPr>
              <w:pStyle w:val="TableParagraph"/>
              <w:spacing w:line="256" w:lineRule="exact"/>
              <w:ind w:left="8"/>
              <w:jc w:val="center"/>
              <w:rPr>
                <w:sz w:val="24"/>
              </w:rPr>
            </w:pPr>
            <w:r>
              <w:rPr>
                <w:w w:val="99"/>
                <w:sz w:val="24"/>
              </w:rPr>
              <w:t>7</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999" w:type="dxa"/>
            <w:tcBorders>
              <w:top w:val="nil"/>
              <w:bottom w:val="nil"/>
            </w:tcBorders>
          </w:tcPr>
          <w:p>
            <w:pPr>
              <w:pStyle w:val="TableParagraph"/>
              <w:spacing w:line="256" w:lineRule="exact"/>
              <w:ind w:left="106"/>
              <w:rPr>
                <w:sz w:val="24"/>
              </w:rPr>
            </w:pPr>
            <w:r>
              <w:rPr>
                <w:w w:val="95"/>
                <w:sz w:val="24"/>
              </w:rPr>
              <w:t>Ржанкообразные</w:t>
            </w:r>
            <w:r>
              <w:rPr>
                <w:spacing w:val="61"/>
                <w:sz w:val="24"/>
              </w:rPr>
              <w:t xml:space="preserve"> </w:t>
            </w:r>
            <w:r>
              <w:rPr>
                <w:spacing w:val="-2"/>
                <w:sz w:val="24"/>
              </w:rPr>
              <w:t>(Charadriformes)</w:t>
            </w:r>
          </w:p>
        </w:tc>
        <w:tc>
          <w:tcPr>
            <w:tcW w:w="2566" w:type="dxa"/>
            <w:tcBorders>
              <w:top w:val="nil"/>
              <w:bottom w:val="nil"/>
            </w:tcBorders>
          </w:tcPr>
          <w:p>
            <w:pPr>
              <w:pStyle w:val="TableParagraph"/>
              <w:spacing w:line="256" w:lineRule="exact"/>
              <w:ind w:left="647" w:right="639"/>
              <w:jc w:val="center"/>
              <w:rPr>
                <w:sz w:val="24"/>
              </w:rPr>
            </w:pPr>
            <w:r>
              <w:rPr>
                <w:spacing w:val="-5"/>
                <w:sz w:val="24"/>
              </w:rPr>
              <w:t>37</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999" w:type="dxa"/>
            <w:tcBorders>
              <w:top w:val="nil"/>
              <w:bottom w:val="nil"/>
            </w:tcBorders>
          </w:tcPr>
          <w:p>
            <w:pPr>
              <w:pStyle w:val="TableParagraph"/>
              <w:spacing w:line="256" w:lineRule="exact"/>
              <w:ind w:left="106"/>
              <w:rPr>
                <w:sz w:val="24"/>
              </w:rPr>
            </w:pPr>
            <w:r>
              <w:rPr>
                <w:w w:val="95"/>
                <w:sz w:val="24"/>
              </w:rPr>
              <w:t>Голубеобразные</w:t>
            </w:r>
            <w:r>
              <w:rPr>
                <w:spacing w:val="63"/>
                <w:sz w:val="24"/>
              </w:rPr>
              <w:t xml:space="preserve"> </w:t>
            </w:r>
            <w:r>
              <w:rPr>
                <w:spacing w:val="-2"/>
                <w:sz w:val="24"/>
              </w:rPr>
              <w:t>(Columbiformes)</w:t>
            </w:r>
          </w:p>
        </w:tc>
        <w:tc>
          <w:tcPr>
            <w:tcW w:w="2566" w:type="dxa"/>
            <w:tcBorders>
              <w:top w:val="nil"/>
              <w:bottom w:val="nil"/>
            </w:tcBorders>
          </w:tcPr>
          <w:p>
            <w:pPr>
              <w:pStyle w:val="TableParagraph"/>
              <w:spacing w:line="256" w:lineRule="exact"/>
              <w:ind w:left="8"/>
              <w:jc w:val="center"/>
              <w:rPr>
                <w:sz w:val="24"/>
              </w:rPr>
            </w:pPr>
            <w:r>
              <w:rPr>
                <w:w w:val="99"/>
                <w:sz w:val="24"/>
              </w:rPr>
              <w:t>5</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999" w:type="dxa"/>
            <w:tcBorders>
              <w:top w:val="nil"/>
              <w:bottom w:val="nil"/>
            </w:tcBorders>
          </w:tcPr>
          <w:p>
            <w:pPr>
              <w:pStyle w:val="TableParagraph"/>
              <w:spacing w:line="256" w:lineRule="exact"/>
              <w:ind w:left="106"/>
              <w:rPr>
                <w:sz w:val="24"/>
              </w:rPr>
            </w:pPr>
            <w:r>
              <w:rPr>
                <w:w w:val="95"/>
                <w:sz w:val="24"/>
              </w:rPr>
              <w:t>Кукушкообразные</w:t>
            </w:r>
            <w:r>
              <w:rPr>
                <w:spacing w:val="64"/>
                <w:sz w:val="24"/>
              </w:rPr>
              <w:t xml:space="preserve"> </w:t>
            </w:r>
            <w:r>
              <w:rPr>
                <w:spacing w:val="-2"/>
                <w:w w:val="95"/>
                <w:sz w:val="24"/>
              </w:rPr>
              <w:t>(Cuculiformes)</w:t>
            </w:r>
          </w:p>
        </w:tc>
        <w:tc>
          <w:tcPr>
            <w:tcW w:w="2566" w:type="dxa"/>
            <w:tcBorders>
              <w:top w:val="nil"/>
              <w:bottom w:val="nil"/>
            </w:tcBorders>
          </w:tcPr>
          <w:p>
            <w:pPr>
              <w:pStyle w:val="TableParagraph"/>
              <w:spacing w:line="256" w:lineRule="exact"/>
              <w:ind w:left="8"/>
              <w:jc w:val="center"/>
              <w:rPr>
                <w:sz w:val="24"/>
              </w:rPr>
            </w:pPr>
            <w:r>
              <w:rPr>
                <w:w w:val="99"/>
                <w:sz w:val="24"/>
              </w:rPr>
              <w:t>1</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999" w:type="dxa"/>
            <w:tcBorders>
              <w:top w:val="nil"/>
              <w:bottom w:val="nil"/>
            </w:tcBorders>
          </w:tcPr>
          <w:p>
            <w:pPr>
              <w:pStyle w:val="TableParagraph"/>
              <w:spacing w:line="256" w:lineRule="exact"/>
              <w:ind w:left="106"/>
              <w:rPr>
                <w:sz w:val="24"/>
              </w:rPr>
            </w:pPr>
            <w:r>
              <w:rPr>
                <w:w w:val="95"/>
                <w:sz w:val="24"/>
              </w:rPr>
              <w:t>Совообразные</w:t>
            </w:r>
            <w:r>
              <w:rPr>
                <w:spacing w:val="52"/>
                <w:sz w:val="24"/>
              </w:rPr>
              <w:t xml:space="preserve"> </w:t>
            </w:r>
            <w:r>
              <w:rPr>
                <w:spacing w:val="-2"/>
                <w:sz w:val="24"/>
              </w:rPr>
              <w:t>(Strigiformes)</w:t>
            </w:r>
          </w:p>
        </w:tc>
        <w:tc>
          <w:tcPr>
            <w:tcW w:w="2566" w:type="dxa"/>
            <w:tcBorders>
              <w:top w:val="nil"/>
              <w:bottom w:val="nil"/>
            </w:tcBorders>
          </w:tcPr>
          <w:p>
            <w:pPr>
              <w:pStyle w:val="TableParagraph"/>
              <w:spacing w:line="256" w:lineRule="exact"/>
              <w:ind w:left="647" w:right="639"/>
              <w:jc w:val="center"/>
              <w:rPr>
                <w:sz w:val="24"/>
              </w:rPr>
            </w:pPr>
            <w:r>
              <w:rPr>
                <w:spacing w:val="-5"/>
                <w:sz w:val="24"/>
              </w:rPr>
              <w:t>11</w:t>
            </w:r>
          </w:p>
        </w:tc>
      </w:tr>
      <w:tr>
        <w:tblPrEx>
          <w:tblW w:w="0" w:type="auto"/>
          <w:jc w:val="left"/>
          <w:tblInd w:w="716" w:type="dxa"/>
          <w:tblLayout w:type="fixed"/>
          <w:tblCellMar>
            <w:top w:w="0" w:type="dxa"/>
            <w:left w:w="0" w:type="dxa"/>
            <w:bottom w:w="0" w:type="dxa"/>
            <w:right w:w="0" w:type="dxa"/>
          </w:tblCellMar>
          <w:tblLook w:val="01E0"/>
        </w:tblPrEx>
        <w:trPr>
          <w:trHeight w:val="276"/>
          <w:jc w:val="left"/>
        </w:trPr>
        <w:tc>
          <w:tcPr>
            <w:tcW w:w="6999" w:type="dxa"/>
            <w:tcBorders>
              <w:top w:val="nil"/>
              <w:bottom w:val="nil"/>
            </w:tcBorders>
          </w:tcPr>
          <w:p>
            <w:pPr>
              <w:pStyle w:val="TableParagraph"/>
              <w:spacing w:line="256" w:lineRule="exact"/>
              <w:ind w:left="106"/>
              <w:rPr>
                <w:sz w:val="24"/>
              </w:rPr>
            </w:pPr>
            <w:r>
              <w:rPr>
                <w:w w:val="95"/>
                <w:sz w:val="24"/>
              </w:rPr>
              <w:t>Козодоеобразные</w:t>
            </w:r>
            <w:r>
              <w:rPr>
                <w:spacing w:val="65"/>
                <w:sz w:val="24"/>
              </w:rPr>
              <w:t xml:space="preserve"> </w:t>
            </w:r>
            <w:r>
              <w:rPr>
                <w:spacing w:val="-2"/>
                <w:sz w:val="24"/>
              </w:rPr>
              <w:t>(Caprimulgiformes)</w:t>
            </w:r>
          </w:p>
        </w:tc>
        <w:tc>
          <w:tcPr>
            <w:tcW w:w="2566" w:type="dxa"/>
            <w:tcBorders>
              <w:top w:val="nil"/>
              <w:bottom w:val="nil"/>
            </w:tcBorders>
          </w:tcPr>
          <w:p>
            <w:pPr>
              <w:pStyle w:val="TableParagraph"/>
              <w:spacing w:line="256" w:lineRule="exact"/>
              <w:ind w:left="8"/>
              <w:jc w:val="center"/>
              <w:rPr>
                <w:sz w:val="24"/>
              </w:rPr>
            </w:pPr>
            <w:r>
              <w:rPr>
                <w:w w:val="99"/>
                <w:sz w:val="24"/>
              </w:rPr>
              <w:t>1</w:t>
            </w:r>
          </w:p>
        </w:tc>
      </w:tr>
      <w:tr>
        <w:tblPrEx>
          <w:tblW w:w="0" w:type="auto"/>
          <w:jc w:val="left"/>
          <w:tblInd w:w="716" w:type="dxa"/>
          <w:tblLayout w:type="fixed"/>
          <w:tblCellMar>
            <w:top w:w="0" w:type="dxa"/>
            <w:left w:w="0" w:type="dxa"/>
            <w:bottom w:w="0" w:type="dxa"/>
            <w:right w:w="0" w:type="dxa"/>
          </w:tblCellMar>
          <w:tblLook w:val="01E0"/>
        </w:tblPrEx>
        <w:trPr>
          <w:trHeight w:val="276"/>
          <w:jc w:val="left"/>
        </w:trPr>
        <w:tc>
          <w:tcPr>
            <w:tcW w:w="6999" w:type="dxa"/>
            <w:tcBorders>
              <w:top w:val="nil"/>
              <w:bottom w:val="nil"/>
            </w:tcBorders>
          </w:tcPr>
          <w:p>
            <w:pPr>
              <w:pStyle w:val="TableParagraph"/>
              <w:spacing w:line="256" w:lineRule="exact"/>
              <w:ind w:left="106"/>
              <w:rPr>
                <w:sz w:val="24"/>
              </w:rPr>
            </w:pPr>
            <w:r>
              <w:rPr>
                <w:w w:val="95"/>
                <w:sz w:val="24"/>
              </w:rPr>
              <w:t>Стрижеобразные</w:t>
            </w:r>
            <w:r>
              <w:rPr>
                <w:spacing w:val="62"/>
                <w:sz w:val="24"/>
              </w:rPr>
              <w:t xml:space="preserve"> </w:t>
            </w:r>
            <w:r>
              <w:rPr>
                <w:spacing w:val="-2"/>
                <w:sz w:val="24"/>
              </w:rPr>
              <w:t>(Apodiformes)</w:t>
            </w:r>
          </w:p>
        </w:tc>
        <w:tc>
          <w:tcPr>
            <w:tcW w:w="2566" w:type="dxa"/>
            <w:tcBorders>
              <w:top w:val="nil"/>
              <w:bottom w:val="nil"/>
            </w:tcBorders>
          </w:tcPr>
          <w:p>
            <w:pPr>
              <w:pStyle w:val="TableParagraph"/>
              <w:spacing w:line="256" w:lineRule="exact"/>
              <w:ind w:left="8"/>
              <w:jc w:val="center"/>
              <w:rPr>
                <w:sz w:val="24"/>
              </w:rPr>
            </w:pPr>
            <w:r>
              <w:rPr>
                <w:w w:val="99"/>
                <w:sz w:val="24"/>
              </w:rPr>
              <w:t>1</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999" w:type="dxa"/>
            <w:tcBorders>
              <w:top w:val="nil"/>
              <w:bottom w:val="nil"/>
            </w:tcBorders>
          </w:tcPr>
          <w:p>
            <w:pPr>
              <w:pStyle w:val="TableParagraph"/>
              <w:spacing w:line="256" w:lineRule="exact"/>
              <w:ind w:left="106"/>
              <w:rPr>
                <w:sz w:val="24"/>
              </w:rPr>
            </w:pPr>
            <w:r>
              <w:rPr>
                <w:w w:val="95"/>
                <w:sz w:val="24"/>
              </w:rPr>
              <w:t>Ракшеобразные</w:t>
            </w:r>
            <w:r>
              <w:rPr>
                <w:spacing w:val="59"/>
                <w:sz w:val="24"/>
              </w:rPr>
              <w:t xml:space="preserve"> </w:t>
            </w:r>
            <w:r>
              <w:rPr>
                <w:spacing w:val="-2"/>
                <w:sz w:val="24"/>
              </w:rPr>
              <w:t>(Coraciiformes)</w:t>
            </w:r>
          </w:p>
        </w:tc>
        <w:tc>
          <w:tcPr>
            <w:tcW w:w="2566" w:type="dxa"/>
            <w:tcBorders>
              <w:top w:val="nil"/>
              <w:bottom w:val="nil"/>
            </w:tcBorders>
          </w:tcPr>
          <w:p>
            <w:pPr>
              <w:pStyle w:val="TableParagraph"/>
              <w:spacing w:line="256" w:lineRule="exact"/>
              <w:ind w:left="8"/>
              <w:jc w:val="center"/>
              <w:rPr>
                <w:sz w:val="24"/>
              </w:rPr>
            </w:pPr>
            <w:r>
              <w:rPr>
                <w:w w:val="99"/>
                <w:sz w:val="24"/>
              </w:rPr>
              <w:t>3</w:t>
            </w:r>
          </w:p>
        </w:tc>
      </w:tr>
      <w:tr>
        <w:tblPrEx>
          <w:tblW w:w="0" w:type="auto"/>
          <w:jc w:val="left"/>
          <w:tblInd w:w="716" w:type="dxa"/>
          <w:tblLayout w:type="fixed"/>
          <w:tblCellMar>
            <w:top w:w="0" w:type="dxa"/>
            <w:left w:w="0" w:type="dxa"/>
            <w:bottom w:w="0" w:type="dxa"/>
            <w:right w:w="0" w:type="dxa"/>
          </w:tblCellMar>
          <w:tblLook w:val="01E0"/>
        </w:tblPrEx>
        <w:trPr>
          <w:trHeight w:val="275"/>
          <w:jc w:val="left"/>
        </w:trPr>
        <w:tc>
          <w:tcPr>
            <w:tcW w:w="6999" w:type="dxa"/>
            <w:tcBorders>
              <w:top w:val="nil"/>
              <w:bottom w:val="nil"/>
            </w:tcBorders>
          </w:tcPr>
          <w:p>
            <w:pPr>
              <w:pStyle w:val="TableParagraph"/>
              <w:spacing w:line="256" w:lineRule="exact"/>
              <w:ind w:left="106"/>
              <w:rPr>
                <w:sz w:val="24"/>
              </w:rPr>
            </w:pPr>
            <w:r>
              <w:rPr>
                <w:w w:val="95"/>
                <w:sz w:val="24"/>
              </w:rPr>
              <w:t>Дятлообразные</w:t>
            </w:r>
            <w:r>
              <w:rPr>
                <w:spacing w:val="60"/>
                <w:sz w:val="24"/>
              </w:rPr>
              <w:t xml:space="preserve"> </w:t>
            </w:r>
            <w:r>
              <w:rPr>
                <w:spacing w:val="-2"/>
                <w:sz w:val="24"/>
              </w:rPr>
              <w:t>(Piciformes)</w:t>
            </w:r>
          </w:p>
        </w:tc>
        <w:tc>
          <w:tcPr>
            <w:tcW w:w="2566" w:type="dxa"/>
            <w:tcBorders>
              <w:top w:val="nil"/>
              <w:bottom w:val="nil"/>
            </w:tcBorders>
          </w:tcPr>
          <w:p>
            <w:pPr>
              <w:pStyle w:val="TableParagraph"/>
              <w:spacing w:line="256" w:lineRule="exact"/>
              <w:ind w:left="8"/>
              <w:jc w:val="center"/>
              <w:rPr>
                <w:sz w:val="24"/>
              </w:rPr>
            </w:pPr>
            <w:r>
              <w:rPr>
                <w:w w:val="99"/>
                <w:sz w:val="24"/>
              </w:rPr>
              <w:t>9</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6999" w:type="dxa"/>
            <w:tcBorders>
              <w:top w:val="nil"/>
            </w:tcBorders>
          </w:tcPr>
          <w:p>
            <w:pPr>
              <w:pStyle w:val="TableParagraph"/>
              <w:spacing w:line="258" w:lineRule="exact"/>
              <w:ind w:left="106"/>
              <w:rPr>
                <w:sz w:val="24"/>
              </w:rPr>
            </w:pPr>
            <w:r>
              <w:rPr>
                <w:w w:val="95"/>
                <w:sz w:val="24"/>
              </w:rPr>
              <w:t>Воробьинообразные</w:t>
            </w:r>
            <w:r>
              <w:rPr>
                <w:spacing w:val="73"/>
                <w:sz w:val="24"/>
              </w:rPr>
              <w:t xml:space="preserve"> </w:t>
            </w:r>
            <w:r>
              <w:rPr>
                <w:spacing w:val="-2"/>
                <w:sz w:val="24"/>
              </w:rPr>
              <w:t>(Passeriformes)</w:t>
            </w:r>
          </w:p>
        </w:tc>
        <w:tc>
          <w:tcPr>
            <w:tcW w:w="2566" w:type="dxa"/>
            <w:tcBorders>
              <w:top w:val="nil"/>
            </w:tcBorders>
          </w:tcPr>
          <w:p>
            <w:pPr>
              <w:pStyle w:val="TableParagraph"/>
              <w:spacing w:line="258" w:lineRule="exact"/>
              <w:ind w:left="647" w:right="639"/>
              <w:jc w:val="center"/>
              <w:rPr>
                <w:sz w:val="24"/>
              </w:rPr>
            </w:pPr>
            <w:r>
              <w:rPr>
                <w:spacing w:val="-5"/>
                <w:sz w:val="24"/>
              </w:rPr>
              <w:t>95</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6999" w:type="dxa"/>
          </w:tcPr>
          <w:p>
            <w:pPr>
              <w:pStyle w:val="TableParagraph"/>
              <w:spacing w:line="254" w:lineRule="exact"/>
              <w:ind w:right="96"/>
              <w:jc w:val="right"/>
              <w:rPr>
                <w:b/>
                <w:sz w:val="24"/>
              </w:rPr>
            </w:pPr>
            <w:r>
              <w:rPr>
                <w:b/>
                <w:sz w:val="24"/>
              </w:rPr>
              <w:t>Всего</w:t>
            </w:r>
            <w:r>
              <w:rPr>
                <w:b/>
                <w:spacing w:val="-9"/>
                <w:sz w:val="24"/>
              </w:rPr>
              <w:t xml:space="preserve"> </w:t>
            </w:r>
            <w:r>
              <w:rPr>
                <w:b/>
                <w:spacing w:val="-2"/>
                <w:sz w:val="24"/>
              </w:rPr>
              <w:t>видов:</w:t>
            </w:r>
          </w:p>
        </w:tc>
        <w:tc>
          <w:tcPr>
            <w:tcW w:w="2566" w:type="dxa"/>
          </w:tcPr>
          <w:p>
            <w:pPr>
              <w:pStyle w:val="TableParagraph"/>
              <w:spacing w:line="254" w:lineRule="exact"/>
              <w:ind w:left="647" w:right="639"/>
              <w:jc w:val="center"/>
              <w:rPr>
                <w:b/>
                <w:sz w:val="24"/>
              </w:rPr>
            </w:pPr>
            <w:r>
              <w:rPr>
                <w:b/>
                <w:spacing w:val="-5"/>
                <w:sz w:val="24"/>
              </w:rPr>
              <w:t>237</w:t>
            </w:r>
          </w:p>
        </w:tc>
      </w:tr>
    </w:tbl>
    <w:p>
      <w:pPr>
        <w:pStyle w:val="BodyText"/>
        <w:spacing w:before="4"/>
        <w:ind w:left="818" w:right="822" w:firstLine="567"/>
      </w:pPr>
      <w:r>
        <w:t>На территории Березинского заповедника встречается</w:t>
      </w:r>
      <w:r>
        <w:rPr>
          <w:spacing w:val="40"/>
        </w:rPr>
        <w:t xml:space="preserve"> </w:t>
      </w:r>
      <w:r>
        <w:t>58 видов птиц из 70</w:t>
      </w:r>
      <w:r>
        <w:rPr>
          <w:spacing w:val="-2"/>
        </w:rPr>
        <w:t xml:space="preserve"> </w:t>
      </w:r>
      <w:r>
        <w:t>включенных</w:t>
      </w:r>
      <w:r>
        <w:rPr>
          <w:spacing w:val="-2"/>
        </w:rPr>
        <w:t xml:space="preserve"> </w:t>
      </w:r>
      <w:r>
        <w:t>в</w:t>
      </w:r>
      <w:r>
        <w:rPr>
          <w:spacing w:val="-2"/>
        </w:rPr>
        <w:t xml:space="preserve"> </w:t>
      </w:r>
      <w:r>
        <w:t>Красную</w:t>
      </w:r>
      <w:r>
        <w:rPr>
          <w:spacing w:val="-2"/>
        </w:rPr>
        <w:t xml:space="preserve"> </w:t>
      </w:r>
      <w:r>
        <w:t>книгу</w:t>
      </w:r>
      <w:r>
        <w:rPr>
          <w:spacing w:val="-2"/>
        </w:rPr>
        <w:t xml:space="preserve"> </w:t>
      </w:r>
      <w:r>
        <w:t>Республики</w:t>
      </w:r>
      <w:r>
        <w:rPr>
          <w:spacing w:val="-2"/>
        </w:rPr>
        <w:t xml:space="preserve"> </w:t>
      </w:r>
      <w:r>
        <w:t>Беларусь, что</w:t>
      </w:r>
      <w:r>
        <w:rPr>
          <w:spacing w:val="-2"/>
        </w:rPr>
        <w:t xml:space="preserve"> </w:t>
      </w:r>
      <w:r>
        <w:t>составляет 82,9% от общего числа видов птиц, занесенных в республиканскую Красную книгу (Приложение</w:t>
      </w:r>
      <w:r>
        <w:rPr>
          <w:spacing w:val="-4"/>
        </w:rPr>
        <w:t xml:space="preserve"> </w:t>
      </w:r>
      <w:r>
        <w:t>9).</w:t>
      </w:r>
      <w:r>
        <w:rPr>
          <w:spacing w:val="-4"/>
        </w:rPr>
        <w:t xml:space="preserve"> </w:t>
      </w:r>
      <w:r>
        <w:t>Среди</w:t>
      </w:r>
      <w:r>
        <w:rPr>
          <w:spacing w:val="-6"/>
        </w:rPr>
        <w:t xml:space="preserve"> </w:t>
      </w:r>
      <w:r>
        <w:t>перечисленных</w:t>
      </w:r>
      <w:r>
        <w:rPr>
          <w:spacing w:val="-6"/>
        </w:rPr>
        <w:t xml:space="preserve"> </w:t>
      </w:r>
      <w:r>
        <w:t>птиц</w:t>
      </w:r>
      <w:r>
        <w:rPr>
          <w:spacing w:val="-4"/>
        </w:rPr>
        <w:t xml:space="preserve"> </w:t>
      </w:r>
      <w:r>
        <w:t>42</w:t>
      </w:r>
      <w:r>
        <w:rPr>
          <w:spacing w:val="-1"/>
        </w:rPr>
        <w:t xml:space="preserve"> </w:t>
      </w:r>
      <w:r>
        <w:t>вида</w:t>
      </w:r>
      <w:r>
        <w:rPr>
          <w:spacing w:val="-6"/>
        </w:rPr>
        <w:t xml:space="preserve"> </w:t>
      </w:r>
      <w:r>
        <w:t>гнездятся</w:t>
      </w:r>
      <w:r>
        <w:rPr>
          <w:spacing w:val="-6"/>
        </w:rPr>
        <w:t xml:space="preserve"> </w:t>
      </w:r>
      <w:r>
        <w:t>на</w:t>
      </w:r>
      <w:r>
        <w:rPr>
          <w:spacing w:val="-6"/>
        </w:rPr>
        <w:t xml:space="preserve"> </w:t>
      </w:r>
      <w:r>
        <w:t>территории заповедника, 12</w:t>
      </w:r>
      <w:r>
        <w:rPr>
          <w:spacing w:val="-1"/>
        </w:rPr>
        <w:t xml:space="preserve"> </w:t>
      </w:r>
      <w:r>
        <w:t>встречаются</w:t>
      </w:r>
      <w:r>
        <w:rPr>
          <w:spacing w:val="-1"/>
        </w:rPr>
        <w:t xml:space="preserve"> </w:t>
      </w:r>
      <w:r>
        <w:t>на</w:t>
      </w:r>
      <w:r>
        <w:rPr>
          <w:spacing w:val="-1"/>
        </w:rPr>
        <w:t xml:space="preserve"> </w:t>
      </w:r>
      <w:r>
        <w:t>пролете, 4</w:t>
      </w:r>
      <w:r>
        <w:rPr>
          <w:spacing w:val="-1"/>
        </w:rPr>
        <w:t xml:space="preserve"> </w:t>
      </w:r>
      <w:r>
        <w:t>вида</w:t>
      </w:r>
      <w:r>
        <w:rPr>
          <w:spacing w:val="-1"/>
        </w:rPr>
        <w:t xml:space="preserve"> </w:t>
      </w:r>
      <w:r>
        <w:t>являются</w:t>
      </w:r>
      <w:r>
        <w:rPr>
          <w:spacing w:val="-1"/>
        </w:rPr>
        <w:t xml:space="preserve"> </w:t>
      </w:r>
      <w:r>
        <w:t>залетными.</w:t>
      </w:r>
      <w:r>
        <w:rPr>
          <w:spacing w:val="-1"/>
        </w:rPr>
        <w:t xml:space="preserve"> </w:t>
      </w:r>
      <w:r>
        <w:t>Ещѐ 14 видов включены в Приложение Красной книги как требующие дополнительного изучения и внимания в целях профилактической охраны.</w:t>
      </w:r>
    </w:p>
    <w:p>
      <w:pPr>
        <w:pStyle w:val="BodyText"/>
        <w:ind w:left="818" w:right="858" w:firstLine="567"/>
      </w:pPr>
      <w:r>
        <w:t>Основная</w:t>
      </w:r>
      <w:r>
        <w:rPr>
          <w:spacing w:val="-8"/>
        </w:rPr>
        <w:t xml:space="preserve"> </w:t>
      </w:r>
      <w:r>
        <w:t>ценность</w:t>
      </w:r>
      <w:r>
        <w:rPr>
          <w:spacing w:val="-8"/>
        </w:rPr>
        <w:t xml:space="preserve"> </w:t>
      </w:r>
      <w:r>
        <w:t>заповедника</w:t>
      </w:r>
      <w:r>
        <w:rPr>
          <w:spacing w:val="-8"/>
        </w:rPr>
        <w:t xml:space="preserve"> </w:t>
      </w:r>
      <w:r>
        <w:t>состоит</w:t>
      </w:r>
      <w:r>
        <w:rPr>
          <w:spacing w:val="-8"/>
        </w:rPr>
        <w:t xml:space="preserve"> </w:t>
      </w:r>
      <w:r>
        <w:t>в</w:t>
      </w:r>
      <w:r>
        <w:rPr>
          <w:spacing w:val="-8"/>
        </w:rPr>
        <w:t xml:space="preserve"> </w:t>
      </w:r>
      <w:r>
        <w:t>поддержании</w:t>
      </w:r>
      <w:r>
        <w:rPr>
          <w:spacing w:val="-8"/>
        </w:rPr>
        <w:t xml:space="preserve"> </w:t>
      </w:r>
      <w:r>
        <w:t>мест</w:t>
      </w:r>
      <w:r>
        <w:rPr>
          <w:spacing w:val="-8"/>
        </w:rPr>
        <w:t xml:space="preserve"> </w:t>
      </w:r>
      <w:r>
        <w:t>обитания</w:t>
      </w:r>
      <w:r>
        <w:rPr>
          <w:spacing w:val="-8"/>
        </w:rPr>
        <w:t xml:space="preserve"> </w:t>
      </w:r>
      <w:r>
        <w:t xml:space="preserve">и гнездования лесных и водно-болотных видов птиц. В этой связи заповедник рассматривается одновременно и как Ключевая орнитологическая территория международного значения. На его территории обитают ряд редких в Европе видов птиц: коростель </w:t>
      </w:r>
      <w:r>
        <w:rPr>
          <w:i/>
        </w:rPr>
        <w:t>Crex</w:t>
      </w:r>
      <w:r>
        <w:rPr>
          <w:i/>
          <w:spacing w:val="40"/>
        </w:rPr>
        <w:t xml:space="preserve"> </w:t>
      </w:r>
      <w:r>
        <w:rPr>
          <w:i/>
        </w:rPr>
        <w:t>crex</w:t>
      </w:r>
      <w:r>
        <w:t xml:space="preserve">, дупель </w:t>
      </w:r>
      <w:r>
        <w:rPr>
          <w:i/>
        </w:rPr>
        <w:t>Galinago</w:t>
      </w:r>
      <w:r>
        <w:rPr>
          <w:i/>
          <w:spacing w:val="40"/>
        </w:rPr>
        <w:t xml:space="preserve"> </w:t>
      </w:r>
      <w:r>
        <w:rPr>
          <w:i/>
        </w:rPr>
        <w:t>media</w:t>
      </w:r>
      <w:r>
        <w:t xml:space="preserve">, малый подорлик </w:t>
      </w:r>
      <w:r>
        <w:rPr>
          <w:i/>
        </w:rPr>
        <w:t>Aquila</w:t>
      </w:r>
      <w:r>
        <w:rPr>
          <w:i/>
          <w:spacing w:val="40"/>
        </w:rPr>
        <w:t xml:space="preserve"> </w:t>
      </w:r>
      <w:r>
        <w:rPr>
          <w:i/>
        </w:rPr>
        <w:t>pomarina</w:t>
      </w:r>
      <w:r>
        <w:t>, большая выпь</w:t>
      </w:r>
      <w:r>
        <w:rPr>
          <w:spacing w:val="40"/>
        </w:rPr>
        <w:t xml:space="preserve"> </w:t>
      </w:r>
      <w:r>
        <w:rPr>
          <w:i/>
        </w:rPr>
        <w:t>Botaurus</w:t>
      </w:r>
      <w:r>
        <w:rPr>
          <w:i/>
          <w:spacing w:val="40"/>
        </w:rPr>
        <w:t xml:space="preserve"> </w:t>
      </w:r>
      <w:r>
        <w:rPr>
          <w:i/>
        </w:rPr>
        <w:t>stellaris</w:t>
      </w:r>
      <w:r>
        <w:t>, филин</w:t>
      </w:r>
    </w:p>
    <w:p>
      <w:pPr>
        <w:spacing w:after="0"/>
        <w:sectPr>
          <w:pgSz w:w="11910" w:h="16840"/>
          <w:pgMar w:top="1040" w:right="60" w:bottom="1160" w:left="880" w:header="0" w:footer="938"/>
          <w:cols w:space="720"/>
        </w:sectPr>
      </w:pPr>
    </w:p>
    <w:p>
      <w:pPr>
        <w:pStyle w:val="BodyText"/>
        <w:tabs>
          <w:tab w:val="left" w:pos="2888"/>
          <w:tab w:val="left" w:pos="3789"/>
          <w:tab w:val="left" w:pos="8622"/>
        </w:tabs>
        <w:spacing w:before="72"/>
        <w:ind w:left="818" w:right="984"/>
      </w:pPr>
      <w:r>
        <w:rPr>
          <w:i/>
        </w:rPr>
        <w:t>Bubo bubo</w:t>
      </w:r>
      <w:r>
        <w:rPr>
          <w:i/>
          <w:spacing w:val="-4"/>
        </w:rPr>
        <w:t xml:space="preserve"> </w:t>
      </w:r>
      <w:r>
        <w:t>и</w:t>
      </w:r>
      <w:r>
        <w:rPr>
          <w:spacing w:val="-4"/>
        </w:rPr>
        <w:t xml:space="preserve"> </w:t>
      </w:r>
      <w:r>
        <w:t>других.</w:t>
      </w:r>
      <w:r>
        <w:rPr>
          <w:spacing w:val="-2"/>
        </w:rPr>
        <w:t xml:space="preserve"> </w:t>
      </w:r>
      <w:r>
        <w:t>В</w:t>
      </w:r>
      <w:r>
        <w:rPr>
          <w:spacing w:val="-4"/>
        </w:rPr>
        <w:t xml:space="preserve"> </w:t>
      </w:r>
      <w:r>
        <w:t>заповеднике</w:t>
      </w:r>
      <w:r>
        <w:rPr>
          <w:spacing w:val="-4"/>
        </w:rPr>
        <w:t xml:space="preserve"> </w:t>
      </w:r>
      <w:r>
        <w:t>также</w:t>
      </w:r>
      <w:r>
        <w:rPr>
          <w:spacing w:val="-4"/>
        </w:rPr>
        <w:t xml:space="preserve"> </w:t>
      </w:r>
      <w:r>
        <w:t>встречаются</w:t>
      </w:r>
      <w:r>
        <w:rPr>
          <w:spacing w:val="-4"/>
        </w:rPr>
        <w:t xml:space="preserve"> </w:t>
      </w:r>
      <w:r>
        <w:t>такие</w:t>
      </w:r>
      <w:r>
        <w:rPr>
          <w:spacing w:val="-4"/>
        </w:rPr>
        <w:t xml:space="preserve"> </w:t>
      </w:r>
      <w:r>
        <w:t>виды</w:t>
      </w:r>
      <w:r>
        <w:rPr>
          <w:spacing w:val="-4"/>
        </w:rPr>
        <w:t xml:space="preserve"> </w:t>
      </w:r>
      <w:r>
        <w:t>птиц,</w:t>
      </w:r>
      <w:r>
        <w:rPr>
          <w:spacing w:val="-2"/>
        </w:rPr>
        <w:t xml:space="preserve"> </w:t>
      </w:r>
      <w:r>
        <w:t xml:space="preserve">как </w:t>
      </w:r>
      <w:r>
        <w:rPr>
          <w:spacing w:val="-2"/>
        </w:rPr>
        <w:t>гусь-пискулька</w:t>
      </w:r>
      <w:r>
        <w:tab/>
      </w:r>
      <w:r>
        <w:rPr>
          <w:i/>
          <w:spacing w:val="-2"/>
        </w:rPr>
        <w:t>Anser</w:t>
      </w:r>
      <w:r>
        <w:rPr>
          <w:i/>
        </w:rPr>
        <w:tab/>
        <w:t xml:space="preserve">erythropus </w:t>
      </w:r>
      <w:r>
        <w:t xml:space="preserve">и большой подорлик </w:t>
      </w:r>
      <w:r>
        <w:rPr>
          <w:i/>
        </w:rPr>
        <w:t>Aquila</w:t>
        <w:tab/>
      </w:r>
      <w:r>
        <w:rPr>
          <w:i/>
          <w:spacing w:val="-2"/>
        </w:rPr>
        <w:t>clanga</w:t>
      </w:r>
      <w:r>
        <w:rPr>
          <w:spacing w:val="-2"/>
        </w:rPr>
        <w:t xml:space="preserve">, </w:t>
      </w:r>
      <w:r>
        <w:t>численность популяций которых сокращается, и могут исчезнуть в Европе .</w:t>
      </w:r>
    </w:p>
    <w:p>
      <w:pPr>
        <w:spacing w:before="1" w:line="240" w:lineRule="auto"/>
        <w:ind w:left="818" w:right="822" w:firstLine="567"/>
        <w:jc w:val="left"/>
        <w:rPr>
          <w:i/>
          <w:sz w:val="28"/>
        </w:rPr>
      </w:pPr>
      <w:r>
        <w:rPr>
          <w:sz w:val="28"/>
        </w:rPr>
        <w:t xml:space="preserve">Кроме того, на данной территории зарегистрированы виды птиц, имеющие очень высокий национальный статус охраны – белоглазая чернеть </w:t>
      </w:r>
      <w:r>
        <w:rPr>
          <w:i/>
          <w:sz w:val="28"/>
        </w:rPr>
        <w:t>Aythya</w:t>
      </w:r>
      <w:r>
        <w:rPr>
          <w:i/>
          <w:spacing w:val="40"/>
          <w:sz w:val="28"/>
        </w:rPr>
        <w:t xml:space="preserve"> </w:t>
      </w:r>
      <w:r>
        <w:rPr>
          <w:i/>
          <w:sz w:val="28"/>
        </w:rPr>
        <w:t>nyroca</w:t>
      </w:r>
      <w:r>
        <w:rPr>
          <w:sz w:val="28"/>
        </w:rPr>
        <w:t xml:space="preserve">, луток </w:t>
      </w:r>
      <w:r>
        <w:rPr>
          <w:i/>
          <w:sz w:val="28"/>
        </w:rPr>
        <w:t>Mergellus</w:t>
      </w:r>
      <w:r>
        <w:rPr>
          <w:i/>
          <w:spacing w:val="40"/>
          <w:sz w:val="28"/>
        </w:rPr>
        <w:t xml:space="preserve"> </w:t>
      </w:r>
      <w:r>
        <w:rPr>
          <w:i/>
          <w:sz w:val="28"/>
        </w:rPr>
        <w:t>albellus</w:t>
      </w:r>
      <w:r>
        <w:rPr>
          <w:sz w:val="28"/>
        </w:rPr>
        <w:t xml:space="preserve">, белая куропатка </w:t>
      </w:r>
      <w:r>
        <w:rPr>
          <w:i/>
          <w:sz w:val="28"/>
        </w:rPr>
        <w:t>Lagopus</w:t>
      </w:r>
      <w:r>
        <w:rPr>
          <w:i/>
          <w:spacing w:val="40"/>
          <w:sz w:val="28"/>
        </w:rPr>
        <w:t xml:space="preserve"> </w:t>
      </w:r>
      <w:r>
        <w:rPr>
          <w:i/>
          <w:sz w:val="28"/>
        </w:rPr>
        <w:t>lagopus</w:t>
      </w:r>
      <w:r>
        <w:rPr>
          <w:sz w:val="28"/>
        </w:rPr>
        <w:t xml:space="preserve">, беркут </w:t>
      </w:r>
      <w:r>
        <w:rPr>
          <w:i/>
          <w:sz w:val="28"/>
        </w:rPr>
        <w:t>Aquila</w:t>
      </w:r>
      <w:r>
        <w:rPr>
          <w:i/>
          <w:spacing w:val="40"/>
          <w:sz w:val="28"/>
        </w:rPr>
        <w:t xml:space="preserve"> </w:t>
      </w:r>
      <w:r>
        <w:rPr>
          <w:i/>
          <w:sz w:val="28"/>
        </w:rPr>
        <w:t>chrysaetos</w:t>
      </w:r>
      <w:r>
        <w:rPr>
          <w:sz w:val="28"/>
        </w:rPr>
        <w:t xml:space="preserve">, кобчик </w:t>
      </w:r>
      <w:r>
        <w:rPr>
          <w:i/>
          <w:sz w:val="28"/>
        </w:rPr>
        <w:t>Falco</w:t>
      </w:r>
      <w:r>
        <w:rPr>
          <w:i/>
          <w:spacing w:val="40"/>
          <w:sz w:val="28"/>
        </w:rPr>
        <w:t xml:space="preserve"> </w:t>
      </w:r>
      <w:r>
        <w:rPr>
          <w:i/>
          <w:sz w:val="28"/>
        </w:rPr>
        <w:t>vespertinus</w:t>
      </w:r>
      <w:r>
        <w:rPr>
          <w:sz w:val="28"/>
        </w:rPr>
        <w:t xml:space="preserve">, сапсан </w:t>
      </w:r>
      <w:r>
        <w:rPr>
          <w:i/>
          <w:sz w:val="28"/>
        </w:rPr>
        <w:t>Falco</w:t>
      </w:r>
      <w:r>
        <w:rPr>
          <w:i/>
          <w:spacing w:val="40"/>
          <w:sz w:val="28"/>
        </w:rPr>
        <w:t xml:space="preserve"> </w:t>
      </w:r>
      <w:r>
        <w:rPr>
          <w:i/>
          <w:sz w:val="28"/>
        </w:rPr>
        <w:t>peregrinus</w:t>
      </w:r>
      <w:r>
        <w:rPr>
          <w:sz w:val="28"/>
        </w:rPr>
        <w:t xml:space="preserve">, сизоворонка </w:t>
      </w:r>
      <w:r>
        <w:rPr>
          <w:i/>
          <w:sz w:val="28"/>
        </w:rPr>
        <w:t>Coracias</w:t>
      </w:r>
      <w:r>
        <w:rPr>
          <w:i/>
          <w:spacing w:val="40"/>
          <w:sz w:val="28"/>
        </w:rPr>
        <w:t xml:space="preserve"> </w:t>
      </w:r>
      <w:r>
        <w:rPr>
          <w:i/>
          <w:sz w:val="28"/>
        </w:rPr>
        <w:t xml:space="preserve">garrulus </w:t>
      </w:r>
      <w:r>
        <w:rPr>
          <w:sz w:val="28"/>
        </w:rPr>
        <w:t>(Приложение</w:t>
      </w:r>
      <w:r>
        <w:rPr>
          <w:spacing w:val="40"/>
          <w:sz w:val="28"/>
        </w:rPr>
        <w:t xml:space="preserve"> </w:t>
      </w:r>
      <w:r>
        <w:rPr>
          <w:sz w:val="28"/>
        </w:rPr>
        <w:t>10). Также здесь встречаются такие редкие виды, как малая выпь</w:t>
      </w:r>
      <w:r>
        <w:rPr>
          <w:spacing w:val="80"/>
          <w:sz w:val="28"/>
        </w:rPr>
        <w:t xml:space="preserve"> </w:t>
      </w:r>
      <w:r>
        <w:rPr>
          <w:i/>
          <w:sz w:val="28"/>
        </w:rPr>
        <w:t>Ixobrychus</w:t>
      </w:r>
      <w:r>
        <w:rPr>
          <w:i/>
          <w:spacing w:val="80"/>
          <w:sz w:val="28"/>
        </w:rPr>
        <w:t xml:space="preserve"> </w:t>
      </w:r>
      <w:r>
        <w:rPr>
          <w:i/>
          <w:sz w:val="28"/>
        </w:rPr>
        <w:t xml:space="preserve">minutus, </w:t>
      </w:r>
      <w:r>
        <w:rPr>
          <w:sz w:val="28"/>
        </w:rPr>
        <w:t xml:space="preserve">орлан-белохвост </w:t>
      </w:r>
      <w:r>
        <w:rPr>
          <w:i/>
          <w:sz w:val="28"/>
        </w:rPr>
        <w:t>Haliaeetus</w:t>
      </w:r>
      <w:r>
        <w:rPr>
          <w:i/>
          <w:spacing w:val="40"/>
          <w:sz w:val="28"/>
        </w:rPr>
        <w:t xml:space="preserve"> </w:t>
      </w:r>
      <w:r>
        <w:rPr>
          <w:i/>
          <w:sz w:val="28"/>
        </w:rPr>
        <w:t xml:space="preserve">albicilla, </w:t>
      </w:r>
      <w:r>
        <w:rPr>
          <w:sz w:val="28"/>
        </w:rPr>
        <w:t xml:space="preserve">полевой лунь </w:t>
      </w:r>
      <w:r>
        <w:rPr>
          <w:i/>
          <w:sz w:val="28"/>
        </w:rPr>
        <w:t>Circus cyaneus</w:t>
      </w:r>
      <w:r>
        <w:rPr>
          <w:sz w:val="28"/>
        </w:rPr>
        <w:t xml:space="preserve">, черный аист </w:t>
      </w:r>
      <w:r>
        <w:rPr>
          <w:i/>
          <w:sz w:val="28"/>
        </w:rPr>
        <w:t>Ciconia</w:t>
      </w:r>
      <w:r>
        <w:rPr>
          <w:i/>
          <w:spacing w:val="40"/>
          <w:sz w:val="28"/>
        </w:rPr>
        <w:t xml:space="preserve"> </w:t>
      </w:r>
      <w:r>
        <w:rPr>
          <w:i/>
          <w:sz w:val="28"/>
        </w:rPr>
        <w:t>nigra</w:t>
      </w:r>
      <w:r>
        <w:rPr>
          <w:sz w:val="28"/>
        </w:rPr>
        <w:t>, серый журавль</w:t>
      </w:r>
      <w:r>
        <w:rPr>
          <w:i/>
          <w:sz w:val="28"/>
        </w:rPr>
        <w:t>Grus</w:t>
      </w:r>
      <w:r>
        <w:rPr>
          <w:i/>
          <w:spacing w:val="40"/>
          <w:sz w:val="28"/>
        </w:rPr>
        <w:t xml:space="preserve"> </w:t>
      </w:r>
      <w:r>
        <w:rPr>
          <w:i/>
          <w:sz w:val="28"/>
        </w:rPr>
        <w:t>grus</w:t>
      </w:r>
      <w:r>
        <w:rPr>
          <w:sz w:val="28"/>
        </w:rPr>
        <w:t xml:space="preserve">, турухтан </w:t>
      </w:r>
      <w:r>
        <w:rPr>
          <w:i/>
          <w:sz w:val="28"/>
        </w:rPr>
        <w:t>Philomachus</w:t>
      </w:r>
      <w:r>
        <w:rPr>
          <w:i/>
          <w:spacing w:val="40"/>
          <w:sz w:val="28"/>
        </w:rPr>
        <w:t xml:space="preserve"> </w:t>
      </w:r>
      <w:r>
        <w:rPr>
          <w:i/>
          <w:sz w:val="28"/>
        </w:rPr>
        <w:t xml:space="preserve">pugnax, </w:t>
      </w:r>
      <w:r>
        <w:rPr>
          <w:sz w:val="28"/>
        </w:rPr>
        <w:t xml:space="preserve">большой веретеник </w:t>
      </w:r>
      <w:r>
        <w:rPr>
          <w:i/>
          <w:sz w:val="28"/>
        </w:rPr>
        <w:t>Limosa</w:t>
      </w:r>
      <w:r>
        <w:rPr>
          <w:i/>
          <w:spacing w:val="80"/>
          <w:sz w:val="28"/>
        </w:rPr>
        <w:t xml:space="preserve"> </w:t>
      </w:r>
      <w:r>
        <w:rPr>
          <w:i/>
          <w:sz w:val="28"/>
        </w:rPr>
        <w:t>limosa</w:t>
      </w:r>
      <w:r>
        <w:rPr>
          <w:sz w:val="28"/>
        </w:rPr>
        <w:t xml:space="preserve">, малая чайка </w:t>
      </w:r>
      <w:r>
        <w:rPr>
          <w:i/>
          <w:sz w:val="28"/>
        </w:rPr>
        <w:t>Larus</w:t>
      </w:r>
      <w:r>
        <w:rPr>
          <w:i/>
          <w:spacing w:val="80"/>
          <w:sz w:val="28"/>
        </w:rPr>
        <w:t xml:space="preserve"> </w:t>
      </w:r>
      <w:r>
        <w:rPr>
          <w:i/>
          <w:sz w:val="28"/>
        </w:rPr>
        <w:t>minutus</w:t>
      </w:r>
      <w:r>
        <w:rPr>
          <w:sz w:val="28"/>
        </w:rPr>
        <w:t xml:space="preserve">, зеленый дятел </w:t>
      </w:r>
      <w:r>
        <w:rPr>
          <w:i/>
          <w:sz w:val="28"/>
        </w:rPr>
        <w:t>Picus</w:t>
      </w:r>
      <w:r>
        <w:rPr>
          <w:i/>
          <w:spacing w:val="80"/>
          <w:sz w:val="28"/>
        </w:rPr>
        <w:t xml:space="preserve"> </w:t>
      </w:r>
      <w:r>
        <w:rPr>
          <w:i/>
          <w:sz w:val="28"/>
        </w:rPr>
        <w:t>viridis,</w:t>
      </w:r>
      <w:r>
        <w:rPr>
          <w:i/>
          <w:sz w:val="28"/>
        </w:rPr>
        <w:t xml:space="preserve"> </w:t>
      </w:r>
      <w:r>
        <w:rPr>
          <w:sz w:val="28"/>
        </w:rPr>
        <w:t>обыкновенный</w:t>
      </w:r>
      <w:r>
        <w:rPr>
          <w:spacing w:val="-7"/>
          <w:sz w:val="28"/>
        </w:rPr>
        <w:t xml:space="preserve"> </w:t>
      </w:r>
      <w:r>
        <w:rPr>
          <w:sz w:val="28"/>
        </w:rPr>
        <w:t>зимородок</w:t>
      </w:r>
      <w:r>
        <w:rPr>
          <w:spacing w:val="-2"/>
          <w:sz w:val="28"/>
        </w:rPr>
        <w:t xml:space="preserve"> </w:t>
      </w:r>
      <w:r>
        <w:rPr>
          <w:i/>
          <w:sz w:val="28"/>
        </w:rPr>
        <w:t>Alcedo</w:t>
      </w:r>
      <w:r>
        <w:rPr>
          <w:i/>
          <w:spacing w:val="-3"/>
          <w:sz w:val="28"/>
        </w:rPr>
        <w:t xml:space="preserve"> </w:t>
      </w:r>
      <w:r>
        <w:rPr>
          <w:i/>
          <w:sz w:val="28"/>
        </w:rPr>
        <w:t>atthis</w:t>
      </w:r>
      <w:r>
        <w:rPr>
          <w:sz w:val="28"/>
        </w:rPr>
        <w:t>,</w:t>
      </w:r>
      <w:r>
        <w:rPr>
          <w:spacing w:val="-5"/>
          <w:sz w:val="28"/>
        </w:rPr>
        <w:t xml:space="preserve"> </w:t>
      </w:r>
      <w:r>
        <w:rPr>
          <w:sz w:val="28"/>
        </w:rPr>
        <w:t>бородатая</w:t>
      </w:r>
      <w:r>
        <w:rPr>
          <w:spacing w:val="-7"/>
          <w:sz w:val="28"/>
        </w:rPr>
        <w:t xml:space="preserve"> </w:t>
      </w:r>
      <w:r>
        <w:rPr>
          <w:sz w:val="28"/>
        </w:rPr>
        <w:t>неясыть</w:t>
      </w:r>
      <w:r>
        <w:rPr>
          <w:spacing w:val="-7"/>
          <w:sz w:val="28"/>
        </w:rPr>
        <w:t xml:space="preserve"> </w:t>
      </w:r>
      <w:r>
        <w:rPr>
          <w:i/>
          <w:sz w:val="28"/>
        </w:rPr>
        <w:t>Strix</w:t>
      </w:r>
      <w:r>
        <w:rPr>
          <w:i/>
          <w:spacing w:val="-2"/>
          <w:sz w:val="28"/>
        </w:rPr>
        <w:t xml:space="preserve"> </w:t>
      </w:r>
      <w:r>
        <w:rPr>
          <w:i/>
          <w:sz w:val="28"/>
        </w:rPr>
        <w:t>nebulosa</w:t>
      </w:r>
      <w:r>
        <w:rPr>
          <w:i/>
          <w:spacing w:val="-6"/>
          <w:sz w:val="28"/>
        </w:rPr>
        <w:t xml:space="preserve"> </w:t>
      </w:r>
      <w:r>
        <w:rPr>
          <w:sz w:val="28"/>
        </w:rPr>
        <w:t>и</w:t>
      </w:r>
      <w:r>
        <w:rPr>
          <w:spacing w:val="-7"/>
          <w:sz w:val="28"/>
        </w:rPr>
        <w:t xml:space="preserve"> </w:t>
      </w:r>
      <w:r>
        <w:rPr>
          <w:sz w:val="28"/>
        </w:rPr>
        <w:t xml:space="preserve">др </w:t>
      </w:r>
      <w:r>
        <w:rPr>
          <w:spacing w:val="-2"/>
          <w:sz w:val="28"/>
        </w:rPr>
        <w:t>[10]</w:t>
      </w:r>
      <w:r>
        <w:rPr>
          <w:i/>
          <w:spacing w:val="-2"/>
          <w:sz w:val="28"/>
        </w:rPr>
        <w:t>.</w:t>
      </w:r>
    </w:p>
    <w:p>
      <w:pPr>
        <w:tabs>
          <w:tab w:val="left" w:pos="7894"/>
          <w:tab w:val="left" w:pos="8884"/>
        </w:tabs>
        <w:spacing w:before="0" w:line="240" w:lineRule="auto"/>
        <w:ind w:left="818" w:right="803" w:firstLine="567"/>
        <w:jc w:val="left"/>
        <w:rPr>
          <w:sz w:val="28"/>
        </w:rPr>
      </w:pPr>
      <w:r>
        <w:rPr>
          <w:sz w:val="28"/>
        </w:rPr>
        <w:t>За последние годы список орнитофауны заповедника пополнился</w:t>
      </w:r>
      <w:r>
        <w:rPr>
          <w:spacing w:val="80"/>
          <w:sz w:val="28"/>
        </w:rPr>
        <w:t xml:space="preserve"> </w:t>
      </w:r>
      <w:r>
        <w:rPr>
          <w:sz w:val="28"/>
        </w:rPr>
        <w:t>5 новыми для его территории видами птиц: щеголь</w:t>
        <w:tab/>
      </w:r>
      <w:r>
        <w:rPr>
          <w:i/>
          <w:color w:val="1F2021"/>
          <w:spacing w:val="-2"/>
          <w:sz w:val="28"/>
        </w:rPr>
        <w:t>Tringa</w:t>
      </w:r>
      <w:r>
        <w:rPr>
          <w:i/>
          <w:color w:val="1F2021"/>
          <w:sz w:val="28"/>
        </w:rPr>
        <w:tab/>
      </w:r>
      <w:r>
        <w:rPr>
          <w:i/>
          <w:color w:val="1F2021"/>
          <w:spacing w:val="-2"/>
          <w:sz w:val="28"/>
        </w:rPr>
        <w:t>erythropus</w:t>
      </w:r>
      <w:r>
        <w:rPr>
          <w:spacing w:val="-2"/>
          <w:sz w:val="28"/>
        </w:rPr>
        <w:t xml:space="preserve">, </w:t>
      </w:r>
      <w:r>
        <w:rPr>
          <w:sz w:val="28"/>
        </w:rPr>
        <w:t xml:space="preserve">белощекая казарка </w:t>
      </w:r>
      <w:r>
        <w:rPr>
          <w:i/>
          <w:sz w:val="28"/>
        </w:rPr>
        <w:t>Branta</w:t>
      </w:r>
      <w:r>
        <w:rPr>
          <w:i/>
          <w:spacing w:val="40"/>
          <w:sz w:val="28"/>
        </w:rPr>
        <w:t xml:space="preserve"> </w:t>
      </w:r>
      <w:r>
        <w:rPr>
          <w:i/>
          <w:sz w:val="28"/>
        </w:rPr>
        <w:t>leucopsis</w:t>
      </w:r>
      <w:r>
        <w:rPr>
          <w:sz w:val="28"/>
        </w:rPr>
        <w:t xml:space="preserve">, курганник </w:t>
      </w:r>
      <w:r>
        <w:rPr>
          <w:i/>
          <w:sz w:val="28"/>
        </w:rPr>
        <w:t>Buteo</w:t>
      </w:r>
      <w:r>
        <w:rPr>
          <w:i/>
          <w:spacing w:val="40"/>
          <w:sz w:val="28"/>
        </w:rPr>
        <w:t xml:space="preserve"> </w:t>
      </w:r>
      <w:r>
        <w:rPr>
          <w:i/>
          <w:sz w:val="28"/>
        </w:rPr>
        <w:t>rufinus</w:t>
      </w:r>
      <w:r>
        <w:rPr>
          <w:sz w:val="28"/>
        </w:rPr>
        <w:t>, красноголовый королек</w:t>
      </w:r>
      <w:r>
        <w:rPr>
          <w:spacing w:val="-7"/>
          <w:sz w:val="28"/>
        </w:rPr>
        <w:t xml:space="preserve"> </w:t>
      </w:r>
      <w:r>
        <w:rPr>
          <w:i/>
          <w:sz w:val="28"/>
        </w:rPr>
        <w:t>Regulus</w:t>
      </w:r>
      <w:r>
        <w:rPr>
          <w:i/>
          <w:spacing w:val="-2"/>
          <w:sz w:val="28"/>
        </w:rPr>
        <w:t xml:space="preserve"> </w:t>
      </w:r>
      <w:r>
        <w:rPr>
          <w:i/>
          <w:sz w:val="28"/>
        </w:rPr>
        <w:t>ignicapilla</w:t>
      </w:r>
      <w:r>
        <w:rPr>
          <w:sz w:val="28"/>
        </w:rPr>
        <w:t>,</w:t>
      </w:r>
      <w:r>
        <w:rPr>
          <w:spacing w:val="-5"/>
          <w:sz w:val="28"/>
        </w:rPr>
        <w:t xml:space="preserve"> </w:t>
      </w:r>
      <w:r>
        <w:rPr>
          <w:sz w:val="28"/>
        </w:rPr>
        <w:t>тростниковая</w:t>
      </w:r>
      <w:r>
        <w:rPr>
          <w:spacing w:val="-7"/>
          <w:sz w:val="28"/>
        </w:rPr>
        <w:t xml:space="preserve"> </w:t>
      </w:r>
      <w:r>
        <w:rPr>
          <w:sz w:val="28"/>
        </w:rPr>
        <w:t>камышевка</w:t>
      </w:r>
      <w:r>
        <w:rPr>
          <w:spacing w:val="-7"/>
          <w:sz w:val="28"/>
        </w:rPr>
        <w:t xml:space="preserve"> </w:t>
      </w:r>
      <w:r>
        <w:rPr>
          <w:i/>
          <w:sz w:val="28"/>
        </w:rPr>
        <w:t>Acrocephalus</w:t>
      </w:r>
      <w:r>
        <w:rPr>
          <w:i/>
          <w:spacing w:val="-2"/>
          <w:sz w:val="28"/>
        </w:rPr>
        <w:t xml:space="preserve"> </w:t>
      </w:r>
      <w:r>
        <w:rPr>
          <w:i/>
          <w:sz w:val="28"/>
        </w:rPr>
        <w:t>scirpaceus</w:t>
      </w:r>
      <w:r>
        <w:rPr>
          <w:sz w:val="28"/>
        </w:rPr>
        <w:t xml:space="preserve">. Подтвержден факт гнездования серого гуся </w:t>
      </w:r>
      <w:r>
        <w:rPr>
          <w:i/>
          <w:sz w:val="28"/>
        </w:rPr>
        <w:t>Anser</w:t>
      </w:r>
      <w:r>
        <w:rPr>
          <w:i/>
          <w:spacing w:val="80"/>
          <w:sz w:val="28"/>
        </w:rPr>
        <w:t xml:space="preserve"> </w:t>
      </w:r>
      <w:r>
        <w:rPr>
          <w:i/>
          <w:sz w:val="28"/>
        </w:rPr>
        <w:t xml:space="preserve">anser </w:t>
      </w:r>
      <w:r>
        <w:rPr>
          <w:sz w:val="28"/>
        </w:rPr>
        <w:t>на территории заповедника, что позволяет придать ему статус достоверно гнездящегося.</w:t>
      </w:r>
    </w:p>
    <w:p>
      <w:pPr>
        <w:pStyle w:val="BodyText"/>
        <w:tabs>
          <w:tab w:val="left" w:pos="4143"/>
          <w:tab w:val="left" w:pos="7579"/>
        </w:tabs>
        <w:ind w:left="818" w:right="805" w:firstLine="567"/>
      </w:pPr>
      <w:r>
        <w:rPr>
          <w:b/>
          <w:i/>
        </w:rPr>
        <w:t xml:space="preserve">Млекопитающие. </w:t>
      </w:r>
      <w:r>
        <w:t>Современный фаунистический список Березинского заповедника насчитывает</w:t>
        <w:tab/>
        <w:t>58 видов млекопитающих, представленных отрядами</w:t>
      </w:r>
      <w:r>
        <w:rPr>
          <w:spacing w:val="-6"/>
        </w:rPr>
        <w:t xml:space="preserve"> </w:t>
      </w:r>
      <w:r>
        <w:rPr>
          <w:i/>
        </w:rPr>
        <w:t>Insectivora</w:t>
      </w:r>
      <w:r>
        <w:rPr>
          <w:i/>
          <w:spacing w:val="-6"/>
        </w:rPr>
        <w:t xml:space="preserve"> </w:t>
      </w:r>
      <w:r>
        <w:t>(Насекомоядные),</w:t>
      </w:r>
      <w:r>
        <w:rPr>
          <w:spacing w:val="-4"/>
        </w:rPr>
        <w:t xml:space="preserve"> </w:t>
      </w:r>
      <w:r>
        <w:rPr>
          <w:i/>
        </w:rPr>
        <w:t>Chiroptera</w:t>
      </w:r>
      <w:r>
        <w:rPr>
          <w:i/>
          <w:spacing w:val="-6"/>
        </w:rPr>
        <w:t xml:space="preserve"> </w:t>
      </w:r>
      <w:r>
        <w:t>(Рукокрылые),</w:t>
      </w:r>
      <w:r>
        <w:rPr>
          <w:spacing w:val="-4"/>
        </w:rPr>
        <w:t xml:space="preserve"> </w:t>
      </w:r>
      <w:r>
        <w:rPr>
          <w:i/>
        </w:rPr>
        <w:t>Lagomorpha</w:t>
      </w:r>
      <w:r>
        <w:rPr>
          <w:i/>
        </w:rPr>
        <w:t xml:space="preserve"> </w:t>
      </w:r>
      <w:r>
        <w:t xml:space="preserve">(Зайцеобразные), </w:t>
      </w:r>
      <w:r>
        <w:rPr>
          <w:i/>
        </w:rPr>
        <w:t xml:space="preserve">Rodentia </w:t>
      </w:r>
      <w:r>
        <w:t xml:space="preserve">(Грызуны), </w:t>
      </w:r>
      <w:r>
        <w:rPr>
          <w:i/>
        </w:rPr>
        <w:t xml:space="preserve">Carnivora </w:t>
      </w:r>
      <w:r>
        <w:t xml:space="preserve">(Хищные) и </w:t>
      </w:r>
      <w:r>
        <w:rPr>
          <w:i/>
        </w:rPr>
        <w:t>Artiodactyla</w:t>
      </w:r>
      <w:r>
        <w:rPr>
          <w:i/>
        </w:rPr>
        <w:t xml:space="preserve"> </w:t>
      </w:r>
      <w:r>
        <w:t>(Парнокопытные) (табл.</w:t>
      </w:r>
      <w:r>
        <w:rPr>
          <w:spacing w:val="-3"/>
        </w:rPr>
        <w:t xml:space="preserve"> </w:t>
      </w:r>
      <w:r>
        <w:t>17).</w:t>
      </w:r>
      <w:r>
        <w:rPr>
          <w:spacing w:val="-3"/>
        </w:rPr>
        <w:t xml:space="preserve"> </w:t>
      </w:r>
      <w:r>
        <w:t>Наиболее</w:t>
      </w:r>
      <w:r>
        <w:rPr>
          <w:spacing w:val="-5"/>
        </w:rPr>
        <w:t xml:space="preserve"> </w:t>
      </w:r>
      <w:r>
        <w:t>многочисленным</w:t>
      </w:r>
      <w:r>
        <w:rPr>
          <w:spacing w:val="-5"/>
        </w:rPr>
        <w:t xml:space="preserve"> </w:t>
      </w:r>
      <w:r>
        <w:t>по</w:t>
      </w:r>
      <w:r>
        <w:rPr>
          <w:spacing w:val="-5"/>
        </w:rPr>
        <w:t xml:space="preserve"> </w:t>
      </w:r>
      <w:r>
        <w:t>видовому</w:t>
      </w:r>
      <w:r>
        <w:rPr>
          <w:spacing w:val="-7"/>
        </w:rPr>
        <w:t xml:space="preserve"> </w:t>
      </w:r>
      <w:r>
        <w:t>составу является отряд Грызунов, насчитывающий 20 видов, относящихся к</w:t>
      </w:r>
      <w:r>
        <w:rPr>
          <w:spacing w:val="80"/>
        </w:rPr>
        <w:t xml:space="preserve"> </w:t>
      </w:r>
      <w:r>
        <w:t>6 семействам. Далее по численности следуют Хищные – 12 видов из</w:t>
      </w:r>
      <w:r>
        <w:rPr>
          <w:spacing w:val="80"/>
        </w:rPr>
        <w:t xml:space="preserve"> </w:t>
      </w:r>
      <w:r>
        <w:t>4 семейств, Рукокрылые</w:t>
      </w:r>
      <w:r>
        <w:rPr>
          <w:spacing w:val="40"/>
        </w:rPr>
        <w:t xml:space="preserve"> </w:t>
      </w:r>
      <w:r>
        <w:t>–</w:t>
      </w:r>
      <w:r>
        <w:rPr>
          <w:spacing w:val="40"/>
        </w:rPr>
        <w:t xml:space="preserve"> </w:t>
      </w:r>
      <w:r>
        <w:t xml:space="preserve">10 видов, все из семейства Гладконосых летучих мышей </w:t>
      </w:r>
      <w:r>
        <w:rPr>
          <w:i/>
        </w:rPr>
        <w:t>(Vespertilionidae)</w:t>
      </w:r>
      <w:r>
        <w:t>, Насекомоядные – 9 видов из</w:t>
        <w:tab/>
        <w:t xml:space="preserve">3 семейств, Парнокопытные – 5 видов из трех семейств, и Зайцеобразные – 2 вида из семейства Зайцевых </w:t>
      </w:r>
      <w:r>
        <w:rPr>
          <w:i/>
        </w:rPr>
        <w:t>(Leporidae)</w:t>
      </w:r>
      <w:r>
        <w:t xml:space="preserve">. Таким образом, на территории заповедника встречается 72,7% видового разнообразия республиканской териофауны, что свидетельствует о высокой фаунистической репрезентативности этой группы </w:t>
      </w:r>
      <w:r>
        <w:rPr>
          <w:spacing w:val="-2"/>
        </w:rPr>
        <w:t>позвоночных.</w:t>
      </w:r>
    </w:p>
    <w:p>
      <w:pPr>
        <w:spacing w:before="0" w:line="268" w:lineRule="exact"/>
        <w:ind w:left="9009" w:right="0" w:firstLine="0"/>
        <w:jc w:val="left"/>
        <w:rPr>
          <w:sz w:val="24"/>
        </w:rPr>
      </w:pPr>
      <w:r>
        <w:rPr>
          <w:sz w:val="24"/>
        </w:rPr>
        <w:t>Таблица</w:t>
      </w:r>
      <w:r>
        <w:rPr>
          <w:spacing w:val="-7"/>
          <w:sz w:val="24"/>
        </w:rPr>
        <w:t xml:space="preserve"> </w:t>
      </w:r>
      <w:r>
        <w:rPr>
          <w:spacing w:val="-5"/>
          <w:sz w:val="24"/>
        </w:rPr>
        <w:t>17</w:t>
      </w:r>
    </w:p>
    <w:p>
      <w:pPr>
        <w:spacing w:before="4" w:after="4"/>
        <w:ind w:left="3708" w:right="0" w:firstLine="0"/>
        <w:jc w:val="left"/>
        <w:rPr>
          <w:b/>
          <w:sz w:val="24"/>
        </w:rPr>
      </w:pPr>
      <w:r>
        <w:rPr>
          <w:b/>
          <w:spacing w:val="-2"/>
          <w:sz w:val="24"/>
        </w:rPr>
        <w:t>Таксономический</w:t>
      </w:r>
      <w:r>
        <w:rPr>
          <w:b/>
          <w:sz w:val="24"/>
        </w:rPr>
        <w:t xml:space="preserve"> </w:t>
      </w:r>
      <w:r>
        <w:rPr>
          <w:b/>
          <w:spacing w:val="-2"/>
          <w:sz w:val="24"/>
        </w:rPr>
        <w:t>состав</w:t>
      </w:r>
      <w:r>
        <w:rPr>
          <w:b/>
          <w:spacing w:val="1"/>
          <w:sz w:val="24"/>
        </w:rPr>
        <w:t xml:space="preserve"> </w:t>
      </w:r>
      <w:r>
        <w:rPr>
          <w:b/>
          <w:spacing w:val="-2"/>
          <w:sz w:val="24"/>
        </w:rPr>
        <w:t>териофауны</w:t>
      </w:r>
    </w:p>
    <w:tbl>
      <w:tblPr>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1"/>
        <w:gridCol w:w="4785"/>
      </w:tblGrid>
      <w:tr>
        <w:tblPrEx>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2057" w:right="2052"/>
              <w:jc w:val="center"/>
              <w:rPr>
                <w:sz w:val="24"/>
              </w:rPr>
            </w:pPr>
            <w:r>
              <w:rPr>
                <w:spacing w:val="-2"/>
                <w:sz w:val="24"/>
              </w:rPr>
              <w:t>Отряд</w:t>
            </w:r>
          </w:p>
        </w:tc>
        <w:tc>
          <w:tcPr>
            <w:tcW w:w="4785" w:type="dxa"/>
          </w:tcPr>
          <w:p>
            <w:pPr>
              <w:pStyle w:val="TableParagraph"/>
              <w:spacing w:line="258" w:lineRule="exact"/>
              <w:ind w:left="1757" w:right="1747"/>
              <w:jc w:val="center"/>
              <w:rPr>
                <w:sz w:val="24"/>
              </w:rPr>
            </w:pPr>
            <w:r>
              <w:rPr>
                <w:sz w:val="24"/>
              </w:rPr>
              <w:t>Всего</w:t>
            </w:r>
            <w:r>
              <w:rPr>
                <w:spacing w:val="-9"/>
                <w:sz w:val="24"/>
              </w:rPr>
              <w:t xml:space="preserve"> </w:t>
            </w:r>
            <w:r>
              <w:rPr>
                <w:spacing w:val="-2"/>
                <w:sz w:val="24"/>
              </w:rPr>
              <w:t>видов</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106"/>
              <w:rPr>
                <w:i/>
                <w:sz w:val="24"/>
              </w:rPr>
            </w:pPr>
            <w:r>
              <w:rPr>
                <w:w w:val="95"/>
                <w:sz w:val="24"/>
              </w:rPr>
              <w:t>Насекомоядные</w:t>
            </w:r>
            <w:r>
              <w:rPr>
                <w:spacing w:val="55"/>
                <w:sz w:val="24"/>
              </w:rPr>
              <w:t xml:space="preserve"> </w:t>
            </w:r>
            <w:r>
              <w:rPr>
                <w:i/>
                <w:spacing w:val="-2"/>
                <w:sz w:val="24"/>
              </w:rPr>
              <w:t>(Eulipotyphla)</w:t>
            </w:r>
          </w:p>
        </w:tc>
        <w:tc>
          <w:tcPr>
            <w:tcW w:w="4785" w:type="dxa"/>
          </w:tcPr>
          <w:p>
            <w:pPr>
              <w:pStyle w:val="TableParagraph"/>
              <w:spacing w:line="254" w:lineRule="exact"/>
              <w:ind w:left="10"/>
              <w:jc w:val="center"/>
              <w:rPr>
                <w:sz w:val="24"/>
              </w:rPr>
            </w:pPr>
            <w:r>
              <w:rPr>
                <w:w w:val="99"/>
                <w:sz w:val="24"/>
              </w:rPr>
              <w:t>9</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106"/>
              <w:rPr>
                <w:i/>
                <w:sz w:val="24"/>
              </w:rPr>
            </w:pPr>
            <w:r>
              <w:rPr>
                <w:w w:val="95"/>
                <w:sz w:val="24"/>
              </w:rPr>
              <w:t>Зайцеобразные</w:t>
            </w:r>
            <w:r>
              <w:rPr>
                <w:spacing w:val="52"/>
                <w:sz w:val="24"/>
              </w:rPr>
              <w:t xml:space="preserve"> </w:t>
            </w:r>
            <w:r>
              <w:rPr>
                <w:i/>
                <w:spacing w:val="-2"/>
                <w:sz w:val="24"/>
              </w:rPr>
              <w:t>(Lagomorpha)</w:t>
            </w:r>
          </w:p>
        </w:tc>
        <w:tc>
          <w:tcPr>
            <w:tcW w:w="4785" w:type="dxa"/>
          </w:tcPr>
          <w:p>
            <w:pPr>
              <w:pStyle w:val="TableParagraph"/>
              <w:spacing w:line="258" w:lineRule="exact"/>
              <w:ind w:left="10"/>
              <w:jc w:val="center"/>
              <w:rPr>
                <w:sz w:val="24"/>
              </w:rPr>
            </w:pPr>
            <w:r>
              <w:rPr>
                <w:w w:val="99"/>
                <w:sz w:val="24"/>
              </w:rPr>
              <w:t>2</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106"/>
              <w:rPr>
                <w:i/>
                <w:sz w:val="24"/>
              </w:rPr>
            </w:pPr>
            <w:r>
              <w:rPr>
                <w:spacing w:val="-2"/>
                <w:sz w:val="24"/>
              </w:rPr>
              <w:t>Грызуны</w:t>
            </w:r>
            <w:r>
              <w:rPr>
                <w:spacing w:val="-3"/>
                <w:sz w:val="24"/>
              </w:rPr>
              <w:t xml:space="preserve"> </w:t>
            </w:r>
            <w:r>
              <w:rPr>
                <w:i/>
                <w:spacing w:val="-2"/>
                <w:sz w:val="24"/>
              </w:rPr>
              <w:t>(Rodentia)</w:t>
            </w:r>
          </w:p>
        </w:tc>
        <w:tc>
          <w:tcPr>
            <w:tcW w:w="4785" w:type="dxa"/>
          </w:tcPr>
          <w:p>
            <w:pPr>
              <w:pStyle w:val="TableParagraph"/>
              <w:spacing w:line="254" w:lineRule="exact"/>
              <w:ind w:left="1757" w:right="1747"/>
              <w:jc w:val="center"/>
              <w:rPr>
                <w:sz w:val="24"/>
              </w:rPr>
            </w:pPr>
            <w:r>
              <w:rPr>
                <w:spacing w:val="-5"/>
                <w:sz w:val="24"/>
              </w:rPr>
              <w:t>20</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106"/>
              <w:rPr>
                <w:i/>
                <w:sz w:val="24"/>
              </w:rPr>
            </w:pPr>
            <w:r>
              <w:rPr>
                <w:spacing w:val="-2"/>
                <w:sz w:val="24"/>
              </w:rPr>
              <w:t>Рукокрылые</w:t>
            </w:r>
            <w:r>
              <w:rPr>
                <w:spacing w:val="-4"/>
                <w:sz w:val="24"/>
              </w:rPr>
              <w:t xml:space="preserve"> </w:t>
            </w:r>
            <w:r>
              <w:rPr>
                <w:i/>
                <w:spacing w:val="-2"/>
                <w:sz w:val="24"/>
              </w:rPr>
              <w:t>(Chiroptera)</w:t>
            </w:r>
          </w:p>
        </w:tc>
        <w:tc>
          <w:tcPr>
            <w:tcW w:w="4785" w:type="dxa"/>
          </w:tcPr>
          <w:p>
            <w:pPr>
              <w:pStyle w:val="TableParagraph"/>
              <w:spacing w:line="258" w:lineRule="exact"/>
              <w:ind w:left="1757" w:right="1747"/>
              <w:jc w:val="center"/>
              <w:rPr>
                <w:sz w:val="24"/>
              </w:rPr>
            </w:pPr>
            <w:r>
              <w:rPr>
                <w:spacing w:val="-5"/>
                <w:sz w:val="24"/>
              </w:rPr>
              <w:t>10</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4781" w:type="dxa"/>
          </w:tcPr>
          <w:p>
            <w:pPr>
              <w:pStyle w:val="TableParagraph"/>
              <w:spacing w:line="254" w:lineRule="exact"/>
              <w:ind w:left="106"/>
              <w:rPr>
                <w:i/>
                <w:sz w:val="24"/>
              </w:rPr>
            </w:pPr>
            <w:r>
              <w:rPr>
                <w:spacing w:val="-2"/>
                <w:sz w:val="24"/>
              </w:rPr>
              <w:t>Хищные</w:t>
            </w:r>
            <w:r>
              <w:rPr>
                <w:spacing w:val="-6"/>
                <w:sz w:val="24"/>
              </w:rPr>
              <w:t xml:space="preserve"> </w:t>
            </w:r>
            <w:r>
              <w:rPr>
                <w:i/>
                <w:spacing w:val="-2"/>
                <w:sz w:val="24"/>
              </w:rPr>
              <w:t>(Carnivora)</w:t>
            </w:r>
          </w:p>
        </w:tc>
        <w:tc>
          <w:tcPr>
            <w:tcW w:w="4785" w:type="dxa"/>
          </w:tcPr>
          <w:p>
            <w:pPr>
              <w:pStyle w:val="TableParagraph"/>
              <w:spacing w:line="254" w:lineRule="exact"/>
              <w:ind w:left="1757" w:right="1747"/>
              <w:jc w:val="center"/>
              <w:rPr>
                <w:sz w:val="24"/>
              </w:rPr>
            </w:pPr>
            <w:r>
              <w:rPr>
                <w:spacing w:val="-5"/>
                <w:sz w:val="24"/>
              </w:rPr>
              <w:t>12</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4781" w:type="dxa"/>
          </w:tcPr>
          <w:p>
            <w:pPr>
              <w:pStyle w:val="TableParagraph"/>
              <w:spacing w:line="258" w:lineRule="exact"/>
              <w:ind w:left="106"/>
              <w:rPr>
                <w:i/>
                <w:sz w:val="24"/>
              </w:rPr>
            </w:pPr>
            <w:r>
              <w:rPr>
                <w:w w:val="95"/>
                <w:sz w:val="24"/>
              </w:rPr>
              <w:t>Парнокопытные</w:t>
            </w:r>
            <w:r>
              <w:rPr>
                <w:spacing w:val="57"/>
                <w:sz w:val="24"/>
              </w:rPr>
              <w:t xml:space="preserve"> </w:t>
            </w:r>
            <w:r>
              <w:rPr>
                <w:i/>
                <w:spacing w:val="-2"/>
                <w:sz w:val="24"/>
              </w:rPr>
              <w:t>(Artiodactyla)</w:t>
            </w:r>
          </w:p>
        </w:tc>
        <w:tc>
          <w:tcPr>
            <w:tcW w:w="4785" w:type="dxa"/>
          </w:tcPr>
          <w:p>
            <w:pPr>
              <w:pStyle w:val="TableParagraph"/>
              <w:spacing w:line="258" w:lineRule="exact"/>
              <w:ind w:left="10"/>
              <w:jc w:val="center"/>
              <w:rPr>
                <w:sz w:val="24"/>
              </w:rPr>
            </w:pPr>
            <w:r>
              <w:rPr>
                <w:w w:val="99"/>
                <w:sz w:val="24"/>
              </w:rPr>
              <w:t>5</w:t>
            </w:r>
          </w:p>
        </w:tc>
      </w:tr>
      <w:tr>
        <w:tblPrEx>
          <w:tblW w:w="0" w:type="auto"/>
          <w:jc w:val="left"/>
          <w:tblInd w:w="716" w:type="dxa"/>
          <w:tblLayout w:type="fixed"/>
          <w:tblCellMar>
            <w:top w:w="0" w:type="dxa"/>
            <w:left w:w="0" w:type="dxa"/>
            <w:bottom w:w="0" w:type="dxa"/>
            <w:right w:w="0" w:type="dxa"/>
          </w:tblCellMar>
          <w:tblLook w:val="01E0"/>
        </w:tblPrEx>
        <w:trPr>
          <w:trHeight w:val="274"/>
          <w:jc w:val="left"/>
        </w:trPr>
        <w:tc>
          <w:tcPr>
            <w:tcW w:w="4781" w:type="dxa"/>
          </w:tcPr>
          <w:p>
            <w:pPr>
              <w:pStyle w:val="TableParagraph"/>
              <w:spacing w:line="254" w:lineRule="exact"/>
              <w:ind w:right="98"/>
              <w:jc w:val="right"/>
              <w:rPr>
                <w:b/>
                <w:sz w:val="24"/>
              </w:rPr>
            </w:pPr>
            <w:r>
              <w:rPr>
                <w:b/>
                <w:sz w:val="24"/>
              </w:rPr>
              <w:t>Всего</w:t>
            </w:r>
            <w:r>
              <w:rPr>
                <w:b/>
                <w:spacing w:val="-9"/>
                <w:sz w:val="24"/>
              </w:rPr>
              <w:t xml:space="preserve"> </w:t>
            </w:r>
            <w:r>
              <w:rPr>
                <w:b/>
                <w:spacing w:val="-2"/>
                <w:sz w:val="24"/>
              </w:rPr>
              <w:t>видов:</w:t>
            </w:r>
          </w:p>
        </w:tc>
        <w:tc>
          <w:tcPr>
            <w:tcW w:w="4785" w:type="dxa"/>
          </w:tcPr>
          <w:p>
            <w:pPr>
              <w:pStyle w:val="TableParagraph"/>
              <w:spacing w:line="254" w:lineRule="exact"/>
              <w:ind w:left="1756" w:right="1747"/>
              <w:jc w:val="center"/>
              <w:rPr>
                <w:b/>
                <w:sz w:val="24"/>
              </w:rPr>
            </w:pPr>
            <w:r>
              <w:rPr>
                <w:b/>
                <w:spacing w:val="-5"/>
                <w:sz w:val="24"/>
              </w:rPr>
              <w:t>58</w:t>
            </w:r>
          </w:p>
        </w:tc>
      </w:tr>
    </w:tbl>
    <w:p>
      <w:pPr>
        <w:spacing w:before="0" w:line="237" w:lineRule="auto"/>
        <w:ind w:left="818" w:right="822" w:firstLine="567"/>
        <w:jc w:val="left"/>
        <w:rPr>
          <w:i/>
          <w:sz w:val="28"/>
        </w:rPr>
      </w:pPr>
      <w:r>
        <w:rPr>
          <w:sz w:val="28"/>
        </w:rPr>
        <w:t>Из</w:t>
      </w:r>
      <w:r>
        <w:rPr>
          <w:spacing w:val="-7"/>
          <w:sz w:val="28"/>
        </w:rPr>
        <w:t xml:space="preserve"> </w:t>
      </w:r>
      <w:r>
        <w:rPr>
          <w:sz w:val="28"/>
        </w:rPr>
        <w:t>копытных</w:t>
      </w:r>
      <w:r>
        <w:rPr>
          <w:spacing w:val="-7"/>
          <w:sz w:val="28"/>
        </w:rPr>
        <w:t xml:space="preserve"> </w:t>
      </w:r>
      <w:r>
        <w:rPr>
          <w:sz w:val="28"/>
        </w:rPr>
        <w:t>на</w:t>
      </w:r>
      <w:r>
        <w:rPr>
          <w:spacing w:val="-7"/>
          <w:sz w:val="28"/>
        </w:rPr>
        <w:t xml:space="preserve"> </w:t>
      </w:r>
      <w:r>
        <w:rPr>
          <w:sz w:val="28"/>
        </w:rPr>
        <w:t>рассматриваемой</w:t>
      </w:r>
      <w:r>
        <w:rPr>
          <w:spacing w:val="-7"/>
          <w:sz w:val="28"/>
        </w:rPr>
        <w:t xml:space="preserve"> </w:t>
      </w:r>
      <w:r>
        <w:rPr>
          <w:sz w:val="28"/>
        </w:rPr>
        <w:t>территории</w:t>
      </w:r>
      <w:r>
        <w:rPr>
          <w:spacing w:val="-7"/>
          <w:sz w:val="28"/>
        </w:rPr>
        <w:t xml:space="preserve"> </w:t>
      </w:r>
      <w:r>
        <w:rPr>
          <w:sz w:val="28"/>
        </w:rPr>
        <w:t>обычны</w:t>
      </w:r>
      <w:r>
        <w:rPr>
          <w:spacing w:val="-7"/>
          <w:sz w:val="28"/>
        </w:rPr>
        <w:t xml:space="preserve"> </w:t>
      </w:r>
      <w:r>
        <w:rPr>
          <w:sz w:val="28"/>
        </w:rPr>
        <w:t>лось (</w:t>
      </w:r>
      <w:r>
        <w:rPr>
          <w:i/>
          <w:sz w:val="28"/>
        </w:rPr>
        <w:t>Alces alces</w:t>
      </w:r>
      <w:r>
        <w:rPr>
          <w:i/>
          <w:sz w:val="28"/>
        </w:rPr>
        <w:t xml:space="preserve"> L</w:t>
      </w:r>
      <w:r>
        <w:rPr>
          <w:sz w:val="28"/>
        </w:rPr>
        <w:t>), кабан</w:t>
      </w:r>
      <w:r>
        <w:rPr>
          <w:spacing w:val="80"/>
          <w:sz w:val="28"/>
        </w:rPr>
        <w:t xml:space="preserve"> </w:t>
      </w:r>
      <w:r>
        <w:rPr>
          <w:sz w:val="28"/>
        </w:rPr>
        <w:t>(</w:t>
      </w:r>
      <w:r>
        <w:rPr>
          <w:i/>
          <w:sz w:val="28"/>
        </w:rPr>
        <w:t>Sus</w:t>
      </w:r>
      <w:r>
        <w:rPr>
          <w:i/>
          <w:spacing w:val="80"/>
          <w:sz w:val="28"/>
        </w:rPr>
        <w:t xml:space="preserve"> </w:t>
      </w:r>
      <w:r>
        <w:rPr>
          <w:i/>
          <w:sz w:val="28"/>
        </w:rPr>
        <w:t>scrofa</w:t>
      </w:r>
      <w:r>
        <w:rPr>
          <w:i/>
          <w:spacing w:val="80"/>
          <w:sz w:val="28"/>
        </w:rPr>
        <w:t xml:space="preserve"> </w:t>
      </w:r>
      <w:r>
        <w:rPr>
          <w:i/>
          <w:sz w:val="28"/>
        </w:rPr>
        <w:t xml:space="preserve">L.), </w:t>
      </w:r>
      <w:r>
        <w:rPr>
          <w:sz w:val="28"/>
        </w:rPr>
        <w:t>олень</w:t>
      </w:r>
      <w:r>
        <w:rPr>
          <w:spacing w:val="80"/>
          <w:sz w:val="28"/>
        </w:rPr>
        <w:t xml:space="preserve"> </w:t>
      </w:r>
      <w:r>
        <w:rPr>
          <w:sz w:val="28"/>
        </w:rPr>
        <w:t>(</w:t>
      </w:r>
      <w:r>
        <w:rPr>
          <w:i/>
          <w:sz w:val="28"/>
        </w:rPr>
        <w:t>Cervus</w:t>
      </w:r>
      <w:r>
        <w:rPr>
          <w:i/>
          <w:spacing w:val="80"/>
          <w:sz w:val="28"/>
        </w:rPr>
        <w:t xml:space="preserve"> </w:t>
      </w:r>
      <w:r>
        <w:rPr>
          <w:i/>
          <w:sz w:val="28"/>
        </w:rPr>
        <w:t>elaphus</w:t>
      </w:r>
      <w:r>
        <w:rPr>
          <w:i/>
          <w:spacing w:val="80"/>
          <w:sz w:val="28"/>
        </w:rPr>
        <w:t xml:space="preserve"> </w:t>
      </w:r>
      <w:r>
        <w:rPr>
          <w:i/>
          <w:sz w:val="28"/>
        </w:rPr>
        <w:t>L</w:t>
      </w:r>
      <w:r>
        <w:rPr>
          <w:sz w:val="28"/>
        </w:rPr>
        <w:t>.) и косуля</w:t>
      </w:r>
      <w:r>
        <w:rPr>
          <w:spacing w:val="80"/>
          <w:sz w:val="28"/>
        </w:rPr>
        <w:t xml:space="preserve"> </w:t>
      </w:r>
      <w:r>
        <w:rPr>
          <w:sz w:val="28"/>
        </w:rPr>
        <w:t>(</w:t>
      </w:r>
      <w:r>
        <w:rPr>
          <w:i/>
          <w:sz w:val="28"/>
        </w:rPr>
        <w:t>Capreolus</w:t>
      </w:r>
    </w:p>
    <w:p>
      <w:pPr>
        <w:spacing w:after="0" w:line="237" w:lineRule="auto"/>
        <w:jc w:val="left"/>
        <w:rPr>
          <w:sz w:val="28"/>
        </w:rPr>
        <w:sectPr>
          <w:pgSz w:w="11910" w:h="16840"/>
          <w:pgMar w:top="1040" w:right="60" w:bottom="1160" w:left="880" w:header="0" w:footer="938"/>
          <w:cols w:space="720"/>
        </w:sectPr>
      </w:pPr>
    </w:p>
    <w:p>
      <w:pPr>
        <w:spacing w:before="72" w:line="240" w:lineRule="auto"/>
        <w:ind w:left="818" w:right="883" w:firstLine="0"/>
        <w:jc w:val="both"/>
        <w:rPr>
          <w:i/>
          <w:sz w:val="28"/>
        </w:rPr>
      </w:pPr>
      <w:r>
        <w:rPr>
          <w:i/>
          <w:sz w:val="28"/>
        </w:rPr>
        <w:t>capreolus L.).</w:t>
      </w:r>
      <w:r>
        <w:rPr>
          <w:i/>
          <w:spacing w:val="-4"/>
          <w:sz w:val="28"/>
        </w:rPr>
        <w:t xml:space="preserve"> </w:t>
      </w:r>
      <w:r>
        <w:rPr>
          <w:sz w:val="28"/>
        </w:rPr>
        <w:t>Из</w:t>
      </w:r>
      <w:r>
        <w:rPr>
          <w:spacing w:val="-6"/>
          <w:sz w:val="28"/>
        </w:rPr>
        <w:t xml:space="preserve"> </w:t>
      </w:r>
      <w:r>
        <w:rPr>
          <w:sz w:val="28"/>
        </w:rPr>
        <w:t>хищных</w:t>
      </w:r>
      <w:r>
        <w:rPr>
          <w:spacing w:val="-6"/>
          <w:sz w:val="28"/>
        </w:rPr>
        <w:t xml:space="preserve"> </w:t>
      </w:r>
      <w:r>
        <w:rPr>
          <w:sz w:val="28"/>
        </w:rPr>
        <w:t>млекопитающих</w:t>
      </w:r>
      <w:r>
        <w:rPr>
          <w:spacing w:val="-6"/>
          <w:sz w:val="28"/>
        </w:rPr>
        <w:t xml:space="preserve"> </w:t>
      </w:r>
      <w:r>
        <w:rPr>
          <w:sz w:val="28"/>
        </w:rPr>
        <w:t>здесь</w:t>
      </w:r>
      <w:r>
        <w:rPr>
          <w:spacing w:val="-6"/>
          <w:sz w:val="28"/>
        </w:rPr>
        <w:t xml:space="preserve"> </w:t>
      </w:r>
      <w:r>
        <w:rPr>
          <w:sz w:val="28"/>
        </w:rPr>
        <w:t>обитают</w:t>
      </w:r>
      <w:r>
        <w:rPr>
          <w:spacing w:val="-6"/>
          <w:sz w:val="28"/>
        </w:rPr>
        <w:t xml:space="preserve"> </w:t>
      </w:r>
      <w:r>
        <w:rPr>
          <w:sz w:val="28"/>
        </w:rPr>
        <w:t>енотовидная</w:t>
      </w:r>
      <w:r>
        <w:rPr>
          <w:spacing w:val="-6"/>
          <w:sz w:val="28"/>
        </w:rPr>
        <w:t xml:space="preserve"> </w:t>
      </w:r>
      <w:r>
        <w:rPr>
          <w:sz w:val="28"/>
        </w:rPr>
        <w:t xml:space="preserve">собака </w:t>
      </w:r>
      <w:r>
        <w:rPr>
          <w:i/>
          <w:sz w:val="28"/>
        </w:rPr>
        <w:t xml:space="preserve">Nyctereutes procyonoide, </w:t>
      </w:r>
      <w:r>
        <w:rPr>
          <w:sz w:val="28"/>
        </w:rPr>
        <w:t xml:space="preserve">лисица </w:t>
      </w:r>
      <w:r>
        <w:rPr>
          <w:i/>
          <w:sz w:val="28"/>
        </w:rPr>
        <w:t xml:space="preserve">Vulpes vulpes, </w:t>
      </w:r>
      <w:r>
        <w:rPr>
          <w:sz w:val="28"/>
        </w:rPr>
        <w:t xml:space="preserve">хорек лесной </w:t>
      </w:r>
      <w:r>
        <w:rPr>
          <w:i/>
          <w:sz w:val="28"/>
        </w:rPr>
        <w:t>Mustela putorius</w:t>
      </w:r>
      <w:r>
        <w:rPr>
          <w:sz w:val="28"/>
        </w:rPr>
        <w:t xml:space="preserve">, по берегам рек довольно многочисленна американская норка </w:t>
      </w:r>
      <w:r>
        <w:rPr>
          <w:i/>
          <w:sz w:val="28"/>
        </w:rPr>
        <w:t>Mustela</w:t>
      </w:r>
      <w:r>
        <w:rPr>
          <w:i/>
          <w:spacing w:val="40"/>
          <w:sz w:val="28"/>
        </w:rPr>
        <w:t xml:space="preserve"> </w:t>
      </w:r>
      <w:r>
        <w:rPr>
          <w:i/>
          <w:sz w:val="28"/>
        </w:rPr>
        <w:t>vison.</w:t>
      </w:r>
    </w:p>
    <w:p>
      <w:pPr>
        <w:pStyle w:val="BodyText"/>
        <w:spacing w:before="1"/>
        <w:ind w:left="818" w:right="803"/>
      </w:pPr>
      <w:r>
        <w:t>Реки</w:t>
      </w:r>
      <w:r>
        <w:rPr>
          <w:spacing w:val="-7"/>
        </w:rPr>
        <w:t xml:space="preserve"> </w:t>
      </w:r>
      <w:r>
        <w:t>заповедника,</w:t>
      </w:r>
      <w:r>
        <w:rPr>
          <w:spacing w:val="-5"/>
        </w:rPr>
        <w:t xml:space="preserve"> </w:t>
      </w:r>
      <w:r>
        <w:t>многочисленные</w:t>
      </w:r>
      <w:r>
        <w:rPr>
          <w:spacing w:val="-7"/>
        </w:rPr>
        <w:t xml:space="preserve"> </w:t>
      </w:r>
      <w:r>
        <w:t>старицы</w:t>
      </w:r>
      <w:r>
        <w:rPr>
          <w:spacing w:val="-7"/>
        </w:rPr>
        <w:t xml:space="preserve"> </w:t>
      </w:r>
      <w:r>
        <w:t>и</w:t>
      </w:r>
      <w:r>
        <w:rPr>
          <w:spacing w:val="-7"/>
        </w:rPr>
        <w:t xml:space="preserve"> </w:t>
      </w:r>
      <w:r>
        <w:t>протоки</w:t>
      </w:r>
      <w:r>
        <w:rPr>
          <w:spacing w:val="-7"/>
        </w:rPr>
        <w:t xml:space="preserve"> </w:t>
      </w:r>
      <w:r>
        <w:t>повсеместно</w:t>
      </w:r>
      <w:r>
        <w:rPr>
          <w:spacing w:val="-7"/>
        </w:rPr>
        <w:t xml:space="preserve"> </w:t>
      </w:r>
      <w:r>
        <w:t xml:space="preserve">заселены речным бобром </w:t>
      </w:r>
      <w:r>
        <w:rPr>
          <w:i/>
        </w:rPr>
        <w:t>Castor</w:t>
      </w:r>
      <w:r>
        <w:rPr>
          <w:i/>
          <w:spacing w:val="40"/>
        </w:rPr>
        <w:t xml:space="preserve"> </w:t>
      </w:r>
      <w:r>
        <w:rPr>
          <w:i/>
        </w:rPr>
        <w:t xml:space="preserve">fiber </w:t>
      </w:r>
      <w:r>
        <w:t xml:space="preserve">и выдрой </w:t>
      </w:r>
      <w:r>
        <w:rPr>
          <w:i/>
        </w:rPr>
        <w:t>Lutra</w:t>
      </w:r>
      <w:r>
        <w:rPr>
          <w:i/>
          <w:spacing w:val="40"/>
        </w:rPr>
        <w:t xml:space="preserve"> </w:t>
      </w:r>
      <w:r>
        <w:rPr>
          <w:i/>
        </w:rPr>
        <w:t>lutra</w:t>
      </w:r>
      <w:r>
        <w:t xml:space="preserve">. Численность волка </w:t>
      </w:r>
      <w:r>
        <w:rPr>
          <w:i/>
        </w:rPr>
        <w:t>Canis</w:t>
      </w:r>
      <w:r>
        <w:rPr>
          <w:i/>
        </w:rPr>
        <w:t xml:space="preserve"> lupus </w:t>
      </w:r>
      <w:r>
        <w:t>в заповеднике составляет около 25 особей.</w:t>
      </w:r>
    </w:p>
    <w:p>
      <w:pPr>
        <w:pStyle w:val="BodyText"/>
        <w:ind w:left="818" w:right="822" w:firstLine="567"/>
      </w:pPr>
      <w:r>
        <w:t>Березинский</w:t>
      </w:r>
      <w:r>
        <w:rPr>
          <w:spacing w:val="-11"/>
        </w:rPr>
        <w:t xml:space="preserve"> </w:t>
      </w:r>
      <w:r>
        <w:t>заповедник</w:t>
      </w:r>
      <w:r>
        <w:rPr>
          <w:spacing w:val="-11"/>
        </w:rPr>
        <w:t xml:space="preserve"> </w:t>
      </w:r>
      <w:r>
        <w:t>является</w:t>
      </w:r>
      <w:r>
        <w:rPr>
          <w:spacing w:val="-11"/>
        </w:rPr>
        <w:t xml:space="preserve"> </w:t>
      </w:r>
      <w:r>
        <w:t>пока</w:t>
      </w:r>
      <w:r>
        <w:rPr>
          <w:spacing w:val="-11"/>
        </w:rPr>
        <w:t xml:space="preserve"> </w:t>
      </w:r>
      <w:r>
        <w:t>единственным</w:t>
      </w:r>
      <w:r>
        <w:rPr>
          <w:spacing w:val="-11"/>
        </w:rPr>
        <w:t xml:space="preserve"> </w:t>
      </w:r>
      <w:r>
        <w:t>известным</w:t>
      </w:r>
      <w:r>
        <w:rPr>
          <w:spacing w:val="-11"/>
        </w:rPr>
        <w:t xml:space="preserve"> </w:t>
      </w:r>
      <w:r>
        <w:t>местом обитания</w:t>
      </w:r>
      <w:r>
        <w:rPr>
          <w:spacing w:val="-5"/>
        </w:rPr>
        <w:t xml:space="preserve"> </w:t>
      </w:r>
      <w:r>
        <w:t>в</w:t>
      </w:r>
      <w:r>
        <w:rPr>
          <w:spacing w:val="-5"/>
        </w:rPr>
        <w:t xml:space="preserve"> </w:t>
      </w:r>
      <w:r>
        <w:t>Беларуси</w:t>
      </w:r>
      <w:r>
        <w:rPr>
          <w:spacing w:val="-5"/>
        </w:rPr>
        <w:t xml:space="preserve"> </w:t>
      </w:r>
      <w:r>
        <w:t>крошечной</w:t>
      </w:r>
      <w:r>
        <w:rPr>
          <w:spacing w:val="-5"/>
        </w:rPr>
        <w:t xml:space="preserve"> </w:t>
      </w:r>
      <w:r>
        <w:t>бурозубки</w:t>
      </w:r>
      <w:r>
        <w:rPr>
          <w:spacing w:val="-5"/>
        </w:rPr>
        <w:t xml:space="preserve"> </w:t>
      </w:r>
      <w:r>
        <w:rPr>
          <w:i/>
        </w:rPr>
        <w:t>(Sorex minutissimus)</w:t>
      </w:r>
      <w:r>
        <w:rPr>
          <w:i/>
          <w:spacing w:val="-5"/>
        </w:rPr>
        <w:t xml:space="preserve"> </w:t>
      </w:r>
      <w:r>
        <w:t>и</w:t>
      </w:r>
      <w:r>
        <w:rPr>
          <w:spacing w:val="-5"/>
        </w:rPr>
        <w:t xml:space="preserve"> </w:t>
      </w:r>
      <w:r>
        <w:t xml:space="preserve">равнозубой бурозубки </w:t>
      </w:r>
      <w:r>
        <w:rPr>
          <w:i/>
        </w:rPr>
        <w:t>(Sorex isodon)</w:t>
      </w:r>
      <w:r>
        <w:t>. Эти виды больше характерны для зоны тайги, а на территории нашей страны находится лишь южный край их ареала (Гричик, 2020).</w:t>
      </w:r>
      <w:r>
        <w:rPr>
          <w:spacing w:val="-5"/>
        </w:rPr>
        <w:t xml:space="preserve"> </w:t>
      </w:r>
      <w:r>
        <w:t>Также</w:t>
      </w:r>
      <w:r>
        <w:rPr>
          <w:spacing w:val="-6"/>
        </w:rPr>
        <w:t xml:space="preserve"> </w:t>
      </w:r>
      <w:r>
        <w:t>в</w:t>
      </w:r>
      <w:r>
        <w:rPr>
          <w:spacing w:val="-6"/>
        </w:rPr>
        <w:t xml:space="preserve"> </w:t>
      </w:r>
      <w:r>
        <w:t>заповеднике</w:t>
      </w:r>
      <w:r>
        <w:rPr>
          <w:spacing w:val="-6"/>
        </w:rPr>
        <w:t xml:space="preserve"> </w:t>
      </w:r>
      <w:r>
        <w:t>обитает</w:t>
      </w:r>
      <w:r>
        <w:rPr>
          <w:spacing w:val="-6"/>
        </w:rPr>
        <w:t xml:space="preserve"> </w:t>
      </w:r>
      <w:r>
        <w:t>малая</w:t>
      </w:r>
      <w:r>
        <w:rPr>
          <w:spacing w:val="-6"/>
        </w:rPr>
        <w:t xml:space="preserve"> </w:t>
      </w:r>
      <w:r>
        <w:t>кутора</w:t>
      </w:r>
      <w:r>
        <w:rPr>
          <w:spacing w:val="-6"/>
        </w:rPr>
        <w:t xml:space="preserve"> </w:t>
      </w:r>
      <w:r>
        <w:rPr>
          <w:i/>
        </w:rPr>
        <w:t>(Neomys</w:t>
      </w:r>
      <w:r>
        <w:rPr>
          <w:i/>
          <w:spacing w:val="-1"/>
        </w:rPr>
        <w:t xml:space="preserve"> </w:t>
      </w:r>
      <w:r>
        <w:rPr>
          <w:i/>
        </w:rPr>
        <w:t>anomalus)</w:t>
      </w:r>
      <w:r>
        <w:t>,</w:t>
      </w:r>
      <w:r>
        <w:rPr>
          <w:spacing w:val="-5"/>
        </w:rPr>
        <w:t xml:space="preserve"> </w:t>
      </w:r>
      <w:r>
        <w:t>которая включена</w:t>
      </w:r>
      <w:r>
        <w:rPr>
          <w:spacing w:val="-7"/>
        </w:rPr>
        <w:t xml:space="preserve"> </w:t>
      </w:r>
      <w:r>
        <w:t>в</w:t>
      </w:r>
      <w:r>
        <w:rPr>
          <w:spacing w:val="-7"/>
        </w:rPr>
        <w:t xml:space="preserve"> </w:t>
      </w:r>
      <w:r>
        <w:t>Приложение</w:t>
      </w:r>
      <w:r>
        <w:rPr>
          <w:spacing w:val="-7"/>
        </w:rPr>
        <w:t xml:space="preserve"> </w:t>
      </w:r>
      <w:r>
        <w:t>Красной</w:t>
      </w:r>
      <w:r>
        <w:rPr>
          <w:spacing w:val="-7"/>
        </w:rPr>
        <w:t xml:space="preserve"> </w:t>
      </w:r>
      <w:r>
        <w:t>книги</w:t>
      </w:r>
      <w:r>
        <w:rPr>
          <w:spacing w:val="-7"/>
        </w:rPr>
        <w:t xml:space="preserve"> </w:t>
      </w:r>
      <w:r>
        <w:t>Республики</w:t>
      </w:r>
      <w:r>
        <w:rPr>
          <w:spacing w:val="-7"/>
        </w:rPr>
        <w:t xml:space="preserve"> </w:t>
      </w:r>
      <w:r>
        <w:t>Беларусь</w:t>
      </w:r>
      <w:r>
        <w:rPr>
          <w:spacing w:val="-7"/>
        </w:rPr>
        <w:t xml:space="preserve"> </w:t>
      </w:r>
      <w:r>
        <w:t>как</w:t>
      </w:r>
      <w:r>
        <w:rPr>
          <w:spacing w:val="-7"/>
        </w:rPr>
        <w:t xml:space="preserve"> </w:t>
      </w:r>
      <w:r>
        <w:t>требующая дополнительного изучения и внимания в целях профилактической охраны.</w:t>
      </w:r>
    </w:p>
    <w:p>
      <w:pPr>
        <w:pStyle w:val="BodyText"/>
        <w:ind w:left="818" w:right="822" w:firstLine="567"/>
      </w:pPr>
      <w:r>
        <w:t xml:space="preserve">Имеются данные об обнаружении полевки восточноевропейской </w:t>
      </w:r>
      <w:r>
        <w:rPr>
          <w:i/>
        </w:rPr>
        <w:t>Microtus rossiaemeridionalis</w:t>
      </w:r>
      <w:r>
        <w:rPr>
          <w:i/>
          <w:spacing w:val="-8"/>
        </w:rPr>
        <w:t xml:space="preserve"> </w:t>
      </w:r>
      <w:r>
        <w:t>на</w:t>
      </w:r>
      <w:r>
        <w:rPr>
          <w:spacing w:val="-8"/>
        </w:rPr>
        <w:t xml:space="preserve"> </w:t>
      </w:r>
      <w:r>
        <w:t>территории</w:t>
      </w:r>
      <w:r>
        <w:rPr>
          <w:spacing w:val="-8"/>
        </w:rPr>
        <w:t xml:space="preserve"> </w:t>
      </w:r>
      <w:r>
        <w:t>заповедника</w:t>
      </w:r>
      <w:r>
        <w:rPr>
          <w:spacing w:val="-8"/>
        </w:rPr>
        <w:t xml:space="preserve"> </w:t>
      </w:r>
      <w:r>
        <w:t>в</w:t>
      </w:r>
      <w:r>
        <w:rPr>
          <w:spacing w:val="-8"/>
        </w:rPr>
        <w:t xml:space="preserve"> </w:t>
      </w:r>
      <w:r>
        <w:t>ходе</w:t>
      </w:r>
      <w:r>
        <w:rPr>
          <w:spacing w:val="-8"/>
        </w:rPr>
        <w:t xml:space="preserve"> </w:t>
      </w:r>
      <w:r>
        <w:t>исследований, проведенных в Беларуси в 1970-80-х гг [4, 34, 40].</w:t>
      </w:r>
    </w:p>
    <w:p>
      <w:pPr>
        <w:pStyle w:val="BodyText"/>
        <w:tabs>
          <w:tab w:val="left" w:pos="1863"/>
        </w:tabs>
        <w:spacing w:line="242" w:lineRule="auto"/>
        <w:ind w:left="818" w:right="1908" w:firstLine="567"/>
      </w:pPr>
      <w:r>
        <w:rPr>
          <w:spacing w:val="-10"/>
        </w:rPr>
        <w:t>В</w:t>
      </w:r>
      <w:r>
        <w:tab/>
        <w:t>2020 г. впервые в заповеднике был отловлен двухцветный кожан</w:t>
      </w:r>
      <w:r>
        <w:rPr>
          <w:spacing w:val="-7"/>
        </w:rPr>
        <w:t xml:space="preserve"> </w:t>
      </w:r>
      <w:r>
        <w:rPr>
          <w:i/>
        </w:rPr>
        <w:t>Vespertilio</w:t>
      </w:r>
      <w:r>
        <w:rPr>
          <w:i/>
          <w:spacing w:val="-4"/>
        </w:rPr>
        <w:t xml:space="preserve"> </w:t>
      </w:r>
      <w:r>
        <w:rPr>
          <w:i/>
        </w:rPr>
        <w:t>murinus</w:t>
      </w:r>
      <w:r>
        <w:t>.</w:t>
      </w:r>
      <w:r>
        <w:rPr>
          <w:spacing w:val="-5"/>
        </w:rPr>
        <w:t xml:space="preserve"> </w:t>
      </w:r>
      <w:r>
        <w:t>Этот</w:t>
      </w:r>
      <w:r>
        <w:rPr>
          <w:spacing w:val="-7"/>
        </w:rPr>
        <w:t xml:space="preserve"> </w:t>
      </w:r>
      <w:r>
        <w:t>вид</w:t>
      </w:r>
      <w:r>
        <w:rPr>
          <w:spacing w:val="-7"/>
        </w:rPr>
        <w:t xml:space="preserve"> </w:t>
      </w:r>
      <w:r>
        <w:t>ранее</w:t>
      </w:r>
      <w:r>
        <w:rPr>
          <w:spacing w:val="-7"/>
        </w:rPr>
        <w:t xml:space="preserve"> </w:t>
      </w:r>
      <w:r>
        <w:t>регистрировался</w:t>
      </w:r>
      <w:r>
        <w:rPr>
          <w:spacing w:val="-7"/>
        </w:rPr>
        <w:t xml:space="preserve"> </w:t>
      </w:r>
      <w:r>
        <w:t>только</w:t>
      </w:r>
      <w:r>
        <w:rPr>
          <w:spacing w:val="-7"/>
        </w:rPr>
        <w:t xml:space="preserve"> </w:t>
      </w:r>
      <w:r>
        <w:t>на</w:t>
      </w:r>
    </w:p>
    <w:p>
      <w:pPr>
        <w:pStyle w:val="BodyText"/>
        <w:ind w:left="818" w:right="822"/>
      </w:pPr>
      <w:r>
        <w:t>специальное устройство распознавания ультразвуковых сигналов летучих мышей – гетеродинный детектор – и имел статус неподтвержденного [4, 34]. Так</w:t>
      </w:r>
      <w:r>
        <w:rPr>
          <w:spacing w:val="-7"/>
        </w:rPr>
        <w:t xml:space="preserve"> </w:t>
      </w:r>
      <w:r>
        <w:t>как</w:t>
      </w:r>
      <w:r>
        <w:rPr>
          <w:spacing w:val="-7"/>
        </w:rPr>
        <w:t xml:space="preserve"> </w:t>
      </w:r>
      <w:r>
        <w:t>была</w:t>
      </w:r>
      <w:r>
        <w:rPr>
          <w:spacing w:val="-7"/>
        </w:rPr>
        <w:t xml:space="preserve"> </w:t>
      </w:r>
      <w:r>
        <w:t>отловлена</w:t>
      </w:r>
      <w:r>
        <w:rPr>
          <w:spacing w:val="-7"/>
        </w:rPr>
        <w:t xml:space="preserve"> </w:t>
      </w:r>
      <w:r>
        <w:t>половозрелая</w:t>
      </w:r>
      <w:r>
        <w:rPr>
          <w:spacing w:val="-7"/>
        </w:rPr>
        <w:t xml:space="preserve"> </w:t>
      </w:r>
      <w:r>
        <w:t>самка,</w:t>
      </w:r>
      <w:r>
        <w:rPr>
          <w:spacing w:val="-5"/>
        </w:rPr>
        <w:t xml:space="preserve"> </w:t>
      </w:r>
      <w:r>
        <w:t>можно</w:t>
      </w:r>
      <w:r>
        <w:rPr>
          <w:spacing w:val="-7"/>
        </w:rPr>
        <w:t xml:space="preserve"> </w:t>
      </w:r>
      <w:r>
        <w:t>сказать,</w:t>
      </w:r>
      <w:r>
        <w:rPr>
          <w:spacing w:val="-5"/>
        </w:rPr>
        <w:t xml:space="preserve"> </w:t>
      </w:r>
      <w:r>
        <w:t>что</w:t>
      </w:r>
      <w:r>
        <w:rPr>
          <w:spacing w:val="-7"/>
        </w:rPr>
        <w:t xml:space="preserve"> </w:t>
      </w:r>
      <w:r>
        <w:t>двухцветный кожан размножается на исследуемой территории.</w:t>
      </w:r>
    </w:p>
    <w:p>
      <w:pPr>
        <w:pStyle w:val="BodyText"/>
        <w:ind w:left="818" w:right="822" w:firstLine="567"/>
      </w:pPr>
      <w:r>
        <w:t>Десять видов млекопитающих, обитающих в Березинском биосферном заповеднике, включены в республиканскую Красную книгу, что составляет 17,9 % от общего состава его териофауны. В Березинском биосферном заповеднике</w:t>
      </w:r>
      <w:r>
        <w:rPr>
          <w:spacing w:val="-8"/>
        </w:rPr>
        <w:t xml:space="preserve"> </w:t>
      </w:r>
      <w:r>
        <w:t>локально</w:t>
      </w:r>
      <w:r>
        <w:rPr>
          <w:spacing w:val="-8"/>
        </w:rPr>
        <w:t xml:space="preserve"> </w:t>
      </w:r>
      <w:r>
        <w:t>встречается</w:t>
      </w:r>
      <w:r>
        <w:rPr>
          <w:spacing w:val="-8"/>
        </w:rPr>
        <w:t xml:space="preserve"> </w:t>
      </w:r>
      <w:r>
        <w:t>редкий</w:t>
      </w:r>
      <w:r>
        <w:rPr>
          <w:spacing w:val="-8"/>
        </w:rPr>
        <w:t xml:space="preserve"> </w:t>
      </w:r>
      <w:r>
        <w:t>в</w:t>
      </w:r>
      <w:r>
        <w:rPr>
          <w:spacing w:val="-8"/>
        </w:rPr>
        <w:t xml:space="preserve"> </w:t>
      </w:r>
      <w:r>
        <w:t>Беларуси</w:t>
      </w:r>
      <w:r>
        <w:rPr>
          <w:spacing w:val="-8"/>
        </w:rPr>
        <w:t xml:space="preserve"> </w:t>
      </w:r>
      <w:r>
        <w:t>барсук</w:t>
      </w:r>
      <w:r>
        <w:rPr>
          <w:spacing w:val="-8"/>
        </w:rPr>
        <w:t xml:space="preserve"> </w:t>
      </w:r>
      <w:r>
        <w:t>обыкновенный (</w:t>
      </w:r>
      <w:r>
        <w:rPr>
          <w:i/>
        </w:rPr>
        <w:t>Meles</w:t>
      </w:r>
      <w:r>
        <w:rPr>
          <w:i/>
          <w:spacing w:val="-13"/>
        </w:rPr>
        <w:t xml:space="preserve"> </w:t>
      </w:r>
      <w:r>
        <w:rPr>
          <w:i/>
        </w:rPr>
        <w:t>meles</w:t>
      </w:r>
      <w:r>
        <w:rPr>
          <w:i/>
          <w:spacing w:val="-12"/>
        </w:rPr>
        <w:t xml:space="preserve"> </w:t>
      </w:r>
      <w:r>
        <w:rPr>
          <w:i/>
        </w:rPr>
        <w:t>L.)</w:t>
      </w:r>
      <w:r>
        <w:t>.</w:t>
      </w:r>
      <w:r>
        <w:rPr>
          <w:spacing w:val="-12"/>
        </w:rPr>
        <w:t xml:space="preserve"> </w:t>
      </w:r>
      <w:r>
        <w:t>Ежегодно</w:t>
      </w:r>
      <w:r>
        <w:rPr>
          <w:spacing w:val="-13"/>
        </w:rPr>
        <w:t xml:space="preserve"> </w:t>
      </w:r>
      <w:r>
        <w:t>наблюдается</w:t>
      </w:r>
      <w:r>
        <w:rPr>
          <w:spacing w:val="-13"/>
        </w:rPr>
        <w:t xml:space="preserve"> </w:t>
      </w:r>
      <w:r>
        <w:t>около</w:t>
      </w:r>
      <w:r>
        <w:rPr>
          <w:spacing w:val="-12"/>
        </w:rPr>
        <w:t xml:space="preserve"> </w:t>
      </w:r>
      <w:r>
        <w:t>12</w:t>
      </w:r>
      <w:r>
        <w:rPr>
          <w:spacing w:val="-13"/>
        </w:rPr>
        <w:t xml:space="preserve"> </w:t>
      </w:r>
      <w:r>
        <w:t>жилых</w:t>
      </w:r>
      <w:r>
        <w:rPr>
          <w:spacing w:val="-14"/>
        </w:rPr>
        <w:t xml:space="preserve"> </w:t>
      </w:r>
      <w:r>
        <w:t>поселений</w:t>
      </w:r>
      <w:r>
        <w:rPr>
          <w:spacing w:val="-13"/>
        </w:rPr>
        <w:t xml:space="preserve"> </w:t>
      </w:r>
      <w:r>
        <w:rPr>
          <w:spacing w:val="-2"/>
        </w:rPr>
        <w:t>барсука.</w:t>
      </w:r>
    </w:p>
    <w:p>
      <w:pPr>
        <w:pStyle w:val="BodyText"/>
        <w:tabs>
          <w:tab w:val="left" w:pos="5526"/>
          <w:tab w:val="left" w:pos="6206"/>
          <w:tab w:val="left" w:pos="7319"/>
        </w:tabs>
        <w:ind w:left="818" w:right="826" w:firstLine="567"/>
      </w:pPr>
      <w:r>
        <w:t>Наибольший европейский интерес представляют находящиеся под угрозой исчезновения в Европе млекопитающие, в том числе живущая на территории Березинского биосферного заповедника микропопуляция зубра беловежского</w:t>
      </w:r>
      <w:r>
        <w:rPr>
          <w:spacing w:val="-6"/>
        </w:rPr>
        <w:t xml:space="preserve"> </w:t>
      </w:r>
      <w:r>
        <w:t>(</w:t>
      </w:r>
      <w:r>
        <w:rPr>
          <w:i/>
        </w:rPr>
        <w:t>Bison bonasus</w:t>
      </w:r>
      <w:r>
        <w:rPr>
          <w:i/>
          <w:spacing w:val="-2"/>
        </w:rPr>
        <w:t xml:space="preserve"> </w:t>
      </w:r>
      <w:r>
        <w:rPr>
          <w:i/>
        </w:rPr>
        <w:t>L</w:t>
      </w:r>
      <w:r>
        <w:t>.)</w:t>
      </w:r>
      <w:r>
        <w:rPr>
          <w:spacing w:val="-1"/>
        </w:rPr>
        <w:t xml:space="preserve"> </w:t>
      </w:r>
      <w:r>
        <w:t>[68].</w:t>
      </w:r>
      <w:r>
        <w:rPr>
          <w:spacing w:val="-4"/>
        </w:rPr>
        <w:t xml:space="preserve"> </w:t>
      </w:r>
      <w:r>
        <w:t>Также,</w:t>
      </w:r>
      <w:r>
        <w:rPr>
          <w:spacing w:val="-4"/>
        </w:rPr>
        <w:t xml:space="preserve"> </w:t>
      </w:r>
      <w:r>
        <w:t>согласно</w:t>
      </w:r>
      <w:r>
        <w:rPr>
          <w:spacing w:val="-6"/>
        </w:rPr>
        <w:t xml:space="preserve"> </w:t>
      </w:r>
      <w:r>
        <w:t>литературным</w:t>
      </w:r>
      <w:r>
        <w:rPr>
          <w:spacing w:val="-6"/>
        </w:rPr>
        <w:t xml:space="preserve"> </w:t>
      </w:r>
      <w:r>
        <w:t>данным, здесь известны находки сони садовой</w:t>
        <w:tab/>
      </w:r>
      <w:r>
        <w:rPr>
          <w:i/>
          <w:spacing w:val="-10"/>
        </w:rPr>
        <w:t>(</w:t>
      </w:r>
      <w:r>
        <w:rPr>
          <w:i/>
        </w:rPr>
        <w:tab/>
      </w:r>
      <w:r>
        <w:rPr>
          <w:i/>
          <w:color w:val="212121"/>
          <w:spacing w:val="-2"/>
        </w:rPr>
        <w:t>Eliomys</w:t>
      </w:r>
      <w:r>
        <w:rPr>
          <w:i/>
          <w:color w:val="212121"/>
        </w:rPr>
        <w:tab/>
        <w:t>quercinus</w:t>
      </w:r>
      <w:r>
        <w:rPr>
          <w:i/>
        </w:rPr>
        <w:t xml:space="preserve">) </w:t>
      </w:r>
      <w:r>
        <w:t xml:space="preserve">и ночницы прудовой </w:t>
      </w:r>
      <w:r>
        <w:rPr>
          <w:i/>
        </w:rPr>
        <w:t>(Myotis dasycneme )</w:t>
      </w:r>
      <w:r>
        <w:t>, численность которых в Европе снижается.</w:t>
      </w:r>
    </w:p>
    <w:p>
      <w:pPr>
        <w:pStyle w:val="BodyText"/>
        <w:tabs>
          <w:tab w:val="left" w:pos="3388"/>
        </w:tabs>
        <w:ind w:left="818" w:right="930" w:firstLine="567"/>
      </w:pPr>
      <w:r>
        <w:t>В самом Березинском биосферном заповеднике и на окрестных территориях проживает самая крупная группировка бурого медведя</w:t>
      </w:r>
      <w:r>
        <w:rPr>
          <w:spacing w:val="40"/>
        </w:rPr>
        <w:t xml:space="preserve"> </w:t>
      </w:r>
      <w:r>
        <w:t>(</w:t>
      </w:r>
      <w:r>
        <w:rPr>
          <w:i/>
        </w:rPr>
        <w:t>Ursus</w:t>
      </w:r>
      <w:r>
        <w:rPr>
          <w:i/>
        </w:rPr>
        <w:t xml:space="preserve"> arctos</w:t>
      </w:r>
      <w:r>
        <w:rPr>
          <w:i/>
          <w:spacing w:val="80"/>
        </w:rPr>
        <w:t xml:space="preserve"> </w:t>
      </w:r>
      <w:r>
        <w:rPr>
          <w:i/>
        </w:rPr>
        <w:t>L</w:t>
      </w:r>
      <w:r>
        <w:t>.) в стране.</w:t>
        <w:tab/>
        <w:t>Только в окрестностях административного центра заповедника, д. Домжерицы, обитает порядка 10 особей бурого медведя. По последним данным учѐных заповедника, численность бурого медведя на его территории и примыкающих к нему охотничьих хозяйств можно оценить не менее</w:t>
      </w:r>
      <w:r>
        <w:rPr>
          <w:spacing w:val="-2"/>
        </w:rPr>
        <w:t xml:space="preserve"> </w:t>
      </w:r>
      <w:r>
        <w:t>чем</w:t>
      </w:r>
      <w:r>
        <w:rPr>
          <w:spacing w:val="-2"/>
        </w:rPr>
        <w:t xml:space="preserve"> </w:t>
      </w:r>
      <w:r>
        <w:t>в 75</w:t>
      </w:r>
      <w:r>
        <w:rPr>
          <w:spacing w:val="-2"/>
        </w:rPr>
        <w:t xml:space="preserve"> </w:t>
      </w:r>
      <w:r>
        <w:t>особей</w:t>
      </w:r>
      <w:r>
        <w:rPr>
          <w:spacing w:val="-2"/>
        </w:rPr>
        <w:t xml:space="preserve"> </w:t>
      </w:r>
      <w:r>
        <w:t>с</w:t>
      </w:r>
      <w:r>
        <w:rPr>
          <w:spacing w:val="-2"/>
        </w:rPr>
        <w:t xml:space="preserve"> </w:t>
      </w:r>
      <w:r>
        <w:t>учетом</w:t>
      </w:r>
      <w:r>
        <w:rPr>
          <w:spacing w:val="-2"/>
        </w:rPr>
        <w:t xml:space="preserve"> </w:t>
      </w:r>
      <w:r>
        <w:t>сеголеток [61]. Численность</w:t>
      </w:r>
      <w:r>
        <w:rPr>
          <w:spacing w:val="-2"/>
        </w:rPr>
        <w:t xml:space="preserve"> </w:t>
      </w:r>
      <w:r>
        <w:t>рыси (</w:t>
      </w:r>
      <w:r>
        <w:rPr>
          <w:i/>
        </w:rPr>
        <w:t>Lynx lynz</w:t>
      </w:r>
      <w:r>
        <w:rPr>
          <w:i/>
        </w:rPr>
        <w:t xml:space="preserve"> L.</w:t>
      </w:r>
      <w:r>
        <w:t>)</w:t>
      </w:r>
      <w:r>
        <w:rPr>
          <w:spacing w:val="-4"/>
        </w:rPr>
        <w:t xml:space="preserve"> </w:t>
      </w:r>
      <w:r>
        <w:t>на</w:t>
      </w:r>
      <w:r>
        <w:rPr>
          <w:spacing w:val="-3"/>
        </w:rPr>
        <w:t xml:space="preserve"> </w:t>
      </w:r>
      <w:r>
        <w:t>территории</w:t>
      </w:r>
      <w:r>
        <w:rPr>
          <w:spacing w:val="-3"/>
        </w:rPr>
        <w:t xml:space="preserve"> </w:t>
      </w:r>
      <w:r>
        <w:t>заповедника</w:t>
      </w:r>
      <w:r>
        <w:rPr>
          <w:spacing w:val="-3"/>
        </w:rPr>
        <w:t xml:space="preserve"> </w:t>
      </w:r>
      <w:r>
        <w:t>также</w:t>
      </w:r>
      <w:r>
        <w:rPr>
          <w:spacing w:val="-3"/>
        </w:rPr>
        <w:t xml:space="preserve"> </w:t>
      </w:r>
      <w:r>
        <w:t>возрастает.</w:t>
      </w:r>
      <w:r>
        <w:rPr>
          <w:spacing w:val="-1"/>
        </w:rPr>
        <w:t xml:space="preserve"> </w:t>
      </w:r>
      <w:r>
        <w:t>По</w:t>
      </w:r>
      <w:r>
        <w:rPr>
          <w:spacing w:val="-3"/>
        </w:rPr>
        <w:t xml:space="preserve"> </w:t>
      </w:r>
      <w:r>
        <w:t>результатам</w:t>
      </w:r>
      <w:r>
        <w:rPr>
          <w:spacing w:val="-3"/>
        </w:rPr>
        <w:t xml:space="preserve"> </w:t>
      </w:r>
      <w:r>
        <w:t>учета</w:t>
      </w:r>
      <w:r>
        <w:rPr>
          <w:spacing w:val="-3"/>
        </w:rPr>
        <w:t xml:space="preserve"> </w:t>
      </w:r>
      <w:r>
        <w:t>этого вида,</w:t>
      </w:r>
      <w:r>
        <w:rPr>
          <w:spacing w:val="-5"/>
        </w:rPr>
        <w:t xml:space="preserve"> </w:t>
      </w:r>
      <w:r>
        <w:t>который</w:t>
      </w:r>
      <w:r>
        <w:rPr>
          <w:spacing w:val="-7"/>
        </w:rPr>
        <w:t xml:space="preserve"> </w:t>
      </w:r>
      <w:r>
        <w:t>имеет</w:t>
      </w:r>
      <w:r>
        <w:rPr>
          <w:spacing w:val="-7"/>
        </w:rPr>
        <w:t xml:space="preserve"> </w:t>
      </w:r>
      <w:r>
        <w:t>вторую категорию</w:t>
      </w:r>
      <w:r>
        <w:rPr>
          <w:spacing w:val="-7"/>
        </w:rPr>
        <w:t xml:space="preserve"> </w:t>
      </w:r>
      <w:r>
        <w:t>охраны</w:t>
      </w:r>
      <w:r>
        <w:rPr>
          <w:spacing w:val="-7"/>
        </w:rPr>
        <w:t xml:space="preserve"> </w:t>
      </w:r>
      <w:r>
        <w:t>в</w:t>
      </w:r>
      <w:r>
        <w:rPr>
          <w:spacing w:val="-7"/>
        </w:rPr>
        <w:t xml:space="preserve"> </w:t>
      </w:r>
      <w:r>
        <w:t>Красной</w:t>
      </w:r>
      <w:r>
        <w:rPr>
          <w:spacing w:val="-7"/>
        </w:rPr>
        <w:t xml:space="preserve"> </w:t>
      </w:r>
      <w:r>
        <w:t>книге</w:t>
      </w:r>
      <w:r>
        <w:rPr>
          <w:spacing w:val="-7"/>
        </w:rPr>
        <w:t xml:space="preserve"> </w:t>
      </w:r>
      <w:r>
        <w:t>Республики Беларусь, в самом заповеднике обитает 19 особей. Почти столько же редких животных учтено и на сопредельных территориях.</w:t>
      </w:r>
    </w:p>
    <w:p>
      <w:pPr>
        <w:spacing w:after="0"/>
        <w:sectPr>
          <w:pgSz w:w="11910" w:h="16840"/>
          <w:pgMar w:top="1040" w:right="60" w:bottom="1160" w:left="880" w:header="0" w:footer="938"/>
          <w:cols w:space="720"/>
        </w:sectPr>
      </w:pPr>
    </w:p>
    <w:p>
      <w:pPr>
        <w:pStyle w:val="Heading2"/>
        <w:numPr>
          <w:ilvl w:val="0"/>
          <w:numId w:val="124"/>
        </w:numPr>
        <w:tabs>
          <w:tab w:val="left" w:pos="1668"/>
        </w:tabs>
        <w:spacing w:before="60" w:after="0" w:line="240" w:lineRule="auto"/>
        <w:ind w:left="1667" w:right="0" w:hanging="282"/>
        <w:jc w:val="left"/>
      </w:pPr>
      <w:bookmarkStart w:id="25" w:name="_TOC_250034"/>
      <w:r>
        <w:rPr>
          <w:w w:val="95"/>
        </w:rPr>
        <w:t>СОЦИАЛЬНО-ЭКОНОМИЧЕСКИЕ</w:t>
      </w:r>
      <w:r>
        <w:rPr>
          <w:spacing w:val="73"/>
          <w:w w:val="150"/>
        </w:rPr>
        <w:t xml:space="preserve"> </w:t>
      </w:r>
      <w:r>
        <w:rPr>
          <w:w w:val="95"/>
        </w:rPr>
        <w:t>УСЛОВИЯ</w:t>
      </w:r>
      <w:r>
        <w:rPr>
          <w:spacing w:val="73"/>
          <w:w w:val="150"/>
        </w:rPr>
        <w:t xml:space="preserve"> </w:t>
      </w:r>
      <w:bookmarkEnd w:id="25"/>
      <w:r>
        <w:rPr>
          <w:spacing w:val="-2"/>
          <w:w w:val="95"/>
        </w:rPr>
        <w:t>ТЕРРИТОРИИ</w:t>
      </w:r>
    </w:p>
    <w:p>
      <w:pPr>
        <w:pStyle w:val="Heading3"/>
        <w:numPr>
          <w:ilvl w:val="1"/>
          <w:numId w:val="124"/>
        </w:numPr>
        <w:tabs>
          <w:tab w:val="left" w:pos="1880"/>
        </w:tabs>
        <w:spacing w:before="2" w:after="0" w:line="317" w:lineRule="exact"/>
        <w:ind w:left="1879" w:right="0" w:hanging="494"/>
        <w:jc w:val="left"/>
      </w:pPr>
      <w:bookmarkStart w:id="26" w:name="_TOC_250033"/>
      <w:r>
        <w:rPr>
          <w:w w:val="95"/>
        </w:rPr>
        <w:t>Хозяйственная</w:t>
      </w:r>
      <w:r>
        <w:rPr>
          <w:spacing w:val="62"/>
        </w:rPr>
        <w:t xml:space="preserve"> </w:t>
      </w:r>
      <w:bookmarkEnd w:id="26"/>
      <w:r>
        <w:rPr>
          <w:spacing w:val="-2"/>
          <w:w w:val="95"/>
        </w:rPr>
        <w:t>деятельность</w:t>
      </w:r>
    </w:p>
    <w:p>
      <w:pPr>
        <w:pStyle w:val="BodyText"/>
        <w:ind w:left="818" w:right="822" w:firstLine="567"/>
      </w:pPr>
      <w:r>
        <w:t>Согласно действующему природоохранному законодательству территория</w:t>
      </w:r>
      <w:r>
        <w:rPr>
          <w:spacing w:val="-9"/>
        </w:rPr>
        <w:t xml:space="preserve"> </w:t>
      </w:r>
      <w:r>
        <w:t>заповедника</w:t>
      </w:r>
      <w:r>
        <w:rPr>
          <w:spacing w:val="-9"/>
        </w:rPr>
        <w:t xml:space="preserve"> </w:t>
      </w:r>
      <w:r>
        <w:t>полностью</w:t>
      </w:r>
      <w:r>
        <w:rPr>
          <w:spacing w:val="-9"/>
        </w:rPr>
        <w:t xml:space="preserve"> </w:t>
      </w:r>
      <w:r>
        <w:t>изъята</w:t>
      </w:r>
      <w:r>
        <w:rPr>
          <w:spacing w:val="-9"/>
        </w:rPr>
        <w:t xml:space="preserve"> </w:t>
      </w:r>
      <w:r>
        <w:t>из</w:t>
      </w:r>
      <w:r>
        <w:rPr>
          <w:spacing w:val="-9"/>
        </w:rPr>
        <w:t xml:space="preserve"> </w:t>
      </w:r>
      <w:r>
        <w:t>хозяйственного</w:t>
      </w:r>
      <w:r>
        <w:rPr>
          <w:spacing w:val="-9"/>
        </w:rPr>
        <w:t xml:space="preserve"> </w:t>
      </w:r>
      <w:r>
        <w:t>использования. Земля, вода, недра, растительный и животный мир в пределах территории входят в состав заповедного фонда Беларуси, изымаются из хозяйственной эксплуатации и представлены заповеднику в бессрочное пользование.</w:t>
      </w:r>
    </w:p>
    <w:p>
      <w:pPr>
        <w:pStyle w:val="BodyText"/>
        <w:ind w:left="818" w:right="822" w:firstLine="567"/>
      </w:pPr>
      <w:r>
        <w:t>Земли сельскохозяйственного назначения и сельскохозяйственные объекты отсутствуют. Промышленные предприятия и иные производственные</w:t>
      </w:r>
      <w:r>
        <w:rPr>
          <w:spacing w:val="-10"/>
        </w:rPr>
        <w:t xml:space="preserve"> </w:t>
      </w:r>
      <w:r>
        <w:t>объекты</w:t>
      </w:r>
      <w:r>
        <w:rPr>
          <w:spacing w:val="-10"/>
        </w:rPr>
        <w:t xml:space="preserve"> </w:t>
      </w:r>
      <w:r>
        <w:t>на</w:t>
      </w:r>
      <w:r>
        <w:rPr>
          <w:spacing w:val="-10"/>
        </w:rPr>
        <w:t xml:space="preserve"> </w:t>
      </w:r>
      <w:r>
        <w:t>территории</w:t>
      </w:r>
      <w:r>
        <w:rPr>
          <w:spacing w:val="-10"/>
        </w:rPr>
        <w:t xml:space="preserve"> </w:t>
      </w:r>
      <w:r>
        <w:t>заповедника</w:t>
      </w:r>
      <w:r>
        <w:rPr>
          <w:spacing w:val="-10"/>
        </w:rPr>
        <w:t xml:space="preserve"> </w:t>
      </w:r>
      <w:r>
        <w:t>не</w:t>
      </w:r>
      <w:r>
        <w:rPr>
          <w:spacing w:val="-10"/>
        </w:rPr>
        <w:t xml:space="preserve"> </w:t>
      </w:r>
      <w:r>
        <w:t>функционируют. Экономика</w:t>
      </w:r>
      <w:r>
        <w:rPr>
          <w:spacing w:val="-6"/>
        </w:rPr>
        <w:t xml:space="preserve"> </w:t>
      </w:r>
      <w:r>
        <w:t>на</w:t>
      </w:r>
      <w:r>
        <w:rPr>
          <w:spacing w:val="-6"/>
        </w:rPr>
        <w:t xml:space="preserve"> </w:t>
      </w:r>
      <w:r>
        <w:t>примыкающих</w:t>
      </w:r>
      <w:r>
        <w:rPr>
          <w:spacing w:val="-6"/>
        </w:rPr>
        <w:t xml:space="preserve"> </w:t>
      </w:r>
      <w:r>
        <w:t>к</w:t>
      </w:r>
      <w:r>
        <w:rPr>
          <w:spacing w:val="-6"/>
        </w:rPr>
        <w:t xml:space="preserve"> </w:t>
      </w:r>
      <w:r>
        <w:t>заповеднику,</w:t>
      </w:r>
      <w:r>
        <w:rPr>
          <w:spacing w:val="-4"/>
        </w:rPr>
        <w:t xml:space="preserve"> </w:t>
      </w:r>
      <w:r>
        <w:t>в</w:t>
      </w:r>
      <w:r>
        <w:rPr>
          <w:spacing w:val="-6"/>
        </w:rPr>
        <w:t xml:space="preserve"> </w:t>
      </w:r>
      <w:r>
        <w:t>основном</w:t>
      </w:r>
      <w:r>
        <w:rPr>
          <w:spacing w:val="-6"/>
        </w:rPr>
        <w:t xml:space="preserve"> </w:t>
      </w:r>
      <w:r>
        <w:t>мелиорированных землях, базируется на сельском хозяйстве.</w:t>
      </w:r>
    </w:p>
    <w:p>
      <w:pPr>
        <w:pStyle w:val="BodyText"/>
        <w:ind w:left="818" w:right="822" w:firstLine="567"/>
      </w:pPr>
      <w:r>
        <w:t>Поскольку заповедник включен во Всемирную сеть биосферных резерватов программы</w:t>
      </w:r>
      <w:r>
        <w:rPr>
          <w:spacing w:val="40"/>
        </w:rPr>
        <w:t xml:space="preserve"> </w:t>
      </w:r>
      <w:r>
        <w:t>«Человек и биосфера»</w:t>
      </w:r>
      <w:r>
        <w:rPr>
          <w:spacing w:val="40"/>
        </w:rPr>
        <w:t xml:space="preserve"> </w:t>
      </w:r>
      <w:r>
        <w:t>(МАБ)</w:t>
      </w:r>
      <w:r>
        <w:rPr>
          <w:spacing w:val="-1"/>
        </w:rPr>
        <w:t xml:space="preserve"> </w:t>
      </w:r>
      <w:r>
        <w:t>ЮНЕСКО и является обладателем</w:t>
      </w:r>
      <w:r>
        <w:rPr>
          <w:spacing w:val="-7"/>
        </w:rPr>
        <w:t xml:space="preserve"> </w:t>
      </w:r>
      <w:r>
        <w:t>Диплома</w:t>
      </w:r>
      <w:r>
        <w:rPr>
          <w:spacing w:val="-7"/>
        </w:rPr>
        <w:t xml:space="preserve"> </w:t>
      </w:r>
      <w:r>
        <w:t>высшей</w:t>
      </w:r>
      <w:r>
        <w:rPr>
          <w:spacing w:val="-7"/>
        </w:rPr>
        <w:t xml:space="preserve"> </w:t>
      </w:r>
      <w:r>
        <w:t>категории</w:t>
      </w:r>
      <w:r>
        <w:rPr>
          <w:spacing w:val="-7"/>
        </w:rPr>
        <w:t xml:space="preserve"> </w:t>
      </w:r>
      <w:r>
        <w:t>Совета</w:t>
      </w:r>
      <w:r>
        <w:rPr>
          <w:spacing w:val="-7"/>
        </w:rPr>
        <w:t xml:space="preserve"> </w:t>
      </w:r>
      <w:r>
        <w:t>Европы,</w:t>
      </w:r>
      <w:r>
        <w:rPr>
          <w:spacing w:val="-6"/>
        </w:rPr>
        <w:t xml:space="preserve"> </w:t>
      </w:r>
      <w:r>
        <w:t>на</w:t>
      </w:r>
      <w:r>
        <w:rPr>
          <w:spacing w:val="-7"/>
        </w:rPr>
        <w:t xml:space="preserve"> </w:t>
      </w:r>
      <w:r>
        <w:t>его</w:t>
      </w:r>
      <w:r>
        <w:rPr>
          <w:spacing w:val="-7"/>
        </w:rPr>
        <w:t xml:space="preserve"> </w:t>
      </w:r>
      <w:r>
        <w:t>территории запрещены</w:t>
      </w:r>
      <w:r>
        <w:rPr>
          <w:spacing w:val="-4"/>
        </w:rPr>
        <w:t xml:space="preserve"> </w:t>
      </w:r>
      <w:r>
        <w:t>все</w:t>
      </w:r>
      <w:r>
        <w:rPr>
          <w:spacing w:val="-4"/>
        </w:rPr>
        <w:t xml:space="preserve"> </w:t>
      </w:r>
      <w:r>
        <w:t>виды</w:t>
      </w:r>
      <w:r>
        <w:rPr>
          <w:spacing w:val="-4"/>
        </w:rPr>
        <w:t xml:space="preserve"> </w:t>
      </w:r>
      <w:r>
        <w:t>охот,</w:t>
      </w:r>
      <w:r>
        <w:rPr>
          <w:spacing w:val="-2"/>
        </w:rPr>
        <w:t xml:space="preserve"> </w:t>
      </w:r>
      <w:r>
        <w:t>в</w:t>
      </w:r>
      <w:r>
        <w:rPr>
          <w:spacing w:val="-4"/>
        </w:rPr>
        <w:t xml:space="preserve"> </w:t>
      </w:r>
      <w:r>
        <w:t>том</w:t>
      </w:r>
      <w:r>
        <w:rPr>
          <w:spacing w:val="-4"/>
        </w:rPr>
        <w:t xml:space="preserve"> </w:t>
      </w:r>
      <w:r>
        <w:t>числе</w:t>
      </w:r>
      <w:r>
        <w:rPr>
          <w:spacing w:val="-4"/>
        </w:rPr>
        <w:t xml:space="preserve"> </w:t>
      </w:r>
      <w:r>
        <w:t>и</w:t>
      </w:r>
      <w:r>
        <w:rPr>
          <w:spacing w:val="-4"/>
        </w:rPr>
        <w:t xml:space="preserve"> </w:t>
      </w:r>
      <w:r>
        <w:t>охота</w:t>
      </w:r>
      <w:r>
        <w:rPr>
          <w:spacing w:val="-4"/>
        </w:rPr>
        <w:t xml:space="preserve"> </w:t>
      </w:r>
      <w:r>
        <w:t>на</w:t>
      </w:r>
      <w:r>
        <w:rPr>
          <w:spacing w:val="-4"/>
        </w:rPr>
        <w:t xml:space="preserve"> </w:t>
      </w:r>
      <w:r>
        <w:t>волка [39].</w:t>
      </w:r>
      <w:r>
        <w:rPr>
          <w:spacing w:val="-2"/>
        </w:rPr>
        <w:t xml:space="preserve"> </w:t>
      </w:r>
      <w:r>
        <w:t>На</w:t>
      </w:r>
      <w:r>
        <w:rPr>
          <w:spacing w:val="-4"/>
        </w:rPr>
        <w:t xml:space="preserve"> </w:t>
      </w:r>
      <w:r>
        <w:t>заповедной территории регулирование численности диких животных не производится.</w:t>
      </w:r>
    </w:p>
    <w:p>
      <w:pPr>
        <w:pStyle w:val="BodyText"/>
        <w:spacing w:line="321" w:lineRule="exact"/>
        <w:ind w:left="1386"/>
      </w:pPr>
      <w:r>
        <w:t>Согласно</w:t>
      </w:r>
      <w:r>
        <w:rPr>
          <w:spacing w:val="-10"/>
        </w:rPr>
        <w:t xml:space="preserve"> </w:t>
      </w:r>
      <w:r>
        <w:t>Закону</w:t>
      </w:r>
      <w:r>
        <w:rPr>
          <w:spacing w:val="-9"/>
        </w:rPr>
        <w:t xml:space="preserve"> </w:t>
      </w:r>
      <w:r>
        <w:t>Республики</w:t>
      </w:r>
      <w:r>
        <w:rPr>
          <w:spacing w:val="-10"/>
        </w:rPr>
        <w:t xml:space="preserve"> </w:t>
      </w:r>
      <w:r>
        <w:t>Беларусь</w:t>
      </w:r>
      <w:r>
        <w:rPr>
          <w:spacing w:val="-9"/>
        </w:rPr>
        <w:t xml:space="preserve"> </w:t>
      </w:r>
      <w:r>
        <w:t>от</w:t>
      </w:r>
      <w:r>
        <w:rPr>
          <w:spacing w:val="6"/>
        </w:rPr>
        <w:t xml:space="preserve"> </w:t>
      </w:r>
      <w:r>
        <w:t>15</w:t>
      </w:r>
      <w:r>
        <w:rPr>
          <w:spacing w:val="-9"/>
        </w:rPr>
        <w:t xml:space="preserve"> </w:t>
      </w:r>
      <w:r>
        <w:t>ноября</w:t>
      </w:r>
      <w:r>
        <w:rPr>
          <w:spacing w:val="6"/>
        </w:rPr>
        <w:t xml:space="preserve"> </w:t>
      </w:r>
      <w:r>
        <w:t>2018</w:t>
      </w:r>
      <w:r>
        <w:rPr>
          <w:spacing w:val="-9"/>
        </w:rPr>
        <w:t xml:space="preserve"> </w:t>
      </w:r>
      <w:r>
        <w:t>года</w:t>
      </w:r>
      <w:r>
        <w:rPr>
          <w:spacing w:val="67"/>
        </w:rPr>
        <w:t xml:space="preserve"> </w:t>
      </w:r>
      <w:r>
        <w:t>№</w:t>
      </w:r>
      <w:r>
        <w:rPr>
          <w:spacing w:val="11"/>
        </w:rPr>
        <w:t xml:space="preserve"> </w:t>
      </w:r>
      <w:r>
        <w:t>150-</w:t>
      </w:r>
      <w:r>
        <w:rPr>
          <w:spacing w:val="-10"/>
        </w:rPr>
        <w:t>3</w:t>
      </w:r>
    </w:p>
    <w:p>
      <w:pPr>
        <w:pStyle w:val="BodyText"/>
        <w:tabs>
          <w:tab w:val="left" w:pos="5674"/>
        </w:tabs>
        <w:ind w:left="818" w:right="1001"/>
      </w:pPr>
      <w:r>
        <w:t>«Об особо охраняемых природных территориях»</w:t>
      </w:r>
      <w:r>
        <w:rPr>
          <w:spacing w:val="80"/>
        </w:rPr>
        <w:t xml:space="preserve"> </w:t>
      </w:r>
      <w:r>
        <w:t>[50] и Положению о Березинском биосферном заповеднике</w:t>
        <w:tab/>
        <w:t>[55] на территори заповедника устанавливаются специально выделенные участки, не включающие ценные природные комплексы и объекты, в целях сохранения которых объявлялся заповедник, на которых допускается деятельность, направленная на обеспечение</w:t>
      </w:r>
      <w:r>
        <w:rPr>
          <w:spacing w:val="-13"/>
        </w:rPr>
        <w:t xml:space="preserve"> </w:t>
      </w:r>
      <w:r>
        <w:t>функционирования</w:t>
      </w:r>
      <w:r>
        <w:rPr>
          <w:spacing w:val="-13"/>
        </w:rPr>
        <w:t xml:space="preserve"> </w:t>
      </w:r>
      <w:r>
        <w:t>заповедника</w:t>
      </w:r>
      <w:r>
        <w:rPr>
          <w:spacing w:val="-13"/>
        </w:rPr>
        <w:t xml:space="preserve"> </w:t>
      </w:r>
      <w:r>
        <w:t>и</w:t>
      </w:r>
      <w:r>
        <w:rPr>
          <w:spacing w:val="-13"/>
        </w:rPr>
        <w:t xml:space="preserve"> </w:t>
      </w:r>
      <w:r>
        <w:t>жизнедеятельности</w:t>
      </w:r>
      <w:r>
        <w:rPr>
          <w:spacing w:val="-13"/>
        </w:rPr>
        <w:t xml:space="preserve"> </w:t>
      </w:r>
      <w:r>
        <w:t>граждан, проживающих в его границах.</w:t>
      </w:r>
    </w:p>
    <w:p>
      <w:pPr>
        <w:pStyle w:val="BodyText"/>
        <w:ind w:left="818" w:right="822" w:firstLine="567"/>
      </w:pPr>
      <w:r>
        <w:t>На</w:t>
      </w:r>
      <w:r>
        <w:rPr>
          <w:spacing w:val="-10"/>
        </w:rPr>
        <w:t xml:space="preserve"> </w:t>
      </w:r>
      <w:r>
        <w:t>специально</w:t>
      </w:r>
      <w:r>
        <w:rPr>
          <w:spacing w:val="-10"/>
        </w:rPr>
        <w:t xml:space="preserve"> </w:t>
      </w:r>
      <w:r>
        <w:t>выделенных</w:t>
      </w:r>
      <w:r>
        <w:rPr>
          <w:spacing w:val="-10"/>
        </w:rPr>
        <w:t xml:space="preserve"> </w:t>
      </w:r>
      <w:r>
        <w:t>участках</w:t>
      </w:r>
      <w:r>
        <w:rPr>
          <w:spacing w:val="-10"/>
        </w:rPr>
        <w:t xml:space="preserve"> </w:t>
      </w:r>
      <w:r>
        <w:t>заповедника</w:t>
      </w:r>
      <w:r>
        <w:rPr>
          <w:spacing w:val="-10"/>
        </w:rPr>
        <w:t xml:space="preserve"> </w:t>
      </w:r>
      <w:r>
        <w:t>допускается</w:t>
      </w:r>
      <w:r>
        <w:rPr>
          <w:spacing w:val="-10"/>
        </w:rPr>
        <w:t xml:space="preserve"> </w:t>
      </w:r>
      <w:r>
        <w:t>заготовка дров в порядке уборки захламленности и проведения других видов прочих рубок, сенокошение, выпас скота, любительский лов рыбы, сбор грибов и ягод, проведение экологического просвещения, включая обустройство маршрутов и экологических троп, содержание кормовых полей и пахотных земель для осуществления санитарно-ветеринарных, лечебно- профилактических, биотехнических мероприятий и привлечения диких животных в демонстрационных целях, строительство и расчистка лесохозяйственных и лесных дорог в противопожарных целях, проведение мероприятий по поддержанию биоразнообразия открытых экосистем.</w:t>
      </w:r>
    </w:p>
    <w:p>
      <w:pPr>
        <w:pStyle w:val="BodyText"/>
        <w:ind w:left="818" w:right="822" w:firstLine="567"/>
      </w:pPr>
      <w:r>
        <w:t>Площадь и границы этих участков, режим осуществления в них допустимой деятельности определяются Перечнем специально выделенных участках</w:t>
      </w:r>
      <w:r>
        <w:rPr>
          <w:spacing w:val="-12"/>
        </w:rPr>
        <w:t xml:space="preserve"> </w:t>
      </w:r>
      <w:r>
        <w:t>заповедника,</w:t>
      </w:r>
      <w:r>
        <w:rPr>
          <w:spacing w:val="-10"/>
        </w:rPr>
        <w:t xml:space="preserve"> </w:t>
      </w:r>
      <w:r>
        <w:t>предназначенных</w:t>
      </w:r>
      <w:r>
        <w:rPr>
          <w:spacing w:val="-12"/>
        </w:rPr>
        <w:t xml:space="preserve"> </w:t>
      </w:r>
      <w:r>
        <w:t>для</w:t>
      </w:r>
      <w:r>
        <w:rPr>
          <w:spacing w:val="-12"/>
        </w:rPr>
        <w:t xml:space="preserve"> </w:t>
      </w:r>
      <w:r>
        <w:t>обеспечение</w:t>
      </w:r>
      <w:r>
        <w:rPr>
          <w:spacing w:val="-12"/>
        </w:rPr>
        <w:t xml:space="preserve"> </w:t>
      </w:r>
      <w:r>
        <w:t>функционирования Березинского биосферного заповедника и жизнедеятельности граждан, проживающих в его границах, который был утвержден 20.05.2020 года [51]. Площадь специально выделенных участков</w:t>
      </w:r>
      <w:r>
        <w:rPr>
          <w:spacing w:val="40"/>
        </w:rPr>
        <w:t xml:space="preserve"> </w:t>
      </w:r>
      <w:r>
        <w:t>(выделов) для различных видов хозяйственного назначения составляет 16,5% всей территории заповедника.</w:t>
      </w:r>
    </w:p>
    <w:p>
      <w:pPr>
        <w:pStyle w:val="BodyText"/>
        <w:ind w:left="818" w:right="822" w:firstLine="567"/>
      </w:pPr>
      <w:r>
        <w:t>Экономическую</w:t>
      </w:r>
      <w:r>
        <w:rPr>
          <w:spacing w:val="-8"/>
        </w:rPr>
        <w:t xml:space="preserve"> </w:t>
      </w:r>
      <w:r>
        <w:t>основу</w:t>
      </w:r>
      <w:r>
        <w:rPr>
          <w:spacing w:val="-8"/>
        </w:rPr>
        <w:t xml:space="preserve"> </w:t>
      </w:r>
      <w:r>
        <w:t>ведения</w:t>
      </w:r>
      <w:r>
        <w:rPr>
          <w:spacing w:val="-8"/>
        </w:rPr>
        <w:t xml:space="preserve"> </w:t>
      </w:r>
      <w:r>
        <w:t>лесного</w:t>
      </w:r>
      <w:r>
        <w:rPr>
          <w:spacing w:val="-8"/>
        </w:rPr>
        <w:t xml:space="preserve"> </w:t>
      </w:r>
      <w:r>
        <w:t>хозяйства</w:t>
      </w:r>
      <w:r>
        <w:rPr>
          <w:spacing w:val="-8"/>
        </w:rPr>
        <w:t xml:space="preserve"> </w:t>
      </w:r>
      <w:r>
        <w:t>в</w:t>
      </w:r>
      <w:r>
        <w:rPr>
          <w:spacing w:val="-8"/>
        </w:rPr>
        <w:t xml:space="preserve"> </w:t>
      </w:r>
      <w:r>
        <w:t>ГПУ «Березинский биосферный заповедник» составляет лесопользование. Однако соответственно статусу заповедника, хозяйственная деятельность в виде</w:t>
      </w:r>
    </w:p>
    <w:p>
      <w:pPr>
        <w:spacing w:after="0"/>
        <w:sectPr>
          <w:pgSz w:w="11910" w:h="16840"/>
          <w:pgMar w:top="1060" w:right="60" w:bottom="1140" w:left="880" w:header="0" w:footer="938"/>
          <w:cols w:space="720"/>
        </w:sectPr>
      </w:pPr>
    </w:p>
    <w:p>
      <w:pPr>
        <w:pStyle w:val="BodyText"/>
        <w:spacing w:before="72"/>
        <w:ind w:left="818" w:right="822"/>
      </w:pPr>
      <w:r>
        <w:t>лесопользования ограничена, а искусственное лесовосстановление запрещено.</w:t>
      </w:r>
      <w:r>
        <w:rPr>
          <w:spacing w:val="-8"/>
        </w:rPr>
        <w:t xml:space="preserve"> </w:t>
      </w:r>
      <w:r>
        <w:t>Единственным</w:t>
      </w:r>
      <w:r>
        <w:rPr>
          <w:spacing w:val="-9"/>
        </w:rPr>
        <w:t xml:space="preserve"> </w:t>
      </w:r>
      <w:r>
        <w:t>способом</w:t>
      </w:r>
      <w:r>
        <w:rPr>
          <w:spacing w:val="-9"/>
        </w:rPr>
        <w:t xml:space="preserve"> </w:t>
      </w:r>
      <w:r>
        <w:t>лесовосстановления</w:t>
      </w:r>
      <w:r>
        <w:rPr>
          <w:spacing w:val="-9"/>
        </w:rPr>
        <w:t xml:space="preserve"> </w:t>
      </w:r>
      <w:r>
        <w:t>не</w:t>
      </w:r>
      <w:r>
        <w:rPr>
          <w:spacing w:val="-9"/>
        </w:rPr>
        <w:t xml:space="preserve"> </w:t>
      </w:r>
      <w:r>
        <w:t>покрытых</w:t>
      </w:r>
      <w:r>
        <w:rPr>
          <w:spacing w:val="-9"/>
        </w:rPr>
        <w:t xml:space="preserve"> </w:t>
      </w:r>
      <w:r>
        <w:t>лесом земель является естественное возобновление леса без мер содействия.</w:t>
      </w:r>
    </w:p>
    <w:p>
      <w:pPr>
        <w:pStyle w:val="BodyText"/>
        <w:spacing w:before="1"/>
        <w:ind w:left="818" w:right="822" w:firstLine="567"/>
      </w:pPr>
      <w:r>
        <w:t>Основные направления и комплекс лесоводственных, экологических и организационно‒технических мероприятий по использованию, охране и защите лесов на 10‒летний период определяет лесоустраительный проект государственного</w:t>
      </w:r>
      <w:r>
        <w:rPr>
          <w:spacing w:val="-11"/>
        </w:rPr>
        <w:t xml:space="preserve"> </w:t>
      </w:r>
      <w:r>
        <w:t>природоохранного</w:t>
      </w:r>
      <w:r>
        <w:rPr>
          <w:spacing w:val="-11"/>
        </w:rPr>
        <w:t xml:space="preserve"> </w:t>
      </w:r>
      <w:r>
        <w:t>учреждения</w:t>
      </w:r>
      <w:r>
        <w:rPr>
          <w:spacing w:val="21"/>
        </w:rPr>
        <w:t xml:space="preserve"> </w:t>
      </w:r>
      <w:r>
        <w:t>«Березинский</w:t>
      </w:r>
      <w:r>
        <w:rPr>
          <w:spacing w:val="-11"/>
        </w:rPr>
        <w:t xml:space="preserve"> </w:t>
      </w:r>
      <w:r>
        <w:t>биосферный заповедник» Управления делами Президента Республики Беларусь на 2019‒2028 годы [38].</w:t>
      </w:r>
    </w:p>
    <w:p>
      <w:pPr>
        <w:pStyle w:val="BodyText"/>
        <w:ind w:left="818" w:right="907" w:firstLine="567"/>
      </w:pPr>
      <w:r>
        <w:t>В комплексе лесохозяйственных предприятий важнейшее место занимает работа по предупреждению и ликвидации лесных пожаров. Разработан план противопожарного устройства территории заповедника, в котором обращено особое внимание на организацию и совершенствование предупредительных и агитационных мероприятий, организацию ограничительных мер и особенно дозорно‒сторожевой службы, для обеспечения надлежащего функционирования которой создана сеть пожарно‒наблюдательных вышек. В настоящее время имеется</w:t>
      </w:r>
      <w:r>
        <w:rPr>
          <w:spacing w:val="40"/>
        </w:rPr>
        <w:t xml:space="preserve"> </w:t>
      </w:r>
      <w:r>
        <w:t>4 вышки ‒ в Березинском, Крайцевском, Паликском и Терешкинском лесничествах, оснащенных</w:t>
      </w:r>
      <w:r>
        <w:rPr>
          <w:spacing w:val="-12"/>
        </w:rPr>
        <w:t xml:space="preserve"> </w:t>
      </w:r>
      <w:r>
        <w:t>камерами</w:t>
      </w:r>
      <w:r>
        <w:rPr>
          <w:spacing w:val="-12"/>
        </w:rPr>
        <w:t xml:space="preserve"> </w:t>
      </w:r>
      <w:r>
        <w:t>видеонаблюдения</w:t>
      </w:r>
      <w:r>
        <w:rPr>
          <w:spacing w:val="-12"/>
        </w:rPr>
        <w:t xml:space="preserve"> </w:t>
      </w:r>
      <w:r>
        <w:t>для</w:t>
      </w:r>
      <w:r>
        <w:rPr>
          <w:spacing w:val="-12"/>
        </w:rPr>
        <w:t xml:space="preserve"> </w:t>
      </w:r>
      <w:r>
        <w:t>раннего</w:t>
      </w:r>
      <w:r>
        <w:rPr>
          <w:spacing w:val="-12"/>
        </w:rPr>
        <w:t xml:space="preserve"> </w:t>
      </w:r>
      <w:r>
        <w:t>обнаружения</w:t>
      </w:r>
      <w:r>
        <w:rPr>
          <w:spacing w:val="-12"/>
        </w:rPr>
        <w:t xml:space="preserve"> </w:t>
      </w:r>
      <w:r>
        <w:t>пожаров.</w:t>
      </w:r>
    </w:p>
    <w:p>
      <w:pPr>
        <w:pStyle w:val="BodyText"/>
        <w:ind w:left="818" w:right="822" w:firstLine="567"/>
      </w:pPr>
      <w:r>
        <w:t>Профилактические лесозащитные мероприятия направлены на мониторинг численности вредных насекомых и ограничение развития болезней</w:t>
      </w:r>
      <w:r>
        <w:rPr>
          <w:spacing w:val="-11"/>
        </w:rPr>
        <w:t xml:space="preserve"> </w:t>
      </w:r>
      <w:r>
        <w:t>леса.</w:t>
      </w:r>
      <w:r>
        <w:rPr>
          <w:spacing w:val="-9"/>
        </w:rPr>
        <w:t xml:space="preserve"> </w:t>
      </w:r>
      <w:r>
        <w:t>Из</w:t>
      </w:r>
      <w:r>
        <w:rPr>
          <w:spacing w:val="-11"/>
        </w:rPr>
        <w:t xml:space="preserve"> </w:t>
      </w:r>
      <w:r>
        <w:t>санитарно-оздоровительных</w:t>
      </w:r>
      <w:r>
        <w:rPr>
          <w:spacing w:val="-11"/>
        </w:rPr>
        <w:t xml:space="preserve"> </w:t>
      </w:r>
      <w:r>
        <w:t>мероприятий</w:t>
      </w:r>
      <w:r>
        <w:rPr>
          <w:spacing w:val="-11"/>
        </w:rPr>
        <w:t xml:space="preserve"> </w:t>
      </w:r>
      <w:r>
        <w:t>в</w:t>
      </w:r>
      <w:r>
        <w:rPr>
          <w:spacing w:val="-11"/>
        </w:rPr>
        <w:t xml:space="preserve"> </w:t>
      </w:r>
      <w:r>
        <w:t>условиях заповедника возможна уборка сухостоя и захламленности в очагах вредителей и болезней леса.</w:t>
      </w:r>
    </w:p>
    <w:p>
      <w:pPr>
        <w:pStyle w:val="BodyText"/>
        <w:tabs>
          <w:tab w:val="left" w:pos="7346"/>
        </w:tabs>
        <w:ind w:left="818" w:right="924" w:firstLine="567"/>
      </w:pPr>
      <w:r>
        <w:t>Согласно Перечню специально выделенных участках заповедника, уборка</w:t>
      </w:r>
      <w:r>
        <w:rPr>
          <w:spacing w:val="-8"/>
        </w:rPr>
        <w:t xml:space="preserve"> </w:t>
      </w:r>
      <w:r>
        <w:t>захламленности (сухостоя,</w:t>
      </w:r>
      <w:r>
        <w:rPr>
          <w:spacing w:val="-6"/>
        </w:rPr>
        <w:t xml:space="preserve"> </w:t>
      </w:r>
      <w:r>
        <w:t>валежа,</w:t>
      </w:r>
      <w:r>
        <w:rPr>
          <w:spacing w:val="-6"/>
        </w:rPr>
        <w:t xml:space="preserve"> </w:t>
      </w:r>
      <w:r>
        <w:t>ветровала,</w:t>
      </w:r>
      <w:r>
        <w:rPr>
          <w:spacing w:val="-6"/>
        </w:rPr>
        <w:t xml:space="preserve"> </w:t>
      </w:r>
      <w:r>
        <w:t>снеголома</w:t>
      </w:r>
      <w:r>
        <w:rPr>
          <w:spacing w:val="-8"/>
        </w:rPr>
        <w:t xml:space="preserve"> </w:t>
      </w:r>
      <w:r>
        <w:t>и</w:t>
      </w:r>
      <w:r>
        <w:rPr>
          <w:spacing w:val="-8"/>
        </w:rPr>
        <w:t xml:space="preserve"> </w:t>
      </w:r>
      <w:r>
        <w:t>бурелома) необходима для обеспечения местного населения дровами, ежегодная потребность в которых составляет около</w:t>
      </w:r>
      <w:r>
        <w:rPr>
          <w:spacing w:val="40"/>
        </w:rPr>
        <w:t xml:space="preserve"> </w:t>
      </w:r>
      <w:r>
        <w:t>1,0 тыс. м</w:t>
        <w:tab/>
      </w:r>
      <w:r>
        <w:rPr>
          <w:vertAlign w:val="superscript"/>
        </w:rPr>
        <w:t>3</w:t>
      </w:r>
      <w:r>
        <w:rPr>
          <w:spacing w:val="-18"/>
          <w:vertAlign w:val="baseline"/>
        </w:rPr>
        <w:t xml:space="preserve"> </w:t>
      </w:r>
      <w:r>
        <w:rPr>
          <w:vertAlign w:val="baseline"/>
        </w:rPr>
        <w:t>дровяной</w:t>
      </w:r>
      <w:r>
        <w:rPr>
          <w:spacing w:val="-17"/>
          <w:vertAlign w:val="baseline"/>
        </w:rPr>
        <w:t xml:space="preserve"> </w:t>
      </w:r>
      <w:r>
        <w:rPr>
          <w:vertAlign w:val="baseline"/>
        </w:rPr>
        <w:t>древесины. Общая площадь, отведенная под данный вид деятельности, составляет</w:t>
      </w:r>
    </w:p>
    <w:p>
      <w:pPr>
        <w:spacing w:before="0" w:line="321" w:lineRule="exact"/>
        <w:ind w:left="818" w:right="0" w:firstLine="0"/>
        <w:jc w:val="left"/>
        <w:rPr>
          <w:sz w:val="28"/>
        </w:rPr>
      </w:pPr>
      <w:r>
        <w:rPr>
          <w:b/>
          <w:sz w:val="28"/>
        </w:rPr>
        <w:t>2</w:t>
      </w:r>
      <w:r>
        <w:rPr>
          <w:b/>
          <w:spacing w:val="-11"/>
          <w:sz w:val="28"/>
        </w:rPr>
        <w:t xml:space="preserve"> </w:t>
      </w:r>
      <w:r>
        <w:rPr>
          <w:b/>
          <w:sz w:val="28"/>
        </w:rPr>
        <w:t>921,1</w:t>
      </w:r>
      <w:r>
        <w:rPr>
          <w:b/>
          <w:spacing w:val="-10"/>
          <w:sz w:val="28"/>
        </w:rPr>
        <w:t xml:space="preserve"> </w:t>
      </w:r>
      <w:r>
        <w:rPr>
          <w:b/>
          <w:sz w:val="28"/>
        </w:rPr>
        <w:t>га</w:t>
      </w:r>
      <w:r>
        <w:rPr>
          <w:b/>
          <w:spacing w:val="-10"/>
          <w:sz w:val="28"/>
        </w:rPr>
        <w:t xml:space="preserve"> </w:t>
      </w:r>
      <w:r>
        <w:rPr>
          <w:sz w:val="28"/>
        </w:rPr>
        <w:t>(Приложение</w:t>
      </w:r>
      <w:r>
        <w:rPr>
          <w:spacing w:val="-8"/>
          <w:sz w:val="28"/>
        </w:rPr>
        <w:t xml:space="preserve"> </w:t>
      </w:r>
      <w:r>
        <w:rPr>
          <w:sz w:val="28"/>
        </w:rPr>
        <w:t>13,</w:t>
      </w:r>
      <w:r>
        <w:rPr>
          <w:spacing w:val="-8"/>
          <w:sz w:val="28"/>
        </w:rPr>
        <w:t xml:space="preserve"> </w:t>
      </w:r>
      <w:r>
        <w:rPr>
          <w:sz w:val="28"/>
        </w:rPr>
        <w:t>Приложение</w:t>
      </w:r>
      <w:r>
        <w:rPr>
          <w:spacing w:val="-8"/>
          <w:sz w:val="28"/>
        </w:rPr>
        <w:t xml:space="preserve"> </w:t>
      </w:r>
      <w:r>
        <w:rPr>
          <w:sz w:val="28"/>
        </w:rPr>
        <w:t>14)</w:t>
      </w:r>
      <w:r>
        <w:rPr>
          <w:spacing w:val="-11"/>
          <w:sz w:val="28"/>
        </w:rPr>
        <w:t xml:space="preserve"> </w:t>
      </w:r>
      <w:r>
        <w:rPr>
          <w:spacing w:val="-2"/>
          <w:sz w:val="28"/>
        </w:rPr>
        <w:t>[51].</w:t>
      </w:r>
    </w:p>
    <w:p>
      <w:pPr>
        <w:pStyle w:val="BodyText"/>
        <w:ind w:left="818" w:right="907" w:firstLine="567"/>
      </w:pPr>
      <w:r>
        <w:t>В целях противопожарной безопасности, предотвращения возможного падения деревьев на проезжую часть, улучшения санитарного и эстетического состояния придорожных полос, уборка захламленности без вывозки древесины проводится в придорожной полосе шириной, равной средней высоте насаждения, в выделах вдоль автомобильных дорог. Уборка захламленности, а также расчистка кустарника допускается</w:t>
      </w:r>
      <w:r>
        <w:rPr>
          <w:spacing w:val="80"/>
        </w:rPr>
        <w:t xml:space="preserve"> </w:t>
      </w:r>
      <w:r>
        <w:t>в выделах, где расположены</w:t>
      </w:r>
      <w:r>
        <w:rPr>
          <w:spacing w:val="-9"/>
        </w:rPr>
        <w:t xml:space="preserve"> </w:t>
      </w:r>
      <w:r>
        <w:t>кладбища,</w:t>
      </w:r>
      <w:r>
        <w:rPr>
          <w:spacing w:val="-7"/>
        </w:rPr>
        <w:t xml:space="preserve"> </w:t>
      </w:r>
      <w:r>
        <w:t>воинские</w:t>
      </w:r>
      <w:r>
        <w:rPr>
          <w:spacing w:val="-9"/>
        </w:rPr>
        <w:t xml:space="preserve"> </w:t>
      </w:r>
      <w:r>
        <w:t>захоронения</w:t>
      </w:r>
      <w:r>
        <w:rPr>
          <w:spacing w:val="-9"/>
        </w:rPr>
        <w:t xml:space="preserve"> </w:t>
      </w:r>
      <w:r>
        <w:t>и</w:t>
      </w:r>
      <w:r>
        <w:rPr>
          <w:spacing w:val="-9"/>
        </w:rPr>
        <w:t xml:space="preserve"> </w:t>
      </w:r>
      <w:r>
        <w:t>другие</w:t>
      </w:r>
      <w:r>
        <w:rPr>
          <w:spacing w:val="-9"/>
        </w:rPr>
        <w:t xml:space="preserve"> </w:t>
      </w:r>
      <w:r>
        <w:t>объекты</w:t>
      </w:r>
      <w:r>
        <w:rPr>
          <w:spacing w:val="-9"/>
        </w:rPr>
        <w:t xml:space="preserve"> </w:t>
      </w:r>
      <w:r>
        <w:t xml:space="preserve">социально- бытового назначения, на общей площади </w:t>
      </w:r>
      <w:r>
        <w:rPr>
          <w:b/>
        </w:rPr>
        <w:t xml:space="preserve">56,9 </w:t>
      </w:r>
      <w:r>
        <w:t>га (Приложение 15) [51].</w:t>
      </w:r>
    </w:p>
    <w:p>
      <w:pPr>
        <w:pStyle w:val="BodyText"/>
        <w:tabs>
          <w:tab w:val="left" w:pos="5131"/>
          <w:tab w:val="left" w:pos="8113"/>
        </w:tabs>
        <w:ind w:left="818" w:right="1035" w:firstLine="567"/>
      </w:pPr>
      <w:r>
        <w:t>Для обеспечения кормами домашних животных, содержащихся гражданами, проживающими в границах заповедника, а также лошадей и животных, содержащихся учреждением в Лесном зоопарке</w:t>
        <w:tab/>
        <w:t>при средней урожайности</w:t>
      </w:r>
      <w:r>
        <w:rPr>
          <w:spacing w:val="80"/>
        </w:rPr>
        <w:t xml:space="preserve"> </w:t>
      </w:r>
      <w:r>
        <w:t>естественных</w:t>
      </w:r>
      <w:r>
        <w:rPr>
          <w:spacing w:val="-8"/>
        </w:rPr>
        <w:t xml:space="preserve"> </w:t>
      </w:r>
      <w:r>
        <w:t>сенокосов</w:t>
      </w:r>
      <w:r>
        <w:rPr>
          <w:spacing w:val="30"/>
        </w:rPr>
        <w:t xml:space="preserve"> </w:t>
      </w:r>
      <w:r>
        <w:t>15-20</w:t>
      </w:r>
      <w:r>
        <w:rPr>
          <w:spacing w:val="-8"/>
        </w:rPr>
        <w:t xml:space="preserve"> </w:t>
      </w:r>
      <w:r>
        <w:t>ц/га</w:t>
      </w:r>
      <w:r>
        <w:rPr>
          <w:spacing w:val="-8"/>
        </w:rPr>
        <w:t xml:space="preserve"> </w:t>
      </w:r>
      <w:r>
        <w:t>сенокошение</w:t>
      </w:r>
      <w:r>
        <w:rPr>
          <w:spacing w:val="-8"/>
        </w:rPr>
        <w:t xml:space="preserve"> </w:t>
      </w:r>
      <w:r>
        <w:t xml:space="preserve">допускается на площади </w:t>
      </w:r>
      <w:r>
        <w:rPr>
          <w:b/>
        </w:rPr>
        <w:t xml:space="preserve">233,9 </w:t>
      </w:r>
      <w:r>
        <w:t>га (Приложение</w:t>
        <w:tab/>
        <w:t>16). Выпас скота на территории заповедника допускается под строгим контролем должностных лиц лесной охраны при условии полного исключения контактов домашнего скота с</w:t>
      </w:r>
    </w:p>
    <w:p>
      <w:pPr>
        <w:spacing w:after="0"/>
        <w:sectPr>
          <w:pgSz w:w="11910" w:h="16840"/>
          <w:pgMar w:top="1040" w:right="60" w:bottom="1140" w:left="880" w:header="0" w:footer="938"/>
          <w:cols w:space="720"/>
        </w:sectPr>
      </w:pPr>
    </w:p>
    <w:p>
      <w:pPr>
        <w:pStyle w:val="BodyText"/>
        <w:spacing w:before="72"/>
        <w:ind w:left="818" w:right="822"/>
      </w:pPr>
      <w:r>
        <w:t>дикими животными. Поскольку количество домашних животных, содержащихся местным населением и природоохранным учреждением невелика,</w:t>
      </w:r>
      <w:r>
        <w:rPr>
          <w:spacing w:val="-6"/>
        </w:rPr>
        <w:t xml:space="preserve"> </w:t>
      </w:r>
      <w:r>
        <w:t>общая</w:t>
      </w:r>
      <w:r>
        <w:rPr>
          <w:spacing w:val="-8"/>
        </w:rPr>
        <w:t xml:space="preserve"> </w:t>
      </w:r>
      <w:r>
        <w:t>площадь,</w:t>
      </w:r>
      <w:r>
        <w:rPr>
          <w:spacing w:val="-6"/>
        </w:rPr>
        <w:t xml:space="preserve"> </w:t>
      </w:r>
      <w:r>
        <w:t>выделяемая</w:t>
      </w:r>
      <w:r>
        <w:rPr>
          <w:spacing w:val="-8"/>
        </w:rPr>
        <w:t xml:space="preserve"> </w:t>
      </w:r>
      <w:r>
        <w:t>под</w:t>
      </w:r>
      <w:r>
        <w:rPr>
          <w:spacing w:val="-8"/>
        </w:rPr>
        <w:t xml:space="preserve"> </w:t>
      </w:r>
      <w:r>
        <w:t>выпас</w:t>
      </w:r>
      <w:r>
        <w:rPr>
          <w:spacing w:val="-8"/>
        </w:rPr>
        <w:t xml:space="preserve"> </w:t>
      </w:r>
      <w:r>
        <w:t>скота</w:t>
      </w:r>
      <w:r>
        <w:rPr>
          <w:spacing w:val="-8"/>
        </w:rPr>
        <w:t xml:space="preserve"> </w:t>
      </w:r>
      <w:r>
        <w:t>составляет</w:t>
      </w:r>
      <w:r>
        <w:rPr>
          <w:spacing w:val="-8"/>
        </w:rPr>
        <w:t xml:space="preserve"> </w:t>
      </w:r>
      <w:r>
        <w:rPr>
          <w:b/>
        </w:rPr>
        <w:t xml:space="preserve">849,4 </w:t>
      </w:r>
      <w:r>
        <w:t>гектар (Приложение 17) [51].</w:t>
      </w:r>
    </w:p>
    <w:p>
      <w:pPr>
        <w:pStyle w:val="BodyText"/>
        <w:tabs>
          <w:tab w:val="left" w:pos="8254"/>
        </w:tabs>
        <w:ind w:left="818" w:right="1263" w:firstLine="567"/>
      </w:pPr>
      <w:r>
        <w:t>Любительский</w:t>
      </w:r>
      <w:r>
        <w:rPr>
          <w:spacing w:val="-5"/>
        </w:rPr>
        <w:t xml:space="preserve"> </w:t>
      </w:r>
      <w:r>
        <w:t>лов</w:t>
      </w:r>
      <w:r>
        <w:rPr>
          <w:spacing w:val="-5"/>
        </w:rPr>
        <w:t xml:space="preserve"> </w:t>
      </w:r>
      <w:r>
        <w:t>рыбы</w:t>
      </w:r>
      <w:r>
        <w:rPr>
          <w:spacing w:val="-5"/>
        </w:rPr>
        <w:t xml:space="preserve"> </w:t>
      </w:r>
      <w:r>
        <w:t>в</w:t>
      </w:r>
      <w:r>
        <w:rPr>
          <w:spacing w:val="-5"/>
        </w:rPr>
        <w:t xml:space="preserve"> </w:t>
      </w:r>
      <w:r>
        <w:t>заповеднике</w:t>
      </w:r>
      <w:r>
        <w:rPr>
          <w:spacing w:val="-5"/>
        </w:rPr>
        <w:t xml:space="preserve"> </w:t>
      </w:r>
      <w:r>
        <w:t>разрешается</w:t>
      </w:r>
      <w:r>
        <w:rPr>
          <w:spacing w:val="-5"/>
        </w:rPr>
        <w:t xml:space="preserve"> </w:t>
      </w:r>
      <w:r>
        <w:t>по</w:t>
      </w:r>
      <w:r>
        <w:rPr>
          <w:spacing w:val="-5"/>
        </w:rPr>
        <w:t xml:space="preserve"> </w:t>
      </w:r>
      <w:r>
        <w:t>специальным билетам для местного населения и гражданам, временно проживающих в гостиницах, домах-кордонах в границах заповедника, не запрещенными орудиями и способами лова для личного потребления. Общая площадь водоемов, на которых допускается любительский лов рыбы,</w:t>
        <w:tab/>
      </w:r>
      <w:r>
        <w:rPr>
          <w:spacing w:val="-2"/>
        </w:rPr>
        <w:t>составляет</w:t>
      </w:r>
      <w:r>
        <w:rPr>
          <w:spacing w:val="40"/>
        </w:rPr>
        <w:t xml:space="preserve"> </w:t>
      </w:r>
      <w:r>
        <w:rPr>
          <w:b/>
        </w:rPr>
        <w:t>1 267,</w:t>
      </w:r>
      <w:r>
        <w:rPr>
          <w:b/>
          <w:spacing w:val="80"/>
        </w:rPr>
        <w:t xml:space="preserve"> </w:t>
      </w:r>
      <w:r>
        <w:rPr>
          <w:b/>
        </w:rPr>
        <w:t xml:space="preserve">4 га </w:t>
      </w:r>
      <w:r>
        <w:t>(Приложение</w:t>
      </w:r>
      <w:r>
        <w:rPr>
          <w:spacing w:val="80"/>
        </w:rPr>
        <w:t xml:space="preserve"> </w:t>
      </w:r>
      <w:r>
        <w:t>18, Приложение</w:t>
      </w:r>
      <w:r>
        <w:rPr>
          <w:spacing w:val="80"/>
        </w:rPr>
        <w:t xml:space="preserve"> </w:t>
      </w:r>
      <w:r>
        <w:t>19). Сбор грибов и ягод на территории заповедника разрешен в строго лимитированных размерах с</w:t>
      </w:r>
    </w:p>
    <w:p>
      <w:pPr>
        <w:pStyle w:val="BodyText"/>
        <w:ind w:left="818" w:right="826"/>
      </w:pPr>
      <w:r>
        <w:t>выпиской разрешительного билета</w:t>
      </w:r>
      <w:r>
        <w:rPr>
          <w:spacing w:val="80"/>
        </w:rPr>
        <w:t xml:space="preserve"> </w:t>
      </w:r>
      <w:r>
        <w:t>только для граждан, поименованных в пункте 3.8</w:t>
      </w:r>
      <w:r>
        <w:rPr>
          <w:spacing w:val="-1"/>
        </w:rPr>
        <w:t xml:space="preserve"> </w:t>
      </w:r>
      <w:r>
        <w:t>статьи 26</w:t>
      </w:r>
      <w:r>
        <w:rPr>
          <w:spacing w:val="40"/>
        </w:rPr>
        <w:t xml:space="preserve"> </w:t>
      </w:r>
      <w:r>
        <w:t>Закона</w:t>
      </w:r>
      <w:r>
        <w:rPr>
          <w:spacing w:val="-1"/>
        </w:rPr>
        <w:t xml:space="preserve"> </w:t>
      </w:r>
      <w:r>
        <w:t>Республики</w:t>
      </w:r>
      <w:r>
        <w:rPr>
          <w:spacing w:val="-1"/>
        </w:rPr>
        <w:t xml:space="preserve"> </w:t>
      </w:r>
      <w:r>
        <w:t>Беларусь</w:t>
      </w:r>
      <w:r>
        <w:rPr>
          <w:spacing w:val="-1"/>
        </w:rPr>
        <w:t xml:space="preserve"> </w:t>
      </w:r>
      <w:r>
        <w:t>от 15</w:t>
      </w:r>
      <w:r>
        <w:rPr>
          <w:spacing w:val="-1"/>
        </w:rPr>
        <w:t xml:space="preserve"> </w:t>
      </w:r>
      <w:r>
        <w:t>ноября 2018</w:t>
      </w:r>
      <w:r>
        <w:rPr>
          <w:spacing w:val="-1"/>
        </w:rPr>
        <w:t xml:space="preserve"> </w:t>
      </w:r>
      <w:r>
        <w:t>года</w:t>
      </w:r>
      <w:r>
        <w:rPr>
          <w:spacing w:val="40"/>
        </w:rPr>
        <w:t xml:space="preserve"> </w:t>
      </w:r>
      <w:r>
        <w:t xml:space="preserve">№ 150-3 ‖Об особо охраняемых природных </w:t>
      </w:r>
      <w:r>
        <w:rPr>
          <w:spacing w:val="1"/>
          <w:w w:val="104"/>
        </w:rPr>
        <w:t>т</w:t>
      </w:r>
      <w:r>
        <w:rPr>
          <w:spacing w:val="-5"/>
          <w:w w:val="104"/>
        </w:rPr>
        <w:t>е</w:t>
      </w:r>
      <w:r>
        <w:rPr>
          <w:w w:val="104"/>
        </w:rPr>
        <w:t>рр</w:t>
      </w:r>
      <w:r>
        <w:rPr>
          <w:spacing w:val="-2"/>
          <w:w w:val="104"/>
        </w:rPr>
        <w:t>и</w:t>
      </w:r>
      <w:r>
        <w:rPr>
          <w:spacing w:val="5"/>
          <w:w w:val="104"/>
        </w:rPr>
        <w:t>т</w:t>
      </w:r>
      <w:r>
        <w:rPr>
          <w:spacing w:val="-4"/>
          <w:w w:val="104"/>
        </w:rPr>
        <w:t>о</w:t>
      </w:r>
      <w:r>
        <w:rPr>
          <w:w w:val="104"/>
        </w:rPr>
        <w:t>р</w:t>
      </w:r>
      <w:r>
        <w:rPr>
          <w:spacing w:val="-2"/>
          <w:w w:val="104"/>
        </w:rPr>
        <w:t>и</w:t>
      </w:r>
      <w:r>
        <w:rPr>
          <w:spacing w:val="-1"/>
          <w:w w:val="104"/>
        </w:rPr>
        <w:t>я</w:t>
      </w:r>
      <w:r>
        <w:rPr>
          <w:spacing w:val="2"/>
          <w:w w:val="104"/>
        </w:rPr>
        <w:t>х</w:t>
      </w:r>
      <w:r>
        <w:rPr>
          <w:w w:val="49"/>
        </w:rPr>
        <w:t>―</w:t>
      </w:r>
      <w:r>
        <w:rPr>
          <w:spacing w:val="-1"/>
          <w:w w:val="99"/>
        </w:rPr>
        <w:t xml:space="preserve"> </w:t>
      </w:r>
      <w:r>
        <w:t>в установленные Витебским и Минским облисполкомами сроки в определенных кварталах согласно Приложениям</w:t>
      </w:r>
      <w:r>
        <w:rPr>
          <w:spacing w:val="40"/>
        </w:rPr>
        <w:t xml:space="preserve"> </w:t>
      </w:r>
      <w:r>
        <w:t>4,</w:t>
      </w:r>
      <w:r>
        <w:rPr>
          <w:spacing w:val="40"/>
        </w:rPr>
        <w:t xml:space="preserve"> </w:t>
      </w:r>
      <w:r>
        <w:t>5,</w:t>
      </w:r>
      <w:r>
        <w:rPr>
          <w:spacing w:val="40"/>
        </w:rPr>
        <w:t xml:space="preserve"> </w:t>
      </w:r>
      <w:r>
        <w:t>6. Общая площадь, выделяемая под эти цели составляет:</w:t>
      </w:r>
      <w:r>
        <w:rPr>
          <w:spacing w:val="-10"/>
        </w:rPr>
        <w:t xml:space="preserve"> </w:t>
      </w:r>
      <w:r>
        <w:t>для</w:t>
      </w:r>
      <w:r>
        <w:rPr>
          <w:spacing w:val="-4"/>
        </w:rPr>
        <w:t xml:space="preserve"> </w:t>
      </w:r>
      <w:r>
        <w:t>сбора</w:t>
      </w:r>
      <w:r>
        <w:rPr>
          <w:spacing w:val="-4"/>
        </w:rPr>
        <w:t xml:space="preserve"> </w:t>
      </w:r>
      <w:r>
        <w:t>грибов –</w:t>
      </w:r>
      <w:r>
        <w:rPr>
          <w:spacing w:val="-4"/>
        </w:rPr>
        <w:t xml:space="preserve"> </w:t>
      </w:r>
      <w:r>
        <w:rPr>
          <w:b/>
        </w:rPr>
        <w:t>5 796,2</w:t>
      </w:r>
      <w:r>
        <w:rPr>
          <w:b/>
          <w:spacing w:val="-4"/>
        </w:rPr>
        <w:t xml:space="preserve"> </w:t>
      </w:r>
      <w:r>
        <w:t>га</w:t>
      </w:r>
      <w:r>
        <w:rPr>
          <w:spacing w:val="-4"/>
        </w:rPr>
        <w:t xml:space="preserve"> </w:t>
      </w:r>
      <w:r>
        <w:t>(Приложение</w:t>
      </w:r>
      <w:r>
        <w:rPr>
          <w:spacing w:val="-2"/>
        </w:rPr>
        <w:t xml:space="preserve"> </w:t>
      </w:r>
      <w:r>
        <w:t>20),</w:t>
      </w:r>
      <w:r>
        <w:rPr>
          <w:spacing w:val="-2"/>
        </w:rPr>
        <w:t xml:space="preserve"> </w:t>
      </w:r>
      <w:r>
        <w:t>для</w:t>
      </w:r>
      <w:r>
        <w:rPr>
          <w:spacing w:val="-4"/>
        </w:rPr>
        <w:t xml:space="preserve"> </w:t>
      </w:r>
      <w:r>
        <w:t>сбора</w:t>
      </w:r>
      <w:r>
        <w:rPr>
          <w:spacing w:val="-4"/>
        </w:rPr>
        <w:t xml:space="preserve"> </w:t>
      </w:r>
      <w:r>
        <w:t>клюквы</w:t>
      </w:r>
    </w:p>
    <w:p>
      <w:pPr>
        <w:pStyle w:val="ListParagraph"/>
        <w:numPr>
          <w:ilvl w:val="2"/>
          <w:numId w:val="122"/>
        </w:numPr>
        <w:tabs>
          <w:tab w:val="left" w:pos="1029"/>
          <w:tab w:val="left" w:pos="4678"/>
        </w:tabs>
        <w:spacing w:before="1" w:after="0" w:line="237" w:lineRule="auto"/>
        <w:ind w:left="818" w:right="1490" w:firstLine="0"/>
        <w:jc w:val="left"/>
        <w:rPr>
          <w:sz w:val="28"/>
        </w:rPr>
      </w:pPr>
      <w:r>
        <w:rPr>
          <w:b/>
          <w:sz w:val="28"/>
        </w:rPr>
        <w:t xml:space="preserve">2 348,4 </w:t>
      </w:r>
      <w:r>
        <w:rPr>
          <w:sz w:val="28"/>
        </w:rPr>
        <w:t>га (Приложение</w:t>
      </w:r>
      <w:r>
        <w:rPr>
          <w:spacing w:val="40"/>
          <w:sz w:val="28"/>
        </w:rPr>
        <w:t xml:space="preserve"> </w:t>
      </w:r>
      <w:r>
        <w:rPr>
          <w:sz w:val="28"/>
        </w:rPr>
        <w:t>21),</w:t>
        <w:tab/>
        <w:t>для</w:t>
      </w:r>
      <w:r>
        <w:rPr>
          <w:spacing w:val="-13"/>
          <w:sz w:val="28"/>
        </w:rPr>
        <w:t xml:space="preserve"> </w:t>
      </w:r>
      <w:r>
        <w:rPr>
          <w:sz w:val="28"/>
        </w:rPr>
        <w:t>сбора</w:t>
      </w:r>
      <w:r>
        <w:rPr>
          <w:spacing w:val="-13"/>
          <w:sz w:val="28"/>
        </w:rPr>
        <w:t xml:space="preserve"> </w:t>
      </w:r>
      <w:r>
        <w:rPr>
          <w:sz w:val="28"/>
        </w:rPr>
        <w:t>черники,</w:t>
      </w:r>
      <w:r>
        <w:rPr>
          <w:spacing w:val="-11"/>
          <w:sz w:val="28"/>
        </w:rPr>
        <w:t xml:space="preserve"> </w:t>
      </w:r>
      <w:r>
        <w:rPr>
          <w:sz w:val="28"/>
        </w:rPr>
        <w:t>брусники,</w:t>
      </w:r>
      <w:r>
        <w:rPr>
          <w:spacing w:val="-11"/>
          <w:sz w:val="28"/>
        </w:rPr>
        <w:t xml:space="preserve"> </w:t>
      </w:r>
      <w:r>
        <w:rPr>
          <w:sz w:val="28"/>
        </w:rPr>
        <w:t xml:space="preserve">голубики, малины, земляники – </w:t>
      </w:r>
      <w:r>
        <w:rPr>
          <w:b/>
          <w:sz w:val="28"/>
        </w:rPr>
        <w:t xml:space="preserve">4 437,8 </w:t>
      </w:r>
      <w:r>
        <w:rPr>
          <w:sz w:val="28"/>
        </w:rPr>
        <w:t>га (Приложение 22) [51].</w:t>
      </w:r>
    </w:p>
    <w:p>
      <w:pPr>
        <w:pStyle w:val="BodyText"/>
        <w:tabs>
          <w:tab w:val="left" w:pos="2358"/>
        </w:tabs>
        <w:spacing w:before="3"/>
        <w:ind w:left="818" w:right="846" w:firstLine="567"/>
      </w:pPr>
      <w:r>
        <w:t xml:space="preserve">Для выполнения экологического просвещения населения в заповеднике проложены сухопутные, водные и комбинированные экологические </w:t>
      </w:r>
      <w:r>
        <w:rPr>
          <w:spacing w:val="-2"/>
        </w:rPr>
        <w:t>маршруты</w:t>
      </w:r>
      <w:r>
        <w:tab/>
        <w:t>(экологические тропы) по дорогам общего пользования (республиканские</w:t>
      </w:r>
      <w:r>
        <w:rPr>
          <w:spacing w:val="-7"/>
        </w:rPr>
        <w:t xml:space="preserve"> </w:t>
      </w:r>
      <w:r>
        <w:t>и</w:t>
      </w:r>
      <w:r>
        <w:rPr>
          <w:spacing w:val="-7"/>
        </w:rPr>
        <w:t xml:space="preserve"> </w:t>
      </w:r>
      <w:r>
        <w:t>местные)</w:t>
      </w:r>
      <w:r>
        <w:rPr>
          <w:spacing w:val="-7"/>
        </w:rPr>
        <w:t xml:space="preserve"> </w:t>
      </w:r>
      <w:r>
        <w:t>и</w:t>
      </w:r>
      <w:r>
        <w:rPr>
          <w:spacing w:val="-7"/>
        </w:rPr>
        <w:t xml:space="preserve"> </w:t>
      </w:r>
      <w:r>
        <w:t>не</w:t>
      </w:r>
      <w:r>
        <w:rPr>
          <w:spacing w:val="-7"/>
        </w:rPr>
        <w:t xml:space="preserve"> </w:t>
      </w:r>
      <w:r>
        <w:t>общего</w:t>
      </w:r>
      <w:r>
        <w:rPr>
          <w:spacing w:val="-7"/>
        </w:rPr>
        <w:t xml:space="preserve"> </w:t>
      </w:r>
      <w:r>
        <w:t>пользования</w:t>
      </w:r>
      <w:r>
        <w:rPr>
          <w:spacing w:val="-2"/>
        </w:rPr>
        <w:t xml:space="preserve"> </w:t>
      </w:r>
      <w:r>
        <w:t>(лесохозяйственные</w:t>
      </w:r>
      <w:r>
        <w:rPr>
          <w:spacing w:val="-7"/>
        </w:rPr>
        <w:t xml:space="preserve"> </w:t>
      </w:r>
      <w:r>
        <w:t>и естественные</w:t>
      </w:r>
      <w:r>
        <w:rPr>
          <w:spacing w:val="-5"/>
        </w:rPr>
        <w:t xml:space="preserve"> </w:t>
      </w:r>
      <w:r>
        <w:t>лесные),</w:t>
      </w:r>
      <w:r>
        <w:rPr>
          <w:spacing w:val="-4"/>
        </w:rPr>
        <w:t xml:space="preserve"> </w:t>
      </w:r>
      <w:r>
        <w:t>квартальным</w:t>
      </w:r>
      <w:r>
        <w:rPr>
          <w:spacing w:val="-5"/>
        </w:rPr>
        <w:t xml:space="preserve"> </w:t>
      </w:r>
      <w:r>
        <w:t>просекам,</w:t>
      </w:r>
      <w:r>
        <w:rPr>
          <w:spacing w:val="-4"/>
        </w:rPr>
        <w:t xml:space="preserve"> </w:t>
      </w:r>
      <w:r>
        <w:t>зимникам</w:t>
      </w:r>
      <w:r>
        <w:rPr>
          <w:spacing w:val="-5"/>
        </w:rPr>
        <w:t xml:space="preserve"> </w:t>
      </w:r>
      <w:r>
        <w:t>и</w:t>
      </w:r>
      <w:r>
        <w:rPr>
          <w:spacing w:val="-5"/>
        </w:rPr>
        <w:t xml:space="preserve"> </w:t>
      </w:r>
      <w:r>
        <w:t>водным</w:t>
      </w:r>
      <w:r>
        <w:rPr>
          <w:spacing w:val="-5"/>
        </w:rPr>
        <w:t xml:space="preserve"> </w:t>
      </w:r>
      <w:r>
        <w:t xml:space="preserve">объектам, на общей площади </w:t>
      </w:r>
      <w:r>
        <w:rPr>
          <w:b/>
        </w:rPr>
        <w:t>898,5 га</w:t>
      </w:r>
      <w:r>
        <w:t>. Для обеспечения безопасности при осуществлении экологического просвещения уборка захламленности и опасных</w:t>
      </w:r>
      <w:r>
        <w:rPr>
          <w:spacing w:val="-5"/>
        </w:rPr>
        <w:t xml:space="preserve"> </w:t>
      </w:r>
      <w:r>
        <w:t>деревьев</w:t>
      </w:r>
      <w:r>
        <w:rPr>
          <w:spacing w:val="-5"/>
        </w:rPr>
        <w:t xml:space="preserve"> </w:t>
      </w:r>
      <w:r>
        <w:t>также</w:t>
      </w:r>
      <w:r>
        <w:rPr>
          <w:spacing w:val="-5"/>
        </w:rPr>
        <w:t xml:space="preserve"> </w:t>
      </w:r>
      <w:r>
        <w:t>допускается</w:t>
      </w:r>
      <w:r>
        <w:rPr>
          <w:spacing w:val="-5"/>
        </w:rPr>
        <w:t xml:space="preserve"> </w:t>
      </w:r>
      <w:r>
        <w:t>в</w:t>
      </w:r>
      <w:r>
        <w:rPr>
          <w:spacing w:val="-5"/>
        </w:rPr>
        <w:t xml:space="preserve"> </w:t>
      </w:r>
      <w:r>
        <w:t>выделах</w:t>
      </w:r>
      <w:r>
        <w:rPr>
          <w:spacing w:val="-5"/>
        </w:rPr>
        <w:t xml:space="preserve"> </w:t>
      </w:r>
      <w:r>
        <w:t>вдоль</w:t>
      </w:r>
      <w:r>
        <w:rPr>
          <w:spacing w:val="-5"/>
        </w:rPr>
        <w:t xml:space="preserve"> </w:t>
      </w:r>
      <w:r>
        <w:t>Сергучского</w:t>
      </w:r>
      <w:r>
        <w:rPr>
          <w:spacing w:val="-5"/>
        </w:rPr>
        <w:t xml:space="preserve"> </w:t>
      </w:r>
      <w:r>
        <w:t>канала</w:t>
      </w:r>
      <w:r>
        <w:rPr>
          <w:spacing w:val="-5"/>
        </w:rPr>
        <w:t xml:space="preserve"> </w:t>
      </w:r>
      <w:r>
        <w:t>и</w:t>
      </w:r>
      <w:r>
        <w:rPr>
          <w:spacing w:val="-5"/>
        </w:rPr>
        <w:t xml:space="preserve"> </w:t>
      </w:r>
      <w:r>
        <w:t xml:space="preserve">в прирусловой полосе на общей площади </w:t>
      </w:r>
      <w:r>
        <w:rPr>
          <w:b/>
        </w:rPr>
        <w:t>358,3 га</w:t>
      </w:r>
      <w:r>
        <w:t>, шириной равной средней высоте насаждения [51].</w:t>
      </w:r>
    </w:p>
    <w:p>
      <w:pPr>
        <w:pStyle w:val="BodyText"/>
        <w:ind w:left="818" w:right="822" w:firstLine="567"/>
      </w:pPr>
      <w:r>
        <w:t>Для</w:t>
      </w:r>
      <w:r>
        <w:rPr>
          <w:spacing w:val="-6"/>
        </w:rPr>
        <w:t xml:space="preserve"> </w:t>
      </w:r>
      <w:r>
        <w:t>обеспечения</w:t>
      </w:r>
      <w:r>
        <w:rPr>
          <w:spacing w:val="-6"/>
        </w:rPr>
        <w:t xml:space="preserve"> </w:t>
      </w:r>
      <w:r>
        <w:t>содержания</w:t>
      </w:r>
      <w:r>
        <w:rPr>
          <w:spacing w:val="-6"/>
        </w:rPr>
        <w:t xml:space="preserve"> </w:t>
      </w:r>
      <w:r>
        <w:t>в</w:t>
      </w:r>
      <w:r>
        <w:rPr>
          <w:spacing w:val="-6"/>
        </w:rPr>
        <w:t xml:space="preserve"> </w:t>
      </w:r>
      <w:r>
        <w:t>вольерах</w:t>
      </w:r>
      <w:r>
        <w:rPr>
          <w:spacing w:val="-6"/>
        </w:rPr>
        <w:t xml:space="preserve"> </w:t>
      </w:r>
      <w:r>
        <w:t>диких</w:t>
      </w:r>
      <w:r>
        <w:rPr>
          <w:spacing w:val="73"/>
        </w:rPr>
        <w:t xml:space="preserve"> </w:t>
      </w:r>
      <w:r>
        <w:t>животных,</w:t>
      </w:r>
      <w:r>
        <w:rPr>
          <w:spacing w:val="-4"/>
        </w:rPr>
        <w:t xml:space="preserve"> </w:t>
      </w:r>
      <w:r>
        <w:t>привлечения животных для наблюдений за ними в научно-исследовательских и эколого- туристических целях, осуществления санитарно-ветеринарных, лечебно- профилактических и биотехнических мероприятий в целях предупреждения заболеваний диких животных, предотвращения их выхода на участки, используемые для ведения товарного сельскохозяйственного производства, земельные участки граждан, используемые для ведения личного подсобного хозяйства, допускается повреждение и уничтожение естественного возобновления леса, нарушение естественного напочвенного покрова и лесной подстилки в контурах участков лесного фонда, отведенных под кормовые</w:t>
      </w:r>
      <w:r>
        <w:rPr>
          <w:spacing w:val="-5"/>
        </w:rPr>
        <w:t xml:space="preserve"> </w:t>
      </w:r>
      <w:r>
        <w:t>поля</w:t>
      </w:r>
      <w:r>
        <w:rPr>
          <w:spacing w:val="-5"/>
        </w:rPr>
        <w:t xml:space="preserve"> </w:t>
      </w:r>
      <w:r>
        <w:t>на</w:t>
      </w:r>
      <w:r>
        <w:rPr>
          <w:spacing w:val="-5"/>
        </w:rPr>
        <w:t xml:space="preserve"> </w:t>
      </w:r>
      <w:r>
        <w:t>площади</w:t>
      </w:r>
      <w:r>
        <w:rPr>
          <w:spacing w:val="-5"/>
        </w:rPr>
        <w:t xml:space="preserve"> </w:t>
      </w:r>
      <w:r>
        <w:rPr>
          <w:b/>
        </w:rPr>
        <w:t>323,4</w:t>
      </w:r>
      <w:r>
        <w:rPr>
          <w:b/>
          <w:spacing w:val="-5"/>
        </w:rPr>
        <w:t xml:space="preserve"> </w:t>
      </w:r>
      <w:r>
        <w:t>гектар</w:t>
      </w:r>
      <w:r>
        <w:rPr>
          <w:spacing w:val="-5"/>
        </w:rPr>
        <w:t xml:space="preserve"> </w:t>
      </w:r>
      <w:r>
        <w:t>и</w:t>
      </w:r>
      <w:r>
        <w:rPr>
          <w:spacing w:val="-5"/>
        </w:rPr>
        <w:t xml:space="preserve"> </w:t>
      </w:r>
      <w:r>
        <w:t>под</w:t>
      </w:r>
      <w:r>
        <w:rPr>
          <w:spacing w:val="-5"/>
        </w:rPr>
        <w:t xml:space="preserve"> </w:t>
      </w:r>
      <w:r>
        <w:t>пашни</w:t>
      </w:r>
      <w:r>
        <w:rPr>
          <w:spacing w:val="-5"/>
        </w:rPr>
        <w:t xml:space="preserve"> </w:t>
      </w:r>
      <w:r>
        <w:t>на</w:t>
      </w:r>
      <w:r>
        <w:rPr>
          <w:spacing w:val="-5"/>
        </w:rPr>
        <w:t xml:space="preserve"> </w:t>
      </w:r>
      <w:r>
        <w:t>площади</w:t>
      </w:r>
      <w:r>
        <w:rPr>
          <w:spacing w:val="-5"/>
        </w:rPr>
        <w:t xml:space="preserve"> </w:t>
      </w:r>
      <w:r>
        <w:rPr>
          <w:b/>
        </w:rPr>
        <w:t>58,8</w:t>
      </w:r>
      <w:r>
        <w:rPr>
          <w:b/>
          <w:spacing w:val="-5"/>
        </w:rPr>
        <w:t xml:space="preserve"> </w:t>
      </w:r>
      <w:r>
        <w:t>гектар (Приложение 28, Приложение 29) [51].</w:t>
      </w:r>
    </w:p>
    <w:p>
      <w:pPr>
        <w:pStyle w:val="BodyText"/>
        <w:ind w:left="818" w:right="957" w:firstLine="567"/>
      </w:pPr>
      <w:r>
        <w:t>Поддержание</w:t>
      </w:r>
      <w:r>
        <w:rPr>
          <w:spacing w:val="-9"/>
        </w:rPr>
        <w:t xml:space="preserve"> </w:t>
      </w:r>
      <w:r>
        <w:t>биологического</w:t>
      </w:r>
      <w:r>
        <w:rPr>
          <w:spacing w:val="-9"/>
        </w:rPr>
        <w:t xml:space="preserve"> </w:t>
      </w:r>
      <w:r>
        <w:t>разнообразия</w:t>
      </w:r>
      <w:r>
        <w:rPr>
          <w:spacing w:val="-9"/>
        </w:rPr>
        <w:t xml:space="preserve"> </w:t>
      </w:r>
      <w:r>
        <w:t>растительного</w:t>
      </w:r>
      <w:r>
        <w:rPr>
          <w:spacing w:val="-9"/>
        </w:rPr>
        <w:t xml:space="preserve"> </w:t>
      </w:r>
      <w:r>
        <w:t>и</w:t>
      </w:r>
      <w:r>
        <w:rPr>
          <w:spacing w:val="-9"/>
        </w:rPr>
        <w:t xml:space="preserve"> </w:t>
      </w:r>
      <w:r>
        <w:t xml:space="preserve">животного мира открытых болотных и луговых экосистем осуществляется на общей площади </w:t>
      </w:r>
      <w:r>
        <w:rPr>
          <w:b/>
        </w:rPr>
        <w:t xml:space="preserve">148,6 га </w:t>
      </w:r>
      <w:r>
        <w:t>не чаще одного раза в</w:t>
      </w:r>
      <w:r>
        <w:rPr>
          <w:spacing w:val="40"/>
        </w:rPr>
        <w:t xml:space="preserve"> </w:t>
      </w:r>
      <w:r>
        <w:t>2-3 года при соответствующих погодно-климатических и гидрологических условиях (Приложение 30) [51].</w:t>
      </w:r>
    </w:p>
    <w:p>
      <w:pPr>
        <w:spacing w:after="0"/>
        <w:sectPr>
          <w:pgSz w:w="11910" w:h="16840"/>
          <w:pgMar w:top="1040" w:right="60" w:bottom="1140" w:left="880" w:header="0" w:footer="938"/>
          <w:cols w:space="720"/>
        </w:sectPr>
      </w:pPr>
    </w:p>
    <w:p>
      <w:pPr>
        <w:pStyle w:val="Heading3"/>
        <w:numPr>
          <w:ilvl w:val="1"/>
          <w:numId w:val="124"/>
        </w:numPr>
        <w:tabs>
          <w:tab w:val="left" w:pos="1880"/>
        </w:tabs>
        <w:spacing w:before="60" w:after="0" w:line="319" w:lineRule="exact"/>
        <w:ind w:left="1879" w:right="0" w:hanging="494"/>
        <w:jc w:val="left"/>
      </w:pPr>
      <w:bookmarkStart w:id="27" w:name="_TOC_250032"/>
      <w:r>
        <w:t>Право</w:t>
      </w:r>
      <w:r>
        <w:rPr>
          <w:spacing w:val="-11"/>
        </w:rPr>
        <w:t xml:space="preserve"> </w:t>
      </w:r>
      <w:r>
        <w:t>на</w:t>
      </w:r>
      <w:r>
        <w:rPr>
          <w:spacing w:val="-10"/>
        </w:rPr>
        <w:t xml:space="preserve"> </w:t>
      </w:r>
      <w:bookmarkEnd w:id="27"/>
      <w:r>
        <w:rPr>
          <w:spacing w:val="-2"/>
        </w:rPr>
        <w:t>доступ</w:t>
      </w:r>
    </w:p>
    <w:p>
      <w:pPr>
        <w:pStyle w:val="BodyText"/>
        <w:spacing w:line="237" w:lineRule="auto"/>
        <w:ind w:left="818" w:right="822" w:firstLine="567"/>
      </w:pPr>
      <w:r>
        <w:t>Посещение территории заповедника посторонними лицами регламентировано.</w:t>
      </w:r>
      <w:r>
        <w:rPr>
          <w:spacing w:val="-7"/>
        </w:rPr>
        <w:t xml:space="preserve"> </w:t>
      </w:r>
      <w:r>
        <w:t>Разрешение</w:t>
      </w:r>
      <w:r>
        <w:rPr>
          <w:spacing w:val="-9"/>
        </w:rPr>
        <w:t xml:space="preserve"> </w:t>
      </w:r>
      <w:r>
        <w:t>на</w:t>
      </w:r>
      <w:r>
        <w:rPr>
          <w:spacing w:val="-9"/>
        </w:rPr>
        <w:t xml:space="preserve"> </w:t>
      </w:r>
      <w:r>
        <w:t>него</w:t>
      </w:r>
      <w:r>
        <w:rPr>
          <w:spacing w:val="-9"/>
        </w:rPr>
        <w:t xml:space="preserve"> </w:t>
      </w:r>
      <w:r>
        <w:t>выдается</w:t>
      </w:r>
      <w:r>
        <w:rPr>
          <w:spacing w:val="-9"/>
        </w:rPr>
        <w:t xml:space="preserve"> </w:t>
      </w:r>
      <w:r>
        <w:t>администрацией</w:t>
      </w:r>
      <w:r>
        <w:rPr>
          <w:spacing w:val="-9"/>
        </w:rPr>
        <w:t xml:space="preserve"> </w:t>
      </w:r>
      <w:r>
        <w:t>ГПУ</w:t>
      </w:r>
    </w:p>
    <w:p>
      <w:pPr>
        <w:pStyle w:val="BodyText"/>
        <w:spacing w:before="3"/>
        <w:ind w:left="818" w:right="822"/>
      </w:pPr>
      <w:r>
        <w:t>«Березинский биосферный заповедник». Передвижение лиц, постоянно проживающих на территории заповедника, ограничено территориями, перечень которых содержится в Положении о Березинском биосферном заповеднике.</w:t>
      </w:r>
      <w:r>
        <w:rPr>
          <w:spacing w:val="-5"/>
        </w:rPr>
        <w:t xml:space="preserve"> </w:t>
      </w:r>
      <w:r>
        <w:t>Разрешен</w:t>
      </w:r>
      <w:r>
        <w:rPr>
          <w:spacing w:val="-7"/>
        </w:rPr>
        <w:t xml:space="preserve"> </w:t>
      </w:r>
      <w:r>
        <w:t>транзитный</w:t>
      </w:r>
      <w:r>
        <w:rPr>
          <w:spacing w:val="-7"/>
        </w:rPr>
        <w:t xml:space="preserve"> </w:t>
      </w:r>
      <w:r>
        <w:t>проезд</w:t>
      </w:r>
      <w:r>
        <w:rPr>
          <w:spacing w:val="-7"/>
        </w:rPr>
        <w:t xml:space="preserve"> </w:t>
      </w:r>
      <w:r>
        <w:t>через</w:t>
      </w:r>
      <w:r>
        <w:rPr>
          <w:spacing w:val="-7"/>
        </w:rPr>
        <w:t xml:space="preserve"> </w:t>
      </w:r>
      <w:r>
        <w:t>заповедную</w:t>
      </w:r>
      <w:r>
        <w:rPr>
          <w:spacing w:val="-7"/>
        </w:rPr>
        <w:t xml:space="preserve"> </w:t>
      </w:r>
      <w:r>
        <w:t>территорию</w:t>
      </w:r>
      <w:r>
        <w:rPr>
          <w:spacing w:val="-7"/>
        </w:rPr>
        <w:t xml:space="preserve"> </w:t>
      </w:r>
      <w:r>
        <w:t>по трассам Минск-Витебск и Докшицы-Лепель.</w:t>
      </w:r>
    </w:p>
    <w:p>
      <w:pPr>
        <w:pStyle w:val="BodyText"/>
        <w:ind w:left="818" w:right="822" w:firstLine="567"/>
      </w:pPr>
      <w:r>
        <w:t>В целях охраны территории заповедника и контроля за соблюдением установленного режима на дорогах общего пользования в границах заповедника</w:t>
      </w:r>
      <w:r>
        <w:rPr>
          <w:spacing w:val="-5"/>
        </w:rPr>
        <w:t xml:space="preserve"> </w:t>
      </w:r>
      <w:r>
        <w:t>на</w:t>
      </w:r>
      <w:r>
        <w:rPr>
          <w:spacing w:val="-5"/>
        </w:rPr>
        <w:t xml:space="preserve"> </w:t>
      </w:r>
      <w:r>
        <w:t>въездных</w:t>
      </w:r>
      <w:r>
        <w:rPr>
          <w:spacing w:val="-5"/>
        </w:rPr>
        <w:t xml:space="preserve"> </w:t>
      </w:r>
      <w:r>
        <w:t>путях</w:t>
      </w:r>
      <w:r>
        <w:rPr>
          <w:spacing w:val="-5"/>
        </w:rPr>
        <w:t xml:space="preserve"> </w:t>
      </w:r>
      <w:r>
        <w:t>в</w:t>
      </w:r>
      <w:r>
        <w:rPr>
          <w:spacing w:val="-5"/>
        </w:rPr>
        <w:t xml:space="preserve"> </w:t>
      </w:r>
      <w:r>
        <w:t>окрестностях</w:t>
      </w:r>
      <w:r>
        <w:rPr>
          <w:spacing w:val="-5"/>
        </w:rPr>
        <w:t xml:space="preserve"> </w:t>
      </w:r>
      <w:r>
        <w:t>деревень</w:t>
      </w:r>
      <w:r>
        <w:rPr>
          <w:spacing w:val="-5"/>
        </w:rPr>
        <w:t xml:space="preserve"> </w:t>
      </w:r>
      <w:r>
        <w:t>Броды,</w:t>
      </w:r>
      <w:r>
        <w:rPr>
          <w:spacing w:val="-3"/>
        </w:rPr>
        <w:t xml:space="preserve"> </w:t>
      </w:r>
      <w:r>
        <w:t>Домжерицы, Рожно, Беседа имеются контрольно-пропускные пункты (КПП), оборудованные шлагбаумами. На КПП</w:t>
      </w:r>
      <w:r>
        <w:rPr>
          <w:spacing w:val="80"/>
        </w:rPr>
        <w:t xml:space="preserve"> </w:t>
      </w:r>
      <w:r>
        <w:t>«Домжерицы» и</w:t>
      </w:r>
      <w:r>
        <w:rPr>
          <w:spacing w:val="80"/>
        </w:rPr>
        <w:t xml:space="preserve"> </w:t>
      </w:r>
      <w:r>
        <w:t>«Броды» ведется круглосуточное</w:t>
      </w:r>
      <w:r>
        <w:rPr>
          <w:spacing w:val="-7"/>
        </w:rPr>
        <w:t xml:space="preserve"> </w:t>
      </w:r>
      <w:r>
        <w:t>дежурство.</w:t>
      </w:r>
      <w:r>
        <w:rPr>
          <w:spacing w:val="-5"/>
        </w:rPr>
        <w:t xml:space="preserve"> </w:t>
      </w:r>
      <w:r>
        <w:t>По</w:t>
      </w:r>
      <w:r>
        <w:rPr>
          <w:spacing w:val="-7"/>
        </w:rPr>
        <w:t xml:space="preserve"> </w:t>
      </w:r>
      <w:r>
        <w:t>территории</w:t>
      </w:r>
      <w:r>
        <w:rPr>
          <w:spacing w:val="-7"/>
        </w:rPr>
        <w:t xml:space="preserve"> </w:t>
      </w:r>
      <w:r>
        <w:t>заповедника</w:t>
      </w:r>
      <w:r>
        <w:rPr>
          <w:spacing w:val="-7"/>
        </w:rPr>
        <w:t xml:space="preserve"> </w:t>
      </w:r>
      <w:r>
        <w:t>запрещено</w:t>
      </w:r>
      <w:r>
        <w:rPr>
          <w:spacing w:val="-7"/>
        </w:rPr>
        <w:t xml:space="preserve"> </w:t>
      </w:r>
      <w:r>
        <w:t>движение автотранспорта вне дорог кроме транспортных средств заповедника, обеспечивающих режим охраны и противопожарные мероприятия.</w:t>
      </w:r>
    </w:p>
    <w:p>
      <w:pPr>
        <w:pStyle w:val="BodyText"/>
        <w:tabs>
          <w:tab w:val="left" w:pos="8885"/>
        </w:tabs>
        <w:ind w:left="818" w:right="877" w:firstLine="567"/>
      </w:pPr>
      <w:r>
        <w:t>На территории заповедника не допускается движение и стоянка механических транспортных средств и самоходных машин вне дорог и специально</w:t>
      </w:r>
      <w:r>
        <w:rPr>
          <w:spacing w:val="-9"/>
        </w:rPr>
        <w:t xml:space="preserve"> </w:t>
      </w:r>
      <w:r>
        <w:t>оборудованных</w:t>
      </w:r>
      <w:r>
        <w:rPr>
          <w:spacing w:val="-9"/>
        </w:rPr>
        <w:t xml:space="preserve"> </w:t>
      </w:r>
      <w:r>
        <w:t>мест,</w:t>
      </w:r>
      <w:r>
        <w:rPr>
          <w:spacing w:val="-7"/>
        </w:rPr>
        <w:t xml:space="preserve"> </w:t>
      </w:r>
      <w:r>
        <w:t>кроме</w:t>
      </w:r>
      <w:r>
        <w:rPr>
          <w:spacing w:val="-9"/>
        </w:rPr>
        <w:t xml:space="preserve"> </w:t>
      </w:r>
      <w:r>
        <w:t>механических</w:t>
      </w:r>
      <w:r>
        <w:rPr>
          <w:spacing w:val="-9"/>
        </w:rPr>
        <w:t xml:space="preserve"> </w:t>
      </w:r>
      <w:r>
        <w:t>транспортных</w:t>
      </w:r>
      <w:r>
        <w:rPr>
          <w:spacing w:val="-9"/>
        </w:rPr>
        <w:t xml:space="preserve"> </w:t>
      </w:r>
      <w:r>
        <w:t>средств ГПУ</w:t>
      </w:r>
      <w:r>
        <w:rPr>
          <w:spacing w:val="40"/>
        </w:rPr>
        <w:t xml:space="preserve"> </w:t>
      </w:r>
      <w:r>
        <w:t>«Березинский биосферный заповедник», органов и подразделений по чрезвычайным ситуациям, Министерства природных ресурсов и охраны окружающей среды и его территориальных органов, Вооруженных Сил Республики Беларусь, Государственной инспекции охраны животного и растительного</w:t>
      </w:r>
      <w:r>
        <w:rPr>
          <w:spacing w:val="-7"/>
        </w:rPr>
        <w:t xml:space="preserve"> </w:t>
      </w:r>
      <w:r>
        <w:t>мира</w:t>
      </w:r>
      <w:r>
        <w:rPr>
          <w:spacing w:val="-7"/>
        </w:rPr>
        <w:t xml:space="preserve"> </w:t>
      </w:r>
      <w:r>
        <w:t>при</w:t>
      </w:r>
      <w:r>
        <w:rPr>
          <w:spacing w:val="-7"/>
        </w:rPr>
        <w:t xml:space="preserve"> </w:t>
      </w:r>
      <w:r>
        <w:t>Президенте</w:t>
      </w:r>
      <w:r>
        <w:rPr>
          <w:spacing w:val="-7"/>
        </w:rPr>
        <w:t xml:space="preserve"> </w:t>
      </w:r>
      <w:r>
        <w:t>Республики</w:t>
      </w:r>
      <w:r>
        <w:rPr>
          <w:spacing w:val="-7"/>
        </w:rPr>
        <w:t xml:space="preserve"> </w:t>
      </w:r>
      <w:r>
        <w:t>Беларусь,</w:t>
      </w:r>
      <w:r>
        <w:rPr>
          <w:spacing w:val="-5"/>
        </w:rPr>
        <w:t xml:space="preserve"> </w:t>
      </w:r>
      <w:r>
        <w:t>органов</w:t>
      </w:r>
      <w:r>
        <w:rPr>
          <w:spacing w:val="-7"/>
        </w:rPr>
        <w:t xml:space="preserve"> </w:t>
      </w:r>
      <w:r>
        <w:t>Комитета государственного контроля, местных исполнительных комитетов</w:t>
        <w:tab/>
      </w:r>
      <w:r>
        <w:rPr>
          <w:spacing w:val="-4"/>
        </w:rPr>
        <w:t xml:space="preserve">(при </w:t>
      </w:r>
      <w:r>
        <w:t>осуществлении государственного контроля за использованием и охраной земель), а также механических транспортных средств и самоходных машин, выполняющих лесохозяйственные и сельскохозяйственные работы, обеспечивающие функционирование заповедника.</w:t>
      </w:r>
    </w:p>
    <w:p>
      <w:pPr>
        <w:pStyle w:val="BodyText"/>
        <w:tabs>
          <w:tab w:val="left" w:pos="5151"/>
          <w:tab w:val="left" w:pos="5501"/>
        </w:tabs>
        <w:ind w:left="818" w:right="850" w:firstLine="567"/>
      </w:pPr>
      <w:r>
        <w:t>В целях обеспечения условий</w:t>
        <w:tab/>
        <w:t>естественного развития природных комплексов заповедника запрещается его посещение (за исключением специально выделенных участков) юридическими и физическими лицами, за исключением</w:t>
      </w:r>
      <w:r>
        <w:rPr>
          <w:spacing w:val="-7"/>
        </w:rPr>
        <w:t xml:space="preserve"> </w:t>
      </w:r>
      <w:r>
        <w:t>должностных</w:t>
      </w:r>
      <w:r>
        <w:rPr>
          <w:spacing w:val="-7"/>
        </w:rPr>
        <w:t xml:space="preserve"> </w:t>
      </w:r>
      <w:r>
        <w:t>лиц</w:t>
      </w:r>
      <w:r>
        <w:rPr>
          <w:spacing w:val="-7"/>
        </w:rPr>
        <w:t xml:space="preserve"> </w:t>
      </w:r>
      <w:r>
        <w:t>учреждения,</w:t>
      </w:r>
      <w:r>
        <w:rPr>
          <w:spacing w:val="-7"/>
        </w:rPr>
        <w:t xml:space="preserve"> </w:t>
      </w:r>
      <w:r>
        <w:t>Управления</w:t>
      </w:r>
      <w:r>
        <w:rPr>
          <w:spacing w:val="-7"/>
        </w:rPr>
        <w:t xml:space="preserve"> </w:t>
      </w:r>
      <w:r>
        <w:t>делами</w:t>
      </w:r>
      <w:r>
        <w:rPr>
          <w:spacing w:val="-7"/>
        </w:rPr>
        <w:t xml:space="preserve"> </w:t>
      </w:r>
      <w:r>
        <w:t>Президента Республики Беларусь, Министерства природных ресурсов и охраны окружающей среды и его территориальных органов, органов и подразделений по чрезвычайным ситуациям, Госинспекции и органов Комитета государственного контроля Республики Беларусь при исполнении ими своих служебных обязанностей, а также работников Национальной академии наук Беларуси, иных юридических лиц, осуществляющих научную деятельность,</w:t>
      </w:r>
      <w:r>
        <w:rPr>
          <w:spacing w:val="-5"/>
        </w:rPr>
        <w:t xml:space="preserve"> </w:t>
      </w:r>
      <w:r>
        <w:t>доступ</w:t>
      </w:r>
      <w:r>
        <w:rPr>
          <w:spacing w:val="-7"/>
        </w:rPr>
        <w:t xml:space="preserve"> </w:t>
      </w:r>
      <w:r>
        <w:t>которых</w:t>
      </w:r>
      <w:r>
        <w:rPr>
          <w:spacing w:val="-7"/>
        </w:rPr>
        <w:t xml:space="preserve"> </w:t>
      </w:r>
      <w:r>
        <w:t>в</w:t>
      </w:r>
      <w:r>
        <w:rPr>
          <w:spacing w:val="-7"/>
        </w:rPr>
        <w:t xml:space="preserve"> </w:t>
      </w:r>
      <w:r>
        <w:t>заповедник</w:t>
      </w:r>
      <w:r>
        <w:rPr>
          <w:spacing w:val="-7"/>
        </w:rPr>
        <w:t xml:space="preserve"> </w:t>
      </w:r>
      <w:r>
        <w:t>осуществляется</w:t>
      </w:r>
      <w:r>
        <w:rPr>
          <w:spacing w:val="-7"/>
        </w:rPr>
        <w:t xml:space="preserve"> </w:t>
      </w:r>
      <w:r>
        <w:t>по</w:t>
      </w:r>
      <w:r>
        <w:rPr>
          <w:spacing w:val="-7"/>
        </w:rPr>
        <w:t xml:space="preserve"> </w:t>
      </w:r>
      <w:r>
        <w:t>согласованию с ГПУ</w:t>
      </w:r>
      <w:r>
        <w:rPr>
          <w:spacing w:val="80"/>
        </w:rPr>
        <w:t xml:space="preserve"> </w:t>
      </w:r>
      <w:r>
        <w:t>«Березинский биосферный заповедник», а также организованных групп посетителей численностью до</w:t>
        <w:tab/>
        <w:t>20 человек по маршрутам (экологическим</w:t>
      </w:r>
      <w:r>
        <w:rPr>
          <w:spacing w:val="-10"/>
        </w:rPr>
        <w:t xml:space="preserve"> </w:t>
      </w:r>
      <w:r>
        <w:t>тропам),</w:t>
      </w:r>
      <w:r>
        <w:rPr>
          <w:spacing w:val="-8"/>
        </w:rPr>
        <w:t xml:space="preserve"> </w:t>
      </w:r>
      <w:r>
        <w:t>с</w:t>
      </w:r>
      <w:r>
        <w:rPr>
          <w:spacing w:val="-10"/>
        </w:rPr>
        <w:t xml:space="preserve"> </w:t>
      </w:r>
      <w:r>
        <w:t>соблюдением</w:t>
      </w:r>
      <w:r>
        <w:rPr>
          <w:spacing w:val="-10"/>
        </w:rPr>
        <w:t xml:space="preserve"> </w:t>
      </w:r>
      <w:r>
        <w:t>нормативов</w:t>
      </w:r>
      <w:r>
        <w:rPr>
          <w:spacing w:val="-10"/>
        </w:rPr>
        <w:t xml:space="preserve"> </w:t>
      </w:r>
      <w:r>
        <w:t>допустимой</w:t>
      </w:r>
      <w:r>
        <w:rPr>
          <w:spacing w:val="-10"/>
        </w:rPr>
        <w:t xml:space="preserve"> </w:t>
      </w:r>
      <w:r>
        <w:t>нагрузки</w:t>
      </w:r>
      <w:r>
        <w:rPr>
          <w:spacing w:val="-10"/>
        </w:rPr>
        <w:t xml:space="preserve"> </w:t>
      </w:r>
      <w:r>
        <w:t>на заповедник, в сопровождении работников учреждения</w:t>
      </w:r>
      <w:r>
        <w:rPr>
          <w:spacing w:val="80"/>
        </w:rPr>
        <w:t xml:space="preserve"> </w:t>
      </w:r>
      <w:r>
        <w:t>(согласно Закону Республики Беларусь от 15 ноября 2018 года</w:t>
      </w:r>
      <w:r>
        <w:rPr>
          <w:spacing w:val="40"/>
        </w:rPr>
        <w:t xml:space="preserve"> </w:t>
      </w:r>
      <w:r>
        <w:t>№ 150-3 «Об ООПТ») [50].</w:t>
      </w:r>
    </w:p>
    <w:p>
      <w:pPr>
        <w:spacing w:after="0"/>
        <w:sectPr>
          <w:pgSz w:w="11910" w:h="16840"/>
          <w:pgMar w:top="1060" w:right="60" w:bottom="1140" w:left="880" w:header="0" w:footer="938"/>
          <w:cols w:space="720"/>
        </w:sectPr>
      </w:pPr>
    </w:p>
    <w:p>
      <w:pPr>
        <w:pStyle w:val="Heading3"/>
        <w:numPr>
          <w:ilvl w:val="1"/>
          <w:numId w:val="124"/>
        </w:numPr>
        <w:tabs>
          <w:tab w:val="left" w:pos="1880"/>
        </w:tabs>
        <w:spacing w:before="60" w:after="0" w:line="319" w:lineRule="exact"/>
        <w:ind w:left="1879" w:right="0" w:hanging="494"/>
        <w:jc w:val="left"/>
      </w:pPr>
      <w:bookmarkStart w:id="28" w:name="_TOC_250031"/>
      <w:r>
        <w:rPr>
          <w:w w:val="95"/>
        </w:rPr>
        <w:t>Дорожно-транспортная</w:t>
      </w:r>
      <w:r>
        <w:rPr>
          <w:spacing w:val="64"/>
          <w:w w:val="150"/>
        </w:rPr>
        <w:t xml:space="preserve"> </w:t>
      </w:r>
      <w:bookmarkEnd w:id="28"/>
      <w:r>
        <w:rPr>
          <w:spacing w:val="-4"/>
          <w:w w:val="95"/>
        </w:rPr>
        <w:t>сеть</w:t>
      </w:r>
    </w:p>
    <w:p>
      <w:pPr>
        <w:pStyle w:val="BodyText"/>
        <w:tabs>
          <w:tab w:val="left" w:pos="3518"/>
        </w:tabs>
        <w:ind w:left="818" w:right="822" w:firstLine="567"/>
      </w:pPr>
      <w:r>
        <w:rPr>
          <w:spacing w:val="-2"/>
        </w:rPr>
        <w:t>Отличительной</w:t>
      </w:r>
      <w:r>
        <w:tab/>
        <w:t>особенностью Березинского заповедника является исключительно высокая заболоченность территории и, как следствие, неразвитость путей транспорта. Ни водных, ни железнодорожных путей транспорта на его территории нет. Ближайшей железнодорожной станцией, находящейся</w:t>
      </w:r>
      <w:r>
        <w:rPr>
          <w:spacing w:val="-6"/>
        </w:rPr>
        <w:t xml:space="preserve"> </w:t>
      </w:r>
      <w:r>
        <w:t>в</w:t>
      </w:r>
      <w:r>
        <w:rPr>
          <w:spacing w:val="-4"/>
        </w:rPr>
        <w:t xml:space="preserve"> </w:t>
      </w:r>
      <w:r>
        <w:t>37</w:t>
      </w:r>
      <w:r>
        <w:rPr>
          <w:spacing w:val="-6"/>
        </w:rPr>
        <w:t xml:space="preserve"> </w:t>
      </w:r>
      <w:r>
        <w:t>км</w:t>
      </w:r>
      <w:r>
        <w:rPr>
          <w:spacing w:val="-6"/>
        </w:rPr>
        <w:t xml:space="preserve"> </w:t>
      </w:r>
      <w:r>
        <w:t>от</w:t>
      </w:r>
      <w:r>
        <w:rPr>
          <w:spacing w:val="-6"/>
        </w:rPr>
        <w:t xml:space="preserve"> </w:t>
      </w:r>
      <w:r>
        <w:t>центральной</w:t>
      </w:r>
      <w:r>
        <w:rPr>
          <w:spacing w:val="-6"/>
        </w:rPr>
        <w:t xml:space="preserve"> </w:t>
      </w:r>
      <w:r>
        <w:t>усадьбы</w:t>
      </w:r>
      <w:r>
        <w:rPr>
          <w:spacing w:val="-6"/>
        </w:rPr>
        <w:t xml:space="preserve"> </w:t>
      </w:r>
      <w:r>
        <w:t>заповедника,</w:t>
      </w:r>
      <w:r>
        <w:rPr>
          <w:spacing w:val="-4"/>
        </w:rPr>
        <w:t xml:space="preserve"> </w:t>
      </w:r>
      <w:r>
        <w:t>является</w:t>
      </w:r>
      <w:r>
        <w:rPr>
          <w:spacing w:val="-6"/>
        </w:rPr>
        <w:t xml:space="preserve"> </w:t>
      </w:r>
      <w:r>
        <w:t>Лепель</w:t>
      </w:r>
      <w:r>
        <w:rPr>
          <w:spacing w:val="-3"/>
        </w:rPr>
        <w:t xml:space="preserve"> </w:t>
      </w:r>
      <w:r>
        <w:t>– конечная станция железнодорожной ветки Орша-Лепель. Из</w:t>
      </w:r>
      <w:r>
        <w:rPr>
          <w:spacing w:val="40"/>
        </w:rPr>
        <w:t xml:space="preserve"> </w:t>
      </w:r>
      <w:r>
        <w:t>водных путей транспорта можно отметить р. Березину, по которой осуществляется патрулирование</w:t>
      </w:r>
      <w:r>
        <w:rPr>
          <w:spacing w:val="-6"/>
        </w:rPr>
        <w:t xml:space="preserve"> </w:t>
      </w:r>
      <w:r>
        <w:t>лесной</w:t>
      </w:r>
      <w:r>
        <w:rPr>
          <w:spacing w:val="-6"/>
        </w:rPr>
        <w:t xml:space="preserve"> </w:t>
      </w:r>
      <w:r>
        <w:t>охраны</w:t>
      </w:r>
      <w:r>
        <w:rPr>
          <w:spacing w:val="-6"/>
        </w:rPr>
        <w:t xml:space="preserve"> </w:t>
      </w:r>
      <w:r>
        <w:t>на</w:t>
      </w:r>
      <w:r>
        <w:rPr>
          <w:spacing w:val="-6"/>
        </w:rPr>
        <w:t xml:space="preserve"> </w:t>
      </w:r>
      <w:r>
        <w:t>моторных</w:t>
      </w:r>
      <w:r>
        <w:rPr>
          <w:spacing w:val="-6"/>
        </w:rPr>
        <w:t xml:space="preserve"> </w:t>
      </w:r>
      <w:r>
        <w:t>лодках.</w:t>
      </w:r>
      <w:r>
        <w:rPr>
          <w:spacing w:val="-4"/>
        </w:rPr>
        <w:t xml:space="preserve"> </w:t>
      </w:r>
      <w:r>
        <w:t>В</w:t>
      </w:r>
      <w:r>
        <w:rPr>
          <w:spacing w:val="-6"/>
        </w:rPr>
        <w:t xml:space="preserve"> </w:t>
      </w:r>
      <w:r>
        <w:t>районе</w:t>
      </w:r>
      <w:r>
        <w:rPr>
          <w:spacing w:val="-6"/>
        </w:rPr>
        <w:t xml:space="preserve"> </w:t>
      </w:r>
      <w:r>
        <w:t>заповедника</w:t>
      </w:r>
      <w:r>
        <w:rPr>
          <w:spacing w:val="-6"/>
        </w:rPr>
        <w:t xml:space="preserve"> </w:t>
      </w:r>
      <w:r>
        <w:t>р. Березина не судоходна и не используется для сплава леса. Основными же путями транспорта в заповеднике являются автомобильные дороги, протяженность и характеристика которых приведены в таблице 18.</w:t>
      </w:r>
    </w:p>
    <w:p>
      <w:pPr>
        <w:pStyle w:val="BodyText"/>
        <w:ind w:left="818" w:right="822" w:firstLine="567"/>
      </w:pPr>
      <w:r>
        <w:t>По территории заповедника проходят следующие Республиканские автомобильные дороги (Постановление Министерства транспорта и коммуникаций</w:t>
      </w:r>
      <w:r>
        <w:rPr>
          <w:spacing w:val="-6"/>
        </w:rPr>
        <w:t xml:space="preserve"> </w:t>
      </w:r>
      <w:r>
        <w:t>Республики</w:t>
      </w:r>
      <w:r>
        <w:rPr>
          <w:spacing w:val="-6"/>
        </w:rPr>
        <w:t xml:space="preserve"> </w:t>
      </w:r>
      <w:r>
        <w:t>Беларусь</w:t>
      </w:r>
      <w:r>
        <w:rPr>
          <w:spacing w:val="-6"/>
        </w:rPr>
        <w:t xml:space="preserve"> </w:t>
      </w:r>
      <w:r>
        <w:t>от</w:t>
      </w:r>
      <w:r>
        <w:rPr>
          <w:spacing w:val="40"/>
        </w:rPr>
        <w:t xml:space="preserve"> </w:t>
      </w:r>
      <w:r>
        <w:t>30.11.2004</w:t>
      </w:r>
      <w:r>
        <w:rPr>
          <w:spacing w:val="-6"/>
        </w:rPr>
        <w:t xml:space="preserve"> </w:t>
      </w:r>
      <w:r>
        <w:t>№</w:t>
      </w:r>
      <w:r>
        <w:rPr>
          <w:spacing w:val="40"/>
        </w:rPr>
        <w:t xml:space="preserve"> </w:t>
      </w:r>
      <w:r>
        <w:t>43</w:t>
      </w:r>
      <w:r>
        <w:rPr>
          <w:spacing w:val="40"/>
        </w:rPr>
        <w:t xml:space="preserve"> </w:t>
      </w:r>
      <w:r>
        <w:t>«Об</w:t>
      </w:r>
      <w:r>
        <w:rPr>
          <w:spacing w:val="-6"/>
        </w:rPr>
        <w:t xml:space="preserve"> </w:t>
      </w:r>
      <w:r>
        <w:t>утверждении наименований и номеров республиканских автомобильных дорог»):</w:t>
      </w:r>
    </w:p>
    <w:p>
      <w:pPr>
        <w:pStyle w:val="BodyText"/>
        <w:spacing w:line="321" w:lineRule="exact"/>
        <w:ind w:left="962"/>
      </w:pPr>
      <w:r>
        <w:t>М–3</w:t>
      </w:r>
      <w:r>
        <w:rPr>
          <w:spacing w:val="60"/>
        </w:rPr>
        <w:t xml:space="preserve"> </w:t>
      </w:r>
      <w:r>
        <w:t>Минск</w:t>
      </w:r>
      <w:r>
        <w:rPr>
          <w:spacing w:val="-4"/>
        </w:rPr>
        <w:t xml:space="preserve"> </w:t>
      </w:r>
      <w:r>
        <w:t>–</w:t>
      </w:r>
      <w:r>
        <w:rPr>
          <w:spacing w:val="-6"/>
        </w:rPr>
        <w:t xml:space="preserve"> </w:t>
      </w:r>
      <w:r>
        <w:rPr>
          <w:spacing w:val="-2"/>
        </w:rPr>
        <w:t>Витебск;</w:t>
      </w:r>
    </w:p>
    <w:p>
      <w:pPr>
        <w:pStyle w:val="BodyText"/>
        <w:spacing w:line="321" w:lineRule="exact"/>
        <w:ind w:left="962"/>
      </w:pPr>
      <w:r>
        <w:t>Р</w:t>
      </w:r>
      <w:r>
        <w:rPr>
          <w:spacing w:val="4"/>
        </w:rPr>
        <w:t xml:space="preserve"> </w:t>
      </w:r>
      <w:r>
        <w:t>–</w:t>
      </w:r>
      <w:r>
        <w:rPr>
          <w:spacing w:val="-9"/>
        </w:rPr>
        <w:t xml:space="preserve"> </w:t>
      </w:r>
      <w:r>
        <w:t>86</w:t>
      </w:r>
      <w:r>
        <w:rPr>
          <w:spacing w:val="-9"/>
        </w:rPr>
        <w:t xml:space="preserve"> </w:t>
      </w:r>
      <w:r>
        <w:t>Богушевск</w:t>
      </w:r>
      <w:r>
        <w:rPr>
          <w:spacing w:val="-9"/>
        </w:rPr>
        <w:t xml:space="preserve"> </w:t>
      </w:r>
      <w:r>
        <w:t>(от</w:t>
      </w:r>
      <w:r>
        <w:rPr>
          <w:spacing w:val="-9"/>
        </w:rPr>
        <w:t xml:space="preserve"> </w:t>
      </w:r>
      <w:r>
        <w:t>автомобильной</w:t>
      </w:r>
      <w:r>
        <w:rPr>
          <w:spacing w:val="-9"/>
        </w:rPr>
        <w:t xml:space="preserve"> </w:t>
      </w:r>
      <w:r>
        <w:t>дороги</w:t>
      </w:r>
      <w:r>
        <w:rPr>
          <w:spacing w:val="-9"/>
        </w:rPr>
        <w:t xml:space="preserve"> </w:t>
      </w:r>
      <w:r>
        <w:t>М‒8/Е‒95)</w:t>
      </w:r>
      <w:r>
        <w:rPr>
          <w:spacing w:val="-10"/>
        </w:rPr>
        <w:t xml:space="preserve"> </w:t>
      </w:r>
      <w:r>
        <w:t>–</w:t>
      </w:r>
      <w:r>
        <w:rPr>
          <w:spacing w:val="-9"/>
        </w:rPr>
        <w:t xml:space="preserve"> </w:t>
      </w:r>
      <w:r>
        <w:t>Сенно</w:t>
      </w:r>
      <w:r>
        <w:rPr>
          <w:spacing w:val="4"/>
        </w:rPr>
        <w:t xml:space="preserve"> </w:t>
      </w:r>
      <w:r>
        <w:t>–</w:t>
      </w:r>
      <w:r>
        <w:rPr>
          <w:spacing w:val="-9"/>
        </w:rPr>
        <w:t xml:space="preserve"> </w:t>
      </w:r>
      <w:r>
        <w:t>Лепель</w:t>
      </w:r>
      <w:r>
        <w:rPr>
          <w:spacing w:val="5"/>
        </w:rPr>
        <w:t xml:space="preserve"> </w:t>
      </w:r>
      <w:r>
        <w:rPr>
          <w:spacing w:val="-10"/>
        </w:rPr>
        <w:t>–</w:t>
      </w:r>
    </w:p>
    <w:p>
      <w:pPr>
        <w:pStyle w:val="BodyText"/>
        <w:spacing w:line="321" w:lineRule="exact"/>
        <w:ind w:left="818"/>
      </w:pPr>
      <w:r>
        <w:rPr>
          <w:spacing w:val="-2"/>
        </w:rPr>
        <w:t>Мядель;</w:t>
      </w:r>
    </w:p>
    <w:p>
      <w:pPr>
        <w:pStyle w:val="BodyText"/>
        <w:spacing w:before="4"/>
        <w:rPr>
          <w:sz w:val="27"/>
        </w:rPr>
      </w:pPr>
    </w:p>
    <w:p>
      <w:pPr>
        <w:pStyle w:val="BodyText"/>
        <w:spacing w:before="1"/>
        <w:ind w:left="1386"/>
      </w:pPr>
      <w:r>
        <w:rPr>
          <w:spacing w:val="-2"/>
        </w:rPr>
        <w:t>Местные автомобильные</w:t>
      </w:r>
      <w:r>
        <w:rPr>
          <w:spacing w:val="-1"/>
        </w:rPr>
        <w:t xml:space="preserve"> </w:t>
      </w:r>
      <w:r>
        <w:rPr>
          <w:spacing w:val="-2"/>
        </w:rPr>
        <w:t>дороги:</w:t>
      </w:r>
    </w:p>
    <w:p>
      <w:pPr>
        <w:pStyle w:val="BodyText"/>
        <w:spacing w:before="4" w:line="237" w:lineRule="auto"/>
        <w:ind w:left="962" w:right="4948"/>
      </w:pPr>
      <w:r>
        <w:t>Н</w:t>
      </w:r>
      <w:r>
        <w:rPr>
          <w:spacing w:val="-6"/>
        </w:rPr>
        <w:t xml:space="preserve"> </w:t>
      </w:r>
      <w:r>
        <w:t>–</w:t>
      </w:r>
      <w:r>
        <w:rPr>
          <w:spacing w:val="-8"/>
        </w:rPr>
        <w:t xml:space="preserve"> </w:t>
      </w:r>
      <w:r>
        <w:t>2642</w:t>
      </w:r>
      <w:r>
        <w:rPr>
          <w:spacing w:val="-11"/>
        </w:rPr>
        <w:t xml:space="preserve"> </w:t>
      </w:r>
      <w:r>
        <w:t>Березино</w:t>
      </w:r>
      <w:r>
        <w:rPr>
          <w:spacing w:val="-4"/>
        </w:rPr>
        <w:t xml:space="preserve"> </w:t>
      </w:r>
      <w:r>
        <w:t>–</w:t>
      </w:r>
      <w:r>
        <w:rPr>
          <w:spacing w:val="-8"/>
        </w:rPr>
        <w:t xml:space="preserve"> </w:t>
      </w:r>
      <w:r>
        <w:t>Угольцы</w:t>
      </w:r>
      <w:r>
        <w:rPr>
          <w:spacing w:val="-6"/>
        </w:rPr>
        <w:t xml:space="preserve"> </w:t>
      </w:r>
      <w:r>
        <w:t>–</w:t>
      </w:r>
      <w:r>
        <w:rPr>
          <w:spacing w:val="-8"/>
        </w:rPr>
        <w:t xml:space="preserve"> </w:t>
      </w:r>
      <w:r>
        <w:t>Черница; Н – 2630 Беседа – Зальховье;</w:t>
      </w:r>
    </w:p>
    <w:p>
      <w:pPr>
        <w:pStyle w:val="BodyText"/>
        <w:spacing w:before="4"/>
        <w:ind w:left="962" w:right="855"/>
      </w:pPr>
      <w:r>
        <w:t>Подъезд</w:t>
      </w:r>
      <w:r>
        <w:rPr>
          <w:spacing w:val="-7"/>
        </w:rPr>
        <w:t xml:space="preserve"> </w:t>
      </w:r>
      <w:r>
        <w:t>к</w:t>
      </w:r>
      <w:r>
        <w:rPr>
          <w:spacing w:val="-7"/>
        </w:rPr>
        <w:t xml:space="preserve"> </w:t>
      </w:r>
      <w:r>
        <w:t>д.</w:t>
      </w:r>
      <w:r>
        <w:rPr>
          <w:spacing w:val="-9"/>
        </w:rPr>
        <w:t xml:space="preserve"> </w:t>
      </w:r>
      <w:r>
        <w:t>Липники</w:t>
      </w:r>
      <w:r>
        <w:rPr>
          <w:spacing w:val="-7"/>
        </w:rPr>
        <w:t xml:space="preserve"> </w:t>
      </w:r>
      <w:r>
        <w:t>от</w:t>
      </w:r>
      <w:r>
        <w:rPr>
          <w:spacing w:val="-7"/>
        </w:rPr>
        <w:t xml:space="preserve"> </w:t>
      </w:r>
      <w:r>
        <w:t>автодороги</w:t>
      </w:r>
      <w:r>
        <w:rPr>
          <w:spacing w:val="-7"/>
        </w:rPr>
        <w:t xml:space="preserve"> </w:t>
      </w:r>
      <w:r>
        <w:t>Богушевск –</w:t>
      </w:r>
      <w:r>
        <w:rPr>
          <w:spacing w:val="-7"/>
        </w:rPr>
        <w:t xml:space="preserve"> </w:t>
      </w:r>
      <w:r>
        <w:t>Сенно</w:t>
      </w:r>
      <w:r>
        <w:rPr>
          <w:spacing w:val="-5"/>
        </w:rPr>
        <w:t xml:space="preserve"> </w:t>
      </w:r>
      <w:r>
        <w:t>–</w:t>
      </w:r>
      <w:r>
        <w:rPr>
          <w:spacing w:val="-7"/>
        </w:rPr>
        <w:t xml:space="preserve"> </w:t>
      </w:r>
      <w:r>
        <w:t>Лепель</w:t>
      </w:r>
      <w:r>
        <w:rPr>
          <w:spacing w:val="-1"/>
        </w:rPr>
        <w:t xml:space="preserve"> </w:t>
      </w:r>
      <w:r>
        <w:t>–</w:t>
      </w:r>
      <w:r>
        <w:rPr>
          <w:spacing w:val="-7"/>
        </w:rPr>
        <w:t xml:space="preserve"> </w:t>
      </w:r>
      <w:r>
        <w:t>Мядель; Подъезд к д. Бедино от автодороги Богушевск – Сенно – Лепель – Мядель; Н – 2805 Велевщина – Терешки;</w:t>
      </w:r>
    </w:p>
    <w:p>
      <w:pPr>
        <w:pStyle w:val="BodyText"/>
        <w:spacing w:line="319" w:lineRule="exact"/>
        <w:ind w:left="962"/>
      </w:pPr>
      <w:r>
        <w:t>Н</w:t>
      </w:r>
      <w:r>
        <w:rPr>
          <w:spacing w:val="-5"/>
        </w:rPr>
        <w:t xml:space="preserve"> </w:t>
      </w:r>
      <w:r>
        <w:t>–</w:t>
      </w:r>
      <w:r>
        <w:rPr>
          <w:spacing w:val="-6"/>
        </w:rPr>
        <w:t xml:space="preserve"> </w:t>
      </w:r>
      <w:r>
        <w:t>2835</w:t>
      </w:r>
      <w:r>
        <w:rPr>
          <w:spacing w:val="-8"/>
        </w:rPr>
        <w:t xml:space="preserve"> </w:t>
      </w:r>
      <w:r>
        <w:t>Крайцы</w:t>
      </w:r>
      <w:r>
        <w:rPr>
          <w:spacing w:val="-3"/>
        </w:rPr>
        <w:t xml:space="preserve"> </w:t>
      </w:r>
      <w:r>
        <w:t>–</w:t>
      </w:r>
      <w:r>
        <w:rPr>
          <w:spacing w:val="-6"/>
        </w:rPr>
        <w:t xml:space="preserve"> </w:t>
      </w:r>
      <w:r>
        <w:rPr>
          <w:spacing w:val="-2"/>
        </w:rPr>
        <w:t>Переходцы;</w:t>
      </w:r>
    </w:p>
    <w:p>
      <w:pPr>
        <w:pStyle w:val="BodyText"/>
        <w:spacing w:before="1"/>
        <w:ind w:left="962" w:right="5564"/>
      </w:pPr>
      <w:r>
        <w:t>Н</w:t>
      </w:r>
      <w:r>
        <w:rPr>
          <w:spacing w:val="-8"/>
        </w:rPr>
        <w:t xml:space="preserve"> </w:t>
      </w:r>
      <w:r>
        <w:t>–</w:t>
      </w:r>
      <w:r>
        <w:rPr>
          <w:spacing w:val="-10"/>
        </w:rPr>
        <w:t xml:space="preserve"> </w:t>
      </w:r>
      <w:r>
        <w:t>2844</w:t>
      </w:r>
      <w:r>
        <w:rPr>
          <w:spacing w:val="-12"/>
        </w:rPr>
        <w:t xml:space="preserve"> </w:t>
      </w:r>
      <w:r>
        <w:t>Переходцы</w:t>
      </w:r>
      <w:r>
        <w:rPr>
          <w:spacing w:val="-6"/>
        </w:rPr>
        <w:t xml:space="preserve"> </w:t>
      </w:r>
      <w:r>
        <w:t>–</w:t>
      </w:r>
      <w:r>
        <w:rPr>
          <w:spacing w:val="-10"/>
        </w:rPr>
        <w:t xml:space="preserve"> </w:t>
      </w:r>
      <w:r>
        <w:t>Савский</w:t>
      </w:r>
      <w:r>
        <w:rPr>
          <w:spacing w:val="-10"/>
        </w:rPr>
        <w:t xml:space="preserve"> </w:t>
      </w:r>
      <w:r>
        <w:t>бор; Н – 2842 Домжерицы – Ствольно;</w:t>
      </w:r>
    </w:p>
    <w:p>
      <w:pPr>
        <w:pStyle w:val="BodyText"/>
        <w:spacing w:before="3" w:line="237" w:lineRule="auto"/>
        <w:ind w:left="962" w:right="2612"/>
      </w:pPr>
      <w:r>
        <w:t>Подъезд</w:t>
      </w:r>
      <w:r>
        <w:rPr>
          <w:spacing w:val="-9"/>
        </w:rPr>
        <w:t xml:space="preserve"> </w:t>
      </w:r>
      <w:r>
        <w:t>к</w:t>
      </w:r>
      <w:r>
        <w:rPr>
          <w:spacing w:val="-9"/>
        </w:rPr>
        <w:t xml:space="preserve"> </w:t>
      </w:r>
      <w:r>
        <w:t>д.</w:t>
      </w:r>
      <w:r>
        <w:rPr>
          <w:spacing w:val="-11"/>
        </w:rPr>
        <w:t xml:space="preserve"> </w:t>
      </w:r>
      <w:r>
        <w:t>Крайцы</w:t>
      </w:r>
      <w:r>
        <w:rPr>
          <w:spacing w:val="-9"/>
        </w:rPr>
        <w:t xml:space="preserve"> </w:t>
      </w:r>
      <w:r>
        <w:t>от</w:t>
      </w:r>
      <w:r>
        <w:rPr>
          <w:spacing w:val="-9"/>
        </w:rPr>
        <w:t xml:space="preserve"> </w:t>
      </w:r>
      <w:r>
        <w:t>автодороги</w:t>
      </w:r>
      <w:r>
        <w:rPr>
          <w:spacing w:val="-9"/>
        </w:rPr>
        <w:t xml:space="preserve"> </w:t>
      </w:r>
      <w:r>
        <w:t>Минск</w:t>
      </w:r>
      <w:r>
        <w:rPr>
          <w:spacing w:val="-2"/>
        </w:rPr>
        <w:t xml:space="preserve"> </w:t>
      </w:r>
      <w:r>
        <w:t>–</w:t>
      </w:r>
      <w:r>
        <w:rPr>
          <w:spacing w:val="-9"/>
        </w:rPr>
        <w:t xml:space="preserve"> </w:t>
      </w:r>
      <w:r>
        <w:t>Витебск; Подъезд к д. Кветче от подъезда д. Крайцы.</w:t>
      </w:r>
    </w:p>
    <w:p>
      <w:pPr>
        <w:spacing w:before="4"/>
        <w:ind w:left="9009" w:right="0" w:firstLine="0"/>
        <w:jc w:val="left"/>
        <w:rPr>
          <w:sz w:val="24"/>
        </w:rPr>
      </w:pPr>
      <w:r>
        <w:rPr>
          <w:sz w:val="24"/>
        </w:rPr>
        <w:t>Таблица</w:t>
      </w:r>
      <w:r>
        <w:rPr>
          <w:spacing w:val="-7"/>
          <w:sz w:val="24"/>
        </w:rPr>
        <w:t xml:space="preserve"> </w:t>
      </w:r>
      <w:r>
        <w:rPr>
          <w:spacing w:val="-5"/>
          <w:sz w:val="24"/>
        </w:rPr>
        <w:t>18</w:t>
      </w:r>
    </w:p>
    <w:p>
      <w:pPr>
        <w:spacing w:before="4" w:after="4"/>
        <w:ind w:left="1534" w:right="0" w:firstLine="0"/>
        <w:jc w:val="left"/>
        <w:rPr>
          <w:b/>
          <w:sz w:val="24"/>
        </w:rPr>
      </w:pPr>
      <w:r>
        <w:rPr>
          <w:b/>
          <w:spacing w:val="-2"/>
          <w:sz w:val="24"/>
        </w:rPr>
        <w:t>Характеристика</w:t>
      </w:r>
      <w:r>
        <w:rPr>
          <w:b/>
          <w:spacing w:val="2"/>
          <w:sz w:val="24"/>
        </w:rPr>
        <w:t xml:space="preserve"> </w:t>
      </w:r>
      <w:r>
        <w:rPr>
          <w:b/>
          <w:spacing w:val="-2"/>
          <w:sz w:val="24"/>
        </w:rPr>
        <w:t>автомобильных</w:t>
      </w:r>
      <w:r>
        <w:rPr>
          <w:b/>
          <w:spacing w:val="2"/>
          <w:sz w:val="24"/>
        </w:rPr>
        <w:t xml:space="preserve"> </w:t>
      </w:r>
      <w:r>
        <w:rPr>
          <w:b/>
          <w:spacing w:val="-2"/>
          <w:sz w:val="24"/>
        </w:rPr>
        <w:t>дорог</w:t>
      </w:r>
      <w:r>
        <w:rPr>
          <w:b/>
          <w:spacing w:val="2"/>
          <w:sz w:val="24"/>
        </w:rPr>
        <w:t xml:space="preserve"> </w:t>
      </w:r>
      <w:r>
        <w:rPr>
          <w:b/>
          <w:spacing w:val="-2"/>
          <w:sz w:val="24"/>
        </w:rPr>
        <w:t>в</w:t>
      </w:r>
      <w:r>
        <w:rPr>
          <w:b/>
          <w:spacing w:val="2"/>
          <w:sz w:val="24"/>
        </w:rPr>
        <w:t xml:space="preserve"> </w:t>
      </w:r>
      <w:r>
        <w:rPr>
          <w:b/>
          <w:spacing w:val="-2"/>
          <w:sz w:val="24"/>
        </w:rPr>
        <w:t>границах</w:t>
      </w:r>
      <w:r>
        <w:rPr>
          <w:b/>
          <w:spacing w:val="2"/>
          <w:sz w:val="24"/>
        </w:rPr>
        <w:t xml:space="preserve"> </w:t>
      </w:r>
      <w:r>
        <w:rPr>
          <w:b/>
          <w:spacing w:val="-2"/>
          <w:sz w:val="24"/>
        </w:rPr>
        <w:t>Березинского</w:t>
      </w:r>
      <w:r>
        <w:rPr>
          <w:b/>
          <w:spacing w:val="2"/>
          <w:sz w:val="24"/>
        </w:rPr>
        <w:t xml:space="preserve"> </w:t>
      </w:r>
      <w:r>
        <w:rPr>
          <w:b/>
          <w:spacing w:val="-2"/>
          <w:sz w:val="24"/>
        </w:rPr>
        <w:t>заповедника</w:t>
      </w:r>
    </w:p>
    <w:tbl>
      <w:tblPr>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1690"/>
        <w:gridCol w:w="1606"/>
        <w:gridCol w:w="1258"/>
        <w:gridCol w:w="818"/>
        <w:gridCol w:w="1358"/>
      </w:tblGrid>
      <w:tr>
        <w:tblPrEx>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73"/>
          <w:jc w:val="left"/>
        </w:trPr>
        <w:tc>
          <w:tcPr>
            <w:tcW w:w="2830" w:type="dxa"/>
            <w:vMerge w:val="restart"/>
          </w:tcPr>
          <w:p>
            <w:pPr>
              <w:pStyle w:val="TableParagraph"/>
              <w:spacing w:line="267" w:lineRule="exact"/>
              <w:ind w:left="806" w:right="-58"/>
              <w:rPr>
                <w:sz w:val="24"/>
              </w:rPr>
            </w:pPr>
            <w:r>
              <w:rPr>
                <w:sz w:val="24"/>
              </w:rPr>
              <w:t>Виды</w:t>
            </w:r>
            <w:r>
              <w:rPr>
                <w:spacing w:val="-9"/>
                <w:sz w:val="24"/>
              </w:rPr>
              <w:t xml:space="preserve"> </w:t>
            </w:r>
            <w:r>
              <w:rPr>
                <w:sz w:val="24"/>
              </w:rPr>
              <w:t>дорог</w:t>
            </w:r>
            <w:r>
              <w:rPr>
                <w:spacing w:val="-9"/>
                <w:sz w:val="24"/>
              </w:rPr>
              <w:t xml:space="preserve"> </w:t>
            </w:r>
            <w:r>
              <w:rPr>
                <w:spacing w:val="-2"/>
                <w:sz w:val="24"/>
              </w:rPr>
              <w:t>Протяж</w:t>
            </w:r>
          </w:p>
        </w:tc>
        <w:tc>
          <w:tcPr>
            <w:tcW w:w="6730" w:type="dxa"/>
            <w:gridSpan w:val="5"/>
          </w:tcPr>
          <w:p>
            <w:pPr>
              <w:pStyle w:val="TableParagraph"/>
              <w:spacing w:line="254" w:lineRule="exact"/>
              <w:ind w:left="36"/>
              <w:rPr>
                <w:sz w:val="24"/>
              </w:rPr>
            </w:pPr>
            <w:r>
              <w:rPr>
                <w:sz w:val="24"/>
              </w:rPr>
              <w:t>енность</w:t>
            </w:r>
            <w:r>
              <w:rPr>
                <w:spacing w:val="-9"/>
                <w:sz w:val="24"/>
              </w:rPr>
              <w:t xml:space="preserve"> </w:t>
            </w:r>
            <w:r>
              <w:rPr>
                <w:sz w:val="24"/>
              </w:rPr>
              <w:t>дороги</w:t>
            </w:r>
            <w:r>
              <w:rPr>
                <w:spacing w:val="-9"/>
                <w:sz w:val="24"/>
              </w:rPr>
              <w:t xml:space="preserve"> </w:t>
            </w:r>
            <w:r>
              <w:rPr>
                <w:sz w:val="24"/>
              </w:rPr>
              <w:t>в</w:t>
            </w:r>
            <w:r>
              <w:rPr>
                <w:spacing w:val="-8"/>
                <w:sz w:val="24"/>
              </w:rPr>
              <w:t xml:space="preserve"> </w:t>
            </w:r>
            <w:r>
              <w:rPr>
                <w:sz w:val="24"/>
              </w:rPr>
              <w:t>границах</w:t>
            </w:r>
            <w:r>
              <w:rPr>
                <w:spacing w:val="-9"/>
                <w:sz w:val="24"/>
              </w:rPr>
              <w:t xml:space="preserve"> </w:t>
            </w:r>
            <w:r>
              <w:rPr>
                <w:sz w:val="24"/>
              </w:rPr>
              <w:t>лесного</w:t>
            </w:r>
            <w:r>
              <w:rPr>
                <w:spacing w:val="-8"/>
                <w:sz w:val="24"/>
              </w:rPr>
              <w:t xml:space="preserve"> </w:t>
            </w:r>
            <w:r>
              <w:rPr>
                <w:sz w:val="24"/>
              </w:rPr>
              <w:t>фонда,</w:t>
            </w:r>
            <w:r>
              <w:rPr>
                <w:spacing w:val="-9"/>
                <w:sz w:val="24"/>
              </w:rPr>
              <w:t xml:space="preserve"> </w:t>
            </w:r>
            <w:r>
              <w:rPr>
                <w:spacing w:val="-5"/>
                <w:sz w:val="24"/>
              </w:rPr>
              <w:t>км</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2830" w:type="dxa"/>
            <w:vMerge/>
            <w:tcBorders>
              <w:top w:val="nil"/>
            </w:tcBorders>
          </w:tcPr>
          <w:p>
            <w:pPr>
              <w:rPr>
                <w:sz w:val="2"/>
                <w:szCs w:val="2"/>
              </w:rPr>
            </w:pPr>
          </w:p>
        </w:tc>
        <w:tc>
          <w:tcPr>
            <w:tcW w:w="4554" w:type="dxa"/>
            <w:gridSpan w:val="3"/>
          </w:tcPr>
          <w:p>
            <w:pPr>
              <w:pStyle w:val="TableParagraph"/>
              <w:spacing w:line="258" w:lineRule="exact"/>
              <w:ind w:left="662"/>
              <w:rPr>
                <w:sz w:val="24"/>
              </w:rPr>
            </w:pPr>
            <w:r>
              <w:rPr>
                <w:sz w:val="24"/>
              </w:rPr>
              <w:t>в</w:t>
            </w:r>
            <w:r>
              <w:rPr>
                <w:spacing w:val="-7"/>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по</w:t>
            </w:r>
            <w:r>
              <w:rPr>
                <w:spacing w:val="-7"/>
                <w:sz w:val="24"/>
              </w:rPr>
              <w:t xml:space="preserve"> </w:t>
            </w:r>
            <w:r>
              <w:rPr>
                <w:sz w:val="24"/>
              </w:rPr>
              <w:t>типам</w:t>
            </w:r>
            <w:r>
              <w:rPr>
                <w:spacing w:val="-6"/>
                <w:sz w:val="24"/>
              </w:rPr>
              <w:t xml:space="preserve"> </w:t>
            </w:r>
            <w:r>
              <w:rPr>
                <w:spacing w:val="-2"/>
                <w:sz w:val="24"/>
              </w:rPr>
              <w:t>покрытия</w:t>
            </w:r>
          </w:p>
        </w:tc>
        <w:tc>
          <w:tcPr>
            <w:tcW w:w="818" w:type="dxa"/>
            <w:vMerge w:val="restart"/>
          </w:tcPr>
          <w:p>
            <w:pPr>
              <w:pStyle w:val="TableParagraph"/>
              <w:spacing w:line="275" w:lineRule="exact"/>
              <w:ind w:left="109"/>
              <w:rPr>
                <w:b/>
                <w:sz w:val="24"/>
              </w:rPr>
            </w:pPr>
            <w:r>
              <w:rPr>
                <w:b/>
                <w:spacing w:val="-2"/>
                <w:sz w:val="24"/>
              </w:rPr>
              <w:t>итого</w:t>
            </w:r>
          </w:p>
        </w:tc>
        <w:tc>
          <w:tcPr>
            <w:tcW w:w="1358" w:type="dxa"/>
            <w:vMerge w:val="restart"/>
          </w:tcPr>
          <w:p>
            <w:pPr>
              <w:pStyle w:val="TableParagraph"/>
              <w:spacing w:line="271" w:lineRule="exact"/>
              <w:ind w:left="350" w:hanging="132"/>
              <w:rPr>
                <w:sz w:val="24"/>
              </w:rPr>
            </w:pPr>
            <w:r>
              <w:rPr>
                <w:sz w:val="24"/>
              </w:rPr>
              <w:t>на</w:t>
            </w:r>
            <w:r>
              <w:rPr>
                <w:spacing w:val="-5"/>
                <w:sz w:val="24"/>
              </w:rPr>
              <w:t xml:space="preserve"> </w:t>
            </w:r>
            <w:r>
              <w:rPr>
                <w:sz w:val="24"/>
              </w:rPr>
              <w:t>100</w:t>
            </w:r>
            <w:r>
              <w:rPr>
                <w:spacing w:val="-4"/>
                <w:sz w:val="24"/>
              </w:rPr>
              <w:t xml:space="preserve"> </w:t>
            </w:r>
            <w:r>
              <w:rPr>
                <w:spacing w:val="-5"/>
                <w:sz w:val="24"/>
              </w:rPr>
              <w:t>га</w:t>
            </w:r>
          </w:p>
          <w:p>
            <w:pPr>
              <w:pStyle w:val="TableParagraph"/>
              <w:spacing w:line="276" w:lineRule="exact"/>
              <w:ind w:left="227" w:right="204" w:firstLine="123"/>
              <w:rPr>
                <w:sz w:val="24"/>
              </w:rPr>
            </w:pPr>
            <w:r>
              <w:rPr>
                <w:spacing w:val="-2"/>
                <w:sz w:val="24"/>
              </w:rPr>
              <w:t>общей площади</w:t>
            </w:r>
          </w:p>
        </w:tc>
      </w:tr>
      <w:tr>
        <w:tblPrEx>
          <w:tblW w:w="0" w:type="auto"/>
          <w:jc w:val="left"/>
          <w:tblInd w:w="716" w:type="dxa"/>
          <w:tblLayout w:type="fixed"/>
          <w:tblCellMar>
            <w:top w:w="0" w:type="dxa"/>
            <w:left w:w="0" w:type="dxa"/>
            <w:bottom w:w="0" w:type="dxa"/>
            <w:right w:w="0" w:type="dxa"/>
          </w:tblCellMar>
          <w:tblLook w:val="01E0"/>
        </w:tblPrEx>
        <w:trPr>
          <w:trHeight w:val="549"/>
          <w:jc w:val="left"/>
        </w:trPr>
        <w:tc>
          <w:tcPr>
            <w:tcW w:w="2830" w:type="dxa"/>
            <w:vMerge/>
            <w:tcBorders>
              <w:top w:val="nil"/>
            </w:tcBorders>
          </w:tcPr>
          <w:p>
            <w:pPr>
              <w:rPr>
                <w:sz w:val="2"/>
                <w:szCs w:val="2"/>
              </w:rPr>
            </w:pPr>
          </w:p>
        </w:tc>
        <w:tc>
          <w:tcPr>
            <w:tcW w:w="1690" w:type="dxa"/>
          </w:tcPr>
          <w:p>
            <w:pPr>
              <w:pStyle w:val="TableParagraph"/>
              <w:spacing w:line="267" w:lineRule="exact"/>
              <w:ind w:left="141" w:right="135"/>
              <w:jc w:val="center"/>
              <w:rPr>
                <w:sz w:val="24"/>
              </w:rPr>
            </w:pPr>
            <w:r>
              <w:rPr>
                <w:spacing w:val="-2"/>
                <w:sz w:val="24"/>
              </w:rPr>
              <w:t>капитального</w:t>
            </w:r>
          </w:p>
          <w:p>
            <w:pPr>
              <w:pStyle w:val="TableParagraph"/>
              <w:spacing w:line="263" w:lineRule="exact"/>
              <w:ind w:left="141" w:right="134"/>
              <w:jc w:val="center"/>
              <w:rPr>
                <w:sz w:val="24"/>
              </w:rPr>
            </w:pPr>
            <w:r>
              <w:rPr>
                <w:spacing w:val="-2"/>
                <w:sz w:val="24"/>
              </w:rPr>
              <w:t>типа*</w:t>
            </w:r>
          </w:p>
        </w:tc>
        <w:tc>
          <w:tcPr>
            <w:tcW w:w="1606" w:type="dxa"/>
          </w:tcPr>
          <w:p>
            <w:pPr>
              <w:pStyle w:val="TableParagraph"/>
              <w:spacing w:line="267" w:lineRule="exact"/>
              <w:ind w:left="148" w:right="139"/>
              <w:jc w:val="center"/>
              <w:rPr>
                <w:sz w:val="24"/>
              </w:rPr>
            </w:pPr>
            <w:r>
              <w:rPr>
                <w:spacing w:val="-2"/>
                <w:sz w:val="24"/>
              </w:rPr>
              <w:t>переходного</w:t>
            </w:r>
          </w:p>
          <w:p>
            <w:pPr>
              <w:pStyle w:val="TableParagraph"/>
              <w:spacing w:line="263" w:lineRule="exact"/>
              <w:ind w:left="148" w:right="136"/>
              <w:jc w:val="center"/>
              <w:rPr>
                <w:sz w:val="24"/>
              </w:rPr>
            </w:pPr>
            <w:r>
              <w:rPr>
                <w:spacing w:val="-2"/>
                <w:sz w:val="24"/>
              </w:rPr>
              <w:t>типа**</w:t>
            </w:r>
          </w:p>
        </w:tc>
        <w:tc>
          <w:tcPr>
            <w:tcW w:w="1258" w:type="dxa"/>
          </w:tcPr>
          <w:p>
            <w:pPr>
              <w:pStyle w:val="TableParagraph"/>
              <w:spacing w:line="267" w:lineRule="exact"/>
              <w:ind w:left="118" w:right="112"/>
              <w:jc w:val="center"/>
              <w:rPr>
                <w:sz w:val="24"/>
              </w:rPr>
            </w:pPr>
            <w:r>
              <w:rPr>
                <w:spacing w:val="-5"/>
                <w:sz w:val="24"/>
              </w:rPr>
              <w:t>без</w:t>
            </w:r>
          </w:p>
          <w:p>
            <w:pPr>
              <w:pStyle w:val="TableParagraph"/>
              <w:spacing w:line="263" w:lineRule="exact"/>
              <w:ind w:left="118" w:right="116"/>
              <w:jc w:val="center"/>
              <w:rPr>
                <w:sz w:val="24"/>
              </w:rPr>
            </w:pPr>
            <w:r>
              <w:rPr>
                <w:spacing w:val="-2"/>
                <w:sz w:val="24"/>
              </w:rPr>
              <w:t>покрытия</w:t>
            </w:r>
          </w:p>
        </w:tc>
        <w:tc>
          <w:tcPr>
            <w:tcW w:w="818" w:type="dxa"/>
            <w:vMerge/>
            <w:tcBorders>
              <w:top w:val="nil"/>
            </w:tcBorders>
          </w:tcPr>
          <w:p>
            <w:pPr>
              <w:rPr>
                <w:sz w:val="2"/>
                <w:szCs w:val="2"/>
              </w:rPr>
            </w:pPr>
          </w:p>
        </w:tc>
        <w:tc>
          <w:tcPr>
            <w:tcW w:w="1358" w:type="dxa"/>
            <w:vMerge/>
            <w:tcBorders>
              <w:top w:val="nil"/>
            </w:tcBorders>
          </w:tcPr>
          <w:p>
            <w:pPr>
              <w:rPr>
                <w:sz w:val="2"/>
                <w:szCs w:val="2"/>
              </w:rPr>
            </w:pPr>
          </w:p>
        </w:tc>
      </w:tr>
      <w:tr>
        <w:tblPrEx>
          <w:tblW w:w="0" w:type="auto"/>
          <w:jc w:val="left"/>
          <w:tblInd w:w="716" w:type="dxa"/>
          <w:tblLayout w:type="fixed"/>
          <w:tblCellMar>
            <w:top w:w="0" w:type="dxa"/>
            <w:left w:w="0" w:type="dxa"/>
            <w:bottom w:w="0" w:type="dxa"/>
            <w:right w:w="0" w:type="dxa"/>
          </w:tblCellMar>
          <w:tblLook w:val="01E0"/>
        </w:tblPrEx>
        <w:trPr>
          <w:trHeight w:val="553"/>
          <w:jc w:val="left"/>
        </w:trPr>
        <w:tc>
          <w:tcPr>
            <w:tcW w:w="2830" w:type="dxa"/>
          </w:tcPr>
          <w:p>
            <w:pPr>
              <w:pStyle w:val="TableParagraph"/>
              <w:spacing w:line="276" w:lineRule="exact"/>
              <w:ind w:left="106" w:right="351"/>
              <w:rPr>
                <w:b/>
                <w:sz w:val="24"/>
              </w:rPr>
            </w:pPr>
            <w:r>
              <w:rPr>
                <w:b/>
                <w:sz w:val="24"/>
              </w:rPr>
              <w:t>Общего</w:t>
            </w:r>
            <w:r>
              <w:rPr>
                <w:b/>
                <w:spacing w:val="-15"/>
                <w:sz w:val="24"/>
              </w:rPr>
              <w:t xml:space="preserve"> </w:t>
            </w:r>
            <w:r>
              <w:rPr>
                <w:b/>
                <w:sz w:val="24"/>
              </w:rPr>
              <w:t xml:space="preserve">пользования, </w:t>
            </w:r>
            <w:r>
              <w:rPr>
                <w:b/>
                <w:spacing w:val="-2"/>
                <w:sz w:val="24"/>
              </w:rPr>
              <w:t>всего</w:t>
            </w:r>
          </w:p>
        </w:tc>
        <w:tc>
          <w:tcPr>
            <w:tcW w:w="1690" w:type="dxa"/>
          </w:tcPr>
          <w:p>
            <w:pPr>
              <w:pStyle w:val="TableParagraph"/>
              <w:spacing w:line="271" w:lineRule="exact"/>
              <w:ind w:left="634"/>
              <w:rPr>
                <w:sz w:val="24"/>
              </w:rPr>
            </w:pPr>
            <w:r>
              <w:rPr>
                <w:spacing w:val="-4"/>
                <w:sz w:val="24"/>
              </w:rPr>
              <w:t>49,1</w:t>
            </w:r>
          </w:p>
        </w:tc>
        <w:tc>
          <w:tcPr>
            <w:tcW w:w="1606" w:type="dxa"/>
          </w:tcPr>
          <w:p>
            <w:pPr>
              <w:pStyle w:val="TableParagraph"/>
              <w:spacing w:line="271" w:lineRule="exact"/>
              <w:ind w:left="595"/>
              <w:rPr>
                <w:sz w:val="24"/>
              </w:rPr>
            </w:pPr>
            <w:r>
              <w:rPr>
                <w:spacing w:val="-4"/>
                <w:sz w:val="24"/>
              </w:rPr>
              <w:t>55,6</w:t>
            </w:r>
          </w:p>
        </w:tc>
        <w:tc>
          <w:tcPr>
            <w:tcW w:w="1258" w:type="dxa"/>
          </w:tcPr>
          <w:p>
            <w:pPr>
              <w:pStyle w:val="TableParagraph"/>
              <w:spacing w:line="271" w:lineRule="exact"/>
              <w:ind w:left="118" w:right="106"/>
              <w:jc w:val="center"/>
              <w:rPr>
                <w:sz w:val="24"/>
              </w:rPr>
            </w:pPr>
            <w:r>
              <w:rPr>
                <w:spacing w:val="-5"/>
                <w:sz w:val="24"/>
              </w:rPr>
              <w:t>6,0</w:t>
            </w:r>
          </w:p>
        </w:tc>
        <w:tc>
          <w:tcPr>
            <w:tcW w:w="818" w:type="dxa"/>
          </w:tcPr>
          <w:p>
            <w:pPr>
              <w:pStyle w:val="TableParagraph"/>
              <w:spacing w:line="275" w:lineRule="exact"/>
              <w:ind w:left="126" w:right="111"/>
              <w:jc w:val="center"/>
              <w:rPr>
                <w:b/>
                <w:sz w:val="24"/>
              </w:rPr>
            </w:pPr>
            <w:r>
              <w:rPr>
                <w:b/>
                <w:spacing w:val="-2"/>
                <w:sz w:val="24"/>
              </w:rPr>
              <w:t>110,7</w:t>
            </w:r>
          </w:p>
        </w:tc>
        <w:tc>
          <w:tcPr>
            <w:tcW w:w="1358" w:type="dxa"/>
          </w:tcPr>
          <w:p>
            <w:pPr>
              <w:pStyle w:val="TableParagraph"/>
              <w:spacing w:line="271" w:lineRule="exact"/>
              <w:ind w:right="454"/>
              <w:jc w:val="right"/>
              <w:rPr>
                <w:sz w:val="24"/>
              </w:rPr>
            </w:pPr>
            <w:r>
              <w:rPr>
                <w:spacing w:val="-4"/>
                <w:sz w:val="24"/>
              </w:rPr>
              <w:t>0,13</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2830" w:type="dxa"/>
          </w:tcPr>
          <w:p>
            <w:pPr>
              <w:pStyle w:val="TableParagraph"/>
              <w:spacing w:line="254" w:lineRule="exact"/>
              <w:ind w:left="106"/>
              <w:rPr>
                <w:sz w:val="24"/>
              </w:rPr>
            </w:pPr>
            <w:r>
              <w:rPr>
                <w:sz w:val="24"/>
              </w:rPr>
              <w:t>из</w:t>
            </w:r>
            <w:r>
              <w:rPr>
                <w:spacing w:val="-7"/>
                <w:sz w:val="24"/>
              </w:rPr>
              <w:t xml:space="preserve"> </w:t>
            </w:r>
            <w:r>
              <w:rPr>
                <w:sz w:val="24"/>
              </w:rPr>
              <w:t>них:</w:t>
            </w:r>
            <w:r>
              <w:rPr>
                <w:spacing w:val="-12"/>
                <w:sz w:val="24"/>
              </w:rPr>
              <w:t xml:space="preserve"> </w:t>
            </w:r>
            <w:r>
              <w:rPr>
                <w:spacing w:val="-2"/>
                <w:sz w:val="24"/>
              </w:rPr>
              <w:t>республиканские</w:t>
            </w:r>
          </w:p>
        </w:tc>
        <w:tc>
          <w:tcPr>
            <w:tcW w:w="1690" w:type="dxa"/>
          </w:tcPr>
          <w:p>
            <w:pPr>
              <w:pStyle w:val="TableParagraph"/>
              <w:spacing w:line="254" w:lineRule="exact"/>
              <w:ind w:left="625"/>
              <w:rPr>
                <w:sz w:val="24"/>
              </w:rPr>
            </w:pPr>
            <w:r>
              <w:rPr>
                <w:sz w:val="24"/>
              </w:rPr>
              <w:t>29,0</w:t>
            </w:r>
            <w:r>
              <w:rPr>
                <w:spacing w:val="-4"/>
                <w:sz w:val="24"/>
              </w:rPr>
              <w:t xml:space="preserve"> </w:t>
            </w:r>
            <w:r>
              <w:rPr>
                <w:sz w:val="24"/>
              </w:rPr>
              <w:t>х</w:t>
            </w:r>
            <w:r>
              <w:rPr>
                <w:spacing w:val="-3"/>
                <w:sz w:val="24"/>
              </w:rPr>
              <w:t xml:space="preserve"> </w:t>
            </w:r>
            <w:r>
              <w:rPr>
                <w:sz w:val="24"/>
              </w:rPr>
              <w:t>х</w:t>
            </w:r>
            <w:r>
              <w:rPr>
                <w:spacing w:val="-3"/>
                <w:sz w:val="24"/>
              </w:rPr>
              <w:t xml:space="preserve"> </w:t>
            </w:r>
            <w:r>
              <w:rPr>
                <w:spacing w:val="-10"/>
                <w:sz w:val="24"/>
              </w:rPr>
              <w:t>х</w:t>
            </w:r>
          </w:p>
        </w:tc>
        <w:tc>
          <w:tcPr>
            <w:tcW w:w="1606" w:type="dxa"/>
          </w:tcPr>
          <w:p>
            <w:pPr>
              <w:pStyle w:val="TableParagraph"/>
              <w:spacing w:line="254" w:lineRule="exact"/>
              <w:ind w:left="709"/>
              <w:rPr>
                <w:sz w:val="24"/>
              </w:rPr>
            </w:pPr>
            <w:r>
              <w:rPr>
                <w:spacing w:val="-4"/>
                <w:sz w:val="24"/>
              </w:rPr>
              <w:t>29,0</w:t>
            </w:r>
          </w:p>
        </w:tc>
        <w:tc>
          <w:tcPr>
            <w:tcW w:w="1258" w:type="dxa"/>
          </w:tcPr>
          <w:p>
            <w:pPr>
              <w:pStyle w:val="TableParagraph"/>
              <w:rPr>
                <w:sz w:val="20"/>
              </w:rPr>
            </w:pPr>
          </w:p>
        </w:tc>
        <w:tc>
          <w:tcPr>
            <w:tcW w:w="818" w:type="dxa"/>
          </w:tcPr>
          <w:p>
            <w:pPr>
              <w:pStyle w:val="TableParagraph"/>
              <w:rPr>
                <w:sz w:val="20"/>
              </w:rPr>
            </w:pPr>
          </w:p>
        </w:tc>
        <w:tc>
          <w:tcPr>
            <w:tcW w:w="1358" w:type="dxa"/>
          </w:tcPr>
          <w:p>
            <w:pPr>
              <w:pStyle w:val="TableParagraph"/>
              <w:rPr>
                <w:sz w:val="20"/>
              </w:rPr>
            </w:pP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2830" w:type="dxa"/>
          </w:tcPr>
          <w:p>
            <w:pPr>
              <w:pStyle w:val="TableParagraph"/>
              <w:spacing w:line="258" w:lineRule="exact"/>
              <w:ind w:left="886"/>
              <w:rPr>
                <w:sz w:val="24"/>
              </w:rPr>
            </w:pPr>
            <w:r>
              <w:rPr>
                <w:spacing w:val="-2"/>
                <w:sz w:val="24"/>
              </w:rPr>
              <w:t>местные</w:t>
            </w:r>
          </w:p>
        </w:tc>
        <w:tc>
          <w:tcPr>
            <w:tcW w:w="1690" w:type="dxa"/>
          </w:tcPr>
          <w:p>
            <w:pPr>
              <w:pStyle w:val="TableParagraph"/>
              <w:spacing w:line="258" w:lineRule="exact"/>
              <w:ind w:left="631"/>
              <w:rPr>
                <w:sz w:val="24"/>
              </w:rPr>
            </w:pPr>
            <w:r>
              <w:rPr>
                <w:spacing w:val="-4"/>
                <w:sz w:val="24"/>
              </w:rPr>
              <w:t>20,1</w:t>
            </w:r>
          </w:p>
        </w:tc>
        <w:tc>
          <w:tcPr>
            <w:tcW w:w="1606" w:type="dxa"/>
          </w:tcPr>
          <w:p>
            <w:pPr>
              <w:pStyle w:val="TableParagraph"/>
              <w:spacing w:line="258" w:lineRule="exact"/>
              <w:ind w:left="595"/>
              <w:rPr>
                <w:sz w:val="24"/>
              </w:rPr>
            </w:pPr>
            <w:r>
              <w:rPr>
                <w:spacing w:val="-4"/>
                <w:sz w:val="24"/>
              </w:rPr>
              <w:t>55,6</w:t>
            </w:r>
          </w:p>
        </w:tc>
        <w:tc>
          <w:tcPr>
            <w:tcW w:w="1258" w:type="dxa"/>
          </w:tcPr>
          <w:p>
            <w:pPr>
              <w:pStyle w:val="TableParagraph"/>
              <w:spacing w:line="258" w:lineRule="exact"/>
              <w:ind w:left="118" w:right="106"/>
              <w:jc w:val="center"/>
              <w:rPr>
                <w:sz w:val="24"/>
              </w:rPr>
            </w:pPr>
            <w:r>
              <w:rPr>
                <w:spacing w:val="-5"/>
                <w:sz w:val="24"/>
              </w:rPr>
              <w:t>6,0</w:t>
            </w:r>
          </w:p>
        </w:tc>
        <w:tc>
          <w:tcPr>
            <w:tcW w:w="818" w:type="dxa"/>
          </w:tcPr>
          <w:p>
            <w:pPr>
              <w:pStyle w:val="TableParagraph"/>
              <w:spacing w:line="258" w:lineRule="exact"/>
              <w:ind w:left="126" w:right="111"/>
              <w:jc w:val="center"/>
              <w:rPr>
                <w:b/>
                <w:sz w:val="24"/>
              </w:rPr>
            </w:pPr>
            <w:r>
              <w:rPr>
                <w:b/>
                <w:spacing w:val="-4"/>
                <w:sz w:val="24"/>
              </w:rPr>
              <w:t>81,7</w:t>
            </w:r>
          </w:p>
        </w:tc>
        <w:tc>
          <w:tcPr>
            <w:tcW w:w="1358" w:type="dxa"/>
          </w:tcPr>
          <w:p>
            <w:pPr>
              <w:pStyle w:val="TableParagraph"/>
              <w:spacing w:line="258" w:lineRule="exact"/>
              <w:ind w:right="455"/>
              <w:jc w:val="right"/>
              <w:rPr>
                <w:sz w:val="24"/>
              </w:rPr>
            </w:pPr>
            <w:r>
              <w:rPr>
                <w:spacing w:val="-4"/>
                <w:sz w:val="24"/>
              </w:rPr>
              <w:t>0,10</w:t>
            </w:r>
          </w:p>
        </w:tc>
      </w:tr>
      <w:tr>
        <w:tblPrEx>
          <w:tblW w:w="0" w:type="auto"/>
          <w:jc w:val="left"/>
          <w:tblInd w:w="716" w:type="dxa"/>
          <w:tblLayout w:type="fixed"/>
          <w:tblCellMar>
            <w:top w:w="0" w:type="dxa"/>
            <w:left w:w="0" w:type="dxa"/>
            <w:bottom w:w="0" w:type="dxa"/>
            <w:right w:w="0" w:type="dxa"/>
          </w:tblCellMar>
          <w:tblLook w:val="01E0"/>
        </w:tblPrEx>
        <w:trPr>
          <w:trHeight w:val="549"/>
          <w:jc w:val="left"/>
        </w:trPr>
        <w:tc>
          <w:tcPr>
            <w:tcW w:w="2830" w:type="dxa"/>
          </w:tcPr>
          <w:p>
            <w:pPr>
              <w:pStyle w:val="TableParagraph"/>
              <w:spacing w:line="271" w:lineRule="exact"/>
              <w:ind w:left="106"/>
              <w:rPr>
                <w:b/>
                <w:sz w:val="24"/>
              </w:rPr>
            </w:pPr>
            <w:r>
              <w:rPr>
                <w:b/>
                <w:spacing w:val="-2"/>
                <w:sz w:val="24"/>
              </w:rPr>
              <w:t>Необщего</w:t>
            </w:r>
            <w:r>
              <w:rPr>
                <w:b/>
                <w:sz w:val="24"/>
              </w:rPr>
              <w:t xml:space="preserve"> </w:t>
            </w:r>
            <w:r>
              <w:rPr>
                <w:b/>
                <w:spacing w:val="-2"/>
                <w:sz w:val="24"/>
              </w:rPr>
              <w:t>пользования</w:t>
            </w:r>
          </w:p>
          <w:p>
            <w:pPr>
              <w:pStyle w:val="TableParagraph"/>
              <w:spacing w:line="259" w:lineRule="exact"/>
              <w:ind w:left="106"/>
              <w:rPr>
                <w:b/>
                <w:sz w:val="24"/>
              </w:rPr>
            </w:pPr>
            <w:r>
              <w:rPr>
                <w:b/>
                <w:spacing w:val="-2"/>
                <w:sz w:val="24"/>
              </w:rPr>
              <w:t>(лесохозяйственные)</w:t>
            </w:r>
          </w:p>
        </w:tc>
        <w:tc>
          <w:tcPr>
            <w:tcW w:w="1690" w:type="dxa"/>
          </w:tcPr>
          <w:p>
            <w:pPr>
              <w:pStyle w:val="TableParagraph"/>
              <w:spacing w:line="267" w:lineRule="exact"/>
              <w:ind w:left="319" w:right="135"/>
              <w:jc w:val="center"/>
              <w:rPr>
                <w:sz w:val="24"/>
              </w:rPr>
            </w:pPr>
            <w:r>
              <w:rPr>
                <w:sz w:val="24"/>
              </w:rPr>
              <w:t>–</w:t>
            </w:r>
            <w:r>
              <w:rPr>
                <w:spacing w:val="-3"/>
                <w:sz w:val="24"/>
              </w:rPr>
              <w:t xml:space="preserve"> </w:t>
            </w:r>
            <w:r>
              <w:rPr>
                <w:spacing w:val="-12"/>
                <w:sz w:val="24"/>
              </w:rPr>
              <w:t>‒</w:t>
            </w:r>
          </w:p>
        </w:tc>
        <w:tc>
          <w:tcPr>
            <w:tcW w:w="1606" w:type="dxa"/>
          </w:tcPr>
          <w:p>
            <w:pPr>
              <w:pStyle w:val="TableParagraph"/>
              <w:spacing w:line="267" w:lineRule="exact"/>
              <w:ind w:left="555"/>
              <w:rPr>
                <w:sz w:val="24"/>
              </w:rPr>
            </w:pPr>
            <w:r>
              <w:rPr>
                <w:spacing w:val="-4"/>
                <w:sz w:val="24"/>
              </w:rPr>
              <w:t>26,0</w:t>
            </w:r>
          </w:p>
        </w:tc>
        <w:tc>
          <w:tcPr>
            <w:tcW w:w="1258" w:type="dxa"/>
          </w:tcPr>
          <w:p>
            <w:pPr>
              <w:pStyle w:val="TableParagraph"/>
              <w:rPr>
                <w:sz w:val="26"/>
              </w:rPr>
            </w:pPr>
          </w:p>
        </w:tc>
        <w:tc>
          <w:tcPr>
            <w:tcW w:w="818" w:type="dxa"/>
          </w:tcPr>
          <w:p>
            <w:pPr>
              <w:pStyle w:val="TableParagraph"/>
              <w:spacing w:line="271" w:lineRule="exact"/>
              <w:ind w:left="126" w:right="111"/>
              <w:jc w:val="center"/>
              <w:rPr>
                <w:b/>
                <w:sz w:val="24"/>
              </w:rPr>
            </w:pPr>
            <w:r>
              <w:rPr>
                <w:b/>
                <w:spacing w:val="-4"/>
                <w:sz w:val="24"/>
              </w:rPr>
              <w:t>26,0</w:t>
            </w:r>
          </w:p>
        </w:tc>
        <w:tc>
          <w:tcPr>
            <w:tcW w:w="1358" w:type="dxa"/>
          </w:tcPr>
          <w:p>
            <w:pPr>
              <w:pStyle w:val="TableParagraph"/>
              <w:spacing w:line="267" w:lineRule="exact"/>
              <w:ind w:right="455"/>
              <w:jc w:val="right"/>
              <w:rPr>
                <w:sz w:val="24"/>
              </w:rPr>
            </w:pPr>
            <w:r>
              <w:rPr>
                <w:spacing w:val="-4"/>
                <w:sz w:val="24"/>
              </w:rPr>
              <w:t>0,03</w:t>
            </w:r>
          </w:p>
        </w:tc>
      </w:tr>
      <w:tr>
        <w:tblPrEx>
          <w:tblW w:w="0" w:type="auto"/>
          <w:jc w:val="left"/>
          <w:tblInd w:w="716" w:type="dxa"/>
          <w:tblLayout w:type="fixed"/>
          <w:tblCellMar>
            <w:top w:w="0" w:type="dxa"/>
            <w:left w:w="0" w:type="dxa"/>
            <w:bottom w:w="0" w:type="dxa"/>
            <w:right w:w="0" w:type="dxa"/>
          </w:tblCellMar>
          <w:tblLook w:val="01E0"/>
        </w:tblPrEx>
        <w:trPr>
          <w:trHeight w:val="278"/>
          <w:jc w:val="left"/>
        </w:trPr>
        <w:tc>
          <w:tcPr>
            <w:tcW w:w="2830" w:type="dxa"/>
          </w:tcPr>
          <w:p>
            <w:pPr>
              <w:pStyle w:val="TableParagraph"/>
              <w:spacing w:line="258" w:lineRule="exact"/>
              <w:ind w:left="106"/>
              <w:rPr>
                <w:b/>
                <w:sz w:val="24"/>
              </w:rPr>
            </w:pPr>
            <w:r>
              <w:rPr>
                <w:b/>
                <w:spacing w:val="-2"/>
                <w:sz w:val="24"/>
              </w:rPr>
              <w:t>Грунтовые</w:t>
            </w:r>
          </w:p>
        </w:tc>
        <w:tc>
          <w:tcPr>
            <w:tcW w:w="1690" w:type="dxa"/>
          </w:tcPr>
          <w:p>
            <w:pPr>
              <w:pStyle w:val="TableParagraph"/>
              <w:spacing w:line="258" w:lineRule="exact"/>
              <w:ind w:left="319" w:right="135"/>
              <w:jc w:val="center"/>
              <w:rPr>
                <w:sz w:val="24"/>
              </w:rPr>
            </w:pPr>
            <w:r>
              <w:rPr>
                <w:sz w:val="24"/>
              </w:rPr>
              <w:t>х</w:t>
            </w:r>
            <w:r>
              <w:rPr>
                <w:spacing w:val="-3"/>
                <w:sz w:val="24"/>
              </w:rPr>
              <w:t xml:space="preserve"> </w:t>
            </w:r>
            <w:r>
              <w:rPr>
                <w:spacing w:val="-12"/>
                <w:sz w:val="24"/>
              </w:rPr>
              <w:t>х</w:t>
            </w:r>
          </w:p>
        </w:tc>
        <w:tc>
          <w:tcPr>
            <w:tcW w:w="1606" w:type="dxa"/>
          </w:tcPr>
          <w:p>
            <w:pPr>
              <w:pStyle w:val="TableParagraph"/>
              <w:spacing w:line="258" w:lineRule="exact"/>
              <w:ind w:left="495"/>
              <w:rPr>
                <w:sz w:val="24"/>
              </w:rPr>
            </w:pPr>
            <w:r>
              <w:rPr>
                <w:spacing w:val="-2"/>
                <w:sz w:val="24"/>
              </w:rPr>
              <w:t>186,5</w:t>
            </w:r>
          </w:p>
        </w:tc>
        <w:tc>
          <w:tcPr>
            <w:tcW w:w="1258" w:type="dxa"/>
          </w:tcPr>
          <w:p>
            <w:pPr>
              <w:pStyle w:val="TableParagraph"/>
              <w:rPr>
                <w:sz w:val="20"/>
              </w:rPr>
            </w:pPr>
          </w:p>
        </w:tc>
        <w:tc>
          <w:tcPr>
            <w:tcW w:w="818" w:type="dxa"/>
          </w:tcPr>
          <w:p>
            <w:pPr>
              <w:pStyle w:val="TableParagraph"/>
              <w:spacing w:line="258" w:lineRule="exact"/>
              <w:ind w:left="126" w:right="111"/>
              <w:jc w:val="center"/>
              <w:rPr>
                <w:b/>
                <w:sz w:val="24"/>
              </w:rPr>
            </w:pPr>
            <w:r>
              <w:rPr>
                <w:b/>
                <w:spacing w:val="-2"/>
                <w:sz w:val="24"/>
              </w:rPr>
              <w:t>186,5</w:t>
            </w:r>
          </w:p>
        </w:tc>
        <w:tc>
          <w:tcPr>
            <w:tcW w:w="1358" w:type="dxa"/>
          </w:tcPr>
          <w:p>
            <w:pPr>
              <w:pStyle w:val="TableParagraph"/>
              <w:spacing w:line="258" w:lineRule="exact"/>
              <w:ind w:right="455"/>
              <w:jc w:val="right"/>
              <w:rPr>
                <w:sz w:val="24"/>
              </w:rPr>
            </w:pPr>
            <w:r>
              <w:rPr>
                <w:spacing w:val="-4"/>
                <w:sz w:val="24"/>
              </w:rPr>
              <w:t>0,22</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2830" w:type="dxa"/>
          </w:tcPr>
          <w:p>
            <w:pPr>
              <w:pStyle w:val="TableParagraph"/>
              <w:spacing w:line="254" w:lineRule="exact"/>
              <w:ind w:right="102"/>
              <w:jc w:val="right"/>
              <w:rPr>
                <w:b/>
                <w:sz w:val="24"/>
              </w:rPr>
            </w:pPr>
            <w:r>
              <w:rPr>
                <w:b/>
                <w:spacing w:val="-2"/>
                <w:sz w:val="24"/>
              </w:rPr>
              <w:t>Всего</w:t>
            </w:r>
          </w:p>
        </w:tc>
        <w:tc>
          <w:tcPr>
            <w:tcW w:w="1690" w:type="dxa"/>
          </w:tcPr>
          <w:p>
            <w:pPr>
              <w:pStyle w:val="TableParagraph"/>
              <w:spacing w:line="254" w:lineRule="exact"/>
              <w:ind w:left="632"/>
              <w:rPr>
                <w:b/>
                <w:sz w:val="24"/>
              </w:rPr>
            </w:pPr>
            <w:r>
              <w:rPr>
                <w:b/>
                <w:spacing w:val="-4"/>
                <w:sz w:val="24"/>
              </w:rPr>
              <w:t>49,1</w:t>
            </w:r>
          </w:p>
        </w:tc>
        <w:tc>
          <w:tcPr>
            <w:tcW w:w="1606" w:type="dxa"/>
          </w:tcPr>
          <w:p>
            <w:pPr>
              <w:pStyle w:val="TableParagraph"/>
              <w:spacing w:line="254" w:lineRule="exact"/>
              <w:ind w:left="593"/>
              <w:rPr>
                <w:b/>
                <w:sz w:val="24"/>
              </w:rPr>
            </w:pPr>
            <w:r>
              <w:rPr>
                <w:b/>
                <w:spacing w:val="-4"/>
                <w:sz w:val="24"/>
              </w:rPr>
              <w:t>55,6</w:t>
            </w:r>
          </w:p>
        </w:tc>
        <w:tc>
          <w:tcPr>
            <w:tcW w:w="1258" w:type="dxa"/>
          </w:tcPr>
          <w:p>
            <w:pPr>
              <w:pStyle w:val="TableParagraph"/>
              <w:spacing w:line="254" w:lineRule="exact"/>
              <w:ind w:left="118" w:right="106"/>
              <w:jc w:val="center"/>
              <w:rPr>
                <w:b/>
                <w:sz w:val="24"/>
              </w:rPr>
            </w:pPr>
            <w:r>
              <w:rPr>
                <w:b/>
                <w:spacing w:val="-2"/>
                <w:sz w:val="24"/>
              </w:rPr>
              <w:t>218,5</w:t>
            </w:r>
          </w:p>
        </w:tc>
        <w:tc>
          <w:tcPr>
            <w:tcW w:w="818" w:type="dxa"/>
          </w:tcPr>
          <w:p>
            <w:pPr>
              <w:pStyle w:val="TableParagraph"/>
              <w:spacing w:line="254" w:lineRule="exact"/>
              <w:ind w:left="126" w:right="111"/>
              <w:jc w:val="center"/>
              <w:rPr>
                <w:b/>
                <w:sz w:val="24"/>
              </w:rPr>
            </w:pPr>
            <w:r>
              <w:rPr>
                <w:b/>
                <w:spacing w:val="-2"/>
                <w:sz w:val="24"/>
              </w:rPr>
              <w:t>323,2</w:t>
            </w:r>
          </w:p>
        </w:tc>
        <w:tc>
          <w:tcPr>
            <w:tcW w:w="1358" w:type="dxa"/>
          </w:tcPr>
          <w:p>
            <w:pPr>
              <w:pStyle w:val="TableParagraph"/>
              <w:spacing w:line="254" w:lineRule="exact"/>
              <w:ind w:right="455"/>
              <w:jc w:val="right"/>
              <w:rPr>
                <w:b/>
                <w:sz w:val="24"/>
              </w:rPr>
            </w:pPr>
            <w:r>
              <w:rPr>
                <w:b/>
                <w:spacing w:val="-4"/>
                <w:sz w:val="24"/>
              </w:rPr>
              <w:t>0,38</w:t>
            </w:r>
          </w:p>
        </w:tc>
      </w:tr>
    </w:tbl>
    <w:p>
      <w:pPr>
        <w:pStyle w:val="ListParagraph"/>
        <w:numPr>
          <w:ilvl w:val="0"/>
          <w:numId w:val="120"/>
        </w:numPr>
        <w:tabs>
          <w:tab w:val="left" w:pos="995"/>
        </w:tabs>
        <w:spacing w:before="0" w:after="0" w:line="240" w:lineRule="auto"/>
        <w:ind w:left="818" w:right="898" w:firstLine="0"/>
        <w:jc w:val="left"/>
        <w:rPr>
          <w:sz w:val="24"/>
        </w:rPr>
      </w:pPr>
      <w:r>
        <w:rPr>
          <w:sz w:val="24"/>
        </w:rPr>
        <w:t>‒</w:t>
      </w:r>
      <w:r>
        <w:rPr>
          <w:spacing w:val="-7"/>
          <w:sz w:val="24"/>
        </w:rPr>
        <w:t xml:space="preserve"> </w:t>
      </w:r>
      <w:r>
        <w:rPr>
          <w:sz w:val="24"/>
        </w:rPr>
        <w:t>усовершенствованное</w:t>
      </w:r>
      <w:r>
        <w:rPr>
          <w:spacing w:val="-7"/>
          <w:sz w:val="24"/>
        </w:rPr>
        <w:t xml:space="preserve"> </w:t>
      </w:r>
      <w:r>
        <w:rPr>
          <w:sz w:val="24"/>
        </w:rPr>
        <w:t>покрытие</w:t>
      </w:r>
      <w:r>
        <w:rPr>
          <w:spacing w:val="-7"/>
          <w:sz w:val="24"/>
        </w:rPr>
        <w:t xml:space="preserve"> </w:t>
      </w:r>
      <w:r>
        <w:rPr>
          <w:sz w:val="24"/>
        </w:rPr>
        <w:t>из</w:t>
      </w:r>
      <w:r>
        <w:rPr>
          <w:spacing w:val="-7"/>
          <w:sz w:val="24"/>
        </w:rPr>
        <w:t xml:space="preserve"> </w:t>
      </w:r>
      <w:r>
        <w:rPr>
          <w:sz w:val="24"/>
        </w:rPr>
        <w:t>цементобетона</w:t>
      </w:r>
      <w:r>
        <w:rPr>
          <w:spacing w:val="-7"/>
          <w:sz w:val="24"/>
        </w:rPr>
        <w:t xml:space="preserve"> </w:t>
      </w:r>
      <w:r>
        <w:rPr>
          <w:sz w:val="24"/>
        </w:rPr>
        <w:t>и</w:t>
      </w:r>
      <w:r>
        <w:rPr>
          <w:spacing w:val="-7"/>
          <w:sz w:val="24"/>
        </w:rPr>
        <w:t xml:space="preserve"> </w:t>
      </w:r>
      <w:r>
        <w:rPr>
          <w:sz w:val="24"/>
        </w:rPr>
        <w:t>асфальтобетона, **</w:t>
      </w:r>
      <w:r>
        <w:rPr>
          <w:spacing w:val="-10"/>
          <w:sz w:val="24"/>
        </w:rPr>
        <w:t xml:space="preserve"> </w:t>
      </w:r>
      <w:r>
        <w:rPr>
          <w:sz w:val="24"/>
        </w:rPr>
        <w:t>‒</w:t>
      </w:r>
      <w:r>
        <w:rPr>
          <w:spacing w:val="-7"/>
          <w:sz w:val="24"/>
        </w:rPr>
        <w:t xml:space="preserve"> </w:t>
      </w:r>
      <w:r>
        <w:rPr>
          <w:sz w:val="24"/>
        </w:rPr>
        <w:t>покрытие</w:t>
      </w:r>
      <w:r>
        <w:rPr>
          <w:spacing w:val="-7"/>
          <w:sz w:val="24"/>
        </w:rPr>
        <w:t xml:space="preserve"> </w:t>
      </w:r>
      <w:r>
        <w:rPr>
          <w:sz w:val="24"/>
        </w:rPr>
        <w:t>из щебеночных, гравийных и шлаковых материалов, из булыжного и колотого камня</w:t>
      </w:r>
    </w:p>
    <w:p>
      <w:pPr>
        <w:spacing w:after="0" w:line="240" w:lineRule="auto"/>
        <w:jc w:val="left"/>
        <w:rPr>
          <w:sz w:val="24"/>
        </w:rPr>
        <w:sectPr>
          <w:pgSz w:w="11910" w:h="16840"/>
          <w:pgMar w:top="1060" w:right="60" w:bottom="1120" w:left="880" w:header="0" w:footer="938"/>
          <w:cols w:space="720"/>
        </w:sectPr>
      </w:pPr>
    </w:p>
    <w:p>
      <w:pPr>
        <w:pStyle w:val="BodyText"/>
        <w:spacing w:before="72"/>
        <w:ind w:left="818" w:right="822" w:firstLine="567"/>
      </w:pPr>
      <w:r>
        <w:t>Все</w:t>
      </w:r>
      <w:r>
        <w:rPr>
          <w:spacing w:val="-8"/>
        </w:rPr>
        <w:t xml:space="preserve"> </w:t>
      </w:r>
      <w:r>
        <w:t>вышеперечисленные</w:t>
      </w:r>
      <w:r>
        <w:rPr>
          <w:spacing w:val="-8"/>
        </w:rPr>
        <w:t xml:space="preserve"> </w:t>
      </w:r>
      <w:r>
        <w:t>автодороги,</w:t>
      </w:r>
      <w:r>
        <w:rPr>
          <w:spacing w:val="-6"/>
        </w:rPr>
        <w:t xml:space="preserve"> </w:t>
      </w:r>
      <w:r>
        <w:t>наряду</w:t>
      </w:r>
      <w:r>
        <w:rPr>
          <w:spacing w:val="-8"/>
        </w:rPr>
        <w:t xml:space="preserve"> </w:t>
      </w:r>
      <w:r>
        <w:t>с</w:t>
      </w:r>
      <w:r>
        <w:rPr>
          <w:spacing w:val="-8"/>
        </w:rPr>
        <w:t xml:space="preserve"> </w:t>
      </w:r>
      <w:r>
        <w:t>естественными</w:t>
      </w:r>
      <w:r>
        <w:rPr>
          <w:spacing w:val="-8"/>
        </w:rPr>
        <w:t xml:space="preserve"> </w:t>
      </w:r>
      <w:r>
        <w:t>лесными дорогами, используются в хозяйственных</w:t>
      </w:r>
      <w:r>
        <w:rPr>
          <w:spacing w:val="40"/>
        </w:rPr>
        <w:t xml:space="preserve"> </w:t>
      </w:r>
      <w:r>
        <w:t>и противопожарных целях.</w:t>
      </w:r>
    </w:p>
    <w:p>
      <w:pPr>
        <w:pStyle w:val="BodyText"/>
        <w:ind w:left="818" w:right="822" w:firstLine="567"/>
      </w:pPr>
      <w:r>
        <w:t>Состояние</w:t>
      </w:r>
      <w:r>
        <w:rPr>
          <w:spacing w:val="-9"/>
        </w:rPr>
        <w:t xml:space="preserve"> </w:t>
      </w:r>
      <w:r>
        <w:t>дорог</w:t>
      </w:r>
      <w:r>
        <w:rPr>
          <w:spacing w:val="-9"/>
        </w:rPr>
        <w:t xml:space="preserve"> </w:t>
      </w:r>
      <w:r>
        <w:t>республиканского</w:t>
      </w:r>
      <w:r>
        <w:rPr>
          <w:spacing w:val="-9"/>
        </w:rPr>
        <w:t xml:space="preserve"> </w:t>
      </w:r>
      <w:r>
        <w:t>значения</w:t>
      </w:r>
      <w:r>
        <w:rPr>
          <w:spacing w:val="-9"/>
        </w:rPr>
        <w:t xml:space="preserve"> </w:t>
      </w:r>
      <w:r>
        <w:t>на</w:t>
      </w:r>
      <w:r>
        <w:rPr>
          <w:spacing w:val="-9"/>
        </w:rPr>
        <w:t xml:space="preserve"> </w:t>
      </w:r>
      <w:r>
        <w:t>территории</w:t>
      </w:r>
      <w:r>
        <w:rPr>
          <w:spacing w:val="-9"/>
        </w:rPr>
        <w:t xml:space="preserve"> </w:t>
      </w:r>
      <w:r>
        <w:t>заповедника хорошее и они используются в течение круглого года. Ведется проектирование природоохранных мероприятий по автомобильной дороге М‒3 в ходе разработки документации по обоснованию инвестиций в реконструкцию объекта</w:t>
      </w:r>
      <w:r>
        <w:rPr>
          <w:spacing w:val="80"/>
        </w:rPr>
        <w:t xml:space="preserve"> </w:t>
      </w:r>
      <w:r>
        <w:t>«Автомобильная дорога М-3 Минск-Витебск» в целях предотвращения негативных последствий от фрагментации заповедника дорогой М‒3 и сохранения целостности основной площади.</w:t>
      </w:r>
    </w:p>
    <w:p>
      <w:pPr>
        <w:pStyle w:val="BodyText"/>
        <w:tabs>
          <w:tab w:val="left" w:pos="4169"/>
          <w:tab w:val="left" w:pos="6947"/>
        </w:tabs>
        <w:ind w:left="818" w:right="992"/>
      </w:pPr>
      <w:r>
        <w:t>Заповедником</w:t>
      </w:r>
      <w:r>
        <w:rPr>
          <w:spacing w:val="-7"/>
        </w:rPr>
        <w:t xml:space="preserve"> </w:t>
      </w:r>
      <w:r>
        <w:t>осуществляется</w:t>
      </w:r>
      <w:r>
        <w:rPr>
          <w:spacing w:val="-7"/>
        </w:rPr>
        <w:t xml:space="preserve"> </w:t>
      </w:r>
      <w:r>
        <w:t>мониторинг</w:t>
      </w:r>
      <w:r>
        <w:rPr>
          <w:spacing w:val="-7"/>
        </w:rPr>
        <w:t xml:space="preserve"> </w:t>
      </w:r>
      <w:r>
        <w:t>по</w:t>
      </w:r>
      <w:r>
        <w:rPr>
          <w:spacing w:val="-7"/>
        </w:rPr>
        <w:t xml:space="preserve"> </w:t>
      </w:r>
      <w:r>
        <w:t>оценке</w:t>
      </w:r>
      <w:r>
        <w:rPr>
          <w:spacing w:val="-7"/>
        </w:rPr>
        <w:t xml:space="preserve"> </w:t>
      </w:r>
      <w:r>
        <w:t>влияния</w:t>
      </w:r>
      <w:r>
        <w:rPr>
          <w:spacing w:val="-7"/>
        </w:rPr>
        <w:t xml:space="preserve"> </w:t>
      </w:r>
      <w:r>
        <w:t>дороги</w:t>
      </w:r>
      <w:r>
        <w:rPr>
          <w:spacing w:val="-7"/>
        </w:rPr>
        <w:t xml:space="preserve"> </w:t>
      </w:r>
      <w:r>
        <w:t>М3</w:t>
      </w:r>
      <w:r>
        <w:rPr>
          <w:spacing w:val="-7"/>
        </w:rPr>
        <w:t xml:space="preserve"> </w:t>
      </w:r>
      <w:r>
        <w:t>на крупных млекопитающих</w:t>
        <w:tab/>
        <w:t>(учет случаев, мест и</w:t>
        <w:tab/>
        <w:t>сроков гибели) и эффективности действующих переходов для амфибий.</w:t>
      </w:r>
    </w:p>
    <w:p>
      <w:pPr>
        <w:pStyle w:val="BodyText"/>
        <w:ind w:left="818" w:right="822" w:firstLine="567"/>
      </w:pPr>
      <w:r>
        <w:t>Местные дороги, в своем большинстве, также находятся в хорошем состоянии, имеют асфальтное или гравийное покрытие и эксплуатируются круглый</w:t>
      </w:r>
      <w:r>
        <w:rPr>
          <w:spacing w:val="-7"/>
        </w:rPr>
        <w:t xml:space="preserve"> </w:t>
      </w:r>
      <w:r>
        <w:t>год.</w:t>
      </w:r>
      <w:r>
        <w:rPr>
          <w:spacing w:val="-5"/>
        </w:rPr>
        <w:t xml:space="preserve"> </w:t>
      </w:r>
      <w:r>
        <w:t>Дороги</w:t>
      </w:r>
      <w:r>
        <w:rPr>
          <w:spacing w:val="-7"/>
        </w:rPr>
        <w:t xml:space="preserve"> </w:t>
      </w:r>
      <w:r>
        <w:t>не</w:t>
      </w:r>
      <w:r>
        <w:rPr>
          <w:spacing w:val="-7"/>
        </w:rPr>
        <w:t xml:space="preserve"> </w:t>
      </w:r>
      <w:r>
        <w:t>общего</w:t>
      </w:r>
      <w:r>
        <w:rPr>
          <w:spacing w:val="-7"/>
        </w:rPr>
        <w:t xml:space="preserve"> </w:t>
      </w:r>
      <w:r>
        <w:t>пользования</w:t>
      </w:r>
      <w:r>
        <w:rPr>
          <w:spacing w:val="-7"/>
        </w:rPr>
        <w:t xml:space="preserve"> </w:t>
      </w:r>
      <w:r>
        <w:t>являются</w:t>
      </w:r>
      <w:r>
        <w:rPr>
          <w:spacing w:val="-7"/>
        </w:rPr>
        <w:t xml:space="preserve"> </w:t>
      </w:r>
      <w:r>
        <w:t>сезонными</w:t>
      </w:r>
      <w:r>
        <w:rPr>
          <w:spacing w:val="-7"/>
        </w:rPr>
        <w:t xml:space="preserve"> </w:t>
      </w:r>
      <w:r>
        <w:t>и</w:t>
      </w:r>
      <w:r>
        <w:rPr>
          <w:spacing w:val="-7"/>
        </w:rPr>
        <w:t xml:space="preserve"> </w:t>
      </w:r>
      <w:r>
        <w:t>требуют ремонта и реконструкции.</w:t>
      </w:r>
    </w:p>
    <w:p>
      <w:pPr>
        <w:pStyle w:val="BodyText"/>
        <w:tabs>
          <w:tab w:val="left" w:pos="6186"/>
        </w:tabs>
        <w:ind w:left="818" w:right="855" w:firstLine="567"/>
      </w:pPr>
      <w:r>
        <w:t>В границах заповедника общая протяженность автомобильных дорог составляет</w:t>
      </w:r>
      <w:r>
        <w:rPr>
          <w:spacing w:val="40"/>
        </w:rPr>
        <w:t xml:space="preserve"> </w:t>
      </w:r>
      <w:r>
        <w:t>323,2 км или</w:t>
      </w:r>
      <w:r>
        <w:rPr>
          <w:spacing w:val="40"/>
        </w:rPr>
        <w:t xml:space="preserve"> </w:t>
      </w:r>
      <w:r>
        <w:t>0,38 км на</w:t>
      </w:r>
      <w:r>
        <w:rPr>
          <w:spacing w:val="40"/>
        </w:rPr>
        <w:t xml:space="preserve"> </w:t>
      </w:r>
      <w:r>
        <w:t>1 км</w:t>
        <w:tab/>
      </w:r>
      <w:r>
        <w:rPr>
          <w:vertAlign w:val="superscript"/>
        </w:rPr>
        <w:t>2</w:t>
      </w:r>
      <w:r>
        <w:rPr>
          <w:vertAlign w:val="baseline"/>
        </w:rPr>
        <w:t xml:space="preserve"> территории</w:t>
      </w:r>
      <w:r>
        <w:rPr>
          <w:spacing w:val="40"/>
          <w:vertAlign w:val="baseline"/>
        </w:rPr>
        <w:t xml:space="preserve"> </w:t>
      </w:r>
      <w:r>
        <w:rPr>
          <w:vertAlign w:val="baseline"/>
        </w:rPr>
        <w:t>(в целом по всей территории</w:t>
      </w:r>
      <w:r>
        <w:rPr>
          <w:spacing w:val="-5"/>
          <w:vertAlign w:val="baseline"/>
        </w:rPr>
        <w:t xml:space="preserve"> </w:t>
      </w:r>
      <w:r>
        <w:rPr>
          <w:vertAlign w:val="baseline"/>
        </w:rPr>
        <w:t>республики</w:t>
      </w:r>
      <w:r>
        <w:rPr>
          <w:spacing w:val="-5"/>
          <w:vertAlign w:val="baseline"/>
        </w:rPr>
        <w:t xml:space="preserve"> </w:t>
      </w:r>
      <w:r>
        <w:rPr>
          <w:vertAlign w:val="baseline"/>
        </w:rPr>
        <w:t>‒</w:t>
      </w:r>
      <w:r>
        <w:rPr>
          <w:spacing w:val="-5"/>
          <w:vertAlign w:val="baseline"/>
        </w:rPr>
        <w:t xml:space="preserve"> </w:t>
      </w:r>
      <w:r>
        <w:rPr>
          <w:vertAlign w:val="baseline"/>
        </w:rPr>
        <w:t>0,4</w:t>
      </w:r>
      <w:r>
        <w:rPr>
          <w:spacing w:val="-5"/>
          <w:vertAlign w:val="baseline"/>
        </w:rPr>
        <w:t xml:space="preserve"> </w:t>
      </w:r>
      <w:r>
        <w:rPr>
          <w:vertAlign w:val="baseline"/>
        </w:rPr>
        <w:t>км</w:t>
      </w:r>
      <w:r>
        <w:rPr>
          <w:spacing w:val="-5"/>
          <w:vertAlign w:val="baseline"/>
        </w:rPr>
        <w:t xml:space="preserve"> </w:t>
      </w:r>
      <w:r>
        <w:rPr>
          <w:vertAlign w:val="baseline"/>
        </w:rPr>
        <w:t>на 1</w:t>
      </w:r>
      <w:r>
        <w:rPr>
          <w:spacing w:val="-5"/>
          <w:vertAlign w:val="baseline"/>
        </w:rPr>
        <w:t xml:space="preserve"> </w:t>
      </w:r>
      <w:r>
        <w:rPr>
          <w:vertAlign w:val="baseline"/>
        </w:rPr>
        <w:t>км</w:t>
      </w:r>
      <w:r>
        <w:rPr>
          <w:spacing w:val="-10"/>
          <w:vertAlign w:val="baseline"/>
        </w:rPr>
        <w:t xml:space="preserve"> </w:t>
      </w:r>
      <w:r>
        <w:rPr>
          <w:vertAlign w:val="superscript"/>
        </w:rPr>
        <w:t>2</w:t>
      </w:r>
      <w:r>
        <w:rPr>
          <w:vertAlign w:val="baseline"/>
        </w:rPr>
        <w:t>).</w:t>
      </w:r>
      <w:r>
        <w:rPr>
          <w:spacing w:val="-3"/>
          <w:vertAlign w:val="baseline"/>
        </w:rPr>
        <w:t xml:space="preserve"> </w:t>
      </w:r>
      <w:r>
        <w:rPr>
          <w:vertAlign w:val="baseline"/>
        </w:rPr>
        <w:t>Автомобильные</w:t>
      </w:r>
      <w:r>
        <w:rPr>
          <w:spacing w:val="-5"/>
          <w:vertAlign w:val="baseline"/>
        </w:rPr>
        <w:t xml:space="preserve"> </w:t>
      </w:r>
      <w:r>
        <w:rPr>
          <w:vertAlign w:val="baseline"/>
        </w:rPr>
        <w:t>дороги</w:t>
      </w:r>
      <w:r>
        <w:rPr>
          <w:spacing w:val="-5"/>
          <w:vertAlign w:val="baseline"/>
        </w:rPr>
        <w:t xml:space="preserve"> </w:t>
      </w:r>
      <w:r>
        <w:rPr>
          <w:vertAlign w:val="baseline"/>
        </w:rPr>
        <w:t>с</w:t>
      </w:r>
      <w:r>
        <w:rPr>
          <w:spacing w:val="-5"/>
          <w:vertAlign w:val="baseline"/>
        </w:rPr>
        <w:t xml:space="preserve"> </w:t>
      </w:r>
      <w:r>
        <w:rPr>
          <w:vertAlign w:val="baseline"/>
        </w:rPr>
        <w:t>твердым покрытием составляют 49,1 км (15,2 %), переходные – 55,6 км (17,2 %), без специального покрытия</w:t>
      </w:r>
      <w:r>
        <w:rPr>
          <w:spacing w:val="40"/>
          <w:vertAlign w:val="baseline"/>
        </w:rPr>
        <w:t xml:space="preserve"> </w:t>
      </w:r>
      <w:r>
        <w:rPr>
          <w:vertAlign w:val="baseline"/>
        </w:rPr>
        <w:t>–</w:t>
      </w:r>
      <w:r>
        <w:rPr>
          <w:spacing w:val="40"/>
          <w:vertAlign w:val="baseline"/>
        </w:rPr>
        <w:t xml:space="preserve"> </w:t>
      </w:r>
      <w:r>
        <w:rPr>
          <w:vertAlign w:val="baseline"/>
        </w:rPr>
        <w:t>218,5 км</w:t>
      </w:r>
      <w:r>
        <w:rPr>
          <w:spacing w:val="40"/>
          <w:vertAlign w:val="baseline"/>
        </w:rPr>
        <w:t xml:space="preserve"> </w:t>
      </w:r>
      <w:r>
        <w:rPr>
          <w:vertAlign w:val="baseline"/>
        </w:rPr>
        <w:t>(67,6%). Протяженность автомобильных дорог на 1 км</w:t>
      </w:r>
      <w:r>
        <w:rPr>
          <w:spacing w:val="-31"/>
          <w:vertAlign w:val="baseline"/>
        </w:rPr>
        <w:t xml:space="preserve"> </w:t>
      </w:r>
      <w:r>
        <w:rPr>
          <w:vertAlign w:val="superscript"/>
        </w:rPr>
        <w:t>2</w:t>
      </w:r>
      <w:r>
        <w:rPr>
          <w:vertAlign w:val="baseline"/>
        </w:rPr>
        <w:t xml:space="preserve"> территории заповедника колеблется от 0,3 км по Заречному и Паликскому до 1,0 км по Березинскому и Рожнянскому лесничествам.</w:t>
      </w:r>
    </w:p>
    <w:p>
      <w:pPr>
        <w:pStyle w:val="BodyText"/>
        <w:tabs>
          <w:tab w:val="left" w:pos="6791"/>
        </w:tabs>
        <w:ind w:left="818" w:right="880" w:firstLine="567"/>
      </w:pPr>
      <w:r>
        <w:t>Размещение дорожной сети по территории заповедника крайне неравномерное.</w:t>
      </w:r>
      <w:r>
        <w:rPr>
          <w:spacing w:val="-7"/>
        </w:rPr>
        <w:t xml:space="preserve"> </w:t>
      </w:r>
      <w:r>
        <w:t>Если</w:t>
      </w:r>
      <w:r>
        <w:rPr>
          <w:spacing w:val="-8"/>
        </w:rPr>
        <w:t xml:space="preserve"> </w:t>
      </w:r>
      <w:r>
        <w:t>северная</w:t>
      </w:r>
      <w:r>
        <w:rPr>
          <w:spacing w:val="-8"/>
        </w:rPr>
        <w:t xml:space="preserve"> </w:t>
      </w:r>
      <w:r>
        <w:t>часть</w:t>
      </w:r>
      <w:r>
        <w:rPr>
          <w:spacing w:val="-8"/>
        </w:rPr>
        <w:t xml:space="preserve"> </w:t>
      </w:r>
      <w:r>
        <w:t>заповедника</w:t>
      </w:r>
      <w:r>
        <w:rPr>
          <w:spacing w:val="-8"/>
        </w:rPr>
        <w:t xml:space="preserve"> </w:t>
      </w:r>
      <w:r>
        <w:t>в</w:t>
      </w:r>
      <w:r>
        <w:rPr>
          <w:spacing w:val="-8"/>
        </w:rPr>
        <w:t xml:space="preserve"> </w:t>
      </w:r>
      <w:r>
        <w:t>транспортном</w:t>
      </w:r>
      <w:r>
        <w:rPr>
          <w:spacing w:val="-8"/>
        </w:rPr>
        <w:t xml:space="preserve"> </w:t>
      </w:r>
      <w:r>
        <w:t>отношении находится в более-менее удовлетворительном отношении, то южная часть практически не имеет дорожной сети и является</w:t>
        <w:tab/>
        <w:t>труднодоступной. С Терешкинским лесничеством транспортные связи затруднены и возможны лишь на транспорте высокой проходимости. Транспортные связи с Паликским лесничеством могут осуществляться на лодках по р. Березина и по окружным автодорогам через г. Борисов и г. п. Бегомль. В заболоченные массивы заповедника можно проехать только зимой на лошадях, тракторами или пешком по зимникам, тропам и квартальным просекам.</w:t>
      </w:r>
    </w:p>
    <w:p>
      <w:pPr>
        <w:pStyle w:val="BodyText"/>
      </w:pPr>
    </w:p>
    <w:p>
      <w:pPr>
        <w:pStyle w:val="Heading3"/>
        <w:numPr>
          <w:ilvl w:val="1"/>
          <w:numId w:val="124"/>
        </w:numPr>
        <w:tabs>
          <w:tab w:val="left" w:pos="1880"/>
        </w:tabs>
        <w:spacing w:before="0" w:after="0" w:line="319" w:lineRule="exact"/>
        <w:ind w:left="1879" w:right="0" w:hanging="494"/>
        <w:jc w:val="left"/>
      </w:pPr>
      <w:bookmarkStart w:id="29" w:name="_TOC_250030"/>
      <w:bookmarkEnd w:id="29"/>
      <w:r>
        <w:rPr>
          <w:spacing w:val="-2"/>
        </w:rPr>
        <w:t>Население</w:t>
      </w:r>
    </w:p>
    <w:p>
      <w:pPr>
        <w:pStyle w:val="BodyText"/>
        <w:tabs>
          <w:tab w:val="left" w:pos="8633"/>
        </w:tabs>
        <w:ind w:left="818" w:right="850" w:firstLine="567"/>
      </w:pPr>
      <w:r>
        <w:t>В охранной зоне внутри границ заповедника расположено</w:t>
        <w:tab/>
      </w:r>
      <w:r>
        <w:rPr>
          <w:spacing w:val="-6"/>
        </w:rPr>
        <w:t xml:space="preserve">18 </w:t>
      </w:r>
      <w:r>
        <w:t>населенных</w:t>
      </w:r>
      <w:r>
        <w:rPr>
          <w:spacing w:val="-2"/>
        </w:rPr>
        <w:t xml:space="preserve"> </w:t>
      </w:r>
      <w:r>
        <w:t>пунктов</w:t>
      </w:r>
      <w:r>
        <w:rPr>
          <w:spacing w:val="-2"/>
        </w:rPr>
        <w:t xml:space="preserve"> </w:t>
      </w:r>
      <w:r>
        <w:t>с</w:t>
      </w:r>
      <w:r>
        <w:rPr>
          <w:spacing w:val="-2"/>
        </w:rPr>
        <w:t xml:space="preserve"> </w:t>
      </w:r>
      <w:r>
        <w:t>общим</w:t>
      </w:r>
      <w:r>
        <w:rPr>
          <w:spacing w:val="-2"/>
        </w:rPr>
        <w:t xml:space="preserve"> </w:t>
      </w:r>
      <w:r>
        <w:t>количеством</w:t>
      </w:r>
      <w:r>
        <w:rPr>
          <w:spacing w:val="-2"/>
        </w:rPr>
        <w:t xml:space="preserve"> </w:t>
      </w:r>
      <w:r>
        <w:t>проживающих</w:t>
      </w:r>
      <w:r>
        <w:rPr>
          <w:spacing w:val="-2"/>
        </w:rPr>
        <w:t xml:space="preserve"> </w:t>
      </w:r>
      <w:r>
        <w:t>более 650</w:t>
      </w:r>
      <w:r>
        <w:rPr>
          <w:spacing w:val="-2"/>
        </w:rPr>
        <w:t xml:space="preserve"> </w:t>
      </w:r>
      <w:r>
        <w:t>человек. Населенные пункты представлены небольшими поселками деревенского типа,</w:t>
      </w:r>
      <w:r>
        <w:rPr>
          <w:spacing w:val="-8"/>
        </w:rPr>
        <w:t xml:space="preserve"> </w:t>
      </w:r>
      <w:r>
        <w:t>в</w:t>
      </w:r>
      <w:r>
        <w:rPr>
          <w:spacing w:val="-9"/>
        </w:rPr>
        <w:t xml:space="preserve"> </w:t>
      </w:r>
      <w:r>
        <w:t>которых</w:t>
      </w:r>
      <w:r>
        <w:rPr>
          <w:spacing w:val="-9"/>
        </w:rPr>
        <w:t xml:space="preserve"> </w:t>
      </w:r>
      <w:r>
        <w:t>проживают</w:t>
      </w:r>
      <w:r>
        <w:rPr>
          <w:spacing w:val="-9"/>
        </w:rPr>
        <w:t xml:space="preserve"> </w:t>
      </w:r>
      <w:r>
        <w:t>преимущественно</w:t>
      </w:r>
      <w:r>
        <w:rPr>
          <w:spacing w:val="-9"/>
        </w:rPr>
        <w:t xml:space="preserve"> </w:t>
      </w:r>
      <w:r>
        <w:t>работники</w:t>
      </w:r>
      <w:r>
        <w:rPr>
          <w:spacing w:val="-9"/>
        </w:rPr>
        <w:t xml:space="preserve"> </w:t>
      </w:r>
      <w:r>
        <w:t>заповедника,</w:t>
      </w:r>
      <w:r>
        <w:rPr>
          <w:spacing w:val="-8"/>
        </w:rPr>
        <w:t xml:space="preserve"> </w:t>
      </w:r>
      <w:r>
        <w:t>члены их семей и пенсионеры. Наиболее крупным населенным пунктом является административный центр Государственного природоохранного учреждения</w:t>
      </w:r>
    </w:p>
    <w:p>
      <w:pPr>
        <w:pStyle w:val="BodyText"/>
        <w:ind w:left="818" w:right="907"/>
      </w:pPr>
      <w:r>
        <w:t>«Березинский биосферный заповедник» ‒ деревня Домжерицы, в которой проживают</w:t>
      </w:r>
      <w:r>
        <w:rPr>
          <w:spacing w:val="34"/>
        </w:rPr>
        <w:t xml:space="preserve"> </w:t>
      </w:r>
      <w:r>
        <w:t>385</w:t>
      </w:r>
      <w:r>
        <w:rPr>
          <w:spacing w:val="-8"/>
        </w:rPr>
        <w:t xml:space="preserve"> </w:t>
      </w:r>
      <w:r>
        <w:t>человек,</w:t>
      </w:r>
      <w:r>
        <w:rPr>
          <w:spacing w:val="-6"/>
        </w:rPr>
        <w:t xml:space="preserve"> </w:t>
      </w:r>
      <w:r>
        <w:t>т.е.</w:t>
      </w:r>
      <w:r>
        <w:rPr>
          <w:spacing w:val="-6"/>
        </w:rPr>
        <w:t xml:space="preserve"> </w:t>
      </w:r>
      <w:r>
        <w:t>более</w:t>
      </w:r>
      <w:r>
        <w:rPr>
          <w:spacing w:val="-8"/>
        </w:rPr>
        <w:t xml:space="preserve"> </w:t>
      </w:r>
      <w:r>
        <w:t>половины</w:t>
      </w:r>
      <w:r>
        <w:rPr>
          <w:spacing w:val="-8"/>
        </w:rPr>
        <w:t xml:space="preserve"> </w:t>
      </w:r>
      <w:r>
        <w:t>всего</w:t>
      </w:r>
      <w:r>
        <w:rPr>
          <w:spacing w:val="-8"/>
        </w:rPr>
        <w:t xml:space="preserve"> </w:t>
      </w:r>
      <w:r>
        <w:t>населения</w:t>
      </w:r>
      <w:r>
        <w:rPr>
          <w:spacing w:val="-8"/>
        </w:rPr>
        <w:t xml:space="preserve"> </w:t>
      </w:r>
      <w:r>
        <w:t xml:space="preserve">заповедника. Перечень населенных пунктов и количество жителей приведены в таблице </w:t>
      </w:r>
      <w:r>
        <w:rPr>
          <w:spacing w:val="-4"/>
        </w:rPr>
        <w:t>19.</w:t>
      </w:r>
    </w:p>
    <w:p>
      <w:pPr>
        <w:spacing w:after="0"/>
        <w:sectPr>
          <w:pgSz w:w="11910" w:h="16840"/>
          <w:pgMar w:top="1040" w:right="60" w:bottom="1140" w:left="880" w:header="0" w:footer="938"/>
          <w:cols w:space="720"/>
        </w:sectPr>
      </w:pPr>
    </w:p>
    <w:p>
      <w:pPr>
        <w:spacing w:before="73"/>
        <w:ind w:left="0" w:right="796" w:firstLine="0"/>
        <w:jc w:val="right"/>
        <w:rPr>
          <w:sz w:val="24"/>
        </w:rPr>
      </w:pPr>
      <w:r>
        <w:rPr>
          <w:sz w:val="24"/>
        </w:rPr>
        <w:t>Таблица</w:t>
      </w:r>
      <w:r>
        <w:rPr>
          <w:spacing w:val="-7"/>
          <w:sz w:val="24"/>
        </w:rPr>
        <w:t xml:space="preserve"> </w:t>
      </w:r>
      <w:r>
        <w:rPr>
          <w:spacing w:val="-5"/>
          <w:sz w:val="24"/>
        </w:rPr>
        <w:t>19</w:t>
      </w:r>
    </w:p>
    <w:p>
      <w:pPr>
        <w:pStyle w:val="BodyText"/>
        <w:spacing w:before="3"/>
        <w:rPr>
          <w:sz w:val="24"/>
        </w:rPr>
      </w:pPr>
    </w:p>
    <w:p>
      <w:pPr>
        <w:spacing w:before="1"/>
        <w:ind w:left="854" w:right="822" w:firstLine="631"/>
        <w:jc w:val="left"/>
        <w:rPr>
          <w:b/>
          <w:sz w:val="24"/>
        </w:rPr>
      </w:pPr>
      <w:r>
        <w:rPr>
          <w:b/>
          <w:sz w:val="24"/>
        </w:rPr>
        <w:t>Изменение численности постоянно проживающего населения в деревнях, расположенных</w:t>
      </w:r>
      <w:r>
        <w:rPr>
          <w:b/>
          <w:spacing w:val="-6"/>
          <w:sz w:val="24"/>
        </w:rPr>
        <w:t xml:space="preserve"> </w:t>
      </w:r>
      <w:r>
        <w:rPr>
          <w:b/>
          <w:sz w:val="24"/>
        </w:rPr>
        <w:t>внутри</w:t>
      </w:r>
      <w:r>
        <w:rPr>
          <w:b/>
          <w:spacing w:val="-6"/>
          <w:sz w:val="24"/>
        </w:rPr>
        <w:t xml:space="preserve"> </w:t>
      </w:r>
      <w:r>
        <w:rPr>
          <w:b/>
          <w:sz w:val="24"/>
        </w:rPr>
        <w:t>границ</w:t>
      </w:r>
      <w:r>
        <w:rPr>
          <w:b/>
          <w:spacing w:val="-6"/>
          <w:sz w:val="24"/>
        </w:rPr>
        <w:t xml:space="preserve"> </w:t>
      </w:r>
      <w:r>
        <w:rPr>
          <w:b/>
          <w:sz w:val="24"/>
        </w:rPr>
        <w:t>Березинского</w:t>
      </w:r>
      <w:r>
        <w:rPr>
          <w:b/>
          <w:spacing w:val="-6"/>
          <w:sz w:val="24"/>
        </w:rPr>
        <w:t xml:space="preserve"> </w:t>
      </w:r>
      <w:r>
        <w:rPr>
          <w:b/>
          <w:sz w:val="24"/>
        </w:rPr>
        <w:t>заповедника</w:t>
      </w:r>
      <w:r>
        <w:rPr>
          <w:b/>
          <w:spacing w:val="-6"/>
          <w:sz w:val="24"/>
        </w:rPr>
        <w:t xml:space="preserve"> </w:t>
      </w:r>
      <w:r>
        <w:rPr>
          <w:b/>
          <w:sz w:val="24"/>
        </w:rPr>
        <w:t>в</w:t>
      </w:r>
      <w:r>
        <w:rPr>
          <w:b/>
          <w:spacing w:val="-6"/>
          <w:sz w:val="24"/>
        </w:rPr>
        <w:t xml:space="preserve"> </w:t>
      </w:r>
      <w:r>
        <w:rPr>
          <w:b/>
          <w:sz w:val="24"/>
        </w:rPr>
        <w:t>период</w:t>
      </w:r>
      <w:r>
        <w:rPr>
          <w:b/>
          <w:spacing w:val="-6"/>
          <w:sz w:val="24"/>
        </w:rPr>
        <w:t xml:space="preserve"> </w:t>
      </w:r>
      <w:r>
        <w:rPr>
          <w:b/>
          <w:sz w:val="24"/>
        </w:rPr>
        <w:t>с</w:t>
      </w:r>
      <w:r>
        <w:rPr>
          <w:b/>
          <w:spacing w:val="-6"/>
          <w:sz w:val="24"/>
        </w:rPr>
        <w:t xml:space="preserve"> </w:t>
      </w:r>
      <w:r>
        <w:rPr>
          <w:b/>
          <w:sz w:val="24"/>
        </w:rPr>
        <w:t>1980</w:t>
      </w:r>
      <w:r>
        <w:rPr>
          <w:b/>
          <w:spacing w:val="-6"/>
          <w:sz w:val="24"/>
        </w:rPr>
        <w:t xml:space="preserve"> </w:t>
      </w:r>
      <w:r>
        <w:rPr>
          <w:b/>
          <w:sz w:val="24"/>
        </w:rPr>
        <w:t>по</w:t>
      </w:r>
      <w:r>
        <w:rPr>
          <w:b/>
          <w:spacing w:val="-6"/>
          <w:sz w:val="24"/>
        </w:rPr>
        <w:t xml:space="preserve"> </w:t>
      </w:r>
      <w:r>
        <w:rPr>
          <w:b/>
          <w:sz w:val="24"/>
        </w:rPr>
        <w:t>2021</w:t>
      </w:r>
      <w:r>
        <w:rPr>
          <w:b/>
          <w:spacing w:val="-6"/>
          <w:sz w:val="24"/>
        </w:rPr>
        <w:t xml:space="preserve"> </w:t>
      </w:r>
      <w:r>
        <w:rPr>
          <w:b/>
          <w:sz w:val="24"/>
        </w:rPr>
        <w:t>гг.</w:t>
      </w:r>
    </w:p>
    <w:p>
      <w:pPr>
        <w:pStyle w:val="BodyText"/>
        <w:spacing w:before="3"/>
        <w:rPr>
          <w:b/>
          <w:sz w:val="24"/>
        </w:rPr>
      </w:pPr>
    </w:p>
    <w:tbl>
      <w:tblPr>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5"/>
        <w:gridCol w:w="696"/>
        <w:gridCol w:w="695"/>
        <w:gridCol w:w="695"/>
        <w:gridCol w:w="695"/>
        <w:gridCol w:w="695"/>
        <w:gridCol w:w="696"/>
        <w:gridCol w:w="695"/>
        <w:gridCol w:w="695"/>
        <w:gridCol w:w="695"/>
        <w:gridCol w:w="696"/>
        <w:gridCol w:w="695"/>
      </w:tblGrid>
      <w:tr>
        <w:tblPrEx>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829"/>
          <w:jc w:val="left"/>
        </w:trPr>
        <w:tc>
          <w:tcPr>
            <w:tcW w:w="1915" w:type="dxa"/>
          </w:tcPr>
          <w:p>
            <w:pPr>
              <w:pStyle w:val="TableParagraph"/>
              <w:spacing w:line="270" w:lineRule="exact"/>
              <w:ind w:left="318" w:hanging="112"/>
              <w:rPr>
                <w:sz w:val="24"/>
              </w:rPr>
            </w:pPr>
            <w:r>
              <w:rPr>
                <w:spacing w:val="-2"/>
                <w:sz w:val="24"/>
              </w:rPr>
              <w:t>Наименование</w:t>
            </w:r>
          </w:p>
          <w:p>
            <w:pPr>
              <w:pStyle w:val="TableParagraph"/>
              <w:spacing w:line="276" w:lineRule="exact"/>
              <w:ind w:left="602" w:hanging="284"/>
              <w:rPr>
                <w:sz w:val="24"/>
              </w:rPr>
            </w:pPr>
            <w:r>
              <w:rPr>
                <w:spacing w:val="-2"/>
                <w:sz w:val="24"/>
              </w:rPr>
              <w:t>населенного пункта</w:t>
            </w:r>
          </w:p>
        </w:tc>
        <w:tc>
          <w:tcPr>
            <w:tcW w:w="7648" w:type="dxa"/>
            <w:gridSpan w:val="11"/>
          </w:tcPr>
          <w:p>
            <w:pPr>
              <w:pStyle w:val="TableParagraph"/>
              <w:spacing w:before="5"/>
              <w:rPr>
                <w:b/>
                <w:sz w:val="23"/>
              </w:rPr>
            </w:pPr>
          </w:p>
          <w:p>
            <w:pPr>
              <w:pStyle w:val="TableParagraph"/>
              <w:spacing w:before="1"/>
              <w:ind w:left="2289" w:right="2280"/>
              <w:jc w:val="center"/>
              <w:rPr>
                <w:sz w:val="24"/>
              </w:rPr>
            </w:pPr>
            <w:r>
              <w:rPr>
                <w:sz w:val="24"/>
              </w:rPr>
              <w:t>Количество</w:t>
            </w:r>
            <w:r>
              <w:rPr>
                <w:spacing w:val="-13"/>
                <w:sz w:val="24"/>
              </w:rPr>
              <w:t xml:space="preserve"> </w:t>
            </w:r>
            <w:r>
              <w:rPr>
                <w:sz w:val="24"/>
              </w:rPr>
              <w:t>жителей</w:t>
            </w:r>
            <w:r>
              <w:rPr>
                <w:spacing w:val="-13"/>
                <w:sz w:val="24"/>
              </w:rPr>
              <w:t xml:space="preserve"> </w:t>
            </w:r>
            <w:r>
              <w:rPr>
                <w:sz w:val="24"/>
              </w:rPr>
              <w:t>по</w:t>
            </w:r>
            <w:r>
              <w:rPr>
                <w:spacing w:val="-13"/>
                <w:sz w:val="24"/>
              </w:rPr>
              <w:t xml:space="preserve"> </w:t>
            </w:r>
            <w:r>
              <w:rPr>
                <w:spacing w:val="-4"/>
                <w:sz w:val="24"/>
              </w:rPr>
              <w:t>годам</w:t>
            </w:r>
          </w:p>
        </w:tc>
      </w:tr>
      <w:tr>
        <w:tblPrEx>
          <w:tblW w:w="0" w:type="auto"/>
          <w:jc w:val="left"/>
          <w:tblInd w:w="716" w:type="dxa"/>
          <w:tblLayout w:type="fixed"/>
          <w:tblCellMar>
            <w:top w:w="0" w:type="dxa"/>
            <w:left w:w="0" w:type="dxa"/>
            <w:bottom w:w="0" w:type="dxa"/>
            <w:right w:w="0" w:type="dxa"/>
          </w:tblCellMar>
          <w:tblLook w:val="01E0"/>
        </w:tblPrEx>
        <w:trPr>
          <w:trHeight w:val="274"/>
          <w:jc w:val="left"/>
        </w:trPr>
        <w:tc>
          <w:tcPr>
            <w:tcW w:w="1915" w:type="dxa"/>
          </w:tcPr>
          <w:p>
            <w:pPr>
              <w:pStyle w:val="TableParagraph"/>
              <w:rPr>
                <w:sz w:val="20"/>
              </w:rPr>
            </w:pPr>
          </w:p>
        </w:tc>
        <w:tc>
          <w:tcPr>
            <w:tcW w:w="696" w:type="dxa"/>
          </w:tcPr>
          <w:p>
            <w:pPr>
              <w:pStyle w:val="TableParagraph"/>
              <w:spacing w:line="254" w:lineRule="exact"/>
              <w:ind w:left="106"/>
              <w:rPr>
                <w:i/>
                <w:sz w:val="24"/>
              </w:rPr>
            </w:pPr>
            <w:r>
              <w:rPr>
                <w:i/>
                <w:spacing w:val="-4"/>
                <w:sz w:val="24"/>
              </w:rPr>
              <w:t>1980</w:t>
            </w:r>
          </w:p>
        </w:tc>
        <w:tc>
          <w:tcPr>
            <w:tcW w:w="695" w:type="dxa"/>
          </w:tcPr>
          <w:p>
            <w:pPr>
              <w:pStyle w:val="TableParagraph"/>
              <w:spacing w:line="254" w:lineRule="exact"/>
              <w:ind w:right="97"/>
              <w:jc w:val="right"/>
              <w:rPr>
                <w:i/>
                <w:sz w:val="24"/>
              </w:rPr>
            </w:pPr>
            <w:r>
              <w:rPr>
                <w:i/>
                <w:spacing w:val="-4"/>
                <w:sz w:val="24"/>
              </w:rPr>
              <w:t>2000</w:t>
            </w:r>
          </w:p>
        </w:tc>
        <w:tc>
          <w:tcPr>
            <w:tcW w:w="695" w:type="dxa"/>
          </w:tcPr>
          <w:p>
            <w:pPr>
              <w:pStyle w:val="TableParagraph"/>
              <w:spacing w:line="254" w:lineRule="exact"/>
              <w:ind w:left="106"/>
              <w:rPr>
                <w:i/>
                <w:sz w:val="24"/>
              </w:rPr>
            </w:pPr>
            <w:r>
              <w:rPr>
                <w:i/>
                <w:spacing w:val="-4"/>
                <w:sz w:val="24"/>
              </w:rPr>
              <w:t>2005</w:t>
            </w:r>
          </w:p>
        </w:tc>
        <w:tc>
          <w:tcPr>
            <w:tcW w:w="695" w:type="dxa"/>
          </w:tcPr>
          <w:p>
            <w:pPr>
              <w:pStyle w:val="TableParagraph"/>
              <w:spacing w:line="254" w:lineRule="exact"/>
              <w:ind w:left="107"/>
              <w:rPr>
                <w:i/>
                <w:sz w:val="24"/>
              </w:rPr>
            </w:pPr>
            <w:r>
              <w:rPr>
                <w:i/>
                <w:spacing w:val="-4"/>
                <w:sz w:val="24"/>
              </w:rPr>
              <w:t>2010</w:t>
            </w:r>
          </w:p>
        </w:tc>
        <w:tc>
          <w:tcPr>
            <w:tcW w:w="695" w:type="dxa"/>
          </w:tcPr>
          <w:p>
            <w:pPr>
              <w:pStyle w:val="TableParagraph"/>
              <w:spacing w:line="254" w:lineRule="exact"/>
              <w:ind w:right="95"/>
              <w:jc w:val="right"/>
              <w:rPr>
                <w:i/>
                <w:sz w:val="24"/>
              </w:rPr>
            </w:pPr>
            <w:r>
              <w:rPr>
                <w:i/>
                <w:spacing w:val="-4"/>
                <w:sz w:val="24"/>
              </w:rPr>
              <w:t>2015</w:t>
            </w:r>
          </w:p>
        </w:tc>
        <w:tc>
          <w:tcPr>
            <w:tcW w:w="696" w:type="dxa"/>
          </w:tcPr>
          <w:p>
            <w:pPr>
              <w:pStyle w:val="TableParagraph"/>
              <w:spacing w:line="254" w:lineRule="exact"/>
              <w:ind w:left="107"/>
              <w:rPr>
                <w:i/>
                <w:sz w:val="24"/>
              </w:rPr>
            </w:pPr>
            <w:r>
              <w:rPr>
                <w:i/>
                <w:spacing w:val="-4"/>
                <w:sz w:val="24"/>
              </w:rPr>
              <w:t>2016</w:t>
            </w:r>
          </w:p>
        </w:tc>
        <w:tc>
          <w:tcPr>
            <w:tcW w:w="695" w:type="dxa"/>
          </w:tcPr>
          <w:p>
            <w:pPr>
              <w:pStyle w:val="TableParagraph"/>
              <w:spacing w:line="254" w:lineRule="exact"/>
              <w:ind w:right="95"/>
              <w:jc w:val="right"/>
              <w:rPr>
                <w:i/>
                <w:sz w:val="24"/>
              </w:rPr>
            </w:pPr>
            <w:r>
              <w:rPr>
                <w:i/>
                <w:spacing w:val="-4"/>
                <w:sz w:val="24"/>
              </w:rPr>
              <w:t>2017</w:t>
            </w:r>
          </w:p>
        </w:tc>
        <w:tc>
          <w:tcPr>
            <w:tcW w:w="695" w:type="dxa"/>
          </w:tcPr>
          <w:p>
            <w:pPr>
              <w:pStyle w:val="TableParagraph"/>
              <w:spacing w:line="254" w:lineRule="exact"/>
              <w:ind w:left="59" w:right="49"/>
              <w:jc w:val="center"/>
              <w:rPr>
                <w:i/>
                <w:sz w:val="24"/>
              </w:rPr>
            </w:pPr>
            <w:r>
              <w:rPr>
                <w:i/>
                <w:spacing w:val="-4"/>
                <w:sz w:val="24"/>
              </w:rPr>
              <w:t>2018</w:t>
            </w:r>
          </w:p>
        </w:tc>
        <w:tc>
          <w:tcPr>
            <w:tcW w:w="695" w:type="dxa"/>
          </w:tcPr>
          <w:p>
            <w:pPr>
              <w:pStyle w:val="TableParagraph"/>
              <w:spacing w:line="254" w:lineRule="exact"/>
              <w:ind w:left="108"/>
              <w:rPr>
                <w:i/>
                <w:sz w:val="24"/>
              </w:rPr>
            </w:pPr>
            <w:r>
              <w:rPr>
                <w:i/>
                <w:spacing w:val="-4"/>
                <w:sz w:val="24"/>
              </w:rPr>
              <w:t>2019</w:t>
            </w:r>
          </w:p>
        </w:tc>
        <w:tc>
          <w:tcPr>
            <w:tcW w:w="696" w:type="dxa"/>
          </w:tcPr>
          <w:p>
            <w:pPr>
              <w:pStyle w:val="TableParagraph"/>
              <w:spacing w:line="254" w:lineRule="exact"/>
              <w:ind w:right="95"/>
              <w:jc w:val="right"/>
              <w:rPr>
                <w:i/>
                <w:sz w:val="24"/>
              </w:rPr>
            </w:pPr>
            <w:r>
              <w:rPr>
                <w:i/>
                <w:spacing w:val="-4"/>
                <w:sz w:val="24"/>
              </w:rPr>
              <w:t>2020</w:t>
            </w:r>
          </w:p>
        </w:tc>
        <w:tc>
          <w:tcPr>
            <w:tcW w:w="695" w:type="dxa"/>
          </w:tcPr>
          <w:p>
            <w:pPr>
              <w:pStyle w:val="TableParagraph"/>
              <w:spacing w:line="254" w:lineRule="exact"/>
              <w:ind w:left="59" w:right="47"/>
              <w:jc w:val="center"/>
              <w:rPr>
                <w:i/>
                <w:sz w:val="24"/>
              </w:rPr>
            </w:pPr>
            <w:r>
              <w:rPr>
                <w:i/>
                <w:spacing w:val="-4"/>
                <w:sz w:val="24"/>
              </w:rPr>
              <w:t>2021</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1915" w:type="dxa"/>
          </w:tcPr>
          <w:p>
            <w:pPr>
              <w:pStyle w:val="TableParagraph"/>
              <w:spacing w:line="258" w:lineRule="exact"/>
              <w:ind w:left="106"/>
              <w:rPr>
                <w:sz w:val="24"/>
              </w:rPr>
            </w:pPr>
            <w:r>
              <w:rPr>
                <w:spacing w:val="-2"/>
                <w:sz w:val="24"/>
              </w:rPr>
              <w:t>Домжерицы</w:t>
            </w:r>
          </w:p>
        </w:tc>
        <w:tc>
          <w:tcPr>
            <w:tcW w:w="696" w:type="dxa"/>
          </w:tcPr>
          <w:p>
            <w:pPr>
              <w:pStyle w:val="TableParagraph"/>
              <w:spacing w:line="258" w:lineRule="exact"/>
              <w:ind w:left="162"/>
              <w:rPr>
                <w:sz w:val="24"/>
              </w:rPr>
            </w:pPr>
            <w:r>
              <w:rPr>
                <w:spacing w:val="-5"/>
                <w:sz w:val="24"/>
              </w:rPr>
              <w:t>613</w:t>
            </w:r>
          </w:p>
        </w:tc>
        <w:tc>
          <w:tcPr>
            <w:tcW w:w="695" w:type="dxa"/>
          </w:tcPr>
          <w:p>
            <w:pPr>
              <w:pStyle w:val="TableParagraph"/>
              <w:spacing w:line="258" w:lineRule="exact"/>
              <w:ind w:right="160"/>
              <w:jc w:val="right"/>
              <w:rPr>
                <w:sz w:val="24"/>
              </w:rPr>
            </w:pPr>
            <w:r>
              <w:rPr>
                <w:spacing w:val="-5"/>
                <w:sz w:val="24"/>
              </w:rPr>
              <w:t>514</w:t>
            </w:r>
          </w:p>
        </w:tc>
        <w:tc>
          <w:tcPr>
            <w:tcW w:w="695" w:type="dxa"/>
          </w:tcPr>
          <w:p>
            <w:pPr>
              <w:pStyle w:val="TableParagraph"/>
              <w:spacing w:line="258" w:lineRule="exact"/>
              <w:ind w:left="162"/>
              <w:rPr>
                <w:sz w:val="24"/>
              </w:rPr>
            </w:pPr>
            <w:r>
              <w:rPr>
                <w:spacing w:val="-5"/>
                <w:sz w:val="24"/>
              </w:rPr>
              <w:t>404</w:t>
            </w:r>
          </w:p>
        </w:tc>
        <w:tc>
          <w:tcPr>
            <w:tcW w:w="695" w:type="dxa"/>
          </w:tcPr>
          <w:p>
            <w:pPr>
              <w:pStyle w:val="TableParagraph"/>
              <w:spacing w:line="258" w:lineRule="exact"/>
              <w:ind w:left="163"/>
              <w:rPr>
                <w:sz w:val="24"/>
              </w:rPr>
            </w:pPr>
            <w:r>
              <w:rPr>
                <w:spacing w:val="-5"/>
                <w:sz w:val="24"/>
              </w:rPr>
              <w:t>385</w:t>
            </w:r>
          </w:p>
        </w:tc>
        <w:tc>
          <w:tcPr>
            <w:tcW w:w="695" w:type="dxa"/>
          </w:tcPr>
          <w:p>
            <w:pPr>
              <w:pStyle w:val="TableParagraph"/>
              <w:spacing w:line="258" w:lineRule="exact"/>
              <w:ind w:right="159"/>
              <w:jc w:val="right"/>
              <w:rPr>
                <w:sz w:val="24"/>
              </w:rPr>
            </w:pPr>
            <w:r>
              <w:rPr>
                <w:spacing w:val="-5"/>
                <w:sz w:val="24"/>
              </w:rPr>
              <w:t>415</w:t>
            </w:r>
          </w:p>
        </w:tc>
        <w:tc>
          <w:tcPr>
            <w:tcW w:w="696" w:type="dxa"/>
          </w:tcPr>
          <w:p>
            <w:pPr>
              <w:pStyle w:val="TableParagraph"/>
              <w:spacing w:line="258" w:lineRule="exact"/>
              <w:ind w:left="164"/>
              <w:rPr>
                <w:sz w:val="24"/>
              </w:rPr>
            </w:pPr>
            <w:r>
              <w:rPr>
                <w:spacing w:val="-5"/>
                <w:sz w:val="24"/>
              </w:rPr>
              <w:t>406</w:t>
            </w:r>
          </w:p>
        </w:tc>
        <w:tc>
          <w:tcPr>
            <w:tcW w:w="695" w:type="dxa"/>
          </w:tcPr>
          <w:p>
            <w:pPr>
              <w:pStyle w:val="TableParagraph"/>
              <w:spacing w:line="258" w:lineRule="exact"/>
              <w:ind w:right="159"/>
              <w:jc w:val="right"/>
              <w:rPr>
                <w:sz w:val="24"/>
              </w:rPr>
            </w:pPr>
            <w:r>
              <w:rPr>
                <w:spacing w:val="-5"/>
                <w:sz w:val="24"/>
              </w:rPr>
              <w:t>380</w:t>
            </w:r>
          </w:p>
        </w:tc>
        <w:tc>
          <w:tcPr>
            <w:tcW w:w="695" w:type="dxa"/>
          </w:tcPr>
          <w:p>
            <w:pPr>
              <w:pStyle w:val="TableParagraph"/>
              <w:spacing w:line="258" w:lineRule="exact"/>
              <w:ind w:left="59" w:right="49"/>
              <w:jc w:val="center"/>
              <w:rPr>
                <w:sz w:val="24"/>
              </w:rPr>
            </w:pPr>
            <w:r>
              <w:rPr>
                <w:spacing w:val="-5"/>
                <w:sz w:val="24"/>
              </w:rPr>
              <w:t>392</w:t>
            </w:r>
          </w:p>
        </w:tc>
        <w:tc>
          <w:tcPr>
            <w:tcW w:w="695" w:type="dxa"/>
          </w:tcPr>
          <w:p>
            <w:pPr>
              <w:pStyle w:val="TableParagraph"/>
              <w:spacing w:line="258" w:lineRule="exact"/>
              <w:ind w:left="168"/>
              <w:rPr>
                <w:sz w:val="24"/>
              </w:rPr>
            </w:pPr>
            <w:r>
              <w:rPr>
                <w:spacing w:val="-5"/>
                <w:sz w:val="24"/>
              </w:rPr>
              <w:t>392</w:t>
            </w:r>
          </w:p>
        </w:tc>
        <w:tc>
          <w:tcPr>
            <w:tcW w:w="696" w:type="dxa"/>
          </w:tcPr>
          <w:p>
            <w:pPr>
              <w:pStyle w:val="TableParagraph"/>
              <w:spacing w:line="258" w:lineRule="exact"/>
              <w:ind w:right="155"/>
              <w:jc w:val="right"/>
              <w:rPr>
                <w:sz w:val="24"/>
              </w:rPr>
            </w:pPr>
            <w:r>
              <w:rPr>
                <w:spacing w:val="-5"/>
                <w:sz w:val="24"/>
              </w:rPr>
              <w:t>390</w:t>
            </w:r>
          </w:p>
        </w:tc>
        <w:tc>
          <w:tcPr>
            <w:tcW w:w="695" w:type="dxa"/>
          </w:tcPr>
          <w:p>
            <w:pPr>
              <w:pStyle w:val="TableParagraph"/>
              <w:spacing w:line="258" w:lineRule="exact"/>
              <w:ind w:left="59" w:right="47"/>
              <w:jc w:val="center"/>
              <w:rPr>
                <w:sz w:val="24"/>
              </w:rPr>
            </w:pPr>
            <w:r>
              <w:rPr>
                <w:spacing w:val="-5"/>
                <w:sz w:val="24"/>
              </w:rPr>
              <w:t>385</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1915" w:type="dxa"/>
          </w:tcPr>
          <w:p>
            <w:pPr>
              <w:pStyle w:val="TableParagraph"/>
              <w:spacing w:line="254" w:lineRule="exact"/>
              <w:ind w:left="106"/>
              <w:rPr>
                <w:sz w:val="24"/>
              </w:rPr>
            </w:pPr>
            <w:r>
              <w:rPr>
                <w:spacing w:val="-2"/>
                <w:sz w:val="24"/>
              </w:rPr>
              <w:t>Рожно</w:t>
            </w:r>
          </w:p>
        </w:tc>
        <w:tc>
          <w:tcPr>
            <w:tcW w:w="696" w:type="dxa"/>
          </w:tcPr>
          <w:p>
            <w:pPr>
              <w:pStyle w:val="TableParagraph"/>
              <w:spacing w:line="254" w:lineRule="exact"/>
              <w:ind w:left="162"/>
              <w:rPr>
                <w:sz w:val="24"/>
              </w:rPr>
            </w:pPr>
            <w:r>
              <w:rPr>
                <w:spacing w:val="-5"/>
                <w:sz w:val="24"/>
              </w:rPr>
              <w:t>186</w:t>
            </w:r>
          </w:p>
        </w:tc>
        <w:tc>
          <w:tcPr>
            <w:tcW w:w="695" w:type="dxa"/>
          </w:tcPr>
          <w:p>
            <w:pPr>
              <w:pStyle w:val="TableParagraph"/>
              <w:spacing w:line="254" w:lineRule="exact"/>
              <w:ind w:left="222"/>
              <w:rPr>
                <w:sz w:val="24"/>
              </w:rPr>
            </w:pPr>
            <w:r>
              <w:rPr>
                <w:spacing w:val="-5"/>
                <w:sz w:val="24"/>
              </w:rPr>
              <w:t>75</w:t>
            </w:r>
          </w:p>
        </w:tc>
        <w:tc>
          <w:tcPr>
            <w:tcW w:w="695" w:type="dxa"/>
          </w:tcPr>
          <w:p>
            <w:pPr>
              <w:pStyle w:val="TableParagraph"/>
              <w:spacing w:line="254" w:lineRule="exact"/>
              <w:ind w:left="222"/>
              <w:rPr>
                <w:sz w:val="24"/>
              </w:rPr>
            </w:pPr>
            <w:r>
              <w:rPr>
                <w:spacing w:val="-5"/>
                <w:sz w:val="24"/>
              </w:rPr>
              <w:t>68</w:t>
            </w:r>
          </w:p>
        </w:tc>
        <w:tc>
          <w:tcPr>
            <w:tcW w:w="695" w:type="dxa"/>
          </w:tcPr>
          <w:p>
            <w:pPr>
              <w:pStyle w:val="TableParagraph"/>
              <w:spacing w:line="254" w:lineRule="exact"/>
              <w:ind w:left="223"/>
              <w:rPr>
                <w:sz w:val="24"/>
              </w:rPr>
            </w:pPr>
            <w:r>
              <w:rPr>
                <w:spacing w:val="-5"/>
                <w:sz w:val="24"/>
              </w:rPr>
              <w:t>54</w:t>
            </w:r>
          </w:p>
        </w:tc>
        <w:tc>
          <w:tcPr>
            <w:tcW w:w="695" w:type="dxa"/>
          </w:tcPr>
          <w:p>
            <w:pPr>
              <w:pStyle w:val="TableParagraph"/>
              <w:spacing w:line="254" w:lineRule="exact"/>
              <w:ind w:left="227"/>
              <w:rPr>
                <w:sz w:val="24"/>
              </w:rPr>
            </w:pPr>
            <w:r>
              <w:rPr>
                <w:spacing w:val="-5"/>
                <w:sz w:val="24"/>
              </w:rPr>
              <w:t>43</w:t>
            </w:r>
          </w:p>
        </w:tc>
        <w:tc>
          <w:tcPr>
            <w:tcW w:w="696" w:type="dxa"/>
          </w:tcPr>
          <w:p>
            <w:pPr>
              <w:pStyle w:val="TableParagraph"/>
              <w:spacing w:line="254" w:lineRule="exact"/>
              <w:ind w:left="228"/>
              <w:rPr>
                <w:sz w:val="24"/>
              </w:rPr>
            </w:pPr>
            <w:r>
              <w:rPr>
                <w:spacing w:val="-5"/>
                <w:sz w:val="24"/>
              </w:rPr>
              <w:t>41</w:t>
            </w:r>
          </w:p>
        </w:tc>
        <w:tc>
          <w:tcPr>
            <w:tcW w:w="695" w:type="dxa"/>
          </w:tcPr>
          <w:p>
            <w:pPr>
              <w:pStyle w:val="TableParagraph"/>
              <w:spacing w:line="254" w:lineRule="exact"/>
              <w:ind w:left="227"/>
              <w:rPr>
                <w:sz w:val="24"/>
              </w:rPr>
            </w:pPr>
            <w:r>
              <w:rPr>
                <w:spacing w:val="-5"/>
                <w:sz w:val="24"/>
              </w:rPr>
              <w:t>39</w:t>
            </w:r>
          </w:p>
        </w:tc>
        <w:tc>
          <w:tcPr>
            <w:tcW w:w="695" w:type="dxa"/>
          </w:tcPr>
          <w:p>
            <w:pPr>
              <w:pStyle w:val="TableParagraph"/>
              <w:spacing w:line="254" w:lineRule="exact"/>
              <w:ind w:left="59" w:right="49"/>
              <w:jc w:val="center"/>
              <w:rPr>
                <w:sz w:val="24"/>
              </w:rPr>
            </w:pPr>
            <w:r>
              <w:rPr>
                <w:spacing w:val="-5"/>
                <w:sz w:val="24"/>
              </w:rPr>
              <w:t>36</w:t>
            </w:r>
          </w:p>
        </w:tc>
        <w:tc>
          <w:tcPr>
            <w:tcW w:w="695" w:type="dxa"/>
          </w:tcPr>
          <w:p>
            <w:pPr>
              <w:pStyle w:val="TableParagraph"/>
              <w:spacing w:line="254" w:lineRule="exact"/>
              <w:ind w:left="228"/>
              <w:rPr>
                <w:sz w:val="24"/>
              </w:rPr>
            </w:pPr>
            <w:r>
              <w:rPr>
                <w:spacing w:val="-5"/>
                <w:sz w:val="24"/>
              </w:rPr>
              <w:t>31</w:t>
            </w:r>
          </w:p>
        </w:tc>
        <w:tc>
          <w:tcPr>
            <w:tcW w:w="696" w:type="dxa"/>
          </w:tcPr>
          <w:p>
            <w:pPr>
              <w:pStyle w:val="TableParagraph"/>
              <w:spacing w:line="254" w:lineRule="exact"/>
              <w:ind w:left="229"/>
              <w:rPr>
                <w:sz w:val="24"/>
              </w:rPr>
            </w:pPr>
            <w:r>
              <w:rPr>
                <w:spacing w:val="-5"/>
                <w:sz w:val="24"/>
              </w:rPr>
              <w:t>31</w:t>
            </w:r>
          </w:p>
        </w:tc>
        <w:tc>
          <w:tcPr>
            <w:tcW w:w="695" w:type="dxa"/>
          </w:tcPr>
          <w:p>
            <w:pPr>
              <w:pStyle w:val="TableParagraph"/>
              <w:spacing w:line="254" w:lineRule="exact"/>
              <w:ind w:left="59" w:right="47"/>
              <w:jc w:val="center"/>
              <w:rPr>
                <w:sz w:val="24"/>
              </w:rPr>
            </w:pPr>
            <w:r>
              <w:rPr>
                <w:spacing w:val="-5"/>
                <w:sz w:val="24"/>
              </w:rPr>
              <w:t>34</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1915" w:type="dxa"/>
          </w:tcPr>
          <w:p>
            <w:pPr>
              <w:pStyle w:val="TableParagraph"/>
              <w:spacing w:line="258" w:lineRule="exact"/>
              <w:ind w:left="106"/>
              <w:rPr>
                <w:sz w:val="24"/>
              </w:rPr>
            </w:pPr>
            <w:r>
              <w:rPr>
                <w:spacing w:val="-2"/>
                <w:sz w:val="24"/>
              </w:rPr>
              <w:t>Крайцы</w:t>
            </w:r>
          </w:p>
        </w:tc>
        <w:tc>
          <w:tcPr>
            <w:tcW w:w="696" w:type="dxa"/>
          </w:tcPr>
          <w:p>
            <w:pPr>
              <w:pStyle w:val="TableParagraph"/>
              <w:spacing w:line="258" w:lineRule="exact"/>
              <w:ind w:left="166"/>
              <w:rPr>
                <w:sz w:val="24"/>
              </w:rPr>
            </w:pPr>
            <w:r>
              <w:rPr>
                <w:spacing w:val="-5"/>
                <w:sz w:val="24"/>
              </w:rPr>
              <w:t>212</w:t>
            </w:r>
          </w:p>
        </w:tc>
        <w:tc>
          <w:tcPr>
            <w:tcW w:w="695" w:type="dxa"/>
          </w:tcPr>
          <w:p>
            <w:pPr>
              <w:pStyle w:val="TableParagraph"/>
              <w:spacing w:line="258" w:lineRule="exact"/>
              <w:ind w:left="226"/>
              <w:rPr>
                <w:sz w:val="24"/>
              </w:rPr>
            </w:pPr>
            <w:r>
              <w:rPr>
                <w:spacing w:val="-5"/>
                <w:sz w:val="24"/>
              </w:rPr>
              <w:t>90</w:t>
            </w:r>
          </w:p>
        </w:tc>
        <w:tc>
          <w:tcPr>
            <w:tcW w:w="695" w:type="dxa"/>
          </w:tcPr>
          <w:p>
            <w:pPr>
              <w:pStyle w:val="TableParagraph"/>
              <w:spacing w:line="258" w:lineRule="exact"/>
              <w:ind w:left="226"/>
              <w:rPr>
                <w:sz w:val="24"/>
              </w:rPr>
            </w:pPr>
            <w:r>
              <w:rPr>
                <w:spacing w:val="-5"/>
                <w:sz w:val="24"/>
              </w:rPr>
              <w:t>85</w:t>
            </w:r>
          </w:p>
        </w:tc>
        <w:tc>
          <w:tcPr>
            <w:tcW w:w="695" w:type="dxa"/>
          </w:tcPr>
          <w:p>
            <w:pPr>
              <w:pStyle w:val="TableParagraph"/>
              <w:spacing w:line="258" w:lineRule="exact"/>
              <w:ind w:left="227"/>
              <w:rPr>
                <w:sz w:val="24"/>
              </w:rPr>
            </w:pPr>
            <w:r>
              <w:rPr>
                <w:spacing w:val="-5"/>
                <w:sz w:val="24"/>
              </w:rPr>
              <w:t>76</w:t>
            </w:r>
          </w:p>
        </w:tc>
        <w:tc>
          <w:tcPr>
            <w:tcW w:w="695" w:type="dxa"/>
          </w:tcPr>
          <w:p>
            <w:pPr>
              <w:pStyle w:val="TableParagraph"/>
              <w:spacing w:line="258" w:lineRule="exact"/>
              <w:ind w:left="227"/>
              <w:rPr>
                <w:sz w:val="24"/>
              </w:rPr>
            </w:pPr>
            <w:r>
              <w:rPr>
                <w:spacing w:val="-5"/>
                <w:sz w:val="24"/>
              </w:rPr>
              <w:t>62</w:t>
            </w:r>
          </w:p>
        </w:tc>
        <w:tc>
          <w:tcPr>
            <w:tcW w:w="696" w:type="dxa"/>
          </w:tcPr>
          <w:p>
            <w:pPr>
              <w:pStyle w:val="TableParagraph"/>
              <w:spacing w:line="258" w:lineRule="exact"/>
              <w:ind w:left="228"/>
              <w:rPr>
                <w:sz w:val="24"/>
              </w:rPr>
            </w:pPr>
            <w:r>
              <w:rPr>
                <w:spacing w:val="-5"/>
                <w:sz w:val="24"/>
              </w:rPr>
              <w:t>62</w:t>
            </w:r>
          </w:p>
        </w:tc>
        <w:tc>
          <w:tcPr>
            <w:tcW w:w="695" w:type="dxa"/>
          </w:tcPr>
          <w:p>
            <w:pPr>
              <w:pStyle w:val="TableParagraph"/>
              <w:spacing w:line="258" w:lineRule="exact"/>
              <w:ind w:left="227"/>
              <w:rPr>
                <w:sz w:val="24"/>
              </w:rPr>
            </w:pPr>
            <w:r>
              <w:rPr>
                <w:spacing w:val="-5"/>
                <w:sz w:val="24"/>
              </w:rPr>
              <w:t>63</w:t>
            </w:r>
          </w:p>
        </w:tc>
        <w:tc>
          <w:tcPr>
            <w:tcW w:w="695" w:type="dxa"/>
          </w:tcPr>
          <w:p>
            <w:pPr>
              <w:pStyle w:val="TableParagraph"/>
              <w:spacing w:line="258" w:lineRule="exact"/>
              <w:ind w:left="59" w:right="49"/>
              <w:jc w:val="center"/>
              <w:rPr>
                <w:sz w:val="24"/>
              </w:rPr>
            </w:pPr>
            <w:r>
              <w:rPr>
                <w:spacing w:val="-5"/>
                <w:sz w:val="24"/>
              </w:rPr>
              <w:t>55</w:t>
            </w:r>
          </w:p>
        </w:tc>
        <w:tc>
          <w:tcPr>
            <w:tcW w:w="695" w:type="dxa"/>
          </w:tcPr>
          <w:p>
            <w:pPr>
              <w:pStyle w:val="TableParagraph"/>
              <w:spacing w:line="258" w:lineRule="exact"/>
              <w:ind w:left="228"/>
              <w:rPr>
                <w:sz w:val="24"/>
              </w:rPr>
            </w:pPr>
            <w:r>
              <w:rPr>
                <w:spacing w:val="-5"/>
                <w:sz w:val="24"/>
              </w:rPr>
              <w:t>56</w:t>
            </w:r>
          </w:p>
        </w:tc>
        <w:tc>
          <w:tcPr>
            <w:tcW w:w="696" w:type="dxa"/>
          </w:tcPr>
          <w:p>
            <w:pPr>
              <w:pStyle w:val="TableParagraph"/>
              <w:spacing w:line="258" w:lineRule="exact"/>
              <w:ind w:left="229"/>
              <w:rPr>
                <w:sz w:val="24"/>
              </w:rPr>
            </w:pPr>
            <w:r>
              <w:rPr>
                <w:spacing w:val="-5"/>
                <w:sz w:val="24"/>
              </w:rPr>
              <w:t>54</w:t>
            </w:r>
          </w:p>
        </w:tc>
        <w:tc>
          <w:tcPr>
            <w:tcW w:w="695" w:type="dxa"/>
          </w:tcPr>
          <w:p>
            <w:pPr>
              <w:pStyle w:val="TableParagraph"/>
              <w:spacing w:line="258" w:lineRule="exact"/>
              <w:ind w:left="59" w:right="47"/>
              <w:jc w:val="center"/>
              <w:rPr>
                <w:sz w:val="24"/>
              </w:rPr>
            </w:pPr>
            <w:r>
              <w:rPr>
                <w:spacing w:val="-5"/>
                <w:sz w:val="24"/>
              </w:rPr>
              <w:t>55</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1915" w:type="dxa"/>
          </w:tcPr>
          <w:p>
            <w:pPr>
              <w:pStyle w:val="TableParagraph"/>
              <w:spacing w:line="254" w:lineRule="exact"/>
              <w:ind w:left="106"/>
              <w:rPr>
                <w:sz w:val="24"/>
              </w:rPr>
            </w:pPr>
            <w:r>
              <w:rPr>
                <w:spacing w:val="-2"/>
                <w:sz w:val="24"/>
              </w:rPr>
              <w:t>Переходцы</w:t>
            </w:r>
          </w:p>
        </w:tc>
        <w:tc>
          <w:tcPr>
            <w:tcW w:w="696" w:type="dxa"/>
          </w:tcPr>
          <w:p>
            <w:pPr>
              <w:pStyle w:val="TableParagraph"/>
              <w:spacing w:line="254" w:lineRule="exact"/>
              <w:ind w:left="162"/>
              <w:rPr>
                <w:sz w:val="24"/>
              </w:rPr>
            </w:pPr>
            <w:r>
              <w:rPr>
                <w:spacing w:val="-5"/>
                <w:sz w:val="24"/>
              </w:rPr>
              <w:t>106</w:t>
            </w:r>
          </w:p>
        </w:tc>
        <w:tc>
          <w:tcPr>
            <w:tcW w:w="695" w:type="dxa"/>
          </w:tcPr>
          <w:p>
            <w:pPr>
              <w:pStyle w:val="TableParagraph"/>
              <w:spacing w:line="254" w:lineRule="exact"/>
              <w:ind w:left="222"/>
              <w:rPr>
                <w:sz w:val="24"/>
              </w:rPr>
            </w:pPr>
            <w:r>
              <w:rPr>
                <w:spacing w:val="-5"/>
                <w:sz w:val="24"/>
              </w:rPr>
              <w:t>52</w:t>
            </w:r>
          </w:p>
        </w:tc>
        <w:tc>
          <w:tcPr>
            <w:tcW w:w="695" w:type="dxa"/>
          </w:tcPr>
          <w:p>
            <w:pPr>
              <w:pStyle w:val="TableParagraph"/>
              <w:spacing w:line="254" w:lineRule="exact"/>
              <w:ind w:left="222"/>
              <w:rPr>
                <w:sz w:val="24"/>
              </w:rPr>
            </w:pPr>
            <w:r>
              <w:rPr>
                <w:spacing w:val="-5"/>
                <w:sz w:val="24"/>
              </w:rPr>
              <w:t>42</w:t>
            </w:r>
          </w:p>
        </w:tc>
        <w:tc>
          <w:tcPr>
            <w:tcW w:w="695" w:type="dxa"/>
          </w:tcPr>
          <w:p>
            <w:pPr>
              <w:pStyle w:val="TableParagraph"/>
              <w:spacing w:line="254" w:lineRule="exact"/>
              <w:ind w:left="223"/>
              <w:rPr>
                <w:sz w:val="24"/>
              </w:rPr>
            </w:pPr>
            <w:r>
              <w:rPr>
                <w:spacing w:val="-5"/>
                <w:sz w:val="24"/>
              </w:rPr>
              <w:t>32</w:t>
            </w:r>
          </w:p>
        </w:tc>
        <w:tc>
          <w:tcPr>
            <w:tcW w:w="695" w:type="dxa"/>
          </w:tcPr>
          <w:p>
            <w:pPr>
              <w:pStyle w:val="TableParagraph"/>
              <w:spacing w:line="254" w:lineRule="exact"/>
              <w:ind w:left="223"/>
              <w:rPr>
                <w:sz w:val="24"/>
              </w:rPr>
            </w:pPr>
            <w:r>
              <w:rPr>
                <w:spacing w:val="-5"/>
                <w:sz w:val="24"/>
              </w:rPr>
              <w:t>18</w:t>
            </w:r>
          </w:p>
        </w:tc>
        <w:tc>
          <w:tcPr>
            <w:tcW w:w="696" w:type="dxa"/>
          </w:tcPr>
          <w:p>
            <w:pPr>
              <w:pStyle w:val="TableParagraph"/>
              <w:spacing w:line="254" w:lineRule="exact"/>
              <w:ind w:left="228"/>
              <w:rPr>
                <w:sz w:val="24"/>
              </w:rPr>
            </w:pPr>
            <w:r>
              <w:rPr>
                <w:spacing w:val="-5"/>
                <w:sz w:val="24"/>
              </w:rPr>
              <w:t>14</w:t>
            </w:r>
          </w:p>
        </w:tc>
        <w:tc>
          <w:tcPr>
            <w:tcW w:w="695" w:type="dxa"/>
          </w:tcPr>
          <w:p>
            <w:pPr>
              <w:pStyle w:val="TableParagraph"/>
              <w:spacing w:line="254" w:lineRule="exact"/>
              <w:ind w:left="227"/>
              <w:rPr>
                <w:sz w:val="24"/>
              </w:rPr>
            </w:pPr>
            <w:r>
              <w:rPr>
                <w:spacing w:val="-5"/>
                <w:sz w:val="24"/>
              </w:rPr>
              <w:t>14</w:t>
            </w:r>
          </w:p>
        </w:tc>
        <w:tc>
          <w:tcPr>
            <w:tcW w:w="695" w:type="dxa"/>
          </w:tcPr>
          <w:p>
            <w:pPr>
              <w:pStyle w:val="TableParagraph"/>
              <w:spacing w:line="254" w:lineRule="exact"/>
              <w:ind w:left="59" w:right="49"/>
              <w:jc w:val="center"/>
              <w:rPr>
                <w:sz w:val="24"/>
              </w:rPr>
            </w:pPr>
            <w:r>
              <w:rPr>
                <w:spacing w:val="-5"/>
                <w:sz w:val="24"/>
              </w:rPr>
              <w:t>14</w:t>
            </w:r>
          </w:p>
        </w:tc>
        <w:tc>
          <w:tcPr>
            <w:tcW w:w="695" w:type="dxa"/>
          </w:tcPr>
          <w:p>
            <w:pPr>
              <w:pStyle w:val="TableParagraph"/>
              <w:spacing w:line="254" w:lineRule="exact"/>
              <w:ind w:left="228"/>
              <w:rPr>
                <w:sz w:val="24"/>
              </w:rPr>
            </w:pPr>
            <w:r>
              <w:rPr>
                <w:spacing w:val="-5"/>
                <w:sz w:val="24"/>
              </w:rPr>
              <w:t>13</w:t>
            </w:r>
          </w:p>
        </w:tc>
        <w:tc>
          <w:tcPr>
            <w:tcW w:w="696" w:type="dxa"/>
          </w:tcPr>
          <w:p>
            <w:pPr>
              <w:pStyle w:val="TableParagraph"/>
              <w:spacing w:line="254" w:lineRule="exact"/>
              <w:ind w:left="229"/>
              <w:rPr>
                <w:sz w:val="24"/>
              </w:rPr>
            </w:pPr>
            <w:r>
              <w:rPr>
                <w:spacing w:val="-5"/>
                <w:sz w:val="24"/>
              </w:rPr>
              <w:t>14</w:t>
            </w:r>
          </w:p>
        </w:tc>
        <w:tc>
          <w:tcPr>
            <w:tcW w:w="695" w:type="dxa"/>
          </w:tcPr>
          <w:p>
            <w:pPr>
              <w:pStyle w:val="TableParagraph"/>
              <w:spacing w:line="254" w:lineRule="exact"/>
              <w:ind w:left="59" w:right="47"/>
              <w:jc w:val="center"/>
              <w:rPr>
                <w:sz w:val="24"/>
              </w:rPr>
            </w:pPr>
            <w:r>
              <w:rPr>
                <w:spacing w:val="-5"/>
                <w:sz w:val="24"/>
              </w:rPr>
              <w:t>14</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1915" w:type="dxa"/>
          </w:tcPr>
          <w:p>
            <w:pPr>
              <w:pStyle w:val="TableParagraph"/>
              <w:spacing w:line="258" w:lineRule="exact"/>
              <w:ind w:left="106"/>
              <w:rPr>
                <w:sz w:val="24"/>
              </w:rPr>
            </w:pPr>
            <w:r>
              <w:rPr>
                <w:sz w:val="24"/>
              </w:rPr>
              <w:t>Савский</w:t>
            </w:r>
            <w:r>
              <w:rPr>
                <w:spacing w:val="-15"/>
                <w:sz w:val="24"/>
              </w:rPr>
              <w:t xml:space="preserve"> </w:t>
            </w:r>
            <w:r>
              <w:rPr>
                <w:spacing w:val="-5"/>
                <w:sz w:val="24"/>
              </w:rPr>
              <w:t>Бор</w:t>
            </w:r>
          </w:p>
        </w:tc>
        <w:tc>
          <w:tcPr>
            <w:tcW w:w="696" w:type="dxa"/>
          </w:tcPr>
          <w:p>
            <w:pPr>
              <w:pStyle w:val="TableParagraph"/>
              <w:spacing w:line="258" w:lineRule="exact"/>
              <w:ind w:left="224"/>
              <w:rPr>
                <w:sz w:val="24"/>
              </w:rPr>
            </w:pPr>
            <w:r>
              <w:rPr>
                <w:spacing w:val="-5"/>
                <w:sz w:val="24"/>
              </w:rPr>
              <w:t>18</w:t>
            </w:r>
          </w:p>
        </w:tc>
        <w:tc>
          <w:tcPr>
            <w:tcW w:w="695" w:type="dxa"/>
          </w:tcPr>
          <w:p>
            <w:pPr>
              <w:pStyle w:val="TableParagraph"/>
              <w:spacing w:line="258" w:lineRule="exact"/>
              <w:ind w:left="3"/>
              <w:jc w:val="center"/>
              <w:rPr>
                <w:sz w:val="24"/>
              </w:rPr>
            </w:pPr>
            <w:r>
              <w:rPr>
                <w:w w:val="99"/>
                <w:sz w:val="24"/>
              </w:rPr>
              <w:t>4</w:t>
            </w:r>
          </w:p>
        </w:tc>
        <w:tc>
          <w:tcPr>
            <w:tcW w:w="695" w:type="dxa"/>
          </w:tcPr>
          <w:p>
            <w:pPr>
              <w:pStyle w:val="TableParagraph"/>
              <w:spacing w:line="258" w:lineRule="exact"/>
              <w:ind w:left="4"/>
              <w:jc w:val="center"/>
              <w:rPr>
                <w:sz w:val="24"/>
              </w:rPr>
            </w:pPr>
            <w:r>
              <w:rPr>
                <w:w w:val="99"/>
                <w:sz w:val="24"/>
              </w:rPr>
              <w:t>8</w:t>
            </w:r>
          </w:p>
        </w:tc>
        <w:tc>
          <w:tcPr>
            <w:tcW w:w="695" w:type="dxa"/>
          </w:tcPr>
          <w:p>
            <w:pPr>
              <w:pStyle w:val="TableParagraph"/>
              <w:spacing w:line="258" w:lineRule="exact"/>
              <w:ind w:left="5"/>
              <w:jc w:val="center"/>
              <w:rPr>
                <w:sz w:val="24"/>
              </w:rPr>
            </w:pPr>
            <w:r>
              <w:rPr>
                <w:w w:val="99"/>
                <w:sz w:val="24"/>
              </w:rPr>
              <w:t>9</w:t>
            </w:r>
          </w:p>
        </w:tc>
        <w:tc>
          <w:tcPr>
            <w:tcW w:w="695" w:type="dxa"/>
          </w:tcPr>
          <w:p>
            <w:pPr>
              <w:pStyle w:val="TableParagraph"/>
              <w:spacing w:line="258" w:lineRule="exact"/>
              <w:ind w:left="227"/>
              <w:rPr>
                <w:sz w:val="24"/>
              </w:rPr>
            </w:pPr>
            <w:r>
              <w:rPr>
                <w:spacing w:val="-5"/>
                <w:sz w:val="24"/>
              </w:rPr>
              <w:t>10</w:t>
            </w:r>
          </w:p>
        </w:tc>
        <w:tc>
          <w:tcPr>
            <w:tcW w:w="696" w:type="dxa"/>
          </w:tcPr>
          <w:p>
            <w:pPr>
              <w:pStyle w:val="TableParagraph"/>
              <w:spacing w:line="258" w:lineRule="exact"/>
              <w:ind w:left="228"/>
              <w:rPr>
                <w:sz w:val="24"/>
              </w:rPr>
            </w:pPr>
            <w:r>
              <w:rPr>
                <w:spacing w:val="-5"/>
                <w:sz w:val="24"/>
              </w:rPr>
              <w:t>10</w:t>
            </w:r>
          </w:p>
        </w:tc>
        <w:tc>
          <w:tcPr>
            <w:tcW w:w="695" w:type="dxa"/>
          </w:tcPr>
          <w:p>
            <w:pPr>
              <w:pStyle w:val="TableParagraph"/>
              <w:spacing w:line="258" w:lineRule="exact"/>
              <w:ind w:left="227"/>
              <w:rPr>
                <w:sz w:val="24"/>
              </w:rPr>
            </w:pPr>
            <w:r>
              <w:rPr>
                <w:spacing w:val="-5"/>
                <w:sz w:val="24"/>
              </w:rPr>
              <w:t>10</w:t>
            </w:r>
          </w:p>
        </w:tc>
        <w:tc>
          <w:tcPr>
            <w:tcW w:w="695" w:type="dxa"/>
          </w:tcPr>
          <w:p>
            <w:pPr>
              <w:pStyle w:val="TableParagraph"/>
              <w:spacing w:line="258" w:lineRule="exact"/>
              <w:ind w:left="59" w:right="49"/>
              <w:jc w:val="center"/>
              <w:rPr>
                <w:sz w:val="24"/>
              </w:rPr>
            </w:pPr>
            <w:r>
              <w:rPr>
                <w:spacing w:val="-5"/>
                <w:sz w:val="24"/>
              </w:rPr>
              <w:t>10</w:t>
            </w:r>
          </w:p>
        </w:tc>
        <w:tc>
          <w:tcPr>
            <w:tcW w:w="695" w:type="dxa"/>
          </w:tcPr>
          <w:p>
            <w:pPr>
              <w:pStyle w:val="TableParagraph"/>
              <w:spacing w:line="258" w:lineRule="exact"/>
              <w:ind w:left="228"/>
              <w:rPr>
                <w:sz w:val="24"/>
              </w:rPr>
            </w:pPr>
            <w:r>
              <w:rPr>
                <w:spacing w:val="-5"/>
                <w:sz w:val="24"/>
              </w:rPr>
              <w:t>12</w:t>
            </w:r>
          </w:p>
        </w:tc>
        <w:tc>
          <w:tcPr>
            <w:tcW w:w="696" w:type="dxa"/>
          </w:tcPr>
          <w:p>
            <w:pPr>
              <w:pStyle w:val="TableParagraph"/>
              <w:spacing w:line="258" w:lineRule="exact"/>
              <w:ind w:left="229"/>
              <w:rPr>
                <w:sz w:val="24"/>
              </w:rPr>
            </w:pPr>
            <w:r>
              <w:rPr>
                <w:spacing w:val="-5"/>
                <w:sz w:val="24"/>
              </w:rPr>
              <w:t>11</w:t>
            </w:r>
          </w:p>
        </w:tc>
        <w:tc>
          <w:tcPr>
            <w:tcW w:w="695" w:type="dxa"/>
          </w:tcPr>
          <w:p>
            <w:pPr>
              <w:pStyle w:val="TableParagraph"/>
              <w:spacing w:line="258" w:lineRule="exact"/>
              <w:ind w:left="59" w:right="47"/>
              <w:jc w:val="center"/>
              <w:rPr>
                <w:sz w:val="24"/>
              </w:rPr>
            </w:pPr>
            <w:r>
              <w:rPr>
                <w:spacing w:val="-5"/>
                <w:sz w:val="24"/>
              </w:rPr>
              <w:t>12</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1915" w:type="dxa"/>
          </w:tcPr>
          <w:p>
            <w:pPr>
              <w:pStyle w:val="TableParagraph"/>
              <w:spacing w:line="254" w:lineRule="exact"/>
              <w:ind w:left="106"/>
              <w:rPr>
                <w:sz w:val="24"/>
              </w:rPr>
            </w:pPr>
            <w:r>
              <w:rPr>
                <w:spacing w:val="-2"/>
                <w:sz w:val="24"/>
              </w:rPr>
              <w:t>Кветча</w:t>
            </w:r>
          </w:p>
        </w:tc>
        <w:tc>
          <w:tcPr>
            <w:tcW w:w="696" w:type="dxa"/>
          </w:tcPr>
          <w:p>
            <w:pPr>
              <w:pStyle w:val="TableParagraph"/>
              <w:spacing w:line="254" w:lineRule="exact"/>
              <w:ind w:left="163"/>
              <w:rPr>
                <w:sz w:val="24"/>
              </w:rPr>
            </w:pPr>
            <w:r>
              <w:rPr>
                <w:spacing w:val="-5"/>
                <w:sz w:val="24"/>
              </w:rPr>
              <w:t>116</w:t>
            </w:r>
          </w:p>
        </w:tc>
        <w:tc>
          <w:tcPr>
            <w:tcW w:w="695" w:type="dxa"/>
          </w:tcPr>
          <w:p>
            <w:pPr>
              <w:pStyle w:val="TableParagraph"/>
              <w:spacing w:line="254" w:lineRule="exact"/>
              <w:ind w:left="222"/>
              <w:rPr>
                <w:sz w:val="24"/>
              </w:rPr>
            </w:pPr>
            <w:r>
              <w:rPr>
                <w:spacing w:val="-5"/>
                <w:sz w:val="24"/>
              </w:rPr>
              <w:t>68</w:t>
            </w:r>
          </w:p>
        </w:tc>
        <w:tc>
          <w:tcPr>
            <w:tcW w:w="695" w:type="dxa"/>
          </w:tcPr>
          <w:p>
            <w:pPr>
              <w:pStyle w:val="TableParagraph"/>
              <w:spacing w:line="254" w:lineRule="exact"/>
              <w:ind w:left="223"/>
              <w:rPr>
                <w:sz w:val="24"/>
              </w:rPr>
            </w:pPr>
            <w:r>
              <w:rPr>
                <w:spacing w:val="-5"/>
                <w:sz w:val="24"/>
              </w:rPr>
              <w:t>57</w:t>
            </w:r>
          </w:p>
        </w:tc>
        <w:tc>
          <w:tcPr>
            <w:tcW w:w="695" w:type="dxa"/>
          </w:tcPr>
          <w:p>
            <w:pPr>
              <w:pStyle w:val="TableParagraph"/>
              <w:spacing w:line="254" w:lineRule="exact"/>
              <w:ind w:left="223"/>
              <w:rPr>
                <w:sz w:val="24"/>
              </w:rPr>
            </w:pPr>
            <w:r>
              <w:rPr>
                <w:spacing w:val="-5"/>
                <w:sz w:val="24"/>
              </w:rPr>
              <w:t>38</w:t>
            </w:r>
          </w:p>
        </w:tc>
        <w:tc>
          <w:tcPr>
            <w:tcW w:w="695" w:type="dxa"/>
          </w:tcPr>
          <w:p>
            <w:pPr>
              <w:pStyle w:val="TableParagraph"/>
              <w:spacing w:line="254" w:lineRule="exact"/>
              <w:ind w:left="227"/>
              <w:rPr>
                <w:sz w:val="24"/>
              </w:rPr>
            </w:pPr>
            <w:r>
              <w:rPr>
                <w:spacing w:val="-5"/>
                <w:sz w:val="24"/>
              </w:rPr>
              <w:t>28</w:t>
            </w:r>
          </w:p>
        </w:tc>
        <w:tc>
          <w:tcPr>
            <w:tcW w:w="696" w:type="dxa"/>
          </w:tcPr>
          <w:p>
            <w:pPr>
              <w:pStyle w:val="TableParagraph"/>
              <w:spacing w:line="254" w:lineRule="exact"/>
              <w:ind w:left="228"/>
              <w:rPr>
                <w:sz w:val="24"/>
              </w:rPr>
            </w:pPr>
            <w:r>
              <w:rPr>
                <w:spacing w:val="-5"/>
                <w:sz w:val="24"/>
              </w:rPr>
              <w:t>30</w:t>
            </w:r>
          </w:p>
        </w:tc>
        <w:tc>
          <w:tcPr>
            <w:tcW w:w="695" w:type="dxa"/>
          </w:tcPr>
          <w:p>
            <w:pPr>
              <w:pStyle w:val="TableParagraph"/>
              <w:spacing w:line="254" w:lineRule="exact"/>
              <w:ind w:left="227"/>
              <w:rPr>
                <w:sz w:val="24"/>
              </w:rPr>
            </w:pPr>
            <w:r>
              <w:rPr>
                <w:spacing w:val="-5"/>
                <w:sz w:val="24"/>
              </w:rPr>
              <w:t>34</w:t>
            </w:r>
          </w:p>
        </w:tc>
        <w:tc>
          <w:tcPr>
            <w:tcW w:w="695" w:type="dxa"/>
          </w:tcPr>
          <w:p>
            <w:pPr>
              <w:pStyle w:val="TableParagraph"/>
              <w:spacing w:line="254" w:lineRule="exact"/>
              <w:ind w:left="59" w:right="49"/>
              <w:jc w:val="center"/>
              <w:rPr>
                <w:sz w:val="24"/>
              </w:rPr>
            </w:pPr>
            <w:r>
              <w:rPr>
                <w:spacing w:val="-5"/>
                <w:sz w:val="24"/>
              </w:rPr>
              <w:t>31</w:t>
            </w:r>
          </w:p>
        </w:tc>
        <w:tc>
          <w:tcPr>
            <w:tcW w:w="695" w:type="dxa"/>
          </w:tcPr>
          <w:p>
            <w:pPr>
              <w:pStyle w:val="TableParagraph"/>
              <w:spacing w:line="254" w:lineRule="exact"/>
              <w:ind w:left="228"/>
              <w:rPr>
                <w:sz w:val="24"/>
              </w:rPr>
            </w:pPr>
            <w:r>
              <w:rPr>
                <w:spacing w:val="-5"/>
                <w:sz w:val="24"/>
              </w:rPr>
              <w:t>27</w:t>
            </w:r>
          </w:p>
        </w:tc>
        <w:tc>
          <w:tcPr>
            <w:tcW w:w="696" w:type="dxa"/>
          </w:tcPr>
          <w:p>
            <w:pPr>
              <w:pStyle w:val="TableParagraph"/>
              <w:spacing w:line="254" w:lineRule="exact"/>
              <w:ind w:left="229"/>
              <w:rPr>
                <w:sz w:val="24"/>
              </w:rPr>
            </w:pPr>
            <w:r>
              <w:rPr>
                <w:spacing w:val="-5"/>
                <w:sz w:val="24"/>
              </w:rPr>
              <w:t>27</w:t>
            </w:r>
          </w:p>
        </w:tc>
        <w:tc>
          <w:tcPr>
            <w:tcW w:w="695" w:type="dxa"/>
          </w:tcPr>
          <w:p>
            <w:pPr>
              <w:pStyle w:val="TableParagraph"/>
              <w:spacing w:line="254" w:lineRule="exact"/>
              <w:ind w:left="59" w:right="47"/>
              <w:jc w:val="center"/>
              <w:rPr>
                <w:sz w:val="24"/>
              </w:rPr>
            </w:pPr>
            <w:r>
              <w:rPr>
                <w:spacing w:val="-5"/>
                <w:sz w:val="24"/>
              </w:rPr>
              <w:t>26</w:t>
            </w:r>
          </w:p>
        </w:tc>
      </w:tr>
      <w:tr>
        <w:tblPrEx>
          <w:tblW w:w="0" w:type="auto"/>
          <w:jc w:val="left"/>
          <w:tblInd w:w="716" w:type="dxa"/>
          <w:tblLayout w:type="fixed"/>
          <w:tblCellMar>
            <w:top w:w="0" w:type="dxa"/>
            <w:left w:w="0" w:type="dxa"/>
            <w:bottom w:w="0" w:type="dxa"/>
            <w:right w:w="0" w:type="dxa"/>
          </w:tblCellMar>
          <w:tblLook w:val="01E0"/>
        </w:tblPrEx>
        <w:trPr>
          <w:trHeight w:val="278"/>
          <w:jc w:val="left"/>
        </w:trPr>
        <w:tc>
          <w:tcPr>
            <w:tcW w:w="1915" w:type="dxa"/>
          </w:tcPr>
          <w:p>
            <w:pPr>
              <w:pStyle w:val="TableParagraph"/>
              <w:spacing w:line="258" w:lineRule="exact"/>
              <w:ind w:left="106"/>
              <w:rPr>
                <w:sz w:val="24"/>
              </w:rPr>
            </w:pPr>
            <w:r>
              <w:rPr>
                <w:spacing w:val="-2"/>
                <w:sz w:val="24"/>
              </w:rPr>
              <w:t>Ствольно</w:t>
            </w:r>
          </w:p>
        </w:tc>
        <w:tc>
          <w:tcPr>
            <w:tcW w:w="696" w:type="dxa"/>
          </w:tcPr>
          <w:p>
            <w:pPr>
              <w:pStyle w:val="TableParagraph"/>
              <w:spacing w:line="258" w:lineRule="exact"/>
              <w:ind w:left="221"/>
              <w:rPr>
                <w:sz w:val="24"/>
              </w:rPr>
            </w:pPr>
            <w:r>
              <w:rPr>
                <w:spacing w:val="-5"/>
                <w:sz w:val="24"/>
              </w:rPr>
              <w:t>64</w:t>
            </w:r>
          </w:p>
        </w:tc>
        <w:tc>
          <w:tcPr>
            <w:tcW w:w="695" w:type="dxa"/>
          </w:tcPr>
          <w:p>
            <w:pPr>
              <w:pStyle w:val="TableParagraph"/>
              <w:spacing w:line="258" w:lineRule="exact"/>
              <w:ind w:left="221"/>
              <w:rPr>
                <w:sz w:val="24"/>
              </w:rPr>
            </w:pPr>
            <w:r>
              <w:rPr>
                <w:spacing w:val="-5"/>
                <w:sz w:val="24"/>
              </w:rPr>
              <w:t>18</w:t>
            </w:r>
          </w:p>
        </w:tc>
        <w:tc>
          <w:tcPr>
            <w:tcW w:w="695" w:type="dxa"/>
          </w:tcPr>
          <w:p>
            <w:pPr>
              <w:pStyle w:val="TableParagraph"/>
              <w:spacing w:line="258" w:lineRule="exact"/>
              <w:ind w:left="222"/>
              <w:rPr>
                <w:sz w:val="24"/>
              </w:rPr>
            </w:pPr>
            <w:r>
              <w:rPr>
                <w:spacing w:val="-5"/>
                <w:sz w:val="24"/>
              </w:rPr>
              <w:t>14</w:t>
            </w:r>
          </w:p>
        </w:tc>
        <w:tc>
          <w:tcPr>
            <w:tcW w:w="695" w:type="dxa"/>
          </w:tcPr>
          <w:p>
            <w:pPr>
              <w:pStyle w:val="TableParagraph"/>
              <w:spacing w:line="258" w:lineRule="exact"/>
              <w:ind w:left="222"/>
              <w:rPr>
                <w:sz w:val="24"/>
              </w:rPr>
            </w:pPr>
            <w:r>
              <w:rPr>
                <w:spacing w:val="-5"/>
                <w:sz w:val="24"/>
              </w:rPr>
              <w:t>10</w:t>
            </w:r>
          </w:p>
        </w:tc>
        <w:tc>
          <w:tcPr>
            <w:tcW w:w="695" w:type="dxa"/>
          </w:tcPr>
          <w:p>
            <w:pPr>
              <w:pStyle w:val="TableParagraph"/>
              <w:spacing w:line="258" w:lineRule="exact"/>
              <w:ind w:left="227"/>
              <w:rPr>
                <w:sz w:val="24"/>
              </w:rPr>
            </w:pPr>
            <w:r>
              <w:rPr>
                <w:spacing w:val="-5"/>
                <w:sz w:val="24"/>
              </w:rPr>
              <w:t>10</w:t>
            </w:r>
          </w:p>
        </w:tc>
        <w:tc>
          <w:tcPr>
            <w:tcW w:w="696" w:type="dxa"/>
          </w:tcPr>
          <w:p>
            <w:pPr>
              <w:pStyle w:val="TableParagraph"/>
              <w:spacing w:line="258" w:lineRule="exact"/>
              <w:ind w:left="228"/>
              <w:rPr>
                <w:sz w:val="24"/>
              </w:rPr>
            </w:pPr>
            <w:r>
              <w:rPr>
                <w:spacing w:val="-5"/>
                <w:sz w:val="24"/>
              </w:rPr>
              <w:t>11</w:t>
            </w:r>
          </w:p>
        </w:tc>
        <w:tc>
          <w:tcPr>
            <w:tcW w:w="695" w:type="dxa"/>
          </w:tcPr>
          <w:p>
            <w:pPr>
              <w:pStyle w:val="TableParagraph"/>
              <w:spacing w:line="258" w:lineRule="exact"/>
              <w:ind w:left="227"/>
              <w:rPr>
                <w:sz w:val="24"/>
              </w:rPr>
            </w:pPr>
            <w:r>
              <w:rPr>
                <w:spacing w:val="-5"/>
                <w:sz w:val="24"/>
              </w:rPr>
              <w:t>12</w:t>
            </w:r>
          </w:p>
        </w:tc>
        <w:tc>
          <w:tcPr>
            <w:tcW w:w="695" w:type="dxa"/>
          </w:tcPr>
          <w:p>
            <w:pPr>
              <w:pStyle w:val="TableParagraph"/>
              <w:spacing w:line="258" w:lineRule="exact"/>
              <w:ind w:left="59" w:right="49"/>
              <w:jc w:val="center"/>
              <w:rPr>
                <w:sz w:val="24"/>
              </w:rPr>
            </w:pPr>
            <w:r>
              <w:rPr>
                <w:spacing w:val="-5"/>
                <w:sz w:val="24"/>
              </w:rPr>
              <w:t>12</w:t>
            </w:r>
          </w:p>
        </w:tc>
        <w:tc>
          <w:tcPr>
            <w:tcW w:w="695" w:type="dxa"/>
          </w:tcPr>
          <w:p>
            <w:pPr>
              <w:pStyle w:val="TableParagraph"/>
              <w:spacing w:line="258" w:lineRule="exact"/>
              <w:ind w:left="228"/>
              <w:rPr>
                <w:sz w:val="24"/>
              </w:rPr>
            </w:pPr>
            <w:r>
              <w:rPr>
                <w:spacing w:val="-5"/>
                <w:sz w:val="24"/>
              </w:rPr>
              <w:t>12</w:t>
            </w:r>
          </w:p>
        </w:tc>
        <w:tc>
          <w:tcPr>
            <w:tcW w:w="696" w:type="dxa"/>
          </w:tcPr>
          <w:p>
            <w:pPr>
              <w:pStyle w:val="TableParagraph"/>
              <w:spacing w:line="258" w:lineRule="exact"/>
              <w:ind w:left="229"/>
              <w:rPr>
                <w:sz w:val="24"/>
              </w:rPr>
            </w:pPr>
            <w:r>
              <w:rPr>
                <w:spacing w:val="-5"/>
                <w:sz w:val="24"/>
              </w:rPr>
              <w:t>12</w:t>
            </w:r>
          </w:p>
        </w:tc>
        <w:tc>
          <w:tcPr>
            <w:tcW w:w="695" w:type="dxa"/>
          </w:tcPr>
          <w:p>
            <w:pPr>
              <w:pStyle w:val="TableParagraph"/>
              <w:spacing w:line="258" w:lineRule="exact"/>
              <w:ind w:left="59" w:right="47"/>
              <w:jc w:val="center"/>
              <w:rPr>
                <w:sz w:val="24"/>
              </w:rPr>
            </w:pPr>
            <w:r>
              <w:rPr>
                <w:spacing w:val="-5"/>
                <w:sz w:val="24"/>
              </w:rPr>
              <w:t>17</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1915" w:type="dxa"/>
          </w:tcPr>
          <w:p>
            <w:pPr>
              <w:pStyle w:val="TableParagraph"/>
              <w:spacing w:line="254" w:lineRule="exact"/>
              <w:ind w:left="106"/>
              <w:rPr>
                <w:sz w:val="24"/>
              </w:rPr>
            </w:pPr>
            <w:r>
              <w:rPr>
                <w:spacing w:val="-2"/>
                <w:sz w:val="24"/>
              </w:rPr>
              <w:t>Нивки</w:t>
            </w:r>
          </w:p>
        </w:tc>
        <w:tc>
          <w:tcPr>
            <w:tcW w:w="696" w:type="dxa"/>
          </w:tcPr>
          <w:p>
            <w:pPr>
              <w:pStyle w:val="TableParagraph"/>
              <w:rPr>
                <w:sz w:val="20"/>
              </w:rPr>
            </w:pPr>
          </w:p>
        </w:tc>
        <w:tc>
          <w:tcPr>
            <w:tcW w:w="695" w:type="dxa"/>
          </w:tcPr>
          <w:p>
            <w:pPr>
              <w:pStyle w:val="TableParagraph"/>
              <w:rPr>
                <w:sz w:val="20"/>
              </w:rPr>
            </w:pPr>
          </w:p>
        </w:tc>
        <w:tc>
          <w:tcPr>
            <w:tcW w:w="695" w:type="dxa"/>
          </w:tcPr>
          <w:p>
            <w:pPr>
              <w:pStyle w:val="TableParagraph"/>
              <w:rPr>
                <w:sz w:val="20"/>
              </w:rPr>
            </w:pPr>
          </w:p>
        </w:tc>
        <w:tc>
          <w:tcPr>
            <w:tcW w:w="695" w:type="dxa"/>
          </w:tcPr>
          <w:p>
            <w:pPr>
              <w:pStyle w:val="TableParagraph"/>
              <w:spacing w:line="254" w:lineRule="exact"/>
              <w:ind w:left="9"/>
              <w:jc w:val="center"/>
              <w:rPr>
                <w:sz w:val="24"/>
              </w:rPr>
            </w:pPr>
            <w:r>
              <w:rPr>
                <w:w w:val="99"/>
                <w:sz w:val="24"/>
              </w:rPr>
              <w:t>8</w:t>
            </w:r>
          </w:p>
        </w:tc>
        <w:tc>
          <w:tcPr>
            <w:tcW w:w="695" w:type="dxa"/>
          </w:tcPr>
          <w:p>
            <w:pPr>
              <w:pStyle w:val="TableParagraph"/>
              <w:spacing w:line="254" w:lineRule="exact"/>
              <w:ind w:left="10"/>
              <w:jc w:val="center"/>
              <w:rPr>
                <w:sz w:val="24"/>
              </w:rPr>
            </w:pPr>
            <w:r>
              <w:rPr>
                <w:w w:val="99"/>
                <w:sz w:val="24"/>
              </w:rPr>
              <w:t>8</w:t>
            </w:r>
          </w:p>
        </w:tc>
        <w:tc>
          <w:tcPr>
            <w:tcW w:w="696" w:type="dxa"/>
          </w:tcPr>
          <w:p>
            <w:pPr>
              <w:pStyle w:val="TableParagraph"/>
              <w:spacing w:line="254" w:lineRule="exact"/>
              <w:ind w:left="10"/>
              <w:jc w:val="center"/>
              <w:rPr>
                <w:sz w:val="24"/>
              </w:rPr>
            </w:pPr>
            <w:r>
              <w:rPr>
                <w:w w:val="99"/>
                <w:sz w:val="24"/>
              </w:rPr>
              <w:t>5</w:t>
            </w:r>
          </w:p>
        </w:tc>
        <w:tc>
          <w:tcPr>
            <w:tcW w:w="695" w:type="dxa"/>
          </w:tcPr>
          <w:p>
            <w:pPr>
              <w:pStyle w:val="TableParagraph"/>
              <w:spacing w:line="254" w:lineRule="exact"/>
              <w:ind w:left="10"/>
              <w:jc w:val="center"/>
              <w:rPr>
                <w:sz w:val="24"/>
              </w:rPr>
            </w:pPr>
            <w:r>
              <w:rPr>
                <w:w w:val="99"/>
                <w:sz w:val="24"/>
              </w:rPr>
              <w:t>6</w:t>
            </w:r>
          </w:p>
        </w:tc>
        <w:tc>
          <w:tcPr>
            <w:tcW w:w="695" w:type="dxa"/>
          </w:tcPr>
          <w:p>
            <w:pPr>
              <w:pStyle w:val="TableParagraph"/>
              <w:spacing w:line="254" w:lineRule="exact"/>
              <w:ind w:left="10"/>
              <w:jc w:val="center"/>
              <w:rPr>
                <w:sz w:val="24"/>
              </w:rPr>
            </w:pPr>
            <w:r>
              <w:rPr>
                <w:w w:val="99"/>
                <w:sz w:val="24"/>
              </w:rPr>
              <w:t>3</w:t>
            </w:r>
          </w:p>
        </w:tc>
        <w:tc>
          <w:tcPr>
            <w:tcW w:w="695" w:type="dxa"/>
          </w:tcPr>
          <w:p>
            <w:pPr>
              <w:pStyle w:val="TableParagraph"/>
              <w:spacing w:line="254" w:lineRule="exact"/>
              <w:ind w:left="12"/>
              <w:jc w:val="center"/>
              <w:rPr>
                <w:sz w:val="24"/>
              </w:rPr>
            </w:pPr>
            <w:r>
              <w:rPr>
                <w:w w:val="99"/>
                <w:sz w:val="24"/>
              </w:rPr>
              <w:t>3</w:t>
            </w:r>
          </w:p>
        </w:tc>
        <w:tc>
          <w:tcPr>
            <w:tcW w:w="696" w:type="dxa"/>
          </w:tcPr>
          <w:p>
            <w:pPr>
              <w:pStyle w:val="TableParagraph"/>
              <w:spacing w:line="254" w:lineRule="exact"/>
              <w:ind w:left="11"/>
              <w:jc w:val="center"/>
              <w:rPr>
                <w:sz w:val="24"/>
              </w:rPr>
            </w:pPr>
            <w:r>
              <w:rPr>
                <w:w w:val="99"/>
                <w:sz w:val="24"/>
              </w:rPr>
              <w:t>3</w:t>
            </w:r>
          </w:p>
        </w:tc>
        <w:tc>
          <w:tcPr>
            <w:tcW w:w="695" w:type="dxa"/>
          </w:tcPr>
          <w:p>
            <w:pPr>
              <w:pStyle w:val="TableParagraph"/>
              <w:spacing w:line="254" w:lineRule="exact"/>
              <w:ind w:left="12"/>
              <w:jc w:val="center"/>
              <w:rPr>
                <w:sz w:val="24"/>
              </w:rPr>
            </w:pPr>
            <w:r>
              <w:rPr>
                <w:w w:val="99"/>
                <w:sz w:val="24"/>
              </w:rPr>
              <w:t>2</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1915" w:type="dxa"/>
          </w:tcPr>
          <w:p>
            <w:pPr>
              <w:pStyle w:val="TableParagraph"/>
              <w:spacing w:line="258" w:lineRule="exact"/>
              <w:ind w:left="106"/>
              <w:rPr>
                <w:sz w:val="24"/>
              </w:rPr>
            </w:pPr>
            <w:r>
              <w:rPr>
                <w:spacing w:val="-2"/>
                <w:sz w:val="24"/>
              </w:rPr>
              <w:t>Слобода</w:t>
            </w:r>
          </w:p>
        </w:tc>
        <w:tc>
          <w:tcPr>
            <w:tcW w:w="696" w:type="dxa"/>
          </w:tcPr>
          <w:p>
            <w:pPr>
              <w:pStyle w:val="TableParagraph"/>
              <w:rPr>
                <w:sz w:val="20"/>
              </w:rPr>
            </w:pPr>
          </w:p>
        </w:tc>
        <w:tc>
          <w:tcPr>
            <w:tcW w:w="695" w:type="dxa"/>
          </w:tcPr>
          <w:p>
            <w:pPr>
              <w:pStyle w:val="TableParagraph"/>
              <w:rPr>
                <w:sz w:val="20"/>
              </w:rPr>
            </w:pPr>
          </w:p>
        </w:tc>
        <w:tc>
          <w:tcPr>
            <w:tcW w:w="695" w:type="dxa"/>
          </w:tcPr>
          <w:p>
            <w:pPr>
              <w:pStyle w:val="TableParagraph"/>
              <w:spacing w:line="258" w:lineRule="exact"/>
              <w:ind w:left="226"/>
              <w:rPr>
                <w:sz w:val="24"/>
              </w:rPr>
            </w:pPr>
            <w:r>
              <w:rPr>
                <w:spacing w:val="-5"/>
                <w:sz w:val="24"/>
              </w:rPr>
              <w:t>81</w:t>
            </w:r>
          </w:p>
        </w:tc>
        <w:tc>
          <w:tcPr>
            <w:tcW w:w="695" w:type="dxa"/>
          </w:tcPr>
          <w:p>
            <w:pPr>
              <w:pStyle w:val="TableParagraph"/>
              <w:spacing w:line="258" w:lineRule="exact"/>
              <w:ind w:left="227"/>
              <w:rPr>
                <w:sz w:val="24"/>
              </w:rPr>
            </w:pPr>
            <w:r>
              <w:rPr>
                <w:spacing w:val="-5"/>
                <w:sz w:val="24"/>
              </w:rPr>
              <w:t>42</w:t>
            </w:r>
          </w:p>
        </w:tc>
        <w:tc>
          <w:tcPr>
            <w:tcW w:w="695" w:type="dxa"/>
          </w:tcPr>
          <w:p>
            <w:pPr>
              <w:pStyle w:val="TableParagraph"/>
              <w:spacing w:line="258" w:lineRule="exact"/>
              <w:ind w:left="227"/>
              <w:rPr>
                <w:sz w:val="24"/>
              </w:rPr>
            </w:pPr>
            <w:r>
              <w:rPr>
                <w:spacing w:val="-5"/>
                <w:sz w:val="24"/>
              </w:rPr>
              <w:t>49</w:t>
            </w:r>
          </w:p>
        </w:tc>
        <w:tc>
          <w:tcPr>
            <w:tcW w:w="696" w:type="dxa"/>
          </w:tcPr>
          <w:p>
            <w:pPr>
              <w:pStyle w:val="TableParagraph"/>
              <w:spacing w:line="258" w:lineRule="exact"/>
              <w:ind w:left="228"/>
              <w:rPr>
                <w:sz w:val="24"/>
              </w:rPr>
            </w:pPr>
            <w:r>
              <w:rPr>
                <w:spacing w:val="-5"/>
                <w:sz w:val="24"/>
              </w:rPr>
              <w:t>48</w:t>
            </w:r>
          </w:p>
        </w:tc>
        <w:tc>
          <w:tcPr>
            <w:tcW w:w="695" w:type="dxa"/>
          </w:tcPr>
          <w:p>
            <w:pPr>
              <w:pStyle w:val="TableParagraph"/>
              <w:spacing w:line="258" w:lineRule="exact"/>
              <w:ind w:left="227"/>
              <w:rPr>
                <w:sz w:val="24"/>
              </w:rPr>
            </w:pPr>
            <w:r>
              <w:rPr>
                <w:spacing w:val="-5"/>
                <w:sz w:val="24"/>
              </w:rPr>
              <w:t>44</w:t>
            </w:r>
          </w:p>
        </w:tc>
        <w:tc>
          <w:tcPr>
            <w:tcW w:w="695" w:type="dxa"/>
          </w:tcPr>
          <w:p>
            <w:pPr>
              <w:pStyle w:val="TableParagraph"/>
              <w:spacing w:line="258" w:lineRule="exact"/>
              <w:ind w:left="59" w:right="49"/>
              <w:jc w:val="center"/>
              <w:rPr>
                <w:sz w:val="24"/>
              </w:rPr>
            </w:pPr>
            <w:r>
              <w:rPr>
                <w:spacing w:val="-5"/>
                <w:sz w:val="24"/>
              </w:rPr>
              <w:t>45</w:t>
            </w:r>
          </w:p>
        </w:tc>
        <w:tc>
          <w:tcPr>
            <w:tcW w:w="695" w:type="dxa"/>
          </w:tcPr>
          <w:p>
            <w:pPr>
              <w:pStyle w:val="TableParagraph"/>
              <w:spacing w:line="258" w:lineRule="exact"/>
              <w:ind w:left="228"/>
              <w:rPr>
                <w:sz w:val="24"/>
              </w:rPr>
            </w:pPr>
            <w:r>
              <w:rPr>
                <w:spacing w:val="-5"/>
                <w:sz w:val="24"/>
              </w:rPr>
              <w:t>40</w:t>
            </w:r>
          </w:p>
        </w:tc>
        <w:tc>
          <w:tcPr>
            <w:tcW w:w="696" w:type="dxa"/>
          </w:tcPr>
          <w:p>
            <w:pPr>
              <w:pStyle w:val="TableParagraph"/>
              <w:spacing w:line="258" w:lineRule="exact"/>
              <w:ind w:left="229"/>
              <w:rPr>
                <w:sz w:val="24"/>
              </w:rPr>
            </w:pPr>
            <w:r>
              <w:rPr>
                <w:spacing w:val="-5"/>
                <w:sz w:val="24"/>
              </w:rPr>
              <w:t>35</w:t>
            </w:r>
          </w:p>
        </w:tc>
        <w:tc>
          <w:tcPr>
            <w:tcW w:w="695" w:type="dxa"/>
          </w:tcPr>
          <w:p>
            <w:pPr>
              <w:pStyle w:val="TableParagraph"/>
              <w:spacing w:line="258" w:lineRule="exact"/>
              <w:ind w:left="59" w:right="47"/>
              <w:jc w:val="center"/>
              <w:rPr>
                <w:sz w:val="24"/>
              </w:rPr>
            </w:pPr>
            <w:r>
              <w:rPr>
                <w:spacing w:val="-5"/>
                <w:sz w:val="24"/>
              </w:rPr>
              <w:t>36</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1915" w:type="dxa"/>
          </w:tcPr>
          <w:p>
            <w:pPr>
              <w:pStyle w:val="TableParagraph"/>
              <w:spacing w:line="254" w:lineRule="exact"/>
              <w:ind w:left="106"/>
              <w:rPr>
                <w:sz w:val="24"/>
              </w:rPr>
            </w:pPr>
            <w:r>
              <w:rPr>
                <w:spacing w:val="-2"/>
                <w:sz w:val="24"/>
              </w:rPr>
              <w:t>Федорки</w:t>
            </w:r>
          </w:p>
        </w:tc>
        <w:tc>
          <w:tcPr>
            <w:tcW w:w="696" w:type="dxa"/>
          </w:tcPr>
          <w:p>
            <w:pPr>
              <w:pStyle w:val="TableParagraph"/>
              <w:rPr>
                <w:sz w:val="20"/>
              </w:rPr>
            </w:pPr>
          </w:p>
        </w:tc>
        <w:tc>
          <w:tcPr>
            <w:tcW w:w="695" w:type="dxa"/>
          </w:tcPr>
          <w:p>
            <w:pPr>
              <w:pStyle w:val="TableParagraph"/>
              <w:rPr>
                <w:sz w:val="20"/>
              </w:rPr>
            </w:pPr>
          </w:p>
        </w:tc>
        <w:tc>
          <w:tcPr>
            <w:tcW w:w="695" w:type="dxa"/>
          </w:tcPr>
          <w:p>
            <w:pPr>
              <w:pStyle w:val="TableParagraph"/>
              <w:spacing w:line="254" w:lineRule="exact"/>
              <w:ind w:left="226"/>
              <w:rPr>
                <w:sz w:val="24"/>
              </w:rPr>
            </w:pPr>
            <w:r>
              <w:rPr>
                <w:spacing w:val="-5"/>
                <w:sz w:val="24"/>
              </w:rPr>
              <w:t>30</w:t>
            </w:r>
          </w:p>
        </w:tc>
        <w:tc>
          <w:tcPr>
            <w:tcW w:w="695" w:type="dxa"/>
          </w:tcPr>
          <w:p>
            <w:pPr>
              <w:pStyle w:val="TableParagraph"/>
              <w:spacing w:line="254" w:lineRule="exact"/>
              <w:ind w:left="227"/>
              <w:rPr>
                <w:sz w:val="24"/>
              </w:rPr>
            </w:pPr>
            <w:r>
              <w:rPr>
                <w:spacing w:val="-5"/>
                <w:sz w:val="24"/>
              </w:rPr>
              <w:t>20</w:t>
            </w:r>
          </w:p>
        </w:tc>
        <w:tc>
          <w:tcPr>
            <w:tcW w:w="695" w:type="dxa"/>
          </w:tcPr>
          <w:p>
            <w:pPr>
              <w:pStyle w:val="TableParagraph"/>
              <w:spacing w:line="254" w:lineRule="exact"/>
              <w:ind w:left="227"/>
              <w:rPr>
                <w:sz w:val="24"/>
              </w:rPr>
            </w:pPr>
            <w:r>
              <w:rPr>
                <w:spacing w:val="-5"/>
                <w:sz w:val="24"/>
              </w:rPr>
              <w:t>14</w:t>
            </w:r>
          </w:p>
        </w:tc>
        <w:tc>
          <w:tcPr>
            <w:tcW w:w="696" w:type="dxa"/>
          </w:tcPr>
          <w:p>
            <w:pPr>
              <w:pStyle w:val="TableParagraph"/>
              <w:spacing w:line="254" w:lineRule="exact"/>
              <w:ind w:left="228"/>
              <w:rPr>
                <w:sz w:val="24"/>
              </w:rPr>
            </w:pPr>
            <w:r>
              <w:rPr>
                <w:spacing w:val="-5"/>
                <w:sz w:val="24"/>
              </w:rPr>
              <w:t>13</w:t>
            </w:r>
          </w:p>
        </w:tc>
        <w:tc>
          <w:tcPr>
            <w:tcW w:w="695" w:type="dxa"/>
          </w:tcPr>
          <w:p>
            <w:pPr>
              <w:pStyle w:val="TableParagraph"/>
              <w:spacing w:line="254" w:lineRule="exact"/>
              <w:ind w:left="227"/>
              <w:rPr>
                <w:sz w:val="24"/>
              </w:rPr>
            </w:pPr>
            <w:r>
              <w:rPr>
                <w:spacing w:val="-5"/>
                <w:sz w:val="24"/>
              </w:rPr>
              <w:t>13</w:t>
            </w:r>
          </w:p>
        </w:tc>
        <w:tc>
          <w:tcPr>
            <w:tcW w:w="695" w:type="dxa"/>
          </w:tcPr>
          <w:p>
            <w:pPr>
              <w:pStyle w:val="TableParagraph"/>
              <w:spacing w:line="254" w:lineRule="exact"/>
              <w:ind w:left="59" w:right="49"/>
              <w:jc w:val="center"/>
              <w:rPr>
                <w:sz w:val="24"/>
              </w:rPr>
            </w:pPr>
            <w:r>
              <w:rPr>
                <w:spacing w:val="-5"/>
                <w:sz w:val="24"/>
              </w:rPr>
              <w:t>11</w:t>
            </w:r>
          </w:p>
        </w:tc>
        <w:tc>
          <w:tcPr>
            <w:tcW w:w="695" w:type="dxa"/>
          </w:tcPr>
          <w:p>
            <w:pPr>
              <w:pStyle w:val="TableParagraph"/>
              <w:spacing w:line="254" w:lineRule="exact"/>
              <w:ind w:left="228"/>
              <w:rPr>
                <w:sz w:val="24"/>
              </w:rPr>
            </w:pPr>
            <w:r>
              <w:rPr>
                <w:spacing w:val="-5"/>
                <w:sz w:val="24"/>
              </w:rPr>
              <w:t>10</w:t>
            </w:r>
          </w:p>
        </w:tc>
        <w:tc>
          <w:tcPr>
            <w:tcW w:w="696" w:type="dxa"/>
          </w:tcPr>
          <w:p>
            <w:pPr>
              <w:pStyle w:val="TableParagraph"/>
              <w:spacing w:line="254" w:lineRule="exact"/>
              <w:ind w:left="229"/>
              <w:rPr>
                <w:sz w:val="24"/>
              </w:rPr>
            </w:pPr>
            <w:r>
              <w:rPr>
                <w:spacing w:val="-5"/>
                <w:sz w:val="24"/>
              </w:rPr>
              <w:t>10</w:t>
            </w:r>
          </w:p>
        </w:tc>
        <w:tc>
          <w:tcPr>
            <w:tcW w:w="695" w:type="dxa"/>
          </w:tcPr>
          <w:p>
            <w:pPr>
              <w:pStyle w:val="TableParagraph"/>
              <w:spacing w:line="254" w:lineRule="exact"/>
              <w:ind w:left="59" w:right="47"/>
              <w:jc w:val="center"/>
              <w:rPr>
                <w:sz w:val="24"/>
              </w:rPr>
            </w:pPr>
            <w:r>
              <w:rPr>
                <w:spacing w:val="-5"/>
                <w:sz w:val="24"/>
              </w:rPr>
              <w:t>10</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1915" w:type="dxa"/>
          </w:tcPr>
          <w:p>
            <w:pPr>
              <w:pStyle w:val="TableParagraph"/>
              <w:spacing w:line="258" w:lineRule="exact"/>
              <w:ind w:left="106"/>
              <w:rPr>
                <w:sz w:val="24"/>
              </w:rPr>
            </w:pPr>
            <w:r>
              <w:rPr>
                <w:spacing w:val="-2"/>
                <w:sz w:val="24"/>
              </w:rPr>
              <w:t>Кадлубище</w:t>
            </w:r>
          </w:p>
        </w:tc>
        <w:tc>
          <w:tcPr>
            <w:tcW w:w="696" w:type="dxa"/>
          </w:tcPr>
          <w:p>
            <w:pPr>
              <w:pStyle w:val="TableParagraph"/>
              <w:rPr>
                <w:sz w:val="20"/>
              </w:rPr>
            </w:pPr>
          </w:p>
        </w:tc>
        <w:tc>
          <w:tcPr>
            <w:tcW w:w="695" w:type="dxa"/>
          </w:tcPr>
          <w:p>
            <w:pPr>
              <w:pStyle w:val="TableParagraph"/>
              <w:rPr>
                <w:sz w:val="20"/>
              </w:rPr>
            </w:pPr>
          </w:p>
        </w:tc>
        <w:tc>
          <w:tcPr>
            <w:tcW w:w="695" w:type="dxa"/>
          </w:tcPr>
          <w:p>
            <w:pPr>
              <w:pStyle w:val="TableParagraph"/>
              <w:spacing w:line="258" w:lineRule="exact"/>
              <w:ind w:left="219"/>
              <w:rPr>
                <w:sz w:val="24"/>
              </w:rPr>
            </w:pPr>
            <w:r>
              <w:rPr>
                <w:spacing w:val="-5"/>
                <w:sz w:val="24"/>
              </w:rPr>
              <w:t>16</w:t>
            </w:r>
          </w:p>
        </w:tc>
        <w:tc>
          <w:tcPr>
            <w:tcW w:w="695" w:type="dxa"/>
          </w:tcPr>
          <w:p>
            <w:pPr>
              <w:pStyle w:val="TableParagraph"/>
              <w:spacing w:line="258" w:lineRule="exact"/>
              <w:ind w:left="9"/>
              <w:jc w:val="center"/>
              <w:rPr>
                <w:sz w:val="24"/>
              </w:rPr>
            </w:pPr>
            <w:r>
              <w:rPr>
                <w:w w:val="99"/>
                <w:sz w:val="24"/>
              </w:rPr>
              <w:t>8</w:t>
            </w:r>
          </w:p>
        </w:tc>
        <w:tc>
          <w:tcPr>
            <w:tcW w:w="695" w:type="dxa"/>
          </w:tcPr>
          <w:p>
            <w:pPr>
              <w:pStyle w:val="TableParagraph"/>
              <w:spacing w:line="258" w:lineRule="exact"/>
              <w:ind w:left="9"/>
              <w:jc w:val="center"/>
              <w:rPr>
                <w:sz w:val="24"/>
              </w:rPr>
            </w:pPr>
            <w:r>
              <w:rPr>
                <w:w w:val="99"/>
                <w:sz w:val="24"/>
              </w:rPr>
              <w:t>8</w:t>
            </w:r>
          </w:p>
        </w:tc>
        <w:tc>
          <w:tcPr>
            <w:tcW w:w="696" w:type="dxa"/>
          </w:tcPr>
          <w:p>
            <w:pPr>
              <w:pStyle w:val="TableParagraph"/>
              <w:spacing w:line="258" w:lineRule="exact"/>
              <w:ind w:left="10"/>
              <w:jc w:val="center"/>
              <w:rPr>
                <w:sz w:val="24"/>
              </w:rPr>
            </w:pPr>
            <w:r>
              <w:rPr>
                <w:w w:val="99"/>
                <w:sz w:val="24"/>
              </w:rPr>
              <w:t>9</w:t>
            </w:r>
          </w:p>
        </w:tc>
        <w:tc>
          <w:tcPr>
            <w:tcW w:w="695" w:type="dxa"/>
          </w:tcPr>
          <w:p>
            <w:pPr>
              <w:pStyle w:val="TableParagraph"/>
              <w:spacing w:line="258" w:lineRule="exact"/>
              <w:ind w:left="10"/>
              <w:jc w:val="center"/>
              <w:rPr>
                <w:sz w:val="24"/>
              </w:rPr>
            </w:pPr>
            <w:r>
              <w:rPr>
                <w:w w:val="99"/>
                <w:sz w:val="24"/>
              </w:rPr>
              <w:t>9</w:t>
            </w:r>
          </w:p>
        </w:tc>
        <w:tc>
          <w:tcPr>
            <w:tcW w:w="695" w:type="dxa"/>
          </w:tcPr>
          <w:p>
            <w:pPr>
              <w:pStyle w:val="TableParagraph"/>
              <w:spacing w:line="258" w:lineRule="exact"/>
              <w:ind w:left="10"/>
              <w:jc w:val="center"/>
              <w:rPr>
                <w:sz w:val="24"/>
              </w:rPr>
            </w:pPr>
            <w:r>
              <w:rPr>
                <w:w w:val="99"/>
                <w:sz w:val="24"/>
              </w:rPr>
              <w:t>8</w:t>
            </w:r>
          </w:p>
        </w:tc>
        <w:tc>
          <w:tcPr>
            <w:tcW w:w="695" w:type="dxa"/>
          </w:tcPr>
          <w:p>
            <w:pPr>
              <w:pStyle w:val="TableParagraph"/>
              <w:spacing w:line="258" w:lineRule="exact"/>
              <w:ind w:left="12"/>
              <w:jc w:val="center"/>
              <w:rPr>
                <w:sz w:val="24"/>
              </w:rPr>
            </w:pPr>
            <w:r>
              <w:rPr>
                <w:w w:val="99"/>
                <w:sz w:val="24"/>
              </w:rPr>
              <w:t>6</w:t>
            </w:r>
          </w:p>
        </w:tc>
        <w:tc>
          <w:tcPr>
            <w:tcW w:w="696" w:type="dxa"/>
          </w:tcPr>
          <w:p>
            <w:pPr>
              <w:pStyle w:val="TableParagraph"/>
              <w:spacing w:line="258" w:lineRule="exact"/>
              <w:ind w:left="11"/>
              <w:jc w:val="center"/>
              <w:rPr>
                <w:sz w:val="24"/>
              </w:rPr>
            </w:pPr>
            <w:r>
              <w:rPr>
                <w:w w:val="99"/>
                <w:sz w:val="24"/>
              </w:rPr>
              <w:t>6</w:t>
            </w:r>
          </w:p>
        </w:tc>
        <w:tc>
          <w:tcPr>
            <w:tcW w:w="695" w:type="dxa"/>
          </w:tcPr>
          <w:p>
            <w:pPr>
              <w:pStyle w:val="TableParagraph"/>
              <w:spacing w:line="258" w:lineRule="exact"/>
              <w:ind w:left="12"/>
              <w:jc w:val="center"/>
              <w:rPr>
                <w:sz w:val="24"/>
              </w:rPr>
            </w:pPr>
            <w:r>
              <w:rPr>
                <w:w w:val="99"/>
                <w:sz w:val="24"/>
              </w:rPr>
              <w:t>6</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1915" w:type="dxa"/>
          </w:tcPr>
          <w:p>
            <w:pPr>
              <w:pStyle w:val="TableParagraph"/>
              <w:spacing w:line="254" w:lineRule="exact"/>
              <w:ind w:left="106"/>
              <w:rPr>
                <w:sz w:val="24"/>
              </w:rPr>
            </w:pPr>
            <w:r>
              <w:rPr>
                <w:spacing w:val="-2"/>
                <w:sz w:val="24"/>
              </w:rPr>
              <w:t>Осетище</w:t>
            </w:r>
          </w:p>
        </w:tc>
        <w:tc>
          <w:tcPr>
            <w:tcW w:w="696" w:type="dxa"/>
          </w:tcPr>
          <w:p>
            <w:pPr>
              <w:pStyle w:val="TableParagraph"/>
              <w:rPr>
                <w:sz w:val="20"/>
              </w:rPr>
            </w:pPr>
          </w:p>
        </w:tc>
        <w:tc>
          <w:tcPr>
            <w:tcW w:w="695" w:type="dxa"/>
          </w:tcPr>
          <w:p>
            <w:pPr>
              <w:pStyle w:val="TableParagraph"/>
              <w:rPr>
                <w:sz w:val="20"/>
              </w:rPr>
            </w:pPr>
          </w:p>
        </w:tc>
        <w:tc>
          <w:tcPr>
            <w:tcW w:w="695" w:type="dxa"/>
          </w:tcPr>
          <w:p>
            <w:pPr>
              <w:pStyle w:val="TableParagraph"/>
              <w:spacing w:line="254" w:lineRule="exact"/>
              <w:ind w:left="223"/>
              <w:rPr>
                <w:sz w:val="24"/>
              </w:rPr>
            </w:pPr>
            <w:r>
              <w:rPr>
                <w:spacing w:val="-5"/>
                <w:sz w:val="24"/>
              </w:rPr>
              <w:t>36</w:t>
            </w:r>
          </w:p>
        </w:tc>
        <w:tc>
          <w:tcPr>
            <w:tcW w:w="695" w:type="dxa"/>
          </w:tcPr>
          <w:p>
            <w:pPr>
              <w:pStyle w:val="TableParagraph"/>
              <w:spacing w:line="254" w:lineRule="exact"/>
              <w:ind w:left="227"/>
              <w:rPr>
                <w:sz w:val="24"/>
              </w:rPr>
            </w:pPr>
            <w:r>
              <w:rPr>
                <w:spacing w:val="-5"/>
                <w:sz w:val="24"/>
              </w:rPr>
              <w:t>13</w:t>
            </w:r>
          </w:p>
        </w:tc>
        <w:tc>
          <w:tcPr>
            <w:tcW w:w="695" w:type="dxa"/>
          </w:tcPr>
          <w:p>
            <w:pPr>
              <w:pStyle w:val="TableParagraph"/>
              <w:spacing w:line="254" w:lineRule="exact"/>
              <w:ind w:left="227"/>
              <w:rPr>
                <w:sz w:val="24"/>
              </w:rPr>
            </w:pPr>
            <w:r>
              <w:rPr>
                <w:spacing w:val="-5"/>
                <w:sz w:val="24"/>
              </w:rPr>
              <w:t>18</w:t>
            </w:r>
          </w:p>
        </w:tc>
        <w:tc>
          <w:tcPr>
            <w:tcW w:w="696" w:type="dxa"/>
          </w:tcPr>
          <w:p>
            <w:pPr>
              <w:pStyle w:val="TableParagraph"/>
              <w:spacing w:line="254" w:lineRule="exact"/>
              <w:ind w:left="228"/>
              <w:rPr>
                <w:sz w:val="24"/>
              </w:rPr>
            </w:pPr>
            <w:r>
              <w:rPr>
                <w:spacing w:val="-5"/>
                <w:sz w:val="24"/>
              </w:rPr>
              <w:t>17</w:t>
            </w:r>
          </w:p>
        </w:tc>
        <w:tc>
          <w:tcPr>
            <w:tcW w:w="695" w:type="dxa"/>
          </w:tcPr>
          <w:p>
            <w:pPr>
              <w:pStyle w:val="TableParagraph"/>
              <w:spacing w:line="254" w:lineRule="exact"/>
              <w:ind w:left="227"/>
              <w:rPr>
                <w:sz w:val="24"/>
              </w:rPr>
            </w:pPr>
            <w:r>
              <w:rPr>
                <w:spacing w:val="-5"/>
                <w:sz w:val="24"/>
              </w:rPr>
              <w:t>20</w:t>
            </w:r>
          </w:p>
        </w:tc>
        <w:tc>
          <w:tcPr>
            <w:tcW w:w="695" w:type="dxa"/>
          </w:tcPr>
          <w:p>
            <w:pPr>
              <w:pStyle w:val="TableParagraph"/>
              <w:spacing w:line="254" w:lineRule="exact"/>
              <w:ind w:left="59" w:right="49"/>
              <w:jc w:val="center"/>
              <w:rPr>
                <w:sz w:val="24"/>
              </w:rPr>
            </w:pPr>
            <w:r>
              <w:rPr>
                <w:spacing w:val="-5"/>
                <w:sz w:val="24"/>
              </w:rPr>
              <w:t>21</w:t>
            </w:r>
          </w:p>
        </w:tc>
        <w:tc>
          <w:tcPr>
            <w:tcW w:w="695" w:type="dxa"/>
          </w:tcPr>
          <w:p>
            <w:pPr>
              <w:pStyle w:val="TableParagraph"/>
              <w:spacing w:line="254" w:lineRule="exact"/>
              <w:ind w:left="228"/>
              <w:rPr>
                <w:sz w:val="24"/>
              </w:rPr>
            </w:pPr>
            <w:r>
              <w:rPr>
                <w:spacing w:val="-5"/>
                <w:sz w:val="24"/>
              </w:rPr>
              <w:t>17</w:t>
            </w:r>
          </w:p>
        </w:tc>
        <w:tc>
          <w:tcPr>
            <w:tcW w:w="696" w:type="dxa"/>
          </w:tcPr>
          <w:p>
            <w:pPr>
              <w:pStyle w:val="TableParagraph"/>
              <w:spacing w:line="254" w:lineRule="exact"/>
              <w:ind w:left="229"/>
              <w:rPr>
                <w:sz w:val="24"/>
              </w:rPr>
            </w:pPr>
            <w:r>
              <w:rPr>
                <w:spacing w:val="-5"/>
                <w:sz w:val="24"/>
              </w:rPr>
              <w:t>14</w:t>
            </w:r>
          </w:p>
        </w:tc>
        <w:tc>
          <w:tcPr>
            <w:tcW w:w="695" w:type="dxa"/>
          </w:tcPr>
          <w:p>
            <w:pPr>
              <w:pStyle w:val="TableParagraph"/>
              <w:spacing w:line="254" w:lineRule="exact"/>
              <w:ind w:left="59" w:right="47"/>
              <w:jc w:val="center"/>
              <w:rPr>
                <w:sz w:val="24"/>
              </w:rPr>
            </w:pPr>
            <w:r>
              <w:rPr>
                <w:spacing w:val="-5"/>
                <w:sz w:val="24"/>
              </w:rPr>
              <w:t>12</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1915" w:type="dxa"/>
          </w:tcPr>
          <w:p>
            <w:pPr>
              <w:pStyle w:val="TableParagraph"/>
              <w:spacing w:line="258" w:lineRule="exact"/>
              <w:ind w:left="106"/>
              <w:rPr>
                <w:sz w:val="24"/>
              </w:rPr>
            </w:pPr>
            <w:r>
              <w:rPr>
                <w:spacing w:val="-2"/>
                <w:sz w:val="24"/>
              </w:rPr>
              <w:t>Бедино</w:t>
            </w:r>
          </w:p>
        </w:tc>
        <w:tc>
          <w:tcPr>
            <w:tcW w:w="696" w:type="dxa"/>
          </w:tcPr>
          <w:p>
            <w:pPr>
              <w:pStyle w:val="TableParagraph"/>
              <w:rPr>
                <w:sz w:val="20"/>
              </w:rPr>
            </w:pPr>
          </w:p>
        </w:tc>
        <w:tc>
          <w:tcPr>
            <w:tcW w:w="695" w:type="dxa"/>
          </w:tcPr>
          <w:p>
            <w:pPr>
              <w:pStyle w:val="TableParagraph"/>
              <w:rPr>
                <w:sz w:val="20"/>
              </w:rPr>
            </w:pPr>
          </w:p>
        </w:tc>
        <w:tc>
          <w:tcPr>
            <w:tcW w:w="695" w:type="dxa"/>
          </w:tcPr>
          <w:p>
            <w:pPr>
              <w:pStyle w:val="TableParagraph"/>
              <w:spacing w:line="258" w:lineRule="exact"/>
              <w:ind w:left="226"/>
              <w:rPr>
                <w:sz w:val="24"/>
              </w:rPr>
            </w:pPr>
            <w:r>
              <w:rPr>
                <w:spacing w:val="-5"/>
                <w:sz w:val="24"/>
              </w:rPr>
              <w:t>12</w:t>
            </w:r>
          </w:p>
        </w:tc>
        <w:tc>
          <w:tcPr>
            <w:tcW w:w="695" w:type="dxa"/>
          </w:tcPr>
          <w:p>
            <w:pPr>
              <w:pStyle w:val="TableParagraph"/>
              <w:spacing w:line="258" w:lineRule="exact"/>
              <w:ind w:left="9"/>
              <w:jc w:val="center"/>
              <w:rPr>
                <w:sz w:val="24"/>
              </w:rPr>
            </w:pPr>
            <w:r>
              <w:rPr>
                <w:w w:val="99"/>
                <w:sz w:val="24"/>
              </w:rPr>
              <w:t>9</w:t>
            </w:r>
          </w:p>
        </w:tc>
        <w:tc>
          <w:tcPr>
            <w:tcW w:w="695" w:type="dxa"/>
          </w:tcPr>
          <w:p>
            <w:pPr>
              <w:pStyle w:val="TableParagraph"/>
              <w:spacing w:line="258" w:lineRule="exact"/>
              <w:ind w:left="10"/>
              <w:jc w:val="center"/>
              <w:rPr>
                <w:sz w:val="24"/>
              </w:rPr>
            </w:pPr>
            <w:r>
              <w:rPr>
                <w:w w:val="99"/>
                <w:sz w:val="24"/>
              </w:rPr>
              <w:t>1</w:t>
            </w:r>
          </w:p>
        </w:tc>
        <w:tc>
          <w:tcPr>
            <w:tcW w:w="696" w:type="dxa"/>
          </w:tcPr>
          <w:p>
            <w:pPr>
              <w:pStyle w:val="TableParagraph"/>
              <w:spacing w:line="258" w:lineRule="exact"/>
              <w:ind w:left="10"/>
              <w:jc w:val="center"/>
              <w:rPr>
                <w:sz w:val="24"/>
              </w:rPr>
            </w:pPr>
            <w:r>
              <w:rPr>
                <w:w w:val="99"/>
                <w:sz w:val="24"/>
              </w:rPr>
              <w:t>0</w:t>
            </w:r>
          </w:p>
        </w:tc>
        <w:tc>
          <w:tcPr>
            <w:tcW w:w="695" w:type="dxa"/>
          </w:tcPr>
          <w:p>
            <w:pPr>
              <w:pStyle w:val="TableParagraph"/>
              <w:spacing w:line="258" w:lineRule="exact"/>
              <w:ind w:left="10"/>
              <w:jc w:val="center"/>
              <w:rPr>
                <w:sz w:val="24"/>
              </w:rPr>
            </w:pPr>
            <w:r>
              <w:rPr>
                <w:w w:val="99"/>
                <w:sz w:val="24"/>
              </w:rPr>
              <w:t>0</w:t>
            </w:r>
          </w:p>
        </w:tc>
        <w:tc>
          <w:tcPr>
            <w:tcW w:w="695" w:type="dxa"/>
          </w:tcPr>
          <w:p>
            <w:pPr>
              <w:pStyle w:val="TableParagraph"/>
              <w:spacing w:line="258" w:lineRule="exact"/>
              <w:ind w:left="10"/>
              <w:jc w:val="center"/>
              <w:rPr>
                <w:sz w:val="24"/>
              </w:rPr>
            </w:pPr>
            <w:r>
              <w:rPr>
                <w:w w:val="99"/>
                <w:sz w:val="24"/>
              </w:rPr>
              <w:t>0</w:t>
            </w:r>
          </w:p>
        </w:tc>
        <w:tc>
          <w:tcPr>
            <w:tcW w:w="695" w:type="dxa"/>
          </w:tcPr>
          <w:p>
            <w:pPr>
              <w:pStyle w:val="TableParagraph"/>
              <w:spacing w:line="258" w:lineRule="exact"/>
              <w:ind w:left="12"/>
              <w:jc w:val="center"/>
              <w:rPr>
                <w:sz w:val="24"/>
              </w:rPr>
            </w:pPr>
            <w:r>
              <w:rPr>
                <w:w w:val="99"/>
                <w:sz w:val="24"/>
              </w:rPr>
              <w:t>0</w:t>
            </w:r>
          </w:p>
        </w:tc>
        <w:tc>
          <w:tcPr>
            <w:tcW w:w="696" w:type="dxa"/>
          </w:tcPr>
          <w:p>
            <w:pPr>
              <w:pStyle w:val="TableParagraph"/>
              <w:spacing w:line="258" w:lineRule="exact"/>
              <w:ind w:left="11"/>
              <w:jc w:val="center"/>
              <w:rPr>
                <w:sz w:val="24"/>
              </w:rPr>
            </w:pPr>
            <w:r>
              <w:rPr>
                <w:w w:val="99"/>
                <w:sz w:val="24"/>
              </w:rPr>
              <w:t>0</w:t>
            </w:r>
          </w:p>
        </w:tc>
        <w:tc>
          <w:tcPr>
            <w:tcW w:w="695" w:type="dxa"/>
          </w:tcPr>
          <w:p>
            <w:pPr>
              <w:pStyle w:val="TableParagraph"/>
              <w:spacing w:line="258" w:lineRule="exact"/>
              <w:ind w:left="12"/>
              <w:jc w:val="center"/>
              <w:rPr>
                <w:sz w:val="24"/>
              </w:rPr>
            </w:pPr>
            <w:r>
              <w:rPr>
                <w:w w:val="99"/>
                <w:sz w:val="24"/>
              </w:rPr>
              <w:t>0</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1915" w:type="dxa"/>
          </w:tcPr>
          <w:p>
            <w:pPr>
              <w:pStyle w:val="TableParagraph"/>
              <w:spacing w:line="254" w:lineRule="exact"/>
              <w:ind w:left="106"/>
              <w:rPr>
                <w:sz w:val="24"/>
              </w:rPr>
            </w:pPr>
            <w:r>
              <w:rPr>
                <w:spacing w:val="-2"/>
                <w:sz w:val="24"/>
              </w:rPr>
              <w:t>Беседа</w:t>
            </w:r>
          </w:p>
        </w:tc>
        <w:tc>
          <w:tcPr>
            <w:tcW w:w="696" w:type="dxa"/>
          </w:tcPr>
          <w:p>
            <w:pPr>
              <w:pStyle w:val="TableParagraph"/>
              <w:rPr>
                <w:sz w:val="20"/>
              </w:rPr>
            </w:pPr>
          </w:p>
        </w:tc>
        <w:tc>
          <w:tcPr>
            <w:tcW w:w="695" w:type="dxa"/>
          </w:tcPr>
          <w:p>
            <w:pPr>
              <w:pStyle w:val="TableParagraph"/>
              <w:rPr>
                <w:sz w:val="20"/>
              </w:rPr>
            </w:pPr>
          </w:p>
        </w:tc>
        <w:tc>
          <w:tcPr>
            <w:tcW w:w="695" w:type="dxa"/>
          </w:tcPr>
          <w:p>
            <w:pPr>
              <w:pStyle w:val="TableParagraph"/>
              <w:spacing w:line="254" w:lineRule="exact"/>
              <w:ind w:left="226"/>
              <w:rPr>
                <w:sz w:val="24"/>
              </w:rPr>
            </w:pPr>
            <w:r>
              <w:rPr>
                <w:spacing w:val="-5"/>
                <w:sz w:val="24"/>
              </w:rPr>
              <w:t>17</w:t>
            </w:r>
          </w:p>
        </w:tc>
        <w:tc>
          <w:tcPr>
            <w:tcW w:w="695" w:type="dxa"/>
          </w:tcPr>
          <w:p>
            <w:pPr>
              <w:pStyle w:val="TableParagraph"/>
              <w:spacing w:line="254" w:lineRule="exact"/>
              <w:ind w:left="9"/>
              <w:jc w:val="center"/>
              <w:rPr>
                <w:sz w:val="24"/>
              </w:rPr>
            </w:pPr>
            <w:r>
              <w:rPr>
                <w:w w:val="99"/>
                <w:sz w:val="24"/>
              </w:rPr>
              <w:t>5</w:t>
            </w:r>
          </w:p>
        </w:tc>
        <w:tc>
          <w:tcPr>
            <w:tcW w:w="695" w:type="dxa"/>
          </w:tcPr>
          <w:p>
            <w:pPr>
              <w:pStyle w:val="TableParagraph"/>
              <w:spacing w:line="254" w:lineRule="exact"/>
              <w:ind w:left="10"/>
              <w:jc w:val="center"/>
              <w:rPr>
                <w:sz w:val="24"/>
              </w:rPr>
            </w:pPr>
            <w:r>
              <w:rPr>
                <w:w w:val="99"/>
                <w:sz w:val="24"/>
              </w:rPr>
              <w:t>8</w:t>
            </w:r>
          </w:p>
        </w:tc>
        <w:tc>
          <w:tcPr>
            <w:tcW w:w="696" w:type="dxa"/>
          </w:tcPr>
          <w:p>
            <w:pPr>
              <w:pStyle w:val="TableParagraph"/>
              <w:spacing w:line="254" w:lineRule="exact"/>
              <w:ind w:left="108"/>
              <w:rPr>
                <w:sz w:val="24"/>
              </w:rPr>
            </w:pPr>
            <w:r>
              <w:rPr>
                <w:w w:val="99"/>
                <w:sz w:val="24"/>
              </w:rPr>
              <w:t>8</w:t>
            </w:r>
          </w:p>
        </w:tc>
        <w:tc>
          <w:tcPr>
            <w:tcW w:w="695" w:type="dxa"/>
          </w:tcPr>
          <w:p>
            <w:pPr>
              <w:pStyle w:val="TableParagraph"/>
              <w:spacing w:line="254" w:lineRule="exact"/>
              <w:ind w:left="10"/>
              <w:jc w:val="center"/>
              <w:rPr>
                <w:sz w:val="24"/>
              </w:rPr>
            </w:pPr>
            <w:r>
              <w:rPr>
                <w:w w:val="99"/>
                <w:sz w:val="24"/>
              </w:rPr>
              <w:t>5</w:t>
            </w:r>
          </w:p>
        </w:tc>
        <w:tc>
          <w:tcPr>
            <w:tcW w:w="695" w:type="dxa"/>
          </w:tcPr>
          <w:p>
            <w:pPr>
              <w:pStyle w:val="TableParagraph"/>
              <w:spacing w:line="254" w:lineRule="exact"/>
              <w:ind w:left="10"/>
              <w:jc w:val="center"/>
              <w:rPr>
                <w:sz w:val="24"/>
              </w:rPr>
            </w:pPr>
            <w:r>
              <w:rPr>
                <w:w w:val="99"/>
                <w:sz w:val="24"/>
              </w:rPr>
              <w:t>4</w:t>
            </w:r>
          </w:p>
        </w:tc>
        <w:tc>
          <w:tcPr>
            <w:tcW w:w="695" w:type="dxa"/>
          </w:tcPr>
          <w:p>
            <w:pPr>
              <w:pStyle w:val="TableParagraph"/>
              <w:spacing w:line="254" w:lineRule="exact"/>
              <w:ind w:left="12"/>
              <w:jc w:val="center"/>
              <w:rPr>
                <w:sz w:val="24"/>
              </w:rPr>
            </w:pPr>
            <w:r>
              <w:rPr>
                <w:w w:val="99"/>
                <w:sz w:val="24"/>
              </w:rPr>
              <w:t>4</w:t>
            </w:r>
          </w:p>
        </w:tc>
        <w:tc>
          <w:tcPr>
            <w:tcW w:w="696" w:type="dxa"/>
          </w:tcPr>
          <w:p>
            <w:pPr>
              <w:pStyle w:val="TableParagraph"/>
              <w:spacing w:line="254" w:lineRule="exact"/>
              <w:ind w:left="12"/>
              <w:jc w:val="center"/>
              <w:rPr>
                <w:sz w:val="24"/>
              </w:rPr>
            </w:pPr>
            <w:r>
              <w:rPr>
                <w:w w:val="99"/>
                <w:sz w:val="24"/>
              </w:rPr>
              <w:t>4</w:t>
            </w:r>
          </w:p>
        </w:tc>
        <w:tc>
          <w:tcPr>
            <w:tcW w:w="695" w:type="dxa"/>
          </w:tcPr>
          <w:p>
            <w:pPr>
              <w:pStyle w:val="TableParagraph"/>
              <w:spacing w:line="254" w:lineRule="exact"/>
              <w:ind w:left="12"/>
              <w:jc w:val="center"/>
              <w:rPr>
                <w:sz w:val="24"/>
              </w:rPr>
            </w:pPr>
            <w:r>
              <w:rPr>
                <w:w w:val="99"/>
                <w:sz w:val="24"/>
              </w:rPr>
              <w:t>4</w:t>
            </w:r>
          </w:p>
        </w:tc>
      </w:tr>
      <w:tr>
        <w:tblPrEx>
          <w:tblW w:w="0" w:type="auto"/>
          <w:jc w:val="left"/>
          <w:tblInd w:w="716" w:type="dxa"/>
          <w:tblLayout w:type="fixed"/>
          <w:tblCellMar>
            <w:top w:w="0" w:type="dxa"/>
            <w:left w:w="0" w:type="dxa"/>
            <w:bottom w:w="0" w:type="dxa"/>
            <w:right w:w="0" w:type="dxa"/>
          </w:tblCellMar>
          <w:tblLook w:val="01E0"/>
        </w:tblPrEx>
        <w:trPr>
          <w:trHeight w:val="278"/>
          <w:jc w:val="left"/>
        </w:trPr>
        <w:tc>
          <w:tcPr>
            <w:tcW w:w="1915" w:type="dxa"/>
          </w:tcPr>
          <w:p>
            <w:pPr>
              <w:pStyle w:val="TableParagraph"/>
              <w:spacing w:line="258" w:lineRule="exact"/>
              <w:ind w:left="106"/>
              <w:rPr>
                <w:sz w:val="24"/>
              </w:rPr>
            </w:pPr>
            <w:r>
              <w:rPr>
                <w:spacing w:val="-2"/>
                <w:sz w:val="24"/>
              </w:rPr>
              <w:t>Липники</w:t>
            </w:r>
          </w:p>
        </w:tc>
        <w:tc>
          <w:tcPr>
            <w:tcW w:w="696" w:type="dxa"/>
          </w:tcPr>
          <w:p>
            <w:pPr>
              <w:pStyle w:val="TableParagraph"/>
              <w:rPr>
                <w:sz w:val="20"/>
              </w:rPr>
            </w:pPr>
          </w:p>
        </w:tc>
        <w:tc>
          <w:tcPr>
            <w:tcW w:w="695" w:type="dxa"/>
          </w:tcPr>
          <w:p>
            <w:pPr>
              <w:pStyle w:val="TableParagraph"/>
              <w:rPr>
                <w:sz w:val="20"/>
              </w:rPr>
            </w:pPr>
          </w:p>
        </w:tc>
        <w:tc>
          <w:tcPr>
            <w:tcW w:w="695" w:type="dxa"/>
          </w:tcPr>
          <w:p>
            <w:pPr>
              <w:pStyle w:val="TableParagraph"/>
              <w:spacing w:line="258" w:lineRule="exact"/>
              <w:ind w:left="6"/>
              <w:jc w:val="center"/>
              <w:rPr>
                <w:sz w:val="24"/>
              </w:rPr>
            </w:pPr>
            <w:r>
              <w:rPr>
                <w:w w:val="99"/>
                <w:sz w:val="24"/>
              </w:rPr>
              <w:t>4</w:t>
            </w:r>
          </w:p>
        </w:tc>
        <w:tc>
          <w:tcPr>
            <w:tcW w:w="695" w:type="dxa"/>
          </w:tcPr>
          <w:p>
            <w:pPr>
              <w:pStyle w:val="TableParagraph"/>
              <w:spacing w:line="258" w:lineRule="exact"/>
              <w:ind w:left="9"/>
              <w:jc w:val="center"/>
              <w:rPr>
                <w:sz w:val="24"/>
              </w:rPr>
            </w:pPr>
            <w:r>
              <w:rPr>
                <w:w w:val="99"/>
                <w:sz w:val="24"/>
              </w:rPr>
              <w:t>3</w:t>
            </w:r>
          </w:p>
        </w:tc>
        <w:tc>
          <w:tcPr>
            <w:tcW w:w="695" w:type="dxa"/>
          </w:tcPr>
          <w:p>
            <w:pPr>
              <w:pStyle w:val="TableParagraph"/>
              <w:spacing w:line="258" w:lineRule="exact"/>
              <w:ind w:left="9"/>
              <w:jc w:val="center"/>
              <w:rPr>
                <w:sz w:val="24"/>
              </w:rPr>
            </w:pPr>
            <w:r>
              <w:rPr>
                <w:w w:val="99"/>
                <w:sz w:val="24"/>
              </w:rPr>
              <w:t>3</w:t>
            </w:r>
          </w:p>
        </w:tc>
        <w:tc>
          <w:tcPr>
            <w:tcW w:w="696" w:type="dxa"/>
          </w:tcPr>
          <w:p>
            <w:pPr>
              <w:pStyle w:val="TableParagraph"/>
              <w:spacing w:line="258" w:lineRule="exact"/>
              <w:ind w:left="10"/>
              <w:jc w:val="center"/>
              <w:rPr>
                <w:sz w:val="24"/>
              </w:rPr>
            </w:pPr>
            <w:r>
              <w:rPr>
                <w:w w:val="99"/>
                <w:sz w:val="24"/>
              </w:rPr>
              <w:t>3</w:t>
            </w:r>
          </w:p>
        </w:tc>
        <w:tc>
          <w:tcPr>
            <w:tcW w:w="695" w:type="dxa"/>
          </w:tcPr>
          <w:p>
            <w:pPr>
              <w:pStyle w:val="TableParagraph"/>
              <w:spacing w:line="258" w:lineRule="exact"/>
              <w:ind w:left="10"/>
              <w:jc w:val="center"/>
              <w:rPr>
                <w:sz w:val="24"/>
              </w:rPr>
            </w:pPr>
            <w:r>
              <w:rPr>
                <w:w w:val="99"/>
                <w:sz w:val="24"/>
              </w:rPr>
              <w:t>3</w:t>
            </w:r>
          </w:p>
        </w:tc>
        <w:tc>
          <w:tcPr>
            <w:tcW w:w="695" w:type="dxa"/>
          </w:tcPr>
          <w:p>
            <w:pPr>
              <w:pStyle w:val="TableParagraph"/>
              <w:spacing w:line="258" w:lineRule="exact"/>
              <w:ind w:left="10"/>
              <w:jc w:val="center"/>
              <w:rPr>
                <w:sz w:val="24"/>
              </w:rPr>
            </w:pPr>
            <w:r>
              <w:rPr>
                <w:w w:val="99"/>
                <w:sz w:val="24"/>
              </w:rPr>
              <w:t>2</w:t>
            </w:r>
          </w:p>
        </w:tc>
        <w:tc>
          <w:tcPr>
            <w:tcW w:w="695" w:type="dxa"/>
          </w:tcPr>
          <w:p>
            <w:pPr>
              <w:pStyle w:val="TableParagraph"/>
              <w:spacing w:line="258" w:lineRule="exact"/>
              <w:ind w:left="12"/>
              <w:jc w:val="center"/>
              <w:rPr>
                <w:sz w:val="24"/>
              </w:rPr>
            </w:pPr>
            <w:r>
              <w:rPr>
                <w:w w:val="99"/>
                <w:sz w:val="24"/>
              </w:rPr>
              <w:t>1</w:t>
            </w:r>
          </w:p>
        </w:tc>
        <w:tc>
          <w:tcPr>
            <w:tcW w:w="696" w:type="dxa"/>
          </w:tcPr>
          <w:p>
            <w:pPr>
              <w:pStyle w:val="TableParagraph"/>
              <w:spacing w:line="258" w:lineRule="exact"/>
              <w:ind w:left="11"/>
              <w:jc w:val="center"/>
              <w:rPr>
                <w:sz w:val="24"/>
              </w:rPr>
            </w:pPr>
            <w:r>
              <w:rPr>
                <w:w w:val="99"/>
                <w:sz w:val="24"/>
              </w:rPr>
              <w:t>1</w:t>
            </w:r>
          </w:p>
        </w:tc>
        <w:tc>
          <w:tcPr>
            <w:tcW w:w="695" w:type="dxa"/>
          </w:tcPr>
          <w:p>
            <w:pPr>
              <w:pStyle w:val="TableParagraph"/>
              <w:spacing w:line="258" w:lineRule="exact"/>
              <w:ind w:left="12"/>
              <w:jc w:val="center"/>
              <w:rPr>
                <w:sz w:val="24"/>
              </w:rPr>
            </w:pPr>
            <w:r>
              <w:rPr>
                <w:w w:val="99"/>
                <w:sz w:val="24"/>
              </w:rPr>
              <w:t>1</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1915" w:type="dxa"/>
          </w:tcPr>
          <w:p>
            <w:pPr>
              <w:pStyle w:val="TableParagraph"/>
              <w:spacing w:line="254" w:lineRule="exact"/>
              <w:ind w:left="106"/>
              <w:rPr>
                <w:sz w:val="24"/>
              </w:rPr>
            </w:pPr>
            <w:r>
              <w:rPr>
                <w:spacing w:val="-2"/>
                <w:sz w:val="24"/>
              </w:rPr>
              <w:t>Зальховье</w:t>
            </w:r>
          </w:p>
        </w:tc>
        <w:tc>
          <w:tcPr>
            <w:tcW w:w="696" w:type="dxa"/>
          </w:tcPr>
          <w:p>
            <w:pPr>
              <w:pStyle w:val="TableParagraph"/>
              <w:rPr>
                <w:sz w:val="20"/>
              </w:rPr>
            </w:pPr>
          </w:p>
        </w:tc>
        <w:tc>
          <w:tcPr>
            <w:tcW w:w="695" w:type="dxa"/>
          </w:tcPr>
          <w:p>
            <w:pPr>
              <w:pStyle w:val="TableParagraph"/>
              <w:rPr>
                <w:sz w:val="20"/>
              </w:rPr>
            </w:pPr>
          </w:p>
        </w:tc>
        <w:tc>
          <w:tcPr>
            <w:tcW w:w="695" w:type="dxa"/>
          </w:tcPr>
          <w:p>
            <w:pPr>
              <w:pStyle w:val="TableParagraph"/>
              <w:spacing w:line="254" w:lineRule="exact"/>
              <w:ind w:left="223"/>
              <w:rPr>
                <w:sz w:val="24"/>
              </w:rPr>
            </w:pPr>
            <w:r>
              <w:rPr>
                <w:spacing w:val="-5"/>
                <w:sz w:val="24"/>
              </w:rPr>
              <w:t>20</w:t>
            </w:r>
          </w:p>
        </w:tc>
        <w:tc>
          <w:tcPr>
            <w:tcW w:w="695" w:type="dxa"/>
          </w:tcPr>
          <w:p>
            <w:pPr>
              <w:pStyle w:val="TableParagraph"/>
              <w:spacing w:line="254" w:lineRule="exact"/>
              <w:ind w:left="227"/>
              <w:rPr>
                <w:sz w:val="24"/>
              </w:rPr>
            </w:pPr>
            <w:r>
              <w:rPr>
                <w:spacing w:val="-5"/>
                <w:sz w:val="24"/>
              </w:rPr>
              <w:t>10</w:t>
            </w:r>
          </w:p>
        </w:tc>
        <w:tc>
          <w:tcPr>
            <w:tcW w:w="695" w:type="dxa"/>
          </w:tcPr>
          <w:p>
            <w:pPr>
              <w:pStyle w:val="TableParagraph"/>
              <w:spacing w:line="254" w:lineRule="exact"/>
              <w:ind w:left="227"/>
              <w:rPr>
                <w:sz w:val="24"/>
              </w:rPr>
            </w:pPr>
            <w:r>
              <w:rPr>
                <w:spacing w:val="-5"/>
                <w:sz w:val="24"/>
              </w:rPr>
              <w:t>10</w:t>
            </w:r>
          </w:p>
        </w:tc>
        <w:tc>
          <w:tcPr>
            <w:tcW w:w="696" w:type="dxa"/>
          </w:tcPr>
          <w:p>
            <w:pPr>
              <w:pStyle w:val="TableParagraph"/>
              <w:spacing w:line="254" w:lineRule="exact"/>
              <w:ind w:left="228"/>
              <w:rPr>
                <w:sz w:val="24"/>
              </w:rPr>
            </w:pPr>
            <w:r>
              <w:rPr>
                <w:spacing w:val="-5"/>
                <w:sz w:val="24"/>
              </w:rPr>
              <w:t>10</w:t>
            </w:r>
          </w:p>
        </w:tc>
        <w:tc>
          <w:tcPr>
            <w:tcW w:w="695" w:type="dxa"/>
          </w:tcPr>
          <w:p>
            <w:pPr>
              <w:pStyle w:val="TableParagraph"/>
              <w:spacing w:line="254" w:lineRule="exact"/>
              <w:ind w:left="227"/>
              <w:rPr>
                <w:sz w:val="24"/>
              </w:rPr>
            </w:pPr>
            <w:r>
              <w:rPr>
                <w:spacing w:val="-5"/>
                <w:sz w:val="24"/>
              </w:rPr>
              <w:t>10</w:t>
            </w:r>
          </w:p>
        </w:tc>
        <w:tc>
          <w:tcPr>
            <w:tcW w:w="695" w:type="dxa"/>
          </w:tcPr>
          <w:p>
            <w:pPr>
              <w:pStyle w:val="TableParagraph"/>
              <w:spacing w:line="254" w:lineRule="exact"/>
              <w:ind w:left="10"/>
              <w:jc w:val="center"/>
              <w:rPr>
                <w:sz w:val="24"/>
              </w:rPr>
            </w:pPr>
            <w:r>
              <w:rPr>
                <w:w w:val="99"/>
                <w:sz w:val="24"/>
              </w:rPr>
              <w:t>9</w:t>
            </w:r>
          </w:p>
        </w:tc>
        <w:tc>
          <w:tcPr>
            <w:tcW w:w="695" w:type="dxa"/>
          </w:tcPr>
          <w:p>
            <w:pPr>
              <w:pStyle w:val="TableParagraph"/>
              <w:spacing w:line="254" w:lineRule="exact"/>
              <w:ind w:left="12"/>
              <w:jc w:val="center"/>
              <w:rPr>
                <w:sz w:val="24"/>
              </w:rPr>
            </w:pPr>
            <w:r>
              <w:rPr>
                <w:w w:val="99"/>
                <w:sz w:val="24"/>
              </w:rPr>
              <w:t>9</w:t>
            </w:r>
          </w:p>
        </w:tc>
        <w:tc>
          <w:tcPr>
            <w:tcW w:w="696" w:type="dxa"/>
          </w:tcPr>
          <w:p>
            <w:pPr>
              <w:pStyle w:val="TableParagraph"/>
              <w:spacing w:line="254" w:lineRule="exact"/>
              <w:ind w:left="11"/>
              <w:jc w:val="center"/>
              <w:rPr>
                <w:sz w:val="24"/>
              </w:rPr>
            </w:pPr>
            <w:r>
              <w:rPr>
                <w:w w:val="99"/>
                <w:sz w:val="24"/>
              </w:rPr>
              <w:t>9</w:t>
            </w:r>
          </w:p>
        </w:tc>
        <w:tc>
          <w:tcPr>
            <w:tcW w:w="695" w:type="dxa"/>
          </w:tcPr>
          <w:p>
            <w:pPr>
              <w:pStyle w:val="TableParagraph"/>
              <w:spacing w:line="254" w:lineRule="exact"/>
              <w:ind w:left="59" w:right="47"/>
              <w:jc w:val="center"/>
              <w:rPr>
                <w:sz w:val="24"/>
              </w:rPr>
            </w:pPr>
            <w:r>
              <w:rPr>
                <w:spacing w:val="-5"/>
                <w:sz w:val="24"/>
              </w:rPr>
              <w:t>10</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1915" w:type="dxa"/>
          </w:tcPr>
          <w:p>
            <w:pPr>
              <w:pStyle w:val="TableParagraph"/>
              <w:spacing w:line="258" w:lineRule="exact"/>
              <w:ind w:left="106"/>
              <w:rPr>
                <w:sz w:val="24"/>
              </w:rPr>
            </w:pPr>
            <w:r>
              <w:rPr>
                <w:spacing w:val="-2"/>
                <w:sz w:val="24"/>
              </w:rPr>
              <w:t>Терешки</w:t>
            </w:r>
          </w:p>
        </w:tc>
        <w:tc>
          <w:tcPr>
            <w:tcW w:w="696" w:type="dxa"/>
          </w:tcPr>
          <w:p>
            <w:pPr>
              <w:pStyle w:val="TableParagraph"/>
              <w:rPr>
                <w:sz w:val="20"/>
              </w:rPr>
            </w:pPr>
          </w:p>
        </w:tc>
        <w:tc>
          <w:tcPr>
            <w:tcW w:w="695" w:type="dxa"/>
          </w:tcPr>
          <w:p>
            <w:pPr>
              <w:pStyle w:val="TableParagraph"/>
              <w:rPr>
                <w:sz w:val="20"/>
              </w:rPr>
            </w:pPr>
          </w:p>
        </w:tc>
        <w:tc>
          <w:tcPr>
            <w:tcW w:w="695" w:type="dxa"/>
          </w:tcPr>
          <w:p>
            <w:pPr>
              <w:pStyle w:val="TableParagraph"/>
              <w:rPr>
                <w:sz w:val="20"/>
              </w:rPr>
            </w:pPr>
          </w:p>
        </w:tc>
        <w:tc>
          <w:tcPr>
            <w:tcW w:w="695" w:type="dxa"/>
          </w:tcPr>
          <w:p>
            <w:pPr>
              <w:pStyle w:val="TableParagraph"/>
              <w:spacing w:line="258" w:lineRule="exact"/>
              <w:ind w:left="9"/>
              <w:jc w:val="center"/>
              <w:rPr>
                <w:sz w:val="24"/>
              </w:rPr>
            </w:pPr>
            <w:r>
              <w:rPr>
                <w:w w:val="99"/>
                <w:sz w:val="24"/>
              </w:rPr>
              <w:t>2</w:t>
            </w:r>
          </w:p>
        </w:tc>
        <w:tc>
          <w:tcPr>
            <w:tcW w:w="695" w:type="dxa"/>
          </w:tcPr>
          <w:p>
            <w:pPr>
              <w:pStyle w:val="TableParagraph"/>
              <w:spacing w:line="258" w:lineRule="exact"/>
              <w:ind w:left="9"/>
              <w:jc w:val="center"/>
              <w:rPr>
                <w:sz w:val="24"/>
              </w:rPr>
            </w:pPr>
            <w:r>
              <w:rPr>
                <w:w w:val="99"/>
                <w:sz w:val="24"/>
              </w:rPr>
              <w:t>2</w:t>
            </w:r>
          </w:p>
        </w:tc>
        <w:tc>
          <w:tcPr>
            <w:tcW w:w="696" w:type="dxa"/>
          </w:tcPr>
          <w:p>
            <w:pPr>
              <w:pStyle w:val="TableParagraph"/>
              <w:spacing w:line="258" w:lineRule="exact"/>
              <w:ind w:left="10"/>
              <w:jc w:val="center"/>
              <w:rPr>
                <w:sz w:val="24"/>
              </w:rPr>
            </w:pPr>
            <w:r>
              <w:rPr>
                <w:w w:val="99"/>
                <w:sz w:val="24"/>
              </w:rPr>
              <w:t>2</w:t>
            </w:r>
          </w:p>
        </w:tc>
        <w:tc>
          <w:tcPr>
            <w:tcW w:w="695" w:type="dxa"/>
          </w:tcPr>
          <w:p>
            <w:pPr>
              <w:pStyle w:val="TableParagraph"/>
              <w:spacing w:line="258" w:lineRule="exact"/>
              <w:ind w:left="10"/>
              <w:jc w:val="center"/>
              <w:rPr>
                <w:sz w:val="24"/>
              </w:rPr>
            </w:pPr>
            <w:r>
              <w:rPr>
                <w:w w:val="99"/>
                <w:sz w:val="24"/>
              </w:rPr>
              <w:t>2</w:t>
            </w:r>
          </w:p>
        </w:tc>
        <w:tc>
          <w:tcPr>
            <w:tcW w:w="695" w:type="dxa"/>
          </w:tcPr>
          <w:p>
            <w:pPr>
              <w:pStyle w:val="TableParagraph"/>
              <w:spacing w:line="258" w:lineRule="exact"/>
              <w:ind w:left="10"/>
              <w:jc w:val="center"/>
              <w:rPr>
                <w:sz w:val="24"/>
              </w:rPr>
            </w:pPr>
            <w:r>
              <w:rPr>
                <w:w w:val="99"/>
                <w:sz w:val="24"/>
              </w:rPr>
              <w:t>2</w:t>
            </w:r>
          </w:p>
        </w:tc>
        <w:tc>
          <w:tcPr>
            <w:tcW w:w="695" w:type="dxa"/>
          </w:tcPr>
          <w:p>
            <w:pPr>
              <w:pStyle w:val="TableParagraph"/>
              <w:spacing w:line="258" w:lineRule="exact"/>
              <w:ind w:left="12"/>
              <w:jc w:val="center"/>
              <w:rPr>
                <w:sz w:val="24"/>
              </w:rPr>
            </w:pPr>
            <w:r>
              <w:rPr>
                <w:w w:val="99"/>
                <w:sz w:val="24"/>
              </w:rPr>
              <w:t>3</w:t>
            </w:r>
          </w:p>
        </w:tc>
        <w:tc>
          <w:tcPr>
            <w:tcW w:w="696" w:type="dxa"/>
          </w:tcPr>
          <w:p>
            <w:pPr>
              <w:pStyle w:val="TableParagraph"/>
              <w:spacing w:line="258" w:lineRule="exact"/>
              <w:ind w:left="11"/>
              <w:jc w:val="center"/>
              <w:rPr>
                <w:sz w:val="24"/>
              </w:rPr>
            </w:pPr>
            <w:r>
              <w:rPr>
                <w:w w:val="99"/>
                <w:sz w:val="24"/>
              </w:rPr>
              <w:t>3</w:t>
            </w:r>
          </w:p>
        </w:tc>
        <w:tc>
          <w:tcPr>
            <w:tcW w:w="695" w:type="dxa"/>
          </w:tcPr>
          <w:p>
            <w:pPr>
              <w:pStyle w:val="TableParagraph"/>
              <w:spacing w:line="258" w:lineRule="exact"/>
              <w:ind w:left="12"/>
              <w:jc w:val="center"/>
              <w:rPr>
                <w:sz w:val="24"/>
              </w:rPr>
            </w:pPr>
            <w:r>
              <w:rPr>
                <w:w w:val="99"/>
                <w:sz w:val="24"/>
              </w:rPr>
              <w:t>3</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1915" w:type="dxa"/>
          </w:tcPr>
          <w:p>
            <w:pPr>
              <w:pStyle w:val="TableParagraph"/>
              <w:spacing w:line="254" w:lineRule="exact"/>
              <w:ind w:left="106"/>
              <w:rPr>
                <w:sz w:val="24"/>
              </w:rPr>
            </w:pPr>
            <w:r>
              <w:rPr>
                <w:spacing w:val="-4"/>
                <w:sz w:val="24"/>
              </w:rPr>
              <w:t>Палик</w:t>
            </w:r>
          </w:p>
        </w:tc>
        <w:tc>
          <w:tcPr>
            <w:tcW w:w="696" w:type="dxa"/>
          </w:tcPr>
          <w:p>
            <w:pPr>
              <w:pStyle w:val="TableParagraph"/>
              <w:rPr>
                <w:sz w:val="20"/>
              </w:rPr>
            </w:pPr>
          </w:p>
        </w:tc>
        <w:tc>
          <w:tcPr>
            <w:tcW w:w="695" w:type="dxa"/>
          </w:tcPr>
          <w:p>
            <w:pPr>
              <w:pStyle w:val="TableParagraph"/>
              <w:rPr>
                <w:sz w:val="20"/>
              </w:rPr>
            </w:pPr>
          </w:p>
        </w:tc>
        <w:tc>
          <w:tcPr>
            <w:tcW w:w="695" w:type="dxa"/>
          </w:tcPr>
          <w:p>
            <w:pPr>
              <w:pStyle w:val="TableParagraph"/>
              <w:rPr>
                <w:sz w:val="20"/>
              </w:rPr>
            </w:pPr>
          </w:p>
        </w:tc>
        <w:tc>
          <w:tcPr>
            <w:tcW w:w="695" w:type="dxa"/>
          </w:tcPr>
          <w:p>
            <w:pPr>
              <w:pStyle w:val="TableParagraph"/>
              <w:spacing w:line="254" w:lineRule="exact"/>
              <w:ind w:left="227"/>
              <w:rPr>
                <w:sz w:val="24"/>
              </w:rPr>
            </w:pPr>
            <w:r>
              <w:rPr>
                <w:spacing w:val="-5"/>
                <w:sz w:val="24"/>
              </w:rPr>
              <w:t>18</w:t>
            </w:r>
          </w:p>
        </w:tc>
        <w:tc>
          <w:tcPr>
            <w:tcW w:w="695" w:type="dxa"/>
          </w:tcPr>
          <w:p>
            <w:pPr>
              <w:pStyle w:val="TableParagraph"/>
              <w:spacing w:line="254" w:lineRule="exact"/>
              <w:ind w:left="227"/>
              <w:rPr>
                <w:sz w:val="24"/>
              </w:rPr>
            </w:pPr>
            <w:r>
              <w:rPr>
                <w:spacing w:val="-5"/>
                <w:sz w:val="24"/>
              </w:rPr>
              <w:t>20</w:t>
            </w:r>
          </w:p>
        </w:tc>
        <w:tc>
          <w:tcPr>
            <w:tcW w:w="696" w:type="dxa"/>
          </w:tcPr>
          <w:p>
            <w:pPr>
              <w:pStyle w:val="TableParagraph"/>
              <w:spacing w:line="254" w:lineRule="exact"/>
              <w:ind w:left="228"/>
              <w:rPr>
                <w:sz w:val="24"/>
              </w:rPr>
            </w:pPr>
            <w:r>
              <w:rPr>
                <w:spacing w:val="-5"/>
                <w:sz w:val="24"/>
              </w:rPr>
              <w:t>22</w:t>
            </w:r>
          </w:p>
        </w:tc>
        <w:tc>
          <w:tcPr>
            <w:tcW w:w="695" w:type="dxa"/>
          </w:tcPr>
          <w:p>
            <w:pPr>
              <w:pStyle w:val="TableParagraph"/>
              <w:spacing w:line="254" w:lineRule="exact"/>
              <w:ind w:left="227"/>
              <w:rPr>
                <w:sz w:val="24"/>
              </w:rPr>
            </w:pPr>
            <w:r>
              <w:rPr>
                <w:spacing w:val="-5"/>
                <w:sz w:val="24"/>
              </w:rPr>
              <w:t>24</w:t>
            </w:r>
          </w:p>
        </w:tc>
        <w:tc>
          <w:tcPr>
            <w:tcW w:w="695" w:type="dxa"/>
          </w:tcPr>
          <w:p>
            <w:pPr>
              <w:pStyle w:val="TableParagraph"/>
              <w:spacing w:line="254" w:lineRule="exact"/>
              <w:ind w:left="59" w:right="49"/>
              <w:jc w:val="center"/>
              <w:rPr>
                <w:sz w:val="24"/>
              </w:rPr>
            </w:pPr>
            <w:r>
              <w:rPr>
                <w:spacing w:val="-5"/>
                <w:sz w:val="24"/>
              </w:rPr>
              <w:t>25</w:t>
            </w:r>
          </w:p>
        </w:tc>
        <w:tc>
          <w:tcPr>
            <w:tcW w:w="695" w:type="dxa"/>
          </w:tcPr>
          <w:p>
            <w:pPr>
              <w:pStyle w:val="TableParagraph"/>
              <w:spacing w:line="254" w:lineRule="exact"/>
              <w:ind w:left="228"/>
              <w:rPr>
                <w:sz w:val="24"/>
              </w:rPr>
            </w:pPr>
            <w:r>
              <w:rPr>
                <w:spacing w:val="-5"/>
                <w:sz w:val="24"/>
              </w:rPr>
              <w:t>22</w:t>
            </w:r>
          </w:p>
        </w:tc>
        <w:tc>
          <w:tcPr>
            <w:tcW w:w="696" w:type="dxa"/>
          </w:tcPr>
          <w:p>
            <w:pPr>
              <w:pStyle w:val="TableParagraph"/>
              <w:spacing w:line="254" w:lineRule="exact"/>
              <w:ind w:left="229"/>
              <w:rPr>
                <w:sz w:val="24"/>
              </w:rPr>
            </w:pPr>
            <w:r>
              <w:rPr>
                <w:spacing w:val="-5"/>
                <w:sz w:val="24"/>
              </w:rPr>
              <w:t>21</w:t>
            </w:r>
          </w:p>
        </w:tc>
        <w:tc>
          <w:tcPr>
            <w:tcW w:w="695" w:type="dxa"/>
          </w:tcPr>
          <w:p>
            <w:pPr>
              <w:pStyle w:val="TableParagraph"/>
              <w:spacing w:line="254" w:lineRule="exact"/>
              <w:ind w:left="59" w:right="47"/>
              <w:jc w:val="center"/>
              <w:rPr>
                <w:sz w:val="24"/>
              </w:rPr>
            </w:pPr>
            <w:r>
              <w:rPr>
                <w:spacing w:val="-5"/>
                <w:sz w:val="24"/>
              </w:rPr>
              <w:t>26</w:t>
            </w:r>
          </w:p>
        </w:tc>
      </w:tr>
    </w:tbl>
    <w:p>
      <w:pPr>
        <w:pStyle w:val="BodyText"/>
        <w:spacing w:before="4"/>
        <w:rPr>
          <w:b/>
          <w:sz w:val="24"/>
        </w:rPr>
      </w:pPr>
    </w:p>
    <w:p>
      <w:pPr>
        <w:pStyle w:val="BodyText"/>
        <w:tabs>
          <w:tab w:val="left" w:pos="2211"/>
          <w:tab w:val="left" w:pos="3433"/>
          <w:tab w:val="left" w:pos="5317"/>
        </w:tabs>
        <w:ind w:left="818" w:right="952" w:firstLine="567"/>
      </w:pPr>
      <w:r>
        <w:t>На территории</w:t>
        <w:tab/>
        <w:t>охранной зоны по периметру внешних границ заповедника</w:t>
      </w:r>
      <w:r>
        <w:rPr>
          <w:spacing w:val="-8"/>
        </w:rPr>
        <w:t xml:space="preserve"> </w:t>
      </w:r>
      <w:r>
        <w:t>расположены 33</w:t>
      </w:r>
      <w:r>
        <w:rPr>
          <w:spacing w:val="-4"/>
        </w:rPr>
        <w:t xml:space="preserve"> </w:t>
      </w:r>
      <w:r>
        <w:t>деревни</w:t>
      </w:r>
      <w:r>
        <w:rPr>
          <w:spacing w:val="-8"/>
        </w:rPr>
        <w:t xml:space="preserve"> </w:t>
      </w:r>
      <w:r>
        <w:t>с</w:t>
      </w:r>
      <w:r>
        <w:rPr>
          <w:spacing w:val="-8"/>
        </w:rPr>
        <w:t xml:space="preserve"> </w:t>
      </w:r>
      <w:r>
        <w:t>общей</w:t>
      </w:r>
      <w:r>
        <w:rPr>
          <w:spacing w:val="-8"/>
        </w:rPr>
        <w:t xml:space="preserve"> </w:t>
      </w:r>
      <w:r>
        <w:t>численностью</w:t>
      </w:r>
      <w:r>
        <w:rPr>
          <w:spacing w:val="-8"/>
        </w:rPr>
        <w:t xml:space="preserve"> </w:t>
      </w:r>
      <w:r>
        <w:t>жителей</w:t>
      </w:r>
      <w:r>
        <w:rPr>
          <w:spacing w:val="-8"/>
        </w:rPr>
        <w:t xml:space="preserve"> </w:t>
      </w:r>
      <w:r>
        <w:t>около 1470 человек. Наиболее крупными из них являются деревни Березино Докшицкого района</w:t>
      </w:r>
      <w:r>
        <w:rPr>
          <w:spacing w:val="40"/>
        </w:rPr>
        <w:t xml:space="preserve"> </w:t>
      </w:r>
      <w:r>
        <w:t>(298 человек) и Велевщина Лепельского района</w:t>
      </w:r>
      <w:r>
        <w:rPr>
          <w:spacing w:val="40"/>
        </w:rPr>
        <w:t xml:space="preserve"> </w:t>
      </w:r>
      <w:r>
        <w:t>(231 человек). Большинство населенных пунктов характеризуется весьма низкой численностью населения</w:t>
      </w:r>
      <w:r>
        <w:rPr>
          <w:spacing w:val="40"/>
        </w:rPr>
        <w:t xml:space="preserve"> </w:t>
      </w:r>
      <w:r>
        <w:t>– до</w:t>
      </w:r>
      <w:r>
        <w:rPr>
          <w:spacing w:val="40"/>
        </w:rPr>
        <w:t xml:space="preserve"> </w:t>
      </w:r>
      <w:r>
        <w:t xml:space="preserve">50 человек. На территории примыкающих к заповеднику двух лесничеств экспериментального лесоохотничьего </w:t>
      </w:r>
      <w:r>
        <w:rPr>
          <w:spacing w:val="-2"/>
        </w:rPr>
        <w:t>хозяйства</w:t>
      </w:r>
      <w:r>
        <w:tab/>
        <w:t>«Барсуки» расположено</w:t>
        <w:tab/>
        <w:t>11 деревень с общим количеством жителей около 270 человек.</w:t>
      </w:r>
    </w:p>
    <w:p>
      <w:pPr>
        <w:pStyle w:val="BodyText"/>
        <w:tabs>
          <w:tab w:val="left" w:pos="5646"/>
        </w:tabs>
        <w:ind w:left="818" w:right="892" w:firstLine="567"/>
      </w:pPr>
      <w:r>
        <w:t>Проживающее</w:t>
      </w:r>
      <w:r>
        <w:rPr>
          <w:spacing w:val="-2"/>
        </w:rPr>
        <w:t xml:space="preserve"> </w:t>
      </w:r>
      <w:r>
        <w:t>на</w:t>
      </w:r>
      <w:r>
        <w:rPr>
          <w:spacing w:val="-2"/>
        </w:rPr>
        <w:t xml:space="preserve"> </w:t>
      </w:r>
      <w:r>
        <w:t>территории</w:t>
      </w:r>
      <w:r>
        <w:rPr>
          <w:spacing w:val="-2"/>
        </w:rPr>
        <w:t xml:space="preserve"> </w:t>
      </w:r>
      <w:r>
        <w:t>заповедника</w:t>
      </w:r>
      <w:r>
        <w:rPr>
          <w:spacing w:val="-2"/>
        </w:rPr>
        <w:t xml:space="preserve"> </w:t>
      </w:r>
      <w:r>
        <w:t>и</w:t>
      </w:r>
      <w:r>
        <w:rPr>
          <w:spacing w:val="-2"/>
        </w:rPr>
        <w:t xml:space="preserve"> </w:t>
      </w:r>
      <w:r>
        <w:t>в</w:t>
      </w:r>
      <w:r>
        <w:rPr>
          <w:spacing w:val="-2"/>
        </w:rPr>
        <w:t xml:space="preserve"> </w:t>
      </w:r>
      <w:r>
        <w:t>его</w:t>
      </w:r>
      <w:r>
        <w:rPr>
          <w:spacing w:val="-2"/>
        </w:rPr>
        <w:t xml:space="preserve"> </w:t>
      </w:r>
      <w:r>
        <w:t>окрестностях</w:t>
      </w:r>
      <w:r>
        <w:rPr>
          <w:spacing w:val="-2"/>
        </w:rPr>
        <w:t xml:space="preserve"> </w:t>
      </w:r>
      <w:r>
        <w:t>местное население занято преимущественно в сельскохозяйственном и лесохозяйственном производстве. В процентом соотношении только около половины</w:t>
      </w:r>
      <w:r>
        <w:rPr>
          <w:spacing w:val="-9"/>
        </w:rPr>
        <w:t xml:space="preserve"> </w:t>
      </w:r>
      <w:r>
        <w:t>от</w:t>
      </w:r>
      <w:r>
        <w:rPr>
          <w:spacing w:val="-9"/>
        </w:rPr>
        <w:t xml:space="preserve"> </w:t>
      </w:r>
      <w:r>
        <w:t>общего</w:t>
      </w:r>
      <w:r>
        <w:rPr>
          <w:spacing w:val="-9"/>
        </w:rPr>
        <w:t xml:space="preserve"> </w:t>
      </w:r>
      <w:r>
        <w:t>количества</w:t>
      </w:r>
      <w:r>
        <w:rPr>
          <w:spacing w:val="-9"/>
        </w:rPr>
        <w:t xml:space="preserve"> </w:t>
      </w:r>
      <w:r>
        <w:t>жителей (53,6%)</w:t>
      </w:r>
      <w:r>
        <w:rPr>
          <w:spacing w:val="-10"/>
        </w:rPr>
        <w:t xml:space="preserve"> </w:t>
      </w:r>
      <w:r>
        <w:t>составляет</w:t>
      </w:r>
      <w:r>
        <w:rPr>
          <w:spacing w:val="-9"/>
        </w:rPr>
        <w:t xml:space="preserve"> </w:t>
      </w:r>
      <w:r>
        <w:t>трудоспособное население, 29% находятся на пенсии и</w:t>
        <w:tab/>
        <w:t xml:space="preserve">17,4% приходится на детей дошкольного возраста и школьников. Специфика занятости населения обусловлена удалением поселков и деревень от крупных населенных пунктов, в связи с чем значительная часть местных жителей занята работой на своих собственных земельных участках, а также сбором и заготовкой дикорастущих грибов и ягод, производством традиционных продуктов </w:t>
      </w:r>
      <w:r>
        <w:rPr>
          <w:spacing w:val="-2"/>
        </w:rPr>
        <w:t>питания.</w:t>
      </w:r>
    </w:p>
    <w:p>
      <w:pPr>
        <w:spacing w:after="0"/>
        <w:sectPr>
          <w:pgSz w:w="11910" w:h="16840"/>
          <w:pgMar w:top="1040" w:right="60" w:bottom="1160" w:left="880" w:header="0" w:footer="938"/>
          <w:cols w:space="720"/>
        </w:sectPr>
      </w:pPr>
    </w:p>
    <w:p>
      <w:pPr>
        <w:pStyle w:val="Heading3"/>
        <w:numPr>
          <w:ilvl w:val="1"/>
          <w:numId w:val="124"/>
        </w:numPr>
        <w:tabs>
          <w:tab w:val="left" w:pos="1880"/>
        </w:tabs>
        <w:spacing w:before="60" w:after="0" w:line="240" w:lineRule="auto"/>
        <w:ind w:left="1879" w:right="0" w:hanging="494"/>
        <w:jc w:val="left"/>
      </w:pPr>
      <w:bookmarkStart w:id="30" w:name="_TOC_250029"/>
      <w:r>
        <w:t>Штатный</w:t>
      </w:r>
      <w:r>
        <w:rPr>
          <w:spacing w:val="-16"/>
        </w:rPr>
        <w:t xml:space="preserve"> </w:t>
      </w:r>
      <w:r>
        <w:t>состав</w:t>
      </w:r>
      <w:r>
        <w:rPr>
          <w:spacing w:val="-15"/>
        </w:rPr>
        <w:t xml:space="preserve"> </w:t>
      </w:r>
      <w:r>
        <w:t>и</w:t>
      </w:r>
      <w:r>
        <w:rPr>
          <w:spacing w:val="-15"/>
        </w:rPr>
        <w:t xml:space="preserve"> </w:t>
      </w:r>
      <w:r>
        <w:t>структурная</w:t>
      </w:r>
      <w:r>
        <w:rPr>
          <w:spacing w:val="-15"/>
        </w:rPr>
        <w:t xml:space="preserve"> </w:t>
      </w:r>
      <w:bookmarkEnd w:id="30"/>
      <w:r>
        <w:rPr>
          <w:spacing w:val="-2"/>
        </w:rPr>
        <w:t>организация</w:t>
      </w:r>
    </w:p>
    <w:p>
      <w:pPr>
        <w:pStyle w:val="BodyText"/>
        <w:spacing w:before="2"/>
        <w:rPr>
          <w:b/>
          <w:sz w:val="27"/>
        </w:rPr>
      </w:pPr>
    </w:p>
    <w:p>
      <w:pPr>
        <w:pStyle w:val="BodyText"/>
        <w:spacing w:before="1"/>
        <w:ind w:left="818" w:right="822" w:firstLine="567"/>
      </w:pPr>
      <w:r>
        <w:t>Вся</w:t>
      </w:r>
      <w:r>
        <w:rPr>
          <w:spacing w:val="-7"/>
        </w:rPr>
        <w:t xml:space="preserve"> </w:t>
      </w:r>
      <w:r>
        <w:t>многообразная</w:t>
      </w:r>
      <w:r>
        <w:rPr>
          <w:spacing w:val="-7"/>
        </w:rPr>
        <w:t xml:space="preserve"> </w:t>
      </w:r>
      <w:r>
        <w:t>деятельность</w:t>
      </w:r>
      <w:r>
        <w:rPr>
          <w:spacing w:val="-7"/>
        </w:rPr>
        <w:t xml:space="preserve"> </w:t>
      </w:r>
      <w:r>
        <w:t>заповедника</w:t>
      </w:r>
      <w:r>
        <w:rPr>
          <w:spacing w:val="-7"/>
        </w:rPr>
        <w:t xml:space="preserve"> </w:t>
      </w:r>
      <w:r>
        <w:t>направлена</w:t>
      </w:r>
      <w:r>
        <w:rPr>
          <w:spacing w:val="-7"/>
        </w:rPr>
        <w:t xml:space="preserve"> </w:t>
      </w:r>
      <w:r>
        <w:t>на</w:t>
      </w:r>
      <w:r>
        <w:rPr>
          <w:spacing w:val="-7"/>
        </w:rPr>
        <w:t xml:space="preserve"> </w:t>
      </w:r>
      <w:r>
        <w:t>сохранение и</w:t>
      </w:r>
      <w:r>
        <w:rPr>
          <w:spacing w:val="-8"/>
        </w:rPr>
        <w:t xml:space="preserve"> </w:t>
      </w:r>
      <w:r>
        <w:t>изучение</w:t>
      </w:r>
      <w:r>
        <w:rPr>
          <w:spacing w:val="-8"/>
        </w:rPr>
        <w:t xml:space="preserve"> </w:t>
      </w:r>
      <w:r>
        <w:t>природных</w:t>
      </w:r>
      <w:r>
        <w:rPr>
          <w:spacing w:val="-8"/>
        </w:rPr>
        <w:t xml:space="preserve"> </w:t>
      </w:r>
      <w:r>
        <w:t>комплексов</w:t>
      </w:r>
      <w:r>
        <w:rPr>
          <w:spacing w:val="-8"/>
        </w:rPr>
        <w:t xml:space="preserve"> </w:t>
      </w:r>
      <w:r>
        <w:t>заповедника,</w:t>
      </w:r>
      <w:r>
        <w:rPr>
          <w:spacing w:val="-7"/>
        </w:rPr>
        <w:t xml:space="preserve"> </w:t>
      </w:r>
      <w:r>
        <w:t>генетического</w:t>
      </w:r>
      <w:r>
        <w:rPr>
          <w:spacing w:val="-8"/>
        </w:rPr>
        <w:t xml:space="preserve"> </w:t>
      </w:r>
      <w:r>
        <w:t>фонда</w:t>
      </w:r>
      <w:r>
        <w:rPr>
          <w:spacing w:val="-8"/>
        </w:rPr>
        <w:t xml:space="preserve"> </w:t>
      </w:r>
      <w:r>
        <w:t>биоты, обеспечение естественных процессов эволюции, охрану территории и соблюдение режима заповедности, пропаганду охраны и рационального использования природных ресурсов, экологическое просвещение населения. Она осуществляется по двум основным направлениям: научно- исследовательская</w:t>
      </w:r>
      <w:r>
        <w:rPr>
          <w:spacing w:val="80"/>
        </w:rPr>
        <w:t xml:space="preserve"> </w:t>
      </w:r>
      <w:r>
        <w:t>и культурно-просветительская деятельность, и охрана территории и лесохозяйственное производство.</w:t>
      </w:r>
    </w:p>
    <w:p>
      <w:pPr>
        <w:pStyle w:val="BodyText"/>
        <w:ind w:left="818" w:right="907" w:firstLine="707"/>
      </w:pPr>
      <w:r>
        <w:t>С</w:t>
      </w:r>
      <w:r>
        <w:rPr>
          <w:spacing w:val="32"/>
        </w:rPr>
        <w:t xml:space="preserve"> </w:t>
      </w:r>
      <w:r>
        <w:t>2008</w:t>
      </w:r>
      <w:r>
        <w:rPr>
          <w:spacing w:val="-9"/>
        </w:rPr>
        <w:t xml:space="preserve"> </w:t>
      </w:r>
      <w:r>
        <w:t>года</w:t>
      </w:r>
      <w:r>
        <w:rPr>
          <w:spacing w:val="-9"/>
        </w:rPr>
        <w:t xml:space="preserve"> </w:t>
      </w:r>
      <w:r>
        <w:t>количественный</w:t>
      </w:r>
      <w:r>
        <w:rPr>
          <w:spacing w:val="-9"/>
        </w:rPr>
        <w:t xml:space="preserve"> </w:t>
      </w:r>
      <w:r>
        <w:t>состав</w:t>
      </w:r>
      <w:r>
        <w:rPr>
          <w:spacing w:val="-9"/>
        </w:rPr>
        <w:t xml:space="preserve"> </w:t>
      </w:r>
      <w:r>
        <w:t>работников</w:t>
      </w:r>
      <w:r>
        <w:rPr>
          <w:spacing w:val="-9"/>
        </w:rPr>
        <w:t xml:space="preserve"> </w:t>
      </w:r>
      <w:r>
        <w:t>заповедника</w:t>
      </w:r>
      <w:r>
        <w:rPr>
          <w:spacing w:val="-9"/>
        </w:rPr>
        <w:t xml:space="preserve"> </w:t>
      </w:r>
      <w:r>
        <w:t>менялся незначительно. За этот период списочный состав включал от</w:t>
      </w:r>
      <w:r>
        <w:rPr>
          <w:spacing w:val="40"/>
        </w:rPr>
        <w:t xml:space="preserve"> </w:t>
      </w:r>
      <w:r>
        <w:t>393 в</w:t>
      </w:r>
      <w:r>
        <w:rPr>
          <w:spacing w:val="40"/>
        </w:rPr>
        <w:t xml:space="preserve"> </w:t>
      </w:r>
      <w:r>
        <w:t>2014 г. (минимальное) до</w:t>
      </w:r>
      <w:r>
        <w:rPr>
          <w:spacing w:val="40"/>
        </w:rPr>
        <w:t xml:space="preserve"> </w:t>
      </w:r>
      <w:r>
        <w:t>431 человек в2021 г.</w:t>
      </w:r>
      <w:r>
        <w:rPr>
          <w:spacing w:val="40"/>
        </w:rPr>
        <w:t xml:space="preserve"> </w:t>
      </w:r>
      <w:r>
        <w:t xml:space="preserve">(максимальное количество) (табл. </w:t>
      </w:r>
      <w:r>
        <w:rPr>
          <w:spacing w:val="-4"/>
        </w:rPr>
        <w:t>20).</w:t>
      </w:r>
    </w:p>
    <w:p>
      <w:pPr>
        <w:pStyle w:val="BodyText"/>
        <w:spacing w:before="10"/>
        <w:rPr>
          <w:sz w:val="23"/>
        </w:rPr>
      </w:pPr>
    </w:p>
    <w:p>
      <w:pPr>
        <w:spacing w:before="0"/>
        <w:ind w:left="9005" w:right="0" w:firstLine="0"/>
        <w:jc w:val="left"/>
        <w:rPr>
          <w:sz w:val="24"/>
        </w:rPr>
      </w:pPr>
      <w:r>
        <w:rPr>
          <w:sz w:val="24"/>
        </w:rPr>
        <w:t>Таблица</w:t>
      </w:r>
      <w:r>
        <w:rPr>
          <w:spacing w:val="-7"/>
          <w:sz w:val="24"/>
        </w:rPr>
        <w:t xml:space="preserve"> </w:t>
      </w:r>
      <w:r>
        <w:rPr>
          <w:spacing w:val="-5"/>
          <w:sz w:val="24"/>
        </w:rPr>
        <w:t>20</w:t>
      </w:r>
    </w:p>
    <w:p>
      <w:pPr>
        <w:spacing w:before="3"/>
        <w:ind w:left="4572" w:right="1561" w:hanging="2994"/>
        <w:jc w:val="left"/>
        <w:rPr>
          <w:b/>
          <w:sz w:val="24"/>
        </w:rPr>
      </w:pPr>
      <w:r>
        <w:rPr>
          <w:b/>
          <w:sz w:val="24"/>
        </w:rPr>
        <w:t>Данные</w:t>
      </w:r>
      <w:r>
        <w:rPr>
          <w:b/>
          <w:spacing w:val="-6"/>
          <w:sz w:val="24"/>
        </w:rPr>
        <w:t xml:space="preserve"> </w:t>
      </w:r>
      <w:r>
        <w:rPr>
          <w:b/>
          <w:sz w:val="24"/>
        </w:rPr>
        <w:t>об</w:t>
      </w:r>
      <w:r>
        <w:rPr>
          <w:b/>
          <w:spacing w:val="-6"/>
          <w:sz w:val="24"/>
        </w:rPr>
        <w:t xml:space="preserve"> </w:t>
      </w:r>
      <w:r>
        <w:rPr>
          <w:b/>
          <w:sz w:val="24"/>
        </w:rPr>
        <w:t>изменениях</w:t>
      </w:r>
      <w:r>
        <w:rPr>
          <w:b/>
          <w:spacing w:val="-6"/>
          <w:sz w:val="24"/>
        </w:rPr>
        <w:t xml:space="preserve"> </w:t>
      </w:r>
      <w:r>
        <w:rPr>
          <w:b/>
          <w:sz w:val="24"/>
        </w:rPr>
        <w:t>в</w:t>
      </w:r>
      <w:r>
        <w:rPr>
          <w:b/>
          <w:spacing w:val="-6"/>
          <w:sz w:val="24"/>
        </w:rPr>
        <w:t xml:space="preserve"> </w:t>
      </w:r>
      <w:r>
        <w:rPr>
          <w:b/>
          <w:sz w:val="24"/>
        </w:rPr>
        <w:t>количестве</w:t>
      </w:r>
      <w:r>
        <w:rPr>
          <w:b/>
          <w:spacing w:val="-6"/>
          <w:sz w:val="24"/>
        </w:rPr>
        <w:t xml:space="preserve"> </w:t>
      </w:r>
      <w:r>
        <w:rPr>
          <w:b/>
          <w:sz w:val="24"/>
        </w:rPr>
        <w:t>работников</w:t>
      </w:r>
      <w:r>
        <w:rPr>
          <w:b/>
          <w:spacing w:val="-6"/>
          <w:sz w:val="24"/>
        </w:rPr>
        <w:t xml:space="preserve"> </w:t>
      </w:r>
      <w:r>
        <w:rPr>
          <w:b/>
          <w:sz w:val="24"/>
        </w:rPr>
        <w:t>заповедника</w:t>
      </w:r>
      <w:r>
        <w:rPr>
          <w:b/>
          <w:spacing w:val="-6"/>
          <w:sz w:val="24"/>
        </w:rPr>
        <w:t xml:space="preserve"> </w:t>
      </w:r>
      <w:r>
        <w:rPr>
          <w:b/>
          <w:sz w:val="24"/>
        </w:rPr>
        <w:t>за</w:t>
      </w:r>
      <w:r>
        <w:rPr>
          <w:b/>
          <w:spacing w:val="-6"/>
          <w:sz w:val="24"/>
        </w:rPr>
        <w:t xml:space="preserve"> </w:t>
      </w:r>
      <w:r>
        <w:rPr>
          <w:b/>
          <w:sz w:val="24"/>
        </w:rPr>
        <w:t>период с 2008 по 2021 гг.</w:t>
      </w:r>
    </w:p>
    <w:p>
      <w:pPr>
        <w:pStyle w:val="BodyText"/>
        <w:spacing w:before="4"/>
        <w:rPr>
          <w:b/>
          <w:sz w:val="24"/>
        </w:rPr>
      </w:pPr>
    </w:p>
    <w:tbl>
      <w:tblPr>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37"/>
        <w:gridCol w:w="5628"/>
      </w:tblGrid>
      <w:tr>
        <w:tblPrEx>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77"/>
          <w:jc w:val="left"/>
        </w:trPr>
        <w:tc>
          <w:tcPr>
            <w:tcW w:w="3937" w:type="dxa"/>
          </w:tcPr>
          <w:p>
            <w:pPr>
              <w:pStyle w:val="TableParagraph"/>
              <w:spacing w:line="258" w:lineRule="exact"/>
              <w:ind w:left="1713" w:right="1707"/>
              <w:jc w:val="center"/>
              <w:rPr>
                <w:sz w:val="24"/>
              </w:rPr>
            </w:pPr>
            <w:r>
              <w:rPr>
                <w:spacing w:val="-4"/>
                <w:sz w:val="24"/>
              </w:rPr>
              <w:t>Дата</w:t>
            </w:r>
          </w:p>
        </w:tc>
        <w:tc>
          <w:tcPr>
            <w:tcW w:w="5628" w:type="dxa"/>
          </w:tcPr>
          <w:p>
            <w:pPr>
              <w:pStyle w:val="TableParagraph"/>
              <w:spacing w:line="258" w:lineRule="exact"/>
              <w:ind w:left="1788" w:right="1783"/>
              <w:jc w:val="center"/>
              <w:rPr>
                <w:sz w:val="24"/>
              </w:rPr>
            </w:pPr>
            <w:r>
              <w:rPr>
                <w:sz w:val="24"/>
              </w:rPr>
              <w:t>Общая</w:t>
            </w:r>
            <w:r>
              <w:rPr>
                <w:spacing w:val="-9"/>
                <w:sz w:val="24"/>
              </w:rPr>
              <w:t xml:space="preserve"> </w:t>
            </w:r>
            <w:r>
              <w:rPr>
                <w:spacing w:val="-2"/>
                <w:sz w:val="24"/>
              </w:rPr>
              <w:t>численность</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3937" w:type="dxa"/>
          </w:tcPr>
          <w:p>
            <w:pPr>
              <w:pStyle w:val="TableParagraph"/>
              <w:spacing w:line="254" w:lineRule="exact"/>
              <w:ind w:left="1262"/>
              <w:rPr>
                <w:sz w:val="24"/>
              </w:rPr>
            </w:pPr>
            <w:r>
              <w:rPr>
                <w:sz w:val="24"/>
              </w:rPr>
              <w:t>01.01. 2008</w:t>
            </w:r>
            <w:r>
              <w:rPr>
                <w:spacing w:val="-6"/>
                <w:sz w:val="24"/>
              </w:rPr>
              <w:t xml:space="preserve"> </w:t>
            </w:r>
            <w:r>
              <w:rPr>
                <w:spacing w:val="-5"/>
                <w:sz w:val="24"/>
              </w:rPr>
              <w:t>г.</w:t>
            </w:r>
          </w:p>
        </w:tc>
        <w:tc>
          <w:tcPr>
            <w:tcW w:w="5628" w:type="dxa"/>
          </w:tcPr>
          <w:p>
            <w:pPr>
              <w:pStyle w:val="TableParagraph"/>
              <w:spacing w:line="254" w:lineRule="exact"/>
              <w:ind w:left="1788" w:right="1780"/>
              <w:jc w:val="center"/>
              <w:rPr>
                <w:sz w:val="24"/>
              </w:rPr>
            </w:pPr>
            <w:r>
              <w:rPr>
                <w:spacing w:val="-5"/>
                <w:sz w:val="24"/>
              </w:rPr>
              <w:t>419</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937" w:type="dxa"/>
          </w:tcPr>
          <w:p>
            <w:pPr>
              <w:pStyle w:val="TableParagraph"/>
              <w:spacing w:line="258" w:lineRule="exact"/>
              <w:ind w:left="1286"/>
              <w:rPr>
                <w:sz w:val="24"/>
              </w:rPr>
            </w:pPr>
            <w:r>
              <w:rPr>
                <w:sz w:val="24"/>
              </w:rPr>
              <w:t>01.01.</w:t>
            </w:r>
            <w:r>
              <w:rPr>
                <w:spacing w:val="-7"/>
                <w:sz w:val="24"/>
              </w:rPr>
              <w:t xml:space="preserve"> </w:t>
            </w:r>
            <w:r>
              <w:rPr>
                <w:sz w:val="24"/>
              </w:rPr>
              <w:t>2012</w:t>
            </w:r>
            <w:r>
              <w:rPr>
                <w:spacing w:val="-6"/>
                <w:sz w:val="24"/>
              </w:rPr>
              <w:t xml:space="preserve"> </w:t>
            </w:r>
            <w:r>
              <w:rPr>
                <w:spacing w:val="-5"/>
                <w:sz w:val="24"/>
              </w:rPr>
              <w:t>г.</w:t>
            </w:r>
          </w:p>
        </w:tc>
        <w:tc>
          <w:tcPr>
            <w:tcW w:w="5628" w:type="dxa"/>
          </w:tcPr>
          <w:p>
            <w:pPr>
              <w:pStyle w:val="TableParagraph"/>
              <w:spacing w:line="258" w:lineRule="exact"/>
              <w:ind w:left="1788" w:right="1780"/>
              <w:jc w:val="center"/>
              <w:rPr>
                <w:sz w:val="24"/>
              </w:rPr>
            </w:pPr>
            <w:r>
              <w:rPr>
                <w:spacing w:val="-5"/>
                <w:sz w:val="24"/>
              </w:rPr>
              <w:t>414</w:t>
            </w:r>
          </w:p>
        </w:tc>
      </w:tr>
      <w:tr>
        <w:tblPrEx>
          <w:tblW w:w="0" w:type="auto"/>
          <w:jc w:val="left"/>
          <w:tblInd w:w="716" w:type="dxa"/>
          <w:tblLayout w:type="fixed"/>
          <w:tblCellMar>
            <w:top w:w="0" w:type="dxa"/>
            <w:left w:w="0" w:type="dxa"/>
            <w:bottom w:w="0" w:type="dxa"/>
            <w:right w:w="0" w:type="dxa"/>
          </w:tblCellMar>
          <w:tblLook w:val="01E0"/>
        </w:tblPrEx>
        <w:trPr>
          <w:trHeight w:val="274"/>
          <w:jc w:val="left"/>
        </w:trPr>
        <w:tc>
          <w:tcPr>
            <w:tcW w:w="3937" w:type="dxa"/>
          </w:tcPr>
          <w:p>
            <w:pPr>
              <w:pStyle w:val="TableParagraph"/>
              <w:spacing w:line="254" w:lineRule="exact"/>
              <w:ind w:left="1286"/>
              <w:rPr>
                <w:sz w:val="24"/>
              </w:rPr>
            </w:pPr>
            <w:r>
              <w:rPr>
                <w:sz w:val="24"/>
              </w:rPr>
              <w:t>01.01.</w:t>
            </w:r>
            <w:r>
              <w:rPr>
                <w:spacing w:val="-7"/>
                <w:sz w:val="24"/>
              </w:rPr>
              <w:t xml:space="preserve"> </w:t>
            </w:r>
            <w:r>
              <w:rPr>
                <w:sz w:val="24"/>
              </w:rPr>
              <w:t>2014</w:t>
            </w:r>
            <w:r>
              <w:rPr>
                <w:spacing w:val="-6"/>
                <w:sz w:val="24"/>
              </w:rPr>
              <w:t xml:space="preserve"> </w:t>
            </w:r>
            <w:r>
              <w:rPr>
                <w:spacing w:val="-5"/>
                <w:sz w:val="24"/>
              </w:rPr>
              <w:t>г.</w:t>
            </w:r>
          </w:p>
        </w:tc>
        <w:tc>
          <w:tcPr>
            <w:tcW w:w="5628" w:type="dxa"/>
          </w:tcPr>
          <w:p>
            <w:pPr>
              <w:pStyle w:val="TableParagraph"/>
              <w:spacing w:line="254" w:lineRule="exact"/>
              <w:ind w:left="1788" w:right="1780"/>
              <w:jc w:val="center"/>
              <w:rPr>
                <w:sz w:val="24"/>
              </w:rPr>
            </w:pPr>
            <w:r>
              <w:rPr>
                <w:spacing w:val="-5"/>
                <w:sz w:val="24"/>
              </w:rPr>
              <w:t>393</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937" w:type="dxa"/>
          </w:tcPr>
          <w:p>
            <w:pPr>
              <w:pStyle w:val="TableParagraph"/>
              <w:spacing w:line="258" w:lineRule="exact"/>
              <w:ind w:left="1286"/>
              <w:rPr>
                <w:sz w:val="24"/>
              </w:rPr>
            </w:pPr>
            <w:r>
              <w:rPr>
                <w:sz w:val="24"/>
              </w:rPr>
              <w:t>01.01.</w:t>
            </w:r>
            <w:r>
              <w:rPr>
                <w:spacing w:val="-7"/>
                <w:sz w:val="24"/>
              </w:rPr>
              <w:t xml:space="preserve"> </w:t>
            </w:r>
            <w:r>
              <w:rPr>
                <w:sz w:val="24"/>
              </w:rPr>
              <w:t>2015</w:t>
            </w:r>
            <w:r>
              <w:rPr>
                <w:spacing w:val="-6"/>
                <w:sz w:val="24"/>
              </w:rPr>
              <w:t xml:space="preserve"> </w:t>
            </w:r>
            <w:r>
              <w:rPr>
                <w:spacing w:val="-5"/>
                <w:sz w:val="24"/>
              </w:rPr>
              <w:t>г.</w:t>
            </w:r>
          </w:p>
        </w:tc>
        <w:tc>
          <w:tcPr>
            <w:tcW w:w="5628" w:type="dxa"/>
          </w:tcPr>
          <w:p>
            <w:pPr>
              <w:pStyle w:val="TableParagraph"/>
              <w:spacing w:line="258" w:lineRule="exact"/>
              <w:ind w:left="1788" w:right="1780"/>
              <w:jc w:val="center"/>
              <w:rPr>
                <w:sz w:val="24"/>
              </w:rPr>
            </w:pPr>
            <w:r>
              <w:rPr>
                <w:spacing w:val="-5"/>
                <w:sz w:val="24"/>
              </w:rPr>
              <w:t>418</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3937" w:type="dxa"/>
          </w:tcPr>
          <w:p>
            <w:pPr>
              <w:pStyle w:val="TableParagraph"/>
              <w:spacing w:line="254" w:lineRule="exact"/>
              <w:ind w:left="1286"/>
              <w:rPr>
                <w:sz w:val="24"/>
              </w:rPr>
            </w:pPr>
            <w:r>
              <w:rPr>
                <w:sz w:val="24"/>
              </w:rPr>
              <w:t>01.01.</w:t>
            </w:r>
            <w:r>
              <w:rPr>
                <w:spacing w:val="-7"/>
                <w:sz w:val="24"/>
              </w:rPr>
              <w:t xml:space="preserve"> </w:t>
            </w:r>
            <w:r>
              <w:rPr>
                <w:sz w:val="24"/>
              </w:rPr>
              <w:t>2016</w:t>
            </w:r>
            <w:r>
              <w:rPr>
                <w:spacing w:val="-6"/>
                <w:sz w:val="24"/>
              </w:rPr>
              <w:t xml:space="preserve"> </w:t>
            </w:r>
            <w:r>
              <w:rPr>
                <w:spacing w:val="-5"/>
                <w:sz w:val="24"/>
              </w:rPr>
              <w:t>г.</w:t>
            </w:r>
          </w:p>
        </w:tc>
        <w:tc>
          <w:tcPr>
            <w:tcW w:w="5628" w:type="dxa"/>
          </w:tcPr>
          <w:p>
            <w:pPr>
              <w:pStyle w:val="TableParagraph"/>
              <w:spacing w:line="254" w:lineRule="exact"/>
              <w:ind w:left="1788" w:right="1780"/>
              <w:jc w:val="center"/>
              <w:rPr>
                <w:sz w:val="24"/>
              </w:rPr>
            </w:pPr>
            <w:r>
              <w:rPr>
                <w:spacing w:val="-5"/>
                <w:sz w:val="24"/>
              </w:rPr>
              <w:t>410</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937" w:type="dxa"/>
          </w:tcPr>
          <w:p>
            <w:pPr>
              <w:pStyle w:val="TableParagraph"/>
              <w:spacing w:line="258" w:lineRule="exact"/>
              <w:ind w:left="1286"/>
              <w:rPr>
                <w:sz w:val="24"/>
              </w:rPr>
            </w:pPr>
            <w:r>
              <w:rPr>
                <w:sz w:val="24"/>
              </w:rPr>
              <w:t>01.01.</w:t>
            </w:r>
            <w:r>
              <w:rPr>
                <w:spacing w:val="-7"/>
                <w:sz w:val="24"/>
              </w:rPr>
              <w:t xml:space="preserve"> </w:t>
            </w:r>
            <w:r>
              <w:rPr>
                <w:sz w:val="24"/>
              </w:rPr>
              <w:t>2017</w:t>
            </w:r>
            <w:r>
              <w:rPr>
                <w:spacing w:val="-6"/>
                <w:sz w:val="24"/>
              </w:rPr>
              <w:t xml:space="preserve"> </w:t>
            </w:r>
            <w:r>
              <w:rPr>
                <w:spacing w:val="-5"/>
                <w:sz w:val="24"/>
              </w:rPr>
              <w:t>г.</w:t>
            </w:r>
          </w:p>
        </w:tc>
        <w:tc>
          <w:tcPr>
            <w:tcW w:w="5628" w:type="dxa"/>
          </w:tcPr>
          <w:p>
            <w:pPr>
              <w:pStyle w:val="TableParagraph"/>
              <w:spacing w:line="258" w:lineRule="exact"/>
              <w:ind w:left="1788" w:right="1780"/>
              <w:jc w:val="center"/>
              <w:rPr>
                <w:sz w:val="24"/>
              </w:rPr>
            </w:pPr>
            <w:r>
              <w:rPr>
                <w:spacing w:val="-5"/>
                <w:sz w:val="24"/>
              </w:rPr>
              <w:t>419</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3937" w:type="dxa"/>
          </w:tcPr>
          <w:p>
            <w:pPr>
              <w:pStyle w:val="TableParagraph"/>
              <w:spacing w:line="254" w:lineRule="exact"/>
              <w:ind w:left="1286"/>
              <w:rPr>
                <w:sz w:val="24"/>
              </w:rPr>
            </w:pPr>
            <w:r>
              <w:rPr>
                <w:sz w:val="24"/>
              </w:rPr>
              <w:t>01.01.</w:t>
            </w:r>
            <w:r>
              <w:rPr>
                <w:spacing w:val="-7"/>
                <w:sz w:val="24"/>
              </w:rPr>
              <w:t xml:space="preserve"> </w:t>
            </w:r>
            <w:r>
              <w:rPr>
                <w:sz w:val="24"/>
              </w:rPr>
              <w:t>2018</w:t>
            </w:r>
            <w:r>
              <w:rPr>
                <w:spacing w:val="-6"/>
                <w:sz w:val="24"/>
              </w:rPr>
              <w:t xml:space="preserve"> </w:t>
            </w:r>
            <w:r>
              <w:rPr>
                <w:spacing w:val="-5"/>
                <w:sz w:val="24"/>
              </w:rPr>
              <w:t>г.</w:t>
            </w:r>
          </w:p>
        </w:tc>
        <w:tc>
          <w:tcPr>
            <w:tcW w:w="5628" w:type="dxa"/>
          </w:tcPr>
          <w:p>
            <w:pPr>
              <w:pStyle w:val="TableParagraph"/>
              <w:spacing w:line="254" w:lineRule="exact"/>
              <w:ind w:left="1788" w:right="1780"/>
              <w:jc w:val="center"/>
              <w:rPr>
                <w:sz w:val="24"/>
              </w:rPr>
            </w:pPr>
            <w:r>
              <w:rPr>
                <w:spacing w:val="-5"/>
                <w:sz w:val="24"/>
              </w:rPr>
              <w:t>420</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937" w:type="dxa"/>
          </w:tcPr>
          <w:p>
            <w:pPr>
              <w:pStyle w:val="TableParagraph"/>
              <w:spacing w:line="258" w:lineRule="exact"/>
              <w:ind w:left="1286"/>
              <w:rPr>
                <w:sz w:val="24"/>
              </w:rPr>
            </w:pPr>
            <w:r>
              <w:rPr>
                <w:sz w:val="24"/>
              </w:rPr>
              <w:t>01.01.</w:t>
            </w:r>
            <w:r>
              <w:rPr>
                <w:spacing w:val="-7"/>
                <w:sz w:val="24"/>
              </w:rPr>
              <w:t xml:space="preserve"> </w:t>
            </w:r>
            <w:r>
              <w:rPr>
                <w:sz w:val="24"/>
              </w:rPr>
              <w:t>2019</w:t>
            </w:r>
            <w:r>
              <w:rPr>
                <w:spacing w:val="-6"/>
                <w:sz w:val="24"/>
              </w:rPr>
              <w:t xml:space="preserve"> </w:t>
            </w:r>
            <w:r>
              <w:rPr>
                <w:spacing w:val="-5"/>
                <w:sz w:val="24"/>
              </w:rPr>
              <w:t>г.</w:t>
            </w:r>
          </w:p>
        </w:tc>
        <w:tc>
          <w:tcPr>
            <w:tcW w:w="5628" w:type="dxa"/>
          </w:tcPr>
          <w:p>
            <w:pPr>
              <w:pStyle w:val="TableParagraph"/>
              <w:spacing w:line="258" w:lineRule="exact"/>
              <w:ind w:left="1788" w:right="1780"/>
              <w:jc w:val="center"/>
              <w:rPr>
                <w:sz w:val="24"/>
              </w:rPr>
            </w:pPr>
            <w:r>
              <w:rPr>
                <w:spacing w:val="-5"/>
                <w:sz w:val="24"/>
              </w:rPr>
              <w:t>419</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3937" w:type="dxa"/>
          </w:tcPr>
          <w:p>
            <w:pPr>
              <w:pStyle w:val="TableParagraph"/>
              <w:spacing w:line="254" w:lineRule="exact"/>
              <w:ind w:left="1286"/>
              <w:rPr>
                <w:sz w:val="24"/>
              </w:rPr>
            </w:pPr>
            <w:r>
              <w:rPr>
                <w:sz w:val="24"/>
              </w:rPr>
              <w:t>01.01.</w:t>
            </w:r>
            <w:r>
              <w:rPr>
                <w:spacing w:val="-7"/>
                <w:sz w:val="24"/>
              </w:rPr>
              <w:t xml:space="preserve"> </w:t>
            </w:r>
            <w:r>
              <w:rPr>
                <w:sz w:val="24"/>
              </w:rPr>
              <w:t>2020</w:t>
            </w:r>
            <w:r>
              <w:rPr>
                <w:spacing w:val="-6"/>
                <w:sz w:val="24"/>
              </w:rPr>
              <w:t xml:space="preserve"> </w:t>
            </w:r>
            <w:r>
              <w:rPr>
                <w:spacing w:val="-5"/>
                <w:sz w:val="24"/>
              </w:rPr>
              <w:t>г.</w:t>
            </w:r>
          </w:p>
        </w:tc>
        <w:tc>
          <w:tcPr>
            <w:tcW w:w="5628" w:type="dxa"/>
          </w:tcPr>
          <w:p>
            <w:pPr>
              <w:pStyle w:val="TableParagraph"/>
              <w:spacing w:line="254" w:lineRule="exact"/>
              <w:ind w:left="1788" w:right="1780"/>
              <w:jc w:val="center"/>
              <w:rPr>
                <w:sz w:val="24"/>
              </w:rPr>
            </w:pPr>
            <w:r>
              <w:rPr>
                <w:spacing w:val="-5"/>
                <w:sz w:val="24"/>
              </w:rPr>
              <w:t>419</w:t>
            </w:r>
          </w:p>
        </w:tc>
      </w:tr>
      <w:tr>
        <w:tblPrEx>
          <w:tblW w:w="0" w:type="auto"/>
          <w:jc w:val="left"/>
          <w:tblInd w:w="716" w:type="dxa"/>
          <w:tblLayout w:type="fixed"/>
          <w:tblCellMar>
            <w:top w:w="0" w:type="dxa"/>
            <w:left w:w="0" w:type="dxa"/>
            <w:bottom w:w="0" w:type="dxa"/>
            <w:right w:w="0" w:type="dxa"/>
          </w:tblCellMar>
          <w:tblLook w:val="01E0"/>
        </w:tblPrEx>
        <w:trPr>
          <w:trHeight w:val="274"/>
          <w:jc w:val="left"/>
        </w:trPr>
        <w:tc>
          <w:tcPr>
            <w:tcW w:w="3937" w:type="dxa"/>
          </w:tcPr>
          <w:p>
            <w:pPr>
              <w:pStyle w:val="TableParagraph"/>
              <w:spacing w:line="254" w:lineRule="exact"/>
              <w:ind w:left="1286"/>
              <w:rPr>
                <w:sz w:val="24"/>
              </w:rPr>
            </w:pPr>
            <w:r>
              <w:rPr>
                <w:sz w:val="24"/>
              </w:rPr>
              <w:t>01.01.</w:t>
            </w:r>
            <w:r>
              <w:rPr>
                <w:spacing w:val="-7"/>
                <w:sz w:val="24"/>
              </w:rPr>
              <w:t xml:space="preserve"> </w:t>
            </w:r>
            <w:r>
              <w:rPr>
                <w:sz w:val="24"/>
              </w:rPr>
              <w:t>2021</w:t>
            </w:r>
            <w:r>
              <w:rPr>
                <w:spacing w:val="-6"/>
                <w:sz w:val="24"/>
              </w:rPr>
              <w:t xml:space="preserve"> </w:t>
            </w:r>
            <w:r>
              <w:rPr>
                <w:spacing w:val="-5"/>
                <w:sz w:val="24"/>
              </w:rPr>
              <w:t>г.</w:t>
            </w:r>
          </w:p>
        </w:tc>
        <w:tc>
          <w:tcPr>
            <w:tcW w:w="5628" w:type="dxa"/>
          </w:tcPr>
          <w:p>
            <w:pPr>
              <w:pStyle w:val="TableParagraph"/>
              <w:spacing w:line="254" w:lineRule="exact"/>
              <w:ind w:left="1788" w:right="1780"/>
              <w:jc w:val="center"/>
              <w:rPr>
                <w:sz w:val="24"/>
              </w:rPr>
            </w:pPr>
            <w:r>
              <w:rPr>
                <w:spacing w:val="-5"/>
                <w:sz w:val="24"/>
              </w:rPr>
              <w:t>431</w:t>
            </w:r>
          </w:p>
        </w:tc>
      </w:tr>
    </w:tbl>
    <w:p>
      <w:pPr>
        <w:pStyle w:val="BodyText"/>
        <w:rPr>
          <w:b/>
        </w:rPr>
      </w:pPr>
    </w:p>
    <w:p>
      <w:pPr>
        <w:pStyle w:val="BodyText"/>
        <w:ind w:left="818" w:right="822" w:firstLine="567"/>
      </w:pPr>
      <w:r>
        <w:t>Структурно</w:t>
      </w:r>
      <w:r>
        <w:rPr>
          <w:spacing w:val="40"/>
        </w:rPr>
        <w:t xml:space="preserve"> </w:t>
      </w:r>
      <w:r>
        <w:t>(рис.</w:t>
      </w:r>
      <w:r>
        <w:rPr>
          <w:spacing w:val="40"/>
        </w:rPr>
        <w:t xml:space="preserve"> </w:t>
      </w:r>
      <w:r>
        <w:t>3) заповедник разделен на восемь отделов: научный отдел; отдел туризма, экологического просвещения и информационного просвещения; отдел охраны леса и лесного хозяйства; отдел охраны животного мира, водоемов и охотничьего хозяйства; производственный; хозяйственный;</w:t>
      </w:r>
      <w:r>
        <w:rPr>
          <w:spacing w:val="-11"/>
        </w:rPr>
        <w:t xml:space="preserve"> </w:t>
      </w:r>
      <w:r>
        <w:t>планово-экономический;</w:t>
      </w:r>
      <w:r>
        <w:rPr>
          <w:spacing w:val="-10"/>
        </w:rPr>
        <w:t xml:space="preserve"> </w:t>
      </w:r>
      <w:r>
        <w:t>отдел</w:t>
      </w:r>
      <w:r>
        <w:rPr>
          <w:spacing w:val="-9"/>
        </w:rPr>
        <w:t xml:space="preserve"> </w:t>
      </w:r>
      <w:r>
        <w:t>правовой,</w:t>
      </w:r>
      <w:r>
        <w:rPr>
          <w:spacing w:val="-8"/>
        </w:rPr>
        <w:t xml:space="preserve"> </w:t>
      </w:r>
      <w:r>
        <w:t>кадровой</w:t>
      </w:r>
      <w:r>
        <w:rPr>
          <w:spacing w:val="-9"/>
        </w:rPr>
        <w:t xml:space="preserve"> </w:t>
      </w:r>
      <w:r>
        <w:t>работы</w:t>
      </w:r>
      <w:r>
        <w:rPr>
          <w:spacing w:val="-9"/>
        </w:rPr>
        <w:t xml:space="preserve"> </w:t>
      </w:r>
      <w:r>
        <w:t xml:space="preserve">и </w:t>
      </w:r>
      <w:r>
        <w:rPr>
          <w:spacing w:val="-2"/>
        </w:rPr>
        <w:t>делопроизводства.</w:t>
      </w:r>
    </w:p>
    <w:p>
      <w:pPr>
        <w:pStyle w:val="BodyText"/>
        <w:ind w:left="818" w:right="822" w:firstLine="567"/>
      </w:pPr>
      <w:r>
        <w:t>Руководит заповедником директор, имеющий заместителей по научно- исследовательской</w:t>
      </w:r>
      <w:r>
        <w:rPr>
          <w:spacing w:val="-3"/>
        </w:rPr>
        <w:t xml:space="preserve"> </w:t>
      </w:r>
      <w:r>
        <w:t>работе,</w:t>
      </w:r>
      <w:r>
        <w:rPr>
          <w:spacing w:val="-1"/>
        </w:rPr>
        <w:t xml:space="preserve"> </w:t>
      </w:r>
      <w:r>
        <w:t>по</w:t>
      </w:r>
      <w:r>
        <w:rPr>
          <w:spacing w:val="-3"/>
        </w:rPr>
        <w:t xml:space="preserve"> </w:t>
      </w:r>
      <w:r>
        <w:t>туризму</w:t>
      </w:r>
      <w:r>
        <w:rPr>
          <w:spacing w:val="-3"/>
        </w:rPr>
        <w:t xml:space="preserve"> </w:t>
      </w:r>
      <w:r>
        <w:t>и</w:t>
      </w:r>
      <w:r>
        <w:rPr>
          <w:spacing w:val="-3"/>
        </w:rPr>
        <w:t xml:space="preserve"> </w:t>
      </w:r>
      <w:r>
        <w:t>по</w:t>
      </w:r>
      <w:r>
        <w:rPr>
          <w:spacing w:val="-3"/>
        </w:rPr>
        <w:t xml:space="preserve"> </w:t>
      </w:r>
      <w:r>
        <w:t>общим</w:t>
      </w:r>
      <w:r>
        <w:rPr>
          <w:spacing w:val="-3"/>
        </w:rPr>
        <w:t xml:space="preserve"> </w:t>
      </w:r>
      <w:r>
        <w:t>вопросам.</w:t>
      </w:r>
      <w:r>
        <w:rPr>
          <w:spacing w:val="-1"/>
        </w:rPr>
        <w:t xml:space="preserve"> </w:t>
      </w:r>
      <w:r>
        <w:t>Отдел</w:t>
      </w:r>
      <w:r>
        <w:rPr>
          <w:spacing w:val="-3"/>
        </w:rPr>
        <w:t xml:space="preserve"> </w:t>
      </w:r>
      <w:r>
        <w:t>охраны леса и лесного хозяйства, отдел охраны животного мира, водоемов и охотничьего</w:t>
      </w:r>
      <w:r>
        <w:rPr>
          <w:spacing w:val="-5"/>
        </w:rPr>
        <w:t xml:space="preserve"> </w:t>
      </w:r>
      <w:r>
        <w:t>хозяйства</w:t>
      </w:r>
      <w:r>
        <w:rPr>
          <w:spacing w:val="-5"/>
        </w:rPr>
        <w:t xml:space="preserve"> </w:t>
      </w:r>
      <w:r>
        <w:t>и</w:t>
      </w:r>
      <w:r>
        <w:rPr>
          <w:spacing w:val="-5"/>
        </w:rPr>
        <w:t xml:space="preserve"> </w:t>
      </w:r>
      <w:r>
        <w:t>семь</w:t>
      </w:r>
      <w:r>
        <w:rPr>
          <w:spacing w:val="-5"/>
        </w:rPr>
        <w:t xml:space="preserve"> </w:t>
      </w:r>
      <w:r>
        <w:t>лесничеств</w:t>
      </w:r>
      <w:r>
        <w:rPr>
          <w:spacing w:val="-5"/>
        </w:rPr>
        <w:t xml:space="preserve"> </w:t>
      </w:r>
      <w:r>
        <w:t>заповедника</w:t>
      </w:r>
      <w:r>
        <w:rPr>
          <w:spacing w:val="-5"/>
        </w:rPr>
        <w:t xml:space="preserve"> </w:t>
      </w:r>
      <w:r>
        <w:t>подчинены</w:t>
      </w:r>
      <w:r>
        <w:rPr>
          <w:spacing w:val="-5"/>
        </w:rPr>
        <w:t xml:space="preserve"> </w:t>
      </w:r>
      <w:r>
        <w:t>главному лесничему. Он же контролирует деятельность экспериментального лесоохотничьего</w:t>
      </w:r>
      <w:r>
        <w:rPr>
          <w:spacing w:val="-6"/>
        </w:rPr>
        <w:t xml:space="preserve"> </w:t>
      </w:r>
      <w:r>
        <w:t>хозяйства</w:t>
      </w:r>
      <w:r>
        <w:rPr>
          <w:spacing w:val="35"/>
        </w:rPr>
        <w:t xml:space="preserve"> </w:t>
      </w:r>
      <w:r>
        <w:t>(ЭЛОХ)</w:t>
      </w:r>
      <w:r>
        <w:rPr>
          <w:spacing w:val="36"/>
        </w:rPr>
        <w:t xml:space="preserve"> </w:t>
      </w:r>
      <w:r>
        <w:t>«Барсуки»</w:t>
      </w:r>
      <w:r>
        <w:rPr>
          <w:spacing w:val="-14"/>
        </w:rPr>
        <w:t xml:space="preserve"> </w:t>
      </w:r>
      <w:r>
        <w:t>и</w:t>
      </w:r>
      <w:r>
        <w:rPr>
          <w:spacing w:val="-6"/>
        </w:rPr>
        <w:t xml:space="preserve"> </w:t>
      </w:r>
      <w:r>
        <w:t>двух</w:t>
      </w:r>
      <w:r>
        <w:rPr>
          <w:spacing w:val="-6"/>
        </w:rPr>
        <w:t xml:space="preserve"> </w:t>
      </w:r>
      <w:r>
        <w:t>охотничьих</w:t>
      </w:r>
      <w:r>
        <w:rPr>
          <w:spacing w:val="-6"/>
        </w:rPr>
        <w:t xml:space="preserve"> </w:t>
      </w:r>
      <w:r>
        <w:t>хозяйств</w:t>
      </w:r>
    </w:p>
    <w:p>
      <w:pPr>
        <w:pStyle w:val="BodyText"/>
        <w:ind w:left="818" w:right="1486"/>
        <w:jc w:val="both"/>
      </w:pPr>
      <w:r>
        <w:t>«Барсуки»</w:t>
      </w:r>
      <w:r>
        <w:rPr>
          <w:spacing w:val="-13"/>
        </w:rPr>
        <w:t xml:space="preserve"> </w:t>
      </w:r>
      <w:r>
        <w:t>и</w:t>
      </w:r>
      <w:r>
        <w:rPr>
          <w:spacing w:val="80"/>
        </w:rPr>
        <w:t xml:space="preserve"> </w:t>
      </w:r>
      <w:r>
        <w:t>«Березина».</w:t>
      </w:r>
      <w:r>
        <w:rPr>
          <w:spacing w:val="-4"/>
        </w:rPr>
        <w:t xml:space="preserve"> </w:t>
      </w:r>
      <w:r>
        <w:t>В</w:t>
      </w:r>
      <w:r>
        <w:rPr>
          <w:spacing w:val="-6"/>
        </w:rPr>
        <w:t xml:space="preserve"> </w:t>
      </w:r>
      <w:r>
        <w:t>подчинении</w:t>
      </w:r>
      <w:r>
        <w:rPr>
          <w:spacing w:val="-6"/>
        </w:rPr>
        <w:t xml:space="preserve"> </w:t>
      </w:r>
      <w:r>
        <w:t>главного</w:t>
      </w:r>
      <w:r>
        <w:rPr>
          <w:spacing w:val="-6"/>
        </w:rPr>
        <w:t xml:space="preserve"> </w:t>
      </w:r>
      <w:r>
        <w:t>бухгалтера</w:t>
      </w:r>
      <w:r>
        <w:rPr>
          <w:spacing w:val="-6"/>
        </w:rPr>
        <w:t xml:space="preserve"> </w:t>
      </w:r>
      <w:r>
        <w:t>находится бухгалтерия</w:t>
      </w:r>
      <w:r>
        <w:rPr>
          <w:spacing w:val="-3"/>
        </w:rPr>
        <w:t xml:space="preserve"> </w:t>
      </w:r>
      <w:r>
        <w:t>и</w:t>
      </w:r>
      <w:r>
        <w:rPr>
          <w:spacing w:val="-3"/>
        </w:rPr>
        <w:t xml:space="preserve"> </w:t>
      </w:r>
      <w:r>
        <w:t>инженер‒программист,</w:t>
      </w:r>
      <w:r>
        <w:rPr>
          <w:spacing w:val="-1"/>
        </w:rPr>
        <w:t xml:space="preserve"> </w:t>
      </w:r>
      <w:r>
        <w:t>а</w:t>
      </w:r>
      <w:r>
        <w:rPr>
          <w:spacing w:val="-3"/>
        </w:rPr>
        <w:t xml:space="preserve"> </w:t>
      </w:r>
      <w:r>
        <w:t>главного</w:t>
      </w:r>
      <w:r>
        <w:rPr>
          <w:spacing w:val="-3"/>
        </w:rPr>
        <w:t xml:space="preserve"> </w:t>
      </w:r>
      <w:r>
        <w:t>механика</w:t>
      </w:r>
      <w:r>
        <w:rPr>
          <w:spacing w:val="-3"/>
        </w:rPr>
        <w:t xml:space="preserve"> </w:t>
      </w:r>
      <w:r>
        <w:t>‒</w:t>
      </w:r>
      <w:r>
        <w:rPr>
          <w:spacing w:val="-3"/>
        </w:rPr>
        <w:t xml:space="preserve"> </w:t>
      </w:r>
      <w:r>
        <w:t>автопарк</w:t>
      </w:r>
      <w:r>
        <w:rPr>
          <w:spacing w:val="-3"/>
        </w:rPr>
        <w:t xml:space="preserve"> </w:t>
      </w:r>
      <w:r>
        <w:t>и техника ЭЛОХ «Барсуки».</w:t>
      </w:r>
    </w:p>
    <w:p>
      <w:pPr>
        <w:spacing w:after="0"/>
        <w:jc w:val="both"/>
        <w:sectPr>
          <w:pgSz w:w="11910" w:h="16840"/>
          <w:pgMar w:top="1060" w:right="60" w:bottom="1160" w:left="880" w:header="0" w:footer="938"/>
          <w:cols w:space="720"/>
        </w:sectPr>
      </w:pPr>
    </w:p>
    <w:p>
      <w:pPr>
        <w:spacing w:before="69"/>
        <w:ind w:left="9009" w:right="0" w:firstLine="0"/>
        <w:jc w:val="left"/>
        <w:rPr>
          <w:sz w:val="24"/>
        </w:rPr>
      </w:pPr>
      <w:r>
        <w:rPr>
          <w:sz w:val="24"/>
        </w:rPr>
        <w:t>Таблица</w:t>
      </w:r>
      <w:r>
        <w:rPr>
          <w:spacing w:val="-7"/>
          <w:sz w:val="24"/>
        </w:rPr>
        <w:t xml:space="preserve"> </w:t>
      </w:r>
      <w:r>
        <w:rPr>
          <w:spacing w:val="-5"/>
          <w:sz w:val="24"/>
        </w:rPr>
        <w:t>21</w:t>
      </w:r>
    </w:p>
    <w:p>
      <w:pPr>
        <w:spacing w:before="4"/>
        <w:ind w:left="1210" w:right="822" w:firstLine="568"/>
        <w:jc w:val="left"/>
        <w:rPr>
          <w:b/>
          <w:sz w:val="24"/>
        </w:rPr>
      </w:pPr>
      <w:r>
        <w:rPr>
          <w:b/>
          <w:sz w:val="24"/>
        </w:rPr>
        <w:t>Распределение</w:t>
      </w:r>
      <w:r>
        <w:rPr>
          <w:b/>
          <w:spacing w:val="-7"/>
          <w:sz w:val="24"/>
        </w:rPr>
        <w:t xml:space="preserve"> </w:t>
      </w:r>
      <w:r>
        <w:rPr>
          <w:b/>
          <w:sz w:val="24"/>
        </w:rPr>
        <w:t>рабочих</w:t>
      </w:r>
      <w:r>
        <w:rPr>
          <w:b/>
          <w:spacing w:val="-7"/>
          <w:sz w:val="24"/>
        </w:rPr>
        <w:t xml:space="preserve"> </w:t>
      </w:r>
      <w:r>
        <w:rPr>
          <w:b/>
          <w:sz w:val="24"/>
        </w:rPr>
        <w:t>мест</w:t>
      </w:r>
      <w:r>
        <w:rPr>
          <w:b/>
          <w:spacing w:val="-7"/>
          <w:sz w:val="24"/>
        </w:rPr>
        <w:t xml:space="preserve"> </w:t>
      </w:r>
      <w:r>
        <w:rPr>
          <w:b/>
          <w:sz w:val="24"/>
        </w:rPr>
        <w:t>в</w:t>
      </w:r>
      <w:r>
        <w:rPr>
          <w:b/>
          <w:spacing w:val="-7"/>
          <w:sz w:val="24"/>
        </w:rPr>
        <w:t xml:space="preserve"> </w:t>
      </w:r>
      <w:r>
        <w:rPr>
          <w:b/>
          <w:sz w:val="24"/>
        </w:rPr>
        <w:t>структурных</w:t>
      </w:r>
      <w:r>
        <w:rPr>
          <w:b/>
          <w:spacing w:val="-7"/>
          <w:sz w:val="24"/>
        </w:rPr>
        <w:t xml:space="preserve"> </w:t>
      </w:r>
      <w:r>
        <w:rPr>
          <w:b/>
          <w:sz w:val="24"/>
        </w:rPr>
        <w:t>подразделениях</w:t>
      </w:r>
      <w:r>
        <w:rPr>
          <w:b/>
          <w:spacing w:val="-7"/>
          <w:sz w:val="24"/>
        </w:rPr>
        <w:t xml:space="preserve"> </w:t>
      </w:r>
      <w:r>
        <w:rPr>
          <w:b/>
          <w:sz w:val="24"/>
        </w:rPr>
        <w:t>заповедника согласно</w:t>
      </w:r>
      <w:r>
        <w:rPr>
          <w:b/>
          <w:spacing w:val="-10"/>
          <w:sz w:val="24"/>
        </w:rPr>
        <w:t xml:space="preserve"> </w:t>
      </w:r>
      <w:r>
        <w:rPr>
          <w:b/>
          <w:sz w:val="24"/>
        </w:rPr>
        <w:t>штатному</w:t>
      </w:r>
      <w:r>
        <w:rPr>
          <w:b/>
          <w:spacing w:val="-9"/>
          <w:sz w:val="24"/>
        </w:rPr>
        <w:t xml:space="preserve"> </w:t>
      </w:r>
      <w:r>
        <w:rPr>
          <w:b/>
          <w:sz w:val="24"/>
        </w:rPr>
        <w:t>расписанию</w:t>
      </w:r>
      <w:r>
        <w:rPr>
          <w:b/>
          <w:spacing w:val="-9"/>
          <w:sz w:val="24"/>
        </w:rPr>
        <w:t xml:space="preserve"> </w:t>
      </w:r>
      <w:r>
        <w:rPr>
          <w:b/>
          <w:sz w:val="24"/>
        </w:rPr>
        <w:t>(с</w:t>
      </w:r>
      <w:r>
        <w:rPr>
          <w:b/>
          <w:spacing w:val="-9"/>
          <w:sz w:val="24"/>
        </w:rPr>
        <w:t xml:space="preserve"> </w:t>
      </w:r>
      <w:r>
        <w:rPr>
          <w:b/>
          <w:sz w:val="24"/>
        </w:rPr>
        <w:t>учетом</w:t>
      </w:r>
      <w:r>
        <w:rPr>
          <w:b/>
          <w:spacing w:val="-10"/>
          <w:sz w:val="24"/>
        </w:rPr>
        <w:t xml:space="preserve"> </w:t>
      </w:r>
      <w:r>
        <w:rPr>
          <w:b/>
          <w:sz w:val="24"/>
        </w:rPr>
        <w:t>ЭЛОХ</w:t>
      </w:r>
      <w:r>
        <w:rPr>
          <w:b/>
          <w:spacing w:val="-9"/>
          <w:sz w:val="24"/>
        </w:rPr>
        <w:t xml:space="preserve"> </w:t>
      </w:r>
      <w:r>
        <w:rPr>
          <w:b/>
          <w:sz w:val="24"/>
        </w:rPr>
        <w:t>«Барсуки»</w:t>
      </w:r>
      <w:r>
        <w:rPr>
          <w:b/>
          <w:spacing w:val="-9"/>
          <w:sz w:val="24"/>
        </w:rPr>
        <w:t xml:space="preserve"> </w:t>
      </w:r>
      <w:r>
        <w:rPr>
          <w:b/>
          <w:sz w:val="24"/>
        </w:rPr>
        <w:t>и</w:t>
      </w:r>
      <w:r>
        <w:rPr>
          <w:b/>
          <w:spacing w:val="-9"/>
          <w:sz w:val="24"/>
        </w:rPr>
        <w:t xml:space="preserve"> </w:t>
      </w:r>
      <w:r>
        <w:rPr>
          <w:b/>
          <w:sz w:val="24"/>
        </w:rPr>
        <w:t>ОХ</w:t>
      </w:r>
      <w:r>
        <w:rPr>
          <w:b/>
          <w:spacing w:val="-9"/>
          <w:sz w:val="24"/>
        </w:rPr>
        <w:t xml:space="preserve"> </w:t>
      </w:r>
      <w:r>
        <w:rPr>
          <w:b/>
          <w:spacing w:val="-2"/>
          <w:sz w:val="24"/>
        </w:rPr>
        <w:t>"Березина")</w:t>
      </w:r>
    </w:p>
    <w:p>
      <w:pPr>
        <w:pStyle w:val="BodyText"/>
        <w:spacing w:before="3"/>
        <w:rPr>
          <w:b/>
          <w:sz w:val="24"/>
        </w:rPr>
      </w:pPr>
    </w:p>
    <w:tbl>
      <w:tblPr>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26"/>
        <w:gridCol w:w="1879"/>
        <w:gridCol w:w="1947"/>
        <w:gridCol w:w="1715"/>
        <w:gridCol w:w="975"/>
      </w:tblGrid>
      <w:tr>
        <w:tblPrEx>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53"/>
          <w:jc w:val="left"/>
        </w:trPr>
        <w:tc>
          <w:tcPr>
            <w:tcW w:w="3226" w:type="dxa"/>
          </w:tcPr>
          <w:p>
            <w:pPr>
              <w:pStyle w:val="TableParagraph"/>
              <w:spacing w:line="276" w:lineRule="exact"/>
              <w:ind w:left="810" w:hanging="4"/>
              <w:rPr>
                <w:b/>
                <w:sz w:val="24"/>
              </w:rPr>
            </w:pPr>
            <w:r>
              <w:rPr>
                <w:b/>
                <w:spacing w:val="-2"/>
                <w:sz w:val="24"/>
              </w:rPr>
              <w:t>Наименование подразделения</w:t>
            </w:r>
          </w:p>
        </w:tc>
        <w:tc>
          <w:tcPr>
            <w:tcW w:w="1879" w:type="dxa"/>
          </w:tcPr>
          <w:p>
            <w:pPr>
              <w:pStyle w:val="TableParagraph"/>
              <w:spacing w:line="276" w:lineRule="exact"/>
              <w:ind w:left="210" w:firstLine="99"/>
              <w:rPr>
                <w:b/>
                <w:sz w:val="24"/>
              </w:rPr>
            </w:pPr>
            <w:r>
              <w:rPr>
                <w:b/>
                <w:spacing w:val="-2"/>
                <w:sz w:val="24"/>
              </w:rPr>
              <w:t>Бюджетная деятельность</w:t>
            </w:r>
          </w:p>
        </w:tc>
        <w:tc>
          <w:tcPr>
            <w:tcW w:w="1947" w:type="dxa"/>
          </w:tcPr>
          <w:p>
            <w:pPr>
              <w:pStyle w:val="TableParagraph"/>
              <w:spacing w:line="276" w:lineRule="exact"/>
              <w:ind w:left="246" w:hanging="28"/>
              <w:rPr>
                <w:b/>
                <w:sz w:val="24"/>
              </w:rPr>
            </w:pPr>
            <w:r>
              <w:rPr>
                <w:b/>
                <w:spacing w:val="-2"/>
                <w:sz w:val="24"/>
              </w:rPr>
              <w:t>Хозрасчетная деятельность</w:t>
            </w:r>
          </w:p>
        </w:tc>
        <w:tc>
          <w:tcPr>
            <w:tcW w:w="1715" w:type="dxa"/>
          </w:tcPr>
          <w:p>
            <w:pPr>
              <w:pStyle w:val="TableParagraph"/>
              <w:spacing w:before="134"/>
              <w:ind w:left="105" w:right="-245"/>
              <w:rPr>
                <w:b/>
                <w:sz w:val="24"/>
              </w:rPr>
            </w:pPr>
            <w:r>
              <w:rPr>
                <w:b/>
                <w:w w:val="95"/>
                <w:sz w:val="24"/>
              </w:rPr>
              <w:t>Мобилизация</w:t>
            </w:r>
            <w:r>
              <w:rPr>
                <w:b/>
                <w:spacing w:val="61"/>
                <w:sz w:val="24"/>
              </w:rPr>
              <w:t xml:space="preserve"> </w:t>
            </w:r>
            <w:r>
              <w:rPr>
                <w:b/>
                <w:spacing w:val="-5"/>
                <w:sz w:val="24"/>
              </w:rPr>
              <w:t>Вс</w:t>
            </w:r>
          </w:p>
        </w:tc>
        <w:tc>
          <w:tcPr>
            <w:tcW w:w="975" w:type="dxa"/>
          </w:tcPr>
          <w:p>
            <w:pPr>
              <w:pStyle w:val="TableParagraph"/>
              <w:spacing w:before="134"/>
              <w:ind w:left="222"/>
              <w:rPr>
                <w:b/>
                <w:sz w:val="24"/>
              </w:rPr>
            </w:pPr>
            <w:r>
              <w:rPr>
                <w:b/>
                <w:spacing w:val="-5"/>
                <w:sz w:val="24"/>
              </w:rPr>
              <w:t>его</w:t>
            </w:r>
          </w:p>
        </w:tc>
      </w:tr>
      <w:tr>
        <w:tblPrEx>
          <w:tblW w:w="0" w:type="auto"/>
          <w:jc w:val="left"/>
          <w:tblInd w:w="716" w:type="dxa"/>
          <w:tblLayout w:type="fixed"/>
          <w:tblCellMar>
            <w:top w:w="0" w:type="dxa"/>
            <w:left w:w="0" w:type="dxa"/>
            <w:bottom w:w="0" w:type="dxa"/>
            <w:right w:w="0" w:type="dxa"/>
          </w:tblCellMar>
          <w:tblLook w:val="01E0"/>
        </w:tblPrEx>
        <w:trPr>
          <w:trHeight w:val="549"/>
          <w:jc w:val="left"/>
        </w:trPr>
        <w:tc>
          <w:tcPr>
            <w:tcW w:w="3226" w:type="dxa"/>
          </w:tcPr>
          <w:p>
            <w:pPr>
              <w:pStyle w:val="TableParagraph"/>
              <w:spacing w:line="266" w:lineRule="exact"/>
              <w:ind w:left="106"/>
              <w:rPr>
                <w:sz w:val="24"/>
              </w:rPr>
            </w:pPr>
            <w:r>
              <w:rPr>
                <w:spacing w:val="-2"/>
                <w:sz w:val="24"/>
              </w:rPr>
              <w:t>Административный</w:t>
            </w:r>
          </w:p>
          <w:p>
            <w:pPr>
              <w:pStyle w:val="TableParagraph"/>
              <w:spacing w:line="263" w:lineRule="exact"/>
              <w:ind w:left="106"/>
              <w:rPr>
                <w:sz w:val="24"/>
              </w:rPr>
            </w:pPr>
            <w:r>
              <w:rPr>
                <w:spacing w:val="-2"/>
                <w:sz w:val="24"/>
              </w:rPr>
              <w:t>персонал</w:t>
            </w:r>
          </w:p>
        </w:tc>
        <w:tc>
          <w:tcPr>
            <w:tcW w:w="1879" w:type="dxa"/>
          </w:tcPr>
          <w:p>
            <w:pPr>
              <w:pStyle w:val="TableParagraph"/>
              <w:spacing w:before="131"/>
              <w:ind w:left="745" w:right="738"/>
              <w:jc w:val="center"/>
              <w:rPr>
                <w:sz w:val="24"/>
              </w:rPr>
            </w:pPr>
            <w:r>
              <w:rPr>
                <w:spacing w:val="-5"/>
                <w:sz w:val="24"/>
              </w:rPr>
              <w:t>11</w:t>
            </w:r>
          </w:p>
        </w:tc>
        <w:tc>
          <w:tcPr>
            <w:tcW w:w="1947" w:type="dxa"/>
          </w:tcPr>
          <w:p>
            <w:pPr>
              <w:pStyle w:val="TableParagraph"/>
              <w:spacing w:before="131"/>
              <w:ind w:left="2"/>
              <w:jc w:val="center"/>
              <w:rPr>
                <w:sz w:val="24"/>
              </w:rPr>
            </w:pPr>
            <w:r>
              <w:rPr>
                <w:w w:val="99"/>
                <w:sz w:val="24"/>
              </w:rPr>
              <w:t>4</w:t>
            </w:r>
          </w:p>
        </w:tc>
        <w:tc>
          <w:tcPr>
            <w:tcW w:w="1715" w:type="dxa"/>
          </w:tcPr>
          <w:p>
            <w:pPr>
              <w:pStyle w:val="TableParagraph"/>
              <w:spacing w:before="131"/>
              <w:ind w:left="2"/>
              <w:jc w:val="center"/>
              <w:rPr>
                <w:sz w:val="24"/>
              </w:rPr>
            </w:pPr>
            <w:r>
              <w:rPr>
                <w:w w:val="99"/>
                <w:sz w:val="24"/>
              </w:rPr>
              <w:t>3</w:t>
            </w:r>
          </w:p>
        </w:tc>
        <w:tc>
          <w:tcPr>
            <w:tcW w:w="975" w:type="dxa"/>
          </w:tcPr>
          <w:p>
            <w:pPr>
              <w:pStyle w:val="TableParagraph"/>
              <w:spacing w:before="131"/>
              <w:ind w:right="361"/>
              <w:jc w:val="right"/>
              <w:rPr>
                <w:sz w:val="24"/>
              </w:rPr>
            </w:pPr>
            <w:r>
              <w:rPr>
                <w:spacing w:val="-5"/>
                <w:sz w:val="24"/>
              </w:rPr>
              <w:t>18</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226" w:type="dxa"/>
          </w:tcPr>
          <w:p>
            <w:pPr>
              <w:pStyle w:val="TableParagraph"/>
              <w:spacing w:line="258" w:lineRule="exact"/>
              <w:ind w:left="106"/>
              <w:rPr>
                <w:sz w:val="24"/>
              </w:rPr>
            </w:pPr>
            <w:r>
              <w:rPr>
                <w:spacing w:val="-2"/>
                <w:sz w:val="24"/>
              </w:rPr>
              <w:t>Научный</w:t>
            </w:r>
            <w:r>
              <w:rPr>
                <w:spacing w:val="-3"/>
                <w:sz w:val="24"/>
              </w:rPr>
              <w:t xml:space="preserve"> </w:t>
            </w:r>
            <w:r>
              <w:rPr>
                <w:spacing w:val="-2"/>
                <w:sz w:val="24"/>
              </w:rPr>
              <w:t>отдел</w:t>
            </w:r>
          </w:p>
        </w:tc>
        <w:tc>
          <w:tcPr>
            <w:tcW w:w="1879" w:type="dxa"/>
          </w:tcPr>
          <w:p>
            <w:pPr>
              <w:pStyle w:val="TableParagraph"/>
              <w:spacing w:line="258" w:lineRule="exact"/>
              <w:ind w:left="740" w:right="738"/>
              <w:jc w:val="center"/>
              <w:rPr>
                <w:sz w:val="24"/>
              </w:rPr>
            </w:pPr>
            <w:r>
              <w:rPr>
                <w:spacing w:val="-5"/>
                <w:sz w:val="24"/>
              </w:rPr>
              <w:t>15</w:t>
            </w:r>
          </w:p>
        </w:tc>
        <w:tc>
          <w:tcPr>
            <w:tcW w:w="1947" w:type="dxa"/>
          </w:tcPr>
          <w:p>
            <w:pPr>
              <w:pStyle w:val="TableParagraph"/>
              <w:rPr>
                <w:sz w:val="20"/>
              </w:rPr>
            </w:pPr>
          </w:p>
        </w:tc>
        <w:tc>
          <w:tcPr>
            <w:tcW w:w="1715" w:type="dxa"/>
          </w:tcPr>
          <w:p>
            <w:pPr>
              <w:pStyle w:val="TableParagraph"/>
              <w:rPr>
                <w:sz w:val="20"/>
              </w:rPr>
            </w:pPr>
          </w:p>
        </w:tc>
        <w:tc>
          <w:tcPr>
            <w:tcW w:w="975" w:type="dxa"/>
          </w:tcPr>
          <w:p>
            <w:pPr>
              <w:pStyle w:val="TableParagraph"/>
              <w:spacing w:line="258" w:lineRule="exact"/>
              <w:ind w:right="361"/>
              <w:jc w:val="right"/>
              <w:rPr>
                <w:sz w:val="24"/>
              </w:rPr>
            </w:pPr>
            <w:r>
              <w:rPr>
                <w:spacing w:val="-5"/>
                <w:sz w:val="24"/>
              </w:rPr>
              <w:t>15</w:t>
            </w:r>
          </w:p>
        </w:tc>
      </w:tr>
      <w:tr>
        <w:tblPrEx>
          <w:tblW w:w="0" w:type="auto"/>
          <w:jc w:val="left"/>
          <w:tblInd w:w="716" w:type="dxa"/>
          <w:tblLayout w:type="fixed"/>
          <w:tblCellMar>
            <w:top w:w="0" w:type="dxa"/>
            <w:left w:w="0" w:type="dxa"/>
            <w:bottom w:w="0" w:type="dxa"/>
            <w:right w:w="0" w:type="dxa"/>
          </w:tblCellMar>
          <w:tblLook w:val="01E0"/>
        </w:tblPrEx>
        <w:trPr>
          <w:trHeight w:val="1100"/>
          <w:jc w:val="left"/>
        </w:trPr>
        <w:tc>
          <w:tcPr>
            <w:tcW w:w="3226" w:type="dxa"/>
          </w:tcPr>
          <w:p>
            <w:pPr>
              <w:pStyle w:val="TableParagraph"/>
              <w:ind w:left="106" w:right="96"/>
              <w:rPr>
                <w:sz w:val="24"/>
              </w:rPr>
            </w:pPr>
            <w:r>
              <w:rPr>
                <w:sz w:val="24"/>
              </w:rPr>
              <w:t>Отдел туризма, экологического</w:t>
            </w:r>
            <w:r>
              <w:rPr>
                <w:spacing w:val="-15"/>
                <w:sz w:val="24"/>
              </w:rPr>
              <w:t xml:space="preserve"> </w:t>
            </w:r>
            <w:r>
              <w:rPr>
                <w:sz w:val="24"/>
              </w:rPr>
              <w:t>просвещения</w:t>
            </w:r>
          </w:p>
          <w:p>
            <w:pPr>
              <w:pStyle w:val="TableParagraph"/>
              <w:spacing w:line="276" w:lineRule="exact"/>
              <w:ind w:left="106" w:right="1033"/>
              <w:rPr>
                <w:sz w:val="24"/>
              </w:rPr>
            </w:pPr>
            <w:r>
              <w:rPr>
                <w:sz w:val="24"/>
              </w:rPr>
              <w:t>и</w:t>
            </w:r>
            <w:r>
              <w:rPr>
                <w:spacing w:val="-15"/>
                <w:sz w:val="24"/>
              </w:rPr>
              <w:t xml:space="preserve"> </w:t>
            </w:r>
            <w:r>
              <w:rPr>
                <w:sz w:val="24"/>
              </w:rPr>
              <w:t xml:space="preserve">информационного </w:t>
            </w:r>
            <w:r>
              <w:rPr>
                <w:spacing w:val="-2"/>
                <w:sz w:val="24"/>
              </w:rPr>
              <w:t>просвещения</w:t>
            </w:r>
          </w:p>
        </w:tc>
        <w:tc>
          <w:tcPr>
            <w:tcW w:w="1879" w:type="dxa"/>
          </w:tcPr>
          <w:p>
            <w:pPr>
              <w:pStyle w:val="TableParagraph"/>
              <w:spacing w:before="3"/>
              <w:rPr>
                <w:b/>
                <w:sz w:val="35"/>
              </w:rPr>
            </w:pPr>
          </w:p>
          <w:p>
            <w:pPr>
              <w:pStyle w:val="TableParagraph"/>
              <w:spacing w:before="1"/>
              <w:ind w:left="7"/>
              <w:jc w:val="center"/>
              <w:rPr>
                <w:sz w:val="24"/>
              </w:rPr>
            </w:pPr>
            <w:r>
              <w:rPr>
                <w:w w:val="99"/>
                <w:sz w:val="24"/>
              </w:rPr>
              <w:t>5</w:t>
            </w:r>
          </w:p>
        </w:tc>
        <w:tc>
          <w:tcPr>
            <w:tcW w:w="1947" w:type="dxa"/>
          </w:tcPr>
          <w:p>
            <w:pPr>
              <w:pStyle w:val="TableParagraph"/>
              <w:spacing w:before="3"/>
              <w:rPr>
                <w:b/>
                <w:sz w:val="35"/>
              </w:rPr>
            </w:pPr>
          </w:p>
          <w:p>
            <w:pPr>
              <w:pStyle w:val="TableParagraph"/>
              <w:spacing w:before="1"/>
              <w:ind w:left="777" w:right="775"/>
              <w:jc w:val="center"/>
              <w:rPr>
                <w:sz w:val="24"/>
              </w:rPr>
            </w:pPr>
            <w:r>
              <w:rPr>
                <w:spacing w:val="-5"/>
                <w:sz w:val="24"/>
              </w:rPr>
              <w:t>10</w:t>
            </w:r>
          </w:p>
        </w:tc>
        <w:tc>
          <w:tcPr>
            <w:tcW w:w="1715" w:type="dxa"/>
          </w:tcPr>
          <w:p>
            <w:pPr>
              <w:pStyle w:val="TableParagraph"/>
              <w:spacing w:before="3"/>
              <w:rPr>
                <w:b/>
                <w:sz w:val="35"/>
              </w:rPr>
            </w:pPr>
          </w:p>
          <w:p>
            <w:pPr>
              <w:pStyle w:val="TableParagraph"/>
              <w:spacing w:before="1"/>
              <w:ind w:left="2"/>
              <w:jc w:val="center"/>
              <w:rPr>
                <w:sz w:val="24"/>
              </w:rPr>
            </w:pPr>
            <w:r>
              <w:rPr>
                <w:w w:val="99"/>
                <w:sz w:val="24"/>
              </w:rPr>
              <w:t>1</w:t>
            </w:r>
          </w:p>
        </w:tc>
        <w:tc>
          <w:tcPr>
            <w:tcW w:w="975" w:type="dxa"/>
          </w:tcPr>
          <w:p>
            <w:pPr>
              <w:pStyle w:val="TableParagraph"/>
              <w:spacing w:before="3"/>
              <w:rPr>
                <w:b/>
                <w:sz w:val="35"/>
              </w:rPr>
            </w:pPr>
          </w:p>
          <w:p>
            <w:pPr>
              <w:pStyle w:val="TableParagraph"/>
              <w:spacing w:before="1"/>
              <w:ind w:right="361"/>
              <w:jc w:val="right"/>
              <w:rPr>
                <w:sz w:val="24"/>
              </w:rPr>
            </w:pPr>
            <w:r>
              <w:rPr>
                <w:spacing w:val="-5"/>
                <w:sz w:val="24"/>
              </w:rPr>
              <w:t>16</w:t>
            </w:r>
          </w:p>
        </w:tc>
      </w:tr>
      <w:tr>
        <w:tblPrEx>
          <w:tblW w:w="0" w:type="auto"/>
          <w:jc w:val="left"/>
          <w:tblInd w:w="716" w:type="dxa"/>
          <w:tblLayout w:type="fixed"/>
          <w:tblCellMar>
            <w:top w:w="0" w:type="dxa"/>
            <w:left w:w="0" w:type="dxa"/>
            <w:bottom w:w="0" w:type="dxa"/>
            <w:right w:w="0" w:type="dxa"/>
          </w:tblCellMar>
          <w:tblLook w:val="01E0"/>
        </w:tblPrEx>
        <w:trPr>
          <w:trHeight w:val="550"/>
          <w:jc w:val="left"/>
        </w:trPr>
        <w:tc>
          <w:tcPr>
            <w:tcW w:w="3226" w:type="dxa"/>
          </w:tcPr>
          <w:p>
            <w:pPr>
              <w:pStyle w:val="TableParagraph"/>
              <w:spacing w:line="267" w:lineRule="exact"/>
              <w:ind w:left="106"/>
              <w:rPr>
                <w:sz w:val="24"/>
              </w:rPr>
            </w:pPr>
            <w:r>
              <w:rPr>
                <w:sz w:val="24"/>
              </w:rPr>
              <w:t>Отдел</w:t>
            </w:r>
            <w:r>
              <w:rPr>
                <w:spacing w:val="-6"/>
                <w:sz w:val="24"/>
              </w:rPr>
              <w:t xml:space="preserve"> </w:t>
            </w:r>
            <w:r>
              <w:rPr>
                <w:sz w:val="24"/>
              </w:rPr>
              <w:t>охраны</w:t>
            </w:r>
            <w:r>
              <w:rPr>
                <w:spacing w:val="-6"/>
                <w:sz w:val="24"/>
              </w:rPr>
              <w:t xml:space="preserve"> </w:t>
            </w:r>
            <w:r>
              <w:rPr>
                <w:sz w:val="24"/>
              </w:rPr>
              <w:t>леса</w:t>
            </w:r>
            <w:r>
              <w:rPr>
                <w:spacing w:val="-5"/>
                <w:sz w:val="24"/>
              </w:rPr>
              <w:t xml:space="preserve"> </w:t>
            </w:r>
            <w:r>
              <w:rPr>
                <w:sz w:val="24"/>
              </w:rPr>
              <w:t>и</w:t>
            </w:r>
            <w:r>
              <w:rPr>
                <w:spacing w:val="-6"/>
                <w:sz w:val="24"/>
              </w:rPr>
              <w:t xml:space="preserve"> </w:t>
            </w:r>
            <w:r>
              <w:rPr>
                <w:spacing w:val="-2"/>
                <w:sz w:val="24"/>
              </w:rPr>
              <w:t>лесного</w:t>
            </w:r>
          </w:p>
          <w:p>
            <w:pPr>
              <w:pStyle w:val="TableParagraph"/>
              <w:spacing w:line="263" w:lineRule="exact"/>
              <w:ind w:left="106"/>
              <w:rPr>
                <w:sz w:val="24"/>
              </w:rPr>
            </w:pPr>
            <w:r>
              <w:rPr>
                <w:spacing w:val="-2"/>
                <w:sz w:val="24"/>
              </w:rPr>
              <w:t>хозяйства</w:t>
            </w:r>
          </w:p>
        </w:tc>
        <w:tc>
          <w:tcPr>
            <w:tcW w:w="1879" w:type="dxa"/>
          </w:tcPr>
          <w:p>
            <w:pPr>
              <w:pStyle w:val="TableParagraph"/>
              <w:spacing w:before="127"/>
              <w:ind w:left="7"/>
              <w:jc w:val="center"/>
              <w:rPr>
                <w:sz w:val="24"/>
              </w:rPr>
            </w:pPr>
            <w:r>
              <w:rPr>
                <w:w w:val="99"/>
                <w:sz w:val="24"/>
              </w:rPr>
              <w:t>7</w:t>
            </w:r>
          </w:p>
        </w:tc>
        <w:tc>
          <w:tcPr>
            <w:tcW w:w="1947" w:type="dxa"/>
          </w:tcPr>
          <w:p>
            <w:pPr>
              <w:pStyle w:val="TableParagraph"/>
              <w:rPr>
                <w:sz w:val="22"/>
              </w:rPr>
            </w:pPr>
          </w:p>
        </w:tc>
        <w:tc>
          <w:tcPr>
            <w:tcW w:w="1715" w:type="dxa"/>
          </w:tcPr>
          <w:p>
            <w:pPr>
              <w:pStyle w:val="TableParagraph"/>
              <w:rPr>
                <w:sz w:val="22"/>
              </w:rPr>
            </w:pPr>
          </w:p>
        </w:tc>
        <w:tc>
          <w:tcPr>
            <w:tcW w:w="975" w:type="dxa"/>
          </w:tcPr>
          <w:p>
            <w:pPr>
              <w:pStyle w:val="TableParagraph"/>
              <w:spacing w:before="127"/>
              <w:ind w:right="1"/>
              <w:jc w:val="center"/>
              <w:rPr>
                <w:sz w:val="24"/>
              </w:rPr>
            </w:pPr>
            <w:r>
              <w:rPr>
                <w:w w:val="99"/>
                <w:sz w:val="24"/>
              </w:rPr>
              <w:t>7</w:t>
            </w:r>
          </w:p>
        </w:tc>
      </w:tr>
      <w:tr>
        <w:tblPrEx>
          <w:tblW w:w="0" w:type="auto"/>
          <w:jc w:val="left"/>
          <w:tblInd w:w="716" w:type="dxa"/>
          <w:tblLayout w:type="fixed"/>
          <w:tblCellMar>
            <w:top w:w="0" w:type="dxa"/>
            <w:left w:w="0" w:type="dxa"/>
            <w:bottom w:w="0" w:type="dxa"/>
            <w:right w:w="0" w:type="dxa"/>
          </w:tblCellMar>
          <w:tblLook w:val="01E0"/>
        </w:tblPrEx>
        <w:trPr>
          <w:trHeight w:val="825"/>
          <w:jc w:val="left"/>
        </w:trPr>
        <w:tc>
          <w:tcPr>
            <w:tcW w:w="3226" w:type="dxa"/>
          </w:tcPr>
          <w:p>
            <w:pPr>
              <w:pStyle w:val="TableParagraph"/>
              <w:spacing w:line="267" w:lineRule="exact"/>
              <w:ind w:left="106"/>
              <w:rPr>
                <w:sz w:val="24"/>
              </w:rPr>
            </w:pPr>
            <w:r>
              <w:rPr>
                <w:sz w:val="24"/>
              </w:rPr>
              <w:t>Отдел</w:t>
            </w:r>
            <w:r>
              <w:rPr>
                <w:spacing w:val="-9"/>
                <w:sz w:val="24"/>
              </w:rPr>
              <w:t xml:space="preserve"> </w:t>
            </w:r>
            <w:r>
              <w:rPr>
                <w:sz w:val="24"/>
              </w:rPr>
              <w:t>охраны</w:t>
            </w:r>
            <w:r>
              <w:rPr>
                <w:spacing w:val="-8"/>
                <w:sz w:val="24"/>
              </w:rPr>
              <w:t xml:space="preserve"> </w:t>
            </w:r>
            <w:r>
              <w:rPr>
                <w:spacing w:val="-2"/>
                <w:sz w:val="24"/>
              </w:rPr>
              <w:t>животного</w:t>
            </w:r>
          </w:p>
          <w:p>
            <w:pPr>
              <w:pStyle w:val="TableParagraph"/>
              <w:spacing w:line="276" w:lineRule="exact"/>
              <w:ind w:left="106" w:right="763"/>
              <w:rPr>
                <w:sz w:val="24"/>
              </w:rPr>
            </w:pPr>
            <w:r>
              <w:rPr>
                <w:sz w:val="24"/>
              </w:rPr>
              <w:t>мира, водоемов и охотничьего</w:t>
            </w:r>
            <w:r>
              <w:rPr>
                <w:spacing w:val="-15"/>
                <w:sz w:val="24"/>
              </w:rPr>
              <w:t xml:space="preserve"> </w:t>
            </w:r>
            <w:r>
              <w:rPr>
                <w:sz w:val="24"/>
              </w:rPr>
              <w:t>хозяйства</w:t>
            </w:r>
          </w:p>
        </w:tc>
        <w:tc>
          <w:tcPr>
            <w:tcW w:w="1879" w:type="dxa"/>
          </w:tcPr>
          <w:p>
            <w:pPr>
              <w:pStyle w:val="TableParagraph"/>
              <w:spacing w:before="2"/>
              <w:rPr>
                <w:b/>
                <w:sz w:val="23"/>
              </w:rPr>
            </w:pPr>
          </w:p>
          <w:p>
            <w:pPr>
              <w:pStyle w:val="TableParagraph"/>
              <w:ind w:left="7"/>
              <w:jc w:val="center"/>
              <w:rPr>
                <w:sz w:val="24"/>
              </w:rPr>
            </w:pPr>
            <w:r>
              <w:rPr>
                <w:w w:val="99"/>
                <w:sz w:val="24"/>
              </w:rPr>
              <w:t>6</w:t>
            </w:r>
          </w:p>
        </w:tc>
        <w:tc>
          <w:tcPr>
            <w:tcW w:w="1947" w:type="dxa"/>
          </w:tcPr>
          <w:p>
            <w:pPr>
              <w:pStyle w:val="TableParagraph"/>
              <w:rPr>
                <w:sz w:val="22"/>
              </w:rPr>
            </w:pPr>
          </w:p>
        </w:tc>
        <w:tc>
          <w:tcPr>
            <w:tcW w:w="1715" w:type="dxa"/>
          </w:tcPr>
          <w:p>
            <w:pPr>
              <w:pStyle w:val="TableParagraph"/>
              <w:rPr>
                <w:sz w:val="22"/>
              </w:rPr>
            </w:pPr>
          </w:p>
        </w:tc>
        <w:tc>
          <w:tcPr>
            <w:tcW w:w="975" w:type="dxa"/>
          </w:tcPr>
          <w:p>
            <w:pPr>
              <w:pStyle w:val="TableParagraph"/>
              <w:spacing w:before="2"/>
              <w:rPr>
                <w:b/>
                <w:sz w:val="23"/>
              </w:rPr>
            </w:pPr>
          </w:p>
          <w:p>
            <w:pPr>
              <w:pStyle w:val="TableParagraph"/>
              <w:ind w:right="1"/>
              <w:jc w:val="center"/>
              <w:rPr>
                <w:sz w:val="24"/>
              </w:rPr>
            </w:pPr>
            <w:r>
              <w:rPr>
                <w:w w:val="99"/>
                <w:sz w:val="24"/>
              </w:rPr>
              <w:t>6</w:t>
            </w:r>
          </w:p>
        </w:tc>
      </w:tr>
      <w:tr>
        <w:tblPrEx>
          <w:tblW w:w="0" w:type="auto"/>
          <w:jc w:val="left"/>
          <w:tblInd w:w="716" w:type="dxa"/>
          <w:tblLayout w:type="fixed"/>
          <w:tblCellMar>
            <w:top w:w="0" w:type="dxa"/>
            <w:left w:w="0" w:type="dxa"/>
            <w:bottom w:w="0" w:type="dxa"/>
            <w:right w:w="0" w:type="dxa"/>
          </w:tblCellMar>
          <w:tblLook w:val="01E0"/>
        </w:tblPrEx>
        <w:trPr>
          <w:trHeight w:val="553"/>
          <w:jc w:val="left"/>
        </w:trPr>
        <w:tc>
          <w:tcPr>
            <w:tcW w:w="3226" w:type="dxa"/>
          </w:tcPr>
          <w:p>
            <w:pPr>
              <w:pStyle w:val="TableParagraph"/>
              <w:spacing w:line="271" w:lineRule="exact"/>
              <w:ind w:left="106"/>
              <w:rPr>
                <w:sz w:val="24"/>
              </w:rPr>
            </w:pPr>
            <w:r>
              <w:rPr>
                <w:sz w:val="24"/>
              </w:rPr>
              <w:t>Отдел</w:t>
            </w:r>
            <w:r>
              <w:rPr>
                <w:spacing w:val="-13"/>
                <w:sz w:val="24"/>
              </w:rPr>
              <w:t xml:space="preserve"> </w:t>
            </w:r>
            <w:r>
              <w:rPr>
                <w:sz w:val="24"/>
              </w:rPr>
              <w:t>правовой,</w:t>
            </w:r>
            <w:r>
              <w:rPr>
                <w:spacing w:val="-13"/>
                <w:sz w:val="24"/>
              </w:rPr>
              <w:t xml:space="preserve"> </w:t>
            </w:r>
            <w:r>
              <w:rPr>
                <w:spacing w:val="-2"/>
                <w:sz w:val="24"/>
              </w:rPr>
              <w:t>кадровой</w:t>
            </w:r>
          </w:p>
          <w:p>
            <w:pPr>
              <w:pStyle w:val="TableParagraph"/>
              <w:spacing w:line="263" w:lineRule="exact"/>
              <w:ind w:left="106"/>
              <w:rPr>
                <w:sz w:val="24"/>
              </w:rPr>
            </w:pPr>
            <w:r>
              <w:rPr>
                <w:sz w:val="24"/>
              </w:rPr>
              <w:t>работы</w:t>
            </w:r>
            <w:r>
              <w:rPr>
                <w:spacing w:val="-5"/>
                <w:sz w:val="24"/>
              </w:rPr>
              <w:t xml:space="preserve"> </w:t>
            </w:r>
            <w:r>
              <w:rPr>
                <w:sz w:val="24"/>
              </w:rPr>
              <w:t>и</w:t>
            </w:r>
            <w:r>
              <w:rPr>
                <w:spacing w:val="-5"/>
                <w:sz w:val="24"/>
              </w:rPr>
              <w:t xml:space="preserve"> </w:t>
            </w:r>
            <w:r>
              <w:rPr>
                <w:spacing w:val="-2"/>
                <w:sz w:val="24"/>
              </w:rPr>
              <w:t>делопроизводства</w:t>
            </w:r>
          </w:p>
        </w:tc>
        <w:tc>
          <w:tcPr>
            <w:tcW w:w="1879" w:type="dxa"/>
          </w:tcPr>
          <w:p>
            <w:pPr>
              <w:pStyle w:val="TableParagraph"/>
              <w:spacing w:before="130"/>
              <w:ind w:left="7"/>
              <w:jc w:val="center"/>
              <w:rPr>
                <w:sz w:val="24"/>
              </w:rPr>
            </w:pPr>
            <w:r>
              <w:rPr>
                <w:w w:val="99"/>
                <w:sz w:val="24"/>
              </w:rPr>
              <w:t>4</w:t>
            </w:r>
          </w:p>
        </w:tc>
        <w:tc>
          <w:tcPr>
            <w:tcW w:w="1947" w:type="dxa"/>
          </w:tcPr>
          <w:p>
            <w:pPr>
              <w:pStyle w:val="TableParagraph"/>
              <w:spacing w:before="130"/>
              <w:ind w:left="10"/>
              <w:jc w:val="center"/>
              <w:rPr>
                <w:sz w:val="24"/>
              </w:rPr>
            </w:pPr>
            <w:r>
              <w:rPr>
                <w:w w:val="99"/>
                <w:sz w:val="24"/>
              </w:rPr>
              <w:t>1</w:t>
            </w:r>
          </w:p>
        </w:tc>
        <w:tc>
          <w:tcPr>
            <w:tcW w:w="1715" w:type="dxa"/>
          </w:tcPr>
          <w:p>
            <w:pPr>
              <w:pStyle w:val="TableParagraph"/>
              <w:rPr>
                <w:sz w:val="22"/>
              </w:rPr>
            </w:pPr>
          </w:p>
        </w:tc>
        <w:tc>
          <w:tcPr>
            <w:tcW w:w="975" w:type="dxa"/>
          </w:tcPr>
          <w:p>
            <w:pPr>
              <w:pStyle w:val="TableParagraph"/>
              <w:spacing w:before="130"/>
              <w:ind w:left="6"/>
              <w:jc w:val="center"/>
              <w:rPr>
                <w:sz w:val="24"/>
              </w:rPr>
            </w:pPr>
            <w:r>
              <w:rPr>
                <w:w w:val="99"/>
                <w:sz w:val="24"/>
              </w:rPr>
              <w:t>5</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3226" w:type="dxa"/>
          </w:tcPr>
          <w:p>
            <w:pPr>
              <w:pStyle w:val="TableParagraph"/>
              <w:spacing w:line="254" w:lineRule="exact"/>
              <w:ind w:left="106"/>
              <w:rPr>
                <w:sz w:val="24"/>
              </w:rPr>
            </w:pPr>
            <w:r>
              <w:rPr>
                <w:w w:val="95"/>
                <w:sz w:val="24"/>
              </w:rPr>
              <w:t>Производственный</w:t>
            </w:r>
            <w:r>
              <w:rPr>
                <w:spacing w:val="66"/>
                <w:sz w:val="24"/>
              </w:rPr>
              <w:t xml:space="preserve"> </w:t>
            </w:r>
            <w:r>
              <w:rPr>
                <w:spacing w:val="-2"/>
                <w:sz w:val="24"/>
              </w:rPr>
              <w:t>отдел</w:t>
            </w:r>
          </w:p>
        </w:tc>
        <w:tc>
          <w:tcPr>
            <w:tcW w:w="1879" w:type="dxa"/>
          </w:tcPr>
          <w:p>
            <w:pPr>
              <w:pStyle w:val="TableParagraph"/>
              <w:rPr>
                <w:sz w:val="20"/>
              </w:rPr>
            </w:pPr>
          </w:p>
        </w:tc>
        <w:tc>
          <w:tcPr>
            <w:tcW w:w="1947" w:type="dxa"/>
          </w:tcPr>
          <w:p>
            <w:pPr>
              <w:pStyle w:val="TableParagraph"/>
              <w:spacing w:line="254" w:lineRule="exact"/>
              <w:ind w:left="10"/>
              <w:jc w:val="center"/>
              <w:rPr>
                <w:sz w:val="24"/>
              </w:rPr>
            </w:pPr>
            <w:r>
              <w:rPr>
                <w:w w:val="99"/>
                <w:sz w:val="24"/>
              </w:rPr>
              <w:t>3</w:t>
            </w:r>
          </w:p>
        </w:tc>
        <w:tc>
          <w:tcPr>
            <w:tcW w:w="1715" w:type="dxa"/>
          </w:tcPr>
          <w:p>
            <w:pPr>
              <w:pStyle w:val="TableParagraph"/>
              <w:rPr>
                <w:sz w:val="20"/>
              </w:rPr>
            </w:pPr>
          </w:p>
        </w:tc>
        <w:tc>
          <w:tcPr>
            <w:tcW w:w="975" w:type="dxa"/>
          </w:tcPr>
          <w:p>
            <w:pPr>
              <w:pStyle w:val="TableParagraph"/>
              <w:spacing w:line="254" w:lineRule="exact"/>
              <w:ind w:left="6"/>
              <w:jc w:val="center"/>
              <w:rPr>
                <w:sz w:val="24"/>
              </w:rPr>
            </w:pPr>
            <w:r>
              <w:rPr>
                <w:w w:val="99"/>
                <w:sz w:val="24"/>
              </w:rPr>
              <w:t>3</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226" w:type="dxa"/>
          </w:tcPr>
          <w:p>
            <w:pPr>
              <w:pStyle w:val="TableParagraph"/>
              <w:spacing w:line="258" w:lineRule="exact"/>
              <w:ind w:left="106"/>
              <w:rPr>
                <w:sz w:val="24"/>
              </w:rPr>
            </w:pPr>
            <w:r>
              <w:rPr>
                <w:w w:val="95"/>
                <w:sz w:val="24"/>
              </w:rPr>
              <w:t>Хозяйственный</w:t>
            </w:r>
            <w:r>
              <w:rPr>
                <w:spacing w:val="56"/>
                <w:sz w:val="24"/>
              </w:rPr>
              <w:t xml:space="preserve"> </w:t>
            </w:r>
            <w:r>
              <w:rPr>
                <w:spacing w:val="-2"/>
                <w:sz w:val="24"/>
              </w:rPr>
              <w:t>отдел</w:t>
            </w:r>
          </w:p>
        </w:tc>
        <w:tc>
          <w:tcPr>
            <w:tcW w:w="1879" w:type="dxa"/>
          </w:tcPr>
          <w:p>
            <w:pPr>
              <w:pStyle w:val="TableParagraph"/>
              <w:spacing w:line="258" w:lineRule="exact"/>
              <w:ind w:left="5"/>
              <w:jc w:val="center"/>
              <w:rPr>
                <w:sz w:val="24"/>
              </w:rPr>
            </w:pPr>
            <w:r>
              <w:rPr>
                <w:w w:val="99"/>
                <w:sz w:val="24"/>
              </w:rPr>
              <w:t>7</w:t>
            </w:r>
          </w:p>
        </w:tc>
        <w:tc>
          <w:tcPr>
            <w:tcW w:w="1947" w:type="dxa"/>
          </w:tcPr>
          <w:p>
            <w:pPr>
              <w:pStyle w:val="TableParagraph"/>
              <w:spacing w:line="258" w:lineRule="exact"/>
              <w:ind w:left="10"/>
              <w:jc w:val="center"/>
              <w:rPr>
                <w:sz w:val="24"/>
              </w:rPr>
            </w:pPr>
            <w:r>
              <w:rPr>
                <w:w w:val="99"/>
                <w:sz w:val="24"/>
              </w:rPr>
              <w:t>4</w:t>
            </w:r>
          </w:p>
        </w:tc>
        <w:tc>
          <w:tcPr>
            <w:tcW w:w="1715" w:type="dxa"/>
          </w:tcPr>
          <w:p>
            <w:pPr>
              <w:pStyle w:val="TableParagraph"/>
              <w:rPr>
                <w:sz w:val="20"/>
              </w:rPr>
            </w:pPr>
          </w:p>
        </w:tc>
        <w:tc>
          <w:tcPr>
            <w:tcW w:w="975" w:type="dxa"/>
          </w:tcPr>
          <w:p>
            <w:pPr>
              <w:pStyle w:val="TableParagraph"/>
              <w:spacing w:line="258" w:lineRule="exact"/>
              <w:ind w:right="357"/>
              <w:jc w:val="right"/>
              <w:rPr>
                <w:sz w:val="24"/>
              </w:rPr>
            </w:pPr>
            <w:r>
              <w:rPr>
                <w:spacing w:val="-5"/>
                <w:sz w:val="24"/>
              </w:rPr>
              <w:t>11</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3226" w:type="dxa"/>
          </w:tcPr>
          <w:p>
            <w:pPr>
              <w:pStyle w:val="TableParagraph"/>
              <w:spacing w:line="254" w:lineRule="exact"/>
              <w:ind w:left="106"/>
              <w:rPr>
                <w:sz w:val="24"/>
              </w:rPr>
            </w:pPr>
            <w:r>
              <w:rPr>
                <w:spacing w:val="-2"/>
                <w:sz w:val="24"/>
              </w:rPr>
              <w:t>Автопарк</w:t>
            </w:r>
          </w:p>
        </w:tc>
        <w:tc>
          <w:tcPr>
            <w:tcW w:w="1879" w:type="dxa"/>
          </w:tcPr>
          <w:p>
            <w:pPr>
              <w:pStyle w:val="TableParagraph"/>
              <w:rPr>
                <w:sz w:val="20"/>
              </w:rPr>
            </w:pPr>
          </w:p>
        </w:tc>
        <w:tc>
          <w:tcPr>
            <w:tcW w:w="1947" w:type="dxa"/>
          </w:tcPr>
          <w:p>
            <w:pPr>
              <w:pStyle w:val="TableParagraph"/>
              <w:spacing w:line="254" w:lineRule="exact"/>
              <w:ind w:left="777" w:right="767"/>
              <w:jc w:val="center"/>
              <w:rPr>
                <w:sz w:val="24"/>
              </w:rPr>
            </w:pPr>
            <w:r>
              <w:rPr>
                <w:spacing w:val="-5"/>
                <w:sz w:val="24"/>
              </w:rPr>
              <w:t>33</w:t>
            </w:r>
          </w:p>
        </w:tc>
        <w:tc>
          <w:tcPr>
            <w:tcW w:w="1715" w:type="dxa"/>
          </w:tcPr>
          <w:p>
            <w:pPr>
              <w:pStyle w:val="TableParagraph"/>
              <w:rPr>
                <w:sz w:val="20"/>
              </w:rPr>
            </w:pPr>
          </w:p>
        </w:tc>
        <w:tc>
          <w:tcPr>
            <w:tcW w:w="975" w:type="dxa"/>
          </w:tcPr>
          <w:p>
            <w:pPr>
              <w:pStyle w:val="TableParagraph"/>
              <w:spacing w:line="254" w:lineRule="exact"/>
              <w:ind w:right="357"/>
              <w:jc w:val="right"/>
              <w:rPr>
                <w:sz w:val="24"/>
              </w:rPr>
            </w:pPr>
            <w:r>
              <w:rPr>
                <w:spacing w:val="-5"/>
                <w:sz w:val="24"/>
              </w:rPr>
              <w:t>33</w:t>
            </w:r>
          </w:p>
        </w:tc>
      </w:tr>
      <w:tr>
        <w:tblPrEx>
          <w:tblW w:w="0" w:type="auto"/>
          <w:jc w:val="left"/>
          <w:tblInd w:w="716" w:type="dxa"/>
          <w:tblLayout w:type="fixed"/>
          <w:tblCellMar>
            <w:top w:w="0" w:type="dxa"/>
            <w:left w:w="0" w:type="dxa"/>
            <w:bottom w:w="0" w:type="dxa"/>
            <w:right w:w="0" w:type="dxa"/>
          </w:tblCellMar>
          <w:tblLook w:val="01E0"/>
        </w:tblPrEx>
        <w:trPr>
          <w:trHeight w:val="278"/>
          <w:jc w:val="left"/>
        </w:trPr>
        <w:tc>
          <w:tcPr>
            <w:tcW w:w="3226" w:type="dxa"/>
          </w:tcPr>
          <w:p>
            <w:pPr>
              <w:pStyle w:val="TableParagraph"/>
              <w:spacing w:line="258" w:lineRule="exact"/>
              <w:ind w:left="106"/>
              <w:rPr>
                <w:sz w:val="24"/>
              </w:rPr>
            </w:pPr>
            <w:r>
              <w:rPr>
                <w:spacing w:val="-2"/>
                <w:sz w:val="24"/>
              </w:rPr>
              <w:t>Вольеры</w:t>
            </w:r>
          </w:p>
        </w:tc>
        <w:tc>
          <w:tcPr>
            <w:tcW w:w="1879" w:type="dxa"/>
          </w:tcPr>
          <w:p>
            <w:pPr>
              <w:pStyle w:val="TableParagraph"/>
              <w:spacing w:line="258" w:lineRule="exact"/>
              <w:ind w:left="7"/>
              <w:jc w:val="center"/>
              <w:rPr>
                <w:sz w:val="24"/>
              </w:rPr>
            </w:pPr>
            <w:r>
              <w:rPr>
                <w:w w:val="99"/>
                <w:sz w:val="24"/>
              </w:rPr>
              <w:t>6</w:t>
            </w:r>
          </w:p>
        </w:tc>
        <w:tc>
          <w:tcPr>
            <w:tcW w:w="1947" w:type="dxa"/>
          </w:tcPr>
          <w:p>
            <w:pPr>
              <w:pStyle w:val="TableParagraph"/>
              <w:rPr>
                <w:sz w:val="20"/>
              </w:rPr>
            </w:pPr>
          </w:p>
        </w:tc>
        <w:tc>
          <w:tcPr>
            <w:tcW w:w="1715" w:type="dxa"/>
          </w:tcPr>
          <w:p>
            <w:pPr>
              <w:pStyle w:val="TableParagraph"/>
              <w:rPr>
                <w:sz w:val="20"/>
              </w:rPr>
            </w:pPr>
          </w:p>
        </w:tc>
        <w:tc>
          <w:tcPr>
            <w:tcW w:w="975" w:type="dxa"/>
          </w:tcPr>
          <w:p>
            <w:pPr>
              <w:pStyle w:val="TableParagraph"/>
              <w:spacing w:line="258" w:lineRule="exact"/>
              <w:ind w:left="6"/>
              <w:jc w:val="center"/>
              <w:rPr>
                <w:sz w:val="24"/>
              </w:rPr>
            </w:pPr>
            <w:r>
              <w:rPr>
                <w:w w:val="99"/>
                <w:sz w:val="24"/>
              </w:rPr>
              <w:t>6</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3226" w:type="dxa"/>
          </w:tcPr>
          <w:p>
            <w:pPr>
              <w:pStyle w:val="TableParagraph"/>
              <w:spacing w:line="254" w:lineRule="exact"/>
              <w:ind w:left="106"/>
              <w:rPr>
                <w:sz w:val="24"/>
              </w:rPr>
            </w:pPr>
            <w:r>
              <w:rPr>
                <w:w w:val="95"/>
                <w:sz w:val="24"/>
              </w:rPr>
              <w:t>Строительный</w:t>
            </w:r>
            <w:r>
              <w:rPr>
                <w:spacing w:val="49"/>
                <w:sz w:val="24"/>
              </w:rPr>
              <w:t xml:space="preserve"> </w:t>
            </w:r>
            <w:r>
              <w:rPr>
                <w:spacing w:val="-2"/>
                <w:sz w:val="24"/>
              </w:rPr>
              <w:t>участок</w:t>
            </w:r>
          </w:p>
        </w:tc>
        <w:tc>
          <w:tcPr>
            <w:tcW w:w="1879" w:type="dxa"/>
          </w:tcPr>
          <w:p>
            <w:pPr>
              <w:pStyle w:val="TableParagraph"/>
              <w:rPr>
                <w:sz w:val="20"/>
              </w:rPr>
            </w:pPr>
          </w:p>
        </w:tc>
        <w:tc>
          <w:tcPr>
            <w:tcW w:w="1947" w:type="dxa"/>
          </w:tcPr>
          <w:p>
            <w:pPr>
              <w:pStyle w:val="TableParagraph"/>
              <w:spacing w:line="254" w:lineRule="exact"/>
              <w:ind w:left="10"/>
              <w:jc w:val="center"/>
              <w:rPr>
                <w:sz w:val="24"/>
              </w:rPr>
            </w:pPr>
            <w:r>
              <w:rPr>
                <w:w w:val="99"/>
                <w:sz w:val="24"/>
              </w:rPr>
              <w:t>2</w:t>
            </w:r>
          </w:p>
        </w:tc>
        <w:tc>
          <w:tcPr>
            <w:tcW w:w="1715" w:type="dxa"/>
          </w:tcPr>
          <w:p>
            <w:pPr>
              <w:pStyle w:val="TableParagraph"/>
              <w:rPr>
                <w:sz w:val="20"/>
              </w:rPr>
            </w:pPr>
          </w:p>
        </w:tc>
        <w:tc>
          <w:tcPr>
            <w:tcW w:w="975" w:type="dxa"/>
          </w:tcPr>
          <w:p>
            <w:pPr>
              <w:pStyle w:val="TableParagraph"/>
              <w:spacing w:line="254" w:lineRule="exact"/>
              <w:ind w:left="6"/>
              <w:jc w:val="center"/>
              <w:rPr>
                <w:sz w:val="24"/>
              </w:rPr>
            </w:pPr>
            <w:r>
              <w:rPr>
                <w:w w:val="99"/>
                <w:sz w:val="24"/>
              </w:rPr>
              <w:t>2</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226" w:type="dxa"/>
          </w:tcPr>
          <w:p>
            <w:pPr>
              <w:pStyle w:val="TableParagraph"/>
              <w:spacing w:line="258" w:lineRule="exact"/>
              <w:ind w:left="106"/>
              <w:rPr>
                <w:sz w:val="24"/>
              </w:rPr>
            </w:pPr>
            <w:r>
              <w:rPr>
                <w:sz w:val="24"/>
              </w:rPr>
              <w:t>ДОЦ</w:t>
            </w:r>
            <w:r>
              <w:rPr>
                <w:spacing w:val="-2"/>
                <w:sz w:val="24"/>
              </w:rPr>
              <w:t xml:space="preserve"> «Домжерицы»</w:t>
            </w:r>
          </w:p>
        </w:tc>
        <w:tc>
          <w:tcPr>
            <w:tcW w:w="1879" w:type="dxa"/>
          </w:tcPr>
          <w:p>
            <w:pPr>
              <w:pStyle w:val="TableParagraph"/>
              <w:rPr>
                <w:sz w:val="20"/>
              </w:rPr>
            </w:pPr>
          </w:p>
        </w:tc>
        <w:tc>
          <w:tcPr>
            <w:tcW w:w="1947" w:type="dxa"/>
          </w:tcPr>
          <w:p>
            <w:pPr>
              <w:pStyle w:val="TableParagraph"/>
              <w:spacing w:line="258" w:lineRule="exact"/>
              <w:ind w:left="777" w:right="767"/>
              <w:jc w:val="center"/>
              <w:rPr>
                <w:sz w:val="24"/>
              </w:rPr>
            </w:pPr>
            <w:r>
              <w:rPr>
                <w:spacing w:val="-5"/>
                <w:sz w:val="24"/>
              </w:rPr>
              <w:t>59</w:t>
            </w:r>
          </w:p>
        </w:tc>
        <w:tc>
          <w:tcPr>
            <w:tcW w:w="1715" w:type="dxa"/>
          </w:tcPr>
          <w:p>
            <w:pPr>
              <w:pStyle w:val="TableParagraph"/>
              <w:rPr>
                <w:sz w:val="20"/>
              </w:rPr>
            </w:pPr>
          </w:p>
        </w:tc>
        <w:tc>
          <w:tcPr>
            <w:tcW w:w="975" w:type="dxa"/>
          </w:tcPr>
          <w:p>
            <w:pPr>
              <w:pStyle w:val="TableParagraph"/>
              <w:spacing w:line="258" w:lineRule="exact"/>
              <w:ind w:right="357"/>
              <w:jc w:val="right"/>
              <w:rPr>
                <w:sz w:val="24"/>
              </w:rPr>
            </w:pPr>
            <w:r>
              <w:rPr>
                <w:spacing w:val="-5"/>
                <w:sz w:val="24"/>
              </w:rPr>
              <w:t>59</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3226" w:type="dxa"/>
          </w:tcPr>
          <w:p>
            <w:pPr>
              <w:pStyle w:val="TableParagraph"/>
              <w:spacing w:line="254" w:lineRule="exact"/>
              <w:ind w:left="106"/>
              <w:rPr>
                <w:sz w:val="24"/>
              </w:rPr>
            </w:pPr>
            <w:r>
              <w:rPr>
                <w:sz w:val="24"/>
              </w:rPr>
              <w:t>Бригада</w:t>
            </w:r>
            <w:r>
              <w:rPr>
                <w:spacing w:val="-11"/>
                <w:sz w:val="24"/>
              </w:rPr>
              <w:t xml:space="preserve"> </w:t>
            </w:r>
            <w:r>
              <w:rPr>
                <w:sz w:val="24"/>
              </w:rPr>
              <w:t>по</w:t>
            </w:r>
            <w:r>
              <w:rPr>
                <w:spacing w:val="-11"/>
                <w:sz w:val="24"/>
              </w:rPr>
              <w:t xml:space="preserve"> </w:t>
            </w:r>
            <w:r>
              <w:rPr>
                <w:sz w:val="24"/>
              </w:rPr>
              <w:t>погрузке</w:t>
            </w:r>
            <w:r>
              <w:rPr>
                <w:spacing w:val="-11"/>
                <w:sz w:val="24"/>
              </w:rPr>
              <w:t xml:space="preserve"> </w:t>
            </w:r>
            <w:r>
              <w:rPr>
                <w:spacing w:val="-2"/>
                <w:sz w:val="24"/>
              </w:rPr>
              <w:t>вагонов</w:t>
            </w:r>
          </w:p>
        </w:tc>
        <w:tc>
          <w:tcPr>
            <w:tcW w:w="1879" w:type="dxa"/>
          </w:tcPr>
          <w:p>
            <w:pPr>
              <w:pStyle w:val="TableParagraph"/>
              <w:rPr>
                <w:sz w:val="20"/>
              </w:rPr>
            </w:pPr>
          </w:p>
        </w:tc>
        <w:tc>
          <w:tcPr>
            <w:tcW w:w="1947" w:type="dxa"/>
          </w:tcPr>
          <w:p>
            <w:pPr>
              <w:pStyle w:val="TableParagraph"/>
              <w:spacing w:line="254" w:lineRule="exact"/>
              <w:ind w:left="10"/>
              <w:jc w:val="center"/>
              <w:rPr>
                <w:sz w:val="24"/>
              </w:rPr>
            </w:pPr>
            <w:r>
              <w:rPr>
                <w:w w:val="99"/>
                <w:sz w:val="24"/>
              </w:rPr>
              <w:t>1</w:t>
            </w:r>
          </w:p>
        </w:tc>
        <w:tc>
          <w:tcPr>
            <w:tcW w:w="1715" w:type="dxa"/>
          </w:tcPr>
          <w:p>
            <w:pPr>
              <w:pStyle w:val="TableParagraph"/>
              <w:rPr>
                <w:sz w:val="20"/>
              </w:rPr>
            </w:pPr>
          </w:p>
        </w:tc>
        <w:tc>
          <w:tcPr>
            <w:tcW w:w="975" w:type="dxa"/>
          </w:tcPr>
          <w:p>
            <w:pPr>
              <w:pStyle w:val="TableParagraph"/>
              <w:spacing w:line="254" w:lineRule="exact"/>
              <w:ind w:left="6"/>
              <w:jc w:val="center"/>
              <w:rPr>
                <w:sz w:val="24"/>
              </w:rPr>
            </w:pPr>
            <w:r>
              <w:rPr>
                <w:w w:val="99"/>
                <w:sz w:val="24"/>
              </w:rPr>
              <w:t>1</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226" w:type="dxa"/>
          </w:tcPr>
          <w:p>
            <w:pPr>
              <w:pStyle w:val="TableParagraph"/>
              <w:spacing w:line="258" w:lineRule="exact"/>
              <w:ind w:left="106"/>
              <w:rPr>
                <w:sz w:val="24"/>
              </w:rPr>
            </w:pPr>
            <w:r>
              <w:rPr>
                <w:spacing w:val="-2"/>
                <w:sz w:val="24"/>
              </w:rPr>
              <w:t>Бухгалтерия</w:t>
            </w:r>
          </w:p>
        </w:tc>
        <w:tc>
          <w:tcPr>
            <w:tcW w:w="1879" w:type="dxa"/>
          </w:tcPr>
          <w:p>
            <w:pPr>
              <w:pStyle w:val="TableParagraph"/>
              <w:spacing w:line="258" w:lineRule="exact"/>
              <w:ind w:left="7"/>
              <w:jc w:val="center"/>
              <w:rPr>
                <w:sz w:val="24"/>
              </w:rPr>
            </w:pPr>
            <w:r>
              <w:rPr>
                <w:w w:val="99"/>
                <w:sz w:val="24"/>
              </w:rPr>
              <w:t>7</w:t>
            </w:r>
          </w:p>
        </w:tc>
        <w:tc>
          <w:tcPr>
            <w:tcW w:w="1947" w:type="dxa"/>
          </w:tcPr>
          <w:p>
            <w:pPr>
              <w:pStyle w:val="TableParagraph"/>
              <w:spacing w:line="258" w:lineRule="exact"/>
              <w:ind w:left="10"/>
              <w:jc w:val="center"/>
              <w:rPr>
                <w:sz w:val="24"/>
              </w:rPr>
            </w:pPr>
            <w:r>
              <w:rPr>
                <w:w w:val="99"/>
                <w:sz w:val="24"/>
              </w:rPr>
              <w:t>9</w:t>
            </w:r>
          </w:p>
        </w:tc>
        <w:tc>
          <w:tcPr>
            <w:tcW w:w="1715" w:type="dxa"/>
          </w:tcPr>
          <w:p>
            <w:pPr>
              <w:pStyle w:val="TableParagraph"/>
              <w:rPr>
                <w:sz w:val="20"/>
              </w:rPr>
            </w:pPr>
          </w:p>
        </w:tc>
        <w:tc>
          <w:tcPr>
            <w:tcW w:w="975" w:type="dxa"/>
          </w:tcPr>
          <w:p>
            <w:pPr>
              <w:pStyle w:val="TableParagraph"/>
              <w:spacing w:line="258" w:lineRule="exact"/>
              <w:ind w:right="357"/>
              <w:jc w:val="right"/>
              <w:rPr>
                <w:sz w:val="24"/>
              </w:rPr>
            </w:pPr>
            <w:r>
              <w:rPr>
                <w:spacing w:val="-5"/>
                <w:sz w:val="24"/>
              </w:rPr>
              <w:t>16</w:t>
            </w:r>
          </w:p>
        </w:tc>
      </w:tr>
      <w:tr>
        <w:tblPrEx>
          <w:tblW w:w="0" w:type="auto"/>
          <w:jc w:val="left"/>
          <w:tblInd w:w="716" w:type="dxa"/>
          <w:tblLayout w:type="fixed"/>
          <w:tblCellMar>
            <w:top w:w="0" w:type="dxa"/>
            <w:left w:w="0" w:type="dxa"/>
            <w:bottom w:w="0" w:type="dxa"/>
            <w:right w:w="0" w:type="dxa"/>
          </w:tblCellMar>
          <w:tblLook w:val="01E0"/>
        </w:tblPrEx>
        <w:trPr>
          <w:trHeight w:val="549"/>
          <w:jc w:val="left"/>
        </w:trPr>
        <w:tc>
          <w:tcPr>
            <w:tcW w:w="3226" w:type="dxa"/>
          </w:tcPr>
          <w:p>
            <w:pPr>
              <w:pStyle w:val="TableParagraph"/>
              <w:spacing w:line="267" w:lineRule="exact"/>
              <w:ind w:left="106"/>
              <w:rPr>
                <w:sz w:val="24"/>
              </w:rPr>
            </w:pPr>
            <w:r>
              <w:rPr>
                <w:spacing w:val="-2"/>
                <w:sz w:val="24"/>
              </w:rPr>
              <w:t>Планово–экономический</w:t>
            </w:r>
          </w:p>
          <w:p>
            <w:pPr>
              <w:pStyle w:val="TableParagraph"/>
              <w:spacing w:line="263" w:lineRule="exact"/>
              <w:ind w:left="106"/>
              <w:rPr>
                <w:sz w:val="24"/>
              </w:rPr>
            </w:pPr>
            <w:r>
              <w:rPr>
                <w:spacing w:val="-2"/>
                <w:sz w:val="24"/>
              </w:rPr>
              <w:t>отдел</w:t>
            </w:r>
          </w:p>
        </w:tc>
        <w:tc>
          <w:tcPr>
            <w:tcW w:w="1879" w:type="dxa"/>
          </w:tcPr>
          <w:p>
            <w:pPr>
              <w:pStyle w:val="TableParagraph"/>
              <w:spacing w:before="130"/>
              <w:ind w:left="7"/>
              <w:jc w:val="center"/>
              <w:rPr>
                <w:sz w:val="24"/>
              </w:rPr>
            </w:pPr>
            <w:r>
              <w:rPr>
                <w:w w:val="99"/>
                <w:sz w:val="24"/>
              </w:rPr>
              <w:t>4</w:t>
            </w:r>
          </w:p>
        </w:tc>
        <w:tc>
          <w:tcPr>
            <w:tcW w:w="1947" w:type="dxa"/>
          </w:tcPr>
          <w:p>
            <w:pPr>
              <w:pStyle w:val="TableParagraph"/>
              <w:rPr>
                <w:sz w:val="22"/>
              </w:rPr>
            </w:pPr>
          </w:p>
        </w:tc>
        <w:tc>
          <w:tcPr>
            <w:tcW w:w="1715" w:type="dxa"/>
          </w:tcPr>
          <w:p>
            <w:pPr>
              <w:pStyle w:val="TableParagraph"/>
              <w:rPr>
                <w:sz w:val="22"/>
              </w:rPr>
            </w:pPr>
          </w:p>
        </w:tc>
        <w:tc>
          <w:tcPr>
            <w:tcW w:w="975" w:type="dxa"/>
          </w:tcPr>
          <w:p>
            <w:pPr>
              <w:pStyle w:val="TableParagraph"/>
              <w:spacing w:before="130"/>
              <w:ind w:left="6"/>
              <w:jc w:val="center"/>
              <w:rPr>
                <w:sz w:val="24"/>
              </w:rPr>
            </w:pPr>
            <w:r>
              <w:rPr>
                <w:w w:val="99"/>
                <w:sz w:val="24"/>
              </w:rPr>
              <w:t>4</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226" w:type="dxa"/>
          </w:tcPr>
          <w:p>
            <w:pPr>
              <w:pStyle w:val="TableParagraph"/>
              <w:spacing w:line="258" w:lineRule="exact"/>
              <w:ind w:left="106"/>
              <w:rPr>
                <w:sz w:val="24"/>
              </w:rPr>
            </w:pPr>
            <w:r>
              <w:rPr>
                <w:sz w:val="24"/>
              </w:rPr>
              <w:t xml:space="preserve">ГК </w:t>
            </w:r>
            <w:r>
              <w:rPr>
                <w:spacing w:val="-2"/>
                <w:sz w:val="24"/>
              </w:rPr>
              <w:t>«Сергуч»</w:t>
            </w:r>
          </w:p>
        </w:tc>
        <w:tc>
          <w:tcPr>
            <w:tcW w:w="1879" w:type="dxa"/>
          </w:tcPr>
          <w:p>
            <w:pPr>
              <w:pStyle w:val="TableParagraph"/>
              <w:rPr>
                <w:sz w:val="20"/>
              </w:rPr>
            </w:pPr>
          </w:p>
        </w:tc>
        <w:tc>
          <w:tcPr>
            <w:tcW w:w="1947" w:type="dxa"/>
          </w:tcPr>
          <w:p>
            <w:pPr>
              <w:pStyle w:val="TableParagraph"/>
              <w:spacing w:line="258" w:lineRule="exact"/>
              <w:ind w:left="777" w:right="767"/>
              <w:jc w:val="center"/>
              <w:rPr>
                <w:sz w:val="24"/>
              </w:rPr>
            </w:pPr>
            <w:r>
              <w:rPr>
                <w:spacing w:val="-5"/>
                <w:sz w:val="24"/>
              </w:rPr>
              <w:t>14</w:t>
            </w:r>
          </w:p>
        </w:tc>
        <w:tc>
          <w:tcPr>
            <w:tcW w:w="1715" w:type="dxa"/>
          </w:tcPr>
          <w:p>
            <w:pPr>
              <w:pStyle w:val="TableParagraph"/>
              <w:rPr>
                <w:sz w:val="20"/>
              </w:rPr>
            </w:pPr>
          </w:p>
        </w:tc>
        <w:tc>
          <w:tcPr>
            <w:tcW w:w="975" w:type="dxa"/>
          </w:tcPr>
          <w:p>
            <w:pPr>
              <w:pStyle w:val="TableParagraph"/>
              <w:spacing w:line="258" w:lineRule="exact"/>
              <w:ind w:right="357"/>
              <w:jc w:val="right"/>
              <w:rPr>
                <w:sz w:val="24"/>
              </w:rPr>
            </w:pPr>
            <w:r>
              <w:rPr>
                <w:spacing w:val="-5"/>
                <w:sz w:val="24"/>
              </w:rPr>
              <w:t>14</w:t>
            </w:r>
          </w:p>
        </w:tc>
      </w:tr>
      <w:tr>
        <w:tblPrEx>
          <w:tblW w:w="0" w:type="auto"/>
          <w:jc w:val="left"/>
          <w:tblInd w:w="716" w:type="dxa"/>
          <w:tblLayout w:type="fixed"/>
          <w:tblCellMar>
            <w:top w:w="0" w:type="dxa"/>
            <w:left w:w="0" w:type="dxa"/>
            <w:bottom w:w="0" w:type="dxa"/>
            <w:right w:w="0" w:type="dxa"/>
          </w:tblCellMar>
          <w:tblLook w:val="01E0"/>
        </w:tblPrEx>
        <w:trPr>
          <w:trHeight w:val="274"/>
          <w:jc w:val="left"/>
        </w:trPr>
        <w:tc>
          <w:tcPr>
            <w:tcW w:w="3226" w:type="dxa"/>
          </w:tcPr>
          <w:p>
            <w:pPr>
              <w:pStyle w:val="TableParagraph"/>
              <w:spacing w:line="254" w:lineRule="exact"/>
              <w:ind w:left="106"/>
              <w:rPr>
                <w:sz w:val="24"/>
              </w:rPr>
            </w:pPr>
            <w:r>
              <w:rPr>
                <w:sz w:val="24"/>
              </w:rPr>
              <w:t xml:space="preserve">ГК </w:t>
            </w:r>
            <w:r>
              <w:rPr>
                <w:spacing w:val="-2"/>
                <w:sz w:val="24"/>
              </w:rPr>
              <w:t>«Плавно»</w:t>
            </w:r>
          </w:p>
        </w:tc>
        <w:tc>
          <w:tcPr>
            <w:tcW w:w="1879" w:type="dxa"/>
          </w:tcPr>
          <w:p>
            <w:pPr>
              <w:pStyle w:val="TableParagraph"/>
              <w:spacing w:line="254" w:lineRule="exact"/>
              <w:ind w:left="745" w:right="738"/>
              <w:jc w:val="center"/>
              <w:rPr>
                <w:sz w:val="24"/>
              </w:rPr>
            </w:pPr>
            <w:r>
              <w:rPr>
                <w:spacing w:val="-5"/>
                <w:sz w:val="24"/>
              </w:rPr>
              <w:t>16</w:t>
            </w:r>
          </w:p>
        </w:tc>
        <w:tc>
          <w:tcPr>
            <w:tcW w:w="1947" w:type="dxa"/>
          </w:tcPr>
          <w:p>
            <w:pPr>
              <w:pStyle w:val="TableParagraph"/>
              <w:spacing w:line="254" w:lineRule="exact"/>
              <w:ind w:left="777" w:right="767"/>
              <w:jc w:val="center"/>
              <w:rPr>
                <w:sz w:val="24"/>
              </w:rPr>
            </w:pPr>
            <w:r>
              <w:rPr>
                <w:spacing w:val="-5"/>
                <w:sz w:val="24"/>
              </w:rPr>
              <w:t>15</w:t>
            </w:r>
          </w:p>
        </w:tc>
        <w:tc>
          <w:tcPr>
            <w:tcW w:w="1715" w:type="dxa"/>
          </w:tcPr>
          <w:p>
            <w:pPr>
              <w:pStyle w:val="TableParagraph"/>
              <w:rPr>
                <w:sz w:val="20"/>
              </w:rPr>
            </w:pPr>
          </w:p>
        </w:tc>
        <w:tc>
          <w:tcPr>
            <w:tcW w:w="975" w:type="dxa"/>
          </w:tcPr>
          <w:p>
            <w:pPr>
              <w:pStyle w:val="TableParagraph"/>
              <w:spacing w:line="254" w:lineRule="exact"/>
              <w:ind w:right="357"/>
              <w:jc w:val="right"/>
              <w:rPr>
                <w:sz w:val="24"/>
              </w:rPr>
            </w:pPr>
            <w:r>
              <w:rPr>
                <w:spacing w:val="-5"/>
                <w:sz w:val="24"/>
              </w:rPr>
              <w:t>31</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226" w:type="dxa"/>
          </w:tcPr>
          <w:p>
            <w:pPr>
              <w:pStyle w:val="TableParagraph"/>
              <w:spacing w:line="258" w:lineRule="exact"/>
              <w:ind w:left="106"/>
              <w:rPr>
                <w:sz w:val="24"/>
              </w:rPr>
            </w:pPr>
            <w:r>
              <w:rPr>
                <w:sz w:val="24"/>
              </w:rPr>
              <w:t>Кафе</w:t>
            </w:r>
            <w:r>
              <w:rPr>
                <w:spacing w:val="-9"/>
                <w:sz w:val="24"/>
              </w:rPr>
              <w:t xml:space="preserve"> </w:t>
            </w:r>
            <w:r>
              <w:rPr>
                <w:sz w:val="24"/>
              </w:rPr>
              <w:t>«Лесной</w:t>
            </w:r>
            <w:r>
              <w:rPr>
                <w:spacing w:val="-9"/>
                <w:sz w:val="24"/>
              </w:rPr>
              <w:t xml:space="preserve"> </w:t>
            </w:r>
            <w:r>
              <w:rPr>
                <w:spacing w:val="-2"/>
                <w:sz w:val="24"/>
              </w:rPr>
              <w:t>трактир»</w:t>
            </w:r>
          </w:p>
        </w:tc>
        <w:tc>
          <w:tcPr>
            <w:tcW w:w="1879" w:type="dxa"/>
          </w:tcPr>
          <w:p>
            <w:pPr>
              <w:pStyle w:val="TableParagraph"/>
              <w:rPr>
                <w:sz w:val="20"/>
              </w:rPr>
            </w:pPr>
          </w:p>
        </w:tc>
        <w:tc>
          <w:tcPr>
            <w:tcW w:w="1947" w:type="dxa"/>
          </w:tcPr>
          <w:p>
            <w:pPr>
              <w:pStyle w:val="TableParagraph"/>
              <w:spacing w:line="258" w:lineRule="exact"/>
              <w:ind w:left="10"/>
              <w:jc w:val="center"/>
              <w:rPr>
                <w:sz w:val="24"/>
              </w:rPr>
            </w:pPr>
            <w:r>
              <w:rPr>
                <w:w w:val="99"/>
                <w:sz w:val="24"/>
              </w:rPr>
              <w:t>2</w:t>
            </w:r>
          </w:p>
        </w:tc>
        <w:tc>
          <w:tcPr>
            <w:tcW w:w="1715" w:type="dxa"/>
          </w:tcPr>
          <w:p>
            <w:pPr>
              <w:pStyle w:val="TableParagraph"/>
              <w:rPr>
                <w:sz w:val="20"/>
              </w:rPr>
            </w:pPr>
          </w:p>
        </w:tc>
        <w:tc>
          <w:tcPr>
            <w:tcW w:w="975" w:type="dxa"/>
          </w:tcPr>
          <w:p>
            <w:pPr>
              <w:pStyle w:val="TableParagraph"/>
              <w:spacing w:line="258" w:lineRule="exact"/>
              <w:ind w:left="6"/>
              <w:jc w:val="center"/>
              <w:rPr>
                <w:sz w:val="24"/>
              </w:rPr>
            </w:pPr>
            <w:r>
              <w:rPr>
                <w:w w:val="99"/>
                <w:sz w:val="24"/>
              </w:rPr>
              <w:t>2</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3226" w:type="dxa"/>
          </w:tcPr>
          <w:p>
            <w:pPr>
              <w:pStyle w:val="TableParagraph"/>
              <w:spacing w:line="254" w:lineRule="exact"/>
              <w:ind w:left="106"/>
              <w:rPr>
                <w:sz w:val="24"/>
              </w:rPr>
            </w:pPr>
            <w:r>
              <w:rPr>
                <w:spacing w:val="-2"/>
                <w:sz w:val="24"/>
              </w:rPr>
              <w:t>Магазин</w:t>
            </w:r>
          </w:p>
        </w:tc>
        <w:tc>
          <w:tcPr>
            <w:tcW w:w="1879" w:type="dxa"/>
          </w:tcPr>
          <w:p>
            <w:pPr>
              <w:pStyle w:val="TableParagraph"/>
              <w:rPr>
                <w:sz w:val="20"/>
              </w:rPr>
            </w:pPr>
          </w:p>
        </w:tc>
        <w:tc>
          <w:tcPr>
            <w:tcW w:w="1947" w:type="dxa"/>
          </w:tcPr>
          <w:p>
            <w:pPr>
              <w:pStyle w:val="TableParagraph"/>
              <w:spacing w:line="254" w:lineRule="exact"/>
              <w:ind w:left="2"/>
              <w:jc w:val="center"/>
              <w:rPr>
                <w:sz w:val="24"/>
              </w:rPr>
            </w:pPr>
            <w:r>
              <w:rPr>
                <w:w w:val="99"/>
                <w:sz w:val="24"/>
              </w:rPr>
              <w:t>3</w:t>
            </w:r>
          </w:p>
        </w:tc>
        <w:tc>
          <w:tcPr>
            <w:tcW w:w="1715" w:type="dxa"/>
          </w:tcPr>
          <w:p>
            <w:pPr>
              <w:pStyle w:val="TableParagraph"/>
              <w:rPr>
                <w:sz w:val="20"/>
              </w:rPr>
            </w:pPr>
          </w:p>
        </w:tc>
        <w:tc>
          <w:tcPr>
            <w:tcW w:w="975" w:type="dxa"/>
          </w:tcPr>
          <w:p>
            <w:pPr>
              <w:pStyle w:val="TableParagraph"/>
              <w:spacing w:line="254" w:lineRule="exact"/>
              <w:ind w:right="1"/>
              <w:jc w:val="center"/>
              <w:rPr>
                <w:sz w:val="24"/>
              </w:rPr>
            </w:pPr>
            <w:r>
              <w:rPr>
                <w:w w:val="99"/>
                <w:sz w:val="24"/>
              </w:rPr>
              <w:t>3</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226" w:type="dxa"/>
          </w:tcPr>
          <w:p>
            <w:pPr>
              <w:pStyle w:val="TableParagraph"/>
              <w:spacing w:line="258" w:lineRule="exact"/>
              <w:ind w:left="106"/>
              <w:rPr>
                <w:sz w:val="24"/>
              </w:rPr>
            </w:pPr>
            <w:r>
              <w:rPr>
                <w:spacing w:val="-2"/>
                <w:sz w:val="24"/>
              </w:rPr>
              <w:t>Лесничества:</w:t>
            </w:r>
          </w:p>
        </w:tc>
        <w:tc>
          <w:tcPr>
            <w:tcW w:w="1879" w:type="dxa"/>
          </w:tcPr>
          <w:p>
            <w:pPr>
              <w:pStyle w:val="TableParagraph"/>
              <w:spacing w:line="258" w:lineRule="exact"/>
              <w:ind w:left="745" w:right="738"/>
              <w:jc w:val="center"/>
              <w:rPr>
                <w:sz w:val="24"/>
              </w:rPr>
            </w:pPr>
            <w:r>
              <w:rPr>
                <w:spacing w:val="-5"/>
                <w:sz w:val="24"/>
              </w:rPr>
              <w:t>118</w:t>
            </w:r>
          </w:p>
        </w:tc>
        <w:tc>
          <w:tcPr>
            <w:tcW w:w="1947" w:type="dxa"/>
          </w:tcPr>
          <w:p>
            <w:pPr>
              <w:pStyle w:val="TableParagraph"/>
              <w:rPr>
                <w:sz w:val="20"/>
              </w:rPr>
            </w:pPr>
          </w:p>
        </w:tc>
        <w:tc>
          <w:tcPr>
            <w:tcW w:w="1715" w:type="dxa"/>
          </w:tcPr>
          <w:p>
            <w:pPr>
              <w:pStyle w:val="TableParagraph"/>
              <w:rPr>
                <w:sz w:val="20"/>
              </w:rPr>
            </w:pPr>
          </w:p>
        </w:tc>
        <w:tc>
          <w:tcPr>
            <w:tcW w:w="975" w:type="dxa"/>
          </w:tcPr>
          <w:p>
            <w:pPr>
              <w:pStyle w:val="TableParagraph"/>
              <w:spacing w:line="258" w:lineRule="exact"/>
              <w:ind w:right="297"/>
              <w:jc w:val="right"/>
              <w:rPr>
                <w:sz w:val="24"/>
              </w:rPr>
            </w:pPr>
            <w:r>
              <w:rPr>
                <w:spacing w:val="-5"/>
                <w:sz w:val="24"/>
              </w:rPr>
              <w:t>118</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3226" w:type="dxa"/>
          </w:tcPr>
          <w:p>
            <w:pPr>
              <w:pStyle w:val="TableParagraph"/>
              <w:spacing w:line="254" w:lineRule="exact"/>
              <w:ind w:left="106"/>
              <w:rPr>
                <w:sz w:val="24"/>
              </w:rPr>
            </w:pPr>
            <w:r>
              <w:rPr>
                <w:sz w:val="24"/>
              </w:rPr>
              <w:t>в</w:t>
            </w:r>
            <w:r>
              <w:rPr>
                <w:spacing w:val="-4"/>
                <w:sz w:val="24"/>
              </w:rPr>
              <w:t xml:space="preserve"> </w:t>
            </w:r>
            <w:r>
              <w:rPr>
                <w:sz w:val="24"/>
              </w:rPr>
              <w:t>т.ч.</w:t>
            </w:r>
            <w:r>
              <w:rPr>
                <w:spacing w:val="-4"/>
                <w:sz w:val="24"/>
              </w:rPr>
              <w:t xml:space="preserve"> </w:t>
            </w:r>
            <w:r>
              <w:rPr>
                <w:spacing w:val="-2"/>
                <w:sz w:val="24"/>
              </w:rPr>
              <w:t>Березинское</w:t>
            </w:r>
          </w:p>
        </w:tc>
        <w:tc>
          <w:tcPr>
            <w:tcW w:w="1879" w:type="dxa"/>
          </w:tcPr>
          <w:p>
            <w:pPr>
              <w:pStyle w:val="TableParagraph"/>
              <w:spacing w:line="254" w:lineRule="exact"/>
              <w:ind w:left="743" w:right="738"/>
              <w:jc w:val="center"/>
              <w:rPr>
                <w:sz w:val="24"/>
              </w:rPr>
            </w:pPr>
            <w:r>
              <w:rPr>
                <w:spacing w:val="-5"/>
                <w:sz w:val="24"/>
              </w:rPr>
              <w:t>17</w:t>
            </w:r>
          </w:p>
        </w:tc>
        <w:tc>
          <w:tcPr>
            <w:tcW w:w="1947" w:type="dxa"/>
          </w:tcPr>
          <w:p>
            <w:pPr>
              <w:pStyle w:val="TableParagraph"/>
              <w:rPr>
                <w:sz w:val="20"/>
              </w:rPr>
            </w:pPr>
          </w:p>
        </w:tc>
        <w:tc>
          <w:tcPr>
            <w:tcW w:w="1715" w:type="dxa"/>
          </w:tcPr>
          <w:p>
            <w:pPr>
              <w:pStyle w:val="TableParagraph"/>
              <w:rPr>
                <w:sz w:val="20"/>
              </w:rPr>
            </w:pPr>
          </w:p>
        </w:tc>
        <w:tc>
          <w:tcPr>
            <w:tcW w:w="975" w:type="dxa"/>
          </w:tcPr>
          <w:p>
            <w:pPr>
              <w:pStyle w:val="TableParagraph"/>
              <w:spacing w:line="254" w:lineRule="exact"/>
              <w:ind w:right="357"/>
              <w:jc w:val="right"/>
              <w:rPr>
                <w:sz w:val="24"/>
              </w:rPr>
            </w:pPr>
            <w:r>
              <w:rPr>
                <w:spacing w:val="-5"/>
                <w:sz w:val="24"/>
              </w:rPr>
              <w:t>17</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226" w:type="dxa"/>
          </w:tcPr>
          <w:p>
            <w:pPr>
              <w:pStyle w:val="TableParagraph"/>
              <w:spacing w:line="258" w:lineRule="exact"/>
              <w:ind w:left="646"/>
              <w:rPr>
                <w:sz w:val="24"/>
              </w:rPr>
            </w:pPr>
            <w:r>
              <w:rPr>
                <w:spacing w:val="-2"/>
                <w:sz w:val="24"/>
              </w:rPr>
              <w:t>Домжерицкое</w:t>
            </w:r>
          </w:p>
        </w:tc>
        <w:tc>
          <w:tcPr>
            <w:tcW w:w="1879" w:type="dxa"/>
          </w:tcPr>
          <w:p>
            <w:pPr>
              <w:pStyle w:val="TableParagraph"/>
              <w:spacing w:line="258" w:lineRule="exact"/>
              <w:ind w:left="740" w:right="738"/>
              <w:jc w:val="center"/>
              <w:rPr>
                <w:sz w:val="24"/>
              </w:rPr>
            </w:pPr>
            <w:r>
              <w:rPr>
                <w:spacing w:val="-5"/>
                <w:sz w:val="24"/>
              </w:rPr>
              <w:t>23</w:t>
            </w:r>
          </w:p>
        </w:tc>
        <w:tc>
          <w:tcPr>
            <w:tcW w:w="1947" w:type="dxa"/>
          </w:tcPr>
          <w:p>
            <w:pPr>
              <w:pStyle w:val="TableParagraph"/>
              <w:rPr>
                <w:sz w:val="20"/>
              </w:rPr>
            </w:pPr>
          </w:p>
        </w:tc>
        <w:tc>
          <w:tcPr>
            <w:tcW w:w="1715" w:type="dxa"/>
          </w:tcPr>
          <w:p>
            <w:pPr>
              <w:pStyle w:val="TableParagraph"/>
              <w:rPr>
                <w:sz w:val="20"/>
              </w:rPr>
            </w:pPr>
          </w:p>
        </w:tc>
        <w:tc>
          <w:tcPr>
            <w:tcW w:w="975" w:type="dxa"/>
          </w:tcPr>
          <w:p>
            <w:pPr>
              <w:pStyle w:val="TableParagraph"/>
              <w:spacing w:line="258" w:lineRule="exact"/>
              <w:ind w:right="357"/>
              <w:jc w:val="right"/>
              <w:rPr>
                <w:sz w:val="24"/>
              </w:rPr>
            </w:pPr>
            <w:r>
              <w:rPr>
                <w:spacing w:val="-5"/>
                <w:sz w:val="24"/>
              </w:rPr>
              <w:t>23</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3226" w:type="dxa"/>
          </w:tcPr>
          <w:p>
            <w:pPr>
              <w:pStyle w:val="TableParagraph"/>
              <w:spacing w:line="254" w:lineRule="exact"/>
              <w:ind w:left="646"/>
              <w:rPr>
                <w:sz w:val="24"/>
              </w:rPr>
            </w:pPr>
            <w:r>
              <w:rPr>
                <w:spacing w:val="-2"/>
                <w:sz w:val="24"/>
              </w:rPr>
              <w:t>Заречное</w:t>
            </w:r>
          </w:p>
        </w:tc>
        <w:tc>
          <w:tcPr>
            <w:tcW w:w="1879" w:type="dxa"/>
          </w:tcPr>
          <w:p>
            <w:pPr>
              <w:pStyle w:val="TableParagraph"/>
              <w:spacing w:line="254" w:lineRule="exact"/>
              <w:ind w:left="745" w:right="738"/>
              <w:jc w:val="center"/>
              <w:rPr>
                <w:sz w:val="24"/>
              </w:rPr>
            </w:pPr>
            <w:r>
              <w:rPr>
                <w:spacing w:val="-5"/>
                <w:sz w:val="24"/>
              </w:rPr>
              <w:t>17</w:t>
            </w:r>
          </w:p>
        </w:tc>
        <w:tc>
          <w:tcPr>
            <w:tcW w:w="1947" w:type="dxa"/>
          </w:tcPr>
          <w:p>
            <w:pPr>
              <w:pStyle w:val="TableParagraph"/>
              <w:rPr>
                <w:sz w:val="20"/>
              </w:rPr>
            </w:pPr>
          </w:p>
        </w:tc>
        <w:tc>
          <w:tcPr>
            <w:tcW w:w="1715" w:type="dxa"/>
          </w:tcPr>
          <w:p>
            <w:pPr>
              <w:pStyle w:val="TableParagraph"/>
              <w:rPr>
                <w:sz w:val="20"/>
              </w:rPr>
            </w:pPr>
          </w:p>
        </w:tc>
        <w:tc>
          <w:tcPr>
            <w:tcW w:w="975" w:type="dxa"/>
          </w:tcPr>
          <w:p>
            <w:pPr>
              <w:pStyle w:val="TableParagraph"/>
              <w:spacing w:line="254" w:lineRule="exact"/>
              <w:ind w:right="357"/>
              <w:jc w:val="right"/>
              <w:rPr>
                <w:sz w:val="24"/>
              </w:rPr>
            </w:pPr>
            <w:r>
              <w:rPr>
                <w:spacing w:val="-5"/>
                <w:sz w:val="24"/>
              </w:rPr>
              <w:t>17</w:t>
            </w:r>
          </w:p>
        </w:tc>
      </w:tr>
      <w:tr>
        <w:tblPrEx>
          <w:tblW w:w="0" w:type="auto"/>
          <w:jc w:val="left"/>
          <w:tblInd w:w="716" w:type="dxa"/>
          <w:tblLayout w:type="fixed"/>
          <w:tblCellMar>
            <w:top w:w="0" w:type="dxa"/>
            <w:left w:w="0" w:type="dxa"/>
            <w:bottom w:w="0" w:type="dxa"/>
            <w:right w:w="0" w:type="dxa"/>
          </w:tblCellMar>
          <w:tblLook w:val="01E0"/>
        </w:tblPrEx>
        <w:trPr>
          <w:trHeight w:val="278"/>
          <w:jc w:val="left"/>
        </w:trPr>
        <w:tc>
          <w:tcPr>
            <w:tcW w:w="3226" w:type="dxa"/>
          </w:tcPr>
          <w:p>
            <w:pPr>
              <w:pStyle w:val="TableParagraph"/>
              <w:spacing w:line="258" w:lineRule="exact"/>
              <w:ind w:left="646"/>
              <w:rPr>
                <w:sz w:val="24"/>
              </w:rPr>
            </w:pPr>
            <w:r>
              <w:rPr>
                <w:spacing w:val="-2"/>
                <w:sz w:val="24"/>
              </w:rPr>
              <w:t>Крайцевское</w:t>
            </w:r>
          </w:p>
        </w:tc>
        <w:tc>
          <w:tcPr>
            <w:tcW w:w="1879" w:type="dxa"/>
          </w:tcPr>
          <w:p>
            <w:pPr>
              <w:pStyle w:val="TableParagraph"/>
              <w:spacing w:line="258" w:lineRule="exact"/>
              <w:ind w:left="745" w:right="737"/>
              <w:jc w:val="center"/>
              <w:rPr>
                <w:sz w:val="24"/>
              </w:rPr>
            </w:pPr>
            <w:r>
              <w:rPr>
                <w:spacing w:val="-5"/>
                <w:sz w:val="24"/>
              </w:rPr>
              <w:t>18</w:t>
            </w:r>
          </w:p>
        </w:tc>
        <w:tc>
          <w:tcPr>
            <w:tcW w:w="1947" w:type="dxa"/>
          </w:tcPr>
          <w:p>
            <w:pPr>
              <w:pStyle w:val="TableParagraph"/>
              <w:rPr>
                <w:sz w:val="20"/>
              </w:rPr>
            </w:pPr>
          </w:p>
        </w:tc>
        <w:tc>
          <w:tcPr>
            <w:tcW w:w="1715" w:type="dxa"/>
          </w:tcPr>
          <w:p>
            <w:pPr>
              <w:pStyle w:val="TableParagraph"/>
              <w:rPr>
                <w:sz w:val="20"/>
              </w:rPr>
            </w:pPr>
          </w:p>
        </w:tc>
        <w:tc>
          <w:tcPr>
            <w:tcW w:w="975" w:type="dxa"/>
          </w:tcPr>
          <w:p>
            <w:pPr>
              <w:pStyle w:val="TableParagraph"/>
              <w:spacing w:line="258" w:lineRule="exact"/>
              <w:ind w:right="357"/>
              <w:jc w:val="right"/>
              <w:rPr>
                <w:sz w:val="24"/>
              </w:rPr>
            </w:pPr>
            <w:r>
              <w:rPr>
                <w:spacing w:val="-5"/>
                <w:sz w:val="24"/>
              </w:rPr>
              <w:t>18</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3226" w:type="dxa"/>
          </w:tcPr>
          <w:p>
            <w:pPr>
              <w:pStyle w:val="TableParagraph"/>
              <w:spacing w:line="254" w:lineRule="exact"/>
              <w:ind w:left="646"/>
              <w:rPr>
                <w:sz w:val="24"/>
              </w:rPr>
            </w:pPr>
            <w:r>
              <w:rPr>
                <w:spacing w:val="-2"/>
                <w:sz w:val="24"/>
              </w:rPr>
              <w:t>Паликское</w:t>
            </w:r>
          </w:p>
        </w:tc>
        <w:tc>
          <w:tcPr>
            <w:tcW w:w="1879" w:type="dxa"/>
          </w:tcPr>
          <w:p>
            <w:pPr>
              <w:pStyle w:val="TableParagraph"/>
              <w:spacing w:line="254" w:lineRule="exact"/>
              <w:ind w:left="734" w:right="738"/>
              <w:jc w:val="center"/>
              <w:rPr>
                <w:sz w:val="24"/>
              </w:rPr>
            </w:pPr>
            <w:r>
              <w:rPr>
                <w:spacing w:val="-5"/>
                <w:sz w:val="24"/>
              </w:rPr>
              <w:t>16</w:t>
            </w:r>
          </w:p>
        </w:tc>
        <w:tc>
          <w:tcPr>
            <w:tcW w:w="1947" w:type="dxa"/>
          </w:tcPr>
          <w:p>
            <w:pPr>
              <w:pStyle w:val="TableParagraph"/>
              <w:rPr>
                <w:sz w:val="20"/>
              </w:rPr>
            </w:pPr>
          </w:p>
        </w:tc>
        <w:tc>
          <w:tcPr>
            <w:tcW w:w="1715" w:type="dxa"/>
          </w:tcPr>
          <w:p>
            <w:pPr>
              <w:pStyle w:val="TableParagraph"/>
              <w:rPr>
                <w:sz w:val="20"/>
              </w:rPr>
            </w:pPr>
          </w:p>
        </w:tc>
        <w:tc>
          <w:tcPr>
            <w:tcW w:w="975" w:type="dxa"/>
          </w:tcPr>
          <w:p>
            <w:pPr>
              <w:pStyle w:val="TableParagraph"/>
              <w:spacing w:line="254" w:lineRule="exact"/>
              <w:ind w:right="357"/>
              <w:jc w:val="right"/>
              <w:rPr>
                <w:sz w:val="24"/>
              </w:rPr>
            </w:pPr>
            <w:r>
              <w:rPr>
                <w:spacing w:val="-5"/>
                <w:sz w:val="24"/>
              </w:rPr>
              <w:t>16</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226" w:type="dxa"/>
          </w:tcPr>
          <w:p>
            <w:pPr>
              <w:pStyle w:val="TableParagraph"/>
              <w:spacing w:line="258" w:lineRule="exact"/>
              <w:ind w:left="646"/>
              <w:rPr>
                <w:sz w:val="24"/>
              </w:rPr>
            </w:pPr>
            <w:r>
              <w:rPr>
                <w:spacing w:val="-2"/>
                <w:sz w:val="24"/>
              </w:rPr>
              <w:t>Рожнянское</w:t>
            </w:r>
          </w:p>
        </w:tc>
        <w:tc>
          <w:tcPr>
            <w:tcW w:w="1879" w:type="dxa"/>
          </w:tcPr>
          <w:p>
            <w:pPr>
              <w:pStyle w:val="TableParagraph"/>
              <w:spacing w:line="258" w:lineRule="exact"/>
              <w:ind w:left="739" w:right="738"/>
              <w:jc w:val="center"/>
              <w:rPr>
                <w:sz w:val="24"/>
              </w:rPr>
            </w:pPr>
            <w:r>
              <w:rPr>
                <w:spacing w:val="-5"/>
                <w:sz w:val="24"/>
              </w:rPr>
              <w:t>16</w:t>
            </w:r>
          </w:p>
        </w:tc>
        <w:tc>
          <w:tcPr>
            <w:tcW w:w="1947" w:type="dxa"/>
          </w:tcPr>
          <w:p>
            <w:pPr>
              <w:pStyle w:val="TableParagraph"/>
              <w:rPr>
                <w:sz w:val="20"/>
              </w:rPr>
            </w:pPr>
          </w:p>
        </w:tc>
        <w:tc>
          <w:tcPr>
            <w:tcW w:w="1715" w:type="dxa"/>
          </w:tcPr>
          <w:p>
            <w:pPr>
              <w:pStyle w:val="TableParagraph"/>
              <w:rPr>
                <w:sz w:val="20"/>
              </w:rPr>
            </w:pPr>
          </w:p>
        </w:tc>
        <w:tc>
          <w:tcPr>
            <w:tcW w:w="975" w:type="dxa"/>
          </w:tcPr>
          <w:p>
            <w:pPr>
              <w:pStyle w:val="TableParagraph"/>
              <w:spacing w:line="258" w:lineRule="exact"/>
              <w:ind w:right="357"/>
              <w:jc w:val="right"/>
              <w:rPr>
                <w:sz w:val="24"/>
              </w:rPr>
            </w:pPr>
            <w:r>
              <w:rPr>
                <w:spacing w:val="-5"/>
                <w:sz w:val="24"/>
              </w:rPr>
              <w:t>16</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3226" w:type="dxa"/>
          </w:tcPr>
          <w:p>
            <w:pPr>
              <w:pStyle w:val="TableParagraph"/>
              <w:spacing w:line="254" w:lineRule="exact"/>
              <w:ind w:left="646"/>
              <w:rPr>
                <w:sz w:val="24"/>
              </w:rPr>
            </w:pPr>
            <w:r>
              <w:rPr>
                <w:spacing w:val="-2"/>
                <w:sz w:val="24"/>
              </w:rPr>
              <w:t>Терешкинское</w:t>
            </w:r>
          </w:p>
        </w:tc>
        <w:tc>
          <w:tcPr>
            <w:tcW w:w="1879" w:type="dxa"/>
          </w:tcPr>
          <w:p>
            <w:pPr>
              <w:pStyle w:val="TableParagraph"/>
              <w:spacing w:line="254" w:lineRule="exact"/>
              <w:ind w:left="745" w:right="737"/>
              <w:jc w:val="center"/>
              <w:rPr>
                <w:sz w:val="24"/>
              </w:rPr>
            </w:pPr>
            <w:r>
              <w:rPr>
                <w:spacing w:val="-5"/>
                <w:sz w:val="24"/>
              </w:rPr>
              <w:t>11</w:t>
            </w:r>
          </w:p>
        </w:tc>
        <w:tc>
          <w:tcPr>
            <w:tcW w:w="1947" w:type="dxa"/>
          </w:tcPr>
          <w:p>
            <w:pPr>
              <w:pStyle w:val="TableParagraph"/>
              <w:rPr>
                <w:sz w:val="20"/>
              </w:rPr>
            </w:pPr>
          </w:p>
        </w:tc>
        <w:tc>
          <w:tcPr>
            <w:tcW w:w="1715" w:type="dxa"/>
          </w:tcPr>
          <w:p>
            <w:pPr>
              <w:pStyle w:val="TableParagraph"/>
              <w:rPr>
                <w:sz w:val="20"/>
              </w:rPr>
            </w:pPr>
          </w:p>
        </w:tc>
        <w:tc>
          <w:tcPr>
            <w:tcW w:w="975" w:type="dxa"/>
          </w:tcPr>
          <w:p>
            <w:pPr>
              <w:pStyle w:val="TableParagraph"/>
              <w:spacing w:line="254" w:lineRule="exact"/>
              <w:ind w:right="361"/>
              <w:jc w:val="right"/>
              <w:rPr>
                <w:sz w:val="24"/>
              </w:rPr>
            </w:pPr>
            <w:r>
              <w:rPr>
                <w:spacing w:val="-5"/>
                <w:sz w:val="24"/>
              </w:rPr>
              <w:t>11</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226" w:type="dxa"/>
          </w:tcPr>
          <w:p>
            <w:pPr>
              <w:pStyle w:val="TableParagraph"/>
              <w:spacing w:line="258" w:lineRule="exact"/>
              <w:ind w:left="106"/>
              <w:rPr>
                <w:sz w:val="24"/>
              </w:rPr>
            </w:pPr>
            <w:r>
              <w:rPr>
                <w:sz w:val="24"/>
              </w:rPr>
              <w:t>ЭЛОХ</w:t>
            </w:r>
            <w:r>
              <w:rPr>
                <w:spacing w:val="-5"/>
                <w:sz w:val="24"/>
              </w:rPr>
              <w:t xml:space="preserve"> </w:t>
            </w:r>
            <w:r>
              <w:rPr>
                <w:spacing w:val="-2"/>
                <w:sz w:val="24"/>
              </w:rPr>
              <w:t>«Барсуки»:</w:t>
            </w:r>
          </w:p>
        </w:tc>
        <w:tc>
          <w:tcPr>
            <w:tcW w:w="1879" w:type="dxa"/>
          </w:tcPr>
          <w:p>
            <w:pPr>
              <w:pStyle w:val="TableParagraph"/>
              <w:spacing w:line="258" w:lineRule="exact"/>
              <w:ind w:left="745" w:right="731"/>
              <w:jc w:val="center"/>
              <w:rPr>
                <w:sz w:val="24"/>
              </w:rPr>
            </w:pPr>
            <w:r>
              <w:rPr>
                <w:spacing w:val="-5"/>
                <w:sz w:val="24"/>
              </w:rPr>
              <w:t>45</w:t>
            </w:r>
          </w:p>
        </w:tc>
        <w:tc>
          <w:tcPr>
            <w:tcW w:w="1947" w:type="dxa"/>
          </w:tcPr>
          <w:p>
            <w:pPr>
              <w:pStyle w:val="TableParagraph"/>
              <w:spacing w:line="258" w:lineRule="exact"/>
              <w:ind w:left="2"/>
              <w:jc w:val="center"/>
              <w:rPr>
                <w:sz w:val="24"/>
              </w:rPr>
            </w:pPr>
            <w:r>
              <w:rPr>
                <w:w w:val="99"/>
                <w:sz w:val="24"/>
              </w:rPr>
              <w:t>9</w:t>
            </w:r>
          </w:p>
        </w:tc>
        <w:tc>
          <w:tcPr>
            <w:tcW w:w="1715" w:type="dxa"/>
          </w:tcPr>
          <w:p>
            <w:pPr>
              <w:pStyle w:val="TableParagraph"/>
              <w:spacing w:line="258" w:lineRule="exact"/>
              <w:ind w:left="2"/>
              <w:jc w:val="center"/>
              <w:rPr>
                <w:sz w:val="24"/>
              </w:rPr>
            </w:pPr>
            <w:r>
              <w:rPr>
                <w:w w:val="99"/>
                <w:sz w:val="24"/>
              </w:rPr>
              <w:t>9</w:t>
            </w:r>
          </w:p>
        </w:tc>
        <w:tc>
          <w:tcPr>
            <w:tcW w:w="975" w:type="dxa"/>
          </w:tcPr>
          <w:p>
            <w:pPr>
              <w:pStyle w:val="TableParagraph"/>
              <w:spacing w:line="258" w:lineRule="exact"/>
              <w:ind w:right="361"/>
              <w:jc w:val="right"/>
              <w:rPr>
                <w:sz w:val="24"/>
              </w:rPr>
            </w:pPr>
            <w:r>
              <w:rPr>
                <w:spacing w:val="-5"/>
                <w:sz w:val="24"/>
              </w:rPr>
              <w:t>63</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3226" w:type="dxa"/>
          </w:tcPr>
          <w:p>
            <w:pPr>
              <w:pStyle w:val="TableParagraph"/>
              <w:spacing w:line="254" w:lineRule="exact"/>
              <w:ind w:left="106"/>
              <w:rPr>
                <w:sz w:val="24"/>
              </w:rPr>
            </w:pPr>
            <w:r>
              <w:rPr>
                <w:sz w:val="24"/>
              </w:rPr>
              <w:t>в</w:t>
            </w:r>
            <w:r>
              <w:rPr>
                <w:spacing w:val="-12"/>
                <w:sz w:val="24"/>
              </w:rPr>
              <w:t xml:space="preserve"> </w:t>
            </w:r>
            <w:r>
              <w:rPr>
                <w:sz w:val="24"/>
              </w:rPr>
              <w:t>т.ч.</w:t>
            </w:r>
            <w:r>
              <w:rPr>
                <w:spacing w:val="-11"/>
                <w:sz w:val="24"/>
              </w:rPr>
              <w:t xml:space="preserve"> </w:t>
            </w:r>
            <w:r>
              <w:rPr>
                <w:sz w:val="24"/>
              </w:rPr>
              <w:t>Барсуковское</w:t>
            </w:r>
            <w:r>
              <w:rPr>
                <w:spacing w:val="-11"/>
                <w:sz w:val="24"/>
              </w:rPr>
              <w:t xml:space="preserve"> </w:t>
            </w:r>
            <w:r>
              <w:rPr>
                <w:sz w:val="24"/>
              </w:rPr>
              <w:t>лес-</w:t>
            </w:r>
            <w:r>
              <w:rPr>
                <w:spacing w:val="-5"/>
                <w:sz w:val="24"/>
              </w:rPr>
              <w:t>во</w:t>
            </w:r>
          </w:p>
        </w:tc>
        <w:tc>
          <w:tcPr>
            <w:tcW w:w="1879" w:type="dxa"/>
          </w:tcPr>
          <w:p>
            <w:pPr>
              <w:pStyle w:val="TableParagraph"/>
              <w:spacing w:line="254" w:lineRule="exact"/>
              <w:ind w:left="738" w:right="738"/>
              <w:jc w:val="center"/>
              <w:rPr>
                <w:sz w:val="24"/>
              </w:rPr>
            </w:pPr>
            <w:r>
              <w:rPr>
                <w:spacing w:val="-5"/>
                <w:sz w:val="24"/>
              </w:rPr>
              <w:t>20</w:t>
            </w:r>
          </w:p>
        </w:tc>
        <w:tc>
          <w:tcPr>
            <w:tcW w:w="1947" w:type="dxa"/>
          </w:tcPr>
          <w:p>
            <w:pPr>
              <w:pStyle w:val="TableParagraph"/>
              <w:spacing w:line="254" w:lineRule="exact"/>
              <w:ind w:left="2"/>
              <w:jc w:val="center"/>
              <w:rPr>
                <w:sz w:val="24"/>
              </w:rPr>
            </w:pPr>
            <w:r>
              <w:rPr>
                <w:w w:val="99"/>
                <w:sz w:val="24"/>
              </w:rPr>
              <w:t>6</w:t>
            </w:r>
          </w:p>
        </w:tc>
        <w:tc>
          <w:tcPr>
            <w:tcW w:w="1715" w:type="dxa"/>
          </w:tcPr>
          <w:p>
            <w:pPr>
              <w:pStyle w:val="TableParagraph"/>
              <w:spacing w:line="254" w:lineRule="exact"/>
              <w:ind w:left="2"/>
              <w:jc w:val="center"/>
              <w:rPr>
                <w:sz w:val="24"/>
              </w:rPr>
            </w:pPr>
            <w:r>
              <w:rPr>
                <w:w w:val="99"/>
                <w:sz w:val="24"/>
              </w:rPr>
              <w:t>7</w:t>
            </w:r>
          </w:p>
        </w:tc>
        <w:tc>
          <w:tcPr>
            <w:tcW w:w="975" w:type="dxa"/>
          </w:tcPr>
          <w:p>
            <w:pPr>
              <w:pStyle w:val="TableParagraph"/>
              <w:spacing w:line="254" w:lineRule="exact"/>
              <w:ind w:right="361"/>
              <w:jc w:val="right"/>
              <w:rPr>
                <w:sz w:val="24"/>
              </w:rPr>
            </w:pPr>
            <w:r>
              <w:rPr>
                <w:spacing w:val="-5"/>
                <w:sz w:val="24"/>
              </w:rPr>
              <w:t>33</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226" w:type="dxa"/>
          </w:tcPr>
          <w:p>
            <w:pPr>
              <w:pStyle w:val="TableParagraph"/>
              <w:spacing w:line="258" w:lineRule="exact"/>
              <w:ind w:left="706"/>
              <w:rPr>
                <w:sz w:val="24"/>
              </w:rPr>
            </w:pPr>
            <w:r>
              <w:rPr>
                <w:w w:val="95"/>
                <w:sz w:val="24"/>
              </w:rPr>
              <w:t>Березинское</w:t>
            </w:r>
            <w:r>
              <w:rPr>
                <w:spacing w:val="59"/>
                <w:sz w:val="24"/>
              </w:rPr>
              <w:t xml:space="preserve"> </w:t>
            </w:r>
            <w:r>
              <w:rPr>
                <w:w w:val="95"/>
                <w:sz w:val="24"/>
              </w:rPr>
              <w:t>лес-</w:t>
            </w:r>
            <w:r>
              <w:rPr>
                <w:spacing w:val="-5"/>
                <w:w w:val="95"/>
                <w:sz w:val="24"/>
              </w:rPr>
              <w:t>во</w:t>
            </w:r>
          </w:p>
        </w:tc>
        <w:tc>
          <w:tcPr>
            <w:tcW w:w="1879" w:type="dxa"/>
          </w:tcPr>
          <w:p>
            <w:pPr>
              <w:pStyle w:val="TableParagraph"/>
              <w:spacing w:line="258" w:lineRule="exact"/>
              <w:ind w:left="736" w:right="738"/>
              <w:jc w:val="center"/>
              <w:rPr>
                <w:sz w:val="24"/>
              </w:rPr>
            </w:pPr>
            <w:r>
              <w:rPr>
                <w:spacing w:val="-5"/>
                <w:sz w:val="24"/>
              </w:rPr>
              <w:t>25</w:t>
            </w:r>
          </w:p>
        </w:tc>
        <w:tc>
          <w:tcPr>
            <w:tcW w:w="1947" w:type="dxa"/>
          </w:tcPr>
          <w:p>
            <w:pPr>
              <w:pStyle w:val="TableParagraph"/>
              <w:spacing w:line="258" w:lineRule="exact"/>
              <w:ind w:left="2"/>
              <w:jc w:val="center"/>
              <w:rPr>
                <w:sz w:val="24"/>
              </w:rPr>
            </w:pPr>
            <w:r>
              <w:rPr>
                <w:w w:val="99"/>
                <w:sz w:val="24"/>
              </w:rPr>
              <w:t>3</w:t>
            </w:r>
          </w:p>
        </w:tc>
        <w:tc>
          <w:tcPr>
            <w:tcW w:w="1715" w:type="dxa"/>
          </w:tcPr>
          <w:p>
            <w:pPr>
              <w:pStyle w:val="TableParagraph"/>
              <w:spacing w:line="258" w:lineRule="exact"/>
              <w:ind w:left="2"/>
              <w:jc w:val="center"/>
              <w:rPr>
                <w:sz w:val="24"/>
              </w:rPr>
            </w:pPr>
            <w:r>
              <w:rPr>
                <w:w w:val="99"/>
                <w:sz w:val="24"/>
              </w:rPr>
              <w:t>2</w:t>
            </w:r>
          </w:p>
        </w:tc>
        <w:tc>
          <w:tcPr>
            <w:tcW w:w="975" w:type="dxa"/>
          </w:tcPr>
          <w:p>
            <w:pPr>
              <w:pStyle w:val="TableParagraph"/>
              <w:spacing w:line="258" w:lineRule="exact"/>
              <w:ind w:right="361"/>
              <w:jc w:val="right"/>
              <w:rPr>
                <w:sz w:val="24"/>
              </w:rPr>
            </w:pPr>
            <w:r>
              <w:rPr>
                <w:spacing w:val="-5"/>
                <w:sz w:val="24"/>
              </w:rPr>
              <w:t>30</w:t>
            </w:r>
          </w:p>
        </w:tc>
      </w:tr>
      <w:tr>
        <w:tblPrEx>
          <w:tblW w:w="0" w:type="auto"/>
          <w:jc w:val="left"/>
          <w:tblInd w:w="716" w:type="dxa"/>
          <w:tblLayout w:type="fixed"/>
          <w:tblCellMar>
            <w:top w:w="0" w:type="dxa"/>
            <w:left w:w="0" w:type="dxa"/>
            <w:bottom w:w="0" w:type="dxa"/>
            <w:right w:w="0" w:type="dxa"/>
          </w:tblCellMar>
          <w:tblLook w:val="01E0"/>
        </w:tblPrEx>
        <w:trPr>
          <w:trHeight w:val="825"/>
          <w:jc w:val="left"/>
        </w:trPr>
        <w:tc>
          <w:tcPr>
            <w:tcW w:w="3226" w:type="dxa"/>
          </w:tcPr>
          <w:p>
            <w:pPr>
              <w:pStyle w:val="TableParagraph"/>
              <w:spacing w:line="267" w:lineRule="exact"/>
              <w:ind w:left="106"/>
              <w:rPr>
                <w:sz w:val="24"/>
              </w:rPr>
            </w:pPr>
            <w:r>
              <w:rPr>
                <w:spacing w:val="-2"/>
                <w:sz w:val="24"/>
              </w:rPr>
              <w:t>Лесничества</w:t>
            </w:r>
            <w:r>
              <w:rPr>
                <w:spacing w:val="6"/>
                <w:sz w:val="24"/>
              </w:rPr>
              <w:t xml:space="preserve"> </w:t>
            </w:r>
            <w:r>
              <w:rPr>
                <w:spacing w:val="-5"/>
                <w:sz w:val="24"/>
              </w:rPr>
              <w:t>ГПУ</w:t>
            </w:r>
          </w:p>
          <w:p>
            <w:pPr>
              <w:pStyle w:val="TableParagraph"/>
              <w:spacing w:line="276" w:lineRule="exact"/>
              <w:ind w:left="106" w:right="345"/>
              <w:rPr>
                <w:sz w:val="24"/>
              </w:rPr>
            </w:pPr>
            <w:r>
              <w:rPr>
                <w:sz w:val="24"/>
              </w:rPr>
              <w:t>«Березинский</w:t>
            </w:r>
            <w:r>
              <w:rPr>
                <w:spacing w:val="-15"/>
                <w:sz w:val="24"/>
              </w:rPr>
              <w:t xml:space="preserve"> </w:t>
            </w:r>
            <w:r>
              <w:rPr>
                <w:sz w:val="24"/>
              </w:rPr>
              <w:t xml:space="preserve">биосферный </w:t>
            </w:r>
            <w:r>
              <w:rPr>
                <w:spacing w:val="-2"/>
                <w:sz w:val="24"/>
              </w:rPr>
              <w:t>заповедник»</w:t>
            </w:r>
          </w:p>
        </w:tc>
        <w:tc>
          <w:tcPr>
            <w:tcW w:w="1879" w:type="dxa"/>
          </w:tcPr>
          <w:p>
            <w:pPr>
              <w:pStyle w:val="TableParagraph"/>
              <w:spacing w:before="1"/>
              <w:rPr>
                <w:b/>
                <w:sz w:val="23"/>
              </w:rPr>
            </w:pPr>
          </w:p>
          <w:p>
            <w:pPr>
              <w:pStyle w:val="TableParagraph"/>
              <w:spacing w:before="1"/>
              <w:ind w:left="7"/>
              <w:jc w:val="center"/>
              <w:rPr>
                <w:sz w:val="24"/>
              </w:rPr>
            </w:pPr>
            <w:r>
              <w:rPr>
                <w:w w:val="99"/>
                <w:sz w:val="24"/>
              </w:rPr>
              <w:t>4</w:t>
            </w:r>
          </w:p>
        </w:tc>
        <w:tc>
          <w:tcPr>
            <w:tcW w:w="1947" w:type="dxa"/>
          </w:tcPr>
          <w:p>
            <w:pPr>
              <w:pStyle w:val="TableParagraph"/>
              <w:rPr>
                <w:sz w:val="22"/>
              </w:rPr>
            </w:pPr>
          </w:p>
        </w:tc>
        <w:tc>
          <w:tcPr>
            <w:tcW w:w="1715" w:type="dxa"/>
          </w:tcPr>
          <w:p>
            <w:pPr>
              <w:pStyle w:val="TableParagraph"/>
              <w:rPr>
                <w:sz w:val="22"/>
              </w:rPr>
            </w:pPr>
          </w:p>
        </w:tc>
        <w:tc>
          <w:tcPr>
            <w:tcW w:w="975" w:type="dxa"/>
          </w:tcPr>
          <w:p>
            <w:pPr>
              <w:pStyle w:val="TableParagraph"/>
              <w:spacing w:before="1"/>
              <w:rPr>
                <w:b/>
                <w:sz w:val="23"/>
              </w:rPr>
            </w:pPr>
          </w:p>
          <w:p>
            <w:pPr>
              <w:pStyle w:val="TableParagraph"/>
              <w:spacing w:before="1"/>
              <w:ind w:right="1"/>
              <w:jc w:val="center"/>
              <w:rPr>
                <w:sz w:val="24"/>
              </w:rPr>
            </w:pPr>
            <w:r>
              <w:rPr>
                <w:w w:val="99"/>
                <w:sz w:val="24"/>
              </w:rPr>
              <w:t>4</w:t>
            </w:r>
          </w:p>
        </w:tc>
      </w:tr>
      <w:tr>
        <w:tblPrEx>
          <w:tblW w:w="0" w:type="auto"/>
          <w:jc w:val="left"/>
          <w:tblInd w:w="716" w:type="dxa"/>
          <w:tblLayout w:type="fixed"/>
          <w:tblCellMar>
            <w:top w:w="0" w:type="dxa"/>
            <w:left w:w="0" w:type="dxa"/>
            <w:bottom w:w="0" w:type="dxa"/>
            <w:right w:w="0" w:type="dxa"/>
          </w:tblCellMar>
          <w:tblLook w:val="01E0"/>
        </w:tblPrEx>
        <w:trPr>
          <w:trHeight w:val="277"/>
          <w:jc w:val="left"/>
        </w:trPr>
        <w:tc>
          <w:tcPr>
            <w:tcW w:w="3226" w:type="dxa"/>
          </w:tcPr>
          <w:p>
            <w:pPr>
              <w:pStyle w:val="TableParagraph"/>
              <w:spacing w:line="258" w:lineRule="exact"/>
              <w:ind w:left="106"/>
              <w:rPr>
                <w:sz w:val="24"/>
              </w:rPr>
            </w:pPr>
            <w:r>
              <w:rPr>
                <w:spacing w:val="-2"/>
                <w:sz w:val="24"/>
              </w:rPr>
              <w:t>Охотхозяйство</w:t>
            </w:r>
            <w:r>
              <w:rPr>
                <w:spacing w:val="7"/>
                <w:sz w:val="24"/>
              </w:rPr>
              <w:t xml:space="preserve"> </w:t>
            </w:r>
            <w:r>
              <w:rPr>
                <w:spacing w:val="-2"/>
                <w:sz w:val="24"/>
              </w:rPr>
              <w:t>«Березина»</w:t>
            </w:r>
          </w:p>
        </w:tc>
        <w:tc>
          <w:tcPr>
            <w:tcW w:w="1879" w:type="dxa"/>
          </w:tcPr>
          <w:p>
            <w:pPr>
              <w:pStyle w:val="TableParagraph"/>
              <w:rPr>
                <w:sz w:val="20"/>
              </w:rPr>
            </w:pPr>
          </w:p>
        </w:tc>
        <w:tc>
          <w:tcPr>
            <w:tcW w:w="1947" w:type="dxa"/>
          </w:tcPr>
          <w:p>
            <w:pPr>
              <w:pStyle w:val="TableParagraph"/>
              <w:rPr>
                <w:sz w:val="20"/>
              </w:rPr>
            </w:pPr>
          </w:p>
        </w:tc>
        <w:tc>
          <w:tcPr>
            <w:tcW w:w="1715" w:type="dxa"/>
          </w:tcPr>
          <w:p>
            <w:pPr>
              <w:pStyle w:val="TableParagraph"/>
              <w:spacing w:line="258" w:lineRule="exact"/>
              <w:ind w:left="2"/>
              <w:jc w:val="center"/>
              <w:rPr>
                <w:sz w:val="24"/>
              </w:rPr>
            </w:pPr>
            <w:r>
              <w:rPr>
                <w:w w:val="99"/>
                <w:sz w:val="24"/>
              </w:rPr>
              <w:t>3</w:t>
            </w:r>
          </w:p>
        </w:tc>
        <w:tc>
          <w:tcPr>
            <w:tcW w:w="975" w:type="dxa"/>
          </w:tcPr>
          <w:p>
            <w:pPr>
              <w:pStyle w:val="TableParagraph"/>
              <w:spacing w:line="258" w:lineRule="exact"/>
              <w:ind w:right="1"/>
              <w:jc w:val="center"/>
              <w:rPr>
                <w:sz w:val="24"/>
              </w:rPr>
            </w:pPr>
            <w:r>
              <w:rPr>
                <w:w w:val="99"/>
                <w:sz w:val="24"/>
              </w:rPr>
              <w:t>3</w:t>
            </w:r>
          </w:p>
        </w:tc>
      </w:tr>
      <w:tr>
        <w:tblPrEx>
          <w:tblW w:w="0" w:type="auto"/>
          <w:jc w:val="left"/>
          <w:tblInd w:w="716" w:type="dxa"/>
          <w:tblLayout w:type="fixed"/>
          <w:tblCellMar>
            <w:top w:w="0" w:type="dxa"/>
            <w:left w:w="0" w:type="dxa"/>
            <w:bottom w:w="0" w:type="dxa"/>
            <w:right w:w="0" w:type="dxa"/>
          </w:tblCellMar>
          <w:tblLook w:val="01E0"/>
        </w:tblPrEx>
        <w:trPr>
          <w:trHeight w:val="273"/>
          <w:jc w:val="left"/>
        </w:trPr>
        <w:tc>
          <w:tcPr>
            <w:tcW w:w="3226" w:type="dxa"/>
          </w:tcPr>
          <w:p>
            <w:pPr>
              <w:pStyle w:val="TableParagraph"/>
              <w:spacing w:line="254" w:lineRule="exact"/>
              <w:ind w:left="106"/>
              <w:rPr>
                <w:b/>
                <w:sz w:val="24"/>
              </w:rPr>
            </w:pPr>
            <w:r>
              <w:rPr>
                <w:b/>
                <w:spacing w:val="-2"/>
                <w:sz w:val="24"/>
              </w:rPr>
              <w:t>Итого:</w:t>
            </w:r>
          </w:p>
        </w:tc>
        <w:tc>
          <w:tcPr>
            <w:tcW w:w="1879" w:type="dxa"/>
          </w:tcPr>
          <w:p>
            <w:pPr>
              <w:pStyle w:val="TableParagraph"/>
              <w:spacing w:line="254" w:lineRule="exact"/>
              <w:ind w:left="745" w:right="738"/>
              <w:jc w:val="center"/>
              <w:rPr>
                <w:b/>
                <w:sz w:val="24"/>
              </w:rPr>
            </w:pPr>
            <w:r>
              <w:rPr>
                <w:b/>
                <w:spacing w:val="-5"/>
                <w:sz w:val="24"/>
              </w:rPr>
              <w:t>255</w:t>
            </w:r>
          </w:p>
        </w:tc>
        <w:tc>
          <w:tcPr>
            <w:tcW w:w="1947" w:type="dxa"/>
          </w:tcPr>
          <w:p>
            <w:pPr>
              <w:pStyle w:val="TableParagraph"/>
              <w:spacing w:line="254" w:lineRule="exact"/>
              <w:ind w:left="777" w:right="775"/>
              <w:jc w:val="center"/>
              <w:rPr>
                <w:b/>
                <w:sz w:val="24"/>
              </w:rPr>
            </w:pPr>
            <w:r>
              <w:rPr>
                <w:b/>
                <w:spacing w:val="-5"/>
                <w:sz w:val="24"/>
              </w:rPr>
              <w:t>169</w:t>
            </w:r>
          </w:p>
        </w:tc>
        <w:tc>
          <w:tcPr>
            <w:tcW w:w="1715" w:type="dxa"/>
          </w:tcPr>
          <w:p>
            <w:pPr>
              <w:pStyle w:val="TableParagraph"/>
              <w:spacing w:line="254" w:lineRule="exact"/>
              <w:ind w:left="718" w:right="716"/>
              <w:jc w:val="center"/>
              <w:rPr>
                <w:b/>
                <w:sz w:val="24"/>
              </w:rPr>
            </w:pPr>
            <w:r>
              <w:rPr>
                <w:b/>
                <w:spacing w:val="-5"/>
                <w:sz w:val="24"/>
              </w:rPr>
              <w:t>16</w:t>
            </w:r>
          </w:p>
        </w:tc>
        <w:tc>
          <w:tcPr>
            <w:tcW w:w="975" w:type="dxa"/>
          </w:tcPr>
          <w:p>
            <w:pPr>
              <w:pStyle w:val="TableParagraph"/>
              <w:spacing w:line="254" w:lineRule="exact"/>
              <w:ind w:right="301"/>
              <w:jc w:val="right"/>
              <w:rPr>
                <w:b/>
                <w:sz w:val="24"/>
              </w:rPr>
            </w:pPr>
            <w:r>
              <w:rPr>
                <w:b/>
                <w:spacing w:val="-5"/>
                <w:sz w:val="24"/>
              </w:rPr>
              <w:t>440</w:t>
            </w:r>
          </w:p>
        </w:tc>
      </w:tr>
    </w:tbl>
    <w:p>
      <w:pPr>
        <w:spacing w:after="0" w:line="254" w:lineRule="exact"/>
        <w:jc w:val="right"/>
        <w:rPr>
          <w:sz w:val="24"/>
        </w:rPr>
        <w:sectPr>
          <w:pgSz w:w="11910" w:h="16840"/>
          <w:pgMar w:top="1320" w:right="60" w:bottom="1160" w:left="880" w:header="0" w:footer="938"/>
          <w:cols w:space="720"/>
        </w:sectPr>
      </w:pPr>
    </w:p>
    <w:p>
      <w:pPr>
        <w:pStyle w:val="BodyText"/>
        <w:spacing w:before="185"/>
        <w:ind w:right="373"/>
        <w:jc w:val="right"/>
      </w:pPr>
      <w:r>
        <w:pict>
          <v:shape id="_x0000_s1311" type="#_x0000_t202" style="width:10pt;height:11.1pt;margin-top:536.72pt;margin-left:415.81pt;mso-position-horizontal-relative:page;mso-position-vertical-relative:page;position:absolute;z-index:-251366400" filled="f" stroked="f">
            <v:textbox inset="0,0,0,0">
              <w:txbxContent>
                <w:p>
                  <w:pPr>
                    <w:spacing w:before="0" w:line="221" w:lineRule="exact"/>
                    <w:ind w:left="0" w:right="0" w:firstLine="0"/>
                    <w:jc w:val="left"/>
                    <w:rPr>
                      <w:sz w:val="20"/>
                    </w:rPr>
                  </w:pPr>
                  <w:r>
                    <w:rPr>
                      <w:spacing w:val="-5"/>
                      <w:sz w:val="20"/>
                    </w:rPr>
                    <w:t>91</w:t>
                  </w:r>
                </w:p>
              </w:txbxContent>
            </v:textbox>
          </v:shape>
        </w:pict>
      </w:r>
      <w:r>
        <w:t>Рис.</w:t>
      </w:r>
      <w:r>
        <w:rPr>
          <w:spacing w:val="-8"/>
        </w:rPr>
        <w:t xml:space="preserve"> </w:t>
      </w:r>
      <w:r>
        <w:rPr>
          <w:spacing w:val="-10"/>
        </w:rPr>
        <w:t>3</w:t>
      </w:r>
    </w:p>
    <w:p>
      <w:pPr>
        <w:pStyle w:val="BodyText"/>
        <w:spacing w:before="8"/>
        <w:rPr>
          <w:sz w:val="14"/>
        </w:rPr>
      </w:pPr>
      <w:r>
        <w:drawing>
          <wp:anchor distT="0" distB="0" distL="0" distR="0" simplePos="0" relativeHeight="251660288" behindDoc="0" locked="0" layoutInCell="1" allowOverlap="1">
            <wp:simplePos x="0" y="0"/>
            <wp:positionH relativeFrom="page">
              <wp:posOffset>1071107</wp:posOffset>
            </wp:positionH>
            <wp:positionV relativeFrom="paragraph">
              <wp:posOffset>122816</wp:posOffset>
            </wp:positionV>
            <wp:extent cx="8888856" cy="537657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xmlns:r="http://schemas.openxmlformats.org/officeDocument/2006/relationships" r:embed="rId16" cstate="print"/>
                    <a:stretch>
                      <a:fillRect/>
                    </a:stretch>
                  </pic:blipFill>
                  <pic:spPr>
                    <a:xfrm>
                      <a:off x="0" y="0"/>
                      <a:ext cx="8888856" cy="5376576"/>
                    </a:xfrm>
                    <a:prstGeom prst="rect">
                      <a:avLst/>
                    </a:prstGeom>
                  </pic:spPr>
                </pic:pic>
              </a:graphicData>
            </a:graphic>
          </wp:anchor>
        </w:drawing>
      </w:r>
    </w:p>
    <w:p>
      <w:pPr>
        <w:spacing w:after="0"/>
        <w:rPr>
          <w:sz w:val="14"/>
        </w:rPr>
        <w:sectPr>
          <w:footerReference w:type="default" r:id="rId17"/>
          <w:pgSz w:w="16840" w:h="11910" w:orient="landscape"/>
          <w:pgMar w:top="1100" w:right="760" w:bottom="280" w:left="1580" w:header="0" w:footer="0"/>
          <w:cols w:space="720"/>
        </w:sectPr>
      </w:pPr>
    </w:p>
    <w:p>
      <w:pPr>
        <w:pStyle w:val="BodyText"/>
        <w:spacing w:before="72"/>
        <w:ind w:left="678" w:firstLine="567"/>
      </w:pPr>
      <w:r>
        <w:t>У</w:t>
      </w:r>
      <w:r>
        <w:rPr>
          <w:spacing w:val="-7"/>
        </w:rPr>
        <w:t xml:space="preserve"> </w:t>
      </w:r>
      <w:r>
        <w:t>главного</w:t>
      </w:r>
      <w:r>
        <w:rPr>
          <w:spacing w:val="-7"/>
        </w:rPr>
        <w:t xml:space="preserve"> </w:t>
      </w:r>
      <w:r>
        <w:t>инженера</w:t>
      </w:r>
      <w:r>
        <w:rPr>
          <w:spacing w:val="-7"/>
        </w:rPr>
        <w:t xml:space="preserve"> </w:t>
      </w:r>
      <w:r>
        <w:t>в</w:t>
      </w:r>
      <w:r>
        <w:rPr>
          <w:spacing w:val="-7"/>
        </w:rPr>
        <w:t xml:space="preserve"> </w:t>
      </w:r>
      <w:r>
        <w:t>подчинении</w:t>
      </w:r>
      <w:r>
        <w:rPr>
          <w:spacing w:val="-7"/>
        </w:rPr>
        <w:t xml:space="preserve"> </w:t>
      </w:r>
      <w:r>
        <w:t>производственный</w:t>
      </w:r>
      <w:r>
        <w:rPr>
          <w:spacing w:val="-7"/>
        </w:rPr>
        <w:t xml:space="preserve"> </w:t>
      </w:r>
      <w:r>
        <w:t>отдел,</w:t>
      </w:r>
      <w:r>
        <w:rPr>
          <w:spacing w:val="-5"/>
        </w:rPr>
        <w:t xml:space="preserve"> </w:t>
      </w:r>
      <w:r>
        <w:t>бригада</w:t>
      </w:r>
      <w:r>
        <w:rPr>
          <w:spacing w:val="-7"/>
        </w:rPr>
        <w:t xml:space="preserve"> </w:t>
      </w:r>
      <w:r>
        <w:t>по погрузке вагонов, деревообрабатывающий цех</w:t>
      </w:r>
      <w:r>
        <w:rPr>
          <w:spacing w:val="40"/>
        </w:rPr>
        <w:t xml:space="preserve"> </w:t>
      </w:r>
      <w:r>
        <w:t>(ДОЦ)</w:t>
      </w:r>
      <w:r>
        <w:rPr>
          <w:spacing w:val="40"/>
        </w:rPr>
        <w:t xml:space="preserve"> </w:t>
      </w:r>
      <w:r>
        <w:t>«Домжерицы», ЭЛОХ</w:t>
      </w:r>
    </w:p>
    <w:p>
      <w:pPr>
        <w:pStyle w:val="BodyText"/>
        <w:spacing w:line="321" w:lineRule="exact"/>
        <w:ind w:left="678"/>
      </w:pPr>
      <w:r>
        <w:rPr>
          <w:spacing w:val="-2"/>
        </w:rPr>
        <w:t>«Барсуки».</w:t>
      </w:r>
    </w:p>
    <w:p>
      <w:pPr>
        <w:pStyle w:val="BodyText"/>
        <w:tabs>
          <w:tab w:val="left" w:pos="2330"/>
          <w:tab w:val="left" w:pos="4012"/>
        </w:tabs>
        <w:spacing w:before="2"/>
        <w:ind w:left="678" w:right="603" w:firstLine="567"/>
      </w:pPr>
      <w:r>
        <w:t>У одного заместителя директора в подчинении главный энергетик, хозяйственный отдел и строительный участок. У второго заместителя в подчинении отдел туризма, экологического просвещения и</w:t>
      </w:r>
      <w:r>
        <w:t xml:space="preserve"> информационного просвещения, в ведении которого находятся гостиничные </w:t>
      </w:r>
      <w:r>
        <w:rPr>
          <w:spacing w:val="-2"/>
        </w:rPr>
        <w:t>комплексы</w:t>
      </w:r>
      <w:r>
        <w:tab/>
        <w:t>«Сергуч» и</w:t>
        <w:tab/>
        <w:t>«Плавно», магазин, эколого‒туристические комплексы</w:t>
      </w:r>
      <w:r>
        <w:rPr>
          <w:spacing w:val="40"/>
        </w:rPr>
        <w:t xml:space="preserve"> </w:t>
      </w:r>
      <w:r>
        <w:t>(ЭТК)</w:t>
      </w:r>
      <w:r>
        <w:rPr>
          <w:spacing w:val="80"/>
        </w:rPr>
        <w:t xml:space="preserve"> </w:t>
      </w:r>
      <w:r>
        <w:t>«Нивки» и</w:t>
      </w:r>
      <w:r>
        <w:rPr>
          <w:spacing w:val="80"/>
        </w:rPr>
        <w:t xml:space="preserve"> </w:t>
      </w:r>
      <w:r>
        <w:t>«Береще», гостевые домики</w:t>
      </w:r>
      <w:r>
        <w:rPr>
          <w:spacing w:val="80"/>
        </w:rPr>
        <w:t xml:space="preserve"> </w:t>
      </w:r>
      <w:r>
        <w:t>«Домжерицкое озеро», «Ольшица», «Заречное»</w:t>
      </w:r>
      <w:r>
        <w:rPr>
          <w:spacing w:val="-14"/>
        </w:rPr>
        <w:t xml:space="preserve"> </w:t>
      </w:r>
      <w:r>
        <w:t>и «Палик»,</w:t>
      </w:r>
      <w:r>
        <w:rPr>
          <w:spacing w:val="-5"/>
        </w:rPr>
        <w:t xml:space="preserve"> </w:t>
      </w:r>
      <w:r>
        <w:t>а</w:t>
      </w:r>
      <w:r>
        <w:rPr>
          <w:spacing w:val="-7"/>
        </w:rPr>
        <w:t xml:space="preserve"> </w:t>
      </w:r>
      <w:r>
        <w:t>также</w:t>
      </w:r>
      <w:r>
        <w:rPr>
          <w:spacing w:val="-7"/>
        </w:rPr>
        <w:t xml:space="preserve"> </w:t>
      </w:r>
      <w:r>
        <w:t>кафе «Лесной</w:t>
      </w:r>
      <w:r>
        <w:rPr>
          <w:spacing w:val="-7"/>
        </w:rPr>
        <w:t xml:space="preserve"> </w:t>
      </w:r>
      <w:r>
        <w:t>трактир»</w:t>
      </w:r>
      <w:r>
        <w:rPr>
          <w:spacing w:val="-18"/>
        </w:rPr>
        <w:t xml:space="preserve"> </w:t>
      </w:r>
      <w:r>
        <w:t>и демонстрационные вольеры. У заместителя директора по научно- исследовательской</w:t>
      </w:r>
      <w:r>
        <w:rPr>
          <w:spacing w:val="-7"/>
        </w:rPr>
        <w:t xml:space="preserve"> </w:t>
      </w:r>
      <w:r>
        <w:t>работе</w:t>
      </w:r>
      <w:r>
        <w:rPr>
          <w:spacing w:val="-7"/>
        </w:rPr>
        <w:t xml:space="preserve"> </w:t>
      </w:r>
      <w:r>
        <w:t>в</w:t>
      </w:r>
      <w:r>
        <w:rPr>
          <w:spacing w:val="-7"/>
        </w:rPr>
        <w:t xml:space="preserve"> </w:t>
      </w:r>
      <w:r>
        <w:t>подчинении</w:t>
      </w:r>
      <w:r>
        <w:rPr>
          <w:spacing w:val="-7"/>
        </w:rPr>
        <w:t xml:space="preserve"> </w:t>
      </w:r>
      <w:r>
        <w:t>научный</w:t>
      </w:r>
      <w:r>
        <w:rPr>
          <w:spacing w:val="-7"/>
        </w:rPr>
        <w:t xml:space="preserve"> </w:t>
      </w:r>
      <w:r>
        <w:t>отдел</w:t>
      </w:r>
      <w:r>
        <w:rPr>
          <w:spacing w:val="-7"/>
        </w:rPr>
        <w:t xml:space="preserve"> </w:t>
      </w:r>
      <w:r>
        <w:t>и</w:t>
      </w:r>
      <w:r>
        <w:rPr>
          <w:spacing w:val="-7"/>
        </w:rPr>
        <w:t xml:space="preserve"> </w:t>
      </w:r>
      <w:r>
        <w:t>инженер</w:t>
      </w:r>
      <w:r>
        <w:rPr>
          <w:spacing w:val="-7"/>
        </w:rPr>
        <w:t xml:space="preserve"> </w:t>
      </w:r>
      <w:r>
        <w:t>по</w:t>
      </w:r>
      <w:r>
        <w:rPr>
          <w:spacing w:val="-7"/>
        </w:rPr>
        <w:t xml:space="preserve"> </w:t>
      </w:r>
      <w:r>
        <w:t>АСУП.</w:t>
      </w:r>
    </w:p>
    <w:p>
      <w:pPr>
        <w:pStyle w:val="BodyText"/>
        <w:tabs>
          <w:tab w:val="left" w:pos="4932"/>
          <w:tab w:val="left" w:pos="5879"/>
        </w:tabs>
        <w:ind w:left="678" w:right="727" w:firstLine="567"/>
      </w:pPr>
      <w:r>
        <w:t>Штатное расписание заповедника на начало</w:t>
      </w:r>
      <w:r>
        <w:rPr>
          <w:spacing w:val="80"/>
        </w:rPr>
        <w:t xml:space="preserve"> </w:t>
      </w:r>
      <w:r>
        <w:t>2021 г. содержало</w:t>
      </w:r>
      <w:r>
        <w:rPr>
          <w:spacing w:val="80"/>
        </w:rPr>
        <w:t xml:space="preserve"> </w:t>
      </w:r>
      <w:r>
        <w:t>255 штатных единиц в бюджетной сфере, 169 – в хозрасчетной,</w:t>
      </w:r>
      <w:r>
        <w:rPr>
          <w:spacing w:val="40"/>
        </w:rPr>
        <w:t xml:space="preserve"> </w:t>
      </w:r>
      <w:r>
        <w:t>16 – за счет средств внутренней мобилизации</w:t>
        <w:tab/>
      </w:r>
      <w:r>
        <w:rPr>
          <w:spacing w:val="-2"/>
        </w:rPr>
        <w:t>(табл.</w:t>
      </w:r>
      <w:r>
        <w:tab/>
        <w:t>21). Наибольшее количество хозрасчетных мест приходится на лесничества заповедника (118 штатных единиц),</w:t>
      </w:r>
      <w:r>
        <w:rPr>
          <w:spacing w:val="-4"/>
        </w:rPr>
        <w:t xml:space="preserve"> </w:t>
      </w:r>
      <w:r>
        <w:t>деревообработку</w:t>
      </w:r>
      <w:r>
        <w:rPr>
          <w:spacing w:val="34"/>
        </w:rPr>
        <w:t xml:space="preserve"> </w:t>
      </w:r>
      <w:r>
        <w:t>(59</w:t>
      </w:r>
      <w:r>
        <w:rPr>
          <w:spacing w:val="-6"/>
        </w:rPr>
        <w:t xml:space="preserve"> </w:t>
      </w:r>
      <w:r>
        <w:t>штатных</w:t>
      </w:r>
      <w:r>
        <w:rPr>
          <w:spacing w:val="-6"/>
        </w:rPr>
        <w:t xml:space="preserve"> </w:t>
      </w:r>
      <w:r>
        <w:t>единиц),</w:t>
      </w:r>
      <w:r>
        <w:rPr>
          <w:spacing w:val="-4"/>
        </w:rPr>
        <w:t xml:space="preserve"> </w:t>
      </w:r>
      <w:r>
        <w:t>гостиничное</w:t>
      </w:r>
      <w:r>
        <w:rPr>
          <w:spacing w:val="-6"/>
        </w:rPr>
        <w:t xml:space="preserve"> </w:t>
      </w:r>
      <w:r>
        <w:t>хозяйство</w:t>
      </w:r>
      <w:r>
        <w:rPr>
          <w:spacing w:val="33"/>
        </w:rPr>
        <w:t xml:space="preserve"> </w:t>
      </w:r>
      <w:r>
        <w:t>(47 штатных единиц) и ЭЛОХ</w:t>
      </w:r>
      <w:r>
        <w:rPr>
          <w:spacing w:val="80"/>
        </w:rPr>
        <w:t xml:space="preserve"> </w:t>
      </w:r>
      <w:r>
        <w:t>«Барсуки»</w:t>
      </w:r>
      <w:r>
        <w:rPr>
          <w:spacing w:val="80"/>
        </w:rPr>
        <w:t xml:space="preserve"> </w:t>
      </w:r>
      <w:r>
        <w:t>(63 штатных единицы). В ГПУ</w:t>
      </w:r>
    </w:p>
    <w:p>
      <w:pPr>
        <w:pStyle w:val="BodyText"/>
        <w:tabs>
          <w:tab w:val="left" w:pos="7743"/>
        </w:tabs>
        <w:spacing w:line="321" w:lineRule="exact"/>
        <w:ind w:left="678"/>
      </w:pPr>
      <w:r>
        <w:t>«Березинский</w:t>
      </w:r>
      <w:r>
        <w:rPr>
          <w:spacing w:val="-18"/>
        </w:rPr>
        <w:t xml:space="preserve"> </w:t>
      </w:r>
      <w:r>
        <w:t>биосферный</w:t>
      </w:r>
      <w:r>
        <w:rPr>
          <w:spacing w:val="-17"/>
        </w:rPr>
        <w:t xml:space="preserve"> </w:t>
      </w:r>
      <w:r>
        <w:t>заповедник»</w:t>
      </w:r>
      <w:r>
        <w:rPr>
          <w:spacing w:val="-18"/>
        </w:rPr>
        <w:t xml:space="preserve"> </w:t>
      </w:r>
      <w:r>
        <w:t>без</w:t>
      </w:r>
      <w:r>
        <w:rPr>
          <w:spacing w:val="-17"/>
        </w:rPr>
        <w:t xml:space="preserve"> </w:t>
      </w:r>
      <w:r>
        <w:t>учета</w:t>
      </w:r>
      <w:r>
        <w:rPr>
          <w:spacing w:val="-17"/>
        </w:rPr>
        <w:t xml:space="preserve"> </w:t>
      </w:r>
      <w:r>
        <w:rPr>
          <w:spacing w:val="-4"/>
        </w:rPr>
        <w:t>ЭЛОХ</w:t>
      </w:r>
      <w:r>
        <w:tab/>
      </w:r>
      <w:r>
        <w:rPr>
          <w:spacing w:val="-2"/>
        </w:rPr>
        <w:t>«Барсуки»</w:t>
      </w:r>
    </w:p>
    <w:p>
      <w:pPr>
        <w:pStyle w:val="BodyText"/>
        <w:ind w:left="678"/>
      </w:pPr>
      <w:r>
        <w:t>содержится</w:t>
      </w:r>
      <w:r>
        <w:rPr>
          <w:spacing w:val="-13"/>
        </w:rPr>
        <w:t xml:space="preserve"> </w:t>
      </w:r>
      <w:r>
        <w:t>в</w:t>
      </w:r>
      <w:r>
        <w:rPr>
          <w:spacing w:val="-12"/>
        </w:rPr>
        <w:t xml:space="preserve"> </w:t>
      </w:r>
      <w:r>
        <w:t>бюджетной</w:t>
      </w:r>
      <w:r>
        <w:rPr>
          <w:spacing w:val="-12"/>
        </w:rPr>
        <w:t xml:space="preserve"> </w:t>
      </w:r>
      <w:r>
        <w:t>сфере</w:t>
      </w:r>
      <w:r>
        <w:rPr>
          <w:spacing w:val="-12"/>
        </w:rPr>
        <w:t xml:space="preserve"> </w:t>
      </w:r>
      <w:r>
        <w:t>210</w:t>
      </w:r>
      <w:r>
        <w:rPr>
          <w:spacing w:val="-12"/>
        </w:rPr>
        <w:t xml:space="preserve"> </w:t>
      </w:r>
      <w:r>
        <w:t>штатных</w:t>
      </w:r>
      <w:r>
        <w:rPr>
          <w:spacing w:val="-12"/>
        </w:rPr>
        <w:t xml:space="preserve"> </w:t>
      </w:r>
      <w:r>
        <w:rPr>
          <w:spacing w:val="-2"/>
        </w:rPr>
        <w:t>единиц.</w:t>
      </w:r>
    </w:p>
    <w:p>
      <w:pPr>
        <w:pStyle w:val="BodyText"/>
        <w:spacing w:before="5"/>
      </w:pPr>
    </w:p>
    <w:p>
      <w:pPr>
        <w:pStyle w:val="Heading3"/>
        <w:numPr>
          <w:ilvl w:val="1"/>
          <w:numId w:val="124"/>
        </w:numPr>
        <w:tabs>
          <w:tab w:val="left" w:pos="1741"/>
        </w:tabs>
        <w:spacing w:before="0" w:after="0" w:line="317" w:lineRule="exact"/>
        <w:ind w:left="1740" w:right="0" w:hanging="495"/>
        <w:jc w:val="left"/>
      </w:pPr>
      <w:bookmarkStart w:id="31" w:name="_TOC_250028"/>
      <w:r>
        <w:rPr>
          <w:spacing w:val="-2"/>
        </w:rPr>
        <w:t>Историко-культурные</w:t>
      </w:r>
      <w:r>
        <w:rPr>
          <w:spacing w:val="-4"/>
        </w:rPr>
        <w:t xml:space="preserve"> </w:t>
      </w:r>
      <w:r>
        <w:rPr>
          <w:spacing w:val="-2"/>
        </w:rPr>
        <w:t>сведения,</w:t>
      </w:r>
      <w:r>
        <w:t xml:space="preserve"> </w:t>
      </w:r>
      <w:r>
        <w:rPr>
          <w:spacing w:val="-2"/>
        </w:rPr>
        <w:t>объекты</w:t>
      </w:r>
      <w:r>
        <w:rPr>
          <w:spacing w:val="-4"/>
        </w:rPr>
        <w:t xml:space="preserve"> </w:t>
      </w:r>
      <w:r>
        <w:rPr>
          <w:spacing w:val="-2"/>
        </w:rPr>
        <w:t>и</w:t>
      </w:r>
      <w:r>
        <w:rPr>
          <w:spacing w:val="-3"/>
        </w:rPr>
        <w:t xml:space="preserve"> </w:t>
      </w:r>
      <w:bookmarkEnd w:id="31"/>
      <w:r>
        <w:rPr>
          <w:spacing w:val="-2"/>
        </w:rPr>
        <w:t>ценности</w:t>
      </w:r>
    </w:p>
    <w:p>
      <w:pPr>
        <w:pStyle w:val="BodyText"/>
        <w:ind w:left="678" w:right="603" w:firstLine="567"/>
      </w:pPr>
      <w:r>
        <w:t>Организация Березинского государственного заповедника была продиктована крайне бедственным состоянием природных ресурсов Беларуси. В годы военной разрухи</w:t>
      </w:r>
      <w:r>
        <w:rPr>
          <w:spacing w:val="40"/>
        </w:rPr>
        <w:t xml:space="preserve"> </w:t>
      </w:r>
      <w:r>
        <w:t>(1914-1921 г.г.) на огромных площадях погибли</w:t>
      </w:r>
      <w:r>
        <w:rPr>
          <w:spacing w:val="-7"/>
        </w:rPr>
        <w:t xml:space="preserve"> </w:t>
      </w:r>
      <w:r>
        <w:t>леса,</w:t>
      </w:r>
      <w:r>
        <w:rPr>
          <w:spacing w:val="-5"/>
        </w:rPr>
        <w:t xml:space="preserve"> </w:t>
      </w:r>
      <w:r>
        <w:t>резко</w:t>
      </w:r>
      <w:r>
        <w:rPr>
          <w:spacing w:val="-7"/>
        </w:rPr>
        <w:t xml:space="preserve"> </w:t>
      </w:r>
      <w:r>
        <w:t>сократилась</w:t>
      </w:r>
      <w:r>
        <w:rPr>
          <w:spacing w:val="-7"/>
        </w:rPr>
        <w:t xml:space="preserve"> </w:t>
      </w:r>
      <w:r>
        <w:t>численность</w:t>
      </w:r>
      <w:r>
        <w:rPr>
          <w:spacing w:val="-7"/>
        </w:rPr>
        <w:t xml:space="preserve"> </w:t>
      </w:r>
      <w:r>
        <w:t>многих</w:t>
      </w:r>
      <w:r>
        <w:rPr>
          <w:spacing w:val="-7"/>
        </w:rPr>
        <w:t xml:space="preserve"> </w:t>
      </w:r>
      <w:r>
        <w:t>видов</w:t>
      </w:r>
      <w:r>
        <w:rPr>
          <w:spacing w:val="-7"/>
        </w:rPr>
        <w:t xml:space="preserve"> </w:t>
      </w:r>
      <w:r>
        <w:t>диких</w:t>
      </w:r>
      <w:r>
        <w:rPr>
          <w:spacing w:val="-7"/>
        </w:rPr>
        <w:t xml:space="preserve"> </w:t>
      </w:r>
      <w:r>
        <w:t>животных. В республике на грани исчезновения оказались лось, олень, косуля, дикий кабан, медведь, выдра, куница, редкими стали глухарь, тетерев и другие виды. Уникальная находка профессором А.В Федюшиным колонии речного бобра в верховьях Березины, считавшегося уже полностью истребленным, предрешила вопрос о срочном объявлении территории заповедной.</w:t>
      </w:r>
    </w:p>
    <w:p>
      <w:pPr>
        <w:pStyle w:val="BodyText"/>
        <w:spacing w:line="237" w:lineRule="auto"/>
        <w:ind w:left="678" w:right="556" w:firstLine="567"/>
      </w:pPr>
      <w:r>
        <w:t>30 января</w:t>
      </w:r>
      <w:r>
        <w:rPr>
          <w:spacing w:val="80"/>
        </w:rPr>
        <w:t xml:space="preserve"> </w:t>
      </w:r>
      <w:r>
        <w:t>1925 года Постановлением Совета Народных Комиссаров БССР</w:t>
      </w:r>
      <w:r>
        <w:rPr>
          <w:spacing w:val="-7"/>
        </w:rPr>
        <w:t xml:space="preserve"> </w:t>
      </w:r>
      <w:r>
        <w:t>был</w:t>
      </w:r>
      <w:r>
        <w:rPr>
          <w:spacing w:val="-7"/>
        </w:rPr>
        <w:t xml:space="preserve"> </w:t>
      </w:r>
      <w:r>
        <w:t>учрежден</w:t>
      </w:r>
      <w:r>
        <w:rPr>
          <w:spacing w:val="-7"/>
        </w:rPr>
        <w:t xml:space="preserve"> </w:t>
      </w:r>
      <w:r>
        <w:t>первый</w:t>
      </w:r>
      <w:r>
        <w:rPr>
          <w:spacing w:val="-7"/>
        </w:rPr>
        <w:t xml:space="preserve"> </w:t>
      </w:r>
      <w:r>
        <w:t>в</w:t>
      </w:r>
      <w:r>
        <w:rPr>
          <w:spacing w:val="-7"/>
        </w:rPr>
        <w:t xml:space="preserve"> </w:t>
      </w:r>
      <w:r>
        <w:t>БССР</w:t>
      </w:r>
      <w:r>
        <w:rPr>
          <w:spacing w:val="-7"/>
        </w:rPr>
        <w:t xml:space="preserve"> </w:t>
      </w:r>
      <w:r>
        <w:t>Государственный</w:t>
      </w:r>
      <w:r>
        <w:rPr>
          <w:spacing w:val="-7"/>
        </w:rPr>
        <w:t xml:space="preserve"> </w:t>
      </w:r>
      <w:r>
        <w:t>охотничий</w:t>
      </w:r>
      <w:r>
        <w:rPr>
          <w:spacing w:val="-7"/>
        </w:rPr>
        <w:t xml:space="preserve"> </w:t>
      </w:r>
      <w:r>
        <w:t>заповедник</w:t>
      </w:r>
    </w:p>
    <w:p>
      <w:pPr>
        <w:pStyle w:val="BodyText"/>
        <w:ind w:left="678" w:right="603"/>
      </w:pPr>
      <w:r>
        <w:t>«в</w:t>
      </w:r>
      <w:r>
        <w:rPr>
          <w:spacing w:val="-5"/>
        </w:rPr>
        <w:t xml:space="preserve"> </w:t>
      </w:r>
      <w:r>
        <w:t>целях</w:t>
      </w:r>
      <w:r>
        <w:rPr>
          <w:spacing w:val="-5"/>
        </w:rPr>
        <w:t xml:space="preserve"> </w:t>
      </w:r>
      <w:r>
        <w:t>охраны</w:t>
      </w:r>
      <w:r>
        <w:rPr>
          <w:spacing w:val="-5"/>
        </w:rPr>
        <w:t xml:space="preserve"> </w:t>
      </w:r>
      <w:r>
        <w:t>и</w:t>
      </w:r>
      <w:r>
        <w:rPr>
          <w:spacing w:val="-5"/>
        </w:rPr>
        <w:t xml:space="preserve"> </w:t>
      </w:r>
      <w:r>
        <w:t>размножения</w:t>
      </w:r>
      <w:r>
        <w:rPr>
          <w:spacing w:val="-5"/>
        </w:rPr>
        <w:t xml:space="preserve"> </w:t>
      </w:r>
      <w:r>
        <w:t>ценных</w:t>
      </w:r>
      <w:r>
        <w:rPr>
          <w:spacing w:val="-5"/>
        </w:rPr>
        <w:t xml:space="preserve"> </w:t>
      </w:r>
      <w:r>
        <w:t>диких</w:t>
      </w:r>
      <w:r>
        <w:rPr>
          <w:spacing w:val="-5"/>
        </w:rPr>
        <w:t xml:space="preserve"> </w:t>
      </w:r>
      <w:r>
        <w:t>животных</w:t>
      </w:r>
      <w:r>
        <w:rPr>
          <w:spacing w:val="-5"/>
        </w:rPr>
        <w:t xml:space="preserve"> </w:t>
      </w:r>
      <w:r>
        <w:t>и</w:t>
      </w:r>
      <w:r>
        <w:rPr>
          <w:spacing w:val="-5"/>
        </w:rPr>
        <w:t xml:space="preserve"> </w:t>
      </w:r>
      <w:r>
        <w:t>пернатой</w:t>
      </w:r>
      <w:r>
        <w:rPr>
          <w:spacing w:val="-5"/>
        </w:rPr>
        <w:t xml:space="preserve"> </w:t>
      </w:r>
      <w:r>
        <w:t>дичи,</w:t>
      </w:r>
      <w:r>
        <w:rPr>
          <w:spacing w:val="-3"/>
        </w:rPr>
        <w:t xml:space="preserve"> </w:t>
      </w:r>
      <w:r>
        <w:t>в особенности</w:t>
      </w:r>
      <w:r>
        <w:rPr>
          <w:spacing w:val="-7"/>
        </w:rPr>
        <w:t xml:space="preserve"> </w:t>
      </w:r>
      <w:r>
        <w:t>речных</w:t>
      </w:r>
      <w:r>
        <w:rPr>
          <w:spacing w:val="-7"/>
        </w:rPr>
        <w:t xml:space="preserve"> </w:t>
      </w:r>
      <w:r>
        <w:t>бобров»</w:t>
      </w:r>
      <w:r>
        <w:rPr>
          <w:spacing w:val="-14"/>
        </w:rPr>
        <w:t xml:space="preserve"> </w:t>
      </w:r>
      <w:r>
        <w:t>на</w:t>
      </w:r>
      <w:r>
        <w:rPr>
          <w:spacing w:val="-7"/>
        </w:rPr>
        <w:t xml:space="preserve"> </w:t>
      </w:r>
      <w:r>
        <w:t>площади 60,0</w:t>
      </w:r>
      <w:r>
        <w:rPr>
          <w:spacing w:val="-7"/>
        </w:rPr>
        <w:t xml:space="preserve"> </w:t>
      </w:r>
      <w:r>
        <w:t>тыс.</w:t>
      </w:r>
      <w:r>
        <w:rPr>
          <w:spacing w:val="-5"/>
        </w:rPr>
        <w:t xml:space="preserve"> </w:t>
      </w:r>
      <w:r>
        <w:t>га.</w:t>
      </w:r>
      <w:r>
        <w:rPr>
          <w:spacing w:val="-7"/>
        </w:rPr>
        <w:t xml:space="preserve"> </w:t>
      </w:r>
      <w:r>
        <w:t>Этим</w:t>
      </w:r>
      <w:r>
        <w:rPr>
          <w:spacing w:val="-7"/>
        </w:rPr>
        <w:t xml:space="preserve"> </w:t>
      </w:r>
      <w:r>
        <w:t>постановлением запрещалось</w:t>
      </w:r>
      <w:r>
        <w:rPr>
          <w:spacing w:val="80"/>
        </w:rPr>
        <w:t xml:space="preserve"> </w:t>
      </w:r>
      <w:r>
        <w:t>«</w:t>
      </w:r>
      <w:r>
        <w:rPr>
          <w:spacing w:val="40"/>
        </w:rPr>
        <w:t xml:space="preserve"> </w:t>
      </w:r>
      <w:r>
        <w:t>… производство всякой охоты и во всякие времена года, кроме случаев особого разрешения Наркомзема для научных целей».</w:t>
      </w:r>
    </w:p>
    <w:p>
      <w:pPr>
        <w:pStyle w:val="BodyText"/>
        <w:ind w:left="678" w:right="603"/>
      </w:pPr>
      <w:r>
        <w:t>Прекращалась также рубка леса, кроме случаев необходимой уборки</w:t>
      </w:r>
      <w:r>
        <w:t xml:space="preserve"> мертвых деревьев. Для налаживания действенной охраны территории, животного и растительного мира воспрещался сплав леса по рекам, а также предусматривалось</w:t>
      </w:r>
      <w:r>
        <w:rPr>
          <w:spacing w:val="-9"/>
        </w:rPr>
        <w:t xml:space="preserve"> </w:t>
      </w:r>
      <w:r>
        <w:t>выселение</w:t>
      </w:r>
      <w:r>
        <w:rPr>
          <w:spacing w:val="40"/>
        </w:rPr>
        <w:t xml:space="preserve"> </w:t>
      </w:r>
      <w:r>
        <w:t>из</w:t>
      </w:r>
      <w:r>
        <w:rPr>
          <w:spacing w:val="-9"/>
        </w:rPr>
        <w:t xml:space="preserve"> </w:t>
      </w:r>
      <w:r>
        <w:t>пределов</w:t>
      </w:r>
      <w:r>
        <w:rPr>
          <w:spacing w:val="-9"/>
        </w:rPr>
        <w:t xml:space="preserve"> </w:t>
      </w:r>
      <w:r>
        <w:t>заповедника</w:t>
      </w:r>
      <w:r>
        <w:rPr>
          <w:spacing w:val="-9"/>
        </w:rPr>
        <w:t xml:space="preserve"> </w:t>
      </w:r>
      <w:r>
        <w:t>жителей</w:t>
      </w:r>
      <w:r>
        <w:rPr>
          <w:spacing w:val="-9"/>
        </w:rPr>
        <w:t xml:space="preserve"> </w:t>
      </w:r>
      <w:r>
        <w:t>тех</w:t>
      </w:r>
      <w:r>
        <w:rPr>
          <w:spacing w:val="-9"/>
        </w:rPr>
        <w:t xml:space="preserve"> </w:t>
      </w:r>
      <w:r>
        <w:t>хуторов и поселков, расположение которых не отвечало целям заповедника.</w:t>
      </w:r>
    </w:p>
    <w:p>
      <w:pPr>
        <w:pStyle w:val="BodyText"/>
        <w:tabs>
          <w:tab w:val="left" w:pos="7336"/>
        </w:tabs>
        <w:ind w:left="678" w:right="914" w:firstLine="567"/>
      </w:pPr>
      <w:r>
        <w:t>Первоначальная площадь заповедника равнялась</w:t>
        <w:tab/>
        <w:t>43345 десятинам (около</w:t>
      </w:r>
      <w:r>
        <w:rPr>
          <w:spacing w:val="35"/>
        </w:rPr>
        <w:t xml:space="preserve"> </w:t>
      </w:r>
      <w:r>
        <w:t>60</w:t>
      </w:r>
      <w:r>
        <w:rPr>
          <w:spacing w:val="-5"/>
        </w:rPr>
        <w:t xml:space="preserve"> </w:t>
      </w:r>
      <w:r>
        <w:t>тыс.</w:t>
      </w:r>
      <w:r>
        <w:rPr>
          <w:spacing w:val="-3"/>
        </w:rPr>
        <w:t xml:space="preserve"> </w:t>
      </w:r>
      <w:r>
        <w:t>га).</w:t>
      </w:r>
      <w:r>
        <w:rPr>
          <w:spacing w:val="-3"/>
        </w:rPr>
        <w:t xml:space="preserve"> </w:t>
      </w:r>
      <w:r>
        <w:t>Наркомзем</w:t>
      </w:r>
      <w:r>
        <w:rPr>
          <w:spacing w:val="-5"/>
        </w:rPr>
        <w:t xml:space="preserve"> </w:t>
      </w:r>
      <w:r>
        <w:t>разработал</w:t>
      </w:r>
      <w:r>
        <w:rPr>
          <w:spacing w:val="-5"/>
        </w:rPr>
        <w:t xml:space="preserve"> </w:t>
      </w:r>
      <w:r>
        <w:t>Положение</w:t>
      </w:r>
      <w:r>
        <w:rPr>
          <w:spacing w:val="-5"/>
        </w:rPr>
        <w:t xml:space="preserve"> </w:t>
      </w:r>
      <w:r>
        <w:t>о</w:t>
      </w:r>
      <w:r>
        <w:rPr>
          <w:spacing w:val="-5"/>
        </w:rPr>
        <w:t xml:space="preserve"> </w:t>
      </w:r>
      <w:r>
        <w:t>заповеднике.</w:t>
      </w:r>
      <w:r>
        <w:rPr>
          <w:spacing w:val="-3"/>
        </w:rPr>
        <w:t xml:space="preserve"> </w:t>
      </w:r>
      <w:r>
        <w:t>В</w:t>
      </w:r>
      <w:r>
        <w:rPr>
          <w:spacing w:val="-5"/>
        </w:rPr>
        <w:t xml:space="preserve"> </w:t>
      </w:r>
      <w:r>
        <w:t>его состав</w:t>
      </w:r>
      <w:r>
        <w:rPr>
          <w:spacing w:val="-14"/>
        </w:rPr>
        <w:t xml:space="preserve"> </w:t>
      </w:r>
      <w:r>
        <w:t>входили</w:t>
      </w:r>
      <w:r>
        <w:rPr>
          <w:spacing w:val="-13"/>
        </w:rPr>
        <w:t xml:space="preserve"> </w:t>
      </w:r>
      <w:r>
        <w:t>два</w:t>
      </w:r>
      <w:r>
        <w:rPr>
          <w:spacing w:val="-13"/>
        </w:rPr>
        <w:t xml:space="preserve"> </w:t>
      </w:r>
      <w:r>
        <w:t>лесничества</w:t>
      </w:r>
      <w:r>
        <w:rPr>
          <w:spacing w:val="33"/>
        </w:rPr>
        <w:t xml:space="preserve"> </w:t>
      </w:r>
      <w:r>
        <w:t>–</w:t>
      </w:r>
      <w:r>
        <w:rPr>
          <w:spacing w:val="-14"/>
        </w:rPr>
        <w:t xml:space="preserve"> </w:t>
      </w:r>
      <w:r>
        <w:t>Великоречское</w:t>
      </w:r>
      <w:r>
        <w:rPr>
          <w:spacing w:val="-13"/>
        </w:rPr>
        <w:t xml:space="preserve"> </w:t>
      </w:r>
      <w:r>
        <w:t>и</w:t>
      </w:r>
      <w:r>
        <w:rPr>
          <w:spacing w:val="-13"/>
        </w:rPr>
        <w:t xml:space="preserve"> </w:t>
      </w:r>
      <w:r>
        <w:t>Березинское.</w:t>
      </w:r>
      <w:r>
        <w:rPr>
          <w:spacing w:val="-11"/>
        </w:rPr>
        <w:t xml:space="preserve"> </w:t>
      </w:r>
      <w:r>
        <w:rPr>
          <w:spacing w:val="-2"/>
        </w:rPr>
        <w:t>Внешние</w:t>
      </w:r>
    </w:p>
    <w:p>
      <w:pPr>
        <w:spacing w:after="0"/>
        <w:sectPr>
          <w:footerReference w:type="default" r:id="rId18"/>
          <w:pgSz w:w="11910" w:h="16840"/>
          <w:pgMar w:top="1040" w:right="320" w:bottom="1100" w:left="1020" w:header="0" w:footer="902"/>
          <w:pgNumType w:start="92"/>
          <w:cols w:space="720"/>
        </w:sectPr>
      </w:pPr>
    </w:p>
    <w:p>
      <w:pPr>
        <w:pStyle w:val="BodyText"/>
        <w:tabs>
          <w:tab w:val="left" w:pos="7693"/>
        </w:tabs>
        <w:spacing w:before="72"/>
        <w:ind w:left="678" w:right="597"/>
      </w:pPr>
      <w:r>
        <w:t>границы устанавливались по существующим дорогам. В</w:t>
        <w:tab/>
        <w:t>1928 году проходило первое лесоустройство и сселение хуторов. На их месте закладывались</w:t>
      </w:r>
      <w:r>
        <w:rPr>
          <w:spacing w:val="-9"/>
        </w:rPr>
        <w:t xml:space="preserve"> </w:t>
      </w:r>
      <w:r>
        <w:t>лесные</w:t>
      </w:r>
      <w:r>
        <w:rPr>
          <w:spacing w:val="-9"/>
        </w:rPr>
        <w:t xml:space="preserve"> </w:t>
      </w:r>
      <w:r>
        <w:t>угодья.</w:t>
      </w:r>
      <w:r>
        <w:rPr>
          <w:spacing w:val="-7"/>
        </w:rPr>
        <w:t xml:space="preserve"> </w:t>
      </w:r>
      <w:r>
        <w:t>Постепенно</w:t>
      </w:r>
      <w:r>
        <w:rPr>
          <w:spacing w:val="-9"/>
        </w:rPr>
        <w:t xml:space="preserve"> </w:t>
      </w:r>
      <w:r>
        <w:t>в</w:t>
      </w:r>
      <w:r>
        <w:rPr>
          <w:spacing w:val="-9"/>
        </w:rPr>
        <w:t xml:space="preserve"> </w:t>
      </w:r>
      <w:r>
        <w:t>заповеднике</w:t>
      </w:r>
      <w:r>
        <w:rPr>
          <w:spacing w:val="-9"/>
        </w:rPr>
        <w:t xml:space="preserve"> </w:t>
      </w:r>
      <w:r>
        <w:t>начала</w:t>
      </w:r>
      <w:r>
        <w:rPr>
          <w:spacing w:val="-9"/>
        </w:rPr>
        <w:t xml:space="preserve"> </w:t>
      </w:r>
      <w:r>
        <w:t>проводиться научно-исследовательская работа. В</w:t>
      </w:r>
      <w:r>
        <w:rPr>
          <w:spacing w:val="40"/>
        </w:rPr>
        <w:t xml:space="preserve"> </w:t>
      </w:r>
      <w:r>
        <w:t>30-х годах здесь были организованы бобровая ферма, лосиный питомник, создан музей, стали учитываться животные. Усиление охраны благотворно сказалось на увеличении численности многих видов животных, особенно бобров, лосей и кабанов.</w:t>
      </w:r>
    </w:p>
    <w:p>
      <w:pPr>
        <w:pStyle w:val="BodyText"/>
        <w:ind w:left="678" w:right="603" w:firstLine="567"/>
      </w:pPr>
      <w:r>
        <w:t>В военный период с 1941 по 1945 годы деятельность заповедника была прекращена. В период временной немецко-фашистской оккупации заповеднику</w:t>
      </w:r>
      <w:r>
        <w:rPr>
          <w:spacing w:val="-7"/>
        </w:rPr>
        <w:t xml:space="preserve"> </w:t>
      </w:r>
      <w:r>
        <w:t>был</w:t>
      </w:r>
      <w:r>
        <w:rPr>
          <w:spacing w:val="-7"/>
        </w:rPr>
        <w:t xml:space="preserve"> </w:t>
      </w:r>
      <w:r>
        <w:t>нанесен</w:t>
      </w:r>
      <w:r>
        <w:rPr>
          <w:spacing w:val="-7"/>
        </w:rPr>
        <w:t xml:space="preserve"> </w:t>
      </w:r>
      <w:r>
        <w:t>огромный</w:t>
      </w:r>
      <w:r>
        <w:rPr>
          <w:spacing w:val="-7"/>
        </w:rPr>
        <w:t xml:space="preserve"> </w:t>
      </w:r>
      <w:r>
        <w:t>ущерб:</w:t>
      </w:r>
      <w:r>
        <w:rPr>
          <w:spacing w:val="-9"/>
        </w:rPr>
        <w:t xml:space="preserve"> </w:t>
      </w:r>
      <w:r>
        <w:t>утрачены</w:t>
      </w:r>
      <w:r>
        <w:rPr>
          <w:spacing w:val="-7"/>
        </w:rPr>
        <w:t xml:space="preserve"> </w:t>
      </w:r>
      <w:r>
        <w:t>все</w:t>
      </w:r>
      <w:r>
        <w:rPr>
          <w:spacing w:val="-7"/>
        </w:rPr>
        <w:t xml:space="preserve"> </w:t>
      </w:r>
      <w:r>
        <w:t>фондовые</w:t>
      </w:r>
      <w:r>
        <w:rPr>
          <w:spacing w:val="-7"/>
        </w:rPr>
        <w:t xml:space="preserve"> </w:t>
      </w:r>
      <w:r>
        <w:t>научные материалы, разрушены музей, бобровая ферма, лосиный питомник, уничтожены коллекции, сожжены административные и почти все жилые здания. Территория заповедника стала базой партизанского движения ‒ местом формирования, отдыха и укрытия многих партизанских отрядов.</w:t>
      </w:r>
    </w:p>
    <w:p>
      <w:pPr>
        <w:pStyle w:val="BodyText"/>
        <w:tabs>
          <w:tab w:val="left" w:pos="6107"/>
        </w:tabs>
        <w:ind w:left="678" w:right="861" w:firstLine="567"/>
      </w:pPr>
      <w:r>
        <w:t>После освобождения Беларуси, в июле</w:t>
        <w:tab/>
        <w:t>1944 года, правительство республики приняло специальное постановление о возобновлении деятельности Березинского заповедника. Ускоренными темпами строятся административные и жилые помещения,налаживается охрана заповедных территорий, регулярно проводятся учеты диких животных, создаются лесопитомник,</w:t>
      </w:r>
      <w:r>
        <w:rPr>
          <w:spacing w:val="-8"/>
        </w:rPr>
        <w:t xml:space="preserve"> </w:t>
      </w:r>
      <w:r>
        <w:t>бобровая</w:t>
      </w:r>
      <w:r>
        <w:rPr>
          <w:spacing w:val="-10"/>
        </w:rPr>
        <w:t xml:space="preserve"> </w:t>
      </w:r>
      <w:r>
        <w:t>ферма,</w:t>
      </w:r>
      <w:r>
        <w:rPr>
          <w:spacing w:val="-8"/>
        </w:rPr>
        <w:t xml:space="preserve"> </w:t>
      </w:r>
      <w:r>
        <w:t>новый</w:t>
      </w:r>
      <w:r>
        <w:rPr>
          <w:spacing w:val="-10"/>
        </w:rPr>
        <w:t xml:space="preserve"> </w:t>
      </w:r>
      <w:r>
        <w:t>музей,</w:t>
      </w:r>
      <w:r>
        <w:rPr>
          <w:spacing w:val="-8"/>
        </w:rPr>
        <w:t xml:space="preserve"> </w:t>
      </w:r>
      <w:r>
        <w:t>организуется</w:t>
      </w:r>
      <w:r>
        <w:rPr>
          <w:spacing w:val="-10"/>
        </w:rPr>
        <w:t xml:space="preserve"> </w:t>
      </w:r>
      <w:r>
        <w:t>научный</w:t>
      </w:r>
      <w:r>
        <w:rPr>
          <w:spacing w:val="-10"/>
        </w:rPr>
        <w:t xml:space="preserve"> </w:t>
      </w:r>
      <w:r>
        <w:t>отдел. Задачи научного отдела заключались в разработке методик клеточного разведения бобров для дальнейшего внедрения их в звероводство.</w:t>
      </w:r>
    </w:p>
    <w:p>
      <w:pPr>
        <w:pStyle w:val="BodyText"/>
        <w:tabs>
          <w:tab w:val="left" w:pos="2391"/>
          <w:tab w:val="left" w:pos="3046"/>
        </w:tabs>
        <w:ind w:left="678" w:right="556" w:firstLine="567"/>
      </w:pPr>
      <w:r>
        <w:t>Постановлением Совета Министров СССР №</w:t>
      </w:r>
      <w:r>
        <w:rPr>
          <w:spacing w:val="40"/>
        </w:rPr>
        <w:t xml:space="preserve"> </w:t>
      </w:r>
      <w:r>
        <w:t>3192 от</w:t>
      </w:r>
      <w:r>
        <w:rPr>
          <w:spacing w:val="40"/>
        </w:rPr>
        <w:t xml:space="preserve"> </w:t>
      </w:r>
      <w:r>
        <w:t>29 августа</w:t>
      </w:r>
      <w:r>
        <w:rPr>
          <w:spacing w:val="40"/>
        </w:rPr>
        <w:t xml:space="preserve"> </w:t>
      </w:r>
      <w:r>
        <w:t>1951 года «О заповедниках» Березинский заповедник как охраняемая территория был упразднен, на его территории организуется республиканский охотничий заказник. Леса подвергаются усиленной эксплуатации. Интенсивная рубка спелых насаждений отрицательно сказалась на численности охотничье- промысловой фауны. Постановлением Совета Министров БССР от</w:t>
      </w:r>
      <w:r>
        <w:rPr>
          <w:spacing w:val="40"/>
        </w:rPr>
        <w:t xml:space="preserve"> </w:t>
      </w:r>
      <w:r>
        <w:t>5 мая 1958 года №</w:t>
        <w:tab/>
      </w:r>
      <w:r>
        <w:rPr>
          <w:spacing w:val="-4"/>
        </w:rPr>
        <w:t>280</w:t>
      </w:r>
      <w:r>
        <w:tab/>
        <w:t>«О восстановлении Березинского государственного заповедника»</w:t>
      </w:r>
      <w:r>
        <w:rPr>
          <w:spacing w:val="-7"/>
        </w:rPr>
        <w:t xml:space="preserve"> </w:t>
      </w:r>
      <w:r>
        <w:t>заповедник</w:t>
      </w:r>
      <w:r>
        <w:rPr>
          <w:spacing w:val="-7"/>
        </w:rPr>
        <w:t xml:space="preserve"> </w:t>
      </w:r>
      <w:r>
        <w:t>был</w:t>
      </w:r>
      <w:r>
        <w:rPr>
          <w:spacing w:val="-7"/>
        </w:rPr>
        <w:t xml:space="preserve"> </w:t>
      </w:r>
      <w:r>
        <w:t>восстановлен</w:t>
      </w:r>
      <w:r>
        <w:rPr>
          <w:spacing w:val="-7"/>
        </w:rPr>
        <w:t xml:space="preserve"> </w:t>
      </w:r>
      <w:r>
        <w:t>в</w:t>
      </w:r>
      <w:r>
        <w:rPr>
          <w:spacing w:val="-7"/>
        </w:rPr>
        <w:t xml:space="preserve"> </w:t>
      </w:r>
      <w:r>
        <w:t>прежних</w:t>
      </w:r>
      <w:r>
        <w:rPr>
          <w:spacing w:val="-7"/>
        </w:rPr>
        <w:t xml:space="preserve"> </w:t>
      </w:r>
      <w:r>
        <w:t>границах.</w:t>
      </w:r>
      <w:r>
        <w:rPr>
          <w:spacing w:val="-6"/>
        </w:rPr>
        <w:t xml:space="preserve"> </w:t>
      </w:r>
      <w:r>
        <w:t>В</w:t>
      </w:r>
      <w:r>
        <w:rPr>
          <w:spacing w:val="-7"/>
        </w:rPr>
        <w:t xml:space="preserve"> </w:t>
      </w:r>
      <w:r>
        <w:t>первые</w:t>
      </w:r>
      <w:r>
        <w:rPr>
          <w:spacing w:val="-6"/>
        </w:rPr>
        <w:t xml:space="preserve"> </w:t>
      </w:r>
      <w:r>
        <w:t>10 лет после восстановления здесь успешно выполняли зоологические и лесоводственно-ботанические исследования ученые АН БССР.</w:t>
      </w:r>
    </w:p>
    <w:p>
      <w:pPr>
        <w:pStyle w:val="BodyText"/>
        <w:tabs>
          <w:tab w:val="left" w:pos="1715"/>
        </w:tabs>
        <w:ind w:left="678" w:right="719" w:firstLine="567"/>
      </w:pPr>
      <w:r>
        <w:rPr>
          <w:spacing w:val="-10"/>
        </w:rPr>
        <w:t>В</w:t>
      </w:r>
      <w:r>
        <w:tab/>
        <w:t>1965 году после проведения дополнительного комплексного лесоохотоустройства к заповеднику были присоединены земли двух колхозов,</w:t>
      </w:r>
      <w:r>
        <w:rPr>
          <w:spacing w:val="-4"/>
        </w:rPr>
        <w:t xml:space="preserve"> </w:t>
      </w:r>
      <w:r>
        <w:t>расположенных</w:t>
      </w:r>
      <w:r>
        <w:rPr>
          <w:spacing w:val="-5"/>
        </w:rPr>
        <w:t xml:space="preserve"> </w:t>
      </w:r>
      <w:r>
        <w:t>внутри</w:t>
      </w:r>
      <w:r>
        <w:rPr>
          <w:spacing w:val="-5"/>
        </w:rPr>
        <w:t xml:space="preserve"> </w:t>
      </w:r>
      <w:r>
        <w:t>его</w:t>
      </w:r>
      <w:r>
        <w:rPr>
          <w:spacing w:val="-5"/>
        </w:rPr>
        <w:t xml:space="preserve"> </w:t>
      </w:r>
      <w:r>
        <w:t>границ,</w:t>
      </w:r>
      <w:r>
        <w:rPr>
          <w:spacing w:val="-3"/>
        </w:rPr>
        <w:t xml:space="preserve"> </w:t>
      </w:r>
      <w:r>
        <w:t>и</w:t>
      </w:r>
      <w:r>
        <w:rPr>
          <w:spacing w:val="-5"/>
        </w:rPr>
        <w:t xml:space="preserve"> </w:t>
      </w:r>
      <w:r>
        <w:t>площадь</w:t>
      </w:r>
      <w:r>
        <w:rPr>
          <w:spacing w:val="-5"/>
        </w:rPr>
        <w:t xml:space="preserve"> </w:t>
      </w:r>
      <w:r>
        <w:t>стала</w:t>
      </w:r>
      <w:r>
        <w:rPr>
          <w:spacing w:val="-5"/>
        </w:rPr>
        <w:t xml:space="preserve"> </w:t>
      </w:r>
      <w:r>
        <w:t>76,2</w:t>
      </w:r>
      <w:r>
        <w:rPr>
          <w:spacing w:val="-5"/>
        </w:rPr>
        <w:t xml:space="preserve"> </w:t>
      </w:r>
      <w:r>
        <w:t>тыс.га.</w:t>
      </w:r>
      <w:r>
        <w:rPr>
          <w:spacing w:val="-5"/>
        </w:rPr>
        <w:t xml:space="preserve"> </w:t>
      </w:r>
      <w:r>
        <w:t>В 1969 году заповедник передается в непосредственное подчинение Главному управлению по</w:t>
      </w:r>
      <w:r>
        <w:rPr>
          <w:spacing w:val="80"/>
        </w:rPr>
        <w:t xml:space="preserve"> </w:t>
      </w:r>
      <w:r>
        <w:t>охране природы, заповедникам, охотничьему хозяйству министерства сельского хозяйства СССР, как имеющий общесоюзное значение. С этого времени начинается становление заповедника как полноценного научно-исследовательского учреждения природоохранного профиля. Повышается уровень научных исследований, приводится в соответствие с целевым направлением и задачами тематика научных работ.</w:t>
      </w:r>
    </w:p>
    <w:p>
      <w:pPr>
        <w:pStyle w:val="BodyText"/>
        <w:tabs>
          <w:tab w:val="left" w:pos="1711"/>
        </w:tabs>
        <w:ind w:left="678" w:right="1138" w:firstLine="567"/>
      </w:pPr>
      <w:r>
        <w:rPr>
          <w:spacing w:val="-10"/>
        </w:rPr>
        <w:t>В</w:t>
      </w:r>
      <w:r>
        <w:tab/>
        <w:t>1971 году утверждаются научные профили государственных заповедников</w:t>
      </w:r>
      <w:r>
        <w:rPr>
          <w:spacing w:val="-8"/>
        </w:rPr>
        <w:t xml:space="preserve"> </w:t>
      </w:r>
      <w:r>
        <w:t>системы</w:t>
      </w:r>
      <w:r>
        <w:rPr>
          <w:spacing w:val="-8"/>
        </w:rPr>
        <w:t xml:space="preserve"> </w:t>
      </w:r>
      <w:r>
        <w:t>союзного</w:t>
      </w:r>
      <w:r>
        <w:rPr>
          <w:spacing w:val="-8"/>
        </w:rPr>
        <w:t xml:space="preserve"> </w:t>
      </w:r>
      <w:r>
        <w:t>подчинения.</w:t>
      </w:r>
      <w:r>
        <w:rPr>
          <w:spacing w:val="-7"/>
        </w:rPr>
        <w:t xml:space="preserve"> </w:t>
      </w:r>
      <w:r>
        <w:t>В</w:t>
      </w:r>
      <w:r>
        <w:rPr>
          <w:spacing w:val="-8"/>
        </w:rPr>
        <w:t xml:space="preserve"> </w:t>
      </w:r>
      <w:r>
        <w:t>связи</w:t>
      </w:r>
      <w:r>
        <w:rPr>
          <w:spacing w:val="-8"/>
        </w:rPr>
        <w:t xml:space="preserve"> </w:t>
      </w:r>
      <w:r>
        <w:t>с</w:t>
      </w:r>
      <w:r>
        <w:rPr>
          <w:spacing w:val="-8"/>
        </w:rPr>
        <w:t xml:space="preserve"> </w:t>
      </w:r>
      <w:r>
        <w:t>этим,</w:t>
      </w:r>
      <w:r>
        <w:rPr>
          <w:spacing w:val="-7"/>
        </w:rPr>
        <w:t xml:space="preserve"> </w:t>
      </w:r>
      <w:r>
        <w:t>основными направлениями научных исследований Березинского заповедника стали</w:t>
      </w:r>
    </w:p>
    <w:p>
      <w:pPr>
        <w:spacing w:after="0"/>
        <w:sectPr>
          <w:pgSz w:w="11910" w:h="16840"/>
          <w:pgMar w:top="1040" w:right="320" w:bottom="1140" w:left="1020" w:header="0" w:footer="902"/>
          <w:cols w:space="720"/>
        </w:sectPr>
      </w:pPr>
    </w:p>
    <w:p>
      <w:pPr>
        <w:pStyle w:val="BodyText"/>
        <w:spacing w:before="72"/>
        <w:ind w:left="678" w:right="556"/>
      </w:pPr>
      <w:r>
        <w:t>комплексное</w:t>
      </w:r>
      <w:r>
        <w:rPr>
          <w:spacing w:val="-8"/>
        </w:rPr>
        <w:t xml:space="preserve"> </w:t>
      </w:r>
      <w:r>
        <w:t>изучение</w:t>
      </w:r>
      <w:r>
        <w:rPr>
          <w:spacing w:val="-8"/>
        </w:rPr>
        <w:t xml:space="preserve"> </w:t>
      </w:r>
      <w:r>
        <w:t>природы</w:t>
      </w:r>
      <w:r>
        <w:rPr>
          <w:spacing w:val="-8"/>
        </w:rPr>
        <w:t xml:space="preserve"> </w:t>
      </w:r>
      <w:r>
        <w:t>хвойных</w:t>
      </w:r>
      <w:r>
        <w:rPr>
          <w:spacing w:val="-8"/>
        </w:rPr>
        <w:t xml:space="preserve"> </w:t>
      </w:r>
      <w:r>
        <w:t>и</w:t>
      </w:r>
      <w:r>
        <w:rPr>
          <w:spacing w:val="-8"/>
        </w:rPr>
        <w:t xml:space="preserve"> </w:t>
      </w:r>
      <w:r>
        <w:t>хвойно-широколиственных</w:t>
      </w:r>
      <w:r>
        <w:rPr>
          <w:spacing w:val="-8"/>
        </w:rPr>
        <w:t xml:space="preserve"> </w:t>
      </w:r>
      <w:r>
        <w:t>лесов, сфагновых болот и других элементов ландшафта Верхнеберезинской низменности; выяснение гидрологической роли болот в верховьях реки Березины; разработка методов охраны, воспроизводства и рационального использования природных ресурсов Верхнеберезинской низменности, изучение биологических, экологических и морфофизиологических особенностей наиболее ценных популяций растений и животных.</w:t>
      </w:r>
    </w:p>
    <w:p>
      <w:pPr>
        <w:pStyle w:val="BodyText"/>
        <w:ind w:left="678" w:right="603" w:firstLine="567"/>
      </w:pPr>
      <w:r>
        <w:t>Для успешного выполнения научных исследований в заповеднике прокладываются</w:t>
      </w:r>
      <w:r>
        <w:rPr>
          <w:spacing w:val="-10"/>
        </w:rPr>
        <w:t xml:space="preserve"> </w:t>
      </w:r>
      <w:r>
        <w:t>три</w:t>
      </w:r>
      <w:r>
        <w:rPr>
          <w:spacing w:val="-10"/>
        </w:rPr>
        <w:t xml:space="preserve"> </w:t>
      </w:r>
      <w:r>
        <w:t>геоботанических</w:t>
      </w:r>
      <w:r>
        <w:rPr>
          <w:spacing w:val="-10"/>
        </w:rPr>
        <w:t xml:space="preserve"> </w:t>
      </w:r>
      <w:r>
        <w:t>профиля,</w:t>
      </w:r>
      <w:r>
        <w:rPr>
          <w:spacing w:val="-8"/>
        </w:rPr>
        <w:t xml:space="preserve"> </w:t>
      </w:r>
      <w:r>
        <w:t>пересекающие</w:t>
      </w:r>
      <w:r>
        <w:rPr>
          <w:spacing w:val="-10"/>
        </w:rPr>
        <w:t xml:space="preserve"> </w:t>
      </w:r>
      <w:r>
        <w:t>в</w:t>
      </w:r>
      <w:r>
        <w:rPr>
          <w:spacing w:val="-10"/>
        </w:rPr>
        <w:t xml:space="preserve"> </w:t>
      </w:r>
      <w:r>
        <w:t>северной, центральной и южной его частях все элементы ландшафта. Профили включают постоянные пробные площади, гидрологические скважины.</w:t>
      </w:r>
    </w:p>
    <w:p>
      <w:pPr>
        <w:pStyle w:val="BodyText"/>
        <w:ind w:left="678" w:right="603"/>
      </w:pPr>
      <w:r>
        <w:t>Одновременно организуются два стационара в болотных сосняках и один в суходольных. Стационары оснащаются широким набором приборов и регистрирующих</w:t>
      </w:r>
      <w:r>
        <w:rPr>
          <w:spacing w:val="-10"/>
        </w:rPr>
        <w:t xml:space="preserve"> </w:t>
      </w:r>
      <w:r>
        <w:t>устройств.</w:t>
      </w:r>
      <w:r>
        <w:rPr>
          <w:spacing w:val="-8"/>
        </w:rPr>
        <w:t xml:space="preserve"> </w:t>
      </w:r>
      <w:r>
        <w:t>Начинается</w:t>
      </w:r>
      <w:r>
        <w:rPr>
          <w:spacing w:val="-10"/>
        </w:rPr>
        <w:t xml:space="preserve"> </w:t>
      </w:r>
      <w:r>
        <w:t>этап</w:t>
      </w:r>
      <w:r>
        <w:rPr>
          <w:spacing w:val="-10"/>
        </w:rPr>
        <w:t xml:space="preserve"> </w:t>
      </w:r>
      <w:r>
        <w:t>стационарных</w:t>
      </w:r>
      <w:r>
        <w:rPr>
          <w:spacing w:val="-10"/>
        </w:rPr>
        <w:t xml:space="preserve"> </w:t>
      </w:r>
      <w:r>
        <w:t>наблюдений</w:t>
      </w:r>
      <w:r>
        <w:rPr>
          <w:spacing w:val="-10"/>
        </w:rPr>
        <w:t xml:space="preserve"> </w:t>
      </w:r>
      <w:r>
        <w:t>по оценке состояния отдельных популяций и фаунистических комплексов, проводится</w:t>
      </w:r>
      <w:r>
        <w:rPr>
          <w:spacing w:val="-5"/>
        </w:rPr>
        <w:t xml:space="preserve"> </w:t>
      </w:r>
      <w:r>
        <w:t>слежение</w:t>
      </w:r>
      <w:r>
        <w:rPr>
          <w:spacing w:val="-5"/>
        </w:rPr>
        <w:t xml:space="preserve"> </w:t>
      </w:r>
      <w:r>
        <w:t>за</w:t>
      </w:r>
      <w:r>
        <w:rPr>
          <w:spacing w:val="-5"/>
        </w:rPr>
        <w:t xml:space="preserve"> </w:t>
      </w:r>
      <w:r>
        <w:t>развитием</w:t>
      </w:r>
      <w:r>
        <w:rPr>
          <w:spacing w:val="-5"/>
        </w:rPr>
        <w:t xml:space="preserve"> </w:t>
      </w:r>
      <w:r>
        <w:t>биоты</w:t>
      </w:r>
      <w:r>
        <w:rPr>
          <w:spacing w:val="-5"/>
        </w:rPr>
        <w:t xml:space="preserve"> </w:t>
      </w:r>
      <w:r>
        <w:t>под</w:t>
      </w:r>
      <w:r>
        <w:rPr>
          <w:spacing w:val="-5"/>
        </w:rPr>
        <w:t xml:space="preserve"> </w:t>
      </w:r>
      <w:r>
        <w:t>воздействием</w:t>
      </w:r>
      <w:r>
        <w:rPr>
          <w:spacing w:val="-5"/>
        </w:rPr>
        <w:t xml:space="preserve"> </w:t>
      </w:r>
      <w:r>
        <w:t>естественных</w:t>
      </w:r>
      <w:r>
        <w:rPr>
          <w:spacing w:val="-5"/>
        </w:rPr>
        <w:t xml:space="preserve"> </w:t>
      </w:r>
      <w:r>
        <w:t>и антропогенных факторов. Заповедник стал пунктом мониторинга НСМОС.</w:t>
      </w:r>
    </w:p>
    <w:p>
      <w:pPr>
        <w:pStyle w:val="BodyText"/>
        <w:ind w:left="678" w:right="556" w:firstLine="567"/>
      </w:pPr>
      <w:r>
        <w:t>19 февраля</w:t>
      </w:r>
      <w:r>
        <w:rPr>
          <w:spacing w:val="40"/>
        </w:rPr>
        <w:t xml:space="preserve"> </w:t>
      </w:r>
      <w:r>
        <w:t>1979 года Организацией ООН по вопросам образования, науки и культуры ЮНЕСКО в рамках программы</w:t>
      </w:r>
      <w:r>
        <w:rPr>
          <w:spacing w:val="40"/>
        </w:rPr>
        <w:t xml:space="preserve"> </w:t>
      </w:r>
      <w:r>
        <w:t>«Человек и биосфера» (МАВ) Березинскому заповеднику был выдан сертификат о присвоении ему статуса биосферного, в котором указывалось, что он является частью международной сети заповедников биосферы, предназначенных для сохранения природы и проведения научных исследований в интересах человека. В связи с этим сотрудники заповедника приступили к выполнению трех</w:t>
      </w:r>
      <w:r>
        <w:rPr>
          <w:spacing w:val="-7"/>
        </w:rPr>
        <w:t xml:space="preserve"> </w:t>
      </w:r>
      <w:r>
        <w:t>долгосрочных</w:t>
      </w:r>
      <w:r>
        <w:rPr>
          <w:spacing w:val="-7"/>
        </w:rPr>
        <w:t xml:space="preserve"> </w:t>
      </w:r>
      <w:r>
        <w:t>проектов</w:t>
      </w:r>
      <w:r>
        <w:rPr>
          <w:spacing w:val="-7"/>
        </w:rPr>
        <w:t xml:space="preserve"> </w:t>
      </w:r>
      <w:r>
        <w:t>МАБ</w:t>
      </w:r>
      <w:r>
        <w:rPr>
          <w:spacing w:val="-2"/>
        </w:rPr>
        <w:t xml:space="preserve"> </w:t>
      </w:r>
      <w:r>
        <w:t>(№</w:t>
      </w:r>
      <w:r>
        <w:rPr>
          <w:spacing w:val="-1"/>
        </w:rPr>
        <w:t xml:space="preserve"> </w:t>
      </w:r>
      <w:r>
        <w:t>2,</w:t>
      </w:r>
      <w:r>
        <w:rPr>
          <w:spacing w:val="-5"/>
        </w:rPr>
        <w:t xml:space="preserve"> </w:t>
      </w:r>
      <w:r>
        <w:t>№8а,б,</w:t>
      </w:r>
      <w:r>
        <w:rPr>
          <w:spacing w:val="-9"/>
        </w:rPr>
        <w:t xml:space="preserve"> </w:t>
      </w:r>
      <w:r>
        <w:t>№14),</w:t>
      </w:r>
      <w:r>
        <w:rPr>
          <w:spacing w:val="-5"/>
        </w:rPr>
        <w:t xml:space="preserve"> </w:t>
      </w:r>
      <w:r>
        <w:t>которые</w:t>
      </w:r>
      <w:r>
        <w:rPr>
          <w:spacing w:val="-7"/>
        </w:rPr>
        <w:t xml:space="preserve"> </w:t>
      </w:r>
      <w:r>
        <w:t>способствуют созданию научно-методических основ комплексного мониторинга состояния природной среды зоны хвойно-широколиственных лесов Европы.</w:t>
      </w:r>
    </w:p>
    <w:p>
      <w:pPr>
        <w:pStyle w:val="BodyText"/>
        <w:tabs>
          <w:tab w:val="left" w:pos="8453"/>
        </w:tabs>
        <w:ind w:left="678" w:right="663" w:firstLine="567"/>
      </w:pPr>
      <w:r>
        <w:t>Территория Березинского биосферного заповедника стала дифференцироваться на участки с различным режимом охраны</w:t>
        <w:tab/>
      </w:r>
      <w:r>
        <w:rPr>
          <w:spacing w:val="-2"/>
        </w:rPr>
        <w:t xml:space="preserve">(ядро, </w:t>
      </w:r>
      <w:r>
        <w:t>буферная и охранная зоны). Начинает функционировать станция фонового мониторинга,</w:t>
      </w:r>
      <w:r>
        <w:rPr>
          <w:spacing w:val="-6"/>
        </w:rPr>
        <w:t xml:space="preserve"> </w:t>
      </w:r>
      <w:r>
        <w:t>задачи</w:t>
      </w:r>
      <w:r>
        <w:rPr>
          <w:spacing w:val="-8"/>
        </w:rPr>
        <w:t xml:space="preserve"> </w:t>
      </w:r>
      <w:r>
        <w:t>которой</w:t>
      </w:r>
      <w:r>
        <w:rPr>
          <w:spacing w:val="-8"/>
        </w:rPr>
        <w:t xml:space="preserve"> </w:t>
      </w:r>
      <w:r>
        <w:t>заключаются</w:t>
      </w:r>
      <w:r>
        <w:rPr>
          <w:spacing w:val="-8"/>
        </w:rPr>
        <w:t xml:space="preserve"> </w:t>
      </w:r>
      <w:r>
        <w:t>в</w:t>
      </w:r>
      <w:r>
        <w:rPr>
          <w:spacing w:val="-8"/>
        </w:rPr>
        <w:t xml:space="preserve"> </w:t>
      </w:r>
      <w:r>
        <w:t>слежении</w:t>
      </w:r>
      <w:r>
        <w:rPr>
          <w:spacing w:val="-8"/>
        </w:rPr>
        <w:t xml:space="preserve"> </w:t>
      </w:r>
      <w:r>
        <w:t>за</w:t>
      </w:r>
      <w:r>
        <w:rPr>
          <w:spacing w:val="-8"/>
        </w:rPr>
        <w:t xml:space="preserve"> </w:t>
      </w:r>
      <w:r>
        <w:t>общим</w:t>
      </w:r>
      <w:r>
        <w:rPr>
          <w:spacing w:val="-8"/>
        </w:rPr>
        <w:t xml:space="preserve"> </w:t>
      </w:r>
      <w:r>
        <w:t>состоянием геофизических сред и связанных с ним состоянием экосистем, антропогенным воздействием в зоне расположения заповедника; фиксировании изменений в основных ландшафтах заповедника.</w:t>
      </w:r>
    </w:p>
    <w:p>
      <w:pPr>
        <w:pStyle w:val="BodyText"/>
        <w:ind w:left="678" w:right="741" w:firstLine="567"/>
      </w:pPr>
      <w:r>
        <w:t>С августа</w:t>
      </w:r>
      <w:r>
        <w:rPr>
          <w:spacing w:val="80"/>
        </w:rPr>
        <w:t xml:space="preserve"> </w:t>
      </w:r>
      <w:r>
        <w:t>1991 года Березинский биосферный заповедник вышел из союзного подчинения и находился в ведении Главного управления производственно-хозяйственных служб и заповедников Совета Министров Республики</w:t>
      </w:r>
      <w:r>
        <w:rPr>
          <w:spacing w:val="-6"/>
        </w:rPr>
        <w:t xml:space="preserve"> </w:t>
      </w:r>
      <w:r>
        <w:t>Беларусь.</w:t>
      </w:r>
      <w:r>
        <w:rPr>
          <w:spacing w:val="-6"/>
        </w:rPr>
        <w:t xml:space="preserve"> </w:t>
      </w:r>
      <w:r>
        <w:t>С 4</w:t>
      </w:r>
      <w:r>
        <w:rPr>
          <w:spacing w:val="-6"/>
        </w:rPr>
        <w:t xml:space="preserve"> </w:t>
      </w:r>
      <w:r>
        <w:t>августа 1994</w:t>
      </w:r>
      <w:r>
        <w:rPr>
          <w:spacing w:val="-6"/>
        </w:rPr>
        <w:t xml:space="preserve"> </w:t>
      </w:r>
      <w:r>
        <w:t>года</w:t>
      </w:r>
      <w:r>
        <w:rPr>
          <w:spacing w:val="-6"/>
        </w:rPr>
        <w:t xml:space="preserve"> </w:t>
      </w:r>
      <w:r>
        <w:t>указом</w:t>
      </w:r>
      <w:r>
        <w:rPr>
          <w:spacing w:val="-6"/>
        </w:rPr>
        <w:t xml:space="preserve"> </w:t>
      </w:r>
      <w:r>
        <w:t>Президента</w:t>
      </w:r>
      <w:r>
        <w:rPr>
          <w:spacing w:val="-6"/>
        </w:rPr>
        <w:t xml:space="preserve"> </w:t>
      </w:r>
      <w:r>
        <w:t>Республики Беларусь</w:t>
      </w:r>
      <w:r>
        <w:rPr>
          <w:spacing w:val="-2"/>
        </w:rPr>
        <w:t xml:space="preserve"> </w:t>
      </w:r>
      <w:r>
        <w:t>за</w:t>
      </w:r>
      <w:r>
        <w:rPr>
          <w:spacing w:val="-2"/>
        </w:rPr>
        <w:t xml:space="preserve"> </w:t>
      </w:r>
      <w:r>
        <w:t>№19</w:t>
      </w:r>
      <w:r>
        <w:rPr>
          <w:spacing w:val="-2"/>
        </w:rPr>
        <w:t xml:space="preserve"> </w:t>
      </w:r>
      <w:r>
        <w:t>Березинский</w:t>
      </w:r>
      <w:r>
        <w:rPr>
          <w:spacing w:val="-2"/>
        </w:rPr>
        <w:t xml:space="preserve"> </w:t>
      </w:r>
      <w:r>
        <w:t>биосферный</w:t>
      </w:r>
      <w:r>
        <w:rPr>
          <w:spacing w:val="-2"/>
        </w:rPr>
        <w:t xml:space="preserve"> </w:t>
      </w:r>
      <w:r>
        <w:t>заповедник</w:t>
      </w:r>
      <w:r>
        <w:rPr>
          <w:spacing w:val="-2"/>
        </w:rPr>
        <w:t xml:space="preserve"> </w:t>
      </w:r>
      <w:r>
        <w:t>находится</w:t>
      </w:r>
      <w:r>
        <w:rPr>
          <w:spacing w:val="-2"/>
        </w:rPr>
        <w:t xml:space="preserve"> </w:t>
      </w:r>
      <w:r>
        <w:t>в</w:t>
      </w:r>
      <w:r>
        <w:rPr>
          <w:spacing w:val="-2"/>
        </w:rPr>
        <w:t xml:space="preserve"> </w:t>
      </w:r>
      <w:r>
        <w:t>ведении Управления делами Президента Республики Беларусь.</w:t>
      </w:r>
    </w:p>
    <w:p>
      <w:pPr>
        <w:pStyle w:val="BodyText"/>
        <w:tabs>
          <w:tab w:val="left" w:pos="6439"/>
          <w:tab w:val="left" w:pos="6939"/>
          <w:tab w:val="left" w:pos="7604"/>
          <w:tab w:val="left" w:pos="8697"/>
        </w:tabs>
        <w:ind w:left="678" w:right="687" w:firstLine="567"/>
      </w:pPr>
      <w:r>
        <w:t>В этом же году заповедник Включен в Европейскую сеть биогенетических резерватов. По классификации МСОП</w:t>
        <w:tab/>
      </w:r>
      <w:r>
        <w:rPr>
          <w:spacing w:val="-2"/>
        </w:rPr>
        <w:t>(IUCN,</w:t>
      </w:r>
      <w:r>
        <w:tab/>
      </w:r>
      <w:r>
        <w:rPr>
          <w:spacing w:val="-2"/>
        </w:rPr>
        <w:t xml:space="preserve">1994) </w:t>
      </w:r>
      <w:r>
        <w:t>заповедник наиболее соответствует категории</w:t>
        <w:tab/>
      </w:r>
      <w:r>
        <w:rPr>
          <w:spacing w:val="-6"/>
        </w:rPr>
        <w:t>1а</w:t>
      </w:r>
      <w:r>
        <w:tab/>
        <w:t>(строго охраняемый природный</w:t>
      </w:r>
      <w:r>
        <w:rPr>
          <w:spacing w:val="-7"/>
        </w:rPr>
        <w:t xml:space="preserve"> </w:t>
      </w:r>
      <w:r>
        <w:t>резерват (участок</w:t>
      </w:r>
      <w:r>
        <w:rPr>
          <w:spacing w:val="-7"/>
        </w:rPr>
        <w:t xml:space="preserve"> </w:t>
      </w:r>
      <w:r>
        <w:t>Дикой</w:t>
      </w:r>
      <w:r>
        <w:rPr>
          <w:spacing w:val="-7"/>
        </w:rPr>
        <w:t xml:space="preserve"> </w:t>
      </w:r>
      <w:r>
        <w:t>природы)).</w:t>
      </w:r>
      <w:r>
        <w:rPr>
          <w:spacing w:val="-7"/>
        </w:rPr>
        <w:t xml:space="preserve"> </w:t>
      </w:r>
      <w:r>
        <w:t>В 1995</w:t>
      </w:r>
      <w:r>
        <w:rPr>
          <w:spacing w:val="-7"/>
        </w:rPr>
        <w:t xml:space="preserve"> </w:t>
      </w:r>
      <w:r>
        <w:t>году</w:t>
      </w:r>
      <w:r>
        <w:rPr>
          <w:spacing w:val="-7"/>
        </w:rPr>
        <w:t xml:space="preserve"> </w:t>
      </w:r>
      <w:r>
        <w:t>заповедник</w:t>
      </w:r>
      <w:r>
        <w:rPr>
          <w:spacing w:val="-7"/>
        </w:rPr>
        <w:t xml:space="preserve"> </w:t>
      </w:r>
      <w:r>
        <w:t>был награжден Европейским Дипломом для охраняемых территорий Совета</w:t>
      </w:r>
    </w:p>
    <w:p>
      <w:pPr>
        <w:spacing w:after="0"/>
        <w:sectPr>
          <w:pgSz w:w="11910" w:h="16840"/>
          <w:pgMar w:top="1040" w:right="320" w:bottom="1140" w:left="1020" w:header="0" w:footer="902"/>
          <w:cols w:space="720"/>
        </w:sectPr>
      </w:pPr>
    </w:p>
    <w:p>
      <w:pPr>
        <w:pStyle w:val="BodyText"/>
        <w:spacing w:before="72"/>
        <w:ind w:left="678"/>
      </w:pPr>
      <w:r>
        <w:t>Европы.</w:t>
      </w:r>
      <w:r>
        <w:rPr>
          <w:spacing w:val="-3"/>
        </w:rPr>
        <w:t xml:space="preserve"> </w:t>
      </w:r>
      <w:r>
        <w:t>В 2000, 2005, 2010</w:t>
      </w:r>
      <w:r>
        <w:rPr>
          <w:spacing w:val="-6"/>
        </w:rPr>
        <w:t xml:space="preserve"> </w:t>
      </w:r>
      <w:r>
        <w:t>и 2020</w:t>
      </w:r>
      <w:r>
        <w:rPr>
          <w:spacing w:val="-6"/>
        </w:rPr>
        <w:t xml:space="preserve"> </w:t>
      </w:r>
      <w:r>
        <w:t>годах</w:t>
      </w:r>
      <w:r>
        <w:rPr>
          <w:spacing w:val="-6"/>
        </w:rPr>
        <w:t xml:space="preserve"> </w:t>
      </w:r>
      <w:r>
        <w:t>статус</w:t>
      </w:r>
      <w:r>
        <w:rPr>
          <w:spacing w:val="-6"/>
        </w:rPr>
        <w:t xml:space="preserve"> </w:t>
      </w:r>
      <w:r>
        <w:t>Диплома</w:t>
      </w:r>
      <w:r>
        <w:rPr>
          <w:spacing w:val="-6"/>
        </w:rPr>
        <w:t xml:space="preserve"> </w:t>
      </w:r>
      <w:r>
        <w:t>был</w:t>
      </w:r>
      <w:r>
        <w:rPr>
          <w:spacing w:val="-6"/>
        </w:rPr>
        <w:t xml:space="preserve"> </w:t>
      </w:r>
      <w:r>
        <w:t>подтвержден (в настоящее время его действие продлено до 2030 года.).</w:t>
      </w:r>
    </w:p>
    <w:p>
      <w:pPr>
        <w:pStyle w:val="BodyText"/>
        <w:ind w:left="678" w:firstLine="567"/>
      </w:pPr>
      <w:r>
        <w:t>Березинский биосферный заповедник имеет статус Государственного природоохранного</w:t>
      </w:r>
      <w:r>
        <w:rPr>
          <w:spacing w:val="-8"/>
        </w:rPr>
        <w:t xml:space="preserve"> </w:t>
      </w:r>
      <w:r>
        <w:t>учреждения</w:t>
      </w:r>
      <w:r>
        <w:rPr>
          <w:spacing w:val="35"/>
        </w:rPr>
        <w:t xml:space="preserve"> </w:t>
      </w:r>
      <w:r>
        <w:t>(приказ</w:t>
      </w:r>
      <w:r>
        <w:rPr>
          <w:spacing w:val="-8"/>
        </w:rPr>
        <w:t xml:space="preserve"> </w:t>
      </w:r>
      <w:r>
        <w:t>УДПРБ</w:t>
      </w:r>
      <w:r>
        <w:rPr>
          <w:spacing w:val="-8"/>
        </w:rPr>
        <w:t xml:space="preserve"> </w:t>
      </w:r>
      <w:r>
        <w:t>№148</w:t>
      </w:r>
      <w:r>
        <w:rPr>
          <w:spacing w:val="-10"/>
        </w:rPr>
        <w:t xml:space="preserve"> </w:t>
      </w:r>
      <w:r>
        <w:t>от</w:t>
      </w:r>
      <w:r>
        <w:rPr>
          <w:spacing w:val="34"/>
        </w:rPr>
        <w:t xml:space="preserve"> </w:t>
      </w:r>
      <w:r>
        <w:t>21.06.2001</w:t>
      </w:r>
      <w:r>
        <w:rPr>
          <w:spacing w:val="-8"/>
        </w:rPr>
        <w:t xml:space="preserve"> </w:t>
      </w:r>
      <w:r>
        <w:t>г.,</w:t>
      </w:r>
      <w:r>
        <w:rPr>
          <w:spacing w:val="-6"/>
        </w:rPr>
        <w:t xml:space="preserve"> </w:t>
      </w:r>
      <w:r>
        <w:t>ЕГР</w:t>
      </w:r>
    </w:p>
    <w:p>
      <w:pPr>
        <w:pStyle w:val="BodyText"/>
        <w:spacing w:line="322" w:lineRule="exact"/>
        <w:ind w:left="678"/>
      </w:pPr>
      <w:r>
        <w:t>№300038723,</w:t>
      </w:r>
      <w:r>
        <w:rPr>
          <w:spacing w:val="-11"/>
        </w:rPr>
        <w:t xml:space="preserve"> </w:t>
      </w:r>
      <w:r>
        <w:t>решение</w:t>
      </w:r>
      <w:r>
        <w:rPr>
          <w:spacing w:val="-13"/>
        </w:rPr>
        <w:t xml:space="preserve"> </w:t>
      </w:r>
      <w:r>
        <w:t>№480</w:t>
      </w:r>
      <w:r>
        <w:rPr>
          <w:spacing w:val="-13"/>
        </w:rPr>
        <w:t xml:space="preserve"> </w:t>
      </w:r>
      <w:r>
        <w:t>от</w:t>
      </w:r>
      <w:r>
        <w:rPr>
          <w:spacing w:val="-11"/>
        </w:rPr>
        <w:t xml:space="preserve"> </w:t>
      </w:r>
      <w:r>
        <w:rPr>
          <w:spacing w:val="-2"/>
        </w:rPr>
        <w:t>06.08.2001г.).</w:t>
      </w:r>
    </w:p>
    <w:p>
      <w:pPr>
        <w:pStyle w:val="BodyText"/>
        <w:spacing w:before="1"/>
        <w:ind w:left="678" w:right="580" w:firstLine="567"/>
      </w:pPr>
      <w:r>
        <w:t>Территория заповедника является частью Международной сети ключевых</w:t>
      </w:r>
      <w:r>
        <w:rPr>
          <w:spacing w:val="-4"/>
        </w:rPr>
        <w:t xml:space="preserve"> </w:t>
      </w:r>
      <w:r>
        <w:t>ботанических</w:t>
      </w:r>
      <w:r>
        <w:rPr>
          <w:spacing w:val="-4"/>
        </w:rPr>
        <w:t xml:space="preserve"> </w:t>
      </w:r>
      <w:r>
        <w:t>территорий – Important Plant Areas</w:t>
      </w:r>
      <w:r>
        <w:rPr>
          <w:spacing w:val="-4"/>
        </w:rPr>
        <w:t xml:space="preserve"> </w:t>
      </w:r>
      <w:r>
        <w:t>– IPA (2004</w:t>
      </w:r>
      <w:r>
        <w:rPr>
          <w:spacing w:val="-4"/>
        </w:rPr>
        <w:t xml:space="preserve"> </w:t>
      </w:r>
      <w:r>
        <w:t>год), а также Международной сети территорий, важных для птиц -</w:t>
      </w:r>
      <w:r>
        <w:rPr>
          <w:spacing w:val="40"/>
        </w:rPr>
        <w:t xml:space="preserve"> </w:t>
      </w:r>
      <w:r>
        <w:t>Important</w:t>
      </w:r>
      <w:r>
        <w:rPr>
          <w:spacing w:val="40"/>
        </w:rPr>
        <w:t xml:space="preserve"> </w:t>
      </w:r>
      <w:r>
        <w:t>Bird Areas – IBA (2005 год), соответствующей критериям А1, В2. 25 января 2010 года заповедник был включен в Список Рамсарских угодий</w:t>
      </w:r>
      <w:r>
        <w:rPr>
          <w:spacing w:val="80"/>
        </w:rPr>
        <w:t xml:space="preserve"> </w:t>
      </w:r>
      <w:r>
        <w:t>– водно- болотных территорий, имеющих важное международное значение, главным образом в качестве местообитаний водоплавающих птиц. С</w:t>
      </w:r>
      <w:r>
        <w:rPr>
          <w:spacing w:val="80"/>
        </w:rPr>
        <w:t xml:space="preserve"> </w:t>
      </w:r>
      <w:r>
        <w:t>2011 года заповедник</w:t>
      </w:r>
      <w:r>
        <w:rPr>
          <w:spacing w:val="-11"/>
        </w:rPr>
        <w:t xml:space="preserve"> </w:t>
      </w:r>
      <w:r>
        <w:t>‒</w:t>
      </w:r>
      <w:r>
        <w:rPr>
          <w:spacing w:val="-11"/>
        </w:rPr>
        <w:t xml:space="preserve"> </w:t>
      </w:r>
      <w:r>
        <w:t>партнер</w:t>
      </w:r>
      <w:r>
        <w:rPr>
          <w:spacing w:val="-11"/>
        </w:rPr>
        <w:t xml:space="preserve"> </w:t>
      </w:r>
      <w:r>
        <w:t>международной</w:t>
      </w:r>
      <w:r>
        <w:rPr>
          <w:spacing w:val="-11"/>
        </w:rPr>
        <w:t xml:space="preserve"> </w:t>
      </w:r>
      <w:r>
        <w:t>организации</w:t>
      </w:r>
      <w:r>
        <w:rPr>
          <w:spacing w:val="-9"/>
        </w:rPr>
        <w:t xml:space="preserve"> </w:t>
      </w:r>
      <w:r>
        <w:t>Wetland</w:t>
      </w:r>
      <w:r>
        <w:rPr>
          <w:spacing w:val="-7"/>
        </w:rPr>
        <w:t xml:space="preserve"> </w:t>
      </w:r>
      <w:r>
        <w:t>Link</w:t>
      </w:r>
      <w:r>
        <w:rPr>
          <w:spacing w:val="-6"/>
        </w:rPr>
        <w:t xml:space="preserve"> </w:t>
      </w:r>
      <w:r>
        <w:t>International.</w:t>
      </w:r>
    </w:p>
    <w:p>
      <w:pPr>
        <w:pStyle w:val="BodyText"/>
        <w:tabs>
          <w:tab w:val="left" w:pos="4816"/>
        </w:tabs>
        <w:ind w:left="678" w:right="568" w:firstLine="567"/>
      </w:pPr>
      <w:r>
        <w:t>В ходе реализации проекта</w:t>
      </w:r>
      <w:r>
        <w:rPr>
          <w:spacing w:val="80"/>
        </w:rPr>
        <w:t xml:space="preserve"> </w:t>
      </w:r>
      <w:r>
        <w:t>«Создание Изумрудной сети охраняемых природных территорий, Фаза II»</w:t>
        <w:tab/>
        <w:t>(2016 г.) Березинский биосферный заповедник</w:t>
      </w:r>
      <w:r>
        <w:rPr>
          <w:spacing w:val="-7"/>
        </w:rPr>
        <w:t xml:space="preserve"> </w:t>
      </w:r>
      <w:r>
        <w:t>включен</w:t>
      </w:r>
      <w:r>
        <w:rPr>
          <w:spacing w:val="-7"/>
        </w:rPr>
        <w:t xml:space="preserve"> </w:t>
      </w:r>
      <w:r>
        <w:t>в</w:t>
      </w:r>
      <w:r>
        <w:rPr>
          <w:spacing w:val="-7"/>
        </w:rPr>
        <w:t xml:space="preserve"> </w:t>
      </w:r>
      <w:r>
        <w:t>Изумрудную</w:t>
      </w:r>
      <w:r>
        <w:rPr>
          <w:spacing w:val="-7"/>
        </w:rPr>
        <w:t xml:space="preserve"> </w:t>
      </w:r>
      <w:r>
        <w:t>сеть</w:t>
      </w:r>
      <w:r>
        <w:rPr>
          <w:spacing w:val="-7"/>
        </w:rPr>
        <w:t xml:space="preserve"> </w:t>
      </w:r>
      <w:r>
        <w:t>Европы</w:t>
      </w:r>
      <w:r>
        <w:rPr>
          <w:spacing w:val="-5"/>
        </w:rPr>
        <w:t xml:space="preserve"> </w:t>
      </w:r>
      <w:r>
        <w:t>(Emerald</w:t>
      </w:r>
      <w:r>
        <w:rPr>
          <w:spacing w:val="-5"/>
        </w:rPr>
        <w:t xml:space="preserve"> </w:t>
      </w:r>
      <w:r>
        <w:t>Network</w:t>
      </w:r>
      <w:r>
        <w:rPr>
          <w:spacing w:val="-7"/>
        </w:rPr>
        <w:t xml:space="preserve"> </w:t>
      </w:r>
      <w:r>
        <w:t>of</w:t>
      </w:r>
      <w:r>
        <w:rPr>
          <w:spacing w:val="-2"/>
        </w:rPr>
        <w:t xml:space="preserve"> </w:t>
      </w:r>
      <w:r>
        <w:t>Areas</w:t>
      </w:r>
      <w:r>
        <w:rPr>
          <w:spacing w:val="-2"/>
        </w:rPr>
        <w:t xml:space="preserve"> </w:t>
      </w:r>
      <w:r>
        <w:t>of Special Conservation Interest).</w:t>
      </w:r>
    </w:p>
    <w:p>
      <w:pPr>
        <w:tabs>
          <w:tab w:val="left" w:pos="5195"/>
          <w:tab w:val="left" w:pos="7265"/>
        </w:tabs>
        <w:spacing w:before="0" w:line="240" w:lineRule="auto"/>
        <w:ind w:left="678" w:right="727" w:firstLine="567"/>
        <w:jc w:val="left"/>
        <w:rPr>
          <w:sz w:val="28"/>
        </w:rPr>
      </w:pPr>
      <w:r>
        <w:rPr>
          <w:sz w:val="28"/>
        </w:rPr>
        <w:t xml:space="preserve">К недвижимым материальным историко-культурным ценностям Березинского биосферного заповедника, включенным в Государственный список историко-культурных ценностей Республики Беларусь, относятся </w:t>
      </w:r>
      <w:r>
        <w:rPr>
          <w:i/>
          <w:sz w:val="28"/>
        </w:rPr>
        <w:t xml:space="preserve">Березинская водная система </w:t>
      </w:r>
      <w:r>
        <w:rPr>
          <w:sz w:val="28"/>
        </w:rPr>
        <w:t>конца</w:t>
        <w:tab/>
        <w:t>XVIII – начала</w:t>
        <w:tab/>
        <w:t>XIX веков,</w:t>
      </w:r>
      <w:r>
        <w:rPr>
          <w:spacing w:val="40"/>
          <w:sz w:val="28"/>
        </w:rPr>
        <w:t xml:space="preserve"> </w:t>
      </w:r>
      <w:r>
        <w:rPr>
          <w:i/>
          <w:sz w:val="28"/>
        </w:rPr>
        <w:t>Курганное</w:t>
      </w:r>
      <w:r>
        <w:rPr>
          <w:i/>
          <w:spacing w:val="-4"/>
          <w:sz w:val="28"/>
        </w:rPr>
        <w:t xml:space="preserve"> </w:t>
      </w:r>
      <w:r>
        <w:rPr>
          <w:i/>
          <w:sz w:val="28"/>
        </w:rPr>
        <w:t>захоронение</w:t>
      </w:r>
      <w:r>
        <w:rPr>
          <w:i/>
          <w:spacing w:val="-4"/>
          <w:sz w:val="28"/>
        </w:rPr>
        <w:t xml:space="preserve"> </w:t>
      </w:r>
      <w:r>
        <w:rPr>
          <w:i/>
          <w:sz w:val="28"/>
        </w:rPr>
        <w:t>периода</w:t>
      </w:r>
      <w:r>
        <w:rPr>
          <w:i/>
          <w:spacing w:val="-4"/>
          <w:sz w:val="28"/>
        </w:rPr>
        <w:t xml:space="preserve"> </w:t>
      </w:r>
      <w:r>
        <w:rPr>
          <w:i/>
          <w:sz w:val="28"/>
        </w:rPr>
        <w:t>раннего</w:t>
      </w:r>
      <w:r>
        <w:rPr>
          <w:i/>
          <w:spacing w:val="-4"/>
          <w:sz w:val="28"/>
        </w:rPr>
        <w:t xml:space="preserve"> </w:t>
      </w:r>
      <w:r>
        <w:rPr>
          <w:i/>
          <w:sz w:val="28"/>
        </w:rPr>
        <w:t>средневековья</w:t>
      </w:r>
      <w:r>
        <w:rPr>
          <w:i/>
          <w:spacing w:val="36"/>
          <w:sz w:val="28"/>
        </w:rPr>
        <w:t xml:space="preserve"> </w:t>
      </w:r>
      <w:r>
        <w:rPr>
          <w:sz w:val="28"/>
        </w:rPr>
        <w:t>IX–XIII</w:t>
      </w:r>
      <w:r>
        <w:rPr>
          <w:spacing w:val="-5"/>
          <w:sz w:val="28"/>
        </w:rPr>
        <w:t xml:space="preserve"> </w:t>
      </w:r>
      <w:r>
        <w:rPr>
          <w:sz w:val="28"/>
        </w:rPr>
        <w:t>веков</w:t>
      </w:r>
      <w:r>
        <w:rPr>
          <w:spacing w:val="-4"/>
          <w:sz w:val="28"/>
        </w:rPr>
        <w:t xml:space="preserve"> </w:t>
      </w:r>
      <w:r>
        <w:rPr>
          <w:sz w:val="28"/>
        </w:rPr>
        <w:t>в</w:t>
      </w:r>
      <w:r>
        <w:rPr>
          <w:spacing w:val="32"/>
          <w:sz w:val="28"/>
        </w:rPr>
        <w:t xml:space="preserve"> </w:t>
      </w:r>
      <w:r>
        <w:rPr>
          <w:sz w:val="28"/>
        </w:rPr>
        <w:t>3</w:t>
      </w:r>
      <w:r>
        <w:rPr>
          <w:spacing w:val="-4"/>
          <w:sz w:val="28"/>
        </w:rPr>
        <w:t xml:space="preserve"> </w:t>
      </w:r>
      <w:r>
        <w:rPr>
          <w:sz w:val="28"/>
        </w:rPr>
        <w:t xml:space="preserve">км на восход от д. Липск, </w:t>
      </w:r>
      <w:r>
        <w:rPr>
          <w:i/>
          <w:sz w:val="28"/>
        </w:rPr>
        <w:t>Городища периода раннего железного века</w:t>
      </w:r>
      <w:r>
        <w:rPr>
          <w:i/>
          <w:spacing w:val="40"/>
          <w:sz w:val="28"/>
        </w:rPr>
        <w:t xml:space="preserve"> </w:t>
      </w:r>
      <w:r>
        <w:rPr>
          <w:sz w:val="28"/>
        </w:rPr>
        <w:t>III‒IV веков</w:t>
      </w:r>
      <w:r>
        <w:rPr>
          <w:spacing w:val="-4"/>
          <w:sz w:val="28"/>
        </w:rPr>
        <w:t xml:space="preserve"> </w:t>
      </w:r>
      <w:r>
        <w:rPr>
          <w:sz w:val="28"/>
        </w:rPr>
        <w:t>в 0,3</w:t>
      </w:r>
      <w:r>
        <w:rPr>
          <w:spacing w:val="-4"/>
          <w:sz w:val="28"/>
        </w:rPr>
        <w:t xml:space="preserve"> </w:t>
      </w:r>
      <w:r>
        <w:rPr>
          <w:sz w:val="28"/>
        </w:rPr>
        <w:t>км</w:t>
      </w:r>
      <w:r>
        <w:rPr>
          <w:spacing w:val="-4"/>
          <w:sz w:val="28"/>
        </w:rPr>
        <w:t xml:space="preserve"> </w:t>
      </w:r>
      <w:r>
        <w:rPr>
          <w:sz w:val="28"/>
        </w:rPr>
        <w:t>на</w:t>
      </w:r>
      <w:r>
        <w:rPr>
          <w:spacing w:val="-4"/>
          <w:sz w:val="28"/>
        </w:rPr>
        <w:t xml:space="preserve"> </w:t>
      </w:r>
      <w:r>
        <w:rPr>
          <w:sz w:val="28"/>
        </w:rPr>
        <w:t>запад</w:t>
      </w:r>
      <w:r>
        <w:rPr>
          <w:spacing w:val="-4"/>
          <w:sz w:val="28"/>
        </w:rPr>
        <w:t xml:space="preserve"> </w:t>
      </w:r>
      <w:r>
        <w:rPr>
          <w:sz w:val="28"/>
        </w:rPr>
        <w:t>от</w:t>
      </w:r>
      <w:r>
        <w:rPr>
          <w:spacing w:val="-4"/>
          <w:sz w:val="28"/>
        </w:rPr>
        <w:t xml:space="preserve"> </w:t>
      </w:r>
      <w:r>
        <w:rPr>
          <w:sz w:val="28"/>
        </w:rPr>
        <w:t>д.</w:t>
      </w:r>
      <w:r>
        <w:rPr>
          <w:spacing w:val="-2"/>
          <w:sz w:val="28"/>
        </w:rPr>
        <w:t xml:space="preserve"> </w:t>
      </w:r>
      <w:r>
        <w:rPr>
          <w:sz w:val="28"/>
        </w:rPr>
        <w:t>Осетище</w:t>
      </w:r>
      <w:r>
        <w:rPr>
          <w:spacing w:val="-4"/>
          <w:sz w:val="28"/>
        </w:rPr>
        <w:t xml:space="preserve"> </w:t>
      </w:r>
      <w:r>
        <w:rPr>
          <w:sz w:val="28"/>
        </w:rPr>
        <w:t>и</w:t>
      </w:r>
      <w:r>
        <w:rPr>
          <w:spacing w:val="-4"/>
          <w:sz w:val="28"/>
        </w:rPr>
        <w:t xml:space="preserve"> </w:t>
      </w:r>
      <w:r>
        <w:rPr>
          <w:sz w:val="28"/>
        </w:rPr>
        <w:t>в 1</w:t>
      </w:r>
      <w:r>
        <w:rPr>
          <w:spacing w:val="-4"/>
          <w:sz w:val="28"/>
        </w:rPr>
        <w:t xml:space="preserve"> </w:t>
      </w:r>
      <w:r>
        <w:rPr>
          <w:sz w:val="28"/>
        </w:rPr>
        <w:t>км</w:t>
      </w:r>
      <w:r>
        <w:rPr>
          <w:spacing w:val="-4"/>
          <w:sz w:val="28"/>
        </w:rPr>
        <w:t xml:space="preserve"> </w:t>
      </w:r>
      <w:r>
        <w:rPr>
          <w:sz w:val="28"/>
        </w:rPr>
        <w:t>на</w:t>
      </w:r>
      <w:r>
        <w:rPr>
          <w:spacing w:val="-4"/>
          <w:sz w:val="28"/>
        </w:rPr>
        <w:t xml:space="preserve"> </w:t>
      </w:r>
      <w:r>
        <w:rPr>
          <w:sz w:val="28"/>
        </w:rPr>
        <w:t>юго‒восток</w:t>
      </w:r>
      <w:r>
        <w:rPr>
          <w:spacing w:val="-4"/>
          <w:sz w:val="28"/>
        </w:rPr>
        <w:t xml:space="preserve"> </w:t>
      </w:r>
      <w:r>
        <w:rPr>
          <w:sz w:val="28"/>
        </w:rPr>
        <w:t>от</w:t>
      </w:r>
      <w:r>
        <w:rPr>
          <w:spacing w:val="-4"/>
          <w:sz w:val="28"/>
        </w:rPr>
        <w:t xml:space="preserve"> </w:t>
      </w:r>
      <w:r>
        <w:rPr>
          <w:sz w:val="28"/>
        </w:rPr>
        <w:t>д.</w:t>
      </w:r>
      <w:r>
        <w:rPr>
          <w:spacing w:val="-2"/>
          <w:sz w:val="28"/>
        </w:rPr>
        <w:t xml:space="preserve"> </w:t>
      </w:r>
      <w:r>
        <w:rPr>
          <w:sz w:val="28"/>
        </w:rPr>
        <w:t>Березино,</w:t>
      </w:r>
    </w:p>
    <w:p>
      <w:pPr>
        <w:pStyle w:val="BodyText"/>
        <w:ind w:left="678" w:right="603"/>
      </w:pPr>
      <w:r>
        <w:rPr>
          <w:i/>
        </w:rPr>
        <w:t xml:space="preserve">Братская могила </w:t>
      </w:r>
      <w:r>
        <w:t>в д. Крайцы</w:t>
      </w:r>
      <w:r>
        <w:rPr>
          <w:spacing w:val="40"/>
        </w:rPr>
        <w:t xml:space="preserve"> </w:t>
      </w:r>
      <w:r>
        <w:t>1944 года (Постановление Совета Министров от</w:t>
      </w:r>
      <w:r>
        <w:rPr>
          <w:spacing w:val="-1"/>
        </w:rPr>
        <w:t xml:space="preserve"> </w:t>
      </w:r>
      <w:r>
        <w:t>14.05.2007</w:t>
      </w:r>
      <w:r>
        <w:rPr>
          <w:spacing w:val="-6"/>
        </w:rPr>
        <w:t xml:space="preserve"> </w:t>
      </w:r>
      <w:r>
        <w:t>№ 578)</w:t>
      </w:r>
      <w:r>
        <w:rPr>
          <w:spacing w:val="-6"/>
        </w:rPr>
        <w:t xml:space="preserve"> </w:t>
      </w:r>
      <w:r>
        <w:t>и</w:t>
      </w:r>
      <w:r>
        <w:rPr>
          <w:spacing w:val="-6"/>
        </w:rPr>
        <w:t xml:space="preserve"> </w:t>
      </w:r>
      <w:r>
        <w:rPr>
          <w:i/>
        </w:rPr>
        <w:t xml:space="preserve">Жальник </w:t>
      </w:r>
      <w:r>
        <w:t>XIII-XIV</w:t>
      </w:r>
      <w:r>
        <w:rPr>
          <w:spacing w:val="-4"/>
        </w:rPr>
        <w:t xml:space="preserve"> </w:t>
      </w:r>
      <w:r>
        <w:t>веков</w:t>
      </w:r>
      <w:r>
        <w:rPr>
          <w:spacing w:val="-6"/>
        </w:rPr>
        <w:t xml:space="preserve"> </w:t>
      </w:r>
      <w:r>
        <w:t>у</w:t>
      </w:r>
      <w:r>
        <w:rPr>
          <w:spacing w:val="-6"/>
        </w:rPr>
        <w:t xml:space="preserve"> </w:t>
      </w:r>
      <w:r>
        <w:t>северо‒восточной</w:t>
      </w:r>
      <w:r>
        <w:rPr>
          <w:spacing w:val="-6"/>
        </w:rPr>
        <w:t xml:space="preserve"> </w:t>
      </w:r>
      <w:r>
        <w:t>окраины д. Кветча (Постановление Совета Министров от 12.09.2011 № 1214).</w:t>
      </w:r>
    </w:p>
    <w:p>
      <w:pPr>
        <w:pStyle w:val="BodyText"/>
        <w:tabs>
          <w:tab w:val="left" w:pos="8426"/>
        </w:tabs>
        <w:ind w:left="678" w:right="719" w:firstLine="567"/>
      </w:pPr>
      <w:r>
        <w:t>Важнейшей исторической достопримечательностью является Березинская водная система, которая была построена в</w:t>
      </w:r>
      <w:r>
        <w:rPr>
          <w:spacing w:val="40"/>
        </w:rPr>
        <w:t xml:space="preserve"> </w:t>
      </w:r>
      <w:r>
        <w:t>1797</w:t>
      </w:r>
      <w:r>
        <w:rPr>
          <w:spacing w:val="40"/>
        </w:rPr>
        <w:t xml:space="preserve"> </w:t>
      </w:r>
      <w:r>
        <w:t>– 1805 гг. на месте древнего пути</w:t>
      </w:r>
      <w:r>
        <w:rPr>
          <w:spacing w:val="80"/>
        </w:rPr>
        <w:t xml:space="preserve"> </w:t>
      </w:r>
      <w:r>
        <w:t>«из варяг</w:t>
      </w:r>
      <w:r>
        <w:rPr>
          <w:spacing w:val="80"/>
        </w:rPr>
        <w:t xml:space="preserve"> </w:t>
      </w:r>
      <w:r>
        <w:t>в греки»</w:t>
      </w:r>
      <w:r>
        <w:rPr>
          <w:spacing w:val="-6"/>
        </w:rPr>
        <w:t xml:space="preserve"> </w:t>
      </w:r>
      <w:r>
        <w:t>и устанавливала прямое водное сообщение между Черным и Балтийским морями. Создание Березинской водной системы - огромная по тем временам работа, потребовавшая расширения и спрямления берегов рек, прокладки</w:t>
      </w:r>
      <w:r>
        <w:rPr>
          <w:spacing w:val="35"/>
        </w:rPr>
        <w:t xml:space="preserve"> </w:t>
      </w:r>
      <w:r>
        <w:t>6 каналов, возведения</w:t>
      </w:r>
      <w:r>
        <w:rPr>
          <w:spacing w:val="34"/>
        </w:rPr>
        <w:t xml:space="preserve"> </w:t>
      </w:r>
      <w:r>
        <w:t>14 шлюзов</w:t>
      </w:r>
      <w:r>
        <w:rPr>
          <w:spacing w:val="-6"/>
        </w:rPr>
        <w:t xml:space="preserve"> </w:t>
      </w:r>
      <w:r>
        <w:t>и 6</w:t>
      </w:r>
      <w:r>
        <w:rPr>
          <w:spacing w:val="-6"/>
        </w:rPr>
        <w:t xml:space="preserve"> </w:t>
      </w:r>
      <w:r>
        <w:t>плотин.</w:t>
      </w:r>
      <w:r>
        <w:rPr>
          <w:spacing w:val="-4"/>
        </w:rPr>
        <w:t xml:space="preserve"> </w:t>
      </w:r>
      <w:r>
        <w:t>Строительство</w:t>
      </w:r>
      <w:r>
        <w:rPr>
          <w:spacing w:val="-6"/>
        </w:rPr>
        <w:t xml:space="preserve"> </w:t>
      </w:r>
      <w:r>
        <w:t>велось</w:t>
      </w:r>
      <w:r>
        <w:rPr>
          <w:spacing w:val="-6"/>
        </w:rPr>
        <w:t xml:space="preserve"> </w:t>
      </w:r>
      <w:r>
        <w:t>в</w:t>
      </w:r>
      <w:r>
        <w:rPr>
          <w:spacing w:val="-6"/>
        </w:rPr>
        <w:t xml:space="preserve"> </w:t>
      </w:r>
      <w:r>
        <w:t>тяжелых</w:t>
      </w:r>
      <w:r>
        <w:rPr>
          <w:spacing w:val="-6"/>
        </w:rPr>
        <w:t xml:space="preserve"> </w:t>
      </w:r>
      <w:r>
        <w:t>условиях,</w:t>
      </w:r>
      <w:r>
        <w:rPr>
          <w:spacing w:val="-5"/>
        </w:rPr>
        <w:t xml:space="preserve"> </w:t>
      </w:r>
      <w:r>
        <w:t>среди</w:t>
      </w:r>
      <w:r>
        <w:rPr>
          <w:spacing w:val="-6"/>
        </w:rPr>
        <w:t xml:space="preserve"> </w:t>
      </w:r>
      <w:r>
        <w:t>лесов, топей и болот, с помощью примитивных орудий труда</w:t>
      </w:r>
      <w:r>
        <w:rPr>
          <w:spacing w:val="40"/>
        </w:rPr>
        <w:t xml:space="preserve"> </w:t>
      </w:r>
      <w:r>
        <w:t>- лопат, топоров и тачек. Начиналась водная система устьем Сергучского канала</w:t>
        <w:tab/>
      </w:r>
      <w:r>
        <w:rPr>
          <w:spacing w:val="-10"/>
        </w:rPr>
        <w:t xml:space="preserve">и </w:t>
      </w:r>
      <w:r>
        <w:t>заканчивалась устьем реки Уллы.</w:t>
      </w:r>
    </w:p>
    <w:p>
      <w:pPr>
        <w:pStyle w:val="BodyText"/>
        <w:ind w:left="678" w:right="603" w:firstLine="567"/>
      </w:pPr>
      <w:r>
        <w:t>После постройки шлюзов и плотин уклоны водной поверхности и, соответственно, скорости течения и расходы воды значительно снизились, что несколько упростило проводку судов и грузов в обоих направлениях. Наиболее удобным для лесосплава и судоходства был южный отрезок водного пути</w:t>
      </w:r>
      <w:r>
        <w:rPr>
          <w:spacing w:val="40"/>
        </w:rPr>
        <w:t xml:space="preserve"> </w:t>
      </w:r>
      <w:r>
        <w:t>(от водораздельного оз. Плавно до р. Березины)</w:t>
      </w:r>
      <w:r>
        <w:rPr>
          <w:spacing w:val="80"/>
        </w:rPr>
        <w:t xml:space="preserve"> </w:t>
      </w:r>
      <w:r>
        <w:t>– падение уровня воды составляет 4 м на 25 км. Высококачественный корабельный лес из</w:t>
      </w:r>
      <w:r>
        <w:rPr>
          <w:spacing w:val="-5"/>
        </w:rPr>
        <w:t xml:space="preserve"> </w:t>
      </w:r>
      <w:r>
        <w:t>Витебской</w:t>
      </w:r>
      <w:r>
        <w:rPr>
          <w:spacing w:val="-5"/>
        </w:rPr>
        <w:t xml:space="preserve"> </w:t>
      </w:r>
      <w:r>
        <w:t>и</w:t>
      </w:r>
      <w:r>
        <w:rPr>
          <w:spacing w:val="-5"/>
        </w:rPr>
        <w:t xml:space="preserve"> </w:t>
      </w:r>
      <w:r>
        <w:t>севера</w:t>
      </w:r>
      <w:r>
        <w:rPr>
          <w:spacing w:val="-5"/>
        </w:rPr>
        <w:t xml:space="preserve"> </w:t>
      </w:r>
      <w:r>
        <w:t>Минской</w:t>
      </w:r>
      <w:r>
        <w:rPr>
          <w:spacing w:val="-5"/>
        </w:rPr>
        <w:t xml:space="preserve"> </w:t>
      </w:r>
      <w:r>
        <w:t>губерний</w:t>
      </w:r>
      <w:r>
        <w:rPr>
          <w:spacing w:val="-5"/>
        </w:rPr>
        <w:t xml:space="preserve"> </w:t>
      </w:r>
      <w:r>
        <w:t>стал</w:t>
      </w:r>
      <w:r>
        <w:rPr>
          <w:spacing w:val="-5"/>
        </w:rPr>
        <w:t xml:space="preserve"> </w:t>
      </w:r>
      <w:r>
        <w:t>доставляться</w:t>
      </w:r>
      <w:r>
        <w:rPr>
          <w:spacing w:val="-5"/>
        </w:rPr>
        <w:t xml:space="preserve"> </w:t>
      </w:r>
      <w:r>
        <w:t>в</w:t>
      </w:r>
      <w:r>
        <w:rPr>
          <w:spacing w:val="-5"/>
        </w:rPr>
        <w:t xml:space="preserve"> </w:t>
      </w:r>
      <w:r>
        <w:t>порты</w:t>
      </w:r>
      <w:r>
        <w:rPr>
          <w:spacing w:val="-5"/>
        </w:rPr>
        <w:t xml:space="preserve"> </w:t>
      </w:r>
      <w:r>
        <w:t>Черного и Балтийского морей всего за один летний сезон. Предметами вывоза были</w:t>
      </w:r>
    </w:p>
    <w:p>
      <w:pPr>
        <w:spacing w:after="0"/>
        <w:sectPr>
          <w:pgSz w:w="11910" w:h="16840"/>
          <w:pgMar w:top="1040" w:right="320" w:bottom="1140" w:left="1020" w:header="0" w:footer="902"/>
          <w:cols w:space="720"/>
        </w:sectPr>
      </w:pPr>
    </w:p>
    <w:p>
      <w:pPr>
        <w:pStyle w:val="BodyText"/>
        <w:spacing w:before="72"/>
        <w:ind w:left="678"/>
      </w:pPr>
      <w:r>
        <w:t>также древесный уголь, деготь, смола, пушнина, хлеб, лен и др. Обратно завозились</w:t>
      </w:r>
      <w:r>
        <w:rPr>
          <w:spacing w:val="-10"/>
        </w:rPr>
        <w:t xml:space="preserve"> </w:t>
      </w:r>
      <w:r>
        <w:t>металлы,</w:t>
      </w:r>
      <w:r>
        <w:rPr>
          <w:spacing w:val="-8"/>
        </w:rPr>
        <w:t xml:space="preserve"> </w:t>
      </w:r>
      <w:r>
        <w:t>продукты</w:t>
      </w:r>
      <w:r>
        <w:rPr>
          <w:spacing w:val="-10"/>
        </w:rPr>
        <w:t xml:space="preserve"> </w:t>
      </w:r>
      <w:r>
        <w:t>питания</w:t>
      </w:r>
      <w:r>
        <w:rPr>
          <w:spacing w:val="-10"/>
        </w:rPr>
        <w:t xml:space="preserve"> </w:t>
      </w:r>
      <w:r>
        <w:t>и</w:t>
      </w:r>
      <w:r>
        <w:rPr>
          <w:spacing w:val="-10"/>
        </w:rPr>
        <w:t xml:space="preserve"> </w:t>
      </w:r>
      <w:r>
        <w:t>некоторые</w:t>
      </w:r>
      <w:r>
        <w:rPr>
          <w:spacing w:val="-10"/>
        </w:rPr>
        <w:t xml:space="preserve"> </w:t>
      </w:r>
      <w:r>
        <w:t>предметы</w:t>
      </w:r>
      <w:r>
        <w:rPr>
          <w:spacing w:val="-10"/>
        </w:rPr>
        <w:t xml:space="preserve"> </w:t>
      </w:r>
      <w:r>
        <w:t>производства.</w:t>
      </w:r>
    </w:p>
    <w:p>
      <w:pPr>
        <w:pStyle w:val="BodyText"/>
        <w:ind w:left="678" w:right="603" w:firstLine="567"/>
      </w:pPr>
      <w:r>
        <w:t>В настоящее время некогда оживленная водная трасса полностью утратила</w:t>
      </w:r>
      <w:r>
        <w:rPr>
          <w:spacing w:val="-6"/>
        </w:rPr>
        <w:t xml:space="preserve"> </w:t>
      </w:r>
      <w:r>
        <w:t>свое</w:t>
      </w:r>
      <w:r>
        <w:rPr>
          <w:spacing w:val="-6"/>
        </w:rPr>
        <w:t xml:space="preserve"> </w:t>
      </w:r>
      <w:r>
        <w:t>лесосплавное</w:t>
      </w:r>
      <w:r>
        <w:rPr>
          <w:spacing w:val="-6"/>
        </w:rPr>
        <w:t xml:space="preserve"> </w:t>
      </w:r>
      <w:r>
        <w:t>и</w:t>
      </w:r>
      <w:r>
        <w:rPr>
          <w:spacing w:val="-6"/>
        </w:rPr>
        <w:t xml:space="preserve"> </w:t>
      </w:r>
      <w:r>
        <w:t>транспортное</w:t>
      </w:r>
      <w:r>
        <w:rPr>
          <w:spacing w:val="-6"/>
        </w:rPr>
        <w:t xml:space="preserve"> </w:t>
      </w:r>
      <w:r>
        <w:t>значение</w:t>
      </w:r>
      <w:r>
        <w:rPr>
          <w:spacing w:val="22"/>
        </w:rPr>
        <w:t xml:space="preserve"> </w:t>
      </w:r>
      <w:r>
        <w:t>(сплав</w:t>
      </w:r>
      <w:r>
        <w:rPr>
          <w:spacing w:val="-6"/>
        </w:rPr>
        <w:t xml:space="preserve"> </w:t>
      </w:r>
      <w:r>
        <w:t>леса</w:t>
      </w:r>
      <w:r>
        <w:rPr>
          <w:spacing w:val="-6"/>
        </w:rPr>
        <w:t xml:space="preserve"> </w:t>
      </w:r>
      <w:r>
        <w:t>по</w:t>
      </w:r>
      <w:r>
        <w:rPr>
          <w:spacing w:val="-6"/>
        </w:rPr>
        <w:t xml:space="preserve"> </w:t>
      </w:r>
      <w:r>
        <w:t>водной системе прекратился в</w:t>
      </w:r>
      <w:r>
        <w:rPr>
          <w:spacing w:val="40"/>
        </w:rPr>
        <w:t xml:space="preserve"> </w:t>
      </w:r>
      <w:r>
        <w:t>50-х годах, по Березине</w:t>
      </w:r>
      <w:r>
        <w:rPr>
          <w:spacing w:val="40"/>
        </w:rPr>
        <w:t xml:space="preserve"> </w:t>
      </w:r>
      <w:r>
        <w:t>– в</w:t>
      </w:r>
      <w:r>
        <w:rPr>
          <w:spacing w:val="40"/>
        </w:rPr>
        <w:t xml:space="preserve"> </w:t>
      </w:r>
      <w:r>
        <w:t>1975-м). Деревянные гидротехнические сооружения разрушились, о них напоминают лишь каменные откосы шлюзовых камер и плотин, полусгнившие остатки деревянных конструкций, которые еще можно разглядеть на дне каналов.</w:t>
      </w:r>
    </w:p>
    <w:p>
      <w:pPr>
        <w:pStyle w:val="BodyText"/>
        <w:tabs>
          <w:tab w:val="left" w:pos="2576"/>
          <w:tab w:val="left" w:pos="3340"/>
          <w:tab w:val="left" w:pos="4950"/>
          <w:tab w:val="left" w:pos="5303"/>
          <w:tab w:val="left" w:pos="6193"/>
        </w:tabs>
        <w:ind w:left="678" w:right="695" w:firstLine="567"/>
      </w:pPr>
      <w:r>
        <w:t>В</w:t>
      </w:r>
      <w:r>
        <w:rPr>
          <w:spacing w:val="-9"/>
        </w:rPr>
        <w:t xml:space="preserve"> </w:t>
      </w:r>
      <w:r>
        <w:t>целях</w:t>
      </w:r>
      <w:r>
        <w:rPr>
          <w:spacing w:val="-9"/>
        </w:rPr>
        <w:t xml:space="preserve"> </w:t>
      </w:r>
      <w:r>
        <w:t>улучшения</w:t>
      </w:r>
      <w:r>
        <w:rPr>
          <w:spacing w:val="-9"/>
        </w:rPr>
        <w:t xml:space="preserve"> </w:t>
      </w:r>
      <w:r>
        <w:t>функционирования</w:t>
      </w:r>
      <w:r>
        <w:rPr>
          <w:spacing w:val="-9"/>
        </w:rPr>
        <w:t xml:space="preserve"> </w:t>
      </w:r>
      <w:r>
        <w:t>Березинской</w:t>
      </w:r>
      <w:r>
        <w:rPr>
          <w:spacing w:val="-9"/>
        </w:rPr>
        <w:t xml:space="preserve"> </w:t>
      </w:r>
      <w:r>
        <w:t>водной</w:t>
      </w:r>
      <w:r>
        <w:rPr>
          <w:spacing w:val="-9"/>
        </w:rPr>
        <w:t xml:space="preserve"> </w:t>
      </w:r>
      <w:r>
        <w:t>системы</w:t>
      </w:r>
      <w:r>
        <w:rPr>
          <w:spacing w:val="-9"/>
        </w:rPr>
        <w:t xml:space="preserve"> </w:t>
      </w:r>
      <w:r>
        <w:t>на ее участке в границах заповедника в</w:t>
        <w:tab/>
        <w:t xml:space="preserve">2010-2013 годы в рамках </w:t>
      </w:r>
      <w:r>
        <w:rPr>
          <w:spacing w:val="-2"/>
        </w:rPr>
        <w:t>Государственной</w:t>
      </w:r>
      <w:r>
        <w:rPr>
          <w:spacing w:val="-18"/>
        </w:rPr>
        <w:t xml:space="preserve"> </w:t>
      </w:r>
      <w:r>
        <w:rPr>
          <w:spacing w:val="-2"/>
        </w:rPr>
        <w:t>программы</w:t>
      </w:r>
      <w:r>
        <w:rPr>
          <w:spacing w:val="-15"/>
        </w:rPr>
        <w:t xml:space="preserve"> </w:t>
      </w:r>
      <w:r>
        <w:rPr>
          <w:spacing w:val="-2"/>
        </w:rPr>
        <w:t>развития</w:t>
      </w:r>
      <w:r>
        <w:rPr>
          <w:spacing w:val="-16"/>
        </w:rPr>
        <w:t xml:space="preserve"> </w:t>
      </w:r>
      <w:r>
        <w:rPr>
          <w:spacing w:val="-2"/>
        </w:rPr>
        <w:t>системы</w:t>
      </w:r>
      <w:r>
        <w:rPr>
          <w:spacing w:val="-15"/>
        </w:rPr>
        <w:t xml:space="preserve"> </w:t>
      </w:r>
      <w:r>
        <w:rPr>
          <w:spacing w:val="-2"/>
        </w:rPr>
        <w:t>особо</w:t>
      </w:r>
      <w:r>
        <w:rPr>
          <w:spacing w:val="-16"/>
        </w:rPr>
        <w:t xml:space="preserve"> </w:t>
      </w:r>
      <w:r>
        <w:rPr>
          <w:spacing w:val="-2"/>
        </w:rPr>
        <w:t>охраняемых</w:t>
      </w:r>
      <w:r>
        <w:rPr>
          <w:spacing w:val="-15"/>
        </w:rPr>
        <w:t xml:space="preserve"> </w:t>
      </w:r>
      <w:r>
        <w:rPr>
          <w:spacing w:val="-2"/>
        </w:rPr>
        <w:t xml:space="preserve">природных </w:t>
      </w:r>
      <w:r>
        <w:t>территорий на</w:t>
        <w:tab/>
      </w:r>
      <w:r>
        <w:rPr>
          <w:spacing w:val="-4"/>
        </w:rPr>
        <w:t>2008</w:t>
      </w:r>
      <w:r>
        <w:tab/>
        <w:t>– 2014 годы</w:t>
        <w:tab/>
      </w:r>
      <w:r>
        <w:rPr>
          <w:spacing w:val="-2"/>
        </w:rPr>
        <w:t>(задание</w:t>
      </w:r>
      <w:r>
        <w:tab/>
        <w:t>25) был выполнен проект</w:t>
      </w:r>
    </w:p>
    <w:p>
      <w:pPr>
        <w:pStyle w:val="BodyText"/>
        <w:ind w:left="678" w:right="603" w:firstLine="69"/>
      </w:pPr>
      <w:r>
        <w:t>«Восстановление гидрологической сети и гидрологического режима Березинской</w:t>
      </w:r>
      <w:r>
        <w:rPr>
          <w:spacing w:val="-9"/>
        </w:rPr>
        <w:t xml:space="preserve"> </w:t>
      </w:r>
      <w:r>
        <w:t>водной</w:t>
      </w:r>
      <w:r>
        <w:rPr>
          <w:spacing w:val="-9"/>
        </w:rPr>
        <w:t xml:space="preserve"> </w:t>
      </w:r>
      <w:r>
        <w:t>системы</w:t>
      </w:r>
      <w:r>
        <w:rPr>
          <w:spacing w:val="-9"/>
        </w:rPr>
        <w:t xml:space="preserve"> </w:t>
      </w:r>
      <w:r>
        <w:t>на</w:t>
      </w:r>
      <w:r>
        <w:rPr>
          <w:spacing w:val="-9"/>
        </w:rPr>
        <w:t xml:space="preserve"> </w:t>
      </w:r>
      <w:r>
        <w:t>участке</w:t>
      </w:r>
      <w:r>
        <w:rPr>
          <w:spacing w:val="-9"/>
        </w:rPr>
        <w:t xml:space="preserve"> </w:t>
      </w:r>
      <w:r>
        <w:t>от</w:t>
      </w:r>
      <w:r>
        <w:rPr>
          <w:spacing w:val="-9"/>
        </w:rPr>
        <w:t xml:space="preserve"> </w:t>
      </w:r>
      <w:r>
        <w:t>р.</w:t>
      </w:r>
      <w:r>
        <w:rPr>
          <w:spacing w:val="-7"/>
        </w:rPr>
        <w:t xml:space="preserve"> </w:t>
      </w:r>
      <w:r>
        <w:t>Березины</w:t>
      </w:r>
      <w:r>
        <w:rPr>
          <w:spacing w:val="-9"/>
        </w:rPr>
        <w:t xml:space="preserve"> </w:t>
      </w:r>
      <w:r>
        <w:t>до</w:t>
      </w:r>
      <w:r>
        <w:rPr>
          <w:spacing w:val="-9"/>
        </w:rPr>
        <w:t xml:space="preserve"> </w:t>
      </w:r>
      <w:r>
        <w:t>дер.</w:t>
      </w:r>
      <w:r>
        <w:rPr>
          <w:spacing w:val="-7"/>
        </w:rPr>
        <w:t xml:space="preserve"> </w:t>
      </w:r>
      <w:r>
        <w:t>Кветча».</w:t>
      </w:r>
    </w:p>
    <w:p>
      <w:pPr>
        <w:pStyle w:val="BodyText"/>
        <w:ind w:left="678" w:right="600" w:firstLine="567"/>
      </w:pPr>
      <w:r>
        <w:t>Проведенный комплекс проектно-изыскательских и гидротехнических работ с одной стороны позволил улучшить состояние гидрологического режима проблемного участка и обеспечил возможность его использования в эколого-туристических</w:t>
      </w:r>
      <w:r>
        <w:rPr>
          <w:spacing w:val="-11"/>
        </w:rPr>
        <w:t xml:space="preserve"> </w:t>
      </w:r>
      <w:r>
        <w:t>целях (создано</w:t>
      </w:r>
      <w:r>
        <w:rPr>
          <w:spacing w:val="-11"/>
        </w:rPr>
        <w:t xml:space="preserve"> </w:t>
      </w:r>
      <w:r>
        <w:t>два</w:t>
      </w:r>
      <w:r>
        <w:rPr>
          <w:spacing w:val="-11"/>
        </w:rPr>
        <w:t xml:space="preserve"> </w:t>
      </w:r>
      <w:r>
        <w:t>эколого-туристических</w:t>
      </w:r>
      <w:r>
        <w:rPr>
          <w:spacing w:val="-11"/>
        </w:rPr>
        <w:t xml:space="preserve"> </w:t>
      </w:r>
      <w:r>
        <w:t>маршрута: водный</w:t>
      </w:r>
      <w:r>
        <w:rPr>
          <w:spacing w:val="40"/>
        </w:rPr>
        <w:t xml:space="preserve"> </w:t>
      </w:r>
      <w:r>
        <w:t>«Секреты заповедных озер»</w:t>
      </w:r>
      <w:r>
        <w:rPr>
          <w:spacing w:val="-4"/>
        </w:rPr>
        <w:t xml:space="preserve"> </w:t>
      </w:r>
      <w:r>
        <w:t>и велосипедный</w:t>
      </w:r>
      <w:r>
        <w:rPr>
          <w:spacing w:val="40"/>
        </w:rPr>
        <w:t xml:space="preserve"> </w:t>
      </w:r>
      <w:r>
        <w:t>«Сергучский канал</w:t>
      </w:r>
      <w:r>
        <w:rPr>
          <w:spacing w:val="40"/>
        </w:rPr>
        <w:t xml:space="preserve"> </w:t>
      </w:r>
      <w:r>
        <w:t>– часть водного пути</w:t>
      </w:r>
      <w:r>
        <w:rPr>
          <w:spacing w:val="40"/>
        </w:rPr>
        <w:t xml:space="preserve"> </w:t>
      </w:r>
      <w:r>
        <w:t>«Из варяг в греки»), а с другой стороны не привел к нарушению прилегающих к каналу природных комплексов заповедника.</w:t>
      </w:r>
    </w:p>
    <w:p>
      <w:pPr>
        <w:pStyle w:val="BodyText"/>
        <w:ind w:left="678" w:right="603" w:firstLine="567"/>
      </w:pPr>
      <w:r>
        <w:t>Значительный интерес представляют и другие исторические достопримечательности, такие как древние захоронения славян, памятники Второй мировой войны, место прорыва партизанами блокады фашистских войск</w:t>
      </w:r>
      <w:r>
        <w:rPr>
          <w:spacing w:val="-4"/>
        </w:rPr>
        <w:t xml:space="preserve"> </w:t>
      </w:r>
      <w:r>
        <w:t>в</w:t>
      </w:r>
      <w:r>
        <w:rPr>
          <w:spacing w:val="-4"/>
        </w:rPr>
        <w:t xml:space="preserve"> </w:t>
      </w:r>
      <w:r>
        <w:t>районе</w:t>
      </w:r>
      <w:r>
        <w:rPr>
          <w:spacing w:val="-4"/>
        </w:rPr>
        <w:t xml:space="preserve"> </w:t>
      </w:r>
      <w:r>
        <w:t>бывшей</w:t>
      </w:r>
      <w:r>
        <w:rPr>
          <w:spacing w:val="-4"/>
        </w:rPr>
        <w:t xml:space="preserve"> </w:t>
      </w:r>
      <w:r>
        <w:t>деревни</w:t>
      </w:r>
      <w:r>
        <w:rPr>
          <w:spacing w:val="-4"/>
        </w:rPr>
        <w:t xml:space="preserve"> </w:t>
      </w:r>
      <w:r>
        <w:t>Пострежье,</w:t>
      </w:r>
      <w:r>
        <w:rPr>
          <w:spacing w:val="-2"/>
        </w:rPr>
        <w:t xml:space="preserve"> </w:t>
      </w:r>
      <w:r>
        <w:t>остатки</w:t>
      </w:r>
      <w:r>
        <w:rPr>
          <w:spacing w:val="-4"/>
        </w:rPr>
        <w:t xml:space="preserve"> </w:t>
      </w:r>
      <w:r>
        <w:t>полевого</w:t>
      </w:r>
      <w:r>
        <w:rPr>
          <w:spacing w:val="-4"/>
        </w:rPr>
        <w:t xml:space="preserve"> </w:t>
      </w:r>
      <w:r>
        <w:t>госпиталя</w:t>
      </w:r>
      <w:r>
        <w:rPr>
          <w:spacing w:val="-4"/>
        </w:rPr>
        <w:t xml:space="preserve"> </w:t>
      </w:r>
      <w:r>
        <w:t>у</w:t>
      </w:r>
      <w:r>
        <w:rPr>
          <w:spacing w:val="-4"/>
        </w:rPr>
        <w:t xml:space="preserve"> </w:t>
      </w:r>
      <w:r>
        <w:t>д. Савский Бор, традиционная деревянная застройка населенных пунктов.</w:t>
      </w:r>
    </w:p>
    <w:p>
      <w:pPr>
        <w:pStyle w:val="BodyText"/>
        <w:spacing w:line="242" w:lineRule="auto"/>
        <w:ind w:left="678" w:right="603"/>
      </w:pPr>
      <w:r>
        <w:t>Недалеко от границ Березинского заповедника в д. Студенка Борисовского района</w:t>
      </w:r>
      <w:r>
        <w:rPr>
          <w:spacing w:val="-7"/>
        </w:rPr>
        <w:t xml:space="preserve"> </w:t>
      </w:r>
      <w:r>
        <w:t>расположено</w:t>
      </w:r>
      <w:r>
        <w:rPr>
          <w:spacing w:val="-7"/>
        </w:rPr>
        <w:t xml:space="preserve"> </w:t>
      </w:r>
      <w:r>
        <w:t>место</w:t>
      </w:r>
      <w:r>
        <w:rPr>
          <w:spacing w:val="-7"/>
        </w:rPr>
        <w:t xml:space="preserve"> </w:t>
      </w:r>
      <w:r>
        <w:t>переправы</w:t>
      </w:r>
      <w:r>
        <w:rPr>
          <w:spacing w:val="-7"/>
        </w:rPr>
        <w:t xml:space="preserve"> </w:t>
      </w:r>
      <w:r>
        <w:t>войск</w:t>
      </w:r>
      <w:r>
        <w:rPr>
          <w:spacing w:val="-7"/>
        </w:rPr>
        <w:t xml:space="preserve"> </w:t>
      </w:r>
      <w:r>
        <w:t>Наполеона</w:t>
      </w:r>
      <w:r>
        <w:rPr>
          <w:spacing w:val="-7"/>
        </w:rPr>
        <w:t xml:space="preserve"> </w:t>
      </w:r>
      <w:r>
        <w:t>в</w:t>
      </w:r>
      <w:r>
        <w:rPr>
          <w:spacing w:val="-7"/>
        </w:rPr>
        <w:t xml:space="preserve"> </w:t>
      </w:r>
      <w:r>
        <w:t>ноябре</w:t>
      </w:r>
      <w:r>
        <w:rPr>
          <w:spacing w:val="-5"/>
        </w:rPr>
        <w:t xml:space="preserve"> </w:t>
      </w:r>
      <w:r>
        <w:t>1812</w:t>
      </w:r>
      <w:r>
        <w:rPr>
          <w:spacing w:val="-7"/>
        </w:rPr>
        <w:t xml:space="preserve"> </w:t>
      </w:r>
      <w:r>
        <w:t>года.</w:t>
      </w:r>
    </w:p>
    <w:p>
      <w:pPr>
        <w:pStyle w:val="BodyText"/>
        <w:spacing w:before="8"/>
        <w:rPr>
          <w:sz w:val="27"/>
        </w:rPr>
      </w:pPr>
    </w:p>
    <w:p>
      <w:pPr>
        <w:pStyle w:val="Heading3"/>
        <w:numPr>
          <w:ilvl w:val="1"/>
          <w:numId w:val="124"/>
        </w:numPr>
        <w:tabs>
          <w:tab w:val="left" w:pos="1741"/>
        </w:tabs>
        <w:spacing w:before="0" w:after="0" w:line="317" w:lineRule="exact"/>
        <w:ind w:left="1740" w:right="0" w:hanging="495"/>
        <w:jc w:val="left"/>
      </w:pPr>
      <w:bookmarkStart w:id="32" w:name="_TOC_250027"/>
      <w:r>
        <w:rPr>
          <w:spacing w:val="-2"/>
        </w:rPr>
        <w:t>История</w:t>
      </w:r>
      <w:r>
        <w:rPr>
          <w:spacing w:val="-6"/>
        </w:rPr>
        <w:t xml:space="preserve"> </w:t>
      </w:r>
      <w:r>
        <w:rPr>
          <w:spacing w:val="-2"/>
        </w:rPr>
        <w:t>природопользования</w:t>
      </w:r>
      <w:r>
        <w:rPr>
          <w:spacing w:val="-6"/>
        </w:rPr>
        <w:t xml:space="preserve"> </w:t>
      </w:r>
      <w:r>
        <w:rPr>
          <w:spacing w:val="-2"/>
        </w:rPr>
        <w:t>на</w:t>
      </w:r>
      <w:r>
        <w:rPr>
          <w:spacing w:val="-5"/>
        </w:rPr>
        <w:t xml:space="preserve"> </w:t>
      </w:r>
      <w:r>
        <w:rPr>
          <w:spacing w:val="-2"/>
        </w:rPr>
        <w:t>территории</w:t>
      </w:r>
      <w:r>
        <w:rPr>
          <w:spacing w:val="-6"/>
        </w:rPr>
        <w:t xml:space="preserve"> </w:t>
      </w:r>
      <w:bookmarkEnd w:id="32"/>
      <w:r>
        <w:rPr>
          <w:spacing w:val="-2"/>
        </w:rPr>
        <w:t>заповедника</w:t>
      </w:r>
    </w:p>
    <w:p>
      <w:pPr>
        <w:pStyle w:val="BodyText"/>
        <w:ind w:left="678" w:right="616" w:firstLine="567"/>
      </w:pPr>
      <w:r>
        <w:t>Территория заповедника неравноценна по своему качеству, природные комплексы различны по сохранности их в естественном состоянии. Из исторического очерка известно, что биоценозы Березинского заповедника в прошлом подвергались значительному антропогенному воздействию. На этой территории имели место промышленная рубка леса, искусственное возобновление леса на вырубках и гарях, осушение заболоченных земель и их окультуривание, в широких масштабах велась охота на диких животных. Усиленная эксплуатация лесов началась в начале XIX века после постройки Березинской</w:t>
      </w:r>
      <w:r>
        <w:rPr>
          <w:spacing w:val="-5"/>
        </w:rPr>
        <w:t xml:space="preserve"> </w:t>
      </w:r>
      <w:r>
        <w:t>водной</w:t>
      </w:r>
      <w:r>
        <w:rPr>
          <w:spacing w:val="-5"/>
        </w:rPr>
        <w:t xml:space="preserve"> </w:t>
      </w:r>
      <w:r>
        <w:t>системы,</w:t>
      </w:r>
      <w:r>
        <w:rPr>
          <w:spacing w:val="-3"/>
        </w:rPr>
        <w:t xml:space="preserve"> </w:t>
      </w:r>
      <w:r>
        <w:t>что</w:t>
      </w:r>
      <w:r>
        <w:rPr>
          <w:spacing w:val="-5"/>
        </w:rPr>
        <w:t xml:space="preserve"> </w:t>
      </w:r>
      <w:r>
        <w:t>позволило</w:t>
      </w:r>
      <w:r>
        <w:rPr>
          <w:spacing w:val="-5"/>
        </w:rPr>
        <w:t xml:space="preserve"> </w:t>
      </w:r>
      <w:r>
        <w:t>сплавлять</w:t>
      </w:r>
      <w:r>
        <w:rPr>
          <w:spacing w:val="-5"/>
        </w:rPr>
        <w:t xml:space="preserve"> </w:t>
      </w:r>
      <w:r>
        <w:t>лес</w:t>
      </w:r>
      <w:r>
        <w:rPr>
          <w:spacing w:val="-5"/>
        </w:rPr>
        <w:t xml:space="preserve"> </w:t>
      </w:r>
      <w:r>
        <w:t>не</w:t>
      </w:r>
      <w:r>
        <w:rPr>
          <w:spacing w:val="-5"/>
        </w:rPr>
        <w:t xml:space="preserve"> </w:t>
      </w:r>
      <w:r>
        <w:t>только</w:t>
      </w:r>
      <w:r>
        <w:rPr>
          <w:spacing w:val="-5"/>
        </w:rPr>
        <w:t xml:space="preserve"> </w:t>
      </w:r>
      <w:r>
        <w:t>вниз</w:t>
      </w:r>
      <w:r>
        <w:rPr>
          <w:spacing w:val="-5"/>
        </w:rPr>
        <w:t xml:space="preserve"> </w:t>
      </w:r>
      <w:r>
        <w:t>по Березине на юг, но и по Западной Двине в Ригу для торговли с Западом.</w:t>
      </w:r>
    </w:p>
    <w:p>
      <w:pPr>
        <w:pStyle w:val="BodyText"/>
        <w:tabs>
          <w:tab w:val="left" w:pos="5599"/>
        </w:tabs>
        <w:ind w:left="678" w:right="902" w:firstLine="567"/>
      </w:pPr>
      <w:r>
        <w:t>Леса эксплуатировались вплоть до</w:t>
        <w:tab/>
        <w:t>1925 года. После организации заповедника рубка лесов была прекращена. С</w:t>
      </w:r>
      <w:r>
        <w:rPr>
          <w:spacing w:val="80"/>
        </w:rPr>
        <w:t xml:space="preserve"> </w:t>
      </w:r>
      <w:r>
        <w:t>1951 года по</w:t>
      </w:r>
      <w:r>
        <w:rPr>
          <w:spacing w:val="80"/>
        </w:rPr>
        <w:t xml:space="preserve"> </w:t>
      </w:r>
      <w:r>
        <w:t>1958 год территория вновь была лишена режима заповедности и подвергалась усиленной эксплуатации природных ресурсов. Достаточно сказать, что только</w:t>
      </w:r>
      <w:r>
        <w:rPr>
          <w:spacing w:val="-4"/>
        </w:rPr>
        <w:t xml:space="preserve"> </w:t>
      </w:r>
      <w:r>
        <w:t>в</w:t>
      </w:r>
      <w:r>
        <w:rPr>
          <w:spacing w:val="-4"/>
        </w:rPr>
        <w:t xml:space="preserve"> </w:t>
      </w:r>
      <w:r>
        <w:t>течение</w:t>
      </w:r>
      <w:r>
        <w:rPr>
          <w:spacing w:val="-4"/>
        </w:rPr>
        <w:t xml:space="preserve"> </w:t>
      </w:r>
      <w:r>
        <w:t>этого</w:t>
      </w:r>
      <w:r>
        <w:rPr>
          <w:spacing w:val="-4"/>
        </w:rPr>
        <w:t xml:space="preserve"> </w:t>
      </w:r>
      <w:r>
        <w:t>времени</w:t>
      </w:r>
      <w:r>
        <w:rPr>
          <w:spacing w:val="-4"/>
        </w:rPr>
        <w:t xml:space="preserve"> </w:t>
      </w:r>
      <w:r>
        <w:t>было</w:t>
      </w:r>
      <w:r>
        <w:rPr>
          <w:spacing w:val="-4"/>
        </w:rPr>
        <w:t xml:space="preserve"> </w:t>
      </w:r>
      <w:r>
        <w:t>вырублено</w:t>
      </w:r>
      <w:r>
        <w:rPr>
          <w:spacing w:val="-4"/>
        </w:rPr>
        <w:t xml:space="preserve"> </w:t>
      </w:r>
      <w:r>
        <w:t>свыше</w:t>
      </w:r>
      <w:r>
        <w:rPr>
          <w:spacing w:val="-11"/>
        </w:rPr>
        <w:t xml:space="preserve"> </w:t>
      </w:r>
      <w:r>
        <w:t>4</w:t>
      </w:r>
      <w:r>
        <w:rPr>
          <w:spacing w:val="-4"/>
        </w:rPr>
        <w:t xml:space="preserve"> </w:t>
      </w:r>
      <w:r>
        <w:t>тыс.</w:t>
      </w:r>
      <w:r>
        <w:rPr>
          <w:spacing w:val="-2"/>
        </w:rPr>
        <w:t xml:space="preserve"> </w:t>
      </w:r>
      <w:r>
        <w:t>га</w:t>
      </w:r>
      <w:r>
        <w:rPr>
          <w:spacing w:val="-4"/>
        </w:rPr>
        <w:t xml:space="preserve"> </w:t>
      </w:r>
      <w:r>
        <w:t>спелых,</w:t>
      </w:r>
      <w:r>
        <w:rPr>
          <w:spacing w:val="-2"/>
        </w:rPr>
        <w:t xml:space="preserve"> </w:t>
      </w:r>
      <w:r>
        <w:t>в</w:t>
      </w:r>
    </w:p>
    <w:p>
      <w:pPr>
        <w:spacing w:after="0"/>
        <w:sectPr>
          <w:pgSz w:w="11910" w:h="16840"/>
          <w:pgMar w:top="1040" w:right="320" w:bottom="1140" w:left="1020" w:header="0" w:footer="902"/>
          <w:cols w:space="720"/>
        </w:sectPr>
      </w:pPr>
    </w:p>
    <w:p>
      <w:pPr>
        <w:pStyle w:val="BodyText"/>
        <w:tabs>
          <w:tab w:val="left" w:pos="7830"/>
        </w:tabs>
        <w:spacing w:before="72"/>
        <w:ind w:left="678" w:right="603"/>
      </w:pPr>
      <w:r>
        <w:t>основном,</w:t>
      </w:r>
      <w:r>
        <w:rPr>
          <w:spacing w:val="-6"/>
        </w:rPr>
        <w:t xml:space="preserve"> </w:t>
      </w:r>
      <w:r>
        <w:t>сосновых,</w:t>
      </w:r>
      <w:r>
        <w:rPr>
          <w:spacing w:val="-8"/>
        </w:rPr>
        <w:t xml:space="preserve"> </w:t>
      </w:r>
      <w:r>
        <w:t>лесов.</w:t>
      </w:r>
      <w:r>
        <w:rPr>
          <w:spacing w:val="-6"/>
        </w:rPr>
        <w:t xml:space="preserve"> </w:t>
      </w:r>
      <w:r>
        <w:t>Особенно</w:t>
      </w:r>
      <w:r>
        <w:rPr>
          <w:spacing w:val="-8"/>
        </w:rPr>
        <w:t xml:space="preserve"> </w:t>
      </w:r>
      <w:r>
        <w:t>сильно</w:t>
      </w:r>
      <w:r>
        <w:rPr>
          <w:spacing w:val="-8"/>
        </w:rPr>
        <w:t xml:space="preserve"> </w:t>
      </w:r>
      <w:r>
        <w:t>пострадал</w:t>
      </w:r>
      <w:r>
        <w:rPr>
          <w:spacing w:val="-8"/>
        </w:rPr>
        <w:t xml:space="preserve"> </w:t>
      </w:r>
      <w:r>
        <w:t>сосновый</w:t>
      </w:r>
      <w:r>
        <w:rPr>
          <w:spacing w:val="-8"/>
        </w:rPr>
        <w:t xml:space="preserve"> </w:t>
      </w:r>
      <w:r>
        <w:t>вересково- мшистый лесотипологический комплекс. С реорганизацией заповедника и образованием на его землях колхозов на лугах была проведена мелиорация (осушение, внесение минеральных удобрений), что значительно изменило структуру растительного покрова. С года восстановления</w:t>
        <w:tab/>
        <w:t>(1958 г.) заповедного режима промышленная эксплуатация лесов на территории заповедника была прекращена, по настоящее время на его территории не проводятся рубки главного пользования.</w:t>
      </w:r>
    </w:p>
    <w:p>
      <w:pPr>
        <w:pStyle w:val="BodyText"/>
        <w:tabs>
          <w:tab w:val="left" w:pos="6489"/>
        </w:tabs>
        <w:ind w:left="678" w:right="700" w:firstLine="567"/>
      </w:pPr>
      <w:r>
        <w:t>С момента образования в</w:t>
      </w:r>
      <w:r>
        <w:rPr>
          <w:spacing w:val="40"/>
        </w:rPr>
        <w:t xml:space="preserve"> </w:t>
      </w:r>
      <w:r>
        <w:t>1982 году ЭЛОХ</w:t>
      </w:r>
      <w:r>
        <w:rPr>
          <w:spacing w:val="40"/>
        </w:rPr>
        <w:t xml:space="preserve"> </w:t>
      </w:r>
      <w:r>
        <w:t>«Барсуки» у заповедника появилась</w:t>
      </w:r>
      <w:r>
        <w:rPr>
          <w:spacing w:val="-8"/>
        </w:rPr>
        <w:t xml:space="preserve"> </w:t>
      </w:r>
      <w:r>
        <w:t>возможность</w:t>
      </w:r>
      <w:r>
        <w:rPr>
          <w:spacing w:val="-8"/>
        </w:rPr>
        <w:t xml:space="preserve"> </w:t>
      </w:r>
      <w:r>
        <w:t>удовлетворять</w:t>
      </w:r>
      <w:r>
        <w:rPr>
          <w:spacing w:val="-8"/>
        </w:rPr>
        <w:t xml:space="preserve"> </w:t>
      </w:r>
      <w:r>
        <w:t>свои</w:t>
      </w:r>
      <w:r>
        <w:rPr>
          <w:spacing w:val="-8"/>
        </w:rPr>
        <w:t xml:space="preserve"> </w:t>
      </w:r>
      <w:r>
        <w:t>потребности</w:t>
      </w:r>
      <w:r>
        <w:rPr>
          <w:spacing w:val="-8"/>
        </w:rPr>
        <w:t xml:space="preserve"> </w:t>
      </w:r>
      <w:r>
        <w:t>в</w:t>
      </w:r>
      <w:r>
        <w:rPr>
          <w:spacing w:val="-8"/>
        </w:rPr>
        <w:t xml:space="preserve"> </w:t>
      </w:r>
      <w:r>
        <w:t>древесине</w:t>
      </w:r>
      <w:r>
        <w:rPr>
          <w:spacing w:val="-8"/>
        </w:rPr>
        <w:t xml:space="preserve"> </w:t>
      </w:r>
      <w:r>
        <w:t>за</w:t>
      </w:r>
      <w:r>
        <w:rPr>
          <w:spacing w:val="-8"/>
        </w:rPr>
        <w:t xml:space="preserve"> </w:t>
      </w:r>
      <w:r>
        <w:t>счет рубок главного и промежуточного пользования, осуществляемых на его территории.</w:t>
      </w:r>
      <w:r>
        <w:rPr>
          <w:spacing w:val="-7"/>
        </w:rPr>
        <w:t xml:space="preserve"> </w:t>
      </w:r>
      <w:r>
        <w:t>Соответственно,</w:t>
      </w:r>
      <w:r>
        <w:rPr>
          <w:spacing w:val="-7"/>
        </w:rPr>
        <w:t xml:space="preserve"> </w:t>
      </w:r>
      <w:r>
        <w:t>до</w:t>
      </w:r>
      <w:r>
        <w:rPr>
          <w:spacing w:val="-8"/>
        </w:rPr>
        <w:t xml:space="preserve"> </w:t>
      </w:r>
      <w:r>
        <w:t>минимума</w:t>
      </w:r>
      <w:r>
        <w:rPr>
          <w:spacing w:val="-8"/>
        </w:rPr>
        <w:t xml:space="preserve"> </w:t>
      </w:r>
      <w:r>
        <w:t>снизился</w:t>
      </w:r>
      <w:r>
        <w:rPr>
          <w:spacing w:val="-8"/>
        </w:rPr>
        <w:t xml:space="preserve"> </w:t>
      </w:r>
      <w:r>
        <w:t>объем</w:t>
      </w:r>
      <w:r>
        <w:rPr>
          <w:spacing w:val="-8"/>
        </w:rPr>
        <w:t xml:space="preserve"> </w:t>
      </w:r>
      <w:r>
        <w:t>промежуточного пользования на территории заповедника. С</w:t>
      </w:r>
      <w:r>
        <w:rPr>
          <w:spacing w:val="80"/>
        </w:rPr>
        <w:t xml:space="preserve"> </w:t>
      </w:r>
      <w:r>
        <w:t>1955 г. по</w:t>
      </w:r>
      <w:r>
        <w:rPr>
          <w:spacing w:val="80"/>
        </w:rPr>
        <w:t xml:space="preserve"> </w:t>
      </w:r>
      <w:r>
        <w:t>2001 г. рубками промежуточного пользования пройдено более</w:t>
        <w:tab/>
        <w:t>15% площади лесов заповедника ‒ практически все насаждения искусственного происхождения, где наряду с улучшением их санитарного и противопожарного состояния в наименьшей степени ощущаются отрицательные факторы – влияния рубок.</w:t>
      </w:r>
    </w:p>
    <w:p>
      <w:pPr>
        <w:pStyle w:val="BodyText"/>
        <w:ind w:left="678" w:right="582" w:firstLine="567"/>
      </w:pPr>
      <w:r>
        <w:t>С</w:t>
      </w:r>
      <w:r>
        <w:rPr>
          <w:spacing w:val="80"/>
        </w:rPr>
        <w:t xml:space="preserve"> </w:t>
      </w:r>
      <w:r>
        <w:t>2001 года рубки промежуточного пользования не проводятся в заповеднике,</w:t>
      </w:r>
      <w:r>
        <w:rPr>
          <w:spacing w:val="-4"/>
        </w:rPr>
        <w:t xml:space="preserve"> </w:t>
      </w:r>
      <w:r>
        <w:t>а</w:t>
      </w:r>
      <w:r>
        <w:rPr>
          <w:spacing w:val="-5"/>
        </w:rPr>
        <w:t xml:space="preserve"> </w:t>
      </w:r>
      <w:r>
        <w:t>лесопользование</w:t>
      </w:r>
      <w:r>
        <w:rPr>
          <w:spacing w:val="-5"/>
        </w:rPr>
        <w:t xml:space="preserve"> </w:t>
      </w:r>
      <w:r>
        <w:t>осуществляется</w:t>
      </w:r>
      <w:r>
        <w:rPr>
          <w:spacing w:val="-5"/>
        </w:rPr>
        <w:t xml:space="preserve"> </w:t>
      </w:r>
      <w:r>
        <w:t>только</w:t>
      </w:r>
      <w:r>
        <w:rPr>
          <w:spacing w:val="-5"/>
        </w:rPr>
        <w:t xml:space="preserve"> </w:t>
      </w:r>
      <w:r>
        <w:t>за</w:t>
      </w:r>
      <w:r>
        <w:rPr>
          <w:spacing w:val="-5"/>
        </w:rPr>
        <w:t xml:space="preserve"> </w:t>
      </w:r>
      <w:r>
        <w:t>счет</w:t>
      </w:r>
      <w:r>
        <w:rPr>
          <w:spacing w:val="-5"/>
        </w:rPr>
        <w:t xml:space="preserve"> </w:t>
      </w:r>
      <w:r>
        <w:t>прочих</w:t>
      </w:r>
      <w:r>
        <w:rPr>
          <w:spacing w:val="-5"/>
        </w:rPr>
        <w:t xml:space="preserve"> </w:t>
      </w:r>
      <w:r>
        <w:t>рубок, проводимых в основном за счет уборки сухостойных, снеголомных и ветровальных деревьев с целью поддержания лесов в удовлетворительном санитарном состоянии и в противопожарных целях. В заповеднике около 11 тыс. га лесов нарушено в прошлом прямым антропогенным влиянием, а площадь лесов антропогенного происхождения (лесные культуры) в настоящее время составляет 2,5 %. Это позволяет рассматривать заповедник как эталон разнообразия флоры и растительности как естественных лесов,</w:t>
      </w:r>
      <w:r>
        <w:rPr>
          <w:spacing w:val="40"/>
        </w:rPr>
        <w:t xml:space="preserve"> </w:t>
      </w:r>
      <w:r>
        <w:t>так и антропогенных модификаций, тождественных данному региону.</w:t>
      </w:r>
    </w:p>
    <w:p>
      <w:pPr>
        <w:pStyle w:val="BodyText"/>
        <w:ind w:left="678" w:right="603" w:firstLine="567"/>
      </w:pPr>
      <w:r>
        <w:t>За</w:t>
      </w:r>
      <w:r>
        <w:rPr>
          <w:spacing w:val="-8"/>
        </w:rPr>
        <w:t xml:space="preserve"> </w:t>
      </w:r>
      <w:r>
        <w:t>последнее</w:t>
      </w:r>
      <w:r>
        <w:rPr>
          <w:spacing w:val="-8"/>
        </w:rPr>
        <w:t xml:space="preserve"> </w:t>
      </w:r>
      <w:r>
        <w:t>время</w:t>
      </w:r>
      <w:r>
        <w:rPr>
          <w:spacing w:val="-8"/>
        </w:rPr>
        <w:t xml:space="preserve"> </w:t>
      </w:r>
      <w:r>
        <w:t>в</w:t>
      </w:r>
      <w:r>
        <w:rPr>
          <w:spacing w:val="-8"/>
        </w:rPr>
        <w:t xml:space="preserve"> </w:t>
      </w:r>
      <w:r>
        <w:t>значительной</w:t>
      </w:r>
      <w:r>
        <w:rPr>
          <w:spacing w:val="-8"/>
        </w:rPr>
        <w:t xml:space="preserve"> </w:t>
      </w:r>
      <w:r>
        <w:t>степени</w:t>
      </w:r>
      <w:r>
        <w:rPr>
          <w:spacing w:val="-8"/>
        </w:rPr>
        <w:t xml:space="preserve"> </w:t>
      </w:r>
      <w:r>
        <w:t>снизилось</w:t>
      </w:r>
      <w:r>
        <w:rPr>
          <w:spacing w:val="-8"/>
        </w:rPr>
        <w:t xml:space="preserve"> </w:t>
      </w:r>
      <w:r>
        <w:t>количество</w:t>
      </w:r>
      <w:r>
        <w:rPr>
          <w:spacing w:val="-8"/>
        </w:rPr>
        <w:t xml:space="preserve"> </w:t>
      </w:r>
      <w:r>
        <w:t>рубок (очистка от захламленности, уборка сухостойных деревьев, осветление, прочистки и т.д.), которые проводились в лесах для удовлетворения нужд заповедника и местного населения в древесине и топливе. По сравнению с 1970 годом их объем снизился в десятки раз (табл. 22).</w:t>
      </w:r>
    </w:p>
    <w:p>
      <w:pPr>
        <w:spacing w:before="0" w:line="270" w:lineRule="exact"/>
        <w:ind w:left="8869" w:right="0" w:firstLine="0"/>
        <w:jc w:val="left"/>
        <w:rPr>
          <w:sz w:val="24"/>
        </w:rPr>
      </w:pPr>
      <w:r>
        <w:rPr>
          <w:sz w:val="24"/>
        </w:rPr>
        <w:t>Таблица</w:t>
      </w:r>
      <w:r>
        <w:rPr>
          <w:spacing w:val="-7"/>
          <w:sz w:val="24"/>
        </w:rPr>
        <w:t xml:space="preserve"> </w:t>
      </w:r>
      <w:r>
        <w:rPr>
          <w:spacing w:val="-5"/>
          <w:sz w:val="24"/>
        </w:rPr>
        <w:t>22</w:t>
      </w:r>
    </w:p>
    <w:p>
      <w:pPr>
        <w:spacing w:before="3" w:after="5"/>
        <w:ind w:left="1510" w:right="599" w:hanging="504"/>
        <w:jc w:val="left"/>
        <w:rPr>
          <w:b/>
          <w:sz w:val="24"/>
        </w:rPr>
      </w:pPr>
      <w:r>
        <w:rPr>
          <w:b/>
          <w:sz w:val="24"/>
        </w:rPr>
        <w:t>Объемы</w:t>
      </w:r>
      <w:r>
        <w:rPr>
          <w:b/>
          <w:spacing w:val="-6"/>
          <w:sz w:val="24"/>
        </w:rPr>
        <w:t xml:space="preserve"> </w:t>
      </w:r>
      <w:r>
        <w:rPr>
          <w:b/>
          <w:sz w:val="24"/>
        </w:rPr>
        <w:t>заготовки</w:t>
      </w:r>
      <w:r>
        <w:rPr>
          <w:b/>
          <w:spacing w:val="-6"/>
          <w:sz w:val="24"/>
        </w:rPr>
        <w:t xml:space="preserve"> </w:t>
      </w:r>
      <w:r>
        <w:rPr>
          <w:b/>
          <w:sz w:val="24"/>
        </w:rPr>
        <w:t>древесины</w:t>
      </w:r>
      <w:r>
        <w:rPr>
          <w:b/>
          <w:spacing w:val="-6"/>
          <w:sz w:val="24"/>
        </w:rPr>
        <w:t xml:space="preserve"> </w:t>
      </w:r>
      <w:r>
        <w:rPr>
          <w:b/>
          <w:sz w:val="24"/>
        </w:rPr>
        <w:t>для</w:t>
      </w:r>
      <w:r>
        <w:rPr>
          <w:b/>
          <w:spacing w:val="-7"/>
          <w:sz w:val="24"/>
        </w:rPr>
        <w:t xml:space="preserve"> </w:t>
      </w:r>
      <w:r>
        <w:rPr>
          <w:b/>
          <w:sz w:val="24"/>
        </w:rPr>
        <w:t>местных</w:t>
      </w:r>
      <w:r>
        <w:rPr>
          <w:b/>
          <w:spacing w:val="-6"/>
          <w:sz w:val="24"/>
        </w:rPr>
        <w:t xml:space="preserve"> </w:t>
      </w:r>
      <w:r>
        <w:rPr>
          <w:b/>
          <w:sz w:val="24"/>
        </w:rPr>
        <w:t>нужд</w:t>
      </w:r>
      <w:r>
        <w:rPr>
          <w:b/>
          <w:spacing w:val="-6"/>
          <w:sz w:val="24"/>
        </w:rPr>
        <w:t xml:space="preserve"> </w:t>
      </w:r>
      <w:r>
        <w:rPr>
          <w:b/>
          <w:sz w:val="24"/>
        </w:rPr>
        <w:t>(прочие</w:t>
      </w:r>
      <w:r>
        <w:rPr>
          <w:b/>
          <w:spacing w:val="-6"/>
          <w:sz w:val="24"/>
        </w:rPr>
        <w:t xml:space="preserve"> </w:t>
      </w:r>
      <w:r>
        <w:rPr>
          <w:b/>
          <w:sz w:val="24"/>
        </w:rPr>
        <w:t>рубки)</w:t>
      </w:r>
      <w:r>
        <w:rPr>
          <w:b/>
          <w:spacing w:val="-7"/>
          <w:sz w:val="24"/>
        </w:rPr>
        <w:t xml:space="preserve"> </w:t>
      </w:r>
      <w:r>
        <w:rPr>
          <w:b/>
          <w:sz w:val="24"/>
        </w:rPr>
        <w:t>на</w:t>
      </w:r>
      <w:r>
        <w:rPr>
          <w:b/>
          <w:spacing w:val="-6"/>
          <w:sz w:val="24"/>
        </w:rPr>
        <w:t xml:space="preserve"> </w:t>
      </w:r>
      <w:r>
        <w:rPr>
          <w:b/>
          <w:sz w:val="24"/>
        </w:rPr>
        <w:t>территории Березинского биосферного заповедника в период между 1970 – 2017 гг.</w:t>
      </w:r>
    </w:p>
    <w:tbl>
      <w:tblPr>
        <w:tblW w:w="0" w:type="auto"/>
        <w:jc w:val="left"/>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6"/>
        <w:gridCol w:w="716"/>
        <w:gridCol w:w="715"/>
        <w:gridCol w:w="616"/>
        <w:gridCol w:w="616"/>
        <w:gridCol w:w="616"/>
        <w:gridCol w:w="617"/>
        <w:gridCol w:w="616"/>
        <w:gridCol w:w="616"/>
        <w:gridCol w:w="616"/>
        <w:gridCol w:w="616"/>
        <w:gridCol w:w="617"/>
        <w:gridCol w:w="616"/>
      </w:tblGrid>
      <w:tr>
        <w:tblPrEx>
          <w:tblW w:w="0" w:type="auto"/>
          <w:jc w:val="left"/>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57"/>
          <w:jc w:val="left"/>
        </w:trPr>
        <w:tc>
          <w:tcPr>
            <w:tcW w:w="2186" w:type="dxa"/>
          </w:tcPr>
          <w:p>
            <w:pPr>
              <w:pStyle w:val="TableParagraph"/>
              <w:spacing w:before="11"/>
              <w:rPr>
                <w:b/>
                <w:sz w:val="22"/>
              </w:rPr>
            </w:pPr>
          </w:p>
          <w:p>
            <w:pPr>
              <w:pStyle w:val="TableParagraph"/>
              <w:ind w:left="156"/>
              <w:rPr>
                <w:b/>
                <w:sz w:val="20"/>
              </w:rPr>
            </w:pPr>
            <w:r>
              <w:rPr>
                <w:b/>
                <w:spacing w:val="-4"/>
                <w:sz w:val="20"/>
              </w:rPr>
              <w:t>Годы</w:t>
            </w:r>
          </w:p>
        </w:tc>
        <w:tc>
          <w:tcPr>
            <w:tcW w:w="716" w:type="dxa"/>
          </w:tcPr>
          <w:p>
            <w:pPr>
              <w:pStyle w:val="TableParagraph"/>
              <w:spacing w:before="11"/>
              <w:rPr>
                <w:b/>
                <w:sz w:val="22"/>
              </w:rPr>
            </w:pPr>
          </w:p>
          <w:p>
            <w:pPr>
              <w:pStyle w:val="TableParagraph"/>
              <w:ind w:left="105"/>
              <w:rPr>
                <w:b/>
                <w:sz w:val="20"/>
              </w:rPr>
            </w:pPr>
            <w:r>
              <w:rPr>
                <w:b/>
                <w:spacing w:val="-4"/>
                <w:sz w:val="20"/>
              </w:rPr>
              <w:t>1970</w:t>
            </w:r>
          </w:p>
        </w:tc>
        <w:tc>
          <w:tcPr>
            <w:tcW w:w="715" w:type="dxa"/>
          </w:tcPr>
          <w:p>
            <w:pPr>
              <w:pStyle w:val="TableParagraph"/>
              <w:spacing w:before="11"/>
              <w:rPr>
                <w:b/>
                <w:sz w:val="22"/>
              </w:rPr>
            </w:pPr>
          </w:p>
          <w:p>
            <w:pPr>
              <w:pStyle w:val="TableParagraph"/>
              <w:ind w:left="104"/>
              <w:rPr>
                <w:b/>
                <w:sz w:val="20"/>
              </w:rPr>
            </w:pPr>
            <w:r>
              <w:rPr>
                <w:b/>
                <w:spacing w:val="-4"/>
                <w:sz w:val="20"/>
              </w:rPr>
              <w:t>1980</w:t>
            </w:r>
          </w:p>
        </w:tc>
        <w:tc>
          <w:tcPr>
            <w:tcW w:w="616" w:type="dxa"/>
          </w:tcPr>
          <w:p>
            <w:pPr>
              <w:pStyle w:val="TableParagraph"/>
              <w:spacing w:before="11"/>
              <w:rPr>
                <w:b/>
                <w:sz w:val="22"/>
              </w:rPr>
            </w:pPr>
          </w:p>
          <w:p>
            <w:pPr>
              <w:pStyle w:val="TableParagraph"/>
              <w:ind w:left="90" w:right="82"/>
              <w:jc w:val="center"/>
              <w:rPr>
                <w:b/>
                <w:sz w:val="20"/>
              </w:rPr>
            </w:pPr>
            <w:r>
              <w:rPr>
                <w:b/>
                <w:spacing w:val="-4"/>
                <w:sz w:val="20"/>
              </w:rPr>
              <w:t>1990</w:t>
            </w:r>
          </w:p>
        </w:tc>
        <w:tc>
          <w:tcPr>
            <w:tcW w:w="616" w:type="dxa"/>
          </w:tcPr>
          <w:p>
            <w:pPr>
              <w:pStyle w:val="TableParagraph"/>
              <w:spacing w:before="11"/>
              <w:rPr>
                <w:b/>
                <w:sz w:val="22"/>
              </w:rPr>
            </w:pPr>
          </w:p>
          <w:p>
            <w:pPr>
              <w:pStyle w:val="TableParagraph"/>
              <w:ind w:right="97"/>
              <w:jc w:val="right"/>
              <w:rPr>
                <w:b/>
                <w:sz w:val="20"/>
              </w:rPr>
            </w:pPr>
            <w:r>
              <w:rPr>
                <w:b/>
                <w:spacing w:val="-4"/>
                <w:sz w:val="20"/>
              </w:rPr>
              <w:t>2000</w:t>
            </w:r>
          </w:p>
        </w:tc>
        <w:tc>
          <w:tcPr>
            <w:tcW w:w="616" w:type="dxa"/>
          </w:tcPr>
          <w:p>
            <w:pPr>
              <w:pStyle w:val="TableParagraph"/>
              <w:spacing w:before="11"/>
              <w:rPr>
                <w:b/>
                <w:sz w:val="22"/>
              </w:rPr>
            </w:pPr>
          </w:p>
          <w:p>
            <w:pPr>
              <w:pStyle w:val="TableParagraph"/>
              <w:ind w:left="106"/>
              <w:rPr>
                <w:b/>
                <w:sz w:val="20"/>
              </w:rPr>
            </w:pPr>
            <w:r>
              <w:rPr>
                <w:b/>
                <w:spacing w:val="-4"/>
                <w:sz w:val="20"/>
              </w:rPr>
              <w:t>2005</w:t>
            </w:r>
          </w:p>
        </w:tc>
        <w:tc>
          <w:tcPr>
            <w:tcW w:w="617" w:type="dxa"/>
          </w:tcPr>
          <w:p>
            <w:pPr>
              <w:pStyle w:val="TableParagraph"/>
              <w:spacing w:before="11"/>
              <w:rPr>
                <w:b/>
                <w:sz w:val="22"/>
              </w:rPr>
            </w:pPr>
          </w:p>
          <w:p>
            <w:pPr>
              <w:pStyle w:val="TableParagraph"/>
              <w:ind w:left="93" w:right="89"/>
              <w:jc w:val="center"/>
              <w:rPr>
                <w:b/>
                <w:sz w:val="20"/>
              </w:rPr>
            </w:pPr>
            <w:r>
              <w:rPr>
                <w:b/>
                <w:spacing w:val="-4"/>
                <w:sz w:val="20"/>
              </w:rPr>
              <w:t>2010</w:t>
            </w:r>
          </w:p>
        </w:tc>
        <w:tc>
          <w:tcPr>
            <w:tcW w:w="616" w:type="dxa"/>
          </w:tcPr>
          <w:p>
            <w:pPr>
              <w:pStyle w:val="TableParagraph"/>
              <w:spacing w:before="11"/>
              <w:rPr>
                <w:b/>
                <w:sz w:val="22"/>
              </w:rPr>
            </w:pPr>
          </w:p>
          <w:p>
            <w:pPr>
              <w:pStyle w:val="TableParagraph"/>
              <w:ind w:right="99"/>
              <w:jc w:val="right"/>
              <w:rPr>
                <w:b/>
                <w:sz w:val="20"/>
              </w:rPr>
            </w:pPr>
            <w:r>
              <w:rPr>
                <w:b/>
                <w:spacing w:val="-4"/>
                <w:sz w:val="20"/>
              </w:rPr>
              <w:t>2015</w:t>
            </w:r>
          </w:p>
        </w:tc>
        <w:tc>
          <w:tcPr>
            <w:tcW w:w="616" w:type="dxa"/>
          </w:tcPr>
          <w:p>
            <w:pPr>
              <w:pStyle w:val="TableParagraph"/>
              <w:spacing w:before="11"/>
              <w:rPr>
                <w:b/>
                <w:sz w:val="22"/>
              </w:rPr>
            </w:pPr>
          </w:p>
          <w:p>
            <w:pPr>
              <w:pStyle w:val="TableParagraph"/>
              <w:ind w:left="104"/>
              <w:rPr>
                <w:b/>
                <w:sz w:val="20"/>
              </w:rPr>
            </w:pPr>
            <w:r>
              <w:rPr>
                <w:b/>
                <w:spacing w:val="-4"/>
                <w:sz w:val="20"/>
              </w:rPr>
              <w:t>2017</w:t>
            </w:r>
          </w:p>
        </w:tc>
        <w:tc>
          <w:tcPr>
            <w:tcW w:w="616" w:type="dxa"/>
          </w:tcPr>
          <w:p>
            <w:pPr>
              <w:pStyle w:val="TableParagraph"/>
              <w:spacing w:before="11"/>
              <w:rPr>
                <w:b/>
                <w:sz w:val="22"/>
              </w:rPr>
            </w:pPr>
          </w:p>
          <w:p>
            <w:pPr>
              <w:pStyle w:val="TableParagraph"/>
              <w:ind w:left="88" w:right="87"/>
              <w:jc w:val="center"/>
              <w:rPr>
                <w:b/>
                <w:sz w:val="20"/>
              </w:rPr>
            </w:pPr>
            <w:r>
              <w:rPr>
                <w:b/>
                <w:spacing w:val="-4"/>
                <w:sz w:val="20"/>
              </w:rPr>
              <w:t>2018</w:t>
            </w:r>
          </w:p>
        </w:tc>
        <w:tc>
          <w:tcPr>
            <w:tcW w:w="616" w:type="dxa"/>
          </w:tcPr>
          <w:p>
            <w:pPr>
              <w:pStyle w:val="TableParagraph"/>
              <w:spacing w:before="11"/>
              <w:rPr>
                <w:b/>
                <w:sz w:val="22"/>
              </w:rPr>
            </w:pPr>
          </w:p>
          <w:p>
            <w:pPr>
              <w:pStyle w:val="TableParagraph"/>
              <w:ind w:left="87" w:right="87"/>
              <w:jc w:val="center"/>
              <w:rPr>
                <w:b/>
                <w:sz w:val="20"/>
              </w:rPr>
            </w:pPr>
            <w:r>
              <w:rPr>
                <w:b/>
                <w:spacing w:val="-4"/>
                <w:sz w:val="20"/>
              </w:rPr>
              <w:t>2019</w:t>
            </w:r>
          </w:p>
        </w:tc>
        <w:tc>
          <w:tcPr>
            <w:tcW w:w="617" w:type="dxa"/>
          </w:tcPr>
          <w:p>
            <w:pPr>
              <w:pStyle w:val="TableParagraph"/>
              <w:spacing w:before="11"/>
              <w:rPr>
                <w:b/>
                <w:sz w:val="22"/>
              </w:rPr>
            </w:pPr>
          </w:p>
          <w:p>
            <w:pPr>
              <w:pStyle w:val="TableParagraph"/>
              <w:ind w:left="102"/>
              <w:rPr>
                <w:b/>
                <w:sz w:val="20"/>
              </w:rPr>
            </w:pPr>
            <w:r>
              <w:rPr>
                <w:b/>
                <w:spacing w:val="-4"/>
                <w:sz w:val="20"/>
              </w:rPr>
              <w:t>2020</w:t>
            </w:r>
          </w:p>
        </w:tc>
        <w:tc>
          <w:tcPr>
            <w:tcW w:w="616" w:type="dxa"/>
          </w:tcPr>
          <w:p>
            <w:pPr>
              <w:pStyle w:val="TableParagraph"/>
              <w:spacing w:before="11"/>
              <w:rPr>
                <w:b/>
                <w:sz w:val="22"/>
              </w:rPr>
            </w:pPr>
          </w:p>
          <w:p>
            <w:pPr>
              <w:pStyle w:val="TableParagraph"/>
              <w:ind w:left="86" w:right="87"/>
              <w:jc w:val="center"/>
              <w:rPr>
                <w:b/>
                <w:sz w:val="20"/>
              </w:rPr>
            </w:pPr>
            <w:r>
              <w:rPr>
                <w:b/>
                <w:spacing w:val="-4"/>
                <w:sz w:val="20"/>
              </w:rPr>
              <w:t>2021</w:t>
            </w:r>
          </w:p>
        </w:tc>
      </w:tr>
      <w:tr>
        <w:tblPrEx>
          <w:tblW w:w="0" w:type="auto"/>
          <w:jc w:val="left"/>
          <w:tblInd w:w="369" w:type="dxa"/>
          <w:tblLayout w:type="fixed"/>
          <w:tblCellMar>
            <w:top w:w="0" w:type="dxa"/>
            <w:left w:w="0" w:type="dxa"/>
            <w:bottom w:w="0" w:type="dxa"/>
            <w:right w:w="0" w:type="dxa"/>
          </w:tblCellMar>
          <w:tblLook w:val="01E0"/>
        </w:tblPrEx>
        <w:trPr>
          <w:trHeight w:val="509"/>
          <w:jc w:val="left"/>
        </w:trPr>
        <w:tc>
          <w:tcPr>
            <w:tcW w:w="2186" w:type="dxa"/>
          </w:tcPr>
          <w:p>
            <w:pPr>
              <w:pStyle w:val="TableParagraph"/>
              <w:spacing w:before="26" w:line="237" w:lineRule="auto"/>
              <w:ind w:left="106" w:right="91"/>
              <w:rPr>
                <w:b/>
                <w:sz w:val="20"/>
              </w:rPr>
            </w:pPr>
            <w:r>
              <w:rPr>
                <w:b/>
                <w:sz w:val="20"/>
              </w:rPr>
              <w:t>Объем</w:t>
            </w:r>
            <w:r>
              <w:rPr>
                <w:b/>
                <w:spacing w:val="-13"/>
                <w:sz w:val="20"/>
              </w:rPr>
              <w:t xml:space="preserve"> </w:t>
            </w:r>
            <w:r>
              <w:rPr>
                <w:b/>
                <w:sz w:val="20"/>
              </w:rPr>
              <w:t>заготовленной древесины, м</w:t>
            </w:r>
            <w:r>
              <w:rPr>
                <w:b/>
                <w:sz w:val="20"/>
                <w:vertAlign w:val="superscript"/>
              </w:rPr>
              <w:t>3</w:t>
            </w:r>
          </w:p>
        </w:tc>
        <w:tc>
          <w:tcPr>
            <w:tcW w:w="716" w:type="dxa"/>
          </w:tcPr>
          <w:p>
            <w:pPr>
              <w:pStyle w:val="TableParagraph"/>
              <w:spacing w:before="136"/>
              <w:ind w:left="107"/>
              <w:rPr>
                <w:sz w:val="20"/>
              </w:rPr>
            </w:pPr>
            <w:r>
              <w:rPr>
                <w:spacing w:val="-2"/>
                <w:sz w:val="20"/>
              </w:rPr>
              <w:t>18900</w:t>
            </w:r>
          </w:p>
        </w:tc>
        <w:tc>
          <w:tcPr>
            <w:tcW w:w="715" w:type="dxa"/>
          </w:tcPr>
          <w:p>
            <w:pPr>
              <w:pStyle w:val="TableParagraph"/>
              <w:spacing w:before="136"/>
              <w:ind w:left="107"/>
              <w:rPr>
                <w:sz w:val="20"/>
              </w:rPr>
            </w:pPr>
            <w:r>
              <w:rPr>
                <w:spacing w:val="-2"/>
                <w:sz w:val="20"/>
              </w:rPr>
              <w:t>14432</w:t>
            </w:r>
          </w:p>
        </w:tc>
        <w:tc>
          <w:tcPr>
            <w:tcW w:w="616" w:type="dxa"/>
          </w:tcPr>
          <w:p>
            <w:pPr>
              <w:pStyle w:val="TableParagraph"/>
              <w:spacing w:before="136"/>
              <w:ind w:left="90" w:right="82"/>
              <w:jc w:val="center"/>
              <w:rPr>
                <w:sz w:val="20"/>
              </w:rPr>
            </w:pPr>
            <w:r>
              <w:rPr>
                <w:spacing w:val="-4"/>
                <w:sz w:val="20"/>
              </w:rPr>
              <w:t>3040</w:t>
            </w:r>
          </w:p>
        </w:tc>
        <w:tc>
          <w:tcPr>
            <w:tcW w:w="616" w:type="dxa"/>
          </w:tcPr>
          <w:p>
            <w:pPr>
              <w:pStyle w:val="TableParagraph"/>
              <w:spacing w:before="136"/>
              <w:ind w:right="97"/>
              <w:jc w:val="right"/>
              <w:rPr>
                <w:sz w:val="20"/>
              </w:rPr>
            </w:pPr>
            <w:r>
              <w:rPr>
                <w:spacing w:val="-4"/>
                <w:sz w:val="20"/>
              </w:rPr>
              <w:t>4008</w:t>
            </w:r>
          </w:p>
        </w:tc>
        <w:tc>
          <w:tcPr>
            <w:tcW w:w="616" w:type="dxa"/>
          </w:tcPr>
          <w:p>
            <w:pPr>
              <w:pStyle w:val="TableParagraph"/>
              <w:spacing w:before="136"/>
              <w:ind w:left="106"/>
              <w:rPr>
                <w:sz w:val="20"/>
              </w:rPr>
            </w:pPr>
            <w:r>
              <w:rPr>
                <w:spacing w:val="-4"/>
                <w:sz w:val="20"/>
              </w:rPr>
              <w:t>2774</w:t>
            </w:r>
          </w:p>
        </w:tc>
        <w:tc>
          <w:tcPr>
            <w:tcW w:w="617" w:type="dxa"/>
          </w:tcPr>
          <w:p>
            <w:pPr>
              <w:pStyle w:val="TableParagraph"/>
              <w:spacing w:before="136"/>
              <w:ind w:left="93" w:right="89"/>
              <w:jc w:val="center"/>
              <w:rPr>
                <w:sz w:val="20"/>
              </w:rPr>
            </w:pPr>
            <w:r>
              <w:rPr>
                <w:spacing w:val="-4"/>
                <w:sz w:val="20"/>
              </w:rPr>
              <w:t>4707</w:t>
            </w:r>
          </w:p>
        </w:tc>
        <w:tc>
          <w:tcPr>
            <w:tcW w:w="616" w:type="dxa"/>
          </w:tcPr>
          <w:p>
            <w:pPr>
              <w:pStyle w:val="TableParagraph"/>
              <w:spacing w:before="136"/>
              <w:ind w:right="99"/>
              <w:jc w:val="right"/>
              <w:rPr>
                <w:sz w:val="20"/>
              </w:rPr>
            </w:pPr>
            <w:r>
              <w:rPr>
                <w:spacing w:val="-4"/>
                <w:sz w:val="20"/>
              </w:rPr>
              <w:t>2218</w:t>
            </w:r>
          </w:p>
        </w:tc>
        <w:tc>
          <w:tcPr>
            <w:tcW w:w="616" w:type="dxa"/>
          </w:tcPr>
          <w:p>
            <w:pPr>
              <w:pStyle w:val="TableParagraph"/>
              <w:spacing w:before="136"/>
              <w:ind w:left="152"/>
              <w:rPr>
                <w:sz w:val="20"/>
              </w:rPr>
            </w:pPr>
            <w:r>
              <w:rPr>
                <w:spacing w:val="-5"/>
                <w:sz w:val="20"/>
              </w:rPr>
              <w:t>700</w:t>
            </w:r>
          </w:p>
        </w:tc>
        <w:tc>
          <w:tcPr>
            <w:tcW w:w="616" w:type="dxa"/>
          </w:tcPr>
          <w:p>
            <w:pPr>
              <w:pStyle w:val="TableParagraph"/>
              <w:spacing w:before="136"/>
              <w:ind w:left="88" w:right="87"/>
              <w:jc w:val="center"/>
              <w:rPr>
                <w:sz w:val="20"/>
              </w:rPr>
            </w:pPr>
            <w:r>
              <w:rPr>
                <w:spacing w:val="-4"/>
                <w:sz w:val="20"/>
              </w:rPr>
              <w:t>1100</w:t>
            </w:r>
          </w:p>
        </w:tc>
        <w:tc>
          <w:tcPr>
            <w:tcW w:w="616" w:type="dxa"/>
          </w:tcPr>
          <w:p>
            <w:pPr>
              <w:pStyle w:val="TableParagraph"/>
              <w:spacing w:before="136"/>
              <w:ind w:left="86" w:right="87"/>
              <w:jc w:val="center"/>
              <w:rPr>
                <w:sz w:val="20"/>
              </w:rPr>
            </w:pPr>
            <w:r>
              <w:rPr>
                <w:spacing w:val="-5"/>
                <w:sz w:val="20"/>
              </w:rPr>
              <w:t>900</w:t>
            </w:r>
          </w:p>
        </w:tc>
        <w:tc>
          <w:tcPr>
            <w:tcW w:w="617" w:type="dxa"/>
          </w:tcPr>
          <w:p>
            <w:pPr>
              <w:pStyle w:val="TableParagraph"/>
              <w:spacing w:before="136"/>
              <w:ind w:left="102"/>
              <w:rPr>
                <w:sz w:val="20"/>
              </w:rPr>
            </w:pPr>
            <w:r>
              <w:rPr>
                <w:spacing w:val="-4"/>
                <w:sz w:val="20"/>
              </w:rPr>
              <w:t>1000</w:t>
            </w:r>
          </w:p>
        </w:tc>
        <w:tc>
          <w:tcPr>
            <w:tcW w:w="616" w:type="dxa"/>
          </w:tcPr>
          <w:p>
            <w:pPr>
              <w:pStyle w:val="TableParagraph"/>
              <w:spacing w:before="136"/>
              <w:ind w:left="83" w:right="87"/>
              <w:jc w:val="center"/>
              <w:rPr>
                <w:sz w:val="20"/>
              </w:rPr>
            </w:pPr>
            <w:r>
              <w:rPr>
                <w:spacing w:val="-5"/>
                <w:sz w:val="20"/>
              </w:rPr>
              <w:t>675</w:t>
            </w:r>
          </w:p>
        </w:tc>
      </w:tr>
    </w:tbl>
    <w:p>
      <w:pPr>
        <w:pStyle w:val="BodyText"/>
        <w:spacing w:before="2"/>
        <w:rPr>
          <w:b/>
          <w:sz w:val="27"/>
        </w:rPr>
      </w:pPr>
    </w:p>
    <w:p>
      <w:pPr>
        <w:pStyle w:val="BodyText"/>
        <w:tabs>
          <w:tab w:val="left" w:pos="8617"/>
        </w:tabs>
        <w:ind w:left="678" w:right="670" w:firstLine="567"/>
      </w:pPr>
      <w:r>
        <w:t>В</w:t>
      </w:r>
      <w:r>
        <w:rPr>
          <w:spacing w:val="-3"/>
        </w:rPr>
        <w:t xml:space="preserve"> </w:t>
      </w:r>
      <w:r>
        <w:t>заповеднике</w:t>
      </w:r>
      <w:r>
        <w:rPr>
          <w:spacing w:val="-3"/>
        </w:rPr>
        <w:t xml:space="preserve"> </w:t>
      </w:r>
      <w:r>
        <w:t>и</w:t>
      </w:r>
      <w:r>
        <w:rPr>
          <w:spacing w:val="-3"/>
        </w:rPr>
        <w:t xml:space="preserve"> </w:t>
      </w:r>
      <w:r>
        <w:t>его</w:t>
      </w:r>
      <w:r>
        <w:rPr>
          <w:spacing w:val="-3"/>
        </w:rPr>
        <w:t xml:space="preserve"> </w:t>
      </w:r>
      <w:r>
        <w:t>окрестностях</w:t>
      </w:r>
      <w:r>
        <w:rPr>
          <w:spacing w:val="-3"/>
        </w:rPr>
        <w:t xml:space="preserve"> </w:t>
      </w:r>
      <w:r>
        <w:t>много</w:t>
      </w:r>
      <w:r>
        <w:rPr>
          <w:spacing w:val="-3"/>
        </w:rPr>
        <w:t xml:space="preserve"> </w:t>
      </w:r>
      <w:r>
        <w:t>населенных</w:t>
      </w:r>
      <w:r>
        <w:rPr>
          <w:spacing w:val="-3"/>
        </w:rPr>
        <w:t xml:space="preserve"> </w:t>
      </w:r>
      <w:r>
        <w:t>пунктов,</w:t>
      </w:r>
      <w:r>
        <w:rPr>
          <w:spacing w:val="-1"/>
        </w:rPr>
        <w:t xml:space="preserve"> </w:t>
      </w:r>
      <w:r>
        <w:t>проходят дороги общего пользования, среди лесных массивов расположены земли сельхозпредприятий и сельских советов. Ежегодно в лесах заповедника в процессе прочих рубок заготавливается порядка</w:t>
      </w:r>
      <w:r>
        <w:rPr>
          <w:spacing w:val="80"/>
        </w:rPr>
        <w:t xml:space="preserve"> </w:t>
      </w:r>
      <w:r>
        <w:t>3,6 тыс. м</w:t>
        <w:tab/>
      </w:r>
      <w:r>
        <w:rPr>
          <w:vertAlign w:val="superscript"/>
        </w:rPr>
        <w:t>3</w:t>
      </w:r>
      <w:r>
        <w:rPr>
          <w:spacing w:val="-18"/>
          <w:vertAlign w:val="baseline"/>
        </w:rPr>
        <w:t xml:space="preserve"> </w:t>
      </w:r>
      <w:r>
        <w:rPr>
          <w:vertAlign w:val="baseline"/>
        </w:rPr>
        <w:t>дровяной</w:t>
      </w:r>
    </w:p>
    <w:p>
      <w:pPr>
        <w:spacing w:after="0"/>
        <w:sectPr>
          <w:pgSz w:w="11910" w:h="16840"/>
          <w:pgMar w:top="1040" w:right="320" w:bottom="1160" w:left="1020" w:header="0" w:footer="902"/>
          <w:cols w:space="720"/>
        </w:sectPr>
      </w:pPr>
    </w:p>
    <w:p>
      <w:pPr>
        <w:pStyle w:val="BodyText"/>
        <w:spacing w:before="72"/>
        <w:ind w:left="678" w:right="603"/>
      </w:pPr>
      <w:r>
        <w:t>древесины</w:t>
      </w:r>
      <w:r>
        <w:rPr>
          <w:spacing w:val="-6"/>
        </w:rPr>
        <w:t xml:space="preserve"> </w:t>
      </w:r>
      <w:r>
        <w:t>на</w:t>
      </w:r>
      <w:r>
        <w:rPr>
          <w:spacing w:val="-6"/>
        </w:rPr>
        <w:t xml:space="preserve"> </w:t>
      </w:r>
      <w:r>
        <w:t>площади</w:t>
      </w:r>
      <w:r>
        <w:rPr>
          <w:spacing w:val="-6"/>
        </w:rPr>
        <w:t xml:space="preserve"> </w:t>
      </w:r>
      <w:r>
        <w:t>около</w:t>
      </w:r>
      <w:r>
        <w:rPr>
          <w:spacing w:val="-6"/>
        </w:rPr>
        <w:t xml:space="preserve"> </w:t>
      </w:r>
      <w:r>
        <w:t>400</w:t>
      </w:r>
      <w:r>
        <w:rPr>
          <w:spacing w:val="-5"/>
        </w:rPr>
        <w:t xml:space="preserve"> </w:t>
      </w:r>
      <w:r>
        <w:t>га.</w:t>
      </w:r>
      <w:r>
        <w:rPr>
          <w:spacing w:val="-4"/>
        </w:rPr>
        <w:t xml:space="preserve"> </w:t>
      </w:r>
      <w:r>
        <w:t>Сбор</w:t>
      </w:r>
      <w:r>
        <w:rPr>
          <w:spacing w:val="-6"/>
        </w:rPr>
        <w:t xml:space="preserve"> </w:t>
      </w:r>
      <w:r>
        <w:t>грибов</w:t>
      </w:r>
      <w:r>
        <w:rPr>
          <w:spacing w:val="-6"/>
        </w:rPr>
        <w:t xml:space="preserve"> </w:t>
      </w:r>
      <w:r>
        <w:t>производится</w:t>
      </w:r>
      <w:r>
        <w:rPr>
          <w:spacing w:val="-6"/>
        </w:rPr>
        <w:t xml:space="preserve"> </w:t>
      </w:r>
      <w:r>
        <w:t>на</w:t>
      </w:r>
      <w:r>
        <w:rPr>
          <w:spacing w:val="-6"/>
        </w:rPr>
        <w:t xml:space="preserve"> </w:t>
      </w:r>
      <w:r>
        <w:t>площади около 3,8 тыс. га, сбор ягод – около 6,2 тыс. га.</w:t>
      </w:r>
    </w:p>
    <w:p>
      <w:pPr>
        <w:pStyle w:val="BodyText"/>
        <w:tabs>
          <w:tab w:val="left" w:pos="8386"/>
        </w:tabs>
        <w:ind w:left="678" w:right="650" w:firstLine="567"/>
      </w:pPr>
      <w:r>
        <w:t>Существование населенных пунктов внутри заповедника,</w:t>
        <w:tab/>
      </w:r>
      <w:r>
        <w:rPr>
          <w:spacing w:val="-2"/>
        </w:rPr>
        <w:t xml:space="preserve">заготовка </w:t>
      </w:r>
      <w:r>
        <w:t>населением дров для отопления жилищ, содержание скота, сбор грибов и ягод, рыбная ловля, сенокошение всегда сопровождались антропогенной нагрузкой</w:t>
      </w:r>
      <w:r>
        <w:rPr>
          <w:spacing w:val="-6"/>
        </w:rPr>
        <w:t xml:space="preserve"> </w:t>
      </w:r>
      <w:r>
        <w:t>на</w:t>
      </w:r>
      <w:r>
        <w:rPr>
          <w:spacing w:val="-6"/>
        </w:rPr>
        <w:t xml:space="preserve"> </w:t>
      </w:r>
      <w:r>
        <w:t>его</w:t>
      </w:r>
      <w:r>
        <w:rPr>
          <w:spacing w:val="-6"/>
        </w:rPr>
        <w:t xml:space="preserve"> </w:t>
      </w:r>
      <w:r>
        <w:t>природные</w:t>
      </w:r>
      <w:r>
        <w:rPr>
          <w:spacing w:val="-6"/>
        </w:rPr>
        <w:t xml:space="preserve"> </w:t>
      </w:r>
      <w:r>
        <w:t>комплексы.</w:t>
      </w:r>
      <w:r>
        <w:rPr>
          <w:spacing w:val="-4"/>
        </w:rPr>
        <w:t xml:space="preserve"> </w:t>
      </w:r>
      <w:r>
        <w:t>В</w:t>
      </w:r>
      <w:r>
        <w:rPr>
          <w:spacing w:val="-6"/>
        </w:rPr>
        <w:t xml:space="preserve"> </w:t>
      </w:r>
      <w:r>
        <w:t>различные</w:t>
      </w:r>
      <w:r>
        <w:rPr>
          <w:spacing w:val="-6"/>
        </w:rPr>
        <w:t xml:space="preserve"> </w:t>
      </w:r>
      <w:r>
        <w:t>исторические</w:t>
      </w:r>
      <w:r>
        <w:rPr>
          <w:spacing w:val="-6"/>
        </w:rPr>
        <w:t xml:space="preserve"> </w:t>
      </w:r>
      <w:r>
        <w:t>периоды она была не одинакова и существенно различалась по уровню своего воздействия во время войн,в послевоенный период интенсивного строительства и в мирное время.</w:t>
      </w:r>
    </w:p>
    <w:p>
      <w:pPr>
        <w:pStyle w:val="BodyText"/>
        <w:ind w:left="678" w:right="603" w:firstLine="567"/>
      </w:pPr>
      <w:r>
        <w:t>Немаловажным фактором прямого отрицательного воздействия на природные комплексы заповедника является пастьба скота, в результате которой</w:t>
      </w:r>
      <w:r>
        <w:rPr>
          <w:spacing w:val="-8"/>
        </w:rPr>
        <w:t xml:space="preserve"> </w:t>
      </w:r>
      <w:r>
        <w:t>происходят</w:t>
      </w:r>
      <w:r>
        <w:rPr>
          <w:spacing w:val="-8"/>
        </w:rPr>
        <w:t xml:space="preserve"> </w:t>
      </w:r>
      <w:r>
        <w:t>ретрогрессивные</w:t>
      </w:r>
      <w:r>
        <w:rPr>
          <w:spacing w:val="-8"/>
        </w:rPr>
        <w:t xml:space="preserve"> </w:t>
      </w:r>
      <w:r>
        <w:t>изменения</w:t>
      </w:r>
      <w:r>
        <w:rPr>
          <w:spacing w:val="-8"/>
        </w:rPr>
        <w:t xml:space="preserve"> </w:t>
      </w:r>
      <w:r>
        <w:t>напочвенного</w:t>
      </w:r>
      <w:r>
        <w:rPr>
          <w:spacing w:val="-8"/>
        </w:rPr>
        <w:t xml:space="preserve"> </w:t>
      </w:r>
      <w:r>
        <w:t>покрова,</w:t>
      </w:r>
      <w:r>
        <w:rPr>
          <w:spacing w:val="-6"/>
        </w:rPr>
        <w:t xml:space="preserve"> </w:t>
      </w:r>
      <w:r>
        <w:t>что отражается и на состоянии древесного яруса. За три последних десятилетия наметилась тенденция уменьшения нагрузок, связанных с пастьбой скота, собирательством, сенокошением, вспашкой земель, а также пирогенной нагрузкой.</w:t>
      </w:r>
      <w:r>
        <w:rPr>
          <w:spacing w:val="-9"/>
        </w:rPr>
        <w:t xml:space="preserve"> </w:t>
      </w:r>
      <w:r>
        <w:t>Это</w:t>
      </w:r>
      <w:r>
        <w:rPr>
          <w:spacing w:val="-10"/>
        </w:rPr>
        <w:t xml:space="preserve"> </w:t>
      </w:r>
      <w:r>
        <w:t>объясняется</w:t>
      </w:r>
      <w:r>
        <w:rPr>
          <w:spacing w:val="-10"/>
        </w:rPr>
        <w:t xml:space="preserve"> </w:t>
      </w:r>
      <w:r>
        <w:t>в</w:t>
      </w:r>
      <w:r>
        <w:rPr>
          <w:spacing w:val="-10"/>
        </w:rPr>
        <w:t xml:space="preserve"> </w:t>
      </w:r>
      <w:r>
        <w:t>первую</w:t>
      </w:r>
      <w:r>
        <w:rPr>
          <w:spacing w:val="-10"/>
        </w:rPr>
        <w:t xml:space="preserve"> </w:t>
      </w:r>
      <w:r>
        <w:t>очередь</w:t>
      </w:r>
      <w:r>
        <w:rPr>
          <w:spacing w:val="-10"/>
        </w:rPr>
        <w:t xml:space="preserve"> </w:t>
      </w:r>
      <w:r>
        <w:t>причинами</w:t>
      </w:r>
      <w:r>
        <w:rPr>
          <w:spacing w:val="-10"/>
        </w:rPr>
        <w:t xml:space="preserve"> </w:t>
      </w:r>
      <w:r>
        <w:t>демографического характера: уменьшением плотности населения вдвое (с 2 до 1 чел./км</w:t>
      </w:r>
      <w:r>
        <w:rPr>
          <w:vertAlign w:val="superscript"/>
        </w:rPr>
        <w:t>2</w:t>
      </w:r>
      <w:r>
        <w:rPr>
          <w:vertAlign w:val="baseline"/>
        </w:rPr>
        <w:t>).</w:t>
      </w:r>
    </w:p>
    <w:p>
      <w:pPr>
        <w:spacing w:before="0" w:line="276" w:lineRule="exact"/>
        <w:ind w:left="8869" w:right="0" w:firstLine="0"/>
        <w:jc w:val="left"/>
        <w:rPr>
          <w:sz w:val="24"/>
        </w:rPr>
      </w:pPr>
      <w:r>
        <w:rPr>
          <w:sz w:val="24"/>
        </w:rPr>
        <w:t>Таблица</w:t>
      </w:r>
      <w:r>
        <w:rPr>
          <w:spacing w:val="-7"/>
          <w:sz w:val="24"/>
        </w:rPr>
        <w:t xml:space="preserve"> </w:t>
      </w:r>
      <w:r>
        <w:rPr>
          <w:spacing w:val="-5"/>
          <w:sz w:val="24"/>
        </w:rPr>
        <w:t>23</w:t>
      </w:r>
    </w:p>
    <w:p>
      <w:pPr>
        <w:spacing w:before="3" w:after="4"/>
        <w:ind w:left="1154" w:right="0" w:firstLine="703"/>
        <w:jc w:val="left"/>
        <w:rPr>
          <w:b/>
          <w:sz w:val="24"/>
        </w:rPr>
      </w:pPr>
      <w:r>
        <w:rPr>
          <w:b/>
          <w:sz w:val="24"/>
        </w:rPr>
        <w:t>Изменения</w:t>
      </w:r>
      <w:r>
        <w:rPr>
          <w:b/>
          <w:spacing w:val="-5"/>
          <w:sz w:val="24"/>
        </w:rPr>
        <w:t xml:space="preserve"> </w:t>
      </w:r>
      <w:r>
        <w:rPr>
          <w:b/>
          <w:sz w:val="24"/>
        </w:rPr>
        <w:t>в</w:t>
      </w:r>
      <w:r>
        <w:rPr>
          <w:b/>
          <w:spacing w:val="-5"/>
          <w:sz w:val="24"/>
        </w:rPr>
        <w:t xml:space="preserve"> </w:t>
      </w:r>
      <w:r>
        <w:rPr>
          <w:b/>
          <w:sz w:val="24"/>
        </w:rPr>
        <w:t>числе</w:t>
      </w:r>
      <w:r>
        <w:rPr>
          <w:b/>
          <w:spacing w:val="-5"/>
          <w:sz w:val="24"/>
        </w:rPr>
        <w:t xml:space="preserve"> </w:t>
      </w:r>
      <w:r>
        <w:rPr>
          <w:b/>
          <w:sz w:val="24"/>
        </w:rPr>
        <w:t>частных</w:t>
      </w:r>
      <w:r>
        <w:rPr>
          <w:b/>
          <w:spacing w:val="-5"/>
          <w:sz w:val="24"/>
        </w:rPr>
        <w:t xml:space="preserve"> </w:t>
      </w:r>
      <w:r>
        <w:rPr>
          <w:b/>
          <w:sz w:val="24"/>
        </w:rPr>
        <w:t>подворий</w:t>
      </w:r>
      <w:r>
        <w:rPr>
          <w:b/>
          <w:spacing w:val="-5"/>
          <w:sz w:val="24"/>
        </w:rPr>
        <w:t xml:space="preserve"> </w:t>
      </w:r>
      <w:r>
        <w:rPr>
          <w:b/>
          <w:sz w:val="24"/>
        </w:rPr>
        <w:t>и</w:t>
      </w:r>
      <w:r>
        <w:rPr>
          <w:b/>
          <w:spacing w:val="-5"/>
          <w:sz w:val="24"/>
        </w:rPr>
        <w:t xml:space="preserve"> </w:t>
      </w:r>
      <w:r>
        <w:rPr>
          <w:b/>
          <w:sz w:val="24"/>
        </w:rPr>
        <w:t>содержащегося</w:t>
      </w:r>
      <w:r>
        <w:rPr>
          <w:b/>
          <w:spacing w:val="-5"/>
          <w:sz w:val="24"/>
        </w:rPr>
        <w:t xml:space="preserve"> </w:t>
      </w:r>
      <w:r>
        <w:rPr>
          <w:b/>
          <w:sz w:val="24"/>
        </w:rPr>
        <w:t>в</w:t>
      </w:r>
      <w:r>
        <w:rPr>
          <w:b/>
          <w:spacing w:val="-5"/>
          <w:sz w:val="24"/>
        </w:rPr>
        <w:t xml:space="preserve"> </w:t>
      </w:r>
      <w:r>
        <w:rPr>
          <w:b/>
          <w:sz w:val="24"/>
        </w:rPr>
        <w:t>них</w:t>
      </w:r>
      <w:r>
        <w:rPr>
          <w:b/>
          <w:spacing w:val="-5"/>
          <w:sz w:val="24"/>
        </w:rPr>
        <w:t xml:space="preserve"> </w:t>
      </w:r>
      <w:r>
        <w:rPr>
          <w:b/>
          <w:sz w:val="24"/>
        </w:rPr>
        <w:t>сельско- хозяйственных</w:t>
      </w:r>
      <w:r>
        <w:rPr>
          <w:b/>
          <w:spacing w:val="-10"/>
          <w:sz w:val="24"/>
        </w:rPr>
        <w:t xml:space="preserve"> </w:t>
      </w:r>
      <w:r>
        <w:rPr>
          <w:b/>
          <w:sz w:val="24"/>
        </w:rPr>
        <w:t>животных</w:t>
      </w:r>
      <w:r>
        <w:rPr>
          <w:b/>
          <w:spacing w:val="-10"/>
          <w:sz w:val="24"/>
        </w:rPr>
        <w:t xml:space="preserve"> </w:t>
      </w:r>
      <w:r>
        <w:rPr>
          <w:b/>
          <w:sz w:val="24"/>
        </w:rPr>
        <w:t>в</w:t>
      </w:r>
      <w:r>
        <w:rPr>
          <w:b/>
          <w:spacing w:val="-9"/>
          <w:sz w:val="24"/>
        </w:rPr>
        <w:t xml:space="preserve"> </w:t>
      </w:r>
      <w:r>
        <w:rPr>
          <w:b/>
          <w:sz w:val="24"/>
        </w:rPr>
        <w:t>деревнях</w:t>
      </w:r>
      <w:r>
        <w:rPr>
          <w:b/>
          <w:spacing w:val="-10"/>
          <w:sz w:val="24"/>
        </w:rPr>
        <w:t xml:space="preserve"> </w:t>
      </w:r>
      <w:r>
        <w:rPr>
          <w:b/>
          <w:sz w:val="24"/>
        </w:rPr>
        <w:t>заповедника</w:t>
      </w:r>
      <w:r>
        <w:rPr>
          <w:b/>
          <w:spacing w:val="-9"/>
          <w:sz w:val="24"/>
        </w:rPr>
        <w:t xml:space="preserve"> </w:t>
      </w:r>
      <w:r>
        <w:rPr>
          <w:b/>
          <w:sz w:val="24"/>
        </w:rPr>
        <w:t>в</w:t>
      </w:r>
      <w:r>
        <w:rPr>
          <w:b/>
          <w:spacing w:val="-10"/>
          <w:sz w:val="24"/>
        </w:rPr>
        <w:t xml:space="preserve"> </w:t>
      </w:r>
      <w:r>
        <w:rPr>
          <w:b/>
          <w:sz w:val="24"/>
        </w:rPr>
        <w:t>период</w:t>
      </w:r>
      <w:r>
        <w:rPr>
          <w:b/>
          <w:spacing w:val="-9"/>
          <w:sz w:val="24"/>
        </w:rPr>
        <w:t xml:space="preserve"> </w:t>
      </w:r>
      <w:r>
        <w:rPr>
          <w:b/>
          <w:sz w:val="24"/>
        </w:rPr>
        <w:t>с</w:t>
      </w:r>
      <w:r>
        <w:rPr>
          <w:b/>
          <w:spacing w:val="-10"/>
          <w:sz w:val="24"/>
        </w:rPr>
        <w:t xml:space="preserve"> </w:t>
      </w:r>
      <w:r>
        <w:rPr>
          <w:b/>
          <w:sz w:val="24"/>
        </w:rPr>
        <w:t>2007</w:t>
      </w:r>
      <w:r>
        <w:rPr>
          <w:b/>
          <w:spacing w:val="-9"/>
          <w:sz w:val="24"/>
        </w:rPr>
        <w:t xml:space="preserve"> </w:t>
      </w:r>
      <w:r>
        <w:rPr>
          <w:b/>
          <w:sz w:val="24"/>
        </w:rPr>
        <w:t>по</w:t>
      </w:r>
      <w:r>
        <w:rPr>
          <w:b/>
          <w:spacing w:val="-10"/>
          <w:sz w:val="24"/>
        </w:rPr>
        <w:t xml:space="preserve"> </w:t>
      </w:r>
      <w:r>
        <w:rPr>
          <w:b/>
          <w:sz w:val="24"/>
        </w:rPr>
        <w:t>2021</w:t>
      </w:r>
      <w:r>
        <w:rPr>
          <w:b/>
          <w:spacing w:val="-9"/>
          <w:sz w:val="24"/>
        </w:rPr>
        <w:t xml:space="preserve"> </w:t>
      </w:r>
      <w:r>
        <w:rPr>
          <w:b/>
          <w:spacing w:val="-5"/>
          <w:sz w:val="24"/>
        </w:rPr>
        <w:t>гг.</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543"/>
        <w:gridCol w:w="547"/>
        <w:gridCol w:w="544"/>
        <w:gridCol w:w="547"/>
        <w:gridCol w:w="543"/>
        <w:gridCol w:w="547"/>
        <w:gridCol w:w="543"/>
        <w:gridCol w:w="547"/>
        <w:gridCol w:w="524"/>
        <w:gridCol w:w="523"/>
        <w:gridCol w:w="523"/>
        <w:gridCol w:w="523"/>
        <w:gridCol w:w="523"/>
        <w:gridCol w:w="523"/>
        <w:gridCol w:w="524"/>
        <w:gridCol w:w="523"/>
      </w:tblGrid>
      <w:tr>
        <w:tblPrEx>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53"/>
          <w:jc w:val="left"/>
        </w:trPr>
        <w:tc>
          <w:tcPr>
            <w:tcW w:w="1471" w:type="dxa"/>
            <w:vMerge w:val="restart"/>
          </w:tcPr>
          <w:p>
            <w:pPr>
              <w:pStyle w:val="TableParagraph"/>
              <w:spacing w:line="242" w:lineRule="auto"/>
              <w:ind w:left="150" w:right="149"/>
              <w:jc w:val="center"/>
              <w:rPr>
                <w:sz w:val="22"/>
              </w:rPr>
            </w:pPr>
            <w:r>
              <w:rPr>
                <w:spacing w:val="-2"/>
                <w:sz w:val="22"/>
              </w:rPr>
              <w:t>Наимено‒ вание</w:t>
            </w:r>
          </w:p>
          <w:p>
            <w:pPr>
              <w:pStyle w:val="TableParagraph"/>
              <w:spacing w:line="252" w:lineRule="exact"/>
              <w:ind w:left="150" w:right="149"/>
              <w:jc w:val="center"/>
              <w:rPr>
                <w:sz w:val="22"/>
              </w:rPr>
            </w:pPr>
            <w:r>
              <w:rPr>
                <w:spacing w:val="-2"/>
                <w:sz w:val="22"/>
              </w:rPr>
              <w:t>населенного пункта</w:t>
            </w:r>
          </w:p>
        </w:tc>
        <w:tc>
          <w:tcPr>
            <w:tcW w:w="4361" w:type="dxa"/>
            <w:gridSpan w:val="8"/>
          </w:tcPr>
          <w:p>
            <w:pPr>
              <w:pStyle w:val="TableParagraph"/>
              <w:spacing w:line="234" w:lineRule="exact"/>
              <w:ind w:left="710" w:right="-44"/>
              <w:rPr>
                <w:sz w:val="22"/>
              </w:rPr>
            </w:pPr>
            <w:r>
              <w:rPr>
                <w:sz w:val="22"/>
              </w:rPr>
              <w:t>Количество</w:t>
            </w:r>
            <w:r>
              <w:rPr>
                <w:spacing w:val="-13"/>
                <w:sz w:val="22"/>
              </w:rPr>
              <w:t xml:space="preserve"> </w:t>
            </w:r>
            <w:r>
              <w:rPr>
                <w:sz w:val="22"/>
              </w:rPr>
              <w:t>подворий</w:t>
            </w:r>
            <w:r>
              <w:rPr>
                <w:spacing w:val="-12"/>
                <w:sz w:val="22"/>
              </w:rPr>
              <w:t xml:space="preserve"> </w:t>
            </w:r>
            <w:r>
              <w:rPr>
                <w:sz w:val="22"/>
              </w:rPr>
              <w:t>по</w:t>
            </w:r>
            <w:r>
              <w:rPr>
                <w:spacing w:val="-13"/>
                <w:sz w:val="22"/>
              </w:rPr>
              <w:t xml:space="preserve"> </w:t>
            </w:r>
            <w:r>
              <w:rPr>
                <w:sz w:val="22"/>
              </w:rPr>
              <w:t>годам</w:t>
            </w:r>
            <w:r>
              <w:rPr>
                <w:spacing w:val="-12"/>
                <w:sz w:val="22"/>
              </w:rPr>
              <w:t xml:space="preserve"> </w:t>
            </w:r>
            <w:r>
              <w:rPr>
                <w:spacing w:val="-2"/>
                <w:sz w:val="22"/>
              </w:rPr>
              <w:t>Количе</w:t>
            </w:r>
          </w:p>
        </w:tc>
        <w:tc>
          <w:tcPr>
            <w:tcW w:w="4186" w:type="dxa"/>
            <w:gridSpan w:val="8"/>
          </w:tcPr>
          <w:p>
            <w:pPr>
              <w:pStyle w:val="TableParagraph"/>
              <w:spacing w:line="234" w:lineRule="exact"/>
              <w:ind w:left="25"/>
              <w:rPr>
                <w:sz w:val="22"/>
              </w:rPr>
            </w:pPr>
            <w:r>
              <w:rPr>
                <w:sz w:val="22"/>
              </w:rPr>
              <w:t>ство</w:t>
            </w:r>
            <w:r>
              <w:rPr>
                <w:spacing w:val="-9"/>
                <w:sz w:val="22"/>
              </w:rPr>
              <w:t xml:space="preserve"> </w:t>
            </w:r>
            <w:r>
              <w:rPr>
                <w:sz w:val="22"/>
              </w:rPr>
              <w:t>с/х</w:t>
            </w:r>
            <w:r>
              <w:rPr>
                <w:spacing w:val="-8"/>
                <w:sz w:val="22"/>
              </w:rPr>
              <w:t xml:space="preserve"> </w:t>
            </w:r>
            <w:r>
              <w:rPr>
                <w:sz w:val="22"/>
              </w:rPr>
              <w:t>животных</w:t>
            </w:r>
            <w:r>
              <w:rPr>
                <w:spacing w:val="-9"/>
                <w:sz w:val="22"/>
              </w:rPr>
              <w:t xml:space="preserve"> </w:t>
            </w:r>
            <w:r>
              <w:rPr>
                <w:sz w:val="22"/>
              </w:rPr>
              <w:t>по</w:t>
            </w:r>
            <w:r>
              <w:rPr>
                <w:spacing w:val="-8"/>
                <w:sz w:val="22"/>
              </w:rPr>
              <w:t xml:space="preserve"> </w:t>
            </w:r>
            <w:r>
              <w:rPr>
                <w:spacing w:val="-4"/>
                <w:sz w:val="22"/>
              </w:rPr>
              <w:t>годам</w:t>
            </w:r>
          </w:p>
        </w:tc>
      </w:tr>
      <w:tr>
        <w:tblPrEx>
          <w:tblW w:w="0" w:type="auto"/>
          <w:jc w:val="left"/>
          <w:tblInd w:w="117" w:type="dxa"/>
          <w:tblLayout w:type="fixed"/>
          <w:tblCellMar>
            <w:top w:w="0" w:type="dxa"/>
            <w:left w:w="0" w:type="dxa"/>
            <w:bottom w:w="0" w:type="dxa"/>
            <w:right w:w="0" w:type="dxa"/>
          </w:tblCellMar>
          <w:tblLook w:val="01E0"/>
        </w:tblPrEx>
        <w:trPr>
          <w:trHeight w:val="745"/>
          <w:jc w:val="left"/>
        </w:trPr>
        <w:tc>
          <w:tcPr>
            <w:tcW w:w="1471" w:type="dxa"/>
            <w:vMerge/>
            <w:tcBorders>
              <w:top w:val="nil"/>
            </w:tcBorders>
          </w:tcPr>
          <w:p>
            <w:pPr>
              <w:rPr>
                <w:sz w:val="2"/>
                <w:szCs w:val="2"/>
              </w:rPr>
            </w:pPr>
          </w:p>
        </w:tc>
        <w:tc>
          <w:tcPr>
            <w:tcW w:w="543" w:type="dxa"/>
          </w:tcPr>
          <w:p>
            <w:pPr>
              <w:pStyle w:val="TableParagraph"/>
              <w:rPr>
                <w:b/>
                <w:sz w:val="21"/>
              </w:rPr>
            </w:pPr>
          </w:p>
          <w:p>
            <w:pPr>
              <w:pStyle w:val="TableParagraph"/>
              <w:ind w:left="85" w:right="83"/>
              <w:jc w:val="center"/>
              <w:rPr>
                <w:i/>
                <w:sz w:val="22"/>
              </w:rPr>
            </w:pPr>
            <w:r>
              <w:rPr>
                <w:i/>
                <w:spacing w:val="-4"/>
                <w:w w:val="75"/>
                <w:sz w:val="22"/>
              </w:rPr>
              <w:t>2007</w:t>
            </w:r>
          </w:p>
        </w:tc>
        <w:tc>
          <w:tcPr>
            <w:tcW w:w="547" w:type="dxa"/>
          </w:tcPr>
          <w:p>
            <w:pPr>
              <w:pStyle w:val="TableParagraph"/>
              <w:rPr>
                <w:b/>
                <w:sz w:val="21"/>
              </w:rPr>
            </w:pPr>
          </w:p>
          <w:p>
            <w:pPr>
              <w:pStyle w:val="TableParagraph"/>
              <w:ind w:left="115"/>
              <w:rPr>
                <w:i/>
                <w:sz w:val="22"/>
              </w:rPr>
            </w:pPr>
            <w:r>
              <w:rPr>
                <w:i/>
                <w:spacing w:val="-4"/>
                <w:w w:val="75"/>
                <w:sz w:val="22"/>
              </w:rPr>
              <w:t>2015</w:t>
            </w:r>
          </w:p>
        </w:tc>
        <w:tc>
          <w:tcPr>
            <w:tcW w:w="544" w:type="dxa"/>
          </w:tcPr>
          <w:p>
            <w:pPr>
              <w:pStyle w:val="TableParagraph"/>
              <w:rPr>
                <w:b/>
                <w:sz w:val="21"/>
              </w:rPr>
            </w:pPr>
          </w:p>
          <w:p>
            <w:pPr>
              <w:pStyle w:val="TableParagraph"/>
              <w:ind w:left="115"/>
              <w:rPr>
                <w:i/>
                <w:sz w:val="22"/>
              </w:rPr>
            </w:pPr>
            <w:r>
              <w:rPr>
                <w:i/>
                <w:spacing w:val="-4"/>
                <w:w w:val="75"/>
                <w:sz w:val="22"/>
              </w:rPr>
              <w:t>2016</w:t>
            </w:r>
          </w:p>
        </w:tc>
        <w:tc>
          <w:tcPr>
            <w:tcW w:w="547" w:type="dxa"/>
          </w:tcPr>
          <w:p>
            <w:pPr>
              <w:pStyle w:val="TableParagraph"/>
              <w:rPr>
                <w:b/>
                <w:sz w:val="21"/>
              </w:rPr>
            </w:pPr>
          </w:p>
          <w:p>
            <w:pPr>
              <w:pStyle w:val="TableParagraph"/>
              <w:ind w:right="109"/>
              <w:jc w:val="right"/>
              <w:rPr>
                <w:i/>
                <w:sz w:val="22"/>
              </w:rPr>
            </w:pPr>
            <w:r>
              <w:rPr>
                <w:i/>
                <w:spacing w:val="-4"/>
                <w:w w:val="75"/>
                <w:sz w:val="22"/>
              </w:rPr>
              <w:t>2017</w:t>
            </w:r>
          </w:p>
        </w:tc>
        <w:tc>
          <w:tcPr>
            <w:tcW w:w="543" w:type="dxa"/>
          </w:tcPr>
          <w:p>
            <w:pPr>
              <w:pStyle w:val="TableParagraph"/>
              <w:rPr>
                <w:b/>
                <w:sz w:val="21"/>
              </w:rPr>
            </w:pPr>
          </w:p>
          <w:p>
            <w:pPr>
              <w:pStyle w:val="TableParagraph"/>
              <w:ind w:left="88" w:right="83"/>
              <w:jc w:val="center"/>
              <w:rPr>
                <w:i/>
                <w:sz w:val="22"/>
              </w:rPr>
            </w:pPr>
            <w:r>
              <w:rPr>
                <w:i/>
                <w:spacing w:val="-4"/>
                <w:w w:val="75"/>
                <w:sz w:val="22"/>
              </w:rPr>
              <w:t>2018</w:t>
            </w:r>
          </w:p>
        </w:tc>
        <w:tc>
          <w:tcPr>
            <w:tcW w:w="547" w:type="dxa"/>
          </w:tcPr>
          <w:p>
            <w:pPr>
              <w:pStyle w:val="TableParagraph"/>
              <w:rPr>
                <w:b/>
                <w:sz w:val="21"/>
              </w:rPr>
            </w:pPr>
          </w:p>
          <w:p>
            <w:pPr>
              <w:pStyle w:val="TableParagraph"/>
              <w:ind w:right="112"/>
              <w:jc w:val="right"/>
              <w:rPr>
                <w:i/>
                <w:sz w:val="22"/>
              </w:rPr>
            </w:pPr>
            <w:r>
              <w:rPr>
                <w:i/>
                <w:spacing w:val="-4"/>
                <w:w w:val="75"/>
                <w:sz w:val="22"/>
              </w:rPr>
              <w:t>2019</w:t>
            </w:r>
          </w:p>
        </w:tc>
        <w:tc>
          <w:tcPr>
            <w:tcW w:w="543" w:type="dxa"/>
          </w:tcPr>
          <w:p>
            <w:pPr>
              <w:pStyle w:val="TableParagraph"/>
              <w:rPr>
                <w:b/>
                <w:sz w:val="21"/>
              </w:rPr>
            </w:pPr>
          </w:p>
          <w:p>
            <w:pPr>
              <w:pStyle w:val="TableParagraph"/>
              <w:ind w:left="117"/>
              <w:rPr>
                <w:i/>
                <w:sz w:val="22"/>
              </w:rPr>
            </w:pPr>
            <w:r>
              <w:rPr>
                <w:i/>
                <w:spacing w:val="-4"/>
                <w:w w:val="75"/>
                <w:sz w:val="22"/>
              </w:rPr>
              <w:t>2020</w:t>
            </w:r>
          </w:p>
        </w:tc>
        <w:tc>
          <w:tcPr>
            <w:tcW w:w="547" w:type="dxa"/>
          </w:tcPr>
          <w:p>
            <w:pPr>
              <w:pStyle w:val="TableParagraph"/>
              <w:rPr>
                <w:b/>
                <w:sz w:val="21"/>
              </w:rPr>
            </w:pPr>
          </w:p>
          <w:p>
            <w:pPr>
              <w:pStyle w:val="TableParagraph"/>
              <w:ind w:left="118"/>
              <w:rPr>
                <w:i/>
                <w:sz w:val="22"/>
              </w:rPr>
            </w:pPr>
            <w:r>
              <w:rPr>
                <w:i/>
                <w:spacing w:val="-4"/>
                <w:w w:val="75"/>
                <w:sz w:val="22"/>
              </w:rPr>
              <w:t>2021</w:t>
            </w:r>
          </w:p>
        </w:tc>
        <w:tc>
          <w:tcPr>
            <w:tcW w:w="524" w:type="dxa"/>
          </w:tcPr>
          <w:p>
            <w:pPr>
              <w:pStyle w:val="TableParagraph"/>
              <w:rPr>
                <w:b/>
                <w:sz w:val="21"/>
              </w:rPr>
            </w:pPr>
          </w:p>
          <w:p>
            <w:pPr>
              <w:pStyle w:val="TableParagraph"/>
              <w:ind w:left="122"/>
              <w:rPr>
                <w:i/>
                <w:sz w:val="22"/>
              </w:rPr>
            </w:pPr>
            <w:r>
              <w:rPr>
                <w:i/>
                <w:spacing w:val="-4"/>
                <w:w w:val="75"/>
                <w:sz w:val="22"/>
              </w:rPr>
              <w:t>2007</w:t>
            </w:r>
          </w:p>
        </w:tc>
        <w:tc>
          <w:tcPr>
            <w:tcW w:w="523" w:type="dxa"/>
          </w:tcPr>
          <w:p>
            <w:pPr>
              <w:pStyle w:val="TableParagraph"/>
              <w:rPr>
                <w:b/>
                <w:sz w:val="21"/>
              </w:rPr>
            </w:pPr>
          </w:p>
          <w:p>
            <w:pPr>
              <w:pStyle w:val="TableParagraph"/>
              <w:ind w:left="122"/>
              <w:rPr>
                <w:i/>
                <w:sz w:val="22"/>
              </w:rPr>
            </w:pPr>
            <w:r>
              <w:rPr>
                <w:i/>
                <w:spacing w:val="-4"/>
                <w:w w:val="75"/>
                <w:sz w:val="22"/>
              </w:rPr>
              <w:t>2015</w:t>
            </w:r>
          </w:p>
        </w:tc>
        <w:tc>
          <w:tcPr>
            <w:tcW w:w="523" w:type="dxa"/>
          </w:tcPr>
          <w:p>
            <w:pPr>
              <w:pStyle w:val="TableParagraph"/>
              <w:rPr>
                <w:b/>
                <w:sz w:val="21"/>
              </w:rPr>
            </w:pPr>
          </w:p>
          <w:p>
            <w:pPr>
              <w:pStyle w:val="TableParagraph"/>
              <w:ind w:left="123"/>
              <w:rPr>
                <w:i/>
                <w:sz w:val="22"/>
              </w:rPr>
            </w:pPr>
            <w:r>
              <w:rPr>
                <w:i/>
                <w:spacing w:val="-4"/>
                <w:w w:val="75"/>
                <w:sz w:val="22"/>
              </w:rPr>
              <w:t>2016</w:t>
            </w:r>
          </w:p>
        </w:tc>
        <w:tc>
          <w:tcPr>
            <w:tcW w:w="523" w:type="dxa"/>
          </w:tcPr>
          <w:p>
            <w:pPr>
              <w:pStyle w:val="TableParagraph"/>
              <w:rPr>
                <w:b/>
                <w:sz w:val="21"/>
              </w:rPr>
            </w:pPr>
          </w:p>
          <w:p>
            <w:pPr>
              <w:pStyle w:val="TableParagraph"/>
              <w:ind w:right="106"/>
              <w:jc w:val="right"/>
              <w:rPr>
                <w:i/>
                <w:sz w:val="22"/>
              </w:rPr>
            </w:pPr>
            <w:r>
              <w:rPr>
                <w:i/>
                <w:spacing w:val="-4"/>
                <w:w w:val="75"/>
                <w:sz w:val="22"/>
              </w:rPr>
              <w:t>2017</w:t>
            </w:r>
          </w:p>
        </w:tc>
        <w:tc>
          <w:tcPr>
            <w:tcW w:w="523" w:type="dxa"/>
          </w:tcPr>
          <w:p>
            <w:pPr>
              <w:pStyle w:val="TableParagraph"/>
              <w:rPr>
                <w:b/>
                <w:sz w:val="21"/>
              </w:rPr>
            </w:pPr>
          </w:p>
          <w:p>
            <w:pPr>
              <w:pStyle w:val="TableParagraph"/>
              <w:ind w:left="124"/>
              <w:rPr>
                <w:i/>
                <w:sz w:val="22"/>
              </w:rPr>
            </w:pPr>
            <w:r>
              <w:rPr>
                <w:i/>
                <w:spacing w:val="-4"/>
                <w:w w:val="75"/>
                <w:sz w:val="22"/>
              </w:rPr>
              <w:t>2018</w:t>
            </w:r>
          </w:p>
        </w:tc>
        <w:tc>
          <w:tcPr>
            <w:tcW w:w="523" w:type="dxa"/>
          </w:tcPr>
          <w:p>
            <w:pPr>
              <w:pStyle w:val="TableParagraph"/>
              <w:rPr>
                <w:b/>
                <w:sz w:val="21"/>
              </w:rPr>
            </w:pPr>
          </w:p>
          <w:p>
            <w:pPr>
              <w:pStyle w:val="TableParagraph"/>
              <w:ind w:left="124"/>
              <w:rPr>
                <w:i/>
                <w:sz w:val="22"/>
              </w:rPr>
            </w:pPr>
            <w:r>
              <w:rPr>
                <w:i/>
                <w:spacing w:val="-4"/>
                <w:w w:val="75"/>
                <w:sz w:val="22"/>
              </w:rPr>
              <w:t>2019</w:t>
            </w:r>
          </w:p>
        </w:tc>
        <w:tc>
          <w:tcPr>
            <w:tcW w:w="524" w:type="dxa"/>
          </w:tcPr>
          <w:p>
            <w:pPr>
              <w:pStyle w:val="TableParagraph"/>
              <w:rPr>
                <w:b/>
                <w:sz w:val="21"/>
              </w:rPr>
            </w:pPr>
          </w:p>
          <w:p>
            <w:pPr>
              <w:pStyle w:val="TableParagraph"/>
              <w:ind w:left="89" w:right="71"/>
              <w:jc w:val="center"/>
              <w:rPr>
                <w:i/>
                <w:sz w:val="22"/>
              </w:rPr>
            </w:pPr>
            <w:r>
              <w:rPr>
                <w:i/>
                <w:spacing w:val="-4"/>
                <w:w w:val="75"/>
                <w:sz w:val="22"/>
              </w:rPr>
              <w:t>2020</w:t>
            </w:r>
          </w:p>
        </w:tc>
        <w:tc>
          <w:tcPr>
            <w:tcW w:w="523" w:type="dxa"/>
          </w:tcPr>
          <w:p>
            <w:pPr>
              <w:pStyle w:val="TableParagraph"/>
              <w:rPr>
                <w:b/>
                <w:sz w:val="21"/>
              </w:rPr>
            </w:pPr>
          </w:p>
          <w:p>
            <w:pPr>
              <w:pStyle w:val="TableParagraph"/>
              <w:ind w:left="88" w:right="70"/>
              <w:jc w:val="center"/>
              <w:rPr>
                <w:i/>
                <w:sz w:val="22"/>
              </w:rPr>
            </w:pPr>
            <w:r>
              <w:rPr>
                <w:i/>
                <w:spacing w:val="-4"/>
                <w:w w:val="75"/>
                <w:sz w:val="22"/>
              </w:rPr>
              <w:t>2021</w:t>
            </w:r>
          </w:p>
        </w:tc>
      </w:tr>
      <w:tr>
        <w:tblPrEx>
          <w:tblW w:w="0" w:type="auto"/>
          <w:jc w:val="left"/>
          <w:tblInd w:w="117" w:type="dxa"/>
          <w:tblLayout w:type="fixed"/>
          <w:tblCellMar>
            <w:top w:w="0" w:type="dxa"/>
            <w:left w:w="0" w:type="dxa"/>
            <w:bottom w:w="0" w:type="dxa"/>
            <w:right w:w="0" w:type="dxa"/>
          </w:tblCellMar>
          <w:tblLook w:val="01E0"/>
        </w:tblPrEx>
        <w:trPr>
          <w:trHeight w:val="247"/>
          <w:jc w:val="left"/>
        </w:trPr>
        <w:tc>
          <w:tcPr>
            <w:tcW w:w="1471" w:type="dxa"/>
          </w:tcPr>
          <w:p>
            <w:pPr>
              <w:pStyle w:val="TableParagraph"/>
              <w:spacing w:line="228" w:lineRule="exact"/>
              <w:ind w:left="106"/>
              <w:rPr>
                <w:sz w:val="22"/>
              </w:rPr>
            </w:pPr>
            <w:r>
              <w:rPr>
                <w:spacing w:val="-2"/>
                <w:sz w:val="22"/>
              </w:rPr>
              <w:t>Домжерицы</w:t>
            </w:r>
          </w:p>
        </w:tc>
        <w:tc>
          <w:tcPr>
            <w:tcW w:w="543" w:type="dxa"/>
          </w:tcPr>
          <w:p>
            <w:pPr>
              <w:pStyle w:val="TableParagraph"/>
              <w:spacing w:line="228" w:lineRule="exact"/>
              <w:ind w:left="90" w:right="80"/>
              <w:jc w:val="center"/>
              <w:rPr>
                <w:sz w:val="22"/>
              </w:rPr>
            </w:pPr>
            <w:r>
              <w:rPr>
                <w:spacing w:val="-5"/>
                <w:sz w:val="22"/>
              </w:rPr>
              <w:t>156</w:t>
            </w:r>
          </w:p>
        </w:tc>
        <w:tc>
          <w:tcPr>
            <w:tcW w:w="547" w:type="dxa"/>
          </w:tcPr>
          <w:p>
            <w:pPr>
              <w:pStyle w:val="TableParagraph"/>
              <w:spacing w:line="228" w:lineRule="exact"/>
              <w:ind w:left="105"/>
              <w:rPr>
                <w:sz w:val="22"/>
              </w:rPr>
            </w:pPr>
            <w:r>
              <w:rPr>
                <w:spacing w:val="-5"/>
                <w:sz w:val="22"/>
              </w:rPr>
              <w:t>167</w:t>
            </w:r>
          </w:p>
        </w:tc>
        <w:tc>
          <w:tcPr>
            <w:tcW w:w="544" w:type="dxa"/>
          </w:tcPr>
          <w:p>
            <w:pPr>
              <w:pStyle w:val="TableParagraph"/>
              <w:spacing w:line="228" w:lineRule="exact"/>
              <w:ind w:left="105"/>
              <w:rPr>
                <w:sz w:val="22"/>
              </w:rPr>
            </w:pPr>
            <w:r>
              <w:rPr>
                <w:spacing w:val="-5"/>
                <w:sz w:val="22"/>
              </w:rPr>
              <w:t>168</w:t>
            </w:r>
          </w:p>
        </w:tc>
        <w:tc>
          <w:tcPr>
            <w:tcW w:w="547" w:type="dxa"/>
          </w:tcPr>
          <w:p>
            <w:pPr>
              <w:pStyle w:val="TableParagraph"/>
              <w:spacing w:line="228" w:lineRule="exact"/>
              <w:ind w:right="91"/>
              <w:jc w:val="right"/>
              <w:rPr>
                <w:sz w:val="22"/>
              </w:rPr>
            </w:pPr>
            <w:r>
              <w:rPr>
                <w:spacing w:val="-5"/>
                <w:sz w:val="22"/>
              </w:rPr>
              <w:t>171</w:t>
            </w:r>
          </w:p>
        </w:tc>
        <w:tc>
          <w:tcPr>
            <w:tcW w:w="543" w:type="dxa"/>
          </w:tcPr>
          <w:p>
            <w:pPr>
              <w:pStyle w:val="TableParagraph"/>
              <w:spacing w:line="228" w:lineRule="exact"/>
              <w:ind w:left="90" w:right="78"/>
              <w:jc w:val="center"/>
              <w:rPr>
                <w:sz w:val="22"/>
              </w:rPr>
            </w:pPr>
            <w:r>
              <w:rPr>
                <w:spacing w:val="-5"/>
                <w:sz w:val="22"/>
              </w:rPr>
              <w:t>172</w:t>
            </w:r>
          </w:p>
        </w:tc>
        <w:tc>
          <w:tcPr>
            <w:tcW w:w="547" w:type="dxa"/>
          </w:tcPr>
          <w:p>
            <w:pPr>
              <w:pStyle w:val="TableParagraph"/>
              <w:spacing w:line="228" w:lineRule="exact"/>
              <w:ind w:right="94"/>
              <w:jc w:val="right"/>
              <w:rPr>
                <w:sz w:val="22"/>
              </w:rPr>
            </w:pPr>
            <w:r>
              <w:rPr>
                <w:spacing w:val="-5"/>
                <w:sz w:val="22"/>
              </w:rPr>
              <w:t>173</w:t>
            </w:r>
          </w:p>
        </w:tc>
        <w:tc>
          <w:tcPr>
            <w:tcW w:w="543" w:type="dxa"/>
          </w:tcPr>
          <w:p>
            <w:pPr>
              <w:pStyle w:val="TableParagraph"/>
              <w:spacing w:line="228" w:lineRule="exact"/>
              <w:ind w:left="107"/>
              <w:rPr>
                <w:sz w:val="22"/>
              </w:rPr>
            </w:pPr>
            <w:r>
              <w:rPr>
                <w:spacing w:val="-5"/>
                <w:sz w:val="22"/>
              </w:rPr>
              <w:t>171</w:t>
            </w:r>
          </w:p>
        </w:tc>
        <w:tc>
          <w:tcPr>
            <w:tcW w:w="547" w:type="dxa"/>
          </w:tcPr>
          <w:p>
            <w:pPr>
              <w:pStyle w:val="TableParagraph"/>
              <w:spacing w:line="228" w:lineRule="exact"/>
              <w:ind w:left="107"/>
              <w:rPr>
                <w:sz w:val="22"/>
              </w:rPr>
            </w:pPr>
            <w:r>
              <w:rPr>
                <w:spacing w:val="-5"/>
                <w:sz w:val="22"/>
              </w:rPr>
              <w:t>173</w:t>
            </w:r>
          </w:p>
        </w:tc>
        <w:tc>
          <w:tcPr>
            <w:tcW w:w="524" w:type="dxa"/>
          </w:tcPr>
          <w:p>
            <w:pPr>
              <w:pStyle w:val="TableParagraph"/>
              <w:spacing w:line="228" w:lineRule="exact"/>
              <w:ind w:left="108"/>
              <w:rPr>
                <w:sz w:val="22"/>
              </w:rPr>
            </w:pPr>
            <w:r>
              <w:rPr>
                <w:spacing w:val="-5"/>
                <w:sz w:val="22"/>
              </w:rPr>
              <w:t>45</w:t>
            </w:r>
          </w:p>
        </w:tc>
        <w:tc>
          <w:tcPr>
            <w:tcW w:w="523" w:type="dxa"/>
          </w:tcPr>
          <w:p>
            <w:pPr>
              <w:pStyle w:val="TableParagraph"/>
              <w:spacing w:line="228" w:lineRule="exact"/>
              <w:ind w:left="108"/>
              <w:rPr>
                <w:sz w:val="22"/>
              </w:rPr>
            </w:pPr>
            <w:r>
              <w:rPr>
                <w:spacing w:val="-5"/>
                <w:sz w:val="22"/>
              </w:rPr>
              <w:t>19</w:t>
            </w:r>
          </w:p>
        </w:tc>
        <w:tc>
          <w:tcPr>
            <w:tcW w:w="523" w:type="dxa"/>
          </w:tcPr>
          <w:p>
            <w:pPr>
              <w:pStyle w:val="TableParagraph"/>
              <w:spacing w:line="228" w:lineRule="exact"/>
              <w:ind w:left="152"/>
              <w:rPr>
                <w:sz w:val="22"/>
              </w:rPr>
            </w:pPr>
            <w:r>
              <w:rPr>
                <w:spacing w:val="-5"/>
                <w:sz w:val="22"/>
              </w:rPr>
              <w:t>15</w:t>
            </w:r>
          </w:p>
        </w:tc>
        <w:tc>
          <w:tcPr>
            <w:tcW w:w="523" w:type="dxa"/>
          </w:tcPr>
          <w:p>
            <w:pPr>
              <w:pStyle w:val="TableParagraph"/>
              <w:spacing w:line="228" w:lineRule="exact"/>
              <w:ind w:left="155"/>
              <w:rPr>
                <w:sz w:val="22"/>
              </w:rPr>
            </w:pPr>
            <w:r>
              <w:rPr>
                <w:spacing w:val="-5"/>
                <w:sz w:val="22"/>
              </w:rPr>
              <w:t>16</w:t>
            </w:r>
          </w:p>
        </w:tc>
        <w:tc>
          <w:tcPr>
            <w:tcW w:w="523" w:type="dxa"/>
          </w:tcPr>
          <w:p>
            <w:pPr>
              <w:pStyle w:val="TableParagraph"/>
              <w:spacing w:line="228" w:lineRule="exact"/>
              <w:ind w:left="112"/>
              <w:rPr>
                <w:sz w:val="22"/>
              </w:rPr>
            </w:pPr>
            <w:r>
              <w:rPr>
                <w:spacing w:val="-5"/>
                <w:sz w:val="22"/>
              </w:rPr>
              <w:t>14</w:t>
            </w:r>
          </w:p>
        </w:tc>
        <w:tc>
          <w:tcPr>
            <w:tcW w:w="523" w:type="dxa"/>
          </w:tcPr>
          <w:p>
            <w:pPr>
              <w:pStyle w:val="TableParagraph"/>
              <w:spacing w:line="228" w:lineRule="exact"/>
              <w:ind w:left="156"/>
              <w:rPr>
                <w:sz w:val="22"/>
              </w:rPr>
            </w:pPr>
            <w:r>
              <w:rPr>
                <w:spacing w:val="-5"/>
                <w:sz w:val="22"/>
              </w:rPr>
              <w:t>16</w:t>
            </w:r>
          </w:p>
        </w:tc>
        <w:tc>
          <w:tcPr>
            <w:tcW w:w="524" w:type="dxa"/>
          </w:tcPr>
          <w:p>
            <w:pPr>
              <w:pStyle w:val="TableParagraph"/>
              <w:spacing w:line="228" w:lineRule="exact"/>
              <w:ind w:left="89" w:right="67"/>
              <w:jc w:val="center"/>
              <w:rPr>
                <w:sz w:val="22"/>
              </w:rPr>
            </w:pPr>
            <w:r>
              <w:rPr>
                <w:spacing w:val="-5"/>
                <w:sz w:val="22"/>
              </w:rPr>
              <w:t>13</w:t>
            </w:r>
          </w:p>
        </w:tc>
        <w:tc>
          <w:tcPr>
            <w:tcW w:w="523" w:type="dxa"/>
          </w:tcPr>
          <w:p>
            <w:pPr>
              <w:pStyle w:val="TableParagraph"/>
              <w:spacing w:line="228" w:lineRule="exact"/>
              <w:ind w:left="88" w:right="65"/>
              <w:jc w:val="center"/>
              <w:rPr>
                <w:sz w:val="22"/>
              </w:rPr>
            </w:pPr>
            <w:r>
              <w:rPr>
                <w:spacing w:val="-5"/>
                <w:sz w:val="22"/>
              </w:rPr>
              <w:t>12</w:t>
            </w:r>
          </w:p>
        </w:tc>
      </w:tr>
      <w:tr>
        <w:tblPrEx>
          <w:tblW w:w="0" w:type="auto"/>
          <w:jc w:val="left"/>
          <w:tblInd w:w="117" w:type="dxa"/>
          <w:tblLayout w:type="fixed"/>
          <w:tblCellMar>
            <w:top w:w="0" w:type="dxa"/>
            <w:left w:w="0" w:type="dxa"/>
            <w:bottom w:w="0" w:type="dxa"/>
            <w:right w:w="0" w:type="dxa"/>
          </w:tblCellMar>
          <w:tblLook w:val="01E0"/>
        </w:tblPrEx>
        <w:trPr>
          <w:trHeight w:val="253"/>
          <w:jc w:val="left"/>
        </w:trPr>
        <w:tc>
          <w:tcPr>
            <w:tcW w:w="1471" w:type="dxa"/>
          </w:tcPr>
          <w:p>
            <w:pPr>
              <w:pStyle w:val="TableParagraph"/>
              <w:spacing w:line="234" w:lineRule="exact"/>
              <w:ind w:left="106"/>
              <w:rPr>
                <w:sz w:val="22"/>
              </w:rPr>
            </w:pPr>
            <w:r>
              <w:rPr>
                <w:spacing w:val="-2"/>
                <w:sz w:val="22"/>
              </w:rPr>
              <w:t>Рожно</w:t>
            </w:r>
          </w:p>
        </w:tc>
        <w:tc>
          <w:tcPr>
            <w:tcW w:w="543" w:type="dxa"/>
          </w:tcPr>
          <w:p>
            <w:pPr>
              <w:pStyle w:val="TableParagraph"/>
              <w:spacing w:line="234" w:lineRule="exact"/>
              <w:ind w:left="90" w:right="183"/>
              <w:jc w:val="center"/>
              <w:rPr>
                <w:sz w:val="22"/>
              </w:rPr>
            </w:pPr>
            <w:r>
              <w:rPr>
                <w:spacing w:val="-5"/>
                <w:sz w:val="22"/>
              </w:rPr>
              <w:t>36</w:t>
            </w:r>
          </w:p>
        </w:tc>
        <w:tc>
          <w:tcPr>
            <w:tcW w:w="547" w:type="dxa"/>
          </w:tcPr>
          <w:p>
            <w:pPr>
              <w:pStyle w:val="TableParagraph"/>
              <w:spacing w:line="234" w:lineRule="exact"/>
              <w:ind w:left="108"/>
              <w:rPr>
                <w:sz w:val="22"/>
              </w:rPr>
            </w:pPr>
            <w:r>
              <w:rPr>
                <w:spacing w:val="-5"/>
                <w:sz w:val="22"/>
              </w:rPr>
              <w:t>24</w:t>
            </w:r>
          </w:p>
        </w:tc>
        <w:tc>
          <w:tcPr>
            <w:tcW w:w="544" w:type="dxa"/>
          </w:tcPr>
          <w:p>
            <w:pPr>
              <w:pStyle w:val="TableParagraph"/>
              <w:spacing w:line="234" w:lineRule="exact"/>
              <w:ind w:left="164"/>
              <w:rPr>
                <w:sz w:val="22"/>
              </w:rPr>
            </w:pPr>
            <w:r>
              <w:rPr>
                <w:spacing w:val="-5"/>
                <w:sz w:val="22"/>
              </w:rPr>
              <w:t>23</w:t>
            </w:r>
          </w:p>
        </w:tc>
        <w:tc>
          <w:tcPr>
            <w:tcW w:w="547" w:type="dxa"/>
          </w:tcPr>
          <w:p>
            <w:pPr>
              <w:pStyle w:val="TableParagraph"/>
              <w:spacing w:line="234" w:lineRule="exact"/>
              <w:ind w:left="168"/>
              <w:rPr>
                <w:sz w:val="22"/>
              </w:rPr>
            </w:pPr>
            <w:r>
              <w:rPr>
                <w:spacing w:val="-5"/>
                <w:sz w:val="22"/>
              </w:rPr>
              <w:t>22</w:t>
            </w:r>
          </w:p>
        </w:tc>
        <w:tc>
          <w:tcPr>
            <w:tcW w:w="543" w:type="dxa"/>
          </w:tcPr>
          <w:p>
            <w:pPr>
              <w:pStyle w:val="TableParagraph"/>
              <w:spacing w:line="234" w:lineRule="exact"/>
              <w:ind w:left="90" w:right="71"/>
              <w:jc w:val="center"/>
              <w:rPr>
                <w:sz w:val="22"/>
              </w:rPr>
            </w:pPr>
            <w:r>
              <w:rPr>
                <w:spacing w:val="-5"/>
                <w:sz w:val="22"/>
              </w:rPr>
              <w:t>19</w:t>
            </w:r>
          </w:p>
        </w:tc>
        <w:tc>
          <w:tcPr>
            <w:tcW w:w="547" w:type="dxa"/>
          </w:tcPr>
          <w:p>
            <w:pPr>
              <w:pStyle w:val="TableParagraph"/>
              <w:spacing w:line="234" w:lineRule="exact"/>
              <w:ind w:left="109"/>
              <w:rPr>
                <w:sz w:val="22"/>
              </w:rPr>
            </w:pPr>
            <w:r>
              <w:rPr>
                <w:spacing w:val="-5"/>
                <w:sz w:val="22"/>
              </w:rPr>
              <w:t>18</w:t>
            </w:r>
          </w:p>
        </w:tc>
        <w:tc>
          <w:tcPr>
            <w:tcW w:w="543" w:type="dxa"/>
          </w:tcPr>
          <w:p>
            <w:pPr>
              <w:pStyle w:val="TableParagraph"/>
              <w:spacing w:line="234" w:lineRule="exact"/>
              <w:ind w:left="109"/>
              <w:rPr>
                <w:sz w:val="22"/>
              </w:rPr>
            </w:pPr>
            <w:r>
              <w:rPr>
                <w:spacing w:val="-5"/>
                <w:sz w:val="22"/>
              </w:rPr>
              <w:t>18</w:t>
            </w:r>
          </w:p>
        </w:tc>
        <w:tc>
          <w:tcPr>
            <w:tcW w:w="547" w:type="dxa"/>
          </w:tcPr>
          <w:p>
            <w:pPr>
              <w:pStyle w:val="TableParagraph"/>
              <w:spacing w:line="234" w:lineRule="exact"/>
              <w:ind w:left="110"/>
              <w:rPr>
                <w:sz w:val="22"/>
              </w:rPr>
            </w:pPr>
            <w:r>
              <w:rPr>
                <w:spacing w:val="-5"/>
                <w:sz w:val="22"/>
              </w:rPr>
              <w:t>18</w:t>
            </w:r>
          </w:p>
        </w:tc>
        <w:tc>
          <w:tcPr>
            <w:tcW w:w="524" w:type="dxa"/>
          </w:tcPr>
          <w:p>
            <w:pPr>
              <w:pStyle w:val="TableParagraph"/>
              <w:spacing w:line="234" w:lineRule="exact"/>
              <w:ind w:right="-44"/>
              <w:jc w:val="right"/>
              <w:rPr>
                <w:sz w:val="22"/>
              </w:rPr>
            </w:pPr>
            <w:r>
              <w:rPr>
                <w:sz w:val="22"/>
              </w:rPr>
              <w:t>4 ‒</w:t>
            </w:r>
            <w:r>
              <w:rPr>
                <w:spacing w:val="-2"/>
                <w:sz w:val="22"/>
              </w:rPr>
              <w:t xml:space="preserve"> </w:t>
            </w:r>
            <w:r>
              <w:rPr>
                <w:spacing w:val="-10"/>
                <w:sz w:val="22"/>
              </w:rPr>
              <w:t>‒</w:t>
            </w:r>
          </w:p>
        </w:tc>
        <w:tc>
          <w:tcPr>
            <w:tcW w:w="523" w:type="dxa"/>
          </w:tcPr>
          <w:p>
            <w:pPr>
              <w:pStyle w:val="TableParagraph"/>
              <w:spacing w:line="234" w:lineRule="exact"/>
              <w:ind w:right="-15"/>
              <w:jc w:val="right"/>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spacing w:line="234" w:lineRule="exact"/>
              <w:ind w:left="55"/>
              <w:rPr>
                <w:sz w:val="22"/>
              </w:rPr>
            </w:pPr>
            <w:r>
              <w:rPr>
                <w:sz w:val="22"/>
              </w:rPr>
              <w:t>–</w:t>
            </w:r>
            <w:r>
              <w:rPr>
                <w:spacing w:val="-3"/>
                <w:sz w:val="22"/>
              </w:rPr>
              <w:t xml:space="preserve"> </w:t>
            </w:r>
            <w:r>
              <w:rPr>
                <w:spacing w:val="-12"/>
                <w:sz w:val="22"/>
              </w:rPr>
              <w:t>‒</w:t>
            </w: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53"/>
          <w:jc w:val="left"/>
        </w:trPr>
        <w:tc>
          <w:tcPr>
            <w:tcW w:w="1471" w:type="dxa"/>
          </w:tcPr>
          <w:p>
            <w:pPr>
              <w:pStyle w:val="TableParagraph"/>
              <w:spacing w:line="234" w:lineRule="exact"/>
              <w:ind w:left="106"/>
              <w:rPr>
                <w:sz w:val="22"/>
              </w:rPr>
            </w:pPr>
            <w:r>
              <w:rPr>
                <w:spacing w:val="-2"/>
                <w:sz w:val="22"/>
              </w:rPr>
              <w:t>Крайцы</w:t>
            </w:r>
          </w:p>
        </w:tc>
        <w:tc>
          <w:tcPr>
            <w:tcW w:w="543" w:type="dxa"/>
          </w:tcPr>
          <w:p>
            <w:pPr>
              <w:pStyle w:val="TableParagraph"/>
              <w:spacing w:line="234" w:lineRule="exact"/>
              <w:ind w:left="89" w:right="187"/>
              <w:jc w:val="center"/>
              <w:rPr>
                <w:sz w:val="22"/>
              </w:rPr>
            </w:pPr>
            <w:r>
              <w:rPr>
                <w:spacing w:val="-5"/>
                <w:sz w:val="22"/>
              </w:rPr>
              <w:t>39</w:t>
            </w:r>
          </w:p>
        </w:tc>
        <w:tc>
          <w:tcPr>
            <w:tcW w:w="547" w:type="dxa"/>
          </w:tcPr>
          <w:p>
            <w:pPr>
              <w:pStyle w:val="TableParagraph"/>
              <w:spacing w:line="234" w:lineRule="exact"/>
              <w:ind w:left="106"/>
              <w:rPr>
                <w:sz w:val="22"/>
              </w:rPr>
            </w:pPr>
            <w:r>
              <w:rPr>
                <w:spacing w:val="-5"/>
                <w:sz w:val="22"/>
              </w:rPr>
              <w:t>32</w:t>
            </w:r>
          </w:p>
        </w:tc>
        <w:tc>
          <w:tcPr>
            <w:tcW w:w="544" w:type="dxa"/>
          </w:tcPr>
          <w:p>
            <w:pPr>
              <w:pStyle w:val="TableParagraph"/>
              <w:spacing w:line="234" w:lineRule="exact"/>
              <w:ind w:left="162"/>
              <w:rPr>
                <w:sz w:val="22"/>
              </w:rPr>
            </w:pPr>
            <w:r>
              <w:rPr>
                <w:spacing w:val="-5"/>
                <w:sz w:val="22"/>
              </w:rPr>
              <w:t>32</w:t>
            </w:r>
          </w:p>
        </w:tc>
        <w:tc>
          <w:tcPr>
            <w:tcW w:w="547" w:type="dxa"/>
          </w:tcPr>
          <w:p>
            <w:pPr>
              <w:pStyle w:val="TableParagraph"/>
              <w:spacing w:line="234" w:lineRule="exact"/>
              <w:ind w:left="166"/>
              <w:rPr>
                <w:sz w:val="22"/>
              </w:rPr>
            </w:pPr>
            <w:r>
              <w:rPr>
                <w:spacing w:val="-5"/>
                <w:sz w:val="22"/>
              </w:rPr>
              <w:t>32</w:t>
            </w:r>
          </w:p>
        </w:tc>
        <w:tc>
          <w:tcPr>
            <w:tcW w:w="543" w:type="dxa"/>
          </w:tcPr>
          <w:p>
            <w:pPr>
              <w:pStyle w:val="TableParagraph"/>
              <w:spacing w:line="234" w:lineRule="exact"/>
              <w:ind w:left="90" w:right="76"/>
              <w:jc w:val="center"/>
              <w:rPr>
                <w:sz w:val="22"/>
              </w:rPr>
            </w:pPr>
            <w:r>
              <w:rPr>
                <w:spacing w:val="-5"/>
                <w:sz w:val="22"/>
              </w:rPr>
              <w:t>30</w:t>
            </w:r>
          </w:p>
        </w:tc>
        <w:tc>
          <w:tcPr>
            <w:tcW w:w="547" w:type="dxa"/>
          </w:tcPr>
          <w:p>
            <w:pPr>
              <w:pStyle w:val="TableParagraph"/>
              <w:spacing w:line="234" w:lineRule="exact"/>
              <w:ind w:left="107"/>
              <w:rPr>
                <w:sz w:val="22"/>
              </w:rPr>
            </w:pPr>
            <w:r>
              <w:rPr>
                <w:spacing w:val="-5"/>
                <w:sz w:val="22"/>
              </w:rPr>
              <w:t>31</w:t>
            </w:r>
          </w:p>
        </w:tc>
        <w:tc>
          <w:tcPr>
            <w:tcW w:w="543" w:type="dxa"/>
          </w:tcPr>
          <w:p>
            <w:pPr>
              <w:pStyle w:val="TableParagraph"/>
              <w:spacing w:line="234" w:lineRule="exact"/>
              <w:ind w:left="109"/>
              <w:rPr>
                <w:sz w:val="22"/>
              </w:rPr>
            </w:pPr>
            <w:r>
              <w:rPr>
                <w:spacing w:val="-5"/>
                <w:sz w:val="22"/>
              </w:rPr>
              <w:t>30</w:t>
            </w:r>
          </w:p>
        </w:tc>
        <w:tc>
          <w:tcPr>
            <w:tcW w:w="547" w:type="dxa"/>
          </w:tcPr>
          <w:p>
            <w:pPr>
              <w:pStyle w:val="TableParagraph"/>
              <w:spacing w:line="234" w:lineRule="exact"/>
              <w:ind w:left="110"/>
              <w:rPr>
                <w:sz w:val="22"/>
              </w:rPr>
            </w:pPr>
            <w:r>
              <w:rPr>
                <w:spacing w:val="-5"/>
                <w:sz w:val="22"/>
              </w:rPr>
              <w:t>30</w:t>
            </w:r>
          </w:p>
        </w:tc>
        <w:tc>
          <w:tcPr>
            <w:tcW w:w="524" w:type="dxa"/>
          </w:tcPr>
          <w:p>
            <w:pPr>
              <w:pStyle w:val="TableParagraph"/>
              <w:spacing w:line="234" w:lineRule="exact"/>
              <w:ind w:left="110"/>
              <w:rPr>
                <w:sz w:val="22"/>
              </w:rPr>
            </w:pPr>
            <w:r>
              <w:rPr>
                <w:spacing w:val="-5"/>
                <w:sz w:val="22"/>
              </w:rPr>
              <w:t>19</w:t>
            </w:r>
          </w:p>
        </w:tc>
        <w:tc>
          <w:tcPr>
            <w:tcW w:w="523" w:type="dxa"/>
          </w:tcPr>
          <w:p>
            <w:pPr>
              <w:pStyle w:val="TableParagraph"/>
              <w:spacing w:line="234" w:lineRule="exact"/>
              <w:ind w:left="110"/>
              <w:rPr>
                <w:sz w:val="22"/>
              </w:rPr>
            </w:pPr>
            <w:r>
              <w:rPr>
                <w:w w:val="99"/>
                <w:sz w:val="22"/>
              </w:rPr>
              <w:t>4</w:t>
            </w:r>
          </w:p>
        </w:tc>
        <w:tc>
          <w:tcPr>
            <w:tcW w:w="523" w:type="dxa"/>
          </w:tcPr>
          <w:p>
            <w:pPr>
              <w:pStyle w:val="TableParagraph"/>
              <w:spacing w:line="234" w:lineRule="exact"/>
              <w:ind w:left="10"/>
              <w:jc w:val="center"/>
              <w:rPr>
                <w:sz w:val="22"/>
              </w:rPr>
            </w:pPr>
            <w:r>
              <w:rPr>
                <w:w w:val="99"/>
                <w:sz w:val="22"/>
              </w:rPr>
              <w:t>4</w:t>
            </w:r>
          </w:p>
        </w:tc>
        <w:tc>
          <w:tcPr>
            <w:tcW w:w="523" w:type="dxa"/>
          </w:tcPr>
          <w:p>
            <w:pPr>
              <w:pStyle w:val="TableParagraph"/>
              <w:spacing w:line="234" w:lineRule="exact"/>
              <w:ind w:right="26"/>
              <w:jc w:val="right"/>
              <w:rPr>
                <w:sz w:val="22"/>
              </w:rPr>
            </w:pPr>
            <w:r>
              <w:rPr>
                <w:sz w:val="22"/>
              </w:rPr>
              <w:t xml:space="preserve">2 </w:t>
            </w:r>
            <w:r>
              <w:rPr>
                <w:spacing w:val="-10"/>
                <w:sz w:val="22"/>
              </w:rPr>
              <w:t>‒</w:t>
            </w:r>
          </w:p>
        </w:tc>
        <w:tc>
          <w:tcPr>
            <w:tcW w:w="523" w:type="dxa"/>
          </w:tcPr>
          <w:p>
            <w:pPr>
              <w:pStyle w:val="TableParagraph"/>
              <w:spacing w:line="234" w:lineRule="exact"/>
              <w:ind w:right="-72"/>
              <w:jc w:val="right"/>
              <w:rPr>
                <w:sz w:val="22"/>
              </w:rPr>
            </w:pPr>
            <w:r>
              <w:rPr>
                <w:w w:val="99"/>
                <w:sz w:val="22"/>
              </w:rPr>
              <w:t>2</w:t>
            </w:r>
          </w:p>
        </w:tc>
        <w:tc>
          <w:tcPr>
            <w:tcW w:w="523" w:type="dxa"/>
          </w:tcPr>
          <w:p>
            <w:pPr>
              <w:pStyle w:val="TableParagraph"/>
              <w:spacing w:line="234" w:lineRule="exact"/>
              <w:ind w:left="112"/>
              <w:rPr>
                <w:sz w:val="22"/>
              </w:rPr>
            </w:pPr>
            <w:r>
              <w:rPr>
                <w:sz w:val="22"/>
              </w:rPr>
              <w:t>–</w:t>
            </w:r>
            <w:r>
              <w:rPr>
                <w:spacing w:val="-3"/>
                <w:sz w:val="22"/>
              </w:rPr>
              <w:t xml:space="preserve"> </w:t>
            </w:r>
            <w:r>
              <w:rPr>
                <w:spacing w:val="-12"/>
                <w:sz w:val="22"/>
              </w:rPr>
              <w:t>‒</w:t>
            </w: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49"/>
          <w:jc w:val="left"/>
        </w:trPr>
        <w:tc>
          <w:tcPr>
            <w:tcW w:w="1471" w:type="dxa"/>
          </w:tcPr>
          <w:p>
            <w:pPr>
              <w:pStyle w:val="TableParagraph"/>
              <w:spacing w:line="230" w:lineRule="exact"/>
              <w:ind w:left="106"/>
              <w:rPr>
                <w:sz w:val="22"/>
              </w:rPr>
            </w:pPr>
            <w:r>
              <w:rPr>
                <w:spacing w:val="-2"/>
                <w:sz w:val="22"/>
              </w:rPr>
              <w:t>Переходцы</w:t>
            </w:r>
          </w:p>
        </w:tc>
        <w:tc>
          <w:tcPr>
            <w:tcW w:w="543" w:type="dxa"/>
          </w:tcPr>
          <w:p>
            <w:pPr>
              <w:pStyle w:val="TableParagraph"/>
              <w:spacing w:line="230" w:lineRule="exact"/>
              <w:ind w:left="90" w:right="182"/>
              <w:jc w:val="center"/>
              <w:rPr>
                <w:sz w:val="22"/>
              </w:rPr>
            </w:pPr>
            <w:r>
              <w:rPr>
                <w:spacing w:val="-5"/>
                <w:sz w:val="22"/>
              </w:rPr>
              <w:t>15</w:t>
            </w:r>
          </w:p>
        </w:tc>
        <w:tc>
          <w:tcPr>
            <w:tcW w:w="547" w:type="dxa"/>
          </w:tcPr>
          <w:p>
            <w:pPr>
              <w:pStyle w:val="TableParagraph"/>
              <w:spacing w:line="230" w:lineRule="exact"/>
              <w:ind w:left="109"/>
              <w:rPr>
                <w:sz w:val="22"/>
              </w:rPr>
            </w:pPr>
            <w:r>
              <w:rPr>
                <w:spacing w:val="-5"/>
                <w:sz w:val="22"/>
              </w:rPr>
              <w:t>11</w:t>
            </w:r>
          </w:p>
        </w:tc>
        <w:tc>
          <w:tcPr>
            <w:tcW w:w="544" w:type="dxa"/>
          </w:tcPr>
          <w:p>
            <w:pPr>
              <w:pStyle w:val="TableParagraph"/>
              <w:spacing w:line="230" w:lineRule="exact"/>
              <w:ind w:left="10"/>
              <w:jc w:val="center"/>
              <w:rPr>
                <w:sz w:val="22"/>
              </w:rPr>
            </w:pPr>
            <w:r>
              <w:rPr>
                <w:w w:val="99"/>
                <w:sz w:val="22"/>
              </w:rPr>
              <w:t>9</w:t>
            </w:r>
          </w:p>
        </w:tc>
        <w:tc>
          <w:tcPr>
            <w:tcW w:w="547" w:type="dxa"/>
          </w:tcPr>
          <w:p>
            <w:pPr>
              <w:pStyle w:val="TableParagraph"/>
              <w:spacing w:line="230" w:lineRule="exact"/>
              <w:ind w:left="15"/>
              <w:jc w:val="center"/>
              <w:rPr>
                <w:sz w:val="22"/>
              </w:rPr>
            </w:pPr>
            <w:r>
              <w:rPr>
                <w:w w:val="99"/>
                <w:sz w:val="22"/>
              </w:rPr>
              <w:t>9</w:t>
            </w:r>
          </w:p>
        </w:tc>
        <w:tc>
          <w:tcPr>
            <w:tcW w:w="543" w:type="dxa"/>
          </w:tcPr>
          <w:p>
            <w:pPr>
              <w:pStyle w:val="TableParagraph"/>
              <w:spacing w:line="230" w:lineRule="exact"/>
              <w:ind w:left="12"/>
              <w:jc w:val="center"/>
              <w:rPr>
                <w:sz w:val="22"/>
              </w:rPr>
            </w:pPr>
            <w:r>
              <w:rPr>
                <w:w w:val="99"/>
                <w:sz w:val="22"/>
              </w:rPr>
              <w:t>8</w:t>
            </w:r>
          </w:p>
        </w:tc>
        <w:tc>
          <w:tcPr>
            <w:tcW w:w="547" w:type="dxa"/>
          </w:tcPr>
          <w:p>
            <w:pPr>
              <w:pStyle w:val="TableParagraph"/>
              <w:spacing w:line="230" w:lineRule="exact"/>
              <w:ind w:left="110"/>
              <w:rPr>
                <w:sz w:val="22"/>
              </w:rPr>
            </w:pPr>
            <w:r>
              <w:rPr>
                <w:w w:val="99"/>
                <w:sz w:val="22"/>
              </w:rPr>
              <w:t>7</w:t>
            </w:r>
          </w:p>
        </w:tc>
        <w:tc>
          <w:tcPr>
            <w:tcW w:w="543" w:type="dxa"/>
          </w:tcPr>
          <w:p>
            <w:pPr>
              <w:pStyle w:val="TableParagraph"/>
              <w:spacing w:line="230" w:lineRule="exact"/>
              <w:ind w:left="109"/>
              <w:rPr>
                <w:sz w:val="22"/>
              </w:rPr>
            </w:pPr>
            <w:r>
              <w:rPr>
                <w:w w:val="99"/>
                <w:sz w:val="22"/>
              </w:rPr>
              <w:t>7</w:t>
            </w:r>
          </w:p>
        </w:tc>
        <w:tc>
          <w:tcPr>
            <w:tcW w:w="547" w:type="dxa"/>
          </w:tcPr>
          <w:p>
            <w:pPr>
              <w:pStyle w:val="TableParagraph"/>
              <w:spacing w:line="230" w:lineRule="exact"/>
              <w:ind w:left="110" w:right="-29"/>
              <w:rPr>
                <w:sz w:val="22"/>
              </w:rPr>
            </w:pPr>
            <w:r>
              <w:rPr>
                <w:sz w:val="22"/>
              </w:rPr>
              <w:t>8</w:t>
            </w:r>
            <w:r>
              <w:rPr>
                <w:spacing w:val="-1"/>
                <w:sz w:val="22"/>
              </w:rPr>
              <w:t xml:space="preserve"> </w:t>
            </w:r>
            <w:r>
              <w:rPr>
                <w:sz w:val="22"/>
              </w:rPr>
              <w:t>‒</w:t>
            </w:r>
            <w:r>
              <w:rPr>
                <w:spacing w:val="-2"/>
                <w:sz w:val="22"/>
              </w:rPr>
              <w:t xml:space="preserve"> </w:t>
            </w:r>
            <w:r>
              <w:rPr>
                <w:spacing w:val="-10"/>
                <w:sz w:val="22"/>
              </w:rPr>
              <w:t>‒</w:t>
            </w:r>
          </w:p>
        </w:tc>
        <w:tc>
          <w:tcPr>
            <w:tcW w:w="524" w:type="dxa"/>
          </w:tcPr>
          <w:p>
            <w:pPr>
              <w:pStyle w:val="TableParagraph"/>
              <w:spacing w:line="230" w:lineRule="exact"/>
              <w:ind w:right="12"/>
              <w:jc w:val="right"/>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spacing w:line="230" w:lineRule="exact"/>
              <w:ind w:left="30"/>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53"/>
          <w:jc w:val="left"/>
        </w:trPr>
        <w:tc>
          <w:tcPr>
            <w:tcW w:w="1471" w:type="dxa"/>
          </w:tcPr>
          <w:p>
            <w:pPr>
              <w:pStyle w:val="TableParagraph"/>
              <w:spacing w:line="234" w:lineRule="exact"/>
              <w:ind w:left="106"/>
              <w:rPr>
                <w:sz w:val="22"/>
              </w:rPr>
            </w:pPr>
            <w:r>
              <w:rPr>
                <w:spacing w:val="-2"/>
                <w:sz w:val="22"/>
              </w:rPr>
              <w:t xml:space="preserve">Савский </w:t>
            </w:r>
            <w:r>
              <w:rPr>
                <w:spacing w:val="-5"/>
                <w:sz w:val="22"/>
              </w:rPr>
              <w:t>Бор</w:t>
            </w:r>
          </w:p>
        </w:tc>
        <w:tc>
          <w:tcPr>
            <w:tcW w:w="543" w:type="dxa"/>
          </w:tcPr>
          <w:p>
            <w:pPr>
              <w:pStyle w:val="TableParagraph"/>
              <w:spacing w:line="234" w:lineRule="exact"/>
              <w:ind w:right="207"/>
              <w:jc w:val="center"/>
              <w:rPr>
                <w:sz w:val="22"/>
              </w:rPr>
            </w:pPr>
            <w:r>
              <w:rPr>
                <w:w w:val="99"/>
                <w:sz w:val="22"/>
              </w:rPr>
              <w:t>3</w:t>
            </w:r>
          </w:p>
        </w:tc>
        <w:tc>
          <w:tcPr>
            <w:tcW w:w="547" w:type="dxa"/>
          </w:tcPr>
          <w:p>
            <w:pPr>
              <w:pStyle w:val="TableParagraph"/>
              <w:spacing w:line="234" w:lineRule="exact"/>
              <w:ind w:left="107"/>
              <w:rPr>
                <w:sz w:val="22"/>
              </w:rPr>
            </w:pPr>
            <w:r>
              <w:rPr>
                <w:w w:val="99"/>
                <w:sz w:val="22"/>
              </w:rPr>
              <w:t>2</w:t>
            </w:r>
          </w:p>
        </w:tc>
        <w:tc>
          <w:tcPr>
            <w:tcW w:w="544" w:type="dxa"/>
          </w:tcPr>
          <w:p>
            <w:pPr>
              <w:pStyle w:val="TableParagraph"/>
              <w:spacing w:line="234" w:lineRule="exact"/>
              <w:ind w:left="7"/>
              <w:jc w:val="center"/>
              <w:rPr>
                <w:sz w:val="22"/>
              </w:rPr>
            </w:pPr>
            <w:r>
              <w:rPr>
                <w:w w:val="99"/>
                <w:sz w:val="22"/>
              </w:rPr>
              <w:t>2</w:t>
            </w:r>
          </w:p>
        </w:tc>
        <w:tc>
          <w:tcPr>
            <w:tcW w:w="547" w:type="dxa"/>
          </w:tcPr>
          <w:p>
            <w:pPr>
              <w:pStyle w:val="TableParagraph"/>
              <w:spacing w:line="234" w:lineRule="exact"/>
              <w:ind w:left="12"/>
              <w:jc w:val="center"/>
              <w:rPr>
                <w:sz w:val="22"/>
              </w:rPr>
            </w:pPr>
            <w:r>
              <w:rPr>
                <w:w w:val="99"/>
                <w:sz w:val="22"/>
              </w:rPr>
              <w:t>2</w:t>
            </w:r>
          </w:p>
        </w:tc>
        <w:tc>
          <w:tcPr>
            <w:tcW w:w="543" w:type="dxa"/>
          </w:tcPr>
          <w:p>
            <w:pPr>
              <w:pStyle w:val="TableParagraph"/>
              <w:spacing w:line="234" w:lineRule="exact"/>
              <w:ind w:left="9"/>
              <w:jc w:val="center"/>
              <w:rPr>
                <w:sz w:val="22"/>
              </w:rPr>
            </w:pPr>
            <w:r>
              <w:rPr>
                <w:w w:val="99"/>
                <w:sz w:val="22"/>
              </w:rPr>
              <w:t>2</w:t>
            </w:r>
          </w:p>
        </w:tc>
        <w:tc>
          <w:tcPr>
            <w:tcW w:w="547" w:type="dxa"/>
          </w:tcPr>
          <w:p>
            <w:pPr>
              <w:pStyle w:val="TableParagraph"/>
              <w:spacing w:line="234" w:lineRule="exact"/>
              <w:ind w:left="108"/>
              <w:rPr>
                <w:sz w:val="22"/>
              </w:rPr>
            </w:pPr>
            <w:r>
              <w:rPr>
                <w:w w:val="99"/>
                <w:sz w:val="22"/>
              </w:rPr>
              <w:t>2</w:t>
            </w:r>
          </w:p>
        </w:tc>
        <w:tc>
          <w:tcPr>
            <w:tcW w:w="543" w:type="dxa"/>
          </w:tcPr>
          <w:p>
            <w:pPr>
              <w:pStyle w:val="TableParagraph"/>
              <w:spacing w:line="234" w:lineRule="exact"/>
              <w:ind w:left="109"/>
              <w:rPr>
                <w:sz w:val="22"/>
              </w:rPr>
            </w:pPr>
            <w:r>
              <w:rPr>
                <w:w w:val="99"/>
                <w:sz w:val="22"/>
              </w:rPr>
              <w:t>2</w:t>
            </w:r>
          </w:p>
        </w:tc>
        <w:tc>
          <w:tcPr>
            <w:tcW w:w="547" w:type="dxa"/>
          </w:tcPr>
          <w:p>
            <w:pPr>
              <w:pStyle w:val="TableParagraph"/>
              <w:spacing w:line="234" w:lineRule="exact"/>
              <w:ind w:left="110"/>
              <w:rPr>
                <w:sz w:val="22"/>
              </w:rPr>
            </w:pPr>
            <w:r>
              <w:rPr>
                <w:w w:val="99"/>
                <w:sz w:val="22"/>
              </w:rPr>
              <w:t>3</w:t>
            </w:r>
          </w:p>
        </w:tc>
        <w:tc>
          <w:tcPr>
            <w:tcW w:w="524" w:type="dxa"/>
          </w:tcPr>
          <w:p>
            <w:pPr>
              <w:pStyle w:val="TableParagraph"/>
              <w:spacing w:line="234" w:lineRule="exact"/>
              <w:ind w:right="-44"/>
              <w:jc w:val="right"/>
              <w:rPr>
                <w:sz w:val="22"/>
              </w:rPr>
            </w:pPr>
            <w:r>
              <w:rPr>
                <w:sz w:val="22"/>
              </w:rPr>
              <w:t>3 ‒</w:t>
            </w:r>
            <w:r>
              <w:rPr>
                <w:spacing w:val="-2"/>
                <w:sz w:val="22"/>
              </w:rPr>
              <w:t xml:space="preserve"> </w:t>
            </w:r>
            <w:r>
              <w:rPr>
                <w:spacing w:val="-10"/>
                <w:sz w:val="22"/>
              </w:rPr>
              <w:t>‒</w:t>
            </w:r>
          </w:p>
        </w:tc>
        <w:tc>
          <w:tcPr>
            <w:tcW w:w="523" w:type="dxa"/>
          </w:tcPr>
          <w:p>
            <w:pPr>
              <w:pStyle w:val="TableParagraph"/>
              <w:spacing w:line="234" w:lineRule="exact"/>
              <w:ind w:right="-15"/>
              <w:jc w:val="right"/>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spacing w:line="234" w:lineRule="exact"/>
              <w:ind w:left="55"/>
              <w:rPr>
                <w:sz w:val="22"/>
              </w:rPr>
            </w:pPr>
            <w:r>
              <w:rPr>
                <w:sz w:val="22"/>
              </w:rPr>
              <w:t>–</w:t>
            </w:r>
            <w:r>
              <w:rPr>
                <w:spacing w:val="-3"/>
                <w:sz w:val="22"/>
              </w:rPr>
              <w:t xml:space="preserve"> </w:t>
            </w:r>
            <w:r>
              <w:rPr>
                <w:spacing w:val="-12"/>
                <w:sz w:val="22"/>
              </w:rPr>
              <w:t>‒</w:t>
            </w: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53"/>
          <w:jc w:val="left"/>
        </w:trPr>
        <w:tc>
          <w:tcPr>
            <w:tcW w:w="1471" w:type="dxa"/>
          </w:tcPr>
          <w:p>
            <w:pPr>
              <w:pStyle w:val="TableParagraph"/>
              <w:spacing w:line="234" w:lineRule="exact"/>
              <w:ind w:left="106"/>
              <w:rPr>
                <w:sz w:val="22"/>
              </w:rPr>
            </w:pPr>
            <w:r>
              <w:rPr>
                <w:spacing w:val="-2"/>
                <w:sz w:val="22"/>
              </w:rPr>
              <w:t>Кветча</w:t>
            </w:r>
          </w:p>
        </w:tc>
        <w:tc>
          <w:tcPr>
            <w:tcW w:w="543" w:type="dxa"/>
          </w:tcPr>
          <w:p>
            <w:pPr>
              <w:pStyle w:val="TableParagraph"/>
              <w:spacing w:line="234" w:lineRule="exact"/>
              <w:ind w:left="90" w:right="183"/>
              <w:jc w:val="center"/>
              <w:rPr>
                <w:sz w:val="22"/>
              </w:rPr>
            </w:pPr>
            <w:r>
              <w:rPr>
                <w:spacing w:val="-5"/>
                <w:sz w:val="22"/>
              </w:rPr>
              <w:t>30</w:t>
            </w:r>
          </w:p>
        </w:tc>
        <w:tc>
          <w:tcPr>
            <w:tcW w:w="547" w:type="dxa"/>
          </w:tcPr>
          <w:p>
            <w:pPr>
              <w:pStyle w:val="TableParagraph"/>
              <w:spacing w:line="234" w:lineRule="exact"/>
              <w:ind w:left="108"/>
              <w:rPr>
                <w:sz w:val="22"/>
              </w:rPr>
            </w:pPr>
            <w:r>
              <w:rPr>
                <w:spacing w:val="-5"/>
                <w:sz w:val="22"/>
              </w:rPr>
              <w:t>18</w:t>
            </w:r>
          </w:p>
        </w:tc>
        <w:tc>
          <w:tcPr>
            <w:tcW w:w="544" w:type="dxa"/>
          </w:tcPr>
          <w:p>
            <w:pPr>
              <w:pStyle w:val="TableParagraph"/>
              <w:spacing w:line="234" w:lineRule="exact"/>
              <w:ind w:left="164"/>
              <w:rPr>
                <w:sz w:val="22"/>
              </w:rPr>
            </w:pPr>
            <w:r>
              <w:rPr>
                <w:spacing w:val="-5"/>
                <w:sz w:val="22"/>
              </w:rPr>
              <w:t>19</w:t>
            </w:r>
          </w:p>
        </w:tc>
        <w:tc>
          <w:tcPr>
            <w:tcW w:w="547" w:type="dxa"/>
          </w:tcPr>
          <w:p>
            <w:pPr>
              <w:pStyle w:val="TableParagraph"/>
              <w:spacing w:line="234" w:lineRule="exact"/>
              <w:ind w:left="168"/>
              <w:rPr>
                <w:sz w:val="22"/>
              </w:rPr>
            </w:pPr>
            <w:r>
              <w:rPr>
                <w:spacing w:val="-5"/>
                <w:sz w:val="22"/>
              </w:rPr>
              <w:t>21</w:t>
            </w:r>
          </w:p>
        </w:tc>
        <w:tc>
          <w:tcPr>
            <w:tcW w:w="543" w:type="dxa"/>
          </w:tcPr>
          <w:p>
            <w:pPr>
              <w:pStyle w:val="TableParagraph"/>
              <w:spacing w:line="234" w:lineRule="exact"/>
              <w:ind w:left="90" w:right="71"/>
              <w:jc w:val="center"/>
              <w:rPr>
                <w:sz w:val="22"/>
              </w:rPr>
            </w:pPr>
            <w:r>
              <w:rPr>
                <w:spacing w:val="-5"/>
                <w:sz w:val="22"/>
              </w:rPr>
              <w:t>20</w:t>
            </w:r>
          </w:p>
        </w:tc>
        <w:tc>
          <w:tcPr>
            <w:tcW w:w="547" w:type="dxa"/>
          </w:tcPr>
          <w:p>
            <w:pPr>
              <w:pStyle w:val="TableParagraph"/>
              <w:spacing w:line="234" w:lineRule="exact"/>
              <w:ind w:left="109"/>
              <w:rPr>
                <w:sz w:val="22"/>
              </w:rPr>
            </w:pPr>
            <w:r>
              <w:rPr>
                <w:spacing w:val="-5"/>
                <w:sz w:val="22"/>
              </w:rPr>
              <w:t>17</w:t>
            </w:r>
          </w:p>
        </w:tc>
        <w:tc>
          <w:tcPr>
            <w:tcW w:w="543" w:type="dxa"/>
          </w:tcPr>
          <w:p>
            <w:pPr>
              <w:pStyle w:val="TableParagraph"/>
              <w:spacing w:line="234" w:lineRule="exact"/>
              <w:ind w:left="109"/>
              <w:rPr>
                <w:sz w:val="22"/>
              </w:rPr>
            </w:pPr>
            <w:r>
              <w:rPr>
                <w:spacing w:val="-5"/>
                <w:sz w:val="22"/>
              </w:rPr>
              <w:t>19</w:t>
            </w:r>
          </w:p>
        </w:tc>
        <w:tc>
          <w:tcPr>
            <w:tcW w:w="547" w:type="dxa"/>
          </w:tcPr>
          <w:p>
            <w:pPr>
              <w:pStyle w:val="TableParagraph"/>
              <w:spacing w:line="234" w:lineRule="exact"/>
              <w:ind w:left="110"/>
              <w:rPr>
                <w:sz w:val="22"/>
              </w:rPr>
            </w:pPr>
            <w:r>
              <w:rPr>
                <w:spacing w:val="-5"/>
                <w:sz w:val="22"/>
              </w:rPr>
              <w:t>16</w:t>
            </w:r>
          </w:p>
        </w:tc>
        <w:tc>
          <w:tcPr>
            <w:tcW w:w="524" w:type="dxa"/>
          </w:tcPr>
          <w:p>
            <w:pPr>
              <w:pStyle w:val="TableParagraph"/>
              <w:spacing w:line="234" w:lineRule="exact"/>
              <w:ind w:left="110"/>
              <w:rPr>
                <w:sz w:val="22"/>
              </w:rPr>
            </w:pPr>
            <w:r>
              <w:rPr>
                <w:spacing w:val="-5"/>
                <w:sz w:val="22"/>
              </w:rPr>
              <w:t>10</w:t>
            </w:r>
          </w:p>
        </w:tc>
        <w:tc>
          <w:tcPr>
            <w:tcW w:w="523" w:type="dxa"/>
          </w:tcPr>
          <w:p>
            <w:pPr>
              <w:pStyle w:val="TableParagraph"/>
              <w:spacing w:line="234" w:lineRule="exact"/>
              <w:ind w:left="110"/>
              <w:rPr>
                <w:sz w:val="22"/>
              </w:rPr>
            </w:pPr>
            <w:r>
              <w:rPr>
                <w:w w:val="99"/>
                <w:sz w:val="22"/>
              </w:rPr>
              <w:t>1</w:t>
            </w:r>
          </w:p>
        </w:tc>
        <w:tc>
          <w:tcPr>
            <w:tcW w:w="523" w:type="dxa"/>
          </w:tcPr>
          <w:p>
            <w:pPr>
              <w:pStyle w:val="TableParagraph"/>
              <w:spacing w:line="234" w:lineRule="exact"/>
              <w:ind w:left="206"/>
              <w:rPr>
                <w:sz w:val="22"/>
              </w:rPr>
            </w:pPr>
            <w:r>
              <w:rPr>
                <w:sz w:val="22"/>
              </w:rPr>
              <w:t>1</w:t>
            </w:r>
            <w:r>
              <w:rPr>
                <w:spacing w:val="-1"/>
                <w:sz w:val="22"/>
              </w:rPr>
              <w:t xml:space="preserve"> </w:t>
            </w:r>
            <w:r>
              <w:rPr>
                <w:spacing w:val="-10"/>
                <w:sz w:val="22"/>
              </w:rPr>
              <w:t>‒</w:t>
            </w:r>
          </w:p>
        </w:tc>
        <w:tc>
          <w:tcPr>
            <w:tcW w:w="523" w:type="dxa"/>
          </w:tcPr>
          <w:p>
            <w:pPr>
              <w:pStyle w:val="TableParagraph"/>
              <w:spacing w:line="234" w:lineRule="exact"/>
              <w:ind w:right="55"/>
              <w:jc w:val="right"/>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spacing w:line="234" w:lineRule="exact"/>
              <w:ind w:left="-13"/>
              <w:rPr>
                <w:sz w:val="22"/>
              </w:rPr>
            </w:pPr>
            <w:r>
              <w:rPr>
                <w:w w:val="99"/>
                <w:sz w:val="22"/>
              </w:rPr>
              <w:t>‒</w:t>
            </w:r>
          </w:p>
        </w:tc>
        <w:tc>
          <w:tcPr>
            <w:tcW w:w="523"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54"/>
          <w:jc w:val="left"/>
        </w:trPr>
        <w:tc>
          <w:tcPr>
            <w:tcW w:w="1471" w:type="dxa"/>
          </w:tcPr>
          <w:p>
            <w:pPr>
              <w:pStyle w:val="TableParagraph"/>
              <w:spacing w:line="234" w:lineRule="exact"/>
              <w:ind w:left="106"/>
              <w:rPr>
                <w:sz w:val="22"/>
              </w:rPr>
            </w:pPr>
            <w:r>
              <w:rPr>
                <w:spacing w:val="-2"/>
                <w:sz w:val="22"/>
              </w:rPr>
              <w:t>Ствольно</w:t>
            </w:r>
          </w:p>
        </w:tc>
        <w:tc>
          <w:tcPr>
            <w:tcW w:w="543" w:type="dxa"/>
          </w:tcPr>
          <w:p>
            <w:pPr>
              <w:pStyle w:val="TableParagraph"/>
              <w:spacing w:line="234" w:lineRule="exact"/>
              <w:ind w:right="212"/>
              <w:jc w:val="center"/>
              <w:rPr>
                <w:sz w:val="22"/>
              </w:rPr>
            </w:pPr>
            <w:r>
              <w:rPr>
                <w:w w:val="99"/>
                <w:sz w:val="22"/>
              </w:rPr>
              <w:t>8</w:t>
            </w:r>
          </w:p>
        </w:tc>
        <w:tc>
          <w:tcPr>
            <w:tcW w:w="547" w:type="dxa"/>
          </w:tcPr>
          <w:p>
            <w:pPr>
              <w:pStyle w:val="TableParagraph"/>
              <w:spacing w:line="234" w:lineRule="exact"/>
              <w:ind w:left="105"/>
              <w:rPr>
                <w:sz w:val="22"/>
              </w:rPr>
            </w:pPr>
            <w:r>
              <w:rPr>
                <w:w w:val="99"/>
                <w:sz w:val="22"/>
              </w:rPr>
              <w:t>4</w:t>
            </w:r>
          </w:p>
        </w:tc>
        <w:tc>
          <w:tcPr>
            <w:tcW w:w="544" w:type="dxa"/>
          </w:tcPr>
          <w:p>
            <w:pPr>
              <w:pStyle w:val="TableParagraph"/>
              <w:spacing w:line="234" w:lineRule="exact"/>
              <w:ind w:left="2"/>
              <w:jc w:val="center"/>
              <w:rPr>
                <w:sz w:val="22"/>
              </w:rPr>
            </w:pPr>
            <w:r>
              <w:rPr>
                <w:w w:val="99"/>
                <w:sz w:val="22"/>
              </w:rPr>
              <w:t>5</w:t>
            </w:r>
          </w:p>
        </w:tc>
        <w:tc>
          <w:tcPr>
            <w:tcW w:w="547" w:type="dxa"/>
          </w:tcPr>
          <w:p>
            <w:pPr>
              <w:pStyle w:val="TableParagraph"/>
              <w:spacing w:line="234" w:lineRule="exact"/>
              <w:ind w:left="7"/>
              <w:jc w:val="center"/>
              <w:rPr>
                <w:sz w:val="22"/>
              </w:rPr>
            </w:pPr>
            <w:r>
              <w:rPr>
                <w:w w:val="99"/>
                <w:sz w:val="22"/>
              </w:rPr>
              <w:t>6</w:t>
            </w:r>
          </w:p>
        </w:tc>
        <w:tc>
          <w:tcPr>
            <w:tcW w:w="543" w:type="dxa"/>
          </w:tcPr>
          <w:p>
            <w:pPr>
              <w:pStyle w:val="TableParagraph"/>
              <w:spacing w:line="234" w:lineRule="exact"/>
              <w:ind w:left="4"/>
              <w:jc w:val="center"/>
              <w:rPr>
                <w:sz w:val="22"/>
              </w:rPr>
            </w:pPr>
            <w:r>
              <w:rPr>
                <w:w w:val="99"/>
                <w:sz w:val="22"/>
              </w:rPr>
              <w:t>6</w:t>
            </w:r>
          </w:p>
        </w:tc>
        <w:tc>
          <w:tcPr>
            <w:tcW w:w="547" w:type="dxa"/>
          </w:tcPr>
          <w:p>
            <w:pPr>
              <w:pStyle w:val="TableParagraph"/>
              <w:spacing w:line="234" w:lineRule="exact"/>
              <w:ind w:left="108"/>
              <w:rPr>
                <w:sz w:val="22"/>
              </w:rPr>
            </w:pPr>
            <w:r>
              <w:rPr>
                <w:w w:val="99"/>
                <w:sz w:val="22"/>
              </w:rPr>
              <w:t>7</w:t>
            </w:r>
          </w:p>
        </w:tc>
        <w:tc>
          <w:tcPr>
            <w:tcW w:w="543" w:type="dxa"/>
          </w:tcPr>
          <w:p>
            <w:pPr>
              <w:pStyle w:val="TableParagraph"/>
              <w:spacing w:line="234" w:lineRule="exact"/>
              <w:ind w:left="109"/>
              <w:rPr>
                <w:sz w:val="22"/>
              </w:rPr>
            </w:pPr>
            <w:r>
              <w:rPr>
                <w:w w:val="99"/>
                <w:sz w:val="22"/>
              </w:rPr>
              <w:t>6</w:t>
            </w:r>
          </w:p>
        </w:tc>
        <w:tc>
          <w:tcPr>
            <w:tcW w:w="547" w:type="dxa"/>
          </w:tcPr>
          <w:p>
            <w:pPr>
              <w:pStyle w:val="TableParagraph"/>
              <w:spacing w:line="234" w:lineRule="exact"/>
              <w:ind w:left="109"/>
              <w:rPr>
                <w:sz w:val="22"/>
              </w:rPr>
            </w:pPr>
            <w:r>
              <w:rPr>
                <w:w w:val="99"/>
                <w:sz w:val="22"/>
              </w:rPr>
              <w:t>7</w:t>
            </w:r>
          </w:p>
        </w:tc>
        <w:tc>
          <w:tcPr>
            <w:tcW w:w="524" w:type="dxa"/>
          </w:tcPr>
          <w:p>
            <w:pPr>
              <w:pStyle w:val="TableParagraph"/>
              <w:spacing w:line="234" w:lineRule="exact"/>
              <w:ind w:left="110"/>
              <w:rPr>
                <w:sz w:val="22"/>
              </w:rPr>
            </w:pPr>
            <w:r>
              <w:rPr>
                <w:w w:val="99"/>
                <w:sz w:val="22"/>
              </w:rPr>
              <w:t>1</w:t>
            </w:r>
          </w:p>
        </w:tc>
        <w:tc>
          <w:tcPr>
            <w:tcW w:w="523" w:type="dxa"/>
          </w:tcPr>
          <w:p>
            <w:pPr>
              <w:pStyle w:val="TableParagraph"/>
              <w:spacing w:line="234" w:lineRule="exact"/>
              <w:ind w:left="110"/>
              <w:rPr>
                <w:sz w:val="22"/>
              </w:rPr>
            </w:pPr>
            <w:r>
              <w:rPr>
                <w:w w:val="99"/>
                <w:sz w:val="22"/>
              </w:rPr>
              <w:t>1</w:t>
            </w:r>
          </w:p>
        </w:tc>
        <w:tc>
          <w:tcPr>
            <w:tcW w:w="523" w:type="dxa"/>
          </w:tcPr>
          <w:p>
            <w:pPr>
              <w:pStyle w:val="TableParagraph"/>
              <w:spacing w:line="234" w:lineRule="exact"/>
              <w:ind w:left="10"/>
              <w:jc w:val="center"/>
              <w:rPr>
                <w:sz w:val="22"/>
              </w:rPr>
            </w:pPr>
            <w:r>
              <w:rPr>
                <w:w w:val="99"/>
                <w:sz w:val="22"/>
              </w:rPr>
              <w:t>1</w:t>
            </w:r>
          </w:p>
        </w:tc>
        <w:tc>
          <w:tcPr>
            <w:tcW w:w="523" w:type="dxa"/>
          </w:tcPr>
          <w:p>
            <w:pPr>
              <w:pStyle w:val="TableParagraph"/>
              <w:spacing w:line="234" w:lineRule="exact"/>
              <w:ind w:left="11"/>
              <w:jc w:val="center"/>
              <w:rPr>
                <w:sz w:val="22"/>
              </w:rPr>
            </w:pPr>
            <w:r>
              <w:rPr>
                <w:w w:val="99"/>
                <w:sz w:val="22"/>
              </w:rPr>
              <w:t>1</w:t>
            </w:r>
          </w:p>
        </w:tc>
        <w:tc>
          <w:tcPr>
            <w:tcW w:w="523" w:type="dxa"/>
          </w:tcPr>
          <w:p>
            <w:pPr>
              <w:pStyle w:val="TableParagraph"/>
              <w:spacing w:line="234" w:lineRule="exact"/>
              <w:ind w:right="-44"/>
              <w:jc w:val="right"/>
              <w:rPr>
                <w:sz w:val="22"/>
              </w:rPr>
            </w:pPr>
            <w:r>
              <w:rPr>
                <w:sz w:val="22"/>
              </w:rPr>
              <w:t>1</w:t>
            </w:r>
            <w:r>
              <w:rPr>
                <w:spacing w:val="-1"/>
                <w:sz w:val="22"/>
              </w:rPr>
              <w:t xml:space="preserve"> </w:t>
            </w:r>
            <w:r>
              <w:rPr>
                <w:sz w:val="22"/>
              </w:rPr>
              <w:t>‒</w:t>
            </w:r>
            <w:r>
              <w:rPr>
                <w:spacing w:val="-2"/>
                <w:sz w:val="22"/>
              </w:rPr>
              <w:t xml:space="preserve"> </w:t>
            </w:r>
            <w:r>
              <w:rPr>
                <w:spacing w:val="-10"/>
                <w:sz w:val="22"/>
              </w:rPr>
              <w:t>‒</w:t>
            </w:r>
          </w:p>
        </w:tc>
        <w:tc>
          <w:tcPr>
            <w:tcW w:w="523" w:type="dxa"/>
          </w:tcPr>
          <w:p>
            <w:pPr>
              <w:pStyle w:val="TableParagraph"/>
              <w:spacing w:line="234" w:lineRule="exact"/>
              <w:ind w:left="85"/>
              <w:rPr>
                <w:sz w:val="22"/>
              </w:rPr>
            </w:pPr>
            <w:r>
              <w:rPr>
                <w:w w:val="99"/>
                <w:sz w:val="22"/>
              </w:rPr>
              <w:t>‒</w:t>
            </w: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49"/>
          <w:jc w:val="left"/>
        </w:trPr>
        <w:tc>
          <w:tcPr>
            <w:tcW w:w="1471" w:type="dxa"/>
          </w:tcPr>
          <w:p>
            <w:pPr>
              <w:pStyle w:val="TableParagraph"/>
              <w:spacing w:line="230" w:lineRule="exact"/>
              <w:ind w:left="106"/>
              <w:rPr>
                <w:sz w:val="22"/>
              </w:rPr>
            </w:pPr>
            <w:r>
              <w:rPr>
                <w:spacing w:val="-2"/>
                <w:sz w:val="22"/>
              </w:rPr>
              <w:t>Слобода</w:t>
            </w:r>
          </w:p>
        </w:tc>
        <w:tc>
          <w:tcPr>
            <w:tcW w:w="543" w:type="dxa"/>
          </w:tcPr>
          <w:p>
            <w:pPr>
              <w:pStyle w:val="TableParagraph"/>
              <w:spacing w:line="230" w:lineRule="exact"/>
              <w:ind w:left="90" w:right="184"/>
              <w:jc w:val="center"/>
              <w:rPr>
                <w:sz w:val="22"/>
              </w:rPr>
            </w:pPr>
            <w:r>
              <w:rPr>
                <w:spacing w:val="-5"/>
                <w:sz w:val="22"/>
              </w:rPr>
              <w:t>46</w:t>
            </w:r>
          </w:p>
        </w:tc>
        <w:tc>
          <w:tcPr>
            <w:tcW w:w="547" w:type="dxa"/>
          </w:tcPr>
          <w:p>
            <w:pPr>
              <w:pStyle w:val="TableParagraph"/>
              <w:spacing w:line="230" w:lineRule="exact"/>
              <w:ind w:left="107"/>
              <w:rPr>
                <w:sz w:val="22"/>
              </w:rPr>
            </w:pPr>
            <w:r>
              <w:rPr>
                <w:spacing w:val="-5"/>
                <w:sz w:val="22"/>
              </w:rPr>
              <w:t>30</w:t>
            </w:r>
          </w:p>
        </w:tc>
        <w:tc>
          <w:tcPr>
            <w:tcW w:w="544" w:type="dxa"/>
          </w:tcPr>
          <w:p>
            <w:pPr>
              <w:pStyle w:val="TableParagraph"/>
              <w:spacing w:line="230" w:lineRule="exact"/>
              <w:ind w:left="163"/>
              <w:rPr>
                <w:sz w:val="22"/>
              </w:rPr>
            </w:pPr>
            <w:r>
              <w:rPr>
                <w:spacing w:val="-5"/>
                <w:sz w:val="22"/>
              </w:rPr>
              <w:t>30</w:t>
            </w:r>
          </w:p>
        </w:tc>
        <w:tc>
          <w:tcPr>
            <w:tcW w:w="547" w:type="dxa"/>
          </w:tcPr>
          <w:p>
            <w:pPr>
              <w:pStyle w:val="TableParagraph"/>
              <w:spacing w:line="230" w:lineRule="exact"/>
              <w:ind w:left="168"/>
              <w:rPr>
                <w:sz w:val="22"/>
              </w:rPr>
            </w:pPr>
            <w:r>
              <w:rPr>
                <w:spacing w:val="-5"/>
                <w:sz w:val="22"/>
              </w:rPr>
              <w:t>30</w:t>
            </w:r>
          </w:p>
        </w:tc>
        <w:tc>
          <w:tcPr>
            <w:tcW w:w="543" w:type="dxa"/>
          </w:tcPr>
          <w:p>
            <w:pPr>
              <w:pStyle w:val="TableParagraph"/>
              <w:spacing w:line="230" w:lineRule="exact"/>
              <w:ind w:left="90" w:right="73"/>
              <w:jc w:val="center"/>
              <w:rPr>
                <w:sz w:val="22"/>
              </w:rPr>
            </w:pPr>
            <w:r>
              <w:rPr>
                <w:spacing w:val="-5"/>
                <w:sz w:val="22"/>
              </w:rPr>
              <w:t>31</w:t>
            </w:r>
          </w:p>
        </w:tc>
        <w:tc>
          <w:tcPr>
            <w:tcW w:w="547" w:type="dxa"/>
          </w:tcPr>
          <w:p>
            <w:pPr>
              <w:pStyle w:val="TableParagraph"/>
              <w:spacing w:line="230" w:lineRule="exact"/>
              <w:ind w:left="108"/>
              <w:rPr>
                <w:sz w:val="22"/>
              </w:rPr>
            </w:pPr>
            <w:r>
              <w:rPr>
                <w:spacing w:val="-5"/>
                <w:sz w:val="22"/>
              </w:rPr>
              <w:t>28</w:t>
            </w:r>
          </w:p>
        </w:tc>
        <w:tc>
          <w:tcPr>
            <w:tcW w:w="543" w:type="dxa"/>
          </w:tcPr>
          <w:p>
            <w:pPr>
              <w:pStyle w:val="TableParagraph"/>
              <w:spacing w:line="230" w:lineRule="exact"/>
              <w:ind w:left="109"/>
              <w:rPr>
                <w:sz w:val="22"/>
              </w:rPr>
            </w:pPr>
            <w:r>
              <w:rPr>
                <w:spacing w:val="-5"/>
                <w:sz w:val="22"/>
              </w:rPr>
              <w:t>27</w:t>
            </w:r>
          </w:p>
        </w:tc>
        <w:tc>
          <w:tcPr>
            <w:tcW w:w="547" w:type="dxa"/>
          </w:tcPr>
          <w:p>
            <w:pPr>
              <w:pStyle w:val="TableParagraph"/>
              <w:spacing w:line="230" w:lineRule="exact"/>
              <w:ind w:left="110"/>
              <w:rPr>
                <w:sz w:val="22"/>
              </w:rPr>
            </w:pPr>
            <w:r>
              <w:rPr>
                <w:spacing w:val="-5"/>
                <w:sz w:val="22"/>
              </w:rPr>
              <w:t>26</w:t>
            </w:r>
          </w:p>
        </w:tc>
        <w:tc>
          <w:tcPr>
            <w:tcW w:w="524" w:type="dxa"/>
          </w:tcPr>
          <w:p>
            <w:pPr>
              <w:pStyle w:val="TableParagraph"/>
              <w:spacing w:line="230" w:lineRule="exact"/>
              <w:ind w:right="-44"/>
              <w:jc w:val="right"/>
              <w:rPr>
                <w:sz w:val="22"/>
              </w:rPr>
            </w:pPr>
            <w:r>
              <w:rPr>
                <w:sz w:val="22"/>
              </w:rPr>
              <w:t>8 ‒</w:t>
            </w:r>
            <w:r>
              <w:rPr>
                <w:spacing w:val="-2"/>
                <w:sz w:val="22"/>
              </w:rPr>
              <w:t xml:space="preserve"> </w:t>
            </w:r>
            <w:r>
              <w:rPr>
                <w:spacing w:val="-10"/>
                <w:sz w:val="22"/>
              </w:rPr>
              <w:t>‒</w:t>
            </w:r>
          </w:p>
        </w:tc>
        <w:tc>
          <w:tcPr>
            <w:tcW w:w="523" w:type="dxa"/>
          </w:tcPr>
          <w:p>
            <w:pPr>
              <w:pStyle w:val="TableParagraph"/>
              <w:spacing w:line="230" w:lineRule="exact"/>
              <w:ind w:right="-15"/>
              <w:jc w:val="right"/>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spacing w:line="230" w:lineRule="exact"/>
              <w:ind w:left="55"/>
              <w:rPr>
                <w:sz w:val="22"/>
              </w:rPr>
            </w:pPr>
            <w:r>
              <w:rPr>
                <w:sz w:val="22"/>
              </w:rPr>
              <w:t>–</w:t>
            </w:r>
            <w:r>
              <w:rPr>
                <w:spacing w:val="-3"/>
                <w:sz w:val="22"/>
              </w:rPr>
              <w:t xml:space="preserve"> </w:t>
            </w:r>
            <w:r>
              <w:rPr>
                <w:spacing w:val="-12"/>
                <w:sz w:val="22"/>
              </w:rPr>
              <w:t>‒</w:t>
            </w: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53"/>
          <w:jc w:val="left"/>
        </w:trPr>
        <w:tc>
          <w:tcPr>
            <w:tcW w:w="1471" w:type="dxa"/>
          </w:tcPr>
          <w:p>
            <w:pPr>
              <w:pStyle w:val="TableParagraph"/>
              <w:spacing w:line="234" w:lineRule="exact"/>
              <w:ind w:left="106"/>
              <w:rPr>
                <w:sz w:val="22"/>
              </w:rPr>
            </w:pPr>
            <w:r>
              <w:rPr>
                <w:spacing w:val="-2"/>
                <w:sz w:val="22"/>
              </w:rPr>
              <w:t>Федорки</w:t>
            </w:r>
          </w:p>
        </w:tc>
        <w:tc>
          <w:tcPr>
            <w:tcW w:w="543" w:type="dxa"/>
          </w:tcPr>
          <w:p>
            <w:pPr>
              <w:pStyle w:val="TableParagraph"/>
              <w:spacing w:line="234" w:lineRule="exact"/>
              <w:ind w:left="90" w:right="184"/>
              <w:jc w:val="center"/>
              <w:rPr>
                <w:sz w:val="22"/>
              </w:rPr>
            </w:pPr>
            <w:r>
              <w:rPr>
                <w:spacing w:val="-5"/>
                <w:sz w:val="22"/>
              </w:rPr>
              <w:t>17</w:t>
            </w:r>
          </w:p>
        </w:tc>
        <w:tc>
          <w:tcPr>
            <w:tcW w:w="547" w:type="dxa"/>
          </w:tcPr>
          <w:p>
            <w:pPr>
              <w:pStyle w:val="TableParagraph"/>
              <w:spacing w:line="234" w:lineRule="exact"/>
              <w:ind w:left="107"/>
              <w:rPr>
                <w:sz w:val="22"/>
              </w:rPr>
            </w:pPr>
            <w:r>
              <w:rPr>
                <w:spacing w:val="-5"/>
                <w:sz w:val="22"/>
              </w:rPr>
              <w:t>12</w:t>
            </w:r>
          </w:p>
        </w:tc>
        <w:tc>
          <w:tcPr>
            <w:tcW w:w="544" w:type="dxa"/>
          </w:tcPr>
          <w:p>
            <w:pPr>
              <w:pStyle w:val="TableParagraph"/>
              <w:spacing w:line="234" w:lineRule="exact"/>
              <w:ind w:left="163"/>
              <w:rPr>
                <w:sz w:val="22"/>
              </w:rPr>
            </w:pPr>
            <w:r>
              <w:rPr>
                <w:spacing w:val="-5"/>
                <w:sz w:val="22"/>
              </w:rPr>
              <w:t>12</w:t>
            </w:r>
          </w:p>
        </w:tc>
        <w:tc>
          <w:tcPr>
            <w:tcW w:w="547" w:type="dxa"/>
          </w:tcPr>
          <w:p>
            <w:pPr>
              <w:pStyle w:val="TableParagraph"/>
              <w:spacing w:line="234" w:lineRule="exact"/>
              <w:ind w:left="167"/>
              <w:rPr>
                <w:sz w:val="22"/>
              </w:rPr>
            </w:pPr>
            <w:r>
              <w:rPr>
                <w:spacing w:val="-5"/>
                <w:sz w:val="22"/>
              </w:rPr>
              <w:t>12</w:t>
            </w:r>
          </w:p>
        </w:tc>
        <w:tc>
          <w:tcPr>
            <w:tcW w:w="543" w:type="dxa"/>
          </w:tcPr>
          <w:p>
            <w:pPr>
              <w:pStyle w:val="TableParagraph"/>
              <w:spacing w:line="234" w:lineRule="exact"/>
              <w:ind w:left="90" w:right="73"/>
              <w:jc w:val="center"/>
              <w:rPr>
                <w:sz w:val="22"/>
              </w:rPr>
            </w:pPr>
            <w:r>
              <w:rPr>
                <w:spacing w:val="-5"/>
                <w:sz w:val="22"/>
              </w:rPr>
              <w:t>10</w:t>
            </w:r>
          </w:p>
        </w:tc>
        <w:tc>
          <w:tcPr>
            <w:tcW w:w="547" w:type="dxa"/>
          </w:tcPr>
          <w:p>
            <w:pPr>
              <w:pStyle w:val="TableParagraph"/>
              <w:spacing w:line="234" w:lineRule="exact"/>
              <w:ind w:left="108"/>
              <w:rPr>
                <w:sz w:val="22"/>
              </w:rPr>
            </w:pPr>
            <w:r>
              <w:rPr>
                <w:spacing w:val="-5"/>
                <w:sz w:val="22"/>
              </w:rPr>
              <w:t>10</w:t>
            </w:r>
          </w:p>
        </w:tc>
        <w:tc>
          <w:tcPr>
            <w:tcW w:w="543" w:type="dxa"/>
          </w:tcPr>
          <w:p>
            <w:pPr>
              <w:pStyle w:val="TableParagraph"/>
              <w:spacing w:line="234" w:lineRule="exact"/>
              <w:ind w:left="109"/>
              <w:rPr>
                <w:sz w:val="22"/>
              </w:rPr>
            </w:pPr>
            <w:r>
              <w:rPr>
                <w:spacing w:val="-5"/>
                <w:sz w:val="22"/>
              </w:rPr>
              <w:t>10</w:t>
            </w:r>
          </w:p>
        </w:tc>
        <w:tc>
          <w:tcPr>
            <w:tcW w:w="547" w:type="dxa"/>
          </w:tcPr>
          <w:p>
            <w:pPr>
              <w:pStyle w:val="TableParagraph"/>
              <w:spacing w:line="234" w:lineRule="exact"/>
              <w:ind w:left="110"/>
              <w:rPr>
                <w:sz w:val="22"/>
              </w:rPr>
            </w:pPr>
            <w:r>
              <w:rPr>
                <w:spacing w:val="-5"/>
                <w:sz w:val="22"/>
              </w:rPr>
              <w:t>10</w:t>
            </w:r>
          </w:p>
        </w:tc>
        <w:tc>
          <w:tcPr>
            <w:tcW w:w="524" w:type="dxa"/>
          </w:tcPr>
          <w:p>
            <w:pPr>
              <w:pStyle w:val="TableParagraph"/>
              <w:spacing w:line="234" w:lineRule="exact"/>
              <w:ind w:right="-44"/>
              <w:jc w:val="right"/>
              <w:rPr>
                <w:sz w:val="22"/>
              </w:rPr>
            </w:pPr>
            <w:r>
              <w:rPr>
                <w:sz w:val="22"/>
              </w:rPr>
              <w:t>3 ‒</w:t>
            </w:r>
            <w:r>
              <w:rPr>
                <w:spacing w:val="-2"/>
                <w:sz w:val="22"/>
              </w:rPr>
              <w:t xml:space="preserve"> </w:t>
            </w:r>
            <w:r>
              <w:rPr>
                <w:spacing w:val="-10"/>
                <w:sz w:val="22"/>
              </w:rPr>
              <w:t>‒</w:t>
            </w:r>
          </w:p>
        </w:tc>
        <w:tc>
          <w:tcPr>
            <w:tcW w:w="523" w:type="dxa"/>
          </w:tcPr>
          <w:p>
            <w:pPr>
              <w:pStyle w:val="TableParagraph"/>
              <w:spacing w:line="234" w:lineRule="exact"/>
              <w:ind w:right="-15"/>
              <w:jc w:val="right"/>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spacing w:line="234" w:lineRule="exact"/>
              <w:ind w:left="55"/>
              <w:rPr>
                <w:sz w:val="22"/>
              </w:rPr>
            </w:pPr>
            <w:r>
              <w:rPr>
                <w:sz w:val="22"/>
              </w:rPr>
              <w:t>–</w:t>
            </w:r>
            <w:r>
              <w:rPr>
                <w:spacing w:val="-3"/>
                <w:sz w:val="22"/>
              </w:rPr>
              <w:t xml:space="preserve"> </w:t>
            </w:r>
            <w:r>
              <w:rPr>
                <w:spacing w:val="-12"/>
                <w:sz w:val="22"/>
              </w:rPr>
              <w:t>‒</w:t>
            </w: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53"/>
          <w:jc w:val="left"/>
        </w:trPr>
        <w:tc>
          <w:tcPr>
            <w:tcW w:w="1471" w:type="dxa"/>
          </w:tcPr>
          <w:p>
            <w:pPr>
              <w:pStyle w:val="TableParagraph"/>
              <w:spacing w:line="234" w:lineRule="exact"/>
              <w:ind w:left="106"/>
              <w:rPr>
                <w:sz w:val="22"/>
              </w:rPr>
            </w:pPr>
            <w:r>
              <w:rPr>
                <w:spacing w:val="-2"/>
                <w:sz w:val="22"/>
              </w:rPr>
              <w:t>Кадлубище</w:t>
            </w:r>
          </w:p>
        </w:tc>
        <w:tc>
          <w:tcPr>
            <w:tcW w:w="543" w:type="dxa"/>
          </w:tcPr>
          <w:p>
            <w:pPr>
              <w:pStyle w:val="TableParagraph"/>
              <w:spacing w:line="234" w:lineRule="exact"/>
              <w:ind w:right="214"/>
              <w:jc w:val="center"/>
              <w:rPr>
                <w:sz w:val="22"/>
              </w:rPr>
            </w:pPr>
            <w:r>
              <w:rPr>
                <w:w w:val="99"/>
                <w:sz w:val="22"/>
              </w:rPr>
              <w:t>8</w:t>
            </w:r>
          </w:p>
        </w:tc>
        <w:tc>
          <w:tcPr>
            <w:tcW w:w="547" w:type="dxa"/>
          </w:tcPr>
          <w:p>
            <w:pPr>
              <w:pStyle w:val="TableParagraph"/>
              <w:spacing w:line="234" w:lineRule="exact"/>
              <w:ind w:left="103"/>
              <w:rPr>
                <w:sz w:val="22"/>
              </w:rPr>
            </w:pPr>
            <w:r>
              <w:rPr>
                <w:w w:val="99"/>
                <w:sz w:val="22"/>
              </w:rPr>
              <w:t>6</w:t>
            </w:r>
          </w:p>
        </w:tc>
        <w:tc>
          <w:tcPr>
            <w:tcW w:w="544" w:type="dxa"/>
          </w:tcPr>
          <w:p>
            <w:pPr>
              <w:pStyle w:val="TableParagraph"/>
              <w:spacing w:line="234" w:lineRule="exact"/>
              <w:jc w:val="center"/>
              <w:rPr>
                <w:sz w:val="22"/>
              </w:rPr>
            </w:pPr>
            <w:r>
              <w:rPr>
                <w:w w:val="99"/>
                <w:sz w:val="22"/>
              </w:rPr>
              <w:t>8</w:t>
            </w:r>
          </w:p>
        </w:tc>
        <w:tc>
          <w:tcPr>
            <w:tcW w:w="547" w:type="dxa"/>
          </w:tcPr>
          <w:p>
            <w:pPr>
              <w:pStyle w:val="TableParagraph"/>
              <w:spacing w:line="234" w:lineRule="exact"/>
              <w:ind w:left="4"/>
              <w:jc w:val="center"/>
              <w:rPr>
                <w:sz w:val="22"/>
              </w:rPr>
            </w:pPr>
            <w:r>
              <w:rPr>
                <w:w w:val="99"/>
                <w:sz w:val="22"/>
              </w:rPr>
              <w:t>8</w:t>
            </w:r>
          </w:p>
        </w:tc>
        <w:tc>
          <w:tcPr>
            <w:tcW w:w="543" w:type="dxa"/>
          </w:tcPr>
          <w:p>
            <w:pPr>
              <w:pStyle w:val="TableParagraph"/>
              <w:spacing w:line="234" w:lineRule="exact"/>
              <w:ind w:left="1"/>
              <w:jc w:val="center"/>
              <w:rPr>
                <w:sz w:val="22"/>
              </w:rPr>
            </w:pPr>
            <w:r>
              <w:rPr>
                <w:w w:val="99"/>
                <w:sz w:val="22"/>
              </w:rPr>
              <w:t>7</w:t>
            </w:r>
          </w:p>
        </w:tc>
        <w:tc>
          <w:tcPr>
            <w:tcW w:w="547" w:type="dxa"/>
          </w:tcPr>
          <w:p>
            <w:pPr>
              <w:pStyle w:val="TableParagraph"/>
              <w:spacing w:line="234" w:lineRule="exact"/>
              <w:ind w:left="108"/>
              <w:rPr>
                <w:sz w:val="22"/>
              </w:rPr>
            </w:pPr>
            <w:r>
              <w:rPr>
                <w:w w:val="99"/>
                <w:sz w:val="22"/>
              </w:rPr>
              <w:t>5</w:t>
            </w:r>
          </w:p>
        </w:tc>
        <w:tc>
          <w:tcPr>
            <w:tcW w:w="543" w:type="dxa"/>
          </w:tcPr>
          <w:p>
            <w:pPr>
              <w:pStyle w:val="TableParagraph"/>
              <w:spacing w:line="234" w:lineRule="exact"/>
              <w:ind w:left="109"/>
              <w:rPr>
                <w:sz w:val="22"/>
              </w:rPr>
            </w:pPr>
            <w:r>
              <w:rPr>
                <w:w w:val="99"/>
                <w:sz w:val="22"/>
              </w:rPr>
              <w:t>5</w:t>
            </w:r>
          </w:p>
        </w:tc>
        <w:tc>
          <w:tcPr>
            <w:tcW w:w="547" w:type="dxa"/>
          </w:tcPr>
          <w:p>
            <w:pPr>
              <w:pStyle w:val="TableParagraph"/>
              <w:spacing w:line="234" w:lineRule="exact"/>
              <w:ind w:left="109" w:right="-29"/>
              <w:rPr>
                <w:sz w:val="22"/>
              </w:rPr>
            </w:pPr>
            <w:r>
              <w:rPr>
                <w:sz w:val="22"/>
              </w:rPr>
              <w:t>5 ‒</w:t>
            </w:r>
            <w:r>
              <w:rPr>
                <w:spacing w:val="-2"/>
                <w:sz w:val="22"/>
              </w:rPr>
              <w:t xml:space="preserve"> </w:t>
            </w:r>
            <w:r>
              <w:rPr>
                <w:spacing w:val="-10"/>
                <w:sz w:val="22"/>
              </w:rPr>
              <w:t>‒</w:t>
            </w:r>
          </w:p>
        </w:tc>
        <w:tc>
          <w:tcPr>
            <w:tcW w:w="524" w:type="dxa"/>
          </w:tcPr>
          <w:p>
            <w:pPr>
              <w:pStyle w:val="TableParagraph"/>
              <w:spacing w:line="234" w:lineRule="exact"/>
              <w:ind w:right="12"/>
              <w:jc w:val="right"/>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spacing w:line="234" w:lineRule="exact"/>
              <w:ind w:left="30"/>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53"/>
          <w:jc w:val="left"/>
        </w:trPr>
        <w:tc>
          <w:tcPr>
            <w:tcW w:w="1471" w:type="dxa"/>
          </w:tcPr>
          <w:p>
            <w:pPr>
              <w:pStyle w:val="TableParagraph"/>
              <w:spacing w:line="234" w:lineRule="exact"/>
              <w:ind w:left="106"/>
              <w:rPr>
                <w:sz w:val="22"/>
              </w:rPr>
            </w:pPr>
            <w:r>
              <w:rPr>
                <w:spacing w:val="-2"/>
                <w:sz w:val="22"/>
              </w:rPr>
              <w:t>Осетище</w:t>
            </w:r>
          </w:p>
        </w:tc>
        <w:tc>
          <w:tcPr>
            <w:tcW w:w="543" w:type="dxa"/>
          </w:tcPr>
          <w:p>
            <w:pPr>
              <w:pStyle w:val="TableParagraph"/>
              <w:spacing w:line="234" w:lineRule="exact"/>
              <w:ind w:left="85" w:right="187"/>
              <w:jc w:val="center"/>
              <w:rPr>
                <w:sz w:val="22"/>
              </w:rPr>
            </w:pPr>
            <w:r>
              <w:rPr>
                <w:spacing w:val="-5"/>
                <w:sz w:val="22"/>
              </w:rPr>
              <w:t>22</w:t>
            </w:r>
          </w:p>
        </w:tc>
        <w:tc>
          <w:tcPr>
            <w:tcW w:w="547" w:type="dxa"/>
          </w:tcPr>
          <w:p>
            <w:pPr>
              <w:pStyle w:val="TableParagraph"/>
              <w:rPr>
                <w:sz w:val="18"/>
              </w:rPr>
            </w:pPr>
          </w:p>
        </w:tc>
        <w:tc>
          <w:tcPr>
            <w:tcW w:w="544" w:type="dxa"/>
          </w:tcPr>
          <w:p>
            <w:pPr>
              <w:pStyle w:val="TableParagraph"/>
              <w:spacing w:line="234" w:lineRule="exact"/>
              <w:ind w:left="160"/>
              <w:rPr>
                <w:sz w:val="22"/>
              </w:rPr>
            </w:pPr>
            <w:r>
              <w:rPr>
                <w:spacing w:val="-5"/>
                <w:sz w:val="22"/>
              </w:rPr>
              <w:t>15</w:t>
            </w:r>
          </w:p>
        </w:tc>
        <w:tc>
          <w:tcPr>
            <w:tcW w:w="547" w:type="dxa"/>
          </w:tcPr>
          <w:p>
            <w:pPr>
              <w:pStyle w:val="TableParagraph"/>
              <w:spacing w:line="234" w:lineRule="exact"/>
              <w:ind w:left="164"/>
              <w:rPr>
                <w:sz w:val="22"/>
              </w:rPr>
            </w:pPr>
            <w:r>
              <w:rPr>
                <w:spacing w:val="-5"/>
                <w:sz w:val="22"/>
              </w:rPr>
              <w:t>14</w:t>
            </w:r>
          </w:p>
        </w:tc>
        <w:tc>
          <w:tcPr>
            <w:tcW w:w="543" w:type="dxa"/>
          </w:tcPr>
          <w:p>
            <w:pPr>
              <w:pStyle w:val="TableParagraph"/>
              <w:spacing w:line="234" w:lineRule="exact"/>
              <w:ind w:left="90" w:right="80"/>
              <w:jc w:val="center"/>
              <w:rPr>
                <w:sz w:val="22"/>
              </w:rPr>
            </w:pPr>
            <w:r>
              <w:rPr>
                <w:spacing w:val="-5"/>
                <w:sz w:val="22"/>
              </w:rPr>
              <w:t>16</w:t>
            </w:r>
          </w:p>
        </w:tc>
        <w:tc>
          <w:tcPr>
            <w:tcW w:w="547" w:type="dxa"/>
          </w:tcPr>
          <w:p>
            <w:pPr>
              <w:pStyle w:val="TableParagraph"/>
              <w:spacing w:line="234" w:lineRule="exact"/>
              <w:ind w:left="105"/>
              <w:rPr>
                <w:sz w:val="22"/>
              </w:rPr>
            </w:pPr>
            <w:r>
              <w:rPr>
                <w:spacing w:val="-5"/>
                <w:sz w:val="22"/>
              </w:rPr>
              <w:t>14</w:t>
            </w:r>
          </w:p>
        </w:tc>
        <w:tc>
          <w:tcPr>
            <w:tcW w:w="543" w:type="dxa"/>
          </w:tcPr>
          <w:p>
            <w:pPr>
              <w:pStyle w:val="TableParagraph"/>
              <w:spacing w:line="234" w:lineRule="exact"/>
              <w:ind w:left="109"/>
              <w:rPr>
                <w:sz w:val="22"/>
              </w:rPr>
            </w:pPr>
            <w:r>
              <w:rPr>
                <w:spacing w:val="-5"/>
                <w:sz w:val="22"/>
              </w:rPr>
              <w:t>12</w:t>
            </w:r>
          </w:p>
        </w:tc>
        <w:tc>
          <w:tcPr>
            <w:tcW w:w="547" w:type="dxa"/>
          </w:tcPr>
          <w:p>
            <w:pPr>
              <w:pStyle w:val="TableParagraph"/>
              <w:spacing w:line="234" w:lineRule="exact"/>
              <w:ind w:left="110"/>
              <w:rPr>
                <w:sz w:val="22"/>
              </w:rPr>
            </w:pPr>
            <w:r>
              <w:rPr>
                <w:w w:val="99"/>
                <w:sz w:val="22"/>
              </w:rPr>
              <w:t>9</w:t>
            </w:r>
          </w:p>
        </w:tc>
        <w:tc>
          <w:tcPr>
            <w:tcW w:w="524" w:type="dxa"/>
          </w:tcPr>
          <w:p>
            <w:pPr>
              <w:pStyle w:val="TableParagraph"/>
              <w:spacing w:line="234" w:lineRule="exact"/>
              <w:ind w:right="-44"/>
              <w:jc w:val="right"/>
              <w:rPr>
                <w:sz w:val="22"/>
              </w:rPr>
            </w:pPr>
            <w:r>
              <w:rPr>
                <w:sz w:val="22"/>
              </w:rPr>
              <w:t>1 ‒</w:t>
            </w:r>
            <w:r>
              <w:rPr>
                <w:spacing w:val="-2"/>
                <w:sz w:val="22"/>
              </w:rPr>
              <w:t xml:space="preserve"> </w:t>
            </w:r>
            <w:r>
              <w:rPr>
                <w:spacing w:val="-10"/>
                <w:sz w:val="22"/>
              </w:rPr>
              <w:t>‒</w:t>
            </w:r>
          </w:p>
        </w:tc>
        <w:tc>
          <w:tcPr>
            <w:tcW w:w="523" w:type="dxa"/>
          </w:tcPr>
          <w:p>
            <w:pPr>
              <w:pStyle w:val="TableParagraph"/>
              <w:spacing w:line="234" w:lineRule="exact"/>
              <w:ind w:right="-15"/>
              <w:jc w:val="right"/>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spacing w:line="234" w:lineRule="exact"/>
              <w:ind w:left="55"/>
              <w:rPr>
                <w:sz w:val="22"/>
              </w:rPr>
            </w:pPr>
            <w:r>
              <w:rPr>
                <w:sz w:val="22"/>
              </w:rPr>
              <w:t>–</w:t>
            </w:r>
            <w:r>
              <w:rPr>
                <w:spacing w:val="-3"/>
                <w:sz w:val="22"/>
              </w:rPr>
              <w:t xml:space="preserve"> </w:t>
            </w:r>
            <w:r>
              <w:rPr>
                <w:spacing w:val="-12"/>
                <w:sz w:val="22"/>
              </w:rPr>
              <w:t>‒</w:t>
            </w: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49"/>
          <w:jc w:val="left"/>
        </w:trPr>
        <w:tc>
          <w:tcPr>
            <w:tcW w:w="1471" w:type="dxa"/>
          </w:tcPr>
          <w:p>
            <w:pPr>
              <w:pStyle w:val="TableParagraph"/>
              <w:spacing w:line="230" w:lineRule="exact"/>
              <w:ind w:left="106"/>
              <w:rPr>
                <w:sz w:val="22"/>
              </w:rPr>
            </w:pPr>
            <w:r>
              <w:rPr>
                <w:spacing w:val="-2"/>
                <w:sz w:val="22"/>
              </w:rPr>
              <w:t>Бедино</w:t>
            </w:r>
          </w:p>
        </w:tc>
        <w:tc>
          <w:tcPr>
            <w:tcW w:w="543" w:type="dxa"/>
          </w:tcPr>
          <w:p>
            <w:pPr>
              <w:pStyle w:val="TableParagraph"/>
              <w:spacing w:line="230" w:lineRule="exact"/>
              <w:ind w:right="213"/>
              <w:jc w:val="center"/>
              <w:rPr>
                <w:sz w:val="22"/>
              </w:rPr>
            </w:pPr>
            <w:r>
              <w:rPr>
                <w:w w:val="99"/>
                <w:sz w:val="22"/>
              </w:rPr>
              <w:t>6</w:t>
            </w:r>
          </w:p>
        </w:tc>
        <w:tc>
          <w:tcPr>
            <w:tcW w:w="547" w:type="dxa"/>
          </w:tcPr>
          <w:p>
            <w:pPr>
              <w:pStyle w:val="TableParagraph"/>
              <w:spacing w:line="230" w:lineRule="exact"/>
              <w:ind w:left="104" w:right="-15"/>
              <w:rPr>
                <w:sz w:val="22"/>
              </w:rPr>
            </w:pPr>
            <w:r>
              <w:rPr>
                <w:sz w:val="22"/>
              </w:rPr>
              <w:t>1</w:t>
            </w:r>
            <w:r>
              <w:rPr>
                <w:spacing w:val="-1"/>
                <w:sz w:val="22"/>
              </w:rPr>
              <w:t xml:space="preserve"> </w:t>
            </w:r>
            <w:r>
              <w:rPr>
                <w:sz w:val="22"/>
              </w:rPr>
              <w:t>‒</w:t>
            </w:r>
            <w:r>
              <w:rPr>
                <w:spacing w:val="-2"/>
                <w:sz w:val="22"/>
              </w:rPr>
              <w:t xml:space="preserve"> </w:t>
            </w:r>
            <w:r>
              <w:rPr>
                <w:spacing w:val="-10"/>
                <w:sz w:val="22"/>
              </w:rPr>
              <w:t>‒</w:t>
            </w:r>
          </w:p>
        </w:tc>
        <w:tc>
          <w:tcPr>
            <w:tcW w:w="544" w:type="dxa"/>
          </w:tcPr>
          <w:p>
            <w:pPr>
              <w:pStyle w:val="TableParagraph"/>
              <w:spacing w:line="230" w:lineRule="exact"/>
              <w:ind w:left="53"/>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47" w:type="dxa"/>
          </w:tcPr>
          <w:p>
            <w:pPr>
              <w:pStyle w:val="TableParagraph"/>
              <w:spacing w:line="230" w:lineRule="exact"/>
              <w:ind w:right="91"/>
              <w:jc w:val="right"/>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43" w:type="dxa"/>
          </w:tcPr>
          <w:p>
            <w:pPr>
              <w:pStyle w:val="TableParagraph"/>
              <w:spacing w:line="230" w:lineRule="exact"/>
              <w:ind w:left="-49" w:right="-29"/>
              <w:jc w:val="center"/>
              <w:rPr>
                <w:sz w:val="22"/>
              </w:rPr>
            </w:pPr>
            <w:r>
              <w:rPr>
                <w:sz w:val="22"/>
              </w:rPr>
              <w:t>–</w:t>
            </w:r>
            <w:r>
              <w:rPr>
                <w:spacing w:val="-3"/>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p>
        </w:tc>
        <w:tc>
          <w:tcPr>
            <w:tcW w:w="547" w:type="dxa"/>
          </w:tcPr>
          <w:p>
            <w:pPr>
              <w:pStyle w:val="TableParagraph"/>
              <w:spacing w:line="230" w:lineRule="exact"/>
              <w:ind w:left="68"/>
              <w:rPr>
                <w:sz w:val="22"/>
              </w:rPr>
            </w:pPr>
            <w:r>
              <w:rPr>
                <w:sz w:val="22"/>
              </w:rPr>
              <w:t>–</w:t>
            </w:r>
            <w:r>
              <w:rPr>
                <w:spacing w:val="-3"/>
                <w:sz w:val="22"/>
              </w:rPr>
              <w:t xml:space="preserve"> </w:t>
            </w:r>
            <w:r>
              <w:rPr>
                <w:spacing w:val="-12"/>
                <w:sz w:val="22"/>
              </w:rPr>
              <w:t>‒</w:t>
            </w:r>
          </w:p>
        </w:tc>
        <w:tc>
          <w:tcPr>
            <w:tcW w:w="543" w:type="dxa"/>
          </w:tcPr>
          <w:p>
            <w:pPr>
              <w:pStyle w:val="TableParagraph"/>
              <w:rPr>
                <w:sz w:val="18"/>
              </w:rPr>
            </w:pPr>
          </w:p>
        </w:tc>
        <w:tc>
          <w:tcPr>
            <w:tcW w:w="547"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53"/>
          <w:jc w:val="left"/>
        </w:trPr>
        <w:tc>
          <w:tcPr>
            <w:tcW w:w="1471" w:type="dxa"/>
          </w:tcPr>
          <w:p>
            <w:pPr>
              <w:pStyle w:val="TableParagraph"/>
              <w:spacing w:line="234" w:lineRule="exact"/>
              <w:ind w:left="106"/>
              <w:rPr>
                <w:sz w:val="22"/>
              </w:rPr>
            </w:pPr>
            <w:r>
              <w:rPr>
                <w:spacing w:val="-2"/>
                <w:sz w:val="22"/>
              </w:rPr>
              <w:t>Беседа</w:t>
            </w:r>
          </w:p>
        </w:tc>
        <w:tc>
          <w:tcPr>
            <w:tcW w:w="543" w:type="dxa"/>
          </w:tcPr>
          <w:p>
            <w:pPr>
              <w:pStyle w:val="TableParagraph"/>
              <w:spacing w:line="234" w:lineRule="exact"/>
              <w:ind w:left="85" w:right="187"/>
              <w:jc w:val="center"/>
              <w:rPr>
                <w:sz w:val="22"/>
              </w:rPr>
            </w:pPr>
            <w:r>
              <w:rPr>
                <w:spacing w:val="-5"/>
                <w:sz w:val="22"/>
              </w:rPr>
              <w:t>12</w:t>
            </w:r>
          </w:p>
        </w:tc>
        <w:tc>
          <w:tcPr>
            <w:tcW w:w="547" w:type="dxa"/>
          </w:tcPr>
          <w:p>
            <w:pPr>
              <w:pStyle w:val="TableParagraph"/>
              <w:spacing w:line="234" w:lineRule="exact"/>
              <w:ind w:left="103"/>
              <w:rPr>
                <w:sz w:val="22"/>
              </w:rPr>
            </w:pPr>
            <w:r>
              <w:rPr>
                <w:w w:val="99"/>
                <w:sz w:val="22"/>
              </w:rPr>
              <w:t>5</w:t>
            </w:r>
          </w:p>
        </w:tc>
        <w:tc>
          <w:tcPr>
            <w:tcW w:w="544" w:type="dxa"/>
          </w:tcPr>
          <w:p>
            <w:pPr>
              <w:pStyle w:val="TableParagraph"/>
              <w:spacing w:line="234" w:lineRule="exact"/>
              <w:jc w:val="center"/>
              <w:rPr>
                <w:sz w:val="22"/>
              </w:rPr>
            </w:pPr>
            <w:r>
              <w:rPr>
                <w:w w:val="99"/>
                <w:sz w:val="22"/>
              </w:rPr>
              <w:t>5</w:t>
            </w:r>
          </w:p>
        </w:tc>
        <w:tc>
          <w:tcPr>
            <w:tcW w:w="547" w:type="dxa"/>
          </w:tcPr>
          <w:p>
            <w:pPr>
              <w:pStyle w:val="TableParagraph"/>
              <w:spacing w:line="234" w:lineRule="exact"/>
              <w:ind w:left="4"/>
              <w:jc w:val="center"/>
              <w:rPr>
                <w:sz w:val="22"/>
              </w:rPr>
            </w:pPr>
            <w:r>
              <w:rPr>
                <w:w w:val="99"/>
                <w:sz w:val="22"/>
              </w:rPr>
              <w:t>3</w:t>
            </w:r>
          </w:p>
        </w:tc>
        <w:tc>
          <w:tcPr>
            <w:tcW w:w="543" w:type="dxa"/>
          </w:tcPr>
          <w:p>
            <w:pPr>
              <w:pStyle w:val="TableParagraph"/>
              <w:spacing w:line="234" w:lineRule="exact"/>
              <w:ind w:left="8"/>
              <w:jc w:val="center"/>
              <w:rPr>
                <w:sz w:val="22"/>
              </w:rPr>
            </w:pPr>
            <w:r>
              <w:rPr>
                <w:w w:val="99"/>
                <w:sz w:val="22"/>
              </w:rPr>
              <w:t>2</w:t>
            </w:r>
          </w:p>
        </w:tc>
        <w:tc>
          <w:tcPr>
            <w:tcW w:w="547" w:type="dxa"/>
          </w:tcPr>
          <w:p>
            <w:pPr>
              <w:pStyle w:val="TableParagraph"/>
              <w:spacing w:line="234" w:lineRule="exact"/>
              <w:ind w:left="108"/>
              <w:rPr>
                <w:sz w:val="22"/>
              </w:rPr>
            </w:pPr>
            <w:r>
              <w:rPr>
                <w:w w:val="99"/>
                <w:sz w:val="22"/>
              </w:rPr>
              <w:t>2</w:t>
            </w:r>
          </w:p>
        </w:tc>
        <w:tc>
          <w:tcPr>
            <w:tcW w:w="543" w:type="dxa"/>
          </w:tcPr>
          <w:p>
            <w:pPr>
              <w:pStyle w:val="TableParagraph"/>
              <w:spacing w:line="234" w:lineRule="exact"/>
              <w:ind w:left="109"/>
              <w:rPr>
                <w:sz w:val="22"/>
              </w:rPr>
            </w:pPr>
            <w:r>
              <w:rPr>
                <w:w w:val="99"/>
                <w:sz w:val="22"/>
              </w:rPr>
              <w:t>2</w:t>
            </w:r>
          </w:p>
        </w:tc>
        <w:tc>
          <w:tcPr>
            <w:tcW w:w="547" w:type="dxa"/>
          </w:tcPr>
          <w:p>
            <w:pPr>
              <w:pStyle w:val="TableParagraph"/>
              <w:spacing w:line="234" w:lineRule="exact"/>
              <w:ind w:left="110"/>
              <w:rPr>
                <w:sz w:val="22"/>
              </w:rPr>
            </w:pPr>
            <w:r>
              <w:rPr>
                <w:w w:val="99"/>
                <w:sz w:val="22"/>
              </w:rPr>
              <w:t>2</w:t>
            </w:r>
          </w:p>
        </w:tc>
        <w:tc>
          <w:tcPr>
            <w:tcW w:w="524" w:type="dxa"/>
          </w:tcPr>
          <w:p>
            <w:pPr>
              <w:pStyle w:val="TableParagraph"/>
              <w:spacing w:line="234" w:lineRule="exact"/>
              <w:ind w:right="-44"/>
              <w:jc w:val="right"/>
              <w:rPr>
                <w:sz w:val="22"/>
              </w:rPr>
            </w:pPr>
            <w:r>
              <w:rPr>
                <w:sz w:val="22"/>
              </w:rPr>
              <w:t>1 ‒</w:t>
            </w:r>
            <w:r>
              <w:rPr>
                <w:spacing w:val="-2"/>
                <w:sz w:val="22"/>
              </w:rPr>
              <w:t xml:space="preserve"> </w:t>
            </w:r>
            <w:r>
              <w:rPr>
                <w:spacing w:val="-10"/>
                <w:sz w:val="22"/>
              </w:rPr>
              <w:t>‒</w:t>
            </w:r>
          </w:p>
        </w:tc>
        <w:tc>
          <w:tcPr>
            <w:tcW w:w="523" w:type="dxa"/>
          </w:tcPr>
          <w:p>
            <w:pPr>
              <w:pStyle w:val="TableParagraph"/>
              <w:spacing w:line="234" w:lineRule="exact"/>
              <w:ind w:right="-15"/>
              <w:jc w:val="right"/>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spacing w:line="234" w:lineRule="exact"/>
              <w:ind w:left="55"/>
              <w:rPr>
                <w:sz w:val="22"/>
              </w:rPr>
            </w:pPr>
            <w:r>
              <w:rPr>
                <w:sz w:val="22"/>
              </w:rPr>
              <w:t>–</w:t>
            </w:r>
            <w:r>
              <w:rPr>
                <w:spacing w:val="-3"/>
                <w:sz w:val="22"/>
              </w:rPr>
              <w:t xml:space="preserve"> </w:t>
            </w:r>
            <w:r>
              <w:rPr>
                <w:spacing w:val="-12"/>
                <w:sz w:val="22"/>
              </w:rPr>
              <w:t>‒</w:t>
            </w: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53"/>
          <w:jc w:val="left"/>
        </w:trPr>
        <w:tc>
          <w:tcPr>
            <w:tcW w:w="1471" w:type="dxa"/>
          </w:tcPr>
          <w:p>
            <w:pPr>
              <w:pStyle w:val="TableParagraph"/>
              <w:spacing w:line="234" w:lineRule="exact"/>
              <w:ind w:left="106"/>
              <w:rPr>
                <w:sz w:val="22"/>
              </w:rPr>
            </w:pPr>
            <w:r>
              <w:rPr>
                <w:spacing w:val="-2"/>
                <w:sz w:val="22"/>
              </w:rPr>
              <w:t>Липники</w:t>
            </w:r>
          </w:p>
        </w:tc>
        <w:tc>
          <w:tcPr>
            <w:tcW w:w="543" w:type="dxa"/>
          </w:tcPr>
          <w:p>
            <w:pPr>
              <w:pStyle w:val="TableParagraph"/>
              <w:spacing w:line="234" w:lineRule="exact"/>
              <w:ind w:right="213"/>
              <w:jc w:val="center"/>
              <w:rPr>
                <w:sz w:val="22"/>
              </w:rPr>
            </w:pPr>
            <w:r>
              <w:rPr>
                <w:w w:val="99"/>
                <w:sz w:val="22"/>
              </w:rPr>
              <w:t>4</w:t>
            </w:r>
          </w:p>
        </w:tc>
        <w:tc>
          <w:tcPr>
            <w:tcW w:w="547" w:type="dxa"/>
          </w:tcPr>
          <w:p>
            <w:pPr>
              <w:pStyle w:val="TableParagraph"/>
              <w:spacing w:line="234" w:lineRule="exact"/>
              <w:ind w:left="104"/>
              <w:rPr>
                <w:sz w:val="22"/>
              </w:rPr>
            </w:pPr>
            <w:r>
              <w:rPr>
                <w:w w:val="99"/>
                <w:sz w:val="22"/>
              </w:rPr>
              <w:t>2</w:t>
            </w:r>
          </w:p>
        </w:tc>
        <w:tc>
          <w:tcPr>
            <w:tcW w:w="544" w:type="dxa"/>
          </w:tcPr>
          <w:p>
            <w:pPr>
              <w:pStyle w:val="TableParagraph"/>
              <w:spacing w:line="234" w:lineRule="exact"/>
              <w:jc w:val="center"/>
              <w:rPr>
                <w:sz w:val="22"/>
              </w:rPr>
            </w:pPr>
            <w:r>
              <w:rPr>
                <w:w w:val="99"/>
                <w:sz w:val="22"/>
              </w:rPr>
              <w:t>2</w:t>
            </w:r>
          </w:p>
        </w:tc>
        <w:tc>
          <w:tcPr>
            <w:tcW w:w="547" w:type="dxa"/>
          </w:tcPr>
          <w:p>
            <w:pPr>
              <w:pStyle w:val="TableParagraph"/>
              <w:spacing w:line="234" w:lineRule="exact"/>
              <w:ind w:left="6"/>
              <w:jc w:val="center"/>
              <w:rPr>
                <w:sz w:val="22"/>
              </w:rPr>
            </w:pPr>
            <w:r>
              <w:rPr>
                <w:w w:val="99"/>
                <w:sz w:val="22"/>
              </w:rPr>
              <w:t>2</w:t>
            </w:r>
          </w:p>
        </w:tc>
        <w:tc>
          <w:tcPr>
            <w:tcW w:w="543" w:type="dxa"/>
          </w:tcPr>
          <w:p>
            <w:pPr>
              <w:pStyle w:val="TableParagraph"/>
              <w:spacing w:line="234" w:lineRule="exact"/>
              <w:ind w:left="8"/>
              <w:jc w:val="center"/>
              <w:rPr>
                <w:sz w:val="22"/>
              </w:rPr>
            </w:pPr>
            <w:r>
              <w:rPr>
                <w:w w:val="99"/>
                <w:sz w:val="22"/>
              </w:rPr>
              <w:t>2</w:t>
            </w:r>
          </w:p>
        </w:tc>
        <w:tc>
          <w:tcPr>
            <w:tcW w:w="547" w:type="dxa"/>
          </w:tcPr>
          <w:p>
            <w:pPr>
              <w:pStyle w:val="TableParagraph"/>
              <w:spacing w:line="234" w:lineRule="exact"/>
              <w:ind w:left="108"/>
              <w:rPr>
                <w:sz w:val="22"/>
              </w:rPr>
            </w:pPr>
            <w:r>
              <w:rPr>
                <w:w w:val="99"/>
                <w:sz w:val="22"/>
              </w:rPr>
              <w:t>1</w:t>
            </w:r>
          </w:p>
        </w:tc>
        <w:tc>
          <w:tcPr>
            <w:tcW w:w="543" w:type="dxa"/>
          </w:tcPr>
          <w:p>
            <w:pPr>
              <w:pStyle w:val="TableParagraph"/>
              <w:spacing w:line="234" w:lineRule="exact"/>
              <w:ind w:left="109"/>
              <w:rPr>
                <w:sz w:val="22"/>
              </w:rPr>
            </w:pPr>
            <w:r>
              <w:rPr>
                <w:w w:val="99"/>
                <w:sz w:val="22"/>
              </w:rPr>
              <w:t>1</w:t>
            </w:r>
          </w:p>
        </w:tc>
        <w:tc>
          <w:tcPr>
            <w:tcW w:w="547" w:type="dxa"/>
          </w:tcPr>
          <w:p>
            <w:pPr>
              <w:pStyle w:val="TableParagraph"/>
              <w:spacing w:line="234" w:lineRule="exact"/>
              <w:ind w:left="110" w:right="-29"/>
              <w:rPr>
                <w:sz w:val="22"/>
              </w:rPr>
            </w:pPr>
            <w:r>
              <w:rPr>
                <w:sz w:val="22"/>
              </w:rPr>
              <w:t>1</w:t>
            </w:r>
            <w:r>
              <w:rPr>
                <w:spacing w:val="-1"/>
                <w:sz w:val="22"/>
              </w:rPr>
              <w:t xml:space="preserve"> </w:t>
            </w:r>
            <w:r>
              <w:rPr>
                <w:sz w:val="22"/>
              </w:rPr>
              <w:t>‒</w:t>
            </w:r>
            <w:r>
              <w:rPr>
                <w:spacing w:val="-2"/>
                <w:sz w:val="22"/>
              </w:rPr>
              <w:t xml:space="preserve"> </w:t>
            </w:r>
            <w:r>
              <w:rPr>
                <w:spacing w:val="-10"/>
                <w:sz w:val="22"/>
              </w:rPr>
              <w:t>‒</w:t>
            </w:r>
          </w:p>
        </w:tc>
        <w:tc>
          <w:tcPr>
            <w:tcW w:w="524" w:type="dxa"/>
          </w:tcPr>
          <w:p>
            <w:pPr>
              <w:pStyle w:val="TableParagraph"/>
              <w:spacing w:line="234" w:lineRule="exact"/>
              <w:ind w:right="12"/>
              <w:jc w:val="right"/>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spacing w:line="234" w:lineRule="exact"/>
              <w:ind w:left="30"/>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54"/>
          <w:jc w:val="left"/>
        </w:trPr>
        <w:tc>
          <w:tcPr>
            <w:tcW w:w="1471" w:type="dxa"/>
          </w:tcPr>
          <w:p>
            <w:pPr>
              <w:pStyle w:val="TableParagraph"/>
              <w:spacing w:line="234" w:lineRule="exact"/>
              <w:ind w:left="106"/>
              <w:rPr>
                <w:sz w:val="22"/>
              </w:rPr>
            </w:pPr>
            <w:r>
              <w:rPr>
                <w:spacing w:val="-2"/>
                <w:sz w:val="22"/>
              </w:rPr>
              <w:t>Зальховье</w:t>
            </w:r>
          </w:p>
        </w:tc>
        <w:tc>
          <w:tcPr>
            <w:tcW w:w="543" w:type="dxa"/>
          </w:tcPr>
          <w:p>
            <w:pPr>
              <w:pStyle w:val="TableParagraph"/>
              <w:spacing w:line="234" w:lineRule="exact"/>
              <w:ind w:left="90" w:right="183"/>
              <w:jc w:val="center"/>
              <w:rPr>
                <w:sz w:val="22"/>
              </w:rPr>
            </w:pPr>
            <w:r>
              <w:rPr>
                <w:spacing w:val="-5"/>
                <w:sz w:val="22"/>
              </w:rPr>
              <w:t>11</w:t>
            </w:r>
          </w:p>
        </w:tc>
        <w:tc>
          <w:tcPr>
            <w:tcW w:w="547" w:type="dxa"/>
          </w:tcPr>
          <w:p>
            <w:pPr>
              <w:pStyle w:val="TableParagraph"/>
              <w:spacing w:line="234" w:lineRule="exact"/>
              <w:ind w:left="108"/>
              <w:rPr>
                <w:sz w:val="22"/>
              </w:rPr>
            </w:pPr>
            <w:r>
              <w:rPr>
                <w:w w:val="99"/>
                <w:sz w:val="22"/>
              </w:rPr>
              <w:t>8</w:t>
            </w:r>
          </w:p>
        </w:tc>
        <w:tc>
          <w:tcPr>
            <w:tcW w:w="544" w:type="dxa"/>
          </w:tcPr>
          <w:p>
            <w:pPr>
              <w:pStyle w:val="TableParagraph"/>
              <w:spacing w:line="234" w:lineRule="exact"/>
              <w:ind w:left="9"/>
              <w:jc w:val="center"/>
              <w:rPr>
                <w:sz w:val="22"/>
              </w:rPr>
            </w:pPr>
            <w:r>
              <w:rPr>
                <w:w w:val="99"/>
                <w:sz w:val="22"/>
              </w:rPr>
              <w:t>8</w:t>
            </w:r>
          </w:p>
        </w:tc>
        <w:tc>
          <w:tcPr>
            <w:tcW w:w="547" w:type="dxa"/>
          </w:tcPr>
          <w:p>
            <w:pPr>
              <w:pStyle w:val="TableParagraph"/>
              <w:spacing w:line="234" w:lineRule="exact"/>
              <w:ind w:left="14"/>
              <w:jc w:val="center"/>
              <w:rPr>
                <w:sz w:val="22"/>
              </w:rPr>
            </w:pPr>
            <w:r>
              <w:rPr>
                <w:w w:val="99"/>
                <w:sz w:val="22"/>
              </w:rPr>
              <w:t>8</w:t>
            </w:r>
          </w:p>
        </w:tc>
        <w:tc>
          <w:tcPr>
            <w:tcW w:w="543" w:type="dxa"/>
          </w:tcPr>
          <w:p>
            <w:pPr>
              <w:pStyle w:val="TableParagraph"/>
              <w:spacing w:line="234" w:lineRule="exact"/>
              <w:ind w:left="10"/>
              <w:jc w:val="center"/>
              <w:rPr>
                <w:sz w:val="22"/>
              </w:rPr>
            </w:pPr>
            <w:r>
              <w:rPr>
                <w:w w:val="99"/>
                <w:sz w:val="22"/>
              </w:rPr>
              <w:t>7</w:t>
            </w:r>
          </w:p>
        </w:tc>
        <w:tc>
          <w:tcPr>
            <w:tcW w:w="547" w:type="dxa"/>
          </w:tcPr>
          <w:p>
            <w:pPr>
              <w:pStyle w:val="TableParagraph"/>
              <w:spacing w:line="234" w:lineRule="exact"/>
              <w:ind w:left="108"/>
              <w:rPr>
                <w:sz w:val="22"/>
              </w:rPr>
            </w:pPr>
            <w:r>
              <w:rPr>
                <w:w w:val="99"/>
                <w:sz w:val="22"/>
              </w:rPr>
              <w:t>7</w:t>
            </w:r>
          </w:p>
        </w:tc>
        <w:tc>
          <w:tcPr>
            <w:tcW w:w="543" w:type="dxa"/>
          </w:tcPr>
          <w:p>
            <w:pPr>
              <w:pStyle w:val="TableParagraph"/>
              <w:spacing w:line="234" w:lineRule="exact"/>
              <w:ind w:left="109"/>
              <w:rPr>
                <w:sz w:val="22"/>
              </w:rPr>
            </w:pPr>
            <w:r>
              <w:rPr>
                <w:w w:val="99"/>
                <w:sz w:val="22"/>
              </w:rPr>
              <w:t>7</w:t>
            </w:r>
          </w:p>
        </w:tc>
        <w:tc>
          <w:tcPr>
            <w:tcW w:w="547" w:type="dxa"/>
          </w:tcPr>
          <w:p>
            <w:pPr>
              <w:pStyle w:val="TableParagraph"/>
              <w:spacing w:line="234" w:lineRule="exact"/>
              <w:ind w:left="109" w:right="-29"/>
              <w:rPr>
                <w:sz w:val="22"/>
              </w:rPr>
            </w:pPr>
            <w:r>
              <w:rPr>
                <w:sz w:val="22"/>
              </w:rPr>
              <w:t>8 ‒</w:t>
            </w:r>
            <w:r>
              <w:rPr>
                <w:spacing w:val="-2"/>
                <w:sz w:val="22"/>
              </w:rPr>
              <w:t xml:space="preserve"> </w:t>
            </w:r>
            <w:r>
              <w:rPr>
                <w:spacing w:val="-10"/>
                <w:sz w:val="22"/>
              </w:rPr>
              <w:t>‒</w:t>
            </w:r>
          </w:p>
        </w:tc>
        <w:tc>
          <w:tcPr>
            <w:tcW w:w="524" w:type="dxa"/>
          </w:tcPr>
          <w:p>
            <w:pPr>
              <w:pStyle w:val="TableParagraph"/>
              <w:spacing w:line="234" w:lineRule="exact"/>
              <w:ind w:right="12"/>
              <w:jc w:val="right"/>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spacing w:line="234" w:lineRule="exact"/>
              <w:ind w:left="30"/>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49"/>
          <w:jc w:val="left"/>
        </w:trPr>
        <w:tc>
          <w:tcPr>
            <w:tcW w:w="1471" w:type="dxa"/>
          </w:tcPr>
          <w:p>
            <w:pPr>
              <w:pStyle w:val="TableParagraph"/>
              <w:spacing w:line="230" w:lineRule="exact"/>
              <w:ind w:left="106"/>
              <w:rPr>
                <w:sz w:val="22"/>
              </w:rPr>
            </w:pPr>
            <w:r>
              <w:rPr>
                <w:spacing w:val="-2"/>
                <w:sz w:val="22"/>
              </w:rPr>
              <w:t>Нивки</w:t>
            </w:r>
          </w:p>
        </w:tc>
        <w:tc>
          <w:tcPr>
            <w:tcW w:w="543" w:type="dxa"/>
          </w:tcPr>
          <w:p>
            <w:pPr>
              <w:pStyle w:val="TableParagraph"/>
              <w:spacing w:line="230" w:lineRule="exact"/>
              <w:ind w:right="204"/>
              <w:jc w:val="center"/>
              <w:rPr>
                <w:sz w:val="22"/>
              </w:rPr>
            </w:pPr>
            <w:r>
              <w:rPr>
                <w:w w:val="99"/>
                <w:sz w:val="22"/>
              </w:rPr>
              <w:t>1</w:t>
            </w:r>
          </w:p>
        </w:tc>
        <w:tc>
          <w:tcPr>
            <w:tcW w:w="547" w:type="dxa"/>
          </w:tcPr>
          <w:p>
            <w:pPr>
              <w:pStyle w:val="TableParagraph"/>
              <w:spacing w:line="230" w:lineRule="exact"/>
              <w:ind w:left="108"/>
              <w:rPr>
                <w:sz w:val="22"/>
              </w:rPr>
            </w:pPr>
            <w:r>
              <w:rPr>
                <w:w w:val="99"/>
                <w:sz w:val="22"/>
              </w:rPr>
              <w:t>1</w:t>
            </w:r>
          </w:p>
        </w:tc>
        <w:tc>
          <w:tcPr>
            <w:tcW w:w="544" w:type="dxa"/>
          </w:tcPr>
          <w:p>
            <w:pPr>
              <w:pStyle w:val="TableParagraph"/>
              <w:spacing w:line="230" w:lineRule="exact"/>
              <w:ind w:left="9"/>
              <w:jc w:val="center"/>
              <w:rPr>
                <w:sz w:val="22"/>
              </w:rPr>
            </w:pPr>
            <w:r>
              <w:rPr>
                <w:w w:val="99"/>
                <w:sz w:val="22"/>
              </w:rPr>
              <w:t>1</w:t>
            </w:r>
          </w:p>
        </w:tc>
        <w:tc>
          <w:tcPr>
            <w:tcW w:w="547" w:type="dxa"/>
          </w:tcPr>
          <w:p>
            <w:pPr>
              <w:pStyle w:val="TableParagraph"/>
              <w:spacing w:line="230" w:lineRule="exact"/>
              <w:ind w:left="14"/>
              <w:jc w:val="center"/>
              <w:rPr>
                <w:sz w:val="22"/>
              </w:rPr>
            </w:pPr>
            <w:r>
              <w:rPr>
                <w:w w:val="99"/>
                <w:sz w:val="22"/>
              </w:rPr>
              <w:t>1</w:t>
            </w:r>
          </w:p>
        </w:tc>
        <w:tc>
          <w:tcPr>
            <w:tcW w:w="543" w:type="dxa"/>
          </w:tcPr>
          <w:p>
            <w:pPr>
              <w:pStyle w:val="TableParagraph"/>
              <w:spacing w:line="230" w:lineRule="exact"/>
              <w:ind w:left="8"/>
              <w:jc w:val="center"/>
              <w:rPr>
                <w:sz w:val="22"/>
              </w:rPr>
            </w:pPr>
            <w:r>
              <w:rPr>
                <w:w w:val="99"/>
                <w:sz w:val="22"/>
              </w:rPr>
              <w:t>1</w:t>
            </w:r>
          </w:p>
        </w:tc>
        <w:tc>
          <w:tcPr>
            <w:tcW w:w="547" w:type="dxa"/>
          </w:tcPr>
          <w:p>
            <w:pPr>
              <w:pStyle w:val="TableParagraph"/>
              <w:spacing w:line="230" w:lineRule="exact"/>
              <w:ind w:left="108"/>
              <w:rPr>
                <w:sz w:val="22"/>
              </w:rPr>
            </w:pPr>
            <w:r>
              <w:rPr>
                <w:w w:val="99"/>
                <w:sz w:val="22"/>
              </w:rPr>
              <w:t>1</w:t>
            </w:r>
          </w:p>
        </w:tc>
        <w:tc>
          <w:tcPr>
            <w:tcW w:w="543" w:type="dxa"/>
          </w:tcPr>
          <w:p>
            <w:pPr>
              <w:pStyle w:val="TableParagraph"/>
              <w:spacing w:line="230" w:lineRule="exact"/>
              <w:ind w:left="109"/>
              <w:rPr>
                <w:sz w:val="22"/>
              </w:rPr>
            </w:pPr>
            <w:r>
              <w:rPr>
                <w:w w:val="99"/>
                <w:sz w:val="22"/>
              </w:rPr>
              <w:t>1</w:t>
            </w:r>
          </w:p>
        </w:tc>
        <w:tc>
          <w:tcPr>
            <w:tcW w:w="547" w:type="dxa"/>
          </w:tcPr>
          <w:p>
            <w:pPr>
              <w:pStyle w:val="TableParagraph"/>
              <w:spacing w:line="230" w:lineRule="exact"/>
              <w:ind w:left="110"/>
              <w:rPr>
                <w:sz w:val="22"/>
              </w:rPr>
            </w:pPr>
            <w:r>
              <w:rPr>
                <w:w w:val="99"/>
                <w:sz w:val="22"/>
              </w:rPr>
              <w:t>1</w:t>
            </w:r>
          </w:p>
        </w:tc>
        <w:tc>
          <w:tcPr>
            <w:tcW w:w="524" w:type="dxa"/>
          </w:tcPr>
          <w:p>
            <w:pPr>
              <w:pStyle w:val="TableParagraph"/>
              <w:spacing w:line="230" w:lineRule="exact"/>
              <w:ind w:right="71"/>
              <w:jc w:val="right"/>
              <w:rPr>
                <w:sz w:val="22"/>
              </w:rPr>
            </w:pPr>
            <w:r>
              <w:rPr>
                <w:sz w:val="22"/>
              </w:rPr>
              <w:t>–</w:t>
            </w:r>
            <w:r>
              <w:rPr>
                <w:spacing w:val="-3"/>
                <w:sz w:val="22"/>
              </w:rPr>
              <w:t xml:space="preserve"> </w:t>
            </w:r>
            <w:r>
              <w:rPr>
                <w:spacing w:val="-12"/>
                <w:sz w:val="22"/>
              </w:rPr>
              <w:t>‒</w:t>
            </w:r>
          </w:p>
        </w:tc>
        <w:tc>
          <w:tcPr>
            <w:tcW w:w="523" w:type="dxa"/>
          </w:tcPr>
          <w:p>
            <w:pPr>
              <w:pStyle w:val="TableParagraph"/>
              <w:spacing w:line="230" w:lineRule="exact"/>
              <w:ind w:left="-29" w:right="-72"/>
              <w:rPr>
                <w:sz w:val="22"/>
              </w:rPr>
            </w:pPr>
            <w:r>
              <w:rPr>
                <w:sz w:val="22"/>
              </w:rPr>
              <w:t>–</w:t>
            </w:r>
            <w:r>
              <w:rPr>
                <w:spacing w:val="-3"/>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p>
        </w:tc>
        <w:tc>
          <w:tcPr>
            <w:tcW w:w="523" w:type="dxa"/>
          </w:tcPr>
          <w:p>
            <w:pPr>
              <w:pStyle w:val="TableParagraph"/>
              <w:spacing w:line="230" w:lineRule="exact"/>
              <w:ind w:left="107"/>
              <w:rPr>
                <w:sz w:val="22"/>
              </w:rPr>
            </w:pPr>
            <w:r>
              <w:rPr>
                <w:w w:val="99"/>
                <w:sz w:val="22"/>
              </w:rPr>
              <w:t>‒</w:t>
            </w: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53"/>
          <w:jc w:val="left"/>
        </w:trPr>
        <w:tc>
          <w:tcPr>
            <w:tcW w:w="1471" w:type="dxa"/>
          </w:tcPr>
          <w:p>
            <w:pPr>
              <w:pStyle w:val="TableParagraph"/>
              <w:spacing w:line="234" w:lineRule="exact"/>
              <w:ind w:left="106"/>
              <w:rPr>
                <w:sz w:val="22"/>
              </w:rPr>
            </w:pPr>
            <w:r>
              <w:rPr>
                <w:spacing w:val="-2"/>
                <w:sz w:val="22"/>
              </w:rPr>
              <w:t>Терешки</w:t>
            </w:r>
          </w:p>
        </w:tc>
        <w:tc>
          <w:tcPr>
            <w:tcW w:w="543" w:type="dxa"/>
          </w:tcPr>
          <w:p>
            <w:pPr>
              <w:pStyle w:val="TableParagraph"/>
              <w:spacing w:line="234" w:lineRule="exact"/>
              <w:ind w:right="213"/>
              <w:jc w:val="center"/>
              <w:rPr>
                <w:sz w:val="22"/>
              </w:rPr>
            </w:pPr>
            <w:r>
              <w:rPr>
                <w:w w:val="99"/>
                <w:sz w:val="22"/>
              </w:rPr>
              <w:t>1</w:t>
            </w:r>
          </w:p>
        </w:tc>
        <w:tc>
          <w:tcPr>
            <w:tcW w:w="547" w:type="dxa"/>
          </w:tcPr>
          <w:p>
            <w:pPr>
              <w:pStyle w:val="TableParagraph"/>
              <w:spacing w:line="234" w:lineRule="exact"/>
              <w:ind w:left="103"/>
              <w:rPr>
                <w:sz w:val="22"/>
              </w:rPr>
            </w:pPr>
            <w:r>
              <w:rPr>
                <w:w w:val="99"/>
                <w:sz w:val="22"/>
              </w:rPr>
              <w:t>1</w:t>
            </w:r>
          </w:p>
        </w:tc>
        <w:tc>
          <w:tcPr>
            <w:tcW w:w="544" w:type="dxa"/>
          </w:tcPr>
          <w:p>
            <w:pPr>
              <w:pStyle w:val="TableParagraph"/>
              <w:spacing w:line="234" w:lineRule="exact"/>
              <w:jc w:val="center"/>
              <w:rPr>
                <w:sz w:val="22"/>
              </w:rPr>
            </w:pPr>
            <w:r>
              <w:rPr>
                <w:w w:val="99"/>
                <w:sz w:val="22"/>
              </w:rPr>
              <w:t>1</w:t>
            </w:r>
          </w:p>
        </w:tc>
        <w:tc>
          <w:tcPr>
            <w:tcW w:w="547" w:type="dxa"/>
          </w:tcPr>
          <w:p>
            <w:pPr>
              <w:pStyle w:val="TableParagraph"/>
              <w:spacing w:line="234" w:lineRule="exact"/>
              <w:ind w:left="5"/>
              <w:jc w:val="center"/>
              <w:rPr>
                <w:sz w:val="22"/>
              </w:rPr>
            </w:pPr>
            <w:r>
              <w:rPr>
                <w:w w:val="99"/>
                <w:sz w:val="22"/>
              </w:rPr>
              <w:t>1</w:t>
            </w:r>
          </w:p>
        </w:tc>
        <w:tc>
          <w:tcPr>
            <w:tcW w:w="543" w:type="dxa"/>
          </w:tcPr>
          <w:p>
            <w:pPr>
              <w:pStyle w:val="TableParagraph"/>
              <w:spacing w:line="234" w:lineRule="exact"/>
              <w:ind w:left="8"/>
              <w:jc w:val="center"/>
              <w:rPr>
                <w:sz w:val="22"/>
              </w:rPr>
            </w:pPr>
            <w:r>
              <w:rPr>
                <w:w w:val="99"/>
                <w:sz w:val="22"/>
              </w:rPr>
              <w:t>1</w:t>
            </w:r>
          </w:p>
        </w:tc>
        <w:tc>
          <w:tcPr>
            <w:tcW w:w="547" w:type="dxa"/>
          </w:tcPr>
          <w:p>
            <w:pPr>
              <w:pStyle w:val="TableParagraph"/>
              <w:spacing w:line="234" w:lineRule="exact"/>
              <w:ind w:left="108"/>
              <w:rPr>
                <w:sz w:val="22"/>
              </w:rPr>
            </w:pPr>
            <w:r>
              <w:rPr>
                <w:w w:val="99"/>
                <w:sz w:val="22"/>
              </w:rPr>
              <w:t>1</w:t>
            </w:r>
          </w:p>
        </w:tc>
        <w:tc>
          <w:tcPr>
            <w:tcW w:w="543" w:type="dxa"/>
          </w:tcPr>
          <w:p>
            <w:pPr>
              <w:pStyle w:val="TableParagraph"/>
              <w:spacing w:line="234" w:lineRule="exact"/>
              <w:ind w:left="109"/>
              <w:rPr>
                <w:sz w:val="22"/>
              </w:rPr>
            </w:pPr>
            <w:r>
              <w:rPr>
                <w:w w:val="99"/>
                <w:sz w:val="22"/>
              </w:rPr>
              <w:t>1</w:t>
            </w:r>
          </w:p>
        </w:tc>
        <w:tc>
          <w:tcPr>
            <w:tcW w:w="547" w:type="dxa"/>
          </w:tcPr>
          <w:p>
            <w:pPr>
              <w:pStyle w:val="TableParagraph"/>
              <w:spacing w:line="234" w:lineRule="exact"/>
              <w:ind w:left="110" w:right="-29"/>
              <w:rPr>
                <w:sz w:val="22"/>
              </w:rPr>
            </w:pPr>
            <w:r>
              <w:rPr>
                <w:sz w:val="22"/>
              </w:rPr>
              <w:t>1</w:t>
            </w:r>
            <w:r>
              <w:rPr>
                <w:spacing w:val="-1"/>
                <w:sz w:val="22"/>
              </w:rPr>
              <w:t xml:space="preserve"> </w:t>
            </w:r>
            <w:r>
              <w:rPr>
                <w:sz w:val="22"/>
              </w:rPr>
              <w:t>‒</w:t>
            </w:r>
            <w:r>
              <w:rPr>
                <w:spacing w:val="-2"/>
                <w:sz w:val="22"/>
              </w:rPr>
              <w:t xml:space="preserve"> </w:t>
            </w:r>
            <w:r>
              <w:rPr>
                <w:spacing w:val="-10"/>
                <w:sz w:val="22"/>
              </w:rPr>
              <w:t>‒</w:t>
            </w:r>
          </w:p>
        </w:tc>
        <w:tc>
          <w:tcPr>
            <w:tcW w:w="524" w:type="dxa"/>
          </w:tcPr>
          <w:p>
            <w:pPr>
              <w:pStyle w:val="TableParagraph"/>
              <w:spacing w:line="234" w:lineRule="exact"/>
              <w:ind w:right="12"/>
              <w:jc w:val="right"/>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spacing w:line="234" w:lineRule="exact"/>
              <w:ind w:left="30"/>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r>
      <w:tr>
        <w:tblPrEx>
          <w:tblW w:w="0" w:type="auto"/>
          <w:jc w:val="left"/>
          <w:tblInd w:w="117" w:type="dxa"/>
          <w:tblLayout w:type="fixed"/>
          <w:tblCellMar>
            <w:top w:w="0" w:type="dxa"/>
            <w:left w:w="0" w:type="dxa"/>
            <w:bottom w:w="0" w:type="dxa"/>
            <w:right w:w="0" w:type="dxa"/>
          </w:tblCellMar>
          <w:tblLook w:val="01E0"/>
        </w:tblPrEx>
        <w:trPr>
          <w:trHeight w:val="249"/>
          <w:jc w:val="left"/>
        </w:trPr>
        <w:tc>
          <w:tcPr>
            <w:tcW w:w="1471" w:type="dxa"/>
          </w:tcPr>
          <w:p>
            <w:pPr>
              <w:pStyle w:val="TableParagraph"/>
              <w:spacing w:line="230" w:lineRule="exact"/>
              <w:ind w:left="106"/>
              <w:rPr>
                <w:sz w:val="22"/>
              </w:rPr>
            </w:pPr>
            <w:r>
              <w:rPr>
                <w:spacing w:val="-2"/>
                <w:sz w:val="22"/>
              </w:rPr>
              <w:t>Палик</w:t>
            </w:r>
          </w:p>
        </w:tc>
        <w:tc>
          <w:tcPr>
            <w:tcW w:w="543" w:type="dxa"/>
          </w:tcPr>
          <w:p>
            <w:pPr>
              <w:pStyle w:val="TableParagraph"/>
              <w:rPr>
                <w:sz w:val="18"/>
              </w:rPr>
            </w:pPr>
          </w:p>
        </w:tc>
        <w:tc>
          <w:tcPr>
            <w:tcW w:w="547" w:type="dxa"/>
          </w:tcPr>
          <w:p>
            <w:pPr>
              <w:pStyle w:val="TableParagraph"/>
              <w:spacing w:line="230" w:lineRule="exact"/>
              <w:ind w:left="101"/>
              <w:rPr>
                <w:sz w:val="22"/>
              </w:rPr>
            </w:pPr>
            <w:r>
              <w:rPr>
                <w:spacing w:val="-5"/>
                <w:sz w:val="22"/>
              </w:rPr>
              <w:t>12</w:t>
            </w:r>
          </w:p>
        </w:tc>
        <w:tc>
          <w:tcPr>
            <w:tcW w:w="544" w:type="dxa"/>
          </w:tcPr>
          <w:p>
            <w:pPr>
              <w:pStyle w:val="TableParagraph"/>
              <w:spacing w:line="230" w:lineRule="exact"/>
              <w:ind w:left="101"/>
              <w:rPr>
                <w:sz w:val="22"/>
              </w:rPr>
            </w:pPr>
            <w:r>
              <w:rPr>
                <w:spacing w:val="-5"/>
                <w:sz w:val="22"/>
              </w:rPr>
              <w:t>13</w:t>
            </w:r>
          </w:p>
        </w:tc>
        <w:tc>
          <w:tcPr>
            <w:tcW w:w="547" w:type="dxa"/>
          </w:tcPr>
          <w:p>
            <w:pPr>
              <w:pStyle w:val="TableParagraph"/>
              <w:spacing w:line="230" w:lineRule="exact"/>
              <w:ind w:left="161"/>
              <w:rPr>
                <w:sz w:val="22"/>
              </w:rPr>
            </w:pPr>
            <w:r>
              <w:rPr>
                <w:spacing w:val="-5"/>
                <w:sz w:val="22"/>
              </w:rPr>
              <w:t>17</w:t>
            </w:r>
          </w:p>
        </w:tc>
        <w:tc>
          <w:tcPr>
            <w:tcW w:w="543" w:type="dxa"/>
          </w:tcPr>
          <w:p>
            <w:pPr>
              <w:pStyle w:val="TableParagraph"/>
              <w:spacing w:line="230" w:lineRule="exact"/>
              <w:ind w:left="88" w:right="83"/>
              <w:jc w:val="center"/>
              <w:rPr>
                <w:sz w:val="22"/>
              </w:rPr>
            </w:pPr>
            <w:r>
              <w:rPr>
                <w:spacing w:val="-5"/>
                <w:sz w:val="22"/>
              </w:rPr>
              <w:t>18</w:t>
            </w:r>
          </w:p>
        </w:tc>
        <w:tc>
          <w:tcPr>
            <w:tcW w:w="547" w:type="dxa"/>
          </w:tcPr>
          <w:p>
            <w:pPr>
              <w:pStyle w:val="TableParagraph"/>
              <w:spacing w:line="230" w:lineRule="exact"/>
              <w:ind w:left="164"/>
              <w:rPr>
                <w:sz w:val="22"/>
              </w:rPr>
            </w:pPr>
            <w:r>
              <w:rPr>
                <w:spacing w:val="-5"/>
                <w:sz w:val="22"/>
              </w:rPr>
              <w:t>16</w:t>
            </w:r>
          </w:p>
        </w:tc>
        <w:tc>
          <w:tcPr>
            <w:tcW w:w="543" w:type="dxa"/>
          </w:tcPr>
          <w:p>
            <w:pPr>
              <w:pStyle w:val="TableParagraph"/>
              <w:spacing w:line="230" w:lineRule="exact"/>
              <w:ind w:left="109"/>
              <w:rPr>
                <w:sz w:val="22"/>
              </w:rPr>
            </w:pPr>
            <w:r>
              <w:rPr>
                <w:spacing w:val="-5"/>
                <w:sz w:val="22"/>
              </w:rPr>
              <w:t>15</w:t>
            </w:r>
          </w:p>
        </w:tc>
        <w:tc>
          <w:tcPr>
            <w:tcW w:w="547" w:type="dxa"/>
          </w:tcPr>
          <w:p>
            <w:pPr>
              <w:pStyle w:val="TableParagraph"/>
              <w:spacing w:line="230" w:lineRule="exact"/>
              <w:ind w:left="110"/>
              <w:rPr>
                <w:sz w:val="22"/>
              </w:rPr>
            </w:pPr>
            <w:r>
              <w:rPr>
                <w:sz w:val="22"/>
              </w:rPr>
              <w:t>15</w:t>
            </w:r>
            <w:r>
              <w:rPr>
                <w:spacing w:val="-5"/>
                <w:sz w:val="22"/>
              </w:rPr>
              <w:t xml:space="preserve"> </w:t>
            </w:r>
            <w:r>
              <w:rPr>
                <w:spacing w:val="-10"/>
                <w:sz w:val="22"/>
              </w:rPr>
              <w:t>‒</w:t>
            </w:r>
          </w:p>
        </w:tc>
        <w:tc>
          <w:tcPr>
            <w:tcW w:w="524" w:type="dxa"/>
          </w:tcPr>
          <w:p>
            <w:pPr>
              <w:pStyle w:val="TableParagraph"/>
              <w:spacing w:line="230" w:lineRule="exact"/>
              <w:ind w:right="69"/>
              <w:jc w:val="right"/>
              <w:rPr>
                <w:sz w:val="22"/>
              </w:rPr>
            </w:pPr>
            <w:r>
              <w:rPr>
                <w:sz w:val="22"/>
              </w:rPr>
              <w:t>–</w:t>
            </w:r>
            <w:r>
              <w:rPr>
                <w:spacing w:val="-3"/>
                <w:sz w:val="22"/>
              </w:rPr>
              <w:t xml:space="preserve"> </w:t>
            </w:r>
            <w:r>
              <w:rPr>
                <w:sz w:val="22"/>
              </w:rPr>
              <w:t>‒</w:t>
            </w:r>
            <w:r>
              <w:rPr>
                <w:spacing w:val="-2"/>
                <w:sz w:val="22"/>
              </w:rPr>
              <w:t xml:space="preserve"> </w:t>
            </w:r>
            <w:r>
              <w:rPr>
                <w:spacing w:val="-10"/>
                <w:sz w:val="22"/>
              </w:rPr>
              <w:t>‒</w:t>
            </w:r>
          </w:p>
        </w:tc>
        <w:tc>
          <w:tcPr>
            <w:tcW w:w="523" w:type="dxa"/>
          </w:tcPr>
          <w:p>
            <w:pPr>
              <w:pStyle w:val="TableParagraph"/>
              <w:spacing w:line="230" w:lineRule="exact"/>
              <w:ind w:left="-27" w:right="-72"/>
              <w:rPr>
                <w:sz w:val="22"/>
              </w:rPr>
            </w:pPr>
            <w:r>
              <w:rPr>
                <w:sz w:val="22"/>
              </w:rPr>
              <w:t>–</w:t>
            </w:r>
            <w:r>
              <w:rPr>
                <w:spacing w:val="-3"/>
                <w:sz w:val="22"/>
              </w:rPr>
              <w:t xml:space="preserve"> </w:t>
            </w:r>
            <w:r>
              <w:rPr>
                <w:sz w:val="22"/>
              </w:rPr>
              <w:t>‒</w:t>
            </w:r>
            <w:r>
              <w:rPr>
                <w:spacing w:val="-2"/>
                <w:sz w:val="22"/>
              </w:rPr>
              <w:t xml:space="preserve"> </w:t>
            </w:r>
            <w:r>
              <w:rPr>
                <w:sz w:val="22"/>
              </w:rPr>
              <w:t>‒</w:t>
            </w:r>
            <w:r>
              <w:rPr>
                <w:spacing w:val="-2"/>
                <w:sz w:val="22"/>
              </w:rPr>
              <w:t xml:space="preserve"> </w:t>
            </w:r>
            <w:r>
              <w:rPr>
                <w:spacing w:val="-10"/>
                <w:sz w:val="22"/>
              </w:rPr>
              <w:t>‒</w:t>
            </w: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24" w:type="dxa"/>
          </w:tcPr>
          <w:p>
            <w:pPr>
              <w:pStyle w:val="TableParagraph"/>
              <w:rPr>
                <w:sz w:val="18"/>
              </w:rPr>
            </w:pPr>
          </w:p>
        </w:tc>
        <w:tc>
          <w:tcPr>
            <w:tcW w:w="523" w:type="dxa"/>
          </w:tcPr>
          <w:p>
            <w:pPr>
              <w:pStyle w:val="TableParagraph"/>
              <w:rPr>
                <w:sz w:val="18"/>
              </w:rPr>
            </w:pPr>
          </w:p>
        </w:tc>
      </w:tr>
    </w:tbl>
    <w:p>
      <w:pPr>
        <w:pStyle w:val="BodyText"/>
        <w:tabs>
          <w:tab w:val="left" w:pos="3911"/>
          <w:tab w:val="left" w:pos="4179"/>
        </w:tabs>
        <w:spacing w:before="6"/>
        <w:ind w:left="678" w:right="663" w:firstLine="567"/>
      </w:pPr>
      <w:r>
        <w:t>Имеющиеся данные</w:t>
        <w:tab/>
        <w:t>(табл. 23) позволяют проследить динамику изменения</w:t>
      </w:r>
      <w:r>
        <w:rPr>
          <w:spacing w:val="-6"/>
        </w:rPr>
        <w:t xml:space="preserve"> </w:t>
      </w:r>
      <w:r>
        <w:t>количества</w:t>
      </w:r>
      <w:r>
        <w:rPr>
          <w:spacing w:val="-6"/>
        </w:rPr>
        <w:t xml:space="preserve"> </w:t>
      </w:r>
      <w:r>
        <w:t>подворий</w:t>
      </w:r>
      <w:r>
        <w:rPr>
          <w:spacing w:val="-6"/>
        </w:rPr>
        <w:t xml:space="preserve"> </w:t>
      </w:r>
      <w:r>
        <w:t>и</w:t>
      </w:r>
      <w:r>
        <w:rPr>
          <w:spacing w:val="-6"/>
        </w:rPr>
        <w:t xml:space="preserve"> </w:t>
      </w:r>
      <w:r>
        <w:t>количества</w:t>
      </w:r>
      <w:r>
        <w:rPr>
          <w:spacing w:val="-6"/>
        </w:rPr>
        <w:t xml:space="preserve"> </w:t>
      </w:r>
      <w:r>
        <w:t>крупного</w:t>
      </w:r>
      <w:r>
        <w:rPr>
          <w:spacing w:val="-6"/>
        </w:rPr>
        <w:t xml:space="preserve"> </w:t>
      </w:r>
      <w:r>
        <w:t>рогатого</w:t>
      </w:r>
      <w:r>
        <w:rPr>
          <w:spacing w:val="-6"/>
        </w:rPr>
        <w:t xml:space="preserve"> </w:t>
      </w:r>
      <w:r>
        <w:t>скота</w:t>
      </w:r>
      <w:r>
        <w:rPr>
          <w:spacing w:val="73"/>
        </w:rPr>
        <w:t xml:space="preserve"> </w:t>
      </w:r>
      <w:r>
        <w:t>в 18- ти населенных пунктах, расположенных на территории заповедника за период с</w:t>
      </w:r>
      <w:r>
        <w:rPr>
          <w:spacing w:val="40"/>
        </w:rPr>
        <w:t xml:space="preserve"> </w:t>
      </w:r>
      <w:r>
        <w:t>2007 по</w:t>
      </w:r>
      <w:r>
        <w:rPr>
          <w:spacing w:val="40"/>
        </w:rPr>
        <w:t xml:space="preserve"> </w:t>
      </w:r>
      <w:r>
        <w:t>2021год.</w:t>
        <w:tab/>
        <w:tab/>
        <w:t>Сельскохозяйственные животные ‒ крупный (коровы и молодняк), мелкий рогатый скот</w:t>
      </w:r>
      <w:r>
        <w:rPr>
          <w:spacing w:val="40"/>
        </w:rPr>
        <w:t xml:space="preserve"> </w:t>
      </w:r>
      <w:r>
        <w:t>(овцы, козы) и лошади ‒ во второй половине</w:t>
      </w:r>
      <w:r>
        <w:rPr>
          <w:spacing w:val="80"/>
        </w:rPr>
        <w:t xml:space="preserve"> </w:t>
      </w:r>
      <w:r>
        <w:t>20-го века в условиях заповедника являлись одним из наиболее значимых факторов воздействия на природную среду.</w:t>
      </w:r>
    </w:p>
    <w:p>
      <w:pPr>
        <w:spacing w:after="0"/>
        <w:sectPr>
          <w:pgSz w:w="11910" w:h="16840"/>
          <w:pgMar w:top="1040" w:right="320" w:bottom="1160" w:left="1020" w:header="0" w:footer="902"/>
          <w:cols w:space="720"/>
        </w:sectPr>
      </w:pPr>
    </w:p>
    <w:p>
      <w:pPr>
        <w:pStyle w:val="BodyText"/>
        <w:spacing w:before="72"/>
        <w:ind w:left="678" w:right="603" w:firstLine="567"/>
      </w:pPr>
      <w:r>
        <w:t>По данным"Летописи природы" всего на территории заповедника (включая сельскохозяйственных животных, принадлежавших самому заповеднику и расположенному в его северной части колхозу) в</w:t>
      </w:r>
      <w:r>
        <w:rPr>
          <w:spacing w:val="40"/>
        </w:rPr>
        <w:t xml:space="preserve"> </w:t>
      </w:r>
      <w:r>
        <w:t>1980 год выпасалось около</w:t>
      </w:r>
      <w:r>
        <w:rPr>
          <w:spacing w:val="40"/>
        </w:rPr>
        <w:t xml:space="preserve"> </w:t>
      </w:r>
      <w:r>
        <w:t>1900 коров,</w:t>
      </w:r>
      <w:r>
        <w:rPr>
          <w:spacing w:val="80"/>
        </w:rPr>
        <w:t xml:space="preserve"> </w:t>
      </w:r>
      <w:r>
        <w:t>170 лошадей и</w:t>
      </w:r>
      <w:r>
        <w:rPr>
          <w:spacing w:val="40"/>
        </w:rPr>
        <w:t xml:space="preserve"> </w:t>
      </w:r>
      <w:r>
        <w:t>129 коз и овец. Площадь выпаса составляла</w:t>
      </w:r>
      <w:r>
        <w:rPr>
          <w:spacing w:val="80"/>
        </w:rPr>
        <w:t xml:space="preserve"> </w:t>
      </w:r>
      <w:r>
        <w:t>6058 га. К</w:t>
      </w:r>
      <w:r>
        <w:rPr>
          <w:spacing w:val="80"/>
        </w:rPr>
        <w:t xml:space="preserve"> </w:t>
      </w:r>
      <w:r>
        <w:t>1990 году количество коров и лошадей несколько снизилось, а число коз и овец заметно возросло. В этот период на площади</w:t>
      </w:r>
      <w:r>
        <w:rPr>
          <w:spacing w:val="-2"/>
        </w:rPr>
        <w:t xml:space="preserve"> </w:t>
      </w:r>
      <w:r>
        <w:t>в 5346</w:t>
      </w:r>
      <w:r>
        <w:rPr>
          <w:spacing w:val="-2"/>
        </w:rPr>
        <w:t xml:space="preserve"> </w:t>
      </w:r>
      <w:r>
        <w:t>гектара</w:t>
      </w:r>
      <w:r>
        <w:rPr>
          <w:spacing w:val="-2"/>
        </w:rPr>
        <w:t xml:space="preserve"> </w:t>
      </w:r>
      <w:r>
        <w:t>выпасалось 1521</w:t>
      </w:r>
      <w:r>
        <w:rPr>
          <w:spacing w:val="-2"/>
        </w:rPr>
        <w:t xml:space="preserve"> </w:t>
      </w:r>
      <w:r>
        <w:t>коровы, 138</w:t>
      </w:r>
      <w:r>
        <w:rPr>
          <w:spacing w:val="-2"/>
        </w:rPr>
        <w:t xml:space="preserve"> </w:t>
      </w:r>
      <w:r>
        <w:t>лошадей</w:t>
      </w:r>
      <w:r>
        <w:rPr>
          <w:spacing w:val="-2"/>
        </w:rPr>
        <w:t xml:space="preserve"> </w:t>
      </w:r>
      <w:r>
        <w:t>и 925</w:t>
      </w:r>
      <w:r>
        <w:rPr>
          <w:spacing w:val="-2"/>
        </w:rPr>
        <w:t xml:space="preserve"> </w:t>
      </w:r>
      <w:r>
        <w:t>овец</w:t>
      </w:r>
      <w:r>
        <w:rPr>
          <w:spacing w:val="-2"/>
        </w:rPr>
        <w:t xml:space="preserve"> </w:t>
      </w:r>
      <w:r>
        <w:t>и коз. Однако уже к</w:t>
      </w:r>
      <w:r>
        <w:rPr>
          <w:spacing w:val="40"/>
        </w:rPr>
        <w:t xml:space="preserve"> </w:t>
      </w:r>
      <w:r>
        <w:t>1995 году поголовье коров сократилось до</w:t>
      </w:r>
      <w:r>
        <w:rPr>
          <w:spacing w:val="40"/>
        </w:rPr>
        <w:t xml:space="preserve"> </w:t>
      </w:r>
      <w:r>
        <w:t>668 голов, лошадей</w:t>
      </w:r>
      <w:r>
        <w:rPr>
          <w:spacing w:val="-2"/>
        </w:rPr>
        <w:t xml:space="preserve"> </w:t>
      </w:r>
      <w:r>
        <w:t>–</w:t>
      </w:r>
      <w:r>
        <w:rPr>
          <w:spacing w:val="-5"/>
        </w:rPr>
        <w:t xml:space="preserve"> </w:t>
      </w:r>
      <w:r>
        <w:t>до</w:t>
      </w:r>
      <w:r>
        <w:rPr>
          <w:spacing w:val="-3"/>
        </w:rPr>
        <w:t xml:space="preserve"> </w:t>
      </w:r>
      <w:r>
        <w:t>74,</w:t>
      </w:r>
      <w:r>
        <w:rPr>
          <w:spacing w:val="-3"/>
        </w:rPr>
        <w:t xml:space="preserve"> </w:t>
      </w:r>
      <w:r>
        <w:t>овец</w:t>
      </w:r>
      <w:r>
        <w:rPr>
          <w:spacing w:val="-5"/>
        </w:rPr>
        <w:t xml:space="preserve"> </w:t>
      </w:r>
      <w:r>
        <w:t>и</w:t>
      </w:r>
      <w:r>
        <w:rPr>
          <w:spacing w:val="-5"/>
        </w:rPr>
        <w:t xml:space="preserve"> </w:t>
      </w:r>
      <w:r>
        <w:t>коз –</w:t>
      </w:r>
      <w:r>
        <w:rPr>
          <w:spacing w:val="-5"/>
        </w:rPr>
        <w:t xml:space="preserve"> </w:t>
      </w:r>
      <w:r>
        <w:t>до</w:t>
      </w:r>
      <w:r>
        <w:rPr>
          <w:spacing w:val="-3"/>
        </w:rPr>
        <w:t xml:space="preserve"> </w:t>
      </w:r>
      <w:r>
        <w:t>334.</w:t>
      </w:r>
      <w:r>
        <w:rPr>
          <w:spacing w:val="-3"/>
        </w:rPr>
        <w:t xml:space="preserve"> </w:t>
      </w:r>
      <w:r>
        <w:t>Площадь</w:t>
      </w:r>
      <w:r>
        <w:rPr>
          <w:spacing w:val="-5"/>
        </w:rPr>
        <w:t xml:space="preserve"> </w:t>
      </w:r>
      <w:r>
        <w:t>выпаса</w:t>
      </w:r>
      <w:r>
        <w:rPr>
          <w:spacing w:val="-5"/>
        </w:rPr>
        <w:t xml:space="preserve"> </w:t>
      </w:r>
      <w:r>
        <w:t>снизилась</w:t>
      </w:r>
      <w:r>
        <w:rPr>
          <w:spacing w:val="-5"/>
        </w:rPr>
        <w:t xml:space="preserve"> </w:t>
      </w:r>
      <w:r>
        <w:t>до</w:t>
      </w:r>
      <w:r>
        <w:rPr>
          <w:spacing w:val="66"/>
        </w:rPr>
        <w:t xml:space="preserve"> </w:t>
      </w:r>
      <w:r>
        <w:t>4991</w:t>
      </w:r>
      <w:r>
        <w:rPr>
          <w:spacing w:val="-5"/>
        </w:rPr>
        <w:t xml:space="preserve"> </w:t>
      </w:r>
      <w:r>
        <w:t>га.</w:t>
      </w:r>
    </w:p>
    <w:p>
      <w:pPr>
        <w:pStyle w:val="BodyText"/>
        <w:tabs>
          <w:tab w:val="left" w:pos="1668"/>
          <w:tab w:val="left" w:pos="5722"/>
        </w:tabs>
        <w:ind w:left="678" w:right="568" w:firstLine="567"/>
      </w:pPr>
      <w:r>
        <w:rPr>
          <w:spacing w:val="-10"/>
        </w:rPr>
        <w:t>В</w:t>
      </w:r>
      <w:r>
        <w:tab/>
        <w:t>2000 года продолжилась тенденция к снижению численности сельскохозяйственных животных.</w:t>
      </w:r>
      <w:r>
        <w:rPr>
          <w:spacing w:val="80"/>
        </w:rPr>
        <w:t xml:space="preserve"> </w:t>
      </w:r>
      <w:r>
        <w:t>На площади в</w:t>
      </w:r>
      <w:r>
        <w:rPr>
          <w:spacing w:val="40"/>
        </w:rPr>
        <w:t xml:space="preserve"> </w:t>
      </w:r>
      <w:r>
        <w:t>4213,7 гектар выпасалось 431 коров,</w:t>
      </w:r>
      <w:r>
        <w:rPr>
          <w:spacing w:val="80"/>
        </w:rPr>
        <w:t xml:space="preserve"> </w:t>
      </w:r>
      <w:r>
        <w:t>74 лошади и</w:t>
      </w:r>
      <w:r>
        <w:rPr>
          <w:spacing w:val="80"/>
        </w:rPr>
        <w:t xml:space="preserve"> </w:t>
      </w:r>
      <w:r>
        <w:t>276 овец и коз. К</w:t>
      </w:r>
      <w:r>
        <w:rPr>
          <w:spacing w:val="80"/>
        </w:rPr>
        <w:t xml:space="preserve"> </w:t>
      </w:r>
      <w:r>
        <w:t>2005 году площадь выпаса сократилась до</w:t>
      </w:r>
      <w:r>
        <w:rPr>
          <w:spacing w:val="40"/>
        </w:rPr>
        <w:t xml:space="preserve"> </w:t>
      </w:r>
      <w:r>
        <w:t>1165 гектар. Еще на</w:t>
      </w:r>
      <w:r>
        <w:rPr>
          <w:spacing w:val="40"/>
        </w:rPr>
        <w:t xml:space="preserve"> </w:t>
      </w:r>
      <w:r>
        <w:t>522,3 гектара велась заготовка сена (в поймах</w:t>
      </w:r>
      <w:r>
        <w:rPr>
          <w:spacing w:val="-1"/>
        </w:rPr>
        <w:t xml:space="preserve"> </w:t>
      </w:r>
      <w:r>
        <w:t>рек). В</w:t>
      </w:r>
      <w:r>
        <w:rPr>
          <w:spacing w:val="-1"/>
        </w:rPr>
        <w:t xml:space="preserve"> </w:t>
      </w:r>
      <w:r>
        <w:t>частных</w:t>
      </w:r>
      <w:r>
        <w:rPr>
          <w:spacing w:val="-1"/>
        </w:rPr>
        <w:t xml:space="preserve"> </w:t>
      </w:r>
      <w:r>
        <w:t>подворьях</w:t>
      </w:r>
      <w:r>
        <w:rPr>
          <w:spacing w:val="-1"/>
        </w:rPr>
        <w:t xml:space="preserve"> </w:t>
      </w:r>
      <w:r>
        <w:t>оставалось 117</w:t>
      </w:r>
      <w:r>
        <w:rPr>
          <w:spacing w:val="-1"/>
        </w:rPr>
        <w:t xml:space="preserve"> </w:t>
      </w:r>
      <w:r>
        <w:t>единиц</w:t>
      </w:r>
      <w:r>
        <w:rPr>
          <w:spacing w:val="-1"/>
        </w:rPr>
        <w:t xml:space="preserve"> </w:t>
      </w:r>
      <w:r>
        <w:t>КРС, 50</w:t>
      </w:r>
      <w:r>
        <w:rPr>
          <w:spacing w:val="-1"/>
        </w:rPr>
        <w:t xml:space="preserve"> </w:t>
      </w:r>
      <w:r>
        <w:t>–</w:t>
      </w:r>
      <w:r>
        <w:rPr>
          <w:spacing w:val="-1"/>
        </w:rPr>
        <w:t xml:space="preserve"> </w:t>
      </w:r>
      <w:r>
        <w:t>лошадей и 112 овец и коз. В деревне Домжерицы на 01.01.2021 зарегистрирован скот: 4 коровы, 4 овцы, 2 козы и 2 лошади. Пастьба их осуществляется местными жителями на своих приусадебных участках методом навязывания или на участках,</w:t>
      </w:r>
      <w:r>
        <w:rPr>
          <w:spacing w:val="-5"/>
        </w:rPr>
        <w:t xml:space="preserve"> </w:t>
      </w:r>
      <w:r>
        <w:t>разрешенных</w:t>
      </w:r>
      <w:r>
        <w:rPr>
          <w:spacing w:val="-7"/>
        </w:rPr>
        <w:t xml:space="preserve"> </w:t>
      </w:r>
      <w:r>
        <w:t>к</w:t>
      </w:r>
      <w:r>
        <w:rPr>
          <w:spacing w:val="-7"/>
        </w:rPr>
        <w:t xml:space="preserve"> </w:t>
      </w:r>
      <w:r>
        <w:t>выпасу.</w:t>
      </w:r>
      <w:r>
        <w:rPr>
          <w:spacing w:val="-5"/>
        </w:rPr>
        <w:t xml:space="preserve"> </w:t>
      </w:r>
      <w:r>
        <w:t>В</w:t>
      </w:r>
      <w:r>
        <w:rPr>
          <w:spacing w:val="-7"/>
        </w:rPr>
        <w:t xml:space="preserve"> </w:t>
      </w:r>
      <w:r>
        <w:t>связи</w:t>
      </w:r>
      <w:r>
        <w:rPr>
          <w:spacing w:val="-7"/>
        </w:rPr>
        <w:t xml:space="preserve"> </w:t>
      </w:r>
      <w:r>
        <w:t>с</w:t>
      </w:r>
      <w:r>
        <w:rPr>
          <w:spacing w:val="-7"/>
        </w:rPr>
        <w:t xml:space="preserve"> </w:t>
      </w:r>
      <w:r>
        <w:t>резким</w:t>
      </w:r>
      <w:r>
        <w:rPr>
          <w:spacing w:val="-7"/>
        </w:rPr>
        <w:t xml:space="preserve"> </w:t>
      </w:r>
      <w:r>
        <w:t>сокращением</w:t>
      </w:r>
      <w:r>
        <w:rPr>
          <w:spacing w:val="-7"/>
        </w:rPr>
        <w:t xml:space="preserve"> </w:t>
      </w:r>
      <w:r>
        <w:t>численности домашних животных за последние</w:t>
      </w:r>
      <w:r>
        <w:rPr>
          <w:spacing w:val="40"/>
        </w:rPr>
        <w:t xml:space="preserve"> </w:t>
      </w:r>
      <w:r>
        <w:t>10‒15 лет площадь земель, на которых ведется сенокошение, сократилась в шесть раз и составляет 85,4 га. Пастьба скота проводится на площади более чем</w:t>
        <w:tab/>
        <w:t>3,5 тыс. га. В пределах Домжерицкого сельсовета гражданам предоставлено для ведения личного подсобного хозяйства 105 га, для сенокошения и выпаса скота ‒ 163 га.</w:t>
      </w:r>
    </w:p>
    <w:p>
      <w:pPr>
        <w:pStyle w:val="BodyText"/>
        <w:ind w:left="678" w:right="603" w:firstLine="567"/>
      </w:pPr>
      <w:r>
        <w:t>Как видно из приведенных данных, для заповедника наблюдается устойчивая тенденция по снижению поголовья скота. Соответственно и нагрузка на заповедные комплексы за минувшие 40 лет от подобного рода хозяйственной</w:t>
      </w:r>
      <w:r>
        <w:rPr>
          <w:spacing w:val="-7"/>
        </w:rPr>
        <w:t xml:space="preserve"> </w:t>
      </w:r>
      <w:r>
        <w:t>деятельности</w:t>
      </w:r>
      <w:r>
        <w:rPr>
          <w:spacing w:val="-7"/>
        </w:rPr>
        <w:t xml:space="preserve"> </w:t>
      </w:r>
      <w:r>
        <w:t>снизилась</w:t>
      </w:r>
      <w:r>
        <w:rPr>
          <w:spacing w:val="-7"/>
        </w:rPr>
        <w:t xml:space="preserve"> </w:t>
      </w:r>
      <w:r>
        <w:t>в</w:t>
      </w:r>
      <w:r>
        <w:rPr>
          <w:spacing w:val="-7"/>
        </w:rPr>
        <w:t xml:space="preserve"> </w:t>
      </w:r>
      <w:r>
        <w:t>десятки</w:t>
      </w:r>
      <w:r>
        <w:rPr>
          <w:spacing w:val="-7"/>
        </w:rPr>
        <w:t xml:space="preserve"> </w:t>
      </w:r>
      <w:r>
        <w:t>раз (только</w:t>
      </w:r>
      <w:r>
        <w:rPr>
          <w:spacing w:val="-7"/>
        </w:rPr>
        <w:t xml:space="preserve"> </w:t>
      </w:r>
      <w:r>
        <w:t>за</w:t>
      </w:r>
      <w:r>
        <w:rPr>
          <w:spacing w:val="-7"/>
        </w:rPr>
        <w:t xml:space="preserve"> </w:t>
      </w:r>
      <w:r>
        <w:t>последние 14 лет ‒ более чем в 30 раз).</w:t>
      </w:r>
    </w:p>
    <w:p>
      <w:pPr>
        <w:pStyle w:val="BodyText"/>
        <w:ind w:left="678" w:right="603" w:firstLine="567"/>
      </w:pPr>
      <w:r>
        <w:t>Верховые болота в процессе своего развития в наименьшей мере испытывали влияние антропогенных факторов, но подвергались осушительной мелиорации и вырубке деревьев. Расположенные в буферной зоне лесные болота в урожайные годы посещаются местным населением для сбора клюквы. Переходные болота в несколько большей степени были подвержены в прошлом и испытывают сейчас влияние хозяйственной деятельности человека. Отдельные участки открытых болот на торфяных массивах Каролинское и Домжерицкое были осушены открытыми каналами для улучшения сенокосов. К настоящему времени русла этих каналов частично или полностью заторфованы и выделить их можно лишь по растительному покрову. Дренирующие свойства каналов полностью утрачены, участки последние</w:t>
      </w:r>
      <w:r>
        <w:rPr>
          <w:spacing w:val="40"/>
        </w:rPr>
        <w:t xml:space="preserve"> </w:t>
      </w:r>
      <w:r>
        <w:t>40 лет сенокосу не подвергаются. Осоково- сфагновые болота по причине ежегодной высокой урожайности клюквы являются основным местом сбора этих ягод и подвергаются интенсивному вытаптыванию</w:t>
      </w:r>
      <w:r>
        <w:rPr>
          <w:spacing w:val="-6"/>
        </w:rPr>
        <w:t xml:space="preserve"> </w:t>
      </w:r>
      <w:r>
        <w:t>в</w:t>
      </w:r>
      <w:r>
        <w:rPr>
          <w:spacing w:val="-6"/>
        </w:rPr>
        <w:t xml:space="preserve"> </w:t>
      </w:r>
      <w:r>
        <w:t>осенний</w:t>
      </w:r>
      <w:r>
        <w:rPr>
          <w:spacing w:val="-6"/>
        </w:rPr>
        <w:t xml:space="preserve"> </w:t>
      </w:r>
      <w:r>
        <w:t>период,</w:t>
      </w:r>
      <w:r>
        <w:rPr>
          <w:spacing w:val="-4"/>
        </w:rPr>
        <w:t xml:space="preserve"> </w:t>
      </w:r>
      <w:r>
        <w:t>что</w:t>
      </w:r>
      <w:r>
        <w:rPr>
          <w:spacing w:val="-6"/>
        </w:rPr>
        <w:t xml:space="preserve"> </w:t>
      </w:r>
      <w:r>
        <w:t>приводит</w:t>
      </w:r>
      <w:r>
        <w:rPr>
          <w:spacing w:val="-6"/>
        </w:rPr>
        <w:t xml:space="preserve"> </w:t>
      </w:r>
      <w:r>
        <w:t>на</w:t>
      </w:r>
      <w:r>
        <w:rPr>
          <w:spacing w:val="-6"/>
        </w:rPr>
        <w:t xml:space="preserve"> </w:t>
      </w:r>
      <w:r>
        <w:t>местах</w:t>
      </w:r>
      <w:r>
        <w:rPr>
          <w:spacing w:val="-6"/>
        </w:rPr>
        <w:t xml:space="preserve"> </w:t>
      </w:r>
      <w:r>
        <w:t>переходов</w:t>
      </w:r>
      <w:r>
        <w:rPr>
          <w:spacing w:val="-6"/>
        </w:rPr>
        <w:t xml:space="preserve"> </w:t>
      </w:r>
      <w:r>
        <w:t>и</w:t>
      </w:r>
      <w:r>
        <w:rPr>
          <w:spacing w:val="-6"/>
        </w:rPr>
        <w:t xml:space="preserve"> </w:t>
      </w:r>
      <w:r>
        <w:t>троп</w:t>
      </w:r>
      <w:r>
        <w:rPr>
          <w:spacing w:val="-6"/>
        </w:rPr>
        <w:t xml:space="preserve"> </w:t>
      </w:r>
      <w:r>
        <w:t>к значительному повреждению травяного покрова.</w:t>
      </w:r>
    </w:p>
    <w:p>
      <w:pPr>
        <w:spacing w:after="0"/>
        <w:sectPr>
          <w:pgSz w:w="11910" w:h="16840"/>
          <w:pgMar w:top="1040" w:right="320" w:bottom="1160" w:left="1020" w:header="0" w:footer="902"/>
          <w:cols w:space="720"/>
        </w:sectPr>
      </w:pPr>
    </w:p>
    <w:p>
      <w:pPr>
        <w:pStyle w:val="BodyText"/>
        <w:spacing w:before="72"/>
        <w:ind w:left="678" w:right="557" w:firstLine="567"/>
      </w:pPr>
      <w:r>
        <w:t>Как открытые, так и лесные низинные болота в прошлом были подвержены влиянию хозяйственной деятельности человека. По отдельным участкам черноольховых и пушистоберезовых лесов были проложены магистральные каналы, которые к настоящему времени частично утратили свои функции. Открытые низинные болота, в особенности осоковые и злаково-осоковые,</w:t>
      </w:r>
      <w:r>
        <w:rPr>
          <w:spacing w:val="-7"/>
        </w:rPr>
        <w:t xml:space="preserve"> </w:t>
      </w:r>
      <w:r>
        <w:t>прокашивались</w:t>
      </w:r>
      <w:r>
        <w:rPr>
          <w:spacing w:val="-9"/>
        </w:rPr>
        <w:t xml:space="preserve"> </w:t>
      </w:r>
      <w:r>
        <w:t>с</w:t>
      </w:r>
      <w:r>
        <w:rPr>
          <w:spacing w:val="-9"/>
        </w:rPr>
        <w:t xml:space="preserve"> </w:t>
      </w:r>
      <w:r>
        <w:t>целью</w:t>
      </w:r>
      <w:r>
        <w:rPr>
          <w:spacing w:val="-9"/>
        </w:rPr>
        <w:t xml:space="preserve"> </w:t>
      </w:r>
      <w:r>
        <w:t>заготовки</w:t>
      </w:r>
      <w:r>
        <w:rPr>
          <w:spacing w:val="-9"/>
        </w:rPr>
        <w:t xml:space="preserve"> </w:t>
      </w:r>
      <w:r>
        <w:t>сена.</w:t>
      </w:r>
      <w:r>
        <w:rPr>
          <w:spacing w:val="-7"/>
        </w:rPr>
        <w:t xml:space="preserve"> </w:t>
      </w:r>
      <w:r>
        <w:t>Сейчас,</w:t>
      </w:r>
      <w:r>
        <w:rPr>
          <w:spacing w:val="-7"/>
        </w:rPr>
        <w:t xml:space="preserve"> </w:t>
      </w:r>
      <w:r>
        <w:t>поскольку большая часть низинных болот сосредоточена в зоне ядра, всякая хозяйственная деятельность на их площадях исключена [20].</w:t>
      </w:r>
    </w:p>
    <w:p>
      <w:pPr>
        <w:pStyle w:val="BodyText"/>
        <w:tabs>
          <w:tab w:val="left" w:pos="2717"/>
          <w:tab w:val="left" w:pos="3376"/>
        </w:tabs>
        <w:ind w:left="678" w:right="821" w:firstLine="567"/>
      </w:pPr>
      <w:r>
        <w:t>Анализируя</w:t>
      </w:r>
      <w:r>
        <w:rPr>
          <w:spacing w:val="-8"/>
        </w:rPr>
        <w:t xml:space="preserve"> </w:t>
      </w:r>
      <w:r>
        <w:t>в</w:t>
      </w:r>
      <w:r>
        <w:rPr>
          <w:spacing w:val="-8"/>
        </w:rPr>
        <w:t xml:space="preserve"> </w:t>
      </w:r>
      <w:r>
        <w:t>целом</w:t>
      </w:r>
      <w:r>
        <w:rPr>
          <w:spacing w:val="-8"/>
        </w:rPr>
        <w:t xml:space="preserve"> </w:t>
      </w:r>
      <w:r>
        <w:t>состояние</w:t>
      </w:r>
      <w:r>
        <w:rPr>
          <w:spacing w:val="-8"/>
        </w:rPr>
        <w:t xml:space="preserve"> </w:t>
      </w:r>
      <w:r>
        <w:t>болотных</w:t>
      </w:r>
      <w:r>
        <w:rPr>
          <w:spacing w:val="-8"/>
        </w:rPr>
        <w:t xml:space="preserve"> </w:t>
      </w:r>
      <w:r>
        <w:t>экосистем,</w:t>
      </w:r>
      <w:r>
        <w:rPr>
          <w:spacing w:val="-6"/>
        </w:rPr>
        <w:t xml:space="preserve"> </w:t>
      </w:r>
      <w:r>
        <w:t>следует</w:t>
      </w:r>
      <w:r>
        <w:rPr>
          <w:spacing w:val="-8"/>
        </w:rPr>
        <w:t xml:space="preserve"> </w:t>
      </w:r>
      <w:r>
        <w:t xml:space="preserve">отметить, что они являются наименее трансформированными экосистемами в заповеднике. Осушению в прошлом были подвержены участки, </w:t>
      </w:r>
      <w:r>
        <w:rPr>
          <w:spacing w:val="-2"/>
        </w:rPr>
        <w:t>составляющие</w:t>
      </w:r>
      <w:r>
        <w:tab/>
      </w:r>
      <w:r>
        <w:rPr>
          <w:spacing w:val="-4"/>
        </w:rPr>
        <w:t>6,7</w:t>
      </w:r>
      <w:r>
        <w:tab/>
        <w:t>% общей площади болот, по большей части расположенных вблизи пойм рек Березина, Сергуч, Великая.</w:t>
      </w:r>
    </w:p>
    <w:p>
      <w:pPr>
        <w:pStyle w:val="BodyText"/>
        <w:ind w:left="678" w:right="556" w:firstLine="567"/>
      </w:pPr>
      <w:r>
        <w:t>Однако в ближайшее время полностью отказаться от побочных пользований в заповеднике просто невозможно. Поэтому нужны строгие меры</w:t>
      </w:r>
      <w:r>
        <w:rPr>
          <w:spacing w:val="-7"/>
        </w:rPr>
        <w:t xml:space="preserve"> </w:t>
      </w:r>
      <w:r>
        <w:t>по</w:t>
      </w:r>
      <w:r>
        <w:rPr>
          <w:spacing w:val="-7"/>
        </w:rPr>
        <w:t xml:space="preserve"> </w:t>
      </w:r>
      <w:r>
        <w:t>регулированию</w:t>
      </w:r>
      <w:r>
        <w:rPr>
          <w:spacing w:val="-7"/>
        </w:rPr>
        <w:t xml:space="preserve"> </w:t>
      </w:r>
      <w:r>
        <w:t>и</w:t>
      </w:r>
      <w:r>
        <w:rPr>
          <w:spacing w:val="-7"/>
        </w:rPr>
        <w:t xml:space="preserve"> </w:t>
      </w:r>
      <w:r>
        <w:t>ограничению</w:t>
      </w:r>
      <w:r>
        <w:rPr>
          <w:spacing w:val="-7"/>
        </w:rPr>
        <w:t xml:space="preserve"> </w:t>
      </w:r>
      <w:r>
        <w:t>пользований</w:t>
      </w:r>
      <w:r>
        <w:rPr>
          <w:spacing w:val="-7"/>
        </w:rPr>
        <w:t xml:space="preserve"> </w:t>
      </w:r>
      <w:r>
        <w:t>с</w:t>
      </w:r>
      <w:r>
        <w:rPr>
          <w:spacing w:val="-7"/>
        </w:rPr>
        <w:t xml:space="preserve"> </w:t>
      </w:r>
      <w:r>
        <w:t>дифференцированным подходом, с целью минимального урона для природы.</w:t>
      </w:r>
    </w:p>
    <w:p>
      <w:pPr>
        <w:pStyle w:val="BodyText"/>
        <w:rPr>
          <w:sz w:val="30"/>
        </w:rPr>
      </w:pPr>
    </w:p>
    <w:p>
      <w:pPr>
        <w:pStyle w:val="BodyText"/>
        <w:spacing w:before="5"/>
        <w:rPr>
          <w:sz w:val="26"/>
        </w:rPr>
      </w:pPr>
    </w:p>
    <w:p>
      <w:pPr>
        <w:pStyle w:val="Heading3"/>
        <w:numPr>
          <w:ilvl w:val="1"/>
          <w:numId w:val="124"/>
        </w:numPr>
        <w:tabs>
          <w:tab w:val="left" w:pos="1740"/>
        </w:tabs>
        <w:spacing w:before="0" w:after="0" w:line="240" w:lineRule="auto"/>
        <w:ind w:left="1739" w:right="0" w:hanging="494"/>
        <w:jc w:val="left"/>
      </w:pPr>
      <w:bookmarkStart w:id="33" w:name="_TOC_250026"/>
      <w:r>
        <w:rPr>
          <w:spacing w:val="-2"/>
        </w:rPr>
        <w:t>Научные</w:t>
      </w:r>
      <w:r>
        <w:rPr>
          <w:spacing w:val="-8"/>
        </w:rPr>
        <w:t xml:space="preserve"> </w:t>
      </w:r>
      <w:bookmarkEnd w:id="33"/>
      <w:r>
        <w:rPr>
          <w:spacing w:val="-2"/>
        </w:rPr>
        <w:t>исследования</w:t>
      </w:r>
    </w:p>
    <w:p>
      <w:pPr>
        <w:pStyle w:val="BodyText"/>
        <w:spacing w:before="3"/>
        <w:rPr>
          <w:b/>
          <w:sz w:val="27"/>
        </w:rPr>
      </w:pPr>
    </w:p>
    <w:p>
      <w:pPr>
        <w:pStyle w:val="BodyText"/>
        <w:tabs>
          <w:tab w:val="left" w:pos="8028"/>
        </w:tabs>
        <w:spacing w:before="1"/>
        <w:ind w:left="678" w:right="559" w:firstLine="567"/>
      </w:pPr>
      <w:r>
        <w:t>Научно-исследовательская</w:t>
      </w:r>
      <w:r>
        <w:rPr>
          <w:spacing w:val="-18"/>
        </w:rPr>
        <w:t xml:space="preserve"> </w:t>
      </w:r>
      <w:r>
        <w:t>деятельность</w:t>
      </w:r>
      <w:r>
        <w:rPr>
          <w:spacing w:val="-17"/>
        </w:rPr>
        <w:t xml:space="preserve"> </w:t>
      </w:r>
      <w:r>
        <w:t>ГПУ</w:t>
      </w:r>
      <w:r>
        <w:rPr>
          <w:spacing w:val="2"/>
        </w:rPr>
        <w:t xml:space="preserve"> </w:t>
      </w:r>
      <w:r>
        <w:t>«Березинский</w:t>
      </w:r>
      <w:r>
        <w:rPr>
          <w:spacing w:val="-18"/>
        </w:rPr>
        <w:t xml:space="preserve"> </w:t>
      </w:r>
      <w:r>
        <w:t>биосферный заповедник» осуществляется структурным подразделением</w:t>
        <w:tab/>
        <w:t>– научным отделом, функционирующим в заповеднике с октября ‒ декабря 1929 года. С 1935 года в заповеднике появились постоянные научные работники. На сегодняшний</w:t>
      </w:r>
      <w:r>
        <w:rPr>
          <w:spacing w:val="-10"/>
        </w:rPr>
        <w:t xml:space="preserve"> </w:t>
      </w:r>
      <w:r>
        <w:t>день</w:t>
      </w:r>
      <w:r>
        <w:rPr>
          <w:spacing w:val="-10"/>
        </w:rPr>
        <w:t xml:space="preserve"> </w:t>
      </w:r>
      <w:r>
        <w:t>научный</w:t>
      </w:r>
      <w:r>
        <w:rPr>
          <w:spacing w:val="-10"/>
        </w:rPr>
        <w:t xml:space="preserve"> </w:t>
      </w:r>
      <w:r>
        <w:t>отдел</w:t>
      </w:r>
      <w:r>
        <w:rPr>
          <w:spacing w:val="-10"/>
        </w:rPr>
        <w:t xml:space="preserve"> </w:t>
      </w:r>
      <w:r>
        <w:t>заповедника</w:t>
      </w:r>
      <w:r>
        <w:rPr>
          <w:spacing w:val="-3"/>
        </w:rPr>
        <w:t xml:space="preserve"> </w:t>
      </w:r>
      <w:r>
        <w:t>—</w:t>
      </w:r>
      <w:r>
        <w:rPr>
          <w:spacing w:val="-10"/>
        </w:rPr>
        <w:t xml:space="preserve"> </w:t>
      </w:r>
      <w:r>
        <w:t>самый</w:t>
      </w:r>
      <w:r>
        <w:rPr>
          <w:spacing w:val="-10"/>
        </w:rPr>
        <w:t xml:space="preserve"> </w:t>
      </w:r>
      <w:r>
        <w:t>квалифицированный среди</w:t>
      </w:r>
      <w:r>
        <w:rPr>
          <w:spacing w:val="-9"/>
        </w:rPr>
        <w:t xml:space="preserve"> </w:t>
      </w:r>
      <w:r>
        <w:t>других</w:t>
      </w:r>
      <w:r>
        <w:rPr>
          <w:spacing w:val="-9"/>
        </w:rPr>
        <w:t xml:space="preserve"> </w:t>
      </w:r>
      <w:r>
        <w:t>государственных</w:t>
      </w:r>
      <w:r>
        <w:rPr>
          <w:spacing w:val="-9"/>
        </w:rPr>
        <w:t xml:space="preserve"> </w:t>
      </w:r>
      <w:r>
        <w:t>природоохранных</w:t>
      </w:r>
      <w:r>
        <w:rPr>
          <w:spacing w:val="-9"/>
        </w:rPr>
        <w:t xml:space="preserve"> </w:t>
      </w:r>
      <w:r>
        <w:t>учреждений</w:t>
      </w:r>
      <w:r>
        <w:rPr>
          <w:spacing w:val="-9"/>
        </w:rPr>
        <w:t xml:space="preserve"> </w:t>
      </w:r>
      <w:r>
        <w:t>страны.</w:t>
      </w:r>
      <w:r>
        <w:rPr>
          <w:spacing w:val="-7"/>
        </w:rPr>
        <w:t xml:space="preserve"> </w:t>
      </w:r>
      <w:r>
        <w:t>В</w:t>
      </w:r>
      <w:r>
        <w:rPr>
          <w:spacing w:val="-9"/>
        </w:rPr>
        <w:t xml:space="preserve"> </w:t>
      </w:r>
      <w:r>
        <w:t>2012 и</w:t>
      </w:r>
      <w:r>
        <w:rPr>
          <w:spacing w:val="80"/>
        </w:rPr>
        <w:t xml:space="preserve"> </w:t>
      </w:r>
      <w:r>
        <w:t>2017 гг. государственное природоохранное учреждение</w:t>
      </w:r>
      <w:r>
        <w:rPr>
          <w:spacing w:val="80"/>
        </w:rPr>
        <w:t xml:space="preserve"> </w:t>
      </w:r>
      <w:r>
        <w:t>«Березинский биосферный заповедник» прошло аккредитацию в Государственном</w:t>
      </w:r>
      <w:r>
        <w:rPr>
          <w:spacing w:val="40"/>
        </w:rPr>
        <w:t xml:space="preserve"> </w:t>
      </w:r>
      <w:r>
        <w:t>комитете по науке и технологиям и Национальной академии наук Беларуси в качестве научной организации, и имеет свидетельство об аккредитации № 171 от 30 ноября 2017 года на период до 29 ноября 2022 года [21].</w:t>
      </w:r>
    </w:p>
    <w:p>
      <w:pPr>
        <w:pStyle w:val="BodyText"/>
        <w:ind w:left="678" w:right="603" w:firstLine="567"/>
      </w:pPr>
      <w:r>
        <w:t>Среднесписочная численность работников научного отдела по состоянию на</w:t>
      </w:r>
      <w:r>
        <w:rPr>
          <w:spacing w:val="80"/>
        </w:rPr>
        <w:t xml:space="preserve"> </w:t>
      </w:r>
      <w:r>
        <w:t>01.01.2021 года составляет</w:t>
      </w:r>
      <w:r>
        <w:rPr>
          <w:spacing w:val="80"/>
        </w:rPr>
        <w:t xml:space="preserve"> </w:t>
      </w:r>
      <w:r>
        <w:t>15 человек, из них научные сотрудники</w:t>
      </w:r>
      <w:r>
        <w:rPr>
          <w:spacing w:val="-5"/>
        </w:rPr>
        <w:t xml:space="preserve"> </w:t>
      </w:r>
      <w:r>
        <w:t>–</w:t>
      </w:r>
      <w:r>
        <w:rPr>
          <w:spacing w:val="-5"/>
        </w:rPr>
        <w:t xml:space="preserve"> </w:t>
      </w:r>
      <w:r>
        <w:t>12,</w:t>
      </w:r>
      <w:r>
        <w:rPr>
          <w:spacing w:val="-6"/>
        </w:rPr>
        <w:t xml:space="preserve"> </w:t>
      </w:r>
      <w:r>
        <w:t>в</w:t>
      </w:r>
      <w:r>
        <w:rPr>
          <w:spacing w:val="-7"/>
        </w:rPr>
        <w:t xml:space="preserve"> </w:t>
      </w:r>
      <w:r>
        <w:t>т.ч.</w:t>
      </w:r>
      <w:r>
        <w:rPr>
          <w:spacing w:val="-2"/>
        </w:rPr>
        <w:t xml:space="preserve"> </w:t>
      </w:r>
      <w:r>
        <w:t>2</w:t>
      </w:r>
      <w:r>
        <w:rPr>
          <w:spacing w:val="-10"/>
        </w:rPr>
        <w:t xml:space="preserve"> </w:t>
      </w:r>
      <w:r>
        <w:t>работника</w:t>
      </w:r>
      <w:r>
        <w:rPr>
          <w:spacing w:val="-7"/>
        </w:rPr>
        <w:t xml:space="preserve"> </w:t>
      </w:r>
      <w:r>
        <w:t>имеют</w:t>
      </w:r>
      <w:r>
        <w:rPr>
          <w:spacing w:val="-7"/>
        </w:rPr>
        <w:t xml:space="preserve"> </w:t>
      </w:r>
      <w:r>
        <w:t>ученую</w:t>
      </w:r>
      <w:r>
        <w:rPr>
          <w:spacing w:val="-7"/>
        </w:rPr>
        <w:t xml:space="preserve"> </w:t>
      </w:r>
      <w:r>
        <w:t>степень</w:t>
      </w:r>
      <w:r>
        <w:rPr>
          <w:spacing w:val="-7"/>
        </w:rPr>
        <w:t xml:space="preserve"> </w:t>
      </w:r>
      <w:r>
        <w:t>кандидата</w:t>
      </w:r>
      <w:r>
        <w:rPr>
          <w:spacing w:val="-7"/>
        </w:rPr>
        <w:t xml:space="preserve"> </w:t>
      </w:r>
      <w:r>
        <w:t>наук.</w:t>
      </w:r>
    </w:p>
    <w:p>
      <w:pPr>
        <w:pStyle w:val="BodyText"/>
        <w:tabs>
          <w:tab w:val="left" w:pos="6156"/>
        </w:tabs>
        <w:ind w:left="678" w:right="844" w:firstLine="567"/>
      </w:pPr>
      <w:r>
        <w:t>В соответствии с Уставом учреждения</w:t>
        <w:tab/>
        <w:t>(согласно п.2.2), своей деятельностью подразделение обеспечивает организацию и проведение научно-исследовательских работ, связанных с инвентаризацией флоры и фауны,</w:t>
      </w:r>
      <w:r>
        <w:rPr>
          <w:spacing w:val="-6"/>
        </w:rPr>
        <w:t xml:space="preserve"> </w:t>
      </w:r>
      <w:r>
        <w:t>разработкой</w:t>
      </w:r>
      <w:r>
        <w:rPr>
          <w:spacing w:val="-7"/>
        </w:rPr>
        <w:t xml:space="preserve"> </w:t>
      </w:r>
      <w:r>
        <w:t>и</w:t>
      </w:r>
      <w:r>
        <w:rPr>
          <w:spacing w:val="-7"/>
        </w:rPr>
        <w:t xml:space="preserve"> </w:t>
      </w:r>
      <w:r>
        <w:t>внедрением</w:t>
      </w:r>
      <w:r>
        <w:rPr>
          <w:spacing w:val="-7"/>
        </w:rPr>
        <w:t xml:space="preserve"> </w:t>
      </w:r>
      <w:r>
        <w:t>в</w:t>
      </w:r>
      <w:r>
        <w:rPr>
          <w:spacing w:val="-7"/>
        </w:rPr>
        <w:t xml:space="preserve"> </w:t>
      </w:r>
      <w:r>
        <w:t>практику</w:t>
      </w:r>
      <w:r>
        <w:rPr>
          <w:spacing w:val="-7"/>
        </w:rPr>
        <w:t xml:space="preserve"> </w:t>
      </w:r>
      <w:r>
        <w:t>научных</w:t>
      </w:r>
      <w:r>
        <w:rPr>
          <w:spacing w:val="-7"/>
        </w:rPr>
        <w:t xml:space="preserve"> </w:t>
      </w:r>
      <w:r>
        <w:t>методов</w:t>
      </w:r>
      <w:r>
        <w:rPr>
          <w:spacing w:val="-7"/>
        </w:rPr>
        <w:t xml:space="preserve"> </w:t>
      </w:r>
      <w:r>
        <w:t>сохранения биологического разнообразия, охраны природы и природопользования, изучением природных объектов и комплексов. Согласно Положению о Березинском</w:t>
      </w:r>
      <w:r>
        <w:rPr>
          <w:spacing w:val="-4"/>
        </w:rPr>
        <w:t xml:space="preserve"> </w:t>
      </w:r>
      <w:r>
        <w:t>биосферном</w:t>
      </w:r>
      <w:r>
        <w:rPr>
          <w:spacing w:val="-4"/>
        </w:rPr>
        <w:t xml:space="preserve"> </w:t>
      </w:r>
      <w:r>
        <w:t>заповеднике</w:t>
      </w:r>
      <w:r>
        <w:rPr>
          <w:spacing w:val="80"/>
        </w:rPr>
        <w:t xml:space="preserve"> </w:t>
      </w:r>
      <w:r>
        <w:t>(пункт</w:t>
      </w:r>
      <w:r>
        <w:rPr>
          <w:spacing w:val="80"/>
        </w:rPr>
        <w:t xml:space="preserve"> </w:t>
      </w:r>
      <w:r>
        <w:t>3)</w:t>
      </w:r>
      <w:r>
        <w:rPr>
          <w:spacing w:val="80"/>
        </w:rPr>
        <w:t xml:space="preserve"> </w:t>
      </w:r>
      <w:r>
        <w:t>«научные</w:t>
      </w:r>
      <w:r>
        <w:rPr>
          <w:spacing w:val="-4"/>
        </w:rPr>
        <w:t xml:space="preserve"> </w:t>
      </w:r>
      <w:r>
        <w:t>исследования являются приоритетными в деятельности учреждения и служат научным обеспечением для проведения природоохранных мероприятий, экологического просвещения и мониторинга окружающей среды» [55].</w:t>
      </w:r>
    </w:p>
    <w:p>
      <w:pPr>
        <w:spacing w:after="0"/>
        <w:sectPr>
          <w:pgSz w:w="11910" w:h="16840"/>
          <w:pgMar w:top="1040" w:right="320" w:bottom="1140" w:left="1020" w:header="0" w:footer="902"/>
          <w:cols w:space="720"/>
        </w:sectPr>
      </w:pPr>
    </w:p>
    <w:p>
      <w:pPr>
        <w:pStyle w:val="BodyText"/>
        <w:tabs>
          <w:tab w:val="left" w:pos="5403"/>
        </w:tabs>
        <w:spacing w:before="72"/>
        <w:ind w:left="678" w:right="575" w:firstLine="567"/>
      </w:pPr>
      <w:r>
        <w:t>Научно-исследовательская деятельность на территории заповедника проводится в соответствии с Законом Республики Беларусь</w:t>
      </w:r>
      <w:r>
        <w:rPr>
          <w:spacing w:val="80"/>
        </w:rPr>
        <w:t xml:space="preserve"> </w:t>
      </w:r>
      <w:r>
        <w:t>«Об особо охраняемых природных территориях» путем организации стационарных, круглогодичных,</w:t>
      </w:r>
      <w:r>
        <w:rPr>
          <w:spacing w:val="-12"/>
        </w:rPr>
        <w:t xml:space="preserve"> </w:t>
      </w:r>
      <w:r>
        <w:t>многолетних</w:t>
      </w:r>
      <w:r>
        <w:rPr>
          <w:spacing w:val="-14"/>
        </w:rPr>
        <w:t xml:space="preserve"> </w:t>
      </w:r>
      <w:r>
        <w:t>и</w:t>
      </w:r>
      <w:r>
        <w:rPr>
          <w:spacing w:val="-14"/>
        </w:rPr>
        <w:t xml:space="preserve"> </w:t>
      </w:r>
      <w:r>
        <w:t>периодических</w:t>
      </w:r>
      <w:r>
        <w:rPr>
          <w:spacing w:val="-14"/>
        </w:rPr>
        <w:t xml:space="preserve"> </w:t>
      </w:r>
      <w:r>
        <w:t>исследований,</w:t>
      </w:r>
      <w:r>
        <w:rPr>
          <w:spacing w:val="-12"/>
        </w:rPr>
        <w:t xml:space="preserve"> </w:t>
      </w:r>
      <w:r>
        <w:t>направленных на изучение природных комплексов и</w:t>
        <w:tab/>
        <w:t>(или) объектов, наблюдения за динамикой природных процессов в целях оценки и прогноза экологической обстановки, разработки научных основ охраны природы, сохранения биологического и ландшафтного разнообразия, воспроизводства и рационального использования природных ресурсов (статья 15) [50].</w:t>
      </w:r>
    </w:p>
    <w:p>
      <w:pPr>
        <w:pStyle w:val="BodyText"/>
        <w:spacing w:before="2" w:line="237" w:lineRule="auto"/>
        <w:ind w:left="678" w:right="603" w:firstLine="567"/>
      </w:pPr>
      <w:r>
        <w:t>В</w:t>
      </w:r>
      <w:r>
        <w:rPr>
          <w:spacing w:val="-8"/>
        </w:rPr>
        <w:t xml:space="preserve"> </w:t>
      </w:r>
      <w:r>
        <w:t>настоящее</w:t>
      </w:r>
      <w:r>
        <w:rPr>
          <w:spacing w:val="-8"/>
        </w:rPr>
        <w:t xml:space="preserve"> </w:t>
      </w:r>
      <w:r>
        <w:t>время</w:t>
      </w:r>
      <w:r>
        <w:rPr>
          <w:spacing w:val="-8"/>
        </w:rPr>
        <w:t xml:space="preserve"> </w:t>
      </w:r>
      <w:r>
        <w:t>научным</w:t>
      </w:r>
      <w:r>
        <w:rPr>
          <w:spacing w:val="-8"/>
        </w:rPr>
        <w:t xml:space="preserve"> </w:t>
      </w:r>
      <w:r>
        <w:t>отделом</w:t>
      </w:r>
      <w:r>
        <w:rPr>
          <w:spacing w:val="-8"/>
        </w:rPr>
        <w:t xml:space="preserve"> </w:t>
      </w:r>
      <w:r>
        <w:t>заповедника</w:t>
      </w:r>
      <w:r>
        <w:rPr>
          <w:spacing w:val="-8"/>
        </w:rPr>
        <w:t xml:space="preserve"> </w:t>
      </w:r>
      <w:r>
        <w:t>создана</w:t>
      </w:r>
      <w:r>
        <w:rPr>
          <w:spacing w:val="67"/>
        </w:rPr>
        <w:t xml:space="preserve"> </w:t>
      </w:r>
      <w:r>
        <w:t>комплексная сеть стационарных опытных объектов, которая включает:</w:t>
      </w:r>
    </w:p>
    <w:p>
      <w:pPr>
        <w:pStyle w:val="ListParagraph"/>
        <w:numPr>
          <w:ilvl w:val="0"/>
          <w:numId w:val="119"/>
        </w:numPr>
        <w:tabs>
          <w:tab w:val="left" w:pos="1408"/>
        </w:tabs>
        <w:spacing w:before="6" w:after="0" w:line="237" w:lineRule="auto"/>
        <w:ind w:left="678" w:right="893" w:firstLine="567"/>
        <w:jc w:val="left"/>
        <w:rPr>
          <w:sz w:val="28"/>
        </w:rPr>
      </w:pPr>
      <w:r>
        <w:rPr>
          <w:sz w:val="28"/>
        </w:rPr>
        <w:t>107</w:t>
      </w:r>
      <w:r>
        <w:rPr>
          <w:spacing w:val="-9"/>
          <w:sz w:val="28"/>
        </w:rPr>
        <w:t xml:space="preserve"> </w:t>
      </w:r>
      <w:r>
        <w:rPr>
          <w:sz w:val="28"/>
        </w:rPr>
        <w:t>постоянных</w:t>
      </w:r>
      <w:r>
        <w:rPr>
          <w:spacing w:val="-9"/>
          <w:sz w:val="28"/>
        </w:rPr>
        <w:t xml:space="preserve"> </w:t>
      </w:r>
      <w:r>
        <w:rPr>
          <w:sz w:val="28"/>
        </w:rPr>
        <w:t>пробных</w:t>
      </w:r>
      <w:r>
        <w:rPr>
          <w:spacing w:val="-9"/>
          <w:sz w:val="28"/>
        </w:rPr>
        <w:t xml:space="preserve"> </w:t>
      </w:r>
      <w:r>
        <w:rPr>
          <w:sz w:val="28"/>
        </w:rPr>
        <w:t>площадей</w:t>
      </w:r>
      <w:r>
        <w:rPr>
          <w:spacing w:val="-9"/>
          <w:sz w:val="28"/>
        </w:rPr>
        <w:t xml:space="preserve"> </w:t>
      </w:r>
      <w:r>
        <w:rPr>
          <w:sz w:val="28"/>
        </w:rPr>
        <w:t>в</w:t>
      </w:r>
      <w:r>
        <w:rPr>
          <w:spacing w:val="-9"/>
          <w:sz w:val="28"/>
        </w:rPr>
        <w:t xml:space="preserve"> </w:t>
      </w:r>
      <w:r>
        <w:rPr>
          <w:sz w:val="28"/>
        </w:rPr>
        <w:t>основных</w:t>
      </w:r>
      <w:r>
        <w:rPr>
          <w:spacing w:val="-9"/>
          <w:sz w:val="28"/>
        </w:rPr>
        <w:t xml:space="preserve"> </w:t>
      </w:r>
      <w:r>
        <w:rPr>
          <w:sz w:val="28"/>
        </w:rPr>
        <w:t>лесных</w:t>
      </w:r>
      <w:r>
        <w:rPr>
          <w:spacing w:val="-9"/>
          <w:sz w:val="28"/>
        </w:rPr>
        <w:t xml:space="preserve"> </w:t>
      </w:r>
      <w:r>
        <w:rPr>
          <w:sz w:val="28"/>
        </w:rPr>
        <w:t>формациях</w:t>
      </w:r>
      <w:r>
        <w:rPr>
          <w:spacing w:val="-9"/>
          <w:sz w:val="28"/>
        </w:rPr>
        <w:t xml:space="preserve"> </w:t>
      </w:r>
      <w:r>
        <w:rPr>
          <w:sz w:val="28"/>
        </w:rPr>
        <w:t>и типах болот, ряд из которых функционирует более 40 лет;</w:t>
      </w:r>
    </w:p>
    <w:p>
      <w:pPr>
        <w:pStyle w:val="ListParagraph"/>
        <w:numPr>
          <w:ilvl w:val="0"/>
          <w:numId w:val="119"/>
        </w:numPr>
        <w:tabs>
          <w:tab w:val="left" w:pos="1408"/>
        </w:tabs>
        <w:spacing w:before="3" w:after="0" w:line="321" w:lineRule="exact"/>
        <w:ind w:left="1408" w:right="0" w:hanging="162"/>
        <w:jc w:val="left"/>
        <w:rPr>
          <w:sz w:val="28"/>
        </w:rPr>
      </w:pPr>
      <w:r>
        <w:rPr>
          <w:sz w:val="28"/>
        </w:rPr>
        <w:t>3</w:t>
      </w:r>
      <w:r>
        <w:rPr>
          <w:spacing w:val="-16"/>
          <w:sz w:val="28"/>
        </w:rPr>
        <w:t xml:space="preserve"> </w:t>
      </w:r>
      <w:r>
        <w:rPr>
          <w:sz w:val="28"/>
        </w:rPr>
        <w:t>геоботанических</w:t>
      </w:r>
      <w:r>
        <w:rPr>
          <w:spacing w:val="-16"/>
          <w:sz w:val="28"/>
        </w:rPr>
        <w:t xml:space="preserve"> </w:t>
      </w:r>
      <w:r>
        <w:rPr>
          <w:sz w:val="28"/>
        </w:rPr>
        <w:t>профиля</w:t>
      </w:r>
      <w:r>
        <w:rPr>
          <w:spacing w:val="-16"/>
          <w:sz w:val="28"/>
        </w:rPr>
        <w:t xml:space="preserve"> </w:t>
      </w:r>
      <w:r>
        <w:rPr>
          <w:sz w:val="28"/>
        </w:rPr>
        <w:t>в</w:t>
      </w:r>
      <w:r>
        <w:rPr>
          <w:spacing w:val="-16"/>
          <w:sz w:val="28"/>
        </w:rPr>
        <w:t xml:space="preserve"> </w:t>
      </w:r>
      <w:r>
        <w:rPr>
          <w:sz w:val="28"/>
        </w:rPr>
        <w:t>пойменных</w:t>
      </w:r>
      <w:r>
        <w:rPr>
          <w:spacing w:val="-16"/>
          <w:sz w:val="28"/>
        </w:rPr>
        <w:t xml:space="preserve"> </w:t>
      </w:r>
      <w:r>
        <w:rPr>
          <w:sz w:val="28"/>
        </w:rPr>
        <w:t>луговых</w:t>
      </w:r>
      <w:r>
        <w:rPr>
          <w:spacing w:val="-16"/>
          <w:sz w:val="28"/>
        </w:rPr>
        <w:t xml:space="preserve"> </w:t>
      </w:r>
      <w:r>
        <w:rPr>
          <w:spacing w:val="-2"/>
          <w:sz w:val="28"/>
        </w:rPr>
        <w:t>экосистемах;</w:t>
      </w:r>
    </w:p>
    <w:p>
      <w:pPr>
        <w:pStyle w:val="ListParagraph"/>
        <w:numPr>
          <w:ilvl w:val="0"/>
          <w:numId w:val="119"/>
        </w:numPr>
        <w:tabs>
          <w:tab w:val="left" w:pos="1408"/>
        </w:tabs>
        <w:spacing w:before="0" w:after="0" w:line="240" w:lineRule="auto"/>
        <w:ind w:left="678" w:right="944" w:firstLine="567"/>
        <w:jc w:val="left"/>
        <w:rPr>
          <w:sz w:val="28"/>
        </w:rPr>
      </w:pPr>
      <w:r>
        <w:rPr>
          <w:sz w:val="28"/>
        </w:rPr>
        <w:t>27 гидрологических скважин на</w:t>
      </w:r>
      <w:r>
        <w:rPr>
          <w:spacing w:val="80"/>
          <w:sz w:val="28"/>
        </w:rPr>
        <w:t xml:space="preserve"> </w:t>
      </w:r>
      <w:r>
        <w:rPr>
          <w:sz w:val="28"/>
        </w:rPr>
        <w:t>3 гидрологических профилях, на которых</w:t>
      </w:r>
      <w:r>
        <w:rPr>
          <w:spacing w:val="-6"/>
          <w:sz w:val="28"/>
        </w:rPr>
        <w:t xml:space="preserve"> </w:t>
      </w:r>
      <w:r>
        <w:rPr>
          <w:sz w:val="28"/>
        </w:rPr>
        <w:t>с</w:t>
      </w:r>
      <w:r>
        <w:rPr>
          <w:spacing w:val="-6"/>
          <w:sz w:val="28"/>
        </w:rPr>
        <w:t xml:space="preserve"> </w:t>
      </w:r>
      <w:r>
        <w:rPr>
          <w:sz w:val="28"/>
        </w:rPr>
        <w:t>начала</w:t>
      </w:r>
      <w:r>
        <w:rPr>
          <w:spacing w:val="33"/>
          <w:sz w:val="28"/>
        </w:rPr>
        <w:t xml:space="preserve"> </w:t>
      </w:r>
      <w:r>
        <w:rPr>
          <w:sz w:val="28"/>
        </w:rPr>
        <w:t>70-х</w:t>
      </w:r>
      <w:r>
        <w:rPr>
          <w:spacing w:val="-6"/>
          <w:sz w:val="28"/>
        </w:rPr>
        <w:t xml:space="preserve"> </w:t>
      </w:r>
      <w:r>
        <w:rPr>
          <w:sz w:val="28"/>
        </w:rPr>
        <w:t>гг.</w:t>
      </w:r>
      <w:r>
        <w:rPr>
          <w:spacing w:val="-4"/>
          <w:sz w:val="28"/>
        </w:rPr>
        <w:t xml:space="preserve"> </w:t>
      </w:r>
      <w:r>
        <w:rPr>
          <w:sz w:val="28"/>
        </w:rPr>
        <w:t>минувшего</w:t>
      </w:r>
      <w:r>
        <w:rPr>
          <w:spacing w:val="-6"/>
          <w:sz w:val="28"/>
        </w:rPr>
        <w:t xml:space="preserve"> </w:t>
      </w:r>
      <w:r>
        <w:rPr>
          <w:sz w:val="28"/>
        </w:rPr>
        <w:t>века</w:t>
      </w:r>
      <w:r>
        <w:rPr>
          <w:spacing w:val="-6"/>
          <w:sz w:val="28"/>
        </w:rPr>
        <w:t xml:space="preserve"> </w:t>
      </w:r>
      <w:r>
        <w:rPr>
          <w:sz w:val="28"/>
        </w:rPr>
        <w:t>ведутся</w:t>
      </w:r>
      <w:r>
        <w:rPr>
          <w:spacing w:val="-6"/>
          <w:sz w:val="28"/>
        </w:rPr>
        <w:t xml:space="preserve"> </w:t>
      </w:r>
      <w:r>
        <w:rPr>
          <w:sz w:val="28"/>
        </w:rPr>
        <w:t>наблюдения</w:t>
      </w:r>
      <w:r>
        <w:rPr>
          <w:spacing w:val="-6"/>
          <w:sz w:val="28"/>
        </w:rPr>
        <w:t xml:space="preserve"> </w:t>
      </w:r>
      <w:r>
        <w:rPr>
          <w:sz w:val="28"/>
        </w:rPr>
        <w:t>за</w:t>
      </w:r>
      <w:r>
        <w:rPr>
          <w:spacing w:val="-6"/>
          <w:sz w:val="28"/>
        </w:rPr>
        <w:t xml:space="preserve"> </w:t>
      </w:r>
      <w:r>
        <w:rPr>
          <w:sz w:val="28"/>
        </w:rPr>
        <w:t>уровнем грунтовых вод;</w:t>
      </w:r>
    </w:p>
    <w:p>
      <w:pPr>
        <w:pStyle w:val="ListParagraph"/>
        <w:numPr>
          <w:ilvl w:val="0"/>
          <w:numId w:val="119"/>
        </w:numPr>
        <w:tabs>
          <w:tab w:val="left" w:pos="1543"/>
          <w:tab w:val="left" w:pos="1544"/>
        </w:tabs>
        <w:spacing w:before="3" w:after="0" w:line="237" w:lineRule="auto"/>
        <w:ind w:left="678" w:right="1082" w:firstLine="567"/>
        <w:jc w:val="left"/>
        <w:rPr>
          <w:sz w:val="28"/>
        </w:rPr>
      </w:pPr>
      <w:r>
        <w:rPr>
          <w:sz w:val="28"/>
        </w:rPr>
        <w:t>6</w:t>
      </w:r>
      <w:r>
        <w:rPr>
          <w:spacing w:val="-5"/>
          <w:sz w:val="28"/>
        </w:rPr>
        <w:t xml:space="preserve"> </w:t>
      </w:r>
      <w:r>
        <w:rPr>
          <w:sz w:val="28"/>
        </w:rPr>
        <w:t>ключевых</w:t>
      </w:r>
      <w:r>
        <w:rPr>
          <w:spacing w:val="-5"/>
          <w:sz w:val="28"/>
        </w:rPr>
        <w:t xml:space="preserve"> </w:t>
      </w:r>
      <w:r>
        <w:rPr>
          <w:sz w:val="28"/>
        </w:rPr>
        <w:t>болотных</w:t>
      </w:r>
      <w:r>
        <w:rPr>
          <w:spacing w:val="-5"/>
          <w:sz w:val="28"/>
        </w:rPr>
        <w:t xml:space="preserve"> </w:t>
      </w:r>
      <w:r>
        <w:rPr>
          <w:sz w:val="28"/>
        </w:rPr>
        <w:t>участков</w:t>
      </w:r>
      <w:r>
        <w:rPr>
          <w:spacing w:val="40"/>
          <w:sz w:val="28"/>
        </w:rPr>
        <w:t xml:space="preserve"> </w:t>
      </w:r>
      <w:r>
        <w:rPr>
          <w:sz w:val="28"/>
        </w:rPr>
        <w:t>(по</w:t>
      </w:r>
      <w:r>
        <w:rPr>
          <w:spacing w:val="40"/>
          <w:sz w:val="28"/>
        </w:rPr>
        <w:t xml:space="preserve"> </w:t>
      </w:r>
      <w:r>
        <w:rPr>
          <w:sz w:val="28"/>
        </w:rPr>
        <w:t>2</w:t>
      </w:r>
      <w:r>
        <w:rPr>
          <w:spacing w:val="40"/>
          <w:sz w:val="28"/>
        </w:rPr>
        <w:t xml:space="preserve"> </w:t>
      </w:r>
      <w:r>
        <w:rPr>
          <w:sz w:val="28"/>
        </w:rPr>
        <w:t>–</w:t>
      </w:r>
      <w:r>
        <w:rPr>
          <w:spacing w:val="-5"/>
          <w:sz w:val="28"/>
        </w:rPr>
        <w:t xml:space="preserve"> </w:t>
      </w:r>
      <w:r>
        <w:rPr>
          <w:sz w:val="28"/>
        </w:rPr>
        <w:t>на</w:t>
      </w:r>
      <w:r>
        <w:rPr>
          <w:spacing w:val="-5"/>
          <w:sz w:val="28"/>
        </w:rPr>
        <w:t xml:space="preserve"> </w:t>
      </w:r>
      <w:r>
        <w:rPr>
          <w:sz w:val="28"/>
        </w:rPr>
        <w:t>низинных,</w:t>
      </w:r>
      <w:r>
        <w:rPr>
          <w:spacing w:val="-3"/>
          <w:sz w:val="28"/>
        </w:rPr>
        <w:t xml:space="preserve"> </w:t>
      </w:r>
      <w:r>
        <w:rPr>
          <w:sz w:val="28"/>
        </w:rPr>
        <w:t>верховых</w:t>
      </w:r>
      <w:r>
        <w:rPr>
          <w:spacing w:val="-5"/>
          <w:sz w:val="28"/>
        </w:rPr>
        <w:t xml:space="preserve"> </w:t>
      </w:r>
      <w:r>
        <w:rPr>
          <w:sz w:val="28"/>
        </w:rPr>
        <w:t>и переходных болотах) лугово-болотного мониторинга НСМОС;</w:t>
      </w:r>
    </w:p>
    <w:p>
      <w:pPr>
        <w:pStyle w:val="ListParagraph"/>
        <w:numPr>
          <w:ilvl w:val="0"/>
          <w:numId w:val="119"/>
        </w:numPr>
        <w:tabs>
          <w:tab w:val="left" w:pos="1408"/>
        </w:tabs>
        <w:spacing w:before="4" w:after="0" w:line="240" w:lineRule="auto"/>
        <w:ind w:left="678" w:right="691" w:firstLine="567"/>
        <w:jc w:val="left"/>
        <w:rPr>
          <w:sz w:val="28"/>
        </w:rPr>
      </w:pPr>
      <w:r>
        <w:rPr>
          <w:sz w:val="28"/>
        </w:rPr>
        <w:t>6 мониторинговых маршрутов, их которых 5 – в лесных и болотных экосистемах</w:t>
      </w:r>
      <w:r>
        <w:rPr>
          <w:spacing w:val="-6"/>
          <w:sz w:val="28"/>
        </w:rPr>
        <w:t xml:space="preserve"> </w:t>
      </w:r>
      <w:r>
        <w:rPr>
          <w:sz w:val="28"/>
        </w:rPr>
        <w:t>и 1</w:t>
      </w:r>
      <w:r>
        <w:rPr>
          <w:spacing w:val="-6"/>
          <w:sz w:val="28"/>
        </w:rPr>
        <w:t xml:space="preserve"> </w:t>
      </w:r>
      <w:r>
        <w:rPr>
          <w:sz w:val="28"/>
        </w:rPr>
        <w:t>на</w:t>
      </w:r>
      <w:r>
        <w:rPr>
          <w:spacing w:val="-6"/>
          <w:sz w:val="28"/>
        </w:rPr>
        <w:t xml:space="preserve"> </w:t>
      </w:r>
      <w:r>
        <w:rPr>
          <w:sz w:val="28"/>
        </w:rPr>
        <w:t>р.</w:t>
      </w:r>
      <w:r>
        <w:rPr>
          <w:spacing w:val="-4"/>
          <w:sz w:val="28"/>
        </w:rPr>
        <w:t xml:space="preserve"> </w:t>
      </w:r>
      <w:r>
        <w:rPr>
          <w:sz w:val="28"/>
        </w:rPr>
        <w:t>Березине</w:t>
      </w:r>
      <w:r>
        <w:rPr>
          <w:spacing w:val="77"/>
          <w:sz w:val="28"/>
        </w:rPr>
        <w:t xml:space="preserve"> </w:t>
      </w:r>
      <w:r>
        <w:rPr>
          <w:sz w:val="28"/>
        </w:rPr>
        <w:t>комплексного</w:t>
      </w:r>
      <w:r>
        <w:rPr>
          <w:spacing w:val="-6"/>
          <w:sz w:val="28"/>
        </w:rPr>
        <w:t xml:space="preserve"> </w:t>
      </w:r>
      <w:r>
        <w:rPr>
          <w:sz w:val="28"/>
        </w:rPr>
        <w:t>мониторинга</w:t>
      </w:r>
      <w:r>
        <w:rPr>
          <w:spacing w:val="-6"/>
          <w:sz w:val="28"/>
        </w:rPr>
        <w:t xml:space="preserve"> </w:t>
      </w:r>
      <w:r>
        <w:rPr>
          <w:sz w:val="28"/>
        </w:rPr>
        <w:t>экосистем</w:t>
      </w:r>
      <w:r>
        <w:rPr>
          <w:spacing w:val="-6"/>
          <w:sz w:val="28"/>
        </w:rPr>
        <w:t xml:space="preserve"> </w:t>
      </w:r>
      <w:r>
        <w:rPr>
          <w:sz w:val="28"/>
        </w:rPr>
        <w:t>особо охраняемых природных территорий.</w:t>
      </w:r>
    </w:p>
    <w:p>
      <w:pPr>
        <w:pStyle w:val="BodyText"/>
        <w:spacing w:line="242" w:lineRule="auto"/>
        <w:ind w:left="678" w:right="603" w:firstLine="567"/>
      </w:pPr>
      <w:r>
        <w:t>В</w:t>
      </w:r>
      <w:r>
        <w:rPr>
          <w:spacing w:val="-10"/>
        </w:rPr>
        <w:t xml:space="preserve"> </w:t>
      </w:r>
      <w:r>
        <w:t>течение</w:t>
      </w:r>
      <w:r>
        <w:rPr>
          <w:spacing w:val="-10"/>
        </w:rPr>
        <w:t xml:space="preserve"> </w:t>
      </w:r>
      <w:r>
        <w:t>последних</w:t>
      </w:r>
      <w:r>
        <w:rPr>
          <w:spacing w:val="-10"/>
        </w:rPr>
        <w:t xml:space="preserve"> </w:t>
      </w:r>
      <w:r>
        <w:t>лет</w:t>
      </w:r>
      <w:r>
        <w:rPr>
          <w:spacing w:val="-10"/>
        </w:rPr>
        <w:t xml:space="preserve"> </w:t>
      </w:r>
      <w:r>
        <w:t>Березинский</w:t>
      </w:r>
      <w:r>
        <w:rPr>
          <w:spacing w:val="-10"/>
        </w:rPr>
        <w:t xml:space="preserve"> </w:t>
      </w:r>
      <w:r>
        <w:t>биосферный</w:t>
      </w:r>
      <w:r>
        <w:rPr>
          <w:spacing w:val="-10"/>
        </w:rPr>
        <w:t xml:space="preserve"> </w:t>
      </w:r>
      <w:r>
        <w:t>заповедник участвовал в выполнении государственных программ:</w:t>
      </w:r>
    </w:p>
    <w:p>
      <w:pPr>
        <w:pStyle w:val="ListParagraph"/>
        <w:numPr>
          <w:ilvl w:val="1"/>
          <w:numId w:val="120"/>
        </w:numPr>
        <w:tabs>
          <w:tab w:val="left" w:pos="1523"/>
        </w:tabs>
        <w:spacing w:before="0" w:after="0" w:line="240" w:lineRule="auto"/>
        <w:ind w:left="678" w:right="633" w:firstLine="567"/>
        <w:jc w:val="left"/>
        <w:rPr>
          <w:sz w:val="28"/>
        </w:rPr>
      </w:pPr>
      <w:r>
        <w:rPr>
          <w:sz w:val="28"/>
        </w:rPr>
        <w:t>Государственная программа развития системы особо охраняемых природных</w:t>
      </w:r>
      <w:r>
        <w:rPr>
          <w:spacing w:val="-8"/>
          <w:sz w:val="28"/>
        </w:rPr>
        <w:t xml:space="preserve"> </w:t>
      </w:r>
      <w:r>
        <w:rPr>
          <w:sz w:val="28"/>
        </w:rPr>
        <w:t>территорий</w:t>
      </w:r>
      <w:r>
        <w:rPr>
          <w:spacing w:val="-8"/>
          <w:sz w:val="28"/>
        </w:rPr>
        <w:t xml:space="preserve"> </w:t>
      </w:r>
      <w:r>
        <w:rPr>
          <w:sz w:val="28"/>
        </w:rPr>
        <w:t>Республики</w:t>
      </w:r>
      <w:r>
        <w:rPr>
          <w:spacing w:val="-8"/>
          <w:sz w:val="28"/>
        </w:rPr>
        <w:t xml:space="preserve"> </w:t>
      </w:r>
      <w:r>
        <w:rPr>
          <w:sz w:val="28"/>
        </w:rPr>
        <w:t>Беларусь</w:t>
      </w:r>
      <w:r>
        <w:rPr>
          <w:spacing w:val="-8"/>
          <w:sz w:val="28"/>
        </w:rPr>
        <w:t xml:space="preserve"> </w:t>
      </w:r>
      <w:r>
        <w:rPr>
          <w:sz w:val="28"/>
        </w:rPr>
        <w:t>на</w:t>
      </w:r>
      <w:r>
        <w:rPr>
          <w:spacing w:val="-6"/>
          <w:sz w:val="28"/>
        </w:rPr>
        <w:t xml:space="preserve"> </w:t>
      </w:r>
      <w:r>
        <w:rPr>
          <w:sz w:val="28"/>
        </w:rPr>
        <w:t>2008-2014</w:t>
      </w:r>
      <w:r>
        <w:rPr>
          <w:spacing w:val="-8"/>
          <w:sz w:val="28"/>
        </w:rPr>
        <w:t xml:space="preserve"> </w:t>
      </w:r>
      <w:r>
        <w:rPr>
          <w:sz w:val="28"/>
        </w:rPr>
        <w:t>и</w:t>
      </w:r>
      <w:r>
        <w:rPr>
          <w:spacing w:val="-6"/>
          <w:sz w:val="28"/>
        </w:rPr>
        <w:t xml:space="preserve"> </w:t>
      </w:r>
      <w:r>
        <w:rPr>
          <w:sz w:val="28"/>
        </w:rPr>
        <w:t>2015-2019</w:t>
      </w:r>
      <w:r>
        <w:rPr>
          <w:spacing w:val="-8"/>
          <w:sz w:val="28"/>
        </w:rPr>
        <w:t xml:space="preserve"> </w:t>
      </w:r>
      <w:r>
        <w:rPr>
          <w:sz w:val="28"/>
        </w:rPr>
        <w:t>годы.</w:t>
      </w:r>
    </w:p>
    <w:p>
      <w:pPr>
        <w:pStyle w:val="ListParagraph"/>
        <w:numPr>
          <w:ilvl w:val="1"/>
          <w:numId w:val="120"/>
        </w:numPr>
        <w:tabs>
          <w:tab w:val="left" w:pos="1453"/>
        </w:tabs>
        <w:spacing w:before="0" w:after="0" w:line="341" w:lineRule="exact"/>
        <w:ind w:left="1452" w:right="0" w:hanging="207"/>
        <w:jc w:val="left"/>
        <w:rPr>
          <w:sz w:val="28"/>
        </w:rPr>
      </w:pPr>
      <w:r>
        <w:rPr>
          <w:spacing w:val="-2"/>
          <w:sz w:val="28"/>
        </w:rPr>
        <w:t>Государственная</w:t>
      </w:r>
      <w:r>
        <w:rPr>
          <w:spacing w:val="-3"/>
          <w:sz w:val="28"/>
        </w:rPr>
        <w:t xml:space="preserve"> </w:t>
      </w:r>
      <w:r>
        <w:rPr>
          <w:spacing w:val="-2"/>
          <w:sz w:val="28"/>
        </w:rPr>
        <w:t>программа научных</w:t>
      </w:r>
      <w:r>
        <w:rPr>
          <w:spacing w:val="-3"/>
          <w:sz w:val="28"/>
        </w:rPr>
        <w:t xml:space="preserve"> </w:t>
      </w:r>
      <w:r>
        <w:rPr>
          <w:spacing w:val="-2"/>
          <w:sz w:val="28"/>
        </w:rPr>
        <w:t>исследований</w:t>
      </w:r>
    </w:p>
    <w:p>
      <w:pPr>
        <w:pStyle w:val="BodyText"/>
        <w:spacing w:line="321" w:lineRule="exact"/>
        <w:ind w:left="678"/>
      </w:pPr>
      <w:r>
        <w:t>«Природопользование</w:t>
      </w:r>
      <w:r>
        <w:rPr>
          <w:spacing w:val="-18"/>
        </w:rPr>
        <w:t xml:space="preserve"> </w:t>
      </w:r>
      <w:r>
        <w:t>и</w:t>
      </w:r>
      <w:r>
        <w:rPr>
          <w:spacing w:val="-14"/>
        </w:rPr>
        <w:t xml:space="preserve"> </w:t>
      </w:r>
      <w:r>
        <w:t>экология»</w:t>
      </w:r>
      <w:r>
        <w:rPr>
          <w:spacing w:val="-17"/>
        </w:rPr>
        <w:t xml:space="preserve"> </w:t>
      </w:r>
      <w:r>
        <w:t>на</w:t>
      </w:r>
      <w:r>
        <w:rPr>
          <w:spacing w:val="-13"/>
        </w:rPr>
        <w:t xml:space="preserve"> </w:t>
      </w:r>
      <w:r>
        <w:t>2016-2020</w:t>
      </w:r>
      <w:r>
        <w:rPr>
          <w:spacing w:val="-14"/>
        </w:rPr>
        <w:t xml:space="preserve"> </w:t>
      </w:r>
      <w:r>
        <w:rPr>
          <w:spacing w:val="-2"/>
        </w:rPr>
        <w:t>годы.</w:t>
      </w:r>
    </w:p>
    <w:p>
      <w:pPr>
        <w:pStyle w:val="ListParagraph"/>
        <w:numPr>
          <w:ilvl w:val="1"/>
          <w:numId w:val="120"/>
        </w:numPr>
        <w:tabs>
          <w:tab w:val="left" w:pos="1453"/>
        </w:tabs>
        <w:spacing w:before="0" w:after="0" w:line="240" w:lineRule="auto"/>
        <w:ind w:left="678" w:right="548" w:firstLine="567"/>
        <w:jc w:val="left"/>
        <w:rPr>
          <w:sz w:val="28"/>
        </w:rPr>
      </w:pPr>
      <w:r>
        <w:rPr>
          <w:sz w:val="28"/>
        </w:rPr>
        <w:t>Государственная</w:t>
      </w:r>
      <w:r>
        <w:rPr>
          <w:spacing w:val="-9"/>
          <w:sz w:val="28"/>
        </w:rPr>
        <w:t xml:space="preserve"> </w:t>
      </w:r>
      <w:r>
        <w:rPr>
          <w:sz w:val="28"/>
        </w:rPr>
        <w:t>программа «Охрана</w:t>
      </w:r>
      <w:r>
        <w:rPr>
          <w:spacing w:val="-9"/>
          <w:sz w:val="28"/>
        </w:rPr>
        <w:t xml:space="preserve"> </w:t>
      </w:r>
      <w:r>
        <w:rPr>
          <w:sz w:val="28"/>
        </w:rPr>
        <w:t>окружающей</w:t>
      </w:r>
      <w:r>
        <w:rPr>
          <w:spacing w:val="-9"/>
          <w:sz w:val="28"/>
        </w:rPr>
        <w:t xml:space="preserve"> </w:t>
      </w:r>
      <w:r>
        <w:rPr>
          <w:sz w:val="28"/>
        </w:rPr>
        <w:t>среды</w:t>
      </w:r>
      <w:r>
        <w:rPr>
          <w:spacing w:val="-9"/>
          <w:sz w:val="28"/>
        </w:rPr>
        <w:t xml:space="preserve"> </w:t>
      </w:r>
      <w:r>
        <w:rPr>
          <w:sz w:val="28"/>
        </w:rPr>
        <w:t>и</w:t>
      </w:r>
      <w:r>
        <w:rPr>
          <w:spacing w:val="-9"/>
          <w:sz w:val="28"/>
        </w:rPr>
        <w:t xml:space="preserve"> </w:t>
      </w:r>
      <w:r>
        <w:rPr>
          <w:sz w:val="28"/>
        </w:rPr>
        <w:t>устойчивое использование природных ресурсов» на 2016-2020, 2021‒2025 годы.</w:t>
      </w:r>
    </w:p>
    <w:p>
      <w:pPr>
        <w:tabs>
          <w:tab w:val="left" w:pos="3136"/>
        </w:tabs>
        <w:spacing w:before="0" w:line="240" w:lineRule="auto"/>
        <w:ind w:left="678" w:right="884" w:firstLine="567"/>
        <w:jc w:val="left"/>
        <w:rPr>
          <w:sz w:val="28"/>
        </w:rPr>
      </w:pPr>
      <w:r>
        <w:rPr>
          <w:spacing w:val="-2"/>
          <w:sz w:val="28"/>
        </w:rPr>
        <w:t>Заповедник</w:t>
      </w:r>
      <w:r>
        <w:rPr>
          <w:sz w:val="28"/>
        </w:rPr>
        <w:tab/>
        <w:t xml:space="preserve">выступал головной организацией-исполнителем подпрограмм прикладных исследований в области общегосударственной деятельности в системе организаций Управления делами Президента Республики Беларусь: </w:t>
      </w:r>
      <w:r>
        <w:rPr>
          <w:i/>
          <w:sz w:val="28"/>
        </w:rPr>
        <w:t>«Анализ современного состояния и динамки</w:t>
      </w:r>
      <w:r>
        <w:rPr>
          <w:i/>
          <w:sz w:val="28"/>
        </w:rPr>
        <w:t xml:space="preserve"> природных</w:t>
      </w:r>
      <w:r>
        <w:rPr>
          <w:i/>
          <w:spacing w:val="-10"/>
          <w:sz w:val="28"/>
        </w:rPr>
        <w:t xml:space="preserve"> </w:t>
      </w:r>
      <w:r>
        <w:rPr>
          <w:i/>
          <w:sz w:val="28"/>
        </w:rPr>
        <w:t>экосистем</w:t>
      </w:r>
      <w:r>
        <w:rPr>
          <w:i/>
          <w:spacing w:val="-10"/>
          <w:sz w:val="28"/>
        </w:rPr>
        <w:t xml:space="preserve"> </w:t>
      </w:r>
      <w:r>
        <w:rPr>
          <w:i/>
          <w:sz w:val="28"/>
        </w:rPr>
        <w:t>Березинского</w:t>
      </w:r>
      <w:r>
        <w:rPr>
          <w:i/>
          <w:spacing w:val="-10"/>
          <w:sz w:val="28"/>
        </w:rPr>
        <w:t xml:space="preserve"> </w:t>
      </w:r>
      <w:r>
        <w:rPr>
          <w:i/>
          <w:sz w:val="28"/>
        </w:rPr>
        <w:t>биосферного</w:t>
      </w:r>
      <w:r>
        <w:rPr>
          <w:i/>
          <w:spacing w:val="-10"/>
          <w:sz w:val="28"/>
        </w:rPr>
        <w:t xml:space="preserve"> </w:t>
      </w:r>
      <w:r>
        <w:rPr>
          <w:i/>
          <w:sz w:val="28"/>
        </w:rPr>
        <w:t>заповедника,</w:t>
      </w:r>
      <w:r>
        <w:rPr>
          <w:i/>
          <w:spacing w:val="-8"/>
          <w:sz w:val="28"/>
        </w:rPr>
        <w:t xml:space="preserve"> </w:t>
      </w:r>
      <w:r>
        <w:rPr>
          <w:i/>
          <w:sz w:val="28"/>
        </w:rPr>
        <w:t xml:space="preserve">разработка мероприятий по их охране и устойчивому использованию» </w:t>
      </w:r>
      <w:r>
        <w:rPr>
          <w:sz w:val="28"/>
        </w:rPr>
        <w:t>(2011-2015) и</w:t>
      </w:r>
    </w:p>
    <w:p>
      <w:pPr>
        <w:spacing w:before="0" w:line="247" w:lineRule="auto"/>
        <w:ind w:left="678" w:right="603" w:firstLine="0"/>
        <w:jc w:val="left"/>
        <w:rPr>
          <w:rFonts w:ascii="Calibri" w:hAnsi="Calibri"/>
          <w:sz w:val="28"/>
        </w:rPr>
      </w:pPr>
      <w:r>
        <w:rPr>
          <w:i/>
          <w:sz w:val="28"/>
        </w:rPr>
        <w:t>«Динамика</w:t>
      </w:r>
      <w:r>
        <w:rPr>
          <w:i/>
          <w:spacing w:val="-8"/>
          <w:sz w:val="28"/>
        </w:rPr>
        <w:t xml:space="preserve"> </w:t>
      </w:r>
      <w:r>
        <w:rPr>
          <w:i/>
          <w:sz w:val="28"/>
        </w:rPr>
        <w:t>явлений</w:t>
      </w:r>
      <w:r>
        <w:rPr>
          <w:i/>
          <w:spacing w:val="-8"/>
          <w:sz w:val="28"/>
        </w:rPr>
        <w:t xml:space="preserve"> </w:t>
      </w:r>
      <w:r>
        <w:rPr>
          <w:i/>
          <w:sz w:val="28"/>
        </w:rPr>
        <w:t>и</w:t>
      </w:r>
      <w:r>
        <w:rPr>
          <w:i/>
          <w:spacing w:val="-8"/>
          <w:sz w:val="28"/>
        </w:rPr>
        <w:t xml:space="preserve"> </w:t>
      </w:r>
      <w:r>
        <w:rPr>
          <w:i/>
          <w:sz w:val="28"/>
        </w:rPr>
        <w:t>процессов</w:t>
      </w:r>
      <w:r>
        <w:rPr>
          <w:i/>
          <w:spacing w:val="-8"/>
          <w:sz w:val="28"/>
        </w:rPr>
        <w:t xml:space="preserve"> </w:t>
      </w:r>
      <w:r>
        <w:rPr>
          <w:i/>
          <w:sz w:val="28"/>
        </w:rPr>
        <w:t>в</w:t>
      </w:r>
      <w:r>
        <w:rPr>
          <w:i/>
          <w:spacing w:val="-8"/>
          <w:sz w:val="28"/>
        </w:rPr>
        <w:t xml:space="preserve"> </w:t>
      </w:r>
      <w:r>
        <w:rPr>
          <w:i/>
          <w:sz w:val="28"/>
        </w:rPr>
        <w:t>природных</w:t>
      </w:r>
      <w:r>
        <w:rPr>
          <w:i/>
          <w:spacing w:val="-8"/>
          <w:sz w:val="28"/>
        </w:rPr>
        <w:t xml:space="preserve"> </w:t>
      </w:r>
      <w:r>
        <w:rPr>
          <w:i/>
          <w:sz w:val="28"/>
        </w:rPr>
        <w:t>комплексах</w:t>
      </w:r>
      <w:r>
        <w:rPr>
          <w:i/>
          <w:spacing w:val="-8"/>
          <w:sz w:val="28"/>
        </w:rPr>
        <w:t xml:space="preserve"> </w:t>
      </w:r>
      <w:r>
        <w:rPr>
          <w:i/>
          <w:sz w:val="28"/>
        </w:rPr>
        <w:t>Березинского</w:t>
      </w:r>
      <w:r>
        <w:rPr>
          <w:i/>
          <w:sz w:val="28"/>
        </w:rPr>
        <w:t xml:space="preserve"> заповедника.</w:t>
      </w:r>
      <w:r>
        <w:rPr>
          <w:i/>
          <w:spacing w:val="40"/>
          <w:sz w:val="28"/>
        </w:rPr>
        <w:t xml:space="preserve"> </w:t>
      </w:r>
      <w:r>
        <w:rPr>
          <w:i/>
          <w:sz w:val="28"/>
        </w:rPr>
        <w:t>«Летопись природы»</w:t>
      </w:r>
      <w:r>
        <w:rPr>
          <w:sz w:val="28"/>
        </w:rPr>
        <w:t>(2011-2015)</w:t>
      </w:r>
      <w:r>
        <w:rPr>
          <w:rFonts w:ascii="Calibri" w:hAnsi="Calibri"/>
          <w:sz w:val="28"/>
        </w:rPr>
        <w:t>.</w:t>
      </w:r>
    </w:p>
    <w:p>
      <w:pPr>
        <w:pStyle w:val="BodyText"/>
        <w:spacing w:line="302" w:lineRule="exact"/>
        <w:ind w:left="1246"/>
      </w:pPr>
      <w:r>
        <w:t>ГПУ</w:t>
      </w:r>
      <w:r>
        <w:rPr>
          <w:spacing w:val="3"/>
        </w:rPr>
        <w:t xml:space="preserve"> </w:t>
      </w:r>
      <w:r>
        <w:t>«Березинский</w:t>
      </w:r>
      <w:r>
        <w:rPr>
          <w:spacing w:val="-15"/>
        </w:rPr>
        <w:t xml:space="preserve"> </w:t>
      </w:r>
      <w:r>
        <w:t>биосферный</w:t>
      </w:r>
      <w:r>
        <w:rPr>
          <w:spacing w:val="-16"/>
        </w:rPr>
        <w:t xml:space="preserve"> </w:t>
      </w:r>
      <w:r>
        <w:t>заповедник»</w:t>
      </w:r>
      <w:r>
        <w:rPr>
          <w:spacing w:val="-17"/>
        </w:rPr>
        <w:t xml:space="preserve"> </w:t>
      </w:r>
      <w:r>
        <w:t>в</w:t>
      </w:r>
      <w:r>
        <w:rPr>
          <w:spacing w:val="-16"/>
        </w:rPr>
        <w:t xml:space="preserve"> </w:t>
      </w:r>
      <w:r>
        <w:t>качестве</w:t>
      </w:r>
      <w:r>
        <w:rPr>
          <w:spacing w:val="-15"/>
        </w:rPr>
        <w:t xml:space="preserve"> </w:t>
      </w:r>
      <w:r>
        <w:rPr>
          <w:spacing w:val="-2"/>
        </w:rPr>
        <w:t>ответственного</w:t>
      </w:r>
    </w:p>
    <w:p>
      <w:pPr>
        <w:pStyle w:val="BodyText"/>
        <w:spacing w:line="321" w:lineRule="exact"/>
        <w:ind w:left="678"/>
      </w:pPr>
      <w:r>
        <w:t>исполнителя</w:t>
      </w:r>
      <w:r>
        <w:rPr>
          <w:spacing w:val="19"/>
        </w:rPr>
        <w:t xml:space="preserve"> </w:t>
      </w:r>
      <w:r>
        <w:t>(соисполнителя</w:t>
      </w:r>
      <w:r>
        <w:rPr>
          <w:spacing w:val="-14"/>
        </w:rPr>
        <w:t xml:space="preserve"> </w:t>
      </w:r>
      <w:r>
        <w:t>на</w:t>
      </w:r>
      <w:r>
        <w:rPr>
          <w:spacing w:val="-14"/>
        </w:rPr>
        <w:t xml:space="preserve"> </w:t>
      </w:r>
      <w:r>
        <w:t>основе</w:t>
      </w:r>
      <w:r>
        <w:rPr>
          <w:spacing w:val="-15"/>
        </w:rPr>
        <w:t xml:space="preserve"> </w:t>
      </w:r>
      <w:r>
        <w:t>договора)</w:t>
      </w:r>
      <w:r>
        <w:rPr>
          <w:spacing w:val="-15"/>
        </w:rPr>
        <w:t xml:space="preserve"> </w:t>
      </w:r>
      <w:r>
        <w:t>участвовал</w:t>
      </w:r>
      <w:r>
        <w:rPr>
          <w:spacing w:val="-14"/>
        </w:rPr>
        <w:t xml:space="preserve"> </w:t>
      </w:r>
      <w:r>
        <w:t>в</w:t>
      </w:r>
      <w:r>
        <w:rPr>
          <w:spacing w:val="-14"/>
        </w:rPr>
        <w:t xml:space="preserve"> </w:t>
      </w:r>
      <w:r>
        <w:rPr>
          <w:spacing w:val="-2"/>
        </w:rPr>
        <w:t>выполнении</w:t>
      </w:r>
    </w:p>
    <w:p>
      <w:pPr>
        <w:spacing w:before="0" w:line="242" w:lineRule="auto"/>
        <w:ind w:left="678" w:right="603" w:firstLine="0"/>
        <w:jc w:val="left"/>
        <w:rPr>
          <w:i/>
          <w:sz w:val="28"/>
        </w:rPr>
      </w:pPr>
      <w:r>
        <w:rPr>
          <w:i/>
          <w:sz w:val="28"/>
        </w:rPr>
        <w:t>«Плана</w:t>
      </w:r>
      <w:r>
        <w:rPr>
          <w:i/>
          <w:spacing w:val="-8"/>
          <w:sz w:val="28"/>
        </w:rPr>
        <w:t xml:space="preserve"> </w:t>
      </w:r>
      <w:r>
        <w:rPr>
          <w:i/>
          <w:sz w:val="28"/>
        </w:rPr>
        <w:t>мероприятий</w:t>
      </w:r>
      <w:r>
        <w:rPr>
          <w:i/>
          <w:spacing w:val="-8"/>
          <w:sz w:val="28"/>
        </w:rPr>
        <w:t xml:space="preserve"> </w:t>
      </w:r>
      <w:r>
        <w:rPr>
          <w:i/>
          <w:sz w:val="28"/>
        </w:rPr>
        <w:t>по</w:t>
      </w:r>
      <w:r>
        <w:rPr>
          <w:i/>
          <w:spacing w:val="-8"/>
          <w:sz w:val="28"/>
        </w:rPr>
        <w:t xml:space="preserve"> </w:t>
      </w:r>
      <w:r>
        <w:rPr>
          <w:i/>
          <w:sz w:val="28"/>
        </w:rPr>
        <w:t>сохранению</w:t>
      </w:r>
      <w:r>
        <w:rPr>
          <w:i/>
          <w:spacing w:val="-8"/>
          <w:sz w:val="28"/>
        </w:rPr>
        <w:t xml:space="preserve"> </w:t>
      </w:r>
      <w:r>
        <w:rPr>
          <w:i/>
          <w:sz w:val="28"/>
        </w:rPr>
        <w:t>и</w:t>
      </w:r>
      <w:r>
        <w:rPr>
          <w:i/>
          <w:spacing w:val="-8"/>
          <w:sz w:val="28"/>
        </w:rPr>
        <w:t xml:space="preserve"> </w:t>
      </w:r>
      <w:r>
        <w:rPr>
          <w:i/>
          <w:sz w:val="28"/>
        </w:rPr>
        <w:t>рациональному</w:t>
      </w:r>
      <w:r>
        <w:rPr>
          <w:i/>
          <w:spacing w:val="-8"/>
          <w:sz w:val="28"/>
        </w:rPr>
        <w:t xml:space="preserve"> </w:t>
      </w:r>
      <w:r>
        <w:rPr>
          <w:i/>
          <w:sz w:val="28"/>
        </w:rPr>
        <w:t>использованию</w:t>
      </w:r>
      <w:r>
        <w:rPr>
          <w:i/>
          <w:spacing w:val="-8"/>
          <w:sz w:val="28"/>
        </w:rPr>
        <w:t xml:space="preserve"> </w:t>
      </w:r>
      <w:r>
        <w:rPr>
          <w:i/>
          <w:sz w:val="28"/>
        </w:rPr>
        <w:t>зубров</w:t>
      </w:r>
      <w:r>
        <w:rPr>
          <w:i/>
          <w:sz w:val="28"/>
        </w:rPr>
        <w:t xml:space="preserve"> на 2010-2014 годы».</w:t>
      </w:r>
    </w:p>
    <w:p>
      <w:pPr>
        <w:pStyle w:val="BodyText"/>
        <w:spacing w:line="315" w:lineRule="exact"/>
        <w:ind w:right="1227"/>
        <w:jc w:val="right"/>
      </w:pPr>
      <w:r>
        <w:t>С</w:t>
      </w:r>
      <w:r>
        <w:rPr>
          <w:spacing w:val="45"/>
          <w:w w:val="150"/>
        </w:rPr>
        <w:t xml:space="preserve"> </w:t>
      </w:r>
      <w:r>
        <w:t>2014</w:t>
      </w:r>
      <w:r>
        <w:rPr>
          <w:spacing w:val="-14"/>
        </w:rPr>
        <w:t xml:space="preserve"> </w:t>
      </w:r>
      <w:r>
        <w:t>года</w:t>
      </w:r>
      <w:r>
        <w:rPr>
          <w:spacing w:val="-13"/>
        </w:rPr>
        <w:t xml:space="preserve"> </w:t>
      </w:r>
      <w:r>
        <w:t>заповедник</w:t>
      </w:r>
      <w:r>
        <w:rPr>
          <w:spacing w:val="-14"/>
        </w:rPr>
        <w:t xml:space="preserve"> </w:t>
      </w:r>
      <w:r>
        <w:t>является</w:t>
      </w:r>
      <w:r>
        <w:rPr>
          <w:spacing w:val="-13"/>
        </w:rPr>
        <w:t xml:space="preserve"> </w:t>
      </w:r>
      <w:r>
        <w:t>соисполнителем</w:t>
      </w:r>
      <w:r>
        <w:rPr>
          <w:spacing w:val="-14"/>
        </w:rPr>
        <w:t xml:space="preserve"> </w:t>
      </w:r>
      <w:r>
        <w:t>мероприятия</w:t>
      </w:r>
      <w:r>
        <w:rPr>
          <w:spacing w:val="-13"/>
        </w:rPr>
        <w:t xml:space="preserve"> </w:t>
      </w:r>
      <w:r>
        <w:rPr>
          <w:spacing w:val="-5"/>
        </w:rPr>
        <w:t>2.5</w:t>
      </w:r>
    </w:p>
    <w:p>
      <w:pPr>
        <w:pStyle w:val="BodyText"/>
        <w:tabs>
          <w:tab w:val="left" w:pos="7964"/>
        </w:tabs>
        <w:ind w:right="1187"/>
        <w:jc w:val="right"/>
      </w:pPr>
      <w:r>
        <w:rPr>
          <w:w w:val="95"/>
        </w:rPr>
        <w:t>«Разработать</w:t>
      </w:r>
      <w:r>
        <w:rPr>
          <w:spacing w:val="78"/>
        </w:rPr>
        <w:t xml:space="preserve"> </w:t>
      </w:r>
      <w:r>
        <w:rPr>
          <w:w w:val="95"/>
        </w:rPr>
        <w:t>экспериментальную</w:t>
      </w:r>
      <w:r>
        <w:rPr>
          <w:spacing w:val="78"/>
        </w:rPr>
        <w:t xml:space="preserve"> </w:t>
      </w:r>
      <w:r>
        <w:rPr>
          <w:w w:val="95"/>
        </w:rPr>
        <w:t>геоинформационную</w:t>
      </w:r>
      <w:r>
        <w:rPr>
          <w:spacing w:val="78"/>
        </w:rPr>
        <w:t xml:space="preserve"> </w:t>
      </w:r>
      <w:r>
        <w:rPr>
          <w:spacing w:val="-2"/>
          <w:w w:val="95"/>
        </w:rPr>
        <w:t>систему</w:t>
      </w:r>
      <w:r>
        <w:tab/>
      </w:r>
      <w:r>
        <w:rPr>
          <w:spacing w:val="-2"/>
        </w:rPr>
        <w:t>(ГИС)</w:t>
      </w:r>
    </w:p>
    <w:p>
      <w:pPr>
        <w:spacing w:after="0"/>
        <w:jc w:val="right"/>
        <w:sectPr>
          <w:pgSz w:w="11910" w:h="16840"/>
          <w:pgMar w:top="1040" w:right="320" w:bottom="1160" w:left="1020" w:header="0" w:footer="902"/>
          <w:cols w:space="720"/>
        </w:sectPr>
      </w:pPr>
    </w:p>
    <w:p>
      <w:pPr>
        <w:tabs>
          <w:tab w:val="left" w:pos="5059"/>
        </w:tabs>
        <w:spacing w:before="72" w:line="240" w:lineRule="auto"/>
        <w:ind w:left="678" w:right="705" w:firstLine="0"/>
        <w:jc w:val="left"/>
        <w:rPr>
          <w:sz w:val="28"/>
        </w:rPr>
      </w:pPr>
      <w:r>
        <w:rPr>
          <w:sz w:val="28"/>
        </w:rPr>
        <w:t xml:space="preserve">спутникового мониторинга болот с целью их охраны и восстановления в условиях интенсивного антропогенного воздействия» </w:t>
      </w:r>
      <w:r>
        <w:rPr>
          <w:i/>
          <w:sz w:val="28"/>
        </w:rPr>
        <w:t>программы Союзного</w:t>
      </w:r>
      <w:r>
        <w:rPr>
          <w:i/>
          <w:sz w:val="28"/>
        </w:rPr>
        <w:t xml:space="preserve"> государства</w:t>
      </w:r>
      <w:r>
        <w:rPr>
          <w:i/>
          <w:spacing w:val="21"/>
          <w:sz w:val="28"/>
        </w:rPr>
        <w:t xml:space="preserve"> </w:t>
      </w:r>
      <w:r>
        <w:rPr>
          <w:i/>
          <w:sz w:val="28"/>
        </w:rPr>
        <w:t>«Мониторинг-СГ».</w:t>
      </w:r>
      <w:r>
        <w:rPr>
          <w:i/>
          <w:spacing w:val="-7"/>
          <w:sz w:val="28"/>
        </w:rPr>
        <w:t xml:space="preserve"> </w:t>
      </w:r>
      <w:r>
        <w:rPr>
          <w:sz w:val="28"/>
        </w:rPr>
        <w:t>В</w:t>
      </w:r>
      <w:r>
        <w:rPr>
          <w:spacing w:val="21"/>
          <w:sz w:val="28"/>
        </w:rPr>
        <w:t xml:space="preserve"> </w:t>
      </w:r>
      <w:r>
        <w:rPr>
          <w:sz w:val="28"/>
        </w:rPr>
        <w:t>2016</w:t>
      </w:r>
      <w:r>
        <w:rPr>
          <w:spacing w:val="-3"/>
          <w:sz w:val="28"/>
        </w:rPr>
        <w:t xml:space="preserve"> </w:t>
      </w:r>
      <w:r>
        <w:rPr>
          <w:sz w:val="28"/>
        </w:rPr>
        <w:t>году</w:t>
      </w:r>
      <w:r>
        <w:rPr>
          <w:spacing w:val="-7"/>
          <w:sz w:val="28"/>
        </w:rPr>
        <w:t xml:space="preserve"> </w:t>
      </w:r>
      <w:r>
        <w:rPr>
          <w:sz w:val="28"/>
        </w:rPr>
        <w:t>научным</w:t>
      </w:r>
      <w:r>
        <w:rPr>
          <w:spacing w:val="-7"/>
          <w:sz w:val="28"/>
        </w:rPr>
        <w:t xml:space="preserve"> </w:t>
      </w:r>
      <w:r>
        <w:rPr>
          <w:sz w:val="28"/>
        </w:rPr>
        <w:t>отделом</w:t>
      </w:r>
      <w:r>
        <w:rPr>
          <w:spacing w:val="-7"/>
          <w:sz w:val="28"/>
        </w:rPr>
        <w:t xml:space="preserve"> </w:t>
      </w:r>
      <w:r>
        <w:rPr>
          <w:sz w:val="28"/>
        </w:rPr>
        <w:t xml:space="preserve">заповедника получен </w:t>
      </w:r>
      <w:r>
        <w:rPr>
          <w:i/>
          <w:sz w:val="28"/>
        </w:rPr>
        <w:t>грант Белорусского республиканского фонда фундаментальных</w:t>
      </w:r>
      <w:r>
        <w:rPr>
          <w:i/>
          <w:sz w:val="28"/>
        </w:rPr>
        <w:t xml:space="preserve"> исследований </w:t>
      </w:r>
      <w:r>
        <w:rPr>
          <w:sz w:val="28"/>
        </w:rPr>
        <w:t>для НИР по заданию</w:t>
        <w:tab/>
        <w:t>«Естественные сукцессии лесных экосистем после разных видов антропогенных нарушений» (2016 – 2018).</w:t>
      </w:r>
    </w:p>
    <w:p>
      <w:pPr>
        <w:tabs>
          <w:tab w:val="left" w:pos="2033"/>
          <w:tab w:val="left" w:pos="8145"/>
        </w:tabs>
        <w:spacing w:before="0" w:line="240" w:lineRule="auto"/>
        <w:ind w:left="678" w:right="769" w:firstLine="567"/>
        <w:jc w:val="left"/>
        <w:rPr>
          <w:sz w:val="28"/>
        </w:rPr>
      </w:pPr>
      <w:r>
        <w:rPr>
          <w:sz w:val="28"/>
        </w:rPr>
        <w:t>В</w:t>
      </w:r>
      <w:r>
        <w:rPr>
          <w:spacing w:val="23"/>
          <w:sz w:val="28"/>
        </w:rPr>
        <w:t xml:space="preserve"> </w:t>
      </w:r>
      <w:r>
        <w:rPr>
          <w:sz w:val="28"/>
        </w:rPr>
        <w:t>2016‒2020</w:t>
      </w:r>
      <w:r>
        <w:rPr>
          <w:spacing w:val="-2"/>
          <w:sz w:val="28"/>
        </w:rPr>
        <w:t xml:space="preserve"> </w:t>
      </w:r>
      <w:r>
        <w:rPr>
          <w:sz w:val="28"/>
        </w:rPr>
        <w:t>гг.</w:t>
      </w:r>
      <w:r>
        <w:rPr>
          <w:spacing w:val="-3"/>
          <w:sz w:val="28"/>
        </w:rPr>
        <w:t xml:space="preserve"> </w:t>
      </w:r>
      <w:r>
        <w:rPr>
          <w:sz w:val="28"/>
        </w:rPr>
        <w:t>выполнялась</w:t>
      </w:r>
      <w:r>
        <w:rPr>
          <w:spacing w:val="-5"/>
          <w:sz w:val="28"/>
        </w:rPr>
        <w:t xml:space="preserve"> </w:t>
      </w:r>
      <w:r>
        <w:rPr>
          <w:sz w:val="28"/>
        </w:rPr>
        <w:t>тема:</w:t>
      </w:r>
      <w:r>
        <w:rPr>
          <w:spacing w:val="-11"/>
          <w:sz w:val="28"/>
        </w:rPr>
        <w:t xml:space="preserve"> </w:t>
      </w:r>
      <w:r>
        <w:rPr>
          <w:i/>
          <w:sz w:val="28"/>
        </w:rPr>
        <w:t>«Комплексный</w:t>
      </w:r>
      <w:r>
        <w:rPr>
          <w:i/>
          <w:spacing w:val="-5"/>
          <w:sz w:val="28"/>
        </w:rPr>
        <w:t xml:space="preserve"> </w:t>
      </w:r>
      <w:r>
        <w:rPr>
          <w:i/>
          <w:sz w:val="28"/>
        </w:rPr>
        <w:t>анализ</w:t>
      </w:r>
      <w:r>
        <w:rPr>
          <w:i/>
          <w:spacing w:val="-5"/>
          <w:sz w:val="28"/>
        </w:rPr>
        <w:t xml:space="preserve"> </w:t>
      </w:r>
      <w:r>
        <w:rPr>
          <w:i/>
          <w:sz w:val="28"/>
        </w:rPr>
        <w:t>состояния</w:t>
      </w:r>
      <w:r>
        <w:rPr>
          <w:i/>
          <w:spacing w:val="80"/>
          <w:sz w:val="28"/>
        </w:rPr>
        <w:t xml:space="preserve"> </w:t>
      </w:r>
      <w:r>
        <w:rPr>
          <w:i/>
          <w:sz w:val="28"/>
        </w:rPr>
        <w:t>и</w:t>
      </w:r>
      <w:r>
        <w:rPr>
          <w:i/>
          <w:sz w:val="28"/>
        </w:rPr>
        <w:t xml:space="preserve"> </w:t>
      </w:r>
      <w:r>
        <w:rPr>
          <w:i/>
          <w:spacing w:val="-2"/>
          <w:sz w:val="28"/>
        </w:rPr>
        <w:t>динамики</w:t>
      </w:r>
      <w:r>
        <w:rPr>
          <w:i/>
          <w:sz w:val="28"/>
        </w:rPr>
        <w:tab/>
        <w:t>природных экосистем Березинского биосферного</w:t>
        <w:tab/>
      </w:r>
      <w:r>
        <w:rPr>
          <w:i/>
          <w:spacing w:val="-2"/>
          <w:sz w:val="28"/>
        </w:rPr>
        <w:t xml:space="preserve">заповедника, </w:t>
      </w:r>
      <w:r>
        <w:rPr>
          <w:i/>
          <w:sz w:val="28"/>
        </w:rPr>
        <w:t xml:space="preserve">научное обеспечение их охраны и устойчивого использования». </w:t>
      </w:r>
      <w:r>
        <w:rPr>
          <w:sz w:val="28"/>
        </w:rPr>
        <w:t>Указанная тема</w:t>
      </w:r>
      <w:r>
        <w:rPr>
          <w:spacing w:val="-7"/>
          <w:sz w:val="28"/>
        </w:rPr>
        <w:t xml:space="preserve"> </w:t>
      </w:r>
      <w:r>
        <w:rPr>
          <w:sz w:val="28"/>
        </w:rPr>
        <w:t>была</w:t>
      </w:r>
      <w:r>
        <w:rPr>
          <w:spacing w:val="-7"/>
          <w:sz w:val="28"/>
        </w:rPr>
        <w:t xml:space="preserve"> </w:t>
      </w:r>
      <w:r>
        <w:rPr>
          <w:sz w:val="28"/>
        </w:rPr>
        <w:t>включена</w:t>
      </w:r>
      <w:r>
        <w:rPr>
          <w:spacing w:val="-7"/>
          <w:sz w:val="28"/>
        </w:rPr>
        <w:t xml:space="preserve"> </w:t>
      </w:r>
      <w:r>
        <w:rPr>
          <w:sz w:val="28"/>
        </w:rPr>
        <w:t>в</w:t>
      </w:r>
      <w:r>
        <w:rPr>
          <w:spacing w:val="80"/>
          <w:sz w:val="28"/>
        </w:rPr>
        <w:t xml:space="preserve"> </w:t>
      </w:r>
      <w:r>
        <w:rPr>
          <w:sz w:val="28"/>
        </w:rPr>
        <w:t>Государственную</w:t>
      </w:r>
      <w:r>
        <w:rPr>
          <w:spacing w:val="-7"/>
          <w:sz w:val="28"/>
        </w:rPr>
        <w:t xml:space="preserve"> </w:t>
      </w:r>
      <w:r>
        <w:rPr>
          <w:sz w:val="28"/>
        </w:rPr>
        <w:t>программу</w:t>
      </w:r>
      <w:r>
        <w:rPr>
          <w:spacing w:val="-7"/>
          <w:sz w:val="28"/>
        </w:rPr>
        <w:t xml:space="preserve"> </w:t>
      </w:r>
      <w:r>
        <w:rPr>
          <w:sz w:val="28"/>
        </w:rPr>
        <w:t>научных</w:t>
      </w:r>
      <w:r>
        <w:rPr>
          <w:spacing w:val="-7"/>
          <w:sz w:val="28"/>
        </w:rPr>
        <w:t xml:space="preserve"> </w:t>
      </w:r>
      <w:r>
        <w:rPr>
          <w:sz w:val="28"/>
        </w:rPr>
        <w:t>исследований</w:t>
      </w:r>
    </w:p>
    <w:p>
      <w:pPr>
        <w:pStyle w:val="BodyText"/>
        <w:tabs>
          <w:tab w:val="left" w:pos="5760"/>
          <w:tab w:val="left" w:pos="6974"/>
          <w:tab w:val="left" w:pos="7334"/>
        </w:tabs>
        <w:ind w:left="678" w:right="973"/>
      </w:pPr>
      <w:r>
        <w:t>«Природопользование и экология», Подпрограмма</w:t>
        <w:tab/>
      </w:r>
      <w:r>
        <w:rPr>
          <w:spacing w:val="-10"/>
        </w:rPr>
        <w:t>2</w:t>
      </w:r>
      <w:r>
        <w:tab/>
      </w:r>
      <w:r>
        <w:rPr>
          <w:spacing w:val="-2"/>
        </w:rPr>
        <w:t xml:space="preserve">«Биоразнообразие, </w:t>
      </w:r>
      <w:r>
        <w:t>биоресурсы, экология» в рамках задания</w:t>
        <w:tab/>
        <w:t>2.22. «Комплексный анализ состояния и динамики природных экосистем Березинского биосферного заповедника и национальных парков, научное обеспечение их охраны и устойчивого использования».</w:t>
      </w:r>
    </w:p>
    <w:p>
      <w:pPr>
        <w:tabs>
          <w:tab w:val="left" w:pos="4905"/>
          <w:tab w:val="left" w:pos="5744"/>
        </w:tabs>
        <w:spacing w:before="0" w:line="240" w:lineRule="auto"/>
        <w:ind w:left="678" w:right="992" w:firstLine="567"/>
        <w:jc w:val="left"/>
        <w:rPr>
          <w:sz w:val="28"/>
        </w:rPr>
      </w:pPr>
      <w:r>
        <w:rPr>
          <w:sz w:val="28"/>
        </w:rPr>
        <w:t>С</w:t>
      </w:r>
      <w:r>
        <w:rPr>
          <w:spacing w:val="40"/>
          <w:sz w:val="28"/>
        </w:rPr>
        <w:t xml:space="preserve"> </w:t>
      </w:r>
      <w:r>
        <w:rPr>
          <w:sz w:val="28"/>
        </w:rPr>
        <w:t>2021</w:t>
      </w:r>
      <w:r>
        <w:rPr>
          <w:spacing w:val="-1"/>
          <w:sz w:val="28"/>
        </w:rPr>
        <w:t xml:space="preserve"> </w:t>
      </w:r>
      <w:r>
        <w:rPr>
          <w:sz w:val="28"/>
        </w:rPr>
        <w:t>г. начато</w:t>
      </w:r>
      <w:r>
        <w:rPr>
          <w:spacing w:val="-1"/>
          <w:sz w:val="28"/>
        </w:rPr>
        <w:t xml:space="preserve"> </w:t>
      </w:r>
      <w:r>
        <w:rPr>
          <w:sz w:val="28"/>
        </w:rPr>
        <w:t>выполнение</w:t>
      </w:r>
      <w:r>
        <w:rPr>
          <w:spacing w:val="-1"/>
          <w:sz w:val="28"/>
        </w:rPr>
        <w:t xml:space="preserve"> </w:t>
      </w:r>
      <w:r>
        <w:rPr>
          <w:sz w:val="28"/>
        </w:rPr>
        <w:t>темы:</w:t>
      </w:r>
      <w:r>
        <w:rPr>
          <w:spacing w:val="80"/>
          <w:sz w:val="28"/>
        </w:rPr>
        <w:t xml:space="preserve"> </w:t>
      </w:r>
      <w:r>
        <w:rPr>
          <w:sz w:val="28"/>
        </w:rPr>
        <w:t>«Биологическое</w:t>
      </w:r>
      <w:r>
        <w:rPr>
          <w:spacing w:val="-1"/>
          <w:sz w:val="28"/>
        </w:rPr>
        <w:t xml:space="preserve"> </w:t>
      </w:r>
      <w:r>
        <w:rPr>
          <w:sz w:val="28"/>
        </w:rPr>
        <w:t>и</w:t>
      </w:r>
      <w:r>
        <w:rPr>
          <w:spacing w:val="-1"/>
          <w:sz w:val="28"/>
        </w:rPr>
        <w:t xml:space="preserve"> </w:t>
      </w:r>
      <w:r>
        <w:rPr>
          <w:sz w:val="28"/>
        </w:rPr>
        <w:t xml:space="preserve">ландшафтное разнообразие </w:t>
      </w:r>
      <w:r>
        <w:rPr>
          <w:i/>
          <w:sz w:val="28"/>
        </w:rPr>
        <w:t>Березинского биосферного</w:t>
        <w:tab/>
        <w:t>заповедника,</w:t>
      </w:r>
      <w:r>
        <w:rPr>
          <w:i/>
          <w:spacing w:val="-12"/>
          <w:sz w:val="28"/>
        </w:rPr>
        <w:t xml:space="preserve"> </w:t>
      </w:r>
      <w:r>
        <w:rPr>
          <w:i/>
          <w:sz w:val="28"/>
        </w:rPr>
        <w:t>пути</w:t>
      </w:r>
      <w:r>
        <w:rPr>
          <w:i/>
          <w:spacing w:val="-15"/>
          <w:sz w:val="28"/>
        </w:rPr>
        <w:t xml:space="preserve"> </w:t>
      </w:r>
      <w:r>
        <w:rPr>
          <w:i/>
          <w:sz w:val="28"/>
        </w:rPr>
        <w:t>сохранения</w:t>
      </w:r>
      <w:r>
        <w:rPr>
          <w:i/>
          <w:spacing w:val="-15"/>
          <w:sz w:val="28"/>
        </w:rPr>
        <w:t xml:space="preserve"> </w:t>
      </w:r>
      <w:r>
        <w:rPr>
          <w:i/>
          <w:sz w:val="28"/>
        </w:rPr>
        <w:t>и</w:t>
      </w:r>
      <w:r>
        <w:rPr>
          <w:i/>
          <w:sz w:val="28"/>
        </w:rPr>
        <w:t xml:space="preserve"> устойчивого использования в связи с изменением климата». </w:t>
      </w:r>
      <w:r>
        <w:rPr>
          <w:sz w:val="28"/>
        </w:rPr>
        <w:t>Будет продолжено выполнение задания</w:t>
        <w:tab/>
        <w:t>«Динамика явлений и процессов в природных комплексах Березинского заповедника.</w:t>
      </w:r>
      <w:r>
        <w:rPr>
          <w:spacing w:val="40"/>
          <w:sz w:val="28"/>
        </w:rPr>
        <w:t xml:space="preserve"> </w:t>
      </w:r>
      <w:r>
        <w:rPr>
          <w:sz w:val="28"/>
        </w:rPr>
        <w:t>«Летопись природы».</w:t>
      </w:r>
    </w:p>
    <w:p>
      <w:pPr>
        <w:spacing w:before="3" w:line="242" w:lineRule="auto"/>
        <w:ind w:left="678" w:right="603" w:firstLine="567"/>
        <w:jc w:val="left"/>
        <w:rPr>
          <w:b/>
          <w:sz w:val="28"/>
        </w:rPr>
      </w:pPr>
      <w:r>
        <w:rPr>
          <w:b/>
          <w:color w:val="212121"/>
          <w:sz w:val="28"/>
        </w:rPr>
        <w:t>Наиболее</w:t>
      </w:r>
      <w:r>
        <w:rPr>
          <w:b/>
          <w:color w:val="212121"/>
          <w:spacing w:val="-11"/>
          <w:sz w:val="28"/>
        </w:rPr>
        <w:t xml:space="preserve"> </w:t>
      </w:r>
      <w:r>
        <w:rPr>
          <w:b/>
          <w:color w:val="212121"/>
          <w:sz w:val="28"/>
        </w:rPr>
        <w:t>значимые</w:t>
      </w:r>
      <w:r>
        <w:rPr>
          <w:b/>
          <w:color w:val="212121"/>
          <w:spacing w:val="-11"/>
          <w:sz w:val="28"/>
        </w:rPr>
        <w:t xml:space="preserve"> </w:t>
      </w:r>
      <w:r>
        <w:rPr>
          <w:b/>
          <w:color w:val="212121"/>
          <w:sz w:val="28"/>
        </w:rPr>
        <w:t>научные</w:t>
      </w:r>
      <w:r>
        <w:rPr>
          <w:b/>
          <w:color w:val="212121"/>
          <w:spacing w:val="-11"/>
          <w:sz w:val="28"/>
        </w:rPr>
        <w:t xml:space="preserve"> </w:t>
      </w:r>
      <w:r>
        <w:rPr>
          <w:b/>
          <w:color w:val="212121"/>
          <w:sz w:val="28"/>
        </w:rPr>
        <w:t>результаты</w:t>
      </w:r>
      <w:r>
        <w:rPr>
          <w:b/>
          <w:color w:val="212121"/>
          <w:spacing w:val="-11"/>
          <w:sz w:val="28"/>
        </w:rPr>
        <w:t xml:space="preserve"> </w:t>
      </w:r>
      <w:r>
        <w:rPr>
          <w:b/>
          <w:color w:val="212121"/>
          <w:sz w:val="28"/>
        </w:rPr>
        <w:t>проведенных</w:t>
      </w:r>
      <w:r>
        <w:rPr>
          <w:b/>
          <w:color w:val="212121"/>
          <w:spacing w:val="-11"/>
          <w:sz w:val="28"/>
        </w:rPr>
        <w:t xml:space="preserve"> </w:t>
      </w:r>
      <w:r>
        <w:rPr>
          <w:b/>
          <w:color w:val="212121"/>
          <w:sz w:val="28"/>
        </w:rPr>
        <w:t>в</w:t>
      </w:r>
      <w:r>
        <w:rPr>
          <w:b/>
          <w:color w:val="212121"/>
          <w:spacing w:val="-11"/>
          <w:sz w:val="28"/>
        </w:rPr>
        <w:t xml:space="preserve"> </w:t>
      </w:r>
      <w:r>
        <w:rPr>
          <w:b/>
          <w:color w:val="212121"/>
          <w:sz w:val="28"/>
        </w:rPr>
        <w:t>последние годы исследований заключаются в следующем:</w:t>
      </w:r>
    </w:p>
    <w:p>
      <w:pPr>
        <w:pStyle w:val="ListParagraph"/>
        <w:numPr>
          <w:ilvl w:val="0"/>
          <w:numId w:val="119"/>
        </w:numPr>
        <w:tabs>
          <w:tab w:val="left" w:pos="1408"/>
        </w:tabs>
        <w:spacing w:before="0" w:after="0" w:line="308" w:lineRule="exact"/>
        <w:ind w:left="1408" w:right="0" w:hanging="162"/>
        <w:jc w:val="left"/>
        <w:rPr>
          <w:sz w:val="28"/>
        </w:rPr>
      </w:pPr>
      <w:r>
        <w:rPr>
          <w:sz w:val="28"/>
        </w:rPr>
        <w:t>Проведен</w:t>
      </w:r>
      <w:r>
        <w:rPr>
          <w:spacing w:val="-16"/>
          <w:sz w:val="28"/>
        </w:rPr>
        <w:t xml:space="preserve"> </w:t>
      </w:r>
      <w:r>
        <w:rPr>
          <w:sz w:val="28"/>
        </w:rPr>
        <w:t>анализ</w:t>
      </w:r>
      <w:r>
        <w:rPr>
          <w:spacing w:val="-15"/>
          <w:sz w:val="28"/>
        </w:rPr>
        <w:t xml:space="preserve"> </w:t>
      </w:r>
      <w:r>
        <w:rPr>
          <w:sz w:val="28"/>
        </w:rPr>
        <w:t>изменения</w:t>
      </w:r>
      <w:r>
        <w:rPr>
          <w:spacing w:val="-16"/>
          <w:sz w:val="28"/>
        </w:rPr>
        <w:t xml:space="preserve"> </w:t>
      </w:r>
      <w:r>
        <w:rPr>
          <w:sz w:val="28"/>
        </w:rPr>
        <w:t>структуры</w:t>
      </w:r>
      <w:r>
        <w:rPr>
          <w:spacing w:val="-15"/>
          <w:sz w:val="28"/>
        </w:rPr>
        <w:t xml:space="preserve"> </w:t>
      </w:r>
      <w:r>
        <w:rPr>
          <w:sz w:val="28"/>
        </w:rPr>
        <w:t>древостоев</w:t>
      </w:r>
      <w:r>
        <w:rPr>
          <w:spacing w:val="-16"/>
          <w:sz w:val="28"/>
        </w:rPr>
        <w:t xml:space="preserve"> </w:t>
      </w:r>
      <w:r>
        <w:rPr>
          <w:sz w:val="28"/>
        </w:rPr>
        <w:t>в</w:t>
      </w:r>
      <w:r>
        <w:rPr>
          <w:spacing w:val="-15"/>
          <w:sz w:val="28"/>
        </w:rPr>
        <w:t xml:space="preserve"> </w:t>
      </w:r>
      <w:r>
        <w:rPr>
          <w:sz w:val="28"/>
        </w:rPr>
        <w:t>основных</w:t>
      </w:r>
      <w:r>
        <w:rPr>
          <w:spacing w:val="-15"/>
          <w:sz w:val="28"/>
        </w:rPr>
        <w:t xml:space="preserve"> </w:t>
      </w:r>
      <w:r>
        <w:rPr>
          <w:spacing w:val="-2"/>
          <w:sz w:val="28"/>
        </w:rPr>
        <w:t>лесных</w:t>
      </w:r>
    </w:p>
    <w:p>
      <w:pPr>
        <w:pStyle w:val="BodyText"/>
        <w:spacing w:before="2"/>
        <w:ind w:left="678" w:right="603"/>
      </w:pPr>
      <w:r>
        <w:t>формациях, показано, что на протяжении ряда десятилетий в составе древостоев поддерживается динамическое равновесие главных пород. Динамика древостоев на постоянных пробных площадях в коренных высоковозрастных</w:t>
      </w:r>
      <w:r>
        <w:rPr>
          <w:spacing w:val="-13"/>
        </w:rPr>
        <w:t xml:space="preserve"> </w:t>
      </w:r>
      <w:r>
        <w:t>лесах</w:t>
      </w:r>
      <w:r>
        <w:rPr>
          <w:spacing w:val="-13"/>
        </w:rPr>
        <w:t xml:space="preserve"> </w:t>
      </w:r>
      <w:r>
        <w:t>характеризуется</w:t>
      </w:r>
      <w:r>
        <w:rPr>
          <w:spacing w:val="-13"/>
        </w:rPr>
        <w:t xml:space="preserve"> </w:t>
      </w:r>
      <w:r>
        <w:t>дальнейшим</w:t>
      </w:r>
      <w:r>
        <w:rPr>
          <w:spacing w:val="-13"/>
        </w:rPr>
        <w:t xml:space="preserve"> </w:t>
      </w:r>
      <w:r>
        <w:t>накоплением</w:t>
      </w:r>
      <w:r>
        <w:rPr>
          <w:spacing w:val="-13"/>
        </w:rPr>
        <w:t xml:space="preserve"> </w:t>
      </w:r>
      <w:r>
        <w:t>запаса;</w:t>
      </w:r>
    </w:p>
    <w:p>
      <w:pPr>
        <w:pStyle w:val="ListParagraph"/>
        <w:numPr>
          <w:ilvl w:val="0"/>
          <w:numId w:val="119"/>
        </w:numPr>
        <w:tabs>
          <w:tab w:val="left" w:pos="1408"/>
        </w:tabs>
        <w:spacing w:before="0" w:after="0" w:line="240" w:lineRule="auto"/>
        <w:ind w:left="678" w:right="606" w:firstLine="567"/>
        <w:jc w:val="left"/>
        <w:rPr>
          <w:sz w:val="28"/>
        </w:rPr>
      </w:pPr>
      <w:r>
        <w:rPr>
          <w:sz w:val="28"/>
        </w:rPr>
        <w:t>Установлены особенности накопления мертвой древесины в коренных лесах</w:t>
      </w:r>
      <w:r>
        <w:rPr>
          <w:spacing w:val="-9"/>
          <w:sz w:val="28"/>
        </w:rPr>
        <w:t xml:space="preserve"> </w:t>
      </w:r>
      <w:r>
        <w:rPr>
          <w:sz w:val="28"/>
        </w:rPr>
        <w:t>с</w:t>
      </w:r>
      <w:r>
        <w:rPr>
          <w:spacing w:val="-9"/>
          <w:sz w:val="28"/>
        </w:rPr>
        <w:t xml:space="preserve"> </w:t>
      </w:r>
      <w:r>
        <w:rPr>
          <w:sz w:val="28"/>
        </w:rPr>
        <w:t>учетом</w:t>
      </w:r>
      <w:r>
        <w:rPr>
          <w:spacing w:val="-9"/>
          <w:sz w:val="28"/>
        </w:rPr>
        <w:t xml:space="preserve"> </w:t>
      </w:r>
      <w:r>
        <w:rPr>
          <w:sz w:val="28"/>
        </w:rPr>
        <w:t>влияния</w:t>
      </w:r>
      <w:r>
        <w:rPr>
          <w:spacing w:val="-9"/>
          <w:sz w:val="28"/>
        </w:rPr>
        <w:t xml:space="preserve"> </w:t>
      </w:r>
      <w:r>
        <w:rPr>
          <w:sz w:val="28"/>
        </w:rPr>
        <w:t>неблагоприятных</w:t>
      </w:r>
      <w:r>
        <w:rPr>
          <w:spacing w:val="-9"/>
          <w:sz w:val="28"/>
        </w:rPr>
        <w:t xml:space="preserve"> </w:t>
      </w:r>
      <w:r>
        <w:rPr>
          <w:sz w:val="28"/>
        </w:rPr>
        <w:t>природных</w:t>
      </w:r>
      <w:r>
        <w:rPr>
          <w:spacing w:val="-9"/>
          <w:sz w:val="28"/>
        </w:rPr>
        <w:t xml:space="preserve"> </w:t>
      </w:r>
      <w:r>
        <w:rPr>
          <w:sz w:val="28"/>
        </w:rPr>
        <w:t>факторов:</w:t>
      </w:r>
      <w:r>
        <w:rPr>
          <w:spacing w:val="-15"/>
          <w:sz w:val="28"/>
        </w:rPr>
        <w:t xml:space="preserve"> </w:t>
      </w:r>
      <w:r>
        <w:rPr>
          <w:sz w:val="28"/>
        </w:rPr>
        <w:t>выявлен</w:t>
      </w:r>
      <w:r>
        <w:rPr>
          <w:spacing w:val="-9"/>
          <w:sz w:val="28"/>
        </w:rPr>
        <w:t xml:space="preserve"> </w:t>
      </w:r>
      <w:r>
        <w:rPr>
          <w:sz w:val="28"/>
        </w:rPr>
        <w:t>рост запасов</w:t>
      </w:r>
      <w:r>
        <w:rPr>
          <w:spacing w:val="-1"/>
          <w:sz w:val="28"/>
        </w:rPr>
        <w:t xml:space="preserve"> </w:t>
      </w:r>
      <w:r>
        <w:rPr>
          <w:sz w:val="28"/>
        </w:rPr>
        <w:t>мертвой</w:t>
      </w:r>
      <w:r>
        <w:rPr>
          <w:spacing w:val="-1"/>
          <w:sz w:val="28"/>
        </w:rPr>
        <w:t xml:space="preserve"> </w:t>
      </w:r>
      <w:r>
        <w:rPr>
          <w:sz w:val="28"/>
        </w:rPr>
        <w:t>древесины, который</w:t>
      </w:r>
      <w:r>
        <w:rPr>
          <w:spacing w:val="-1"/>
          <w:sz w:val="28"/>
        </w:rPr>
        <w:t xml:space="preserve"> </w:t>
      </w:r>
      <w:r>
        <w:rPr>
          <w:sz w:val="28"/>
        </w:rPr>
        <w:t>достигает 15%-</w:t>
      </w:r>
      <w:r>
        <w:rPr>
          <w:spacing w:val="-2"/>
          <w:sz w:val="28"/>
        </w:rPr>
        <w:t xml:space="preserve"> </w:t>
      </w:r>
      <w:r>
        <w:rPr>
          <w:sz w:val="28"/>
        </w:rPr>
        <w:t>20%</w:t>
      </w:r>
      <w:r>
        <w:rPr>
          <w:spacing w:val="-2"/>
          <w:sz w:val="28"/>
        </w:rPr>
        <w:t xml:space="preserve"> </w:t>
      </w:r>
      <w:r>
        <w:rPr>
          <w:sz w:val="28"/>
        </w:rPr>
        <w:t>от</w:t>
      </w:r>
      <w:r>
        <w:rPr>
          <w:spacing w:val="-1"/>
          <w:sz w:val="28"/>
        </w:rPr>
        <w:t xml:space="preserve"> </w:t>
      </w:r>
      <w:r>
        <w:rPr>
          <w:sz w:val="28"/>
        </w:rPr>
        <w:t>растущей</w:t>
      </w:r>
      <w:r>
        <w:rPr>
          <w:spacing w:val="-1"/>
          <w:sz w:val="28"/>
        </w:rPr>
        <w:t xml:space="preserve"> </w:t>
      </w:r>
      <w:r>
        <w:rPr>
          <w:sz w:val="28"/>
        </w:rPr>
        <w:t>части древостоя, что характерно для неэксплуатируемых лесных экосистем;</w:t>
      </w:r>
    </w:p>
    <w:p>
      <w:pPr>
        <w:pStyle w:val="ListParagraph"/>
        <w:numPr>
          <w:ilvl w:val="0"/>
          <w:numId w:val="119"/>
        </w:numPr>
        <w:tabs>
          <w:tab w:val="left" w:pos="1512"/>
          <w:tab w:val="left" w:pos="5865"/>
        </w:tabs>
        <w:spacing w:before="0" w:after="0" w:line="240" w:lineRule="auto"/>
        <w:ind w:left="678" w:right="777" w:firstLine="567"/>
        <w:jc w:val="left"/>
        <w:rPr>
          <w:sz w:val="28"/>
        </w:rPr>
      </w:pPr>
      <w:r>
        <w:rPr>
          <w:sz w:val="28"/>
        </w:rPr>
        <w:t>Проведено</w:t>
      </w:r>
      <w:r>
        <w:rPr>
          <w:spacing w:val="-8"/>
          <w:sz w:val="28"/>
        </w:rPr>
        <w:t xml:space="preserve"> </w:t>
      </w:r>
      <w:r>
        <w:rPr>
          <w:sz w:val="28"/>
        </w:rPr>
        <w:t>изучение</w:t>
      </w:r>
      <w:r>
        <w:rPr>
          <w:spacing w:val="-8"/>
          <w:sz w:val="28"/>
        </w:rPr>
        <w:t xml:space="preserve"> </w:t>
      </w:r>
      <w:r>
        <w:rPr>
          <w:sz w:val="28"/>
        </w:rPr>
        <w:t>видового</w:t>
      </w:r>
      <w:r>
        <w:rPr>
          <w:spacing w:val="-8"/>
          <w:sz w:val="28"/>
        </w:rPr>
        <w:t xml:space="preserve"> </w:t>
      </w:r>
      <w:r>
        <w:rPr>
          <w:sz w:val="28"/>
        </w:rPr>
        <w:t>состава</w:t>
      </w:r>
      <w:r>
        <w:rPr>
          <w:spacing w:val="-8"/>
          <w:sz w:val="28"/>
        </w:rPr>
        <w:t xml:space="preserve"> </w:t>
      </w:r>
      <w:r>
        <w:rPr>
          <w:sz w:val="28"/>
        </w:rPr>
        <w:t>аборигенного</w:t>
      </w:r>
      <w:r>
        <w:rPr>
          <w:spacing w:val="-8"/>
          <w:sz w:val="28"/>
        </w:rPr>
        <w:t xml:space="preserve"> </w:t>
      </w:r>
      <w:r>
        <w:rPr>
          <w:sz w:val="28"/>
        </w:rPr>
        <w:t>и</w:t>
      </w:r>
      <w:r>
        <w:rPr>
          <w:spacing w:val="80"/>
          <w:sz w:val="28"/>
        </w:rPr>
        <w:t xml:space="preserve"> </w:t>
      </w:r>
      <w:r>
        <w:rPr>
          <w:sz w:val="28"/>
        </w:rPr>
        <w:t>адвентивного компонента флоры сосудистых растений,</w:t>
        <w:tab/>
        <w:t>установлены особенности его формирования в связи с изменением погодно-климатических показателей, впервые составлен обобщенный список культивируемых растений, произрастающих в охранной зоне внутри границ заповедника;</w:t>
      </w:r>
    </w:p>
    <w:p>
      <w:pPr>
        <w:pStyle w:val="ListParagraph"/>
        <w:numPr>
          <w:ilvl w:val="0"/>
          <w:numId w:val="119"/>
        </w:numPr>
        <w:tabs>
          <w:tab w:val="left" w:pos="1408"/>
        </w:tabs>
        <w:spacing w:before="0" w:after="0" w:line="242" w:lineRule="auto"/>
        <w:ind w:left="678" w:right="903" w:firstLine="567"/>
        <w:jc w:val="left"/>
        <w:rPr>
          <w:sz w:val="28"/>
        </w:rPr>
      </w:pPr>
      <w:r>
        <w:rPr>
          <w:sz w:val="28"/>
        </w:rPr>
        <w:t>Составлены аннотирование списки агрессивных инвазивных видов растений</w:t>
      </w:r>
      <w:r>
        <w:rPr>
          <w:spacing w:val="-9"/>
          <w:sz w:val="28"/>
        </w:rPr>
        <w:t xml:space="preserve"> </w:t>
      </w:r>
      <w:r>
        <w:rPr>
          <w:sz w:val="28"/>
        </w:rPr>
        <w:t>и</w:t>
      </w:r>
      <w:r>
        <w:rPr>
          <w:spacing w:val="-9"/>
          <w:sz w:val="28"/>
        </w:rPr>
        <w:t xml:space="preserve"> </w:t>
      </w:r>
      <w:r>
        <w:rPr>
          <w:sz w:val="28"/>
        </w:rPr>
        <w:t>установлены</w:t>
      </w:r>
      <w:r>
        <w:rPr>
          <w:spacing w:val="-9"/>
          <w:sz w:val="28"/>
        </w:rPr>
        <w:t xml:space="preserve"> </w:t>
      </w:r>
      <w:r>
        <w:rPr>
          <w:sz w:val="28"/>
        </w:rPr>
        <w:t>места</w:t>
      </w:r>
      <w:r>
        <w:rPr>
          <w:spacing w:val="-9"/>
          <w:sz w:val="28"/>
        </w:rPr>
        <w:t xml:space="preserve"> </w:t>
      </w:r>
      <w:r>
        <w:rPr>
          <w:sz w:val="28"/>
        </w:rPr>
        <w:t>их</w:t>
      </w:r>
      <w:r>
        <w:rPr>
          <w:spacing w:val="-9"/>
          <w:sz w:val="28"/>
        </w:rPr>
        <w:t xml:space="preserve"> </w:t>
      </w:r>
      <w:r>
        <w:rPr>
          <w:sz w:val="28"/>
        </w:rPr>
        <w:t>локализации</w:t>
      </w:r>
      <w:r>
        <w:rPr>
          <w:spacing w:val="-9"/>
          <w:sz w:val="28"/>
        </w:rPr>
        <w:t xml:space="preserve"> </w:t>
      </w:r>
      <w:r>
        <w:rPr>
          <w:sz w:val="28"/>
        </w:rPr>
        <w:t>на</w:t>
      </w:r>
      <w:r>
        <w:rPr>
          <w:spacing w:val="-9"/>
          <w:sz w:val="28"/>
        </w:rPr>
        <w:t xml:space="preserve"> </w:t>
      </w:r>
      <w:r>
        <w:rPr>
          <w:sz w:val="28"/>
        </w:rPr>
        <w:t>территории</w:t>
      </w:r>
      <w:r>
        <w:rPr>
          <w:spacing w:val="-9"/>
          <w:sz w:val="28"/>
        </w:rPr>
        <w:t xml:space="preserve"> </w:t>
      </w:r>
      <w:r>
        <w:rPr>
          <w:sz w:val="28"/>
        </w:rPr>
        <w:t>заповедника;</w:t>
      </w:r>
    </w:p>
    <w:p>
      <w:pPr>
        <w:pStyle w:val="ListParagraph"/>
        <w:numPr>
          <w:ilvl w:val="0"/>
          <w:numId w:val="119"/>
        </w:numPr>
        <w:tabs>
          <w:tab w:val="left" w:pos="1408"/>
        </w:tabs>
        <w:spacing w:before="0" w:after="0" w:line="240" w:lineRule="auto"/>
        <w:ind w:left="678" w:right="827" w:firstLine="567"/>
        <w:jc w:val="left"/>
        <w:rPr>
          <w:sz w:val="28"/>
        </w:rPr>
      </w:pPr>
      <w:r>
        <w:rPr>
          <w:sz w:val="28"/>
        </w:rPr>
        <w:t>Разработано научное обоснование для проведения мероприятий по поддержанию</w:t>
      </w:r>
      <w:r>
        <w:rPr>
          <w:spacing w:val="-8"/>
          <w:sz w:val="28"/>
        </w:rPr>
        <w:t xml:space="preserve"> </w:t>
      </w:r>
      <w:r>
        <w:rPr>
          <w:sz w:val="28"/>
        </w:rPr>
        <w:t>открытых</w:t>
      </w:r>
      <w:r>
        <w:rPr>
          <w:spacing w:val="80"/>
          <w:sz w:val="28"/>
        </w:rPr>
        <w:t xml:space="preserve"> </w:t>
      </w:r>
      <w:r>
        <w:rPr>
          <w:sz w:val="28"/>
        </w:rPr>
        <w:t>участков</w:t>
      </w:r>
      <w:r>
        <w:rPr>
          <w:spacing w:val="-8"/>
          <w:sz w:val="28"/>
        </w:rPr>
        <w:t xml:space="preserve"> </w:t>
      </w:r>
      <w:r>
        <w:rPr>
          <w:sz w:val="28"/>
        </w:rPr>
        <w:t>лугов</w:t>
      </w:r>
      <w:r>
        <w:rPr>
          <w:spacing w:val="-8"/>
          <w:sz w:val="28"/>
        </w:rPr>
        <w:t xml:space="preserve"> </w:t>
      </w:r>
      <w:r>
        <w:rPr>
          <w:sz w:val="28"/>
        </w:rPr>
        <w:t>и</w:t>
      </w:r>
      <w:r>
        <w:rPr>
          <w:spacing w:val="-8"/>
          <w:sz w:val="28"/>
        </w:rPr>
        <w:t xml:space="preserve"> </w:t>
      </w:r>
      <w:r>
        <w:rPr>
          <w:sz w:val="28"/>
        </w:rPr>
        <w:t>болот</w:t>
      </w:r>
      <w:r>
        <w:rPr>
          <w:spacing w:val="-8"/>
          <w:sz w:val="28"/>
        </w:rPr>
        <w:t xml:space="preserve"> </w:t>
      </w:r>
      <w:r>
        <w:rPr>
          <w:sz w:val="28"/>
        </w:rPr>
        <w:t>с</w:t>
      </w:r>
      <w:r>
        <w:rPr>
          <w:spacing w:val="-8"/>
          <w:sz w:val="28"/>
        </w:rPr>
        <w:t xml:space="preserve"> </w:t>
      </w:r>
      <w:r>
        <w:rPr>
          <w:sz w:val="28"/>
        </w:rPr>
        <w:t>использование</w:t>
      </w:r>
      <w:r>
        <w:rPr>
          <w:spacing w:val="-8"/>
          <w:sz w:val="28"/>
        </w:rPr>
        <w:t xml:space="preserve"> </w:t>
      </w:r>
      <w:r>
        <w:rPr>
          <w:sz w:val="28"/>
        </w:rPr>
        <w:t>активных форм охраны их биологического разнообразия;</w:t>
      </w:r>
    </w:p>
    <w:p>
      <w:pPr>
        <w:pStyle w:val="ListParagraph"/>
        <w:numPr>
          <w:ilvl w:val="0"/>
          <w:numId w:val="119"/>
        </w:numPr>
        <w:tabs>
          <w:tab w:val="left" w:pos="1408"/>
        </w:tabs>
        <w:spacing w:before="0" w:after="0" w:line="240" w:lineRule="auto"/>
        <w:ind w:left="678" w:right="658" w:firstLine="567"/>
        <w:jc w:val="left"/>
        <w:rPr>
          <w:sz w:val="28"/>
        </w:rPr>
      </w:pPr>
      <w:r>
        <w:rPr>
          <w:sz w:val="28"/>
        </w:rPr>
        <w:t>Разработаны</w:t>
      </w:r>
      <w:r>
        <w:rPr>
          <w:spacing w:val="-9"/>
          <w:sz w:val="28"/>
        </w:rPr>
        <w:t xml:space="preserve"> </w:t>
      </w:r>
      <w:r>
        <w:rPr>
          <w:sz w:val="28"/>
        </w:rPr>
        <w:t>и</w:t>
      </w:r>
      <w:r>
        <w:rPr>
          <w:spacing w:val="-9"/>
          <w:sz w:val="28"/>
        </w:rPr>
        <w:t xml:space="preserve"> </w:t>
      </w:r>
      <w:r>
        <w:rPr>
          <w:sz w:val="28"/>
        </w:rPr>
        <w:t>включены</w:t>
      </w:r>
      <w:r>
        <w:rPr>
          <w:spacing w:val="-9"/>
          <w:sz w:val="28"/>
        </w:rPr>
        <w:t xml:space="preserve"> </w:t>
      </w:r>
      <w:r>
        <w:rPr>
          <w:sz w:val="28"/>
        </w:rPr>
        <w:t>в</w:t>
      </w:r>
      <w:r>
        <w:rPr>
          <w:spacing w:val="-9"/>
          <w:sz w:val="28"/>
        </w:rPr>
        <w:t xml:space="preserve"> </w:t>
      </w:r>
      <w:r>
        <w:rPr>
          <w:sz w:val="28"/>
        </w:rPr>
        <w:t>план</w:t>
      </w:r>
      <w:r>
        <w:rPr>
          <w:spacing w:val="-9"/>
          <w:sz w:val="28"/>
        </w:rPr>
        <w:t xml:space="preserve"> </w:t>
      </w:r>
      <w:r>
        <w:rPr>
          <w:sz w:val="28"/>
        </w:rPr>
        <w:t>управления</w:t>
      </w:r>
      <w:r>
        <w:rPr>
          <w:spacing w:val="-9"/>
          <w:sz w:val="28"/>
        </w:rPr>
        <w:t xml:space="preserve"> </w:t>
      </w:r>
      <w:r>
        <w:rPr>
          <w:sz w:val="28"/>
        </w:rPr>
        <w:t>Березинским</w:t>
      </w:r>
      <w:r>
        <w:rPr>
          <w:spacing w:val="-9"/>
          <w:sz w:val="28"/>
        </w:rPr>
        <w:t xml:space="preserve"> </w:t>
      </w:r>
      <w:r>
        <w:rPr>
          <w:sz w:val="28"/>
        </w:rPr>
        <w:t>биосферным заповедником 9 эколого-туристических «зеленых» троп и маршрутов;</w:t>
      </w:r>
    </w:p>
    <w:p>
      <w:pPr>
        <w:pStyle w:val="ListParagraph"/>
        <w:numPr>
          <w:ilvl w:val="0"/>
          <w:numId w:val="119"/>
        </w:numPr>
        <w:tabs>
          <w:tab w:val="left" w:pos="1408"/>
        </w:tabs>
        <w:spacing w:before="0" w:after="0" w:line="237" w:lineRule="auto"/>
        <w:ind w:left="678" w:right="646" w:firstLine="567"/>
        <w:jc w:val="left"/>
        <w:rPr>
          <w:sz w:val="28"/>
        </w:rPr>
      </w:pPr>
      <w:r>
        <w:rPr>
          <w:sz w:val="28"/>
        </w:rPr>
        <w:t>Установлена динамика погодно-климатических показателей в регионе заповедника</w:t>
      </w:r>
      <w:r>
        <w:rPr>
          <w:spacing w:val="-7"/>
          <w:sz w:val="28"/>
        </w:rPr>
        <w:t xml:space="preserve"> </w:t>
      </w:r>
      <w:r>
        <w:rPr>
          <w:sz w:val="28"/>
        </w:rPr>
        <w:t>за</w:t>
      </w:r>
      <w:r>
        <w:rPr>
          <w:spacing w:val="-7"/>
          <w:sz w:val="28"/>
        </w:rPr>
        <w:t xml:space="preserve"> </w:t>
      </w:r>
      <w:r>
        <w:rPr>
          <w:sz w:val="28"/>
        </w:rPr>
        <w:t>последние</w:t>
      </w:r>
      <w:r>
        <w:rPr>
          <w:spacing w:val="-7"/>
          <w:sz w:val="28"/>
        </w:rPr>
        <w:t xml:space="preserve"> </w:t>
      </w:r>
      <w:r>
        <w:rPr>
          <w:sz w:val="28"/>
        </w:rPr>
        <w:t>годы</w:t>
      </w:r>
      <w:r>
        <w:rPr>
          <w:spacing w:val="-7"/>
          <w:sz w:val="28"/>
        </w:rPr>
        <w:t xml:space="preserve"> </w:t>
      </w:r>
      <w:r>
        <w:rPr>
          <w:sz w:val="28"/>
        </w:rPr>
        <w:t>и</w:t>
      </w:r>
      <w:r>
        <w:rPr>
          <w:spacing w:val="-7"/>
          <w:sz w:val="28"/>
        </w:rPr>
        <w:t xml:space="preserve"> </w:t>
      </w:r>
      <w:r>
        <w:rPr>
          <w:sz w:val="28"/>
        </w:rPr>
        <w:t>сопряженные</w:t>
      </w:r>
      <w:r>
        <w:rPr>
          <w:spacing w:val="-7"/>
          <w:sz w:val="28"/>
        </w:rPr>
        <w:t xml:space="preserve"> </w:t>
      </w:r>
      <w:r>
        <w:rPr>
          <w:sz w:val="28"/>
        </w:rPr>
        <w:t>с</w:t>
      </w:r>
      <w:r>
        <w:rPr>
          <w:spacing w:val="-7"/>
          <w:sz w:val="28"/>
        </w:rPr>
        <w:t xml:space="preserve"> </w:t>
      </w:r>
      <w:r>
        <w:rPr>
          <w:sz w:val="28"/>
        </w:rPr>
        <w:t>ней</w:t>
      </w:r>
      <w:r>
        <w:rPr>
          <w:spacing w:val="-7"/>
          <w:sz w:val="28"/>
        </w:rPr>
        <w:t xml:space="preserve"> </w:t>
      </w:r>
      <w:r>
        <w:rPr>
          <w:sz w:val="28"/>
        </w:rPr>
        <w:t>особенности</w:t>
      </w:r>
      <w:r>
        <w:rPr>
          <w:spacing w:val="-7"/>
          <w:sz w:val="28"/>
        </w:rPr>
        <w:t xml:space="preserve"> </w:t>
      </w:r>
      <w:r>
        <w:rPr>
          <w:sz w:val="28"/>
        </w:rPr>
        <w:t>изменения</w:t>
      </w:r>
    </w:p>
    <w:p>
      <w:pPr>
        <w:spacing w:after="0" w:line="237" w:lineRule="auto"/>
        <w:jc w:val="left"/>
        <w:rPr>
          <w:sz w:val="28"/>
        </w:rPr>
        <w:sectPr>
          <w:pgSz w:w="11910" w:h="16840"/>
          <w:pgMar w:top="1040" w:right="320" w:bottom="1140" w:left="1020" w:header="0" w:footer="902"/>
          <w:cols w:space="720"/>
        </w:sectPr>
      </w:pPr>
    </w:p>
    <w:p>
      <w:pPr>
        <w:pStyle w:val="BodyText"/>
        <w:spacing w:before="72"/>
        <w:ind w:left="678" w:right="599"/>
      </w:pPr>
      <w:r>
        <w:t>гидрологического</w:t>
      </w:r>
      <w:r>
        <w:rPr>
          <w:spacing w:val="-13"/>
        </w:rPr>
        <w:t xml:space="preserve"> </w:t>
      </w:r>
      <w:r>
        <w:t>режима</w:t>
      </w:r>
      <w:r>
        <w:rPr>
          <w:spacing w:val="-13"/>
        </w:rPr>
        <w:t xml:space="preserve"> </w:t>
      </w:r>
      <w:r>
        <w:t>территории;</w:t>
      </w:r>
      <w:r>
        <w:rPr>
          <w:spacing w:val="-13"/>
        </w:rPr>
        <w:t xml:space="preserve"> </w:t>
      </w:r>
      <w:r>
        <w:t>проведено</w:t>
      </w:r>
      <w:r>
        <w:rPr>
          <w:spacing w:val="-13"/>
        </w:rPr>
        <w:t xml:space="preserve"> </w:t>
      </w:r>
      <w:r>
        <w:t>гидрогеологическое зонирование и сравнительный анализ гидроэкологического состояния водотоков Верхнеберезинского экологического региона; дана оценка качества поверхностных вод 24 рек – притоков Березины;</w:t>
      </w:r>
    </w:p>
    <w:p>
      <w:pPr>
        <w:pStyle w:val="ListParagraph"/>
        <w:numPr>
          <w:ilvl w:val="0"/>
          <w:numId w:val="119"/>
        </w:numPr>
        <w:tabs>
          <w:tab w:val="left" w:pos="1408"/>
          <w:tab w:val="left" w:pos="8053"/>
        </w:tabs>
        <w:spacing w:before="0" w:after="0" w:line="240" w:lineRule="auto"/>
        <w:ind w:left="678" w:right="686" w:firstLine="567"/>
        <w:jc w:val="left"/>
        <w:rPr>
          <w:sz w:val="28"/>
        </w:rPr>
      </w:pPr>
      <w:r>
        <w:rPr>
          <w:sz w:val="28"/>
        </w:rPr>
        <w:t>Согласно международной классификации редких и уникальных биотопов Европы на территории заповедника выделено</w:t>
      </w:r>
      <w:r>
        <w:rPr>
          <w:spacing w:val="80"/>
          <w:sz w:val="28"/>
        </w:rPr>
        <w:t xml:space="preserve"> </w:t>
      </w:r>
      <w:r>
        <w:rPr>
          <w:sz w:val="28"/>
        </w:rPr>
        <w:t>25</w:t>
        <w:tab/>
      </w:r>
      <w:r>
        <w:rPr>
          <w:spacing w:val="-2"/>
          <w:sz w:val="28"/>
        </w:rPr>
        <w:t xml:space="preserve">указанных </w:t>
      </w:r>
      <w:r>
        <w:rPr>
          <w:sz w:val="28"/>
        </w:rPr>
        <w:t>местообитаний, дана их геоботаническая характеристика, установлено состояние</w:t>
      </w:r>
      <w:r>
        <w:rPr>
          <w:spacing w:val="-5"/>
          <w:sz w:val="28"/>
        </w:rPr>
        <w:t xml:space="preserve"> </w:t>
      </w:r>
      <w:r>
        <w:rPr>
          <w:sz w:val="28"/>
        </w:rPr>
        <w:t>и</w:t>
      </w:r>
      <w:r>
        <w:rPr>
          <w:spacing w:val="-5"/>
          <w:sz w:val="28"/>
        </w:rPr>
        <w:t xml:space="preserve"> </w:t>
      </w:r>
      <w:r>
        <w:rPr>
          <w:sz w:val="28"/>
        </w:rPr>
        <w:t>занимаемая</w:t>
      </w:r>
      <w:r>
        <w:rPr>
          <w:spacing w:val="-5"/>
          <w:sz w:val="28"/>
        </w:rPr>
        <w:t xml:space="preserve"> </w:t>
      </w:r>
      <w:r>
        <w:rPr>
          <w:sz w:val="28"/>
        </w:rPr>
        <w:t>площадь.</w:t>
      </w:r>
      <w:r>
        <w:rPr>
          <w:spacing w:val="-4"/>
          <w:sz w:val="28"/>
        </w:rPr>
        <w:t xml:space="preserve"> </w:t>
      </w:r>
      <w:r>
        <w:rPr>
          <w:sz w:val="28"/>
        </w:rPr>
        <w:t>Среди</w:t>
      </w:r>
      <w:r>
        <w:rPr>
          <w:spacing w:val="-5"/>
          <w:sz w:val="28"/>
        </w:rPr>
        <w:t xml:space="preserve"> </w:t>
      </w:r>
      <w:r>
        <w:rPr>
          <w:sz w:val="28"/>
        </w:rPr>
        <w:t>них</w:t>
      </w:r>
      <w:r>
        <w:rPr>
          <w:spacing w:val="-5"/>
          <w:sz w:val="28"/>
        </w:rPr>
        <w:t xml:space="preserve"> </w:t>
      </w:r>
      <w:r>
        <w:rPr>
          <w:sz w:val="28"/>
        </w:rPr>
        <w:t>наиболее</w:t>
      </w:r>
      <w:r>
        <w:rPr>
          <w:spacing w:val="-5"/>
          <w:sz w:val="28"/>
        </w:rPr>
        <w:t xml:space="preserve"> </w:t>
      </w:r>
      <w:r>
        <w:rPr>
          <w:sz w:val="28"/>
        </w:rPr>
        <w:t>представлены</w:t>
      </w:r>
      <w:r>
        <w:rPr>
          <w:spacing w:val="-5"/>
          <w:sz w:val="28"/>
        </w:rPr>
        <w:t xml:space="preserve"> </w:t>
      </w:r>
      <w:r>
        <w:rPr>
          <w:sz w:val="28"/>
        </w:rPr>
        <w:t>лесные и болотные, особую ценность представляют биотопы пойменных лугов;</w:t>
      </w:r>
    </w:p>
    <w:p>
      <w:pPr>
        <w:pStyle w:val="ListParagraph"/>
        <w:numPr>
          <w:ilvl w:val="0"/>
          <w:numId w:val="119"/>
        </w:numPr>
        <w:tabs>
          <w:tab w:val="left" w:pos="1408"/>
        </w:tabs>
        <w:spacing w:before="0" w:after="0" w:line="240" w:lineRule="auto"/>
        <w:ind w:left="678" w:right="700" w:firstLine="567"/>
        <w:jc w:val="left"/>
        <w:rPr>
          <w:sz w:val="28"/>
        </w:rPr>
      </w:pPr>
      <w:r>
        <w:rPr>
          <w:sz w:val="28"/>
        </w:rPr>
        <w:t>Установлен</w:t>
      </w:r>
      <w:r>
        <w:rPr>
          <w:spacing w:val="-9"/>
          <w:sz w:val="28"/>
        </w:rPr>
        <w:t xml:space="preserve"> </w:t>
      </w:r>
      <w:r>
        <w:rPr>
          <w:sz w:val="28"/>
        </w:rPr>
        <w:t>устойчивый</w:t>
      </w:r>
      <w:r>
        <w:rPr>
          <w:spacing w:val="-9"/>
          <w:sz w:val="28"/>
        </w:rPr>
        <w:t xml:space="preserve"> </w:t>
      </w:r>
      <w:r>
        <w:rPr>
          <w:sz w:val="28"/>
        </w:rPr>
        <w:t>рост</w:t>
      </w:r>
      <w:r>
        <w:rPr>
          <w:spacing w:val="-9"/>
          <w:sz w:val="28"/>
        </w:rPr>
        <w:t xml:space="preserve"> </w:t>
      </w:r>
      <w:r>
        <w:rPr>
          <w:sz w:val="28"/>
        </w:rPr>
        <w:t>численности</w:t>
      </w:r>
      <w:r>
        <w:rPr>
          <w:spacing w:val="-9"/>
          <w:sz w:val="28"/>
        </w:rPr>
        <w:t xml:space="preserve"> </w:t>
      </w:r>
      <w:r>
        <w:rPr>
          <w:sz w:val="28"/>
        </w:rPr>
        <w:t>популяции</w:t>
      </w:r>
      <w:r>
        <w:rPr>
          <w:spacing w:val="73"/>
          <w:sz w:val="28"/>
        </w:rPr>
        <w:t xml:space="preserve"> </w:t>
      </w:r>
      <w:r>
        <w:rPr>
          <w:sz w:val="28"/>
        </w:rPr>
        <w:t>бурого</w:t>
      </w:r>
      <w:r>
        <w:rPr>
          <w:spacing w:val="-9"/>
          <w:sz w:val="28"/>
        </w:rPr>
        <w:t xml:space="preserve"> </w:t>
      </w:r>
      <w:r>
        <w:rPr>
          <w:sz w:val="28"/>
        </w:rPr>
        <w:t>медведя (70-75 особей, что составляет треть всей белорусской популяции), при этом идет активное расселение медведя на сопредельные территории;</w:t>
      </w:r>
    </w:p>
    <w:p>
      <w:pPr>
        <w:pStyle w:val="ListParagraph"/>
        <w:numPr>
          <w:ilvl w:val="0"/>
          <w:numId w:val="119"/>
        </w:numPr>
        <w:tabs>
          <w:tab w:val="left" w:pos="1408"/>
        </w:tabs>
        <w:spacing w:before="0" w:after="0" w:line="240" w:lineRule="auto"/>
        <w:ind w:left="678" w:right="733" w:firstLine="567"/>
        <w:jc w:val="left"/>
        <w:rPr>
          <w:sz w:val="28"/>
        </w:rPr>
      </w:pPr>
      <w:r>
        <w:rPr>
          <w:sz w:val="28"/>
        </w:rPr>
        <w:t>Установлена многолетняя динамика численности копытных на территории заповедника: закономерный рост численности оленя, незначительный</w:t>
      </w:r>
      <w:r>
        <w:rPr>
          <w:spacing w:val="-7"/>
          <w:sz w:val="28"/>
        </w:rPr>
        <w:t xml:space="preserve"> </w:t>
      </w:r>
      <w:r>
        <w:rPr>
          <w:sz w:val="28"/>
        </w:rPr>
        <w:t>рост</w:t>
      </w:r>
      <w:r>
        <w:rPr>
          <w:spacing w:val="23"/>
          <w:sz w:val="28"/>
        </w:rPr>
        <w:t xml:space="preserve"> </w:t>
      </w:r>
      <w:r>
        <w:rPr>
          <w:sz w:val="28"/>
        </w:rPr>
        <w:t>–</w:t>
      </w:r>
      <w:r>
        <w:rPr>
          <w:spacing w:val="-7"/>
          <w:sz w:val="28"/>
        </w:rPr>
        <w:t xml:space="preserve"> </w:t>
      </w:r>
      <w:r>
        <w:rPr>
          <w:sz w:val="28"/>
        </w:rPr>
        <w:t>косули,</w:t>
      </w:r>
      <w:r>
        <w:rPr>
          <w:spacing w:val="-5"/>
          <w:sz w:val="28"/>
        </w:rPr>
        <w:t xml:space="preserve"> </w:t>
      </w:r>
      <w:r>
        <w:rPr>
          <w:sz w:val="28"/>
        </w:rPr>
        <w:t>снижение</w:t>
      </w:r>
      <w:r>
        <w:rPr>
          <w:spacing w:val="-7"/>
          <w:sz w:val="28"/>
        </w:rPr>
        <w:t xml:space="preserve"> </w:t>
      </w:r>
      <w:r>
        <w:rPr>
          <w:sz w:val="28"/>
        </w:rPr>
        <w:t>численности</w:t>
      </w:r>
      <w:r>
        <w:rPr>
          <w:spacing w:val="25"/>
          <w:sz w:val="28"/>
        </w:rPr>
        <w:t xml:space="preserve"> </w:t>
      </w:r>
      <w:r>
        <w:rPr>
          <w:sz w:val="28"/>
        </w:rPr>
        <w:t>–</w:t>
      </w:r>
      <w:r>
        <w:rPr>
          <w:spacing w:val="-7"/>
          <w:sz w:val="28"/>
        </w:rPr>
        <w:t xml:space="preserve"> </w:t>
      </w:r>
      <w:r>
        <w:rPr>
          <w:sz w:val="28"/>
        </w:rPr>
        <w:t>кабана,</w:t>
      </w:r>
      <w:r>
        <w:rPr>
          <w:spacing w:val="-5"/>
          <w:sz w:val="28"/>
        </w:rPr>
        <w:t xml:space="preserve"> </w:t>
      </w:r>
      <w:r>
        <w:rPr>
          <w:sz w:val="28"/>
        </w:rPr>
        <w:t>стабильная численность - лося;</w:t>
      </w:r>
    </w:p>
    <w:p>
      <w:pPr>
        <w:pStyle w:val="ListParagraph"/>
        <w:numPr>
          <w:ilvl w:val="0"/>
          <w:numId w:val="119"/>
        </w:numPr>
        <w:tabs>
          <w:tab w:val="left" w:pos="1408"/>
        </w:tabs>
        <w:spacing w:before="0" w:after="0" w:line="240" w:lineRule="auto"/>
        <w:ind w:left="678" w:right="761" w:firstLine="567"/>
        <w:jc w:val="left"/>
        <w:rPr>
          <w:sz w:val="28"/>
        </w:rPr>
      </w:pPr>
      <w:r>
        <w:rPr>
          <w:sz w:val="28"/>
        </w:rPr>
        <w:t>Установлены состояние, половозрастная структура, пути и сроки сезонной миграции зубров Борисовско-Березинской микропопуляции с территории</w:t>
      </w:r>
      <w:r>
        <w:rPr>
          <w:spacing w:val="-11"/>
          <w:sz w:val="28"/>
        </w:rPr>
        <w:t xml:space="preserve"> </w:t>
      </w:r>
      <w:r>
        <w:rPr>
          <w:sz w:val="28"/>
        </w:rPr>
        <w:t>заповедника,</w:t>
      </w:r>
      <w:r>
        <w:rPr>
          <w:spacing w:val="-9"/>
          <w:sz w:val="28"/>
        </w:rPr>
        <w:t xml:space="preserve"> </w:t>
      </w:r>
      <w:r>
        <w:rPr>
          <w:sz w:val="28"/>
        </w:rPr>
        <w:t>отмечается</w:t>
      </w:r>
      <w:r>
        <w:rPr>
          <w:spacing w:val="-11"/>
          <w:sz w:val="28"/>
        </w:rPr>
        <w:t xml:space="preserve"> </w:t>
      </w:r>
      <w:r>
        <w:rPr>
          <w:sz w:val="28"/>
        </w:rPr>
        <w:t>дальнейшее</w:t>
      </w:r>
      <w:r>
        <w:rPr>
          <w:spacing w:val="-11"/>
          <w:sz w:val="28"/>
        </w:rPr>
        <w:t xml:space="preserve"> </w:t>
      </w:r>
      <w:r>
        <w:rPr>
          <w:sz w:val="28"/>
        </w:rPr>
        <w:t>снижение</w:t>
      </w:r>
      <w:r>
        <w:rPr>
          <w:spacing w:val="-11"/>
          <w:sz w:val="28"/>
        </w:rPr>
        <w:t xml:space="preserve"> </w:t>
      </w:r>
      <w:r>
        <w:rPr>
          <w:sz w:val="28"/>
        </w:rPr>
        <w:t>их</w:t>
      </w:r>
      <w:r>
        <w:rPr>
          <w:spacing w:val="-11"/>
          <w:sz w:val="28"/>
        </w:rPr>
        <w:t xml:space="preserve"> </w:t>
      </w:r>
      <w:r>
        <w:rPr>
          <w:sz w:val="28"/>
        </w:rPr>
        <w:t>численности;</w:t>
      </w:r>
    </w:p>
    <w:p>
      <w:pPr>
        <w:pStyle w:val="ListParagraph"/>
        <w:numPr>
          <w:ilvl w:val="0"/>
          <w:numId w:val="119"/>
        </w:numPr>
        <w:tabs>
          <w:tab w:val="left" w:pos="1408"/>
        </w:tabs>
        <w:spacing w:before="0" w:after="0" w:line="240" w:lineRule="auto"/>
        <w:ind w:left="678" w:right="821" w:firstLine="567"/>
        <w:jc w:val="left"/>
        <w:rPr>
          <w:sz w:val="28"/>
        </w:rPr>
      </w:pPr>
      <w:r>
        <w:rPr>
          <w:sz w:val="28"/>
        </w:rPr>
        <w:t>На</w:t>
      </w:r>
      <w:r>
        <w:rPr>
          <w:spacing w:val="-8"/>
          <w:sz w:val="28"/>
        </w:rPr>
        <w:t xml:space="preserve"> </w:t>
      </w:r>
      <w:r>
        <w:rPr>
          <w:sz w:val="28"/>
        </w:rPr>
        <w:t>основе</w:t>
      </w:r>
      <w:r>
        <w:rPr>
          <w:spacing w:val="80"/>
          <w:sz w:val="28"/>
        </w:rPr>
        <w:t xml:space="preserve"> </w:t>
      </w:r>
      <w:r>
        <w:rPr>
          <w:sz w:val="28"/>
        </w:rPr>
        <w:t>проведенных</w:t>
      </w:r>
      <w:r>
        <w:rPr>
          <w:spacing w:val="-8"/>
          <w:sz w:val="28"/>
        </w:rPr>
        <w:t xml:space="preserve"> </w:t>
      </w:r>
      <w:r>
        <w:rPr>
          <w:sz w:val="28"/>
        </w:rPr>
        <w:t>периодических</w:t>
      </w:r>
      <w:r>
        <w:rPr>
          <w:spacing w:val="-8"/>
          <w:sz w:val="28"/>
        </w:rPr>
        <w:t xml:space="preserve"> </w:t>
      </w:r>
      <w:r>
        <w:rPr>
          <w:sz w:val="28"/>
        </w:rPr>
        <w:t>учетов</w:t>
      </w:r>
      <w:r>
        <w:rPr>
          <w:spacing w:val="-8"/>
          <w:sz w:val="28"/>
        </w:rPr>
        <w:t xml:space="preserve"> </w:t>
      </w:r>
      <w:r>
        <w:rPr>
          <w:sz w:val="28"/>
        </w:rPr>
        <w:t>численности</w:t>
      </w:r>
      <w:r>
        <w:rPr>
          <w:spacing w:val="-8"/>
          <w:sz w:val="28"/>
        </w:rPr>
        <w:t xml:space="preserve"> </w:t>
      </w:r>
      <w:r>
        <w:rPr>
          <w:sz w:val="28"/>
        </w:rPr>
        <w:t>хищных птиц на</w:t>
      </w:r>
      <w:r>
        <w:rPr>
          <w:spacing w:val="80"/>
          <w:sz w:val="28"/>
        </w:rPr>
        <w:t xml:space="preserve"> </w:t>
      </w:r>
      <w:r>
        <w:rPr>
          <w:sz w:val="28"/>
        </w:rPr>
        <w:t>10 учетных пунктах установлен их видовой состав и характер территориального распределения: составлены карты-схемы расположения гнезд и мест встречи дневных хищных птиц на территории заповедника; установлено местообитание 6 новых видов птиц; проведено кольцевание птенцов орлана‒белохвоста и большого подорлика;</w:t>
      </w:r>
    </w:p>
    <w:p>
      <w:pPr>
        <w:pStyle w:val="ListParagraph"/>
        <w:numPr>
          <w:ilvl w:val="0"/>
          <w:numId w:val="119"/>
        </w:numPr>
        <w:tabs>
          <w:tab w:val="left" w:pos="1408"/>
          <w:tab w:val="left" w:pos="8182"/>
        </w:tabs>
        <w:spacing w:before="0" w:after="0" w:line="240" w:lineRule="auto"/>
        <w:ind w:left="678" w:right="938" w:firstLine="567"/>
        <w:jc w:val="left"/>
        <w:rPr>
          <w:sz w:val="28"/>
        </w:rPr>
      </w:pPr>
      <w:r>
        <w:rPr>
          <w:sz w:val="28"/>
        </w:rPr>
        <w:t>Разработана и успешно апробирована новая методика</w:t>
        <w:tab/>
      </w:r>
      <w:r>
        <w:rPr>
          <w:spacing w:val="-4"/>
          <w:sz w:val="28"/>
        </w:rPr>
        <w:t xml:space="preserve">для </w:t>
      </w:r>
      <w:r>
        <w:rPr>
          <w:sz w:val="28"/>
        </w:rPr>
        <w:t>исследования видового состава и относительного обилия видов семейства землеройковых; на территории заповедника установлено единственное в Республике</w:t>
      </w:r>
      <w:r>
        <w:rPr>
          <w:spacing w:val="40"/>
          <w:sz w:val="28"/>
        </w:rPr>
        <w:t xml:space="preserve"> </w:t>
      </w:r>
      <w:r>
        <w:rPr>
          <w:sz w:val="28"/>
        </w:rPr>
        <w:t>Беларусь</w:t>
      </w:r>
      <w:r>
        <w:rPr>
          <w:spacing w:val="-7"/>
          <w:sz w:val="28"/>
        </w:rPr>
        <w:t xml:space="preserve"> </w:t>
      </w:r>
      <w:r>
        <w:rPr>
          <w:sz w:val="28"/>
        </w:rPr>
        <w:t>местообитание</w:t>
      </w:r>
      <w:r>
        <w:rPr>
          <w:spacing w:val="-7"/>
          <w:sz w:val="28"/>
        </w:rPr>
        <w:t xml:space="preserve"> </w:t>
      </w:r>
      <w:r>
        <w:rPr>
          <w:sz w:val="28"/>
        </w:rPr>
        <w:t>крошечной</w:t>
      </w:r>
      <w:r>
        <w:rPr>
          <w:spacing w:val="-7"/>
          <w:sz w:val="28"/>
        </w:rPr>
        <w:t xml:space="preserve"> </w:t>
      </w:r>
      <w:r>
        <w:rPr>
          <w:sz w:val="28"/>
        </w:rPr>
        <w:t>бурозубки,</w:t>
      </w:r>
      <w:r>
        <w:rPr>
          <w:spacing w:val="-5"/>
          <w:sz w:val="28"/>
        </w:rPr>
        <w:t xml:space="preserve"> </w:t>
      </w:r>
      <w:r>
        <w:rPr>
          <w:sz w:val="28"/>
        </w:rPr>
        <w:t>а</w:t>
      </w:r>
      <w:r>
        <w:rPr>
          <w:spacing w:val="-7"/>
          <w:sz w:val="28"/>
        </w:rPr>
        <w:t xml:space="preserve"> </w:t>
      </w:r>
      <w:r>
        <w:rPr>
          <w:sz w:val="28"/>
        </w:rPr>
        <w:t>также</w:t>
      </w:r>
      <w:r>
        <w:rPr>
          <w:spacing w:val="-7"/>
          <w:sz w:val="28"/>
        </w:rPr>
        <w:t xml:space="preserve"> </w:t>
      </w:r>
      <w:r>
        <w:rPr>
          <w:sz w:val="28"/>
        </w:rPr>
        <w:t>вновь подтверждено обитание равнозубой бурозубки и малой куторы;</w:t>
      </w:r>
    </w:p>
    <w:p>
      <w:pPr>
        <w:pStyle w:val="ListParagraph"/>
        <w:numPr>
          <w:ilvl w:val="0"/>
          <w:numId w:val="119"/>
        </w:numPr>
        <w:tabs>
          <w:tab w:val="left" w:pos="1408"/>
        </w:tabs>
        <w:spacing w:before="0" w:after="0" w:line="240" w:lineRule="auto"/>
        <w:ind w:left="678" w:right="763" w:firstLine="567"/>
        <w:jc w:val="left"/>
        <w:rPr>
          <w:sz w:val="28"/>
        </w:rPr>
      </w:pPr>
      <w:r>
        <w:rPr>
          <w:sz w:val="28"/>
        </w:rPr>
        <w:t>На</w:t>
      </w:r>
      <w:r>
        <w:rPr>
          <w:spacing w:val="-8"/>
          <w:sz w:val="28"/>
        </w:rPr>
        <w:t xml:space="preserve"> </w:t>
      </w:r>
      <w:r>
        <w:rPr>
          <w:sz w:val="28"/>
        </w:rPr>
        <w:t>открытых</w:t>
      </w:r>
      <w:r>
        <w:rPr>
          <w:spacing w:val="-8"/>
          <w:sz w:val="28"/>
        </w:rPr>
        <w:t xml:space="preserve"> </w:t>
      </w:r>
      <w:r>
        <w:rPr>
          <w:sz w:val="28"/>
        </w:rPr>
        <w:t>травяных</w:t>
      </w:r>
      <w:r>
        <w:rPr>
          <w:spacing w:val="-8"/>
          <w:sz w:val="28"/>
        </w:rPr>
        <w:t xml:space="preserve"> </w:t>
      </w:r>
      <w:r>
        <w:rPr>
          <w:sz w:val="28"/>
        </w:rPr>
        <w:t>сообществах</w:t>
      </w:r>
      <w:r>
        <w:rPr>
          <w:spacing w:val="-8"/>
          <w:sz w:val="28"/>
        </w:rPr>
        <w:t xml:space="preserve"> </w:t>
      </w:r>
      <w:r>
        <w:rPr>
          <w:sz w:val="28"/>
        </w:rPr>
        <w:t>низинных</w:t>
      </w:r>
      <w:r>
        <w:rPr>
          <w:spacing w:val="-8"/>
          <w:sz w:val="28"/>
        </w:rPr>
        <w:t xml:space="preserve"> </w:t>
      </w:r>
      <w:r>
        <w:rPr>
          <w:sz w:val="28"/>
        </w:rPr>
        <w:t>болот</w:t>
      </w:r>
      <w:r>
        <w:rPr>
          <w:spacing w:val="-8"/>
          <w:sz w:val="28"/>
        </w:rPr>
        <w:t xml:space="preserve"> </w:t>
      </w:r>
      <w:r>
        <w:rPr>
          <w:sz w:val="28"/>
        </w:rPr>
        <w:t>обнаружено</w:t>
      </w:r>
      <w:r>
        <w:rPr>
          <w:spacing w:val="19"/>
          <w:sz w:val="28"/>
        </w:rPr>
        <w:t xml:space="preserve"> </w:t>
      </w:r>
      <w:r>
        <w:rPr>
          <w:sz w:val="28"/>
        </w:rPr>
        <w:t>182 вида насекомых модельных групп, выявлены местообитания</w:t>
      </w:r>
      <w:r>
        <w:rPr>
          <w:spacing w:val="40"/>
          <w:sz w:val="28"/>
        </w:rPr>
        <w:t xml:space="preserve"> </w:t>
      </w:r>
      <w:r>
        <w:rPr>
          <w:sz w:val="28"/>
        </w:rPr>
        <w:t>5 охраняемых видов насекомых Беларуси; обнаружено более</w:t>
      </w:r>
      <w:r>
        <w:rPr>
          <w:spacing w:val="40"/>
          <w:sz w:val="28"/>
        </w:rPr>
        <w:t xml:space="preserve"> </w:t>
      </w:r>
      <w:r>
        <w:rPr>
          <w:sz w:val="28"/>
        </w:rPr>
        <w:t>60 новых для заповедника видов насекомых, а также 7 видов, новых для фауны Республики Беларусь.</w:t>
      </w:r>
    </w:p>
    <w:p>
      <w:pPr>
        <w:pStyle w:val="ListParagraph"/>
        <w:numPr>
          <w:ilvl w:val="0"/>
          <w:numId w:val="119"/>
        </w:numPr>
        <w:tabs>
          <w:tab w:val="left" w:pos="1408"/>
        </w:tabs>
        <w:spacing w:before="0" w:after="0" w:line="240" w:lineRule="auto"/>
        <w:ind w:left="678" w:right="1111" w:firstLine="567"/>
        <w:jc w:val="left"/>
        <w:rPr>
          <w:sz w:val="28"/>
        </w:rPr>
      </w:pPr>
      <w:r>
        <w:rPr>
          <w:sz w:val="28"/>
        </w:rPr>
        <w:t>Обнаружен новый для заповедника инвазивный вид слизней, связанный</w:t>
      </w:r>
      <w:r>
        <w:rPr>
          <w:spacing w:val="-8"/>
          <w:sz w:val="28"/>
        </w:rPr>
        <w:t xml:space="preserve"> </w:t>
      </w:r>
      <w:r>
        <w:rPr>
          <w:sz w:val="28"/>
        </w:rPr>
        <w:t>с</w:t>
      </w:r>
      <w:r>
        <w:rPr>
          <w:spacing w:val="-8"/>
          <w:sz w:val="28"/>
        </w:rPr>
        <w:t xml:space="preserve"> </w:t>
      </w:r>
      <w:r>
        <w:rPr>
          <w:sz w:val="28"/>
        </w:rPr>
        <w:t>селитебными</w:t>
      </w:r>
      <w:r>
        <w:rPr>
          <w:spacing w:val="-8"/>
          <w:sz w:val="28"/>
        </w:rPr>
        <w:t xml:space="preserve"> </w:t>
      </w:r>
      <w:r>
        <w:rPr>
          <w:sz w:val="28"/>
        </w:rPr>
        <w:t>местообитаниями</w:t>
      </w:r>
      <w:r>
        <w:rPr>
          <w:spacing w:val="80"/>
          <w:sz w:val="28"/>
        </w:rPr>
        <w:t xml:space="preserve"> </w:t>
      </w:r>
      <w:r>
        <w:rPr>
          <w:sz w:val="28"/>
        </w:rPr>
        <w:t>–</w:t>
      </w:r>
      <w:r>
        <w:rPr>
          <w:spacing w:val="-8"/>
          <w:sz w:val="28"/>
        </w:rPr>
        <w:t xml:space="preserve"> </w:t>
      </w:r>
      <w:r>
        <w:rPr>
          <w:sz w:val="28"/>
        </w:rPr>
        <w:t>кавказский</w:t>
      </w:r>
      <w:r>
        <w:rPr>
          <w:spacing w:val="-8"/>
          <w:sz w:val="28"/>
        </w:rPr>
        <w:t xml:space="preserve"> </w:t>
      </w:r>
      <w:r>
        <w:rPr>
          <w:sz w:val="28"/>
        </w:rPr>
        <w:t xml:space="preserve">черноголовый </w:t>
      </w:r>
      <w:r>
        <w:rPr>
          <w:spacing w:val="-2"/>
          <w:sz w:val="28"/>
        </w:rPr>
        <w:t>слизень;</w:t>
      </w:r>
    </w:p>
    <w:p>
      <w:pPr>
        <w:pStyle w:val="ListParagraph"/>
        <w:numPr>
          <w:ilvl w:val="0"/>
          <w:numId w:val="119"/>
        </w:numPr>
        <w:tabs>
          <w:tab w:val="left" w:pos="1408"/>
        </w:tabs>
        <w:spacing w:before="0" w:after="0" w:line="237" w:lineRule="auto"/>
        <w:ind w:left="678" w:right="758" w:firstLine="567"/>
        <w:jc w:val="left"/>
        <w:rPr>
          <w:sz w:val="28"/>
        </w:rPr>
      </w:pPr>
      <w:r>
        <w:rPr>
          <w:sz w:val="28"/>
        </w:rPr>
        <w:t>Установлены</w:t>
      </w:r>
      <w:r>
        <w:rPr>
          <w:spacing w:val="-10"/>
          <w:sz w:val="28"/>
        </w:rPr>
        <w:t xml:space="preserve"> </w:t>
      </w:r>
      <w:r>
        <w:rPr>
          <w:sz w:val="28"/>
        </w:rPr>
        <w:t>особенности</w:t>
      </w:r>
      <w:r>
        <w:rPr>
          <w:spacing w:val="-10"/>
          <w:sz w:val="28"/>
        </w:rPr>
        <w:t xml:space="preserve"> </w:t>
      </w:r>
      <w:r>
        <w:rPr>
          <w:sz w:val="28"/>
        </w:rPr>
        <w:t>фенологических</w:t>
      </w:r>
      <w:r>
        <w:rPr>
          <w:spacing w:val="-10"/>
          <w:sz w:val="28"/>
        </w:rPr>
        <w:t xml:space="preserve"> </w:t>
      </w:r>
      <w:r>
        <w:rPr>
          <w:sz w:val="28"/>
        </w:rPr>
        <w:t>явлений</w:t>
      </w:r>
      <w:r>
        <w:rPr>
          <w:spacing w:val="-10"/>
          <w:sz w:val="28"/>
        </w:rPr>
        <w:t xml:space="preserve"> </w:t>
      </w:r>
      <w:r>
        <w:rPr>
          <w:sz w:val="28"/>
        </w:rPr>
        <w:t>в</w:t>
      </w:r>
      <w:r>
        <w:rPr>
          <w:spacing w:val="-10"/>
          <w:sz w:val="28"/>
        </w:rPr>
        <w:t xml:space="preserve"> </w:t>
      </w:r>
      <w:r>
        <w:rPr>
          <w:sz w:val="28"/>
        </w:rPr>
        <w:t>жизни</w:t>
      </w:r>
      <w:r>
        <w:rPr>
          <w:spacing w:val="-10"/>
          <w:sz w:val="28"/>
        </w:rPr>
        <w:t xml:space="preserve"> </w:t>
      </w:r>
      <w:r>
        <w:rPr>
          <w:sz w:val="28"/>
        </w:rPr>
        <w:t>растений и животных, связанные с изменением погодно-климатических показателей.</w:t>
      </w:r>
    </w:p>
    <w:p>
      <w:pPr>
        <w:pStyle w:val="BodyText"/>
        <w:ind w:left="678" w:right="616" w:firstLine="567"/>
      </w:pPr>
      <w:r>
        <w:t>Березинский биосферный заповедник является базой для проведения конференций</w:t>
      </w:r>
      <w:r>
        <w:rPr>
          <w:spacing w:val="-10"/>
        </w:rPr>
        <w:t xml:space="preserve"> </w:t>
      </w:r>
      <w:r>
        <w:t>и</w:t>
      </w:r>
      <w:r>
        <w:rPr>
          <w:spacing w:val="-10"/>
        </w:rPr>
        <w:t xml:space="preserve"> </w:t>
      </w:r>
      <w:r>
        <w:t>симпозиумов</w:t>
      </w:r>
      <w:r>
        <w:rPr>
          <w:spacing w:val="40"/>
        </w:rPr>
        <w:t xml:space="preserve"> </w:t>
      </w:r>
      <w:r>
        <w:t>и</w:t>
      </w:r>
      <w:r>
        <w:rPr>
          <w:spacing w:val="-10"/>
        </w:rPr>
        <w:t xml:space="preserve"> </w:t>
      </w:r>
      <w:r>
        <w:t>непосредственным</w:t>
      </w:r>
      <w:r>
        <w:rPr>
          <w:spacing w:val="-10"/>
        </w:rPr>
        <w:t xml:space="preserve"> </w:t>
      </w:r>
      <w:r>
        <w:t>организатором</w:t>
      </w:r>
      <w:r>
        <w:rPr>
          <w:spacing w:val="-10"/>
        </w:rPr>
        <w:t xml:space="preserve"> </w:t>
      </w:r>
      <w:r>
        <w:t>различных научно-практических мероприятий</w:t>
      </w:r>
      <w:r>
        <w:rPr>
          <w:spacing w:val="40"/>
        </w:rPr>
        <w:t xml:space="preserve"> </w:t>
      </w:r>
      <w:r>
        <w:t>(семинаров, совещаний, рабочих встреч, пресс-туров, экологических лекций и др.). Привлечение для таких мероприятий специалистов НАН Беларуси, международных экспертов, научной общественности, коллег из других особо охраняемых природных</w:t>
      </w:r>
    </w:p>
    <w:p>
      <w:pPr>
        <w:spacing w:after="0"/>
        <w:sectPr>
          <w:pgSz w:w="11910" w:h="16840"/>
          <w:pgMar w:top="1040" w:right="320" w:bottom="1140" w:left="1020" w:header="0" w:footer="902"/>
          <w:cols w:space="720"/>
        </w:sectPr>
      </w:pPr>
    </w:p>
    <w:p>
      <w:pPr>
        <w:pStyle w:val="BodyText"/>
        <w:spacing w:before="72"/>
        <w:ind w:left="678" w:right="603"/>
      </w:pPr>
      <w:r>
        <w:t>территорий Республики, а также представителей зарубежных природоохранных организаций и институтов способствует кооперации, обмену</w:t>
      </w:r>
      <w:r>
        <w:rPr>
          <w:spacing w:val="-9"/>
        </w:rPr>
        <w:t xml:space="preserve"> </w:t>
      </w:r>
      <w:r>
        <w:t>опытом,</w:t>
      </w:r>
      <w:r>
        <w:rPr>
          <w:spacing w:val="-7"/>
        </w:rPr>
        <w:t xml:space="preserve"> </w:t>
      </w:r>
      <w:r>
        <w:t>популяризации</w:t>
      </w:r>
      <w:r>
        <w:rPr>
          <w:spacing w:val="-9"/>
        </w:rPr>
        <w:t xml:space="preserve"> </w:t>
      </w:r>
      <w:r>
        <w:t>науки</w:t>
      </w:r>
      <w:r>
        <w:rPr>
          <w:spacing w:val="-9"/>
        </w:rPr>
        <w:t xml:space="preserve"> </w:t>
      </w:r>
      <w:r>
        <w:t>и</w:t>
      </w:r>
      <w:r>
        <w:rPr>
          <w:spacing w:val="-9"/>
        </w:rPr>
        <w:t xml:space="preserve"> </w:t>
      </w:r>
      <w:r>
        <w:t>непосредственно</w:t>
      </w:r>
      <w:r>
        <w:rPr>
          <w:spacing w:val="-9"/>
        </w:rPr>
        <w:t xml:space="preserve"> </w:t>
      </w:r>
      <w:r>
        <w:t>сказывается</w:t>
      </w:r>
      <w:r>
        <w:rPr>
          <w:spacing w:val="-9"/>
        </w:rPr>
        <w:t xml:space="preserve"> </w:t>
      </w:r>
      <w:r>
        <w:t>на оперативности и качестве исследований.</w:t>
      </w:r>
    </w:p>
    <w:p>
      <w:pPr>
        <w:pStyle w:val="BodyText"/>
        <w:ind w:left="678" w:right="556" w:firstLine="567"/>
      </w:pPr>
      <w:r>
        <w:t>Научные</w:t>
      </w:r>
      <w:r>
        <w:rPr>
          <w:spacing w:val="-7"/>
        </w:rPr>
        <w:t xml:space="preserve"> </w:t>
      </w:r>
      <w:r>
        <w:t>связи</w:t>
      </w:r>
      <w:r>
        <w:rPr>
          <w:spacing w:val="-7"/>
        </w:rPr>
        <w:t xml:space="preserve"> </w:t>
      </w:r>
      <w:r>
        <w:t>на</w:t>
      </w:r>
      <w:r>
        <w:rPr>
          <w:spacing w:val="-7"/>
        </w:rPr>
        <w:t xml:space="preserve"> </w:t>
      </w:r>
      <w:r>
        <w:t>основе</w:t>
      </w:r>
      <w:r>
        <w:rPr>
          <w:spacing w:val="-7"/>
        </w:rPr>
        <w:t xml:space="preserve"> </w:t>
      </w:r>
      <w:r>
        <w:t>договоров</w:t>
      </w:r>
      <w:r>
        <w:rPr>
          <w:spacing w:val="-7"/>
        </w:rPr>
        <w:t xml:space="preserve"> </w:t>
      </w:r>
      <w:r>
        <w:t>о</w:t>
      </w:r>
      <w:r>
        <w:rPr>
          <w:spacing w:val="-7"/>
        </w:rPr>
        <w:t xml:space="preserve"> </w:t>
      </w:r>
      <w:r>
        <w:t>сотрудничестве</w:t>
      </w:r>
      <w:r>
        <w:rPr>
          <w:spacing w:val="-7"/>
        </w:rPr>
        <w:t xml:space="preserve"> </w:t>
      </w:r>
      <w:r>
        <w:t>поддерживаются</w:t>
      </w:r>
      <w:r>
        <w:rPr>
          <w:spacing w:val="-7"/>
        </w:rPr>
        <w:t xml:space="preserve"> </w:t>
      </w:r>
      <w:r>
        <w:t>с ведущими</w:t>
      </w:r>
      <w:r>
        <w:rPr>
          <w:spacing w:val="-4"/>
        </w:rPr>
        <w:t xml:space="preserve"> </w:t>
      </w:r>
      <w:r>
        <w:t>научными</w:t>
      </w:r>
      <w:r>
        <w:rPr>
          <w:spacing w:val="-4"/>
        </w:rPr>
        <w:t xml:space="preserve"> </w:t>
      </w:r>
      <w:r>
        <w:t>учреждениями</w:t>
      </w:r>
      <w:r>
        <w:rPr>
          <w:spacing w:val="-4"/>
        </w:rPr>
        <w:t xml:space="preserve"> </w:t>
      </w:r>
      <w:r>
        <w:t>Республики</w:t>
      </w:r>
      <w:r>
        <w:rPr>
          <w:spacing w:val="-4"/>
        </w:rPr>
        <w:t xml:space="preserve"> </w:t>
      </w:r>
      <w:r>
        <w:t>Беларусь:</w:t>
      </w:r>
      <w:r>
        <w:rPr>
          <w:spacing w:val="-6"/>
        </w:rPr>
        <w:t xml:space="preserve"> </w:t>
      </w:r>
      <w:r>
        <w:t>рядом</w:t>
      </w:r>
      <w:r>
        <w:rPr>
          <w:spacing w:val="-4"/>
        </w:rPr>
        <w:t xml:space="preserve"> </w:t>
      </w:r>
      <w:r>
        <w:t>институтов Национальной академией наук Беларуси, Белорусским государственным университетом,Белорусским государственным технологическим университетом,Витебским государственным университетом им. П.М. Машерова, Гродненским государственным университетом им. Янки Купалы, Мозырским государственным педагогическим университетом имени И.П. Шамякина. На базе Березинского биосферного заповедника в</w:t>
      </w:r>
      <w:r>
        <w:rPr>
          <w:spacing w:val="80"/>
        </w:rPr>
        <w:t xml:space="preserve"> </w:t>
      </w:r>
      <w:r>
        <w:t>2014 году организован и успешно функционирует филиал кафедры общей экологии и методики преподавания биологии биологического факультета БГУ.</w:t>
      </w:r>
    </w:p>
    <w:p>
      <w:pPr>
        <w:pStyle w:val="BodyText"/>
        <w:tabs>
          <w:tab w:val="left" w:pos="2616"/>
        </w:tabs>
        <w:ind w:left="678" w:right="580" w:firstLine="637"/>
      </w:pPr>
      <w:r>
        <w:t>На основе трехстороннего международного сотрудничества между Березинским биосферным заповедником, Кампиноским национальным парком</w:t>
      </w:r>
      <w:r>
        <w:rPr>
          <w:spacing w:val="40"/>
        </w:rPr>
        <w:t xml:space="preserve"> </w:t>
      </w:r>
      <w:r>
        <w:t>(Польша) и биосферным резерватом Северные Вогезы</w:t>
      </w:r>
      <w:r>
        <w:rPr>
          <w:spacing w:val="40"/>
        </w:rPr>
        <w:t xml:space="preserve"> </w:t>
      </w:r>
      <w:r>
        <w:t>(Франция) заключен меморандум, целью которого является проведение совместных исследований биоразнообразия водно-болотных угодий, мониторинг естественных процессов ненарушенных лесов, а также сравнительные исследования</w:t>
      </w:r>
      <w:r>
        <w:rPr>
          <w:spacing w:val="-8"/>
        </w:rPr>
        <w:t xml:space="preserve"> </w:t>
      </w:r>
      <w:r>
        <w:t>отдельных</w:t>
      </w:r>
      <w:r>
        <w:rPr>
          <w:spacing w:val="-8"/>
        </w:rPr>
        <w:t xml:space="preserve"> </w:t>
      </w:r>
      <w:r>
        <w:t>ключевых</w:t>
      </w:r>
      <w:r>
        <w:rPr>
          <w:spacing w:val="-8"/>
        </w:rPr>
        <w:t xml:space="preserve"> </w:t>
      </w:r>
      <w:r>
        <w:t>видов</w:t>
      </w:r>
      <w:r>
        <w:rPr>
          <w:spacing w:val="-8"/>
        </w:rPr>
        <w:t xml:space="preserve"> </w:t>
      </w:r>
      <w:r>
        <w:t>флоры</w:t>
      </w:r>
      <w:r>
        <w:rPr>
          <w:spacing w:val="-8"/>
        </w:rPr>
        <w:t xml:space="preserve"> </w:t>
      </w:r>
      <w:r>
        <w:t>и</w:t>
      </w:r>
      <w:r>
        <w:rPr>
          <w:spacing w:val="-8"/>
        </w:rPr>
        <w:t xml:space="preserve"> </w:t>
      </w:r>
      <w:r>
        <w:t>фауны</w:t>
      </w:r>
      <w:r>
        <w:rPr>
          <w:spacing w:val="-8"/>
        </w:rPr>
        <w:t xml:space="preserve"> </w:t>
      </w:r>
      <w:r>
        <w:t>на</w:t>
      </w:r>
      <w:r>
        <w:rPr>
          <w:spacing w:val="-8"/>
        </w:rPr>
        <w:t xml:space="preserve"> </w:t>
      </w:r>
      <w:r>
        <w:t>территории</w:t>
      </w:r>
      <w:r>
        <w:rPr>
          <w:spacing w:val="-8"/>
        </w:rPr>
        <w:t xml:space="preserve"> </w:t>
      </w:r>
      <w:r>
        <w:t>трех биосферных резерватов. В ходе выполнения совместных проектов получены новые данные</w:t>
        <w:tab/>
        <w:t>по рапространению, экологии и биологии редких и охраняемых на европейском и национальном уровне видов энтомофауны.</w:t>
      </w:r>
    </w:p>
    <w:p>
      <w:pPr>
        <w:pStyle w:val="BodyText"/>
        <w:tabs>
          <w:tab w:val="left" w:pos="1456"/>
          <w:tab w:val="left" w:pos="6780"/>
          <w:tab w:val="left" w:pos="7560"/>
        </w:tabs>
        <w:ind w:left="678" w:right="767" w:firstLine="567"/>
      </w:pPr>
      <w:r>
        <w:t>Среди зарубежных партнеров заповедника также -</w:t>
        <w:tab/>
      </w:r>
      <w:r>
        <w:rPr>
          <w:spacing w:val="-2"/>
        </w:rPr>
        <w:t xml:space="preserve">Бебжаньский </w:t>
      </w:r>
      <w:r>
        <w:t>национальный парк</w:t>
      </w:r>
      <w:r>
        <w:rPr>
          <w:spacing w:val="80"/>
        </w:rPr>
        <w:t xml:space="preserve"> </w:t>
      </w:r>
      <w:r>
        <w:t>(Польша), Московский государственный университет леса, Санкт-Петербургский государственный лесотехнический университет им.</w:t>
      </w:r>
      <w:r>
        <w:rPr>
          <w:spacing w:val="-7"/>
        </w:rPr>
        <w:t xml:space="preserve"> </w:t>
      </w:r>
      <w:r>
        <w:t>С.М.</w:t>
      </w:r>
      <w:r>
        <w:rPr>
          <w:spacing w:val="-11"/>
        </w:rPr>
        <w:t xml:space="preserve"> </w:t>
      </w:r>
      <w:r>
        <w:t>Кирова,</w:t>
      </w:r>
      <w:r>
        <w:rPr>
          <w:spacing w:val="-7"/>
        </w:rPr>
        <w:t xml:space="preserve"> </w:t>
      </w:r>
      <w:r>
        <w:t>федеральное</w:t>
      </w:r>
      <w:r>
        <w:rPr>
          <w:spacing w:val="-9"/>
        </w:rPr>
        <w:t xml:space="preserve"> </w:t>
      </w:r>
      <w:r>
        <w:t>государственно</w:t>
      </w:r>
      <w:r>
        <w:rPr>
          <w:spacing w:val="-9"/>
        </w:rPr>
        <w:t xml:space="preserve"> </w:t>
      </w:r>
      <w:r>
        <w:t>учреждение</w:t>
      </w:r>
      <w:r>
        <w:rPr>
          <w:spacing w:val="39"/>
        </w:rPr>
        <w:t xml:space="preserve"> </w:t>
      </w:r>
      <w:r>
        <w:t xml:space="preserve">«Национальный </w:t>
      </w:r>
      <w:r>
        <w:rPr>
          <w:spacing w:val="-4"/>
        </w:rPr>
        <w:t>парк</w:t>
      </w:r>
      <w:r>
        <w:tab/>
        <w:t>«Смоленское Поозерье», государственный</w:t>
        <w:tab/>
        <w:t>природный заповедник</w:t>
      </w:r>
    </w:p>
    <w:p>
      <w:pPr>
        <w:pStyle w:val="BodyText"/>
        <w:tabs>
          <w:tab w:val="left" w:pos="2840"/>
          <w:tab w:val="left" w:pos="6248"/>
          <w:tab w:val="left" w:pos="8019"/>
        </w:tabs>
        <w:ind w:left="678" w:right="585"/>
      </w:pPr>
      <w:r>
        <w:rPr>
          <w:spacing w:val="-2"/>
        </w:rPr>
        <w:t>«Воронинский»</w:t>
      </w:r>
      <w:r>
        <w:tab/>
        <w:t>(Россия). В рамках сотрудничества с Ботаническим институтом Грайсвальдского Университета</w:t>
        <w:tab/>
      </w:r>
      <w:r>
        <w:rPr>
          <w:spacing w:val="-2"/>
        </w:rPr>
        <w:t>(Германия)</w:t>
      </w:r>
      <w:r>
        <w:tab/>
      </w:r>
      <w:r>
        <w:rPr>
          <w:spacing w:val="-2"/>
        </w:rPr>
        <w:t xml:space="preserve">ежегодно </w:t>
      </w:r>
      <w:r>
        <w:t>проводился</w:t>
      </w:r>
      <w:r>
        <w:rPr>
          <w:spacing w:val="-13"/>
        </w:rPr>
        <w:t xml:space="preserve"> </w:t>
      </w:r>
      <w:r>
        <w:t>недельный</w:t>
      </w:r>
      <w:r>
        <w:rPr>
          <w:spacing w:val="-13"/>
        </w:rPr>
        <w:t xml:space="preserve"> </w:t>
      </w:r>
      <w:r>
        <w:t>международный</w:t>
      </w:r>
      <w:r>
        <w:rPr>
          <w:spacing w:val="-13"/>
        </w:rPr>
        <w:t xml:space="preserve"> </w:t>
      </w:r>
      <w:r>
        <w:t>ландшафтно-экологический</w:t>
      </w:r>
      <w:r>
        <w:rPr>
          <w:spacing w:val="-13"/>
        </w:rPr>
        <w:t xml:space="preserve"> </w:t>
      </w:r>
      <w:r>
        <w:t>тренинг- семинар</w:t>
      </w:r>
      <w:r>
        <w:rPr>
          <w:spacing w:val="40"/>
        </w:rPr>
        <w:t xml:space="preserve"> </w:t>
      </w:r>
      <w:r>
        <w:t>для студентов и преподавателей этого вуза.</w:t>
      </w:r>
    </w:p>
    <w:p>
      <w:pPr>
        <w:pStyle w:val="BodyText"/>
        <w:spacing w:line="237" w:lineRule="auto"/>
        <w:ind w:left="678" w:right="603" w:firstLine="567"/>
      </w:pPr>
      <w:r>
        <w:t>Координация</w:t>
      </w:r>
      <w:r>
        <w:rPr>
          <w:spacing w:val="-18"/>
        </w:rPr>
        <w:t xml:space="preserve"> </w:t>
      </w:r>
      <w:r>
        <w:t>научно-исследовательской</w:t>
      </w:r>
      <w:r>
        <w:rPr>
          <w:spacing w:val="-17"/>
        </w:rPr>
        <w:t xml:space="preserve"> </w:t>
      </w:r>
      <w:r>
        <w:t>деятельности</w:t>
      </w:r>
      <w:r>
        <w:rPr>
          <w:spacing w:val="-18"/>
        </w:rPr>
        <w:t xml:space="preserve"> </w:t>
      </w:r>
      <w:r>
        <w:t>осуществляется путем взаимодействия между научно-техническим советом</w:t>
      </w:r>
      <w:r>
        <w:rPr>
          <w:spacing w:val="80"/>
        </w:rPr>
        <w:t xml:space="preserve"> </w:t>
      </w:r>
      <w:r>
        <w:t>(НТС) ГПУ</w:t>
      </w:r>
    </w:p>
    <w:p>
      <w:pPr>
        <w:pStyle w:val="BodyText"/>
        <w:ind w:left="678" w:right="603"/>
      </w:pPr>
      <w:r>
        <w:t xml:space="preserve">«Березинский биосферный заповедник» и НТС национальных парков республики. Сотрудники научного отдела заповедника входят в состав Республиканского научно-методического совета по координации </w:t>
      </w:r>
      <w:r>
        <w:rPr>
          <w:spacing w:val="-2"/>
        </w:rPr>
        <w:t>деятельности</w:t>
      </w:r>
      <w:r>
        <w:rPr>
          <w:spacing w:val="-1"/>
        </w:rPr>
        <w:t xml:space="preserve"> </w:t>
      </w:r>
      <w:r>
        <w:rPr>
          <w:spacing w:val="-2"/>
        </w:rPr>
        <w:t>гербариев,</w:t>
      </w:r>
      <w:r>
        <w:rPr>
          <w:spacing w:val="1"/>
        </w:rPr>
        <w:t xml:space="preserve"> </w:t>
      </w:r>
      <w:r>
        <w:rPr>
          <w:spacing w:val="-2"/>
        </w:rPr>
        <w:t>научно-технического</w:t>
      </w:r>
      <w:r>
        <w:t xml:space="preserve"> </w:t>
      </w:r>
      <w:r>
        <w:rPr>
          <w:spacing w:val="-2"/>
        </w:rPr>
        <w:t>совета</w:t>
      </w:r>
      <w:r>
        <w:rPr>
          <w:spacing w:val="-1"/>
        </w:rPr>
        <w:t xml:space="preserve"> </w:t>
      </w:r>
      <w:r>
        <w:rPr>
          <w:spacing w:val="-2"/>
        </w:rPr>
        <w:t>национального</w:t>
      </w:r>
      <w:r>
        <w:t xml:space="preserve"> </w:t>
      </w:r>
      <w:r>
        <w:rPr>
          <w:spacing w:val="-2"/>
        </w:rPr>
        <w:t>парка</w:t>
      </w:r>
    </w:p>
    <w:p>
      <w:pPr>
        <w:pStyle w:val="BodyText"/>
        <w:ind w:left="678" w:right="556"/>
      </w:pPr>
      <w:r>
        <w:t>«Смоленское Поозерье»</w:t>
      </w:r>
      <w:r>
        <w:rPr>
          <w:spacing w:val="40"/>
        </w:rPr>
        <w:t xml:space="preserve"> </w:t>
      </w:r>
      <w:r>
        <w:t>(Россия). Выполняя одну из задач заповедника по содействию подготовки кадров, возглавляют государственные экзаменационные</w:t>
      </w:r>
      <w:r>
        <w:rPr>
          <w:spacing w:val="-7"/>
        </w:rPr>
        <w:t xml:space="preserve"> </w:t>
      </w:r>
      <w:r>
        <w:t>комиссии</w:t>
      </w:r>
      <w:r>
        <w:rPr>
          <w:spacing w:val="-7"/>
        </w:rPr>
        <w:t xml:space="preserve"> </w:t>
      </w:r>
      <w:r>
        <w:t>по</w:t>
      </w:r>
      <w:r>
        <w:rPr>
          <w:spacing w:val="-7"/>
        </w:rPr>
        <w:t xml:space="preserve"> </w:t>
      </w:r>
      <w:r>
        <w:t>специальности 1-75 01 01 «Лесное</w:t>
      </w:r>
      <w:r>
        <w:rPr>
          <w:spacing w:val="-7"/>
        </w:rPr>
        <w:t xml:space="preserve"> </w:t>
      </w:r>
      <w:r>
        <w:t>хозяйство» в Белорусском государственном технологическом университете, по специальности</w:t>
      </w:r>
      <w:r>
        <w:rPr>
          <w:spacing w:val="40"/>
        </w:rPr>
        <w:t xml:space="preserve"> </w:t>
      </w:r>
      <w:r>
        <w:t>1-31</w:t>
      </w:r>
      <w:r>
        <w:rPr>
          <w:spacing w:val="40"/>
        </w:rPr>
        <w:t xml:space="preserve"> </w:t>
      </w:r>
      <w:r>
        <w:t>81</w:t>
      </w:r>
      <w:r>
        <w:rPr>
          <w:spacing w:val="40"/>
        </w:rPr>
        <w:t xml:space="preserve"> </w:t>
      </w:r>
      <w:r>
        <w:t>10</w:t>
      </w:r>
      <w:r>
        <w:rPr>
          <w:spacing w:val="40"/>
        </w:rPr>
        <w:t xml:space="preserve"> </w:t>
      </w:r>
      <w:r>
        <w:t>«Обеспечение</w:t>
      </w:r>
      <w:r>
        <w:rPr>
          <w:spacing w:val="40"/>
        </w:rPr>
        <w:t xml:space="preserve"> </w:t>
      </w:r>
      <w:r>
        <w:t>устойчивого</w:t>
      </w:r>
      <w:r>
        <w:rPr>
          <w:spacing w:val="-1"/>
        </w:rPr>
        <w:t xml:space="preserve"> </w:t>
      </w:r>
      <w:r>
        <w:t>развития</w:t>
      </w:r>
      <w:r>
        <w:rPr>
          <w:spacing w:val="-1"/>
        </w:rPr>
        <w:t xml:space="preserve"> </w:t>
      </w:r>
      <w:r>
        <w:t>биосферных резерватов» по защите магистерских диссертаций в Белорусском</w:t>
      </w:r>
    </w:p>
    <w:p>
      <w:pPr>
        <w:spacing w:after="0"/>
        <w:sectPr>
          <w:pgSz w:w="11910" w:h="16840"/>
          <w:pgMar w:top="1040" w:right="320" w:bottom="1140" w:left="1020" w:header="0" w:footer="902"/>
          <w:cols w:space="720"/>
        </w:sectPr>
      </w:pPr>
    </w:p>
    <w:p>
      <w:pPr>
        <w:pStyle w:val="BodyText"/>
        <w:spacing w:before="72"/>
        <w:ind w:left="678"/>
      </w:pPr>
      <w:r>
        <w:t>государственном</w:t>
      </w:r>
      <w:r>
        <w:rPr>
          <w:spacing w:val="-12"/>
        </w:rPr>
        <w:t xml:space="preserve"> </w:t>
      </w:r>
      <w:r>
        <w:t>университете,</w:t>
      </w:r>
      <w:r>
        <w:rPr>
          <w:spacing w:val="-7"/>
        </w:rPr>
        <w:t xml:space="preserve"> </w:t>
      </w:r>
      <w:r>
        <w:t>осуществляют</w:t>
      </w:r>
      <w:r>
        <w:rPr>
          <w:spacing w:val="-12"/>
        </w:rPr>
        <w:t xml:space="preserve"> </w:t>
      </w:r>
      <w:r>
        <w:t>руководство</w:t>
      </w:r>
      <w:r>
        <w:rPr>
          <w:spacing w:val="-12"/>
        </w:rPr>
        <w:t xml:space="preserve"> </w:t>
      </w:r>
      <w:r>
        <w:t>учебными</w:t>
      </w:r>
      <w:r>
        <w:rPr>
          <w:spacing w:val="-12"/>
        </w:rPr>
        <w:t xml:space="preserve"> </w:t>
      </w:r>
      <w:r>
        <w:t>и преддипломными практиками студентов и магистрантов.</w:t>
      </w:r>
    </w:p>
    <w:p>
      <w:pPr>
        <w:pStyle w:val="BodyText"/>
        <w:tabs>
          <w:tab w:val="left" w:pos="4190"/>
          <w:tab w:val="left" w:pos="6635"/>
        </w:tabs>
        <w:ind w:left="678" w:right="603" w:firstLine="679"/>
      </w:pPr>
      <w:r>
        <w:t>Таким образом, ГПУ</w:t>
        <w:tab/>
        <w:t>«Березинский биосферный заповедник» выполняет научно-техническую и природоохранную деятельность, обеспечивая</w:t>
      </w:r>
      <w:r>
        <w:rPr>
          <w:spacing w:val="-3"/>
        </w:rPr>
        <w:t xml:space="preserve"> </w:t>
      </w:r>
      <w:r>
        <w:t>проведение</w:t>
      </w:r>
      <w:r>
        <w:rPr>
          <w:spacing w:val="-3"/>
        </w:rPr>
        <w:t xml:space="preserve"> </w:t>
      </w:r>
      <w:r>
        <w:t>государственной</w:t>
      </w:r>
      <w:r>
        <w:rPr>
          <w:spacing w:val="-3"/>
        </w:rPr>
        <w:t xml:space="preserve"> </w:t>
      </w:r>
      <w:r>
        <w:t>экологической</w:t>
      </w:r>
      <w:r>
        <w:rPr>
          <w:spacing w:val="-3"/>
        </w:rPr>
        <w:t xml:space="preserve"> </w:t>
      </w:r>
      <w:r>
        <w:t>политики</w:t>
      </w:r>
      <w:r>
        <w:rPr>
          <w:spacing w:val="-3"/>
        </w:rPr>
        <w:t xml:space="preserve"> </w:t>
      </w:r>
      <w:r>
        <w:t>в</w:t>
      </w:r>
      <w:r>
        <w:rPr>
          <w:spacing w:val="-3"/>
        </w:rPr>
        <w:t xml:space="preserve"> </w:t>
      </w:r>
      <w:r>
        <w:t>области сохранения, воспроизводства и рационального использования природных ресурсов,</w:t>
      </w:r>
      <w:r>
        <w:rPr>
          <w:spacing w:val="-7"/>
        </w:rPr>
        <w:t xml:space="preserve"> </w:t>
      </w:r>
      <w:r>
        <w:t>как</w:t>
      </w:r>
      <w:r>
        <w:rPr>
          <w:spacing w:val="-8"/>
        </w:rPr>
        <w:t xml:space="preserve"> </w:t>
      </w:r>
      <w:r>
        <w:t>на</w:t>
      </w:r>
      <w:r>
        <w:rPr>
          <w:spacing w:val="-8"/>
        </w:rPr>
        <w:t xml:space="preserve"> </w:t>
      </w:r>
      <w:r>
        <w:t>республиканском,</w:t>
      </w:r>
      <w:r>
        <w:rPr>
          <w:spacing w:val="-7"/>
        </w:rPr>
        <w:t xml:space="preserve"> </w:t>
      </w:r>
      <w:r>
        <w:t>так</w:t>
      </w:r>
      <w:r>
        <w:rPr>
          <w:spacing w:val="-8"/>
        </w:rPr>
        <w:t xml:space="preserve"> </w:t>
      </w:r>
      <w:r>
        <w:t>и</w:t>
      </w:r>
      <w:r>
        <w:rPr>
          <w:spacing w:val="-8"/>
        </w:rPr>
        <w:t xml:space="preserve"> </w:t>
      </w:r>
      <w:r>
        <w:t>на</w:t>
      </w:r>
      <w:r>
        <w:rPr>
          <w:spacing w:val="-8"/>
        </w:rPr>
        <w:t xml:space="preserve"> </w:t>
      </w:r>
      <w:r>
        <w:t>международном</w:t>
      </w:r>
      <w:r>
        <w:rPr>
          <w:spacing w:val="-8"/>
        </w:rPr>
        <w:t xml:space="preserve"> </w:t>
      </w:r>
      <w:r>
        <w:t>уровне.</w:t>
      </w:r>
      <w:r>
        <w:rPr>
          <w:spacing w:val="-7"/>
        </w:rPr>
        <w:t xml:space="preserve"> </w:t>
      </w:r>
      <w:r>
        <w:t>Научные исследования учреждения направлены на научное и информационное обеспечение функционирования ООПТ для принятия управленческих решений,</w:t>
      </w:r>
      <w:r>
        <w:rPr>
          <w:spacing w:val="40"/>
        </w:rPr>
        <w:t xml:space="preserve"> </w:t>
      </w:r>
      <w:r>
        <w:t>планирования и проведения природоохранных мероприятий, мониторинга, развития экологического просвещения и туризма, реализации комплексного плана управления заповедником.</w:t>
        <w:tab/>
        <w:t>Поскольку заповедник включен во Всемирную сеть биосферных резерватов программы</w:t>
      </w:r>
      <w:r>
        <w:rPr>
          <w:spacing w:val="40"/>
        </w:rPr>
        <w:t xml:space="preserve"> </w:t>
      </w:r>
      <w:r>
        <w:t>«Человек и биосфера»</w:t>
      </w:r>
      <w:r>
        <w:rPr>
          <w:spacing w:val="80"/>
        </w:rPr>
        <w:t xml:space="preserve"> </w:t>
      </w:r>
      <w:r>
        <w:t>(MAB) ЮНЕСКО и является обладателем Диплома высшей категории Совета Европы, тематика научных исследований также соответствует</w:t>
      </w:r>
      <w:r>
        <w:rPr>
          <w:spacing w:val="80"/>
        </w:rPr>
        <w:t xml:space="preserve"> </w:t>
      </w:r>
      <w:r>
        <w:t>целям и задачам Севильской стратегии (цель III, задачи III.1, III.2) и Мадридского плана действий для биосферных резерватов.</w:t>
      </w:r>
    </w:p>
    <w:p>
      <w:pPr>
        <w:pStyle w:val="BodyText"/>
        <w:spacing w:before="3"/>
      </w:pPr>
    </w:p>
    <w:p>
      <w:pPr>
        <w:pStyle w:val="Heading3"/>
        <w:numPr>
          <w:ilvl w:val="1"/>
          <w:numId w:val="124"/>
        </w:numPr>
        <w:tabs>
          <w:tab w:val="left" w:pos="1740"/>
        </w:tabs>
        <w:spacing w:before="1" w:after="0" w:line="319" w:lineRule="exact"/>
        <w:ind w:left="1739" w:right="0" w:hanging="494"/>
        <w:jc w:val="left"/>
      </w:pPr>
      <w:bookmarkStart w:id="34" w:name="_TOC_250025"/>
      <w:r>
        <w:rPr>
          <w:w w:val="95"/>
        </w:rPr>
        <w:t>Эколого-туристическая</w:t>
      </w:r>
      <w:r>
        <w:rPr>
          <w:spacing w:val="65"/>
        </w:rPr>
        <w:t xml:space="preserve"> </w:t>
      </w:r>
      <w:r>
        <w:rPr>
          <w:w w:val="95"/>
        </w:rPr>
        <w:t>деятельность,</w:t>
      </w:r>
      <w:r>
        <w:rPr>
          <w:spacing w:val="70"/>
        </w:rPr>
        <w:t xml:space="preserve"> </w:t>
      </w:r>
      <w:r>
        <w:rPr>
          <w:w w:val="95"/>
        </w:rPr>
        <w:t>объекты</w:t>
      </w:r>
      <w:r>
        <w:rPr>
          <w:spacing w:val="66"/>
        </w:rPr>
        <w:t xml:space="preserve"> </w:t>
      </w:r>
      <w:bookmarkEnd w:id="34"/>
      <w:r>
        <w:rPr>
          <w:spacing w:val="-2"/>
          <w:w w:val="95"/>
        </w:rPr>
        <w:t>инфраструктуры</w:t>
      </w:r>
    </w:p>
    <w:p>
      <w:pPr>
        <w:pStyle w:val="BodyText"/>
        <w:ind w:left="678" w:right="603" w:firstLine="567"/>
      </w:pPr>
      <w:r>
        <w:t>Развитие</w:t>
      </w:r>
      <w:r>
        <w:rPr>
          <w:spacing w:val="-8"/>
        </w:rPr>
        <w:t xml:space="preserve"> </w:t>
      </w:r>
      <w:r>
        <w:t>экологического</w:t>
      </w:r>
      <w:r>
        <w:rPr>
          <w:spacing w:val="-8"/>
        </w:rPr>
        <w:t xml:space="preserve"> </w:t>
      </w:r>
      <w:r>
        <w:t>туризма</w:t>
      </w:r>
      <w:r>
        <w:rPr>
          <w:spacing w:val="-8"/>
        </w:rPr>
        <w:t xml:space="preserve"> </w:t>
      </w:r>
      <w:r>
        <w:t>и</w:t>
      </w:r>
      <w:r>
        <w:rPr>
          <w:spacing w:val="-8"/>
        </w:rPr>
        <w:t xml:space="preserve"> </w:t>
      </w:r>
      <w:r>
        <w:t>экологического</w:t>
      </w:r>
      <w:r>
        <w:rPr>
          <w:spacing w:val="-8"/>
        </w:rPr>
        <w:t xml:space="preserve"> </w:t>
      </w:r>
      <w:r>
        <w:t>просвещения</w:t>
      </w:r>
      <w:r>
        <w:rPr>
          <w:spacing w:val="-8"/>
        </w:rPr>
        <w:t xml:space="preserve"> </w:t>
      </w:r>
      <w:r>
        <w:t>наряду с природоохранной и научной деятельностью относится к числу приоритетных задач функционирования заповедника. Основными направлениями эколого-туристической деятельности являются:</w:t>
      </w:r>
    </w:p>
    <w:p>
      <w:pPr>
        <w:pStyle w:val="ListParagraph"/>
        <w:numPr>
          <w:ilvl w:val="0"/>
          <w:numId w:val="118"/>
        </w:numPr>
        <w:tabs>
          <w:tab w:val="left" w:pos="1457"/>
        </w:tabs>
        <w:spacing w:before="0" w:after="0" w:line="237" w:lineRule="auto"/>
        <w:ind w:left="678" w:right="711" w:firstLine="567"/>
        <w:jc w:val="left"/>
        <w:rPr>
          <w:sz w:val="28"/>
        </w:rPr>
      </w:pPr>
      <w:r>
        <w:rPr>
          <w:sz w:val="28"/>
        </w:rPr>
        <w:t>рекреационный</w:t>
      </w:r>
      <w:r>
        <w:rPr>
          <w:spacing w:val="-10"/>
          <w:sz w:val="28"/>
        </w:rPr>
        <w:t xml:space="preserve"> </w:t>
      </w:r>
      <w:r>
        <w:rPr>
          <w:sz w:val="28"/>
        </w:rPr>
        <w:t>туризм,</w:t>
      </w:r>
      <w:r>
        <w:rPr>
          <w:spacing w:val="-8"/>
          <w:sz w:val="28"/>
        </w:rPr>
        <w:t xml:space="preserve"> </w:t>
      </w:r>
      <w:r>
        <w:rPr>
          <w:sz w:val="28"/>
        </w:rPr>
        <w:t>ориентированный</w:t>
      </w:r>
      <w:r>
        <w:rPr>
          <w:spacing w:val="-10"/>
          <w:sz w:val="28"/>
        </w:rPr>
        <w:t xml:space="preserve"> </w:t>
      </w:r>
      <w:r>
        <w:rPr>
          <w:sz w:val="28"/>
        </w:rPr>
        <w:t>на</w:t>
      </w:r>
      <w:r>
        <w:rPr>
          <w:spacing w:val="-10"/>
          <w:sz w:val="28"/>
        </w:rPr>
        <w:t xml:space="preserve"> </w:t>
      </w:r>
      <w:r>
        <w:rPr>
          <w:sz w:val="28"/>
        </w:rPr>
        <w:t>отдых</w:t>
      </w:r>
      <w:r>
        <w:rPr>
          <w:spacing w:val="-10"/>
          <w:sz w:val="28"/>
        </w:rPr>
        <w:t xml:space="preserve"> </w:t>
      </w:r>
      <w:r>
        <w:rPr>
          <w:sz w:val="28"/>
        </w:rPr>
        <w:t>с</w:t>
      </w:r>
      <w:r>
        <w:rPr>
          <w:spacing w:val="-10"/>
          <w:sz w:val="28"/>
        </w:rPr>
        <w:t xml:space="preserve"> </w:t>
      </w:r>
      <w:r>
        <w:rPr>
          <w:sz w:val="28"/>
        </w:rPr>
        <w:t>использованием инфраструктуры гостиничных комплексов «Сергуч», «Плавно» и домиков;</w:t>
      </w:r>
    </w:p>
    <w:p>
      <w:pPr>
        <w:pStyle w:val="ListParagraph"/>
        <w:numPr>
          <w:ilvl w:val="0"/>
          <w:numId w:val="118"/>
        </w:numPr>
        <w:tabs>
          <w:tab w:val="left" w:pos="1457"/>
        </w:tabs>
        <w:spacing w:before="4" w:after="0" w:line="237" w:lineRule="auto"/>
        <w:ind w:left="678" w:right="616" w:firstLine="567"/>
        <w:jc w:val="left"/>
        <w:rPr>
          <w:sz w:val="28"/>
        </w:rPr>
      </w:pPr>
      <w:r>
        <w:rPr>
          <w:sz w:val="28"/>
        </w:rPr>
        <w:t>экологический</w:t>
      </w:r>
      <w:r>
        <w:rPr>
          <w:spacing w:val="-11"/>
          <w:sz w:val="28"/>
        </w:rPr>
        <w:t xml:space="preserve"> </w:t>
      </w:r>
      <w:r>
        <w:rPr>
          <w:sz w:val="28"/>
        </w:rPr>
        <w:t>туризм,</w:t>
      </w:r>
      <w:r>
        <w:rPr>
          <w:spacing w:val="-9"/>
          <w:sz w:val="28"/>
        </w:rPr>
        <w:t xml:space="preserve"> </w:t>
      </w:r>
      <w:r>
        <w:rPr>
          <w:sz w:val="28"/>
        </w:rPr>
        <w:t>ориентированный</w:t>
      </w:r>
      <w:r>
        <w:rPr>
          <w:spacing w:val="-11"/>
          <w:sz w:val="28"/>
        </w:rPr>
        <w:t xml:space="preserve"> </w:t>
      </w:r>
      <w:r>
        <w:rPr>
          <w:sz w:val="28"/>
        </w:rPr>
        <w:t>на</w:t>
      </w:r>
      <w:r>
        <w:rPr>
          <w:spacing w:val="-11"/>
          <w:sz w:val="28"/>
        </w:rPr>
        <w:t xml:space="preserve"> </w:t>
      </w:r>
      <w:r>
        <w:rPr>
          <w:sz w:val="28"/>
        </w:rPr>
        <w:t>посещение</w:t>
      </w:r>
      <w:r>
        <w:rPr>
          <w:spacing w:val="-11"/>
          <w:sz w:val="28"/>
        </w:rPr>
        <w:t xml:space="preserve"> </w:t>
      </w:r>
      <w:r>
        <w:rPr>
          <w:sz w:val="28"/>
        </w:rPr>
        <w:t>экологических троп и</w:t>
      </w:r>
      <w:r>
        <w:rPr>
          <w:spacing w:val="40"/>
          <w:sz w:val="28"/>
        </w:rPr>
        <w:t xml:space="preserve"> </w:t>
      </w:r>
      <w:r>
        <w:rPr>
          <w:sz w:val="28"/>
        </w:rPr>
        <w:t>маршрутов, как иностранными, так и отечественными туристами;</w:t>
      </w:r>
    </w:p>
    <w:p>
      <w:pPr>
        <w:pStyle w:val="ListParagraph"/>
        <w:numPr>
          <w:ilvl w:val="0"/>
          <w:numId w:val="118"/>
        </w:numPr>
        <w:tabs>
          <w:tab w:val="left" w:pos="1457"/>
          <w:tab w:val="left" w:pos="5436"/>
          <w:tab w:val="left" w:pos="6886"/>
        </w:tabs>
        <w:spacing w:before="3" w:after="0" w:line="240" w:lineRule="auto"/>
        <w:ind w:left="678" w:right="621" w:firstLine="567"/>
        <w:jc w:val="left"/>
        <w:rPr>
          <w:sz w:val="22"/>
        </w:rPr>
      </w:pPr>
      <w:r>
        <w:rPr>
          <w:sz w:val="28"/>
        </w:rPr>
        <w:t>экологическое образование и просвещение</w:t>
        <w:tab/>
        <w:t>(посещение Музея природы, Лесного зоопарка, учебных троп, проведение семинаров, конференций,</w:t>
      </w:r>
      <w:r>
        <w:rPr>
          <w:spacing w:val="-4"/>
          <w:sz w:val="28"/>
        </w:rPr>
        <w:t xml:space="preserve"> </w:t>
      </w:r>
      <w:r>
        <w:rPr>
          <w:sz w:val="28"/>
        </w:rPr>
        <w:t>издательская</w:t>
      </w:r>
      <w:r>
        <w:rPr>
          <w:spacing w:val="-6"/>
          <w:sz w:val="28"/>
        </w:rPr>
        <w:t xml:space="preserve"> </w:t>
      </w:r>
      <w:r>
        <w:rPr>
          <w:sz w:val="28"/>
        </w:rPr>
        <w:t>и</w:t>
      </w:r>
      <w:r>
        <w:rPr>
          <w:spacing w:val="-6"/>
          <w:sz w:val="28"/>
        </w:rPr>
        <w:t xml:space="preserve"> </w:t>
      </w:r>
      <w:r>
        <w:rPr>
          <w:sz w:val="28"/>
        </w:rPr>
        <w:t>сувенирная</w:t>
      </w:r>
      <w:r>
        <w:rPr>
          <w:spacing w:val="-6"/>
          <w:sz w:val="28"/>
        </w:rPr>
        <w:t xml:space="preserve"> </w:t>
      </w:r>
      <w:r>
        <w:rPr>
          <w:sz w:val="28"/>
        </w:rPr>
        <w:t>деятельность,</w:t>
      </w:r>
      <w:r>
        <w:rPr>
          <w:spacing w:val="-4"/>
          <w:sz w:val="28"/>
        </w:rPr>
        <w:t xml:space="preserve"> </w:t>
      </w:r>
      <w:r>
        <w:rPr>
          <w:sz w:val="28"/>
        </w:rPr>
        <w:t>кино-</w:t>
      </w:r>
      <w:r>
        <w:rPr>
          <w:spacing w:val="-3"/>
          <w:sz w:val="28"/>
        </w:rPr>
        <w:t xml:space="preserve"> </w:t>
      </w:r>
      <w:r>
        <w:rPr>
          <w:sz w:val="28"/>
        </w:rPr>
        <w:t>и</w:t>
      </w:r>
      <w:r>
        <w:rPr>
          <w:spacing w:val="-6"/>
          <w:sz w:val="28"/>
        </w:rPr>
        <w:t xml:space="preserve"> </w:t>
      </w:r>
      <w:r>
        <w:rPr>
          <w:sz w:val="28"/>
        </w:rPr>
        <w:t>фото</w:t>
      </w:r>
      <w:r>
        <w:rPr>
          <w:spacing w:val="-6"/>
          <w:sz w:val="28"/>
        </w:rPr>
        <w:t xml:space="preserve"> </w:t>
      </w:r>
      <w:r>
        <w:rPr>
          <w:sz w:val="28"/>
        </w:rPr>
        <w:t>работы, организация постоянно действующих</w:t>
        <w:tab/>
        <w:t>«зеленых школ» на базе Дома экологического просвещения и т.д.).</w:t>
      </w:r>
    </w:p>
    <w:p>
      <w:pPr>
        <w:pStyle w:val="BodyText"/>
        <w:tabs>
          <w:tab w:val="left" w:pos="2874"/>
        </w:tabs>
        <w:ind w:left="678" w:right="1951" w:firstLine="567"/>
      </w:pPr>
      <w:r>
        <w:t>К услугам</w:t>
        <w:tab/>
        <w:t>посетителей</w:t>
      </w:r>
      <w:r>
        <w:rPr>
          <w:spacing w:val="-18"/>
        </w:rPr>
        <w:t xml:space="preserve"> </w:t>
      </w:r>
      <w:r>
        <w:t>заповедника</w:t>
      </w:r>
      <w:r>
        <w:rPr>
          <w:spacing w:val="-17"/>
        </w:rPr>
        <w:t xml:space="preserve"> </w:t>
      </w:r>
      <w:r>
        <w:t>предлагается</w:t>
      </w:r>
      <w:r>
        <w:rPr>
          <w:spacing w:val="-18"/>
        </w:rPr>
        <w:t xml:space="preserve"> </w:t>
      </w:r>
      <w:r>
        <w:t>развитая инфраструктура объектов размещения (Приложение 27):</w:t>
      </w:r>
    </w:p>
    <w:p>
      <w:pPr>
        <w:pStyle w:val="BodyText"/>
        <w:ind w:left="1246" w:right="1646"/>
      </w:pPr>
      <w:r>
        <w:t>Гостиничный комплекс Сергуч – 36 номеров (76 мест) Гостиничный комплекс Плавно – 10 номеров</w:t>
      </w:r>
      <w:r>
        <w:rPr>
          <w:spacing w:val="40"/>
        </w:rPr>
        <w:t xml:space="preserve"> </w:t>
      </w:r>
      <w:r>
        <w:t>(22 места) Эколого-туристический</w:t>
      </w:r>
      <w:r>
        <w:rPr>
          <w:spacing w:val="-8"/>
        </w:rPr>
        <w:t xml:space="preserve"> </w:t>
      </w:r>
      <w:r>
        <w:t>комплекс</w:t>
      </w:r>
      <w:r>
        <w:rPr>
          <w:spacing w:val="-8"/>
        </w:rPr>
        <w:t xml:space="preserve"> </w:t>
      </w:r>
      <w:r>
        <w:t>Нивки</w:t>
      </w:r>
      <w:r>
        <w:rPr>
          <w:spacing w:val="-3"/>
        </w:rPr>
        <w:t xml:space="preserve"> </w:t>
      </w:r>
      <w:r>
        <w:t>–</w:t>
      </w:r>
      <w:r>
        <w:rPr>
          <w:spacing w:val="-8"/>
        </w:rPr>
        <w:t xml:space="preserve"> </w:t>
      </w:r>
      <w:r>
        <w:t>8</w:t>
      </w:r>
      <w:r>
        <w:rPr>
          <w:spacing w:val="-8"/>
        </w:rPr>
        <w:t xml:space="preserve"> </w:t>
      </w:r>
      <w:r>
        <w:t>домиков</w:t>
      </w:r>
      <w:r>
        <w:rPr>
          <w:spacing w:val="-7"/>
        </w:rPr>
        <w:t xml:space="preserve"> </w:t>
      </w:r>
      <w:r>
        <w:t>(43</w:t>
      </w:r>
      <w:r>
        <w:rPr>
          <w:spacing w:val="-8"/>
        </w:rPr>
        <w:t xml:space="preserve"> </w:t>
      </w:r>
      <w:r>
        <w:t>места) Гостевые домики ГК Плавно – 2 домика (16 мест)</w:t>
      </w:r>
    </w:p>
    <w:p>
      <w:pPr>
        <w:pStyle w:val="BodyText"/>
        <w:ind w:left="1246" w:right="3109"/>
      </w:pPr>
      <w:r>
        <w:t>Гостевой домик Шалаш ‒ 1 домик (6 мест) Гостевые</w:t>
      </w:r>
      <w:r>
        <w:rPr>
          <w:spacing w:val="-1"/>
        </w:rPr>
        <w:t xml:space="preserve"> </w:t>
      </w:r>
      <w:r>
        <w:t>домики</w:t>
      </w:r>
      <w:r>
        <w:rPr>
          <w:spacing w:val="-1"/>
        </w:rPr>
        <w:t xml:space="preserve"> </w:t>
      </w:r>
      <w:r>
        <w:t>Ольшица –</w:t>
      </w:r>
      <w:r>
        <w:rPr>
          <w:spacing w:val="-1"/>
        </w:rPr>
        <w:t xml:space="preserve"> </w:t>
      </w:r>
      <w:r>
        <w:t>2</w:t>
      </w:r>
      <w:r>
        <w:rPr>
          <w:spacing w:val="-1"/>
        </w:rPr>
        <w:t xml:space="preserve"> </w:t>
      </w:r>
      <w:r>
        <w:t>домика (11</w:t>
      </w:r>
      <w:r>
        <w:rPr>
          <w:spacing w:val="-1"/>
        </w:rPr>
        <w:t xml:space="preserve"> </w:t>
      </w:r>
      <w:r>
        <w:t>мест) Гостевой</w:t>
      </w:r>
      <w:r>
        <w:rPr>
          <w:spacing w:val="-10"/>
        </w:rPr>
        <w:t xml:space="preserve"> </w:t>
      </w:r>
      <w:r>
        <w:t>домик</w:t>
      </w:r>
      <w:r>
        <w:rPr>
          <w:spacing w:val="-10"/>
        </w:rPr>
        <w:t xml:space="preserve"> </w:t>
      </w:r>
      <w:r>
        <w:t>Домжерицкое</w:t>
      </w:r>
      <w:r>
        <w:rPr>
          <w:spacing w:val="-4"/>
        </w:rPr>
        <w:t xml:space="preserve"> </w:t>
      </w:r>
      <w:r>
        <w:t>–1</w:t>
      </w:r>
      <w:r>
        <w:rPr>
          <w:spacing w:val="-10"/>
        </w:rPr>
        <w:t xml:space="preserve"> </w:t>
      </w:r>
      <w:r>
        <w:t>домик</w:t>
      </w:r>
      <w:r>
        <w:rPr>
          <w:spacing w:val="-7"/>
        </w:rPr>
        <w:t xml:space="preserve"> </w:t>
      </w:r>
      <w:r>
        <w:t>(7</w:t>
      </w:r>
      <w:r>
        <w:rPr>
          <w:spacing w:val="-10"/>
        </w:rPr>
        <w:t xml:space="preserve"> </w:t>
      </w:r>
      <w:r>
        <w:t>мест) Гостевой домик Заречное –1 домик (8 мест) Гостевые домики</w:t>
      </w:r>
      <w:r>
        <w:rPr>
          <w:spacing w:val="40"/>
        </w:rPr>
        <w:t xml:space="preserve"> </w:t>
      </w:r>
      <w:r>
        <w:t>Палик – 3домика (18 мест) Гостевой домик Береща –1 домик (4 места).</w:t>
      </w:r>
    </w:p>
    <w:p>
      <w:pPr>
        <w:pStyle w:val="BodyText"/>
        <w:spacing w:line="321" w:lineRule="exact"/>
        <w:ind w:left="1246"/>
      </w:pPr>
      <w:r>
        <w:t>Ежегодно</w:t>
      </w:r>
      <w:r>
        <w:rPr>
          <w:spacing w:val="-15"/>
        </w:rPr>
        <w:t xml:space="preserve"> </w:t>
      </w:r>
      <w:r>
        <w:t>заповедник</w:t>
      </w:r>
      <w:r>
        <w:rPr>
          <w:spacing w:val="-15"/>
        </w:rPr>
        <w:t xml:space="preserve"> </w:t>
      </w:r>
      <w:r>
        <w:t>посещают</w:t>
      </w:r>
      <w:r>
        <w:rPr>
          <w:spacing w:val="-15"/>
        </w:rPr>
        <w:t xml:space="preserve"> </w:t>
      </w:r>
      <w:r>
        <w:t>более</w:t>
      </w:r>
      <w:r>
        <w:rPr>
          <w:spacing w:val="-15"/>
        </w:rPr>
        <w:t xml:space="preserve"> </w:t>
      </w:r>
      <w:r>
        <w:t>46‒47</w:t>
      </w:r>
      <w:r>
        <w:rPr>
          <w:spacing w:val="-14"/>
        </w:rPr>
        <w:t xml:space="preserve"> </w:t>
      </w:r>
      <w:r>
        <w:t>тыс.</w:t>
      </w:r>
      <w:r>
        <w:rPr>
          <w:spacing w:val="-14"/>
        </w:rPr>
        <w:t xml:space="preserve"> </w:t>
      </w:r>
      <w:r>
        <w:t>туристов</w:t>
      </w:r>
      <w:r>
        <w:rPr>
          <w:spacing w:val="-14"/>
        </w:rPr>
        <w:t xml:space="preserve"> </w:t>
      </w:r>
      <w:r>
        <w:rPr>
          <w:spacing w:val="-10"/>
        </w:rPr>
        <w:t>и</w:t>
      </w:r>
    </w:p>
    <w:p>
      <w:pPr>
        <w:spacing w:after="0" w:line="321" w:lineRule="exact"/>
        <w:sectPr>
          <w:pgSz w:w="11910" w:h="16840"/>
          <w:pgMar w:top="1040" w:right="320" w:bottom="1140" w:left="1020" w:header="0" w:footer="902"/>
          <w:cols w:space="720"/>
        </w:sectPr>
      </w:pPr>
    </w:p>
    <w:p>
      <w:pPr>
        <w:pStyle w:val="BodyText"/>
        <w:spacing w:before="72"/>
        <w:ind w:left="678" w:right="603"/>
      </w:pPr>
      <w:r>
        <w:t>экскурсантов. Благодаря развитой инфраструктуре размещения, наличию гостиничных комплексов, объектов общественного питания,сети гостевых домиков наиболее массовым, приносящим максимальный доход, является рекреационный туризм. В годовом потоке посетителей на его долю приходится около</w:t>
      </w:r>
      <w:r>
        <w:rPr>
          <w:spacing w:val="30"/>
        </w:rPr>
        <w:t xml:space="preserve"> </w:t>
      </w:r>
      <w:r>
        <w:t>80% туристов, что обеспечивает основную заполняемость гостиничных</w:t>
      </w:r>
      <w:r>
        <w:rPr>
          <w:spacing w:val="-10"/>
        </w:rPr>
        <w:t xml:space="preserve"> </w:t>
      </w:r>
      <w:r>
        <w:t>комплексов.</w:t>
      </w:r>
      <w:r>
        <w:rPr>
          <w:spacing w:val="-9"/>
        </w:rPr>
        <w:t xml:space="preserve"> </w:t>
      </w:r>
      <w:r>
        <w:t>Благодаря</w:t>
      </w:r>
      <w:r>
        <w:rPr>
          <w:spacing w:val="-10"/>
        </w:rPr>
        <w:t xml:space="preserve"> </w:t>
      </w:r>
      <w:r>
        <w:t>проводимой</w:t>
      </w:r>
      <w:r>
        <w:rPr>
          <w:spacing w:val="-10"/>
        </w:rPr>
        <w:t xml:space="preserve"> </w:t>
      </w:r>
      <w:r>
        <w:t>широкой</w:t>
      </w:r>
      <w:r>
        <w:rPr>
          <w:spacing w:val="-10"/>
        </w:rPr>
        <w:t xml:space="preserve"> </w:t>
      </w:r>
      <w:r>
        <w:t>рекламной</w:t>
      </w:r>
      <w:r>
        <w:rPr>
          <w:spacing w:val="-10"/>
        </w:rPr>
        <w:t xml:space="preserve"> </w:t>
      </w:r>
      <w:r>
        <w:t>работе (преимущественно выставкам, организуемым на основе БелЭКСПО, рекламным турам, информации в сети Интернет) гостиницы заповедника приобрели известность среди белорусских турагенств (табл. 24).</w:t>
      </w:r>
    </w:p>
    <w:p>
      <w:pPr>
        <w:pStyle w:val="BodyText"/>
        <w:tabs>
          <w:tab w:val="left" w:pos="4258"/>
          <w:tab w:val="left" w:pos="4813"/>
          <w:tab w:val="left" w:pos="6698"/>
          <w:tab w:val="left" w:pos="6991"/>
          <w:tab w:val="left" w:pos="7640"/>
          <w:tab w:val="left" w:pos="7894"/>
        </w:tabs>
        <w:ind w:left="678" w:right="650" w:firstLine="567"/>
      </w:pPr>
      <w:r>
        <w:t>Обычно иностранные граждане составляют</w:t>
        <w:tab/>
      </w:r>
      <w:r>
        <w:rPr>
          <w:spacing w:val="-2"/>
        </w:rPr>
        <w:t>22‒27</w:t>
      </w:r>
      <w:r>
        <w:tab/>
        <w:t>% от общего количества</w:t>
      </w:r>
      <w:r>
        <w:rPr>
          <w:spacing w:val="-8"/>
        </w:rPr>
        <w:t xml:space="preserve"> </w:t>
      </w:r>
      <w:r>
        <w:t>принятых</w:t>
      </w:r>
      <w:r>
        <w:rPr>
          <w:spacing w:val="-8"/>
        </w:rPr>
        <w:t xml:space="preserve"> </w:t>
      </w:r>
      <w:r>
        <w:t>туристов.</w:t>
      </w:r>
      <w:r>
        <w:rPr>
          <w:spacing w:val="-6"/>
        </w:rPr>
        <w:t xml:space="preserve"> </w:t>
      </w:r>
      <w:r>
        <w:t>Только</w:t>
      </w:r>
      <w:r>
        <w:rPr>
          <w:spacing w:val="-8"/>
        </w:rPr>
        <w:t xml:space="preserve"> </w:t>
      </w:r>
      <w:r>
        <w:t>в 2020</w:t>
      </w:r>
      <w:r>
        <w:rPr>
          <w:spacing w:val="-8"/>
        </w:rPr>
        <w:t xml:space="preserve"> </w:t>
      </w:r>
      <w:r>
        <w:t>году (период</w:t>
      </w:r>
      <w:r>
        <w:rPr>
          <w:spacing w:val="-8"/>
        </w:rPr>
        <w:t xml:space="preserve"> </w:t>
      </w:r>
      <w:r>
        <w:t>пандемии)</w:t>
      </w:r>
      <w:r>
        <w:rPr>
          <w:spacing w:val="-9"/>
        </w:rPr>
        <w:t xml:space="preserve"> </w:t>
      </w:r>
      <w:r>
        <w:t>поток иностранцев упал до уровня</w:t>
        <w:tab/>
      </w:r>
      <w:r>
        <w:rPr>
          <w:spacing w:val="-4"/>
        </w:rPr>
        <w:t>4,3</w:t>
      </w:r>
      <w:r>
        <w:tab/>
        <w:t>%. Традиционно</w:t>
        <w:tab/>
      </w:r>
      <w:r>
        <w:rPr>
          <w:spacing w:val="-2"/>
        </w:rPr>
        <w:t>75‒80</w:t>
      </w:r>
      <w:r>
        <w:tab/>
        <w:t>% от числа иностранных нраждан составляют граждане Российской Федерации.</w:t>
      </w:r>
    </w:p>
    <w:p>
      <w:pPr>
        <w:pStyle w:val="BodyText"/>
        <w:ind w:left="678"/>
      </w:pPr>
      <w:r>
        <w:t>Количество</w:t>
      </w:r>
      <w:r>
        <w:rPr>
          <w:spacing w:val="-4"/>
        </w:rPr>
        <w:t xml:space="preserve"> </w:t>
      </w:r>
      <w:r>
        <w:t>туристов</w:t>
      </w:r>
      <w:r>
        <w:rPr>
          <w:spacing w:val="-4"/>
        </w:rPr>
        <w:t xml:space="preserve"> </w:t>
      </w:r>
      <w:r>
        <w:t>из</w:t>
      </w:r>
      <w:r>
        <w:rPr>
          <w:spacing w:val="-4"/>
        </w:rPr>
        <w:t xml:space="preserve"> </w:t>
      </w:r>
      <w:r>
        <w:t>Швейцарии</w:t>
      </w:r>
      <w:r>
        <w:rPr>
          <w:spacing w:val="-4"/>
        </w:rPr>
        <w:t xml:space="preserve"> </w:t>
      </w:r>
      <w:r>
        <w:t>составило</w:t>
      </w:r>
      <w:r>
        <w:rPr>
          <w:spacing w:val="-4"/>
        </w:rPr>
        <w:t xml:space="preserve"> </w:t>
      </w:r>
      <w:r>
        <w:t>в 2019</w:t>
      </w:r>
      <w:r>
        <w:rPr>
          <w:spacing w:val="-4"/>
        </w:rPr>
        <w:t xml:space="preserve"> </w:t>
      </w:r>
      <w:r>
        <w:t>г. 3,5 %,</w:t>
      </w:r>
      <w:r>
        <w:rPr>
          <w:spacing w:val="-2"/>
        </w:rPr>
        <w:t xml:space="preserve"> </w:t>
      </w:r>
      <w:r>
        <w:t>а</w:t>
      </w:r>
      <w:r>
        <w:rPr>
          <w:spacing w:val="-4"/>
        </w:rPr>
        <w:t xml:space="preserve"> </w:t>
      </w:r>
      <w:r>
        <w:t>в 2020</w:t>
      </w:r>
      <w:r>
        <w:rPr>
          <w:spacing w:val="-4"/>
        </w:rPr>
        <w:t xml:space="preserve"> </w:t>
      </w:r>
      <w:r>
        <w:t>г.</w:t>
      </w:r>
      <w:r>
        <w:rPr>
          <w:spacing w:val="-2"/>
        </w:rPr>
        <w:t xml:space="preserve"> </w:t>
      </w:r>
      <w:r>
        <w:t>из Германии ‒ 6,5 %.</w:t>
      </w:r>
    </w:p>
    <w:p>
      <w:pPr>
        <w:pStyle w:val="BodyText"/>
        <w:ind w:left="678" w:right="727" w:firstLine="567"/>
      </w:pPr>
      <w:r>
        <w:t>Среди</w:t>
      </w:r>
      <w:r>
        <w:rPr>
          <w:spacing w:val="-9"/>
        </w:rPr>
        <w:t xml:space="preserve"> </w:t>
      </w:r>
      <w:r>
        <w:t>положительных</w:t>
      </w:r>
      <w:r>
        <w:rPr>
          <w:spacing w:val="-9"/>
        </w:rPr>
        <w:t xml:space="preserve"> </w:t>
      </w:r>
      <w:r>
        <w:t>результатов</w:t>
      </w:r>
      <w:r>
        <w:rPr>
          <w:spacing w:val="-9"/>
        </w:rPr>
        <w:t xml:space="preserve"> </w:t>
      </w:r>
      <w:r>
        <w:t>деятельности</w:t>
      </w:r>
      <w:r>
        <w:rPr>
          <w:spacing w:val="-9"/>
        </w:rPr>
        <w:t xml:space="preserve"> </w:t>
      </w:r>
      <w:r>
        <w:t>в</w:t>
      </w:r>
      <w:r>
        <w:rPr>
          <w:spacing w:val="-9"/>
        </w:rPr>
        <w:t xml:space="preserve"> </w:t>
      </w:r>
      <w:r>
        <w:t>области</w:t>
      </w:r>
      <w:r>
        <w:rPr>
          <w:spacing w:val="-9"/>
        </w:rPr>
        <w:t xml:space="preserve"> </w:t>
      </w:r>
      <w:r>
        <w:t>экотуризма за</w:t>
      </w:r>
      <w:r>
        <w:rPr>
          <w:spacing w:val="-2"/>
        </w:rPr>
        <w:t xml:space="preserve"> </w:t>
      </w:r>
      <w:r>
        <w:t>последние</w:t>
      </w:r>
      <w:r>
        <w:rPr>
          <w:spacing w:val="-2"/>
        </w:rPr>
        <w:t xml:space="preserve"> </w:t>
      </w:r>
      <w:r>
        <w:t>годы</w:t>
      </w:r>
      <w:r>
        <w:rPr>
          <w:spacing w:val="-2"/>
        </w:rPr>
        <w:t xml:space="preserve"> </w:t>
      </w:r>
      <w:r>
        <w:t>следует</w:t>
      </w:r>
      <w:r>
        <w:rPr>
          <w:spacing w:val="-2"/>
        </w:rPr>
        <w:t xml:space="preserve"> </w:t>
      </w:r>
      <w:r>
        <w:t>отметить:</w:t>
      </w:r>
      <w:r>
        <w:rPr>
          <w:spacing w:val="-3"/>
        </w:rPr>
        <w:t xml:space="preserve"> </w:t>
      </w:r>
      <w:r>
        <w:t>разработку</w:t>
      </w:r>
      <w:r>
        <w:rPr>
          <w:spacing w:val="-2"/>
        </w:rPr>
        <w:t xml:space="preserve"> </w:t>
      </w:r>
      <w:r>
        <w:t>и</w:t>
      </w:r>
      <w:r>
        <w:rPr>
          <w:spacing w:val="-2"/>
        </w:rPr>
        <w:t xml:space="preserve"> </w:t>
      </w:r>
      <w:r>
        <w:t>проведение</w:t>
      </w:r>
      <w:r>
        <w:rPr>
          <w:spacing w:val="-2"/>
        </w:rPr>
        <w:t xml:space="preserve"> </w:t>
      </w:r>
      <w:r>
        <w:t>новых</w:t>
      </w:r>
      <w:r>
        <w:rPr>
          <w:spacing w:val="-2"/>
        </w:rPr>
        <w:t xml:space="preserve"> </w:t>
      </w:r>
      <w:r>
        <w:t>туров для групп из-за рубежа, более активное участие научного отдела в реализации программ экотуризма, поиск заинтересованных партнеров и предложения для других стран, повышение квалификации специалистов отдела туризма, в особенности в знании иностранных языков, широкое использование современных технологий в развитии рекламы.</w:t>
      </w:r>
    </w:p>
    <w:p>
      <w:pPr>
        <w:spacing w:before="0" w:line="273" w:lineRule="exact"/>
        <w:ind w:left="8869" w:right="0" w:firstLine="0"/>
        <w:jc w:val="left"/>
        <w:rPr>
          <w:sz w:val="24"/>
        </w:rPr>
      </w:pPr>
      <w:r>
        <w:rPr>
          <w:sz w:val="24"/>
        </w:rPr>
        <w:t>Таблица</w:t>
      </w:r>
      <w:r>
        <w:rPr>
          <w:spacing w:val="-7"/>
          <w:sz w:val="24"/>
        </w:rPr>
        <w:t xml:space="preserve"> </w:t>
      </w:r>
      <w:r>
        <w:rPr>
          <w:spacing w:val="-5"/>
          <w:sz w:val="24"/>
        </w:rPr>
        <w:t>24</w:t>
      </w:r>
    </w:p>
    <w:p>
      <w:pPr>
        <w:spacing w:before="3" w:after="5"/>
        <w:ind w:left="838" w:right="0" w:firstLine="0"/>
        <w:jc w:val="left"/>
        <w:rPr>
          <w:b/>
          <w:sz w:val="24"/>
        </w:rPr>
      </w:pPr>
      <w:r>
        <w:rPr>
          <w:b/>
          <w:spacing w:val="-2"/>
          <w:sz w:val="24"/>
        </w:rPr>
        <w:t>Динамика</w:t>
      </w:r>
      <w:r>
        <w:rPr>
          <w:b/>
          <w:spacing w:val="1"/>
          <w:sz w:val="24"/>
        </w:rPr>
        <w:t xml:space="preserve"> </w:t>
      </w:r>
      <w:r>
        <w:rPr>
          <w:b/>
          <w:spacing w:val="-2"/>
          <w:sz w:val="24"/>
        </w:rPr>
        <w:t>туристической</w:t>
      </w:r>
      <w:r>
        <w:rPr>
          <w:b/>
          <w:spacing w:val="1"/>
          <w:sz w:val="24"/>
        </w:rPr>
        <w:t xml:space="preserve"> </w:t>
      </w:r>
      <w:r>
        <w:rPr>
          <w:b/>
          <w:spacing w:val="-2"/>
          <w:sz w:val="24"/>
        </w:rPr>
        <w:t>деятельности</w:t>
      </w:r>
      <w:r>
        <w:rPr>
          <w:b/>
          <w:spacing w:val="2"/>
          <w:sz w:val="24"/>
        </w:rPr>
        <w:t xml:space="preserve"> </w:t>
      </w:r>
      <w:r>
        <w:rPr>
          <w:b/>
          <w:spacing w:val="-2"/>
          <w:sz w:val="24"/>
        </w:rPr>
        <w:t>Березинского</w:t>
      </w:r>
      <w:r>
        <w:rPr>
          <w:b/>
          <w:spacing w:val="1"/>
          <w:sz w:val="24"/>
        </w:rPr>
        <w:t xml:space="preserve"> </w:t>
      </w:r>
      <w:r>
        <w:rPr>
          <w:b/>
          <w:spacing w:val="-2"/>
          <w:sz w:val="24"/>
        </w:rPr>
        <w:t>заповедника</w:t>
      </w:r>
      <w:r>
        <w:rPr>
          <w:b/>
          <w:spacing w:val="1"/>
          <w:sz w:val="24"/>
        </w:rPr>
        <w:t xml:space="preserve"> </w:t>
      </w:r>
      <w:r>
        <w:rPr>
          <w:b/>
          <w:spacing w:val="-2"/>
          <w:sz w:val="24"/>
        </w:rPr>
        <w:t>за</w:t>
      </w:r>
      <w:r>
        <w:rPr>
          <w:b/>
          <w:spacing w:val="2"/>
          <w:sz w:val="24"/>
        </w:rPr>
        <w:t xml:space="preserve"> </w:t>
      </w:r>
      <w:r>
        <w:rPr>
          <w:b/>
          <w:spacing w:val="-2"/>
          <w:sz w:val="24"/>
        </w:rPr>
        <w:t>2016–2020</w:t>
      </w:r>
      <w:r>
        <w:rPr>
          <w:b/>
          <w:spacing w:val="1"/>
          <w:sz w:val="24"/>
        </w:rPr>
        <w:t xml:space="preserve"> </w:t>
      </w:r>
      <w:r>
        <w:rPr>
          <w:b/>
          <w:spacing w:val="-5"/>
          <w:sz w:val="24"/>
        </w:rPr>
        <w:t>гг.</w:t>
      </w:r>
    </w:p>
    <w:tbl>
      <w:tblPr>
        <w:tblW w:w="0" w:type="auto"/>
        <w:jc w:val="left"/>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0"/>
        <w:gridCol w:w="3906"/>
        <w:gridCol w:w="812"/>
        <w:gridCol w:w="1108"/>
        <w:gridCol w:w="808"/>
        <w:gridCol w:w="656"/>
        <w:gridCol w:w="800"/>
        <w:gridCol w:w="800"/>
      </w:tblGrid>
      <w:tr>
        <w:tblPrEx>
          <w:tblW w:w="0" w:type="auto"/>
          <w:jc w:val="left"/>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381"/>
          <w:jc w:val="left"/>
        </w:trPr>
        <w:tc>
          <w:tcPr>
            <w:tcW w:w="520" w:type="dxa"/>
            <w:vMerge w:val="restart"/>
          </w:tcPr>
          <w:p>
            <w:pPr>
              <w:pStyle w:val="TableParagraph"/>
              <w:spacing w:before="110"/>
              <w:ind w:left="94" w:right="84" w:firstLine="47"/>
              <w:rPr>
                <w:sz w:val="24"/>
              </w:rPr>
            </w:pPr>
            <w:r>
              <w:rPr>
                <w:spacing w:val="-10"/>
                <w:sz w:val="24"/>
              </w:rPr>
              <w:t xml:space="preserve">№ </w:t>
            </w:r>
            <w:r>
              <w:rPr>
                <w:spacing w:val="-4"/>
                <w:sz w:val="24"/>
              </w:rPr>
              <w:t>п/п</w:t>
            </w:r>
          </w:p>
        </w:tc>
        <w:tc>
          <w:tcPr>
            <w:tcW w:w="3906" w:type="dxa"/>
            <w:vMerge w:val="restart"/>
          </w:tcPr>
          <w:p>
            <w:pPr>
              <w:pStyle w:val="TableParagraph"/>
              <w:spacing w:before="4"/>
              <w:rPr>
                <w:b/>
                <w:sz w:val="21"/>
              </w:rPr>
            </w:pPr>
          </w:p>
          <w:p>
            <w:pPr>
              <w:pStyle w:val="TableParagraph"/>
              <w:spacing w:before="1"/>
              <w:ind w:left="1197"/>
              <w:rPr>
                <w:sz w:val="24"/>
              </w:rPr>
            </w:pPr>
            <w:r>
              <w:rPr>
                <w:spacing w:val="-2"/>
                <w:sz w:val="24"/>
              </w:rPr>
              <w:t>Наименование</w:t>
            </w:r>
          </w:p>
        </w:tc>
        <w:tc>
          <w:tcPr>
            <w:tcW w:w="812" w:type="dxa"/>
            <w:vMerge w:val="restart"/>
          </w:tcPr>
          <w:p>
            <w:pPr>
              <w:pStyle w:val="TableParagraph"/>
              <w:spacing w:before="110"/>
              <w:ind w:left="73" w:right="59" w:firstLine="163"/>
              <w:rPr>
                <w:sz w:val="24"/>
              </w:rPr>
            </w:pPr>
            <w:r>
              <w:rPr>
                <w:spacing w:val="-4"/>
                <w:sz w:val="24"/>
              </w:rPr>
              <w:t xml:space="preserve">Ед. </w:t>
            </w:r>
            <w:r>
              <w:rPr>
                <w:spacing w:val="-2"/>
                <w:sz w:val="24"/>
              </w:rPr>
              <w:t>измер.</w:t>
            </w:r>
          </w:p>
        </w:tc>
        <w:tc>
          <w:tcPr>
            <w:tcW w:w="4172" w:type="dxa"/>
            <w:gridSpan w:val="5"/>
          </w:tcPr>
          <w:p>
            <w:pPr>
              <w:pStyle w:val="TableParagraph"/>
              <w:spacing w:before="46"/>
              <w:ind w:left="1880" w:right="1876"/>
              <w:jc w:val="center"/>
              <w:rPr>
                <w:sz w:val="24"/>
              </w:rPr>
            </w:pPr>
            <w:r>
              <w:rPr>
                <w:spacing w:val="-5"/>
                <w:sz w:val="24"/>
              </w:rPr>
              <w:t>Год</w:t>
            </w:r>
          </w:p>
        </w:tc>
      </w:tr>
      <w:tr>
        <w:tblPrEx>
          <w:tblW w:w="0" w:type="auto"/>
          <w:jc w:val="left"/>
          <w:tblInd w:w="656" w:type="dxa"/>
          <w:tblLayout w:type="fixed"/>
          <w:tblCellMar>
            <w:top w:w="0" w:type="dxa"/>
            <w:left w:w="0" w:type="dxa"/>
            <w:bottom w:w="0" w:type="dxa"/>
            <w:right w:w="0" w:type="dxa"/>
          </w:tblCellMar>
          <w:tblLook w:val="01E0"/>
        </w:tblPrEx>
        <w:trPr>
          <w:trHeight w:val="393"/>
          <w:jc w:val="left"/>
        </w:trPr>
        <w:tc>
          <w:tcPr>
            <w:tcW w:w="520" w:type="dxa"/>
            <w:vMerge/>
            <w:tcBorders>
              <w:top w:val="nil"/>
            </w:tcBorders>
          </w:tcPr>
          <w:p>
            <w:pPr>
              <w:rPr>
                <w:sz w:val="2"/>
                <w:szCs w:val="2"/>
              </w:rPr>
            </w:pPr>
          </w:p>
        </w:tc>
        <w:tc>
          <w:tcPr>
            <w:tcW w:w="3906" w:type="dxa"/>
            <w:vMerge/>
            <w:tcBorders>
              <w:top w:val="nil"/>
            </w:tcBorders>
          </w:tcPr>
          <w:p>
            <w:pPr>
              <w:rPr>
                <w:sz w:val="2"/>
                <w:szCs w:val="2"/>
              </w:rPr>
            </w:pPr>
          </w:p>
        </w:tc>
        <w:tc>
          <w:tcPr>
            <w:tcW w:w="812" w:type="dxa"/>
            <w:vMerge/>
            <w:tcBorders>
              <w:top w:val="nil"/>
            </w:tcBorders>
          </w:tcPr>
          <w:p>
            <w:pPr>
              <w:rPr>
                <w:sz w:val="2"/>
                <w:szCs w:val="2"/>
              </w:rPr>
            </w:pPr>
          </w:p>
        </w:tc>
        <w:tc>
          <w:tcPr>
            <w:tcW w:w="1108" w:type="dxa"/>
          </w:tcPr>
          <w:p>
            <w:pPr>
              <w:pStyle w:val="TableParagraph"/>
              <w:spacing w:before="50"/>
              <w:ind w:left="297" w:right="297"/>
              <w:jc w:val="center"/>
              <w:rPr>
                <w:sz w:val="24"/>
              </w:rPr>
            </w:pPr>
            <w:r>
              <w:rPr>
                <w:spacing w:val="-4"/>
                <w:sz w:val="24"/>
              </w:rPr>
              <w:t>2016</w:t>
            </w:r>
          </w:p>
        </w:tc>
        <w:tc>
          <w:tcPr>
            <w:tcW w:w="808" w:type="dxa"/>
          </w:tcPr>
          <w:p>
            <w:pPr>
              <w:pStyle w:val="TableParagraph"/>
              <w:spacing w:before="50"/>
              <w:ind w:left="152" w:right="142"/>
              <w:jc w:val="center"/>
              <w:rPr>
                <w:sz w:val="24"/>
              </w:rPr>
            </w:pPr>
            <w:r>
              <w:rPr>
                <w:spacing w:val="-4"/>
                <w:sz w:val="24"/>
              </w:rPr>
              <w:t>2017</w:t>
            </w:r>
          </w:p>
        </w:tc>
        <w:tc>
          <w:tcPr>
            <w:tcW w:w="656" w:type="dxa"/>
          </w:tcPr>
          <w:p>
            <w:pPr>
              <w:pStyle w:val="TableParagraph"/>
              <w:spacing w:before="50"/>
              <w:ind w:left="72" w:right="70"/>
              <w:jc w:val="center"/>
              <w:rPr>
                <w:sz w:val="24"/>
              </w:rPr>
            </w:pPr>
            <w:r>
              <w:rPr>
                <w:spacing w:val="-4"/>
                <w:sz w:val="24"/>
              </w:rPr>
              <w:t>2018</w:t>
            </w:r>
          </w:p>
        </w:tc>
        <w:tc>
          <w:tcPr>
            <w:tcW w:w="800" w:type="dxa"/>
          </w:tcPr>
          <w:p>
            <w:pPr>
              <w:pStyle w:val="TableParagraph"/>
              <w:spacing w:before="50"/>
              <w:ind w:left="143" w:right="143"/>
              <w:jc w:val="center"/>
              <w:rPr>
                <w:sz w:val="24"/>
              </w:rPr>
            </w:pPr>
            <w:r>
              <w:rPr>
                <w:spacing w:val="-4"/>
                <w:sz w:val="24"/>
              </w:rPr>
              <w:t>2019</w:t>
            </w:r>
          </w:p>
        </w:tc>
        <w:tc>
          <w:tcPr>
            <w:tcW w:w="800" w:type="dxa"/>
          </w:tcPr>
          <w:p>
            <w:pPr>
              <w:pStyle w:val="TableParagraph"/>
              <w:spacing w:before="50"/>
              <w:ind w:left="143" w:right="143"/>
              <w:jc w:val="center"/>
              <w:rPr>
                <w:sz w:val="24"/>
              </w:rPr>
            </w:pPr>
            <w:r>
              <w:rPr>
                <w:spacing w:val="-4"/>
                <w:sz w:val="24"/>
              </w:rPr>
              <w:t>2020</w:t>
            </w:r>
          </w:p>
        </w:tc>
      </w:tr>
      <w:tr>
        <w:tblPrEx>
          <w:tblW w:w="0" w:type="auto"/>
          <w:jc w:val="left"/>
          <w:tblInd w:w="656" w:type="dxa"/>
          <w:tblLayout w:type="fixed"/>
          <w:tblCellMar>
            <w:top w:w="0" w:type="dxa"/>
            <w:left w:w="0" w:type="dxa"/>
            <w:bottom w:w="0" w:type="dxa"/>
            <w:right w:w="0" w:type="dxa"/>
          </w:tblCellMar>
          <w:tblLook w:val="01E0"/>
        </w:tblPrEx>
        <w:trPr>
          <w:trHeight w:val="861"/>
          <w:jc w:val="left"/>
        </w:trPr>
        <w:tc>
          <w:tcPr>
            <w:tcW w:w="520" w:type="dxa"/>
          </w:tcPr>
          <w:p>
            <w:pPr>
              <w:pStyle w:val="TableParagraph"/>
              <w:spacing w:line="267" w:lineRule="exact"/>
              <w:ind w:left="166" w:right="-44"/>
              <w:rPr>
                <w:sz w:val="24"/>
              </w:rPr>
            </w:pPr>
            <w:r>
              <w:rPr>
                <w:sz w:val="24"/>
              </w:rPr>
              <w:t>1.</w:t>
            </w:r>
            <w:r>
              <w:rPr>
                <w:spacing w:val="-3"/>
                <w:sz w:val="24"/>
              </w:rPr>
              <w:t xml:space="preserve"> </w:t>
            </w:r>
            <w:r>
              <w:rPr>
                <w:spacing w:val="-10"/>
                <w:sz w:val="24"/>
              </w:rPr>
              <w:t>Г</w:t>
            </w:r>
          </w:p>
        </w:tc>
        <w:tc>
          <w:tcPr>
            <w:tcW w:w="3906" w:type="dxa"/>
          </w:tcPr>
          <w:p>
            <w:pPr>
              <w:pStyle w:val="TableParagraph"/>
              <w:spacing w:line="267" w:lineRule="exact"/>
              <w:ind w:left="26"/>
              <w:rPr>
                <w:sz w:val="24"/>
              </w:rPr>
            </w:pPr>
            <w:r>
              <w:rPr>
                <w:spacing w:val="-2"/>
                <w:sz w:val="24"/>
              </w:rPr>
              <w:t>остиницы</w:t>
            </w:r>
          </w:p>
          <w:p>
            <w:pPr>
              <w:pStyle w:val="TableParagraph"/>
              <w:spacing w:line="296" w:lineRule="exact"/>
              <w:ind w:left="438" w:right="1684"/>
              <w:rPr>
                <w:sz w:val="24"/>
              </w:rPr>
            </w:pPr>
            <w:r>
              <w:rPr>
                <w:sz w:val="24"/>
              </w:rPr>
              <w:t>номерной фонд мест</w:t>
            </w:r>
            <w:r>
              <w:rPr>
                <w:spacing w:val="-15"/>
                <w:sz w:val="24"/>
              </w:rPr>
              <w:t xml:space="preserve"> </w:t>
            </w:r>
            <w:r>
              <w:rPr>
                <w:sz w:val="24"/>
              </w:rPr>
              <w:t>размещения</w:t>
            </w:r>
          </w:p>
        </w:tc>
        <w:tc>
          <w:tcPr>
            <w:tcW w:w="812" w:type="dxa"/>
          </w:tcPr>
          <w:p>
            <w:pPr>
              <w:pStyle w:val="TableParagraph"/>
              <w:spacing w:before="146"/>
              <w:ind w:left="146" w:right="141"/>
              <w:jc w:val="center"/>
              <w:rPr>
                <w:sz w:val="24"/>
              </w:rPr>
            </w:pPr>
            <w:r>
              <w:rPr>
                <w:w w:val="95"/>
                <w:sz w:val="24"/>
              </w:rPr>
              <w:t>к-</w:t>
            </w:r>
            <w:r>
              <w:rPr>
                <w:spacing w:val="-5"/>
                <w:sz w:val="24"/>
              </w:rPr>
              <w:t>во</w:t>
            </w:r>
          </w:p>
        </w:tc>
        <w:tc>
          <w:tcPr>
            <w:tcW w:w="1108" w:type="dxa"/>
          </w:tcPr>
          <w:p>
            <w:pPr>
              <w:pStyle w:val="TableParagraph"/>
              <w:spacing w:before="10" w:line="276" w:lineRule="exact"/>
              <w:jc w:val="center"/>
              <w:rPr>
                <w:sz w:val="24"/>
              </w:rPr>
            </w:pPr>
            <w:r>
              <w:rPr>
                <w:w w:val="99"/>
                <w:sz w:val="24"/>
              </w:rPr>
              <w:t>2</w:t>
            </w:r>
          </w:p>
          <w:p>
            <w:pPr>
              <w:pStyle w:val="TableParagraph"/>
              <w:ind w:left="297" w:right="297"/>
              <w:jc w:val="center"/>
              <w:rPr>
                <w:sz w:val="24"/>
              </w:rPr>
            </w:pPr>
            <w:r>
              <w:rPr>
                <w:spacing w:val="-5"/>
                <w:sz w:val="24"/>
              </w:rPr>
              <w:t>46</w:t>
            </w:r>
          </w:p>
          <w:p>
            <w:pPr>
              <w:pStyle w:val="TableParagraph"/>
              <w:spacing w:before="1"/>
              <w:ind w:left="297" w:right="297"/>
              <w:jc w:val="center"/>
              <w:rPr>
                <w:sz w:val="24"/>
              </w:rPr>
            </w:pPr>
            <w:r>
              <w:rPr>
                <w:spacing w:val="-5"/>
                <w:sz w:val="24"/>
              </w:rPr>
              <w:t>98</w:t>
            </w:r>
          </w:p>
        </w:tc>
        <w:tc>
          <w:tcPr>
            <w:tcW w:w="808" w:type="dxa"/>
          </w:tcPr>
          <w:p>
            <w:pPr>
              <w:pStyle w:val="TableParagraph"/>
              <w:spacing w:before="10" w:line="276" w:lineRule="exact"/>
              <w:ind w:left="10"/>
              <w:jc w:val="center"/>
              <w:rPr>
                <w:sz w:val="24"/>
              </w:rPr>
            </w:pPr>
            <w:r>
              <w:rPr>
                <w:w w:val="99"/>
                <w:sz w:val="24"/>
              </w:rPr>
              <w:t>2</w:t>
            </w:r>
          </w:p>
          <w:p>
            <w:pPr>
              <w:pStyle w:val="TableParagraph"/>
              <w:ind w:left="152" w:right="142"/>
              <w:jc w:val="center"/>
              <w:rPr>
                <w:sz w:val="24"/>
              </w:rPr>
            </w:pPr>
            <w:r>
              <w:rPr>
                <w:spacing w:val="-5"/>
                <w:sz w:val="24"/>
              </w:rPr>
              <w:t>46</w:t>
            </w:r>
          </w:p>
          <w:p>
            <w:pPr>
              <w:pStyle w:val="TableParagraph"/>
              <w:spacing w:before="1"/>
              <w:ind w:left="152" w:right="142"/>
              <w:jc w:val="center"/>
              <w:rPr>
                <w:sz w:val="24"/>
              </w:rPr>
            </w:pPr>
            <w:r>
              <w:rPr>
                <w:spacing w:val="-5"/>
                <w:sz w:val="24"/>
              </w:rPr>
              <w:t>98</w:t>
            </w:r>
          </w:p>
        </w:tc>
        <w:tc>
          <w:tcPr>
            <w:tcW w:w="656" w:type="dxa"/>
          </w:tcPr>
          <w:p>
            <w:pPr>
              <w:pStyle w:val="TableParagraph"/>
              <w:spacing w:before="10" w:line="276" w:lineRule="exact"/>
              <w:ind w:left="1"/>
              <w:jc w:val="center"/>
              <w:rPr>
                <w:sz w:val="24"/>
              </w:rPr>
            </w:pPr>
            <w:r>
              <w:rPr>
                <w:w w:val="99"/>
                <w:sz w:val="24"/>
              </w:rPr>
              <w:t>2</w:t>
            </w:r>
          </w:p>
          <w:p>
            <w:pPr>
              <w:pStyle w:val="TableParagraph"/>
              <w:ind w:left="71" w:right="70"/>
              <w:jc w:val="center"/>
              <w:rPr>
                <w:sz w:val="24"/>
              </w:rPr>
            </w:pPr>
            <w:r>
              <w:rPr>
                <w:spacing w:val="-5"/>
                <w:sz w:val="24"/>
              </w:rPr>
              <w:t>46</w:t>
            </w:r>
          </w:p>
          <w:p>
            <w:pPr>
              <w:pStyle w:val="TableParagraph"/>
              <w:spacing w:before="1"/>
              <w:ind w:left="71" w:right="70"/>
              <w:jc w:val="center"/>
              <w:rPr>
                <w:sz w:val="24"/>
              </w:rPr>
            </w:pPr>
            <w:r>
              <w:rPr>
                <w:spacing w:val="-5"/>
                <w:sz w:val="24"/>
              </w:rPr>
              <w:t>98</w:t>
            </w:r>
          </w:p>
        </w:tc>
        <w:tc>
          <w:tcPr>
            <w:tcW w:w="800" w:type="dxa"/>
          </w:tcPr>
          <w:p>
            <w:pPr>
              <w:pStyle w:val="TableParagraph"/>
              <w:spacing w:before="10" w:line="276" w:lineRule="exact"/>
              <w:jc w:val="center"/>
              <w:rPr>
                <w:sz w:val="24"/>
              </w:rPr>
            </w:pPr>
            <w:r>
              <w:rPr>
                <w:w w:val="99"/>
                <w:sz w:val="24"/>
              </w:rPr>
              <w:t>2</w:t>
            </w:r>
          </w:p>
          <w:p>
            <w:pPr>
              <w:pStyle w:val="TableParagraph"/>
              <w:ind w:left="143" w:right="143"/>
              <w:jc w:val="center"/>
              <w:rPr>
                <w:sz w:val="24"/>
              </w:rPr>
            </w:pPr>
            <w:r>
              <w:rPr>
                <w:spacing w:val="-5"/>
                <w:sz w:val="24"/>
              </w:rPr>
              <w:t>46</w:t>
            </w:r>
          </w:p>
          <w:p>
            <w:pPr>
              <w:pStyle w:val="TableParagraph"/>
              <w:spacing w:before="1"/>
              <w:ind w:left="143" w:right="143"/>
              <w:jc w:val="center"/>
              <w:rPr>
                <w:sz w:val="24"/>
              </w:rPr>
            </w:pPr>
            <w:r>
              <w:rPr>
                <w:spacing w:val="-5"/>
                <w:sz w:val="24"/>
              </w:rPr>
              <w:t>98</w:t>
            </w:r>
          </w:p>
        </w:tc>
        <w:tc>
          <w:tcPr>
            <w:tcW w:w="800" w:type="dxa"/>
          </w:tcPr>
          <w:p>
            <w:pPr>
              <w:pStyle w:val="TableParagraph"/>
              <w:spacing w:before="10" w:line="276" w:lineRule="exact"/>
              <w:jc w:val="center"/>
              <w:rPr>
                <w:sz w:val="24"/>
              </w:rPr>
            </w:pPr>
            <w:r>
              <w:rPr>
                <w:w w:val="99"/>
                <w:sz w:val="24"/>
              </w:rPr>
              <w:t>2</w:t>
            </w:r>
          </w:p>
          <w:p>
            <w:pPr>
              <w:pStyle w:val="TableParagraph"/>
              <w:ind w:left="143" w:right="143"/>
              <w:jc w:val="center"/>
              <w:rPr>
                <w:sz w:val="24"/>
              </w:rPr>
            </w:pPr>
            <w:r>
              <w:rPr>
                <w:spacing w:val="-5"/>
                <w:sz w:val="24"/>
              </w:rPr>
              <w:t>46</w:t>
            </w:r>
          </w:p>
          <w:p>
            <w:pPr>
              <w:pStyle w:val="TableParagraph"/>
              <w:spacing w:before="1"/>
              <w:ind w:left="143" w:right="143"/>
              <w:jc w:val="center"/>
              <w:rPr>
                <w:sz w:val="24"/>
              </w:rPr>
            </w:pPr>
            <w:r>
              <w:rPr>
                <w:spacing w:val="-5"/>
                <w:sz w:val="24"/>
              </w:rPr>
              <w:t>98</w:t>
            </w:r>
          </w:p>
        </w:tc>
      </w:tr>
      <w:tr>
        <w:tblPrEx>
          <w:tblW w:w="0" w:type="auto"/>
          <w:jc w:val="left"/>
          <w:tblInd w:w="656" w:type="dxa"/>
          <w:tblLayout w:type="fixed"/>
          <w:tblCellMar>
            <w:top w:w="0" w:type="dxa"/>
            <w:left w:w="0" w:type="dxa"/>
            <w:bottom w:w="0" w:type="dxa"/>
            <w:right w:w="0" w:type="dxa"/>
          </w:tblCellMar>
          <w:tblLook w:val="01E0"/>
        </w:tblPrEx>
        <w:trPr>
          <w:trHeight w:val="569"/>
          <w:jc w:val="left"/>
        </w:trPr>
        <w:tc>
          <w:tcPr>
            <w:tcW w:w="520" w:type="dxa"/>
          </w:tcPr>
          <w:p>
            <w:pPr>
              <w:pStyle w:val="TableParagraph"/>
              <w:spacing w:line="267" w:lineRule="exact"/>
              <w:ind w:left="166" w:right="-44"/>
              <w:rPr>
                <w:sz w:val="24"/>
              </w:rPr>
            </w:pPr>
            <w:r>
              <w:rPr>
                <w:sz w:val="24"/>
              </w:rPr>
              <w:t>2.</w:t>
            </w:r>
            <w:r>
              <w:rPr>
                <w:spacing w:val="-3"/>
                <w:sz w:val="24"/>
              </w:rPr>
              <w:t xml:space="preserve"> </w:t>
            </w:r>
            <w:r>
              <w:rPr>
                <w:spacing w:val="-10"/>
                <w:sz w:val="24"/>
              </w:rPr>
              <w:t>Г</w:t>
            </w:r>
          </w:p>
        </w:tc>
        <w:tc>
          <w:tcPr>
            <w:tcW w:w="3906" w:type="dxa"/>
          </w:tcPr>
          <w:p>
            <w:pPr>
              <w:pStyle w:val="TableParagraph"/>
              <w:spacing w:line="267" w:lineRule="exact"/>
              <w:ind w:left="26"/>
              <w:rPr>
                <w:sz w:val="24"/>
              </w:rPr>
            </w:pPr>
            <w:r>
              <w:rPr>
                <w:sz w:val="24"/>
              </w:rPr>
              <w:t>остевые</w:t>
            </w:r>
            <w:r>
              <w:rPr>
                <w:spacing w:val="-13"/>
                <w:sz w:val="24"/>
              </w:rPr>
              <w:t xml:space="preserve"> </w:t>
            </w:r>
            <w:r>
              <w:rPr>
                <w:spacing w:val="-2"/>
                <w:sz w:val="24"/>
              </w:rPr>
              <w:t>домики</w:t>
            </w:r>
          </w:p>
          <w:p>
            <w:pPr>
              <w:pStyle w:val="TableParagraph"/>
              <w:spacing w:before="19" w:line="263" w:lineRule="exact"/>
              <w:ind w:left="438"/>
              <w:rPr>
                <w:sz w:val="24"/>
              </w:rPr>
            </w:pPr>
            <w:r>
              <w:rPr>
                <w:sz w:val="24"/>
              </w:rPr>
              <w:t>мест</w:t>
            </w:r>
            <w:r>
              <w:rPr>
                <w:spacing w:val="-5"/>
                <w:sz w:val="24"/>
              </w:rPr>
              <w:t xml:space="preserve"> </w:t>
            </w:r>
            <w:r>
              <w:rPr>
                <w:spacing w:val="-2"/>
                <w:sz w:val="24"/>
              </w:rPr>
              <w:t>размещения</w:t>
            </w:r>
          </w:p>
        </w:tc>
        <w:tc>
          <w:tcPr>
            <w:tcW w:w="812" w:type="dxa"/>
          </w:tcPr>
          <w:p>
            <w:pPr>
              <w:pStyle w:val="TableParagraph"/>
              <w:spacing w:before="138"/>
              <w:ind w:left="146" w:right="141"/>
              <w:jc w:val="center"/>
              <w:rPr>
                <w:sz w:val="24"/>
              </w:rPr>
            </w:pPr>
            <w:r>
              <w:rPr>
                <w:w w:val="95"/>
                <w:sz w:val="24"/>
              </w:rPr>
              <w:t>к-</w:t>
            </w:r>
            <w:r>
              <w:rPr>
                <w:spacing w:val="-5"/>
                <w:sz w:val="24"/>
              </w:rPr>
              <w:t>во</w:t>
            </w:r>
          </w:p>
        </w:tc>
        <w:tc>
          <w:tcPr>
            <w:tcW w:w="1108" w:type="dxa"/>
          </w:tcPr>
          <w:p>
            <w:pPr>
              <w:pStyle w:val="TableParagraph"/>
              <w:spacing w:before="2"/>
              <w:ind w:left="297" w:right="297"/>
              <w:jc w:val="center"/>
              <w:rPr>
                <w:sz w:val="24"/>
              </w:rPr>
            </w:pPr>
            <w:r>
              <w:rPr>
                <w:spacing w:val="-5"/>
                <w:sz w:val="24"/>
              </w:rPr>
              <w:t>17</w:t>
            </w:r>
          </w:p>
          <w:p>
            <w:pPr>
              <w:pStyle w:val="TableParagraph"/>
              <w:spacing w:line="271" w:lineRule="exact"/>
              <w:ind w:left="297" w:right="297"/>
              <w:jc w:val="center"/>
              <w:rPr>
                <w:sz w:val="24"/>
              </w:rPr>
            </w:pPr>
            <w:r>
              <w:rPr>
                <w:spacing w:val="-5"/>
                <w:sz w:val="24"/>
              </w:rPr>
              <w:t>104</w:t>
            </w:r>
          </w:p>
        </w:tc>
        <w:tc>
          <w:tcPr>
            <w:tcW w:w="808" w:type="dxa"/>
          </w:tcPr>
          <w:p>
            <w:pPr>
              <w:pStyle w:val="TableParagraph"/>
              <w:spacing w:before="2"/>
              <w:ind w:left="152" w:right="142"/>
              <w:jc w:val="center"/>
              <w:rPr>
                <w:sz w:val="24"/>
              </w:rPr>
            </w:pPr>
            <w:r>
              <w:rPr>
                <w:spacing w:val="-5"/>
                <w:sz w:val="24"/>
              </w:rPr>
              <w:t>17</w:t>
            </w:r>
          </w:p>
          <w:p>
            <w:pPr>
              <w:pStyle w:val="TableParagraph"/>
              <w:spacing w:line="271" w:lineRule="exact"/>
              <w:ind w:left="152" w:right="142"/>
              <w:jc w:val="center"/>
              <w:rPr>
                <w:sz w:val="24"/>
              </w:rPr>
            </w:pPr>
            <w:r>
              <w:rPr>
                <w:spacing w:val="-5"/>
                <w:sz w:val="24"/>
              </w:rPr>
              <w:t>104</w:t>
            </w:r>
          </w:p>
        </w:tc>
        <w:tc>
          <w:tcPr>
            <w:tcW w:w="656" w:type="dxa"/>
          </w:tcPr>
          <w:p>
            <w:pPr>
              <w:pStyle w:val="TableParagraph"/>
              <w:spacing w:before="2"/>
              <w:ind w:left="204"/>
              <w:rPr>
                <w:sz w:val="24"/>
              </w:rPr>
            </w:pPr>
            <w:r>
              <w:rPr>
                <w:spacing w:val="-5"/>
                <w:sz w:val="24"/>
              </w:rPr>
              <w:t>19</w:t>
            </w:r>
          </w:p>
          <w:p>
            <w:pPr>
              <w:pStyle w:val="TableParagraph"/>
              <w:spacing w:line="271" w:lineRule="exact"/>
              <w:ind w:left="144"/>
              <w:rPr>
                <w:sz w:val="24"/>
              </w:rPr>
            </w:pPr>
            <w:r>
              <w:rPr>
                <w:spacing w:val="-5"/>
                <w:sz w:val="24"/>
              </w:rPr>
              <w:t>113</w:t>
            </w:r>
          </w:p>
        </w:tc>
        <w:tc>
          <w:tcPr>
            <w:tcW w:w="800" w:type="dxa"/>
          </w:tcPr>
          <w:p>
            <w:pPr>
              <w:pStyle w:val="TableParagraph"/>
              <w:spacing w:before="2"/>
              <w:ind w:left="143" w:right="143"/>
              <w:jc w:val="center"/>
              <w:rPr>
                <w:sz w:val="24"/>
              </w:rPr>
            </w:pPr>
            <w:r>
              <w:rPr>
                <w:spacing w:val="-5"/>
                <w:sz w:val="24"/>
              </w:rPr>
              <w:t>19</w:t>
            </w:r>
          </w:p>
          <w:p>
            <w:pPr>
              <w:pStyle w:val="TableParagraph"/>
              <w:spacing w:line="271" w:lineRule="exact"/>
              <w:ind w:left="143" w:right="143"/>
              <w:jc w:val="center"/>
              <w:rPr>
                <w:sz w:val="24"/>
              </w:rPr>
            </w:pPr>
            <w:r>
              <w:rPr>
                <w:spacing w:val="-5"/>
                <w:sz w:val="24"/>
              </w:rPr>
              <w:t>113</w:t>
            </w:r>
          </w:p>
        </w:tc>
        <w:tc>
          <w:tcPr>
            <w:tcW w:w="800" w:type="dxa"/>
          </w:tcPr>
          <w:p>
            <w:pPr>
              <w:pStyle w:val="TableParagraph"/>
              <w:spacing w:before="2"/>
              <w:ind w:left="143" w:right="143"/>
              <w:jc w:val="center"/>
              <w:rPr>
                <w:sz w:val="24"/>
              </w:rPr>
            </w:pPr>
            <w:r>
              <w:rPr>
                <w:spacing w:val="-5"/>
                <w:sz w:val="24"/>
              </w:rPr>
              <w:t>19</w:t>
            </w:r>
          </w:p>
          <w:p>
            <w:pPr>
              <w:pStyle w:val="TableParagraph"/>
              <w:spacing w:line="271" w:lineRule="exact"/>
              <w:ind w:left="143" w:right="143"/>
              <w:jc w:val="center"/>
              <w:rPr>
                <w:sz w:val="24"/>
              </w:rPr>
            </w:pPr>
            <w:r>
              <w:rPr>
                <w:spacing w:val="-5"/>
                <w:sz w:val="24"/>
              </w:rPr>
              <w:t>113</w:t>
            </w:r>
          </w:p>
        </w:tc>
      </w:tr>
      <w:tr>
        <w:tblPrEx>
          <w:tblW w:w="0" w:type="auto"/>
          <w:jc w:val="left"/>
          <w:tblInd w:w="656" w:type="dxa"/>
          <w:tblLayout w:type="fixed"/>
          <w:tblCellMar>
            <w:top w:w="0" w:type="dxa"/>
            <w:left w:w="0" w:type="dxa"/>
            <w:bottom w:w="0" w:type="dxa"/>
            <w:right w:w="0" w:type="dxa"/>
          </w:tblCellMar>
          <w:tblLook w:val="01E0"/>
        </w:tblPrEx>
        <w:trPr>
          <w:trHeight w:val="825"/>
          <w:jc w:val="left"/>
        </w:trPr>
        <w:tc>
          <w:tcPr>
            <w:tcW w:w="520" w:type="dxa"/>
          </w:tcPr>
          <w:p>
            <w:pPr>
              <w:pStyle w:val="TableParagraph"/>
              <w:spacing w:before="1"/>
              <w:rPr>
                <w:b/>
                <w:sz w:val="23"/>
              </w:rPr>
            </w:pPr>
          </w:p>
          <w:p>
            <w:pPr>
              <w:pStyle w:val="TableParagraph"/>
              <w:ind w:left="166"/>
              <w:rPr>
                <w:sz w:val="24"/>
              </w:rPr>
            </w:pPr>
            <w:r>
              <w:rPr>
                <w:spacing w:val="-5"/>
                <w:sz w:val="24"/>
              </w:rPr>
              <w:t>3.</w:t>
            </w:r>
          </w:p>
        </w:tc>
        <w:tc>
          <w:tcPr>
            <w:tcW w:w="3906" w:type="dxa"/>
          </w:tcPr>
          <w:p>
            <w:pPr>
              <w:pStyle w:val="TableParagraph"/>
              <w:ind w:left="26" w:right="2001"/>
              <w:rPr>
                <w:sz w:val="24"/>
              </w:rPr>
            </w:pPr>
            <w:r>
              <w:rPr>
                <w:sz w:val="24"/>
              </w:rPr>
              <w:t>Принято</w:t>
            </w:r>
            <w:r>
              <w:rPr>
                <w:spacing w:val="-15"/>
                <w:sz w:val="24"/>
              </w:rPr>
              <w:t xml:space="preserve"> </w:t>
            </w:r>
            <w:r>
              <w:rPr>
                <w:sz w:val="24"/>
              </w:rPr>
              <w:t xml:space="preserve">туристов </w:t>
            </w:r>
            <w:r>
              <w:rPr>
                <w:spacing w:val="-2"/>
                <w:sz w:val="24"/>
              </w:rPr>
              <w:t>всего</w:t>
            </w:r>
          </w:p>
          <w:p>
            <w:pPr>
              <w:pStyle w:val="TableParagraph"/>
              <w:spacing w:line="262" w:lineRule="exact"/>
              <w:ind w:left="26"/>
              <w:rPr>
                <w:sz w:val="24"/>
              </w:rPr>
            </w:pPr>
            <w:r>
              <w:rPr>
                <w:sz w:val="24"/>
              </w:rPr>
              <w:t>в</w:t>
            </w:r>
            <w:r>
              <w:rPr>
                <w:spacing w:val="-10"/>
                <w:sz w:val="24"/>
              </w:rPr>
              <w:t xml:space="preserve"> </w:t>
            </w:r>
            <w:r>
              <w:rPr>
                <w:sz w:val="24"/>
              </w:rPr>
              <w:t>т.ч.</w:t>
            </w:r>
            <w:r>
              <w:rPr>
                <w:spacing w:val="-9"/>
                <w:sz w:val="24"/>
              </w:rPr>
              <w:t xml:space="preserve"> </w:t>
            </w:r>
            <w:r>
              <w:rPr>
                <w:sz w:val="24"/>
              </w:rPr>
              <w:t>иностранных</w:t>
            </w:r>
            <w:r>
              <w:rPr>
                <w:spacing w:val="-9"/>
                <w:sz w:val="24"/>
              </w:rPr>
              <w:t xml:space="preserve"> </w:t>
            </w:r>
            <w:r>
              <w:rPr>
                <w:spacing w:val="-2"/>
                <w:sz w:val="24"/>
              </w:rPr>
              <w:t>граждан</w:t>
            </w:r>
          </w:p>
        </w:tc>
        <w:tc>
          <w:tcPr>
            <w:tcW w:w="812" w:type="dxa"/>
          </w:tcPr>
          <w:p>
            <w:pPr>
              <w:pStyle w:val="TableParagraph"/>
              <w:spacing w:before="1"/>
              <w:rPr>
                <w:b/>
                <w:sz w:val="23"/>
              </w:rPr>
            </w:pPr>
          </w:p>
          <w:p>
            <w:pPr>
              <w:pStyle w:val="TableParagraph"/>
              <w:ind w:left="142" w:right="142"/>
              <w:jc w:val="center"/>
              <w:rPr>
                <w:sz w:val="24"/>
              </w:rPr>
            </w:pPr>
            <w:r>
              <w:rPr>
                <w:spacing w:val="-4"/>
                <w:sz w:val="24"/>
              </w:rPr>
              <w:t>чел.</w:t>
            </w:r>
          </w:p>
        </w:tc>
        <w:tc>
          <w:tcPr>
            <w:tcW w:w="1108" w:type="dxa"/>
          </w:tcPr>
          <w:p>
            <w:pPr>
              <w:pStyle w:val="TableParagraph"/>
              <w:spacing w:before="1"/>
              <w:rPr>
                <w:b/>
                <w:sz w:val="23"/>
              </w:rPr>
            </w:pPr>
          </w:p>
          <w:p>
            <w:pPr>
              <w:pStyle w:val="TableParagraph"/>
              <w:spacing w:line="276" w:lineRule="exact"/>
              <w:ind w:left="309"/>
              <w:rPr>
                <w:sz w:val="24"/>
              </w:rPr>
            </w:pPr>
            <w:r>
              <w:rPr>
                <w:spacing w:val="-4"/>
                <w:sz w:val="24"/>
              </w:rPr>
              <w:t>6131</w:t>
            </w:r>
          </w:p>
          <w:p>
            <w:pPr>
              <w:pStyle w:val="TableParagraph"/>
              <w:spacing w:line="263" w:lineRule="exact"/>
              <w:ind w:left="309"/>
              <w:rPr>
                <w:sz w:val="24"/>
              </w:rPr>
            </w:pPr>
            <w:r>
              <w:rPr>
                <w:spacing w:val="-4"/>
                <w:sz w:val="24"/>
              </w:rPr>
              <w:t>1319</w:t>
            </w:r>
          </w:p>
        </w:tc>
        <w:tc>
          <w:tcPr>
            <w:tcW w:w="808" w:type="dxa"/>
          </w:tcPr>
          <w:p>
            <w:pPr>
              <w:pStyle w:val="TableParagraph"/>
              <w:spacing w:before="1"/>
              <w:rPr>
                <w:b/>
                <w:sz w:val="23"/>
              </w:rPr>
            </w:pPr>
          </w:p>
          <w:p>
            <w:pPr>
              <w:pStyle w:val="TableParagraph"/>
              <w:spacing w:line="276" w:lineRule="exact"/>
              <w:ind w:left="164"/>
              <w:rPr>
                <w:sz w:val="24"/>
              </w:rPr>
            </w:pPr>
            <w:r>
              <w:rPr>
                <w:spacing w:val="-4"/>
                <w:sz w:val="24"/>
              </w:rPr>
              <w:t>4496</w:t>
            </w:r>
          </w:p>
          <w:p>
            <w:pPr>
              <w:pStyle w:val="TableParagraph"/>
              <w:spacing w:line="263" w:lineRule="exact"/>
              <w:ind w:left="164"/>
              <w:rPr>
                <w:sz w:val="24"/>
              </w:rPr>
            </w:pPr>
            <w:r>
              <w:rPr>
                <w:spacing w:val="-4"/>
                <w:sz w:val="24"/>
              </w:rPr>
              <w:t>1226</w:t>
            </w:r>
          </w:p>
        </w:tc>
        <w:tc>
          <w:tcPr>
            <w:tcW w:w="656" w:type="dxa"/>
          </w:tcPr>
          <w:p>
            <w:pPr>
              <w:pStyle w:val="TableParagraph"/>
              <w:spacing w:before="1"/>
              <w:rPr>
                <w:b/>
                <w:sz w:val="23"/>
              </w:rPr>
            </w:pPr>
          </w:p>
          <w:p>
            <w:pPr>
              <w:pStyle w:val="TableParagraph"/>
              <w:spacing w:line="276" w:lineRule="exact"/>
              <w:ind w:left="84"/>
              <w:rPr>
                <w:sz w:val="24"/>
              </w:rPr>
            </w:pPr>
            <w:r>
              <w:rPr>
                <w:spacing w:val="-4"/>
                <w:sz w:val="24"/>
              </w:rPr>
              <w:t>6952</w:t>
            </w:r>
          </w:p>
          <w:p>
            <w:pPr>
              <w:pStyle w:val="TableParagraph"/>
              <w:spacing w:line="263" w:lineRule="exact"/>
              <w:ind w:left="84"/>
              <w:rPr>
                <w:sz w:val="24"/>
              </w:rPr>
            </w:pPr>
            <w:r>
              <w:rPr>
                <w:spacing w:val="-4"/>
                <w:sz w:val="24"/>
              </w:rPr>
              <w:t>1524</w:t>
            </w:r>
          </w:p>
        </w:tc>
        <w:tc>
          <w:tcPr>
            <w:tcW w:w="800" w:type="dxa"/>
          </w:tcPr>
          <w:p>
            <w:pPr>
              <w:pStyle w:val="TableParagraph"/>
              <w:spacing w:before="1"/>
              <w:rPr>
                <w:b/>
                <w:sz w:val="23"/>
              </w:rPr>
            </w:pPr>
          </w:p>
          <w:p>
            <w:pPr>
              <w:pStyle w:val="TableParagraph"/>
              <w:spacing w:line="276" w:lineRule="exact"/>
              <w:ind w:left="155"/>
              <w:rPr>
                <w:sz w:val="24"/>
              </w:rPr>
            </w:pPr>
            <w:r>
              <w:rPr>
                <w:spacing w:val="-4"/>
                <w:sz w:val="24"/>
              </w:rPr>
              <w:t>6149</w:t>
            </w:r>
          </w:p>
          <w:p>
            <w:pPr>
              <w:pStyle w:val="TableParagraph"/>
              <w:spacing w:line="263" w:lineRule="exact"/>
              <w:ind w:left="155"/>
              <w:rPr>
                <w:sz w:val="24"/>
              </w:rPr>
            </w:pPr>
            <w:r>
              <w:rPr>
                <w:spacing w:val="-4"/>
                <w:sz w:val="24"/>
              </w:rPr>
              <w:t>1370</w:t>
            </w:r>
          </w:p>
        </w:tc>
        <w:tc>
          <w:tcPr>
            <w:tcW w:w="800" w:type="dxa"/>
          </w:tcPr>
          <w:p>
            <w:pPr>
              <w:pStyle w:val="TableParagraph"/>
              <w:spacing w:before="1"/>
              <w:rPr>
                <w:b/>
                <w:sz w:val="23"/>
              </w:rPr>
            </w:pPr>
          </w:p>
          <w:p>
            <w:pPr>
              <w:pStyle w:val="TableParagraph"/>
              <w:spacing w:line="276" w:lineRule="exact"/>
              <w:ind w:left="155"/>
              <w:rPr>
                <w:sz w:val="24"/>
              </w:rPr>
            </w:pPr>
            <w:r>
              <w:rPr>
                <w:spacing w:val="-4"/>
                <w:sz w:val="24"/>
              </w:rPr>
              <w:t>6903</w:t>
            </w:r>
          </w:p>
          <w:p>
            <w:pPr>
              <w:pStyle w:val="TableParagraph"/>
              <w:spacing w:line="263" w:lineRule="exact"/>
              <w:ind w:left="215"/>
              <w:rPr>
                <w:sz w:val="24"/>
              </w:rPr>
            </w:pPr>
            <w:r>
              <w:rPr>
                <w:spacing w:val="-5"/>
                <w:sz w:val="24"/>
              </w:rPr>
              <w:t>295</w:t>
            </w:r>
          </w:p>
        </w:tc>
      </w:tr>
      <w:tr>
        <w:tblPrEx>
          <w:tblW w:w="0" w:type="auto"/>
          <w:jc w:val="left"/>
          <w:tblInd w:w="656" w:type="dxa"/>
          <w:tblLayout w:type="fixed"/>
          <w:tblCellMar>
            <w:top w:w="0" w:type="dxa"/>
            <w:left w:w="0" w:type="dxa"/>
            <w:bottom w:w="0" w:type="dxa"/>
            <w:right w:w="0" w:type="dxa"/>
          </w:tblCellMar>
          <w:tblLook w:val="01E0"/>
        </w:tblPrEx>
        <w:trPr>
          <w:trHeight w:val="829"/>
          <w:jc w:val="left"/>
        </w:trPr>
        <w:tc>
          <w:tcPr>
            <w:tcW w:w="520" w:type="dxa"/>
          </w:tcPr>
          <w:p>
            <w:pPr>
              <w:pStyle w:val="TableParagraph"/>
              <w:spacing w:before="5"/>
              <w:rPr>
                <w:b/>
                <w:sz w:val="23"/>
              </w:rPr>
            </w:pPr>
          </w:p>
          <w:p>
            <w:pPr>
              <w:pStyle w:val="TableParagraph"/>
              <w:ind w:left="166"/>
              <w:rPr>
                <w:sz w:val="24"/>
              </w:rPr>
            </w:pPr>
            <w:r>
              <w:rPr>
                <w:spacing w:val="-5"/>
                <w:sz w:val="24"/>
              </w:rPr>
              <w:t>4.</w:t>
            </w:r>
          </w:p>
        </w:tc>
        <w:tc>
          <w:tcPr>
            <w:tcW w:w="3906" w:type="dxa"/>
          </w:tcPr>
          <w:p>
            <w:pPr>
              <w:pStyle w:val="TableParagraph"/>
              <w:ind w:left="26" w:right="1587"/>
              <w:rPr>
                <w:sz w:val="24"/>
              </w:rPr>
            </w:pPr>
            <w:r>
              <w:rPr>
                <w:sz w:val="24"/>
              </w:rPr>
              <w:t>Туродней</w:t>
            </w:r>
            <w:r>
              <w:rPr>
                <w:spacing w:val="-15"/>
                <w:sz w:val="24"/>
              </w:rPr>
              <w:t xml:space="preserve"> </w:t>
            </w:r>
            <w:r>
              <w:rPr>
                <w:sz w:val="24"/>
              </w:rPr>
              <w:t xml:space="preserve">пребывания </w:t>
            </w:r>
            <w:r>
              <w:rPr>
                <w:spacing w:val="-2"/>
                <w:sz w:val="24"/>
              </w:rPr>
              <w:t>всего</w:t>
            </w:r>
          </w:p>
          <w:p>
            <w:pPr>
              <w:pStyle w:val="TableParagraph"/>
              <w:spacing w:line="263" w:lineRule="exact"/>
              <w:ind w:left="26"/>
              <w:rPr>
                <w:sz w:val="24"/>
              </w:rPr>
            </w:pPr>
            <w:r>
              <w:rPr>
                <w:sz w:val="24"/>
              </w:rPr>
              <w:t>в</w:t>
            </w:r>
            <w:r>
              <w:rPr>
                <w:spacing w:val="-10"/>
                <w:sz w:val="24"/>
              </w:rPr>
              <w:t xml:space="preserve"> </w:t>
            </w:r>
            <w:r>
              <w:rPr>
                <w:sz w:val="24"/>
              </w:rPr>
              <w:t>т.ч.</w:t>
            </w:r>
            <w:r>
              <w:rPr>
                <w:spacing w:val="-9"/>
                <w:sz w:val="24"/>
              </w:rPr>
              <w:t xml:space="preserve"> </w:t>
            </w:r>
            <w:r>
              <w:rPr>
                <w:sz w:val="24"/>
              </w:rPr>
              <w:t>иностранных</w:t>
            </w:r>
            <w:r>
              <w:rPr>
                <w:spacing w:val="-9"/>
                <w:sz w:val="24"/>
              </w:rPr>
              <w:t xml:space="preserve"> </w:t>
            </w:r>
            <w:r>
              <w:rPr>
                <w:spacing w:val="-2"/>
                <w:sz w:val="24"/>
              </w:rPr>
              <w:t>граждан</w:t>
            </w:r>
          </w:p>
        </w:tc>
        <w:tc>
          <w:tcPr>
            <w:tcW w:w="812" w:type="dxa"/>
          </w:tcPr>
          <w:p>
            <w:pPr>
              <w:pStyle w:val="TableParagraph"/>
              <w:spacing w:before="5"/>
              <w:rPr>
                <w:b/>
                <w:sz w:val="23"/>
              </w:rPr>
            </w:pPr>
          </w:p>
          <w:p>
            <w:pPr>
              <w:pStyle w:val="TableParagraph"/>
              <w:ind w:left="146" w:right="142"/>
              <w:jc w:val="center"/>
              <w:rPr>
                <w:sz w:val="24"/>
              </w:rPr>
            </w:pPr>
            <w:r>
              <w:rPr>
                <w:spacing w:val="-2"/>
                <w:sz w:val="24"/>
              </w:rPr>
              <w:t>т/дн.</w:t>
            </w:r>
          </w:p>
        </w:tc>
        <w:tc>
          <w:tcPr>
            <w:tcW w:w="1108" w:type="dxa"/>
          </w:tcPr>
          <w:p>
            <w:pPr>
              <w:pStyle w:val="TableParagraph"/>
              <w:spacing w:before="130"/>
              <w:ind w:left="248"/>
              <w:rPr>
                <w:sz w:val="24"/>
              </w:rPr>
            </w:pPr>
            <w:r>
              <w:rPr>
                <w:spacing w:val="-2"/>
                <w:sz w:val="24"/>
              </w:rPr>
              <w:t>13108</w:t>
            </w:r>
          </w:p>
          <w:p>
            <w:pPr>
              <w:pStyle w:val="TableParagraph"/>
              <w:ind w:left="309"/>
              <w:rPr>
                <w:sz w:val="24"/>
              </w:rPr>
            </w:pPr>
            <w:r>
              <w:rPr>
                <w:spacing w:val="-4"/>
                <w:sz w:val="24"/>
              </w:rPr>
              <w:t>3602</w:t>
            </w:r>
          </w:p>
        </w:tc>
        <w:tc>
          <w:tcPr>
            <w:tcW w:w="808" w:type="dxa"/>
          </w:tcPr>
          <w:p>
            <w:pPr>
              <w:pStyle w:val="TableParagraph"/>
              <w:spacing w:before="130"/>
              <w:ind w:left="104"/>
              <w:rPr>
                <w:sz w:val="24"/>
              </w:rPr>
            </w:pPr>
            <w:r>
              <w:rPr>
                <w:spacing w:val="-2"/>
                <w:sz w:val="24"/>
              </w:rPr>
              <w:t>12451</w:t>
            </w:r>
          </w:p>
          <w:p>
            <w:pPr>
              <w:pStyle w:val="TableParagraph"/>
              <w:ind w:left="164"/>
              <w:rPr>
                <w:sz w:val="24"/>
              </w:rPr>
            </w:pPr>
            <w:r>
              <w:rPr>
                <w:spacing w:val="-4"/>
                <w:sz w:val="24"/>
              </w:rPr>
              <w:t>3220</w:t>
            </w:r>
          </w:p>
        </w:tc>
        <w:tc>
          <w:tcPr>
            <w:tcW w:w="656" w:type="dxa"/>
          </w:tcPr>
          <w:p>
            <w:pPr>
              <w:pStyle w:val="TableParagraph"/>
              <w:spacing w:before="130"/>
              <w:ind w:left="24"/>
              <w:rPr>
                <w:sz w:val="24"/>
              </w:rPr>
            </w:pPr>
            <w:r>
              <w:rPr>
                <w:spacing w:val="-2"/>
                <w:sz w:val="24"/>
              </w:rPr>
              <w:t>13767</w:t>
            </w:r>
          </w:p>
          <w:p>
            <w:pPr>
              <w:pStyle w:val="TableParagraph"/>
              <w:ind w:left="84"/>
              <w:rPr>
                <w:sz w:val="24"/>
              </w:rPr>
            </w:pPr>
            <w:r>
              <w:rPr>
                <w:spacing w:val="-4"/>
                <w:sz w:val="24"/>
              </w:rPr>
              <w:t>4132</w:t>
            </w:r>
          </w:p>
        </w:tc>
        <w:tc>
          <w:tcPr>
            <w:tcW w:w="800" w:type="dxa"/>
          </w:tcPr>
          <w:p>
            <w:pPr>
              <w:pStyle w:val="TableParagraph"/>
              <w:spacing w:before="130"/>
              <w:ind w:left="95"/>
              <w:rPr>
                <w:sz w:val="24"/>
              </w:rPr>
            </w:pPr>
            <w:r>
              <w:rPr>
                <w:spacing w:val="-2"/>
                <w:sz w:val="24"/>
              </w:rPr>
              <w:t>10791</w:t>
            </w:r>
          </w:p>
          <w:p>
            <w:pPr>
              <w:pStyle w:val="TableParagraph"/>
              <w:ind w:left="155"/>
              <w:rPr>
                <w:sz w:val="24"/>
              </w:rPr>
            </w:pPr>
            <w:r>
              <w:rPr>
                <w:spacing w:val="-4"/>
                <w:sz w:val="24"/>
              </w:rPr>
              <w:t>3485</w:t>
            </w:r>
          </w:p>
        </w:tc>
        <w:tc>
          <w:tcPr>
            <w:tcW w:w="800" w:type="dxa"/>
          </w:tcPr>
          <w:p>
            <w:pPr>
              <w:pStyle w:val="TableParagraph"/>
              <w:spacing w:before="130"/>
              <w:ind w:left="95"/>
              <w:rPr>
                <w:sz w:val="24"/>
              </w:rPr>
            </w:pPr>
            <w:r>
              <w:rPr>
                <w:spacing w:val="-2"/>
                <w:sz w:val="24"/>
              </w:rPr>
              <w:t>12906</w:t>
            </w:r>
          </w:p>
          <w:p>
            <w:pPr>
              <w:pStyle w:val="TableParagraph"/>
              <w:ind w:left="215"/>
              <w:rPr>
                <w:sz w:val="24"/>
              </w:rPr>
            </w:pPr>
            <w:r>
              <w:rPr>
                <w:spacing w:val="-5"/>
                <w:sz w:val="24"/>
              </w:rPr>
              <w:t>927</w:t>
            </w:r>
          </w:p>
        </w:tc>
      </w:tr>
      <w:tr>
        <w:tblPrEx>
          <w:tblW w:w="0" w:type="auto"/>
          <w:jc w:val="left"/>
          <w:tblInd w:w="656" w:type="dxa"/>
          <w:tblLayout w:type="fixed"/>
          <w:tblCellMar>
            <w:top w:w="0" w:type="dxa"/>
            <w:left w:w="0" w:type="dxa"/>
            <w:bottom w:w="0" w:type="dxa"/>
            <w:right w:w="0" w:type="dxa"/>
          </w:tblCellMar>
          <w:tblLook w:val="01E0"/>
        </w:tblPrEx>
        <w:trPr>
          <w:trHeight w:val="549"/>
          <w:jc w:val="left"/>
        </w:trPr>
        <w:tc>
          <w:tcPr>
            <w:tcW w:w="520" w:type="dxa"/>
          </w:tcPr>
          <w:p>
            <w:pPr>
              <w:pStyle w:val="TableParagraph"/>
              <w:spacing w:before="130"/>
              <w:ind w:left="166"/>
              <w:rPr>
                <w:sz w:val="24"/>
              </w:rPr>
            </w:pPr>
            <w:r>
              <w:rPr>
                <w:spacing w:val="-5"/>
                <w:sz w:val="24"/>
              </w:rPr>
              <w:t>5.</w:t>
            </w:r>
          </w:p>
        </w:tc>
        <w:tc>
          <w:tcPr>
            <w:tcW w:w="3906" w:type="dxa"/>
          </w:tcPr>
          <w:p>
            <w:pPr>
              <w:pStyle w:val="TableParagraph"/>
              <w:spacing w:line="267" w:lineRule="exact"/>
              <w:ind w:left="26"/>
              <w:rPr>
                <w:sz w:val="24"/>
              </w:rPr>
            </w:pPr>
            <w:r>
              <w:rPr>
                <w:w w:val="95"/>
                <w:sz w:val="24"/>
              </w:rPr>
              <w:t>Среднегодовая</w:t>
            </w:r>
            <w:r>
              <w:rPr>
                <w:spacing w:val="54"/>
                <w:sz w:val="24"/>
              </w:rPr>
              <w:t xml:space="preserve"> </w:t>
            </w:r>
            <w:r>
              <w:rPr>
                <w:spacing w:val="-2"/>
                <w:sz w:val="24"/>
              </w:rPr>
              <w:t>заполняемость</w:t>
            </w:r>
          </w:p>
          <w:p>
            <w:pPr>
              <w:pStyle w:val="TableParagraph"/>
              <w:spacing w:line="263" w:lineRule="exact"/>
              <w:ind w:left="26"/>
              <w:rPr>
                <w:sz w:val="24"/>
              </w:rPr>
            </w:pPr>
            <w:r>
              <w:rPr>
                <w:spacing w:val="-2"/>
                <w:sz w:val="24"/>
              </w:rPr>
              <w:t>гостиниц</w:t>
            </w:r>
          </w:p>
        </w:tc>
        <w:tc>
          <w:tcPr>
            <w:tcW w:w="812" w:type="dxa"/>
          </w:tcPr>
          <w:p>
            <w:pPr>
              <w:pStyle w:val="TableParagraph"/>
              <w:spacing w:before="130"/>
              <w:ind w:left="1"/>
              <w:jc w:val="center"/>
              <w:rPr>
                <w:sz w:val="24"/>
              </w:rPr>
            </w:pPr>
            <w:r>
              <w:rPr>
                <w:w w:val="99"/>
                <w:sz w:val="24"/>
              </w:rPr>
              <w:t>%</w:t>
            </w:r>
          </w:p>
        </w:tc>
        <w:tc>
          <w:tcPr>
            <w:tcW w:w="1108" w:type="dxa"/>
          </w:tcPr>
          <w:p>
            <w:pPr>
              <w:pStyle w:val="TableParagraph"/>
              <w:spacing w:before="130"/>
              <w:ind w:left="297" w:right="293"/>
              <w:jc w:val="center"/>
              <w:rPr>
                <w:sz w:val="24"/>
              </w:rPr>
            </w:pPr>
            <w:r>
              <w:rPr>
                <w:spacing w:val="-4"/>
                <w:sz w:val="24"/>
              </w:rPr>
              <w:t>28,2</w:t>
            </w:r>
          </w:p>
        </w:tc>
        <w:tc>
          <w:tcPr>
            <w:tcW w:w="808" w:type="dxa"/>
          </w:tcPr>
          <w:p>
            <w:pPr>
              <w:pStyle w:val="TableParagraph"/>
              <w:spacing w:before="130"/>
              <w:ind w:left="148" w:right="142"/>
              <w:jc w:val="center"/>
              <w:rPr>
                <w:sz w:val="24"/>
              </w:rPr>
            </w:pPr>
            <w:r>
              <w:rPr>
                <w:spacing w:val="-4"/>
                <w:sz w:val="24"/>
              </w:rPr>
              <w:t>24,8</w:t>
            </w:r>
          </w:p>
        </w:tc>
        <w:tc>
          <w:tcPr>
            <w:tcW w:w="656" w:type="dxa"/>
          </w:tcPr>
          <w:p>
            <w:pPr>
              <w:pStyle w:val="TableParagraph"/>
              <w:spacing w:before="130"/>
              <w:ind w:left="70" w:right="70"/>
              <w:jc w:val="center"/>
              <w:rPr>
                <w:sz w:val="24"/>
              </w:rPr>
            </w:pPr>
            <w:r>
              <w:rPr>
                <w:spacing w:val="-4"/>
                <w:sz w:val="24"/>
              </w:rPr>
              <w:t>26,8</w:t>
            </w:r>
          </w:p>
        </w:tc>
        <w:tc>
          <w:tcPr>
            <w:tcW w:w="800" w:type="dxa"/>
          </w:tcPr>
          <w:p>
            <w:pPr>
              <w:pStyle w:val="TableParagraph"/>
              <w:spacing w:before="130"/>
              <w:ind w:left="142" w:right="143"/>
              <w:jc w:val="center"/>
              <w:rPr>
                <w:sz w:val="24"/>
              </w:rPr>
            </w:pPr>
            <w:r>
              <w:rPr>
                <w:spacing w:val="-4"/>
                <w:sz w:val="24"/>
              </w:rPr>
              <w:t>28,2</w:t>
            </w:r>
          </w:p>
        </w:tc>
        <w:tc>
          <w:tcPr>
            <w:tcW w:w="800" w:type="dxa"/>
          </w:tcPr>
          <w:p>
            <w:pPr>
              <w:pStyle w:val="TableParagraph"/>
              <w:spacing w:before="130"/>
              <w:ind w:left="142" w:right="143"/>
              <w:jc w:val="center"/>
              <w:rPr>
                <w:sz w:val="24"/>
              </w:rPr>
            </w:pPr>
            <w:r>
              <w:rPr>
                <w:spacing w:val="-4"/>
                <w:sz w:val="24"/>
              </w:rPr>
              <w:t>23,9</w:t>
            </w:r>
          </w:p>
        </w:tc>
      </w:tr>
      <w:tr>
        <w:tblPrEx>
          <w:tblW w:w="0" w:type="auto"/>
          <w:jc w:val="left"/>
          <w:tblInd w:w="656" w:type="dxa"/>
          <w:tblLayout w:type="fixed"/>
          <w:tblCellMar>
            <w:top w:w="0" w:type="dxa"/>
            <w:left w:w="0" w:type="dxa"/>
            <w:bottom w:w="0" w:type="dxa"/>
            <w:right w:w="0" w:type="dxa"/>
          </w:tblCellMar>
          <w:tblLook w:val="01E0"/>
        </w:tblPrEx>
        <w:trPr>
          <w:trHeight w:val="861"/>
          <w:jc w:val="left"/>
        </w:trPr>
        <w:tc>
          <w:tcPr>
            <w:tcW w:w="520" w:type="dxa"/>
          </w:tcPr>
          <w:p>
            <w:pPr>
              <w:pStyle w:val="TableParagraph"/>
              <w:spacing w:line="271" w:lineRule="exact"/>
              <w:ind w:left="166" w:right="-58"/>
              <w:rPr>
                <w:sz w:val="24"/>
              </w:rPr>
            </w:pPr>
            <w:r>
              <w:rPr>
                <w:sz w:val="24"/>
              </w:rPr>
              <w:t>6.</w:t>
            </w:r>
            <w:r>
              <w:rPr>
                <w:spacing w:val="-3"/>
                <w:sz w:val="24"/>
              </w:rPr>
              <w:t xml:space="preserve"> </w:t>
            </w:r>
            <w:r>
              <w:rPr>
                <w:spacing w:val="-10"/>
                <w:sz w:val="24"/>
              </w:rPr>
              <w:t>В</w:t>
            </w:r>
          </w:p>
        </w:tc>
        <w:tc>
          <w:tcPr>
            <w:tcW w:w="3906" w:type="dxa"/>
          </w:tcPr>
          <w:p>
            <w:pPr>
              <w:pStyle w:val="TableParagraph"/>
              <w:spacing w:line="271" w:lineRule="exact"/>
              <w:ind w:left="42"/>
              <w:rPr>
                <w:sz w:val="24"/>
              </w:rPr>
            </w:pPr>
            <w:r>
              <w:rPr>
                <w:sz w:val="24"/>
              </w:rPr>
              <w:t>ыручка</w:t>
            </w:r>
            <w:r>
              <w:rPr>
                <w:spacing w:val="-12"/>
                <w:sz w:val="24"/>
              </w:rPr>
              <w:t xml:space="preserve"> </w:t>
            </w:r>
            <w:r>
              <w:rPr>
                <w:spacing w:val="-2"/>
                <w:sz w:val="24"/>
              </w:rPr>
              <w:t>(всего)</w:t>
            </w:r>
          </w:p>
          <w:p>
            <w:pPr>
              <w:pStyle w:val="TableParagraph"/>
              <w:spacing w:line="290" w:lineRule="atLeast"/>
              <w:ind w:left="438" w:right="1587"/>
              <w:rPr>
                <w:sz w:val="24"/>
              </w:rPr>
            </w:pPr>
            <w:r>
              <w:rPr>
                <w:sz w:val="24"/>
              </w:rPr>
              <w:t>в</w:t>
            </w:r>
            <w:r>
              <w:rPr>
                <w:spacing w:val="-15"/>
                <w:sz w:val="24"/>
              </w:rPr>
              <w:t xml:space="preserve"> </w:t>
            </w:r>
            <w:r>
              <w:rPr>
                <w:sz w:val="24"/>
              </w:rPr>
              <w:t>т.ч.</w:t>
            </w:r>
            <w:r>
              <w:rPr>
                <w:spacing w:val="-15"/>
                <w:sz w:val="24"/>
              </w:rPr>
              <w:t xml:space="preserve"> </w:t>
            </w:r>
            <w:r>
              <w:rPr>
                <w:sz w:val="24"/>
              </w:rPr>
              <w:t xml:space="preserve">проживание </w:t>
            </w:r>
            <w:r>
              <w:rPr>
                <w:spacing w:val="-2"/>
                <w:sz w:val="24"/>
              </w:rPr>
              <w:t>питание</w:t>
            </w:r>
          </w:p>
        </w:tc>
        <w:tc>
          <w:tcPr>
            <w:tcW w:w="812" w:type="dxa"/>
          </w:tcPr>
          <w:p>
            <w:pPr>
              <w:pStyle w:val="TableParagraph"/>
              <w:spacing w:before="10"/>
              <w:ind w:left="189" w:right="164" w:hanging="16"/>
              <w:rPr>
                <w:sz w:val="24"/>
              </w:rPr>
            </w:pPr>
            <w:r>
              <w:rPr>
                <w:spacing w:val="-4"/>
                <w:sz w:val="24"/>
              </w:rPr>
              <w:t>млн. руб.</w:t>
            </w:r>
          </w:p>
        </w:tc>
        <w:tc>
          <w:tcPr>
            <w:tcW w:w="1108" w:type="dxa"/>
          </w:tcPr>
          <w:p>
            <w:pPr>
              <w:pStyle w:val="TableParagraph"/>
              <w:spacing w:before="10" w:line="276" w:lineRule="exact"/>
              <w:ind w:left="281"/>
              <w:rPr>
                <w:sz w:val="24"/>
              </w:rPr>
            </w:pPr>
            <w:r>
              <w:rPr>
                <w:spacing w:val="-2"/>
                <w:sz w:val="24"/>
              </w:rPr>
              <w:t>709,5</w:t>
            </w:r>
          </w:p>
          <w:p>
            <w:pPr>
              <w:pStyle w:val="TableParagraph"/>
              <w:spacing w:line="276" w:lineRule="exact"/>
              <w:ind w:left="281"/>
              <w:rPr>
                <w:sz w:val="24"/>
              </w:rPr>
            </w:pPr>
            <w:r>
              <w:rPr>
                <w:spacing w:val="-2"/>
                <w:sz w:val="24"/>
              </w:rPr>
              <w:t>403,4</w:t>
            </w:r>
          </w:p>
          <w:p>
            <w:pPr>
              <w:pStyle w:val="TableParagraph"/>
              <w:ind w:left="281"/>
              <w:rPr>
                <w:sz w:val="24"/>
              </w:rPr>
            </w:pPr>
            <w:r>
              <w:rPr>
                <w:spacing w:val="-2"/>
                <w:sz w:val="24"/>
              </w:rPr>
              <w:t>306,1</w:t>
            </w:r>
          </w:p>
        </w:tc>
        <w:tc>
          <w:tcPr>
            <w:tcW w:w="808" w:type="dxa"/>
          </w:tcPr>
          <w:p>
            <w:pPr>
              <w:pStyle w:val="TableParagraph"/>
              <w:spacing w:before="10" w:line="276" w:lineRule="exact"/>
              <w:ind w:left="132"/>
              <w:rPr>
                <w:sz w:val="24"/>
              </w:rPr>
            </w:pPr>
            <w:r>
              <w:rPr>
                <w:spacing w:val="-2"/>
                <w:sz w:val="24"/>
              </w:rPr>
              <w:t>693,7</w:t>
            </w:r>
          </w:p>
          <w:p>
            <w:pPr>
              <w:pStyle w:val="TableParagraph"/>
              <w:spacing w:line="276" w:lineRule="exact"/>
              <w:ind w:left="132"/>
              <w:rPr>
                <w:sz w:val="24"/>
              </w:rPr>
            </w:pPr>
            <w:r>
              <w:rPr>
                <w:spacing w:val="-2"/>
                <w:sz w:val="24"/>
              </w:rPr>
              <w:t>367,6</w:t>
            </w:r>
          </w:p>
          <w:p>
            <w:pPr>
              <w:pStyle w:val="TableParagraph"/>
              <w:ind w:left="132"/>
              <w:rPr>
                <w:sz w:val="24"/>
              </w:rPr>
            </w:pPr>
            <w:r>
              <w:rPr>
                <w:spacing w:val="-2"/>
                <w:sz w:val="24"/>
              </w:rPr>
              <w:t>326,1</w:t>
            </w:r>
          </w:p>
        </w:tc>
        <w:tc>
          <w:tcPr>
            <w:tcW w:w="656" w:type="dxa"/>
          </w:tcPr>
          <w:p>
            <w:pPr>
              <w:pStyle w:val="TableParagraph"/>
              <w:spacing w:before="10" w:line="276" w:lineRule="exact"/>
              <w:ind w:left="52"/>
              <w:rPr>
                <w:sz w:val="24"/>
              </w:rPr>
            </w:pPr>
            <w:r>
              <w:rPr>
                <w:spacing w:val="-2"/>
                <w:sz w:val="24"/>
              </w:rPr>
              <w:t>833,6</w:t>
            </w:r>
          </w:p>
          <w:p>
            <w:pPr>
              <w:pStyle w:val="TableParagraph"/>
              <w:spacing w:line="276" w:lineRule="exact"/>
              <w:ind w:left="52"/>
              <w:rPr>
                <w:sz w:val="24"/>
              </w:rPr>
            </w:pPr>
            <w:r>
              <w:rPr>
                <w:spacing w:val="-2"/>
                <w:sz w:val="24"/>
              </w:rPr>
              <w:t>454,4</w:t>
            </w:r>
          </w:p>
          <w:p>
            <w:pPr>
              <w:pStyle w:val="TableParagraph"/>
              <w:ind w:left="52"/>
              <w:rPr>
                <w:sz w:val="24"/>
              </w:rPr>
            </w:pPr>
            <w:r>
              <w:rPr>
                <w:spacing w:val="-2"/>
                <w:sz w:val="24"/>
              </w:rPr>
              <w:t>379,2</w:t>
            </w:r>
          </w:p>
        </w:tc>
        <w:tc>
          <w:tcPr>
            <w:tcW w:w="800" w:type="dxa"/>
          </w:tcPr>
          <w:p>
            <w:pPr>
              <w:pStyle w:val="TableParagraph"/>
              <w:spacing w:before="10" w:line="276" w:lineRule="exact"/>
              <w:ind w:left="123"/>
              <w:rPr>
                <w:sz w:val="24"/>
              </w:rPr>
            </w:pPr>
            <w:r>
              <w:rPr>
                <w:spacing w:val="-2"/>
                <w:sz w:val="24"/>
              </w:rPr>
              <w:t>843,4</w:t>
            </w:r>
          </w:p>
          <w:p>
            <w:pPr>
              <w:pStyle w:val="TableParagraph"/>
              <w:spacing w:line="276" w:lineRule="exact"/>
              <w:ind w:left="123"/>
              <w:rPr>
                <w:sz w:val="24"/>
              </w:rPr>
            </w:pPr>
            <w:r>
              <w:rPr>
                <w:spacing w:val="-2"/>
                <w:sz w:val="24"/>
              </w:rPr>
              <w:t>466,0</w:t>
            </w:r>
          </w:p>
          <w:p>
            <w:pPr>
              <w:pStyle w:val="TableParagraph"/>
              <w:ind w:left="123"/>
              <w:rPr>
                <w:sz w:val="24"/>
              </w:rPr>
            </w:pPr>
            <w:r>
              <w:rPr>
                <w:spacing w:val="-2"/>
                <w:sz w:val="24"/>
              </w:rPr>
              <w:t>377,4</w:t>
            </w:r>
          </w:p>
        </w:tc>
        <w:tc>
          <w:tcPr>
            <w:tcW w:w="800" w:type="dxa"/>
          </w:tcPr>
          <w:p>
            <w:pPr>
              <w:pStyle w:val="TableParagraph"/>
              <w:spacing w:before="10" w:line="276" w:lineRule="exact"/>
              <w:ind w:left="123"/>
              <w:rPr>
                <w:sz w:val="24"/>
              </w:rPr>
            </w:pPr>
            <w:r>
              <w:rPr>
                <w:spacing w:val="-2"/>
                <w:sz w:val="24"/>
              </w:rPr>
              <w:t>891,1</w:t>
            </w:r>
          </w:p>
          <w:p>
            <w:pPr>
              <w:pStyle w:val="TableParagraph"/>
              <w:spacing w:line="276" w:lineRule="exact"/>
              <w:ind w:left="123"/>
              <w:rPr>
                <w:sz w:val="24"/>
              </w:rPr>
            </w:pPr>
            <w:r>
              <w:rPr>
                <w:spacing w:val="-2"/>
                <w:sz w:val="24"/>
              </w:rPr>
              <w:t>510,6</w:t>
            </w:r>
          </w:p>
          <w:p>
            <w:pPr>
              <w:pStyle w:val="TableParagraph"/>
              <w:ind w:left="123"/>
              <w:rPr>
                <w:sz w:val="24"/>
              </w:rPr>
            </w:pPr>
            <w:r>
              <w:rPr>
                <w:spacing w:val="-2"/>
                <w:sz w:val="24"/>
              </w:rPr>
              <w:t>380,5</w:t>
            </w:r>
          </w:p>
        </w:tc>
      </w:tr>
    </w:tbl>
    <w:p>
      <w:pPr>
        <w:pStyle w:val="BodyText"/>
        <w:spacing w:before="5"/>
        <w:rPr>
          <w:b/>
          <w:sz w:val="27"/>
        </w:rPr>
      </w:pPr>
    </w:p>
    <w:p>
      <w:pPr>
        <w:pStyle w:val="BodyText"/>
        <w:ind w:left="678" w:firstLine="567"/>
      </w:pPr>
      <w:r>
        <w:t>С целью повышения привлекательности туристического продукта Березинского</w:t>
      </w:r>
      <w:r>
        <w:rPr>
          <w:spacing w:val="-8"/>
        </w:rPr>
        <w:t xml:space="preserve"> </w:t>
      </w:r>
      <w:r>
        <w:t>заповедника</w:t>
      </w:r>
      <w:r>
        <w:rPr>
          <w:spacing w:val="-8"/>
        </w:rPr>
        <w:t xml:space="preserve"> </w:t>
      </w:r>
      <w:r>
        <w:t>и</w:t>
      </w:r>
      <w:r>
        <w:rPr>
          <w:spacing w:val="-8"/>
        </w:rPr>
        <w:t xml:space="preserve"> </w:t>
      </w:r>
      <w:r>
        <w:t>привлечения</w:t>
      </w:r>
      <w:r>
        <w:rPr>
          <w:spacing w:val="-8"/>
        </w:rPr>
        <w:t xml:space="preserve"> </w:t>
      </w:r>
      <w:r>
        <w:t>дополнительного</w:t>
      </w:r>
      <w:r>
        <w:rPr>
          <w:spacing w:val="-8"/>
        </w:rPr>
        <w:t xml:space="preserve"> </w:t>
      </w:r>
      <w:r>
        <w:t>потока</w:t>
      </w:r>
      <w:r>
        <w:rPr>
          <w:spacing w:val="-8"/>
        </w:rPr>
        <w:t xml:space="preserve"> </w:t>
      </w:r>
      <w:r>
        <w:t>туристов ведется постоянная работа по комплексной модернизации в туристической</w:t>
      </w:r>
    </w:p>
    <w:p>
      <w:pPr>
        <w:spacing w:after="0"/>
        <w:sectPr>
          <w:pgSz w:w="11910" w:h="16840"/>
          <w:pgMar w:top="1040" w:right="320" w:bottom="1160" w:left="1020" w:header="0" w:footer="902"/>
          <w:cols w:space="720"/>
        </w:sectPr>
      </w:pPr>
    </w:p>
    <w:p>
      <w:pPr>
        <w:pStyle w:val="BodyText"/>
        <w:tabs>
          <w:tab w:val="left" w:pos="4137"/>
        </w:tabs>
        <w:spacing w:before="72"/>
        <w:ind w:left="678" w:right="638"/>
      </w:pPr>
      <w:r>
        <w:t>деятельности. Так, в 2011 году были построены Демонстрационные вольеры с</w:t>
      </w:r>
      <w:r>
        <w:rPr>
          <w:spacing w:val="-5"/>
        </w:rPr>
        <w:t xml:space="preserve"> </w:t>
      </w:r>
      <w:r>
        <w:t>дикими</w:t>
      </w:r>
      <w:r>
        <w:rPr>
          <w:spacing w:val="-5"/>
        </w:rPr>
        <w:t xml:space="preserve"> </w:t>
      </w:r>
      <w:r>
        <w:t>животными (Лесной</w:t>
      </w:r>
      <w:r>
        <w:rPr>
          <w:spacing w:val="-5"/>
        </w:rPr>
        <w:t xml:space="preserve"> </w:t>
      </w:r>
      <w:r>
        <w:t>зоопарк)</w:t>
      </w:r>
      <w:r>
        <w:rPr>
          <w:spacing w:val="-6"/>
        </w:rPr>
        <w:t xml:space="preserve"> </w:t>
      </w:r>
      <w:r>
        <w:t>по</w:t>
      </w:r>
      <w:r>
        <w:rPr>
          <w:spacing w:val="-5"/>
        </w:rPr>
        <w:t xml:space="preserve"> </w:t>
      </w:r>
      <w:r>
        <w:t>проекту "Расширение</w:t>
      </w:r>
      <w:r>
        <w:rPr>
          <w:spacing w:val="-5"/>
        </w:rPr>
        <w:t xml:space="preserve"> </w:t>
      </w:r>
      <w:r>
        <w:t>вольеров</w:t>
      </w:r>
      <w:r>
        <w:rPr>
          <w:spacing w:val="-5"/>
        </w:rPr>
        <w:t xml:space="preserve"> </w:t>
      </w:r>
      <w:r>
        <w:t>по содержанию диких животных в поселке Домжерицы" на территории в 12 га. В</w:t>
      </w:r>
      <w:r>
        <w:rPr>
          <w:spacing w:val="40"/>
        </w:rPr>
        <w:t xml:space="preserve"> </w:t>
      </w:r>
      <w:r>
        <w:t>2013</w:t>
      </w:r>
      <w:r>
        <w:rPr>
          <w:spacing w:val="40"/>
        </w:rPr>
        <w:t xml:space="preserve"> </w:t>
      </w:r>
      <w:r>
        <w:t>- 2017 гг. были построены такие объекты, как кафе на территории туристического комплекса</w:t>
        <w:tab/>
        <w:t>«Нивки», станция обезжелезивания в ГК</w:t>
      </w:r>
    </w:p>
    <w:p>
      <w:pPr>
        <w:pStyle w:val="BodyText"/>
        <w:spacing w:line="321" w:lineRule="exact"/>
        <w:ind w:left="678"/>
      </w:pPr>
      <w:r>
        <w:t>«Плавно»,</w:t>
      </w:r>
      <w:r>
        <w:rPr>
          <w:spacing w:val="-8"/>
        </w:rPr>
        <w:t xml:space="preserve"> </w:t>
      </w:r>
      <w:r>
        <w:t>два</w:t>
      </w:r>
      <w:r>
        <w:rPr>
          <w:spacing w:val="49"/>
        </w:rPr>
        <w:t xml:space="preserve"> </w:t>
      </w:r>
      <w:r>
        <w:t>8-ми</w:t>
      </w:r>
      <w:r>
        <w:rPr>
          <w:spacing w:val="-9"/>
        </w:rPr>
        <w:t xml:space="preserve"> </w:t>
      </w:r>
      <w:r>
        <w:t>местных</w:t>
      </w:r>
      <w:r>
        <w:rPr>
          <w:spacing w:val="-9"/>
        </w:rPr>
        <w:t xml:space="preserve"> </w:t>
      </w:r>
      <w:r>
        <w:t>гостевых</w:t>
      </w:r>
      <w:r>
        <w:rPr>
          <w:spacing w:val="-9"/>
        </w:rPr>
        <w:t xml:space="preserve"> </w:t>
      </w:r>
      <w:r>
        <w:t>дома</w:t>
      </w:r>
      <w:r>
        <w:rPr>
          <w:spacing w:val="56"/>
        </w:rPr>
        <w:t xml:space="preserve"> </w:t>
      </w:r>
      <w:r>
        <w:t>«Плавно»</w:t>
      </w:r>
      <w:r>
        <w:rPr>
          <w:spacing w:val="-16"/>
        </w:rPr>
        <w:t xml:space="preserve"> </w:t>
      </w:r>
      <w:r>
        <w:t>и</w:t>
      </w:r>
      <w:r>
        <w:rPr>
          <w:spacing w:val="-9"/>
        </w:rPr>
        <w:t xml:space="preserve"> </w:t>
      </w:r>
      <w:r>
        <w:t>гостевой</w:t>
      </w:r>
      <w:r>
        <w:rPr>
          <w:spacing w:val="-10"/>
        </w:rPr>
        <w:t xml:space="preserve"> </w:t>
      </w:r>
      <w:r>
        <w:t>дом</w:t>
      </w:r>
      <w:r>
        <w:rPr>
          <w:spacing w:val="-9"/>
        </w:rPr>
        <w:t xml:space="preserve"> </w:t>
      </w:r>
      <w:r>
        <w:rPr>
          <w:spacing w:val="-5"/>
        </w:rPr>
        <w:t>на</w:t>
      </w:r>
    </w:p>
    <w:p>
      <w:pPr>
        <w:pStyle w:val="BodyText"/>
        <w:tabs>
          <w:tab w:val="left" w:pos="3494"/>
          <w:tab w:val="left" w:pos="5310"/>
          <w:tab w:val="left" w:pos="8144"/>
        </w:tabs>
        <w:ind w:left="678" w:right="568"/>
      </w:pPr>
      <w:r>
        <w:t>оз.</w:t>
      </w:r>
      <w:r>
        <w:rPr>
          <w:spacing w:val="-10"/>
        </w:rPr>
        <w:t xml:space="preserve"> </w:t>
      </w:r>
      <w:r>
        <w:t>Палик,</w:t>
      </w:r>
      <w:r>
        <w:rPr>
          <w:spacing w:val="-8"/>
        </w:rPr>
        <w:t xml:space="preserve"> </w:t>
      </w:r>
      <w:r>
        <w:t>веревочный</w:t>
      </w:r>
      <w:r>
        <w:rPr>
          <w:spacing w:val="-10"/>
        </w:rPr>
        <w:t xml:space="preserve"> </w:t>
      </w:r>
      <w:r>
        <w:t>парк</w:t>
      </w:r>
      <w:r>
        <w:rPr>
          <w:spacing w:val="-1"/>
        </w:rPr>
        <w:t xml:space="preserve"> </w:t>
      </w:r>
      <w:r>
        <w:t>«Лесные</w:t>
      </w:r>
      <w:r>
        <w:rPr>
          <w:spacing w:val="-10"/>
        </w:rPr>
        <w:t xml:space="preserve"> </w:t>
      </w:r>
      <w:r>
        <w:t>забавы»,</w:t>
      </w:r>
      <w:r>
        <w:rPr>
          <w:spacing w:val="-8"/>
        </w:rPr>
        <w:t xml:space="preserve"> </w:t>
      </w:r>
      <w:r>
        <w:t>была</w:t>
      </w:r>
      <w:r>
        <w:rPr>
          <w:spacing w:val="-10"/>
        </w:rPr>
        <w:t xml:space="preserve"> </w:t>
      </w:r>
      <w:r>
        <w:t>проведена</w:t>
      </w:r>
      <w:r>
        <w:rPr>
          <w:spacing w:val="-10"/>
        </w:rPr>
        <w:t xml:space="preserve"> </w:t>
      </w:r>
      <w:r>
        <w:t>реконструкция Музея природы и капитальный ремонт гостиничного комплекса</w:t>
      </w:r>
      <w:r>
        <w:rPr>
          <w:spacing w:val="40"/>
        </w:rPr>
        <w:t xml:space="preserve"> </w:t>
      </w:r>
      <w:r>
        <w:t>«Сергуч», введен в эксплуатацию гостевой дом</w:t>
        <w:tab/>
        <w:t>«Заречное», обустроена детская площадка и зона отдыха вблизи демонстрационного объекта</w:t>
        <w:tab/>
      </w:r>
      <w:r>
        <w:rPr>
          <w:spacing w:val="-2"/>
        </w:rPr>
        <w:t xml:space="preserve">«Лесной </w:t>
      </w:r>
      <w:r>
        <w:t>зоопарк», установлена обзорно-наблюдательная вышка в месте впадения Сергучского канала в</w:t>
        <w:tab/>
        <w:t>р. Березина, построена баня на территории ТК</w:t>
      </w:r>
    </w:p>
    <w:p>
      <w:pPr>
        <w:pStyle w:val="BodyText"/>
        <w:tabs>
          <w:tab w:val="left" w:pos="5960"/>
        </w:tabs>
        <w:ind w:left="678" w:right="1092"/>
      </w:pPr>
      <w:r>
        <w:t>«Нивки» и плац для верховой езды вблизи</w:t>
        <w:tab/>
      </w:r>
      <w:r>
        <w:rPr>
          <w:spacing w:val="-2"/>
        </w:rPr>
        <w:t xml:space="preserve">демонстрационных вольеров, </w:t>
      </w:r>
      <w:r>
        <w:t>разработаны одно- и двухдневные конные туристические маршруты.</w:t>
      </w:r>
    </w:p>
    <w:p>
      <w:pPr>
        <w:pStyle w:val="BodyText"/>
        <w:ind w:left="678" w:right="556" w:firstLine="567"/>
      </w:pPr>
      <w:r>
        <w:t>Совершенно новым направлением развития экологического туризма явилось</w:t>
      </w:r>
      <w:r>
        <w:rPr>
          <w:spacing w:val="-7"/>
        </w:rPr>
        <w:t xml:space="preserve"> </w:t>
      </w:r>
      <w:r>
        <w:t>открытие</w:t>
      </w:r>
      <w:r>
        <w:rPr>
          <w:spacing w:val="-7"/>
        </w:rPr>
        <w:t xml:space="preserve"> </w:t>
      </w:r>
      <w:r>
        <w:t>в</w:t>
      </w:r>
      <w:r>
        <w:rPr>
          <w:spacing w:val="-3"/>
        </w:rPr>
        <w:t xml:space="preserve"> </w:t>
      </w:r>
      <w:r>
        <w:t>2017</w:t>
      </w:r>
      <w:r>
        <w:rPr>
          <w:spacing w:val="-7"/>
        </w:rPr>
        <w:t xml:space="preserve"> </w:t>
      </w:r>
      <w:r>
        <w:t>г.</w:t>
      </w:r>
      <w:r>
        <w:rPr>
          <w:spacing w:val="-5"/>
        </w:rPr>
        <w:t xml:space="preserve"> </w:t>
      </w:r>
      <w:r>
        <w:t>на</w:t>
      </w:r>
      <w:r>
        <w:rPr>
          <w:spacing w:val="-7"/>
        </w:rPr>
        <w:t xml:space="preserve"> </w:t>
      </w:r>
      <w:r>
        <w:t>территории</w:t>
      </w:r>
      <w:r>
        <w:rPr>
          <w:spacing w:val="-7"/>
        </w:rPr>
        <w:t xml:space="preserve"> </w:t>
      </w:r>
      <w:r>
        <w:t>Домжерицкого</w:t>
      </w:r>
      <w:r>
        <w:rPr>
          <w:spacing w:val="-7"/>
        </w:rPr>
        <w:t xml:space="preserve"> </w:t>
      </w:r>
      <w:r>
        <w:t>лесничества</w:t>
      </w:r>
      <w:r>
        <w:rPr>
          <w:spacing w:val="-7"/>
        </w:rPr>
        <w:t xml:space="preserve"> </w:t>
      </w:r>
      <w:r>
        <w:t>Центра мифологического туризма. Он создан в рамках реализации Инициативы</w:t>
      </w:r>
    </w:p>
    <w:p>
      <w:pPr>
        <w:pStyle w:val="BodyText"/>
        <w:spacing w:line="321" w:lineRule="exact"/>
        <w:ind w:left="678"/>
      </w:pPr>
      <w:r>
        <w:t>«Экотуризм</w:t>
      </w:r>
      <w:r>
        <w:rPr>
          <w:spacing w:val="-18"/>
        </w:rPr>
        <w:t xml:space="preserve"> </w:t>
      </w:r>
      <w:r>
        <w:t>в</w:t>
      </w:r>
      <w:r>
        <w:rPr>
          <w:spacing w:val="-16"/>
        </w:rPr>
        <w:t xml:space="preserve"> </w:t>
      </w:r>
      <w:r>
        <w:t>Березинском:</w:t>
      </w:r>
      <w:r>
        <w:rPr>
          <w:spacing w:val="-18"/>
        </w:rPr>
        <w:t xml:space="preserve"> </w:t>
      </w:r>
      <w:r>
        <w:t>инновационные</w:t>
      </w:r>
      <w:r>
        <w:rPr>
          <w:spacing w:val="-17"/>
        </w:rPr>
        <w:t xml:space="preserve"> </w:t>
      </w:r>
      <w:r>
        <w:t>подходы,</w:t>
      </w:r>
      <w:r>
        <w:rPr>
          <w:spacing w:val="-15"/>
        </w:rPr>
        <w:t xml:space="preserve"> </w:t>
      </w:r>
      <w:r>
        <w:t>партнерские</w:t>
      </w:r>
      <w:r>
        <w:rPr>
          <w:spacing w:val="-16"/>
        </w:rPr>
        <w:t xml:space="preserve"> </w:t>
      </w:r>
      <w:r>
        <w:rPr>
          <w:spacing w:val="-2"/>
        </w:rPr>
        <w:t>модели,</w:t>
      </w:r>
    </w:p>
    <w:p>
      <w:pPr>
        <w:pStyle w:val="BodyText"/>
        <w:ind w:left="678" w:right="603"/>
      </w:pPr>
      <w:r>
        <w:t>«зеленое» сознание» Белорусским общественным объединением</w:t>
      </w:r>
      <w:r>
        <w:rPr>
          <w:spacing w:val="40"/>
        </w:rPr>
        <w:t xml:space="preserve"> </w:t>
      </w:r>
      <w:r>
        <w:t>"Отдых в деревне" и Березинским заповедником по проекту</w:t>
      </w:r>
      <w:r>
        <w:rPr>
          <w:spacing w:val="80"/>
        </w:rPr>
        <w:t xml:space="preserve"> </w:t>
      </w:r>
      <w:r>
        <w:t>"Содействие переходу Республики Беларусь к зеленой экономике", финансируемому ЕС и выполняемому Программой развития ООН в партнерстве с Министерством природных ресурсов и охраны окружающей среды. Центр мифологического туризма</w:t>
      </w:r>
      <w:r>
        <w:rPr>
          <w:spacing w:val="-7"/>
        </w:rPr>
        <w:t xml:space="preserve"> </w:t>
      </w:r>
      <w:r>
        <w:t>включает</w:t>
      </w:r>
      <w:r>
        <w:rPr>
          <w:spacing w:val="40"/>
        </w:rPr>
        <w:t xml:space="preserve"> </w:t>
      </w:r>
      <w:r>
        <w:t>«Музей</w:t>
      </w:r>
      <w:r>
        <w:rPr>
          <w:spacing w:val="-7"/>
        </w:rPr>
        <w:t xml:space="preserve"> </w:t>
      </w:r>
      <w:r>
        <w:t>мифических</w:t>
      </w:r>
      <w:r>
        <w:rPr>
          <w:spacing w:val="-7"/>
        </w:rPr>
        <w:t xml:space="preserve"> </w:t>
      </w:r>
      <w:r>
        <w:t>существ»</w:t>
      </w:r>
      <w:r>
        <w:rPr>
          <w:spacing w:val="-14"/>
        </w:rPr>
        <w:t xml:space="preserve"> </w:t>
      </w:r>
      <w:r>
        <w:t>и</w:t>
      </w:r>
      <w:r>
        <w:rPr>
          <w:spacing w:val="-7"/>
        </w:rPr>
        <w:t xml:space="preserve"> </w:t>
      </w:r>
      <w:r>
        <w:t>экологическую</w:t>
      </w:r>
      <w:r>
        <w:rPr>
          <w:spacing w:val="-7"/>
        </w:rPr>
        <w:t xml:space="preserve"> </w:t>
      </w:r>
      <w:r>
        <w:t>тропу «В краю мифов» с дизайнерскими артобъектами.</w:t>
      </w:r>
    </w:p>
    <w:p>
      <w:pPr>
        <w:pStyle w:val="BodyText"/>
        <w:spacing w:line="321" w:lineRule="exact"/>
        <w:ind w:left="1246"/>
      </w:pPr>
      <w:r>
        <w:t>С</w:t>
      </w:r>
      <w:r>
        <w:rPr>
          <w:spacing w:val="-8"/>
        </w:rPr>
        <w:t xml:space="preserve"> </w:t>
      </w:r>
      <w:r>
        <w:t>2019</w:t>
      </w:r>
      <w:r>
        <w:rPr>
          <w:spacing w:val="-12"/>
        </w:rPr>
        <w:t xml:space="preserve"> </w:t>
      </w:r>
      <w:r>
        <w:t>года</w:t>
      </w:r>
      <w:r>
        <w:rPr>
          <w:spacing w:val="-12"/>
        </w:rPr>
        <w:t xml:space="preserve"> </w:t>
      </w:r>
      <w:r>
        <w:t>в</w:t>
      </w:r>
      <w:r>
        <w:rPr>
          <w:spacing w:val="-12"/>
        </w:rPr>
        <w:t xml:space="preserve"> </w:t>
      </w:r>
      <w:r>
        <w:t>заповеднике</w:t>
      </w:r>
      <w:r>
        <w:rPr>
          <w:spacing w:val="-12"/>
        </w:rPr>
        <w:t xml:space="preserve"> </w:t>
      </w:r>
      <w:r>
        <w:t>проводится</w:t>
      </w:r>
      <w:r>
        <w:rPr>
          <w:spacing w:val="-12"/>
        </w:rPr>
        <w:t xml:space="preserve"> </w:t>
      </w:r>
      <w:r>
        <w:t>фестиваль</w:t>
      </w:r>
      <w:r>
        <w:rPr>
          <w:spacing w:val="-13"/>
        </w:rPr>
        <w:t xml:space="preserve"> </w:t>
      </w:r>
      <w:r>
        <w:t>славянской</w:t>
      </w:r>
      <w:r>
        <w:rPr>
          <w:spacing w:val="-12"/>
        </w:rPr>
        <w:t xml:space="preserve"> </w:t>
      </w:r>
      <w:r>
        <w:rPr>
          <w:spacing w:val="-2"/>
        </w:rPr>
        <w:t>мифологии</w:t>
      </w:r>
    </w:p>
    <w:p>
      <w:pPr>
        <w:pStyle w:val="BodyText"/>
        <w:ind w:left="678" w:right="603"/>
      </w:pPr>
      <w:r>
        <w:t>«Шлях Цмока» ‒ событие как локального, так и регионального масштаба, которое</w:t>
      </w:r>
      <w:r>
        <w:rPr>
          <w:spacing w:val="-2"/>
        </w:rPr>
        <w:t xml:space="preserve"> </w:t>
      </w:r>
      <w:r>
        <w:t>привлекает</w:t>
      </w:r>
      <w:r>
        <w:rPr>
          <w:spacing w:val="-2"/>
        </w:rPr>
        <w:t xml:space="preserve"> </w:t>
      </w:r>
      <w:r>
        <w:t>гостей</w:t>
      </w:r>
      <w:r>
        <w:rPr>
          <w:spacing w:val="-2"/>
        </w:rPr>
        <w:t xml:space="preserve"> </w:t>
      </w:r>
      <w:r>
        <w:t>со</w:t>
      </w:r>
      <w:r>
        <w:rPr>
          <w:spacing w:val="-2"/>
        </w:rPr>
        <w:t xml:space="preserve"> </w:t>
      </w:r>
      <w:r>
        <w:t>всей</w:t>
      </w:r>
      <w:r>
        <w:rPr>
          <w:spacing w:val="-2"/>
        </w:rPr>
        <w:t xml:space="preserve"> </w:t>
      </w:r>
      <w:r>
        <w:t>страны. Фестиваль</w:t>
      </w:r>
      <w:r>
        <w:rPr>
          <w:spacing w:val="-2"/>
        </w:rPr>
        <w:t xml:space="preserve"> </w:t>
      </w:r>
      <w:r>
        <w:t>связан</w:t>
      </w:r>
      <w:r>
        <w:rPr>
          <w:spacing w:val="-2"/>
        </w:rPr>
        <w:t xml:space="preserve"> </w:t>
      </w:r>
      <w:r>
        <w:t>с</w:t>
      </w:r>
      <w:r>
        <w:rPr>
          <w:spacing w:val="-2"/>
        </w:rPr>
        <w:t xml:space="preserve"> </w:t>
      </w:r>
      <w:r>
        <w:t>историческим наследием и культурным разнообразием, способствует устойчивому региональному</w:t>
      </w:r>
      <w:r>
        <w:rPr>
          <w:spacing w:val="-6"/>
        </w:rPr>
        <w:t xml:space="preserve"> </w:t>
      </w:r>
      <w:r>
        <w:t>развитию.</w:t>
      </w:r>
      <w:r>
        <w:rPr>
          <w:spacing w:val="-4"/>
        </w:rPr>
        <w:t xml:space="preserve"> </w:t>
      </w:r>
      <w:r>
        <w:t>В 2020</w:t>
      </w:r>
      <w:r>
        <w:rPr>
          <w:spacing w:val="-6"/>
        </w:rPr>
        <w:t xml:space="preserve"> </w:t>
      </w:r>
      <w:r>
        <w:t>году</w:t>
      </w:r>
      <w:r>
        <w:rPr>
          <w:spacing w:val="-6"/>
        </w:rPr>
        <w:t xml:space="preserve"> </w:t>
      </w:r>
      <w:r>
        <w:t>на</w:t>
      </w:r>
      <w:r>
        <w:rPr>
          <w:spacing w:val="-6"/>
        </w:rPr>
        <w:t xml:space="preserve"> </w:t>
      </w:r>
      <w:r>
        <w:t>центральной</w:t>
      </w:r>
      <w:r>
        <w:rPr>
          <w:spacing w:val="-6"/>
        </w:rPr>
        <w:t xml:space="preserve"> </w:t>
      </w:r>
      <w:r>
        <w:t>усадьбе</w:t>
      </w:r>
      <w:r>
        <w:rPr>
          <w:spacing w:val="-6"/>
        </w:rPr>
        <w:t xml:space="preserve"> </w:t>
      </w:r>
      <w:r>
        <w:t>заповедника</w:t>
      </w:r>
      <w:r>
        <w:rPr>
          <w:spacing w:val="-6"/>
        </w:rPr>
        <w:t xml:space="preserve"> </w:t>
      </w:r>
      <w:r>
        <w:t>в д. Домжерицы открылся Музей мѐда, призванный выполнить задачу экологического воспитания граждан разных возрастных категорий, приобщить людей к пчеловодству и потреблению целебного продукта.</w:t>
      </w:r>
    </w:p>
    <w:p>
      <w:pPr>
        <w:pStyle w:val="BodyText"/>
        <w:tabs>
          <w:tab w:val="left" w:pos="3882"/>
        </w:tabs>
        <w:ind w:left="678" w:right="575" w:firstLine="567"/>
      </w:pPr>
      <w:r>
        <w:t>Экологическое просвещение в заповеднике ведется на базе Дома экологического просвещения, Музея природы, вольеров с дикими животными «Лесной</w:t>
      </w:r>
      <w:r>
        <w:rPr>
          <w:spacing w:val="-8"/>
        </w:rPr>
        <w:t xml:space="preserve"> </w:t>
      </w:r>
      <w:r>
        <w:t>зоопарк»,</w:t>
      </w:r>
      <w:r>
        <w:rPr>
          <w:spacing w:val="-2"/>
        </w:rPr>
        <w:t xml:space="preserve"> </w:t>
      </w:r>
      <w:r>
        <w:t>сети</w:t>
      </w:r>
      <w:r>
        <w:rPr>
          <w:spacing w:val="-8"/>
        </w:rPr>
        <w:t xml:space="preserve"> </w:t>
      </w:r>
      <w:r>
        <w:t>экологических</w:t>
      </w:r>
      <w:r>
        <w:rPr>
          <w:spacing w:val="-8"/>
        </w:rPr>
        <w:t xml:space="preserve"> </w:t>
      </w:r>
      <w:r>
        <w:t>троп</w:t>
      </w:r>
      <w:r>
        <w:rPr>
          <w:spacing w:val="-8"/>
        </w:rPr>
        <w:t xml:space="preserve"> </w:t>
      </w:r>
      <w:r>
        <w:t>и</w:t>
      </w:r>
      <w:r>
        <w:rPr>
          <w:spacing w:val="-8"/>
        </w:rPr>
        <w:t xml:space="preserve"> </w:t>
      </w:r>
      <w:r>
        <w:t>маршрутов.</w:t>
      </w:r>
      <w:r>
        <w:rPr>
          <w:spacing w:val="-6"/>
        </w:rPr>
        <w:t xml:space="preserve"> </w:t>
      </w:r>
      <w:r>
        <w:t>В</w:t>
      </w:r>
      <w:r>
        <w:rPr>
          <w:spacing w:val="-8"/>
        </w:rPr>
        <w:t xml:space="preserve"> </w:t>
      </w:r>
      <w:r>
        <w:t>этом плане считается недопустимой изоляция заповедника от окружающих территорий, а наоборот,</w:t>
        <w:tab/>
        <w:t>весьма важным распространение информации о выгодах охраняемых территорий среди широких слоев населения [18].</w:t>
      </w:r>
    </w:p>
    <w:p>
      <w:pPr>
        <w:pStyle w:val="BodyText"/>
        <w:ind w:left="678" w:right="603" w:firstLine="567"/>
      </w:pPr>
      <w:r>
        <w:t>В</w:t>
      </w:r>
      <w:r>
        <w:rPr>
          <w:spacing w:val="-9"/>
        </w:rPr>
        <w:t xml:space="preserve"> </w:t>
      </w:r>
      <w:r>
        <w:t>последние</w:t>
      </w:r>
      <w:r>
        <w:rPr>
          <w:spacing w:val="-9"/>
        </w:rPr>
        <w:t xml:space="preserve"> </w:t>
      </w:r>
      <w:r>
        <w:t>годы</w:t>
      </w:r>
      <w:r>
        <w:rPr>
          <w:spacing w:val="-9"/>
        </w:rPr>
        <w:t xml:space="preserve"> </w:t>
      </w:r>
      <w:r>
        <w:t>отмечается</w:t>
      </w:r>
      <w:r>
        <w:rPr>
          <w:spacing w:val="-9"/>
        </w:rPr>
        <w:t xml:space="preserve"> </w:t>
      </w:r>
      <w:r>
        <w:t>тенденция</w:t>
      </w:r>
      <w:r>
        <w:rPr>
          <w:spacing w:val="-9"/>
        </w:rPr>
        <w:t xml:space="preserve"> </w:t>
      </w:r>
      <w:r>
        <w:t>увеличения</w:t>
      </w:r>
      <w:r>
        <w:rPr>
          <w:spacing w:val="-9"/>
        </w:rPr>
        <w:t xml:space="preserve"> </w:t>
      </w:r>
      <w:r>
        <w:t>потока</w:t>
      </w:r>
      <w:r>
        <w:rPr>
          <w:spacing w:val="-9"/>
        </w:rPr>
        <w:t xml:space="preserve"> </w:t>
      </w:r>
      <w:r>
        <w:t>посетителей заповедника, что обусловлено плановыми мероприятиями по реконструкции вольер с дикими животными, Музея природы, обустройства Дома экологического просвещения. При этом, достаточно высоким остается достигнутый уровень экскурсионного обслуживания</w:t>
      </w:r>
      <w:r>
        <w:rPr>
          <w:spacing w:val="80"/>
        </w:rPr>
        <w:t xml:space="preserve"> </w:t>
      </w:r>
      <w:r>
        <w:t>иностранных граждан (в пределах</w:t>
      </w:r>
      <w:r>
        <w:rPr>
          <w:spacing w:val="40"/>
        </w:rPr>
        <w:t xml:space="preserve"> </w:t>
      </w:r>
      <w:r>
        <w:t>10</w:t>
      </w:r>
      <w:r>
        <w:rPr>
          <w:spacing w:val="40"/>
        </w:rPr>
        <w:t xml:space="preserve"> </w:t>
      </w:r>
      <w:r>
        <w:t>– 13% от общего количества экскурсий). В годовом объеме</w:t>
      </w:r>
    </w:p>
    <w:p>
      <w:pPr>
        <w:spacing w:after="0"/>
        <w:sectPr>
          <w:pgSz w:w="11910" w:h="16840"/>
          <w:pgMar w:top="1040" w:right="320" w:bottom="1140" w:left="1020" w:header="0" w:footer="902"/>
          <w:cols w:space="720"/>
        </w:sectPr>
      </w:pPr>
    </w:p>
    <w:p>
      <w:pPr>
        <w:pStyle w:val="BodyText"/>
        <w:spacing w:before="72"/>
        <w:ind w:left="678" w:right="603"/>
      </w:pPr>
      <w:r>
        <w:t>посетителей</w:t>
      </w:r>
      <w:r>
        <w:rPr>
          <w:spacing w:val="-4"/>
        </w:rPr>
        <w:t xml:space="preserve"> </w:t>
      </w:r>
      <w:r>
        <w:t>около 75%</w:t>
      </w:r>
      <w:r>
        <w:rPr>
          <w:spacing w:val="-5"/>
        </w:rPr>
        <w:t xml:space="preserve"> </w:t>
      </w:r>
      <w:r>
        <w:t>составляют</w:t>
      </w:r>
      <w:r>
        <w:rPr>
          <w:spacing w:val="-4"/>
        </w:rPr>
        <w:t xml:space="preserve"> </w:t>
      </w:r>
      <w:r>
        <w:t>школьные</w:t>
      </w:r>
      <w:r>
        <w:rPr>
          <w:spacing w:val="-4"/>
        </w:rPr>
        <w:t xml:space="preserve"> </w:t>
      </w:r>
      <w:r>
        <w:t>группы,</w:t>
      </w:r>
      <w:r>
        <w:rPr>
          <w:spacing w:val="-2"/>
        </w:rPr>
        <w:t xml:space="preserve"> </w:t>
      </w:r>
      <w:r>
        <w:t>из</w:t>
      </w:r>
      <w:r>
        <w:rPr>
          <w:spacing w:val="-4"/>
        </w:rPr>
        <w:t xml:space="preserve"> </w:t>
      </w:r>
      <w:r>
        <w:t>которых</w:t>
      </w:r>
      <w:r>
        <w:rPr>
          <w:spacing w:val="-4"/>
        </w:rPr>
        <w:t xml:space="preserve"> </w:t>
      </w:r>
      <w:r>
        <w:t>примерно 40% визитов приходится на май месяц по завершению учебного года (более трѐх тысяч школьников). Разнообразие экскурсионной программы в заповеднике</w:t>
      </w:r>
      <w:r>
        <w:rPr>
          <w:spacing w:val="-10"/>
        </w:rPr>
        <w:t xml:space="preserve"> </w:t>
      </w:r>
      <w:r>
        <w:t>обеспечивается</w:t>
      </w:r>
      <w:r>
        <w:rPr>
          <w:spacing w:val="-10"/>
        </w:rPr>
        <w:t xml:space="preserve"> </w:t>
      </w:r>
      <w:r>
        <w:t>постоянной</w:t>
      </w:r>
      <w:r>
        <w:rPr>
          <w:spacing w:val="-10"/>
        </w:rPr>
        <w:t xml:space="preserve"> </w:t>
      </w:r>
      <w:r>
        <w:t>разработкой</w:t>
      </w:r>
      <w:r>
        <w:rPr>
          <w:spacing w:val="-10"/>
        </w:rPr>
        <w:t xml:space="preserve"> </w:t>
      </w:r>
      <w:r>
        <w:t>новых</w:t>
      </w:r>
      <w:r>
        <w:rPr>
          <w:spacing w:val="-10"/>
        </w:rPr>
        <w:t xml:space="preserve"> </w:t>
      </w:r>
      <w:r>
        <w:t>предложений</w:t>
      </w:r>
      <w:r>
        <w:rPr>
          <w:spacing w:val="-10"/>
        </w:rPr>
        <w:t xml:space="preserve"> </w:t>
      </w:r>
      <w:r>
        <w:t>по организации и проведению занятий и экскурсий с различными категориями граждан. Организуются молодежные эколагеря и практики студентов биологического профиля, научные стажировки и повышение квалификации.</w:t>
      </w:r>
    </w:p>
    <w:p>
      <w:pPr>
        <w:pStyle w:val="BodyText"/>
        <w:tabs>
          <w:tab w:val="left" w:pos="4706"/>
        </w:tabs>
        <w:ind w:left="678" w:right="1175" w:firstLine="567"/>
      </w:pPr>
      <w:r>
        <w:t>Экскурсионное</w:t>
      </w:r>
      <w:r>
        <w:rPr>
          <w:spacing w:val="-18"/>
        </w:rPr>
        <w:t xml:space="preserve"> </w:t>
      </w:r>
      <w:r>
        <w:t>обслуживание</w:t>
      </w:r>
      <w:r>
        <w:rPr>
          <w:spacing w:val="-17"/>
        </w:rPr>
        <w:t xml:space="preserve"> </w:t>
      </w:r>
      <w:r>
        <w:t>осуществляется</w:t>
      </w:r>
      <w:r>
        <w:rPr>
          <w:spacing w:val="-18"/>
        </w:rPr>
        <w:t xml:space="preserve"> </w:t>
      </w:r>
      <w:r>
        <w:t>квалифицированным персоналом отдала туризма, экологического просвещения и информационного обеспечения</w:t>
        <w:tab/>
        <w:t>с оказанием, по мере необходимости, помощи со стороны научного отдела. Помимо этого, научными сотрудниками регулярно проводятся квалифицированные природно- познавательные экскурсии в рамках экологических туров, практик иностранных студентов, визитов специалистов-экологов других ООПТ.</w:t>
      </w:r>
    </w:p>
    <w:p>
      <w:pPr>
        <w:pStyle w:val="BodyText"/>
        <w:ind w:left="678" w:right="561" w:firstLine="567"/>
      </w:pPr>
      <w:r>
        <w:t>Для привлечения экскурсантов заповедник регулярно принимает</w:t>
      </w:r>
      <w:r>
        <w:rPr>
          <w:spacing w:val="40"/>
        </w:rPr>
        <w:t xml:space="preserve"> </w:t>
      </w:r>
      <w:r>
        <w:t>участие в республиканских туристических выставках, рекламируя на них музей природы и другие объекты экологического просвещения, организует семинары</w:t>
      </w:r>
      <w:r>
        <w:rPr>
          <w:spacing w:val="-5"/>
        </w:rPr>
        <w:t xml:space="preserve"> </w:t>
      </w:r>
      <w:r>
        <w:t>(по</w:t>
      </w:r>
      <w:r>
        <w:rPr>
          <w:spacing w:val="-4"/>
        </w:rPr>
        <w:t xml:space="preserve"> </w:t>
      </w:r>
      <w:r>
        <w:t>5</w:t>
      </w:r>
      <w:r>
        <w:rPr>
          <w:spacing w:val="-2"/>
        </w:rPr>
        <w:t xml:space="preserve"> </w:t>
      </w:r>
      <w:r>
        <w:t>–</w:t>
      </w:r>
      <w:r>
        <w:rPr>
          <w:spacing w:val="-6"/>
        </w:rPr>
        <w:t xml:space="preserve"> </w:t>
      </w:r>
      <w:r>
        <w:t>6</w:t>
      </w:r>
      <w:r>
        <w:rPr>
          <w:spacing w:val="-6"/>
        </w:rPr>
        <w:t xml:space="preserve"> </w:t>
      </w:r>
      <w:r>
        <w:t>за</w:t>
      </w:r>
      <w:r>
        <w:rPr>
          <w:spacing w:val="-6"/>
        </w:rPr>
        <w:t xml:space="preserve"> </w:t>
      </w:r>
      <w:r>
        <w:t>год),</w:t>
      </w:r>
      <w:r>
        <w:rPr>
          <w:spacing w:val="-4"/>
        </w:rPr>
        <w:t xml:space="preserve"> </w:t>
      </w:r>
      <w:r>
        <w:t>эколагеря,</w:t>
      </w:r>
      <w:r>
        <w:rPr>
          <w:spacing w:val="-5"/>
        </w:rPr>
        <w:t xml:space="preserve"> </w:t>
      </w:r>
      <w:r>
        <w:t>дает</w:t>
      </w:r>
      <w:r>
        <w:rPr>
          <w:spacing w:val="-6"/>
        </w:rPr>
        <w:t xml:space="preserve"> </w:t>
      </w:r>
      <w:r>
        <w:t>информацию</w:t>
      </w:r>
      <w:r>
        <w:rPr>
          <w:spacing w:val="-6"/>
        </w:rPr>
        <w:t xml:space="preserve"> </w:t>
      </w:r>
      <w:r>
        <w:t>о</w:t>
      </w:r>
      <w:r>
        <w:rPr>
          <w:spacing w:val="-6"/>
        </w:rPr>
        <w:t xml:space="preserve"> </w:t>
      </w:r>
      <w:r>
        <w:t>своей</w:t>
      </w:r>
      <w:r>
        <w:rPr>
          <w:spacing w:val="-6"/>
        </w:rPr>
        <w:t xml:space="preserve"> </w:t>
      </w:r>
      <w:r>
        <w:t>деятельности в средства массовой информации. Ежегодно заповедник издает разнообразную эколого-рекламную продукцию</w:t>
      </w:r>
      <w:r>
        <w:rPr>
          <w:spacing w:val="80"/>
        </w:rPr>
        <w:t xml:space="preserve"> </w:t>
      </w:r>
      <w:r>
        <w:t>– буклеты, книги, папки, открытки, предоставляет возможности для съемки оригинальных экологических фильмов, проведения фототуров. В последние годы заметно увеличился объем реализации через музей природы сувенирной продукции, научно-популярной литературы, природоохранных брошюр, листовок, буклетов, которые</w:t>
      </w:r>
      <w:r>
        <w:rPr>
          <w:spacing w:val="-1"/>
        </w:rPr>
        <w:t xml:space="preserve"> </w:t>
      </w:r>
      <w:r>
        <w:t>пользуются большим</w:t>
      </w:r>
      <w:r>
        <w:rPr>
          <w:spacing w:val="-1"/>
        </w:rPr>
        <w:t xml:space="preserve"> </w:t>
      </w:r>
      <w:r>
        <w:t>спросом</w:t>
      </w:r>
      <w:r>
        <w:rPr>
          <w:spacing w:val="-1"/>
        </w:rPr>
        <w:t xml:space="preserve"> </w:t>
      </w:r>
      <w:r>
        <w:t>у</w:t>
      </w:r>
      <w:r>
        <w:rPr>
          <w:spacing w:val="-1"/>
        </w:rPr>
        <w:t xml:space="preserve"> </w:t>
      </w:r>
      <w:r>
        <w:t>посетителей</w:t>
      </w:r>
      <w:r>
        <w:rPr>
          <w:spacing w:val="-1"/>
        </w:rPr>
        <w:t xml:space="preserve"> </w:t>
      </w:r>
      <w:r>
        <w:t>и</w:t>
      </w:r>
      <w:r>
        <w:rPr>
          <w:spacing w:val="-1"/>
        </w:rPr>
        <w:t xml:space="preserve"> </w:t>
      </w:r>
      <w:r>
        <w:t>достаточно быстро окупают затраты на их изготовление.</w:t>
      </w:r>
    </w:p>
    <w:p>
      <w:pPr>
        <w:pStyle w:val="BodyText"/>
        <w:ind w:left="678" w:right="603" w:firstLine="567"/>
      </w:pPr>
      <w:r>
        <w:t>Особое внимание уделяется работе с молодежью. Так, на базе Березинского</w:t>
      </w:r>
      <w:r>
        <w:rPr>
          <w:spacing w:val="-6"/>
        </w:rPr>
        <w:t xml:space="preserve"> </w:t>
      </w:r>
      <w:r>
        <w:t>биосферного</w:t>
      </w:r>
      <w:r>
        <w:rPr>
          <w:spacing w:val="-6"/>
        </w:rPr>
        <w:t xml:space="preserve"> </w:t>
      </w:r>
      <w:r>
        <w:t>заповедника</w:t>
      </w:r>
      <w:r>
        <w:rPr>
          <w:spacing w:val="-6"/>
        </w:rPr>
        <w:t xml:space="preserve"> </w:t>
      </w:r>
      <w:r>
        <w:t>в 2010</w:t>
      </w:r>
      <w:r>
        <w:rPr>
          <w:spacing w:val="-2"/>
        </w:rPr>
        <w:t xml:space="preserve"> </w:t>
      </w:r>
      <w:r>
        <w:t>году</w:t>
      </w:r>
      <w:r>
        <w:rPr>
          <w:spacing w:val="-6"/>
        </w:rPr>
        <w:t xml:space="preserve"> </w:t>
      </w:r>
      <w:r>
        <w:t>успешно</w:t>
      </w:r>
      <w:r>
        <w:rPr>
          <w:spacing w:val="-6"/>
        </w:rPr>
        <w:t xml:space="preserve"> </w:t>
      </w:r>
      <w:r>
        <w:t>выполнен</w:t>
      </w:r>
      <w:r>
        <w:rPr>
          <w:spacing w:val="-6"/>
        </w:rPr>
        <w:t xml:space="preserve"> </w:t>
      </w:r>
      <w:r>
        <w:t>один из</w:t>
      </w:r>
      <w:r>
        <w:rPr>
          <w:spacing w:val="-14"/>
        </w:rPr>
        <w:t xml:space="preserve"> </w:t>
      </w:r>
      <w:r>
        <w:t>компонентов</w:t>
      </w:r>
      <w:r>
        <w:rPr>
          <w:spacing w:val="-13"/>
        </w:rPr>
        <w:t xml:space="preserve"> </w:t>
      </w:r>
      <w:r>
        <w:t>Проекта</w:t>
      </w:r>
      <w:r>
        <w:rPr>
          <w:spacing w:val="-14"/>
        </w:rPr>
        <w:t xml:space="preserve"> </w:t>
      </w:r>
      <w:r>
        <w:t>программы</w:t>
      </w:r>
      <w:r>
        <w:rPr>
          <w:spacing w:val="-13"/>
        </w:rPr>
        <w:t xml:space="preserve"> </w:t>
      </w:r>
      <w:r>
        <w:t>развития</w:t>
      </w:r>
      <w:r>
        <w:rPr>
          <w:spacing w:val="-14"/>
        </w:rPr>
        <w:t xml:space="preserve"> </w:t>
      </w:r>
      <w:r>
        <w:t>ООН</w:t>
      </w:r>
      <w:r>
        <w:rPr>
          <w:spacing w:val="-13"/>
        </w:rPr>
        <w:t xml:space="preserve"> </w:t>
      </w:r>
      <w:r>
        <w:t>и</w:t>
      </w:r>
      <w:r>
        <w:rPr>
          <w:spacing w:val="-13"/>
        </w:rPr>
        <w:t xml:space="preserve"> </w:t>
      </w:r>
      <w:r>
        <w:t>Европейской</w:t>
      </w:r>
      <w:r>
        <w:rPr>
          <w:spacing w:val="-14"/>
        </w:rPr>
        <w:t xml:space="preserve"> </w:t>
      </w:r>
      <w:r>
        <w:rPr>
          <w:spacing w:val="-2"/>
        </w:rPr>
        <w:t>комиссии</w:t>
      </w:r>
    </w:p>
    <w:p>
      <w:pPr>
        <w:pStyle w:val="BodyText"/>
        <w:ind w:left="678" w:right="603"/>
      </w:pPr>
      <w:r>
        <w:t>«Повышение</w:t>
      </w:r>
      <w:r>
        <w:rPr>
          <w:spacing w:val="-8"/>
        </w:rPr>
        <w:t xml:space="preserve"> </w:t>
      </w:r>
      <w:r>
        <w:t>экологической</w:t>
      </w:r>
      <w:r>
        <w:rPr>
          <w:spacing w:val="-8"/>
        </w:rPr>
        <w:t xml:space="preserve"> </w:t>
      </w:r>
      <w:r>
        <w:t>информированности</w:t>
      </w:r>
      <w:r>
        <w:rPr>
          <w:spacing w:val="-8"/>
        </w:rPr>
        <w:t xml:space="preserve"> </w:t>
      </w:r>
      <w:r>
        <w:t>молодежи</w:t>
      </w:r>
      <w:r>
        <w:rPr>
          <w:spacing w:val="-8"/>
        </w:rPr>
        <w:t xml:space="preserve"> </w:t>
      </w:r>
      <w:r>
        <w:t>через</w:t>
      </w:r>
      <w:r>
        <w:rPr>
          <w:spacing w:val="-8"/>
        </w:rPr>
        <w:t xml:space="preserve"> </w:t>
      </w:r>
      <w:r>
        <w:t>создание</w:t>
      </w:r>
      <w:r>
        <w:rPr>
          <w:spacing w:val="-8"/>
        </w:rPr>
        <w:t xml:space="preserve"> </w:t>
      </w:r>
      <w:r>
        <w:t>и развитие Зеленых школ в Беларуси». В результате проведенной совместной работы администрации заповедника и сотрудников проекта были созданы прекрасные условия для проведения практических полевых занятий с молодежью, заинтересованность в которых увеличивается с каждым годом.</w:t>
      </w:r>
    </w:p>
    <w:p>
      <w:pPr>
        <w:pStyle w:val="BodyText"/>
        <w:spacing w:line="242" w:lineRule="auto"/>
        <w:ind w:left="678"/>
      </w:pPr>
      <w:r>
        <w:t>На</w:t>
      </w:r>
      <w:r>
        <w:rPr>
          <w:spacing w:val="-8"/>
        </w:rPr>
        <w:t xml:space="preserve"> </w:t>
      </w:r>
      <w:r>
        <w:t>базе</w:t>
      </w:r>
      <w:r>
        <w:rPr>
          <w:spacing w:val="-8"/>
        </w:rPr>
        <w:t xml:space="preserve"> </w:t>
      </w:r>
      <w:r>
        <w:t>Дома</w:t>
      </w:r>
      <w:r>
        <w:rPr>
          <w:spacing w:val="-8"/>
        </w:rPr>
        <w:t xml:space="preserve"> </w:t>
      </w:r>
      <w:r>
        <w:t>экологического</w:t>
      </w:r>
      <w:r>
        <w:rPr>
          <w:spacing w:val="-8"/>
        </w:rPr>
        <w:t xml:space="preserve"> </w:t>
      </w:r>
      <w:r>
        <w:t>просвещения</w:t>
      </w:r>
      <w:r>
        <w:rPr>
          <w:spacing w:val="-8"/>
        </w:rPr>
        <w:t xml:space="preserve"> </w:t>
      </w:r>
      <w:r>
        <w:t>функционирует «зеленый</w:t>
      </w:r>
      <w:r>
        <w:rPr>
          <w:spacing w:val="-8"/>
        </w:rPr>
        <w:t xml:space="preserve"> </w:t>
      </w:r>
      <w:r>
        <w:t>класс», занятия в котором прошли сотни школьников со всей республики.</w:t>
      </w:r>
    </w:p>
    <w:p>
      <w:pPr>
        <w:pStyle w:val="BodyText"/>
        <w:ind w:left="678" w:right="603" w:firstLine="567"/>
      </w:pPr>
      <w:r>
        <w:t>Природно-информационные</w:t>
      </w:r>
      <w:r>
        <w:rPr>
          <w:spacing w:val="-10"/>
        </w:rPr>
        <w:t xml:space="preserve"> </w:t>
      </w:r>
      <w:r>
        <w:t>учебные</w:t>
      </w:r>
      <w:r>
        <w:rPr>
          <w:spacing w:val="-10"/>
        </w:rPr>
        <w:t xml:space="preserve"> </w:t>
      </w:r>
      <w:r>
        <w:t>объекты</w:t>
      </w:r>
      <w:r>
        <w:rPr>
          <w:spacing w:val="-10"/>
        </w:rPr>
        <w:t xml:space="preserve"> </w:t>
      </w:r>
      <w:r>
        <w:t>представлены</w:t>
      </w:r>
      <w:r>
        <w:rPr>
          <w:spacing w:val="80"/>
        </w:rPr>
        <w:t xml:space="preserve"> </w:t>
      </w:r>
      <w:r>
        <w:t>системой экологических троп, маршрутов, профилей и научных стационаров. Особо следует отметить тот фактор, что посещение специально оборудованных объектов инфраструктуры экологического просвещения и туризма на территории заповедника возможно только в сопровождении специалистов учреждения, что снижает до минимума степень антропогенной нагрузки.</w:t>
      </w:r>
    </w:p>
    <w:p>
      <w:pPr>
        <w:pStyle w:val="BodyText"/>
        <w:ind w:left="678" w:right="752" w:firstLine="567"/>
        <w:jc w:val="both"/>
      </w:pPr>
      <w:r>
        <w:t>На</w:t>
      </w:r>
      <w:r>
        <w:rPr>
          <w:spacing w:val="-6"/>
        </w:rPr>
        <w:t xml:space="preserve"> </w:t>
      </w:r>
      <w:r>
        <w:t>территории</w:t>
      </w:r>
      <w:r>
        <w:rPr>
          <w:spacing w:val="-6"/>
        </w:rPr>
        <w:t xml:space="preserve"> </w:t>
      </w:r>
      <w:r>
        <w:t>заповедника</w:t>
      </w:r>
      <w:r>
        <w:rPr>
          <w:spacing w:val="-6"/>
        </w:rPr>
        <w:t xml:space="preserve"> </w:t>
      </w:r>
      <w:r>
        <w:t>и</w:t>
      </w:r>
      <w:r>
        <w:rPr>
          <w:spacing w:val="-6"/>
        </w:rPr>
        <w:t xml:space="preserve"> </w:t>
      </w:r>
      <w:r>
        <w:t>его</w:t>
      </w:r>
      <w:r>
        <w:rPr>
          <w:spacing w:val="-6"/>
        </w:rPr>
        <w:t xml:space="preserve"> </w:t>
      </w:r>
      <w:r>
        <w:t>охранной</w:t>
      </w:r>
      <w:r>
        <w:rPr>
          <w:spacing w:val="-6"/>
        </w:rPr>
        <w:t xml:space="preserve"> </w:t>
      </w:r>
      <w:r>
        <w:t>зоны</w:t>
      </w:r>
      <w:r>
        <w:rPr>
          <w:spacing w:val="-6"/>
        </w:rPr>
        <w:t xml:space="preserve"> </w:t>
      </w:r>
      <w:r>
        <w:t>разработано 10</w:t>
      </w:r>
      <w:r>
        <w:rPr>
          <w:spacing w:val="-6"/>
        </w:rPr>
        <w:t xml:space="preserve"> </w:t>
      </w:r>
      <w:r>
        <w:t>новых экологических</w:t>
      </w:r>
      <w:r>
        <w:rPr>
          <w:spacing w:val="-3"/>
        </w:rPr>
        <w:t xml:space="preserve"> </w:t>
      </w:r>
      <w:r>
        <w:t>троп</w:t>
      </w:r>
      <w:r>
        <w:rPr>
          <w:spacing w:val="-3"/>
        </w:rPr>
        <w:t xml:space="preserve"> </w:t>
      </w:r>
      <w:r>
        <w:t>и</w:t>
      </w:r>
      <w:r>
        <w:rPr>
          <w:spacing w:val="-3"/>
        </w:rPr>
        <w:t xml:space="preserve"> </w:t>
      </w:r>
      <w:r>
        <w:t>маршрутов.</w:t>
      </w:r>
      <w:r>
        <w:rPr>
          <w:spacing w:val="-2"/>
        </w:rPr>
        <w:t xml:space="preserve"> </w:t>
      </w:r>
      <w:r>
        <w:t>Охватывая</w:t>
      </w:r>
      <w:r>
        <w:rPr>
          <w:spacing w:val="-3"/>
        </w:rPr>
        <w:t xml:space="preserve"> </w:t>
      </w:r>
      <w:r>
        <w:t>практически</w:t>
      </w:r>
      <w:r>
        <w:rPr>
          <w:spacing w:val="-3"/>
        </w:rPr>
        <w:t xml:space="preserve"> </w:t>
      </w:r>
      <w:r>
        <w:t>все</w:t>
      </w:r>
      <w:r>
        <w:rPr>
          <w:spacing w:val="-3"/>
        </w:rPr>
        <w:t xml:space="preserve"> </w:t>
      </w:r>
      <w:r>
        <w:t>разнообразие природных комплексов заповедника</w:t>
      </w:r>
      <w:r>
        <w:rPr>
          <w:spacing w:val="80"/>
          <w:w w:val="150"/>
        </w:rPr>
        <w:t xml:space="preserve"> </w:t>
      </w:r>
      <w:r>
        <w:t>(леса, болота, луга, реки, озера),</w:t>
      </w:r>
    </w:p>
    <w:p>
      <w:pPr>
        <w:spacing w:after="0"/>
        <w:jc w:val="both"/>
        <w:sectPr>
          <w:pgSz w:w="11910" w:h="16840"/>
          <w:pgMar w:top="1040" w:right="320" w:bottom="1140" w:left="1020" w:header="0" w:footer="902"/>
          <w:cols w:space="720"/>
        </w:sectPr>
      </w:pPr>
    </w:p>
    <w:p>
      <w:pPr>
        <w:pStyle w:val="BodyText"/>
        <w:spacing w:before="72"/>
        <w:ind w:left="678" w:right="556"/>
      </w:pPr>
      <w:r>
        <w:t>экологические маршруты рассчитаны на различные категории посетителей и предусматривают передвижение по ним организованных групп в сопровождении опытного высококвалифицированного гида. В зависимости от</w:t>
      </w:r>
      <w:r>
        <w:rPr>
          <w:spacing w:val="-8"/>
        </w:rPr>
        <w:t xml:space="preserve"> </w:t>
      </w:r>
      <w:r>
        <w:t>протяженности</w:t>
      </w:r>
      <w:r>
        <w:rPr>
          <w:spacing w:val="-8"/>
        </w:rPr>
        <w:t xml:space="preserve"> </w:t>
      </w:r>
      <w:r>
        <w:t>и</w:t>
      </w:r>
      <w:r>
        <w:rPr>
          <w:spacing w:val="-8"/>
        </w:rPr>
        <w:t xml:space="preserve"> </w:t>
      </w:r>
      <w:r>
        <w:t>способа</w:t>
      </w:r>
      <w:r>
        <w:rPr>
          <w:spacing w:val="-8"/>
        </w:rPr>
        <w:t xml:space="preserve"> </w:t>
      </w:r>
      <w:r>
        <w:t>передвижения</w:t>
      </w:r>
      <w:r>
        <w:rPr>
          <w:spacing w:val="-8"/>
        </w:rPr>
        <w:t xml:space="preserve"> </w:t>
      </w:r>
      <w:r>
        <w:t>проложены</w:t>
      </w:r>
      <w:r>
        <w:rPr>
          <w:spacing w:val="-8"/>
        </w:rPr>
        <w:t xml:space="preserve"> </w:t>
      </w:r>
      <w:r>
        <w:t>пешие,</w:t>
      </w:r>
      <w:r>
        <w:rPr>
          <w:spacing w:val="-6"/>
        </w:rPr>
        <w:t xml:space="preserve"> </w:t>
      </w:r>
      <w:r>
        <w:t xml:space="preserve">велосипедные, конные, лыжные, водные и комбинированные маршруты (Приложения </w:t>
      </w:r>
      <w:r>
        <w:rPr>
          <w:spacing w:val="-2"/>
        </w:rPr>
        <w:t>23‒26).</w:t>
      </w:r>
    </w:p>
    <w:p>
      <w:pPr>
        <w:pStyle w:val="BodyText"/>
        <w:ind w:left="678" w:right="556" w:firstLine="567"/>
      </w:pPr>
      <w:r>
        <w:pict>
          <v:rect id="_x0000_s1312" style="width:4.39pt;height:16.58pt;margin-top:32.07pt;margin-left:524.85pt;mso-position-horizontal-relative:page;position:absolute;z-index:-251365376" filled="t" fillcolor="white" stroked="f">
            <v:fill type="solid"/>
          </v:rect>
        </w:pict>
      </w:r>
      <w:r>
        <w:t>Наибольшей популярностью пользуется пешеходный экологический маршрут «По</w:t>
      </w:r>
      <w:r>
        <w:rPr>
          <w:spacing w:val="-2"/>
        </w:rPr>
        <w:t xml:space="preserve"> </w:t>
      </w:r>
      <w:r>
        <w:t>лесной</w:t>
      </w:r>
      <w:r>
        <w:rPr>
          <w:spacing w:val="-2"/>
        </w:rPr>
        <w:t xml:space="preserve"> </w:t>
      </w:r>
      <w:r>
        <w:t>заповедной</w:t>
      </w:r>
      <w:r>
        <w:rPr>
          <w:spacing w:val="-2"/>
        </w:rPr>
        <w:t xml:space="preserve"> </w:t>
      </w:r>
      <w:r>
        <w:t>тропе». Для</w:t>
      </w:r>
      <w:r>
        <w:rPr>
          <w:spacing w:val="-2"/>
        </w:rPr>
        <w:t xml:space="preserve"> </w:t>
      </w:r>
      <w:r>
        <w:t>энтузиастов</w:t>
      </w:r>
      <w:r>
        <w:rPr>
          <w:spacing w:val="-2"/>
        </w:rPr>
        <w:t xml:space="preserve"> </w:t>
      </w:r>
      <w:r>
        <w:t>активного</w:t>
      </w:r>
      <w:r>
        <w:rPr>
          <w:spacing w:val="-2"/>
        </w:rPr>
        <w:t xml:space="preserve"> </w:t>
      </w:r>
      <w:r>
        <w:t>туризма разработан экстремальный маршрут по верховому болоту Савский Мох. Для любителей велосипедных прогулок предлагается веломаршрут вдоль Сергучского</w:t>
      </w:r>
      <w:r>
        <w:rPr>
          <w:spacing w:val="-8"/>
        </w:rPr>
        <w:t xml:space="preserve"> </w:t>
      </w:r>
      <w:r>
        <w:t>канала,</w:t>
      </w:r>
      <w:r>
        <w:rPr>
          <w:spacing w:val="-6"/>
        </w:rPr>
        <w:t xml:space="preserve"> </w:t>
      </w:r>
      <w:r>
        <w:t>являющегося</w:t>
      </w:r>
      <w:r>
        <w:rPr>
          <w:spacing w:val="-8"/>
        </w:rPr>
        <w:t xml:space="preserve"> </w:t>
      </w:r>
      <w:r>
        <w:t>частью</w:t>
      </w:r>
      <w:r>
        <w:rPr>
          <w:spacing w:val="-8"/>
        </w:rPr>
        <w:t xml:space="preserve"> </w:t>
      </w:r>
      <w:r>
        <w:t>Березинской</w:t>
      </w:r>
      <w:r>
        <w:rPr>
          <w:spacing w:val="-8"/>
        </w:rPr>
        <w:t xml:space="preserve"> </w:t>
      </w:r>
      <w:r>
        <w:t>водной</w:t>
      </w:r>
      <w:r>
        <w:rPr>
          <w:spacing w:val="-8"/>
        </w:rPr>
        <w:t xml:space="preserve"> </w:t>
      </w:r>
      <w:r>
        <w:t>системы,</w:t>
      </w:r>
      <w:r>
        <w:rPr>
          <w:spacing w:val="-5"/>
        </w:rPr>
        <w:t xml:space="preserve"> </w:t>
      </w:r>
      <w:r>
        <w:t>либо двухдневный велосипедный маршрут. Водный маршрут дает возможность проплыть</w:t>
      </w:r>
      <w:r>
        <w:rPr>
          <w:spacing w:val="-4"/>
        </w:rPr>
        <w:t xml:space="preserve"> </w:t>
      </w:r>
      <w:r>
        <w:t>по</w:t>
      </w:r>
      <w:r>
        <w:rPr>
          <w:spacing w:val="-4"/>
        </w:rPr>
        <w:t xml:space="preserve"> </w:t>
      </w:r>
      <w:r>
        <w:t>части</w:t>
      </w:r>
      <w:r>
        <w:rPr>
          <w:spacing w:val="-4"/>
        </w:rPr>
        <w:t xml:space="preserve"> </w:t>
      </w:r>
      <w:r>
        <w:t>Березинской</w:t>
      </w:r>
      <w:r>
        <w:rPr>
          <w:spacing w:val="-4"/>
        </w:rPr>
        <w:t xml:space="preserve"> </w:t>
      </w:r>
      <w:r>
        <w:t>водной</w:t>
      </w:r>
      <w:r>
        <w:rPr>
          <w:spacing w:val="-4"/>
        </w:rPr>
        <w:t xml:space="preserve"> </w:t>
      </w:r>
      <w:r>
        <w:t>системы,</w:t>
      </w:r>
      <w:r>
        <w:rPr>
          <w:spacing w:val="-2"/>
        </w:rPr>
        <w:t xml:space="preserve"> </w:t>
      </w:r>
      <w:r>
        <w:t>включающей</w:t>
      </w:r>
      <w:r>
        <w:rPr>
          <w:spacing w:val="-4"/>
        </w:rPr>
        <w:t xml:space="preserve"> </w:t>
      </w:r>
      <w:r>
        <w:t>озера</w:t>
      </w:r>
      <w:r>
        <w:rPr>
          <w:spacing w:val="-4"/>
        </w:rPr>
        <w:t xml:space="preserve"> </w:t>
      </w:r>
      <w:r>
        <w:t>Плавно, Манец, реку Бузянку и часть Сергучского канала. Популярны конные маршруты, а также многодневный комбинированный велосипедно-водный маршрут,</w:t>
      </w:r>
      <w:r>
        <w:rPr>
          <w:spacing w:val="-1"/>
        </w:rPr>
        <w:t xml:space="preserve"> </w:t>
      </w:r>
      <w:r>
        <w:t>проходящий</w:t>
      </w:r>
      <w:r>
        <w:rPr>
          <w:spacing w:val="-3"/>
        </w:rPr>
        <w:t xml:space="preserve"> </w:t>
      </w:r>
      <w:r>
        <w:t>по</w:t>
      </w:r>
      <w:r>
        <w:rPr>
          <w:spacing w:val="-3"/>
        </w:rPr>
        <w:t xml:space="preserve"> </w:t>
      </w:r>
      <w:r>
        <w:t>северной</w:t>
      </w:r>
      <w:r>
        <w:rPr>
          <w:spacing w:val="-3"/>
        </w:rPr>
        <w:t xml:space="preserve"> </w:t>
      </w:r>
      <w:r>
        <w:t>части</w:t>
      </w:r>
      <w:r>
        <w:rPr>
          <w:spacing w:val="-3"/>
        </w:rPr>
        <w:t xml:space="preserve"> </w:t>
      </w:r>
      <w:r>
        <w:t>заповедника</w:t>
      </w:r>
      <w:r>
        <w:rPr>
          <w:spacing w:val="-3"/>
        </w:rPr>
        <w:t xml:space="preserve"> </w:t>
      </w:r>
      <w:r>
        <w:t>и</w:t>
      </w:r>
      <w:r>
        <w:rPr>
          <w:spacing w:val="-3"/>
        </w:rPr>
        <w:t xml:space="preserve"> </w:t>
      </w:r>
      <w:r>
        <w:t>верховьях</w:t>
      </w:r>
      <w:r>
        <w:rPr>
          <w:spacing w:val="-3"/>
        </w:rPr>
        <w:t xml:space="preserve"> </w:t>
      </w:r>
      <w:r>
        <w:t>Березины.</w:t>
      </w:r>
    </w:p>
    <w:p>
      <w:pPr>
        <w:pStyle w:val="BodyText"/>
        <w:spacing w:before="9"/>
        <w:rPr>
          <w:sz w:val="23"/>
        </w:rPr>
      </w:pPr>
    </w:p>
    <w:p>
      <w:pPr>
        <w:spacing w:before="0"/>
        <w:ind w:left="0" w:right="536" w:firstLine="0"/>
        <w:jc w:val="right"/>
        <w:rPr>
          <w:sz w:val="24"/>
        </w:rPr>
      </w:pPr>
      <w:r>
        <w:rPr>
          <w:sz w:val="24"/>
        </w:rPr>
        <w:t>Таблица</w:t>
      </w:r>
      <w:r>
        <w:rPr>
          <w:spacing w:val="-7"/>
          <w:sz w:val="24"/>
        </w:rPr>
        <w:t xml:space="preserve"> </w:t>
      </w:r>
      <w:r>
        <w:rPr>
          <w:spacing w:val="-5"/>
          <w:sz w:val="24"/>
        </w:rPr>
        <w:t>25</w:t>
      </w:r>
    </w:p>
    <w:p>
      <w:pPr>
        <w:pStyle w:val="BodyText"/>
        <w:spacing w:before="3"/>
        <w:rPr>
          <w:sz w:val="24"/>
        </w:rPr>
      </w:pPr>
    </w:p>
    <w:p>
      <w:pPr>
        <w:spacing w:before="0" w:after="5"/>
        <w:ind w:left="982" w:right="0" w:firstLine="0"/>
        <w:jc w:val="left"/>
        <w:rPr>
          <w:b/>
          <w:sz w:val="24"/>
        </w:rPr>
      </w:pPr>
      <w:r>
        <w:rPr>
          <w:b/>
          <w:spacing w:val="-2"/>
          <w:sz w:val="24"/>
        </w:rPr>
        <w:t>Динамика</w:t>
      </w:r>
      <w:r>
        <w:rPr>
          <w:b/>
          <w:spacing w:val="2"/>
          <w:sz w:val="24"/>
        </w:rPr>
        <w:t xml:space="preserve"> </w:t>
      </w:r>
      <w:r>
        <w:rPr>
          <w:b/>
          <w:spacing w:val="-2"/>
          <w:sz w:val="24"/>
        </w:rPr>
        <w:t>экскурсионно-просветительской</w:t>
      </w:r>
      <w:r>
        <w:rPr>
          <w:b/>
          <w:spacing w:val="2"/>
          <w:sz w:val="24"/>
        </w:rPr>
        <w:t xml:space="preserve"> </w:t>
      </w:r>
      <w:r>
        <w:rPr>
          <w:b/>
          <w:spacing w:val="-2"/>
          <w:sz w:val="24"/>
        </w:rPr>
        <w:t>работы</w:t>
      </w:r>
      <w:r>
        <w:rPr>
          <w:b/>
          <w:spacing w:val="2"/>
          <w:sz w:val="24"/>
        </w:rPr>
        <w:t xml:space="preserve"> </w:t>
      </w:r>
      <w:r>
        <w:rPr>
          <w:b/>
          <w:spacing w:val="-2"/>
          <w:sz w:val="24"/>
        </w:rPr>
        <w:t>заповедника</w:t>
      </w:r>
      <w:r>
        <w:rPr>
          <w:b/>
          <w:spacing w:val="3"/>
          <w:sz w:val="24"/>
        </w:rPr>
        <w:t xml:space="preserve"> </w:t>
      </w:r>
      <w:r>
        <w:rPr>
          <w:b/>
          <w:spacing w:val="-2"/>
          <w:sz w:val="24"/>
        </w:rPr>
        <w:t>за</w:t>
      </w:r>
      <w:r>
        <w:rPr>
          <w:b/>
          <w:spacing w:val="2"/>
          <w:sz w:val="24"/>
        </w:rPr>
        <w:t xml:space="preserve"> </w:t>
      </w:r>
      <w:r>
        <w:rPr>
          <w:b/>
          <w:spacing w:val="-2"/>
          <w:sz w:val="24"/>
        </w:rPr>
        <w:t>2013-2020</w:t>
      </w:r>
      <w:r>
        <w:rPr>
          <w:b/>
          <w:spacing w:val="3"/>
          <w:sz w:val="24"/>
        </w:rPr>
        <w:t xml:space="preserve"> </w:t>
      </w:r>
      <w:r>
        <w:rPr>
          <w:b/>
          <w:spacing w:val="-5"/>
          <w:sz w:val="24"/>
        </w:rPr>
        <w:t>гг.</w:t>
      </w:r>
    </w:p>
    <w:tbl>
      <w:tblPr>
        <w:tblW w:w="0" w:type="auto"/>
        <w:jc w:val="left"/>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2"/>
        <w:gridCol w:w="2000"/>
        <w:gridCol w:w="816"/>
        <w:gridCol w:w="764"/>
        <w:gridCol w:w="612"/>
        <w:gridCol w:w="716"/>
        <w:gridCol w:w="865"/>
        <w:gridCol w:w="864"/>
        <w:gridCol w:w="865"/>
        <w:gridCol w:w="865"/>
        <w:gridCol w:w="713"/>
      </w:tblGrid>
      <w:tr>
        <w:tblPrEx>
          <w:tblW w:w="0" w:type="auto"/>
          <w:jc w:val="left"/>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341"/>
          <w:jc w:val="left"/>
        </w:trPr>
        <w:tc>
          <w:tcPr>
            <w:tcW w:w="392" w:type="dxa"/>
            <w:vMerge w:val="restart"/>
          </w:tcPr>
          <w:p>
            <w:pPr>
              <w:pStyle w:val="TableParagraph"/>
              <w:spacing w:before="56"/>
              <w:ind w:left="58" w:right="46" w:firstLine="35"/>
              <w:rPr>
                <w:sz w:val="20"/>
              </w:rPr>
            </w:pPr>
            <w:r>
              <w:rPr>
                <w:spacing w:val="-10"/>
                <w:sz w:val="20"/>
              </w:rPr>
              <w:t>№</w:t>
            </w:r>
            <w:r>
              <w:rPr>
                <w:spacing w:val="-4"/>
                <w:sz w:val="20"/>
              </w:rPr>
              <w:t xml:space="preserve"> п/п</w:t>
            </w:r>
          </w:p>
        </w:tc>
        <w:tc>
          <w:tcPr>
            <w:tcW w:w="2000" w:type="dxa"/>
            <w:vMerge w:val="restart"/>
          </w:tcPr>
          <w:p>
            <w:pPr>
              <w:pStyle w:val="TableParagraph"/>
              <w:spacing w:before="172"/>
              <w:ind w:left="374"/>
              <w:rPr>
                <w:sz w:val="20"/>
              </w:rPr>
            </w:pPr>
            <w:r>
              <w:rPr>
                <w:spacing w:val="-2"/>
                <w:sz w:val="20"/>
              </w:rPr>
              <w:t>Наименование</w:t>
            </w:r>
          </w:p>
        </w:tc>
        <w:tc>
          <w:tcPr>
            <w:tcW w:w="816" w:type="dxa"/>
            <w:vMerge w:val="restart"/>
          </w:tcPr>
          <w:p>
            <w:pPr>
              <w:pStyle w:val="TableParagraph"/>
              <w:spacing w:before="56"/>
              <w:ind w:left="129" w:right="117" w:firstLine="139"/>
              <w:rPr>
                <w:sz w:val="20"/>
              </w:rPr>
            </w:pPr>
            <w:r>
              <w:rPr>
                <w:spacing w:val="-4"/>
                <w:sz w:val="20"/>
              </w:rPr>
              <w:t xml:space="preserve">Ед. </w:t>
            </w:r>
            <w:r>
              <w:rPr>
                <w:spacing w:val="-2"/>
                <w:sz w:val="20"/>
              </w:rPr>
              <w:t>измер.</w:t>
            </w:r>
          </w:p>
        </w:tc>
        <w:tc>
          <w:tcPr>
            <w:tcW w:w="6264" w:type="dxa"/>
            <w:gridSpan w:val="8"/>
          </w:tcPr>
          <w:p>
            <w:pPr>
              <w:pStyle w:val="TableParagraph"/>
              <w:spacing w:before="52"/>
              <w:ind w:left="2956" w:right="2955"/>
              <w:jc w:val="center"/>
              <w:rPr>
                <w:sz w:val="20"/>
              </w:rPr>
            </w:pPr>
            <w:r>
              <w:rPr>
                <w:spacing w:val="-5"/>
                <w:sz w:val="20"/>
              </w:rPr>
              <w:t>Год</w:t>
            </w:r>
          </w:p>
        </w:tc>
      </w:tr>
      <w:tr>
        <w:tblPrEx>
          <w:tblW w:w="0" w:type="auto"/>
          <w:jc w:val="left"/>
          <w:tblInd w:w="628" w:type="dxa"/>
          <w:tblLayout w:type="fixed"/>
          <w:tblCellMar>
            <w:top w:w="0" w:type="dxa"/>
            <w:left w:w="0" w:type="dxa"/>
            <w:bottom w:w="0" w:type="dxa"/>
            <w:right w:w="0" w:type="dxa"/>
          </w:tblCellMar>
          <w:tblLook w:val="01E0"/>
        </w:tblPrEx>
        <w:trPr>
          <w:trHeight w:val="230"/>
          <w:jc w:val="left"/>
        </w:trPr>
        <w:tc>
          <w:tcPr>
            <w:tcW w:w="392" w:type="dxa"/>
            <w:vMerge/>
            <w:tcBorders>
              <w:top w:val="nil"/>
            </w:tcBorders>
          </w:tcPr>
          <w:p>
            <w:pPr>
              <w:rPr>
                <w:sz w:val="2"/>
                <w:szCs w:val="2"/>
              </w:rPr>
            </w:pPr>
          </w:p>
        </w:tc>
        <w:tc>
          <w:tcPr>
            <w:tcW w:w="2000" w:type="dxa"/>
            <w:vMerge/>
            <w:tcBorders>
              <w:top w:val="nil"/>
            </w:tcBorders>
          </w:tcPr>
          <w:p>
            <w:pPr>
              <w:rPr>
                <w:sz w:val="2"/>
                <w:szCs w:val="2"/>
              </w:rPr>
            </w:pPr>
          </w:p>
        </w:tc>
        <w:tc>
          <w:tcPr>
            <w:tcW w:w="816" w:type="dxa"/>
            <w:vMerge/>
            <w:tcBorders>
              <w:top w:val="nil"/>
            </w:tcBorders>
          </w:tcPr>
          <w:p>
            <w:pPr>
              <w:rPr>
                <w:sz w:val="2"/>
                <w:szCs w:val="2"/>
              </w:rPr>
            </w:pPr>
          </w:p>
        </w:tc>
        <w:tc>
          <w:tcPr>
            <w:tcW w:w="764" w:type="dxa"/>
          </w:tcPr>
          <w:p>
            <w:pPr>
              <w:pStyle w:val="TableParagraph"/>
              <w:spacing w:line="210" w:lineRule="exact"/>
              <w:ind w:left="38" w:right="38"/>
              <w:jc w:val="center"/>
              <w:rPr>
                <w:sz w:val="20"/>
              </w:rPr>
            </w:pPr>
            <w:r>
              <w:rPr>
                <w:spacing w:val="-4"/>
                <w:sz w:val="20"/>
              </w:rPr>
              <w:t>2013</w:t>
            </w:r>
          </w:p>
        </w:tc>
        <w:tc>
          <w:tcPr>
            <w:tcW w:w="612" w:type="dxa"/>
          </w:tcPr>
          <w:p>
            <w:pPr>
              <w:pStyle w:val="TableParagraph"/>
              <w:spacing w:line="210" w:lineRule="exact"/>
              <w:ind w:left="34" w:right="35"/>
              <w:jc w:val="center"/>
              <w:rPr>
                <w:sz w:val="20"/>
              </w:rPr>
            </w:pPr>
            <w:r>
              <w:rPr>
                <w:spacing w:val="-4"/>
                <w:sz w:val="20"/>
              </w:rPr>
              <w:t>2014</w:t>
            </w:r>
          </w:p>
        </w:tc>
        <w:tc>
          <w:tcPr>
            <w:tcW w:w="716" w:type="dxa"/>
          </w:tcPr>
          <w:p>
            <w:pPr>
              <w:pStyle w:val="TableParagraph"/>
              <w:spacing w:line="210" w:lineRule="exact"/>
              <w:ind w:left="41" w:right="36"/>
              <w:jc w:val="center"/>
              <w:rPr>
                <w:sz w:val="20"/>
              </w:rPr>
            </w:pPr>
            <w:r>
              <w:rPr>
                <w:spacing w:val="-4"/>
                <w:sz w:val="20"/>
              </w:rPr>
              <w:t>2015</w:t>
            </w:r>
          </w:p>
        </w:tc>
        <w:tc>
          <w:tcPr>
            <w:tcW w:w="865" w:type="dxa"/>
          </w:tcPr>
          <w:p>
            <w:pPr>
              <w:pStyle w:val="TableParagraph"/>
              <w:spacing w:line="210" w:lineRule="exact"/>
              <w:ind w:left="40" w:right="40"/>
              <w:jc w:val="center"/>
              <w:rPr>
                <w:sz w:val="20"/>
              </w:rPr>
            </w:pPr>
            <w:r>
              <w:rPr>
                <w:spacing w:val="-4"/>
                <w:sz w:val="20"/>
              </w:rPr>
              <w:t>2016</w:t>
            </w:r>
          </w:p>
        </w:tc>
        <w:tc>
          <w:tcPr>
            <w:tcW w:w="864" w:type="dxa"/>
          </w:tcPr>
          <w:p>
            <w:pPr>
              <w:pStyle w:val="TableParagraph"/>
              <w:spacing w:line="210" w:lineRule="exact"/>
              <w:ind w:left="155" w:right="156"/>
              <w:jc w:val="center"/>
              <w:rPr>
                <w:sz w:val="20"/>
              </w:rPr>
            </w:pPr>
            <w:r>
              <w:rPr>
                <w:spacing w:val="-4"/>
                <w:sz w:val="20"/>
              </w:rPr>
              <w:t>2017</w:t>
            </w:r>
          </w:p>
        </w:tc>
        <w:tc>
          <w:tcPr>
            <w:tcW w:w="865" w:type="dxa"/>
          </w:tcPr>
          <w:p>
            <w:pPr>
              <w:pStyle w:val="TableParagraph"/>
              <w:spacing w:line="210" w:lineRule="exact"/>
              <w:ind w:left="39" w:right="41"/>
              <w:jc w:val="center"/>
              <w:rPr>
                <w:sz w:val="20"/>
              </w:rPr>
            </w:pPr>
            <w:r>
              <w:rPr>
                <w:spacing w:val="-4"/>
                <w:sz w:val="20"/>
              </w:rPr>
              <w:t>2018</w:t>
            </w:r>
          </w:p>
        </w:tc>
        <w:tc>
          <w:tcPr>
            <w:tcW w:w="865" w:type="dxa"/>
          </w:tcPr>
          <w:p>
            <w:pPr>
              <w:pStyle w:val="TableParagraph"/>
              <w:spacing w:line="210" w:lineRule="exact"/>
              <w:ind w:left="40" w:right="1"/>
              <w:jc w:val="center"/>
              <w:rPr>
                <w:sz w:val="20"/>
              </w:rPr>
            </w:pPr>
            <w:r>
              <w:rPr>
                <w:spacing w:val="-4"/>
                <w:sz w:val="20"/>
              </w:rPr>
              <w:t>2019</w:t>
            </w:r>
          </w:p>
        </w:tc>
        <w:tc>
          <w:tcPr>
            <w:tcW w:w="713" w:type="dxa"/>
          </w:tcPr>
          <w:p>
            <w:pPr>
              <w:pStyle w:val="TableParagraph"/>
              <w:spacing w:line="210" w:lineRule="exact"/>
              <w:ind w:left="33" w:right="42"/>
              <w:jc w:val="center"/>
              <w:rPr>
                <w:sz w:val="20"/>
              </w:rPr>
            </w:pPr>
            <w:r>
              <w:rPr>
                <w:spacing w:val="-4"/>
                <w:sz w:val="20"/>
              </w:rPr>
              <w:t>2020</w:t>
            </w:r>
          </w:p>
        </w:tc>
      </w:tr>
      <w:tr>
        <w:tblPrEx>
          <w:tblW w:w="0" w:type="auto"/>
          <w:jc w:val="left"/>
          <w:tblInd w:w="628" w:type="dxa"/>
          <w:tblLayout w:type="fixed"/>
          <w:tblCellMar>
            <w:top w:w="0" w:type="dxa"/>
            <w:left w:w="0" w:type="dxa"/>
            <w:bottom w:w="0" w:type="dxa"/>
            <w:right w:w="0" w:type="dxa"/>
          </w:tblCellMar>
          <w:tblLook w:val="01E0"/>
        </w:tblPrEx>
        <w:trPr>
          <w:trHeight w:val="459"/>
          <w:jc w:val="left"/>
        </w:trPr>
        <w:tc>
          <w:tcPr>
            <w:tcW w:w="392" w:type="dxa"/>
            <w:tcBorders>
              <w:bottom w:val="nil"/>
            </w:tcBorders>
          </w:tcPr>
          <w:p>
            <w:pPr>
              <w:pStyle w:val="TableParagraph"/>
              <w:spacing w:line="226" w:lineRule="exact"/>
              <w:ind w:left="114" w:right="-188"/>
              <w:rPr>
                <w:sz w:val="20"/>
              </w:rPr>
            </w:pPr>
            <w:r>
              <w:rPr>
                <w:sz w:val="20"/>
              </w:rPr>
              <w:t>1.</w:t>
            </w:r>
            <w:r>
              <w:rPr>
                <w:spacing w:val="-1"/>
                <w:sz w:val="20"/>
              </w:rPr>
              <w:t xml:space="preserve"> </w:t>
            </w:r>
            <w:r>
              <w:rPr>
                <w:spacing w:val="-5"/>
                <w:sz w:val="20"/>
              </w:rPr>
              <w:t>Пр</w:t>
            </w:r>
          </w:p>
        </w:tc>
        <w:tc>
          <w:tcPr>
            <w:tcW w:w="2000" w:type="dxa"/>
            <w:tcBorders>
              <w:bottom w:val="nil"/>
            </w:tcBorders>
          </w:tcPr>
          <w:p>
            <w:pPr>
              <w:pStyle w:val="TableParagraph"/>
              <w:spacing w:line="228" w:lineRule="exact"/>
              <w:ind w:left="54" w:right="247" w:firstLine="114"/>
              <w:rPr>
                <w:sz w:val="20"/>
              </w:rPr>
            </w:pPr>
            <w:r>
              <w:rPr>
                <w:spacing w:val="-2"/>
                <w:sz w:val="20"/>
              </w:rPr>
              <w:t>инято экскурсантов</w:t>
            </w:r>
          </w:p>
        </w:tc>
        <w:tc>
          <w:tcPr>
            <w:tcW w:w="816" w:type="dxa"/>
            <w:tcBorders>
              <w:bottom w:val="nil"/>
            </w:tcBorders>
          </w:tcPr>
          <w:p>
            <w:pPr>
              <w:pStyle w:val="TableParagraph"/>
              <w:rPr>
                <w:sz w:val="24"/>
              </w:rPr>
            </w:pPr>
          </w:p>
        </w:tc>
        <w:tc>
          <w:tcPr>
            <w:tcW w:w="764" w:type="dxa"/>
            <w:tcBorders>
              <w:bottom w:val="nil"/>
            </w:tcBorders>
          </w:tcPr>
          <w:p>
            <w:pPr>
              <w:pStyle w:val="TableParagraph"/>
              <w:rPr>
                <w:sz w:val="24"/>
              </w:rPr>
            </w:pPr>
          </w:p>
        </w:tc>
        <w:tc>
          <w:tcPr>
            <w:tcW w:w="612" w:type="dxa"/>
            <w:tcBorders>
              <w:bottom w:val="nil"/>
            </w:tcBorders>
          </w:tcPr>
          <w:p>
            <w:pPr>
              <w:pStyle w:val="TableParagraph"/>
              <w:rPr>
                <w:sz w:val="24"/>
              </w:rPr>
            </w:pPr>
          </w:p>
        </w:tc>
        <w:tc>
          <w:tcPr>
            <w:tcW w:w="716" w:type="dxa"/>
            <w:tcBorders>
              <w:bottom w:val="nil"/>
            </w:tcBorders>
          </w:tcPr>
          <w:p>
            <w:pPr>
              <w:pStyle w:val="TableParagraph"/>
              <w:rPr>
                <w:sz w:val="24"/>
              </w:rPr>
            </w:pPr>
          </w:p>
        </w:tc>
        <w:tc>
          <w:tcPr>
            <w:tcW w:w="865" w:type="dxa"/>
            <w:tcBorders>
              <w:bottom w:val="nil"/>
            </w:tcBorders>
          </w:tcPr>
          <w:p>
            <w:pPr>
              <w:pStyle w:val="TableParagraph"/>
              <w:rPr>
                <w:sz w:val="24"/>
              </w:rPr>
            </w:pPr>
          </w:p>
        </w:tc>
        <w:tc>
          <w:tcPr>
            <w:tcW w:w="864" w:type="dxa"/>
            <w:tcBorders>
              <w:bottom w:val="nil"/>
            </w:tcBorders>
          </w:tcPr>
          <w:p>
            <w:pPr>
              <w:pStyle w:val="TableParagraph"/>
              <w:rPr>
                <w:sz w:val="24"/>
              </w:rPr>
            </w:pPr>
          </w:p>
        </w:tc>
        <w:tc>
          <w:tcPr>
            <w:tcW w:w="865" w:type="dxa"/>
            <w:tcBorders>
              <w:bottom w:val="nil"/>
            </w:tcBorders>
          </w:tcPr>
          <w:p>
            <w:pPr>
              <w:pStyle w:val="TableParagraph"/>
              <w:rPr>
                <w:sz w:val="24"/>
              </w:rPr>
            </w:pPr>
          </w:p>
        </w:tc>
        <w:tc>
          <w:tcPr>
            <w:tcW w:w="865" w:type="dxa"/>
            <w:tcBorders>
              <w:bottom w:val="nil"/>
            </w:tcBorders>
          </w:tcPr>
          <w:p>
            <w:pPr>
              <w:pStyle w:val="TableParagraph"/>
              <w:rPr>
                <w:sz w:val="24"/>
              </w:rPr>
            </w:pPr>
          </w:p>
        </w:tc>
        <w:tc>
          <w:tcPr>
            <w:tcW w:w="713" w:type="dxa"/>
            <w:tcBorders>
              <w:bottom w:val="nil"/>
            </w:tcBorders>
          </w:tcPr>
          <w:p>
            <w:pPr>
              <w:pStyle w:val="TableParagraph"/>
              <w:rPr>
                <w:sz w:val="24"/>
              </w:rPr>
            </w:pPr>
          </w:p>
        </w:tc>
      </w:tr>
      <w:tr>
        <w:tblPrEx>
          <w:tblW w:w="0" w:type="auto"/>
          <w:jc w:val="left"/>
          <w:tblInd w:w="628" w:type="dxa"/>
          <w:tblLayout w:type="fixed"/>
          <w:tblCellMar>
            <w:top w:w="0" w:type="dxa"/>
            <w:left w:w="0" w:type="dxa"/>
            <w:bottom w:w="0" w:type="dxa"/>
            <w:right w:w="0" w:type="dxa"/>
          </w:tblCellMar>
          <w:tblLook w:val="01E0"/>
        </w:tblPrEx>
        <w:trPr>
          <w:trHeight w:val="721"/>
          <w:jc w:val="left"/>
        </w:trPr>
        <w:tc>
          <w:tcPr>
            <w:tcW w:w="392" w:type="dxa"/>
            <w:tcBorders>
              <w:top w:val="nil"/>
            </w:tcBorders>
          </w:tcPr>
          <w:p>
            <w:pPr>
              <w:pStyle w:val="TableParagraph"/>
              <w:rPr>
                <w:sz w:val="24"/>
              </w:rPr>
            </w:pPr>
          </w:p>
        </w:tc>
        <w:tc>
          <w:tcPr>
            <w:tcW w:w="2000" w:type="dxa"/>
            <w:tcBorders>
              <w:top w:val="nil"/>
            </w:tcBorders>
          </w:tcPr>
          <w:p>
            <w:pPr>
              <w:pStyle w:val="TableParagraph"/>
              <w:spacing w:before="12"/>
              <w:ind w:left="238"/>
              <w:rPr>
                <w:sz w:val="20"/>
              </w:rPr>
            </w:pPr>
            <w:r>
              <w:rPr>
                <w:spacing w:val="-2"/>
                <w:sz w:val="20"/>
              </w:rPr>
              <w:t>всего</w:t>
            </w:r>
          </w:p>
          <w:p>
            <w:pPr>
              <w:pStyle w:val="TableParagraph"/>
              <w:spacing w:before="3" w:line="228" w:lineRule="exact"/>
              <w:ind w:left="54" w:firstLine="183"/>
              <w:rPr>
                <w:sz w:val="20"/>
              </w:rPr>
            </w:pPr>
            <w:r>
              <w:rPr>
                <w:sz w:val="20"/>
              </w:rPr>
              <w:t>в</w:t>
            </w:r>
            <w:r>
              <w:rPr>
                <w:spacing w:val="-13"/>
                <w:sz w:val="20"/>
              </w:rPr>
              <w:t xml:space="preserve"> </w:t>
            </w:r>
            <w:r>
              <w:rPr>
                <w:sz w:val="20"/>
              </w:rPr>
              <w:t>т.ч.</w:t>
            </w:r>
            <w:r>
              <w:rPr>
                <w:spacing w:val="-12"/>
                <w:sz w:val="20"/>
              </w:rPr>
              <w:t xml:space="preserve"> </w:t>
            </w:r>
            <w:r>
              <w:rPr>
                <w:sz w:val="20"/>
              </w:rPr>
              <w:t xml:space="preserve">иностранных </w:t>
            </w:r>
            <w:r>
              <w:rPr>
                <w:spacing w:val="-2"/>
                <w:sz w:val="20"/>
              </w:rPr>
              <w:t>граждан</w:t>
            </w:r>
          </w:p>
        </w:tc>
        <w:tc>
          <w:tcPr>
            <w:tcW w:w="816" w:type="dxa"/>
            <w:tcBorders>
              <w:top w:val="nil"/>
            </w:tcBorders>
          </w:tcPr>
          <w:p>
            <w:pPr>
              <w:pStyle w:val="TableParagraph"/>
              <w:spacing w:before="8"/>
              <w:ind w:left="47" w:right="41"/>
              <w:jc w:val="center"/>
              <w:rPr>
                <w:sz w:val="20"/>
              </w:rPr>
            </w:pPr>
            <w:r>
              <w:rPr>
                <w:spacing w:val="-4"/>
                <w:sz w:val="20"/>
              </w:rPr>
              <w:t>чел.</w:t>
            </w:r>
          </w:p>
        </w:tc>
        <w:tc>
          <w:tcPr>
            <w:tcW w:w="764" w:type="dxa"/>
            <w:tcBorders>
              <w:top w:val="nil"/>
            </w:tcBorders>
          </w:tcPr>
          <w:p>
            <w:pPr>
              <w:pStyle w:val="TableParagraph"/>
              <w:spacing w:line="225" w:lineRule="exact"/>
              <w:ind w:left="128"/>
              <w:rPr>
                <w:sz w:val="20"/>
              </w:rPr>
            </w:pPr>
            <w:r>
              <w:rPr>
                <w:spacing w:val="-2"/>
                <w:sz w:val="20"/>
              </w:rPr>
              <w:t>26747</w:t>
            </w:r>
          </w:p>
          <w:p>
            <w:pPr>
              <w:pStyle w:val="TableParagraph"/>
              <w:spacing w:line="229" w:lineRule="exact"/>
              <w:ind w:left="176"/>
              <w:rPr>
                <w:sz w:val="20"/>
              </w:rPr>
            </w:pPr>
            <w:r>
              <w:rPr>
                <w:spacing w:val="-4"/>
                <w:sz w:val="20"/>
              </w:rPr>
              <w:t>5045</w:t>
            </w:r>
          </w:p>
        </w:tc>
        <w:tc>
          <w:tcPr>
            <w:tcW w:w="612" w:type="dxa"/>
            <w:tcBorders>
              <w:top w:val="nil"/>
            </w:tcBorders>
          </w:tcPr>
          <w:p>
            <w:pPr>
              <w:pStyle w:val="TableParagraph"/>
              <w:spacing w:line="225" w:lineRule="exact"/>
              <w:ind w:left="52"/>
              <w:rPr>
                <w:sz w:val="20"/>
              </w:rPr>
            </w:pPr>
            <w:r>
              <w:rPr>
                <w:spacing w:val="-2"/>
                <w:sz w:val="20"/>
              </w:rPr>
              <w:t>34623</w:t>
            </w:r>
          </w:p>
          <w:p>
            <w:pPr>
              <w:pStyle w:val="TableParagraph"/>
              <w:spacing w:line="229" w:lineRule="exact"/>
              <w:ind w:left="100"/>
              <w:rPr>
                <w:sz w:val="20"/>
              </w:rPr>
            </w:pPr>
            <w:r>
              <w:rPr>
                <w:spacing w:val="-4"/>
                <w:sz w:val="20"/>
              </w:rPr>
              <w:t>9118</w:t>
            </w:r>
          </w:p>
        </w:tc>
        <w:tc>
          <w:tcPr>
            <w:tcW w:w="716" w:type="dxa"/>
            <w:tcBorders>
              <w:top w:val="nil"/>
            </w:tcBorders>
          </w:tcPr>
          <w:p>
            <w:pPr>
              <w:pStyle w:val="TableParagraph"/>
              <w:spacing w:line="225" w:lineRule="exact"/>
              <w:ind w:left="103"/>
              <w:rPr>
                <w:sz w:val="20"/>
              </w:rPr>
            </w:pPr>
            <w:r>
              <w:rPr>
                <w:spacing w:val="-2"/>
                <w:sz w:val="20"/>
              </w:rPr>
              <w:t>35215</w:t>
            </w:r>
          </w:p>
          <w:p>
            <w:pPr>
              <w:pStyle w:val="TableParagraph"/>
              <w:spacing w:line="229" w:lineRule="exact"/>
              <w:ind w:left="155"/>
              <w:rPr>
                <w:sz w:val="20"/>
              </w:rPr>
            </w:pPr>
            <w:r>
              <w:rPr>
                <w:spacing w:val="-4"/>
                <w:sz w:val="20"/>
              </w:rPr>
              <w:t>8289</w:t>
            </w:r>
          </w:p>
        </w:tc>
        <w:tc>
          <w:tcPr>
            <w:tcW w:w="865" w:type="dxa"/>
            <w:tcBorders>
              <w:top w:val="nil"/>
            </w:tcBorders>
          </w:tcPr>
          <w:p>
            <w:pPr>
              <w:pStyle w:val="TableParagraph"/>
              <w:spacing w:line="225" w:lineRule="exact"/>
              <w:ind w:left="175"/>
              <w:rPr>
                <w:sz w:val="20"/>
              </w:rPr>
            </w:pPr>
            <w:r>
              <w:rPr>
                <w:spacing w:val="-2"/>
                <w:sz w:val="20"/>
              </w:rPr>
              <w:t>35527</w:t>
            </w:r>
          </w:p>
          <w:p>
            <w:pPr>
              <w:pStyle w:val="TableParagraph"/>
              <w:spacing w:line="229" w:lineRule="exact"/>
              <w:ind w:left="227"/>
              <w:rPr>
                <w:sz w:val="20"/>
              </w:rPr>
            </w:pPr>
            <w:r>
              <w:rPr>
                <w:spacing w:val="-4"/>
                <w:sz w:val="20"/>
              </w:rPr>
              <w:t>8369</w:t>
            </w:r>
          </w:p>
        </w:tc>
        <w:tc>
          <w:tcPr>
            <w:tcW w:w="864" w:type="dxa"/>
            <w:tcBorders>
              <w:top w:val="nil"/>
            </w:tcBorders>
          </w:tcPr>
          <w:p>
            <w:pPr>
              <w:pStyle w:val="TableParagraph"/>
              <w:spacing w:line="225" w:lineRule="exact"/>
              <w:ind w:left="173"/>
              <w:rPr>
                <w:sz w:val="20"/>
              </w:rPr>
            </w:pPr>
            <w:r>
              <w:rPr>
                <w:spacing w:val="-2"/>
                <w:sz w:val="20"/>
              </w:rPr>
              <w:t>35720</w:t>
            </w:r>
          </w:p>
          <w:p>
            <w:pPr>
              <w:pStyle w:val="TableParagraph"/>
              <w:spacing w:line="229" w:lineRule="exact"/>
              <w:ind w:left="225"/>
              <w:rPr>
                <w:sz w:val="20"/>
              </w:rPr>
            </w:pPr>
            <w:r>
              <w:rPr>
                <w:spacing w:val="-4"/>
                <w:sz w:val="20"/>
              </w:rPr>
              <w:t>8766</w:t>
            </w:r>
          </w:p>
        </w:tc>
        <w:tc>
          <w:tcPr>
            <w:tcW w:w="865" w:type="dxa"/>
            <w:tcBorders>
              <w:top w:val="nil"/>
            </w:tcBorders>
          </w:tcPr>
          <w:p>
            <w:pPr>
              <w:pStyle w:val="TableParagraph"/>
              <w:spacing w:line="225" w:lineRule="exact"/>
              <w:ind w:left="173"/>
              <w:rPr>
                <w:sz w:val="20"/>
              </w:rPr>
            </w:pPr>
            <w:r>
              <w:rPr>
                <w:spacing w:val="-2"/>
                <w:sz w:val="20"/>
              </w:rPr>
              <w:t>39444</w:t>
            </w:r>
          </w:p>
          <w:p>
            <w:pPr>
              <w:pStyle w:val="TableParagraph"/>
              <w:spacing w:line="229" w:lineRule="exact"/>
              <w:ind w:left="225"/>
              <w:rPr>
                <w:sz w:val="20"/>
              </w:rPr>
            </w:pPr>
            <w:r>
              <w:rPr>
                <w:spacing w:val="-4"/>
                <w:sz w:val="20"/>
              </w:rPr>
              <w:t>8387</w:t>
            </w:r>
          </w:p>
        </w:tc>
        <w:tc>
          <w:tcPr>
            <w:tcW w:w="865" w:type="dxa"/>
            <w:tcBorders>
              <w:top w:val="nil"/>
            </w:tcBorders>
          </w:tcPr>
          <w:p>
            <w:pPr>
              <w:pStyle w:val="TableParagraph"/>
              <w:spacing w:line="225" w:lineRule="exact"/>
              <w:ind w:left="171"/>
              <w:rPr>
                <w:sz w:val="20"/>
              </w:rPr>
            </w:pPr>
            <w:r>
              <w:rPr>
                <w:spacing w:val="-2"/>
                <w:sz w:val="20"/>
              </w:rPr>
              <w:t>47167</w:t>
            </w:r>
          </w:p>
          <w:p>
            <w:pPr>
              <w:pStyle w:val="TableParagraph"/>
              <w:spacing w:line="229" w:lineRule="exact"/>
              <w:ind w:left="223"/>
              <w:rPr>
                <w:sz w:val="20"/>
              </w:rPr>
            </w:pPr>
            <w:r>
              <w:rPr>
                <w:spacing w:val="-4"/>
                <w:sz w:val="20"/>
              </w:rPr>
              <w:t>8289</w:t>
            </w:r>
          </w:p>
        </w:tc>
        <w:tc>
          <w:tcPr>
            <w:tcW w:w="713" w:type="dxa"/>
            <w:tcBorders>
              <w:top w:val="nil"/>
            </w:tcBorders>
          </w:tcPr>
          <w:p>
            <w:pPr>
              <w:pStyle w:val="TableParagraph"/>
              <w:spacing w:line="225" w:lineRule="exact"/>
              <w:ind w:left="94"/>
              <w:rPr>
                <w:sz w:val="20"/>
              </w:rPr>
            </w:pPr>
            <w:r>
              <w:rPr>
                <w:spacing w:val="-2"/>
                <w:sz w:val="20"/>
              </w:rPr>
              <w:t>46040</w:t>
            </w:r>
          </w:p>
          <w:p>
            <w:pPr>
              <w:pStyle w:val="TableParagraph"/>
              <w:spacing w:line="229" w:lineRule="exact"/>
              <w:ind w:left="145"/>
              <w:rPr>
                <w:sz w:val="20"/>
              </w:rPr>
            </w:pPr>
            <w:r>
              <w:rPr>
                <w:spacing w:val="-4"/>
                <w:sz w:val="20"/>
              </w:rPr>
              <w:t>2914</w:t>
            </w:r>
          </w:p>
        </w:tc>
      </w:tr>
      <w:tr>
        <w:tblPrEx>
          <w:tblW w:w="0" w:type="auto"/>
          <w:jc w:val="left"/>
          <w:tblInd w:w="628" w:type="dxa"/>
          <w:tblLayout w:type="fixed"/>
          <w:tblCellMar>
            <w:top w:w="0" w:type="dxa"/>
            <w:left w:w="0" w:type="dxa"/>
            <w:bottom w:w="0" w:type="dxa"/>
            <w:right w:w="0" w:type="dxa"/>
          </w:tblCellMar>
          <w:tblLook w:val="01E0"/>
        </w:tblPrEx>
        <w:trPr>
          <w:trHeight w:val="945"/>
          <w:jc w:val="left"/>
        </w:trPr>
        <w:tc>
          <w:tcPr>
            <w:tcW w:w="392" w:type="dxa"/>
          </w:tcPr>
          <w:p>
            <w:pPr>
              <w:pStyle w:val="TableParagraph"/>
              <w:spacing w:line="222" w:lineRule="exact"/>
              <w:ind w:left="114" w:right="-188"/>
              <w:rPr>
                <w:sz w:val="20"/>
              </w:rPr>
            </w:pPr>
            <w:r>
              <w:rPr>
                <w:sz w:val="20"/>
              </w:rPr>
              <w:t>2.</w:t>
            </w:r>
            <w:r>
              <w:rPr>
                <w:spacing w:val="-1"/>
                <w:sz w:val="20"/>
              </w:rPr>
              <w:t xml:space="preserve"> </w:t>
            </w:r>
            <w:r>
              <w:rPr>
                <w:spacing w:val="-5"/>
                <w:sz w:val="20"/>
              </w:rPr>
              <w:t>Пр</w:t>
            </w:r>
          </w:p>
        </w:tc>
        <w:tc>
          <w:tcPr>
            <w:tcW w:w="2000" w:type="dxa"/>
          </w:tcPr>
          <w:p>
            <w:pPr>
              <w:pStyle w:val="TableParagraph"/>
              <w:spacing w:line="259" w:lineRule="auto"/>
              <w:ind w:left="238" w:hanging="70"/>
              <w:rPr>
                <w:sz w:val="20"/>
              </w:rPr>
            </w:pPr>
            <w:r>
              <w:rPr>
                <w:spacing w:val="-2"/>
                <w:sz w:val="20"/>
              </w:rPr>
              <w:t>оведено</w:t>
            </w:r>
            <w:r>
              <w:rPr>
                <w:spacing w:val="-11"/>
                <w:sz w:val="20"/>
              </w:rPr>
              <w:t xml:space="preserve"> </w:t>
            </w:r>
            <w:r>
              <w:rPr>
                <w:spacing w:val="-2"/>
                <w:sz w:val="20"/>
              </w:rPr>
              <w:t>экскурсий всего</w:t>
            </w:r>
          </w:p>
          <w:p>
            <w:pPr>
              <w:pStyle w:val="TableParagraph"/>
              <w:spacing w:line="224" w:lineRule="exact"/>
              <w:ind w:left="238"/>
              <w:rPr>
                <w:sz w:val="20"/>
              </w:rPr>
            </w:pPr>
            <w:r>
              <w:rPr>
                <w:sz w:val="20"/>
              </w:rPr>
              <w:t>в</w:t>
            </w:r>
            <w:r>
              <w:rPr>
                <w:spacing w:val="-4"/>
                <w:sz w:val="20"/>
              </w:rPr>
              <w:t xml:space="preserve"> </w:t>
            </w:r>
            <w:r>
              <w:rPr>
                <w:sz w:val="20"/>
              </w:rPr>
              <w:t>т.ч.</w:t>
            </w:r>
            <w:r>
              <w:rPr>
                <w:spacing w:val="-1"/>
                <w:sz w:val="20"/>
              </w:rPr>
              <w:t xml:space="preserve"> </w:t>
            </w:r>
            <w:r>
              <w:rPr>
                <w:spacing w:val="-5"/>
                <w:sz w:val="20"/>
              </w:rPr>
              <w:t>для</w:t>
            </w:r>
          </w:p>
          <w:p>
            <w:pPr>
              <w:pStyle w:val="TableParagraph"/>
              <w:spacing w:line="213" w:lineRule="exact"/>
              <w:ind w:left="54"/>
              <w:rPr>
                <w:sz w:val="20"/>
              </w:rPr>
            </w:pPr>
            <w:r>
              <w:rPr>
                <w:spacing w:val="-2"/>
                <w:sz w:val="20"/>
              </w:rPr>
              <w:t>иностранных</w:t>
            </w:r>
            <w:r>
              <w:rPr>
                <w:spacing w:val="8"/>
                <w:sz w:val="20"/>
              </w:rPr>
              <w:t xml:space="preserve"> </w:t>
            </w:r>
            <w:r>
              <w:rPr>
                <w:spacing w:val="-2"/>
                <w:sz w:val="20"/>
              </w:rPr>
              <w:t>граждан</w:t>
            </w:r>
          </w:p>
        </w:tc>
        <w:tc>
          <w:tcPr>
            <w:tcW w:w="816" w:type="dxa"/>
          </w:tcPr>
          <w:p>
            <w:pPr>
              <w:pStyle w:val="TableParagraph"/>
              <w:spacing w:before="6"/>
              <w:rPr>
                <w:b/>
                <w:sz w:val="30"/>
              </w:rPr>
            </w:pPr>
          </w:p>
          <w:p>
            <w:pPr>
              <w:pStyle w:val="TableParagraph"/>
              <w:ind w:left="45" w:right="42"/>
              <w:jc w:val="center"/>
              <w:rPr>
                <w:sz w:val="20"/>
              </w:rPr>
            </w:pPr>
            <w:r>
              <w:rPr>
                <w:spacing w:val="-2"/>
                <w:sz w:val="20"/>
              </w:rPr>
              <w:t>экск.</w:t>
            </w:r>
          </w:p>
        </w:tc>
        <w:tc>
          <w:tcPr>
            <w:tcW w:w="764" w:type="dxa"/>
          </w:tcPr>
          <w:p>
            <w:pPr>
              <w:pStyle w:val="TableParagraph"/>
              <w:spacing w:before="5"/>
              <w:rPr>
                <w:b/>
                <w:sz w:val="19"/>
              </w:rPr>
            </w:pPr>
          </w:p>
          <w:p>
            <w:pPr>
              <w:pStyle w:val="TableParagraph"/>
              <w:spacing w:line="229" w:lineRule="exact"/>
              <w:ind w:left="228"/>
              <w:rPr>
                <w:sz w:val="20"/>
              </w:rPr>
            </w:pPr>
            <w:r>
              <w:rPr>
                <w:spacing w:val="-5"/>
                <w:sz w:val="20"/>
              </w:rPr>
              <w:t>956</w:t>
            </w:r>
          </w:p>
          <w:p>
            <w:pPr>
              <w:pStyle w:val="TableParagraph"/>
              <w:spacing w:line="229" w:lineRule="exact"/>
              <w:ind w:left="228"/>
              <w:rPr>
                <w:sz w:val="20"/>
              </w:rPr>
            </w:pPr>
            <w:r>
              <w:rPr>
                <w:spacing w:val="-5"/>
                <w:sz w:val="20"/>
              </w:rPr>
              <w:t>294</w:t>
            </w:r>
          </w:p>
        </w:tc>
        <w:tc>
          <w:tcPr>
            <w:tcW w:w="612" w:type="dxa"/>
          </w:tcPr>
          <w:p>
            <w:pPr>
              <w:pStyle w:val="TableParagraph"/>
              <w:spacing w:before="5"/>
              <w:rPr>
                <w:b/>
                <w:sz w:val="19"/>
              </w:rPr>
            </w:pPr>
          </w:p>
          <w:p>
            <w:pPr>
              <w:pStyle w:val="TableParagraph"/>
              <w:spacing w:line="229" w:lineRule="exact"/>
              <w:ind w:left="100"/>
              <w:rPr>
                <w:sz w:val="20"/>
              </w:rPr>
            </w:pPr>
            <w:r>
              <w:rPr>
                <w:spacing w:val="-4"/>
                <w:sz w:val="20"/>
              </w:rPr>
              <w:t>1122</w:t>
            </w:r>
          </w:p>
          <w:p>
            <w:pPr>
              <w:pStyle w:val="TableParagraph"/>
              <w:spacing w:line="229" w:lineRule="exact"/>
              <w:ind w:left="152"/>
              <w:rPr>
                <w:sz w:val="20"/>
              </w:rPr>
            </w:pPr>
            <w:r>
              <w:rPr>
                <w:spacing w:val="-5"/>
                <w:sz w:val="20"/>
              </w:rPr>
              <w:t>330</w:t>
            </w:r>
          </w:p>
        </w:tc>
        <w:tc>
          <w:tcPr>
            <w:tcW w:w="716" w:type="dxa"/>
          </w:tcPr>
          <w:p>
            <w:pPr>
              <w:pStyle w:val="TableParagraph"/>
              <w:spacing w:before="5"/>
              <w:rPr>
                <w:b/>
                <w:sz w:val="19"/>
              </w:rPr>
            </w:pPr>
          </w:p>
          <w:p>
            <w:pPr>
              <w:pStyle w:val="TableParagraph"/>
              <w:spacing w:line="229" w:lineRule="exact"/>
              <w:ind w:left="155"/>
              <w:rPr>
                <w:sz w:val="20"/>
              </w:rPr>
            </w:pPr>
            <w:r>
              <w:rPr>
                <w:spacing w:val="-4"/>
                <w:sz w:val="20"/>
              </w:rPr>
              <w:t>1526</w:t>
            </w:r>
          </w:p>
          <w:p>
            <w:pPr>
              <w:pStyle w:val="TableParagraph"/>
              <w:spacing w:line="229" w:lineRule="exact"/>
              <w:ind w:left="203"/>
              <w:rPr>
                <w:sz w:val="20"/>
              </w:rPr>
            </w:pPr>
            <w:r>
              <w:rPr>
                <w:spacing w:val="-5"/>
                <w:sz w:val="20"/>
              </w:rPr>
              <w:t>411</w:t>
            </w:r>
          </w:p>
        </w:tc>
        <w:tc>
          <w:tcPr>
            <w:tcW w:w="865" w:type="dxa"/>
          </w:tcPr>
          <w:p>
            <w:pPr>
              <w:pStyle w:val="TableParagraph"/>
              <w:spacing w:before="5"/>
              <w:rPr>
                <w:b/>
                <w:sz w:val="19"/>
              </w:rPr>
            </w:pPr>
          </w:p>
          <w:p>
            <w:pPr>
              <w:pStyle w:val="TableParagraph"/>
              <w:spacing w:line="229" w:lineRule="exact"/>
              <w:ind w:left="227"/>
              <w:rPr>
                <w:sz w:val="20"/>
              </w:rPr>
            </w:pPr>
            <w:r>
              <w:rPr>
                <w:spacing w:val="-4"/>
                <w:sz w:val="20"/>
              </w:rPr>
              <w:t>1738</w:t>
            </w:r>
          </w:p>
          <w:p>
            <w:pPr>
              <w:pStyle w:val="TableParagraph"/>
              <w:spacing w:line="229" w:lineRule="exact"/>
              <w:ind w:left="275"/>
              <w:rPr>
                <w:sz w:val="20"/>
              </w:rPr>
            </w:pPr>
            <w:r>
              <w:rPr>
                <w:spacing w:val="-5"/>
                <w:sz w:val="20"/>
              </w:rPr>
              <w:t>418</w:t>
            </w:r>
          </w:p>
        </w:tc>
        <w:tc>
          <w:tcPr>
            <w:tcW w:w="864" w:type="dxa"/>
          </w:tcPr>
          <w:p>
            <w:pPr>
              <w:pStyle w:val="TableParagraph"/>
              <w:spacing w:before="5"/>
              <w:rPr>
                <w:b/>
                <w:sz w:val="19"/>
              </w:rPr>
            </w:pPr>
          </w:p>
          <w:p>
            <w:pPr>
              <w:pStyle w:val="TableParagraph"/>
              <w:spacing w:line="229" w:lineRule="exact"/>
              <w:ind w:left="225"/>
              <w:rPr>
                <w:sz w:val="20"/>
              </w:rPr>
            </w:pPr>
            <w:r>
              <w:rPr>
                <w:spacing w:val="-4"/>
                <w:sz w:val="20"/>
              </w:rPr>
              <w:t>1557</w:t>
            </w:r>
          </w:p>
          <w:p>
            <w:pPr>
              <w:pStyle w:val="TableParagraph"/>
              <w:spacing w:line="229" w:lineRule="exact"/>
              <w:ind w:left="273"/>
              <w:rPr>
                <w:sz w:val="20"/>
              </w:rPr>
            </w:pPr>
            <w:r>
              <w:rPr>
                <w:spacing w:val="-5"/>
                <w:sz w:val="20"/>
              </w:rPr>
              <w:t>514</w:t>
            </w:r>
          </w:p>
        </w:tc>
        <w:tc>
          <w:tcPr>
            <w:tcW w:w="865" w:type="dxa"/>
          </w:tcPr>
          <w:p>
            <w:pPr>
              <w:pStyle w:val="TableParagraph"/>
              <w:spacing w:before="5"/>
              <w:rPr>
                <w:b/>
                <w:sz w:val="19"/>
              </w:rPr>
            </w:pPr>
          </w:p>
          <w:p>
            <w:pPr>
              <w:pStyle w:val="TableParagraph"/>
              <w:spacing w:line="229" w:lineRule="exact"/>
              <w:ind w:left="225"/>
              <w:rPr>
                <w:sz w:val="20"/>
              </w:rPr>
            </w:pPr>
            <w:r>
              <w:rPr>
                <w:spacing w:val="-4"/>
                <w:sz w:val="20"/>
              </w:rPr>
              <w:t>2051</w:t>
            </w:r>
          </w:p>
          <w:p>
            <w:pPr>
              <w:pStyle w:val="TableParagraph"/>
              <w:spacing w:line="229" w:lineRule="exact"/>
              <w:ind w:left="273"/>
              <w:rPr>
                <w:sz w:val="20"/>
              </w:rPr>
            </w:pPr>
            <w:r>
              <w:rPr>
                <w:spacing w:val="-5"/>
                <w:sz w:val="20"/>
              </w:rPr>
              <w:t>592</w:t>
            </w:r>
          </w:p>
        </w:tc>
        <w:tc>
          <w:tcPr>
            <w:tcW w:w="865" w:type="dxa"/>
          </w:tcPr>
          <w:p>
            <w:pPr>
              <w:pStyle w:val="TableParagraph"/>
              <w:spacing w:before="5"/>
              <w:rPr>
                <w:b/>
                <w:sz w:val="19"/>
              </w:rPr>
            </w:pPr>
          </w:p>
          <w:p>
            <w:pPr>
              <w:pStyle w:val="TableParagraph"/>
              <w:spacing w:line="229" w:lineRule="exact"/>
              <w:ind w:left="223"/>
              <w:rPr>
                <w:sz w:val="20"/>
              </w:rPr>
            </w:pPr>
            <w:r>
              <w:rPr>
                <w:spacing w:val="-4"/>
                <w:sz w:val="20"/>
              </w:rPr>
              <w:t>2667</w:t>
            </w:r>
          </w:p>
          <w:p>
            <w:pPr>
              <w:pStyle w:val="TableParagraph"/>
              <w:spacing w:line="229" w:lineRule="exact"/>
              <w:ind w:left="271"/>
              <w:rPr>
                <w:sz w:val="20"/>
              </w:rPr>
            </w:pPr>
            <w:r>
              <w:rPr>
                <w:spacing w:val="-5"/>
                <w:sz w:val="20"/>
              </w:rPr>
              <w:t>735</w:t>
            </w:r>
          </w:p>
        </w:tc>
        <w:tc>
          <w:tcPr>
            <w:tcW w:w="713" w:type="dxa"/>
          </w:tcPr>
          <w:p>
            <w:pPr>
              <w:pStyle w:val="TableParagraph"/>
              <w:spacing w:before="5"/>
              <w:rPr>
                <w:b/>
                <w:sz w:val="19"/>
              </w:rPr>
            </w:pPr>
          </w:p>
          <w:p>
            <w:pPr>
              <w:pStyle w:val="TableParagraph"/>
              <w:spacing w:line="229" w:lineRule="exact"/>
              <w:ind w:left="145"/>
              <w:rPr>
                <w:sz w:val="20"/>
              </w:rPr>
            </w:pPr>
            <w:r>
              <w:rPr>
                <w:spacing w:val="-4"/>
                <w:sz w:val="20"/>
              </w:rPr>
              <w:t>2477</w:t>
            </w:r>
          </w:p>
          <w:p>
            <w:pPr>
              <w:pStyle w:val="TableParagraph"/>
              <w:spacing w:line="229" w:lineRule="exact"/>
              <w:ind w:left="194"/>
              <w:rPr>
                <w:sz w:val="20"/>
              </w:rPr>
            </w:pPr>
            <w:r>
              <w:rPr>
                <w:spacing w:val="-5"/>
                <w:sz w:val="20"/>
              </w:rPr>
              <w:t>226</w:t>
            </w:r>
          </w:p>
        </w:tc>
      </w:tr>
      <w:tr>
        <w:tblPrEx>
          <w:tblW w:w="0" w:type="auto"/>
          <w:jc w:val="left"/>
          <w:tblInd w:w="628" w:type="dxa"/>
          <w:tblLayout w:type="fixed"/>
          <w:tblCellMar>
            <w:top w:w="0" w:type="dxa"/>
            <w:left w:w="0" w:type="dxa"/>
            <w:bottom w:w="0" w:type="dxa"/>
            <w:right w:w="0" w:type="dxa"/>
          </w:tblCellMar>
          <w:tblLook w:val="01E0"/>
        </w:tblPrEx>
        <w:trPr>
          <w:trHeight w:val="290"/>
          <w:jc w:val="left"/>
        </w:trPr>
        <w:tc>
          <w:tcPr>
            <w:tcW w:w="392" w:type="dxa"/>
            <w:tcBorders>
              <w:bottom w:val="nil"/>
            </w:tcBorders>
          </w:tcPr>
          <w:p>
            <w:pPr>
              <w:pStyle w:val="TableParagraph"/>
              <w:spacing w:line="227" w:lineRule="exact"/>
              <w:ind w:left="114" w:right="-188"/>
              <w:rPr>
                <w:sz w:val="20"/>
              </w:rPr>
            </w:pPr>
            <w:r>
              <w:rPr>
                <w:sz w:val="20"/>
              </w:rPr>
              <w:t>3.</w:t>
            </w:r>
            <w:r>
              <w:rPr>
                <w:spacing w:val="-1"/>
                <w:sz w:val="20"/>
              </w:rPr>
              <w:t xml:space="preserve"> </w:t>
            </w:r>
            <w:r>
              <w:rPr>
                <w:spacing w:val="-5"/>
                <w:sz w:val="20"/>
              </w:rPr>
              <w:t>Ор</w:t>
            </w:r>
          </w:p>
        </w:tc>
        <w:tc>
          <w:tcPr>
            <w:tcW w:w="2000" w:type="dxa"/>
            <w:vMerge w:val="restart"/>
          </w:tcPr>
          <w:p>
            <w:pPr>
              <w:pStyle w:val="TableParagraph"/>
              <w:spacing w:line="247" w:lineRule="auto"/>
              <w:ind w:left="54" w:firstLine="114"/>
              <w:rPr>
                <w:sz w:val="20"/>
              </w:rPr>
            </w:pPr>
            <w:r>
              <w:rPr>
                <w:spacing w:val="-2"/>
                <w:sz w:val="20"/>
              </w:rPr>
              <w:t>ганизация мероприятий семинаров</w:t>
            </w:r>
          </w:p>
          <w:p>
            <w:pPr>
              <w:pStyle w:val="TableParagraph"/>
              <w:spacing w:before="5" w:line="213" w:lineRule="exact"/>
              <w:ind w:left="86"/>
              <w:rPr>
                <w:sz w:val="20"/>
              </w:rPr>
            </w:pPr>
            <w:r>
              <w:rPr>
                <w:spacing w:val="-2"/>
                <w:sz w:val="20"/>
              </w:rPr>
              <w:t>эколагерей,</w:t>
            </w:r>
            <w:r>
              <w:rPr>
                <w:spacing w:val="9"/>
                <w:sz w:val="20"/>
              </w:rPr>
              <w:t xml:space="preserve"> </w:t>
            </w:r>
            <w:r>
              <w:rPr>
                <w:spacing w:val="-2"/>
                <w:sz w:val="20"/>
              </w:rPr>
              <w:t>выставок</w:t>
            </w:r>
          </w:p>
        </w:tc>
        <w:tc>
          <w:tcPr>
            <w:tcW w:w="816" w:type="dxa"/>
            <w:tcBorders>
              <w:bottom w:val="nil"/>
            </w:tcBorders>
          </w:tcPr>
          <w:p>
            <w:pPr>
              <w:pStyle w:val="TableParagraph"/>
              <w:rPr>
                <w:sz w:val="20"/>
              </w:rPr>
            </w:pPr>
          </w:p>
        </w:tc>
        <w:tc>
          <w:tcPr>
            <w:tcW w:w="764" w:type="dxa"/>
            <w:tcBorders>
              <w:bottom w:val="nil"/>
            </w:tcBorders>
          </w:tcPr>
          <w:p>
            <w:pPr>
              <w:pStyle w:val="TableParagraph"/>
              <w:rPr>
                <w:sz w:val="20"/>
              </w:rPr>
            </w:pPr>
          </w:p>
        </w:tc>
        <w:tc>
          <w:tcPr>
            <w:tcW w:w="612" w:type="dxa"/>
            <w:tcBorders>
              <w:bottom w:val="nil"/>
            </w:tcBorders>
          </w:tcPr>
          <w:p>
            <w:pPr>
              <w:pStyle w:val="TableParagraph"/>
              <w:rPr>
                <w:sz w:val="20"/>
              </w:rPr>
            </w:pPr>
          </w:p>
        </w:tc>
        <w:tc>
          <w:tcPr>
            <w:tcW w:w="716" w:type="dxa"/>
            <w:tcBorders>
              <w:bottom w:val="nil"/>
            </w:tcBorders>
          </w:tcPr>
          <w:p>
            <w:pPr>
              <w:pStyle w:val="TableParagraph"/>
              <w:rPr>
                <w:sz w:val="20"/>
              </w:rPr>
            </w:pPr>
          </w:p>
        </w:tc>
        <w:tc>
          <w:tcPr>
            <w:tcW w:w="865" w:type="dxa"/>
            <w:tcBorders>
              <w:bottom w:val="nil"/>
            </w:tcBorders>
          </w:tcPr>
          <w:p>
            <w:pPr>
              <w:pStyle w:val="TableParagraph"/>
              <w:rPr>
                <w:sz w:val="20"/>
              </w:rPr>
            </w:pPr>
          </w:p>
        </w:tc>
        <w:tc>
          <w:tcPr>
            <w:tcW w:w="864" w:type="dxa"/>
            <w:tcBorders>
              <w:bottom w:val="nil"/>
            </w:tcBorders>
          </w:tcPr>
          <w:p>
            <w:pPr>
              <w:pStyle w:val="TableParagraph"/>
              <w:rPr>
                <w:sz w:val="20"/>
              </w:rPr>
            </w:pPr>
          </w:p>
        </w:tc>
        <w:tc>
          <w:tcPr>
            <w:tcW w:w="865" w:type="dxa"/>
            <w:tcBorders>
              <w:bottom w:val="nil"/>
            </w:tcBorders>
          </w:tcPr>
          <w:p>
            <w:pPr>
              <w:pStyle w:val="TableParagraph"/>
              <w:rPr>
                <w:sz w:val="20"/>
              </w:rPr>
            </w:pPr>
          </w:p>
        </w:tc>
        <w:tc>
          <w:tcPr>
            <w:tcW w:w="865" w:type="dxa"/>
            <w:tcBorders>
              <w:bottom w:val="nil"/>
            </w:tcBorders>
          </w:tcPr>
          <w:p>
            <w:pPr>
              <w:pStyle w:val="TableParagraph"/>
              <w:rPr>
                <w:sz w:val="20"/>
              </w:rPr>
            </w:pPr>
          </w:p>
        </w:tc>
        <w:tc>
          <w:tcPr>
            <w:tcW w:w="713" w:type="dxa"/>
            <w:tcBorders>
              <w:bottom w:val="nil"/>
            </w:tcBorders>
          </w:tcPr>
          <w:p>
            <w:pPr>
              <w:pStyle w:val="TableParagraph"/>
              <w:rPr>
                <w:sz w:val="20"/>
              </w:rPr>
            </w:pPr>
          </w:p>
        </w:tc>
      </w:tr>
      <w:tr>
        <w:tblPrEx>
          <w:tblW w:w="0" w:type="auto"/>
          <w:jc w:val="left"/>
          <w:tblInd w:w="628" w:type="dxa"/>
          <w:tblLayout w:type="fixed"/>
          <w:tblCellMar>
            <w:top w:w="0" w:type="dxa"/>
            <w:left w:w="0" w:type="dxa"/>
            <w:bottom w:w="0" w:type="dxa"/>
            <w:right w:w="0" w:type="dxa"/>
          </w:tblCellMar>
          <w:tblLook w:val="01E0"/>
        </w:tblPrEx>
        <w:trPr>
          <w:trHeight w:val="648"/>
          <w:jc w:val="left"/>
        </w:trPr>
        <w:tc>
          <w:tcPr>
            <w:tcW w:w="392" w:type="dxa"/>
            <w:tcBorders>
              <w:top w:val="nil"/>
            </w:tcBorders>
          </w:tcPr>
          <w:p>
            <w:pPr>
              <w:pStyle w:val="TableParagraph"/>
              <w:rPr>
                <w:sz w:val="24"/>
              </w:rPr>
            </w:pPr>
          </w:p>
        </w:tc>
        <w:tc>
          <w:tcPr>
            <w:tcW w:w="2000" w:type="dxa"/>
            <w:vMerge/>
            <w:tcBorders>
              <w:top w:val="nil"/>
            </w:tcBorders>
          </w:tcPr>
          <w:p>
            <w:pPr>
              <w:rPr>
                <w:sz w:val="2"/>
                <w:szCs w:val="2"/>
              </w:rPr>
            </w:pPr>
          </w:p>
        </w:tc>
        <w:tc>
          <w:tcPr>
            <w:tcW w:w="816" w:type="dxa"/>
            <w:tcBorders>
              <w:top w:val="nil"/>
            </w:tcBorders>
          </w:tcPr>
          <w:p>
            <w:pPr>
              <w:pStyle w:val="TableParagraph"/>
              <w:spacing w:before="55"/>
              <w:ind w:left="45" w:right="42"/>
              <w:jc w:val="center"/>
              <w:rPr>
                <w:sz w:val="20"/>
              </w:rPr>
            </w:pPr>
            <w:r>
              <w:rPr>
                <w:w w:val="95"/>
                <w:sz w:val="20"/>
              </w:rPr>
              <w:t>к-</w:t>
            </w:r>
            <w:r>
              <w:rPr>
                <w:spacing w:val="-5"/>
                <w:sz w:val="20"/>
              </w:rPr>
              <w:t>во</w:t>
            </w:r>
          </w:p>
        </w:tc>
        <w:tc>
          <w:tcPr>
            <w:tcW w:w="764" w:type="dxa"/>
            <w:tcBorders>
              <w:top w:val="nil"/>
            </w:tcBorders>
          </w:tcPr>
          <w:p>
            <w:pPr>
              <w:pStyle w:val="TableParagraph"/>
              <w:spacing w:before="155" w:line="229" w:lineRule="exact"/>
              <w:ind w:left="2"/>
              <w:jc w:val="center"/>
              <w:rPr>
                <w:sz w:val="20"/>
              </w:rPr>
            </w:pPr>
            <w:r>
              <w:rPr>
                <w:w w:val="99"/>
                <w:sz w:val="20"/>
              </w:rPr>
              <w:t>5</w:t>
            </w:r>
          </w:p>
          <w:p>
            <w:pPr>
              <w:pStyle w:val="TableParagraph"/>
              <w:spacing w:line="229" w:lineRule="exact"/>
              <w:ind w:left="37" w:right="38"/>
              <w:jc w:val="center"/>
              <w:rPr>
                <w:sz w:val="20"/>
              </w:rPr>
            </w:pPr>
            <w:r>
              <w:rPr>
                <w:spacing w:val="-5"/>
                <w:sz w:val="20"/>
              </w:rPr>
              <w:t>14</w:t>
            </w:r>
          </w:p>
        </w:tc>
        <w:tc>
          <w:tcPr>
            <w:tcW w:w="612" w:type="dxa"/>
            <w:tcBorders>
              <w:top w:val="nil"/>
            </w:tcBorders>
          </w:tcPr>
          <w:p>
            <w:pPr>
              <w:pStyle w:val="TableParagraph"/>
              <w:spacing w:before="155" w:line="229" w:lineRule="exact"/>
              <w:ind w:left="2"/>
              <w:jc w:val="center"/>
              <w:rPr>
                <w:sz w:val="20"/>
              </w:rPr>
            </w:pPr>
            <w:r>
              <w:rPr>
                <w:w w:val="99"/>
                <w:sz w:val="20"/>
              </w:rPr>
              <w:t>1</w:t>
            </w:r>
          </w:p>
          <w:p>
            <w:pPr>
              <w:pStyle w:val="TableParagraph"/>
              <w:spacing w:line="229" w:lineRule="exact"/>
              <w:ind w:left="34" w:right="35"/>
              <w:jc w:val="center"/>
              <w:rPr>
                <w:sz w:val="20"/>
              </w:rPr>
            </w:pPr>
            <w:r>
              <w:rPr>
                <w:spacing w:val="-5"/>
                <w:sz w:val="20"/>
              </w:rPr>
              <w:t>11</w:t>
            </w:r>
          </w:p>
        </w:tc>
        <w:tc>
          <w:tcPr>
            <w:tcW w:w="716" w:type="dxa"/>
            <w:tcBorders>
              <w:top w:val="nil"/>
            </w:tcBorders>
          </w:tcPr>
          <w:p>
            <w:pPr>
              <w:pStyle w:val="TableParagraph"/>
              <w:spacing w:before="155" w:line="229" w:lineRule="exact"/>
              <w:ind w:left="1"/>
              <w:jc w:val="center"/>
              <w:rPr>
                <w:sz w:val="20"/>
              </w:rPr>
            </w:pPr>
            <w:r>
              <w:rPr>
                <w:w w:val="99"/>
                <w:sz w:val="20"/>
              </w:rPr>
              <w:t>6</w:t>
            </w:r>
          </w:p>
          <w:p>
            <w:pPr>
              <w:pStyle w:val="TableParagraph"/>
              <w:spacing w:line="229" w:lineRule="exact"/>
              <w:ind w:left="41" w:right="36"/>
              <w:jc w:val="center"/>
              <w:rPr>
                <w:sz w:val="20"/>
              </w:rPr>
            </w:pPr>
            <w:r>
              <w:rPr>
                <w:spacing w:val="-5"/>
                <w:sz w:val="20"/>
              </w:rPr>
              <w:t>15</w:t>
            </w:r>
          </w:p>
        </w:tc>
        <w:tc>
          <w:tcPr>
            <w:tcW w:w="865" w:type="dxa"/>
            <w:tcBorders>
              <w:top w:val="nil"/>
            </w:tcBorders>
          </w:tcPr>
          <w:p>
            <w:pPr>
              <w:pStyle w:val="TableParagraph"/>
              <w:spacing w:before="155" w:line="229" w:lineRule="exact"/>
              <w:ind w:right="2"/>
              <w:jc w:val="center"/>
              <w:rPr>
                <w:sz w:val="20"/>
              </w:rPr>
            </w:pPr>
            <w:r>
              <w:rPr>
                <w:w w:val="99"/>
                <w:sz w:val="20"/>
              </w:rPr>
              <w:t>9</w:t>
            </w:r>
          </w:p>
          <w:p>
            <w:pPr>
              <w:pStyle w:val="TableParagraph"/>
              <w:spacing w:line="229" w:lineRule="exact"/>
              <w:ind w:left="40" w:right="40"/>
              <w:jc w:val="center"/>
              <w:rPr>
                <w:sz w:val="20"/>
              </w:rPr>
            </w:pPr>
            <w:r>
              <w:rPr>
                <w:spacing w:val="-5"/>
                <w:sz w:val="20"/>
              </w:rPr>
              <w:t>13</w:t>
            </w:r>
          </w:p>
        </w:tc>
        <w:tc>
          <w:tcPr>
            <w:tcW w:w="864" w:type="dxa"/>
            <w:tcBorders>
              <w:top w:val="nil"/>
            </w:tcBorders>
          </w:tcPr>
          <w:p>
            <w:pPr>
              <w:pStyle w:val="TableParagraph"/>
              <w:spacing w:before="155" w:line="229" w:lineRule="exact"/>
              <w:ind w:right="5"/>
              <w:jc w:val="center"/>
              <w:rPr>
                <w:sz w:val="20"/>
              </w:rPr>
            </w:pPr>
            <w:r>
              <w:rPr>
                <w:w w:val="99"/>
                <w:sz w:val="20"/>
              </w:rPr>
              <w:t>6</w:t>
            </w:r>
          </w:p>
          <w:p>
            <w:pPr>
              <w:pStyle w:val="TableParagraph"/>
              <w:spacing w:line="229" w:lineRule="exact"/>
              <w:ind w:left="155" w:right="156"/>
              <w:jc w:val="center"/>
              <w:rPr>
                <w:sz w:val="20"/>
              </w:rPr>
            </w:pPr>
            <w:r>
              <w:rPr>
                <w:spacing w:val="-5"/>
                <w:sz w:val="20"/>
              </w:rPr>
              <w:t>13</w:t>
            </w:r>
          </w:p>
        </w:tc>
        <w:tc>
          <w:tcPr>
            <w:tcW w:w="865" w:type="dxa"/>
            <w:tcBorders>
              <w:top w:val="nil"/>
            </w:tcBorders>
          </w:tcPr>
          <w:p>
            <w:pPr>
              <w:pStyle w:val="TableParagraph"/>
              <w:spacing w:before="155"/>
              <w:ind w:right="6"/>
              <w:jc w:val="center"/>
              <w:rPr>
                <w:sz w:val="20"/>
              </w:rPr>
            </w:pPr>
            <w:r>
              <w:rPr>
                <w:w w:val="99"/>
                <w:sz w:val="20"/>
              </w:rPr>
              <w:t>4</w:t>
            </w:r>
          </w:p>
        </w:tc>
        <w:tc>
          <w:tcPr>
            <w:tcW w:w="865" w:type="dxa"/>
            <w:tcBorders>
              <w:top w:val="nil"/>
            </w:tcBorders>
          </w:tcPr>
          <w:p>
            <w:pPr>
              <w:pStyle w:val="TableParagraph"/>
              <w:spacing w:before="155"/>
              <w:ind w:left="35" w:right="41"/>
              <w:jc w:val="center"/>
              <w:rPr>
                <w:sz w:val="20"/>
              </w:rPr>
            </w:pPr>
            <w:r>
              <w:rPr>
                <w:spacing w:val="-5"/>
                <w:sz w:val="20"/>
              </w:rPr>
              <w:t>10</w:t>
            </w:r>
          </w:p>
        </w:tc>
        <w:tc>
          <w:tcPr>
            <w:tcW w:w="713" w:type="dxa"/>
            <w:tcBorders>
              <w:top w:val="nil"/>
            </w:tcBorders>
          </w:tcPr>
          <w:p>
            <w:pPr>
              <w:pStyle w:val="TableParagraph"/>
              <w:spacing w:before="155"/>
              <w:ind w:right="13"/>
              <w:jc w:val="center"/>
              <w:rPr>
                <w:sz w:val="20"/>
              </w:rPr>
            </w:pPr>
            <w:r>
              <w:rPr>
                <w:w w:val="99"/>
                <w:sz w:val="20"/>
              </w:rPr>
              <w:t>3</w:t>
            </w:r>
          </w:p>
        </w:tc>
      </w:tr>
      <w:tr>
        <w:tblPrEx>
          <w:tblW w:w="0" w:type="auto"/>
          <w:jc w:val="left"/>
          <w:tblInd w:w="628" w:type="dxa"/>
          <w:tblLayout w:type="fixed"/>
          <w:tblCellMar>
            <w:top w:w="0" w:type="dxa"/>
            <w:left w:w="0" w:type="dxa"/>
            <w:bottom w:w="0" w:type="dxa"/>
            <w:right w:w="0" w:type="dxa"/>
          </w:tblCellMar>
          <w:tblLook w:val="01E0"/>
        </w:tblPrEx>
        <w:trPr>
          <w:trHeight w:val="689"/>
          <w:jc w:val="left"/>
        </w:trPr>
        <w:tc>
          <w:tcPr>
            <w:tcW w:w="392" w:type="dxa"/>
          </w:tcPr>
          <w:p>
            <w:pPr>
              <w:pStyle w:val="TableParagraph"/>
              <w:spacing w:before="5"/>
              <w:rPr>
                <w:b/>
                <w:sz w:val="19"/>
              </w:rPr>
            </w:pPr>
          </w:p>
          <w:p>
            <w:pPr>
              <w:pStyle w:val="TableParagraph"/>
              <w:ind w:left="114"/>
              <w:rPr>
                <w:sz w:val="20"/>
              </w:rPr>
            </w:pPr>
            <w:r>
              <w:rPr>
                <w:spacing w:val="-5"/>
                <w:sz w:val="20"/>
              </w:rPr>
              <w:t>4.</w:t>
            </w:r>
          </w:p>
        </w:tc>
        <w:tc>
          <w:tcPr>
            <w:tcW w:w="2000" w:type="dxa"/>
          </w:tcPr>
          <w:p>
            <w:pPr>
              <w:pStyle w:val="TableParagraph"/>
              <w:spacing w:line="222" w:lineRule="exact"/>
              <w:ind w:left="54"/>
              <w:rPr>
                <w:sz w:val="20"/>
              </w:rPr>
            </w:pPr>
            <w:r>
              <w:rPr>
                <w:spacing w:val="-2"/>
                <w:sz w:val="20"/>
              </w:rPr>
              <w:t>Издание</w:t>
            </w:r>
            <w:r>
              <w:rPr>
                <w:sz w:val="20"/>
              </w:rPr>
              <w:t xml:space="preserve"> </w:t>
            </w:r>
            <w:r>
              <w:rPr>
                <w:spacing w:val="-2"/>
                <w:sz w:val="20"/>
              </w:rPr>
              <w:t>научно-</w:t>
            </w:r>
          </w:p>
          <w:p>
            <w:pPr>
              <w:pStyle w:val="TableParagraph"/>
              <w:spacing w:line="228" w:lineRule="exact"/>
              <w:ind w:left="54" w:right="114"/>
              <w:rPr>
                <w:sz w:val="20"/>
              </w:rPr>
            </w:pPr>
            <w:r>
              <w:rPr>
                <w:sz w:val="20"/>
              </w:rPr>
              <w:t>популярных</w:t>
            </w:r>
            <w:r>
              <w:rPr>
                <w:spacing w:val="-13"/>
                <w:sz w:val="20"/>
              </w:rPr>
              <w:t xml:space="preserve"> </w:t>
            </w:r>
            <w:r>
              <w:rPr>
                <w:sz w:val="20"/>
              </w:rPr>
              <w:t xml:space="preserve">заметок, </w:t>
            </w:r>
            <w:r>
              <w:rPr>
                <w:spacing w:val="-2"/>
                <w:sz w:val="20"/>
              </w:rPr>
              <w:t>листовок</w:t>
            </w:r>
          </w:p>
        </w:tc>
        <w:tc>
          <w:tcPr>
            <w:tcW w:w="816" w:type="dxa"/>
          </w:tcPr>
          <w:p>
            <w:pPr>
              <w:pStyle w:val="TableParagraph"/>
              <w:spacing w:before="5"/>
              <w:rPr>
                <w:b/>
                <w:sz w:val="19"/>
              </w:rPr>
            </w:pPr>
          </w:p>
          <w:p>
            <w:pPr>
              <w:pStyle w:val="TableParagraph"/>
              <w:ind w:left="45" w:right="42"/>
              <w:jc w:val="center"/>
              <w:rPr>
                <w:sz w:val="20"/>
              </w:rPr>
            </w:pPr>
            <w:r>
              <w:rPr>
                <w:w w:val="95"/>
                <w:sz w:val="20"/>
              </w:rPr>
              <w:t>к-</w:t>
            </w:r>
            <w:r>
              <w:rPr>
                <w:spacing w:val="-5"/>
                <w:sz w:val="20"/>
              </w:rPr>
              <w:t>во</w:t>
            </w:r>
          </w:p>
        </w:tc>
        <w:tc>
          <w:tcPr>
            <w:tcW w:w="764" w:type="dxa"/>
          </w:tcPr>
          <w:p>
            <w:pPr>
              <w:pStyle w:val="TableParagraph"/>
              <w:spacing w:before="5"/>
              <w:rPr>
                <w:b/>
                <w:sz w:val="19"/>
              </w:rPr>
            </w:pPr>
          </w:p>
          <w:p>
            <w:pPr>
              <w:pStyle w:val="TableParagraph"/>
              <w:ind w:left="38" w:right="38"/>
              <w:jc w:val="center"/>
              <w:rPr>
                <w:sz w:val="20"/>
              </w:rPr>
            </w:pPr>
            <w:r>
              <w:rPr>
                <w:spacing w:val="-4"/>
                <w:sz w:val="20"/>
              </w:rPr>
              <w:t>7752</w:t>
            </w:r>
          </w:p>
        </w:tc>
        <w:tc>
          <w:tcPr>
            <w:tcW w:w="612" w:type="dxa"/>
          </w:tcPr>
          <w:p>
            <w:pPr>
              <w:pStyle w:val="TableParagraph"/>
              <w:spacing w:before="5"/>
              <w:rPr>
                <w:b/>
                <w:sz w:val="19"/>
              </w:rPr>
            </w:pPr>
          </w:p>
          <w:p>
            <w:pPr>
              <w:pStyle w:val="TableParagraph"/>
              <w:ind w:left="37" w:right="35"/>
              <w:jc w:val="center"/>
              <w:rPr>
                <w:sz w:val="20"/>
              </w:rPr>
            </w:pPr>
            <w:r>
              <w:rPr>
                <w:spacing w:val="-2"/>
                <w:sz w:val="20"/>
              </w:rPr>
              <w:t>24600</w:t>
            </w:r>
          </w:p>
        </w:tc>
        <w:tc>
          <w:tcPr>
            <w:tcW w:w="716" w:type="dxa"/>
          </w:tcPr>
          <w:p>
            <w:pPr>
              <w:pStyle w:val="TableParagraph"/>
              <w:spacing w:before="5"/>
              <w:rPr>
                <w:b/>
                <w:sz w:val="19"/>
              </w:rPr>
            </w:pPr>
          </w:p>
          <w:p>
            <w:pPr>
              <w:pStyle w:val="TableParagraph"/>
              <w:ind w:left="37" w:right="36"/>
              <w:jc w:val="center"/>
              <w:rPr>
                <w:sz w:val="20"/>
              </w:rPr>
            </w:pPr>
            <w:r>
              <w:rPr>
                <w:spacing w:val="-2"/>
                <w:sz w:val="20"/>
              </w:rPr>
              <w:t>13950</w:t>
            </w:r>
          </w:p>
        </w:tc>
        <w:tc>
          <w:tcPr>
            <w:tcW w:w="865" w:type="dxa"/>
          </w:tcPr>
          <w:p>
            <w:pPr>
              <w:pStyle w:val="TableParagraph"/>
              <w:spacing w:before="5"/>
              <w:rPr>
                <w:b/>
                <w:sz w:val="19"/>
              </w:rPr>
            </w:pPr>
          </w:p>
          <w:p>
            <w:pPr>
              <w:pStyle w:val="TableParagraph"/>
              <w:ind w:left="38" w:right="41"/>
              <w:jc w:val="center"/>
              <w:rPr>
                <w:sz w:val="20"/>
              </w:rPr>
            </w:pPr>
            <w:r>
              <w:rPr>
                <w:spacing w:val="-2"/>
                <w:sz w:val="20"/>
              </w:rPr>
              <w:t>18237</w:t>
            </w:r>
          </w:p>
        </w:tc>
        <w:tc>
          <w:tcPr>
            <w:tcW w:w="864" w:type="dxa"/>
          </w:tcPr>
          <w:p>
            <w:pPr>
              <w:pStyle w:val="TableParagraph"/>
              <w:spacing w:before="5"/>
              <w:rPr>
                <w:b/>
                <w:sz w:val="19"/>
              </w:rPr>
            </w:pPr>
          </w:p>
          <w:p>
            <w:pPr>
              <w:pStyle w:val="TableParagraph"/>
              <w:ind w:left="155" w:right="156"/>
              <w:jc w:val="center"/>
              <w:rPr>
                <w:sz w:val="20"/>
              </w:rPr>
            </w:pPr>
            <w:r>
              <w:rPr>
                <w:spacing w:val="-4"/>
                <w:sz w:val="20"/>
              </w:rPr>
              <w:t>8400</w:t>
            </w:r>
          </w:p>
        </w:tc>
        <w:tc>
          <w:tcPr>
            <w:tcW w:w="865" w:type="dxa"/>
          </w:tcPr>
          <w:p>
            <w:pPr>
              <w:pStyle w:val="TableParagraph"/>
              <w:spacing w:before="5"/>
              <w:rPr>
                <w:b/>
                <w:sz w:val="19"/>
              </w:rPr>
            </w:pPr>
          </w:p>
          <w:p>
            <w:pPr>
              <w:pStyle w:val="TableParagraph"/>
              <w:ind w:left="39" w:right="41"/>
              <w:jc w:val="center"/>
              <w:rPr>
                <w:sz w:val="20"/>
              </w:rPr>
            </w:pPr>
            <w:r>
              <w:rPr>
                <w:spacing w:val="-4"/>
                <w:sz w:val="20"/>
              </w:rPr>
              <w:t>3633</w:t>
            </w:r>
          </w:p>
        </w:tc>
        <w:tc>
          <w:tcPr>
            <w:tcW w:w="865" w:type="dxa"/>
          </w:tcPr>
          <w:p>
            <w:pPr>
              <w:pStyle w:val="TableParagraph"/>
              <w:spacing w:before="5"/>
              <w:rPr>
                <w:b/>
                <w:sz w:val="19"/>
              </w:rPr>
            </w:pPr>
          </w:p>
          <w:p>
            <w:pPr>
              <w:pStyle w:val="TableParagraph"/>
              <w:ind w:left="35" w:right="41"/>
              <w:jc w:val="center"/>
              <w:rPr>
                <w:sz w:val="20"/>
              </w:rPr>
            </w:pPr>
            <w:r>
              <w:rPr>
                <w:spacing w:val="-4"/>
                <w:sz w:val="20"/>
              </w:rPr>
              <w:t>1646</w:t>
            </w:r>
          </w:p>
        </w:tc>
        <w:tc>
          <w:tcPr>
            <w:tcW w:w="713" w:type="dxa"/>
          </w:tcPr>
          <w:p>
            <w:pPr>
              <w:pStyle w:val="TableParagraph"/>
              <w:spacing w:before="5"/>
              <w:rPr>
                <w:b/>
                <w:sz w:val="19"/>
              </w:rPr>
            </w:pPr>
          </w:p>
          <w:p>
            <w:pPr>
              <w:pStyle w:val="TableParagraph"/>
              <w:ind w:left="33" w:right="42"/>
              <w:jc w:val="center"/>
              <w:rPr>
                <w:sz w:val="20"/>
              </w:rPr>
            </w:pPr>
            <w:r>
              <w:rPr>
                <w:spacing w:val="-4"/>
                <w:sz w:val="20"/>
              </w:rPr>
              <w:t>2600</w:t>
            </w:r>
          </w:p>
        </w:tc>
      </w:tr>
      <w:tr>
        <w:tblPrEx>
          <w:tblW w:w="0" w:type="auto"/>
          <w:jc w:val="left"/>
          <w:tblInd w:w="628" w:type="dxa"/>
          <w:tblLayout w:type="fixed"/>
          <w:tblCellMar>
            <w:top w:w="0" w:type="dxa"/>
            <w:left w:w="0" w:type="dxa"/>
            <w:bottom w:w="0" w:type="dxa"/>
            <w:right w:w="0" w:type="dxa"/>
          </w:tblCellMar>
          <w:tblLook w:val="01E0"/>
        </w:tblPrEx>
        <w:trPr>
          <w:trHeight w:val="222"/>
          <w:jc w:val="left"/>
        </w:trPr>
        <w:tc>
          <w:tcPr>
            <w:tcW w:w="392" w:type="dxa"/>
            <w:tcBorders>
              <w:bottom w:val="nil"/>
            </w:tcBorders>
          </w:tcPr>
          <w:p>
            <w:pPr>
              <w:pStyle w:val="TableParagraph"/>
              <w:spacing w:line="202" w:lineRule="exact"/>
              <w:ind w:left="114"/>
              <w:rPr>
                <w:sz w:val="20"/>
              </w:rPr>
            </w:pPr>
            <w:r>
              <w:rPr>
                <w:spacing w:val="-5"/>
                <w:sz w:val="20"/>
              </w:rPr>
              <w:t>5.</w:t>
            </w:r>
          </w:p>
        </w:tc>
        <w:tc>
          <w:tcPr>
            <w:tcW w:w="2000" w:type="dxa"/>
            <w:tcBorders>
              <w:bottom w:val="nil"/>
            </w:tcBorders>
          </w:tcPr>
          <w:p>
            <w:pPr>
              <w:pStyle w:val="TableParagraph"/>
              <w:rPr>
                <w:sz w:val="14"/>
              </w:rPr>
            </w:pPr>
          </w:p>
        </w:tc>
        <w:tc>
          <w:tcPr>
            <w:tcW w:w="816" w:type="dxa"/>
            <w:tcBorders>
              <w:bottom w:val="nil"/>
            </w:tcBorders>
          </w:tcPr>
          <w:p>
            <w:pPr>
              <w:pStyle w:val="TableParagraph"/>
              <w:spacing w:line="202" w:lineRule="exact"/>
              <w:ind w:left="47" w:right="42"/>
              <w:jc w:val="center"/>
              <w:rPr>
                <w:sz w:val="20"/>
              </w:rPr>
            </w:pPr>
            <w:r>
              <w:rPr>
                <w:spacing w:val="-2"/>
                <w:sz w:val="20"/>
              </w:rPr>
              <w:t>всего,</w:t>
            </w:r>
          </w:p>
        </w:tc>
        <w:tc>
          <w:tcPr>
            <w:tcW w:w="764" w:type="dxa"/>
            <w:tcBorders>
              <w:bottom w:val="nil"/>
            </w:tcBorders>
          </w:tcPr>
          <w:p>
            <w:pPr>
              <w:pStyle w:val="TableParagraph"/>
              <w:spacing w:line="202" w:lineRule="exact"/>
              <w:ind w:left="2"/>
              <w:jc w:val="center"/>
              <w:rPr>
                <w:sz w:val="20"/>
              </w:rPr>
            </w:pPr>
            <w:r>
              <w:rPr>
                <w:w w:val="99"/>
                <w:sz w:val="20"/>
              </w:rPr>
              <w:t>7</w:t>
            </w:r>
          </w:p>
        </w:tc>
        <w:tc>
          <w:tcPr>
            <w:tcW w:w="612" w:type="dxa"/>
            <w:tcBorders>
              <w:bottom w:val="nil"/>
            </w:tcBorders>
          </w:tcPr>
          <w:p>
            <w:pPr>
              <w:pStyle w:val="TableParagraph"/>
              <w:spacing w:line="202" w:lineRule="exact"/>
              <w:ind w:left="2"/>
              <w:jc w:val="center"/>
              <w:rPr>
                <w:sz w:val="20"/>
              </w:rPr>
            </w:pPr>
            <w:r>
              <w:rPr>
                <w:w w:val="99"/>
                <w:sz w:val="20"/>
              </w:rPr>
              <w:t>2</w:t>
            </w:r>
          </w:p>
        </w:tc>
        <w:tc>
          <w:tcPr>
            <w:tcW w:w="716" w:type="dxa"/>
            <w:tcBorders>
              <w:bottom w:val="nil"/>
            </w:tcBorders>
          </w:tcPr>
          <w:p>
            <w:pPr>
              <w:pStyle w:val="TableParagraph"/>
              <w:spacing w:line="202" w:lineRule="exact"/>
              <w:ind w:left="1"/>
              <w:jc w:val="center"/>
              <w:rPr>
                <w:sz w:val="20"/>
              </w:rPr>
            </w:pPr>
            <w:r>
              <w:rPr>
                <w:w w:val="99"/>
                <w:sz w:val="20"/>
              </w:rPr>
              <w:t>2</w:t>
            </w:r>
          </w:p>
        </w:tc>
        <w:tc>
          <w:tcPr>
            <w:tcW w:w="865" w:type="dxa"/>
            <w:tcBorders>
              <w:bottom w:val="nil"/>
            </w:tcBorders>
          </w:tcPr>
          <w:p>
            <w:pPr>
              <w:pStyle w:val="TableParagraph"/>
              <w:spacing w:line="202" w:lineRule="exact"/>
              <w:ind w:right="2"/>
              <w:jc w:val="center"/>
              <w:rPr>
                <w:sz w:val="20"/>
              </w:rPr>
            </w:pPr>
            <w:r>
              <w:rPr>
                <w:w w:val="99"/>
                <w:sz w:val="20"/>
              </w:rPr>
              <w:t>4</w:t>
            </w:r>
          </w:p>
        </w:tc>
        <w:tc>
          <w:tcPr>
            <w:tcW w:w="864" w:type="dxa"/>
            <w:tcBorders>
              <w:bottom w:val="nil"/>
            </w:tcBorders>
          </w:tcPr>
          <w:p>
            <w:pPr>
              <w:pStyle w:val="TableParagraph"/>
              <w:spacing w:line="202" w:lineRule="exact"/>
              <w:ind w:right="5"/>
              <w:jc w:val="center"/>
              <w:rPr>
                <w:sz w:val="20"/>
              </w:rPr>
            </w:pPr>
            <w:r>
              <w:rPr>
                <w:w w:val="99"/>
                <w:sz w:val="20"/>
              </w:rPr>
              <w:t>2</w:t>
            </w:r>
          </w:p>
        </w:tc>
        <w:tc>
          <w:tcPr>
            <w:tcW w:w="865" w:type="dxa"/>
            <w:tcBorders>
              <w:bottom w:val="nil"/>
            </w:tcBorders>
          </w:tcPr>
          <w:p>
            <w:pPr>
              <w:pStyle w:val="TableParagraph"/>
              <w:spacing w:line="202" w:lineRule="exact"/>
              <w:ind w:right="6"/>
              <w:jc w:val="center"/>
              <w:rPr>
                <w:sz w:val="20"/>
              </w:rPr>
            </w:pPr>
            <w:r>
              <w:rPr>
                <w:w w:val="99"/>
                <w:sz w:val="20"/>
              </w:rPr>
              <w:t>8</w:t>
            </w:r>
          </w:p>
        </w:tc>
        <w:tc>
          <w:tcPr>
            <w:tcW w:w="865" w:type="dxa"/>
            <w:tcBorders>
              <w:bottom w:val="nil"/>
            </w:tcBorders>
          </w:tcPr>
          <w:p>
            <w:pPr>
              <w:pStyle w:val="TableParagraph"/>
              <w:spacing w:line="202" w:lineRule="exact"/>
              <w:ind w:left="35" w:right="41"/>
              <w:jc w:val="center"/>
              <w:rPr>
                <w:sz w:val="20"/>
              </w:rPr>
            </w:pPr>
            <w:r>
              <w:rPr>
                <w:spacing w:val="-5"/>
                <w:sz w:val="20"/>
              </w:rPr>
              <w:t>23</w:t>
            </w:r>
          </w:p>
        </w:tc>
        <w:tc>
          <w:tcPr>
            <w:tcW w:w="713" w:type="dxa"/>
            <w:vMerge w:val="restart"/>
          </w:tcPr>
          <w:p>
            <w:pPr>
              <w:pStyle w:val="TableParagraph"/>
              <w:rPr>
                <w:sz w:val="24"/>
              </w:rPr>
            </w:pPr>
          </w:p>
        </w:tc>
      </w:tr>
      <w:tr>
        <w:tblPrEx>
          <w:tblW w:w="0" w:type="auto"/>
          <w:jc w:val="left"/>
          <w:tblInd w:w="628" w:type="dxa"/>
          <w:tblLayout w:type="fixed"/>
          <w:tblCellMar>
            <w:top w:w="0" w:type="dxa"/>
            <w:left w:w="0" w:type="dxa"/>
            <w:bottom w:w="0" w:type="dxa"/>
            <w:right w:w="0" w:type="dxa"/>
          </w:tblCellMar>
          <w:tblLook w:val="01E0"/>
        </w:tblPrEx>
        <w:trPr>
          <w:trHeight w:val="220"/>
          <w:jc w:val="left"/>
        </w:trPr>
        <w:tc>
          <w:tcPr>
            <w:tcW w:w="392" w:type="dxa"/>
            <w:tcBorders>
              <w:top w:val="nil"/>
              <w:bottom w:val="nil"/>
            </w:tcBorders>
          </w:tcPr>
          <w:p>
            <w:pPr>
              <w:pStyle w:val="TableParagraph"/>
              <w:rPr>
                <w:sz w:val="14"/>
              </w:rPr>
            </w:pPr>
          </w:p>
        </w:tc>
        <w:tc>
          <w:tcPr>
            <w:tcW w:w="2000" w:type="dxa"/>
            <w:tcBorders>
              <w:top w:val="nil"/>
              <w:bottom w:val="nil"/>
            </w:tcBorders>
          </w:tcPr>
          <w:p>
            <w:pPr>
              <w:pStyle w:val="TableParagraph"/>
              <w:spacing w:line="200" w:lineRule="exact"/>
              <w:ind w:left="54"/>
              <w:rPr>
                <w:sz w:val="20"/>
              </w:rPr>
            </w:pPr>
            <w:r>
              <w:rPr>
                <w:spacing w:val="-2"/>
                <w:sz w:val="20"/>
              </w:rPr>
              <w:t>Проведено</w:t>
            </w:r>
          </w:p>
        </w:tc>
        <w:tc>
          <w:tcPr>
            <w:tcW w:w="816" w:type="dxa"/>
            <w:tcBorders>
              <w:top w:val="nil"/>
              <w:bottom w:val="nil"/>
            </w:tcBorders>
          </w:tcPr>
          <w:p>
            <w:pPr>
              <w:pStyle w:val="TableParagraph"/>
              <w:spacing w:line="200" w:lineRule="exact"/>
              <w:ind w:left="47" w:right="38"/>
              <w:jc w:val="center"/>
              <w:rPr>
                <w:sz w:val="20"/>
              </w:rPr>
            </w:pPr>
            <w:r>
              <w:rPr>
                <w:spacing w:val="-5"/>
                <w:sz w:val="20"/>
              </w:rPr>
              <w:t>шт.</w:t>
            </w:r>
          </w:p>
        </w:tc>
        <w:tc>
          <w:tcPr>
            <w:tcW w:w="764" w:type="dxa"/>
            <w:tcBorders>
              <w:top w:val="nil"/>
              <w:bottom w:val="nil"/>
            </w:tcBorders>
          </w:tcPr>
          <w:p>
            <w:pPr>
              <w:pStyle w:val="TableParagraph"/>
              <w:rPr>
                <w:sz w:val="14"/>
              </w:rPr>
            </w:pPr>
          </w:p>
        </w:tc>
        <w:tc>
          <w:tcPr>
            <w:tcW w:w="612" w:type="dxa"/>
            <w:tcBorders>
              <w:top w:val="nil"/>
              <w:bottom w:val="nil"/>
            </w:tcBorders>
          </w:tcPr>
          <w:p>
            <w:pPr>
              <w:pStyle w:val="TableParagraph"/>
              <w:rPr>
                <w:sz w:val="14"/>
              </w:rPr>
            </w:pPr>
          </w:p>
        </w:tc>
        <w:tc>
          <w:tcPr>
            <w:tcW w:w="716" w:type="dxa"/>
            <w:tcBorders>
              <w:top w:val="nil"/>
              <w:bottom w:val="nil"/>
            </w:tcBorders>
          </w:tcPr>
          <w:p>
            <w:pPr>
              <w:pStyle w:val="TableParagraph"/>
              <w:rPr>
                <w:sz w:val="14"/>
              </w:rPr>
            </w:pPr>
          </w:p>
        </w:tc>
        <w:tc>
          <w:tcPr>
            <w:tcW w:w="865" w:type="dxa"/>
            <w:tcBorders>
              <w:top w:val="nil"/>
              <w:bottom w:val="nil"/>
            </w:tcBorders>
          </w:tcPr>
          <w:p>
            <w:pPr>
              <w:pStyle w:val="TableParagraph"/>
              <w:rPr>
                <w:sz w:val="14"/>
              </w:rPr>
            </w:pPr>
          </w:p>
        </w:tc>
        <w:tc>
          <w:tcPr>
            <w:tcW w:w="864" w:type="dxa"/>
            <w:tcBorders>
              <w:top w:val="nil"/>
              <w:bottom w:val="nil"/>
            </w:tcBorders>
          </w:tcPr>
          <w:p>
            <w:pPr>
              <w:pStyle w:val="TableParagraph"/>
              <w:rPr>
                <w:sz w:val="14"/>
              </w:rPr>
            </w:pPr>
          </w:p>
        </w:tc>
        <w:tc>
          <w:tcPr>
            <w:tcW w:w="865" w:type="dxa"/>
            <w:tcBorders>
              <w:top w:val="nil"/>
              <w:bottom w:val="nil"/>
            </w:tcBorders>
          </w:tcPr>
          <w:p>
            <w:pPr>
              <w:pStyle w:val="TableParagraph"/>
              <w:rPr>
                <w:sz w:val="14"/>
              </w:rPr>
            </w:pPr>
          </w:p>
        </w:tc>
        <w:tc>
          <w:tcPr>
            <w:tcW w:w="865" w:type="dxa"/>
            <w:tcBorders>
              <w:top w:val="nil"/>
              <w:bottom w:val="nil"/>
            </w:tcBorders>
          </w:tcPr>
          <w:p>
            <w:pPr>
              <w:pStyle w:val="TableParagraph"/>
              <w:rPr>
                <w:sz w:val="14"/>
              </w:rPr>
            </w:pPr>
          </w:p>
        </w:tc>
        <w:tc>
          <w:tcPr>
            <w:tcW w:w="713" w:type="dxa"/>
            <w:vMerge/>
            <w:tcBorders>
              <w:top w:val="nil"/>
            </w:tcBorders>
          </w:tcPr>
          <w:p>
            <w:pPr>
              <w:rPr>
                <w:sz w:val="2"/>
                <w:szCs w:val="2"/>
              </w:rPr>
            </w:pPr>
          </w:p>
        </w:tc>
      </w:tr>
      <w:tr>
        <w:tblPrEx>
          <w:tblW w:w="0" w:type="auto"/>
          <w:jc w:val="left"/>
          <w:tblInd w:w="628" w:type="dxa"/>
          <w:tblLayout w:type="fixed"/>
          <w:tblCellMar>
            <w:top w:w="0" w:type="dxa"/>
            <w:left w:w="0" w:type="dxa"/>
            <w:bottom w:w="0" w:type="dxa"/>
            <w:right w:w="0" w:type="dxa"/>
          </w:tblCellMar>
          <w:tblLook w:val="01E0"/>
        </w:tblPrEx>
        <w:trPr>
          <w:trHeight w:val="219"/>
          <w:jc w:val="left"/>
        </w:trPr>
        <w:tc>
          <w:tcPr>
            <w:tcW w:w="392" w:type="dxa"/>
            <w:tcBorders>
              <w:top w:val="nil"/>
              <w:bottom w:val="nil"/>
            </w:tcBorders>
          </w:tcPr>
          <w:p>
            <w:pPr>
              <w:pStyle w:val="TableParagraph"/>
              <w:rPr>
                <w:sz w:val="14"/>
              </w:rPr>
            </w:pPr>
          </w:p>
        </w:tc>
        <w:tc>
          <w:tcPr>
            <w:tcW w:w="2000" w:type="dxa"/>
            <w:tcBorders>
              <w:top w:val="nil"/>
              <w:bottom w:val="nil"/>
            </w:tcBorders>
          </w:tcPr>
          <w:p>
            <w:pPr>
              <w:pStyle w:val="TableParagraph"/>
              <w:spacing w:line="200" w:lineRule="exact"/>
              <w:ind w:left="54"/>
              <w:rPr>
                <w:sz w:val="20"/>
              </w:rPr>
            </w:pPr>
            <w:r>
              <w:rPr>
                <w:spacing w:val="-2"/>
                <w:sz w:val="20"/>
              </w:rPr>
              <w:t>специализированных</w:t>
            </w:r>
          </w:p>
        </w:tc>
        <w:tc>
          <w:tcPr>
            <w:tcW w:w="816" w:type="dxa"/>
            <w:tcBorders>
              <w:top w:val="nil"/>
              <w:bottom w:val="nil"/>
            </w:tcBorders>
          </w:tcPr>
          <w:p>
            <w:pPr>
              <w:pStyle w:val="TableParagraph"/>
              <w:spacing w:line="200" w:lineRule="exact"/>
              <w:ind w:left="45" w:right="42"/>
              <w:jc w:val="center"/>
              <w:rPr>
                <w:sz w:val="20"/>
              </w:rPr>
            </w:pPr>
            <w:r>
              <w:rPr>
                <w:w w:val="95"/>
                <w:sz w:val="20"/>
              </w:rPr>
              <w:t>к-</w:t>
            </w:r>
            <w:r>
              <w:rPr>
                <w:spacing w:val="-5"/>
                <w:sz w:val="20"/>
              </w:rPr>
              <w:t>во</w:t>
            </w:r>
          </w:p>
        </w:tc>
        <w:tc>
          <w:tcPr>
            <w:tcW w:w="764" w:type="dxa"/>
            <w:tcBorders>
              <w:top w:val="nil"/>
              <w:bottom w:val="nil"/>
            </w:tcBorders>
          </w:tcPr>
          <w:p>
            <w:pPr>
              <w:pStyle w:val="TableParagraph"/>
              <w:spacing w:line="200" w:lineRule="exact"/>
              <w:ind w:left="37" w:right="38"/>
              <w:jc w:val="center"/>
              <w:rPr>
                <w:sz w:val="20"/>
              </w:rPr>
            </w:pPr>
            <w:r>
              <w:rPr>
                <w:spacing w:val="-5"/>
                <w:sz w:val="20"/>
              </w:rPr>
              <w:t>37</w:t>
            </w:r>
          </w:p>
        </w:tc>
        <w:tc>
          <w:tcPr>
            <w:tcW w:w="612" w:type="dxa"/>
            <w:tcBorders>
              <w:top w:val="nil"/>
              <w:bottom w:val="nil"/>
            </w:tcBorders>
          </w:tcPr>
          <w:p>
            <w:pPr>
              <w:pStyle w:val="TableParagraph"/>
              <w:spacing w:line="200" w:lineRule="exact"/>
              <w:ind w:left="34" w:right="35"/>
              <w:jc w:val="center"/>
              <w:rPr>
                <w:sz w:val="20"/>
              </w:rPr>
            </w:pPr>
            <w:r>
              <w:rPr>
                <w:spacing w:val="-5"/>
                <w:sz w:val="20"/>
              </w:rPr>
              <w:t>13</w:t>
            </w:r>
          </w:p>
        </w:tc>
        <w:tc>
          <w:tcPr>
            <w:tcW w:w="716" w:type="dxa"/>
            <w:tcBorders>
              <w:top w:val="nil"/>
              <w:bottom w:val="nil"/>
            </w:tcBorders>
          </w:tcPr>
          <w:p>
            <w:pPr>
              <w:pStyle w:val="TableParagraph"/>
              <w:spacing w:line="200" w:lineRule="exact"/>
              <w:ind w:left="41" w:right="36"/>
              <w:jc w:val="center"/>
              <w:rPr>
                <w:sz w:val="20"/>
              </w:rPr>
            </w:pPr>
            <w:r>
              <w:rPr>
                <w:spacing w:val="-5"/>
                <w:sz w:val="20"/>
              </w:rPr>
              <w:t>10</w:t>
            </w:r>
          </w:p>
        </w:tc>
        <w:tc>
          <w:tcPr>
            <w:tcW w:w="865" w:type="dxa"/>
            <w:tcBorders>
              <w:top w:val="nil"/>
              <w:bottom w:val="nil"/>
            </w:tcBorders>
          </w:tcPr>
          <w:p>
            <w:pPr>
              <w:pStyle w:val="TableParagraph"/>
              <w:spacing w:line="200" w:lineRule="exact"/>
              <w:ind w:left="40" w:right="40"/>
              <w:jc w:val="center"/>
              <w:rPr>
                <w:sz w:val="20"/>
              </w:rPr>
            </w:pPr>
            <w:r>
              <w:rPr>
                <w:spacing w:val="-5"/>
                <w:sz w:val="20"/>
              </w:rPr>
              <w:t>41</w:t>
            </w:r>
          </w:p>
        </w:tc>
        <w:tc>
          <w:tcPr>
            <w:tcW w:w="864" w:type="dxa"/>
            <w:tcBorders>
              <w:top w:val="nil"/>
              <w:bottom w:val="nil"/>
            </w:tcBorders>
          </w:tcPr>
          <w:p>
            <w:pPr>
              <w:pStyle w:val="TableParagraph"/>
              <w:spacing w:line="200" w:lineRule="exact"/>
              <w:ind w:left="155" w:right="156"/>
              <w:jc w:val="center"/>
              <w:rPr>
                <w:sz w:val="20"/>
              </w:rPr>
            </w:pPr>
            <w:r>
              <w:rPr>
                <w:spacing w:val="-5"/>
                <w:sz w:val="20"/>
              </w:rPr>
              <w:t>19</w:t>
            </w:r>
          </w:p>
        </w:tc>
        <w:tc>
          <w:tcPr>
            <w:tcW w:w="865" w:type="dxa"/>
            <w:tcBorders>
              <w:top w:val="nil"/>
              <w:bottom w:val="nil"/>
            </w:tcBorders>
          </w:tcPr>
          <w:p>
            <w:pPr>
              <w:pStyle w:val="TableParagraph"/>
              <w:spacing w:line="200" w:lineRule="exact"/>
              <w:ind w:left="39" w:right="41"/>
              <w:jc w:val="center"/>
              <w:rPr>
                <w:sz w:val="20"/>
              </w:rPr>
            </w:pPr>
            <w:r>
              <w:rPr>
                <w:spacing w:val="-5"/>
                <w:sz w:val="20"/>
              </w:rPr>
              <w:t>46</w:t>
            </w:r>
          </w:p>
        </w:tc>
        <w:tc>
          <w:tcPr>
            <w:tcW w:w="865" w:type="dxa"/>
            <w:tcBorders>
              <w:top w:val="nil"/>
              <w:bottom w:val="nil"/>
            </w:tcBorders>
          </w:tcPr>
          <w:p>
            <w:pPr>
              <w:pStyle w:val="TableParagraph"/>
              <w:spacing w:line="200" w:lineRule="exact"/>
              <w:ind w:left="31" w:right="41"/>
              <w:jc w:val="center"/>
              <w:rPr>
                <w:sz w:val="20"/>
              </w:rPr>
            </w:pPr>
            <w:r>
              <w:rPr>
                <w:spacing w:val="-5"/>
                <w:sz w:val="20"/>
              </w:rPr>
              <w:t>105</w:t>
            </w:r>
          </w:p>
        </w:tc>
        <w:tc>
          <w:tcPr>
            <w:tcW w:w="713" w:type="dxa"/>
            <w:vMerge/>
            <w:tcBorders>
              <w:top w:val="nil"/>
            </w:tcBorders>
          </w:tcPr>
          <w:p>
            <w:pPr>
              <w:rPr>
                <w:sz w:val="2"/>
                <w:szCs w:val="2"/>
              </w:rPr>
            </w:pPr>
          </w:p>
        </w:tc>
      </w:tr>
      <w:tr>
        <w:tblPrEx>
          <w:tblW w:w="0" w:type="auto"/>
          <w:jc w:val="left"/>
          <w:tblInd w:w="628" w:type="dxa"/>
          <w:tblLayout w:type="fixed"/>
          <w:tblCellMar>
            <w:top w:w="0" w:type="dxa"/>
            <w:left w:w="0" w:type="dxa"/>
            <w:bottom w:w="0" w:type="dxa"/>
            <w:right w:w="0" w:type="dxa"/>
          </w:tblCellMar>
          <w:tblLook w:val="01E0"/>
        </w:tblPrEx>
        <w:trPr>
          <w:trHeight w:val="219"/>
          <w:jc w:val="left"/>
        </w:trPr>
        <w:tc>
          <w:tcPr>
            <w:tcW w:w="392" w:type="dxa"/>
            <w:tcBorders>
              <w:top w:val="nil"/>
              <w:bottom w:val="nil"/>
            </w:tcBorders>
          </w:tcPr>
          <w:p>
            <w:pPr>
              <w:pStyle w:val="TableParagraph"/>
              <w:rPr>
                <w:sz w:val="14"/>
              </w:rPr>
            </w:pPr>
          </w:p>
        </w:tc>
        <w:tc>
          <w:tcPr>
            <w:tcW w:w="2000" w:type="dxa"/>
            <w:tcBorders>
              <w:top w:val="nil"/>
              <w:bottom w:val="nil"/>
            </w:tcBorders>
          </w:tcPr>
          <w:p>
            <w:pPr>
              <w:pStyle w:val="TableParagraph"/>
              <w:spacing w:line="200" w:lineRule="exact"/>
              <w:ind w:left="54"/>
              <w:rPr>
                <w:sz w:val="20"/>
              </w:rPr>
            </w:pPr>
            <w:r>
              <w:rPr>
                <w:spacing w:val="-2"/>
                <w:sz w:val="20"/>
              </w:rPr>
              <w:t>экотуров</w:t>
            </w:r>
          </w:p>
        </w:tc>
        <w:tc>
          <w:tcPr>
            <w:tcW w:w="816" w:type="dxa"/>
            <w:tcBorders>
              <w:top w:val="nil"/>
              <w:bottom w:val="nil"/>
            </w:tcBorders>
          </w:tcPr>
          <w:p>
            <w:pPr>
              <w:pStyle w:val="TableParagraph"/>
              <w:spacing w:line="200" w:lineRule="exact"/>
              <w:ind w:left="47" w:right="41"/>
              <w:jc w:val="center"/>
              <w:rPr>
                <w:sz w:val="20"/>
              </w:rPr>
            </w:pPr>
            <w:r>
              <w:rPr>
                <w:spacing w:val="-4"/>
                <w:sz w:val="20"/>
              </w:rPr>
              <w:t>чел.</w:t>
            </w:r>
          </w:p>
        </w:tc>
        <w:tc>
          <w:tcPr>
            <w:tcW w:w="764" w:type="dxa"/>
            <w:tcBorders>
              <w:top w:val="nil"/>
              <w:bottom w:val="nil"/>
            </w:tcBorders>
          </w:tcPr>
          <w:p>
            <w:pPr>
              <w:pStyle w:val="TableParagraph"/>
              <w:rPr>
                <w:sz w:val="14"/>
              </w:rPr>
            </w:pPr>
          </w:p>
        </w:tc>
        <w:tc>
          <w:tcPr>
            <w:tcW w:w="612" w:type="dxa"/>
            <w:tcBorders>
              <w:top w:val="nil"/>
              <w:bottom w:val="nil"/>
            </w:tcBorders>
          </w:tcPr>
          <w:p>
            <w:pPr>
              <w:pStyle w:val="TableParagraph"/>
              <w:rPr>
                <w:sz w:val="14"/>
              </w:rPr>
            </w:pPr>
          </w:p>
        </w:tc>
        <w:tc>
          <w:tcPr>
            <w:tcW w:w="716" w:type="dxa"/>
            <w:tcBorders>
              <w:top w:val="nil"/>
              <w:bottom w:val="nil"/>
            </w:tcBorders>
          </w:tcPr>
          <w:p>
            <w:pPr>
              <w:pStyle w:val="TableParagraph"/>
              <w:rPr>
                <w:sz w:val="14"/>
              </w:rPr>
            </w:pPr>
          </w:p>
        </w:tc>
        <w:tc>
          <w:tcPr>
            <w:tcW w:w="865" w:type="dxa"/>
            <w:tcBorders>
              <w:top w:val="nil"/>
              <w:bottom w:val="nil"/>
            </w:tcBorders>
          </w:tcPr>
          <w:p>
            <w:pPr>
              <w:pStyle w:val="TableParagraph"/>
              <w:rPr>
                <w:sz w:val="14"/>
              </w:rPr>
            </w:pPr>
          </w:p>
        </w:tc>
        <w:tc>
          <w:tcPr>
            <w:tcW w:w="864" w:type="dxa"/>
            <w:tcBorders>
              <w:top w:val="nil"/>
              <w:bottom w:val="nil"/>
            </w:tcBorders>
          </w:tcPr>
          <w:p>
            <w:pPr>
              <w:pStyle w:val="TableParagraph"/>
              <w:rPr>
                <w:sz w:val="14"/>
              </w:rPr>
            </w:pPr>
          </w:p>
        </w:tc>
        <w:tc>
          <w:tcPr>
            <w:tcW w:w="865" w:type="dxa"/>
            <w:tcBorders>
              <w:top w:val="nil"/>
              <w:bottom w:val="nil"/>
            </w:tcBorders>
          </w:tcPr>
          <w:p>
            <w:pPr>
              <w:pStyle w:val="TableParagraph"/>
              <w:rPr>
                <w:sz w:val="14"/>
              </w:rPr>
            </w:pPr>
          </w:p>
        </w:tc>
        <w:tc>
          <w:tcPr>
            <w:tcW w:w="865" w:type="dxa"/>
            <w:tcBorders>
              <w:top w:val="nil"/>
              <w:bottom w:val="nil"/>
            </w:tcBorders>
          </w:tcPr>
          <w:p>
            <w:pPr>
              <w:pStyle w:val="TableParagraph"/>
              <w:rPr>
                <w:sz w:val="14"/>
              </w:rPr>
            </w:pPr>
          </w:p>
        </w:tc>
        <w:tc>
          <w:tcPr>
            <w:tcW w:w="713" w:type="dxa"/>
            <w:vMerge/>
            <w:tcBorders>
              <w:top w:val="nil"/>
            </w:tcBorders>
          </w:tcPr>
          <w:p>
            <w:pPr>
              <w:rPr>
                <w:sz w:val="2"/>
                <w:szCs w:val="2"/>
              </w:rPr>
            </w:pPr>
          </w:p>
        </w:tc>
      </w:tr>
      <w:tr>
        <w:tblPrEx>
          <w:tblW w:w="0" w:type="auto"/>
          <w:jc w:val="left"/>
          <w:tblInd w:w="628" w:type="dxa"/>
          <w:tblLayout w:type="fixed"/>
          <w:tblCellMar>
            <w:top w:w="0" w:type="dxa"/>
            <w:left w:w="0" w:type="dxa"/>
            <w:bottom w:w="0" w:type="dxa"/>
            <w:right w:w="0" w:type="dxa"/>
          </w:tblCellMar>
          <w:tblLook w:val="01E0"/>
        </w:tblPrEx>
        <w:trPr>
          <w:trHeight w:val="227"/>
          <w:jc w:val="left"/>
        </w:trPr>
        <w:tc>
          <w:tcPr>
            <w:tcW w:w="392" w:type="dxa"/>
            <w:tcBorders>
              <w:top w:val="nil"/>
            </w:tcBorders>
          </w:tcPr>
          <w:p>
            <w:pPr>
              <w:pStyle w:val="TableParagraph"/>
              <w:rPr>
                <w:sz w:val="16"/>
              </w:rPr>
            </w:pPr>
          </w:p>
        </w:tc>
        <w:tc>
          <w:tcPr>
            <w:tcW w:w="2000" w:type="dxa"/>
            <w:tcBorders>
              <w:top w:val="nil"/>
            </w:tcBorders>
          </w:tcPr>
          <w:p>
            <w:pPr>
              <w:pStyle w:val="TableParagraph"/>
              <w:rPr>
                <w:sz w:val="16"/>
              </w:rPr>
            </w:pPr>
          </w:p>
        </w:tc>
        <w:tc>
          <w:tcPr>
            <w:tcW w:w="816" w:type="dxa"/>
            <w:tcBorders>
              <w:top w:val="nil"/>
            </w:tcBorders>
          </w:tcPr>
          <w:p>
            <w:pPr>
              <w:pStyle w:val="TableParagraph"/>
              <w:spacing w:line="207" w:lineRule="exact"/>
              <w:ind w:left="47" w:right="42"/>
              <w:jc w:val="center"/>
              <w:rPr>
                <w:sz w:val="20"/>
              </w:rPr>
            </w:pPr>
            <w:r>
              <w:rPr>
                <w:spacing w:val="-2"/>
                <w:sz w:val="20"/>
              </w:rPr>
              <w:t>бел.руб.</w:t>
            </w:r>
          </w:p>
        </w:tc>
        <w:tc>
          <w:tcPr>
            <w:tcW w:w="764" w:type="dxa"/>
            <w:tcBorders>
              <w:top w:val="nil"/>
            </w:tcBorders>
          </w:tcPr>
          <w:p>
            <w:pPr>
              <w:pStyle w:val="TableParagraph"/>
              <w:spacing w:line="207" w:lineRule="exact"/>
              <w:ind w:left="40" w:right="38"/>
              <w:jc w:val="center"/>
              <w:rPr>
                <w:sz w:val="20"/>
              </w:rPr>
            </w:pPr>
            <w:r>
              <w:rPr>
                <w:spacing w:val="-2"/>
                <w:sz w:val="20"/>
              </w:rPr>
              <w:t>1388,72</w:t>
            </w:r>
          </w:p>
        </w:tc>
        <w:tc>
          <w:tcPr>
            <w:tcW w:w="612" w:type="dxa"/>
            <w:tcBorders>
              <w:top w:val="nil"/>
            </w:tcBorders>
          </w:tcPr>
          <w:p>
            <w:pPr>
              <w:pStyle w:val="TableParagraph"/>
              <w:spacing w:line="207" w:lineRule="exact"/>
              <w:ind w:left="37" w:right="35"/>
              <w:jc w:val="center"/>
              <w:rPr>
                <w:sz w:val="20"/>
              </w:rPr>
            </w:pPr>
            <w:r>
              <w:rPr>
                <w:spacing w:val="-2"/>
                <w:sz w:val="20"/>
              </w:rPr>
              <w:t>671,4</w:t>
            </w:r>
          </w:p>
        </w:tc>
        <w:tc>
          <w:tcPr>
            <w:tcW w:w="716" w:type="dxa"/>
            <w:tcBorders>
              <w:top w:val="nil"/>
            </w:tcBorders>
          </w:tcPr>
          <w:p>
            <w:pPr>
              <w:pStyle w:val="TableParagraph"/>
              <w:spacing w:line="207" w:lineRule="exact"/>
              <w:ind w:left="36" w:right="36"/>
              <w:jc w:val="center"/>
              <w:rPr>
                <w:sz w:val="20"/>
              </w:rPr>
            </w:pPr>
            <w:r>
              <w:rPr>
                <w:spacing w:val="-2"/>
                <w:sz w:val="20"/>
              </w:rPr>
              <w:t>543,6</w:t>
            </w:r>
          </w:p>
        </w:tc>
        <w:tc>
          <w:tcPr>
            <w:tcW w:w="865" w:type="dxa"/>
            <w:tcBorders>
              <w:top w:val="nil"/>
            </w:tcBorders>
          </w:tcPr>
          <w:p>
            <w:pPr>
              <w:pStyle w:val="TableParagraph"/>
              <w:spacing w:line="207" w:lineRule="exact"/>
              <w:ind w:left="40" w:right="41"/>
              <w:jc w:val="center"/>
              <w:rPr>
                <w:sz w:val="20"/>
              </w:rPr>
            </w:pPr>
            <w:r>
              <w:rPr>
                <w:spacing w:val="-2"/>
                <w:sz w:val="20"/>
              </w:rPr>
              <w:t>1817,5</w:t>
            </w:r>
          </w:p>
        </w:tc>
        <w:tc>
          <w:tcPr>
            <w:tcW w:w="864" w:type="dxa"/>
            <w:tcBorders>
              <w:top w:val="nil"/>
            </w:tcBorders>
          </w:tcPr>
          <w:p>
            <w:pPr>
              <w:pStyle w:val="TableParagraph"/>
              <w:spacing w:line="207" w:lineRule="exact"/>
              <w:ind w:left="39" w:right="40"/>
              <w:jc w:val="center"/>
              <w:rPr>
                <w:sz w:val="20"/>
              </w:rPr>
            </w:pPr>
            <w:r>
              <w:rPr>
                <w:spacing w:val="-2"/>
                <w:sz w:val="20"/>
              </w:rPr>
              <w:t>762,85</w:t>
            </w:r>
          </w:p>
        </w:tc>
        <w:tc>
          <w:tcPr>
            <w:tcW w:w="865" w:type="dxa"/>
            <w:tcBorders>
              <w:top w:val="nil"/>
            </w:tcBorders>
          </w:tcPr>
          <w:p>
            <w:pPr>
              <w:pStyle w:val="TableParagraph"/>
              <w:spacing w:line="207" w:lineRule="exact"/>
              <w:ind w:left="38" w:right="41"/>
              <w:jc w:val="center"/>
              <w:rPr>
                <w:sz w:val="20"/>
              </w:rPr>
            </w:pPr>
            <w:r>
              <w:rPr>
                <w:spacing w:val="-2"/>
                <w:sz w:val="20"/>
              </w:rPr>
              <w:t>2739,2</w:t>
            </w:r>
          </w:p>
        </w:tc>
        <w:tc>
          <w:tcPr>
            <w:tcW w:w="865" w:type="dxa"/>
            <w:tcBorders>
              <w:top w:val="nil"/>
            </w:tcBorders>
          </w:tcPr>
          <w:p>
            <w:pPr>
              <w:pStyle w:val="TableParagraph"/>
              <w:spacing w:line="207" w:lineRule="exact"/>
              <w:ind w:left="31" w:right="41"/>
              <w:jc w:val="center"/>
              <w:rPr>
                <w:sz w:val="20"/>
              </w:rPr>
            </w:pPr>
            <w:r>
              <w:rPr>
                <w:spacing w:val="-2"/>
                <w:sz w:val="20"/>
              </w:rPr>
              <w:t>3877,34</w:t>
            </w:r>
          </w:p>
        </w:tc>
        <w:tc>
          <w:tcPr>
            <w:tcW w:w="713" w:type="dxa"/>
            <w:vMerge/>
            <w:tcBorders>
              <w:top w:val="nil"/>
            </w:tcBorders>
          </w:tcPr>
          <w:p>
            <w:pPr>
              <w:rPr>
                <w:sz w:val="2"/>
                <w:szCs w:val="2"/>
              </w:rPr>
            </w:pPr>
          </w:p>
        </w:tc>
      </w:tr>
      <w:tr>
        <w:tblPrEx>
          <w:tblW w:w="0" w:type="auto"/>
          <w:jc w:val="left"/>
          <w:tblInd w:w="628" w:type="dxa"/>
          <w:tblLayout w:type="fixed"/>
          <w:tblCellMar>
            <w:top w:w="0" w:type="dxa"/>
            <w:left w:w="0" w:type="dxa"/>
            <w:bottom w:w="0" w:type="dxa"/>
            <w:right w:w="0" w:type="dxa"/>
          </w:tblCellMar>
          <w:tblLook w:val="01E0"/>
        </w:tblPrEx>
        <w:trPr>
          <w:trHeight w:val="685"/>
          <w:jc w:val="left"/>
        </w:trPr>
        <w:tc>
          <w:tcPr>
            <w:tcW w:w="392" w:type="dxa"/>
          </w:tcPr>
          <w:p>
            <w:pPr>
              <w:pStyle w:val="TableParagraph"/>
              <w:spacing w:line="222" w:lineRule="exact"/>
              <w:ind w:left="114" w:right="-188"/>
              <w:rPr>
                <w:sz w:val="20"/>
              </w:rPr>
            </w:pPr>
            <w:r>
              <w:rPr>
                <w:sz w:val="20"/>
              </w:rPr>
              <w:t>6.</w:t>
            </w:r>
            <w:r>
              <w:rPr>
                <w:spacing w:val="-1"/>
                <w:sz w:val="20"/>
              </w:rPr>
              <w:t xml:space="preserve"> </w:t>
            </w:r>
            <w:r>
              <w:rPr>
                <w:spacing w:val="-5"/>
                <w:sz w:val="20"/>
              </w:rPr>
              <w:t>Об</w:t>
            </w:r>
          </w:p>
        </w:tc>
        <w:tc>
          <w:tcPr>
            <w:tcW w:w="2000" w:type="dxa"/>
          </w:tcPr>
          <w:p>
            <w:pPr>
              <w:pStyle w:val="TableParagraph"/>
              <w:spacing w:line="222" w:lineRule="exact"/>
              <w:ind w:left="168"/>
              <w:rPr>
                <w:sz w:val="20"/>
              </w:rPr>
            </w:pPr>
            <w:r>
              <w:rPr>
                <w:sz w:val="20"/>
              </w:rPr>
              <w:t>щая</w:t>
            </w:r>
            <w:r>
              <w:rPr>
                <w:spacing w:val="-5"/>
                <w:sz w:val="20"/>
              </w:rPr>
              <w:t xml:space="preserve"> </w:t>
            </w:r>
            <w:r>
              <w:rPr>
                <w:spacing w:val="-2"/>
                <w:sz w:val="20"/>
              </w:rPr>
              <w:t>выручка</w:t>
            </w:r>
          </w:p>
          <w:p>
            <w:pPr>
              <w:pStyle w:val="TableParagraph"/>
              <w:spacing w:line="228" w:lineRule="exact"/>
              <w:ind w:left="54" w:right="857"/>
              <w:rPr>
                <w:sz w:val="20"/>
              </w:rPr>
            </w:pPr>
            <w:r>
              <w:rPr>
                <w:sz w:val="20"/>
              </w:rPr>
              <w:t>туротдела</w:t>
            </w:r>
            <w:r>
              <w:rPr>
                <w:spacing w:val="-13"/>
                <w:sz w:val="20"/>
              </w:rPr>
              <w:t xml:space="preserve"> </w:t>
            </w:r>
            <w:r>
              <w:rPr>
                <w:sz w:val="20"/>
              </w:rPr>
              <w:t xml:space="preserve">за </w:t>
            </w:r>
            <w:r>
              <w:rPr>
                <w:spacing w:val="-2"/>
                <w:sz w:val="20"/>
              </w:rPr>
              <w:t>экскурсии</w:t>
            </w:r>
          </w:p>
        </w:tc>
        <w:tc>
          <w:tcPr>
            <w:tcW w:w="816" w:type="dxa"/>
          </w:tcPr>
          <w:p>
            <w:pPr>
              <w:pStyle w:val="TableParagraph"/>
              <w:spacing w:before="108"/>
              <w:ind w:left="229" w:right="221" w:firstLine="8"/>
              <w:rPr>
                <w:sz w:val="20"/>
              </w:rPr>
            </w:pPr>
            <w:r>
              <w:rPr>
                <w:spacing w:val="-4"/>
                <w:sz w:val="20"/>
              </w:rPr>
              <w:t>бел. руб.</w:t>
            </w:r>
          </w:p>
        </w:tc>
        <w:tc>
          <w:tcPr>
            <w:tcW w:w="764" w:type="dxa"/>
          </w:tcPr>
          <w:p>
            <w:pPr>
              <w:pStyle w:val="TableParagraph"/>
              <w:spacing w:before="5"/>
              <w:rPr>
                <w:b/>
                <w:sz w:val="19"/>
              </w:rPr>
            </w:pPr>
          </w:p>
          <w:p>
            <w:pPr>
              <w:pStyle w:val="TableParagraph"/>
              <w:ind w:left="40" w:right="38"/>
              <w:jc w:val="center"/>
              <w:rPr>
                <w:sz w:val="20"/>
              </w:rPr>
            </w:pPr>
            <w:r>
              <w:rPr>
                <w:spacing w:val="-2"/>
                <w:sz w:val="20"/>
              </w:rPr>
              <w:t>37491</w:t>
            </w:r>
          </w:p>
        </w:tc>
        <w:tc>
          <w:tcPr>
            <w:tcW w:w="612" w:type="dxa"/>
          </w:tcPr>
          <w:p>
            <w:pPr>
              <w:pStyle w:val="TableParagraph"/>
              <w:spacing w:before="5"/>
              <w:rPr>
                <w:b/>
                <w:sz w:val="19"/>
              </w:rPr>
            </w:pPr>
          </w:p>
          <w:p>
            <w:pPr>
              <w:pStyle w:val="TableParagraph"/>
              <w:ind w:left="37" w:right="35"/>
              <w:jc w:val="center"/>
              <w:rPr>
                <w:sz w:val="20"/>
              </w:rPr>
            </w:pPr>
            <w:r>
              <w:rPr>
                <w:spacing w:val="-2"/>
                <w:sz w:val="20"/>
              </w:rPr>
              <w:t>89434</w:t>
            </w:r>
          </w:p>
        </w:tc>
        <w:tc>
          <w:tcPr>
            <w:tcW w:w="716" w:type="dxa"/>
          </w:tcPr>
          <w:p>
            <w:pPr>
              <w:pStyle w:val="TableParagraph"/>
              <w:spacing w:before="5"/>
              <w:rPr>
                <w:b/>
                <w:sz w:val="19"/>
              </w:rPr>
            </w:pPr>
          </w:p>
          <w:p>
            <w:pPr>
              <w:pStyle w:val="TableParagraph"/>
              <w:ind w:left="41" w:right="36"/>
              <w:jc w:val="center"/>
              <w:rPr>
                <w:sz w:val="20"/>
              </w:rPr>
            </w:pPr>
            <w:r>
              <w:rPr>
                <w:spacing w:val="-2"/>
                <w:sz w:val="20"/>
              </w:rPr>
              <w:t>107861</w:t>
            </w:r>
          </w:p>
        </w:tc>
        <w:tc>
          <w:tcPr>
            <w:tcW w:w="865" w:type="dxa"/>
          </w:tcPr>
          <w:p>
            <w:pPr>
              <w:pStyle w:val="TableParagraph"/>
              <w:spacing w:before="5"/>
              <w:rPr>
                <w:b/>
                <w:sz w:val="19"/>
              </w:rPr>
            </w:pPr>
          </w:p>
          <w:p>
            <w:pPr>
              <w:pStyle w:val="TableParagraph"/>
              <w:ind w:left="40" w:right="41"/>
              <w:jc w:val="center"/>
              <w:rPr>
                <w:sz w:val="20"/>
              </w:rPr>
            </w:pPr>
            <w:r>
              <w:rPr>
                <w:spacing w:val="-2"/>
                <w:sz w:val="20"/>
              </w:rPr>
              <w:t>154536,5</w:t>
            </w:r>
          </w:p>
        </w:tc>
        <w:tc>
          <w:tcPr>
            <w:tcW w:w="864" w:type="dxa"/>
          </w:tcPr>
          <w:p>
            <w:pPr>
              <w:pStyle w:val="TableParagraph"/>
              <w:spacing w:before="5"/>
              <w:rPr>
                <w:b/>
                <w:sz w:val="19"/>
              </w:rPr>
            </w:pPr>
          </w:p>
          <w:p>
            <w:pPr>
              <w:pStyle w:val="TableParagraph"/>
              <w:ind w:left="39" w:right="40"/>
              <w:jc w:val="center"/>
              <w:rPr>
                <w:sz w:val="20"/>
              </w:rPr>
            </w:pPr>
            <w:r>
              <w:rPr>
                <w:spacing w:val="-2"/>
                <w:sz w:val="20"/>
              </w:rPr>
              <w:t>140326,8</w:t>
            </w:r>
          </w:p>
        </w:tc>
        <w:tc>
          <w:tcPr>
            <w:tcW w:w="865" w:type="dxa"/>
          </w:tcPr>
          <w:p>
            <w:pPr>
              <w:pStyle w:val="TableParagraph"/>
              <w:spacing w:before="5"/>
              <w:rPr>
                <w:b/>
                <w:sz w:val="19"/>
              </w:rPr>
            </w:pPr>
          </w:p>
          <w:p>
            <w:pPr>
              <w:pStyle w:val="TableParagraph"/>
              <w:ind w:left="37" w:right="41"/>
              <w:jc w:val="center"/>
              <w:rPr>
                <w:sz w:val="20"/>
              </w:rPr>
            </w:pPr>
            <w:r>
              <w:rPr>
                <w:spacing w:val="-2"/>
                <w:sz w:val="20"/>
              </w:rPr>
              <w:t>186018,3</w:t>
            </w:r>
          </w:p>
        </w:tc>
        <w:tc>
          <w:tcPr>
            <w:tcW w:w="865" w:type="dxa"/>
          </w:tcPr>
          <w:p>
            <w:pPr>
              <w:pStyle w:val="TableParagraph"/>
              <w:spacing w:before="5"/>
              <w:rPr>
                <w:b/>
                <w:sz w:val="19"/>
              </w:rPr>
            </w:pPr>
          </w:p>
          <w:p>
            <w:pPr>
              <w:pStyle w:val="TableParagraph"/>
              <w:ind w:left="35" w:right="41"/>
              <w:jc w:val="center"/>
              <w:rPr>
                <w:sz w:val="20"/>
              </w:rPr>
            </w:pPr>
            <w:r>
              <w:rPr>
                <w:spacing w:val="-2"/>
                <w:sz w:val="20"/>
              </w:rPr>
              <w:t>200046,4</w:t>
            </w:r>
          </w:p>
        </w:tc>
        <w:tc>
          <w:tcPr>
            <w:tcW w:w="713" w:type="dxa"/>
          </w:tcPr>
          <w:p>
            <w:pPr>
              <w:pStyle w:val="TableParagraph"/>
              <w:spacing w:before="5"/>
              <w:rPr>
                <w:b/>
                <w:sz w:val="19"/>
              </w:rPr>
            </w:pPr>
          </w:p>
          <w:p>
            <w:pPr>
              <w:pStyle w:val="TableParagraph"/>
              <w:ind w:left="33" w:right="42"/>
              <w:jc w:val="center"/>
              <w:rPr>
                <w:sz w:val="20"/>
              </w:rPr>
            </w:pPr>
            <w:r>
              <w:rPr>
                <w:spacing w:val="-2"/>
                <w:sz w:val="20"/>
              </w:rPr>
              <w:t>204587</w:t>
            </w:r>
          </w:p>
        </w:tc>
      </w:tr>
    </w:tbl>
    <w:p>
      <w:pPr>
        <w:pStyle w:val="BodyText"/>
        <w:rPr>
          <w:b/>
        </w:rPr>
      </w:pPr>
    </w:p>
    <w:p>
      <w:pPr>
        <w:pStyle w:val="BodyText"/>
        <w:ind w:left="678" w:right="603" w:firstLine="567"/>
      </w:pPr>
      <w:r>
        <w:t>Общий годовой размер выручки от эколого-просветительской деятельности заповедника растет, что обусловлено ростом количества посетителей, увеличением цен на экскурсионное обслуживание, входные билеты,</w:t>
      </w:r>
      <w:r>
        <w:rPr>
          <w:spacing w:val="-8"/>
        </w:rPr>
        <w:t xml:space="preserve"> </w:t>
      </w:r>
      <w:r>
        <w:t>предоставлением</w:t>
      </w:r>
      <w:r>
        <w:rPr>
          <w:spacing w:val="-10"/>
        </w:rPr>
        <w:t xml:space="preserve"> </w:t>
      </w:r>
      <w:r>
        <w:t>дополнительных</w:t>
      </w:r>
      <w:r>
        <w:rPr>
          <w:spacing w:val="-10"/>
        </w:rPr>
        <w:t xml:space="preserve"> </w:t>
      </w:r>
      <w:r>
        <w:t>услуг</w:t>
      </w:r>
      <w:r>
        <w:rPr>
          <w:spacing w:val="-10"/>
        </w:rPr>
        <w:t xml:space="preserve"> </w:t>
      </w:r>
      <w:r>
        <w:t>и</w:t>
      </w:r>
      <w:r>
        <w:rPr>
          <w:spacing w:val="-10"/>
        </w:rPr>
        <w:t xml:space="preserve"> </w:t>
      </w:r>
      <w:r>
        <w:t>объемами</w:t>
      </w:r>
      <w:r>
        <w:rPr>
          <w:spacing w:val="-10"/>
        </w:rPr>
        <w:t xml:space="preserve"> </w:t>
      </w:r>
      <w:r>
        <w:t>реализуемой сувенирной продукции (табл. 25).</w:t>
      </w:r>
    </w:p>
    <w:p>
      <w:pPr>
        <w:spacing w:after="0"/>
        <w:sectPr>
          <w:pgSz w:w="11910" w:h="16840"/>
          <w:pgMar w:top="1040" w:right="320" w:bottom="1160" w:left="1020" w:header="0" w:footer="902"/>
          <w:cols w:space="720"/>
        </w:sectPr>
      </w:pPr>
    </w:p>
    <w:p>
      <w:pPr>
        <w:pStyle w:val="Heading2"/>
        <w:numPr>
          <w:ilvl w:val="0"/>
          <w:numId w:val="124"/>
        </w:numPr>
        <w:tabs>
          <w:tab w:val="left" w:pos="1601"/>
        </w:tabs>
        <w:spacing w:before="60" w:after="0" w:line="240" w:lineRule="auto"/>
        <w:ind w:left="1600" w:right="0" w:hanging="355"/>
        <w:jc w:val="left"/>
      </w:pPr>
      <w:bookmarkStart w:id="35" w:name="_TOC_250024"/>
      <w:r>
        <w:rPr>
          <w:spacing w:val="-2"/>
        </w:rPr>
        <w:t>ОЦЕНКА</w:t>
      </w:r>
      <w:r>
        <w:rPr>
          <w:spacing w:val="-9"/>
        </w:rPr>
        <w:t xml:space="preserve"> </w:t>
      </w:r>
      <w:r>
        <w:rPr>
          <w:spacing w:val="-2"/>
        </w:rPr>
        <w:t>ПРИРОДНЫХ</w:t>
      </w:r>
      <w:r>
        <w:rPr>
          <w:spacing w:val="-9"/>
        </w:rPr>
        <w:t xml:space="preserve"> </w:t>
      </w:r>
      <w:r>
        <w:rPr>
          <w:spacing w:val="-2"/>
        </w:rPr>
        <w:t>КОМПЛЕКСОВ</w:t>
      </w:r>
      <w:r>
        <w:rPr>
          <w:spacing w:val="-8"/>
        </w:rPr>
        <w:t xml:space="preserve"> </w:t>
      </w:r>
      <w:r>
        <w:rPr>
          <w:spacing w:val="-2"/>
        </w:rPr>
        <w:t>И</w:t>
      </w:r>
      <w:r>
        <w:rPr>
          <w:spacing w:val="-9"/>
        </w:rPr>
        <w:t xml:space="preserve"> </w:t>
      </w:r>
      <w:bookmarkEnd w:id="35"/>
      <w:r>
        <w:rPr>
          <w:spacing w:val="-2"/>
        </w:rPr>
        <w:t>ОБЪЕКТОВ</w:t>
      </w:r>
    </w:p>
    <w:p>
      <w:pPr>
        <w:pStyle w:val="Heading3"/>
        <w:numPr>
          <w:ilvl w:val="1"/>
          <w:numId w:val="124"/>
        </w:numPr>
        <w:tabs>
          <w:tab w:val="left" w:pos="1740"/>
        </w:tabs>
        <w:spacing w:before="2" w:after="0" w:line="317" w:lineRule="exact"/>
        <w:ind w:left="1739" w:right="0" w:hanging="494"/>
        <w:jc w:val="left"/>
      </w:pPr>
      <w:bookmarkStart w:id="36" w:name="_TOC_250023"/>
      <w:r>
        <w:rPr>
          <w:spacing w:val="-2"/>
        </w:rPr>
        <w:t>Биологическое</w:t>
      </w:r>
      <w:r>
        <w:rPr>
          <w:spacing w:val="-3"/>
        </w:rPr>
        <w:t xml:space="preserve"> </w:t>
      </w:r>
      <w:r>
        <w:rPr>
          <w:spacing w:val="-2"/>
        </w:rPr>
        <w:t>и</w:t>
      </w:r>
      <w:r>
        <w:rPr>
          <w:spacing w:val="-3"/>
        </w:rPr>
        <w:t xml:space="preserve"> </w:t>
      </w:r>
      <w:r>
        <w:rPr>
          <w:spacing w:val="-2"/>
        </w:rPr>
        <w:t>ландшафтное</w:t>
      </w:r>
      <w:r>
        <w:rPr>
          <w:spacing w:val="-3"/>
        </w:rPr>
        <w:t xml:space="preserve"> </w:t>
      </w:r>
      <w:bookmarkEnd w:id="36"/>
      <w:r>
        <w:rPr>
          <w:spacing w:val="-2"/>
        </w:rPr>
        <w:t>разнообразие</w:t>
      </w:r>
    </w:p>
    <w:p>
      <w:pPr>
        <w:pStyle w:val="BodyText"/>
        <w:tabs>
          <w:tab w:val="left" w:pos="7069"/>
          <w:tab w:val="left" w:pos="7508"/>
        </w:tabs>
        <w:ind w:left="678" w:right="1294" w:firstLine="567"/>
      </w:pPr>
      <w:r>
        <w:t>Березинский биосферный заповедник представляет собой хорошо сохранившийся лесоболотный комплекс, расположенный в низине, прилегающей</w:t>
      </w:r>
      <w:r>
        <w:rPr>
          <w:spacing w:val="-9"/>
        </w:rPr>
        <w:t xml:space="preserve"> </w:t>
      </w:r>
      <w:r>
        <w:t>к</w:t>
      </w:r>
      <w:r>
        <w:rPr>
          <w:spacing w:val="-9"/>
        </w:rPr>
        <w:t xml:space="preserve"> </w:t>
      </w:r>
      <w:r>
        <w:t>истокам</w:t>
      </w:r>
      <w:r>
        <w:rPr>
          <w:spacing w:val="-9"/>
        </w:rPr>
        <w:t xml:space="preserve"> </w:t>
      </w:r>
      <w:r>
        <w:t>реки</w:t>
      </w:r>
      <w:r>
        <w:rPr>
          <w:spacing w:val="-9"/>
        </w:rPr>
        <w:t xml:space="preserve"> </w:t>
      </w:r>
      <w:r>
        <w:t>Березины</w:t>
      </w:r>
      <w:r>
        <w:rPr>
          <w:spacing w:val="-9"/>
        </w:rPr>
        <w:t xml:space="preserve"> </w:t>
      </w:r>
      <w:r>
        <w:t>в</w:t>
      </w:r>
      <w:r>
        <w:rPr>
          <w:spacing w:val="-9"/>
        </w:rPr>
        <w:t xml:space="preserve"> </w:t>
      </w:r>
      <w:r>
        <w:t>пределах</w:t>
      </w:r>
      <w:r>
        <w:rPr>
          <w:spacing w:val="-9"/>
        </w:rPr>
        <w:t xml:space="preserve"> </w:t>
      </w:r>
      <w:r>
        <w:t>Верхнеберезинского геоботанического района. Занимаемая им площадь</w:t>
        <w:tab/>
      </w:r>
      <w:r>
        <w:rPr>
          <w:spacing w:val="-10"/>
        </w:rPr>
        <w:t>–</w:t>
      </w:r>
      <w:r>
        <w:tab/>
        <w:t>86 072,8 га.</w:t>
      </w:r>
    </w:p>
    <w:p>
      <w:pPr>
        <w:pStyle w:val="BodyText"/>
        <w:ind w:left="678" w:right="603"/>
      </w:pPr>
      <w:r>
        <w:t>Особенностью данной территории является высокая заболоченность, достигающая</w:t>
      </w:r>
      <w:r>
        <w:rPr>
          <w:spacing w:val="-7"/>
        </w:rPr>
        <w:t xml:space="preserve"> </w:t>
      </w:r>
      <w:r>
        <w:t>58,9</w:t>
      </w:r>
      <w:r>
        <w:rPr>
          <w:spacing w:val="-7"/>
        </w:rPr>
        <w:t xml:space="preserve"> </w:t>
      </w:r>
      <w:r>
        <w:t>%.</w:t>
      </w:r>
      <w:r>
        <w:rPr>
          <w:spacing w:val="-5"/>
        </w:rPr>
        <w:t xml:space="preserve"> </w:t>
      </w:r>
      <w:r>
        <w:t>Болотные</w:t>
      </w:r>
      <w:r>
        <w:rPr>
          <w:spacing w:val="-7"/>
        </w:rPr>
        <w:t xml:space="preserve"> </w:t>
      </w:r>
      <w:r>
        <w:t>массивы</w:t>
      </w:r>
      <w:r>
        <w:rPr>
          <w:spacing w:val="-7"/>
        </w:rPr>
        <w:t xml:space="preserve"> </w:t>
      </w:r>
      <w:r>
        <w:t>и</w:t>
      </w:r>
      <w:r>
        <w:rPr>
          <w:spacing w:val="-7"/>
        </w:rPr>
        <w:t xml:space="preserve"> </w:t>
      </w:r>
      <w:r>
        <w:t>отдельные</w:t>
      </w:r>
      <w:r>
        <w:rPr>
          <w:spacing w:val="-7"/>
        </w:rPr>
        <w:t xml:space="preserve"> </w:t>
      </w:r>
      <w:r>
        <w:t>болота</w:t>
      </w:r>
      <w:r>
        <w:rPr>
          <w:spacing w:val="-7"/>
        </w:rPr>
        <w:t xml:space="preserve"> </w:t>
      </w:r>
      <w:r>
        <w:t>взаимосвязаны между собой, а также с озерами, лесными ручьями и речками и составляют единую комплексную водно-болотную систему, которая характеризуется высоким разнообразием типов леса и растительных ассоциаций (табл. 26).</w:t>
      </w:r>
    </w:p>
    <w:p>
      <w:pPr>
        <w:pStyle w:val="BodyText"/>
        <w:ind w:left="678" w:right="556" w:firstLine="567"/>
      </w:pPr>
      <w:r>
        <w:t>Определяющим</w:t>
      </w:r>
      <w:r>
        <w:rPr>
          <w:spacing w:val="-8"/>
        </w:rPr>
        <w:t xml:space="preserve"> </w:t>
      </w:r>
      <w:r>
        <w:t>и</w:t>
      </w:r>
      <w:r>
        <w:rPr>
          <w:spacing w:val="-8"/>
        </w:rPr>
        <w:t xml:space="preserve"> </w:t>
      </w:r>
      <w:r>
        <w:t>регулирующим</w:t>
      </w:r>
      <w:r>
        <w:rPr>
          <w:spacing w:val="-8"/>
        </w:rPr>
        <w:t xml:space="preserve"> </w:t>
      </w:r>
      <w:r>
        <w:t>водотоком</w:t>
      </w:r>
      <w:r>
        <w:rPr>
          <w:spacing w:val="-8"/>
        </w:rPr>
        <w:t xml:space="preserve"> </w:t>
      </w:r>
      <w:r>
        <w:t>этой</w:t>
      </w:r>
      <w:r>
        <w:rPr>
          <w:spacing w:val="-8"/>
        </w:rPr>
        <w:t xml:space="preserve"> </w:t>
      </w:r>
      <w:r>
        <w:t>системы</w:t>
      </w:r>
      <w:r>
        <w:rPr>
          <w:spacing w:val="-8"/>
        </w:rPr>
        <w:t xml:space="preserve"> </w:t>
      </w:r>
      <w:r>
        <w:t>является</w:t>
      </w:r>
      <w:r>
        <w:rPr>
          <w:spacing w:val="-8"/>
        </w:rPr>
        <w:t xml:space="preserve"> </w:t>
      </w:r>
      <w:r>
        <w:t>река Березина. Болота занимают площадь 50,7 тыс. га. Общая лесистость территории заповедника составляет</w:t>
      </w:r>
      <w:r>
        <w:rPr>
          <w:spacing w:val="40"/>
        </w:rPr>
        <w:t xml:space="preserve"> </w:t>
      </w:r>
      <w:r>
        <w:t>89 % и в последние годы продолжает увеличиваться. Леса определяют физиономические особенности растительного покрова и представлены единым вытянутым в широтном направлении массивом, к которому примыкают сравнительно небольшие участки,</w:t>
      </w:r>
      <w:r>
        <w:rPr>
          <w:spacing w:val="-4"/>
        </w:rPr>
        <w:t xml:space="preserve"> </w:t>
      </w:r>
      <w:r>
        <w:t>разделенные</w:t>
      </w:r>
      <w:r>
        <w:rPr>
          <w:spacing w:val="-6"/>
        </w:rPr>
        <w:t xml:space="preserve"> </w:t>
      </w:r>
      <w:r>
        <w:t>поймой</w:t>
      </w:r>
      <w:r>
        <w:rPr>
          <w:spacing w:val="-6"/>
        </w:rPr>
        <w:t xml:space="preserve"> </w:t>
      </w:r>
      <w:r>
        <w:t>р.</w:t>
      </w:r>
      <w:r>
        <w:rPr>
          <w:spacing w:val="-4"/>
        </w:rPr>
        <w:t xml:space="preserve"> </w:t>
      </w:r>
      <w:r>
        <w:t>Березины</w:t>
      </w:r>
      <w:r>
        <w:rPr>
          <w:spacing w:val="-6"/>
        </w:rPr>
        <w:t xml:space="preserve"> </w:t>
      </w:r>
      <w:r>
        <w:t>и</w:t>
      </w:r>
      <w:r>
        <w:rPr>
          <w:spacing w:val="-6"/>
        </w:rPr>
        <w:t xml:space="preserve"> </w:t>
      </w:r>
      <w:r>
        <w:t>озером</w:t>
      </w:r>
      <w:r>
        <w:rPr>
          <w:spacing w:val="-6"/>
        </w:rPr>
        <w:t xml:space="preserve"> </w:t>
      </w:r>
      <w:r>
        <w:t>Палик.</w:t>
      </w:r>
      <w:r>
        <w:rPr>
          <w:spacing w:val="-4"/>
        </w:rPr>
        <w:t xml:space="preserve"> </w:t>
      </w:r>
      <w:r>
        <w:t>В</w:t>
      </w:r>
      <w:r>
        <w:rPr>
          <w:spacing w:val="-6"/>
        </w:rPr>
        <w:t xml:space="preserve"> </w:t>
      </w:r>
      <w:r>
        <w:t>общей</w:t>
      </w:r>
      <w:r>
        <w:rPr>
          <w:spacing w:val="-6"/>
        </w:rPr>
        <w:t xml:space="preserve"> </w:t>
      </w:r>
      <w:r>
        <w:t>площади лесов (76,6 тыс. га) преобладают сосновые фитоценозы (44,3%).</w:t>
      </w:r>
    </w:p>
    <w:p>
      <w:pPr>
        <w:pStyle w:val="BodyText"/>
        <w:ind w:left="678" w:right="603" w:firstLine="567"/>
      </w:pPr>
      <w:r>
        <w:t>Не</w:t>
      </w:r>
      <w:r>
        <w:rPr>
          <w:spacing w:val="-7"/>
        </w:rPr>
        <w:t xml:space="preserve"> </w:t>
      </w:r>
      <w:r>
        <w:t>имеет</w:t>
      </w:r>
      <w:r>
        <w:rPr>
          <w:spacing w:val="-7"/>
        </w:rPr>
        <w:t xml:space="preserve"> </w:t>
      </w:r>
      <w:r>
        <w:t>себе</w:t>
      </w:r>
      <w:r>
        <w:rPr>
          <w:spacing w:val="-7"/>
        </w:rPr>
        <w:t xml:space="preserve"> </w:t>
      </w:r>
      <w:r>
        <w:t>равных</w:t>
      </w:r>
      <w:r>
        <w:rPr>
          <w:spacing w:val="-7"/>
        </w:rPr>
        <w:t xml:space="preserve"> </w:t>
      </w:r>
      <w:r>
        <w:t>комплекс</w:t>
      </w:r>
      <w:r>
        <w:rPr>
          <w:spacing w:val="-7"/>
        </w:rPr>
        <w:t xml:space="preserve"> </w:t>
      </w:r>
      <w:r>
        <w:t>болотных</w:t>
      </w:r>
      <w:r>
        <w:rPr>
          <w:spacing w:val="-7"/>
        </w:rPr>
        <w:t xml:space="preserve"> </w:t>
      </w:r>
      <w:r>
        <w:t>экосистем,</w:t>
      </w:r>
      <w:r>
        <w:rPr>
          <w:spacing w:val="-5"/>
        </w:rPr>
        <w:t xml:space="preserve"> </w:t>
      </w:r>
      <w:r>
        <w:t>сохранившихся</w:t>
      </w:r>
      <w:r>
        <w:rPr>
          <w:spacing w:val="-7"/>
        </w:rPr>
        <w:t xml:space="preserve"> </w:t>
      </w:r>
      <w:r>
        <w:t>в естественном состоянии, включающий огромные массивы болотных сосновых, березовых и ольховых лесов. Во флоре доминируют бореальные голарктические и евразиатские, а также некоторые субарктические виды.</w:t>
      </w:r>
    </w:p>
    <w:p>
      <w:pPr>
        <w:pStyle w:val="BodyText"/>
        <w:ind w:left="678" w:right="603"/>
      </w:pPr>
      <w:r>
        <w:t>Доля неморальных элементов значительно ниже. Малонарушенные лесные массивы, пойменные луговые экосистемы и большая площадь, занимаемая болотами,</w:t>
      </w:r>
      <w:r>
        <w:rPr>
          <w:spacing w:val="-8"/>
        </w:rPr>
        <w:t xml:space="preserve"> </w:t>
      </w:r>
      <w:r>
        <w:t>определяют</w:t>
      </w:r>
      <w:r>
        <w:rPr>
          <w:spacing w:val="-10"/>
        </w:rPr>
        <w:t xml:space="preserve"> </w:t>
      </w:r>
      <w:r>
        <w:t>высокую</w:t>
      </w:r>
      <w:r>
        <w:rPr>
          <w:spacing w:val="-10"/>
        </w:rPr>
        <w:t xml:space="preserve"> </w:t>
      </w:r>
      <w:r>
        <w:t>степень</w:t>
      </w:r>
      <w:r>
        <w:rPr>
          <w:spacing w:val="-10"/>
        </w:rPr>
        <w:t xml:space="preserve"> </w:t>
      </w:r>
      <w:r>
        <w:t>биологического</w:t>
      </w:r>
      <w:r>
        <w:rPr>
          <w:spacing w:val="-10"/>
        </w:rPr>
        <w:t xml:space="preserve"> </w:t>
      </w:r>
      <w:r>
        <w:t>разнообразия</w:t>
      </w:r>
      <w:r>
        <w:rPr>
          <w:spacing w:val="-10"/>
        </w:rPr>
        <w:t xml:space="preserve"> </w:t>
      </w:r>
      <w:r>
        <w:t>видов. Единая комплексная водно-болотная система характеризуется наличием большого</w:t>
      </w:r>
      <w:r>
        <w:rPr>
          <w:spacing w:val="-9"/>
        </w:rPr>
        <w:t xml:space="preserve"> </w:t>
      </w:r>
      <w:r>
        <w:t>разнообразия</w:t>
      </w:r>
      <w:r>
        <w:rPr>
          <w:spacing w:val="-9"/>
        </w:rPr>
        <w:t xml:space="preserve"> </w:t>
      </w:r>
      <w:r>
        <w:t>коренных</w:t>
      </w:r>
      <w:r>
        <w:rPr>
          <w:spacing w:val="-9"/>
        </w:rPr>
        <w:t xml:space="preserve"> </w:t>
      </w:r>
      <w:r>
        <w:t>типов</w:t>
      </w:r>
      <w:r>
        <w:rPr>
          <w:spacing w:val="-9"/>
        </w:rPr>
        <w:t xml:space="preserve"> </w:t>
      </w:r>
      <w:r>
        <w:t>леса,</w:t>
      </w:r>
      <w:r>
        <w:rPr>
          <w:spacing w:val="-7"/>
        </w:rPr>
        <w:t xml:space="preserve"> </w:t>
      </w:r>
      <w:r>
        <w:t>сообществ</w:t>
      </w:r>
      <w:r>
        <w:rPr>
          <w:spacing w:val="-9"/>
        </w:rPr>
        <w:t xml:space="preserve"> </w:t>
      </w:r>
      <w:r>
        <w:t>экотонных</w:t>
      </w:r>
      <w:r>
        <w:rPr>
          <w:spacing w:val="-9"/>
        </w:rPr>
        <w:t xml:space="preserve"> </w:t>
      </w:r>
      <w:r>
        <w:t>участков и растительных ассоциаций.</w:t>
      </w:r>
    </w:p>
    <w:p>
      <w:pPr>
        <w:pStyle w:val="BodyText"/>
        <w:ind w:left="678" w:right="592" w:firstLine="567"/>
      </w:pPr>
      <w:r>
        <w:t>Современный таксономический состав животного мира Березинского биосферного заповедника является результатом процессов естественного формирования</w:t>
      </w:r>
      <w:r>
        <w:rPr>
          <w:spacing w:val="-6"/>
        </w:rPr>
        <w:t xml:space="preserve"> </w:t>
      </w:r>
      <w:r>
        <w:t>фауны</w:t>
      </w:r>
      <w:r>
        <w:rPr>
          <w:spacing w:val="-6"/>
        </w:rPr>
        <w:t xml:space="preserve"> </w:t>
      </w:r>
      <w:r>
        <w:t>с</w:t>
      </w:r>
      <w:r>
        <w:rPr>
          <w:spacing w:val="-6"/>
        </w:rPr>
        <w:t xml:space="preserve"> </w:t>
      </w:r>
      <w:r>
        <w:t>некоторым</w:t>
      </w:r>
      <w:r>
        <w:rPr>
          <w:spacing w:val="-6"/>
        </w:rPr>
        <w:t xml:space="preserve"> </w:t>
      </w:r>
      <w:r>
        <w:t>влиянием</w:t>
      </w:r>
      <w:r>
        <w:rPr>
          <w:spacing w:val="-6"/>
        </w:rPr>
        <w:t xml:space="preserve"> </w:t>
      </w:r>
      <w:r>
        <w:t>антропогенных</w:t>
      </w:r>
      <w:r>
        <w:rPr>
          <w:spacing w:val="-6"/>
        </w:rPr>
        <w:t xml:space="preserve"> </w:t>
      </w:r>
      <w:r>
        <w:t>факторов.</w:t>
      </w:r>
      <w:r>
        <w:rPr>
          <w:spacing w:val="-5"/>
        </w:rPr>
        <w:t xml:space="preserve"> </w:t>
      </w:r>
      <w:r>
        <w:t>Здесь обитают большие популяции глухаря и тетерева, стабильные популяции черного аиста, серого журавля, скопы и коростеля, встречаются беркут, орлан-белохвост,малый и большой подорлики, большой и малый</w:t>
      </w:r>
      <w:r>
        <w:t xml:space="preserve"> кроншнепы, находятся ключевые местообитания белорусской популяции бурого медведя и борисовско-березинской популяции зубра, размещаются наиболее</w:t>
      </w:r>
      <w:r>
        <w:rPr>
          <w:spacing w:val="-6"/>
        </w:rPr>
        <w:t xml:space="preserve"> </w:t>
      </w:r>
      <w:r>
        <w:t>крупные</w:t>
      </w:r>
      <w:r>
        <w:rPr>
          <w:spacing w:val="-6"/>
        </w:rPr>
        <w:t xml:space="preserve"> </w:t>
      </w:r>
      <w:r>
        <w:t>для</w:t>
      </w:r>
      <w:r>
        <w:rPr>
          <w:spacing w:val="-6"/>
        </w:rPr>
        <w:t xml:space="preserve"> </w:t>
      </w:r>
      <w:r>
        <w:t>Беларуси</w:t>
      </w:r>
      <w:r>
        <w:rPr>
          <w:spacing w:val="-6"/>
        </w:rPr>
        <w:t xml:space="preserve"> </w:t>
      </w:r>
      <w:r>
        <w:t>популяции</w:t>
      </w:r>
      <w:r>
        <w:rPr>
          <w:spacing w:val="-6"/>
        </w:rPr>
        <w:t xml:space="preserve"> </w:t>
      </w:r>
      <w:r>
        <w:t>лося,</w:t>
      </w:r>
      <w:r>
        <w:rPr>
          <w:spacing w:val="-4"/>
        </w:rPr>
        <w:t xml:space="preserve"> </w:t>
      </w:r>
      <w:r>
        <w:t>речного</w:t>
      </w:r>
      <w:r>
        <w:rPr>
          <w:spacing w:val="-6"/>
        </w:rPr>
        <w:t xml:space="preserve"> </w:t>
      </w:r>
      <w:r>
        <w:t>бобра,</w:t>
      </w:r>
      <w:r>
        <w:rPr>
          <w:spacing w:val="-4"/>
        </w:rPr>
        <w:t xml:space="preserve"> </w:t>
      </w:r>
      <w:r>
        <w:t>встречаются рысь, барсук, три вида рукокрылых, включенных в Красную книгу Республики Беларусь, произрастают береза карликовая, ирис сибирский, тайник сердцевидный, цинна широколистная, башмачок настоящий и др.</w:t>
      </w:r>
    </w:p>
    <w:p>
      <w:pPr>
        <w:pStyle w:val="BodyText"/>
        <w:ind w:left="678" w:right="603" w:firstLine="567"/>
      </w:pPr>
      <w:r>
        <w:t>В целом Березинский биосферный заповедник является одной из наименее нарушенных природных территорий Беларуси, обладающей достаточным</w:t>
      </w:r>
      <w:r>
        <w:rPr>
          <w:spacing w:val="-9"/>
        </w:rPr>
        <w:t xml:space="preserve"> </w:t>
      </w:r>
      <w:r>
        <w:t>потенциалом</w:t>
      </w:r>
      <w:r>
        <w:rPr>
          <w:spacing w:val="-9"/>
        </w:rPr>
        <w:t xml:space="preserve"> </w:t>
      </w:r>
      <w:r>
        <w:t>для</w:t>
      </w:r>
      <w:r>
        <w:rPr>
          <w:spacing w:val="-9"/>
        </w:rPr>
        <w:t xml:space="preserve"> </w:t>
      </w:r>
      <w:r>
        <w:t>сохранения</w:t>
      </w:r>
      <w:r>
        <w:rPr>
          <w:spacing w:val="-9"/>
        </w:rPr>
        <w:t xml:space="preserve"> </w:t>
      </w:r>
      <w:r>
        <w:t>как</w:t>
      </w:r>
      <w:r>
        <w:rPr>
          <w:spacing w:val="-9"/>
        </w:rPr>
        <w:t xml:space="preserve"> </w:t>
      </w:r>
      <w:r>
        <w:t>природных</w:t>
      </w:r>
      <w:r>
        <w:rPr>
          <w:spacing w:val="-9"/>
        </w:rPr>
        <w:t xml:space="preserve"> </w:t>
      </w:r>
      <w:r>
        <w:t>комплексов</w:t>
      </w:r>
      <w:r>
        <w:rPr>
          <w:spacing w:val="-9"/>
        </w:rPr>
        <w:t xml:space="preserve"> </w:t>
      </w:r>
      <w:r>
        <w:t>в целом, так и отдельных их компонентов. По оценкам международных</w:t>
      </w:r>
    </w:p>
    <w:p>
      <w:pPr>
        <w:spacing w:after="0"/>
        <w:sectPr>
          <w:pgSz w:w="11910" w:h="16840"/>
          <w:pgMar w:top="1060" w:right="320" w:bottom="1140" w:left="1020" w:header="0" w:footer="902"/>
          <w:cols w:space="720"/>
        </w:sectPr>
      </w:pPr>
    </w:p>
    <w:p>
      <w:pPr>
        <w:pStyle w:val="BodyText"/>
        <w:spacing w:before="72"/>
        <w:ind w:left="678" w:right="603"/>
      </w:pPr>
      <w:r>
        <w:t>экспертов</w:t>
      </w:r>
      <w:r>
        <w:rPr>
          <w:spacing w:val="-10"/>
        </w:rPr>
        <w:t xml:space="preserve"> </w:t>
      </w:r>
      <w:r>
        <w:t>заповедник</w:t>
      </w:r>
      <w:r>
        <w:rPr>
          <w:spacing w:val="-10"/>
        </w:rPr>
        <w:t xml:space="preserve"> </w:t>
      </w:r>
      <w:r>
        <w:t>признан</w:t>
      </w:r>
      <w:r>
        <w:rPr>
          <w:spacing w:val="-10"/>
        </w:rPr>
        <w:t xml:space="preserve"> </w:t>
      </w:r>
      <w:r>
        <w:t>исключительно</w:t>
      </w:r>
      <w:r>
        <w:rPr>
          <w:spacing w:val="-10"/>
        </w:rPr>
        <w:t xml:space="preserve"> </w:t>
      </w:r>
      <w:r>
        <w:t>важным</w:t>
      </w:r>
      <w:r>
        <w:rPr>
          <w:spacing w:val="-10"/>
        </w:rPr>
        <w:t xml:space="preserve"> </w:t>
      </w:r>
      <w:r>
        <w:t>эталонным</w:t>
      </w:r>
      <w:r>
        <w:rPr>
          <w:spacing w:val="-10"/>
        </w:rPr>
        <w:t xml:space="preserve"> </w:t>
      </w:r>
      <w:r>
        <w:t>объектом, характеризующим природу восточно-европейских подтаежных лесов, их флору, растительность и животный мир.</w:t>
      </w:r>
    </w:p>
    <w:p>
      <w:pPr>
        <w:spacing w:before="2"/>
        <w:ind w:left="8869" w:right="0" w:firstLine="0"/>
        <w:jc w:val="left"/>
        <w:rPr>
          <w:sz w:val="24"/>
        </w:rPr>
      </w:pPr>
      <w:r>
        <w:rPr>
          <w:sz w:val="24"/>
        </w:rPr>
        <w:t>Таблица</w:t>
      </w:r>
      <w:r>
        <w:rPr>
          <w:spacing w:val="-7"/>
          <w:sz w:val="24"/>
        </w:rPr>
        <w:t xml:space="preserve"> </w:t>
      </w:r>
      <w:r>
        <w:rPr>
          <w:spacing w:val="-5"/>
          <w:sz w:val="24"/>
        </w:rPr>
        <w:t>26</w:t>
      </w:r>
    </w:p>
    <w:p>
      <w:pPr>
        <w:spacing w:before="4" w:after="5"/>
        <w:ind w:left="1878" w:right="0" w:firstLine="0"/>
        <w:jc w:val="left"/>
        <w:rPr>
          <w:b/>
          <w:sz w:val="24"/>
        </w:rPr>
      </w:pPr>
      <w:r>
        <w:rPr>
          <w:b/>
          <w:spacing w:val="-2"/>
          <w:sz w:val="24"/>
        </w:rPr>
        <w:t>Оценка значимости: биологическое и ландшафтное биоразнообразие</w:t>
      </w: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9"/>
        <w:gridCol w:w="1420"/>
        <w:gridCol w:w="6796"/>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57"/>
          <w:jc w:val="left"/>
        </w:trPr>
        <w:tc>
          <w:tcPr>
            <w:tcW w:w="1919" w:type="dxa"/>
            <w:shd w:val="clear" w:color="auto" w:fill="A6A6A6"/>
          </w:tcPr>
          <w:p>
            <w:pPr>
              <w:pStyle w:val="TableParagraph"/>
              <w:spacing w:before="11"/>
              <w:rPr>
                <w:b/>
                <w:sz w:val="21"/>
              </w:rPr>
            </w:pPr>
          </w:p>
          <w:p>
            <w:pPr>
              <w:pStyle w:val="TableParagraph"/>
              <w:ind w:left="314"/>
              <w:rPr>
                <w:b/>
                <w:sz w:val="22"/>
              </w:rPr>
            </w:pPr>
            <w:r>
              <w:rPr>
                <w:b/>
                <w:spacing w:val="-2"/>
                <w:sz w:val="22"/>
              </w:rPr>
              <w:t>Компоненты</w:t>
            </w:r>
          </w:p>
        </w:tc>
        <w:tc>
          <w:tcPr>
            <w:tcW w:w="1420" w:type="dxa"/>
            <w:shd w:val="clear" w:color="auto" w:fill="A6A6A6"/>
          </w:tcPr>
          <w:p>
            <w:pPr>
              <w:pStyle w:val="TableParagraph"/>
              <w:spacing w:line="242" w:lineRule="auto"/>
              <w:ind w:left="122" w:right="121" w:firstLine="6"/>
              <w:jc w:val="center"/>
              <w:rPr>
                <w:b/>
                <w:sz w:val="22"/>
              </w:rPr>
            </w:pPr>
            <w:r>
              <w:rPr>
                <w:b/>
                <w:spacing w:val="-2"/>
                <w:sz w:val="22"/>
              </w:rPr>
              <w:t>Степень значимости</w:t>
            </w:r>
          </w:p>
          <w:p>
            <w:pPr>
              <w:pStyle w:val="TableParagraph"/>
              <w:spacing w:line="229" w:lineRule="exact"/>
              <w:jc w:val="center"/>
              <w:rPr>
                <w:b/>
                <w:sz w:val="22"/>
              </w:rPr>
            </w:pPr>
            <w:r>
              <w:rPr>
                <w:b/>
                <w:w w:val="99"/>
                <w:sz w:val="22"/>
              </w:rPr>
              <w:t>*</w:t>
            </w:r>
          </w:p>
        </w:tc>
        <w:tc>
          <w:tcPr>
            <w:tcW w:w="6796" w:type="dxa"/>
            <w:shd w:val="clear" w:color="auto" w:fill="A6A6A6"/>
          </w:tcPr>
          <w:p>
            <w:pPr>
              <w:pStyle w:val="TableParagraph"/>
              <w:spacing w:before="11"/>
              <w:rPr>
                <w:b/>
                <w:sz w:val="21"/>
              </w:rPr>
            </w:pPr>
          </w:p>
          <w:p>
            <w:pPr>
              <w:pStyle w:val="TableParagraph"/>
              <w:ind w:left="2734" w:right="2727"/>
              <w:jc w:val="center"/>
              <w:rPr>
                <w:b/>
                <w:sz w:val="22"/>
              </w:rPr>
            </w:pPr>
            <w:r>
              <w:rPr>
                <w:b/>
                <w:spacing w:val="-2"/>
                <w:sz w:val="22"/>
              </w:rPr>
              <w:t>Обоснование</w:t>
            </w:r>
          </w:p>
        </w:tc>
      </w:tr>
      <w:tr>
        <w:tblPrEx>
          <w:tblW w:w="0" w:type="auto"/>
          <w:jc w:val="left"/>
          <w:tblInd w:w="325" w:type="dxa"/>
          <w:tblLayout w:type="fixed"/>
          <w:tblCellMar>
            <w:top w:w="0" w:type="dxa"/>
            <w:left w:w="0" w:type="dxa"/>
            <w:bottom w:w="0" w:type="dxa"/>
            <w:right w:w="0" w:type="dxa"/>
          </w:tblCellMar>
          <w:tblLook w:val="01E0"/>
        </w:tblPrEx>
        <w:trPr>
          <w:trHeight w:val="1516"/>
          <w:jc w:val="left"/>
        </w:trPr>
        <w:tc>
          <w:tcPr>
            <w:tcW w:w="1919" w:type="dxa"/>
          </w:tcPr>
          <w:p>
            <w:pPr>
              <w:pStyle w:val="TableParagraph"/>
              <w:spacing w:before="1"/>
              <w:ind w:left="106"/>
              <w:rPr>
                <w:b/>
                <w:sz w:val="22"/>
              </w:rPr>
            </w:pPr>
            <w:r>
              <w:rPr>
                <w:b/>
                <w:spacing w:val="-2"/>
                <w:sz w:val="22"/>
              </w:rPr>
              <w:t>Ландшафт</w:t>
            </w:r>
          </w:p>
        </w:tc>
        <w:tc>
          <w:tcPr>
            <w:tcW w:w="1420" w:type="dxa"/>
          </w:tcPr>
          <w:p>
            <w:pPr>
              <w:pStyle w:val="TableParagraph"/>
              <w:spacing w:line="250" w:lineRule="exact"/>
              <w:ind w:left="649" w:right="-101"/>
              <w:rPr>
                <w:sz w:val="22"/>
              </w:rPr>
            </w:pPr>
            <w:r>
              <w:rPr>
                <w:sz w:val="22"/>
              </w:rPr>
              <w:t xml:space="preserve">2 </w:t>
            </w:r>
            <w:r>
              <w:rPr>
                <w:spacing w:val="-2"/>
                <w:sz w:val="22"/>
              </w:rPr>
              <w:t>Простр</w:t>
            </w:r>
          </w:p>
        </w:tc>
        <w:tc>
          <w:tcPr>
            <w:tcW w:w="6796" w:type="dxa"/>
          </w:tcPr>
          <w:p>
            <w:pPr>
              <w:pStyle w:val="TableParagraph"/>
              <w:ind w:left="105" w:hanging="23"/>
              <w:rPr>
                <w:sz w:val="22"/>
              </w:rPr>
            </w:pPr>
            <w:r>
              <w:rPr>
                <w:sz w:val="22"/>
              </w:rPr>
              <w:t>анственная структура ландшафтов характеризуется высоким разнообразием, отличается доминированием озерно‒болотных ландшафтов</w:t>
            </w:r>
            <w:r>
              <w:rPr>
                <w:spacing w:val="80"/>
                <w:sz w:val="22"/>
              </w:rPr>
              <w:t xml:space="preserve"> </w:t>
            </w:r>
            <w:r>
              <w:rPr>
                <w:sz w:val="22"/>
              </w:rPr>
              <w:t>(54,1% территории заповедника) со значительным участием</w:t>
            </w:r>
            <w:r>
              <w:rPr>
                <w:spacing w:val="-9"/>
                <w:sz w:val="22"/>
              </w:rPr>
              <w:t xml:space="preserve"> </w:t>
            </w:r>
            <w:r>
              <w:rPr>
                <w:sz w:val="22"/>
              </w:rPr>
              <w:t>водно‒ледниковых</w:t>
            </w:r>
            <w:r>
              <w:rPr>
                <w:spacing w:val="71"/>
                <w:sz w:val="22"/>
              </w:rPr>
              <w:t xml:space="preserve"> </w:t>
            </w:r>
            <w:r>
              <w:rPr>
                <w:sz w:val="22"/>
              </w:rPr>
              <w:t>(17,7%),</w:t>
            </w:r>
            <w:r>
              <w:rPr>
                <w:spacing w:val="-8"/>
                <w:sz w:val="22"/>
              </w:rPr>
              <w:t xml:space="preserve"> </w:t>
            </w:r>
            <w:r>
              <w:rPr>
                <w:sz w:val="22"/>
              </w:rPr>
              <w:t>ландшафтов</w:t>
            </w:r>
            <w:r>
              <w:rPr>
                <w:spacing w:val="-9"/>
                <w:sz w:val="22"/>
              </w:rPr>
              <w:t xml:space="preserve"> </w:t>
            </w:r>
            <w:r>
              <w:rPr>
                <w:sz w:val="22"/>
              </w:rPr>
              <w:t>речных</w:t>
            </w:r>
            <w:r>
              <w:rPr>
                <w:spacing w:val="-9"/>
                <w:sz w:val="22"/>
              </w:rPr>
              <w:t xml:space="preserve"> </w:t>
            </w:r>
            <w:r>
              <w:rPr>
                <w:sz w:val="22"/>
              </w:rPr>
              <w:t>долин (14,3%) и камово‒моренных</w:t>
            </w:r>
            <w:r>
              <w:rPr>
                <w:spacing w:val="80"/>
                <w:sz w:val="22"/>
              </w:rPr>
              <w:t xml:space="preserve"> </w:t>
            </w:r>
            <w:r>
              <w:rPr>
                <w:sz w:val="22"/>
              </w:rPr>
              <w:t>(9,8%), а также более редких ‒</w:t>
            </w:r>
          </w:p>
          <w:p>
            <w:pPr>
              <w:pStyle w:val="TableParagraph"/>
              <w:spacing w:line="234" w:lineRule="exact"/>
              <w:ind w:left="105"/>
              <w:rPr>
                <w:sz w:val="22"/>
              </w:rPr>
            </w:pPr>
            <w:r>
              <w:rPr>
                <w:spacing w:val="-2"/>
                <w:sz w:val="22"/>
              </w:rPr>
              <w:t>озерно‒аллювиальных</w:t>
            </w:r>
            <w:r>
              <w:rPr>
                <w:spacing w:val="2"/>
                <w:sz w:val="22"/>
              </w:rPr>
              <w:t xml:space="preserve"> </w:t>
            </w:r>
            <w:r>
              <w:rPr>
                <w:spacing w:val="-2"/>
                <w:sz w:val="22"/>
              </w:rPr>
              <w:t>(3,1%)</w:t>
            </w:r>
            <w:r>
              <w:rPr>
                <w:spacing w:val="1"/>
                <w:sz w:val="22"/>
              </w:rPr>
              <w:t xml:space="preserve"> </w:t>
            </w:r>
            <w:r>
              <w:rPr>
                <w:spacing w:val="-2"/>
                <w:sz w:val="22"/>
              </w:rPr>
              <w:t>и</w:t>
            </w:r>
            <w:r>
              <w:rPr>
                <w:spacing w:val="1"/>
                <w:sz w:val="22"/>
              </w:rPr>
              <w:t xml:space="preserve"> </w:t>
            </w:r>
            <w:r>
              <w:rPr>
                <w:spacing w:val="-2"/>
                <w:sz w:val="22"/>
              </w:rPr>
              <w:t>морено‒озерных</w:t>
            </w:r>
            <w:r>
              <w:rPr>
                <w:spacing w:val="2"/>
                <w:sz w:val="22"/>
              </w:rPr>
              <w:t xml:space="preserve"> </w:t>
            </w:r>
            <w:r>
              <w:rPr>
                <w:spacing w:val="-2"/>
                <w:sz w:val="22"/>
              </w:rPr>
              <w:t>(0,3%).</w:t>
            </w:r>
          </w:p>
        </w:tc>
      </w:tr>
      <w:tr>
        <w:tblPrEx>
          <w:tblW w:w="0" w:type="auto"/>
          <w:jc w:val="left"/>
          <w:tblInd w:w="325" w:type="dxa"/>
          <w:tblLayout w:type="fixed"/>
          <w:tblCellMar>
            <w:top w:w="0" w:type="dxa"/>
            <w:left w:w="0" w:type="dxa"/>
            <w:bottom w:w="0" w:type="dxa"/>
            <w:right w:w="0" w:type="dxa"/>
          </w:tblCellMar>
          <w:tblLook w:val="01E0"/>
        </w:tblPrEx>
        <w:trPr>
          <w:trHeight w:val="2024"/>
          <w:jc w:val="left"/>
        </w:trPr>
        <w:tc>
          <w:tcPr>
            <w:tcW w:w="1919" w:type="dxa"/>
          </w:tcPr>
          <w:p>
            <w:pPr>
              <w:pStyle w:val="TableParagraph"/>
              <w:spacing w:before="1"/>
              <w:ind w:left="106"/>
              <w:rPr>
                <w:b/>
                <w:sz w:val="22"/>
              </w:rPr>
            </w:pPr>
            <w:r>
              <w:rPr>
                <w:b/>
                <w:spacing w:val="-2"/>
                <w:sz w:val="22"/>
              </w:rPr>
              <w:t>Почвы</w:t>
            </w:r>
          </w:p>
        </w:tc>
        <w:tc>
          <w:tcPr>
            <w:tcW w:w="1420" w:type="dxa"/>
          </w:tcPr>
          <w:p>
            <w:pPr>
              <w:pStyle w:val="TableParagraph"/>
              <w:spacing w:line="250" w:lineRule="exact"/>
              <w:ind w:left="649" w:right="-15"/>
              <w:rPr>
                <w:sz w:val="22"/>
              </w:rPr>
            </w:pPr>
            <w:r>
              <w:rPr>
                <w:sz w:val="22"/>
              </w:rPr>
              <w:t>2</w:t>
            </w:r>
            <w:r>
              <w:rPr>
                <w:spacing w:val="-1"/>
                <w:sz w:val="22"/>
              </w:rPr>
              <w:t xml:space="preserve"> </w:t>
            </w:r>
            <w:r>
              <w:rPr>
                <w:sz w:val="22"/>
              </w:rPr>
              <w:t>Для</w:t>
            </w:r>
            <w:r>
              <w:rPr>
                <w:spacing w:val="-4"/>
                <w:sz w:val="22"/>
              </w:rPr>
              <w:t xml:space="preserve"> </w:t>
            </w:r>
            <w:r>
              <w:rPr>
                <w:spacing w:val="-5"/>
                <w:sz w:val="22"/>
              </w:rPr>
              <w:t>за</w:t>
            </w:r>
          </w:p>
        </w:tc>
        <w:tc>
          <w:tcPr>
            <w:tcW w:w="6796" w:type="dxa"/>
          </w:tcPr>
          <w:p>
            <w:pPr>
              <w:pStyle w:val="TableParagraph"/>
              <w:tabs>
                <w:tab w:val="left" w:pos="1884"/>
                <w:tab w:val="left" w:pos="3068"/>
                <w:tab w:val="left" w:pos="3319"/>
                <w:tab w:val="left" w:pos="4527"/>
              </w:tabs>
              <w:ind w:left="105" w:right="138" w:hanging="110"/>
              <w:rPr>
                <w:sz w:val="22"/>
              </w:rPr>
            </w:pPr>
            <w:r>
              <w:rPr>
                <w:sz w:val="22"/>
              </w:rPr>
              <w:t>поведника выделено пять генетических типов почв – дерново- подзолистые автоморфные</w:t>
              <w:tab/>
              <w:t>(12,8%), дерново-подзолистые заболоченные</w:t>
            </w:r>
            <w:r>
              <w:rPr>
                <w:spacing w:val="80"/>
                <w:sz w:val="22"/>
              </w:rPr>
              <w:t xml:space="preserve"> </w:t>
            </w:r>
            <w:r>
              <w:rPr>
                <w:sz w:val="22"/>
              </w:rPr>
              <w:t>(17,5%), дерновые заболоченные</w:t>
            </w:r>
            <w:r>
              <w:rPr>
                <w:spacing w:val="80"/>
                <w:sz w:val="22"/>
              </w:rPr>
              <w:t xml:space="preserve"> </w:t>
            </w:r>
            <w:r>
              <w:rPr>
                <w:sz w:val="22"/>
              </w:rPr>
              <w:t>(3,2%), торфяно- болотные (низинные –</w:t>
            </w:r>
            <w:r>
              <w:rPr>
                <w:spacing w:val="-4"/>
                <w:sz w:val="22"/>
              </w:rPr>
              <w:t xml:space="preserve"> </w:t>
            </w:r>
            <w:r>
              <w:rPr>
                <w:sz w:val="22"/>
              </w:rPr>
              <w:t>30,2%,</w:t>
            </w:r>
            <w:r>
              <w:rPr>
                <w:spacing w:val="-3"/>
                <w:sz w:val="22"/>
              </w:rPr>
              <w:t xml:space="preserve"> </w:t>
            </w:r>
            <w:r>
              <w:rPr>
                <w:sz w:val="22"/>
              </w:rPr>
              <w:t>переходные –</w:t>
            </w:r>
            <w:r>
              <w:rPr>
                <w:spacing w:val="-4"/>
                <w:sz w:val="22"/>
              </w:rPr>
              <w:t xml:space="preserve"> </w:t>
            </w:r>
            <w:r>
              <w:rPr>
                <w:sz w:val="22"/>
              </w:rPr>
              <w:t>9,6%,</w:t>
            </w:r>
            <w:r>
              <w:rPr>
                <w:spacing w:val="-3"/>
                <w:sz w:val="22"/>
              </w:rPr>
              <w:t xml:space="preserve"> </w:t>
            </w:r>
            <w:r>
              <w:rPr>
                <w:sz w:val="22"/>
              </w:rPr>
              <w:t>верховые – 20,3%) и аллювиальные</w:t>
              <w:tab/>
            </w:r>
            <w:r>
              <w:rPr>
                <w:spacing w:val="-2"/>
                <w:sz w:val="22"/>
              </w:rPr>
              <w:t>(пойменные)</w:t>
            </w:r>
            <w:r>
              <w:rPr>
                <w:sz w:val="22"/>
              </w:rPr>
              <w:tab/>
            </w:r>
            <w:r>
              <w:rPr>
                <w:spacing w:val="-2"/>
                <w:sz w:val="22"/>
              </w:rPr>
              <w:t>(дерновые</w:t>
            </w:r>
            <w:r>
              <w:rPr>
                <w:sz w:val="22"/>
              </w:rPr>
              <w:tab/>
              <w:t>– 0,9%, дерновые заболоченные</w:t>
            </w:r>
            <w:r>
              <w:rPr>
                <w:spacing w:val="40"/>
                <w:sz w:val="22"/>
              </w:rPr>
              <w:t xml:space="preserve"> </w:t>
            </w:r>
            <w:r>
              <w:rPr>
                <w:sz w:val="22"/>
              </w:rPr>
              <w:t>–</w:t>
            </w:r>
            <w:r>
              <w:rPr>
                <w:spacing w:val="40"/>
                <w:sz w:val="22"/>
              </w:rPr>
              <w:t xml:space="preserve"> </w:t>
            </w:r>
            <w:r>
              <w:rPr>
                <w:sz w:val="22"/>
              </w:rPr>
              <w:t>0,84% и торфяно-болотные</w:t>
            </w:r>
            <w:r>
              <w:rPr>
                <w:spacing w:val="40"/>
                <w:sz w:val="22"/>
              </w:rPr>
              <w:t xml:space="preserve"> </w:t>
            </w:r>
            <w:r>
              <w:rPr>
                <w:sz w:val="22"/>
              </w:rPr>
              <w:t>– 4,7%). Преобладают</w:t>
            </w:r>
          </w:p>
          <w:p>
            <w:pPr>
              <w:pStyle w:val="TableParagraph"/>
              <w:spacing w:line="252" w:lineRule="exact"/>
              <w:ind w:left="105"/>
              <w:rPr>
                <w:sz w:val="22"/>
              </w:rPr>
            </w:pPr>
            <w:r>
              <w:rPr>
                <w:sz w:val="22"/>
              </w:rPr>
              <w:t>торфяно-болотные</w:t>
            </w:r>
            <w:r>
              <w:rPr>
                <w:spacing w:val="-8"/>
                <w:sz w:val="22"/>
              </w:rPr>
              <w:t xml:space="preserve"> </w:t>
            </w:r>
            <w:r>
              <w:rPr>
                <w:sz w:val="22"/>
              </w:rPr>
              <w:t>почвы</w:t>
            </w:r>
            <w:r>
              <w:rPr>
                <w:spacing w:val="-8"/>
                <w:sz w:val="22"/>
              </w:rPr>
              <w:t xml:space="preserve"> </w:t>
            </w:r>
            <w:r>
              <w:rPr>
                <w:sz w:val="22"/>
              </w:rPr>
              <w:t>различного</w:t>
            </w:r>
            <w:r>
              <w:rPr>
                <w:spacing w:val="-8"/>
                <w:sz w:val="22"/>
              </w:rPr>
              <w:t xml:space="preserve"> </w:t>
            </w:r>
            <w:r>
              <w:rPr>
                <w:sz w:val="22"/>
              </w:rPr>
              <w:t>генезиса,</w:t>
            </w:r>
            <w:r>
              <w:rPr>
                <w:spacing w:val="-7"/>
                <w:sz w:val="22"/>
              </w:rPr>
              <w:t xml:space="preserve"> </w:t>
            </w:r>
            <w:r>
              <w:rPr>
                <w:sz w:val="22"/>
              </w:rPr>
              <w:t>на</w:t>
            </w:r>
            <w:r>
              <w:rPr>
                <w:spacing w:val="-8"/>
                <w:sz w:val="22"/>
              </w:rPr>
              <w:t xml:space="preserve"> </w:t>
            </w:r>
            <w:r>
              <w:rPr>
                <w:sz w:val="22"/>
              </w:rPr>
              <w:t>долю</w:t>
            </w:r>
            <w:r>
              <w:rPr>
                <w:spacing w:val="-8"/>
                <w:sz w:val="22"/>
              </w:rPr>
              <w:t xml:space="preserve"> </w:t>
            </w:r>
            <w:r>
              <w:rPr>
                <w:sz w:val="22"/>
              </w:rPr>
              <w:t>которых приходится 60% от общей площади Березинского заповедника.</w:t>
            </w:r>
          </w:p>
        </w:tc>
      </w:tr>
      <w:tr>
        <w:tblPrEx>
          <w:tblW w:w="0" w:type="auto"/>
          <w:jc w:val="left"/>
          <w:tblInd w:w="325" w:type="dxa"/>
          <w:tblLayout w:type="fixed"/>
          <w:tblCellMar>
            <w:top w:w="0" w:type="dxa"/>
            <w:left w:w="0" w:type="dxa"/>
            <w:bottom w:w="0" w:type="dxa"/>
            <w:right w:w="0" w:type="dxa"/>
          </w:tblCellMar>
          <w:tblLook w:val="01E0"/>
        </w:tblPrEx>
        <w:trPr>
          <w:trHeight w:val="249"/>
          <w:jc w:val="left"/>
        </w:trPr>
        <w:tc>
          <w:tcPr>
            <w:tcW w:w="10135" w:type="dxa"/>
            <w:gridSpan w:val="3"/>
          </w:tcPr>
          <w:p>
            <w:pPr>
              <w:pStyle w:val="TableParagraph"/>
              <w:spacing w:line="230" w:lineRule="exact"/>
              <w:ind w:left="106"/>
              <w:rPr>
                <w:b/>
                <w:sz w:val="22"/>
              </w:rPr>
            </w:pPr>
            <w:r>
              <w:rPr>
                <w:b/>
                <w:spacing w:val="-2"/>
                <w:sz w:val="22"/>
              </w:rPr>
              <w:t>Местообитания</w:t>
            </w:r>
          </w:p>
        </w:tc>
      </w:tr>
      <w:tr>
        <w:tblPrEx>
          <w:tblW w:w="0" w:type="auto"/>
          <w:jc w:val="left"/>
          <w:tblInd w:w="325" w:type="dxa"/>
          <w:tblLayout w:type="fixed"/>
          <w:tblCellMar>
            <w:top w:w="0" w:type="dxa"/>
            <w:left w:w="0" w:type="dxa"/>
            <w:bottom w:w="0" w:type="dxa"/>
            <w:right w:w="0" w:type="dxa"/>
          </w:tblCellMar>
          <w:tblLook w:val="01E0"/>
        </w:tblPrEx>
        <w:trPr>
          <w:trHeight w:val="3311"/>
          <w:jc w:val="left"/>
        </w:trPr>
        <w:tc>
          <w:tcPr>
            <w:tcW w:w="1919" w:type="dxa"/>
          </w:tcPr>
          <w:p>
            <w:pPr>
              <w:pStyle w:val="TableParagraph"/>
              <w:spacing w:line="250" w:lineRule="exact"/>
              <w:ind w:left="106"/>
              <w:rPr>
                <w:sz w:val="22"/>
              </w:rPr>
            </w:pPr>
            <w:r>
              <w:rPr>
                <w:spacing w:val="-2"/>
                <w:sz w:val="22"/>
              </w:rPr>
              <w:t>Водные</w:t>
            </w:r>
          </w:p>
        </w:tc>
        <w:tc>
          <w:tcPr>
            <w:tcW w:w="1420" w:type="dxa"/>
          </w:tcPr>
          <w:p>
            <w:pPr>
              <w:pStyle w:val="TableParagraph"/>
              <w:spacing w:line="250" w:lineRule="exact"/>
              <w:ind w:left="674"/>
              <w:rPr>
                <w:sz w:val="22"/>
              </w:rPr>
            </w:pPr>
            <w:r>
              <w:rPr>
                <w:w w:val="99"/>
                <w:sz w:val="22"/>
              </w:rPr>
              <w:t>3</w:t>
            </w:r>
          </w:p>
        </w:tc>
        <w:tc>
          <w:tcPr>
            <w:tcW w:w="6796" w:type="dxa"/>
          </w:tcPr>
          <w:p>
            <w:pPr>
              <w:pStyle w:val="TableParagraph"/>
              <w:ind w:left="105"/>
              <w:rPr>
                <w:sz w:val="22"/>
              </w:rPr>
            </w:pPr>
            <w:r>
              <w:rPr>
                <w:sz w:val="22"/>
              </w:rPr>
              <w:t>Речная</w:t>
            </w:r>
            <w:r>
              <w:rPr>
                <w:spacing w:val="-4"/>
                <w:sz w:val="22"/>
              </w:rPr>
              <w:t xml:space="preserve"> </w:t>
            </w:r>
            <w:r>
              <w:rPr>
                <w:sz w:val="22"/>
              </w:rPr>
              <w:t>сеть</w:t>
            </w:r>
            <w:r>
              <w:rPr>
                <w:spacing w:val="40"/>
                <w:sz w:val="22"/>
              </w:rPr>
              <w:t xml:space="preserve"> </w:t>
            </w:r>
            <w:r>
              <w:rPr>
                <w:sz w:val="24"/>
              </w:rPr>
              <w:t>Березинского</w:t>
            </w:r>
            <w:r>
              <w:rPr>
                <w:spacing w:val="-4"/>
                <w:sz w:val="24"/>
              </w:rPr>
              <w:t xml:space="preserve"> </w:t>
            </w:r>
            <w:r>
              <w:rPr>
                <w:sz w:val="24"/>
              </w:rPr>
              <w:t>биосферного</w:t>
            </w:r>
            <w:r>
              <w:rPr>
                <w:spacing w:val="-5"/>
                <w:sz w:val="24"/>
              </w:rPr>
              <w:t xml:space="preserve"> </w:t>
            </w:r>
            <w:r>
              <w:rPr>
                <w:sz w:val="24"/>
              </w:rPr>
              <w:t>заповедника</w:t>
            </w:r>
            <w:r>
              <w:rPr>
                <w:spacing w:val="40"/>
                <w:sz w:val="24"/>
              </w:rPr>
              <w:t xml:space="preserve"> </w:t>
            </w:r>
            <w:r>
              <w:rPr>
                <w:sz w:val="22"/>
              </w:rPr>
              <w:t>относится</w:t>
            </w:r>
            <w:r>
              <w:rPr>
                <w:spacing w:val="-4"/>
                <w:sz w:val="22"/>
              </w:rPr>
              <w:t xml:space="preserve"> </w:t>
            </w:r>
            <w:r>
              <w:rPr>
                <w:sz w:val="22"/>
              </w:rPr>
              <w:t>к бассейнам Днепра</w:t>
            </w:r>
            <w:r>
              <w:rPr>
                <w:spacing w:val="80"/>
                <w:sz w:val="22"/>
              </w:rPr>
              <w:t xml:space="preserve"> </w:t>
            </w:r>
            <w:r>
              <w:rPr>
                <w:sz w:val="22"/>
              </w:rPr>
              <w:t>(более</w:t>
            </w:r>
            <w:r>
              <w:rPr>
                <w:spacing w:val="80"/>
                <w:sz w:val="22"/>
              </w:rPr>
              <w:t xml:space="preserve"> </w:t>
            </w:r>
            <w:r>
              <w:rPr>
                <w:sz w:val="22"/>
              </w:rPr>
              <w:t>95% заповедной площади) и Западной Двины</w:t>
            </w:r>
            <w:r>
              <w:rPr>
                <w:spacing w:val="80"/>
                <w:sz w:val="22"/>
              </w:rPr>
              <w:t xml:space="preserve"> </w:t>
            </w:r>
            <w:r>
              <w:rPr>
                <w:sz w:val="22"/>
              </w:rPr>
              <w:t>(менее</w:t>
            </w:r>
            <w:r>
              <w:rPr>
                <w:spacing w:val="80"/>
                <w:sz w:val="22"/>
              </w:rPr>
              <w:t xml:space="preserve"> </w:t>
            </w:r>
            <w:r>
              <w:rPr>
                <w:sz w:val="22"/>
              </w:rPr>
              <w:t>5%). Гидрография территории хорошо развита (средняя</w:t>
            </w:r>
            <w:r>
              <w:rPr>
                <w:spacing w:val="-5"/>
                <w:sz w:val="22"/>
              </w:rPr>
              <w:t xml:space="preserve"> </w:t>
            </w:r>
            <w:r>
              <w:rPr>
                <w:sz w:val="22"/>
              </w:rPr>
              <w:t>густота</w:t>
            </w:r>
            <w:r>
              <w:rPr>
                <w:spacing w:val="-5"/>
                <w:sz w:val="22"/>
              </w:rPr>
              <w:t xml:space="preserve"> </w:t>
            </w:r>
            <w:r>
              <w:rPr>
                <w:sz w:val="22"/>
              </w:rPr>
              <w:t>речной</w:t>
            </w:r>
            <w:r>
              <w:rPr>
                <w:spacing w:val="-5"/>
                <w:sz w:val="22"/>
              </w:rPr>
              <w:t xml:space="preserve"> </w:t>
            </w:r>
            <w:r>
              <w:rPr>
                <w:sz w:val="22"/>
              </w:rPr>
              <w:t>сети</w:t>
            </w:r>
            <w:r>
              <w:rPr>
                <w:spacing w:val="-5"/>
                <w:sz w:val="22"/>
              </w:rPr>
              <w:t xml:space="preserve"> </w:t>
            </w:r>
            <w:r>
              <w:rPr>
                <w:sz w:val="22"/>
              </w:rPr>
              <w:t>составляет 0,41</w:t>
            </w:r>
            <w:r>
              <w:rPr>
                <w:spacing w:val="-3"/>
                <w:sz w:val="22"/>
              </w:rPr>
              <w:t xml:space="preserve"> </w:t>
            </w:r>
            <w:r>
              <w:rPr>
                <w:sz w:val="22"/>
              </w:rPr>
              <w:t>км/км</w:t>
            </w:r>
            <w:r>
              <w:rPr>
                <w:spacing w:val="40"/>
                <w:sz w:val="22"/>
              </w:rPr>
              <w:t xml:space="preserve"> </w:t>
            </w:r>
            <w:r>
              <w:rPr>
                <w:sz w:val="22"/>
                <w:vertAlign w:val="superscript"/>
              </w:rPr>
              <w:t>2</w:t>
            </w:r>
            <w:r>
              <w:rPr>
                <w:spacing w:val="-3"/>
                <w:sz w:val="22"/>
                <w:vertAlign w:val="baseline"/>
              </w:rPr>
              <w:t xml:space="preserve"> </w:t>
            </w:r>
            <w:r>
              <w:rPr>
                <w:sz w:val="22"/>
                <w:vertAlign w:val="baseline"/>
              </w:rPr>
              <w:t>и</w:t>
            </w:r>
            <w:r>
              <w:rPr>
                <w:spacing w:val="-5"/>
                <w:sz w:val="22"/>
                <w:vertAlign w:val="baseline"/>
              </w:rPr>
              <w:t xml:space="preserve"> </w:t>
            </w:r>
            <w:r>
              <w:rPr>
                <w:sz w:val="22"/>
                <w:vertAlign w:val="baseline"/>
              </w:rPr>
              <w:t>представлена большим количеством рек с постоянным и сезонным течением).</w:t>
            </w:r>
          </w:p>
          <w:p>
            <w:pPr>
              <w:pStyle w:val="TableParagraph"/>
              <w:ind w:left="105"/>
              <w:rPr>
                <w:sz w:val="22"/>
              </w:rPr>
            </w:pPr>
            <w:r>
              <w:rPr>
                <w:sz w:val="22"/>
              </w:rPr>
              <w:t>Всего их свыше</w:t>
            </w:r>
            <w:r>
              <w:rPr>
                <w:spacing w:val="40"/>
                <w:sz w:val="22"/>
              </w:rPr>
              <w:t xml:space="preserve"> </w:t>
            </w:r>
            <w:r>
              <w:rPr>
                <w:sz w:val="22"/>
              </w:rPr>
              <w:t>80, общая длина свыше</w:t>
            </w:r>
            <w:r>
              <w:rPr>
                <w:spacing w:val="40"/>
                <w:sz w:val="22"/>
              </w:rPr>
              <w:t xml:space="preserve"> </w:t>
            </w:r>
            <w:r>
              <w:rPr>
                <w:sz w:val="22"/>
              </w:rPr>
              <w:t>280 км</w:t>
            </w:r>
            <w:r>
              <w:rPr>
                <w:spacing w:val="40"/>
                <w:sz w:val="22"/>
              </w:rPr>
              <w:t xml:space="preserve"> </w:t>
            </w:r>
            <w:r>
              <w:rPr>
                <w:sz w:val="22"/>
              </w:rPr>
              <w:t>(включая ручьи длиной</w:t>
            </w:r>
            <w:r>
              <w:rPr>
                <w:spacing w:val="40"/>
                <w:sz w:val="22"/>
              </w:rPr>
              <w:t xml:space="preserve"> </w:t>
            </w:r>
            <w:r>
              <w:rPr>
                <w:sz w:val="22"/>
              </w:rPr>
              <w:t>1 км и более).</w:t>
            </w:r>
            <w:r>
              <w:rPr>
                <w:spacing w:val="80"/>
                <w:sz w:val="22"/>
              </w:rPr>
              <w:t xml:space="preserve"> </w:t>
            </w:r>
            <w:r>
              <w:rPr>
                <w:sz w:val="22"/>
              </w:rPr>
              <w:t>Главная водная артерия заповедника</w:t>
            </w:r>
            <w:r>
              <w:rPr>
                <w:spacing w:val="80"/>
                <w:sz w:val="22"/>
              </w:rPr>
              <w:t xml:space="preserve"> </w:t>
            </w:r>
            <w:r>
              <w:rPr>
                <w:sz w:val="22"/>
              </w:rPr>
              <w:t>– Березина, пересекает его западную окраину в меридиональном направлении на протяжении 96 км, а еѐ крупнейший левобережный приток Сергуч - 35 км. Гидрографическую сеть дополняют</w:t>
            </w:r>
            <w:r>
              <w:rPr>
                <w:spacing w:val="40"/>
                <w:sz w:val="22"/>
              </w:rPr>
              <w:t xml:space="preserve"> </w:t>
            </w:r>
            <w:r>
              <w:rPr>
                <w:sz w:val="22"/>
              </w:rPr>
              <w:t>19 озер, общая площадь крупнейших водоѐмов</w:t>
            </w:r>
            <w:r>
              <w:rPr>
                <w:spacing w:val="40"/>
                <w:sz w:val="22"/>
              </w:rPr>
              <w:t xml:space="preserve"> </w:t>
            </w:r>
            <w:r>
              <w:rPr>
                <w:sz w:val="22"/>
              </w:rPr>
              <w:t>(Палик, Ольшица, Плавно, Домжерицкое,</w:t>
            </w:r>
            <w:r>
              <w:rPr>
                <w:spacing w:val="-7"/>
                <w:sz w:val="22"/>
              </w:rPr>
              <w:t xml:space="preserve"> </w:t>
            </w:r>
            <w:r>
              <w:rPr>
                <w:sz w:val="22"/>
              </w:rPr>
              <w:t>Манец,</w:t>
            </w:r>
            <w:r>
              <w:rPr>
                <w:spacing w:val="-7"/>
                <w:sz w:val="22"/>
              </w:rPr>
              <w:t xml:space="preserve"> </w:t>
            </w:r>
            <w:r>
              <w:rPr>
                <w:sz w:val="22"/>
              </w:rPr>
              <w:t>Московица,</w:t>
            </w:r>
            <w:r>
              <w:rPr>
                <w:spacing w:val="-7"/>
                <w:sz w:val="22"/>
              </w:rPr>
              <w:t xml:space="preserve"> </w:t>
            </w:r>
            <w:r>
              <w:rPr>
                <w:sz w:val="22"/>
              </w:rPr>
              <w:t>Пострежское)</w:t>
            </w:r>
            <w:r>
              <w:rPr>
                <w:spacing w:val="-9"/>
                <w:sz w:val="22"/>
              </w:rPr>
              <w:t xml:space="preserve"> </w:t>
            </w:r>
            <w:r>
              <w:rPr>
                <w:sz w:val="22"/>
              </w:rPr>
              <w:t>составляет 1645</w:t>
            </w:r>
            <w:r>
              <w:rPr>
                <w:spacing w:val="-6"/>
                <w:sz w:val="22"/>
              </w:rPr>
              <w:t xml:space="preserve"> </w:t>
            </w:r>
            <w:r>
              <w:rPr>
                <w:sz w:val="22"/>
              </w:rPr>
              <w:t>га.</w:t>
            </w:r>
          </w:p>
          <w:p>
            <w:pPr>
              <w:pStyle w:val="TableParagraph"/>
              <w:spacing w:line="236" w:lineRule="exact"/>
              <w:ind w:left="105"/>
              <w:rPr>
                <w:sz w:val="22"/>
              </w:rPr>
            </w:pPr>
            <w:r>
              <w:rPr>
                <w:sz w:val="22"/>
              </w:rPr>
              <w:t>Самое</w:t>
            </w:r>
            <w:r>
              <w:rPr>
                <w:spacing w:val="-8"/>
                <w:sz w:val="22"/>
              </w:rPr>
              <w:t xml:space="preserve"> </w:t>
            </w:r>
            <w:r>
              <w:rPr>
                <w:sz w:val="22"/>
              </w:rPr>
              <w:t>крупное</w:t>
            </w:r>
            <w:r>
              <w:rPr>
                <w:spacing w:val="-8"/>
                <w:sz w:val="22"/>
              </w:rPr>
              <w:t xml:space="preserve"> </w:t>
            </w:r>
            <w:r>
              <w:rPr>
                <w:sz w:val="22"/>
              </w:rPr>
              <w:t>из</w:t>
            </w:r>
            <w:r>
              <w:rPr>
                <w:spacing w:val="-7"/>
                <w:sz w:val="22"/>
              </w:rPr>
              <w:t xml:space="preserve"> </w:t>
            </w:r>
            <w:r>
              <w:rPr>
                <w:sz w:val="22"/>
              </w:rPr>
              <w:t>них</w:t>
            </w:r>
            <w:r>
              <w:rPr>
                <w:spacing w:val="-4"/>
                <w:sz w:val="22"/>
              </w:rPr>
              <w:t xml:space="preserve"> </w:t>
            </w:r>
            <w:r>
              <w:rPr>
                <w:sz w:val="22"/>
              </w:rPr>
              <w:t>–</w:t>
            </w:r>
            <w:r>
              <w:rPr>
                <w:spacing w:val="-8"/>
                <w:sz w:val="22"/>
              </w:rPr>
              <w:t xml:space="preserve"> </w:t>
            </w:r>
            <w:r>
              <w:rPr>
                <w:sz w:val="22"/>
              </w:rPr>
              <w:t>это</w:t>
            </w:r>
            <w:r>
              <w:rPr>
                <w:spacing w:val="-8"/>
                <w:sz w:val="22"/>
              </w:rPr>
              <w:t xml:space="preserve"> </w:t>
            </w:r>
            <w:r>
              <w:rPr>
                <w:sz w:val="22"/>
              </w:rPr>
              <w:t>озеро</w:t>
            </w:r>
            <w:r>
              <w:rPr>
                <w:spacing w:val="-7"/>
                <w:sz w:val="22"/>
              </w:rPr>
              <w:t xml:space="preserve"> </w:t>
            </w:r>
            <w:r>
              <w:rPr>
                <w:sz w:val="22"/>
              </w:rPr>
              <w:t>Палик</w:t>
            </w:r>
            <w:r>
              <w:rPr>
                <w:spacing w:val="-7"/>
                <w:sz w:val="22"/>
              </w:rPr>
              <w:t xml:space="preserve"> </w:t>
            </w:r>
            <w:r>
              <w:rPr>
                <w:sz w:val="22"/>
              </w:rPr>
              <w:t>(725</w:t>
            </w:r>
            <w:r>
              <w:rPr>
                <w:spacing w:val="-6"/>
                <w:sz w:val="22"/>
              </w:rPr>
              <w:t xml:space="preserve"> </w:t>
            </w:r>
            <w:r>
              <w:rPr>
                <w:spacing w:val="-4"/>
                <w:sz w:val="22"/>
              </w:rPr>
              <w:t>га).</w:t>
            </w:r>
          </w:p>
        </w:tc>
      </w:tr>
      <w:tr>
        <w:tblPrEx>
          <w:tblW w:w="0" w:type="auto"/>
          <w:jc w:val="left"/>
          <w:tblInd w:w="325" w:type="dxa"/>
          <w:tblLayout w:type="fixed"/>
          <w:tblCellMar>
            <w:top w:w="0" w:type="dxa"/>
            <w:left w:w="0" w:type="dxa"/>
            <w:bottom w:w="0" w:type="dxa"/>
            <w:right w:w="0" w:type="dxa"/>
          </w:tblCellMar>
          <w:tblLook w:val="01E0"/>
        </w:tblPrEx>
        <w:trPr>
          <w:trHeight w:val="2276"/>
          <w:jc w:val="left"/>
        </w:trPr>
        <w:tc>
          <w:tcPr>
            <w:tcW w:w="1919" w:type="dxa"/>
          </w:tcPr>
          <w:p>
            <w:pPr>
              <w:pStyle w:val="TableParagraph"/>
              <w:spacing w:line="246" w:lineRule="exact"/>
              <w:ind w:left="106"/>
              <w:rPr>
                <w:sz w:val="22"/>
              </w:rPr>
            </w:pPr>
            <w:r>
              <w:rPr>
                <w:spacing w:val="-2"/>
                <w:sz w:val="22"/>
              </w:rPr>
              <w:t>Болотные</w:t>
            </w:r>
          </w:p>
        </w:tc>
        <w:tc>
          <w:tcPr>
            <w:tcW w:w="1420" w:type="dxa"/>
          </w:tcPr>
          <w:p>
            <w:pPr>
              <w:pStyle w:val="TableParagraph"/>
              <w:spacing w:line="246" w:lineRule="exact"/>
              <w:ind w:left="674" w:right="-87"/>
              <w:rPr>
                <w:sz w:val="22"/>
              </w:rPr>
            </w:pPr>
            <w:r>
              <w:rPr>
                <w:sz w:val="22"/>
              </w:rPr>
              <w:t xml:space="preserve">3 </w:t>
            </w:r>
            <w:r>
              <w:rPr>
                <w:spacing w:val="-2"/>
                <w:sz w:val="22"/>
              </w:rPr>
              <w:t>Болота</w:t>
            </w:r>
          </w:p>
        </w:tc>
        <w:tc>
          <w:tcPr>
            <w:tcW w:w="6796" w:type="dxa"/>
          </w:tcPr>
          <w:p>
            <w:pPr>
              <w:pStyle w:val="TableParagraph"/>
              <w:tabs>
                <w:tab w:val="left" w:pos="1252"/>
                <w:tab w:val="left" w:pos="3552"/>
              </w:tabs>
              <w:ind w:left="105" w:right="850" w:firstLine="23"/>
              <w:rPr>
                <w:sz w:val="22"/>
              </w:rPr>
            </w:pPr>
            <w:r>
              <w:rPr>
                <w:spacing w:val="-2"/>
                <w:sz w:val="22"/>
              </w:rPr>
              <w:t>занимают</w:t>
            </w:r>
            <w:r>
              <w:rPr>
                <w:sz w:val="22"/>
              </w:rPr>
              <w:tab/>
              <w:t>50,7 тыс. га, покрывая</w:t>
              <w:tab/>
              <w:t>58,9 % площади заповедника. Географическое расположение болот четко характеризует</w:t>
            </w:r>
            <w:r>
              <w:rPr>
                <w:spacing w:val="-7"/>
                <w:sz w:val="22"/>
              </w:rPr>
              <w:t xml:space="preserve"> </w:t>
            </w:r>
            <w:r>
              <w:rPr>
                <w:sz w:val="22"/>
              </w:rPr>
              <w:t>их</w:t>
            </w:r>
            <w:r>
              <w:rPr>
                <w:spacing w:val="-7"/>
                <w:sz w:val="22"/>
              </w:rPr>
              <w:t xml:space="preserve"> </w:t>
            </w:r>
            <w:r>
              <w:rPr>
                <w:sz w:val="22"/>
              </w:rPr>
              <w:t>зависимость</w:t>
            </w:r>
            <w:r>
              <w:rPr>
                <w:spacing w:val="-7"/>
                <w:sz w:val="22"/>
              </w:rPr>
              <w:t xml:space="preserve"> </w:t>
            </w:r>
            <w:r>
              <w:rPr>
                <w:sz w:val="22"/>
              </w:rPr>
              <w:t>от</w:t>
            </w:r>
            <w:r>
              <w:rPr>
                <w:spacing w:val="-7"/>
                <w:sz w:val="22"/>
              </w:rPr>
              <w:t xml:space="preserve"> </w:t>
            </w:r>
            <w:r>
              <w:rPr>
                <w:sz w:val="22"/>
              </w:rPr>
              <w:t>стока</w:t>
            </w:r>
            <w:r>
              <w:rPr>
                <w:spacing w:val="-7"/>
                <w:sz w:val="22"/>
              </w:rPr>
              <w:t xml:space="preserve"> </w:t>
            </w:r>
            <w:r>
              <w:rPr>
                <w:sz w:val="22"/>
              </w:rPr>
              <w:t>вод.</w:t>
            </w:r>
            <w:r>
              <w:rPr>
                <w:spacing w:val="-6"/>
                <w:sz w:val="22"/>
              </w:rPr>
              <w:t xml:space="preserve"> </w:t>
            </w:r>
            <w:r>
              <w:rPr>
                <w:sz w:val="22"/>
              </w:rPr>
              <w:t>В</w:t>
            </w:r>
            <w:r>
              <w:rPr>
                <w:spacing w:val="-7"/>
                <w:sz w:val="22"/>
              </w:rPr>
              <w:t xml:space="preserve"> </w:t>
            </w:r>
            <w:r>
              <w:rPr>
                <w:sz w:val="22"/>
              </w:rPr>
              <w:t>северной,</w:t>
            </w:r>
            <w:r>
              <w:rPr>
                <w:spacing w:val="-6"/>
                <w:sz w:val="22"/>
              </w:rPr>
              <w:t xml:space="preserve"> </w:t>
            </w:r>
            <w:r>
              <w:rPr>
                <w:sz w:val="22"/>
              </w:rPr>
              <w:t>более возвышенной части с выраженным холмистым рельефом</w:t>
            </w:r>
          </w:p>
          <w:p>
            <w:pPr>
              <w:pStyle w:val="TableParagraph"/>
              <w:ind w:left="105"/>
              <w:rPr>
                <w:sz w:val="22"/>
              </w:rPr>
            </w:pPr>
            <w:r>
              <w:rPr>
                <w:sz w:val="22"/>
              </w:rPr>
              <w:t>преобладают переходные и верховые болота. В южной равнинной части имеются крупные массивы низинных болот, включающие и пойму</w:t>
            </w:r>
            <w:r>
              <w:rPr>
                <w:spacing w:val="-8"/>
                <w:sz w:val="22"/>
              </w:rPr>
              <w:t xml:space="preserve"> </w:t>
            </w:r>
            <w:r>
              <w:rPr>
                <w:sz w:val="22"/>
              </w:rPr>
              <w:t>реки</w:t>
            </w:r>
            <w:r>
              <w:rPr>
                <w:spacing w:val="-8"/>
                <w:sz w:val="22"/>
              </w:rPr>
              <w:t xml:space="preserve"> </w:t>
            </w:r>
            <w:r>
              <w:rPr>
                <w:sz w:val="22"/>
              </w:rPr>
              <w:t>Березины.</w:t>
            </w:r>
            <w:r>
              <w:rPr>
                <w:spacing w:val="-7"/>
                <w:sz w:val="22"/>
              </w:rPr>
              <w:t xml:space="preserve"> </w:t>
            </w:r>
            <w:r>
              <w:rPr>
                <w:sz w:val="22"/>
              </w:rPr>
              <w:t>В</w:t>
            </w:r>
            <w:r>
              <w:rPr>
                <w:spacing w:val="-8"/>
                <w:sz w:val="22"/>
              </w:rPr>
              <w:t xml:space="preserve"> </w:t>
            </w:r>
            <w:r>
              <w:rPr>
                <w:sz w:val="22"/>
              </w:rPr>
              <w:t>болотную</w:t>
            </w:r>
            <w:r>
              <w:rPr>
                <w:spacing w:val="-8"/>
                <w:sz w:val="22"/>
              </w:rPr>
              <w:t xml:space="preserve"> </w:t>
            </w:r>
            <w:r>
              <w:rPr>
                <w:sz w:val="22"/>
              </w:rPr>
              <w:t>систему</w:t>
            </w:r>
            <w:r>
              <w:rPr>
                <w:spacing w:val="-8"/>
                <w:sz w:val="22"/>
              </w:rPr>
              <w:t xml:space="preserve"> </w:t>
            </w:r>
            <w:r>
              <w:rPr>
                <w:sz w:val="22"/>
              </w:rPr>
              <w:t>заповедника</w:t>
            </w:r>
            <w:r>
              <w:rPr>
                <w:spacing w:val="-8"/>
                <w:sz w:val="22"/>
              </w:rPr>
              <w:t xml:space="preserve"> </w:t>
            </w:r>
            <w:r>
              <w:rPr>
                <w:sz w:val="22"/>
              </w:rPr>
              <w:t>входят</w:t>
            </w:r>
            <w:r>
              <w:rPr>
                <w:spacing w:val="-8"/>
                <w:sz w:val="22"/>
              </w:rPr>
              <w:t xml:space="preserve"> </w:t>
            </w:r>
            <w:r>
              <w:rPr>
                <w:sz w:val="22"/>
              </w:rPr>
              <w:t>как</w:t>
            </w:r>
          </w:p>
          <w:p>
            <w:pPr>
              <w:pStyle w:val="TableParagraph"/>
              <w:spacing w:line="252" w:lineRule="exact"/>
              <w:ind w:left="105" w:right="138"/>
              <w:rPr>
                <w:sz w:val="22"/>
              </w:rPr>
            </w:pPr>
            <w:r>
              <w:rPr>
                <w:sz w:val="22"/>
              </w:rPr>
              <w:t>основные</w:t>
            </w:r>
            <w:r>
              <w:rPr>
                <w:spacing w:val="-9"/>
                <w:sz w:val="22"/>
              </w:rPr>
              <w:t xml:space="preserve"> </w:t>
            </w:r>
            <w:r>
              <w:rPr>
                <w:sz w:val="22"/>
              </w:rPr>
              <w:t>болота:</w:t>
            </w:r>
            <w:r>
              <w:rPr>
                <w:spacing w:val="-10"/>
                <w:sz w:val="22"/>
              </w:rPr>
              <w:t xml:space="preserve"> </w:t>
            </w:r>
            <w:r>
              <w:rPr>
                <w:sz w:val="22"/>
              </w:rPr>
              <w:t>Жары,</w:t>
            </w:r>
            <w:r>
              <w:rPr>
                <w:spacing w:val="-8"/>
                <w:sz w:val="22"/>
              </w:rPr>
              <w:t xml:space="preserve"> </w:t>
            </w:r>
            <w:r>
              <w:rPr>
                <w:sz w:val="22"/>
              </w:rPr>
              <w:t>Каролинское,</w:t>
            </w:r>
            <w:r>
              <w:rPr>
                <w:spacing w:val="-8"/>
                <w:sz w:val="22"/>
              </w:rPr>
              <w:t xml:space="preserve"> </w:t>
            </w:r>
            <w:r>
              <w:rPr>
                <w:sz w:val="22"/>
              </w:rPr>
              <w:t>Слободское,</w:t>
            </w:r>
            <w:r>
              <w:rPr>
                <w:spacing w:val="-8"/>
                <w:sz w:val="22"/>
              </w:rPr>
              <w:t xml:space="preserve"> </w:t>
            </w:r>
            <w:r>
              <w:rPr>
                <w:sz w:val="22"/>
              </w:rPr>
              <w:t>Ольшаник, Палик,</w:t>
            </w:r>
            <w:r>
              <w:rPr>
                <w:spacing w:val="-2"/>
                <w:sz w:val="22"/>
              </w:rPr>
              <w:t xml:space="preserve"> </w:t>
            </w:r>
            <w:r>
              <w:rPr>
                <w:sz w:val="22"/>
              </w:rPr>
              <w:t>Домжерицкое,</w:t>
            </w:r>
            <w:r>
              <w:rPr>
                <w:spacing w:val="-2"/>
                <w:sz w:val="22"/>
              </w:rPr>
              <w:t xml:space="preserve"> </w:t>
            </w:r>
            <w:r>
              <w:rPr>
                <w:sz w:val="22"/>
              </w:rPr>
              <w:t>Пострежское,</w:t>
            </w:r>
            <w:r>
              <w:rPr>
                <w:spacing w:val="-2"/>
                <w:sz w:val="22"/>
              </w:rPr>
              <w:t xml:space="preserve"> </w:t>
            </w:r>
            <w:r>
              <w:rPr>
                <w:sz w:val="22"/>
              </w:rPr>
              <w:t>так</w:t>
            </w:r>
            <w:r>
              <w:rPr>
                <w:spacing w:val="-3"/>
                <w:sz w:val="22"/>
              </w:rPr>
              <w:t xml:space="preserve"> </w:t>
            </w:r>
            <w:r>
              <w:rPr>
                <w:sz w:val="22"/>
              </w:rPr>
              <w:t>и</w:t>
            </w:r>
            <w:r>
              <w:rPr>
                <w:spacing w:val="-3"/>
                <w:sz w:val="22"/>
              </w:rPr>
              <w:t xml:space="preserve"> </w:t>
            </w:r>
            <w:r>
              <w:rPr>
                <w:sz w:val="22"/>
              </w:rPr>
              <w:t>много</w:t>
            </w:r>
            <w:r>
              <w:rPr>
                <w:spacing w:val="-3"/>
                <w:sz w:val="22"/>
              </w:rPr>
              <w:t xml:space="preserve"> </w:t>
            </w:r>
            <w:r>
              <w:rPr>
                <w:sz w:val="22"/>
              </w:rPr>
              <w:t>более</w:t>
            </w:r>
            <w:r>
              <w:rPr>
                <w:spacing w:val="-3"/>
                <w:sz w:val="22"/>
              </w:rPr>
              <w:t xml:space="preserve"> </w:t>
            </w:r>
            <w:r>
              <w:rPr>
                <w:sz w:val="22"/>
              </w:rPr>
              <w:t>мелких.</w:t>
            </w:r>
          </w:p>
        </w:tc>
      </w:tr>
      <w:tr>
        <w:tblPrEx>
          <w:tblW w:w="0" w:type="auto"/>
          <w:jc w:val="left"/>
          <w:tblInd w:w="325" w:type="dxa"/>
          <w:tblLayout w:type="fixed"/>
          <w:tblCellMar>
            <w:top w:w="0" w:type="dxa"/>
            <w:left w:w="0" w:type="dxa"/>
            <w:bottom w:w="0" w:type="dxa"/>
            <w:right w:w="0" w:type="dxa"/>
          </w:tblCellMar>
          <w:tblLook w:val="01E0"/>
        </w:tblPrEx>
        <w:trPr>
          <w:trHeight w:val="1768"/>
          <w:jc w:val="left"/>
        </w:trPr>
        <w:tc>
          <w:tcPr>
            <w:tcW w:w="1919" w:type="dxa"/>
          </w:tcPr>
          <w:p>
            <w:pPr>
              <w:pStyle w:val="TableParagraph"/>
              <w:ind w:left="106"/>
              <w:rPr>
                <w:sz w:val="22"/>
              </w:rPr>
            </w:pPr>
            <w:r>
              <w:rPr>
                <w:spacing w:val="-2"/>
                <w:sz w:val="22"/>
              </w:rPr>
              <w:t>Луговые, кустарниковые</w:t>
            </w:r>
          </w:p>
        </w:tc>
        <w:tc>
          <w:tcPr>
            <w:tcW w:w="1420" w:type="dxa"/>
          </w:tcPr>
          <w:p>
            <w:pPr>
              <w:pStyle w:val="TableParagraph"/>
              <w:spacing w:line="246" w:lineRule="exact"/>
              <w:ind w:left="673" w:right="-173"/>
              <w:rPr>
                <w:sz w:val="22"/>
              </w:rPr>
            </w:pPr>
            <w:r>
              <w:rPr>
                <w:sz w:val="22"/>
              </w:rPr>
              <w:t>2 В</w:t>
            </w:r>
            <w:r>
              <w:rPr>
                <w:spacing w:val="-2"/>
                <w:sz w:val="22"/>
              </w:rPr>
              <w:t xml:space="preserve"> преде</w:t>
            </w:r>
          </w:p>
        </w:tc>
        <w:tc>
          <w:tcPr>
            <w:tcW w:w="6796" w:type="dxa"/>
          </w:tcPr>
          <w:p>
            <w:pPr>
              <w:pStyle w:val="TableParagraph"/>
              <w:spacing w:line="246" w:lineRule="exact"/>
              <w:ind w:left="153"/>
              <w:rPr>
                <w:sz w:val="22"/>
              </w:rPr>
            </w:pPr>
            <w:r>
              <w:rPr>
                <w:sz w:val="22"/>
              </w:rPr>
              <w:t>лах</w:t>
            </w:r>
            <w:r>
              <w:rPr>
                <w:spacing w:val="-13"/>
                <w:sz w:val="22"/>
              </w:rPr>
              <w:t xml:space="preserve"> </w:t>
            </w:r>
            <w:r>
              <w:rPr>
                <w:sz w:val="22"/>
              </w:rPr>
              <w:t>заповедника</w:t>
            </w:r>
            <w:r>
              <w:rPr>
                <w:spacing w:val="-13"/>
                <w:sz w:val="22"/>
              </w:rPr>
              <w:t xml:space="preserve"> </w:t>
            </w:r>
            <w:r>
              <w:rPr>
                <w:sz w:val="22"/>
              </w:rPr>
              <w:t>основные</w:t>
            </w:r>
            <w:r>
              <w:rPr>
                <w:spacing w:val="-13"/>
                <w:sz w:val="22"/>
              </w:rPr>
              <w:t xml:space="preserve"> </w:t>
            </w:r>
            <w:r>
              <w:rPr>
                <w:sz w:val="22"/>
              </w:rPr>
              <w:t>площади</w:t>
            </w:r>
            <w:r>
              <w:rPr>
                <w:spacing w:val="-13"/>
                <w:sz w:val="22"/>
              </w:rPr>
              <w:t xml:space="preserve"> </w:t>
            </w:r>
            <w:r>
              <w:rPr>
                <w:sz w:val="22"/>
              </w:rPr>
              <w:t>лугов</w:t>
            </w:r>
            <w:r>
              <w:rPr>
                <w:spacing w:val="-13"/>
                <w:sz w:val="22"/>
              </w:rPr>
              <w:t xml:space="preserve"> </w:t>
            </w:r>
            <w:r>
              <w:rPr>
                <w:sz w:val="22"/>
              </w:rPr>
              <w:t>располагаются</w:t>
            </w:r>
            <w:r>
              <w:rPr>
                <w:spacing w:val="-13"/>
                <w:sz w:val="22"/>
              </w:rPr>
              <w:t xml:space="preserve"> </w:t>
            </w:r>
            <w:r>
              <w:rPr>
                <w:spacing w:val="-10"/>
                <w:sz w:val="22"/>
              </w:rPr>
              <w:t>в</w:t>
            </w:r>
          </w:p>
          <w:p>
            <w:pPr>
              <w:pStyle w:val="TableParagraph"/>
              <w:ind w:left="105" w:right="289"/>
              <w:rPr>
                <w:sz w:val="22"/>
              </w:rPr>
            </w:pPr>
            <w:r>
              <w:rPr>
                <w:sz w:val="22"/>
              </w:rPr>
              <w:t>пойме</w:t>
            </w:r>
            <w:r>
              <w:rPr>
                <w:spacing w:val="-6"/>
                <w:sz w:val="22"/>
              </w:rPr>
              <w:t xml:space="preserve"> </w:t>
            </w:r>
            <w:r>
              <w:rPr>
                <w:sz w:val="22"/>
              </w:rPr>
              <w:t>реки</w:t>
            </w:r>
            <w:r>
              <w:rPr>
                <w:spacing w:val="-6"/>
                <w:sz w:val="22"/>
              </w:rPr>
              <w:t xml:space="preserve"> </w:t>
            </w:r>
            <w:r>
              <w:rPr>
                <w:sz w:val="22"/>
              </w:rPr>
              <w:t>Березины,</w:t>
            </w:r>
            <w:r>
              <w:rPr>
                <w:spacing w:val="-5"/>
                <w:sz w:val="22"/>
              </w:rPr>
              <w:t xml:space="preserve"> </w:t>
            </w:r>
            <w:r>
              <w:rPr>
                <w:sz w:val="22"/>
              </w:rPr>
              <w:t>по</w:t>
            </w:r>
            <w:r>
              <w:rPr>
                <w:spacing w:val="-6"/>
                <w:sz w:val="22"/>
              </w:rPr>
              <w:t xml:space="preserve"> </w:t>
            </w:r>
            <w:r>
              <w:rPr>
                <w:sz w:val="22"/>
              </w:rPr>
              <w:t>ее</w:t>
            </w:r>
            <w:r>
              <w:rPr>
                <w:spacing w:val="-6"/>
                <w:sz w:val="22"/>
              </w:rPr>
              <w:t xml:space="preserve"> </w:t>
            </w:r>
            <w:r>
              <w:rPr>
                <w:sz w:val="22"/>
              </w:rPr>
              <w:t>притокам</w:t>
            </w:r>
            <w:r>
              <w:rPr>
                <w:spacing w:val="-6"/>
                <w:sz w:val="22"/>
              </w:rPr>
              <w:t xml:space="preserve"> </w:t>
            </w:r>
            <w:r>
              <w:rPr>
                <w:sz w:val="22"/>
              </w:rPr>
              <w:t>и</w:t>
            </w:r>
            <w:r>
              <w:rPr>
                <w:spacing w:val="-6"/>
                <w:sz w:val="22"/>
              </w:rPr>
              <w:t xml:space="preserve"> </w:t>
            </w:r>
            <w:r>
              <w:rPr>
                <w:sz w:val="22"/>
              </w:rPr>
              <w:t>вокруг</w:t>
            </w:r>
            <w:r>
              <w:rPr>
                <w:spacing w:val="-6"/>
                <w:sz w:val="22"/>
              </w:rPr>
              <w:t xml:space="preserve"> </w:t>
            </w:r>
            <w:r>
              <w:rPr>
                <w:sz w:val="22"/>
              </w:rPr>
              <w:t>озер.</w:t>
            </w:r>
            <w:r>
              <w:rPr>
                <w:spacing w:val="-5"/>
                <w:sz w:val="22"/>
              </w:rPr>
              <w:t xml:space="preserve"> </w:t>
            </w:r>
            <w:r>
              <w:rPr>
                <w:sz w:val="22"/>
              </w:rPr>
              <w:t>Выделено</w:t>
            </w:r>
            <w:r>
              <w:rPr>
                <w:spacing w:val="-6"/>
                <w:sz w:val="22"/>
              </w:rPr>
              <w:t xml:space="preserve"> </w:t>
            </w:r>
            <w:r>
              <w:rPr>
                <w:sz w:val="22"/>
              </w:rPr>
              <w:t>три естественных</w:t>
            </w:r>
            <w:r>
              <w:rPr>
                <w:spacing w:val="-7"/>
                <w:sz w:val="22"/>
              </w:rPr>
              <w:t xml:space="preserve"> </w:t>
            </w:r>
            <w:r>
              <w:rPr>
                <w:sz w:val="22"/>
              </w:rPr>
              <w:t>лугорастительных</w:t>
            </w:r>
            <w:r>
              <w:rPr>
                <w:spacing w:val="-7"/>
                <w:sz w:val="22"/>
              </w:rPr>
              <w:t xml:space="preserve"> </w:t>
            </w:r>
            <w:r>
              <w:rPr>
                <w:sz w:val="22"/>
              </w:rPr>
              <w:t>комплекса:</w:t>
            </w:r>
            <w:r>
              <w:rPr>
                <w:spacing w:val="-7"/>
                <w:sz w:val="22"/>
              </w:rPr>
              <w:t xml:space="preserve"> </w:t>
            </w:r>
            <w:r>
              <w:rPr>
                <w:sz w:val="22"/>
              </w:rPr>
              <w:t>пойма</w:t>
            </w:r>
            <w:r>
              <w:rPr>
                <w:spacing w:val="-7"/>
                <w:sz w:val="22"/>
              </w:rPr>
              <w:t xml:space="preserve"> </w:t>
            </w:r>
            <w:r>
              <w:rPr>
                <w:sz w:val="22"/>
              </w:rPr>
              <w:t>реки</w:t>
            </w:r>
            <w:r>
              <w:rPr>
                <w:spacing w:val="-7"/>
                <w:sz w:val="22"/>
              </w:rPr>
              <w:t xml:space="preserve"> </w:t>
            </w:r>
            <w:r>
              <w:rPr>
                <w:sz w:val="22"/>
              </w:rPr>
              <w:t>Березины, пойма реки Сергуч и внепойменные травяные болота. Общая площадь угодий составляет 8,8 тыс. га, основная часть которых (78%)</w:t>
            </w:r>
            <w:r>
              <w:rPr>
                <w:spacing w:val="-6"/>
                <w:sz w:val="22"/>
              </w:rPr>
              <w:t xml:space="preserve"> </w:t>
            </w:r>
            <w:r>
              <w:rPr>
                <w:sz w:val="22"/>
              </w:rPr>
              <w:t>находится</w:t>
            </w:r>
            <w:r>
              <w:rPr>
                <w:spacing w:val="-6"/>
                <w:sz w:val="22"/>
              </w:rPr>
              <w:t xml:space="preserve"> </w:t>
            </w:r>
            <w:r>
              <w:rPr>
                <w:sz w:val="22"/>
              </w:rPr>
              <w:t>в</w:t>
            </w:r>
            <w:r>
              <w:rPr>
                <w:spacing w:val="-6"/>
                <w:sz w:val="22"/>
              </w:rPr>
              <w:t xml:space="preserve"> </w:t>
            </w:r>
            <w:r>
              <w:rPr>
                <w:sz w:val="22"/>
              </w:rPr>
              <w:t>пойме</w:t>
            </w:r>
            <w:r>
              <w:rPr>
                <w:spacing w:val="-6"/>
                <w:sz w:val="22"/>
              </w:rPr>
              <w:t xml:space="preserve"> </w:t>
            </w:r>
            <w:r>
              <w:rPr>
                <w:sz w:val="22"/>
              </w:rPr>
              <w:t>реки</w:t>
            </w:r>
            <w:r>
              <w:rPr>
                <w:spacing w:val="-6"/>
                <w:sz w:val="22"/>
              </w:rPr>
              <w:t xml:space="preserve"> </w:t>
            </w:r>
            <w:r>
              <w:rPr>
                <w:sz w:val="22"/>
              </w:rPr>
              <w:t>Березины.</w:t>
            </w:r>
            <w:r>
              <w:rPr>
                <w:spacing w:val="-5"/>
                <w:sz w:val="22"/>
              </w:rPr>
              <w:t xml:space="preserve"> </w:t>
            </w:r>
            <w:r>
              <w:rPr>
                <w:sz w:val="22"/>
              </w:rPr>
              <w:t>В</w:t>
            </w:r>
            <w:r>
              <w:rPr>
                <w:spacing w:val="-6"/>
                <w:sz w:val="22"/>
              </w:rPr>
              <w:t xml:space="preserve"> </w:t>
            </w:r>
            <w:r>
              <w:rPr>
                <w:sz w:val="22"/>
              </w:rPr>
              <w:t>пойме</w:t>
            </w:r>
            <w:r>
              <w:rPr>
                <w:spacing w:val="-6"/>
                <w:sz w:val="22"/>
              </w:rPr>
              <w:t xml:space="preserve"> </w:t>
            </w:r>
            <w:r>
              <w:rPr>
                <w:sz w:val="22"/>
              </w:rPr>
              <w:t>реки</w:t>
            </w:r>
            <w:r>
              <w:rPr>
                <w:spacing w:val="-6"/>
                <w:sz w:val="22"/>
              </w:rPr>
              <w:t xml:space="preserve"> </w:t>
            </w:r>
            <w:r>
              <w:rPr>
                <w:sz w:val="22"/>
              </w:rPr>
              <w:t>Сергуч</w:t>
            </w:r>
            <w:r>
              <w:rPr>
                <w:spacing w:val="-6"/>
                <w:sz w:val="22"/>
              </w:rPr>
              <w:t xml:space="preserve"> </w:t>
            </w:r>
            <w:r>
              <w:rPr>
                <w:sz w:val="22"/>
              </w:rPr>
              <w:t>они</w:t>
            </w:r>
          </w:p>
          <w:p>
            <w:pPr>
              <w:pStyle w:val="TableParagraph"/>
              <w:spacing w:line="238" w:lineRule="exact"/>
              <w:ind w:left="105"/>
              <w:rPr>
                <w:sz w:val="22"/>
              </w:rPr>
            </w:pPr>
            <w:r>
              <w:rPr>
                <w:sz w:val="22"/>
              </w:rPr>
              <w:t>занимают</w:t>
            </w:r>
            <w:r>
              <w:rPr>
                <w:spacing w:val="-9"/>
                <w:sz w:val="22"/>
              </w:rPr>
              <w:t xml:space="preserve"> </w:t>
            </w:r>
            <w:r>
              <w:rPr>
                <w:sz w:val="22"/>
              </w:rPr>
              <w:t>всего</w:t>
            </w:r>
            <w:r>
              <w:rPr>
                <w:spacing w:val="-8"/>
                <w:sz w:val="22"/>
              </w:rPr>
              <w:t xml:space="preserve"> </w:t>
            </w:r>
            <w:r>
              <w:rPr>
                <w:sz w:val="22"/>
              </w:rPr>
              <w:t>12%.</w:t>
            </w:r>
            <w:r>
              <w:rPr>
                <w:spacing w:val="-8"/>
                <w:sz w:val="22"/>
              </w:rPr>
              <w:t xml:space="preserve"> </w:t>
            </w:r>
            <w:r>
              <w:rPr>
                <w:sz w:val="22"/>
              </w:rPr>
              <w:t>Травяные</w:t>
            </w:r>
            <w:r>
              <w:rPr>
                <w:spacing w:val="-8"/>
                <w:sz w:val="22"/>
              </w:rPr>
              <w:t xml:space="preserve"> </w:t>
            </w:r>
            <w:r>
              <w:rPr>
                <w:sz w:val="22"/>
              </w:rPr>
              <w:t>болота</w:t>
            </w:r>
            <w:r>
              <w:rPr>
                <w:spacing w:val="-9"/>
                <w:sz w:val="22"/>
              </w:rPr>
              <w:t xml:space="preserve"> </w:t>
            </w:r>
            <w:r>
              <w:rPr>
                <w:sz w:val="22"/>
              </w:rPr>
              <w:t>вне</w:t>
            </w:r>
            <w:r>
              <w:rPr>
                <w:spacing w:val="-8"/>
                <w:sz w:val="22"/>
              </w:rPr>
              <w:t xml:space="preserve"> </w:t>
            </w:r>
            <w:r>
              <w:rPr>
                <w:sz w:val="22"/>
              </w:rPr>
              <w:t>пойм</w:t>
            </w:r>
            <w:r>
              <w:rPr>
                <w:spacing w:val="-9"/>
                <w:sz w:val="22"/>
              </w:rPr>
              <w:t xml:space="preserve"> </w:t>
            </w:r>
            <w:r>
              <w:rPr>
                <w:sz w:val="22"/>
              </w:rPr>
              <w:t>рек</w:t>
            </w:r>
            <w:r>
              <w:rPr>
                <w:spacing w:val="-8"/>
                <w:sz w:val="22"/>
              </w:rPr>
              <w:t xml:space="preserve"> </w:t>
            </w:r>
            <w:r>
              <w:rPr>
                <w:sz w:val="22"/>
              </w:rPr>
              <w:t>–</w:t>
            </w:r>
            <w:r>
              <w:rPr>
                <w:spacing w:val="-12"/>
                <w:sz w:val="22"/>
              </w:rPr>
              <w:t xml:space="preserve"> </w:t>
            </w:r>
            <w:r>
              <w:rPr>
                <w:sz w:val="22"/>
              </w:rPr>
              <w:t>10</w:t>
            </w:r>
            <w:r>
              <w:rPr>
                <w:spacing w:val="-8"/>
                <w:sz w:val="22"/>
              </w:rPr>
              <w:t xml:space="preserve"> </w:t>
            </w:r>
            <w:r>
              <w:rPr>
                <w:spacing w:val="-5"/>
                <w:sz w:val="22"/>
              </w:rPr>
              <w:t>%.</w:t>
            </w:r>
          </w:p>
        </w:tc>
      </w:tr>
      <w:tr>
        <w:tblPrEx>
          <w:tblW w:w="0" w:type="auto"/>
          <w:jc w:val="left"/>
          <w:tblInd w:w="325" w:type="dxa"/>
          <w:tblLayout w:type="fixed"/>
          <w:tblCellMar>
            <w:top w:w="0" w:type="dxa"/>
            <w:left w:w="0" w:type="dxa"/>
            <w:bottom w:w="0" w:type="dxa"/>
            <w:right w:w="0" w:type="dxa"/>
          </w:tblCellMar>
          <w:tblLook w:val="01E0"/>
        </w:tblPrEx>
        <w:trPr>
          <w:trHeight w:val="1009"/>
          <w:jc w:val="left"/>
        </w:trPr>
        <w:tc>
          <w:tcPr>
            <w:tcW w:w="1919" w:type="dxa"/>
          </w:tcPr>
          <w:p>
            <w:pPr>
              <w:pStyle w:val="TableParagraph"/>
              <w:spacing w:line="247" w:lineRule="exact"/>
              <w:ind w:left="106"/>
              <w:rPr>
                <w:sz w:val="22"/>
              </w:rPr>
            </w:pPr>
            <w:r>
              <w:rPr>
                <w:spacing w:val="-2"/>
                <w:sz w:val="22"/>
              </w:rPr>
              <w:t>Лесные</w:t>
            </w:r>
          </w:p>
        </w:tc>
        <w:tc>
          <w:tcPr>
            <w:tcW w:w="1420" w:type="dxa"/>
          </w:tcPr>
          <w:p>
            <w:pPr>
              <w:pStyle w:val="TableParagraph"/>
              <w:spacing w:line="247" w:lineRule="exact"/>
              <w:ind w:left="670"/>
              <w:rPr>
                <w:sz w:val="22"/>
              </w:rPr>
            </w:pPr>
            <w:r>
              <w:rPr>
                <w:sz w:val="22"/>
              </w:rPr>
              <w:t xml:space="preserve">3 </w:t>
            </w:r>
            <w:r>
              <w:rPr>
                <w:spacing w:val="-2"/>
                <w:sz w:val="22"/>
              </w:rPr>
              <w:t>Лесис</w:t>
            </w:r>
          </w:p>
        </w:tc>
        <w:tc>
          <w:tcPr>
            <w:tcW w:w="6796" w:type="dxa"/>
          </w:tcPr>
          <w:p>
            <w:pPr>
              <w:pStyle w:val="TableParagraph"/>
              <w:spacing w:line="246" w:lineRule="exact"/>
              <w:ind w:left="-28"/>
              <w:rPr>
                <w:sz w:val="22"/>
              </w:rPr>
            </w:pPr>
            <w:r>
              <w:rPr>
                <w:spacing w:val="-2"/>
                <w:sz w:val="22"/>
              </w:rPr>
              <w:t>тость</w:t>
            </w:r>
            <w:r>
              <w:rPr>
                <w:spacing w:val="4"/>
                <w:sz w:val="22"/>
              </w:rPr>
              <w:t xml:space="preserve"> </w:t>
            </w:r>
            <w:r>
              <w:rPr>
                <w:spacing w:val="-2"/>
                <w:sz w:val="22"/>
              </w:rPr>
              <w:t>Березинского</w:t>
            </w:r>
            <w:r>
              <w:rPr>
                <w:spacing w:val="4"/>
                <w:sz w:val="22"/>
              </w:rPr>
              <w:t xml:space="preserve"> </w:t>
            </w:r>
            <w:r>
              <w:rPr>
                <w:spacing w:val="-2"/>
                <w:sz w:val="22"/>
              </w:rPr>
              <w:t>биосферного</w:t>
            </w:r>
            <w:r>
              <w:rPr>
                <w:spacing w:val="5"/>
                <w:sz w:val="22"/>
              </w:rPr>
              <w:t xml:space="preserve"> </w:t>
            </w:r>
            <w:r>
              <w:rPr>
                <w:spacing w:val="-2"/>
                <w:sz w:val="22"/>
              </w:rPr>
              <w:t>заповедника</w:t>
            </w:r>
            <w:r>
              <w:rPr>
                <w:spacing w:val="4"/>
                <w:sz w:val="22"/>
              </w:rPr>
              <w:t xml:space="preserve"> </w:t>
            </w:r>
            <w:r>
              <w:rPr>
                <w:spacing w:val="-2"/>
                <w:sz w:val="22"/>
              </w:rPr>
              <w:t>составляет</w:t>
            </w:r>
          </w:p>
          <w:p>
            <w:pPr>
              <w:pStyle w:val="TableParagraph"/>
              <w:spacing w:line="242" w:lineRule="auto"/>
              <w:ind w:left="105"/>
              <w:rPr>
                <w:sz w:val="22"/>
              </w:rPr>
            </w:pPr>
            <w:r>
              <w:rPr>
                <w:sz w:val="22"/>
              </w:rPr>
              <w:t>89,0%. Леса заповедника представлены четырьмя основными генетическими</w:t>
            </w:r>
            <w:r>
              <w:rPr>
                <w:spacing w:val="-12"/>
                <w:sz w:val="22"/>
              </w:rPr>
              <w:t xml:space="preserve"> </w:t>
            </w:r>
            <w:r>
              <w:rPr>
                <w:sz w:val="22"/>
              </w:rPr>
              <w:t>группами</w:t>
            </w:r>
            <w:r>
              <w:rPr>
                <w:spacing w:val="-12"/>
                <w:sz w:val="22"/>
              </w:rPr>
              <w:t xml:space="preserve"> </w:t>
            </w:r>
            <w:r>
              <w:rPr>
                <w:sz w:val="22"/>
              </w:rPr>
              <w:t>лесных</w:t>
            </w:r>
            <w:r>
              <w:rPr>
                <w:spacing w:val="-12"/>
                <w:sz w:val="22"/>
              </w:rPr>
              <w:t xml:space="preserve"> </w:t>
            </w:r>
            <w:r>
              <w:rPr>
                <w:sz w:val="22"/>
              </w:rPr>
              <w:t>формаций:</w:t>
            </w:r>
            <w:r>
              <w:rPr>
                <w:spacing w:val="-13"/>
                <w:sz w:val="22"/>
              </w:rPr>
              <w:t xml:space="preserve"> </w:t>
            </w:r>
            <w:r>
              <w:rPr>
                <w:sz w:val="22"/>
              </w:rPr>
              <w:t>бореальные</w:t>
            </w:r>
            <w:r>
              <w:rPr>
                <w:spacing w:val="-12"/>
                <w:sz w:val="22"/>
              </w:rPr>
              <w:t xml:space="preserve"> </w:t>
            </w:r>
            <w:r>
              <w:rPr>
                <w:sz w:val="22"/>
              </w:rPr>
              <w:t>хвойные</w:t>
            </w:r>
          </w:p>
          <w:p>
            <w:pPr>
              <w:pStyle w:val="TableParagraph"/>
              <w:spacing w:line="233" w:lineRule="exact"/>
              <w:ind w:left="105"/>
              <w:rPr>
                <w:sz w:val="22"/>
              </w:rPr>
            </w:pPr>
            <w:r>
              <w:rPr>
                <w:sz w:val="22"/>
              </w:rPr>
              <w:t>(53,1%),</w:t>
            </w:r>
            <w:r>
              <w:rPr>
                <w:spacing w:val="-14"/>
                <w:sz w:val="22"/>
              </w:rPr>
              <w:t xml:space="preserve"> </w:t>
            </w:r>
            <w:r>
              <w:rPr>
                <w:sz w:val="22"/>
              </w:rPr>
              <w:t>широколиственные</w:t>
            </w:r>
            <w:r>
              <w:rPr>
                <w:spacing w:val="7"/>
                <w:sz w:val="22"/>
              </w:rPr>
              <w:t xml:space="preserve"> </w:t>
            </w:r>
            <w:r>
              <w:rPr>
                <w:sz w:val="22"/>
              </w:rPr>
              <w:t>(0,7%),</w:t>
            </w:r>
            <w:r>
              <w:rPr>
                <w:spacing w:val="-13"/>
                <w:sz w:val="22"/>
              </w:rPr>
              <w:t xml:space="preserve"> </w:t>
            </w:r>
            <w:r>
              <w:rPr>
                <w:sz w:val="22"/>
              </w:rPr>
              <w:t>лиственные</w:t>
            </w:r>
            <w:r>
              <w:rPr>
                <w:spacing w:val="-14"/>
                <w:sz w:val="22"/>
              </w:rPr>
              <w:t xml:space="preserve"> </w:t>
            </w:r>
            <w:r>
              <w:rPr>
                <w:sz w:val="22"/>
              </w:rPr>
              <w:t>болотные</w:t>
            </w:r>
            <w:r>
              <w:rPr>
                <w:spacing w:val="7"/>
                <w:sz w:val="22"/>
              </w:rPr>
              <w:t xml:space="preserve"> </w:t>
            </w:r>
            <w:r>
              <w:rPr>
                <w:sz w:val="22"/>
              </w:rPr>
              <w:t>(34,1%)</w:t>
            </w:r>
            <w:r>
              <w:rPr>
                <w:spacing w:val="-13"/>
                <w:sz w:val="22"/>
              </w:rPr>
              <w:t xml:space="preserve"> </w:t>
            </w:r>
            <w:r>
              <w:rPr>
                <w:spacing w:val="-10"/>
                <w:sz w:val="22"/>
              </w:rPr>
              <w:t>и</w:t>
            </w:r>
          </w:p>
        </w:tc>
      </w:tr>
    </w:tbl>
    <w:p>
      <w:pPr>
        <w:spacing w:after="0" w:line="233" w:lineRule="exact"/>
        <w:rPr>
          <w:sz w:val="22"/>
        </w:rPr>
        <w:sectPr>
          <w:pgSz w:w="11910" w:h="16840"/>
          <w:pgMar w:top="1040" w:right="320" w:bottom="1100" w:left="1020" w:header="0" w:footer="902"/>
          <w:cols w:space="720"/>
        </w:sect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9"/>
        <w:gridCol w:w="1420"/>
        <w:gridCol w:w="6796"/>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61"/>
          <w:jc w:val="left"/>
        </w:trPr>
        <w:tc>
          <w:tcPr>
            <w:tcW w:w="1919" w:type="dxa"/>
            <w:shd w:val="clear" w:color="auto" w:fill="A6A6A6"/>
          </w:tcPr>
          <w:p>
            <w:pPr>
              <w:pStyle w:val="TableParagraph"/>
              <w:rPr>
                <w:b/>
                <w:sz w:val="22"/>
              </w:rPr>
            </w:pPr>
          </w:p>
          <w:p>
            <w:pPr>
              <w:pStyle w:val="TableParagraph"/>
              <w:ind w:left="314"/>
              <w:rPr>
                <w:b/>
                <w:sz w:val="22"/>
              </w:rPr>
            </w:pPr>
            <w:r>
              <w:rPr>
                <w:b/>
                <w:spacing w:val="-2"/>
                <w:sz w:val="22"/>
              </w:rPr>
              <w:t>Компоненты</w:t>
            </w:r>
          </w:p>
        </w:tc>
        <w:tc>
          <w:tcPr>
            <w:tcW w:w="1420" w:type="dxa"/>
            <w:shd w:val="clear" w:color="auto" w:fill="A6A6A6"/>
          </w:tcPr>
          <w:p>
            <w:pPr>
              <w:pStyle w:val="TableParagraph"/>
              <w:spacing w:before="1"/>
              <w:ind w:left="122" w:right="121" w:firstLine="6"/>
              <w:jc w:val="center"/>
              <w:rPr>
                <w:b/>
                <w:sz w:val="22"/>
              </w:rPr>
            </w:pPr>
            <w:r>
              <w:rPr>
                <w:b/>
                <w:spacing w:val="-2"/>
                <w:sz w:val="22"/>
              </w:rPr>
              <w:t>Степень значимости</w:t>
            </w:r>
          </w:p>
          <w:p>
            <w:pPr>
              <w:pStyle w:val="TableParagraph"/>
              <w:spacing w:line="234" w:lineRule="exact"/>
              <w:jc w:val="center"/>
              <w:rPr>
                <w:b/>
                <w:sz w:val="22"/>
              </w:rPr>
            </w:pPr>
            <w:r>
              <w:rPr>
                <w:b/>
                <w:w w:val="99"/>
                <w:sz w:val="22"/>
              </w:rPr>
              <w:t>*</w:t>
            </w:r>
          </w:p>
        </w:tc>
        <w:tc>
          <w:tcPr>
            <w:tcW w:w="6796" w:type="dxa"/>
            <w:shd w:val="clear" w:color="auto" w:fill="A6A6A6"/>
          </w:tcPr>
          <w:p>
            <w:pPr>
              <w:pStyle w:val="TableParagraph"/>
              <w:rPr>
                <w:b/>
                <w:sz w:val="22"/>
              </w:rPr>
            </w:pPr>
          </w:p>
          <w:p>
            <w:pPr>
              <w:pStyle w:val="TableParagraph"/>
              <w:ind w:left="2734" w:right="2727"/>
              <w:jc w:val="center"/>
              <w:rPr>
                <w:b/>
                <w:sz w:val="22"/>
              </w:rPr>
            </w:pPr>
            <w:r>
              <w:rPr>
                <w:b/>
                <w:spacing w:val="-2"/>
                <w:sz w:val="22"/>
              </w:rPr>
              <w:t>Обоснование</w:t>
            </w:r>
          </w:p>
        </w:tc>
      </w:tr>
      <w:tr>
        <w:tblPrEx>
          <w:tblW w:w="0" w:type="auto"/>
          <w:jc w:val="left"/>
          <w:tblInd w:w="325" w:type="dxa"/>
          <w:tblLayout w:type="fixed"/>
          <w:tblCellMar>
            <w:top w:w="0" w:type="dxa"/>
            <w:left w:w="0" w:type="dxa"/>
            <w:bottom w:w="0" w:type="dxa"/>
            <w:right w:w="0" w:type="dxa"/>
          </w:tblCellMar>
          <w:tblLook w:val="01E0"/>
        </w:tblPrEx>
        <w:trPr>
          <w:trHeight w:val="505"/>
          <w:jc w:val="left"/>
        </w:trPr>
        <w:tc>
          <w:tcPr>
            <w:tcW w:w="1919" w:type="dxa"/>
          </w:tcPr>
          <w:p>
            <w:pPr>
              <w:pStyle w:val="TableParagraph"/>
              <w:rPr>
                <w:sz w:val="22"/>
              </w:rPr>
            </w:pPr>
          </w:p>
        </w:tc>
        <w:tc>
          <w:tcPr>
            <w:tcW w:w="1420" w:type="dxa"/>
          </w:tcPr>
          <w:p>
            <w:pPr>
              <w:pStyle w:val="TableParagraph"/>
              <w:rPr>
                <w:sz w:val="22"/>
              </w:rPr>
            </w:pPr>
          </w:p>
        </w:tc>
        <w:tc>
          <w:tcPr>
            <w:tcW w:w="6796" w:type="dxa"/>
          </w:tcPr>
          <w:p>
            <w:pPr>
              <w:pStyle w:val="TableParagraph"/>
              <w:spacing w:line="246" w:lineRule="exact"/>
              <w:ind w:left="105"/>
              <w:rPr>
                <w:sz w:val="22"/>
              </w:rPr>
            </w:pPr>
            <w:r>
              <w:rPr>
                <w:sz w:val="22"/>
              </w:rPr>
              <w:t>лиственные</w:t>
            </w:r>
            <w:r>
              <w:rPr>
                <w:spacing w:val="-10"/>
                <w:sz w:val="22"/>
              </w:rPr>
              <w:t xml:space="preserve"> </w:t>
            </w:r>
            <w:r>
              <w:rPr>
                <w:sz w:val="22"/>
              </w:rPr>
              <w:t>вторичные</w:t>
            </w:r>
            <w:r>
              <w:rPr>
                <w:spacing w:val="23"/>
                <w:sz w:val="22"/>
              </w:rPr>
              <w:t xml:space="preserve"> </w:t>
            </w:r>
            <w:r>
              <w:rPr>
                <w:sz w:val="22"/>
              </w:rPr>
              <w:t>(10,7%).</w:t>
            </w:r>
            <w:r>
              <w:rPr>
                <w:spacing w:val="-8"/>
                <w:sz w:val="22"/>
              </w:rPr>
              <w:t xml:space="preserve"> </w:t>
            </w:r>
            <w:r>
              <w:rPr>
                <w:sz w:val="22"/>
              </w:rPr>
              <w:t>В</w:t>
            </w:r>
            <w:r>
              <w:rPr>
                <w:spacing w:val="-10"/>
                <w:sz w:val="22"/>
              </w:rPr>
              <w:t xml:space="preserve"> </w:t>
            </w:r>
            <w:r>
              <w:rPr>
                <w:sz w:val="22"/>
              </w:rPr>
              <w:t>общей</w:t>
            </w:r>
            <w:r>
              <w:rPr>
                <w:spacing w:val="-9"/>
                <w:sz w:val="22"/>
              </w:rPr>
              <w:t xml:space="preserve"> </w:t>
            </w:r>
            <w:r>
              <w:rPr>
                <w:sz w:val="22"/>
              </w:rPr>
              <w:t>площади</w:t>
            </w:r>
            <w:r>
              <w:rPr>
                <w:spacing w:val="-9"/>
                <w:sz w:val="22"/>
              </w:rPr>
              <w:t xml:space="preserve"> </w:t>
            </w:r>
            <w:r>
              <w:rPr>
                <w:sz w:val="22"/>
              </w:rPr>
              <w:t>лесов</w:t>
            </w:r>
            <w:r>
              <w:rPr>
                <w:spacing w:val="23"/>
                <w:sz w:val="22"/>
              </w:rPr>
              <w:t xml:space="preserve"> </w:t>
            </w:r>
            <w:r>
              <w:rPr>
                <w:sz w:val="22"/>
              </w:rPr>
              <w:t>(76,6</w:t>
            </w:r>
            <w:r>
              <w:rPr>
                <w:spacing w:val="-7"/>
                <w:sz w:val="22"/>
              </w:rPr>
              <w:t xml:space="preserve"> </w:t>
            </w:r>
            <w:r>
              <w:rPr>
                <w:spacing w:val="-4"/>
                <w:sz w:val="22"/>
              </w:rPr>
              <w:t>тыс.</w:t>
            </w:r>
          </w:p>
          <w:p>
            <w:pPr>
              <w:pStyle w:val="TableParagraph"/>
              <w:spacing w:line="240" w:lineRule="exact"/>
              <w:ind w:left="105"/>
              <w:rPr>
                <w:sz w:val="22"/>
              </w:rPr>
            </w:pPr>
            <w:r>
              <w:rPr>
                <w:spacing w:val="-2"/>
                <w:sz w:val="22"/>
              </w:rPr>
              <w:t>га)</w:t>
            </w:r>
            <w:r>
              <w:rPr>
                <w:sz w:val="22"/>
              </w:rPr>
              <w:t xml:space="preserve"> </w:t>
            </w:r>
            <w:r>
              <w:rPr>
                <w:spacing w:val="-2"/>
                <w:sz w:val="22"/>
              </w:rPr>
              <w:t>преобладают</w:t>
            </w:r>
            <w:r>
              <w:rPr>
                <w:spacing w:val="2"/>
                <w:sz w:val="22"/>
              </w:rPr>
              <w:t xml:space="preserve"> </w:t>
            </w:r>
            <w:r>
              <w:rPr>
                <w:spacing w:val="-2"/>
                <w:sz w:val="22"/>
              </w:rPr>
              <w:t>сосновые</w:t>
            </w:r>
            <w:r>
              <w:rPr>
                <w:spacing w:val="2"/>
                <w:sz w:val="22"/>
              </w:rPr>
              <w:t xml:space="preserve"> </w:t>
            </w:r>
            <w:r>
              <w:rPr>
                <w:spacing w:val="-2"/>
                <w:sz w:val="22"/>
              </w:rPr>
              <w:t>фитоценозы</w:t>
            </w:r>
            <w:r>
              <w:rPr>
                <w:spacing w:val="2"/>
                <w:sz w:val="22"/>
              </w:rPr>
              <w:t xml:space="preserve"> </w:t>
            </w:r>
            <w:r>
              <w:rPr>
                <w:spacing w:val="-2"/>
                <w:sz w:val="22"/>
              </w:rPr>
              <w:t>(44,3%).</w:t>
            </w:r>
          </w:p>
        </w:tc>
      </w:tr>
      <w:tr>
        <w:tblPrEx>
          <w:tblW w:w="0" w:type="auto"/>
          <w:jc w:val="left"/>
          <w:tblInd w:w="325" w:type="dxa"/>
          <w:tblLayout w:type="fixed"/>
          <w:tblCellMar>
            <w:top w:w="0" w:type="dxa"/>
            <w:left w:w="0" w:type="dxa"/>
            <w:bottom w:w="0" w:type="dxa"/>
            <w:right w:w="0" w:type="dxa"/>
          </w:tblCellMar>
          <w:tblLook w:val="01E0"/>
        </w:tblPrEx>
        <w:trPr>
          <w:trHeight w:val="2272"/>
          <w:jc w:val="left"/>
        </w:trPr>
        <w:tc>
          <w:tcPr>
            <w:tcW w:w="1919" w:type="dxa"/>
          </w:tcPr>
          <w:p>
            <w:pPr>
              <w:pStyle w:val="TableParagraph"/>
              <w:spacing w:line="250" w:lineRule="exact"/>
              <w:ind w:left="106"/>
              <w:rPr>
                <w:b/>
                <w:sz w:val="22"/>
              </w:rPr>
            </w:pPr>
            <w:r>
              <w:rPr>
                <w:b/>
                <w:spacing w:val="-2"/>
                <w:sz w:val="22"/>
              </w:rPr>
              <w:t>Флора</w:t>
            </w:r>
          </w:p>
        </w:tc>
        <w:tc>
          <w:tcPr>
            <w:tcW w:w="1420" w:type="dxa"/>
          </w:tcPr>
          <w:p>
            <w:pPr>
              <w:pStyle w:val="TableParagraph"/>
              <w:spacing w:line="246" w:lineRule="exact"/>
              <w:ind w:left="673" w:right="-44"/>
              <w:rPr>
                <w:sz w:val="22"/>
              </w:rPr>
            </w:pPr>
            <w:r>
              <w:rPr>
                <w:sz w:val="22"/>
              </w:rPr>
              <w:t>2</w:t>
            </w:r>
            <w:r>
              <w:rPr>
                <w:spacing w:val="-1"/>
                <w:sz w:val="22"/>
              </w:rPr>
              <w:t xml:space="preserve"> </w:t>
            </w:r>
            <w:r>
              <w:rPr>
                <w:sz w:val="22"/>
              </w:rPr>
              <w:t>Для</w:t>
            </w:r>
            <w:r>
              <w:rPr>
                <w:spacing w:val="-4"/>
                <w:sz w:val="22"/>
              </w:rPr>
              <w:t xml:space="preserve"> </w:t>
            </w:r>
            <w:r>
              <w:rPr>
                <w:spacing w:val="-5"/>
                <w:sz w:val="22"/>
              </w:rPr>
              <w:t>те</w:t>
            </w:r>
          </w:p>
        </w:tc>
        <w:tc>
          <w:tcPr>
            <w:tcW w:w="6796" w:type="dxa"/>
          </w:tcPr>
          <w:p>
            <w:pPr>
              <w:pStyle w:val="TableParagraph"/>
              <w:ind w:left="105" w:right="519" w:hanging="78"/>
              <w:rPr>
                <w:sz w:val="22"/>
              </w:rPr>
            </w:pPr>
            <w:r>
              <w:rPr>
                <w:sz w:val="22"/>
              </w:rPr>
              <w:t>рритории заповедника отмечено произрастание более</w:t>
            </w:r>
            <w:r>
              <w:rPr>
                <w:spacing w:val="40"/>
                <w:sz w:val="22"/>
              </w:rPr>
              <w:t xml:space="preserve"> </w:t>
            </w:r>
            <w:r>
              <w:rPr>
                <w:sz w:val="22"/>
              </w:rPr>
              <w:t>2 тыс. видов</w:t>
            </w:r>
            <w:r>
              <w:rPr>
                <w:spacing w:val="-5"/>
                <w:sz w:val="22"/>
              </w:rPr>
              <w:t xml:space="preserve"> </w:t>
            </w:r>
            <w:r>
              <w:rPr>
                <w:sz w:val="22"/>
              </w:rPr>
              <w:t>растений, в</w:t>
            </w:r>
            <w:r>
              <w:rPr>
                <w:spacing w:val="-5"/>
                <w:sz w:val="22"/>
              </w:rPr>
              <w:t xml:space="preserve"> </w:t>
            </w:r>
            <w:r>
              <w:rPr>
                <w:sz w:val="22"/>
              </w:rPr>
              <w:t>том</w:t>
            </w:r>
            <w:r>
              <w:rPr>
                <w:spacing w:val="-5"/>
                <w:sz w:val="22"/>
              </w:rPr>
              <w:t xml:space="preserve"> </w:t>
            </w:r>
            <w:r>
              <w:rPr>
                <w:sz w:val="22"/>
              </w:rPr>
              <w:t>числе:</w:t>
            </w:r>
            <w:r>
              <w:rPr>
                <w:spacing w:val="-6"/>
                <w:sz w:val="22"/>
              </w:rPr>
              <w:t xml:space="preserve"> </w:t>
            </w:r>
            <w:r>
              <w:rPr>
                <w:sz w:val="22"/>
              </w:rPr>
              <w:t>высших</w:t>
            </w:r>
            <w:r>
              <w:rPr>
                <w:spacing w:val="40"/>
                <w:sz w:val="22"/>
              </w:rPr>
              <w:t xml:space="preserve"> </w:t>
            </w:r>
            <w:r>
              <w:rPr>
                <w:sz w:val="22"/>
              </w:rPr>
              <w:t>–</w:t>
            </w:r>
            <w:r>
              <w:rPr>
                <w:spacing w:val="40"/>
                <w:sz w:val="22"/>
              </w:rPr>
              <w:t xml:space="preserve"> </w:t>
            </w:r>
            <w:r>
              <w:rPr>
                <w:sz w:val="22"/>
              </w:rPr>
              <w:t>824</w:t>
            </w:r>
            <w:r>
              <w:rPr>
                <w:spacing w:val="-3"/>
                <w:sz w:val="22"/>
              </w:rPr>
              <w:t xml:space="preserve"> </w:t>
            </w:r>
            <w:r>
              <w:rPr>
                <w:sz w:val="22"/>
              </w:rPr>
              <w:t>вида</w:t>
            </w:r>
            <w:r>
              <w:rPr>
                <w:spacing w:val="40"/>
                <w:sz w:val="22"/>
              </w:rPr>
              <w:t xml:space="preserve"> </w:t>
            </w:r>
            <w:r>
              <w:rPr>
                <w:sz w:val="22"/>
              </w:rPr>
              <w:t>(аборигенных</w:t>
            </w:r>
          </w:p>
          <w:p>
            <w:pPr>
              <w:pStyle w:val="TableParagraph"/>
              <w:spacing w:line="253" w:lineRule="exact"/>
              <w:ind w:left="105"/>
              <w:rPr>
                <w:sz w:val="22"/>
              </w:rPr>
            </w:pPr>
            <w:r>
              <w:rPr>
                <w:sz w:val="22"/>
              </w:rPr>
              <w:t>покрытосеменных</w:t>
            </w:r>
            <w:r>
              <w:rPr>
                <w:spacing w:val="-2"/>
                <w:sz w:val="22"/>
              </w:rPr>
              <w:t xml:space="preserve"> </w:t>
            </w:r>
            <w:r>
              <w:rPr>
                <w:sz w:val="22"/>
              </w:rPr>
              <w:t>–</w:t>
            </w:r>
            <w:r>
              <w:rPr>
                <w:spacing w:val="-7"/>
                <w:sz w:val="22"/>
              </w:rPr>
              <w:t xml:space="preserve"> </w:t>
            </w:r>
            <w:r>
              <w:rPr>
                <w:sz w:val="22"/>
              </w:rPr>
              <w:t>777</w:t>
            </w:r>
            <w:r>
              <w:rPr>
                <w:spacing w:val="-8"/>
                <w:sz w:val="22"/>
              </w:rPr>
              <w:t xml:space="preserve"> </w:t>
            </w:r>
            <w:r>
              <w:rPr>
                <w:sz w:val="22"/>
              </w:rPr>
              <w:t>из</w:t>
            </w:r>
            <w:r>
              <w:rPr>
                <w:spacing w:val="-7"/>
                <w:sz w:val="22"/>
              </w:rPr>
              <w:t xml:space="preserve"> </w:t>
            </w:r>
            <w:r>
              <w:rPr>
                <w:sz w:val="22"/>
              </w:rPr>
              <w:t>1590</w:t>
            </w:r>
            <w:r>
              <w:rPr>
                <w:spacing w:val="-12"/>
                <w:sz w:val="22"/>
              </w:rPr>
              <w:t xml:space="preserve"> </w:t>
            </w:r>
            <w:r>
              <w:rPr>
                <w:sz w:val="22"/>
              </w:rPr>
              <w:t>учтѐнных</w:t>
            </w:r>
            <w:r>
              <w:rPr>
                <w:spacing w:val="-11"/>
                <w:sz w:val="22"/>
              </w:rPr>
              <w:t xml:space="preserve"> </w:t>
            </w:r>
            <w:r>
              <w:rPr>
                <w:sz w:val="22"/>
              </w:rPr>
              <w:t>в</w:t>
            </w:r>
            <w:r>
              <w:rPr>
                <w:spacing w:val="-11"/>
                <w:sz w:val="22"/>
              </w:rPr>
              <w:t xml:space="preserve"> </w:t>
            </w:r>
            <w:r>
              <w:rPr>
                <w:sz w:val="22"/>
              </w:rPr>
              <w:t>Беларуси,</w:t>
            </w:r>
            <w:r>
              <w:rPr>
                <w:spacing w:val="-10"/>
                <w:sz w:val="22"/>
              </w:rPr>
              <w:t xml:space="preserve"> </w:t>
            </w:r>
            <w:r>
              <w:rPr>
                <w:spacing w:val="-2"/>
                <w:sz w:val="22"/>
              </w:rPr>
              <w:t>голосеменных</w:t>
            </w:r>
          </w:p>
          <w:p>
            <w:pPr>
              <w:pStyle w:val="TableParagraph"/>
              <w:ind w:left="105"/>
              <w:rPr>
                <w:sz w:val="22"/>
              </w:rPr>
            </w:pPr>
            <w:r>
              <w:rPr>
                <w:sz w:val="22"/>
              </w:rPr>
              <w:t>– 3 из 4 в Беларуси) или 47,0% от учтѐнных в Беларуси, хвощей – 6 видов</w:t>
            </w:r>
            <w:r>
              <w:rPr>
                <w:spacing w:val="80"/>
                <w:sz w:val="22"/>
              </w:rPr>
              <w:t xml:space="preserve"> </w:t>
            </w:r>
            <w:r>
              <w:rPr>
                <w:sz w:val="22"/>
              </w:rPr>
              <w:t>(66,7% от учтѐнных в Беларуси), плаунов</w:t>
            </w:r>
            <w:r>
              <w:rPr>
                <w:spacing w:val="80"/>
                <w:sz w:val="22"/>
              </w:rPr>
              <w:t xml:space="preserve"> </w:t>
            </w:r>
            <w:r>
              <w:rPr>
                <w:sz w:val="22"/>
              </w:rPr>
              <w:t>–</w:t>
            </w:r>
            <w:r>
              <w:rPr>
                <w:spacing w:val="80"/>
                <w:sz w:val="22"/>
              </w:rPr>
              <w:t xml:space="preserve"> </w:t>
            </w:r>
            <w:r>
              <w:rPr>
                <w:sz w:val="22"/>
              </w:rPr>
              <w:t>6</w:t>
            </w:r>
            <w:r>
              <w:rPr>
                <w:spacing w:val="80"/>
                <w:sz w:val="22"/>
              </w:rPr>
              <w:t xml:space="preserve"> </w:t>
            </w:r>
            <w:r>
              <w:rPr>
                <w:sz w:val="22"/>
              </w:rPr>
              <w:t>(все, установленные</w:t>
            </w:r>
            <w:r>
              <w:rPr>
                <w:spacing w:val="-5"/>
                <w:sz w:val="22"/>
              </w:rPr>
              <w:t xml:space="preserve"> </w:t>
            </w:r>
            <w:r>
              <w:rPr>
                <w:sz w:val="22"/>
              </w:rPr>
              <w:t>для</w:t>
            </w:r>
            <w:r>
              <w:rPr>
                <w:spacing w:val="-5"/>
                <w:sz w:val="22"/>
              </w:rPr>
              <w:t xml:space="preserve"> </w:t>
            </w:r>
            <w:r>
              <w:rPr>
                <w:sz w:val="22"/>
              </w:rPr>
              <w:t>РБ),</w:t>
            </w:r>
            <w:r>
              <w:rPr>
                <w:spacing w:val="-4"/>
                <w:sz w:val="22"/>
              </w:rPr>
              <w:t xml:space="preserve"> </w:t>
            </w:r>
            <w:r>
              <w:rPr>
                <w:sz w:val="22"/>
              </w:rPr>
              <w:t>папоротников</w:t>
            </w:r>
            <w:r>
              <w:rPr>
                <w:spacing w:val="-1"/>
                <w:sz w:val="22"/>
              </w:rPr>
              <w:t xml:space="preserve"> </w:t>
            </w:r>
            <w:r>
              <w:rPr>
                <w:sz w:val="22"/>
              </w:rPr>
              <w:t>–</w:t>
            </w:r>
            <w:r>
              <w:rPr>
                <w:spacing w:val="-4"/>
                <w:sz w:val="22"/>
              </w:rPr>
              <w:t xml:space="preserve"> </w:t>
            </w:r>
            <w:r>
              <w:rPr>
                <w:sz w:val="22"/>
              </w:rPr>
              <w:t>16</w:t>
            </w:r>
            <w:r>
              <w:rPr>
                <w:spacing w:val="-1"/>
                <w:sz w:val="22"/>
              </w:rPr>
              <w:t xml:space="preserve"> </w:t>
            </w:r>
            <w:r>
              <w:rPr>
                <w:sz w:val="22"/>
              </w:rPr>
              <w:t>(57,1%</w:t>
            </w:r>
            <w:r>
              <w:rPr>
                <w:spacing w:val="-5"/>
                <w:sz w:val="22"/>
              </w:rPr>
              <w:t xml:space="preserve"> </w:t>
            </w:r>
            <w:r>
              <w:rPr>
                <w:sz w:val="22"/>
              </w:rPr>
              <w:t>от</w:t>
            </w:r>
            <w:r>
              <w:rPr>
                <w:spacing w:val="-5"/>
                <w:sz w:val="22"/>
              </w:rPr>
              <w:t xml:space="preserve"> </w:t>
            </w:r>
            <w:r>
              <w:rPr>
                <w:sz w:val="22"/>
              </w:rPr>
              <w:t>учтѐнных</w:t>
            </w:r>
            <w:r>
              <w:rPr>
                <w:spacing w:val="-5"/>
                <w:sz w:val="22"/>
              </w:rPr>
              <w:t xml:space="preserve"> </w:t>
            </w:r>
            <w:r>
              <w:rPr>
                <w:sz w:val="22"/>
              </w:rPr>
              <w:t>в</w:t>
            </w:r>
            <w:r>
              <w:rPr>
                <w:spacing w:val="-5"/>
                <w:sz w:val="22"/>
              </w:rPr>
              <w:t xml:space="preserve"> </w:t>
            </w:r>
            <w:r>
              <w:rPr>
                <w:sz w:val="22"/>
              </w:rPr>
              <w:t>РБ), мхов</w:t>
            </w:r>
            <w:r>
              <w:rPr>
                <w:spacing w:val="40"/>
                <w:sz w:val="22"/>
              </w:rPr>
              <w:t xml:space="preserve"> </w:t>
            </w:r>
            <w:r>
              <w:rPr>
                <w:sz w:val="22"/>
              </w:rPr>
              <w:t>–</w:t>
            </w:r>
            <w:r>
              <w:rPr>
                <w:spacing w:val="37"/>
                <w:sz w:val="22"/>
              </w:rPr>
              <w:t xml:space="preserve"> </w:t>
            </w:r>
            <w:r>
              <w:rPr>
                <w:sz w:val="22"/>
              </w:rPr>
              <w:t>216</w:t>
            </w:r>
            <w:r>
              <w:rPr>
                <w:spacing w:val="40"/>
                <w:sz w:val="22"/>
              </w:rPr>
              <w:t xml:space="preserve"> </w:t>
            </w:r>
            <w:r>
              <w:rPr>
                <w:sz w:val="22"/>
              </w:rPr>
              <w:t>(50,2% от учтѐнных в РБ), лишайников</w:t>
            </w:r>
            <w:r>
              <w:rPr>
                <w:spacing w:val="40"/>
                <w:sz w:val="22"/>
              </w:rPr>
              <w:t xml:space="preserve"> </w:t>
            </w:r>
            <w:r>
              <w:rPr>
                <w:sz w:val="22"/>
              </w:rPr>
              <w:t>–</w:t>
            </w:r>
            <w:r>
              <w:rPr>
                <w:spacing w:val="40"/>
                <w:sz w:val="22"/>
              </w:rPr>
              <w:t xml:space="preserve"> </w:t>
            </w:r>
            <w:r>
              <w:rPr>
                <w:sz w:val="22"/>
              </w:rPr>
              <w:t>261 (54,7% от учтѐнных</w:t>
            </w:r>
            <w:r>
              <w:rPr>
                <w:spacing w:val="-4"/>
                <w:sz w:val="22"/>
              </w:rPr>
              <w:t xml:space="preserve"> </w:t>
            </w:r>
            <w:r>
              <w:rPr>
                <w:sz w:val="22"/>
              </w:rPr>
              <w:t>в</w:t>
            </w:r>
            <w:r>
              <w:rPr>
                <w:spacing w:val="-4"/>
                <w:sz w:val="22"/>
              </w:rPr>
              <w:t xml:space="preserve"> </w:t>
            </w:r>
            <w:r>
              <w:rPr>
                <w:sz w:val="22"/>
              </w:rPr>
              <w:t>РБ),</w:t>
            </w:r>
            <w:r>
              <w:rPr>
                <w:spacing w:val="-3"/>
                <w:sz w:val="22"/>
              </w:rPr>
              <w:t xml:space="preserve"> </w:t>
            </w:r>
            <w:r>
              <w:rPr>
                <w:sz w:val="22"/>
              </w:rPr>
              <w:t>водорослей</w:t>
            </w:r>
            <w:r>
              <w:rPr>
                <w:spacing w:val="-2"/>
                <w:sz w:val="22"/>
              </w:rPr>
              <w:t xml:space="preserve"> </w:t>
            </w:r>
            <w:r>
              <w:rPr>
                <w:sz w:val="22"/>
              </w:rPr>
              <w:t>–</w:t>
            </w:r>
            <w:r>
              <w:rPr>
                <w:spacing w:val="-4"/>
                <w:sz w:val="22"/>
              </w:rPr>
              <w:t xml:space="preserve"> </w:t>
            </w:r>
            <w:r>
              <w:rPr>
                <w:sz w:val="22"/>
              </w:rPr>
              <w:t>317</w:t>
            </w:r>
            <w:r>
              <w:rPr>
                <w:spacing w:val="-2"/>
                <w:sz w:val="22"/>
              </w:rPr>
              <w:t xml:space="preserve"> </w:t>
            </w:r>
            <w:r>
              <w:rPr>
                <w:sz w:val="22"/>
              </w:rPr>
              <w:t>(14,2%</w:t>
            </w:r>
            <w:r>
              <w:rPr>
                <w:spacing w:val="-4"/>
                <w:sz w:val="22"/>
              </w:rPr>
              <w:t xml:space="preserve"> </w:t>
            </w:r>
            <w:r>
              <w:rPr>
                <w:sz w:val="22"/>
              </w:rPr>
              <w:t>от</w:t>
            </w:r>
            <w:r>
              <w:rPr>
                <w:spacing w:val="-4"/>
                <w:sz w:val="22"/>
              </w:rPr>
              <w:t xml:space="preserve"> </w:t>
            </w:r>
            <w:r>
              <w:rPr>
                <w:sz w:val="22"/>
              </w:rPr>
              <w:t>учтѐнных</w:t>
            </w:r>
            <w:r>
              <w:rPr>
                <w:spacing w:val="-4"/>
                <w:sz w:val="22"/>
              </w:rPr>
              <w:t xml:space="preserve"> </w:t>
            </w:r>
            <w:r>
              <w:rPr>
                <w:sz w:val="22"/>
              </w:rPr>
              <w:t>в</w:t>
            </w:r>
            <w:r>
              <w:rPr>
                <w:spacing w:val="-4"/>
                <w:sz w:val="22"/>
              </w:rPr>
              <w:t xml:space="preserve"> </w:t>
            </w:r>
            <w:r>
              <w:rPr>
                <w:sz w:val="22"/>
              </w:rPr>
              <w:t>РБ),</w:t>
            </w:r>
            <w:r>
              <w:rPr>
                <w:spacing w:val="-4"/>
                <w:sz w:val="22"/>
              </w:rPr>
              <w:t xml:space="preserve"> </w:t>
            </w:r>
            <w:r>
              <w:rPr>
                <w:sz w:val="22"/>
              </w:rPr>
              <w:t>грибов</w:t>
            </w:r>
            <w:r>
              <w:rPr>
                <w:spacing w:val="-2"/>
                <w:sz w:val="22"/>
              </w:rPr>
              <w:t xml:space="preserve"> </w:t>
            </w:r>
            <w:r>
              <w:rPr>
                <w:sz w:val="22"/>
              </w:rPr>
              <w:t>–</w:t>
            </w:r>
          </w:p>
          <w:p>
            <w:pPr>
              <w:pStyle w:val="TableParagraph"/>
              <w:spacing w:line="234" w:lineRule="exact"/>
              <w:ind w:left="105"/>
              <w:rPr>
                <w:sz w:val="22"/>
              </w:rPr>
            </w:pPr>
            <w:r>
              <w:rPr>
                <w:sz w:val="22"/>
              </w:rPr>
              <w:t>565</w:t>
            </w:r>
            <w:r>
              <w:rPr>
                <w:spacing w:val="-9"/>
                <w:sz w:val="22"/>
              </w:rPr>
              <w:t xml:space="preserve"> </w:t>
            </w:r>
            <w:r>
              <w:rPr>
                <w:sz w:val="22"/>
              </w:rPr>
              <w:t>(8,1%</w:t>
            </w:r>
            <w:r>
              <w:rPr>
                <w:spacing w:val="-8"/>
                <w:sz w:val="22"/>
              </w:rPr>
              <w:t xml:space="preserve"> </w:t>
            </w:r>
            <w:r>
              <w:rPr>
                <w:sz w:val="22"/>
              </w:rPr>
              <w:t>от</w:t>
            </w:r>
            <w:r>
              <w:rPr>
                <w:spacing w:val="-7"/>
                <w:sz w:val="22"/>
              </w:rPr>
              <w:t xml:space="preserve"> </w:t>
            </w:r>
            <w:r>
              <w:rPr>
                <w:sz w:val="22"/>
              </w:rPr>
              <w:t>учтѐнных</w:t>
            </w:r>
            <w:r>
              <w:rPr>
                <w:spacing w:val="-7"/>
                <w:sz w:val="22"/>
              </w:rPr>
              <w:t xml:space="preserve"> </w:t>
            </w:r>
            <w:r>
              <w:rPr>
                <w:sz w:val="22"/>
              </w:rPr>
              <w:t>в</w:t>
            </w:r>
            <w:r>
              <w:rPr>
                <w:spacing w:val="-7"/>
                <w:sz w:val="22"/>
              </w:rPr>
              <w:t xml:space="preserve"> </w:t>
            </w:r>
            <w:r>
              <w:rPr>
                <w:spacing w:val="-4"/>
                <w:sz w:val="22"/>
              </w:rPr>
              <w:t>РБ).</w:t>
            </w:r>
          </w:p>
        </w:tc>
      </w:tr>
      <w:tr>
        <w:tblPrEx>
          <w:tblW w:w="0" w:type="auto"/>
          <w:jc w:val="left"/>
          <w:tblInd w:w="325" w:type="dxa"/>
          <w:tblLayout w:type="fixed"/>
          <w:tblCellMar>
            <w:top w:w="0" w:type="dxa"/>
            <w:left w:w="0" w:type="dxa"/>
            <w:bottom w:w="0" w:type="dxa"/>
            <w:right w:w="0" w:type="dxa"/>
          </w:tblCellMar>
          <w:tblLook w:val="01E0"/>
        </w:tblPrEx>
        <w:trPr>
          <w:trHeight w:val="253"/>
          <w:jc w:val="left"/>
        </w:trPr>
        <w:tc>
          <w:tcPr>
            <w:tcW w:w="10135" w:type="dxa"/>
            <w:gridSpan w:val="3"/>
          </w:tcPr>
          <w:p>
            <w:pPr>
              <w:pStyle w:val="TableParagraph"/>
              <w:spacing w:before="1" w:line="232" w:lineRule="exact"/>
              <w:ind w:left="106"/>
              <w:rPr>
                <w:b/>
                <w:sz w:val="22"/>
              </w:rPr>
            </w:pPr>
            <w:r>
              <w:rPr>
                <w:b/>
                <w:spacing w:val="-2"/>
                <w:sz w:val="22"/>
              </w:rPr>
              <w:t>Фауна</w:t>
            </w:r>
          </w:p>
        </w:tc>
      </w:tr>
      <w:tr>
        <w:tblPrEx>
          <w:tblW w:w="0" w:type="auto"/>
          <w:jc w:val="left"/>
          <w:tblInd w:w="325" w:type="dxa"/>
          <w:tblLayout w:type="fixed"/>
          <w:tblCellMar>
            <w:top w:w="0" w:type="dxa"/>
            <w:left w:w="0" w:type="dxa"/>
            <w:bottom w:w="0" w:type="dxa"/>
            <w:right w:w="0" w:type="dxa"/>
          </w:tblCellMar>
          <w:tblLook w:val="01E0"/>
        </w:tblPrEx>
        <w:trPr>
          <w:trHeight w:val="2024"/>
          <w:jc w:val="left"/>
        </w:trPr>
        <w:tc>
          <w:tcPr>
            <w:tcW w:w="1919" w:type="dxa"/>
          </w:tcPr>
          <w:p>
            <w:pPr>
              <w:pStyle w:val="TableParagraph"/>
              <w:spacing w:line="250" w:lineRule="exact"/>
              <w:ind w:left="106"/>
              <w:rPr>
                <w:sz w:val="22"/>
              </w:rPr>
            </w:pPr>
            <w:r>
              <w:rPr>
                <w:spacing w:val="-2"/>
                <w:sz w:val="22"/>
              </w:rPr>
              <w:t>Беспозвоночные</w:t>
            </w:r>
          </w:p>
        </w:tc>
        <w:tc>
          <w:tcPr>
            <w:tcW w:w="1420" w:type="dxa"/>
          </w:tcPr>
          <w:p>
            <w:pPr>
              <w:pStyle w:val="TableParagraph"/>
              <w:spacing w:line="250" w:lineRule="exact"/>
              <w:ind w:left="671" w:right="-15"/>
              <w:rPr>
                <w:sz w:val="22"/>
              </w:rPr>
            </w:pPr>
            <w:r>
              <w:rPr>
                <w:sz w:val="22"/>
              </w:rPr>
              <w:t xml:space="preserve">3 </w:t>
            </w:r>
            <w:r>
              <w:rPr>
                <w:spacing w:val="-4"/>
                <w:sz w:val="22"/>
              </w:rPr>
              <w:t>Списо</w:t>
            </w:r>
          </w:p>
        </w:tc>
        <w:tc>
          <w:tcPr>
            <w:tcW w:w="6796" w:type="dxa"/>
          </w:tcPr>
          <w:p>
            <w:pPr>
              <w:pStyle w:val="TableParagraph"/>
              <w:ind w:left="105" w:right="138" w:hanging="100"/>
              <w:rPr>
                <w:sz w:val="22"/>
              </w:rPr>
            </w:pPr>
            <w:r>
              <w:rPr>
                <w:sz w:val="22"/>
              </w:rPr>
              <w:t>к беспозвоночных Березинского биосферного заповедника насчитывает более</w:t>
            </w:r>
            <w:r>
              <w:rPr>
                <w:spacing w:val="80"/>
                <w:sz w:val="22"/>
              </w:rPr>
              <w:t xml:space="preserve"> </w:t>
            </w:r>
            <w:r>
              <w:rPr>
                <w:sz w:val="22"/>
              </w:rPr>
              <w:t>6 тыс. видов. Наибольшим таксономическим разнообразием характеризуется тип Arthropoda (Членистоногие) - 5700 видов, что составляет 47,5% от оцениваемой численности в Беларуси.</w:t>
            </w:r>
            <w:r>
              <w:rPr>
                <w:spacing w:val="40"/>
                <w:sz w:val="22"/>
              </w:rPr>
              <w:t xml:space="preserve"> </w:t>
            </w:r>
            <w:r>
              <w:rPr>
                <w:sz w:val="22"/>
              </w:rPr>
              <w:t>Относительно</w:t>
            </w:r>
            <w:r>
              <w:rPr>
                <w:spacing w:val="-10"/>
                <w:sz w:val="22"/>
              </w:rPr>
              <w:t xml:space="preserve"> </w:t>
            </w:r>
            <w:r>
              <w:rPr>
                <w:sz w:val="22"/>
              </w:rPr>
              <w:t>богато</w:t>
            </w:r>
            <w:r>
              <w:rPr>
                <w:spacing w:val="-10"/>
                <w:sz w:val="22"/>
              </w:rPr>
              <w:t xml:space="preserve"> </w:t>
            </w:r>
            <w:r>
              <w:rPr>
                <w:sz w:val="22"/>
              </w:rPr>
              <w:t>представлены</w:t>
            </w:r>
            <w:r>
              <w:rPr>
                <w:spacing w:val="-10"/>
                <w:sz w:val="22"/>
              </w:rPr>
              <w:t xml:space="preserve"> </w:t>
            </w:r>
            <w:r>
              <w:rPr>
                <w:sz w:val="22"/>
              </w:rPr>
              <w:t>типы</w:t>
            </w:r>
            <w:r>
              <w:rPr>
                <w:spacing w:val="-10"/>
                <w:sz w:val="22"/>
              </w:rPr>
              <w:t xml:space="preserve"> </w:t>
            </w:r>
            <w:r>
              <w:rPr>
                <w:sz w:val="22"/>
              </w:rPr>
              <w:t>Nemathelminthes (Круглые черви)</w:t>
            </w:r>
            <w:r>
              <w:rPr>
                <w:spacing w:val="40"/>
                <w:sz w:val="22"/>
              </w:rPr>
              <w:t xml:space="preserve"> </w:t>
            </w:r>
            <w:r>
              <w:rPr>
                <w:sz w:val="22"/>
              </w:rPr>
              <w:t>(189 видов), Plathelminthes (Плоские черви)</w:t>
            </w:r>
            <w:r>
              <w:rPr>
                <w:spacing w:val="40"/>
                <w:sz w:val="22"/>
              </w:rPr>
              <w:t xml:space="preserve"> </w:t>
            </w:r>
            <w:r>
              <w:rPr>
                <w:sz w:val="22"/>
              </w:rPr>
              <w:t>(72 вида), Apicomplexa</w:t>
            </w:r>
            <w:r>
              <w:rPr>
                <w:spacing w:val="80"/>
                <w:sz w:val="22"/>
              </w:rPr>
              <w:t xml:space="preserve"> </w:t>
            </w:r>
            <w:r>
              <w:rPr>
                <w:sz w:val="22"/>
              </w:rPr>
              <w:t>(30 видов) и Mollusca (Моллюски)</w:t>
            </w:r>
            <w:r>
              <w:rPr>
                <w:spacing w:val="40"/>
                <w:sz w:val="22"/>
              </w:rPr>
              <w:t xml:space="preserve"> </w:t>
            </w:r>
            <w:r>
              <w:rPr>
                <w:sz w:val="22"/>
              </w:rPr>
              <w:t>(27 видов).</w:t>
            </w:r>
          </w:p>
          <w:p>
            <w:pPr>
              <w:pStyle w:val="TableParagraph"/>
              <w:spacing w:line="236" w:lineRule="exact"/>
              <w:ind w:left="105"/>
              <w:rPr>
                <w:sz w:val="22"/>
              </w:rPr>
            </w:pPr>
            <w:r>
              <w:rPr>
                <w:sz w:val="22"/>
              </w:rPr>
              <w:t>Представительство</w:t>
            </w:r>
            <w:r>
              <w:rPr>
                <w:spacing w:val="30"/>
                <w:sz w:val="22"/>
              </w:rPr>
              <w:t xml:space="preserve"> </w:t>
            </w:r>
            <w:r>
              <w:rPr>
                <w:sz w:val="22"/>
              </w:rPr>
              <w:t>других</w:t>
            </w:r>
            <w:r>
              <w:rPr>
                <w:spacing w:val="-13"/>
                <w:sz w:val="22"/>
              </w:rPr>
              <w:t xml:space="preserve"> </w:t>
            </w:r>
            <w:r>
              <w:rPr>
                <w:sz w:val="22"/>
              </w:rPr>
              <w:t>типов</w:t>
            </w:r>
            <w:r>
              <w:rPr>
                <w:spacing w:val="-13"/>
                <w:sz w:val="22"/>
              </w:rPr>
              <w:t xml:space="preserve"> </w:t>
            </w:r>
            <w:r>
              <w:rPr>
                <w:spacing w:val="-2"/>
                <w:sz w:val="22"/>
              </w:rPr>
              <w:t>незначительно.</w:t>
            </w:r>
          </w:p>
        </w:tc>
      </w:tr>
      <w:tr>
        <w:tblPrEx>
          <w:tblW w:w="0" w:type="auto"/>
          <w:jc w:val="left"/>
          <w:tblInd w:w="325" w:type="dxa"/>
          <w:tblLayout w:type="fixed"/>
          <w:tblCellMar>
            <w:top w:w="0" w:type="dxa"/>
            <w:left w:w="0" w:type="dxa"/>
            <w:bottom w:w="0" w:type="dxa"/>
            <w:right w:w="0" w:type="dxa"/>
          </w:tblCellMar>
          <w:tblLook w:val="01E0"/>
        </w:tblPrEx>
        <w:trPr>
          <w:trHeight w:val="1261"/>
          <w:jc w:val="left"/>
        </w:trPr>
        <w:tc>
          <w:tcPr>
            <w:tcW w:w="1919" w:type="dxa"/>
          </w:tcPr>
          <w:p>
            <w:pPr>
              <w:pStyle w:val="TableParagraph"/>
              <w:spacing w:line="246" w:lineRule="exact"/>
              <w:ind w:left="106"/>
              <w:rPr>
                <w:sz w:val="22"/>
              </w:rPr>
            </w:pPr>
            <w:r>
              <w:rPr>
                <w:spacing w:val="-4"/>
                <w:sz w:val="22"/>
              </w:rPr>
              <w:t>Рыбы</w:t>
            </w:r>
          </w:p>
        </w:tc>
        <w:tc>
          <w:tcPr>
            <w:tcW w:w="1420" w:type="dxa"/>
          </w:tcPr>
          <w:p>
            <w:pPr>
              <w:pStyle w:val="TableParagraph"/>
              <w:spacing w:line="246" w:lineRule="exact"/>
              <w:ind w:left="676" w:right="-144"/>
              <w:rPr>
                <w:sz w:val="22"/>
              </w:rPr>
            </w:pPr>
            <w:r>
              <w:rPr>
                <w:sz w:val="22"/>
              </w:rPr>
              <w:t>2 В</w:t>
            </w:r>
            <w:r>
              <w:rPr>
                <w:spacing w:val="-2"/>
                <w:sz w:val="22"/>
              </w:rPr>
              <w:t xml:space="preserve"> соста</w:t>
            </w:r>
          </w:p>
        </w:tc>
        <w:tc>
          <w:tcPr>
            <w:tcW w:w="6796" w:type="dxa"/>
          </w:tcPr>
          <w:p>
            <w:pPr>
              <w:pStyle w:val="TableParagraph"/>
              <w:ind w:left="105" w:right="68" w:firstLine="14"/>
              <w:rPr>
                <w:sz w:val="22"/>
              </w:rPr>
            </w:pPr>
            <w:r>
              <w:rPr>
                <w:sz w:val="22"/>
              </w:rPr>
              <w:t>ве ихтиофауны Березинского биосферного заповедника насчитывается</w:t>
            </w:r>
            <w:r>
              <w:rPr>
                <w:spacing w:val="-5"/>
                <w:sz w:val="22"/>
              </w:rPr>
              <w:t xml:space="preserve"> </w:t>
            </w:r>
            <w:r>
              <w:rPr>
                <w:sz w:val="22"/>
              </w:rPr>
              <w:t>34</w:t>
            </w:r>
            <w:r>
              <w:rPr>
                <w:spacing w:val="-5"/>
                <w:sz w:val="22"/>
              </w:rPr>
              <w:t xml:space="preserve"> </w:t>
            </w:r>
            <w:r>
              <w:rPr>
                <w:sz w:val="22"/>
              </w:rPr>
              <w:t>вида,</w:t>
            </w:r>
            <w:r>
              <w:rPr>
                <w:spacing w:val="-5"/>
                <w:sz w:val="22"/>
              </w:rPr>
              <w:t xml:space="preserve"> </w:t>
            </w:r>
            <w:r>
              <w:rPr>
                <w:sz w:val="22"/>
              </w:rPr>
              <w:t>в</w:t>
            </w:r>
            <w:r>
              <w:rPr>
                <w:spacing w:val="-6"/>
                <w:sz w:val="22"/>
              </w:rPr>
              <w:t xml:space="preserve"> </w:t>
            </w:r>
            <w:r>
              <w:rPr>
                <w:sz w:val="22"/>
              </w:rPr>
              <w:t>том</w:t>
            </w:r>
            <w:r>
              <w:rPr>
                <w:spacing w:val="-6"/>
                <w:sz w:val="22"/>
              </w:rPr>
              <w:t xml:space="preserve"> </w:t>
            </w:r>
            <w:r>
              <w:rPr>
                <w:sz w:val="22"/>
              </w:rPr>
              <w:t>числе</w:t>
            </w:r>
            <w:r>
              <w:rPr>
                <w:spacing w:val="-5"/>
                <w:sz w:val="22"/>
              </w:rPr>
              <w:t xml:space="preserve"> </w:t>
            </w:r>
            <w:r>
              <w:rPr>
                <w:sz w:val="22"/>
              </w:rPr>
              <w:t>1</w:t>
            </w:r>
            <w:r>
              <w:rPr>
                <w:spacing w:val="-5"/>
                <w:sz w:val="22"/>
              </w:rPr>
              <w:t xml:space="preserve"> </w:t>
            </w:r>
            <w:r>
              <w:rPr>
                <w:sz w:val="22"/>
              </w:rPr>
              <w:t>вид</w:t>
            </w:r>
            <w:r>
              <w:rPr>
                <w:spacing w:val="-6"/>
                <w:sz w:val="22"/>
              </w:rPr>
              <w:t xml:space="preserve"> </w:t>
            </w:r>
            <w:r>
              <w:rPr>
                <w:sz w:val="22"/>
              </w:rPr>
              <w:t>круглоротых</w:t>
            </w:r>
            <w:r>
              <w:rPr>
                <w:spacing w:val="-5"/>
                <w:sz w:val="22"/>
              </w:rPr>
              <w:t xml:space="preserve"> </w:t>
            </w:r>
            <w:r>
              <w:rPr>
                <w:sz w:val="22"/>
              </w:rPr>
              <w:t>(Cyclostomata) и</w:t>
            </w:r>
            <w:r>
              <w:rPr>
                <w:spacing w:val="80"/>
                <w:sz w:val="22"/>
              </w:rPr>
              <w:t xml:space="preserve"> </w:t>
            </w:r>
            <w:r>
              <w:rPr>
                <w:sz w:val="22"/>
              </w:rPr>
              <w:t>33 вида костистых рыб</w:t>
            </w:r>
            <w:r>
              <w:rPr>
                <w:spacing w:val="80"/>
                <w:sz w:val="22"/>
              </w:rPr>
              <w:t xml:space="preserve"> </w:t>
            </w:r>
            <w:r>
              <w:rPr>
                <w:sz w:val="22"/>
              </w:rPr>
              <w:t>(Osteichthyes), входящих в состав</w:t>
            </w:r>
            <w:r>
              <w:rPr>
                <w:spacing w:val="80"/>
                <w:sz w:val="22"/>
              </w:rPr>
              <w:t xml:space="preserve"> </w:t>
            </w:r>
            <w:r>
              <w:rPr>
                <w:sz w:val="22"/>
              </w:rPr>
              <w:t>9</w:t>
            </w:r>
          </w:p>
          <w:p>
            <w:pPr>
              <w:pStyle w:val="TableParagraph"/>
              <w:spacing w:line="252" w:lineRule="exact"/>
              <w:ind w:left="105"/>
              <w:rPr>
                <w:sz w:val="22"/>
              </w:rPr>
            </w:pPr>
            <w:r>
              <w:rPr>
                <w:sz w:val="22"/>
              </w:rPr>
              <w:t>семейств,</w:t>
            </w:r>
            <w:r>
              <w:rPr>
                <w:spacing w:val="-5"/>
                <w:sz w:val="22"/>
              </w:rPr>
              <w:t xml:space="preserve"> </w:t>
            </w:r>
            <w:r>
              <w:rPr>
                <w:sz w:val="22"/>
              </w:rPr>
              <w:t>что</w:t>
            </w:r>
            <w:r>
              <w:rPr>
                <w:spacing w:val="-6"/>
                <w:sz w:val="22"/>
              </w:rPr>
              <w:t xml:space="preserve"> </w:t>
            </w:r>
            <w:r>
              <w:rPr>
                <w:sz w:val="22"/>
              </w:rPr>
              <w:t>составляет</w:t>
            </w:r>
            <w:r>
              <w:rPr>
                <w:spacing w:val="80"/>
                <w:sz w:val="22"/>
              </w:rPr>
              <w:t xml:space="preserve"> </w:t>
            </w:r>
            <w:r>
              <w:rPr>
                <w:sz w:val="22"/>
              </w:rPr>
              <w:t>53</w:t>
            </w:r>
            <w:r>
              <w:rPr>
                <w:spacing w:val="80"/>
                <w:sz w:val="22"/>
              </w:rPr>
              <w:t xml:space="preserve"> </w:t>
            </w:r>
            <w:r>
              <w:rPr>
                <w:sz w:val="22"/>
              </w:rPr>
              <w:t>%</w:t>
            </w:r>
            <w:r>
              <w:rPr>
                <w:spacing w:val="-6"/>
                <w:sz w:val="22"/>
              </w:rPr>
              <w:t xml:space="preserve"> </w:t>
            </w:r>
            <w:r>
              <w:rPr>
                <w:sz w:val="22"/>
              </w:rPr>
              <w:t>от</w:t>
            </w:r>
            <w:r>
              <w:rPr>
                <w:spacing w:val="-6"/>
                <w:sz w:val="22"/>
              </w:rPr>
              <w:t xml:space="preserve"> </w:t>
            </w:r>
            <w:r>
              <w:rPr>
                <w:sz w:val="22"/>
              </w:rPr>
              <w:t>достоверно</w:t>
            </w:r>
            <w:r>
              <w:rPr>
                <w:spacing w:val="-6"/>
                <w:sz w:val="22"/>
              </w:rPr>
              <w:t xml:space="preserve"> </w:t>
            </w:r>
            <w:r>
              <w:rPr>
                <w:sz w:val="22"/>
              </w:rPr>
              <w:t>отмечаемых</w:t>
            </w:r>
            <w:r>
              <w:rPr>
                <w:spacing w:val="-6"/>
                <w:sz w:val="22"/>
              </w:rPr>
              <w:t xml:space="preserve"> </w:t>
            </w:r>
            <w:r>
              <w:rPr>
                <w:sz w:val="22"/>
              </w:rPr>
              <w:t>в естественных водоемах и водотоках Беларуси.</w:t>
            </w:r>
          </w:p>
        </w:tc>
      </w:tr>
      <w:tr>
        <w:tblPrEx>
          <w:tblW w:w="0" w:type="auto"/>
          <w:jc w:val="left"/>
          <w:tblInd w:w="325" w:type="dxa"/>
          <w:tblLayout w:type="fixed"/>
          <w:tblCellMar>
            <w:top w:w="0" w:type="dxa"/>
            <w:left w:w="0" w:type="dxa"/>
            <w:bottom w:w="0" w:type="dxa"/>
            <w:right w:w="0" w:type="dxa"/>
          </w:tblCellMar>
          <w:tblLook w:val="01E0"/>
        </w:tblPrEx>
        <w:trPr>
          <w:trHeight w:val="503"/>
          <w:jc w:val="left"/>
        </w:trPr>
        <w:tc>
          <w:tcPr>
            <w:tcW w:w="1919" w:type="dxa"/>
          </w:tcPr>
          <w:p>
            <w:pPr>
              <w:pStyle w:val="TableParagraph"/>
              <w:spacing w:line="248" w:lineRule="exact"/>
              <w:ind w:left="106"/>
              <w:rPr>
                <w:sz w:val="22"/>
              </w:rPr>
            </w:pPr>
            <w:r>
              <w:rPr>
                <w:spacing w:val="-2"/>
                <w:sz w:val="22"/>
              </w:rPr>
              <w:t>Амфибии</w:t>
            </w:r>
            <w:r>
              <w:rPr>
                <w:spacing w:val="-5"/>
                <w:sz w:val="22"/>
              </w:rPr>
              <w:t xml:space="preserve"> </w:t>
            </w:r>
            <w:r>
              <w:rPr>
                <w:spacing w:val="-10"/>
                <w:sz w:val="22"/>
              </w:rPr>
              <w:t>и</w:t>
            </w:r>
          </w:p>
          <w:p>
            <w:pPr>
              <w:pStyle w:val="TableParagraph"/>
              <w:spacing w:line="236" w:lineRule="exact"/>
              <w:ind w:left="106"/>
              <w:rPr>
                <w:sz w:val="22"/>
              </w:rPr>
            </w:pPr>
            <w:r>
              <w:rPr>
                <w:spacing w:val="-2"/>
                <w:sz w:val="22"/>
              </w:rPr>
              <w:t>рептилии</w:t>
            </w:r>
          </w:p>
        </w:tc>
        <w:tc>
          <w:tcPr>
            <w:tcW w:w="1420" w:type="dxa"/>
          </w:tcPr>
          <w:p>
            <w:pPr>
              <w:pStyle w:val="TableParagraph"/>
              <w:spacing w:line="249" w:lineRule="exact"/>
              <w:ind w:left="673" w:right="-29"/>
              <w:rPr>
                <w:sz w:val="22"/>
              </w:rPr>
            </w:pPr>
            <w:r>
              <w:rPr>
                <w:sz w:val="22"/>
              </w:rPr>
              <w:t xml:space="preserve">2 </w:t>
            </w:r>
            <w:r>
              <w:rPr>
                <w:spacing w:val="-2"/>
                <w:sz w:val="22"/>
              </w:rPr>
              <w:t>Фауна</w:t>
            </w:r>
          </w:p>
        </w:tc>
        <w:tc>
          <w:tcPr>
            <w:tcW w:w="6796" w:type="dxa"/>
          </w:tcPr>
          <w:p>
            <w:pPr>
              <w:pStyle w:val="TableParagraph"/>
              <w:spacing w:line="248" w:lineRule="exact"/>
              <w:ind w:left="68"/>
              <w:rPr>
                <w:sz w:val="22"/>
              </w:rPr>
            </w:pPr>
            <w:r>
              <w:rPr>
                <w:sz w:val="22"/>
              </w:rPr>
              <w:t>пресмыкающихся</w:t>
            </w:r>
            <w:r>
              <w:rPr>
                <w:spacing w:val="-12"/>
                <w:sz w:val="22"/>
              </w:rPr>
              <w:t xml:space="preserve"> </w:t>
            </w:r>
            <w:r>
              <w:rPr>
                <w:sz w:val="22"/>
              </w:rPr>
              <w:t>насчитывает</w:t>
            </w:r>
            <w:r>
              <w:rPr>
                <w:spacing w:val="11"/>
                <w:sz w:val="22"/>
              </w:rPr>
              <w:t xml:space="preserve"> </w:t>
            </w:r>
            <w:r>
              <w:rPr>
                <w:sz w:val="22"/>
              </w:rPr>
              <w:t>6</w:t>
            </w:r>
            <w:r>
              <w:rPr>
                <w:spacing w:val="-11"/>
                <w:sz w:val="22"/>
              </w:rPr>
              <w:t xml:space="preserve"> </w:t>
            </w:r>
            <w:r>
              <w:rPr>
                <w:sz w:val="22"/>
              </w:rPr>
              <w:t>из</w:t>
            </w:r>
            <w:r>
              <w:rPr>
                <w:spacing w:val="8"/>
                <w:sz w:val="22"/>
              </w:rPr>
              <w:t xml:space="preserve"> </w:t>
            </w:r>
            <w:r>
              <w:rPr>
                <w:sz w:val="22"/>
              </w:rPr>
              <w:t>7</w:t>
            </w:r>
            <w:r>
              <w:rPr>
                <w:spacing w:val="-11"/>
                <w:sz w:val="22"/>
              </w:rPr>
              <w:t xml:space="preserve"> </w:t>
            </w:r>
            <w:r>
              <w:rPr>
                <w:sz w:val="22"/>
              </w:rPr>
              <w:t>видов,</w:t>
            </w:r>
            <w:r>
              <w:rPr>
                <w:spacing w:val="-11"/>
                <w:sz w:val="22"/>
              </w:rPr>
              <w:t xml:space="preserve"> </w:t>
            </w:r>
            <w:r>
              <w:rPr>
                <w:sz w:val="22"/>
              </w:rPr>
              <w:t>отмеченных</w:t>
            </w:r>
            <w:r>
              <w:rPr>
                <w:spacing w:val="-12"/>
                <w:sz w:val="22"/>
              </w:rPr>
              <w:t xml:space="preserve"> </w:t>
            </w:r>
            <w:r>
              <w:rPr>
                <w:spacing w:val="-5"/>
                <w:sz w:val="22"/>
              </w:rPr>
              <w:t>для</w:t>
            </w:r>
          </w:p>
          <w:p>
            <w:pPr>
              <w:pStyle w:val="TableParagraph"/>
              <w:spacing w:line="236" w:lineRule="exact"/>
              <w:ind w:left="105"/>
              <w:rPr>
                <w:sz w:val="22"/>
              </w:rPr>
            </w:pPr>
            <w:r>
              <w:rPr>
                <w:sz w:val="22"/>
              </w:rPr>
              <w:t>РБ;</w:t>
            </w:r>
            <w:r>
              <w:rPr>
                <w:spacing w:val="-11"/>
                <w:sz w:val="22"/>
              </w:rPr>
              <w:t xml:space="preserve"> </w:t>
            </w:r>
            <w:r>
              <w:rPr>
                <w:sz w:val="22"/>
              </w:rPr>
              <w:t>земноводные</w:t>
            </w:r>
            <w:r>
              <w:rPr>
                <w:spacing w:val="-10"/>
                <w:sz w:val="22"/>
              </w:rPr>
              <w:t xml:space="preserve"> </w:t>
            </w:r>
            <w:r>
              <w:rPr>
                <w:sz w:val="22"/>
              </w:rPr>
              <w:t>представлены</w:t>
            </w:r>
            <w:r>
              <w:rPr>
                <w:spacing w:val="-10"/>
                <w:sz w:val="22"/>
              </w:rPr>
              <w:t xml:space="preserve"> </w:t>
            </w:r>
            <w:r>
              <w:rPr>
                <w:sz w:val="22"/>
              </w:rPr>
              <w:t>11</w:t>
            </w:r>
            <w:r>
              <w:rPr>
                <w:spacing w:val="-9"/>
                <w:sz w:val="22"/>
              </w:rPr>
              <w:t xml:space="preserve"> </w:t>
            </w:r>
            <w:r>
              <w:rPr>
                <w:sz w:val="22"/>
              </w:rPr>
              <w:t>из</w:t>
            </w:r>
            <w:r>
              <w:rPr>
                <w:spacing w:val="-13"/>
                <w:sz w:val="22"/>
              </w:rPr>
              <w:t xml:space="preserve"> </w:t>
            </w:r>
            <w:r>
              <w:rPr>
                <w:sz w:val="22"/>
              </w:rPr>
              <w:t>13</w:t>
            </w:r>
            <w:r>
              <w:rPr>
                <w:spacing w:val="-8"/>
                <w:sz w:val="22"/>
              </w:rPr>
              <w:t xml:space="preserve"> </w:t>
            </w:r>
            <w:r>
              <w:rPr>
                <w:sz w:val="22"/>
              </w:rPr>
              <w:t>видов,</w:t>
            </w:r>
            <w:r>
              <w:rPr>
                <w:spacing w:val="-10"/>
                <w:sz w:val="22"/>
              </w:rPr>
              <w:t xml:space="preserve"> </w:t>
            </w:r>
            <w:r>
              <w:rPr>
                <w:sz w:val="22"/>
              </w:rPr>
              <w:t>учтенных</w:t>
            </w:r>
            <w:r>
              <w:rPr>
                <w:spacing w:val="-10"/>
                <w:sz w:val="22"/>
              </w:rPr>
              <w:t xml:space="preserve"> </w:t>
            </w:r>
            <w:r>
              <w:rPr>
                <w:sz w:val="22"/>
              </w:rPr>
              <w:t>в</w:t>
            </w:r>
            <w:r>
              <w:rPr>
                <w:spacing w:val="-11"/>
                <w:sz w:val="22"/>
              </w:rPr>
              <w:t xml:space="preserve"> </w:t>
            </w:r>
            <w:r>
              <w:rPr>
                <w:spacing w:val="-5"/>
                <w:sz w:val="22"/>
              </w:rPr>
              <w:t>РБ.</w:t>
            </w:r>
          </w:p>
        </w:tc>
      </w:tr>
      <w:tr>
        <w:tblPrEx>
          <w:tblW w:w="0" w:type="auto"/>
          <w:jc w:val="left"/>
          <w:tblInd w:w="325" w:type="dxa"/>
          <w:tblLayout w:type="fixed"/>
          <w:tblCellMar>
            <w:top w:w="0" w:type="dxa"/>
            <w:left w:w="0" w:type="dxa"/>
            <w:bottom w:w="0" w:type="dxa"/>
            <w:right w:w="0" w:type="dxa"/>
          </w:tblCellMar>
          <w:tblLook w:val="01E0"/>
        </w:tblPrEx>
        <w:trPr>
          <w:trHeight w:val="1012"/>
          <w:jc w:val="left"/>
        </w:trPr>
        <w:tc>
          <w:tcPr>
            <w:tcW w:w="1919" w:type="dxa"/>
          </w:tcPr>
          <w:p>
            <w:pPr>
              <w:pStyle w:val="TableParagraph"/>
              <w:spacing w:line="250" w:lineRule="exact"/>
              <w:ind w:left="106"/>
              <w:rPr>
                <w:sz w:val="22"/>
              </w:rPr>
            </w:pPr>
            <w:r>
              <w:rPr>
                <w:spacing w:val="-2"/>
                <w:sz w:val="22"/>
              </w:rPr>
              <w:t>Птицы</w:t>
            </w:r>
          </w:p>
        </w:tc>
        <w:tc>
          <w:tcPr>
            <w:tcW w:w="1420" w:type="dxa"/>
          </w:tcPr>
          <w:p>
            <w:pPr>
              <w:pStyle w:val="TableParagraph"/>
              <w:spacing w:line="250" w:lineRule="exact"/>
              <w:ind w:left="669"/>
              <w:rPr>
                <w:sz w:val="22"/>
              </w:rPr>
            </w:pPr>
            <w:r>
              <w:rPr>
                <w:sz w:val="22"/>
              </w:rPr>
              <w:t>3 В</w:t>
            </w:r>
            <w:r>
              <w:rPr>
                <w:spacing w:val="-2"/>
                <w:sz w:val="22"/>
              </w:rPr>
              <w:t xml:space="preserve"> </w:t>
            </w:r>
            <w:r>
              <w:rPr>
                <w:spacing w:val="-5"/>
                <w:sz w:val="22"/>
              </w:rPr>
              <w:t>фау</w:t>
            </w:r>
          </w:p>
        </w:tc>
        <w:tc>
          <w:tcPr>
            <w:tcW w:w="6796" w:type="dxa"/>
          </w:tcPr>
          <w:p>
            <w:pPr>
              <w:pStyle w:val="TableParagraph"/>
              <w:ind w:left="105" w:right="289" w:hanging="141"/>
              <w:rPr>
                <w:sz w:val="22"/>
              </w:rPr>
            </w:pPr>
            <w:r>
              <w:rPr>
                <w:sz w:val="22"/>
              </w:rPr>
              <w:t>не заповедника отмечено 242 вида птиц из</w:t>
            </w:r>
            <w:r>
              <w:rPr>
                <w:spacing w:val="40"/>
                <w:sz w:val="22"/>
              </w:rPr>
              <w:t xml:space="preserve"> </w:t>
            </w:r>
            <w:r>
              <w:rPr>
                <w:sz w:val="22"/>
              </w:rPr>
              <w:t>18 отрядов, что составляет 78,3% от общего числа видов птиц Беларуси, насчитывающей</w:t>
            </w:r>
            <w:r>
              <w:rPr>
                <w:spacing w:val="40"/>
                <w:sz w:val="22"/>
              </w:rPr>
              <w:t xml:space="preserve"> </w:t>
            </w:r>
            <w:r>
              <w:rPr>
                <w:sz w:val="22"/>
              </w:rPr>
              <w:t>309</w:t>
            </w:r>
            <w:r>
              <w:rPr>
                <w:spacing w:val="-3"/>
                <w:sz w:val="22"/>
              </w:rPr>
              <w:t xml:space="preserve"> </w:t>
            </w:r>
            <w:r>
              <w:rPr>
                <w:sz w:val="22"/>
              </w:rPr>
              <w:t>видов.</w:t>
            </w:r>
            <w:r>
              <w:rPr>
                <w:spacing w:val="-4"/>
                <w:sz w:val="22"/>
              </w:rPr>
              <w:t xml:space="preserve"> </w:t>
            </w:r>
            <w:r>
              <w:rPr>
                <w:sz w:val="22"/>
              </w:rPr>
              <w:t>Из</w:t>
            </w:r>
            <w:r>
              <w:rPr>
                <w:spacing w:val="-5"/>
                <w:sz w:val="22"/>
              </w:rPr>
              <w:t xml:space="preserve"> </w:t>
            </w:r>
            <w:r>
              <w:rPr>
                <w:sz w:val="22"/>
              </w:rPr>
              <w:t>них</w:t>
            </w:r>
            <w:r>
              <w:rPr>
                <w:spacing w:val="40"/>
                <w:sz w:val="22"/>
              </w:rPr>
              <w:t xml:space="preserve"> </w:t>
            </w:r>
            <w:r>
              <w:rPr>
                <w:sz w:val="22"/>
              </w:rPr>
              <w:t>180</w:t>
            </w:r>
            <w:r>
              <w:rPr>
                <w:spacing w:val="80"/>
                <w:sz w:val="22"/>
              </w:rPr>
              <w:t xml:space="preserve"> </w:t>
            </w:r>
            <w:r>
              <w:rPr>
                <w:sz w:val="22"/>
              </w:rPr>
              <w:t>являются</w:t>
            </w:r>
            <w:r>
              <w:rPr>
                <w:spacing w:val="-5"/>
                <w:sz w:val="22"/>
              </w:rPr>
              <w:t xml:space="preserve"> </w:t>
            </w:r>
            <w:r>
              <w:rPr>
                <w:sz w:val="22"/>
              </w:rPr>
              <w:t>гнездящимися</w:t>
            </w:r>
          </w:p>
          <w:p>
            <w:pPr>
              <w:pStyle w:val="TableParagraph"/>
              <w:spacing w:line="236" w:lineRule="exact"/>
              <w:ind w:left="105"/>
              <w:rPr>
                <w:sz w:val="22"/>
              </w:rPr>
            </w:pPr>
            <w:r>
              <w:rPr>
                <w:sz w:val="22"/>
              </w:rPr>
              <w:t>видами,</w:t>
            </w:r>
            <w:r>
              <w:rPr>
                <w:spacing w:val="-6"/>
                <w:sz w:val="22"/>
              </w:rPr>
              <w:t xml:space="preserve"> </w:t>
            </w:r>
            <w:r>
              <w:rPr>
                <w:sz w:val="22"/>
              </w:rPr>
              <w:t>40</w:t>
            </w:r>
            <w:r>
              <w:rPr>
                <w:spacing w:val="-3"/>
                <w:sz w:val="22"/>
              </w:rPr>
              <w:t xml:space="preserve"> </w:t>
            </w:r>
            <w:r>
              <w:rPr>
                <w:sz w:val="22"/>
              </w:rPr>
              <w:t>-</w:t>
            </w:r>
            <w:r>
              <w:rPr>
                <w:spacing w:val="-8"/>
                <w:sz w:val="22"/>
              </w:rPr>
              <w:t xml:space="preserve"> </w:t>
            </w:r>
            <w:r>
              <w:rPr>
                <w:sz w:val="22"/>
              </w:rPr>
              <w:t>пролетными,</w:t>
            </w:r>
            <w:r>
              <w:rPr>
                <w:spacing w:val="-4"/>
                <w:sz w:val="22"/>
              </w:rPr>
              <w:t xml:space="preserve"> </w:t>
            </w:r>
            <w:r>
              <w:rPr>
                <w:sz w:val="22"/>
              </w:rPr>
              <w:t>15</w:t>
            </w:r>
            <w:r>
              <w:rPr>
                <w:spacing w:val="-2"/>
                <w:sz w:val="22"/>
              </w:rPr>
              <w:t xml:space="preserve"> </w:t>
            </w:r>
            <w:r>
              <w:rPr>
                <w:sz w:val="22"/>
              </w:rPr>
              <w:t>-</w:t>
            </w:r>
            <w:r>
              <w:rPr>
                <w:spacing w:val="-8"/>
                <w:sz w:val="22"/>
              </w:rPr>
              <w:t xml:space="preserve"> </w:t>
            </w:r>
            <w:r>
              <w:rPr>
                <w:sz w:val="22"/>
              </w:rPr>
              <w:t>залетными</w:t>
            </w:r>
            <w:r>
              <w:rPr>
                <w:spacing w:val="-6"/>
                <w:sz w:val="22"/>
              </w:rPr>
              <w:t xml:space="preserve"> </w:t>
            </w:r>
            <w:r>
              <w:rPr>
                <w:sz w:val="22"/>
              </w:rPr>
              <w:t>и</w:t>
            </w:r>
            <w:r>
              <w:rPr>
                <w:spacing w:val="-6"/>
                <w:sz w:val="22"/>
              </w:rPr>
              <w:t xml:space="preserve"> </w:t>
            </w:r>
            <w:r>
              <w:rPr>
                <w:sz w:val="22"/>
              </w:rPr>
              <w:t>7</w:t>
            </w:r>
            <w:r>
              <w:rPr>
                <w:spacing w:val="-5"/>
                <w:sz w:val="22"/>
              </w:rPr>
              <w:t xml:space="preserve"> </w:t>
            </w:r>
            <w:r>
              <w:rPr>
                <w:sz w:val="22"/>
              </w:rPr>
              <w:t>-</w:t>
            </w:r>
            <w:r>
              <w:rPr>
                <w:spacing w:val="43"/>
                <w:sz w:val="22"/>
              </w:rPr>
              <w:t xml:space="preserve"> </w:t>
            </w:r>
            <w:r>
              <w:rPr>
                <w:spacing w:val="-2"/>
                <w:sz w:val="22"/>
              </w:rPr>
              <w:t>зимними.</w:t>
            </w:r>
          </w:p>
        </w:tc>
      </w:tr>
      <w:tr>
        <w:tblPrEx>
          <w:tblW w:w="0" w:type="auto"/>
          <w:jc w:val="left"/>
          <w:tblInd w:w="325" w:type="dxa"/>
          <w:tblLayout w:type="fixed"/>
          <w:tblCellMar>
            <w:top w:w="0" w:type="dxa"/>
            <w:left w:w="0" w:type="dxa"/>
            <w:bottom w:w="0" w:type="dxa"/>
            <w:right w:w="0" w:type="dxa"/>
          </w:tblCellMar>
          <w:tblLook w:val="01E0"/>
        </w:tblPrEx>
        <w:trPr>
          <w:trHeight w:val="757"/>
          <w:jc w:val="left"/>
        </w:trPr>
        <w:tc>
          <w:tcPr>
            <w:tcW w:w="1919" w:type="dxa"/>
          </w:tcPr>
          <w:p>
            <w:pPr>
              <w:pStyle w:val="TableParagraph"/>
              <w:spacing w:line="246" w:lineRule="exact"/>
              <w:ind w:left="106"/>
              <w:rPr>
                <w:sz w:val="22"/>
              </w:rPr>
            </w:pPr>
            <w:r>
              <w:rPr>
                <w:spacing w:val="-2"/>
                <w:sz w:val="22"/>
              </w:rPr>
              <w:t>Млекопитающие</w:t>
            </w:r>
          </w:p>
        </w:tc>
        <w:tc>
          <w:tcPr>
            <w:tcW w:w="1420" w:type="dxa"/>
          </w:tcPr>
          <w:p>
            <w:pPr>
              <w:pStyle w:val="TableParagraph"/>
              <w:spacing w:line="246" w:lineRule="exact"/>
              <w:ind w:left="669" w:right="-58"/>
              <w:rPr>
                <w:sz w:val="22"/>
              </w:rPr>
            </w:pPr>
            <w:r>
              <w:rPr>
                <w:sz w:val="22"/>
              </w:rPr>
              <w:t xml:space="preserve">3 </w:t>
            </w:r>
            <w:r>
              <w:rPr>
                <w:spacing w:val="-2"/>
                <w:sz w:val="22"/>
              </w:rPr>
              <w:t>Млеко</w:t>
            </w:r>
          </w:p>
        </w:tc>
        <w:tc>
          <w:tcPr>
            <w:tcW w:w="6796" w:type="dxa"/>
          </w:tcPr>
          <w:p>
            <w:pPr>
              <w:pStyle w:val="TableParagraph"/>
              <w:tabs>
                <w:tab w:val="left" w:pos="2574"/>
                <w:tab w:val="left" w:pos="3903"/>
              </w:tabs>
              <w:spacing w:line="246" w:lineRule="exact"/>
              <w:ind w:left="35"/>
              <w:rPr>
                <w:sz w:val="22"/>
              </w:rPr>
            </w:pPr>
            <w:r>
              <w:rPr>
                <w:spacing w:val="-2"/>
                <w:sz w:val="22"/>
              </w:rPr>
              <w:t>питающие</w:t>
            </w:r>
            <w:r>
              <w:rPr>
                <w:sz w:val="22"/>
              </w:rPr>
              <w:t xml:space="preserve"> </w:t>
            </w:r>
            <w:r>
              <w:rPr>
                <w:spacing w:val="-2"/>
                <w:sz w:val="22"/>
              </w:rPr>
              <w:t>представлены</w:t>
            </w:r>
            <w:r>
              <w:rPr>
                <w:sz w:val="22"/>
              </w:rPr>
              <w:tab/>
              <w:t>58</w:t>
            </w:r>
            <w:r>
              <w:rPr>
                <w:spacing w:val="-9"/>
                <w:sz w:val="22"/>
              </w:rPr>
              <w:t xml:space="preserve"> </w:t>
            </w:r>
            <w:r>
              <w:rPr>
                <w:sz w:val="22"/>
              </w:rPr>
              <w:t>видами</w:t>
            </w:r>
            <w:r>
              <w:rPr>
                <w:spacing w:val="-11"/>
                <w:sz w:val="22"/>
              </w:rPr>
              <w:t xml:space="preserve"> </w:t>
            </w:r>
            <w:r>
              <w:rPr>
                <w:spacing w:val="-10"/>
                <w:sz w:val="22"/>
              </w:rPr>
              <w:t>‒</w:t>
            </w:r>
            <w:r>
              <w:rPr>
                <w:sz w:val="22"/>
              </w:rPr>
              <w:tab/>
              <w:t>75,3%</w:t>
            </w:r>
            <w:r>
              <w:rPr>
                <w:spacing w:val="-8"/>
                <w:sz w:val="22"/>
              </w:rPr>
              <w:t xml:space="preserve"> </w:t>
            </w:r>
            <w:r>
              <w:rPr>
                <w:spacing w:val="-2"/>
                <w:sz w:val="22"/>
              </w:rPr>
              <w:t>видового</w:t>
            </w:r>
          </w:p>
          <w:p>
            <w:pPr>
              <w:pStyle w:val="TableParagraph"/>
              <w:spacing w:line="252" w:lineRule="exact"/>
              <w:ind w:left="105"/>
              <w:rPr>
                <w:sz w:val="22"/>
              </w:rPr>
            </w:pPr>
            <w:r>
              <w:rPr>
                <w:sz w:val="22"/>
              </w:rPr>
              <w:t>разнообразия</w:t>
            </w:r>
            <w:r>
              <w:rPr>
                <w:spacing w:val="-11"/>
                <w:sz w:val="22"/>
              </w:rPr>
              <w:t xml:space="preserve"> </w:t>
            </w:r>
            <w:r>
              <w:rPr>
                <w:sz w:val="22"/>
              </w:rPr>
              <w:t>республиканской</w:t>
            </w:r>
            <w:r>
              <w:rPr>
                <w:spacing w:val="-11"/>
                <w:sz w:val="22"/>
              </w:rPr>
              <w:t xml:space="preserve"> </w:t>
            </w:r>
            <w:r>
              <w:rPr>
                <w:sz w:val="22"/>
              </w:rPr>
              <w:t>териофауны,</w:t>
            </w:r>
            <w:r>
              <w:rPr>
                <w:spacing w:val="-11"/>
                <w:sz w:val="22"/>
              </w:rPr>
              <w:t xml:space="preserve"> </w:t>
            </w:r>
            <w:r>
              <w:rPr>
                <w:sz w:val="22"/>
              </w:rPr>
              <w:t>что</w:t>
            </w:r>
            <w:r>
              <w:rPr>
                <w:spacing w:val="-11"/>
                <w:sz w:val="22"/>
              </w:rPr>
              <w:t xml:space="preserve"> </w:t>
            </w:r>
            <w:r>
              <w:rPr>
                <w:sz w:val="22"/>
              </w:rPr>
              <w:t>свидетельствует</w:t>
            </w:r>
            <w:r>
              <w:rPr>
                <w:spacing w:val="-11"/>
                <w:sz w:val="22"/>
              </w:rPr>
              <w:t xml:space="preserve"> </w:t>
            </w:r>
            <w:r>
              <w:rPr>
                <w:sz w:val="22"/>
              </w:rPr>
              <w:t>о высокой фаунистической репрезентативности млекопитающих.</w:t>
            </w:r>
          </w:p>
        </w:tc>
      </w:tr>
    </w:tbl>
    <w:p>
      <w:pPr>
        <w:pStyle w:val="BodyText"/>
        <w:rPr>
          <w:b/>
          <w:sz w:val="16"/>
        </w:rPr>
      </w:pPr>
    </w:p>
    <w:p>
      <w:pPr>
        <w:spacing w:before="90"/>
        <w:ind w:left="678" w:right="0" w:firstLine="0"/>
        <w:jc w:val="left"/>
        <w:rPr>
          <w:sz w:val="24"/>
        </w:rPr>
      </w:pPr>
      <w:r>
        <w:rPr>
          <w:sz w:val="24"/>
        </w:rPr>
        <w:t>*</w:t>
      </w:r>
      <w:r>
        <w:rPr>
          <w:spacing w:val="-11"/>
          <w:sz w:val="24"/>
        </w:rPr>
        <w:t xml:space="preserve"> </w:t>
      </w:r>
      <w:r>
        <w:rPr>
          <w:sz w:val="24"/>
        </w:rPr>
        <w:t>Степень</w:t>
      </w:r>
      <w:r>
        <w:rPr>
          <w:spacing w:val="-7"/>
          <w:sz w:val="24"/>
        </w:rPr>
        <w:t xml:space="preserve"> </w:t>
      </w:r>
      <w:r>
        <w:rPr>
          <w:sz w:val="24"/>
        </w:rPr>
        <w:t>значимости:</w:t>
      </w:r>
      <w:r>
        <w:rPr>
          <w:spacing w:val="-12"/>
          <w:sz w:val="24"/>
        </w:rPr>
        <w:t xml:space="preserve"> </w:t>
      </w:r>
      <w:r>
        <w:rPr>
          <w:sz w:val="24"/>
        </w:rPr>
        <w:t>3</w:t>
      </w:r>
      <w:r>
        <w:rPr>
          <w:spacing w:val="-5"/>
          <w:sz w:val="24"/>
        </w:rPr>
        <w:t xml:space="preserve"> </w:t>
      </w:r>
      <w:r>
        <w:rPr>
          <w:sz w:val="24"/>
        </w:rPr>
        <w:t>–</w:t>
      </w:r>
      <w:r>
        <w:rPr>
          <w:spacing w:val="-7"/>
          <w:sz w:val="24"/>
        </w:rPr>
        <w:t xml:space="preserve"> </w:t>
      </w:r>
      <w:r>
        <w:rPr>
          <w:sz w:val="24"/>
        </w:rPr>
        <w:t>высокая,</w:t>
      </w:r>
      <w:r>
        <w:rPr>
          <w:spacing w:val="-7"/>
          <w:sz w:val="24"/>
        </w:rPr>
        <w:t xml:space="preserve"> </w:t>
      </w:r>
      <w:r>
        <w:rPr>
          <w:sz w:val="24"/>
        </w:rPr>
        <w:t>2</w:t>
      </w:r>
      <w:r>
        <w:rPr>
          <w:spacing w:val="-6"/>
          <w:sz w:val="24"/>
        </w:rPr>
        <w:t xml:space="preserve"> </w:t>
      </w:r>
      <w:r>
        <w:rPr>
          <w:sz w:val="24"/>
        </w:rPr>
        <w:t>–</w:t>
      </w:r>
      <w:r>
        <w:rPr>
          <w:spacing w:val="-7"/>
          <w:sz w:val="24"/>
        </w:rPr>
        <w:t xml:space="preserve"> </w:t>
      </w:r>
      <w:r>
        <w:rPr>
          <w:sz w:val="24"/>
        </w:rPr>
        <w:t>средняя,</w:t>
      </w:r>
      <w:r>
        <w:rPr>
          <w:spacing w:val="-7"/>
          <w:sz w:val="24"/>
        </w:rPr>
        <w:t xml:space="preserve"> </w:t>
      </w:r>
      <w:r>
        <w:rPr>
          <w:sz w:val="24"/>
        </w:rPr>
        <w:t>1</w:t>
      </w:r>
      <w:r>
        <w:rPr>
          <w:spacing w:val="-6"/>
          <w:sz w:val="24"/>
        </w:rPr>
        <w:t xml:space="preserve"> </w:t>
      </w:r>
      <w:r>
        <w:rPr>
          <w:sz w:val="24"/>
        </w:rPr>
        <w:t>–</w:t>
      </w:r>
      <w:r>
        <w:rPr>
          <w:spacing w:val="-7"/>
          <w:sz w:val="24"/>
        </w:rPr>
        <w:t xml:space="preserve"> </w:t>
      </w:r>
      <w:r>
        <w:rPr>
          <w:sz w:val="24"/>
        </w:rPr>
        <w:t>низкая</w:t>
      </w:r>
      <w:r>
        <w:rPr>
          <w:spacing w:val="-7"/>
          <w:sz w:val="24"/>
        </w:rPr>
        <w:t xml:space="preserve"> </w:t>
      </w:r>
      <w:r>
        <w:rPr>
          <w:sz w:val="24"/>
        </w:rPr>
        <w:t>(здесь</w:t>
      </w:r>
      <w:r>
        <w:rPr>
          <w:spacing w:val="-7"/>
          <w:sz w:val="24"/>
        </w:rPr>
        <w:t xml:space="preserve"> </w:t>
      </w:r>
      <w:r>
        <w:rPr>
          <w:sz w:val="24"/>
        </w:rPr>
        <w:t>и</w:t>
      </w:r>
      <w:r>
        <w:rPr>
          <w:spacing w:val="-7"/>
          <w:sz w:val="24"/>
        </w:rPr>
        <w:t xml:space="preserve"> </w:t>
      </w:r>
      <w:r>
        <w:rPr>
          <w:spacing w:val="-2"/>
          <w:sz w:val="24"/>
        </w:rPr>
        <w:t>далее).</w:t>
      </w:r>
    </w:p>
    <w:p>
      <w:pPr>
        <w:pStyle w:val="BodyText"/>
        <w:spacing w:before="3"/>
      </w:pPr>
    </w:p>
    <w:p>
      <w:pPr>
        <w:pStyle w:val="Heading3"/>
        <w:numPr>
          <w:ilvl w:val="1"/>
          <w:numId w:val="124"/>
        </w:numPr>
        <w:tabs>
          <w:tab w:val="left" w:pos="1860"/>
        </w:tabs>
        <w:spacing w:before="1" w:after="0" w:line="240" w:lineRule="auto"/>
        <w:ind w:left="1859" w:right="0" w:hanging="494"/>
        <w:jc w:val="left"/>
      </w:pPr>
      <w:bookmarkStart w:id="37" w:name="_TOC_250022"/>
      <w:r>
        <w:t>Типичность</w:t>
      </w:r>
      <w:r>
        <w:rPr>
          <w:spacing w:val="-16"/>
        </w:rPr>
        <w:t xml:space="preserve"> </w:t>
      </w:r>
      <w:r>
        <w:t>и</w:t>
      </w:r>
      <w:r>
        <w:rPr>
          <w:spacing w:val="-16"/>
        </w:rPr>
        <w:t xml:space="preserve"> </w:t>
      </w:r>
      <w:bookmarkEnd w:id="37"/>
      <w:r>
        <w:rPr>
          <w:spacing w:val="-2"/>
        </w:rPr>
        <w:t>репрезентативность</w:t>
      </w:r>
    </w:p>
    <w:p>
      <w:pPr>
        <w:pStyle w:val="BodyText"/>
        <w:spacing w:before="2"/>
        <w:rPr>
          <w:b/>
          <w:sz w:val="27"/>
        </w:rPr>
      </w:pPr>
    </w:p>
    <w:p>
      <w:pPr>
        <w:pStyle w:val="BodyText"/>
        <w:spacing w:before="1" w:line="242" w:lineRule="auto"/>
        <w:ind w:left="678" w:right="603" w:firstLine="567"/>
      </w:pPr>
      <w:r>
        <w:t>Заповедник</w:t>
      </w:r>
      <w:r>
        <w:rPr>
          <w:spacing w:val="-12"/>
        </w:rPr>
        <w:t xml:space="preserve"> </w:t>
      </w:r>
      <w:r>
        <w:t>представляет</w:t>
      </w:r>
      <w:r>
        <w:rPr>
          <w:spacing w:val="-12"/>
        </w:rPr>
        <w:t xml:space="preserve"> </w:t>
      </w:r>
      <w:r>
        <w:t>собой</w:t>
      </w:r>
      <w:r>
        <w:rPr>
          <w:spacing w:val="-12"/>
        </w:rPr>
        <w:t xml:space="preserve"> </w:t>
      </w:r>
      <w:r>
        <w:t>образец</w:t>
      </w:r>
      <w:r>
        <w:rPr>
          <w:spacing w:val="-12"/>
        </w:rPr>
        <w:t xml:space="preserve"> </w:t>
      </w:r>
      <w:r>
        <w:t>территории,</w:t>
      </w:r>
      <w:r>
        <w:rPr>
          <w:spacing w:val="-11"/>
        </w:rPr>
        <w:t xml:space="preserve"> </w:t>
      </w:r>
      <w:r>
        <w:t>происхождение которой связано с краевой зоной последнего Валдайского оледенения.</w:t>
      </w:r>
    </w:p>
    <w:p>
      <w:pPr>
        <w:pStyle w:val="BodyText"/>
        <w:tabs>
          <w:tab w:val="left" w:pos="5992"/>
          <w:tab w:val="left" w:pos="7815"/>
        </w:tabs>
        <w:ind w:left="678" w:right="568"/>
      </w:pPr>
      <w:r>
        <w:t>Формирование современного ландшафта происходило по типичному для таких</w:t>
      </w:r>
      <w:r>
        <w:rPr>
          <w:spacing w:val="-6"/>
        </w:rPr>
        <w:t xml:space="preserve"> </w:t>
      </w:r>
      <w:r>
        <w:t>мест</w:t>
      </w:r>
      <w:r>
        <w:rPr>
          <w:spacing w:val="-6"/>
        </w:rPr>
        <w:t xml:space="preserve"> </w:t>
      </w:r>
      <w:r>
        <w:t>сценарию</w:t>
      </w:r>
      <w:r>
        <w:rPr>
          <w:spacing w:val="40"/>
        </w:rPr>
        <w:t xml:space="preserve"> </w:t>
      </w:r>
      <w:r>
        <w:t>-</w:t>
      </w:r>
      <w:r>
        <w:rPr>
          <w:spacing w:val="-3"/>
        </w:rPr>
        <w:t xml:space="preserve"> </w:t>
      </w:r>
      <w:r>
        <w:t>образования</w:t>
      </w:r>
      <w:r>
        <w:rPr>
          <w:spacing w:val="-6"/>
        </w:rPr>
        <w:t xml:space="preserve"> </w:t>
      </w:r>
      <w:r>
        <w:t>мелководного</w:t>
      </w:r>
      <w:r>
        <w:rPr>
          <w:spacing w:val="-6"/>
        </w:rPr>
        <w:t xml:space="preserve"> </w:t>
      </w:r>
      <w:r>
        <w:t>приледникового</w:t>
      </w:r>
      <w:r>
        <w:rPr>
          <w:spacing w:val="-6"/>
        </w:rPr>
        <w:t xml:space="preserve"> </w:t>
      </w:r>
      <w:r>
        <w:t>водоема</w:t>
      </w:r>
      <w:r>
        <w:rPr>
          <w:spacing w:val="-6"/>
        </w:rPr>
        <w:t xml:space="preserve"> </w:t>
      </w:r>
      <w:r>
        <w:t>с изрезанными берегами и моренными возвышенностями в виде островов, с последующим</w:t>
      </w:r>
      <w:r>
        <w:rPr>
          <w:spacing w:val="-10"/>
        </w:rPr>
        <w:t xml:space="preserve"> </w:t>
      </w:r>
      <w:r>
        <w:t>процессом</w:t>
      </w:r>
      <w:r>
        <w:rPr>
          <w:spacing w:val="-10"/>
        </w:rPr>
        <w:t xml:space="preserve"> </w:t>
      </w:r>
      <w:r>
        <w:t>быстрой</w:t>
      </w:r>
      <w:r>
        <w:rPr>
          <w:spacing w:val="-10"/>
        </w:rPr>
        <w:t xml:space="preserve"> </w:t>
      </w:r>
      <w:r>
        <w:t>эвтрофикации</w:t>
      </w:r>
      <w:r>
        <w:rPr>
          <w:spacing w:val="-10"/>
        </w:rPr>
        <w:t xml:space="preserve"> </w:t>
      </w:r>
      <w:r>
        <w:t>и</w:t>
      </w:r>
      <w:r>
        <w:rPr>
          <w:spacing w:val="-10"/>
        </w:rPr>
        <w:t xml:space="preserve"> </w:t>
      </w:r>
      <w:r>
        <w:t>формированием</w:t>
      </w:r>
      <w:r>
        <w:rPr>
          <w:spacing w:val="-10"/>
        </w:rPr>
        <w:t xml:space="preserve"> </w:t>
      </w:r>
      <w:r>
        <w:t>болотных комплексов, чередующихся с покрытими</w:t>
        <w:tab/>
        <w:t>хвойными, мелко- и вторичнолиственными лесами возвышенными участками.</w:t>
        <w:tab/>
        <w:t>В современном состоянии территория заповедника является эталоном, характеризующим природу подтаежных широколиственно-еловых лесов Евразиатской таежной зоны (табл. 27).</w:t>
      </w:r>
    </w:p>
    <w:p>
      <w:pPr>
        <w:spacing w:after="0"/>
        <w:sectPr>
          <w:type w:val="continuous"/>
          <w:pgSz w:w="11910" w:h="16840"/>
          <w:pgMar w:top="1120" w:right="320" w:bottom="1100" w:left="1020" w:header="0" w:footer="902"/>
          <w:cols w:space="720"/>
        </w:sectPr>
      </w:pPr>
    </w:p>
    <w:p>
      <w:pPr>
        <w:spacing w:before="73"/>
        <w:ind w:left="8869" w:right="0" w:firstLine="0"/>
        <w:jc w:val="left"/>
        <w:rPr>
          <w:sz w:val="24"/>
        </w:rPr>
      </w:pPr>
      <w:r>
        <w:rPr>
          <w:sz w:val="24"/>
        </w:rPr>
        <w:t>Таблица</w:t>
      </w:r>
      <w:r>
        <w:rPr>
          <w:spacing w:val="-7"/>
          <w:sz w:val="24"/>
        </w:rPr>
        <w:t xml:space="preserve"> </w:t>
      </w:r>
      <w:r>
        <w:rPr>
          <w:spacing w:val="-5"/>
          <w:sz w:val="24"/>
        </w:rPr>
        <w:t>27</w:t>
      </w:r>
    </w:p>
    <w:p>
      <w:pPr>
        <w:spacing w:before="4"/>
        <w:ind w:left="2621" w:right="0" w:firstLine="0"/>
        <w:jc w:val="left"/>
        <w:rPr>
          <w:b/>
          <w:sz w:val="24"/>
        </w:rPr>
      </w:pPr>
      <w:r>
        <w:rPr>
          <w:b/>
          <w:sz w:val="24"/>
        </w:rPr>
        <w:t>Оценка</w:t>
      </w:r>
      <w:r>
        <w:rPr>
          <w:b/>
          <w:spacing w:val="-14"/>
          <w:sz w:val="24"/>
        </w:rPr>
        <w:t xml:space="preserve"> </w:t>
      </w:r>
      <w:r>
        <w:rPr>
          <w:b/>
          <w:sz w:val="24"/>
        </w:rPr>
        <w:t>значимости:</w:t>
      </w:r>
      <w:r>
        <w:rPr>
          <w:b/>
          <w:spacing w:val="-13"/>
          <w:sz w:val="24"/>
        </w:rPr>
        <w:t xml:space="preserve"> </w:t>
      </w:r>
      <w:r>
        <w:rPr>
          <w:b/>
          <w:sz w:val="24"/>
        </w:rPr>
        <w:t>типичность</w:t>
      </w:r>
      <w:r>
        <w:rPr>
          <w:b/>
          <w:spacing w:val="-14"/>
          <w:sz w:val="24"/>
        </w:rPr>
        <w:t xml:space="preserve"> </w:t>
      </w:r>
      <w:r>
        <w:rPr>
          <w:b/>
          <w:sz w:val="24"/>
        </w:rPr>
        <w:t>и</w:t>
      </w:r>
      <w:r>
        <w:rPr>
          <w:b/>
          <w:spacing w:val="-13"/>
          <w:sz w:val="24"/>
        </w:rPr>
        <w:t xml:space="preserve"> </w:t>
      </w:r>
      <w:r>
        <w:rPr>
          <w:b/>
          <w:spacing w:val="-2"/>
          <w:sz w:val="24"/>
        </w:rPr>
        <w:t>репрезентативность</w:t>
      </w:r>
    </w:p>
    <w:p>
      <w:pPr>
        <w:pStyle w:val="BodyText"/>
        <w:spacing w:before="7"/>
        <w:rPr>
          <w:b/>
          <w:sz w:val="22"/>
        </w:r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9"/>
        <w:gridCol w:w="1511"/>
        <w:gridCol w:w="6387"/>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1919" w:type="dxa"/>
            <w:shd w:val="clear" w:color="auto" w:fill="A6A6A6"/>
          </w:tcPr>
          <w:p>
            <w:pPr>
              <w:pStyle w:val="TableParagraph"/>
              <w:spacing w:line="250" w:lineRule="exact"/>
              <w:ind w:left="314"/>
              <w:rPr>
                <w:b/>
                <w:sz w:val="22"/>
              </w:rPr>
            </w:pPr>
            <w:r>
              <w:rPr>
                <w:b/>
                <w:spacing w:val="-2"/>
                <w:sz w:val="22"/>
              </w:rPr>
              <w:t>Компоненты</w:t>
            </w:r>
          </w:p>
        </w:tc>
        <w:tc>
          <w:tcPr>
            <w:tcW w:w="1511" w:type="dxa"/>
            <w:shd w:val="clear" w:color="auto" w:fill="A6A6A6"/>
          </w:tcPr>
          <w:p>
            <w:pPr>
              <w:pStyle w:val="TableParagraph"/>
              <w:spacing w:line="252" w:lineRule="exact"/>
              <w:ind w:left="170" w:right="162" w:firstLine="167"/>
              <w:rPr>
                <w:b/>
                <w:sz w:val="22"/>
              </w:rPr>
            </w:pPr>
            <w:r>
              <w:rPr>
                <w:b/>
                <w:spacing w:val="-2"/>
                <w:sz w:val="22"/>
              </w:rPr>
              <w:t>Степень значимости</w:t>
            </w:r>
          </w:p>
        </w:tc>
        <w:tc>
          <w:tcPr>
            <w:tcW w:w="6387" w:type="dxa"/>
            <w:shd w:val="clear" w:color="auto" w:fill="A6A6A6"/>
          </w:tcPr>
          <w:p>
            <w:pPr>
              <w:pStyle w:val="TableParagraph"/>
              <w:spacing w:line="250" w:lineRule="exact"/>
              <w:ind w:left="2532" w:right="2521"/>
              <w:jc w:val="center"/>
              <w:rPr>
                <w:b/>
                <w:sz w:val="22"/>
              </w:rPr>
            </w:pPr>
            <w:r>
              <w:rPr>
                <w:b/>
                <w:spacing w:val="-2"/>
                <w:sz w:val="22"/>
              </w:rPr>
              <w:t>Обоснование</w:t>
            </w:r>
          </w:p>
        </w:tc>
      </w:tr>
      <w:tr>
        <w:tblPrEx>
          <w:tblW w:w="0" w:type="auto"/>
          <w:jc w:val="left"/>
          <w:tblInd w:w="325" w:type="dxa"/>
          <w:tblLayout w:type="fixed"/>
          <w:tblCellMar>
            <w:top w:w="0" w:type="dxa"/>
            <w:left w:w="0" w:type="dxa"/>
            <w:bottom w:w="0" w:type="dxa"/>
            <w:right w:w="0" w:type="dxa"/>
          </w:tblCellMar>
          <w:tblLook w:val="01E0"/>
        </w:tblPrEx>
        <w:trPr>
          <w:trHeight w:val="1009"/>
          <w:jc w:val="left"/>
        </w:trPr>
        <w:tc>
          <w:tcPr>
            <w:tcW w:w="1919" w:type="dxa"/>
          </w:tcPr>
          <w:p>
            <w:pPr>
              <w:pStyle w:val="TableParagraph"/>
              <w:spacing w:line="250" w:lineRule="exact"/>
              <w:ind w:left="106"/>
              <w:rPr>
                <w:b/>
                <w:sz w:val="22"/>
              </w:rPr>
            </w:pPr>
            <w:r>
              <w:rPr>
                <w:b/>
                <w:spacing w:val="-2"/>
                <w:sz w:val="22"/>
              </w:rPr>
              <w:t>Ландшафт</w:t>
            </w:r>
          </w:p>
        </w:tc>
        <w:tc>
          <w:tcPr>
            <w:tcW w:w="1511" w:type="dxa"/>
          </w:tcPr>
          <w:p>
            <w:pPr>
              <w:pStyle w:val="TableParagraph"/>
              <w:spacing w:line="246" w:lineRule="exact"/>
              <w:ind w:left="697" w:right="-15"/>
              <w:rPr>
                <w:sz w:val="22"/>
              </w:rPr>
            </w:pPr>
            <w:r>
              <w:rPr>
                <w:sz w:val="22"/>
              </w:rPr>
              <w:t xml:space="preserve">2 </w:t>
            </w:r>
            <w:r>
              <w:rPr>
                <w:spacing w:val="-2"/>
                <w:sz w:val="22"/>
              </w:rPr>
              <w:t>Домин</w:t>
            </w:r>
          </w:p>
        </w:tc>
        <w:tc>
          <w:tcPr>
            <w:tcW w:w="6387" w:type="dxa"/>
          </w:tcPr>
          <w:p>
            <w:pPr>
              <w:pStyle w:val="TableParagraph"/>
              <w:ind w:left="106" w:hanging="119"/>
              <w:rPr>
                <w:sz w:val="22"/>
              </w:rPr>
            </w:pPr>
            <w:r>
              <w:rPr>
                <w:sz w:val="22"/>
              </w:rPr>
              <w:t>ирующие на территории Березинского заповедника озерно‒болотные ландшафты с болотами и коренными мелколиственными</w:t>
            </w:r>
            <w:r>
              <w:rPr>
                <w:spacing w:val="-10"/>
                <w:sz w:val="22"/>
              </w:rPr>
              <w:t xml:space="preserve"> </w:t>
            </w:r>
            <w:r>
              <w:rPr>
                <w:sz w:val="22"/>
              </w:rPr>
              <w:t>лесами</w:t>
            </w:r>
            <w:r>
              <w:rPr>
                <w:spacing w:val="-10"/>
                <w:sz w:val="22"/>
              </w:rPr>
              <w:t xml:space="preserve"> </w:t>
            </w:r>
            <w:r>
              <w:rPr>
                <w:sz w:val="22"/>
              </w:rPr>
              <w:t>на</w:t>
            </w:r>
            <w:r>
              <w:rPr>
                <w:spacing w:val="-10"/>
                <w:sz w:val="22"/>
              </w:rPr>
              <w:t xml:space="preserve"> </w:t>
            </w:r>
            <w:r>
              <w:rPr>
                <w:sz w:val="22"/>
              </w:rPr>
              <w:t>торфяно‒болотных</w:t>
            </w:r>
            <w:r>
              <w:rPr>
                <w:spacing w:val="-10"/>
                <w:sz w:val="22"/>
              </w:rPr>
              <w:t xml:space="preserve"> </w:t>
            </w:r>
            <w:r>
              <w:rPr>
                <w:sz w:val="22"/>
              </w:rPr>
              <w:t>почвах</w:t>
            </w:r>
          </w:p>
          <w:p>
            <w:pPr>
              <w:pStyle w:val="TableParagraph"/>
              <w:spacing w:line="236" w:lineRule="exact"/>
              <w:ind w:left="106"/>
              <w:rPr>
                <w:sz w:val="22"/>
              </w:rPr>
            </w:pPr>
            <w:r>
              <w:rPr>
                <w:spacing w:val="-2"/>
                <w:sz w:val="22"/>
              </w:rPr>
              <w:t>являются</w:t>
            </w:r>
            <w:r>
              <w:rPr>
                <w:spacing w:val="2"/>
                <w:sz w:val="22"/>
              </w:rPr>
              <w:t xml:space="preserve"> </w:t>
            </w:r>
            <w:r>
              <w:rPr>
                <w:spacing w:val="-2"/>
                <w:sz w:val="22"/>
              </w:rPr>
              <w:t>типичными</w:t>
            </w:r>
            <w:r>
              <w:rPr>
                <w:spacing w:val="3"/>
                <w:sz w:val="22"/>
              </w:rPr>
              <w:t xml:space="preserve"> </w:t>
            </w:r>
            <w:r>
              <w:rPr>
                <w:spacing w:val="-2"/>
                <w:sz w:val="22"/>
              </w:rPr>
              <w:t>для</w:t>
            </w:r>
            <w:r>
              <w:rPr>
                <w:spacing w:val="3"/>
                <w:sz w:val="22"/>
              </w:rPr>
              <w:t xml:space="preserve"> </w:t>
            </w:r>
            <w:r>
              <w:rPr>
                <w:spacing w:val="-2"/>
                <w:sz w:val="22"/>
              </w:rPr>
              <w:t>ландшафтов</w:t>
            </w:r>
            <w:r>
              <w:rPr>
                <w:spacing w:val="3"/>
                <w:sz w:val="22"/>
              </w:rPr>
              <w:t xml:space="preserve"> </w:t>
            </w:r>
            <w:r>
              <w:rPr>
                <w:spacing w:val="-2"/>
                <w:sz w:val="22"/>
              </w:rPr>
              <w:t>Белорусского</w:t>
            </w:r>
            <w:r>
              <w:rPr>
                <w:spacing w:val="3"/>
                <w:sz w:val="22"/>
              </w:rPr>
              <w:t xml:space="preserve"> </w:t>
            </w:r>
            <w:r>
              <w:rPr>
                <w:spacing w:val="-2"/>
                <w:sz w:val="22"/>
              </w:rPr>
              <w:t>Поозерья.</w:t>
            </w:r>
          </w:p>
        </w:tc>
      </w:tr>
      <w:tr>
        <w:tblPrEx>
          <w:tblW w:w="0" w:type="auto"/>
          <w:jc w:val="left"/>
          <w:tblInd w:w="325" w:type="dxa"/>
          <w:tblLayout w:type="fixed"/>
          <w:tblCellMar>
            <w:top w:w="0" w:type="dxa"/>
            <w:left w:w="0" w:type="dxa"/>
            <w:bottom w:w="0" w:type="dxa"/>
            <w:right w:w="0" w:type="dxa"/>
          </w:tblCellMar>
          <w:tblLook w:val="01E0"/>
        </w:tblPrEx>
        <w:trPr>
          <w:trHeight w:val="757"/>
          <w:jc w:val="left"/>
        </w:trPr>
        <w:tc>
          <w:tcPr>
            <w:tcW w:w="1919" w:type="dxa"/>
          </w:tcPr>
          <w:p>
            <w:pPr>
              <w:pStyle w:val="TableParagraph"/>
              <w:spacing w:before="1"/>
              <w:ind w:left="106"/>
              <w:rPr>
                <w:b/>
                <w:sz w:val="22"/>
              </w:rPr>
            </w:pPr>
            <w:r>
              <w:rPr>
                <w:b/>
                <w:spacing w:val="-2"/>
                <w:sz w:val="22"/>
              </w:rPr>
              <w:t>Почвы</w:t>
            </w:r>
          </w:p>
        </w:tc>
        <w:tc>
          <w:tcPr>
            <w:tcW w:w="1511" w:type="dxa"/>
          </w:tcPr>
          <w:p>
            <w:pPr>
              <w:pStyle w:val="TableParagraph"/>
              <w:spacing w:line="250" w:lineRule="exact"/>
              <w:ind w:left="697" w:right="-144"/>
              <w:rPr>
                <w:sz w:val="22"/>
              </w:rPr>
            </w:pPr>
            <w:r>
              <w:rPr>
                <w:sz w:val="22"/>
              </w:rPr>
              <w:t xml:space="preserve">2 </w:t>
            </w:r>
            <w:r>
              <w:rPr>
                <w:spacing w:val="-2"/>
                <w:sz w:val="22"/>
              </w:rPr>
              <w:t>Структу</w:t>
            </w:r>
          </w:p>
        </w:tc>
        <w:tc>
          <w:tcPr>
            <w:tcW w:w="6387" w:type="dxa"/>
          </w:tcPr>
          <w:p>
            <w:pPr>
              <w:pStyle w:val="TableParagraph"/>
              <w:spacing w:line="250" w:lineRule="exact"/>
              <w:ind w:left="128"/>
              <w:rPr>
                <w:sz w:val="22"/>
              </w:rPr>
            </w:pPr>
            <w:r>
              <w:rPr>
                <w:spacing w:val="-2"/>
                <w:sz w:val="22"/>
              </w:rPr>
              <w:t>ра</w:t>
            </w:r>
            <w:r>
              <w:rPr>
                <w:sz w:val="22"/>
              </w:rPr>
              <w:t xml:space="preserve"> </w:t>
            </w:r>
            <w:r>
              <w:rPr>
                <w:spacing w:val="-2"/>
                <w:sz w:val="22"/>
              </w:rPr>
              <w:t>почвенного</w:t>
            </w:r>
            <w:r>
              <w:rPr>
                <w:spacing w:val="1"/>
                <w:sz w:val="22"/>
              </w:rPr>
              <w:t xml:space="preserve"> </w:t>
            </w:r>
            <w:r>
              <w:rPr>
                <w:spacing w:val="-2"/>
                <w:sz w:val="22"/>
              </w:rPr>
              <w:t>покрова</w:t>
            </w:r>
            <w:r>
              <w:rPr>
                <w:spacing w:val="1"/>
                <w:sz w:val="22"/>
              </w:rPr>
              <w:t xml:space="preserve"> </w:t>
            </w:r>
            <w:r>
              <w:rPr>
                <w:spacing w:val="-2"/>
                <w:sz w:val="22"/>
              </w:rPr>
              <w:t>Березинского</w:t>
            </w:r>
            <w:r>
              <w:rPr>
                <w:spacing w:val="1"/>
                <w:sz w:val="22"/>
              </w:rPr>
              <w:t xml:space="preserve"> </w:t>
            </w:r>
            <w:r>
              <w:rPr>
                <w:spacing w:val="-2"/>
                <w:sz w:val="22"/>
              </w:rPr>
              <w:t>заповедника</w:t>
            </w:r>
            <w:r>
              <w:rPr>
                <w:spacing w:val="1"/>
                <w:sz w:val="22"/>
              </w:rPr>
              <w:t xml:space="preserve"> </w:t>
            </w:r>
            <w:r>
              <w:rPr>
                <w:spacing w:val="-12"/>
                <w:sz w:val="22"/>
              </w:rPr>
              <w:t>в</w:t>
            </w:r>
          </w:p>
          <w:p>
            <w:pPr>
              <w:pStyle w:val="TableParagraph"/>
              <w:spacing w:line="252" w:lineRule="exact"/>
              <w:ind w:left="106" w:right="649"/>
              <w:rPr>
                <w:sz w:val="22"/>
              </w:rPr>
            </w:pPr>
            <w:r>
              <w:rPr>
                <w:sz w:val="22"/>
              </w:rPr>
              <w:t>целом</w:t>
            </w:r>
            <w:r>
              <w:rPr>
                <w:spacing w:val="-7"/>
                <w:sz w:val="22"/>
              </w:rPr>
              <w:t xml:space="preserve"> </w:t>
            </w:r>
            <w:r>
              <w:rPr>
                <w:sz w:val="22"/>
              </w:rPr>
              <w:t>типична</w:t>
            </w:r>
            <w:r>
              <w:rPr>
                <w:spacing w:val="-7"/>
                <w:sz w:val="22"/>
              </w:rPr>
              <w:t xml:space="preserve"> </w:t>
            </w:r>
            <w:r>
              <w:rPr>
                <w:sz w:val="22"/>
              </w:rPr>
              <w:t>для</w:t>
            </w:r>
            <w:r>
              <w:rPr>
                <w:spacing w:val="-7"/>
                <w:sz w:val="22"/>
              </w:rPr>
              <w:t xml:space="preserve"> </w:t>
            </w:r>
            <w:r>
              <w:rPr>
                <w:sz w:val="22"/>
              </w:rPr>
              <w:t>Северной</w:t>
            </w:r>
            <w:r>
              <w:rPr>
                <w:spacing w:val="80"/>
                <w:w w:val="150"/>
                <w:sz w:val="22"/>
              </w:rPr>
              <w:t xml:space="preserve"> </w:t>
            </w:r>
            <w:r>
              <w:rPr>
                <w:sz w:val="22"/>
              </w:rPr>
              <w:t>(Прибалтийской)</w:t>
            </w:r>
            <w:r>
              <w:rPr>
                <w:spacing w:val="-8"/>
                <w:sz w:val="22"/>
              </w:rPr>
              <w:t xml:space="preserve"> </w:t>
            </w:r>
            <w:r>
              <w:rPr>
                <w:sz w:val="22"/>
              </w:rPr>
              <w:t>провинции северо-западного округа Вилейско-Докшицкого района.</w:t>
            </w:r>
          </w:p>
        </w:tc>
      </w:tr>
      <w:tr>
        <w:tblPrEx>
          <w:tblW w:w="0" w:type="auto"/>
          <w:jc w:val="left"/>
          <w:tblInd w:w="325" w:type="dxa"/>
          <w:tblLayout w:type="fixed"/>
          <w:tblCellMar>
            <w:top w:w="0" w:type="dxa"/>
            <w:left w:w="0" w:type="dxa"/>
            <w:bottom w:w="0" w:type="dxa"/>
            <w:right w:w="0" w:type="dxa"/>
          </w:tblCellMar>
          <w:tblLook w:val="01E0"/>
        </w:tblPrEx>
        <w:trPr>
          <w:trHeight w:val="253"/>
          <w:jc w:val="left"/>
        </w:trPr>
        <w:tc>
          <w:tcPr>
            <w:tcW w:w="9817" w:type="dxa"/>
            <w:gridSpan w:val="3"/>
          </w:tcPr>
          <w:p>
            <w:pPr>
              <w:pStyle w:val="TableParagraph"/>
              <w:spacing w:before="1" w:line="232" w:lineRule="exact"/>
              <w:ind w:left="106"/>
              <w:rPr>
                <w:b/>
                <w:sz w:val="22"/>
              </w:rPr>
            </w:pPr>
            <w:r>
              <w:rPr>
                <w:b/>
                <w:spacing w:val="-2"/>
                <w:sz w:val="22"/>
              </w:rPr>
              <w:t>Местообитания</w:t>
            </w:r>
          </w:p>
        </w:tc>
      </w:tr>
      <w:tr>
        <w:tblPrEx>
          <w:tblW w:w="0" w:type="auto"/>
          <w:jc w:val="left"/>
          <w:tblInd w:w="325" w:type="dxa"/>
          <w:tblLayout w:type="fixed"/>
          <w:tblCellMar>
            <w:top w:w="0" w:type="dxa"/>
            <w:left w:w="0" w:type="dxa"/>
            <w:bottom w:w="0" w:type="dxa"/>
            <w:right w:w="0" w:type="dxa"/>
          </w:tblCellMar>
          <w:tblLook w:val="01E0"/>
        </w:tblPrEx>
        <w:trPr>
          <w:trHeight w:val="1012"/>
          <w:jc w:val="left"/>
        </w:trPr>
        <w:tc>
          <w:tcPr>
            <w:tcW w:w="1919" w:type="dxa"/>
          </w:tcPr>
          <w:p>
            <w:pPr>
              <w:pStyle w:val="TableParagraph"/>
              <w:spacing w:line="250" w:lineRule="exact"/>
              <w:ind w:left="106"/>
              <w:rPr>
                <w:sz w:val="22"/>
              </w:rPr>
            </w:pPr>
            <w:r>
              <w:rPr>
                <w:spacing w:val="-2"/>
                <w:sz w:val="22"/>
              </w:rPr>
              <w:t>Водные</w:t>
            </w:r>
          </w:p>
        </w:tc>
        <w:tc>
          <w:tcPr>
            <w:tcW w:w="1511" w:type="dxa"/>
          </w:tcPr>
          <w:p>
            <w:pPr>
              <w:pStyle w:val="TableParagraph"/>
              <w:spacing w:line="250" w:lineRule="exact"/>
              <w:ind w:left="698" w:right="-44"/>
              <w:rPr>
                <w:sz w:val="22"/>
              </w:rPr>
            </w:pPr>
            <w:r>
              <w:rPr>
                <w:sz w:val="22"/>
              </w:rPr>
              <w:t xml:space="preserve">3 </w:t>
            </w:r>
            <w:r>
              <w:rPr>
                <w:spacing w:val="-2"/>
                <w:sz w:val="22"/>
              </w:rPr>
              <w:t>Гидрог</w:t>
            </w:r>
          </w:p>
        </w:tc>
        <w:tc>
          <w:tcPr>
            <w:tcW w:w="6387" w:type="dxa"/>
          </w:tcPr>
          <w:p>
            <w:pPr>
              <w:pStyle w:val="TableParagraph"/>
              <w:spacing w:line="252" w:lineRule="exact"/>
              <w:ind w:left="106" w:right="125" w:hanging="86"/>
              <w:rPr>
                <w:sz w:val="22"/>
              </w:rPr>
            </w:pPr>
            <w:r>
              <w:rPr>
                <w:sz w:val="22"/>
              </w:rPr>
              <w:t>рафическая сеть Березинского заповедника, включающая</w:t>
            </w:r>
            <w:r>
              <w:rPr>
                <w:spacing w:val="40"/>
                <w:sz w:val="22"/>
              </w:rPr>
              <w:t xml:space="preserve"> </w:t>
            </w:r>
            <w:r>
              <w:rPr>
                <w:sz w:val="22"/>
              </w:rPr>
              <w:t>большое количество малых рек и дополненная несколькими озерами</w:t>
            </w:r>
            <w:r>
              <w:rPr>
                <w:spacing w:val="-9"/>
                <w:sz w:val="22"/>
              </w:rPr>
              <w:t xml:space="preserve"> </w:t>
            </w:r>
            <w:r>
              <w:rPr>
                <w:sz w:val="22"/>
              </w:rPr>
              <w:t>различной</w:t>
            </w:r>
            <w:r>
              <w:rPr>
                <w:spacing w:val="-9"/>
                <w:sz w:val="22"/>
              </w:rPr>
              <w:t xml:space="preserve"> </w:t>
            </w:r>
            <w:r>
              <w:rPr>
                <w:sz w:val="22"/>
              </w:rPr>
              <w:t>трофности</w:t>
            </w:r>
            <w:r>
              <w:rPr>
                <w:spacing w:val="-9"/>
                <w:sz w:val="22"/>
              </w:rPr>
              <w:t xml:space="preserve"> </w:t>
            </w:r>
            <w:r>
              <w:rPr>
                <w:sz w:val="22"/>
              </w:rPr>
              <w:t>в</w:t>
            </w:r>
            <w:r>
              <w:rPr>
                <w:spacing w:val="-9"/>
                <w:sz w:val="22"/>
              </w:rPr>
              <w:t xml:space="preserve"> </w:t>
            </w:r>
            <w:r>
              <w:rPr>
                <w:sz w:val="22"/>
              </w:rPr>
              <w:t>целом</w:t>
            </w:r>
            <w:r>
              <w:rPr>
                <w:spacing w:val="-9"/>
                <w:sz w:val="22"/>
              </w:rPr>
              <w:t xml:space="preserve"> </w:t>
            </w:r>
            <w:r>
              <w:rPr>
                <w:sz w:val="22"/>
              </w:rPr>
              <w:t>характеризует</w:t>
            </w:r>
            <w:r>
              <w:rPr>
                <w:spacing w:val="-9"/>
                <w:sz w:val="22"/>
              </w:rPr>
              <w:t xml:space="preserve"> </w:t>
            </w:r>
            <w:r>
              <w:rPr>
                <w:sz w:val="22"/>
              </w:rPr>
              <w:t>типичность гидрографии краевой зоны последнего оледенения.</w:t>
            </w:r>
          </w:p>
        </w:tc>
      </w:tr>
      <w:tr>
        <w:tblPrEx>
          <w:tblW w:w="0" w:type="auto"/>
          <w:jc w:val="left"/>
          <w:tblInd w:w="325" w:type="dxa"/>
          <w:tblLayout w:type="fixed"/>
          <w:tblCellMar>
            <w:top w:w="0" w:type="dxa"/>
            <w:left w:w="0" w:type="dxa"/>
            <w:bottom w:w="0" w:type="dxa"/>
            <w:right w:w="0" w:type="dxa"/>
          </w:tblCellMar>
          <w:tblLook w:val="01E0"/>
        </w:tblPrEx>
        <w:trPr>
          <w:trHeight w:val="1517"/>
          <w:jc w:val="left"/>
        </w:trPr>
        <w:tc>
          <w:tcPr>
            <w:tcW w:w="1919" w:type="dxa"/>
          </w:tcPr>
          <w:p>
            <w:pPr>
              <w:pStyle w:val="TableParagraph"/>
              <w:spacing w:line="247" w:lineRule="exact"/>
              <w:ind w:left="106"/>
              <w:rPr>
                <w:sz w:val="22"/>
              </w:rPr>
            </w:pPr>
            <w:r>
              <w:rPr>
                <w:spacing w:val="-2"/>
                <w:sz w:val="22"/>
              </w:rPr>
              <w:t>Болотные</w:t>
            </w:r>
          </w:p>
        </w:tc>
        <w:tc>
          <w:tcPr>
            <w:tcW w:w="1511" w:type="dxa"/>
          </w:tcPr>
          <w:p>
            <w:pPr>
              <w:pStyle w:val="TableParagraph"/>
              <w:spacing w:line="247" w:lineRule="exact"/>
              <w:ind w:left="698" w:right="-216"/>
              <w:rPr>
                <w:sz w:val="22"/>
              </w:rPr>
            </w:pPr>
            <w:r>
              <w:rPr>
                <w:sz w:val="22"/>
              </w:rPr>
              <w:t xml:space="preserve">3 </w:t>
            </w:r>
            <w:r>
              <w:rPr>
                <w:spacing w:val="-2"/>
                <w:sz w:val="22"/>
              </w:rPr>
              <w:t>Природн</w:t>
            </w:r>
          </w:p>
        </w:tc>
        <w:tc>
          <w:tcPr>
            <w:tcW w:w="6387" w:type="dxa"/>
          </w:tcPr>
          <w:p>
            <w:pPr>
              <w:pStyle w:val="TableParagraph"/>
              <w:spacing w:line="246" w:lineRule="exact"/>
              <w:ind w:left="192"/>
              <w:rPr>
                <w:sz w:val="22"/>
              </w:rPr>
            </w:pPr>
            <w:r>
              <w:rPr>
                <w:spacing w:val="-2"/>
                <w:sz w:val="22"/>
              </w:rPr>
              <w:t>ые</w:t>
            </w:r>
            <w:r>
              <w:rPr>
                <w:spacing w:val="1"/>
                <w:sz w:val="22"/>
              </w:rPr>
              <w:t xml:space="preserve"> </w:t>
            </w:r>
            <w:r>
              <w:rPr>
                <w:spacing w:val="-2"/>
                <w:sz w:val="22"/>
              </w:rPr>
              <w:t>комплексы</w:t>
            </w:r>
            <w:r>
              <w:rPr>
                <w:spacing w:val="2"/>
                <w:sz w:val="22"/>
              </w:rPr>
              <w:t xml:space="preserve"> </w:t>
            </w:r>
            <w:r>
              <w:rPr>
                <w:spacing w:val="-2"/>
                <w:sz w:val="22"/>
              </w:rPr>
              <w:t>заповедника</w:t>
            </w:r>
            <w:r>
              <w:rPr>
                <w:spacing w:val="1"/>
                <w:sz w:val="22"/>
              </w:rPr>
              <w:t xml:space="preserve"> </w:t>
            </w:r>
            <w:r>
              <w:rPr>
                <w:spacing w:val="-2"/>
                <w:sz w:val="22"/>
              </w:rPr>
              <w:t>характеризуется</w:t>
            </w:r>
            <w:r>
              <w:rPr>
                <w:spacing w:val="2"/>
                <w:sz w:val="22"/>
              </w:rPr>
              <w:t xml:space="preserve"> </w:t>
            </w:r>
            <w:r>
              <w:rPr>
                <w:spacing w:val="-2"/>
                <w:sz w:val="22"/>
              </w:rPr>
              <w:t>наличием</w:t>
            </w:r>
          </w:p>
          <w:p>
            <w:pPr>
              <w:pStyle w:val="TableParagraph"/>
              <w:ind w:left="106"/>
              <w:rPr>
                <w:sz w:val="22"/>
              </w:rPr>
            </w:pPr>
            <w:r>
              <w:rPr>
                <w:sz w:val="22"/>
              </w:rPr>
              <w:t>всех</w:t>
            </w:r>
            <w:r>
              <w:rPr>
                <w:spacing w:val="-11"/>
                <w:sz w:val="22"/>
              </w:rPr>
              <w:t xml:space="preserve"> </w:t>
            </w:r>
            <w:r>
              <w:rPr>
                <w:sz w:val="22"/>
              </w:rPr>
              <w:t>известных</w:t>
            </w:r>
            <w:r>
              <w:rPr>
                <w:spacing w:val="-11"/>
                <w:sz w:val="22"/>
              </w:rPr>
              <w:t xml:space="preserve"> </w:t>
            </w:r>
            <w:r>
              <w:rPr>
                <w:sz w:val="22"/>
              </w:rPr>
              <w:t>для</w:t>
            </w:r>
            <w:r>
              <w:rPr>
                <w:spacing w:val="-11"/>
                <w:sz w:val="22"/>
              </w:rPr>
              <w:t xml:space="preserve"> </w:t>
            </w:r>
            <w:r>
              <w:rPr>
                <w:sz w:val="22"/>
              </w:rPr>
              <w:t>Островецко-Лепельского</w:t>
            </w:r>
            <w:r>
              <w:rPr>
                <w:spacing w:val="-11"/>
                <w:sz w:val="22"/>
              </w:rPr>
              <w:t xml:space="preserve"> </w:t>
            </w:r>
            <w:r>
              <w:rPr>
                <w:sz w:val="22"/>
              </w:rPr>
              <w:t>торфяного</w:t>
            </w:r>
            <w:r>
              <w:rPr>
                <w:spacing w:val="-11"/>
                <w:sz w:val="22"/>
              </w:rPr>
              <w:t xml:space="preserve"> </w:t>
            </w:r>
            <w:r>
              <w:rPr>
                <w:sz w:val="22"/>
              </w:rPr>
              <w:t>района области верховых торфяников холмисто-озерного ландшафта типов, категорий и растительных ассоциаций болот. В целом</w:t>
            </w:r>
          </w:p>
          <w:p>
            <w:pPr>
              <w:pStyle w:val="TableParagraph"/>
              <w:spacing w:line="252" w:lineRule="exact"/>
              <w:ind w:left="106"/>
              <w:rPr>
                <w:sz w:val="22"/>
              </w:rPr>
            </w:pPr>
            <w:r>
              <w:rPr>
                <w:sz w:val="22"/>
              </w:rPr>
              <w:t>болотам</w:t>
            </w:r>
            <w:r>
              <w:rPr>
                <w:spacing w:val="-14"/>
                <w:sz w:val="22"/>
              </w:rPr>
              <w:t xml:space="preserve"> </w:t>
            </w:r>
            <w:r>
              <w:rPr>
                <w:sz w:val="22"/>
              </w:rPr>
              <w:t>Березинского</w:t>
            </w:r>
            <w:r>
              <w:rPr>
                <w:spacing w:val="-13"/>
                <w:sz w:val="22"/>
              </w:rPr>
              <w:t xml:space="preserve"> </w:t>
            </w:r>
            <w:r>
              <w:rPr>
                <w:sz w:val="22"/>
              </w:rPr>
              <w:t>биосферного</w:t>
            </w:r>
            <w:r>
              <w:rPr>
                <w:spacing w:val="-14"/>
                <w:sz w:val="22"/>
              </w:rPr>
              <w:t xml:space="preserve"> </w:t>
            </w:r>
            <w:r>
              <w:rPr>
                <w:sz w:val="22"/>
              </w:rPr>
              <w:t>заповедника</w:t>
            </w:r>
            <w:r>
              <w:rPr>
                <w:spacing w:val="-13"/>
                <w:sz w:val="22"/>
              </w:rPr>
              <w:t xml:space="preserve"> </w:t>
            </w:r>
            <w:r>
              <w:rPr>
                <w:sz w:val="22"/>
              </w:rPr>
              <w:t>присущи характерные черты, отражающие их интрозональность.</w:t>
            </w:r>
          </w:p>
        </w:tc>
      </w:tr>
      <w:tr>
        <w:tblPrEx>
          <w:tblW w:w="0" w:type="auto"/>
          <w:jc w:val="left"/>
          <w:tblInd w:w="325" w:type="dxa"/>
          <w:tblLayout w:type="fixed"/>
          <w:tblCellMar>
            <w:top w:w="0" w:type="dxa"/>
            <w:left w:w="0" w:type="dxa"/>
            <w:bottom w:w="0" w:type="dxa"/>
            <w:right w:w="0" w:type="dxa"/>
          </w:tblCellMar>
          <w:tblLook w:val="01E0"/>
        </w:tblPrEx>
        <w:trPr>
          <w:trHeight w:val="1536"/>
          <w:jc w:val="left"/>
        </w:trPr>
        <w:tc>
          <w:tcPr>
            <w:tcW w:w="1919" w:type="dxa"/>
          </w:tcPr>
          <w:p>
            <w:pPr>
              <w:pStyle w:val="TableParagraph"/>
              <w:ind w:left="106"/>
              <w:rPr>
                <w:sz w:val="22"/>
              </w:rPr>
            </w:pPr>
            <w:r>
              <w:rPr>
                <w:spacing w:val="-2"/>
                <w:sz w:val="22"/>
              </w:rPr>
              <w:t>Луговые, кустарниковые</w:t>
            </w:r>
          </w:p>
        </w:tc>
        <w:tc>
          <w:tcPr>
            <w:tcW w:w="1511" w:type="dxa"/>
          </w:tcPr>
          <w:p>
            <w:pPr>
              <w:pStyle w:val="TableParagraph"/>
              <w:spacing w:line="246" w:lineRule="exact"/>
              <w:ind w:left="697"/>
              <w:rPr>
                <w:sz w:val="22"/>
              </w:rPr>
            </w:pPr>
            <w:r>
              <w:rPr>
                <w:w w:val="99"/>
                <w:sz w:val="22"/>
              </w:rPr>
              <w:t>2</w:t>
            </w:r>
          </w:p>
        </w:tc>
        <w:tc>
          <w:tcPr>
            <w:tcW w:w="6387" w:type="dxa"/>
          </w:tcPr>
          <w:p>
            <w:pPr>
              <w:pStyle w:val="TableParagraph"/>
              <w:tabs>
                <w:tab w:val="left" w:pos="3675"/>
                <w:tab w:val="left" w:pos="3814"/>
              </w:tabs>
              <w:ind w:left="106" w:right="208"/>
              <w:rPr>
                <w:sz w:val="22"/>
              </w:rPr>
            </w:pPr>
            <w:r>
              <w:rPr>
                <w:sz w:val="22"/>
              </w:rPr>
              <w:t>Для</w:t>
            </w:r>
            <w:r>
              <w:rPr>
                <w:spacing w:val="80"/>
                <w:sz w:val="22"/>
              </w:rPr>
              <w:t xml:space="preserve"> </w:t>
            </w:r>
            <w:r>
              <w:rPr>
                <w:sz w:val="24"/>
              </w:rPr>
              <w:t>Березинского биосферного</w:t>
              <w:tab/>
            </w:r>
            <w:r>
              <w:rPr>
                <w:sz w:val="22"/>
              </w:rPr>
              <w:t>заповедника</w:t>
            </w:r>
            <w:r>
              <w:rPr>
                <w:spacing w:val="-13"/>
                <w:sz w:val="22"/>
              </w:rPr>
              <w:t xml:space="preserve"> </w:t>
            </w:r>
            <w:r>
              <w:rPr>
                <w:sz w:val="22"/>
              </w:rPr>
              <w:t>выделено</w:t>
            </w:r>
            <w:r>
              <w:rPr>
                <w:spacing w:val="73"/>
                <w:sz w:val="22"/>
              </w:rPr>
              <w:t xml:space="preserve"> </w:t>
            </w:r>
            <w:r>
              <w:rPr>
                <w:sz w:val="22"/>
              </w:rPr>
              <w:t>59 луговых растительных ассоциаций и</w:t>
              <w:tab/>
              <w:tab/>
              <w:t>3 кустарниковых ассоциации. Они типичны для региона северной геоботанической подзоны и в большинстве своем отражают многообразие луговых</w:t>
            </w:r>
            <w:r>
              <w:rPr>
                <w:spacing w:val="40"/>
                <w:sz w:val="22"/>
              </w:rPr>
              <w:t xml:space="preserve"> </w:t>
            </w:r>
            <w:r>
              <w:rPr>
                <w:sz w:val="22"/>
              </w:rPr>
              <w:t>сообществ, встречающихся в пределах</w:t>
            </w:r>
          </w:p>
          <w:p>
            <w:pPr>
              <w:pStyle w:val="TableParagraph"/>
              <w:spacing w:line="236" w:lineRule="exact"/>
              <w:ind w:left="106"/>
              <w:rPr>
                <w:sz w:val="22"/>
              </w:rPr>
            </w:pPr>
            <w:r>
              <w:rPr>
                <w:spacing w:val="-2"/>
                <w:sz w:val="22"/>
              </w:rPr>
              <w:t>Верне-Березинского</w:t>
            </w:r>
            <w:r>
              <w:rPr>
                <w:spacing w:val="3"/>
                <w:sz w:val="22"/>
              </w:rPr>
              <w:t xml:space="preserve"> </w:t>
            </w:r>
            <w:r>
              <w:rPr>
                <w:spacing w:val="-2"/>
                <w:sz w:val="22"/>
              </w:rPr>
              <w:t>района</w:t>
            </w:r>
            <w:r>
              <w:rPr>
                <w:spacing w:val="3"/>
                <w:sz w:val="22"/>
              </w:rPr>
              <w:t xml:space="preserve"> </w:t>
            </w:r>
            <w:r>
              <w:rPr>
                <w:spacing w:val="-2"/>
                <w:sz w:val="22"/>
              </w:rPr>
              <w:t>болотистых</w:t>
            </w:r>
            <w:r>
              <w:rPr>
                <w:spacing w:val="3"/>
                <w:sz w:val="22"/>
              </w:rPr>
              <w:t xml:space="preserve"> </w:t>
            </w:r>
            <w:r>
              <w:rPr>
                <w:spacing w:val="-2"/>
                <w:sz w:val="22"/>
              </w:rPr>
              <w:t>и</w:t>
            </w:r>
            <w:r>
              <w:rPr>
                <w:spacing w:val="3"/>
                <w:sz w:val="22"/>
              </w:rPr>
              <w:t xml:space="preserve"> </w:t>
            </w:r>
            <w:r>
              <w:rPr>
                <w:spacing w:val="-2"/>
                <w:sz w:val="22"/>
              </w:rPr>
              <w:t>торфянистых</w:t>
            </w:r>
            <w:r>
              <w:rPr>
                <w:spacing w:val="3"/>
                <w:sz w:val="22"/>
              </w:rPr>
              <w:t xml:space="preserve"> </w:t>
            </w:r>
            <w:r>
              <w:rPr>
                <w:spacing w:val="-2"/>
                <w:sz w:val="22"/>
              </w:rPr>
              <w:t>лугов.</w:t>
            </w:r>
          </w:p>
        </w:tc>
      </w:tr>
      <w:tr>
        <w:tblPrEx>
          <w:tblW w:w="0" w:type="auto"/>
          <w:jc w:val="left"/>
          <w:tblInd w:w="325" w:type="dxa"/>
          <w:tblLayout w:type="fixed"/>
          <w:tblCellMar>
            <w:top w:w="0" w:type="dxa"/>
            <w:left w:w="0" w:type="dxa"/>
            <w:bottom w:w="0" w:type="dxa"/>
            <w:right w:w="0" w:type="dxa"/>
          </w:tblCellMar>
          <w:tblLook w:val="01E0"/>
        </w:tblPrEx>
        <w:trPr>
          <w:trHeight w:val="1264"/>
          <w:jc w:val="left"/>
        </w:trPr>
        <w:tc>
          <w:tcPr>
            <w:tcW w:w="1919" w:type="dxa"/>
          </w:tcPr>
          <w:p>
            <w:pPr>
              <w:pStyle w:val="TableParagraph"/>
              <w:spacing w:line="250" w:lineRule="exact"/>
              <w:ind w:left="106"/>
              <w:rPr>
                <w:sz w:val="22"/>
              </w:rPr>
            </w:pPr>
            <w:r>
              <w:rPr>
                <w:spacing w:val="-2"/>
                <w:sz w:val="22"/>
              </w:rPr>
              <w:t>Лесные</w:t>
            </w:r>
          </w:p>
        </w:tc>
        <w:tc>
          <w:tcPr>
            <w:tcW w:w="1511" w:type="dxa"/>
          </w:tcPr>
          <w:p>
            <w:pPr>
              <w:pStyle w:val="TableParagraph"/>
              <w:spacing w:line="250" w:lineRule="exact"/>
              <w:ind w:left="694" w:right="-29"/>
              <w:rPr>
                <w:sz w:val="22"/>
              </w:rPr>
            </w:pPr>
            <w:r>
              <w:rPr>
                <w:sz w:val="22"/>
              </w:rPr>
              <w:t xml:space="preserve">3 </w:t>
            </w:r>
            <w:r>
              <w:rPr>
                <w:spacing w:val="-2"/>
                <w:sz w:val="22"/>
              </w:rPr>
              <w:t>Лесная</w:t>
            </w:r>
          </w:p>
        </w:tc>
        <w:tc>
          <w:tcPr>
            <w:tcW w:w="6387" w:type="dxa"/>
          </w:tcPr>
          <w:p>
            <w:pPr>
              <w:pStyle w:val="TableParagraph"/>
              <w:tabs>
                <w:tab w:val="left" w:pos="4328"/>
              </w:tabs>
              <w:spacing w:line="250" w:lineRule="exact"/>
              <w:ind w:left="61"/>
              <w:rPr>
                <w:sz w:val="22"/>
              </w:rPr>
            </w:pPr>
            <w:r>
              <w:rPr>
                <w:w w:val="95"/>
                <w:sz w:val="22"/>
              </w:rPr>
              <w:t>растительность</w:t>
            </w:r>
            <w:r>
              <w:rPr>
                <w:spacing w:val="42"/>
                <w:sz w:val="22"/>
              </w:rPr>
              <w:t xml:space="preserve"> </w:t>
            </w:r>
            <w:r>
              <w:rPr>
                <w:w w:val="95"/>
                <w:sz w:val="22"/>
              </w:rPr>
              <w:t>заповедника</w:t>
            </w:r>
            <w:r>
              <w:rPr>
                <w:spacing w:val="43"/>
                <w:sz w:val="22"/>
              </w:rPr>
              <w:t xml:space="preserve"> </w:t>
            </w:r>
            <w:r>
              <w:rPr>
                <w:spacing w:val="-2"/>
                <w:w w:val="95"/>
                <w:sz w:val="22"/>
              </w:rPr>
              <w:t>представлена</w:t>
            </w:r>
            <w:r>
              <w:rPr>
                <w:sz w:val="22"/>
              </w:rPr>
              <w:tab/>
            </w:r>
            <w:r>
              <w:rPr>
                <w:w w:val="95"/>
                <w:sz w:val="22"/>
              </w:rPr>
              <w:t>4-</w:t>
            </w:r>
            <w:r>
              <w:rPr>
                <w:spacing w:val="-5"/>
                <w:sz w:val="22"/>
              </w:rPr>
              <w:t>мя</w:t>
            </w:r>
          </w:p>
          <w:p>
            <w:pPr>
              <w:pStyle w:val="TableParagraph"/>
              <w:spacing w:line="252" w:lineRule="exact"/>
              <w:ind w:left="106"/>
              <w:rPr>
                <w:sz w:val="22"/>
              </w:rPr>
            </w:pPr>
            <w:r>
              <w:rPr>
                <w:spacing w:val="-2"/>
                <w:sz w:val="22"/>
              </w:rPr>
              <w:t>генетическими</w:t>
            </w:r>
            <w:r>
              <w:rPr>
                <w:spacing w:val="1"/>
                <w:sz w:val="22"/>
              </w:rPr>
              <w:t xml:space="preserve"> </w:t>
            </w:r>
            <w:r>
              <w:rPr>
                <w:spacing w:val="-2"/>
                <w:sz w:val="22"/>
              </w:rPr>
              <w:t>группами</w:t>
            </w:r>
            <w:r>
              <w:rPr>
                <w:spacing w:val="2"/>
                <w:sz w:val="22"/>
              </w:rPr>
              <w:t xml:space="preserve"> </w:t>
            </w:r>
            <w:r>
              <w:rPr>
                <w:spacing w:val="-2"/>
                <w:sz w:val="22"/>
              </w:rPr>
              <w:t>лесных</w:t>
            </w:r>
            <w:r>
              <w:rPr>
                <w:spacing w:val="2"/>
                <w:sz w:val="22"/>
              </w:rPr>
              <w:t xml:space="preserve"> </w:t>
            </w:r>
            <w:r>
              <w:rPr>
                <w:spacing w:val="-2"/>
                <w:sz w:val="22"/>
              </w:rPr>
              <w:t>формаций</w:t>
            </w:r>
            <w:r>
              <w:rPr>
                <w:spacing w:val="16"/>
                <w:sz w:val="22"/>
              </w:rPr>
              <w:t xml:space="preserve"> </w:t>
            </w:r>
            <w:r>
              <w:rPr>
                <w:spacing w:val="-2"/>
                <w:sz w:val="22"/>
              </w:rPr>
              <w:t>(бореально-хвойные,</w:t>
            </w:r>
          </w:p>
          <w:p>
            <w:pPr>
              <w:pStyle w:val="TableParagraph"/>
              <w:spacing w:line="252" w:lineRule="exact"/>
              <w:ind w:left="106"/>
              <w:rPr>
                <w:sz w:val="22"/>
              </w:rPr>
            </w:pPr>
            <w:r>
              <w:rPr>
                <w:w w:val="95"/>
                <w:sz w:val="22"/>
              </w:rPr>
              <w:t>широколиственные,</w:t>
            </w:r>
            <w:r>
              <w:rPr>
                <w:spacing w:val="45"/>
                <w:sz w:val="22"/>
              </w:rPr>
              <w:t xml:space="preserve"> </w:t>
            </w:r>
            <w:r>
              <w:rPr>
                <w:w w:val="95"/>
                <w:sz w:val="22"/>
              </w:rPr>
              <w:t>лиственно-болотные</w:t>
            </w:r>
            <w:r>
              <w:rPr>
                <w:spacing w:val="43"/>
                <w:sz w:val="22"/>
              </w:rPr>
              <w:t xml:space="preserve"> </w:t>
            </w:r>
            <w:r>
              <w:rPr>
                <w:w w:val="95"/>
                <w:sz w:val="22"/>
              </w:rPr>
              <w:t>и</w:t>
            </w:r>
            <w:r>
              <w:rPr>
                <w:spacing w:val="44"/>
                <w:sz w:val="22"/>
              </w:rPr>
              <w:t xml:space="preserve"> </w:t>
            </w:r>
            <w:r>
              <w:rPr>
                <w:w w:val="95"/>
                <w:sz w:val="22"/>
              </w:rPr>
              <w:t>производные</w:t>
            </w:r>
            <w:r>
              <w:rPr>
                <w:spacing w:val="43"/>
                <w:sz w:val="22"/>
              </w:rPr>
              <w:t xml:space="preserve"> </w:t>
            </w:r>
            <w:r>
              <w:rPr>
                <w:spacing w:val="-2"/>
                <w:w w:val="95"/>
                <w:sz w:val="22"/>
              </w:rPr>
              <w:t>леса).</w:t>
            </w:r>
          </w:p>
          <w:p>
            <w:pPr>
              <w:pStyle w:val="TableParagraph"/>
              <w:spacing w:line="252" w:lineRule="exact"/>
              <w:ind w:left="106"/>
              <w:rPr>
                <w:sz w:val="22"/>
              </w:rPr>
            </w:pPr>
            <w:r>
              <w:rPr>
                <w:sz w:val="22"/>
              </w:rPr>
              <w:t>Заповедник</w:t>
            </w:r>
            <w:r>
              <w:rPr>
                <w:spacing w:val="-11"/>
                <w:sz w:val="22"/>
              </w:rPr>
              <w:t xml:space="preserve"> </w:t>
            </w:r>
            <w:r>
              <w:rPr>
                <w:sz w:val="22"/>
              </w:rPr>
              <w:t>репрезентативен</w:t>
            </w:r>
            <w:r>
              <w:rPr>
                <w:spacing w:val="-11"/>
                <w:sz w:val="22"/>
              </w:rPr>
              <w:t xml:space="preserve"> </w:t>
            </w:r>
            <w:r>
              <w:rPr>
                <w:sz w:val="22"/>
              </w:rPr>
              <w:t>северной</w:t>
            </w:r>
            <w:r>
              <w:rPr>
                <w:spacing w:val="40"/>
                <w:sz w:val="22"/>
              </w:rPr>
              <w:t xml:space="preserve"> </w:t>
            </w:r>
            <w:r>
              <w:rPr>
                <w:sz w:val="22"/>
              </w:rPr>
              <w:t>геоботанической</w:t>
            </w:r>
            <w:r>
              <w:rPr>
                <w:spacing w:val="-11"/>
                <w:sz w:val="22"/>
              </w:rPr>
              <w:t xml:space="preserve"> </w:t>
            </w:r>
            <w:r>
              <w:rPr>
                <w:sz w:val="22"/>
              </w:rPr>
              <w:t>подзоне Беларуси по разнообразию коренных типов леса.</w:t>
            </w:r>
          </w:p>
        </w:tc>
      </w:tr>
      <w:tr>
        <w:tblPrEx>
          <w:tblW w:w="0" w:type="auto"/>
          <w:jc w:val="left"/>
          <w:tblInd w:w="325" w:type="dxa"/>
          <w:tblLayout w:type="fixed"/>
          <w:tblCellMar>
            <w:top w:w="0" w:type="dxa"/>
            <w:left w:w="0" w:type="dxa"/>
            <w:bottom w:w="0" w:type="dxa"/>
            <w:right w:w="0" w:type="dxa"/>
          </w:tblCellMar>
          <w:tblLook w:val="01E0"/>
        </w:tblPrEx>
        <w:trPr>
          <w:trHeight w:val="2024"/>
          <w:jc w:val="left"/>
        </w:trPr>
        <w:tc>
          <w:tcPr>
            <w:tcW w:w="1919" w:type="dxa"/>
          </w:tcPr>
          <w:p>
            <w:pPr>
              <w:pStyle w:val="TableParagraph"/>
              <w:spacing w:before="1"/>
              <w:ind w:left="106"/>
              <w:rPr>
                <w:b/>
                <w:sz w:val="22"/>
              </w:rPr>
            </w:pPr>
            <w:r>
              <w:rPr>
                <w:b/>
                <w:spacing w:val="-2"/>
                <w:sz w:val="22"/>
              </w:rPr>
              <w:t>Флора</w:t>
            </w:r>
          </w:p>
        </w:tc>
        <w:tc>
          <w:tcPr>
            <w:tcW w:w="1511" w:type="dxa"/>
          </w:tcPr>
          <w:p>
            <w:pPr>
              <w:pStyle w:val="TableParagraph"/>
              <w:spacing w:line="250" w:lineRule="exact"/>
              <w:ind w:left="697" w:right="-72"/>
              <w:rPr>
                <w:sz w:val="22"/>
              </w:rPr>
            </w:pPr>
            <w:r>
              <w:rPr>
                <w:sz w:val="22"/>
              </w:rPr>
              <w:t>2 В</w:t>
            </w:r>
            <w:r>
              <w:rPr>
                <w:spacing w:val="-2"/>
                <w:sz w:val="22"/>
              </w:rPr>
              <w:t xml:space="preserve"> соста</w:t>
            </w:r>
          </w:p>
        </w:tc>
        <w:tc>
          <w:tcPr>
            <w:tcW w:w="6387" w:type="dxa"/>
          </w:tcPr>
          <w:p>
            <w:pPr>
              <w:pStyle w:val="TableParagraph"/>
              <w:tabs>
                <w:tab w:val="left" w:pos="2173"/>
                <w:tab w:val="left" w:pos="4763"/>
              </w:tabs>
              <w:ind w:left="106" w:right="117" w:hanging="57"/>
              <w:rPr>
                <w:sz w:val="22"/>
              </w:rPr>
            </w:pPr>
            <w:r>
              <w:rPr>
                <w:sz w:val="22"/>
              </w:rPr>
              <w:t>ве флоры</w:t>
            </w:r>
            <w:r>
              <w:rPr>
                <w:spacing w:val="40"/>
                <w:sz w:val="22"/>
              </w:rPr>
              <w:t xml:space="preserve"> </w:t>
            </w:r>
            <w:r>
              <w:rPr>
                <w:sz w:val="22"/>
              </w:rPr>
              <w:t>заповедника отмечено 47 % видов сосудистых</w:t>
            </w:r>
            <w:r>
              <w:rPr>
                <w:spacing w:val="40"/>
                <w:sz w:val="22"/>
              </w:rPr>
              <w:t xml:space="preserve"> </w:t>
            </w:r>
            <w:r>
              <w:rPr>
                <w:sz w:val="22"/>
              </w:rPr>
              <w:t>растений</w:t>
            </w:r>
            <w:r>
              <w:rPr>
                <w:spacing w:val="-7"/>
                <w:sz w:val="22"/>
              </w:rPr>
              <w:t xml:space="preserve"> </w:t>
            </w:r>
            <w:r>
              <w:rPr>
                <w:sz w:val="22"/>
              </w:rPr>
              <w:t>от</w:t>
            </w:r>
            <w:r>
              <w:rPr>
                <w:spacing w:val="-7"/>
                <w:sz w:val="22"/>
              </w:rPr>
              <w:t xml:space="preserve"> </w:t>
            </w:r>
            <w:r>
              <w:rPr>
                <w:sz w:val="22"/>
              </w:rPr>
              <w:t>общего</w:t>
            </w:r>
            <w:r>
              <w:rPr>
                <w:spacing w:val="-7"/>
                <w:sz w:val="22"/>
              </w:rPr>
              <w:t xml:space="preserve"> </w:t>
            </w:r>
            <w:r>
              <w:rPr>
                <w:sz w:val="22"/>
              </w:rPr>
              <w:t>их</w:t>
            </w:r>
            <w:r>
              <w:rPr>
                <w:spacing w:val="-7"/>
                <w:sz w:val="22"/>
              </w:rPr>
              <w:t xml:space="preserve"> </w:t>
            </w:r>
            <w:r>
              <w:rPr>
                <w:sz w:val="22"/>
              </w:rPr>
              <w:t>числа,</w:t>
            </w:r>
            <w:r>
              <w:rPr>
                <w:spacing w:val="-6"/>
                <w:sz w:val="22"/>
              </w:rPr>
              <w:t xml:space="preserve"> </w:t>
            </w:r>
            <w:r>
              <w:rPr>
                <w:sz w:val="22"/>
              </w:rPr>
              <w:t>зарегистрированного</w:t>
            </w:r>
            <w:r>
              <w:rPr>
                <w:spacing w:val="-7"/>
                <w:sz w:val="22"/>
              </w:rPr>
              <w:t xml:space="preserve"> </w:t>
            </w:r>
            <w:r>
              <w:rPr>
                <w:sz w:val="22"/>
              </w:rPr>
              <w:t>в</w:t>
            </w:r>
            <w:r>
              <w:rPr>
                <w:spacing w:val="-7"/>
                <w:sz w:val="22"/>
              </w:rPr>
              <w:t xml:space="preserve"> </w:t>
            </w:r>
            <w:r>
              <w:rPr>
                <w:sz w:val="22"/>
              </w:rPr>
              <w:t>Беларуси.</w:t>
            </w:r>
            <w:r>
              <w:rPr>
                <w:spacing w:val="-6"/>
                <w:sz w:val="22"/>
              </w:rPr>
              <w:t xml:space="preserve"> </w:t>
            </w:r>
            <w:r>
              <w:rPr>
                <w:sz w:val="22"/>
              </w:rPr>
              <w:t xml:space="preserve">В целом, она типична для таежной и широколиственно-лесной зон и в наибольшей мере отражает структуру коренных ассоциаций </w:t>
            </w:r>
            <w:r>
              <w:rPr>
                <w:spacing w:val="-2"/>
                <w:sz w:val="22"/>
              </w:rPr>
              <w:t>борео-неморальных</w:t>
            </w:r>
            <w:r>
              <w:rPr>
                <w:sz w:val="22"/>
              </w:rPr>
              <w:tab/>
              <w:t>растительных сообществ.</w:t>
              <w:tab/>
            </w:r>
            <w:r>
              <w:rPr>
                <w:spacing w:val="-2"/>
                <w:sz w:val="22"/>
              </w:rPr>
              <w:t xml:space="preserve">Травянистые </w:t>
            </w:r>
            <w:r>
              <w:rPr>
                <w:sz w:val="22"/>
              </w:rPr>
              <w:t>формы</w:t>
            </w:r>
            <w:r>
              <w:rPr>
                <w:spacing w:val="-5"/>
                <w:sz w:val="22"/>
              </w:rPr>
              <w:t xml:space="preserve"> </w:t>
            </w:r>
            <w:r>
              <w:rPr>
                <w:sz w:val="22"/>
              </w:rPr>
              <w:t>преобладают</w:t>
            </w:r>
            <w:r>
              <w:rPr>
                <w:spacing w:val="-5"/>
                <w:sz w:val="22"/>
              </w:rPr>
              <w:t xml:space="preserve"> </w:t>
            </w:r>
            <w:r>
              <w:rPr>
                <w:sz w:val="22"/>
              </w:rPr>
              <w:t>над</w:t>
            </w:r>
            <w:r>
              <w:rPr>
                <w:spacing w:val="-5"/>
                <w:sz w:val="22"/>
              </w:rPr>
              <w:t xml:space="preserve"> </w:t>
            </w:r>
            <w:r>
              <w:rPr>
                <w:sz w:val="22"/>
              </w:rPr>
              <w:t>деревянистыми,</w:t>
            </w:r>
            <w:r>
              <w:rPr>
                <w:spacing w:val="-4"/>
                <w:sz w:val="22"/>
              </w:rPr>
              <w:t xml:space="preserve"> </w:t>
            </w:r>
            <w:r>
              <w:rPr>
                <w:sz w:val="22"/>
              </w:rPr>
              <w:t>что</w:t>
            </w:r>
            <w:r>
              <w:rPr>
                <w:spacing w:val="-5"/>
                <w:sz w:val="22"/>
              </w:rPr>
              <w:t xml:space="preserve"> </w:t>
            </w:r>
            <w:r>
              <w:rPr>
                <w:sz w:val="22"/>
              </w:rPr>
              <w:t>типично</w:t>
            </w:r>
            <w:r>
              <w:rPr>
                <w:spacing w:val="-5"/>
                <w:sz w:val="22"/>
              </w:rPr>
              <w:t xml:space="preserve"> </w:t>
            </w:r>
            <w:r>
              <w:rPr>
                <w:sz w:val="22"/>
              </w:rPr>
              <w:t>для</w:t>
            </w:r>
            <w:r>
              <w:rPr>
                <w:spacing w:val="-5"/>
                <w:sz w:val="22"/>
              </w:rPr>
              <w:t xml:space="preserve"> </w:t>
            </w:r>
            <w:r>
              <w:rPr>
                <w:sz w:val="22"/>
              </w:rPr>
              <w:t>флоры</w:t>
            </w:r>
          </w:p>
          <w:p>
            <w:pPr>
              <w:pStyle w:val="TableParagraph"/>
              <w:spacing w:line="252" w:lineRule="exact"/>
              <w:ind w:left="106"/>
              <w:rPr>
                <w:sz w:val="22"/>
              </w:rPr>
            </w:pPr>
            <w:r>
              <w:rPr>
                <w:sz w:val="22"/>
              </w:rPr>
              <w:t>умеренных</w:t>
            </w:r>
            <w:r>
              <w:rPr>
                <w:spacing w:val="-14"/>
                <w:sz w:val="22"/>
              </w:rPr>
              <w:t xml:space="preserve"> </w:t>
            </w:r>
            <w:r>
              <w:rPr>
                <w:sz w:val="22"/>
              </w:rPr>
              <w:t>широт.</w:t>
            </w:r>
            <w:r>
              <w:rPr>
                <w:spacing w:val="-14"/>
                <w:sz w:val="22"/>
              </w:rPr>
              <w:t xml:space="preserve"> </w:t>
            </w:r>
            <w:r>
              <w:rPr>
                <w:sz w:val="22"/>
              </w:rPr>
              <w:t>Синантропизация</w:t>
            </w:r>
            <w:r>
              <w:rPr>
                <w:spacing w:val="-14"/>
                <w:sz w:val="22"/>
              </w:rPr>
              <w:t xml:space="preserve"> </w:t>
            </w:r>
            <w:r>
              <w:rPr>
                <w:sz w:val="22"/>
              </w:rPr>
              <w:t>флоры</w:t>
            </w:r>
            <w:r>
              <w:rPr>
                <w:spacing w:val="-13"/>
                <w:sz w:val="22"/>
              </w:rPr>
              <w:t xml:space="preserve"> </w:t>
            </w:r>
            <w:r>
              <w:rPr>
                <w:sz w:val="22"/>
              </w:rPr>
              <w:t>Березинского биосферного заповедника составляет 15 %.</w:t>
            </w:r>
          </w:p>
        </w:tc>
      </w:tr>
      <w:tr>
        <w:tblPrEx>
          <w:tblW w:w="0" w:type="auto"/>
          <w:jc w:val="left"/>
          <w:tblInd w:w="325" w:type="dxa"/>
          <w:tblLayout w:type="fixed"/>
          <w:tblCellMar>
            <w:top w:w="0" w:type="dxa"/>
            <w:left w:w="0" w:type="dxa"/>
            <w:bottom w:w="0" w:type="dxa"/>
            <w:right w:w="0" w:type="dxa"/>
          </w:tblCellMar>
          <w:tblLook w:val="01E0"/>
        </w:tblPrEx>
        <w:trPr>
          <w:trHeight w:val="249"/>
          <w:jc w:val="left"/>
        </w:trPr>
        <w:tc>
          <w:tcPr>
            <w:tcW w:w="9817" w:type="dxa"/>
            <w:gridSpan w:val="3"/>
          </w:tcPr>
          <w:p>
            <w:pPr>
              <w:pStyle w:val="TableParagraph"/>
              <w:spacing w:line="230" w:lineRule="exact"/>
              <w:ind w:left="106"/>
              <w:rPr>
                <w:b/>
                <w:sz w:val="22"/>
              </w:rPr>
            </w:pPr>
            <w:r>
              <w:rPr>
                <w:b/>
                <w:spacing w:val="-2"/>
                <w:sz w:val="22"/>
              </w:rPr>
              <w:t>Фауна</w:t>
            </w:r>
          </w:p>
        </w:tc>
      </w:tr>
      <w:tr>
        <w:tblPrEx>
          <w:tblW w:w="0" w:type="auto"/>
          <w:jc w:val="left"/>
          <w:tblInd w:w="325" w:type="dxa"/>
          <w:tblLayout w:type="fixed"/>
          <w:tblCellMar>
            <w:top w:w="0" w:type="dxa"/>
            <w:left w:w="0" w:type="dxa"/>
            <w:bottom w:w="0" w:type="dxa"/>
            <w:right w:w="0" w:type="dxa"/>
          </w:tblCellMar>
          <w:tblLook w:val="01E0"/>
        </w:tblPrEx>
        <w:trPr>
          <w:trHeight w:val="2528"/>
          <w:jc w:val="left"/>
        </w:trPr>
        <w:tc>
          <w:tcPr>
            <w:tcW w:w="1919" w:type="dxa"/>
          </w:tcPr>
          <w:p>
            <w:pPr>
              <w:pStyle w:val="TableParagraph"/>
              <w:spacing w:line="250" w:lineRule="exact"/>
              <w:ind w:left="106"/>
              <w:rPr>
                <w:sz w:val="22"/>
              </w:rPr>
            </w:pPr>
            <w:r>
              <w:rPr>
                <w:spacing w:val="-2"/>
                <w:sz w:val="22"/>
              </w:rPr>
              <w:t>Беспозвоночные</w:t>
            </w:r>
          </w:p>
        </w:tc>
        <w:tc>
          <w:tcPr>
            <w:tcW w:w="1511" w:type="dxa"/>
          </w:tcPr>
          <w:p>
            <w:pPr>
              <w:pStyle w:val="TableParagraph"/>
              <w:spacing w:line="250" w:lineRule="exact"/>
              <w:ind w:left="695"/>
              <w:rPr>
                <w:sz w:val="22"/>
              </w:rPr>
            </w:pPr>
            <w:r>
              <w:rPr>
                <w:sz w:val="22"/>
              </w:rPr>
              <w:t xml:space="preserve">2 </w:t>
            </w:r>
            <w:r>
              <w:rPr>
                <w:spacing w:val="-2"/>
                <w:sz w:val="22"/>
              </w:rPr>
              <w:t>Фауна</w:t>
            </w:r>
          </w:p>
        </w:tc>
        <w:tc>
          <w:tcPr>
            <w:tcW w:w="6387" w:type="dxa"/>
          </w:tcPr>
          <w:p>
            <w:pPr>
              <w:pStyle w:val="TableParagraph"/>
              <w:ind w:left="106" w:right="417" w:hanging="107"/>
              <w:rPr>
                <w:sz w:val="22"/>
              </w:rPr>
            </w:pPr>
            <w:r>
              <w:rPr>
                <w:sz w:val="22"/>
              </w:rPr>
              <w:t>беспозвоночных заповедника типична для лесной зоны Европы,</w:t>
            </w:r>
            <w:r>
              <w:rPr>
                <w:spacing w:val="-8"/>
                <w:sz w:val="22"/>
              </w:rPr>
              <w:t xml:space="preserve"> </w:t>
            </w:r>
            <w:r>
              <w:rPr>
                <w:sz w:val="22"/>
              </w:rPr>
              <w:t>так</w:t>
            </w:r>
            <w:r>
              <w:rPr>
                <w:spacing w:val="-9"/>
                <w:sz w:val="22"/>
              </w:rPr>
              <w:t xml:space="preserve"> </w:t>
            </w:r>
            <w:r>
              <w:rPr>
                <w:sz w:val="22"/>
              </w:rPr>
              <w:t>как</w:t>
            </w:r>
            <w:r>
              <w:rPr>
                <w:spacing w:val="-9"/>
                <w:sz w:val="22"/>
              </w:rPr>
              <w:t xml:space="preserve"> </w:t>
            </w:r>
            <w:r>
              <w:rPr>
                <w:sz w:val="22"/>
              </w:rPr>
              <w:t>представлена</w:t>
            </w:r>
            <w:r>
              <w:rPr>
                <w:spacing w:val="-9"/>
                <w:sz w:val="22"/>
              </w:rPr>
              <w:t xml:space="preserve"> </w:t>
            </w:r>
            <w:r>
              <w:rPr>
                <w:sz w:val="22"/>
              </w:rPr>
              <w:t>бореальными</w:t>
            </w:r>
            <w:r>
              <w:rPr>
                <w:spacing w:val="-9"/>
                <w:sz w:val="22"/>
              </w:rPr>
              <w:t xml:space="preserve"> </w:t>
            </w:r>
            <w:r>
              <w:rPr>
                <w:sz w:val="22"/>
              </w:rPr>
              <w:t>и</w:t>
            </w:r>
            <w:r>
              <w:rPr>
                <w:spacing w:val="-9"/>
                <w:sz w:val="22"/>
              </w:rPr>
              <w:t xml:space="preserve"> </w:t>
            </w:r>
            <w:r>
              <w:rPr>
                <w:sz w:val="22"/>
              </w:rPr>
              <w:t>неморальными</w:t>
            </w:r>
          </w:p>
          <w:p>
            <w:pPr>
              <w:pStyle w:val="TableParagraph"/>
              <w:tabs>
                <w:tab w:val="left" w:pos="1196"/>
                <w:tab w:val="left" w:pos="1243"/>
                <w:tab w:val="left" w:pos="2123"/>
                <w:tab w:val="left" w:pos="4164"/>
                <w:tab w:val="left" w:pos="4289"/>
                <w:tab w:val="left" w:pos="4629"/>
                <w:tab w:val="left" w:pos="5723"/>
              </w:tabs>
              <w:ind w:left="106" w:right="100"/>
              <w:rPr>
                <w:sz w:val="22"/>
              </w:rPr>
            </w:pPr>
            <w:r>
              <w:rPr>
                <w:sz w:val="22"/>
              </w:rPr>
              <w:t xml:space="preserve">видами, составляющими ее ядро. Ввиду неполной изученности энтомофауна в настоящее время насчитывает менее половины от </w:t>
            </w:r>
            <w:r>
              <w:rPr>
                <w:spacing w:val="-2"/>
                <w:sz w:val="22"/>
              </w:rPr>
              <w:t>видового</w:t>
            </w:r>
            <w:r>
              <w:rPr>
                <w:sz w:val="22"/>
              </w:rPr>
              <w:tab/>
            </w:r>
            <w:r>
              <w:rPr>
                <w:spacing w:val="-2"/>
                <w:sz w:val="22"/>
              </w:rPr>
              <w:t>состава</w:t>
            </w:r>
            <w:r>
              <w:rPr>
                <w:sz w:val="22"/>
              </w:rPr>
              <w:tab/>
            </w:r>
            <w:r>
              <w:rPr>
                <w:spacing w:val="-2"/>
                <w:sz w:val="22"/>
              </w:rPr>
              <w:t>зарегистрированных</w:t>
            </w:r>
            <w:r>
              <w:rPr>
                <w:sz w:val="22"/>
              </w:rPr>
              <w:tab/>
              <w:tab/>
            </w:r>
            <w:r>
              <w:rPr>
                <w:spacing w:val="-10"/>
                <w:sz w:val="22"/>
              </w:rPr>
              <w:t>в</w:t>
            </w:r>
            <w:r>
              <w:rPr>
                <w:sz w:val="22"/>
              </w:rPr>
              <w:tab/>
            </w:r>
            <w:r>
              <w:rPr>
                <w:spacing w:val="-2"/>
                <w:sz w:val="22"/>
              </w:rPr>
              <w:t>Беларуси</w:t>
            </w:r>
            <w:r>
              <w:rPr>
                <w:sz w:val="22"/>
              </w:rPr>
              <w:tab/>
            </w:r>
            <w:r>
              <w:rPr>
                <w:spacing w:val="-2"/>
                <w:sz w:val="22"/>
              </w:rPr>
              <w:t xml:space="preserve">видов </w:t>
            </w:r>
            <w:r>
              <w:rPr>
                <w:sz w:val="22"/>
              </w:rPr>
              <w:t>насекомых.</w:t>
            </w:r>
            <w:r>
              <w:rPr>
                <w:spacing w:val="40"/>
                <w:sz w:val="22"/>
              </w:rPr>
              <w:t xml:space="preserve"> </w:t>
            </w:r>
            <w:r>
              <w:rPr>
                <w:sz w:val="22"/>
              </w:rPr>
              <w:t>В то же время для заповедника известно 54% видов равнокрылых</w:t>
            </w:r>
            <w:r>
              <w:rPr>
                <w:spacing w:val="40"/>
                <w:sz w:val="22"/>
              </w:rPr>
              <w:t xml:space="preserve"> </w:t>
            </w:r>
            <w:r>
              <w:rPr>
                <w:sz w:val="22"/>
              </w:rPr>
              <w:t>(стрекоз),</w:t>
            </w:r>
            <w:r>
              <w:rPr>
                <w:spacing w:val="40"/>
                <w:sz w:val="22"/>
              </w:rPr>
              <w:t xml:space="preserve"> </w:t>
            </w:r>
            <w:r>
              <w:rPr>
                <w:sz w:val="22"/>
              </w:rPr>
              <w:t>66% видов прямокрылых,</w:t>
            </w:r>
            <w:r>
              <w:rPr>
                <w:spacing w:val="40"/>
                <w:sz w:val="22"/>
              </w:rPr>
              <w:t xml:space="preserve"> </w:t>
            </w:r>
            <w:r>
              <w:rPr>
                <w:sz w:val="22"/>
              </w:rPr>
              <w:t xml:space="preserve">73% видов </w:t>
            </w:r>
            <w:r>
              <w:rPr>
                <w:spacing w:val="-2"/>
                <w:sz w:val="22"/>
              </w:rPr>
              <w:t>клопов,</w:t>
            </w:r>
            <w:r>
              <w:rPr>
                <w:sz w:val="22"/>
              </w:rPr>
              <w:tab/>
              <w:tab/>
              <w:t>48% видов жесткокрылых,</w:t>
              <w:tab/>
              <w:t>54% видов</w:t>
            </w:r>
          </w:p>
          <w:p>
            <w:pPr>
              <w:pStyle w:val="TableParagraph"/>
              <w:spacing w:line="252" w:lineRule="exact"/>
              <w:ind w:left="106"/>
              <w:rPr>
                <w:sz w:val="22"/>
              </w:rPr>
            </w:pPr>
            <w:r>
              <w:rPr>
                <w:sz w:val="22"/>
              </w:rPr>
              <w:t>перепончатокрылых,</w:t>
            </w:r>
            <w:r>
              <w:rPr>
                <w:spacing w:val="80"/>
                <w:sz w:val="22"/>
              </w:rPr>
              <w:t xml:space="preserve"> </w:t>
            </w:r>
            <w:r>
              <w:rPr>
                <w:sz w:val="22"/>
              </w:rPr>
              <w:t>40%</w:t>
            </w:r>
            <w:r>
              <w:rPr>
                <w:spacing w:val="-7"/>
                <w:sz w:val="22"/>
              </w:rPr>
              <w:t xml:space="preserve"> </w:t>
            </w:r>
            <w:r>
              <w:rPr>
                <w:sz w:val="22"/>
              </w:rPr>
              <w:t>видов</w:t>
            </w:r>
            <w:r>
              <w:rPr>
                <w:spacing w:val="-7"/>
                <w:sz w:val="22"/>
              </w:rPr>
              <w:t xml:space="preserve"> </w:t>
            </w:r>
            <w:r>
              <w:rPr>
                <w:sz w:val="22"/>
              </w:rPr>
              <w:t>чешуекрылых,</w:t>
            </w:r>
            <w:r>
              <w:rPr>
                <w:spacing w:val="80"/>
                <w:sz w:val="22"/>
              </w:rPr>
              <w:t xml:space="preserve"> </w:t>
            </w:r>
            <w:r>
              <w:rPr>
                <w:sz w:val="22"/>
              </w:rPr>
              <w:t>25%</w:t>
            </w:r>
            <w:r>
              <w:rPr>
                <w:spacing w:val="-7"/>
                <w:sz w:val="22"/>
              </w:rPr>
              <w:t xml:space="preserve"> </w:t>
            </w:r>
            <w:r>
              <w:rPr>
                <w:sz w:val="22"/>
              </w:rPr>
              <w:t>видов двукрылых от зарегистрированных на территории Беларуси.</w:t>
            </w:r>
          </w:p>
        </w:tc>
      </w:tr>
      <w:tr>
        <w:tblPrEx>
          <w:tblW w:w="0" w:type="auto"/>
          <w:jc w:val="left"/>
          <w:tblInd w:w="325" w:type="dxa"/>
          <w:tblLayout w:type="fixed"/>
          <w:tblCellMar>
            <w:top w:w="0" w:type="dxa"/>
            <w:left w:w="0" w:type="dxa"/>
            <w:bottom w:w="0" w:type="dxa"/>
            <w:right w:w="0" w:type="dxa"/>
          </w:tblCellMar>
          <w:tblLook w:val="01E0"/>
        </w:tblPrEx>
        <w:trPr>
          <w:trHeight w:val="757"/>
          <w:jc w:val="left"/>
        </w:trPr>
        <w:tc>
          <w:tcPr>
            <w:tcW w:w="1919" w:type="dxa"/>
          </w:tcPr>
          <w:p>
            <w:pPr>
              <w:pStyle w:val="TableParagraph"/>
              <w:spacing w:line="250" w:lineRule="exact"/>
              <w:ind w:left="106"/>
              <w:rPr>
                <w:sz w:val="22"/>
              </w:rPr>
            </w:pPr>
            <w:r>
              <w:rPr>
                <w:spacing w:val="-4"/>
                <w:sz w:val="22"/>
              </w:rPr>
              <w:t>Рыбы</w:t>
            </w:r>
          </w:p>
        </w:tc>
        <w:tc>
          <w:tcPr>
            <w:tcW w:w="1511" w:type="dxa"/>
          </w:tcPr>
          <w:p>
            <w:pPr>
              <w:pStyle w:val="TableParagraph"/>
              <w:spacing w:line="250" w:lineRule="exact"/>
              <w:ind w:left="700" w:right="-72"/>
              <w:rPr>
                <w:sz w:val="22"/>
              </w:rPr>
            </w:pPr>
            <w:r>
              <w:rPr>
                <w:sz w:val="22"/>
              </w:rPr>
              <w:t xml:space="preserve">2 </w:t>
            </w:r>
            <w:r>
              <w:rPr>
                <w:spacing w:val="-2"/>
                <w:sz w:val="22"/>
              </w:rPr>
              <w:t>Видово</w:t>
            </w:r>
          </w:p>
        </w:tc>
        <w:tc>
          <w:tcPr>
            <w:tcW w:w="6387" w:type="dxa"/>
          </w:tcPr>
          <w:p>
            <w:pPr>
              <w:pStyle w:val="TableParagraph"/>
              <w:spacing w:line="252" w:lineRule="exact"/>
              <w:ind w:left="106" w:right="273" w:hanging="48"/>
              <w:rPr>
                <w:sz w:val="22"/>
              </w:rPr>
            </w:pPr>
            <w:r>
              <w:rPr>
                <w:sz w:val="22"/>
              </w:rPr>
              <w:t>й состав рыб Березинского биосферного представлен</w:t>
            </w:r>
            <w:r>
              <w:rPr>
                <w:spacing w:val="40"/>
                <w:sz w:val="22"/>
              </w:rPr>
              <w:t xml:space="preserve"> </w:t>
            </w:r>
            <w:r>
              <w:rPr>
                <w:sz w:val="22"/>
              </w:rPr>
              <w:t>34 видами,</w:t>
            </w:r>
            <w:r>
              <w:rPr>
                <w:spacing w:val="-8"/>
                <w:sz w:val="22"/>
              </w:rPr>
              <w:t xml:space="preserve"> </w:t>
            </w:r>
            <w:r>
              <w:rPr>
                <w:sz w:val="22"/>
              </w:rPr>
              <w:t>что</w:t>
            </w:r>
            <w:r>
              <w:rPr>
                <w:spacing w:val="-9"/>
                <w:sz w:val="22"/>
              </w:rPr>
              <w:t xml:space="preserve"> </w:t>
            </w:r>
            <w:r>
              <w:rPr>
                <w:sz w:val="22"/>
              </w:rPr>
              <w:t>составляет</w:t>
            </w:r>
            <w:r>
              <w:rPr>
                <w:spacing w:val="33"/>
                <w:sz w:val="22"/>
              </w:rPr>
              <w:t xml:space="preserve"> </w:t>
            </w:r>
            <w:r>
              <w:rPr>
                <w:sz w:val="22"/>
              </w:rPr>
              <w:t>53%</w:t>
            </w:r>
            <w:r>
              <w:rPr>
                <w:spacing w:val="-9"/>
                <w:sz w:val="22"/>
              </w:rPr>
              <w:t xml:space="preserve"> </w:t>
            </w:r>
            <w:r>
              <w:rPr>
                <w:sz w:val="22"/>
              </w:rPr>
              <w:t>от</w:t>
            </w:r>
            <w:r>
              <w:rPr>
                <w:spacing w:val="-9"/>
                <w:sz w:val="22"/>
              </w:rPr>
              <w:t xml:space="preserve"> </w:t>
            </w:r>
            <w:r>
              <w:rPr>
                <w:sz w:val="22"/>
              </w:rPr>
              <w:t>видового</w:t>
            </w:r>
            <w:r>
              <w:rPr>
                <w:spacing w:val="-9"/>
                <w:sz w:val="22"/>
              </w:rPr>
              <w:t xml:space="preserve"> </w:t>
            </w:r>
            <w:r>
              <w:rPr>
                <w:sz w:val="22"/>
              </w:rPr>
              <w:t>состава</w:t>
            </w:r>
            <w:r>
              <w:rPr>
                <w:spacing w:val="-9"/>
                <w:sz w:val="22"/>
              </w:rPr>
              <w:t xml:space="preserve"> </w:t>
            </w:r>
            <w:r>
              <w:rPr>
                <w:sz w:val="22"/>
              </w:rPr>
              <w:t>ихтиофауны, достоверно зафиксированной на территории Беларуси.</w:t>
            </w:r>
          </w:p>
        </w:tc>
      </w:tr>
    </w:tbl>
    <w:p>
      <w:pPr>
        <w:spacing w:after="0" w:line="252" w:lineRule="exact"/>
        <w:rPr>
          <w:sz w:val="22"/>
        </w:rPr>
        <w:sectPr>
          <w:pgSz w:w="11910" w:h="16840"/>
          <w:pgMar w:top="1040" w:right="320" w:bottom="1160" w:left="1020" w:header="0" w:footer="902"/>
          <w:cols w:space="720"/>
        </w:sect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9"/>
        <w:gridCol w:w="1511"/>
        <w:gridCol w:w="6387"/>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1919" w:type="dxa"/>
            <w:shd w:val="clear" w:color="auto" w:fill="A6A6A6"/>
          </w:tcPr>
          <w:p>
            <w:pPr>
              <w:pStyle w:val="TableParagraph"/>
              <w:spacing w:before="1"/>
              <w:ind w:left="314"/>
              <w:rPr>
                <w:b/>
                <w:sz w:val="22"/>
              </w:rPr>
            </w:pPr>
            <w:r>
              <w:rPr>
                <w:b/>
                <w:spacing w:val="-2"/>
                <w:sz w:val="22"/>
              </w:rPr>
              <w:t>Компоненты</w:t>
            </w:r>
          </w:p>
        </w:tc>
        <w:tc>
          <w:tcPr>
            <w:tcW w:w="1511" w:type="dxa"/>
            <w:shd w:val="clear" w:color="auto" w:fill="A6A6A6"/>
          </w:tcPr>
          <w:p>
            <w:pPr>
              <w:pStyle w:val="TableParagraph"/>
              <w:spacing w:line="252" w:lineRule="exact"/>
              <w:ind w:left="170" w:right="162" w:firstLine="167"/>
              <w:rPr>
                <w:b/>
                <w:sz w:val="22"/>
              </w:rPr>
            </w:pPr>
            <w:r>
              <w:rPr>
                <w:b/>
                <w:spacing w:val="-2"/>
                <w:sz w:val="22"/>
              </w:rPr>
              <w:t>Степень значимости</w:t>
            </w:r>
          </w:p>
        </w:tc>
        <w:tc>
          <w:tcPr>
            <w:tcW w:w="6387" w:type="dxa"/>
            <w:shd w:val="clear" w:color="auto" w:fill="A6A6A6"/>
          </w:tcPr>
          <w:p>
            <w:pPr>
              <w:pStyle w:val="TableParagraph"/>
              <w:spacing w:before="1"/>
              <w:ind w:left="2532" w:right="2521"/>
              <w:jc w:val="center"/>
              <w:rPr>
                <w:b/>
                <w:sz w:val="22"/>
              </w:rPr>
            </w:pPr>
            <w:r>
              <w:rPr>
                <w:b/>
                <w:spacing w:val="-2"/>
                <w:sz w:val="22"/>
              </w:rPr>
              <w:t>Обоснование</w:t>
            </w:r>
          </w:p>
        </w:tc>
      </w:tr>
      <w:tr>
        <w:tblPrEx>
          <w:tblW w:w="0" w:type="auto"/>
          <w:jc w:val="left"/>
          <w:tblInd w:w="325" w:type="dxa"/>
          <w:tblLayout w:type="fixed"/>
          <w:tblCellMar>
            <w:top w:w="0" w:type="dxa"/>
            <w:left w:w="0" w:type="dxa"/>
            <w:bottom w:w="0" w:type="dxa"/>
            <w:right w:w="0" w:type="dxa"/>
          </w:tblCellMar>
          <w:tblLook w:val="01E0"/>
        </w:tblPrEx>
        <w:trPr>
          <w:trHeight w:val="761"/>
          <w:jc w:val="left"/>
        </w:trPr>
        <w:tc>
          <w:tcPr>
            <w:tcW w:w="1919" w:type="dxa"/>
          </w:tcPr>
          <w:p>
            <w:pPr>
              <w:pStyle w:val="TableParagraph"/>
              <w:ind w:left="106" w:right="718"/>
              <w:rPr>
                <w:sz w:val="22"/>
              </w:rPr>
            </w:pPr>
            <w:r>
              <w:rPr>
                <w:sz w:val="22"/>
              </w:rPr>
              <w:t>Амфибии</w:t>
            </w:r>
            <w:r>
              <w:rPr>
                <w:spacing w:val="-14"/>
                <w:sz w:val="22"/>
              </w:rPr>
              <w:t xml:space="preserve"> </w:t>
            </w:r>
            <w:r>
              <w:rPr>
                <w:sz w:val="22"/>
              </w:rPr>
              <w:t xml:space="preserve">и </w:t>
            </w:r>
            <w:r>
              <w:rPr>
                <w:spacing w:val="-2"/>
                <w:sz w:val="22"/>
              </w:rPr>
              <w:t>рептилии</w:t>
            </w:r>
          </w:p>
        </w:tc>
        <w:tc>
          <w:tcPr>
            <w:tcW w:w="1511" w:type="dxa"/>
          </w:tcPr>
          <w:p>
            <w:pPr>
              <w:pStyle w:val="TableParagraph"/>
              <w:spacing w:line="250" w:lineRule="exact"/>
              <w:ind w:right="-29"/>
              <w:jc w:val="right"/>
              <w:rPr>
                <w:sz w:val="22"/>
              </w:rPr>
            </w:pPr>
            <w:r>
              <w:rPr>
                <w:sz w:val="22"/>
              </w:rPr>
              <w:t xml:space="preserve">3 </w:t>
            </w:r>
            <w:r>
              <w:rPr>
                <w:spacing w:val="-2"/>
                <w:sz w:val="22"/>
              </w:rPr>
              <w:t>Герпер</w:t>
            </w:r>
          </w:p>
        </w:tc>
        <w:tc>
          <w:tcPr>
            <w:tcW w:w="6387" w:type="dxa"/>
          </w:tcPr>
          <w:p>
            <w:pPr>
              <w:pStyle w:val="TableParagraph"/>
              <w:spacing w:line="250" w:lineRule="exact"/>
              <w:ind w:left="12"/>
              <w:rPr>
                <w:sz w:val="22"/>
              </w:rPr>
            </w:pPr>
            <w:r>
              <w:rPr>
                <w:spacing w:val="-2"/>
                <w:sz w:val="22"/>
              </w:rPr>
              <w:t>тофауна</w:t>
            </w:r>
            <w:r>
              <w:rPr>
                <w:spacing w:val="1"/>
                <w:sz w:val="22"/>
              </w:rPr>
              <w:t xml:space="preserve"> </w:t>
            </w:r>
            <w:r>
              <w:rPr>
                <w:spacing w:val="-2"/>
                <w:sz w:val="22"/>
              </w:rPr>
              <w:t>Березинского</w:t>
            </w:r>
            <w:r>
              <w:rPr>
                <w:spacing w:val="1"/>
                <w:sz w:val="22"/>
              </w:rPr>
              <w:t xml:space="preserve"> </w:t>
            </w:r>
            <w:r>
              <w:rPr>
                <w:spacing w:val="-2"/>
                <w:sz w:val="22"/>
              </w:rPr>
              <w:t>заповедника</w:t>
            </w:r>
            <w:r>
              <w:rPr>
                <w:spacing w:val="2"/>
                <w:sz w:val="22"/>
              </w:rPr>
              <w:t xml:space="preserve"> </w:t>
            </w:r>
            <w:r>
              <w:rPr>
                <w:spacing w:val="-2"/>
                <w:sz w:val="22"/>
              </w:rPr>
              <w:t>в</w:t>
            </w:r>
            <w:r>
              <w:rPr>
                <w:spacing w:val="1"/>
                <w:sz w:val="22"/>
              </w:rPr>
              <w:t xml:space="preserve"> </w:t>
            </w:r>
            <w:r>
              <w:rPr>
                <w:spacing w:val="-2"/>
                <w:sz w:val="22"/>
              </w:rPr>
              <w:t>процентном</w:t>
            </w:r>
          </w:p>
          <w:p>
            <w:pPr>
              <w:pStyle w:val="TableParagraph"/>
              <w:spacing w:line="252" w:lineRule="exact"/>
              <w:ind w:left="106"/>
              <w:rPr>
                <w:sz w:val="22"/>
              </w:rPr>
            </w:pPr>
            <w:r>
              <w:rPr>
                <w:sz w:val="22"/>
              </w:rPr>
              <w:t>соотношении</w:t>
            </w:r>
            <w:r>
              <w:rPr>
                <w:spacing w:val="-10"/>
                <w:sz w:val="22"/>
              </w:rPr>
              <w:t xml:space="preserve"> </w:t>
            </w:r>
            <w:r>
              <w:rPr>
                <w:sz w:val="22"/>
              </w:rPr>
              <w:t>представлена</w:t>
            </w:r>
            <w:r>
              <w:rPr>
                <w:spacing w:val="-10"/>
                <w:sz w:val="22"/>
              </w:rPr>
              <w:t xml:space="preserve"> </w:t>
            </w:r>
            <w:r>
              <w:rPr>
                <w:sz w:val="22"/>
              </w:rPr>
              <w:t>84‒85%</w:t>
            </w:r>
            <w:r>
              <w:rPr>
                <w:spacing w:val="-10"/>
                <w:sz w:val="22"/>
              </w:rPr>
              <w:t xml:space="preserve"> </w:t>
            </w:r>
            <w:r>
              <w:rPr>
                <w:sz w:val="22"/>
              </w:rPr>
              <w:t>видов</w:t>
            </w:r>
            <w:r>
              <w:rPr>
                <w:spacing w:val="-10"/>
                <w:sz w:val="22"/>
              </w:rPr>
              <w:t xml:space="preserve"> </w:t>
            </w:r>
            <w:r>
              <w:rPr>
                <w:sz w:val="22"/>
              </w:rPr>
              <w:t>и</w:t>
            </w:r>
            <w:r>
              <w:rPr>
                <w:spacing w:val="-10"/>
                <w:sz w:val="22"/>
              </w:rPr>
              <w:t xml:space="preserve"> </w:t>
            </w:r>
            <w:r>
              <w:rPr>
                <w:sz w:val="22"/>
              </w:rPr>
              <w:t>полностью</w:t>
            </w:r>
            <w:r>
              <w:rPr>
                <w:spacing w:val="-10"/>
                <w:sz w:val="22"/>
              </w:rPr>
              <w:t xml:space="preserve"> </w:t>
            </w:r>
            <w:r>
              <w:rPr>
                <w:sz w:val="22"/>
              </w:rPr>
              <w:t>отражает видовой состав рептилий и амфибий Северной Беларуси.</w:t>
            </w:r>
          </w:p>
        </w:tc>
      </w:tr>
      <w:tr>
        <w:tblPrEx>
          <w:tblW w:w="0" w:type="auto"/>
          <w:jc w:val="left"/>
          <w:tblInd w:w="325" w:type="dxa"/>
          <w:tblLayout w:type="fixed"/>
          <w:tblCellMar>
            <w:top w:w="0" w:type="dxa"/>
            <w:left w:w="0" w:type="dxa"/>
            <w:bottom w:w="0" w:type="dxa"/>
            <w:right w:w="0" w:type="dxa"/>
          </w:tblCellMar>
          <w:tblLook w:val="01E0"/>
        </w:tblPrEx>
        <w:trPr>
          <w:trHeight w:val="757"/>
          <w:jc w:val="left"/>
        </w:trPr>
        <w:tc>
          <w:tcPr>
            <w:tcW w:w="1919" w:type="dxa"/>
          </w:tcPr>
          <w:p>
            <w:pPr>
              <w:pStyle w:val="TableParagraph"/>
              <w:spacing w:line="246" w:lineRule="exact"/>
              <w:ind w:left="106"/>
              <w:rPr>
                <w:sz w:val="22"/>
              </w:rPr>
            </w:pPr>
            <w:r>
              <w:rPr>
                <w:spacing w:val="-2"/>
                <w:sz w:val="22"/>
              </w:rPr>
              <w:t>Птицы</w:t>
            </w:r>
          </w:p>
        </w:tc>
        <w:tc>
          <w:tcPr>
            <w:tcW w:w="1511" w:type="dxa"/>
          </w:tcPr>
          <w:p>
            <w:pPr>
              <w:pStyle w:val="TableParagraph"/>
              <w:spacing w:line="246" w:lineRule="exact"/>
              <w:ind w:right="-72"/>
              <w:jc w:val="right"/>
              <w:rPr>
                <w:sz w:val="22"/>
              </w:rPr>
            </w:pPr>
            <w:r>
              <w:rPr>
                <w:sz w:val="22"/>
              </w:rPr>
              <w:t xml:space="preserve">3 </w:t>
            </w:r>
            <w:r>
              <w:rPr>
                <w:spacing w:val="-2"/>
                <w:sz w:val="22"/>
              </w:rPr>
              <w:t>Орнито</w:t>
            </w:r>
          </w:p>
        </w:tc>
        <w:tc>
          <w:tcPr>
            <w:tcW w:w="6387" w:type="dxa"/>
          </w:tcPr>
          <w:p>
            <w:pPr>
              <w:pStyle w:val="TableParagraph"/>
              <w:spacing w:line="246" w:lineRule="exact"/>
              <w:ind w:left="59"/>
              <w:rPr>
                <w:sz w:val="22"/>
              </w:rPr>
            </w:pPr>
            <w:r>
              <w:rPr>
                <w:spacing w:val="-2"/>
                <w:sz w:val="22"/>
              </w:rPr>
              <w:t>фауна</w:t>
            </w:r>
            <w:r>
              <w:rPr>
                <w:sz w:val="22"/>
              </w:rPr>
              <w:t xml:space="preserve"> </w:t>
            </w:r>
            <w:r>
              <w:rPr>
                <w:spacing w:val="-2"/>
                <w:sz w:val="22"/>
              </w:rPr>
              <w:t>Березинского</w:t>
            </w:r>
            <w:r>
              <w:rPr>
                <w:spacing w:val="2"/>
                <w:sz w:val="22"/>
              </w:rPr>
              <w:t xml:space="preserve"> </w:t>
            </w:r>
            <w:r>
              <w:rPr>
                <w:spacing w:val="-2"/>
                <w:sz w:val="22"/>
              </w:rPr>
              <w:t>заповедника</w:t>
            </w:r>
            <w:r>
              <w:rPr>
                <w:spacing w:val="2"/>
                <w:sz w:val="22"/>
              </w:rPr>
              <w:t xml:space="preserve"> </w:t>
            </w:r>
            <w:r>
              <w:rPr>
                <w:spacing w:val="-2"/>
                <w:sz w:val="22"/>
              </w:rPr>
              <w:t>репрезентативно</w:t>
            </w:r>
          </w:p>
          <w:p>
            <w:pPr>
              <w:pStyle w:val="TableParagraph"/>
              <w:spacing w:line="256" w:lineRule="exact"/>
              <w:ind w:left="106"/>
              <w:rPr>
                <w:sz w:val="22"/>
              </w:rPr>
            </w:pPr>
            <w:r>
              <w:rPr>
                <w:sz w:val="22"/>
              </w:rPr>
              <w:t>отражает видовой состав лесных и водно-болотных экосистем и составляет</w:t>
            </w:r>
            <w:r>
              <w:rPr>
                <w:spacing w:val="-8"/>
                <w:sz w:val="22"/>
              </w:rPr>
              <w:t xml:space="preserve"> </w:t>
            </w:r>
            <w:r>
              <w:rPr>
                <w:sz w:val="22"/>
              </w:rPr>
              <w:t>78,3</w:t>
            </w:r>
            <w:r>
              <w:rPr>
                <w:spacing w:val="-6"/>
                <w:sz w:val="22"/>
              </w:rPr>
              <w:t xml:space="preserve"> </w:t>
            </w:r>
            <w:r>
              <w:rPr>
                <w:sz w:val="22"/>
              </w:rPr>
              <w:t>%</w:t>
            </w:r>
            <w:r>
              <w:rPr>
                <w:spacing w:val="-8"/>
                <w:sz w:val="22"/>
              </w:rPr>
              <w:t xml:space="preserve"> </w:t>
            </w:r>
            <w:r>
              <w:rPr>
                <w:sz w:val="22"/>
              </w:rPr>
              <w:t>от</w:t>
            </w:r>
            <w:r>
              <w:rPr>
                <w:spacing w:val="-8"/>
                <w:sz w:val="22"/>
              </w:rPr>
              <w:t xml:space="preserve"> </w:t>
            </w:r>
            <w:r>
              <w:rPr>
                <w:sz w:val="22"/>
              </w:rPr>
              <w:t>видового</w:t>
            </w:r>
            <w:r>
              <w:rPr>
                <w:spacing w:val="-8"/>
                <w:sz w:val="22"/>
              </w:rPr>
              <w:t xml:space="preserve"> </w:t>
            </w:r>
            <w:r>
              <w:rPr>
                <w:sz w:val="22"/>
              </w:rPr>
              <w:t>состава</w:t>
            </w:r>
            <w:r>
              <w:rPr>
                <w:spacing w:val="-8"/>
                <w:sz w:val="22"/>
              </w:rPr>
              <w:t xml:space="preserve"> </w:t>
            </w:r>
            <w:r>
              <w:rPr>
                <w:sz w:val="22"/>
              </w:rPr>
              <w:t>орнитофауны</w:t>
            </w:r>
            <w:r>
              <w:rPr>
                <w:spacing w:val="-8"/>
                <w:sz w:val="22"/>
              </w:rPr>
              <w:t xml:space="preserve"> </w:t>
            </w:r>
            <w:r>
              <w:rPr>
                <w:sz w:val="22"/>
              </w:rPr>
              <w:t>республики.</w:t>
            </w:r>
          </w:p>
        </w:tc>
      </w:tr>
      <w:tr>
        <w:tblPrEx>
          <w:tblW w:w="0" w:type="auto"/>
          <w:jc w:val="left"/>
          <w:tblInd w:w="325" w:type="dxa"/>
          <w:tblLayout w:type="fixed"/>
          <w:tblCellMar>
            <w:top w:w="0" w:type="dxa"/>
            <w:left w:w="0" w:type="dxa"/>
            <w:bottom w:w="0" w:type="dxa"/>
            <w:right w:w="0" w:type="dxa"/>
          </w:tblCellMar>
          <w:tblLook w:val="01E0"/>
        </w:tblPrEx>
        <w:trPr>
          <w:trHeight w:val="757"/>
          <w:jc w:val="left"/>
        </w:trPr>
        <w:tc>
          <w:tcPr>
            <w:tcW w:w="1919" w:type="dxa"/>
          </w:tcPr>
          <w:p>
            <w:pPr>
              <w:pStyle w:val="TableParagraph"/>
              <w:spacing w:line="246" w:lineRule="exact"/>
              <w:ind w:left="106"/>
              <w:rPr>
                <w:sz w:val="22"/>
              </w:rPr>
            </w:pPr>
            <w:r>
              <w:rPr>
                <w:spacing w:val="-2"/>
                <w:sz w:val="22"/>
              </w:rPr>
              <w:t>Млекопитающие</w:t>
            </w:r>
          </w:p>
        </w:tc>
        <w:tc>
          <w:tcPr>
            <w:tcW w:w="1511" w:type="dxa"/>
          </w:tcPr>
          <w:p>
            <w:pPr>
              <w:pStyle w:val="TableParagraph"/>
              <w:spacing w:line="246" w:lineRule="exact"/>
              <w:ind w:right="-58"/>
              <w:jc w:val="right"/>
              <w:rPr>
                <w:sz w:val="22"/>
              </w:rPr>
            </w:pPr>
            <w:r>
              <w:rPr>
                <w:sz w:val="22"/>
              </w:rPr>
              <w:t>2 В</w:t>
            </w:r>
            <w:r>
              <w:rPr>
                <w:spacing w:val="-2"/>
                <w:sz w:val="22"/>
              </w:rPr>
              <w:t xml:space="preserve"> соста</w:t>
            </w:r>
          </w:p>
        </w:tc>
        <w:tc>
          <w:tcPr>
            <w:tcW w:w="6387" w:type="dxa"/>
          </w:tcPr>
          <w:p>
            <w:pPr>
              <w:pStyle w:val="TableParagraph"/>
              <w:spacing w:line="246" w:lineRule="exact"/>
              <w:ind w:left="45"/>
              <w:rPr>
                <w:sz w:val="22"/>
              </w:rPr>
            </w:pPr>
            <w:r>
              <w:rPr>
                <w:sz w:val="22"/>
              </w:rPr>
              <w:t>ве</w:t>
            </w:r>
            <w:r>
              <w:rPr>
                <w:spacing w:val="-13"/>
                <w:sz w:val="22"/>
              </w:rPr>
              <w:t xml:space="preserve"> </w:t>
            </w:r>
            <w:r>
              <w:rPr>
                <w:sz w:val="22"/>
              </w:rPr>
              <w:t>териофауны</w:t>
            </w:r>
            <w:r>
              <w:rPr>
                <w:spacing w:val="-13"/>
                <w:sz w:val="22"/>
              </w:rPr>
              <w:t xml:space="preserve"> </w:t>
            </w:r>
            <w:r>
              <w:rPr>
                <w:sz w:val="22"/>
              </w:rPr>
              <w:t>Березинского</w:t>
            </w:r>
            <w:r>
              <w:rPr>
                <w:spacing w:val="-13"/>
                <w:sz w:val="22"/>
              </w:rPr>
              <w:t xml:space="preserve"> </w:t>
            </w:r>
            <w:r>
              <w:rPr>
                <w:sz w:val="22"/>
              </w:rPr>
              <w:t>заповедника</w:t>
            </w:r>
            <w:r>
              <w:rPr>
                <w:spacing w:val="-13"/>
                <w:sz w:val="22"/>
              </w:rPr>
              <w:t xml:space="preserve"> </w:t>
            </w:r>
            <w:r>
              <w:rPr>
                <w:sz w:val="22"/>
              </w:rPr>
              <w:t>отмечено</w:t>
            </w:r>
            <w:r>
              <w:rPr>
                <w:spacing w:val="29"/>
                <w:sz w:val="22"/>
              </w:rPr>
              <w:t xml:space="preserve"> </w:t>
            </w:r>
            <w:r>
              <w:rPr>
                <w:spacing w:val="-5"/>
                <w:sz w:val="22"/>
              </w:rPr>
              <w:t>58</w:t>
            </w:r>
          </w:p>
          <w:p>
            <w:pPr>
              <w:pStyle w:val="TableParagraph"/>
              <w:spacing w:line="252" w:lineRule="exact"/>
              <w:ind w:left="106"/>
              <w:rPr>
                <w:sz w:val="22"/>
              </w:rPr>
            </w:pPr>
            <w:r>
              <w:rPr>
                <w:sz w:val="22"/>
              </w:rPr>
              <w:t>видов, что составляет 75,3 % от видового состава этой систематической</w:t>
            </w:r>
            <w:r>
              <w:rPr>
                <w:spacing w:val="-10"/>
                <w:sz w:val="22"/>
              </w:rPr>
              <w:t xml:space="preserve"> </w:t>
            </w:r>
            <w:r>
              <w:rPr>
                <w:sz w:val="22"/>
              </w:rPr>
              <w:t>группы,</w:t>
            </w:r>
            <w:r>
              <w:rPr>
                <w:spacing w:val="-10"/>
                <w:sz w:val="22"/>
              </w:rPr>
              <w:t xml:space="preserve"> </w:t>
            </w:r>
            <w:r>
              <w:rPr>
                <w:sz w:val="22"/>
              </w:rPr>
              <w:t>отмечаемого</w:t>
            </w:r>
            <w:r>
              <w:rPr>
                <w:spacing w:val="-10"/>
                <w:sz w:val="22"/>
              </w:rPr>
              <w:t xml:space="preserve"> </w:t>
            </w:r>
            <w:r>
              <w:rPr>
                <w:sz w:val="22"/>
              </w:rPr>
              <w:t>в</w:t>
            </w:r>
            <w:r>
              <w:rPr>
                <w:spacing w:val="-10"/>
                <w:sz w:val="22"/>
              </w:rPr>
              <w:t xml:space="preserve"> </w:t>
            </w:r>
            <w:r>
              <w:rPr>
                <w:sz w:val="22"/>
              </w:rPr>
              <w:t>целом</w:t>
            </w:r>
            <w:r>
              <w:rPr>
                <w:spacing w:val="-10"/>
                <w:sz w:val="22"/>
              </w:rPr>
              <w:t xml:space="preserve"> </w:t>
            </w:r>
            <w:r>
              <w:rPr>
                <w:sz w:val="22"/>
              </w:rPr>
              <w:t>для</w:t>
            </w:r>
            <w:r>
              <w:rPr>
                <w:spacing w:val="-10"/>
                <w:sz w:val="22"/>
              </w:rPr>
              <w:t xml:space="preserve"> </w:t>
            </w:r>
            <w:r>
              <w:rPr>
                <w:sz w:val="22"/>
              </w:rPr>
              <w:t>республики.</w:t>
            </w:r>
          </w:p>
        </w:tc>
      </w:tr>
    </w:tbl>
    <w:p>
      <w:pPr>
        <w:pStyle w:val="BodyText"/>
        <w:rPr>
          <w:b/>
          <w:sz w:val="20"/>
        </w:rPr>
      </w:pPr>
    </w:p>
    <w:p>
      <w:pPr>
        <w:pStyle w:val="BodyText"/>
        <w:spacing w:before="5"/>
        <w:rPr>
          <w:b/>
        </w:rPr>
      </w:pPr>
    </w:p>
    <w:p>
      <w:pPr>
        <w:pStyle w:val="Heading3"/>
        <w:numPr>
          <w:ilvl w:val="1"/>
          <w:numId w:val="124"/>
        </w:numPr>
        <w:tabs>
          <w:tab w:val="left" w:pos="1740"/>
        </w:tabs>
        <w:spacing w:before="88" w:after="0" w:line="240" w:lineRule="auto"/>
        <w:ind w:left="1739" w:right="0" w:hanging="494"/>
        <w:jc w:val="left"/>
      </w:pPr>
      <w:bookmarkStart w:id="38" w:name="_TOC_250021"/>
      <w:r>
        <w:rPr>
          <w:spacing w:val="-2"/>
        </w:rPr>
        <w:t>Естественность</w:t>
      </w:r>
      <w:r>
        <w:rPr>
          <w:spacing w:val="-4"/>
        </w:rPr>
        <w:t xml:space="preserve"> </w:t>
      </w:r>
      <w:r>
        <w:rPr>
          <w:spacing w:val="-2"/>
        </w:rPr>
        <w:t>и</w:t>
      </w:r>
      <w:r>
        <w:rPr>
          <w:spacing w:val="-3"/>
        </w:rPr>
        <w:t xml:space="preserve"> </w:t>
      </w:r>
      <w:r>
        <w:rPr>
          <w:spacing w:val="-2"/>
        </w:rPr>
        <w:t>степень</w:t>
      </w:r>
      <w:r>
        <w:rPr>
          <w:spacing w:val="-4"/>
        </w:rPr>
        <w:t xml:space="preserve"> </w:t>
      </w:r>
      <w:bookmarkEnd w:id="38"/>
      <w:r>
        <w:rPr>
          <w:spacing w:val="-2"/>
        </w:rPr>
        <w:t>нарушенности</w:t>
      </w:r>
    </w:p>
    <w:p>
      <w:pPr>
        <w:pStyle w:val="BodyText"/>
        <w:spacing w:before="3"/>
        <w:rPr>
          <w:b/>
          <w:sz w:val="27"/>
        </w:rPr>
      </w:pPr>
    </w:p>
    <w:p>
      <w:pPr>
        <w:pStyle w:val="BodyText"/>
        <w:ind w:left="678" w:right="603" w:firstLine="567"/>
      </w:pPr>
      <w:r>
        <w:t>Исторически территория в пределах Березинского заповедника трижды за последние двести лет подвергалась сильному антропогенному воздействию</w:t>
      </w:r>
      <w:r>
        <w:rPr>
          <w:spacing w:val="-6"/>
        </w:rPr>
        <w:t xml:space="preserve"> </w:t>
      </w:r>
      <w:r>
        <w:t>(табл. 28).</w:t>
      </w:r>
      <w:r>
        <w:rPr>
          <w:spacing w:val="-4"/>
        </w:rPr>
        <w:t xml:space="preserve"> </w:t>
      </w:r>
      <w:r>
        <w:t>При</w:t>
      </w:r>
      <w:r>
        <w:rPr>
          <w:spacing w:val="-6"/>
        </w:rPr>
        <w:t xml:space="preserve"> </w:t>
      </w:r>
      <w:r>
        <w:t>строительстве</w:t>
      </w:r>
      <w:r>
        <w:rPr>
          <w:spacing w:val="-6"/>
        </w:rPr>
        <w:t xml:space="preserve"> </w:t>
      </w:r>
      <w:r>
        <w:t>Сергучского</w:t>
      </w:r>
      <w:r>
        <w:rPr>
          <w:spacing w:val="-6"/>
        </w:rPr>
        <w:t xml:space="preserve"> </w:t>
      </w:r>
      <w:r>
        <w:t>канала</w:t>
      </w:r>
      <w:r>
        <w:rPr>
          <w:spacing w:val="-6"/>
        </w:rPr>
        <w:t xml:space="preserve"> </w:t>
      </w:r>
      <w:r>
        <w:t>в</w:t>
      </w:r>
      <w:r>
        <w:rPr>
          <w:spacing w:val="-6"/>
        </w:rPr>
        <w:t xml:space="preserve"> </w:t>
      </w:r>
      <w:r>
        <w:t>начале</w:t>
      </w:r>
      <w:r>
        <w:rPr>
          <w:spacing w:val="-6"/>
        </w:rPr>
        <w:t xml:space="preserve"> </w:t>
      </w:r>
      <w:r>
        <w:t>XIX века был изменен гидрологический режим реки Сергуч и расположенных по ее руслу озер Манец, Плавно, Ольшица и Домжерицкое. Канал потерял свое практическое значение в середине XX века, природные комплексы в его окрестностях приобрели естественный вид, однако водный режим бассейна реки Сергуч и озер, расположенных в северной части Березинского заповедника, по-прежнему регулируется с помощью трѐх подпорных шлюзов, расположенных в окрестностях деревень Волова Гора</w:t>
      </w:r>
      <w:r>
        <w:rPr>
          <w:spacing w:val="40"/>
        </w:rPr>
        <w:t xml:space="preserve"> </w:t>
      </w:r>
      <w:r>
        <w:t>(Балтийское направление), а также Кветча и Крайцы (Черноморское направление).</w:t>
      </w:r>
    </w:p>
    <w:p>
      <w:pPr>
        <w:pStyle w:val="BodyText"/>
        <w:ind w:left="678" w:right="603" w:firstLine="567"/>
      </w:pPr>
      <w:r>
        <w:t>В первом десятилетии XX века в ходе столыпинской реформы происходило массовое вселение семей малоземельных крестьян на территории,</w:t>
      </w:r>
      <w:r>
        <w:rPr>
          <w:spacing w:val="-5"/>
        </w:rPr>
        <w:t xml:space="preserve"> </w:t>
      </w:r>
      <w:r>
        <w:t>прилегающие</w:t>
      </w:r>
      <w:r>
        <w:rPr>
          <w:spacing w:val="-7"/>
        </w:rPr>
        <w:t xml:space="preserve"> </w:t>
      </w:r>
      <w:r>
        <w:t>к</w:t>
      </w:r>
      <w:r>
        <w:rPr>
          <w:spacing w:val="-7"/>
        </w:rPr>
        <w:t xml:space="preserve"> </w:t>
      </w:r>
      <w:r>
        <w:t>верховьям</w:t>
      </w:r>
      <w:r>
        <w:rPr>
          <w:spacing w:val="-7"/>
        </w:rPr>
        <w:t xml:space="preserve"> </w:t>
      </w:r>
      <w:r>
        <w:t>Березины.</w:t>
      </w:r>
      <w:r>
        <w:rPr>
          <w:spacing w:val="-5"/>
        </w:rPr>
        <w:t xml:space="preserve"> </w:t>
      </w:r>
      <w:r>
        <w:t>Велась</w:t>
      </w:r>
      <w:r>
        <w:rPr>
          <w:spacing w:val="-7"/>
        </w:rPr>
        <w:t xml:space="preserve"> </w:t>
      </w:r>
      <w:r>
        <w:t>вырубка</w:t>
      </w:r>
      <w:r>
        <w:rPr>
          <w:spacing w:val="-7"/>
        </w:rPr>
        <w:t xml:space="preserve"> </w:t>
      </w:r>
      <w:r>
        <w:t>лесов</w:t>
      </w:r>
      <w:r>
        <w:rPr>
          <w:spacing w:val="-7"/>
        </w:rPr>
        <w:t xml:space="preserve"> </w:t>
      </w:r>
      <w:r>
        <w:t>и распашка освободившихся земель. В этот период на территории, ставшей впоследствии заповедной, существовало около</w:t>
      </w:r>
      <w:r>
        <w:rPr>
          <w:spacing w:val="80"/>
        </w:rPr>
        <w:t xml:space="preserve"> </w:t>
      </w:r>
      <w:r>
        <w:t>50 хуторских хозяйств. В период коллективизации</w:t>
      </w:r>
      <w:r>
        <w:rPr>
          <w:spacing w:val="80"/>
        </w:rPr>
        <w:t xml:space="preserve"> </w:t>
      </w:r>
      <w:r>
        <w:t>(20-30-е годы) и в последующие годы влияние хуторской системы на природные комплексы Березинского заповедника существенно</w:t>
      </w:r>
      <w:r>
        <w:rPr>
          <w:spacing w:val="-1"/>
        </w:rPr>
        <w:t xml:space="preserve"> </w:t>
      </w:r>
      <w:r>
        <w:t>снизилось, а к концу 1970-х годов полностью прекратилось.</w:t>
      </w:r>
    </w:p>
    <w:p>
      <w:pPr>
        <w:pStyle w:val="BodyText"/>
        <w:tabs>
          <w:tab w:val="left" w:pos="2886"/>
        </w:tabs>
        <w:ind w:left="678" w:right="603" w:firstLine="709"/>
      </w:pPr>
      <w:r>
        <w:t>Упразднение Березинского заповедника с передачей его территории лесхозу привело</w:t>
        <w:tab/>
        <w:t>к тому, что в</w:t>
      </w:r>
      <w:r>
        <w:rPr>
          <w:spacing w:val="80"/>
        </w:rPr>
        <w:t xml:space="preserve"> </w:t>
      </w:r>
      <w:r>
        <w:t>1951</w:t>
      </w:r>
      <w:r>
        <w:rPr>
          <w:spacing w:val="80"/>
        </w:rPr>
        <w:t xml:space="preserve"> </w:t>
      </w:r>
      <w:r>
        <w:t>– 1958 годах сплошным рубкам подверглось большинство суходольных лесов заповедника. По вырубкам были</w:t>
      </w:r>
      <w:r>
        <w:rPr>
          <w:spacing w:val="-10"/>
        </w:rPr>
        <w:t xml:space="preserve"> </w:t>
      </w:r>
      <w:r>
        <w:t>созданы</w:t>
      </w:r>
      <w:r>
        <w:rPr>
          <w:spacing w:val="-10"/>
        </w:rPr>
        <w:t xml:space="preserve"> </w:t>
      </w:r>
      <w:r>
        <w:t>посадки</w:t>
      </w:r>
      <w:r>
        <w:rPr>
          <w:spacing w:val="-10"/>
        </w:rPr>
        <w:t xml:space="preserve"> </w:t>
      </w:r>
      <w:r>
        <w:t>сосновых</w:t>
      </w:r>
      <w:r>
        <w:rPr>
          <w:spacing w:val="-10"/>
        </w:rPr>
        <w:t xml:space="preserve"> </w:t>
      </w:r>
      <w:r>
        <w:t>монокультур,</w:t>
      </w:r>
      <w:r>
        <w:rPr>
          <w:spacing w:val="-8"/>
        </w:rPr>
        <w:t xml:space="preserve"> </w:t>
      </w:r>
      <w:r>
        <w:t>площадь</w:t>
      </w:r>
      <w:r>
        <w:rPr>
          <w:spacing w:val="-10"/>
        </w:rPr>
        <w:t xml:space="preserve"> </w:t>
      </w:r>
      <w:r>
        <w:t>которых</w:t>
      </w:r>
      <w:r>
        <w:rPr>
          <w:spacing w:val="-10"/>
        </w:rPr>
        <w:t xml:space="preserve"> </w:t>
      </w:r>
      <w:r>
        <w:t>в</w:t>
      </w:r>
      <w:r>
        <w:rPr>
          <w:spacing w:val="-10"/>
        </w:rPr>
        <w:t xml:space="preserve"> </w:t>
      </w:r>
      <w:r>
        <w:t>настоящее время составляет 2143 га (2,5 % от площади покрытых лесом земель).</w:t>
      </w:r>
    </w:p>
    <w:p>
      <w:pPr>
        <w:pStyle w:val="BodyText"/>
        <w:ind w:left="678" w:right="663" w:firstLine="567"/>
      </w:pPr>
      <w:r>
        <w:t>Несмотря на существенное влияние в прежние времена антропогенной деятельности,Березинский биосферный заповедник является одной из наименее нарушенных природных территорий как в Беларуси, так и в целом в Центральной Европе. Здесь сохранились в нетронутом состоянии большие болотные массивы и участки старовозрастных бореальных хвойных и смешанных лесов на минеральных островах. Водосбор реки Березины на территории</w:t>
      </w:r>
      <w:r>
        <w:rPr>
          <w:spacing w:val="-5"/>
        </w:rPr>
        <w:t xml:space="preserve"> </w:t>
      </w:r>
      <w:r>
        <w:t>заповедника</w:t>
      </w:r>
      <w:r>
        <w:rPr>
          <w:spacing w:val="-5"/>
        </w:rPr>
        <w:t xml:space="preserve"> </w:t>
      </w:r>
      <w:r>
        <w:t>включает</w:t>
      </w:r>
      <w:r>
        <w:rPr>
          <w:spacing w:val="-5"/>
        </w:rPr>
        <w:t xml:space="preserve"> </w:t>
      </w:r>
      <w:r>
        <w:t>более 30</w:t>
      </w:r>
      <w:r>
        <w:rPr>
          <w:spacing w:val="-5"/>
        </w:rPr>
        <w:t xml:space="preserve"> </w:t>
      </w:r>
      <w:r>
        <w:t>малых</w:t>
      </w:r>
      <w:r>
        <w:rPr>
          <w:spacing w:val="-5"/>
        </w:rPr>
        <w:t xml:space="preserve"> </w:t>
      </w:r>
      <w:r>
        <w:t>лесных</w:t>
      </w:r>
      <w:r>
        <w:rPr>
          <w:spacing w:val="-5"/>
        </w:rPr>
        <w:t xml:space="preserve"> </w:t>
      </w:r>
      <w:r>
        <w:t>рек,</w:t>
      </w:r>
      <w:r>
        <w:rPr>
          <w:spacing w:val="-4"/>
        </w:rPr>
        <w:t xml:space="preserve"> </w:t>
      </w:r>
      <w:r>
        <w:t>чьи</w:t>
      </w:r>
      <w:r>
        <w:rPr>
          <w:spacing w:val="-5"/>
        </w:rPr>
        <w:t xml:space="preserve"> </w:t>
      </w:r>
      <w:r>
        <w:t>бассейны малонарушены либо вовсе не подвергались воздействию мелиорации.</w:t>
      </w:r>
    </w:p>
    <w:p>
      <w:pPr>
        <w:spacing w:after="0"/>
        <w:sectPr>
          <w:type w:val="continuous"/>
          <w:pgSz w:w="11910" w:h="16840"/>
          <w:pgMar w:top="1120" w:right="320" w:bottom="1160" w:left="1020" w:header="0" w:footer="902"/>
          <w:cols w:space="720"/>
        </w:sectPr>
      </w:pPr>
    </w:p>
    <w:p>
      <w:pPr>
        <w:spacing w:before="73"/>
        <w:ind w:left="8869" w:right="0" w:firstLine="0"/>
        <w:jc w:val="left"/>
        <w:rPr>
          <w:sz w:val="24"/>
        </w:rPr>
      </w:pPr>
      <w:r>
        <w:rPr>
          <w:sz w:val="24"/>
        </w:rPr>
        <w:t>Таблица</w:t>
      </w:r>
      <w:r>
        <w:rPr>
          <w:spacing w:val="-7"/>
          <w:sz w:val="24"/>
        </w:rPr>
        <w:t xml:space="preserve"> </w:t>
      </w:r>
      <w:r>
        <w:rPr>
          <w:spacing w:val="-5"/>
          <w:sz w:val="24"/>
        </w:rPr>
        <w:t>28</w:t>
      </w:r>
    </w:p>
    <w:p>
      <w:pPr>
        <w:spacing w:before="4" w:after="4"/>
        <w:ind w:left="2293" w:right="0" w:firstLine="0"/>
        <w:jc w:val="left"/>
        <w:rPr>
          <w:b/>
          <w:sz w:val="24"/>
        </w:rPr>
      </w:pPr>
      <w:r>
        <w:rPr>
          <w:b/>
          <w:sz w:val="24"/>
        </w:rPr>
        <w:t>Оценка</w:t>
      </w:r>
      <w:r>
        <w:rPr>
          <w:b/>
          <w:spacing w:val="-15"/>
          <w:sz w:val="24"/>
        </w:rPr>
        <w:t xml:space="preserve"> </w:t>
      </w:r>
      <w:r>
        <w:rPr>
          <w:b/>
          <w:sz w:val="24"/>
        </w:rPr>
        <w:t>значимости:</w:t>
      </w:r>
      <w:r>
        <w:rPr>
          <w:b/>
          <w:spacing w:val="-14"/>
          <w:sz w:val="24"/>
        </w:rPr>
        <w:t xml:space="preserve"> </w:t>
      </w:r>
      <w:r>
        <w:rPr>
          <w:b/>
          <w:sz w:val="24"/>
        </w:rPr>
        <w:t>естественность</w:t>
      </w:r>
      <w:r>
        <w:rPr>
          <w:b/>
          <w:spacing w:val="-14"/>
          <w:sz w:val="24"/>
        </w:rPr>
        <w:t xml:space="preserve"> </w:t>
      </w:r>
      <w:r>
        <w:rPr>
          <w:b/>
          <w:sz w:val="24"/>
        </w:rPr>
        <w:t>и</w:t>
      </w:r>
      <w:r>
        <w:rPr>
          <w:b/>
          <w:spacing w:val="-14"/>
          <w:sz w:val="24"/>
        </w:rPr>
        <w:t xml:space="preserve"> </w:t>
      </w:r>
      <w:r>
        <w:rPr>
          <w:b/>
          <w:sz w:val="24"/>
        </w:rPr>
        <w:t>степень</w:t>
      </w:r>
      <w:r>
        <w:rPr>
          <w:b/>
          <w:spacing w:val="-14"/>
          <w:sz w:val="24"/>
        </w:rPr>
        <w:t xml:space="preserve"> </w:t>
      </w:r>
      <w:r>
        <w:rPr>
          <w:b/>
          <w:spacing w:val="-2"/>
          <w:sz w:val="24"/>
        </w:rPr>
        <w:t>нарушенности</w:t>
      </w: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3"/>
        <w:gridCol w:w="1413"/>
        <w:gridCol w:w="3979"/>
        <w:gridCol w:w="2831"/>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61"/>
          <w:jc w:val="left"/>
        </w:trPr>
        <w:tc>
          <w:tcPr>
            <w:tcW w:w="1913" w:type="dxa"/>
            <w:shd w:val="clear" w:color="auto" w:fill="A6A6A6"/>
          </w:tcPr>
          <w:p>
            <w:pPr>
              <w:pStyle w:val="TableParagraph"/>
              <w:spacing w:before="1"/>
              <w:ind w:left="310"/>
              <w:rPr>
                <w:b/>
                <w:sz w:val="22"/>
              </w:rPr>
            </w:pPr>
            <w:r>
              <w:rPr>
                <w:b/>
                <w:spacing w:val="-2"/>
                <w:sz w:val="22"/>
              </w:rPr>
              <w:t>Компоненты</w:t>
            </w:r>
          </w:p>
        </w:tc>
        <w:tc>
          <w:tcPr>
            <w:tcW w:w="1413" w:type="dxa"/>
            <w:shd w:val="clear" w:color="auto" w:fill="A6A6A6"/>
          </w:tcPr>
          <w:p>
            <w:pPr>
              <w:pStyle w:val="TableParagraph"/>
              <w:spacing w:before="1"/>
              <w:ind w:left="116" w:right="118" w:firstLine="167"/>
              <w:rPr>
                <w:b/>
                <w:sz w:val="22"/>
              </w:rPr>
            </w:pPr>
            <w:r>
              <w:rPr>
                <w:b/>
                <w:spacing w:val="-2"/>
                <w:sz w:val="22"/>
              </w:rPr>
              <w:t>Степень значимости</w:t>
            </w:r>
          </w:p>
          <w:p>
            <w:pPr>
              <w:pStyle w:val="TableParagraph"/>
              <w:spacing w:line="234" w:lineRule="exact"/>
              <w:ind w:left="240"/>
              <w:rPr>
                <w:b/>
                <w:sz w:val="22"/>
              </w:rPr>
            </w:pPr>
            <w:r>
              <w:rPr>
                <w:b/>
                <w:spacing w:val="-2"/>
                <w:sz w:val="22"/>
              </w:rPr>
              <w:t>/Уровень</w:t>
            </w:r>
          </w:p>
        </w:tc>
        <w:tc>
          <w:tcPr>
            <w:tcW w:w="3979" w:type="dxa"/>
            <w:shd w:val="clear" w:color="auto" w:fill="A6A6A6"/>
          </w:tcPr>
          <w:p>
            <w:pPr>
              <w:pStyle w:val="TableParagraph"/>
              <w:spacing w:before="1"/>
              <w:ind w:left="1322" w:right="1318"/>
              <w:jc w:val="center"/>
              <w:rPr>
                <w:b/>
                <w:sz w:val="22"/>
              </w:rPr>
            </w:pPr>
            <w:r>
              <w:rPr>
                <w:b/>
                <w:spacing w:val="-2"/>
                <w:sz w:val="22"/>
              </w:rPr>
              <w:t>Обоснование</w:t>
            </w:r>
          </w:p>
        </w:tc>
        <w:tc>
          <w:tcPr>
            <w:tcW w:w="2831" w:type="dxa"/>
            <w:shd w:val="clear" w:color="auto" w:fill="A6A6A6"/>
          </w:tcPr>
          <w:p>
            <w:pPr>
              <w:pStyle w:val="TableParagraph"/>
              <w:spacing w:before="1"/>
              <w:ind w:left="692"/>
              <w:rPr>
                <w:b/>
                <w:sz w:val="22"/>
              </w:rPr>
            </w:pPr>
            <w:r>
              <w:rPr>
                <w:b/>
                <w:spacing w:val="-2"/>
                <w:sz w:val="22"/>
              </w:rPr>
              <w:t>Рекомендации</w:t>
            </w:r>
          </w:p>
        </w:tc>
      </w:tr>
      <w:tr>
        <w:tblPrEx>
          <w:tblW w:w="0" w:type="auto"/>
          <w:jc w:val="left"/>
          <w:tblInd w:w="325" w:type="dxa"/>
          <w:tblLayout w:type="fixed"/>
          <w:tblCellMar>
            <w:top w:w="0" w:type="dxa"/>
            <w:left w:w="0" w:type="dxa"/>
            <w:bottom w:w="0" w:type="dxa"/>
            <w:right w:w="0" w:type="dxa"/>
          </w:tblCellMar>
          <w:tblLook w:val="01E0"/>
        </w:tblPrEx>
        <w:trPr>
          <w:trHeight w:val="2779"/>
          <w:jc w:val="left"/>
        </w:trPr>
        <w:tc>
          <w:tcPr>
            <w:tcW w:w="1913" w:type="dxa"/>
          </w:tcPr>
          <w:p>
            <w:pPr>
              <w:pStyle w:val="TableParagraph"/>
              <w:spacing w:line="250" w:lineRule="exact"/>
              <w:ind w:left="106"/>
              <w:rPr>
                <w:b/>
                <w:sz w:val="22"/>
              </w:rPr>
            </w:pPr>
            <w:r>
              <w:rPr>
                <w:b/>
                <w:spacing w:val="-2"/>
                <w:sz w:val="22"/>
              </w:rPr>
              <w:t>Ландшафт</w:t>
            </w:r>
          </w:p>
        </w:tc>
        <w:tc>
          <w:tcPr>
            <w:tcW w:w="1413" w:type="dxa"/>
          </w:tcPr>
          <w:p>
            <w:pPr>
              <w:pStyle w:val="TableParagraph"/>
              <w:spacing w:line="246" w:lineRule="exact"/>
              <w:ind w:right="58"/>
              <w:jc w:val="right"/>
              <w:rPr>
                <w:sz w:val="22"/>
              </w:rPr>
            </w:pPr>
            <w:r>
              <w:rPr>
                <w:sz w:val="22"/>
              </w:rPr>
              <w:t xml:space="preserve">3 </w:t>
            </w:r>
            <w:r>
              <w:rPr>
                <w:spacing w:val="-2"/>
                <w:sz w:val="22"/>
              </w:rPr>
              <w:t>Часть</w:t>
            </w:r>
          </w:p>
        </w:tc>
        <w:tc>
          <w:tcPr>
            <w:tcW w:w="3979" w:type="dxa"/>
          </w:tcPr>
          <w:p>
            <w:pPr>
              <w:pStyle w:val="TableParagraph"/>
              <w:spacing w:line="246" w:lineRule="exact"/>
              <w:ind w:left="-16"/>
              <w:rPr>
                <w:sz w:val="22"/>
              </w:rPr>
            </w:pPr>
            <w:r>
              <w:rPr>
                <w:spacing w:val="-2"/>
                <w:sz w:val="22"/>
              </w:rPr>
              <w:t>природного</w:t>
            </w:r>
            <w:r>
              <w:rPr>
                <w:spacing w:val="4"/>
                <w:sz w:val="22"/>
              </w:rPr>
              <w:t xml:space="preserve"> </w:t>
            </w:r>
            <w:r>
              <w:rPr>
                <w:spacing w:val="-2"/>
                <w:sz w:val="22"/>
              </w:rPr>
              <w:t>комплекса</w:t>
            </w:r>
            <w:r>
              <w:rPr>
                <w:spacing w:val="5"/>
                <w:sz w:val="22"/>
              </w:rPr>
              <w:t xml:space="preserve"> </w:t>
            </w:r>
            <w:r>
              <w:rPr>
                <w:spacing w:val="-2"/>
                <w:sz w:val="22"/>
              </w:rPr>
              <w:t>северной</w:t>
            </w:r>
          </w:p>
          <w:p>
            <w:pPr>
              <w:pStyle w:val="TableParagraph"/>
              <w:tabs>
                <w:tab w:val="left" w:pos="3386"/>
              </w:tabs>
              <w:ind w:left="102" w:right="122"/>
              <w:rPr>
                <w:sz w:val="22"/>
              </w:rPr>
            </w:pPr>
            <w:r>
              <w:rPr>
                <w:sz w:val="22"/>
              </w:rPr>
              <w:t>и центральной ландшафтной зон</w:t>
              <w:tab/>
            </w:r>
            <w:r>
              <w:rPr>
                <w:spacing w:val="-10"/>
                <w:sz w:val="22"/>
              </w:rPr>
              <w:t xml:space="preserve">в </w:t>
            </w:r>
            <w:r>
              <w:rPr>
                <w:sz w:val="22"/>
              </w:rPr>
              <w:t>историческом прошлом подвергалась антропогенному воздействию. Однако</w:t>
            </w:r>
            <w:r>
              <w:rPr>
                <w:spacing w:val="40"/>
                <w:sz w:val="22"/>
              </w:rPr>
              <w:t xml:space="preserve"> </w:t>
            </w:r>
            <w:r>
              <w:rPr>
                <w:sz w:val="22"/>
              </w:rPr>
              <w:t>в целом были сохранены основные черты</w:t>
            </w:r>
            <w:r>
              <w:rPr>
                <w:spacing w:val="-14"/>
                <w:sz w:val="22"/>
              </w:rPr>
              <w:t xml:space="preserve"> </w:t>
            </w:r>
            <w:r>
              <w:rPr>
                <w:sz w:val="22"/>
              </w:rPr>
              <w:t>естественного</w:t>
            </w:r>
            <w:r>
              <w:rPr>
                <w:spacing w:val="-14"/>
                <w:sz w:val="22"/>
              </w:rPr>
              <w:t xml:space="preserve"> </w:t>
            </w:r>
            <w:r>
              <w:rPr>
                <w:sz w:val="22"/>
              </w:rPr>
              <w:t>облика,</w:t>
            </w:r>
            <w:r>
              <w:rPr>
                <w:spacing w:val="-14"/>
                <w:sz w:val="22"/>
              </w:rPr>
              <w:t xml:space="preserve"> </w:t>
            </w:r>
            <w:r>
              <w:rPr>
                <w:sz w:val="22"/>
              </w:rPr>
              <w:t>типичного для равнинных территорий с доминированием лесных</w:t>
            </w:r>
            <w:r>
              <w:rPr>
                <w:spacing w:val="80"/>
                <w:sz w:val="22"/>
              </w:rPr>
              <w:t xml:space="preserve"> </w:t>
            </w:r>
            <w:r>
              <w:rPr>
                <w:sz w:val="22"/>
              </w:rPr>
              <w:t>и болотных ландшафтных компонентов. Поэтому большая</w:t>
            </w:r>
            <w:r>
              <w:rPr>
                <w:spacing w:val="-10"/>
                <w:sz w:val="22"/>
              </w:rPr>
              <w:t xml:space="preserve"> </w:t>
            </w:r>
            <w:r>
              <w:rPr>
                <w:sz w:val="22"/>
              </w:rPr>
              <w:t>часть</w:t>
            </w:r>
            <w:r>
              <w:rPr>
                <w:spacing w:val="-10"/>
                <w:sz w:val="22"/>
              </w:rPr>
              <w:t xml:space="preserve"> </w:t>
            </w:r>
            <w:r>
              <w:rPr>
                <w:sz w:val="22"/>
              </w:rPr>
              <w:t>ландшафтов</w:t>
            </w:r>
            <w:r>
              <w:rPr>
                <w:spacing w:val="-10"/>
                <w:sz w:val="22"/>
              </w:rPr>
              <w:t xml:space="preserve"> </w:t>
            </w:r>
            <w:r>
              <w:rPr>
                <w:sz w:val="22"/>
              </w:rPr>
              <w:t>находится</w:t>
            </w:r>
            <w:r>
              <w:rPr>
                <w:spacing w:val="-10"/>
                <w:sz w:val="22"/>
              </w:rPr>
              <w:t xml:space="preserve"> </w:t>
            </w:r>
            <w:r>
              <w:rPr>
                <w:sz w:val="22"/>
              </w:rPr>
              <w:t>в</w:t>
            </w:r>
          </w:p>
          <w:p>
            <w:pPr>
              <w:pStyle w:val="TableParagraph"/>
              <w:spacing w:line="236" w:lineRule="exact"/>
              <w:ind w:left="102"/>
              <w:rPr>
                <w:sz w:val="22"/>
              </w:rPr>
            </w:pPr>
            <w:r>
              <w:rPr>
                <w:sz w:val="22"/>
              </w:rPr>
              <w:t>состоянии,</w:t>
            </w:r>
            <w:r>
              <w:rPr>
                <w:spacing w:val="-10"/>
                <w:sz w:val="22"/>
              </w:rPr>
              <w:t xml:space="preserve"> </w:t>
            </w:r>
            <w:r>
              <w:rPr>
                <w:sz w:val="22"/>
              </w:rPr>
              <w:t>близком</w:t>
            </w:r>
            <w:r>
              <w:rPr>
                <w:spacing w:val="-11"/>
                <w:sz w:val="22"/>
              </w:rPr>
              <w:t xml:space="preserve"> </w:t>
            </w:r>
            <w:r>
              <w:rPr>
                <w:sz w:val="22"/>
              </w:rPr>
              <w:t>к</w:t>
            </w:r>
            <w:r>
              <w:rPr>
                <w:spacing w:val="-11"/>
                <w:sz w:val="22"/>
              </w:rPr>
              <w:t xml:space="preserve"> </w:t>
            </w:r>
            <w:r>
              <w:rPr>
                <w:spacing w:val="-2"/>
                <w:sz w:val="22"/>
              </w:rPr>
              <w:t>естественному.</w:t>
            </w:r>
          </w:p>
        </w:tc>
        <w:tc>
          <w:tcPr>
            <w:tcW w:w="2831" w:type="dxa"/>
          </w:tcPr>
          <w:p>
            <w:pPr>
              <w:pStyle w:val="TableParagraph"/>
              <w:tabs>
                <w:tab w:val="left" w:pos="1033"/>
              </w:tabs>
              <w:ind w:left="104" w:right="157"/>
              <w:rPr>
                <w:sz w:val="22"/>
              </w:rPr>
            </w:pPr>
            <w:r>
              <w:rPr>
                <w:spacing w:val="-2"/>
                <w:sz w:val="22"/>
              </w:rPr>
              <w:t xml:space="preserve">Поддержание сложившегося </w:t>
            </w:r>
            <w:r>
              <w:rPr>
                <w:sz w:val="22"/>
              </w:rPr>
              <w:t xml:space="preserve">гидрологического режима, сохранение ландшафтных </w:t>
            </w:r>
            <w:r>
              <w:rPr>
                <w:spacing w:val="-2"/>
                <w:sz w:val="22"/>
              </w:rPr>
              <w:t>участков,</w:t>
            </w:r>
            <w:r>
              <w:rPr>
                <w:spacing w:val="-3"/>
                <w:sz w:val="22"/>
              </w:rPr>
              <w:t xml:space="preserve"> </w:t>
            </w:r>
            <w:r>
              <w:rPr>
                <w:spacing w:val="-2"/>
                <w:sz w:val="22"/>
              </w:rPr>
              <w:t>поддерживаемых путем</w:t>
            </w:r>
            <w:r>
              <w:rPr>
                <w:sz w:val="22"/>
              </w:rPr>
              <w:tab/>
            </w:r>
            <w:r>
              <w:rPr>
                <w:spacing w:val="-2"/>
                <w:sz w:val="22"/>
              </w:rPr>
              <w:t xml:space="preserve">традиционного землепользования, </w:t>
            </w:r>
            <w:r>
              <w:rPr>
                <w:sz w:val="22"/>
              </w:rPr>
              <w:t xml:space="preserve">соблюдение заповедного режима на участках </w:t>
            </w:r>
            <w:r>
              <w:rPr>
                <w:spacing w:val="-2"/>
                <w:sz w:val="22"/>
              </w:rPr>
              <w:t>естественного</w:t>
            </w:r>
          </w:p>
          <w:p>
            <w:pPr>
              <w:pStyle w:val="TableParagraph"/>
              <w:spacing w:line="236" w:lineRule="exact"/>
              <w:ind w:left="104"/>
              <w:rPr>
                <w:sz w:val="22"/>
              </w:rPr>
            </w:pPr>
            <w:r>
              <w:rPr>
                <w:spacing w:val="-2"/>
                <w:sz w:val="22"/>
              </w:rPr>
              <w:t>лесовозобновления.</w:t>
            </w:r>
          </w:p>
        </w:tc>
      </w:tr>
      <w:tr>
        <w:tblPrEx>
          <w:tblW w:w="0" w:type="auto"/>
          <w:jc w:val="left"/>
          <w:tblInd w:w="325" w:type="dxa"/>
          <w:tblLayout w:type="fixed"/>
          <w:tblCellMar>
            <w:top w:w="0" w:type="dxa"/>
            <w:left w:w="0" w:type="dxa"/>
            <w:bottom w:w="0" w:type="dxa"/>
            <w:right w:w="0" w:type="dxa"/>
          </w:tblCellMar>
          <w:tblLook w:val="01E0"/>
        </w:tblPrEx>
        <w:trPr>
          <w:trHeight w:val="3791"/>
          <w:jc w:val="left"/>
        </w:trPr>
        <w:tc>
          <w:tcPr>
            <w:tcW w:w="1913" w:type="dxa"/>
          </w:tcPr>
          <w:p>
            <w:pPr>
              <w:pStyle w:val="TableParagraph"/>
              <w:spacing w:line="250" w:lineRule="exact"/>
              <w:ind w:left="106"/>
              <w:rPr>
                <w:b/>
                <w:sz w:val="22"/>
              </w:rPr>
            </w:pPr>
            <w:r>
              <w:rPr>
                <w:b/>
                <w:spacing w:val="-2"/>
                <w:sz w:val="22"/>
              </w:rPr>
              <w:t>Почвы</w:t>
            </w:r>
          </w:p>
        </w:tc>
        <w:tc>
          <w:tcPr>
            <w:tcW w:w="1413" w:type="dxa"/>
          </w:tcPr>
          <w:p>
            <w:pPr>
              <w:pStyle w:val="TableParagraph"/>
              <w:spacing w:line="246" w:lineRule="exact"/>
              <w:ind w:right="-29"/>
              <w:jc w:val="right"/>
              <w:rPr>
                <w:sz w:val="22"/>
              </w:rPr>
            </w:pPr>
            <w:r>
              <w:rPr>
                <w:sz w:val="22"/>
              </w:rPr>
              <w:t xml:space="preserve">2 </w:t>
            </w:r>
            <w:r>
              <w:rPr>
                <w:spacing w:val="-2"/>
                <w:sz w:val="22"/>
              </w:rPr>
              <w:t>Около</w:t>
            </w:r>
          </w:p>
        </w:tc>
        <w:tc>
          <w:tcPr>
            <w:tcW w:w="3979" w:type="dxa"/>
          </w:tcPr>
          <w:p>
            <w:pPr>
              <w:pStyle w:val="TableParagraph"/>
              <w:ind w:left="114" w:firstLine="15"/>
              <w:rPr>
                <w:sz w:val="22"/>
              </w:rPr>
            </w:pPr>
            <w:r>
              <w:rPr>
                <w:sz w:val="22"/>
              </w:rPr>
              <w:t>90</w:t>
            </w:r>
            <w:r>
              <w:rPr>
                <w:spacing w:val="40"/>
                <w:sz w:val="22"/>
              </w:rPr>
              <w:t xml:space="preserve"> </w:t>
            </w:r>
            <w:r>
              <w:rPr>
                <w:sz w:val="22"/>
              </w:rPr>
              <w:t>% территории заповедника представлено почвами естественного генезиса. Максимальному антропогенному воздействию подвергались минеральные почвы плакорных платообразных участков, наиболее пригодных для сельхозобработки. В настоящее время происходит процесс их естественного восстановления. Существенные нарушения почвенной структуры на локальных</w:t>
            </w:r>
            <w:r>
              <w:rPr>
                <w:spacing w:val="-11"/>
                <w:sz w:val="22"/>
              </w:rPr>
              <w:t xml:space="preserve"> </w:t>
            </w:r>
            <w:r>
              <w:rPr>
                <w:sz w:val="22"/>
              </w:rPr>
              <w:t>участках</w:t>
            </w:r>
            <w:r>
              <w:rPr>
                <w:spacing w:val="-11"/>
                <w:sz w:val="22"/>
              </w:rPr>
              <w:t xml:space="preserve"> </w:t>
            </w:r>
            <w:r>
              <w:rPr>
                <w:sz w:val="22"/>
              </w:rPr>
              <w:t>происходили</w:t>
            </w:r>
            <w:r>
              <w:rPr>
                <w:spacing w:val="58"/>
                <w:sz w:val="22"/>
              </w:rPr>
              <w:t xml:space="preserve"> </w:t>
            </w:r>
            <w:r>
              <w:rPr>
                <w:sz w:val="22"/>
              </w:rPr>
              <w:t>при дорожном строительстве.</w:t>
            </w:r>
          </w:p>
          <w:p>
            <w:pPr>
              <w:pStyle w:val="TableParagraph"/>
              <w:spacing w:line="252" w:lineRule="exact"/>
              <w:ind w:left="114"/>
              <w:rPr>
                <w:sz w:val="22"/>
              </w:rPr>
            </w:pPr>
            <w:r>
              <w:rPr>
                <w:sz w:val="22"/>
              </w:rPr>
              <w:t>В</w:t>
            </w:r>
            <w:r>
              <w:rPr>
                <w:spacing w:val="-12"/>
                <w:sz w:val="22"/>
              </w:rPr>
              <w:t xml:space="preserve"> </w:t>
            </w:r>
            <w:r>
              <w:rPr>
                <w:sz w:val="22"/>
              </w:rPr>
              <w:t>настоящее</w:t>
            </w:r>
            <w:r>
              <w:rPr>
                <w:spacing w:val="-12"/>
                <w:sz w:val="22"/>
              </w:rPr>
              <w:t xml:space="preserve"> </w:t>
            </w:r>
            <w:r>
              <w:rPr>
                <w:sz w:val="22"/>
              </w:rPr>
              <w:t>время</w:t>
            </w:r>
            <w:r>
              <w:rPr>
                <w:spacing w:val="-12"/>
                <w:sz w:val="22"/>
              </w:rPr>
              <w:t xml:space="preserve"> </w:t>
            </w:r>
            <w:r>
              <w:rPr>
                <w:sz w:val="22"/>
              </w:rPr>
              <w:t>это</w:t>
            </w:r>
            <w:r>
              <w:rPr>
                <w:spacing w:val="-12"/>
                <w:sz w:val="22"/>
              </w:rPr>
              <w:t xml:space="preserve"> </w:t>
            </w:r>
            <w:r>
              <w:rPr>
                <w:sz w:val="22"/>
              </w:rPr>
              <w:t>воздействие существенно снизилось.</w:t>
            </w:r>
          </w:p>
        </w:tc>
        <w:tc>
          <w:tcPr>
            <w:tcW w:w="2831" w:type="dxa"/>
          </w:tcPr>
          <w:p>
            <w:pPr>
              <w:pStyle w:val="TableParagraph"/>
              <w:ind w:left="104"/>
              <w:rPr>
                <w:sz w:val="22"/>
              </w:rPr>
            </w:pPr>
            <w:r>
              <w:rPr>
                <w:sz w:val="22"/>
              </w:rPr>
              <w:t xml:space="preserve">Наладить мониторинг </w:t>
            </w:r>
            <w:r>
              <w:rPr>
                <w:spacing w:val="-2"/>
                <w:sz w:val="22"/>
              </w:rPr>
              <w:t xml:space="preserve">восстановительных </w:t>
            </w:r>
            <w:r>
              <w:rPr>
                <w:sz w:val="22"/>
              </w:rPr>
              <w:t xml:space="preserve">процессов в случае </w:t>
            </w:r>
            <w:r>
              <w:rPr>
                <w:spacing w:val="-2"/>
                <w:sz w:val="22"/>
              </w:rPr>
              <w:t xml:space="preserve">реконструкции </w:t>
            </w:r>
            <w:r>
              <w:rPr>
                <w:sz w:val="22"/>
              </w:rPr>
              <w:t>автомобильной</w:t>
            </w:r>
            <w:r>
              <w:rPr>
                <w:spacing w:val="-14"/>
                <w:sz w:val="22"/>
              </w:rPr>
              <w:t xml:space="preserve"> </w:t>
            </w:r>
            <w:r>
              <w:rPr>
                <w:sz w:val="22"/>
              </w:rPr>
              <w:t>дороги</w:t>
            </w:r>
            <w:r>
              <w:rPr>
                <w:spacing w:val="-14"/>
                <w:sz w:val="22"/>
              </w:rPr>
              <w:t xml:space="preserve"> </w:t>
            </w:r>
            <w:r>
              <w:rPr>
                <w:sz w:val="22"/>
              </w:rPr>
              <w:t xml:space="preserve">М3 </w:t>
            </w:r>
            <w:r>
              <w:rPr>
                <w:spacing w:val="-2"/>
                <w:sz w:val="22"/>
              </w:rPr>
              <w:t>Минск‒Витебск.</w:t>
            </w:r>
          </w:p>
        </w:tc>
      </w:tr>
      <w:tr>
        <w:tblPrEx>
          <w:tblW w:w="0" w:type="auto"/>
          <w:jc w:val="left"/>
          <w:tblInd w:w="325" w:type="dxa"/>
          <w:tblLayout w:type="fixed"/>
          <w:tblCellMar>
            <w:top w:w="0" w:type="dxa"/>
            <w:left w:w="0" w:type="dxa"/>
            <w:bottom w:w="0" w:type="dxa"/>
            <w:right w:w="0" w:type="dxa"/>
          </w:tblCellMar>
          <w:tblLook w:val="01E0"/>
        </w:tblPrEx>
        <w:trPr>
          <w:trHeight w:val="251"/>
          <w:jc w:val="left"/>
        </w:trPr>
        <w:tc>
          <w:tcPr>
            <w:tcW w:w="10136" w:type="dxa"/>
            <w:gridSpan w:val="4"/>
          </w:tcPr>
          <w:p>
            <w:pPr>
              <w:pStyle w:val="TableParagraph"/>
              <w:spacing w:line="232" w:lineRule="exact"/>
              <w:ind w:left="106"/>
              <w:rPr>
                <w:b/>
                <w:sz w:val="22"/>
              </w:rPr>
            </w:pPr>
            <w:r>
              <w:rPr>
                <w:b/>
                <w:spacing w:val="-2"/>
                <w:sz w:val="22"/>
              </w:rPr>
              <w:t>Местообитания</w:t>
            </w:r>
          </w:p>
        </w:tc>
      </w:tr>
      <w:tr>
        <w:tblPrEx>
          <w:tblW w:w="0" w:type="auto"/>
          <w:jc w:val="left"/>
          <w:tblInd w:w="325" w:type="dxa"/>
          <w:tblLayout w:type="fixed"/>
          <w:tblCellMar>
            <w:top w:w="0" w:type="dxa"/>
            <w:left w:w="0" w:type="dxa"/>
            <w:bottom w:w="0" w:type="dxa"/>
            <w:right w:w="0" w:type="dxa"/>
          </w:tblCellMar>
          <w:tblLook w:val="01E0"/>
        </w:tblPrEx>
        <w:trPr>
          <w:trHeight w:val="4802"/>
          <w:jc w:val="left"/>
        </w:trPr>
        <w:tc>
          <w:tcPr>
            <w:tcW w:w="1913" w:type="dxa"/>
          </w:tcPr>
          <w:p>
            <w:pPr>
              <w:pStyle w:val="TableParagraph"/>
              <w:spacing w:line="246" w:lineRule="exact"/>
              <w:ind w:left="106"/>
              <w:rPr>
                <w:sz w:val="22"/>
              </w:rPr>
            </w:pPr>
            <w:r>
              <w:rPr>
                <w:spacing w:val="-2"/>
                <w:sz w:val="22"/>
              </w:rPr>
              <w:t>Водные</w:t>
            </w:r>
          </w:p>
        </w:tc>
        <w:tc>
          <w:tcPr>
            <w:tcW w:w="1413" w:type="dxa"/>
          </w:tcPr>
          <w:p>
            <w:pPr>
              <w:pStyle w:val="TableParagraph"/>
              <w:spacing w:line="246" w:lineRule="exact"/>
              <w:ind w:right="50"/>
              <w:jc w:val="right"/>
              <w:rPr>
                <w:sz w:val="22"/>
              </w:rPr>
            </w:pPr>
            <w:r>
              <w:rPr>
                <w:sz w:val="22"/>
              </w:rPr>
              <w:t>2 В</w:t>
            </w:r>
            <w:r>
              <w:rPr>
                <w:spacing w:val="-2"/>
                <w:sz w:val="22"/>
              </w:rPr>
              <w:t xml:space="preserve"> </w:t>
            </w:r>
            <w:r>
              <w:rPr>
                <w:spacing w:val="-5"/>
                <w:sz w:val="22"/>
              </w:rPr>
              <w:t>про</w:t>
            </w:r>
          </w:p>
        </w:tc>
        <w:tc>
          <w:tcPr>
            <w:tcW w:w="3979" w:type="dxa"/>
          </w:tcPr>
          <w:p>
            <w:pPr>
              <w:pStyle w:val="TableParagraph"/>
              <w:spacing w:line="242" w:lineRule="auto"/>
              <w:ind w:left="102" w:right="1056" w:hanging="164"/>
              <w:rPr>
                <w:sz w:val="22"/>
              </w:rPr>
            </w:pPr>
            <w:r>
              <w:rPr>
                <w:sz w:val="22"/>
              </w:rPr>
              <w:t>шлом значительному антропогенному</w:t>
            </w:r>
            <w:r>
              <w:rPr>
                <w:spacing w:val="-14"/>
                <w:sz w:val="22"/>
              </w:rPr>
              <w:t xml:space="preserve"> </w:t>
            </w:r>
            <w:r>
              <w:rPr>
                <w:sz w:val="22"/>
              </w:rPr>
              <w:t>воздействию</w:t>
            </w:r>
          </w:p>
          <w:p>
            <w:pPr>
              <w:pStyle w:val="TableParagraph"/>
              <w:tabs>
                <w:tab w:val="left" w:pos="933"/>
                <w:tab w:val="left" w:pos="1215"/>
              </w:tabs>
              <w:ind w:left="102" w:right="192"/>
              <w:rPr>
                <w:sz w:val="22"/>
              </w:rPr>
            </w:pPr>
            <w:r>
              <w:rPr>
                <w:sz w:val="22"/>
              </w:rPr>
              <w:t>подвергались</w:t>
            </w:r>
            <w:r>
              <w:rPr>
                <w:spacing w:val="-13"/>
                <w:sz w:val="22"/>
              </w:rPr>
              <w:t xml:space="preserve"> </w:t>
            </w:r>
            <w:r>
              <w:rPr>
                <w:sz w:val="22"/>
              </w:rPr>
              <w:t>реки</w:t>
            </w:r>
            <w:r>
              <w:rPr>
                <w:spacing w:val="19"/>
                <w:sz w:val="22"/>
              </w:rPr>
              <w:t xml:space="preserve"> </w:t>
            </w:r>
            <w:r>
              <w:rPr>
                <w:sz w:val="22"/>
              </w:rPr>
              <w:t>(спрямление</w:t>
            </w:r>
            <w:r>
              <w:rPr>
                <w:spacing w:val="-13"/>
                <w:sz w:val="22"/>
              </w:rPr>
              <w:t xml:space="preserve"> </w:t>
            </w:r>
            <w:r>
              <w:rPr>
                <w:sz w:val="22"/>
              </w:rPr>
              <w:t xml:space="preserve">русел) в местах лесозаготовок. Водный </w:t>
            </w:r>
            <w:r>
              <w:rPr>
                <w:spacing w:val="-2"/>
                <w:sz w:val="22"/>
              </w:rPr>
              <w:t>комплекс</w:t>
            </w:r>
            <w:r>
              <w:rPr>
                <w:sz w:val="22"/>
              </w:rPr>
              <w:tab/>
              <w:t xml:space="preserve">реки Сергуч и системы дренируемых ею озер подверглись существенному преобразованию в результате строительства Сергучского </w:t>
            </w:r>
            <w:r>
              <w:rPr>
                <w:spacing w:val="-2"/>
                <w:sz w:val="22"/>
              </w:rPr>
              <w:t>канала</w:t>
            </w:r>
            <w:r>
              <w:rPr>
                <w:sz w:val="22"/>
              </w:rPr>
              <w:tab/>
              <w:t>(судоходство,лесосплав). В целом в последние десятилетия антропогенное влияние на водную систему является минимамальным.</w:t>
            </w:r>
          </w:p>
          <w:p>
            <w:pPr>
              <w:pStyle w:val="TableParagraph"/>
              <w:ind w:left="102"/>
              <w:rPr>
                <w:sz w:val="22"/>
              </w:rPr>
            </w:pPr>
            <w:r>
              <w:rPr>
                <w:sz w:val="22"/>
              </w:rPr>
              <w:t>Идет естественное восстановление гидрологического</w:t>
            </w:r>
            <w:r>
              <w:rPr>
                <w:spacing w:val="-14"/>
                <w:sz w:val="22"/>
              </w:rPr>
              <w:t xml:space="preserve"> </w:t>
            </w:r>
            <w:r>
              <w:rPr>
                <w:sz w:val="22"/>
              </w:rPr>
              <w:t>режима</w:t>
            </w:r>
            <w:r>
              <w:rPr>
                <w:spacing w:val="-14"/>
                <w:sz w:val="22"/>
              </w:rPr>
              <w:t xml:space="preserve"> </w:t>
            </w:r>
            <w:r>
              <w:rPr>
                <w:sz w:val="22"/>
              </w:rPr>
              <w:t>ряда</w:t>
            </w:r>
            <w:r>
              <w:rPr>
                <w:spacing w:val="-14"/>
                <w:sz w:val="22"/>
              </w:rPr>
              <w:t xml:space="preserve"> </w:t>
            </w:r>
            <w:r>
              <w:rPr>
                <w:sz w:val="22"/>
              </w:rPr>
              <w:t>малых рек, в прошлом подвергавшихся воздействию.</w:t>
            </w:r>
            <w:r>
              <w:rPr>
                <w:spacing w:val="80"/>
                <w:sz w:val="22"/>
              </w:rPr>
              <w:t xml:space="preserve"> </w:t>
            </w:r>
            <w:r>
              <w:rPr>
                <w:sz w:val="22"/>
              </w:rPr>
              <w:t>Некоторое влияние на состояние гидрологического режима заповедника в настоящее время</w:t>
            </w:r>
          </w:p>
          <w:p>
            <w:pPr>
              <w:pStyle w:val="TableParagraph"/>
              <w:spacing w:line="236" w:lineRule="exact"/>
              <w:ind w:left="102"/>
              <w:rPr>
                <w:sz w:val="22"/>
              </w:rPr>
            </w:pPr>
            <w:r>
              <w:rPr>
                <w:w w:val="95"/>
                <w:sz w:val="22"/>
              </w:rPr>
              <w:t>оказывает</w:t>
            </w:r>
            <w:r>
              <w:rPr>
                <w:spacing w:val="43"/>
                <w:sz w:val="22"/>
              </w:rPr>
              <w:t xml:space="preserve"> </w:t>
            </w:r>
            <w:r>
              <w:rPr>
                <w:w w:val="95"/>
                <w:sz w:val="22"/>
              </w:rPr>
              <w:t>жизнедеятельность</w:t>
            </w:r>
            <w:r>
              <w:rPr>
                <w:spacing w:val="44"/>
                <w:sz w:val="22"/>
              </w:rPr>
              <w:t xml:space="preserve"> </w:t>
            </w:r>
            <w:r>
              <w:rPr>
                <w:spacing w:val="-2"/>
                <w:w w:val="95"/>
                <w:sz w:val="22"/>
              </w:rPr>
              <w:t>бобра.</w:t>
            </w:r>
          </w:p>
        </w:tc>
        <w:tc>
          <w:tcPr>
            <w:tcW w:w="2831" w:type="dxa"/>
          </w:tcPr>
          <w:p>
            <w:pPr>
              <w:pStyle w:val="TableParagraph"/>
              <w:ind w:left="104" w:right="251"/>
              <w:rPr>
                <w:sz w:val="22"/>
              </w:rPr>
            </w:pPr>
            <w:r>
              <w:rPr>
                <w:spacing w:val="-2"/>
                <w:sz w:val="22"/>
              </w:rPr>
              <w:t xml:space="preserve">Поддержание современного </w:t>
            </w:r>
            <w:r>
              <w:rPr>
                <w:sz w:val="22"/>
              </w:rPr>
              <w:t>гидрологического</w:t>
            </w:r>
            <w:r>
              <w:rPr>
                <w:spacing w:val="-14"/>
                <w:sz w:val="22"/>
              </w:rPr>
              <w:t xml:space="preserve"> </w:t>
            </w:r>
            <w:r>
              <w:rPr>
                <w:sz w:val="22"/>
              </w:rPr>
              <w:t xml:space="preserve">режима узлового участка Березинской водной </w:t>
            </w:r>
            <w:r>
              <w:rPr>
                <w:spacing w:val="-2"/>
                <w:sz w:val="22"/>
              </w:rPr>
              <w:t>системы.</w:t>
            </w:r>
          </w:p>
          <w:p>
            <w:pPr>
              <w:pStyle w:val="TableParagraph"/>
              <w:ind w:left="104" w:right="157"/>
              <w:rPr>
                <w:sz w:val="22"/>
              </w:rPr>
            </w:pPr>
            <w:r>
              <w:rPr>
                <w:spacing w:val="-2"/>
                <w:sz w:val="22"/>
              </w:rPr>
              <w:t xml:space="preserve">Восстановление </w:t>
            </w:r>
            <w:r>
              <w:rPr>
                <w:sz w:val="22"/>
              </w:rPr>
              <w:t xml:space="preserve">гидрологического режима малых рек и водоемов, </w:t>
            </w:r>
            <w:r>
              <w:rPr>
                <w:spacing w:val="-2"/>
                <w:sz w:val="22"/>
              </w:rPr>
              <w:t xml:space="preserve">нарушенного жизнедеятельностью </w:t>
            </w:r>
            <w:r>
              <w:rPr>
                <w:sz w:val="22"/>
              </w:rPr>
              <w:t>речного бобра, преимущественно</w:t>
            </w:r>
            <w:r>
              <w:rPr>
                <w:spacing w:val="-14"/>
                <w:sz w:val="22"/>
              </w:rPr>
              <w:t xml:space="preserve"> </w:t>
            </w:r>
            <w:r>
              <w:rPr>
                <w:sz w:val="22"/>
              </w:rPr>
              <w:t>в</w:t>
            </w:r>
            <w:r>
              <w:rPr>
                <w:spacing w:val="-14"/>
                <w:sz w:val="22"/>
              </w:rPr>
              <w:t xml:space="preserve"> </w:t>
            </w:r>
            <w:r>
              <w:rPr>
                <w:sz w:val="22"/>
              </w:rPr>
              <w:t>районе дорог и коммуникаций.</w:t>
            </w:r>
          </w:p>
        </w:tc>
      </w:tr>
      <w:tr>
        <w:tblPrEx>
          <w:tblW w:w="0" w:type="auto"/>
          <w:jc w:val="left"/>
          <w:tblInd w:w="325" w:type="dxa"/>
          <w:tblLayout w:type="fixed"/>
          <w:tblCellMar>
            <w:top w:w="0" w:type="dxa"/>
            <w:left w:w="0" w:type="dxa"/>
            <w:bottom w:w="0" w:type="dxa"/>
            <w:right w:w="0" w:type="dxa"/>
          </w:tblCellMar>
          <w:tblLook w:val="01E0"/>
        </w:tblPrEx>
        <w:trPr>
          <w:trHeight w:val="1512"/>
          <w:jc w:val="left"/>
        </w:trPr>
        <w:tc>
          <w:tcPr>
            <w:tcW w:w="1913" w:type="dxa"/>
          </w:tcPr>
          <w:p>
            <w:pPr>
              <w:pStyle w:val="TableParagraph"/>
              <w:spacing w:line="246" w:lineRule="exact"/>
              <w:ind w:left="106"/>
              <w:rPr>
                <w:sz w:val="22"/>
              </w:rPr>
            </w:pPr>
            <w:r>
              <w:rPr>
                <w:spacing w:val="-2"/>
                <w:sz w:val="22"/>
              </w:rPr>
              <w:t>Болотные</w:t>
            </w:r>
          </w:p>
        </w:tc>
        <w:tc>
          <w:tcPr>
            <w:tcW w:w="1413" w:type="dxa"/>
          </w:tcPr>
          <w:p>
            <w:pPr>
              <w:pStyle w:val="TableParagraph"/>
              <w:spacing w:line="246" w:lineRule="exact"/>
              <w:ind w:right="1"/>
              <w:jc w:val="right"/>
              <w:rPr>
                <w:sz w:val="22"/>
              </w:rPr>
            </w:pPr>
            <w:r>
              <w:rPr>
                <w:sz w:val="22"/>
              </w:rPr>
              <w:t>3 В</w:t>
            </w:r>
            <w:r>
              <w:rPr>
                <w:spacing w:val="-2"/>
                <w:sz w:val="22"/>
              </w:rPr>
              <w:t xml:space="preserve"> </w:t>
            </w:r>
            <w:r>
              <w:rPr>
                <w:spacing w:val="-4"/>
                <w:sz w:val="22"/>
              </w:rPr>
              <w:t>связ</w:t>
            </w:r>
          </w:p>
        </w:tc>
        <w:tc>
          <w:tcPr>
            <w:tcW w:w="3979" w:type="dxa"/>
          </w:tcPr>
          <w:p>
            <w:pPr>
              <w:pStyle w:val="TableParagraph"/>
              <w:ind w:left="102" w:right="339" w:hanging="116"/>
              <w:rPr>
                <w:sz w:val="22"/>
              </w:rPr>
            </w:pPr>
            <w:r>
              <w:rPr>
                <w:sz w:val="22"/>
              </w:rPr>
              <w:t>и с трудной доступностью и из-за относительно низкой хозяйственной ценности болота заповедника не испытывали</w:t>
            </w:r>
            <w:r>
              <w:rPr>
                <w:spacing w:val="-14"/>
                <w:sz w:val="22"/>
              </w:rPr>
              <w:t xml:space="preserve"> </w:t>
            </w:r>
            <w:r>
              <w:rPr>
                <w:sz w:val="22"/>
              </w:rPr>
              <w:t>прямого</w:t>
            </w:r>
            <w:r>
              <w:rPr>
                <w:spacing w:val="-14"/>
                <w:sz w:val="22"/>
              </w:rPr>
              <w:t xml:space="preserve"> </w:t>
            </w:r>
            <w:r>
              <w:rPr>
                <w:sz w:val="22"/>
              </w:rPr>
              <w:t>антропогенного</w:t>
            </w:r>
          </w:p>
          <w:p>
            <w:pPr>
              <w:pStyle w:val="TableParagraph"/>
              <w:spacing w:line="256" w:lineRule="exact"/>
              <w:ind w:left="102" w:right="122"/>
              <w:rPr>
                <w:sz w:val="22"/>
              </w:rPr>
            </w:pPr>
            <w:r>
              <w:rPr>
                <w:sz w:val="22"/>
              </w:rPr>
              <w:t xml:space="preserve">воздействия, поэтому являются </w:t>
            </w:r>
            <w:r>
              <w:rPr>
                <w:spacing w:val="-2"/>
                <w:sz w:val="22"/>
              </w:rPr>
              <w:t>наименее трансформированными</w:t>
            </w:r>
          </w:p>
        </w:tc>
        <w:tc>
          <w:tcPr>
            <w:tcW w:w="2831" w:type="dxa"/>
          </w:tcPr>
          <w:p>
            <w:pPr>
              <w:pStyle w:val="TableParagraph"/>
              <w:ind w:left="104" w:right="157"/>
              <w:rPr>
                <w:sz w:val="22"/>
              </w:rPr>
            </w:pPr>
            <w:r>
              <w:rPr>
                <w:sz w:val="22"/>
              </w:rPr>
              <w:t>Постоянный</w:t>
            </w:r>
            <w:r>
              <w:rPr>
                <w:spacing w:val="-14"/>
                <w:sz w:val="22"/>
              </w:rPr>
              <w:t xml:space="preserve"> </w:t>
            </w:r>
            <w:r>
              <w:rPr>
                <w:sz w:val="22"/>
              </w:rPr>
              <w:t>контроль</w:t>
            </w:r>
            <w:r>
              <w:rPr>
                <w:spacing w:val="-14"/>
                <w:sz w:val="22"/>
              </w:rPr>
              <w:t xml:space="preserve"> </w:t>
            </w:r>
            <w:r>
              <w:rPr>
                <w:sz w:val="22"/>
              </w:rPr>
              <w:t>над посещением болот местным населением при сборае ягод. Проведение</w:t>
            </w:r>
          </w:p>
          <w:p>
            <w:pPr>
              <w:pStyle w:val="TableParagraph"/>
              <w:spacing w:line="256" w:lineRule="exact"/>
              <w:ind w:left="104"/>
              <w:rPr>
                <w:sz w:val="22"/>
              </w:rPr>
            </w:pPr>
            <w:r>
              <w:rPr>
                <w:spacing w:val="-2"/>
                <w:sz w:val="22"/>
              </w:rPr>
              <w:t xml:space="preserve">природоохранных </w:t>
            </w:r>
            <w:r>
              <w:rPr>
                <w:sz w:val="22"/>
              </w:rPr>
              <w:t>мероприятий по</w:t>
            </w:r>
          </w:p>
        </w:tc>
      </w:tr>
    </w:tbl>
    <w:p>
      <w:pPr>
        <w:spacing w:after="0" w:line="256" w:lineRule="exact"/>
        <w:rPr>
          <w:sz w:val="22"/>
        </w:rPr>
        <w:sectPr>
          <w:pgSz w:w="11910" w:h="16840"/>
          <w:pgMar w:top="1040" w:right="320" w:bottom="1100" w:left="1020" w:header="0" w:footer="902"/>
          <w:cols w:space="720"/>
        </w:sect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1"/>
        <w:gridCol w:w="1412"/>
        <w:gridCol w:w="3982"/>
        <w:gridCol w:w="2831"/>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61"/>
          <w:jc w:val="left"/>
        </w:trPr>
        <w:tc>
          <w:tcPr>
            <w:tcW w:w="1911" w:type="dxa"/>
            <w:shd w:val="clear" w:color="auto" w:fill="A6A6A6"/>
          </w:tcPr>
          <w:p>
            <w:pPr>
              <w:pStyle w:val="TableParagraph"/>
              <w:spacing w:before="1"/>
              <w:ind w:left="310"/>
              <w:rPr>
                <w:b/>
                <w:sz w:val="22"/>
              </w:rPr>
            </w:pPr>
            <w:r>
              <w:rPr>
                <w:b/>
                <w:spacing w:val="-2"/>
                <w:sz w:val="22"/>
              </w:rPr>
              <w:t>Компоненты</w:t>
            </w:r>
          </w:p>
        </w:tc>
        <w:tc>
          <w:tcPr>
            <w:tcW w:w="1412" w:type="dxa"/>
            <w:shd w:val="clear" w:color="auto" w:fill="A6A6A6"/>
          </w:tcPr>
          <w:p>
            <w:pPr>
              <w:pStyle w:val="TableParagraph"/>
              <w:spacing w:before="1"/>
              <w:ind w:left="118" w:right="115" w:firstLine="167"/>
              <w:rPr>
                <w:b/>
                <w:sz w:val="22"/>
              </w:rPr>
            </w:pPr>
            <w:r>
              <w:rPr>
                <w:b/>
                <w:spacing w:val="-2"/>
                <w:sz w:val="22"/>
              </w:rPr>
              <w:t>Степень значимости</w:t>
            </w:r>
          </w:p>
          <w:p>
            <w:pPr>
              <w:pStyle w:val="TableParagraph"/>
              <w:spacing w:line="234" w:lineRule="exact"/>
              <w:ind w:left="242"/>
              <w:rPr>
                <w:b/>
                <w:sz w:val="22"/>
              </w:rPr>
            </w:pPr>
            <w:r>
              <w:rPr>
                <w:b/>
                <w:spacing w:val="-2"/>
                <w:sz w:val="22"/>
              </w:rPr>
              <w:t>/Уровень</w:t>
            </w:r>
          </w:p>
        </w:tc>
        <w:tc>
          <w:tcPr>
            <w:tcW w:w="3982" w:type="dxa"/>
            <w:shd w:val="clear" w:color="auto" w:fill="A6A6A6"/>
          </w:tcPr>
          <w:p>
            <w:pPr>
              <w:pStyle w:val="TableParagraph"/>
              <w:spacing w:before="1"/>
              <w:ind w:left="24" w:right="17"/>
              <w:jc w:val="center"/>
              <w:rPr>
                <w:b/>
                <w:sz w:val="22"/>
              </w:rPr>
            </w:pPr>
            <w:r>
              <w:rPr>
                <w:b/>
                <w:spacing w:val="-2"/>
                <w:sz w:val="22"/>
              </w:rPr>
              <w:t>Обоснование</w:t>
            </w:r>
          </w:p>
        </w:tc>
        <w:tc>
          <w:tcPr>
            <w:tcW w:w="2831" w:type="dxa"/>
            <w:shd w:val="clear" w:color="auto" w:fill="A6A6A6"/>
          </w:tcPr>
          <w:p>
            <w:pPr>
              <w:pStyle w:val="TableParagraph"/>
              <w:spacing w:before="1"/>
              <w:ind w:left="692"/>
              <w:rPr>
                <w:b/>
                <w:sz w:val="22"/>
              </w:rPr>
            </w:pPr>
            <w:r>
              <w:rPr>
                <w:b/>
                <w:spacing w:val="-2"/>
                <w:sz w:val="22"/>
              </w:rPr>
              <w:t>Рекомендации</w:t>
            </w:r>
          </w:p>
        </w:tc>
      </w:tr>
      <w:tr>
        <w:tblPrEx>
          <w:tblW w:w="0" w:type="auto"/>
          <w:jc w:val="left"/>
          <w:tblInd w:w="325" w:type="dxa"/>
          <w:tblLayout w:type="fixed"/>
          <w:tblCellMar>
            <w:top w:w="0" w:type="dxa"/>
            <w:left w:w="0" w:type="dxa"/>
            <w:bottom w:w="0" w:type="dxa"/>
            <w:right w:w="0" w:type="dxa"/>
          </w:tblCellMar>
          <w:tblLook w:val="01E0"/>
        </w:tblPrEx>
        <w:trPr>
          <w:trHeight w:val="10361"/>
          <w:jc w:val="left"/>
        </w:trPr>
        <w:tc>
          <w:tcPr>
            <w:tcW w:w="1911" w:type="dxa"/>
          </w:tcPr>
          <w:p>
            <w:pPr>
              <w:pStyle w:val="TableParagraph"/>
              <w:rPr>
                <w:sz w:val="20"/>
              </w:rPr>
            </w:pPr>
          </w:p>
        </w:tc>
        <w:tc>
          <w:tcPr>
            <w:tcW w:w="1412" w:type="dxa"/>
          </w:tcPr>
          <w:p>
            <w:pPr>
              <w:pStyle w:val="TableParagraph"/>
              <w:rPr>
                <w:sz w:val="20"/>
              </w:rPr>
            </w:pPr>
          </w:p>
        </w:tc>
        <w:tc>
          <w:tcPr>
            <w:tcW w:w="3982" w:type="dxa"/>
          </w:tcPr>
          <w:p>
            <w:pPr>
              <w:pStyle w:val="TableParagraph"/>
              <w:ind w:left="105" w:right="256"/>
              <w:rPr>
                <w:sz w:val="22"/>
              </w:rPr>
            </w:pPr>
            <w:r>
              <w:rPr>
                <w:sz w:val="22"/>
              </w:rPr>
              <w:t>экосистемами в заповеднике и сохранили</w:t>
            </w:r>
            <w:r>
              <w:rPr>
                <w:spacing w:val="-14"/>
                <w:sz w:val="22"/>
              </w:rPr>
              <w:t xml:space="preserve"> </w:t>
            </w:r>
            <w:r>
              <w:rPr>
                <w:sz w:val="22"/>
              </w:rPr>
              <w:t>свой</w:t>
            </w:r>
            <w:r>
              <w:rPr>
                <w:spacing w:val="-14"/>
                <w:sz w:val="22"/>
              </w:rPr>
              <w:t xml:space="preserve"> </w:t>
            </w:r>
            <w:r>
              <w:rPr>
                <w:sz w:val="22"/>
              </w:rPr>
              <w:t>естественный</w:t>
            </w:r>
            <w:r>
              <w:rPr>
                <w:spacing w:val="-14"/>
                <w:sz w:val="22"/>
              </w:rPr>
              <w:t xml:space="preserve"> </w:t>
            </w:r>
            <w:r>
              <w:rPr>
                <w:sz w:val="22"/>
              </w:rPr>
              <w:t>облик. Осушению в прошлом были подвержены</w:t>
            </w:r>
            <w:r>
              <w:rPr>
                <w:spacing w:val="-1"/>
                <w:sz w:val="22"/>
              </w:rPr>
              <w:t xml:space="preserve"> </w:t>
            </w:r>
            <w:r>
              <w:rPr>
                <w:sz w:val="22"/>
              </w:rPr>
              <w:t>участки, составляющие только</w:t>
            </w:r>
            <w:r>
              <w:rPr>
                <w:spacing w:val="80"/>
                <w:sz w:val="22"/>
              </w:rPr>
              <w:t xml:space="preserve"> </w:t>
            </w:r>
            <w:r>
              <w:rPr>
                <w:sz w:val="22"/>
              </w:rPr>
              <w:t>6,7%</w:t>
            </w:r>
            <w:r>
              <w:rPr>
                <w:spacing w:val="-4"/>
                <w:sz w:val="22"/>
              </w:rPr>
              <w:t xml:space="preserve"> </w:t>
            </w:r>
            <w:r>
              <w:rPr>
                <w:sz w:val="22"/>
              </w:rPr>
              <w:t>общей</w:t>
            </w:r>
            <w:r>
              <w:rPr>
                <w:spacing w:val="-4"/>
                <w:sz w:val="22"/>
              </w:rPr>
              <w:t xml:space="preserve"> </w:t>
            </w:r>
            <w:r>
              <w:rPr>
                <w:sz w:val="22"/>
              </w:rPr>
              <w:t>площади</w:t>
            </w:r>
            <w:r>
              <w:rPr>
                <w:spacing w:val="-4"/>
                <w:sz w:val="22"/>
              </w:rPr>
              <w:t xml:space="preserve"> </w:t>
            </w:r>
            <w:r>
              <w:rPr>
                <w:sz w:val="22"/>
              </w:rPr>
              <w:t>болот, расположенных вблизи пойм рек Березина, Сергуч, Великая.</w:t>
            </w:r>
          </w:p>
          <w:p>
            <w:pPr>
              <w:pStyle w:val="TableParagraph"/>
              <w:tabs>
                <w:tab w:val="left" w:pos="2718"/>
              </w:tabs>
              <w:ind w:left="105" w:right="256" w:firstLine="47"/>
              <w:rPr>
                <w:sz w:val="22"/>
              </w:rPr>
            </w:pPr>
            <w:r>
              <w:rPr>
                <w:sz w:val="22"/>
              </w:rPr>
              <w:t>Верховые болота в процессе своего развития в наименьшей</w:t>
              <w:tab/>
            </w:r>
            <w:r>
              <w:rPr>
                <w:spacing w:val="-4"/>
                <w:sz w:val="22"/>
              </w:rPr>
              <w:t xml:space="preserve">мере </w:t>
            </w:r>
            <w:r>
              <w:rPr>
                <w:sz w:val="22"/>
              </w:rPr>
              <w:t>испытывали влияние антропогенных факторов, но подвергались осушительной мелиорации и вырубке деревьев. Расположенные в буферной зоне</w:t>
            </w:r>
            <w:r>
              <w:rPr>
                <w:spacing w:val="-9"/>
                <w:sz w:val="22"/>
              </w:rPr>
              <w:t xml:space="preserve"> </w:t>
            </w:r>
            <w:r>
              <w:rPr>
                <w:sz w:val="22"/>
              </w:rPr>
              <w:t>лесные</w:t>
            </w:r>
            <w:r>
              <w:rPr>
                <w:spacing w:val="-9"/>
                <w:sz w:val="22"/>
              </w:rPr>
              <w:t xml:space="preserve"> </w:t>
            </w:r>
            <w:r>
              <w:rPr>
                <w:sz w:val="22"/>
              </w:rPr>
              <w:t>болота</w:t>
            </w:r>
            <w:r>
              <w:rPr>
                <w:spacing w:val="-9"/>
                <w:sz w:val="22"/>
              </w:rPr>
              <w:t xml:space="preserve"> </w:t>
            </w:r>
            <w:r>
              <w:rPr>
                <w:sz w:val="22"/>
              </w:rPr>
              <w:t>в</w:t>
            </w:r>
            <w:r>
              <w:rPr>
                <w:spacing w:val="-9"/>
                <w:sz w:val="22"/>
              </w:rPr>
              <w:t xml:space="preserve"> </w:t>
            </w:r>
            <w:r>
              <w:rPr>
                <w:sz w:val="22"/>
              </w:rPr>
              <w:t>урожайные</w:t>
            </w:r>
            <w:r>
              <w:rPr>
                <w:spacing w:val="-9"/>
                <w:sz w:val="22"/>
              </w:rPr>
              <w:t xml:space="preserve"> </w:t>
            </w:r>
            <w:r>
              <w:rPr>
                <w:sz w:val="22"/>
              </w:rPr>
              <w:t>годы посещаются местным населением для сбора клюквы.</w:t>
            </w:r>
          </w:p>
          <w:p>
            <w:pPr>
              <w:pStyle w:val="TableParagraph"/>
              <w:tabs>
                <w:tab w:val="left" w:pos="2307"/>
              </w:tabs>
              <w:ind w:left="105" w:right="251" w:firstLine="47"/>
              <w:rPr>
                <w:sz w:val="22"/>
              </w:rPr>
            </w:pPr>
            <w:r>
              <w:rPr>
                <w:sz w:val="22"/>
              </w:rPr>
              <w:t>Участки</w:t>
            </w:r>
            <w:r>
              <w:rPr>
                <w:spacing w:val="-4"/>
                <w:sz w:val="22"/>
              </w:rPr>
              <w:t xml:space="preserve"> </w:t>
            </w:r>
            <w:r>
              <w:rPr>
                <w:sz w:val="22"/>
              </w:rPr>
              <w:t>открытых</w:t>
            </w:r>
            <w:r>
              <w:rPr>
                <w:spacing w:val="-4"/>
                <w:sz w:val="22"/>
              </w:rPr>
              <w:t xml:space="preserve"> </w:t>
            </w:r>
            <w:r>
              <w:rPr>
                <w:sz w:val="22"/>
              </w:rPr>
              <w:t>переходных</w:t>
            </w:r>
            <w:r>
              <w:rPr>
                <w:spacing w:val="-4"/>
                <w:sz w:val="22"/>
              </w:rPr>
              <w:t xml:space="preserve"> </w:t>
            </w:r>
            <w:r>
              <w:rPr>
                <w:sz w:val="22"/>
              </w:rPr>
              <w:t>болот на торфяных массивах Каролинское и Домжерицкое были осушены открытыми каналами. К настоящему времени они заторфованы. Осоково- сфагновые</w:t>
            </w:r>
            <w:r>
              <w:rPr>
                <w:spacing w:val="-14"/>
                <w:sz w:val="22"/>
              </w:rPr>
              <w:t xml:space="preserve"> </w:t>
            </w:r>
            <w:r>
              <w:rPr>
                <w:sz w:val="22"/>
              </w:rPr>
              <w:t>болота</w:t>
            </w:r>
            <w:r>
              <w:rPr>
                <w:spacing w:val="-14"/>
                <w:sz w:val="22"/>
              </w:rPr>
              <w:t xml:space="preserve"> </w:t>
            </w:r>
            <w:r>
              <w:rPr>
                <w:sz w:val="22"/>
              </w:rPr>
              <w:t>являются</w:t>
            </w:r>
            <w:r>
              <w:rPr>
                <w:spacing w:val="-14"/>
                <w:sz w:val="22"/>
              </w:rPr>
              <w:t xml:space="preserve"> </w:t>
            </w:r>
            <w:r>
              <w:rPr>
                <w:sz w:val="22"/>
              </w:rPr>
              <w:t>основным местом</w:t>
            </w:r>
            <w:r>
              <w:rPr>
                <w:spacing w:val="-2"/>
                <w:sz w:val="22"/>
              </w:rPr>
              <w:t xml:space="preserve"> </w:t>
            </w:r>
            <w:r>
              <w:rPr>
                <w:sz w:val="22"/>
              </w:rPr>
              <w:t>сбора</w:t>
            </w:r>
            <w:r>
              <w:rPr>
                <w:spacing w:val="-2"/>
                <w:sz w:val="22"/>
              </w:rPr>
              <w:t xml:space="preserve"> </w:t>
            </w:r>
            <w:r>
              <w:rPr>
                <w:sz w:val="22"/>
              </w:rPr>
              <w:t>клюквы</w:t>
            </w:r>
            <w:r>
              <w:rPr>
                <w:spacing w:val="-2"/>
                <w:sz w:val="22"/>
              </w:rPr>
              <w:t xml:space="preserve"> </w:t>
            </w:r>
            <w:r>
              <w:rPr>
                <w:sz w:val="22"/>
              </w:rPr>
              <w:t>и</w:t>
            </w:r>
            <w:r>
              <w:rPr>
                <w:spacing w:val="-2"/>
                <w:sz w:val="22"/>
              </w:rPr>
              <w:t xml:space="preserve"> </w:t>
            </w:r>
            <w:r>
              <w:rPr>
                <w:sz w:val="22"/>
              </w:rPr>
              <w:t>подвергаются интенсивному вытаптыванию в осенний период, что приводит на местах переходов и</w:t>
              <w:tab/>
              <w:t>троп к повреждению травяного покрова.</w:t>
            </w:r>
          </w:p>
          <w:p>
            <w:pPr>
              <w:pStyle w:val="TableParagraph"/>
              <w:ind w:left="105" w:firstLine="47"/>
              <w:rPr>
                <w:sz w:val="22"/>
              </w:rPr>
            </w:pPr>
            <w:r>
              <w:rPr>
                <w:sz w:val="22"/>
              </w:rPr>
              <w:t>Как открытые, так и лесные низинные болота в прошлом были подвержены влиянию хозяйственной деятельности человека. По отдельным участкам черноольховых и пушистоберезовых лесов были проложены магистральные каналы,</w:t>
            </w:r>
            <w:r>
              <w:rPr>
                <w:spacing w:val="-12"/>
                <w:sz w:val="22"/>
              </w:rPr>
              <w:t xml:space="preserve"> </w:t>
            </w:r>
            <w:r>
              <w:rPr>
                <w:sz w:val="22"/>
              </w:rPr>
              <w:t>которые</w:t>
            </w:r>
            <w:r>
              <w:rPr>
                <w:spacing w:val="-12"/>
                <w:sz w:val="22"/>
              </w:rPr>
              <w:t xml:space="preserve"> </w:t>
            </w:r>
            <w:r>
              <w:rPr>
                <w:sz w:val="22"/>
              </w:rPr>
              <w:t>к</w:t>
            </w:r>
            <w:r>
              <w:rPr>
                <w:spacing w:val="-12"/>
                <w:sz w:val="22"/>
              </w:rPr>
              <w:t xml:space="preserve"> </w:t>
            </w:r>
            <w:r>
              <w:rPr>
                <w:sz w:val="22"/>
              </w:rPr>
              <w:t>настоящему</w:t>
            </w:r>
            <w:r>
              <w:rPr>
                <w:spacing w:val="-12"/>
                <w:sz w:val="22"/>
              </w:rPr>
              <w:t xml:space="preserve"> </w:t>
            </w:r>
            <w:r>
              <w:rPr>
                <w:sz w:val="22"/>
              </w:rPr>
              <w:t>времени частично утратили свои функции.</w:t>
            </w:r>
          </w:p>
          <w:p>
            <w:pPr>
              <w:pStyle w:val="TableParagraph"/>
              <w:ind w:left="105" w:right="256"/>
              <w:rPr>
                <w:sz w:val="22"/>
              </w:rPr>
            </w:pPr>
            <w:r>
              <w:rPr>
                <w:sz w:val="22"/>
              </w:rPr>
              <w:t>Открытые низинные болота, в особенности осоковые и злаково- осоковые,</w:t>
            </w:r>
            <w:r>
              <w:rPr>
                <w:spacing w:val="-14"/>
                <w:sz w:val="22"/>
              </w:rPr>
              <w:t xml:space="preserve"> </w:t>
            </w:r>
            <w:r>
              <w:rPr>
                <w:sz w:val="22"/>
              </w:rPr>
              <w:t>прокашивались</w:t>
            </w:r>
            <w:r>
              <w:rPr>
                <w:spacing w:val="-14"/>
                <w:sz w:val="22"/>
              </w:rPr>
              <w:t xml:space="preserve"> </w:t>
            </w:r>
            <w:r>
              <w:rPr>
                <w:sz w:val="22"/>
              </w:rPr>
              <w:t>с</w:t>
            </w:r>
            <w:r>
              <w:rPr>
                <w:spacing w:val="-14"/>
                <w:sz w:val="22"/>
              </w:rPr>
              <w:t xml:space="preserve"> </w:t>
            </w:r>
            <w:r>
              <w:rPr>
                <w:sz w:val="22"/>
              </w:rPr>
              <w:t>целью заготовки сена. Сейчас всякая</w:t>
            </w:r>
          </w:p>
          <w:p>
            <w:pPr>
              <w:pStyle w:val="TableParagraph"/>
              <w:spacing w:line="252" w:lineRule="exact"/>
              <w:ind w:left="105" w:right="256"/>
              <w:rPr>
                <w:sz w:val="22"/>
              </w:rPr>
            </w:pPr>
            <w:r>
              <w:rPr>
                <w:sz w:val="22"/>
              </w:rPr>
              <w:t>хозяйственная</w:t>
            </w:r>
            <w:r>
              <w:rPr>
                <w:spacing w:val="-14"/>
                <w:sz w:val="22"/>
              </w:rPr>
              <w:t xml:space="preserve"> </w:t>
            </w:r>
            <w:r>
              <w:rPr>
                <w:sz w:val="22"/>
              </w:rPr>
              <w:t>деятельность</w:t>
            </w:r>
            <w:r>
              <w:rPr>
                <w:spacing w:val="-14"/>
                <w:sz w:val="22"/>
              </w:rPr>
              <w:t xml:space="preserve"> </w:t>
            </w:r>
            <w:r>
              <w:rPr>
                <w:sz w:val="22"/>
              </w:rPr>
              <w:t>на</w:t>
            </w:r>
            <w:r>
              <w:rPr>
                <w:spacing w:val="-14"/>
                <w:sz w:val="22"/>
              </w:rPr>
              <w:t xml:space="preserve"> </w:t>
            </w:r>
            <w:r>
              <w:rPr>
                <w:sz w:val="22"/>
              </w:rPr>
              <w:t>их площадях исключена.</w:t>
            </w:r>
          </w:p>
        </w:tc>
        <w:tc>
          <w:tcPr>
            <w:tcW w:w="2831" w:type="dxa"/>
          </w:tcPr>
          <w:p>
            <w:pPr>
              <w:pStyle w:val="TableParagraph"/>
              <w:ind w:left="104"/>
              <w:rPr>
                <w:sz w:val="22"/>
              </w:rPr>
            </w:pPr>
            <w:r>
              <w:rPr>
                <w:sz w:val="22"/>
              </w:rPr>
              <w:t>поддержанию открытых экосистем</w:t>
            </w:r>
            <w:r>
              <w:rPr>
                <w:spacing w:val="-14"/>
                <w:sz w:val="22"/>
              </w:rPr>
              <w:t xml:space="preserve"> </w:t>
            </w:r>
            <w:r>
              <w:rPr>
                <w:sz w:val="22"/>
              </w:rPr>
              <w:t>низинных</w:t>
            </w:r>
            <w:r>
              <w:rPr>
                <w:spacing w:val="-14"/>
                <w:sz w:val="22"/>
              </w:rPr>
              <w:t xml:space="preserve"> </w:t>
            </w:r>
            <w:r>
              <w:rPr>
                <w:sz w:val="22"/>
              </w:rPr>
              <w:t>болот (расчистке</w:t>
            </w:r>
            <w:r>
              <w:rPr>
                <w:spacing w:val="-11"/>
                <w:sz w:val="22"/>
              </w:rPr>
              <w:t xml:space="preserve"> </w:t>
            </w:r>
            <w:r>
              <w:rPr>
                <w:sz w:val="22"/>
              </w:rPr>
              <w:t>от</w:t>
            </w:r>
            <w:r>
              <w:rPr>
                <w:spacing w:val="-10"/>
                <w:sz w:val="22"/>
              </w:rPr>
              <w:t xml:space="preserve"> </w:t>
            </w:r>
            <w:r>
              <w:rPr>
                <w:spacing w:val="-2"/>
                <w:sz w:val="22"/>
              </w:rPr>
              <w:t>кустарника).</w:t>
            </w:r>
          </w:p>
        </w:tc>
      </w:tr>
      <w:tr>
        <w:tblPrEx>
          <w:tblW w:w="0" w:type="auto"/>
          <w:jc w:val="left"/>
          <w:tblInd w:w="325" w:type="dxa"/>
          <w:tblLayout w:type="fixed"/>
          <w:tblCellMar>
            <w:top w:w="0" w:type="dxa"/>
            <w:left w:w="0" w:type="dxa"/>
            <w:bottom w:w="0" w:type="dxa"/>
            <w:right w:w="0" w:type="dxa"/>
          </w:tblCellMar>
          <w:tblLook w:val="01E0"/>
        </w:tblPrEx>
        <w:trPr>
          <w:trHeight w:val="3026"/>
          <w:jc w:val="left"/>
        </w:trPr>
        <w:tc>
          <w:tcPr>
            <w:tcW w:w="1911" w:type="dxa"/>
          </w:tcPr>
          <w:p>
            <w:pPr>
              <w:pStyle w:val="TableParagraph"/>
              <w:ind w:left="106"/>
              <w:rPr>
                <w:sz w:val="22"/>
              </w:rPr>
            </w:pPr>
            <w:r>
              <w:rPr>
                <w:spacing w:val="-2"/>
                <w:sz w:val="22"/>
              </w:rPr>
              <w:t>Луговые, кустарниковые</w:t>
            </w:r>
          </w:p>
        </w:tc>
        <w:tc>
          <w:tcPr>
            <w:tcW w:w="1412" w:type="dxa"/>
          </w:tcPr>
          <w:p>
            <w:pPr>
              <w:pStyle w:val="TableParagraph"/>
              <w:spacing w:line="242" w:lineRule="exact"/>
              <w:jc w:val="right"/>
              <w:rPr>
                <w:sz w:val="22"/>
              </w:rPr>
            </w:pPr>
            <w:r>
              <w:rPr>
                <w:sz w:val="22"/>
              </w:rPr>
              <w:t>2</w:t>
            </w:r>
            <w:r>
              <w:rPr>
                <w:spacing w:val="-3"/>
                <w:sz w:val="22"/>
              </w:rPr>
              <w:t xml:space="preserve"> </w:t>
            </w:r>
            <w:r>
              <w:rPr>
                <w:sz w:val="22"/>
              </w:rPr>
              <w:t>Луга</w:t>
            </w:r>
            <w:r>
              <w:rPr>
                <w:spacing w:val="-5"/>
                <w:sz w:val="22"/>
              </w:rPr>
              <w:t xml:space="preserve"> </w:t>
            </w:r>
            <w:r>
              <w:rPr>
                <w:spacing w:val="-10"/>
                <w:sz w:val="22"/>
              </w:rPr>
              <w:t>з</w:t>
            </w:r>
          </w:p>
        </w:tc>
        <w:tc>
          <w:tcPr>
            <w:tcW w:w="3982" w:type="dxa"/>
          </w:tcPr>
          <w:p>
            <w:pPr>
              <w:pStyle w:val="TableParagraph"/>
              <w:spacing w:line="242" w:lineRule="exact"/>
              <w:ind w:left="-12"/>
              <w:rPr>
                <w:sz w:val="22"/>
              </w:rPr>
            </w:pPr>
            <w:r>
              <w:rPr>
                <w:spacing w:val="-2"/>
                <w:sz w:val="22"/>
              </w:rPr>
              <w:t>аповедника</w:t>
            </w:r>
            <w:r>
              <w:rPr>
                <w:spacing w:val="1"/>
                <w:sz w:val="22"/>
              </w:rPr>
              <w:t xml:space="preserve"> </w:t>
            </w:r>
            <w:r>
              <w:rPr>
                <w:spacing w:val="-2"/>
                <w:sz w:val="22"/>
              </w:rPr>
              <w:t>являются</w:t>
            </w:r>
          </w:p>
          <w:p>
            <w:pPr>
              <w:pStyle w:val="TableParagraph"/>
              <w:ind w:left="105"/>
              <w:rPr>
                <w:sz w:val="22"/>
              </w:rPr>
            </w:pPr>
            <w:r>
              <w:rPr>
                <w:sz w:val="22"/>
              </w:rPr>
              <w:t>природными</w:t>
            </w:r>
            <w:r>
              <w:rPr>
                <w:spacing w:val="-14"/>
                <w:sz w:val="22"/>
              </w:rPr>
              <w:t xml:space="preserve"> </w:t>
            </w:r>
            <w:r>
              <w:rPr>
                <w:sz w:val="22"/>
              </w:rPr>
              <w:t>ландшафтами</w:t>
            </w:r>
            <w:r>
              <w:rPr>
                <w:spacing w:val="-14"/>
                <w:sz w:val="22"/>
              </w:rPr>
              <w:t xml:space="preserve"> </w:t>
            </w:r>
            <w:r>
              <w:rPr>
                <w:sz w:val="22"/>
              </w:rPr>
              <w:t>вторичного происхождения, возникшими на месте пойменных лесов.</w:t>
            </w:r>
          </w:p>
          <w:p>
            <w:pPr>
              <w:pStyle w:val="TableParagraph"/>
              <w:ind w:left="105" w:right="256"/>
              <w:rPr>
                <w:sz w:val="22"/>
              </w:rPr>
            </w:pPr>
            <w:r>
              <w:rPr>
                <w:sz w:val="22"/>
              </w:rPr>
              <w:t>Снижение количества сенокосов в центральной и южной части поймы Березины</w:t>
            </w:r>
            <w:r>
              <w:rPr>
                <w:spacing w:val="80"/>
                <w:sz w:val="22"/>
              </w:rPr>
              <w:t xml:space="preserve"> </w:t>
            </w:r>
            <w:r>
              <w:rPr>
                <w:sz w:val="22"/>
              </w:rPr>
              <w:t>(луга среднего и низкого уровня поемности) и поймы Сергучского канала в результате прекращения сенокошения ведет к их</w:t>
            </w:r>
          </w:p>
          <w:p>
            <w:pPr>
              <w:pStyle w:val="TableParagraph"/>
              <w:spacing w:line="252" w:lineRule="exact"/>
              <w:ind w:left="105"/>
              <w:rPr>
                <w:sz w:val="22"/>
              </w:rPr>
            </w:pPr>
            <w:r>
              <w:rPr>
                <w:sz w:val="22"/>
              </w:rPr>
              <w:t>закустариванию</w:t>
            </w:r>
            <w:r>
              <w:rPr>
                <w:spacing w:val="-14"/>
                <w:sz w:val="22"/>
              </w:rPr>
              <w:t xml:space="preserve"> </w:t>
            </w:r>
            <w:r>
              <w:rPr>
                <w:sz w:val="22"/>
              </w:rPr>
              <w:t>и</w:t>
            </w:r>
            <w:r>
              <w:rPr>
                <w:spacing w:val="-14"/>
                <w:sz w:val="22"/>
              </w:rPr>
              <w:t xml:space="preserve"> </w:t>
            </w:r>
            <w:r>
              <w:rPr>
                <w:sz w:val="22"/>
              </w:rPr>
              <w:t>обеднению</w:t>
            </w:r>
            <w:r>
              <w:rPr>
                <w:spacing w:val="-14"/>
                <w:sz w:val="22"/>
              </w:rPr>
              <w:t xml:space="preserve"> </w:t>
            </w:r>
            <w:r>
              <w:rPr>
                <w:sz w:val="22"/>
              </w:rPr>
              <w:t>видового состава и травостоя.</w:t>
            </w:r>
          </w:p>
        </w:tc>
        <w:tc>
          <w:tcPr>
            <w:tcW w:w="2831" w:type="dxa"/>
          </w:tcPr>
          <w:p>
            <w:pPr>
              <w:pStyle w:val="TableParagraph"/>
              <w:tabs>
                <w:tab w:val="left" w:pos="2003"/>
              </w:tabs>
              <w:ind w:left="104" w:right="142"/>
              <w:rPr>
                <w:sz w:val="22"/>
              </w:rPr>
            </w:pPr>
            <w:r>
              <w:rPr>
                <w:sz w:val="22"/>
              </w:rPr>
              <w:t>Сохранение режима устойчивого и умеренного сенокошения</w:t>
            </w:r>
            <w:r>
              <w:rPr>
                <w:spacing w:val="-14"/>
                <w:sz w:val="22"/>
              </w:rPr>
              <w:t xml:space="preserve"> </w:t>
            </w:r>
            <w:r>
              <w:rPr>
                <w:sz w:val="22"/>
              </w:rPr>
              <w:t>на</w:t>
            </w:r>
            <w:r>
              <w:rPr>
                <w:spacing w:val="-14"/>
                <w:sz w:val="22"/>
              </w:rPr>
              <w:t xml:space="preserve"> </w:t>
            </w:r>
            <w:r>
              <w:rPr>
                <w:sz w:val="22"/>
              </w:rPr>
              <w:t>отдельных зарастающих участках пойменных лугов</w:t>
              <w:tab/>
            </w:r>
            <w:r>
              <w:rPr>
                <w:spacing w:val="-4"/>
                <w:sz w:val="22"/>
              </w:rPr>
              <w:t xml:space="preserve">реки </w:t>
            </w:r>
            <w:r>
              <w:rPr>
                <w:sz w:val="22"/>
              </w:rPr>
              <w:t>Березины, реки Сергуч и Сергучского</w:t>
            </w:r>
            <w:r>
              <w:rPr>
                <w:spacing w:val="-14"/>
                <w:sz w:val="22"/>
              </w:rPr>
              <w:t xml:space="preserve"> </w:t>
            </w:r>
            <w:r>
              <w:rPr>
                <w:sz w:val="22"/>
              </w:rPr>
              <w:t>канала.</w:t>
            </w:r>
            <w:r>
              <w:rPr>
                <w:spacing w:val="-14"/>
                <w:sz w:val="22"/>
              </w:rPr>
              <w:t xml:space="preserve"> </w:t>
            </w:r>
            <w:r>
              <w:rPr>
                <w:sz w:val="22"/>
              </w:rPr>
              <w:t xml:space="preserve">Выпас скота. Рациональное </w:t>
            </w:r>
            <w:r>
              <w:rPr>
                <w:spacing w:val="-2"/>
                <w:sz w:val="22"/>
              </w:rPr>
              <w:t xml:space="preserve">контролирование </w:t>
            </w:r>
            <w:r>
              <w:rPr>
                <w:sz w:val="22"/>
              </w:rPr>
              <w:t>процессов зарастания</w:t>
            </w:r>
          </w:p>
          <w:p>
            <w:pPr>
              <w:pStyle w:val="TableParagraph"/>
              <w:spacing w:line="252" w:lineRule="exact"/>
              <w:ind w:left="104"/>
              <w:rPr>
                <w:sz w:val="22"/>
              </w:rPr>
            </w:pPr>
            <w:r>
              <w:rPr>
                <w:sz w:val="22"/>
              </w:rPr>
              <w:t>открытых</w:t>
            </w:r>
            <w:r>
              <w:rPr>
                <w:spacing w:val="-14"/>
                <w:sz w:val="22"/>
              </w:rPr>
              <w:t xml:space="preserve"> </w:t>
            </w:r>
            <w:r>
              <w:rPr>
                <w:sz w:val="22"/>
              </w:rPr>
              <w:t>экосистем</w:t>
            </w:r>
            <w:r>
              <w:rPr>
                <w:spacing w:val="-14"/>
                <w:sz w:val="22"/>
              </w:rPr>
              <w:t xml:space="preserve"> </w:t>
            </w:r>
            <w:r>
              <w:rPr>
                <w:sz w:val="22"/>
              </w:rPr>
              <w:t>и</w:t>
            </w:r>
            <w:r>
              <w:rPr>
                <w:spacing w:val="-14"/>
                <w:sz w:val="22"/>
              </w:rPr>
              <w:t xml:space="preserve"> </w:t>
            </w:r>
            <w:r>
              <w:rPr>
                <w:sz w:val="22"/>
              </w:rPr>
              <w:t>их активной охраны.</w:t>
            </w:r>
          </w:p>
        </w:tc>
      </w:tr>
      <w:tr>
        <w:tblPrEx>
          <w:tblW w:w="0" w:type="auto"/>
          <w:jc w:val="left"/>
          <w:tblInd w:w="325" w:type="dxa"/>
          <w:tblLayout w:type="fixed"/>
          <w:tblCellMar>
            <w:top w:w="0" w:type="dxa"/>
            <w:left w:w="0" w:type="dxa"/>
            <w:bottom w:w="0" w:type="dxa"/>
            <w:right w:w="0" w:type="dxa"/>
          </w:tblCellMar>
          <w:tblLook w:val="01E0"/>
        </w:tblPrEx>
        <w:trPr>
          <w:trHeight w:val="242"/>
          <w:jc w:val="left"/>
        </w:trPr>
        <w:tc>
          <w:tcPr>
            <w:tcW w:w="1911" w:type="dxa"/>
          </w:tcPr>
          <w:p>
            <w:pPr>
              <w:pStyle w:val="TableParagraph"/>
              <w:spacing w:line="223" w:lineRule="exact"/>
              <w:ind w:left="106"/>
              <w:rPr>
                <w:sz w:val="22"/>
              </w:rPr>
            </w:pPr>
            <w:r>
              <w:rPr>
                <w:spacing w:val="-2"/>
                <w:sz w:val="22"/>
              </w:rPr>
              <w:t>Лесные</w:t>
            </w:r>
          </w:p>
        </w:tc>
        <w:tc>
          <w:tcPr>
            <w:tcW w:w="1412" w:type="dxa"/>
          </w:tcPr>
          <w:p>
            <w:pPr>
              <w:pStyle w:val="TableParagraph"/>
              <w:spacing w:line="223" w:lineRule="exact"/>
              <w:ind w:right="-29"/>
              <w:jc w:val="right"/>
              <w:rPr>
                <w:sz w:val="22"/>
              </w:rPr>
            </w:pPr>
            <w:r>
              <w:rPr>
                <w:sz w:val="22"/>
              </w:rPr>
              <w:t>3 На</w:t>
            </w:r>
            <w:r>
              <w:rPr>
                <w:spacing w:val="-3"/>
                <w:sz w:val="22"/>
              </w:rPr>
              <w:t xml:space="preserve"> </w:t>
            </w:r>
            <w:r>
              <w:rPr>
                <w:spacing w:val="-5"/>
                <w:sz w:val="22"/>
              </w:rPr>
              <w:t>тер</w:t>
            </w:r>
          </w:p>
        </w:tc>
        <w:tc>
          <w:tcPr>
            <w:tcW w:w="3982" w:type="dxa"/>
          </w:tcPr>
          <w:p>
            <w:pPr>
              <w:pStyle w:val="TableParagraph"/>
              <w:spacing w:line="223" w:lineRule="exact"/>
              <w:ind w:left="13" w:right="-72"/>
              <w:jc w:val="center"/>
              <w:rPr>
                <w:sz w:val="22"/>
              </w:rPr>
            </w:pPr>
            <w:r>
              <w:rPr>
                <w:spacing w:val="-2"/>
                <w:sz w:val="22"/>
              </w:rPr>
              <w:t>ритории</w:t>
            </w:r>
            <w:r>
              <w:rPr>
                <w:spacing w:val="3"/>
                <w:sz w:val="22"/>
              </w:rPr>
              <w:t xml:space="preserve"> </w:t>
            </w:r>
            <w:r>
              <w:rPr>
                <w:spacing w:val="-2"/>
                <w:sz w:val="22"/>
              </w:rPr>
              <w:t>Березинского</w:t>
            </w:r>
            <w:r>
              <w:rPr>
                <w:spacing w:val="3"/>
                <w:sz w:val="22"/>
              </w:rPr>
              <w:t xml:space="preserve"> </w:t>
            </w:r>
            <w:r>
              <w:rPr>
                <w:spacing w:val="-2"/>
                <w:sz w:val="22"/>
              </w:rPr>
              <w:t>Регулярный</w:t>
            </w:r>
            <w:r>
              <w:rPr>
                <w:spacing w:val="3"/>
                <w:sz w:val="22"/>
              </w:rPr>
              <w:t xml:space="preserve"> </w:t>
            </w:r>
            <w:r>
              <w:rPr>
                <w:spacing w:val="-2"/>
                <w:sz w:val="22"/>
              </w:rPr>
              <w:t>монито</w:t>
            </w:r>
          </w:p>
        </w:tc>
        <w:tc>
          <w:tcPr>
            <w:tcW w:w="2831" w:type="dxa"/>
          </w:tcPr>
          <w:p>
            <w:pPr>
              <w:pStyle w:val="TableParagraph"/>
              <w:spacing w:line="223" w:lineRule="exact"/>
              <w:ind w:left="52"/>
              <w:rPr>
                <w:sz w:val="22"/>
              </w:rPr>
            </w:pPr>
            <w:r>
              <w:rPr>
                <w:sz w:val="22"/>
              </w:rPr>
              <w:t>ринг</w:t>
            </w:r>
            <w:r>
              <w:rPr>
                <w:spacing w:val="-9"/>
                <w:sz w:val="22"/>
              </w:rPr>
              <w:t xml:space="preserve"> </w:t>
            </w:r>
            <w:r>
              <w:rPr>
                <w:spacing w:val="-5"/>
                <w:sz w:val="22"/>
              </w:rPr>
              <w:t>по</w:t>
            </w:r>
          </w:p>
        </w:tc>
      </w:tr>
    </w:tbl>
    <w:p>
      <w:pPr>
        <w:spacing w:after="0" w:line="223" w:lineRule="exact"/>
        <w:rPr>
          <w:sz w:val="22"/>
        </w:rPr>
        <w:sectPr>
          <w:type w:val="continuous"/>
          <w:pgSz w:w="11910" w:h="16840"/>
          <w:pgMar w:top="1120" w:right="320" w:bottom="1160" w:left="1020" w:header="0" w:footer="902"/>
          <w:cols w:space="720"/>
        </w:sect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1"/>
        <w:gridCol w:w="1412"/>
        <w:gridCol w:w="3982"/>
        <w:gridCol w:w="2831"/>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61"/>
          <w:jc w:val="left"/>
        </w:trPr>
        <w:tc>
          <w:tcPr>
            <w:tcW w:w="1911" w:type="dxa"/>
            <w:shd w:val="clear" w:color="auto" w:fill="A6A6A6"/>
          </w:tcPr>
          <w:p>
            <w:pPr>
              <w:pStyle w:val="TableParagraph"/>
              <w:spacing w:before="1"/>
              <w:ind w:left="310"/>
              <w:rPr>
                <w:b/>
                <w:sz w:val="22"/>
              </w:rPr>
            </w:pPr>
            <w:r>
              <w:rPr>
                <w:b/>
                <w:spacing w:val="-2"/>
                <w:sz w:val="22"/>
              </w:rPr>
              <w:t>Компоненты</w:t>
            </w:r>
          </w:p>
        </w:tc>
        <w:tc>
          <w:tcPr>
            <w:tcW w:w="1412" w:type="dxa"/>
            <w:shd w:val="clear" w:color="auto" w:fill="A6A6A6"/>
          </w:tcPr>
          <w:p>
            <w:pPr>
              <w:pStyle w:val="TableParagraph"/>
              <w:spacing w:before="1"/>
              <w:ind w:left="118" w:right="115" w:firstLine="167"/>
              <w:rPr>
                <w:b/>
                <w:sz w:val="22"/>
              </w:rPr>
            </w:pPr>
            <w:r>
              <w:rPr>
                <w:b/>
                <w:spacing w:val="-2"/>
                <w:sz w:val="22"/>
              </w:rPr>
              <w:t>Степень значимости</w:t>
            </w:r>
          </w:p>
          <w:p>
            <w:pPr>
              <w:pStyle w:val="TableParagraph"/>
              <w:spacing w:line="234" w:lineRule="exact"/>
              <w:ind w:left="242"/>
              <w:rPr>
                <w:b/>
                <w:sz w:val="22"/>
              </w:rPr>
            </w:pPr>
            <w:r>
              <w:rPr>
                <w:b/>
                <w:spacing w:val="-2"/>
                <w:sz w:val="22"/>
              </w:rPr>
              <w:t>/Уровень</w:t>
            </w:r>
          </w:p>
        </w:tc>
        <w:tc>
          <w:tcPr>
            <w:tcW w:w="3982" w:type="dxa"/>
            <w:shd w:val="clear" w:color="auto" w:fill="A6A6A6"/>
          </w:tcPr>
          <w:p>
            <w:pPr>
              <w:pStyle w:val="TableParagraph"/>
              <w:spacing w:before="1"/>
              <w:ind w:left="24" w:right="17"/>
              <w:jc w:val="center"/>
              <w:rPr>
                <w:b/>
                <w:sz w:val="22"/>
              </w:rPr>
            </w:pPr>
            <w:r>
              <w:rPr>
                <w:b/>
                <w:spacing w:val="-2"/>
                <w:sz w:val="22"/>
              </w:rPr>
              <w:t>Обоснование</w:t>
            </w:r>
          </w:p>
        </w:tc>
        <w:tc>
          <w:tcPr>
            <w:tcW w:w="2831" w:type="dxa"/>
            <w:shd w:val="clear" w:color="auto" w:fill="A6A6A6"/>
          </w:tcPr>
          <w:p>
            <w:pPr>
              <w:pStyle w:val="TableParagraph"/>
              <w:spacing w:before="1"/>
              <w:ind w:left="692"/>
              <w:rPr>
                <w:b/>
                <w:sz w:val="22"/>
              </w:rPr>
            </w:pPr>
            <w:r>
              <w:rPr>
                <w:b/>
                <w:spacing w:val="-2"/>
                <w:sz w:val="22"/>
              </w:rPr>
              <w:t>Рекомендации</w:t>
            </w:r>
          </w:p>
        </w:tc>
      </w:tr>
      <w:tr>
        <w:tblPrEx>
          <w:tblW w:w="0" w:type="auto"/>
          <w:jc w:val="left"/>
          <w:tblInd w:w="325" w:type="dxa"/>
          <w:tblLayout w:type="fixed"/>
          <w:tblCellMar>
            <w:top w:w="0" w:type="dxa"/>
            <w:left w:w="0" w:type="dxa"/>
            <w:bottom w:w="0" w:type="dxa"/>
            <w:right w:w="0" w:type="dxa"/>
          </w:tblCellMar>
          <w:tblLook w:val="01E0"/>
        </w:tblPrEx>
        <w:trPr>
          <w:trHeight w:val="4802"/>
          <w:jc w:val="left"/>
        </w:trPr>
        <w:tc>
          <w:tcPr>
            <w:tcW w:w="1911" w:type="dxa"/>
          </w:tcPr>
          <w:p>
            <w:pPr>
              <w:pStyle w:val="TableParagraph"/>
              <w:rPr>
                <w:sz w:val="20"/>
              </w:rPr>
            </w:pPr>
          </w:p>
        </w:tc>
        <w:tc>
          <w:tcPr>
            <w:tcW w:w="1412" w:type="dxa"/>
          </w:tcPr>
          <w:p>
            <w:pPr>
              <w:pStyle w:val="TableParagraph"/>
              <w:rPr>
                <w:sz w:val="20"/>
              </w:rPr>
            </w:pPr>
          </w:p>
        </w:tc>
        <w:tc>
          <w:tcPr>
            <w:tcW w:w="3982" w:type="dxa"/>
          </w:tcPr>
          <w:p>
            <w:pPr>
              <w:pStyle w:val="TableParagraph"/>
              <w:tabs>
                <w:tab w:val="left" w:pos="1691"/>
              </w:tabs>
              <w:ind w:left="105" w:right="160"/>
              <w:rPr>
                <w:sz w:val="22"/>
              </w:rPr>
            </w:pPr>
            <w:r>
              <w:rPr>
                <w:sz w:val="22"/>
              </w:rPr>
              <w:t>биосферного</w:t>
            </w:r>
            <w:r>
              <w:rPr>
                <w:spacing w:val="-14"/>
                <w:sz w:val="22"/>
              </w:rPr>
              <w:t xml:space="preserve"> </w:t>
            </w:r>
            <w:r>
              <w:rPr>
                <w:sz w:val="22"/>
              </w:rPr>
              <w:t>заповедника</w:t>
            </w:r>
            <w:r>
              <w:rPr>
                <w:spacing w:val="-14"/>
                <w:sz w:val="22"/>
              </w:rPr>
              <w:t xml:space="preserve"> </w:t>
            </w:r>
            <w:r>
              <w:rPr>
                <w:sz w:val="22"/>
              </w:rPr>
              <w:t>преобладают леса естественного генезиса. Доля лесных культур составляет</w:t>
            </w:r>
            <w:r>
              <w:rPr>
                <w:spacing w:val="80"/>
                <w:sz w:val="22"/>
              </w:rPr>
              <w:t xml:space="preserve"> </w:t>
            </w:r>
            <w:r>
              <w:rPr>
                <w:sz w:val="22"/>
              </w:rPr>
              <w:t>2,5%. В последние годы в связи с высоким возрастом лесов отмечаются нарушения лесного покрова ветровалами и буреломами еловых, ясеневых, березовых и осиновых насаждений</w:t>
            </w:r>
            <w:r>
              <w:rPr>
                <w:spacing w:val="-9"/>
                <w:sz w:val="22"/>
              </w:rPr>
              <w:t xml:space="preserve"> </w:t>
            </w:r>
            <w:r>
              <w:rPr>
                <w:sz w:val="22"/>
              </w:rPr>
              <w:t>на</w:t>
            </w:r>
            <w:r>
              <w:rPr>
                <w:spacing w:val="-9"/>
                <w:sz w:val="22"/>
              </w:rPr>
              <w:t xml:space="preserve"> </w:t>
            </w:r>
            <w:r>
              <w:rPr>
                <w:sz w:val="22"/>
              </w:rPr>
              <w:t>площади 877,3</w:t>
            </w:r>
            <w:r>
              <w:rPr>
                <w:spacing w:val="-7"/>
                <w:sz w:val="22"/>
              </w:rPr>
              <w:t xml:space="preserve"> </w:t>
            </w:r>
            <w:r>
              <w:rPr>
                <w:sz w:val="22"/>
              </w:rPr>
              <w:t>га.</w:t>
            </w:r>
            <w:r>
              <w:rPr>
                <w:spacing w:val="-8"/>
                <w:sz w:val="22"/>
              </w:rPr>
              <w:t xml:space="preserve"> </w:t>
            </w:r>
            <w:r>
              <w:rPr>
                <w:sz w:val="22"/>
              </w:rPr>
              <w:t>Из-за вызванного подтоплением бобрами избыточного увлажнения на площади 454,9 га отмечено частичное усыхание сосновых, еловых, черноольховых и березовых древостоев. По причине низовых пожаров пострадало</w:t>
            </w:r>
            <w:r>
              <w:rPr>
                <w:spacing w:val="80"/>
                <w:sz w:val="22"/>
              </w:rPr>
              <w:t xml:space="preserve"> </w:t>
            </w:r>
            <w:r>
              <w:rPr>
                <w:sz w:val="22"/>
              </w:rPr>
              <w:t xml:space="preserve">13,7 га </w:t>
            </w:r>
            <w:r>
              <w:rPr>
                <w:spacing w:val="-2"/>
                <w:sz w:val="22"/>
              </w:rPr>
              <w:t>насаждений.</w:t>
            </w:r>
            <w:r>
              <w:rPr>
                <w:sz w:val="22"/>
              </w:rPr>
              <w:tab/>
              <w:t>9,2 га сосновых молодняков повреждены лосем. 4,3 тыс. га лесов повреждены болезнями и</w:t>
            </w:r>
          </w:p>
          <w:p>
            <w:pPr>
              <w:pStyle w:val="TableParagraph"/>
              <w:spacing w:line="235" w:lineRule="exact"/>
              <w:ind w:left="105"/>
              <w:rPr>
                <w:sz w:val="22"/>
              </w:rPr>
            </w:pPr>
            <w:r>
              <w:rPr>
                <w:spacing w:val="-2"/>
                <w:sz w:val="22"/>
              </w:rPr>
              <w:t>стволовыми</w:t>
            </w:r>
            <w:r>
              <w:rPr>
                <w:spacing w:val="2"/>
                <w:sz w:val="22"/>
              </w:rPr>
              <w:t xml:space="preserve"> </w:t>
            </w:r>
            <w:r>
              <w:rPr>
                <w:spacing w:val="-2"/>
                <w:sz w:val="22"/>
              </w:rPr>
              <w:t>вредителями</w:t>
            </w:r>
            <w:r>
              <w:rPr>
                <w:spacing w:val="3"/>
                <w:sz w:val="22"/>
              </w:rPr>
              <w:t xml:space="preserve"> </w:t>
            </w:r>
            <w:r>
              <w:rPr>
                <w:spacing w:val="-4"/>
                <w:sz w:val="22"/>
              </w:rPr>
              <w:t>леса.</w:t>
            </w:r>
          </w:p>
        </w:tc>
        <w:tc>
          <w:tcPr>
            <w:tcW w:w="2831" w:type="dxa"/>
          </w:tcPr>
          <w:p>
            <w:pPr>
              <w:pStyle w:val="TableParagraph"/>
              <w:ind w:left="104" w:right="142"/>
              <w:rPr>
                <w:sz w:val="22"/>
              </w:rPr>
            </w:pPr>
            <w:r>
              <w:rPr>
                <w:sz w:val="22"/>
              </w:rPr>
              <w:t>оценке жизненного состояния эдификаторов лесных формаций, установление</w:t>
            </w:r>
            <w:r>
              <w:rPr>
                <w:spacing w:val="-14"/>
                <w:sz w:val="22"/>
              </w:rPr>
              <w:t xml:space="preserve"> </w:t>
            </w:r>
            <w:r>
              <w:rPr>
                <w:sz w:val="22"/>
              </w:rPr>
              <w:t>возрастной</w:t>
            </w:r>
            <w:r>
              <w:rPr>
                <w:spacing w:val="-14"/>
                <w:sz w:val="22"/>
              </w:rPr>
              <w:t xml:space="preserve"> </w:t>
            </w:r>
            <w:r>
              <w:rPr>
                <w:sz w:val="22"/>
              </w:rPr>
              <w:t xml:space="preserve">и </w:t>
            </w:r>
            <w:r>
              <w:rPr>
                <w:spacing w:val="-2"/>
                <w:sz w:val="22"/>
              </w:rPr>
              <w:t xml:space="preserve">восстановительной </w:t>
            </w:r>
            <w:r>
              <w:rPr>
                <w:sz w:val="22"/>
              </w:rPr>
              <w:t>динамики</w:t>
            </w:r>
            <w:r>
              <w:rPr>
                <w:spacing w:val="-14"/>
                <w:sz w:val="22"/>
              </w:rPr>
              <w:t xml:space="preserve"> </w:t>
            </w:r>
            <w:r>
              <w:rPr>
                <w:sz w:val="22"/>
              </w:rPr>
              <w:t>экосистем</w:t>
            </w:r>
            <w:r>
              <w:rPr>
                <w:spacing w:val="-14"/>
                <w:sz w:val="22"/>
              </w:rPr>
              <w:t xml:space="preserve"> </w:t>
            </w:r>
            <w:r>
              <w:rPr>
                <w:sz w:val="22"/>
              </w:rPr>
              <w:t>лесов. Проведение оценки накопления запасов мертвой древесины в древостоях основных лесных формаций.</w:t>
            </w:r>
          </w:p>
          <w:p>
            <w:pPr>
              <w:pStyle w:val="TableParagraph"/>
              <w:ind w:left="104" w:right="121"/>
              <w:rPr>
                <w:sz w:val="22"/>
              </w:rPr>
            </w:pPr>
            <w:r>
              <w:rPr>
                <w:sz w:val="22"/>
              </w:rPr>
              <w:t xml:space="preserve">Проведение постоянного </w:t>
            </w:r>
            <w:r>
              <w:rPr>
                <w:spacing w:val="-2"/>
                <w:sz w:val="22"/>
              </w:rPr>
              <w:t xml:space="preserve">лесопатологического </w:t>
            </w:r>
            <w:r>
              <w:rPr>
                <w:sz w:val="22"/>
              </w:rPr>
              <w:t>мониторинга,</w:t>
            </w:r>
            <w:r>
              <w:rPr>
                <w:spacing w:val="-14"/>
                <w:sz w:val="22"/>
              </w:rPr>
              <w:t xml:space="preserve"> </w:t>
            </w:r>
            <w:r>
              <w:rPr>
                <w:sz w:val="22"/>
              </w:rPr>
              <w:t xml:space="preserve">феромонного </w:t>
            </w:r>
            <w:r>
              <w:rPr>
                <w:spacing w:val="-2"/>
                <w:sz w:val="22"/>
              </w:rPr>
              <w:t>надзора.</w:t>
            </w:r>
          </w:p>
        </w:tc>
      </w:tr>
      <w:tr>
        <w:tblPrEx>
          <w:tblW w:w="0" w:type="auto"/>
          <w:jc w:val="left"/>
          <w:tblInd w:w="325" w:type="dxa"/>
          <w:tblLayout w:type="fixed"/>
          <w:tblCellMar>
            <w:top w:w="0" w:type="dxa"/>
            <w:left w:w="0" w:type="dxa"/>
            <w:bottom w:w="0" w:type="dxa"/>
            <w:right w:w="0" w:type="dxa"/>
          </w:tblCellMar>
          <w:tblLook w:val="01E0"/>
        </w:tblPrEx>
        <w:trPr>
          <w:trHeight w:val="4550"/>
          <w:jc w:val="left"/>
        </w:trPr>
        <w:tc>
          <w:tcPr>
            <w:tcW w:w="1911" w:type="dxa"/>
          </w:tcPr>
          <w:p>
            <w:pPr>
              <w:pStyle w:val="TableParagraph"/>
              <w:spacing w:line="250" w:lineRule="exact"/>
              <w:ind w:left="106"/>
              <w:rPr>
                <w:b/>
                <w:sz w:val="22"/>
              </w:rPr>
            </w:pPr>
            <w:r>
              <w:rPr>
                <w:b/>
                <w:spacing w:val="-2"/>
                <w:sz w:val="22"/>
              </w:rPr>
              <w:t>Флора</w:t>
            </w:r>
          </w:p>
        </w:tc>
        <w:tc>
          <w:tcPr>
            <w:tcW w:w="1412" w:type="dxa"/>
          </w:tcPr>
          <w:p>
            <w:pPr>
              <w:pStyle w:val="TableParagraph"/>
              <w:spacing w:line="246" w:lineRule="exact"/>
              <w:ind w:left="645" w:right="-15"/>
              <w:rPr>
                <w:sz w:val="22"/>
              </w:rPr>
            </w:pPr>
            <w:r>
              <w:rPr>
                <w:sz w:val="22"/>
              </w:rPr>
              <w:t xml:space="preserve">3 </w:t>
            </w:r>
            <w:r>
              <w:rPr>
                <w:spacing w:val="-2"/>
                <w:sz w:val="22"/>
              </w:rPr>
              <w:t>Флора</w:t>
            </w:r>
          </w:p>
        </w:tc>
        <w:tc>
          <w:tcPr>
            <w:tcW w:w="3982" w:type="dxa"/>
          </w:tcPr>
          <w:p>
            <w:pPr>
              <w:pStyle w:val="TableParagraph"/>
              <w:tabs>
                <w:tab w:val="left" w:pos="2096"/>
              </w:tabs>
              <w:ind w:left="105" w:right="171" w:hanging="49"/>
              <w:rPr>
                <w:sz w:val="22"/>
              </w:rPr>
            </w:pPr>
            <w:r>
              <w:rPr>
                <w:sz w:val="22"/>
              </w:rPr>
              <w:t>на территории Березинского биосферного заповедника сохраняется в</w:t>
            </w:r>
            <w:r>
              <w:rPr>
                <w:spacing w:val="-12"/>
                <w:sz w:val="22"/>
              </w:rPr>
              <w:t xml:space="preserve"> </w:t>
            </w:r>
            <w:r>
              <w:rPr>
                <w:sz w:val="22"/>
              </w:rPr>
              <w:t>естественном</w:t>
            </w:r>
            <w:r>
              <w:rPr>
                <w:spacing w:val="-12"/>
                <w:sz w:val="22"/>
              </w:rPr>
              <w:t xml:space="preserve"> </w:t>
            </w:r>
            <w:r>
              <w:rPr>
                <w:sz w:val="22"/>
              </w:rPr>
              <w:t>состоянии.</w:t>
            </w:r>
            <w:r>
              <w:rPr>
                <w:spacing w:val="-11"/>
                <w:sz w:val="22"/>
              </w:rPr>
              <w:t xml:space="preserve"> </w:t>
            </w:r>
            <w:r>
              <w:rPr>
                <w:sz w:val="22"/>
              </w:rPr>
              <w:t>В</w:t>
            </w:r>
            <w:r>
              <w:rPr>
                <w:spacing w:val="-12"/>
                <w:sz w:val="22"/>
              </w:rPr>
              <w:t xml:space="preserve"> </w:t>
            </w:r>
            <w:r>
              <w:rPr>
                <w:sz w:val="22"/>
              </w:rPr>
              <w:t>еѐ</w:t>
            </w:r>
            <w:r>
              <w:rPr>
                <w:spacing w:val="-12"/>
                <w:sz w:val="22"/>
              </w:rPr>
              <w:t xml:space="preserve"> </w:t>
            </w:r>
            <w:r>
              <w:rPr>
                <w:sz w:val="22"/>
              </w:rPr>
              <w:t>составе выделена адвентивная фракция, насчитывающая 511 видов. Она представлена 122 адвентивными видами</w:t>
            </w:r>
            <w:r>
              <w:rPr>
                <w:spacing w:val="40"/>
                <w:sz w:val="22"/>
              </w:rPr>
              <w:t xml:space="preserve"> </w:t>
            </w:r>
            <w:r>
              <w:rPr>
                <w:sz w:val="22"/>
              </w:rPr>
              <w:t>(9,7 % от всей флоры)и</w:t>
            </w:r>
            <w:r>
              <w:rPr>
                <w:spacing w:val="40"/>
                <w:sz w:val="22"/>
              </w:rPr>
              <w:t xml:space="preserve"> </w:t>
            </w:r>
            <w:r>
              <w:rPr>
                <w:sz w:val="22"/>
              </w:rPr>
              <w:t>389 культивируемыми видами</w:t>
            </w:r>
            <w:r>
              <w:rPr>
                <w:spacing w:val="40"/>
                <w:sz w:val="22"/>
              </w:rPr>
              <w:t xml:space="preserve"> </w:t>
            </w:r>
            <w:r>
              <w:rPr>
                <w:sz w:val="22"/>
              </w:rPr>
              <w:t>(30,9 % от всей флоры). В список адвентивных (заносных) растений включены все чужеродные виды с различной степенью натурализации, выявленные на территории заповедника. Как правило, это растения синантропных местообитаний. Из</w:t>
              <w:tab/>
              <w:t>46 агрессивных инвазивных видов растений, зарегистрированных в Беларуси, в</w:t>
            </w:r>
          </w:p>
          <w:p>
            <w:pPr>
              <w:pStyle w:val="TableParagraph"/>
              <w:spacing w:line="236" w:lineRule="exact"/>
              <w:ind w:left="105"/>
              <w:rPr>
                <w:sz w:val="22"/>
              </w:rPr>
            </w:pPr>
            <w:r>
              <w:rPr>
                <w:sz w:val="22"/>
              </w:rPr>
              <w:t>заповедника</w:t>
            </w:r>
            <w:r>
              <w:rPr>
                <w:spacing w:val="-14"/>
                <w:sz w:val="22"/>
              </w:rPr>
              <w:t xml:space="preserve"> </w:t>
            </w:r>
            <w:r>
              <w:rPr>
                <w:sz w:val="22"/>
              </w:rPr>
              <w:t>произрастает</w:t>
            </w:r>
            <w:r>
              <w:rPr>
                <w:spacing w:val="-12"/>
                <w:sz w:val="22"/>
              </w:rPr>
              <w:t xml:space="preserve"> </w:t>
            </w:r>
            <w:r>
              <w:rPr>
                <w:sz w:val="22"/>
              </w:rPr>
              <w:t>36</w:t>
            </w:r>
            <w:r>
              <w:rPr>
                <w:spacing w:val="-11"/>
                <w:sz w:val="22"/>
              </w:rPr>
              <w:t xml:space="preserve"> </w:t>
            </w:r>
            <w:r>
              <w:rPr>
                <w:sz w:val="22"/>
              </w:rPr>
              <w:t>(78</w:t>
            </w:r>
            <w:r>
              <w:rPr>
                <w:spacing w:val="-14"/>
                <w:sz w:val="22"/>
              </w:rPr>
              <w:t xml:space="preserve"> </w:t>
            </w:r>
            <w:r>
              <w:rPr>
                <w:spacing w:val="-5"/>
                <w:sz w:val="22"/>
              </w:rPr>
              <w:t>%).</w:t>
            </w:r>
          </w:p>
        </w:tc>
        <w:tc>
          <w:tcPr>
            <w:tcW w:w="2831" w:type="dxa"/>
          </w:tcPr>
          <w:p>
            <w:pPr>
              <w:pStyle w:val="TableParagraph"/>
              <w:ind w:left="104" w:right="251"/>
              <w:rPr>
                <w:sz w:val="22"/>
              </w:rPr>
            </w:pPr>
            <w:r>
              <w:rPr>
                <w:sz w:val="22"/>
              </w:rPr>
              <w:t>Осуществление</w:t>
            </w:r>
            <w:r>
              <w:rPr>
                <w:spacing w:val="-12"/>
                <w:sz w:val="22"/>
              </w:rPr>
              <w:t xml:space="preserve"> </w:t>
            </w:r>
            <w:r>
              <w:rPr>
                <w:sz w:val="22"/>
              </w:rPr>
              <w:t xml:space="preserve">контроля над ситуацией с </w:t>
            </w:r>
            <w:r>
              <w:rPr>
                <w:spacing w:val="-2"/>
                <w:sz w:val="22"/>
              </w:rPr>
              <w:t xml:space="preserve">проникновением </w:t>
            </w:r>
            <w:r>
              <w:rPr>
                <w:sz w:val="22"/>
              </w:rPr>
              <w:t>инвазивных видов на территорию</w:t>
            </w:r>
            <w:r>
              <w:rPr>
                <w:spacing w:val="-14"/>
                <w:sz w:val="22"/>
              </w:rPr>
              <w:t xml:space="preserve"> </w:t>
            </w:r>
            <w:r>
              <w:rPr>
                <w:sz w:val="22"/>
              </w:rPr>
              <w:t xml:space="preserve">заповедника, разъяснительная работа </w:t>
            </w:r>
            <w:r>
              <w:rPr>
                <w:spacing w:val="-2"/>
                <w:sz w:val="22"/>
              </w:rPr>
              <w:t xml:space="preserve">(профилактические </w:t>
            </w:r>
            <w:r>
              <w:rPr>
                <w:sz w:val="22"/>
              </w:rPr>
              <w:t xml:space="preserve">беседы) с местным населением, мониторинг мест произрастания инвазивных видов на территории заповедника, принятие мер по предупреждению и </w:t>
            </w:r>
            <w:r>
              <w:rPr>
                <w:spacing w:val="-2"/>
                <w:sz w:val="22"/>
              </w:rPr>
              <w:t xml:space="preserve">ограничению распространения </w:t>
            </w:r>
            <w:r>
              <w:rPr>
                <w:sz w:val="22"/>
              </w:rPr>
              <w:t>инвазионных</w:t>
            </w:r>
            <w:r>
              <w:rPr>
                <w:spacing w:val="-14"/>
                <w:sz w:val="22"/>
              </w:rPr>
              <w:t xml:space="preserve"> </w:t>
            </w:r>
            <w:r>
              <w:rPr>
                <w:sz w:val="22"/>
              </w:rPr>
              <w:t>процессов</w:t>
            </w:r>
            <w:r>
              <w:rPr>
                <w:spacing w:val="-14"/>
                <w:sz w:val="22"/>
              </w:rPr>
              <w:t xml:space="preserve"> </w:t>
            </w:r>
            <w:r>
              <w:rPr>
                <w:sz w:val="22"/>
              </w:rPr>
              <w:t>в</w:t>
            </w:r>
          </w:p>
          <w:p>
            <w:pPr>
              <w:pStyle w:val="TableParagraph"/>
              <w:spacing w:line="236" w:lineRule="exact"/>
              <w:ind w:left="104"/>
              <w:rPr>
                <w:sz w:val="22"/>
              </w:rPr>
            </w:pPr>
            <w:r>
              <w:rPr>
                <w:w w:val="95"/>
                <w:sz w:val="22"/>
              </w:rPr>
              <w:t>естественных</w:t>
            </w:r>
            <w:r>
              <w:rPr>
                <w:spacing w:val="41"/>
                <w:sz w:val="22"/>
              </w:rPr>
              <w:t xml:space="preserve"> </w:t>
            </w:r>
            <w:r>
              <w:rPr>
                <w:spacing w:val="-2"/>
                <w:sz w:val="22"/>
              </w:rPr>
              <w:t>биотопах.</w:t>
            </w:r>
          </w:p>
        </w:tc>
      </w:tr>
      <w:tr>
        <w:tblPrEx>
          <w:tblW w:w="0" w:type="auto"/>
          <w:jc w:val="left"/>
          <w:tblInd w:w="325" w:type="dxa"/>
          <w:tblLayout w:type="fixed"/>
          <w:tblCellMar>
            <w:top w:w="0" w:type="dxa"/>
            <w:left w:w="0" w:type="dxa"/>
            <w:bottom w:w="0" w:type="dxa"/>
            <w:right w:w="0" w:type="dxa"/>
          </w:tblCellMar>
          <w:tblLook w:val="01E0"/>
        </w:tblPrEx>
        <w:trPr>
          <w:trHeight w:val="253"/>
          <w:jc w:val="left"/>
        </w:trPr>
        <w:tc>
          <w:tcPr>
            <w:tcW w:w="10136" w:type="dxa"/>
            <w:gridSpan w:val="4"/>
          </w:tcPr>
          <w:p>
            <w:pPr>
              <w:pStyle w:val="TableParagraph"/>
              <w:spacing w:line="234" w:lineRule="exact"/>
              <w:ind w:left="106"/>
              <w:rPr>
                <w:b/>
                <w:sz w:val="22"/>
              </w:rPr>
            </w:pPr>
            <w:r>
              <w:rPr>
                <w:b/>
                <w:spacing w:val="-2"/>
                <w:sz w:val="22"/>
              </w:rPr>
              <w:t>Фауна</w:t>
            </w:r>
          </w:p>
        </w:tc>
      </w:tr>
      <w:tr>
        <w:tblPrEx>
          <w:tblW w:w="0" w:type="auto"/>
          <w:jc w:val="left"/>
          <w:tblInd w:w="325" w:type="dxa"/>
          <w:tblLayout w:type="fixed"/>
          <w:tblCellMar>
            <w:top w:w="0" w:type="dxa"/>
            <w:left w:w="0" w:type="dxa"/>
            <w:bottom w:w="0" w:type="dxa"/>
            <w:right w:w="0" w:type="dxa"/>
          </w:tblCellMar>
          <w:tblLook w:val="01E0"/>
        </w:tblPrEx>
        <w:trPr>
          <w:trHeight w:val="3031"/>
          <w:jc w:val="left"/>
        </w:trPr>
        <w:tc>
          <w:tcPr>
            <w:tcW w:w="1911" w:type="dxa"/>
          </w:tcPr>
          <w:p>
            <w:pPr>
              <w:pStyle w:val="TableParagraph"/>
              <w:spacing w:line="246" w:lineRule="exact"/>
              <w:ind w:left="106"/>
              <w:rPr>
                <w:sz w:val="22"/>
              </w:rPr>
            </w:pPr>
            <w:r>
              <w:rPr>
                <w:spacing w:val="-2"/>
                <w:sz w:val="22"/>
              </w:rPr>
              <w:t>Беспозвоночные</w:t>
            </w:r>
          </w:p>
        </w:tc>
        <w:tc>
          <w:tcPr>
            <w:tcW w:w="1412" w:type="dxa"/>
          </w:tcPr>
          <w:p>
            <w:pPr>
              <w:pStyle w:val="TableParagraph"/>
              <w:spacing w:line="246" w:lineRule="exact"/>
              <w:ind w:left="644" w:right="-15"/>
              <w:rPr>
                <w:sz w:val="22"/>
              </w:rPr>
            </w:pPr>
            <w:r>
              <w:rPr>
                <w:sz w:val="22"/>
              </w:rPr>
              <w:t xml:space="preserve">3 </w:t>
            </w:r>
            <w:r>
              <w:rPr>
                <w:spacing w:val="-2"/>
                <w:sz w:val="22"/>
              </w:rPr>
              <w:t>Фауна</w:t>
            </w:r>
          </w:p>
        </w:tc>
        <w:tc>
          <w:tcPr>
            <w:tcW w:w="3982" w:type="dxa"/>
          </w:tcPr>
          <w:p>
            <w:pPr>
              <w:pStyle w:val="TableParagraph"/>
              <w:ind w:left="105" w:right="110" w:hanging="59"/>
              <w:rPr>
                <w:sz w:val="22"/>
              </w:rPr>
            </w:pPr>
            <w:r>
              <w:rPr>
                <w:sz w:val="22"/>
              </w:rPr>
              <w:t>беспозвоночных в заповеднике сохраняет</w:t>
            </w:r>
            <w:r>
              <w:rPr>
                <w:spacing w:val="-9"/>
                <w:sz w:val="22"/>
              </w:rPr>
              <w:t xml:space="preserve"> </w:t>
            </w:r>
            <w:r>
              <w:rPr>
                <w:sz w:val="22"/>
              </w:rPr>
              <w:t>свое</w:t>
            </w:r>
            <w:r>
              <w:rPr>
                <w:spacing w:val="-9"/>
                <w:sz w:val="22"/>
              </w:rPr>
              <w:t xml:space="preserve"> </w:t>
            </w:r>
            <w:r>
              <w:rPr>
                <w:sz w:val="22"/>
              </w:rPr>
              <w:t>естественное</w:t>
            </w:r>
            <w:r>
              <w:rPr>
                <w:spacing w:val="-9"/>
                <w:sz w:val="22"/>
              </w:rPr>
              <w:t xml:space="preserve"> </w:t>
            </w:r>
            <w:r>
              <w:rPr>
                <w:sz w:val="22"/>
              </w:rPr>
              <w:t>состояние. Имеется угроза снижения видового разнообразия беспозвоночных открытых травяных сообществ, связанная с процессами естественного лесовозобновления</w:t>
            </w:r>
            <w:r>
              <w:rPr>
                <w:spacing w:val="-14"/>
                <w:sz w:val="22"/>
              </w:rPr>
              <w:t xml:space="preserve"> </w:t>
            </w:r>
            <w:r>
              <w:rPr>
                <w:sz w:val="22"/>
              </w:rPr>
              <w:t>данных</w:t>
            </w:r>
            <w:r>
              <w:rPr>
                <w:spacing w:val="-14"/>
                <w:sz w:val="22"/>
              </w:rPr>
              <w:t xml:space="preserve"> </w:t>
            </w:r>
            <w:r>
              <w:rPr>
                <w:sz w:val="22"/>
              </w:rPr>
              <w:t>территорий. В связи с участившимися погодными аномалиями возможны вспышки численности насекомых‒вредителей.</w:t>
            </w:r>
          </w:p>
          <w:p>
            <w:pPr>
              <w:pStyle w:val="TableParagraph"/>
              <w:spacing w:line="249" w:lineRule="exact"/>
              <w:ind w:left="105"/>
              <w:rPr>
                <w:sz w:val="22"/>
              </w:rPr>
            </w:pPr>
            <w:r>
              <w:rPr>
                <w:sz w:val="22"/>
              </w:rPr>
              <w:t>Последние</w:t>
            </w:r>
            <w:r>
              <w:rPr>
                <w:spacing w:val="-13"/>
                <w:sz w:val="22"/>
              </w:rPr>
              <w:t xml:space="preserve"> </w:t>
            </w:r>
            <w:r>
              <w:rPr>
                <w:sz w:val="22"/>
              </w:rPr>
              <w:t>годы</w:t>
            </w:r>
            <w:r>
              <w:rPr>
                <w:spacing w:val="-13"/>
                <w:sz w:val="22"/>
              </w:rPr>
              <w:t xml:space="preserve"> </w:t>
            </w:r>
            <w:r>
              <w:rPr>
                <w:sz w:val="22"/>
              </w:rPr>
              <w:t>отмечены</w:t>
            </w:r>
            <w:r>
              <w:rPr>
                <w:spacing w:val="-13"/>
                <w:sz w:val="22"/>
              </w:rPr>
              <w:t xml:space="preserve"> </w:t>
            </w:r>
            <w:r>
              <w:rPr>
                <w:spacing w:val="-2"/>
                <w:sz w:val="22"/>
              </w:rPr>
              <w:t>инвазией</w:t>
            </w:r>
          </w:p>
          <w:p>
            <w:pPr>
              <w:pStyle w:val="TableParagraph"/>
              <w:spacing w:line="236" w:lineRule="exact"/>
              <w:ind w:left="105"/>
              <w:rPr>
                <w:sz w:val="22"/>
              </w:rPr>
            </w:pPr>
            <w:r>
              <w:rPr>
                <w:spacing w:val="-2"/>
                <w:sz w:val="22"/>
              </w:rPr>
              <w:t>чужеродных</w:t>
            </w:r>
            <w:r>
              <w:rPr>
                <w:sz w:val="22"/>
              </w:rPr>
              <w:t xml:space="preserve"> </w:t>
            </w:r>
            <w:r>
              <w:rPr>
                <w:spacing w:val="-2"/>
                <w:sz w:val="22"/>
              </w:rPr>
              <w:t>видов</w:t>
            </w:r>
            <w:r>
              <w:rPr>
                <w:sz w:val="22"/>
              </w:rPr>
              <w:t xml:space="preserve"> </w:t>
            </w:r>
            <w:r>
              <w:rPr>
                <w:spacing w:val="-2"/>
                <w:sz w:val="22"/>
              </w:rPr>
              <w:t>беспозвоночных.</w:t>
            </w:r>
          </w:p>
        </w:tc>
        <w:tc>
          <w:tcPr>
            <w:tcW w:w="2831" w:type="dxa"/>
          </w:tcPr>
          <w:p>
            <w:pPr>
              <w:pStyle w:val="TableParagraph"/>
              <w:ind w:left="104" w:right="251"/>
              <w:rPr>
                <w:sz w:val="22"/>
              </w:rPr>
            </w:pPr>
            <w:r>
              <w:rPr>
                <w:spacing w:val="-2"/>
                <w:sz w:val="22"/>
              </w:rPr>
              <w:t xml:space="preserve">Поддержание традиционного землепользования, </w:t>
            </w:r>
            <w:r>
              <w:rPr>
                <w:sz w:val="22"/>
              </w:rPr>
              <w:t xml:space="preserve">мониторинг состояния аборигенных и чужеродных видов и </w:t>
            </w:r>
            <w:r>
              <w:rPr>
                <w:spacing w:val="-2"/>
                <w:sz w:val="22"/>
              </w:rPr>
              <w:t xml:space="preserve">ихместообитаний, предотвращение </w:t>
            </w:r>
            <w:r>
              <w:rPr>
                <w:sz w:val="22"/>
              </w:rPr>
              <w:t>зарастания основных местообитаний</w:t>
            </w:r>
            <w:r>
              <w:rPr>
                <w:spacing w:val="-14"/>
                <w:sz w:val="22"/>
              </w:rPr>
              <w:t xml:space="preserve"> </w:t>
            </w:r>
            <w:r>
              <w:rPr>
                <w:sz w:val="22"/>
              </w:rPr>
              <w:t>редких</w:t>
            </w:r>
            <w:r>
              <w:rPr>
                <w:spacing w:val="-14"/>
                <w:sz w:val="22"/>
              </w:rPr>
              <w:t xml:space="preserve"> </w:t>
            </w:r>
            <w:r>
              <w:rPr>
                <w:sz w:val="22"/>
              </w:rPr>
              <w:t>и охраняемых видов</w:t>
            </w:r>
          </w:p>
          <w:p>
            <w:pPr>
              <w:pStyle w:val="TableParagraph"/>
              <w:spacing w:line="235" w:lineRule="exact"/>
              <w:ind w:left="104"/>
              <w:rPr>
                <w:sz w:val="22"/>
              </w:rPr>
            </w:pPr>
            <w:r>
              <w:rPr>
                <w:spacing w:val="-2"/>
                <w:sz w:val="22"/>
              </w:rPr>
              <w:t>беспозвоночных.</w:t>
            </w:r>
          </w:p>
        </w:tc>
      </w:tr>
      <w:tr>
        <w:tblPrEx>
          <w:tblW w:w="0" w:type="auto"/>
          <w:jc w:val="left"/>
          <w:tblInd w:w="325" w:type="dxa"/>
          <w:tblLayout w:type="fixed"/>
          <w:tblCellMar>
            <w:top w:w="0" w:type="dxa"/>
            <w:left w:w="0" w:type="dxa"/>
            <w:bottom w:w="0" w:type="dxa"/>
            <w:right w:w="0" w:type="dxa"/>
          </w:tblCellMar>
          <w:tblLook w:val="01E0"/>
        </w:tblPrEx>
        <w:trPr>
          <w:trHeight w:val="1009"/>
          <w:jc w:val="left"/>
        </w:trPr>
        <w:tc>
          <w:tcPr>
            <w:tcW w:w="1911" w:type="dxa"/>
          </w:tcPr>
          <w:p>
            <w:pPr>
              <w:pStyle w:val="TableParagraph"/>
              <w:spacing w:line="247" w:lineRule="exact"/>
              <w:ind w:left="106"/>
              <w:rPr>
                <w:sz w:val="22"/>
              </w:rPr>
            </w:pPr>
            <w:r>
              <w:rPr>
                <w:spacing w:val="-4"/>
                <w:sz w:val="22"/>
              </w:rPr>
              <w:t>Рыбы</w:t>
            </w:r>
          </w:p>
        </w:tc>
        <w:tc>
          <w:tcPr>
            <w:tcW w:w="1412" w:type="dxa"/>
          </w:tcPr>
          <w:p>
            <w:pPr>
              <w:pStyle w:val="TableParagraph"/>
              <w:spacing w:line="247" w:lineRule="exact"/>
              <w:ind w:left="648" w:right="-144"/>
              <w:rPr>
                <w:sz w:val="22"/>
              </w:rPr>
            </w:pPr>
            <w:r>
              <w:rPr>
                <w:sz w:val="22"/>
              </w:rPr>
              <w:t xml:space="preserve">2 </w:t>
            </w:r>
            <w:r>
              <w:rPr>
                <w:spacing w:val="-2"/>
                <w:sz w:val="22"/>
              </w:rPr>
              <w:t>Естеств</w:t>
            </w:r>
          </w:p>
        </w:tc>
        <w:tc>
          <w:tcPr>
            <w:tcW w:w="3982" w:type="dxa"/>
          </w:tcPr>
          <w:p>
            <w:pPr>
              <w:pStyle w:val="TableParagraph"/>
              <w:ind w:left="105" w:right="733" w:firstLine="17"/>
              <w:rPr>
                <w:sz w:val="22"/>
              </w:rPr>
            </w:pPr>
            <w:r>
              <w:rPr>
                <w:sz w:val="22"/>
              </w:rPr>
              <w:t>енная структура</w:t>
            </w:r>
            <w:r>
              <w:rPr>
                <w:spacing w:val="40"/>
                <w:sz w:val="22"/>
              </w:rPr>
              <w:t xml:space="preserve"> </w:t>
            </w:r>
            <w:r>
              <w:rPr>
                <w:sz w:val="22"/>
              </w:rPr>
              <w:t>ихтиокомплеков существенного изменения</w:t>
            </w:r>
            <w:r>
              <w:rPr>
                <w:spacing w:val="-14"/>
                <w:sz w:val="22"/>
              </w:rPr>
              <w:t xml:space="preserve"> </w:t>
            </w:r>
            <w:r>
              <w:rPr>
                <w:sz w:val="22"/>
              </w:rPr>
              <w:t>не</w:t>
            </w:r>
            <w:r>
              <w:rPr>
                <w:spacing w:val="-14"/>
                <w:sz w:val="22"/>
              </w:rPr>
              <w:t xml:space="preserve"> </w:t>
            </w:r>
            <w:r>
              <w:rPr>
                <w:sz w:val="22"/>
              </w:rPr>
              <w:t>претерпела,</w:t>
            </w:r>
            <w:r>
              <w:rPr>
                <w:spacing w:val="-14"/>
                <w:sz w:val="22"/>
              </w:rPr>
              <w:t xml:space="preserve"> </w:t>
            </w:r>
            <w:r>
              <w:rPr>
                <w:sz w:val="22"/>
              </w:rPr>
              <w:t>однако</w:t>
            </w:r>
          </w:p>
          <w:p>
            <w:pPr>
              <w:pStyle w:val="TableParagraph"/>
              <w:spacing w:line="236" w:lineRule="exact"/>
              <w:ind w:left="105"/>
              <w:rPr>
                <w:sz w:val="22"/>
              </w:rPr>
            </w:pPr>
            <w:r>
              <w:rPr>
                <w:w w:val="95"/>
                <w:sz w:val="22"/>
              </w:rPr>
              <w:t>отмечаются</w:t>
            </w:r>
            <w:r>
              <w:rPr>
                <w:spacing w:val="41"/>
                <w:sz w:val="22"/>
              </w:rPr>
              <w:t xml:space="preserve"> </w:t>
            </w:r>
            <w:r>
              <w:rPr>
                <w:w w:val="95"/>
                <w:sz w:val="22"/>
              </w:rPr>
              <w:t>изоляционные</w:t>
            </w:r>
            <w:r>
              <w:rPr>
                <w:spacing w:val="42"/>
                <w:sz w:val="22"/>
              </w:rPr>
              <w:t xml:space="preserve"> </w:t>
            </w:r>
            <w:r>
              <w:rPr>
                <w:spacing w:val="-2"/>
                <w:w w:val="95"/>
                <w:sz w:val="22"/>
              </w:rPr>
              <w:t>процессы</w:t>
            </w:r>
          </w:p>
        </w:tc>
        <w:tc>
          <w:tcPr>
            <w:tcW w:w="2831" w:type="dxa"/>
          </w:tcPr>
          <w:p>
            <w:pPr>
              <w:pStyle w:val="TableParagraph"/>
              <w:spacing w:line="242" w:lineRule="auto"/>
              <w:ind w:left="104" w:right="241"/>
              <w:rPr>
                <w:sz w:val="22"/>
              </w:rPr>
            </w:pPr>
            <w:r>
              <w:rPr>
                <w:sz w:val="22"/>
              </w:rPr>
              <w:t>Организация регулярного мониторинга</w:t>
            </w:r>
            <w:r>
              <w:rPr>
                <w:spacing w:val="-14"/>
                <w:sz w:val="22"/>
              </w:rPr>
              <w:t xml:space="preserve"> </w:t>
            </w:r>
            <w:r>
              <w:rPr>
                <w:sz w:val="22"/>
              </w:rPr>
              <w:t>численности</w:t>
            </w:r>
          </w:p>
          <w:p>
            <w:pPr>
              <w:pStyle w:val="TableParagraph"/>
              <w:spacing w:line="252" w:lineRule="exact"/>
              <w:ind w:left="104"/>
              <w:rPr>
                <w:sz w:val="22"/>
              </w:rPr>
            </w:pPr>
            <w:r>
              <w:rPr>
                <w:sz w:val="22"/>
              </w:rPr>
              <w:t>аборигенных</w:t>
            </w:r>
            <w:r>
              <w:rPr>
                <w:spacing w:val="-14"/>
                <w:sz w:val="22"/>
              </w:rPr>
              <w:t xml:space="preserve"> </w:t>
            </w:r>
            <w:r>
              <w:rPr>
                <w:sz w:val="22"/>
              </w:rPr>
              <w:t>видов</w:t>
            </w:r>
            <w:r>
              <w:rPr>
                <w:spacing w:val="-14"/>
                <w:sz w:val="22"/>
              </w:rPr>
              <w:t xml:space="preserve"> </w:t>
            </w:r>
            <w:r>
              <w:rPr>
                <w:sz w:val="22"/>
              </w:rPr>
              <w:t xml:space="preserve">и </w:t>
            </w:r>
            <w:r>
              <w:rPr>
                <w:spacing w:val="-2"/>
                <w:sz w:val="22"/>
              </w:rPr>
              <w:t>проникновения</w:t>
            </w:r>
          </w:p>
        </w:tc>
      </w:tr>
    </w:tbl>
    <w:p>
      <w:pPr>
        <w:spacing w:after="0" w:line="252" w:lineRule="exact"/>
        <w:rPr>
          <w:sz w:val="22"/>
        </w:rPr>
        <w:sectPr>
          <w:type w:val="continuous"/>
          <w:pgSz w:w="11910" w:h="16840"/>
          <w:pgMar w:top="1120" w:right="320" w:bottom="1140" w:left="1020" w:header="0" w:footer="902"/>
          <w:cols w:space="720"/>
        </w:sect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1"/>
        <w:gridCol w:w="1412"/>
        <w:gridCol w:w="3982"/>
        <w:gridCol w:w="2831"/>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61"/>
          <w:jc w:val="left"/>
        </w:trPr>
        <w:tc>
          <w:tcPr>
            <w:tcW w:w="1911" w:type="dxa"/>
            <w:shd w:val="clear" w:color="auto" w:fill="A6A6A6"/>
          </w:tcPr>
          <w:p>
            <w:pPr>
              <w:pStyle w:val="TableParagraph"/>
              <w:spacing w:before="1"/>
              <w:ind w:left="310"/>
              <w:rPr>
                <w:b/>
                <w:sz w:val="22"/>
              </w:rPr>
            </w:pPr>
            <w:r>
              <w:rPr>
                <w:b/>
                <w:spacing w:val="-2"/>
                <w:sz w:val="22"/>
              </w:rPr>
              <w:t>Компоненты</w:t>
            </w:r>
          </w:p>
        </w:tc>
        <w:tc>
          <w:tcPr>
            <w:tcW w:w="1412" w:type="dxa"/>
            <w:shd w:val="clear" w:color="auto" w:fill="A6A6A6"/>
          </w:tcPr>
          <w:p>
            <w:pPr>
              <w:pStyle w:val="TableParagraph"/>
              <w:spacing w:before="1"/>
              <w:ind w:left="118" w:right="115" w:firstLine="167"/>
              <w:rPr>
                <w:b/>
                <w:sz w:val="22"/>
              </w:rPr>
            </w:pPr>
            <w:r>
              <w:rPr>
                <w:b/>
                <w:spacing w:val="-2"/>
                <w:sz w:val="22"/>
              </w:rPr>
              <w:t>Степень значимости</w:t>
            </w:r>
          </w:p>
          <w:p>
            <w:pPr>
              <w:pStyle w:val="TableParagraph"/>
              <w:spacing w:line="234" w:lineRule="exact"/>
              <w:ind w:left="242"/>
              <w:rPr>
                <w:b/>
                <w:sz w:val="22"/>
              </w:rPr>
            </w:pPr>
            <w:r>
              <w:rPr>
                <w:b/>
                <w:spacing w:val="-2"/>
                <w:sz w:val="22"/>
              </w:rPr>
              <w:t>/Уровень</w:t>
            </w:r>
          </w:p>
        </w:tc>
        <w:tc>
          <w:tcPr>
            <w:tcW w:w="3982" w:type="dxa"/>
            <w:shd w:val="clear" w:color="auto" w:fill="A6A6A6"/>
          </w:tcPr>
          <w:p>
            <w:pPr>
              <w:pStyle w:val="TableParagraph"/>
              <w:spacing w:before="1"/>
              <w:ind w:left="24" w:right="17"/>
              <w:jc w:val="center"/>
              <w:rPr>
                <w:b/>
                <w:sz w:val="22"/>
              </w:rPr>
            </w:pPr>
            <w:r>
              <w:rPr>
                <w:b/>
                <w:spacing w:val="-2"/>
                <w:sz w:val="22"/>
              </w:rPr>
              <w:t>Обоснование</w:t>
            </w:r>
          </w:p>
        </w:tc>
        <w:tc>
          <w:tcPr>
            <w:tcW w:w="2831" w:type="dxa"/>
            <w:shd w:val="clear" w:color="auto" w:fill="A6A6A6"/>
          </w:tcPr>
          <w:p>
            <w:pPr>
              <w:pStyle w:val="TableParagraph"/>
              <w:spacing w:before="1"/>
              <w:ind w:left="692"/>
              <w:rPr>
                <w:b/>
                <w:sz w:val="22"/>
              </w:rPr>
            </w:pPr>
            <w:r>
              <w:rPr>
                <w:b/>
                <w:spacing w:val="-2"/>
                <w:sz w:val="22"/>
              </w:rPr>
              <w:t>Рекомендации</w:t>
            </w:r>
          </w:p>
        </w:tc>
      </w:tr>
      <w:tr>
        <w:tblPrEx>
          <w:tblW w:w="0" w:type="auto"/>
          <w:jc w:val="left"/>
          <w:tblInd w:w="325" w:type="dxa"/>
          <w:tblLayout w:type="fixed"/>
          <w:tblCellMar>
            <w:top w:w="0" w:type="dxa"/>
            <w:left w:w="0" w:type="dxa"/>
            <w:bottom w:w="0" w:type="dxa"/>
            <w:right w:w="0" w:type="dxa"/>
          </w:tblCellMar>
          <w:tblLook w:val="01E0"/>
        </w:tblPrEx>
        <w:trPr>
          <w:trHeight w:val="2272"/>
          <w:jc w:val="left"/>
        </w:trPr>
        <w:tc>
          <w:tcPr>
            <w:tcW w:w="1911" w:type="dxa"/>
          </w:tcPr>
          <w:p>
            <w:pPr>
              <w:pStyle w:val="TableParagraph"/>
              <w:rPr>
                <w:sz w:val="22"/>
              </w:rPr>
            </w:pPr>
          </w:p>
        </w:tc>
        <w:tc>
          <w:tcPr>
            <w:tcW w:w="1412" w:type="dxa"/>
          </w:tcPr>
          <w:p>
            <w:pPr>
              <w:pStyle w:val="TableParagraph"/>
              <w:rPr>
                <w:sz w:val="22"/>
              </w:rPr>
            </w:pPr>
          </w:p>
        </w:tc>
        <w:tc>
          <w:tcPr>
            <w:tcW w:w="3982" w:type="dxa"/>
          </w:tcPr>
          <w:p>
            <w:pPr>
              <w:pStyle w:val="TableParagraph"/>
              <w:ind w:left="105" w:right="160"/>
              <w:rPr>
                <w:sz w:val="22"/>
              </w:rPr>
            </w:pPr>
            <w:r>
              <w:rPr>
                <w:sz w:val="22"/>
              </w:rPr>
              <w:t>между популяциями ряда видов рыб, обитающими в Березине и в Березинской водной системе (Сергучкий канал), вызванная наличием искусственного регулирования гидрологического режима</w:t>
            </w:r>
            <w:r>
              <w:rPr>
                <w:spacing w:val="-4"/>
                <w:sz w:val="22"/>
              </w:rPr>
              <w:t xml:space="preserve"> </w:t>
            </w:r>
            <w:r>
              <w:rPr>
                <w:sz w:val="22"/>
              </w:rPr>
              <w:t>последней.</w:t>
            </w:r>
            <w:r>
              <w:rPr>
                <w:spacing w:val="78"/>
                <w:sz w:val="22"/>
              </w:rPr>
              <w:t xml:space="preserve"> </w:t>
            </w:r>
            <w:r>
              <w:rPr>
                <w:sz w:val="22"/>
              </w:rPr>
              <w:t>При</w:t>
            </w:r>
            <w:r>
              <w:rPr>
                <w:spacing w:val="-4"/>
                <w:sz w:val="22"/>
              </w:rPr>
              <w:t xml:space="preserve"> </w:t>
            </w:r>
            <w:r>
              <w:rPr>
                <w:sz w:val="22"/>
              </w:rPr>
              <w:t>установлении значительного</w:t>
            </w:r>
            <w:r>
              <w:rPr>
                <w:spacing w:val="-14"/>
                <w:sz w:val="22"/>
              </w:rPr>
              <w:t xml:space="preserve"> </w:t>
            </w:r>
            <w:r>
              <w:rPr>
                <w:sz w:val="22"/>
              </w:rPr>
              <w:t>ледяного</w:t>
            </w:r>
            <w:r>
              <w:rPr>
                <w:spacing w:val="10"/>
                <w:sz w:val="22"/>
              </w:rPr>
              <w:t xml:space="preserve"> </w:t>
            </w:r>
            <w:r>
              <w:rPr>
                <w:sz w:val="22"/>
              </w:rPr>
              <w:t>покрова</w:t>
            </w:r>
            <w:r>
              <w:rPr>
                <w:spacing w:val="-13"/>
                <w:sz w:val="22"/>
              </w:rPr>
              <w:t xml:space="preserve"> </w:t>
            </w:r>
            <w:r>
              <w:rPr>
                <w:spacing w:val="-4"/>
                <w:sz w:val="22"/>
              </w:rPr>
              <w:t>могут</w:t>
            </w:r>
          </w:p>
          <w:p>
            <w:pPr>
              <w:pStyle w:val="TableParagraph"/>
              <w:spacing w:line="235" w:lineRule="exact"/>
              <w:ind w:left="105"/>
              <w:rPr>
                <w:sz w:val="22"/>
              </w:rPr>
            </w:pPr>
            <w:r>
              <w:rPr>
                <w:w w:val="95"/>
                <w:sz w:val="22"/>
              </w:rPr>
              <w:t>наблюдаться</w:t>
            </w:r>
            <w:r>
              <w:rPr>
                <w:spacing w:val="43"/>
                <w:sz w:val="22"/>
              </w:rPr>
              <w:t xml:space="preserve"> </w:t>
            </w:r>
            <w:r>
              <w:rPr>
                <w:w w:val="95"/>
                <w:sz w:val="22"/>
              </w:rPr>
              <w:t>предзаморные</w:t>
            </w:r>
            <w:r>
              <w:rPr>
                <w:spacing w:val="43"/>
                <w:sz w:val="22"/>
              </w:rPr>
              <w:t xml:space="preserve"> </w:t>
            </w:r>
            <w:r>
              <w:rPr>
                <w:spacing w:val="-2"/>
                <w:w w:val="95"/>
                <w:sz w:val="22"/>
              </w:rPr>
              <w:t>явления.</w:t>
            </w:r>
          </w:p>
        </w:tc>
        <w:tc>
          <w:tcPr>
            <w:tcW w:w="2831" w:type="dxa"/>
          </w:tcPr>
          <w:p>
            <w:pPr>
              <w:pStyle w:val="TableParagraph"/>
              <w:ind w:left="104"/>
              <w:rPr>
                <w:sz w:val="22"/>
              </w:rPr>
            </w:pPr>
            <w:r>
              <w:rPr>
                <w:sz w:val="22"/>
              </w:rPr>
              <w:t>чужеродных видов ихтиофауны в гидрологическую сеть заповедника. Контроль содержания в воде растворенного</w:t>
            </w:r>
            <w:r>
              <w:rPr>
                <w:spacing w:val="-14"/>
                <w:sz w:val="22"/>
              </w:rPr>
              <w:t xml:space="preserve"> </w:t>
            </w:r>
            <w:r>
              <w:rPr>
                <w:sz w:val="22"/>
              </w:rPr>
              <w:t>кислорода</w:t>
            </w:r>
            <w:r>
              <w:rPr>
                <w:spacing w:val="-14"/>
                <w:sz w:val="22"/>
              </w:rPr>
              <w:t xml:space="preserve"> </w:t>
            </w:r>
            <w:r>
              <w:rPr>
                <w:sz w:val="22"/>
              </w:rPr>
              <w:t>в зимний период и в летний при подъеме воды после</w:t>
            </w:r>
          </w:p>
          <w:p>
            <w:pPr>
              <w:pStyle w:val="TableParagraph"/>
              <w:spacing w:line="235" w:lineRule="exact"/>
              <w:ind w:left="104"/>
              <w:rPr>
                <w:sz w:val="22"/>
              </w:rPr>
            </w:pPr>
            <w:r>
              <w:rPr>
                <w:spacing w:val="-2"/>
                <w:sz w:val="22"/>
              </w:rPr>
              <w:t>обильных</w:t>
            </w:r>
            <w:r>
              <w:rPr>
                <w:spacing w:val="-3"/>
                <w:sz w:val="22"/>
              </w:rPr>
              <w:t xml:space="preserve"> </w:t>
            </w:r>
            <w:r>
              <w:rPr>
                <w:spacing w:val="-2"/>
                <w:sz w:val="22"/>
              </w:rPr>
              <w:t>осадков.</w:t>
            </w:r>
          </w:p>
        </w:tc>
      </w:tr>
      <w:tr>
        <w:tblPrEx>
          <w:tblW w:w="0" w:type="auto"/>
          <w:jc w:val="left"/>
          <w:tblInd w:w="325" w:type="dxa"/>
          <w:tblLayout w:type="fixed"/>
          <w:tblCellMar>
            <w:top w:w="0" w:type="dxa"/>
            <w:left w:w="0" w:type="dxa"/>
            <w:bottom w:w="0" w:type="dxa"/>
            <w:right w:w="0" w:type="dxa"/>
          </w:tblCellMar>
          <w:tblLook w:val="01E0"/>
        </w:tblPrEx>
        <w:trPr>
          <w:trHeight w:val="2276"/>
          <w:jc w:val="left"/>
        </w:trPr>
        <w:tc>
          <w:tcPr>
            <w:tcW w:w="1911" w:type="dxa"/>
          </w:tcPr>
          <w:p>
            <w:pPr>
              <w:pStyle w:val="TableParagraph"/>
              <w:ind w:left="106" w:right="830"/>
              <w:rPr>
                <w:sz w:val="22"/>
              </w:rPr>
            </w:pPr>
            <w:r>
              <w:rPr>
                <w:spacing w:val="-2"/>
                <w:sz w:val="22"/>
              </w:rPr>
              <w:t>Амфибии, рептилии</w:t>
            </w:r>
          </w:p>
        </w:tc>
        <w:tc>
          <w:tcPr>
            <w:tcW w:w="1412" w:type="dxa"/>
          </w:tcPr>
          <w:p>
            <w:pPr>
              <w:pStyle w:val="TableParagraph"/>
              <w:spacing w:line="250" w:lineRule="exact"/>
              <w:ind w:right="-173"/>
              <w:jc w:val="right"/>
              <w:rPr>
                <w:sz w:val="22"/>
              </w:rPr>
            </w:pPr>
            <w:r>
              <w:rPr>
                <w:sz w:val="22"/>
              </w:rPr>
              <w:t xml:space="preserve">3 </w:t>
            </w:r>
            <w:r>
              <w:rPr>
                <w:spacing w:val="-2"/>
                <w:sz w:val="22"/>
              </w:rPr>
              <w:t>Герпето</w:t>
            </w:r>
          </w:p>
        </w:tc>
        <w:tc>
          <w:tcPr>
            <w:tcW w:w="3982" w:type="dxa"/>
          </w:tcPr>
          <w:p>
            <w:pPr>
              <w:pStyle w:val="TableParagraph"/>
              <w:ind w:left="105" w:right="240" w:firstLine="49"/>
              <w:rPr>
                <w:sz w:val="22"/>
              </w:rPr>
            </w:pPr>
            <w:r>
              <w:rPr>
                <w:sz w:val="22"/>
              </w:rPr>
              <w:t>фауна находится в состоянии, близком</w:t>
            </w:r>
            <w:r>
              <w:rPr>
                <w:spacing w:val="-11"/>
                <w:sz w:val="22"/>
              </w:rPr>
              <w:t xml:space="preserve"> </w:t>
            </w:r>
            <w:r>
              <w:rPr>
                <w:sz w:val="22"/>
              </w:rPr>
              <w:t>к</w:t>
            </w:r>
            <w:r>
              <w:rPr>
                <w:spacing w:val="-11"/>
                <w:sz w:val="22"/>
              </w:rPr>
              <w:t xml:space="preserve"> </w:t>
            </w:r>
            <w:r>
              <w:rPr>
                <w:sz w:val="22"/>
              </w:rPr>
              <w:t>естественному.</w:t>
            </w:r>
            <w:r>
              <w:rPr>
                <w:spacing w:val="77"/>
                <w:sz w:val="22"/>
              </w:rPr>
              <w:t xml:space="preserve"> </w:t>
            </w:r>
            <w:r>
              <w:rPr>
                <w:sz w:val="22"/>
              </w:rPr>
              <w:t>Некоторые проблемы с сезонными</w:t>
            </w:r>
          </w:p>
          <w:p>
            <w:pPr>
              <w:pStyle w:val="TableParagraph"/>
              <w:ind w:left="105" w:right="120"/>
              <w:rPr>
                <w:sz w:val="22"/>
              </w:rPr>
            </w:pPr>
            <w:r>
              <w:rPr>
                <w:sz w:val="22"/>
              </w:rPr>
              <w:t>миграционными</w:t>
            </w:r>
            <w:r>
              <w:rPr>
                <w:spacing w:val="-14"/>
                <w:sz w:val="22"/>
              </w:rPr>
              <w:t xml:space="preserve"> </w:t>
            </w:r>
            <w:r>
              <w:rPr>
                <w:sz w:val="22"/>
              </w:rPr>
              <w:t>процессами</w:t>
            </w:r>
            <w:r>
              <w:rPr>
                <w:spacing w:val="-14"/>
                <w:sz w:val="22"/>
              </w:rPr>
              <w:t xml:space="preserve"> </w:t>
            </w:r>
            <w:r>
              <w:rPr>
                <w:sz w:val="22"/>
              </w:rPr>
              <w:t>отдельных видов амфибий возникает с наличием транспортной сети на территории заповедника и пересекающей</w:t>
            </w:r>
          </w:p>
          <w:p>
            <w:pPr>
              <w:pStyle w:val="TableParagraph"/>
              <w:spacing w:line="252" w:lineRule="exact"/>
              <w:ind w:left="105" w:right="309"/>
              <w:rPr>
                <w:sz w:val="22"/>
              </w:rPr>
            </w:pPr>
            <w:r>
              <w:rPr>
                <w:sz w:val="22"/>
              </w:rPr>
              <w:t>заповедник автомагистрали М3 со скоростным</w:t>
            </w:r>
            <w:r>
              <w:rPr>
                <w:spacing w:val="-14"/>
                <w:sz w:val="22"/>
              </w:rPr>
              <w:t xml:space="preserve"> </w:t>
            </w:r>
            <w:r>
              <w:rPr>
                <w:sz w:val="22"/>
              </w:rPr>
              <w:t>движением</w:t>
            </w:r>
            <w:r>
              <w:rPr>
                <w:spacing w:val="-14"/>
                <w:sz w:val="22"/>
              </w:rPr>
              <w:t xml:space="preserve"> </w:t>
            </w:r>
            <w:r>
              <w:rPr>
                <w:sz w:val="22"/>
              </w:rPr>
              <w:t>автомобилей.</w:t>
            </w:r>
          </w:p>
        </w:tc>
        <w:tc>
          <w:tcPr>
            <w:tcW w:w="2831" w:type="dxa"/>
          </w:tcPr>
          <w:p>
            <w:pPr>
              <w:pStyle w:val="TableParagraph"/>
              <w:ind w:left="104" w:right="157"/>
              <w:rPr>
                <w:sz w:val="22"/>
              </w:rPr>
            </w:pPr>
            <w:r>
              <w:rPr>
                <w:sz w:val="22"/>
              </w:rPr>
              <w:t>Продолжить работы по устранению</w:t>
            </w:r>
            <w:r>
              <w:rPr>
                <w:spacing w:val="-14"/>
                <w:sz w:val="22"/>
              </w:rPr>
              <w:t xml:space="preserve"> </w:t>
            </w:r>
            <w:r>
              <w:rPr>
                <w:sz w:val="22"/>
              </w:rPr>
              <w:t>препятствий для сезонной миграции, оценке эффективности действующих переходов для амфибий, наладить контроль</w:t>
            </w:r>
            <w:r>
              <w:rPr>
                <w:spacing w:val="-14"/>
                <w:sz w:val="22"/>
              </w:rPr>
              <w:t xml:space="preserve"> </w:t>
            </w:r>
            <w:r>
              <w:rPr>
                <w:sz w:val="22"/>
              </w:rPr>
              <w:t>над</w:t>
            </w:r>
            <w:r>
              <w:rPr>
                <w:spacing w:val="-14"/>
                <w:sz w:val="22"/>
              </w:rPr>
              <w:t xml:space="preserve"> </w:t>
            </w:r>
            <w:r>
              <w:rPr>
                <w:sz w:val="22"/>
              </w:rPr>
              <w:t>состоянием нерестилищ и проганду</w:t>
            </w:r>
          </w:p>
          <w:p>
            <w:pPr>
              <w:pStyle w:val="TableParagraph"/>
              <w:spacing w:line="235" w:lineRule="exact"/>
              <w:ind w:left="104"/>
              <w:rPr>
                <w:sz w:val="22"/>
              </w:rPr>
            </w:pPr>
            <w:r>
              <w:rPr>
                <w:sz w:val="22"/>
              </w:rPr>
              <w:t>среди</w:t>
            </w:r>
            <w:r>
              <w:rPr>
                <w:spacing w:val="-11"/>
                <w:sz w:val="22"/>
              </w:rPr>
              <w:t xml:space="preserve"> </w:t>
            </w:r>
            <w:r>
              <w:rPr>
                <w:sz w:val="22"/>
              </w:rPr>
              <w:t>местного</w:t>
            </w:r>
            <w:r>
              <w:rPr>
                <w:spacing w:val="-10"/>
                <w:sz w:val="22"/>
              </w:rPr>
              <w:t xml:space="preserve"> </w:t>
            </w:r>
            <w:r>
              <w:rPr>
                <w:spacing w:val="-2"/>
                <w:sz w:val="22"/>
              </w:rPr>
              <w:t>населения.</w:t>
            </w:r>
          </w:p>
        </w:tc>
      </w:tr>
      <w:tr>
        <w:tblPrEx>
          <w:tblW w:w="0" w:type="auto"/>
          <w:jc w:val="left"/>
          <w:tblInd w:w="325" w:type="dxa"/>
          <w:tblLayout w:type="fixed"/>
          <w:tblCellMar>
            <w:top w:w="0" w:type="dxa"/>
            <w:left w:w="0" w:type="dxa"/>
            <w:bottom w:w="0" w:type="dxa"/>
            <w:right w:w="0" w:type="dxa"/>
          </w:tblCellMar>
          <w:tblLook w:val="01E0"/>
        </w:tblPrEx>
        <w:trPr>
          <w:trHeight w:val="1768"/>
          <w:jc w:val="left"/>
        </w:trPr>
        <w:tc>
          <w:tcPr>
            <w:tcW w:w="1911" w:type="dxa"/>
          </w:tcPr>
          <w:p>
            <w:pPr>
              <w:pStyle w:val="TableParagraph"/>
              <w:spacing w:line="251" w:lineRule="exact"/>
              <w:ind w:left="106"/>
              <w:rPr>
                <w:sz w:val="22"/>
              </w:rPr>
            </w:pPr>
            <w:r>
              <w:rPr>
                <w:spacing w:val="-2"/>
                <w:sz w:val="22"/>
              </w:rPr>
              <w:t>Птицы</w:t>
            </w:r>
          </w:p>
        </w:tc>
        <w:tc>
          <w:tcPr>
            <w:tcW w:w="1412" w:type="dxa"/>
          </w:tcPr>
          <w:p>
            <w:pPr>
              <w:pStyle w:val="TableParagraph"/>
              <w:spacing w:line="251" w:lineRule="exact"/>
              <w:ind w:right="-130"/>
              <w:jc w:val="right"/>
              <w:rPr>
                <w:sz w:val="22"/>
              </w:rPr>
            </w:pPr>
            <w:r>
              <w:rPr>
                <w:sz w:val="22"/>
              </w:rPr>
              <w:t xml:space="preserve">3 </w:t>
            </w:r>
            <w:r>
              <w:rPr>
                <w:spacing w:val="-2"/>
                <w:sz w:val="22"/>
              </w:rPr>
              <w:t>Орнито</w:t>
            </w:r>
          </w:p>
        </w:tc>
        <w:tc>
          <w:tcPr>
            <w:tcW w:w="3982" w:type="dxa"/>
          </w:tcPr>
          <w:p>
            <w:pPr>
              <w:pStyle w:val="TableParagraph"/>
              <w:ind w:left="105" w:right="936" w:firstLine="1"/>
              <w:rPr>
                <w:sz w:val="22"/>
              </w:rPr>
            </w:pPr>
            <w:r>
              <w:rPr>
                <w:sz w:val="22"/>
              </w:rPr>
              <w:t>фауна находится в естественном</w:t>
            </w:r>
            <w:r>
              <w:rPr>
                <w:spacing w:val="-14"/>
                <w:sz w:val="22"/>
              </w:rPr>
              <w:t xml:space="preserve"> </w:t>
            </w:r>
            <w:r>
              <w:rPr>
                <w:sz w:val="22"/>
              </w:rPr>
              <w:t>состоянии.</w:t>
            </w:r>
            <w:r>
              <w:rPr>
                <w:spacing w:val="-14"/>
                <w:sz w:val="22"/>
              </w:rPr>
              <w:t xml:space="preserve"> </w:t>
            </w:r>
            <w:r>
              <w:rPr>
                <w:sz w:val="22"/>
              </w:rPr>
              <w:t>Все</w:t>
            </w:r>
          </w:p>
          <w:p>
            <w:pPr>
              <w:pStyle w:val="TableParagraph"/>
              <w:ind w:left="105" w:right="256"/>
              <w:rPr>
                <w:sz w:val="22"/>
              </w:rPr>
            </w:pPr>
            <w:r>
              <w:rPr>
                <w:sz w:val="22"/>
              </w:rPr>
              <w:t>отмечаемые</w:t>
            </w:r>
            <w:r>
              <w:rPr>
                <w:spacing w:val="65"/>
                <w:sz w:val="22"/>
              </w:rPr>
              <w:t xml:space="preserve"> </w:t>
            </w:r>
            <w:r>
              <w:rPr>
                <w:sz w:val="22"/>
              </w:rPr>
              <w:t>процессы</w:t>
            </w:r>
            <w:r>
              <w:rPr>
                <w:spacing w:val="-12"/>
                <w:sz w:val="22"/>
              </w:rPr>
              <w:t xml:space="preserve"> </w:t>
            </w:r>
            <w:r>
              <w:rPr>
                <w:sz w:val="22"/>
              </w:rPr>
              <w:t>по</w:t>
            </w:r>
            <w:r>
              <w:rPr>
                <w:spacing w:val="-12"/>
                <w:sz w:val="22"/>
              </w:rPr>
              <w:t xml:space="preserve"> </w:t>
            </w:r>
            <w:r>
              <w:rPr>
                <w:sz w:val="22"/>
              </w:rPr>
              <w:t>изменению численности отдельных видов и структуры орнитокомплексов</w:t>
            </w:r>
          </w:p>
          <w:p>
            <w:pPr>
              <w:pStyle w:val="TableParagraph"/>
              <w:spacing w:line="252" w:lineRule="exact"/>
              <w:ind w:left="105" w:right="256"/>
              <w:rPr>
                <w:sz w:val="22"/>
              </w:rPr>
            </w:pPr>
            <w:r>
              <w:rPr>
                <w:spacing w:val="-2"/>
                <w:sz w:val="22"/>
              </w:rPr>
              <w:t xml:space="preserve">обусловлены закономерными </w:t>
            </w:r>
            <w:r>
              <w:rPr>
                <w:sz w:val="22"/>
              </w:rPr>
              <w:t>природными причинами.</w:t>
            </w:r>
          </w:p>
        </w:tc>
        <w:tc>
          <w:tcPr>
            <w:tcW w:w="2831" w:type="dxa"/>
          </w:tcPr>
          <w:p>
            <w:pPr>
              <w:pStyle w:val="TableParagraph"/>
              <w:ind w:left="104" w:right="157"/>
              <w:rPr>
                <w:sz w:val="22"/>
              </w:rPr>
            </w:pPr>
            <w:r>
              <w:rPr>
                <w:sz w:val="22"/>
              </w:rPr>
              <w:t>Усилить контроль посещения туристами объектов показа мест обитания редких и охраняемых</w:t>
            </w:r>
            <w:r>
              <w:rPr>
                <w:spacing w:val="-14"/>
                <w:sz w:val="22"/>
              </w:rPr>
              <w:t xml:space="preserve"> </w:t>
            </w:r>
            <w:r>
              <w:rPr>
                <w:sz w:val="22"/>
              </w:rPr>
              <w:t>видов</w:t>
            </w:r>
            <w:r>
              <w:rPr>
                <w:spacing w:val="-14"/>
                <w:sz w:val="22"/>
              </w:rPr>
              <w:t xml:space="preserve"> </w:t>
            </w:r>
            <w:r>
              <w:rPr>
                <w:sz w:val="22"/>
              </w:rPr>
              <w:t>птиц (мест гнездования,</w:t>
            </w:r>
          </w:p>
          <w:p>
            <w:pPr>
              <w:pStyle w:val="TableParagraph"/>
              <w:spacing w:line="233" w:lineRule="exact"/>
              <w:ind w:left="104"/>
              <w:rPr>
                <w:sz w:val="22"/>
              </w:rPr>
            </w:pPr>
            <w:r>
              <w:rPr>
                <w:spacing w:val="-2"/>
                <w:sz w:val="22"/>
              </w:rPr>
              <w:t>массовых</w:t>
            </w:r>
            <w:r>
              <w:rPr>
                <w:spacing w:val="-3"/>
                <w:sz w:val="22"/>
              </w:rPr>
              <w:t xml:space="preserve"> </w:t>
            </w:r>
            <w:r>
              <w:rPr>
                <w:spacing w:val="-2"/>
                <w:sz w:val="22"/>
              </w:rPr>
              <w:t>скоплений)</w:t>
            </w:r>
          </w:p>
        </w:tc>
      </w:tr>
      <w:tr>
        <w:tblPrEx>
          <w:tblW w:w="0" w:type="auto"/>
          <w:jc w:val="left"/>
          <w:tblInd w:w="325" w:type="dxa"/>
          <w:tblLayout w:type="fixed"/>
          <w:tblCellMar>
            <w:top w:w="0" w:type="dxa"/>
            <w:left w:w="0" w:type="dxa"/>
            <w:bottom w:w="0" w:type="dxa"/>
            <w:right w:w="0" w:type="dxa"/>
          </w:tblCellMar>
          <w:tblLook w:val="01E0"/>
        </w:tblPrEx>
        <w:trPr>
          <w:trHeight w:val="3031"/>
          <w:jc w:val="left"/>
        </w:trPr>
        <w:tc>
          <w:tcPr>
            <w:tcW w:w="1911" w:type="dxa"/>
          </w:tcPr>
          <w:p>
            <w:pPr>
              <w:pStyle w:val="TableParagraph"/>
              <w:spacing w:line="250" w:lineRule="exact"/>
              <w:ind w:left="106"/>
              <w:rPr>
                <w:sz w:val="22"/>
              </w:rPr>
            </w:pPr>
            <w:r>
              <w:rPr>
                <w:spacing w:val="-2"/>
                <w:sz w:val="22"/>
              </w:rPr>
              <w:t>Млекопитающие</w:t>
            </w:r>
          </w:p>
        </w:tc>
        <w:tc>
          <w:tcPr>
            <w:tcW w:w="1412" w:type="dxa"/>
          </w:tcPr>
          <w:p>
            <w:pPr>
              <w:pStyle w:val="TableParagraph"/>
              <w:spacing w:line="250" w:lineRule="exact"/>
              <w:ind w:right="-58"/>
              <w:jc w:val="right"/>
              <w:rPr>
                <w:sz w:val="22"/>
              </w:rPr>
            </w:pPr>
            <w:r>
              <w:rPr>
                <w:sz w:val="22"/>
              </w:rPr>
              <w:t xml:space="preserve">2 </w:t>
            </w:r>
            <w:r>
              <w:rPr>
                <w:spacing w:val="-2"/>
                <w:sz w:val="22"/>
              </w:rPr>
              <w:t>Наруш</w:t>
            </w:r>
          </w:p>
        </w:tc>
        <w:tc>
          <w:tcPr>
            <w:tcW w:w="3982" w:type="dxa"/>
          </w:tcPr>
          <w:p>
            <w:pPr>
              <w:pStyle w:val="TableParagraph"/>
              <w:tabs>
                <w:tab w:val="left" w:pos="1679"/>
              </w:tabs>
              <w:ind w:left="105" w:right="936" w:hanging="67"/>
              <w:rPr>
                <w:sz w:val="22"/>
              </w:rPr>
            </w:pPr>
            <w:r>
              <w:rPr>
                <w:sz w:val="22"/>
              </w:rPr>
              <w:t xml:space="preserve">ения в структуре териокомплексов заповедника </w:t>
            </w:r>
            <w:r>
              <w:rPr>
                <w:spacing w:val="-2"/>
                <w:sz w:val="22"/>
              </w:rPr>
              <w:t>произошли</w:t>
            </w:r>
            <w:r>
              <w:rPr>
                <w:sz w:val="22"/>
              </w:rPr>
              <w:tab/>
              <w:t>в</w:t>
            </w:r>
            <w:r>
              <w:rPr>
                <w:spacing w:val="-14"/>
                <w:sz w:val="22"/>
              </w:rPr>
              <w:t xml:space="preserve"> </w:t>
            </w:r>
            <w:r>
              <w:rPr>
                <w:sz w:val="22"/>
              </w:rPr>
              <w:t>результатете</w:t>
            </w:r>
          </w:p>
          <w:p>
            <w:pPr>
              <w:pStyle w:val="TableParagraph"/>
              <w:tabs>
                <w:tab w:val="left" w:pos="1763"/>
                <w:tab w:val="left" w:pos="1997"/>
                <w:tab w:val="left" w:pos="2477"/>
              </w:tabs>
              <w:ind w:left="105" w:right="106"/>
              <w:rPr>
                <w:sz w:val="22"/>
              </w:rPr>
            </w:pPr>
            <w:r>
              <w:rPr>
                <w:sz w:val="22"/>
              </w:rPr>
              <w:t>проникновения</w:t>
            </w:r>
            <w:r>
              <w:rPr>
                <w:spacing w:val="-3"/>
                <w:sz w:val="22"/>
              </w:rPr>
              <w:t xml:space="preserve"> </w:t>
            </w:r>
            <w:r>
              <w:rPr>
                <w:sz w:val="22"/>
              </w:rPr>
              <w:t>на</w:t>
            </w:r>
            <w:r>
              <w:rPr>
                <w:spacing w:val="-3"/>
                <w:sz w:val="22"/>
              </w:rPr>
              <w:t xml:space="preserve"> </w:t>
            </w:r>
            <w:r>
              <w:rPr>
                <w:sz w:val="22"/>
              </w:rPr>
              <w:t>его</w:t>
            </w:r>
            <w:r>
              <w:rPr>
                <w:spacing w:val="-3"/>
                <w:sz w:val="22"/>
              </w:rPr>
              <w:t xml:space="preserve"> </w:t>
            </w:r>
            <w:r>
              <w:rPr>
                <w:sz w:val="22"/>
              </w:rPr>
              <w:t>территорию</w:t>
            </w:r>
            <w:r>
              <w:rPr>
                <w:spacing w:val="-3"/>
                <w:sz w:val="22"/>
              </w:rPr>
              <w:t xml:space="preserve"> </w:t>
            </w:r>
            <w:r>
              <w:rPr>
                <w:sz w:val="22"/>
              </w:rPr>
              <w:t xml:space="preserve">ряда </w:t>
            </w:r>
            <w:r>
              <w:rPr>
                <w:spacing w:val="-2"/>
                <w:sz w:val="22"/>
              </w:rPr>
              <w:t>видов-интродуцентов</w:t>
            </w:r>
            <w:r>
              <w:rPr>
                <w:sz w:val="22"/>
              </w:rPr>
              <w:tab/>
            </w:r>
            <w:r>
              <w:rPr>
                <w:spacing w:val="-2"/>
                <w:sz w:val="22"/>
              </w:rPr>
              <w:t xml:space="preserve">(американской </w:t>
            </w:r>
            <w:r>
              <w:rPr>
                <w:sz w:val="22"/>
              </w:rPr>
              <w:t>норки,</w:t>
            </w:r>
            <w:r>
              <w:rPr>
                <w:spacing w:val="-1"/>
                <w:sz w:val="22"/>
              </w:rPr>
              <w:t xml:space="preserve"> </w:t>
            </w:r>
            <w:r>
              <w:rPr>
                <w:sz w:val="22"/>
              </w:rPr>
              <w:t>енотовидной</w:t>
            </w:r>
            <w:r>
              <w:rPr>
                <w:spacing w:val="-2"/>
                <w:sz w:val="22"/>
              </w:rPr>
              <w:t xml:space="preserve"> </w:t>
            </w:r>
            <w:r>
              <w:rPr>
                <w:sz w:val="22"/>
              </w:rPr>
              <w:t>собаки,</w:t>
            </w:r>
            <w:r>
              <w:rPr>
                <w:spacing w:val="-1"/>
                <w:sz w:val="22"/>
              </w:rPr>
              <w:t xml:space="preserve"> </w:t>
            </w:r>
            <w:r>
              <w:rPr>
                <w:sz w:val="22"/>
              </w:rPr>
              <w:t>ондатры)</w:t>
            </w:r>
            <w:r>
              <w:rPr>
                <w:spacing w:val="-3"/>
                <w:sz w:val="22"/>
              </w:rPr>
              <w:t xml:space="preserve"> </w:t>
            </w:r>
            <w:r>
              <w:rPr>
                <w:sz w:val="22"/>
              </w:rPr>
              <w:t>и связанных с этим</w:t>
              <w:tab/>
              <w:tab/>
            </w:r>
            <w:r>
              <w:rPr>
                <w:spacing w:val="-2"/>
                <w:sz w:val="22"/>
              </w:rPr>
              <w:t xml:space="preserve">исчезновением </w:t>
            </w:r>
            <w:r>
              <w:rPr>
                <w:sz w:val="22"/>
              </w:rPr>
              <w:t xml:space="preserve">(европейская норка), либо снижением </w:t>
            </w:r>
            <w:r>
              <w:rPr>
                <w:spacing w:val="-2"/>
                <w:sz w:val="22"/>
              </w:rPr>
              <w:t>численности</w:t>
            </w:r>
            <w:r>
              <w:rPr>
                <w:sz w:val="22"/>
              </w:rPr>
              <w:tab/>
              <w:t>(водяная полевка) аборигенных видов.</w:t>
            </w:r>
          </w:p>
          <w:p>
            <w:pPr>
              <w:pStyle w:val="TableParagraph"/>
              <w:spacing w:line="249" w:lineRule="exact"/>
              <w:ind w:left="105"/>
              <w:rPr>
                <w:sz w:val="22"/>
              </w:rPr>
            </w:pPr>
            <w:r>
              <w:rPr>
                <w:sz w:val="22"/>
              </w:rPr>
              <w:t>Гибель</w:t>
            </w:r>
            <w:r>
              <w:rPr>
                <w:spacing w:val="-13"/>
                <w:sz w:val="22"/>
              </w:rPr>
              <w:t xml:space="preserve"> </w:t>
            </w:r>
            <w:r>
              <w:rPr>
                <w:sz w:val="22"/>
              </w:rPr>
              <w:t>копытных</w:t>
            </w:r>
            <w:r>
              <w:rPr>
                <w:spacing w:val="-12"/>
                <w:sz w:val="22"/>
              </w:rPr>
              <w:t xml:space="preserve"> </w:t>
            </w:r>
            <w:r>
              <w:rPr>
                <w:sz w:val="22"/>
              </w:rPr>
              <w:t>на</w:t>
            </w:r>
            <w:r>
              <w:rPr>
                <w:spacing w:val="-12"/>
                <w:sz w:val="22"/>
              </w:rPr>
              <w:t xml:space="preserve"> </w:t>
            </w:r>
            <w:r>
              <w:rPr>
                <w:spacing w:val="-2"/>
                <w:sz w:val="22"/>
              </w:rPr>
              <w:t>пересекающей</w:t>
            </w:r>
          </w:p>
          <w:p>
            <w:pPr>
              <w:pStyle w:val="TableParagraph"/>
              <w:spacing w:line="233" w:lineRule="exact"/>
              <w:ind w:left="105"/>
              <w:rPr>
                <w:sz w:val="22"/>
              </w:rPr>
            </w:pPr>
            <w:r>
              <w:rPr>
                <w:spacing w:val="-2"/>
                <w:sz w:val="22"/>
              </w:rPr>
              <w:t>заповедник</w:t>
            </w:r>
            <w:r>
              <w:rPr>
                <w:spacing w:val="2"/>
                <w:sz w:val="22"/>
              </w:rPr>
              <w:t xml:space="preserve"> </w:t>
            </w:r>
            <w:r>
              <w:rPr>
                <w:spacing w:val="-2"/>
                <w:sz w:val="22"/>
              </w:rPr>
              <w:t>автомобильной</w:t>
            </w:r>
            <w:r>
              <w:rPr>
                <w:spacing w:val="2"/>
                <w:sz w:val="22"/>
              </w:rPr>
              <w:t xml:space="preserve"> </w:t>
            </w:r>
            <w:r>
              <w:rPr>
                <w:spacing w:val="-2"/>
                <w:sz w:val="22"/>
              </w:rPr>
              <w:t>дороге</w:t>
            </w:r>
            <w:r>
              <w:rPr>
                <w:spacing w:val="2"/>
                <w:sz w:val="22"/>
              </w:rPr>
              <w:t xml:space="preserve"> </w:t>
            </w:r>
            <w:r>
              <w:rPr>
                <w:spacing w:val="-5"/>
                <w:sz w:val="22"/>
              </w:rPr>
              <w:t>М3.</w:t>
            </w:r>
          </w:p>
        </w:tc>
        <w:tc>
          <w:tcPr>
            <w:tcW w:w="2831" w:type="dxa"/>
          </w:tcPr>
          <w:p>
            <w:pPr>
              <w:pStyle w:val="TableParagraph"/>
              <w:ind w:left="104" w:right="157"/>
              <w:rPr>
                <w:sz w:val="22"/>
              </w:rPr>
            </w:pPr>
            <w:r>
              <w:rPr>
                <w:sz w:val="22"/>
              </w:rPr>
              <w:t>Проведение</w:t>
            </w:r>
            <w:r>
              <w:rPr>
                <w:spacing w:val="-14"/>
                <w:sz w:val="22"/>
              </w:rPr>
              <w:t xml:space="preserve"> </w:t>
            </w:r>
            <w:r>
              <w:rPr>
                <w:sz w:val="22"/>
              </w:rPr>
              <w:t>мониторинга состояния популяций отдельных видов, анализ миграционных</w:t>
            </w:r>
            <w:r>
              <w:rPr>
                <w:spacing w:val="-14"/>
                <w:sz w:val="22"/>
              </w:rPr>
              <w:t xml:space="preserve"> </w:t>
            </w:r>
            <w:r>
              <w:rPr>
                <w:sz w:val="22"/>
              </w:rPr>
              <w:t xml:space="preserve">процессов за пределы заповедника. Борьба с чужеродными видами. Продолжить мониторинг по оценке влияния дороги М3 на </w:t>
            </w:r>
            <w:r>
              <w:rPr>
                <w:spacing w:val="-2"/>
                <w:sz w:val="22"/>
              </w:rPr>
              <w:t>крупных</w:t>
            </w:r>
            <w:r>
              <w:rPr>
                <w:spacing w:val="-10"/>
                <w:sz w:val="22"/>
              </w:rPr>
              <w:t xml:space="preserve"> </w:t>
            </w:r>
            <w:r>
              <w:rPr>
                <w:spacing w:val="-2"/>
                <w:sz w:val="22"/>
              </w:rPr>
              <w:t xml:space="preserve">млекопитающих </w:t>
            </w:r>
            <w:r>
              <w:rPr>
                <w:sz w:val="22"/>
              </w:rPr>
              <w:t>(учет случаев, мест и</w:t>
            </w:r>
          </w:p>
          <w:p>
            <w:pPr>
              <w:pStyle w:val="TableParagraph"/>
              <w:spacing w:line="231" w:lineRule="exact"/>
              <w:ind w:left="104"/>
              <w:rPr>
                <w:sz w:val="22"/>
              </w:rPr>
            </w:pPr>
            <w:r>
              <w:rPr>
                <w:sz w:val="22"/>
              </w:rPr>
              <w:t>сроков</w:t>
            </w:r>
            <w:r>
              <w:rPr>
                <w:spacing w:val="-7"/>
                <w:sz w:val="22"/>
              </w:rPr>
              <w:t xml:space="preserve"> </w:t>
            </w:r>
            <w:r>
              <w:rPr>
                <w:spacing w:val="-2"/>
                <w:sz w:val="22"/>
              </w:rPr>
              <w:t>гибели).</w:t>
            </w:r>
          </w:p>
        </w:tc>
      </w:tr>
    </w:tbl>
    <w:p>
      <w:pPr>
        <w:pStyle w:val="BodyText"/>
        <w:spacing w:before="7"/>
        <w:rPr>
          <w:b/>
          <w:sz w:val="20"/>
        </w:rPr>
      </w:pPr>
    </w:p>
    <w:p>
      <w:pPr>
        <w:pStyle w:val="Heading3"/>
        <w:numPr>
          <w:ilvl w:val="1"/>
          <w:numId w:val="124"/>
        </w:numPr>
        <w:tabs>
          <w:tab w:val="left" w:pos="1740"/>
        </w:tabs>
        <w:spacing w:before="88" w:after="0" w:line="317" w:lineRule="exact"/>
        <w:ind w:left="1739" w:right="0" w:hanging="494"/>
        <w:jc w:val="left"/>
      </w:pPr>
      <w:bookmarkStart w:id="39" w:name="_TOC_250020"/>
      <w:r>
        <w:t>Редкость</w:t>
      </w:r>
      <w:r>
        <w:rPr>
          <w:spacing w:val="-14"/>
        </w:rPr>
        <w:t xml:space="preserve"> </w:t>
      </w:r>
      <w:r>
        <w:t>и</w:t>
      </w:r>
      <w:r>
        <w:rPr>
          <w:spacing w:val="-14"/>
        </w:rPr>
        <w:t xml:space="preserve"> </w:t>
      </w:r>
      <w:bookmarkEnd w:id="39"/>
      <w:r>
        <w:rPr>
          <w:spacing w:val="-2"/>
        </w:rPr>
        <w:t>уникальность</w:t>
      </w:r>
    </w:p>
    <w:p>
      <w:pPr>
        <w:pStyle w:val="BodyText"/>
        <w:ind w:left="678" w:right="556" w:firstLine="567"/>
      </w:pPr>
      <w:r>
        <w:t>Березинский</w:t>
      </w:r>
      <w:r>
        <w:rPr>
          <w:spacing w:val="-9"/>
        </w:rPr>
        <w:t xml:space="preserve"> </w:t>
      </w:r>
      <w:r>
        <w:t>биосферный</w:t>
      </w:r>
      <w:r>
        <w:rPr>
          <w:spacing w:val="-9"/>
        </w:rPr>
        <w:t xml:space="preserve"> </w:t>
      </w:r>
      <w:r>
        <w:t>заповедник</w:t>
      </w:r>
      <w:r>
        <w:rPr>
          <w:spacing w:val="-9"/>
        </w:rPr>
        <w:t xml:space="preserve"> </w:t>
      </w:r>
      <w:r>
        <w:t>представляет</w:t>
      </w:r>
      <w:r>
        <w:rPr>
          <w:spacing w:val="-9"/>
        </w:rPr>
        <w:t xml:space="preserve"> </w:t>
      </w:r>
      <w:r>
        <w:t>собой</w:t>
      </w:r>
      <w:r>
        <w:rPr>
          <w:spacing w:val="40"/>
        </w:rPr>
        <w:t xml:space="preserve"> </w:t>
      </w:r>
      <w:r>
        <w:t>значительную по своим размерам природную территорию, где сохранилось в относительно нетронутом состоянии большое количество лесных, болотных и припойменных экосистем, имеющих ключевое значение для поддержания популяций целого ряда крупных млекопитающих</w:t>
      </w:r>
      <w:r>
        <w:rPr>
          <w:spacing w:val="80"/>
        </w:rPr>
        <w:t xml:space="preserve"> </w:t>
      </w:r>
      <w:r>
        <w:t>(рысь, медведь, лось), хищных (скопа, осоед), тетеревиных</w:t>
      </w:r>
      <w:r>
        <w:rPr>
          <w:spacing w:val="40"/>
        </w:rPr>
        <w:t xml:space="preserve"> </w:t>
      </w:r>
      <w:r>
        <w:t>(глухарь, тетерев) и</w:t>
      </w:r>
      <w:r>
        <w:rPr>
          <w:spacing w:val="80"/>
        </w:rPr>
        <w:t xml:space="preserve"> </w:t>
      </w:r>
      <w:r>
        <w:t>отдельных видов включенных в Красную книгу Республики Беларусь (коростель, серый журавль, черный аист) птиц (табл 29). На территории заповедника отмечено 113 видов животных и 104 вида дикорастущих растений, включенных в Красную книгу Республики Беларусь.</w:t>
      </w:r>
    </w:p>
    <w:p>
      <w:pPr>
        <w:spacing w:after="0"/>
        <w:sectPr>
          <w:type w:val="continuous"/>
          <w:pgSz w:w="11910" w:h="16840"/>
          <w:pgMar w:top="1120" w:right="320" w:bottom="1160" w:left="1020" w:header="0" w:footer="902"/>
          <w:cols w:space="720"/>
        </w:sectPr>
      </w:pPr>
    </w:p>
    <w:p>
      <w:pPr>
        <w:pStyle w:val="BodyText"/>
        <w:spacing w:before="72"/>
        <w:ind w:left="678" w:right="603" w:firstLine="567"/>
      </w:pPr>
      <w:r>
        <w:t>Здесь обитает 10 охраняемых видов млекопитающих,</w:t>
      </w:r>
      <w:r>
        <w:rPr>
          <w:spacing w:val="40"/>
        </w:rPr>
        <w:t xml:space="preserve"> </w:t>
      </w:r>
      <w:r>
        <w:t>58 - птиц,</w:t>
      </w:r>
      <w:r>
        <w:rPr>
          <w:spacing w:val="40"/>
        </w:rPr>
        <w:t xml:space="preserve"> </w:t>
      </w:r>
      <w:r>
        <w:t>3 - амфибий</w:t>
      </w:r>
      <w:r>
        <w:rPr>
          <w:spacing w:val="-1"/>
        </w:rPr>
        <w:t xml:space="preserve"> </w:t>
      </w:r>
      <w:r>
        <w:t>и</w:t>
      </w:r>
      <w:r>
        <w:rPr>
          <w:spacing w:val="-1"/>
        </w:rPr>
        <w:t xml:space="preserve"> </w:t>
      </w:r>
      <w:r>
        <w:t>рептилий,</w:t>
      </w:r>
      <w:r>
        <w:rPr>
          <w:spacing w:val="80"/>
        </w:rPr>
        <w:t xml:space="preserve"> </w:t>
      </w:r>
      <w:r>
        <w:t>1 -</w:t>
      </w:r>
      <w:r>
        <w:rPr>
          <w:spacing w:val="-2"/>
        </w:rPr>
        <w:t xml:space="preserve"> </w:t>
      </w:r>
      <w:r>
        <w:t>рыб, 39</w:t>
      </w:r>
      <w:r>
        <w:rPr>
          <w:spacing w:val="-4"/>
        </w:rPr>
        <w:t xml:space="preserve"> </w:t>
      </w:r>
      <w:r>
        <w:t>–</w:t>
      </w:r>
      <w:r>
        <w:rPr>
          <w:spacing w:val="-1"/>
        </w:rPr>
        <w:t xml:space="preserve"> </w:t>
      </w:r>
      <w:r>
        <w:t>насекомых, по</w:t>
      </w:r>
      <w:r>
        <w:rPr>
          <w:spacing w:val="-1"/>
        </w:rPr>
        <w:t xml:space="preserve"> </w:t>
      </w:r>
      <w:r>
        <w:t>одному</w:t>
      </w:r>
      <w:r>
        <w:rPr>
          <w:spacing w:val="-1"/>
        </w:rPr>
        <w:t xml:space="preserve"> </w:t>
      </w:r>
      <w:r>
        <w:t>-</w:t>
      </w:r>
      <w:r>
        <w:rPr>
          <w:spacing w:val="-2"/>
        </w:rPr>
        <w:t xml:space="preserve"> </w:t>
      </w:r>
      <w:r>
        <w:t>паукообразных</w:t>
      </w:r>
      <w:r>
        <w:rPr>
          <w:spacing w:val="-1"/>
        </w:rPr>
        <w:t xml:space="preserve"> </w:t>
      </w:r>
      <w:r>
        <w:t>и моллюсков,</w:t>
      </w:r>
      <w:r>
        <w:rPr>
          <w:spacing w:val="-6"/>
        </w:rPr>
        <w:t xml:space="preserve"> </w:t>
      </w:r>
      <w:r>
        <w:t>произрастает 63</w:t>
      </w:r>
      <w:r>
        <w:rPr>
          <w:spacing w:val="-7"/>
        </w:rPr>
        <w:t xml:space="preserve"> </w:t>
      </w:r>
      <w:r>
        <w:t>охраняемых</w:t>
      </w:r>
      <w:r>
        <w:rPr>
          <w:spacing w:val="-7"/>
        </w:rPr>
        <w:t xml:space="preserve"> </w:t>
      </w:r>
      <w:r>
        <w:t>вида</w:t>
      </w:r>
      <w:r>
        <w:rPr>
          <w:spacing w:val="-7"/>
        </w:rPr>
        <w:t xml:space="preserve"> </w:t>
      </w:r>
      <w:r>
        <w:t>высших</w:t>
      </w:r>
      <w:r>
        <w:rPr>
          <w:spacing w:val="-7"/>
        </w:rPr>
        <w:t xml:space="preserve"> </w:t>
      </w:r>
      <w:r>
        <w:t>растений (в</w:t>
      </w:r>
      <w:r>
        <w:rPr>
          <w:spacing w:val="-7"/>
        </w:rPr>
        <w:t xml:space="preserve"> </w:t>
      </w:r>
      <w:r>
        <w:t>том</w:t>
      </w:r>
      <w:r>
        <w:rPr>
          <w:spacing w:val="-7"/>
        </w:rPr>
        <w:t xml:space="preserve"> </w:t>
      </w:r>
      <w:r>
        <w:t>числе 2 вида плаунов,</w:t>
      </w:r>
      <w:r>
        <w:rPr>
          <w:spacing w:val="40"/>
        </w:rPr>
        <w:t xml:space="preserve"> </w:t>
      </w:r>
      <w:r>
        <w:t>5</w:t>
      </w:r>
      <w:r>
        <w:rPr>
          <w:spacing w:val="40"/>
        </w:rPr>
        <w:t xml:space="preserve"> </w:t>
      </w:r>
      <w:r>
        <w:t>– папоротников и</w:t>
      </w:r>
      <w:r>
        <w:rPr>
          <w:spacing w:val="40"/>
        </w:rPr>
        <w:t xml:space="preserve"> </w:t>
      </w:r>
      <w:r>
        <w:t>56 ‒ покрытосеменных),</w:t>
      </w:r>
      <w:r>
        <w:rPr>
          <w:spacing w:val="40"/>
        </w:rPr>
        <w:t xml:space="preserve"> </w:t>
      </w:r>
      <w:r>
        <w:t>11 – мхов и печеночников,</w:t>
      </w:r>
      <w:r>
        <w:rPr>
          <w:spacing w:val="40"/>
        </w:rPr>
        <w:t xml:space="preserve"> </w:t>
      </w:r>
      <w:r>
        <w:t>15 – лишайников, 11 – грибов и</w:t>
      </w:r>
      <w:r>
        <w:rPr>
          <w:spacing w:val="40"/>
        </w:rPr>
        <w:t xml:space="preserve"> </w:t>
      </w:r>
      <w:r>
        <w:t>4</w:t>
      </w:r>
      <w:r>
        <w:rPr>
          <w:spacing w:val="40"/>
        </w:rPr>
        <w:t xml:space="preserve"> </w:t>
      </w:r>
      <w:r>
        <w:t>– водорослей. Помимо этого, в заповеднике отмечен</w:t>
      </w:r>
      <w:r>
        <w:rPr>
          <w:spacing w:val="80"/>
        </w:rPr>
        <w:t xml:space="preserve"> </w:t>
      </w:r>
      <w:r>
        <w:t>58 видов растений и грибов, имеющих региональный статус нуждающихся в профилактической охране.</w:t>
      </w:r>
    </w:p>
    <w:p>
      <w:pPr>
        <w:tabs>
          <w:tab w:val="left" w:pos="3996"/>
          <w:tab w:val="left" w:pos="4456"/>
          <w:tab w:val="left" w:pos="4720"/>
          <w:tab w:val="left" w:pos="5235"/>
          <w:tab w:val="left" w:pos="5578"/>
          <w:tab w:val="left" w:pos="6343"/>
        </w:tabs>
        <w:spacing w:before="0" w:line="240" w:lineRule="auto"/>
        <w:ind w:left="678" w:right="638" w:firstLine="567"/>
        <w:jc w:val="left"/>
        <w:rPr>
          <w:sz w:val="28"/>
        </w:rPr>
      </w:pPr>
      <w:r>
        <w:rPr>
          <w:sz w:val="28"/>
        </w:rPr>
        <w:t>Для некоторых из них - это единственное либо одно из немногих мест, где они были отмечены в Беларуси: стрекоза ‒ булавобрюх</w:t>
      </w:r>
      <w:r>
        <w:rPr>
          <w:spacing w:val="40"/>
          <w:sz w:val="28"/>
        </w:rPr>
        <w:t xml:space="preserve"> </w:t>
      </w:r>
      <w:r>
        <w:rPr>
          <w:sz w:val="28"/>
        </w:rPr>
        <w:t xml:space="preserve">(кордулегастер) кольчатый </w:t>
      </w:r>
      <w:r>
        <w:rPr>
          <w:i/>
          <w:sz w:val="28"/>
        </w:rPr>
        <w:t>Cordulegaster</w:t>
        <w:tab/>
      </w:r>
      <w:r>
        <w:rPr>
          <w:i/>
          <w:spacing w:val="-2"/>
          <w:sz w:val="28"/>
        </w:rPr>
        <w:t>boltonii</w:t>
      </w:r>
      <w:r>
        <w:rPr>
          <w:i/>
          <w:sz w:val="28"/>
        </w:rPr>
        <w:tab/>
        <w:t>(Donovan)</w:t>
      </w:r>
      <w:r>
        <w:rPr>
          <w:sz w:val="28"/>
        </w:rPr>
        <w:t xml:space="preserve">, кузнечик ‒ мечник короткокрылый </w:t>
      </w:r>
      <w:r>
        <w:rPr>
          <w:i/>
          <w:sz w:val="28"/>
        </w:rPr>
        <w:t>Conocephalus</w:t>
        <w:tab/>
      </w:r>
      <w:r>
        <w:rPr>
          <w:i/>
          <w:spacing w:val="-2"/>
          <w:sz w:val="28"/>
        </w:rPr>
        <w:t>dorsalis</w:t>
      </w:r>
      <w:r>
        <w:rPr>
          <w:i/>
          <w:sz w:val="28"/>
        </w:rPr>
        <w:tab/>
        <w:t xml:space="preserve">(Latreille), </w:t>
      </w:r>
      <w:r>
        <w:rPr>
          <w:sz w:val="28"/>
        </w:rPr>
        <w:t xml:space="preserve">жужелица ‒ слизнеед четырехбороздчатый </w:t>
      </w:r>
      <w:r>
        <w:rPr>
          <w:i/>
          <w:sz w:val="28"/>
        </w:rPr>
        <w:t>Agostenus</w:t>
        <w:tab/>
        <w:tab/>
      </w:r>
      <w:r>
        <w:rPr>
          <w:i/>
          <w:spacing w:val="-2"/>
          <w:sz w:val="28"/>
        </w:rPr>
        <w:t>(Chlaenius)</w:t>
      </w:r>
      <w:r>
        <w:rPr>
          <w:i/>
          <w:sz w:val="28"/>
        </w:rPr>
        <w:tab/>
        <w:t xml:space="preserve">quadrisulcatus, </w:t>
      </w:r>
      <w:r>
        <w:rPr>
          <w:sz w:val="28"/>
        </w:rPr>
        <w:t>бабочка ‒ перламутровка</w:t>
      </w:r>
      <w:r>
        <w:rPr>
          <w:spacing w:val="-9"/>
          <w:sz w:val="28"/>
        </w:rPr>
        <w:t xml:space="preserve"> </w:t>
      </w:r>
      <w:r>
        <w:rPr>
          <w:sz w:val="28"/>
        </w:rPr>
        <w:t>альпийская</w:t>
      </w:r>
      <w:r>
        <w:rPr>
          <w:spacing w:val="-9"/>
          <w:sz w:val="28"/>
        </w:rPr>
        <w:t xml:space="preserve"> </w:t>
      </w:r>
      <w:r>
        <w:rPr>
          <w:i/>
          <w:sz w:val="28"/>
        </w:rPr>
        <w:t xml:space="preserve">Clossiana thore </w:t>
      </w:r>
      <w:r>
        <w:rPr>
          <w:sz w:val="28"/>
        </w:rPr>
        <w:t>(Hübner),</w:t>
      </w:r>
      <w:r>
        <w:rPr>
          <w:spacing w:val="-7"/>
          <w:sz w:val="28"/>
        </w:rPr>
        <w:t xml:space="preserve"> </w:t>
      </w:r>
      <w:r>
        <w:rPr>
          <w:sz w:val="28"/>
        </w:rPr>
        <w:t>двустворчатый</w:t>
      </w:r>
      <w:r>
        <w:rPr>
          <w:spacing w:val="-9"/>
          <w:sz w:val="28"/>
        </w:rPr>
        <w:t xml:space="preserve"> </w:t>
      </w:r>
      <w:r>
        <w:rPr>
          <w:sz w:val="28"/>
        </w:rPr>
        <w:t>моллюск</w:t>
      </w:r>
    </w:p>
    <w:p>
      <w:pPr>
        <w:pStyle w:val="ListParagraph"/>
        <w:numPr>
          <w:ilvl w:val="1"/>
          <w:numId w:val="122"/>
        </w:numPr>
        <w:tabs>
          <w:tab w:val="left" w:pos="889"/>
          <w:tab w:val="left" w:pos="3956"/>
          <w:tab w:val="left" w:pos="5019"/>
        </w:tabs>
        <w:spacing w:before="0" w:after="0" w:line="240" w:lineRule="auto"/>
        <w:ind w:left="678" w:right="663" w:firstLine="0"/>
        <w:jc w:val="left"/>
        <w:rPr>
          <w:sz w:val="28"/>
        </w:rPr>
      </w:pPr>
      <w:r>
        <w:rPr>
          <w:sz w:val="28"/>
        </w:rPr>
        <w:t xml:space="preserve">перловица толстая </w:t>
      </w:r>
      <w:r>
        <w:rPr>
          <w:i/>
          <w:sz w:val="28"/>
        </w:rPr>
        <w:t>Unio</w:t>
        <w:tab/>
      </w:r>
      <w:r>
        <w:rPr>
          <w:i/>
          <w:spacing w:val="-2"/>
          <w:sz w:val="28"/>
        </w:rPr>
        <w:t>crassus</w:t>
      </w:r>
      <w:r>
        <w:rPr>
          <w:i/>
          <w:sz w:val="28"/>
        </w:rPr>
        <w:tab/>
        <w:t>philipsson</w:t>
      </w:r>
      <w:r>
        <w:rPr>
          <w:sz w:val="28"/>
        </w:rPr>
        <w:t xml:space="preserve">. Березинский заповедник является пока единственным известным местом обитания в Беларуси крошечной бурозубки </w:t>
      </w:r>
      <w:r>
        <w:rPr>
          <w:i/>
          <w:sz w:val="28"/>
        </w:rPr>
        <w:t>(Sorex</w:t>
      </w:r>
      <w:r>
        <w:rPr>
          <w:i/>
          <w:spacing w:val="40"/>
          <w:sz w:val="28"/>
        </w:rPr>
        <w:t xml:space="preserve"> </w:t>
      </w:r>
      <w:r>
        <w:rPr>
          <w:i/>
          <w:sz w:val="28"/>
        </w:rPr>
        <w:t xml:space="preserve">minutissimus) </w:t>
      </w:r>
      <w:r>
        <w:rPr>
          <w:sz w:val="28"/>
        </w:rPr>
        <w:t xml:space="preserve">и равнозубой бурозубки </w:t>
      </w:r>
      <w:r>
        <w:rPr>
          <w:i/>
          <w:sz w:val="28"/>
        </w:rPr>
        <w:t>(Sorex</w:t>
      </w:r>
      <w:r>
        <w:rPr>
          <w:i/>
          <w:sz w:val="28"/>
        </w:rPr>
        <w:t xml:space="preserve"> isodon)</w:t>
      </w:r>
      <w:r>
        <w:rPr>
          <w:sz w:val="28"/>
        </w:rPr>
        <w:t>. Эти виды больше характерны для зоны тайги, а на территории Республики</w:t>
      </w:r>
      <w:r>
        <w:rPr>
          <w:spacing w:val="-15"/>
          <w:sz w:val="28"/>
        </w:rPr>
        <w:t xml:space="preserve"> </w:t>
      </w:r>
      <w:r>
        <w:rPr>
          <w:sz w:val="28"/>
        </w:rPr>
        <w:t>Беларусь</w:t>
      </w:r>
      <w:r>
        <w:rPr>
          <w:spacing w:val="-14"/>
          <w:sz w:val="28"/>
        </w:rPr>
        <w:t xml:space="preserve"> </w:t>
      </w:r>
      <w:r>
        <w:rPr>
          <w:sz w:val="28"/>
        </w:rPr>
        <w:t>находится</w:t>
      </w:r>
      <w:r>
        <w:rPr>
          <w:spacing w:val="-14"/>
          <w:sz w:val="28"/>
        </w:rPr>
        <w:t xml:space="preserve"> </w:t>
      </w:r>
      <w:r>
        <w:rPr>
          <w:sz w:val="28"/>
        </w:rPr>
        <w:t>лишь</w:t>
      </w:r>
      <w:r>
        <w:rPr>
          <w:spacing w:val="-14"/>
          <w:sz w:val="28"/>
        </w:rPr>
        <w:t xml:space="preserve"> </w:t>
      </w:r>
      <w:r>
        <w:rPr>
          <w:sz w:val="28"/>
        </w:rPr>
        <w:t>южный</w:t>
      </w:r>
      <w:r>
        <w:rPr>
          <w:spacing w:val="-15"/>
          <w:sz w:val="28"/>
        </w:rPr>
        <w:t xml:space="preserve"> </w:t>
      </w:r>
      <w:r>
        <w:rPr>
          <w:sz w:val="28"/>
        </w:rPr>
        <w:t>край</w:t>
      </w:r>
      <w:r>
        <w:rPr>
          <w:spacing w:val="-14"/>
          <w:sz w:val="28"/>
        </w:rPr>
        <w:t xml:space="preserve"> </w:t>
      </w:r>
      <w:r>
        <w:rPr>
          <w:sz w:val="28"/>
        </w:rPr>
        <w:t>их</w:t>
      </w:r>
      <w:r>
        <w:rPr>
          <w:spacing w:val="-14"/>
          <w:sz w:val="28"/>
        </w:rPr>
        <w:t xml:space="preserve"> </w:t>
      </w:r>
      <w:r>
        <w:rPr>
          <w:sz w:val="28"/>
        </w:rPr>
        <w:t>ареала</w:t>
      </w:r>
      <w:r>
        <w:rPr>
          <w:spacing w:val="-14"/>
          <w:sz w:val="28"/>
        </w:rPr>
        <w:t xml:space="preserve"> </w:t>
      </w:r>
      <w:r>
        <w:rPr>
          <w:sz w:val="28"/>
        </w:rPr>
        <w:t>(Гричик,</w:t>
      </w:r>
      <w:r>
        <w:rPr>
          <w:spacing w:val="-11"/>
          <w:sz w:val="28"/>
        </w:rPr>
        <w:t xml:space="preserve"> </w:t>
      </w:r>
      <w:r>
        <w:rPr>
          <w:spacing w:val="-2"/>
          <w:sz w:val="28"/>
        </w:rPr>
        <w:t>2020).</w:t>
      </w:r>
    </w:p>
    <w:p>
      <w:pPr>
        <w:pStyle w:val="BodyText"/>
        <w:tabs>
          <w:tab w:val="left" w:pos="1705"/>
          <w:tab w:val="left" w:pos="3082"/>
        </w:tabs>
        <w:ind w:left="678" w:right="663" w:firstLine="567"/>
      </w:pPr>
      <w:r>
        <w:t>Из</w:t>
      </w:r>
      <w:r>
        <w:rPr>
          <w:spacing w:val="-7"/>
        </w:rPr>
        <w:t xml:space="preserve"> </w:t>
      </w:r>
      <w:r>
        <w:t>растений:</w:t>
      </w:r>
      <w:r>
        <w:rPr>
          <w:spacing w:val="-9"/>
        </w:rPr>
        <w:t xml:space="preserve"> </w:t>
      </w:r>
      <w:r>
        <w:t>пузырник</w:t>
      </w:r>
      <w:r>
        <w:rPr>
          <w:spacing w:val="-7"/>
        </w:rPr>
        <w:t xml:space="preserve"> </w:t>
      </w:r>
      <w:r>
        <w:t>судетский</w:t>
      </w:r>
      <w:r>
        <w:rPr>
          <w:spacing w:val="-7"/>
        </w:rPr>
        <w:t xml:space="preserve"> </w:t>
      </w:r>
      <w:r>
        <w:rPr>
          <w:i/>
        </w:rPr>
        <w:t>Cystopteris sudetica A. Braun et Milde</w:t>
      </w:r>
      <w:r>
        <w:t>, единственным известным местонахождением которого в Беларуси является южная</w:t>
      </w:r>
      <w:r>
        <w:rPr>
          <w:spacing w:val="-11"/>
        </w:rPr>
        <w:t xml:space="preserve"> </w:t>
      </w:r>
      <w:r>
        <w:t>часть</w:t>
      </w:r>
      <w:r>
        <w:rPr>
          <w:spacing w:val="-11"/>
        </w:rPr>
        <w:t xml:space="preserve"> </w:t>
      </w:r>
      <w:r>
        <w:t>Березинского</w:t>
      </w:r>
      <w:r>
        <w:rPr>
          <w:spacing w:val="-11"/>
        </w:rPr>
        <w:t xml:space="preserve"> </w:t>
      </w:r>
      <w:r>
        <w:t>биосферного</w:t>
      </w:r>
      <w:r>
        <w:rPr>
          <w:spacing w:val="-11"/>
        </w:rPr>
        <w:t xml:space="preserve"> </w:t>
      </w:r>
      <w:r>
        <w:t>заповедника;</w:t>
      </w:r>
      <w:r>
        <w:rPr>
          <w:spacing w:val="-13"/>
        </w:rPr>
        <w:t xml:space="preserve"> </w:t>
      </w:r>
      <w:r>
        <w:t>офрис</w:t>
      </w:r>
      <w:r>
        <w:rPr>
          <w:spacing w:val="-11"/>
        </w:rPr>
        <w:t xml:space="preserve"> </w:t>
      </w:r>
      <w:r>
        <w:t xml:space="preserve">насекомоносная </w:t>
      </w:r>
      <w:r>
        <w:rPr>
          <w:i/>
          <w:spacing w:val="-2"/>
        </w:rPr>
        <w:t>Ophrys</w:t>
      </w:r>
      <w:r>
        <w:rPr>
          <w:i/>
        </w:rPr>
        <w:tab/>
      </w:r>
      <w:r>
        <w:rPr>
          <w:i/>
          <w:spacing w:val="-2"/>
        </w:rPr>
        <w:t>insectifera</w:t>
      </w:r>
      <w:r>
        <w:rPr>
          <w:i/>
        </w:rPr>
        <w:tab/>
        <w:t xml:space="preserve">L. ‒ </w:t>
      </w:r>
      <w:r>
        <w:t>реликтовый европейско-средиземноморский вид, который также находится в Беларуси только в заповеднике, где отмечено</w:t>
      </w:r>
      <w:r>
        <w:rPr>
          <w:spacing w:val="40"/>
        </w:rPr>
        <w:t xml:space="preserve"> </w:t>
      </w:r>
      <w:r>
        <w:t xml:space="preserve">2 изолированных локалитета; цинна широколистная </w:t>
      </w:r>
      <w:r>
        <w:rPr>
          <w:i/>
        </w:rPr>
        <w:t>Cinna</w:t>
      </w:r>
      <w:r>
        <w:rPr>
          <w:i/>
          <w:spacing w:val="80"/>
        </w:rPr>
        <w:t xml:space="preserve"> </w:t>
      </w:r>
      <w:r>
        <w:rPr>
          <w:i/>
        </w:rPr>
        <w:t>latifolia</w:t>
      </w:r>
      <w:r>
        <w:rPr>
          <w:i/>
          <w:spacing w:val="80"/>
        </w:rPr>
        <w:t xml:space="preserve"> </w:t>
      </w:r>
      <w:r>
        <w:rPr>
          <w:i/>
        </w:rPr>
        <w:t>(Trev.)</w:t>
      </w:r>
      <w:r>
        <w:rPr>
          <w:i/>
        </w:rPr>
        <w:t xml:space="preserve"> Griseb., </w:t>
      </w:r>
      <w:r>
        <w:t xml:space="preserve">наиболее крупная популяция которого в Беларуси находится на территории Березинского заповедника; бровник одноклубневый </w:t>
      </w:r>
      <w:r>
        <w:rPr>
          <w:i/>
        </w:rPr>
        <w:t>Herminium</w:t>
      </w:r>
      <w:r>
        <w:rPr>
          <w:i/>
        </w:rPr>
        <w:t xml:space="preserve"> monorchis</w:t>
      </w:r>
      <w:r>
        <w:rPr>
          <w:i/>
          <w:spacing w:val="80"/>
        </w:rPr>
        <w:t xml:space="preserve"> </w:t>
      </w:r>
      <w:r>
        <w:rPr>
          <w:i/>
        </w:rPr>
        <w:t>(L.)</w:t>
      </w:r>
      <w:r>
        <w:rPr>
          <w:i/>
          <w:spacing w:val="80"/>
        </w:rPr>
        <w:t xml:space="preserve"> </w:t>
      </w:r>
      <w:r>
        <w:rPr>
          <w:i/>
        </w:rPr>
        <w:t>R.</w:t>
      </w:r>
      <w:r>
        <w:rPr>
          <w:i/>
          <w:spacing w:val="80"/>
        </w:rPr>
        <w:t xml:space="preserve"> </w:t>
      </w:r>
      <w:r>
        <w:rPr>
          <w:i/>
        </w:rPr>
        <w:t xml:space="preserve">Br., </w:t>
      </w:r>
      <w:r>
        <w:t>жизненность популяций которого в заповеднике оценивается от «средней» до «высокой».</w:t>
      </w:r>
    </w:p>
    <w:p>
      <w:pPr>
        <w:pStyle w:val="BodyText"/>
        <w:tabs>
          <w:tab w:val="left" w:pos="2034"/>
        </w:tabs>
        <w:ind w:left="678" w:right="624" w:firstLine="567"/>
      </w:pPr>
      <w:r>
        <w:t>Старовозрастные</w:t>
      </w:r>
      <w:r>
        <w:rPr>
          <w:spacing w:val="40"/>
        </w:rPr>
        <w:t xml:space="preserve"> </w:t>
      </w:r>
      <w:r>
        <w:t>(спелые и перестойные) леса занимают</w:t>
      </w:r>
      <w:r>
        <w:rPr>
          <w:spacing w:val="40"/>
        </w:rPr>
        <w:t xml:space="preserve"> </w:t>
      </w:r>
      <w:r>
        <w:t>32,1</w:t>
      </w:r>
      <w:r>
        <w:rPr>
          <w:spacing w:val="40"/>
        </w:rPr>
        <w:t xml:space="preserve"> </w:t>
      </w:r>
      <w:r>
        <w:t>%, в то время как по республике их всего</w:t>
      </w:r>
      <w:r>
        <w:rPr>
          <w:spacing w:val="40"/>
        </w:rPr>
        <w:t xml:space="preserve"> </w:t>
      </w:r>
      <w:r>
        <w:t xml:space="preserve">14,7%. Леса высокой природоохранной </w:t>
      </w:r>
      <w:r>
        <w:rPr>
          <w:spacing w:val="-2"/>
        </w:rPr>
        <w:t>ценности</w:t>
      </w:r>
      <w:r>
        <w:tab/>
        <w:t>(ЛВПЦ) находятся не только в пределах непосредственно территории Березинского биосферного заповедника, но и на территории прилегающего к нему ЭЛОХ</w:t>
      </w:r>
      <w:r>
        <w:rPr>
          <w:spacing w:val="80"/>
        </w:rPr>
        <w:t xml:space="preserve"> </w:t>
      </w:r>
      <w:r>
        <w:t>«Барсуки». Нетронутые черноольховые и березовые леса на торфяных болотах благодаря их естественности можно отнести к наиболее уникальным природным комплексам Центральной Европы.</w:t>
      </w:r>
      <w:r>
        <w:rPr>
          <w:spacing w:val="-5"/>
        </w:rPr>
        <w:t xml:space="preserve"> </w:t>
      </w:r>
      <w:r>
        <w:t>Они</w:t>
      </w:r>
      <w:r>
        <w:rPr>
          <w:spacing w:val="-7"/>
        </w:rPr>
        <w:t xml:space="preserve"> </w:t>
      </w:r>
      <w:r>
        <w:t>имеют</w:t>
      </w:r>
      <w:r>
        <w:rPr>
          <w:spacing w:val="-7"/>
        </w:rPr>
        <w:t xml:space="preserve"> </w:t>
      </w:r>
      <w:r>
        <w:t>важное</w:t>
      </w:r>
      <w:r>
        <w:rPr>
          <w:spacing w:val="-7"/>
        </w:rPr>
        <w:t xml:space="preserve"> </w:t>
      </w:r>
      <w:r>
        <w:t>значение</w:t>
      </w:r>
      <w:r>
        <w:rPr>
          <w:spacing w:val="-7"/>
        </w:rPr>
        <w:t xml:space="preserve"> </w:t>
      </w:r>
      <w:r>
        <w:t>в</w:t>
      </w:r>
      <w:r>
        <w:rPr>
          <w:spacing w:val="-7"/>
        </w:rPr>
        <w:t xml:space="preserve"> </w:t>
      </w:r>
      <w:r>
        <w:t>природоохранном</w:t>
      </w:r>
      <w:r>
        <w:rPr>
          <w:spacing w:val="-7"/>
        </w:rPr>
        <w:t xml:space="preserve"> </w:t>
      </w:r>
      <w:r>
        <w:t>и</w:t>
      </w:r>
      <w:r>
        <w:rPr>
          <w:spacing w:val="-7"/>
        </w:rPr>
        <w:t xml:space="preserve"> </w:t>
      </w:r>
      <w:r>
        <w:t>научном</w:t>
      </w:r>
      <w:r>
        <w:rPr>
          <w:spacing w:val="-7"/>
        </w:rPr>
        <w:t xml:space="preserve"> </w:t>
      </w:r>
      <w:r>
        <w:t>аспекте.</w:t>
      </w:r>
    </w:p>
    <w:p>
      <w:pPr>
        <w:spacing w:before="0" w:line="275" w:lineRule="exact"/>
        <w:ind w:left="8869" w:right="0" w:firstLine="0"/>
        <w:jc w:val="left"/>
        <w:rPr>
          <w:sz w:val="24"/>
        </w:rPr>
      </w:pPr>
      <w:r>
        <w:rPr>
          <w:sz w:val="24"/>
        </w:rPr>
        <w:t>Таблица</w:t>
      </w:r>
      <w:r>
        <w:rPr>
          <w:spacing w:val="-7"/>
          <w:sz w:val="24"/>
        </w:rPr>
        <w:t xml:space="preserve"> </w:t>
      </w:r>
      <w:r>
        <w:rPr>
          <w:spacing w:val="-5"/>
          <w:sz w:val="24"/>
        </w:rPr>
        <w:t>29</w:t>
      </w:r>
    </w:p>
    <w:p>
      <w:pPr>
        <w:spacing w:before="0" w:after="4" w:line="274" w:lineRule="exact"/>
        <w:ind w:left="2840" w:right="2709" w:firstLine="0"/>
        <w:jc w:val="center"/>
        <w:rPr>
          <w:b/>
          <w:sz w:val="24"/>
        </w:rPr>
      </w:pPr>
      <w:r>
        <w:rPr>
          <w:b/>
          <w:sz w:val="24"/>
        </w:rPr>
        <w:t>Оценка</w:t>
      </w:r>
      <w:r>
        <w:rPr>
          <w:b/>
          <w:spacing w:val="-14"/>
          <w:sz w:val="24"/>
        </w:rPr>
        <w:t xml:space="preserve"> </w:t>
      </w:r>
      <w:r>
        <w:rPr>
          <w:b/>
          <w:sz w:val="24"/>
        </w:rPr>
        <w:t>значимости:</w:t>
      </w:r>
      <w:r>
        <w:rPr>
          <w:b/>
          <w:spacing w:val="-13"/>
          <w:sz w:val="24"/>
        </w:rPr>
        <w:t xml:space="preserve"> </w:t>
      </w:r>
      <w:r>
        <w:rPr>
          <w:b/>
          <w:sz w:val="24"/>
        </w:rPr>
        <w:t>редкость</w:t>
      </w:r>
      <w:r>
        <w:rPr>
          <w:b/>
          <w:spacing w:val="-14"/>
          <w:sz w:val="24"/>
        </w:rPr>
        <w:t xml:space="preserve"> </w:t>
      </w:r>
      <w:r>
        <w:rPr>
          <w:b/>
          <w:sz w:val="24"/>
        </w:rPr>
        <w:t>и</w:t>
      </w:r>
      <w:r>
        <w:rPr>
          <w:b/>
          <w:spacing w:val="-13"/>
          <w:sz w:val="24"/>
        </w:rPr>
        <w:t xml:space="preserve"> </w:t>
      </w:r>
      <w:r>
        <w:rPr>
          <w:b/>
          <w:spacing w:val="-2"/>
          <w:sz w:val="24"/>
        </w:rPr>
        <w:t>уникальность</w:t>
      </w: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9"/>
        <w:gridCol w:w="1416"/>
        <w:gridCol w:w="6644"/>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1919" w:type="dxa"/>
            <w:shd w:val="clear" w:color="auto" w:fill="A6A6A6"/>
          </w:tcPr>
          <w:p>
            <w:pPr>
              <w:pStyle w:val="TableParagraph"/>
              <w:spacing w:before="1"/>
              <w:ind w:left="106"/>
              <w:rPr>
                <w:b/>
                <w:sz w:val="22"/>
              </w:rPr>
            </w:pPr>
            <w:r>
              <w:rPr>
                <w:b/>
                <w:spacing w:val="-2"/>
                <w:sz w:val="22"/>
              </w:rPr>
              <w:t>Компоненты</w:t>
            </w:r>
          </w:p>
        </w:tc>
        <w:tc>
          <w:tcPr>
            <w:tcW w:w="1416" w:type="dxa"/>
            <w:shd w:val="clear" w:color="auto" w:fill="A6A6A6"/>
          </w:tcPr>
          <w:p>
            <w:pPr>
              <w:pStyle w:val="TableParagraph"/>
              <w:spacing w:line="252" w:lineRule="exact"/>
              <w:ind w:left="106" w:right="131"/>
              <w:rPr>
                <w:b/>
                <w:sz w:val="22"/>
              </w:rPr>
            </w:pPr>
            <w:r>
              <w:rPr>
                <w:b/>
                <w:spacing w:val="-2"/>
                <w:sz w:val="22"/>
              </w:rPr>
              <w:t>Степень значимости</w:t>
            </w:r>
          </w:p>
        </w:tc>
        <w:tc>
          <w:tcPr>
            <w:tcW w:w="6644" w:type="dxa"/>
            <w:shd w:val="clear" w:color="auto" w:fill="A6A6A6"/>
          </w:tcPr>
          <w:p>
            <w:pPr>
              <w:pStyle w:val="TableParagraph"/>
              <w:spacing w:before="1"/>
              <w:ind w:left="105"/>
              <w:rPr>
                <w:b/>
                <w:sz w:val="22"/>
              </w:rPr>
            </w:pPr>
            <w:r>
              <w:rPr>
                <w:b/>
                <w:spacing w:val="-2"/>
                <w:sz w:val="22"/>
              </w:rPr>
              <w:t>Обоснование</w:t>
            </w:r>
          </w:p>
        </w:tc>
      </w:tr>
      <w:tr>
        <w:tblPrEx>
          <w:tblW w:w="0" w:type="auto"/>
          <w:jc w:val="left"/>
          <w:tblInd w:w="325" w:type="dxa"/>
          <w:tblLayout w:type="fixed"/>
          <w:tblCellMar>
            <w:top w:w="0" w:type="dxa"/>
            <w:left w:w="0" w:type="dxa"/>
            <w:bottom w:w="0" w:type="dxa"/>
            <w:right w:w="0" w:type="dxa"/>
          </w:tblCellMar>
          <w:tblLook w:val="01E0"/>
        </w:tblPrEx>
        <w:trPr>
          <w:trHeight w:val="1768"/>
          <w:jc w:val="left"/>
        </w:trPr>
        <w:tc>
          <w:tcPr>
            <w:tcW w:w="1919" w:type="dxa"/>
          </w:tcPr>
          <w:p>
            <w:pPr>
              <w:pStyle w:val="TableParagraph"/>
              <w:spacing w:before="1"/>
              <w:ind w:left="106"/>
              <w:rPr>
                <w:b/>
                <w:sz w:val="22"/>
              </w:rPr>
            </w:pPr>
            <w:r>
              <w:rPr>
                <w:b/>
                <w:spacing w:val="-2"/>
                <w:sz w:val="22"/>
              </w:rPr>
              <w:t>Ландшафт</w:t>
            </w:r>
          </w:p>
        </w:tc>
        <w:tc>
          <w:tcPr>
            <w:tcW w:w="1416" w:type="dxa"/>
          </w:tcPr>
          <w:p>
            <w:pPr>
              <w:pStyle w:val="TableParagraph"/>
              <w:spacing w:line="250" w:lineRule="exact"/>
              <w:ind w:left="649"/>
              <w:rPr>
                <w:sz w:val="22"/>
              </w:rPr>
            </w:pPr>
            <w:r>
              <w:rPr>
                <w:sz w:val="22"/>
              </w:rPr>
              <w:t xml:space="preserve">3 </w:t>
            </w:r>
            <w:r>
              <w:rPr>
                <w:spacing w:val="-2"/>
                <w:sz w:val="22"/>
              </w:rPr>
              <w:t>Редки</w:t>
            </w:r>
          </w:p>
        </w:tc>
        <w:tc>
          <w:tcPr>
            <w:tcW w:w="6644" w:type="dxa"/>
          </w:tcPr>
          <w:p>
            <w:pPr>
              <w:pStyle w:val="TableParagraph"/>
              <w:spacing w:line="250" w:lineRule="exact"/>
              <w:ind w:left="-45"/>
              <w:rPr>
                <w:sz w:val="22"/>
              </w:rPr>
            </w:pPr>
            <w:r>
              <w:rPr>
                <w:sz w:val="22"/>
              </w:rPr>
              <w:t>е</w:t>
            </w:r>
            <w:r>
              <w:rPr>
                <w:spacing w:val="-16"/>
                <w:sz w:val="22"/>
              </w:rPr>
              <w:t xml:space="preserve"> </w:t>
            </w:r>
            <w:r>
              <w:rPr>
                <w:sz w:val="22"/>
              </w:rPr>
              <w:t>природные</w:t>
            </w:r>
            <w:r>
              <w:rPr>
                <w:spacing w:val="-13"/>
                <w:sz w:val="22"/>
              </w:rPr>
              <w:t xml:space="preserve"> </w:t>
            </w:r>
            <w:r>
              <w:rPr>
                <w:sz w:val="22"/>
              </w:rPr>
              <w:t>ландшафты</w:t>
            </w:r>
            <w:r>
              <w:rPr>
                <w:spacing w:val="-13"/>
                <w:sz w:val="22"/>
              </w:rPr>
              <w:t xml:space="preserve"> </w:t>
            </w:r>
            <w:r>
              <w:rPr>
                <w:sz w:val="22"/>
              </w:rPr>
              <w:t>представлены</w:t>
            </w:r>
            <w:r>
              <w:rPr>
                <w:spacing w:val="-13"/>
                <w:sz w:val="22"/>
              </w:rPr>
              <w:t xml:space="preserve"> </w:t>
            </w:r>
            <w:r>
              <w:rPr>
                <w:sz w:val="22"/>
              </w:rPr>
              <w:t>двумя</w:t>
            </w:r>
            <w:r>
              <w:rPr>
                <w:spacing w:val="-13"/>
                <w:sz w:val="22"/>
              </w:rPr>
              <w:t xml:space="preserve"> </w:t>
            </w:r>
            <w:r>
              <w:rPr>
                <w:spacing w:val="-2"/>
                <w:sz w:val="22"/>
              </w:rPr>
              <w:t>родами:</w:t>
            </w:r>
          </w:p>
          <w:p>
            <w:pPr>
              <w:pStyle w:val="TableParagraph"/>
              <w:numPr>
                <w:ilvl w:val="0"/>
                <w:numId w:val="117"/>
              </w:numPr>
              <w:tabs>
                <w:tab w:val="left" w:pos="271"/>
              </w:tabs>
              <w:spacing w:before="0" w:after="0" w:line="240" w:lineRule="auto"/>
              <w:ind w:left="105" w:right="239" w:firstLine="0"/>
              <w:jc w:val="left"/>
              <w:rPr>
                <w:sz w:val="22"/>
              </w:rPr>
            </w:pPr>
            <w:r>
              <w:rPr>
                <w:sz w:val="22"/>
              </w:rPr>
              <w:t>ландшафты</w:t>
            </w:r>
            <w:r>
              <w:rPr>
                <w:spacing w:val="-7"/>
                <w:sz w:val="22"/>
              </w:rPr>
              <w:t xml:space="preserve"> </w:t>
            </w:r>
            <w:r>
              <w:rPr>
                <w:sz w:val="22"/>
              </w:rPr>
              <w:t>речных</w:t>
            </w:r>
            <w:r>
              <w:rPr>
                <w:spacing w:val="-7"/>
                <w:sz w:val="22"/>
              </w:rPr>
              <w:t xml:space="preserve"> </w:t>
            </w:r>
            <w:r>
              <w:rPr>
                <w:sz w:val="22"/>
              </w:rPr>
              <w:t>долин</w:t>
            </w:r>
            <w:r>
              <w:rPr>
                <w:spacing w:val="-7"/>
                <w:sz w:val="22"/>
              </w:rPr>
              <w:t xml:space="preserve"> </w:t>
            </w:r>
            <w:r>
              <w:rPr>
                <w:sz w:val="22"/>
              </w:rPr>
              <w:t>с</w:t>
            </w:r>
            <w:r>
              <w:rPr>
                <w:spacing w:val="-7"/>
                <w:sz w:val="22"/>
              </w:rPr>
              <w:t xml:space="preserve"> </w:t>
            </w:r>
            <w:r>
              <w:rPr>
                <w:sz w:val="22"/>
              </w:rPr>
              <w:t>плоской</w:t>
            </w:r>
            <w:r>
              <w:rPr>
                <w:spacing w:val="-7"/>
                <w:sz w:val="22"/>
              </w:rPr>
              <w:t xml:space="preserve"> </w:t>
            </w:r>
            <w:r>
              <w:rPr>
                <w:sz w:val="22"/>
              </w:rPr>
              <w:t>поймой,</w:t>
            </w:r>
            <w:r>
              <w:rPr>
                <w:spacing w:val="-6"/>
                <w:sz w:val="22"/>
              </w:rPr>
              <w:t xml:space="preserve"> </w:t>
            </w:r>
            <w:r>
              <w:rPr>
                <w:sz w:val="22"/>
              </w:rPr>
              <w:t>лугами</w:t>
            </w:r>
            <w:r>
              <w:rPr>
                <w:spacing w:val="-7"/>
                <w:sz w:val="22"/>
              </w:rPr>
              <w:t xml:space="preserve"> </w:t>
            </w:r>
            <w:r>
              <w:rPr>
                <w:sz w:val="22"/>
              </w:rPr>
              <w:t>и</w:t>
            </w:r>
            <w:r>
              <w:rPr>
                <w:spacing w:val="-7"/>
                <w:sz w:val="22"/>
              </w:rPr>
              <w:t xml:space="preserve"> </w:t>
            </w:r>
            <w:r>
              <w:rPr>
                <w:sz w:val="22"/>
              </w:rPr>
              <w:t>лесами</w:t>
            </w:r>
            <w:r>
              <w:rPr>
                <w:spacing w:val="-7"/>
                <w:sz w:val="22"/>
              </w:rPr>
              <w:t xml:space="preserve"> </w:t>
            </w:r>
            <w:r>
              <w:rPr>
                <w:sz w:val="22"/>
              </w:rPr>
              <w:t>на аллювиальных дерновых заболоченных и болотами на торфяно- болотных почвах;</w:t>
            </w:r>
          </w:p>
          <w:p>
            <w:pPr>
              <w:pStyle w:val="TableParagraph"/>
              <w:numPr>
                <w:ilvl w:val="0"/>
                <w:numId w:val="117"/>
              </w:numPr>
              <w:tabs>
                <w:tab w:val="left" w:pos="271"/>
              </w:tabs>
              <w:spacing w:before="0" w:after="0" w:line="252" w:lineRule="exact"/>
              <w:ind w:left="105" w:right="354" w:firstLine="0"/>
              <w:jc w:val="left"/>
              <w:rPr>
                <w:sz w:val="22"/>
              </w:rPr>
            </w:pPr>
            <w:r>
              <w:rPr>
                <w:sz w:val="22"/>
              </w:rPr>
              <w:t>камово-моренные (мелкохолмисто‒котловинные) с озерами ландшафты с еловыми и сосновыми лесами на дерново- подзолистых</w:t>
            </w:r>
            <w:r>
              <w:rPr>
                <w:spacing w:val="-12"/>
                <w:sz w:val="22"/>
              </w:rPr>
              <w:t xml:space="preserve"> </w:t>
            </w:r>
            <w:r>
              <w:rPr>
                <w:sz w:val="22"/>
              </w:rPr>
              <w:t>почвах,</w:t>
            </w:r>
            <w:r>
              <w:rPr>
                <w:spacing w:val="-11"/>
                <w:sz w:val="22"/>
              </w:rPr>
              <w:t xml:space="preserve"> </w:t>
            </w:r>
            <w:r>
              <w:rPr>
                <w:sz w:val="22"/>
              </w:rPr>
              <w:t>сосново‒березовыми</w:t>
            </w:r>
            <w:r>
              <w:rPr>
                <w:spacing w:val="-12"/>
                <w:sz w:val="22"/>
              </w:rPr>
              <w:t xml:space="preserve"> </w:t>
            </w:r>
            <w:r>
              <w:rPr>
                <w:sz w:val="22"/>
              </w:rPr>
              <w:t>и</w:t>
            </w:r>
            <w:r>
              <w:rPr>
                <w:spacing w:val="-12"/>
                <w:sz w:val="22"/>
              </w:rPr>
              <w:t xml:space="preserve"> </w:t>
            </w:r>
            <w:r>
              <w:rPr>
                <w:sz w:val="22"/>
              </w:rPr>
              <w:t>пушистоберезовыми</w:t>
            </w:r>
          </w:p>
        </w:tc>
      </w:tr>
    </w:tbl>
    <w:p>
      <w:pPr>
        <w:spacing w:after="0" w:line="252" w:lineRule="exact"/>
        <w:jc w:val="left"/>
        <w:rPr>
          <w:sz w:val="22"/>
        </w:rPr>
        <w:sectPr>
          <w:pgSz w:w="11910" w:h="16840"/>
          <w:pgMar w:top="1040" w:right="320" w:bottom="1160" w:left="1020" w:header="0" w:footer="902"/>
          <w:cols w:space="720"/>
        </w:sect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9"/>
        <w:gridCol w:w="1413"/>
        <w:gridCol w:w="6647"/>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1919" w:type="dxa"/>
            <w:shd w:val="clear" w:color="auto" w:fill="A6A6A6"/>
          </w:tcPr>
          <w:p>
            <w:pPr>
              <w:pStyle w:val="TableParagraph"/>
              <w:spacing w:before="1"/>
              <w:ind w:left="106"/>
              <w:rPr>
                <w:b/>
                <w:sz w:val="22"/>
              </w:rPr>
            </w:pPr>
            <w:r>
              <w:rPr>
                <w:b/>
                <w:spacing w:val="-2"/>
                <w:sz w:val="22"/>
              </w:rPr>
              <w:t>Компоненты</w:t>
            </w:r>
          </w:p>
        </w:tc>
        <w:tc>
          <w:tcPr>
            <w:tcW w:w="1413" w:type="dxa"/>
            <w:shd w:val="clear" w:color="auto" w:fill="A6A6A6"/>
          </w:tcPr>
          <w:p>
            <w:pPr>
              <w:pStyle w:val="TableParagraph"/>
              <w:spacing w:line="252" w:lineRule="exact"/>
              <w:ind w:left="106" w:right="128"/>
              <w:rPr>
                <w:b/>
                <w:sz w:val="22"/>
              </w:rPr>
            </w:pPr>
            <w:r>
              <w:rPr>
                <w:b/>
                <w:spacing w:val="-2"/>
                <w:sz w:val="22"/>
              </w:rPr>
              <w:t>Степень значимости</w:t>
            </w:r>
          </w:p>
        </w:tc>
        <w:tc>
          <w:tcPr>
            <w:tcW w:w="6647" w:type="dxa"/>
            <w:shd w:val="clear" w:color="auto" w:fill="A6A6A6"/>
          </w:tcPr>
          <w:p>
            <w:pPr>
              <w:pStyle w:val="TableParagraph"/>
              <w:spacing w:before="1"/>
              <w:ind w:left="108"/>
              <w:rPr>
                <w:b/>
                <w:sz w:val="22"/>
              </w:rPr>
            </w:pPr>
            <w:r>
              <w:rPr>
                <w:b/>
                <w:spacing w:val="-2"/>
                <w:sz w:val="22"/>
              </w:rPr>
              <w:t>Обоснование</w:t>
            </w:r>
          </w:p>
        </w:tc>
      </w:tr>
      <w:tr>
        <w:tblPrEx>
          <w:tblW w:w="0" w:type="auto"/>
          <w:jc w:val="left"/>
          <w:tblInd w:w="325" w:type="dxa"/>
          <w:tblLayout w:type="fixed"/>
          <w:tblCellMar>
            <w:top w:w="0" w:type="dxa"/>
            <w:left w:w="0" w:type="dxa"/>
            <w:bottom w:w="0" w:type="dxa"/>
            <w:right w:w="0" w:type="dxa"/>
          </w:tblCellMar>
          <w:tblLook w:val="01E0"/>
        </w:tblPrEx>
        <w:trPr>
          <w:trHeight w:val="253"/>
          <w:jc w:val="left"/>
        </w:trPr>
        <w:tc>
          <w:tcPr>
            <w:tcW w:w="1919" w:type="dxa"/>
          </w:tcPr>
          <w:p>
            <w:pPr>
              <w:pStyle w:val="TableParagraph"/>
              <w:rPr>
                <w:sz w:val="18"/>
              </w:rPr>
            </w:pPr>
          </w:p>
        </w:tc>
        <w:tc>
          <w:tcPr>
            <w:tcW w:w="1413" w:type="dxa"/>
          </w:tcPr>
          <w:p>
            <w:pPr>
              <w:pStyle w:val="TableParagraph"/>
              <w:rPr>
                <w:sz w:val="18"/>
              </w:rPr>
            </w:pPr>
          </w:p>
        </w:tc>
        <w:tc>
          <w:tcPr>
            <w:tcW w:w="6647" w:type="dxa"/>
          </w:tcPr>
          <w:p>
            <w:pPr>
              <w:pStyle w:val="TableParagraph"/>
              <w:spacing w:line="234" w:lineRule="exact"/>
              <w:ind w:left="108"/>
              <w:rPr>
                <w:sz w:val="22"/>
              </w:rPr>
            </w:pPr>
            <w:r>
              <w:rPr>
                <w:sz w:val="22"/>
              </w:rPr>
              <w:t>лесами</w:t>
            </w:r>
            <w:r>
              <w:rPr>
                <w:spacing w:val="-13"/>
                <w:sz w:val="22"/>
              </w:rPr>
              <w:t xml:space="preserve"> </w:t>
            </w:r>
            <w:r>
              <w:rPr>
                <w:sz w:val="22"/>
              </w:rPr>
              <w:t>на</w:t>
            </w:r>
            <w:r>
              <w:rPr>
                <w:spacing w:val="-13"/>
                <w:sz w:val="22"/>
              </w:rPr>
              <w:t xml:space="preserve"> </w:t>
            </w:r>
            <w:r>
              <w:rPr>
                <w:sz w:val="22"/>
              </w:rPr>
              <w:t>торфяно‒болотных</w:t>
            </w:r>
            <w:r>
              <w:rPr>
                <w:spacing w:val="-12"/>
                <w:sz w:val="22"/>
              </w:rPr>
              <w:t xml:space="preserve"> </w:t>
            </w:r>
            <w:r>
              <w:rPr>
                <w:spacing w:val="-2"/>
                <w:sz w:val="22"/>
              </w:rPr>
              <w:t>почвах.</w:t>
            </w:r>
          </w:p>
        </w:tc>
      </w:tr>
      <w:tr>
        <w:tblPrEx>
          <w:tblW w:w="0" w:type="auto"/>
          <w:jc w:val="left"/>
          <w:tblInd w:w="325" w:type="dxa"/>
          <w:tblLayout w:type="fixed"/>
          <w:tblCellMar>
            <w:top w:w="0" w:type="dxa"/>
            <w:left w:w="0" w:type="dxa"/>
            <w:bottom w:w="0" w:type="dxa"/>
            <w:right w:w="0" w:type="dxa"/>
          </w:tblCellMar>
          <w:tblLook w:val="01E0"/>
        </w:tblPrEx>
        <w:trPr>
          <w:trHeight w:val="1012"/>
          <w:jc w:val="left"/>
        </w:trPr>
        <w:tc>
          <w:tcPr>
            <w:tcW w:w="1919" w:type="dxa"/>
          </w:tcPr>
          <w:p>
            <w:pPr>
              <w:pStyle w:val="TableParagraph"/>
              <w:spacing w:before="1"/>
              <w:ind w:left="106"/>
              <w:rPr>
                <w:b/>
                <w:sz w:val="22"/>
              </w:rPr>
            </w:pPr>
            <w:r>
              <w:rPr>
                <w:b/>
                <w:spacing w:val="-2"/>
                <w:sz w:val="22"/>
              </w:rPr>
              <w:t>Почвы</w:t>
            </w:r>
          </w:p>
        </w:tc>
        <w:tc>
          <w:tcPr>
            <w:tcW w:w="1413" w:type="dxa"/>
          </w:tcPr>
          <w:p>
            <w:pPr>
              <w:pStyle w:val="TableParagraph"/>
              <w:spacing w:line="250" w:lineRule="exact"/>
              <w:ind w:right="1"/>
              <w:jc w:val="right"/>
              <w:rPr>
                <w:sz w:val="22"/>
              </w:rPr>
            </w:pPr>
            <w:r>
              <w:rPr>
                <w:sz w:val="22"/>
              </w:rPr>
              <w:t xml:space="preserve">2 </w:t>
            </w:r>
            <w:r>
              <w:rPr>
                <w:spacing w:val="-2"/>
                <w:sz w:val="22"/>
              </w:rPr>
              <w:t>Уника</w:t>
            </w:r>
          </w:p>
        </w:tc>
        <w:tc>
          <w:tcPr>
            <w:tcW w:w="6647" w:type="dxa"/>
          </w:tcPr>
          <w:p>
            <w:pPr>
              <w:pStyle w:val="TableParagraph"/>
              <w:tabs>
                <w:tab w:val="left" w:pos="5066"/>
              </w:tabs>
              <w:ind w:left="96" w:right="407" w:hanging="110"/>
              <w:rPr>
                <w:sz w:val="22"/>
              </w:rPr>
            </w:pPr>
            <w:r>
              <w:rPr>
                <w:sz w:val="22"/>
              </w:rPr>
              <w:t>льность почвенного покрова обусловлена наличием</w:t>
              <w:tab/>
            </w:r>
            <w:r>
              <w:rPr>
                <w:spacing w:val="-6"/>
                <w:sz w:val="22"/>
              </w:rPr>
              <w:t xml:space="preserve">на </w:t>
            </w:r>
            <w:r>
              <w:rPr>
                <w:sz w:val="22"/>
              </w:rPr>
              <w:t>территории</w:t>
            </w:r>
            <w:r>
              <w:rPr>
                <w:spacing w:val="-8"/>
                <w:sz w:val="22"/>
              </w:rPr>
              <w:t xml:space="preserve"> </w:t>
            </w:r>
            <w:r>
              <w:rPr>
                <w:sz w:val="22"/>
              </w:rPr>
              <w:t>заповедника</w:t>
            </w:r>
            <w:r>
              <w:rPr>
                <w:spacing w:val="-8"/>
                <w:sz w:val="22"/>
              </w:rPr>
              <w:t xml:space="preserve"> </w:t>
            </w:r>
            <w:r>
              <w:rPr>
                <w:sz w:val="22"/>
              </w:rPr>
              <w:t>крупных</w:t>
            </w:r>
            <w:r>
              <w:rPr>
                <w:spacing w:val="-8"/>
                <w:sz w:val="22"/>
              </w:rPr>
              <w:t xml:space="preserve"> </w:t>
            </w:r>
            <w:r>
              <w:rPr>
                <w:sz w:val="22"/>
              </w:rPr>
              <w:t>болотных</w:t>
            </w:r>
            <w:r>
              <w:rPr>
                <w:spacing w:val="-8"/>
                <w:sz w:val="22"/>
              </w:rPr>
              <w:t xml:space="preserve"> </w:t>
            </w:r>
            <w:r>
              <w:rPr>
                <w:sz w:val="22"/>
              </w:rPr>
              <w:t>массивов</w:t>
            </w:r>
            <w:r>
              <w:rPr>
                <w:spacing w:val="-8"/>
                <w:sz w:val="22"/>
              </w:rPr>
              <w:t xml:space="preserve"> </w:t>
            </w:r>
            <w:r>
              <w:rPr>
                <w:sz w:val="22"/>
              </w:rPr>
              <w:t>с</w:t>
            </w:r>
            <w:r>
              <w:rPr>
                <w:spacing w:val="-8"/>
                <w:sz w:val="22"/>
              </w:rPr>
              <w:t xml:space="preserve"> </w:t>
            </w:r>
            <w:r>
              <w:rPr>
                <w:sz w:val="22"/>
              </w:rPr>
              <w:t>торфяно- болотными почвами верхового и низинного типа</w:t>
            </w:r>
            <w:r>
              <w:rPr>
                <w:spacing w:val="80"/>
                <w:sz w:val="22"/>
              </w:rPr>
              <w:t xml:space="preserve"> </w:t>
            </w:r>
            <w:r>
              <w:rPr>
                <w:sz w:val="22"/>
              </w:rPr>
              <w:t>(мощность</w:t>
            </w:r>
          </w:p>
          <w:p>
            <w:pPr>
              <w:pStyle w:val="TableParagraph"/>
              <w:spacing w:line="237" w:lineRule="exact"/>
              <w:ind w:left="96"/>
              <w:rPr>
                <w:sz w:val="22"/>
              </w:rPr>
            </w:pPr>
            <w:r>
              <w:rPr>
                <w:sz w:val="22"/>
              </w:rPr>
              <w:t>торфяного</w:t>
            </w:r>
            <w:r>
              <w:rPr>
                <w:spacing w:val="-12"/>
                <w:sz w:val="22"/>
              </w:rPr>
              <w:t xml:space="preserve"> </w:t>
            </w:r>
            <w:r>
              <w:rPr>
                <w:sz w:val="22"/>
              </w:rPr>
              <w:t>слоя</w:t>
            </w:r>
            <w:r>
              <w:rPr>
                <w:spacing w:val="-9"/>
                <w:sz w:val="22"/>
              </w:rPr>
              <w:t xml:space="preserve"> </w:t>
            </w:r>
            <w:r>
              <w:rPr>
                <w:sz w:val="22"/>
              </w:rPr>
              <w:t>первых</w:t>
            </w:r>
            <w:r>
              <w:rPr>
                <w:spacing w:val="-9"/>
                <w:sz w:val="22"/>
              </w:rPr>
              <w:t xml:space="preserve"> </w:t>
            </w:r>
            <w:r>
              <w:rPr>
                <w:sz w:val="22"/>
              </w:rPr>
              <w:t>доходит</w:t>
            </w:r>
            <w:r>
              <w:rPr>
                <w:spacing w:val="-9"/>
                <w:sz w:val="22"/>
              </w:rPr>
              <w:t xml:space="preserve"> </w:t>
            </w:r>
            <w:r>
              <w:rPr>
                <w:sz w:val="22"/>
              </w:rPr>
              <w:t>до</w:t>
            </w:r>
            <w:r>
              <w:rPr>
                <w:spacing w:val="-12"/>
                <w:sz w:val="22"/>
              </w:rPr>
              <w:t xml:space="preserve"> </w:t>
            </w:r>
            <w:r>
              <w:rPr>
                <w:sz w:val="22"/>
              </w:rPr>
              <w:t>7</w:t>
            </w:r>
            <w:r>
              <w:rPr>
                <w:spacing w:val="-7"/>
                <w:sz w:val="22"/>
              </w:rPr>
              <w:t xml:space="preserve"> </w:t>
            </w:r>
            <w:r>
              <w:rPr>
                <w:sz w:val="22"/>
              </w:rPr>
              <w:t>метров,</w:t>
            </w:r>
            <w:r>
              <w:rPr>
                <w:spacing w:val="-8"/>
                <w:sz w:val="22"/>
              </w:rPr>
              <w:t xml:space="preserve"> </w:t>
            </w:r>
            <w:r>
              <w:rPr>
                <w:sz w:val="22"/>
              </w:rPr>
              <w:t>вторых</w:t>
            </w:r>
            <w:r>
              <w:rPr>
                <w:spacing w:val="-5"/>
                <w:sz w:val="22"/>
              </w:rPr>
              <w:t xml:space="preserve"> </w:t>
            </w:r>
            <w:r>
              <w:rPr>
                <w:sz w:val="22"/>
              </w:rPr>
              <w:t>–</w:t>
            </w:r>
            <w:r>
              <w:rPr>
                <w:spacing w:val="-9"/>
                <w:sz w:val="22"/>
              </w:rPr>
              <w:t xml:space="preserve"> </w:t>
            </w:r>
            <w:r>
              <w:rPr>
                <w:sz w:val="22"/>
              </w:rPr>
              <w:t>до</w:t>
            </w:r>
            <w:r>
              <w:rPr>
                <w:spacing w:val="-8"/>
                <w:sz w:val="22"/>
              </w:rPr>
              <w:t xml:space="preserve"> </w:t>
            </w:r>
            <w:r>
              <w:rPr>
                <w:sz w:val="22"/>
              </w:rPr>
              <w:t>2</w:t>
            </w:r>
            <w:r>
              <w:rPr>
                <w:spacing w:val="-11"/>
                <w:sz w:val="22"/>
              </w:rPr>
              <w:t xml:space="preserve"> </w:t>
            </w:r>
            <w:r>
              <w:rPr>
                <w:sz w:val="22"/>
              </w:rPr>
              <w:t>ме</w:t>
            </w:r>
            <w:r>
              <w:rPr>
                <w:spacing w:val="-36"/>
                <w:sz w:val="22"/>
              </w:rPr>
              <w:t xml:space="preserve"> </w:t>
            </w:r>
            <w:r>
              <w:rPr>
                <w:spacing w:val="-2"/>
                <w:sz w:val="22"/>
              </w:rPr>
              <w:t>тров).</w:t>
            </w:r>
          </w:p>
        </w:tc>
      </w:tr>
      <w:tr>
        <w:tblPrEx>
          <w:tblW w:w="0" w:type="auto"/>
          <w:jc w:val="left"/>
          <w:tblInd w:w="325" w:type="dxa"/>
          <w:tblLayout w:type="fixed"/>
          <w:tblCellMar>
            <w:top w:w="0" w:type="dxa"/>
            <w:left w:w="0" w:type="dxa"/>
            <w:bottom w:w="0" w:type="dxa"/>
            <w:right w:w="0" w:type="dxa"/>
          </w:tblCellMar>
          <w:tblLook w:val="01E0"/>
        </w:tblPrEx>
        <w:trPr>
          <w:trHeight w:val="249"/>
          <w:jc w:val="left"/>
        </w:trPr>
        <w:tc>
          <w:tcPr>
            <w:tcW w:w="9979" w:type="dxa"/>
            <w:gridSpan w:val="3"/>
          </w:tcPr>
          <w:p>
            <w:pPr>
              <w:pStyle w:val="TableParagraph"/>
              <w:spacing w:line="230" w:lineRule="exact"/>
              <w:ind w:left="106"/>
              <w:rPr>
                <w:b/>
                <w:sz w:val="22"/>
              </w:rPr>
            </w:pPr>
            <w:r>
              <w:rPr>
                <w:b/>
                <w:spacing w:val="-2"/>
                <w:sz w:val="22"/>
              </w:rPr>
              <w:t>Местообитания</w:t>
            </w:r>
          </w:p>
        </w:tc>
      </w:tr>
      <w:tr>
        <w:tblPrEx>
          <w:tblW w:w="0" w:type="auto"/>
          <w:jc w:val="left"/>
          <w:tblInd w:w="325" w:type="dxa"/>
          <w:tblLayout w:type="fixed"/>
          <w:tblCellMar>
            <w:top w:w="0" w:type="dxa"/>
            <w:left w:w="0" w:type="dxa"/>
            <w:bottom w:w="0" w:type="dxa"/>
            <w:right w:w="0" w:type="dxa"/>
          </w:tblCellMar>
          <w:tblLook w:val="01E0"/>
        </w:tblPrEx>
        <w:trPr>
          <w:trHeight w:val="1516"/>
          <w:jc w:val="left"/>
        </w:trPr>
        <w:tc>
          <w:tcPr>
            <w:tcW w:w="1919" w:type="dxa"/>
          </w:tcPr>
          <w:p>
            <w:pPr>
              <w:pStyle w:val="TableParagraph"/>
              <w:spacing w:line="251" w:lineRule="exact"/>
              <w:ind w:left="106"/>
              <w:rPr>
                <w:sz w:val="22"/>
              </w:rPr>
            </w:pPr>
            <w:r>
              <w:rPr>
                <w:spacing w:val="-2"/>
                <w:sz w:val="22"/>
              </w:rPr>
              <w:t>Водные</w:t>
            </w:r>
          </w:p>
        </w:tc>
        <w:tc>
          <w:tcPr>
            <w:tcW w:w="1413" w:type="dxa"/>
          </w:tcPr>
          <w:p>
            <w:pPr>
              <w:pStyle w:val="TableParagraph"/>
              <w:spacing w:line="251" w:lineRule="exact"/>
              <w:ind w:right="-29"/>
              <w:jc w:val="right"/>
              <w:rPr>
                <w:sz w:val="22"/>
              </w:rPr>
            </w:pPr>
            <w:r>
              <w:rPr>
                <w:sz w:val="22"/>
              </w:rPr>
              <w:t>2 На</w:t>
            </w:r>
            <w:r>
              <w:rPr>
                <w:spacing w:val="-3"/>
                <w:sz w:val="22"/>
              </w:rPr>
              <w:t xml:space="preserve"> </w:t>
            </w:r>
            <w:r>
              <w:rPr>
                <w:spacing w:val="-5"/>
                <w:sz w:val="22"/>
              </w:rPr>
              <w:t>тер</w:t>
            </w:r>
          </w:p>
        </w:tc>
        <w:tc>
          <w:tcPr>
            <w:tcW w:w="6647" w:type="dxa"/>
          </w:tcPr>
          <w:p>
            <w:pPr>
              <w:pStyle w:val="TableParagraph"/>
              <w:tabs>
                <w:tab w:val="left" w:pos="3419"/>
                <w:tab w:val="left" w:pos="4137"/>
                <w:tab w:val="left" w:pos="4847"/>
                <w:tab w:val="left" w:pos="5558"/>
              </w:tabs>
              <w:ind w:left="108" w:right="584" w:hanging="89"/>
              <w:rPr>
                <w:sz w:val="22"/>
              </w:rPr>
            </w:pPr>
            <w:r>
              <w:rPr>
                <w:sz w:val="22"/>
              </w:rPr>
              <w:t xml:space="preserve">ритории заповедника имеются </w:t>
            </w:r>
            <w:r>
              <w:rPr>
                <w:i/>
                <w:sz w:val="22"/>
              </w:rPr>
              <w:t>Биотопы пресноводных</w:t>
            </w:r>
            <w:r>
              <w:rPr>
                <w:i/>
                <w:sz w:val="22"/>
              </w:rPr>
              <w:t xml:space="preserve"> водоемов и водотоков </w:t>
            </w:r>
            <w:r>
              <w:rPr>
                <w:sz w:val="22"/>
              </w:rPr>
              <w:t>категорий</w:t>
              <w:tab/>
            </w:r>
            <w:r>
              <w:rPr>
                <w:spacing w:val="-2"/>
                <w:sz w:val="22"/>
              </w:rPr>
              <w:t>3150,</w:t>
            </w:r>
            <w:r>
              <w:rPr>
                <w:sz w:val="22"/>
              </w:rPr>
              <w:tab/>
            </w:r>
            <w:r>
              <w:rPr>
                <w:spacing w:val="-4"/>
                <w:sz w:val="22"/>
              </w:rPr>
              <w:t>3160,</w:t>
            </w:r>
            <w:r>
              <w:rPr>
                <w:sz w:val="22"/>
              </w:rPr>
              <w:tab/>
            </w:r>
            <w:r>
              <w:rPr>
                <w:spacing w:val="-2"/>
                <w:sz w:val="22"/>
              </w:rPr>
              <w:t>3260,</w:t>
            </w:r>
            <w:r>
              <w:rPr>
                <w:sz w:val="22"/>
              </w:rPr>
              <w:tab/>
            </w:r>
            <w:r>
              <w:rPr>
                <w:spacing w:val="-2"/>
                <w:sz w:val="22"/>
              </w:rPr>
              <w:t>3270,</w:t>
            </w:r>
          </w:p>
          <w:p>
            <w:pPr>
              <w:pStyle w:val="TableParagraph"/>
              <w:tabs>
                <w:tab w:val="left" w:pos="2001"/>
              </w:tabs>
              <w:spacing w:line="242" w:lineRule="auto"/>
              <w:ind w:left="108" w:right="407"/>
              <w:rPr>
                <w:sz w:val="22"/>
              </w:rPr>
            </w:pPr>
            <w:r>
              <w:rPr>
                <w:spacing w:val="-2"/>
                <w:sz w:val="22"/>
              </w:rPr>
              <w:t>соответствующие</w:t>
            </w:r>
            <w:r>
              <w:rPr>
                <w:sz w:val="22"/>
              </w:rPr>
              <w:tab/>
              <w:t>критериям EEC</w:t>
            </w:r>
            <w:r>
              <w:rPr>
                <w:spacing w:val="80"/>
                <w:sz w:val="22"/>
              </w:rPr>
              <w:t xml:space="preserve"> </w:t>
            </w:r>
            <w:r>
              <w:rPr>
                <w:sz w:val="22"/>
              </w:rPr>
              <w:t>Habitat</w:t>
            </w:r>
            <w:r>
              <w:rPr>
                <w:spacing w:val="80"/>
                <w:sz w:val="22"/>
              </w:rPr>
              <w:t xml:space="preserve"> </w:t>
            </w:r>
            <w:r>
              <w:rPr>
                <w:sz w:val="22"/>
              </w:rPr>
              <w:t>Directive, которые представлены</w:t>
            </w:r>
            <w:r>
              <w:rPr>
                <w:spacing w:val="80"/>
                <w:sz w:val="22"/>
              </w:rPr>
              <w:t xml:space="preserve"> </w:t>
            </w:r>
            <w:r>
              <w:rPr>
                <w:sz w:val="22"/>
              </w:rPr>
              <w:t>7 крупными озерами общей площадью</w:t>
            </w:r>
            <w:r>
              <w:rPr>
                <w:spacing w:val="80"/>
                <w:sz w:val="22"/>
              </w:rPr>
              <w:t xml:space="preserve"> </w:t>
            </w:r>
            <w:r>
              <w:rPr>
                <w:sz w:val="22"/>
              </w:rPr>
              <w:t>1645 га,</w:t>
            </w:r>
          </w:p>
          <w:p>
            <w:pPr>
              <w:pStyle w:val="TableParagraph"/>
              <w:spacing w:line="252" w:lineRule="exact"/>
              <w:ind w:left="108"/>
              <w:rPr>
                <w:sz w:val="22"/>
              </w:rPr>
            </w:pPr>
            <w:r>
              <w:rPr>
                <w:sz w:val="22"/>
              </w:rPr>
              <w:t>участками</w:t>
            </w:r>
            <w:r>
              <w:rPr>
                <w:spacing w:val="-7"/>
                <w:sz w:val="22"/>
              </w:rPr>
              <w:t xml:space="preserve"> </w:t>
            </w:r>
            <w:r>
              <w:rPr>
                <w:sz w:val="22"/>
              </w:rPr>
              <w:t>речных</w:t>
            </w:r>
            <w:r>
              <w:rPr>
                <w:spacing w:val="-7"/>
                <w:sz w:val="22"/>
              </w:rPr>
              <w:t xml:space="preserve"> </w:t>
            </w:r>
            <w:r>
              <w:rPr>
                <w:sz w:val="22"/>
              </w:rPr>
              <w:t>отмелей</w:t>
            </w:r>
            <w:r>
              <w:rPr>
                <w:spacing w:val="-7"/>
                <w:sz w:val="22"/>
              </w:rPr>
              <w:t xml:space="preserve"> </w:t>
            </w:r>
            <w:r>
              <w:rPr>
                <w:sz w:val="22"/>
              </w:rPr>
              <w:t>на</w:t>
            </w:r>
            <w:r>
              <w:rPr>
                <w:spacing w:val="-7"/>
                <w:sz w:val="22"/>
              </w:rPr>
              <w:t xml:space="preserve"> </w:t>
            </w:r>
            <w:r>
              <w:rPr>
                <w:sz w:val="22"/>
              </w:rPr>
              <w:t>реке</w:t>
            </w:r>
            <w:r>
              <w:rPr>
                <w:spacing w:val="-7"/>
                <w:sz w:val="22"/>
              </w:rPr>
              <w:t xml:space="preserve"> </w:t>
            </w:r>
            <w:r>
              <w:rPr>
                <w:sz w:val="22"/>
              </w:rPr>
              <w:t>Березина</w:t>
            </w:r>
            <w:r>
              <w:rPr>
                <w:spacing w:val="-7"/>
                <w:sz w:val="22"/>
              </w:rPr>
              <w:t xml:space="preserve"> </w:t>
            </w:r>
            <w:r>
              <w:rPr>
                <w:sz w:val="22"/>
              </w:rPr>
              <w:t>и</w:t>
            </w:r>
            <w:r>
              <w:rPr>
                <w:spacing w:val="-7"/>
                <w:sz w:val="22"/>
              </w:rPr>
              <w:t xml:space="preserve"> </w:t>
            </w:r>
            <w:r>
              <w:rPr>
                <w:sz w:val="22"/>
              </w:rPr>
              <w:t>средним</w:t>
            </w:r>
            <w:r>
              <w:rPr>
                <w:spacing w:val="-7"/>
                <w:sz w:val="22"/>
              </w:rPr>
              <w:t xml:space="preserve"> </w:t>
            </w:r>
            <w:r>
              <w:rPr>
                <w:sz w:val="22"/>
              </w:rPr>
              <w:t>участком</w:t>
            </w:r>
            <w:r>
              <w:rPr>
                <w:spacing w:val="-7"/>
                <w:sz w:val="22"/>
              </w:rPr>
              <w:t xml:space="preserve"> </w:t>
            </w:r>
            <w:r>
              <w:rPr>
                <w:sz w:val="22"/>
              </w:rPr>
              <w:t>р. Сергуч до канала, старым руслом до впадения в Березину.</w:t>
            </w:r>
          </w:p>
        </w:tc>
      </w:tr>
      <w:tr>
        <w:tblPrEx>
          <w:tblW w:w="0" w:type="auto"/>
          <w:jc w:val="left"/>
          <w:tblInd w:w="325" w:type="dxa"/>
          <w:tblLayout w:type="fixed"/>
          <w:tblCellMar>
            <w:top w:w="0" w:type="dxa"/>
            <w:left w:w="0" w:type="dxa"/>
            <w:bottom w:w="0" w:type="dxa"/>
            <w:right w:w="0" w:type="dxa"/>
          </w:tblCellMar>
          <w:tblLook w:val="01E0"/>
        </w:tblPrEx>
        <w:trPr>
          <w:trHeight w:val="4042"/>
          <w:jc w:val="left"/>
        </w:trPr>
        <w:tc>
          <w:tcPr>
            <w:tcW w:w="1919" w:type="dxa"/>
          </w:tcPr>
          <w:p>
            <w:pPr>
              <w:pStyle w:val="TableParagraph"/>
              <w:spacing w:line="246" w:lineRule="exact"/>
              <w:ind w:left="106"/>
              <w:rPr>
                <w:sz w:val="22"/>
              </w:rPr>
            </w:pPr>
            <w:r>
              <w:rPr>
                <w:spacing w:val="-2"/>
                <w:sz w:val="22"/>
              </w:rPr>
              <w:t>Болотные</w:t>
            </w:r>
          </w:p>
        </w:tc>
        <w:tc>
          <w:tcPr>
            <w:tcW w:w="1413" w:type="dxa"/>
          </w:tcPr>
          <w:p>
            <w:pPr>
              <w:pStyle w:val="TableParagraph"/>
              <w:spacing w:line="246" w:lineRule="exact"/>
              <w:ind w:right="-29"/>
              <w:jc w:val="right"/>
              <w:rPr>
                <w:sz w:val="22"/>
              </w:rPr>
            </w:pPr>
            <w:r>
              <w:rPr>
                <w:sz w:val="22"/>
              </w:rPr>
              <w:t>3 На</w:t>
            </w:r>
            <w:r>
              <w:rPr>
                <w:spacing w:val="-3"/>
                <w:sz w:val="22"/>
              </w:rPr>
              <w:t xml:space="preserve"> </w:t>
            </w:r>
            <w:r>
              <w:rPr>
                <w:spacing w:val="-5"/>
                <w:sz w:val="22"/>
              </w:rPr>
              <w:t>тер</w:t>
            </w:r>
          </w:p>
        </w:tc>
        <w:tc>
          <w:tcPr>
            <w:tcW w:w="6647" w:type="dxa"/>
          </w:tcPr>
          <w:p>
            <w:pPr>
              <w:pStyle w:val="TableParagraph"/>
              <w:spacing w:line="246" w:lineRule="exact"/>
              <w:ind w:left="19"/>
              <w:rPr>
                <w:i/>
                <w:sz w:val="22"/>
              </w:rPr>
            </w:pPr>
            <w:r>
              <w:rPr>
                <w:spacing w:val="-2"/>
                <w:sz w:val="22"/>
              </w:rPr>
              <w:t>ритории</w:t>
            </w:r>
            <w:r>
              <w:rPr>
                <w:spacing w:val="1"/>
                <w:sz w:val="22"/>
              </w:rPr>
              <w:t xml:space="preserve"> </w:t>
            </w:r>
            <w:r>
              <w:rPr>
                <w:spacing w:val="-2"/>
                <w:sz w:val="22"/>
              </w:rPr>
              <w:t>заповедника</w:t>
            </w:r>
            <w:r>
              <w:rPr>
                <w:spacing w:val="2"/>
                <w:sz w:val="22"/>
              </w:rPr>
              <w:t xml:space="preserve"> </w:t>
            </w:r>
            <w:r>
              <w:rPr>
                <w:spacing w:val="-2"/>
                <w:sz w:val="22"/>
              </w:rPr>
              <w:t>представлены</w:t>
            </w:r>
            <w:r>
              <w:rPr>
                <w:spacing w:val="2"/>
                <w:sz w:val="22"/>
              </w:rPr>
              <w:t xml:space="preserve"> </w:t>
            </w:r>
            <w:r>
              <w:rPr>
                <w:i/>
                <w:spacing w:val="-2"/>
                <w:sz w:val="22"/>
              </w:rPr>
              <w:t>Биотопы</w:t>
            </w:r>
            <w:r>
              <w:rPr>
                <w:i/>
                <w:spacing w:val="2"/>
                <w:sz w:val="22"/>
              </w:rPr>
              <w:t xml:space="preserve"> </w:t>
            </w:r>
            <w:r>
              <w:rPr>
                <w:i/>
                <w:spacing w:val="-4"/>
                <w:sz w:val="22"/>
              </w:rPr>
              <w:t>болот</w:t>
            </w:r>
          </w:p>
          <w:p>
            <w:pPr>
              <w:pStyle w:val="TableParagraph"/>
              <w:tabs>
                <w:tab w:val="left" w:pos="1275"/>
                <w:tab w:val="left" w:pos="1993"/>
                <w:tab w:val="left" w:pos="2711"/>
                <w:tab w:val="left" w:pos="3430"/>
                <w:tab w:val="left" w:pos="4144"/>
              </w:tabs>
              <w:ind w:left="108" w:right="115"/>
              <w:rPr>
                <w:sz w:val="22"/>
              </w:rPr>
            </w:pPr>
            <w:r>
              <w:rPr>
                <w:spacing w:val="-2"/>
                <w:sz w:val="22"/>
              </w:rPr>
              <w:t>категорий</w:t>
            </w:r>
            <w:r>
              <w:rPr>
                <w:sz w:val="22"/>
              </w:rPr>
              <w:tab/>
            </w:r>
            <w:r>
              <w:rPr>
                <w:spacing w:val="-4"/>
                <w:sz w:val="22"/>
              </w:rPr>
              <w:t>7110,</w:t>
            </w:r>
            <w:r>
              <w:rPr>
                <w:sz w:val="22"/>
              </w:rPr>
              <w:tab/>
            </w:r>
            <w:r>
              <w:rPr>
                <w:spacing w:val="-4"/>
                <w:sz w:val="22"/>
              </w:rPr>
              <w:t>7140,</w:t>
            </w:r>
            <w:r>
              <w:rPr>
                <w:sz w:val="22"/>
              </w:rPr>
              <w:tab/>
            </w:r>
            <w:r>
              <w:rPr>
                <w:spacing w:val="-4"/>
                <w:sz w:val="22"/>
              </w:rPr>
              <w:t>7150,</w:t>
            </w:r>
            <w:r>
              <w:rPr>
                <w:sz w:val="22"/>
              </w:rPr>
              <w:tab/>
            </w:r>
            <w:r>
              <w:rPr>
                <w:spacing w:val="-4"/>
                <w:sz w:val="22"/>
              </w:rPr>
              <w:t>7160,</w:t>
            </w:r>
            <w:r>
              <w:rPr>
                <w:sz w:val="22"/>
              </w:rPr>
              <w:tab/>
              <w:t>7230, соответствующие критериям</w:t>
            </w:r>
            <w:r>
              <w:rPr>
                <w:spacing w:val="-9"/>
                <w:sz w:val="22"/>
              </w:rPr>
              <w:t xml:space="preserve"> </w:t>
            </w:r>
            <w:r>
              <w:rPr>
                <w:sz w:val="22"/>
              </w:rPr>
              <w:t>EEC</w:t>
            </w:r>
            <w:r>
              <w:rPr>
                <w:spacing w:val="-6"/>
                <w:sz w:val="22"/>
              </w:rPr>
              <w:t xml:space="preserve"> </w:t>
            </w:r>
            <w:r>
              <w:rPr>
                <w:sz w:val="22"/>
              </w:rPr>
              <w:t>Habitat</w:t>
            </w:r>
            <w:r>
              <w:rPr>
                <w:spacing w:val="-9"/>
                <w:sz w:val="22"/>
              </w:rPr>
              <w:t xml:space="preserve"> </w:t>
            </w:r>
            <w:r>
              <w:rPr>
                <w:sz w:val="22"/>
              </w:rPr>
              <w:t>Directive,</w:t>
            </w:r>
            <w:r>
              <w:rPr>
                <w:spacing w:val="-8"/>
                <w:sz w:val="22"/>
              </w:rPr>
              <w:t xml:space="preserve"> </w:t>
            </w:r>
            <w:r>
              <w:rPr>
                <w:sz w:val="22"/>
              </w:rPr>
              <w:t>которые</w:t>
            </w:r>
            <w:r>
              <w:rPr>
                <w:spacing w:val="-9"/>
                <w:sz w:val="22"/>
              </w:rPr>
              <w:t xml:space="preserve"> </w:t>
            </w:r>
            <w:r>
              <w:rPr>
                <w:sz w:val="22"/>
              </w:rPr>
              <w:t>представлены</w:t>
            </w:r>
            <w:r>
              <w:rPr>
                <w:spacing w:val="-9"/>
                <w:sz w:val="22"/>
              </w:rPr>
              <w:t xml:space="preserve"> </w:t>
            </w:r>
            <w:r>
              <w:rPr>
                <w:sz w:val="22"/>
              </w:rPr>
              <w:t>открытыми верховыми, переходными болотами, топями общей площадью</w:t>
            </w:r>
            <w:r>
              <w:rPr>
                <w:spacing w:val="40"/>
                <w:sz w:val="22"/>
              </w:rPr>
              <w:t xml:space="preserve"> </w:t>
            </w:r>
            <w:r>
              <w:rPr>
                <w:sz w:val="22"/>
              </w:rPr>
              <w:t>– 9074,1 га, сюда же включены родники и родниковые болота.</w:t>
            </w:r>
          </w:p>
          <w:p>
            <w:pPr>
              <w:pStyle w:val="TableParagraph"/>
              <w:spacing w:line="252" w:lineRule="exact"/>
              <w:ind w:left="108"/>
              <w:rPr>
                <w:sz w:val="22"/>
              </w:rPr>
            </w:pPr>
            <w:r>
              <w:rPr>
                <w:sz w:val="22"/>
              </w:rPr>
              <w:t>К</w:t>
            </w:r>
            <w:r>
              <w:rPr>
                <w:spacing w:val="-13"/>
                <w:sz w:val="22"/>
              </w:rPr>
              <w:t xml:space="preserve"> </w:t>
            </w:r>
            <w:r>
              <w:rPr>
                <w:sz w:val="22"/>
              </w:rPr>
              <w:t>редким</w:t>
            </w:r>
            <w:r>
              <w:rPr>
                <w:spacing w:val="-12"/>
                <w:sz w:val="22"/>
              </w:rPr>
              <w:t xml:space="preserve"> </w:t>
            </w:r>
            <w:r>
              <w:rPr>
                <w:sz w:val="22"/>
              </w:rPr>
              <w:t>биотопам</w:t>
            </w:r>
            <w:r>
              <w:rPr>
                <w:spacing w:val="-12"/>
                <w:sz w:val="22"/>
              </w:rPr>
              <w:t xml:space="preserve"> </w:t>
            </w:r>
            <w:r>
              <w:rPr>
                <w:spacing w:val="-2"/>
                <w:sz w:val="22"/>
              </w:rPr>
              <w:t>относят:</w:t>
            </w:r>
          </w:p>
          <w:p>
            <w:pPr>
              <w:pStyle w:val="TableParagraph"/>
              <w:ind w:left="108"/>
              <w:rPr>
                <w:sz w:val="22"/>
              </w:rPr>
            </w:pPr>
            <w:r>
              <w:rPr>
                <w:b/>
                <w:sz w:val="22"/>
              </w:rPr>
              <w:t xml:space="preserve">7150А– </w:t>
            </w:r>
            <w:r>
              <w:rPr>
                <w:sz w:val="22"/>
              </w:rPr>
              <w:t xml:space="preserve">депрессии среди торфяных субстратов с растительностью союза </w:t>
            </w:r>
            <w:r>
              <w:rPr>
                <w:i/>
                <w:sz w:val="22"/>
              </w:rPr>
              <w:t xml:space="preserve">Rhynchosporion </w:t>
            </w:r>
            <w:r>
              <w:rPr>
                <w:sz w:val="22"/>
              </w:rPr>
              <w:t xml:space="preserve">(в Беларуси ‒ мочажины, торфяные и минеральные обнажения с растительностью союза </w:t>
            </w:r>
            <w:r>
              <w:rPr>
                <w:i/>
                <w:sz w:val="22"/>
              </w:rPr>
              <w:t>Rhynchosporion</w:t>
            </w:r>
            <w:r>
              <w:rPr>
                <w:i/>
                <w:sz w:val="22"/>
              </w:rPr>
              <w:t xml:space="preserve"> albae</w:t>
            </w:r>
            <w:r>
              <w:rPr>
                <w:i/>
                <w:spacing w:val="-9"/>
                <w:sz w:val="22"/>
              </w:rPr>
              <w:t xml:space="preserve"> </w:t>
            </w:r>
            <w:r>
              <w:rPr>
                <w:sz w:val="22"/>
              </w:rPr>
              <w:t>(очеретником)</w:t>
            </w:r>
            <w:r>
              <w:rPr>
                <w:i/>
                <w:sz w:val="22"/>
              </w:rPr>
              <w:t>:</w:t>
            </w:r>
            <w:r>
              <w:rPr>
                <w:i/>
                <w:spacing w:val="-8"/>
                <w:sz w:val="22"/>
              </w:rPr>
              <w:t xml:space="preserve"> </w:t>
            </w:r>
            <w:r>
              <w:rPr>
                <w:sz w:val="22"/>
              </w:rPr>
              <w:t>низкорослые</w:t>
            </w:r>
            <w:r>
              <w:rPr>
                <w:spacing w:val="-8"/>
                <w:sz w:val="22"/>
              </w:rPr>
              <w:t xml:space="preserve"> </w:t>
            </w:r>
            <w:r>
              <w:rPr>
                <w:sz w:val="22"/>
              </w:rPr>
              <w:t>травяные</w:t>
            </w:r>
            <w:r>
              <w:rPr>
                <w:spacing w:val="-8"/>
                <w:sz w:val="22"/>
              </w:rPr>
              <w:t xml:space="preserve"> </w:t>
            </w:r>
            <w:r>
              <w:rPr>
                <w:sz w:val="22"/>
              </w:rPr>
              <w:t>сообщества</w:t>
            </w:r>
            <w:r>
              <w:rPr>
                <w:spacing w:val="-8"/>
                <w:sz w:val="22"/>
              </w:rPr>
              <w:t xml:space="preserve"> </w:t>
            </w:r>
            <w:r>
              <w:rPr>
                <w:sz w:val="22"/>
              </w:rPr>
              <w:t>с</w:t>
            </w:r>
            <w:r>
              <w:rPr>
                <w:spacing w:val="-8"/>
                <w:sz w:val="22"/>
              </w:rPr>
              <w:t xml:space="preserve"> </w:t>
            </w:r>
            <w:r>
              <w:rPr>
                <w:sz w:val="22"/>
              </w:rPr>
              <w:t>участием росянок</w:t>
            </w:r>
            <w:r>
              <w:rPr>
                <w:spacing w:val="40"/>
                <w:sz w:val="22"/>
              </w:rPr>
              <w:t xml:space="preserve"> </w:t>
            </w:r>
            <w:r>
              <w:rPr>
                <w:sz w:val="22"/>
              </w:rPr>
              <w:t>Drosera</w:t>
            </w:r>
            <w:r>
              <w:rPr>
                <w:spacing w:val="-7"/>
                <w:sz w:val="22"/>
              </w:rPr>
              <w:t xml:space="preserve"> </w:t>
            </w:r>
            <w:r>
              <w:rPr>
                <w:sz w:val="22"/>
              </w:rPr>
              <w:t>sp.</w:t>
            </w:r>
            <w:r>
              <w:rPr>
                <w:spacing w:val="-5"/>
                <w:sz w:val="22"/>
              </w:rPr>
              <w:t xml:space="preserve"> </w:t>
            </w:r>
            <w:r>
              <w:rPr>
                <w:sz w:val="22"/>
              </w:rPr>
              <w:t>и</w:t>
            </w:r>
            <w:r>
              <w:rPr>
                <w:spacing w:val="-6"/>
                <w:sz w:val="22"/>
              </w:rPr>
              <w:t xml:space="preserve"> </w:t>
            </w:r>
            <w:r>
              <w:rPr>
                <w:sz w:val="22"/>
              </w:rPr>
              <w:t>плауночка</w:t>
            </w:r>
            <w:r>
              <w:rPr>
                <w:spacing w:val="-6"/>
                <w:sz w:val="22"/>
              </w:rPr>
              <w:t xml:space="preserve"> </w:t>
            </w:r>
            <w:r>
              <w:rPr>
                <w:sz w:val="22"/>
              </w:rPr>
              <w:t>заливаемого</w:t>
            </w:r>
            <w:r>
              <w:rPr>
                <w:spacing w:val="-6"/>
                <w:sz w:val="22"/>
              </w:rPr>
              <w:t xml:space="preserve"> </w:t>
            </w:r>
            <w:r>
              <w:rPr>
                <w:i/>
                <w:sz w:val="22"/>
              </w:rPr>
              <w:t>Lycopodiella</w:t>
            </w:r>
            <w:r>
              <w:rPr>
                <w:i/>
                <w:spacing w:val="-3"/>
                <w:sz w:val="22"/>
              </w:rPr>
              <w:t xml:space="preserve"> </w:t>
            </w:r>
            <w:r>
              <w:rPr>
                <w:i/>
                <w:sz w:val="22"/>
              </w:rPr>
              <w:t>inundata</w:t>
            </w:r>
            <w:r>
              <w:rPr>
                <w:sz w:val="22"/>
              </w:rPr>
              <w:t xml:space="preserve">; </w:t>
            </w:r>
            <w:r>
              <w:rPr>
                <w:b/>
                <w:sz w:val="22"/>
              </w:rPr>
              <w:t>7230</w:t>
            </w:r>
            <w:r>
              <w:rPr>
                <w:b/>
                <w:spacing w:val="80"/>
                <w:sz w:val="22"/>
              </w:rPr>
              <w:t xml:space="preserve"> </w:t>
            </w:r>
            <w:r>
              <w:rPr>
                <w:b/>
                <w:sz w:val="22"/>
              </w:rPr>
              <w:t xml:space="preserve">- </w:t>
            </w:r>
            <w:r>
              <w:rPr>
                <w:sz w:val="22"/>
              </w:rPr>
              <w:t>карбонатные болота</w:t>
            </w:r>
            <w:r>
              <w:rPr>
                <w:spacing w:val="80"/>
                <w:sz w:val="22"/>
              </w:rPr>
              <w:t xml:space="preserve"> </w:t>
            </w:r>
            <w:r>
              <w:rPr>
                <w:sz w:val="22"/>
              </w:rPr>
              <w:t>(в Беларуси ‒ богатые низинные болота). Болота с богатым минеральным питанием грунтовыми, а также родниковыми водами</w:t>
            </w:r>
            <w:r>
              <w:rPr>
                <w:spacing w:val="80"/>
                <w:sz w:val="22"/>
              </w:rPr>
              <w:t xml:space="preserve"> </w:t>
            </w:r>
            <w:r>
              <w:rPr>
                <w:sz w:val="22"/>
              </w:rPr>
              <w:t>(на переходном болоте</w:t>
            </w:r>
            <w:r>
              <w:rPr>
                <w:spacing w:val="80"/>
                <w:sz w:val="22"/>
              </w:rPr>
              <w:t xml:space="preserve"> </w:t>
            </w:r>
            <w:r>
              <w:rPr>
                <w:sz w:val="22"/>
              </w:rPr>
              <w:t>«Жары» в понижениях рельефа и вдоль русла р. Московица, на болотах</w:t>
            </w:r>
          </w:p>
          <w:p>
            <w:pPr>
              <w:pStyle w:val="TableParagraph"/>
              <w:spacing w:line="236" w:lineRule="exact"/>
              <w:ind w:left="108"/>
              <w:rPr>
                <w:sz w:val="22"/>
              </w:rPr>
            </w:pPr>
            <w:r>
              <w:rPr>
                <w:sz w:val="22"/>
              </w:rPr>
              <w:t>«Каролинское»,</w:t>
            </w:r>
            <w:r>
              <w:rPr>
                <w:spacing w:val="32"/>
                <w:sz w:val="22"/>
              </w:rPr>
              <w:t xml:space="preserve"> </w:t>
            </w:r>
            <w:r>
              <w:rPr>
                <w:sz w:val="22"/>
              </w:rPr>
              <w:t>«Слободское»,</w:t>
            </w:r>
            <w:r>
              <w:rPr>
                <w:spacing w:val="-12"/>
                <w:sz w:val="22"/>
              </w:rPr>
              <w:t xml:space="preserve"> </w:t>
            </w:r>
            <w:r>
              <w:rPr>
                <w:sz w:val="22"/>
              </w:rPr>
              <w:t>«Бель»</w:t>
            </w:r>
            <w:r>
              <w:rPr>
                <w:spacing w:val="-10"/>
                <w:sz w:val="22"/>
              </w:rPr>
              <w:t xml:space="preserve"> </w:t>
            </w:r>
            <w:r>
              <w:rPr>
                <w:sz w:val="22"/>
              </w:rPr>
              <w:t>и</w:t>
            </w:r>
            <w:r>
              <w:rPr>
                <w:spacing w:val="-10"/>
                <w:sz w:val="22"/>
              </w:rPr>
              <w:t xml:space="preserve"> </w:t>
            </w:r>
            <w:r>
              <w:rPr>
                <w:spacing w:val="-2"/>
                <w:sz w:val="22"/>
              </w:rPr>
              <w:t>«Домжерицкое»).</w:t>
            </w:r>
          </w:p>
        </w:tc>
      </w:tr>
      <w:tr>
        <w:tblPrEx>
          <w:tblW w:w="0" w:type="auto"/>
          <w:jc w:val="left"/>
          <w:tblInd w:w="325" w:type="dxa"/>
          <w:tblLayout w:type="fixed"/>
          <w:tblCellMar>
            <w:top w:w="0" w:type="dxa"/>
            <w:left w:w="0" w:type="dxa"/>
            <w:bottom w:w="0" w:type="dxa"/>
            <w:right w:w="0" w:type="dxa"/>
          </w:tblCellMar>
          <w:tblLook w:val="01E0"/>
        </w:tblPrEx>
        <w:trPr>
          <w:trHeight w:val="1517"/>
          <w:jc w:val="left"/>
        </w:trPr>
        <w:tc>
          <w:tcPr>
            <w:tcW w:w="1919" w:type="dxa"/>
          </w:tcPr>
          <w:p>
            <w:pPr>
              <w:pStyle w:val="TableParagraph"/>
              <w:spacing w:line="246" w:lineRule="exact"/>
              <w:ind w:left="106"/>
              <w:rPr>
                <w:sz w:val="22"/>
              </w:rPr>
            </w:pPr>
            <w:r>
              <w:rPr>
                <w:spacing w:val="-2"/>
                <w:sz w:val="22"/>
              </w:rPr>
              <w:t>Луговые</w:t>
            </w:r>
          </w:p>
        </w:tc>
        <w:tc>
          <w:tcPr>
            <w:tcW w:w="1413" w:type="dxa"/>
          </w:tcPr>
          <w:p>
            <w:pPr>
              <w:pStyle w:val="TableParagraph"/>
              <w:spacing w:line="246" w:lineRule="exact"/>
              <w:ind w:right="-44"/>
              <w:jc w:val="right"/>
              <w:rPr>
                <w:sz w:val="22"/>
              </w:rPr>
            </w:pPr>
            <w:r>
              <w:rPr>
                <w:sz w:val="22"/>
              </w:rPr>
              <w:t>3 На</w:t>
            </w:r>
            <w:r>
              <w:rPr>
                <w:spacing w:val="-3"/>
                <w:sz w:val="22"/>
              </w:rPr>
              <w:t xml:space="preserve"> </w:t>
            </w:r>
            <w:r>
              <w:rPr>
                <w:spacing w:val="-5"/>
                <w:sz w:val="22"/>
              </w:rPr>
              <w:t>тер</w:t>
            </w:r>
          </w:p>
        </w:tc>
        <w:tc>
          <w:tcPr>
            <w:tcW w:w="6647" w:type="dxa"/>
          </w:tcPr>
          <w:p>
            <w:pPr>
              <w:pStyle w:val="TableParagraph"/>
              <w:tabs>
                <w:tab w:val="right" w:pos="5741"/>
              </w:tabs>
              <w:ind w:left="108" w:right="204" w:hanging="88"/>
              <w:rPr>
                <w:sz w:val="22"/>
              </w:rPr>
            </w:pPr>
            <w:r>
              <w:rPr>
                <w:sz w:val="22"/>
              </w:rPr>
              <w:t xml:space="preserve">ритории заповедника имеются </w:t>
            </w:r>
            <w:r>
              <w:rPr>
                <w:i/>
                <w:sz w:val="22"/>
              </w:rPr>
              <w:t>Биотопы</w:t>
            </w:r>
            <w:r>
              <w:rPr>
                <w:i/>
                <w:spacing w:val="40"/>
                <w:sz w:val="22"/>
              </w:rPr>
              <w:t xml:space="preserve"> </w:t>
            </w:r>
            <w:r>
              <w:rPr>
                <w:i/>
                <w:sz w:val="22"/>
              </w:rPr>
              <w:t>естественных и</w:t>
            </w:r>
            <w:r>
              <w:rPr>
                <w:i/>
                <w:sz w:val="22"/>
              </w:rPr>
              <w:t xml:space="preserve"> полуестественных</w:t>
            </w:r>
            <w:r>
              <w:rPr>
                <w:i/>
                <w:spacing w:val="-4"/>
                <w:sz w:val="22"/>
              </w:rPr>
              <w:t xml:space="preserve"> </w:t>
            </w:r>
            <w:r>
              <w:rPr>
                <w:i/>
                <w:sz w:val="22"/>
              </w:rPr>
              <w:t>лугов</w:t>
            </w:r>
            <w:r>
              <w:rPr>
                <w:i/>
                <w:spacing w:val="-4"/>
                <w:sz w:val="22"/>
              </w:rPr>
              <w:t xml:space="preserve"> </w:t>
            </w:r>
            <w:r>
              <w:rPr>
                <w:sz w:val="22"/>
              </w:rPr>
              <w:t>категорий</w:t>
            </w:r>
            <w:r>
              <w:rPr>
                <w:spacing w:val="40"/>
                <w:sz w:val="22"/>
              </w:rPr>
              <w:t xml:space="preserve"> </w:t>
            </w:r>
            <w:r>
              <w:rPr>
                <w:sz w:val="22"/>
              </w:rPr>
              <w:t>6230,</w:t>
            </w:r>
            <w:r>
              <w:rPr>
                <w:spacing w:val="40"/>
                <w:sz w:val="22"/>
              </w:rPr>
              <w:t xml:space="preserve"> </w:t>
            </w:r>
            <w:r>
              <w:rPr>
                <w:sz w:val="22"/>
              </w:rPr>
              <w:t>6270,</w:t>
            </w:r>
            <w:r>
              <w:rPr>
                <w:spacing w:val="40"/>
                <w:sz w:val="22"/>
              </w:rPr>
              <w:t xml:space="preserve"> </w:t>
            </w:r>
            <w:r>
              <w:rPr>
                <w:sz w:val="22"/>
              </w:rPr>
              <w:t>6410,</w:t>
            </w:r>
            <w:r>
              <w:rPr>
                <w:spacing w:val="40"/>
                <w:sz w:val="22"/>
              </w:rPr>
              <w:t xml:space="preserve"> </w:t>
            </w:r>
            <w:r>
              <w:rPr>
                <w:sz w:val="22"/>
              </w:rPr>
              <w:t>6430,</w:t>
            </w:r>
            <w:r>
              <w:rPr>
                <w:spacing w:val="40"/>
                <w:sz w:val="22"/>
              </w:rPr>
              <w:t xml:space="preserve"> </w:t>
            </w:r>
            <w:r>
              <w:rPr>
                <w:sz w:val="22"/>
              </w:rPr>
              <w:t>6450, 6530,</w:t>
            </w:r>
            <w:r>
              <w:rPr>
                <w:spacing w:val="-6"/>
                <w:sz w:val="22"/>
              </w:rPr>
              <w:t xml:space="preserve"> </w:t>
            </w:r>
            <w:r>
              <w:rPr>
                <w:sz w:val="22"/>
              </w:rPr>
              <w:t>соответствующие</w:t>
            </w:r>
            <w:r>
              <w:rPr>
                <w:spacing w:val="40"/>
                <w:sz w:val="22"/>
              </w:rPr>
              <w:t xml:space="preserve"> </w:t>
            </w:r>
            <w:r>
              <w:rPr>
                <w:sz w:val="22"/>
              </w:rPr>
              <w:t>критериям</w:t>
            </w:r>
            <w:r>
              <w:rPr>
                <w:spacing w:val="-7"/>
                <w:sz w:val="22"/>
              </w:rPr>
              <w:t xml:space="preserve"> </w:t>
            </w:r>
            <w:r>
              <w:rPr>
                <w:sz w:val="22"/>
              </w:rPr>
              <w:t>EEC Habitat Directive,</w:t>
            </w:r>
            <w:r>
              <w:rPr>
                <w:spacing w:val="-6"/>
                <w:sz w:val="22"/>
              </w:rPr>
              <w:t xml:space="preserve"> </w:t>
            </w:r>
            <w:r>
              <w:rPr>
                <w:sz w:val="22"/>
              </w:rPr>
              <w:t>которые представлены пойменными, суходольными лугами</w:t>
            </w:r>
            <w:r>
              <w:rPr>
                <w:sz w:val="22"/>
              </w:rPr>
              <w:tab/>
            </w:r>
            <w:r>
              <w:rPr>
                <w:spacing w:val="-6"/>
                <w:sz w:val="22"/>
              </w:rPr>
              <w:t>24</w:t>
            </w:r>
          </w:p>
          <w:p>
            <w:pPr>
              <w:pStyle w:val="TableParagraph"/>
              <w:spacing w:line="252" w:lineRule="exact"/>
              <w:ind w:left="108"/>
              <w:rPr>
                <w:sz w:val="22"/>
              </w:rPr>
            </w:pPr>
            <w:r>
              <w:rPr>
                <w:sz w:val="22"/>
              </w:rPr>
              <w:t>ассоциациями</w:t>
            </w:r>
            <w:r>
              <w:rPr>
                <w:spacing w:val="-10"/>
                <w:sz w:val="22"/>
              </w:rPr>
              <w:t xml:space="preserve"> </w:t>
            </w:r>
            <w:r>
              <w:rPr>
                <w:sz w:val="22"/>
              </w:rPr>
              <w:t>общей</w:t>
            </w:r>
            <w:r>
              <w:rPr>
                <w:spacing w:val="-10"/>
                <w:sz w:val="22"/>
              </w:rPr>
              <w:t xml:space="preserve"> </w:t>
            </w:r>
            <w:r>
              <w:rPr>
                <w:sz w:val="22"/>
              </w:rPr>
              <w:t>площадью</w:t>
            </w:r>
            <w:r>
              <w:rPr>
                <w:spacing w:val="-3"/>
                <w:sz w:val="22"/>
              </w:rPr>
              <w:t xml:space="preserve"> </w:t>
            </w:r>
            <w:r>
              <w:rPr>
                <w:sz w:val="22"/>
              </w:rPr>
              <w:t>4712,2</w:t>
            </w:r>
            <w:r>
              <w:rPr>
                <w:spacing w:val="-8"/>
                <w:sz w:val="22"/>
              </w:rPr>
              <w:t xml:space="preserve"> </w:t>
            </w:r>
            <w:r>
              <w:rPr>
                <w:sz w:val="22"/>
              </w:rPr>
              <w:t>га,</w:t>
            </w:r>
            <w:r>
              <w:rPr>
                <w:spacing w:val="-9"/>
                <w:sz w:val="22"/>
              </w:rPr>
              <w:t xml:space="preserve"> </w:t>
            </w:r>
            <w:r>
              <w:rPr>
                <w:sz w:val="22"/>
              </w:rPr>
              <w:t>что</w:t>
            </w:r>
            <w:r>
              <w:rPr>
                <w:spacing w:val="-9"/>
                <w:sz w:val="22"/>
              </w:rPr>
              <w:t xml:space="preserve"> </w:t>
            </w:r>
            <w:r>
              <w:rPr>
                <w:sz w:val="22"/>
              </w:rPr>
              <w:t>составляет</w:t>
            </w:r>
            <w:r>
              <w:rPr>
                <w:spacing w:val="-3"/>
                <w:sz w:val="22"/>
              </w:rPr>
              <w:t xml:space="preserve"> </w:t>
            </w:r>
            <w:r>
              <w:rPr>
                <w:sz w:val="22"/>
              </w:rPr>
              <w:t>53,5</w:t>
            </w:r>
            <w:r>
              <w:rPr>
                <w:spacing w:val="-3"/>
                <w:sz w:val="22"/>
              </w:rPr>
              <w:t xml:space="preserve"> </w:t>
            </w:r>
            <w:r>
              <w:rPr>
                <w:sz w:val="22"/>
              </w:rPr>
              <w:t>%</w:t>
            </w:r>
            <w:r>
              <w:rPr>
                <w:spacing w:val="-10"/>
                <w:sz w:val="22"/>
              </w:rPr>
              <w:t xml:space="preserve"> </w:t>
            </w:r>
            <w:r>
              <w:rPr>
                <w:spacing w:val="-5"/>
                <w:sz w:val="22"/>
              </w:rPr>
              <w:t>от</w:t>
            </w:r>
          </w:p>
          <w:p>
            <w:pPr>
              <w:pStyle w:val="TableParagraph"/>
              <w:spacing w:line="236" w:lineRule="exact"/>
              <w:ind w:left="108"/>
              <w:rPr>
                <w:sz w:val="22"/>
              </w:rPr>
            </w:pPr>
            <w:r>
              <w:rPr>
                <w:sz w:val="22"/>
              </w:rPr>
              <w:t>всей</w:t>
            </w:r>
            <w:r>
              <w:rPr>
                <w:spacing w:val="-10"/>
                <w:sz w:val="22"/>
              </w:rPr>
              <w:t xml:space="preserve"> </w:t>
            </w:r>
            <w:r>
              <w:rPr>
                <w:sz w:val="22"/>
              </w:rPr>
              <w:t>площади</w:t>
            </w:r>
            <w:r>
              <w:rPr>
                <w:spacing w:val="-10"/>
                <w:sz w:val="22"/>
              </w:rPr>
              <w:t xml:space="preserve"> </w:t>
            </w:r>
            <w:r>
              <w:rPr>
                <w:sz w:val="22"/>
              </w:rPr>
              <w:t>лугов</w:t>
            </w:r>
            <w:r>
              <w:rPr>
                <w:spacing w:val="-9"/>
                <w:sz w:val="22"/>
              </w:rPr>
              <w:t xml:space="preserve"> </w:t>
            </w:r>
            <w:r>
              <w:rPr>
                <w:spacing w:val="-2"/>
                <w:sz w:val="22"/>
              </w:rPr>
              <w:t>заповедника.</w:t>
            </w:r>
          </w:p>
        </w:tc>
      </w:tr>
      <w:tr>
        <w:tblPrEx>
          <w:tblW w:w="0" w:type="auto"/>
          <w:jc w:val="left"/>
          <w:tblInd w:w="325" w:type="dxa"/>
          <w:tblLayout w:type="fixed"/>
          <w:tblCellMar>
            <w:top w:w="0" w:type="dxa"/>
            <w:left w:w="0" w:type="dxa"/>
            <w:bottom w:w="0" w:type="dxa"/>
            <w:right w:w="0" w:type="dxa"/>
          </w:tblCellMar>
          <w:tblLook w:val="01E0"/>
        </w:tblPrEx>
        <w:trPr>
          <w:trHeight w:val="5305"/>
          <w:jc w:val="left"/>
        </w:trPr>
        <w:tc>
          <w:tcPr>
            <w:tcW w:w="1919" w:type="dxa"/>
          </w:tcPr>
          <w:p>
            <w:pPr>
              <w:pStyle w:val="TableParagraph"/>
              <w:spacing w:line="246" w:lineRule="exact"/>
              <w:ind w:left="106"/>
              <w:rPr>
                <w:sz w:val="22"/>
              </w:rPr>
            </w:pPr>
            <w:r>
              <w:rPr>
                <w:spacing w:val="-2"/>
                <w:sz w:val="22"/>
              </w:rPr>
              <w:t>Лесные</w:t>
            </w:r>
          </w:p>
        </w:tc>
        <w:tc>
          <w:tcPr>
            <w:tcW w:w="1413" w:type="dxa"/>
          </w:tcPr>
          <w:p>
            <w:pPr>
              <w:pStyle w:val="TableParagraph"/>
              <w:spacing w:line="246" w:lineRule="exact"/>
              <w:ind w:right="-29"/>
              <w:jc w:val="right"/>
              <w:rPr>
                <w:sz w:val="22"/>
              </w:rPr>
            </w:pPr>
            <w:r>
              <w:rPr>
                <w:sz w:val="22"/>
              </w:rPr>
              <w:t>3 На</w:t>
            </w:r>
            <w:r>
              <w:rPr>
                <w:spacing w:val="-3"/>
                <w:sz w:val="22"/>
              </w:rPr>
              <w:t xml:space="preserve"> </w:t>
            </w:r>
            <w:r>
              <w:rPr>
                <w:spacing w:val="-5"/>
                <w:sz w:val="22"/>
              </w:rPr>
              <w:t>тер</w:t>
            </w:r>
          </w:p>
        </w:tc>
        <w:tc>
          <w:tcPr>
            <w:tcW w:w="6647" w:type="dxa"/>
          </w:tcPr>
          <w:p>
            <w:pPr>
              <w:pStyle w:val="TableParagraph"/>
              <w:spacing w:line="246" w:lineRule="exact"/>
              <w:ind w:left="15"/>
              <w:rPr>
                <w:i/>
                <w:sz w:val="22"/>
              </w:rPr>
            </w:pPr>
            <w:r>
              <w:rPr>
                <w:spacing w:val="-2"/>
                <w:sz w:val="22"/>
              </w:rPr>
              <w:t>ритории</w:t>
            </w:r>
            <w:r>
              <w:rPr>
                <w:spacing w:val="2"/>
                <w:sz w:val="22"/>
              </w:rPr>
              <w:t xml:space="preserve"> </w:t>
            </w:r>
            <w:r>
              <w:rPr>
                <w:spacing w:val="-2"/>
                <w:sz w:val="22"/>
              </w:rPr>
              <w:t>заповедника</w:t>
            </w:r>
            <w:r>
              <w:rPr>
                <w:spacing w:val="3"/>
                <w:sz w:val="22"/>
              </w:rPr>
              <w:t xml:space="preserve"> </w:t>
            </w:r>
            <w:r>
              <w:rPr>
                <w:spacing w:val="-2"/>
                <w:sz w:val="22"/>
              </w:rPr>
              <w:t>представлены</w:t>
            </w:r>
            <w:r>
              <w:rPr>
                <w:spacing w:val="3"/>
                <w:sz w:val="22"/>
              </w:rPr>
              <w:t xml:space="preserve"> </w:t>
            </w:r>
            <w:r>
              <w:rPr>
                <w:i/>
                <w:spacing w:val="-2"/>
                <w:sz w:val="22"/>
              </w:rPr>
              <w:t>Биотопы</w:t>
            </w:r>
            <w:r>
              <w:rPr>
                <w:i/>
                <w:spacing w:val="2"/>
                <w:sz w:val="22"/>
              </w:rPr>
              <w:t xml:space="preserve"> </w:t>
            </w:r>
            <w:r>
              <w:rPr>
                <w:i/>
                <w:spacing w:val="-4"/>
                <w:sz w:val="22"/>
              </w:rPr>
              <w:t>лесов</w:t>
            </w:r>
          </w:p>
          <w:p>
            <w:pPr>
              <w:pStyle w:val="TableParagraph"/>
              <w:spacing w:before="2" w:line="252" w:lineRule="exact"/>
              <w:ind w:left="108"/>
              <w:rPr>
                <w:sz w:val="22"/>
              </w:rPr>
            </w:pPr>
            <w:r>
              <w:rPr>
                <w:sz w:val="22"/>
              </w:rPr>
              <w:t>категорий</w:t>
            </w:r>
            <w:r>
              <w:rPr>
                <w:spacing w:val="61"/>
                <w:w w:val="150"/>
                <w:sz w:val="22"/>
              </w:rPr>
              <w:t xml:space="preserve"> </w:t>
            </w:r>
            <w:r>
              <w:rPr>
                <w:sz w:val="22"/>
              </w:rPr>
              <w:t>9010,</w:t>
            </w:r>
            <w:r>
              <w:rPr>
                <w:spacing w:val="63"/>
                <w:w w:val="150"/>
                <w:sz w:val="22"/>
              </w:rPr>
              <w:t xml:space="preserve"> </w:t>
            </w:r>
            <w:r>
              <w:rPr>
                <w:sz w:val="22"/>
              </w:rPr>
              <w:t>9020,</w:t>
            </w:r>
            <w:r>
              <w:rPr>
                <w:spacing w:val="63"/>
                <w:w w:val="150"/>
                <w:sz w:val="22"/>
              </w:rPr>
              <w:t xml:space="preserve"> </w:t>
            </w:r>
            <w:r>
              <w:rPr>
                <w:sz w:val="22"/>
              </w:rPr>
              <w:t>9050,</w:t>
            </w:r>
            <w:r>
              <w:rPr>
                <w:spacing w:val="59"/>
                <w:w w:val="150"/>
                <w:sz w:val="22"/>
              </w:rPr>
              <w:t xml:space="preserve"> </w:t>
            </w:r>
            <w:r>
              <w:rPr>
                <w:sz w:val="22"/>
              </w:rPr>
              <w:t>9080,</w:t>
            </w:r>
            <w:r>
              <w:rPr>
                <w:spacing w:val="59"/>
                <w:w w:val="150"/>
                <w:sz w:val="22"/>
              </w:rPr>
              <w:t xml:space="preserve"> </w:t>
            </w:r>
            <w:r>
              <w:rPr>
                <w:sz w:val="22"/>
              </w:rPr>
              <w:t>91DО,</w:t>
            </w:r>
            <w:r>
              <w:rPr>
                <w:spacing w:val="63"/>
                <w:w w:val="150"/>
                <w:sz w:val="22"/>
              </w:rPr>
              <w:t xml:space="preserve"> </w:t>
            </w:r>
            <w:r>
              <w:rPr>
                <w:sz w:val="22"/>
              </w:rPr>
              <w:t>91ЕО,</w:t>
            </w:r>
            <w:r>
              <w:rPr>
                <w:spacing w:val="59"/>
                <w:w w:val="150"/>
                <w:sz w:val="22"/>
              </w:rPr>
              <w:t xml:space="preserve"> </w:t>
            </w:r>
            <w:r>
              <w:rPr>
                <w:sz w:val="22"/>
              </w:rPr>
              <w:t>91FO,</w:t>
            </w:r>
            <w:r>
              <w:rPr>
                <w:spacing w:val="63"/>
                <w:w w:val="150"/>
                <w:sz w:val="22"/>
              </w:rPr>
              <w:t xml:space="preserve"> </w:t>
            </w:r>
            <w:r>
              <w:rPr>
                <w:spacing w:val="-2"/>
                <w:sz w:val="22"/>
              </w:rPr>
              <w:t>91TO,</w:t>
            </w:r>
          </w:p>
          <w:p>
            <w:pPr>
              <w:pStyle w:val="TableParagraph"/>
              <w:tabs>
                <w:tab w:val="left" w:pos="2025"/>
              </w:tabs>
              <w:ind w:left="108" w:right="236"/>
              <w:rPr>
                <w:sz w:val="22"/>
              </w:rPr>
            </w:pPr>
            <w:r>
              <w:rPr>
                <w:spacing w:val="-2"/>
                <w:sz w:val="22"/>
              </w:rPr>
              <w:t>соответствующие</w:t>
            </w:r>
            <w:r>
              <w:rPr>
                <w:sz w:val="22"/>
              </w:rPr>
              <w:tab/>
              <w:t>критериям EEC</w:t>
            </w:r>
            <w:r>
              <w:rPr>
                <w:spacing w:val="80"/>
                <w:sz w:val="22"/>
              </w:rPr>
              <w:t xml:space="preserve"> </w:t>
            </w:r>
            <w:r>
              <w:rPr>
                <w:sz w:val="22"/>
              </w:rPr>
              <w:t>Habitat</w:t>
            </w:r>
            <w:r>
              <w:rPr>
                <w:spacing w:val="80"/>
                <w:sz w:val="22"/>
              </w:rPr>
              <w:t xml:space="preserve"> </w:t>
            </w:r>
            <w:r>
              <w:rPr>
                <w:sz w:val="22"/>
              </w:rPr>
              <w:t>Directive. Общая площадь</w:t>
            </w:r>
            <w:r>
              <w:rPr>
                <w:spacing w:val="-8"/>
                <w:sz w:val="22"/>
              </w:rPr>
              <w:t xml:space="preserve"> </w:t>
            </w:r>
            <w:r>
              <w:rPr>
                <w:sz w:val="22"/>
              </w:rPr>
              <w:t>перечисленных</w:t>
            </w:r>
            <w:r>
              <w:rPr>
                <w:spacing w:val="-8"/>
                <w:sz w:val="22"/>
              </w:rPr>
              <w:t xml:space="preserve"> </w:t>
            </w:r>
            <w:r>
              <w:rPr>
                <w:sz w:val="22"/>
              </w:rPr>
              <w:t>категорий</w:t>
            </w:r>
            <w:r>
              <w:rPr>
                <w:spacing w:val="-8"/>
                <w:sz w:val="22"/>
              </w:rPr>
              <w:t xml:space="preserve"> </w:t>
            </w:r>
            <w:r>
              <w:rPr>
                <w:sz w:val="22"/>
              </w:rPr>
              <w:t>лесов</w:t>
            </w:r>
            <w:r>
              <w:rPr>
                <w:spacing w:val="-8"/>
                <w:sz w:val="22"/>
              </w:rPr>
              <w:t xml:space="preserve"> </w:t>
            </w:r>
            <w:r>
              <w:rPr>
                <w:sz w:val="22"/>
              </w:rPr>
              <w:t>составляет</w:t>
            </w:r>
            <w:r>
              <w:rPr>
                <w:spacing w:val="-2"/>
                <w:sz w:val="22"/>
              </w:rPr>
              <w:t xml:space="preserve"> </w:t>
            </w:r>
            <w:r>
              <w:rPr>
                <w:sz w:val="22"/>
              </w:rPr>
              <w:t>–</w:t>
            </w:r>
            <w:r>
              <w:rPr>
                <w:spacing w:val="-8"/>
                <w:sz w:val="22"/>
              </w:rPr>
              <w:t xml:space="preserve"> </w:t>
            </w:r>
            <w:r>
              <w:rPr>
                <w:sz w:val="22"/>
              </w:rPr>
              <w:t>30760,14</w:t>
            </w:r>
            <w:r>
              <w:rPr>
                <w:spacing w:val="-7"/>
                <w:sz w:val="22"/>
              </w:rPr>
              <w:t xml:space="preserve"> </w:t>
            </w:r>
            <w:r>
              <w:rPr>
                <w:sz w:val="22"/>
              </w:rPr>
              <w:t>га. К редким биотопам относят:</w:t>
            </w:r>
          </w:p>
          <w:p>
            <w:pPr>
              <w:pStyle w:val="TableParagraph"/>
              <w:ind w:left="108" w:right="204"/>
              <w:rPr>
                <w:sz w:val="22"/>
              </w:rPr>
            </w:pPr>
            <w:r>
              <w:rPr>
                <w:b/>
                <w:sz w:val="22"/>
              </w:rPr>
              <w:t>9060</w:t>
            </w:r>
            <w:r>
              <w:rPr>
                <w:b/>
                <w:spacing w:val="-6"/>
                <w:sz w:val="22"/>
              </w:rPr>
              <w:t xml:space="preserve"> </w:t>
            </w:r>
            <w:r>
              <w:rPr>
                <w:sz w:val="22"/>
              </w:rPr>
              <w:t>–</w:t>
            </w:r>
            <w:r>
              <w:rPr>
                <w:spacing w:val="-6"/>
                <w:sz w:val="22"/>
              </w:rPr>
              <w:t xml:space="preserve"> </w:t>
            </w:r>
            <w:r>
              <w:rPr>
                <w:sz w:val="22"/>
              </w:rPr>
              <w:t>хвойные</w:t>
            </w:r>
            <w:r>
              <w:rPr>
                <w:spacing w:val="-6"/>
                <w:sz w:val="22"/>
              </w:rPr>
              <w:t xml:space="preserve"> </w:t>
            </w:r>
            <w:r>
              <w:rPr>
                <w:sz w:val="22"/>
              </w:rPr>
              <w:t>леса</w:t>
            </w:r>
            <w:r>
              <w:rPr>
                <w:spacing w:val="-6"/>
                <w:sz w:val="22"/>
              </w:rPr>
              <w:t xml:space="preserve"> </w:t>
            </w:r>
            <w:r>
              <w:rPr>
                <w:sz w:val="22"/>
              </w:rPr>
              <w:t>на</w:t>
            </w:r>
            <w:r>
              <w:rPr>
                <w:spacing w:val="-6"/>
                <w:sz w:val="22"/>
              </w:rPr>
              <w:t xml:space="preserve"> </w:t>
            </w:r>
            <w:r>
              <w:rPr>
                <w:sz w:val="22"/>
              </w:rPr>
              <w:t>флювиогляциальных</w:t>
            </w:r>
            <w:r>
              <w:rPr>
                <w:spacing w:val="-6"/>
                <w:sz w:val="22"/>
              </w:rPr>
              <w:t xml:space="preserve"> </w:t>
            </w:r>
            <w:r>
              <w:rPr>
                <w:sz w:val="22"/>
              </w:rPr>
              <w:t>эскерах (в</w:t>
            </w:r>
            <w:r>
              <w:rPr>
                <w:spacing w:val="-6"/>
                <w:sz w:val="22"/>
              </w:rPr>
              <w:t xml:space="preserve"> </w:t>
            </w:r>
            <w:r>
              <w:rPr>
                <w:sz w:val="22"/>
              </w:rPr>
              <w:t>Беларуси – леса</w:t>
            </w:r>
            <w:r>
              <w:rPr>
                <w:spacing w:val="-6"/>
                <w:sz w:val="22"/>
              </w:rPr>
              <w:t xml:space="preserve"> </w:t>
            </w:r>
            <w:r>
              <w:rPr>
                <w:sz w:val="22"/>
              </w:rPr>
              <w:t>на</w:t>
            </w:r>
            <w:r>
              <w:rPr>
                <w:spacing w:val="-6"/>
                <w:sz w:val="22"/>
              </w:rPr>
              <w:t xml:space="preserve"> </w:t>
            </w:r>
            <w:r>
              <w:rPr>
                <w:sz w:val="22"/>
              </w:rPr>
              <w:t>озах).</w:t>
            </w:r>
            <w:r>
              <w:rPr>
                <w:spacing w:val="-6"/>
                <w:sz w:val="22"/>
              </w:rPr>
              <w:t xml:space="preserve"> </w:t>
            </w:r>
            <w:r>
              <w:rPr>
                <w:sz w:val="22"/>
              </w:rPr>
              <w:t>Озы –</w:t>
            </w:r>
            <w:r>
              <w:rPr>
                <w:spacing w:val="-6"/>
                <w:sz w:val="22"/>
              </w:rPr>
              <w:t xml:space="preserve"> </w:t>
            </w:r>
            <w:r>
              <w:rPr>
                <w:sz w:val="22"/>
              </w:rPr>
              <w:t>формы</w:t>
            </w:r>
            <w:r>
              <w:rPr>
                <w:spacing w:val="-6"/>
                <w:sz w:val="22"/>
              </w:rPr>
              <w:t xml:space="preserve"> </w:t>
            </w:r>
            <w:r>
              <w:rPr>
                <w:sz w:val="22"/>
              </w:rPr>
              <w:t>аккумулятивного</w:t>
            </w:r>
            <w:r>
              <w:rPr>
                <w:spacing w:val="-6"/>
                <w:sz w:val="22"/>
              </w:rPr>
              <w:t xml:space="preserve"> </w:t>
            </w:r>
            <w:r>
              <w:rPr>
                <w:sz w:val="22"/>
              </w:rPr>
              <w:t>ледникового</w:t>
            </w:r>
            <w:r>
              <w:rPr>
                <w:spacing w:val="-6"/>
                <w:sz w:val="22"/>
              </w:rPr>
              <w:t xml:space="preserve"> </w:t>
            </w:r>
            <w:r>
              <w:rPr>
                <w:sz w:val="22"/>
              </w:rPr>
              <w:t>рельефа в виде длинных гряд, вытянутых по движению ледника</w:t>
            </w:r>
            <w:r>
              <w:rPr>
                <w:spacing w:val="37"/>
                <w:sz w:val="22"/>
              </w:rPr>
              <w:t xml:space="preserve"> </w:t>
            </w:r>
            <w:r>
              <w:rPr>
                <w:sz w:val="22"/>
              </w:rPr>
              <w:t>(конечная морена Кубличи-Переходцы»; в районе Рожнянского лесничества («Рожно»), урочища «Ночевочки» и д.</w:t>
            </w:r>
            <w:r>
              <w:rPr>
                <w:spacing w:val="-1"/>
                <w:sz w:val="22"/>
              </w:rPr>
              <w:t xml:space="preserve"> </w:t>
            </w:r>
            <w:r>
              <w:rPr>
                <w:sz w:val="22"/>
              </w:rPr>
              <w:t xml:space="preserve">Переходцы («Переходцы»). </w:t>
            </w:r>
            <w:r>
              <w:rPr>
                <w:b/>
                <w:sz w:val="22"/>
              </w:rPr>
              <w:t>91FO</w:t>
            </w:r>
            <w:r>
              <w:rPr>
                <w:b/>
                <w:spacing w:val="40"/>
                <w:sz w:val="22"/>
              </w:rPr>
              <w:t xml:space="preserve"> </w:t>
            </w:r>
            <w:r>
              <w:rPr>
                <w:sz w:val="22"/>
              </w:rPr>
              <w:t>- прибрежные смешанные леса из дуба черешчатого, вяза гладкого и вяза малого, ясеня обыкновенного или ясеня узколистного вдоль крупных рек атлантической и среднеевропейской</w:t>
            </w:r>
            <w:r>
              <w:rPr>
                <w:spacing w:val="-8"/>
                <w:sz w:val="22"/>
              </w:rPr>
              <w:t xml:space="preserve"> </w:t>
            </w:r>
            <w:r>
              <w:rPr>
                <w:sz w:val="22"/>
              </w:rPr>
              <w:t>областей</w:t>
            </w:r>
            <w:r>
              <w:rPr>
                <w:spacing w:val="21"/>
                <w:sz w:val="22"/>
              </w:rPr>
              <w:t xml:space="preserve"> </w:t>
            </w:r>
            <w:r>
              <w:rPr>
                <w:sz w:val="22"/>
              </w:rPr>
              <w:t>(союз</w:t>
            </w:r>
            <w:r>
              <w:rPr>
                <w:spacing w:val="-8"/>
                <w:sz w:val="22"/>
              </w:rPr>
              <w:t xml:space="preserve"> </w:t>
            </w:r>
            <w:r>
              <w:rPr>
                <w:i/>
                <w:sz w:val="22"/>
              </w:rPr>
              <w:t>Ulmenion</w:t>
            </w:r>
            <w:r>
              <w:rPr>
                <w:i/>
                <w:spacing w:val="23"/>
                <w:sz w:val="22"/>
              </w:rPr>
              <w:t xml:space="preserve"> </w:t>
            </w:r>
            <w:r>
              <w:rPr>
                <w:i/>
                <w:sz w:val="22"/>
              </w:rPr>
              <w:t>minoris</w:t>
            </w:r>
            <w:r>
              <w:rPr>
                <w:sz w:val="22"/>
              </w:rPr>
              <w:t>)</w:t>
            </w:r>
            <w:r>
              <w:rPr>
                <w:spacing w:val="20"/>
                <w:sz w:val="22"/>
              </w:rPr>
              <w:t xml:space="preserve"> </w:t>
            </w:r>
            <w:r>
              <w:rPr>
                <w:sz w:val="22"/>
              </w:rPr>
              <w:t>(в</w:t>
            </w:r>
            <w:r>
              <w:rPr>
                <w:spacing w:val="-8"/>
                <w:sz w:val="22"/>
              </w:rPr>
              <w:t xml:space="preserve"> </w:t>
            </w:r>
            <w:r>
              <w:rPr>
                <w:sz w:val="22"/>
              </w:rPr>
              <w:t>Беларуси: пойменные дубравы).</w:t>
            </w:r>
          </w:p>
          <w:p>
            <w:pPr>
              <w:pStyle w:val="TableParagraph"/>
              <w:ind w:left="108" w:right="115"/>
              <w:rPr>
                <w:sz w:val="22"/>
              </w:rPr>
            </w:pPr>
            <w:r>
              <w:rPr>
                <w:sz w:val="22"/>
              </w:rPr>
              <w:t>А) Дубравы, произрастающие в прирусловой пойме и примыкающей к ней центральной части поймы на повышенных формах</w:t>
            </w:r>
            <w:r>
              <w:rPr>
                <w:spacing w:val="-10"/>
                <w:sz w:val="22"/>
              </w:rPr>
              <w:t xml:space="preserve"> </w:t>
            </w:r>
            <w:r>
              <w:rPr>
                <w:sz w:val="22"/>
              </w:rPr>
              <w:t>мезорельефа</w:t>
            </w:r>
            <w:r>
              <w:rPr>
                <w:spacing w:val="25"/>
                <w:sz w:val="22"/>
              </w:rPr>
              <w:t xml:space="preserve"> </w:t>
            </w:r>
            <w:r>
              <w:rPr>
                <w:sz w:val="22"/>
              </w:rPr>
              <w:t>(прирусловые</w:t>
            </w:r>
            <w:r>
              <w:rPr>
                <w:spacing w:val="-10"/>
                <w:sz w:val="22"/>
              </w:rPr>
              <w:t xml:space="preserve"> </w:t>
            </w:r>
            <w:r>
              <w:rPr>
                <w:sz w:val="22"/>
              </w:rPr>
              <w:t>валы,</w:t>
            </w:r>
            <w:r>
              <w:rPr>
                <w:spacing w:val="-9"/>
                <w:sz w:val="22"/>
              </w:rPr>
              <w:t xml:space="preserve"> </w:t>
            </w:r>
            <w:r>
              <w:rPr>
                <w:sz w:val="22"/>
              </w:rPr>
              <w:t>гривы,</w:t>
            </w:r>
            <w:r>
              <w:rPr>
                <w:spacing w:val="-11"/>
                <w:sz w:val="22"/>
              </w:rPr>
              <w:t xml:space="preserve"> </w:t>
            </w:r>
            <w:r>
              <w:rPr>
                <w:sz w:val="22"/>
              </w:rPr>
              <w:t>останцы</w:t>
            </w:r>
            <w:r>
              <w:rPr>
                <w:spacing w:val="-10"/>
                <w:sz w:val="22"/>
              </w:rPr>
              <w:t xml:space="preserve"> </w:t>
            </w:r>
            <w:r>
              <w:rPr>
                <w:sz w:val="22"/>
              </w:rPr>
              <w:t>террас), регулярно затапливаемые, краткопоемные (дубравы прируслово- пойменные и дубравы злаково-пойменные старше 50 лет).</w:t>
            </w:r>
          </w:p>
          <w:p>
            <w:pPr>
              <w:pStyle w:val="TableParagraph"/>
              <w:spacing w:line="235" w:lineRule="exact"/>
              <w:ind w:left="108"/>
              <w:rPr>
                <w:sz w:val="22"/>
              </w:rPr>
            </w:pPr>
            <w:r>
              <w:rPr>
                <w:sz w:val="22"/>
              </w:rPr>
              <w:t>Б)</w:t>
            </w:r>
            <w:r>
              <w:rPr>
                <w:spacing w:val="-14"/>
                <w:sz w:val="22"/>
              </w:rPr>
              <w:t xml:space="preserve"> </w:t>
            </w:r>
            <w:r>
              <w:rPr>
                <w:sz w:val="22"/>
              </w:rPr>
              <w:t>Дубравы,</w:t>
            </w:r>
            <w:r>
              <w:rPr>
                <w:spacing w:val="-10"/>
                <w:sz w:val="22"/>
              </w:rPr>
              <w:t xml:space="preserve"> </w:t>
            </w:r>
            <w:r>
              <w:rPr>
                <w:sz w:val="22"/>
              </w:rPr>
              <w:t>произрастающие</w:t>
            </w:r>
            <w:r>
              <w:rPr>
                <w:spacing w:val="-13"/>
                <w:sz w:val="22"/>
              </w:rPr>
              <w:t xml:space="preserve"> </w:t>
            </w:r>
            <w:r>
              <w:rPr>
                <w:sz w:val="22"/>
              </w:rPr>
              <w:t>в</w:t>
            </w:r>
            <w:r>
              <w:rPr>
                <w:spacing w:val="-12"/>
                <w:sz w:val="22"/>
              </w:rPr>
              <w:t xml:space="preserve"> </w:t>
            </w:r>
            <w:r>
              <w:rPr>
                <w:sz w:val="22"/>
              </w:rPr>
              <w:t>центральной</w:t>
            </w:r>
            <w:r>
              <w:rPr>
                <w:spacing w:val="-12"/>
                <w:sz w:val="22"/>
              </w:rPr>
              <w:t xml:space="preserve"> </w:t>
            </w:r>
            <w:r>
              <w:rPr>
                <w:sz w:val="22"/>
              </w:rPr>
              <w:t>части</w:t>
            </w:r>
            <w:r>
              <w:rPr>
                <w:spacing w:val="-12"/>
                <w:sz w:val="22"/>
              </w:rPr>
              <w:t xml:space="preserve"> </w:t>
            </w:r>
            <w:r>
              <w:rPr>
                <w:sz w:val="22"/>
              </w:rPr>
              <w:t>поймы</w:t>
            </w:r>
            <w:r>
              <w:rPr>
                <w:spacing w:val="-13"/>
                <w:sz w:val="22"/>
              </w:rPr>
              <w:t xml:space="preserve"> </w:t>
            </w:r>
            <w:r>
              <w:rPr>
                <w:spacing w:val="-5"/>
                <w:sz w:val="22"/>
              </w:rPr>
              <w:t>на</w:t>
            </w:r>
          </w:p>
        </w:tc>
      </w:tr>
    </w:tbl>
    <w:p>
      <w:pPr>
        <w:spacing w:after="0" w:line="235" w:lineRule="exact"/>
        <w:rPr>
          <w:sz w:val="22"/>
        </w:rPr>
        <w:sectPr>
          <w:type w:val="continuous"/>
          <w:pgSz w:w="11910" w:h="16840"/>
          <w:pgMar w:top="1120" w:right="320" w:bottom="1120" w:left="1020" w:header="0" w:footer="902"/>
          <w:cols w:space="720"/>
        </w:sect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9"/>
        <w:gridCol w:w="1416"/>
        <w:gridCol w:w="6644"/>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1919" w:type="dxa"/>
            <w:shd w:val="clear" w:color="auto" w:fill="A6A6A6"/>
          </w:tcPr>
          <w:p>
            <w:pPr>
              <w:pStyle w:val="TableParagraph"/>
              <w:spacing w:before="1"/>
              <w:ind w:left="106"/>
              <w:rPr>
                <w:b/>
                <w:sz w:val="22"/>
              </w:rPr>
            </w:pPr>
            <w:r>
              <w:rPr>
                <w:b/>
                <w:spacing w:val="-2"/>
                <w:sz w:val="22"/>
              </w:rPr>
              <w:t>Компоненты</w:t>
            </w:r>
          </w:p>
        </w:tc>
        <w:tc>
          <w:tcPr>
            <w:tcW w:w="1416" w:type="dxa"/>
            <w:shd w:val="clear" w:color="auto" w:fill="A6A6A6"/>
          </w:tcPr>
          <w:p>
            <w:pPr>
              <w:pStyle w:val="TableParagraph"/>
              <w:spacing w:line="252" w:lineRule="exact"/>
              <w:ind w:left="106" w:right="131"/>
              <w:rPr>
                <w:b/>
                <w:sz w:val="22"/>
              </w:rPr>
            </w:pPr>
            <w:r>
              <w:rPr>
                <w:b/>
                <w:spacing w:val="-2"/>
                <w:sz w:val="22"/>
              </w:rPr>
              <w:t>Степень значимости</w:t>
            </w:r>
          </w:p>
        </w:tc>
        <w:tc>
          <w:tcPr>
            <w:tcW w:w="6644" w:type="dxa"/>
            <w:shd w:val="clear" w:color="auto" w:fill="A6A6A6"/>
          </w:tcPr>
          <w:p>
            <w:pPr>
              <w:pStyle w:val="TableParagraph"/>
              <w:spacing w:before="1"/>
              <w:ind w:left="105"/>
              <w:rPr>
                <w:b/>
                <w:sz w:val="22"/>
              </w:rPr>
            </w:pPr>
            <w:r>
              <w:rPr>
                <w:b/>
                <w:spacing w:val="-2"/>
                <w:sz w:val="22"/>
              </w:rPr>
              <w:t>Обоснование</w:t>
            </w:r>
          </w:p>
        </w:tc>
      </w:tr>
      <w:tr>
        <w:tblPrEx>
          <w:tblW w:w="0" w:type="auto"/>
          <w:jc w:val="left"/>
          <w:tblInd w:w="325" w:type="dxa"/>
          <w:tblLayout w:type="fixed"/>
          <w:tblCellMar>
            <w:top w:w="0" w:type="dxa"/>
            <w:left w:w="0" w:type="dxa"/>
            <w:bottom w:w="0" w:type="dxa"/>
            <w:right w:w="0" w:type="dxa"/>
          </w:tblCellMar>
          <w:tblLook w:val="01E0"/>
        </w:tblPrEx>
        <w:trPr>
          <w:trHeight w:val="3794"/>
          <w:jc w:val="left"/>
        </w:trPr>
        <w:tc>
          <w:tcPr>
            <w:tcW w:w="1919" w:type="dxa"/>
          </w:tcPr>
          <w:p>
            <w:pPr>
              <w:pStyle w:val="TableParagraph"/>
              <w:rPr>
                <w:sz w:val="20"/>
              </w:rPr>
            </w:pPr>
          </w:p>
        </w:tc>
        <w:tc>
          <w:tcPr>
            <w:tcW w:w="1416" w:type="dxa"/>
          </w:tcPr>
          <w:p>
            <w:pPr>
              <w:pStyle w:val="TableParagraph"/>
              <w:rPr>
                <w:sz w:val="20"/>
              </w:rPr>
            </w:pPr>
          </w:p>
        </w:tc>
        <w:tc>
          <w:tcPr>
            <w:tcW w:w="6644" w:type="dxa"/>
          </w:tcPr>
          <w:p>
            <w:pPr>
              <w:pStyle w:val="TableParagraph"/>
              <w:ind w:left="105"/>
              <w:rPr>
                <w:sz w:val="22"/>
              </w:rPr>
            </w:pPr>
            <w:r>
              <w:rPr>
                <w:sz w:val="22"/>
              </w:rPr>
              <w:t>пониженных формах мезорельефа и вдоль стариц, регулярно затапливаемые, длительнопоемные (дубравы черноольхово- пойменные,</w:t>
            </w:r>
            <w:r>
              <w:rPr>
                <w:spacing w:val="-7"/>
                <w:sz w:val="22"/>
              </w:rPr>
              <w:t xml:space="preserve"> </w:t>
            </w:r>
            <w:r>
              <w:rPr>
                <w:sz w:val="22"/>
              </w:rPr>
              <w:t>встречающиеся</w:t>
            </w:r>
            <w:r>
              <w:rPr>
                <w:spacing w:val="-8"/>
                <w:sz w:val="22"/>
              </w:rPr>
              <w:t xml:space="preserve"> </w:t>
            </w:r>
            <w:r>
              <w:rPr>
                <w:sz w:val="22"/>
              </w:rPr>
              <w:t>очень</w:t>
            </w:r>
            <w:r>
              <w:rPr>
                <w:spacing w:val="-8"/>
                <w:sz w:val="22"/>
              </w:rPr>
              <w:t xml:space="preserve"> </w:t>
            </w:r>
            <w:r>
              <w:rPr>
                <w:sz w:val="22"/>
              </w:rPr>
              <w:t>редко</w:t>
            </w:r>
            <w:r>
              <w:rPr>
                <w:spacing w:val="-8"/>
                <w:sz w:val="22"/>
              </w:rPr>
              <w:t xml:space="preserve"> </w:t>
            </w:r>
            <w:r>
              <w:rPr>
                <w:sz w:val="22"/>
              </w:rPr>
              <w:t>в</w:t>
            </w:r>
            <w:r>
              <w:rPr>
                <w:spacing w:val="-8"/>
                <w:sz w:val="22"/>
              </w:rPr>
              <w:t xml:space="preserve"> </w:t>
            </w:r>
            <w:r>
              <w:rPr>
                <w:sz w:val="22"/>
              </w:rPr>
              <w:t>центральной</w:t>
            </w:r>
            <w:r>
              <w:rPr>
                <w:spacing w:val="-8"/>
                <w:sz w:val="22"/>
              </w:rPr>
              <w:t xml:space="preserve"> </w:t>
            </w:r>
            <w:r>
              <w:rPr>
                <w:sz w:val="22"/>
              </w:rPr>
              <w:t>пойме</w:t>
            </w:r>
            <w:r>
              <w:rPr>
                <w:spacing w:val="-8"/>
                <w:sz w:val="22"/>
              </w:rPr>
              <w:t xml:space="preserve"> </w:t>
            </w:r>
            <w:r>
              <w:rPr>
                <w:sz w:val="22"/>
              </w:rPr>
              <w:t>р. Березины на несколько пониженных участках в двух участках Паликского и Заречного лесничеств).</w:t>
            </w:r>
          </w:p>
          <w:p>
            <w:pPr>
              <w:pStyle w:val="TableParagraph"/>
              <w:ind w:left="105"/>
              <w:rPr>
                <w:sz w:val="22"/>
              </w:rPr>
            </w:pPr>
            <w:r>
              <w:rPr>
                <w:sz w:val="22"/>
              </w:rPr>
              <w:t>В)</w:t>
            </w:r>
            <w:r>
              <w:rPr>
                <w:spacing w:val="-11"/>
                <w:sz w:val="22"/>
              </w:rPr>
              <w:t xml:space="preserve"> </w:t>
            </w:r>
            <w:r>
              <w:rPr>
                <w:sz w:val="22"/>
              </w:rPr>
              <w:t>Дубравы,</w:t>
            </w:r>
            <w:r>
              <w:rPr>
                <w:spacing w:val="-9"/>
                <w:sz w:val="22"/>
              </w:rPr>
              <w:t xml:space="preserve"> </w:t>
            </w:r>
            <w:r>
              <w:rPr>
                <w:sz w:val="22"/>
              </w:rPr>
              <w:t>произрастающие</w:t>
            </w:r>
            <w:r>
              <w:rPr>
                <w:spacing w:val="-11"/>
                <w:sz w:val="22"/>
              </w:rPr>
              <w:t xml:space="preserve"> </w:t>
            </w:r>
            <w:r>
              <w:rPr>
                <w:sz w:val="22"/>
              </w:rPr>
              <w:t>на</w:t>
            </w:r>
            <w:r>
              <w:rPr>
                <w:spacing w:val="-11"/>
                <w:sz w:val="22"/>
              </w:rPr>
              <w:t xml:space="preserve"> </w:t>
            </w:r>
            <w:r>
              <w:rPr>
                <w:sz w:val="22"/>
              </w:rPr>
              <w:t>повышенных</w:t>
            </w:r>
            <w:r>
              <w:rPr>
                <w:spacing w:val="-11"/>
                <w:sz w:val="22"/>
              </w:rPr>
              <w:t xml:space="preserve"> </w:t>
            </w:r>
            <w:r>
              <w:rPr>
                <w:sz w:val="22"/>
              </w:rPr>
              <w:t>формах</w:t>
            </w:r>
            <w:r>
              <w:rPr>
                <w:spacing w:val="-11"/>
                <w:sz w:val="22"/>
              </w:rPr>
              <w:t xml:space="preserve"> </w:t>
            </w:r>
            <w:r>
              <w:rPr>
                <w:sz w:val="22"/>
              </w:rPr>
              <w:t>мезорельефа (гривы, останцы террас) в пределах притеррасной и центральной пойм, затапливаются во время максимума половодья, среднепоемные.</w:t>
            </w:r>
            <w:r>
              <w:rPr>
                <w:spacing w:val="-5"/>
                <w:sz w:val="22"/>
              </w:rPr>
              <w:t xml:space="preserve"> </w:t>
            </w:r>
            <w:r>
              <w:rPr>
                <w:sz w:val="22"/>
              </w:rPr>
              <w:t>Это</w:t>
            </w:r>
            <w:r>
              <w:rPr>
                <w:spacing w:val="-6"/>
                <w:sz w:val="22"/>
              </w:rPr>
              <w:t xml:space="preserve"> </w:t>
            </w:r>
            <w:r>
              <w:rPr>
                <w:sz w:val="22"/>
              </w:rPr>
              <w:t>дубравы</w:t>
            </w:r>
            <w:r>
              <w:rPr>
                <w:spacing w:val="-6"/>
                <w:sz w:val="22"/>
              </w:rPr>
              <w:t xml:space="preserve"> </w:t>
            </w:r>
            <w:r>
              <w:rPr>
                <w:sz w:val="22"/>
              </w:rPr>
              <w:t>ясенево-пойменные</w:t>
            </w:r>
            <w:r>
              <w:rPr>
                <w:spacing w:val="-6"/>
                <w:sz w:val="22"/>
              </w:rPr>
              <w:t xml:space="preserve"> </w:t>
            </w:r>
            <w:r>
              <w:rPr>
                <w:sz w:val="22"/>
              </w:rPr>
              <w:t>и</w:t>
            </w:r>
            <w:r>
              <w:rPr>
                <w:spacing w:val="-6"/>
                <w:sz w:val="22"/>
              </w:rPr>
              <w:t xml:space="preserve"> </w:t>
            </w:r>
            <w:r>
              <w:rPr>
                <w:sz w:val="22"/>
              </w:rPr>
              <w:t xml:space="preserve">широкотравно- </w:t>
            </w:r>
            <w:r>
              <w:rPr>
                <w:spacing w:val="-2"/>
                <w:sz w:val="22"/>
              </w:rPr>
              <w:t>пойменные.</w:t>
            </w:r>
          </w:p>
          <w:p>
            <w:pPr>
              <w:pStyle w:val="TableParagraph"/>
              <w:ind w:left="105"/>
              <w:rPr>
                <w:sz w:val="22"/>
              </w:rPr>
            </w:pPr>
            <w:r>
              <w:rPr>
                <w:b/>
                <w:sz w:val="22"/>
              </w:rPr>
              <w:t xml:space="preserve">91ТО </w:t>
            </w:r>
            <w:r>
              <w:rPr>
                <w:sz w:val="22"/>
              </w:rPr>
              <w:t>– сосновые лишайниковые леса Центральной Европы</w:t>
            </w:r>
            <w:r>
              <w:rPr>
                <w:spacing w:val="80"/>
                <w:sz w:val="22"/>
              </w:rPr>
              <w:t xml:space="preserve"> </w:t>
            </w:r>
            <w:r>
              <w:rPr>
                <w:sz w:val="22"/>
              </w:rPr>
              <w:t>(в Беларуси</w:t>
            </w:r>
            <w:r>
              <w:rPr>
                <w:spacing w:val="33"/>
                <w:sz w:val="22"/>
              </w:rPr>
              <w:t xml:space="preserve"> </w:t>
            </w:r>
            <w:r>
              <w:rPr>
                <w:sz w:val="22"/>
              </w:rPr>
              <w:t>–</w:t>
            </w:r>
            <w:r>
              <w:rPr>
                <w:spacing w:val="-2"/>
                <w:sz w:val="22"/>
              </w:rPr>
              <w:t xml:space="preserve"> </w:t>
            </w:r>
            <w:r>
              <w:rPr>
                <w:sz w:val="22"/>
              </w:rPr>
              <w:t>сосняки</w:t>
            </w:r>
            <w:r>
              <w:rPr>
                <w:spacing w:val="-2"/>
                <w:sz w:val="22"/>
              </w:rPr>
              <w:t xml:space="preserve"> </w:t>
            </w:r>
            <w:r>
              <w:rPr>
                <w:sz w:val="22"/>
              </w:rPr>
              <w:t>лишайниковые).</w:t>
            </w:r>
            <w:r>
              <w:rPr>
                <w:spacing w:val="80"/>
                <w:sz w:val="22"/>
              </w:rPr>
              <w:t xml:space="preserve"> </w:t>
            </w:r>
            <w:r>
              <w:rPr>
                <w:sz w:val="22"/>
              </w:rPr>
              <w:t>Сосновые</w:t>
            </w:r>
            <w:r>
              <w:rPr>
                <w:spacing w:val="-2"/>
                <w:sz w:val="22"/>
              </w:rPr>
              <w:t xml:space="preserve"> </w:t>
            </w:r>
            <w:r>
              <w:rPr>
                <w:sz w:val="22"/>
              </w:rPr>
              <w:t>леса</w:t>
            </w:r>
            <w:r>
              <w:rPr>
                <w:spacing w:val="-2"/>
                <w:sz w:val="22"/>
              </w:rPr>
              <w:t xml:space="preserve"> </w:t>
            </w:r>
            <w:r>
              <w:rPr>
                <w:sz w:val="22"/>
              </w:rPr>
              <w:t>на</w:t>
            </w:r>
            <w:r>
              <w:rPr>
                <w:spacing w:val="-2"/>
                <w:sz w:val="22"/>
              </w:rPr>
              <w:t xml:space="preserve"> </w:t>
            </w:r>
            <w:r>
              <w:rPr>
                <w:sz w:val="22"/>
              </w:rPr>
              <w:t>песчаных сухих почвах, в напочвенном покрове которых преобладают</w:t>
            </w:r>
          </w:p>
          <w:p>
            <w:pPr>
              <w:pStyle w:val="TableParagraph"/>
              <w:spacing w:line="252" w:lineRule="exact"/>
              <w:ind w:left="105"/>
              <w:rPr>
                <w:sz w:val="22"/>
              </w:rPr>
            </w:pPr>
            <w:r>
              <w:rPr>
                <w:sz w:val="22"/>
              </w:rPr>
              <w:t>лишайники</w:t>
            </w:r>
            <w:r>
              <w:rPr>
                <w:spacing w:val="-6"/>
                <w:sz w:val="22"/>
              </w:rPr>
              <w:t xml:space="preserve"> </w:t>
            </w:r>
            <w:r>
              <w:rPr>
                <w:sz w:val="22"/>
              </w:rPr>
              <w:t>и</w:t>
            </w:r>
            <w:r>
              <w:rPr>
                <w:spacing w:val="-6"/>
                <w:sz w:val="22"/>
              </w:rPr>
              <w:t xml:space="preserve"> </w:t>
            </w:r>
            <w:r>
              <w:rPr>
                <w:sz w:val="22"/>
              </w:rPr>
              <w:t>ксерофитные</w:t>
            </w:r>
            <w:r>
              <w:rPr>
                <w:spacing w:val="-6"/>
                <w:sz w:val="22"/>
              </w:rPr>
              <w:t xml:space="preserve"> </w:t>
            </w:r>
            <w:r>
              <w:rPr>
                <w:sz w:val="22"/>
              </w:rPr>
              <w:t>травы.</w:t>
            </w:r>
            <w:r>
              <w:rPr>
                <w:spacing w:val="-1"/>
                <w:sz w:val="22"/>
              </w:rPr>
              <w:t xml:space="preserve"> </w:t>
            </w:r>
            <w:r>
              <w:rPr>
                <w:sz w:val="22"/>
              </w:rPr>
              <w:t>В</w:t>
            </w:r>
            <w:r>
              <w:rPr>
                <w:spacing w:val="-6"/>
                <w:sz w:val="22"/>
              </w:rPr>
              <w:t xml:space="preserve"> </w:t>
            </w:r>
            <w:r>
              <w:rPr>
                <w:sz w:val="22"/>
              </w:rPr>
              <w:t>заповеднике</w:t>
            </w:r>
            <w:r>
              <w:rPr>
                <w:spacing w:val="-6"/>
                <w:sz w:val="22"/>
              </w:rPr>
              <w:t xml:space="preserve"> </w:t>
            </w:r>
            <w:r>
              <w:rPr>
                <w:sz w:val="22"/>
              </w:rPr>
              <w:t>он</w:t>
            </w:r>
            <w:r>
              <w:rPr>
                <w:spacing w:val="-6"/>
                <w:sz w:val="22"/>
              </w:rPr>
              <w:t xml:space="preserve"> </w:t>
            </w:r>
            <w:r>
              <w:rPr>
                <w:sz w:val="22"/>
              </w:rPr>
              <w:t>очень</w:t>
            </w:r>
            <w:r>
              <w:rPr>
                <w:spacing w:val="-6"/>
                <w:sz w:val="22"/>
              </w:rPr>
              <w:t xml:space="preserve"> </w:t>
            </w:r>
            <w:r>
              <w:rPr>
                <w:sz w:val="22"/>
              </w:rPr>
              <w:t>редок</w:t>
            </w:r>
            <w:r>
              <w:rPr>
                <w:spacing w:val="-6"/>
                <w:sz w:val="22"/>
              </w:rPr>
              <w:t xml:space="preserve"> </w:t>
            </w:r>
            <w:r>
              <w:rPr>
                <w:sz w:val="22"/>
              </w:rPr>
              <w:t>‒ встречается только в одном выделе</w:t>
            </w:r>
            <w:r>
              <w:rPr>
                <w:spacing w:val="40"/>
                <w:sz w:val="22"/>
              </w:rPr>
              <w:t xml:space="preserve"> </w:t>
            </w:r>
            <w:r>
              <w:rPr>
                <w:sz w:val="22"/>
              </w:rPr>
              <w:t>Рожнянского лесничества.</w:t>
            </w:r>
          </w:p>
        </w:tc>
      </w:tr>
      <w:tr>
        <w:tblPrEx>
          <w:tblW w:w="0" w:type="auto"/>
          <w:jc w:val="left"/>
          <w:tblInd w:w="325" w:type="dxa"/>
          <w:tblLayout w:type="fixed"/>
          <w:tblCellMar>
            <w:top w:w="0" w:type="dxa"/>
            <w:left w:w="0" w:type="dxa"/>
            <w:bottom w:w="0" w:type="dxa"/>
            <w:right w:w="0" w:type="dxa"/>
          </w:tblCellMar>
          <w:tblLook w:val="01E0"/>
        </w:tblPrEx>
        <w:trPr>
          <w:trHeight w:val="4294"/>
          <w:jc w:val="left"/>
        </w:trPr>
        <w:tc>
          <w:tcPr>
            <w:tcW w:w="1919" w:type="dxa"/>
          </w:tcPr>
          <w:p>
            <w:pPr>
              <w:pStyle w:val="TableParagraph"/>
              <w:spacing w:line="251" w:lineRule="exact"/>
              <w:ind w:left="106"/>
              <w:rPr>
                <w:b/>
                <w:sz w:val="22"/>
              </w:rPr>
            </w:pPr>
            <w:r>
              <w:rPr>
                <w:b/>
                <w:spacing w:val="-2"/>
                <w:sz w:val="22"/>
              </w:rPr>
              <w:t>Флора</w:t>
            </w:r>
          </w:p>
        </w:tc>
        <w:tc>
          <w:tcPr>
            <w:tcW w:w="1416" w:type="dxa"/>
          </w:tcPr>
          <w:p>
            <w:pPr>
              <w:pStyle w:val="TableParagraph"/>
              <w:spacing w:line="247" w:lineRule="exact"/>
              <w:ind w:right="-44"/>
              <w:jc w:val="right"/>
              <w:rPr>
                <w:sz w:val="22"/>
              </w:rPr>
            </w:pPr>
            <w:r>
              <w:rPr>
                <w:sz w:val="22"/>
              </w:rPr>
              <w:t>3 Из</w:t>
            </w:r>
            <w:r>
              <w:rPr>
                <w:spacing w:val="-3"/>
                <w:sz w:val="22"/>
              </w:rPr>
              <w:t xml:space="preserve"> </w:t>
            </w:r>
            <w:r>
              <w:rPr>
                <w:spacing w:val="-5"/>
                <w:sz w:val="22"/>
              </w:rPr>
              <w:t>вкл</w:t>
            </w:r>
          </w:p>
        </w:tc>
        <w:tc>
          <w:tcPr>
            <w:tcW w:w="6644" w:type="dxa"/>
          </w:tcPr>
          <w:p>
            <w:pPr>
              <w:pStyle w:val="TableParagraph"/>
              <w:spacing w:line="246" w:lineRule="exact"/>
              <w:ind w:left="21"/>
              <w:rPr>
                <w:sz w:val="22"/>
              </w:rPr>
            </w:pPr>
            <w:r>
              <w:rPr>
                <w:sz w:val="22"/>
              </w:rPr>
              <w:t>ючѐнных</w:t>
            </w:r>
            <w:r>
              <w:rPr>
                <w:spacing w:val="-13"/>
                <w:sz w:val="22"/>
              </w:rPr>
              <w:t xml:space="preserve"> </w:t>
            </w:r>
            <w:r>
              <w:rPr>
                <w:sz w:val="22"/>
              </w:rPr>
              <w:t>в</w:t>
            </w:r>
            <w:r>
              <w:rPr>
                <w:spacing w:val="-12"/>
                <w:sz w:val="22"/>
              </w:rPr>
              <w:t xml:space="preserve"> </w:t>
            </w:r>
            <w:r>
              <w:rPr>
                <w:sz w:val="22"/>
              </w:rPr>
              <w:t>Красную</w:t>
            </w:r>
            <w:r>
              <w:rPr>
                <w:spacing w:val="-12"/>
                <w:sz w:val="22"/>
              </w:rPr>
              <w:t xml:space="preserve"> </w:t>
            </w:r>
            <w:r>
              <w:rPr>
                <w:sz w:val="22"/>
              </w:rPr>
              <w:t>книгу</w:t>
            </w:r>
            <w:r>
              <w:rPr>
                <w:spacing w:val="-12"/>
                <w:sz w:val="22"/>
              </w:rPr>
              <w:t xml:space="preserve"> </w:t>
            </w:r>
            <w:r>
              <w:rPr>
                <w:sz w:val="22"/>
              </w:rPr>
              <w:t>Республики</w:t>
            </w:r>
            <w:r>
              <w:rPr>
                <w:spacing w:val="-12"/>
                <w:sz w:val="22"/>
              </w:rPr>
              <w:t xml:space="preserve"> </w:t>
            </w:r>
            <w:r>
              <w:rPr>
                <w:sz w:val="22"/>
              </w:rPr>
              <w:t>Беларусь</w:t>
            </w:r>
            <w:r>
              <w:rPr>
                <w:spacing w:val="-13"/>
                <w:sz w:val="22"/>
              </w:rPr>
              <w:t xml:space="preserve"> </w:t>
            </w:r>
            <w:r>
              <w:rPr>
                <w:spacing w:val="-10"/>
                <w:sz w:val="22"/>
              </w:rPr>
              <w:t>в</w:t>
            </w:r>
          </w:p>
          <w:p>
            <w:pPr>
              <w:pStyle w:val="TableParagraph"/>
              <w:tabs>
                <w:tab w:val="left" w:pos="3122"/>
              </w:tabs>
              <w:ind w:left="105" w:right="142"/>
              <w:rPr>
                <w:sz w:val="22"/>
              </w:rPr>
            </w:pPr>
            <w:r>
              <w:rPr>
                <w:sz w:val="22"/>
              </w:rPr>
              <w:t>заповеднике</w:t>
            </w:r>
            <w:r>
              <w:rPr>
                <w:spacing w:val="-6"/>
                <w:sz w:val="22"/>
              </w:rPr>
              <w:t xml:space="preserve"> </w:t>
            </w:r>
            <w:r>
              <w:rPr>
                <w:sz w:val="22"/>
              </w:rPr>
              <w:t>произрастает</w:t>
            </w:r>
            <w:r>
              <w:rPr>
                <w:spacing w:val="-6"/>
                <w:sz w:val="22"/>
              </w:rPr>
              <w:t xml:space="preserve"> </w:t>
            </w:r>
            <w:r>
              <w:rPr>
                <w:sz w:val="22"/>
              </w:rPr>
              <w:t>всего 106</w:t>
            </w:r>
            <w:r>
              <w:rPr>
                <w:spacing w:val="-4"/>
                <w:sz w:val="22"/>
              </w:rPr>
              <w:t xml:space="preserve"> </w:t>
            </w:r>
            <w:r>
              <w:rPr>
                <w:sz w:val="22"/>
              </w:rPr>
              <w:t>видов</w:t>
            </w:r>
            <w:r>
              <w:rPr>
                <w:spacing w:val="-6"/>
                <w:sz w:val="22"/>
              </w:rPr>
              <w:t xml:space="preserve"> </w:t>
            </w:r>
            <w:r>
              <w:rPr>
                <w:sz w:val="22"/>
              </w:rPr>
              <w:t>дикорастущих</w:t>
            </w:r>
            <w:r>
              <w:rPr>
                <w:spacing w:val="-6"/>
                <w:sz w:val="22"/>
              </w:rPr>
              <w:t xml:space="preserve"> </w:t>
            </w:r>
            <w:r>
              <w:rPr>
                <w:sz w:val="22"/>
              </w:rPr>
              <w:t>растений, что</w:t>
            </w:r>
            <w:r>
              <w:rPr>
                <w:spacing w:val="-8"/>
                <w:sz w:val="22"/>
              </w:rPr>
              <w:t xml:space="preserve"> </w:t>
            </w:r>
            <w:r>
              <w:rPr>
                <w:sz w:val="22"/>
              </w:rPr>
              <w:t>составляет</w:t>
            </w:r>
            <w:r>
              <w:rPr>
                <w:spacing w:val="-8"/>
                <w:sz w:val="22"/>
              </w:rPr>
              <w:t xml:space="preserve"> </w:t>
            </w:r>
            <w:r>
              <w:rPr>
                <w:sz w:val="22"/>
              </w:rPr>
              <w:t>34,7%</w:t>
            </w:r>
            <w:r>
              <w:rPr>
                <w:spacing w:val="-7"/>
                <w:sz w:val="22"/>
              </w:rPr>
              <w:t xml:space="preserve"> </w:t>
            </w:r>
            <w:r>
              <w:rPr>
                <w:sz w:val="22"/>
              </w:rPr>
              <w:t>от</w:t>
            </w:r>
            <w:r>
              <w:rPr>
                <w:spacing w:val="-8"/>
                <w:sz w:val="22"/>
              </w:rPr>
              <w:t xml:space="preserve"> </w:t>
            </w:r>
            <w:r>
              <w:rPr>
                <w:sz w:val="22"/>
              </w:rPr>
              <w:t>общего</w:t>
            </w:r>
            <w:r>
              <w:rPr>
                <w:spacing w:val="-8"/>
                <w:sz w:val="22"/>
              </w:rPr>
              <w:t xml:space="preserve"> </w:t>
            </w:r>
            <w:r>
              <w:rPr>
                <w:sz w:val="22"/>
              </w:rPr>
              <w:t>числа</w:t>
            </w:r>
            <w:r>
              <w:rPr>
                <w:spacing w:val="-8"/>
                <w:sz w:val="22"/>
              </w:rPr>
              <w:t xml:space="preserve"> </w:t>
            </w:r>
            <w:r>
              <w:rPr>
                <w:sz w:val="22"/>
              </w:rPr>
              <w:t>видов</w:t>
            </w:r>
            <w:r>
              <w:rPr>
                <w:spacing w:val="-8"/>
                <w:sz w:val="22"/>
              </w:rPr>
              <w:t xml:space="preserve"> </w:t>
            </w:r>
            <w:r>
              <w:rPr>
                <w:sz w:val="22"/>
              </w:rPr>
              <w:t>растений,</w:t>
            </w:r>
            <w:r>
              <w:rPr>
                <w:spacing w:val="-7"/>
                <w:sz w:val="22"/>
              </w:rPr>
              <w:t xml:space="preserve"> </w:t>
            </w:r>
            <w:r>
              <w:rPr>
                <w:sz w:val="22"/>
              </w:rPr>
              <w:t>включенных в республиканскую Красную книгу: 65 видов высших растений, 11 видов мхов и печеночников,</w:t>
            </w:r>
            <w:r>
              <w:rPr>
                <w:spacing w:val="80"/>
                <w:sz w:val="22"/>
              </w:rPr>
              <w:t xml:space="preserve"> </w:t>
            </w:r>
            <w:r>
              <w:rPr>
                <w:sz w:val="22"/>
              </w:rPr>
              <w:t>4 вида водорослей,</w:t>
            </w:r>
            <w:r>
              <w:rPr>
                <w:spacing w:val="80"/>
                <w:sz w:val="22"/>
              </w:rPr>
              <w:t xml:space="preserve"> </w:t>
            </w:r>
            <w:r>
              <w:rPr>
                <w:sz w:val="22"/>
              </w:rPr>
              <w:t>15 видов лишайников и</w:t>
            </w:r>
            <w:r>
              <w:rPr>
                <w:spacing w:val="80"/>
                <w:sz w:val="22"/>
              </w:rPr>
              <w:t xml:space="preserve"> </w:t>
            </w:r>
            <w:r>
              <w:rPr>
                <w:sz w:val="22"/>
              </w:rPr>
              <w:t>11 видов грибов. На территории заповедника отмечено</w:t>
            </w:r>
            <w:r>
              <w:rPr>
                <w:spacing w:val="80"/>
                <w:sz w:val="22"/>
              </w:rPr>
              <w:t xml:space="preserve"> </w:t>
            </w:r>
            <w:r>
              <w:rPr>
                <w:sz w:val="22"/>
              </w:rPr>
              <w:t>58 видов растений</w:t>
              <w:tab/>
              <w:t>со статусом LC (требующие внимания),</w:t>
            </w:r>
            <w:r>
              <w:rPr>
                <w:spacing w:val="-6"/>
                <w:sz w:val="22"/>
              </w:rPr>
              <w:t xml:space="preserve"> </w:t>
            </w:r>
            <w:r>
              <w:rPr>
                <w:sz w:val="22"/>
              </w:rPr>
              <w:t>включенных</w:t>
            </w:r>
            <w:r>
              <w:rPr>
                <w:spacing w:val="-7"/>
                <w:sz w:val="22"/>
              </w:rPr>
              <w:t xml:space="preserve"> </w:t>
            </w:r>
            <w:r>
              <w:rPr>
                <w:sz w:val="22"/>
              </w:rPr>
              <w:t>в</w:t>
            </w:r>
            <w:r>
              <w:rPr>
                <w:spacing w:val="-7"/>
                <w:sz w:val="22"/>
              </w:rPr>
              <w:t xml:space="preserve"> </w:t>
            </w:r>
            <w:r>
              <w:rPr>
                <w:sz w:val="22"/>
              </w:rPr>
              <w:t>список</w:t>
            </w:r>
            <w:r>
              <w:rPr>
                <w:spacing w:val="-7"/>
                <w:sz w:val="22"/>
              </w:rPr>
              <w:t xml:space="preserve"> </w:t>
            </w:r>
            <w:r>
              <w:rPr>
                <w:sz w:val="22"/>
              </w:rPr>
              <w:t>дикорастущих</w:t>
            </w:r>
            <w:r>
              <w:rPr>
                <w:spacing w:val="-7"/>
                <w:sz w:val="22"/>
              </w:rPr>
              <w:t xml:space="preserve"> </w:t>
            </w:r>
            <w:r>
              <w:rPr>
                <w:sz w:val="22"/>
              </w:rPr>
              <w:t>растений</w:t>
            </w:r>
            <w:r>
              <w:rPr>
                <w:spacing w:val="-7"/>
                <w:sz w:val="22"/>
              </w:rPr>
              <w:t xml:space="preserve"> </w:t>
            </w:r>
            <w:r>
              <w:rPr>
                <w:sz w:val="22"/>
              </w:rPr>
              <w:t>и</w:t>
            </w:r>
            <w:r>
              <w:rPr>
                <w:spacing w:val="-7"/>
                <w:sz w:val="22"/>
              </w:rPr>
              <w:t xml:space="preserve"> </w:t>
            </w:r>
            <w:r>
              <w:rPr>
                <w:sz w:val="22"/>
              </w:rPr>
              <w:t>грибов, нуждающихся в профилактической охране в Республике Беларусь. В соответствии с критериями и категориями Красного списка МСОП, международный статус имеют</w:t>
            </w:r>
            <w:r>
              <w:rPr>
                <w:spacing w:val="37"/>
                <w:sz w:val="22"/>
              </w:rPr>
              <w:t xml:space="preserve"> </w:t>
            </w:r>
            <w:r>
              <w:rPr>
                <w:sz w:val="22"/>
              </w:rPr>
              <w:t>29 видов:</w:t>
            </w:r>
            <w:r>
              <w:rPr>
                <w:spacing w:val="35"/>
                <w:sz w:val="22"/>
              </w:rPr>
              <w:t xml:space="preserve"> </w:t>
            </w:r>
            <w:r>
              <w:rPr>
                <w:sz w:val="22"/>
              </w:rPr>
              <w:t>4 вида находятся на грани исчезновения</w:t>
            </w:r>
            <w:r>
              <w:rPr>
                <w:spacing w:val="80"/>
                <w:sz w:val="22"/>
              </w:rPr>
              <w:t xml:space="preserve"> </w:t>
            </w:r>
            <w:r>
              <w:rPr>
                <w:sz w:val="22"/>
              </w:rPr>
              <w:t>(CR),</w:t>
            </w:r>
            <w:r>
              <w:rPr>
                <w:spacing w:val="80"/>
                <w:sz w:val="22"/>
              </w:rPr>
              <w:t xml:space="preserve"> </w:t>
            </w:r>
            <w:r>
              <w:rPr>
                <w:sz w:val="22"/>
              </w:rPr>
              <w:t>12 исчезающих видов</w:t>
            </w:r>
            <w:r>
              <w:rPr>
                <w:spacing w:val="80"/>
                <w:sz w:val="22"/>
              </w:rPr>
              <w:t xml:space="preserve"> </w:t>
            </w:r>
            <w:r>
              <w:rPr>
                <w:sz w:val="22"/>
              </w:rPr>
              <w:t>(EN),</w:t>
            </w:r>
            <w:r>
              <w:rPr>
                <w:spacing w:val="80"/>
                <w:sz w:val="22"/>
              </w:rPr>
              <w:t xml:space="preserve"> </w:t>
            </w:r>
            <w:r>
              <w:rPr>
                <w:sz w:val="22"/>
              </w:rPr>
              <w:t>9 ‒ уязвимых (VU), 4 ‒ потенциально уязвимых (NT). В приложения к Бернской конвенции включено</w:t>
            </w:r>
            <w:r>
              <w:rPr>
                <w:spacing w:val="40"/>
                <w:sz w:val="22"/>
              </w:rPr>
              <w:t xml:space="preserve"> </w:t>
            </w:r>
            <w:r>
              <w:rPr>
                <w:sz w:val="22"/>
              </w:rPr>
              <w:t>10 видов, Директиве Совета ЕС о сохранении естественных мест обитания ‒</w:t>
            </w:r>
            <w:r>
              <w:rPr>
                <w:spacing w:val="40"/>
                <w:sz w:val="22"/>
              </w:rPr>
              <w:t xml:space="preserve"> </w:t>
            </w:r>
            <w:r>
              <w:rPr>
                <w:sz w:val="22"/>
              </w:rPr>
              <w:t>9 видов, Конвенции СИТЕС ‒ 16 видов.</w:t>
            </w:r>
          </w:p>
          <w:p>
            <w:pPr>
              <w:pStyle w:val="TableParagraph"/>
              <w:spacing w:line="234" w:lineRule="exact"/>
              <w:ind w:left="141"/>
              <w:rPr>
                <w:sz w:val="22"/>
              </w:rPr>
            </w:pPr>
            <w:r>
              <w:rPr>
                <w:spacing w:val="-2"/>
                <w:sz w:val="22"/>
              </w:rPr>
              <w:t>Заповедник</w:t>
            </w:r>
            <w:r>
              <w:rPr>
                <w:spacing w:val="2"/>
                <w:sz w:val="22"/>
              </w:rPr>
              <w:t xml:space="preserve"> </w:t>
            </w:r>
            <w:r>
              <w:rPr>
                <w:spacing w:val="-2"/>
                <w:sz w:val="22"/>
              </w:rPr>
              <w:t>признан</w:t>
            </w:r>
            <w:r>
              <w:rPr>
                <w:spacing w:val="3"/>
                <w:sz w:val="22"/>
              </w:rPr>
              <w:t xml:space="preserve"> </w:t>
            </w:r>
            <w:r>
              <w:rPr>
                <w:spacing w:val="-2"/>
                <w:sz w:val="22"/>
              </w:rPr>
              <w:t>Ключевой</w:t>
            </w:r>
            <w:r>
              <w:rPr>
                <w:spacing w:val="2"/>
                <w:sz w:val="22"/>
              </w:rPr>
              <w:t xml:space="preserve"> </w:t>
            </w:r>
            <w:r>
              <w:rPr>
                <w:spacing w:val="-2"/>
                <w:sz w:val="22"/>
              </w:rPr>
              <w:t>ботанической</w:t>
            </w:r>
            <w:r>
              <w:rPr>
                <w:spacing w:val="3"/>
                <w:sz w:val="22"/>
              </w:rPr>
              <w:t xml:space="preserve"> </w:t>
            </w:r>
            <w:r>
              <w:rPr>
                <w:spacing w:val="-2"/>
                <w:sz w:val="22"/>
              </w:rPr>
              <w:t>территорией</w:t>
            </w:r>
            <w:r>
              <w:rPr>
                <w:spacing w:val="4"/>
                <w:sz w:val="22"/>
              </w:rPr>
              <w:t xml:space="preserve"> </w:t>
            </w:r>
            <w:r>
              <w:rPr>
                <w:spacing w:val="-2"/>
                <w:sz w:val="22"/>
              </w:rPr>
              <w:t>(IPA).</w:t>
            </w:r>
          </w:p>
        </w:tc>
      </w:tr>
      <w:tr>
        <w:tblPrEx>
          <w:tblW w:w="0" w:type="auto"/>
          <w:jc w:val="left"/>
          <w:tblInd w:w="325" w:type="dxa"/>
          <w:tblLayout w:type="fixed"/>
          <w:tblCellMar>
            <w:top w:w="0" w:type="dxa"/>
            <w:left w:w="0" w:type="dxa"/>
            <w:bottom w:w="0" w:type="dxa"/>
            <w:right w:w="0" w:type="dxa"/>
          </w:tblCellMar>
          <w:tblLook w:val="01E0"/>
        </w:tblPrEx>
        <w:trPr>
          <w:trHeight w:val="253"/>
          <w:jc w:val="left"/>
        </w:trPr>
        <w:tc>
          <w:tcPr>
            <w:tcW w:w="9979" w:type="dxa"/>
            <w:gridSpan w:val="3"/>
          </w:tcPr>
          <w:p>
            <w:pPr>
              <w:pStyle w:val="TableParagraph"/>
              <w:spacing w:before="1" w:line="232" w:lineRule="exact"/>
              <w:ind w:left="106"/>
              <w:rPr>
                <w:b/>
                <w:sz w:val="22"/>
              </w:rPr>
            </w:pPr>
            <w:r>
              <w:rPr>
                <w:b/>
                <w:spacing w:val="-2"/>
                <w:sz w:val="22"/>
              </w:rPr>
              <w:t>Фауна</w:t>
            </w:r>
          </w:p>
        </w:tc>
      </w:tr>
      <w:tr>
        <w:tblPrEx>
          <w:tblW w:w="0" w:type="auto"/>
          <w:jc w:val="left"/>
          <w:tblInd w:w="325" w:type="dxa"/>
          <w:tblLayout w:type="fixed"/>
          <w:tblCellMar>
            <w:top w:w="0" w:type="dxa"/>
            <w:left w:w="0" w:type="dxa"/>
            <w:bottom w:w="0" w:type="dxa"/>
            <w:right w:w="0" w:type="dxa"/>
          </w:tblCellMar>
          <w:tblLook w:val="01E0"/>
        </w:tblPrEx>
        <w:trPr>
          <w:trHeight w:val="3287"/>
          <w:jc w:val="left"/>
        </w:trPr>
        <w:tc>
          <w:tcPr>
            <w:tcW w:w="1919" w:type="dxa"/>
          </w:tcPr>
          <w:p>
            <w:pPr>
              <w:pStyle w:val="TableParagraph"/>
              <w:spacing w:line="251" w:lineRule="exact"/>
              <w:ind w:left="106"/>
              <w:rPr>
                <w:sz w:val="22"/>
              </w:rPr>
            </w:pPr>
            <w:r>
              <w:rPr>
                <w:spacing w:val="-2"/>
                <w:sz w:val="22"/>
              </w:rPr>
              <w:t>Беспозвоночные</w:t>
            </w:r>
          </w:p>
        </w:tc>
        <w:tc>
          <w:tcPr>
            <w:tcW w:w="1416" w:type="dxa"/>
          </w:tcPr>
          <w:p>
            <w:pPr>
              <w:pStyle w:val="TableParagraph"/>
              <w:spacing w:line="251" w:lineRule="exact"/>
              <w:ind w:right="30"/>
              <w:jc w:val="right"/>
              <w:rPr>
                <w:sz w:val="22"/>
              </w:rPr>
            </w:pPr>
            <w:r>
              <w:rPr>
                <w:sz w:val="22"/>
              </w:rPr>
              <w:t>2 В</w:t>
            </w:r>
            <w:r>
              <w:rPr>
                <w:spacing w:val="-2"/>
                <w:sz w:val="22"/>
              </w:rPr>
              <w:t xml:space="preserve"> </w:t>
            </w:r>
            <w:r>
              <w:rPr>
                <w:spacing w:val="-5"/>
                <w:sz w:val="22"/>
              </w:rPr>
              <w:t>Кра</w:t>
            </w:r>
          </w:p>
        </w:tc>
        <w:tc>
          <w:tcPr>
            <w:tcW w:w="6644" w:type="dxa"/>
          </w:tcPr>
          <w:p>
            <w:pPr>
              <w:pStyle w:val="TableParagraph"/>
              <w:tabs>
                <w:tab w:val="left" w:pos="4191"/>
              </w:tabs>
              <w:ind w:left="105" w:right="872" w:hanging="151"/>
              <w:rPr>
                <w:sz w:val="22"/>
              </w:rPr>
            </w:pPr>
            <w:r>
              <w:rPr>
                <w:sz w:val="22"/>
              </w:rPr>
              <w:t>сную книгу Республики Беларусь включен</w:t>
              <w:tab/>
              <w:t>41 вид беспозвоночных животных, обитающих в заповеднике, что составляет</w:t>
            </w:r>
            <w:r>
              <w:rPr>
                <w:spacing w:val="-7"/>
                <w:sz w:val="22"/>
              </w:rPr>
              <w:t xml:space="preserve"> </w:t>
            </w:r>
            <w:r>
              <w:rPr>
                <w:sz w:val="22"/>
              </w:rPr>
              <w:t>41,8</w:t>
            </w:r>
            <w:r>
              <w:rPr>
                <w:spacing w:val="80"/>
                <w:sz w:val="22"/>
              </w:rPr>
              <w:t xml:space="preserve"> </w:t>
            </w:r>
            <w:r>
              <w:rPr>
                <w:sz w:val="22"/>
              </w:rPr>
              <w:t>%</w:t>
            </w:r>
            <w:r>
              <w:rPr>
                <w:spacing w:val="-6"/>
                <w:sz w:val="22"/>
              </w:rPr>
              <w:t xml:space="preserve"> </w:t>
            </w:r>
            <w:r>
              <w:rPr>
                <w:sz w:val="22"/>
              </w:rPr>
              <w:t>от</w:t>
            </w:r>
            <w:r>
              <w:rPr>
                <w:spacing w:val="-7"/>
                <w:sz w:val="22"/>
              </w:rPr>
              <w:t xml:space="preserve"> </w:t>
            </w:r>
            <w:r>
              <w:rPr>
                <w:sz w:val="22"/>
              </w:rPr>
              <w:t>общего</w:t>
            </w:r>
            <w:r>
              <w:rPr>
                <w:spacing w:val="-7"/>
                <w:sz w:val="22"/>
              </w:rPr>
              <w:t xml:space="preserve"> </w:t>
            </w:r>
            <w:r>
              <w:rPr>
                <w:sz w:val="22"/>
              </w:rPr>
              <w:t>числа</w:t>
            </w:r>
            <w:r>
              <w:rPr>
                <w:spacing w:val="-7"/>
                <w:sz w:val="22"/>
              </w:rPr>
              <w:t xml:space="preserve"> </w:t>
            </w:r>
            <w:r>
              <w:rPr>
                <w:sz w:val="22"/>
              </w:rPr>
              <w:t>видов</w:t>
            </w:r>
            <w:r>
              <w:rPr>
                <w:spacing w:val="-7"/>
                <w:sz w:val="22"/>
              </w:rPr>
              <w:t xml:space="preserve"> </w:t>
            </w:r>
            <w:r>
              <w:rPr>
                <w:sz w:val="22"/>
              </w:rPr>
              <w:t>беспозвоночных,</w:t>
            </w:r>
          </w:p>
          <w:p>
            <w:pPr>
              <w:pStyle w:val="TableParagraph"/>
              <w:ind w:left="105" w:right="64"/>
              <w:rPr>
                <w:sz w:val="22"/>
              </w:rPr>
            </w:pPr>
            <w:r>
              <w:rPr>
                <w:sz w:val="22"/>
              </w:rPr>
              <w:t>включенных в республиканскую Красную книгу, в том числе 1 вид паукообразных,</w:t>
            </w:r>
            <w:r>
              <w:rPr>
                <w:spacing w:val="80"/>
                <w:sz w:val="22"/>
              </w:rPr>
              <w:t xml:space="preserve"> </w:t>
            </w:r>
            <w:r>
              <w:rPr>
                <w:sz w:val="22"/>
              </w:rPr>
              <w:t>39 видов насекомых и</w:t>
            </w:r>
            <w:r>
              <w:rPr>
                <w:spacing w:val="80"/>
                <w:sz w:val="22"/>
              </w:rPr>
              <w:t xml:space="preserve"> </w:t>
            </w:r>
            <w:r>
              <w:rPr>
                <w:sz w:val="22"/>
              </w:rPr>
              <w:t>1 вид двустворчатых моллюсков. По одному виду паукообразных и моллюсков и</w:t>
            </w:r>
            <w:r>
              <w:rPr>
                <w:spacing w:val="40"/>
                <w:sz w:val="22"/>
              </w:rPr>
              <w:t xml:space="preserve"> </w:t>
            </w:r>
            <w:r>
              <w:rPr>
                <w:sz w:val="22"/>
              </w:rPr>
              <w:t>10 видов насекомых включены в Красную книгу МСОП,</w:t>
            </w:r>
            <w:r>
              <w:rPr>
                <w:spacing w:val="40"/>
                <w:sz w:val="22"/>
              </w:rPr>
              <w:t xml:space="preserve"> </w:t>
            </w:r>
            <w:r>
              <w:rPr>
                <w:sz w:val="22"/>
              </w:rPr>
              <w:t>10 видов беспозвоночных</w:t>
            </w:r>
            <w:r>
              <w:rPr>
                <w:spacing w:val="-3"/>
                <w:sz w:val="22"/>
              </w:rPr>
              <w:t xml:space="preserve"> </w:t>
            </w:r>
            <w:r>
              <w:rPr>
                <w:sz w:val="22"/>
              </w:rPr>
              <w:t>–</w:t>
            </w:r>
            <w:r>
              <w:rPr>
                <w:spacing w:val="-6"/>
                <w:sz w:val="22"/>
              </w:rPr>
              <w:t xml:space="preserve"> </w:t>
            </w:r>
            <w:r>
              <w:rPr>
                <w:sz w:val="22"/>
              </w:rPr>
              <w:t>в</w:t>
            </w:r>
            <w:r>
              <w:rPr>
                <w:spacing w:val="-6"/>
                <w:sz w:val="22"/>
              </w:rPr>
              <w:t xml:space="preserve"> </w:t>
            </w:r>
            <w:r>
              <w:rPr>
                <w:sz w:val="22"/>
              </w:rPr>
              <w:t>Приложения</w:t>
            </w:r>
            <w:r>
              <w:rPr>
                <w:spacing w:val="-6"/>
                <w:sz w:val="22"/>
              </w:rPr>
              <w:t xml:space="preserve"> </w:t>
            </w:r>
            <w:r>
              <w:rPr>
                <w:sz w:val="22"/>
              </w:rPr>
              <w:t>к</w:t>
            </w:r>
            <w:r>
              <w:rPr>
                <w:spacing w:val="-6"/>
                <w:sz w:val="22"/>
              </w:rPr>
              <w:t xml:space="preserve"> </w:t>
            </w:r>
            <w:r>
              <w:rPr>
                <w:sz w:val="22"/>
              </w:rPr>
              <w:t>Бернской</w:t>
            </w:r>
            <w:r>
              <w:rPr>
                <w:spacing w:val="-6"/>
                <w:sz w:val="22"/>
              </w:rPr>
              <w:t xml:space="preserve"> </w:t>
            </w:r>
            <w:r>
              <w:rPr>
                <w:sz w:val="22"/>
              </w:rPr>
              <w:t>конвенции,</w:t>
            </w:r>
            <w:r>
              <w:rPr>
                <w:spacing w:val="-4"/>
                <w:sz w:val="22"/>
              </w:rPr>
              <w:t xml:space="preserve"> </w:t>
            </w:r>
            <w:r>
              <w:rPr>
                <w:sz w:val="22"/>
              </w:rPr>
              <w:t>7</w:t>
            </w:r>
            <w:r>
              <w:rPr>
                <w:spacing w:val="-4"/>
                <w:sz w:val="22"/>
              </w:rPr>
              <w:t xml:space="preserve"> </w:t>
            </w:r>
            <w:r>
              <w:rPr>
                <w:sz w:val="22"/>
              </w:rPr>
              <w:t>видов</w:t>
            </w:r>
            <w:r>
              <w:rPr>
                <w:spacing w:val="-6"/>
                <w:sz w:val="22"/>
              </w:rPr>
              <w:t xml:space="preserve"> </w:t>
            </w:r>
            <w:r>
              <w:rPr>
                <w:sz w:val="22"/>
              </w:rPr>
              <w:t>‒</w:t>
            </w:r>
            <w:r>
              <w:rPr>
                <w:spacing w:val="-6"/>
                <w:sz w:val="22"/>
              </w:rPr>
              <w:t xml:space="preserve"> </w:t>
            </w:r>
            <w:r>
              <w:rPr>
                <w:sz w:val="22"/>
              </w:rPr>
              <w:t>в Приложения к Директиве Совета ЕС о сохранении естественных мест обитания. Из охраняемых в Европе насекомых у нас встречаются бабочки: голубоватая многоглазка, большая</w:t>
            </w:r>
          </w:p>
          <w:p>
            <w:pPr>
              <w:pStyle w:val="TableParagraph"/>
              <w:spacing w:line="252" w:lineRule="exact"/>
              <w:ind w:left="105"/>
              <w:rPr>
                <w:sz w:val="22"/>
              </w:rPr>
            </w:pPr>
            <w:r>
              <w:rPr>
                <w:sz w:val="22"/>
              </w:rPr>
              <w:t>шашечница,</w:t>
            </w:r>
            <w:r>
              <w:rPr>
                <w:spacing w:val="-11"/>
                <w:sz w:val="22"/>
              </w:rPr>
              <w:t xml:space="preserve"> </w:t>
            </w:r>
            <w:r>
              <w:rPr>
                <w:sz w:val="22"/>
              </w:rPr>
              <w:t>Бархатница</w:t>
            </w:r>
            <w:r>
              <w:rPr>
                <w:spacing w:val="-12"/>
                <w:sz w:val="22"/>
              </w:rPr>
              <w:t xml:space="preserve"> </w:t>
            </w:r>
            <w:r>
              <w:rPr>
                <w:sz w:val="22"/>
              </w:rPr>
              <w:t>ахинее;</w:t>
            </w:r>
            <w:r>
              <w:rPr>
                <w:spacing w:val="-13"/>
                <w:sz w:val="22"/>
              </w:rPr>
              <w:t xml:space="preserve"> </w:t>
            </w:r>
            <w:r>
              <w:rPr>
                <w:sz w:val="22"/>
              </w:rPr>
              <w:t>жуки:</w:t>
            </w:r>
            <w:r>
              <w:rPr>
                <w:spacing w:val="-13"/>
                <w:sz w:val="22"/>
              </w:rPr>
              <w:t xml:space="preserve"> </w:t>
            </w:r>
            <w:r>
              <w:rPr>
                <w:sz w:val="22"/>
              </w:rPr>
              <w:t>двуполосный</w:t>
            </w:r>
            <w:r>
              <w:rPr>
                <w:spacing w:val="-12"/>
                <w:sz w:val="22"/>
              </w:rPr>
              <w:t xml:space="preserve"> </w:t>
            </w:r>
            <w:r>
              <w:rPr>
                <w:sz w:val="22"/>
              </w:rPr>
              <w:t>подводень, широчайший плавунец, борос Шнейдера; моховой шмель.</w:t>
            </w:r>
          </w:p>
        </w:tc>
      </w:tr>
      <w:tr>
        <w:tblPrEx>
          <w:tblW w:w="0" w:type="auto"/>
          <w:jc w:val="left"/>
          <w:tblInd w:w="325" w:type="dxa"/>
          <w:tblLayout w:type="fixed"/>
          <w:tblCellMar>
            <w:top w:w="0" w:type="dxa"/>
            <w:left w:w="0" w:type="dxa"/>
            <w:bottom w:w="0" w:type="dxa"/>
            <w:right w:w="0" w:type="dxa"/>
          </w:tblCellMar>
          <w:tblLook w:val="01E0"/>
        </w:tblPrEx>
        <w:trPr>
          <w:trHeight w:val="2272"/>
          <w:jc w:val="left"/>
        </w:trPr>
        <w:tc>
          <w:tcPr>
            <w:tcW w:w="1919" w:type="dxa"/>
          </w:tcPr>
          <w:p>
            <w:pPr>
              <w:pStyle w:val="TableParagraph"/>
              <w:spacing w:line="246" w:lineRule="exact"/>
              <w:ind w:left="106"/>
              <w:rPr>
                <w:sz w:val="22"/>
              </w:rPr>
            </w:pPr>
            <w:r>
              <w:rPr>
                <w:spacing w:val="-4"/>
                <w:sz w:val="22"/>
              </w:rPr>
              <w:t>Рыбы</w:t>
            </w:r>
          </w:p>
        </w:tc>
        <w:tc>
          <w:tcPr>
            <w:tcW w:w="1416" w:type="dxa"/>
          </w:tcPr>
          <w:p>
            <w:pPr>
              <w:pStyle w:val="TableParagraph"/>
              <w:spacing w:line="246" w:lineRule="exact"/>
              <w:ind w:right="-29"/>
              <w:jc w:val="right"/>
              <w:rPr>
                <w:sz w:val="22"/>
              </w:rPr>
            </w:pPr>
            <w:r>
              <w:rPr>
                <w:sz w:val="22"/>
              </w:rPr>
              <w:t>1 В</w:t>
            </w:r>
            <w:r>
              <w:rPr>
                <w:spacing w:val="-2"/>
                <w:sz w:val="22"/>
              </w:rPr>
              <w:t xml:space="preserve"> </w:t>
            </w:r>
            <w:r>
              <w:rPr>
                <w:spacing w:val="-4"/>
                <w:sz w:val="22"/>
              </w:rPr>
              <w:t>запо</w:t>
            </w:r>
          </w:p>
        </w:tc>
        <w:tc>
          <w:tcPr>
            <w:tcW w:w="6644" w:type="dxa"/>
          </w:tcPr>
          <w:p>
            <w:pPr>
              <w:pStyle w:val="TableParagraph"/>
              <w:ind w:left="105" w:hanging="90"/>
              <w:rPr>
                <w:sz w:val="22"/>
              </w:rPr>
            </w:pPr>
            <w:r>
              <w:rPr>
                <w:sz w:val="22"/>
              </w:rPr>
              <w:t>веднике отмечены виды, требующие охраны в соответствии с международными конвенциями. Среди них сазан и стерлядь</w:t>
            </w:r>
            <w:r>
              <w:rPr>
                <w:i/>
                <w:sz w:val="22"/>
              </w:rPr>
              <w:t>,</w:t>
            </w:r>
            <w:r>
              <w:rPr>
                <w:i/>
                <w:sz w:val="22"/>
              </w:rPr>
              <w:t xml:space="preserve"> </w:t>
            </w:r>
            <w:r>
              <w:rPr>
                <w:sz w:val="22"/>
              </w:rPr>
              <w:t>имеющие</w:t>
            </w:r>
            <w:r>
              <w:rPr>
                <w:spacing w:val="-9"/>
                <w:sz w:val="22"/>
              </w:rPr>
              <w:t xml:space="preserve"> </w:t>
            </w:r>
            <w:r>
              <w:rPr>
                <w:sz w:val="22"/>
              </w:rPr>
              <w:t>статус</w:t>
            </w:r>
            <w:r>
              <w:rPr>
                <w:spacing w:val="-9"/>
                <w:sz w:val="22"/>
              </w:rPr>
              <w:t xml:space="preserve"> </w:t>
            </w:r>
            <w:r>
              <w:rPr>
                <w:sz w:val="22"/>
              </w:rPr>
              <w:t>уязвимых</w:t>
            </w:r>
            <w:r>
              <w:rPr>
                <w:spacing w:val="-9"/>
                <w:sz w:val="22"/>
              </w:rPr>
              <w:t xml:space="preserve"> </w:t>
            </w:r>
            <w:r>
              <w:rPr>
                <w:sz w:val="22"/>
              </w:rPr>
              <w:t>видов</w:t>
            </w:r>
            <w:r>
              <w:rPr>
                <w:spacing w:val="-9"/>
                <w:sz w:val="22"/>
              </w:rPr>
              <w:t xml:space="preserve"> </w:t>
            </w:r>
            <w:r>
              <w:rPr>
                <w:sz w:val="22"/>
              </w:rPr>
              <w:t>согласно</w:t>
            </w:r>
            <w:r>
              <w:rPr>
                <w:spacing w:val="-9"/>
                <w:sz w:val="22"/>
              </w:rPr>
              <w:t xml:space="preserve"> </w:t>
            </w:r>
            <w:r>
              <w:rPr>
                <w:sz w:val="22"/>
              </w:rPr>
              <w:t>категориям</w:t>
            </w:r>
            <w:r>
              <w:rPr>
                <w:spacing w:val="-9"/>
                <w:sz w:val="22"/>
              </w:rPr>
              <w:t xml:space="preserve"> </w:t>
            </w:r>
            <w:r>
              <w:rPr>
                <w:sz w:val="22"/>
              </w:rPr>
              <w:t>Красного списка МСОП. Охране в соответствии с Бернской конвенции подлежат уклейка, подуст обывкновенный, горчак, щиповка обыкновенная, сом обыкновенный, бычок–песчаник, синец.</w:t>
            </w:r>
          </w:p>
          <w:p>
            <w:pPr>
              <w:pStyle w:val="TableParagraph"/>
              <w:spacing w:line="252" w:lineRule="exact"/>
              <w:ind w:left="105" w:right="64"/>
              <w:rPr>
                <w:sz w:val="22"/>
              </w:rPr>
            </w:pPr>
            <w:r>
              <w:rPr>
                <w:sz w:val="22"/>
              </w:rPr>
              <w:t>Из включенных в Красную книгу Республики Беларусь видов отмечены</w:t>
            </w:r>
            <w:r>
              <w:rPr>
                <w:spacing w:val="-8"/>
                <w:sz w:val="22"/>
              </w:rPr>
              <w:t xml:space="preserve"> </w:t>
            </w:r>
            <w:r>
              <w:rPr>
                <w:sz w:val="22"/>
              </w:rPr>
              <w:t>единичные</w:t>
            </w:r>
            <w:r>
              <w:rPr>
                <w:spacing w:val="-8"/>
                <w:sz w:val="22"/>
              </w:rPr>
              <w:t xml:space="preserve"> </w:t>
            </w:r>
            <w:r>
              <w:rPr>
                <w:sz w:val="22"/>
              </w:rPr>
              <w:t>находки</w:t>
            </w:r>
            <w:r>
              <w:rPr>
                <w:spacing w:val="-8"/>
                <w:sz w:val="22"/>
              </w:rPr>
              <w:t xml:space="preserve"> </w:t>
            </w:r>
            <w:r>
              <w:rPr>
                <w:sz w:val="22"/>
              </w:rPr>
              <w:t>стерляди,</w:t>
            </w:r>
            <w:r>
              <w:rPr>
                <w:spacing w:val="-7"/>
                <w:sz w:val="22"/>
              </w:rPr>
              <w:t xml:space="preserve"> </w:t>
            </w:r>
            <w:r>
              <w:rPr>
                <w:sz w:val="22"/>
              </w:rPr>
              <w:t>приходящиеся</w:t>
            </w:r>
            <w:r>
              <w:rPr>
                <w:spacing w:val="-8"/>
                <w:sz w:val="22"/>
              </w:rPr>
              <w:t xml:space="preserve"> </w:t>
            </w:r>
            <w:r>
              <w:rPr>
                <w:sz w:val="22"/>
              </w:rPr>
              <w:t>на</w:t>
            </w:r>
            <w:r>
              <w:rPr>
                <w:spacing w:val="-8"/>
                <w:sz w:val="22"/>
              </w:rPr>
              <w:t xml:space="preserve"> </w:t>
            </w:r>
            <w:r>
              <w:rPr>
                <w:sz w:val="22"/>
              </w:rPr>
              <w:t>конец</w:t>
            </w:r>
            <w:r>
              <w:rPr>
                <w:spacing w:val="-7"/>
                <w:sz w:val="22"/>
              </w:rPr>
              <w:t xml:space="preserve"> </w:t>
            </w:r>
            <w:r>
              <w:rPr>
                <w:sz w:val="22"/>
              </w:rPr>
              <w:t>50- х</w:t>
            </w:r>
            <w:r>
              <w:rPr>
                <w:spacing w:val="-7"/>
                <w:sz w:val="22"/>
              </w:rPr>
              <w:t xml:space="preserve"> </w:t>
            </w:r>
            <w:r>
              <w:rPr>
                <w:sz w:val="22"/>
              </w:rPr>
              <w:t>–</w:t>
            </w:r>
            <w:r>
              <w:rPr>
                <w:spacing w:val="-7"/>
                <w:sz w:val="22"/>
              </w:rPr>
              <w:t xml:space="preserve"> </w:t>
            </w:r>
            <w:r>
              <w:rPr>
                <w:sz w:val="22"/>
              </w:rPr>
              <w:t>начало</w:t>
            </w:r>
            <w:r>
              <w:rPr>
                <w:spacing w:val="-7"/>
                <w:sz w:val="22"/>
              </w:rPr>
              <w:t xml:space="preserve"> </w:t>
            </w:r>
            <w:r>
              <w:rPr>
                <w:sz w:val="22"/>
              </w:rPr>
              <w:t>60-х</w:t>
            </w:r>
            <w:r>
              <w:rPr>
                <w:spacing w:val="-8"/>
                <w:sz w:val="22"/>
              </w:rPr>
              <w:t xml:space="preserve"> </w:t>
            </w:r>
            <w:r>
              <w:rPr>
                <w:sz w:val="22"/>
              </w:rPr>
              <w:t>годов.</w:t>
            </w:r>
            <w:r>
              <w:rPr>
                <w:spacing w:val="-7"/>
                <w:sz w:val="22"/>
              </w:rPr>
              <w:t xml:space="preserve"> </w:t>
            </w:r>
            <w:r>
              <w:rPr>
                <w:sz w:val="22"/>
              </w:rPr>
              <w:t>Это</w:t>
            </w:r>
            <w:r>
              <w:rPr>
                <w:spacing w:val="-8"/>
                <w:sz w:val="22"/>
              </w:rPr>
              <w:t xml:space="preserve"> </w:t>
            </w:r>
            <w:r>
              <w:rPr>
                <w:sz w:val="22"/>
              </w:rPr>
              <w:t>составляет</w:t>
            </w:r>
            <w:r>
              <w:rPr>
                <w:spacing w:val="-8"/>
                <w:sz w:val="22"/>
              </w:rPr>
              <w:t xml:space="preserve"> </w:t>
            </w:r>
            <w:r>
              <w:rPr>
                <w:sz w:val="22"/>
              </w:rPr>
              <w:t>11,1</w:t>
            </w:r>
            <w:r>
              <w:rPr>
                <w:spacing w:val="-6"/>
                <w:sz w:val="22"/>
              </w:rPr>
              <w:t xml:space="preserve"> </w:t>
            </w:r>
            <w:r>
              <w:rPr>
                <w:sz w:val="22"/>
              </w:rPr>
              <w:t>%</w:t>
            </w:r>
            <w:r>
              <w:rPr>
                <w:spacing w:val="-8"/>
                <w:sz w:val="22"/>
              </w:rPr>
              <w:t xml:space="preserve"> </w:t>
            </w:r>
            <w:r>
              <w:rPr>
                <w:sz w:val="22"/>
              </w:rPr>
              <w:t>от</w:t>
            </w:r>
            <w:r>
              <w:rPr>
                <w:spacing w:val="-8"/>
                <w:sz w:val="22"/>
              </w:rPr>
              <w:t xml:space="preserve"> </w:t>
            </w:r>
            <w:r>
              <w:rPr>
                <w:sz w:val="22"/>
              </w:rPr>
              <w:t>общего</w:t>
            </w:r>
            <w:r>
              <w:rPr>
                <w:spacing w:val="-8"/>
                <w:sz w:val="22"/>
              </w:rPr>
              <w:t xml:space="preserve"> </w:t>
            </w:r>
            <w:r>
              <w:rPr>
                <w:sz w:val="22"/>
              </w:rPr>
              <w:t>числа</w:t>
            </w:r>
            <w:r>
              <w:rPr>
                <w:spacing w:val="-8"/>
                <w:sz w:val="22"/>
              </w:rPr>
              <w:t xml:space="preserve"> </w:t>
            </w:r>
            <w:r>
              <w:rPr>
                <w:spacing w:val="-2"/>
                <w:sz w:val="22"/>
              </w:rPr>
              <w:t>видов</w:t>
            </w:r>
          </w:p>
        </w:tc>
      </w:tr>
    </w:tbl>
    <w:p>
      <w:pPr>
        <w:spacing w:after="0" w:line="252" w:lineRule="exact"/>
        <w:rPr>
          <w:sz w:val="22"/>
        </w:rPr>
        <w:sectPr>
          <w:type w:val="continuous"/>
          <w:pgSz w:w="11910" w:h="16840"/>
          <w:pgMar w:top="1120" w:right="320" w:bottom="1140" w:left="1020" w:header="0" w:footer="902"/>
          <w:cols w:space="720"/>
        </w:sect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9"/>
        <w:gridCol w:w="1416"/>
        <w:gridCol w:w="6644"/>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1919" w:type="dxa"/>
            <w:shd w:val="clear" w:color="auto" w:fill="A6A6A6"/>
          </w:tcPr>
          <w:p>
            <w:pPr>
              <w:pStyle w:val="TableParagraph"/>
              <w:spacing w:before="1"/>
              <w:ind w:left="106"/>
              <w:rPr>
                <w:b/>
                <w:sz w:val="22"/>
              </w:rPr>
            </w:pPr>
            <w:r>
              <w:rPr>
                <w:b/>
                <w:spacing w:val="-2"/>
                <w:sz w:val="22"/>
              </w:rPr>
              <w:t>Компоненты</w:t>
            </w:r>
          </w:p>
        </w:tc>
        <w:tc>
          <w:tcPr>
            <w:tcW w:w="1416" w:type="dxa"/>
            <w:shd w:val="clear" w:color="auto" w:fill="A6A6A6"/>
          </w:tcPr>
          <w:p>
            <w:pPr>
              <w:pStyle w:val="TableParagraph"/>
              <w:spacing w:line="252" w:lineRule="exact"/>
              <w:ind w:left="106" w:right="131"/>
              <w:rPr>
                <w:b/>
                <w:sz w:val="22"/>
              </w:rPr>
            </w:pPr>
            <w:r>
              <w:rPr>
                <w:b/>
                <w:spacing w:val="-2"/>
                <w:sz w:val="22"/>
              </w:rPr>
              <w:t>Степень значимости</w:t>
            </w:r>
          </w:p>
        </w:tc>
        <w:tc>
          <w:tcPr>
            <w:tcW w:w="6644" w:type="dxa"/>
            <w:shd w:val="clear" w:color="auto" w:fill="A6A6A6"/>
          </w:tcPr>
          <w:p>
            <w:pPr>
              <w:pStyle w:val="TableParagraph"/>
              <w:spacing w:before="1"/>
              <w:ind w:left="105"/>
              <w:rPr>
                <w:b/>
                <w:sz w:val="22"/>
              </w:rPr>
            </w:pPr>
            <w:r>
              <w:rPr>
                <w:b/>
                <w:spacing w:val="-2"/>
                <w:sz w:val="22"/>
              </w:rPr>
              <w:t>Обоснование</w:t>
            </w:r>
          </w:p>
        </w:tc>
      </w:tr>
      <w:tr>
        <w:tblPrEx>
          <w:tblW w:w="0" w:type="auto"/>
          <w:jc w:val="left"/>
          <w:tblInd w:w="325" w:type="dxa"/>
          <w:tblLayout w:type="fixed"/>
          <w:tblCellMar>
            <w:top w:w="0" w:type="dxa"/>
            <w:left w:w="0" w:type="dxa"/>
            <w:bottom w:w="0" w:type="dxa"/>
            <w:right w:w="0" w:type="dxa"/>
          </w:tblCellMar>
          <w:tblLook w:val="01E0"/>
        </w:tblPrEx>
        <w:trPr>
          <w:trHeight w:val="1516"/>
          <w:jc w:val="left"/>
        </w:trPr>
        <w:tc>
          <w:tcPr>
            <w:tcW w:w="1919" w:type="dxa"/>
          </w:tcPr>
          <w:p>
            <w:pPr>
              <w:pStyle w:val="TableParagraph"/>
              <w:rPr>
                <w:sz w:val="22"/>
              </w:rPr>
            </w:pPr>
          </w:p>
        </w:tc>
        <w:tc>
          <w:tcPr>
            <w:tcW w:w="1416" w:type="dxa"/>
          </w:tcPr>
          <w:p>
            <w:pPr>
              <w:pStyle w:val="TableParagraph"/>
              <w:rPr>
                <w:sz w:val="22"/>
              </w:rPr>
            </w:pPr>
          </w:p>
        </w:tc>
        <w:tc>
          <w:tcPr>
            <w:tcW w:w="6644" w:type="dxa"/>
          </w:tcPr>
          <w:p>
            <w:pPr>
              <w:pStyle w:val="TableParagraph"/>
              <w:spacing w:line="237" w:lineRule="auto"/>
              <w:ind w:left="105" w:right="142"/>
              <w:rPr>
                <w:sz w:val="22"/>
              </w:rPr>
            </w:pPr>
            <w:r>
              <w:rPr>
                <w:sz w:val="22"/>
              </w:rPr>
              <w:t>рыб,</w:t>
            </w:r>
            <w:r>
              <w:rPr>
                <w:spacing w:val="-8"/>
                <w:sz w:val="22"/>
              </w:rPr>
              <w:t xml:space="preserve"> </w:t>
            </w:r>
            <w:r>
              <w:rPr>
                <w:sz w:val="22"/>
              </w:rPr>
              <w:t>включенных</w:t>
            </w:r>
            <w:r>
              <w:rPr>
                <w:spacing w:val="-10"/>
                <w:sz w:val="22"/>
              </w:rPr>
              <w:t xml:space="preserve"> </w:t>
            </w:r>
            <w:r>
              <w:rPr>
                <w:sz w:val="22"/>
              </w:rPr>
              <w:t>в</w:t>
            </w:r>
            <w:r>
              <w:rPr>
                <w:spacing w:val="-10"/>
                <w:sz w:val="22"/>
              </w:rPr>
              <w:t xml:space="preserve"> </w:t>
            </w:r>
            <w:r>
              <w:rPr>
                <w:sz w:val="22"/>
              </w:rPr>
              <w:t>республиканскую</w:t>
            </w:r>
            <w:r>
              <w:rPr>
                <w:spacing w:val="-10"/>
                <w:sz w:val="22"/>
              </w:rPr>
              <w:t xml:space="preserve"> </w:t>
            </w:r>
            <w:r>
              <w:rPr>
                <w:sz w:val="22"/>
              </w:rPr>
              <w:t>Красную</w:t>
            </w:r>
            <w:r>
              <w:rPr>
                <w:spacing w:val="-10"/>
                <w:sz w:val="22"/>
              </w:rPr>
              <w:t xml:space="preserve"> </w:t>
            </w:r>
            <w:r>
              <w:rPr>
                <w:sz w:val="22"/>
              </w:rPr>
              <w:t>книгу.</w:t>
            </w:r>
            <w:r>
              <w:rPr>
                <w:spacing w:val="-8"/>
                <w:sz w:val="22"/>
              </w:rPr>
              <w:t xml:space="preserve"> </w:t>
            </w:r>
            <w:r>
              <w:rPr>
                <w:sz w:val="22"/>
              </w:rPr>
              <w:t>Стерлядь включена также в Красную книгу МСОП, Приложение III к Бернской конвенции и Приложение II к Боннской конвенции.</w:t>
            </w:r>
          </w:p>
          <w:p>
            <w:pPr>
              <w:pStyle w:val="TableParagraph"/>
              <w:spacing w:line="252" w:lineRule="exact"/>
              <w:ind w:left="105" w:right="142"/>
              <w:rPr>
                <w:sz w:val="22"/>
              </w:rPr>
            </w:pPr>
            <w:r>
              <w:rPr>
                <w:sz w:val="22"/>
              </w:rPr>
              <w:t>Украинская</w:t>
            </w:r>
            <w:r>
              <w:rPr>
                <w:spacing w:val="-9"/>
                <w:sz w:val="22"/>
              </w:rPr>
              <w:t xml:space="preserve"> </w:t>
            </w:r>
            <w:r>
              <w:rPr>
                <w:sz w:val="22"/>
              </w:rPr>
              <w:t>минога,</w:t>
            </w:r>
            <w:r>
              <w:rPr>
                <w:spacing w:val="-8"/>
                <w:sz w:val="22"/>
              </w:rPr>
              <w:t xml:space="preserve"> </w:t>
            </w:r>
            <w:r>
              <w:rPr>
                <w:sz w:val="22"/>
              </w:rPr>
              <w:t>вьюн,</w:t>
            </w:r>
            <w:r>
              <w:rPr>
                <w:spacing w:val="-8"/>
                <w:sz w:val="22"/>
              </w:rPr>
              <w:t xml:space="preserve"> </w:t>
            </w:r>
            <w:r>
              <w:rPr>
                <w:sz w:val="22"/>
              </w:rPr>
              <w:t>обыкновенный</w:t>
            </w:r>
            <w:r>
              <w:rPr>
                <w:spacing w:val="-9"/>
                <w:sz w:val="22"/>
              </w:rPr>
              <w:t xml:space="preserve"> </w:t>
            </w:r>
            <w:r>
              <w:rPr>
                <w:sz w:val="22"/>
              </w:rPr>
              <w:t>подуст</w:t>
            </w:r>
            <w:r>
              <w:rPr>
                <w:spacing w:val="-9"/>
                <w:sz w:val="22"/>
              </w:rPr>
              <w:t xml:space="preserve"> </w:t>
            </w:r>
            <w:r>
              <w:rPr>
                <w:sz w:val="22"/>
              </w:rPr>
              <w:t>и</w:t>
            </w:r>
            <w:r>
              <w:rPr>
                <w:spacing w:val="-9"/>
                <w:sz w:val="22"/>
              </w:rPr>
              <w:t xml:space="preserve"> </w:t>
            </w:r>
            <w:r>
              <w:rPr>
                <w:sz w:val="22"/>
              </w:rPr>
              <w:t>обыкновенный карась включены в Приложение Красной книги Республики Беларусь в целях профилактической охраны.</w:t>
            </w:r>
          </w:p>
        </w:tc>
      </w:tr>
      <w:tr>
        <w:tblPrEx>
          <w:tblW w:w="0" w:type="auto"/>
          <w:jc w:val="left"/>
          <w:tblInd w:w="325" w:type="dxa"/>
          <w:tblLayout w:type="fixed"/>
          <w:tblCellMar>
            <w:top w:w="0" w:type="dxa"/>
            <w:left w:w="0" w:type="dxa"/>
            <w:bottom w:w="0" w:type="dxa"/>
            <w:right w:w="0" w:type="dxa"/>
          </w:tblCellMar>
          <w:tblLook w:val="01E0"/>
        </w:tblPrEx>
        <w:trPr>
          <w:trHeight w:val="2784"/>
          <w:jc w:val="left"/>
        </w:trPr>
        <w:tc>
          <w:tcPr>
            <w:tcW w:w="1919" w:type="dxa"/>
          </w:tcPr>
          <w:p>
            <w:pPr>
              <w:pStyle w:val="TableParagraph"/>
              <w:ind w:left="106" w:right="838"/>
              <w:rPr>
                <w:sz w:val="22"/>
              </w:rPr>
            </w:pPr>
            <w:r>
              <w:rPr>
                <w:spacing w:val="-2"/>
                <w:sz w:val="22"/>
              </w:rPr>
              <w:t>Амфибии, рептилии</w:t>
            </w:r>
          </w:p>
        </w:tc>
        <w:tc>
          <w:tcPr>
            <w:tcW w:w="1416" w:type="dxa"/>
          </w:tcPr>
          <w:p>
            <w:pPr>
              <w:pStyle w:val="TableParagraph"/>
              <w:spacing w:line="251" w:lineRule="exact"/>
              <w:ind w:left="649"/>
              <w:rPr>
                <w:sz w:val="22"/>
              </w:rPr>
            </w:pPr>
            <w:r>
              <w:rPr>
                <w:sz w:val="22"/>
              </w:rPr>
              <w:t>2 В</w:t>
            </w:r>
            <w:r>
              <w:rPr>
                <w:spacing w:val="-2"/>
                <w:sz w:val="22"/>
              </w:rPr>
              <w:t xml:space="preserve"> </w:t>
            </w:r>
            <w:r>
              <w:rPr>
                <w:spacing w:val="-5"/>
                <w:sz w:val="22"/>
              </w:rPr>
              <w:t>Кра</w:t>
            </w:r>
          </w:p>
        </w:tc>
        <w:tc>
          <w:tcPr>
            <w:tcW w:w="6644" w:type="dxa"/>
          </w:tcPr>
          <w:p>
            <w:pPr>
              <w:pStyle w:val="TableParagraph"/>
              <w:ind w:left="105" w:right="122" w:hanging="148"/>
              <w:rPr>
                <w:sz w:val="22"/>
              </w:rPr>
            </w:pPr>
            <w:r>
              <w:rPr>
                <w:sz w:val="22"/>
              </w:rPr>
              <w:t>сную книгу Республики Беларусь включен</w:t>
            </w:r>
            <w:r>
              <w:rPr>
                <w:spacing w:val="40"/>
                <w:sz w:val="22"/>
              </w:rPr>
              <w:t xml:space="preserve"> </w:t>
            </w:r>
            <w:r>
              <w:rPr>
                <w:sz w:val="22"/>
              </w:rPr>
              <w:t>1 вид рептилий ‒ болотная черепаха, и</w:t>
            </w:r>
            <w:r>
              <w:rPr>
                <w:spacing w:val="80"/>
                <w:sz w:val="22"/>
              </w:rPr>
              <w:t xml:space="preserve"> </w:t>
            </w:r>
            <w:r>
              <w:rPr>
                <w:sz w:val="22"/>
              </w:rPr>
              <w:t>2 вида амфибий ‒ камышовая жаба и гребенчатый тритон, что составляет 75,0 % от общего числа видов пресмыкающихся и земноводных, включенных в республиканскую Красную книгу. Все они включены в Приложение II к Бернской конвенции,по одному виду амфибий и рептилий</w:t>
            </w:r>
            <w:r>
              <w:rPr>
                <w:spacing w:val="80"/>
                <w:sz w:val="22"/>
              </w:rPr>
              <w:t xml:space="preserve"> </w:t>
            </w:r>
            <w:r>
              <w:rPr>
                <w:sz w:val="22"/>
              </w:rPr>
              <w:t>включены в Красную книгу МСОП,</w:t>
            </w:r>
            <w:r>
              <w:rPr>
                <w:spacing w:val="80"/>
                <w:sz w:val="22"/>
              </w:rPr>
              <w:t xml:space="preserve"> </w:t>
            </w:r>
            <w:r>
              <w:rPr>
                <w:sz w:val="22"/>
              </w:rPr>
              <w:t>2 вида амфибий ‒ в Приложения к Директиве Совета ЕС о сохранении естественных мест обитания. Озерная</w:t>
            </w:r>
            <w:r>
              <w:rPr>
                <w:spacing w:val="-6"/>
                <w:sz w:val="22"/>
              </w:rPr>
              <w:t xml:space="preserve"> </w:t>
            </w:r>
            <w:r>
              <w:rPr>
                <w:sz w:val="22"/>
              </w:rPr>
              <w:t>лягушка,</w:t>
            </w:r>
            <w:r>
              <w:rPr>
                <w:spacing w:val="-2"/>
                <w:sz w:val="22"/>
              </w:rPr>
              <w:t xml:space="preserve"> </w:t>
            </w:r>
            <w:r>
              <w:rPr>
                <w:sz w:val="22"/>
              </w:rPr>
              <w:t>зеленая</w:t>
            </w:r>
            <w:r>
              <w:rPr>
                <w:spacing w:val="-6"/>
                <w:sz w:val="22"/>
              </w:rPr>
              <w:t xml:space="preserve"> </w:t>
            </w:r>
            <w:r>
              <w:rPr>
                <w:sz w:val="22"/>
              </w:rPr>
              <w:t>жаба</w:t>
            </w:r>
            <w:r>
              <w:rPr>
                <w:spacing w:val="-6"/>
                <w:sz w:val="22"/>
              </w:rPr>
              <w:t xml:space="preserve"> </w:t>
            </w:r>
            <w:r>
              <w:rPr>
                <w:sz w:val="22"/>
              </w:rPr>
              <w:t>и</w:t>
            </w:r>
            <w:r>
              <w:rPr>
                <w:spacing w:val="-6"/>
                <w:sz w:val="22"/>
              </w:rPr>
              <w:t xml:space="preserve"> </w:t>
            </w:r>
            <w:r>
              <w:rPr>
                <w:sz w:val="22"/>
              </w:rPr>
              <w:t>обыкновенная</w:t>
            </w:r>
            <w:r>
              <w:rPr>
                <w:spacing w:val="-6"/>
                <w:sz w:val="22"/>
              </w:rPr>
              <w:t xml:space="preserve"> </w:t>
            </w:r>
            <w:r>
              <w:rPr>
                <w:sz w:val="22"/>
              </w:rPr>
              <w:t>гадюка</w:t>
            </w:r>
            <w:r>
              <w:rPr>
                <w:spacing w:val="-6"/>
                <w:sz w:val="22"/>
              </w:rPr>
              <w:t xml:space="preserve"> </w:t>
            </w:r>
            <w:r>
              <w:rPr>
                <w:sz w:val="22"/>
              </w:rPr>
              <w:t>включены</w:t>
            </w:r>
            <w:r>
              <w:rPr>
                <w:spacing w:val="-6"/>
                <w:sz w:val="22"/>
              </w:rPr>
              <w:t xml:space="preserve"> </w:t>
            </w:r>
            <w:r>
              <w:rPr>
                <w:sz w:val="22"/>
              </w:rPr>
              <w:t>в Приложение Красной книги</w:t>
            </w:r>
            <w:r>
              <w:rPr>
                <w:spacing w:val="80"/>
                <w:sz w:val="22"/>
              </w:rPr>
              <w:t xml:space="preserve"> </w:t>
            </w:r>
            <w:r>
              <w:rPr>
                <w:sz w:val="22"/>
              </w:rPr>
              <w:t>как требующие дополнительного</w:t>
            </w:r>
          </w:p>
          <w:p>
            <w:pPr>
              <w:pStyle w:val="TableParagraph"/>
              <w:spacing w:line="237" w:lineRule="exact"/>
              <w:ind w:left="105"/>
              <w:rPr>
                <w:sz w:val="22"/>
              </w:rPr>
            </w:pPr>
            <w:r>
              <w:rPr>
                <w:sz w:val="22"/>
              </w:rPr>
              <w:t>изучения</w:t>
            </w:r>
            <w:r>
              <w:rPr>
                <w:spacing w:val="-12"/>
                <w:sz w:val="22"/>
              </w:rPr>
              <w:t xml:space="preserve"> </w:t>
            </w:r>
            <w:r>
              <w:rPr>
                <w:sz w:val="22"/>
              </w:rPr>
              <w:t>и</w:t>
            </w:r>
            <w:r>
              <w:rPr>
                <w:spacing w:val="-12"/>
                <w:sz w:val="22"/>
              </w:rPr>
              <w:t xml:space="preserve"> </w:t>
            </w:r>
            <w:r>
              <w:rPr>
                <w:sz w:val="22"/>
              </w:rPr>
              <w:t>внимания</w:t>
            </w:r>
            <w:r>
              <w:rPr>
                <w:spacing w:val="-12"/>
                <w:sz w:val="22"/>
              </w:rPr>
              <w:t xml:space="preserve"> </w:t>
            </w:r>
            <w:r>
              <w:rPr>
                <w:sz w:val="22"/>
              </w:rPr>
              <w:t>в</w:t>
            </w:r>
            <w:r>
              <w:rPr>
                <w:spacing w:val="-12"/>
                <w:sz w:val="22"/>
              </w:rPr>
              <w:t xml:space="preserve"> </w:t>
            </w:r>
            <w:r>
              <w:rPr>
                <w:sz w:val="22"/>
              </w:rPr>
              <w:t>целях</w:t>
            </w:r>
            <w:r>
              <w:rPr>
                <w:spacing w:val="-12"/>
                <w:sz w:val="22"/>
              </w:rPr>
              <w:t xml:space="preserve"> </w:t>
            </w:r>
            <w:r>
              <w:rPr>
                <w:sz w:val="22"/>
              </w:rPr>
              <w:t>профилактической</w:t>
            </w:r>
            <w:r>
              <w:rPr>
                <w:spacing w:val="-12"/>
                <w:sz w:val="22"/>
              </w:rPr>
              <w:t xml:space="preserve"> </w:t>
            </w:r>
            <w:r>
              <w:rPr>
                <w:spacing w:val="-2"/>
                <w:sz w:val="22"/>
              </w:rPr>
              <w:t>охраны.</w:t>
            </w:r>
          </w:p>
        </w:tc>
      </w:tr>
      <w:tr>
        <w:tblPrEx>
          <w:tblW w:w="0" w:type="auto"/>
          <w:jc w:val="left"/>
          <w:tblInd w:w="325" w:type="dxa"/>
          <w:tblLayout w:type="fixed"/>
          <w:tblCellMar>
            <w:top w:w="0" w:type="dxa"/>
            <w:left w:w="0" w:type="dxa"/>
            <w:bottom w:w="0" w:type="dxa"/>
            <w:right w:w="0" w:type="dxa"/>
          </w:tblCellMar>
          <w:tblLook w:val="01E0"/>
        </w:tblPrEx>
        <w:trPr>
          <w:trHeight w:val="6064"/>
          <w:jc w:val="left"/>
        </w:trPr>
        <w:tc>
          <w:tcPr>
            <w:tcW w:w="1919" w:type="dxa"/>
          </w:tcPr>
          <w:p>
            <w:pPr>
              <w:pStyle w:val="TableParagraph"/>
              <w:spacing w:line="246" w:lineRule="exact"/>
              <w:ind w:left="106"/>
              <w:rPr>
                <w:sz w:val="22"/>
              </w:rPr>
            </w:pPr>
            <w:r>
              <w:rPr>
                <w:spacing w:val="-2"/>
                <w:sz w:val="22"/>
              </w:rPr>
              <w:t>Птицы</w:t>
            </w:r>
          </w:p>
        </w:tc>
        <w:tc>
          <w:tcPr>
            <w:tcW w:w="1416" w:type="dxa"/>
          </w:tcPr>
          <w:p>
            <w:pPr>
              <w:pStyle w:val="TableParagraph"/>
              <w:spacing w:line="246" w:lineRule="exact"/>
              <w:ind w:left="645" w:right="-44"/>
              <w:rPr>
                <w:sz w:val="22"/>
              </w:rPr>
            </w:pPr>
            <w:r>
              <w:rPr>
                <w:sz w:val="22"/>
              </w:rPr>
              <w:t>3 Из</w:t>
            </w:r>
            <w:r>
              <w:rPr>
                <w:spacing w:val="-3"/>
                <w:sz w:val="22"/>
              </w:rPr>
              <w:t xml:space="preserve"> </w:t>
            </w:r>
            <w:r>
              <w:rPr>
                <w:spacing w:val="-5"/>
                <w:sz w:val="22"/>
              </w:rPr>
              <w:t>вкл</w:t>
            </w:r>
          </w:p>
        </w:tc>
        <w:tc>
          <w:tcPr>
            <w:tcW w:w="6644" w:type="dxa"/>
          </w:tcPr>
          <w:p>
            <w:pPr>
              <w:pStyle w:val="TableParagraph"/>
              <w:spacing w:line="246" w:lineRule="exact"/>
              <w:ind w:left="17"/>
              <w:rPr>
                <w:sz w:val="22"/>
              </w:rPr>
            </w:pPr>
            <w:r>
              <w:rPr>
                <w:sz w:val="22"/>
              </w:rPr>
              <w:t>ючѐнных</w:t>
            </w:r>
            <w:r>
              <w:rPr>
                <w:spacing w:val="-13"/>
                <w:sz w:val="22"/>
              </w:rPr>
              <w:t xml:space="preserve"> </w:t>
            </w:r>
            <w:r>
              <w:rPr>
                <w:sz w:val="22"/>
              </w:rPr>
              <w:t>в</w:t>
            </w:r>
            <w:r>
              <w:rPr>
                <w:spacing w:val="-12"/>
                <w:sz w:val="22"/>
              </w:rPr>
              <w:t xml:space="preserve"> </w:t>
            </w:r>
            <w:r>
              <w:rPr>
                <w:sz w:val="22"/>
              </w:rPr>
              <w:t>Красную</w:t>
            </w:r>
            <w:r>
              <w:rPr>
                <w:spacing w:val="-13"/>
                <w:sz w:val="22"/>
              </w:rPr>
              <w:t xml:space="preserve"> </w:t>
            </w:r>
            <w:r>
              <w:rPr>
                <w:sz w:val="22"/>
              </w:rPr>
              <w:t>книгу</w:t>
            </w:r>
            <w:r>
              <w:rPr>
                <w:spacing w:val="-12"/>
                <w:sz w:val="22"/>
              </w:rPr>
              <w:t xml:space="preserve"> </w:t>
            </w:r>
            <w:r>
              <w:rPr>
                <w:sz w:val="22"/>
              </w:rPr>
              <w:t>Республики</w:t>
            </w:r>
            <w:r>
              <w:rPr>
                <w:spacing w:val="-12"/>
                <w:sz w:val="22"/>
              </w:rPr>
              <w:t xml:space="preserve"> </w:t>
            </w:r>
            <w:r>
              <w:rPr>
                <w:sz w:val="22"/>
              </w:rPr>
              <w:t>Беларусь</w:t>
            </w:r>
            <w:r>
              <w:rPr>
                <w:spacing w:val="-13"/>
                <w:sz w:val="22"/>
              </w:rPr>
              <w:t xml:space="preserve"> </w:t>
            </w:r>
            <w:r>
              <w:rPr>
                <w:spacing w:val="-10"/>
                <w:sz w:val="22"/>
              </w:rPr>
              <w:t>в</w:t>
            </w:r>
          </w:p>
          <w:p>
            <w:pPr>
              <w:pStyle w:val="TableParagraph"/>
              <w:ind w:left="105" w:right="142"/>
              <w:rPr>
                <w:sz w:val="22"/>
              </w:rPr>
            </w:pPr>
            <w:r>
              <w:rPr>
                <w:sz w:val="22"/>
              </w:rPr>
              <w:t>заповеднике</w:t>
            </w:r>
            <w:r>
              <w:rPr>
                <w:spacing w:val="40"/>
                <w:sz w:val="22"/>
              </w:rPr>
              <w:t xml:space="preserve"> </w:t>
            </w:r>
            <w:r>
              <w:rPr>
                <w:sz w:val="22"/>
              </w:rPr>
              <w:t>встречается</w:t>
            </w:r>
            <w:r>
              <w:rPr>
                <w:spacing w:val="40"/>
                <w:sz w:val="22"/>
              </w:rPr>
              <w:t xml:space="preserve"> </w:t>
            </w:r>
            <w:r>
              <w:rPr>
                <w:sz w:val="22"/>
              </w:rPr>
              <w:t>58 видов птиц, что составляет 82,9% от общего числа видов птиц, включенных в республиканскую Красную</w:t>
            </w:r>
            <w:r>
              <w:rPr>
                <w:spacing w:val="-4"/>
                <w:sz w:val="22"/>
              </w:rPr>
              <w:t xml:space="preserve"> </w:t>
            </w:r>
            <w:r>
              <w:rPr>
                <w:sz w:val="22"/>
              </w:rPr>
              <w:t>книгу.</w:t>
            </w:r>
            <w:r>
              <w:rPr>
                <w:spacing w:val="-2"/>
                <w:sz w:val="22"/>
              </w:rPr>
              <w:t xml:space="preserve"> </w:t>
            </w:r>
            <w:r>
              <w:rPr>
                <w:sz w:val="22"/>
              </w:rPr>
              <w:t>Из</w:t>
            </w:r>
            <w:r>
              <w:rPr>
                <w:spacing w:val="-4"/>
                <w:sz w:val="22"/>
              </w:rPr>
              <w:t xml:space="preserve"> </w:t>
            </w:r>
            <w:r>
              <w:rPr>
                <w:sz w:val="22"/>
              </w:rPr>
              <w:t>них</w:t>
            </w:r>
            <w:r>
              <w:rPr>
                <w:spacing w:val="-4"/>
                <w:sz w:val="22"/>
              </w:rPr>
              <w:t xml:space="preserve"> </w:t>
            </w:r>
            <w:r>
              <w:rPr>
                <w:sz w:val="22"/>
              </w:rPr>
              <w:t>11</w:t>
            </w:r>
            <w:r>
              <w:rPr>
                <w:spacing w:val="-2"/>
                <w:sz w:val="22"/>
              </w:rPr>
              <w:t xml:space="preserve"> </w:t>
            </w:r>
            <w:r>
              <w:rPr>
                <w:sz w:val="22"/>
              </w:rPr>
              <w:t>видов</w:t>
            </w:r>
            <w:r>
              <w:rPr>
                <w:spacing w:val="-4"/>
                <w:sz w:val="22"/>
              </w:rPr>
              <w:t xml:space="preserve"> </w:t>
            </w:r>
            <w:r>
              <w:rPr>
                <w:sz w:val="22"/>
              </w:rPr>
              <w:t>птиц</w:t>
            </w:r>
            <w:r>
              <w:rPr>
                <w:spacing w:val="-4"/>
                <w:sz w:val="22"/>
              </w:rPr>
              <w:t xml:space="preserve"> </w:t>
            </w:r>
            <w:r>
              <w:rPr>
                <w:sz w:val="22"/>
              </w:rPr>
              <w:t>включены</w:t>
            </w:r>
            <w:r>
              <w:rPr>
                <w:spacing w:val="-4"/>
                <w:sz w:val="22"/>
              </w:rPr>
              <w:t xml:space="preserve"> </w:t>
            </w:r>
            <w:r>
              <w:rPr>
                <w:sz w:val="22"/>
              </w:rPr>
              <w:t>в</w:t>
            </w:r>
            <w:r>
              <w:rPr>
                <w:spacing w:val="-4"/>
                <w:sz w:val="22"/>
              </w:rPr>
              <w:t xml:space="preserve"> </w:t>
            </w:r>
            <w:r>
              <w:rPr>
                <w:sz w:val="22"/>
              </w:rPr>
              <w:t>Красную</w:t>
            </w:r>
            <w:r>
              <w:rPr>
                <w:spacing w:val="-4"/>
                <w:sz w:val="22"/>
              </w:rPr>
              <w:t xml:space="preserve"> </w:t>
            </w:r>
            <w:r>
              <w:rPr>
                <w:sz w:val="22"/>
              </w:rPr>
              <w:t>книгу МСОП,</w:t>
            </w:r>
            <w:r>
              <w:rPr>
                <w:spacing w:val="-3"/>
                <w:sz w:val="22"/>
              </w:rPr>
              <w:t xml:space="preserve"> </w:t>
            </w:r>
            <w:r>
              <w:rPr>
                <w:sz w:val="22"/>
              </w:rPr>
              <w:t>40</w:t>
            </w:r>
            <w:r>
              <w:rPr>
                <w:spacing w:val="-1"/>
                <w:sz w:val="22"/>
              </w:rPr>
              <w:t xml:space="preserve"> </w:t>
            </w:r>
            <w:r>
              <w:rPr>
                <w:sz w:val="22"/>
              </w:rPr>
              <w:t>–</w:t>
            </w:r>
            <w:r>
              <w:rPr>
                <w:spacing w:val="-4"/>
                <w:sz w:val="22"/>
              </w:rPr>
              <w:t xml:space="preserve"> </w:t>
            </w:r>
            <w:r>
              <w:rPr>
                <w:sz w:val="22"/>
              </w:rPr>
              <w:t>в</w:t>
            </w:r>
            <w:r>
              <w:rPr>
                <w:spacing w:val="-4"/>
                <w:sz w:val="22"/>
              </w:rPr>
              <w:t xml:space="preserve"> </w:t>
            </w:r>
            <w:r>
              <w:rPr>
                <w:sz w:val="22"/>
              </w:rPr>
              <w:t>Приложения</w:t>
            </w:r>
            <w:r>
              <w:rPr>
                <w:spacing w:val="-4"/>
                <w:sz w:val="22"/>
              </w:rPr>
              <w:t xml:space="preserve"> </w:t>
            </w:r>
            <w:r>
              <w:rPr>
                <w:sz w:val="22"/>
              </w:rPr>
              <w:t>к</w:t>
            </w:r>
            <w:r>
              <w:rPr>
                <w:spacing w:val="-4"/>
                <w:sz w:val="22"/>
              </w:rPr>
              <w:t xml:space="preserve"> </w:t>
            </w:r>
            <w:r>
              <w:rPr>
                <w:sz w:val="22"/>
              </w:rPr>
              <w:t>Боннской</w:t>
            </w:r>
            <w:r>
              <w:rPr>
                <w:spacing w:val="-4"/>
                <w:sz w:val="22"/>
              </w:rPr>
              <w:t xml:space="preserve"> </w:t>
            </w:r>
            <w:r>
              <w:rPr>
                <w:sz w:val="22"/>
              </w:rPr>
              <w:t>конвенции,</w:t>
            </w:r>
            <w:r>
              <w:rPr>
                <w:spacing w:val="-3"/>
                <w:sz w:val="22"/>
              </w:rPr>
              <w:t xml:space="preserve"> </w:t>
            </w:r>
            <w:r>
              <w:rPr>
                <w:sz w:val="22"/>
              </w:rPr>
              <w:t>и</w:t>
            </w:r>
            <w:r>
              <w:rPr>
                <w:spacing w:val="-4"/>
                <w:sz w:val="22"/>
              </w:rPr>
              <w:t xml:space="preserve"> </w:t>
            </w:r>
            <w:r>
              <w:rPr>
                <w:sz w:val="22"/>
              </w:rPr>
              <w:t>почти</w:t>
            </w:r>
            <w:r>
              <w:rPr>
                <w:spacing w:val="-4"/>
                <w:sz w:val="22"/>
              </w:rPr>
              <w:t xml:space="preserve"> </w:t>
            </w:r>
            <w:r>
              <w:rPr>
                <w:sz w:val="22"/>
              </w:rPr>
              <w:t>все</w:t>
            </w:r>
            <w:r>
              <w:rPr>
                <w:spacing w:val="-4"/>
                <w:sz w:val="22"/>
              </w:rPr>
              <w:t xml:space="preserve"> </w:t>
            </w:r>
            <w:r>
              <w:rPr>
                <w:sz w:val="22"/>
              </w:rPr>
              <w:t>‒</w:t>
            </w:r>
            <w:r>
              <w:rPr>
                <w:spacing w:val="-4"/>
                <w:sz w:val="22"/>
              </w:rPr>
              <w:t xml:space="preserve"> </w:t>
            </w:r>
            <w:r>
              <w:rPr>
                <w:sz w:val="22"/>
              </w:rPr>
              <w:t>в Приложения к Бернской конвенции. Ещѐ</w:t>
            </w:r>
            <w:r>
              <w:rPr>
                <w:spacing w:val="40"/>
                <w:sz w:val="22"/>
              </w:rPr>
              <w:t xml:space="preserve"> </w:t>
            </w:r>
            <w:r>
              <w:rPr>
                <w:sz w:val="22"/>
              </w:rPr>
              <w:t>14 видов включены в Приложение Красной книги как требующие дополнительного изучения и внимания в целях профилактической охраны.</w:t>
            </w:r>
          </w:p>
          <w:p>
            <w:pPr>
              <w:pStyle w:val="TableParagraph"/>
              <w:tabs>
                <w:tab w:val="left" w:pos="2415"/>
              </w:tabs>
              <w:ind w:left="105" w:right="131" w:firstLine="36"/>
              <w:rPr>
                <w:sz w:val="22"/>
              </w:rPr>
            </w:pPr>
            <w:r>
              <w:rPr>
                <w:sz w:val="22"/>
              </w:rPr>
              <w:t>Основная ценность заповедника состоит в поддержании мест обитания и гнездования лесных и водно-болотных видов птиц. В этой связи заповедник</w:t>
              <w:tab/>
              <w:t>рассматривается одновременно и как Ключевая</w:t>
            </w:r>
            <w:r>
              <w:rPr>
                <w:spacing w:val="-13"/>
                <w:sz w:val="22"/>
              </w:rPr>
              <w:t xml:space="preserve"> </w:t>
            </w:r>
            <w:r>
              <w:rPr>
                <w:sz w:val="22"/>
              </w:rPr>
              <w:t>орнитологическая</w:t>
            </w:r>
            <w:r>
              <w:rPr>
                <w:spacing w:val="-13"/>
                <w:sz w:val="22"/>
              </w:rPr>
              <w:t xml:space="preserve"> </w:t>
            </w:r>
            <w:r>
              <w:rPr>
                <w:sz w:val="22"/>
              </w:rPr>
              <w:t>территория</w:t>
            </w:r>
            <w:r>
              <w:rPr>
                <w:spacing w:val="-13"/>
                <w:sz w:val="22"/>
              </w:rPr>
              <w:t xml:space="preserve"> </w:t>
            </w:r>
            <w:r>
              <w:rPr>
                <w:sz w:val="22"/>
              </w:rPr>
              <w:t>международного</w:t>
            </w:r>
            <w:r>
              <w:rPr>
                <w:spacing w:val="-13"/>
                <w:sz w:val="22"/>
              </w:rPr>
              <w:t xml:space="preserve"> </w:t>
            </w:r>
            <w:r>
              <w:rPr>
                <w:sz w:val="22"/>
              </w:rPr>
              <w:t>значения. На его территории обитают ряд редких в Европе видов птиц: коростель, дупель, малый подорлик, большая выпь, филин и других. В заповеднике также встречаются такие виды птиц, как гусь-пискулька и большой подорлик, численность популяций которых сокращается, и могут исчезнуть в Европе.</w:t>
            </w:r>
          </w:p>
          <w:p>
            <w:pPr>
              <w:pStyle w:val="TableParagraph"/>
              <w:ind w:left="105" w:right="126" w:firstLine="36"/>
              <w:rPr>
                <w:sz w:val="22"/>
              </w:rPr>
            </w:pPr>
            <w:r>
              <w:rPr>
                <w:sz w:val="22"/>
              </w:rPr>
              <w:t>Кроме того, на данной территории зарегистрированы виды птиц, имеющие</w:t>
            </w:r>
            <w:r>
              <w:rPr>
                <w:spacing w:val="-8"/>
                <w:sz w:val="22"/>
              </w:rPr>
              <w:t xml:space="preserve"> </w:t>
            </w:r>
            <w:r>
              <w:rPr>
                <w:sz w:val="22"/>
              </w:rPr>
              <w:t>очень</w:t>
            </w:r>
            <w:r>
              <w:rPr>
                <w:spacing w:val="-8"/>
                <w:sz w:val="22"/>
              </w:rPr>
              <w:t xml:space="preserve"> </w:t>
            </w:r>
            <w:r>
              <w:rPr>
                <w:sz w:val="22"/>
              </w:rPr>
              <w:t>высокий</w:t>
            </w:r>
            <w:r>
              <w:rPr>
                <w:spacing w:val="-8"/>
                <w:sz w:val="22"/>
              </w:rPr>
              <w:t xml:space="preserve"> </w:t>
            </w:r>
            <w:r>
              <w:rPr>
                <w:sz w:val="22"/>
              </w:rPr>
              <w:t>национальный</w:t>
            </w:r>
            <w:r>
              <w:rPr>
                <w:spacing w:val="-8"/>
                <w:sz w:val="22"/>
              </w:rPr>
              <w:t xml:space="preserve"> </w:t>
            </w:r>
            <w:r>
              <w:rPr>
                <w:sz w:val="22"/>
              </w:rPr>
              <w:t>статус</w:t>
            </w:r>
            <w:r>
              <w:rPr>
                <w:spacing w:val="-8"/>
                <w:sz w:val="22"/>
              </w:rPr>
              <w:t xml:space="preserve"> </w:t>
            </w:r>
            <w:r>
              <w:rPr>
                <w:sz w:val="22"/>
              </w:rPr>
              <w:t>охраны –</w:t>
            </w:r>
            <w:r>
              <w:rPr>
                <w:spacing w:val="-8"/>
                <w:sz w:val="22"/>
              </w:rPr>
              <w:t xml:space="preserve"> </w:t>
            </w:r>
            <w:r>
              <w:rPr>
                <w:sz w:val="22"/>
              </w:rPr>
              <w:t>белоглазая чернеть, луток, белая куропатка, беркут, кобчик, сапсан, сизоворонка. Также здесь встречаются такие редкие виды, как малая выпь</w:t>
            </w:r>
            <w:r>
              <w:rPr>
                <w:i/>
                <w:sz w:val="22"/>
              </w:rPr>
              <w:t xml:space="preserve">, </w:t>
            </w:r>
            <w:r>
              <w:rPr>
                <w:sz w:val="22"/>
              </w:rPr>
              <w:t>орлан-белохвост</w:t>
            </w:r>
            <w:r>
              <w:rPr>
                <w:i/>
                <w:sz w:val="22"/>
              </w:rPr>
              <w:t xml:space="preserve">, </w:t>
            </w:r>
            <w:r>
              <w:rPr>
                <w:sz w:val="22"/>
              </w:rPr>
              <w:t>полевой лунь, черный аист, серый</w:t>
            </w:r>
          </w:p>
          <w:p>
            <w:pPr>
              <w:pStyle w:val="TableParagraph"/>
              <w:spacing w:line="252" w:lineRule="exact"/>
              <w:ind w:left="105" w:right="316"/>
              <w:rPr>
                <w:i/>
                <w:sz w:val="22"/>
              </w:rPr>
            </w:pPr>
            <w:r>
              <w:rPr>
                <w:sz w:val="22"/>
              </w:rPr>
              <w:t>журавль,</w:t>
            </w:r>
            <w:r>
              <w:rPr>
                <w:spacing w:val="-11"/>
                <w:sz w:val="22"/>
              </w:rPr>
              <w:t xml:space="preserve"> </w:t>
            </w:r>
            <w:r>
              <w:rPr>
                <w:sz w:val="22"/>
              </w:rPr>
              <w:t>турухтан</w:t>
            </w:r>
            <w:r>
              <w:rPr>
                <w:i/>
                <w:sz w:val="22"/>
              </w:rPr>
              <w:t>,</w:t>
            </w:r>
            <w:r>
              <w:rPr>
                <w:i/>
                <w:spacing w:val="-11"/>
                <w:sz w:val="22"/>
              </w:rPr>
              <w:t xml:space="preserve"> </w:t>
            </w:r>
            <w:r>
              <w:rPr>
                <w:sz w:val="22"/>
              </w:rPr>
              <w:t>большой</w:t>
            </w:r>
            <w:r>
              <w:rPr>
                <w:spacing w:val="-11"/>
                <w:sz w:val="22"/>
              </w:rPr>
              <w:t xml:space="preserve"> </w:t>
            </w:r>
            <w:r>
              <w:rPr>
                <w:sz w:val="22"/>
              </w:rPr>
              <w:t>веретеник,</w:t>
            </w:r>
            <w:r>
              <w:rPr>
                <w:spacing w:val="-7"/>
                <w:sz w:val="22"/>
              </w:rPr>
              <w:t xml:space="preserve"> </w:t>
            </w:r>
            <w:r>
              <w:rPr>
                <w:sz w:val="22"/>
              </w:rPr>
              <w:t>малая</w:t>
            </w:r>
            <w:r>
              <w:rPr>
                <w:spacing w:val="-11"/>
                <w:sz w:val="22"/>
              </w:rPr>
              <w:t xml:space="preserve"> </w:t>
            </w:r>
            <w:r>
              <w:rPr>
                <w:sz w:val="22"/>
              </w:rPr>
              <w:t>чайка,</w:t>
            </w:r>
            <w:r>
              <w:rPr>
                <w:spacing w:val="-10"/>
                <w:sz w:val="22"/>
              </w:rPr>
              <w:t xml:space="preserve"> </w:t>
            </w:r>
            <w:r>
              <w:rPr>
                <w:sz w:val="22"/>
              </w:rPr>
              <w:t>зеленый дятел</w:t>
            </w:r>
            <w:r>
              <w:rPr>
                <w:i/>
                <w:sz w:val="22"/>
              </w:rPr>
              <w:t xml:space="preserve">, </w:t>
            </w:r>
            <w:r>
              <w:rPr>
                <w:sz w:val="22"/>
              </w:rPr>
              <w:t>обыкновенный зимородок, бородатая неясыть и др</w:t>
            </w:r>
            <w:r>
              <w:rPr>
                <w:i/>
                <w:sz w:val="22"/>
              </w:rPr>
              <w:t>.</w:t>
            </w:r>
          </w:p>
        </w:tc>
      </w:tr>
      <w:tr>
        <w:tblPrEx>
          <w:tblW w:w="0" w:type="auto"/>
          <w:jc w:val="left"/>
          <w:tblInd w:w="325" w:type="dxa"/>
          <w:tblLayout w:type="fixed"/>
          <w:tblCellMar>
            <w:top w:w="0" w:type="dxa"/>
            <w:left w:w="0" w:type="dxa"/>
            <w:bottom w:w="0" w:type="dxa"/>
            <w:right w:w="0" w:type="dxa"/>
          </w:tblCellMar>
          <w:tblLook w:val="01E0"/>
        </w:tblPrEx>
        <w:trPr>
          <w:trHeight w:val="3583"/>
          <w:jc w:val="left"/>
        </w:trPr>
        <w:tc>
          <w:tcPr>
            <w:tcW w:w="1919" w:type="dxa"/>
          </w:tcPr>
          <w:p>
            <w:pPr>
              <w:pStyle w:val="TableParagraph"/>
              <w:spacing w:line="250" w:lineRule="exact"/>
              <w:ind w:left="106"/>
              <w:rPr>
                <w:sz w:val="22"/>
              </w:rPr>
            </w:pPr>
            <w:r>
              <w:rPr>
                <w:spacing w:val="-2"/>
                <w:sz w:val="22"/>
              </w:rPr>
              <w:t>Млекопитающие</w:t>
            </w:r>
          </w:p>
        </w:tc>
        <w:tc>
          <w:tcPr>
            <w:tcW w:w="1416" w:type="dxa"/>
          </w:tcPr>
          <w:p>
            <w:pPr>
              <w:pStyle w:val="TableParagraph"/>
              <w:spacing w:line="250" w:lineRule="exact"/>
              <w:ind w:left="645"/>
              <w:rPr>
                <w:sz w:val="22"/>
              </w:rPr>
            </w:pPr>
            <w:r>
              <w:rPr>
                <w:w w:val="99"/>
                <w:sz w:val="22"/>
              </w:rPr>
              <w:t>3</w:t>
            </w:r>
          </w:p>
        </w:tc>
        <w:tc>
          <w:tcPr>
            <w:tcW w:w="6644" w:type="dxa"/>
          </w:tcPr>
          <w:p>
            <w:pPr>
              <w:pStyle w:val="TableParagraph"/>
              <w:ind w:left="105" w:right="64" w:hanging="5"/>
              <w:rPr>
                <w:sz w:val="22"/>
              </w:rPr>
            </w:pPr>
            <w:r>
              <w:rPr>
                <w:sz w:val="22"/>
              </w:rPr>
              <w:t>10 видов млекопитающих, обитающих в Березинском заповеднике, включены</w:t>
            </w:r>
            <w:r>
              <w:rPr>
                <w:spacing w:val="-1"/>
                <w:sz w:val="22"/>
              </w:rPr>
              <w:t xml:space="preserve"> </w:t>
            </w:r>
            <w:r>
              <w:rPr>
                <w:sz w:val="22"/>
              </w:rPr>
              <w:t>в</w:t>
            </w:r>
            <w:r>
              <w:rPr>
                <w:spacing w:val="-1"/>
                <w:sz w:val="22"/>
              </w:rPr>
              <w:t xml:space="preserve"> </w:t>
            </w:r>
            <w:r>
              <w:rPr>
                <w:sz w:val="22"/>
              </w:rPr>
              <w:t>республиканскую</w:t>
            </w:r>
            <w:r>
              <w:rPr>
                <w:spacing w:val="-1"/>
                <w:sz w:val="22"/>
              </w:rPr>
              <w:t xml:space="preserve"> </w:t>
            </w:r>
            <w:r>
              <w:rPr>
                <w:sz w:val="22"/>
              </w:rPr>
              <w:t>Красную</w:t>
            </w:r>
            <w:r>
              <w:rPr>
                <w:spacing w:val="-1"/>
                <w:sz w:val="22"/>
              </w:rPr>
              <w:t xml:space="preserve"> </w:t>
            </w:r>
            <w:r>
              <w:rPr>
                <w:sz w:val="22"/>
              </w:rPr>
              <w:t>книгу, что</w:t>
            </w:r>
            <w:r>
              <w:rPr>
                <w:spacing w:val="-1"/>
                <w:sz w:val="22"/>
              </w:rPr>
              <w:t xml:space="preserve"> </w:t>
            </w:r>
            <w:r>
              <w:rPr>
                <w:sz w:val="22"/>
              </w:rPr>
              <w:t>составляет</w:t>
            </w:r>
            <w:r>
              <w:rPr>
                <w:spacing w:val="-1"/>
                <w:sz w:val="22"/>
              </w:rPr>
              <w:t xml:space="preserve"> </w:t>
            </w:r>
            <w:r>
              <w:rPr>
                <w:sz w:val="22"/>
              </w:rPr>
              <w:t>50 % от общего числа видов зверей, включенных в республиканскую Красную книгу. Все они включены в Приложения к Бернской конвенции,</w:t>
            </w:r>
            <w:r>
              <w:rPr>
                <w:spacing w:val="40"/>
                <w:sz w:val="22"/>
              </w:rPr>
              <w:t xml:space="preserve"> </w:t>
            </w:r>
            <w:r>
              <w:rPr>
                <w:sz w:val="22"/>
              </w:rPr>
              <w:t>3</w:t>
            </w:r>
            <w:r>
              <w:rPr>
                <w:spacing w:val="-2"/>
                <w:sz w:val="22"/>
              </w:rPr>
              <w:t xml:space="preserve"> </w:t>
            </w:r>
            <w:r>
              <w:rPr>
                <w:sz w:val="22"/>
              </w:rPr>
              <w:t>вида</w:t>
            </w:r>
            <w:r>
              <w:rPr>
                <w:spacing w:val="-4"/>
                <w:sz w:val="22"/>
              </w:rPr>
              <w:t xml:space="preserve"> </w:t>
            </w:r>
            <w:r>
              <w:rPr>
                <w:sz w:val="22"/>
              </w:rPr>
              <w:t>‒</w:t>
            </w:r>
            <w:r>
              <w:rPr>
                <w:spacing w:val="-4"/>
                <w:sz w:val="22"/>
              </w:rPr>
              <w:t xml:space="preserve"> </w:t>
            </w:r>
            <w:r>
              <w:rPr>
                <w:sz w:val="22"/>
              </w:rPr>
              <w:t>в</w:t>
            </w:r>
            <w:r>
              <w:rPr>
                <w:spacing w:val="-4"/>
                <w:sz w:val="22"/>
              </w:rPr>
              <w:t xml:space="preserve"> </w:t>
            </w:r>
            <w:r>
              <w:rPr>
                <w:sz w:val="22"/>
              </w:rPr>
              <w:t>Красный</w:t>
            </w:r>
            <w:r>
              <w:rPr>
                <w:spacing w:val="-4"/>
                <w:sz w:val="22"/>
              </w:rPr>
              <w:t xml:space="preserve"> </w:t>
            </w:r>
            <w:r>
              <w:rPr>
                <w:sz w:val="22"/>
              </w:rPr>
              <w:t>список</w:t>
            </w:r>
            <w:r>
              <w:rPr>
                <w:spacing w:val="-4"/>
                <w:sz w:val="22"/>
              </w:rPr>
              <w:t xml:space="preserve"> </w:t>
            </w:r>
            <w:r>
              <w:rPr>
                <w:sz w:val="22"/>
              </w:rPr>
              <w:t>МСОП,</w:t>
            </w:r>
            <w:r>
              <w:rPr>
                <w:spacing w:val="-2"/>
                <w:sz w:val="22"/>
              </w:rPr>
              <w:t xml:space="preserve"> </w:t>
            </w:r>
            <w:r>
              <w:rPr>
                <w:sz w:val="22"/>
              </w:rPr>
              <w:t>3</w:t>
            </w:r>
            <w:r>
              <w:rPr>
                <w:spacing w:val="-2"/>
                <w:sz w:val="22"/>
              </w:rPr>
              <w:t xml:space="preserve"> </w:t>
            </w:r>
            <w:r>
              <w:rPr>
                <w:sz w:val="22"/>
              </w:rPr>
              <w:t>–</w:t>
            </w:r>
            <w:r>
              <w:rPr>
                <w:spacing w:val="-4"/>
                <w:sz w:val="22"/>
              </w:rPr>
              <w:t xml:space="preserve"> </w:t>
            </w:r>
            <w:r>
              <w:rPr>
                <w:sz w:val="22"/>
              </w:rPr>
              <w:t>Приложение</w:t>
            </w:r>
            <w:r>
              <w:rPr>
                <w:spacing w:val="-4"/>
                <w:sz w:val="22"/>
              </w:rPr>
              <w:t xml:space="preserve"> </w:t>
            </w:r>
            <w:r>
              <w:rPr>
                <w:sz w:val="22"/>
              </w:rPr>
              <w:t>II</w:t>
            </w:r>
            <w:r>
              <w:rPr>
                <w:spacing w:val="-5"/>
                <w:sz w:val="22"/>
              </w:rPr>
              <w:t xml:space="preserve"> </w:t>
            </w:r>
            <w:r>
              <w:rPr>
                <w:sz w:val="22"/>
              </w:rPr>
              <w:t>к Боннской конвенции. Наибольший европейский интерес представляют находящиеся под угрозой исчезновения в Европе млекопитающие, в том числе летние местообитания березинско- борисовской</w:t>
            </w:r>
            <w:r>
              <w:rPr>
                <w:spacing w:val="-10"/>
                <w:sz w:val="22"/>
              </w:rPr>
              <w:t xml:space="preserve"> </w:t>
            </w:r>
            <w:r>
              <w:rPr>
                <w:sz w:val="22"/>
              </w:rPr>
              <w:t>микропопуляция</w:t>
            </w:r>
            <w:r>
              <w:rPr>
                <w:spacing w:val="-10"/>
                <w:sz w:val="22"/>
              </w:rPr>
              <w:t xml:space="preserve"> </w:t>
            </w:r>
            <w:r>
              <w:rPr>
                <w:sz w:val="22"/>
              </w:rPr>
              <w:t>зубра</w:t>
            </w:r>
            <w:r>
              <w:rPr>
                <w:spacing w:val="-10"/>
                <w:sz w:val="22"/>
              </w:rPr>
              <w:t xml:space="preserve"> </w:t>
            </w:r>
            <w:r>
              <w:rPr>
                <w:sz w:val="22"/>
              </w:rPr>
              <w:t>беловежского</w:t>
            </w:r>
            <w:r>
              <w:rPr>
                <w:i/>
                <w:sz w:val="22"/>
              </w:rPr>
              <w:t>.</w:t>
            </w:r>
            <w:r>
              <w:rPr>
                <w:i/>
                <w:spacing w:val="-10"/>
                <w:sz w:val="22"/>
              </w:rPr>
              <w:t xml:space="preserve"> </w:t>
            </w:r>
            <w:r>
              <w:rPr>
                <w:sz w:val="22"/>
              </w:rPr>
              <w:t>Также,</w:t>
            </w:r>
            <w:r>
              <w:rPr>
                <w:spacing w:val="-9"/>
                <w:sz w:val="22"/>
              </w:rPr>
              <w:t xml:space="preserve"> </w:t>
            </w:r>
            <w:r>
              <w:rPr>
                <w:sz w:val="22"/>
              </w:rPr>
              <w:t>согласно литературным данным, здесь известны находки сони садовой и ночницы прудовой, численность которых в Европе снижается.</w:t>
            </w:r>
          </w:p>
          <w:p>
            <w:pPr>
              <w:pStyle w:val="TableParagraph"/>
              <w:spacing w:line="268" w:lineRule="exact"/>
              <w:ind w:left="141"/>
              <w:rPr>
                <w:sz w:val="24"/>
              </w:rPr>
            </w:pPr>
            <w:r>
              <w:rPr>
                <w:sz w:val="24"/>
              </w:rPr>
              <w:t>Территория</w:t>
            </w:r>
            <w:r>
              <w:rPr>
                <w:spacing w:val="-15"/>
                <w:sz w:val="24"/>
              </w:rPr>
              <w:t xml:space="preserve"> </w:t>
            </w:r>
            <w:r>
              <w:rPr>
                <w:sz w:val="24"/>
              </w:rPr>
              <w:t>заповедника</w:t>
            </w:r>
            <w:r>
              <w:rPr>
                <w:spacing w:val="-14"/>
                <w:sz w:val="24"/>
              </w:rPr>
              <w:t xml:space="preserve"> </w:t>
            </w:r>
            <w:r>
              <w:rPr>
                <w:sz w:val="24"/>
              </w:rPr>
              <w:t>является</w:t>
            </w:r>
            <w:r>
              <w:rPr>
                <w:spacing w:val="-14"/>
                <w:sz w:val="24"/>
              </w:rPr>
              <w:t xml:space="preserve"> </w:t>
            </w:r>
            <w:r>
              <w:rPr>
                <w:sz w:val="24"/>
              </w:rPr>
              <w:t>ключевой</w:t>
            </w:r>
            <w:r>
              <w:rPr>
                <w:spacing w:val="-14"/>
                <w:sz w:val="24"/>
              </w:rPr>
              <w:t xml:space="preserve"> </w:t>
            </w:r>
            <w:r>
              <w:rPr>
                <w:sz w:val="24"/>
              </w:rPr>
              <w:t>для</w:t>
            </w:r>
            <w:r>
              <w:rPr>
                <w:spacing w:val="-14"/>
                <w:sz w:val="24"/>
              </w:rPr>
              <w:t xml:space="preserve"> </w:t>
            </w:r>
            <w:r>
              <w:rPr>
                <w:spacing w:val="-2"/>
                <w:sz w:val="24"/>
              </w:rPr>
              <w:t>белорусской</w:t>
            </w:r>
          </w:p>
          <w:p>
            <w:pPr>
              <w:pStyle w:val="TableParagraph"/>
              <w:tabs>
                <w:tab w:val="left" w:pos="3414"/>
              </w:tabs>
              <w:spacing w:line="250" w:lineRule="atLeast"/>
              <w:ind w:left="105" w:right="316"/>
              <w:rPr>
                <w:sz w:val="22"/>
              </w:rPr>
            </w:pPr>
            <w:r>
              <w:rPr>
                <w:sz w:val="24"/>
              </w:rPr>
              <w:t>популяции бурого медведя. П</w:t>
              <w:tab/>
            </w:r>
            <w:r>
              <w:rPr>
                <w:sz w:val="22"/>
              </w:rPr>
              <w:t>опуляция рыси, которая имеет высокий</w:t>
            </w:r>
            <w:r>
              <w:rPr>
                <w:spacing w:val="-14"/>
                <w:sz w:val="22"/>
              </w:rPr>
              <w:t xml:space="preserve"> </w:t>
            </w:r>
            <w:r>
              <w:rPr>
                <w:sz w:val="22"/>
              </w:rPr>
              <w:t>национальный</w:t>
            </w:r>
            <w:r>
              <w:rPr>
                <w:spacing w:val="-13"/>
                <w:sz w:val="22"/>
              </w:rPr>
              <w:t xml:space="preserve"> </w:t>
            </w:r>
            <w:r>
              <w:rPr>
                <w:sz w:val="22"/>
              </w:rPr>
              <w:t>статус</w:t>
            </w:r>
            <w:r>
              <w:rPr>
                <w:spacing w:val="-13"/>
                <w:sz w:val="22"/>
              </w:rPr>
              <w:t xml:space="preserve"> </w:t>
            </w:r>
            <w:r>
              <w:rPr>
                <w:sz w:val="22"/>
              </w:rPr>
              <w:t>охраны,</w:t>
            </w:r>
            <w:r>
              <w:rPr>
                <w:spacing w:val="-13"/>
                <w:sz w:val="22"/>
              </w:rPr>
              <w:t xml:space="preserve"> </w:t>
            </w:r>
            <w:r>
              <w:rPr>
                <w:sz w:val="22"/>
              </w:rPr>
              <w:t>в</w:t>
            </w:r>
            <w:r>
              <w:rPr>
                <w:spacing w:val="-13"/>
                <w:sz w:val="22"/>
              </w:rPr>
              <w:t xml:space="preserve"> </w:t>
            </w:r>
            <w:r>
              <w:rPr>
                <w:sz w:val="22"/>
              </w:rPr>
              <w:t>заповеднике</w:t>
            </w:r>
            <w:r>
              <w:rPr>
                <w:spacing w:val="-13"/>
                <w:sz w:val="22"/>
              </w:rPr>
              <w:t xml:space="preserve"> </w:t>
            </w:r>
            <w:r>
              <w:rPr>
                <w:spacing w:val="-2"/>
                <w:sz w:val="22"/>
              </w:rPr>
              <w:t>стабильная.</w:t>
            </w:r>
          </w:p>
        </w:tc>
      </w:tr>
    </w:tbl>
    <w:p>
      <w:pPr>
        <w:spacing w:after="0" w:line="250" w:lineRule="atLeast"/>
        <w:rPr>
          <w:sz w:val="22"/>
        </w:rPr>
        <w:sectPr>
          <w:type w:val="continuous"/>
          <w:pgSz w:w="11910" w:h="16840"/>
          <w:pgMar w:top="1120" w:right="320" w:bottom="1100" w:left="1020" w:header="0" w:footer="902"/>
          <w:cols w:space="720"/>
        </w:sectPr>
      </w:pPr>
    </w:p>
    <w:p>
      <w:pPr>
        <w:pStyle w:val="Heading3"/>
        <w:numPr>
          <w:ilvl w:val="1"/>
          <w:numId w:val="124"/>
        </w:numPr>
        <w:tabs>
          <w:tab w:val="left" w:pos="1740"/>
        </w:tabs>
        <w:spacing w:before="60" w:after="0" w:line="319" w:lineRule="exact"/>
        <w:ind w:left="1739" w:right="0" w:hanging="494"/>
        <w:jc w:val="left"/>
      </w:pPr>
      <w:bookmarkStart w:id="40" w:name="_TOC_250019"/>
      <w:r>
        <w:rPr>
          <w:spacing w:val="-2"/>
        </w:rPr>
        <w:t>Жизнеспособность</w:t>
      </w:r>
      <w:r>
        <w:rPr>
          <w:spacing w:val="-4"/>
        </w:rPr>
        <w:t xml:space="preserve"> </w:t>
      </w:r>
      <w:r>
        <w:rPr>
          <w:spacing w:val="-2"/>
        </w:rPr>
        <w:t>и</w:t>
      </w:r>
      <w:r>
        <w:rPr>
          <w:spacing w:val="-3"/>
        </w:rPr>
        <w:t xml:space="preserve"> </w:t>
      </w:r>
      <w:r>
        <w:rPr>
          <w:spacing w:val="-2"/>
        </w:rPr>
        <w:t>потенциал</w:t>
      </w:r>
      <w:r>
        <w:rPr>
          <w:spacing w:val="-3"/>
        </w:rPr>
        <w:t xml:space="preserve"> </w:t>
      </w:r>
      <w:bookmarkEnd w:id="40"/>
      <w:r>
        <w:rPr>
          <w:spacing w:val="-2"/>
        </w:rPr>
        <w:t>восстановления</w:t>
      </w:r>
    </w:p>
    <w:p>
      <w:pPr>
        <w:pStyle w:val="BodyText"/>
        <w:ind w:left="678" w:right="603" w:firstLine="567"/>
      </w:pPr>
      <w:r>
        <w:t>Березинский биосферный заповедник является одним из немногих сохранившихся в первозданном виде уголков европейской части южной тайги.</w:t>
      </w:r>
      <w:r>
        <w:rPr>
          <w:spacing w:val="-6"/>
        </w:rPr>
        <w:t xml:space="preserve"> </w:t>
      </w:r>
      <w:r>
        <w:t>Общая</w:t>
      </w:r>
      <w:r>
        <w:rPr>
          <w:spacing w:val="-8"/>
        </w:rPr>
        <w:t xml:space="preserve"> </w:t>
      </w:r>
      <w:r>
        <w:t>площадь</w:t>
      </w:r>
      <w:r>
        <w:rPr>
          <w:spacing w:val="-8"/>
        </w:rPr>
        <w:t xml:space="preserve"> </w:t>
      </w:r>
      <w:r>
        <w:t>заповедника</w:t>
      </w:r>
      <w:r>
        <w:rPr>
          <w:spacing w:val="-8"/>
        </w:rPr>
        <w:t xml:space="preserve"> </w:t>
      </w:r>
      <w:r>
        <w:t>достаточно</w:t>
      </w:r>
      <w:r>
        <w:rPr>
          <w:spacing w:val="-8"/>
        </w:rPr>
        <w:t xml:space="preserve"> </w:t>
      </w:r>
      <w:r>
        <w:t>большая</w:t>
      </w:r>
      <w:r>
        <w:rPr>
          <w:spacing w:val="-8"/>
        </w:rPr>
        <w:t xml:space="preserve"> </w:t>
      </w:r>
      <w:r>
        <w:t>и</w:t>
      </w:r>
      <w:r>
        <w:rPr>
          <w:spacing w:val="-8"/>
        </w:rPr>
        <w:t xml:space="preserve"> </w:t>
      </w:r>
      <w:r>
        <w:t>составляет</w:t>
      </w:r>
      <w:r>
        <w:rPr>
          <w:spacing w:val="-8"/>
        </w:rPr>
        <w:t xml:space="preserve"> </w:t>
      </w:r>
      <w:r>
        <w:t>более 860 км</w:t>
      </w:r>
      <w:r>
        <w:rPr>
          <w:spacing w:val="-4"/>
        </w:rPr>
        <w:t xml:space="preserve"> </w:t>
      </w:r>
      <w:r>
        <w:rPr>
          <w:vertAlign w:val="superscript"/>
        </w:rPr>
        <w:t>2</w:t>
      </w:r>
      <w:r>
        <w:rPr>
          <w:vertAlign w:val="baseline"/>
        </w:rPr>
        <w:t>. Такая площадь позволяет поддерживать и сохранять устойчивые, жизнеспособные популяции подавляющего большинства видов встречающихся на заповедной территории живых организмов, в том числе многих крупных животных, эталонных водных и болотных объектов, естественной динамики лесных экосистем, а также все многообразие пространственных связей и механизмов саморегуляции (табл. 30).</w:t>
      </w:r>
    </w:p>
    <w:p>
      <w:pPr>
        <w:pStyle w:val="BodyText"/>
        <w:ind w:left="678" w:right="549" w:firstLine="567"/>
      </w:pPr>
      <w:r>
        <w:t>Территория Березинского биосферного заповедника включает</w:t>
      </w:r>
      <w:r>
        <w:rPr>
          <w:spacing w:val="40"/>
        </w:rPr>
        <w:t xml:space="preserve"> </w:t>
      </w:r>
      <w:r>
        <w:t>огромный, площадью около</w:t>
      </w:r>
      <w:r>
        <w:rPr>
          <w:spacing w:val="80"/>
        </w:rPr>
        <w:t xml:space="preserve"> </w:t>
      </w:r>
      <w:r>
        <w:t>75 тыс. га, сплошной массив нетронутых бореальных лесов, относительно слабо затронутый и не преобразованный хозяйственной деятельностью человека, минимально фрагментированный инфраструктурой</w:t>
      </w:r>
      <w:r>
        <w:rPr>
          <w:spacing w:val="-7"/>
        </w:rPr>
        <w:t xml:space="preserve"> </w:t>
      </w:r>
      <w:r>
        <w:t>и</w:t>
      </w:r>
      <w:r>
        <w:rPr>
          <w:spacing w:val="-7"/>
        </w:rPr>
        <w:t xml:space="preserve"> </w:t>
      </w:r>
      <w:r>
        <w:t>сохранивший</w:t>
      </w:r>
      <w:r>
        <w:rPr>
          <w:spacing w:val="-7"/>
        </w:rPr>
        <w:t xml:space="preserve"> </w:t>
      </w:r>
      <w:r>
        <w:t>все</w:t>
      </w:r>
      <w:r>
        <w:rPr>
          <w:spacing w:val="-7"/>
        </w:rPr>
        <w:t xml:space="preserve"> </w:t>
      </w:r>
      <w:r>
        <w:t>многообразие</w:t>
      </w:r>
      <w:r>
        <w:rPr>
          <w:spacing w:val="-7"/>
        </w:rPr>
        <w:t xml:space="preserve"> </w:t>
      </w:r>
      <w:r>
        <w:t>связей</w:t>
      </w:r>
      <w:r>
        <w:rPr>
          <w:spacing w:val="-7"/>
        </w:rPr>
        <w:t xml:space="preserve"> </w:t>
      </w:r>
      <w:r>
        <w:t>между</w:t>
      </w:r>
      <w:r>
        <w:rPr>
          <w:spacing w:val="-7"/>
        </w:rPr>
        <w:t xml:space="preserve"> </w:t>
      </w:r>
      <w:r>
        <w:t>элементами прородного ландшафта.</w:t>
      </w:r>
    </w:p>
    <w:p>
      <w:pPr>
        <w:pStyle w:val="BodyText"/>
        <w:ind w:left="678" w:right="603" w:firstLine="567"/>
      </w:pPr>
      <w:r>
        <w:t>Березинский биосферный заповедник представляет собой достаточно стабильный природный комплекс, способный к самовоспроизводству в течение</w:t>
      </w:r>
      <w:r>
        <w:rPr>
          <w:spacing w:val="-8"/>
        </w:rPr>
        <w:t xml:space="preserve"> </w:t>
      </w:r>
      <w:r>
        <w:t>длительного</w:t>
      </w:r>
      <w:r>
        <w:rPr>
          <w:spacing w:val="-8"/>
        </w:rPr>
        <w:t xml:space="preserve"> </w:t>
      </w:r>
      <w:r>
        <w:t>времени,</w:t>
      </w:r>
      <w:r>
        <w:rPr>
          <w:spacing w:val="-6"/>
        </w:rPr>
        <w:t xml:space="preserve"> </w:t>
      </w:r>
      <w:r>
        <w:t>во</w:t>
      </w:r>
      <w:r>
        <w:rPr>
          <w:spacing w:val="-8"/>
        </w:rPr>
        <w:t xml:space="preserve"> </w:t>
      </w:r>
      <w:r>
        <w:t>многом</w:t>
      </w:r>
      <w:r>
        <w:rPr>
          <w:spacing w:val="-8"/>
        </w:rPr>
        <w:t xml:space="preserve"> </w:t>
      </w:r>
      <w:r>
        <w:t>благодаря</w:t>
      </w:r>
      <w:r>
        <w:rPr>
          <w:spacing w:val="-8"/>
        </w:rPr>
        <w:t xml:space="preserve"> </w:t>
      </w:r>
      <w:r>
        <w:t>многолетнему</w:t>
      </w:r>
      <w:r>
        <w:rPr>
          <w:spacing w:val="-8"/>
        </w:rPr>
        <w:t xml:space="preserve"> </w:t>
      </w:r>
      <w:r>
        <w:t>действию природоохранных режимов, значительным размерам и расположению на плоском водоразделе между бассейнами рек Балтийского и Черного морей: Западной Двины и правого притока Днепра ‒ Березины. Непосредственно у линии Главного водораздела расположены озера Плавно и Манец.</w:t>
      </w:r>
    </w:p>
    <w:p>
      <w:pPr>
        <w:pStyle w:val="BodyText"/>
        <w:ind w:left="678" w:right="603" w:firstLine="567"/>
      </w:pPr>
      <w:r>
        <w:t>В комплексе с расположенным у южных границ заповедника озером Палик, играющим важную роль в естественной динамике и</w:t>
      </w:r>
      <w:r>
        <w:rPr>
          <w:spacing w:val="40"/>
        </w:rPr>
        <w:t xml:space="preserve"> </w:t>
      </w:r>
      <w:r>
        <w:t>экологических процессах пойменных и припойменных биогеоценозов Березины, гидрологическая</w:t>
      </w:r>
      <w:r>
        <w:rPr>
          <w:spacing w:val="-10"/>
        </w:rPr>
        <w:t xml:space="preserve"> </w:t>
      </w:r>
      <w:r>
        <w:t>сеть</w:t>
      </w:r>
      <w:r>
        <w:rPr>
          <w:spacing w:val="-10"/>
        </w:rPr>
        <w:t xml:space="preserve"> </w:t>
      </w:r>
      <w:r>
        <w:t>южной</w:t>
      </w:r>
      <w:r>
        <w:rPr>
          <w:spacing w:val="-10"/>
        </w:rPr>
        <w:t xml:space="preserve"> </w:t>
      </w:r>
      <w:r>
        <w:t>части</w:t>
      </w:r>
      <w:r>
        <w:rPr>
          <w:spacing w:val="-10"/>
        </w:rPr>
        <w:t xml:space="preserve"> </w:t>
      </w:r>
      <w:r>
        <w:t>заповедника</w:t>
      </w:r>
      <w:r>
        <w:rPr>
          <w:spacing w:val="-10"/>
        </w:rPr>
        <w:t xml:space="preserve"> </w:t>
      </w:r>
      <w:r>
        <w:t>представляет</w:t>
      </w:r>
      <w:r>
        <w:rPr>
          <w:spacing w:val="-10"/>
        </w:rPr>
        <w:t xml:space="preserve"> </w:t>
      </w:r>
      <w:r>
        <w:t>собой</w:t>
      </w:r>
      <w:r>
        <w:rPr>
          <w:spacing w:val="-10"/>
        </w:rPr>
        <w:t xml:space="preserve"> </w:t>
      </w:r>
      <w:r>
        <w:t>редкий пример водной системы, чье функционирование в настоящее время осуществляется без вмешательства и регуляции со стороны человека.</w:t>
      </w:r>
    </w:p>
    <w:p>
      <w:pPr>
        <w:pStyle w:val="BodyText"/>
        <w:ind w:left="678" w:right="556"/>
      </w:pPr>
      <w:r>
        <w:t>Данному</w:t>
      </w:r>
      <w:r>
        <w:rPr>
          <w:spacing w:val="-9"/>
        </w:rPr>
        <w:t xml:space="preserve"> </w:t>
      </w:r>
      <w:r>
        <w:t>непрерывному</w:t>
      </w:r>
      <w:r>
        <w:rPr>
          <w:spacing w:val="-9"/>
        </w:rPr>
        <w:t xml:space="preserve"> </w:t>
      </w:r>
      <w:r>
        <w:t>участку</w:t>
      </w:r>
      <w:r>
        <w:rPr>
          <w:spacing w:val="-9"/>
        </w:rPr>
        <w:t xml:space="preserve"> </w:t>
      </w:r>
      <w:r>
        <w:t>ненарушенных</w:t>
      </w:r>
      <w:r>
        <w:rPr>
          <w:spacing w:val="-9"/>
        </w:rPr>
        <w:t xml:space="preserve"> </w:t>
      </w:r>
      <w:r>
        <w:t>местообитаний,</w:t>
      </w:r>
      <w:r>
        <w:rPr>
          <w:spacing w:val="-8"/>
        </w:rPr>
        <w:t xml:space="preserve"> </w:t>
      </w:r>
      <w:r>
        <w:t>для</w:t>
      </w:r>
      <w:r>
        <w:rPr>
          <w:spacing w:val="-9"/>
        </w:rPr>
        <w:t xml:space="preserve"> </w:t>
      </w:r>
      <w:r>
        <w:t>которого характерно отсутствие антропогенной трансформации, присуща высокая степень биологического разнообразия. Естественные границы заповедника проходят по рекам и озерам, что снижает антропогенный пресс на природу.</w:t>
      </w:r>
    </w:p>
    <w:p>
      <w:pPr>
        <w:spacing w:before="0"/>
        <w:ind w:left="8869" w:right="0" w:firstLine="0"/>
        <w:jc w:val="left"/>
        <w:rPr>
          <w:sz w:val="24"/>
        </w:rPr>
      </w:pPr>
      <w:r>
        <w:rPr>
          <w:sz w:val="24"/>
        </w:rPr>
        <w:t>Таблица</w:t>
      </w:r>
      <w:r>
        <w:rPr>
          <w:spacing w:val="-7"/>
          <w:sz w:val="24"/>
        </w:rPr>
        <w:t xml:space="preserve"> </w:t>
      </w:r>
      <w:r>
        <w:rPr>
          <w:spacing w:val="-5"/>
          <w:sz w:val="24"/>
        </w:rPr>
        <w:t>30</w:t>
      </w:r>
    </w:p>
    <w:p>
      <w:pPr>
        <w:spacing w:before="0"/>
        <w:ind w:left="1898" w:right="0" w:firstLine="0"/>
        <w:jc w:val="left"/>
        <w:rPr>
          <w:b/>
          <w:sz w:val="24"/>
        </w:rPr>
      </w:pPr>
      <w:r>
        <w:rPr>
          <w:b/>
          <w:spacing w:val="-2"/>
          <w:sz w:val="24"/>
        </w:rPr>
        <w:t>Оценка</w:t>
      </w:r>
      <w:r>
        <w:rPr>
          <w:b/>
          <w:sz w:val="24"/>
        </w:rPr>
        <w:t xml:space="preserve"> </w:t>
      </w:r>
      <w:r>
        <w:rPr>
          <w:b/>
          <w:spacing w:val="-2"/>
          <w:sz w:val="24"/>
        </w:rPr>
        <w:t>значимости:</w:t>
      </w:r>
      <w:r>
        <w:rPr>
          <w:b/>
          <w:spacing w:val="1"/>
          <w:sz w:val="24"/>
        </w:rPr>
        <w:t xml:space="preserve"> </w:t>
      </w:r>
      <w:r>
        <w:rPr>
          <w:b/>
          <w:spacing w:val="-2"/>
          <w:sz w:val="24"/>
        </w:rPr>
        <w:t>жизнеспособность</w:t>
      </w:r>
      <w:r>
        <w:rPr>
          <w:b/>
          <w:sz w:val="24"/>
        </w:rPr>
        <w:t xml:space="preserve"> </w:t>
      </w:r>
      <w:r>
        <w:rPr>
          <w:b/>
          <w:spacing w:val="-2"/>
          <w:sz w:val="24"/>
        </w:rPr>
        <w:t>и</w:t>
      </w:r>
      <w:r>
        <w:rPr>
          <w:b/>
          <w:spacing w:val="1"/>
          <w:sz w:val="24"/>
        </w:rPr>
        <w:t xml:space="preserve"> </w:t>
      </w:r>
      <w:r>
        <w:rPr>
          <w:b/>
          <w:spacing w:val="-2"/>
          <w:sz w:val="24"/>
        </w:rPr>
        <w:t>потенциал</w:t>
      </w:r>
      <w:r>
        <w:rPr>
          <w:b/>
          <w:sz w:val="24"/>
        </w:rPr>
        <w:t xml:space="preserve"> </w:t>
      </w:r>
      <w:r>
        <w:rPr>
          <w:b/>
          <w:spacing w:val="-2"/>
          <w:sz w:val="24"/>
        </w:rPr>
        <w:t>восстановления</w:t>
      </w: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1"/>
        <w:gridCol w:w="1412"/>
        <w:gridCol w:w="3982"/>
        <w:gridCol w:w="2831"/>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1911" w:type="dxa"/>
            <w:shd w:val="clear" w:color="auto" w:fill="A6A6A6"/>
          </w:tcPr>
          <w:p>
            <w:pPr>
              <w:pStyle w:val="TableParagraph"/>
              <w:spacing w:line="251" w:lineRule="exact"/>
              <w:ind w:left="310"/>
              <w:rPr>
                <w:b/>
                <w:sz w:val="22"/>
              </w:rPr>
            </w:pPr>
            <w:r>
              <w:rPr>
                <w:b/>
                <w:spacing w:val="-2"/>
                <w:sz w:val="22"/>
              </w:rPr>
              <w:t>Компоненты</w:t>
            </w:r>
          </w:p>
        </w:tc>
        <w:tc>
          <w:tcPr>
            <w:tcW w:w="1412" w:type="dxa"/>
            <w:shd w:val="clear" w:color="auto" w:fill="A6A6A6"/>
          </w:tcPr>
          <w:p>
            <w:pPr>
              <w:pStyle w:val="TableParagraph"/>
              <w:spacing w:line="251" w:lineRule="exact"/>
              <w:ind w:left="106" w:right="107"/>
              <w:jc w:val="center"/>
              <w:rPr>
                <w:b/>
                <w:sz w:val="22"/>
              </w:rPr>
            </w:pPr>
            <w:r>
              <w:rPr>
                <w:b/>
                <w:spacing w:val="-2"/>
                <w:sz w:val="22"/>
              </w:rPr>
              <w:t>Степень</w:t>
            </w:r>
          </w:p>
          <w:p>
            <w:pPr>
              <w:pStyle w:val="TableParagraph"/>
              <w:spacing w:before="2" w:line="232" w:lineRule="exact"/>
              <w:ind w:left="106" w:right="107"/>
              <w:jc w:val="center"/>
              <w:rPr>
                <w:b/>
                <w:sz w:val="22"/>
              </w:rPr>
            </w:pPr>
            <w:r>
              <w:rPr>
                <w:b/>
                <w:spacing w:val="-2"/>
                <w:sz w:val="22"/>
              </w:rPr>
              <w:t>значимости</w:t>
            </w:r>
          </w:p>
        </w:tc>
        <w:tc>
          <w:tcPr>
            <w:tcW w:w="3982" w:type="dxa"/>
            <w:shd w:val="clear" w:color="auto" w:fill="A6A6A6"/>
          </w:tcPr>
          <w:p>
            <w:pPr>
              <w:pStyle w:val="TableParagraph"/>
              <w:spacing w:line="251" w:lineRule="exact"/>
              <w:ind w:left="24" w:right="17"/>
              <w:jc w:val="center"/>
              <w:rPr>
                <w:b/>
                <w:sz w:val="22"/>
              </w:rPr>
            </w:pPr>
            <w:r>
              <w:rPr>
                <w:b/>
                <w:spacing w:val="-2"/>
                <w:sz w:val="22"/>
              </w:rPr>
              <w:t>Обоснование</w:t>
            </w:r>
          </w:p>
        </w:tc>
        <w:tc>
          <w:tcPr>
            <w:tcW w:w="2831" w:type="dxa"/>
            <w:shd w:val="clear" w:color="auto" w:fill="A6A6A6"/>
          </w:tcPr>
          <w:p>
            <w:pPr>
              <w:pStyle w:val="TableParagraph"/>
              <w:spacing w:line="251" w:lineRule="exact"/>
              <w:ind w:left="692"/>
              <w:rPr>
                <w:b/>
                <w:sz w:val="22"/>
              </w:rPr>
            </w:pPr>
            <w:r>
              <w:rPr>
                <w:b/>
                <w:spacing w:val="-2"/>
                <w:sz w:val="22"/>
              </w:rPr>
              <w:t>Рекомендации</w:t>
            </w:r>
          </w:p>
        </w:tc>
      </w:tr>
      <w:tr>
        <w:tblPrEx>
          <w:tblW w:w="0" w:type="auto"/>
          <w:jc w:val="left"/>
          <w:tblInd w:w="325" w:type="dxa"/>
          <w:tblLayout w:type="fixed"/>
          <w:tblCellMar>
            <w:top w:w="0" w:type="dxa"/>
            <w:left w:w="0" w:type="dxa"/>
            <w:bottom w:w="0" w:type="dxa"/>
            <w:right w:w="0" w:type="dxa"/>
          </w:tblCellMar>
          <w:tblLook w:val="01E0"/>
        </w:tblPrEx>
        <w:trPr>
          <w:trHeight w:val="249"/>
          <w:jc w:val="left"/>
        </w:trPr>
        <w:tc>
          <w:tcPr>
            <w:tcW w:w="10136" w:type="dxa"/>
            <w:gridSpan w:val="4"/>
          </w:tcPr>
          <w:p>
            <w:pPr>
              <w:pStyle w:val="TableParagraph"/>
              <w:spacing w:line="230" w:lineRule="exact"/>
              <w:ind w:left="106"/>
              <w:rPr>
                <w:b/>
                <w:sz w:val="22"/>
              </w:rPr>
            </w:pPr>
            <w:r>
              <w:rPr>
                <w:b/>
                <w:spacing w:val="-2"/>
                <w:sz w:val="22"/>
              </w:rPr>
              <w:t>Местообитания</w:t>
            </w:r>
          </w:p>
        </w:tc>
      </w:tr>
      <w:tr>
        <w:tblPrEx>
          <w:tblW w:w="0" w:type="auto"/>
          <w:jc w:val="left"/>
          <w:tblInd w:w="325" w:type="dxa"/>
          <w:tblLayout w:type="fixed"/>
          <w:tblCellMar>
            <w:top w:w="0" w:type="dxa"/>
            <w:left w:w="0" w:type="dxa"/>
            <w:bottom w:w="0" w:type="dxa"/>
            <w:right w:w="0" w:type="dxa"/>
          </w:tblCellMar>
          <w:tblLook w:val="01E0"/>
        </w:tblPrEx>
        <w:trPr>
          <w:trHeight w:val="1516"/>
          <w:jc w:val="left"/>
        </w:trPr>
        <w:tc>
          <w:tcPr>
            <w:tcW w:w="1911" w:type="dxa"/>
          </w:tcPr>
          <w:p>
            <w:pPr>
              <w:pStyle w:val="TableParagraph"/>
              <w:spacing w:line="250" w:lineRule="exact"/>
              <w:ind w:left="106"/>
              <w:rPr>
                <w:sz w:val="22"/>
              </w:rPr>
            </w:pPr>
            <w:r>
              <w:rPr>
                <w:spacing w:val="-2"/>
                <w:sz w:val="22"/>
              </w:rPr>
              <w:t>Водные</w:t>
            </w:r>
          </w:p>
        </w:tc>
        <w:tc>
          <w:tcPr>
            <w:tcW w:w="1412" w:type="dxa"/>
          </w:tcPr>
          <w:p>
            <w:pPr>
              <w:pStyle w:val="TableParagraph"/>
              <w:spacing w:line="250" w:lineRule="exact"/>
              <w:ind w:left="646"/>
              <w:rPr>
                <w:sz w:val="22"/>
              </w:rPr>
            </w:pPr>
            <w:r>
              <w:rPr>
                <w:sz w:val="22"/>
              </w:rPr>
              <w:t xml:space="preserve">2 </w:t>
            </w:r>
            <w:r>
              <w:rPr>
                <w:spacing w:val="-2"/>
                <w:sz w:val="22"/>
              </w:rPr>
              <w:t>Потен</w:t>
            </w:r>
          </w:p>
        </w:tc>
        <w:tc>
          <w:tcPr>
            <w:tcW w:w="3982" w:type="dxa"/>
          </w:tcPr>
          <w:p>
            <w:pPr>
              <w:pStyle w:val="TableParagraph"/>
              <w:ind w:left="105" w:right="733" w:hanging="126"/>
              <w:rPr>
                <w:sz w:val="22"/>
              </w:rPr>
            </w:pPr>
            <w:r>
              <w:rPr>
                <w:sz w:val="22"/>
              </w:rPr>
              <w:t>циал некоторых малых рек заповедника</w:t>
            </w:r>
            <w:r>
              <w:rPr>
                <w:spacing w:val="-14"/>
                <w:sz w:val="22"/>
              </w:rPr>
              <w:t xml:space="preserve"> </w:t>
            </w:r>
            <w:r>
              <w:rPr>
                <w:sz w:val="22"/>
              </w:rPr>
              <w:t>снижен</w:t>
            </w:r>
            <w:r>
              <w:rPr>
                <w:spacing w:val="-14"/>
                <w:sz w:val="22"/>
              </w:rPr>
              <w:t xml:space="preserve"> </w:t>
            </w:r>
            <w:r>
              <w:rPr>
                <w:sz w:val="22"/>
              </w:rPr>
              <w:t>вследствие</w:t>
            </w:r>
          </w:p>
          <w:p>
            <w:pPr>
              <w:pStyle w:val="TableParagraph"/>
              <w:spacing w:line="242" w:lineRule="auto"/>
              <w:ind w:left="105"/>
              <w:rPr>
                <w:sz w:val="22"/>
              </w:rPr>
            </w:pPr>
            <w:r>
              <w:rPr>
                <w:sz w:val="22"/>
              </w:rPr>
              <w:t>жизнедеятельности</w:t>
            </w:r>
            <w:r>
              <w:rPr>
                <w:spacing w:val="-14"/>
                <w:sz w:val="22"/>
              </w:rPr>
              <w:t xml:space="preserve"> </w:t>
            </w:r>
            <w:r>
              <w:rPr>
                <w:sz w:val="22"/>
              </w:rPr>
              <w:t>речного</w:t>
            </w:r>
            <w:r>
              <w:rPr>
                <w:spacing w:val="-14"/>
                <w:sz w:val="22"/>
              </w:rPr>
              <w:t xml:space="preserve"> </w:t>
            </w:r>
            <w:r>
              <w:rPr>
                <w:sz w:val="22"/>
              </w:rPr>
              <w:t>бобра,</w:t>
            </w:r>
            <w:r>
              <w:rPr>
                <w:spacing w:val="-13"/>
                <w:sz w:val="22"/>
              </w:rPr>
              <w:t xml:space="preserve"> </w:t>
            </w:r>
            <w:r>
              <w:rPr>
                <w:sz w:val="22"/>
              </w:rPr>
              <w:t>что трансформирует гидрологический</w:t>
            </w:r>
          </w:p>
          <w:p>
            <w:pPr>
              <w:pStyle w:val="TableParagraph"/>
              <w:spacing w:line="252" w:lineRule="exact"/>
              <w:ind w:left="105"/>
              <w:rPr>
                <w:sz w:val="22"/>
              </w:rPr>
            </w:pPr>
            <w:r>
              <w:rPr>
                <w:sz w:val="22"/>
              </w:rPr>
              <w:t>режим водотоков, вносит изменения в физиономичесий</w:t>
            </w:r>
            <w:r>
              <w:rPr>
                <w:spacing w:val="-14"/>
                <w:sz w:val="22"/>
              </w:rPr>
              <w:t xml:space="preserve"> </w:t>
            </w:r>
            <w:r>
              <w:rPr>
                <w:sz w:val="22"/>
              </w:rPr>
              <w:t>облик</w:t>
            </w:r>
            <w:r>
              <w:rPr>
                <w:spacing w:val="-14"/>
                <w:sz w:val="22"/>
              </w:rPr>
              <w:t xml:space="preserve"> </w:t>
            </w:r>
            <w:r>
              <w:rPr>
                <w:sz w:val="22"/>
              </w:rPr>
              <w:t>биогеоценозов.</w:t>
            </w:r>
          </w:p>
        </w:tc>
        <w:tc>
          <w:tcPr>
            <w:tcW w:w="2831" w:type="dxa"/>
          </w:tcPr>
          <w:p>
            <w:pPr>
              <w:pStyle w:val="TableParagraph"/>
              <w:ind w:left="104" w:right="94"/>
              <w:rPr>
                <w:sz w:val="22"/>
              </w:rPr>
            </w:pPr>
            <w:r>
              <w:rPr>
                <w:sz w:val="22"/>
              </w:rPr>
              <w:t>Мониторинг и контроль состояния</w:t>
            </w:r>
            <w:r>
              <w:rPr>
                <w:spacing w:val="-14"/>
                <w:sz w:val="22"/>
              </w:rPr>
              <w:t xml:space="preserve"> </w:t>
            </w:r>
            <w:r>
              <w:rPr>
                <w:sz w:val="22"/>
              </w:rPr>
              <w:t>бассейнов</w:t>
            </w:r>
            <w:r>
              <w:rPr>
                <w:spacing w:val="-14"/>
                <w:sz w:val="22"/>
              </w:rPr>
              <w:t xml:space="preserve"> </w:t>
            </w:r>
            <w:r>
              <w:rPr>
                <w:sz w:val="22"/>
              </w:rPr>
              <w:t>малых рек, учѐт численности речного бобра, установление тенденций</w:t>
            </w:r>
          </w:p>
          <w:p>
            <w:pPr>
              <w:pStyle w:val="TableParagraph"/>
              <w:spacing w:line="234" w:lineRule="exact"/>
              <w:ind w:left="104"/>
              <w:rPr>
                <w:sz w:val="22"/>
              </w:rPr>
            </w:pPr>
            <w:r>
              <w:rPr>
                <w:spacing w:val="-2"/>
                <w:sz w:val="22"/>
              </w:rPr>
              <w:t>развития</w:t>
            </w:r>
            <w:r>
              <w:rPr>
                <w:sz w:val="22"/>
              </w:rPr>
              <w:t xml:space="preserve"> </w:t>
            </w:r>
            <w:r>
              <w:rPr>
                <w:spacing w:val="-2"/>
                <w:sz w:val="22"/>
              </w:rPr>
              <w:t>популяции.</w:t>
            </w:r>
          </w:p>
        </w:tc>
      </w:tr>
      <w:tr>
        <w:tblPrEx>
          <w:tblW w:w="0" w:type="auto"/>
          <w:jc w:val="left"/>
          <w:tblInd w:w="325" w:type="dxa"/>
          <w:tblLayout w:type="fixed"/>
          <w:tblCellMar>
            <w:top w:w="0" w:type="dxa"/>
            <w:left w:w="0" w:type="dxa"/>
            <w:bottom w:w="0" w:type="dxa"/>
            <w:right w:w="0" w:type="dxa"/>
          </w:tblCellMar>
          <w:tblLook w:val="01E0"/>
        </w:tblPrEx>
        <w:trPr>
          <w:trHeight w:val="1005"/>
          <w:jc w:val="left"/>
        </w:trPr>
        <w:tc>
          <w:tcPr>
            <w:tcW w:w="1911" w:type="dxa"/>
          </w:tcPr>
          <w:p>
            <w:pPr>
              <w:pStyle w:val="TableParagraph"/>
              <w:spacing w:line="246" w:lineRule="exact"/>
              <w:ind w:left="106"/>
              <w:rPr>
                <w:sz w:val="22"/>
              </w:rPr>
            </w:pPr>
            <w:r>
              <w:rPr>
                <w:spacing w:val="-2"/>
                <w:sz w:val="22"/>
              </w:rPr>
              <w:t>Болотные</w:t>
            </w:r>
          </w:p>
        </w:tc>
        <w:tc>
          <w:tcPr>
            <w:tcW w:w="1412" w:type="dxa"/>
          </w:tcPr>
          <w:p>
            <w:pPr>
              <w:pStyle w:val="TableParagraph"/>
              <w:spacing w:line="246" w:lineRule="exact"/>
              <w:ind w:left="646" w:right="-173"/>
              <w:rPr>
                <w:sz w:val="22"/>
              </w:rPr>
            </w:pPr>
            <w:r>
              <w:rPr>
                <w:sz w:val="22"/>
              </w:rPr>
              <w:t xml:space="preserve">3 </w:t>
            </w:r>
            <w:r>
              <w:rPr>
                <w:spacing w:val="-2"/>
                <w:sz w:val="22"/>
              </w:rPr>
              <w:t>Наблюд</w:t>
            </w:r>
          </w:p>
        </w:tc>
        <w:tc>
          <w:tcPr>
            <w:tcW w:w="3982" w:type="dxa"/>
          </w:tcPr>
          <w:p>
            <w:pPr>
              <w:pStyle w:val="TableParagraph"/>
              <w:spacing w:line="237" w:lineRule="auto"/>
              <w:ind w:left="105" w:right="256" w:firstLine="46"/>
              <w:rPr>
                <w:sz w:val="22"/>
              </w:rPr>
            </w:pPr>
            <w:r>
              <w:rPr>
                <w:sz w:val="22"/>
              </w:rPr>
              <w:t>ается естественный процесс зарастания</w:t>
            </w:r>
            <w:r>
              <w:rPr>
                <w:spacing w:val="-14"/>
                <w:sz w:val="22"/>
              </w:rPr>
              <w:t xml:space="preserve"> </w:t>
            </w:r>
            <w:r>
              <w:rPr>
                <w:sz w:val="22"/>
              </w:rPr>
              <w:t>открытых</w:t>
            </w:r>
            <w:r>
              <w:rPr>
                <w:spacing w:val="-14"/>
                <w:sz w:val="22"/>
              </w:rPr>
              <w:t xml:space="preserve"> </w:t>
            </w:r>
            <w:r>
              <w:rPr>
                <w:sz w:val="22"/>
              </w:rPr>
              <w:t>участков</w:t>
            </w:r>
            <w:r>
              <w:rPr>
                <w:spacing w:val="-14"/>
                <w:sz w:val="22"/>
              </w:rPr>
              <w:t xml:space="preserve"> </w:t>
            </w:r>
            <w:r>
              <w:rPr>
                <w:sz w:val="22"/>
              </w:rPr>
              <w:t>болот древесной и кустарниковой</w:t>
            </w:r>
          </w:p>
          <w:p>
            <w:pPr>
              <w:pStyle w:val="TableParagraph"/>
              <w:spacing w:before="1" w:line="232" w:lineRule="exact"/>
              <w:ind w:left="105"/>
              <w:rPr>
                <w:sz w:val="22"/>
              </w:rPr>
            </w:pPr>
            <w:r>
              <w:rPr>
                <w:spacing w:val="-2"/>
                <w:sz w:val="22"/>
              </w:rPr>
              <w:t>растительностью.</w:t>
            </w:r>
            <w:r>
              <w:rPr>
                <w:spacing w:val="6"/>
                <w:sz w:val="22"/>
              </w:rPr>
              <w:t xml:space="preserve"> </w:t>
            </w:r>
            <w:r>
              <w:rPr>
                <w:spacing w:val="-2"/>
                <w:sz w:val="22"/>
              </w:rPr>
              <w:t>Верховые</w:t>
            </w:r>
            <w:r>
              <w:rPr>
                <w:spacing w:val="5"/>
                <w:sz w:val="22"/>
              </w:rPr>
              <w:t xml:space="preserve"> </w:t>
            </w:r>
            <w:r>
              <w:rPr>
                <w:spacing w:val="-2"/>
                <w:sz w:val="22"/>
              </w:rPr>
              <w:t>болота</w:t>
            </w:r>
          </w:p>
        </w:tc>
        <w:tc>
          <w:tcPr>
            <w:tcW w:w="2831" w:type="dxa"/>
          </w:tcPr>
          <w:p>
            <w:pPr>
              <w:pStyle w:val="TableParagraph"/>
              <w:spacing w:line="237" w:lineRule="auto"/>
              <w:ind w:left="104" w:right="178"/>
              <w:rPr>
                <w:sz w:val="22"/>
              </w:rPr>
            </w:pPr>
            <w:r>
              <w:rPr>
                <w:sz w:val="22"/>
              </w:rPr>
              <w:t>Мониторинг и контроль зарастания.</w:t>
            </w:r>
            <w:r>
              <w:rPr>
                <w:spacing w:val="-14"/>
                <w:sz w:val="22"/>
              </w:rPr>
              <w:t xml:space="preserve"> </w:t>
            </w:r>
            <w:r>
              <w:rPr>
                <w:sz w:val="22"/>
              </w:rPr>
              <w:t xml:space="preserve">Регулирование </w:t>
            </w:r>
            <w:r>
              <w:rPr>
                <w:spacing w:val="-2"/>
                <w:sz w:val="22"/>
              </w:rPr>
              <w:t>древесно‒кустарниковой</w:t>
            </w:r>
          </w:p>
          <w:p>
            <w:pPr>
              <w:pStyle w:val="TableParagraph"/>
              <w:spacing w:before="1" w:line="232" w:lineRule="exact"/>
              <w:ind w:left="104"/>
              <w:rPr>
                <w:sz w:val="22"/>
              </w:rPr>
            </w:pPr>
            <w:r>
              <w:rPr>
                <w:w w:val="95"/>
                <w:sz w:val="22"/>
              </w:rPr>
              <w:t>растительности</w:t>
            </w:r>
            <w:r>
              <w:rPr>
                <w:spacing w:val="50"/>
                <w:sz w:val="22"/>
              </w:rPr>
              <w:t xml:space="preserve"> </w:t>
            </w:r>
            <w:r>
              <w:rPr>
                <w:spacing w:val="-5"/>
                <w:sz w:val="22"/>
              </w:rPr>
              <w:t>на</w:t>
            </w:r>
          </w:p>
        </w:tc>
      </w:tr>
    </w:tbl>
    <w:p>
      <w:pPr>
        <w:spacing w:after="0" w:line="232" w:lineRule="exact"/>
        <w:rPr>
          <w:sz w:val="22"/>
        </w:rPr>
        <w:sectPr>
          <w:pgSz w:w="11910" w:h="16840"/>
          <w:pgMar w:top="1060" w:right="320" w:bottom="1120" w:left="1020" w:header="0" w:footer="902"/>
          <w:cols w:space="720"/>
        </w:sect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1"/>
        <w:gridCol w:w="1412"/>
        <w:gridCol w:w="3982"/>
        <w:gridCol w:w="2831"/>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1911" w:type="dxa"/>
            <w:shd w:val="clear" w:color="auto" w:fill="A6A6A6"/>
          </w:tcPr>
          <w:p>
            <w:pPr>
              <w:pStyle w:val="TableParagraph"/>
              <w:spacing w:before="1"/>
              <w:ind w:left="310"/>
              <w:rPr>
                <w:b/>
                <w:sz w:val="22"/>
              </w:rPr>
            </w:pPr>
            <w:r>
              <w:rPr>
                <w:b/>
                <w:spacing w:val="-2"/>
                <w:sz w:val="22"/>
              </w:rPr>
              <w:t>Компоненты</w:t>
            </w:r>
          </w:p>
        </w:tc>
        <w:tc>
          <w:tcPr>
            <w:tcW w:w="1412" w:type="dxa"/>
            <w:shd w:val="clear" w:color="auto" w:fill="A6A6A6"/>
          </w:tcPr>
          <w:p>
            <w:pPr>
              <w:pStyle w:val="TableParagraph"/>
              <w:spacing w:line="252" w:lineRule="exact"/>
              <w:ind w:left="118" w:right="115" w:firstLine="167"/>
              <w:rPr>
                <w:b/>
                <w:sz w:val="22"/>
              </w:rPr>
            </w:pPr>
            <w:r>
              <w:rPr>
                <w:b/>
                <w:spacing w:val="-2"/>
                <w:sz w:val="22"/>
              </w:rPr>
              <w:t>Степень значимости</w:t>
            </w:r>
          </w:p>
        </w:tc>
        <w:tc>
          <w:tcPr>
            <w:tcW w:w="3982" w:type="dxa"/>
            <w:shd w:val="clear" w:color="auto" w:fill="A6A6A6"/>
          </w:tcPr>
          <w:p>
            <w:pPr>
              <w:pStyle w:val="TableParagraph"/>
              <w:spacing w:before="1"/>
              <w:ind w:left="24" w:right="17"/>
              <w:jc w:val="center"/>
              <w:rPr>
                <w:b/>
                <w:sz w:val="22"/>
              </w:rPr>
            </w:pPr>
            <w:r>
              <w:rPr>
                <w:b/>
                <w:spacing w:val="-2"/>
                <w:sz w:val="22"/>
              </w:rPr>
              <w:t>Обоснование</w:t>
            </w:r>
          </w:p>
        </w:tc>
        <w:tc>
          <w:tcPr>
            <w:tcW w:w="2831" w:type="dxa"/>
            <w:shd w:val="clear" w:color="auto" w:fill="A6A6A6"/>
          </w:tcPr>
          <w:p>
            <w:pPr>
              <w:pStyle w:val="TableParagraph"/>
              <w:spacing w:before="1"/>
              <w:ind w:left="692"/>
              <w:rPr>
                <w:b/>
                <w:sz w:val="22"/>
              </w:rPr>
            </w:pPr>
            <w:r>
              <w:rPr>
                <w:b/>
                <w:spacing w:val="-2"/>
                <w:sz w:val="22"/>
              </w:rPr>
              <w:t>Рекомендации</w:t>
            </w:r>
          </w:p>
        </w:tc>
      </w:tr>
      <w:tr>
        <w:tblPrEx>
          <w:tblW w:w="0" w:type="auto"/>
          <w:jc w:val="left"/>
          <w:tblInd w:w="325" w:type="dxa"/>
          <w:tblLayout w:type="fixed"/>
          <w:tblCellMar>
            <w:top w:w="0" w:type="dxa"/>
            <w:left w:w="0" w:type="dxa"/>
            <w:bottom w:w="0" w:type="dxa"/>
            <w:right w:w="0" w:type="dxa"/>
          </w:tblCellMar>
          <w:tblLook w:val="01E0"/>
        </w:tblPrEx>
        <w:trPr>
          <w:trHeight w:val="1012"/>
          <w:jc w:val="left"/>
        </w:trPr>
        <w:tc>
          <w:tcPr>
            <w:tcW w:w="1911" w:type="dxa"/>
          </w:tcPr>
          <w:p>
            <w:pPr>
              <w:pStyle w:val="TableParagraph"/>
              <w:rPr>
                <w:sz w:val="22"/>
              </w:rPr>
            </w:pPr>
          </w:p>
        </w:tc>
        <w:tc>
          <w:tcPr>
            <w:tcW w:w="1412" w:type="dxa"/>
          </w:tcPr>
          <w:p>
            <w:pPr>
              <w:pStyle w:val="TableParagraph"/>
              <w:rPr>
                <w:sz w:val="22"/>
              </w:rPr>
            </w:pPr>
          </w:p>
        </w:tc>
        <w:tc>
          <w:tcPr>
            <w:tcW w:w="3982" w:type="dxa"/>
          </w:tcPr>
          <w:p>
            <w:pPr>
              <w:pStyle w:val="TableParagraph"/>
              <w:spacing w:line="237" w:lineRule="auto"/>
              <w:ind w:left="105"/>
              <w:rPr>
                <w:sz w:val="22"/>
              </w:rPr>
            </w:pPr>
            <w:r>
              <w:rPr>
                <w:sz w:val="22"/>
              </w:rPr>
              <w:t>обладают достаточно высоким потенциалом жизнеспособности и самовосстановления</w:t>
            </w:r>
            <w:r>
              <w:rPr>
                <w:spacing w:val="-14"/>
                <w:sz w:val="22"/>
              </w:rPr>
              <w:t xml:space="preserve"> </w:t>
            </w:r>
            <w:r>
              <w:rPr>
                <w:sz w:val="22"/>
              </w:rPr>
              <w:t>без</w:t>
            </w:r>
            <w:r>
              <w:rPr>
                <w:spacing w:val="27"/>
                <w:sz w:val="22"/>
              </w:rPr>
              <w:t xml:space="preserve"> </w:t>
            </w:r>
            <w:r>
              <w:rPr>
                <w:sz w:val="22"/>
              </w:rPr>
              <w:t>вмешательств</w:t>
            </w:r>
          </w:p>
          <w:p>
            <w:pPr>
              <w:pStyle w:val="TableParagraph"/>
              <w:spacing w:before="5" w:line="237" w:lineRule="exact"/>
              <w:ind w:left="105"/>
              <w:rPr>
                <w:sz w:val="22"/>
              </w:rPr>
            </w:pPr>
            <w:r>
              <w:rPr>
                <w:spacing w:val="-2"/>
                <w:sz w:val="22"/>
              </w:rPr>
              <w:t>человека.</w:t>
            </w:r>
          </w:p>
        </w:tc>
        <w:tc>
          <w:tcPr>
            <w:tcW w:w="2831" w:type="dxa"/>
          </w:tcPr>
          <w:p>
            <w:pPr>
              <w:pStyle w:val="TableParagraph"/>
              <w:spacing w:line="237" w:lineRule="auto"/>
              <w:ind w:left="104" w:right="238"/>
              <w:rPr>
                <w:sz w:val="22"/>
              </w:rPr>
            </w:pPr>
            <w:r>
              <w:rPr>
                <w:sz w:val="22"/>
              </w:rPr>
              <w:t>низинных болотах путем устойчивого</w:t>
            </w:r>
            <w:r>
              <w:rPr>
                <w:spacing w:val="-14"/>
                <w:sz w:val="22"/>
              </w:rPr>
              <w:t xml:space="preserve"> </w:t>
            </w:r>
            <w:r>
              <w:rPr>
                <w:sz w:val="22"/>
              </w:rPr>
              <w:t>сенокошения на зарастающих</w:t>
            </w:r>
          </w:p>
          <w:p>
            <w:pPr>
              <w:pStyle w:val="TableParagraph"/>
              <w:spacing w:before="5" w:line="237" w:lineRule="exact"/>
              <w:ind w:left="104"/>
              <w:rPr>
                <w:sz w:val="22"/>
              </w:rPr>
            </w:pPr>
            <w:r>
              <w:rPr>
                <w:spacing w:val="-2"/>
                <w:sz w:val="22"/>
              </w:rPr>
              <w:t>территориях.</w:t>
            </w:r>
          </w:p>
        </w:tc>
      </w:tr>
      <w:tr>
        <w:tblPrEx>
          <w:tblW w:w="0" w:type="auto"/>
          <w:jc w:val="left"/>
          <w:tblInd w:w="325" w:type="dxa"/>
          <w:tblLayout w:type="fixed"/>
          <w:tblCellMar>
            <w:top w:w="0" w:type="dxa"/>
            <w:left w:w="0" w:type="dxa"/>
            <w:bottom w:w="0" w:type="dxa"/>
            <w:right w:w="0" w:type="dxa"/>
          </w:tblCellMar>
          <w:tblLook w:val="01E0"/>
        </w:tblPrEx>
        <w:trPr>
          <w:trHeight w:val="2020"/>
          <w:jc w:val="left"/>
        </w:trPr>
        <w:tc>
          <w:tcPr>
            <w:tcW w:w="1911" w:type="dxa"/>
          </w:tcPr>
          <w:p>
            <w:pPr>
              <w:pStyle w:val="TableParagraph"/>
              <w:spacing w:line="242" w:lineRule="auto"/>
              <w:ind w:left="106"/>
              <w:rPr>
                <w:sz w:val="22"/>
              </w:rPr>
            </w:pPr>
            <w:r>
              <w:rPr>
                <w:spacing w:val="-2"/>
                <w:sz w:val="22"/>
              </w:rPr>
              <w:t>Луговые, кустарниковые</w:t>
            </w:r>
          </w:p>
        </w:tc>
        <w:tc>
          <w:tcPr>
            <w:tcW w:w="1412" w:type="dxa"/>
          </w:tcPr>
          <w:p>
            <w:pPr>
              <w:pStyle w:val="TableParagraph"/>
              <w:spacing w:line="246" w:lineRule="exact"/>
              <w:ind w:right="-15"/>
              <w:jc w:val="right"/>
              <w:rPr>
                <w:sz w:val="22"/>
              </w:rPr>
            </w:pPr>
            <w:r>
              <w:rPr>
                <w:sz w:val="22"/>
              </w:rPr>
              <w:t xml:space="preserve">2 </w:t>
            </w:r>
            <w:r>
              <w:rPr>
                <w:spacing w:val="-2"/>
                <w:sz w:val="22"/>
              </w:rPr>
              <w:t>Матер</w:t>
            </w:r>
          </w:p>
        </w:tc>
        <w:tc>
          <w:tcPr>
            <w:tcW w:w="3982" w:type="dxa"/>
          </w:tcPr>
          <w:p>
            <w:pPr>
              <w:pStyle w:val="TableParagraph"/>
              <w:spacing w:line="246" w:lineRule="exact"/>
              <w:ind w:left="-4"/>
              <w:rPr>
                <w:sz w:val="22"/>
              </w:rPr>
            </w:pPr>
            <w:r>
              <w:rPr>
                <w:spacing w:val="-2"/>
                <w:sz w:val="22"/>
              </w:rPr>
              <w:t>иковые</w:t>
            </w:r>
            <w:r>
              <w:rPr>
                <w:spacing w:val="1"/>
                <w:sz w:val="22"/>
              </w:rPr>
              <w:t xml:space="preserve"> </w:t>
            </w:r>
            <w:r>
              <w:rPr>
                <w:spacing w:val="-2"/>
                <w:sz w:val="22"/>
              </w:rPr>
              <w:t>луга</w:t>
            </w:r>
            <w:r>
              <w:rPr>
                <w:spacing w:val="1"/>
                <w:sz w:val="22"/>
              </w:rPr>
              <w:t xml:space="preserve"> </w:t>
            </w:r>
            <w:r>
              <w:rPr>
                <w:spacing w:val="-2"/>
                <w:sz w:val="22"/>
              </w:rPr>
              <w:t>сформировались</w:t>
            </w:r>
            <w:r>
              <w:rPr>
                <w:spacing w:val="1"/>
                <w:sz w:val="22"/>
              </w:rPr>
              <w:t xml:space="preserve"> </w:t>
            </w:r>
            <w:r>
              <w:rPr>
                <w:spacing w:val="-5"/>
                <w:sz w:val="22"/>
              </w:rPr>
              <w:t>на</w:t>
            </w:r>
          </w:p>
          <w:p>
            <w:pPr>
              <w:pStyle w:val="TableParagraph"/>
              <w:spacing w:before="3"/>
              <w:ind w:left="105" w:right="160"/>
              <w:rPr>
                <w:sz w:val="22"/>
              </w:rPr>
            </w:pPr>
            <w:r>
              <w:rPr>
                <w:sz w:val="22"/>
              </w:rPr>
              <w:t>месте бывших сельскохозяйственных угодий (сенокосных и пастбищных). Там протекают обычные сукцессионные процессы: луга, на которых</w:t>
            </w:r>
            <w:r>
              <w:rPr>
                <w:spacing w:val="-11"/>
                <w:sz w:val="22"/>
              </w:rPr>
              <w:t xml:space="preserve"> </w:t>
            </w:r>
            <w:r>
              <w:rPr>
                <w:sz w:val="22"/>
              </w:rPr>
              <w:t>прекращены</w:t>
            </w:r>
            <w:r>
              <w:rPr>
                <w:spacing w:val="-11"/>
                <w:sz w:val="22"/>
              </w:rPr>
              <w:t xml:space="preserve"> </w:t>
            </w:r>
            <w:r>
              <w:rPr>
                <w:sz w:val="22"/>
              </w:rPr>
              <w:t>косьба</w:t>
            </w:r>
            <w:r>
              <w:rPr>
                <w:spacing w:val="-11"/>
                <w:sz w:val="22"/>
              </w:rPr>
              <w:t xml:space="preserve"> </w:t>
            </w:r>
            <w:r>
              <w:rPr>
                <w:sz w:val="22"/>
              </w:rPr>
              <w:t>и</w:t>
            </w:r>
            <w:r>
              <w:rPr>
                <w:spacing w:val="-11"/>
                <w:sz w:val="22"/>
              </w:rPr>
              <w:t xml:space="preserve"> </w:t>
            </w:r>
            <w:r>
              <w:rPr>
                <w:sz w:val="22"/>
              </w:rPr>
              <w:t>пастьба относительно быстро зарастают</w:t>
            </w:r>
          </w:p>
          <w:p>
            <w:pPr>
              <w:pStyle w:val="TableParagraph"/>
              <w:spacing w:line="233" w:lineRule="exact"/>
              <w:ind w:left="105"/>
              <w:rPr>
                <w:sz w:val="22"/>
              </w:rPr>
            </w:pPr>
            <w:r>
              <w:rPr>
                <w:sz w:val="22"/>
              </w:rPr>
              <w:t>(покрываются</w:t>
            </w:r>
            <w:r>
              <w:rPr>
                <w:spacing w:val="-11"/>
                <w:sz w:val="22"/>
              </w:rPr>
              <w:t xml:space="preserve"> </w:t>
            </w:r>
            <w:r>
              <w:rPr>
                <w:sz w:val="22"/>
              </w:rPr>
              <w:t>лесом)</w:t>
            </w:r>
            <w:r>
              <w:rPr>
                <w:spacing w:val="-11"/>
                <w:sz w:val="22"/>
              </w:rPr>
              <w:t xml:space="preserve"> </w:t>
            </w:r>
            <w:r>
              <w:rPr>
                <w:sz w:val="22"/>
              </w:rPr>
              <w:t>‒</w:t>
            </w:r>
            <w:r>
              <w:rPr>
                <w:spacing w:val="-10"/>
                <w:sz w:val="22"/>
              </w:rPr>
              <w:t xml:space="preserve"> </w:t>
            </w:r>
            <w:r>
              <w:rPr>
                <w:sz w:val="22"/>
              </w:rPr>
              <w:t>через</w:t>
            </w:r>
            <w:r>
              <w:rPr>
                <w:spacing w:val="-13"/>
                <w:sz w:val="22"/>
              </w:rPr>
              <w:t xml:space="preserve"> </w:t>
            </w:r>
            <w:r>
              <w:rPr>
                <w:sz w:val="22"/>
              </w:rPr>
              <w:t>30-40</w:t>
            </w:r>
            <w:r>
              <w:rPr>
                <w:spacing w:val="-8"/>
                <w:sz w:val="22"/>
              </w:rPr>
              <w:t xml:space="preserve"> </w:t>
            </w:r>
            <w:r>
              <w:rPr>
                <w:spacing w:val="-4"/>
                <w:sz w:val="22"/>
              </w:rPr>
              <w:t>лет.</w:t>
            </w:r>
          </w:p>
        </w:tc>
        <w:tc>
          <w:tcPr>
            <w:tcW w:w="2831" w:type="dxa"/>
          </w:tcPr>
          <w:p>
            <w:pPr>
              <w:pStyle w:val="TableParagraph"/>
              <w:ind w:left="104" w:right="157"/>
              <w:rPr>
                <w:sz w:val="22"/>
              </w:rPr>
            </w:pPr>
            <w:r>
              <w:rPr>
                <w:spacing w:val="-2"/>
                <w:sz w:val="22"/>
              </w:rPr>
              <w:t>Использование</w:t>
            </w:r>
            <w:r>
              <w:rPr>
                <w:spacing w:val="-5"/>
                <w:sz w:val="22"/>
              </w:rPr>
              <w:t xml:space="preserve"> </w:t>
            </w:r>
            <w:r>
              <w:rPr>
                <w:spacing w:val="-2"/>
                <w:sz w:val="22"/>
              </w:rPr>
              <w:t xml:space="preserve">небольших </w:t>
            </w:r>
            <w:r>
              <w:rPr>
                <w:sz w:val="22"/>
              </w:rPr>
              <w:t xml:space="preserve">участков лугов для традиционной заготовки сена и выпаса домашних </w:t>
            </w:r>
            <w:r>
              <w:rPr>
                <w:spacing w:val="-2"/>
                <w:sz w:val="22"/>
              </w:rPr>
              <w:t>животных.</w:t>
            </w:r>
          </w:p>
          <w:p>
            <w:pPr>
              <w:pStyle w:val="TableParagraph"/>
              <w:ind w:left="104" w:right="522"/>
              <w:rPr>
                <w:sz w:val="22"/>
              </w:rPr>
            </w:pPr>
            <w:r>
              <w:rPr>
                <w:sz w:val="22"/>
              </w:rPr>
              <w:t>Рациональное</w:t>
            </w:r>
            <w:r>
              <w:rPr>
                <w:spacing w:val="-14"/>
                <w:sz w:val="22"/>
              </w:rPr>
              <w:t xml:space="preserve"> </w:t>
            </w:r>
            <w:r>
              <w:rPr>
                <w:sz w:val="22"/>
              </w:rPr>
              <w:t>кошение открытых экосистем.</w:t>
            </w:r>
          </w:p>
        </w:tc>
      </w:tr>
      <w:tr>
        <w:tblPrEx>
          <w:tblW w:w="0" w:type="auto"/>
          <w:jc w:val="left"/>
          <w:tblInd w:w="325" w:type="dxa"/>
          <w:tblLayout w:type="fixed"/>
          <w:tblCellMar>
            <w:top w:w="0" w:type="dxa"/>
            <w:left w:w="0" w:type="dxa"/>
            <w:bottom w:w="0" w:type="dxa"/>
            <w:right w:w="0" w:type="dxa"/>
          </w:tblCellMar>
          <w:tblLook w:val="01E0"/>
        </w:tblPrEx>
        <w:trPr>
          <w:trHeight w:val="6572"/>
          <w:jc w:val="left"/>
        </w:trPr>
        <w:tc>
          <w:tcPr>
            <w:tcW w:w="1911" w:type="dxa"/>
          </w:tcPr>
          <w:p>
            <w:pPr>
              <w:pStyle w:val="TableParagraph"/>
              <w:spacing w:line="250" w:lineRule="exact"/>
              <w:ind w:left="106"/>
              <w:rPr>
                <w:sz w:val="22"/>
              </w:rPr>
            </w:pPr>
            <w:r>
              <w:rPr>
                <w:spacing w:val="-2"/>
                <w:sz w:val="22"/>
              </w:rPr>
              <w:t>Лесные</w:t>
            </w:r>
          </w:p>
        </w:tc>
        <w:tc>
          <w:tcPr>
            <w:tcW w:w="1412" w:type="dxa"/>
          </w:tcPr>
          <w:p>
            <w:pPr>
              <w:pStyle w:val="TableParagraph"/>
              <w:spacing w:line="250" w:lineRule="exact"/>
              <w:ind w:right="-29"/>
              <w:jc w:val="right"/>
              <w:rPr>
                <w:sz w:val="22"/>
              </w:rPr>
            </w:pPr>
            <w:r>
              <w:rPr>
                <w:sz w:val="22"/>
              </w:rPr>
              <w:t xml:space="preserve">3 </w:t>
            </w:r>
            <w:r>
              <w:rPr>
                <w:spacing w:val="-2"/>
                <w:sz w:val="22"/>
              </w:rPr>
              <w:t>Жизне</w:t>
            </w:r>
          </w:p>
        </w:tc>
        <w:tc>
          <w:tcPr>
            <w:tcW w:w="3982" w:type="dxa"/>
          </w:tcPr>
          <w:p>
            <w:pPr>
              <w:pStyle w:val="TableParagraph"/>
              <w:tabs>
                <w:tab w:val="left" w:pos="1490"/>
                <w:tab w:val="left" w:pos="2314"/>
              </w:tabs>
              <w:ind w:left="105" w:right="106" w:hanging="94"/>
              <w:rPr>
                <w:sz w:val="22"/>
              </w:rPr>
            </w:pPr>
            <w:r>
              <w:rPr>
                <w:sz w:val="22"/>
              </w:rPr>
              <w:t xml:space="preserve">способность и потенциал восстановления ясенников и хвойных лесов довольно высоки. Особенно успешно возобновляются ельники </w:t>
            </w:r>
            <w:r>
              <w:rPr>
                <w:spacing w:val="-2"/>
                <w:sz w:val="22"/>
              </w:rPr>
              <w:t>папоротниковые</w:t>
            </w:r>
            <w:r>
              <w:rPr>
                <w:sz w:val="22"/>
              </w:rPr>
              <w:tab/>
            </w:r>
            <w:r>
              <w:rPr>
                <w:spacing w:val="-2"/>
                <w:sz w:val="22"/>
              </w:rPr>
              <w:t xml:space="preserve">(обеспеченность </w:t>
            </w:r>
            <w:r>
              <w:rPr>
                <w:sz w:val="22"/>
              </w:rPr>
              <w:t>подростом ‒</w:t>
              <w:tab/>
              <w:t>60,4%) и черничные (46,3%). Ель хорошо возобновляется под пологом мягколиственных насаждений (80 %).</w:t>
            </w:r>
          </w:p>
          <w:p>
            <w:pPr>
              <w:pStyle w:val="TableParagraph"/>
              <w:spacing w:line="250" w:lineRule="exact"/>
              <w:ind w:left="105"/>
              <w:rPr>
                <w:sz w:val="22"/>
              </w:rPr>
            </w:pPr>
            <w:r>
              <w:rPr>
                <w:sz w:val="22"/>
              </w:rPr>
              <w:t>Под</w:t>
            </w:r>
            <w:r>
              <w:rPr>
                <w:spacing w:val="-12"/>
                <w:sz w:val="22"/>
              </w:rPr>
              <w:t xml:space="preserve"> </w:t>
            </w:r>
            <w:r>
              <w:rPr>
                <w:sz w:val="22"/>
              </w:rPr>
              <w:t>пологом</w:t>
            </w:r>
            <w:r>
              <w:rPr>
                <w:spacing w:val="-12"/>
                <w:sz w:val="22"/>
              </w:rPr>
              <w:t xml:space="preserve"> </w:t>
            </w:r>
            <w:r>
              <w:rPr>
                <w:sz w:val="22"/>
              </w:rPr>
              <w:t>ясеневого</w:t>
            </w:r>
            <w:r>
              <w:rPr>
                <w:spacing w:val="-12"/>
                <w:sz w:val="22"/>
              </w:rPr>
              <w:t xml:space="preserve"> </w:t>
            </w:r>
            <w:r>
              <w:rPr>
                <w:spacing w:val="-4"/>
                <w:sz w:val="22"/>
              </w:rPr>
              <w:t>леса</w:t>
            </w:r>
          </w:p>
          <w:p>
            <w:pPr>
              <w:pStyle w:val="TableParagraph"/>
              <w:ind w:left="105" w:right="160"/>
              <w:rPr>
                <w:sz w:val="22"/>
              </w:rPr>
            </w:pPr>
            <w:r>
              <w:rPr>
                <w:sz w:val="22"/>
              </w:rPr>
              <w:t>хорошо возобновляются клен и липа. Погибшие</w:t>
            </w:r>
            <w:r>
              <w:rPr>
                <w:spacing w:val="-11"/>
                <w:sz w:val="22"/>
              </w:rPr>
              <w:t xml:space="preserve"> </w:t>
            </w:r>
            <w:r>
              <w:rPr>
                <w:sz w:val="22"/>
              </w:rPr>
              <w:t>насаждения</w:t>
            </w:r>
            <w:r>
              <w:rPr>
                <w:spacing w:val="-11"/>
                <w:sz w:val="22"/>
              </w:rPr>
              <w:t xml:space="preserve"> </w:t>
            </w:r>
            <w:r>
              <w:rPr>
                <w:sz w:val="22"/>
              </w:rPr>
              <w:t>на</w:t>
            </w:r>
            <w:r>
              <w:rPr>
                <w:spacing w:val="-11"/>
                <w:sz w:val="22"/>
              </w:rPr>
              <w:t xml:space="preserve"> </w:t>
            </w:r>
            <w:r>
              <w:rPr>
                <w:sz w:val="22"/>
              </w:rPr>
              <w:t>не</w:t>
            </w:r>
            <w:r>
              <w:rPr>
                <w:spacing w:val="-11"/>
                <w:sz w:val="22"/>
              </w:rPr>
              <w:t xml:space="preserve"> </w:t>
            </w:r>
            <w:r>
              <w:rPr>
                <w:sz w:val="22"/>
              </w:rPr>
              <w:t>покрытых лесом землях возобновляются в короткие сроки ‒ от 3 до 10 лет.</w:t>
            </w:r>
          </w:p>
          <w:p>
            <w:pPr>
              <w:pStyle w:val="TableParagraph"/>
              <w:tabs>
                <w:tab w:val="left" w:pos="2398"/>
              </w:tabs>
              <w:ind w:left="105" w:right="161"/>
              <w:rPr>
                <w:sz w:val="22"/>
              </w:rPr>
            </w:pPr>
            <w:r>
              <w:rPr>
                <w:sz w:val="22"/>
              </w:rPr>
              <w:t>Жизненное состояние древесных насаждений</w:t>
            </w:r>
            <w:r>
              <w:rPr>
                <w:spacing w:val="-14"/>
                <w:sz w:val="22"/>
              </w:rPr>
              <w:t xml:space="preserve"> </w:t>
            </w:r>
            <w:r>
              <w:rPr>
                <w:sz w:val="22"/>
              </w:rPr>
              <w:t>лесных</w:t>
            </w:r>
            <w:r>
              <w:rPr>
                <w:spacing w:val="-14"/>
                <w:sz w:val="22"/>
              </w:rPr>
              <w:t xml:space="preserve"> </w:t>
            </w:r>
            <w:r>
              <w:rPr>
                <w:sz w:val="22"/>
              </w:rPr>
              <w:t>фитоценозов</w:t>
            </w:r>
            <w:r>
              <w:rPr>
                <w:spacing w:val="-14"/>
                <w:sz w:val="22"/>
              </w:rPr>
              <w:t xml:space="preserve"> </w:t>
            </w:r>
            <w:r>
              <w:rPr>
                <w:sz w:val="22"/>
              </w:rPr>
              <w:t>вдоль магистральной автодороги М3 (Минск‒Витебск), особенно в опушечной зоне, ухудшилось после расширения трассы в</w:t>
              <w:tab/>
              <w:t>2006 г., увеличения потока транспорта и количества восимых противогололедных реагентов (наиболее</w:t>
            </w:r>
            <w:r>
              <w:rPr>
                <w:spacing w:val="-2"/>
                <w:sz w:val="22"/>
              </w:rPr>
              <w:t xml:space="preserve"> </w:t>
            </w:r>
            <w:r>
              <w:rPr>
                <w:sz w:val="22"/>
              </w:rPr>
              <w:t>поврежденные</w:t>
            </w:r>
            <w:r>
              <w:rPr>
                <w:spacing w:val="-2"/>
                <w:sz w:val="22"/>
              </w:rPr>
              <w:t xml:space="preserve"> </w:t>
            </w:r>
            <w:r>
              <w:rPr>
                <w:sz w:val="22"/>
              </w:rPr>
              <w:t>породы</w:t>
            </w:r>
            <w:r>
              <w:rPr>
                <w:spacing w:val="-2"/>
                <w:sz w:val="22"/>
              </w:rPr>
              <w:t xml:space="preserve"> </w:t>
            </w:r>
            <w:r>
              <w:rPr>
                <w:sz w:val="22"/>
              </w:rPr>
              <w:t>‒</w:t>
            </w:r>
            <w:r>
              <w:rPr>
                <w:spacing w:val="-2"/>
                <w:sz w:val="22"/>
              </w:rPr>
              <w:t xml:space="preserve"> </w:t>
            </w:r>
            <w:r>
              <w:rPr>
                <w:sz w:val="22"/>
              </w:rPr>
              <w:t>ива</w:t>
            </w:r>
          </w:p>
          <w:p>
            <w:pPr>
              <w:pStyle w:val="TableParagraph"/>
              <w:spacing w:line="252" w:lineRule="exact"/>
              <w:ind w:left="105" w:right="256"/>
              <w:rPr>
                <w:sz w:val="22"/>
              </w:rPr>
            </w:pPr>
            <w:r>
              <w:rPr>
                <w:sz w:val="22"/>
              </w:rPr>
              <w:t>древовидная и дуб, наиболее устойчивые</w:t>
            </w:r>
            <w:r>
              <w:rPr>
                <w:spacing w:val="-13"/>
                <w:sz w:val="22"/>
              </w:rPr>
              <w:t xml:space="preserve"> </w:t>
            </w:r>
            <w:r>
              <w:rPr>
                <w:sz w:val="22"/>
              </w:rPr>
              <w:t>‒</w:t>
            </w:r>
            <w:r>
              <w:rPr>
                <w:spacing w:val="-13"/>
                <w:sz w:val="22"/>
              </w:rPr>
              <w:t xml:space="preserve"> </w:t>
            </w:r>
            <w:r>
              <w:rPr>
                <w:sz w:val="22"/>
              </w:rPr>
              <w:t>сосна</w:t>
            </w:r>
            <w:r>
              <w:rPr>
                <w:spacing w:val="-13"/>
                <w:sz w:val="22"/>
              </w:rPr>
              <w:t xml:space="preserve"> </w:t>
            </w:r>
            <w:r>
              <w:rPr>
                <w:sz w:val="22"/>
              </w:rPr>
              <w:t>и</w:t>
            </w:r>
            <w:r>
              <w:rPr>
                <w:spacing w:val="-13"/>
                <w:sz w:val="22"/>
              </w:rPr>
              <w:t xml:space="preserve"> </w:t>
            </w:r>
            <w:r>
              <w:rPr>
                <w:sz w:val="22"/>
              </w:rPr>
              <w:t>береза).</w:t>
            </w:r>
          </w:p>
        </w:tc>
        <w:tc>
          <w:tcPr>
            <w:tcW w:w="2831" w:type="dxa"/>
          </w:tcPr>
          <w:p>
            <w:pPr>
              <w:pStyle w:val="TableParagraph"/>
              <w:ind w:left="104" w:right="191"/>
              <w:rPr>
                <w:sz w:val="22"/>
              </w:rPr>
            </w:pPr>
            <w:r>
              <w:rPr>
                <w:sz w:val="22"/>
              </w:rPr>
              <w:t xml:space="preserve">Мониторинг и </w:t>
            </w:r>
            <w:r>
              <w:rPr>
                <w:spacing w:val="-2"/>
                <w:sz w:val="22"/>
              </w:rPr>
              <w:t xml:space="preserve">систематические </w:t>
            </w:r>
            <w:r>
              <w:rPr>
                <w:sz w:val="22"/>
              </w:rPr>
              <w:t>наблюдения</w:t>
            </w:r>
            <w:r>
              <w:rPr>
                <w:spacing w:val="-14"/>
                <w:sz w:val="22"/>
              </w:rPr>
              <w:t xml:space="preserve"> </w:t>
            </w:r>
            <w:r>
              <w:rPr>
                <w:sz w:val="22"/>
              </w:rPr>
              <w:t>за</w:t>
            </w:r>
            <w:r>
              <w:rPr>
                <w:spacing w:val="-14"/>
                <w:sz w:val="22"/>
              </w:rPr>
              <w:t xml:space="preserve"> </w:t>
            </w:r>
            <w:r>
              <w:rPr>
                <w:sz w:val="22"/>
              </w:rPr>
              <w:t xml:space="preserve">состоянием древостоя, учет подроста, контроль за ходом </w:t>
            </w:r>
            <w:r>
              <w:rPr>
                <w:spacing w:val="-2"/>
                <w:sz w:val="22"/>
              </w:rPr>
              <w:t xml:space="preserve">естественного </w:t>
            </w:r>
            <w:r>
              <w:rPr>
                <w:sz w:val="22"/>
              </w:rPr>
              <w:t xml:space="preserve">возобновления под пологом лесов </w:t>
            </w:r>
            <w:r>
              <w:rPr>
                <w:spacing w:val="-2"/>
                <w:sz w:val="22"/>
              </w:rPr>
              <w:t>заповедника.</w:t>
            </w:r>
          </w:p>
          <w:p>
            <w:pPr>
              <w:pStyle w:val="TableParagraph"/>
              <w:ind w:left="104" w:right="157"/>
              <w:rPr>
                <w:sz w:val="22"/>
              </w:rPr>
            </w:pPr>
            <w:r>
              <w:rPr>
                <w:sz w:val="22"/>
              </w:rPr>
              <w:t xml:space="preserve">Проведение оценки </w:t>
            </w:r>
            <w:r>
              <w:rPr>
                <w:spacing w:val="-2"/>
                <w:sz w:val="22"/>
              </w:rPr>
              <w:t>состояния</w:t>
            </w:r>
            <w:r>
              <w:rPr>
                <w:spacing w:val="-12"/>
                <w:sz w:val="22"/>
              </w:rPr>
              <w:t xml:space="preserve"> </w:t>
            </w:r>
            <w:r>
              <w:rPr>
                <w:spacing w:val="-2"/>
                <w:sz w:val="22"/>
              </w:rPr>
              <w:t xml:space="preserve">древесных </w:t>
            </w:r>
            <w:r>
              <w:rPr>
                <w:sz w:val="22"/>
              </w:rPr>
              <w:t xml:space="preserve">насаждений лесных </w:t>
            </w:r>
            <w:r>
              <w:rPr>
                <w:spacing w:val="-2"/>
                <w:sz w:val="22"/>
              </w:rPr>
              <w:t xml:space="preserve">фитоценозов, </w:t>
            </w:r>
            <w:r>
              <w:rPr>
                <w:sz w:val="22"/>
              </w:rPr>
              <w:t>примыкающих к автодороге М3.</w:t>
            </w:r>
          </w:p>
          <w:p>
            <w:pPr>
              <w:pStyle w:val="TableParagraph"/>
              <w:ind w:left="104" w:right="392"/>
              <w:rPr>
                <w:rFonts w:ascii="Calibri" w:hAnsi="Calibri"/>
                <w:sz w:val="22"/>
              </w:rPr>
            </w:pPr>
            <w:r>
              <w:rPr>
                <w:rFonts w:ascii="Calibri" w:hAnsi="Calibri"/>
                <w:sz w:val="22"/>
              </w:rPr>
              <w:t xml:space="preserve">Изучение влияния </w:t>
            </w:r>
            <w:r>
              <w:rPr>
                <w:rFonts w:ascii="Calibri" w:hAnsi="Calibri"/>
                <w:spacing w:val="-2"/>
                <w:sz w:val="22"/>
              </w:rPr>
              <w:t xml:space="preserve">мозаичности </w:t>
            </w:r>
            <w:r>
              <w:rPr>
                <w:rFonts w:ascii="Calibri" w:hAnsi="Calibri"/>
                <w:sz w:val="22"/>
              </w:rPr>
              <w:t>местообитаний</w:t>
            </w:r>
            <w:r>
              <w:rPr>
                <w:rFonts w:ascii="Calibri" w:hAnsi="Calibri"/>
                <w:spacing w:val="-13"/>
                <w:sz w:val="22"/>
              </w:rPr>
              <w:t xml:space="preserve"> </w:t>
            </w:r>
            <w:r>
              <w:rPr>
                <w:rFonts w:ascii="Calibri" w:hAnsi="Calibri"/>
                <w:sz w:val="22"/>
              </w:rPr>
              <w:t>в</w:t>
            </w:r>
            <w:r>
              <w:rPr>
                <w:rFonts w:ascii="Calibri" w:hAnsi="Calibri"/>
                <w:spacing w:val="-12"/>
                <w:sz w:val="22"/>
              </w:rPr>
              <w:t xml:space="preserve"> </w:t>
            </w:r>
            <w:r>
              <w:rPr>
                <w:rFonts w:ascii="Calibri" w:hAnsi="Calibri"/>
                <w:sz w:val="22"/>
              </w:rPr>
              <w:t xml:space="preserve">лесных массивах на фауну наземных позвоночных </w:t>
            </w:r>
            <w:r>
              <w:rPr>
                <w:rFonts w:ascii="Calibri" w:hAnsi="Calibri"/>
                <w:spacing w:val="-2"/>
                <w:sz w:val="22"/>
              </w:rPr>
              <w:t>животных</w:t>
            </w:r>
          </w:p>
        </w:tc>
      </w:tr>
      <w:tr>
        <w:tblPrEx>
          <w:tblW w:w="0" w:type="auto"/>
          <w:jc w:val="left"/>
          <w:tblInd w:w="325" w:type="dxa"/>
          <w:tblLayout w:type="fixed"/>
          <w:tblCellMar>
            <w:top w:w="0" w:type="dxa"/>
            <w:left w:w="0" w:type="dxa"/>
            <w:bottom w:w="0" w:type="dxa"/>
            <w:right w:w="0" w:type="dxa"/>
          </w:tblCellMar>
          <w:tblLook w:val="01E0"/>
        </w:tblPrEx>
        <w:trPr>
          <w:trHeight w:val="4294"/>
          <w:jc w:val="left"/>
        </w:trPr>
        <w:tc>
          <w:tcPr>
            <w:tcW w:w="1911" w:type="dxa"/>
          </w:tcPr>
          <w:p>
            <w:pPr>
              <w:pStyle w:val="TableParagraph"/>
              <w:spacing w:before="1"/>
              <w:ind w:left="106"/>
              <w:rPr>
                <w:b/>
                <w:sz w:val="22"/>
              </w:rPr>
            </w:pPr>
            <w:r>
              <w:rPr>
                <w:b/>
                <w:spacing w:val="-2"/>
                <w:sz w:val="22"/>
              </w:rPr>
              <w:t>Флора</w:t>
            </w:r>
          </w:p>
        </w:tc>
        <w:tc>
          <w:tcPr>
            <w:tcW w:w="1412" w:type="dxa"/>
          </w:tcPr>
          <w:p>
            <w:pPr>
              <w:pStyle w:val="TableParagraph"/>
              <w:spacing w:line="250" w:lineRule="exact"/>
              <w:jc w:val="right"/>
              <w:rPr>
                <w:sz w:val="22"/>
              </w:rPr>
            </w:pPr>
            <w:r>
              <w:rPr>
                <w:sz w:val="22"/>
              </w:rPr>
              <w:t xml:space="preserve">3 </w:t>
            </w:r>
            <w:r>
              <w:rPr>
                <w:spacing w:val="-2"/>
                <w:sz w:val="22"/>
              </w:rPr>
              <w:t>Небол</w:t>
            </w:r>
          </w:p>
        </w:tc>
        <w:tc>
          <w:tcPr>
            <w:tcW w:w="3982" w:type="dxa"/>
          </w:tcPr>
          <w:p>
            <w:pPr>
              <w:pStyle w:val="TableParagraph"/>
              <w:tabs>
                <w:tab w:val="left" w:pos="1720"/>
                <w:tab w:val="left" w:pos="2512"/>
              </w:tabs>
              <w:ind w:left="105" w:right="104" w:hanging="118"/>
              <w:rPr>
                <w:sz w:val="22"/>
              </w:rPr>
            </w:pPr>
            <w:r>
              <w:rPr>
                <w:sz w:val="22"/>
              </w:rPr>
              <w:t>ьшой процент</w:t>
              <w:tab/>
            </w:r>
            <w:r>
              <w:rPr>
                <w:spacing w:val="-4"/>
                <w:sz w:val="22"/>
              </w:rPr>
              <w:t>(3‒4</w:t>
            </w:r>
            <w:r>
              <w:rPr>
                <w:sz w:val="22"/>
              </w:rPr>
              <w:tab/>
            </w:r>
            <w:r>
              <w:rPr>
                <w:spacing w:val="-29"/>
                <w:sz w:val="22"/>
              </w:rPr>
              <w:t xml:space="preserve"> </w:t>
            </w:r>
            <w:r>
              <w:rPr>
                <w:sz w:val="22"/>
              </w:rPr>
              <w:t>%) распространения некоторых чужеродных видов с высоким средообразующим потенциалом снижает разнообразие фитоценозов и потенциал восстановления популяций аборигенных видов.</w:t>
              <w:tab/>
            </w:r>
            <w:r>
              <w:rPr>
                <w:spacing w:val="-2"/>
                <w:sz w:val="24"/>
              </w:rPr>
              <w:t xml:space="preserve">Наибольшую </w:t>
            </w:r>
            <w:r>
              <w:rPr>
                <w:sz w:val="24"/>
              </w:rPr>
              <w:t>опасность среди агрессивных инвазивных видов растений представляют борщевик Сосновского, золотарник</w:t>
            </w:r>
            <w:r>
              <w:rPr>
                <w:spacing w:val="40"/>
                <w:sz w:val="24"/>
              </w:rPr>
              <w:t xml:space="preserve"> </w:t>
            </w:r>
            <w:r>
              <w:rPr>
                <w:sz w:val="24"/>
              </w:rPr>
              <w:t>канадский, черемуха поздняя, элодея канадская.</w:t>
            </w:r>
            <w:r>
              <w:rPr>
                <w:spacing w:val="80"/>
                <w:sz w:val="24"/>
              </w:rPr>
              <w:t xml:space="preserve"> </w:t>
            </w:r>
            <w:r>
              <w:rPr>
                <w:sz w:val="22"/>
              </w:rPr>
              <w:t>Многократное в течение вегетационного периода скашивание борщевика Сосновского приводит к ослаблению популяции</w:t>
            </w:r>
          </w:p>
        </w:tc>
        <w:tc>
          <w:tcPr>
            <w:tcW w:w="2831" w:type="dxa"/>
          </w:tcPr>
          <w:p>
            <w:pPr>
              <w:pStyle w:val="TableParagraph"/>
              <w:ind w:left="104"/>
              <w:rPr>
                <w:sz w:val="22"/>
              </w:rPr>
            </w:pPr>
            <w:r>
              <w:rPr>
                <w:spacing w:val="-2"/>
                <w:sz w:val="22"/>
              </w:rPr>
              <w:t xml:space="preserve">Мониторинговые </w:t>
            </w:r>
            <w:r>
              <w:rPr>
                <w:sz w:val="22"/>
              </w:rPr>
              <w:t>наблюдения</w:t>
            </w:r>
            <w:r>
              <w:rPr>
                <w:spacing w:val="-14"/>
                <w:sz w:val="22"/>
              </w:rPr>
              <w:t xml:space="preserve"> </w:t>
            </w:r>
            <w:r>
              <w:rPr>
                <w:sz w:val="22"/>
              </w:rPr>
              <w:t>для</w:t>
            </w:r>
            <w:r>
              <w:rPr>
                <w:spacing w:val="-14"/>
                <w:sz w:val="22"/>
              </w:rPr>
              <w:t xml:space="preserve"> </w:t>
            </w:r>
            <w:r>
              <w:rPr>
                <w:sz w:val="22"/>
              </w:rPr>
              <w:t>выявления новых мест локализации и динамики расселения агрессивных инвазионных видов в заповеднике, определение занимаемых ими площадей. Контроль состояния очагов в естественных биотопах.</w:t>
            </w:r>
          </w:p>
          <w:p>
            <w:pPr>
              <w:pStyle w:val="TableParagraph"/>
              <w:ind w:left="104"/>
              <w:rPr>
                <w:sz w:val="22"/>
              </w:rPr>
            </w:pPr>
            <w:r>
              <w:rPr>
                <w:sz w:val="22"/>
              </w:rPr>
              <w:t xml:space="preserve">Активные меры по ограничению их распространения, в </w:t>
            </w:r>
            <w:r>
              <w:rPr>
                <w:spacing w:val="-2"/>
                <w:sz w:val="22"/>
              </w:rPr>
              <w:t>особенности</w:t>
            </w:r>
            <w:r>
              <w:rPr>
                <w:spacing w:val="-3"/>
                <w:sz w:val="22"/>
              </w:rPr>
              <w:t xml:space="preserve"> </w:t>
            </w:r>
            <w:r>
              <w:rPr>
                <w:spacing w:val="-2"/>
                <w:sz w:val="22"/>
              </w:rPr>
              <w:t xml:space="preserve">сдерживание </w:t>
            </w:r>
            <w:r>
              <w:rPr>
                <w:sz w:val="22"/>
              </w:rPr>
              <w:t xml:space="preserve">расселения борщевика </w:t>
            </w:r>
            <w:r>
              <w:rPr>
                <w:spacing w:val="-2"/>
                <w:sz w:val="22"/>
              </w:rPr>
              <w:t>Сосновского.</w:t>
            </w:r>
          </w:p>
          <w:p>
            <w:pPr>
              <w:pStyle w:val="TableParagraph"/>
              <w:spacing w:line="232" w:lineRule="exact"/>
              <w:ind w:left="104"/>
              <w:rPr>
                <w:sz w:val="22"/>
              </w:rPr>
            </w:pPr>
            <w:r>
              <w:rPr>
                <w:spacing w:val="-2"/>
                <w:sz w:val="22"/>
              </w:rPr>
              <w:t>Проведение</w:t>
            </w:r>
            <w:r>
              <w:rPr>
                <w:spacing w:val="1"/>
                <w:sz w:val="22"/>
              </w:rPr>
              <w:t xml:space="preserve"> </w:t>
            </w:r>
            <w:r>
              <w:rPr>
                <w:spacing w:val="-2"/>
                <w:sz w:val="22"/>
              </w:rPr>
              <w:t>наблюдений</w:t>
            </w:r>
            <w:r>
              <w:rPr>
                <w:spacing w:val="1"/>
                <w:sz w:val="22"/>
              </w:rPr>
              <w:t xml:space="preserve"> </w:t>
            </w:r>
            <w:r>
              <w:rPr>
                <w:spacing w:val="-5"/>
                <w:sz w:val="22"/>
              </w:rPr>
              <w:t>за</w:t>
            </w:r>
          </w:p>
        </w:tc>
      </w:tr>
    </w:tbl>
    <w:p>
      <w:pPr>
        <w:spacing w:after="0" w:line="232" w:lineRule="exact"/>
        <w:rPr>
          <w:sz w:val="22"/>
        </w:rPr>
        <w:sectPr>
          <w:type w:val="continuous"/>
          <w:pgSz w:w="11910" w:h="16840"/>
          <w:pgMar w:top="1120" w:right="320" w:bottom="1140" w:left="1020" w:header="0" w:footer="902"/>
          <w:cols w:space="720"/>
        </w:sect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1"/>
        <w:gridCol w:w="1412"/>
        <w:gridCol w:w="3982"/>
        <w:gridCol w:w="2831"/>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1911" w:type="dxa"/>
            <w:shd w:val="clear" w:color="auto" w:fill="A6A6A6"/>
          </w:tcPr>
          <w:p>
            <w:pPr>
              <w:pStyle w:val="TableParagraph"/>
              <w:spacing w:before="1"/>
              <w:ind w:left="310"/>
              <w:rPr>
                <w:b/>
                <w:sz w:val="22"/>
              </w:rPr>
            </w:pPr>
            <w:r>
              <w:rPr>
                <w:b/>
                <w:spacing w:val="-2"/>
                <w:sz w:val="22"/>
              </w:rPr>
              <w:t>Компоненты</w:t>
            </w:r>
          </w:p>
        </w:tc>
        <w:tc>
          <w:tcPr>
            <w:tcW w:w="1412" w:type="dxa"/>
            <w:shd w:val="clear" w:color="auto" w:fill="A6A6A6"/>
          </w:tcPr>
          <w:p>
            <w:pPr>
              <w:pStyle w:val="TableParagraph"/>
              <w:spacing w:line="252" w:lineRule="exact"/>
              <w:ind w:left="118" w:right="115" w:firstLine="167"/>
              <w:rPr>
                <w:b/>
                <w:sz w:val="22"/>
              </w:rPr>
            </w:pPr>
            <w:r>
              <w:rPr>
                <w:b/>
                <w:spacing w:val="-2"/>
                <w:sz w:val="22"/>
              </w:rPr>
              <w:t>Степень значимости</w:t>
            </w:r>
          </w:p>
        </w:tc>
        <w:tc>
          <w:tcPr>
            <w:tcW w:w="3982" w:type="dxa"/>
            <w:shd w:val="clear" w:color="auto" w:fill="A6A6A6"/>
          </w:tcPr>
          <w:p>
            <w:pPr>
              <w:pStyle w:val="TableParagraph"/>
              <w:spacing w:before="1"/>
              <w:ind w:left="24" w:right="17"/>
              <w:jc w:val="center"/>
              <w:rPr>
                <w:b/>
                <w:sz w:val="22"/>
              </w:rPr>
            </w:pPr>
            <w:r>
              <w:rPr>
                <w:b/>
                <w:spacing w:val="-2"/>
                <w:sz w:val="22"/>
              </w:rPr>
              <w:t>Обоснование</w:t>
            </w:r>
          </w:p>
        </w:tc>
        <w:tc>
          <w:tcPr>
            <w:tcW w:w="2831" w:type="dxa"/>
            <w:shd w:val="clear" w:color="auto" w:fill="A6A6A6"/>
          </w:tcPr>
          <w:p>
            <w:pPr>
              <w:pStyle w:val="TableParagraph"/>
              <w:spacing w:before="1"/>
              <w:ind w:left="692"/>
              <w:rPr>
                <w:b/>
                <w:sz w:val="22"/>
              </w:rPr>
            </w:pPr>
            <w:r>
              <w:rPr>
                <w:b/>
                <w:spacing w:val="-2"/>
                <w:sz w:val="22"/>
              </w:rPr>
              <w:t>Рекомендации</w:t>
            </w:r>
          </w:p>
        </w:tc>
      </w:tr>
      <w:tr>
        <w:tblPrEx>
          <w:tblW w:w="0" w:type="auto"/>
          <w:jc w:val="left"/>
          <w:tblInd w:w="325" w:type="dxa"/>
          <w:tblLayout w:type="fixed"/>
          <w:tblCellMar>
            <w:top w:w="0" w:type="dxa"/>
            <w:left w:w="0" w:type="dxa"/>
            <w:bottom w:w="0" w:type="dxa"/>
            <w:right w:w="0" w:type="dxa"/>
          </w:tblCellMar>
          <w:tblLook w:val="01E0"/>
        </w:tblPrEx>
        <w:trPr>
          <w:trHeight w:val="1012"/>
          <w:jc w:val="left"/>
        </w:trPr>
        <w:tc>
          <w:tcPr>
            <w:tcW w:w="1911" w:type="dxa"/>
          </w:tcPr>
          <w:p>
            <w:pPr>
              <w:pStyle w:val="TableParagraph"/>
              <w:rPr>
                <w:sz w:val="20"/>
              </w:rPr>
            </w:pPr>
          </w:p>
        </w:tc>
        <w:tc>
          <w:tcPr>
            <w:tcW w:w="1412" w:type="dxa"/>
          </w:tcPr>
          <w:p>
            <w:pPr>
              <w:pStyle w:val="TableParagraph"/>
              <w:rPr>
                <w:sz w:val="20"/>
              </w:rPr>
            </w:pPr>
          </w:p>
        </w:tc>
        <w:tc>
          <w:tcPr>
            <w:tcW w:w="3982" w:type="dxa"/>
          </w:tcPr>
          <w:p>
            <w:pPr>
              <w:pStyle w:val="TableParagraph"/>
              <w:spacing w:line="237" w:lineRule="auto"/>
              <w:ind w:left="105" w:right="256"/>
              <w:rPr>
                <w:sz w:val="22"/>
              </w:rPr>
            </w:pPr>
            <w:r>
              <w:rPr>
                <w:sz w:val="22"/>
              </w:rPr>
              <w:t>этого</w:t>
            </w:r>
            <w:r>
              <w:rPr>
                <w:spacing w:val="-13"/>
                <w:sz w:val="22"/>
              </w:rPr>
              <w:t xml:space="preserve"> </w:t>
            </w:r>
            <w:r>
              <w:rPr>
                <w:sz w:val="22"/>
              </w:rPr>
              <w:t>вида,</w:t>
            </w:r>
            <w:r>
              <w:rPr>
                <w:spacing w:val="-13"/>
                <w:sz w:val="22"/>
              </w:rPr>
              <w:t xml:space="preserve"> </w:t>
            </w:r>
            <w:r>
              <w:rPr>
                <w:sz w:val="22"/>
              </w:rPr>
              <w:t>потере</w:t>
            </w:r>
            <w:r>
              <w:rPr>
                <w:spacing w:val="-13"/>
                <w:sz w:val="22"/>
              </w:rPr>
              <w:t xml:space="preserve"> </w:t>
            </w:r>
            <w:r>
              <w:rPr>
                <w:sz w:val="22"/>
              </w:rPr>
              <w:t>его</w:t>
            </w:r>
            <w:r>
              <w:rPr>
                <w:spacing w:val="-13"/>
                <w:sz w:val="22"/>
              </w:rPr>
              <w:t xml:space="preserve"> </w:t>
            </w:r>
            <w:r>
              <w:rPr>
                <w:sz w:val="22"/>
              </w:rPr>
              <w:t>доминирования на открытых участках и заметному восставнолению популяций</w:t>
            </w:r>
          </w:p>
          <w:p>
            <w:pPr>
              <w:pStyle w:val="TableParagraph"/>
              <w:spacing w:before="5" w:line="237" w:lineRule="exact"/>
              <w:ind w:left="105"/>
              <w:rPr>
                <w:sz w:val="22"/>
              </w:rPr>
            </w:pPr>
            <w:r>
              <w:rPr>
                <w:spacing w:val="-2"/>
                <w:sz w:val="22"/>
              </w:rPr>
              <w:t>аборигенных</w:t>
            </w:r>
            <w:r>
              <w:rPr>
                <w:sz w:val="22"/>
              </w:rPr>
              <w:t xml:space="preserve"> </w:t>
            </w:r>
            <w:r>
              <w:rPr>
                <w:spacing w:val="-2"/>
                <w:sz w:val="22"/>
              </w:rPr>
              <w:t>видов</w:t>
            </w:r>
            <w:r>
              <w:rPr>
                <w:sz w:val="22"/>
              </w:rPr>
              <w:t xml:space="preserve"> </w:t>
            </w:r>
            <w:r>
              <w:rPr>
                <w:spacing w:val="-2"/>
                <w:sz w:val="22"/>
              </w:rPr>
              <w:t>растений.</w:t>
            </w:r>
          </w:p>
        </w:tc>
        <w:tc>
          <w:tcPr>
            <w:tcW w:w="2831" w:type="dxa"/>
          </w:tcPr>
          <w:p>
            <w:pPr>
              <w:pStyle w:val="TableParagraph"/>
              <w:ind w:left="104"/>
              <w:rPr>
                <w:sz w:val="22"/>
              </w:rPr>
            </w:pPr>
            <w:r>
              <w:rPr>
                <w:sz w:val="22"/>
              </w:rPr>
              <w:t>результатами</w:t>
            </w:r>
            <w:r>
              <w:rPr>
                <w:spacing w:val="-14"/>
                <w:sz w:val="22"/>
              </w:rPr>
              <w:t xml:space="preserve"> </w:t>
            </w:r>
            <w:r>
              <w:rPr>
                <w:sz w:val="22"/>
              </w:rPr>
              <w:t>борьбы</w:t>
            </w:r>
            <w:r>
              <w:rPr>
                <w:spacing w:val="-14"/>
                <w:sz w:val="22"/>
              </w:rPr>
              <w:t xml:space="preserve"> </w:t>
            </w:r>
            <w:r>
              <w:rPr>
                <w:sz w:val="22"/>
              </w:rPr>
              <w:t>на известных очагах.</w:t>
            </w:r>
          </w:p>
          <w:p>
            <w:pPr>
              <w:pStyle w:val="TableParagraph"/>
              <w:spacing w:line="250" w:lineRule="exact"/>
              <w:ind w:left="104"/>
              <w:rPr>
                <w:sz w:val="22"/>
              </w:rPr>
            </w:pPr>
            <w:r>
              <w:rPr>
                <w:sz w:val="22"/>
              </w:rPr>
              <w:t>Работа</w:t>
            </w:r>
            <w:r>
              <w:rPr>
                <w:spacing w:val="-6"/>
                <w:sz w:val="22"/>
              </w:rPr>
              <w:t xml:space="preserve"> </w:t>
            </w:r>
            <w:r>
              <w:rPr>
                <w:sz w:val="22"/>
              </w:rPr>
              <w:t>с</w:t>
            </w:r>
            <w:r>
              <w:rPr>
                <w:spacing w:val="-5"/>
                <w:sz w:val="22"/>
              </w:rPr>
              <w:t xml:space="preserve"> </w:t>
            </w:r>
            <w:r>
              <w:rPr>
                <w:spacing w:val="-2"/>
                <w:sz w:val="22"/>
              </w:rPr>
              <w:t>населением.</w:t>
            </w:r>
          </w:p>
        </w:tc>
      </w:tr>
      <w:tr>
        <w:tblPrEx>
          <w:tblW w:w="0" w:type="auto"/>
          <w:jc w:val="left"/>
          <w:tblInd w:w="325" w:type="dxa"/>
          <w:tblLayout w:type="fixed"/>
          <w:tblCellMar>
            <w:top w:w="0" w:type="dxa"/>
            <w:left w:w="0" w:type="dxa"/>
            <w:bottom w:w="0" w:type="dxa"/>
            <w:right w:w="0" w:type="dxa"/>
          </w:tblCellMar>
          <w:tblLook w:val="01E0"/>
        </w:tblPrEx>
        <w:trPr>
          <w:trHeight w:val="253"/>
          <w:jc w:val="left"/>
        </w:trPr>
        <w:tc>
          <w:tcPr>
            <w:tcW w:w="10136" w:type="dxa"/>
            <w:gridSpan w:val="4"/>
          </w:tcPr>
          <w:p>
            <w:pPr>
              <w:pStyle w:val="TableParagraph"/>
              <w:spacing w:line="234" w:lineRule="exact"/>
              <w:ind w:left="106"/>
              <w:rPr>
                <w:b/>
                <w:sz w:val="22"/>
              </w:rPr>
            </w:pPr>
            <w:r>
              <w:rPr>
                <w:b/>
                <w:spacing w:val="-2"/>
                <w:sz w:val="22"/>
              </w:rPr>
              <w:t>Фауна</w:t>
            </w:r>
          </w:p>
        </w:tc>
      </w:tr>
      <w:tr>
        <w:tblPrEx>
          <w:tblW w:w="0" w:type="auto"/>
          <w:jc w:val="left"/>
          <w:tblInd w:w="325" w:type="dxa"/>
          <w:tblLayout w:type="fixed"/>
          <w:tblCellMar>
            <w:top w:w="0" w:type="dxa"/>
            <w:left w:w="0" w:type="dxa"/>
            <w:bottom w:w="0" w:type="dxa"/>
            <w:right w:w="0" w:type="dxa"/>
          </w:tblCellMar>
          <w:tblLook w:val="01E0"/>
        </w:tblPrEx>
        <w:trPr>
          <w:trHeight w:val="3031"/>
          <w:jc w:val="left"/>
        </w:trPr>
        <w:tc>
          <w:tcPr>
            <w:tcW w:w="1911" w:type="dxa"/>
          </w:tcPr>
          <w:p>
            <w:pPr>
              <w:pStyle w:val="TableParagraph"/>
              <w:spacing w:line="246" w:lineRule="exact"/>
              <w:ind w:left="106"/>
              <w:rPr>
                <w:sz w:val="22"/>
              </w:rPr>
            </w:pPr>
            <w:r>
              <w:rPr>
                <w:spacing w:val="-2"/>
                <w:sz w:val="22"/>
              </w:rPr>
              <w:t>Беспозвоночные</w:t>
            </w:r>
          </w:p>
        </w:tc>
        <w:tc>
          <w:tcPr>
            <w:tcW w:w="1412" w:type="dxa"/>
          </w:tcPr>
          <w:p>
            <w:pPr>
              <w:pStyle w:val="TableParagraph"/>
              <w:spacing w:line="246" w:lineRule="exact"/>
              <w:ind w:right="-29"/>
              <w:jc w:val="right"/>
              <w:rPr>
                <w:sz w:val="22"/>
              </w:rPr>
            </w:pPr>
            <w:r>
              <w:rPr>
                <w:sz w:val="22"/>
              </w:rPr>
              <w:t xml:space="preserve">3 </w:t>
            </w:r>
            <w:r>
              <w:rPr>
                <w:spacing w:val="-2"/>
                <w:sz w:val="22"/>
              </w:rPr>
              <w:t>Жизне</w:t>
            </w:r>
          </w:p>
        </w:tc>
        <w:tc>
          <w:tcPr>
            <w:tcW w:w="3982" w:type="dxa"/>
          </w:tcPr>
          <w:p>
            <w:pPr>
              <w:pStyle w:val="TableParagraph"/>
              <w:ind w:left="105" w:right="113" w:hanging="92"/>
              <w:rPr>
                <w:sz w:val="22"/>
              </w:rPr>
            </w:pPr>
            <w:r>
              <w:rPr>
                <w:sz w:val="22"/>
              </w:rPr>
              <w:t>способность и потенциал восстановления</w:t>
            </w:r>
            <w:r>
              <w:rPr>
                <w:spacing w:val="-14"/>
                <w:sz w:val="22"/>
              </w:rPr>
              <w:t xml:space="preserve"> </w:t>
            </w:r>
            <w:r>
              <w:rPr>
                <w:sz w:val="22"/>
              </w:rPr>
              <w:t>фауны</w:t>
            </w:r>
            <w:r>
              <w:rPr>
                <w:spacing w:val="-14"/>
                <w:sz w:val="22"/>
              </w:rPr>
              <w:t xml:space="preserve"> </w:t>
            </w:r>
            <w:r>
              <w:rPr>
                <w:sz w:val="22"/>
              </w:rPr>
              <w:t xml:space="preserve">беспозвоночных высокий. Зарастание пойменных лугов </w:t>
            </w:r>
            <w:r>
              <w:rPr>
                <w:spacing w:val="-2"/>
                <w:sz w:val="22"/>
              </w:rPr>
              <w:t xml:space="preserve">древесно‒кустарниковой </w:t>
            </w:r>
            <w:r>
              <w:rPr>
                <w:sz w:val="22"/>
              </w:rPr>
              <w:t xml:space="preserve">растительностью отражается на </w:t>
            </w:r>
            <w:r>
              <w:rPr>
                <w:spacing w:val="-2"/>
                <w:sz w:val="22"/>
              </w:rPr>
              <w:t>численности</w:t>
            </w:r>
          </w:p>
          <w:p>
            <w:pPr>
              <w:pStyle w:val="TableParagraph"/>
              <w:ind w:left="105" w:right="256"/>
              <w:rPr>
                <w:sz w:val="22"/>
              </w:rPr>
            </w:pPr>
            <w:r>
              <w:rPr>
                <w:sz w:val="22"/>
              </w:rPr>
              <w:t>и</w:t>
            </w:r>
            <w:r>
              <w:rPr>
                <w:spacing w:val="-14"/>
                <w:sz w:val="22"/>
              </w:rPr>
              <w:t xml:space="preserve"> </w:t>
            </w:r>
            <w:r>
              <w:rPr>
                <w:sz w:val="22"/>
              </w:rPr>
              <w:t>жизнеспособности</w:t>
            </w:r>
            <w:r>
              <w:rPr>
                <w:spacing w:val="-14"/>
                <w:sz w:val="22"/>
              </w:rPr>
              <w:t xml:space="preserve"> </w:t>
            </w:r>
            <w:r>
              <w:rPr>
                <w:sz w:val="22"/>
              </w:rPr>
              <w:t xml:space="preserve">популяций </w:t>
            </w:r>
            <w:r>
              <w:rPr>
                <w:spacing w:val="-2"/>
                <w:sz w:val="22"/>
              </w:rPr>
              <w:t>насекомых.</w:t>
            </w:r>
          </w:p>
          <w:p>
            <w:pPr>
              <w:pStyle w:val="TableParagraph"/>
              <w:ind w:left="105"/>
              <w:rPr>
                <w:sz w:val="22"/>
              </w:rPr>
            </w:pPr>
            <w:r>
              <w:rPr>
                <w:sz w:val="22"/>
              </w:rPr>
              <w:t>Тенденция</w:t>
            </w:r>
            <w:r>
              <w:rPr>
                <w:spacing w:val="-13"/>
                <w:sz w:val="22"/>
              </w:rPr>
              <w:t xml:space="preserve"> </w:t>
            </w:r>
            <w:r>
              <w:rPr>
                <w:sz w:val="22"/>
              </w:rPr>
              <w:t>к</w:t>
            </w:r>
            <w:r>
              <w:rPr>
                <w:spacing w:val="-13"/>
                <w:sz w:val="22"/>
              </w:rPr>
              <w:t xml:space="preserve"> </w:t>
            </w:r>
            <w:r>
              <w:rPr>
                <w:sz w:val="22"/>
              </w:rPr>
              <w:t>увеличению</w:t>
            </w:r>
            <w:r>
              <w:rPr>
                <w:spacing w:val="-13"/>
                <w:sz w:val="22"/>
              </w:rPr>
              <w:t xml:space="preserve"> </w:t>
            </w:r>
            <w:r>
              <w:rPr>
                <w:sz w:val="22"/>
              </w:rPr>
              <w:t>числа</w:t>
            </w:r>
            <w:r>
              <w:rPr>
                <w:spacing w:val="-13"/>
                <w:sz w:val="22"/>
              </w:rPr>
              <w:t xml:space="preserve"> </w:t>
            </w:r>
            <w:r>
              <w:rPr>
                <w:sz w:val="22"/>
              </w:rPr>
              <w:t>южных видов в связи с изменением климата.</w:t>
            </w:r>
          </w:p>
          <w:p>
            <w:pPr>
              <w:pStyle w:val="TableParagraph"/>
              <w:spacing w:line="252" w:lineRule="exact"/>
              <w:ind w:left="105" w:right="256"/>
              <w:rPr>
                <w:sz w:val="22"/>
              </w:rPr>
            </w:pPr>
            <w:r>
              <w:rPr>
                <w:sz w:val="22"/>
              </w:rPr>
              <w:t>При</w:t>
            </w:r>
            <w:r>
              <w:rPr>
                <w:spacing w:val="-14"/>
                <w:sz w:val="22"/>
              </w:rPr>
              <w:t xml:space="preserve"> </w:t>
            </w:r>
            <w:r>
              <w:rPr>
                <w:sz w:val="22"/>
              </w:rPr>
              <w:t>этом</w:t>
            </w:r>
            <w:r>
              <w:rPr>
                <w:spacing w:val="-13"/>
                <w:sz w:val="22"/>
              </w:rPr>
              <w:t xml:space="preserve"> </w:t>
            </w:r>
            <w:r>
              <w:rPr>
                <w:sz w:val="22"/>
              </w:rPr>
              <w:t>не</w:t>
            </w:r>
            <w:r>
              <w:rPr>
                <w:spacing w:val="-14"/>
                <w:sz w:val="22"/>
              </w:rPr>
              <w:t xml:space="preserve"> </w:t>
            </w:r>
            <w:r>
              <w:rPr>
                <w:sz w:val="22"/>
              </w:rPr>
              <w:t>отмечается</w:t>
            </w:r>
            <w:r>
              <w:rPr>
                <w:spacing w:val="-13"/>
                <w:sz w:val="22"/>
              </w:rPr>
              <w:t xml:space="preserve"> </w:t>
            </w:r>
            <w:r>
              <w:rPr>
                <w:sz w:val="22"/>
              </w:rPr>
              <w:t>исчезновение бореальных и тундровых видов.</w:t>
            </w:r>
          </w:p>
        </w:tc>
        <w:tc>
          <w:tcPr>
            <w:tcW w:w="2831" w:type="dxa"/>
          </w:tcPr>
          <w:p>
            <w:pPr>
              <w:pStyle w:val="TableParagraph"/>
              <w:ind w:left="104" w:right="480"/>
              <w:rPr>
                <w:sz w:val="22"/>
              </w:rPr>
            </w:pPr>
            <w:r>
              <w:rPr>
                <w:sz w:val="22"/>
              </w:rPr>
              <w:t>Мониторинг</w:t>
            </w:r>
            <w:r>
              <w:rPr>
                <w:spacing w:val="-14"/>
                <w:sz w:val="22"/>
              </w:rPr>
              <w:t xml:space="preserve"> </w:t>
            </w:r>
            <w:r>
              <w:rPr>
                <w:sz w:val="22"/>
              </w:rPr>
              <w:t>появления новых видов и видов, включенных</w:t>
            </w:r>
            <w:r>
              <w:rPr>
                <w:spacing w:val="-14"/>
                <w:sz w:val="22"/>
              </w:rPr>
              <w:t xml:space="preserve"> </w:t>
            </w:r>
            <w:r>
              <w:rPr>
                <w:sz w:val="22"/>
              </w:rPr>
              <w:t>в</w:t>
            </w:r>
            <w:r>
              <w:rPr>
                <w:spacing w:val="-14"/>
                <w:sz w:val="22"/>
              </w:rPr>
              <w:t xml:space="preserve"> </w:t>
            </w:r>
            <w:r>
              <w:rPr>
                <w:sz w:val="22"/>
              </w:rPr>
              <w:t>Красную книгу Беларуси.</w:t>
            </w:r>
          </w:p>
          <w:p>
            <w:pPr>
              <w:pStyle w:val="TableParagraph"/>
              <w:ind w:left="104"/>
              <w:rPr>
                <w:sz w:val="22"/>
              </w:rPr>
            </w:pPr>
            <w:r>
              <w:rPr>
                <w:sz w:val="22"/>
              </w:rPr>
              <w:t>Выделение участков открытых пойменных экосистем</w:t>
            </w:r>
            <w:r>
              <w:rPr>
                <w:spacing w:val="-14"/>
                <w:sz w:val="22"/>
              </w:rPr>
              <w:t xml:space="preserve"> </w:t>
            </w:r>
            <w:r>
              <w:rPr>
                <w:sz w:val="22"/>
              </w:rPr>
              <w:t>для</w:t>
            </w:r>
            <w:r>
              <w:rPr>
                <w:spacing w:val="-14"/>
                <w:sz w:val="22"/>
              </w:rPr>
              <w:t xml:space="preserve"> </w:t>
            </w:r>
            <w:r>
              <w:rPr>
                <w:sz w:val="22"/>
              </w:rPr>
              <w:t>проведения кошения растительности.</w:t>
            </w:r>
          </w:p>
        </w:tc>
      </w:tr>
      <w:tr>
        <w:tblPrEx>
          <w:tblW w:w="0" w:type="auto"/>
          <w:jc w:val="left"/>
          <w:tblInd w:w="325" w:type="dxa"/>
          <w:tblLayout w:type="fixed"/>
          <w:tblCellMar>
            <w:top w:w="0" w:type="dxa"/>
            <w:left w:w="0" w:type="dxa"/>
            <w:bottom w:w="0" w:type="dxa"/>
            <w:right w:w="0" w:type="dxa"/>
          </w:tblCellMar>
          <w:tblLook w:val="01E0"/>
        </w:tblPrEx>
        <w:trPr>
          <w:trHeight w:val="755"/>
          <w:jc w:val="left"/>
        </w:trPr>
        <w:tc>
          <w:tcPr>
            <w:tcW w:w="1911" w:type="dxa"/>
          </w:tcPr>
          <w:p>
            <w:pPr>
              <w:pStyle w:val="TableParagraph"/>
              <w:spacing w:line="248" w:lineRule="exact"/>
              <w:ind w:left="106"/>
              <w:rPr>
                <w:sz w:val="22"/>
              </w:rPr>
            </w:pPr>
            <w:r>
              <w:rPr>
                <w:spacing w:val="-4"/>
                <w:sz w:val="22"/>
              </w:rPr>
              <w:t>Рыбы</w:t>
            </w:r>
          </w:p>
        </w:tc>
        <w:tc>
          <w:tcPr>
            <w:tcW w:w="1412" w:type="dxa"/>
          </w:tcPr>
          <w:p>
            <w:pPr>
              <w:pStyle w:val="TableParagraph"/>
              <w:spacing w:line="248" w:lineRule="exact"/>
              <w:ind w:right="-29"/>
              <w:jc w:val="right"/>
              <w:rPr>
                <w:sz w:val="22"/>
              </w:rPr>
            </w:pPr>
            <w:r>
              <w:rPr>
                <w:sz w:val="22"/>
              </w:rPr>
              <w:t xml:space="preserve">2 </w:t>
            </w:r>
            <w:r>
              <w:rPr>
                <w:spacing w:val="-2"/>
                <w:sz w:val="22"/>
              </w:rPr>
              <w:t>Жизне</w:t>
            </w:r>
          </w:p>
        </w:tc>
        <w:tc>
          <w:tcPr>
            <w:tcW w:w="3982" w:type="dxa"/>
          </w:tcPr>
          <w:p>
            <w:pPr>
              <w:pStyle w:val="TableParagraph"/>
              <w:ind w:left="105" w:right="676" w:hanging="87"/>
              <w:rPr>
                <w:sz w:val="22"/>
              </w:rPr>
            </w:pPr>
            <w:r>
              <w:rPr>
                <w:sz w:val="22"/>
              </w:rPr>
              <w:t>способность и потенциал восстановления</w:t>
            </w:r>
            <w:r>
              <w:rPr>
                <w:spacing w:val="-14"/>
                <w:sz w:val="22"/>
              </w:rPr>
              <w:t xml:space="preserve"> </w:t>
            </w:r>
            <w:r>
              <w:rPr>
                <w:sz w:val="22"/>
              </w:rPr>
              <w:t>ихтиокомплексов</w:t>
            </w:r>
          </w:p>
          <w:p>
            <w:pPr>
              <w:pStyle w:val="TableParagraph"/>
              <w:spacing w:line="234" w:lineRule="exact"/>
              <w:ind w:left="105"/>
              <w:rPr>
                <w:sz w:val="22"/>
              </w:rPr>
            </w:pPr>
            <w:r>
              <w:rPr>
                <w:w w:val="95"/>
                <w:sz w:val="22"/>
              </w:rPr>
              <w:t>Березинского</w:t>
            </w:r>
            <w:r>
              <w:rPr>
                <w:spacing w:val="39"/>
                <w:sz w:val="22"/>
              </w:rPr>
              <w:t xml:space="preserve"> </w:t>
            </w:r>
            <w:r>
              <w:rPr>
                <w:w w:val="95"/>
                <w:sz w:val="22"/>
              </w:rPr>
              <w:t>заповедника</w:t>
            </w:r>
            <w:r>
              <w:rPr>
                <w:spacing w:val="39"/>
                <w:sz w:val="22"/>
              </w:rPr>
              <w:t xml:space="preserve"> </w:t>
            </w:r>
            <w:r>
              <w:rPr>
                <w:spacing w:val="-2"/>
                <w:w w:val="95"/>
                <w:sz w:val="22"/>
              </w:rPr>
              <w:t>высокий.</w:t>
            </w:r>
          </w:p>
        </w:tc>
        <w:tc>
          <w:tcPr>
            <w:tcW w:w="2831" w:type="dxa"/>
          </w:tcPr>
          <w:p>
            <w:pPr>
              <w:pStyle w:val="TableParagraph"/>
              <w:ind w:left="104" w:right="218"/>
              <w:rPr>
                <w:sz w:val="22"/>
              </w:rPr>
            </w:pPr>
            <w:r>
              <w:rPr>
                <w:sz w:val="22"/>
              </w:rPr>
              <w:t>Организация</w:t>
            </w:r>
            <w:r>
              <w:rPr>
                <w:spacing w:val="-14"/>
                <w:sz w:val="22"/>
              </w:rPr>
              <w:t xml:space="preserve"> </w:t>
            </w:r>
            <w:r>
              <w:rPr>
                <w:sz w:val="22"/>
              </w:rPr>
              <w:t xml:space="preserve">мониторинга </w:t>
            </w:r>
            <w:r>
              <w:rPr>
                <w:spacing w:val="-2"/>
                <w:sz w:val="22"/>
              </w:rPr>
              <w:t>проникновения</w:t>
            </w:r>
          </w:p>
          <w:p>
            <w:pPr>
              <w:pStyle w:val="TableParagraph"/>
              <w:spacing w:line="234" w:lineRule="exact"/>
              <w:ind w:left="104"/>
              <w:rPr>
                <w:sz w:val="22"/>
              </w:rPr>
            </w:pPr>
            <w:r>
              <w:rPr>
                <w:spacing w:val="-2"/>
                <w:sz w:val="22"/>
              </w:rPr>
              <w:t>чужеродных</w:t>
            </w:r>
            <w:r>
              <w:rPr>
                <w:sz w:val="22"/>
              </w:rPr>
              <w:t xml:space="preserve"> </w:t>
            </w:r>
            <w:r>
              <w:rPr>
                <w:spacing w:val="-2"/>
                <w:sz w:val="22"/>
              </w:rPr>
              <w:t>видов.</w:t>
            </w:r>
          </w:p>
        </w:tc>
      </w:tr>
      <w:tr>
        <w:tblPrEx>
          <w:tblW w:w="0" w:type="auto"/>
          <w:jc w:val="left"/>
          <w:tblInd w:w="325" w:type="dxa"/>
          <w:tblLayout w:type="fixed"/>
          <w:tblCellMar>
            <w:top w:w="0" w:type="dxa"/>
            <w:left w:w="0" w:type="dxa"/>
            <w:bottom w:w="0" w:type="dxa"/>
            <w:right w:w="0" w:type="dxa"/>
          </w:tblCellMar>
          <w:tblLook w:val="01E0"/>
        </w:tblPrEx>
        <w:trPr>
          <w:trHeight w:val="1012"/>
          <w:jc w:val="left"/>
        </w:trPr>
        <w:tc>
          <w:tcPr>
            <w:tcW w:w="1911" w:type="dxa"/>
          </w:tcPr>
          <w:p>
            <w:pPr>
              <w:pStyle w:val="TableParagraph"/>
              <w:spacing w:line="237" w:lineRule="auto"/>
              <w:ind w:left="106" w:right="830"/>
              <w:rPr>
                <w:sz w:val="22"/>
              </w:rPr>
            </w:pPr>
            <w:r>
              <w:rPr>
                <w:spacing w:val="-2"/>
                <w:sz w:val="22"/>
              </w:rPr>
              <w:t>Амфибии, рептилии</w:t>
            </w:r>
          </w:p>
        </w:tc>
        <w:tc>
          <w:tcPr>
            <w:tcW w:w="1412" w:type="dxa"/>
          </w:tcPr>
          <w:p>
            <w:pPr>
              <w:pStyle w:val="TableParagraph"/>
              <w:spacing w:line="250" w:lineRule="exact"/>
              <w:ind w:right="-29"/>
              <w:jc w:val="right"/>
              <w:rPr>
                <w:sz w:val="22"/>
              </w:rPr>
            </w:pPr>
            <w:r>
              <w:rPr>
                <w:sz w:val="22"/>
              </w:rPr>
              <w:t xml:space="preserve">3 </w:t>
            </w:r>
            <w:r>
              <w:rPr>
                <w:spacing w:val="-2"/>
                <w:sz w:val="22"/>
              </w:rPr>
              <w:t>Жизне</w:t>
            </w:r>
          </w:p>
        </w:tc>
        <w:tc>
          <w:tcPr>
            <w:tcW w:w="3982" w:type="dxa"/>
          </w:tcPr>
          <w:p>
            <w:pPr>
              <w:pStyle w:val="TableParagraph"/>
              <w:ind w:left="105" w:right="160" w:hanging="90"/>
              <w:rPr>
                <w:sz w:val="22"/>
              </w:rPr>
            </w:pPr>
            <w:r>
              <w:rPr>
                <w:sz w:val="22"/>
              </w:rPr>
              <w:t>способность и потенциал восстановления</w:t>
            </w:r>
            <w:r>
              <w:rPr>
                <w:spacing w:val="-14"/>
                <w:sz w:val="22"/>
              </w:rPr>
              <w:t xml:space="preserve"> </w:t>
            </w:r>
            <w:r>
              <w:rPr>
                <w:sz w:val="22"/>
              </w:rPr>
              <w:t>высокий.</w:t>
            </w:r>
            <w:r>
              <w:rPr>
                <w:spacing w:val="-14"/>
                <w:sz w:val="22"/>
              </w:rPr>
              <w:t xml:space="preserve"> </w:t>
            </w:r>
            <w:r>
              <w:rPr>
                <w:sz w:val="22"/>
              </w:rPr>
              <w:t>Затруднение сезонных</w:t>
            </w:r>
            <w:r>
              <w:rPr>
                <w:spacing w:val="-13"/>
                <w:sz w:val="22"/>
              </w:rPr>
              <w:t xml:space="preserve"> </w:t>
            </w:r>
            <w:r>
              <w:rPr>
                <w:sz w:val="22"/>
              </w:rPr>
              <w:t>миграций</w:t>
            </w:r>
            <w:r>
              <w:rPr>
                <w:spacing w:val="-12"/>
                <w:sz w:val="22"/>
              </w:rPr>
              <w:t xml:space="preserve"> </w:t>
            </w:r>
            <w:r>
              <w:rPr>
                <w:sz w:val="22"/>
              </w:rPr>
              <w:t>амфибий</w:t>
            </w:r>
            <w:r>
              <w:rPr>
                <w:spacing w:val="-12"/>
                <w:sz w:val="22"/>
              </w:rPr>
              <w:t xml:space="preserve"> </w:t>
            </w:r>
            <w:r>
              <w:rPr>
                <w:sz w:val="22"/>
              </w:rPr>
              <w:t>в</w:t>
            </w:r>
            <w:r>
              <w:rPr>
                <w:spacing w:val="-12"/>
                <w:sz w:val="22"/>
              </w:rPr>
              <w:t xml:space="preserve"> </w:t>
            </w:r>
            <w:r>
              <w:rPr>
                <w:sz w:val="22"/>
              </w:rPr>
              <w:t>связи</w:t>
            </w:r>
            <w:r>
              <w:rPr>
                <w:spacing w:val="-12"/>
                <w:sz w:val="22"/>
              </w:rPr>
              <w:t xml:space="preserve"> </w:t>
            </w:r>
            <w:r>
              <w:rPr>
                <w:spacing w:val="-10"/>
                <w:sz w:val="22"/>
              </w:rPr>
              <w:t>с</w:t>
            </w:r>
          </w:p>
          <w:p>
            <w:pPr>
              <w:pStyle w:val="TableParagraph"/>
              <w:spacing w:line="236" w:lineRule="exact"/>
              <w:ind w:left="105"/>
              <w:rPr>
                <w:sz w:val="22"/>
              </w:rPr>
            </w:pPr>
            <w:r>
              <w:rPr>
                <w:sz w:val="22"/>
              </w:rPr>
              <w:t>развитой</w:t>
            </w:r>
            <w:r>
              <w:rPr>
                <w:spacing w:val="-13"/>
                <w:sz w:val="22"/>
              </w:rPr>
              <w:t xml:space="preserve"> </w:t>
            </w:r>
            <w:r>
              <w:rPr>
                <w:sz w:val="22"/>
              </w:rPr>
              <w:t>дорожной</w:t>
            </w:r>
            <w:r>
              <w:rPr>
                <w:spacing w:val="-13"/>
                <w:sz w:val="22"/>
              </w:rPr>
              <w:t xml:space="preserve"> </w:t>
            </w:r>
            <w:r>
              <w:rPr>
                <w:spacing w:val="-2"/>
                <w:sz w:val="22"/>
              </w:rPr>
              <w:t>сетью.</w:t>
            </w:r>
          </w:p>
        </w:tc>
        <w:tc>
          <w:tcPr>
            <w:tcW w:w="2831" w:type="dxa"/>
          </w:tcPr>
          <w:p>
            <w:pPr>
              <w:pStyle w:val="TableParagraph"/>
              <w:ind w:left="104" w:right="191"/>
              <w:rPr>
                <w:sz w:val="22"/>
              </w:rPr>
            </w:pPr>
            <w:r>
              <w:rPr>
                <w:sz w:val="22"/>
              </w:rPr>
              <w:t>Обеспечение</w:t>
            </w:r>
            <w:r>
              <w:rPr>
                <w:spacing w:val="-14"/>
                <w:sz w:val="22"/>
              </w:rPr>
              <w:t xml:space="preserve"> </w:t>
            </w:r>
            <w:r>
              <w:rPr>
                <w:sz w:val="22"/>
              </w:rPr>
              <w:t xml:space="preserve">возможности сезонных миграций </w:t>
            </w:r>
            <w:r>
              <w:rPr>
                <w:spacing w:val="-2"/>
                <w:sz w:val="22"/>
              </w:rPr>
              <w:t>амфибий.</w:t>
            </w:r>
          </w:p>
        </w:tc>
      </w:tr>
      <w:tr>
        <w:tblPrEx>
          <w:tblW w:w="0" w:type="auto"/>
          <w:jc w:val="left"/>
          <w:tblInd w:w="325" w:type="dxa"/>
          <w:tblLayout w:type="fixed"/>
          <w:tblCellMar>
            <w:top w:w="0" w:type="dxa"/>
            <w:left w:w="0" w:type="dxa"/>
            <w:bottom w:w="0" w:type="dxa"/>
            <w:right w:w="0" w:type="dxa"/>
          </w:tblCellMar>
          <w:tblLook w:val="01E0"/>
        </w:tblPrEx>
        <w:trPr>
          <w:trHeight w:val="2780"/>
          <w:jc w:val="left"/>
        </w:trPr>
        <w:tc>
          <w:tcPr>
            <w:tcW w:w="1911" w:type="dxa"/>
          </w:tcPr>
          <w:p>
            <w:pPr>
              <w:pStyle w:val="TableParagraph"/>
              <w:spacing w:line="247" w:lineRule="exact"/>
              <w:ind w:left="106"/>
              <w:rPr>
                <w:sz w:val="22"/>
              </w:rPr>
            </w:pPr>
            <w:r>
              <w:rPr>
                <w:spacing w:val="-2"/>
                <w:sz w:val="22"/>
              </w:rPr>
              <w:t>Птицы</w:t>
            </w:r>
          </w:p>
        </w:tc>
        <w:tc>
          <w:tcPr>
            <w:tcW w:w="1412" w:type="dxa"/>
          </w:tcPr>
          <w:p>
            <w:pPr>
              <w:pStyle w:val="TableParagraph"/>
              <w:spacing w:line="247" w:lineRule="exact"/>
              <w:ind w:right="-44"/>
              <w:jc w:val="right"/>
              <w:rPr>
                <w:sz w:val="22"/>
              </w:rPr>
            </w:pPr>
            <w:r>
              <w:rPr>
                <w:sz w:val="22"/>
              </w:rPr>
              <w:t>3 В</w:t>
            </w:r>
            <w:r>
              <w:rPr>
                <w:spacing w:val="-2"/>
                <w:sz w:val="22"/>
              </w:rPr>
              <w:t xml:space="preserve"> </w:t>
            </w:r>
            <w:r>
              <w:rPr>
                <w:spacing w:val="-4"/>
                <w:sz w:val="22"/>
              </w:rPr>
              <w:t>посл</w:t>
            </w:r>
          </w:p>
        </w:tc>
        <w:tc>
          <w:tcPr>
            <w:tcW w:w="3982" w:type="dxa"/>
          </w:tcPr>
          <w:p>
            <w:pPr>
              <w:pStyle w:val="TableParagraph"/>
              <w:spacing w:line="247" w:lineRule="exact"/>
              <w:ind w:left="28"/>
              <w:rPr>
                <w:sz w:val="22"/>
              </w:rPr>
            </w:pPr>
            <w:r>
              <w:rPr>
                <w:sz w:val="22"/>
              </w:rPr>
              <w:t>едние</w:t>
            </w:r>
            <w:r>
              <w:rPr>
                <w:spacing w:val="-10"/>
                <w:sz w:val="22"/>
              </w:rPr>
              <w:t xml:space="preserve"> </w:t>
            </w:r>
            <w:r>
              <w:rPr>
                <w:sz w:val="22"/>
              </w:rPr>
              <w:t>годы</w:t>
            </w:r>
            <w:r>
              <w:rPr>
                <w:spacing w:val="-9"/>
                <w:sz w:val="22"/>
              </w:rPr>
              <w:t xml:space="preserve"> </w:t>
            </w:r>
            <w:r>
              <w:rPr>
                <w:sz w:val="22"/>
              </w:rPr>
              <w:t>наряду</w:t>
            </w:r>
            <w:r>
              <w:rPr>
                <w:spacing w:val="-10"/>
                <w:sz w:val="22"/>
              </w:rPr>
              <w:t xml:space="preserve"> с</w:t>
            </w:r>
          </w:p>
          <w:p>
            <w:pPr>
              <w:pStyle w:val="TableParagraph"/>
              <w:spacing w:before="2"/>
              <w:ind w:left="105"/>
              <w:rPr>
                <w:sz w:val="22"/>
              </w:rPr>
            </w:pPr>
            <w:r>
              <w:rPr>
                <w:sz w:val="22"/>
              </w:rPr>
              <w:t>увеличением закустаренности лугов существенно уменьшилось видовое разнообразие</w:t>
            </w:r>
            <w:r>
              <w:rPr>
                <w:spacing w:val="-3"/>
                <w:sz w:val="22"/>
              </w:rPr>
              <w:t xml:space="preserve"> </w:t>
            </w:r>
            <w:r>
              <w:rPr>
                <w:sz w:val="22"/>
              </w:rPr>
              <w:t>птиц.</w:t>
            </w:r>
            <w:r>
              <w:rPr>
                <w:spacing w:val="-2"/>
                <w:sz w:val="22"/>
              </w:rPr>
              <w:t xml:space="preserve"> </w:t>
            </w:r>
            <w:r>
              <w:rPr>
                <w:sz w:val="22"/>
              </w:rPr>
              <w:t>С</w:t>
            </w:r>
            <w:r>
              <w:rPr>
                <w:spacing w:val="-3"/>
                <w:sz w:val="22"/>
              </w:rPr>
              <w:t xml:space="preserve"> </w:t>
            </w:r>
            <w:r>
              <w:rPr>
                <w:sz w:val="22"/>
              </w:rPr>
              <w:t>пойменных</w:t>
            </w:r>
            <w:r>
              <w:rPr>
                <w:spacing w:val="-3"/>
                <w:sz w:val="22"/>
              </w:rPr>
              <w:t xml:space="preserve"> </w:t>
            </w:r>
            <w:r>
              <w:rPr>
                <w:sz w:val="22"/>
              </w:rPr>
              <w:t>лугов стали</w:t>
            </w:r>
            <w:r>
              <w:rPr>
                <w:spacing w:val="-10"/>
                <w:sz w:val="22"/>
              </w:rPr>
              <w:t xml:space="preserve"> </w:t>
            </w:r>
            <w:r>
              <w:rPr>
                <w:sz w:val="22"/>
              </w:rPr>
              <w:t>исчезать</w:t>
            </w:r>
            <w:r>
              <w:rPr>
                <w:spacing w:val="-10"/>
                <w:sz w:val="22"/>
              </w:rPr>
              <w:t xml:space="preserve"> </w:t>
            </w:r>
            <w:r>
              <w:rPr>
                <w:sz w:val="22"/>
              </w:rPr>
              <w:t>хищные</w:t>
            </w:r>
            <w:r>
              <w:rPr>
                <w:spacing w:val="-10"/>
                <w:sz w:val="22"/>
              </w:rPr>
              <w:t xml:space="preserve"> </w:t>
            </w:r>
            <w:r>
              <w:rPr>
                <w:sz w:val="22"/>
              </w:rPr>
              <w:t>птицы</w:t>
            </w:r>
            <w:r>
              <w:rPr>
                <w:spacing w:val="-9"/>
                <w:sz w:val="22"/>
              </w:rPr>
              <w:t xml:space="preserve"> </w:t>
            </w:r>
            <w:r>
              <w:rPr>
                <w:sz w:val="22"/>
              </w:rPr>
              <w:t>(малый</w:t>
            </w:r>
            <w:r>
              <w:rPr>
                <w:spacing w:val="-10"/>
                <w:sz w:val="22"/>
              </w:rPr>
              <w:t xml:space="preserve"> </w:t>
            </w:r>
            <w:r>
              <w:rPr>
                <w:sz w:val="22"/>
              </w:rPr>
              <w:t>и большой подорлик), белый и черный аисты, дупель. Численность коростеля резко снизилась в последние годы. На лугах появились некоторые виды, характерные для лесных экосистем.</w:t>
            </w:r>
          </w:p>
          <w:p>
            <w:pPr>
              <w:pStyle w:val="TableParagraph"/>
              <w:spacing w:line="234" w:lineRule="exact"/>
              <w:ind w:left="153"/>
              <w:rPr>
                <w:sz w:val="22"/>
              </w:rPr>
            </w:pPr>
            <w:r>
              <w:rPr>
                <w:spacing w:val="-2"/>
                <w:sz w:val="22"/>
              </w:rPr>
              <w:t>Влияние</w:t>
            </w:r>
            <w:r>
              <w:rPr>
                <w:spacing w:val="1"/>
                <w:sz w:val="22"/>
              </w:rPr>
              <w:t xml:space="preserve"> </w:t>
            </w:r>
            <w:r>
              <w:rPr>
                <w:spacing w:val="-2"/>
                <w:sz w:val="22"/>
              </w:rPr>
              <w:t>рекреационной</w:t>
            </w:r>
            <w:r>
              <w:rPr>
                <w:spacing w:val="2"/>
                <w:sz w:val="22"/>
              </w:rPr>
              <w:t xml:space="preserve"> </w:t>
            </w:r>
            <w:r>
              <w:rPr>
                <w:spacing w:val="-2"/>
                <w:sz w:val="22"/>
              </w:rPr>
              <w:t>нагрузки.</w:t>
            </w:r>
          </w:p>
        </w:tc>
        <w:tc>
          <w:tcPr>
            <w:tcW w:w="2831" w:type="dxa"/>
          </w:tcPr>
          <w:p>
            <w:pPr>
              <w:pStyle w:val="TableParagraph"/>
              <w:ind w:left="104" w:right="179"/>
              <w:rPr>
                <w:sz w:val="22"/>
              </w:rPr>
            </w:pPr>
            <w:r>
              <w:rPr>
                <w:sz w:val="22"/>
              </w:rPr>
              <w:t xml:space="preserve">Учѐт численности птиц. </w:t>
            </w:r>
            <w:r>
              <w:rPr>
                <w:spacing w:val="-2"/>
                <w:sz w:val="22"/>
              </w:rPr>
              <w:t xml:space="preserve">Ликвидация </w:t>
            </w:r>
            <w:r>
              <w:rPr>
                <w:sz w:val="22"/>
              </w:rPr>
              <w:t>древесно‒кустарниковой</w:t>
            </w:r>
            <w:r>
              <w:rPr>
                <w:spacing w:val="-14"/>
                <w:sz w:val="22"/>
              </w:rPr>
              <w:t xml:space="preserve"> </w:t>
            </w:r>
            <w:r>
              <w:rPr>
                <w:sz w:val="22"/>
              </w:rPr>
              <w:t xml:space="preserve">и избыточного загущения </w:t>
            </w:r>
            <w:r>
              <w:rPr>
                <w:spacing w:val="-2"/>
                <w:sz w:val="22"/>
              </w:rPr>
              <w:t xml:space="preserve">травянистой </w:t>
            </w:r>
            <w:r>
              <w:rPr>
                <w:sz w:val="22"/>
              </w:rPr>
              <w:t>растительности на в пойменных биотопах.</w:t>
            </w:r>
          </w:p>
          <w:p>
            <w:pPr>
              <w:pStyle w:val="TableParagraph"/>
              <w:ind w:left="104" w:right="157"/>
              <w:rPr>
                <w:sz w:val="22"/>
              </w:rPr>
            </w:pPr>
            <w:r>
              <w:rPr>
                <w:sz w:val="22"/>
              </w:rPr>
              <w:t>Контроль численности птиц на объектах показа,</w:t>
            </w:r>
          </w:p>
          <w:p>
            <w:pPr>
              <w:pStyle w:val="TableParagraph"/>
              <w:spacing w:line="252" w:lineRule="exact"/>
              <w:ind w:left="104"/>
              <w:rPr>
                <w:sz w:val="22"/>
              </w:rPr>
            </w:pPr>
            <w:r>
              <w:rPr>
                <w:sz w:val="22"/>
              </w:rPr>
              <w:t>распределение</w:t>
            </w:r>
            <w:r>
              <w:rPr>
                <w:spacing w:val="-14"/>
                <w:sz w:val="22"/>
              </w:rPr>
              <w:t xml:space="preserve"> </w:t>
            </w:r>
            <w:r>
              <w:rPr>
                <w:sz w:val="22"/>
              </w:rPr>
              <w:t>и</w:t>
            </w:r>
            <w:r>
              <w:rPr>
                <w:spacing w:val="-14"/>
                <w:sz w:val="22"/>
              </w:rPr>
              <w:t xml:space="preserve"> </w:t>
            </w:r>
            <w:r>
              <w:rPr>
                <w:sz w:val="22"/>
              </w:rPr>
              <w:t>контроль туристической нагрузки.</w:t>
            </w:r>
          </w:p>
        </w:tc>
      </w:tr>
      <w:tr>
        <w:tblPrEx>
          <w:tblW w:w="0" w:type="auto"/>
          <w:jc w:val="left"/>
          <w:tblInd w:w="325" w:type="dxa"/>
          <w:tblLayout w:type="fixed"/>
          <w:tblCellMar>
            <w:top w:w="0" w:type="dxa"/>
            <w:left w:w="0" w:type="dxa"/>
            <w:bottom w:w="0" w:type="dxa"/>
            <w:right w:w="0" w:type="dxa"/>
          </w:tblCellMar>
          <w:tblLook w:val="01E0"/>
        </w:tblPrEx>
        <w:trPr>
          <w:trHeight w:val="4801"/>
          <w:jc w:val="left"/>
        </w:trPr>
        <w:tc>
          <w:tcPr>
            <w:tcW w:w="1911" w:type="dxa"/>
          </w:tcPr>
          <w:p>
            <w:pPr>
              <w:pStyle w:val="TableParagraph"/>
              <w:spacing w:line="250" w:lineRule="exact"/>
              <w:ind w:left="106"/>
              <w:rPr>
                <w:sz w:val="22"/>
              </w:rPr>
            </w:pPr>
            <w:r>
              <w:rPr>
                <w:spacing w:val="-2"/>
                <w:sz w:val="22"/>
              </w:rPr>
              <w:t>Млекопитающие</w:t>
            </w:r>
          </w:p>
        </w:tc>
        <w:tc>
          <w:tcPr>
            <w:tcW w:w="1412" w:type="dxa"/>
          </w:tcPr>
          <w:p>
            <w:pPr>
              <w:pStyle w:val="TableParagraph"/>
              <w:spacing w:line="250" w:lineRule="exact"/>
              <w:ind w:right="-29"/>
              <w:jc w:val="right"/>
              <w:rPr>
                <w:sz w:val="22"/>
              </w:rPr>
            </w:pPr>
            <w:r>
              <w:rPr>
                <w:sz w:val="22"/>
              </w:rPr>
              <w:t xml:space="preserve">2 </w:t>
            </w:r>
            <w:r>
              <w:rPr>
                <w:spacing w:val="-2"/>
                <w:sz w:val="22"/>
              </w:rPr>
              <w:t>Жизне</w:t>
            </w:r>
          </w:p>
        </w:tc>
        <w:tc>
          <w:tcPr>
            <w:tcW w:w="3982" w:type="dxa"/>
          </w:tcPr>
          <w:p>
            <w:pPr>
              <w:pStyle w:val="TableParagraph"/>
              <w:ind w:left="105" w:right="114" w:hanging="95"/>
              <w:rPr>
                <w:sz w:val="22"/>
              </w:rPr>
            </w:pPr>
            <w:r>
              <w:rPr>
                <w:sz w:val="22"/>
              </w:rPr>
              <w:t>способность и потенциал восстановления в целом высокий. Однако современная Борисовско- березинская микропопуляция зубров находится в депрессивном состоянии, поголовье имеет тенденцию к постоянному сокращению: на март</w:t>
            </w:r>
            <w:r>
              <w:rPr>
                <w:spacing w:val="40"/>
                <w:sz w:val="22"/>
              </w:rPr>
              <w:t xml:space="preserve"> </w:t>
            </w:r>
            <w:r>
              <w:rPr>
                <w:sz w:val="22"/>
              </w:rPr>
              <w:t>2021 г. численность составляет всего 9 особей, стадо разделено на мелкие группы, потомство последний раз наблюдалось</w:t>
            </w:r>
            <w:r>
              <w:rPr>
                <w:spacing w:val="-2"/>
                <w:sz w:val="22"/>
              </w:rPr>
              <w:t xml:space="preserve"> </w:t>
            </w:r>
            <w:r>
              <w:rPr>
                <w:sz w:val="22"/>
              </w:rPr>
              <w:t>в 2013 году, большинство особей в стаде старше 15 лет [68].</w:t>
            </w:r>
          </w:p>
        </w:tc>
        <w:tc>
          <w:tcPr>
            <w:tcW w:w="2831" w:type="dxa"/>
          </w:tcPr>
          <w:p>
            <w:pPr>
              <w:pStyle w:val="TableParagraph"/>
              <w:ind w:left="104" w:right="157"/>
              <w:rPr>
                <w:sz w:val="22"/>
              </w:rPr>
            </w:pPr>
            <w:r>
              <w:rPr>
                <w:sz w:val="22"/>
              </w:rPr>
              <w:t>Контроль</w:t>
            </w:r>
            <w:r>
              <w:rPr>
                <w:spacing w:val="-14"/>
                <w:sz w:val="22"/>
              </w:rPr>
              <w:t xml:space="preserve"> </w:t>
            </w:r>
            <w:r>
              <w:rPr>
                <w:sz w:val="22"/>
              </w:rPr>
              <w:t>за</w:t>
            </w:r>
            <w:r>
              <w:rPr>
                <w:spacing w:val="-14"/>
                <w:sz w:val="22"/>
              </w:rPr>
              <w:t xml:space="preserve"> </w:t>
            </w:r>
            <w:r>
              <w:rPr>
                <w:sz w:val="22"/>
              </w:rPr>
              <w:t>миграцией млекопитающих из охранной зоны и в охранную зону.</w:t>
            </w:r>
          </w:p>
          <w:p>
            <w:pPr>
              <w:pStyle w:val="TableParagraph"/>
              <w:ind w:left="104" w:right="123"/>
              <w:rPr>
                <w:sz w:val="22"/>
              </w:rPr>
            </w:pPr>
            <w:r>
              <w:rPr>
                <w:sz w:val="22"/>
              </w:rPr>
              <w:t xml:space="preserve">Проведение научно- обоснованных действий по </w:t>
            </w:r>
            <w:r>
              <w:rPr>
                <w:spacing w:val="-2"/>
                <w:sz w:val="22"/>
              </w:rPr>
              <w:t xml:space="preserve">поддержанию оптимальной </w:t>
            </w:r>
            <w:r>
              <w:rPr>
                <w:sz w:val="22"/>
              </w:rPr>
              <w:t xml:space="preserve">численности и половозрастной структуры </w:t>
            </w:r>
            <w:r>
              <w:rPr>
                <w:spacing w:val="-2"/>
                <w:sz w:val="22"/>
              </w:rPr>
              <w:t xml:space="preserve">Борисовско-березинской </w:t>
            </w:r>
            <w:r>
              <w:rPr>
                <w:sz w:val="22"/>
              </w:rPr>
              <w:t>микропопуляции зубра, включая приобретение новых особей и строительство временного вольера для передержки с последующим вселением животных в угодья, пригодные для их</w:t>
            </w:r>
          </w:p>
          <w:p>
            <w:pPr>
              <w:pStyle w:val="TableParagraph"/>
              <w:spacing w:line="232" w:lineRule="exact"/>
              <w:ind w:left="104"/>
              <w:rPr>
                <w:sz w:val="22"/>
              </w:rPr>
            </w:pPr>
            <w:r>
              <w:rPr>
                <w:spacing w:val="-2"/>
                <w:sz w:val="22"/>
              </w:rPr>
              <w:t>местообитаний.</w:t>
            </w:r>
          </w:p>
        </w:tc>
      </w:tr>
    </w:tbl>
    <w:p>
      <w:pPr>
        <w:spacing w:after="0" w:line="232" w:lineRule="exact"/>
        <w:rPr>
          <w:sz w:val="22"/>
        </w:rPr>
        <w:sectPr>
          <w:type w:val="continuous"/>
          <w:pgSz w:w="11910" w:h="16840"/>
          <w:pgMar w:top="1120" w:right="320" w:bottom="1160" w:left="1020" w:header="0" w:footer="902"/>
          <w:cols w:space="720"/>
        </w:sectPr>
      </w:pPr>
    </w:p>
    <w:p>
      <w:pPr>
        <w:pStyle w:val="Heading3"/>
        <w:numPr>
          <w:ilvl w:val="1"/>
          <w:numId w:val="124"/>
        </w:numPr>
        <w:tabs>
          <w:tab w:val="left" w:pos="1740"/>
        </w:tabs>
        <w:spacing w:before="60" w:after="0" w:line="319" w:lineRule="exact"/>
        <w:ind w:left="1739" w:right="0" w:hanging="494"/>
        <w:jc w:val="left"/>
      </w:pPr>
      <w:bookmarkStart w:id="41" w:name="_TOC_250018"/>
      <w:bookmarkEnd w:id="41"/>
      <w:r>
        <w:rPr>
          <w:spacing w:val="-2"/>
        </w:rPr>
        <w:t>Уязвимость</w:t>
      </w:r>
    </w:p>
    <w:p>
      <w:pPr>
        <w:pStyle w:val="BodyText"/>
        <w:tabs>
          <w:tab w:val="left" w:pos="5019"/>
        </w:tabs>
        <w:ind w:left="678" w:right="687" w:firstLine="567"/>
      </w:pPr>
      <w:r>
        <w:t>Основные угрозы и неблагоприятные воздействия экосистемы заповедника</w:t>
      </w:r>
      <w:r>
        <w:rPr>
          <w:spacing w:val="-6"/>
        </w:rPr>
        <w:t xml:space="preserve"> </w:t>
      </w:r>
      <w:r>
        <w:t>испытывают</w:t>
      </w:r>
      <w:r>
        <w:rPr>
          <w:spacing w:val="-6"/>
        </w:rPr>
        <w:t xml:space="preserve"> </w:t>
      </w:r>
      <w:r>
        <w:t>со</w:t>
      </w:r>
      <w:r>
        <w:rPr>
          <w:spacing w:val="-6"/>
        </w:rPr>
        <w:t xml:space="preserve"> </w:t>
      </w:r>
      <w:r>
        <w:t>стороны</w:t>
      </w:r>
      <w:r>
        <w:rPr>
          <w:spacing w:val="-6"/>
        </w:rPr>
        <w:t xml:space="preserve"> </w:t>
      </w:r>
      <w:r>
        <w:t>граничащих</w:t>
      </w:r>
      <w:r>
        <w:rPr>
          <w:spacing w:val="-6"/>
        </w:rPr>
        <w:t xml:space="preserve"> </w:t>
      </w:r>
      <w:r>
        <w:t>с</w:t>
      </w:r>
      <w:r>
        <w:rPr>
          <w:spacing w:val="-6"/>
        </w:rPr>
        <w:t xml:space="preserve"> </w:t>
      </w:r>
      <w:r>
        <w:t>ним</w:t>
      </w:r>
      <w:r>
        <w:rPr>
          <w:spacing w:val="-6"/>
        </w:rPr>
        <w:t xml:space="preserve"> </w:t>
      </w:r>
      <w:r>
        <w:t>территорий,</w:t>
      </w:r>
      <w:r>
        <w:rPr>
          <w:spacing w:val="-5"/>
        </w:rPr>
        <w:t xml:space="preserve"> </w:t>
      </w:r>
      <w:r>
        <w:t>а</w:t>
      </w:r>
      <w:r>
        <w:rPr>
          <w:spacing w:val="-6"/>
        </w:rPr>
        <w:t xml:space="preserve"> </w:t>
      </w:r>
      <w:r>
        <w:t>также в результате климатических изменений глобального характера.</w:t>
      </w:r>
      <w:r>
        <w:rPr>
          <w:spacing w:val="40"/>
        </w:rPr>
        <w:t xml:space="preserve"> </w:t>
      </w:r>
      <w:r>
        <w:t>Поскольку значительная часть площади водосбора рек, впадающих в Березину в пределах заповедника, находится</w:t>
        <w:tab/>
        <w:t>вне его территории, разработка конкретных мер по сохранению естественных процессов развития его экосистем и их охраны от вредного воздействия и угроз возможны при консолидации усилий не только работников заповедника, но и всех субъектов хозяйствования на приграничной территории (табл. 31).</w:t>
      </w:r>
    </w:p>
    <w:p>
      <w:pPr>
        <w:pStyle w:val="BodyText"/>
        <w:tabs>
          <w:tab w:val="left" w:pos="4627"/>
        </w:tabs>
        <w:ind w:left="678" w:right="617" w:firstLine="567"/>
      </w:pPr>
      <w:r>
        <w:t>Болота и заболоченные насаждения в годы с засушливым летом представляют собой опасные в пожарном отношении</w:t>
      </w:r>
      <w:r>
        <w:rPr>
          <w:spacing w:val="80"/>
        </w:rPr>
        <w:t xml:space="preserve"> </w:t>
      </w:r>
      <w:r>
        <w:t>территории, которые очень легко могут загореться. Кроме того, в случае возгорания, они крайне трудно поддаются тушению. Возрастная динамика древостоев наряду с отсутствием лесохозяйственной деятельности ведет к накоплению в насаждениях заповедника сухостойной и валежной древесины, что также с течением времени увеличивает их уязвимость в случае возникновения пожаров,</w:t>
      </w:r>
      <w:r>
        <w:rPr>
          <w:spacing w:val="-7"/>
        </w:rPr>
        <w:t xml:space="preserve"> </w:t>
      </w:r>
      <w:r>
        <w:t>имеющих</w:t>
      </w:r>
      <w:r>
        <w:rPr>
          <w:spacing w:val="-9"/>
        </w:rPr>
        <w:t xml:space="preserve"> </w:t>
      </w:r>
      <w:r>
        <w:t>локальный</w:t>
      </w:r>
      <w:r>
        <w:rPr>
          <w:spacing w:val="-9"/>
        </w:rPr>
        <w:t xml:space="preserve"> </w:t>
      </w:r>
      <w:r>
        <w:t>характер</w:t>
      </w:r>
      <w:r>
        <w:rPr>
          <w:spacing w:val="-9"/>
        </w:rPr>
        <w:t xml:space="preserve"> </w:t>
      </w:r>
      <w:r>
        <w:t>и</w:t>
      </w:r>
      <w:r>
        <w:rPr>
          <w:spacing w:val="-9"/>
        </w:rPr>
        <w:t xml:space="preserve"> </w:t>
      </w:r>
      <w:r>
        <w:t>преимущественно</w:t>
      </w:r>
      <w:r>
        <w:rPr>
          <w:spacing w:val="-9"/>
        </w:rPr>
        <w:t xml:space="preserve"> </w:t>
      </w:r>
      <w:r>
        <w:t>приуроченных</w:t>
      </w:r>
      <w:r>
        <w:rPr>
          <w:spacing w:val="-9"/>
        </w:rPr>
        <w:t xml:space="preserve"> </w:t>
      </w:r>
      <w:r>
        <w:t>к территориям вблизи деревень.</w:t>
        <w:tab/>
        <w:t>Пожары на территории заповедника возникают в годы с дефицитом осадков в вегетационный период.</w:t>
      </w:r>
    </w:p>
    <w:p>
      <w:pPr>
        <w:pStyle w:val="BodyText"/>
        <w:tabs>
          <w:tab w:val="left" w:pos="7145"/>
        </w:tabs>
        <w:ind w:left="678" w:right="805" w:firstLine="539"/>
      </w:pPr>
      <w:r>
        <w:t>В лесах Березинского заповедника разрешается</w:t>
        <w:tab/>
        <w:t>проведение только прочих рубок, которые преимущественно заключаются в уборке захламленности,</w:t>
      </w:r>
      <w:r>
        <w:rPr>
          <w:spacing w:val="-6"/>
        </w:rPr>
        <w:t xml:space="preserve"> </w:t>
      </w:r>
      <w:r>
        <w:t>сухостоя,</w:t>
      </w:r>
      <w:r>
        <w:rPr>
          <w:spacing w:val="-7"/>
        </w:rPr>
        <w:t xml:space="preserve"> </w:t>
      </w:r>
      <w:r>
        <w:t>ветровала,</w:t>
      </w:r>
      <w:r>
        <w:rPr>
          <w:spacing w:val="-6"/>
        </w:rPr>
        <w:t xml:space="preserve"> </w:t>
      </w:r>
      <w:r>
        <w:t>бурелома</w:t>
      </w:r>
      <w:r>
        <w:rPr>
          <w:spacing w:val="-8"/>
        </w:rPr>
        <w:t xml:space="preserve"> </w:t>
      </w:r>
      <w:r>
        <w:t>в</w:t>
      </w:r>
      <w:r>
        <w:rPr>
          <w:spacing w:val="-8"/>
        </w:rPr>
        <w:t xml:space="preserve"> </w:t>
      </w:r>
      <w:r>
        <w:t>придорожных</w:t>
      </w:r>
      <w:r>
        <w:rPr>
          <w:spacing w:val="-8"/>
        </w:rPr>
        <w:t xml:space="preserve"> </w:t>
      </w:r>
      <w:r>
        <w:t>полосах</w:t>
      </w:r>
      <w:r>
        <w:rPr>
          <w:spacing w:val="-8"/>
        </w:rPr>
        <w:t xml:space="preserve"> </w:t>
      </w:r>
      <w:r>
        <w:t>и</w:t>
      </w:r>
      <w:r>
        <w:rPr>
          <w:spacing w:val="-8"/>
        </w:rPr>
        <w:t xml:space="preserve"> </w:t>
      </w:r>
      <w:r>
        <w:t>в наиболее пожароопасных участках вокруг деревень, объектов инфраструктуры экологического просвещения и туризма. Однако любые виды рубок для лесной экосистемы являются мощным фактором воздействия, изменяющим ее структуру и среду обитания для растений и животных, связанных биотопически с теми или иными факторами среды.</w:t>
      </w:r>
    </w:p>
    <w:p>
      <w:pPr>
        <w:pStyle w:val="BodyText"/>
        <w:ind w:left="678" w:right="580" w:firstLine="567"/>
      </w:pPr>
      <w:r>
        <w:t>Воздействие ураганов приводит к образованию буреломов и ветровалов в</w:t>
      </w:r>
      <w:r>
        <w:rPr>
          <w:spacing w:val="-10"/>
        </w:rPr>
        <w:t xml:space="preserve"> </w:t>
      </w:r>
      <w:r>
        <w:t>лесных</w:t>
      </w:r>
      <w:r>
        <w:rPr>
          <w:spacing w:val="-10"/>
        </w:rPr>
        <w:t xml:space="preserve"> </w:t>
      </w:r>
      <w:r>
        <w:t>насаждениях,</w:t>
      </w:r>
      <w:r>
        <w:rPr>
          <w:spacing w:val="-9"/>
        </w:rPr>
        <w:t xml:space="preserve"> </w:t>
      </w:r>
      <w:r>
        <w:t>вызывающих</w:t>
      </w:r>
      <w:r>
        <w:rPr>
          <w:spacing w:val="-10"/>
        </w:rPr>
        <w:t xml:space="preserve"> </w:t>
      </w:r>
      <w:r>
        <w:t>образование</w:t>
      </w:r>
      <w:r>
        <w:rPr>
          <w:spacing w:val="-10"/>
        </w:rPr>
        <w:t xml:space="preserve"> </w:t>
      </w:r>
      <w:r>
        <w:t>окон,</w:t>
      </w:r>
      <w:r>
        <w:rPr>
          <w:spacing w:val="-8"/>
        </w:rPr>
        <w:t xml:space="preserve"> </w:t>
      </w:r>
      <w:r>
        <w:t>изменение</w:t>
      </w:r>
      <w:r>
        <w:rPr>
          <w:spacing w:val="-10"/>
        </w:rPr>
        <w:t xml:space="preserve"> </w:t>
      </w:r>
      <w:r>
        <w:t>структуры и среды обитания для растений и животных, связанных биотопически с теми или иными факторами среды, сформированными определенным лесным насаждением. Общая площадь лесов, пострадавших от бурелома и ветровала 2015 года составляет</w:t>
      </w:r>
      <w:r>
        <w:rPr>
          <w:spacing w:val="80"/>
        </w:rPr>
        <w:t xml:space="preserve"> </w:t>
      </w:r>
      <w:r>
        <w:t>1433 га. Наиболее часто ветровалы и буреломы встречаются в</w:t>
      </w:r>
      <w:r>
        <w:rPr>
          <w:spacing w:val="80"/>
        </w:rPr>
        <w:t xml:space="preserve"> </w:t>
      </w:r>
      <w:r>
        <w:t>еловых, ясеневых и осиновых насаждениях. В результате происходит сокращение лесопокрытой площади заповедника, нарушение непрерывности экологических функций лесов, изменение условий произрастания и обитания редких и охраняемых видов флоры и фауны.</w:t>
      </w:r>
    </w:p>
    <w:p>
      <w:pPr>
        <w:pStyle w:val="BodyText"/>
        <w:tabs>
          <w:tab w:val="left" w:pos="2489"/>
        </w:tabs>
        <w:ind w:left="678" w:right="762" w:firstLine="567"/>
      </w:pPr>
      <w:r>
        <w:t>Важнейшей причиной подтопления лесных экосистем заповедника являются процессы, связанные с жизнедеятельностью речного бобра, численность которого в последнее время резко увеличилась. Наиболее подвержены</w:t>
      </w:r>
      <w:r>
        <w:rPr>
          <w:spacing w:val="-7"/>
        </w:rPr>
        <w:t xml:space="preserve"> </w:t>
      </w:r>
      <w:r>
        <w:t>подтоплению</w:t>
      </w:r>
      <w:r>
        <w:rPr>
          <w:spacing w:val="-7"/>
        </w:rPr>
        <w:t xml:space="preserve"> </w:t>
      </w:r>
      <w:r>
        <w:t>участки</w:t>
      </w:r>
      <w:r>
        <w:rPr>
          <w:spacing w:val="-7"/>
        </w:rPr>
        <w:t xml:space="preserve"> </w:t>
      </w:r>
      <w:r>
        <w:t>леса</w:t>
      </w:r>
      <w:r>
        <w:rPr>
          <w:spacing w:val="-7"/>
        </w:rPr>
        <w:t xml:space="preserve"> </w:t>
      </w:r>
      <w:r>
        <w:t>расположенные</w:t>
      </w:r>
      <w:r>
        <w:rPr>
          <w:spacing w:val="-7"/>
        </w:rPr>
        <w:t xml:space="preserve"> </w:t>
      </w:r>
      <w:r>
        <w:t>вблизи</w:t>
      </w:r>
      <w:r>
        <w:rPr>
          <w:spacing w:val="-7"/>
        </w:rPr>
        <w:t xml:space="preserve"> </w:t>
      </w:r>
      <w:r>
        <w:t>малых</w:t>
      </w:r>
      <w:r>
        <w:rPr>
          <w:spacing w:val="-7"/>
        </w:rPr>
        <w:t xml:space="preserve"> </w:t>
      </w:r>
      <w:r>
        <w:t>рек</w:t>
      </w:r>
      <w:r>
        <w:rPr>
          <w:spacing w:val="-7"/>
        </w:rPr>
        <w:t xml:space="preserve"> </w:t>
      </w:r>
      <w:r>
        <w:t>и ручьев. Устройство бобровых плотин на них</w:t>
      </w:r>
      <w:r>
        <w:rPr>
          <w:spacing w:val="80"/>
        </w:rPr>
        <w:t xml:space="preserve"> </w:t>
      </w:r>
      <w:r>
        <w:t>приводит не только к гибели части лесных</w:t>
        <w:tab/>
        <w:t>насаждений, но и способствует общему заболачиванию территории.</w:t>
      </w:r>
      <w:r>
        <w:rPr>
          <w:spacing w:val="-2"/>
        </w:rPr>
        <w:t xml:space="preserve"> </w:t>
      </w:r>
      <w:r>
        <w:t>Материалами</w:t>
      </w:r>
      <w:r>
        <w:rPr>
          <w:spacing w:val="-4"/>
        </w:rPr>
        <w:t xml:space="preserve"> </w:t>
      </w:r>
      <w:r>
        <w:t>последнего</w:t>
      </w:r>
      <w:r>
        <w:rPr>
          <w:spacing w:val="-4"/>
        </w:rPr>
        <w:t xml:space="preserve"> </w:t>
      </w:r>
      <w:r>
        <w:t>лесоустройства</w:t>
      </w:r>
      <w:r>
        <w:rPr>
          <w:spacing w:val="-4"/>
        </w:rPr>
        <w:t xml:space="preserve"> </w:t>
      </w:r>
      <w:r>
        <w:t>явление</w:t>
      </w:r>
      <w:r>
        <w:rPr>
          <w:spacing w:val="-4"/>
        </w:rPr>
        <w:t xml:space="preserve"> </w:t>
      </w:r>
      <w:r>
        <w:t>подтопления</w:t>
      </w:r>
    </w:p>
    <w:p>
      <w:pPr>
        <w:spacing w:after="0"/>
        <w:sectPr>
          <w:pgSz w:w="11910" w:h="16840"/>
          <w:pgMar w:top="1060" w:right="320" w:bottom="1160" w:left="1020" w:header="0" w:footer="902"/>
          <w:cols w:space="720"/>
        </w:sectPr>
      </w:pPr>
    </w:p>
    <w:p>
      <w:pPr>
        <w:pStyle w:val="BodyText"/>
        <w:tabs>
          <w:tab w:val="left" w:pos="5975"/>
        </w:tabs>
        <w:spacing w:before="72"/>
        <w:ind w:left="678" w:right="1369"/>
      </w:pPr>
      <w:r>
        <w:t>лесных насаждения выявлено на площади</w:t>
        <w:tab/>
        <w:t>1780 га. В результате жизнедеятельности</w:t>
      </w:r>
      <w:r>
        <w:rPr>
          <w:spacing w:val="-14"/>
        </w:rPr>
        <w:t xml:space="preserve"> </w:t>
      </w:r>
      <w:r>
        <w:t>бобра</w:t>
      </w:r>
      <w:r>
        <w:rPr>
          <w:spacing w:val="-14"/>
        </w:rPr>
        <w:t xml:space="preserve"> </w:t>
      </w:r>
      <w:r>
        <w:t>на</w:t>
      </w:r>
      <w:r>
        <w:rPr>
          <w:spacing w:val="-14"/>
        </w:rPr>
        <w:t xml:space="preserve"> </w:t>
      </w:r>
      <w:r>
        <w:t>указанных</w:t>
      </w:r>
      <w:r>
        <w:rPr>
          <w:spacing w:val="-14"/>
        </w:rPr>
        <w:t xml:space="preserve"> </w:t>
      </w:r>
      <w:r>
        <w:t>участках</w:t>
      </w:r>
      <w:r>
        <w:rPr>
          <w:spacing w:val="-14"/>
        </w:rPr>
        <w:t xml:space="preserve"> </w:t>
      </w:r>
      <w:r>
        <w:t>происходит</w:t>
      </w:r>
      <w:r>
        <w:rPr>
          <w:spacing w:val="-14"/>
        </w:rPr>
        <w:t xml:space="preserve"> </w:t>
      </w:r>
      <w:r>
        <w:t>усыхание древостоя в пределах 5-30% от общего количества деревьев.</w:t>
      </w:r>
    </w:p>
    <w:p>
      <w:pPr>
        <w:pStyle w:val="BodyText"/>
        <w:spacing w:before="1"/>
        <w:ind w:left="678" w:right="603" w:firstLine="567"/>
      </w:pPr>
      <w:r>
        <w:t>Нарушение естественного гидрологического режима происходит вследствие нарушения естественного стока поверхностных вод в результате функционирования крупных мелиоративных комплексов, расположенных на прилегающих к заповеднику территориях в правобережье верховья Березины.</w:t>
      </w:r>
      <w:r>
        <w:rPr>
          <w:spacing w:val="-6"/>
        </w:rPr>
        <w:t xml:space="preserve"> </w:t>
      </w:r>
      <w:r>
        <w:t>В</w:t>
      </w:r>
      <w:r>
        <w:rPr>
          <w:spacing w:val="-8"/>
        </w:rPr>
        <w:t xml:space="preserve"> </w:t>
      </w:r>
      <w:r>
        <w:t>свою</w:t>
      </w:r>
      <w:r>
        <w:rPr>
          <w:spacing w:val="-8"/>
        </w:rPr>
        <w:t xml:space="preserve"> </w:t>
      </w:r>
      <w:r>
        <w:t>очередь,</w:t>
      </w:r>
      <w:r>
        <w:rPr>
          <w:spacing w:val="-6"/>
        </w:rPr>
        <w:t xml:space="preserve"> </w:t>
      </w:r>
      <w:r>
        <w:t>большинство</w:t>
      </w:r>
      <w:r>
        <w:rPr>
          <w:spacing w:val="-8"/>
        </w:rPr>
        <w:t xml:space="preserve"> </w:t>
      </w:r>
      <w:r>
        <w:t>мелководных</w:t>
      </w:r>
      <w:r>
        <w:rPr>
          <w:spacing w:val="-8"/>
        </w:rPr>
        <w:t xml:space="preserve"> </w:t>
      </w:r>
      <w:r>
        <w:t>правых</w:t>
      </w:r>
      <w:r>
        <w:rPr>
          <w:spacing w:val="-8"/>
        </w:rPr>
        <w:t xml:space="preserve"> </w:t>
      </w:r>
      <w:r>
        <w:t>притоков</w:t>
      </w:r>
      <w:r>
        <w:rPr>
          <w:spacing w:val="-8"/>
        </w:rPr>
        <w:t xml:space="preserve"> </w:t>
      </w:r>
      <w:r>
        <w:t>реки Березины, берущих начало из обширных болотных массивов, характеризуются значительным накоплением биогенных веществ, способствующим интенсивному развитию водной растительности. Еѐ отмирание ведет к заилению и русел рек, снижению их проточности, накоплению донных отложений, снижению растворенного в воде кислорода.</w:t>
      </w:r>
    </w:p>
    <w:p>
      <w:pPr>
        <w:pStyle w:val="BodyText"/>
        <w:ind w:left="678" w:right="557" w:firstLine="567"/>
      </w:pPr>
      <w:r>
        <w:t>Поступление</w:t>
      </w:r>
      <w:r>
        <w:rPr>
          <w:spacing w:val="-1"/>
        </w:rPr>
        <w:t xml:space="preserve"> </w:t>
      </w:r>
      <w:r>
        <w:t>загрязняющих</w:t>
      </w:r>
      <w:r>
        <w:rPr>
          <w:spacing w:val="-1"/>
        </w:rPr>
        <w:t xml:space="preserve"> </w:t>
      </w:r>
      <w:r>
        <w:t>веществ</w:t>
      </w:r>
      <w:r>
        <w:rPr>
          <w:spacing w:val="-1"/>
        </w:rPr>
        <w:t xml:space="preserve"> </w:t>
      </w:r>
      <w:r>
        <w:t>в</w:t>
      </w:r>
      <w:r>
        <w:rPr>
          <w:spacing w:val="-1"/>
        </w:rPr>
        <w:t xml:space="preserve"> </w:t>
      </w:r>
      <w:r>
        <w:t>водоемы</w:t>
      </w:r>
      <w:r>
        <w:rPr>
          <w:spacing w:val="-1"/>
        </w:rPr>
        <w:t xml:space="preserve"> </w:t>
      </w:r>
      <w:r>
        <w:t>заповедника</w:t>
      </w:r>
      <w:r>
        <w:rPr>
          <w:spacing w:val="-1"/>
        </w:rPr>
        <w:t xml:space="preserve"> </w:t>
      </w:r>
      <w:r>
        <w:t>возможно</w:t>
      </w:r>
      <w:r>
        <w:rPr>
          <w:spacing w:val="-1"/>
        </w:rPr>
        <w:t xml:space="preserve"> </w:t>
      </w:r>
      <w:r>
        <w:t>в результате</w:t>
      </w:r>
      <w:r>
        <w:rPr>
          <w:spacing w:val="-8"/>
        </w:rPr>
        <w:t xml:space="preserve"> </w:t>
      </w:r>
      <w:r>
        <w:t>поверхностного</w:t>
      </w:r>
      <w:r>
        <w:rPr>
          <w:spacing w:val="-8"/>
        </w:rPr>
        <w:t xml:space="preserve"> </w:t>
      </w:r>
      <w:r>
        <w:t>смыва</w:t>
      </w:r>
      <w:r>
        <w:rPr>
          <w:spacing w:val="-8"/>
        </w:rPr>
        <w:t xml:space="preserve"> </w:t>
      </w:r>
      <w:r>
        <w:t>через</w:t>
      </w:r>
      <w:r>
        <w:rPr>
          <w:spacing w:val="-8"/>
        </w:rPr>
        <w:t xml:space="preserve"> </w:t>
      </w:r>
      <w:r>
        <w:t>правобережные</w:t>
      </w:r>
      <w:r>
        <w:rPr>
          <w:spacing w:val="-8"/>
        </w:rPr>
        <w:t xml:space="preserve"> </w:t>
      </w:r>
      <w:r>
        <w:t>притоки</w:t>
      </w:r>
      <w:r>
        <w:rPr>
          <w:spacing w:val="-8"/>
        </w:rPr>
        <w:t xml:space="preserve"> </w:t>
      </w:r>
      <w:r>
        <w:t>р.</w:t>
      </w:r>
      <w:r>
        <w:rPr>
          <w:spacing w:val="-7"/>
        </w:rPr>
        <w:t xml:space="preserve"> </w:t>
      </w:r>
      <w:r>
        <w:t>Березины, основная площадь водосборных бассейнов которых находится вне территории заповедника и его охранной зоны. Сброс неочищенных стоков животноводческих комплексов в правобережные притоки реки Березины практически не происходит ввиду отсутствия последних в непосредственной близости к границам заповедника. Вместе с тем, указанные притоки характеризуются повышенным содержание в воде соединений меди, железа, хлора и других микроэлементов.</w:t>
      </w:r>
    </w:p>
    <w:p>
      <w:pPr>
        <w:pStyle w:val="BodyText"/>
        <w:ind w:left="678" w:right="603" w:firstLine="567"/>
      </w:pPr>
      <w:r>
        <w:t>На территории заповедника в последние годы сложилась оптимальная численность и плотность копытных животных, которая не оказывает значительного негативного влияния на подрост и подлесок.</w:t>
      </w:r>
      <w:r>
        <w:rPr>
          <w:spacing w:val="80"/>
        </w:rPr>
        <w:t xml:space="preserve"> </w:t>
      </w:r>
      <w:r>
        <w:t>Вместе с тем, неравномерное распределение кормовой базы копытных по территории заповедника приводит к ощутимым повреждениям растительности в местах концентрации животных, что ведет к угнетению развития подроста и подлеска, сдерживает процессы естественного возобновления и зарастания непокрытых</w:t>
      </w:r>
      <w:r>
        <w:rPr>
          <w:spacing w:val="-6"/>
        </w:rPr>
        <w:t xml:space="preserve"> </w:t>
      </w:r>
      <w:r>
        <w:t>лесом</w:t>
      </w:r>
      <w:r>
        <w:rPr>
          <w:spacing w:val="-6"/>
        </w:rPr>
        <w:t xml:space="preserve"> </w:t>
      </w:r>
      <w:r>
        <w:t>земель.</w:t>
      </w:r>
      <w:r>
        <w:rPr>
          <w:spacing w:val="-3"/>
        </w:rPr>
        <w:t xml:space="preserve"> </w:t>
      </w:r>
      <w:r>
        <w:t>Имеет</w:t>
      </w:r>
      <w:r>
        <w:rPr>
          <w:spacing w:val="-6"/>
        </w:rPr>
        <w:t xml:space="preserve"> </w:t>
      </w:r>
      <w:r>
        <w:t>место</w:t>
      </w:r>
      <w:r>
        <w:rPr>
          <w:spacing w:val="-6"/>
        </w:rPr>
        <w:t xml:space="preserve"> </w:t>
      </w:r>
      <w:r>
        <w:t>снижение</w:t>
      </w:r>
      <w:r>
        <w:rPr>
          <w:spacing w:val="-6"/>
        </w:rPr>
        <w:t xml:space="preserve"> </w:t>
      </w:r>
      <w:r>
        <w:t>кормовой</w:t>
      </w:r>
      <w:r>
        <w:rPr>
          <w:spacing w:val="-6"/>
        </w:rPr>
        <w:t xml:space="preserve"> </w:t>
      </w:r>
      <w:r>
        <w:t>базы</w:t>
      </w:r>
      <w:r>
        <w:rPr>
          <w:spacing w:val="-6"/>
        </w:rPr>
        <w:t xml:space="preserve"> </w:t>
      </w:r>
      <w:r>
        <w:t>для</w:t>
      </w:r>
      <w:r>
        <w:rPr>
          <w:spacing w:val="-6"/>
        </w:rPr>
        <w:t xml:space="preserve"> </w:t>
      </w:r>
      <w:r>
        <w:t>лося</w:t>
      </w:r>
      <w:r>
        <w:rPr>
          <w:spacing w:val="-6"/>
        </w:rPr>
        <w:t xml:space="preserve"> </w:t>
      </w:r>
      <w:r>
        <w:t>в зимний период вследствие небольшой площади молодняков.</w:t>
      </w:r>
    </w:p>
    <w:p>
      <w:pPr>
        <w:pStyle w:val="BodyText"/>
        <w:ind w:left="678" w:right="608" w:firstLine="567"/>
      </w:pPr>
      <w:r>
        <w:t>Наибольшую опасность для распространения стволовых вредителей в еловых насаждениях представляют участки, расположенные рядом с погибшими древостоями. В перестойных сосновых насаждениях происходит диффузно-рассеянное усыхание деревьев под воздействием стволовых вредителей. Однако</w:t>
      </w:r>
      <w:r>
        <w:rPr>
          <w:spacing w:val="-1"/>
        </w:rPr>
        <w:t xml:space="preserve"> </w:t>
      </w:r>
      <w:r>
        <w:t>из-за</w:t>
      </w:r>
      <w:r>
        <w:rPr>
          <w:spacing w:val="-1"/>
        </w:rPr>
        <w:t xml:space="preserve"> </w:t>
      </w:r>
      <w:r>
        <w:t>крупных</w:t>
      </w:r>
      <w:r>
        <w:rPr>
          <w:spacing w:val="-1"/>
        </w:rPr>
        <w:t xml:space="preserve"> </w:t>
      </w:r>
      <w:r>
        <w:t>размеров</w:t>
      </w:r>
      <w:r>
        <w:rPr>
          <w:spacing w:val="-1"/>
        </w:rPr>
        <w:t xml:space="preserve"> </w:t>
      </w:r>
      <w:r>
        <w:t>деревьев</w:t>
      </w:r>
      <w:r>
        <w:rPr>
          <w:spacing w:val="-1"/>
        </w:rPr>
        <w:t xml:space="preserve"> </w:t>
      </w:r>
      <w:r>
        <w:t>процесс</w:t>
      </w:r>
      <w:r>
        <w:rPr>
          <w:spacing w:val="-1"/>
        </w:rPr>
        <w:t xml:space="preserve"> </w:t>
      </w:r>
      <w:r>
        <w:t>их</w:t>
      </w:r>
      <w:r>
        <w:rPr>
          <w:spacing w:val="-1"/>
        </w:rPr>
        <w:t xml:space="preserve"> </w:t>
      </w:r>
      <w:r>
        <w:t>усыхания</w:t>
      </w:r>
      <w:r>
        <w:rPr>
          <w:spacing w:val="-1"/>
        </w:rPr>
        <w:t xml:space="preserve"> </w:t>
      </w:r>
      <w:r>
        <w:t>и заселения стволовыми вредителями идет медленно. На деревьях поселяются виды,</w:t>
      </w:r>
      <w:r>
        <w:rPr>
          <w:spacing w:val="-6"/>
        </w:rPr>
        <w:t xml:space="preserve"> </w:t>
      </w:r>
      <w:r>
        <w:t>принадлежащие</w:t>
      </w:r>
      <w:r>
        <w:rPr>
          <w:spacing w:val="-8"/>
        </w:rPr>
        <w:t xml:space="preserve"> </w:t>
      </w:r>
      <w:r>
        <w:t>весеннему (сосновые</w:t>
      </w:r>
      <w:r>
        <w:rPr>
          <w:spacing w:val="-8"/>
        </w:rPr>
        <w:t xml:space="preserve"> </w:t>
      </w:r>
      <w:r>
        <w:t>лубоеды,</w:t>
      </w:r>
      <w:r>
        <w:rPr>
          <w:spacing w:val="-6"/>
        </w:rPr>
        <w:t xml:space="preserve"> </w:t>
      </w:r>
      <w:r>
        <w:t>стенограф,</w:t>
      </w:r>
      <w:r>
        <w:rPr>
          <w:spacing w:val="-6"/>
        </w:rPr>
        <w:t xml:space="preserve"> </w:t>
      </w:r>
      <w:r>
        <w:t>вершинный короед) и летнему (златка, смолевки) фенологическим комплексам.</w:t>
      </w:r>
    </w:p>
    <w:p>
      <w:pPr>
        <w:pStyle w:val="BodyText"/>
        <w:tabs>
          <w:tab w:val="left" w:pos="7398"/>
        </w:tabs>
        <w:ind w:left="678" w:right="1201" w:firstLine="539"/>
      </w:pPr>
      <w:r>
        <w:t>Угроза распространения болезней леса в Березинском заповеднике является</w:t>
      </w:r>
      <w:r>
        <w:rPr>
          <w:spacing w:val="-8"/>
        </w:rPr>
        <w:t xml:space="preserve"> </w:t>
      </w:r>
      <w:r>
        <w:t>одной</w:t>
      </w:r>
      <w:r>
        <w:rPr>
          <w:spacing w:val="-8"/>
        </w:rPr>
        <w:t xml:space="preserve"> </w:t>
      </w:r>
      <w:r>
        <w:t>из</w:t>
      </w:r>
      <w:r>
        <w:rPr>
          <w:spacing w:val="-8"/>
        </w:rPr>
        <w:t xml:space="preserve"> </w:t>
      </w:r>
      <w:r>
        <w:t>наиболее</w:t>
      </w:r>
      <w:r>
        <w:rPr>
          <w:spacing w:val="-8"/>
        </w:rPr>
        <w:t xml:space="preserve"> </w:t>
      </w:r>
      <w:r>
        <w:t>актуальных,</w:t>
      </w:r>
      <w:r>
        <w:rPr>
          <w:spacing w:val="-6"/>
        </w:rPr>
        <w:t xml:space="preserve"> </w:t>
      </w:r>
      <w:r>
        <w:t>поскольку</w:t>
      </w:r>
      <w:r>
        <w:rPr>
          <w:spacing w:val="-8"/>
        </w:rPr>
        <w:t xml:space="preserve"> </w:t>
      </w:r>
      <w:r>
        <w:t>формирование</w:t>
      </w:r>
      <w:r>
        <w:rPr>
          <w:spacing w:val="-8"/>
        </w:rPr>
        <w:t xml:space="preserve"> </w:t>
      </w:r>
      <w:r>
        <w:t>лесов происходит практически без вмешательства человека.</w:t>
        <w:tab/>
        <w:t>В связи с чем, площадь в той или иной мере поврежденных болезнями древостоев составляет 7,3 % лесопокрытой площади. Наиболее опасной и распространенной, приносящей существенный ущерб сосновым лесам</w:t>
      </w:r>
    </w:p>
    <w:p>
      <w:pPr>
        <w:spacing w:after="0"/>
        <w:sectPr>
          <w:pgSz w:w="11910" w:h="16840"/>
          <w:pgMar w:top="1040" w:right="320" w:bottom="1140" w:left="1020" w:header="0" w:footer="902"/>
          <w:cols w:space="720"/>
        </w:sectPr>
      </w:pPr>
    </w:p>
    <w:p>
      <w:pPr>
        <w:pStyle w:val="BodyText"/>
        <w:spacing w:before="72"/>
        <w:ind w:left="678" w:right="603"/>
      </w:pPr>
      <w:r>
        <w:t>заповедника, является корневая губка, площадь поражения которой составляет</w:t>
      </w:r>
      <w:r>
        <w:rPr>
          <w:spacing w:val="80"/>
        </w:rPr>
        <w:t xml:space="preserve"> </w:t>
      </w:r>
      <w:r>
        <w:t>28,1</w:t>
      </w:r>
      <w:r>
        <w:rPr>
          <w:spacing w:val="80"/>
        </w:rPr>
        <w:t xml:space="preserve"> </w:t>
      </w:r>
      <w:r>
        <w:t>% от общей площади лесов, пораженных болезнями и вредителями.</w:t>
      </w:r>
      <w:r>
        <w:rPr>
          <w:spacing w:val="-9"/>
        </w:rPr>
        <w:t xml:space="preserve"> </w:t>
      </w:r>
      <w:r>
        <w:t>Корневая</w:t>
      </w:r>
      <w:r>
        <w:rPr>
          <w:spacing w:val="-11"/>
        </w:rPr>
        <w:t xml:space="preserve"> </w:t>
      </w:r>
      <w:r>
        <w:t>губка</w:t>
      </w:r>
      <w:r>
        <w:rPr>
          <w:spacing w:val="-11"/>
        </w:rPr>
        <w:t xml:space="preserve"> </w:t>
      </w:r>
      <w:r>
        <w:t>является</w:t>
      </w:r>
      <w:r>
        <w:rPr>
          <w:spacing w:val="-11"/>
        </w:rPr>
        <w:t xml:space="preserve"> </w:t>
      </w:r>
      <w:r>
        <w:t>длительно</w:t>
      </w:r>
      <w:r>
        <w:rPr>
          <w:spacing w:val="-11"/>
        </w:rPr>
        <w:t xml:space="preserve"> </w:t>
      </w:r>
      <w:r>
        <w:t>действующим</w:t>
      </w:r>
      <w:r>
        <w:rPr>
          <w:spacing w:val="-11"/>
        </w:rPr>
        <w:t xml:space="preserve"> </w:t>
      </w:r>
      <w:r>
        <w:t>фактором ослабления</w:t>
      </w:r>
      <w:r>
        <w:rPr>
          <w:spacing w:val="-17"/>
        </w:rPr>
        <w:t xml:space="preserve"> </w:t>
      </w:r>
      <w:r>
        <w:t>древостоев,</w:t>
      </w:r>
      <w:r>
        <w:rPr>
          <w:spacing w:val="-15"/>
        </w:rPr>
        <w:t xml:space="preserve"> </w:t>
      </w:r>
      <w:r>
        <w:t>что</w:t>
      </w:r>
      <w:r>
        <w:rPr>
          <w:spacing w:val="-17"/>
        </w:rPr>
        <w:t xml:space="preserve"> </w:t>
      </w:r>
      <w:r>
        <w:t>приводит</w:t>
      </w:r>
      <w:r>
        <w:rPr>
          <w:spacing w:val="-17"/>
        </w:rPr>
        <w:t xml:space="preserve"> </w:t>
      </w:r>
      <w:r>
        <w:t>к</w:t>
      </w:r>
      <w:r>
        <w:rPr>
          <w:spacing w:val="-17"/>
        </w:rPr>
        <w:t xml:space="preserve"> </w:t>
      </w:r>
      <w:r>
        <w:t>регулярному</w:t>
      </w:r>
      <w:r>
        <w:rPr>
          <w:spacing w:val="-17"/>
        </w:rPr>
        <w:t xml:space="preserve"> </w:t>
      </w:r>
      <w:r>
        <w:t>появлению</w:t>
      </w:r>
      <w:r>
        <w:rPr>
          <w:spacing w:val="-16"/>
        </w:rPr>
        <w:t xml:space="preserve"> </w:t>
      </w:r>
      <w:r>
        <w:rPr>
          <w:spacing w:val="-2"/>
        </w:rPr>
        <w:t>сухостоя.</w:t>
      </w:r>
    </w:p>
    <w:p>
      <w:pPr>
        <w:pStyle w:val="BodyText"/>
        <w:ind w:left="678" w:right="567" w:firstLine="539"/>
      </w:pPr>
      <w:r>
        <w:t>Наличие на территории заповедника населенных пунктов и хозяйственная деятельность, осуществляемая их населением, также</w:t>
      </w:r>
      <w:r>
        <w:t xml:space="preserve"> оказывает негативное воздействие на состояние экосистем заповедника. Важнейшими</w:t>
      </w:r>
      <w:r>
        <w:rPr>
          <w:spacing w:val="-8"/>
        </w:rPr>
        <w:t xml:space="preserve"> </w:t>
      </w:r>
      <w:r>
        <w:t>видами</w:t>
      </w:r>
      <w:r>
        <w:rPr>
          <w:spacing w:val="-8"/>
        </w:rPr>
        <w:t xml:space="preserve"> </w:t>
      </w:r>
      <w:r>
        <w:t>этой</w:t>
      </w:r>
      <w:r>
        <w:rPr>
          <w:spacing w:val="-8"/>
        </w:rPr>
        <w:t xml:space="preserve"> </w:t>
      </w:r>
      <w:r>
        <w:t>деятельности</w:t>
      </w:r>
      <w:r>
        <w:rPr>
          <w:spacing w:val="-8"/>
        </w:rPr>
        <w:t xml:space="preserve"> </w:t>
      </w:r>
      <w:r>
        <w:t>являются</w:t>
      </w:r>
      <w:r>
        <w:rPr>
          <w:spacing w:val="-8"/>
        </w:rPr>
        <w:t xml:space="preserve"> </w:t>
      </w:r>
      <w:r>
        <w:t>сбор</w:t>
      </w:r>
      <w:r>
        <w:rPr>
          <w:spacing w:val="-8"/>
        </w:rPr>
        <w:t xml:space="preserve"> </w:t>
      </w:r>
      <w:r>
        <w:t>грибов</w:t>
      </w:r>
      <w:r>
        <w:rPr>
          <w:spacing w:val="-8"/>
        </w:rPr>
        <w:t xml:space="preserve"> </w:t>
      </w:r>
      <w:r>
        <w:t>и</w:t>
      </w:r>
      <w:r>
        <w:rPr>
          <w:spacing w:val="-8"/>
        </w:rPr>
        <w:t xml:space="preserve"> </w:t>
      </w:r>
      <w:r>
        <w:t>ягод,</w:t>
      </w:r>
      <w:r>
        <w:rPr>
          <w:spacing w:val="-6"/>
        </w:rPr>
        <w:t xml:space="preserve"> </w:t>
      </w:r>
      <w:r>
        <w:t>рыбная ловля, выпас скота и сенокошение на отведенных специальных участках.</w:t>
      </w:r>
    </w:p>
    <w:p>
      <w:pPr>
        <w:pStyle w:val="BodyText"/>
        <w:ind w:left="678" w:right="603"/>
      </w:pPr>
      <w:r>
        <w:t>Наиболее существенная угроза от посещения заповедника местным населением</w:t>
      </w:r>
      <w:r>
        <w:rPr>
          <w:spacing w:val="-6"/>
        </w:rPr>
        <w:t xml:space="preserve"> </w:t>
      </w:r>
      <w:r>
        <w:t>и</w:t>
      </w:r>
      <w:r>
        <w:rPr>
          <w:spacing w:val="-6"/>
        </w:rPr>
        <w:t xml:space="preserve"> </w:t>
      </w:r>
      <w:r>
        <w:t>отдыхающими</w:t>
      </w:r>
      <w:r>
        <w:rPr>
          <w:spacing w:val="-6"/>
        </w:rPr>
        <w:t xml:space="preserve"> </w:t>
      </w:r>
      <w:r>
        <w:t>возникает</w:t>
      </w:r>
      <w:r>
        <w:rPr>
          <w:spacing w:val="-6"/>
        </w:rPr>
        <w:t xml:space="preserve"> </w:t>
      </w:r>
      <w:r>
        <w:t>для</w:t>
      </w:r>
      <w:r>
        <w:rPr>
          <w:spacing w:val="-6"/>
        </w:rPr>
        <w:t xml:space="preserve"> </w:t>
      </w:r>
      <w:r>
        <w:t>болотных</w:t>
      </w:r>
      <w:r>
        <w:rPr>
          <w:spacing w:val="-6"/>
        </w:rPr>
        <w:t xml:space="preserve"> </w:t>
      </w:r>
      <w:r>
        <w:t>экосистем</w:t>
      </w:r>
      <w:r>
        <w:rPr>
          <w:spacing w:val="-6"/>
        </w:rPr>
        <w:t xml:space="preserve"> </w:t>
      </w:r>
      <w:r>
        <w:t>в</w:t>
      </w:r>
      <w:r>
        <w:rPr>
          <w:spacing w:val="-6"/>
        </w:rPr>
        <w:t xml:space="preserve"> </w:t>
      </w:r>
      <w:r>
        <w:t>годы</w:t>
      </w:r>
      <w:r>
        <w:rPr>
          <w:spacing w:val="-6"/>
        </w:rPr>
        <w:t xml:space="preserve"> </w:t>
      </w:r>
      <w:r>
        <w:t>с обильным урожаем клюквы. При этом в результате создания троп и многократных проходов происходит нарушение живого напочвенного покрова</w:t>
      </w:r>
      <w:r>
        <w:rPr>
          <w:spacing w:val="-8"/>
        </w:rPr>
        <w:t xml:space="preserve"> </w:t>
      </w:r>
      <w:r>
        <w:t>болотных</w:t>
      </w:r>
      <w:r>
        <w:rPr>
          <w:spacing w:val="-9"/>
        </w:rPr>
        <w:t xml:space="preserve"> </w:t>
      </w:r>
      <w:r>
        <w:t>растительных</w:t>
      </w:r>
      <w:r>
        <w:rPr>
          <w:spacing w:val="-8"/>
        </w:rPr>
        <w:t xml:space="preserve"> </w:t>
      </w:r>
      <w:r>
        <w:t>сообществ,</w:t>
      </w:r>
      <w:r>
        <w:rPr>
          <w:spacing w:val="-7"/>
        </w:rPr>
        <w:t xml:space="preserve"> </w:t>
      </w:r>
      <w:r>
        <w:t>подрыв</w:t>
      </w:r>
      <w:r>
        <w:rPr>
          <w:spacing w:val="-8"/>
        </w:rPr>
        <w:t xml:space="preserve"> </w:t>
      </w:r>
      <w:r>
        <w:t>кормовой</w:t>
      </w:r>
      <w:r>
        <w:rPr>
          <w:spacing w:val="-9"/>
        </w:rPr>
        <w:t xml:space="preserve"> </w:t>
      </w:r>
      <w:r>
        <w:t>базы</w:t>
      </w:r>
      <w:r>
        <w:rPr>
          <w:spacing w:val="-8"/>
        </w:rPr>
        <w:t xml:space="preserve"> </w:t>
      </w:r>
      <w:r>
        <w:t>ряда тетеревиных птиц, увеличивается фактор беспокойства для животных.</w:t>
      </w:r>
    </w:p>
    <w:p>
      <w:pPr>
        <w:pStyle w:val="BodyText"/>
        <w:ind w:left="678" w:right="603" w:firstLine="539"/>
      </w:pPr>
      <w:r>
        <w:t>В последние года на территории заповедника отмечается усиление инвазии чужеродных видов растений и животных, причиной чего является изменение</w:t>
      </w:r>
      <w:r>
        <w:rPr>
          <w:spacing w:val="-9"/>
        </w:rPr>
        <w:t xml:space="preserve"> </w:t>
      </w:r>
      <w:r>
        <w:t>погодно-климатических</w:t>
      </w:r>
      <w:r>
        <w:rPr>
          <w:spacing w:val="-9"/>
        </w:rPr>
        <w:t xml:space="preserve"> </w:t>
      </w:r>
      <w:r>
        <w:t>показателей,</w:t>
      </w:r>
      <w:r>
        <w:rPr>
          <w:spacing w:val="-7"/>
        </w:rPr>
        <w:t xml:space="preserve"> </w:t>
      </w:r>
      <w:r>
        <w:t>а</w:t>
      </w:r>
      <w:r>
        <w:rPr>
          <w:spacing w:val="-9"/>
        </w:rPr>
        <w:t xml:space="preserve"> </w:t>
      </w:r>
      <w:r>
        <w:t>также</w:t>
      </w:r>
      <w:r>
        <w:rPr>
          <w:spacing w:val="-9"/>
        </w:rPr>
        <w:t xml:space="preserve"> </w:t>
      </w:r>
      <w:r>
        <w:t>интродукция</w:t>
      </w:r>
      <w:r>
        <w:rPr>
          <w:spacing w:val="-9"/>
        </w:rPr>
        <w:t xml:space="preserve"> </w:t>
      </w:r>
      <w:r>
        <w:t>новых видов на прилегающих к заповеднику территориях. В растительных сообществах наибольшую угрозу представляет наличие на территории заповедника и в его охранной зоне очагов борщевика Сосновского, который на</w:t>
      </w:r>
      <w:r>
        <w:rPr>
          <w:spacing w:val="-3"/>
        </w:rPr>
        <w:t xml:space="preserve"> </w:t>
      </w:r>
      <w:r>
        <w:t>старопахотных</w:t>
      </w:r>
      <w:r>
        <w:rPr>
          <w:spacing w:val="-3"/>
        </w:rPr>
        <w:t xml:space="preserve"> </w:t>
      </w:r>
      <w:r>
        <w:t>землях</w:t>
      </w:r>
      <w:r>
        <w:rPr>
          <w:spacing w:val="-3"/>
        </w:rPr>
        <w:t xml:space="preserve"> </w:t>
      </w:r>
      <w:r>
        <w:t>населенных</w:t>
      </w:r>
      <w:r>
        <w:rPr>
          <w:spacing w:val="-3"/>
        </w:rPr>
        <w:t xml:space="preserve"> </w:t>
      </w:r>
      <w:r>
        <w:t>пунктов</w:t>
      </w:r>
      <w:r>
        <w:rPr>
          <w:spacing w:val="-3"/>
        </w:rPr>
        <w:t xml:space="preserve"> </w:t>
      </w:r>
      <w:r>
        <w:t>имеет</w:t>
      </w:r>
      <w:r>
        <w:rPr>
          <w:spacing w:val="-3"/>
        </w:rPr>
        <w:t xml:space="preserve"> </w:t>
      </w:r>
      <w:r>
        <w:t>тенденцию</w:t>
      </w:r>
      <w:r>
        <w:rPr>
          <w:spacing w:val="-3"/>
        </w:rPr>
        <w:t xml:space="preserve"> </w:t>
      </w:r>
      <w:r>
        <w:t>к</w:t>
      </w:r>
      <w:r>
        <w:rPr>
          <w:spacing w:val="-3"/>
        </w:rPr>
        <w:t xml:space="preserve"> </w:t>
      </w:r>
      <w:r>
        <w:t>быстрому распространение на прилегающие территории. Места расселения других инвазивных видов флоры имеют локальный характер.</w:t>
      </w:r>
    </w:p>
    <w:p>
      <w:pPr>
        <w:pStyle w:val="BodyText"/>
        <w:tabs>
          <w:tab w:val="left" w:pos="7858"/>
        </w:tabs>
        <w:ind w:left="678" w:right="884" w:firstLine="539"/>
      </w:pPr>
      <w:r>
        <w:t>Часть земель Березинского заповедника, ранее использовавшаяся в качестве сельхозугодий, в настоящее время представляет собой залежные земли, на которых наблюдаются сукцессионные процессы</w:t>
        <w:tab/>
        <w:t>их зарастания древесно-кустарниковой и сорной растительностью. В результате наблюдается образование пионерных лесных сообществ с низким уровнем биологического</w:t>
      </w:r>
      <w:r>
        <w:rPr>
          <w:spacing w:val="-4"/>
        </w:rPr>
        <w:t xml:space="preserve"> </w:t>
      </w:r>
      <w:r>
        <w:t>разнообразия,</w:t>
      </w:r>
      <w:r>
        <w:rPr>
          <w:spacing w:val="-1"/>
        </w:rPr>
        <w:t xml:space="preserve"> </w:t>
      </w:r>
      <w:r>
        <w:t>снижение</w:t>
      </w:r>
      <w:r>
        <w:rPr>
          <w:spacing w:val="-4"/>
        </w:rPr>
        <w:t xml:space="preserve"> </w:t>
      </w:r>
      <w:r>
        <w:t>площади</w:t>
      </w:r>
      <w:r>
        <w:rPr>
          <w:spacing w:val="-4"/>
        </w:rPr>
        <w:t xml:space="preserve"> </w:t>
      </w:r>
      <w:r>
        <w:t>открытых</w:t>
      </w:r>
      <w:r>
        <w:rPr>
          <w:spacing w:val="-4"/>
        </w:rPr>
        <w:t xml:space="preserve"> </w:t>
      </w:r>
      <w:r>
        <w:t>пространств</w:t>
      </w:r>
      <w:r>
        <w:rPr>
          <w:spacing w:val="-4"/>
        </w:rPr>
        <w:t xml:space="preserve"> </w:t>
      </w:r>
      <w:r>
        <w:t>с характерным</w:t>
      </w:r>
      <w:r>
        <w:rPr>
          <w:spacing w:val="-9"/>
        </w:rPr>
        <w:t xml:space="preserve"> </w:t>
      </w:r>
      <w:r>
        <w:t>для</w:t>
      </w:r>
      <w:r>
        <w:rPr>
          <w:spacing w:val="-9"/>
        </w:rPr>
        <w:t xml:space="preserve"> </w:t>
      </w:r>
      <w:r>
        <w:t>них</w:t>
      </w:r>
      <w:r>
        <w:rPr>
          <w:spacing w:val="-9"/>
        </w:rPr>
        <w:t xml:space="preserve"> </w:t>
      </w:r>
      <w:r>
        <w:t>биологическим</w:t>
      </w:r>
      <w:r>
        <w:rPr>
          <w:spacing w:val="-9"/>
        </w:rPr>
        <w:t xml:space="preserve"> </w:t>
      </w:r>
      <w:r>
        <w:t>разнообразием</w:t>
      </w:r>
      <w:r>
        <w:rPr>
          <w:spacing w:val="-9"/>
        </w:rPr>
        <w:t xml:space="preserve"> </w:t>
      </w:r>
      <w:r>
        <w:t>животных</w:t>
      </w:r>
      <w:r>
        <w:rPr>
          <w:spacing w:val="-9"/>
        </w:rPr>
        <w:t xml:space="preserve"> </w:t>
      </w:r>
      <w:r>
        <w:t>и</w:t>
      </w:r>
      <w:r>
        <w:rPr>
          <w:spacing w:val="-9"/>
        </w:rPr>
        <w:t xml:space="preserve"> </w:t>
      </w:r>
      <w:r>
        <w:t>растений.</w:t>
      </w:r>
    </w:p>
    <w:p>
      <w:pPr>
        <w:pStyle w:val="BodyText"/>
        <w:ind w:left="678" w:right="1492" w:firstLine="539"/>
      </w:pPr>
      <w:r>
        <w:t>Наиболее</w:t>
      </w:r>
      <w:r>
        <w:rPr>
          <w:spacing w:val="-11"/>
        </w:rPr>
        <w:t xml:space="preserve"> </w:t>
      </w:r>
      <w:r>
        <w:t>существенная</w:t>
      </w:r>
      <w:r>
        <w:rPr>
          <w:spacing w:val="-11"/>
        </w:rPr>
        <w:t xml:space="preserve"> </w:t>
      </w:r>
      <w:r>
        <w:t>угроза</w:t>
      </w:r>
      <w:r>
        <w:rPr>
          <w:spacing w:val="-11"/>
        </w:rPr>
        <w:t xml:space="preserve"> </w:t>
      </w:r>
      <w:r>
        <w:t>зарастания</w:t>
      </w:r>
      <w:r>
        <w:rPr>
          <w:spacing w:val="-11"/>
        </w:rPr>
        <w:t xml:space="preserve"> </w:t>
      </w:r>
      <w:r>
        <w:t>открытых</w:t>
      </w:r>
      <w:r>
        <w:rPr>
          <w:spacing w:val="-11"/>
        </w:rPr>
        <w:t xml:space="preserve"> </w:t>
      </w:r>
      <w:r>
        <w:t>пространств древесно-кустарниковой растительностью наблюдается в поймах рек Березины и Сергуч и в болотных экосистемах. Угроза является первоочередным следствием частичного или полного прекращения традиционного сенокошения пойменных лугов и травяных болот, и в некоторой мере, результатом изменения гидрологического режима.</w:t>
      </w:r>
    </w:p>
    <w:p>
      <w:pPr>
        <w:pStyle w:val="BodyText"/>
        <w:tabs>
          <w:tab w:val="left" w:pos="3969"/>
        </w:tabs>
        <w:ind w:left="678" w:right="734" w:firstLine="567"/>
      </w:pPr>
      <w:r>
        <w:t>Наиболее значимой угрозой от функционирования линейных инженерных сооружений</w:t>
        <w:tab/>
        <w:t>на</w:t>
      </w:r>
      <w:r>
        <w:rPr>
          <w:spacing w:val="-10"/>
        </w:rPr>
        <w:t xml:space="preserve"> </w:t>
      </w:r>
      <w:r>
        <w:t>территории</w:t>
      </w:r>
      <w:r>
        <w:rPr>
          <w:spacing w:val="-10"/>
        </w:rPr>
        <w:t xml:space="preserve"> </w:t>
      </w:r>
      <w:r>
        <w:t>заповедника</w:t>
      </w:r>
      <w:r>
        <w:rPr>
          <w:spacing w:val="79"/>
        </w:rPr>
        <w:t xml:space="preserve"> </w:t>
      </w:r>
      <w:r>
        <w:t>является</w:t>
      </w:r>
      <w:r>
        <w:rPr>
          <w:spacing w:val="-10"/>
        </w:rPr>
        <w:t xml:space="preserve"> </w:t>
      </w:r>
      <w:r>
        <w:t>разделение его на две примерно равные части</w:t>
      </w:r>
      <w:r>
        <w:rPr>
          <w:spacing w:val="80"/>
        </w:rPr>
        <w:t xml:space="preserve"> </w:t>
      </w:r>
      <w:r>
        <w:t>(северную и южную) автомобильной дорогой М3 Минск-Витебск. Протяженность дороги по заповеднику составляет</w:t>
      </w:r>
      <w:r>
        <w:rPr>
          <w:spacing w:val="80"/>
        </w:rPr>
        <w:t xml:space="preserve"> </w:t>
      </w:r>
      <w:r>
        <w:t>17 км. Дорога оказывает как прямое влияние на экосистемы заповедника, вызывая гибель млекопитающих, птиц, амфибий, рептилий</w:t>
      </w:r>
      <w:r>
        <w:rPr>
          <w:spacing w:val="40"/>
        </w:rPr>
        <w:t xml:space="preserve"> </w:t>
      </w:r>
      <w:r>
        <w:t>и насекомых, так и косвенное из-за шумового эффекта, загрязнения растительности, воды и почвы в придорожных полосах.</w:t>
      </w:r>
    </w:p>
    <w:p>
      <w:pPr>
        <w:spacing w:after="0"/>
        <w:sectPr>
          <w:pgSz w:w="11910" w:h="16840"/>
          <w:pgMar w:top="1040" w:right="320" w:bottom="1140" w:left="1020" w:header="0" w:footer="902"/>
          <w:cols w:space="720"/>
        </w:sectPr>
      </w:pPr>
    </w:p>
    <w:p>
      <w:pPr>
        <w:spacing w:before="73"/>
        <w:ind w:left="8869" w:right="0" w:firstLine="0"/>
        <w:jc w:val="left"/>
        <w:rPr>
          <w:sz w:val="24"/>
        </w:rPr>
      </w:pPr>
      <w:r>
        <w:rPr>
          <w:sz w:val="24"/>
        </w:rPr>
        <w:t>Таблица</w:t>
      </w:r>
      <w:r>
        <w:rPr>
          <w:spacing w:val="-7"/>
          <w:sz w:val="24"/>
        </w:rPr>
        <w:t xml:space="preserve"> </w:t>
      </w:r>
      <w:r>
        <w:rPr>
          <w:spacing w:val="-5"/>
          <w:sz w:val="24"/>
        </w:rPr>
        <w:t>31</w:t>
      </w:r>
    </w:p>
    <w:p>
      <w:pPr>
        <w:spacing w:before="4" w:after="4"/>
        <w:ind w:left="3860" w:right="0" w:firstLine="0"/>
        <w:jc w:val="left"/>
        <w:rPr>
          <w:b/>
          <w:sz w:val="24"/>
        </w:rPr>
      </w:pPr>
      <w:r>
        <w:rPr>
          <w:b/>
          <w:spacing w:val="-2"/>
          <w:sz w:val="24"/>
        </w:rPr>
        <w:t>Оценка</w:t>
      </w:r>
      <w:r>
        <w:rPr>
          <w:b/>
          <w:spacing w:val="1"/>
          <w:sz w:val="24"/>
        </w:rPr>
        <w:t xml:space="preserve"> </w:t>
      </w:r>
      <w:r>
        <w:rPr>
          <w:b/>
          <w:spacing w:val="-2"/>
          <w:sz w:val="24"/>
        </w:rPr>
        <w:t>значимости:</w:t>
      </w:r>
      <w:r>
        <w:rPr>
          <w:b/>
          <w:spacing w:val="1"/>
          <w:sz w:val="24"/>
        </w:rPr>
        <w:t xml:space="preserve"> </w:t>
      </w:r>
      <w:r>
        <w:rPr>
          <w:b/>
          <w:spacing w:val="-2"/>
          <w:sz w:val="24"/>
        </w:rPr>
        <w:t>уязвимость</w:t>
      </w: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3"/>
        <w:gridCol w:w="1413"/>
        <w:gridCol w:w="3979"/>
        <w:gridCol w:w="2831"/>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1913" w:type="dxa"/>
            <w:shd w:val="clear" w:color="auto" w:fill="A6A6A6"/>
          </w:tcPr>
          <w:p>
            <w:pPr>
              <w:pStyle w:val="TableParagraph"/>
              <w:spacing w:before="1"/>
              <w:ind w:left="310"/>
              <w:rPr>
                <w:b/>
                <w:sz w:val="22"/>
              </w:rPr>
            </w:pPr>
            <w:r>
              <w:rPr>
                <w:b/>
                <w:spacing w:val="-2"/>
                <w:sz w:val="22"/>
              </w:rPr>
              <w:t>Компоненты</w:t>
            </w:r>
          </w:p>
        </w:tc>
        <w:tc>
          <w:tcPr>
            <w:tcW w:w="1413" w:type="dxa"/>
            <w:shd w:val="clear" w:color="auto" w:fill="A6A6A6"/>
          </w:tcPr>
          <w:p>
            <w:pPr>
              <w:pStyle w:val="TableParagraph"/>
              <w:spacing w:line="252" w:lineRule="exact"/>
              <w:ind w:left="116" w:right="118" w:firstLine="171"/>
              <w:rPr>
                <w:b/>
                <w:sz w:val="22"/>
              </w:rPr>
            </w:pPr>
            <w:r>
              <w:rPr>
                <w:b/>
                <w:spacing w:val="-2"/>
                <w:sz w:val="22"/>
              </w:rPr>
              <w:t>Степень значимости</w:t>
            </w:r>
          </w:p>
        </w:tc>
        <w:tc>
          <w:tcPr>
            <w:tcW w:w="3979" w:type="dxa"/>
            <w:shd w:val="clear" w:color="auto" w:fill="A6A6A6"/>
          </w:tcPr>
          <w:p>
            <w:pPr>
              <w:pStyle w:val="TableParagraph"/>
              <w:spacing w:before="1"/>
              <w:ind w:left="1319" w:right="1320"/>
              <w:jc w:val="center"/>
              <w:rPr>
                <w:b/>
                <w:sz w:val="22"/>
              </w:rPr>
            </w:pPr>
            <w:r>
              <w:rPr>
                <w:b/>
                <w:spacing w:val="-2"/>
                <w:sz w:val="22"/>
              </w:rPr>
              <w:t>Обоснование</w:t>
            </w:r>
          </w:p>
        </w:tc>
        <w:tc>
          <w:tcPr>
            <w:tcW w:w="2831" w:type="dxa"/>
            <w:shd w:val="clear" w:color="auto" w:fill="A6A6A6"/>
          </w:tcPr>
          <w:p>
            <w:pPr>
              <w:pStyle w:val="TableParagraph"/>
              <w:spacing w:before="1"/>
              <w:ind w:left="692"/>
              <w:rPr>
                <w:b/>
                <w:sz w:val="22"/>
              </w:rPr>
            </w:pPr>
            <w:r>
              <w:rPr>
                <w:b/>
                <w:spacing w:val="-2"/>
                <w:sz w:val="22"/>
              </w:rPr>
              <w:t>Рекомендации</w:t>
            </w:r>
          </w:p>
        </w:tc>
      </w:tr>
      <w:tr>
        <w:tblPrEx>
          <w:tblW w:w="0" w:type="auto"/>
          <w:jc w:val="left"/>
          <w:tblInd w:w="325" w:type="dxa"/>
          <w:tblLayout w:type="fixed"/>
          <w:tblCellMar>
            <w:top w:w="0" w:type="dxa"/>
            <w:left w:w="0" w:type="dxa"/>
            <w:bottom w:w="0" w:type="dxa"/>
            <w:right w:w="0" w:type="dxa"/>
          </w:tblCellMar>
          <w:tblLook w:val="01E0"/>
        </w:tblPrEx>
        <w:trPr>
          <w:trHeight w:val="3035"/>
          <w:jc w:val="left"/>
        </w:trPr>
        <w:tc>
          <w:tcPr>
            <w:tcW w:w="1913" w:type="dxa"/>
          </w:tcPr>
          <w:p>
            <w:pPr>
              <w:pStyle w:val="TableParagraph"/>
              <w:spacing w:before="1"/>
              <w:ind w:left="106"/>
              <w:rPr>
                <w:b/>
                <w:sz w:val="22"/>
              </w:rPr>
            </w:pPr>
            <w:r>
              <w:rPr>
                <w:b/>
                <w:spacing w:val="-2"/>
                <w:sz w:val="22"/>
              </w:rPr>
              <w:t>Ландшафт</w:t>
            </w:r>
          </w:p>
        </w:tc>
        <w:tc>
          <w:tcPr>
            <w:tcW w:w="1413" w:type="dxa"/>
          </w:tcPr>
          <w:p>
            <w:pPr>
              <w:pStyle w:val="TableParagraph"/>
              <w:spacing w:line="250" w:lineRule="exact"/>
              <w:ind w:left="643" w:right="-15"/>
              <w:rPr>
                <w:sz w:val="22"/>
              </w:rPr>
            </w:pPr>
            <w:r>
              <w:rPr>
                <w:sz w:val="22"/>
              </w:rPr>
              <w:t xml:space="preserve">3 </w:t>
            </w:r>
            <w:r>
              <w:rPr>
                <w:spacing w:val="-2"/>
                <w:sz w:val="22"/>
              </w:rPr>
              <w:t>Измен</w:t>
            </w:r>
          </w:p>
        </w:tc>
        <w:tc>
          <w:tcPr>
            <w:tcW w:w="3979" w:type="dxa"/>
          </w:tcPr>
          <w:p>
            <w:pPr>
              <w:pStyle w:val="TableParagraph"/>
              <w:ind w:left="102" w:right="795" w:hanging="107"/>
              <w:rPr>
                <w:sz w:val="22"/>
              </w:rPr>
            </w:pPr>
            <w:r>
              <w:rPr>
                <w:sz w:val="22"/>
              </w:rPr>
              <w:t>ение ландшафтного облика поймы рек Березины и Сергуч в результате</w:t>
            </w:r>
            <w:r>
              <w:rPr>
                <w:spacing w:val="-14"/>
                <w:sz w:val="22"/>
              </w:rPr>
              <w:t xml:space="preserve"> </w:t>
            </w:r>
            <w:r>
              <w:rPr>
                <w:sz w:val="22"/>
              </w:rPr>
              <w:t>зарастания</w:t>
            </w:r>
            <w:r>
              <w:rPr>
                <w:spacing w:val="-14"/>
                <w:sz w:val="22"/>
              </w:rPr>
              <w:t xml:space="preserve"> </w:t>
            </w:r>
            <w:r>
              <w:rPr>
                <w:sz w:val="22"/>
              </w:rPr>
              <w:t>открытых</w:t>
            </w:r>
          </w:p>
          <w:p>
            <w:pPr>
              <w:pStyle w:val="TableParagraph"/>
              <w:ind w:left="102"/>
              <w:rPr>
                <w:sz w:val="22"/>
              </w:rPr>
            </w:pPr>
            <w:r>
              <w:rPr>
                <w:spacing w:val="-2"/>
                <w:sz w:val="22"/>
              </w:rPr>
              <w:t>пространств древесно-кустарниковой растительностью.</w:t>
            </w:r>
          </w:p>
          <w:p>
            <w:pPr>
              <w:pStyle w:val="TableParagraph"/>
              <w:ind w:left="102" w:right="164"/>
              <w:rPr>
                <w:sz w:val="22"/>
              </w:rPr>
            </w:pPr>
            <w:r>
              <w:rPr>
                <w:sz w:val="22"/>
              </w:rPr>
              <w:t>Часть земель заповедника, ранее использовавшаяся в качестве сельхозугодий, теперь представляет собой залежные земли, на которых наблюдаются</w:t>
            </w:r>
            <w:r>
              <w:rPr>
                <w:spacing w:val="-14"/>
                <w:sz w:val="22"/>
              </w:rPr>
              <w:t xml:space="preserve"> </w:t>
            </w:r>
            <w:r>
              <w:rPr>
                <w:sz w:val="22"/>
              </w:rPr>
              <w:t>сукцессионные</w:t>
            </w:r>
            <w:r>
              <w:rPr>
                <w:spacing w:val="-14"/>
                <w:sz w:val="22"/>
              </w:rPr>
              <w:t xml:space="preserve"> </w:t>
            </w:r>
            <w:r>
              <w:rPr>
                <w:sz w:val="22"/>
              </w:rPr>
              <w:t xml:space="preserve">процессы </w:t>
            </w:r>
            <w:r>
              <w:rPr>
                <w:spacing w:val="-2"/>
                <w:sz w:val="22"/>
              </w:rPr>
              <w:t>их</w:t>
            </w:r>
            <w:r>
              <w:rPr>
                <w:spacing w:val="2"/>
                <w:sz w:val="22"/>
              </w:rPr>
              <w:t xml:space="preserve"> </w:t>
            </w:r>
            <w:r>
              <w:rPr>
                <w:spacing w:val="-2"/>
                <w:sz w:val="22"/>
              </w:rPr>
              <w:t>зарастания</w:t>
            </w:r>
            <w:r>
              <w:rPr>
                <w:spacing w:val="3"/>
                <w:sz w:val="22"/>
              </w:rPr>
              <w:t xml:space="preserve"> </w:t>
            </w:r>
            <w:r>
              <w:rPr>
                <w:spacing w:val="-2"/>
                <w:sz w:val="22"/>
              </w:rPr>
              <w:t>древесно-кустарниковой</w:t>
            </w:r>
          </w:p>
          <w:p>
            <w:pPr>
              <w:pStyle w:val="TableParagraph"/>
              <w:spacing w:line="236" w:lineRule="exact"/>
              <w:ind w:left="102"/>
              <w:rPr>
                <w:sz w:val="22"/>
              </w:rPr>
            </w:pPr>
            <w:r>
              <w:rPr>
                <w:sz w:val="22"/>
              </w:rPr>
              <w:t>и</w:t>
            </w:r>
            <w:r>
              <w:rPr>
                <w:spacing w:val="-6"/>
                <w:sz w:val="22"/>
              </w:rPr>
              <w:t xml:space="preserve"> </w:t>
            </w:r>
            <w:r>
              <w:rPr>
                <w:sz w:val="22"/>
              </w:rPr>
              <w:t>сорной</w:t>
            </w:r>
            <w:r>
              <w:rPr>
                <w:spacing w:val="-5"/>
                <w:sz w:val="22"/>
              </w:rPr>
              <w:t xml:space="preserve"> </w:t>
            </w:r>
            <w:r>
              <w:rPr>
                <w:spacing w:val="-2"/>
                <w:sz w:val="22"/>
              </w:rPr>
              <w:t>растительностью.</w:t>
            </w:r>
          </w:p>
        </w:tc>
        <w:tc>
          <w:tcPr>
            <w:tcW w:w="2831" w:type="dxa"/>
          </w:tcPr>
          <w:p>
            <w:pPr>
              <w:pStyle w:val="TableParagraph"/>
              <w:ind w:left="104" w:right="448"/>
              <w:rPr>
                <w:sz w:val="22"/>
              </w:rPr>
            </w:pPr>
            <w:r>
              <w:rPr>
                <w:sz w:val="22"/>
              </w:rPr>
              <w:t>Сохранение режима землепользования и охраны, контроль динамики ландшафтов. Поддержание</w:t>
            </w:r>
            <w:r>
              <w:rPr>
                <w:spacing w:val="-14"/>
                <w:sz w:val="22"/>
              </w:rPr>
              <w:t xml:space="preserve"> </w:t>
            </w:r>
            <w:r>
              <w:rPr>
                <w:sz w:val="22"/>
              </w:rPr>
              <w:t>открытых пространств путем ежегодного кошения.</w:t>
            </w:r>
          </w:p>
          <w:p>
            <w:pPr>
              <w:pStyle w:val="TableParagraph"/>
              <w:ind w:left="104" w:right="121"/>
              <w:rPr>
                <w:sz w:val="22"/>
              </w:rPr>
            </w:pPr>
            <w:r>
              <w:rPr>
                <w:sz w:val="22"/>
              </w:rPr>
              <w:t>Отслеживание зарастания суходольных лугов в северной части заповедника,</w:t>
            </w:r>
            <w:r>
              <w:rPr>
                <w:spacing w:val="-14"/>
                <w:sz w:val="22"/>
              </w:rPr>
              <w:t xml:space="preserve"> </w:t>
            </w:r>
            <w:r>
              <w:rPr>
                <w:sz w:val="22"/>
              </w:rPr>
              <w:t>возникших</w:t>
            </w:r>
            <w:r>
              <w:rPr>
                <w:spacing w:val="-14"/>
                <w:sz w:val="22"/>
              </w:rPr>
              <w:t xml:space="preserve"> </w:t>
            </w:r>
            <w:r>
              <w:rPr>
                <w:sz w:val="22"/>
              </w:rPr>
              <w:t>на</w:t>
            </w:r>
          </w:p>
          <w:p>
            <w:pPr>
              <w:pStyle w:val="TableParagraph"/>
              <w:spacing w:line="235" w:lineRule="exact"/>
              <w:ind w:left="104"/>
              <w:rPr>
                <w:sz w:val="22"/>
              </w:rPr>
            </w:pPr>
            <w:r>
              <w:rPr>
                <w:spacing w:val="-2"/>
                <w:sz w:val="22"/>
              </w:rPr>
              <w:t>бывших</w:t>
            </w:r>
            <w:r>
              <w:rPr>
                <w:spacing w:val="-4"/>
                <w:sz w:val="22"/>
              </w:rPr>
              <w:t xml:space="preserve"> </w:t>
            </w:r>
            <w:r>
              <w:rPr>
                <w:spacing w:val="-2"/>
                <w:sz w:val="22"/>
              </w:rPr>
              <w:t>сельхозполях.</w:t>
            </w:r>
          </w:p>
        </w:tc>
      </w:tr>
      <w:tr>
        <w:tblPrEx>
          <w:tblW w:w="0" w:type="auto"/>
          <w:jc w:val="left"/>
          <w:tblInd w:w="325" w:type="dxa"/>
          <w:tblLayout w:type="fixed"/>
          <w:tblCellMar>
            <w:top w:w="0" w:type="dxa"/>
            <w:left w:w="0" w:type="dxa"/>
            <w:bottom w:w="0" w:type="dxa"/>
            <w:right w:w="0" w:type="dxa"/>
          </w:tblCellMar>
          <w:tblLook w:val="01E0"/>
        </w:tblPrEx>
        <w:trPr>
          <w:trHeight w:val="2780"/>
          <w:jc w:val="left"/>
        </w:trPr>
        <w:tc>
          <w:tcPr>
            <w:tcW w:w="1913" w:type="dxa"/>
          </w:tcPr>
          <w:p>
            <w:pPr>
              <w:pStyle w:val="TableParagraph"/>
              <w:spacing w:line="250" w:lineRule="exact"/>
              <w:ind w:left="106"/>
              <w:rPr>
                <w:b/>
                <w:sz w:val="22"/>
              </w:rPr>
            </w:pPr>
            <w:r>
              <w:rPr>
                <w:b/>
                <w:spacing w:val="-2"/>
                <w:sz w:val="22"/>
              </w:rPr>
              <w:t>Почвы</w:t>
            </w:r>
          </w:p>
        </w:tc>
        <w:tc>
          <w:tcPr>
            <w:tcW w:w="1413" w:type="dxa"/>
          </w:tcPr>
          <w:p>
            <w:pPr>
              <w:pStyle w:val="TableParagraph"/>
              <w:spacing w:line="246" w:lineRule="exact"/>
              <w:ind w:left="659" w:right="-15"/>
              <w:rPr>
                <w:sz w:val="22"/>
              </w:rPr>
            </w:pPr>
            <w:r>
              <w:rPr>
                <w:sz w:val="22"/>
              </w:rPr>
              <w:t xml:space="preserve">2 </w:t>
            </w:r>
            <w:r>
              <w:rPr>
                <w:spacing w:val="-2"/>
                <w:sz w:val="22"/>
              </w:rPr>
              <w:t>Повре</w:t>
            </w:r>
          </w:p>
        </w:tc>
        <w:tc>
          <w:tcPr>
            <w:tcW w:w="3979" w:type="dxa"/>
          </w:tcPr>
          <w:p>
            <w:pPr>
              <w:pStyle w:val="TableParagraph"/>
              <w:spacing w:line="246" w:lineRule="exact"/>
              <w:ind w:left="-4"/>
              <w:rPr>
                <w:sz w:val="22"/>
              </w:rPr>
            </w:pPr>
            <w:r>
              <w:rPr>
                <w:spacing w:val="-2"/>
                <w:sz w:val="22"/>
              </w:rPr>
              <w:t>ждение лесной</w:t>
            </w:r>
            <w:r>
              <w:rPr>
                <w:spacing w:val="-1"/>
                <w:sz w:val="22"/>
              </w:rPr>
              <w:t xml:space="preserve"> </w:t>
            </w:r>
            <w:r>
              <w:rPr>
                <w:spacing w:val="-2"/>
                <w:sz w:val="22"/>
              </w:rPr>
              <w:t xml:space="preserve">подстилки </w:t>
            </w:r>
            <w:r>
              <w:rPr>
                <w:spacing w:val="-10"/>
                <w:sz w:val="22"/>
              </w:rPr>
              <w:t>и</w:t>
            </w:r>
          </w:p>
          <w:p>
            <w:pPr>
              <w:pStyle w:val="TableParagraph"/>
              <w:spacing w:before="3"/>
              <w:ind w:left="118" w:right="77"/>
              <w:rPr>
                <w:sz w:val="22"/>
              </w:rPr>
            </w:pPr>
            <w:r>
              <w:rPr>
                <w:sz w:val="22"/>
              </w:rPr>
              <w:t>верхнего слоя почвы при трелевке и погрузке древесины, нарушение целостности</w:t>
            </w:r>
            <w:r>
              <w:rPr>
                <w:spacing w:val="-14"/>
                <w:sz w:val="22"/>
              </w:rPr>
              <w:t xml:space="preserve"> </w:t>
            </w:r>
            <w:r>
              <w:rPr>
                <w:sz w:val="22"/>
              </w:rPr>
              <w:t>напочвенного</w:t>
            </w:r>
            <w:r>
              <w:rPr>
                <w:spacing w:val="-14"/>
                <w:sz w:val="22"/>
              </w:rPr>
              <w:t xml:space="preserve"> </w:t>
            </w:r>
            <w:r>
              <w:rPr>
                <w:sz w:val="22"/>
              </w:rPr>
              <w:t>покрова</w:t>
            </w:r>
            <w:r>
              <w:rPr>
                <w:spacing w:val="-14"/>
                <w:sz w:val="22"/>
              </w:rPr>
              <w:t xml:space="preserve"> </w:t>
            </w:r>
            <w:r>
              <w:rPr>
                <w:sz w:val="22"/>
              </w:rPr>
              <w:t>при проведении прочих рубок, которые преимущественно заключаются в уборке захламленности, сухостоя, ветровала, бурелома в придорожных полосах и в наиболее пожароопасных участках вокруг деревень, объектов</w:t>
            </w:r>
          </w:p>
          <w:p>
            <w:pPr>
              <w:pStyle w:val="TableParagraph"/>
              <w:spacing w:line="234" w:lineRule="exact"/>
              <w:ind w:left="118"/>
              <w:rPr>
                <w:sz w:val="22"/>
              </w:rPr>
            </w:pPr>
            <w:r>
              <w:rPr>
                <w:w w:val="95"/>
                <w:sz w:val="22"/>
              </w:rPr>
              <w:t>инфраструктуры</w:t>
            </w:r>
            <w:r>
              <w:rPr>
                <w:spacing w:val="52"/>
                <w:sz w:val="22"/>
              </w:rPr>
              <w:t xml:space="preserve"> </w:t>
            </w:r>
            <w:r>
              <w:rPr>
                <w:spacing w:val="-2"/>
                <w:sz w:val="22"/>
              </w:rPr>
              <w:t>экотуризма.</w:t>
            </w:r>
          </w:p>
        </w:tc>
        <w:tc>
          <w:tcPr>
            <w:tcW w:w="2831" w:type="dxa"/>
          </w:tcPr>
          <w:p>
            <w:pPr>
              <w:pStyle w:val="TableParagraph"/>
              <w:tabs>
                <w:tab w:val="left" w:pos="1691"/>
              </w:tabs>
              <w:ind w:left="104" w:right="264"/>
              <w:rPr>
                <w:sz w:val="22"/>
              </w:rPr>
            </w:pPr>
            <w:r>
              <w:rPr>
                <w:sz w:val="22"/>
              </w:rPr>
              <w:t>Все виды рубок должны проводиться в соответствии</w:t>
            </w:r>
            <w:r>
              <w:rPr>
                <w:spacing w:val="-14"/>
                <w:sz w:val="22"/>
              </w:rPr>
              <w:t xml:space="preserve"> </w:t>
            </w:r>
            <w:r>
              <w:rPr>
                <w:sz w:val="22"/>
              </w:rPr>
              <w:t>с</w:t>
            </w:r>
            <w:r>
              <w:rPr>
                <w:spacing w:val="-14"/>
                <w:sz w:val="22"/>
              </w:rPr>
              <w:t xml:space="preserve"> </w:t>
            </w:r>
            <w:r>
              <w:rPr>
                <w:sz w:val="22"/>
              </w:rPr>
              <w:t>нормами</w:t>
            </w:r>
            <w:r>
              <w:rPr>
                <w:spacing w:val="-14"/>
                <w:sz w:val="22"/>
              </w:rPr>
              <w:t xml:space="preserve"> </w:t>
            </w:r>
            <w:r>
              <w:rPr>
                <w:sz w:val="22"/>
              </w:rPr>
              <w:t xml:space="preserve">и правилами рубок в лесах </w:t>
            </w:r>
            <w:r>
              <w:rPr>
                <w:spacing w:val="-2"/>
                <w:sz w:val="22"/>
              </w:rPr>
              <w:t>заповедников.</w:t>
            </w:r>
            <w:r>
              <w:rPr>
                <w:sz w:val="22"/>
              </w:rPr>
              <w:tab/>
              <w:t>В целях снижения вредного воздействия рубок на живой напочвенный покров необходима</w:t>
            </w:r>
          </w:p>
          <w:p>
            <w:pPr>
              <w:pStyle w:val="TableParagraph"/>
              <w:spacing w:line="252" w:lineRule="exact"/>
              <w:ind w:left="104"/>
              <w:rPr>
                <w:sz w:val="22"/>
              </w:rPr>
            </w:pPr>
            <w:r>
              <w:rPr>
                <w:sz w:val="22"/>
              </w:rPr>
              <w:t>оптимизация</w:t>
            </w:r>
            <w:r>
              <w:rPr>
                <w:spacing w:val="-14"/>
                <w:sz w:val="22"/>
              </w:rPr>
              <w:t xml:space="preserve"> </w:t>
            </w:r>
            <w:r>
              <w:rPr>
                <w:sz w:val="22"/>
              </w:rPr>
              <w:t>сроков</w:t>
            </w:r>
            <w:r>
              <w:rPr>
                <w:spacing w:val="-14"/>
                <w:sz w:val="22"/>
              </w:rPr>
              <w:t xml:space="preserve"> </w:t>
            </w:r>
            <w:r>
              <w:rPr>
                <w:sz w:val="22"/>
              </w:rPr>
              <w:t xml:space="preserve">их </w:t>
            </w:r>
            <w:r>
              <w:rPr>
                <w:spacing w:val="-2"/>
                <w:sz w:val="22"/>
              </w:rPr>
              <w:t>проведения.</w:t>
            </w:r>
          </w:p>
        </w:tc>
      </w:tr>
      <w:tr>
        <w:tblPrEx>
          <w:tblW w:w="0" w:type="auto"/>
          <w:jc w:val="left"/>
          <w:tblInd w:w="325" w:type="dxa"/>
          <w:tblLayout w:type="fixed"/>
          <w:tblCellMar>
            <w:top w:w="0" w:type="dxa"/>
            <w:left w:w="0" w:type="dxa"/>
            <w:bottom w:w="0" w:type="dxa"/>
            <w:right w:w="0" w:type="dxa"/>
          </w:tblCellMar>
          <w:tblLook w:val="01E0"/>
        </w:tblPrEx>
        <w:trPr>
          <w:trHeight w:val="252"/>
          <w:jc w:val="left"/>
        </w:trPr>
        <w:tc>
          <w:tcPr>
            <w:tcW w:w="10136" w:type="dxa"/>
            <w:gridSpan w:val="4"/>
          </w:tcPr>
          <w:p>
            <w:pPr>
              <w:pStyle w:val="TableParagraph"/>
              <w:spacing w:line="232" w:lineRule="exact"/>
              <w:ind w:left="106"/>
              <w:rPr>
                <w:b/>
                <w:sz w:val="22"/>
              </w:rPr>
            </w:pPr>
            <w:r>
              <w:rPr>
                <w:b/>
                <w:spacing w:val="-2"/>
                <w:sz w:val="22"/>
              </w:rPr>
              <w:t>Местообитания</w:t>
            </w:r>
          </w:p>
        </w:tc>
      </w:tr>
      <w:tr>
        <w:tblPrEx>
          <w:tblW w:w="0" w:type="auto"/>
          <w:jc w:val="left"/>
          <w:tblInd w:w="325" w:type="dxa"/>
          <w:tblLayout w:type="fixed"/>
          <w:tblCellMar>
            <w:top w:w="0" w:type="dxa"/>
            <w:left w:w="0" w:type="dxa"/>
            <w:bottom w:w="0" w:type="dxa"/>
            <w:right w:w="0" w:type="dxa"/>
          </w:tblCellMar>
          <w:tblLook w:val="01E0"/>
        </w:tblPrEx>
        <w:trPr>
          <w:trHeight w:val="5813"/>
          <w:jc w:val="left"/>
        </w:trPr>
        <w:tc>
          <w:tcPr>
            <w:tcW w:w="1913" w:type="dxa"/>
          </w:tcPr>
          <w:p>
            <w:pPr>
              <w:pStyle w:val="TableParagraph"/>
              <w:spacing w:line="246" w:lineRule="exact"/>
              <w:ind w:left="106"/>
              <w:rPr>
                <w:sz w:val="22"/>
              </w:rPr>
            </w:pPr>
            <w:r>
              <w:rPr>
                <w:spacing w:val="-2"/>
                <w:sz w:val="22"/>
              </w:rPr>
              <w:t>Водные</w:t>
            </w:r>
          </w:p>
        </w:tc>
        <w:tc>
          <w:tcPr>
            <w:tcW w:w="1413" w:type="dxa"/>
          </w:tcPr>
          <w:p>
            <w:pPr>
              <w:pStyle w:val="TableParagraph"/>
              <w:spacing w:line="246" w:lineRule="exact"/>
              <w:ind w:left="644" w:right="-15"/>
              <w:rPr>
                <w:sz w:val="22"/>
              </w:rPr>
            </w:pPr>
            <w:r>
              <w:rPr>
                <w:sz w:val="22"/>
              </w:rPr>
              <w:t xml:space="preserve">3 </w:t>
            </w:r>
            <w:r>
              <w:rPr>
                <w:spacing w:val="-2"/>
                <w:sz w:val="22"/>
              </w:rPr>
              <w:t>Измен</w:t>
            </w:r>
          </w:p>
        </w:tc>
        <w:tc>
          <w:tcPr>
            <w:tcW w:w="3979" w:type="dxa"/>
          </w:tcPr>
          <w:p>
            <w:pPr>
              <w:pStyle w:val="TableParagraph"/>
              <w:spacing w:line="246" w:lineRule="exact"/>
              <w:ind w:left="-4"/>
              <w:rPr>
                <w:sz w:val="22"/>
              </w:rPr>
            </w:pPr>
            <w:r>
              <w:rPr>
                <w:spacing w:val="-2"/>
                <w:sz w:val="22"/>
              </w:rPr>
              <w:t>ение</w:t>
            </w:r>
            <w:r>
              <w:rPr>
                <w:spacing w:val="4"/>
                <w:sz w:val="22"/>
              </w:rPr>
              <w:t xml:space="preserve"> </w:t>
            </w:r>
            <w:r>
              <w:rPr>
                <w:spacing w:val="-2"/>
                <w:sz w:val="22"/>
              </w:rPr>
              <w:t>гидрологического</w:t>
            </w:r>
            <w:r>
              <w:rPr>
                <w:spacing w:val="4"/>
                <w:sz w:val="22"/>
              </w:rPr>
              <w:t xml:space="preserve"> </w:t>
            </w:r>
            <w:r>
              <w:rPr>
                <w:spacing w:val="-2"/>
                <w:sz w:val="22"/>
              </w:rPr>
              <w:t>режима</w:t>
            </w:r>
          </w:p>
          <w:p>
            <w:pPr>
              <w:pStyle w:val="TableParagraph"/>
              <w:spacing w:before="2"/>
              <w:ind w:left="102"/>
              <w:rPr>
                <w:sz w:val="22"/>
              </w:rPr>
            </w:pPr>
            <w:r>
              <w:rPr>
                <w:sz w:val="22"/>
              </w:rPr>
              <w:t>малых</w:t>
            </w:r>
            <w:r>
              <w:rPr>
                <w:spacing w:val="-14"/>
                <w:sz w:val="22"/>
              </w:rPr>
              <w:t xml:space="preserve"> </w:t>
            </w:r>
            <w:r>
              <w:rPr>
                <w:sz w:val="22"/>
              </w:rPr>
              <w:t>рек</w:t>
            </w:r>
            <w:r>
              <w:rPr>
                <w:spacing w:val="-14"/>
                <w:sz w:val="22"/>
              </w:rPr>
              <w:t xml:space="preserve"> </w:t>
            </w:r>
            <w:r>
              <w:rPr>
                <w:sz w:val="22"/>
              </w:rPr>
              <w:t>вследствие</w:t>
            </w:r>
            <w:r>
              <w:rPr>
                <w:spacing w:val="-13"/>
                <w:sz w:val="22"/>
              </w:rPr>
              <w:t xml:space="preserve"> </w:t>
            </w:r>
            <w:r>
              <w:rPr>
                <w:sz w:val="22"/>
              </w:rPr>
              <w:t>снижения</w:t>
            </w:r>
            <w:r>
              <w:rPr>
                <w:spacing w:val="-14"/>
                <w:sz w:val="22"/>
              </w:rPr>
              <w:t xml:space="preserve"> </w:t>
            </w:r>
            <w:r>
              <w:rPr>
                <w:sz w:val="22"/>
              </w:rPr>
              <w:t>стока, зарастания и заиления русла рек.</w:t>
            </w:r>
          </w:p>
          <w:p>
            <w:pPr>
              <w:pStyle w:val="TableParagraph"/>
              <w:ind w:left="102" w:right="77"/>
              <w:rPr>
                <w:sz w:val="22"/>
              </w:rPr>
            </w:pPr>
            <w:r>
              <w:rPr>
                <w:sz w:val="22"/>
              </w:rPr>
              <w:t>Поступление загрязняющих веществ с сельскохозяйственных угодий по разветвленной мелиоративной сети в результате</w:t>
            </w:r>
            <w:r>
              <w:rPr>
                <w:spacing w:val="-14"/>
                <w:sz w:val="22"/>
              </w:rPr>
              <w:t xml:space="preserve"> </w:t>
            </w:r>
            <w:r>
              <w:rPr>
                <w:sz w:val="22"/>
              </w:rPr>
              <w:t>поверхностного</w:t>
            </w:r>
            <w:r>
              <w:rPr>
                <w:spacing w:val="-14"/>
                <w:sz w:val="22"/>
              </w:rPr>
              <w:t xml:space="preserve"> </w:t>
            </w:r>
            <w:r>
              <w:rPr>
                <w:sz w:val="22"/>
              </w:rPr>
              <w:t>смыва</w:t>
            </w:r>
            <w:r>
              <w:rPr>
                <w:spacing w:val="-14"/>
                <w:sz w:val="22"/>
              </w:rPr>
              <w:t xml:space="preserve"> </w:t>
            </w:r>
            <w:r>
              <w:rPr>
                <w:sz w:val="22"/>
              </w:rPr>
              <w:t>через правобережные притоки р. Березины (северной и центральной частей бассейна). Однако</w:t>
            </w:r>
            <w:r>
              <w:rPr>
                <w:spacing w:val="-1"/>
                <w:sz w:val="22"/>
              </w:rPr>
              <w:t xml:space="preserve"> </w:t>
            </w:r>
            <w:r>
              <w:rPr>
                <w:sz w:val="22"/>
              </w:rPr>
              <w:t>поступающие</w:t>
            </w:r>
            <w:r>
              <w:rPr>
                <w:spacing w:val="-1"/>
                <w:sz w:val="22"/>
              </w:rPr>
              <w:t xml:space="preserve"> </w:t>
            </w:r>
            <w:r>
              <w:rPr>
                <w:sz w:val="22"/>
              </w:rPr>
              <w:t>в</w:t>
            </w:r>
            <w:r>
              <w:rPr>
                <w:spacing w:val="-1"/>
                <w:sz w:val="22"/>
              </w:rPr>
              <w:t xml:space="preserve"> </w:t>
            </w:r>
            <w:r>
              <w:rPr>
                <w:sz w:val="22"/>
              </w:rPr>
              <w:t>реку загрязняющие вещества разбавляются до фоновых значений или полностью потребляются гидробионтами.</w:t>
            </w:r>
          </w:p>
          <w:p>
            <w:pPr>
              <w:pStyle w:val="TableParagraph"/>
              <w:ind w:left="102" w:right="155"/>
              <w:rPr>
                <w:sz w:val="22"/>
              </w:rPr>
            </w:pPr>
            <w:r>
              <w:rPr>
                <w:sz w:val="22"/>
              </w:rPr>
              <w:t>Наблюдается</w:t>
            </w:r>
            <w:r>
              <w:rPr>
                <w:spacing w:val="-14"/>
                <w:sz w:val="22"/>
              </w:rPr>
              <w:t xml:space="preserve"> </w:t>
            </w:r>
            <w:r>
              <w:rPr>
                <w:sz w:val="22"/>
              </w:rPr>
              <w:t>эвтрофикация</w:t>
            </w:r>
            <w:r>
              <w:rPr>
                <w:spacing w:val="-14"/>
                <w:sz w:val="22"/>
              </w:rPr>
              <w:t xml:space="preserve"> </w:t>
            </w:r>
            <w:r>
              <w:rPr>
                <w:sz w:val="22"/>
              </w:rPr>
              <w:t>водоемов</w:t>
            </w:r>
            <w:r>
              <w:rPr>
                <w:spacing w:val="-14"/>
                <w:sz w:val="22"/>
              </w:rPr>
              <w:t xml:space="preserve"> </w:t>
            </w:r>
            <w:r>
              <w:rPr>
                <w:sz w:val="22"/>
              </w:rPr>
              <w:t>в результате поступления абиогенных и органических загрязняющих веществ из</w:t>
            </w:r>
            <w:r>
              <w:rPr>
                <w:spacing w:val="-3"/>
                <w:sz w:val="22"/>
              </w:rPr>
              <w:t xml:space="preserve"> </w:t>
            </w:r>
            <w:r>
              <w:rPr>
                <w:sz w:val="22"/>
              </w:rPr>
              <w:t>почвы</w:t>
            </w:r>
            <w:r>
              <w:rPr>
                <w:spacing w:val="-3"/>
                <w:sz w:val="22"/>
              </w:rPr>
              <w:t xml:space="preserve"> </w:t>
            </w:r>
            <w:r>
              <w:rPr>
                <w:sz w:val="22"/>
              </w:rPr>
              <w:t>и</w:t>
            </w:r>
            <w:r>
              <w:rPr>
                <w:spacing w:val="-3"/>
                <w:sz w:val="22"/>
              </w:rPr>
              <w:t xml:space="preserve"> </w:t>
            </w:r>
            <w:r>
              <w:rPr>
                <w:sz w:val="22"/>
              </w:rPr>
              <w:t>грунтовых</w:t>
            </w:r>
            <w:r>
              <w:rPr>
                <w:spacing w:val="-3"/>
                <w:sz w:val="22"/>
              </w:rPr>
              <w:t xml:space="preserve"> </w:t>
            </w:r>
            <w:r>
              <w:rPr>
                <w:sz w:val="22"/>
              </w:rPr>
              <w:t>вод,</w:t>
            </w:r>
            <w:r>
              <w:rPr>
                <w:spacing w:val="-2"/>
                <w:sz w:val="22"/>
              </w:rPr>
              <w:t xml:space="preserve"> </w:t>
            </w:r>
            <w:r>
              <w:rPr>
                <w:sz w:val="22"/>
              </w:rPr>
              <w:t>загрязнение воды техногенными соединениями и элементами в результате деятельности сельхоз техники, ядохимикатами, органическими и минеральными удобрениями из‒за поверхностного</w:t>
            </w:r>
          </w:p>
          <w:p>
            <w:pPr>
              <w:pStyle w:val="TableParagraph"/>
              <w:spacing w:line="234" w:lineRule="exact"/>
              <w:ind w:left="102"/>
              <w:rPr>
                <w:sz w:val="22"/>
              </w:rPr>
            </w:pPr>
            <w:r>
              <w:rPr>
                <w:sz w:val="22"/>
              </w:rPr>
              <w:t>стока</w:t>
            </w:r>
            <w:r>
              <w:rPr>
                <w:spacing w:val="-9"/>
                <w:sz w:val="22"/>
              </w:rPr>
              <w:t xml:space="preserve"> </w:t>
            </w:r>
            <w:r>
              <w:rPr>
                <w:sz w:val="22"/>
              </w:rPr>
              <w:t>дождевой</w:t>
            </w:r>
            <w:r>
              <w:rPr>
                <w:spacing w:val="-9"/>
                <w:sz w:val="22"/>
              </w:rPr>
              <w:t xml:space="preserve"> </w:t>
            </w:r>
            <w:r>
              <w:rPr>
                <w:sz w:val="22"/>
              </w:rPr>
              <w:t>и</w:t>
            </w:r>
            <w:r>
              <w:rPr>
                <w:spacing w:val="-9"/>
                <w:sz w:val="22"/>
              </w:rPr>
              <w:t xml:space="preserve"> </w:t>
            </w:r>
            <w:r>
              <w:rPr>
                <w:sz w:val="22"/>
              </w:rPr>
              <w:t>снеговой</w:t>
            </w:r>
            <w:r>
              <w:rPr>
                <w:spacing w:val="-9"/>
                <w:sz w:val="22"/>
              </w:rPr>
              <w:t xml:space="preserve"> </w:t>
            </w:r>
            <w:r>
              <w:rPr>
                <w:spacing w:val="-4"/>
                <w:sz w:val="22"/>
              </w:rPr>
              <w:t>воды.</w:t>
            </w:r>
          </w:p>
        </w:tc>
        <w:tc>
          <w:tcPr>
            <w:tcW w:w="2831" w:type="dxa"/>
          </w:tcPr>
          <w:p>
            <w:pPr>
              <w:pStyle w:val="TableParagraph"/>
              <w:tabs>
                <w:tab w:val="left" w:pos="1750"/>
              </w:tabs>
              <w:ind w:left="104" w:right="107"/>
              <w:rPr>
                <w:sz w:val="22"/>
              </w:rPr>
            </w:pPr>
            <w:r>
              <w:rPr>
                <w:sz w:val="22"/>
              </w:rPr>
              <w:t xml:space="preserve">Разработка совместно с </w:t>
            </w:r>
            <w:r>
              <w:rPr>
                <w:spacing w:val="-2"/>
                <w:sz w:val="22"/>
              </w:rPr>
              <w:t xml:space="preserve">субъектами хозяйствования </w:t>
            </w:r>
            <w:r>
              <w:rPr>
                <w:sz w:val="22"/>
              </w:rPr>
              <w:t xml:space="preserve">в приграничных районах </w:t>
            </w:r>
            <w:r>
              <w:rPr>
                <w:spacing w:val="-2"/>
                <w:sz w:val="22"/>
              </w:rPr>
              <w:t>скоординированных</w:t>
            </w:r>
            <w:r>
              <w:rPr>
                <w:spacing w:val="80"/>
                <w:sz w:val="22"/>
              </w:rPr>
              <w:t xml:space="preserve"> </w:t>
            </w:r>
            <w:r>
              <w:rPr>
                <w:sz w:val="22"/>
              </w:rPr>
              <w:t xml:space="preserve">правил режима работы </w:t>
            </w:r>
            <w:r>
              <w:rPr>
                <w:spacing w:val="-2"/>
                <w:sz w:val="22"/>
              </w:rPr>
              <w:t xml:space="preserve">осушительных </w:t>
            </w:r>
            <w:r>
              <w:rPr>
                <w:sz w:val="22"/>
              </w:rPr>
              <w:t xml:space="preserve">мелиоративных и иных </w:t>
            </w:r>
            <w:r>
              <w:rPr>
                <w:spacing w:val="-2"/>
                <w:sz w:val="22"/>
              </w:rPr>
              <w:t xml:space="preserve">водохозяйственных </w:t>
            </w:r>
            <w:r>
              <w:rPr>
                <w:sz w:val="22"/>
              </w:rPr>
              <w:t>сооружений с</w:t>
              <w:tab/>
            </w:r>
            <w:r>
              <w:rPr>
                <w:spacing w:val="-2"/>
                <w:sz w:val="22"/>
              </w:rPr>
              <w:t xml:space="preserve">учетом </w:t>
            </w:r>
            <w:r>
              <w:rPr>
                <w:sz w:val="22"/>
              </w:rPr>
              <w:t xml:space="preserve">требований охраны </w:t>
            </w:r>
            <w:r>
              <w:rPr>
                <w:spacing w:val="-2"/>
                <w:sz w:val="22"/>
              </w:rPr>
              <w:t>биоразнообразия.</w:t>
            </w:r>
          </w:p>
          <w:p>
            <w:pPr>
              <w:pStyle w:val="TableParagraph"/>
              <w:ind w:left="104" w:right="157"/>
              <w:rPr>
                <w:sz w:val="22"/>
              </w:rPr>
            </w:pPr>
            <w:r>
              <w:rPr>
                <w:sz w:val="22"/>
              </w:rPr>
              <w:t>Осуществление контроля содержания в реках и озерах растворенного в воде кислорода в период суровых</w:t>
            </w:r>
            <w:r>
              <w:rPr>
                <w:spacing w:val="-14"/>
                <w:sz w:val="22"/>
              </w:rPr>
              <w:t xml:space="preserve"> </w:t>
            </w:r>
            <w:r>
              <w:rPr>
                <w:sz w:val="22"/>
              </w:rPr>
              <w:t>зимних</w:t>
            </w:r>
            <w:r>
              <w:rPr>
                <w:spacing w:val="-14"/>
                <w:sz w:val="22"/>
              </w:rPr>
              <w:t xml:space="preserve"> </w:t>
            </w:r>
            <w:r>
              <w:rPr>
                <w:sz w:val="22"/>
              </w:rPr>
              <w:t>условий</w:t>
            </w:r>
            <w:r>
              <w:rPr>
                <w:spacing w:val="-14"/>
                <w:sz w:val="22"/>
              </w:rPr>
              <w:t xml:space="preserve"> </w:t>
            </w:r>
            <w:r>
              <w:rPr>
                <w:sz w:val="22"/>
              </w:rPr>
              <w:t>и возникновения летних паводков и наводнений.</w:t>
            </w:r>
          </w:p>
          <w:p>
            <w:pPr>
              <w:pStyle w:val="TableParagraph"/>
              <w:ind w:left="104"/>
              <w:rPr>
                <w:sz w:val="22"/>
              </w:rPr>
            </w:pPr>
            <w:r>
              <w:rPr>
                <w:spacing w:val="-2"/>
                <w:sz w:val="22"/>
              </w:rPr>
              <w:t xml:space="preserve">Осуществление периодического контроля </w:t>
            </w:r>
            <w:r>
              <w:rPr>
                <w:sz w:val="22"/>
              </w:rPr>
              <w:t>качества воды в устье правых притоков реки</w:t>
            </w:r>
          </w:p>
          <w:p>
            <w:pPr>
              <w:pStyle w:val="TableParagraph"/>
              <w:spacing w:line="235" w:lineRule="exact"/>
              <w:ind w:left="104"/>
              <w:rPr>
                <w:sz w:val="22"/>
              </w:rPr>
            </w:pPr>
            <w:r>
              <w:rPr>
                <w:spacing w:val="-2"/>
                <w:sz w:val="22"/>
              </w:rPr>
              <w:t>Березины.</w:t>
            </w:r>
          </w:p>
        </w:tc>
      </w:tr>
      <w:tr>
        <w:tblPrEx>
          <w:tblW w:w="0" w:type="auto"/>
          <w:jc w:val="left"/>
          <w:tblInd w:w="325" w:type="dxa"/>
          <w:tblLayout w:type="fixed"/>
          <w:tblCellMar>
            <w:top w:w="0" w:type="dxa"/>
            <w:left w:w="0" w:type="dxa"/>
            <w:bottom w:w="0" w:type="dxa"/>
            <w:right w:w="0" w:type="dxa"/>
          </w:tblCellMar>
          <w:tblLook w:val="01E0"/>
        </w:tblPrEx>
        <w:trPr>
          <w:trHeight w:val="1512"/>
          <w:jc w:val="left"/>
        </w:trPr>
        <w:tc>
          <w:tcPr>
            <w:tcW w:w="1913" w:type="dxa"/>
          </w:tcPr>
          <w:p>
            <w:pPr>
              <w:pStyle w:val="TableParagraph"/>
              <w:spacing w:line="246" w:lineRule="exact"/>
              <w:ind w:left="106"/>
              <w:rPr>
                <w:sz w:val="22"/>
              </w:rPr>
            </w:pPr>
            <w:r>
              <w:rPr>
                <w:spacing w:val="-2"/>
                <w:sz w:val="22"/>
              </w:rPr>
              <w:t>Болотные</w:t>
            </w:r>
          </w:p>
        </w:tc>
        <w:tc>
          <w:tcPr>
            <w:tcW w:w="1413" w:type="dxa"/>
          </w:tcPr>
          <w:p>
            <w:pPr>
              <w:pStyle w:val="TableParagraph"/>
              <w:spacing w:line="246" w:lineRule="exact"/>
              <w:ind w:left="644" w:right="-130"/>
              <w:rPr>
                <w:sz w:val="22"/>
              </w:rPr>
            </w:pPr>
            <w:r>
              <w:rPr>
                <w:sz w:val="22"/>
              </w:rPr>
              <w:t xml:space="preserve">3 </w:t>
            </w:r>
            <w:r>
              <w:rPr>
                <w:spacing w:val="-2"/>
                <w:sz w:val="22"/>
              </w:rPr>
              <w:t>Открыт</w:t>
            </w:r>
          </w:p>
        </w:tc>
        <w:tc>
          <w:tcPr>
            <w:tcW w:w="3979" w:type="dxa"/>
          </w:tcPr>
          <w:p>
            <w:pPr>
              <w:pStyle w:val="TableParagraph"/>
              <w:spacing w:line="242" w:lineRule="auto"/>
              <w:ind w:left="102" w:right="795" w:firstLine="14"/>
              <w:rPr>
                <w:sz w:val="22"/>
              </w:rPr>
            </w:pPr>
            <w:r>
              <w:rPr>
                <w:sz w:val="22"/>
              </w:rPr>
              <w:t>ее верховые болота большей частью</w:t>
            </w:r>
            <w:r>
              <w:rPr>
                <w:spacing w:val="-14"/>
                <w:sz w:val="22"/>
              </w:rPr>
              <w:t xml:space="preserve"> </w:t>
            </w:r>
            <w:r>
              <w:rPr>
                <w:sz w:val="22"/>
              </w:rPr>
              <w:t>подвержены</w:t>
            </w:r>
            <w:r>
              <w:rPr>
                <w:spacing w:val="-14"/>
                <w:sz w:val="22"/>
              </w:rPr>
              <w:t xml:space="preserve"> </w:t>
            </w:r>
            <w:r>
              <w:rPr>
                <w:sz w:val="22"/>
              </w:rPr>
              <w:t>зарастанию</w:t>
            </w:r>
          </w:p>
          <w:p>
            <w:pPr>
              <w:pStyle w:val="TableParagraph"/>
              <w:ind w:left="102"/>
              <w:rPr>
                <w:sz w:val="22"/>
              </w:rPr>
            </w:pPr>
            <w:r>
              <w:rPr>
                <w:sz w:val="22"/>
              </w:rPr>
              <w:t>сосной,</w:t>
            </w:r>
            <w:r>
              <w:rPr>
                <w:spacing w:val="-8"/>
                <w:sz w:val="22"/>
              </w:rPr>
              <w:t xml:space="preserve"> </w:t>
            </w:r>
            <w:r>
              <w:rPr>
                <w:sz w:val="22"/>
              </w:rPr>
              <w:t>а</w:t>
            </w:r>
            <w:r>
              <w:rPr>
                <w:spacing w:val="-8"/>
                <w:sz w:val="22"/>
              </w:rPr>
              <w:t xml:space="preserve"> </w:t>
            </w:r>
            <w:r>
              <w:rPr>
                <w:sz w:val="22"/>
              </w:rPr>
              <w:t>переходные</w:t>
            </w:r>
            <w:r>
              <w:rPr>
                <w:spacing w:val="-8"/>
                <w:sz w:val="22"/>
              </w:rPr>
              <w:t xml:space="preserve"> </w:t>
            </w:r>
            <w:r>
              <w:rPr>
                <w:sz w:val="22"/>
              </w:rPr>
              <w:t>сосной</w:t>
            </w:r>
            <w:r>
              <w:rPr>
                <w:spacing w:val="-8"/>
                <w:sz w:val="22"/>
              </w:rPr>
              <w:t xml:space="preserve"> </w:t>
            </w:r>
            <w:r>
              <w:rPr>
                <w:sz w:val="22"/>
              </w:rPr>
              <w:t>и</w:t>
            </w:r>
            <w:r>
              <w:rPr>
                <w:spacing w:val="-8"/>
                <w:sz w:val="22"/>
              </w:rPr>
              <w:t xml:space="preserve"> </w:t>
            </w:r>
            <w:r>
              <w:rPr>
                <w:sz w:val="22"/>
              </w:rPr>
              <w:t>березой пушистой. В результате происходит сокращение площадей открытых</w:t>
            </w:r>
          </w:p>
          <w:p>
            <w:pPr>
              <w:pStyle w:val="TableParagraph"/>
              <w:spacing w:line="232" w:lineRule="exact"/>
              <w:ind w:left="102"/>
              <w:rPr>
                <w:sz w:val="22"/>
              </w:rPr>
            </w:pPr>
            <w:r>
              <w:rPr>
                <w:spacing w:val="-2"/>
                <w:sz w:val="22"/>
              </w:rPr>
              <w:t>болотных</w:t>
            </w:r>
            <w:r>
              <w:rPr>
                <w:spacing w:val="1"/>
                <w:sz w:val="22"/>
              </w:rPr>
              <w:t xml:space="preserve"> </w:t>
            </w:r>
            <w:r>
              <w:rPr>
                <w:spacing w:val="-2"/>
                <w:sz w:val="22"/>
              </w:rPr>
              <w:t>экосистем.</w:t>
            </w:r>
          </w:p>
        </w:tc>
        <w:tc>
          <w:tcPr>
            <w:tcW w:w="2831" w:type="dxa"/>
          </w:tcPr>
          <w:p>
            <w:pPr>
              <w:pStyle w:val="TableParagraph"/>
              <w:tabs>
                <w:tab w:val="left" w:pos="2223"/>
              </w:tabs>
              <w:ind w:left="104" w:right="114"/>
              <w:rPr>
                <w:sz w:val="22"/>
              </w:rPr>
            </w:pPr>
            <w:r>
              <w:rPr>
                <w:sz w:val="22"/>
              </w:rPr>
              <w:t>Основная мера борьбы – возобновление</w:t>
            </w:r>
            <w:r>
              <w:rPr>
                <w:spacing w:val="-14"/>
                <w:sz w:val="22"/>
              </w:rPr>
              <w:t xml:space="preserve"> </w:t>
            </w:r>
            <w:r>
              <w:rPr>
                <w:sz w:val="22"/>
              </w:rPr>
              <w:t>регулярного сенокошения, поощрение местного населения</w:t>
              <w:tab/>
            </w:r>
            <w:r>
              <w:rPr>
                <w:spacing w:val="-6"/>
                <w:sz w:val="22"/>
              </w:rPr>
              <w:t>за</w:t>
            </w:r>
          </w:p>
          <w:p>
            <w:pPr>
              <w:pStyle w:val="TableParagraph"/>
              <w:spacing w:line="256" w:lineRule="exact"/>
              <w:ind w:left="104"/>
              <w:rPr>
                <w:sz w:val="22"/>
              </w:rPr>
            </w:pPr>
            <w:r>
              <w:rPr>
                <w:sz w:val="22"/>
              </w:rPr>
              <w:t>регулярность,</w:t>
            </w:r>
            <w:r>
              <w:rPr>
                <w:spacing w:val="-14"/>
                <w:sz w:val="22"/>
              </w:rPr>
              <w:t xml:space="preserve"> </w:t>
            </w:r>
            <w:r>
              <w:rPr>
                <w:sz w:val="22"/>
              </w:rPr>
              <w:t>масштабы</w:t>
            </w:r>
            <w:r>
              <w:rPr>
                <w:spacing w:val="-14"/>
                <w:sz w:val="22"/>
              </w:rPr>
              <w:t xml:space="preserve"> </w:t>
            </w:r>
            <w:r>
              <w:rPr>
                <w:sz w:val="22"/>
              </w:rPr>
              <w:t>и культуру сенокошения.</w:t>
            </w:r>
          </w:p>
        </w:tc>
      </w:tr>
    </w:tbl>
    <w:p>
      <w:pPr>
        <w:spacing w:after="0" w:line="256" w:lineRule="exact"/>
        <w:rPr>
          <w:sz w:val="22"/>
        </w:rPr>
        <w:sectPr>
          <w:pgSz w:w="11910" w:h="16840"/>
          <w:pgMar w:top="1040" w:right="320" w:bottom="1100" w:left="1020" w:header="0" w:footer="902"/>
          <w:cols w:space="720"/>
        </w:sect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1"/>
        <w:gridCol w:w="1412"/>
        <w:gridCol w:w="3982"/>
        <w:gridCol w:w="2831"/>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1911" w:type="dxa"/>
            <w:shd w:val="clear" w:color="auto" w:fill="A6A6A6"/>
          </w:tcPr>
          <w:p>
            <w:pPr>
              <w:pStyle w:val="TableParagraph"/>
              <w:spacing w:before="1"/>
              <w:ind w:left="310"/>
              <w:rPr>
                <w:b/>
                <w:sz w:val="22"/>
              </w:rPr>
            </w:pPr>
            <w:r>
              <w:rPr>
                <w:b/>
                <w:spacing w:val="-2"/>
                <w:sz w:val="22"/>
              </w:rPr>
              <w:t>Компоненты</w:t>
            </w:r>
          </w:p>
        </w:tc>
        <w:tc>
          <w:tcPr>
            <w:tcW w:w="1412" w:type="dxa"/>
            <w:shd w:val="clear" w:color="auto" w:fill="A6A6A6"/>
          </w:tcPr>
          <w:p>
            <w:pPr>
              <w:pStyle w:val="TableParagraph"/>
              <w:spacing w:line="252" w:lineRule="exact"/>
              <w:ind w:left="118" w:right="115" w:firstLine="171"/>
              <w:rPr>
                <w:b/>
                <w:sz w:val="22"/>
              </w:rPr>
            </w:pPr>
            <w:r>
              <w:rPr>
                <w:b/>
                <w:spacing w:val="-2"/>
                <w:sz w:val="22"/>
              </w:rPr>
              <w:t>Степень значимости</w:t>
            </w:r>
          </w:p>
        </w:tc>
        <w:tc>
          <w:tcPr>
            <w:tcW w:w="3982" w:type="dxa"/>
            <w:shd w:val="clear" w:color="auto" w:fill="A6A6A6"/>
          </w:tcPr>
          <w:p>
            <w:pPr>
              <w:pStyle w:val="TableParagraph"/>
              <w:spacing w:before="1"/>
              <w:ind w:left="24" w:right="24"/>
              <w:jc w:val="center"/>
              <w:rPr>
                <w:b/>
                <w:sz w:val="22"/>
              </w:rPr>
            </w:pPr>
            <w:r>
              <w:rPr>
                <w:b/>
                <w:spacing w:val="-2"/>
                <w:sz w:val="22"/>
              </w:rPr>
              <w:t>Обоснование</w:t>
            </w:r>
          </w:p>
        </w:tc>
        <w:tc>
          <w:tcPr>
            <w:tcW w:w="2831" w:type="dxa"/>
            <w:shd w:val="clear" w:color="auto" w:fill="A6A6A6"/>
          </w:tcPr>
          <w:p>
            <w:pPr>
              <w:pStyle w:val="TableParagraph"/>
              <w:spacing w:before="1"/>
              <w:ind w:left="692"/>
              <w:rPr>
                <w:b/>
                <w:sz w:val="22"/>
              </w:rPr>
            </w:pPr>
            <w:r>
              <w:rPr>
                <w:b/>
                <w:spacing w:val="-2"/>
                <w:sz w:val="22"/>
              </w:rPr>
              <w:t>Рекомендации</w:t>
            </w:r>
          </w:p>
        </w:tc>
      </w:tr>
      <w:tr>
        <w:tblPrEx>
          <w:tblW w:w="0" w:type="auto"/>
          <w:jc w:val="left"/>
          <w:tblInd w:w="325" w:type="dxa"/>
          <w:tblLayout w:type="fixed"/>
          <w:tblCellMar>
            <w:top w:w="0" w:type="dxa"/>
            <w:left w:w="0" w:type="dxa"/>
            <w:bottom w:w="0" w:type="dxa"/>
            <w:right w:w="0" w:type="dxa"/>
          </w:tblCellMar>
          <w:tblLook w:val="01E0"/>
        </w:tblPrEx>
        <w:trPr>
          <w:trHeight w:val="1264"/>
          <w:jc w:val="left"/>
        </w:trPr>
        <w:tc>
          <w:tcPr>
            <w:tcW w:w="1911" w:type="dxa"/>
          </w:tcPr>
          <w:p>
            <w:pPr>
              <w:pStyle w:val="TableParagraph"/>
              <w:rPr>
                <w:sz w:val="20"/>
              </w:rPr>
            </w:pPr>
          </w:p>
        </w:tc>
        <w:tc>
          <w:tcPr>
            <w:tcW w:w="1412" w:type="dxa"/>
          </w:tcPr>
          <w:p>
            <w:pPr>
              <w:pStyle w:val="TableParagraph"/>
              <w:rPr>
                <w:sz w:val="20"/>
              </w:rPr>
            </w:pPr>
          </w:p>
        </w:tc>
        <w:tc>
          <w:tcPr>
            <w:tcW w:w="3982" w:type="dxa"/>
          </w:tcPr>
          <w:p>
            <w:pPr>
              <w:pStyle w:val="TableParagraph"/>
              <w:ind w:left="105"/>
              <w:rPr>
                <w:sz w:val="22"/>
              </w:rPr>
            </w:pPr>
            <w:r>
              <w:rPr>
                <w:sz w:val="22"/>
              </w:rPr>
              <w:t>Наиболее существенная угроза от посещения заповедника местным населением</w:t>
            </w:r>
            <w:r>
              <w:rPr>
                <w:spacing w:val="-14"/>
                <w:sz w:val="22"/>
              </w:rPr>
              <w:t xml:space="preserve"> </w:t>
            </w:r>
            <w:r>
              <w:rPr>
                <w:sz w:val="22"/>
              </w:rPr>
              <w:t>и</w:t>
            </w:r>
            <w:r>
              <w:rPr>
                <w:spacing w:val="-14"/>
                <w:sz w:val="22"/>
              </w:rPr>
              <w:t xml:space="preserve"> </w:t>
            </w:r>
            <w:r>
              <w:rPr>
                <w:sz w:val="22"/>
              </w:rPr>
              <w:t>отдыхающими</w:t>
            </w:r>
            <w:r>
              <w:rPr>
                <w:spacing w:val="-14"/>
                <w:sz w:val="22"/>
              </w:rPr>
              <w:t xml:space="preserve"> </w:t>
            </w:r>
            <w:r>
              <w:rPr>
                <w:sz w:val="22"/>
              </w:rPr>
              <w:t>возникает для болотных экосистем в годы с</w:t>
            </w:r>
          </w:p>
          <w:p>
            <w:pPr>
              <w:pStyle w:val="TableParagraph"/>
              <w:spacing w:line="235" w:lineRule="exact"/>
              <w:ind w:left="105"/>
              <w:rPr>
                <w:sz w:val="22"/>
              </w:rPr>
            </w:pPr>
            <w:r>
              <w:rPr>
                <w:spacing w:val="-2"/>
                <w:sz w:val="22"/>
              </w:rPr>
              <w:t>обильным урожаем</w:t>
            </w:r>
            <w:r>
              <w:rPr>
                <w:spacing w:val="-1"/>
                <w:sz w:val="22"/>
              </w:rPr>
              <w:t xml:space="preserve"> </w:t>
            </w:r>
            <w:r>
              <w:rPr>
                <w:spacing w:val="-2"/>
                <w:sz w:val="22"/>
              </w:rPr>
              <w:t>клюквы.</w:t>
            </w:r>
          </w:p>
        </w:tc>
        <w:tc>
          <w:tcPr>
            <w:tcW w:w="2831" w:type="dxa"/>
          </w:tcPr>
          <w:p>
            <w:pPr>
              <w:pStyle w:val="TableParagraph"/>
              <w:ind w:left="104" w:right="157"/>
              <w:rPr>
                <w:sz w:val="22"/>
              </w:rPr>
            </w:pPr>
            <w:r>
              <w:rPr>
                <w:sz w:val="22"/>
              </w:rPr>
              <w:t>Соблюдение режима охраны</w:t>
            </w:r>
            <w:r>
              <w:rPr>
                <w:spacing w:val="-14"/>
                <w:sz w:val="22"/>
              </w:rPr>
              <w:t xml:space="preserve"> </w:t>
            </w:r>
            <w:r>
              <w:rPr>
                <w:sz w:val="22"/>
              </w:rPr>
              <w:t>и</w:t>
            </w:r>
            <w:r>
              <w:rPr>
                <w:spacing w:val="-14"/>
                <w:sz w:val="22"/>
              </w:rPr>
              <w:t xml:space="preserve"> </w:t>
            </w:r>
            <w:r>
              <w:rPr>
                <w:sz w:val="22"/>
              </w:rPr>
              <w:t>информирование населения о допустимых видах деятельности на</w:t>
            </w:r>
          </w:p>
          <w:p>
            <w:pPr>
              <w:pStyle w:val="TableParagraph"/>
              <w:spacing w:line="235" w:lineRule="exact"/>
              <w:ind w:left="104"/>
              <w:rPr>
                <w:sz w:val="22"/>
              </w:rPr>
            </w:pPr>
            <w:r>
              <w:rPr>
                <w:spacing w:val="-2"/>
                <w:sz w:val="22"/>
              </w:rPr>
              <w:t>территории</w:t>
            </w:r>
            <w:r>
              <w:rPr>
                <w:spacing w:val="6"/>
                <w:sz w:val="22"/>
              </w:rPr>
              <w:t xml:space="preserve"> </w:t>
            </w:r>
            <w:r>
              <w:rPr>
                <w:spacing w:val="-2"/>
                <w:sz w:val="22"/>
              </w:rPr>
              <w:t>заповедника.</w:t>
            </w:r>
          </w:p>
        </w:tc>
      </w:tr>
      <w:tr>
        <w:tblPrEx>
          <w:tblW w:w="0" w:type="auto"/>
          <w:jc w:val="left"/>
          <w:tblInd w:w="325" w:type="dxa"/>
          <w:tblLayout w:type="fixed"/>
          <w:tblCellMar>
            <w:top w:w="0" w:type="dxa"/>
            <w:left w:w="0" w:type="dxa"/>
            <w:bottom w:w="0" w:type="dxa"/>
            <w:right w:w="0" w:type="dxa"/>
          </w:tblCellMar>
          <w:tblLook w:val="01E0"/>
        </w:tblPrEx>
        <w:trPr>
          <w:trHeight w:val="2276"/>
          <w:jc w:val="left"/>
        </w:trPr>
        <w:tc>
          <w:tcPr>
            <w:tcW w:w="1911" w:type="dxa"/>
          </w:tcPr>
          <w:p>
            <w:pPr>
              <w:pStyle w:val="TableParagraph"/>
              <w:ind w:left="106"/>
              <w:rPr>
                <w:sz w:val="22"/>
              </w:rPr>
            </w:pPr>
            <w:r>
              <w:rPr>
                <w:spacing w:val="-2"/>
                <w:sz w:val="22"/>
              </w:rPr>
              <w:t>Луговые, кустарниковые</w:t>
            </w:r>
          </w:p>
        </w:tc>
        <w:tc>
          <w:tcPr>
            <w:tcW w:w="1412" w:type="dxa"/>
          </w:tcPr>
          <w:p>
            <w:pPr>
              <w:pStyle w:val="TableParagraph"/>
              <w:spacing w:line="250" w:lineRule="exact"/>
              <w:ind w:left="645"/>
              <w:rPr>
                <w:sz w:val="22"/>
              </w:rPr>
            </w:pPr>
            <w:r>
              <w:rPr>
                <w:w w:val="99"/>
                <w:sz w:val="22"/>
              </w:rPr>
              <w:t>2</w:t>
            </w:r>
          </w:p>
        </w:tc>
        <w:tc>
          <w:tcPr>
            <w:tcW w:w="3982" w:type="dxa"/>
          </w:tcPr>
          <w:p>
            <w:pPr>
              <w:pStyle w:val="TableParagraph"/>
              <w:ind w:left="105"/>
              <w:rPr>
                <w:sz w:val="22"/>
              </w:rPr>
            </w:pPr>
            <w:r>
              <w:rPr>
                <w:sz w:val="22"/>
              </w:rPr>
              <w:t>В пойменных биотопах преобладают процессы зарастания лугов ивняками, которые относительно толерантны к продолжительному затоплению и дестабилизации гидрологического режима в целом и способны быстро восстанавливаться</w:t>
            </w:r>
            <w:r>
              <w:rPr>
                <w:spacing w:val="-14"/>
                <w:sz w:val="22"/>
              </w:rPr>
              <w:t xml:space="preserve"> </w:t>
            </w:r>
            <w:r>
              <w:rPr>
                <w:sz w:val="22"/>
              </w:rPr>
              <w:t>при</w:t>
            </w:r>
            <w:r>
              <w:rPr>
                <w:spacing w:val="-14"/>
                <w:sz w:val="22"/>
              </w:rPr>
              <w:t xml:space="preserve"> </w:t>
            </w:r>
            <w:r>
              <w:rPr>
                <w:sz w:val="22"/>
              </w:rPr>
              <w:t>даже</w:t>
            </w:r>
            <w:r>
              <w:rPr>
                <w:spacing w:val="-14"/>
                <w:sz w:val="22"/>
              </w:rPr>
              <w:t xml:space="preserve"> </w:t>
            </w:r>
            <w:r>
              <w:rPr>
                <w:sz w:val="22"/>
              </w:rPr>
              <w:t>временном снижении</w:t>
            </w:r>
            <w:r>
              <w:rPr>
                <w:spacing w:val="-2"/>
                <w:sz w:val="22"/>
              </w:rPr>
              <w:t xml:space="preserve"> </w:t>
            </w:r>
            <w:r>
              <w:rPr>
                <w:sz w:val="22"/>
              </w:rPr>
              <w:t>степени</w:t>
            </w:r>
            <w:r>
              <w:rPr>
                <w:spacing w:val="-2"/>
                <w:sz w:val="22"/>
              </w:rPr>
              <w:t xml:space="preserve"> </w:t>
            </w:r>
            <w:r>
              <w:rPr>
                <w:sz w:val="22"/>
              </w:rPr>
              <w:t>влияния</w:t>
            </w:r>
            <w:r>
              <w:rPr>
                <w:spacing w:val="-2"/>
                <w:sz w:val="22"/>
              </w:rPr>
              <w:t xml:space="preserve"> </w:t>
            </w:r>
            <w:r>
              <w:rPr>
                <w:sz w:val="22"/>
              </w:rPr>
              <w:t>негативных</w:t>
            </w:r>
          </w:p>
          <w:p>
            <w:pPr>
              <w:pStyle w:val="TableParagraph"/>
              <w:spacing w:line="235" w:lineRule="exact"/>
              <w:ind w:left="105"/>
              <w:rPr>
                <w:sz w:val="22"/>
              </w:rPr>
            </w:pPr>
            <w:r>
              <w:rPr>
                <w:spacing w:val="-2"/>
                <w:sz w:val="22"/>
              </w:rPr>
              <w:t>факторов.</w:t>
            </w:r>
          </w:p>
        </w:tc>
        <w:tc>
          <w:tcPr>
            <w:tcW w:w="2831" w:type="dxa"/>
          </w:tcPr>
          <w:p>
            <w:pPr>
              <w:pStyle w:val="TableParagraph"/>
              <w:ind w:left="104" w:right="157"/>
              <w:rPr>
                <w:sz w:val="22"/>
              </w:rPr>
            </w:pPr>
            <w:r>
              <w:rPr>
                <w:spacing w:val="-2"/>
                <w:sz w:val="22"/>
              </w:rPr>
              <w:t xml:space="preserve">Организация периодического централизованного </w:t>
            </w:r>
            <w:r>
              <w:rPr>
                <w:sz w:val="22"/>
              </w:rPr>
              <w:t>скашивания и заготовки трав</w:t>
            </w:r>
            <w:r>
              <w:rPr>
                <w:spacing w:val="-14"/>
                <w:sz w:val="22"/>
              </w:rPr>
              <w:t xml:space="preserve"> </w:t>
            </w:r>
            <w:r>
              <w:rPr>
                <w:sz w:val="22"/>
              </w:rPr>
              <w:t>и</w:t>
            </w:r>
            <w:r>
              <w:rPr>
                <w:spacing w:val="-14"/>
                <w:sz w:val="22"/>
              </w:rPr>
              <w:t xml:space="preserve"> </w:t>
            </w:r>
            <w:r>
              <w:rPr>
                <w:sz w:val="22"/>
              </w:rPr>
              <w:t>мелких</w:t>
            </w:r>
            <w:r>
              <w:rPr>
                <w:spacing w:val="-14"/>
                <w:sz w:val="22"/>
              </w:rPr>
              <w:t xml:space="preserve"> </w:t>
            </w:r>
            <w:r>
              <w:rPr>
                <w:sz w:val="22"/>
              </w:rPr>
              <w:t>кустарников с дальнейшей возможностью их использования для</w:t>
            </w:r>
          </w:p>
          <w:p>
            <w:pPr>
              <w:pStyle w:val="TableParagraph"/>
              <w:spacing w:line="235" w:lineRule="exact"/>
              <w:ind w:left="104"/>
              <w:rPr>
                <w:sz w:val="22"/>
              </w:rPr>
            </w:pPr>
            <w:r>
              <w:rPr>
                <w:w w:val="95"/>
                <w:sz w:val="22"/>
              </w:rPr>
              <w:t>хозяйственных</w:t>
            </w:r>
            <w:r>
              <w:rPr>
                <w:spacing w:val="44"/>
                <w:sz w:val="22"/>
              </w:rPr>
              <w:t xml:space="preserve"> </w:t>
            </w:r>
            <w:r>
              <w:rPr>
                <w:spacing w:val="-2"/>
                <w:sz w:val="22"/>
              </w:rPr>
              <w:t>нужд.</w:t>
            </w:r>
          </w:p>
        </w:tc>
      </w:tr>
      <w:tr>
        <w:tblPrEx>
          <w:tblW w:w="0" w:type="auto"/>
          <w:jc w:val="left"/>
          <w:tblInd w:w="325" w:type="dxa"/>
          <w:tblLayout w:type="fixed"/>
          <w:tblCellMar>
            <w:top w:w="0" w:type="dxa"/>
            <w:left w:w="0" w:type="dxa"/>
            <w:bottom w:w="0" w:type="dxa"/>
            <w:right w:w="0" w:type="dxa"/>
          </w:tblCellMar>
          <w:tblLook w:val="01E0"/>
        </w:tblPrEx>
        <w:trPr>
          <w:trHeight w:val="10362"/>
          <w:jc w:val="left"/>
        </w:trPr>
        <w:tc>
          <w:tcPr>
            <w:tcW w:w="1911" w:type="dxa"/>
          </w:tcPr>
          <w:p>
            <w:pPr>
              <w:pStyle w:val="TableParagraph"/>
              <w:spacing w:line="246" w:lineRule="exact"/>
              <w:ind w:left="106"/>
              <w:rPr>
                <w:sz w:val="22"/>
              </w:rPr>
            </w:pPr>
            <w:r>
              <w:rPr>
                <w:spacing w:val="-2"/>
                <w:sz w:val="22"/>
              </w:rPr>
              <w:t>Лесные</w:t>
            </w:r>
          </w:p>
        </w:tc>
        <w:tc>
          <w:tcPr>
            <w:tcW w:w="1412" w:type="dxa"/>
          </w:tcPr>
          <w:p>
            <w:pPr>
              <w:pStyle w:val="TableParagraph"/>
              <w:spacing w:line="246" w:lineRule="exact"/>
              <w:ind w:left="642"/>
              <w:rPr>
                <w:sz w:val="22"/>
              </w:rPr>
            </w:pPr>
            <w:r>
              <w:rPr>
                <w:sz w:val="22"/>
              </w:rPr>
              <w:t>2 При</w:t>
            </w:r>
            <w:r>
              <w:rPr>
                <w:spacing w:val="-2"/>
                <w:sz w:val="22"/>
              </w:rPr>
              <w:t xml:space="preserve"> </w:t>
            </w:r>
            <w:r>
              <w:rPr>
                <w:spacing w:val="-10"/>
                <w:sz w:val="22"/>
              </w:rPr>
              <w:t>у</w:t>
            </w:r>
          </w:p>
        </w:tc>
        <w:tc>
          <w:tcPr>
            <w:tcW w:w="3982" w:type="dxa"/>
          </w:tcPr>
          <w:p>
            <w:pPr>
              <w:pStyle w:val="TableParagraph"/>
              <w:ind w:left="105" w:right="310" w:hanging="156"/>
              <w:rPr>
                <w:sz w:val="22"/>
              </w:rPr>
            </w:pPr>
            <w:r>
              <w:rPr>
                <w:sz w:val="22"/>
              </w:rPr>
              <w:t>раганах, наиболее часто встречающихся</w:t>
            </w:r>
            <w:r>
              <w:rPr>
                <w:spacing w:val="-11"/>
                <w:sz w:val="22"/>
              </w:rPr>
              <w:t xml:space="preserve"> </w:t>
            </w:r>
            <w:r>
              <w:rPr>
                <w:sz w:val="22"/>
              </w:rPr>
              <w:t>в</w:t>
            </w:r>
            <w:r>
              <w:rPr>
                <w:spacing w:val="-11"/>
                <w:sz w:val="22"/>
              </w:rPr>
              <w:t xml:space="preserve"> </w:t>
            </w:r>
            <w:r>
              <w:rPr>
                <w:sz w:val="22"/>
              </w:rPr>
              <w:t>еловых,</w:t>
            </w:r>
            <w:r>
              <w:rPr>
                <w:spacing w:val="-10"/>
                <w:sz w:val="22"/>
              </w:rPr>
              <w:t xml:space="preserve"> </w:t>
            </w:r>
            <w:r>
              <w:rPr>
                <w:sz w:val="22"/>
              </w:rPr>
              <w:t>ясеневых</w:t>
            </w:r>
            <w:r>
              <w:rPr>
                <w:spacing w:val="-11"/>
                <w:sz w:val="22"/>
              </w:rPr>
              <w:t xml:space="preserve"> </w:t>
            </w:r>
            <w:r>
              <w:rPr>
                <w:sz w:val="22"/>
              </w:rPr>
              <w:t>и осиновых насаждениях лесная экосистема</w:t>
            </w:r>
            <w:r>
              <w:rPr>
                <w:spacing w:val="-10"/>
                <w:sz w:val="22"/>
              </w:rPr>
              <w:t xml:space="preserve"> </w:t>
            </w:r>
            <w:r>
              <w:rPr>
                <w:sz w:val="22"/>
              </w:rPr>
              <w:t>переходит</w:t>
            </w:r>
            <w:r>
              <w:rPr>
                <w:spacing w:val="80"/>
                <w:sz w:val="22"/>
              </w:rPr>
              <w:t xml:space="preserve"> </w:t>
            </w:r>
            <w:r>
              <w:rPr>
                <w:sz w:val="22"/>
              </w:rPr>
              <w:t>(до</w:t>
            </w:r>
            <w:r>
              <w:rPr>
                <w:spacing w:val="-10"/>
                <w:sz w:val="22"/>
              </w:rPr>
              <w:t xml:space="preserve"> </w:t>
            </w:r>
            <w:r>
              <w:rPr>
                <w:sz w:val="22"/>
              </w:rPr>
              <w:t>смыкания полога древостоя) в нарушенную лесную экосистему, лишенную</w:t>
            </w:r>
          </w:p>
          <w:p>
            <w:pPr>
              <w:pStyle w:val="TableParagraph"/>
              <w:ind w:left="105" w:right="110"/>
              <w:rPr>
                <w:sz w:val="22"/>
              </w:rPr>
            </w:pPr>
            <w:r>
              <w:rPr>
                <w:sz w:val="22"/>
              </w:rPr>
              <w:t>главного</w:t>
            </w:r>
            <w:r>
              <w:rPr>
                <w:spacing w:val="-14"/>
                <w:sz w:val="22"/>
              </w:rPr>
              <w:t xml:space="preserve"> </w:t>
            </w:r>
            <w:r>
              <w:rPr>
                <w:sz w:val="22"/>
              </w:rPr>
              <w:t>средообразующего</w:t>
            </w:r>
            <w:r>
              <w:rPr>
                <w:spacing w:val="-14"/>
                <w:sz w:val="22"/>
              </w:rPr>
              <w:t xml:space="preserve"> </w:t>
            </w:r>
            <w:r>
              <w:rPr>
                <w:sz w:val="22"/>
              </w:rPr>
              <w:t>элемента</w:t>
            </w:r>
            <w:r>
              <w:rPr>
                <w:spacing w:val="-12"/>
                <w:sz w:val="22"/>
              </w:rPr>
              <w:t xml:space="preserve"> </w:t>
            </w:r>
            <w:r>
              <w:rPr>
                <w:sz w:val="22"/>
              </w:rPr>
              <w:t>– древостоя, в течение долгого периода эти участки остаются в виде крупных</w:t>
            </w:r>
          </w:p>
          <w:p>
            <w:pPr>
              <w:pStyle w:val="TableParagraph"/>
              <w:ind w:left="105" w:right="256"/>
              <w:rPr>
                <w:sz w:val="22"/>
              </w:rPr>
            </w:pPr>
            <w:r>
              <w:rPr>
                <w:sz w:val="22"/>
              </w:rPr>
              <w:t>«окон»</w:t>
            </w:r>
            <w:r>
              <w:rPr>
                <w:spacing w:val="-13"/>
                <w:sz w:val="22"/>
              </w:rPr>
              <w:t xml:space="preserve"> </w:t>
            </w:r>
            <w:r>
              <w:rPr>
                <w:sz w:val="22"/>
              </w:rPr>
              <w:t>среди</w:t>
            </w:r>
            <w:r>
              <w:rPr>
                <w:spacing w:val="-14"/>
                <w:sz w:val="22"/>
              </w:rPr>
              <w:t xml:space="preserve"> </w:t>
            </w:r>
            <w:r>
              <w:rPr>
                <w:sz w:val="22"/>
              </w:rPr>
              <w:t>лесного</w:t>
            </w:r>
            <w:r>
              <w:rPr>
                <w:spacing w:val="-14"/>
                <w:sz w:val="22"/>
              </w:rPr>
              <w:t xml:space="preserve"> </w:t>
            </w:r>
            <w:r>
              <w:rPr>
                <w:sz w:val="22"/>
              </w:rPr>
              <w:t>массива, фрагментируют его</w:t>
            </w:r>
          </w:p>
          <w:p>
            <w:pPr>
              <w:pStyle w:val="TableParagraph"/>
              <w:ind w:left="105" w:right="256"/>
              <w:rPr>
                <w:sz w:val="22"/>
              </w:rPr>
            </w:pPr>
            <w:r>
              <w:rPr>
                <w:sz w:val="22"/>
              </w:rPr>
              <w:t>Ясеневые</w:t>
            </w:r>
            <w:r>
              <w:rPr>
                <w:spacing w:val="-9"/>
                <w:sz w:val="22"/>
              </w:rPr>
              <w:t xml:space="preserve"> </w:t>
            </w:r>
            <w:r>
              <w:rPr>
                <w:sz w:val="22"/>
              </w:rPr>
              <w:t>леса</w:t>
            </w:r>
            <w:r>
              <w:rPr>
                <w:spacing w:val="-9"/>
                <w:sz w:val="22"/>
              </w:rPr>
              <w:t xml:space="preserve"> </w:t>
            </w:r>
            <w:r>
              <w:rPr>
                <w:sz w:val="22"/>
              </w:rPr>
              <w:t>заповедника</w:t>
            </w:r>
            <w:r>
              <w:rPr>
                <w:spacing w:val="-9"/>
                <w:sz w:val="22"/>
              </w:rPr>
              <w:t xml:space="preserve"> </w:t>
            </w:r>
            <w:r>
              <w:rPr>
                <w:sz w:val="22"/>
              </w:rPr>
              <w:t>поражены болезнями</w:t>
            </w:r>
            <w:r>
              <w:rPr>
                <w:spacing w:val="-14"/>
                <w:sz w:val="22"/>
              </w:rPr>
              <w:t xml:space="preserve"> </w:t>
            </w:r>
            <w:r>
              <w:rPr>
                <w:sz w:val="22"/>
              </w:rPr>
              <w:t>и</w:t>
            </w:r>
            <w:r>
              <w:rPr>
                <w:spacing w:val="-14"/>
                <w:sz w:val="22"/>
              </w:rPr>
              <w:t xml:space="preserve"> </w:t>
            </w:r>
            <w:r>
              <w:rPr>
                <w:sz w:val="22"/>
              </w:rPr>
              <w:t>стволовыми</w:t>
            </w:r>
            <w:r>
              <w:rPr>
                <w:spacing w:val="-14"/>
                <w:sz w:val="22"/>
              </w:rPr>
              <w:t xml:space="preserve"> </w:t>
            </w:r>
            <w:r>
              <w:rPr>
                <w:sz w:val="22"/>
              </w:rPr>
              <w:t>вредителями (большим ясеневым лубоедом, реже пестрым ясеневым лубоедом).</w:t>
            </w:r>
          </w:p>
          <w:p>
            <w:pPr>
              <w:pStyle w:val="TableParagraph"/>
              <w:ind w:left="105" w:right="110"/>
              <w:rPr>
                <w:sz w:val="22"/>
              </w:rPr>
            </w:pPr>
            <w:r>
              <w:rPr>
                <w:sz w:val="22"/>
              </w:rPr>
              <w:t>Комплексные</w:t>
            </w:r>
            <w:r>
              <w:rPr>
                <w:spacing w:val="-12"/>
                <w:sz w:val="22"/>
              </w:rPr>
              <w:t xml:space="preserve"> </w:t>
            </w:r>
            <w:r>
              <w:rPr>
                <w:sz w:val="22"/>
              </w:rPr>
              <w:t>очаги</w:t>
            </w:r>
            <w:r>
              <w:rPr>
                <w:spacing w:val="-12"/>
                <w:sz w:val="22"/>
              </w:rPr>
              <w:t xml:space="preserve"> </w:t>
            </w:r>
            <w:r>
              <w:rPr>
                <w:sz w:val="22"/>
              </w:rPr>
              <w:t>развития</w:t>
            </w:r>
            <w:r>
              <w:rPr>
                <w:spacing w:val="-12"/>
                <w:sz w:val="22"/>
              </w:rPr>
              <w:t xml:space="preserve"> </w:t>
            </w:r>
            <w:r>
              <w:rPr>
                <w:sz w:val="22"/>
              </w:rPr>
              <w:t>корневых гнилей и размножения стволовых вредителей приводят к выпадению ясеня из состава древостоев и формированию на их месте лесов с преобладанием ольхи черной, липы, клена. Массового усыхания деревьев в результате</w:t>
            </w:r>
            <w:r>
              <w:rPr>
                <w:spacing w:val="-14"/>
                <w:sz w:val="22"/>
              </w:rPr>
              <w:t xml:space="preserve"> </w:t>
            </w:r>
            <w:r>
              <w:rPr>
                <w:sz w:val="22"/>
              </w:rPr>
              <w:t>повреждения</w:t>
            </w:r>
            <w:r>
              <w:rPr>
                <w:spacing w:val="-14"/>
                <w:sz w:val="22"/>
              </w:rPr>
              <w:t xml:space="preserve"> </w:t>
            </w:r>
            <w:r>
              <w:rPr>
                <w:sz w:val="22"/>
              </w:rPr>
              <w:t>вредителями</w:t>
            </w:r>
            <w:r>
              <w:rPr>
                <w:spacing w:val="-14"/>
                <w:sz w:val="22"/>
              </w:rPr>
              <w:t xml:space="preserve"> </w:t>
            </w:r>
            <w:r>
              <w:rPr>
                <w:sz w:val="22"/>
              </w:rPr>
              <w:t>и болезнями не наблюдается.</w:t>
            </w:r>
          </w:p>
          <w:p>
            <w:pPr>
              <w:pStyle w:val="TableParagraph"/>
              <w:ind w:left="105" w:right="204"/>
              <w:rPr>
                <w:sz w:val="22"/>
              </w:rPr>
            </w:pPr>
            <w:r>
              <w:rPr>
                <w:sz w:val="22"/>
              </w:rPr>
              <w:t>Возрастная динамика древостоев наряду с отсутствием лесохозяйственной</w:t>
            </w:r>
            <w:r>
              <w:rPr>
                <w:spacing w:val="-14"/>
                <w:sz w:val="22"/>
              </w:rPr>
              <w:t xml:space="preserve"> </w:t>
            </w:r>
            <w:r>
              <w:rPr>
                <w:sz w:val="22"/>
              </w:rPr>
              <w:t>деятельности</w:t>
            </w:r>
            <w:r>
              <w:rPr>
                <w:spacing w:val="-14"/>
                <w:sz w:val="22"/>
              </w:rPr>
              <w:t xml:space="preserve"> </w:t>
            </w:r>
            <w:r>
              <w:rPr>
                <w:sz w:val="22"/>
              </w:rPr>
              <w:t>ведет к накоплению в насаждениях заповедника сухостойной и валежной древесины, что также с течением времени увеличивает их уязвимость в случае возникновения пожаров.</w:t>
            </w:r>
          </w:p>
          <w:p>
            <w:pPr>
              <w:pStyle w:val="TableParagraph"/>
              <w:ind w:left="105" w:right="160"/>
              <w:rPr>
                <w:sz w:val="22"/>
              </w:rPr>
            </w:pPr>
            <w:r>
              <w:rPr>
                <w:sz w:val="22"/>
              </w:rPr>
              <w:t>Неравномерное распределение кормовой базы копытных по территории заповедника приводит к ощутимым повреждениям растительности</w:t>
            </w:r>
            <w:r>
              <w:rPr>
                <w:spacing w:val="-14"/>
                <w:sz w:val="22"/>
              </w:rPr>
              <w:t xml:space="preserve"> </w:t>
            </w:r>
            <w:r>
              <w:rPr>
                <w:sz w:val="22"/>
              </w:rPr>
              <w:t>в</w:t>
            </w:r>
            <w:r>
              <w:rPr>
                <w:spacing w:val="-14"/>
                <w:sz w:val="22"/>
              </w:rPr>
              <w:t xml:space="preserve"> </w:t>
            </w:r>
            <w:r>
              <w:rPr>
                <w:sz w:val="22"/>
              </w:rPr>
              <w:t>местах</w:t>
            </w:r>
            <w:r>
              <w:rPr>
                <w:spacing w:val="-14"/>
                <w:sz w:val="22"/>
              </w:rPr>
              <w:t xml:space="preserve"> </w:t>
            </w:r>
            <w:r>
              <w:rPr>
                <w:sz w:val="22"/>
              </w:rPr>
              <w:t xml:space="preserve">концентрации </w:t>
            </w:r>
            <w:r>
              <w:rPr>
                <w:spacing w:val="-2"/>
                <w:sz w:val="22"/>
              </w:rPr>
              <w:t>животных.</w:t>
            </w:r>
          </w:p>
          <w:p>
            <w:pPr>
              <w:pStyle w:val="TableParagraph"/>
              <w:spacing w:line="252" w:lineRule="exact"/>
              <w:ind w:left="105" w:right="160"/>
              <w:rPr>
                <w:sz w:val="22"/>
              </w:rPr>
            </w:pPr>
            <w:r>
              <w:rPr>
                <w:sz w:val="22"/>
              </w:rPr>
              <w:t>В</w:t>
            </w:r>
            <w:r>
              <w:rPr>
                <w:spacing w:val="-14"/>
                <w:sz w:val="22"/>
              </w:rPr>
              <w:t xml:space="preserve"> </w:t>
            </w:r>
            <w:r>
              <w:rPr>
                <w:sz w:val="22"/>
              </w:rPr>
              <w:t>результате</w:t>
            </w:r>
            <w:r>
              <w:rPr>
                <w:spacing w:val="-14"/>
                <w:sz w:val="22"/>
              </w:rPr>
              <w:t xml:space="preserve"> </w:t>
            </w:r>
            <w:r>
              <w:rPr>
                <w:sz w:val="22"/>
              </w:rPr>
              <w:t>жизнедеятельности</w:t>
            </w:r>
            <w:r>
              <w:rPr>
                <w:spacing w:val="-14"/>
                <w:sz w:val="22"/>
              </w:rPr>
              <w:t xml:space="preserve"> </w:t>
            </w:r>
            <w:r>
              <w:rPr>
                <w:sz w:val="22"/>
              </w:rPr>
              <w:t>бобра и как следствие подтопления усыхают черноольховые, пушистоберезовые,</w:t>
            </w:r>
          </w:p>
        </w:tc>
        <w:tc>
          <w:tcPr>
            <w:tcW w:w="2831" w:type="dxa"/>
          </w:tcPr>
          <w:p>
            <w:pPr>
              <w:pStyle w:val="TableParagraph"/>
              <w:ind w:left="104"/>
              <w:rPr>
                <w:sz w:val="22"/>
              </w:rPr>
            </w:pPr>
            <w:r>
              <w:rPr>
                <w:sz w:val="22"/>
              </w:rPr>
              <w:t xml:space="preserve">Проведение санитарных рубок лишь при реальной угрозе поврежденных </w:t>
            </w:r>
            <w:r>
              <w:rPr>
                <w:spacing w:val="-2"/>
                <w:sz w:val="22"/>
              </w:rPr>
              <w:t>насаждений</w:t>
            </w:r>
            <w:r>
              <w:rPr>
                <w:spacing w:val="-5"/>
                <w:sz w:val="22"/>
              </w:rPr>
              <w:t xml:space="preserve"> </w:t>
            </w:r>
            <w:r>
              <w:rPr>
                <w:spacing w:val="-2"/>
                <w:sz w:val="22"/>
              </w:rPr>
              <w:t xml:space="preserve">близлежащим </w:t>
            </w:r>
            <w:r>
              <w:rPr>
                <w:sz w:val="22"/>
              </w:rPr>
              <w:t>здоровым лесам.</w:t>
            </w:r>
          </w:p>
          <w:p>
            <w:pPr>
              <w:pStyle w:val="TableParagraph"/>
              <w:ind w:left="104" w:right="136"/>
              <w:rPr>
                <w:sz w:val="22"/>
              </w:rPr>
            </w:pPr>
            <w:r>
              <w:rPr>
                <w:sz w:val="22"/>
              </w:rPr>
              <w:t>В целях сохранения био разнообразия сохранять участки ветровалов и буреломов в нетронутом виде, проводить расчистку лишь</w:t>
            </w:r>
            <w:r>
              <w:rPr>
                <w:spacing w:val="-11"/>
                <w:sz w:val="22"/>
              </w:rPr>
              <w:t xml:space="preserve"> </w:t>
            </w:r>
            <w:r>
              <w:rPr>
                <w:sz w:val="22"/>
              </w:rPr>
              <w:t>дорог</w:t>
            </w:r>
            <w:r>
              <w:rPr>
                <w:spacing w:val="-11"/>
                <w:sz w:val="22"/>
              </w:rPr>
              <w:t xml:space="preserve"> </w:t>
            </w:r>
            <w:r>
              <w:rPr>
                <w:sz w:val="22"/>
              </w:rPr>
              <w:t>и</w:t>
            </w:r>
            <w:r>
              <w:rPr>
                <w:spacing w:val="-11"/>
                <w:sz w:val="22"/>
              </w:rPr>
              <w:t xml:space="preserve"> </w:t>
            </w:r>
            <w:r>
              <w:rPr>
                <w:sz w:val="22"/>
              </w:rPr>
              <w:t xml:space="preserve">квартальных. Проведение постоянного </w:t>
            </w:r>
            <w:r>
              <w:rPr>
                <w:spacing w:val="-2"/>
                <w:sz w:val="22"/>
              </w:rPr>
              <w:t xml:space="preserve">лесопатологического </w:t>
            </w:r>
            <w:r>
              <w:rPr>
                <w:sz w:val="22"/>
              </w:rPr>
              <w:t>мониторинга,</w:t>
            </w:r>
            <w:r>
              <w:rPr>
                <w:spacing w:val="-14"/>
                <w:sz w:val="22"/>
              </w:rPr>
              <w:t xml:space="preserve"> </w:t>
            </w:r>
            <w:r>
              <w:rPr>
                <w:sz w:val="22"/>
              </w:rPr>
              <w:t xml:space="preserve">обнаружение очагов массовых вспышек вредителей и развития болезней, осуществление мероприятий по защите </w:t>
            </w:r>
            <w:r>
              <w:rPr>
                <w:spacing w:val="-2"/>
                <w:sz w:val="22"/>
              </w:rPr>
              <w:t>леса.</w:t>
            </w:r>
          </w:p>
          <w:p>
            <w:pPr>
              <w:pStyle w:val="TableParagraph"/>
              <w:ind w:left="104" w:right="157"/>
              <w:rPr>
                <w:sz w:val="22"/>
              </w:rPr>
            </w:pPr>
            <w:r>
              <w:rPr>
                <w:sz w:val="22"/>
              </w:rPr>
              <w:t>Установление строгого запрета на посещение лесных массивов в пожароопасные</w:t>
            </w:r>
            <w:r>
              <w:rPr>
                <w:spacing w:val="-14"/>
                <w:sz w:val="22"/>
              </w:rPr>
              <w:t xml:space="preserve"> </w:t>
            </w:r>
            <w:r>
              <w:rPr>
                <w:sz w:val="22"/>
              </w:rPr>
              <w:t>периоды,</w:t>
            </w:r>
            <w:r>
              <w:rPr>
                <w:spacing w:val="-14"/>
                <w:sz w:val="22"/>
              </w:rPr>
              <w:t xml:space="preserve"> </w:t>
            </w:r>
            <w:r>
              <w:rPr>
                <w:sz w:val="22"/>
              </w:rPr>
              <w:t xml:space="preserve">с привлечением людей к </w:t>
            </w:r>
            <w:r>
              <w:rPr>
                <w:spacing w:val="-2"/>
                <w:sz w:val="22"/>
              </w:rPr>
              <w:t xml:space="preserve">административной </w:t>
            </w:r>
            <w:r>
              <w:rPr>
                <w:sz w:val="22"/>
              </w:rPr>
              <w:t>ответственности в случае нарушения запрета.</w:t>
            </w:r>
          </w:p>
          <w:p>
            <w:pPr>
              <w:pStyle w:val="TableParagraph"/>
              <w:tabs>
                <w:tab w:val="left" w:pos="1751"/>
              </w:tabs>
              <w:ind w:left="104" w:right="98"/>
              <w:rPr>
                <w:sz w:val="22"/>
              </w:rPr>
            </w:pPr>
            <w:r>
              <w:rPr>
                <w:sz w:val="22"/>
              </w:rPr>
              <w:t xml:space="preserve">Своевременно проводить </w:t>
            </w:r>
            <w:r>
              <w:rPr>
                <w:spacing w:val="-2"/>
                <w:sz w:val="22"/>
              </w:rPr>
              <w:t>предупредительные противопожарные мероприятия</w:t>
            </w:r>
            <w:r>
              <w:rPr>
                <w:sz w:val="22"/>
              </w:rPr>
              <w:tab/>
            </w:r>
            <w:r>
              <w:rPr>
                <w:spacing w:val="-2"/>
                <w:sz w:val="22"/>
              </w:rPr>
              <w:t>(распашка противопожарных</w:t>
            </w:r>
            <w:r>
              <w:rPr>
                <w:spacing w:val="40"/>
                <w:sz w:val="22"/>
              </w:rPr>
              <w:t xml:space="preserve"> </w:t>
            </w:r>
            <w:r>
              <w:rPr>
                <w:sz w:val="22"/>
              </w:rPr>
              <w:t>разрывов в лесах и по границе леса и болот, очистка от захламленности придорожных полос, установление шлагбаумов на лесных дорогах).</w:t>
            </w:r>
          </w:p>
          <w:p>
            <w:pPr>
              <w:pStyle w:val="TableParagraph"/>
              <w:spacing w:line="252" w:lineRule="exact"/>
              <w:ind w:left="104"/>
              <w:rPr>
                <w:sz w:val="22"/>
              </w:rPr>
            </w:pPr>
            <w:r>
              <w:rPr>
                <w:sz w:val="22"/>
              </w:rPr>
              <w:t>Выявление и мониторинг состояния подтопленных участков</w:t>
            </w:r>
            <w:r>
              <w:rPr>
                <w:spacing w:val="-14"/>
                <w:sz w:val="22"/>
              </w:rPr>
              <w:t xml:space="preserve"> </w:t>
            </w:r>
            <w:r>
              <w:rPr>
                <w:sz w:val="22"/>
              </w:rPr>
              <w:t>леса</w:t>
            </w:r>
            <w:r>
              <w:rPr>
                <w:spacing w:val="-14"/>
                <w:sz w:val="22"/>
              </w:rPr>
              <w:t xml:space="preserve"> </w:t>
            </w:r>
            <w:r>
              <w:rPr>
                <w:sz w:val="22"/>
              </w:rPr>
              <w:t>и</w:t>
            </w:r>
            <w:r>
              <w:rPr>
                <w:spacing w:val="-14"/>
                <w:sz w:val="22"/>
              </w:rPr>
              <w:t xml:space="preserve"> </w:t>
            </w:r>
            <w:r>
              <w:rPr>
                <w:sz w:val="22"/>
              </w:rPr>
              <w:t>масштабов</w:t>
            </w:r>
          </w:p>
        </w:tc>
      </w:tr>
    </w:tbl>
    <w:p>
      <w:pPr>
        <w:spacing w:after="0" w:line="252" w:lineRule="exact"/>
        <w:rPr>
          <w:sz w:val="22"/>
        </w:rPr>
        <w:sectPr>
          <w:type w:val="continuous"/>
          <w:pgSz w:w="11910" w:h="16840"/>
          <w:pgMar w:top="1120" w:right="320" w:bottom="1160" w:left="1020" w:header="0" w:footer="902"/>
          <w:cols w:space="720"/>
        </w:sect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1"/>
        <w:gridCol w:w="1412"/>
        <w:gridCol w:w="3982"/>
        <w:gridCol w:w="2831"/>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1911" w:type="dxa"/>
            <w:shd w:val="clear" w:color="auto" w:fill="A6A6A6"/>
          </w:tcPr>
          <w:p>
            <w:pPr>
              <w:pStyle w:val="TableParagraph"/>
              <w:spacing w:before="1"/>
              <w:ind w:left="310"/>
              <w:rPr>
                <w:b/>
                <w:sz w:val="22"/>
              </w:rPr>
            </w:pPr>
            <w:r>
              <w:rPr>
                <w:b/>
                <w:spacing w:val="-2"/>
                <w:sz w:val="22"/>
              </w:rPr>
              <w:t>Компоненты</w:t>
            </w:r>
          </w:p>
        </w:tc>
        <w:tc>
          <w:tcPr>
            <w:tcW w:w="1412" w:type="dxa"/>
            <w:shd w:val="clear" w:color="auto" w:fill="A6A6A6"/>
          </w:tcPr>
          <w:p>
            <w:pPr>
              <w:pStyle w:val="TableParagraph"/>
              <w:spacing w:line="252" w:lineRule="exact"/>
              <w:ind w:left="118" w:right="115" w:firstLine="171"/>
              <w:rPr>
                <w:b/>
                <w:sz w:val="22"/>
              </w:rPr>
            </w:pPr>
            <w:r>
              <w:rPr>
                <w:b/>
                <w:spacing w:val="-2"/>
                <w:sz w:val="22"/>
              </w:rPr>
              <w:t>Степень значимости</w:t>
            </w:r>
          </w:p>
        </w:tc>
        <w:tc>
          <w:tcPr>
            <w:tcW w:w="3982" w:type="dxa"/>
            <w:shd w:val="clear" w:color="auto" w:fill="A6A6A6"/>
          </w:tcPr>
          <w:p>
            <w:pPr>
              <w:pStyle w:val="TableParagraph"/>
              <w:spacing w:before="1"/>
              <w:ind w:left="24" w:right="24"/>
              <w:jc w:val="center"/>
              <w:rPr>
                <w:b/>
                <w:sz w:val="22"/>
              </w:rPr>
            </w:pPr>
            <w:r>
              <w:rPr>
                <w:b/>
                <w:spacing w:val="-2"/>
                <w:sz w:val="22"/>
              </w:rPr>
              <w:t>Обоснование</w:t>
            </w:r>
          </w:p>
        </w:tc>
        <w:tc>
          <w:tcPr>
            <w:tcW w:w="2831" w:type="dxa"/>
            <w:shd w:val="clear" w:color="auto" w:fill="A6A6A6"/>
          </w:tcPr>
          <w:p>
            <w:pPr>
              <w:pStyle w:val="TableParagraph"/>
              <w:spacing w:before="1"/>
              <w:ind w:left="692"/>
              <w:rPr>
                <w:b/>
                <w:sz w:val="22"/>
              </w:rPr>
            </w:pPr>
            <w:r>
              <w:rPr>
                <w:b/>
                <w:spacing w:val="-2"/>
                <w:sz w:val="22"/>
              </w:rPr>
              <w:t>Рекомендации</w:t>
            </w:r>
          </w:p>
        </w:tc>
      </w:tr>
      <w:tr>
        <w:tblPrEx>
          <w:tblW w:w="0" w:type="auto"/>
          <w:jc w:val="left"/>
          <w:tblInd w:w="325" w:type="dxa"/>
          <w:tblLayout w:type="fixed"/>
          <w:tblCellMar>
            <w:top w:w="0" w:type="dxa"/>
            <w:left w:w="0" w:type="dxa"/>
            <w:bottom w:w="0" w:type="dxa"/>
            <w:right w:w="0" w:type="dxa"/>
          </w:tblCellMar>
          <w:tblLook w:val="01E0"/>
        </w:tblPrEx>
        <w:trPr>
          <w:trHeight w:val="253"/>
          <w:jc w:val="left"/>
        </w:trPr>
        <w:tc>
          <w:tcPr>
            <w:tcW w:w="1911" w:type="dxa"/>
          </w:tcPr>
          <w:p>
            <w:pPr>
              <w:pStyle w:val="TableParagraph"/>
              <w:rPr>
                <w:sz w:val="18"/>
              </w:rPr>
            </w:pPr>
          </w:p>
        </w:tc>
        <w:tc>
          <w:tcPr>
            <w:tcW w:w="1412" w:type="dxa"/>
          </w:tcPr>
          <w:p>
            <w:pPr>
              <w:pStyle w:val="TableParagraph"/>
              <w:rPr>
                <w:sz w:val="18"/>
              </w:rPr>
            </w:pPr>
          </w:p>
        </w:tc>
        <w:tc>
          <w:tcPr>
            <w:tcW w:w="3982" w:type="dxa"/>
          </w:tcPr>
          <w:p>
            <w:pPr>
              <w:pStyle w:val="TableParagraph"/>
              <w:spacing w:line="234" w:lineRule="exact"/>
              <w:ind w:left="105" w:right="-15"/>
              <w:jc w:val="center"/>
              <w:rPr>
                <w:sz w:val="22"/>
              </w:rPr>
            </w:pPr>
            <w:r>
              <w:rPr>
                <w:sz w:val="22"/>
              </w:rPr>
              <w:t>еловые</w:t>
            </w:r>
            <w:r>
              <w:rPr>
                <w:spacing w:val="-12"/>
                <w:sz w:val="22"/>
              </w:rPr>
              <w:t xml:space="preserve"> </w:t>
            </w:r>
            <w:r>
              <w:rPr>
                <w:sz w:val="22"/>
              </w:rPr>
              <w:t>и</w:t>
            </w:r>
            <w:r>
              <w:rPr>
                <w:spacing w:val="-11"/>
                <w:sz w:val="22"/>
              </w:rPr>
              <w:t xml:space="preserve"> </w:t>
            </w:r>
            <w:r>
              <w:rPr>
                <w:sz w:val="22"/>
              </w:rPr>
              <w:t>сосновые</w:t>
            </w:r>
            <w:r>
              <w:rPr>
                <w:spacing w:val="-12"/>
                <w:sz w:val="22"/>
              </w:rPr>
              <w:t xml:space="preserve"> </w:t>
            </w:r>
            <w:r>
              <w:rPr>
                <w:sz w:val="22"/>
              </w:rPr>
              <w:t>древостои.</w:t>
            </w:r>
            <w:r>
              <w:rPr>
                <w:spacing w:val="-11"/>
                <w:sz w:val="22"/>
              </w:rPr>
              <w:t xml:space="preserve"> </w:t>
            </w:r>
            <w:r>
              <w:rPr>
                <w:spacing w:val="-2"/>
                <w:sz w:val="22"/>
              </w:rPr>
              <w:t>подтоплен</w:t>
            </w:r>
          </w:p>
        </w:tc>
        <w:tc>
          <w:tcPr>
            <w:tcW w:w="2831" w:type="dxa"/>
          </w:tcPr>
          <w:p>
            <w:pPr>
              <w:pStyle w:val="TableParagraph"/>
              <w:spacing w:line="234" w:lineRule="exact"/>
              <w:ind w:left="-1"/>
              <w:rPr>
                <w:sz w:val="22"/>
              </w:rPr>
            </w:pPr>
            <w:r>
              <w:rPr>
                <w:spacing w:val="-5"/>
                <w:sz w:val="22"/>
              </w:rPr>
              <w:t>ия.</w:t>
            </w:r>
          </w:p>
        </w:tc>
      </w:tr>
      <w:tr>
        <w:tblPrEx>
          <w:tblW w:w="0" w:type="auto"/>
          <w:jc w:val="left"/>
          <w:tblInd w:w="325" w:type="dxa"/>
          <w:tblLayout w:type="fixed"/>
          <w:tblCellMar>
            <w:top w:w="0" w:type="dxa"/>
            <w:left w:w="0" w:type="dxa"/>
            <w:bottom w:w="0" w:type="dxa"/>
            <w:right w:w="0" w:type="dxa"/>
          </w:tblCellMar>
          <w:tblLook w:val="01E0"/>
        </w:tblPrEx>
        <w:trPr>
          <w:trHeight w:val="5057"/>
          <w:jc w:val="left"/>
        </w:trPr>
        <w:tc>
          <w:tcPr>
            <w:tcW w:w="1911" w:type="dxa"/>
          </w:tcPr>
          <w:p>
            <w:pPr>
              <w:pStyle w:val="TableParagraph"/>
              <w:spacing w:before="1"/>
              <w:ind w:left="106"/>
              <w:rPr>
                <w:b/>
                <w:sz w:val="22"/>
              </w:rPr>
            </w:pPr>
            <w:r>
              <w:rPr>
                <w:b/>
                <w:spacing w:val="-2"/>
                <w:sz w:val="22"/>
              </w:rPr>
              <w:t>Флора</w:t>
            </w:r>
          </w:p>
        </w:tc>
        <w:tc>
          <w:tcPr>
            <w:tcW w:w="1412" w:type="dxa"/>
          </w:tcPr>
          <w:p>
            <w:pPr>
              <w:pStyle w:val="TableParagraph"/>
              <w:spacing w:line="250" w:lineRule="exact"/>
              <w:ind w:right="-15"/>
              <w:jc w:val="right"/>
              <w:rPr>
                <w:sz w:val="22"/>
              </w:rPr>
            </w:pPr>
            <w:r>
              <w:rPr>
                <w:sz w:val="22"/>
              </w:rPr>
              <w:t xml:space="preserve">2 </w:t>
            </w:r>
            <w:r>
              <w:rPr>
                <w:spacing w:val="-2"/>
                <w:sz w:val="22"/>
              </w:rPr>
              <w:t>Наибо</w:t>
            </w:r>
          </w:p>
        </w:tc>
        <w:tc>
          <w:tcPr>
            <w:tcW w:w="3982" w:type="dxa"/>
          </w:tcPr>
          <w:p>
            <w:pPr>
              <w:pStyle w:val="TableParagraph"/>
              <w:ind w:left="105" w:right="171" w:hanging="111"/>
              <w:rPr>
                <w:sz w:val="22"/>
              </w:rPr>
            </w:pPr>
            <w:r>
              <w:rPr>
                <w:sz w:val="22"/>
              </w:rPr>
              <w:t>лее уязвимы атлантический и бореальный флористические комплексы, связанные в своем развитии</w:t>
            </w:r>
            <w:r>
              <w:rPr>
                <w:spacing w:val="-11"/>
                <w:sz w:val="22"/>
              </w:rPr>
              <w:t xml:space="preserve"> </w:t>
            </w:r>
            <w:r>
              <w:rPr>
                <w:sz w:val="22"/>
              </w:rPr>
              <w:t>с</w:t>
            </w:r>
            <w:r>
              <w:rPr>
                <w:spacing w:val="-11"/>
                <w:sz w:val="22"/>
              </w:rPr>
              <w:t xml:space="preserve"> </w:t>
            </w:r>
            <w:r>
              <w:rPr>
                <w:sz w:val="22"/>
              </w:rPr>
              <w:t>уязвимыми</w:t>
            </w:r>
            <w:r>
              <w:rPr>
                <w:spacing w:val="-11"/>
                <w:sz w:val="22"/>
              </w:rPr>
              <w:t xml:space="preserve"> </w:t>
            </w:r>
            <w:r>
              <w:rPr>
                <w:sz w:val="22"/>
              </w:rPr>
              <w:t>экосистемами</w:t>
            </w:r>
            <w:r>
              <w:rPr>
                <w:spacing w:val="17"/>
                <w:sz w:val="22"/>
              </w:rPr>
              <w:t xml:space="preserve"> </w:t>
            </w:r>
            <w:r>
              <w:rPr>
                <w:sz w:val="22"/>
              </w:rPr>
              <w:t>– низинными болотами, еловыми и</w:t>
            </w:r>
          </w:p>
          <w:p>
            <w:pPr>
              <w:pStyle w:val="TableParagraph"/>
              <w:ind w:left="105" w:right="129"/>
              <w:rPr>
                <w:sz w:val="22"/>
              </w:rPr>
            </w:pPr>
            <w:r>
              <w:rPr>
                <w:sz w:val="22"/>
              </w:rPr>
              <w:t>елово-дубовыми</w:t>
            </w:r>
            <w:r>
              <w:rPr>
                <w:spacing w:val="-14"/>
                <w:sz w:val="22"/>
              </w:rPr>
              <w:t xml:space="preserve"> </w:t>
            </w:r>
            <w:r>
              <w:rPr>
                <w:sz w:val="22"/>
              </w:rPr>
              <w:t>лесами.</w:t>
            </w:r>
            <w:r>
              <w:rPr>
                <w:spacing w:val="-14"/>
                <w:sz w:val="22"/>
              </w:rPr>
              <w:t xml:space="preserve"> </w:t>
            </w:r>
            <w:r>
              <w:rPr>
                <w:sz w:val="22"/>
              </w:rPr>
              <w:t>Значительную угрозу представляет массовая инвазия чужеродных видов растений. В растительных сообществах наибольшую угрозу представляет наличие</w:t>
            </w:r>
            <w:r>
              <w:rPr>
                <w:spacing w:val="-9"/>
                <w:sz w:val="22"/>
              </w:rPr>
              <w:t xml:space="preserve"> </w:t>
            </w:r>
            <w:r>
              <w:rPr>
                <w:sz w:val="22"/>
              </w:rPr>
              <w:t>на</w:t>
            </w:r>
            <w:r>
              <w:rPr>
                <w:spacing w:val="-9"/>
                <w:sz w:val="22"/>
              </w:rPr>
              <w:t xml:space="preserve"> </w:t>
            </w:r>
            <w:r>
              <w:rPr>
                <w:sz w:val="22"/>
              </w:rPr>
              <w:t>территории</w:t>
            </w:r>
            <w:r>
              <w:rPr>
                <w:spacing w:val="-9"/>
                <w:sz w:val="22"/>
              </w:rPr>
              <w:t xml:space="preserve"> </w:t>
            </w:r>
            <w:r>
              <w:rPr>
                <w:sz w:val="22"/>
              </w:rPr>
              <w:t>заповедника</w:t>
            </w:r>
            <w:r>
              <w:rPr>
                <w:spacing w:val="-9"/>
                <w:sz w:val="22"/>
              </w:rPr>
              <w:t xml:space="preserve"> </w:t>
            </w:r>
            <w:r>
              <w:rPr>
                <w:sz w:val="22"/>
              </w:rPr>
              <w:t>и</w:t>
            </w:r>
            <w:r>
              <w:rPr>
                <w:spacing w:val="-9"/>
                <w:sz w:val="22"/>
              </w:rPr>
              <w:t xml:space="preserve"> </w:t>
            </w:r>
            <w:r>
              <w:rPr>
                <w:sz w:val="22"/>
              </w:rPr>
              <w:t>в его охранной зоне очагов борщевика Сосновского, который на старопахотных землях населенных пунктов имеет тенденцию к быстрому распространение на прилегающие территории, а при разрастании полностью вытесняет аборигенные</w:t>
            </w:r>
          </w:p>
          <w:p>
            <w:pPr>
              <w:pStyle w:val="TableParagraph"/>
              <w:spacing w:line="252" w:lineRule="exact"/>
              <w:ind w:left="105" w:right="680"/>
              <w:rPr>
                <w:sz w:val="22"/>
              </w:rPr>
            </w:pPr>
            <w:r>
              <w:rPr>
                <w:sz w:val="22"/>
              </w:rPr>
              <w:t>виды растений, характерные для влажных</w:t>
            </w:r>
            <w:r>
              <w:rPr>
                <w:spacing w:val="-14"/>
                <w:sz w:val="22"/>
              </w:rPr>
              <w:t xml:space="preserve"> </w:t>
            </w:r>
            <w:r>
              <w:rPr>
                <w:sz w:val="22"/>
              </w:rPr>
              <w:t>богатых</w:t>
            </w:r>
            <w:r>
              <w:rPr>
                <w:spacing w:val="-14"/>
                <w:sz w:val="22"/>
              </w:rPr>
              <w:t xml:space="preserve"> </w:t>
            </w:r>
            <w:r>
              <w:rPr>
                <w:sz w:val="22"/>
              </w:rPr>
              <w:t>местообитаний.</w:t>
            </w:r>
          </w:p>
        </w:tc>
        <w:tc>
          <w:tcPr>
            <w:tcW w:w="2831" w:type="dxa"/>
          </w:tcPr>
          <w:p>
            <w:pPr>
              <w:pStyle w:val="TableParagraph"/>
              <w:ind w:left="104" w:right="94" w:firstLine="32"/>
              <w:rPr>
                <w:sz w:val="22"/>
              </w:rPr>
            </w:pPr>
            <w:r>
              <w:rPr>
                <w:sz w:val="22"/>
              </w:rPr>
              <w:t>Реализация</w:t>
            </w:r>
            <w:r>
              <w:rPr>
                <w:spacing w:val="-14"/>
                <w:sz w:val="22"/>
              </w:rPr>
              <w:t xml:space="preserve"> </w:t>
            </w:r>
            <w:r>
              <w:rPr>
                <w:sz w:val="22"/>
              </w:rPr>
              <w:t xml:space="preserve">разработанного плана мероприятий по борьбе с чужеродными агрессивными видами </w:t>
            </w:r>
            <w:r>
              <w:rPr>
                <w:spacing w:val="-2"/>
                <w:sz w:val="22"/>
              </w:rPr>
              <w:t>растений.</w:t>
            </w:r>
          </w:p>
          <w:p>
            <w:pPr>
              <w:pStyle w:val="TableParagraph"/>
              <w:ind w:left="104" w:right="157" w:firstLine="32"/>
              <w:rPr>
                <w:sz w:val="22"/>
              </w:rPr>
            </w:pPr>
            <w:r>
              <w:rPr>
                <w:sz w:val="22"/>
              </w:rPr>
              <w:t xml:space="preserve">Проведение мер по </w:t>
            </w:r>
            <w:r>
              <w:rPr>
                <w:spacing w:val="-2"/>
                <w:sz w:val="22"/>
              </w:rPr>
              <w:t xml:space="preserve">ограничению распространения </w:t>
            </w:r>
            <w:r>
              <w:rPr>
                <w:sz w:val="22"/>
              </w:rPr>
              <w:t>борщевика</w:t>
            </w:r>
            <w:r>
              <w:rPr>
                <w:spacing w:val="-14"/>
                <w:sz w:val="22"/>
              </w:rPr>
              <w:t xml:space="preserve"> </w:t>
            </w:r>
            <w:r>
              <w:rPr>
                <w:sz w:val="22"/>
              </w:rPr>
              <w:t>Сосновского</w:t>
            </w:r>
            <w:r>
              <w:rPr>
                <w:spacing w:val="-14"/>
                <w:sz w:val="22"/>
              </w:rPr>
              <w:t xml:space="preserve"> </w:t>
            </w:r>
            <w:r>
              <w:rPr>
                <w:sz w:val="22"/>
              </w:rPr>
              <w:t xml:space="preserve">на территории заповедника и его охранной зоны путем </w:t>
            </w:r>
            <w:r>
              <w:rPr>
                <w:spacing w:val="-2"/>
                <w:sz w:val="22"/>
              </w:rPr>
              <w:t xml:space="preserve">неоднократного </w:t>
            </w:r>
            <w:r>
              <w:rPr>
                <w:sz w:val="22"/>
              </w:rPr>
              <w:t xml:space="preserve">скашивания до начала его </w:t>
            </w:r>
            <w:r>
              <w:rPr>
                <w:spacing w:val="-2"/>
                <w:sz w:val="22"/>
              </w:rPr>
              <w:t>плодоношения.</w:t>
            </w:r>
          </w:p>
          <w:p>
            <w:pPr>
              <w:pStyle w:val="TableParagraph"/>
              <w:ind w:left="104"/>
              <w:rPr>
                <w:sz w:val="22"/>
              </w:rPr>
            </w:pPr>
            <w:r>
              <w:rPr>
                <w:sz w:val="22"/>
              </w:rPr>
              <w:t xml:space="preserve">Поиск новых мест </w:t>
            </w:r>
            <w:r>
              <w:rPr>
                <w:spacing w:val="-2"/>
                <w:sz w:val="22"/>
              </w:rPr>
              <w:t xml:space="preserve">произрастания инвазивных </w:t>
            </w:r>
            <w:r>
              <w:rPr>
                <w:sz w:val="22"/>
              </w:rPr>
              <w:t>видов растений и организация мониторинга</w:t>
            </w:r>
          </w:p>
          <w:p>
            <w:pPr>
              <w:pStyle w:val="TableParagraph"/>
              <w:spacing w:line="252" w:lineRule="exact"/>
              <w:ind w:left="104"/>
              <w:rPr>
                <w:sz w:val="22"/>
              </w:rPr>
            </w:pPr>
            <w:r>
              <w:rPr>
                <w:sz w:val="22"/>
              </w:rPr>
              <w:t xml:space="preserve">за их ростом и </w:t>
            </w:r>
            <w:r>
              <w:rPr>
                <w:spacing w:val="-2"/>
                <w:sz w:val="22"/>
              </w:rPr>
              <w:t>распространением.</w:t>
            </w:r>
          </w:p>
        </w:tc>
      </w:tr>
      <w:tr>
        <w:tblPrEx>
          <w:tblW w:w="0" w:type="auto"/>
          <w:jc w:val="left"/>
          <w:tblInd w:w="325" w:type="dxa"/>
          <w:tblLayout w:type="fixed"/>
          <w:tblCellMar>
            <w:top w:w="0" w:type="dxa"/>
            <w:left w:w="0" w:type="dxa"/>
            <w:bottom w:w="0" w:type="dxa"/>
            <w:right w:w="0" w:type="dxa"/>
          </w:tblCellMar>
          <w:tblLook w:val="01E0"/>
        </w:tblPrEx>
        <w:trPr>
          <w:trHeight w:val="249"/>
          <w:jc w:val="left"/>
        </w:trPr>
        <w:tc>
          <w:tcPr>
            <w:tcW w:w="10136" w:type="dxa"/>
            <w:gridSpan w:val="4"/>
          </w:tcPr>
          <w:p>
            <w:pPr>
              <w:pStyle w:val="TableParagraph"/>
              <w:spacing w:line="230" w:lineRule="exact"/>
              <w:ind w:left="106"/>
              <w:rPr>
                <w:b/>
                <w:sz w:val="22"/>
              </w:rPr>
            </w:pPr>
            <w:r>
              <w:rPr>
                <w:b/>
                <w:spacing w:val="-2"/>
                <w:sz w:val="22"/>
              </w:rPr>
              <w:t>Фауна</w:t>
            </w:r>
          </w:p>
        </w:tc>
      </w:tr>
      <w:tr>
        <w:tblPrEx>
          <w:tblW w:w="0" w:type="auto"/>
          <w:jc w:val="left"/>
          <w:tblInd w:w="325" w:type="dxa"/>
          <w:tblLayout w:type="fixed"/>
          <w:tblCellMar>
            <w:top w:w="0" w:type="dxa"/>
            <w:left w:w="0" w:type="dxa"/>
            <w:bottom w:w="0" w:type="dxa"/>
            <w:right w:w="0" w:type="dxa"/>
          </w:tblCellMar>
          <w:tblLook w:val="01E0"/>
        </w:tblPrEx>
        <w:trPr>
          <w:trHeight w:val="2276"/>
          <w:jc w:val="left"/>
        </w:trPr>
        <w:tc>
          <w:tcPr>
            <w:tcW w:w="1911" w:type="dxa"/>
          </w:tcPr>
          <w:p>
            <w:pPr>
              <w:pStyle w:val="TableParagraph"/>
              <w:spacing w:line="250" w:lineRule="exact"/>
              <w:ind w:left="106"/>
              <w:rPr>
                <w:sz w:val="22"/>
              </w:rPr>
            </w:pPr>
            <w:r>
              <w:rPr>
                <w:spacing w:val="-2"/>
                <w:sz w:val="22"/>
              </w:rPr>
              <w:t>Беспозвоночные</w:t>
            </w:r>
          </w:p>
        </w:tc>
        <w:tc>
          <w:tcPr>
            <w:tcW w:w="1412" w:type="dxa"/>
          </w:tcPr>
          <w:p>
            <w:pPr>
              <w:pStyle w:val="TableParagraph"/>
              <w:spacing w:line="250" w:lineRule="exact"/>
              <w:ind w:right="-15"/>
              <w:jc w:val="right"/>
              <w:rPr>
                <w:sz w:val="22"/>
              </w:rPr>
            </w:pPr>
            <w:r>
              <w:rPr>
                <w:sz w:val="22"/>
              </w:rPr>
              <w:t xml:space="preserve">2 </w:t>
            </w:r>
            <w:r>
              <w:rPr>
                <w:spacing w:val="-2"/>
                <w:sz w:val="22"/>
              </w:rPr>
              <w:t>Наибо</w:t>
            </w:r>
          </w:p>
        </w:tc>
        <w:tc>
          <w:tcPr>
            <w:tcW w:w="3982" w:type="dxa"/>
          </w:tcPr>
          <w:p>
            <w:pPr>
              <w:pStyle w:val="TableParagraph"/>
              <w:spacing w:line="250" w:lineRule="exact"/>
              <w:ind w:left="-7"/>
              <w:rPr>
                <w:sz w:val="22"/>
              </w:rPr>
            </w:pPr>
            <w:r>
              <w:rPr>
                <w:sz w:val="22"/>
              </w:rPr>
              <w:t>лее</w:t>
            </w:r>
            <w:r>
              <w:rPr>
                <w:spacing w:val="-10"/>
                <w:sz w:val="22"/>
              </w:rPr>
              <w:t xml:space="preserve"> </w:t>
            </w:r>
            <w:r>
              <w:rPr>
                <w:sz w:val="22"/>
              </w:rPr>
              <w:t>уязвим</w:t>
            </w:r>
            <w:r>
              <w:rPr>
                <w:spacing w:val="-10"/>
                <w:sz w:val="22"/>
              </w:rPr>
              <w:t xml:space="preserve"> </w:t>
            </w:r>
            <w:r>
              <w:rPr>
                <w:spacing w:val="-2"/>
                <w:sz w:val="22"/>
              </w:rPr>
              <w:t>бореальный</w:t>
            </w:r>
          </w:p>
          <w:p>
            <w:pPr>
              <w:pStyle w:val="TableParagraph"/>
              <w:ind w:left="105" w:right="129"/>
              <w:rPr>
                <w:sz w:val="22"/>
              </w:rPr>
            </w:pPr>
            <w:r>
              <w:rPr>
                <w:sz w:val="22"/>
              </w:rPr>
              <w:t>фаунистический</w:t>
            </w:r>
            <w:r>
              <w:rPr>
                <w:spacing w:val="-14"/>
                <w:sz w:val="22"/>
              </w:rPr>
              <w:t xml:space="preserve"> </w:t>
            </w:r>
            <w:r>
              <w:rPr>
                <w:sz w:val="22"/>
              </w:rPr>
              <w:t>комплекс,</w:t>
            </w:r>
            <w:r>
              <w:rPr>
                <w:spacing w:val="-14"/>
                <w:sz w:val="22"/>
              </w:rPr>
              <w:t xml:space="preserve"> </w:t>
            </w:r>
            <w:r>
              <w:rPr>
                <w:sz w:val="22"/>
              </w:rPr>
              <w:t>связанный</w:t>
            </w:r>
            <w:r>
              <w:rPr>
                <w:spacing w:val="-14"/>
                <w:sz w:val="22"/>
              </w:rPr>
              <w:t xml:space="preserve"> </w:t>
            </w:r>
            <w:r>
              <w:rPr>
                <w:sz w:val="22"/>
              </w:rPr>
              <w:t>в своем развитии с уязвимыми экосистемами</w:t>
            </w:r>
            <w:r>
              <w:rPr>
                <w:spacing w:val="40"/>
                <w:sz w:val="22"/>
              </w:rPr>
              <w:t xml:space="preserve"> </w:t>
            </w:r>
            <w:r>
              <w:rPr>
                <w:sz w:val="22"/>
              </w:rPr>
              <w:t>– болотами, еловыми и елово-дубовыми лесами.</w:t>
            </w:r>
          </w:p>
        </w:tc>
        <w:tc>
          <w:tcPr>
            <w:tcW w:w="2831" w:type="dxa"/>
          </w:tcPr>
          <w:p>
            <w:pPr>
              <w:pStyle w:val="TableParagraph"/>
              <w:ind w:left="104" w:right="178"/>
              <w:rPr>
                <w:sz w:val="22"/>
              </w:rPr>
            </w:pPr>
            <w:r>
              <w:rPr>
                <w:sz w:val="22"/>
              </w:rPr>
              <w:t xml:space="preserve">Снижение уровня антропогенных факторов, </w:t>
            </w:r>
            <w:r>
              <w:rPr>
                <w:spacing w:val="-2"/>
                <w:sz w:val="22"/>
              </w:rPr>
              <w:t xml:space="preserve">усугубляющих </w:t>
            </w:r>
            <w:r>
              <w:rPr>
                <w:sz w:val="22"/>
              </w:rPr>
              <w:t>нестабильное состояние экосистем</w:t>
            </w:r>
            <w:r>
              <w:rPr>
                <w:spacing w:val="-14"/>
                <w:sz w:val="22"/>
              </w:rPr>
              <w:t xml:space="preserve"> </w:t>
            </w:r>
            <w:r>
              <w:rPr>
                <w:sz w:val="22"/>
              </w:rPr>
              <w:t>(мелиорации</w:t>
            </w:r>
            <w:r>
              <w:rPr>
                <w:spacing w:val="-14"/>
                <w:sz w:val="22"/>
              </w:rPr>
              <w:t xml:space="preserve"> </w:t>
            </w:r>
            <w:r>
              <w:rPr>
                <w:sz w:val="22"/>
              </w:rPr>
              <w:t xml:space="preserve">на </w:t>
            </w:r>
            <w:r>
              <w:rPr>
                <w:spacing w:val="-2"/>
                <w:sz w:val="22"/>
              </w:rPr>
              <w:t xml:space="preserve">приграничных </w:t>
            </w:r>
            <w:r>
              <w:rPr>
                <w:sz w:val="22"/>
              </w:rPr>
              <w:t>территориях, рекреации и</w:t>
            </w:r>
          </w:p>
          <w:p>
            <w:pPr>
              <w:pStyle w:val="TableParagraph"/>
              <w:spacing w:line="252" w:lineRule="exact"/>
              <w:ind w:left="104" w:right="157"/>
              <w:rPr>
                <w:sz w:val="22"/>
              </w:rPr>
            </w:pPr>
            <w:r>
              <w:rPr>
                <w:spacing w:val="-2"/>
                <w:sz w:val="22"/>
              </w:rPr>
              <w:t>туристической деятельности).</w:t>
            </w:r>
          </w:p>
        </w:tc>
      </w:tr>
      <w:tr>
        <w:tblPrEx>
          <w:tblW w:w="0" w:type="auto"/>
          <w:jc w:val="left"/>
          <w:tblInd w:w="325" w:type="dxa"/>
          <w:tblLayout w:type="fixed"/>
          <w:tblCellMar>
            <w:top w:w="0" w:type="dxa"/>
            <w:left w:w="0" w:type="dxa"/>
            <w:bottom w:w="0" w:type="dxa"/>
            <w:right w:w="0" w:type="dxa"/>
          </w:tblCellMar>
          <w:tblLook w:val="01E0"/>
        </w:tblPrEx>
        <w:trPr>
          <w:trHeight w:val="1768"/>
          <w:jc w:val="left"/>
        </w:trPr>
        <w:tc>
          <w:tcPr>
            <w:tcW w:w="1911" w:type="dxa"/>
          </w:tcPr>
          <w:p>
            <w:pPr>
              <w:pStyle w:val="TableParagraph"/>
              <w:spacing w:line="250" w:lineRule="exact"/>
              <w:ind w:left="106"/>
              <w:rPr>
                <w:sz w:val="22"/>
              </w:rPr>
            </w:pPr>
            <w:r>
              <w:rPr>
                <w:spacing w:val="-4"/>
                <w:sz w:val="22"/>
              </w:rPr>
              <w:t>Рыбы</w:t>
            </w:r>
          </w:p>
        </w:tc>
        <w:tc>
          <w:tcPr>
            <w:tcW w:w="1412" w:type="dxa"/>
          </w:tcPr>
          <w:p>
            <w:pPr>
              <w:pStyle w:val="TableParagraph"/>
              <w:spacing w:line="250" w:lineRule="exact"/>
              <w:ind w:right="-72"/>
              <w:jc w:val="right"/>
              <w:rPr>
                <w:sz w:val="22"/>
              </w:rPr>
            </w:pPr>
            <w:r>
              <w:rPr>
                <w:sz w:val="22"/>
              </w:rPr>
              <w:t xml:space="preserve">2 </w:t>
            </w:r>
            <w:r>
              <w:rPr>
                <w:spacing w:val="-2"/>
                <w:sz w:val="22"/>
              </w:rPr>
              <w:t>Ухудш</w:t>
            </w:r>
          </w:p>
        </w:tc>
        <w:tc>
          <w:tcPr>
            <w:tcW w:w="3982" w:type="dxa"/>
          </w:tcPr>
          <w:p>
            <w:pPr>
              <w:pStyle w:val="TableParagraph"/>
              <w:spacing w:line="250" w:lineRule="exact"/>
              <w:ind w:left="59"/>
              <w:rPr>
                <w:sz w:val="22"/>
              </w:rPr>
            </w:pPr>
            <w:r>
              <w:rPr>
                <w:sz w:val="22"/>
              </w:rPr>
              <w:t>ение</w:t>
            </w:r>
            <w:r>
              <w:rPr>
                <w:spacing w:val="-9"/>
                <w:sz w:val="22"/>
              </w:rPr>
              <w:t xml:space="preserve"> </w:t>
            </w:r>
            <w:r>
              <w:rPr>
                <w:sz w:val="22"/>
              </w:rPr>
              <w:t>условий</w:t>
            </w:r>
            <w:r>
              <w:rPr>
                <w:spacing w:val="-9"/>
                <w:sz w:val="22"/>
              </w:rPr>
              <w:t xml:space="preserve"> </w:t>
            </w:r>
            <w:r>
              <w:rPr>
                <w:sz w:val="22"/>
              </w:rPr>
              <w:t>нереста</w:t>
            </w:r>
            <w:r>
              <w:rPr>
                <w:spacing w:val="-9"/>
                <w:sz w:val="22"/>
              </w:rPr>
              <w:t xml:space="preserve"> </w:t>
            </w:r>
            <w:r>
              <w:rPr>
                <w:sz w:val="22"/>
              </w:rPr>
              <w:t>рыб</w:t>
            </w:r>
            <w:r>
              <w:rPr>
                <w:spacing w:val="-9"/>
                <w:sz w:val="22"/>
              </w:rPr>
              <w:t xml:space="preserve"> </w:t>
            </w:r>
            <w:r>
              <w:rPr>
                <w:spacing w:val="-10"/>
                <w:sz w:val="22"/>
              </w:rPr>
              <w:t>в</w:t>
            </w:r>
          </w:p>
          <w:p>
            <w:pPr>
              <w:pStyle w:val="TableParagraph"/>
              <w:ind w:left="105"/>
              <w:rPr>
                <w:sz w:val="22"/>
              </w:rPr>
            </w:pPr>
            <w:r>
              <w:rPr>
                <w:sz w:val="22"/>
              </w:rPr>
              <w:t>период</w:t>
            </w:r>
            <w:r>
              <w:rPr>
                <w:spacing w:val="-13"/>
                <w:sz w:val="22"/>
              </w:rPr>
              <w:t xml:space="preserve"> </w:t>
            </w:r>
            <w:r>
              <w:rPr>
                <w:sz w:val="22"/>
              </w:rPr>
              <w:t>весеннего</w:t>
            </w:r>
            <w:r>
              <w:rPr>
                <w:spacing w:val="-13"/>
                <w:sz w:val="22"/>
              </w:rPr>
              <w:t xml:space="preserve"> </w:t>
            </w:r>
            <w:r>
              <w:rPr>
                <w:sz w:val="22"/>
              </w:rPr>
              <w:t>паводка</w:t>
            </w:r>
            <w:r>
              <w:rPr>
                <w:spacing w:val="-13"/>
                <w:sz w:val="22"/>
              </w:rPr>
              <w:t xml:space="preserve"> </w:t>
            </w:r>
            <w:r>
              <w:rPr>
                <w:sz w:val="22"/>
              </w:rPr>
              <w:t>в</w:t>
            </w:r>
            <w:r>
              <w:rPr>
                <w:spacing w:val="-13"/>
                <w:sz w:val="22"/>
              </w:rPr>
              <w:t xml:space="preserve"> </w:t>
            </w:r>
            <w:r>
              <w:rPr>
                <w:sz w:val="22"/>
              </w:rPr>
              <w:t>результате сокращения паводков, изменения нерестилищ как следствие зарастания открытых угодий древесно-</w:t>
            </w:r>
          </w:p>
          <w:p>
            <w:pPr>
              <w:pStyle w:val="TableParagraph"/>
              <w:spacing w:line="252" w:lineRule="exact"/>
              <w:ind w:left="105" w:right="256"/>
              <w:rPr>
                <w:sz w:val="22"/>
              </w:rPr>
            </w:pPr>
            <w:r>
              <w:rPr>
                <w:sz w:val="22"/>
              </w:rPr>
              <w:t>кустарниковой</w:t>
            </w:r>
            <w:r>
              <w:rPr>
                <w:spacing w:val="-14"/>
                <w:sz w:val="22"/>
              </w:rPr>
              <w:t xml:space="preserve"> </w:t>
            </w:r>
            <w:r>
              <w:rPr>
                <w:sz w:val="22"/>
              </w:rPr>
              <w:t>растительностью,</w:t>
            </w:r>
            <w:r>
              <w:rPr>
                <w:spacing w:val="-14"/>
                <w:sz w:val="22"/>
              </w:rPr>
              <w:t xml:space="preserve"> </w:t>
            </w:r>
            <w:r>
              <w:rPr>
                <w:sz w:val="22"/>
              </w:rPr>
              <w:t>в особенности на реке Сергуч.</w:t>
            </w:r>
          </w:p>
        </w:tc>
        <w:tc>
          <w:tcPr>
            <w:tcW w:w="2831" w:type="dxa"/>
          </w:tcPr>
          <w:p>
            <w:pPr>
              <w:pStyle w:val="TableParagraph"/>
              <w:ind w:left="104" w:right="142"/>
              <w:rPr>
                <w:sz w:val="22"/>
              </w:rPr>
            </w:pPr>
            <w:r>
              <w:rPr>
                <w:spacing w:val="-2"/>
                <w:sz w:val="22"/>
              </w:rPr>
              <w:t xml:space="preserve">Мониторинг </w:t>
            </w:r>
            <w:r>
              <w:rPr>
                <w:sz w:val="22"/>
              </w:rPr>
              <w:t xml:space="preserve">проникновения видов- </w:t>
            </w:r>
            <w:r>
              <w:rPr>
                <w:spacing w:val="-2"/>
                <w:sz w:val="22"/>
              </w:rPr>
              <w:t xml:space="preserve">интродуцентов, добиваться </w:t>
            </w:r>
            <w:r>
              <w:rPr>
                <w:sz w:val="22"/>
              </w:rPr>
              <w:t>запрета на проведение интродукции чужеродных видов рыб в окрестностях</w:t>
            </w:r>
          </w:p>
          <w:p>
            <w:pPr>
              <w:pStyle w:val="TableParagraph"/>
              <w:spacing w:line="234" w:lineRule="exact"/>
              <w:ind w:left="104"/>
              <w:rPr>
                <w:sz w:val="22"/>
              </w:rPr>
            </w:pPr>
            <w:r>
              <w:rPr>
                <w:spacing w:val="-2"/>
                <w:sz w:val="22"/>
              </w:rPr>
              <w:t>заповедника.</w:t>
            </w:r>
          </w:p>
        </w:tc>
      </w:tr>
      <w:tr>
        <w:tblPrEx>
          <w:tblW w:w="0" w:type="auto"/>
          <w:jc w:val="left"/>
          <w:tblInd w:w="325" w:type="dxa"/>
          <w:tblLayout w:type="fixed"/>
          <w:tblCellMar>
            <w:top w:w="0" w:type="dxa"/>
            <w:left w:w="0" w:type="dxa"/>
            <w:bottom w:w="0" w:type="dxa"/>
            <w:right w:w="0" w:type="dxa"/>
          </w:tblCellMar>
          <w:tblLook w:val="01E0"/>
        </w:tblPrEx>
        <w:trPr>
          <w:trHeight w:val="1516"/>
          <w:jc w:val="left"/>
        </w:trPr>
        <w:tc>
          <w:tcPr>
            <w:tcW w:w="1911" w:type="dxa"/>
          </w:tcPr>
          <w:p>
            <w:pPr>
              <w:pStyle w:val="TableParagraph"/>
              <w:spacing w:line="237" w:lineRule="auto"/>
              <w:ind w:left="106" w:right="710"/>
              <w:rPr>
                <w:sz w:val="22"/>
              </w:rPr>
            </w:pPr>
            <w:r>
              <w:rPr>
                <w:sz w:val="22"/>
              </w:rPr>
              <w:t>Амфибии</w:t>
            </w:r>
            <w:r>
              <w:rPr>
                <w:spacing w:val="-14"/>
                <w:sz w:val="22"/>
              </w:rPr>
              <w:t xml:space="preserve"> </w:t>
            </w:r>
            <w:r>
              <w:rPr>
                <w:sz w:val="22"/>
              </w:rPr>
              <w:t xml:space="preserve">и </w:t>
            </w:r>
            <w:r>
              <w:rPr>
                <w:spacing w:val="-2"/>
                <w:sz w:val="22"/>
              </w:rPr>
              <w:t>рептилии</w:t>
            </w:r>
          </w:p>
        </w:tc>
        <w:tc>
          <w:tcPr>
            <w:tcW w:w="1412" w:type="dxa"/>
          </w:tcPr>
          <w:p>
            <w:pPr>
              <w:pStyle w:val="TableParagraph"/>
              <w:spacing w:line="250" w:lineRule="exact"/>
              <w:ind w:right="-58"/>
              <w:jc w:val="right"/>
              <w:rPr>
                <w:sz w:val="22"/>
              </w:rPr>
            </w:pPr>
            <w:r>
              <w:rPr>
                <w:sz w:val="22"/>
              </w:rPr>
              <w:t>2</w:t>
            </w:r>
            <w:r>
              <w:rPr>
                <w:spacing w:val="52"/>
                <w:sz w:val="22"/>
              </w:rPr>
              <w:t xml:space="preserve"> </w:t>
            </w:r>
            <w:r>
              <w:rPr>
                <w:spacing w:val="-4"/>
                <w:sz w:val="22"/>
              </w:rPr>
              <w:t>Наибо</w:t>
            </w:r>
          </w:p>
        </w:tc>
        <w:tc>
          <w:tcPr>
            <w:tcW w:w="3982" w:type="dxa"/>
          </w:tcPr>
          <w:p>
            <w:pPr>
              <w:pStyle w:val="TableParagraph"/>
              <w:ind w:left="105" w:right="153" w:hanging="59"/>
              <w:rPr>
                <w:sz w:val="22"/>
              </w:rPr>
            </w:pPr>
            <w:r>
              <w:rPr>
                <w:sz w:val="22"/>
              </w:rPr>
              <w:t>лее проблемным</w:t>
            </w:r>
            <w:r>
              <w:rPr>
                <w:spacing w:val="80"/>
                <w:sz w:val="22"/>
              </w:rPr>
              <w:t xml:space="preserve"> </w:t>
            </w:r>
            <w:r>
              <w:rPr>
                <w:sz w:val="22"/>
              </w:rPr>
              <w:t>для сезонных миграций ряда видов</w:t>
            </w:r>
            <w:r>
              <w:rPr>
                <w:spacing w:val="80"/>
                <w:w w:val="150"/>
                <w:sz w:val="22"/>
              </w:rPr>
              <w:t xml:space="preserve"> </w:t>
            </w:r>
            <w:r>
              <w:rPr>
                <w:sz w:val="22"/>
              </w:rPr>
              <w:t>(серая жаба, травяная лягушка) амфибий является наличие на территории заповедника автотрассы</w:t>
            </w:r>
            <w:r>
              <w:rPr>
                <w:spacing w:val="-14"/>
                <w:sz w:val="22"/>
              </w:rPr>
              <w:t xml:space="preserve"> </w:t>
            </w:r>
            <w:r>
              <w:rPr>
                <w:sz w:val="22"/>
              </w:rPr>
              <w:t>республиканского</w:t>
            </w:r>
            <w:r>
              <w:rPr>
                <w:spacing w:val="-14"/>
                <w:sz w:val="22"/>
              </w:rPr>
              <w:t xml:space="preserve"> </w:t>
            </w:r>
            <w:r>
              <w:rPr>
                <w:sz w:val="22"/>
              </w:rPr>
              <w:t>значения</w:t>
            </w:r>
          </w:p>
          <w:p>
            <w:pPr>
              <w:pStyle w:val="TableParagraph"/>
              <w:spacing w:line="235" w:lineRule="exact"/>
              <w:ind w:left="105"/>
              <w:rPr>
                <w:sz w:val="22"/>
              </w:rPr>
            </w:pPr>
            <w:r>
              <w:rPr>
                <w:sz w:val="22"/>
              </w:rPr>
              <w:t>(М3</w:t>
            </w:r>
            <w:r>
              <w:rPr>
                <w:spacing w:val="-3"/>
                <w:sz w:val="22"/>
              </w:rPr>
              <w:t xml:space="preserve"> </w:t>
            </w:r>
            <w:r>
              <w:rPr>
                <w:sz w:val="22"/>
              </w:rPr>
              <w:t>–</w:t>
            </w:r>
            <w:r>
              <w:rPr>
                <w:spacing w:val="-6"/>
                <w:sz w:val="22"/>
              </w:rPr>
              <w:t xml:space="preserve"> </w:t>
            </w:r>
            <w:r>
              <w:rPr>
                <w:sz w:val="22"/>
              </w:rPr>
              <w:t>Минск</w:t>
            </w:r>
            <w:r>
              <w:rPr>
                <w:spacing w:val="-4"/>
                <w:sz w:val="22"/>
              </w:rPr>
              <w:t xml:space="preserve"> </w:t>
            </w:r>
            <w:r>
              <w:rPr>
                <w:sz w:val="22"/>
              </w:rPr>
              <w:t>–</w:t>
            </w:r>
            <w:r>
              <w:rPr>
                <w:spacing w:val="-6"/>
                <w:sz w:val="22"/>
              </w:rPr>
              <w:t xml:space="preserve"> </w:t>
            </w:r>
            <w:r>
              <w:rPr>
                <w:spacing w:val="-2"/>
                <w:sz w:val="22"/>
              </w:rPr>
              <w:t>Витебск).</w:t>
            </w:r>
          </w:p>
        </w:tc>
        <w:tc>
          <w:tcPr>
            <w:tcW w:w="2831" w:type="dxa"/>
          </w:tcPr>
          <w:p>
            <w:pPr>
              <w:pStyle w:val="TableParagraph"/>
              <w:ind w:left="104" w:right="150"/>
              <w:rPr>
                <w:sz w:val="22"/>
              </w:rPr>
            </w:pPr>
            <w:r>
              <w:rPr>
                <w:sz w:val="22"/>
              </w:rPr>
              <w:t>Поддержание состояния переходов для амфибий в местах пересечения автомобильными</w:t>
            </w:r>
            <w:r>
              <w:rPr>
                <w:spacing w:val="-14"/>
                <w:sz w:val="22"/>
              </w:rPr>
              <w:t xml:space="preserve"> </w:t>
            </w:r>
            <w:r>
              <w:rPr>
                <w:sz w:val="22"/>
              </w:rPr>
              <w:t>дорогами их миграционных путей.</w:t>
            </w:r>
          </w:p>
        </w:tc>
      </w:tr>
      <w:tr>
        <w:tblPrEx>
          <w:tblW w:w="0" w:type="auto"/>
          <w:jc w:val="left"/>
          <w:tblInd w:w="325" w:type="dxa"/>
          <w:tblLayout w:type="fixed"/>
          <w:tblCellMar>
            <w:top w:w="0" w:type="dxa"/>
            <w:left w:w="0" w:type="dxa"/>
            <w:bottom w:w="0" w:type="dxa"/>
            <w:right w:w="0" w:type="dxa"/>
          </w:tblCellMar>
          <w:tblLook w:val="01E0"/>
        </w:tblPrEx>
        <w:trPr>
          <w:trHeight w:val="2779"/>
          <w:jc w:val="left"/>
        </w:trPr>
        <w:tc>
          <w:tcPr>
            <w:tcW w:w="1911" w:type="dxa"/>
          </w:tcPr>
          <w:p>
            <w:pPr>
              <w:pStyle w:val="TableParagraph"/>
              <w:spacing w:line="250" w:lineRule="exact"/>
              <w:ind w:left="106"/>
              <w:rPr>
                <w:sz w:val="22"/>
              </w:rPr>
            </w:pPr>
            <w:r>
              <w:rPr>
                <w:spacing w:val="-2"/>
                <w:sz w:val="22"/>
              </w:rPr>
              <w:t>Птицы</w:t>
            </w:r>
          </w:p>
        </w:tc>
        <w:tc>
          <w:tcPr>
            <w:tcW w:w="1412" w:type="dxa"/>
          </w:tcPr>
          <w:p>
            <w:pPr>
              <w:pStyle w:val="TableParagraph"/>
              <w:spacing w:line="250" w:lineRule="exact"/>
              <w:ind w:right="1"/>
              <w:jc w:val="right"/>
              <w:rPr>
                <w:sz w:val="22"/>
              </w:rPr>
            </w:pPr>
            <w:r>
              <w:rPr>
                <w:sz w:val="22"/>
              </w:rPr>
              <w:t xml:space="preserve">3 </w:t>
            </w:r>
            <w:r>
              <w:rPr>
                <w:spacing w:val="-2"/>
                <w:sz w:val="22"/>
              </w:rPr>
              <w:t>Наибо</w:t>
            </w:r>
          </w:p>
        </w:tc>
        <w:tc>
          <w:tcPr>
            <w:tcW w:w="3982" w:type="dxa"/>
          </w:tcPr>
          <w:p>
            <w:pPr>
              <w:pStyle w:val="TableParagraph"/>
              <w:tabs>
                <w:tab w:val="left" w:pos="1133"/>
                <w:tab w:val="left" w:pos="1560"/>
              </w:tabs>
              <w:ind w:left="105" w:right="262" w:hanging="115"/>
              <w:rPr>
                <w:sz w:val="22"/>
              </w:rPr>
            </w:pPr>
            <w:r>
              <w:rPr>
                <w:sz w:val="22"/>
              </w:rPr>
              <w:t xml:space="preserve">лее уязвимыми группами птиц на территории заповедника являются </w:t>
            </w:r>
            <w:r>
              <w:rPr>
                <w:spacing w:val="-2"/>
                <w:sz w:val="22"/>
              </w:rPr>
              <w:t>тетеревиные</w:t>
            </w:r>
            <w:r>
              <w:rPr>
                <w:sz w:val="22"/>
              </w:rPr>
              <w:tab/>
              <w:t xml:space="preserve">(глухарь, тетерев) и </w:t>
            </w:r>
            <w:r>
              <w:rPr>
                <w:spacing w:val="-2"/>
                <w:sz w:val="22"/>
              </w:rPr>
              <w:t>хищные</w:t>
            </w:r>
            <w:r>
              <w:rPr>
                <w:sz w:val="22"/>
              </w:rPr>
              <w:tab/>
              <w:t>(совы, крупные дневные хищники, в частности</w:t>
            </w:r>
            <w:r>
              <w:rPr>
                <w:spacing w:val="80"/>
                <w:sz w:val="22"/>
              </w:rPr>
              <w:t xml:space="preserve"> </w:t>
            </w:r>
            <w:r>
              <w:rPr>
                <w:sz w:val="22"/>
              </w:rPr>
              <w:t>– подорлик). Увеличение пресса хищников, эксплуатация леса на сопредельных территориях приводят к</w:t>
            </w:r>
            <w:r>
              <w:rPr>
                <w:spacing w:val="80"/>
                <w:sz w:val="22"/>
              </w:rPr>
              <w:t xml:space="preserve"> </w:t>
            </w:r>
            <w:r>
              <w:rPr>
                <w:sz w:val="22"/>
              </w:rPr>
              <w:t>нарушению структуры краевых токов у тетерева. Залесение</w:t>
            </w:r>
            <w:r>
              <w:rPr>
                <w:spacing w:val="-14"/>
                <w:sz w:val="22"/>
              </w:rPr>
              <w:t xml:space="preserve"> </w:t>
            </w:r>
            <w:r>
              <w:rPr>
                <w:sz w:val="22"/>
              </w:rPr>
              <w:t>и</w:t>
            </w:r>
            <w:r>
              <w:rPr>
                <w:spacing w:val="-14"/>
                <w:sz w:val="22"/>
              </w:rPr>
              <w:t xml:space="preserve"> </w:t>
            </w:r>
            <w:r>
              <w:rPr>
                <w:sz w:val="22"/>
              </w:rPr>
              <w:t>закустаривание</w:t>
            </w:r>
            <w:r>
              <w:rPr>
                <w:spacing w:val="-14"/>
                <w:sz w:val="22"/>
              </w:rPr>
              <w:t xml:space="preserve"> </w:t>
            </w:r>
            <w:r>
              <w:rPr>
                <w:sz w:val="22"/>
              </w:rPr>
              <w:t>открытых</w:t>
            </w:r>
          </w:p>
          <w:p>
            <w:pPr>
              <w:pStyle w:val="TableParagraph"/>
              <w:spacing w:line="232" w:lineRule="exact"/>
              <w:ind w:left="105"/>
              <w:rPr>
                <w:sz w:val="22"/>
              </w:rPr>
            </w:pPr>
            <w:r>
              <w:rPr>
                <w:spacing w:val="-2"/>
                <w:sz w:val="22"/>
              </w:rPr>
              <w:t>пространств</w:t>
            </w:r>
            <w:r>
              <w:rPr>
                <w:spacing w:val="2"/>
                <w:sz w:val="22"/>
              </w:rPr>
              <w:t xml:space="preserve"> </w:t>
            </w:r>
            <w:r>
              <w:rPr>
                <w:spacing w:val="-2"/>
                <w:sz w:val="22"/>
              </w:rPr>
              <w:t>сокращает</w:t>
            </w:r>
            <w:r>
              <w:rPr>
                <w:spacing w:val="3"/>
                <w:sz w:val="22"/>
              </w:rPr>
              <w:t xml:space="preserve"> </w:t>
            </w:r>
            <w:r>
              <w:rPr>
                <w:spacing w:val="-2"/>
                <w:sz w:val="22"/>
              </w:rPr>
              <w:t>площадь</w:t>
            </w:r>
          </w:p>
        </w:tc>
        <w:tc>
          <w:tcPr>
            <w:tcW w:w="2831" w:type="dxa"/>
          </w:tcPr>
          <w:p>
            <w:pPr>
              <w:pStyle w:val="TableParagraph"/>
              <w:ind w:left="104" w:right="157"/>
              <w:rPr>
                <w:sz w:val="22"/>
              </w:rPr>
            </w:pPr>
            <w:r>
              <w:rPr>
                <w:spacing w:val="-2"/>
                <w:sz w:val="22"/>
              </w:rPr>
              <w:t xml:space="preserve">Поддержание </w:t>
            </w:r>
            <w:r>
              <w:rPr>
                <w:sz w:val="22"/>
              </w:rPr>
              <w:t>традиционного выпаса скота</w:t>
            </w:r>
            <w:r>
              <w:rPr>
                <w:spacing w:val="-14"/>
                <w:sz w:val="22"/>
              </w:rPr>
              <w:t xml:space="preserve"> </w:t>
            </w:r>
            <w:r>
              <w:rPr>
                <w:sz w:val="22"/>
              </w:rPr>
              <w:t>и</w:t>
            </w:r>
            <w:r>
              <w:rPr>
                <w:spacing w:val="-14"/>
                <w:sz w:val="22"/>
              </w:rPr>
              <w:t xml:space="preserve"> </w:t>
            </w:r>
            <w:r>
              <w:rPr>
                <w:sz w:val="22"/>
              </w:rPr>
              <w:t>сенокошения</w:t>
            </w:r>
            <w:r>
              <w:rPr>
                <w:spacing w:val="-13"/>
                <w:sz w:val="22"/>
              </w:rPr>
              <w:t xml:space="preserve"> </w:t>
            </w:r>
            <w:r>
              <w:rPr>
                <w:sz w:val="22"/>
              </w:rPr>
              <w:t>на отдельных участках в пойме реки Березина и Сергучского канала.</w:t>
            </w:r>
          </w:p>
          <w:p>
            <w:pPr>
              <w:pStyle w:val="TableParagraph"/>
              <w:spacing w:before="194"/>
              <w:ind w:left="104" w:right="137"/>
              <w:rPr>
                <w:sz w:val="22"/>
              </w:rPr>
            </w:pPr>
            <w:r>
              <w:rPr>
                <w:sz w:val="22"/>
              </w:rPr>
              <w:t>Поддержание</w:t>
            </w:r>
            <w:r>
              <w:rPr>
                <w:spacing w:val="-14"/>
                <w:sz w:val="22"/>
              </w:rPr>
              <w:t xml:space="preserve"> </w:t>
            </w:r>
            <w:r>
              <w:rPr>
                <w:sz w:val="22"/>
              </w:rPr>
              <w:t>мероприятий по борьбе с енотовидной собакой в прилегающих охотхозяйствах к</w:t>
            </w:r>
          </w:p>
        </w:tc>
      </w:tr>
    </w:tbl>
    <w:p>
      <w:pPr>
        <w:spacing w:after="0"/>
        <w:rPr>
          <w:sz w:val="22"/>
        </w:rPr>
        <w:sectPr>
          <w:type w:val="continuous"/>
          <w:pgSz w:w="11910" w:h="16840"/>
          <w:pgMar w:top="1120" w:right="320" w:bottom="1120" w:left="1020" w:header="0" w:footer="902"/>
          <w:cols w:space="720"/>
        </w:sect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1"/>
        <w:gridCol w:w="1412"/>
        <w:gridCol w:w="3982"/>
        <w:gridCol w:w="2831"/>
      </w:tblGrid>
      <w:tr>
        <w:tblPrEx>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1911" w:type="dxa"/>
            <w:shd w:val="clear" w:color="auto" w:fill="A6A6A6"/>
          </w:tcPr>
          <w:p>
            <w:pPr>
              <w:pStyle w:val="TableParagraph"/>
              <w:spacing w:before="1"/>
              <w:ind w:left="99" w:right="94"/>
              <w:jc w:val="center"/>
              <w:rPr>
                <w:b/>
                <w:sz w:val="22"/>
              </w:rPr>
            </w:pPr>
            <w:r>
              <w:rPr>
                <w:b/>
                <w:spacing w:val="-2"/>
                <w:sz w:val="22"/>
              </w:rPr>
              <w:t>Компоненты</w:t>
            </w:r>
          </w:p>
        </w:tc>
        <w:tc>
          <w:tcPr>
            <w:tcW w:w="1412" w:type="dxa"/>
            <w:shd w:val="clear" w:color="auto" w:fill="A6A6A6"/>
          </w:tcPr>
          <w:p>
            <w:pPr>
              <w:pStyle w:val="TableParagraph"/>
              <w:spacing w:line="252" w:lineRule="exact"/>
              <w:ind w:left="118" w:right="115" w:firstLine="171"/>
              <w:rPr>
                <w:b/>
                <w:sz w:val="22"/>
              </w:rPr>
            </w:pPr>
            <w:r>
              <w:rPr>
                <w:b/>
                <w:spacing w:val="-2"/>
                <w:sz w:val="22"/>
              </w:rPr>
              <w:t>Степень значимости</w:t>
            </w:r>
          </w:p>
        </w:tc>
        <w:tc>
          <w:tcPr>
            <w:tcW w:w="3982" w:type="dxa"/>
            <w:shd w:val="clear" w:color="auto" w:fill="A6A6A6"/>
          </w:tcPr>
          <w:p>
            <w:pPr>
              <w:pStyle w:val="TableParagraph"/>
              <w:spacing w:before="1"/>
              <w:ind w:left="24" w:right="24"/>
              <w:jc w:val="center"/>
              <w:rPr>
                <w:b/>
                <w:sz w:val="22"/>
              </w:rPr>
            </w:pPr>
            <w:r>
              <w:rPr>
                <w:b/>
                <w:spacing w:val="-2"/>
                <w:sz w:val="22"/>
              </w:rPr>
              <w:t>Обоснование</w:t>
            </w:r>
          </w:p>
        </w:tc>
        <w:tc>
          <w:tcPr>
            <w:tcW w:w="2831" w:type="dxa"/>
            <w:shd w:val="clear" w:color="auto" w:fill="A6A6A6"/>
          </w:tcPr>
          <w:p>
            <w:pPr>
              <w:pStyle w:val="TableParagraph"/>
              <w:spacing w:before="1"/>
              <w:ind w:left="692"/>
              <w:rPr>
                <w:b/>
                <w:sz w:val="22"/>
              </w:rPr>
            </w:pPr>
            <w:r>
              <w:rPr>
                <w:b/>
                <w:spacing w:val="-2"/>
                <w:sz w:val="22"/>
              </w:rPr>
              <w:t>Рекомендации</w:t>
            </w:r>
          </w:p>
        </w:tc>
      </w:tr>
      <w:tr>
        <w:tblPrEx>
          <w:tblW w:w="0" w:type="auto"/>
          <w:jc w:val="left"/>
          <w:tblInd w:w="325" w:type="dxa"/>
          <w:tblLayout w:type="fixed"/>
          <w:tblCellMar>
            <w:top w:w="0" w:type="dxa"/>
            <w:left w:w="0" w:type="dxa"/>
            <w:bottom w:w="0" w:type="dxa"/>
            <w:right w:w="0" w:type="dxa"/>
          </w:tblCellMar>
          <w:tblLook w:val="01E0"/>
        </w:tblPrEx>
        <w:trPr>
          <w:trHeight w:val="2024"/>
          <w:jc w:val="left"/>
        </w:trPr>
        <w:tc>
          <w:tcPr>
            <w:tcW w:w="1911" w:type="dxa"/>
          </w:tcPr>
          <w:p>
            <w:pPr>
              <w:pStyle w:val="TableParagraph"/>
              <w:rPr>
                <w:sz w:val="24"/>
              </w:rPr>
            </w:pPr>
          </w:p>
        </w:tc>
        <w:tc>
          <w:tcPr>
            <w:tcW w:w="1412" w:type="dxa"/>
          </w:tcPr>
          <w:p>
            <w:pPr>
              <w:pStyle w:val="TableParagraph"/>
              <w:rPr>
                <w:sz w:val="24"/>
              </w:rPr>
            </w:pPr>
          </w:p>
        </w:tc>
        <w:tc>
          <w:tcPr>
            <w:tcW w:w="3982" w:type="dxa"/>
          </w:tcPr>
          <w:p>
            <w:pPr>
              <w:pStyle w:val="TableParagraph"/>
              <w:ind w:left="105"/>
              <w:rPr>
                <w:sz w:val="22"/>
              </w:rPr>
            </w:pPr>
            <w:r>
              <w:rPr>
                <w:sz w:val="22"/>
              </w:rPr>
              <w:t>охотничьих угодий для ряда хищных птиц</w:t>
            </w:r>
            <w:r>
              <w:rPr>
                <w:spacing w:val="40"/>
                <w:sz w:val="22"/>
              </w:rPr>
              <w:t xml:space="preserve"> </w:t>
            </w:r>
            <w:r>
              <w:rPr>
                <w:sz w:val="22"/>
              </w:rPr>
              <w:t>(луговой лунь, большой и малый подорлик.</w:t>
            </w:r>
            <w:r>
              <w:rPr>
                <w:spacing w:val="-11"/>
                <w:sz w:val="22"/>
              </w:rPr>
              <w:t xml:space="preserve"> </w:t>
            </w:r>
            <w:r>
              <w:rPr>
                <w:sz w:val="22"/>
              </w:rPr>
              <w:t>Для</w:t>
            </w:r>
            <w:r>
              <w:rPr>
                <w:spacing w:val="-12"/>
                <w:sz w:val="22"/>
              </w:rPr>
              <w:t xml:space="preserve"> </w:t>
            </w:r>
            <w:r>
              <w:rPr>
                <w:sz w:val="22"/>
              </w:rPr>
              <w:t>дупеля</w:t>
            </w:r>
            <w:r>
              <w:rPr>
                <w:spacing w:val="-12"/>
                <w:sz w:val="22"/>
              </w:rPr>
              <w:t xml:space="preserve"> </w:t>
            </w:r>
            <w:r>
              <w:rPr>
                <w:sz w:val="22"/>
              </w:rPr>
              <w:t>зарастание</w:t>
            </w:r>
            <w:r>
              <w:rPr>
                <w:spacing w:val="-12"/>
                <w:sz w:val="22"/>
              </w:rPr>
              <w:t xml:space="preserve"> </w:t>
            </w:r>
            <w:r>
              <w:rPr>
                <w:sz w:val="22"/>
              </w:rPr>
              <w:t>лугов представляет угрозу исчезновения с территории</w:t>
            </w:r>
            <w:r>
              <w:rPr>
                <w:spacing w:val="-5"/>
                <w:sz w:val="22"/>
              </w:rPr>
              <w:t xml:space="preserve"> </w:t>
            </w:r>
            <w:r>
              <w:rPr>
                <w:sz w:val="22"/>
              </w:rPr>
              <w:t>Березинского</w:t>
            </w:r>
            <w:r>
              <w:rPr>
                <w:spacing w:val="-5"/>
                <w:sz w:val="22"/>
              </w:rPr>
              <w:t xml:space="preserve"> </w:t>
            </w:r>
            <w:r>
              <w:rPr>
                <w:sz w:val="22"/>
              </w:rPr>
              <w:t>заповедника. Большую угрозу для глухаря представляет енотовидная собака,</w:t>
            </w:r>
          </w:p>
          <w:p>
            <w:pPr>
              <w:pStyle w:val="TableParagraph"/>
              <w:spacing w:line="236" w:lineRule="exact"/>
              <w:ind w:left="105"/>
              <w:rPr>
                <w:sz w:val="22"/>
              </w:rPr>
            </w:pPr>
            <w:r>
              <w:rPr>
                <w:spacing w:val="-2"/>
                <w:sz w:val="22"/>
              </w:rPr>
              <w:t>разорящая</w:t>
            </w:r>
            <w:r>
              <w:rPr>
                <w:spacing w:val="2"/>
                <w:sz w:val="22"/>
              </w:rPr>
              <w:t xml:space="preserve"> </w:t>
            </w:r>
            <w:r>
              <w:rPr>
                <w:spacing w:val="-2"/>
                <w:sz w:val="22"/>
              </w:rPr>
              <w:t>гнездовые</w:t>
            </w:r>
            <w:r>
              <w:rPr>
                <w:spacing w:val="2"/>
                <w:sz w:val="22"/>
              </w:rPr>
              <w:t xml:space="preserve"> </w:t>
            </w:r>
            <w:r>
              <w:rPr>
                <w:spacing w:val="-2"/>
                <w:sz w:val="22"/>
              </w:rPr>
              <w:t>кладки.</w:t>
            </w:r>
          </w:p>
        </w:tc>
        <w:tc>
          <w:tcPr>
            <w:tcW w:w="2831" w:type="dxa"/>
          </w:tcPr>
          <w:p>
            <w:pPr>
              <w:pStyle w:val="TableParagraph"/>
              <w:ind w:left="104" w:right="121"/>
              <w:rPr>
                <w:sz w:val="22"/>
              </w:rPr>
            </w:pPr>
            <w:r>
              <w:rPr>
                <w:sz w:val="22"/>
              </w:rPr>
              <w:t>территории заповедника, расширение</w:t>
            </w:r>
            <w:r>
              <w:rPr>
                <w:spacing w:val="-14"/>
                <w:sz w:val="22"/>
              </w:rPr>
              <w:t xml:space="preserve"> </w:t>
            </w:r>
            <w:r>
              <w:rPr>
                <w:sz w:val="22"/>
              </w:rPr>
              <w:t>охранной</w:t>
            </w:r>
            <w:r>
              <w:rPr>
                <w:spacing w:val="-14"/>
                <w:sz w:val="22"/>
              </w:rPr>
              <w:t xml:space="preserve"> </w:t>
            </w:r>
            <w:r>
              <w:rPr>
                <w:sz w:val="22"/>
              </w:rPr>
              <w:t>зоны в местах нахождения краевых</w:t>
            </w:r>
            <w:r>
              <w:rPr>
                <w:spacing w:val="-10"/>
                <w:sz w:val="22"/>
              </w:rPr>
              <w:t xml:space="preserve"> </w:t>
            </w:r>
            <w:r>
              <w:rPr>
                <w:sz w:val="22"/>
              </w:rPr>
              <w:t>токов</w:t>
            </w:r>
            <w:r>
              <w:rPr>
                <w:spacing w:val="-10"/>
                <w:sz w:val="22"/>
              </w:rPr>
              <w:t xml:space="preserve"> </w:t>
            </w:r>
            <w:r>
              <w:rPr>
                <w:sz w:val="22"/>
              </w:rPr>
              <w:t>по</w:t>
            </w:r>
            <w:r>
              <w:rPr>
                <w:spacing w:val="-10"/>
                <w:sz w:val="22"/>
              </w:rPr>
              <w:t xml:space="preserve"> </w:t>
            </w:r>
            <w:r>
              <w:rPr>
                <w:sz w:val="22"/>
              </w:rPr>
              <w:t xml:space="preserve">границам </w:t>
            </w:r>
            <w:r>
              <w:rPr>
                <w:spacing w:val="-2"/>
                <w:sz w:val="22"/>
              </w:rPr>
              <w:t>заповедника.</w:t>
            </w:r>
          </w:p>
        </w:tc>
      </w:tr>
      <w:tr>
        <w:tblPrEx>
          <w:tblW w:w="0" w:type="auto"/>
          <w:jc w:val="left"/>
          <w:tblInd w:w="325" w:type="dxa"/>
          <w:tblLayout w:type="fixed"/>
          <w:tblCellMar>
            <w:top w:w="0" w:type="dxa"/>
            <w:left w:w="0" w:type="dxa"/>
            <w:bottom w:w="0" w:type="dxa"/>
            <w:right w:w="0" w:type="dxa"/>
          </w:tblCellMar>
          <w:tblLook w:val="01E0"/>
        </w:tblPrEx>
        <w:trPr>
          <w:trHeight w:val="3283"/>
          <w:jc w:val="left"/>
        </w:trPr>
        <w:tc>
          <w:tcPr>
            <w:tcW w:w="1911" w:type="dxa"/>
          </w:tcPr>
          <w:p>
            <w:pPr>
              <w:pStyle w:val="TableParagraph"/>
              <w:spacing w:line="246" w:lineRule="exact"/>
              <w:ind w:left="99" w:right="189"/>
              <w:jc w:val="center"/>
              <w:rPr>
                <w:sz w:val="22"/>
              </w:rPr>
            </w:pPr>
            <w:r>
              <w:rPr>
                <w:spacing w:val="-2"/>
                <w:sz w:val="22"/>
              </w:rPr>
              <w:t>Млекопитающие</w:t>
            </w:r>
          </w:p>
        </w:tc>
        <w:tc>
          <w:tcPr>
            <w:tcW w:w="1412" w:type="dxa"/>
          </w:tcPr>
          <w:p>
            <w:pPr>
              <w:pStyle w:val="TableParagraph"/>
              <w:spacing w:line="246" w:lineRule="exact"/>
              <w:ind w:left="641" w:right="-29"/>
              <w:rPr>
                <w:sz w:val="22"/>
              </w:rPr>
            </w:pPr>
            <w:r>
              <w:rPr>
                <w:sz w:val="22"/>
              </w:rPr>
              <w:t xml:space="preserve">3 </w:t>
            </w:r>
            <w:r>
              <w:rPr>
                <w:spacing w:val="-2"/>
                <w:sz w:val="22"/>
              </w:rPr>
              <w:t>Высок</w:t>
            </w:r>
          </w:p>
        </w:tc>
        <w:tc>
          <w:tcPr>
            <w:tcW w:w="3982" w:type="dxa"/>
          </w:tcPr>
          <w:p>
            <w:pPr>
              <w:pStyle w:val="TableParagraph"/>
              <w:spacing w:line="242" w:lineRule="auto"/>
              <w:ind w:left="105" w:right="1533" w:hanging="99"/>
              <w:rPr>
                <w:sz w:val="22"/>
              </w:rPr>
            </w:pPr>
            <w:r>
              <w:rPr>
                <w:sz w:val="22"/>
              </w:rPr>
              <w:t xml:space="preserve">ая степень уязвимости </w:t>
            </w:r>
            <w:r>
              <w:rPr>
                <w:spacing w:val="-2"/>
                <w:sz w:val="22"/>
              </w:rPr>
              <w:t>Борисовско-березинской</w:t>
            </w:r>
          </w:p>
          <w:p>
            <w:pPr>
              <w:pStyle w:val="TableParagraph"/>
              <w:ind w:left="105"/>
              <w:rPr>
                <w:sz w:val="22"/>
              </w:rPr>
            </w:pPr>
            <w:r>
              <w:rPr>
                <w:sz w:val="22"/>
              </w:rPr>
              <w:t>микропопуляции</w:t>
            </w:r>
            <w:r>
              <w:rPr>
                <w:spacing w:val="-14"/>
                <w:sz w:val="22"/>
              </w:rPr>
              <w:t xml:space="preserve"> </w:t>
            </w:r>
            <w:r>
              <w:rPr>
                <w:sz w:val="22"/>
              </w:rPr>
              <w:t>зубров,</w:t>
            </w:r>
            <w:r>
              <w:rPr>
                <w:spacing w:val="-14"/>
                <w:sz w:val="22"/>
              </w:rPr>
              <w:t xml:space="preserve"> </w:t>
            </w:r>
            <w:r>
              <w:rPr>
                <w:sz w:val="22"/>
              </w:rPr>
              <w:t>совершающей сезонные миграции за пределы заповедника. Для животных свойствен высокий уровень инбридинга, что негативно сказывается на росте численности стада.</w:t>
            </w:r>
          </w:p>
          <w:p>
            <w:pPr>
              <w:pStyle w:val="TableParagraph"/>
              <w:spacing w:line="242" w:lineRule="auto"/>
              <w:ind w:left="105" w:right="256"/>
              <w:rPr>
                <w:sz w:val="22"/>
              </w:rPr>
            </w:pPr>
            <w:r>
              <w:rPr>
                <w:sz w:val="22"/>
              </w:rPr>
              <w:t>Гибель</w:t>
            </w:r>
            <w:r>
              <w:rPr>
                <w:spacing w:val="-14"/>
                <w:sz w:val="22"/>
              </w:rPr>
              <w:t xml:space="preserve"> </w:t>
            </w:r>
            <w:r>
              <w:rPr>
                <w:sz w:val="22"/>
              </w:rPr>
              <w:t>крупных</w:t>
            </w:r>
            <w:r>
              <w:rPr>
                <w:spacing w:val="-14"/>
                <w:sz w:val="22"/>
              </w:rPr>
              <w:t xml:space="preserve"> </w:t>
            </w:r>
            <w:r>
              <w:rPr>
                <w:sz w:val="22"/>
              </w:rPr>
              <w:t>млекопитающих</w:t>
            </w:r>
            <w:r>
              <w:rPr>
                <w:spacing w:val="-14"/>
                <w:sz w:val="22"/>
              </w:rPr>
              <w:t xml:space="preserve"> </w:t>
            </w:r>
            <w:r>
              <w:rPr>
                <w:sz w:val="22"/>
              </w:rPr>
              <w:t>при столкновении с автомобилями.</w:t>
            </w:r>
          </w:p>
        </w:tc>
        <w:tc>
          <w:tcPr>
            <w:tcW w:w="2831" w:type="dxa"/>
          </w:tcPr>
          <w:p>
            <w:pPr>
              <w:pStyle w:val="TableParagraph"/>
              <w:ind w:left="104" w:right="174"/>
              <w:rPr>
                <w:sz w:val="22"/>
              </w:rPr>
            </w:pPr>
            <w:r>
              <w:rPr>
                <w:sz w:val="22"/>
              </w:rPr>
              <w:t>Проведение научно- обоснованных</w:t>
            </w:r>
            <w:r>
              <w:rPr>
                <w:spacing w:val="-14"/>
                <w:sz w:val="22"/>
              </w:rPr>
              <w:t xml:space="preserve"> </w:t>
            </w:r>
            <w:r>
              <w:rPr>
                <w:sz w:val="22"/>
              </w:rPr>
              <w:t>действий</w:t>
            </w:r>
            <w:r>
              <w:rPr>
                <w:spacing w:val="-14"/>
                <w:sz w:val="22"/>
              </w:rPr>
              <w:t xml:space="preserve"> </w:t>
            </w:r>
            <w:r>
              <w:rPr>
                <w:sz w:val="22"/>
              </w:rPr>
              <w:t xml:space="preserve">по поддержанию популяции </w:t>
            </w:r>
            <w:r>
              <w:rPr>
                <w:spacing w:val="-2"/>
                <w:sz w:val="22"/>
              </w:rPr>
              <w:t>зубров.</w:t>
            </w:r>
          </w:p>
          <w:p>
            <w:pPr>
              <w:pStyle w:val="TableParagraph"/>
              <w:ind w:left="104" w:right="157"/>
              <w:rPr>
                <w:sz w:val="22"/>
              </w:rPr>
            </w:pPr>
            <w:r>
              <w:rPr>
                <w:sz w:val="22"/>
              </w:rPr>
              <w:t>Обустройство переходов для крупных животных в местах</w:t>
            </w:r>
            <w:r>
              <w:rPr>
                <w:spacing w:val="-14"/>
                <w:sz w:val="22"/>
              </w:rPr>
              <w:t xml:space="preserve"> </w:t>
            </w:r>
            <w:r>
              <w:rPr>
                <w:sz w:val="22"/>
              </w:rPr>
              <w:t>сезонных</w:t>
            </w:r>
            <w:r>
              <w:rPr>
                <w:spacing w:val="-14"/>
                <w:sz w:val="22"/>
              </w:rPr>
              <w:t xml:space="preserve"> </w:t>
            </w:r>
            <w:r>
              <w:rPr>
                <w:sz w:val="22"/>
              </w:rPr>
              <w:t>миграций через автомагистраль М3. Ограничение скорости движения автомобилей в темное время суток на</w:t>
            </w:r>
          </w:p>
          <w:p>
            <w:pPr>
              <w:pStyle w:val="TableParagraph"/>
              <w:spacing w:line="252" w:lineRule="exact"/>
              <w:ind w:left="104"/>
              <w:rPr>
                <w:sz w:val="22"/>
              </w:rPr>
            </w:pPr>
            <w:r>
              <w:rPr>
                <w:sz w:val="22"/>
              </w:rPr>
              <w:t xml:space="preserve">путях сезонной миграции </w:t>
            </w:r>
            <w:r>
              <w:rPr>
                <w:spacing w:val="-2"/>
                <w:sz w:val="22"/>
              </w:rPr>
              <w:t>крупных</w:t>
            </w:r>
            <w:r>
              <w:rPr>
                <w:spacing w:val="-8"/>
                <w:sz w:val="22"/>
              </w:rPr>
              <w:t xml:space="preserve"> </w:t>
            </w:r>
            <w:r>
              <w:rPr>
                <w:spacing w:val="-2"/>
                <w:sz w:val="22"/>
              </w:rPr>
              <w:t>млекопитающих.</w:t>
            </w:r>
          </w:p>
        </w:tc>
      </w:tr>
    </w:tbl>
    <w:p>
      <w:pPr>
        <w:pStyle w:val="BodyText"/>
        <w:spacing w:before="7"/>
        <w:rPr>
          <w:b/>
          <w:sz w:val="20"/>
        </w:rPr>
      </w:pPr>
    </w:p>
    <w:p>
      <w:pPr>
        <w:pStyle w:val="Heading3"/>
        <w:numPr>
          <w:ilvl w:val="1"/>
          <w:numId w:val="124"/>
        </w:numPr>
        <w:tabs>
          <w:tab w:val="left" w:pos="1740"/>
        </w:tabs>
        <w:spacing w:before="88" w:after="0" w:line="321" w:lineRule="exact"/>
        <w:ind w:left="1739" w:right="0" w:hanging="494"/>
        <w:jc w:val="left"/>
      </w:pPr>
      <w:bookmarkStart w:id="42" w:name="_TOC_250017"/>
      <w:r>
        <w:rPr>
          <w:w w:val="95"/>
        </w:rPr>
        <w:t>Управляемость</w:t>
      </w:r>
      <w:r>
        <w:rPr>
          <w:spacing w:val="63"/>
        </w:rPr>
        <w:t xml:space="preserve"> </w:t>
      </w:r>
      <w:r>
        <w:rPr>
          <w:w w:val="95"/>
        </w:rPr>
        <w:t>и</w:t>
      </w:r>
      <w:r>
        <w:rPr>
          <w:spacing w:val="64"/>
        </w:rPr>
        <w:t xml:space="preserve"> </w:t>
      </w:r>
      <w:r>
        <w:rPr>
          <w:w w:val="95"/>
        </w:rPr>
        <w:t>социально-экономический</w:t>
      </w:r>
      <w:r>
        <w:rPr>
          <w:spacing w:val="63"/>
        </w:rPr>
        <w:t xml:space="preserve"> </w:t>
      </w:r>
      <w:bookmarkEnd w:id="42"/>
      <w:r>
        <w:rPr>
          <w:spacing w:val="-2"/>
          <w:w w:val="95"/>
        </w:rPr>
        <w:t>потенциал</w:t>
      </w:r>
    </w:p>
    <w:p>
      <w:pPr>
        <w:pStyle w:val="Heading3"/>
        <w:numPr>
          <w:ilvl w:val="2"/>
          <w:numId w:val="124"/>
        </w:numPr>
        <w:tabs>
          <w:tab w:val="left" w:pos="1948"/>
        </w:tabs>
        <w:spacing w:before="0" w:after="0" w:line="318" w:lineRule="exact"/>
        <w:ind w:left="1947" w:right="0" w:hanging="702"/>
        <w:jc w:val="left"/>
      </w:pPr>
      <w:bookmarkStart w:id="43" w:name="_TOC_250016"/>
      <w:r>
        <w:rPr>
          <w:spacing w:val="-2"/>
        </w:rPr>
        <w:t>Общие</w:t>
      </w:r>
      <w:r>
        <w:rPr>
          <w:spacing w:val="-4"/>
        </w:rPr>
        <w:t xml:space="preserve"> </w:t>
      </w:r>
      <w:r>
        <w:rPr>
          <w:spacing w:val="-2"/>
        </w:rPr>
        <w:t>возможности</w:t>
      </w:r>
      <w:r>
        <w:rPr>
          <w:spacing w:val="-4"/>
        </w:rPr>
        <w:t xml:space="preserve"> </w:t>
      </w:r>
      <w:r>
        <w:rPr>
          <w:spacing w:val="-2"/>
        </w:rPr>
        <w:t>управления</w:t>
      </w:r>
      <w:r>
        <w:rPr>
          <w:spacing w:val="-3"/>
        </w:rPr>
        <w:t xml:space="preserve"> </w:t>
      </w:r>
      <w:r>
        <w:rPr>
          <w:spacing w:val="-2"/>
        </w:rPr>
        <w:t>местообитаниями</w:t>
      </w:r>
      <w:r>
        <w:rPr>
          <w:spacing w:val="-4"/>
        </w:rPr>
        <w:t xml:space="preserve"> </w:t>
      </w:r>
      <w:r>
        <w:rPr>
          <w:spacing w:val="-2"/>
        </w:rPr>
        <w:t>и</w:t>
      </w:r>
      <w:r>
        <w:rPr>
          <w:spacing w:val="-3"/>
        </w:rPr>
        <w:t xml:space="preserve"> </w:t>
      </w:r>
      <w:bookmarkEnd w:id="43"/>
      <w:r>
        <w:rPr>
          <w:spacing w:val="-2"/>
        </w:rPr>
        <w:t>видами</w:t>
      </w:r>
    </w:p>
    <w:p>
      <w:pPr>
        <w:pStyle w:val="BodyText"/>
        <w:tabs>
          <w:tab w:val="left" w:pos="4180"/>
        </w:tabs>
        <w:ind w:left="678" w:right="667" w:firstLine="567"/>
      </w:pPr>
      <w:r>
        <w:t>Березинский биосферный заповедник является ключевой территорией для</w:t>
      </w:r>
      <w:r>
        <w:rPr>
          <w:spacing w:val="-9"/>
        </w:rPr>
        <w:t xml:space="preserve"> </w:t>
      </w:r>
      <w:r>
        <w:t>поддержания</w:t>
      </w:r>
      <w:r>
        <w:rPr>
          <w:spacing w:val="-9"/>
        </w:rPr>
        <w:t xml:space="preserve"> </w:t>
      </w:r>
      <w:r>
        <w:t>стабильного</w:t>
      </w:r>
      <w:r>
        <w:rPr>
          <w:spacing w:val="-9"/>
        </w:rPr>
        <w:t xml:space="preserve"> </w:t>
      </w:r>
      <w:r>
        <w:t>на</w:t>
      </w:r>
      <w:r>
        <w:rPr>
          <w:spacing w:val="-9"/>
        </w:rPr>
        <w:t xml:space="preserve"> </w:t>
      </w:r>
      <w:r>
        <w:t>региональном</w:t>
      </w:r>
      <w:r>
        <w:rPr>
          <w:spacing w:val="-9"/>
        </w:rPr>
        <w:t xml:space="preserve"> </w:t>
      </w:r>
      <w:r>
        <w:t>уровне</w:t>
      </w:r>
      <w:r>
        <w:rPr>
          <w:spacing w:val="-9"/>
        </w:rPr>
        <w:t xml:space="preserve"> </w:t>
      </w:r>
      <w:r>
        <w:t>состояния</w:t>
      </w:r>
      <w:r>
        <w:rPr>
          <w:spacing w:val="-9"/>
        </w:rPr>
        <w:t xml:space="preserve"> </w:t>
      </w:r>
      <w:r>
        <w:t>популяций ценных</w:t>
      </w:r>
      <w:r>
        <w:rPr>
          <w:spacing w:val="-5"/>
        </w:rPr>
        <w:t xml:space="preserve"> </w:t>
      </w:r>
      <w:r>
        <w:t>в</w:t>
      </w:r>
      <w:r>
        <w:rPr>
          <w:spacing w:val="-5"/>
        </w:rPr>
        <w:t xml:space="preserve"> </w:t>
      </w:r>
      <w:r>
        <w:t>промысловом</w:t>
      </w:r>
      <w:r>
        <w:rPr>
          <w:spacing w:val="-5"/>
        </w:rPr>
        <w:t xml:space="preserve"> </w:t>
      </w:r>
      <w:r>
        <w:t>отношении,</w:t>
      </w:r>
      <w:r>
        <w:rPr>
          <w:spacing w:val="-3"/>
        </w:rPr>
        <w:t xml:space="preserve"> </w:t>
      </w:r>
      <w:r>
        <w:t>редких</w:t>
      </w:r>
      <w:r>
        <w:rPr>
          <w:spacing w:val="-5"/>
        </w:rPr>
        <w:t xml:space="preserve"> </w:t>
      </w:r>
      <w:r>
        <w:t>и</w:t>
      </w:r>
      <w:r>
        <w:rPr>
          <w:spacing w:val="-5"/>
        </w:rPr>
        <w:t xml:space="preserve"> </w:t>
      </w:r>
      <w:r>
        <w:t>охраняемых</w:t>
      </w:r>
      <w:r>
        <w:rPr>
          <w:spacing w:val="-5"/>
        </w:rPr>
        <w:t xml:space="preserve"> </w:t>
      </w:r>
      <w:r>
        <w:t>видов</w:t>
      </w:r>
      <w:r>
        <w:rPr>
          <w:spacing w:val="-5"/>
        </w:rPr>
        <w:t xml:space="preserve"> </w:t>
      </w:r>
      <w:r>
        <w:t>животных</w:t>
      </w:r>
      <w:r>
        <w:rPr>
          <w:spacing w:val="-5"/>
        </w:rPr>
        <w:t xml:space="preserve"> </w:t>
      </w:r>
      <w:r>
        <w:t>и растений. Статус охраняемой территории высшего ранга накладывает существенные ограничения</w:t>
        <w:tab/>
        <w:t>на проведение практических мероприятий по сохранению отдельных видов и их местообитаний.</w:t>
      </w:r>
    </w:p>
    <w:p>
      <w:pPr>
        <w:pStyle w:val="BodyText"/>
        <w:ind w:left="678" w:right="603" w:firstLine="567"/>
      </w:pPr>
      <w:r>
        <w:t>На территории Березинского биосферного заповедника могут применяться</w:t>
      </w:r>
      <w:r>
        <w:rPr>
          <w:spacing w:val="-11"/>
        </w:rPr>
        <w:t xml:space="preserve"> </w:t>
      </w:r>
      <w:r>
        <w:t>следующие</w:t>
      </w:r>
      <w:r>
        <w:rPr>
          <w:spacing w:val="-11"/>
        </w:rPr>
        <w:t xml:space="preserve"> </w:t>
      </w:r>
      <w:r>
        <w:t>методы</w:t>
      </w:r>
      <w:r>
        <w:rPr>
          <w:spacing w:val="-11"/>
        </w:rPr>
        <w:t xml:space="preserve"> </w:t>
      </w:r>
      <w:r>
        <w:t>управления</w:t>
      </w:r>
      <w:r>
        <w:rPr>
          <w:spacing w:val="-11"/>
        </w:rPr>
        <w:t xml:space="preserve"> </w:t>
      </w:r>
      <w:r>
        <w:t>местообитаниями</w:t>
      </w:r>
      <w:r>
        <w:rPr>
          <w:spacing w:val="-11"/>
        </w:rPr>
        <w:t xml:space="preserve"> </w:t>
      </w:r>
      <w:r>
        <w:t>и</w:t>
      </w:r>
      <w:r>
        <w:rPr>
          <w:spacing w:val="-11"/>
        </w:rPr>
        <w:t xml:space="preserve"> </w:t>
      </w:r>
      <w:r>
        <w:t>видами:</w:t>
      </w:r>
    </w:p>
    <w:p>
      <w:pPr>
        <w:pStyle w:val="ListParagraph"/>
        <w:numPr>
          <w:ilvl w:val="2"/>
          <w:numId w:val="122"/>
        </w:numPr>
        <w:tabs>
          <w:tab w:val="left" w:pos="1256"/>
        </w:tabs>
        <w:spacing w:before="0" w:after="0" w:line="237" w:lineRule="auto"/>
        <w:ind w:left="1398" w:right="742" w:hanging="361"/>
        <w:jc w:val="left"/>
        <w:rPr>
          <w:sz w:val="28"/>
        </w:rPr>
      </w:pPr>
      <w:r>
        <w:rPr>
          <w:sz w:val="28"/>
        </w:rPr>
        <w:t>регулирование</w:t>
      </w:r>
      <w:r>
        <w:rPr>
          <w:spacing w:val="-12"/>
          <w:sz w:val="28"/>
        </w:rPr>
        <w:t xml:space="preserve"> </w:t>
      </w:r>
      <w:r>
        <w:rPr>
          <w:sz w:val="28"/>
        </w:rPr>
        <w:t>гидрологического</w:t>
      </w:r>
      <w:r>
        <w:rPr>
          <w:spacing w:val="-12"/>
          <w:sz w:val="28"/>
        </w:rPr>
        <w:t xml:space="preserve"> </w:t>
      </w:r>
      <w:r>
        <w:rPr>
          <w:sz w:val="28"/>
        </w:rPr>
        <w:t>режима</w:t>
      </w:r>
      <w:r>
        <w:rPr>
          <w:spacing w:val="-12"/>
          <w:sz w:val="28"/>
        </w:rPr>
        <w:t xml:space="preserve"> </w:t>
      </w:r>
      <w:r>
        <w:rPr>
          <w:sz w:val="28"/>
        </w:rPr>
        <w:t>территории,</w:t>
      </w:r>
      <w:r>
        <w:rPr>
          <w:spacing w:val="-10"/>
          <w:sz w:val="28"/>
        </w:rPr>
        <w:t xml:space="preserve"> </w:t>
      </w:r>
      <w:r>
        <w:rPr>
          <w:sz w:val="28"/>
        </w:rPr>
        <w:t>т.е.</w:t>
      </w:r>
      <w:r>
        <w:rPr>
          <w:spacing w:val="-10"/>
          <w:sz w:val="28"/>
        </w:rPr>
        <w:t xml:space="preserve"> </w:t>
      </w:r>
      <w:r>
        <w:rPr>
          <w:sz w:val="28"/>
        </w:rPr>
        <w:t>заключаются в поддержании ее параметров, близких к естественным;</w:t>
      </w:r>
    </w:p>
    <w:p>
      <w:pPr>
        <w:pStyle w:val="ListParagraph"/>
        <w:numPr>
          <w:ilvl w:val="2"/>
          <w:numId w:val="122"/>
        </w:numPr>
        <w:tabs>
          <w:tab w:val="left" w:pos="1256"/>
        </w:tabs>
        <w:spacing w:before="3" w:after="0" w:line="237" w:lineRule="auto"/>
        <w:ind w:left="1398" w:right="1345" w:hanging="361"/>
        <w:jc w:val="left"/>
        <w:rPr>
          <w:sz w:val="28"/>
        </w:rPr>
      </w:pPr>
      <w:r>
        <w:rPr>
          <w:sz w:val="28"/>
        </w:rPr>
        <w:t>регулирование численности, плотности и распространения (в эстремальных</w:t>
      </w:r>
      <w:r>
        <w:rPr>
          <w:spacing w:val="-11"/>
          <w:sz w:val="28"/>
        </w:rPr>
        <w:t xml:space="preserve"> </w:t>
      </w:r>
      <w:r>
        <w:rPr>
          <w:sz w:val="28"/>
        </w:rPr>
        <w:t>случаях)</w:t>
      </w:r>
      <w:r>
        <w:rPr>
          <w:spacing w:val="-12"/>
          <w:sz w:val="28"/>
        </w:rPr>
        <w:t xml:space="preserve"> </w:t>
      </w:r>
      <w:r>
        <w:rPr>
          <w:sz w:val="28"/>
        </w:rPr>
        <w:t>чужеродных</w:t>
      </w:r>
      <w:r>
        <w:rPr>
          <w:spacing w:val="-11"/>
          <w:sz w:val="28"/>
        </w:rPr>
        <w:t xml:space="preserve"> </w:t>
      </w:r>
      <w:r>
        <w:rPr>
          <w:sz w:val="28"/>
        </w:rPr>
        <w:t>видов</w:t>
      </w:r>
      <w:r>
        <w:rPr>
          <w:spacing w:val="-11"/>
          <w:sz w:val="28"/>
        </w:rPr>
        <w:t xml:space="preserve"> </w:t>
      </w:r>
      <w:r>
        <w:rPr>
          <w:sz w:val="28"/>
        </w:rPr>
        <w:t>растений</w:t>
      </w:r>
      <w:r>
        <w:rPr>
          <w:spacing w:val="-11"/>
          <w:sz w:val="28"/>
        </w:rPr>
        <w:t xml:space="preserve"> </w:t>
      </w:r>
      <w:r>
        <w:rPr>
          <w:sz w:val="28"/>
        </w:rPr>
        <w:t>и</w:t>
      </w:r>
      <w:r>
        <w:rPr>
          <w:spacing w:val="-11"/>
          <w:sz w:val="28"/>
        </w:rPr>
        <w:t xml:space="preserve"> </w:t>
      </w:r>
      <w:r>
        <w:rPr>
          <w:sz w:val="28"/>
        </w:rPr>
        <w:t>животных;</w:t>
      </w:r>
    </w:p>
    <w:p>
      <w:pPr>
        <w:pStyle w:val="ListParagraph"/>
        <w:numPr>
          <w:ilvl w:val="2"/>
          <w:numId w:val="122"/>
        </w:numPr>
        <w:tabs>
          <w:tab w:val="left" w:pos="1256"/>
        </w:tabs>
        <w:spacing w:before="6" w:after="0" w:line="237" w:lineRule="auto"/>
        <w:ind w:left="1398" w:right="1450" w:hanging="361"/>
        <w:jc w:val="left"/>
        <w:rPr>
          <w:sz w:val="28"/>
        </w:rPr>
      </w:pPr>
      <w:r>
        <w:rPr>
          <w:sz w:val="28"/>
        </w:rPr>
        <w:t>меры</w:t>
      </w:r>
      <w:r>
        <w:rPr>
          <w:spacing w:val="-10"/>
          <w:sz w:val="28"/>
        </w:rPr>
        <w:t xml:space="preserve"> </w:t>
      </w:r>
      <w:r>
        <w:rPr>
          <w:sz w:val="28"/>
        </w:rPr>
        <w:t>борьбы</w:t>
      </w:r>
      <w:r>
        <w:rPr>
          <w:spacing w:val="-10"/>
          <w:sz w:val="28"/>
        </w:rPr>
        <w:t xml:space="preserve"> </w:t>
      </w:r>
      <w:r>
        <w:rPr>
          <w:sz w:val="28"/>
        </w:rPr>
        <w:t>с</w:t>
      </w:r>
      <w:r>
        <w:rPr>
          <w:spacing w:val="-10"/>
          <w:sz w:val="28"/>
        </w:rPr>
        <w:t xml:space="preserve"> </w:t>
      </w:r>
      <w:r>
        <w:rPr>
          <w:sz w:val="28"/>
        </w:rPr>
        <w:t>закустариванием</w:t>
      </w:r>
      <w:r>
        <w:rPr>
          <w:spacing w:val="-8"/>
          <w:sz w:val="28"/>
        </w:rPr>
        <w:t xml:space="preserve"> </w:t>
      </w:r>
      <w:r>
        <w:rPr>
          <w:sz w:val="28"/>
        </w:rPr>
        <w:t>(имеют</w:t>
      </w:r>
      <w:r>
        <w:rPr>
          <w:spacing w:val="-10"/>
          <w:sz w:val="28"/>
        </w:rPr>
        <w:t xml:space="preserve"> </w:t>
      </w:r>
      <w:r>
        <w:rPr>
          <w:sz w:val="28"/>
        </w:rPr>
        <w:t>значение</w:t>
      </w:r>
      <w:r>
        <w:rPr>
          <w:spacing w:val="-10"/>
          <w:sz w:val="28"/>
        </w:rPr>
        <w:t xml:space="preserve"> </w:t>
      </w:r>
      <w:r>
        <w:rPr>
          <w:sz w:val="28"/>
        </w:rPr>
        <w:t>для</w:t>
      </w:r>
      <w:r>
        <w:rPr>
          <w:spacing w:val="-10"/>
          <w:sz w:val="28"/>
        </w:rPr>
        <w:t xml:space="preserve"> </w:t>
      </w:r>
      <w:r>
        <w:rPr>
          <w:sz w:val="28"/>
        </w:rPr>
        <w:t>сохранения открытых экосистем лугов и болот);</w:t>
      </w:r>
    </w:p>
    <w:p>
      <w:pPr>
        <w:pStyle w:val="ListParagraph"/>
        <w:numPr>
          <w:ilvl w:val="2"/>
          <w:numId w:val="122"/>
        </w:numPr>
        <w:tabs>
          <w:tab w:val="left" w:pos="1256"/>
        </w:tabs>
        <w:spacing w:before="6" w:after="0" w:line="237" w:lineRule="auto"/>
        <w:ind w:left="1398" w:right="723" w:hanging="361"/>
        <w:jc w:val="both"/>
        <w:rPr>
          <w:sz w:val="28"/>
        </w:rPr>
      </w:pPr>
      <w:r>
        <w:rPr>
          <w:sz w:val="28"/>
        </w:rPr>
        <w:t>установление</w:t>
      </w:r>
      <w:r>
        <w:rPr>
          <w:spacing w:val="-6"/>
          <w:sz w:val="28"/>
        </w:rPr>
        <w:t xml:space="preserve"> </w:t>
      </w:r>
      <w:r>
        <w:rPr>
          <w:sz w:val="28"/>
        </w:rPr>
        <w:t>контроля</w:t>
      </w:r>
      <w:r>
        <w:rPr>
          <w:spacing w:val="-6"/>
          <w:sz w:val="28"/>
        </w:rPr>
        <w:t xml:space="preserve"> </w:t>
      </w:r>
      <w:r>
        <w:rPr>
          <w:sz w:val="28"/>
        </w:rPr>
        <w:t>предельно</w:t>
      </w:r>
      <w:r>
        <w:rPr>
          <w:spacing w:val="-6"/>
          <w:sz w:val="28"/>
        </w:rPr>
        <w:t xml:space="preserve"> </w:t>
      </w:r>
      <w:r>
        <w:rPr>
          <w:sz w:val="28"/>
        </w:rPr>
        <w:t>допустимых</w:t>
      </w:r>
      <w:r>
        <w:rPr>
          <w:spacing w:val="-6"/>
          <w:sz w:val="28"/>
        </w:rPr>
        <w:t xml:space="preserve"> </w:t>
      </w:r>
      <w:r>
        <w:rPr>
          <w:sz w:val="28"/>
        </w:rPr>
        <w:t>нагрузок</w:t>
      </w:r>
      <w:r>
        <w:rPr>
          <w:spacing w:val="-6"/>
          <w:sz w:val="28"/>
        </w:rPr>
        <w:t xml:space="preserve"> </w:t>
      </w:r>
      <w:r>
        <w:rPr>
          <w:sz w:val="28"/>
        </w:rPr>
        <w:t>на</w:t>
      </w:r>
      <w:r>
        <w:rPr>
          <w:spacing w:val="-6"/>
          <w:sz w:val="28"/>
        </w:rPr>
        <w:t xml:space="preserve"> </w:t>
      </w:r>
      <w:r>
        <w:rPr>
          <w:sz w:val="28"/>
        </w:rPr>
        <w:t>экосистемы при</w:t>
      </w:r>
      <w:r>
        <w:rPr>
          <w:spacing w:val="-10"/>
          <w:sz w:val="28"/>
        </w:rPr>
        <w:t xml:space="preserve"> </w:t>
      </w:r>
      <w:r>
        <w:rPr>
          <w:sz w:val="28"/>
        </w:rPr>
        <w:t>проведении</w:t>
      </w:r>
      <w:r>
        <w:rPr>
          <w:spacing w:val="-10"/>
          <w:sz w:val="28"/>
        </w:rPr>
        <w:t xml:space="preserve"> </w:t>
      </w:r>
      <w:r>
        <w:rPr>
          <w:sz w:val="28"/>
        </w:rPr>
        <w:t>эколого‒туристических</w:t>
      </w:r>
      <w:r>
        <w:rPr>
          <w:spacing w:val="-10"/>
          <w:sz w:val="28"/>
        </w:rPr>
        <w:t xml:space="preserve"> </w:t>
      </w:r>
      <w:r>
        <w:rPr>
          <w:sz w:val="28"/>
        </w:rPr>
        <w:t>мероприятий</w:t>
      </w:r>
      <w:r>
        <w:rPr>
          <w:spacing w:val="40"/>
          <w:sz w:val="28"/>
        </w:rPr>
        <w:t xml:space="preserve"> </w:t>
      </w:r>
      <w:r>
        <w:rPr>
          <w:sz w:val="28"/>
        </w:rPr>
        <w:t>(регулирование рекреационно-туристических нагрузок);</w:t>
      </w:r>
    </w:p>
    <w:p>
      <w:pPr>
        <w:pStyle w:val="ListParagraph"/>
        <w:numPr>
          <w:ilvl w:val="2"/>
          <w:numId w:val="122"/>
        </w:numPr>
        <w:tabs>
          <w:tab w:val="left" w:pos="1256"/>
        </w:tabs>
        <w:spacing w:before="5" w:after="0" w:line="240" w:lineRule="auto"/>
        <w:ind w:left="1398" w:right="876" w:hanging="361"/>
        <w:jc w:val="both"/>
        <w:rPr>
          <w:sz w:val="28"/>
        </w:rPr>
      </w:pPr>
      <w:r>
        <w:rPr>
          <w:sz w:val="28"/>
        </w:rPr>
        <w:t>актуализация</w:t>
      </w:r>
      <w:r>
        <w:rPr>
          <w:spacing w:val="-7"/>
          <w:sz w:val="28"/>
        </w:rPr>
        <w:t xml:space="preserve"> </w:t>
      </w:r>
      <w:r>
        <w:rPr>
          <w:sz w:val="28"/>
        </w:rPr>
        <w:t>Перечня</w:t>
      </w:r>
      <w:r>
        <w:rPr>
          <w:spacing w:val="-7"/>
          <w:sz w:val="28"/>
        </w:rPr>
        <w:t xml:space="preserve"> </w:t>
      </w:r>
      <w:r>
        <w:rPr>
          <w:sz w:val="28"/>
        </w:rPr>
        <w:t>специально</w:t>
      </w:r>
      <w:r>
        <w:rPr>
          <w:spacing w:val="-7"/>
          <w:sz w:val="28"/>
        </w:rPr>
        <w:t xml:space="preserve"> </w:t>
      </w:r>
      <w:r>
        <w:rPr>
          <w:sz w:val="28"/>
        </w:rPr>
        <w:t>выделенных</w:t>
      </w:r>
      <w:r>
        <w:rPr>
          <w:spacing w:val="-7"/>
          <w:sz w:val="28"/>
        </w:rPr>
        <w:t xml:space="preserve"> </w:t>
      </w:r>
      <w:r>
        <w:rPr>
          <w:sz w:val="28"/>
        </w:rPr>
        <w:t>участков</w:t>
      </w:r>
      <w:r>
        <w:rPr>
          <w:spacing w:val="-7"/>
          <w:sz w:val="28"/>
        </w:rPr>
        <w:t xml:space="preserve"> </w:t>
      </w:r>
      <w:r>
        <w:rPr>
          <w:sz w:val="28"/>
        </w:rPr>
        <w:t>заповедника, предназначенных</w:t>
      </w:r>
      <w:r>
        <w:rPr>
          <w:spacing w:val="-12"/>
          <w:sz w:val="28"/>
        </w:rPr>
        <w:t xml:space="preserve"> </w:t>
      </w:r>
      <w:r>
        <w:rPr>
          <w:sz w:val="28"/>
        </w:rPr>
        <w:t>для</w:t>
      </w:r>
      <w:r>
        <w:rPr>
          <w:spacing w:val="-12"/>
          <w:sz w:val="28"/>
        </w:rPr>
        <w:t xml:space="preserve"> </w:t>
      </w:r>
      <w:r>
        <w:rPr>
          <w:sz w:val="28"/>
        </w:rPr>
        <w:t>обеспечения</w:t>
      </w:r>
      <w:r>
        <w:rPr>
          <w:spacing w:val="-12"/>
          <w:sz w:val="28"/>
        </w:rPr>
        <w:t xml:space="preserve"> </w:t>
      </w:r>
      <w:r>
        <w:rPr>
          <w:sz w:val="28"/>
        </w:rPr>
        <w:t>функционирования</w:t>
      </w:r>
      <w:r>
        <w:rPr>
          <w:spacing w:val="-12"/>
          <w:sz w:val="28"/>
        </w:rPr>
        <w:t xml:space="preserve"> </w:t>
      </w:r>
      <w:r>
        <w:rPr>
          <w:sz w:val="28"/>
        </w:rPr>
        <w:t>заповедника</w:t>
      </w:r>
      <w:r>
        <w:rPr>
          <w:spacing w:val="-12"/>
          <w:sz w:val="28"/>
        </w:rPr>
        <w:t xml:space="preserve"> </w:t>
      </w:r>
      <w:r>
        <w:rPr>
          <w:sz w:val="28"/>
        </w:rPr>
        <w:t>и жизнедеятельности граждан, проживающих в его границах.</w:t>
      </w:r>
    </w:p>
    <w:p>
      <w:pPr>
        <w:pStyle w:val="BodyText"/>
        <w:spacing w:before="7"/>
      </w:pPr>
    </w:p>
    <w:p>
      <w:pPr>
        <w:pStyle w:val="Heading3"/>
        <w:numPr>
          <w:ilvl w:val="2"/>
          <w:numId w:val="124"/>
        </w:numPr>
        <w:tabs>
          <w:tab w:val="left" w:pos="1948"/>
        </w:tabs>
        <w:spacing w:before="0" w:after="0" w:line="317" w:lineRule="exact"/>
        <w:ind w:left="1947" w:right="0" w:hanging="702"/>
        <w:jc w:val="left"/>
      </w:pPr>
      <w:bookmarkStart w:id="44" w:name="_TOC_250015"/>
      <w:r>
        <w:t>Доход</w:t>
      </w:r>
      <w:r>
        <w:rPr>
          <w:spacing w:val="-9"/>
        </w:rPr>
        <w:t xml:space="preserve"> </w:t>
      </w:r>
      <w:r>
        <w:t>от</w:t>
      </w:r>
      <w:r>
        <w:rPr>
          <w:spacing w:val="-8"/>
        </w:rPr>
        <w:t xml:space="preserve"> </w:t>
      </w:r>
      <w:bookmarkEnd w:id="44"/>
      <w:r>
        <w:rPr>
          <w:spacing w:val="-2"/>
        </w:rPr>
        <w:t>землепользования</w:t>
      </w:r>
    </w:p>
    <w:p>
      <w:pPr>
        <w:pStyle w:val="BodyText"/>
        <w:tabs>
          <w:tab w:val="left" w:pos="7937"/>
        </w:tabs>
        <w:spacing w:line="317" w:lineRule="exact"/>
        <w:ind w:left="1246"/>
      </w:pPr>
      <w:r>
        <w:t>Согласно</w:t>
      </w:r>
      <w:r>
        <w:rPr>
          <w:spacing w:val="51"/>
        </w:rPr>
        <w:t xml:space="preserve"> </w:t>
      </w:r>
      <w:r>
        <w:rPr>
          <w:color w:val="282828"/>
        </w:rPr>
        <w:t>Кодексу</w:t>
      </w:r>
      <w:r>
        <w:rPr>
          <w:color w:val="282828"/>
          <w:spacing w:val="-11"/>
        </w:rPr>
        <w:t xml:space="preserve"> </w:t>
      </w:r>
      <w:r>
        <w:rPr>
          <w:color w:val="282828"/>
        </w:rPr>
        <w:t>Республики</w:t>
      </w:r>
      <w:r>
        <w:rPr>
          <w:color w:val="282828"/>
          <w:spacing w:val="-11"/>
        </w:rPr>
        <w:t xml:space="preserve"> </w:t>
      </w:r>
      <w:r>
        <w:rPr>
          <w:color w:val="282828"/>
        </w:rPr>
        <w:t>Беларусь</w:t>
      </w:r>
      <w:r>
        <w:rPr>
          <w:color w:val="282828"/>
          <w:spacing w:val="-10"/>
        </w:rPr>
        <w:t xml:space="preserve"> </w:t>
      </w:r>
      <w:r>
        <w:rPr>
          <w:color w:val="282828"/>
        </w:rPr>
        <w:t>о</w:t>
      </w:r>
      <w:r>
        <w:rPr>
          <w:color w:val="282828"/>
          <w:spacing w:val="-11"/>
        </w:rPr>
        <w:t xml:space="preserve"> </w:t>
      </w:r>
      <w:r>
        <w:rPr>
          <w:color w:val="282828"/>
        </w:rPr>
        <w:t>земле</w:t>
      </w:r>
      <w:r>
        <w:rPr>
          <w:color w:val="282828"/>
          <w:spacing w:val="-11"/>
        </w:rPr>
        <w:t xml:space="preserve"> </w:t>
      </w:r>
      <w:r>
        <w:rPr>
          <w:color w:val="282828"/>
          <w:spacing w:val="-5"/>
        </w:rPr>
        <w:t>от</w:t>
      </w:r>
      <w:r>
        <w:rPr>
          <w:color w:val="282828"/>
        </w:rPr>
        <w:tab/>
      </w:r>
      <w:r>
        <w:t>23</w:t>
      </w:r>
      <w:r>
        <w:rPr>
          <w:spacing w:val="-5"/>
        </w:rPr>
        <w:t xml:space="preserve"> </w:t>
      </w:r>
      <w:r>
        <w:t>июля</w:t>
      </w:r>
      <w:r>
        <w:rPr>
          <w:spacing w:val="64"/>
        </w:rPr>
        <w:t xml:space="preserve"> </w:t>
      </w:r>
      <w:r>
        <w:t>2008</w:t>
      </w:r>
      <w:r>
        <w:rPr>
          <w:spacing w:val="-5"/>
        </w:rPr>
        <w:t xml:space="preserve"> г.</w:t>
      </w:r>
    </w:p>
    <w:p>
      <w:pPr>
        <w:spacing w:after="0" w:line="317" w:lineRule="exact"/>
        <w:sectPr>
          <w:type w:val="continuous"/>
          <w:pgSz w:w="11910" w:h="16840"/>
          <w:pgMar w:top="1120" w:right="320" w:bottom="1160" w:left="1020" w:header="0" w:footer="902"/>
          <w:cols w:space="720"/>
        </w:sectPr>
      </w:pPr>
    </w:p>
    <w:p>
      <w:pPr>
        <w:pStyle w:val="BodyText"/>
        <w:tabs>
          <w:tab w:val="left" w:pos="4327"/>
          <w:tab w:val="left" w:pos="6801"/>
        </w:tabs>
        <w:spacing w:before="72"/>
        <w:ind w:left="678" w:right="1492"/>
      </w:pPr>
      <w:r>
        <w:t>№425-З, землепользование</w:t>
        <w:tab/>
        <w:t>(использование земельных участков) – хозяйственная</w:t>
      </w:r>
      <w:r>
        <w:rPr>
          <w:spacing w:val="-7"/>
        </w:rPr>
        <w:t xml:space="preserve"> </w:t>
      </w:r>
      <w:r>
        <w:t>и</w:t>
      </w:r>
      <w:r>
        <w:rPr>
          <w:spacing w:val="-7"/>
        </w:rPr>
        <w:t xml:space="preserve"> </w:t>
      </w:r>
      <w:r>
        <w:t>иная</w:t>
      </w:r>
      <w:r>
        <w:rPr>
          <w:spacing w:val="-7"/>
        </w:rPr>
        <w:t xml:space="preserve"> </w:t>
      </w:r>
      <w:r>
        <w:t>деятельность,</w:t>
      </w:r>
      <w:r>
        <w:rPr>
          <w:spacing w:val="-5"/>
        </w:rPr>
        <w:t xml:space="preserve"> </w:t>
      </w:r>
      <w:r>
        <w:t>в</w:t>
      </w:r>
      <w:r>
        <w:rPr>
          <w:spacing w:val="-7"/>
        </w:rPr>
        <w:t xml:space="preserve"> </w:t>
      </w:r>
      <w:r>
        <w:t>процессе</w:t>
      </w:r>
      <w:r>
        <w:rPr>
          <w:spacing w:val="-7"/>
        </w:rPr>
        <w:t xml:space="preserve"> </w:t>
      </w:r>
      <w:r>
        <w:t>которой</w:t>
      </w:r>
      <w:r>
        <w:rPr>
          <w:spacing w:val="-7"/>
        </w:rPr>
        <w:t xml:space="preserve"> </w:t>
      </w:r>
      <w:r>
        <w:t>используются полезные свойства земель, земельных участков и</w:t>
        <w:tab/>
        <w:t>(или) оказывается воздействие на землю.</w:t>
      </w:r>
    </w:p>
    <w:p>
      <w:pPr>
        <w:pStyle w:val="BodyText"/>
        <w:tabs>
          <w:tab w:val="left" w:pos="4944"/>
        </w:tabs>
        <w:ind w:left="678" w:right="608" w:firstLine="567"/>
      </w:pPr>
      <w:r>
        <w:t>В соответствии с Законом РБ</w:t>
        <w:tab/>
        <w:t>«Об особо охраняемых природных территориях»</w:t>
      </w:r>
      <w:r>
        <w:rPr>
          <w:spacing w:val="-1"/>
        </w:rPr>
        <w:t xml:space="preserve"> </w:t>
      </w:r>
      <w:r>
        <w:t>от</w:t>
      </w:r>
      <w:r>
        <w:rPr>
          <w:spacing w:val="40"/>
        </w:rPr>
        <w:t xml:space="preserve"> </w:t>
      </w:r>
      <w:r>
        <w:t>15 ноября</w:t>
      </w:r>
      <w:r>
        <w:rPr>
          <w:spacing w:val="40"/>
        </w:rPr>
        <w:t xml:space="preserve"> </w:t>
      </w:r>
      <w:r>
        <w:t>2018 г.</w:t>
      </w:r>
      <w:r>
        <w:rPr>
          <w:spacing w:val="40"/>
        </w:rPr>
        <w:t xml:space="preserve"> </w:t>
      </w:r>
      <w:r>
        <w:t>[50], ценные природные комплексы и объекты, расположенные в границах заповедника, изымаются из хозяйственного</w:t>
      </w:r>
      <w:r>
        <w:rPr>
          <w:spacing w:val="40"/>
        </w:rPr>
        <w:t xml:space="preserve"> </w:t>
      </w:r>
      <w:r>
        <w:t>оборота. На основании Закона, объявление/ преобразование заповедника осуществляется с изъятием земельных участков у всех землепользователей,</w:t>
      </w:r>
      <w:r>
        <w:rPr>
          <w:spacing w:val="-8"/>
        </w:rPr>
        <w:t xml:space="preserve"> </w:t>
      </w:r>
      <w:r>
        <w:t>земельные</w:t>
      </w:r>
      <w:r>
        <w:rPr>
          <w:spacing w:val="-10"/>
        </w:rPr>
        <w:t xml:space="preserve"> </w:t>
      </w:r>
      <w:r>
        <w:t>участки</w:t>
      </w:r>
      <w:r>
        <w:rPr>
          <w:spacing w:val="-1"/>
        </w:rPr>
        <w:t xml:space="preserve"> </w:t>
      </w:r>
      <w:r>
        <w:t>(части</w:t>
      </w:r>
      <w:r>
        <w:rPr>
          <w:spacing w:val="-10"/>
        </w:rPr>
        <w:t xml:space="preserve"> </w:t>
      </w:r>
      <w:r>
        <w:t>земельных</w:t>
      </w:r>
      <w:r>
        <w:rPr>
          <w:spacing w:val="-10"/>
        </w:rPr>
        <w:t xml:space="preserve"> </w:t>
      </w:r>
      <w:r>
        <w:t>участков)</w:t>
      </w:r>
      <w:r>
        <w:rPr>
          <w:spacing w:val="-10"/>
        </w:rPr>
        <w:t xml:space="preserve"> </w:t>
      </w:r>
      <w:r>
        <w:t>которых включаются в состав земель заповедника.</w:t>
      </w:r>
    </w:p>
    <w:p>
      <w:pPr>
        <w:pStyle w:val="BodyText"/>
        <w:ind w:left="678" w:right="603" w:firstLine="567"/>
      </w:pPr>
      <w:r>
        <w:t>Следовательно, статус заповедника как ООПТ высшей категории предполагает</w:t>
      </w:r>
      <w:r>
        <w:rPr>
          <w:spacing w:val="-8"/>
        </w:rPr>
        <w:t xml:space="preserve"> </w:t>
      </w:r>
      <w:r>
        <w:t>полный</w:t>
      </w:r>
      <w:r>
        <w:rPr>
          <w:spacing w:val="-8"/>
        </w:rPr>
        <w:t xml:space="preserve"> </w:t>
      </w:r>
      <w:r>
        <w:t>запрет</w:t>
      </w:r>
      <w:r>
        <w:rPr>
          <w:spacing w:val="-8"/>
        </w:rPr>
        <w:t xml:space="preserve"> </w:t>
      </w:r>
      <w:r>
        <w:t>на</w:t>
      </w:r>
      <w:r>
        <w:rPr>
          <w:spacing w:val="-8"/>
        </w:rPr>
        <w:t xml:space="preserve"> </w:t>
      </w:r>
      <w:r>
        <w:t>использование</w:t>
      </w:r>
      <w:r>
        <w:rPr>
          <w:spacing w:val="-8"/>
        </w:rPr>
        <w:t xml:space="preserve"> </w:t>
      </w:r>
      <w:r>
        <w:t>его</w:t>
      </w:r>
      <w:r>
        <w:rPr>
          <w:spacing w:val="-8"/>
        </w:rPr>
        <w:t xml:space="preserve"> </w:t>
      </w:r>
      <w:r>
        <w:t>территориального</w:t>
      </w:r>
      <w:r>
        <w:rPr>
          <w:spacing w:val="-8"/>
        </w:rPr>
        <w:t xml:space="preserve"> </w:t>
      </w:r>
      <w:r>
        <w:t xml:space="preserve">и ресурсного потенциала в промышленных целях и для нужд </w:t>
      </w:r>
      <w:r>
        <w:rPr>
          <w:spacing w:val="-2"/>
        </w:rPr>
        <w:t>землепользования.</w:t>
      </w:r>
    </w:p>
    <w:p>
      <w:pPr>
        <w:pStyle w:val="BodyText"/>
        <w:spacing w:before="4"/>
      </w:pPr>
    </w:p>
    <w:p>
      <w:pPr>
        <w:pStyle w:val="Heading3"/>
        <w:numPr>
          <w:ilvl w:val="2"/>
          <w:numId w:val="124"/>
        </w:numPr>
        <w:tabs>
          <w:tab w:val="left" w:pos="1948"/>
        </w:tabs>
        <w:spacing w:before="0" w:after="0" w:line="319" w:lineRule="exact"/>
        <w:ind w:left="1947" w:right="0" w:hanging="702"/>
        <w:jc w:val="left"/>
      </w:pPr>
      <w:bookmarkStart w:id="45" w:name="_TOC_250014"/>
      <w:r>
        <w:rPr>
          <w:w w:val="95"/>
        </w:rPr>
        <w:t>Потенциал</w:t>
      </w:r>
      <w:r>
        <w:rPr>
          <w:spacing w:val="52"/>
        </w:rPr>
        <w:t xml:space="preserve"> </w:t>
      </w:r>
      <w:r>
        <w:rPr>
          <w:w w:val="95"/>
        </w:rPr>
        <w:t>использования</w:t>
      </w:r>
      <w:r>
        <w:rPr>
          <w:spacing w:val="53"/>
        </w:rPr>
        <w:t xml:space="preserve"> </w:t>
      </w:r>
      <w:bookmarkEnd w:id="45"/>
      <w:r>
        <w:rPr>
          <w:spacing w:val="-2"/>
          <w:w w:val="95"/>
        </w:rPr>
        <w:t>человеком</w:t>
      </w:r>
    </w:p>
    <w:p>
      <w:pPr>
        <w:pStyle w:val="BodyText"/>
        <w:ind w:left="678" w:right="603" w:firstLine="567"/>
      </w:pPr>
      <w:r>
        <w:t>Основным направлением использования экосистемных ресурсов Березинского заповедника является сохранение их в малонарушенном состоянии в долгосрочной перспективе. Исходя из специфики природоохранного статуса основными направлениями потенциального использования</w:t>
      </w:r>
      <w:r>
        <w:rPr>
          <w:spacing w:val="-12"/>
        </w:rPr>
        <w:t xml:space="preserve"> </w:t>
      </w:r>
      <w:r>
        <w:t>ресурсного</w:t>
      </w:r>
      <w:r>
        <w:rPr>
          <w:spacing w:val="-12"/>
        </w:rPr>
        <w:t xml:space="preserve"> </w:t>
      </w:r>
      <w:r>
        <w:t>потенциала</w:t>
      </w:r>
      <w:r>
        <w:rPr>
          <w:spacing w:val="-12"/>
        </w:rPr>
        <w:t xml:space="preserve"> </w:t>
      </w:r>
      <w:r>
        <w:t>заповедника</w:t>
      </w:r>
      <w:r>
        <w:rPr>
          <w:spacing w:val="-12"/>
        </w:rPr>
        <w:t xml:space="preserve"> </w:t>
      </w:r>
      <w:r>
        <w:t>человеком</w:t>
      </w:r>
      <w:r>
        <w:rPr>
          <w:spacing w:val="-12"/>
        </w:rPr>
        <w:t xml:space="preserve"> </w:t>
      </w:r>
      <w:r>
        <w:t>являются:</w:t>
      </w:r>
    </w:p>
    <w:p>
      <w:pPr>
        <w:pStyle w:val="ListParagraph"/>
        <w:numPr>
          <w:ilvl w:val="3"/>
          <w:numId w:val="122"/>
        </w:numPr>
        <w:tabs>
          <w:tab w:val="left" w:pos="1457"/>
        </w:tabs>
        <w:spacing w:before="0" w:after="0" w:line="319" w:lineRule="exact"/>
        <w:ind w:left="1456" w:right="0" w:hanging="211"/>
        <w:jc w:val="left"/>
        <w:rPr>
          <w:sz w:val="28"/>
        </w:rPr>
      </w:pPr>
      <w:r>
        <w:rPr>
          <w:spacing w:val="-2"/>
          <w:sz w:val="28"/>
        </w:rPr>
        <w:t>научные</w:t>
      </w:r>
      <w:r>
        <w:rPr>
          <w:spacing w:val="-3"/>
          <w:sz w:val="28"/>
        </w:rPr>
        <w:t xml:space="preserve"> </w:t>
      </w:r>
      <w:r>
        <w:rPr>
          <w:spacing w:val="-2"/>
          <w:sz w:val="28"/>
        </w:rPr>
        <w:t>исследования и мониторинг окружающей</w:t>
      </w:r>
      <w:r>
        <w:rPr>
          <w:spacing w:val="-3"/>
          <w:sz w:val="28"/>
        </w:rPr>
        <w:t xml:space="preserve"> </w:t>
      </w:r>
      <w:r>
        <w:rPr>
          <w:spacing w:val="-2"/>
          <w:sz w:val="28"/>
        </w:rPr>
        <w:t>среды;</w:t>
      </w:r>
    </w:p>
    <w:p>
      <w:pPr>
        <w:pStyle w:val="ListParagraph"/>
        <w:numPr>
          <w:ilvl w:val="3"/>
          <w:numId w:val="122"/>
        </w:numPr>
        <w:tabs>
          <w:tab w:val="left" w:pos="1457"/>
        </w:tabs>
        <w:spacing w:before="1" w:after="0" w:line="237" w:lineRule="auto"/>
        <w:ind w:left="678" w:right="1643" w:firstLine="567"/>
        <w:jc w:val="left"/>
        <w:rPr>
          <w:sz w:val="28"/>
        </w:rPr>
      </w:pPr>
      <w:r>
        <w:rPr>
          <w:sz w:val="28"/>
        </w:rPr>
        <w:t>использование</w:t>
      </w:r>
      <w:r>
        <w:rPr>
          <w:spacing w:val="-10"/>
          <w:sz w:val="28"/>
        </w:rPr>
        <w:t xml:space="preserve"> </w:t>
      </w:r>
      <w:r>
        <w:rPr>
          <w:sz w:val="28"/>
        </w:rPr>
        <w:t>в</w:t>
      </w:r>
      <w:r>
        <w:rPr>
          <w:spacing w:val="-10"/>
          <w:sz w:val="28"/>
        </w:rPr>
        <w:t xml:space="preserve"> </w:t>
      </w:r>
      <w:r>
        <w:rPr>
          <w:sz w:val="28"/>
        </w:rPr>
        <w:t>демонстрационных</w:t>
      </w:r>
      <w:r>
        <w:rPr>
          <w:spacing w:val="-10"/>
          <w:sz w:val="28"/>
        </w:rPr>
        <w:t xml:space="preserve"> </w:t>
      </w:r>
      <w:r>
        <w:rPr>
          <w:sz w:val="28"/>
        </w:rPr>
        <w:t>целях,</w:t>
      </w:r>
      <w:r>
        <w:rPr>
          <w:spacing w:val="-8"/>
          <w:sz w:val="28"/>
        </w:rPr>
        <w:t xml:space="preserve"> </w:t>
      </w:r>
      <w:r>
        <w:rPr>
          <w:sz w:val="28"/>
        </w:rPr>
        <w:t>для</w:t>
      </w:r>
      <w:r>
        <w:rPr>
          <w:spacing w:val="-10"/>
          <w:sz w:val="28"/>
        </w:rPr>
        <w:t xml:space="preserve"> </w:t>
      </w:r>
      <w:r>
        <w:rPr>
          <w:sz w:val="28"/>
        </w:rPr>
        <w:t>экологической пропаганды, образования и просвещения населения;</w:t>
      </w:r>
    </w:p>
    <w:p>
      <w:pPr>
        <w:pStyle w:val="ListParagraph"/>
        <w:numPr>
          <w:ilvl w:val="3"/>
          <w:numId w:val="122"/>
        </w:numPr>
        <w:tabs>
          <w:tab w:val="left" w:pos="1457"/>
        </w:tabs>
        <w:spacing w:before="4" w:after="0" w:line="321" w:lineRule="exact"/>
        <w:ind w:left="1456" w:right="0" w:hanging="211"/>
        <w:jc w:val="left"/>
        <w:rPr>
          <w:sz w:val="28"/>
        </w:rPr>
      </w:pPr>
      <w:r>
        <w:rPr>
          <w:w w:val="95"/>
          <w:sz w:val="28"/>
        </w:rPr>
        <w:t>устойчивое</w:t>
      </w:r>
      <w:r>
        <w:rPr>
          <w:spacing w:val="73"/>
          <w:sz w:val="28"/>
        </w:rPr>
        <w:t xml:space="preserve"> </w:t>
      </w:r>
      <w:r>
        <w:rPr>
          <w:w w:val="95"/>
          <w:sz w:val="28"/>
        </w:rPr>
        <w:t>эколого-туристическое</w:t>
      </w:r>
      <w:r>
        <w:rPr>
          <w:spacing w:val="73"/>
          <w:sz w:val="28"/>
        </w:rPr>
        <w:t xml:space="preserve"> </w:t>
      </w:r>
      <w:r>
        <w:rPr>
          <w:spacing w:val="-2"/>
          <w:w w:val="95"/>
          <w:sz w:val="28"/>
        </w:rPr>
        <w:t>использование;</w:t>
      </w:r>
    </w:p>
    <w:p>
      <w:pPr>
        <w:pStyle w:val="BodyText"/>
        <w:ind w:left="678" w:right="603" w:firstLine="567"/>
      </w:pPr>
      <w:r>
        <w:t>У</w:t>
      </w:r>
      <w:r>
        <w:rPr>
          <w:spacing w:val="-9"/>
        </w:rPr>
        <w:t xml:space="preserve"> </w:t>
      </w:r>
      <w:r>
        <w:t>заповедника</w:t>
      </w:r>
      <w:r>
        <w:rPr>
          <w:spacing w:val="-9"/>
        </w:rPr>
        <w:t xml:space="preserve"> </w:t>
      </w:r>
      <w:r>
        <w:t>имеются</w:t>
      </w:r>
      <w:r>
        <w:rPr>
          <w:spacing w:val="-9"/>
        </w:rPr>
        <w:t xml:space="preserve"> </w:t>
      </w:r>
      <w:r>
        <w:t>хорошие</w:t>
      </w:r>
      <w:r>
        <w:rPr>
          <w:spacing w:val="-9"/>
        </w:rPr>
        <w:t xml:space="preserve"> </w:t>
      </w:r>
      <w:r>
        <w:t>возможности</w:t>
      </w:r>
      <w:r>
        <w:rPr>
          <w:spacing w:val="-9"/>
        </w:rPr>
        <w:t xml:space="preserve"> </w:t>
      </w:r>
      <w:r>
        <w:t>для</w:t>
      </w:r>
      <w:r>
        <w:rPr>
          <w:spacing w:val="-9"/>
        </w:rPr>
        <w:t xml:space="preserve"> </w:t>
      </w:r>
      <w:r>
        <w:t>развития</w:t>
      </w:r>
      <w:r>
        <w:rPr>
          <w:spacing w:val="-9"/>
        </w:rPr>
        <w:t xml:space="preserve"> </w:t>
      </w:r>
      <w:r>
        <w:t>некоторых форм туризма, не приводящих к разрушению природных комплексов и не оказывающих влияния на состояние обитающих здесь видов животных и растений,</w:t>
      </w:r>
      <w:r>
        <w:rPr>
          <w:spacing w:val="-6"/>
        </w:rPr>
        <w:t xml:space="preserve"> </w:t>
      </w:r>
      <w:r>
        <w:t>и</w:t>
      </w:r>
      <w:r>
        <w:rPr>
          <w:spacing w:val="-8"/>
        </w:rPr>
        <w:t xml:space="preserve"> </w:t>
      </w:r>
      <w:r>
        <w:t>для</w:t>
      </w:r>
      <w:r>
        <w:rPr>
          <w:spacing w:val="-8"/>
        </w:rPr>
        <w:t xml:space="preserve"> </w:t>
      </w:r>
      <w:r>
        <w:t>осуществления</w:t>
      </w:r>
      <w:r>
        <w:rPr>
          <w:spacing w:val="-8"/>
        </w:rPr>
        <w:t xml:space="preserve"> </w:t>
      </w:r>
      <w:r>
        <w:t>комплексного</w:t>
      </w:r>
      <w:r>
        <w:rPr>
          <w:spacing w:val="-8"/>
        </w:rPr>
        <w:t xml:space="preserve"> </w:t>
      </w:r>
      <w:r>
        <w:t>экологического</w:t>
      </w:r>
      <w:r>
        <w:rPr>
          <w:spacing w:val="-8"/>
        </w:rPr>
        <w:t xml:space="preserve"> </w:t>
      </w:r>
      <w:r>
        <w:t>просвещения.</w:t>
      </w:r>
    </w:p>
    <w:p>
      <w:pPr>
        <w:pStyle w:val="BodyText"/>
        <w:ind w:left="678" w:firstLine="567"/>
      </w:pPr>
      <w:r>
        <w:t>Основными направлениями эколого-туристической и эколого- просветительской</w:t>
      </w:r>
      <w:r>
        <w:rPr>
          <w:spacing w:val="-11"/>
        </w:rPr>
        <w:t xml:space="preserve"> </w:t>
      </w:r>
      <w:r>
        <w:t>деятельности</w:t>
      </w:r>
      <w:r>
        <w:rPr>
          <w:spacing w:val="-11"/>
        </w:rPr>
        <w:t xml:space="preserve"> </w:t>
      </w:r>
      <w:r>
        <w:t>в</w:t>
      </w:r>
      <w:r>
        <w:rPr>
          <w:spacing w:val="-11"/>
        </w:rPr>
        <w:t xml:space="preserve"> </w:t>
      </w:r>
      <w:r>
        <w:t>Березинском</w:t>
      </w:r>
      <w:r>
        <w:rPr>
          <w:spacing w:val="-11"/>
        </w:rPr>
        <w:t xml:space="preserve"> </w:t>
      </w:r>
      <w:r>
        <w:t>заповеднике</w:t>
      </w:r>
      <w:r>
        <w:rPr>
          <w:spacing w:val="-11"/>
        </w:rPr>
        <w:t xml:space="preserve"> </w:t>
      </w:r>
      <w:r>
        <w:t>являются:</w:t>
      </w:r>
    </w:p>
    <w:p>
      <w:pPr>
        <w:pStyle w:val="ListParagraph"/>
        <w:numPr>
          <w:ilvl w:val="0"/>
          <w:numId w:val="116"/>
        </w:numPr>
        <w:tabs>
          <w:tab w:val="left" w:pos="1408"/>
        </w:tabs>
        <w:spacing w:before="0" w:after="0" w:line="240" w:lineRule="auto"/>
        <w:ind w:left="678" w:right="760" w:firstLine="567"/>
        <w:jc w:val="both"/>
        <w:rPr>
          <w:sz w:val="28"/>
        </w:rPr>
      </w:pPr>
      <w:r>
        <w:rPr>
          <w:sz w:val="28"/>
        </w:rPr>
        <w:t>рекреационный</w:t>
      </w:r>
      <w:r>
        <w:rPr>
          <w:spacing w:val="-10"/>
          <w:sz w:val="28"/>
        </w:rPr>
        <w:t xml:space="preserve"> </w:t>
      </w:r>
      <w:r>
        <w:rPr>
          <w:sz w:val="28"/>
        </w:rPr>
        <w:t>туризм,</w:t>
      </w:r>
      <w:r>
        <w:rPr>
          <w:spacing w:val="-8"/>
          <w:sz w:val="28"/>
        </w:rPr>
        <w:t xml:space="preserve"> </w:t>
      </w:r>
      <w:r>
        <w:rPr>
          <w:sz w:val="28"/>
        </w:rPr>
        <w:t>ориентированный</w:t>
      </w:r>
      <w:r>
        <w:rPr>
          <w:spacing w:val="-10"/>
          <w:sz w:val="28"/>
        </w:rPr>
        <w:t xml:space="preserve"> </w:t>
      </w:r>
      <w:r>
        <w:rPr>
          <w:sz w:val="28"/>
        </w:rPr>
        <w:t>на</w:t>
      </w:r>
      <w:r>
        <w:rPr>
          <w:spacing w:val="-10"/>
          <w:sz w:val="28"/>
        </w:rPr>
        <w:t xml:space="preserve"> </w:t>
      </w:r>
      <w:r>
        <w:rPr>
          <w:sz w:val="28"/>
        </w:rPr>
        <w:t>отдых</w:t>
      </w:r>
      <w:r>
        <w:rPr>
          <w:spacing w:val="-10"/>
          <w:sz w:val="28"/>
        </w:rPr>
        <w:t xml:space="preserve"> </w:t>
      </w:r>
      <w:r>
        <w:rPr>
          <w:sz w:val="28"/>
        </w:rPr>
        <w:t>с</w:t>
      </w:r>
      <w:r>
        <w:rPr>
          <w:spacing w:val="-10"/>
          <w:sz w:val="28"/>
        </w:rPr>
        <w:t xml:space="preserve"> </w:t>
      </w:r>
      <w:r>
        <w:rPr>
          <w:sz w:val="28"/>
        </w:rPr>
        <w:t>использованием инфраструктуры гостиничных комплексов</w:t>
      </w:r>
      <w:r>
        <w:rPr>
          <w:spacing w:val="40"/>
          <w:sz w:val="28"/>
        </w:rPr>
        <w:t xml:space="preserve"> </w:t>
      </w:r>
      <w:r>
        <w:rPr>
          <w:sz w:val="28"/>
        </w:rPr>
        <w:t>«Сергуч»</w:t>
      </w:r>
      <w:r>
        <w:rPr>
          <w:spacing w:val="-8"/>
          <w:sz w:val="28"/>
        </w:rPr>
        <w:t xml:space="preserve"> </w:t>
      </w:r>
      <w:r>
        <w:rPr>
          <w:sz w:val="28"/>
        </w:rPr>
        <w:t>и</w:t>
      </w:r>
      <w:r>
        <w:rPr>
          <w:spacing w:val="40"/>
          <w:sz w:val="28"/>
        </w:rPr>
        <w:t xml:space="preserve"> </w:t>
      </w:r>
      <w:r>
        <w:rPr>
          <w:sz w:val="28"/>
        </w:rPr>
        <w:t>«Плавно», эколого- туристического комплекса «Нивки», а также гостевых домиков;</w:t>
      </w:r>
    </w:p>
    <w:p>
      <w:pPr>
        <w:pStyle w:val="ListParagraph"/>
        <w:numPr>
          <w:ilvl w:val="0"/>
          <w:numId w:val="116"/>
        </w:numPr>
        <w:tabs>
          <w:tab w:val="left" w:pos="1408"/>
        </w:tabs>
        <w:spacing w:before="0" w:after="0" w:line="240" w:lineRule="auto"/>
        <w:ind w:left="678" w:right="1754" w:firstLine="567"/>
        <w:jc w:val="left"/>
        <w:rPr>
          <w:sz w:val="28"/>
        </w:rPr>
      </w:pPr>
      <w:r>
        <w:rPr>
          <w:sz w:val="28"/>
        </w:rPr>
        <w:t>экологический</w:t>
      </w:r>
      <w:r>
        <w:rPr>
          <w:spacing w:val="-12"/>
          <w:sz w:val="28"/>
        </w:rPr>
        <w:t xml:space="preserve"> </w:t>
      </w:r>
      <w:r>
        <w:rPr>
          <w:sz w:val="28"/>
        </w:rPr>
        <w:t>туризм,</w:t>
      </w:r>
      <w:r>
        <w:rPr>
          <w:spacing w:val="-11"/>
          <w:sz w:val="28"/>
        </w:rPr>
        <w:t xml:space="preserve"> </w:t>
      </w:r>
      <w:r>
        <w:rPr>
          <w:sz w:val="28"/>
        </w:rPr>
        <w:t>ориентированный</w:t>
      </w:r>
      <w:r>
        <w:rPr>
          <w:spacing w:val="-12"/>
          <w:sz w:val="28"/>
        </w:rPr>
        <w:t xml:space="preserve"> </w:t>
      </w:r>
      <w:r>
        <w:rPr>
          <w:sz w:val="28"/>
        </w:rPr>
        <w:t>как</w:t>
      </w:r>
      <w:r>
        <w:rPr>
          <w:spacing w:val="-12"/>
          <w:sz w:val="28"/>
        </w:rPr>
        <w:t xml:space="preserve"> </w:t>
      </w:r>
      <w:r>
        <w:rPr>
          <w:sz w:val="28"/>
        </w:rPr>
        <w:t>на</w:t>
      </w:r>
      <w:r>
        <w:rPr>
          <w:spacing w:val="-12"/>
          <w:sz w:val="28"/>
        </w:rPr>
        <w:t xml:space="preserve"> </w:t>
      </w:r>
      <w:r>
        <w:rPr>
          <w:sz w:val="28"/>
        </w:rPr>
        <w:t>иностранных туристов, так и на соотечественников, на основе показа крупных млекопитающих и птиц в естественной среде их обитания;</w:t>
      </w:r>
    </w:p>
    <w:p>
      <w:pPr>
        <w:pStyle w:val="ListParagraph"/>
        <w:numPr>
          <w:ilvl w:val="0"/>
          <w:numId w:val="116"/>
        </w:numPr>
        <w:tabs>
          <w:tab w:val="left" w:pos="1408"/>
        </w:tabs>
        <w:spacing w:before="0" w:after="0" w:line="319" w:lineRule="exact"/>
        <w:ind w:left="1408" w:right="0" w:hanging="162"/>
        <w:jc w:val="left"/>
        <w:rPr>
          <w:sz w:val="28"/>
        </w:rPr>
      </w:pPr>
      <w:r>
        <w:rPr>
          <w:sz w:val="28"/>
        </w:rPr>
        <w:t>охотничий</w:t>
      </w:r>
      <w:r>
        <w:rPr>
          <w:spacing w:val="-16"/>
          <w:sz w:val="28"/>
        </w:rPr>
        <w:t xml:space="preserve"> </w:t>
      </w:r>
      <w:r>
        <w:rPr>
          <w:sz w:val="28"/>
        </w:rPr>
        <w:t>туризм</w:t>
      </w:r>
      <w:r>
        <w:rPr>
          <w:spacing w:val="-11"/>
          <w:sz w:val="28"/>
        </w:rPr>
        <w:t xml:space="preserve"> </w:t>
      </w:r>
      <w:r>
        <w:rPr>
          <w:sz w:val="28"/>
        </w:rPr>
        <w:t>на</w:t>
      </w:r>
      <w:r>
        <w:rPr>
          <w:spacing w:val="-12"/>
          <w:sz w:val="28"/>
        </w:rPr>
        <w:t xml:space="preserve"> </w:t>
      </w:r>
      <w:r>
        <w:rPr>
          <w:sz w:val="28"/>
        </w:rPr>
        <w:t>территориях</w:t>
      </w:r>
      <w:r>
        <w:rPr>
          <w:spacing w:val="-11"/>
          <w:sz w:val="28"/>
        </w:rPr>
        <w:t xml:space="preserve"> </w:t>
      </w:r>
      <w:r>
        <w:rPr>
          <w:sz w:val="28"/>
        </w:rPr>
        <w:t>ЭЛОХ</w:t>
      </w:r>
      <w:r>
        <w:rPr>
          <w:spacing w:val="-6"/>
          <w:sz w:val="28"/>
        </w:rPr>
        <w:t xml:space="preserve"> </w:t>
      </w:r>
      <w:r>
        <w:rPr>
          <w:sz w:val="28"/>
        </w:rPr>
        <w:t>«Барсуки»</w:t>
      </w:r>
      <w:r>
        <w:rPr>
          <w:spacing w:val="-18"/>
          <w:sz w:val="28"/>
        </w:rPr>
        <w:t xml:space="preserve"> </w:t>
      </w:r>
      <w:r>
        <w:rPr>
          <w:sz w:val="28"/>
        </w:rPr>
        <w:t>и</w:t>
      </w:r>
      <w:r>
        <w:rPr>
          <w:spacing w:val="-11"/>
          <w:sz w:val="28"/>
        </w:rPr>
        <w:t xml:space="preserve"> </w:t>
      </w:r>
      <w:r>
        <w:rPr>
          <w:sz w:val="28"/>
        </w:rPr>
        <w:t>ОХ</w:t>
      </w:r>
      <w:r>
        <w:rPr>
          <w:spacing w:val="-6"/>
          <w:sz w:val="28"/>
        </w:rPr>
        <w:t xml:space="preserve"> </w:t>
      </w:r>
      <w:r>
        <w:rPr>
          <w:spacing w:val="-2"/>
          <w:sz w:val="28"/>
        </w:rPr>
        <w:t>«Березина;</w:t>
      </w:r>
    </w:p>
    <w:p>
      <w:pPr>
        <w:pStyle w:val="ListParagraph"/>
        <w:numPr>
          <w:ilvl w:val="0"/>
          <w:numId w:val="116"/>
        </w:numPr>
        <w:tabs>
          <w:tab w:val="left" w:pos="1408"/>
          <w:tab w:val="left" w:pos="7979"/>
        </w:tabs>
        <w:spacing w:before="3" w:after="0" w:line="237" w:lineRule="auto"/>
        <w:ind w:left="678" w:right="912" w:firstLine="567"/>
        <w:jc w:val="left"/>
        <w:rPr>
          <w:sz w:val="28"/>
        </w:rPr>
      </w:pPr>
      <w:r>
        <w:rPr>
          <w:sz w:val="28"/>
        </w:rPr>
        <w:t>экологическое</w:t>
      </w:r>
      <w:r>
        <w:rPr>
          <w:spacing w:val="-7"/>
          <w:sz w:val="28"/>
        </w:rPr>
        <w:t xml:space="preserve"> </w:t>
      </w:r>
      <w:r>
        <w:rPr>
          <w:sz w:val="28"/>
        </w:rPr>
        <w:t>образование</w:t>
      </w:r>
      <w:r>
        <w:rPr>
          <w:spacing w:val="-7"/>
          <w:sz w:val="28"/>
        </w:rPr>
        <w:t xml:space="preserve"> </w:t>
      </w:r>
      <w:r>
        <w:rPr>
          <w:sz w:val="28"/>
        </w:rPr>
        <w:t>и</w:t>
      </w:r>
      <w:r>
        <w:rPr>
          <w:spacing w:val="-7"/>
          <w:sz w:val="28"/>
        </w:rPr>
        <w:t xml:space="preserve"> </w:t>
      </w:r>
      <w:r>
        <w:rPr>
          <w:sz w:val="28"/>
        </w:rPr>
        <w:t>просвещение</w:t>
      </w:r>
      <w:r>
        <w:rPr>
          <w:spacing w:val="40"/>
          <w:sz w:val="28"/>
        </w:rPr>
        <w:t xml:space="preserve"> </w:t>
      </w:r>
      <w:r>
        <w:rPr>
          <w:sz w:val="28"/>
        </w:rPr>
        <w:t>(проведение</w:t>
      </w:r>
      <w:r>
        <w:rPr>
          <w:spacing w:val="-7"/>
          <w:sz w:val="28"/>
        </w:rPr>
        <w:t xml:space="preserve"> </w:t>
      </w:r>
      <w:r>
        <w:rPr>
          <w:sz w:val="28"/>
        </w:rPr>
        <w:t>экскурсий</w:t>
      </w:r>
      <w:r>
        <w:rPr>
          <w:spacing w:val="-7"/>
          <w:sz w:val="28"/>
        </w:rPr>
        <w:t xml:space="preserve"> </w:t>
      </w:r>
      <w:r>
        <w:rPr>
          <w:sz w:val="28"/>
        </w:rPr>
        <w:t>и полевых практик, издательская и сувенирная деятельность,</w:t>
        <w:tab/>
      </w:r>
      <w:r>
        <w:rPr>
          <w:spacing w:val="-2"/>
          <w:sz w:val="28"/>
        </w:rPr>
        <w:t>действующая</w:t>
      </w:r>
    </w:p>
    <w:p>
      <w:pPr>
        <w:pStyle w:val="BodyText"/>
        <w:spacing w:before="3" w:line="321" w:lineRule="exact"/>
        <w:ind w:left="678"/>
      </w:pPr>
      <w:r>
        <w:t>«зелѐная»</w:t>
      </w:r>
      <w:r>
        <w:rPr>
          <w:spacing w:val="-13"/>
        </w:rPr>
        <w:t xml:space="preserve"> </w:t>
      </w:r>
      <w:r>
        <w:t>школа</w:t>
      </w:r>
      <w:r>
        <w:rPr>
          <w:spacing w:val="-13"/>
        </w:rPr>
        <w:t xml:space="preserve"> </w:t>
      </w:r>
      <w:r>
        <w:t>на</w:t>
      </w:r>
      <w:r>
        <w:rPr>
          <w:spacing w:val="-13"/>
        </w:rPr>
        <w:t xml:space="preserve"> </w:t>
      </w:r>
      <w:r>
        <w:t>базе</w:t>
      </w:r>
      <w:r>
        <w:rPr>
          <w:spacing w:val="-13"/>
        </w:rPr>
        <w:t xml:space="preserve"> </w:t>
      </w:r>
      <w:r>
        <w:t>Дома</w:t>
      </w:r>
      <w:r>
        <w:rPr>
          <w:spacing w:val="-12"/>
        </w:rPr>
        <w:t xml:space="preserve"> </w:t>
      </w:r>
      <w:r>
        <w:t>экологического</w:t>
      </w:r>
      <w:r>
        <w:rPr>
          <w:spacing w:val="-13"/>
        </w:rPr>
        <w:t xml:space="preserve"> </w:t>
      </w:r>
      <w:r>
        <w:t>просвещения</w:t>
      </w:r>
      <w:r>
        <w:rPr>
          <w:spacing w:val="-13"/>
        </w:rPr>
        <w:t xml:space="preserve"> </w:t>
      </w:r>
      <w:r>
        <w:t>и</w:t>
      </w:r>
      <w:r>
        <w:rPr>
          <w:spacing w:val="-13"/>
        </w:rPr>
        <w:t xml:space="preserve"> </w:t>
      </w:r>
      <w:r>
        <w:rPr>
          <w:spacing w:val="-2"/>
        </w:rPr>
        <w:t>т.д.).</w:t>
      </w:r>
    </w:p>
    <w:p>
      <w:pPr>
        <w:pStyle w:val="BodyText"/>
        <w:ind w:left="678" w:right="603" w:firstLine="567"/>
      </w:pPr>
      <w:r>
        <w:t>Туристическая деятельность основывается на существующей инфраструктуре</w:t>
      </w:r>
      <w:r>
        <w:rPr>
          <w:spacing w:val="-8"/>
        </w:rPr>
        <w:t xml:space="preserve"> </w:t>
      </w:r>
      <w:r>
        <w:t>и</w:t>
      </w:r>
      <w:r>
        <w:rPr>
          <w:spacing w:val="-8"/>
        </w:rPr>
        <w:t xml:space="preserve"> </w:t>
      </w:r>
      <w:r>
        <w:t>направлена</w:t>
      </w:r>
      <w:r>
        <w:rPr>
          <w:spacing w:val="-8"/>
        </w:rPr>
        <w:t xml:space="preserve"> </w:t>
      </w:r>
      <w:r>
        <w:t>на</w:t>
      </w:r>
      <w:r>
        <w:rPr>
          <w:spacing w:val="-8"/>
        </w:rPr>
        <w:t xml:space="preserve"> </w:t>
      </w:r>
      <w:r>
        <w:t>предоставление</w:t>
      </w:r>
      <w:r>
        <w:rPr>
          <w:spacing w:val="-8"/>
        </w:rPr>
        <w:t xml:space="preserve"> </w:t>
      </w:r>
      <w:r>
        <w:t>широкого</w:t>
      </w:r>
      <w:r>
        <w:rPr>
          <w:spacing w:val="-8"/>
        </w:rPr>
        <w:t xml:space="preserve"> </w:t>
      </w:r>
      <w:r>
        <w:t>спектра</w:t>
      </w:r>
      <w:r>
        <w:rPr>
          <w:spacing w:val="-8"/>
        </w:rPr>
        <w:t xml:space="preserve"> </w:t>
      </w:r>
      <w:r>
        <w:t>услуг, важнейшими из которых являются:</w:t>
      </w:r>
    </w:p>
    <w:p>
      <w:pPr>
        <w:spacing w:after="0"/>
        <w:sectPr>
          <w:pgSz w:w="11910" w:h="16840"/>
          <w:pgMar w:top="1040" w:right="320" w:bottom="1140" w:left="1020" w:header="0" w:footer="902"/>
          <w:cols w:space="720"/>
        </w:sectPr>
      </w:pPr>
    </w:p>
    <w:p>
      <w:pPr>
        <w:pStyle w:val="ListParagraph"/>
        <w:numPr>
          <w:ilvl w:val="0"/>
          <w:numId w:val="116"/>
        </w:numPr>
        <w:tabs>
          <w:tab w:val="left" w:pos="1408"/>
        </w:tabs>
        <w:spacing w:before="72" w:after="0" w:line="240" w:lineRule="auto"/>
        <w:ind w:left="1408" w:right="0" w:hanging="162"/>
        <w:jc w:val="left"/>
        <w:rPr>
          <w:sz w:val="28"/>
        </w:rPr>
      </w:pPr>
      <w:r>
        <w:rPr>
          <w:sz w:val="28"/>
        </w:rPr>
        <w:t>размещение</w:t>
      </w:r>
      <w:r>
        <w:rPr>
          <w:spacing w:val="-16"/>
          <w:sz w:val="28"/>
        </w:rPr>
        <w:t xml:space="preserve"> </w:t>
      </w:r>
      <w:r>
        <w:rPr>
          <w:sz w:val="28"/>
        </w:rPr>
        <w:t>в</w:t>
      </w:r>
      <w:r>
        <w:rPr>
          <w:spacing w:val="-16"/>
          <w:sz w:val="28"/>
        </w:rPr>
        <w:t xml:space="preserve"> </w:t>
      </w:r>
      <w:r>
        <w:rPr>
          <w:sz w:val="28"/>
        </w:rPr>
        <w:t>гостичных</w:t>
      </w:r>
      <w:r>
        <w:rPr>
          <w:spacing w:val="-15"/>
          <w:sz w:val="28"/>
        </w:rPr>
        <w:t xml:space="preserve"> </w:t>
      </w:r>
      <w:r>
        <w:rPr>
          <w:sz w:val="28"/>
        </w:rPr>
        <w:t>комплексах</w:t>
      </w:r>
      <w:r>
        <w:rPr>
          <w:spacing w:val="-16"/>
          <w:sz w:val="28"/>
        </w:rPr>
        <w:t xml:space="preserve"> </w:t>
      </w:r>
      <w:r>
        <w:rPr>
          <w:sz w:val="28"/>
        </w:rPr>
        <w:t>и</w:t>
      </w:r>
      <w:r>
        <w:rPr>
          <w:spacing w:val="-16"/>
          <w:sz w:val="28"/>
        </w:rPr>
        <w:t xml:space="preserve"> </w:t>
      </w:r>
      <w:r>
        <w:rPr>
          <w:sz w:val="28"/>
        </w:rPr>
        <w:t>гостевых</w:t>
      </w:r>
      <w:r>
        <w:rPr>
          <w:spacing w:val="-15"/>
          <w:sz w:val="28"/>
        </w:rPr>
        <w:t xml:space="preserve"> </w:t>
      </w:r>
      <w:r>
        <w:rPr>
          <w:spacing w:val="-2"/>
          <w:sz w:val="28"/>
        </w:rPr>
        <w:t>домиках;</w:t>
      </w:r>
    </w:p>
    <w:p>
      <w:pPr>
        <w:pStyle w:val="ListParagraph"/>
        <w:numPr>
          <w:ilvl w:val="0"/>
          <w:numId w:val="116"/>
        </w:numPr>
        <w:tabs>
          <w:tab w:val="left" w:pos="1408"/>
        </w:tabs>
        <w:spacing w:before="1" w:after="0" w:line="321" w:lineRule="exact"/>
        <w:ind w:left="1408" w:right="0" w:hanging="162"/>
        <w:jc w:val="left"/>
        <w:rPr>
          <w:sz w:val="28"/>
        </w:rPr>
      </w:pPr>
      <w:r>
        <w:rPr>
          <w:w w:val="95"/>
          <w:sz w:val="28"/>
        </w:rPr>
        <w:t>питание</w:t>
      </w:r>
      <w:r>
        <w:rPr>
          <w:spacing w:val="16"/>
          <w:sz w:val="28"/>
        </w:rPr>
        <w:t xml:space="preserve"> </w:t>
      </w:r>
      <w:r>
        <w:rPr>
          <w:w w:val="95"/>
          <w:sz w:val="28"/>
        </w:rPr>
        <w:t>и</w:t>
      </w:r>
      <w:r>
        <w:rPr>
          <w:spacing w:val="16"/>
          <w:sz w:val="28"/>
        </w:rPr>
        <w:t xml:space="preserve"> </w:t>
      </w:r>
      <w:r>
        <w:rPr>
          <w:w w:val="95"/>
          <w:sz w:val="28"/>
        </w:rPr>
        <w:t>организация</w:t>
      </w:r>
      <w:r>
        <w:rPr>
          <w:spacing w:val="17"/>
          <w:sz w:val="28"/>
        </w:rPr>
        <w:t xml:space="preserve"> </w:t>
      </w:r>
      <w:r>
        <w:rPr>
          <w:w w:val="95"/>
          <w:sz w:val="28"/>
        </w:rPr>
        <w:t>банкетов</w:t>
      </w:r>
      <w:r>
        <w:rPr>
          <w:spacing w:val="16"/>
          <w:sz w:val="28"/>
        </w:rPr>
        <w:t xml:space="preserve"> </w:t>
      </w:r>
      <w:r>
        <w:rPr>
          <w:w w:val="95"/>
          <w:sz w:val="28"/>
        </w:rPr>
        <w:t>в</w:t>
      </w:r>
      <w:r>
        <w:rPr>
          <w:spacing w:val="17"/>
          <w:sz w:val="28"/>
        </w:rPr>
        <w:t xml:space="preserve"> </w:t>
      </w:r>
      <w:r>
        <w:rPr>
          <w:w w:val="95"/>
          <w:sz w:val="28"/>
        </w:rPr>
        <w:t>ресторанах</w:t>
      </w:r>
      <w:r>
        <w:rPr>
          <w:spacing w:val="16"/>
          <w:sz w:val="28"/>
        </w:rPr>
        <w:t xml:space="preserve"> </w:t>
      </w:r>
      <w:r>
        <w:rPr>
          <w:w w:val="95"/>
          <w:sz w:val="28"/>
        </w:rPr>
        <w:t>и</w:t>
      </w:r>
      <w:r>
        <w:rPr>
          <w:spacing w:val="17"/>
          <w:sz w:val="28"/>
        </w:rPr>
        <w:t xml:space="preserve"> </w:t>
      </w:r>
      <w:r>
        <w:rPr>
          <w:w w:val="95"/>
          <w:sz w:val="28"/>
        </w:rPr>
        <w:t>кафе</w:t>
      </w:r>
      <w:r>
        <w:rPr>
          <w:spacing w:val="16"/>
          <w:sz w:val="28"/>
        </w:rPr>
        <w:t xml:space="preserve"> </w:t>
      </w:r>
      <w:r>
        <w:rPr>
          <w:spacing w:val="-4"/>
          <w:w w:val="47"/>
          <w:sz w:val="28"/>
        </w:rPr>
        <w:t>―</w:t>
      </w:r>
      <w:r>
        <w:rPr>
          <w:spacing w:val="2"/>
          <w:w w:val="102"/>
          <w:sz w:val="28"/>
        </w:rPr>
        <w:t>Л</w:t>
      </w:r>
      <w:r>
        <w:rPr>
          <w:w w:val="102"/>
          <w:sz w:val="28"/>
        </w:rPr>
        <w:t>ес</w:t>
      </w:r>
      <w:r>
        <w:rPr>
          <w:spacing w:val="2"/>
          <w:w w:val="102"/>
          <w:sz w:val="28"/>
        </w:rPr>
        <w:t>н</w:t>
      </w:r>
      <w:r>
        <w:rPr>
          <w:spacing w:val="-3"/>
          <w:w w:val="102"/>
          <w:sz w:val="28"/>
        </w:rPr>
        <w:t>о</w:t>
      </w:r>
      <w:r>
        <w:rPr>
          <w:spacing w:val="1"/>
          <w:w w:val="102"/>
          <w:sz w:val="28"/>
        </w:rPr>
        <w:t>й</w:t>
      </w:r>
      <w:r>
        <w:rPr>
          <w:spacing w:val="17"/>
          <w:sz w:val="28"/>
        </w:rPr>
        <w:t xml:space="preserve"> </w:t>
      </w:r>
      <w:r>
        <w:rPr>
          <w:spacing w:val="-2"/>
          <w:w w:val="95"/>
          <w:sz w:val="28"/>
        </w:rPr>
        <w:t>трактир‖;</w:t>
      </w:r>
    </w:p>
    <w:p>
      <w:pPr>
        <w:pStyle w:val="ListParagraph"/>
        <w:numPr>
          <w:ilvl w:val="0"/>
          <w:numId w:val="116"/>
        </w:numPr>
        <w:tabs>
          <w:tab w:val="left" w:pos="1408"/>
        </w:tabs>
        <w:spacing w:before="0" w:after="0" w:line="321" w:lineRule="exact"/>
        <w:ind w:left="1408" w:right="0" w:hanging="162"/>
        <w:jc w:val="left"/>
        <w:rPr>
          <w:sz w:val="28"/>
        </w:rPr>
      </w:pPr>
      <w:r>
        <w:rPr>
          <w:sz w:val="28"/>
        </w:rPr>
        <w:t>аренда</w:t>
      </w:r>
      <w:r>
        <w:rPr>
          <w:spacing w:val="-14"/>
          <w:sz w:val="28"/>
        </w:rPr>
        <w:t xml:space="preserve"> </w:t>
      </w:r>
      <w:r>
        <w:rPr>
          <w:sz w:val="28"/>
        </w:rPr>
        <w:t>залов</w:t>
      </w:r>
      <w:r>
        <w:rPr>
          <w:spacing w:val="-13"/>
          <w:sz w:val="28"/>
        </w:rPr>
        <w:t xml:space="preserve"> </w:t>
      </w:r>
      <w:r>
        <w:rPr>
          <w:sz w:val="28"/>
        </w:rPr>
        <w:t>и</w:t>
      </w:r>
      <w:r>
        <w:rPr>
          <w:spacing w:val="-14"/>
          <w:sz w:val="28"/>
        </w:rPr>
        <w:t xml:space="preserve"> </w:t>
      </w:r>
      <w:r>
        <w:rPr>
          <w:sz w:val="28"/>
        </w:rPr>
        <w:t>оборудования</w:t>
      </w:r>
      <w:r>
        <w:rPr>
          <w:spacing w:val="-13"/>
          <w:sz w:val="28"/>
        </w:rPr>
        <w:t xml:space="preserve"> </w:t>
      </w:r>
      <w:r>
        <w:rPr>
          <w:sz w:val="28"/>
        </w:rPr>
        <w:t>для</w:t>
      </w:r>
      <w:r>
        <w:rPr>
          <w:spacing w:val="-13"/>
          <w:sz w:val="28"/>
        </w:rPr>
        <w:t xml:space="preserve"> </w:t>
      </w:r>
      <w:r>
        <w:rPr>
          <w:sz w:val="28"/>
        </w:rPr>
        <w:t>проведения</w:t>
      </w:r>
      <w:r>
        <w:rPr>
          <w:spacing w:val="-14"/>
          <w:sz w:val="28"/>
        </w:rPr>
        <w:t xml:space="preserve"> </w:t>
      </w:r>
      <w:r>
        <w:rPr>
          <w:sz w:val="28"/>
        </w:rPr>
        <w:t>различных</w:t>
      </w:r>
      <w:r>
        <w:rPr>
          <w:spacing w:val="-13"/>
          <w:sz w:val="28"/>
        </w:rPr>
        <w:t xml:space="preserve"> </w:t>
      </w:r>
      <w:r>
        <w:rPr>
          <w:spacing w:val="-2"/>
          <w:sz w:val="28"/>
        </w:rPr>
        <w:t>мероприятий</w:t>
      </w:r>
    </w:p>
    <w:p>
      <w:pPr>
        <w:pStyle w:val="BodyText"/>
        <w:spacing w:before="2" w:line="321" w:lineRule="exact"/>
        <w:ind w:left="678"/>
      </w:pPr>
      <w:r>
        <w:rPr>
          <w:spacing w:val="-2"/>
        </w:rPr>
        <w:t>(конференций, семинаров,</w:t>
      </w:r>
      <w:r>
        <w:rPr>
          <w:spacing w:val="-1"/>
        </w:rPr>
        <w:t xml:space="preserve"> </w:t>
      </w:r>
      <w:r>
        <w:rPr>
          <w:spacing w:val="-2"/>
        </w:rPr>
        <w:t>треннингов</w:t>
      </w:r>
      <w:r>
        <w:rPr>
          <w:spacing w:val="-3"/>
        </w:rPr>
        <w:t xml:space="preserve"> </w:t>
      </w:r>
      <w:r>
        <w:rPr>
          <w:spacing w:val="-2"/>
        </w:rPr>
        <w:t>и</w:t>
      </w:r>
      <w:r>
        <w:rPr>
          <w:spacing w:val="-4"/>
        </w:rPr>
        <w:t xml:space="preserve"> </w:t>
      </w:r>
      <w:r>
        <w:rPr>
          <w:spacing w:val="-2"/>
        </w:rPr>
        <w:t>т.д.);</w:t>
      </w:r>
    </w:p>
    <w:p>
      <w:pPr>
        <w:pStyle w:val="ListParagraph"/>
        <w:numPr>
          <w:ilvl w:val="0"/>
          <w:numId w:val="116"/>
        </w:numPr>
        <w:tabs>
          <w:tab w:val="left" w:pos="1408"/>
        </w:tabs>
        <w:spacing w:before="0" w:after="0" w:line="240" w:lineRule="auto"/>
        <w:ind w:left="678" w:right="1096" w:firstLine="567"/>
        <w:jc w:val="left"/>
        <w:rPr>
          <w:sz w:val="28"/>
        </w:rPr>
      </w:pPr>
      <w:r>
        <w:rPr>
          <w:sz w:val="28"/>
        </w:rPr>
        <w:t>специализированные</w:t>
      </w:r>
      <w:r>
        <w:rPr>
          <w:spacing w:val="-9"/>
          <w:sz w:val="28"/>
        </w:rPr>
        <w:t xml:space="preserve"> </w:t>
      </w:r>
      <w:r>
        <w:rPr>
          <w:sz w:val="28"/>
        </w:rPr>
        <w:t>туры</w:t>
      </w:r>
      <w:r>
        <w:rPr>
          <w:spacing w:val="-9"/>
          <w:sz w:val="28"/>
        </w:rPr>
        <w:t xml:space="preserve"> </w:t>
      </w:r>
      <w:r>
        <w:rPr>
          <w:sz w:val="28"/>
        </w:rPr>
        <w:t>по</w:t>
      </w:r>
      <w:r>
        <w:rPr>
          <w:spacing w:val="-9"/>
          <w:sz w:val="28"/>
        </w:rPr>
        <w:t xml:space="preserve"> </w:t>
      </w:r>
      <w:r>
        <w:rPr>
          <w:sz w:val="28"/>
        </w:rPr>
        <w:t>наблюдению</w:t>
      </w:r>
      <w:r>
        <w:rPr>
          <w:spacing w:val="-9"/>
          <w:sz w:val="28"/>
        </w:rPr>
        <w:t xml:space="preserve"> </w:t>
      </w:r>
      <w:r>
        <w:rPr>
          <w:sz w:val="28"/>
        </w:rPr>
        <w:t>за</w:t>
      </w:r>
      <w:r>
        <w:rPr>
          <w:spacing w:val="-9"/>
          <w:sz w:val="28"/>
        </w:rPr>
        <w:t xml:space="preserve"> </w:t>
      </w:r>
      <w:r>
        <w:rPr>
          <w:sz w:val="28"/>
        </w:rPr>
        <w:t>редкими</w:t>
      </w:r>
      <w:r>
        <w:rPr>
          <w:spacing w:val="-9"/>
          <w:sz w:val="28"/>
        </w:rPr>
        <w:t xml:space="preserve"> </w:t>
      </w:r>
      <w:r>
        <w:rPr>
          <w:sz w:val="28"/>
        </w:rPr>
        <w:t>растениями, птицами, крупными млекопитающими;</w:t>
      </w:r>
    </w:p>
    <w:p>
      <w:pPr>
        <w:pStyle w:val="ListParagraph"/>
        <w:numPr>
          <w:ilvl w:val="0"/>
          <w:numId w:val="116"/>
        </w:numPr>
        <w:tabs>
          <w:tab w:val="left" w:pos="1408"/>
        </w:tabs>
        <w:spacing w:before="0" w:after="0" w:line="321" w:lineRule="exact"/>
        <w:ind w:left="1408" w:right="0" w:hanging="162"/>
        <w:jc w:val="left"/>
        <w:rPr>
          <w:sz w:val="28"/>
        </w:rPr>
      </w:pPr>
      <w:r>
        <w:rPr>
          <w:sz w:val="28"/>
        </w:rPr>
        <w:t>эксклюзивные</w:t>
      </w:r>
      <w:r>
        <w:rPr>
          <w:spacing w:val="-15"/>
          <w:sz w:val="28"/>
        </w:rPr>
        <w:t xml:space="preserve"> </w:t>
      </w:r>
      <w:r>
        <w:rPr>
          <w:sz w:val="28"/>
        </w:rPr>
        <w:t>экскурсии</w:t>
      </w:r>
      <w:r>
        <w:rPr>
          <w:spacing w:val="-15"/>
          <w:sz w:val="28"/>
        </w:rPr>
        <w:t xml:space="preserve"> </w:t>
      </w:r>
      <w:r>
        <w:rPr>
          <w:sz w:val="28"/>
        </w:rPr>
        <w:t>в</w:t>
      </w:r>
      <w:r>
        <w:rPr>
          <w:spacing w:val="-15"/>
          <w:sz w:val="28"/>
        </w:rPr>
        <w:t xml:space="preserve"> </w:t>
      </w:r>
      <w:r>
        <w:rPr>
          <w:spacing w:val="-2"/>
          <w:sz w:val="28"/>
        </w:rPr>
        <w:t>природу;</w:t>
      </w:r>
    </w:p>
    <w:p>
      <w:pPr>
        <w:pStyle w:val="ListParagraph"/>
        <w:numPr>
          <w:ilvl w:val="0"/>
          <w:numId w:val="116"/>
        </w:numPr>
        <w:tabs>
          <w:tab w:val="left" w:pos="1408"/>
        </w:tabs>
        <w:spacing w:before="4" w:after="0" w:line="237" w:lineRule="auto"/>
        <w:ind w:left="678" w:right="943" w:firstLine="567"/>
        <w:jc w:val="left"/>
        <w:rPr>
          <w:sz w:val="28"/>
        </w:rPr>
      </w:pPr>
      <w:r>
        <w:rPr>
          <w:sz w:val="28"/>
        </w:rPr>
        <w:t>байдарочные</w:t>
      </w:r>
      <w:r>
        <w:rPr>
          <w:spacing w:val="-7"/>
          <w:sz w:val="28"/>
        </w:rPr>
        <w:t xml:space="preserve"> </w:t>
      </w:r>
      <w:r>
        <w:rPr>
          <w:sz w:val="28"/>
        </w:rPr>
        <w:t>и</w:t>
      </w:r>
      <w:r>
        <w:rPr>
          <w:spacing w:val="-7"/>
          <w:sz w:val="28"/>
        </w:rPr>
        <w:t xml:space="preserve"> </w:t>
      </w:r>
      <w:r>
        <w:rPr>
          <w:sz w:val="28"/>
        </w:rPr>
        <w:t>велосипедные</w:t>
      </w:r>
      <w:r>
        <w:rPr>
          <w:spacing w:val="-7"/>
          <w:sz w:val="28"/>
        </w:rPr>
        <w:t xml:space="preserve"> </w:t>
      </w:r>
      <w:r>
        <w:rPr>
          <w:sz w:val="28"/>
        </w:rPr>
        <w:t>туры,</w:t>
      </w:r>
      <w:r>
        <w:rPr>
          <w:spacing w:val="-5"/>
          <w:sz w:val="28"/>
        </w:rPr>
        <w:t xml:space="preserve"> </w:t>
      </w:r>
      <w:r>
        <w:rPr>
          <w:sz w:val="28"/>
        </w:rPr>
        <w:t>пешеходные,</w:t>
      </w:r>
      <w:r>
        <w:rPr>
          <w:spacing w:val="-5"/>
          <w:sz w:val="28"/>
        </w:rPr>
        <w:t xml:space="preserve"> </w:t>
      </w:r>
      <w:r>
        <w:rPr>
          <w:sz w:val="28"/>
        </w:rPr>
        <w:t>лыжные,</w:t>
      </w:r>
      <w:r>
        <w:rPr>
          <w:spacing w:val="-5"/>
          <w:sz w:val="28"/>
        </w:rPr>
        <w:t xml:space="preserve"> </w:t>
      </w:r>
      <w:r>
        <w:rPr>
          <w:sz w:val="28"/>
        </w:rPr>
        <w:t>конные</w:t>
      </w:r>
      <w:r>
        <w:rPr>
          <w:spacing w:val="-7"/>
          <w:sz w:val="28"/>
        </w:rPr>
        <w:t xml:space="preserve"> </w:t>
      </w:r>
      <w:r>
        <w:rPr>
          <w:sz w:val="28"/>
        </w:rPr>
        <w:t>и комбинированные маршруты;</w:t>
      </w:r>
    </w:p>
    <w:p>
      <w:pPr>
        <w:pStyle w:val="ListParagraph"/>
        <w:numPr>
          <w:ilvl w:val="0"/>
          <w:numId w:val="116"/>
        </w:numPr>
        <w:tabs>
          <w:tab w:val="left" w:pos="1408"/>
        </w:tabs>
        <w:spacing w:before="3" w:after="0" w:line="321" w:lineRule="exact"/>
        <w:ind w:left="1408" w:right="0" w:hanging="162"/>
        <w:jc w:val="left"/>
        <w:rPr>
          <w:sz w:val="28"/>
        </w:rPr>
      </w:pPr>
      <w:r>
        <w:rPr>
          <w:sz w:val="28"/>
        </w:rPr>
        <w:t>веревочный</w:t>
      </w:r>
      <w:r>
        <w:rPr>
          <w:spacing w:val="-15"/>
          <w:sz w:val="28"/>
        </w:rPr>
        <w:t xml:space="preserve"> </w:t>
      </w:r>
      <w:r>
        <w:rPr>
          <w:sz w:val="28"/>
        </w:rPr>
        <w:t>парк</w:t>
      </w:r>
      <w:r>
        <w:rPr>
          <w:spacing w:val="-7"/>
          <w:sz w:val="28"/>
        </w:rPr>
        <w:t xml:space="preserve"> </w:t>
      </w:r>
      <w:r>
        <w:rPr>
          <w:sz w:val="28"/>
        </w:rPr>
        <w:t>«Лесные</w:t>
      </w:r>
      <w:r>
        <w:rPr>
          <w:spacing w:val="-15"/>
          <w:sz w:val="28"/>
        </w:rPr>
        <w:t xml:space="preserve"> </w:t>
      </w:r>
      <w:r>
        <w:rPr>
          <w:spacing w:val="-2"/>
          <w:sz w:val="28"/>
        </w:rPr>
        <w:t>забавы»;</w:t>
      </w:r>
    </w:p>
    <w:p>
      <w:pPr>
        <w:pStyle w:val="ListParagraph"/>
        <w:numPr>
          <w:ilvl w:val="0"/>
          <w:numId w:val="116"/>
        </w:numPr>
        <w:tabs>
          <w:tab w:val="left" w:pos="1408"/>
        </w:tabs>
        <w:spacing w:before="0" w:after="0" w:line="321" w:lineRule="exact"/>
        <w:ind w:left="1408" w:right="0" w:hanging="162"/>
        <w:jc w:val="left"/>
        <w:rPr>
          <w:sz w:val="28"/>
        </w:rPr>
      </w:pPr>
      <w:r>
        <w:rPr>
          <w:spacing w:val="-2"/>
          <w:sz w:val="28"/>
        </w:rPr>
        <w:t>услуги</w:t>
      </w:r>
      <w:r>
        <w:rPr>
          <w:spacing w:val="-10"/>
          <w:sz w:val="28"/>
        </w:rPr>
        <w:t xml:space="preserve"> </w:t>
      </w:r>
      <w:r>
        <w:rPr>
          <w:spacing w:val="-2"/>
          <w:sz w:val="28"/>
        </w:rPr>
        <w:t>трансфера;</w:t>
      </w:r>
    </w:p>
    <w:p>
      <w:pPr>
        <w:pStyle w:val="ListParagraph"/>
        <w:numPr>
          <w:ilvl w:val="0"/>
          <w:numId w:val="116"/>
        </w:numPr>
        <w:tabs>
          <w:tab w:val="left" w:pos="1408"/>
        </w:tabs>
        <w:spacing w:before="4" w:after="0" w:line="237" w:lineRule="auto"/>
        <w:ind w:left="678" w:right="1173" w:firstLine="567"/>
        <w:jc w:val="left"/>
        <w:rPr>
          <w:sz w:val="28"/>
        </w:rPr>
      </w:pPr>
      <w:r>
        <w:rPr>
          <w:sz w:val="28"/>
        </w:rPr>
        <w:t>экскурсии</w:t>
      </w:r>
      <w:r>
        <w:rPr>
          <w:spacing w:val="-6"/>
          <w:sz w:val="28"/>
        </w:rPr>
        <w:t xml:space="preserve"> </w:t>
      </w:r>
      <w:r>
        <w:rPr>
          <w:sz w:val="28"/>
        </w:rPr>
        <w:t>в</w:t>
      </w:r>
      <w:r>
        <w:rPr>
          <w:spacing w:val="-6"/>
          <w:sz w:val="28"/>
        </w:rPr>
        <w:t xml:space="preserve"> </w:t>
      </w:r>
      <w:r>
        <w:rPr>
          <w:sz w:val="28"/>
        </w:rPr>
        <w:t>Цетре</w:t>
      </w:r>
      <w:r>
        <w:rPr>
          <w:spacing w:val="-6"/>
          <w:sz w:val="28"/>
        </w:rPr>
        <w:t xml:space="preserve"> </w:t>
      </w:r>
      <w:r>
        <w:rPr>
          <w:sz w:val="28"/>
        </w:rPr>
        <w:t>мифологического</w:t>
      </w:r>
      <w:r>
        <w:rPr>
          <w:spacing w:val="-6"/>
          <w:sz w:val="28"/>
        </w:rPr>
        <w:t xml:space="preserve"> </w:t>
      </w:r>
      <w:r>
        <w:rPr>
          <w:sz w:val="28"/>
        </w:rPr>
        <w:t>туризма,</w:t>
      </w:r>
      <w:r>
        <w:rPr>
          <w:spacing w:val="-4"/>
          <w:sz w:val="28"/>
        </w:rPr>
        <w:t xml:space="preserve"> </w:t>
      </w:r>
      <w:r>
        <w:rPr>
          <w:sz w:val="28"/>
        </w:rPr>
        <w:t>Музее</w:t>
      </w:r>
      <w:r>
        <w:rPr>
          <w:spacing w:val="-6"/>
          <w:sz w:val="28"/>
        </w:rPr>
        <w:t xml:space="preserve"> </w:t>
      </w:r>
      <w:r>
        <w:rPr>
          <w:sz w:val="28"/>
        </w:rPr>
        <w:t>мѐда</w:t>
      </w:r>
      <w:r>
        <w:rPr>
          <w:spacing w:val="-6"/>
          <w:sz w:val="28"/>
        </w:rPr>
        <w:t xml:space="preserve"> </w:t>
      </w:r>
      <w:r>
        <w:rPr>
          <w:sz w:val="28"/>
        </w:rPr>
        <w:t>и</w:t>
      </w:r>
      <w:r>
        <w:rPr>
          <w:spacing w:val="-6"/>
          <w:sz w:val="28"/>
        </w:rPr>
        <w:t xml:space="preserve"> </w:t>
      </w:r>
      <w:r>
        <w:rPr>
          <w:sz w:val="28"/>
        </w:rPr>
        <w:t xml:space="preserve">Музее </w:t>
      </w:r>
      <w:r>
        <w:rPr>
          <w:spacing w:val="-2"/>
          <w:sz w:val="28"/>
        </w:rPr>
        <w:t>природы;</w:t>
      </w:r>
    </w:p>
    <w:p>
      <w:pPr>
        <w:pStyle w:val="ListParagraph"/>
        <w:numPr>
          <w:ilvl w:val="0"/>
          <w:numId w:val="116"/>
        </w:numPr>
        <w:tabs>
          <w:tab w:val="left" w:pos="1517"/>
        </w:tabs>
        <w:spacing w:before="4" w:after="0" w:line="240" w:lineRule="auto"/>
        <w:ind w:left="678" w:right="877" w:firstLine="567"/>
        <w:jc w:val="left"/>
        <w:rPr>
          <w:sz w:val="28"/>
        </w:rPr>
      </w:pPr>
      <w:r>
        <w:rPr>
          <w:w w:val="95"/>
          <w:sz w:val="28"/>
        </w:rPr>
        <w:t xml:space="preserve">экскурсии по вольерам с дикими и домашними животными ―Лесной </w:t>
      </w:r>
      <w:r>
        <w:rPr>
          <w:spacing w:val="-2"/>
          <w:sz w:val="28"/>
        </w:rPr>
        <w:t>зоопарк‖;</w:t>
      </w:r>
    </w:p>
    <w:p>
      <w:pPr>
        <w:pStyle w:val="ListParagraph"/>
        <w:numPr>
          <w:ilvl w:val="0"/>
          <w:numId w:val="116"/>
        </w:numPr>
        <w:tabs>
          <w:tab w:val="left" w:pos="1408"/>
        </w:tabs>
        <w:spacing w:before="0" w:after="0" w:line="321" w:lineRule="exact"/>
        <w:ind w:left="1408" w:right="0" w:hanging="162"/>
        <w:jc w:val="left"/>
        <w:rPr>
          <w:sz w:val="28"/>
        </w:rPr>
      </w:pPr>
      <w:r>
        <w:rPr>
          <w:w w:val="95"/>
          <w:sz w:val="28"/>
        </w:rPr>
        <w:t>практические</w:t>
      </w:r>
      <w:r>
        <w:rPr>
          <w:spacing w:val="15"/>
          <w:sz w:val="28"/>
        </w:rPr>
        <w:t xml:space="preserve"> </w:t>
      </w:r>
      <w:r>
        <w:rPr>
          <w:w w:val="95"/>
          <w:sz w:val="28"/>
        </w:rPr>
        <w:t>занятия</w:t>
      </w:r>
      <w:r>
        <w:rPr>
          <w:spacing w:val="15"/>
          <w:sz w:val="28"/>
        </w:rPr>
        <w:t xml:space="preserve"> </w:t>
      </w:r>
      <w:r>
        <w:rPr>
          <w:w w:val="95"/>
          <w:sz w:val="28"/>
        </w:rPr>
        <w:t>для</w:t>
      </w:r>
      <w:r>
        <w:rPr>
          <w:spacing w:val="15"/>
          <w:sz w:val="28"/>
        </w:rPr>
        <w:t xml:space="preserve"> </w:t>
      </w:r>
      <w:r>
        <w:rPr>
          <w:w w:val="95"/>
          <w:sz w:val="28"/>
        </w:rPr>
        <w:t>детей</w:t>
      </w:r>
      <w:r>
        <w:rPr>
          <w:spacing w:val="15"/>
          <w:sz w:val="28"/>
        </w:rPr>
        <w:t xml:space="preserve"> </w:t>
      </w:r>
      <w:r>
        <w:rPr>
          <w:w w:val="95"/>
          <w:sz w:val="28"/>
        </w:rPr>
        <w:t>в</w:t>
      </w:r>
      <w:r>
        <w:rPr>
          <w:spacing w:val="15"/>
          <w:sz w:val="28"/>
        </w:rPr>
        <w:t xml:space="preserve"> </w:t>
      </w:r>
      <w:r>
        <w:rPr>
          <w:spacing w:val="-4"/>
          <w:w w:val="46"/>
          <w:sz w:val="28"/>
        </w:rPr>
        <w:t>―</w:t>
      </w:r>
      <w:r>
        <w:rPr>
          <w:spacing w:val="2"/>
          <w:w w:val="101"/>
          <w:sz w:val="28"/>
        </w:rPr>
        <w:t>з</w:t>
      </w:r>
      <w:r>
        <w:rPr>
          <w:spacing w:val="-4"/>
          <w:w w:val="101"/>
          <w:sz w:val="28"/>
        </w:rPr>
        <w:t>е</w:t>
      </w:r>
      <w:r>
        <w:rPr>
          <w:spacing w:val="4"/>
          <w:w w:val="101"/>
          <w:sz w:val="28"/>
        </w:rPr>
        <w:t>л</w:t>
      </w:r>
      <w:r>
        <w:rPr>
          <w:w w:val="101"/>
          <w:sz w:val="28"/>
        </w:rPr>
        <w:t>е</w:t>
      </w:r>
      <w:r>
        <w:rPr>
          <w:spacing w:val="2"/>
          <w:w w:val="101"/>
          <w:sz w:val="28"/>
        </w:rPr>
        <w:t>н</w:t>
      </w:r>
      <w:r>
        <w:rPr>
          <w:spacing w:val="-3"/>
          <w:w w:val="101"/>
          <w:sz w:val="28"/>
        </w:rPr>
        <w:t>о</w:t>
      </w:r>
      <w:r>
        <w:rPr>
          <w:spacing w:val="1"/>
          <w:w w:val="101"/>
          <w:sz w:val="28"/>
        </w:rPr>
        <w:t>м</w:t>
      </w:r>
      <w:r>
        <w:rPr>
          <w:spacing w:val="15"/>
          <w:sz w:val="28"/>
        </w:rPr>
        <w:t xml:space="preserve"> </w:t>
      </w:r>
      <w:r>
        <w:rPr>
          <w:spacing w:val="-2"/>
          <w:w w:val="95"/>
          <w:sz w:val="28"/>
        </w:rPr>
        <w:t>классе‖;</w:t>
      </w:r>
    </w:p>
    <w:p>
      <w:pPr>
        <w:pStyle w:val="ListParagraph"/>
        <w:numPr>
          <w:ilvl w:val="0"/>
          <w:numId w:val="116"/>
        </w:numPr>
        <w:tabs>
          <w:tab w:val="left" w:pos="1408"/>
        </w:tabs>
        <w:spacing w:before="0" w:after="0" w:line="240" w:lineRule="auto"/>
        <w:ind w:left="678" w:right="952" w:firstLine="567"/>
        <w:jc w:val="left"/>
        <w:rPr>
          <w:sz w:val="28"/>
        </w:rPr>
      </w:pPr>
      <w:r>
        <w:rPr>
          <w:sz w:val="28"/>
        </w:rPr>
        <w:t>широкий перечень дополнительных услуг (бани, спортивные площадки,</w:t>
      </w:r>
      <w:r>
        <w:rPr>
          <w:spacing w:val="-9"/>
          <w:sz w:val="28"/>
        </w:rPr>
        <w:t xml:space="preserve"> </w:t>
      </w:r>
      <w:r>
        <w:rPr>
          <w:sz w:val="28"/>
        </w:rPr>
        <w:t>бильярд,</w:t>
      </w:r>
      <w:r>
        <w:rPr>
          <w:spacing w:val="-9"/>
          <w:sz w:val="28"/>
        </w:rPr>
        <w:t xml:space="preserve"> </w:t>
      </w:r>
      <w:r>
        <w:rPr>
          <w:sz w:val="28"/>
        </w:rPr>
        <w:t>теннис,</w:t>
      </w:r>
      <w:r>
        <w:rPr>
          <w:spacing w:val="-9"/>
          <w:sz w:val="28"/>
        </w:rPr>
        <w:t xml:space="preserve"> </w:t>
      </w:r>
      <w:r>
        <w:rPr>
          <w:sz w:val="28"/>
        </w:rPr>
        <w:t>настольный</w:t>
      </w:r>
      <w:r>
        <w:rPr>
          <w:spacing w:val="-11"/>
          <w:sz w:val="28"/>
        </w:rPr>
        <w:t xml:space="preserve"> </w:t>
      </w:r>
      <w:r>
        <w:rPr>
          <w:sz w:val="28"/>
        </w:rPr>
        <w:t>теннис,</w:t>
      </w:r>
      <w:r>
        <w:rPr>
          <w:spacing w:val="-9"/>
          <w:sz w:val="28"/>
        </w:rPr>
        <w:t xml:space="preserve"> </w:t>
      </w:r>
      <w:r>
        <w:rPr>
          <w:sz w:val="28"/>
        </w:rPr>
        <w:t>аренда</w:t>
      </w:r>
      <w:r>
        <w:rPr>
          <w:spacing w:val="-11"/>
          <w:sz w:val="28"/>
        </w:rPr>
        <w:t xml:space="preserve"> </w:t>
      </w:r>
      <w:r>
        <w:rPr>
          <w:sz w:val="28"/>
        </w:rPr>
        <w:t>велосипедов,</w:t>
      </w:r>
      <w:r>
        <w:rPr>
          <w:spacing w:val="-9"/>
          <w:sz w:val="28"/>
        </w:rPr>
        <w:t xml:space="preserve"> </w:t>
      </w:r>
      <w:r>
        <w:rPr>
          <w:sz w:val="28"/>
        </w:rPr>
        <w:t>лыж, весельных лодок, организация уличных гуляний и др.);</w:t>
      </w:r>
    </w:p>
    <w:p>
      <w:pPr>
        <w:pStyle w:val="ListParagraph"/>
        <w:numPr>
          <w:ilvl w:val="0"/>
          <w:numId w:val="116"/>
        </w:numPr>
        <w:tabs>
          <w:tab w:val="left" w:pos="1408"/>
        </w:tabs>
        <w:spacing w:before="2" w:after="0" w:line="237" w:lineRule="auto"/>
        <w:ind w:left="678" w:right="1901" w:firstLine="567"/>
        <w:jc w:val="left"/>
        <w:rPr>
          <w:sz w:val="28"/>
        </w:rPr>
      </w:pPr>
      <w:r>
        <w:rPr>
          <w:sz w:val="28"/>
        </w:rPr>
        <w:t>организация</w:t>
      </w:r>
      <w:r>
        <w:rPr>
          <w:spacing w:val="-12"/>
          <w:sz w:val="28"/>
        </w:rPr>
        <w:t xml:space="preserve"> </w:t>
      </w:r>
      <w:r>
        <w:rPr>
          <w:sz w:val="28"/>
        </w:rPr>
        <w:t>и</w:t>
      </w:r>
      <w:r>
        <w:rPr>
          <w:spacing w:val="-12"/>
          <w:sz w:val="28"/>
        </w:rPr>
        <w:t xml:space="preserve"> </w:t>
      </w:r>
      <w:r>
        <w:rPr>
          <w:sz w:val="28"/>
        </w:rPr>
        <w:t>регулярное</w:t>
      </w:r>
      <w:r>
        <w:rPr>
          <w:spacing w:val="-12"/>
          <w:sz w:val="28"/>
        </w:rPr>
        <w:t xml:space="preserve"> </w:t>
      </w:r>
      <w:r>
        <w:rPr>
          <w:sz w:val="28"/>
        </w:rPr>
        <w:t>проведение</w:t>
      </w:r>
      <w:r>
        <w:rPr>
          <w:spacing w:val="-12"/>
          <w:sz w:val="28"/>
        </w:rPr>
        <w:t xml:space="preserve"> </w:t>
      </w:r>
      <w:r>
        <w:rPr>
          <w:sz w:val="28"/>
        </w:rPr>
        <w:t>фестиваля</w:t>
      </w:r>
      <w:r>
        <w:rPr>
          <w:spacing w:val="-12"/>
          <w:sz w:val="28"/>
        </w:rPr>
        <w:t xml:space="preserve"> </w:t>
      </w:r>
      <w:r>
        <w:rPr>
          <w:sz w:val="28"/>
        </w:rPr>
        <w:t>славянской мифологии «Шлях Цмока»;</w:t>
      </w:r>
    </w:p>
    <w:p>
      <w:pPr>
        <w:pStyle w:val="ListParagraph"/>
        <w:numPr>
          <w:ilvl w:val="0"/>
          <w:numId w:val="116"/>
        </w:numPr>
        <w:tabs>
          <w:tab w:val="left" w:pos="1408"/>
        </w:tabs>
        <w:spacing w:before="4" w:after="0" w:line="321" w:lineRule="exact"/>
        <w:ind w:left="1408" w:right="0" w:hanging="162"/>
        <w:jc w:val="left"/>
        <w:rPr>
          <w:sz w:val="28"/>
        </w:rPr>
      </w:pPr>
      <w:r>
        <w:rPr>
          <w:sz w:val="28"/>
        </w:rPr>
        <w:t>организация</w:t>
      </w:r>
      <w:r>
        <w:rPr>
          <w:spacing w:val="-14"/>
          <w:sz w:val="28"/>
        </w:rPr>
        <w:t xml:space="preserve"> </w:t>
      </w:r>
      <w:r>
        <w:rPr>
          <w:sz w:val="28"/>
        </w:rPr>
        <w:t>охоты</w:t>
      </w:r>
      <w:r>
        <w:rPr>
          <w:spacing w:val="-12"/>
          <w:sz w:val="28"/>
        </w:rPr>
        <w:t xml:space="preserve"> </w:t>
      </w:r>
      <w:r>
        <w:rPr>
          <w:sz w:val="28"/>
        </w:rPr>
        <w:t>на</w:t>
      </w:r>
      <w:r>
        <w:rPr>
          <w:spacing w:val="-12"/>
          <w:sz w:val="28"/>
        </w:rPr>
        <w:t xml:space="preserve"> </w:t>
      </w:r>
      <w:r>
        <w:rPr>
          <w:sz w:val="28"/>
        </w:rPr>
        <w:t>территории</w:t>
      </w:r>
      <w:r>
        <w:rPr>
          <w:spacing w:val="-12"/>
          <w:sz w:val="28"/>
        </w:rPr>
        <w:t xml:space="preserve"> </w:t>
      </w:r>
      <w:r>
        <w:rPr>
          <w:sz w:val="28"/>
        </w:rPr>
        <w:t>ЭЛОХ</w:t>
      </w:r>
      <w:r>
        <w:rPr>
          <w:spacing w:val="-7"/>
          <w:sz w:val="28"/>
        </w:rPr>
        <w:t xml:space="preserve"> </w:t>
      </w:r>
      <w:r>
        <w:rPr>
          <w:sz w:val="28"/>
        </w:rPr>
        <w:t>«Барсуки»</w:t>
      </w:r>
      <w:r>
        <w:rPr>
          <w:spacing w:val="-18"/>
          <w:sz w:val="28"/>
        </w:rPr>
        <w:t xml:space="preserve"> </w:t>
      </w:r>
      <w:r>
        <w:rPr>
          <w:sz w:val="28"/>
        </w:rPr>
        <w:t>и</w:t>
      </w:r>
      <w:r>
        <w:rPr>
          <w:spacing w:val="-12"/>
          <w:sz w:val="28"/>
        </w:rPr>
        <w:t xml:space="preserve"> </w:t>
      </w:r>
      <w:r>
        <w:rPr>
          <w:sz w:val="28"/>
        </w:rPr>
        <w:t>ОХ</w:t>
      </w:r>
      <w:r>
        <w:rPr>
          <w:spacing w:val="-7"/>
          <w:sz w:val="28"/>
        </w:rPr>
        <w:t xml:space="preserve"> </w:t>
      </w:r>
      <w:r>
        <w:rPr>
          <w:spacing w:val="-2"/>
          <w:sz w:val="28"/>
        </w:rPr>
        <w:t>«Березина».</w:t>
      </w:r>
    </w:p>
    <w:p>
      <w:pPr>
        <w:pStyle w:val="BodyText"/>
        <w:tabs>
          <w:tab w:val="left" w:pos="3288"/>
          <w:tab w:val="left" w:pos="5956"/>
        </w:tabs>
        <w:ind w:left="678" w:right="556" w:firstLine="567"/>
      </w:pPr>
      <w:r>
        <w:t>На территории Березинского биосферного заповедника и в его охранной зоне для целей развития экологического просвещения и туризма выделено 4 пешеходных маршрута («Каменная плита»,</w:t>
      </w:r>
      <w:r>
        <w:rPr>
          <w:spacing w:val="40"/>
        </w:rPr>
        <w:t xml:space="preserve"> </w:t>
      </w:r>
      <w:r>
        <w:t>«Люди на болоте»,</w:t>
      </w:r>
      <w:r>
        <w:rPr>
          <w:spacing w:val="40"/>
        </w:rPr>
        <w:t xml:space="preserve"> </w:t>
      </w:r>
      <w:r>
        <w:t>«По лесной заповедной тропе»,</w:t>
        <w:tab/>
        <w:t>«Тропа открытий»),</w:t>
        <w:tab/>
        <w:t>2 велосипедных маршрута («Сергучский</w:t>
      </w:r>
      <w:r>
        <w:rPr>
          <w:spacing w:val="-5"/>
        </w:rPr>
        <w:t xml:space="preserve"> </w:t>
      </w:r>
      <w:r>
        <w:t>канал</w:t>
      </w:r>
      <w:r>
        <w:rPr>
          <w:spacing w:val="-1"/>
        </w:rPr>
        <w:t xml:space="preserve"> </w:t>
      </w:r>
      <w:r>
        <w:t>–</w:t>
      </w:r>
      <w:r>
        <w:rPr>
          <w:spacing w:val="-5"/>
        </w:rPr>
        <w:t xml:space="preserve"> </w:t>
      </w:r>
      <w:r>
        <w:t>часть</w:t>
      </w:r>
      <w:r>
        <w:rPr>
          <w:spacing w:val="-5"/>
        </w:rPr>
        <w:t xml:space="preserve"> </w:t>
      </w:r>
      <w:r>
        <w:t>водного</w:t>
      </w:r>
      <w:r>
        <w:rPr>
          <w:spacing w:val="-5"/>
        </w:rPr>
        <w:t xml:space="preserve"> </w:t>
      </w:r>
      <w:r>
        <w:t>пути «Из</w:t>
      </w:r>
      <w:r>
        <w:rPr>
          <w:spacing w:val="-5"/>
        </w:rPr>
        <w:t xml:space="preserve"> </w:t>
      </w:r>
      <w:r>
        <w:t>варяг</w:t>
      </w:r>
      <w:r>
        <w:rPr>
          <w:spacing w:val="-5"/>
        </w:rPr>
        <w:t xml:space="preserve"> </w:t>
      </w:r>
      <w:r>
        <w:t>в</w:t>
      </w:r>
      <w:r>
        <w:rPr>
          <w:spacing w:val="-5"/>
        </w:rPr>
        <w:t xml:space="preserve"> </w:t>
      </w:r>
      <w:r>
        <w:t>греки»</w:t>
      </w:r>
      <w:r>
        <w:rPr>
          <w:spacing w:val="-16"/>
        </w:rPr>
        <w:t xml:space="preserve"> </w:t>
      </w:r>
      <w:r>
        <w:t>и «Экотуризм</w:t>
      </w:r>
      <w:r>
        <w:rPr>
          <w:spacing w:val="-5"/>
        </w:rPr>
        <w:t xml:space="preserve"> </w:t>
      </w:r>
      <w:r>
        <w:t>на колесах»),</w:t>
      </w:r>
      <w:r>
        <w:rPr>
          <w:spacing w:val="80"/>
        </w:rPr>
        <w:t xml:space="preserve"> </w:t>
      </w:r>
      <w:r>
        <w:t>1 лыжный</w:t>
      </w:r>
      <w:r>
        <w:rPr>
          <w:spacing w:val="80"/>
        </w:rPr>
        <w:t xml:space="preserve"> </w:t>
      </w:r>
      <w:r>
        <w:t>(«Белая книга леса»),</w:t>
      </w:r>
      <w:r>
        <w:rPr>
          <w:spacing w:val="80"/>
        </w:rPr>
        <w:t xml:space="preserve"> </w:t>
      </w:r>
      <w:r>
        <w:t>3 конных маршрута</w:t>
      </w:r>
      <w:r>
        <w:rPr>
          <w:spacing w:val="80"/>
        </w:rPr>
        <w:t xml:space="preserve"> </w:t>
      </w:r>
      <w:r>
        <w:t>(«По зеленому раю»,</w:t>
      </w:r>
      <w:r>
        <w:rPr>
          <w:spacing w:val="80"/>
        </w:rPr>
        <w:t xml:space="preserve"> </w:t>
      </w:r>
      <w:r>
        <w:t>«Верхом по белорусской</w:t>
      </w:r>
      <w:r>
        <w:rPr>
          <w:spacing w:val="40"/>
        </w:rPr>
        <w:t xml:space="preserve"> </w:t>
      </w:r>
      <w:r>
        <w:t>«сельве»»,</w:t>
      </w:r>
      <w:r>
        <w:rPr>
          <w:spacing w:val="80"/>
        </w:rPr>
        <w:t xml:space="preserve"> </w:t>
      </w:r>
      <w:r>
        <w:t>«Лесные тайны»),</w:t>
      </w:r>
      <w:r>
        <w:rPr>
          <w:spacing w:val="40"/>
        </w:rPr>
        <w:t xml:space="preserve"> </w:t>
      </w:r>
      <w:r>
        <w:t>2 водных маршрута</w:t>
      </w:r>
      <w:r>
        <w:rPr>
          <w:spacing w:val="40"/>
        </w:rPr>
        <w:t xml:space="preserve"> </w:t>
      </w:r>
      <w:r>
        <w:t>(«По реке Березине»,</w:t>
      </w:r>
      <w:r>
        <w:rPr>
          <w:spacing w:val="40"/>
        </w:rPr>
        <w:t xml:space="preserve"> </w:t>
      </w:r>
      <w:r>
        <w:t>«Секреты заповедных озер») и</w:t>
      </w:r>
      <w:r>
        <w:rPr>
          <w:spacing w:val="40"/>
        </w:rPr>
        <w:t xml:space="preserve"> </w:t>
      </w:r>
      <w:r>
        <w:t>1 комбинированный сухопутно-водный маршрут</w:t>
      </w:r>
      <w:r>
        <w:rPr>
          <w:spacing w:val="40"/>
        </w:rPr>
        <w:t xml:space="preserve"> </w:t>
      </w:r>
      <w:r>
        <w:t>(велосипедно- байдарочный)</w:t>
      </w:r>
    </w:p>
    <w:p>
      <w:pPr>
        <w:pStyle w:val="BodyText"/>
        <w:spacing w:line="321" w:lineRule="exact"/>
        <w:ind w:left="678"/>
      </w:pPr>
      <w:r>
        <w:t>«К</w:t>
      </w:r>
      <w:r>
        <w:rPr>
          <w:spacing w:val="-10"/>
        </w:rPr>
        <w:t xml:space="preserve"> </w:t>
      </w:r>
      <w:r>
        <w:t>верховьям</w:t>
      </w:r>
      <w:r>
        <w:rPr>
          <w:spacing w:val="-9"/>
        </w:rPr>
        <w:t xml:space="preserve"> </w:t>
      </w:r>
      <w:r>
        <w:rPr>
          <w:spacing w:val="-2"/>
        </w:rPr>
        <w:t>Березины».</w:t>
      </w:r>
    </w:p>
    <w:p>
      <w:pPr>
        <w:pStyle w:val="BodyText"/>
        <w:tabs>
          <w:tab w:val="left" w:pos="8007"/>
        </w:tabs>
        <w:ind w:left="678" w:right="968" w:firstLine="567"/>
      </w:pPr>
      <w:r>
        <w:t>Основными направлениями совершенствования и повышения эффективности туристической и эколого-просветительской</w:t>
        <w:tab/>
      </w:r>
      <w:r>
        <w:rPr>
          <w:spacing w:val="-2"/>
        </w:rPr>
        <w:t xml:space="preserve">деятельности </w:t>
      </w:r>
      <w:r>
        <w:t>Березинского заповедника являются:</w:t>
      </w:r>
    </w:p>
    <w:p>
      <w:pPr>
        <w:pStyle w:val="ListParagraph"/>
        <w:numPr>
          <w:ilvl w:val="0"/>
          <w:numId w:val="116"/>
        </w:numPr>
        <w:tabs>
          <w:tab w:val="left" w:pos="1408"/>
        </w:tabs>
        <w:spacing w:before="0" w:after="0" w:line="240" w:lineRule="auto"/>
        <w:ind w:left="678" w:right="700" w:firstLine="567"/>
        <w:jc w:val="left"/>
        <w:rPr>
          <w:sz w:val="28"/>
        </w:rPr>
      </w:pPr>
      <w:r>
        <w:rPr>
          <w:sz w:val="28"/>
        </w:rPr>
        <w:t>обеспечение</w:t>
      </w:r>
      <w:r>
        <w:rPr>
          <w:spacing w:val="-10"/>
          <w:sz w:val="28"/>
        </w:rPr>
        <w:t xml:space="preserve"> </w:t>
      </w:r>
      <w:r>
        <w:rPr>
          <w:sz w:val="28"/>
        </w:rPr>
        <w:t>широкой</w:t>
      </w:r>
      <w:r>
        <w:rPr>
          <w:spacing w:val="-10"/>
          <w:sz w:val="28"/>
        </w:rPr>
        <w:t xml:space="preserve"> </w:t>
      </w:r>
      <w:r>
        <w:rPr>
          <w:sz w:val="28"/>
        </w:rPr>
        <w:t>рекламы</w:t>
      </w:r>
      <w:r>
        <w:rPr>
          <w:spacing w:val="-10"/>
          <w:sz w:val="28"/>
        </w:rPr>
        <w:t xml:space="preserve"> </w:t>
      </w:r>
      <w:r>
        <w:rPr>
          <w:sz w:val="28"/>
        </w:rPr>
        <w:t>и</w:t>
      </w:r>
      <w:r>
        <w:rPr>
          <w:spacing w:val="-10"/>
          <w:sz w:val="28"/>
        </w:rPr>
        <w:t xml:space="preserve"> </w:t>
      </w:r>
      <w:r>
        <w:rPr>
          <w:sz w:val="28"/>
        </w:rPr>
        <w:t>маркетинга</w:t>
      </w:r>
      <w:r>
        <w:rPr>
          <w:spacing w:val="-10"/>
          <w:sz w:val="28"/>
        </w:rPr>
        <w:t xml:space="preserve"> </w:t>
      </w:r>
      <w:r>
        <w:rPr>
          <w:sz w:val="28"/>
        </w:rPr>
        <w:t>представляемых</w:t>
      </w:r>
      <w:r>
        <w:rPr>
          <w:spacing w:val="-10"/>
          <w:sz w:val="28"/>
        </w:rPr>
        <w:t xml:space="preserve"> </w:t>
      </w:r>
      <w:r>
        <w:rPr>
          <w:sz w:val="28"/>
        </w:rPr>
        <w:t>услуг</w:t>
      </w:r>
      <w:r>
        <w:rPr>
          <w:spacing w:val="-10"/>
          <w:sz w:val="28"/>
        </w:rPr>
        <w:t xml:space="preserve"> </w:t>
      </w:r>
      <w:r>
        <w:rPr>
          <w:sz w:val="28"/>
        </w:rPr>
        <w:t>на внутреннем и внешнем рынках с использованием всех возможных современных средств и технологий;</w:t>
      </w:r>
    </w:p>
    <w:p>
      <w:pPr>
        <w:pStyle w:val="ListParagraph"/>
        <w:numPr>
          <w:ilvl w:val="0"/>
          <w:numId w:val="116"/>
        </w:numPr>
        <w:tabs>
          <w:tab w:val="left" w:pos="1408"/>
        </w:tabs>
        <w:spacing w:before="0" w:after="0" w:line="240" w:lineRule="auto"/>
        <w:ind w:left="678" w:right="922" w:firstLine="567"/>
        <w:jc w:val="left"/>
        <w:rPr>
          <w:sz w:val="28"/>
        </w:rPr>
      </w:pPr>
      <w:r>
        <w:rPr>
          <w:sz w:val="28"/>
        </w:rPr>
        <w:t>максимально</w:t>
      </w:r>
      <w:r>
        <w:rPr>
          <w:spacing w:val="-10"/>
          <w:sz w:val="28"/>
        </w:rPr>
        <w:t xml:space="preserve"> </w:t>
      </w:r>
      <w:r>
        <w:rPr>
          <w:sz w:val="28"/>
        </w:rPr>
        <w:t>допустимое</w:t>
      </w:r>
      <w:r>
        <w:rPr>
          <w:spacing w:val="-10"/>
          <w:sz w:val="28"/>
        </w:rPr>
        <w:t xml:space="preserve"> </w:t>
      </w:r>
      <w:r>
        <w:rPr>
          <w:sz w:val="28"/>
        </w:rPr>
        <w:t>расширение</w:t>
      </w:r>
      <w:r>
        <w:rPr>
          <w:spacing w:val="-10"/>
          <w:sz w:val="28"/>
        </w:rPr>
        <w:t xml:space="preserve"> </w:t>
      </w:r>
      <w:r>
        <w:rPr>
          <w:sz w:val="28"/>
        </w:rPr>
        <w:t>перечня</w:t>
      </w:r>
      <w:r>
        <w:rPr>
          <w:spacing w:val="-10"/>
          <w:sz w:val="28"/>
        </w:rPr>
        <w:t xml:space="preserve"> </w:t>
      </w:r>
      <w:r>
        <w:rPr>
          <w:sz w:val="28"/>
        </w:rPr>
        <w:t>экологических</w:t>
      </w:r>
      <w:r>
        <w:rPr>
          <w:spacing w:val="-10"/>
          <w:sz w:val="28"/>
        </w:rPr>
        <w:t xml:space="preserve"> </w:t>
      </w:r>
      <w:r>
        <w:rPr>
          <w:sz w:val="28"/>
        </w:rPr>
        <w:t>троп</w:t>
      </w:r>
      <w:r>
        <w:rPr>
          <w:spacing w:val="-10"/>
          <w:sz w:val="28"/>
        </w:rPr>
        <w:t xml:space="preserve"> </w:t>
      </w:r>
      <w:r>
        <w:rPr>
          <w:sz w:val="28"/>
        </w:rPr>
        <w:t xml:space="preserve">и маршрутов, смотровых и демонстрационных объектов, оборудование их соответствующей инфраструктурой и обеспечение их эксклюзивной </w:t>
      </w:r>
      <w:r>
        <w:rPr>
          <w:spacing w:val="-2"/>
          <w:sz w:val="28"/>
        </w:rPr>
        <w:t>привлекательности;</w:t>
      </w:r>
    </w:p>
    <w:p>
      <w:pPr>
        <w:pStyle w:val="ListParagraph"/>
        <w:numPr>
          <w:ilvl w:val="0"/>
          <w:numId w:val="116"/>
        </w:numPr>
        <w:tabs>
          <w:tab w:val="left" w:pos="1408"/>
        </w:tabs>
        <w:spacing w:before="0" w:after="0" w:line="240" w:lineRule="auto"/>
        <w:ind w:left="678" w:right="749" w:firstLine="567"/>
        <w:jc w:val="left"/>
        <w:rPr>
          <w:sz w:val="28"/>
        </w:rPr>
      </w:pPr>
      <w:r>
        <w:rPr>
          <w:sz w:val="28"/>
        </w:rPr>
        <w:t>поддержание</w:t>
      </w:r>
      <w:r>
        <w:rPr>
          <w:spacing w:val="-8"/>
          <w:sz w:val="28"/>
        </w:rPr>
        <w:t xml:space="preserve"> </w:t>
      </w:r>
      <w:r>
        <w:rPr>
          <w:sz w:val="28"/>
        </w:rPr>
        <w:t>на</w:t>
      </w:r>
      <w:r>
        <w:rPr>
          <w:spacing w:val="-8"/>
          <w:sz w:val="28"/>
        </w:rPr>
        <w:t xml:space="preserve"> </w:t>
      </w:r>
      <w:r>
        <w:rPr>
          <w:sz w:val="28"/>
        </w:rPr>
        <w:t>высоком</w:t>
      </w:r>
      <w:r>
        <w:rPr>
          <w:spacing w:val="-8"/>
          <w:sz w:val="28"/>
        </w:rPr>
        <w:t xml:space="preserve"> </w:t>
      </w:r>
      <w:r>
        <w:rPr>
          <w:sz w:val="28"/>
        </w:rPr>
        <w:t>уровне</w:t>
      </w:r>
      <w:r>
        <w:rPr>
          <w:spacing w:val="-8"/>
          <w:sz w:val="28"/>
        </w:rPr>
        <w:t xml:space="preserve"> </w:t>
      </w:r>
      <w:r>
        <w:rPr>
          <w:sz w:val="28"/>
        </w:rPr>
        <w:t>обслуживания</w:t>
      </w:r>
      <w:r>
        <w:rPr>
          <w:spacing w:val="-8"/>
          <w:sz w:val="28"/>
        </w:rPr>
        <w:t xml:space="preserve"> </w:t>
      </w:r>
      <w:r>
        <w:rPr>
          <w:sz w:val="28"/>
        </w:rPr>
        <w:t>средств</w:t>
      </w:r>
      <w:r>
        <w:rPr>
          <w:spacing w:val="-8"/>
          <w:sz w:val="28"/>
        </w:rPr>
        <w:t xml:space="preserve"> </w:t>
      </w:r>
      <w:r>
        <w:rPr>
          <w:sz w:val="28"/>
        </w:rPr>
        <w:t>размещения</w:t>
      </w:r>
      <w:r>
        <w:rPr>
          <w:spacing w:val="-8"/>
          <w:sz w:val="28"/>
        </w:rPr>
        <w:t xml:space="preserve"> </w:t>
      </w:r>
      <w:r>
        <w:rPr>
          <w:sz w:val="28"/>
        </w:rPr>
        <w:t>и питания, транспортного обеспечения посетителей;</w:t>
      </w:r>
    </w:p>
    <w:p>
      <w:pPr>
        <w:spacing w:after="0" w:line="240" w:lineRule="auto"/>
        <w:jc w:val="left"/>
        <w:rPr>
          <w:sz w:val="28"/>
        </w:rPr>
        <w:sectPr>
          <w:pgSz w:w="11910" w:h="16840"/>
          <w:pgMar w:top="1040" w:right="320" w:bottom="1160" w:left="1020" w:header="0" w:footer="902"/>
          <w:cols w:space="720"/>
        </w:sectPr>
      </w:pPr>
    </w:p>
    <w:p>
      <w:pPr>
        <w:pStyle w:val="ListParagraph"/>
        <w:numPr>
          <w:ilvl w:val="0"/>
          <w:numId w:val="116"/>
        </w:numPr>
        <w:tabs>
          <w:tab w:val="left" w:pos="1408"/>
        </w:tabs>
        <w:spacing w:before="72" w:after="0" w:line="240" w:lineRule="auto"/>
        <w:ind w:left="678" w:right="1322" w:firstLine="567"/>
        <w:jc w:val="left"/>
        <w:rPr>
          <w:sz w:val="28"/>
        </w:rPr>
      </w:pPr>
      <w:r>
        <w:rPr>
          <w:sz w:val="28"/>
        </w:rPr>
        <w:t>рост</w:t>
      </w:r>
      <w:r>
        <w:rPr>
          <w:spacing w:val="-8"/>
          <w:sz w:val="28"/>
        </w:rPr>
        <w:t xml:space="preserve"> </w:t>
      </w:r>
      <w:r>
        <w:rPr>
          <w:sz w:val="28"/>
        </w:rPr>
        <w:t>профессионального</w:t>
      </w:r>
      <w:r>
        <w:rPr>
          <w:spacing w:val="-8"/>
          <w:sz w:val="28"/>
        </w:rPr>
        <w:t xml:space="preserve"> </w:t>
      </w:r>
      <w:r>
        <w:rPr>
          <w:sz w:val="28"/>
        </w:rPr>
        <w:t>уровня</w:t>
      </w:r>
      <w:r>
        <w:rPr>
          <w:spacing w:val="-8"/>
          <w:sz w:val="28"/>
        </w:rPr>
        <w:t xml:space="preserve"> </w:t>
      </w:r>
      <w:r>
        <w:rPr>
          <w:sz w:val="28"/>
        </w:rPr>
        <w:t>сотрудников,</w:t>
      </w:r>
      <w:r>
        <w:rPr>
          <w:spacing w:val="-7"/>
          <w:sz w:val="28"/>
        </w:rPr>
        <w:t xml:space="preserve"> </w:t>
      </w:r>
      <w:r>
        <w:rPr>
          <w:sz w:val="28"/>
        </w:rPr>
        <w:t>занятых</w:t>
      </w:r>
      <w:r>
        <w:rPr>
          <w:spacing w:val="-8"/>
          <w:sz w:val="28"/>
        </w:rPr>
        <w:t xml:space="preserve"> </w:t>
      </w:r>
      <w:r>
        <w:rPr>
          <w:sz w:val="28"/>
        </w:rPr>
        <w:t>в</w:t>
      </w:r>
      <w:r>
        <w:rPr>
          <w:spacing w:val="-8"/>
          <w:sz w:val="28"/>
        </w:rPr>
        <w:t xml:space="preserve"> </w:t>
      </w:r>
      <w:r>
        <w:rPr>
          <w:sz w:val="28"/>
        </w:rPr>
        <w:t>эколого- туристической сфере путем повышения их квалификации, обучения персонала и привлечения молодых профильных специалистов;</w:t>
      </w:r>
    </w:p>
    <w:p>
      <w:pPr>
        <w:pStyle w:val="ListParagraph"/>
        <w:numPr>
          <w:ilvl w:val="0"/>
          <w:numId w:val="116"/>
        </w:numPr>
        <w:tabs>
          <w:tab w:val="left" w:pos="1408"/>
        </w:tabs>
        <w:spacing w:before="4" w:after="0" w:line="237" w:lineRule="auto"/>
        <w:ind w:left="678" w:right="642" w:firstLine="567"/>
        <w:jc w:val="left"/>
        <w:rPr>
          <w:sz w:val="28"/>
        </w:rPr>
      </w:pPr>
      <w:r>
        <w:rPr>
          <w:sz w:val="28"/>
        </w:rPr>
        <w:t>внедрение</w:t>
      </w:r>
      <w:r>
        <w:rPr>
          <w:spacing w:val="-9"/>
          <w:sz w:val="28"/>
        </w:rPr>
        <w:t xml:space="preserve"> </w:t>
      </w:r>
      <w:r>
        <w:rPr>
          <w:sz w:val="28"/>
        </w:rPr>
        <w:t>энергосберегающих</w:t>
      </w:r>
      <w:r>
        <w:rPr>
          <w:spacing w:val="-9"/>
          <w:sz w:val="28"/>
        </w:rPr>
        <w:t xml:space="preserve"> </w:t>
      </w:r>
      <w:r>
        <w:rPr>
          <w:sz w:val="28"/>
        </w:rPr>
        <w:t>технологий</w:t>
      </w:r>
      <w:r>
        <w:rPr>
          <w:spacing w:val="-9"/>
          <w:sz w:val="28"/>
        </w:rPr>
        <w:t xml:space="preserve"> </w:t>
      </w:r>
      <w:r>
        <w:rPr>
          <w:sz w:val="28"/>
        </w:rPr>
        <w:t>с</w:t>
      </w:r>
      <w:r>
        <w:rPr>
          <w:spacing w:val="-9"/>
          <w:sz w:val="28"/>
        </w:rPr>
        <w:t xml:space="preserve"> </w:t>
      </w:r>
      <w:r>
        <w:rPr>
          <w:sz w:val="28"/>
        </w:rPr>
        <w:t>целью</w:t>
      </w:r>
      <w:r>
        <w:rPr>
          <w:spacing w:val="-9"/>
          <w:sz w:val="28"/>
        </w:rPr>
        <w:t xml:space="preserve"> </w:t>
      </w:r>
      <w:r>
        <w:rPr>
          <w:sz w:val="28"/>
        </w:rPr>
        <w:t>уменьшения</w:t>
      </w:r>
      <w:r>
        <w:rPr>
          <w:spacing w:val="-9"/>
          <w:sz w:val="28"/>
        </w:rPr>
        <w:t xml:space="preserve"> </w:t>
      </w:r>
      <w:r>
        <w:rPr>
          <w:sz w:val="28"/>
        </w:rPr>
        <w:t>затрат на содержание объектов инфраструктуры туризма;</w:t>
      </w:r>
    </w:p>
    <w:p>
      <w:pPr>
        <w:pStyle w:val="ListParagraph"/>
        <w:numPr>
          <w:ilvl w:val="0"/>
          <w:numId w:val="116"/>
        </w:numPr>
        <w:tabs>
          <w:tab w:val="left" w:pos="1408"/>
        </w:tabs>
        <w:spacing w:before="6" w:after="0" w:line="237" w:lineRule="auto"/>
        <w:ind w:left="678" w:right="1094" w:firstLine="567"/>
        <w:jc w:val="left"/>
        <w:rPr>
          <w:sz w:val="28"/>
        </w:rPr>
      </w:pPr>
      <w:r>
        <w:rPr>
          <w:sz w:val="28"/>
        </w:rPr>
        <w:t>организация</w:t>
      </w:r>
      <w:r>
        <w:rPr>
          <w:spacing w:val="-11"/>
          <w:sz w:val="28"/>
        </w:rPr>
        <w:t xml:space="preserve"> </w:t>
      </w:r>
      <w:r>
        <w:rPr>
          <w:sz w:val="28"/>
        </w:rPr>
        <w:t>круглогодичной</w:t>
      </w:r>
      <w:r>
        <w:rPr>
          <w:spacing w:val="-11"/>
          <w:sz w:val="28"/>
        </w:rPr>
        <w:t xml:space="preserve"> </w:t>
      </w:r>
      <w:r>
        <w:rPr>
          <w:sz w:val="28"/>
        </w:rPr>
        <w:t>работы</w:t>
      </w:r>
      <w:r>
        <w:rPr>
          <w:spacing w:val="-11"/>
          <w:sz w:val="28"/>
        </w:rPr>
        <w:t xml:space="preserve"> </w:t>
      </w:r>
      <w:r>
        <w:rPr>
          <w:sz w:val="28"/>
        </w:rPr>
        <w:t>по</w:t>
      </w:r>
      <w:r>
        <w:rPr>
          <w:spacing w:val="-11"/>
          <w:sz w:val="28"/>
        </w:rPr>
        <w:t xml:space="preserve"> </w:t>
      </w:r>
      <w:r>
        <w:rPr>
          <w:sz w:val="28"/>
        </w:rPr>
        <w:t>привлечению</w:t>
      </w:r>
      <w:r>
        <w:rPr>
          <w:spacing w:val="-11"/>
          <w:sz w:val="28"/>
        </w:rPr>
        <w:t xml:space="preserve"> </w:t>
      </w:r>
      <w:r>
        <w:rPr>
          <w:sz w:val="28"/>
        </w:rPr>
        <w:t>в</w:t>
      </w:r>
      <w:r>
        <w:rPr>
          <w:spacing w:val="-11"/>
          <w:sz w:val="28"/>
        </w:rPr>
        <w:t xml:space="preserve"> </w:t>
      </w:r>
      <w:r>
        <w:rPr>
          <w:sz w:val="28"/>
        </w:rPr>
        <w:t>заповедник любителей природы, бердвочеров, фотографов;</w:t>
      </w:r>
    </w:p>
    <w:p>
      <w:pPr>
        <w:pStyle w:val="ListParagraph"/>
        <w:numPr>
          <w:ilvl w:val="0"/>
          <w:numId w:val="116"/>
        </w:numPr>
        <w:tabs>
          <w:tab w:val="left" w:pos="1408"/>
        </w:tabs>
        <w:spacing w:before="6" w:after="0" w:line="237" w:lineRule="auto"/>
        <w:ind w:left="678" w:right="1353" w:firstLine="567"/>
        <w:jc w:val="left"/>
        <w:rPr>
          <w:sz w:val="28"/>
        </w:rPr>
      </w:pPr>
      <w:r>
        <w:rPr>
          <w:sz w:val="28"/>
        </w:rPr>
        <w:t>разработка</w:t>
      </w:r>
      <w:r>
        <w:rPr>
          <w:spacing w:val="-9"/>
          <w:sz w:val="28"/>
        </w:rPr>
        <w:t xml:space="preserve"> </w:t>
      </w:r>
      <w:r>
        <w:rPr>
          <w:sz w:val="28"/>
        </w:rPr>
        <w:t>и</w:t>
      </w:r>
      <w:r>
        <w:rPr>
          <w:spacing w:val="-9"/>
          <w:sz w:val="28"/>
        </w:rPr>
        <w:t xml:space="preserve"> </w:t>
      </w:r>
      <w:r>
        <w:rPr>
          <w:sz w:val="28"/>
        </w:rPr>
        <w:t>использование</w:t>
      </w:r>
      <w:r>
        <w:rPr>
          <w:spacing w:val="-9"/>
          <w:sz w:val="28"/>
        </w:rPr>
        <w:t xml:space="preserve"> </w:t>
      </w:r>
      <w:r>
        <w:rPr>
          <w:sz w:val="28"/>
        </w:rPr>
        <w:t>анимационных</w:t>
      </w:r>
      <w:r>
        <w:rPr>
          <w:spacing w:val="-9"/>
          <w:sz w:val="28"/>
        </w:rPr>
        <w:t xml:space="preserve"> </w:t>
      </w:r>
      <w:r>
        <w:rPr>
          <w:sz w:val="28"/>
        </w:rPr>
        <w:t>программ</w:t>
      </w:r>
      <w:r>
        <w:rPr>
          <w:spacing w:val="-9"/>
          <w:sz w:val="28"/>
        </w:rPr>
        <w:t xml:space="preserve"> </w:t>
      </w:r>
      <w:r>
        <w:rPr>
          <w:sz w:val="28"/>
        </w:rPr>
        <w:t>с</w:t>
      </w:r>
      <w:r>
        <w:rPr>
          <w:spacing w:val="-9"/>
          <w:sz w:val="28"/>
        </w:rPr>
        <w:t xml:space="preserve"> </w:t>
      </w:r>
      <w:r>
        <w:rPr>
          <w:sz w:val="28"/>
        </w:rPr>
        <w:t>участием сказочного персонажа Болотника Необыкновенного;</w:t>
      </w:r>
    </w:p>
    <w:p>
      <w:pPr>
        <w:pStyle w:val="ListParagraph"/>
        <w:numPr>
          <w:ilvl w:val="3"/>
          <w:numId w:val="122"/>
        </w:numPr>
        <w:tabs>
          <w:tab w:val="left" w:pos="1457"/>
        </w:tabs>
        <w:spacing w:before="3" w:after="0" w:line="240" w:lineRule="auto"/>
        <w:ind w:left="678" w:right="570" w:firstLine="567"/>
        <w:jc w:val="left"/>
        <w:rPr>
          <w:sz w:val="28"/>
        </w:rPr>
      </w:pPr>
      <w:r>
        <w:rPr>
          <w:sz w:val="28"/>
        </w:rPr>
        <w:t>разработка</w:t>
      </w:r>
      <w:r>
        <w:rPr>
          <w:spacing w:val="-9"/>
          <w:sz w:val="28"/>
        </w:rPr>
        <w:t xml:space="preserve"> </w:t>
      </w:r>
      <w:r>
        <w:rPr>
          <w:sz w:val="28"/>
        </w:rPr>
        <w:t>патриотического</w:t>
      </w:r>
      <w:r>
        <w:rPr>
          <w:spacing w:val="-9"/>
          <w:sz w:val="28"/>
        </w:rPr>
        <w:t xml:space="preserve"> </w:t>
      </w:r>
      <w:r>
        <w:rPr>
          <w:sz w:val="28"/>
        </w:rPr>
        <w:t>тура</w:t>
      </w:r>
      <w:r>
        <w:rPr>
          <w:spacing w:val="-9"/>
          <w:sz w:val="28"/>
        </w:rPr>
        <w:t xml:space="preserve"> </w:t>
      </w:r>
      <w:r>
        <w:rPr>
          <w:sz w:val="28"/>
        </w:rPr>
        <w:t>или</w:t>
      </w:r>
      <w:r>
        <w:rPr>
          <w:spacing w:val="-9"/>
          <w:sz w:val="28"/>
        </w:rPr>
        <w:t xml:space="preserve"> </w:t>
      </w:r>
      <w:r>
        <w:rPr>
          <w:sz w:val="28"/>
        </w:rPr>
        <w:t>военно‒исторического</w:t>
      </w:r>
      <w:r>
        <w:rPr>
          <w:spacing w:val="-9"/>
          <w:sz w:val="28"/>
        </w:rPr>
        <w:t xml:space="preserve"> </w:t>
      </w:r>
      <w:r>
        <w:rPr>
          <w:sz w:val="28"/>
        </w:rPr>
        <w:t>маршрута по местам боевой славы заповедника</w:t>
      </w:r>
      <w:r>
        <w:rPr>
          <w:spacing w:val="37"/>
          <w:sz w:val="28"/>
        </w:rPr>
        <w:t xml:space="preserve"> </w:t>
      </w:r>
      <w:r>
        <w:rPr>
          <w:sz w:val="28"/>
        </w:rPr>
        <w:t>(в т.ч. с посещением обелиска у моста через р. Березину, памятника погибшим жителям в д. Кветче, братской могилы партизан бригады</w:t>
      </w:r>
      <w:r>
        <w:rPr>
          <w:spacing w:val="40"/>
          <w:sz w:val="28"/>
        </w:rPr>
        <w:t xml:space="preserve"> </w:t>
      </w:r>
      <w:r>
        <w:rPr>
          <w:sz w:val="28"/>
        </w:rPr>
        <w:t>«Железняк» в д. Крайцы, места расположения в военные годы подземного госпиталя вблизи деревни Савский Бор и др.).</w:t>
      </w:r>
    </w:p>
    <w:p>
      <w:pPr>
        <w:pStyle w:val="ListParagraph"/>
        <w:numPr>
          <w:ilvl w:val="0"/>
          <w:numId w:val="116"/>
        </w:numPr>
        <w:tabs>
          <w:tab w:val="left" w:pos="1408"/>
        </w:tabs>
        <w:spacing w:before="0" w:after="0" w:line="240" w:lineRule="auto"/>
        <w:ind w:left="678" w:right="646" w:firstLine="567"/>
        <w:jc w:val="left"/>
        <w:rPr>
          <w:sz w:val="28"/>
        </w:rPr>
      </w:pPr>
      <w:r>
        <w:rPr>
          <w:sz w:val="28"/>
        </w:rPr>
        <w:t>организация на базе Дома экологического просвещения постоянных семинаров-тренингов</w:t>
      </w:r>
      <w:r>
        <w:rPr>
          <w:spacing w:val="-8"/>
          <w:sz w:val="28"/>
        </w:rPr>
        <w:t xml:space="preserve"> </w:t>
      </w:r>
      <w:r>
        <w:rPr>
          <w:sz w:val="28"/>
        </w:rPr>
        <w:t>по</w:t>
      </w:r>
      <w:r>
        <w:rPr>
          <w:spacing w:val="-8"/>
          <w:sz w:val="28"/>
        </w:rPr>
        <w:t xml:space="preserve"> </w:t>
      </w:r>
      <w:r>
        <w:rPr>
          <w:sz w:val="28"/>
        </w:rPr>
        <w:t>тематике</w:t>
      </w:r>
      <w:r>
        <w:rPr>
          <w:spacing w:val="-8"/>
          <w:sz w:val="28"/>
        </w:rPr>
        <w:t xml:space="preserve"> </w:t>
      </w:r>
      <w:r>
        <w:rPr>
          <w:sz w:val="28"/>
        </w:rPr>
        <w:t>охраны</w:t>
      </w:r>
      <w:r>
        <w:rPr>
          <w:spacing w:val="-8"/>
          <w:sz w:val="28"/>
        </w:rPr>
        <w:t xml:space="preserve"> </w:t>
      </w:r>
      <w:r>
        <w:rPr>
          <w:sz w:val="28"/>
        </w:rPr>
        <w:t>окружающей</w:t>
      </w:r>
      <w:r>
        <w:rPr>
          <w:spacing w:val="-8"/>
          <w:sz w:val="28"/>
        </w:rPr>
        <w:t xml:space="preserve"> </w:t>
      </w:r>
      <w:r>
        <w:rPr>
          <w:sz w:val="28"/>
        </w:rPr>
        <w:t>среды</w:t>
      </w:r>
      <w:r>
        <w:rPr>
          <w:spacing w:val="-8"/>
          <w:sz w:val="28"/>
        </w:rPr>
        <w:t xml:space="preserve"> </w:t>
      </w:r>
      <w:r>
        <w:rPr>
          <w:sz w:val="28"/>
        </w:rPr>
        <w:t>и</w:t>
      </w:r>
      <w:r>
        <w:rPr>
          <w:spacing w:val="-8"/>
          <w:sz w:val="28"/>
        </w:rPr>
        <w:t xml:space="preserve"> </w:t>
      </w:r>
      <w:r>
        <w:rPr>
          <w:sz w:val="28"/>
        </w:rPr>
        <w:t>устойчивого социально-экономического развития регионов;</w:t>
      </w:r>
    </w:p>
    <w:p>
      <w:pPr>
        <w:pStyle w:val="ListParagraph"/>
        <w:numPr>
          <w:ilvl w:val="0"/>
          <w:numId w:val="116"/>
        </w:numPr>
        <w:tabs>
          <w:tab w:val="left" w:pos="1408"/>
        </w:tabs>
        <w:spacing w:before="0" w:after="0" w:line="240" w:lineRule="auto"/>
        <w:ind w:left="678" w:right="1184" w:firstLine="567"/>
        <w:jc w:val="left"/>
        <w:rPr>
          <w:sz w:val="28"/>
        </w:rPr>
      </w:pPr>
      <w:r>
        <w:rPr>
          <w:sz w:val="28"/>
        </w:rPr>
        <w:t>увеличение</w:t>
      </w:r>
      <w:r>
        <w:rPr>
          <w:spacing w:val="-6"/>
          <w:sz w:val="28"/>
        </w:rPr>
        <w:t xml:space="preserve"> </w:t>
      </w:r>
      <w:r>
        <w:rPr>
          <w:sz w:val="28"/>
        </w:rPr>
        <w:t>количества</w:t>
      </w:r>
      <w:r>
        <w:rPr>
          <w:spacing w:val="-6"/>
          <w:sz w:val="28"/>
        </w:rPr>
        <w:t xml:space="preserve"> </w:t>
      </w:r>
      <w:r>
        <w:rPr>
          <w:sz w:val="28"/>
        </w:rPr>
        <w:t>детских</w:t>
      </w:r>
      <w:r>
        <w:rPr>
          <w:spacing w:val="-6"/>
          <w:sz w:val="28"/>
        </w:rPr>
        <w:t xml:space="preserve"> </w:t>
      </w:r>
      <w:r>
        <w:rPr>
          <w:sz w:val="28"/>
        </w:rPr>
        <w:t>групп</w:t>
      </w:r>
      <w:r>
        <w:rPr>
          <w:spacing w:val="-6"/>
          <w:sz w:val="28"/>
        </w:rPr>
        <w:t xml:space="preserve"> </w:t>
      </w:r>
      <w:r>
        <w:rPr>
          <w:sz w:val="28"/>
        </w:rPr>
        <w:t>за</w:t>
      </w:r>
      <w:r>
        <w:rPr>
          <w:spacing w:val="-6"/>
          <w:sz w:val="28"/>
        </w:rPr>
        <w:t xml:space="preserve"> </w:t>
      </w:r>
      <w:r>
        <w:rPr>
          <w:sz w:val="28"/>
        </w:rPr>
        <w:t>счет</w:t>
      </w:r>
      <w:r>
        <w:rPr>
          <w:spacing w:val="-6"/>
          <w:sz w:val="28"/>
        </w:rPr>
        <w:t xml:space="preserve"> </w:t>
      </w:r>
      <w:r>
        <w:rPr>
          <w:sz w:val="28"/>
        </w:rPr>
        <w:t>внедрения</w:t>
      </w:r>
      <w:r>
        <w:rPr>
          <w:spacing w:val="-6"/>
          <w:sz w:val="28"/>
        </w:rPr>
        <w:t xml:space="preserve"> </w:t>
      </w:r>
      <w:r>
        <w:rPr>
          <w:sz w:val="28"/>
        </w:rPr>
        <w:t>в</w:t>
      </w:r>
      <w:r>
        <w:rPr>
          <w:spacing w:val="-6"/>
          <w:sz w:val="28"/>
        </w:rPr>
        <w:t xml:space="preserve"> </w:t>
      </w:r>
      <w:r>
        <w:rPr>
          <w:sz w:val="28"/>
        </w:rPr>
        <w:t>систему образования программ по посещению заповедника как эколого- просветительского объекта;</w:t>
      </w:r>
    </w:p>
    <w:p>
      <w:pPr>
        <w:pStyle w:val="ListParagraph"/>
        <w:numPr>
          <w:ilvl w:val="0"/>
          <w:numId w:val="116"/>
        </w:numPr>
        <w:tabs>
          <w:tab w:val="left" w:pos="1408"/>
        </w:tabs>
        <w:spacing w:before="0" w:after="0" w:line="240" w:lineRule="auto"/>
        <w:ind w:left="678" w:right="1107" w:firstLine="567"/>
        <w:jc w:val="left"/>
        <w:rPr>
          <w:sz w:val="28"/>
        </w:rPr>
      </w:pPr>
      <w:r>
        <w:rPr>
          <w:sz w:val="28"/>
        </w:rPr>
        <w:t>систематическое обновление и наполнение экологических троп и маршрутов</w:t>
      </w:r>
      <w:r>
        <w:rPr>
          <w:spacing w:val="-12"/>
          <w:sz w:val="28"/>
        </w:rPr>
        <w:t xml:space="preserve"> </w:t>
      </w:r>
      <w:r>
        <w:rPr>
          <w:sz w:val="28"/>
        </w:rPr>
        <w:t>архитектурными</w:t>
      </w:r>
      <w:r>
        <w:rPr>
          <w:spacing w:val="-12"/>
          <w:sz w:val="28"/>
        </w:rPr>
        <w:t xml:space="preserve"> </w:t>
      </w:r>
      <w:r>
        <w:rPr>
          <w:sz w:val="28"/>
        </w:rPr>
        <w:t>формами,</w:t>
      </w:r>
      <w:r>
        <w:rPr>
          <w:spacing w:val="-10"/>
          <w:sz w:val="28"/>
        </w:rPr>
        <w:t xml:space="preserve"> </w:t>
      </w:r>
      <w:r>
        <w:rPr>
          <w:sz w:val="28"/>
        </w:rPr>
        <w:t>искусственными</w:t>
      </w:r>
      <w:r>
        <w:rPr>
          <w:spacing w:val="-12"/>
          <w:sz w:val="28"/>
        </w:rPr>
        <w:t xml:space="preserve"> </w:t>
      </w:r>
      <w:r>
        <w:rPr>
          <w:sz w:val="28"/>
        </w:rPr>
        <w:t>и</w:t>
      </w:r>
      <w:r>
        <w:rPr>
          <w:spacing w:val="-12"/>
          <w:sz w:val="28"/>
        </w:rPr>
        <w:t xml:space="preserve"> </w:t>
      </w:r>
      <w:r>
        <w:rPr>
          <w:sz w:val="28"/>
        </w:rPr>
        <w:t>естественными элементами для показа туристам;</w:t>
      </w:r>
    </w:p>
    <w:p>
      <w:pPr>
        <w:pStyle w:val="ListParagraph"/>
        <w:numPr>
          <w:ilvl w:val="0"/>
          <w:numId w:val="116"/>
        </w:numPr>
        <w:tabs>
          <w:tab w:val="left" w:pos="1408"/>
        </w:tabs>
        <w:spacing w:before="0" w:after="0" w:line="237" w:lineRule="auto"/>
        <w:ind w:left="678" w:right="1607" w:firstLine="567"/>
        <w:jc w:val="left"/>
        <w:rPr>
          <w:sz w:val="28"/>
        </w:rPr>
      </w:pPr>
      <w:r>
        <w:rPr>
          <w:sz w:val="28"/>
        </w:rPr>
        <w:t>постоянное</w:t>
      </w:r>
      <w:r>
        <w:rPr>
          <w:spacing w:val="-11"/>
          <w:sz w:val="28"/>
        </w:rPr>
        <w:t xml:space="preserve"> </w:t>
      </w:r>
      <w:r>
        <w:rPr>
          <w:sz w:val="28"/>
        </w:rPr>
        <w:t>развитие</w:t>
      </w:r>
      <w:r>
        <w:rPr>
          <w:spacing w:val="-11"/>
          <w:sz w:val="28"/>
        </w:rPr>
        <w:t xml:space="preserve"> </w:t>
      </w:r>
      <w:r>
        <w:rPr>
          <w:sz w:val="28"/>
        </w:rPr>
        <w:t>материально-технической</w:t>
      </w:r>
      <w:r>
        <w:rPr>
          <w:spacing w:val="-11"/>
          <w:sz w:val="28"/>
        </w:rPr>
        <w:t xml:space="preserve"> </w:t>
      </w:r>
      <w:r>
        <w:rPr>
          <w:sz w:val="28"/>
        </w:rPr>
        <w:t>базы</w:t>
      </w:r>
      <w:r>
        <w:rPr>
          <w:spacing w:val="-11"/>
          <w:sz w:val="28"/>
        </w:rPr>
        <w:t xml:space="preserve"> </w:t>
      </w:r>
      <w:r>
        <w:rPr>
          <w:sz w:val="28"/>
        </w:rPr>
        <w:t>туризма</w:t>
      </w:r>
      <w:r>
        <w:rPr>
          <w:spacing w:val="-11"/>
          <w:sz w:val="28"/>
        </w:rPr>
        <w:t xml:space="preserve"> </w:t>
      </w:r>
      <w:r>
        <w:rPr>
          <w:sz w:val="28"/>
        </w:rPr>
        <w:t>и экологического просвещения;</w:t>
      </w:r>
    </w:p>
    <w:p>
      <w:pPr>
        <w:pStyle w:val="ListParagraph"/>
        <w:numPr>
          <w:ilvl w:val="0"/>
          <w:numId w:val="116"/>
        </w:numPr>
        <w:tabs>
          <w:tab w:val="left" w:pos="1408"/>
        </w:tabs>
        <w:spacing w:before="5" w:after="0" w:line="237" w:lineRule="auto"/>
        <w:ind w:left="678" w:right="592" w:firstLine="567"/>
        <w:jc w:val="left"/>
        <w:rPr>
          <w:sz w:val="28"/>
        </w:rPr>
      </w:pPr>
      <w:r>
        <w:rPr>
          <w:sz w:val="28"/>
        </w:rPr>
        <w:t>постоянное</w:t>
      </w:r>
      <w:r>
        <w:rPr>
          <w:spacing w:val="-7"/>
          <w:sz w:val="28"/>
        </w:rPr>
        <w:t xml:space="preserve"> </w:t>
      </w:r>
      <w:r>
        <w:rPr>
          <w:sz w:val="28"/>
        </w:rPr>
        <w:t>освещение</w:t>
      </w:r>
      <w:r>
        <w:rPr>
          <w:spacing w:val="-8"/>
          <w:sz w:val="28"/>
        </w:rPr>
        <w:t xml:space="preserve"> </w:t>
      </w:r>
      <w:r>
        <w:rPr>
          <w:sz w:val="28"/>
        </w:rPr>
        <w:t>деятельности</w:t>
      </w:r>
      <w:r>
        <w:rPr>
          <w:spacing w:val="-7"/>
          <w:sz w:val="28"/>
        </w:rPr>
        <w:t xml:space="preserve"> </w:t>
      </w:r>
      <w:r>
        <w:rPr>
          <w:sz w:val="28"/>
        </w:rPr>
        <w:t>заповедника</w:t>
      </w:r>
      <w:r>
        <w:rPr>
          <w:spacing w:val="-8"/>
          <w:sz w:val="28"/>
        </w:rPr>
        <w:t xml:space="preserve"> </w:t>
      </w:r>
      <w:r>
        <w:rPr>
          <w:sz w:val="28"/>
        </w:rPr>
        <w:t>в</w:t>
      </w:r>
      <w:r>
        <w:rPr>
          <w:spacing w:val="-7"/>
          <w:sz w:val="28"/>
        </w:rPr>
        <w:t xml:space="preserve"> </w:t>
      </w:r>
      <w:r>
        <w:rPr>
          <w:sz w:val="28"/>
        </w:rPr>
        <w:t>средствах</w:t>
      </w:r>
      <w:r>
        <w:rPr>
          <w:spacing w:val="-8"/>
          <w:sz w:val="28"/>
        </w:rPr>
        <w:t xml:space="preserve"> </w:t>
      </w:r>
      <w:r>
        <w:rPr>
          <w:sz w:val="28"/>
        </w:rPr>
        <w:t>массовой информации, научно‒популярных публикациях и изданиях;</w:t>
      </w:r>
    </w:p>
    <w:p>
      <w:pPr>
        <w:pStyle w:val="ListParagraph"/>
        <w:numPr>
          <w:ilvl w:val="0"/>
          <w:numId w:val="116"/>
        </w:numPr>
        <w:tabs>
          <w:tab w:val="left" w:pos="1408"/>
        </w:tabs>
        <w:spacing w:before="4" w:after="0" w:line="240" w:lineRule="auto"/>
        <w:ind w:left="678" w:right="1688" w:firstLine="567"/>
        <w:jc w:val="both"/>
        <w:rPr>
          <w:sz w:val="28"/>
        </w:rPr>
      </w:pPr>
      <w:r>
        <w:rPr>
          <w:sz w:val="28"/>
        </w:rPr>
        <w:t>разработка</w:t>
      </w:r>
      <w:r>
        <w:rPr>
          <w:spacing w:val="-8"/>
          <w:sz w:val="28"/>
        </w:rPr>
        <w:t xml:space="preserve"> </w:t>
      </w:r>
      <w:r>
        <w:rPr>
          <w:sz w:val="28"/>
        </w:rPr>
        <w:t>и</w:t>
      </w:r>
      <w:r>
        <w:rPr>
          <w:spacing w:val="-8"/>
          <w:sz w:val="28"/>
        </w:rPr>
        <w:t xml:space="preserve"> </w:t>
      </w:r>
      <w:r>
        <w:rPr>
          <w:sz w:val="28"/>
        </w:rPr>
        <w:t>использование</w:t>
      </w:r>
      <w:r>
        <w:rPr>
          <w:spacing w:val="-8"/>
          <w:sz w:val="28"/>
        </w:rPr>
        <w:t xml:space="preserve"> </w:t>
      </w:r>
      <w:r>
        <w:rPr>
          <w:sz w:val="28"/>
        </w:rPr>
        <w:t>сезонных</w:t>
      </w:r>
      <w:r>
        <w:rPr>
          <w:spacing w:val="-8"/>
          <w:sz w:val="28"/>
        </w:rPr>
        <w:t xml:space="preserve"> </w:t>
      </w:r>
      <w:r>
        <w:rPr>
          <w:sz w:val="28"/>
        </w:rPr>
        <w:t>многодневных</w:t>
      </w:r>
      <w:r>
        <w:rPr>
          <w:spacing w:val="-8"/>
          <w:sz w:val="28"/>
        </w:rPr>
        <w:t xml:space="preserve"> </w:t>
      </w:r>
      <w:r>
        <w:rPr>
          <w:sz w:val="28"/>
        </w:rPr>
        <w:t>туров</w:t>
      </w:r>
      <w:r>
        <w:rPr>
          <w:spacing w:val="-8"/>
          <w:sz w:val="28"/>
        </w:rPr>
        <w:t xml:space="preserve"> </w:t>
      </w:r>
      <w:r>
        <w:rPr>
          <w:sz w:val="28"/>
        </w:rPr>
        <w:t>по наблюдению</w:t>
      </w:r>
      <w:r>
        <w:rPr>
          <w:spacing w:val="-7"/>
          <w:sz w:val="28"/>
        </w:rPr>
        <w:t xml:space="preserve"> </w:t>
      </w:r>
      <w:r>
        <w:rPr>
          <w:sz w:val="28"/>
        </w:rPr>
        <w:t>диких</w:t>
      </w:r>
      <w:r>
        <w:rPr>
          <w:spacing w:val="-7"/>
          <w:sz w:val="28"/>
        </w:rPr>
        <w:t xml:space="preserve"> </w:t>
      </w:r>
      <w:r>
        <w:rPr>
          <w:sz w:val="28"/>
        </w:rPr>
        <w:t>животных</w:t>
      </w:r>
      <w:r>
        <w:rPr>
          <w:spacing w:val="-7"/>
          <w:sz w:val="28"/>
        </w:rPr>
        <w:t xml:space="preserve"> </w:t>
      </w:r>
      <w:r>
        <w:rPr>
          <w:sz w:val="28"/>
        </w:rPr>
        <w:t>в</w:t>
      </w:r>
      <w:r>
        <w:rPr>
          <w:spacing w:val="-7"/>
          <w:sz w:val="28"/>
        </w:rPr>
        <w:t xml:space="preserve"> </w:t>
      </w:r>
      <w:r>
        <w:rPr>
          <w:sz w:val="28"/>
        </w:rPr>
        <w:t>естественной</w:t>
      </w:r>
      <w:r>
        <w:rPr>
          <w:spacing w:val="-7"/>
          <w:sz w:val="28"/>
        </w:rPr>
        <w:t xml:space="preserve"> </w:t>
      </w:r>
      <w:r>
        <w:rPr>
          <w:sz w:val="28"/>
        </w:rPr>
        <w:t>среде</w:t>
      </w:r>
      <w:r>
        <w:rPr>
          <w:spacing w:val="-7"/>
          <w:sz w:val="28"/>
        </w:rPr>
        <w:t xml:space="preserve"> </w:t>
      </w:r>
      <w:r>
        <w:rPr>
          <w:sz w:val="28"/>
        </w:rPr>
        <w:t>их</w:t>
      </w:r>
      <w:r>
        <w:rPr>
          <w:spacing w:val="-7"/>
          <w:sz w:val="28"/>
        </w:rPr>
        <w:t xml:space="preserve"> </w:t>
      </w:r>
      <w:r>
        <w:rPr>
          <w:sz w:val="28"/>
        </w:rPr>
        <w:t>обитания</w:t>
      </w:r>
      <w:r>
        <w:rPr>
          <w:spacing w:val="-7"/>
          <w:sz w:val="28"/>
        </w:rPr>
        <w:t xml:space="preserve"> </w:t>
      </w:r>
      <w:r>
        <w:rPr>
          <w:sz w:val="28"/>
        </w:rPr>
        <w:t>для зарубежных и отечественных натуралистов.</w:t>
      </w:r>
    </w:p>
    <w:p>
      <w:pPr>
        <w:pStyle w:val="BodyText"/>
        <w:ind w:left="678" w:right="603" w:firstLine="567"/>
      </w:pPr>
      <w:r>
        <w:t>При этом, ориентируясь на показ крупных млекопитающих, не стоит ограничивать желания многих туристов познакомиться и с другими видами животных, в особенности птиц. Поэтому программы многодневных экологических</w:t>
      </w:r>
      <w:r>
        <w:rPr>
          <w:spacing w:val="-8"/>
        </w:rPr>
        <w:t xml:space="preserve"> </w:t>
      </w:r>
      <w:r>
        <w:t>туров</w:t>
      </w:r>
      <w:r>
        <w:rPr>
          <w:spacing w:val="-8"/>
        </w:rPr>
        <w:t xml:space="preserve"> </w:t>
      </w:r>
      <w:r>
        <w:t>должны</w:t>
      </w:r>
      <w:r>
        <w:rPr>
          <w:spacing w:val="-8"/>
        </w:rPr>
        <w:t xml:space="preserve"> </w:t>
      </w:r>
      <w:r>
        <w:t>носить</w:t>
      </w:r>
      <w:r>
        <w:rPr>
          <w:spacing w:val="-8"/>
        </w:rPr>
        <w:t xml:space="preserve"> </w:t>
      </w:r>
      <w:r>
        <w:t>по</w:t>
      </w:r>
      <w:r>
        <w:rPr>
          <w:spacing w:val="-8"/>
        </w:rPr>
        <w:t xml:space="preserve"> </w:t>
      </w:r>
      <w:r>
        <w:t>возможности</w:t>
      </w:r>
      <w:r>
        <w:rPr>
          <w:spacing w:val="-8"/>
        </w:rPr>
        <w:t xml:space="preserve"> </w:t>
      </w:r>
      <w:r>
        <w:t>комплексный</w:t>
      </w:r>
      <w:r>
        <w:rPr>
          <w:spacing w:val="-8"/>
        </w:rPr>
        <w:t xml:space="preserve"> </w:t>
      </w:r>
      <w:r>
        <w:t xml:space="preserve">характер. Особенно важными условиями для достижения положительного результата </w:t>
      </w:r>
      <w:r>
        <w:rPr>
          <w:spacing w:val="-2"/>
        </w:rPr>
        <w:t>являются:</w:t>
      </w:r>
    </w:p>
    <w:p>
      <w:pPr>
        <w:pStyle w:val="ListParagraph"/>
        <w:numPr>
          <w:ilvl w:val="0"/>
          <w:numId w:val="116"/>
        </w:numPr>
        <w:tabs>
          <w:tab w:val="left" w:pos="1481"/>
        </w:tabs>
        <w:spacing w:before="0" w:after="0" w:line="240" w:lineRule="auto"/>
        <w:ind w:left="678" w:right="1344" w:firstLine="639"/>
        <w:jc w:val="left"/>
        <w:rPr>
          <w:sz w:val="28"/>
        </w:rPr>
      </w:pPr>
      <w:r>
        <w:rPr>
          <w:sz w:val="28"/>
        </w:rPr>
        <w:t>качество</w:t>
      </w:r>
      <w:r>
        <w:rPr>
          <w:spacing w:val="-17"/>
          <w:sz w:val="28"/>
        </w:rPr>
        <w:t xml:space="preserve"> </w:t>
      </w:r>
      <w:r>
        <w:rPr>
          <w:sz w:val="28"/>
        </w:rPr>
        <w:t>подготовительных</w:t>
      </w:r>
      <w:r>
        <w:rPr>
          <w:spacing w:val="-17"/>
          <w:sz w:val="28"/>
        </w:rPr>
        <w:t xml:space="preserve"> </w:t>
      </w:r>
      <w:r>
        <w:rPr>
          <w:sz w:val="28"/>
        </w:rPr>
        <w:t>мероприятий,</w:t>
      </w:r>
      <w:r>
        <w:rPr>
          <w:spacing w:val="-16"/>
          <w:sz w:val="28"/>
        </w:rPr>
        <w:t xml:space="preserve"> </w:t>
      </w:r>
      <w:r>
        <w:rPr>
          <w:sz w:val="28"/>
        </w:rPr>
        <w:t>гарантирующих</w:t>
      </w:r>
      <w:r>
        <w:rPr>
          <w:spacing w:val="-17"/>
          <w:sz w:val="28"/>
        </w:rPr>
        <w:t xml:space="preserve"> </w:t>
      </w:r>
      <w:r>
        <w:rPr>
          <w:sz w:val="28"/>
        </w:rPr>
        <w:t>показ востребованных видов;</w:t>
      </w:r>
    </w:p>
    <w:p>
      <w:pPr>
        <w:pStyle w:val="ListParagraph"/>
        <w:numPr>
          <w:ilvl w:val="0"/>
          <w:numId w:val="116"/>
        </w:numPr>
        <w:tabs>
          <w:tab w:val="left" w:pos="1481"/>
        </w:tabs>
        <w:spacing w:before="0" w:after="0" w:line="321" w:lineRule="exact"/>
        <w:ind w:left="1481" w:right="0" w:hanging="164"/>
        <w:jc w:val="left"/>
        <w:rPr>
          <w:sz w:val="28"/>
        </w:rPr>
      </w:pPr>
      <w:r>
        <w:rPr>
          <w:w w:val="95"/>
          <w:sz w:val="28"/>
        </w:rPr>
        <w:t>высокий</w:t>
      </w:r>
      <w:r>
        <w:rPr>
          <w:spacing w:val="58"/>
          <w:sz w:val="28"/>
        </w:rPr>
        <w:t xml:space="preserve"> </w:t>
      </w:r>
      <w:r>
        <w:rPr>
          <w:w w:val="95"/>
          <w:sz w:val="28"/>
        </w:rPr>
        <w:t>профессионализм</w:t>
      </w:r>
      <w:r>
        <w:rPr>
          <w:spacing w:val="58"/>
          <w:sz w:val="28"/>
        </w:rPr>
        <w:t xml:space="preserve"> </w:t>
      </w:r>
      <w:r>
        <w:rPr>
          <w:w w:val="95"/>
          <w:sz w:val="28"/>
        </w:rPr>
        <w:t>обслуживающего</w:t>
      </w:r>
      <w:r>
        <w:rPr>
          <w:spacing w:val="58"/>
          <w:sz w:val="28"/>
        </w:rPr>
        <w:t xml:space="preserve"> </w:t>
      </w:r>
      <w:r>
        <w:rPr>
          <w:spacing w:val="-2"/>
          <w:w w:val="95"/>
          <w:sz w:val="28"/>
        </w:rPr>
        <w:t>персонала;</w:t>
      </w:r>
    </w:p>
    <w:p>
      <w:pPr>
        <w:pStyle w:val="ListParagraph"/>
        <w:numPr>
          <w:ilvl w:val="0"/>
          <w:numId w:val="116"/>
        </w:numPr>
        <w:tabs>
          <w:tab w:val="left" w:pos="1553"/>
        </w:tabs>
        <w:spacing w:before="0" w:after="0" w:line="321" w:lineRule="exact"/>
        <w:ind w:left="1552" w:right="0" w:hanging="236"/>
        <w:jc w:val="left"/>
        <w:rPr>
          <w:sz w:val="28"/>
        </w:rPr>
      </w:pPr>
      <w:r>
        <w:rPr>
          <w:sz w:val="28"/>
        </w:rPr>
        <w:t>надежный</w:t>
      </w:r>
      <w:r>
        <w:rPr>
          <w:spacing w:val="-14"/>
          <w:sz w:val="28"/>
        </w:rPr>
        <w:t xml:space="preserve"> </w:t>
      </w:r>
      <w:r>
        <w:rPr>
          <w:sz w:val="28"/>
        </w:rPr>
        <w:t>и</w:t>
      </w:r>
      <w:r>
        <w:rPr>
          <w:spacing w:val="-14"/>
          <w:sz w:val="28"/>
        </w:rPr>
        <w:t xml:space="preserve"> </w:t>
      </w:r>
      <w:r>
        <w:rPr>
          <w:sz w:val="28"/>
        </w:rPr>
        <w:t>удобный</w:t>
      </w:r>
      <w:r>
        <w:rPr>
          <w:spacing w:val="-14"/>
          <w:sz w:val="28"/>
        </w:rPr>
        <w:t xml:space="preserve"> </w:t>
      </w:r>
      <w:r>
        <w:rPr>
          <w:sz w:val="28"/>
        </w:rPr>
        <w:t>транспорт,</w:t>
      </w:r>
      <w:r>
        <w:rPr>
          <w:spacing w:val="-12"/>
          <w:sz w:val="28"/>
        </w:rPr>
        <w:t xml:space="preserve"> </w:t>
      </w:r>
      <w:r>
        <w:rPr>
          <w:sz w:val="28"/>
        </w:rPr>
        <w:t>в</w:t>
      </w:r>
      <w:r>
        <w:rPr>
          <w:spacing w:val="-14"/>
          <w:sz w:val="28"/>
        </w:rPr>
        <w:t xml:space="preserve"> </w:t>
      </w:r>
      <w:r>
        <w:rPr>
          <w:sz w:val="28"/>
        </w:rPr>
        <w:t>особенности</w:t>
      </w:r>
      <w:r>
        <w:rPr>
          <w:spacing w:val="-14"/>
          <w:sz w:val="28"/>
        </w:rPr>
        <w:t xml:space="preserve"> </w:t>
      </w:r>
      <w:r>
        <w:rPr>
          <w:sz w:val="28"/>
        </w:rPr>
        <w:t>на</w:t>
      </w:r>
      <w:r>
        <w:rPr>
          <w:spacing w:val="-14"/>
          <w:sz w:val="28"/>
        </w:rPr>
        <w:t xml:space="preserve"> </w:t>
      </w:r>
      <w:r>
        <w:rPr>
          <w:sz w:val="28"/>
        </w:rPr>
        <w:t>водных</w:t>
      </w:r>
      <w:r>
        <w:rPr>
          <w:spacing w:val="-14"/>
          <w:sz w:val="28"/>
        </w:rPr>
        <w:t xml:space="preserve"> </w:t>
      </w:r>
      <w:r>
        <w:rPr>
          <w:spacing w:val="-2"/>
          <w:sz w:val="28"/>
        </w:rPr>
        <w:t>маршрутах;</w:t>
      </w:r>
    </w:p>
    <w:p>
      <w:pPr>
        <w:pStyle w:val="ListParagraph"/>
        <w:numPr>
          <w:ilvl w:val="0"/>
          <w:numId w:val="116"/>
        </w:numPr>
        <w:tabs>
          <w:tab w:val="left" w:pos="1408"/>
        </w:tabs>
        <w:spacing w:before="0" w:after="0" w:line="240" w:lineRule="auto"/>
        <w:ind w:left="678" w:right="565" w:firstLine="567"/>
        <w:jc w:val="left"/>
        <w:rPr>
          <w:sz w:val="28"/>
        </w:rPr>
      </w:pPr>
      <w:r>
        <w:rPr>
          <w:sz w:val="28"/>
        </w:rPr>
        <w:t>разработка</w:t>
      </w:r>
      <w:r>
        <w:rPr>
          <w:spacing w:val="-10"/>
          <w:sz w:val="28"/>
        </w:rPr>
        <w:t xml:space="preserve"> </w:t>
      </w:r>
      <w:r>
        <w:rPr>
          <w:sz w:val="28"/>
        </w:rPr>
        <w:t>гибкой</w:t>
      </w:r>
      <w:r>
        <w:rPr>
          <w:spacing w:val="-10"/>
          <w:sz w:val="28"/>
        </w:rPr>
        <w:t xml:space="preserve"> </w:t>
      </w:r>
      <w:r>
        <w:rPr>
          <w:sz w:val="28"/>
        </w:rPr>
        <w:t>программы</w:t>
      </w:r>
      <w:r>
        <w:rPr>
          <w:spacing w:val="-10"/>
          <w:sz w:val="28"/>
        </w:rPr>
        <w:t xml:space="preserve"> </w:t>
      </w:r>
      <w:r>
        <w:rPr>
          <w:sz w:val="28"/>
        </w:rPr>
        <w:t>с</w:t>
      </w:r>
      <w:r>
        <w:rPr>
          <w:spacing w:val="-10"/>
          <w:sz w:val="28"/>
        </w:rPr>
        <w:t xml:space="preserve"> </w:t>
      </w:r>
      <w:r>
        <w:rPr>
          <w:sz w:val="28"/>
        </w:rPr>
        <w:t>учетом</w:t>
      </w:r>
      <w:r>
        <w:rPr>
          <w:spacing w:val="-10"/>
          <w:sz w:val="28"/>
        </w:rPr>
        <w:t xml:space="preserve"> </w:t>
      </w:r>
      <w:r>
        <w:rPr>
          <w:sz w:val="28"/>
        </w:rPr>
        <w:t>запасных</w:t>
      </w:r>
      <w:r>
        <w:rPr>
          <w:spacing w:val="-10"/>
          <w:sz w:val="28"/>
        </w:rPr>
        <w:t xml:space="preserve"> </w:t>
      </w:r>
      <w:r>
        <w:rPr>
          <w:sz w:val="28"/>
        </w:rPr>
        <w:t>объектов</w:t>
      </w:r>
      <w:r>
        <w:rPr>
          <w:spacing w:val="-10"/>
          <w:sz w:val="28"/>
        </w:rPr>
        <w:t xml:space="preserve"> </w:t>
      </w:r>
      <w:r>
        <w:rPr>
          <w:sz w:val="28"/>
        </w:rPr>
        <w:t>наблюдений в зависимости от погодных условий.</w:t>
      </w:r>
    </w:p>
    <w:p>
      <w:pPr>
        <w:pStyle w:val="BodyText"/>
        <w:ind w:left="678" w:firstLine="567"/>
      </w:pPr>
      <w:r>
        <w:t>Экологический</w:t>
      </w:r>
      <w:r>
        <w:rPr>
          <w:spacing w:val="-8"/>
        </w:rPr>
        <w:t xml:space="preserve"> </w:t>
      </w:r>
      <w:r>
        <w:t>туризм</w:t>
      </w:r>
      <w:r>
        <w:rPr>
          <w:spacing w:val="-8"/>
        </w:rPr>
        <w:t xml:space="preserve"> </w:t>
      </w:r>
      <w:r>
        <w:t>явился</w:t>
      </w:r>
      <w:r>
        <w:rPr>
          <w:spacing w:val="-8"/>
        </w:rPr>
        <w:t xml:space="preserve"> </w:t>
      </w:r>
      <w:r>
        <w:t>хорошим</w:t>
      </w:r>
      <w:r>
        <w:rPr>
          <w:spacing w:val="-8"/>
        </w:rPr>
        <w:t xml:space="preserve"> </w:t>
      </w:r>
      <w:r>
        <w:t>стимулом</w:t>
      </w:r>
      <w:r>
        <w:rPr>
          <w:spacing w:val="-8"/>
        </w:rPr>
        <w:t xml:space="preserve"> </w:t>
      </w:r>
      <w:r>
        <w:t>для</w:t>
      </w:r>
      <w:r>
        <w:rPr>
          <w:spacing w:val="-8"/>
        </w:rPr>
        <w:t xml:space="preserve"> </w:t>
      </w:r>
      <w:r>
        <w:t>более</w:t>
      </w:r>
      <w:r>
        <w:rPr>
          <w:spacing w:val="-8"/>
        </w:rPr>
        <w:t xml:space="preserve"> </w:t>
      </w:r>
      <w:r>
        <w:t>детального изучения биоразнообразия территории и охраны природных комплексов заповедника. Благодаря ему были обнаружены новые для заповедника виды</w:t>
      </w:r>
    </w:p>
    <w:p>
      <w:pPr>
        <w:spacing w:after="0"/>
        <w:sectPr>
          <w:pgSz w:w="11910" w:h="16840"/>
          <w:pgMar w:top="1040" w:right="320" w:bottom="1140" w:left="1020" w:header="0" w:footer="902"/>
          <w:cols w:space="720"/>
        </w:sectPr>
      </w:pPr>
    </w:p>
    <w:p>
      <w:pPr>
        <w:pStyle w:val="BodyText"/>
        <w:spacing w:before="72"/>
        <w:ind w:left="678" w:right="603"/>
      </w:pPr>
      <w:r>
        <w:t>животных, открыты местообитания, проведено картирование гнезд птиц, пополнены научные данные по особенностям территориального распределения, миграций и поведения крупных млекопитающих, даны рекомендации по управлению их популяциями. Значительно повысился образовательный уровень сотрудников на основе дискуссий и профессионального</w:t>
      </w:r>
      <w:r>
        <w:rPr>
          <w:spacing w:val="-10"/>
        </w:rPr>
        <w:t xml:space="preserve"> </w:t>
      </w:r>
      <w:r>
        <w:t>общения</w:t>
      </w:r>
      <w:r>
        <w:rPr>
          <w:spacing w:val="-10"/>
        </w:rPr>
        <w:t xml:space="preserve"> </w:t>
      </w:r>
      <w:r>
        <w:t>с</w:t>
      </w:r>
      <w:r>
        <w:rPr>
          <w:spacing w:val="-10"/>
        </w:rPr>
        <w:t xml:space="preserve"> </w:t>
      </w:r>
      <w:r>
        <w:t>европейскими</w:t>
      </w:r>
      <w:r>
        <w:rPr>
          <w:spacing w:val="-10"/>
        </w:rPr>
        <w:t xml:space="preserve"> </w:t>
      </w:r>
      <w:r>
        <w:t>специалистами</w:t>
      </w:r>
      <w:r>
        <w:rPr>
          <w:spacing w:val="-10"/>
        </w:rPr>
        <w:t xml:space="preserve"> </w:t>
      </w:r>
      <w:r>
        <w:t>по</w:t>
      </w:r>
      <w:r>
        <w:rPr>
          <w:spacing w:val="-10"/>
        </w:rPr>
        <w:t xml:space="preserve"> </w:t>
      </w:r>
      <w:r>
        <w:t>проблемам охраны природы. Экотуризм способствовал развитию международного сотрудничества заповедника в системе ООПТ,установлению деловых контактов, социально-экономическому развитию территории.</w:t>
      </w:r>
    </w:p>
    <w:p>
      <w:pPr>
        <w:pStyle w:val="BodyText"/>
        <w:tabs>
          <w:tab w:val="left" w:pos="7671"/>
        </w:tabs>
        <w:ind w:left="678" w:right="638" w:firstLine="567"/>
      </w:pPr>
      <w:r>
        <w:t>Дальнейшая работа в заповеднике в сфере экотуризма при его правильной и эффективной организации без сомнения внесет существенный вклад</w:t>
      </w:r>
      <w:r>
        <w:rPr>
          <w:spacing w:val="-6"/>
        </w:rPr>
        <w:t xml:space="preserve"> </w:t>
      </w:r>
      <w:r>
        <w:t>в</w:t>
      </w:r>
      <w:r>
        <w:rPr>
          <w:spacing w:val="-6"/>
        </w:rPr>
        <w:t xml:space="preserve"> </w:t>
      </w:r>
      <w:r>
        <w:t>социально-экономическое</w:t>
      </w:r>
      <w:r>
        <w:rPr>
          <w:spacing w:val="-6"/>
        </w:rPr>
        <w:t xml:space="preserve"> </w:t>
      </w:r>
      <w:r>
        <w:t>развитие</w:t>
      </w:r>
      <w:r>
        <w:rPr>
          <w:spacing w:val="-6"/>
        </w:rPr>
        <w:t xml:space="preserve"> </w:t>
      </w:r>
      <w:r>
        <w:t>не</w:t>
      </w:r>
      <w:r>
        <w:rPr>
          <w:spacing w:val="-6"/>
        </w:rPr>
        <w:t xml:space="preserve"> </w:t>
      </w:r>
      <w:r>
        <w:t>только</w:t>
      </w:r>
      <w:r>
        <w:rPr>
          <w:spacing w:val="-6"/>
        </w:rPr>
        <w:t xml:space="preserve"> </w:t>
      </w:r>
      <w:r>
        <w:t>самого</w:t>
      </w:r>
      <w:r>
        <w:rPr>
          <w:spacing w:val="-6"/>
        </w:rPr>
        <w:t xml:space="preserve"> </w:t>
      </w:r>
      <w:r>
        <w:t>учреждения,</w:t>
      </w:r>
      <w:r>
        <w:rPr>
          <w:spacing w:val="-5"/>
        </w:rPr>
        <w:t xml:space="preserve"> </w:t>
      </w:r>
      <w:r>
        <w:t>но и всего региона. В перспективе необходимо продолжить активное привлечение зарубежных инвестиций и новых туроператоров, развивать рекламу, разрабатывать программы новых туров, улучшать условия приема групп, повышать профессиональный уровень персонала.</w:t>
        <w:tab/>
      </w:r>
      <w:r>
        <w:rPr>
          <w:spacing w:val="-2"/>
        </w:rPr>
        <w:t xml:space="preserve">Принципиально </w:t>
      </w:r>
      <w:r>
        <w:t>важно продолжение полевых научных исследований с использованием современного оборудования, составляющих основу при планировании и проведении туров, расширение зарубежного сотрудничества, использование инфраструктуры подведомственных охотхозяйств в целях снижения воздействия туризма на территорию заповедника. Весьма перспективным также является разработка совместных программ с другими ООПТ и биосферными резерватами Беларуси и сопредельных районов Российской Федерации,</w:t>
      </w:r>
      <w:r>
        <w:rPr>
          <w:spacing w:val="-7"/>
        </w:rPr>
        <w:t xml:space="preserve"> </w:t>
      </w:r>
      <w:r>
        <w:t>предусматривающие</w:t>
      </w:r>
      <w:r>
        <w:rPr>
          <w:spacing w:val="-9"/>
        </w:rPr>
        <w:t xml:space="preserve"> </w:t>
      </w:r>
      <w:r>
        <w:t>посещение</w:t>
      </w:r>
      <w:r>
        <w:rPr>
          <w:spacing w:val="-9"/>
        </w:rPr>
        <w:t xml:space="preserve"> </w:t>
      </w:r>
      <w:r>
        <w:t>за</w:t>
      </w:r>
      <w:r>
        <w:rPr>
          <w:spacing w:val="-9"/>
        </w:rPr>
        <w:t xml:space="preserve"> </w:t>
      </w:r>
      <w:r>
        <w:t>1</w:t>
      </w:r>
      <w:r>
        <w:rPr>
          <w:spacing w:val="-9"/>
        </w:rPr>
        <w:t xml:space="preserve"> </w:t>
      </w:r>
      <w:r>
        <w:t>тур</w:t>
      </w:r>
      <w:r>
        <w:rPr>
          <w:spacing w:val="-9"/>
        </w:rPr>
        <w:t xml:space="preserve"> </w:t>
      </w:r>
      <w:r>
        <w:t>нескольких</w:t>
      </w:r>
      <w:r>
        <w:rPr>
          <w:spacing w:val="-9"/>
        </w:rPr>
        <w:t xml:space="preserve"> </w:t>
      </w:r>
      <w:r>
        <w:t>территорий.</w:t>
      </w:r>
    </w:p>
    <w:p>
      <w:pPr>
        <w:pStyle w:val="BodyText"/>
        <w:tabs>
          <w:tab w:val="left" w:pos="7982"/>
        </w:tabs>
        <w:ind w:left="678" w:right="687" w:firstLine="567"/>
      </w:pPr>
      <w:r>
        <w:t>Стратегию маркетинга в туристической деятельности необходимо сфокусировать на усилении конкурентных преимуществ Березинского заповедника, как уникальной территории, обеспечивающей самые разнообразные запросы туристов</w:t>
      </w:r>
      <w:r>
        <w:rPr>
          <w:spacing w:val="80"/>
        </w:rPr>
        <w:t xml:space="preserve"> </w:t>
      </w:r>
      <w:r>
        <w:t>(разработка уникальных туристических продуктов;</w:t>
      </w:r>
      <w:r>
        <w:rPr>
          <w:spacing w:val="-15"/>
        </w:rPr>
        <w:t xml:space="preserve"> </w:t>
      </w:r>
      <w:r>
        <w:t>диверсификация</w:t>
      </w:r>
      <w:r>
        <w:rPr>
          <w:spacing w:val="-13"/>
        </w:rPr>
        <w:t xml:space="preserve"> </w:t>
      </w:r>
      <w:r>
        <w:t>предложения;</w:t>
      </w:r>
      <w:r>
        <w:rPr>
          <w:spacing w:val="-15"/>
        </w:rPr>
        <w:t xml:space="preserve"> </w:t>
      </w:r>
      <w:r>
        <w:t>повышение</w:t>
      </w:r>
      <w:r>
        <w:rPr>
          <w:spacing w:val="-13"/>
        </w:rPr>
        <w:t xml:space="preserve"> </w:t>
      </w:r>
      <w:r>
        <w:t>уровня</w:t>
      </w:r>
      <w:r>
        <w:rPr>
          <w:spacing w:val="-13"/>
        </w:rPr>
        <w:t xml:space="preserve"> </w:t>
      </w:r>
      <w:r>
        <w:t>обслуживания посетителей), активном продвижении туристических услуг</w:t>
        <w:tab/>
        <w:t>(участие в национальных и международных выставках, выставках-презентациях и т.д., работа со средствами массовой информации, прямой маркетинг, Интернет- маркетинг, емейл-маркетинг, проведение рекламных туров, создание партнерских отношений с турагентами) и росте прибыли</w:t>
      </w:r>
      <w:r>
        <w:rPr>
          <w:spacing w:val="80"/>
        </w:rPr>
        <w:t xml:space="preserve"> </w:t>
      </w:r>
      <w:r>
        <w:t>(посредством оптимизации издержек и увеличения объема сбыта).</w:t>
      </w:r>
    </w:p>
    <w:p>
      <w:pPr>
        <w:pStyle w:val="BodyText"/>
        <w:ind w:left="678" w:right="603" w:firstLine="567"/>
      </w:pPr>
      <w:r>
        <w:t>В</w:t>
      </w:r>
      <w:r>
        <w:rPr>
          <w:spacing w:val="-1"/>
        </w:rPr>
        <w:t xml:space="preserve"> </w:t>
      </w:r>
      <w:r>
        <w:t>целом, комплексная</w:t>
      </w:r>
      <w:r>
        <w:rPr>
          <w:spacing w:val="-1"/>
        </w:rPr>
        <w:t xml:space="preserve"> </w:t>
      </w:r>
      <w:r>
        <w:t>реализация</w:t>
      </w:r>
      <w:r>
        <w:rPr>
          <w:spacing w:val="-1"/>
        </w:rPr>
        <w:t xml:space="preserve"> </w:t>
      </w:r>
      <w:r>
        <w:t>планируемых</w:t>
      </w:r>
      <w:r>
        <w:rPr>
          <w:spacing w:val="-1"/>
        </w:rPr>
        <w:t xml:space="preserve"> </w:t>
      </w:r>
      <w:r>
        <w:t>мероприятий</w:t>
      </w:r>
      <w:r>
        <w:rPr>
          <w:spacing w:val="-1"/>
        </w:rPr>
        <w:t xml:space="preserve"> </w:t>
      </w:r>
      <w:r>
        <w:t>в предлагаемых направлениях экоголого-туристической и эколого- просветительской</w:t>
      </w:r>
      <w:r>
        <w:rPr>
          <w:spacing w:val="-13"/>
        </w:rPr>
        <w:t xml:space="preserve"> </w:t>
      </w:r>
      <w:r>
        <w:t>деятельности</w:t>
      </w:r>
      <w:r>
        <w:rPr>
          <w:spacing w:val="-13"/>
        </w:rPr>
        <w:t xml:space="preserve"> </w:t>
      </w:r>
      <w:r>
        <w:t>позволит</w:t>
      </w:r>
      <w:r>
        <w:rPr>
          <w:spacing w:val="-13"/>
        </w:rPr>
        <w:t xml:space="preserve"> </w:t>
      </w:r>
      <w:r>
        <w:t>увеличить</w:t>
      </w:r>
      <w:r>
        <w:rPr>
          <w:spacing w:val="-13"/>
        </w:rPr>
        <w:t xml:space="preserve"> </w:t>
      </w:r>
      <w:r>
        <w:t>поток</w:t>
      </w:r>
      <w:r>
        <w:rPr>
          <w:spacing w:val="-13"/>
        </w:rPr>
        <w:t xml:space="preserve"> </w:t>
      </w:r>
      <w:r>
        <w:t>туристов.</w:t>
      </w:r>
    </w:p>
    <w:p>
      <w:pPr>
        <w:pStyle w:val="BodyText"/>
        <w:tabs>
          <w:tab w:val="left" w:pos="3393"/>
          <w:tab w:val="left" w:pos="4983"/>
          <w:tab w:val="left" w:pos="6309"/>
          <w:tab w:val="left" w:pos="7756"/>
          <w:tab w:val="left" w:pos="8125"/>
        </w:tabs>
        <w:ind w:left="678" w:right="563" w:firstLine="567"/>
      </w:pPr>
      <w:r>
        <w:t>Согласно</w:t>
      </w:r>
      <w:r>
        <w:rPr>
          <w:spacing w:val="-4"/>
        </w:rPr>
        <w:t xml:space="preserve"> </w:t>
      </w:r>
      <w:r>
        <w:t>рекомендациям</w:t>
      </w:r>
      <w:r>
        <w:rPr>
          <w:spacing w:val="-4"/>
        </w:rPr>
        <w:t xml:space="preserve"> </w:t>
      </w:r>
      <w:r>
        <w:t>Международного</w:t>
      </w:r>
      <w:r>
        <w:rPr>
          <w:spacing w:val="-4"/>
        </w:rPr>
        <w:t xml:space="preserve"> </w:t>
      </w:r>
      <w:r>
        <w:t>координационного</w:t>
      </w:r>
      <w:r>
        <w:rPr>
          <w:spacing w:val="-4"/>
        </w:rPr>
        <w:t xml:space="preserve"> </w:t>
      </w:r>
      <w:r>
        <w:t>совета</w:t>
      </w:r>
      <w:r>
        <w:rPr>
          <w:spacing w:val="-4"/>
        </w:rPr>
        <w:t xml:space="preserve"> </w:t>
      </w:r>
      <w:r>
        <w:t>по биосферным резерватам программы</w:t>
      </w:r>
      <w:r>
        <w:rPr>
          <w:spacing w:val="80"/>
        </w:rPr>
        <w:t xml:space="preserve"> </w:t>
      </w:r>
      <w:r>
        <w:t>«Человек и биосфера», Березинский биосферный заповедник выполняет функции устойчивого развития в части работы</w:t>
      </w:r>
      <w:r>
        <w:rPr>
          <w:spacing w:val="-8"/>
        </w:rPr>
        <w:t xml:space="preserve"> </w:t>
      </w:r>
      <w:r>
        <w:t>с</w:t>
      </w:r>
      <w:r>
        <w:rPr>
          <w:spacing w:val="-8"/>
        </w:rPr>
        <w:t xml:space="preserve"> </w:t>
      </w:r>
      <w:r>
        <w:t>населением,</w:t>
      </w:r>
      <w:r>
        <w:rPr>
          <w:spacing w:val="-6"/>
        </w:rPr>
        <w:t xml:space="preserve"> </w:t>
      </w:r>
      <w:r>
        <w:t>проживающим</w:t>
      </w:r>
      <w:r>
        <w:rPr>
          <w:spacing w:val="-8"/>
        </w:rPr>
        <w:t xml:space="preserve"> </w:t>
      </w:r>
      <w:r>
        <w:t>на</w:t>
      </w:r>
      <w:r>
        <w:rPr>
          <w:spacing w:val="-8"/>
        </w:rPr>
        <w:t xml:space="preserve"> </w:t>
      </w:r>
      <w:r>
        <w:t>территории</w:t>
      </w:r>
      <w:r>
        <w:rPr>
          <w:spacing w:val="-8"/>
        </w:rPr>
        <w:t xml:space="preserve"> </w:t>
      </w:r>
      <w:r>
        <w:t>биосферного</w:t>
      </w:r>
      <w:r>
        <w:rPr>
          <w:spacing w:val="-8"/>
        </w:rPr>
        <w:t xml:space="preserve"> </w:t>
      </w:r>
      <w:r>
        <w:t>резервата,</w:t>
      </w:r>
      <w:r>
        <w:rPr>
          <w:spacing w:val="-6"/>
        </w:rPr>
        <w:t xml:space="preserve"> </w:t>
      </w:r>
      <w:r>
        <w:t>и вовлечения местных жителей и активных групп местной общественности в его деятельность, что соответствует Цели</w:t>
      </w:r>
      <w:r>
        <w:rPr>
          <w:spacing w:val="40"/>
        </w:rPr>
        <w:t xml:space="preserve"> </w:t>
      </w:r>
      <w:r>
        <w:t>9 Мадридского плана действий [39]. Необходимость</w:t>
        <w:tab/>
      </w:r>
      <w:r>
        <w:rPr>
          <w:spacing w:val="-2"/>
        </w:rPr>
        <w:t>вовлечения</w:t>
      </w:r>
      <w:r>
        <w:tab/>
      </w:r>
      <w:r>
        <w:rPr>
          <w:spacing w:val="-2"/>
        </w:rPr>
        <w:t>местного</w:t>
      </w:r>
      <w:r>
        <w:tab/>
      </w:r>
      <w:r>
        <w:rPr>
          <w:spacing w:val="-2"/>
        </w:rPr>
        <w:t>населения</w:t>
      </w:r>
      <w:r>
        <w:tab/>
      </w:r>
      <w:r>
        <w:rPr>
          <w:spacing w:val="-10"/>
        </w:rPr>
        <w:t>в</w:t>
      </w:r>
      <w:r>
        <w:tab/>
      </w:r>
      <w:r>
        <w:rPr>
          <w:spacing w:val="-2"/>
        </w:rPr>
        <w:t>поддержку</w:t>
      </w:r>
    </w:p>
    <w:p>
      <w:pPr>
        <w:spacing w:after="0"/>
        <w:sectPr>
          <w:pgSz w:w="11910" w:h="16840"/>
          <w:pgMar w:top="1040" w:right="320" w:bottom="1140" w:left="1020" w:header="0" w:footer="902"/>
          <w:cols w:space="720"/>
        </w:sectPr>
      </w:pPr>
    </w:p>
    <w:p>
      <w:pPr>
        <w:pStyle w:val="BodyText"/>
        <w:tabs>
          <w:tab w:val="left" w:pos="2278"/>
          <w:tab w:val="left" w:pos="3740"/>
        </w:tabs>
        <w:spacing w:before="72"/>
        <w:ind w:left="678" w:right="821"/>
      </w:pPr>
      <w:r>
        <w:t>деятельности</w:t>
      </w:r>
      <w:r>
        <w:rPr>
          <w:spacing w:val="80"/>
        </w:rPr>
        <w:t xml:space="preserve"> </w:t>
      </w:r>
      <w:r>
        <w:t>особо</w:t>
      </w:r>
      <w:r>
        <w:rPr>
          <w:spacing w:val="-5"/>
        </w:rPr>
        <w:t xml:space="preserve"> </w:t>
      </w:r>
      <w:r>
        <w:t>охраняемых</w:t>
      </w:r>
      <w:r>
        <w:rPr>
          <w:spacing w:val="80"/>
        </w:rPr>
        <w:t xml:space="preserve"> </w:t>
      </w:r>
      <w:r>
        <w:t>территорий</w:t>
      </w:r>
      <w:r>
        <w:rPr>
          <w:spacing w:val="27"/>
        </w:rPr>
        <w:t xml:space="preserve"> </w:t>
      </w:r>
      <w:r>
        <w:t>,</w:t>
      </w:r>
      <w:r>
        <w:rPr>
          <w:spacing w:val="80"/>
        </w:rPr>
        <w:t xml:space="preserve"> </w:t>
      </w:r>
      <w:r>
        <w:t>как</w:t>
      </w:r>
      <w:r>
        <w:rPr>
          <w:spacing w:val="80"/>
        </w:rPr>
        <w:t xml:space="preserve"> </w:t>
      </w:r>
      <w:r>
        <w:t>было</w:t>
      </w:r>
      <w:r>
        <w:rPr>
          <w:spacing w:val="80"/>
        </w:rPr>
        <w:t xml:space="preserve"> </w:t>
      </w:r>
      <w:r>
        <w:t>отмечено</w:t>
      </w:r>
      <w:r>
        <w:rPr>
          <w:spacing w:val="80"/>
        </w:rPr>
        <w:t xml:space="preserve"> </w:t>
      </w:r>
      <w:r>
        <w:t xml:space="preserve">на IV </w:t>
      </w:r>
      <w:r>
        <w:rPr>
          <w:spacing w:val="-2"/>
        </w:rPr>
        <w:t>Всемирном</w:t>
      </w:r>
      <w:r>
        <w:tab/>
      </w:r>
      <w:r>
        <w:rPr>
          <w:spacing w:val="-2"/>
        </w:rPr>
        <w:t>Конгрессе</w:t>
      </w:r>
      <w:r>
        <w:tab/>
        <w:t>охраняемых территорий в</w:t>
      </w:r>
      <w:r>
        <w:rPr>
          <w:spacing w:val="80"/>
        </w:rPr>
        <w:t xml:space="preserve"> </w:t>
      </w:r>
      <w:r>
        <w:t>1992 году</w:t>
      </w:r>
      <w:r>
        <w:rPr>
          <w:spacing w:val="80"/>
        </w:rPr>
        <w:t xml:space="preserve"> </w:t>
      </w:r>
      <w:r>
        <w:t>(Каракас), является одной из важнейших задач для всех ООПТ мира.</w:t>
      </w:r>
    </w:p>
    <w:p>
      <w:pPr>
        <w:pStyle w:val="BodyText"/>
        <w:tabs>
          <w:tab w:val="left" w:pos="6060"/>
        </w:tabs>
        <w:spacing w:before="1"/>
        <w:ind w:left="678" w:right="700" w:firstLine="567"/>
      </w:pPr>
      <w:r>
        <w:t>Поскольку для своей территории ГПУ</w:t>
        <w:tab/>
        <w:t>«Березинский биосферный заповедник» является основной средообразующей организацией, для большинства</w:t>
      </w:r>
      <w:r>
        <w:rPr>
          <w:spacing w:val="-6"/>
        </w:rPr>
        <w:t xml:space="preserve"> </w:t>
      </w:r>
      <w:r>
        <w:t>местного</w:t>
      </w:r>
      <w:r>
        <w:rPr>
          <w:spacing w:val="-6"/>
        </w:rPr>
        <w:t xml:space="preserve"> </w:t>
      </w:r>
      <w:r>
        <w:t>населения</w:t>
      </w:r>
      <w:r>
        <w:rPr>
          <w:spacing w:val="-6"/>
        </w:rPr>
        <w:t xml:space="preserve"> </w:t>
      </w:r>
      <w:r>
        <w:t>рабочего</w:t>
      </w:r>
      <w:r>
        <w:rPr>
          <w:spacing w:val="-6"/>
        </w:rPr>
        <w:t xml:space="preserve"> </w:t>
      </w:r>
      <w:r>
        <w:t>возраста</w:t>
      </w:r>
      <w:r>
        <w:rPr>
          <w:spacing w:val="-6"/>
        </w:rPr>
        <w:t xml:space="preserve"> </w:t>
      </w:r>
      <w:r>
        <w:t>он</w:t>
      </w:r>
      <w:r>
        <w:rPr>
          <w:spacing w:val="-6"/>
        </w:rPr>
        <w:t xml:space="preserve"> </w:t>
      </w:r>
      <w:r>
        <w:t>выступает</w:t>
      </w:r>
      <w:r>
        <w:rPr>
          <w:spacing w:val="-6"/>
        </w:rPr>
        <w:t xml:space="preserve"> </w:t>
      </w:r>
      <w:r>
        <w:t>в</w:t>
      </w:r>
      <w:r>
        <w:rPr>
          <w:spacing w:val="-6"/>
        </w:rPr>
        <w:t xml:space="preserve"> </w:t>
      </w:r>
      <w:r>
        <w:t xml:space="preserve">качестве работодателя и обеспечивает стабильным денежным доходом в виде зарплаты, предоставляет работникам в пользование арендное жилье и общежитие. Администрацией заповедника предоставляются по умеренной цене дрова для отопления домов, выделяется техника для проведения сельскохозяйственных работ на частных подворьях, производится завоз продуктов питания в магазин заповедника для реализации среди местного </w:t>
      </w:r>
      <w:r>
        <w:rPr>
          <w:spacing w:val="-2"/>
        </w:rPr>
        <w:t>населения.</w:t>
      </w:r>
    </w:p>
    <w:p>
      <w:pPr>
        <w:pStyle w:val="BodyText"/>
        <w:ind w:left="678" w:right="603" w:firstLine="567"/>
      </w:pPr>
      <w:r>
        <w:t>Помимо</w:t>
      </w:r>
      <w:r>
        <w:rPr>
          <w:spacing w:val="-4"/>
        </w:rPr>
        <w:t xml:space="preserve"> </w:t>
      </w:r>
      <w:r>
        <w:t>этого</w:t>
      </w:r>
      <w:r>
        <w:rPr>
          <w:spacing w:val="-4"/>
        </w:rPr>
        <w:t xml:space="preserve"> </w:t>
      </w:r>
      <w:r>
        <w:t>Положение</w:t>
      </w:r>
      <w:r>
        <w:rPr>
          <w:spacing w:val="-4"/>
        </w:rPr>
        <w:t xml:space="preserve"> </w:t>
      </w:r>
      <w:r>
        <w:t>о</w:t>
      </w:r>
      <w:r>
        <w:rPr>
          <w:spacing w:val="-4"/>
        </w:rPr>
        <w:t xml:space="preserve"> </w:t>
      </w:r>
      <w:r>
        <w:t>Березинском</w:t>
      </w:r>
      <w:r>
        <w:rPr>
          <w:spacing w:val="80"/>
        </w:rPr>
        <w:t xml:space="preserve"> </w:t>
      </w:r>
      <w:r>
        <w:t>биосферном</w:t>
      </w:r>
      <w:r>
        <w:rPr>
          <w:spacing w:val="-4"/>
        </w:rPr>
        <w:t xml:space="preserve"> </w:t>
      </w:r>
      <w:r>
        <w:t>заповеднике предоставляет возможность для местных граждан, проживающих (зарегистрированных по месту жительства, месту пребывания) в его границах, их близких родственников, заниматься следующими видами природопользования</w:t>
      </w:r>
      <w:r>
        <w:rPr>
          <w:spacing w:val="-9"/>
        </w:rPr>
        <w:t xml:space="preserve"> </w:t>
      </w:r>
      <w:r>
        <w:t>на</w:t>
      </w:r>
      <w:r>
        <w:rPr>
          <w:spacing w:val="-9"/>
        </w:rPr>
        <w:t xml:space="preserve"> </w:t>
      </w:r>
      <w:r>
        <w:t>специально</w:t>
      </w:r>
      <w:r>
        <w:rPr>
          <w:spacing w:val="-9"/>
        </w:rPr>
        <w:t xml:space="preserve"> </w:t>
      </w:r>
      <w:r>
        <w:t>выделенных</w:t>
      </w:r>
      <w:r>
        <w:rPr>
          <w:spacing w:val="-9"/>
        </w:rPr>
        <w:t xml:space="preserve"> </w:t>
      </w:r>
      <w:r>
        <w:t>для</w:t>
      </w:r>
      <w:r>
        <w:rPr>
          <w:spacing w:val="-9"/>
        </w:rPr>
        <w:t xml:space="preserve"> </w:t>
      </w:r>
      <w:r>
        <w:t>этого</w:t>
      </w:r>
      <w:r>
        <w:rPr>
          <w:spacing w:val="-9"/>
        </w:rPr>
        <w:t xml:space="preserve"> </w:t>
      </w:r>
      <w:r>
        <w:t>участках</w:t>
      </w:r>
      <w:r>
        <w:rPr>
          <w:spacing w:val="-7"/>
        </w:rPr>
        <w:t xml:space="preserve"> </w:t>
      </w:r>
      <w:r>
        <w:t>[55]:</w:t>
      </w:r>
    </w:p>
    <w:p>
      <w:pPr>
        <w:pStyle w:val="ListParagraph"/>
        <w:numPr>
          <w:ilvl w:val="0"/>
          <w:numId w:val="116"/>
        </w:numPr>
        <w:tabs>
          <w:tab w:val="left" w:pos="1408"/>
        </w:tabs>
        <w:spacing w:before="0" w:after="0" w:line="319" w:lineRule="exact"/>
        <w:ind w:left="1408" w:right="0" w:hanging="162"/>
        <w:jc w:val="left"/>
        <w:rPr>
          <w:sz w:val="28"/>
        </w:rPr>
      </w:pPr>
      <w:r>
        <w:rPr>
          <w:spacing w:val="-2"/>
          <w:sz w:val="28"/>
        </w:rPr>
        <w:t>сенокошением</w:t>
      </w:r>
      <w:r>
        <w:rPr>
          <w:spacing w:val="-5"/>
          <w:sz w:val="28"/>
        </w:rPr>
        <w:t xml:space="preserve"> </w:t>
      </w:r>
      <w:r>
        <w:rPr>
          <w:spacing w:val="-2"/>
          <w:sz w:val="28"/>
        </w:rPr>
        <w:t>для</w:t>
      </w:r>
      <w:r>
        <w:rPr>
          <w:spacing w:val="-4"/>
          <w:sz w:val="28"/>
        </w:rPr>
        <w:t xml:space="preserve"> </w:t>
      </w:r>
      <w:r>
        <w:rPr>
          <w:spacing w:val="-2"/>
          <w:sz w:val="28"/>
        </w:rPr>
        <w:t>обеспечения</w:t>
      </w:r>
      <w:r>
        <w:rPr>
          <w:spacing w:val="-4"/>
          <w:sz w:val="28"/>
        </w:rPr>
        <w:t xml:space="preserve"> </w:t>
      </w:r>
      <w:r>
        <w:rPr>
          <w:spacing w:val="-2"/>
          <w:sz w:val="28"/>
        </w:rPr>
        <w:t>кормами</w:t>
      </w:r>
      <w:r>
        <w:rPr>
          <w:spacing w:val="-4"/>
          <w:sz w:val="28"/>
        </w:rPr>
        <w:t xml:space="preserve"> </w:t>
      </w:r>
      <w:r>
        <w:rPr>
          <w:spacing w:val="-2"/>
          <w:sz w:val="28"/>
        </w:rPr>
        <w:t>домашних</w:t>
      </w:r>
      <w:r>
        <w:rPr>
          <w:spacing w:val="-4"/>
          <w:sz w:val="28"/>
        </w:rPr>
        <w:t xml:space="preserve"> </w:t>
      </w:r>
      <w:r>
        <w:rPr>
          <w:spacing w:val="-2"/>
          <w:sz w:val="28"/>
        </w:rPr>
        <w:t>животных;</w:t>
      </w:r>
    </w:p>
    <w:p>
      <w:pPr>
        <w:pStyle w:val="ListParagraph"/>
        <w:numPr>
          <w:ilvl w:val="0"/>
          <w:numId w:val="116"/>
        </w:numPr>
        <w:tabs>
          <w:tab w:val="left" w:pos="1408"/>
        </w:tabs>
        <w:spacing w:before="2" w:after="0" w:line="237" w:lineRule="auto"/>
        <w:ind w:left="678" w:right="842" w:firstLine="567"/>
        <w:jc w:val="left"/>
        <w:rPr>
          <w:sz w:val="28"/>
        </w:rPr>
      </w:pPr>
      <w:r>
        <w:rPr>
          <w:sz w:val="28"/>
        </w:rPr>
        <w:t>сбором</w:t>
      </w:r>
      <w:r>
        <w:rPr>
          <w:spacing w:val="-6"/>
          <w:sz w:val="28"/>
        </w:rPr>
        <w:t xml:space="preserve"> </w:t>
      </w:r>
      <w:r>
        <w:rPr>
          <w:sz w:val="28"/>
        </w:rPr>
        <w:t>грибов</w:t>
      </w:r>
      <w:r>
        <w:rPr>
          <w:spacing w:val="-6"/>
          <w:sz w:val="28"/>
        </w:rPr>
        <w:t xml:space="preserve"> </w:t>
      </w:r>
      <w:r>
        <w:rPr>
          <w:sz w:val="28"/>
        </w:rPr>
        <w:t>и</w:t>
      </w:r>
      <w:r>
        <w:rPr>
          <w:spacing w:val="-6"/>
          <w:sz w:val="28"/>
        </w:rPr>
        <w:t xml:space="preserve"> </w:t>
      </w:r>
      <w:r>
        <w:rPr>
          <w:sz w:val="28"/>
        </w:rPr>
        <w:t>ягод</w:t>
      </w:r>
      <w:r>
        <w:rPr>
          <w:spacing w:val="-6"/>
          <w:sz w:val="28"/>
        </w:rPr>
        <w:t xml:space="preserve"> </w:t>
      </w:r>
      <w:r>
        <w:rPr>
          <w:sz w:val="28"/>
        </w:rPr>
        <w:t>в</w:t>
      </w:r>
      <w:r>
        <w:rPr>
          <w:spacing w:val="-6"/>
          <w:sz w:val="28"/>
        </w:rPr>
        <w:t xml:space="preserve"> </w:t>
      </w:r>
      <w:r>
        <w:rPr>
          <w:sz w:val="28"/>
        </w:rPr>
        <w:t>строго</w:t>
      </w:r>
      <w:r>
        <w:rPr>
          <w:spacing w:val="-6"/>
          <w:sz w:val="28"/>
        </w:rPr>
        <w:t xml:space="preserve"> </w:t>
      </w:r>
      <w:r>
        <w:rPr>
          <w:sz w:val="28"/>
        </w:rPr>
        <w:t>лимитированных</w:t>
      </w:r>
      <w:r>
        <w:rPr>
          <w:spacing w:val="-6"/>
          <w:sz w:val="28"/>
        </w:rPr>
        <w:t xml:space="preserve"> </w:t>
      </w:r>
      <w:r>
        <w:rPr>
          <w:sz w:val="28"/>
        </w:rPr>
        <w:t>размерах</w:t>
      </w:r>
      <w:r>
        <w:rPr>
          <w:spacing w:val="-6"/>
          <w:sz w:val="28"/>
        </w:rPr>
        <w:t xml:space="preserve"> </w:t>
      </w:r>
      <w:r>
        <w:rPr>
          <w:sz w:val="28"/>
        </w:rPr>
        <w:t>с</w:t>
      </w:r>
      <w:r>
        <w:rPr>
          <w:spacing w:val="-6"/>
          <w:sz w:val="28"/>
        </w:rPr>
        <w:t xml:space="preserve"> </w:t>
      </w:r>
      <w:r>
        <w:rPr>
          <w:sz w:val="28"/>
        </w:rPr>
        <w:t>выпиской разрешительного билета;</w:t>
      </w:r>
    </w:p>
    <w:p>
      <w:pPr>
        <w:pStyle w:val="ListParagraph"/>
        <w:numPr>
          <w:ilvl w:val="0"/>
          <w:numId w:val="116"/>
        </w:numPr>
        <w:tabs>
          <w:tab w:val="left" w:pos="1408"/>
        </w:tabs>
        <w:spacing w:before="6" w:after="0" w:line="237" w:lineRule="auto"/>
        <w:ind w:left="678" w:right="622" w:firstLine="567"/>
        <w:jc w:val="left"/>
        <w:rPr>
          <w:sz w:val="28"/>
        </w:rPr>
      </w:pPr>
      <w:r>
        <w:rPr>
          <w:sz w:val="28"/>
        </w:rPr>
        <w:t>выпасом</w:t>
      </w:r>
      <w:r>
        <w:rPr>
          <w:spacing w:val="-7"/>
          <w:sz w:val="28"/>
        </w:rPr>
        <w:t xml:space="preserve"> </w:t>
      </w:r>
      <w:r>
        <w:rPr>
          <w:sz w:val="28"/>
        </w:rPr>
        <w:t>скота</w:t>
      </w:r>
      <w:r>
        <w:rPr>
          <w:spacing w:val="-7"/>
          <w:sz w:val="28"/>
        </w:rPr>
        <w:t xml:space="preserve"> </w:t>
      </w:r>
      <w:r>
        <w:rPr>
          <w:sz w:val="28"/>
        </w:rPr>
        <w:t>при</w:t>
      </w:r>
      <w:r>
        <w:rPr>
          <w:spacing w:val="-7"/>
          <w:sz w:val="28"/>
        </w:rPr>
        <w:t xml:space="preserve"> </w:t>
      </w:r>
      <w:r>
        <w:rPr>
          <w:sz w:val="28"/>
        </w:rPr>
        <w:t>условии</w:t>
      </w:r>
      <w:r>
        <w:rPr>
          <w:spacing w:val="-7"/>
          <w:sz w:val="28"/>
        </w:rPr>
        <w:t xml:space="preserve"> </w:t>
      </w:r>
      <w:r>
        <w:rPr>
          <w:sz w:val="28"/>
        </w:rPr>
        <w:t>полного</w:t>
      </w:r>
      <w:r>
        <w:rPr>
          <w:spacing w:val="-7"/>
          <w:sz w:val="28"/>
        </w:rPr>
        <w:t xml:space="preserve"> </w:t>
      </w:r>
      <w:r>
        <w:rPr>
          <w:sz w:val="28"/>
        </w:rPr>
        <w:t>исключения</w:t>
      </w:r>
      <w:r>
        <w:rPr>
          <w:spacing w:val="-7"/>
          <w:sz w:val="28"/>
        </w:rPr>
        <w:t xml:space="preserve"> </w:t>
      </w:r>
      <w:r>
        <w:rPr>
          <w:sz w:val="28"/>
        </w:rPr>
        <w:t>контактов</w:t>
      </w:r>
      <w:r>
        <w:rPr>
          <w:spacing w:val="-7"/>
          <w:sz w:val="28"/>
        </w:rPr>
        <w:t xml:space="preserve"> </w:t>
      </w:r>
      <w:r>
        <w:rPr>
          <w:sz w:val="28"/>
        </w:rPr>
        <w:t>домашнего скота с дикими животными;</w:t>
      </w:r>
    </w:p>
    <w:p>
      <w:pPr>
        <w:pStyle w:val="ListParagraph"/>
        <w:numPr>
          <w:ilvl w:val="0"/>
          <w:numId w:val="116"/>
        </w:numPr>
        <w:tabs>
          <w:tab w:val="left" w:pos="1408"/>
        </w:tabs>
        <w:spacing w:before="6" w:after="0" w:line="237" w:lineRule="auto"/>
        <w:ind w:left="678" w:right="890" w:firstLine="567"/>
        <w:jc w:val="left"/>
        <w:rPr>
          <w:sz w:val="28"/>
        </w:rPr>
      </w:pPr>
      <w:r>
        <w:rPr>
          <w:sz w:val="28"/>
        </w:rPr>
        <w:t>любительским</w:t>
      </w:r>
      <w:r>
        <w:rPr>
          <w:spacing w:val="-9"/>
          <w:sz w:val="28"/>
        </w:rPr>
        <w:t xml:space="preserve"> </w:t>
      </w:r>
      <w:r>
        <w:rPr>
          <w:sz w:val="28"/>
        </w:rPr>
        <w:t>ловом</w:t>
      </w:r>
      <w:r>
        <w:rPr>
          <w:spacing w:val="-9"/>
          <w:sz w:val="28"/>
        </w:rPr>
        <w:t xml:space="preserve"> </w:t>
      </w:r>
      <w:r>
        <w:rPr>
          <w:sz w:val="28"/>
        </w:rPr>
        <w:t>рыбы</w:t>
      </w:r>
      <w:r>
        <w:rPr>
          <w:spacing w:val="-9"/>
          <w:sz w:val="28"/>
        </w:rPr>
        <w:t xml:space="preserve"> </w:t>
      </w:r>
      <w:r>
        <w:rPr>
          <w:sz w:val="28"/>
        </w:rPr>
        <w:t>не</w:t>
      </w:r>
      <w:r>
        <w:rPr>
          <w:spacing w:val="-9"/>
          <w:sz w:val="28"/>
        </w:rPr>
        <w:t xml:space="preserve"> </w:t>
      </w:r>
      <w:r>
        <w:rPr>
          <w:sz w:val="28"/>
        </w:rPr>
        <w:t>запрещенными</w:t>
      </w:r>
      <w:r>
        <w:rPr>
          <w:spacing w:val="-9"/>
          <w:sz w:val="28"/>
        </w:rPr>
        <w:t xml:space="preserve"> </w:t>
      </w:r>
      <w:r>
        <w:rPr>
          <w:sz w:val="28"/>
        </w:rPr>
        <w:t>орудиями</w:t>
      </w:r>
      <w:r>
        <w:rPr>
          <w:spacing w:val="-9"/>
          <w:sz w:val="28"/>
        </w:rPr>
        <w:t xml:space="preserve"> </w:t>
      </w:r>
      <w:r>
        <w:rPr>
          <w:sz w:val="28"/>
        </w:rPr>
        <w:t>и</w:t>
      </w:r>
      <w:r>
        <w:rPr>
          <w:spacing w:val="-9"/>
          <w:sz w:val="28"/>
        </w:rPr>
        <w:t xml:space="preserve"> </w:t>
      </w:r>
      <w:r>
        <w:rPr>
          <w:sz w:val="28"/>
        </w:rPr>
        <w:t>способами лова для личного потребления.</w:t>
      </w:r>
    </w:p>
    <w:p>
      <w:pPr>
        <w:pStyle w:val="BodyText"/>
        <w:spacing w:before="6" w:line="237" w:lineRule="auto"/>
        <w:ind w:left="678" w:right="727" w:firstLine="567"/>
      </w:pPr>
      <w:r>
        <w:t>Потенциальные</w:t>
      </w:r>
      <w:r>
        <w:rPr>
          <w:spacing w:val="-11"/>
        </w:rPr>
        <w:t xml:space="preserve"> </w:t>
      </w:r>
      <w:r>
        <w:t>выгоды</w:t>
      </w:r>
      <w:r>
        <w:rPr>
          <w:spacing w:val="-11"/>
        </w:rPr>
        <w:t xml:space="preserve"> </w:t>
      </w:r>
      <w:r>
        <w:t>местного</w:t>
      </w:r>
      <w:r>
        <w:rPr>
          <w:spacing w:val="-11"/>
        </w:rPr>
        <w:t xml:space="preserve"> </w:t>
      </w:r>
      <w:r>
        <w:t>населения</w:t>
      </w:r>
      <w:r>
        <w:rPr>
          <w:spacing w:val="-11"/>
        </w:rPr>
        <w:t xml:space="preserve"> </w:t>
      </w:r>
      <w:r>
        <w:t>от</w:t>
      </w:r>
      <w:r>
        <w:rPr>
          <w:spacing w:val="-11"/>
        </w:rPr>
        <w:t xml:space="preserve"> </w:t>
      </w:r>
      <w:r>
        <w:t>заповедника заключаются в:</w:t>
      </w:r>
    </w:p>
    <w:p>
      <w:pPr>
        <w:pStyle w:val="ListParagraph"/>
        <w:numPr>
          <w:ilvl w:val="0"/>
          <w:numId w:val="116"/>
        </w:numPr>
        <w:tabs>
          <w:tab w:val="left" w:pos="1408"/>
        </w:tabs>
        <w:spacing w:before="3" w:after="0" w:line="240" w:lineRule="auto"/>
        <w:ind w:left="678" w:right="708" w:firstLine="567"/>
        <w:jc w:val="left"/>
        <w:rPr>
          <w:sz w:val="28"/>
        </w:rPr>
      </w:pPr>
      <w:r>
        <w:rPr>
          <w:sz w:val="28"/>
        </w:rPr>
        <w:t>отсутствии источников техногенного загрязнения, что обуславливает низкий</w:t>
      </w:r>
      <w:r>
        <w:rPr>
          <w:spacing w:val="-6"/>
          <w:sz w:val="28"/>
        </w:rPr>
        <w:t xml:space="preserve"> </w:t>
      </w:r>
      <w:r>
        <w:rPr>
          <w:sz w:val="28"/>
        </w:rPr>
        <w:t>уровень</w:t>
      </w:r>
      <w:r>
        <w:rPr>
          <w:spacing w:val="-6"/>
          <w:sz w:val="28"/>
        </w:rPr>
        <w:t xml:space="preserve"> </w:t>
      </w:r>
      <w:r>
        <w:rPr>
          <w:sz w:val="28"/>
        </w:rPr>
        <w:t>содержания</w:t>
      </w:r>
      <w:r>
        <w:rPr>
          <w:spacing w:val="-6"/>
          <w:sz w:val="28"/>
        </w:rPr>
        <w:t xml:space="preserve"> </w:t>
      </w:r>
      <w:r>
        <w:rPr>
          <w:sz w:val="28"/>
        </w:rPr>
        <w:t>загрязняющих</w:t>
      </w:r>
      <w:r>
        <w:rPr>
          <w:spacing w:val="-6"/>
          <w:sz w:val="28"/>
        </w:rPr>
        <w:t xml:space="preserve"> </w:t>
      </w:r>
      <w:r>
        <w:rPr>
          <w:sz w:val="28"/>
        </w:rPr>
        <w:t>веществ</w:t>
      </w:r>
      <w:r>
        <w:rPr>
          <w:spacing w:val="-6"/>
          <w:sz w:val="28"/>
        </w:rPr>
        <w:t xml:space="preserve"> </w:t>
      </w:r>
      <w:r>
        <w:rPr>
          <w:sz w:val="28"/>
        </w:rPr>
        <w:t>в</w:t>
      </w:r>
      <w:r>
        <w:rPr>
          <w:spacing w:val="-6"/>
          <w:sz w:val="28"/>
        </w:rPr>
        <w:t xml:space="preserve"> </w:t>
      </w:r>
      <w:r>
        <w:rPr>
          <w:sz w:val="28"/>
        </w:rPr>
        <w:t>воде,</w:t>
      </w:r>
      <w:r>
        <w:rPr>
          <w:spacing w:val="-4"/>
          <w:sz w:val="28"/>
        </w:rPr>
        <w:t xml:space="preserve"> </w:t>
      </w:r>
      <w:r>
        <w:rPr>
          <w:sz w:val="28"/>
        </w:rPr>
        <w:t>почвах</w:t>
      </w:r>
      <w:r>
        <w:rPr>
          <w:spacing w:val="-6"/>
          <w:sz w:val="28"/>
        </w:rPr>
        <w:t xml:space="preserve"> </w:t>
      </w:r>
      <w:r>
        <w:rPr>
          <w:sz w:val="28"/>
        </w:rPr>
        <w:t>и</w:t>
      </w:r>
      <w:r>
        <w:rPr>
          <w:spacing w:val="-6"/>
          <w:sz w:val="28"/>
        </w:rPr>
        <w:t xml:space="preserve"> </w:t>
      </w:r>
      <w:r>
        <w:rPr>
          <w:sz w:val="28"/>
        </w:rPr>
        <w:t>воздухе и обеспечивает чистоту окружающей среды и низкий уровень заболеваний, типичных для промышленных районов;</w:t>
      </w:r>
    </w:p>
    <w:p>
      <w:pPr>
        <w:pStyle w:val="ListParagraph"/>
        <w:numPr>
          <w:ilvl w:val="0"/>
          <w:numId w:val="116"/>
        </w:numPr>
        <w:tabs>
          <w:tab w:val="left" w:pos="1481"/>
        </w:tabs>
        <w:spacing w:before="0" w:after="0" w:line="240" w:lineRule="auto"/>
        <w:ind w:left="678" w:right="585" w:firstLine="639"/>
        <w:jc w:val="left"/>
        <w:rPr>
          <w:sz w:val="28"/>
        </w:rPr>
      </w:pPr>
      <w:r>
        <w:rPr>
          <w:sz w:val="28"/>
        </w:rPr>
        <w:t>поддержание</w:t>
      </w:r>
      <w:r>
        <w:rPr>
          <w:spacing w:val="-12"/>
          <w:sz w:val="28"/>
        </w:rPr>
        <w:t xml:space="preserve"> </w:t>
      </w:r>
      <w:r>
        <w:rPr>
          <w:sz w:val="28"/>
        </w:rPr>
        <w:t>администрацией</w:t>
      </w:r>
      <w:r>
        <w:rPr>
          <w:spacing w:val="-12"/>
          <w:sz w:val="28"/>
        </w:rPr>
        <w:t xml:space="preserve"> </w:t>
      </w:r>
      <w:r>
        <w:rPr>
          <w:sz w:val="28"/>
        </w:rPr>
        <w:t>заповедника</w:t>
      </w:r>
      <w:r>
        <w:rPr>
          <w:spacing w:val="-12"/>
          <w:sz w:val="28"/>
        </w:rPr>
        <w:t xml:space="preserve"> </w:t>
      </w:r>
      <w:r>
        <w:rPr>
          <w:sz w:val="28"/>
        </w:rPr>
        <w:t>инфраструктуры</w:t>
      </w:r>
      <w:r>
        <w:rPr>
          <w:spacing w:val="-3"/>
          <w:sz w:val="28"/>
        </w:rPr>
        <w:t xml:space="preserve"> </w:t>
      </w:r>
      <w:r>
        <w:rPr>
          <w:sz w:val="28"/>
        </w:rPr>
        <w:t>(в</w:t>
      </w:r>
      <w:r>
        <w:rPr>
          <w:spacing w:val="-12"/>
          <w:sz w:val="28"/>
        </w:rPr>
        <w:t xml:space="preserve"> </w:t>
      </w:r>
      <w:r>
        <w:rPr>
          <w:sz w:val="28"/>
        </w:rPr>
        <w:t>первую очередь это относится к центральной усадьбе в д. Домжерицы) и содействие в организации досуга;</w:t>
      </w:r>
    </w:p>
    <w:p>
      <w:pPr>
        <w:pStyle w:val="ListParagraph"/>
        <w:numPr>
          <w:ilvl w:val="0"/>
          <w:numId w:val="116"/>
        </w:numPr>
        <w:tabs>
          <w:tab w:val="left" w:pos="1553"/>
        </w:tabs>
        <w:spacing w:before="0" w:after="0" w:line="319" w:lineRule="exact"/>
        <w:ind w:left="1552" w:right="0" w:hanging="236"/>
        <w:jc w:val="left"/>
        <w:rPr>
          <w:sz w:val="28"/>
        </w:rPr>
      </w:pPr>
      <w:r>
        <w:rPr>
          <w:spacing w:val="-2"/>
          <w:sz w:val="28"/>
        </w:rPr>
        <w:t>возможность</w:t>
      </w:r>
      <w:r>
        <w:rPr>
          <w:spacing w:val="-4"/>
          <w:sz w:val="28"/>
        </w:rPr>
        <w:t xml:space="preserve"> </w:t>
      </w:r>
      <w:r>
        <w:rPr>
          <w:spacing w:val="-2"/>
          <w:sz w:val="28"/>
        </w:rPr>
        <w:t>получения</w:t>
      </w:r>
      <w:r>
        <w:rPr>
          <w:spacing w:val="-4"/>
          <w:sz w:val="28"/>
        </w:rPr>
        <w:t xml:space="preserve"> </w:t>
      </w:r>
      <w:r>
        <w:rPr>
          <w:spacing w:val="-2"/>
          <w:sz w:val="28"/>
        </w:rPr>
        <w:t>экологически</w:t>
      </w:r>
      <w:r>
        <w:rPr>
          <w:spacing w:val="-4"/>
          <w:sz w:val="28"/>
        </w:rPr>
        <w:t xml:space="preserve"> </w:t>
      </w:r>
      <w:r>
        <w:rPr>
          <w:spacing w:val="-2"/>
          <w:sz w:val="28"/>
        </w:rPr>
        <w:t>значимой</w:t>
      </w:r>
      <w:r>
        <w:rPr>
          <w:spacing w:val="-3"/>
          <w:sz w:val="28"/>
        </w:rPr>
        <w:t xml:space="preserve"> </w:t>
      </w:r>
      <w:r>
        <w:rPr>
          <w:spacing w:val="-2"/>
          <w:sz w:val="28"/>
        </w:rPr>
        <w:t>информации;</w:t>
      </w:r>
    </w:p>
    <w:p>
      <w:pPr>
        <w:pStyle w:val="ListParagraph"/>
        <w:numPr>
          <w:ilvl w:val="0"/>
          <w:numId w:val="116"/>
        </w:numPr>
        <w:tabs>
          <w:tab w:val="left" w:pos="1481"/>
        </w:tabs>
        <w:spacing w:before="2" w:after="0" w:line="321" w:lineRule="exact"/>
        <w:ind w:left="1481" w:right="0" w:hanging="164"/>
        <w:jc w:val="left"/>
        <w:rPr>
          <w:sz w:val="28"/>
        </w:rPr>
      </w:pPr>
      <w:r>
        <w:rPr>
          <w:sz w:val="28"/>
        </w:rPr>
        <w:t>поддержание</w:t>
      </w:r>
      <w:r>
        <w:rPr>
          <w:spacing w:val="-13"/>
          <w:sz w:val="28"/>
        </w:rPr>
        <w:t xml:space="preserve"> </w:t>
      </w:r>
      <w:r>
        <w:rPr>
          <w:sz w:val="28"/>
        </w:rPr>
        <w:t>на</w:t>
      </w:r>
      <w:r>
        <w:rPr>
          <w:spacing w:val="-13"/>
          <w:sz w:val="28"/>
        </w:rPr>
        <w:t xml:space="preserve"> </w:t>
      </w:r>
      <w:r>
        <w:rPr>
          <w:sz w:val="28"/>
        </w:rPr>
        <w:t>высоком</w:t>
      </w:r>
      <w:r>
        <w:rPr>
          <w:spacing w:val="-13"/>
          <w:sz w:val="28"/>
        </w:rPr>
        <w:t xml:space="preserve"> </w:t>
      </w:r>
      <w:r>
        <w:rPr>
          <w:sz w:val="28"/>
        </w:rPr>
        <w:t>уровне</w:t>
      </w:r>
      <w:r>
        <w:rPr>
          <w:spacing w:val="-12"/>
          <w:sz w:val="28"/>
        </w:rPr>
        <w:t xml:space="preserve"> </w:t>
      </w:r>
      <w:r>
        <w:rPr>
          <w:sz w:val="28"/>
        </w:rPr>
        <w:t>запасов</w:t>
      </w:r>
      <w:r>
        <w:rPr>
          <w:spacing w:val="-13"/>
          <w:sz w:val="28"/>
        </w:rPr>
        <w:t xml:space="preserve"> </w:t>
      </w:r>
      <w:r>
        <w:rPr>
          <w:sz w:val="28"/>
        </w:rPr>
        <w:t>природного</w:t>
      </w:r>
      <w:r>
        <w:rPr>
          <w:spacing w:val="-13"/>
          <w:sz w:val="28"/>
        </w:rPr>
        <w:t xml:space="preserve"> </w:t>
      </w:r>
      <w:r>
        <w:rPr>
          <w:sz w:val="28"/>
        </w:rPr>
        <w:t>сырья</w:t>
      </w:r>
      <w:r>
        <w:rPr>
          <w:spacing w:val="22"/>
          <w:sz w:val="28"/>
        </w:rPr>
        <w:t xml:space="preserve"> </w:t>
      </w:r>
      <w:r>
        <w:rPr>
          <w:spacing w:val="-2"/>
          <w:sz w:val="28"/>
        </w:rPr>
        <w:t>(грибов,</w:t>
      </w:r>
    </w:p>
    <w:p>
      <w:pPr>
        <w:pStyle w:val="BodyText"/>
        <w:spacing w:line="321" w:lineRule="exact"/>
        <w:ind w:left="678"/>
      </w:pPr>
      <w:r>
        <w:t>ягод,</w:t>
      </w:r>
      <w:r>
        <w:rPr>
          <w:spacing w:val="-12"/>
        </w:rPr>
        <w:t xml:space="preserve"> </w:t>
      </w:r>
      <w:r>
        <w:t>рыбных</w:t>
      </w:r>
      <w:r>
        <w:rPr>
          <w:spacing w:val="-13"/>
        </w:rPr>
        <w:t xml:space="preserve"> </w:t>
      </w:r>
      <w:r>
        <w:rPr>
          <w:spacing w:val="-2"/>
        </w:rPr>
        <w:t>запасов);</w:t>
      </w:r>
    </w:p>
    <w:p>
      <w:pPr>
        <w:pStyle w:val="ListParagraph"/>
        <w:numPr>
          <w:ilvl w:val="0"/>
          <w:numId w:val="116"/>
        </w:numPr>
        <w:tabs>
          <w:tab w:val="left" w:pos="1975"/>
          <w:tab w:val="left" w:pos="1976"/>
        </w:tabs>
        <w:spacing w:before="4" w:after="0" w:line="237" w:lineRule="auto"/>
        <w:ind w:left="678" w:right="1608" w:firstLine="567"/>
        <w:jc w:val="left"/>
        <w:rPr>
          <w:sz w:val="28"/>
        </w:rPr>
      </w:pPr>
      <w:r>
        <w:rPr>
          <w:sz w:val="28"/>
        </w:rPr>
        <w:t>дополнительные</w:t>
      </w:r>
      <w:r>
        <w:rPr>
          <w:spacing w:val="-11"/>
          <w:sz w:val="28"/>
        </w:rPr>
        <w:t xml:space="preserve"> </w:t>
      </w:r>
      <w:r>
        <w:rPr>
          <w:sz w:val="28"/>
        </w:rPr>
        <w:t>возможности</w:t>
      </w:r>
      <w:r>
        <w:rPr>
          <w:spacing w:val="-11"/>
          <w:sz w:val="28"/>
        </w:rPr>
        <w:t xml:space="preserve"> </w:t>
      </w:r>
      <w:r>
        <w:rPr>
          <w:sz w:val="28"/>
        </w:rPr>
        <w:t>в</w:t>
      </w:r>
      <w:r>
        <w:rPr>
          <w:spacing w:val="-11"/>
          <w:sz w:val="28"/>
        </w:rPr>
        <w:t xml:space="preserve"> </w:t>
      </w:r>
      <w:r>
        <w:rPr>
          <w:sz w:val="28"/>
        </w:rPr>
        <w:t>получении</w:t>
      </w:r>
      <w:r>
        <w:rPr>
          <w:spacing w:val="-11"/>
          <w:sz w:val="28"/>
        </w:rPr>
        <w:t xml:space="preserve"> </w:t>
      </w:r>
      <w:r>
        <w:rPr>
          <w:sz w:val="28"/>
        </w:rPr>
        <w:t xml:space="preserve">качественного </w:t>
      </w:r>
      <w:r>
        <w:rPr>
          <w:spacing w:val="-2"/>
          <w:sz w:val="28"/>
        </w:rPr>
        <w:t>образования;</w:t>
      </w:r>
    </w:p>
    <w:p>
      <w:pPr>
        <w:pStyle w:val="ListParagraph"/>
        <w:numPr>
          <w:ilvl w:val="0"/>
          <w:numId w:val="116"/>
        </w:numPr>
        <w:tabs>
          <w:tab w:val="left" w:pos="1408"/>
        </w:tabs>
        <w:spacing w:before="3" w:after="0" w:line="240" w:lineRule="auto"/>
        <w:ind w:left="678" w:right="1373" w:firstLine="567"/>
        <w:jc w:val="left"/>
        <w:rPr>
          <w:sz w:val="28"/>
        </w:rPr>
      </w:pPr>
      <w:r>
        <w:rPr>
          <w:sz w:val="28"/>
        </w:rPr>
        <w:t>получения</w:t>
      </w:r>
      <w:r>
        <w:rPr>
          <w:spacing w:val="-8"/>
          <w:sz w:val="28"/>
        </w:rPr>
        <w:t xml:space="preserve"> </w:t>
      </w:r>
      <w:r>
        <w:rPr>
          <w:sz w:val="28"/>
        </w:rPr>
        <w:t>дополнительных</w:t>
      </w:r>
      <w:r>
        <w:rPr>
          <w:spacing w:val="-9"/>
          <w:sz w:val="28"/>
        </w:rPr>
        <w:t xml:space="preserve"> </w:t>
      </w:r>
      <w:r>
        <w:rPr>
          <w:sz w:val="28"/>
        </w:rPr>
        <w:t>доходов</w:t>
      </w:r>
      <w:r>
        <w:rPr>
          <w:spacing w:val="-8"/>
          <w:sz w:val="28"/>
        </w:rPr>
        <w:t xml:space="preserve"> </w:t>
      </w:r>
      <w:r>
        <w:rPr>
          <w:sz w:val="28"/>
        </w:rPr>
        <w:t>от</w:t>
      </w:r>
      <w:r>
        <w:rPr>
          <w:spacing w:val="-9"/>
          <w:sz w:val="28"/>
        </w:rPr>
        <w:t xml:space="preserve"> </w:t>
      </w:r>
      <w:r>
        <w:rPr>
          <w:sz w:val="28"/>
        </w:rPr>
        <w:t>привлечения</w:t>
      </w:r>
      <w:r>
        <w:rPr>
          <w:spacing w:val="-8"/>
          <w:sz w:val="28"/>
        </w:rPr>
        <w:t xml:space="preserve"> </w:t>
      </w:r>
      <w:r>
        <w:rPr>
          <w:sz w:val="28"/>
        </w:rPr>
        <w:t>к</w:t>
      </w:r>
      <w:r>
        <w:rPr>
          <w:spacing w:val="-9"/>
          <w:sz w:val="28"/>
        </w:rPr>
        <w:t xml:space="preserve"> </w:t>
      </w:r>
      <w:r>
        <w:rPr>
          <w:sz w:val="28"/>
        </w:rPr>
        <w:t>участию</w:t>
      </w:r>
      <w:r>
        <w:rPr>
          <w:spacing w:val="-8"/>
          <w:sz w:val="28"/>
        </w:rPr>
        <w:t xml:space="preserve"> </w:t>
      </w:r>
      <w:r>
        <w:rPr>
          <w:sz w:val="28"/>
        </w:rPr>
        <w:t xml:space="preserve">в эколого-туристической и эколого-просветительской деятельности </w:t>
      </w:r>
      <w:r>
        <w:rPr>
          <w:spacing w:val="-2"/>
          <w:sz w:val="28"/>
        </w:rPr>
        <w:t>заповедника;</w:t>
      </w:r>
    </w:p>
    <w:p>
      <w:pPr>
        <w:pStyle w:val="ListParagraph"/>
        <w:numPr>
          <w:ilvl w:val="0"/>
          <w:numId w:val="116"/>
        </w:numPr>
        <w:tabs>
          <w:tab w:val="left" w:pos="1408"/>
        </w:tabs>
        <w:spacing w:before="0" w:after="0" w:line="242" w:lineRule="auto"/>
        <w:ind w:left="678" w:right="854" w:firstLine="567"/>
        <w:jc w:val="left"/>
        <w:rPr>
          <w:sz w:val="28"/>
        </w:rPr>
      </w:pPr>
      <w:r>
        <w:rPr>
          <w:sz w:val="28"/>
        </w:rPr>
        <w:t>повышение</w:t>
      </w:r>
      <w:r>
        <w:rPr>
          <w:spacing w:val="-6"/>
          <w:sz w:val="28"/>
        </w:rPr>
        <w:t xml:space="preserve"> </w:t>
      </w:r>
      <w:r>
        <w:rPr>
          <w:sz w:val="28"/>
        </w:rPr>
        <w:t>шансов</w:t>
      </w:r>
      <w:r>
        <w:rPr>
          <w:spacing w:val="-6"/>
          <w:sz w:val="28"/>
        </w:rPr>
        <w:t xml:space="preserve"> </w:t>
      </w:r>
      <w:r>
        <w:rPr>
          <w:sz w:val="28"/>
        </w:rPr>
        <w:t>в</w:t>
      </w:r>
      <w:r>
        <w:rPr>
          <w:spacing w:val="-6"/>
          <w:sz w:val="28"/>
        </w:rPr>
        <w:t xml:space="preserve"> </w:t>
      </w:r>
      <w:r>
        <w:rPr>
          <w:sz w:val="28"/>
        </w:rPr>
        <w:t>поиске</w:t>
      </w:r>
      <w:r>
        <w:rPr>
          <w:spacing w:val="-6"/>
          <w:sz w:val="28"/>
        </w:rPr>
        <w:t xml:space="preserve"> </w:t>
      </w:r>
      <w:r>
        <w:rPr>
          <w:sz w:val="28"/>
        </w:rPr>
        <w:t>дополнительных</w:t>
      </w:r>
      <w:r>
        <w:rPr>
          <w:spacing w:val="-6"/>
          <w:sz w:val="28"/>
        </w:rPr>
        <w:t xml:space="preserve"> </w:t>
      </w:r>
      <w:r>
        <w:rPr>
          <w:sz w:val="28"/>
        </w:rPr>
        <w:t>источников</w:t>
      </w:r>
      <w:r>
        <w:rPr>
          <w:spacing w:val="-6"/>
          <w:sz w:val="28"/>
        </w:rPr>
        <w:t xml:space="preserve"> </w:t>
      </w:r>
      <w:r>
        <w:rPr>
          <w:sz w:val="28"/>
        </w:rPr>
        <w:t>доходов</w:t>
      </w:r>
      <w:r>
        <w:rPr>
          <w:spacing w:val="-6"/>
          <w:sz w:val="28"/>
        </w:rPr>
        <w:t xml:space="preserve"> </w:t>
      </w:r>
      <w:r>
        <w:rPr>
          <w:sz w:val="28"/>
        </w:rPr>
        <w:t>за счет</w:t>
      </w:r>
      <w:r>
        <w:rPr>
          <w:spacing w:val="-9"/>
          <w:sz w:val="28"/>
        </w:rPr>
        <w:t xml:space="preserve"> </w:t>
      </w:r>
      <w:r>
        <w:rPr>
          <w:sz w:val="28"/>
        </w:rPr>
        <w:t>использования</w:t>
      </w:r>
      <w:r>
        <w:rPr>
          <w:spacing w:val="-9"/>
          <w:sz w:val="28"/>
        </w:rPr>
        <w:t xml:space="preserve"> </w:t>
      </w:r>
      <w:r>
        <w:rPr>
          <w:sz w:val="28"/>
        </w:rPr>
        <w:t>положительного</w:t>
      </w:r>
      <w:r>
        <w:rPr>
          <w:spacing w:val="-9"/>
          <w:sz w:val="28"/>
        </w:rPr>
        <w:t xml:space="preserve"> </w:t>
      </w:r>
      <w:r>
        <w:rPr>
          <w:sz w:val="28"/>
        </w:rPr>
        <w:t>имиджа</w:t>
      </w:r>
      <w:r>
        <w:rPr>
          <w:spacing w:val="-9"/>
          <w:sz w:val="28"/>
        </w:rPr>
        <w:t xml:space="preserve"> </w:t>
      </w:r>
      <w:r>
        <w:rPr>
          <w:sz w:val="28"/>
        </w:rPr>
        <w:t>заповедника</w:t>
      </w:r>
      <w:r>
        <w:rPr>
          <w:spacing w:val="-9"/>
          <w:sz w:val="28"/>
        </w:rPr>
        <w:t xml:space="preserve"> </w:t>
      </w:r>
      <w:r>
        <w:rPr>
          <w:sz w:val="28"/>
        </w:rPr>
        <w:t>и</w:t>
      </w:r>
      <w:r>
        <w:rPr>
          <w:spacing w:val="-9"/>
          <w:sz w:val="28"/>
        </w:rPr>
        <w:t xml:space="preserve"> </w:t>
      </w:r>
      <w:r>
        <w:rPr>
          <w:sz w:val="28"/>
        </w:rPr>
        <w:t>его</w:t>
      </w:r>
      <w:r>
        <w:rPr>
          <w:spacing w:val="-9"/>
          <w:sz w:val="28"/>
        </w:rPr>
        <w:t xml:space="preserve"> </w:t>
      </w:r>
      <w:r>
        <w:rPr>
          <w:sz w:val="28"/>
        </w:rPr>
        <w:t>символики.</w:t>
      </w:r>
    </w:p>
    <w:p>
      <w:pPr>
        <w:spacing w:after="0" w:line="242" w:lineRule="auto"/>
        <w:jc w:val="left"/>
        <w:rPr>
          <w:sz w:val="28"/>
        </w:rPr>
        <w:sectPr>
          <w:pgSz w:w="11910" w:h="16840"/>
          <w:pgMar w:top="1040" w:right="320" w:bottom="1160" w:left="1020" w:header="0" w:footer="902"/>
          <w:cols w:space="720"/>
        </w:sectPr>
      </w:pPr>
    </w:p>
    <w:p>
      <w:pPr>
        <w:pStyle w:val="Heading3"/>
        <w:numPr>
          <w:ilvl w:val="1"/>
          <w:numId w:val="124"/>
        </w:numPr>
        <w:tabs>
          <w:tab w:val="left" w:pos="1740"/>
        </w:tabs>
        <w:spacing w:before="60" w:after="0" w:line="319" w:lineRule="exact"/>
        <w:ind w:left="1739" w:right="0" w:hanging="494"/>
        <w:jc w:val="left"/>
      </w:pPr>
      <w:bookmarkStart w:id="46" w:name="_TOC_250013"/>
      <w:r>
        <w:t>Особая</w:t>
      </w:r>
      <w:r>
        <w:rPr>
          <w:spacing w:val="-18"/>
        </w:rPr>
        <w:t xml:space="preserve"> </w:t>
      </w:r>
      <w:bookmarkEnd w:id="46"/>
      <w:r>
        <w:rPr>
          <w:spacing w:val="-2"/>
        </w:rPr>
        <w:t>привлекательность</w:t>
      </w:r>
    </w:p>
    <w:p>
      <w:pPr>
        <w:pStyle w:val="BodyText"/>
        <w:ind w:left="678" w:right="603" w:firstLine="567"/>
      </w:pPr>
      <w:r>
        <w:t>Особая привлекательность Березинского биосферного заповедника заключается в том, что его естественная, дикая природа находится среди культурного, антропогенно измененного ландшафта. На территории заповедника расположены естественные леса высокой продуктивности природные эталоны, а также природные эталоны ‒ леса естественного происхождения, луговые и болотные растительные сообщества, наименее измененные</w:t>
      </w:r>
      <w:r>
        <w:rPr>
          <w:spacing w:val="-10"/>
        </w:rPr>
        <w:t xml:space="preserve"> </w:t>
      </w:r>
      <w:r>
        <w:t>хозяйственной</w:t>
      </w:r>
      <w:r>
        <w:rPr>
          <w:spacing w:val="-10"/>
        </w:rPr>
        <w:t xml:space="preserve"> </w:t>
      </w:r>
      <w:r>
        <w:t>деятельностью</w:t>
      </w:r>
      <w:r>
        <w:rPr>
          <w:spacing w:val="-10"/>
        </w:rPr>
        <w:t xml:space="preserve"> </w:t>
      </w:r>
      <w:r>
        <w:t>(Приложение</w:t>
      </w:r>
      <w:r>
        <w:rPr>
          <w:spacing w:val="-6"/>
        </w:rPr>
        <w:t xml:space="preserve"> </w:t>
      </w:r>
      <w:r>
        <w:t>5,</w:t>
      </w:r>
      <w:r>
        <w:rPr>
          <w:spacing w:val="-8"/>
        </w:rPr>
        <w:t xml:space="preserve"> </w:t>
      </w:r>
      <w:r>
        <w:t>Приложение</w:t>
      </w:r>
      <w:r>
        <w:rPr>
          <w:spacing w:val="-8"/>
        </w:rPr>
        <w:t xml:space="preserve"> </w:t>
      </w:r>
      <w:r>
        <w:t>7).</w:t>
      </w:r>
    </w:p>
    <w:p>
      <w:pPr>
        <w:pStyle w:val="BodyText"/>
        <w:ind w:left="678" w:right="603" w:firstLine="567"/>
      </w:pPr>
      <w:r>
        <w:t>К важным специфическим аспектам, определяющим ценность заповедника,</w:t>
      </w:r>
      <w:r>
        <w:rPr>
          <w:spacing w:val="-12"/>
        </w:rPr>
        <w:t xml:space="preserve"> </w:t>
      </w:r>
      <w:r>
        <w:t>следует</w:t>
      </w:r>
      <w:r>
        <w:rPr>
          <w:spacing w:val="-12"/>
        </w:rPr>
        <w:t xml:space="preserve"> </w:t>
      </w:r>
      <w:r>
        <w:t>отнести</w:t>
      </w:r>
      <w:r>
        <w:rPr>
          <w:spacing w:val="-12"/>
        </w:rPr>
        <w:t xml:space="preserve"> </w:t>
      </w:r>
      <w:r>
        <w:t>высокую</w:t>
      </w:r>
      <w:r>
        <w:rPr>
          <w:spacing w:val="-12"/>
        </w:rPr>
        <w:t xml:space="preserve"> </w:t>
      </w:r>
      <w:r>
        <w:t>степень</w:t>
      </w:r>
      <w:r>
        <w:rPr>
          <w:spacing w:val="-12"/>
        </w:rPr>
        <w:t xml:space="preserve"> </w:t>
      </w:r>
      <w:r>
        <w:t>мозаичности</w:t>
      </w:r>
      <w:r>
        <w:rPr>
          <w:spacing w:val="-12"/>
        </w:rPr>
        <w:t xml:space="preserve"> </w:t>
      </w:r>
      <w:r>
        <w:t>местообитаний: среди огромного сплошного массива нетронутых лесов расположены разнообразные болота, озера, большие и малые реки с пойменным комплексом.</w:t>
      </w:r>
      <w:r>
        <w:rPr>
          <w:spacing w:val="-9"/>
        </w:rPr>
        <w:t xml:space="preserve"> </w:t>
      </w:r>
      <w:r>
        <w:t>Многообразие</w:t>
      </w:r>
      <w:r>
        <w:rPr>
          <w:spacing w:val="-11"/>
        </w:rPr>
        <w:t xml:space="preserve"> </w:t>
      </w:r>
      <w:r>
        <w:t>природных</w:t>
      </w:r>
      <w:r>
        <w:rPr>
          <w:spacing w:val="-11"/>
        </w:rPr>
        <w:t xml:space="preserve"> </w:t>
      </w:r>
      <w:r>
        <w:t>ландшафтов</w:t>
      </w:r>
      <w:r>
        <w:rPr>
          <w:spacing w:val="-11"/>
        </w:rPr>
        <w:t xml:space="preserve"> </w:t>
      </w:r>
      <w:r>
        <w:t>заповедника</w:t>
      </w:r>
      <w:r>
        <w:rPr>
          <w:spacing w:val="-11"/>
        </w:rPr>
        <w:t xml:space="preserve"> </w:t>
      </w:r>
      <w:r>
        <w:t>определяет состав,</w:t>
      </w:r>
      <w:r>
        <w:rPr>
          <w:spacing w:val="-4"/>
        </w:rPr>
        <w:t xml:space="preserve"> </w:t>
      </w:r>
      <w:r>
        <w:t>разнообразие</w:t>
      </w:r>
      <w:r>
        <w:rPr>
          <w:spacing w:val="-6"/>
        </w:rPr>
        <w:t xml:space="preserve"> </w:t>
      </w:r>
      <w:r>
        <w:t>и</w:t>
      </w:r>
      <w:r>
        <w:rPr>
          <w:spacing w:val="-6"/>
        </w:rPr>
        <w:t xml:space="preserve"> </w:t>
      </w:r>
      <w:r>
        <w:t>стабильность</w:t>
      </w:r>
      <w:r>
        <w:rPr>
          <w:spacing w:val="-6"/>
        </w:rPr>
        <w:t xml:space="preserve"> </w:t>
      </w:r>
      <w:r>
        <w:t>структуры</w:t>
      </w:r>
      <w:r>
        <w:rPr>
          <w:spacing w:val="-6"/>
        </w:rPr>
        <w:t xml:space="preserve"> </w:t>
      </w:r>
      <w:r>
        <w:t>сообществ</w:t>
      </w:r>
      <w:r>
        <w:rPr>
          <w:spacing w:val="-6"/>
        </w:rPr>
        <w:t xml:space="preserve"> </w:t>
      </w:r>
      <w:r>
        <w:t>обитающих</w:t>
      </w:r>
      <w:r>
        <w:rPr>
          <w:spacing w:val="-6"/>
        </w:rPr>
        <w:t xml:space="preserve"> </w:t>
      </w:r>
      <w:r>
        <w:t>здесь растений и животных.</w:t>
      </w:r>
    </w:p>
    <w:p>
      <w:pPr>
        <w:pStyle w:val="BodyText"/>
        <w:ind w:left="678" w:right="603" w:firstLine="567"/>
      </w:pPr>
      <w:r>
        <w:t>Помимо описанных выше особенностей, Березинский заповедник представляет исключительный научный интерес и по праву считается уникальной природной лабораторией, предназначенной для проведения наблюдений за ходом естественных процессов и явлений в нетронутой человеком природной среде. Это идеальный исследовательский полигон для изучения</w:t>
      </w:r>
      <w:r>
        <w:rPr>
          <w:spacing w:val="-8"/>
        </w:rPr>
        <w:t xml:space="preserve"> </w:t>
      </w:r>
      <w:r>
        <w:t>сложных</w:t>
      </w:r>
      <w:r>
        <w:rPr>
          <w:spacing w:val="-8"/>
        </w:rPr>
        <w:t xml:space="preserve"> </w:t>
      </w:r>
      <w:r>
        <w:t>природных</w:t>
      </w:r>
      <w:r>
        <w:rPr>
          <w:spacing w:val="-8"/>
        </w:rPr>
        <w:t xml:space="preserve"> </w:t>
      </w:r>
      <w:r>
        <w:t>процессов,</w:t>
      </w:r>
      <w:r>
        <w:rPr>
          <w:spacing w:val="-6"/>
        </w:rPr>
        <w:t xml:space="preserve"> </w:t>
      </w:r>
      <w:r>
        <w:t>происходящих</w:t>
      </w:r>
      <w:r>
        <w:rPr>
          <w:spacing w:val="-8"/>
        </w:rPr>
        <w:t xml:space="preserve"> </w:t>
      </w:r>
      <w:r>
        <w:t>в</w:t>
      </w:r>
      <w:r>
        <w:rPr>
          <w:spacing w:val="-8"/>
        </w:rPr>
        <w:t xml:space="preserve"> </w:t>
      </w:r>
      <w:r>
        <w:t>условиях</w:t>
      </w:r>
      <w:r>
        <w:rPr>
          <w:spacing w:val="-8"/>
        </w:rPr>
        <w:t xml:space="preserve"> </w:t>
      </w:r>
      <w:r>
        <w:t>влияния многообразных факторов различного происхождения. Территория заповедника может являться фоновой для проведения многих исследований. Естесственные</w:t>
      </w:r>
      <w:r>
        <w:rPr>
          <w:spacing w:val="-9"/>
        </w:rPr>
        <w:t xml:space="preserve"> </w:t>
      </w:r>
      <w:r>
        <w:t>экосистемы</w:t>
      </w:r>
      <w:r>
        <w:rPr>
          <w:spacing w:val="-9"/>
        </w:rPr>
        <w:t xml:space="preserve"> </w:t>
      </w:r>
      <w:r>
        <w:t>болот</w:t>
      </w:r>
      <w:r>
        <w:rPr>
          <w:spacing w:val="-9"/>
        </w:rPr>
        <w:t xml:space="preserve"> </w:t>
      </w:r>
      <w:r>
        <w:t>могут</w:t>
      </w:r>
      <w:r>
        <w:rPr>
          <w:spacing w:val="-9"/>
        </w:rPr>
        <w:t xml:space="preserve"> </w:t>
      </w:r>
      <w:r>
        <w:t>служить</w:t>
      </w:r>
      <w:r>
        <w:rPr>
          <w:spacing w:val="-9"/>
        </w:rPr>
        <w:t xml:space="preserve"> </w:t>
      </w:r>
      <w:r>
        <w:t>модельными</w:t>
      </w:r>
      <w:r>
        <w:rPr>
          <w:spacing w:val="-9"/>
        </w:rPr>
        <w:t xml:space="preserve"> </w:t>
      </w:r>
      <w:r>
        <w:t>объектами</w:t>
      </w:r>
      <w:r>
        <w:rPr>
          <w:spacing w:val="-9"/>
        </w:rPr>
        <w:t xml:space="preserve"> </w:t>
      </w:r>
      <w:r>
        <w:t>при реализации проектов по восстановлению нарушенных болотных экосистем.</w:t>
      </w:r>
    </w:p>
    <w:p>
      <w:pPr>
        <w:pStyle w:val="BodyText"/>
        <w:ind w:left="678" w:right="603" w:firstLine="567"/>
      </w:pPr>
      <w:r>
        <w:t>Уникальные природные ценности Березинского биосферного заповедника обладают исключительной привлекательностью для экотуристов,</w:t>
      </w:r>
      <w:r>
        <w:rPr>
          <w:spacing w:val="-5"/>
        </w:rPr>
        <w:t xml:space="preserve"> </w:t>
      </w:r>
      <w:r>
        <w:t>а</w:t>
      </w:r>
      <w:r>
        <w:rPr>
          <w:spacing w:val="-7"/>
        </w:rPr>
        <w:t xml:space="preserve"> </w:t>
      </w:r>
      <w:r>
        <w:t>также</w:t>
      </w:r>
      <w:r>
        <w:rPr>
          <w:spacing w:val="-7"/>
        </w:rPr>
        <w:t xml:space="preserve"> </w:t>
      </w:r>
      <w:r>
        <w:t>для</w:t>
      </w:r>
      <w:r>
        <w:rPr>
          <w:spacing w:val="-7"/>
        </w:rPr>
        <w:t xml:space="preserve"> </w:t>
      </w:r>
      <w:r>
        <w:t>всех,</w:t>
      </w:r>
      <w:r>
        <w:rPr>
          <w:spacing w:val="-5"/>
        </w:rPr>
        <w:t xml:space="preserve"> </w:t>
      </w:r>
      <w:r>
        <w:t>кто</w:t>
      </w:r>
      <w:r>
        <w:rPr>
          <w:spacing w:val="-7"/>
        </w:rPr>
        <w:t xml:space="preserve"> </w:t>
      </w:r>
      <w:r>
        <w:t>стремится</w:t>
      </w:r>
      <w:r>
        <w:rPr>
          <w:spacing w:val="-7"/>
        </w:rPr>
        <w:t xml:space="preserve"> </w:t>
      </w:r>
      <w:r>
        <w:t>к</w:t>
      </w:r>
      <w:r>
        <w:rPr>
          <w:spacing w:val="-7"/>
        </w:rPr>
        <w:t xml:space="preserve"> </w:t>
      </w:r>
      <w:r>
        <w:t>познанию</w:t>
      </w:r>
      <w:r>
        <w:rPr>
          <w:spacing w:val="-7"/>
        </w:rPr>
        <w:t xml:space="preserve"> </w:t>
      </w:r>
      <w:r>
        <w:t>живой</w:t>
      </w:r>
      <w:r>
        <w:rPr>
          <w:spacing w:val="-7"/>
        </w:rPr>
        <w:t xml:space="preserve"> </w:t>
      </w:r>
      <w:r>
        <w:t>природы.</w:t>
      </w:r>
    </w:p>
    <w:p>
      <w:pPr>
        <w:pStyle w:val="BodyText"/>
        <w:spacing w:before="10"/>
        <w:rPr>
          <w:sz w:val="27"/>
        </w:rPr>
      </w:pPr>
    </w:p>
    <w:p>
      <w:pPr>
        <w:pStyle w:val="Heading3"/>
        <w:numPr>
          <w:ilvl w:val="1"/>
          <w:numId w:val="124"/>
        </w:numPr>
        <w:tabs>
          <w:tab w:val="left" w:pos="1740"/>
        </w:tabs>
        <w:spacing w:before="0" w:after="0" w:line="317" w:lineRule="exact"/>
        <w:ind w:left="1739" w:right="0" w:hanging="494"/>
        <w:jc w:val="left"/>
      </w:pPr>
      <w:bookmarkStart w:id="47" w:name="_TOC_250012"/>
      <w:r>
        <w:rPr>
          <w:spacing w:val="-2"/>
        </w:rPr>
        <w:t>Перечень</w:t>
      </w:r>
      <w:r>
        <w:rPr>
          <w:spacing w:val="-4"/>
        </w:rPr>
        <w:t xml:space="preserve"> </w:t>
      </w:r>
      <w:r>
        <w:rPr>
          <w:spacing w:val="-2"/>
        </w:rPr>
        <w:t>основных</w:t>
      </w:r>
      <w:r>
        <w:rPr>
          <w:spacing w:val="-3"/>
        </w:rPr>
        <w:t xml:space="preserve"> </w:t>
      </w:r>
      <w:r>
        <w:rPr>
          <w:spacing w:val="-2"/>
        </w:rPr>
        <w:t>особенностей</w:t>
      </w:r>
      <w:r>
        <w:rPr>
          <w:spacing w:val="-3"/>
        </w:rPr>
        <w:t xml:space="preserve"> </w:t>
      </w:r>
      <w:bookmarkEnd w:id="47"/>
      <w:r>
        <w:rPr>
          <w:spacing w:val="-2"/>
        </w:rPr>
        <w:t>территории</w:t>
      </w:r>
    </w:p>
    <w:p>
      <w:pPr>
        <w:pStyle w:val="BodyText"/>
        <w:tabs>
          <w:tab w:val="left" w:pos="1815"/>
          <w:tab w:val="left" w:pos="3067"/>
          <w:tab w:val="left" w:pos="4252"/>
          <w:tab w:val="left" w:pos="5573"/>
          <w:tab w:val="left" w:pos="6429"/>
          <w:tab w:val="left" w:pos="8156"/>
          <w:tab w:val="left" w:pos="9292"/>
        </w:tabs>
        <w:ind w:left="678" w:right="547" w:firstLine="567"/>
      </w:pPr>
      <w:r>
        <w:t>На территории Березинского биосферного заповедника имеется выделено</w:t>
      </w:r>
      <w:r>
        <w:rPr>
          <w:spacing w:val="40"/>
        </w:rPr>
        <w:t xml:space="preserve"> </w:t>
      </w:r>
      <w:r>
        <w:t>25 категорий биотопов, обладающих, согласно критериям</w:t>
      </w:r>
      <w:r>
        <w:rPr>
          <w:spacing w:val="40"/>
        </w:rPr>
        <w:t xml:space="preserve"> </w:t>
      </w:r>
      <w:r>
        <w:t xml:space="preserve">EEC </w:t>
      </w:r>
      <w:r>
        <w:rPr>
          <w:spacing w:val="-2"/>
        </w:rPr>
        <w:t>Habitats</w:t>
      </w:r>
      <w:r>
        <w:tab/>
      </w:r>
      <w:r>
        <w:rPr>
          <w:spacing w:val="-2"/>
        </w:rPr>
        <w:t>Directive</w:t>
      </w:r>
      <w:r>
        <w:tab/>
      </w:r>
      <w:r>
        <w:rPr>
          <w:spacing w:val="-2"/>
        </w:rPr>
        <w:t>(Council</w:t>
      </w:r>
      <w:r>
        <w:tab/>
      </w:r>
      <w:r>
        <w:rPr>
          <w:spacing w:val="-2"/>
        </w:rPr>
        <w:t>Directive,</w:t>
      </w:r>
      <w:r>
        <w:tab/>
      </w:r>
      <w:r>
        <w:rPr>
          <w:spacing w:val="-2"/>
        </w:rPr>
        <w:t>1992;</w:t>
      </w:r>
      <w:r>
        <w:tab/>
      </w:r>
      <w:r>
        <w:rPr>
          <w:spacing w:val="-2"/>
        </w:rPr>
        <w:t>Interpretation</w:t>
      </w:r>
      <w:r>
        <w:tab/>
      </w:r>
      <w:r>
        <w:rPr>
          <w:spacing w:val="-2"/>
        </w:rPr>
        <w:t>Manual,</w:t>
      </w:r>
      <w:r>
        <w:tab/>
      </w:r>
      <w:r>
        <w:rPr>
          <w:spacing w:val="-2"/>
        </w:rPr>
        <w:t xml:space="preserve">2007), </w:t>
      </w:r>
      <w:r>
        <w:t>международной природоохранной значимости (табл.</w:t>
      </w:r>
      <w:r>
        <w:rPr>
          <w:spacing w:val="40"/>
        </w:rPr>
        <w:t xml:space="preserve"> </w:t>
      </w:r>
      <w:r>
        <w:t>32). Это</w:t>
      </w:r>
      <w:r>
        <w:rPr>
          <w:spacing w:val="40"/>
        </w:rPr>
        <w:t xml:space="preserve"> </w:t>
      </w:r>
      <w:r>
        <w:t>– один биотоп прибрежных и континентальных дюн, 4 типа водных местообитаний, 5 типов</w:t>
      </w:r>
    </w:p>
    <w:p>
      <w:pPr>
        <w:pStyle w:val="ListParagraph"/>
        <w:numPr>
          <w:ilvl w:val="1"/>
          <w:numId w:val="122"/>
        </w:numPr>
        <w:tabs>
          <w:tab w:val="left" w:pos="889"/>
        </w:tabs>
        <w:spacing w:before="0" w:after="0" w:line="240" w:lineRule="auto"/>
        <w:ind w:left="678" w:right="571" w:firstLine="0"/>
        <w:jc w:val="left"/>
        <w:rPr>
          <w:sz w:val="28"/>
        </w:rPr>
      </w:pPr>
      <w:r>
        <w:rPr>
          <w:sz w:val="28"/>
        </w:rPr>
        <w:t>болотных, 6</w:t>
      </w:r>
      <w:r>
        <w:rPr>
          <w:spacing w:val="-2"/>
          <w:sz w:val="28"/>
        </w:rPr>
        <w:t xml:space="preserve"> </w:t>
      </w:r>
      <w:r>
        <w:rPr>
          <w:sz w:val="28"/>
        </w:rPr>
        <w:t>–</w:t>
      </w:r>
      <w:r>
        <w:rPr>
          <w:spacing w:val="-2"/>
          <w:sz w:val="28"/>
        </w:rPr>
        <w:t xml:space="preserve"> </w:t>
      </w:r>
      <w:r>
        <w:rPr>
          <w:sz w:val="28"/>
        </w:rPr>
        <w:t>луговых</w:t>
      </w:r>
      <w:r>
        <w:rPr>
          <w:spacing w:val="-2"/>
          <w:sz w:val="28"/>
        </w:rPr>
        <w:t xml:space="preserve"> </w:t>
      </w:r>
      <w:r>
        <w:rPr>
          <w:sz w:val="28"/>
        </w:rPr>
        <w:t>и</w:t>
      </w:r>
      <w:r>
        <w:rPr>
          <w:spacing w:val="-2"/>
          <w:sz w:val="28"/>
        </w:rPr>
        <w:t xml:space="preserve"> </w:t>
      </w:r>
      <w:r>
        <w:rPr>
          <w:sz w:val="28"/>
        </w:rPr>
        <w:t>9</w:t>
      </w:r>
      <w:r>
        <w:rPr>
          <w:spacing w:val="-2"/>
          <w:sz w:val="28"/>
        </w:rPr>
        <w:t xml:space="preserve"> </w:t>
      </w:r>
      <w:r>
        <w:rPr>
          <w:sz w:val="28"/>
        </w:rPr>
        <w:t>–</w:t>
      </w:r>
      <w:r>
        <w:rPr>
          <w:spacing w:val="-2"/>
          <w:sz w:val="28"/>
        </w:rPr>
        <w:t xml:space="preserve"> </w:t>
      </w:r>
      <w:r>
        <w:rPr>
          <w:sz w:val="28"/>
        </w:rPr>
        <w:t>лесных. Для</w:t>
      </w:r>
      <w:r>
        <w:rPr>
          <w:spacing w:val="-2"/>
          <w:sz w:val="28"/>
        </w:rPr>
        <w:t xml:space="preserve"> </w:t>
      </w:r>
      <w:r>
        <w:rPr>
          <w:sz w:val="28"/>
        </w:rPr>
        <w:t>территории</w:t>
      </w:r>
      <w:r>
        <w:rPr>
          <w:spacing w:val="-2"/>
          <w:sz w:val="28"/>
        </w:rPr>
        <w:t xml:space="preserve"> </w:t>
      </w:r>
      <w:r>
        <w:rPr>
          <w:sz w:val="28"/>
        </w:rPr>
        <w:t>заповедника</w:t>
      </w:r>
      <w:r>
        <w:rPr>
          <w:spacing w:val="-2"/>
          <w:sz w:val="28"/>
        </w:rPr>
        <w:t xml:space="preserve"> </w:t>
      </w:r>
      <w:r>
        <w:rPr>
          <w:sz w:val="28"/>
        </w:rPr>
        <w:t>отмечено произрастание 65 видов сосудистых растений,</w:t>
      </w:r>
      <w:r>
        <w:rPr>
          <w:spacing w:val="40"/>
          <w:sz w:val="28"/>
        </w:rPr>
        <w:t xml:space="preserve"> </w:t>
      </w:r>
      <w:r>
        <w:rPr>
          <w:sz w:val="28"/>
        </w:rPr>
        <w:t>11 видов мохообразных,</w:t>
      </w:r>
      <w:r>
        <w:rPr>
          <w:spacing w:val="40"/>
          <w:sz w:val="28"/>
        </w:rPr>
        <w:t xml:space="preserve"> </w:t>
      </w:r>
      <w:r>
        <w:rPr>
          <w:sz w:val="28"/>
        </w:rPr>
        <w:t>15 видов</w:t>
      </w:r>
      <w:r>
        <w:rPr>
          <w:spacing w:val="-6"/>
          <w:sz w:val="28"/>
        </w:rPr>
        <w:t xml:space="preserve"> </w:t>
      </w:r>
      <w:r>
        <w:rPr>
          <w:sz w:val="28"/>
        </w:rPr>
        <w:t>лишайников,</w:t>
      </w:r>
      <w:r>
        <w:rPr>
          <w:spacing w:val="-2"/>
          <w:sz w:val="28"/>
        </w:rPr>
        <w:t xml:space="preserve"> </w:t>
      </w:r>
      <w:r>
        <w:rPr>
          <w:sz w:val="28"/>
        </w:rPr>
        <w:t>4</w:t>
      </w:r>
      <w:r>
        <w:rPr>
          <w:spacing w:val="-6"/>
          <w:sz w:val="28"/>
        </w:rPr>
        <w:t xml:space="preserve"> </w:t>
      </w:r>
      <w:r>
        <w:rPr>
          <w:sz w:val="28"/>
        </w:rPr>
        <w:t>видов</w:t>
      </w:r>
      <w:r>
        <w:rPr>
          <w:spacing w:val="-6"/>
          <w:sz w:val="28"/>
        </w:rPr>
        <w:t xml:space="preserve"> </w:t>
      </w:r>
      <w:r>
        <w:rPr>
          <w:sz w:val="28"/>
        </w:rPr>
        <w:t>водорослей,</w:t>
      </w:r>
      <w:r>
        <w:rPr>
          <w:spacing w:val="-4"/>
          <w:sz w:val="28"/>
        </w:rPr>
        <w:t xml:space="preserve"> </w:t>
      </w:r>
      <w:r>
        <w:rPr>
          <w:sz w:val="28"/>
        </w:rPr>
        <w:t>11</w:t>
      </w:r>
      <w:r>
        <w:rPr>
          <w:spacing w:val="-6"/>
          <w:sz w:val="28"/>
        </w:rPr>
        <w:t xml:space="preserve"> </w:t>
      </w:r>
      <w:r>
        <w:rPr>
          <w:sz w:val="28"/>
        </w:rPr>
        <w:t>видов</w:t>
      </w:r>
      <w:r>
        <w:rPr>
          <w:spacing w:val="-6"/>
          <w:sz w:val="28"/>
        </w:rPr>
        <w:t xml:space="preserve"> </w:t>
      </w:r>
      <w:r>
        <w:rPr>
          <w:sz w:val="28"/>
        </w:rPr>
        <w:t>грибов</w:t>
      </w:r>
      <w:r>
        <w:rPr>
          <w:spacing w:val="-6"/>
          <w:sz w:val="28"/>
        </w:rPr>
        <w:t xml:space="preserve"> </w:t>
      </w:r>
      <w:r>
        <w:rPr>
          <w:sz w:val="28"/>
        </w:rPr>
        <w:t>и</w:t>
      </w:r>
      <w:r>
        <w:rPr>
          <w:spacing w:val="-6"/>
          <w:sz w:val="28"/>
        </w:rPr>
        <w:t xml:space="preserve"> </w:t>
      </w:r>
      <w:r>
        <w:rPr>
          <w:sz w:val="28"/>
        </w:rPr>
        <w:t>обитание</w:t>
      </w:r>
      <w:r>
        <w:rPr>
          <w:spacing w:val="-4"/>
          <w:sz w:val="28"/>
        </w:rPr>
        <w:t xml:space="preserve"> </w:t>
      </w:r>
      <w:r>
        <w:rPr>
          <w:sz w:val="28"/>
        </w:rPr>
        <w:t>41</w:t>
      </w:r>
      <w:r>
        <w:rPr>
          <w:spacing w:val="-6"/>
          <w:sz w:val="28"/>
        </w:rPr>
        <w:t xml:space="preserve"> </w:t>
      </w:r>
      <w:r>
        <w:rPr>
          <w:sz w:val="28"/>
        </w:rPr>
        <w:t>видов беспозвоночных (в том числе по одному виду паукообразных и моллюсков и 39 видов насекомых),</w:t>
      </w:r>
      <w:r>
        <w:rPr>
          <w:spacing w:val="39"/>
          <w:sz w:val="28"/>
        </w:rPr>
        <w:t xml:space="preserve"> </w:t>
      </w:r>
      <w:r>
        <w:rPr>
          <w:sz w:val="28"/>
        </w:rPr>
        <w:t>1 вид рыб, 1 вид рептилий, 2 вида амфибий,</w:t>
      </w:r>
      <w:r>
        <w:rPr>
          <w:spacing w:val="37"/>
          <w:sz w:val="28"/>
        </w:rPr>
        <w:t xml:space="preserve"> </w:t>
      </w:r>
      <w:r>
        <w:rPr>
          <w:sz w:val="28"/>
        </w:rPr>
        <w:t xml:space="preserve">58 видов птиц и 10 видов млекопитающих, включенных в Красную книгу Республики </w:t>
      </w:r>
      <w:r>
        <w:rPr>
          <w:spacing w:val="-2"/>
          <w:sz w:val="28"/>
        </w:rPr>
        <w:t>Беларусь.</w:t>
      </w:r>
    </w:p>
    <w:p>
      <w:pPr>
        <w:pStyle w:val="BodyText"/>
        <w:ind w:left="678" w:right="603" w:firstLine="567"/>
      </w:pPr>
      <w:r>
        <w:t>В соответствии с критериями и категориями Красного списка Международного союза охраны природы</w:t>
      </w:r>
      <w:r>
        <w:rPr>
          <w:spacing w:val="40"/>
        </w:rPr>
        <w:t xml:space="preserve"> </w:t>
      </w:r>
      <w:r>
        <w:t>(МСОП), международный статус имеют 29</w:t>
      </w:r>
      <w:r>
        <w:rPr>
          <w:spacing w:val="-6"/>
        </w:rPr>
        <w:t xml:space="preserve"> </w:t>
      </w:r>
      <w:r>
        <w:t>видов</w:t>
      </w:r>
      <w:r>
        <w:rPr>
          <w:spacing w:val="-6"/>
        </w:rPr>
        <w:t xml:space="preserve"> </w:t>
      </w:r>
      <w:r>
        <w:t>растений.</w:t>
      </w:r>
      <w:r>
        <w:rPr>
          <w:spacing w:val="-6"/>
        </w:rPr>
        <w:t xml:space="preserve"> </w:t>
      </w:r>
      <w:r>
        <w:t>В</w:t>
      </w:r>
      <w:r>
        <w:rPr>
          <w:spacing w:val="-6"/>
        </w:rPr>
        <w:t xml:space="preserve"> </w:t>
      </w:r>
      <w:r>
        <w:t>приложения</w:t>
      </w:r>
      <w:r>
        <w:rPr>
          <w:spacing w:val="-6"/>
        </w:rPr>
        <w:t xml:space="preserve"> </w:t>
      </w:r>
      <w:r>
        <w:t>к</w:t>
      </w:r>
      <w:r>
        <w:rPr>
          <w:spacing w:val="-6"/>
        </w:rPr>
        <w:t xml:space="preserve"> </w:t>
      </w:r>
      <w:r>
        <w:t>Бернской</w:t>
      </w:r>
      <w:r>
        <w:rPr>
          <w:spacing w:val="-6"/>
        </w:rPr>
        <w:t xml:space="preserve"> </w:t>
      </w:r>
      <w:r>
        <w:t>конвенции</w:t>
      </w:r>
      <w:r>
        <w:rPr>
          <w:spacing w:val="-6"/>
        </w:rPr>
        <w:t xml:space="preserve"> </w:t>
      </w:r>
      <w:r>
        <w:t>включено 10</w:t>
      </w:r>
    </w:p>
    <w:p>
      <w:pPr>
        <w:spacing w:after="0"/>
        <w:sectPr>
          <w:pgSz w:w="11910" w:h="16840"/>
          <w:pgMar w:top="1060" w:right="320" w:bottom="1140" w:left="1020" w:header="0" w:footer="902"/>
          <w:cols w:space="720"/>
        </w:sectPr>
      </w:pPr>
    </w:p>
    <w:p>
      <w:pPr>
        <w:pStyle w:val="BodyText"/>
        <w:tabs>
          <w:tab w:val="left" w:pos="1990"/>
          <w:tab w:val="left" w:pos="5195"/>
        </w:tabs>
        <w:spacing w:before="72"/>
        <w:ind w:left="678" w:right="638"/>
      </w:pPr>
      <w:r>
        <w:t>видов, Директиве Европейского Союза о местах обитания ‒</w:t>
      </w:r>
      <w:r>
        <w:rPr>
          <w:spacing w:val="80"/>
        </w:rPr>
        <w:t xml:space="preserve"> </w:t>
      </w:r>
      <w:r>
        <w:t>9 видов, Конвенции СИТЕС ‒</w:t>
      </w:r>
      <w:r>
        <w:rPr>
          <w:spacing w:val="40"/>
        </w:rPr>
        <w:t xml:space="preserve"> </w:t>
      </w:r>
      <w:r>
        <w:t>16 видов из семейства Орхидные (табл.</w:t>
      </w:r>
      <w:r>
        <w:rPr>
          <w:spacing w:val="40"/>
        </w:rPr>
        <w:t xml:space="preserve"> </w:t>
      </w:r>
      <w:r>
        <w:t>33). Высоким международым природоохранным статусом отмечен ряд видов животных, включенных в Красный список МСОП,</w:t>
      </w:r>
      <w:r>
        <w:rPr>
          <w:spacing w:val="-2"/>
        </w:rPr>
        <w:t xml:space="preserve"> </w:t>
      </w:r>
      <w:r>
        <w:t>среди них 11 видов беспозвоночных, 2 вида рыб,</w:t>
      </w:r>
      <w:r>
        <w:rPr>
          <w:spacing w:val="40"/>
        </w:rPr>
        <w:t xml:space="preserve"> </w:t>
      </w:r>
      <w:r>
        <w:t>2 вида амфибий,</w:t>
      </w:r>
      <w:r>
        <w:rPr>
          <w:spacing w:val="80"/>
        </w:rPr>
        <w:t xml:space="preserve"> </w:t>
      </w:r>
      <w:r>
        <w:t>1 вид рептилий, 11 видов птиц и</w:t>
      </w:r>
      <w:r>
        <w:rPr>
          <w:spacing w:val="40"/>
        </w:rPr>
        <w:t xml:space="preserve"> </w:t>
      </w:r>
      <w:r>
        <w:t>3 вида млекопитающих. В Приложения к Бернской конвенции включены</w:t>
      </w:r>
      <w:r>
        <w:rPr>
          <w:spacing w:val="40"/>
        </w:rPr>
        <w:t xml:space="preserve"> </w:t>
      </w:r>
      <w:r>
        <w:t>10 видов беспозвоночных, 13 видов рыб, 6видов рептилий,</w:t>
      </w:r>
      <w:r>
        <w:rPr>
          <w:spacing w:val="40"/>
        </w:rPr>
        <w:t xml:space="preserve"> </w:t>
      </w:r>
      <w:r>
        <w:t>11 видов амфибий,</w:t>
      </w:r>
      <w:r>
        <w:rPr>
          <w:spacing w:val="40"/>
        </w:rPr>
        <w:t xml:space="preserve"> </w:t>
      </w:r>
      <w:r>
        <w:t>57 видов</w:t>
      </w:r>
      <w:r>
        <w:rPr>
          <w:spacing w:val="-7"/>
        </w:rPr>
        <w:t xml:space="preserve"> </w:t>
      </w:r>
      <w:r>
        <w:t>птиц,</w:t>
      </w:r>
      <w:r>
        <w:rPr>
          <w:spacing w:val="-5"/>
        </w:rPr>
        <w:t xml:space="preserve"> </w:t>
      </w:r>
      <w:r>
        <w:t>37</w:t>
      </w:r>
      <w:r>
        <w:rPr>
          <w:spacing w:val="-7"/>
        </w:rPr>
        <w:t xml:space="preserve"> </w:t>
      </w:r>
      <w:r>
        <w:t>видов</w:t>
      </w:r>
      <w:r>
        <w:rPr>
          <w:spacing w:val="-7"/>
        </w:rPr>
        <w:t xml:space="preserve"> </w:t>
      </w:r>
      <w:r>
        <w:t>млекопитающих.</w:t>
      </w:r>
      <w:r>
        <w:rPr>
          <w:spacing w:val="-5"/>
        </w:rPr>
        <w:t xml:space="preserve"> </w:t>
      </w:r>
      <w:r>
        <w:t>В</w:t>
      </w:r>
      <w:r>
        <w:rPr>
          <w:spacing w:val="-7"/>
        </w:rPr>
        <w:t xml:space="preserve"> </w:t>
      </w:r>
      <w:r>
        <w:t>Приложения</w:t>
      </w:r>
      <w:r>
        <w:rPr>
          <w:spacing w:val="-7"/>
        </w:rPr>
        <w:t xml:space="preserve"> </w:t>
      </w:r>
      <w:r>
        <w:t>к</w:t>
      </w:r>
      <w:r>
        <w:rPr>
          <w:spacing w:val="-7"/>
        </w:rPr>
        <w:t xml:space="preserve"> </w:t>
      </w:r>
      <w:r>
        <w:t>Боннской</w:t>
      </w:r>
      <w:r>
        <w:rPr>
          <w:spacing w:val="-7"/>
        </w:rPr>
        <w:t xml:space="preserve"> </w:t>
      </w:r>
      <w:r>
        <w:t>конвенции включен</w:t>
      </w:r>
      <w:r>
        <w:rPr>
          <w:spacing w:val="40"/>
        </w:rPr>
        <w:t xml:space="preserve"> </w:t>
      </w:r>
      <w:r>
        <w:t>1 вид рыб,</w:t>
      </w:r>
      <w:r>
        <w:rPr>
          <w:spacing w:val="40"/>
        </w:rPr>
        <w:t xml:space="preserve"> </w:t>
      </w:r>
      <w:r>
        <w:t>39 видов птиц,</w:t>
      </w:r>
      <w:r>
        <w:rPr>
          <w:spacing w:val="40"/>
        </w:rPr>
        <w:t xml:space="preserve"> </w:t>
      </w:r>
      <w:r>
        <w:t xml:space="preserve">3 вида млекопитающих, редких для </w:t>
      </w:r>
      <w:r>
        <w:rPr>
          <w:spacing w:val="-2"/>
        </w:rPr>
        <w:t>Беларуси</w:t>
      </w:r>
      <w:r>
        <w:tab/>
        <w:t>[36]. В Приложения к</w:t>
        <w:tab/>
        <w:t>Директиве Совета ЕС о сохранении естественных мест обитания включены</w:t>
      </w:r>
      <w:r>
        <w:rPr>
          <w:spacing w:val="40"/>
        </w:rPr>
        <w:t xml:space="preserve"> </w:t>
      </w:r>
      <w:r>
        <w:t>7 видов беспозвоночных и</w:t>
      </w:r>
      <w:r>
        <w:rPr>
          <w:spacing w:val="40"/>
        </w:rPr>
        <w:t xml:space="preserve"> </w:t>
      </w:r>
      <w:r>
        <w:t>2 вида амфибий [37].</w:t>
      </w:r>
    </w:p>
    <w:p>
      <w:pPr>
        <w:pStyle w:val="BodyText"/>
        <w:tabs>
          <w:tab w:val="left" w:pos="3317"/>
          <w:tab w:val="left" w:pos="4684"/>
          <w:tab w:val="left" w:pos="7970"/>
        </w:tabs>
        <w:ind w:left="678" w:right="695" w:firstLine="567"/>
      </w:pPr>
      <w:r>
        <w:t>В пределах Березинского заповедника зарегистрировано значительное число</w:t>
      </w:r>
      <w:r>
        <w:rPr>
          <w:spacing w:val="-7"/>
        </w:rPr>
        <w:t xml:space="preserve"> </w:t>
      </w:r>
      <w:r>
        <w:t>видов</w:t>
      </w:r>
      <w:r>
        <w:rPr>
          <w:spacing w:val="-7"/>
        </w:rPr>
        <w:t xml:space="preserve"> </w:t>
      </w:r>
      <w:r>
        <w:t>птиц,</w:t>
      </w:r>
      <w:r>
        <w:rPr>
          <w:spacing w:val="80"/>
        </w:rPr>
        <w:t xml:space="preserve"> </w:t>
      </w:r>
      <w:r>
        <w:rPr>
          <w:color w:val="111111"/>
        </w:rPr>
        <w:t>находящихся</w:t>
      </w:r>
      <w:r>
        <w:rPr>
          <w:color w:val="111111"/>
          <w:spacing w:val="-7"/>
        </w:rPr>
        <w:t xml:space="preserve"> </w:t>
      </w:r>
      <w:r>
        <w:rPr>
          <w:color w:val="111111"/>
        </w:rPr>
        <w:t>под</w:t>
      </w:r>
      <w:r>
        <w:rPr>
          <w:color w:val="111111"/>
          <w:spacing w:val="-7"/>
        </w:rPr>
        <w:t xml:space="preserve"> </w:t>
      </w:r>
      <w:r>
        <w:rPr>
          <w:color w:val="111111"/>
        </w:rPr>
        <w:t>опекой</w:t>
      </w:r>
      <w:r>
        <w:rPr>
          <w:color w:val="111111"/>
          <w:spacing w:val="-7"/>
        </w:rPr>
        <w:t xml:space="preserve"> </w:t>
      </w:r>
      <w:r>
        <w:rPr>
          <w:color w:val="111111"/>
        </w:rPr>
        <w:t>Европейского</w:t>
      </w:r>
      <w:r>
        <w:rPr>
          <w:color w:val="111111"/>
          <w:spacing w:val="-7"/>
        </w:rPr>
        <w:t xml:space="preserve"> </w:t>
      </w:r>
      <w:r>
        <w:rPr>
          <w:color w:val="111111"/>
        </w:rPr>
        <w:t>общества</w:t>
      </w:r>
      <w:r>
        <w:rPr>
          <w:color w:val="111111"/>
          <w:spacing w:val="-7"/>
        </w:rPr>
        <w:t xml:space="preserve"> </w:t>
      </w:r>
      <w:r>
        <w:rPr>
          <w:color w:val="111111"/>
        </w:rPr>
        <w:t>охраны окружающей среды</w:t>
        <w:tab/>
      </w:r>
      <w:r>
        <w:t>(SPEC). Здесь постоянно обитают находящиеся под угрозой глобального исчезновения 4 вида (категория SPEC</w:t>
        <w:tab/>
        <w:t>1) ‒ это гнездящиеся в заповеднике большой подорлик и коростель, кроме них останавливается в период весенней миграции пискулька, спорадически отмечается белоглазая чернеть.Кроме того, зарегистрировано 12 видов, имеющих категорию SPEC</w:t>
      </w:r>
      <w:r>
        <w:rPr>
          <w:spacing w:val="80"/>
        </w:rPr>
        <w:t xml:space="preserve"> </w:t>
      </w:r>
      <w:r>
        <w:t>2</w:t>
      </w:r>
      <w:r>
        <w:rPr>
          <w:spacing w:val="80"/>
        </w:rPr>
        <w:t xml:space="preserve"> </w:t>
      </w:r>
      <w:r>
        <w:t>(</w:t>
        <w:tab/>
      </w:r>
      <w:r>
        <w:rPr>
          <w:color w:val="111111"/>
        </w:rPr>
        <w:t>виды, ареал которых ограничен Европой,</w:t>
      </w:r>
    </w:p>
    <w:p>
      <w:pPr>
        <w:pStyle w:val="BodyText"/>
        <w:ind w:left="678" w:right="603"/>
      </w:pPr>
      <w:r>
        <w:rPr>
          <w:color w:val="111111"/>
        </w:rPr>
        <w:t>и</w:t>
      </w:r>
      <w:r>
        <w:rPr>
          <w:color w:val="111111"/>
          <w:spacing w:val="-8"/>
        </w:rPr>
        <w:t xml:space="preserve"> </w:t>
      </w:r>
      <w:r>
        <w:rPr>
          <w:color w:val="111111"/>
        </w:rPr>
        <w:t>их</w:t>
      </w:r>
      <w:r>
        <w:rPr>
          <w:color w:val="111111"/>
          <w:spacing w:val="-5"/>
        </w:rPr>
        <w:t xml:space="preserve"> </w:t>
      </w:r>
      <w:r>
        <w:rPr>
          <w:color w:val="111111"/>
        </w:rPr>
        <w:t>состояние</w:t>
      </w:r>
      <w:r>
        <w:rPr>
          <w:color w:val="111111"/>
          <w:spacing w:val="-5"/>
        </w:rPr>
        <w:t xml:space="preserve"> </w:t>
      </w:r>
      <w:r>
        <w:rPr>
          <w:color w:val="111111"/>
        </w:rPr>
        <w:t>вызывает</w:t>
      </w:r>
      <w:r>
        <w:rPr>
          <w:color w:val="111111"/>
          <w:spacing w:val="-5"/>
        </w:rPr>
        <w:t xml:space="preserve"> </w:t>
      </w:r>
      <w:r>
        <w:rPr>
          <w:color w:val="111111"/>
        </w:rPr>
        <w:t>опасение</w:t>
      </w:r>
      <w:r>
        <w:rPr>
          <w:color w:val="111111"/>
          <w:spacing w:val="-20"/>
        </w:rPr>
        <w:t xml:space="preserve"> </w:t>
      </w:r>
      <w:r>
        <w:t>)</w:t>
      </w:r>
      <w:r>
        <w:rPr>
          <w:spacing w:val="-2"/>
        </w:rPr>
        <w:t xml:space="preserve"> </w:t>
      </w:r>
      <w:r>
        <w:t>и</w:t>
      </w:r>
      <w:r>
        <w:rPr>
          <w:spacing w:val="-5"/>
        </w:rPr>
        <w:t xml:space="preserve"> </w:t>
      </w:r>
      <w:r>
        <w:t>55</w:t>
      </w:r>
      <w:r>
        <w:rPr>
          <w:spacing w:val="-1"/>
        </w:rPr>
        <w:t xml:space="preserve"> </w:t>
      </w:r>
      <w:r>
        <w:t>видов,</w:t>
      </w:r>
      <w:r>
        <w:rPr>
          <w:spacing w:val="-3"/>
        </w:rPr>
        <w:t xml:space="preserve"> </w:t>
      </w:r>
      <w:r>
        <w:t>имеющих</w:t>
      </w:r>
      <w:r>
        <w:rPr>
          <w:spacing w:val="-5"/>
        </w:rPr>
        <w:t xml:space="preserve"> </w:t>
      </w:r>
      <w:r>
        <w:t>категорию</w:t>
      </w:r>
      <w:r>
        <w:rPr>
          <w:spacing w:val="-5"/>
        </w:rPr>
        <w:t xml:space="preserve"> </w:t>
      </w:r>
      <w:r>
        <w:t>SPEC</w:t>
      </w:r>
      <w:r>
        <w:rPr>
          <w:spacing w:val="18"/>
        </w:rPr>
        <w:t xml:space="preserve"> </w:t>
      </w:r>
      <w:r>
        <w:t>3 (</w:t>
      </w:r>
      <w:r>
        <w:rPr>
          <w:color w:val="111111"/>
        </w:rPr>
        <w:t>виды с ареалом, выходящим за пределы Европы, однако их состояние вызывает опасение</w:t>
      </w:r>
      <w:r>
        <w:t>) (табл. 34).</w:t>
      </w:r>
    </w:p>
    <w:p>
      <w:pPr>
        <w:spacing w:before="0" w:line="274" w:lineRule="exact"/>
        <w:ind w:left="8865" w:right="0" w:firstLine="0"/>
        <w:jc w:val="left"/>
        <w:rPr>
          <w:sz w:val="24"/>
        </w:rPr>
      </w:pPr>
      <w:r>
        <w:rPr>
          <w:sz w:val="24"/>
        </w:rPr>
        <w:t>Таблица</w:t>
      </w:r>
      <w:r>
        <w:rPr>
          <w:spacing w:val="-7"/>
          <w:sz w:val="24"/>
        </w:rPr>
        <w:t xml:space="preserve"> </w:t>
      </w:r>
      <w:r>
        <w:rPr>
          <w:spacing w:val="-5"/>
          <w:sz w:val="24"/>
        </w:rPr>
        <w:t>32</w:t>
      </w:r>
    </w:p>
    <w:p>
      <w:pPr>
        <w:spacing w:before="3" w:after="4"/>
        <w:ind w:left="1826" w:right="603" w:hanging="748"/>
        <w:jc w:val="left"/>
        <w:rPr>
          <w:b/>
          <w:sz w:val="24"/>
        </w:rPr>
      </w:pPr>
      <w:r>
        <w:rPr>
          <w:b/>
          <w:sz w:val="24"/>
        </w:rPr>
        <w:t>Перечень</w:t>
      </w:r>
      <w:r>
        <w:rPr>
          <w:b/>
          <w:spacing w:val="-7"/>
          <w:sz w:val="24"/>
        </w:rPr>
        <w:t xml:space="preserve"> </w:t>
      </w:r>
      <w:r>
        <w:rPr>
          <w:b/>
          <w:sz w:val="24"/>
        </w:rPr>
        <w:t>и</w:t>
      </w:r>
      <w:r>
        <w:rPr>
          <w:b/>
          <w:spacing w:val="-7"/>
          <w:sz w:val="24"/>
        </w:rPr>
        <w:t xml:space="preserve"> </w:t>
      </w:r>
      <w:r>
        <w:rPr>
          <w:b/>
          <w:sz w:val="24"/>
        </w:rPr>
        <w:t>месторасположение</w:t>
      </w:r>
      <w:r>
        <w:rPr>
          <w:b/>
          <w:spacing w:val="-7"/>
          <w:sz w:val="24"/>
        </w:rPr>
        <w:t xml:space="preserve"> </w:t>
      </w:r>
      <w:r>
        <w:rPr>
          <w:b/>
          <w:sz w:val="24"/>
        </w:rPr>
        <w:t>типичных</w:t>
      </w:r>
      <w:r>
        <w:rPr>
          <w:b/>
          <w:spacing w:val="-7"/>
          <w:sz w:val="24"/>
        </w:rPr>
        <w:t xml:space="preserve"> </w:t>
      </w:r>
      <w:r>
        <w:rPr>
          <w:b/>
          <w:sz w:val="24"/>
        </w:rPr>
        <w:t>и</w:t>
      </w:r>
      <w:r>
        <w:rPr>
          <w:b/>
          <w:spacing w:val="-7"/>
          <w:sz w:val="24"/>
        </w:rPr>
        <w:t xml:space="preserve"> </w:t>
      </w:r>
      <w:r>
        <w:rPr>
          <w:b/>
          <w:sz w:val="24"/>
        </w:rPr>
        <w:t>редких</w:t>
      </w:r>
      <w:r>
        <w:rPr>
          <w:b/>
          <w:spacing w:val="-7"/>
          <w:sz w:val="24"/>
        </w:rPr>
        <w:t xml:space="preserve"> </w:t>
      </w:r>
      <w:r>
        <w:rPr>
          <w:b/>
          <w:sz w:val="24"/>
        </w:rPr>
        <w:t>природных</w:t>
      </w:r>
      <w:r>
        <w:rPr>
          <w:b/>
          <w:spacing w:val="-7"/>
          <w:sz w:val="24"/>
        </w:rPr>
        <w:t xml:space="preserve"> </w:t>
      </w:r>
      <w:r>
        <w:rPr>
          <w:b/>
          <w:sz w:val="24"/>
        </w:rPr>
        <w:t>ландшафтов</w:t>
      </w:r>
      <w:r>
        <w:rPr>
          <w:b/>
          <w:spacing w:val="-7"/>
          <w:sz w:val="24"/>
        </w:rPr>
        <w:t xml:space="preserve"> </w:t>
      </w:r>
      <w:r>
        <w:rPr>
          <w:b/>
          <w:sz w:val="24"/>
        </w:rPr>
        <w:t>и биотопов на территории Березинского биосферного заповедника</w:t>
      </w: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3881"/>
        <w:gridCol w:w="3848"/>
        <w:gridCol w:w="1238"/>
      </w:tblGrid>
      <w:tr>
        <w:tblPrEx>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595" w:type="dxa"/>
          </w:tcPr>
          <w:p>
            <w:pPr>
              <w:pStyle w:val="TableParagraph"/>
              <w:spacing w:line="246" w:lineRule="exact"/>
              <w:ind w:left="3"/>
              <w:jc w:val="center"/>
              <w:rPr>
                <w:sz w:val="22"/>
              </w:rPr>
            </w:pPr>
            <w:r>
              <w:rPr>
                <w:w w:val="99"/>
                <w:sz w:val="22"/>
              </w:rPr>
              <w:t>N</w:t>
            </w:r>
          </w:p>
          <w:p>
            <w:pPr>
              <w:pStyle w:val="TableParagraph"/>
              <w:spacing w:before="2" w:line="236" w:lineRule="exact"/>
              <w:ind w:left="133" w:right="129"/>
              <w:jc w:val="center"/>
              <w:rPr>
                <w:sz w:val="22"/>
              </w:rPr>
            </w:pPr>
            <w:r>
              <w:rPr>
                <w:spacing w:val="-5"/>
                <w:sz w:val="22"/>
              </w:rPr>
              <w:t>п/п</w:t>
            </w:r>
          </w:p>
        </w:tc>
        <w:tc>
          <w:tcPr>
            <w:tcW w:w="3881" w:type="dxa"/>
          </w:tcPr>
          <w:p>
            <w:pPr>
              <w:pStyle w:val="TableParagraph"/>
              <w:spacing w:line="246" w:lineRule="exact"/>
              <w:ind w:left="1222" w:right="-130"/>
              <w:rPr>
                <w:sz w:val="22"/>
              </w:rPr>
            </w:pPr>
            <w:r>
              <w:rPr>
                <w:sz w:val="22"/>
              </w:rPr>
              <w:t>Код</w:t>
            </w:r>
            <w:r>
              <w:rPr>
                <w:spacing w:val="-9"/>
                <w:sz w:val="22"/>
              </w:rPr>
              <w:t xml:space="preserve"> </w:t>
            </w:r>
            <w:r>
              <w:rPr>
                <w:sz w:val="22"/>
              </w:rPr>
              <w:t>и</w:t>
            </w:r>
            <w:r>
              <w:rPr>
                <w:spacing w:val="-9"/>
                <w:sz w:val="22"/>
              </w:rPr>
              <w:t xml:space="preserve"> </w:t>
            </w:r>
            <w:r>
              <w:rPr>
                <w:sz w:val="22"/>
              </w:rPr>
              <w:t>название</w:t>
            </w:r>
            <w:r>
              <w:rPr>
                <w:spacing w:val="-9"/>
                <w:sz w:val="22"/>
              </w:rPr>
              <w:t xml:space="preserve"> </w:t>
            </w:r>
            <w:r>
              <w:rPr>
                <w:spacing w:val="-2"/>
                <w:sz w:val="22"/>
              </w:rPr>
              <w:t>Местоположе</w:t>
            </w:r>
          </w:p>
        </w:tc>
        <w:tc>
          <w:tcPr>
            <w:tcW w:w="3848" w:type="dxa"/>
          </w:tcPr>
          <w:p>
            <w:pPr>
              <w:pStyle w:val="TableParagraph"/>
              <w:spacing w:line="246" w:lineRule="exact"/>
              <w:ind w:left="111" w:right="1707"/>
              <w:jc w:val="center"/>
              <w:rPr>
                <w:sz w:val="22"/>
              </w:rPr>
            </w:pPr>
            <w:r>
              <w:rPr>
                <w:sz w:val="22"/>
              </w:rPr>
              <w:t>ние,</w:t>
            </w:r>
            <w:r>
              <w:rPr>
                <w:spacing w:val="-10"/>
                <w:sz w:val="22"/>
              </w:rPr>
              <w:t xml:space="preserve"> </w:t>
            </w:r>
            <w:r>
              <w:rPr>
                <w:sz w:val="22"/>
              </w:rPr>
              <w:t>квартал,</w:t>
            </w:r>
            <w:r>
              <w:rPr>
                <w:spacing w:val="-10"/>
                <w:sz w:val="22"/>
              </w:rPr>
              <w:t xml:space="preserve"> </w:t>
            </w:r>
            <w:r>
              <w:rPr>
                <w:sz w:val="22"/>
              </w:rPr>
              <w:t>выдел</w:t>
            </w:r>
            <w:r>
              <w:rPr>
                <w:spacing w:val="-10"/>
                <w:sz w:val="22"/>
              </w:rPr>
              <w:t xml:space="preserve"> и</w:t>
            </w:r>
          </w:p>
          <w:p>
            <w:pPr>
              <w:pStyle w:val="TableParagraph"/>
              <w:spacing w:before="2" w:line="236" w:lineRule="exact"/>
              <w:ind w:left="111" w:right="109"/>
              <w:jc w:val="center"/>
              <w:rPr>
                <w:sz w:val="22"/>
              </w:rPr>
            </w:pPr>
            <w:r>
              <w:rPr>
                <w:spacing w:val="-2"/>
                <w:sz w:val="22"/>
              </w:rPr>
              <w:t>площадь</w:t>
            </w:r>
          </w:p>
        </w:tc>
        <w:tc>
          <w:tcPr>
            <w:tcW w:w="1238" w:type="dxa"/>
          </w:tcPr>
          <w:p>
            <w:pPr>
              <w:pStyle w:val="TableParagraph"/>
              <w:spacing w:line="246" w:lineRule="exact"/>
              <w:ind w:left="121"/>
              <w:rPr>
                <w:sz w:val="22"/>
              </w:rPr>
            </w:pPr>
            <w:r>
              <w:rPr>
                <w:spacing w:val="-2"/>
                <w:sz w:val="22"/>
              </w:rPr>
              <w:t>Состояние</w:t>
            </w:r>
          </w:p>
        </w:tc>
      </w:tr>
      <w:tr>
        <w:tblPrEx>
          <w:tblW w:w="0" w:type="auto"/>
          <w:jc w:val="left"/>
          <w:tblInd w:w="576" w:type="dxa"/>
          <w:tblLayout w:type="fixed"/>
          <w:tblCellMar>
            <w:top w:w="0" w:type="dxa"/>
            <w:left w:w="0" w:type="dxa"/>
            <w:bottom w:w="0" w:type="dxa"/>
            <w:right w:w="0" w:type="dxa"/>
          </w:tblCellMar>
          <w:tblLook w:val="01E0"/>
        </w:tblPrEx>
        <w:trPr>
          <w:trHeight w:val="1009"/>
          <w:jc w:val="left"/>
        </w:trPr>
        <w:tc>
          <w:tcPr>
            <w:tcW w:w="595" w:type="dxa"/>
          </w:tcPr>
          <w:p>
            <w:pPr>
              <w:pStyle w:val="TableParagraph"/>
              <w:spacing w:line="246" w:lineRule="exact"/>
              <w:ind w:right="-44"/>
              <w:jc w:val="right"/>
              <w:rPr>
                <w:b/>
                <w:sz w:val="22"/>
              </w:rPr>
            </w:pPr>
            <w:r>
              <w:rPr>
                <w:sz w:val="22"/>
              </w:rPr>
              <w:t>1</w:t>
            </w:r>
            <w:r>
              <w:rPr>
                <w:spacing w:val="-1"/>
                <w:sz w:val="22"/>
              </w:rPr>
              <w:t xml:space="preserve"> </w:t>
            </w:r>
            <w:r>
              <w:rPr>
                <w:b/>
                <w:spacing w:val="-5"/>
                <w:sz w:val="22"/>
              </w:rPr>
              <w:t>23</w:t>
            </w:r>
          </w:p>
        </w:tc>
        <w:tc>
          <w:tcPr>
            <w:tcW w:w="3881" w:type="dxa"/>
          </w:tcPr>
          <w:p>
            <w:pPr>
              <w:pStyle w:val="TableParagraph"/>
              <w:tabs>
                <w:tab w:val="left" w:pos="459"/>
              </w:tabs>
              <w:ind w:left="107" w:right="469" w:hanging="74"/>
              <w:rPr>
                <w:sz w:val="22"/>
              </w:rPr>
            </w:pPr>
            <w:r>
              <w:rPr>
                <w:b/>
                <w:spacing w:val="-6"/>
                <w:sz w:val="22"/>
              </w:rPr>
              <w:t>30</w:t>
            </w:r>
            <w:r>
              <w:rPr>
                <w:b/>
                <w:sz w:val="22"/>
              </w:rPr>
              <w:tab/>
            </w:r>
            <w:r>
              <w:rPr>
                <w:sz w:val="22"/>
              </w:rPr>
              <w:t>- Континентальные дюны с булавоносцевыми</w:t>
            </w:r>
            <w:r>
              <w:rPr>
                <w:spacing w:val="-14"/>
                <w:sz w:val="22"/>
              </w:rPr>
              <w:t xml:space="preserve"> </w:t>
            </w:r>
            <w:r>
              <w:rPr>
                <w:sz w:val="22"/>
              </w:rPr>
              <w:t>и</w:t>
            </w:r>
            <w:r>
              <w:rPr>
                <w:spacing w:val="-14"/>
                <w:sz w:val="22"/>
              </w:rPr>
              <w:t xml:space="preserve"> </w:t>
            </w:r>
            <w:r>
              <w:rPr>
                <w:sz w:val="22"/>
              </w:rPr>
              <w:t xml:space="preserve">полевицевыми </w:t>
            </w:r>
            <w:r>
              <w:rPr>
                <w:spacing w:val="-2"/>
                <w:sz w:val="22"/>
              </w:rPr>
              <w:t>лугами.</w:t>
            </w:r>
          </w:p>
        </w:tc>
        <w:tc>
          <w:tcPr>
            <w:tcW w:w="3848" w:type="dxa"/>
          </w:tcPr>
          <w:p>
            <w:pPr>
              <w:pStyle w:val="TableParagraph"/>
              <w:spacing w:line="246" w:lineRule="exact"/>
              <w:ind w:left="107"/>
              <w:rPr>
                <w:sz w:val="22"/>
              </w:rPr>
            </w:pPr>
            <w:r>
              <w:rPr>
                <w:sz w:val="22"/>
              </w:rPr>
              <w:t>На</w:t>
            </w:r>
            <w:r>
              <w:rPr>
                <w:spacing w:val="-12"/>
                <w:sz w:val="22"/>
              </w:rPr>
              <w:t xml:space="preserve"> </w:t>
            </w:r>
            <w:r>
              <w:rPr>
                <w:sz w:val="22"/>
              </w:rPr>
              <w:t>вершинах</w:t>
            </w:r>
            <w:r>
              <w:rPr>
                <w:spacing w:val="-11"/>
                <w:sz w:val="22"/>
              </w:rPr>
              <w:t xml:space="preserve"> </w:t>
            </w:r>
            <w:r>
              <w:rPr>
                <w:sz w:val="22"/>
              </w:rPr>
              <w:t>довольно</w:t>
            </w:r>
            <w:r>
              <w:rPr>
                <w:spacing w:val="-11"/>
                <w:sz w:val="22"/>
              </w:rPr>
              <w:t xml:space="preserve"> </w:t>
            </w:r>
            <w:r>
              <w:rPr>
                <w:sz w:val="22"/>
              </w:rPr>
              <w:t>высоких</w:t>
            </w:r>
            <w:r>
              <w:rPr>
                <w:spacing w:val="-11"/>
                <w:sz w:val="22"/>
              </w:rPr>
              <w:t xml:space="preserve"> </w:t>
            </w:r>
            <w:r>
              <w:rPr>
                <w:sz w:val="22"/>
              </w:rPr>
              <w:t>дюн</w:t>
            </w:r>
            <w:r>
              <w:rPr>
                <w:spacing w:val="-7"/>
                <w:sz w:val="22"/>
              </w:rPr>
              <w:t xml:space="preserve"> </w:t>
            </w:r>
            <w:r>
              <w:rPr>
                <w:spacing w:val="-10"/>
                <w:sz w:val="22"/>
              </w:rPr>
              <w:t>–</w:t>
            </w:r>
          </w:p>
          <w:p>
            <w:pPr>
              <w:pStyle w:val="TableParagraph"/>
              <w:tabs>
                <w:tab w:val="left" w:pos="2497"/>
              </w:tabs>
              <w:spacing w:line="252" w:lineRule="exact"/>
              <w:ind w:left="107" w:right="386"/>
              <w:rPr>
                <w:sz w:val="22"/>
              </w:rPr>
            </w:pPr>
            <w:r>
              <w:rPr>
                <w:sz w:val="22"/>
              </w:rPr>
              <w:t>останцев слабогривистой низкой правобережной поймы</w:t>
              <w:tab/>
            </w:r>
            <w:r>
              <w:rPr>
                <w:spacing w:val="-2"/>
                <w:sz w:val="22"/>
              </w:rPr>
              <w:t xml:space="preserve">Березины, </w:t>
            </w:r>
            <w:r>
              <w:rPr>
                <w:sz w:val="22"/>
              </w:rPr>
              <w:t>площадь – 1,9 га</w:t>
            </w:r>
          </w:p>
        </w:tc>
        <w:tc>
          <w:tcPr>
            <w:tcW w:w="1238" w:type="dxa"/>
          </w:tcPr>
          <w:p>
            <w:pPr>
              <w:pStyle w:val="TableParagraph"/>
              <w:spacing w:line="242" w:lineRule="auto"/>
              <w:ind w:left="109" w:right="117"/>
              <w:rPr>
                <w:sz w:val="22"/>
              </w:rPr>
            </w:pPr>
            <w:r>
              <w:rPr>
                <w:spacing w:val="-2"/>
                <w:sz w:val="22"/>
              </w:rPr>
              <w:t>Удовлетво рительное</w:t>
            </w:r>
          </w:p>
        </w:tc>
      </w:tr>
      <w:tr>
        <w:tblPrEx>
          <w:tblW w:w="0" w:type="auto"/>
          <w:jc w:val="left"/>
          <w:tblInd w:w="576" w:type="dxa"/>
          <w:tblLayout w:type="fixed"/>
          <w:tblCellMar>
            <w:top w:w="0" w:type="dxa"/>
            <w:left w:w="0" w:type="dxa"/>
            <w:bottom w:w="0" w:type="dxa"/>
            <w:right w:w="0" w:type="dxa"/>
          </w:tblCellMar>
          <w:tblLook w:val="01E0"/>
        </w:tblPrEx>
        <w:trPr>
          <w:trHeight w:val="2779"/>
          <w:jc w:val="left"/>
        </w:trPr>
        <w:tc>
          <w:tcPr>
            <w:tcW w:w="595" w:type="dxa"/>
          </w:tcPr>
          <w:p>
            <w:pPr>
              <w:pStyle w:val="TableParagraph"/>
              <w:spacing w:line="250" w:lineRule="exact"/>
              <w:ind w:right="-44"/>
              <w:jc w:val="right"/>
              <w:rPr>
                <w:b/>
                <w:sz w:val="22"/>
              </w:rPr>
            </w:pPr>
            <w:r>
              <w:rPr>
                <w:sz w:val="22"/>
              </w:rPr>
              <w:t>2</w:t>
            </w:r>
            <w:r>
              <w:rPr>
                <w:spacing w:val="-1"/>
                <w:sz w:val="22"/>
              </w:rPr>
              <w:t xml:space="preserve"> </w:t>
            </w:r>
            <w:r>
              <w:rPr>
                <w:b/>
                <w:spacing w:val="-5"/>
                <w:sz w:val="22"/>
              </w:rPr>
              <w:t>31</w:t>
            </w:r>
          </w:p>
        </w:tc>
        <w:tc>
          <w:tcPr>
            <w:tcW w:w="3881" w:type="dxa"/>
          </w:tcPr>
          <w:p>
            <w:pPr>
              <w:pStyle w:val="TableParagraph"/>
              <w:ind w:left="107" w:right="-130" w:hanging="74"/>
              <w:rPr>
                <w:i/>
                <w:sz w:val="22"/>
              </w:rPr>
            </w:pPr>
            <w:r>
              <w:rPr>
                <w:b/>
                <w:sz w:val="22"/>
              </w:rPr>
              <w:t xml:space="preserve">50 </w:t>
            </w:r>
            <w:r>
              <w:rPr>
                <w:sz w:val="22"/>
              </w:rPr>
              <w:t>- Естественные</w:t>
            </w:r>
            <w:r>
              <w:rPr>
                <w:spacing w:val="80"/>
                <w:w w:val="150"/>
                <w:sz w:val="22"/>
              </w:rPr>
              <w:t xml:space="preserve"> </w:t>
            </w:r>
            <w:r>
              <w:rPr>
                <w:sz w:val="22"/>
              </w:rPr>
              <w:t>эвтрофные и мезотрофные</w:t>
            </w:r>
            <w:r>
              <w:rPr>
                <w:spacing w:val="-14"/>
                <w:sz w:val="22"/>
              </w:rPr>
              <w:t xml:space="preserve"> </w:t>
            </w:r>
            <w:r>
              <w:rPr>
                <w:sz w:val="22"/>
              </w:rPr>
              <w:t>озера</w:t>
            </w:r>
            <w:r>
              <w:rPr>
                <w:spacing w:val="-14"/>
                <w:sz w:val="22"/>
              </w:rPr>
              <w:t xml:space="preserve"> </w:t>
            </w:r>
            <w:r>
              <w:rPr>
                <w:sz w:val="22"/>
              </w:rPr>
              <w:t>с</w:t>
            </w:r>
            <w:r>
              <w:rPr>
                <w:spacing w:val="-14"/>
                <w:sz w:val="22"/>
              </w:rPr>
              <w:t xml:space="preserve"> </w:t>
            </w:r>
            <w:r>
              <w:rPr>
                <w:sz w:val="22"/>
              </w:rPr>
              <w:t xml:space="preserve">растительностью союзов </w:t>
            </w:r>
            <w:r>
              <w:rPr>
                <w:i/>
                <w:sz w:val="22"/>
              </w:rPr>
              <w:t xml:space="preserve">Magnopotamion </w:t>
            </w:r>
            <w:r>
              <w:rPr>
                <w:sz w:val="22"/>
              </w:rPr>
              <w:t xml:space="preserve">или </w:t>
            </w:r>
            <w:r>
              <w:rPr>
                <w:i/>
                <w:spacing w:val="-2"/>
                <w:sz w:val="22"/>
              </w:rPr>
              <w:t>Hydrocharition:</w:t>
            </w:r>
          </w:p>
          <w:p>
            <w:pPr>
              <w:pStyle w:val="TableParagraph"/>
              <w:numPr>
                <w:ilvl w:val="0"/>
                <w:numId w:val="115"/>
              </w:numPr>
              <w:tabs>
                <w:tab w:val="left" w:pos="275"/>
              </w:tabs>
              <w:spacing w:before="0" w:after="0" w:line="240" w:lineRule="auto"/>
              <w:ind w:left="107" w:right="125" w:firstLine="0"/>
              <w:jc w:val="left"/>
              <w:rPr>
                <w:sz w:val="22"/>
              </w:rPr>
            </w:pPr>
            <w:r>
              <w:rPr>
                <w:sz w:val="22"/>
              </w:rPr>
              <w:t>группа</w:t>
            </w:r>
            <w:r>
              <w:rPr>
                <w:spacing w:val="-6"/>
                <w:sz w:val="22"/>
              </w:rPr>
              <w:t xml:space="preserve"> </w:t>
            </w:r>
            <w:r>
              <w:rPr>
                <w:sz w:val="22"/>
              </w:rPr>
              <w:t>–</w:t>
            </w:r>
            <w:r>
              <w:rPr>
                <w:spacing w:val="-11"/>
                <w:sz w:val="22"/>
              </w:rPr>
              <w:t xml:space="preserve"> </w:t>
            </w:r>
            <w:r>
              <w:rPr>
                <w:sz w:val="22"/>
              </w:rPr>
              <w:t>озера</w:t>
            </w:r>
            <w:r>
              <w:rPr>
                <w:spacing w:val="-11"/>
                <w:sz w:val="22"/>
              </w:rPr>
              <w:t xml:space="preserve"> </w:t>
            </w:r>
            <w:r>
              <w:rPr>
                <w:sz w:val="22"/>
              </w:rPr>
              <w:t>небольшой</w:t>
            </w:r>
            <w:r>
              <w:rPr>
                <w:spacing w:val="-11"/>
                <w:sz w:val="22"/>
              </w:rPr>
              <w:t xml:space="preserve"> </w:t>
            </w:r>
            <w:r>
              <w:rPr>
                <w:sz w:val="22"/>
              </w:rPr>
              <w:t>глубины</w:t>
            </w:r>
            <w:r>
              <w:rPr>
                <w:spacing w:val="-11"/>
                <w:sz w:val="22"/>
              </w:rPr>
              <w:t xml:space="preserve"> </w:t>
            </w:r>
            <w:r>
              <w:rPr>
                <w:sz w:val="22"/>
              </w:rPr>
              <w:t>с прозрачной</w:t>
            </w:r>
            <w:r>
              <w:rPr>
                <w:spacing w:val="80"/>
                <w:sz w:val="22"/>
              </w:rPr>
              <w:t xml:space="preserve"> </w:t>
            </w:r>
            <w:r>
              <w:rPr>
                <w:sz w:val="22"/>
              </w:rPr>
              <w:t>чистой водой с</w:t>
            </w:r>
            <w:r>
              <w:rPr>
                <w:spacing w:val="40"/>
                <w:sz w:val="22"/>
              </w:rPr>
              <w:t xml:space="preserve"> </w:t>
            </w:r>
            <w:r>
              <w:rPr>
                <w:sz w:val="22"/>
              </w:rPr>
              <w:t>(рН</w:t>
            </w:r>
            <w:r>
              <w:rPr>
                <w:spacing w:val="40"/>
                <w:sz w:val="22"/>
              </w:rPr>
              <w:t xml:space="preserve"> </w:t>
            </w:r>
            <w:r>
              <w:rPr>
                <w:sz w:val="22"/>
              </w:rPr>
              <w:t>6- 9),мезотрофные и среднеэвтрофные;</w:t>
            </w:r>
          </w:p>
          <w:p>
            <w:pPr>
              <w:pStyle w:val="TableParagraph"/>
              <w:numPr>
                <w:ilvl w:val="0"/>
                <w:numId w:val="115"/>
              </w:numPr>
              <w:tabs>
                <w:tab w:val="left" w:pos="274"/>
                <w:tab w:val="left" w:pos="1103"/>
                <w:tab w:val="left" w:pos="1726"/>
              </w:tabs>
              <w:spacing w:before="0" w:after="0" w:line="252" w:lineRule="exact"/>
              <w:ind w:left="107" w:right="303" w:firstLine="0"/>
              <w:jc w:val="left"/>
              <w:rPr>
                <w:sz w:val="22"/>
              </w:rPr>
            </w:pPr>
            <w:r>
              <w:rPr>
                <w:sz w:val="22"/>
              </w:rPr>
              <w:t>группа– озера со слабопрозрачной водой с</w:t>
              <w:tab/>
            </w:r>
            <w:r>
              <w:rPr>
                <w:spacing w:val="-4"/>
                <w:sz w:val="22"/>
              </w:rPr>
              <w:t>(рН</w:t>
            </w:r>
            <w:r>
              <w:rPr>
                <w:sz w:val="22"/>
              </w:rPr>
              <w:tab/>
              <w:t>7-9), средне- и высокоэвтрофные,</w:t>
            </w:r>
            <w:r>
              <w:rPr>
                <w:spacing w:val="-8"/>
                <w:sz w:val="22"/>
              </w:rPr>
              <w:t xml:space="preserve"> </w:t>
            </w:r>
            <w:r>
              <w:rPr>
                <w:sz w:val="22"/>
              </w:rPr>
              <w:t>глубиной</w:t>
            </w:r>
            <w:r>
              <w:rPr>
                <w:spacing w:val="-9"/>
                <w:sz w:val="22"/>
              </w:rPr>
              <w:t xml:space="preserve"> </w:t>
            </w:r>
            <w:r>
              <w:rPr>
                <w:sz w:val="22"/>
              </w:rPr>
              <w:t>от</w:t>
            </w:r>
            <w:r>
              <w:rPr>
                <w:spacing w:val="40"/>
                <w:sz w:val="22"/>
              </w:rPr>
              <w:t xml:space="preserve"> </w:t>
            </w:r>
            <w:r>
              <w:rPr>
                <w:sz w:val="22"/>
              </w:rPr>
              <w:t>5</w:t>
            </w:r>
            <w:r>
              <w:rPr>
                <w:spacing w:val="-8"/>
                <w:sz w:val="22"/>
              </w:rPr>
              <w:t xml:space="preserve"> </w:t>
            </w:r>
            <w:r>
              <w:rPr>
                <w:sz w:val="22"/>
              </w:rPr>
              <w:t>до 15 м.</w:t>
            </w:r>
          </w:p>
        </w:tc>
        <w:tc>
          <w:tcPr>
            <w:tcW w:w="3848" w:type="dxa"/>
          </w:tcPr>
          <w:p>
            <w:pPr>
              <w:pStyle w:val="TableParagraph"/>
              <w:ind w:left="107"/>
              <w:rPr>
                <w:sz w:val="22"/>
              </w:rPr>
            </w:pPr>
            <w:r>
              <w:rPr>
                <w:sz w:val="22"/>
              </w:rPr>
              <w:t>Озеро</w:t>
            </w:r>
            <w:r>
              <w:rPr>
                <w:spacing w:val="-5"/>
                <w:sz w:val="22"/>
              </w:rPr>
              <w:t xml:space="preserve"> </w:t>
            </w:r>
            <w:r>
              <w:rPr>
                <w:sz w:val="22"/>
              </w:rPr>
              <w:t>Палик</w:t>
            </w:r>
            <w:r>
              <w:rPr>
                <w:spacing w:val="80"/>
                <w:sz w:val="22"/>
              </w:rPr>
              <w:t xml:space="preserve"> </w:t>
            </w:r>
            <w:r>
              <w:rPr>
                <w:sz w:val="22"/>
              </w:rPr>
              <w:t>площадью</w:t>
            </w:r>
            <w:r>
              <w:rPr>
                <w:spacing w:val="80"/>
                <w:sz w:val="22"/>
              </w:rPr>
              <w:t xml:space="preserve"> </w:t>
            </w:r>
            <w:r>
              <w:rPr>
                <w:sz w:val="22"/>
              </w:rPr>
              <w:t>-</w:t>
            </w:r>
            <w:r>
              <w:rPr>
                <w:spacing w:val="-2"/>
                <w:sz w:val="22"/>
              </w:rPr>
              <w:t xml:space="preserve"> </w:t>
            </w:r>
            <w:r>
              <w:rPr>
                <w:sz w:val="22"/>
              </w:rPr>
              <w:t>725</w:t>
            </w:r>
            <w:r>
              <w:rPr>
                <w:spacing w:val="-3"/>
                <w:sz w:val="22"/>
              </w:rPr>
              <w:t xml:space="preserve"> </w:t>
            </w:r>
            <w:r>
              <w:rPr>
                <w:sz w:val="22"/>
              </w:rPr>
              <w:t>га,</w:t>
            </w:r>
            <w:r>
              <w:rPr>
                <w:spacing w:val="-4"/>
                <w:sz w:val="22"/>
              </w:rPr>
              <w:t xml:space="preserve"> </w:t>
            </w:r>
            <w:r>
              <w:rPr>
                <w:sz w:val="22"/>
              </w:rPr>
              <w:t>в южной части заповедника</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58"/>
              <w:ind w:left="107" w:right="170"/>
              <w:jc w:val="both"/>
              <w:rPr>
                <w:sz w:val="22"/>
              </w:rPr>
            </w:pPr>
            <w:r>
              <w:rPr>
                <w:sz w:val="22"/>
              </w:rPr>
              <w:t>Озера</w:t>
            </w:r>
            <w:r>
              <w:rPr>
                <w:spacing w:val="-9"/>
                <w:sz w:val="22"/>
              </w:rPr>
              <w:t xml:space="preserve"> </w:t>
            </w:r>
            <w:r>
              <w:rPr>
                <w:sz w:val="22"/>
              </w:rPr>
              <w:t>Ольшица (288</w:t>
            </w:r>
            <w:r>
              <w:rPr>
                <w:spacing w:val="-7"/>
                <w:sz w:val="22"/>
              </w:rPr>
              <w:t xml:space="preserve"> </w:t>
            </w:r>
            <w:r>
              <w:rPr>
                <w:sz w:val="22"/>
              </w:rPr>
              <w:t>га),</w:t>
            </w:r>
            <w:r>
              <w:rPr>
                <w:spacing w:val="-8"/>
                <w:sz w:val="22"/>
              </w:rPr>
              <w:t xml:space="preserve"> </w:t>
            </w:r>
            <w:r>
              <w:rPr>
                <w:sz w:val="22"/>
              </w:rPr>
              <w:t>Плавно (314 га)</w:t>
            </w:r>
            <w:r>
              <w:rPr>
                <w:spacing w:val="-5"/>
                <w:sz w:val="22"/>
              </w:rPr>
              <w:t xml:space="preserve"> </w:t>
            </w:r>
            <w:r>
              <w:rPr>
                <w:sz w:val="22"/>
              </w:rPr>
              <w:t>и</w:t>
            </w:r>
            <w:r>
              <w:rPr>
                <w:spacing w:val="-4"/>
                <w:sz w:val="22"/>
              </w:rPr>
              <w:t xml:space="preserve"> </w:t>
            </w:r>
            <w:r>
              <w:rPr>
                <w:sz w:val="22"/>
              </w:rPr>
              <w:t>Манец (111</w:t>
            </w:r>
            <w:r>
              <w:rPr>
                <w:spacing w:val="-2"/>
                <w:sz w:val="22"/>
              </w:rPr>
              <w:t xml:space="preserve"> </w:t>
            </w:r>
            <w:r>
              <w:rPr>
                <w:sz w:val="22"/>
              </w:rPr>
              <w:t>га)</w:t>
            </w:r>
            <w:r>
              <w:rPr>
                <w:spacing w:val="-5"/>
                <w:sz w:val="22"/>
              </w:rPr>
              <w:t xml:space="preserve"> </w:t>
            </w:r>
            <w:r>
              <w:rPr>
                <w:sz w:val="22"/>
              </w:rPr>
              <w:t>в</w:t>
            </w:r>
            <w:r>
              <w:rPr>
                <w:spacing w:val="-4"/>
                <w:sz w:val="22"/>
              </w:rPr>
              <w:t xml:space="preserve"> </w:t>
            </w:r>
            <w:r>
              <w:rPr>
                <w:sz w:val="22"/>
              </w:rPr>
              <w:t>северной</w:t>
            </w:r>
            <w:r>
              <w:rPr>
                <w:spacing w:val="-4"/>
                <w:sz w:val="22"/>
              </w:rPr>
              <w:t xml:space="preserve"> </w:t>
            </w:r>
            <w:r>
              <w:rPr>
                <w:sz w:val="22"/>
              </w:rPr>
              <w:t xml:space="preserve">части </w:t>
            </w:r>
            <w:r>
              <w:rPr>
                <w:spacing w:val="-2"/>
                <w:sz w:val="22"/>
              </w:rPr>
              <w:t>заповедника</w:t>
            </w:r>
          </w:p>
        </w:tc>
        <w:tc>
          <w:tcPr>
            <w:tcW w:w="1238" w:type="dxa"/>
          </w:tcPr>
          <w:p>
            <w:pPr>
              <w:pStyle w:val="TableParagraph"/>
              <w:ind w:left="109" w:right="117"/>
              <w:rPr>
                <w:sz w:val="22"/>
              </w:rPr>
            </w:pPr>
            <w:r>
              <w:rPr>
                <w:spacing w:val="-2"/>
                <w:sz w:val="22"/>
              </w:rPr>
              <w:t>Удовлетво рительное</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7"/>
              <w:rPr>
                <w:b/>
                <w:sz w:val="35"/>
              </w:rPr>
            </w:pPr>
          </w:p>
          <w:p>
            <w:pPr>
              <w:pStyle w:val="TableParagraph"/>
              <w:ind w:left="109" w:right="117"/>
              <w:rPr>
                <w:sz w:val="22"/>
              </w:rPr>
            </w:pPr>
            <w:r>
              <w:rPr>
                <w:spacing w:val="-2"/>
                <w:sz w:val="22"/>
              </w:rPr>
              <w:t>Удовлетво рительное</w:t>
            </w:r>
          </w:p>
        </w:tc>
      </w:tr>
      <w:tr>
        <w:tblPrEx>
          <w:tblW w:w="0" w:type="auto"/>
          <w:jc w:val="left"/>
          <w:tblInd w:w="576" w:type="dxa"/>
          <w:tblLayout w:type="fixed"/>
          <w:tblCellMar>
            <w:top w:w="0" w:type="dxa"/>
            <w:left w:w="0" w:type="dxa"/>
            <w:bottom w:w="0" w:type="dxa"/>
            <w:right w:w="0" w:type="dxa"/>
          </w:tblCellMar>
          <w:tblLook w:val="01E0"/>
        </w:tblPrEx>
        <w:trPr>
          <w:trHeight w:val="761"/>
          <w:jc w:val="left"/>
        </w:trPr>
        <w:tc>
          <w:tcPr>
            <w:tcW w:w="595" w:type="dxa"/>
          </w:tcPr>
          <w:p>
            <w:pPr>
              <w:pStyle w:val="TableParagraph"/>
              <w:spacing w:line="250" w:lineRule="exact"/>
              <w:ind w:right="-44"/>
              <w:jc w:val="right"/>
              <w:rPr>
                <w:b/>
                <w:sz w:val="22"/>
              </w:rPr>
            </w:pPr>
            <w:r>
              <w:rPr>
                <w:sz w:val="22"/>
              </w:rPr>
              <w:t>3</w:t>
            </w:r>
            <w:r>
              <w:rPr>
                <w:spacing w:val="-1"/>
                <w:sz w:val="22"/>
              </w:rPr>
              <w:t xml:space="preserve"> </w:t>
            </w:r>
            <w:r>
              <w:rPr>
                <w:b/>
                <w:spacing w:val="-5"/>
                <w:sz w:val="22"/>
              </w:rPr>
              <w:t>31</w:t>
            </w:r>
          </w:p>
        </w:tc>
        <w:tc>
          <w:tcPr>
            <w:tcW w:w="3881" w:type="dxa"/>
          </w:tcPr>
          <w:p>
            <w:pPr>
              <w:pStyle w:val="TableParagraph"/>
              <w:ind w:left="107" w:right="469" w:hanging="74"/>
              <w:rPr>
                <w:sz w:val="22"/>
              </w:rPr>
            </w:pPr>
            <w:r>
              <w:rPr>
                <w:b/>
                <w:sz w:val="22"/>
              </w:rPr>
              <w:t>60</w:t>
            </w:r>
            <w:r>
              <w:rPr>
                <w:b/>
                <w:spacing w:val="-14"/>
                <w:sz w:val="22"/>
              </w:rPr>
              <w:t xml:space="preserve"> </w:t>
            </w:r>
            <w:r>
              <w:rPr>
                <w:sz w:val="22"/>
              </w:rPr>
              <w:t>–</w:t>
            </w:r>
            <w:r>
              <w:rPr>
                <w:spacing w:val="-14"/>
                <w:sz w:val="22"/>
              </w:rPr>
              <w:t xml:space="preserve"> </w:t>
            </w:r>
            <w:r>
              <w:rPr>
                <w:sz w:val="22"/>
              </w:rPr>
              <w:t>Естественные</w:t>
            </w:r>
            <w:r>
              <w:rPr>
                <w:spacing w:val="-14"/>
                <w:sz w:val="22"/>
              </w:rPr>
              <w:t xml:space="preserve"> </w:t>
            </w:r>
            <w:r>
              <w:rPr>
                <w:sz w:val="22"/>
              </w:rPr>
              <w:t xml:space="preserve">дистрофные </w:t>
            </w:r>
            <w:r>
              <w:rPr>
                <w:spacing w:val="-2"/>
                <w:sz w:val="22"/>
              </w:rPr>
              <w:t>водоемы</w:t>
            </w:r>
          </w:p>
        </w:tc>
        <w:tc>
          <w:tcPr>
            <w:tcW w:w="3848" w:type="dxa"/>
          </w:tcPr>
          <w:p>
            <w:pPr>
              <w:pStyle w:val="TableParagraph"/>
              <w:spacing w:line="252" w:lineRule="exact"/>
              <w:ind w:left="107" w:right="281"/>
              <w:jc w:val="both"/>
              <w:rPr>
                <w:sz w:val="22"/>
              </w:rPr>
            </w:pPr>
            <w:r>
              <w:rPr>
                <w:sz w:val="22"/>
              </w:rPr>
              <w:t>Озеро</w:t>
            </w:r>
            <w:r>
              <w:rPr>
                <w:spacing w:val="-8"/>
                <w:sz w:val="22"/>
              </w:rPr>
              <w:t xml:space="preserve"> </w:t>
            </w:r>
            <w:r>
              <w:rPr>
                <w:sz w:val="22"/>
              </w:rPr>
              <w:t>Московица</w:t>
            </w:r>
            <w:r>
              <w:rPr>
                <w:spacing w:val="32"/>
                <w:sz w:val="22"/>
              </w:rPr>
              <w:t xml:space="preserve"> </w:t>
            </w:r>
            <w:r>
              <w:rPr>
                <w:sz w:val="22"/>
              </w:rPr>
              <w:t>(16</w:t>
            </w:r>
            <w:r>
              <w:rPr>
                <w:spacing w:val="-6"/>
                <w:sz w:val="22"/>
              </w:rPr>
              <w:t xml:space="preserve"> </w:t>
            </w:r>
            <w:r>
              <w:rPr>
                <w:sz w:val="22"/>
              </w:rPr>
              <w:t>га)</w:t>
            </w:r>
            <w:r>
              <w:rPr>
                <w:spacing w:val="-9"/>
                <w:sz w:val="22"/>
              </w:rPr>
              <w:t xml:space="preserve"> </w:t>
            </w:r>
            <w:r>
              <w:rPr>
                <w:sz w:val="22"/>
              </w:rPr>
              <w:t>в</w:t>
            </w:r>
            <w:r>
              <w:rPr>
                <w:spacing w:val="-8"/>
                <w:sz w:val="22"/>
              </w:rPr>
              <w:t xml:space="preserve"> </w:t>
            </w:r>
            <w:r>
              <w:rPr>
                <w:sz w:val="22"/>
              </w:rPr>
              <w:t>северной части</w:t>
            </w:r>
            <w:r>
              <w:rPr>
                <w:spacing w:val="40"/>
                <w:sz w:val="22"/>
              </w:rPr>
              <w:t xml:space="preserve"> </w:t>
            </w:r>
            <w:r>
              <w:rPr>
                <w:sz w:val="22"/>
              </w:rPr>
              <w:t>и</w:t>
            </w:r>
            <w:r>
              <w:rPr>
                <w:spacing w:val="-1"/>
                <w:sz w:val="22"/>
              </w:rPr>
              <w:t xml:space="preserve"> </w:t>
            </w:r>
            <w:r>
              <w:rPr>
                <w:sz w:val="22"/>
              </w:rPr>
              <w:t>озеро</w:t>
            </w:r>
            <w:r>
              <w:rPr>
                <w:spacing w:val="-1"/>
                <w:sz w:val="22"/>
              </w:rPr>
              <w:t xml:space="preserve"> </w:t>
            </w:r>
            <w:r>
              <w:rPr>
                <w:sz w:val="22"/>
              </w:rPr>
              <w:t>Пострежское (6 га)</w:t>
            </w:r>
            <w:r>
              <w:rPr>
                <w:spacing w:val="-2"/>
                <w:sz w:val="22"/>
              </w:rPr>
              <w:t xml:space="preserve"> </w:t>
            </w:r>
            <w:r>
              <w:rPr>
                <w:sz w:val="22"/>
              </w:rPr>
              <w:t>в центральной части заповедника</w:t>
            </w:r>
          </w:p>
        </w:tc>
        <w:tc>
          <w:tcPr>
            <w:tcW w:w="1238" w:type="dxa"/>
          </w:tcPr>
          <w:p>
            <w:pPr>
              <w:pStyle w:val="TableParagraph"/>
              <w:ind w:left="109" w:right="117"/>
              <w:rPr>
                <w:sz w:val="22"/>
              </w:rPr>
            </w:pPr>
            <w:r>
              <w:rPr>
                <w:spacing w:val="-2"/>
                <w:sz w:val="22"/>
              </w:rPr>
              <w:t>Удовлетво рительное</w:t>
            </w:r>
          </w:p>
        </w:tc>
      </w:tr>
      <w:tr>
        <w:tblPrEx>
          <w:tblW w:w="0" w:type="auto"/>
          <w:jc w:val="left"/>
          <w:tblInd w:w="576" w:type="dxa"/>
          <w:tblLayout w:type="fixed"/>
          <w:tblCellMar>
            <w:top w:w="0" w:type="dxa"/>
            <w:left w:w="0" w:type="dxa"/>
            <w:bottom w:w="0" w:type="dxa"/>
            <w:right w:w="0" w:type="dxa"/>
          </w:tblCellMar>
          <w:tblLook w:val="01E0"/>
        </w:tblPrEx>
        <w:trPr>
          <w:trHeight w:val="1009"/>
          <w:jc w:val="left"/>
        </w:trPr>
        <w:tc>
          <w:tcPr>
            <w:tcW w:w="595" w:type="dxa"/>
          </w:tcPr>
          <w:p>
            <w:pPr>
              <w:pStyle w:val="TableParagraph"/>
              <w:spacing w:line="247" w:lineRule="exact"/>
              <w:ind w:right="11"/>
              <w:jc w:val="right"/>
              <w:rPr>
                <w:b/>
                <w:sz w:val="22"/>
              </w:rPr>
            </w:pPr>
            <w:r>
              <w:rPr>
                <w:b/>
                <w:spacing w:val="-5"/>
                <w:sz w:val="22"/>
              </w:rPr>
              <w:t>32</w:t>
            </w:r>
          </w:p>
        </w:tc>
        <w:tc>
          <w:tcPr>
            <w:tcW w:w="3881" w:type="dxa"/>
          </w:tcPr>
          <w:p>
            <w:pPr>
              <w:pStyle w:val="TableParagraph"/>
              <w:ind w:left="107" w:right="-130" w:hanging="130"/>
              <w:rPr>
                <w:sz w:val="22"/>
              </w:rPr>
            </w:pPr>
            <w:r>
              <w:rPr>
                <w:b/>
                <w:sz w:val="22"/>
              </w:rPr>
              <w:t xml:space="preserve">60 ‒ </w:t>
            </w:r>
            <w:r>
              <w:rPr>
                <w:sz w:val="22"/>
              </w:rPr>
              <w:t>водотоки равнинных и горных областей</w:t>
            </w:r>
            <w:r>
              <w:rPr>
                <w:spacing w:val="-14"/>
                <w:sz w:val="22"/>
              </w:rPr>
              <w:t xml:space="preserve"> </w:t>
            </w:r>
            <w:r>
              <w:rPr>
                <w:sz w:val="22"/>
              </w:rPr>
              <w:t>с</w:t>
            </w:r>
            <w:r>
              <w:rPr>
                <w:spacing w:val="-14"/>
                <w:sz w:val="22"/>
              </w:rPr>
              <w:t xml:space="preserve"> </w:t>
            </w:r>
            <w:r>
              <w:rPr>
                <w:sz w:val="22"/>
              </w:rPr>
              <w:t>растительностью</w:t>
            </w:r>
            <w:r>
              <w:rPr>
                <w:spacing w:val="-14"/>
                <w:sz w:val="22"/>
              </w:rPr>
              <w:t xml:space="preserve"> </w:t>
            </w:r>
            <w:r>
              <w:rPr>
                <w:sz w:val="22"/>
              </w:rPr>
              <w:t>союзов</w:t>
            </w:r>
          </w:p>
          <w:p>
            <w:pPr>
              <w:pStyle w:val="TableParagraph"/>
              <w:spacing w:line="252" w:lineRule="exact"/>
              <w:ind w:left="107" w:right="-130"/>
              <w:rPr>
                <w:sz w:val="22"/>
              </w:rPr>
            </w:pPr>
            <w:r>
              <w:rPr>
                <w:i/>
                <w:sz w:val="22"/>
              </w:rPr>
              <w:t xml:space="preserve">Ranunculion fluitantis </w:t>
            </w:r>
            <w:r>
              <w:rPr>
                <w:sz w:val="22"/>
              </w:rPr>
              <w:t xml:space="preserve">и </w:t>
            </w:r>
            <w:r>
              <w:rPr>
                <w:i/>
                <w:sz w:val="22"/>
              </w:rPr>
              <w:t>Callitricho-</w:t>
            </w:r>
            <w:r>
              <w:rPr>
                <w:i/>
                <w:sz w:val="22"/>
              </w:rPr>
              <w:t xml:space="preserve"> Batrachion</w:t>
            </w:r>
            <w:r>
              <w:rPr>
                <w:i/>
                <w:spacing w:val="-12"/>
                <w:sz w:val="22"/>
              </w:rPr>
              <w:t xml:space="preserve"> </w:t>
            </w:r>
            <w:r>
              <w:rPr>
                <w:sz w:val="22"/>
              </w:rPr>
              <w:t>(в</w:t>
            </w:r>
            <w:r>
              <w:rPr>
                <w:spacing w:val="-13"/>
                <w:sz w:val="22"/>
              </w:rPr>
              <w:t xml:space="preserve"> </w:t>
            </w:r>
            <w:r>
              <w:rPr>
                <w:sz w:val="22"/>
              </w:rPr>
              <w:t>Беларуси</w:t>
            </w:r>
            <w:r>
              <w:rPr>
                <w:spacing w:val="-11"/>
                <w:sz w:val="22"/>
              </w:rPr>
              <w:t xml:space="preserve"> </w:t>
            </w:r>
            <w:r>
              <w:rPr>
                <w:sz w:val="22"/>
              </w:rPr>
              <w:t>–</w:t>
            </w:r>
            <w:r>
              <w:rPr>
                <w:spacing w:val="-13"/>
                <w:sz w:val="22"/>
              </w:rPr>
              <w:t xml:space="preserve"> </w:t>
            </w:r>
            <w:r>
              <w:rPr>
                <w:sz w:val="22"/>
              </w:rPr>
              <w:t>равнинные</w:t>
            </w:r>
          </w:p>
        </w:tc>
        <w:tc>
          <w:tcPr>
            <w:tcW w:w="3848" w:type="dxa"/>
          </w:tcPr>
          <w:p>
            <w:pPr>
              <w:pStyle w:val="TableParagraph"/>
              <w:tabs>
                <w:tab w:val="left" w:pos="2345"/>
              </w:tabs>
              <w:ind w:left="107" w:right="328"/>
              <w:rPr>
                <w:sz w:val="22"/>
              </w:rPr>
            </w:pPr>
            <w:r>
              <w:rPr>
                <w:sz w:val="22"/>
              </w:rPr>
              <w:t>участок</w:t>
            </w:r>
            <w:r>
              <w:rPr>
                <w:spacing w:val="-12"/>
                <w:sz w:val="22"/>
              </w:rPr>
              <w:t xml:space="preserve"> </w:t>
            </w:r>
            <w:r>
              <w:rPr>
                <w:sz w:val="22"/>
              </w:rPr>
              <w:t>реки</w:t>
            </w:r>
            <w:r>
              <w:rPr>
                <w:spacing w:val="-12"/>
                <w:sz w:val="22"/>
              </w:rPr>
              <w:t xml:space="preserve"> </w:t>
            </w:r>
            <w:r>
              <w:rPr>
                <w:sz w:val="22"/>
              </w:rPr>
              <w:t>Бузянки</w:t>
            </w:r>
            <w:r>
              <w:rPr>
                <w:spacing w:val="-12"/>
                <w:sz w:val="22"/>
              </w:rPr>
              <w:t xml:space="preserve"> </w:t>
            </w:r>
            <w:r>
              <w:rPr>
                <w:sz w:val="22"/>
              </w:rPr>
              <w:t>от</w:t>
            </w:r>
            <w:r>
              <w:rPr>
                <w:spacing w:val="-12"/>
                <w:sz w:val="22"/>
              </w:rPr>
              <w:t xml:space="preserve"> </w:t>
            </w:r>
            <w:r>
              <w:rPr>
                <w:sz w:val="22"/>
              </w:rPr>
              <w:t>автотрассы Минск-Витебск до</w:t>
              <w:tab/>
            </w:r>
            <w:r>
              <w:rPr>
                <w:spacing w:val="-2"/>
                <w:sz w:val="22"/>
              </w:rPr>
              <w:t xml:space="preserve">начала </w:t>
            </w:r>
            <w:r>
              <w:rPr>
                <w:sz w:val="22"/>
              </w:rPr>
              <w:t>Сергучского канала (9-10 км)</w:t>
            </w:r>
          </w:p>
        </w:tc>
        <w:tc>
          <w:tcPr>
            <w:tcW w:w="1238" w:type="dxa"/>
          </w:tcPr>
          <w:p>
            <w:pPr>
              <w:pStyle w:val="TableParagraph"/>
              <w:ind w:left="109" w:right="117"/>
              <w:rPr>
                <w:sz w:val="22"/>
              </w:rPr>
            </w:pPr>
            <w:r>
              <w:rPr>
                <w:spacing w:val="-2"/>
                <w:sz w:val="22"/>
              </w:rPr>
              <w:t>Удовлетво рительное</w:t>
            </w:r>
          </w:p>
        </w:tc>
      </w:tr>
    </w:tbl>
    <w:p>
      <w:pPr>
        <w:spacing w:after="0"/>
        <w:rPr>
          <w:sz w:val="22"/>
        </w:rPr>
        <w:sectPr>
          <w:pgSz w:w="11910" w:h="16840"/>
          <w:pgMar w:top="1040" w:right="320" w:bottom="1160" w:left="1020" w:header="0" w:footer="902"/>
          <w:cols w:space="720"/>
        </w:sect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3881"/>
        <w:gridCol w:w="3848"/>
        <w:gridCol w:w="1238"/>
      </w:tblGrid>
      <w:tr>
        <w:tblPrEx>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05"/>
          <w:jc w:val="left"/>
        </w:trPr>
        <w:tc>
          <w:tcPr>
            <w:tcW w:w="595" w:type="dxa"/>
          </w:tcPr>
          <w:p>
            <w:pPr>
              <w:pStyle w:val="TableParagraph"/>
              <w:rPr>
                <w:sz w:val="20"/>
              </w:rPr>
            </w:pPr>
          </w:p>
        </w:tc>
        <w:tc>
          <w:tcPr>
            <w:tcW w:w="3881" w:type="dxa"/>
          </w:tcPr>
          <w:p>
            <w:pPr>
              <w:pStyle w:val="TableParagraph"/>
              <w:spacing w:line="250" w:lineRule="exact"/>
              <w:ind w:left="107"/>
              <w:rPr>
                <w:sz w:val="22"/>
              </w:rPr>
            </w:pPr>
            <w:r>
              <w:rPr>
                <w:spacing w:val="-2"/>
                <w:sz w:val="22"/>
              </w:rPr>
              <w:t>водотоки</w:t>
            </w:r>
            <w:r>
              <w:rPr>
                <w:spacing w:val="2"/>
                <w:sz w:val="22"/>
              </w:rPr>
              <w:t xml:space="preserve"> </w:t>
            </w:r>
            <w:r>
              <w:rPr>
                <w:spacing w:val="-2"/>
                <w:sz w:val="22"/>
              </w:rPr>
              <w:t>с</w:t>
            </w:r>
            <w:r>
              <w:rPr>
                <w:spacing w:val="2"/>
                <w:sz w:val="22"/>
              </w:rPr>
              <w:t xml:space="preserve"> </w:t>
            </w:r>
            <w:r>
              <w:rPr>
                <w:spacing w:val="-2"/>
                <w:sz w:val="22"/>
              </w:rPr>
              <w:t>растительностью</w:t>
            </w:r>
            <w:r>
              <w:rPr>
                <w:spacing w:val="2"/>
                <w:sz w:val="22"/>
              </w:rPr>
              <w:t xml:space="preserve"> </w:t>
            </w:r>
            <w:r>
              <w:rPr>
                <w:spacing w:val="-2"/>
                <w:sz w:val="22"/>
              </w:rPr>
              <w:t>класса</w:t>
            </w:r>
          </w:p>
          <w:p>
            <w:pPr>
              <w:pStyle w:val="TableParagraph"/>
              <w:spacing w:line="236" w:lineRule="exact"/>
              <w:ind w:left="107"/>
              <w:rPr>
                <w:sz w:val="22"/>
              </w:rPr>
            </w:pPr>
            <w:r>
              <w:rPr>
                <w:i/>
                <w:spacing w:val="-2"/>
                <w:sz w:val="22"/>
              </w:rPr>
              <w:t>Potametea</w:t>
            </w:r>
            <w:r>
              <w:rPr>
                <w:spacing w:val="-2"/>
                <w:sz w:val="22"/>
              </w:rPr>
              <w:t>)</w:t>
            </w:r>
          </w:p>
        </w:tc>
        <w:tc>
          <w:tcPr>
            <w:tcW w:w="3848" w:type="dxa"/>
          </w:tcPr>
          <w:p>
            <w:pPr>
              <w:pStyle w:val="TableParagraph"/>
              <w:rPr>
                <w:sz w:val="20"/>
              </w:rPr>
            </w:pPr>
          </w:p>
        </w:tc>
        <w:tc>
          <w:tcPr>
            <w:tcW w:w="1238" w:type="dxa"/>
          </w:tcPr>
          <w:p>
            <w:pPr>
              <w:pStyle w:val="TableParagraph"/>
              <w:rPr>
                <w:sz w:val="20"/>
              </w:rPr>
            </w:pPr>
          </w:p>
        </w:tc>
      </w:tr>
      <w:tr>
        <w:tblPrEx>
          <w:tblW w:w="0" w:type="auto"/>
          <w:jc w:val="left"/>
          <w:tblInd w:w="576" w:type="dxa"/>
          <w:tblLayout w:type="fixed"/>
          <w:tblCellMar>
            <w:top w:w="0" w:type="dxa"/>
            <w:left w:w="0" w:type="dxa"/>
            <w:bottom w:w="0" w:type="dxa"/>
            <w:right w:w="0" w:type="dxa"/>
          </w:tblCellMar>
          <w:tblLook w:val="01E0"/>
        </w:tblPrEx>
        <w:trPr>
          <w:trHeight w:val="761"/>
          <w:jc w:val="left"/>
        </w:trPr>
        <w:tc>
          <w:tcPr>
            <w:tcW w:w="595" w:type="dxa"/>
          </w:tcPr>
          <w:p>
            <w:pPr>
              <w:pStyle w:val="TableParagraph"/>
              <w:spacing w:line="250" w:lineRule="exact"/>
              <w:ind w:left="238" w:right="-44"/>
              <w:rPr>
                <w:b/>
                <w:sz w:val="22"/>
              </w:rPr>
            </w:pPr>
            <w:r>
              <w:rPr>
                <w:sz w:val="22"/>
              </w:rPr>
              <w:t>4</w:t>
            </w:r>
            <w:r>
              <w:rPr>
                <w:spacing w:val="-1"/>
                <w:sz w:val="22"/>
              </w:rPr>
              <w:t xml:space="preserve"> </w:t>
            </w:r>
            <w:r>
              <w:rPr>
                <w:b/>
                <w:spacing w:val="-5"/>
                <w:sz w:val="22"/>
              </w:rPr>
              <w:t>32</w:t>
            </w:r>
          </w:p>
        </w:tc>
        <w:tc>
          <w:tcPr>
            <w:tcW w:w="3881" w:type="dxa"/>
          </w:tcPr>
          <w:p>
            <w:pPr>
              <w:pStyle w:val="TableParagraph"/>
              <w:spacing w:line="252" w:lineRule="exact"/>
              <w:ind w:left="107" w:right="-130" w:hanging="74"/>
              <w:rPr>
                <w:i/>
                <w:sz w:val="22"/>
              </w:rPr>
            </w:pPr>
            <w:r>
              <w:rPr>
                <w:b/>
                <w:sz w:val="22"/>
              </w:rPr>
              <w:t xml:space="preserve">70 </w:t>
            </w:r>
            <w:r>
              <w:rPr>
                <w:sz w:val="22"/>
              </w:rPr>
              <w:t>– заиленные речные отмели с растительностью</w:t>
            </w:r>
            <w:r>
              <w:rPr>
                <w:spacing w:val="-14"/>
                <w:sz w:val="22"/>
              </w:rPr>
              <w:t xml:space="preserve"> </w:t>
            </w:r>
            <w:r>
              <w:rPr>
                <w:sz w:val="22"/>
              </w:rPr>
              <w:t>союзов</w:t>
            </w:r>
            <w:r>
              <w:rPr>
                <w:spacing w:val="-14"/>
                <w:sz w:val="22"/>
              </w:rPr>
              <w:t xml:space="preserve"> </w:t>
            </w:r>
            <w:r>
              <w:rPr>
                <w:i/>
                <w:sz w:val="22"/>
              </w:rPr>
              <w:t>Chenopodion</w:t>
            </w:r>
            <w:r>
              <w:rPr>
                <w:i/>
                <w:sz w:val="22"/>
              </w:rPr>
              <w:t xml:space="preserve"> rubri spp</w:t>
            </w:r>
            <w:r>
              <w:rPr>
                <w:sz w:val="22"/>
              </w:rPr>
              <w:t xml:space="preserve">. и </w:t>
            </w:r>
            <w:r>
              <w:rPr>
                <w:i/>
                <w:sz w:val="22"/>
              </w:rPr>
              <w:t>Bidention spp.</w:t>
            </w:r>
          </w:p>
        </w:tc>
        <w:tc>
          <w:tcPr>
            <w:tcW w:w="3848" w:type="dxa"/>
          </w:tcPr>
          <w:p>
            <w:pPr>
              <w:pStyle w:val="TableParagraph"/>
              <w:spacing w:line="252" w:lineRule="exact"/>
              <w:ind w:left="107"/>
              <w:rPr>
                <w:sz w:val="22"/>
              </w:rPr>
            </w:pPr>
            <w:r>
              <w:rPr>
                <w:sz w:val="22"/>
              </w:rPr>
              <w:t>Пойма</w:t>
            </w:r>
            <w:r>
              <w:rPr>
                <w:spacing w:val="-14"/>
                <w:sz w:val="22"/>
              </w:rPr>
              <w:t xml:space="preserve"> </w:t>
            </w:r>
            <w:r>
              <w:rPr>
                <w:sz w:val="22"/>
              </w:rPr>
              <w:t>реки</w:t>
            </w:r>
            <w:r>
              <w:rPr>
                <w:spacing w:val="-14"/>
                <w:sz w:val="22"/>
              </w:rPr>
              <w:t xml:space="preserve"> </w:t>
            </w:r>
            <w:r>
              <w:rPr>
                <w:sz w:val="22"/>
              </w:rPr>
              <w:t>Березина</w:t>
            </w:r>
            <w:r>
              <w:rPr>
                <w:spacing w:val="-14"/>
                <w:sz w:val="22"/>
              </w:rPr>
              <w:t xml:space="preserve"> </w:t>
            </w:r>
            <w:r>
              <w:rPr>
                <w:sz w:val="22"/>
              </w:rPr>
              <w:t xml:space="preserve">небольшими участками на правом, реже левом </w:t>
            </w:r>
            <w:r>
              <w:rPr>
                <w:spacing w:val="-2"/>
                <w:sz w:val="22"/>
              </w:rPr>
              <w:t>берегах</w:t>
            </w:r>
          </w:p>
        </w:tc>
        <w:tc>
          <w:tcPr>
            <w:tcW w:w="1238" w:type="dxa"/>
          </w:tcPr>
          <w:p>
            <w:pPr>
              <w:pStyle w:val="TableParagraph"/>
              <w:ind w:left="109" w:right="117"/>
              <w:rPr>
                <w:sz w:val="22"/>
              </w:rPr>
            </w:pPr>
            <w:r>
              <w:rPr>
                <w:spacing w:val="-2"/>
                <w:sz w:val="22"/>
              </w:rPr>
              <w:t>Удовлетво рительное</w:t>
            </w:r>
          </w:p>
        </w:tc>
      </w:tr>
      <w:tr>
        <w:tblPrEx>
          <w:tblW w:w="0" w:type="auto"/>
          <w:jc w:val="left"/>
          <w:tblInd w:w="576" w:type="dxa"/>
          <w:tblLayout w:type="fixed"/>
          <w:tblCellMar>
            <w:top w:w="0" w:type="dxa"/>
            <w:left w:w="0" w:type="dxa"/>
            <w:bottom w:w="0" w:type="dxa"/>
            <w:right w:w="0" w:type="dxa"/>
          </w:tblCellMar>
          <w:tblLook w:val="01E0"/>
        </w:tblPrEx>
        <w:trPr>
          <w:trHeight w:val="3031"/>
          <w:jc w:val="left"/>
        </w:trPr>
        <w:tc>
          <w:tcPr>
            <w:tcW w:w="595" w:type="dxa"/>
          </w:tcPr>
          <w:p>
            <w:pPr>
              <w:pStyle w:val="TableParagraph"/>
              <w:spacing w:line="246" w:lineRule="exact"/>
              <w:ind w:left="238" w:right="-44"/>
              <w:rPr>
                <w:b/>
                <w:sz w:val="22"/>
              </w:rPr>
            </w:pPr>
            <w:r>
              <w:rPr>
                <w:sz w:val="22"/>
              </w:rPr>
              <w:t>5</w:t>
            </w:r>
            <w:r>
              <w:rPr>
                <w:spacing w:val="-1"/>
                <w:sz w:val="22"/>
              </w:rPr>
              <w:t xml:space="preserve"> </w:t>
            </w:r>
            <w:r>
              <w:rPr>
                <w:b/>
                <w:spacing w:val="-5"/>
                <w:sz w:val="22"/>
              </w:rPr>
              <w:t>62</w:t>
            </w:r>
          </w:p>
        </w:tc>
        <w:tc>
          <w:tcPr>
            <w:tcW w:w="3881" w:type="dxa"/>
          </w:tcPr>
          <w:p>
            <w:pPr>
              <w:pStyle w:val="TableParagraph"/>
              <w:tabs>
                <w:tab w:val="left" w:pos="2970"/>
              </w:tabs>
              <w:ind w:left="107" w:right="707" w:hanging="74"/>
              <w:rPr>
                <w:sz w:val="22"/>
              </w:rPr>
            </w:pPr>
            <w:r>
              <w:rPr>
                <w:b/>
                <w:sz w:val="22"/>
              </w:rPr>
              <w:t xml:space="preserve">30 </w:t>
            </w:r>
            <w:r>
              <w:rPr>
                <w:sz w:val="22"/>
              </w:rPr>
              <w:t>– Многовидовые белоусовые луга на кремнеземах в горах</w:t>
              <w:tab/>
            </w:r>
            <w:r>
              <w:rPr>
                <w:spacing w:val="-6"/>
                <w:sz w:val="22"/>
              </w:rPr>
              <w:t>(и</w:t>
            </w:r>
            <w:r>
              <w:rPr>
                <w:spacing w:val="-6"/>
                <w:sz w:val="22"/>
              </w:rPr>
              <w:t xml:space="preserve"> </w:t>
            </w:r>
            <w:r>
              <w:rPr>
                <w:sz w:val="22"/>
              </w:rPr>
              <w:t xml:space="preserve">предгорьях в континентальной </w:t>
            </w:r>
            <w:r>
              <w:rPr>
                <w:spacing w:val="-2"/>
                <w:sz w:val="22"/>
              </w:rPr>
              <w:t>Европе).</w:t>
            </w:r>
          </w:p>
        </w:tc>
        <w:tc>
          <w:tcPr>
            <w:tcW w:w="3848" w:type="dxa"/>
          </w:tcPr>
          <w:p>
            <w:pPr>
              <w:pStyle w:val="TableParagraph"/>
              <w:ind w:left="107" w:right="141"/>
              <w:rPr>
                <w:sz w:val="22"/>
              </w:rPr>
            </w:pPr>
            <w:r>
              <w:rPr>
                <w:sz w:val="22"/>
              </w:rPr>
              <w:t>Формируются в условиях оподзоливания почвы на склонах надпойменных террас, на средневысоких широких выровненных гривах в притеррасной части и склонах довольно высоких прирусловых грив, на плоских пристаричных валах северной и центральной частей поймах</w:t>
            </w:r>
            <w:r>
              <w:rPr>
                <w:spacing w:val="40"/>
                <w:sz w:val="22"/>
              </w:rPr>
              <w:t xml:space="preserve"> </w:t>
            </w:r>
            <w:r>
              <w:rPr>
                <w:sz w:val="22"/>
              </w:rPr>
              <w:t>Березины,</w:t>
            </w:r>
            <w:r>
              <w:rPr>
                <w:spacing w:val="-10"/>
                <w:sz w:val="22"/>
              </w:rPr>
              <w:t xml:space="preserve"> </w:t>
            </w:r>
            <w:r>
              <w:rPr>
                <w:sz w:val="22"/>
              </w:rPr>
              <w:t>Сергуча</w:t>
            </w:r>
            <w:r>
              <w:rPr>
                <w:spacing w:val="-11"/>
                <w:sz w:val="22"/>
              </w:rPr>
              <w:t xml:space="preserve"> </w:t>
            </w:r>
            <w:r>
              <w:rPr>
                <w:sz w:val="22"/>
              </w:rPr>
              <w:t>а</w:t>
            </w:r>
            <w:r>
              <w:rPr>
                <w:spacing w:val="-11"/>
                <w:sz w:val="22"/>
              </w:rPr>
              <w:t xml:space="preserve"> </w:t>
            </w:r>
            <w:r>
              <w:rPr>
                <w:sz w:val="22"/>
              </w:rPr>
              <w:t>также</w:t>
            </w:r>
            <w:r>
              <w:rPr>
                <w:spacing w:val="-11"/>
                <w:sz w:val="22"/>
              </w:rPr>
              <w:t xml:space="preserve"> </w:t>
            </w:r>
            <w:r>
              <w:rPr>
                <w:sz w:val="22"/>
              </w:rPr>
              <w:t>на</w:t>
            </w:r>
            <w:r>
              <w:rPr>
                <w:spacing w:val="-11"/>
                <w:sz w:val="22"/>
              </w:rPr>
              <w:t xml:space="preserve"> </w:t>
            </w:r>
            <w:r>
              <w:rPr>
                <w:sz w:val="22"/>
              </w:rPr>
              <w:t>склонах холмов моренных гряд, площадь</w:t>
            </w:r>
            <w:r>
              <w:rPr>
                <w:spacing w:val="80"/>
                <w:sz w:val="22"/>
              </w:rPr>
              <w:t xml:space="preserve"> </w:t>
            </w:r>
            <w:r>
              <w:rPr>
                <w:sz w:val="22"/>
              </w:rPr>
              <w:t>-</w:t>
            </w:r>
          </w:p>
          <w:p>
            <w:pPr>
              <w:pStyle w:val="TableParagraph"/>
              <w:spacing w:line="235" w:lineRule="exact"/>
              <w:ind w:left="107"/>
              <w:rPr>
                <w:sz w:val="22"/>
              </w:rPr>
            </w:pPr>
            <w:r>
              <w:rPr>
                <w:sz w:val="22"/>
              </w:rPr>
              <w:t>203,8</w:t>
            </w:r>
            <w:r>
              <w:rPr>
                <w:spacing w:val="-4"/>
                <w:sz w:val="22"/>
              </w:rPr>
              <w:t xml:space="preserve"> </w:t>
            </w:r>
            <w:r>
              <w:rPr>
                <w:spacing w:val="-5"/>
                <w:sz w:val="22"/>
              </w:rPr>
              <w:t>га.</w:t>
            </w:r>
          </w:p>
        </w:tc>
        <w:tc>
          <w:tcPr>
            <w:tcW w:w="1238" w:type="dxa"/>
          </w:tcPr>
          <w:p>
            <w:pPr>
              <w:pStyle w:val="TableParagraph"/>
              <w:ind w:left="109" w:right="117"/>
              <w:rPr>
                <w:sz w:val="22"/>
              </w:rPr>
            </w:pPr>
            <w:r>
              <w:rPr>
                <w:spacing w:val="-2"/>
                <w:sz w:val="22"/>
              </w:rPr>
              <w:t>Удовлетво рительное</w:t>
            </w:r>
          </w:p>
        </w:tc>
      </w:tr>
      <w:tr>
        <w:tblPrEx>
          <w:tblW w:w="0" w:type="auto"/>
          <w:jc w:val="left"/>
          <w:tblInd w:w="576" w:type="dxa"/>
          <w:tblLayout w:type="fixed"/>
          <w:tblCellMar>
            <w:top w:w="0" w:type="dxa"/>
            <w:left w:w="0" w:type="dxa"/>
            <w:bottom w:w="0" w:type="dxa"/>
            <w:right w:w="0" w:type="dxa"/>
          </w:tblCellMar>
          <w:tblLook w:val="01E0"/>
        </w:tblPrEx>
        <w:trPr>
          <w:trHeight w:val="1265"/>
          <w:jc w:val="left"/>
        </w:trPr>
        <w:tc>
          <w:tcPr>
            <w:tcW w:w="595" w:type="dxa"/>
          </w:tcPr>
          <w:p>
            <w:pPr>
              <w:pStyle w:val="TableParagraph"/>
              <w:spacing w:line="251" w:lineRule="exact"/>
              <w:ind w:left="238" w:right="-44"/>
              <w:rPr>
                <w:b/>
                <w:sz w:val="22"/>
              </w:rPr>
            </w:pPr>
            <w:r>
              <w:rPr>
                <w:sz w:val="22"/>
              </w:rPr>
              <w:t>6</w:t>
            </w:r>
            <w:r>
              <w:rPr>
                <w:spacing w:val="-1"/>
                <w:sz w:val="22"/>
              </w:rPr>
              <w:t xml:space="preserve"> </w:t>
            </w:r>
            <w:r>
              <w:rPr>
                <w:b/>
                <w:spacing w:val="-5"/>
                <w:sz w:val="22"/>
              </w:rPr>
              <w:t>62</w:t>
            </w:r>
          </w:p>
        </w:tc>
        <w:tc>
          <w:tcPr>
            <w:tcW w:w="3881" w:type="dxa"/>
          </w:tcPr>
          <w:p>
            <w:pPr>
              <w:pStyle w:val="TableParagraph"/>
              <w:spacing w:line="250" w:lineRule="exact"/>
              <w:ind w:left="33"/>
              <w:rPr>
                <w:sz w:val="22"/>
              </w:rPr>
            </w:pPr>
            <w:r>
              <w:rPr>
                <w:b/>
                <w:sz w:val="22"/>
              </w:rPr>
              <w:t>70</w:t>
            </w:r>
            <w:r>
              <w:rPr>
                <w:b/>
                <w:spacing w:val="-9"/>
                <w:sz w:val="22"/>
              </w:rPr>
              <w:t xml:space="preserve"> </w:t>
            </w:r>
            <w:r>
              <w:rPr>
                <w:sz w:val="22"/>
              </w:rPr>
              <w:t>–</w:t>
            </w:r>
            <w:r>
              <w:rPr>
                <w:spacing w:val="-11"/>
                <w:sz w:val="22"/>
              </w:rPr>
              <w:t xml:space="preserve"> </w:t>
            </w:r>
            <w:r>
              <w:rPr>
                <w:sz w:val="22"/>
              </w:rPr>
              <w:t>Многовидовые</w:t>
            </w:r>
            <w:r>
              <w:rPr>
                <w:spacing w:val="-10"/>
                <w:sz w:val="22"/>
              </w:rPr>
              <w:t xml:space="preserve"> </w:t>
            </w:r>
            <w:r>
              <w:rPr>
                <w:sz w:val="22"/>
              </w:rPr>
              <w:t>сухие</w:t>
            </w:r>
            <w:r>
              <w:rPr>
                <w:spacing w:val="-10"/>
                <w:sz w:val="22"/>
              </w:rPr>
              <w:t xml:space="preserve"> и</w:t>
            </w:r>
          </w:p>
          <w:p>
            <w:pPr>
              <w:pStyle w:val="TableParagraph"/>
              <w:ind w:left="107" w:right="-130"/>
              <w:rPr>
                <w:sz w:val="22"/>
              </w:rPr>
            </w:pPr>
            <w:r>
              <w:rPr>
                <w:sz w:val="22"/>
              </w:rPr>
              <w:t>умеренно</w:t>
            </w:r>
            <w:r>
              <w:rPr>
                <w:spacing w:val="-14"/>
                <w:sz w:val="22"/>
              </w:rPr>
              <w:t xml:space="preserve"> </w:t>
            </w:r>
            <w:r>
              <w:rPr>
                <w:sz w:val="22"/>
              </w:rPr>
              <w:t>влажные</w:t>
            </w:r>
            <w:r>
              <w:rPr>
                <w:spacing w:val="-14"/>
                <w:sz w:val="22"/>
              </w:rPr>
              <w:t xml:space="preserve"> </w:t>
            </w:r>
            <w:r>
              <w:rPr>
                <w:sz w:val="22"/>
              </w:rPr>
              <w:t>луга</w:t>
            </w:r>
            <w:r>
              <w:rPr>
                <w:spacing w:val="-14"/>
                <w:sz w:val="22"/>
              </w:rPr>
              <w:t xml:space="preserve"> </w:t>
            </w:r>
            <w:r>
              <w:rPr>
                <w:sz w:val="22"/>
              </w:rPr>
              <w:t xml:space="preserve">низменностей </w:t>
            </w:r>
            <w:r>
              <w:rPr>
                <w:spacing w:val="-2"/>
                <w:sz w:val="22"/>
              </w:rPr>
              <w:t>Фенноскандии</w:t>
            </w:r>
          </w:p>
        </w:tc>
        <w:tc>
          <w:tcPr>
            <w:tcW w:w="3848" w:type="dxa"/>
          </w:tcPr>
          <w:p>
            <w:pPr>
              <w:pStyle w:val="TableParagraph"/>
              <w:ind w:left="107" w:right="112"/>
              <w:rPr>
                <w:sz w:val="22"/>
              </w:rPr>
            </w:pPr>
            <w:r>
              <w:rPr>
                <w:sz w:val="22"/>
              </w:rPr>
              <w:t>Формируются</w:t>
            </w:r>
            <w:r>
              <w:rPr>
                <w:spacing w:val="-13"/>
                <w:sz w:val="22"/>
              </w:rPr>
              <w:t xml:space="preserve"> </w:t>
            </w:r>
            <w:r>
              <w:rPr>
                <w:sz w:val="22"/>
              </w:rPr>
              <w:t>на</w:t>
            </w:r>
            <w:r>
              <w:rPr>
                <w:spacing w:val="-13"/>
                <w:sz w:val="22"/>
              </w:rPr>
              <w:t xml:space="preserve"> </w:t>
            </w:r>
            <w:r>
              <w:rPr>
                <w:sz w:val="22"/>
              </w:rPr>
              <w:t>вершинах</w:t>
            </w:r>
            <w:r>
              <w:rPr>
                <w:spacing w:val="-13"/>
                <w:sz w:val="22"/>
              </w:rPr>
              <w:t xml:space="preserve"> </w:t>
            </w:r>
            <w:r>
              <w:rPr>
                <w:sz w:val="22"/>
              </w:rPr>
              <w:t>и</w:t>
            </w:r>
            <w:r>
              <w:rPr>
                <w:spacing w:val="-13"/>
                <w:sz w:val="22"/>
              </w:rPr>
              <w:t xml:space="preserve"> </w:t>
            </w:r>
            <w:r>
              <w:rPr>
                <w:sz w:val="22"/>
              </w:rPr>
              <w:t>верхних частях</w:t>
            </w:r>
            <w:r>
              <w:rPr>
                <w:spacing w:val="-8"/>
                <w:sz w:val="22"/>
              </w:rPr>
              <w:t xml:space="preserve"> </w:t>
            </w:r>
            <w:r>
              <w:rPr>
                <w:sz w:val="22"/>
              </w:rPr>
              <w:t>склонов</w:t>
            </w:r>
            <w:r>
              <w:rPr>
                <w:spacing w:val="-8"/>
                <w:sz w:val="22"/>
              </w:rPr>
              <w:t xml:space="preserve"> </w:t>
            </w:r>
            <w:r>
              <w:rPr>
                <w:sz w:val="22"/>
              </w:rPr>
              <w:t>надпойменных</w:t>
            </w:r>
            <w:r>
              <w:rPr>
                <w:spacing w:val="-8"/>
                <w:sz w:val="22"/>
              </w:rPr>
              <w:t xml:space="preserve"> </w:t>
            </w:r>
            <w:r>
              <w:rPr>
                <w:sz w:val="22"/>
              </w:rPr>
              <w:t>террас и плоских прирусловых гривах в северной части поймы Березины,</w:t>
            </w:r>
          </w:p>
          <w:p>
            <w:pPr>
              <w:pStyle w:val="TableParagraph"/>
              <w:spacing w:line="235" w:lineRule="exact"/>
              <w:ind w:left="107"/>
              <w:rPr>
                <w:sz w:val="22"/>
              </w:rPr>
            </w:pPr>
            <w:r>
              <w:rPr>
                <w:sz w:val="22"/>
              </w:rPr>
              <w:t>площадь</w:t>
            </w:r>
            <w:r>
              <w:rPr>
                <w:spacing w:val="-8"/>
                <w:sz w:val="22"/>
              </w:rPr>
              <w:t xml:space="preserve"> </w:t>
            </w:r>
            <w:r>
              <w:rPr>
                <w:sz w:val="22"/>
              </w:rPr>
              <w:t>-</w:t>
            </w:r>
            <w:r>
              <w:rPr>
                <w:spacing w:val="-8"/>
                <w:sz w:val="22"/>
              </w:rPr>
              <w:t xml:space="preserve"> </w:t>
            </w:r>
            <w:r>
              <w:rPr>
                <w:sz w:val="22"/>
              </w:rPr>
              <w:t>6,9</w:t>
            </w:r>
            <w:r>
              <w:rPr>
                <w:spacing w:val="-5"/>
                <w:sz w:val="22"/>
              </w:rPr>
              <w:t xml:space="preserve"> га</w:t>
            </w:r>
          </w:p>
        </w:tc>
        <w:tc>
          <w:tcPr>
            <w:tcW w:w="1238" w:type="dxa"/>
          </w:tcPr>
          <w:p>
            <w:pPr>
              <w:pStyle w:val="TableParagraph"/>
              <w:ind w:left="109" w:right="117"/>
              <w:rPr>
                <w:sz w:val="22"/>
              </w:rPr>
            </w:pPr>
            <w:r>
              <w:rPr>
                <w:spacing w:val="-2"/>
                <w:sz w:val="22"/>
              </w:rPr>
              <w:t>Удовлетво рительное</w:t>
            </w:r>
          </w:p>
        </w:tc>
      </w:tr>
      <w:tr>
        <w:tblPrEx>
          <w:tblW w:w="0" w:type="auto"/>
          <w:jc w:val="left"/>
          <w:tblInd w:w="576" w:type="dxa"/>
          <w:tblLayout w:type="fixed"/>
          <w:tblCellMar>
            <w:top w:w="0" w:type="dxa"/>
            <w:left w:w="0" w:type="dxa"/>
            <w:bottom w:w="0" w:type="dxa"/>
            <w:right w:w="0" w:type="dxa"/>
          </w:tblCellMar>
          <w:tblLook w:val="01E0"/>
        </w:tblPrEx>
        <w:trPr>
          <w:trHeight w:val="1008"/>
          <w:jc w:val="left"/>
        </w:trPr>
        <w:tc>
          <w:tcPr>
            <w:tcW w:w="595" w:type="dxa"/>
          </w:tcPr>
          <w:p>
            <w:pPr>
              <w:pStyle w:val="TableParagraph"/>
              <w:spacing w:line="246" w:lineRule="exact"/>
              <w:ind w:left="238" w:right="-44"/>
              <w:rPr>
                <w:b/>
                <w:sz w:val="22"/>
              </w:rPr>
            </w:pPr>
            <w:r>
              <w:rPr>
                <w:sz w:val="22"/>
              </w:rPr>
              <w:t>7</w:t>
            </w:r>
            <w:r>
              <w:rPr>
                <w:spacing w:val="-1"/>
                <w:sz w:val="22"/>
              </w:rPr>
              <w:t xml:space="preserve"> </w:t>
            </w:r>
            <w:r>
              <w:rPr>
                <w:b/>
                <w:spacing w:val="-5"/>
                <w:sz w:val="22"/>
              </w:rPr>
              <w:t>64</w:t>
            </w:r>
          </w:p>
        </w:tc>
        <w:tc>
          <w:tcPr>
            <w:tcW w:w="3881" w:type="dxa"/>
          </w:tcPr>
          <w:p>
            <w:pPr>
              <w:pStyle w:val="TableParagraph"/>
              <w:tabs>
                <w:tab w:val="left" w:pos="2956"/>
              </w:tabs>
              <w:ind w:left="107" w:right="381" w:hanging="74"/>
              <w:rPr>
                <w:sz w:val="22"/>
              </w:rPr>
            </w:pPr>
            <w:r>
              <w:rPr>
                <w:b/>
                <w:sz w:val="22"/>
              </w:rPr>
              <w:t xml:space="preserve">10 </w:t>
            </w:r>
            <w:r>
              <w:rPr>
                <w:sz w:val="22"/>
              </w:rPr>
              <w:t>– Молиниевые луга на карбонатных торфянистых или глинисто-иловатых почвах</w:t>
              <w:tab/>
            </w:r>
            <w:r>
              <w:rPr>
                <w:spacing w:val="-4"/>
                <w:sz w:val="22"/>
              </w:rPr>
              <w:t>(союз</w:t>
            </w:r>
          </w:p>
          <w:p>
            <w:pPr>
              <w:pStyle w:val="TableParagraph"/>
              <w:spacing w:line="236" w:lineRule="exact"/>
              <w:ind w:left="107"/>
              <w:rPr>
                <w:sz w:val="22"/>
              </w:rPr>
            </w:pPr>
            <w:r>
              <w:rPr>
                <w:i/>
                <w:sz w:val="22"/>
              </w:rPr>
              <w:t>Molinion</w:t>
            </w:r>
            <w:r>
              <w:rPr>
                <w:i/>
                <w:spacing w:val="-13"/>
                <w:sz w:val="22"/>
              </w:rPr>
              <w:t xml:space="preserve"> </w:t>
            </w:r>
            <w:r>
              <w:rPr>
                <w:i/>
                <w:spacing w:val="-2"/>
                <w:sz w:val="22"/>
              </w:rPr>
              <w:t>caeruleae</w:t>
            </w:r>
            <w:r>
              <w:rPr>
                <w:spacing w:val="-2"/>
                <w:sz w:val="22"/>
              </w:rPr>
              <w:t>)</w:t>
            </w:r>
          </w:p>
        </w:tc>
        <w:tc>
          <w:tcPr>
            <w:tcW w:w="3848" w:type="dxa"/>
          </w:tcPr>
          <w:p>
            <w:pPr>
              <w:pStyle w:val="TableParagraph"/>
              <w:tabs>
                <w:tab w:val="left" w:pos="1692"/>
              </w:tabs>
              <w:spacing w:line="242" w:lineRule="auto"/>
              <w:ind w:left="107" w:right="112"/>
              <w:rPr>
                <w:sz w:val="22"/>
              </w:rPr>
            </w:pPr>
            <w:r>
              <w:rPr>
                <w:spacing w:val="-2"/>
                <w:sz w:val="22"/>
              </w:rPr>
              <w:t>Формируются</w:t>
            </w:r>
            <w:r>
              <w:rPr>
                <w:sz w:val="22"/>
              </w:rPr>
              <w:tab/>
              <w:t>на низких частях притеррасных</w:t>
            </w:r>
            <w:r>
              <w:rPr>
                <w:spacing w:val="-10"/>
                <w:sz w:val="22"/>
              </w:rPr>
              <w:t xml:space="preserve"> </w:t>
            </w:r>
            <w:r>
              <w:rPr>
                <w:sz w:val="22"/>
              </w:rPr>
              <w:t>грив,</w:t>
            </w:r>
            <w:r>
              <w:rPr>
                <w:spacing w:val="-9"/>
                <w:sz w:val="22"/>
              </w:rPr>
              <w:t xml:space="preserve"> </w:t>
            </w:r>
            <w:r>
              <w:rPr>
                <w:sz w:val="22"/>
              </w:rPr>
              <w:t>а</w:t>
            </w:r>
            <w:r>
              <w:rPr>
                <w:spacing w:val="-10"/>
                <w:sz w:val="22"/>
              </w:rPr>
              <w:t xml:space="preserve"> </w:t>
            </w:r>
            <w:r>
              <w:rPr>
                <w:sz w:val="22"/>
              </w:rPr>
              <w:t>также</w:t>
            </w:r>
            <w:r>
              <w:rPr>
                <w:spacing w:val="-10"/>
                <w:sz w:val="22"/>
              </w:rPr>
              <w:t xml:space="preserve"> </w:t>
            </w:r>
            <w:r>
              <w:rPr>
                <w:sz w:val="22"/>
              </w:rPr>
              <w:t>на</w:t>
            </w:r>
            <w:r>
              <w:rPr>
                <w:spacing w:val="-10"/>
                <w:sz w:val="22"/>
              </w:rPr>
              <w:t xml:space="preserve"> </w:t>
            </w:r>
            <w:r>
              <w:rPr>
                <w:sz w:val="22"/>
              </w:rPr>
              <w:t>мелких</w:t>
            </w:r>
          </w:p>
          <w:p>
            <w:pPr>
              <w:pStyle w:val="TableParagraph"/>
              <w:spacing w:line="252" w:lineRule="exact"/>
              <w:ind w:left="107"/>
              <w:rPr>
                <w:sz w:val="22"/>
              </w:rPr>
            </w:pPr>
            <w:r>
              <w:rPr>
                <w:sz w:val="22"/>
              </w:rPr>
              <w:t>западинах</w:t>
            </w:r>
            <w:r>
              <w:rPr>
                <w:spacing w:val="-12"/>
                <w:sz w:val="22"/>
              </w:rPr>
              <w:t xml:space="preserve"> </w:t>
            </w:r>
            <w:r>
              <w:rPr>
                <w:sz w:val="22"/>
              </w:rPr>
              <w:t>поймы</w:t>
            </w:r>
            <w:r>
              <w:rPr>
                <w:spacing w:val="-12"/>
                <w:sz w:val="22"/>
              </w:rPr>
              <w:t xml:space="preserve"> </w:t>
            </w:r>
            <w:r>
              <w:rPr>
                <w:sz w:val="22"/>
              </w:rPr>
              <w:t>р.</w:t>
            </w:r>
            <w:r>
              <w:rPr>
                <w:spacing w:val="-11"/>
                <w:sz w:val="22"/>
              </w:rPr>
              <w:t xml:space="preserve"> </w:t>
            </w:r>
            <w:r>
              <w:rPr>
                <w:sz w:val="22"/>
              </w:rPr>
              <w:t>Сергуч,</w:t>
            </w:r>
            <w:r>
              <w:rPr>
                <w:spacing w:val="-11"/>
                <w:sz w:val="22"/>
              </w:rPr>
              <w:t xml:space="preserve"> </w:t>
            </w:r>
            <w:r>
              <w:rPr>
                <w:sz w:val="22"/>
              </w:rPr>
              <w:t>по</w:t>
            </w:r>
            <w:r>
              <w:rPr>
                <w:spacing w:val="-12"/>
                <w:sz w:val="22"/>
              </w:rPr>
              <w:t xml:space="preserve"> </w:t>
            </w:r>
            <w:r>
              <w:rPr>
                <w:sz w:val="22"/>
              </w:rPr>
              <w:t>краям болот, площадь - 22,3 га.</w:t>
            </w:r>
          </w:p>
        </w:tc>
        <w:tc>
          <w:tcPr>
            <w:tcW w:w="1238" w:type="dxa"/>
          </w:tcPr>
          <w:p>
            <w:pPr>
              <w:pStyle w:val="TableParagraph"/>
              <w:spacing w:line="242" w:lineRule="auto"/>
              <w:ind w:left="109" w:right="117"/>
              <w:rPr>
                <w:sz w:val="22"/>
              </w:rPr>
            </w:pPr>
            <w:r>
              <w:rPr>
                <w:spacing w:val="-2"/>
                <w:sz w:val="22"/>
              </w:rPr>
              <w:t>Удовлетво рительное</w:t>
            </w:r>
          </w:p>
        </w:tc>
      </w:tr>
      <w:tr>
        <w:tblPrEx>
          <w:tblW w:w="0" w:type="auto"/>
          <w:jc w:val="left"/>
          <w:tblInd w:w="576" w:type="dxa"/>
          <w:tblLayout w:type="fixed"/>
          <w:tblCellMar>
            <w:top w:w="0" w:type="dxa"/>
            <w:left w:w="0" w:type="dxa"/>
            <w:bottom w:w="0" w:type="dxa"/>
            <w:right w:w="0" w:type="dxa"/>
          </w:tblCellMar>
          <w:tblLook w:val="01E0"/>
        </w:tblPrEx>
        <w:trPr>
          <w:trHeight w:val="1259"/>
          <w:jc w:val="left"/>
        </w:trPr>
        <w:tc>
          <w:tcPr>
            <w:tcW w:w="595" w:type="dxa"/>
          </w:tcPr>
          <w:p>
            <w:pPr>
              <w:pStyle w:val="TableParagraph"/>
              <w:spacing w:line="245" w:lineRule="exact"/>
              <w:ind w:left="238" w:right="-44"/>
              <w:rPr>
                <w:b/>
                <w:sz w:val="22"/>
              </w:rPr>
            </w:pPr>
            <w:r>
              <w:rPr>
                <w:sz w:val="22"/>
              </w:rPr>
              <w:t>8</w:t>
            </w:r>
            <w:r>
              <w:rPr>
                <w:spacing w:val="-1"/>
                <w:sz w:val="22"/>
              </w:rPr>
              <w:t xml:space="preserve"> </w:t>
            </w:r>
            <w:r>
              <w:rPr>
                <w:b/>
                <w:spacing w:val="-5"/>
                <w:sz w:val="22"/>
              </w:rPr>
              <w:t>64</w:t>
            </w:r>
          </w:p>
        </w:tc>
        <w:tc>
          <w:tcPr>
            <w:tcW w:w="3881" w:type="dxa"/>
          </w:tcPr>
          <w:p>
            <w:pPr>
              <w:pStyle w:val="TableParagraph"/>
              <w:ind w:left="107" w:right="469" w:hanging="74"/>
              <w:rPr>
                <w:sz w:val="22"/>
              </w:rPr>
            </w:pPr>
            <w:r>
              <w:rPr>
                <w:b/>
                <w:sz w:val="22"/>
              </w:rPr>
              <w:t>30</w:t>
            </w:r>
            <w:r>
              <w:rPr>
                <w:b/>
                <w:spacing w:val="-14"/>
                <w:sz w:val="22"/>
              </w:rPr>
              <w:t xml:space="preserve"> </w:t>
            </w:r>
            <w:r>
              <w:rPr>
                <w:sz w:val="22"/>
              </w:rPr>
              <w:t>–</w:t>
            </w:r>
            <w:r>
              <w:rPr>
                <w:spacing w:val="-14"/>
                <w:sz w:val="22"/>
              </w:rPr>
              <w:t xml:space="preserve"> </w:t>
            </w:r>
            <w:r>
              <w:rPr>
                <w:sz w:val="22"/>
              </w:rPr>
              <w:t>Гидрофильные</w:t>
            </w:r>
            <w:r>
              <w:rPr>
                <w:spacing w:val="-14"/>
                <w:sz w:val="22"/>
              </w:rPr>
              <w:t xml:space="preserve"> </w:t>
            </w:r>
            <w:r>
              <w:rPr>
                <w:sz w:val="22"/>
              </w:rPr>
              <w:t>высокотравные экотонные сообщества, распространенные</w:t>
            </w:r>
            <w:r>
              <w:rPr>
                <w:spacing w:val="-11"/>
                <w:sz w:val="22"/>
              </w:rPr>
              <w:t xml:space="preserve"> </w:t>
            </w:r>
            <w:r>
              <w:rPr>
                <w:sz w:val="22"/>
              </w:rPr>
              <w:t>на</w:t>
            </w:r>
            <w:r>
              <w:rPr>
                <w:spacing w:val="-11"/>
                <w:sz w:val="22"/>
              </w:rPr>
              <w:t xml:space="preserve"> </w:t>
            </w:r>
            <w:r>
              <w:rPr>
                <w:sz w:val="22"/>
              </w:rPr>
              <w:t>равнинах</w:t>
            </w:r>
            <w:r>
              <w:rPr>
                <w:spacing w:val="-11"/>
                <w:sz w:val="22"/>
              </w:rPr>
              <w:t xml:space="preserve"> </w:t>
            </w:r>
            <w:r>
              <w:rPr>
                <w:sz w:val="22"/>
              </w:rPr>
              <w:t>и</w:t>
            </w:r>
            <w:r>
              <w:rPr>
                <w:spacing w:val="-11"/>
                <w:sz w:val="22"/>
              </w:rPr>
              <w:t xml:space="preserve"> </w:t>
            </w:r>
            <w:r>
              <w:rPr>
                <w:sz w:val="22"/>
              </w:rPr>
              <w:t>в горах до Альпийского пояса.</w:t>
            </w:r>
          </w:p>
        </w:tc>
        <w:tc>
          <w:tcPr>
            <w:tcW w:w="3848" w:type="dxa"/>
          </w:tcPr>
          <w:p>
            <w:pPr>
              <w:pStyle w:val="TableParagraph"/>
              <w:ind w:left="107"/>
              <w:rPr>
                <w:sz w:val="22"/>
              </w:rPr>
            </w:pPr>
            <w:r>
              <w:rPr>
                <w:sz w:val="22"/>
              </w:rPr>
              <w:t>Формируются притеррасных понижениях, мелких западинах и у подножий</w:t>
            </w:r>
            <w:r>
              <w:rPr>
                <w:spacing w:val="-12"/>
                <w:sz w:val="22"/>
              </w:rPr>
              <w:t xml:space="preserve"> </w:t>
            </w:r>
            <w:r>
              <w:rPr>
                <w:sz w:val="22"/>
              </w:rPr>
              <w:t>пойменных</w:t>
            </w:r>
            <w:r>
              <w:rPr>
                <w:spacing w:val="-12"/>
                <w:sz w:val="22"/>
              </w:rPr>
              <w:t xml:space="preserve"> </w:t>
            </w:r>
            <w:r>
              <w:rPr>
                <w:sz w:val="22"/>
              </w:rPr>
              <w:t>грив,</w:t>
            </w:r>
            <w:r>
              <w:rPr>
                <w:spacing w:val="-12"/>
                <w:sz w:val="22"/>
              </w:rPr>
              <w:t xml:space="preserve"> </w:t>
            </w:r>
            <w:r>
              <w:rPr>
                <w:sz w:val="22"/>
              </w:rPr>
              <w:t>на</w:t>
            </w:r>
            <w:r>
              <w:rPr>
                <w:spacing w:val="-12"/>
                <w:sz w:val="22"/>
              </w:rPr>
              <w:t xml:space="preserve"> </w:t>
            </w:r>
            <w:r>
              <w:rPr>
                <w:sz w:val="22"/>
              </w:rPr>
              <w:t>низкой плоской левобережной пойме р.</w:t>
            </w:r>
          </w:p>
          <w:p>
            <w:pPr>
              <w:pStyle w:val="TableParagraph"/>
              <w:spacing w:line="235" w:lineRule="exact"/>
              <w:ind w:left="107"/>
              <w:rPr>
                <w:sz w:val="22"/>
              </w:rPr>
            </w:pPr>
            <w:r>
              <w:rPr>
                <w:sz w:val="22"/>
              </w:rPr>
              <w:t>Березина,</w:t>
            </w:r>
            <w:r>
              <w:rPr>
                <w:spacing w:val="-8"/>
                <w:sz w:val="22"/>
              </w:rPr>
              <w:t xml:space="preserve"> </w:t>
            </w:r>
            <w:r>
              <w:rPr>
                <w:sz w:val="22"/>
              </w:rPr>
              <w:t>площадь</w:t>
            </w:r>
            <w:r>
              <w:rPr>
                <w:spacing w:val="-9"/>
                <w:sz w:val="22"/>
              </w:rPr>
              <w:t xml:space="preserve"> </w:t>
            </w:r>
            <w:r>
              <w:rPr>
                <w:sz w:val="22"/>
              </w:rPr>
              <w:t>-</w:t>
            </w:r>
            <w:r>
              <w:rPr>
                <w:spacing w:val="-10"/>
                <w:sz w:val="22"/>
              </w:rPr>
              <w:t xml:space="preserve"> </w:t>
            </w:r>
            <w:r>
              <w:rPr>
                <w:sz w:val="22"/>
              </w:rPr>
              <w:t>53,6</w:t>
            </w:r>
            <w:r>
              <w:rPr>
                <w:spacing w:val="-10"/>
                <w:sz w:val="22"/>
              </w:rPr>
              <w:t xml:space="preserve"> </w:t>
            </w:r>
            <w:r>
              <w:rPr>
                <w:spacing w:val="-5"/>
                <w:sz w:val="22"/>
              </w:rPr>
              <w:t>га</w:t>
            </w:r>
          </w:p>
        </w:tc>
        <w:tc>
          <w:tcPr>
            <w:tcW w:w="1238" w:type="dxa"/>
          </w:tcPr>
          <w:p>
            <w:pPr>
              <w:pStyle w:val="TableParagraph"/>
              <w:ind w:left="109" w:right="117"/>
              <w:rPr>
                <w:sz w:val="22"/>
              </w:rPr>
            </w:pPr>
            <w:r>
              <w:rPr>
                <w:spacing w:val="-2"/>
                <w:sz w:val="22"/>
              </w:rPr>
              <w:t>Удовлетво рительное</w:t>
            </w:r>
          </w:p>
        </w:tc>
      </w:tr>
      <w:tr>
        <w:tblPrEx>
          <w:tblW w:w="0" w:type="auto"/>
          <w:jc w:val="left"/>
          <w:tblInd w:w="576" w:type="dxa"/>
          <w:tblLayout w:type="fixed"/>
          <w:tblCellMar>
            <w:top w:w="0" w:type="dxa"/>
            <w:left w:w="0" w:type="dxa"/>
            <w:bottom w:w="0" w:type="dxa"/>
            <w:right w:w="0" w:type="dxa"/>
          </w:tblCellMar>
          <w:tblLook w:val="01E0"/>
        </w:tblPrEx>
        <w:trPr>
          <w:trHeight w:val="1012"/>
          <w:jc w:val="left"/>
        </w:trPr>
        <w:tc>
          <w:tcPr>
            <w:tcW w:w="595" w:type="dxa"/>
          </w:tcPr>
          <w:p>
            <w:pPr>
              <w:pStyle w:val="TableParagraph"/>
              <w:spacing w:line="250" w:lineRule="exact"/>
              <w:ind w:left="238" w:right="-44"/>
              <w:rPr>
                <w:b/>
                <w:sz w:val="22"/>
              </w:rPr>
            </w:pPr>
            <w:r>
              <w:rPr>
                <w:sz w:val="22"/>
              </w:rPr>
              <w:t>9</w:t>
            </w:r>
            <w:r>
              <w:rPr>
                <w:spacing w:val="-1"/>
                <w:sz w:val="22"/>
              </w:rPr>
              <w:t xml:space="preserve"> </w:t>
            </w:r>
            <w:r>
              <w:rPr>
                <w:b/>
                <w:spacing w:val="-5"/>
                <w:sz w:val="22"/>
              </w:rPr>
              <w:t>64</w:t>
            </w:r>
          </w:p>
        </w:tc>
        <w:tc>
          <w:tcPr>
            <w:tcW w:w="3881" w:type="dxa"/>
          </w:tcPr>
          <w:p>
            <w:pPr>
              <w:pStyle w:val="TableParagraph"/>
              <w:ind w:left="107" w:right="469" w:hanging="74"/>
              <w:rPr>
                <w:sz w:val="22"/>
              </w:rPr>
            </w:pPr>
            <w:r>
              <w:rPr>
                <w:b/>
                <w:sz w:val="22"/>
              </w:rPr>
              <w:t>50</w:t>
            </w:r>
            <w:r>
              <w:rPr>
                <w:b/>
                <w:spacing w:val="-14"/>
                <w:sz w:val="22"/>
              </w:rPr>
              <w:t xml:space="preserve"> </w:t>
            </w:r>
            <w:r>
              <w:rPr>
                <w:sz w:val="22"/>
              </w:rPr>
              <w:t>–</w:t>
            </w:r>
            <w:r>
              <w:rPr>
                <w:spacing w:val="-14"/>
                <w:sz w:val="22"/>
              </w:rPr>
              <w:t xml:space="preserve"> </w:t>
            </w:r>
            <w:r>
              <w:rPr>
                <w:sz w:val="22"/>
              </w:rPr>
              <w:t>Северные</w:t>
            </w:r>
            <w:r>
              <w:rPr>
                <w:spacing w:val="-14"/>
                <w:sz w:val="22"/>
              </w:rPr>
              <w:t xml:space="preserve"> </w:t>
            </w:r>
            <w:r>
              <w:rPr>
                <w:sz w:val="22"/>
              </w:rPr>
              <w:t>бореальные аллювиальные луга.</w:t>
            </w:r>
          </w:p>
        </w:tc>
        <w:tc>
          <w:tcPr>
            <w:tcW w:w="3848" w:type="dxa"/>
          </w:tcPr>
          <w:p>
            <w:pPr>
              <w:pStyle w:val="TableParagraph"/>
              <w:tabs>
                <w:tab w:val="left" w:pos="1712"/>
              </w:tabs>
              <w:ind w:left="107" w:right="107"/>
              <w:rPr>
                <w:sz w:val="22"/>
              </w:rPr>
            </w:pPr>
            <w:r>
              <w:rPr>
                <w:spacing w:val="-2"/>
                <w:sz w:val="22"/>
              </w:rPr>
              <w:t>Формируются</w:t>
            </w:r>
            <w:r>
              <w:rPr>
                <w:sz w:val="22"/>
              </w:rPr>
              <w:tab/>
              <w:t>в центральной и северной частях Березины а также вдоль</w:t>
            </w:r>
            <w:r>
              <w:rPr>
                <w:spacing w:val="-12"/>
                <w:sz w:val="22"/>
              </w:rPr>
              <w:t xml:space="preserve"> </w:t>
            </w:r>
            <w:r>
              <w:rPr>
                <w:sz w:val="22"/>
              </w:rPr>
              <w:t>старого</w:t>
            </w:r>
            <w:r>
              <w:rPr>
                <w:spacing w:val="-12"/>
                <w:sz w:val="22"/>
              </w:rPr>
              <w:t xml:space="preserve"> </w:t>
            </w:r>
            <w:r>
              <w:rPr>
                <w:sz w:val="22"/>
              </w:rPr>
              <w:t>русла</w:t>
            </w:r>
            <w:r>
              <w:rPr>
                <w:spacing w:val="-12"/>
                <w:sz w:val="22"/>
              </w:rPr>
              <w:t xml:space="preserve"> </w:t>
            </w:r>
            <w:r>
              <w:rPr>
                <w:sz w:val="22"/>
              </w:rPr>
              <w:t>Сергуча,</w:t>
            </w:r>
            <w:r>
              <w:rPr>
                <w:spacing w:val="-11"/>
                <w:sz w:val="22"/>
              </w:rPr>
              <w:t xml:space="preserve"> </w:t>
            </w:r>
            <w:r>
              <w:rPr>
                <w:sz w:val="22"/>
              </w:rPr>
              <w:t>пдощадь</w:t>
            </w:r>
          </w:p>
          <w:p>
            <w:pPr>
              <w:pStyle w:val="TableParagraph"/>
              <w:spacing w:line="237" w:lineRule="exact"/>
              <w:ind w:left="107"/>
              <w:rPr>
                <w:sz w:val="22"/>
              </w:rPr>
            </w:pPr>
            <w:r>
              <w:rPr>
                <w:sz w:val="22"/>
              </w:rPr>
              <w:t>–</w:t>
            </w:r>
            <w:r>
              <w:rPr>
                <w:spacing w:val="-6"/>
                <w:sz w:val="22"/>
              </w:rPr>
              <w:t xml:space="preserve"> </w:t>
            </w:r>
            <w:r>
              <w:rPr>
                <w:sz w:val="22"/>
              </w:rPr>
              <w:t>3395</w:t>
            </w:r>
            <w:r>
              <w:rPr>
                <w:spacing w:val="-3"/>
                <w:sz w:val="22"/>
              </w:rPr>
              <w:t xml:space="preserve"> </w:t>
            </w:r>
            <w:r>
              <w:rPr>
                <w:spacing w:val="-5"/>
                <w:sz w:val="22"/>
              </w:rPr>
              <w:t>га</w:t>
            </w:r>
          </w:p>
        </w:tc>
        <w:tc>
          <w:tcPr>
            <w:tcW w:w="1238" w:type="dxa"/>
          </w:tcPr>
          <w:p>
            <w:pPr>
              <w:pStyle w:val="TableParagraph"/>
              <w:spacing w:line="250" w:lineRule="exact"/>
              <w:ind w:left="109"/>
              <w:rPr>
                <w:sz w:val="22"/>
              </w:rPr>
            </w:pPr>
            <w:r>
              <w:rPr>
                <w:spacing w:val="-2"/>
                <w:sz w:val="22"/>
              </w:rPr>
              <w:t>Хорошее</w:t>
            </w:r>
          </w:p>
        </w:tc>
      </w:tr>
      <w:tr>
        <w:tblPrEx>
          <w:tblW w:w="0" w:type="auto"/>
          <w:jc w:val="left"/>
          <w:tblInd w:w="576" w:type="dxa"/>
          <w:tblLayout w:type="fixed"/>
          <w:tblCellMar>
            <w:top w:w="0" w:type="dxa"/>
            <w:left w:w="0" w:type="dxa"/>
            <w:bottom w:w="0" w:type="dxa"/>
            <w:right w:w="0" w:type="dxa"/>
          </w:tblCellMar>
          <w:tblLook w:val="01E0"/>
        </w:tblPrEx>
        <w:trPr>
          <w:trHeight w:val="1009"/>
          <w:jc w:val="left"/>
        </w:trPr>
        <w:tc>
          <w:tcPr>
            <w:tcW w:w="595" w:type="dxa"/>
          </w:tcPr>
          <w:p>
            <w:pPr>
              <w:pStyle w:val="TableParagraph"/>
              <w:spacing w:line="247" w:lineRule="exact"/>
              <w:ind w:left="182"/>
              <w:rPr>
                <w:b/>
                <w:sz w:val="22"/>
              </w:rPr>
            </w:pPr>
            <w:r>
              <w:rPr>
                <w:sz w:val="22"/>
              </w:rPr>
              <w:t>10</w:t>
            </w:r>
            <w:r>
              <w:rPr>
                <w:spacing w:val="-5"/>
                <w:sz w:val="22"/>
              </w:rPr>
              <w:t xml:space="preserve"> </w:t>
            </w:r>
            <w:r>
              <w:rPr>
                <w:b/>
                <w:spacing w:val="-10"/>
                <w:sz w:val="22"/>
              </w:rPr>
              <w:t>6</w:t>
            </w:r>
          </w:p>
        </w:tc>
        <w:tc>
          <w:tcPr>
            <w:tcW w:w="3881" w:type="dxa"/>
          </w:tcPr>
          <w:p>
            <w:pPr>
              <w:pStyle w:val="TableParagraph"/>
              <w:ind w:left="107" w:right="469" w:hanging="133"/>
              <w:rPr>
                <w:sz w:val="22"/>
              </w:rPr>
            </w:pPr>
            <w:r>
              <w:rPr>
                <w:b/>
                <w:sz w:val="22"/>
              </w:rPr>
              <w:t>530</w:t>
            </w:r>
            <w:r>
              <w:rPr>
                <w:b/>
                <w:spacing w:val="-14"/>
                <w:sz w:val="22"/>
              </w:rPr>
              <w:t xml:space="preserve"> </w:t>
            </w:r>
            <w:r>
              <w:rPr>
                <w:b/>
                <w:sz w:val="22"/>
              </w:rPr>
              <w:t>–</w:t>
            </w:r>
            <w:r>
              <w:rPr>
                <w:b/>
                <w:spacing w:val="-14"/>
                <w:sz w:val="22"/>
              </w:rPr>
              <w:t xml:space="preserve"> </w:t>
            </w:r>
            <w:r>
              <w:rPr>
                <w:sz w:val="22"/>
              </w:rPr>
              <w:t>Фенноскандинавские</w:t>
            </w:r>
            <w:r>
              <w:rPr>
                <w:spacing w:val="-14"/>
                <w:sz w:val="22"/>
              </w:rPr>
              <w:t xml:space="preserve"> </w:t>
            </w:r>
            <w:r>
              <w:rPr>
                <w:sz w:val="22"/>
              </w:rPr>
              <w:t xml:space="preserve">лесные </w:t>
            </w:r>
            <w:r>
              <w:rPr>
                <w:spacing w:val="-4"/>
                <w:sz w:val="22"/>
              </w:rPr>
              <w:t>луга</w:t>
            </w:r>
          </w:p>
        </w:tc>
        <w:tc>
          <w:tcPr>
            <w:tcW w:w="3848" w:type="dxa"/>
          </w:tcPr>
          <w:p>
            <w:pPr>
              <w:pStyle w:val="TableParagraph"/>
              <w:ind w:left="107" w:right="112"/>
              <w:rPr>
                <w:sz w:val="22"/>
              </w:rPr>
            </w:pPr>
            <w:r>
              <w:rPr>
                <w:sz w:val="22"/>
              </w:rPr>
              <w:t>Встречаются в северной части в долине</w:t>
            </w:r>
            <w:r>
              <w:rPr>
                <w:spacing w:val="-10"/>
                <w:sz w:val="22"/>
              </w:rPr>
              <w:t xml:space="preserve"> </w:t>
            </w:r>
            <w:r>
              <w:rPr>
                <w:sz w:val="22"/>
              </w:rPr>
              <w:t>р.</w:t>
            </w:r>
            <w:r>
              <w:rPr>
                <w:spacing w:val="-9"/>
                <w:sz w:val="22"/>
              </w:rPr>
              <w:t xml:space="preserve"> </w:t>
            </w:r>
            <w:r>
              <w:rPr>
                <w:sz w:val="22"/>
              </w:rPr>
              <w:t>Бузянки</w:t>
            </w:r>
            <w:r>
              <w:rPr>
                <w:spacing w:val="-10"/>
                <w:sz w:val="22"/>
              </w:rPr>
              <w:t xml:space="preserve"> </w:t>
            </w:r>
            <w:r>
              <w:rPr>
                <w:sz w:val="22"/>
              </w:rPr>
              <w:t>и</w:t>
            </w:r>
            <w:r>
              <w:rPr>
                <w:spacing w:val="-10"/>
                <w:sz w:val="22"/>
              </w:rPr>
              <w:t xml:space="preserve"> </w:t>
            </w:r>
            <w:r>
              <w:rPr>
                <w:sz w:val="22"/>
              </w:rPr>
              <w:t>на</w:t>
            </w:r>
            <w:r>
              <w:rPr>
                <w:spacing w:val="-10"/>
                <w:sz w:val="22"/>
              </w:rPr>
              <w:t xml:space="preserve"> </w:t>
            </w:r>
            <w:r>
              <w:rPr>
                <w:sz w:val="22"/>
              </w:rPr>
              <w:t>минеральных островах</w:t>
            </w:r>
            <w:r>
              <w:rPr>
                <w:spacing w:val="-9"/>
                <w:sz w:val="22"/>
              </w:rPr>
              <w:t xml:space="preserve"> </w:t>
            </w:r>
            <w:r>
              <w:rPr>
                <w:sz w:val="22"/>
              </w:rPr>
              <w:t>среди</w:t>
            </w:r>
            <w:r>
              <w:rPr>
                <w:spacing w:val="-8"/>
                <w:sz w:val="22"/>
              </w:rPr>
              <w:t xml:space="preserve"> </w:t>
            </w:r>
            <w:r>
              <w:rPr>
                <w:sz w:val="22"/>
              </w:rPr>
              <w:t>болот</w:t>
            </w:r>
            <w:r>
              <w:rPr>
                <w:spacing w:val="-9"/>
                <w:sz w:val="22"/>
              </w:rPr>
              <w:t xml:space="preserve"> </w:t>
            </w:r>
            <w:r>
              <w:rPr>
                <w:sz w:val="22"/>
              </w:rPr>
              <w:t>в</w:t>
            </w:r>
            <w:r>
              <w:rPr>
                <w:spacing w:val="-8"/>
                <w:sz w:val="22"/>
              </w:rPr>
              <w:t xml:space="preserve"> </w:t>
            </w:r>
            <w:r>
              <w:rPr>
                <w:sz w:val="22"/>
              </w:rPr>
              <w:t>южной</w:t>
            </w:r>
            <w:r>
              <w:rPr>
                <w:spacing w:val="-8"/>
                <w:sz w:val="22"/>
              </w:rPr>
              <w:t xml:space="preserve"> </w:t>
            </w:r>
            <w:r>
              <w:rPr>
                <w:spacing w:val="-4"/>
                <w:sz w:val="22"/>
              </w:rPr>
              <w:t>части</w:t>
            </w:r>
          </w:p>
          <w:p>
            <w:pPr>
              <w:pStyle w:val="TableParagraph"/>
              <w:spacing w:line="236" w:lineRule="exact"/>
              <w:ind w:left="107"/>
              <w:rPr>
                <w:sz w:val="22"/>
              </w:rPr>
            </w:pPr>
            <w:r>
              <w:rPr>
                <w:spacing w:val="-2"/>
                <w:sz w:val="22"/>
              </w:rPr>
              <w:t>заповедника</w:t>
            </w:r>
          </w:p>
        </w:tc>
        <w:tc>
          <w:tcPr>
            <w:tcW w:w="1238" w:type="dxa"/>
          </w:tcPr>
          <w:p>
            <w:pPr>
              <w:pStyle w:val="TableParagraph"/>
              <w:ind w:left="109" w:right="117"/>
              <w:rPr>
                <w:sz w:val="22"/>
              </w:rPr>
            </w:pPr>
            <w:r>
              <w:rPr>
                <w:spacing w:val="-2"/>
                <w:sz w:val="22"/>
              </w:rPr>
              <w:t>Удовлетво рительное</w:t>
            </w:r>
          </w:p>
        </w:tc>
      </w:tr>
      <w:tr>
        <w:tblPrEx>
          <w:tblW w:w="0" w:type="auto"/>
          <w:jc w:val="left"/>
          <w:tblInd w:w="576" w:type="dxa"/>
          <w:tblLayout w:type="fixed"/>
          <w:tblCellMar>
            <w:top w:w="0" w:type="dxa"/>
            <w:left w:w="0" w:type="dxa"/>
            <w:bottom w:w="0" w:type="dxa"/>
            <w:right w:w="0" w:type="dxa"/>
          </w:tblCellMar>
          <w:tblLook w:val="01E0"/>
        </w:tblPrEx>
        <w:trPr>
          <w:trHeight w:val="1516"/>
          <w:jc w:val="left"/>
        </w:trPr>
        <w:tc>
          <w:tcPr>
            <w:tcW w:w="595" w:type="dxa"/>
          </w:tcPr>
          <w:p>
            <w:pPr>
              <w:pStyle w:val="TableParagraph"/>
              <w:spacing w:line="250" w:lineRule="exact"/>
              <w:ind w:left="182"/>
              <w:rPr>
                <w:b/>
                <w:sz w:val="22"/>
              </w:rPr>
            </w:pPr>
            <w:r>
              <w:rPr>
                <w:sz w:val="22"/>
              </w:rPr>
              <w:t>11</w:t>
            </w:r>
            <w:r>
              <w:rPr>
                <w:spacing w:val="-5"/>
                <w:sz w:val="22"/>
              </w:rPr>
              <w:t xml:space="preserve"> </w:t>
            </w:r>
            <w:r>
              <w:rPr>
                <w:b/>
                <w:spacing w:val="-10"/>
                <w:sz w:val="22"/>
              </w:rPr>
              <w:t>7</w:t>
            </w:r>
          </w:p>
        </w:tc>
        <w:tc>
          <w:tcPr>
            <w:tcW w:w="3881" w:type="dxa"/>
          </w:tcPr>
          <w:p>
            <w:pPr>
              <w:pStyle w:val="TableParagraph"/>
              <w:spacing w:line="250" w:lineRule="exact"/>
              <w:ind w:left="-26"/>
              <w:rPr>
                <w:sz w:val="22"/>
              </w:rPr>
            </w:pPr>
            <w:r>
              <w:rPr>
                <w:b/>
                <w:sz w:val="22"/>
              </w:rPr>
              <w:t>110</w:t>
            </w:r>
            <w:r>
              <w:rPr>
                <w:b/>
                <w:spacing w:val="-7"/>
                <w:sz w:val="22"/>
              </w:rPr>
              <w:t xml:space="preserve"> </w:t>
            </w:r>
            <w:r>
              <w:rPr>
                <w:b/>
                <w:sz w:val="22"/>
              </w:rPr>
              <w:t>–</w:t>
            </w:r>
            <w:r>
              <w:rPr>
                <w:b/>
                <w:spacing w:val="-9"/>
                <w:sz w:val="22"/>
              </w:rPr>
              <w:t xml:space="preserve"> </w:t>
            </w:r>
            <w:r>
              <w:rPr>
                <w:sz w:val="22"/>
              </w:rPr>
              <w:t>верховые</w:t>
            </w:r>
            <w:r>
              <w:rPr>
                <w:spacing w:val="-8"/>
                <w:sz w:val="22"/>
              </w:rPr>
              <w:t xml:space="preserve"> </w:t>
            </w:r>
            <w:r>
              <w:rPr>
                <w:sz w:val="22"/>
              </w:rPr>
              <w:t>болота</w:t>
            </w:r>
            <w:r>
              <w:rPr>
                <w:spacing w:val="-9"/>
                <w:sz w:val="22"/>
              </w:rPr>
              <w:t xml:space="preserve"> </w:t>
            </w:r>
            <w:r>
              <w:rPr>
                <w:spacing w:val="-2"/>
                <w:sz w:val="22"/>
              </w:rPr>
              <w:t>Сконцентрирован</w:t>
            </w:r>
          </w:p>
        </w:tc>
        <w:tc>
          <w:tcPr>
            <w:tcW w:w="3848" w:type="dxa"/>
          </w:tcPr>
          <w:p>
            <w:pPr>
              <w:pStyle w:val="TableParagraph"/>
              <w:spacing w:line="250" w:lineRule="exact"/>
              <w:ind w:left="-62"/>
              <w:rPr>
                <w:sz w:val="22"/>
              </w:rPr>
            </w:pPr>
            <w:r>
              <w:rPr>
                <w:sz w:val="22"/>
              </w:rPr>
              <w:t>ы</w:t>
            </w:r>
            <w:r>
              <w:rPr>
                <w:spacing w:val="-6"/>
                <w:sz w:val="22"/>
              </w:rPr>
              <w:t xml:space="preserve"> </w:t>
            </w:r>
            <w:r>
              <w:rPr>
                <w:sz w:val="22"/>
              </w:rPr>
              <w:t>в</w:t>
            </w:r>
            <w:r>
              <w:rPr>
                <w:spacing w:val="-6"/>
                <w:sz w:val="22"/>
              </w:rPr>
              <w:t xml:space="preserve"> </w:t>
            </w:r>
            <w:r>
              <w:rPr>
                <w:sz w:val="22"/>
              </w:rPr>
              <w:t>северной</w:t>
            </w:r>
            <w:r>
              <w:rPr>
                <w:spacing w:val="-6"/>
                <w:sz w:val="22"/>
              </w:rPr>
              <w:t xml:space="preserve"> </w:t>
            </w:r>
            <w:r>
              <w:rPr>
                <w:spacing w:val="-10"/>
                <w:sz w:val="22"/>
              </w:rPr>
              <w:t>и</w:t>
            </w:r>
          </w:p>
          <w:p>
            <w:pPr>
              <w:pStyle w:val="TableParagraph"/>
              <w:ind w:left="107" w:right="168"/>
              <w:rPr>
                <w:sz w:val="22"/>
              </w:rPr>
            </w:pPr>
            <w:r>
              <w:rPr>
                <w:sz w:val="22"/>
              </w:rPr>
              <w:t>центральной ландшафтных зонах и занимают наиболее крупные участки в</w:t>
            </w:r>
            <w:r>
              <w:rPr>
                <w:spacing w:val="-13"/>
                <w:sz w:val="22"/>
              </w:rPr>
              <w:t xml:space="preserve"> </w:t>
            </w:r>
            <w:r>
              <w:rPr>
                <w:sz w:val="22"/>
              </w:rPr>
              <w:t>пределах</w:t>
            </w:r>
            <w:r>
              <w:rPr>
                <w:spacing w:val="-13"/>
                <w:sz w:val="22"/>
              </w:rPr>
              <w:t xml:space="preserve"> </w:t>
            </w:r>
            <w:r>
              <w:rPr>
                <w:sz w:val="22"/>
              </w:rPr>
              <w:t>болотных</w:t>
            </w:r>
            <w:r>
              <w:rPr>
                <w:spacing w:val="-13"/>
                <w:sz w:val="22"/>
              </w:rPr>
              <w:t xml:space="preserve"> </w:t>
            </w:r>
            <w:r>
              <w:rPr>
                <w:sz w:val="22"/>
              </w:rPr>
              <w:t>массивов</w:t>
            </w:r>
            <w:r>
              <w:rPr>
                <w:spacing w:val="-13"/>
                <w:sz w:val="22"/>
              </w:rPr>
              <w:t xml:space="preserve"> </w:t>
            </w:r>
            <w:r>
              <w:rPr>
                <w:sz w:val="22"/>
              </w:rPr>
              <w:t>Жары, Слободское, Савский мох,</w:t>
            </w:r>
          </w:p>
          <w:p>
            <w:pPr>
              <w:pStyle w:val="TableParagraph"/>
              <w:spacing w:line="236" w:lineRule="exact"/>
              <w:ind w:left="107"/>
              <w:rPr>
                <w:sz w:val="22"/>
              </w:rPr>
            </w:pPr>
            <w:r>
              <w:rPr>
                <w:sz w:val="22"/>
              </w:rPr>
              <w:t>Домжерицкое</w:t>
            </w:r>
            <w:r>
              <w:rPr>
                <w:spacing w:val="-11"/>
                <w:sz w:val="22"/>
              </w:rPr>
              <w:t xml:space="preserve"> </w:t>
            </w:r>
            <w:r>
              <w:rPr>
                <w:sz w:val="22"/>
              </w:rPr>
              <w:t>и</w:t>
            </w:r>
            <w:r>
              <w:rPr>
                <w:spacing w:val="-10"/>
                <w:sz w:val="22"/>
              </w:rPr>
              <w:t xml:space="preserve"> </w:t>
            </w:r>
            <w:r>
              <w:rPr>
                <w:spacing w:val="-2"/>
                <w:sz w:val="22"/>
              </w:rPr>
              <w:t>Пострежское</w:t>
            </w:r>
          </w:p>
        </w:tc>
        <w:tc>
          <w:tcPr>
            <w:tcW w:w="1238" w:type="dxa"/>
          </w:tcPr>
          <w:p>
            <w:pPr>
              <w:pStyle w:val="TableParagraph"/>
              <w:spacing w:line="250" w:lineRule="exact"/>
              <w:ind w:left="248"/>
              <w:rPr>
                <w:sz w:val="22"/>
              </w:rPr>
            </w:pPr>
            <w:r>
              <w:rPr>
                <w:spacing w:val="-2"/>
                <w:sz w:val="22"/>
              </w:rPr>
              <w:t>Хрошее</w:t>
            </w:r>
          </w:p>
        </w:tc>
      </w:tr>
      <w:tr>
        <w:tblPrEx>
          <w:tblW w:w="0" w:type="auto"/>
          <w:jc w:val="left"/>
          <w:tblInd w:w="576" w:type="dxa"/>
          <w:tblLayout w:type="fixed"/>
          <w:tblCellMar>
            <w:top w:w="0" w:type="dxa"/>
            <w:left w:w="0" w:type="dxa"/>
            <w:bottom w:w="0" w:type="dxa"/>
            <w:right w:w="0" w:type="dxa"/>
          </w:tblCellMar>
          <w:tblLook w:val="01E0"/>
        </w:tblPrEx>
        <w:trPr>
          <w:trHeight w:val="1516"/>
          <w:jc w:val="left"/>
        </w:trPr>
        <w:tc>
          <w:tcPr>
            <w:tcW w:w="595" w:type="dxa"/>
          </w:tcPr>
          <w:p>
            <w:pPr>
              <w:pStyle w:val="TableParagraph"/>
              <w:spacing w:line="250" w:lineRule="exact"/>
              <w:ind w:left="182"/>
              <w:rPr>
                <w:b/>
                <w:sz w:val="22"/>
              </w:rPr>
            </w:pPr>
            <w:r>
              <w:rPr>
                <w:sz w:val="22"/>
              </w:rPr>
              <w:t>12</w:t>
            </w:r>
            <w:r>
              <w:rPr>
                <w:spacing w:val="-5"/>
                <w:sz w:val="22"/>
              </w:rPr>
              <w:t xml:space="preserve"> </w:t>
            </w:r>
            <w:r>
              <w:rPr>
                <w:b/>
                <w:spacing w:val="-10"/>
                <w:sz w:val="22"/>
              </w:rPr>
              <w:t>7</w:t>
            </w:r>
          </w:p>
        </w:tc>
        <w:tc>
          <w:tcPr>
            <w:tcW w:w="3881" w:type="dxa"/>
          </w:tcPr>
          <w:p>
            <w:pPr>
              <w:pStyle w:val="TableParagraph"/>
              <w:spacing w:line="250" w:lineRule="exact"/>
              <w:ind w:left="-26" w:right="-144"/>
              <w:rPr>
                <w:sz w:val="22"/>
              </w:rPr>
            </w:pPr>
            <w:r>
              <w:rPr>
                <w:b/>
                <w:sz w:val="22"/>
              </w:rPr>
              <w:t>140</w:t>
            </w:r>
            <w:r>
              <w:rPr>
                <w:b/>
                <w:spacing w:val="-10"/>
                <w:sz w:val="22"/>
              </w:rPr>
              <w:t xml:space="preserve"> </w:t>
            </w:r>
            <w:r>
              <w:rPr>
                <w:b/>
                <w:sz w:val="22"/>
              </w:rPr>
              <w:t>-</w:t>
            </w:r>
            <w:r>
              <w:rPr>
                <w:b/>
                <w:spacing w:val="-11"/>
                <w:sz w:val="22"/>
              </w:rPr>
              <w:t xml:space="preserve"> </w:t>
            </w:r>
            <w:r>
              <w:rPr>
                <w:sz w:val="22"/>
              </w:rPr>
              <w:t>переходные</w:t>
            </w:r>
            <w:r>
              <w:rPr>
                <w:spacing w:val="-9"/>
                <w:sz w:val="22"/>
              </w:rPr>
              <w:t xml:space="preserve"> </w:t>
            </w:r>
            <w:r>
              <w:rPr>
                <w:sz w:val="22"/>
              </w:rPr>
              <w:t>болота</w:t>
            </w:r>
            <w:r>
              <w:rPr>
                <w:spacing w:val="-10"/>
                <w:sz w:val="22"/>
              </w:rPr>
              <w:t xml:space="preserve"> </w:t>
            </w:r>
            <w:r>
              <w:rPr>
                <w:sz w:val="22"/>
              </w:rPr>
              <w:t>и</w:t>
            </w:r>
            <w:r>
              <w:rPr>
                <w:spacing w:val="-9"/>
                <w:sz w:val="22"/>
              </w:rPr>
              <w:t xml:space="preserve"> </w:t>
            </w:r>
            <w:r>
              <w:rPr>
                <w:sz w:val="22"/>
              </w:rPr>
              <w:t>трясины</w:t>
            </w:r>
            <w:r>
              <w:rPr>
                <w:spacing w:val="-10"/>
                <w:sz w:val="22"/>
              </w:rPr>
              <w:t xml:space="preserve"> </w:t>
            </w:r>
            <w:r>
              <w:rPr>
                <w:spacing w:val="-4"/>
                <w:sz w:val="22"/>
              </w:rPr>
              <w:t>Форми</w:t>
            </w:r>
          </w:p>
        </w:tc>
        <w:tc>
          <w:tcPr>
            <w:tcW w:w="3848" w:type="dxa"/>
          </w:tcPr>
          <w:p>
            <w:pPr>
              <w:pStyle w:val="TableParagraph"/>
              <w:ind w:left="107" w:right="356" w:firstLine="12"/>
              <w:rPr>
                <w:sz w:val="22"/>
              </w:rPr>
            </w:pPr>
            <w:r>
              <w:rPr>
                <w:sz w:val="22"/>
              </w:rPr>
              <w:t>руются и развиваются в сопряжении</w:t>
            </w:r>
            <w:r>
              <w:rPr>
                <w:spacing w:val="-14"/>
                <w:sz w:val="22"/>
              </w:rPr>
              <w:t xml:space="preserve"> </w:t>
            </w:r>
            <w:r>
              <w:rPr>
                <w:sz w:val="22"/>
              </w:rPr>
              <w:t>с</w:t>
            </w:r>
            <w:r>
              <w:rPr>
                <w:spacing w:val="-14"/>
                <w:sz w:val="22"/>
              </w:rPr>
              <w:t xml:space="preserve"> </w:t>
            </w:r>
            <w:r>
              <w:rPr>
                <w:sz w:val="22"/>
              </w:rPr>
              <w:t>крупными</w:t>
            </w:r>
            <w:r>
              <w:rPr>
                <w:spacing w:val="-14"/>
                <w:sz w:val="22"/>
              </w:rPr>
              <w:t xml:space="preserve"> </w:t>
            </w:r>
            <w:r>
              <w:rPr>
                <w:sz w:val="22"/>
              </w:rPr>
              <w:t>массивами верховых болот в северной и центральной частях заповедника болота: Жары, Каролинское,</w:t>
            </w:r>
          </w:p>
          <w:p>
            <w:pPr>
              <w:pStyle w:val="TableParagraph"/>
              <w:spacing w:line="234" w:lineRule="exact"/>
              <w:ind w:left="107"/>
              <w:rPr>
                <w:sz w:val="22"/>
              </w:rPr>
            </w:pPr>
            <w:r>
              <w:rPr>
                <w:w w:val="95"/>
                <w:sz w:val="22"/>
              </w:rPr>
              <w:t>Домжерицкое,</w:t>
            </w:r>
            <w:r>
              <w:rPr>
                <w:spacing w:val="49"/>
                <w:sz w:val="22"/>
              </w:rPr>
              <w:t xml:space="preserve"> </w:t>
            </w:r>
            <w:r>
              <w:rPr>
                <w:spacing w:val="-2"/>
                <w:sz w:val="22"/>
              </w:rPr>
              <w:t>Пострежское</w:t>
            </w:r>
          </w:p>
        </w:tc>
        <w:tc>
          <w:tcPr>
            <w:tcW w:w="1238" w:type="dxa"/>
          </w:tcPr>
          <w:p>
            <w:pPr>
              <w:pStyle w:val="TableParagraph"/>
              <w:spacing w:line="250" w:lineRule="exact"/>
              <w:ind w:left="192"/>
              <w:rPr>
                <w:sz w:val="22"/>
              </w:rPr>
            </w:pPr>
            <w:r>
              <w:rPr>
                <w:spacing w:val="-2"/>
                <w:sz w:val="22"/>
              </w:rPr>
              <w:t>Хорошее</w:t>
            </w:r>
          </w:p>
        </w:tc>
      </w:tr>
      <w:tr>
        <w:tblPrEx>
          <w:tblW w:w="0" w:type="auto"/>
          <w:jc w:val="left"/>
          <w:tblInd w:w="576" w:type="dxa"/>
          <w:tblLayout w:type="fixed"/>
          <w:tblCellMar>
            <w:top w:w="0" w:type="dxa"/>
            <w:left w:w="0" w:type="dxa"/>
            <w:bottom w:w="0" w:type="dxa"/>
            <w:right w:w="0" w:type="dxa"/>
          </w:tblCellMar>
          <w:tblLook w:val="01E0"/>
        </w:tblPrEx>
        <w:trPr>
          <w:trHeight w:val="1009"/>
          <w:jc w:val="left"/>
        </w:trPr>
        <w:tc>
          <w:tcPr>
            <w:tcW w:w="595" w:type="dxa"/>
          </w:tcPr>
          <w:p>
            <w:pPr>
              <w:pStyle w:val="TableParagraph"/>
              <w:spacing w:line="246" w:lineRule="exact"/>
              <w:ind w:left="182"/>
              <w:rPr>
                <w:b/>
                <w:sz w:val="22"/>
              </w:rPr>
            </w:pPr>
            <w:r>
              <w:rPr>
                <w:sz w:val="22"/>
              </w:rPr>
              <w:t>13</w:t>
            </w:r>
            <w:r>
              <w:rPr>
                <w:spacing w:val="-5"/>
                <w:sz w:val="22"/>
              </w:rPr>
              <w:t xml:space="preserve"> </w:t>
            </w:r>
            <w:r>
              <w:rPr>
                <w:b/>
                <w:spacing w:val="-10"/>
                <w:sz w:val="22"/>
              </w:rPr>
              <w:t>7</w:t>
            </w:r>
          </w:p>
        </w:tc>
        <w:tc>
          <w:tcPr>
            <w:tcW w:w="3881" w:type="dxa"/>
          </w:tcPr>
          <w:p>
            <w:pPr>
              <w:pStyle w:val="TableParagraph"/>
              <w:ind w:left="107" w:right="469" w:hanging="133"/>
              <w:rPr>
                <w:sz w:val="22"/>
              </w:rPr>
            </w:pPr>
            <w:r>
              <w:rPr>
                <w:b/>
                <w:sz w:val="22"/>
              </w:rPr>
              <w:t>150</w:t>
            </w:r>
            <w:r>
              <w:rPr>
                <w:b/>
                <w:spacing w:val="-10"/>
                <w:sz w:val="22"/>
              </w:rPr>
              <w:t xml:space="preserve"> </w:t>
            </w:r>
            <w:r>
              <w:rPr>
                <w:b/>
                <w:sz w:val="22"/>
              </w:rPr>
              <w:t>–</w:t>
            </w:r>
            <w:r>
              <w:rPr>
                <w:b/>
                <w:spacing w:val="-12"/>
                <w:sz w:val="22"/>
              </w:rPr>
              <w:t xml:space="preserve"> </w:t>
            </w:r>
            <w:r>
              <w:rPr>
                <w:sz w:val="22"/>
              </w:rPr>
              <w:t>мочажины,</w:t>
            </w:r>
            <w:r>
              <w:rPr>
                <w:spacing w:val="-11"/>
                <w:sz w:val="22"/>
              </w:rPr>
              <w:t xml:space="preserve"> </w:t>
            </w:r>
            <w:r>
              <w:rPr>
                <w:sz w:val="22"/>
              </w:rPr>
              <w:t>торфяные</w:t>
            </w:r>
            <w:r>
              <w:rPr>
                <w:spacing w:val="-12"/>
                <w:sz w:val="22"/>
              </w:rPr>
              <w:t xml:space="preserve"> </w:t>
            </w:r>
            <w:r>
              <w:rPr>
                <w:sz w:val="22"/>
              </w:rPr>
              <w:t>и минеральные обнажения с растительностью союза</w:t>
            </w:r>
          </w:p>
          <w:p>
            <w:pPr>
              <w:pStyle w:val="TableParagraph"/>
              <w:spacing w:line="236" w:lineRule="exact"/>
              <w:ind w:left="107"/>
              <w:rPr>
                <w:i/>
                <w:sz w:val="22"/>
              </w:rPr>
            </w:pPr>
            <w:r>
              <w:rPr>
                <w:i/>
                <w:w w:val="95"/>
                <w:sz w:val="22"/>
              </w:rPr>
              <w:t>Rhynchosporion</w:t>
            </w:r>
            <w:r>
              <w:rPr>
                <w:i/>
                <w:spacing w:val="50"/>
                <w:sz w:val="22"/>
              </w:rPr>
              <w:t xml:space="preserve"> </w:t>
            </w:r>
            <w:r>
              <w:rPr>
                <w:i/>
                <w:spacing w:val="-4"/>
                <w:sz w:val="22"/>
              </w:rPr>
              <w:t>albae</w:t>
            </w:r>
          </w:p>
        </w:tc>
        <w:tc>
          <w:tcPr>
            <w:tcW w:w="3848" w:type="dxa"/>
          </w:tcPr>
          <w:p>
            <w:pPr>
              <w:pStyle w:val="TableParagraph"/>
              <w:spacing w:line="242" w:lineRule="auto"/>
              <w:ind w:left="107"/>
              <w:rPr>
                <w:sz w:val="22"/>
              </w:rPr>
            </w:pPr>
            <w:r>
              <w:rPr>
                <w:sz w:val="22"/>
              </w:rPr>
              <w:t>Встречаются</w:t>
            </w:r>
            <w:r>
              <w:rPr>
                <w:spacing w:val="-14"/>
                <w:sz w:val="22"/>
              </w:rPr>
              <w:t xml:space="preserve"> </w:t>
            </w:r>
            <w:r>
              <w:rPr>
                <w:sz w:val="22"/>
              </w:rPr>
              <w:t>на</w:t>
            </w:r>
            <w:r>
              <w:rPr>
                <w:spacing w:val="-14"/>
                <w:sz w:val="22"/>
              </w:rPr>
              <w:t xml:space="preserve"> </w:t>
            </w:r>
            <w:r>
              <w:rPr>
                <w:sz w:val="22"/>
              </w:rPr>
              <w:t>болотных</w:t>
            </w:r>
            <w:r>
              <w:rPr>
                <w:spacing w:val="-14"/>
                <w:sz w:val="22"/>
              </w:rPr>
              <w:t xml:space="preserve"> </w:t>
            </w:r>
            <w:r>
              <w:rPr>
                <w:sz w:val="22"/>
              </w:rPr>
              <w:t>массивах Савский мох и Домжерицкое.</w:t>
            </w:r>
          </w:p>
        </w:tc>
        <w:tc>
          <w:tcPr>
            <w:tcW w:w="1238" w:type="dxa"/>
          </w:tcPr>
          <w:p>
            <w:pPr>
              <w:pStyle w:val="TableParagraph"/>
              <w:spacing w:line="242" w:lineRule="auto"/>
              <w:ind w:left="109" w:right="117"/>
              <w:rPr>
                <w:sz w:val="22"/>
              </w:rPr>
            </w:pPr>
            <w:r>
              <w:rPr>
                <w:spacing w:val="-2"/>
                <w:sz w:val="22"/>
              </w:rPr>
              <w:t>Удовлетво рительное</w:t>
            </w:r>
          </w:p>
        </w:tc>
      </w:tr>
      <w:tr>
        <w:tblPrEx>
          <w:tblW w:w="0" w:type="auto"/>
          <w:jc w:val="left"/>
          <w:tblInd w:w="576" w:type="dxa"/>
          <w:tblLayout w:type="fixed"/>
          <w:tblCellMar>
            <w:top w:w="0" w:type="dxa"/>
            <w:left w:w="0" w:type="dxa"/>
            <w:bottom w:w="0" w:type="dxa"/>
            <w:right w:w="0" w:type="dxa"/>
          </w:tblCellMar>
          <w:tblLook w:val="01E0"/>
        </w:tblPrEx>
        <w:trPr>
          <w:trHeight w:val="253"/>
          <w:jc w:val="left"/>
        </w:trPr>
        <w:tc>
          <w:tcPr>
            <w:tcW w:w="595" w:type="dxa"/>
          </w:tcPr>
          <w:p>
            <w:pPr>
              <w:pStyle w:val="TableParagraph"/>
              <w:spacing w:line="234" w:lineRule="exact"/>
              <w:ind w:left="182"/>
              <w:rPr>
                <w:b/>
                <w:sz w:val="22"/>
              </w:rPr>
            </w:pPr>
            <w:r>
              <w:rPr>
                <w:sz w:val="22"/>
              </w:rPr>
              <w:t>14</w:t>
            </w:r>
            <w:r>
              <w:rPr>
                <w:spacing w:val="-5"/>
                <w:sz w:val="22"/>
              </w:rPr>
              <w:t xml:space="preserve"> </w:t>
            </w:r>
            <w:r>
              <w:rPr>
                <w:b/>
                <w:spacing w:val="-10"/>
                <w:sz w:val="22"/>
              </w:rPr>
              <w:t>7</w:t>
            </w:r>
          </w:p>
        </w:tc>
        <w:tc>
          <w:tcPr>
            <w:tcW w:w="3881" w:type="dxa"/>
          </w:tcPr>
          <w:p>
            <w:pPr>
              <w:pStyle w:val="TableParagraph"/>
              <w:spacing w:line="234" w:lineRule="exact"/>
              <w:ind w:left="-26" w:right="-159"/>
              <w:rPr>
                <w:sz w:val="22"/>
              </w:rPr>
            </w:pPr>
            <w:r>
              <w:rPr>
                <w:b/>
                <w:sz w:val="22"/>
              </w:rPr>
              <w:t>160</w:t>
            </w:r>
            <w:r>
              <w:rPr>
                <w:b/>
                <w:spacing w:val="-6"/>
                <w:sz w:val="22"/>
              </w:rPr>
              <w:t xml:space="preserve"> </w:t>
            </w:r>
            <w:r>
              <w:rPr>
                <w:b/>
                <w:sz w:val="22"/>
              </w:rPr>
              <w:t>–</w:t>
            </w:r>
            <w:r>
              <w:rPr>
                <w:b/>
                <w:spacing w:val="-7"/>
                <w:sz w:val="22"/>
              </w:rPr>
              <w:t xml:space="preserve"> </w:t>
            </w:r>
            <w:r>
              <w:rPr>
                <w:sz w:val="22"/>
              </w:rPr>
              <w:t>родники</w:t>
            </w:r>
            <w:r>
              <w:rPr>
                <w:spacing w:val="-8"/>
                <w:sz w:val="22"/>
              </w:rPr>
              <w:t xml:space="preserve"> </w:t>
            </w:r>
            <w:r>
              <w:rPr>
                <w:sz w:val="22"/>
              </w:rPr>
              <w:t>и</w:t>
            </w:r>
            <w:r>
              <w:rPr>
                <w:spacing w:val="-7"/>
                <w:sz w:val="22"/>
              </w:rPr>
              <w:t xml:space="preserve"> </w:t>
            </w:r>
            <w:r>
              <w:rPr>
                <w:sz w:val="22"/>
              </w:rPr>
              <w:t>родниковые</w:t>
            </w:r>
            <w:r>
              <w:rPr>
                <w:spacing w:val="-7"/>
                <w:sz w:val="22"/>
              </w:rPr>
              <w:t xml:space="preserve"> </w:t>
            </w:r>
            <w:r>
              <w:rPr>
                <w:sz w:val="22"/>
              </w:rPr>
              <w:t>болота</w:t>
            </w:r>
            <w:r>
              <w:rPr>
                <w:spacing w:val="-8"/>
                <w:sz w:val="22"/>
              </w:rPr>
              <w:t xml:space="preserve"> </w:t>
            </w:r>
            <w:r>
              <w:rPr>
                <w:sz w:val="22"/>
              </w:rPr>
              <w:t>В</w:t>
            </w:r>
            <w:r>
              <w:rPr>
                <w:spacing w:val="-7"/>
                <w:sz w:val="22"/>
              </w:rPr>
              <w:t xml:space="preserve"> </w:t>
            </w:r>
            <w:r>
              <w:rPr>
                <w:spacing w:val="-4"/>
                <w:sz w:val="22"/>
              </w:rPr>
              <w:t>севе</w:t>
            </w:r>
          </w:p>
        </w:tc>
        <w:tc>
          <w:tcPr>
            <w:tcW w:w="3848" w:type="dxa"/>
          </w:tcPr>
          <w:p>
            <w:pPr>
              <w:pStyle w:val="TableParagraph"/>
              <w:tabs>
                <w:tab w:val="left" w:pos="791"/>
              </w:tabs>
              <w:spacing w:line="234" w:lineRule="exact"/>
              <w:ind w:left="132" w:right="-29"/>
              <w:rPr>
                <w:sz w:val="22"/>
              </w:rPr>
            </w:pPr>
            <w:r>
              <w:rPr>
                <w:spacing w:val="-4"/>
                <w:sz w:val="22"/>
              </w:rPr>
              <w:t>рной</w:t>
            </w:r>
            <w:r>
              <w:rPr>
                <w:sz w:val="22"/>
              </w:rPr>
              <w:tab/>
              <w:t>части</w:t>
            </w:r>
            <w:r>
              <w:rPr>
                <w:spacing w:val="-12"/>
                <w:sz w:val="22"/>
              </w:rPr>
              <w:t xml:space="preserve"> </w:t>
            </w:r>
            <w:r>
              <w:rPr>
                <w:sz w:val="22"/>
              </w:rPr>
              <w:t>заповедника</w:t>
            </w:r>
            <w:r>
              <w:rPr>
                <w:spacing w:val="-10"/>
                <w:sz w:val="22"/>
              </w:rPr>
              <w:t xml:space="preserve"> </w:t>
            </w:r>
            <w:r>
              <w:rPr>
                <w:sz w:val="22"/>
              </w:rPr>
              <w:t>на</w:t>
            </w:r>
            <w:r>
              <w:rPr>
                <w:spacing w:val="-10"/>
                <w:sz w:val="22"/>
              </w:rPr>
              <w:t xml:space="preserve"> </w:t>
            </w:r>
            <w:r>
              <w:rPr>
                <w:spacing w:val="-2"/>
                <w:sz w:val="22"/>
              </w:rPr>
              <w:t>Удовлетво</w:t>
            </w:r>
          </w:p>
        </w:tc>
        <w:tc>
          <w:tcPr>
            <w:tcW w:w="1238" w:type="dxa"/>
          </w:tcPr>
          <w:p>
            <w:pPr>
              <w:pStyle w:val="TableParagraph"/>
              <w:rPr>
                <w:sz w:val="18"/>
              </w:rPr>
            </w:pPr>
          </w:p>
        </w:tc>
      </w:tr>
    </w:tbl>
    <w:p>
      <w:pPr>
        <w:spacing w:after="0"/>
        <w:rPr>
          <w:sz w:val="18"/>
        </w:rPr>
        <w:sectPr>
          <w:type w:val="continuous"/>
          <w:pgSz w:w="11910" w:h="16840"/>
          <w:pgMar w:top="1120" w:right="320" w:bottom="1160" w:left="1020" w:header="0" w:footer="902"/>
          <w:cols w:space="720"/>
        </w:sect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3881"/>
        <w:gridCol w:w="3848"/>
        <w:gridCol w:w="1238"/>
      </w:tblGrid>
      <w:tr>
        <w:tblPrEx>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516"/>
          <w:jc w:val="left"/>
        </w:trPr>
        <w:tc>
          <w:tcPr>
            <w:tcW w:w="595" w:type="dxa"/>
          </w:tcPr>
          <w:p>
            <w:pPr>
              <w:pStyle w:val="TableParagraph"/>
              <w:rPr>
                <w:sz w:val="20"/>
              </w:rPr>
            </w:pPr>
          </w:p>
        </w:tc>
        <w:tc>
          <w:tcPr>
            <w:tcW w:w="3881" w:type="dxa"/>
          </w:tcPr>
          <w:p>
            <w:pPr>
              <w:pStyle w:val="TableParagraph"/>
              <w:rPr>
                <w:sz w:val="20"/>
              </w:rPr>
            </w:pPr>
          </w:p>
        </w:tc>
        <w:tc>
          <w:tcPr>
            <w:tcW w:w="3848" w:type="dxa"/>
          </w:tcPr>
          <w:p>
            <w:pPr>
              <w:pStyle w:val="TableParagraph"/>
              <w:ind w:left="107"/>
              <w:rPr>
                <w:sz w:val="22"/>
              </w:rPr>
            </w:pPr>
            <w:r>
              <w:rPr>
                <w:sz w:val="22"/>
              </w:rPr>
              <w:t>мренных</w:t>
            </w:r>
            <w:r>
              <w:rPr>
                <w:spacing w:val="-14"/>
                <w:sz w:val="22"/>
              </w:rPr>
              <w:t xml:space="preserve"> </w:t>
            </w:r>
            <w:r>
              <w:rPr>
                <w:sz w:val="22"/>
              </w:rPr>
              <w:t>грядах</w:t>
            </w:r>
            <w:r>
              <w:rPr>
                <w:spacing w:val="-14"/>
                <w:sz w:val="22"/>
              </w:rPr>
              <w:t xml:space="preserve"> </w:t>
            </w:r>
            <w:r>
              <w:rPr>
                <w:sz w:val="22"/>
              </w:rPr>
              <w:t>встречаются</w:t>
            </w:r>
            <w:r>
              <w:rPr>
                <w:spacing w:val="-14"/>
                <w:sz w:val="22"/>
              </w:rPr>
              <w:t xml:space="preserve"> </w:t>
            </w:r>
            <w:r>
              <w:rPr>
                <w:sz w:val="22"/>
              </w:rPr>
              <w:t>родники реокренного типа несущие воды в пойму р. Бузянка, а в центральной</w:t>
            </w:r>
            <w:r>
              <w:rPr>
                <w:spacing w:val="80"/>
                <w:sz w:val="22"/>
              </w:rPr>
              <w:t xml:space="preserve"> </w:t>
            </w:r>
            <w:r>
              <w:rPr>
                <w:sz w:val="22"/>
              </w:rPr>
              <w:t>и южной частях</w:t>
            </w:r>
            <w:r>
              <w:rPr>
                <w:spacing w:val="80"/>
                <w:sz w:val="22"/>
              </w:rPr>
              <w:t xml:space="preserve"> </w:t>
            </w:r>
            <w:r>
              <w:rPr>
                <w:sz w:val="22"/>
              </w:rPr>
              <w:t>пойм р. Бузянка, и р.</w:t>
            </w:r>
          </w:p>
          <w:p>
            <w:pPr>
              <w:pStyle w:val="TableParagraph"/>
              <w:spacing w:line="252" w:lineRule="exact"/>
              <w:ind w:left="107"/>
              <w:rPr>
                <w:sz w:val="22"/>
              </w:rPr>
            </w:pPr>
            <w:r>
              <w:rPr>
                <w:sz w:val="22"/>
              </w:rPr>
              <w:t>Березина</w:t>
            </w:r>
            <w:r>
              <w:rPr>
                <w:spacing w:val="-14"/>
                <w:sz w:val="22"/>
              </w:rPr>
              <w:t xml:space="preserve"> </w:t>
            </w:r>
            <w:r>
              <w:rPr>
                <w:sz w:val="22"/>
              </w:rPr>
              <w:t>встречаются</w:t>
            </w:r>
            <w:r>
              <w:rPr>
                <w:spacing w:val="-14"/>
                <w:sz w:val="22"/>
              </w:rPr>
              <w:t xml:space="preserve"> </w:t>
            </w:r>
            <w:r>
              <w:rPr>
                <w:sz w:val="22"/>
              </w:rPr>
              <w:t>родники гелокренного типа.</w:t>
            </w:r>
          </w:p>
        </w:tc>
        <w:tc>
          <w:tcPr>
            <w:tcW w:w="1238" w:type="dxa"/>
          </w:tcPr>
          <w:p>
            <w:pPr>
              <w:pStyle w:val="TableParagraph"/>
              <w:spacing w:line="250" w:lineRule="exact"/>
              <w:ind w:right="164"/>
              <w:jc w:val="right"/>
              <w:rPr>
                <w:sz w:val="22"/>
              </w:rPr>
            </w:pPr>
            <w:r>
              <w:rPr>
                <w:spacing w:val="-2"/>
                <w:sz w:val="22"/>
              </w:rPr>
              <w:t>рительное</w:t>
            </w:r>
          </w:p>
        </w:tc>
      </w:tr>
      <w:tr>
        <w:tblPrEx>
          <w:tblW w:w="0" w:type="auto"/>
          <w:jc w:val="left"/>
          <w:tblInd w:w="576" w:type="dxa"/>
          <w:tblLayout w:type="fixed"/>
          <w:tblCellMar>
            <w:top w:w="0" w:type="dxa"/>
            <w:left w:w="0" w:type="dxa"/>
            <w:bottom w:w="0" w:type="dxa"/>
            <w:right w:w="0" w:type="dxa"/>
          </w:tblCellMar>
          <w:tblLook w:val="01E0"/>
        </w:tblPrEx>
        <w:trPr>
          <w:trHeight w:val="2528"/>
          <w:jc w:val="left"/>
        </w:trPr>
        <w:tc>
          <w:tcPr>
            <w:tcW w:w="595" w:type="dxa"/>
          </w:tcPr>
          <w:p>
            <w:pPr>
              <w:pStyle w:val="TableParagraph"/>
              <w:spacing w:line="251" w:lineRule="exact"/>
              <w:ind w:right="15"/>
              <w:jc w:val="right"/>
              <w:rPr>
                <w:b/>
                <w:sz w:val="22"/>
              </w:rPr>
            </w:pPr>
            <w:r>
              <w:rPr>
                <w:sz w:val="22"/>
              </w:rPr>
              <w:t>15</w:t>
            </w:r>
            <w:r>
              <w:rPr>
                <w:spacing w:val="-5"/>
                <w:sz w:val="22"/>
              </w:rPr>
              <w:t xml:space="preserve"> </w:t>
            </w:r>
            <w:r>
              <w:rPr>
                <w:b/>
                <w:spacing w:val="-10"/>
                <w:sz w:val="22"/>
              </w:rPr>
              <w:t>7</w:t>
            </w:r>
          </w:p>
        </w:tc>
        <w:tc>
          <w:tcPr>
            <w:tcW w:w="3881" w:type="dxa"/>
          </w:tcPr>
          <w:p>
            <w:pPr>
              <w:pStyle w:val="TableParagraph"/>
              <w:ind w:left="107" w:right="-130" w:hanging="133"/>
              <w:rPr>
                <w:sz w:val="22"/>
              </w:rPr>
            </w:pPr>
            <w:r>
              <w:rPr>
                <w:b/>
                <w:sz w:val="22"/>
              </w:rPr>
              <w:t>230</w:t>
            </w:r>
            <w:r>
              <w:rPr>
                <w:b/>
                <w:spacing w:val="-8"/>
                <w:sz w:val="22"/>
              </w:rPr>
              <w:t xml:space="preserve"> </w:t>
            </w:r>
            <w:r>
              <w:rPr>
                <w:b/>
                <w:sz w:val="22"/>
              </w:rPr>
              <w:t>-</w:t>
            </w:r>
            <w:r>
              <w:rPr>
                <w:b/>
                <w:spacing w:val="-13"/>
                <w:sz w:val="22"/>
              </w:rPr>
              <w:t xml:space="preserve"> </w:t>
            </w:r>
            <w:r>
              <w:rPr>
                <w:sz w:val="22"/>
              </w:rPr>
              <w:t>карбонатные</w:t>
            </w:r>
            <w:r>
              <w:rPr>
                <w:spacing w:val="-12"/>
                <w:sz w:val="22"/>
              </w:rPr>
              <w:t xml:space="preserve"> </w:t>
            </w:r>
            <w:r>
              <w:rPr>
                <w:sz w:val="22"/>
              </w:rPr>
              <w:t>болота</w:t>
            </w:r>
            <w:r>
              <w:rPr>
                <w:spacing w:val="-11"/>
                <w:sz w:val="22"/>
              </w:rPr>
              <w:t xml:space="preserve"> </w:t>
            </w:r>
            <w:r>
              <w:rPr>
                <w:sz w:val="22"/>
              </w:rPr>
              <w:t>(богатые низинные болота).</w:t>
            </w:r>
          </w:p>
        </w:tc>
        <w:tc>
          <w:tcPr>
            <w:tcW w:w="3848" w:type="dxa"/>
          </w:tcPr>
          <w:p>
            <w:pPr>
              <w:pStyle w:val="TableParagraph"/>
              <w:ind w:left="107" w:right="134"/>
              <w:rPr>
                <w:sz w:val="22"/>
              </w:rPr>
            </w:pPr>
            <w:r>
              <w:rPr>
                <w:sz w:val="22"/>
              </w:rPr>
              <w:t>В северной ландшафтной зоне заповедника небольшие фрагменты таких болот отмечены на переходном болоте «Жары» в понижениях рельефа и вдоль русла р. Московица, в</w:t>
            </w:r>
            <w:r>
              <w:rPr>
                <w:spacing w:val="-9"/>
                <w:sz w:val="22"/>
              </w:rPr>
              <w:t xml:space="preserve"> </w:t>
            </w:r>
            <w:r>
              <w:rPr>
                <w:sz w:val="22"/>
              </w:rPr>
              <w:t>центральной</w:t>
            </w:r>
            <w:r>
              <w:rPr>
                <w:spacing w:val="-9"/>
                <w:sz w:val="22"/>
              </w:rPr>
              <w:t xml:space="preserve"> </w:t>
            </w:r>
            <w:r>
              <w:rPr>
                <w:sz w:val="22"/>
              </w:rPr>
              <w:t>ландшафтной</w:t>
            </w:r>
            <w:r>
              <w:rPr>
                <w:spacing w:val="-9"/>
                <w:sz w:val="22"/>
              </w:rPr>
              <w:t xml:space="preserve"> </w:t>
            </w:r>
            <w:r>
              <w:rPr>
                <w:sz w:val="22"/>
              </w:rPr>
              <w:t>зоне</w:t>
            </w:r>
            <w:r>
              <w:rPr>
                <w:spacing w:val="-5"/>
                <w:sz w:val="22"/>
              </w:rPr>
              <w:t xml:space="preserve"> </w:t>
            </w:r>
            <w:r>
              <w:rPr>
                <w:sz w:val="22"/>
              </w:rPr>
              <w:t>–</w:t>
            </w:r>
            <w:r>
              <w:rPr>
                <w:spacing w:val="-9"/>
                <w:sz w:val="22"/>
              </w:rPr>
              <w:t xml:space="preserve"> </w:t>
            </w:r>
            <w:r>
              <w:rPr>
                <w:sz w:val="22"/>
              </w:rPr>
              <w:t>на болотах «Каролинское»,</w:t>
            </w:r>
          </w:p>
          <w:p>
            <w:pPr>
              <w:pStyle w:val="TableParagraph"/>
              <w:spacing w:line="252" w:lineRule="exact"/>
              <w:ind w:left="107"/>
              <w:rPr>
                <w:sz w:val="22"/>
              </w:rPr>
            </w:pPr>
            <w:r>
              <w:rPr>
                <w:spacing w:val="-2"/>
                <w:sz w:val="22"/>
              </w:rPr>
              <w:t>«Слободское»,</w:t>
            </w:r>
            <w:r>
              <w:rPr>
                <w:sz w:val="22"/>
              </w:rPr>
              <w:t xml:space="preserve"> </w:t>
            </w:r>
            <w:r>
              <w:rPr>
                <w:spacing w:val="-2"/>
                <w:sz w:val="22"/>
              </w:rPr>
              <w:t>«Бель»</w:t>
            </w:r>
            <w:r>
              <w:rPr>
                <w:spacing w:val="4"/>
                <w:sz w:val="22"/>
              </w:rPr>
              <w:t xml:space="preserve"> </w:t>
            </w:r>
            <w:r>
              <w:rPr>
                <w:spacing w:val="-10"/>
                <w:sz w:val="22"/>
              </w:rPr>
              <w:t>и</w:t>
            </w:r>
          </w:p>
          <w:p>
            <w:pPr>
              <w:pStyle w:val="TableParagraph"/>
              <w:spacing w:line="252" w:lineRule="exact"/>
              <w:ind w:left="107"/>
              <w:rPr>
                <w:sz w:val="22"/>
              </w:rPr>
            </w:pPr>
            <w:r>
              <w:rPr>
                <w:spacing w:val="-2"/>
                <w:sz w:val="22"/>
              </w:rPr>
              <w:t>«Домжерицкое».</w:t>
            </w:r>
            <w:r>
              <w:rPr>
                <w:spacing w:val="-3"/>
                <w:sz w:val="22"/>
              </w:rPr>
              <w:t xml:space="preserve"> </w:t>
            </w:r>
            <w:r>
              <w:rPr>
                <w:spacing w:val="-2"/>
                <w:sz w:val="22"/>
              </w:rPr>
              <w:t>.</w:t>
            </w:r>
            <w:r>
              <w:rPr>
                <w:sz w:val="22"/>
              </w:rPr>
              <w:t xml:space="preserve"> </w:t>
            </w:r>
            <w:r>
              <w:rPr>
                <w:spacing w:val="-2"/>
                <w:sz w:val="22"/>
              </w:rPr>
              <w:t>Общая</w:t>
            </w:r>
            <w:r>
              <w:rPr>
                <w:sz w:val="22"/>
              </w:rPr>
              <w:t xml:space="preserve"> </w:t>
            </w:r>
            <w:r>
              <w:rPr>
                <w:spacing w:val="-2"/>
                <w:sz w:val="22"/>
              </w:rPr>
              <w:t>площадь</w:t>
            </w:r>
            <w:r>
              <w:rPr>
                <w:sz w:val="22"/>
              </w:rPr>
              <w:t xml:space="preserve"> </w:t>
            </w:r>
            <w:r>
              <w:rPr>
                <w:spacing w:val="-5"/>
                <w:sz w:val="22"/>
              </w:rPr>
              <w:t>их</w:t>
            </w:r>
          </w:p>
          <w:p>
            <w:pPr>
              <w:pStyle w:val="TableParagraph"/>
              <w:spacing w:line="236" w:lineRule="exact"/>
              <w:ind w:left="107"/>
              <w:rPr>
                <w:sz w:val="22"/>
              </w:rPr>
            </w:pPr>
            <w:r>
              <w:rPr>
                <w:sz w:val="22"/>
              </w:rPr>
              <w:t>-</w:t>
            </w:r>
            <w:r>
              <w:rPr>
                <w:spacing w:val="-7"/>
                <w:sz w:val="22"/>
              </w:rPr>
              <w:t xml:space="preserve"> </w:t>
            </w:r>
            <w:r>
              <w:rPr>
                <w:sz w:val="22"/>
              </w:rPr>
              <w:t>1152,3</w:t>
            </w:r>
            <w:r>
              <w:rPr>
                <w:spacing w:val="-4"/>
                <w:sz w:val="22"/>
              </w:rPr>
              <w:t xml:space="preserve"> </w:t>
            </w:r>
            <w:r>
              <w:rPr>
                <w:spacing w:val="-5"/>
                <w:sz w:val="22"/>
              </w:rPr>
              <w:t>га.</w:t>
            </w:r>
          </w:p>
        </w:tc>
        <w:tc>
          <w:tcPr>
            <w:tcW w:w="1238" w:type="dxa"/>
          </w:tcPr>
          <w:p>
            <w:pPr>
              <w:pStyle w:val="TableParagraph"/>
              <w:spacing w:line="251" w:lineRule="exact"/>
              <w:ind w:right="181"/>
              <w:jc w:val="right"/>
              <w:rPr>
                <w:sz w:val="22"/>
              </w:rPr>
            </w:pPr>
            <w:r>
              <w:rPr>
                <w:spacing w:val="-2"/>
                <w:sz w:val="22"/>
              </w:rPr>
              <w:t>Хорошее</w:t>
            </w:r>
          </w:p>
        </w:tc>
      </w:tr>
      <w:tr>
        <w:tblPrEx>
          <w:tblW w:w="0" w:type="auto"/>
          <w:jc w:val="left"/>
          <w:tblInd w:w="576" w:type="dxa"/>
          <w:tblLayout w:type="fixed"/>
          <w:tblCellMar>
            <w:top w:w="0" w:type="dxa"/>
            <w:left w:w="0" w:type="dxa"/>
            <w:bottom w:w="0" w:type="dxa"/>
            <w:right w:w="0" w:type="dxa"/>
          </w:tblCellMar>
          <w:tblLook w:val="01E0"/>
        </w:tblPrEx>
        <w:trPr>
          <w:trHeight w:val="2784"/>
          <w:jc w:val="left"/>
        </w:trPr>
        <w:tc>
          <w:tcPr>
            <w:tcW w:w="595" w:type="dxa"/>
          </w:tcPr>
          <w:p>
            <w:pPr>
              <w:pStyle w:val="TableParagraph"/>
              <w:spacing w:line="250" w:lineRule="exact"/>
              <w:ind w:right="15"/>
              <w:jc w:val="right"/>
              <w:rPr>
                <w:b/>
                <w:sz w:val="22"/>
              </w:rPr>
            </w:pPr>
            <w:r>
              <w:rPr>
                <w:sz w:val="22"/>
              </w:rPr>
              <w:t>16</w:t>
            </w:r>
            <w:r>
              <w:rPr>
                <w:spacing w:val="-5"/>
                <w:sz w:val="22"/>
              </w:rPr>
              <w:t xml:space="preserve"> </w:t>
            </w:r>
            <w:r>
              <w:rPr>
                <w:b/>
                <w:spacing w:val="-10"/>
                <w:sz w:val="22"/>
              </w:rPr>
              <w:t>9</w:t>
            </w:r>
          </w:p>
        </w:tc>
        <w:tc>
          <w:tcPr>
            <w:tcW w:w="3881" w:type="dxa"/>
          </w:tcPr>
          <w:p>
            <w:pPr>
              <w:pStyle w:val="TableParagraph"/>
              <w:tabs>
                <w:tab w:val="left" w:pos="3647"/>
              </w:tabs>
              <w:spacing w:line="250" w:lineRule="exact"/>
              <w:ind w:left="-26" w:right="-44"/>
              <w:rPr>
                <w:sz w:val="22"/>
              </w:rPr>
            </w:pPr>
            <w:r>
              <w:rPr>
                <w:b/>
                <w:sz w:val="22"/>
              </w:rPr>
              <w:t>010</w:t>
            </w:r>
            <w:r>
              <w:rPr>
                <w:b/>
                <w:spacing w:val="-9"/>
                <w:sz w:val="22"/>
              </w:rPr>
              <w:t xml:space="preserve"> </w:t>
            </w:r>
            <w:r>
              <w:rPr>
                <w:sz w:val="22"/>
              </w:rPr>
              <w:t>–</w:t>
            </w:r>
            <w:r>
              <w:rPr>
                <w:spacing w:val="-8"/>
                <w:sz w:val="22"/>
              </w:rPr>
              <w:t xml:space="preserve"> </w:t>
            </w:r>
            <w:r>
              <w:rPr>
                <w:sz w:val="22"/>
              </w:rPr>
              <w:t>западная</w:t>
            </w:r>
            <w:r>
              <w:rPr>
                <w:spacing w:val="-9"/>
                <w:sz w:val="22"/>
              </w:rPr>
              <w:t xml:space="preserve"> </w:t>
            </w:r>
            <w:r>
              <w:rPr>
                <w:sz w:val="22"/>
              </w:rPr>
              <w:t>тайга</w:t>
            </w:r>
            <w:r>
              <w:rPr>
                <w:spacing w:val="-8"/>
                <w:sz w:val="22"/>
              </w:rPr>
              <w:t xml:space="preserve"> </w:t>
            </w:r>
            <w:r>
              <w:rPr>
                <w:spacing w:val="-2"/>
                <w:sz w:val="22"/>
              </w:rPr>
              <w:t>Произрастают</w:t>
            </w:r>
            <w:r>
              <w:rPr>
                <w:sz w:val="22"/>
              </w:rPr>
              <w:tab/>
              <w:t>в</w:t>
            </w:r>
            <w:r>
              <w:rPr>
                <w:spacing w:val="-3"/>
                <w:sz w:val="22"/>
              </w:rPr>
              <w:t xml:space="preserve"> </w:t>
            </w:r>
            <w:r>
              <w:rPr>
                <w:spacing w:val="-10"/>
                <w:sz w:val="22"/>
              </w:rPr>
              <w:t>с</w:t>
            </w:r>
          </w:p>
        </w:tc>
        <w:tc>
          <w:tcPr>
            <w:tcW w:w="3848" w:type="dxa"/>
          </w:tcPr>
          <w:p>
            <w:pPr>
              <w:pStyle w:val="TableParagraph"/>
              <w:spacing w:line="250" w:lineRule="exact"/>
              <w:ind w:left="21"/>
              <w:rPr>
                <w:sz w:val="22"/>
              </w:rPr>
            </w:pPr>
            <w:r>
              <w:rPr>
                <w:sz w:val="22"/>
              </w:rPr>
              <w:t>еверной</w:t>
            </w:r>
            <w:r>
              <w:rPr>
                <w:spacing w:val="-14"/>
                <w:sz w:val="22"/>
              </w:rPr>
              <w:t xml:space="preserve"> </w:t>
            </w:r>
            <w:r>
              <w:rPr>
                <w:spacing w:val="-10"/>
                <w:sz w:val="22"/>
              </w:rPr>
              <w:t>и</w:t>
            </w:r>
          </w:p>
          <w:p>
            <w:pPr>
              <w:pStyle w:val="TableParagraph"/>
              <w:tabs>
                <w:tab w:val="left" w:pos="2510"/>
              </w:tabs>
              <w:ind w:left="107" w:right="534"/>
              <w:rPr>
                <w:sz w:val="22"/>
              </w:rPr>
            </w:pPr>
            <w:r>
              <w:rPr>
                <w:sz w:val="22"/>
              </w:rPr>
              <w:t>центральной частях заповедника: А</w:t>
            </w:r>
            <w:r>
              <w:rPr>
                <w:spacing w:val="-8"/>
                <w:sz w:val="22"/>
              </w:rPr>
              <w:t xml:space="preserve"> </w:t>
            </w:r>
            <w:r>
              <w:rPr>
                <w:sz w:val="22"/>
              </w:rPr>
              <w:t>-</w:t>
            </w:r>
            <w:r>
              <w:rPr>
                <w:spacing w:val="-9"/>
                <w:sz w:val="22"/>
              </w:rPr>
              <w:t xml:space="preserve"> </w:t>
            </w:r>
            <w:r>
              <w:rPr>
                <w:sz w:val="22"/>
              </w:rPr>
              <w:t>коренные</w:t>
            </w:r>
            <w:r>
              <w:rPr>
                <w:spacing w:val="-8"/>
                <w:sz w:val="22"/>
              </w:rPr>
              <w:t xml:space="preserve"> </w:t>
            </w:r>
            <w:r>
              <w:rPr>
                <w:sz w:val="22"/>
              </w:rPr>
              <w:t>сосняки</w:t>
            </w:r>
            <w:r>
              <w:rPr>
                <w:spacing w:val="-8"/>
                <w:sz w:val="22"/>
              </w:rPr>
              <w:t xml:space="preserve"> </w:t>
            </w:r>
            <w:r>
              <w:rPr>
                <w:sz w:val="22"/>
              </w:rPr>
              <w:t>-2580,43</w:t>
            </w:r>
            <w:r>
              <w:rPr>
                <w:spacing w:val="-10"/>
                <w:sz w:val="22"/>
              </w:rPr>
              <w:t xml:space="preserve"> </w:t>
            </w:r>
            <w:r>
              <w:rPr>
                <w:sz w:val="22"/>
              </w:rPr>
              <w:t>га; производные осиновые</w:t>
              <w:tab/>
              <w:t>– 1,9 га; бородавчатоберезовые -59,07 га.</w:t>
            </w:r>
            <w:r>
              <w:rPr>
                <w:spacing w:val="40"/>
                <w:sz w:val="22"/>
              </w:rPr>
              <w:t xml:space="preserve"> </w:t>
            </w:r>
            <w:r>
              <w:rPr>
                <w:sz w:val="22"/>
              </w:rPr>
              <w:t>Б</w:t>
            </w:r>
            <w:r>
              <w:rPr>
                <w:spacing w:val="-6"/>
                <w:sz w:val="22"/>
              </w:rPr>
              <w:t xml:space="preserve"> </w:t>
            </w:r>
            <w:r>
              <w:rPr>
                <w:sz w:val="22"/>
              </w:rPr>
              <w:t>-</w:t>
            </w:r>
            <w:r>
              <w:rPr>
                <w:spacing w:val="-7"/>
                <w:sz w:val="22"/>
              </w:rPr>
              <w:t xml:space="preserve"> </w:t>
            </w:r>
            <w:r>
              <w:rPr>
                <w:sz w:val="22"/>
              </w:rPr>
              <w:t>коренные</w:t>
            </w:r>
            <w:r>
              <w:rPr>
                <w:spacing w:val="-6"/>
                <w:sz w:val="22"/>
              </w:rPr>
              <w:t xml:space="preserve"> </w:t>
            </w:r>
            <w:r>
              <w:rPr>
                <w:sz w:val="22"/>
              </w:rPr>
              <w:t>еловые</w:t>
            </w:r>
            <w:r>
              <w:rPr>
                <w:spacing w:val="80"/>
                <w:sz w:val="22"/>
              </w:rPr>
              <w:t xml:space="preserve"> </w:t>
            </w:r>
            <w:r>
              <w:rPr>
                <w:sz w:val="22"/>
              </w:rPr>
              <w:t>-1698,19</w:t>
            </w:r>
            <w:r>
              <w:rPr>
                <w:spacing w:val="-4"/>
                <w:sz w:val="22"/>
              </w:rPr>
              <w:t xml:space="preserve"> </w:t>
            </w:r>
            <w:r>
              <w:rPr>
                <w:sz w:val="22"/>
              </w:rPr>
              <w:t>га; производные осиновые -139,47;</w:t>
            </w:r>
          </w:p>
          <w:p>
            <w:pPr>
              <w:pStyle w:val="TableParagraph"/>
              <w:spacing w:line="252" w:lineRule="exact"/>
              <w:ind w:left="107"/>
              <w:rPr>
                <w:sz w:val="22"/>
              </w:rPr>
            </w:pPr>
            <w:r>
              <w:rPr>
                <w:w w:val="95"/>
                <w:sz w:val="22"/>
              </w:rPr>
              <w:t>бородавчатоберезовые</w:t>
            </w:r>
            <w:r>
              <w:rPr>
                <w:spacing w:val="49"/>
                <w:sz w:val="22"/>
              </w:rPr>
              <w:t xml:space="preserve"> </w:t>
            </w:r>
            <w:r>
              <w:rPr>
                <w:w w:val="95"/>
                <w:sz w:val="22"/>
              </w:rPr>
              <w:t>-955,65</w:t>
            </w:r>
            <w:r>
              <w:rPr>
                <w:spacing w:val="46"/>
                <w:sz w:val="22"/>
              </w:rPr>
              <w:t xml:space="preserve"> </w:t>
            </w:r>
            <w:r>
              <w:rPr>
                <w:spacing w:val="-5"/>
                <w:w w:val="95"/>
                <w:sz w:val="22"/>
              </w:rPr>
              <w:t>га;</w:t>
            </w:r>
          </w:p>
          <w:p>
            <w:pPr>
              <w:pStyle w:val="TableParagraph"/>
              <w:ind w:left="107"/>
              <w:rPr>
                <w:sz w:val="22"/>
              </w:rPr>
            </w:pPr>
            <w:r>
              <w:rPr>
                <w:sz w:val="22"/>
              </w:rPr>
              <w:t>В</w:t>
            </w:r>
            <w:r>
              <w:rPr>
                <w:spacing w:val="-8"/>
                <w:sz w:val="22"/>
              </w:rPr>
              <w:t xml:space="preserve"> </w:t>
            </w:r>
            <w:r>
              <w:rPr>
                <w:sz w:val="22"/>
              </w:rPr>
              <w:t>-</w:t>
            </w:r>
            <w:r>
              <w:rPr>
                <w:spacing w:val="-9"/>
                <w:sz w:val="22"/>
              </w:rPr>
              <w:t xml:space="preserve"> </w:t>
            </w:r>
            <w:r>
              <w:rPr>
                <w:sz w:val="22"/>
              </w:rPr>
              <w:t>долгомошные</w:t>
            </w:r>
            <w:r>
              <w:rPr>
                <w:spacing w:val="-8"/>
                <w:sz w:val="22"/>
              </w:rPr>
              <w:t xml:space="preserve"> </w:t>
            </w:r>
            <w:r>
              <w:rPr>
                <w:sz w:val="22"/>
              </w:rPr>
              <w:t>сосняки</w:t>
            </w:r>
            <w:r>
              <w:rPr>
                <w:spacing w:val="-8"/>
                <w:sz w:val="22"/>
              </w:rPr>
              <w:t xml:space="preserve"> </w:t>
            </w:r>
            <w:r>
              <w:rPr>
                <w:sz w:val="22"/>
              </w:rPr>
              <w:t>-545,33</w:t>
            </w:r>
            <w:r>
              <w:rPr>
                <w:spacing w:val="-7"/>
                <w:sz w:val="22"/>
              </w:rPr>
              <w:t xml:space="preserve"> </w:t>
            </w:r>
            <w:r>
              <w:rPr>
                <w:sz w:val="22"/>
              </w:rPr>
              <w:t>га; ельники -666,64 га;</w:t>
            </w:r>
          </w:p>
          <w:p>
            <w:pPr>
              <w:pStyle w:val="TableParagraph"/>
              <w:spacing w:line="238" w:lineRule="exact"/>
              <w:ind w:left="107"/>
              <w:rPr>
                <w:sz w:val="22"/>
              </w:rPr>
            </w:pPr>
            <w:r>
              <w:rPr>
                <w:spacing w:val="-2"/>
                <w:sz w:val="22"/>
              </w:rPr>
              <w:t>пушистоберезовые</w:t>
            </w:r>
            <w:r>
              <w:rPr>
                <w:spacing w:val="4"/>
                <w:sz w:val="22"/>
              </w:rPr>
              <w:t xml:space="preserve"> </w:t>
            </w:r>
            <w:r>
              <w:rPr>
                <w:spacing w:val="-2"/>
                <w:sz w:val="22"/>
              </w:rPr>
              <w:t>-24,13</w:t>
            </w:r>
            <w:r>
              <w:rPr>
                <w:spacing w:val="6"/>
                <w:sz w:val="22"/>
              </w:rPr>
              <w:t xml:space="preserve"> </w:t>
            </w:r>
            <w:r>
              <w:rPr>
                <w:spacing w:val="-5"/>
                <w:sz w:val="22"/>
              </w:rPr>
              <w:t>га</w:t>
            </w:r>
          </w:p>
        </w:tc>
        <w:tc>
          <w:tcPr>
            <w:tcW w:w="1238" w:type="dxa"/>
          </w:tcPr>
          <w:p>
            <w:pPr>
              <w:pStyle w:val="TableParagraph"/>
              <w:spacing w:line="250" w:lineRule="exact"/>
              <w:ind w:right="181"/>
              <w:jc w:val="right"/>
              <w:rPr>
                <w:sz w:val="22"/>
              </w:rPr>
            </w:pPr>
            <w:r>
              <w:rPr>
                <w:spacing w:val="-2"/>
                <w:sz w:val="22"/>
              </w:rPr>
              <w:t>Хорошее</w:t>
            </w:r>
          </w:p>
        </w:tc>
      </w:tr>
      <w:tr>
        <w:tblPrEx>
          <w:tblW w:w="0" w:type="auto"/>
          <w:jc w:val="left"/>
          <w:tblInd w:w="576" w:type="dxa"/>
          <w:tblLayout w:type="fixed"/>
          <w:tblCellMar>
            <w:top w:w="0" w:type="dxa"/>
            <w:left w:w="0" w:type="dxa"/>
            <w:bottom w:w="0" w:type="dxa"/>
            <w:right w:w="0" w:type="dxa"/>
          </w:tblCellMar>
          <w:tblLook w:val="01E0"/>
        </w:tblPrEx>
        <w:trPr>
          <w:trHeight w:val="2019"/>
          <w:jc w:val="left"/>
        </w:trPr>
        <w:tc>
          <w:tcPr>
            <w:tcW w:w="595" w:type="dxa"/>
          </w:tcPr>
          <w:p>
            <w:pPr>
              <w:pStyle w:val="TableParagraph"/>
              <w:spacing w:line="246" w:lineRule="exact"/>
              <w:ind w:right="15"/>
              <w:jc w:val="right"/>
              <w:rPr>
                <w:b/>
                <w:sz w:val="22"/>
              </w:rPr>
            </w:pPr>
            <w:r>
              <w:rPr>
                <w:sz w:val="22"/>
              </w:rPr>
              <w:t>17</w:t>
            </w:r>
            <w:r>
              <w:rPr>
                <w:spacing w:val="-5"/>
                <w:sz w:val="22"/>
              </w:rPr>
              <w:t xml:space="preserve"> </w:t>
            </w:r>
            <w:r>
              <w:rPr>
                <w:b/>
                <w:spacing w:val="-10"/>
                <w:sz w:val="22"/>
              </w:rPr>
              <w:t>9</w:t>
            </w:r>
          </w:p>
        </w:tc>
        <w:tc>
          <w:tcPr>
            <w:tcW w:w="3881" w:type="dxa"/>
          </w:tcPr>
          <w:p>
            <w:pPr>
              <w:pStyle w:val="TableParagraph"/>
              <w:tabs>
                <w:tab w:val="left" w:pos="2591"/>
              </w:tabs>
              <w:ind w:left="107" w:right="209" w:hanging="133"/>
              <w:rPr>
                <w:sz w:val="22"/>
              </w:rPr>
            </w:pPr>
            <w:r>
              <w:rPr>
                <w:b/>
                <w:sz w:val="22"/>
              </w:rPr>
              <w:t xml:space="preserve">020 </w:t>
            </w:r>
            <w:r>
              <w:rPr>
                <w:sz w:val="22"/>
              </w:rPr>
              <w:t>– Феноскандинавские гемибореальные</w:t>
            </w:r>
            <w:r>
              <w:rPr>
                <w:spacing w:val="-14"/>
                <w:sz w:val="22"/>
              </w:rPr>
              <w:t xml:space="preserve"> </w:t>
            </w:r>
            <w:r>
              <w:rPr>
                <w:sz w:val="22"/>
              </w:rPr>
              <w:t>естественные</w:t>
            </w:r>
            <w:r>
              <w:rPr>
                <w:spacing w:val="-14"/>
                <w:sz w:val="22"/>
              </w:rPr>
              <w:t xml:space="preserve"> </w:t>
            </w:r>
            <w:r>
              <w:rPr>
                <w:sz w:val="22"/>
              </w:rPr>
              <w:t>старые широколиственные леса</w:t>
              <w:tab/>
              <w:t>(с дубом, липой, кленом, ясенем, или вязом), богатые эпифитами. В Беларуси</w:t>
            </w:r>
            <w:r>
              <w:rPr>
                <w:spacing w:val="80"/>
                <w:sz w:val="22"/>
              </w:rPr>
              <w:t xml:space="preserve"> </w:t>
            </w:r>
            <w:r>
              <w:rPr>
                <w:sz w:val="22"/>
              </w:rPr>
              <w:t>– южнотаежные и подтаежные широколиственные леса с елью и</w:t>
            </w:r>
          </w:p>
          <w:p>
            <w:pPr>
              <w:pStyle w:val="TableParagraph"/>
              <w:spacing w:line="236" w:lineRule="exact"/>
              <w:ind w:left="107"/>
              <w:rPr>
                <w:sz w:val="22"/>
              </w:rPr>
            </w:pPr>
            <w:r>
              <w:rPr>
                <w:spacing w:val="-2"/>
                <w:sz w:val="22"/>
              </w:rPr>
              <w:t>грабом</w:t>
            </w:r>
          </w:p>
        </w:tc>
        <w:tc>
          <w:tcPr>
            <w:tcW w:w="3848" w:type="dxa"/>
          </w:tcPr>
          <w:p>
            <w:pPr>
              <w:pStyle w:val="TableParagraph"/>
              <w:ind w:left="107" w:right="130"/>
              <w:rPr>
                <w:sz w:val="22"/>
              </w:rPr>
            </w:pPr>
            <w:r>
              <w:rPr>
                <w:sz w:val="22"/>
              </w:rPr>
              <w:t>Древняя пойма р. Березины</w:t>
            </w:r>
            <w:r>
              <w:rPr>
                <w:spacing w:val="40"/>
                <w:sz w:val="22"/>
              </w:rPr>
              <w:t xml:space="preserve"> </w:t>
            </w:r>
            <w:r>
              <w:rPr>
                <w:sz w:val="22"/>
              </w:rPr>
              <w:t>вышедшая из зоны затопления. Дубравы кисличные,</w:t>
            </w:r>
            <w:r>
              <w:rPr>
                <w:spacing w:val="40"/>
                <w:sz w:val="22"/>
              </w:rPr>
              <w:t xml:space="preserve"> </w:t>
            </w:r>
            <w:r>
              <w:rPr>
                <w:sz w:val="22"/>
              </w:rPr>
              <w:t>папоротниковые,</w:t>
            </w:r>
            <w:r>
              <w:rPr>
                <w:spacing w:val="-13"/>
                <w:sz w:val="22"/>
              </w:rPr>
              <w:t xml:space="preserve"> </w:t>
            </w:r>
            <w:r>
              <w:rPr>
                <w:sz w:val="22"/>
              </w:rPr>
              <w:t>снытевые</w:t>
            </w:r>
            <w:r>
              <w:rPr>
                <w:spacing w:val="-14"/>
                <w:sz w:val="22"/>
              </w:rPr>
              <w:t xml:space="preserve"> </w:t>
            </w:r>
            <w:r>
              <w:rPr>
                <w:sz w:val="22"/>
              </w:rPr>
              <w:t>-128,89</w:t>
            </w:r>
            <w:r>
              <w:rPr>
                <w:spacing w:val="-12"/>
                <w:sz w:val="22"/>
              </w:rPr>
              <w:t xml:space="preserve"> </w:t>
            </w:r>
            <w:r>
              <w:rPr>
                <w:sz w:val="22"/>
              </w:rPr>
              <w:t>га; ясенники кисличные, крапивные, папоротниковые</w:t>
            </w:r>
            <w:r>
              <w:rPr>
                <w:spacing w:val="-2"/>
                <w:sz w:val="22"/>
              </w:rPr>
              <w:t xml:space="preserve"> </w:t>
            </w:r>
            <w:r>
              <w:rPr>
                <w:sz w:val="22"/>
              </w:rPr>
              <w:t>и</w:t>
            </w:r>
            <w:r>
              <w:rPr>
                <w:spacing w:val="-2"/>
                <w:sz w:val="22"/>
              </w:rPr>
              <w:t xml:space="preserve"> </w:t>
            </w:r>
            <w:r>
              <w:rPr>
                <w:sz w:val="22"/>
              </w:rPr>
              <w:t>снытевые</w:t>
            </w:r>
            <w:r>
              <w:rPr>
                <w:spacing w:val="31"/>
                <w:sz w:val="22"/>
              </w:rPr>
              <w:t xml:space="preserve"> </w:t>
            </w:r>
            <w:r>
              <w:rPr>
                <w:sz w:val="22"/>
              </w:rPr>
              <w:t>–</w:t>
            </w:r>
            <w:r>
              <w:rPr>
                <w:spacing w:val="27"/>
                <w:sz w:val="22"/>
              </w:rPr>
              <w:t xml:space="preserve"> </w:t>
            </w:r>
            <w:r>
              <w:rPr>
                <w:sz w:val="22"/>
              </w:rPr>
              <w:t xml:space="preserve">150,22 </w:t>
            </w:r>
            <w:r>
              <w:rPr>
                <w:spacing w:val="-6"/>
                <w:sz w:val="22"/>
              </w:rPr>
              <w:t>га</w:t>
            </w:r>
          </w:p>
        </w:tc>
        <w:tc>
          <w:tcPr>
            <w:tcW w:w="1238" w:type="dxa"/>
          </w:tcPr>
          <w:p>
            <w:pPr>
              <w:pStyle w:val="TableParagraph"/>
              <w:spacing w:line="246" w:lineRule="exact"/>
              <w:ind w:right="181"/>
              <w:jc w:val="right"/>
              <w:rPr>
                <w:sz w:val="22"/>
              </w:rPr>
            </w:pPr>
            <w:r>
              <w:rPr>
                <w:spacing w:val="-2"/>
                <w:sz w:val="22"/>
              </w:rPr>
              <w:t>Хорошее</w:t>
            </w:r>
          </w:p>
        </w:tc>
      </w:tr>
      <w:tr>
        <w:tblPrEx>
          <w:tblW w:w="0" w:type="auto"/>
          <w:jc w:val="left"/>
          <w:tblInd w:w="576" w:type="dxa"/>
          <w:tblLayout w:type="fixed"/>
          <w:tblCellMar>
            <w:top w:w="0" w:type="dxa"/>
            <w:left w:w="0" w:type="dxa"/>
            <w:bottom w:w="0" w:type="dxa"/>
            <w:right w:w="0" w:type="dxa"/>
          </w:tblCellMar>
          <w:tblLook w:val="01E0"/>
        </w:tblPrEx>
        <w:trPr>
          <w:trHeight w:val="3031"/>
          <w:jc w:val="left"/>
        </w:trPr>
        <w:tc>
          <w:tcPr>
            <w:tcW w:w="595" w:type="dxa"/>
          </w:tcPr>
          <w:p>
            <w:pPr>
              <w:pStyle w:val="TableParagraph"/>
              <w:spacing w:line="251" w:lineRule="exact"/>
              <w:ind w:right="15"/>
              <w:jc w:val="right"/>
              <w:rPr>
                <w:b/>
                <w:sz w:val="22"/>
              </w:rPr>
            </w:pPr>
            <w:r>
              <w:rPr>
                <w:sz w:val="22"/>
              </w:rPr>
              <w:t>18</w:t>
            </w:r>
            <w:r>
              <w:rPr>
                <w:spacing w:val="-5"/>
                <w:sz w:val="22"/>
              </w:rPr>
              <w:t xml:space="preserve"> </w:t>
            </w:r>
            <w:r>
              <w:rPr>
                <w:b/>
                <w:spacing w:val="-10"/>
                <w:sz w:val="22"/>
              </w:rPr>
              <w:t>9</w:t>
            </w:r>
          </w:p>
        </w:tc>
        <w:tc>
          <w:tcPr>
            <w:tcW w:w="3881" w:type="dxa"/>
          </w:tcPr>
          <w:p>
            <w:pPr>
              <w:pStyle w:val="TableParagraph"/>
              <w:ind w:left="107" w:right="261" w:hanging="133"/>
              <w:rPr>
                <w:sz w:val="22"/>
              </w:rPr>
            </w:pPr>
            <w:r>
              <w:rPr>
                <w:b/>
                <w:sz w:val="22"/>
              </w:rPr>
              <w:t xml:space="preserve">050 </w:t>
            </w:r>
            <w:r>
              <w:rPr>
                <w:sz w:val="22"/>
              </w:rPr>
              <w:t>– фенноскандинавские еловые леса с богатой травянистой растительностью.</w:t>
            </w:r>
            <w:r>
              <w:rPr>
                <w:spacing w:val="-14"/>
                <w:sz w:val="22"/>
              </w:rPr>
              <w:t xml:space="preserve"> </w:t>
            </w:r>
            <w:r>
              <w:rPr>
                <w:sz w:val="22"/>
              </w:rPr>
              <w:t>В</w:t>
            </w:r>
            <w:r>
              <w:rPr>
                <w:spacing w:val="-14"/>
                <w:sz w:val="22"/>
              </w:rPr>
              <w:t xml:space="preserve"> </w:t>
            </w:r>
            <w:r>
              <w:rPr>
                <w:sz w:val="22"/>
              </w:rPr>
              <w:t>Беларуси</w:t>
            </w:r>
            <w:r>
              <w:rPr>
                <w:spacing w:val="-14"/>
                <w:sz w:val="22"/>
              </w:rPr>
              <w:t xml:space="preserve"> </w:t>
            </w:r>
            <w:r>
              <w:rPr>
                <w:sz w:val="22"/>
              </w:rPr>
              <w:t xml:space="preserve">еловые леса с богатой травянистой </w:t>
            </w:r>
            <w:r>
              <w:rPr>
                <w:spacing w:val="-2"/>
                <w:sz w:val="22"/>
              </w:rPr>
              <w:t>растительностью</w:t>
            </w:r>
          </w:p>
        </w:tc>
        <w:tc>
          <w:tcPr>
            <w:tcW w:w="3848" w:type="dxa"/>
          </w:tcPr>
          <w:p>
            <w:pPr>
              <w:pStyle w:val="TableParagraph"/>
              <w:ind w:left="107" w:right="168"/>
              <w:rPr>
                <w:sz w:val="22"/>
              </w:rPr>
            </w:pPr>
            <w:r>
              <w:rPr>
                <w:sz w:val="22"/>
              </w:rPr>
              <w:t>Произрастают на минеральных островах</w:t>
            </w:r>
            <w:r>
              <w:rPr>
                <w:spacing w:val="-14"/>
                <w:sz w:val="22"/>
              </w:rPr>
              <w:t xml:space="preserve"> </w:t>
            </w:r>
            <w:r>
              <w:rPr>
                <w:sz w:val="22"/>
              </w:rPr>
              <w:t>среди</w:t>
            </w:r>
            <w:r>
              <w:rPr>
                <w:spacing w:val="-14"/>
                <w:sz w:val="22"/>
              </w:rPr>
              <w:t xml:space="preserve"> </w:t>
            </w:r>
            <w:r>
              <w:rPr>
                <w:sz w:val="22"/>
              </w:rPr>
              <w:t>черноольховых</w:t>
            </w:r>
            <w:r>
              <w:rPr>
                <w:spacing w:val="-14"/>
                <w:sz w:val="22"/>
              </w:rPr>
              <w:t xml:space="preserve"> </w:t>
            </w:r>
            <w:r>
              <w:rPr>
                <w:sz w:val="22"/>
              </w:rPr>
              <w:t>болот в южной части заповедника. А – коренные ельники кисличные - 1177,93 га; производные</w:t>
            </w:r>
            <w:r>
              <w:rPr>
                <w:spacing w:val="40"/>
                <w:sz w:val="22"/>
              </w:rPr>
              <w:t xml:space="preserve"> </w:t>
            </w:r>
            <w:r>
              <w:rPr>
                <w:sz w:val="22"/>
              </w:rPr>
              <w:t>осинники кисличные – 26,41 га;</w:t>
            </w:r>
          </w:p>
          <w:p>
            <w:pPr>
              <w:pStyle w:val="TableParagraph"/>
              <w:ind w:left="107" w:right="112"/>
              <w:rPr>
                <w:sz w:val="22"/>
              </w:rPr>
            </w:pPr>
            <w:r>
              <w:rPr>
                <w:sz w:val="22"/>
              </w:rPr>
              <w:t>Б - коренные ельники крапивные, снытевые</w:t>
            </w:r>
            <w:r>
              <w:rPr>
                <w:spacing w:val="-10"/>
                <w:sz w:val="22"/>
              </w:rPr>
              <w:t xml:space="preserve"> </w:t>
            </w:r>
            <w:r>
              <w:rPr>
                <w:sz w:val="22"/>
              </w:rPr>
              <w:t>и</w:t>
            </w:r>
            <w:r>
              <w:rPr>
                <w:spacing w:val="-10"/>
                <w:sz w:val="22"/>
              </w:rPr>
              <w:t xml:space="preserve"> </w:t>
            </w:r>
            <w:r>
              <w:rPr>
                <w:sz w:val="22"/>
              </w:rPr>
              <w:t>папоротниковые</w:t>
            </w:r>
            <w:r>
              <w:rPr>
                <w:spacing w:val="-6"/>
                <w:sz w:val="22"/>
              </w:rPr>
              <w:t xml:space="preserve"> </w:t>
            </w:r>
            <w:r>
              <w:rPr>
                <w:sz w:val="22"/>
              </w:rPr>
              <w:t>–</w:t>
            </w:r>
            <w:r>
              <w:rPr>
                <w:spacing w:val="-13"/>
                <w:sz w:val="22"/>
              </w:rPr>
              <w:t xml:space="preserve"> </w:t>
            </w:r>
            <w:r>
              <w:rPr>
                <w:sz w:val="22"/>
              </w:rPr>
              <w:t>621,43 га; производные : черноольховые - 378,41 га; осиновые -0 2,12 га;</w:t>
            </w:r>
          </w:p>
          <w:p>
            <w:pPr>
              <w:pStyle w:val="TableParagraph"/>
              <w:spacing w:line="252" w:lineRule="exact"/>
              <w:ind w:left="107"/>
              <w:rPr>
                <w:sz w:val="22"/>
              </w:rPr>
            </w:pPr>
            <w:r>
              <w:rPr>
                <w:sz w:val="22"/>
              </w:rPr>
              <w:t>В</w:t>
            </w:r>
            <w:r>
              <w:rPr>
                <w:spacing w:val="-11"/>
                <w:sz w:val="22"/>
              </w:rPr>
              <w:t xml:space="preserve"> </w:t>
            </w:r>
            <w:r>
              <w:rPr>
                <w:sz w:val="22"/>
              </w:rPr>
              <w:t>-</w:t>
            </w:r>
            <w:r>
              <w:rPr>
                <w:spacing w:val="-12"/>
                <w:sz w:val="22"/>
              </w:rPr>
              <w:t xml:space="preserve"> </w:t>
            </w:r>
            <w:r>
              <w:rPr>
                <w:sz w:val="22"/>
              </w:rPr>
              <w:t>коренные</w:t>
            </w:r>
            <w:r>
              <w:rPr>
                <w:spacing w:val="34"/>
                <w:sz w:val="22"/>
              </w:rPr>
              <w:t xml:space="preserve"> </w:t>
            </w:r>
            <w:r>
              <w:rPr>
                <w:sz w:val="22"/>
              </w:rPr>
              <w:t>ельники</w:t>
            </w:r>
            <w:r>
              <w:rPr>
                <w:spacing w:val="-11"/>
                <w:sz w:val="22"/>
              </w:rPr>
              <w:t xml:space="preserve"> </w:t>
            </w:r>
            <w:r>
              <w:rPr>
                <w:sz w:val="22"/>
              </w:rPr>
              <w:t>прируслово- пойменные -152,11 га</w:t>
            </w:r>
          </w:p>
        </w:tc>
        <w:tc>
          <w:tcPr>
            <w:tcW w:w="1238" w:type="dxa"/>
          </w:tcPr>
          <w:p>
            <w:pPr>
              <w:pStyle w:val="TableParagraph"/>
              <w:spacing w:line="251" w:lineRule="exact"/>
              <w:ind w:right="181"/>
              <w:jc w:val="right"/>
              <w:rPr>
                <w:sz w:val="22"/>
              </w:rPr>
            </w:pPr>
            <w:r>
              <w:rPr>
                <w:spacing w:val="-2"/>
                <w:sz w:val="22"/>
              </w:rPr>
              <w:t>Хорошее</w:t>
            </w:r>
          </w:p>
        </w:tc>
      </w:tr>
      <w:tr>
        <w:tblPrEx>
          <w:tblW w:w="0" w:type="auto"/>
          <w:jc w:val="left"/>
          <w:tblInd w:w="576" w:type="dxa"/>
          <w:tblLayout w:type="fixed"/>
          <w:tblCellMar>
            <w:top w:w="0" w:type="dxa"/>
            <w:left w:w="0" w:type="dxa"/>
            <w:bottom w:w="0" w:type="dxa"/>
            <w:right w:w="0" w:type="dxa"/>
          </w:tblCellMar>
          <w:tblLook w:val="01E0"/>
        </w:tblPrEx>
        <w:trPr>
          <w:trHeight w:val="1514"/>
          <w:jc w:val="left"/>
        </w:trPr>
        <w:tc>
          <w:tcPr>
            <w:tcW w:w="595" w:type="dxa"/>
          </w:tcPr>
          <w:p>
            <w:pPr>
              <w:pStyle w:val="TableParagraph"/>
              <w:spacing w:line="249" w:lineRule="exact"/>
              <w:ind w:right="11"/>
              <w:jc w:val="right"/>
              <w:rPr>
                <w:b/>
                <w:sz w:val="22"/>
              </w:rPr>
            </w:pPr>
            <w:r>
              <w:rPr>
                <w:b/>
                <w:spacing w:val="-5"/>
                <w:sz w:val="22"/>
              </w:rPr>
              <w:t>90</w:t>
            </w:r>
          </w:p>
        </w:tc>
        <w:tc>
          <w:tcPr>
            <w:tcW w:w="3881" w:type="dxa"/>
          </w:tcPr>
          <w:p>
            <w:pPr>
              <w:pStyle w:val="TableParagraph"/>
              <w:ind w:left="107" w:right="469" w:hanging="130"/>
              <w:rPr>
                <w:sz w:val="22"/>
              </w:rPr>
            </w:pPr>
            <w:r>
              <w:rPr>
                <w:b/>
                <w:sz w:val="22"/>
              </w:rPr>
              <w:t xml:space="preserve">60 ‒ </w:t>
            </w:r>
            <w:r>
              <w:rPr>
                <w:sz w:val="22"/>
              </w:rPr>
              <w:t>хвойные леса на флювиогляциальных</w:t>
            </w:r>
            <w:r>
              <w:rPr>
                <w:spacing w:val="-14"/>
                <w:sz w:val="22"/>
              </w:rPr>
              <w:t xml:space="preserve"> </w:t>
            </w:r>
            <w:r>
              <w:rPr>
                <w:sz w:val="22"/>
              </w:rPr>
              <w:t>эскерах</w:t>
            </w:r>
            <w:r>
              <w:rPr>
                <w:spacing w:val="-14"/>
                <w:sz w:val="22"/>
              </w:rPr>
              <w:t xml:space="preserve"> </w:t>
            </w:r>
            <w:r>
              <w:rPr>
                <w:sz w:val="22"/>
              </w:rPr>
              <w:t>(в Беларуси – леса на озах)</w:t>
            </w:r>
          </w:p>
        </w:tc>
        <w:tc>
          <w:tcPr>
            <w:tcW w:w="3848" w:type="dxa"/>
          </w:tcPr>
          <w:p>
            <w:pPr>
              <w:pStyle w:val="TableParagraph"/>
              <w:ind w:left="107" w:right="148"/>
              <w:rPr>
                <w:sz w:val="22"/>
              </w:rPr>
            </w:pPr>
            <w:r>
              <w:rPr>
                <w:sz w:val="22"/>
              </w:rPr>
              <w:t>наибольшие скопления холмов в северной части</w:t>
            </w:r>
            <w:r>
              <w:rPr>
                <w:spacing w:val="80"/>
                <w:sz w:val="22"/>
              </w:rPr>
              <w:t xml:space="preserve"> </w:t>
            </w:r>
            <w:r>
              <w:rPr>
                <w:sz w:val="22"/>
              </w:rPr>
              <w:t>отмечены в районе Рожнянского</w:t>
            </w:r>
            <w:r>
              <w:rPr>
                <w:spacing w:val="-14"/>
                <w:sz w:val="22"/>
              </w:rPr>
              <w:t xml:space="preserve"> </w:t>
            </w:r>
            <w:r>
              <w:rPr>
                <w:sz w:val="22"/>
              </w:rPr>
              <w:t>лесничества</w:t>
            </w:r>
            <w:r>
              <w:rPr>
                <w:spacing w:val="22"/>
                <w:sz w:val="22"/>
              </w:rPr>
              <w:t xml:space="preserve"> </w:t>
            </w:r>
            <w:r>
              <w:rPr>
                <w:sz w:val="22"/>
              </w:rPr>
              <w:t>(«Рожно»), в центральной части в районе урочища</w:t>
            </w:r>
            <w:r>
              <w:rPr>
                <w:spacing w:val="40"/>
                <w:sz w:val="22"/>
              </w:rPr>
              <w:t xml:space="preserve"> </w:t>
            </w:r>
            <w:r>
              <w:rPr>
                <w:sz w:val="22"/>
              </w:rPr>
              <w:t>«Ночевочки» и в районе д.</w:t>
            </w:r>
          </w:p>
          <w:p>
            <w:pPr>
              <w:pStyle w:val="TableParagraph"/>
              <w:spacing w:line="234" w:lineRule="exact"/>
              <w:ind w:left="107"/>
              <w:rPr>
                <w:sz w:val="22"/>
              </w:rPr>
            </w:pPr>
            <w:r>
              <w:rPr>
                <w:spacing w:val="-2"/>
                <w:sz w:val="22"/>
              </w:rPr>
              <w:t>Переходцы</w:t>
            </w:r>
            <w:r>
              <w:rPr>
                <w:spacing w:val="3"/>
                <w:sz w:val="22"/>
              </w:rPr>
              <w:t xml:space="preserve"> </w:t>
            </w:r>
            <w:r>
              <w:rPr>
                <w:spacing w:val="-2"/>
                <w:sz w:val="22"/>
              </w:rPr>
              <w:t>(«Переходцы»)</w:t>
            </w:r>
          </w:p>
        </w:tc>
        <w:tc>
          <w:tcPr>
            <w:tcW w:w="1238" w:type="dxa"/>
          </w:tcPr>
          <w:p>
            <w:pPr>
              <w:pStyle w:val="TableParagraph"/>
              <w:ind w:left="109" w:right="117"/>
              <w:rPr>
                <w:sz w:val="22"/>
              </w:rPr>
            </w:pPr>
            <w:r>
              <w:rPr>
                <w:spacing w:val="-2"/>
                <w:sz w:val="22"/>
              </w:rPr>
              <w:t>Удовлетво рительное</w:t>
            </w:r>
          </w:p>
        </w:tc>
      </w:tr>
      <w:tr>
        <w:tblPrEx>
          <w:tblW w:w="0" w:type="auto"/>
          <w:jc w:val="left"/>
          <w:tblInd w:w="576" w:type="dxa"/>
          <w:tblLayout w:type="fixed"/>
          <w:tblCellMar>
            <w:top w:w="0" w:type="dxa"/>
            <w:left w:w="0" w:type="dxa"/>
            <w:bottom w:w="0" w:type="dxa"/>
            <w:right w:w="0" w:type="dxa"/>
          </w:tblCellMar>
          <w:tblLook w:val="01E0"/>
        </w:tblPrEx>
        <w:trPr>
          <w:trHeight w:val="1009"/>
          <w:jc w:val="left"/>
        </w:trPr>
        <w:tc>
          <w:tcPr>
            <w:tcW w:w="595" w:type="dxa"/>
          </w:tcPr>
          <w:p>
            <w:pPr>
              <w:pStyle w:val="TableParagraph"/>
              <w:spacing w:line="251" w:lineRule="exact"/>
              <w:ind w:right="15"/>
              <w:jc w:val="right"/>
              <w:rPr>
                <w:b/>
                <w:sz w:val="22"/>
              </w:rPr>
            </w:pPr>
            <w:r>
              <w:rPr>
                <w:sz w:val="22"/>
              </w:rPr>
              <w:t>19</w:t>
            </w:r>
            <w:r>
              <w:rPr>
                <w:spacing w:val="-5"/>
                <w:sz w:val="22"/>
              </w:rPr>
              <w:t xml:space="preserve"> </w:t>
            </w:r>
            <w:r>
              <w:rPr>
                <w:b/>
                <w:spacing w:val="-10"/>
                <w:sz w:val="22"/>
              </w:rPr>
              <w:t>9</w:t>
            </w:r>
          </w:p>
        </w:tc>
        <w:tc>
          <w:tcPr>
            <w:tcW w:w="3881" w:type="dxa"/>
          </w:tcPr>
          <w:p>
            <w:pPr>
              <w:pStyle w:val="TableParagraph"/>
              <w:ind w:left="107" w:right="469" w:hanging="133"/>
              <w:rPr>
                <w:sz w:val="22"/>
              </w:rPr>
            </w:pPr>
            <w:r>
              <w:rPr>
                <w:b/>
                <w:sz w:val="22"/>
              </w:rPr>
              <w:t xml:space="preserve">080 </w:t>
            </w:r>
            <w:r>
              <w:rPr>
                <w:sz w:val="22"/>
              </w:rPr>
              <w:t>– фенноскандинавские листопадные</w:t>
            </w:r>
            <w:r>
              <w:rPr>
                <w:spacing w:val="-14"/>
                <w:sz w:val="22"/>
              </w:rPr>
              <w:t xml:space="preserve"> </w:t>
            </w:r>
            <w:r>
              <w:rPr>
                <w:sz w:val="22"/>
              </w:rPr>
              <w:t>заболоченные</w:t>
            </w:r>
            <w:r>
              <w:rPr>
                <w:spacing w:val="-14"/>
                <w:sz w:val="22"/>
              </w:rPr>
              <w:t xml:space="preserve"> </w:t>
            </w:r>
            <w:r>
              <w:rPr>
                <w:sz w:val="22"/>
              </w:rPr>
              <w:t>леса,</w:t>
            </w:r>
            <w:r>
              <w:rPr>
                <w:spacing w:val="-14"/>
                <w:sz w:val="22"/>
              </w:rPr>
              <w:t xml:space="preserve"> </w:t>
            </w:r>
            <w:r>
              <w:rPr>
                <w:sz w:val="22"/>
              </w:rPr>
              <w:t>в Беларуси – черноольховые и</w:t>
            </w:r>
          </w:p>
          <w:p>
            <w:pPr>
              <w:pStyle w:val="TableParagraph"/>
              <w:spacing w:line="232" w:lineRule="exact"/>
              <w:ind w:left="107"/>
              <w:rPr>
                <w:sz w:val="22"/>
              </w:rPr>
            </w:pPr>
            <w:r>
              <w:rPr>
                <w:sz w:val="22"/>
              </w:rPr>
              <w:t>пушистоберезовые</w:t>
            </w:r>
            <w:r>
              <w:rPr>
                <w:spacing w:val="-15"/>
                <w:sz w:val="22"/>
              </w:rPr>
              <w:t xml:space="preserve"> </w:t>
            </w:r>
            <w:r>
              <w:rPr>
                <w:sz w:val="22"/>
              </w:rPr>
              <w:t>леса</w:t>
            </w:r>
            <w:r>
              <w:rPr>
                <w:spacing w:val="-13"/>
                <w:sz w:val="22"/>
              </w:rPr>
              <w:t xml:space="preserve"> </w:t>
            </w:r>
            <w:r>
              <w:rPr>
                <w:sz w:val="22"/>
              </w:rPr>
              <w:t>на</w:t>
            </w:r>
            <w:r>
              <w:rPr>
                <w:spacing w:val="-12"/>
                <w:sz w:val="22"/>
              </w:rPr>
              <w:t xml:space="preserve"> </w:t>
            </w:r>
            <w:r>
              <w:rPr>
                <w:spacing w:val="-2"/>
                <w:sz w:val="22"/>
              </w:rPr>
              <w:t>избыточно</w:t>
            </w:r>
          </w:p>
        </w:tc>
        <w:tc>
          <w:tcPr>
            <w:tcW w:w="3848" w:type="dxa"/>
          </w:tcPr>
          <w:p>
            <w:pPr>
              <w:pStyle w:val="TableParagraph"/>
              <w:ind w:left="107" w:right="328"/>
              <w:rPr>
                <w:sz w:val="22"/>
              </w:rPr>
            </w:pPr>
            <w:r>
              <w:rPr>
                <w:sz w:val="22"/>
              </w:rPr>
              <w:t>Массивы черноольховых лесов находятся в южной части заповедника,</w:t>
            </w:r>
            <w:r>
              <w:rPr>
                <w:spacing w:val="-14"/>
                <w:sz w:val="22"/>
              </w:rPr>
              <w:t xml:space="preserve"> </w:t>
            </w:r>
            <w:r>
              <w:rPr>
                <w:sz w:val="22"/>
              </w:rPr>
              <w:t>примыкающей</w:t>
            </w:r>
            <w:r>
              <w:rPr>
                <w:spacing w:val="-14"/>
                <w:sz w:val="22"/>
              </w:rPr>
              <w:t xml:space="preserve"> </w:t>
            </w:r>
            <w:r>
              <w:rPr>
                <w:sz w:val="22"/>
              </w:rPr>
              <w:t>к</w:t>
            </w:r>
            <w:r>
              <w:rPr>
                <w:spacing w:val="-14"/>
                <w:sz w:val="22"/>
              </w:rPr>
              <w:t xml:space="preserve"> </w:t>
            </w:r>
            <w:r>
              <w:rPr>
                <w:sz w:val="22"/>
              </w:rPr>
              <w:t>озеру</w:t>
            </w:r>
          </w:p>
          <w:p>
            <w:pPr>
              <w:pStyle w:val="TableParagraph"/>
              <w:spacing w:line="232" w:lineRule="exact"/>
              <w:ind w:left="107"/>
              <w:rPr>
                <w:sz w:val="22"/>
              </w:rPr>
            </w:pPr>
            <w:r>
              <w:rPr>
                <w:sz w:val="22"/>
              </w:rPr>
              <w:t>Палик</w:t>
            </w:r>
            <w:r>
              <w:rPr>
                <w:spacing w:val="-9"/>
                <w:sz w:val="22"/>
              </w:rPr>
              <w:t xml:space="preserve"> </w:t>
            </w:r>
            <w:r>
              <w:rPr>
                <w:sz w:val="22"/>
              </w:rPr>
              <w:t>по</w:t>
            </w:r>
            <w:r>
              <w:rPr>
                <w:spacing w:val="-9"/>
                <w:sz w:val="22"/>
              </w:rPr>
              <w:t xml:space="preserve"> </w:t>
            </w:r>
            <w:r>
              <w:rPr>
                <w:sz w:val="22"/>
              </w:rPr>
              <w:t>обе</w:t>
            </w:r>
            <w:r>
              <w:rPr>
                <w:spacing w:val="-9"/>
                <w:sz w:val="22"/>
              </w:rPr>
              <w:t xml:space="preserve"> </w:t>
            </w:r>
            <w:r>
              <w:rPr>
                <w:sz w:val="22"/>
              </w:rPr>
              <w:t>стороны</w:t>
            </w:r>
            <w:r>
              <w:rPr>
                <w:spacing w:val="-8"/>
                <w:sz w:val="22"/>
              </w:rPr>
              <w:t xml:space="preserve"> </w:t>
            </w:r>
            <w:r>
              <w:rPr>
                <w:sz w:val="22"/>
              </w:rPr>
              <w:t>поймы</w:t>
            </w:r>
            <w:r>
              <w:rPr>
                <w:spacing w:val="-9"/>
                <w:sz w:val="22"/>
              </w:rPr>
              <w:t xml:space="preserve"> </w:t>
            </w:r>
            <w:r>
              <w:rPr>
                <w:spacing w:val="-5"/>
                <w:sz w:val="22"/>
              </w:rPr>
              <w:t>р.</w:t>
            </w:r>
          </w:p>
        </w:tc>
        <w:tc>
          <w:tcPr>
            <w:tcW w:w="1238" w:type="dxa"/>
          </w:tcPr>
          <w:p>
            <w:pPr>
              <w:pStyle w:val="TableParagraph"/>
              <w:spacing w:line="251" w:lineRule="exact"/>
              <w:ind w:right="181"/>
              <w:jc w:val="right"/>
              <w:rPr>
                <w:sz w:val="22"/>
              </w:rPr>
            </w:pPr>
            <w:r>
              <w:rPr>
                <w:spacing w:val="-2"/>
                <w:sz w:val="22"/>
              </w:rPr>
              <w:t>Хорошее</w:t>
            </w:r>
          </w:p>
        </w:tc>
      </w:tr>
    </w:tbl>
    <w:p>
      <w:pPr>
        <w:spacing w:after="0" w:line="251" w:lineRule="exact"/>
        <w:jc w:val="right"/>
        <w:rPr>
          <w:sz w:val="22"/>
        </w:rPr>
        <w:sectPr>
          <w:type w:val="continuous"/>
          <w:pgSz w:w="11910" w:h="16840"/>
          <w:pgMar w:top="1120" w:right="320" w:bottom="1120" w:left="1020" w:header="0" w:footer="902"/>
          <w:cols w:space="720"/>
        </w:sect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3881"/>
        <w:gridCol w:w="3848"/>
        <w:gridCol w:w="1238"/>
      </w:tblGrid>
      <w:tr>
        <w:tblPrEx>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3035"/>
          <w:jc w:val="left"/>
        </w:trPr>
        <w:tc>
          <w:tcPr>
            <w:tcW w:w="595" w:type="dxa"/>
          </w:tcPr>
          <w:p>
            <w:pPr>
              <w:pStyle w:val="TableParagraph"/>
              <w:rPr>
                <w:sz w:val="20"/>
              </w:rPr>
            </w:pPr>
          </w:p>
        </w:tc>
        <w:tc>
          <w:tcPr>
            <w:tcW w:w="3881" w:type="dxa"/>
          </w:tcPr>
          <w:p>
            <w:pPr>
              <w:pStyle w:val="TableParagraph"/>
              <w:ind w:left="107" w:right="469"/>
              <w:rPr>
                <w:sz w:val="22"/>
              </w:rPr>
            </w:pPr>
            <w:r>
              <w:rPr>
                <w:sz w:val="22"/>
              </w:rPr>
              <w:t>увлажненных</w:t>
            </w:r>
            <w:r>
              <w:rPr>
                <w:spacing w:val="-14"/>
                <w:sz w:val="22"/>
              </w:rPr>
              <w:t xml:space="preserve"> </w:t>
            </w:r>
            <w:r>
              <w:rPr>
                <w:sz w:val="22"/>
              </w:rPr>
              <w:t>почвах</w:t>
            </w:r>
            <w:r>
              <w:rPr>
                <w:spacing w:val="-14"/>
                <w:sz w:val="22"/>
              </w:rPr>
              <w:t xml:space="preserve"> </w:t>
            </w:r>
            <w:r>
              <w:rPr>
                <w:sz w:val="22"/>
              </w:rPr>
              <w:t>и</w:t>
            </w:r>
            <w:r>
              <w:rPr>
                <w:spacing w:val="-14"/>
                <w:sz w:val="22"/>
              </w:rPr>
              <w:t xml:space="preserve"> </w:t>
            </w:r>
            <w:r>
              <w:rPr>
                <w:sz w:val="22"/>
              </w:rPr>
              <w:t xml:space="preserve">низинных </w:t>
            </w:r>
            <w:r>
              <w:rPr>
                <w:spacing w:val="-2"/>
                <w:sz w:val="22"/>
              </w:rPr>
              <w:t>болотах</w:t>
            </w:r>
          </w:p>
        </w:tc>
        <w:tc>
          <w:tcPr>
            <w:tcW w:w="3848" w:type="dxa"/>
          </w:tcPr>
          <w:p>
            <w:pPr>
              <w:pStyle w:val="TableParagraph"/>
              <w:ind w:left="107" w:right="107"/>
              <w:rPr>
                <w:sz w:val="22"/>
              </w:rPr>
            </w:pPr>
            <w:r>
              <w:rPr>
                <w:sz w:val="22"/>
              </w:rPr>
              <w:t>Березины,</w:t>
            </w:r>
            <w:r>
              <w:rPr>
                <w:spacing w:val="38"/>
                <w:sz w:val="22"/>
              </w:rPr>
              <w:t xml:space="preserve"> </w:t>
            </w:r>
            <w:r>
              <w:rPr>
                <w:sz w:val="22"/>
              </w:rPr>
              <w:t>вдоль</w:t>
            </w:r>
            <w:r>
              <w:rPr>
                <w:spacing w:val="-10"/>
                <w:sz w:val="22"/>
              </w:rPr>
              <w:t xml:space="preserve"> </w:t>
            </w:r>
            <w:r>
              <w:rPr>
                <w:sz w:val="22"/>
              </w:rPr>
              <w:t>рек</w:t>
            </w:r>
            <w:r>
              <w:rPr>
                <w:spacing w:val="-10"/>
                <w:sz w:val="22"/>
              </w:rPr>
              <w:t xml:space="preserve"> </w:t>
            </w:r>
            <w:r>
              <w:rPr>
                <w:sz w:val="22"/>
              </w:rPr>
              <w:t>Великая,</w:t>
            </w:r>
            <w:r>
              <w:rPr>
                <w:spacing w:val="-9"/>
                <w:sz w:val="22"/>
              </w:rPr>
              <w:t xml:space="preserve"> </w:t>
            </w:r>
            <w:r>
              <w:rPr>
                <w:sz w:val="22"/>
              </w:rPr>
              <w:t>Гурьба, Мрай, пушистоберезовых</w:t>
            </w:r>
            <w:r>
              <w:rPr>
                <w:spacing w:val="40"/>
                <w:sz w:val="22"/>
              </w:rPr>
              <w:t xml:space="preserve"> </w:t>
            </w:r>
            <w:r>
              <w:rPr>
                <w:sz w:val="22"/>
              </w:rPr>
              <w:t xml:space="preserve">– окраины </w:t>
            </w:r>
            <w:r>
              <w:rPr>
                <w:spacing w:val="-2"/>
                <w:sz w:val="22"/>
              </w:rPr>
              <w:t xml:space="preserve">сосново-кустарничково-сфагновых </w:t>
            </w:r>
            <w:r>
              <w:rPr>
                <w:sz w:val="22"/>
              </w:rPr>
              <w:t>болот, а также притеррасная заболоченная часть поймы р.</w:t>
            </w:r>
          </w:p>
          <w:p>
            <w:pPr>
              <w:pStyle w:val="TableParagraph"/>
              <w:spacing w:line="250" w:lineRule="exact"/>
              <w:ind w:left="107"/>
              <w:rPr>
                <w:sz w:val="22"/>
              </w:rPr>
            </w:pPr>
            <w:r>
              <w:rPr>
                <w:spacing w:val="-2"/>
                <w:sz w:val="22"/>
              </w:rPr>
              <w:t>Березины.</w:t>
            </w:r>
          </w:p>
          <w:p>
            <w:pPr>
              <w:pStyle w:val="TableParagraph"/>
              <w:ind w:left="107" w:firstLine="54"/>
              <w:rPr>
                <w:sz w:val="22"/>
              </w:rPr>
            </w:pPr>
            <w:r>
              <w:rPr>
                <w:sz w:val="22"/>
              </w:rPr>
              <w:t>А.</w:t>
            </w:r>
            <w:r>
              <w:rPr>
                <w:spacing w:val="-14"/>
                <w:sz w:val="22"/>
              </w:rPr>
              <w:t xml:space="preserve"> </w:t>
            </w:r>
            <w:r>
              <w:rPr>
                <w:sz w:val="22"/>
              </w:rPr>
              <w:t>черноольшаники</w:t>
            </w:r>
            <w:r>
              <w:rPr>
                <w:spacing w:val="-14"/>
                <w:sz w:val="22"/>
              </w:rPr>
              <w:t xml:space="preserve"> </w:t>
            </w:r>
            <w:r>
              <w:rPr>
                <w:sz w:val="22"/>
              </w:rPr>
              <w:t>на</w:t>
            </w:r>
            <w:r>
              <w:rPr>
                <w:spacing w:val="-14"/>
                <w:sz w:val="22"/>
              </w:rPr>
              <w:t xml:space="preserve"> </w:t>
            </w:r>
            <w:r>
              <w:rPr>
                <w:sz w:val="22"/>
              </w:rPr>
              <w:t>избыточно увлажненных почвах и низинных болотах – 8421,45 га;</w:t>
            </w:r>
          </w:p>
          <w:p>
            <w:pPr>
              <w:pStyle w:val="TableParagraph"/>
              <w:ind w:left="107"/>
              <w:rPr>
                <w:sz w:val="22"/>
              </w:rPr>
            </w:pPr>
            <w:r>
              <w:rPr>
                <w:sz w:val="22"/>
              </w:rPr>
              <w:t>Б. пушистоберезовые леса на избыточно</w:t>
            </w:r>
            <w:r>
              <w:rPr>
                <w:spacing w:val="-14"/>
                <w:sz w:val="22"/>
              </w:rPr>
              <w:t xml:space="preserve"> </w:t>
            </w:r>
            <w:r>
              <w:rPr>
                <w:sz w:val="22"/>
              </w:rPr>
              <w:t>увлажненных</w:t>
            </w:r>
            <w:r>
              <w:rPr>
                <w:spacing w:val="-14"/>
                <w:sz w:val="22"/>
              </w:rPr>
              <w:t xml:space="preserve"> </w:t>
            </w:r>
            <w:r>
              <w:rPr>
                <w:sz w:val="22"/>
              </w:rPr>
              <w:t>почвах</w:t>
            </w:r>
            <w:r>
              <w:rPr>
                <w:spacing w:val="-14"/>
                <w:sz w:val="22"/>
              </w:rPr>
              <w:t xml:space="preserve"> </w:t>
            </w:r>
            <w:r>
              <w:rPr>
                <w:sz w:val="22"/>
              </w:rPr>
              <w:t>и</w:t>
            </w:r>
          </w:p>
          <w:p>
            <w:pPr>
              <w:pStyle w:val="TableParagraph"/>
              <w:spacing w:line="236" w:lineRule="exact"/>
              <w:ind w:left="107"/>
              <w:rPr>
                <w:sz w:val="22"/>
              </w:rPr>
            </w:pPr>
            <w:r>
              <w:rPr>
                <w:sz w:val="22"/>
              </w:rPr>
              <w:t>низинных</w:t>
            </w:r>
            <w:r>
              <w:rPr>
                <w:spacing w:val="-14"/>
                <w:sz w:val="22"/>
              </w:rPr>
              <w:t xml:space="preserve"> </w:t>
            </w:r>
            <w:r>
              <w:rPr>
                <w:sz w:val="22"/>
              </w:rPr>
              <w:t>болотах</w:t>
            </w:r>
            <w:r>
              <w:rPr>
                <w:spacing w:val="-14"/>
                <w:sz w:val="22"/>
              </w:rPr>
              <w:t xml:space="preserve"> </w:t>
            </w:r>
            <w:r>
              <w:rPr>
                <w:sz w:val="22"/>
              </w:rPr>
              <w:t>-5868,47</w:t>
            </w:r>
            <w:r>
              <w:rPr>
                <w:spacing w:val="-13"/>
                <w:sz w:val="22"/>
              </w:rPr>
              <w:t xml:space="preserve"> </w:t>
            </w:r>
            <w:r>
              <w:rPr>
                <w:spacing w:val="-5"/>
                <w:sz w:val="22"/>
              </w:rPr>
              <w:t>га</w:t>
            </w:r>
          </w:p>
        </w:tc>
        <w:tc>
          <w:tcPr>
            <w:tcW w:w="1238" w:type="dxa"/>
          </w:tcPr>
          <w:p>
            <w:pPr>
              <w:pStyle w:val="TableParagraph"/>
              <w:rPr>
                <w:sz w:val="20"/>
              </w:rPr>
            </w:pPr>
          </w:p>
        </w:tc>
      </w:tr>
      <w:tr>
        <w:tblPrEx>
          <w:tblW w:w="0" w:type="auto"/>
          <w:jc w:val="left"/>
          <w:tblInd w:w="576" w:type="dxa"/>
          <w:tblLayout w:type="fixed"/>
          <w:tblCellMar>
            <w:top w:w="0" w:type="dxa"/>
            <w:left w:w="0" w:type="dxa"/>
            <w:bottom w:w="0" w:type="dxa"/>
            <w:right w:w="0" w:type="dxa"/>
          </w:tblCellMar>
          <w:tblLook w:val="01E0"/>
        </w:tblPrEx>
        <w:trPr>
          <w:trHeight w:val="2528"/>
          <w:jc w:val="left"/>
        </w:trPr>
        <w:tc>
          <w:tcPr>
            <w:tcW w:w="595" w:type="dxa"/>
          </w:tcPr>
          <w:p>
            <w:pPr>
              <w:pStyle w:val="TableParagraph"/>
              <w:spacing w:line="246" w:lineRule="exact"/>
              <w:ind w:right="15"/>
              <w:jc w:val="right"/>
              <w:rPr>
                <w:b/>
                <w:sz w:val="22"/>
              </w:rPr>
            </w:pPr>
            <w:r>
              <w:rPr>
                <w:sz w:val="22"/>
              </w:rPr>
              <w:t>20</w:t>
            </w:r>
            <w:r>
              <w:rPr>
                <w:spacing w:val="-5"/>
                <w:sz w:val="22"/>
              </w:rPr>
              <w:t xml:space="preserve"> </w:t>
            </w:r>
            <w:r>
              <w:rPr>
                <w:b/>
                <w:spacing w:val="-10"/>
                <w:sz w:val="22"/>
              </w:rPr>
              <w:t>9</w:t>
            </w:r>
          </w:p>
        </w:tc>
        <w:tc>
          <w:tcPr>
            <w:tcW w:w="3881" w:type="dxa"/>
          </w:tcPr>
          <w:p>
            <w:pPr>
              <w:pStyle w:val="TableParagraph"/>
              <w:ind w:left="107" w:right="117" w:hanging="133"/>
              <w:rPr>
                <w:sz w:val="22"/>
              </w:rPr>
            </w:pPr>
            <w:r>
              <w:rPr>
                <w:b/>
                <w:sz w:val="22"/>
              </w:rPr>
              <w:t xml:space="preserve">1DO </w:t>
            </w:r>
            <w:r>
              <w:rPr>
                <w:sz w:val="22"/>
              </w:rPr>
              <w:t>– леса на болота. В Беларуси: хвойные леса на верховых, переходных и низинных болотах пушистоберезовые</w:t>
            </w:r>
            <w:r>
              <w:rPr>
                <w:spacing w:val="-11"/>
                <w:sz w:val="22"/>
              </w:rPr>
              <w:t xml:space="preserve"> </w:t>
            </w:r>
            <w:r>
              <w:rPr>
                <w:sz w:val="22"/>
              </w:rPr>
              <w:t>леса</w:t>
            </w:r>
            <w:r>
              <w:rPr>
                <w:spacing w:val="-11"/>
                <w:sz w:val="22"/>
              </w:rPr>
              <w:t xml:space="preserve"> </w:t>
            </w:r>
            <w:r>
              <w:rPr>
                <w:sz w:val="22"/>
              </w:rPr>
              <w:t>на</w:t>
            </w:r>
            <w:r>
              <w:rPr>
                <w:spacing w:val="-11"/>
                <w:sz w:val="22"/>
              </w:rPr>
              <w:t xml:space="preserve"> </w:t>
            </w:r>
            <w:r>
              <w:rPr>
                <w:sz w:val="22"/>
              </w:rPr>
              <w:t>верховых</w:t>
            </w:r>
            <w:r>
              <w:rPr>
                <w:spacing w:val="-11"/>
                <w:sz w:val="22"/>
              </w:rPr>
              <w:t xml:space="preserve"> </w:t>
            </w:r>
            <w:r>
              <w:rPr>
                <w:sz w:val="22"/>
              </w:rPr>
              <w:t>и переходных болотах</w:t>
            </w:r>
          </w:p>
        </w:tc>
        <w:tc>
          <w:tcPr>
            <w:tcW w:w="3848" w:type="dxa"/>
          </w:tcPr>
          <w:p>
            <w:pPr>
              <w:pStyle w:val="TableParagraph"/>
              <w:ind w:left="107" w:right="112" w:firstLine="539"/>
              <w:rPr>
                <w:sz w:val="22"/>
              </w:rPr>
            </w:pPr>
            <w:r>
              <w:rPr>
                <w:sz w:val="22"/>
              </w:rPr>
              <w:t>А. пушистоберезовые леса занимают окраины верховых болот или</w:t>
            </w:r>
            <w:r>
              <w:rPr>
                <w:spacing w:val="-14"/>
                <w:sz w:val="22"/>
              </w:rPr>
              <w:t xml:space="preserve"> </w:t>
            </w:r>
            <w:r>
              <w:rPr>
                <w:sz w:val="22"/>
              </w:rPr>
              <w:t>слабопроточные</w:t>
            </w:r>
            <w:r>
              <w:rPr>
                <w:spacing w:val="-14"/>
                <w:sz w:val="22"/>
              </w:rPr>
              <w:t xml:space="preserve"> </w:t>
            </w:r>
            <w:r>
              <w:rPr>
                <w:sz w:val="22"/>
              </w:rPr>
              <w:t>болота-блюдца, понижения переходных болот площадь - 1060,9 га.</w:t>
            </w:r>
          </w:p>
          <w:p>
            <w:pPr>
              <w:pStyle w:val="TableParagraph"/>
              <w:ind w:left="107"/>
              <w:rPr>
                <w:sz w:val="22"/>
              </w:rPr>
            </w:pPr>
            <w:r>
              <w:rPr>
                <w:sz w:val="22"/>
              </w:rPr>
              <w:t>Б.</w:t>
            </w:r>
            <w:r>
              <w:rPr>
                <w:spacing w:val="-9"/>
                <w:sz w:val="22"/>
              </w:rPr>
              <w:t xml:space="preserve"> </w:t>
            </w:r>
            <w:r>
              <w:rPr>
                <w:sz w:val="22"/>
              </w:rPr>
              <w:t>сосновые</w:t>
            </w:r>
            <w:r>
              <w:rPr>
                <w:spacing w:val="-10"/>
                <w:sz w:val="22"/>
              </w:rPr>
              <w:t xml:space="preserve"> </w:t>
            </w:r>
            <w:r>
              <w:rPr>
                <w:sz w:val="22"/>
              </w:rPr>
              <w:t>леса</w:t>
            </w:r>
            <w:r>
              <w:rPr>
                <w:spacing w:val="-10"/>
                <w:sz w:val="22"/>
              </w:rPr>
              <w:t xml:space="preserve"> </w:t>
            </w:r>
            <w:r>
              <w:rPr>
                <w:sz w:val="22"/>
              </w:rPr>
              <w:t>на</w:t>
            </w:r>
            <w:r>
              <w:rPr>
                <w:spacing w:val="-10"/>
                <w:sz w:val="22"/>
              </w:rPr>
              <w:t xml:space="preserve"> </w:t>
            </w:r>
            <w:r>
              <w:rPr>
                <w:sz w:val="22"/>
              </w:rPr>
              <w:t>переходных</w:t>
            </w:r>
            <w:r>
              <w:rPr>
                <w:spacing w:val="-10"/>
                <w:sz w:val="22"/>
              </w:rPr>
              <w:t xml:space="preserve"> </w:t>
            </w:r>
            <w:r>
              <w:rPr>
                <w:sz w:val="22"/>
              </w:rPr>
              <w:t>и низинных болотах- 4539,43 га;</w:t>
            </w:r>
          </w:p>
          <w:p>
            <w:pPr>
              <w:pStyle w:val="TableParagraph"/>
              <w:spacing w:line="250" w:lineRule="exact"/>
              <w:ind w:left="107"/>
              <w:rPr>
                <w:sz w:val="22"/>
              </w:rPr>
            </w:pPr>
            <w:r>
              <w:rPr>
                <w:sz w:val="22"/>
              </w:rPr>
              <w:t>В.</w:t>
            </w:r>
            <w:r>
              <w:rPr>
                <w:spacing w:val="-9"/>
                <w:sz w:val="22"/>
              </w:rPr>
              <w:t xml:space="preserve"> </w:t>
            </w:r>
            <w:r>
              <w:rPr>
                <w:sz w:val="22"/>
              </w:rPr>
              <w:t>сосновые</w:t>
            </w:r>
            <w:r>
              <w:rPr>
                <w:spacing w:val="-9"/>
                <w:sz w:val="22"/>
              </w:rPr>
              <w:t xml:space="preserve"> </w:t>
            </w:r>
            <w:r>
              <w:rPr>
                <w:sz w:val="22"/>
              </w:rPr>
              <w:t>леса</w:t>
            </w:r>
            <w:r>
              <w:rPr>
                <w:spacing w:val="-9"/>
                <w:sz w:val="22"/>
              </w:rPr>
              <w:t xml:space="preserve"> </w:t>
            </w:r>
            <w:r>
              <w:rPr>
                <w:sz w:val="22"/>
              </w:rPr>
              <w:t>на</w:t>
            </w:r>
            <w:r>
              <w:rPr>
                <w:spacing w:val="-8"/>
                <w:sz w:val="22"/>
              </w:rPr>
              <w:t xml:space="preserve"> </w:t>
            </w:r>
            <w:r>
              <w:rPr>
                <w:sz w:val="22"/>
              </w:rPr>
              <w:t>верховых</w:t>
            </w:r>
            <w:r>
              <w:rPr>
                <w:spacing w:val="-9"/>
                <w:sz w:val="22"/>
              </w:rPr>
              <w:t xml:space="preserve"> </w:t>
            </w:r>
            <w:r>
              <w:rPr>
                <w:spacing w:val="-2"/>
                <w:sz w:val="22"/>
              </w:rPr>
              <w:t>болотах</w:t>
            </w:r>
          </w:p>
          <w:p>
            <w:pPr>
              <w:pStyle w:val="TableParagraph"/>
              <w:spacing w:line="252" w:lineRule="exact"/>
              <w:ind w:left="107"/>
              <w:rPr>
                <w:sz w:val="22"/>
              </w:rPr>
            </w:pPr>
            <w:r>
              <w:rPr>
                <w:spacing w:val="-2"/>
                <w:sz w:val="22"/>
              </w:rPr>
              <w:t>(сосняки</w:t>
            </w:r>
            <w:r>
              <w:rPr>
                <w:spacing w:val="4"/>
                <w:sz w:val="22"/>
              </w:rPr>
              <w:t xml:space="preserve"> </w:t>
            </w:r>
            <w:r>
              <w:rPr>
                <w:spacing w:val="-2"/>
                <w:sz w:val="22"/>
              </w:rPr>
              <w:t>багульниковые,</w:t>
            </w:r>
            <w:r>
              <w:rPr>
                <w:spacing w:val="6"/>
                <w:sz w:val="22"/>
              </w:rPr>
              <w:t xml:space="preserve"> </w:t>
            </w:r>
            <w:r>
              <w:rPr>
                <w:spacing w:val="-2"/>
                <w:sz w:val="22"/>
              </w:rPr>
              <w:t>сфагновые)</w:t>
            </w:r>
          </w:p>
          <w:p>
            <w:pPr>
              <w:pStyle w:val="TableParagraph"/>
              <w:spacing w:line="236" w:lineRule="exact"/>
              <w:ind w:left="107"/>
              <w:rPr>
                <w:sz w:val="22"/>
              </w:rPr>
            </w:pPr>
            <w:r>
              <w:rPr>
                <w:sz w:val="22"/>
              </w:rPr>
              <w:t>–</w:t>
            </w:r>
            <w:r>
              <w:rPr>
                <w:spacing w:val="-7"/>
                <w:sz w:val="22"/>
              </w:rPr>
              <w:t xml:space="preserve"> </w:t>
            </w:r>
            <w:r>
              <w:rPr>
                <w:sz w:val="22"/>
              </w:rPr>
              <w:t>839,10</w:t>
            </w:r>
            <w:r>
              <w:rPr>
                <w:spacing w:val="-8"/>
                <w:sz w:val="22"/>
              </w:rPr>
              <w:t xml:space="preserve"> </w:t>
            </w:r>
            <w:r>
              <w:rPr>
                <w:spacing w:val="-5"/>
                <w:sz w:val="22"/>
              </w:rPr>
              <w:t>га</w:t>
            </w:r>
          </w:p>
        </w:tc>
        <w:tc>
          <w:tcPr>
            <w:tcW w:w="1238" w:type="dxa"/>
          </w:tcPr>
          <w:p>
            <w:pPr>
              <w:pStyle w:val="TableParagraph"/>
              <w:spacing w:line="246" w:lineRule="exact"/>
              <w:ind w:left="178" w:right="169"/>
              <w:jc w:val="center"/>
              <w:rPr>
                <w:sz w:val="22"/>
              </w:rPr>
            </w:pPr>
            <w:r>
              <w:rPr>
                <w:spacing w:val="-2"/>
                <w:sz w:val="22"/>
              </w:rPr>
              <w:t>Хорошее</w:t>
            </w:r>
          </w:p>
        </w:tc>
      </w:tr>
      <w:tr>
        <w:tblPrEx>
          <w:tblW w:w="0" w:type="auto"/>
          <w:jc w:val="left"/>
          <w:tblInd w:w="576" w:type="dxa"/>
          <w:tblLayout w:type="fixed"/>
          <w:tblCellMar>
            <w:top w:w="0" w:type="dxa"/>
            <w:left w:w="0" w:type="dxa"/>
            <w:bottom w:w="0" w:type="dxa"/>
            <w:right w:w="0" w:type="dxa"/>
          </w:tblCellMar>
          <w:tblLook w:val="01E0"/>
        </w:tblPrEx>
        <w:trPr>
          <w:trHeight w:val="3031"/>
          <w:jc w:val="left"/>
        </w:trPr>
        <w:tc>
          <w:tcPr>
            <w:tcW w:w="595" w:type="dxa"/>
          </w:tcPr>
          <w:p>
            <w:pPr>
              <w:pStyle w:val="TableParagraph"/>
              <w:spacing w:line="246" w:lineRule="exact"/>
              <w:ind w:right="15"/>
              <w:jc w:val="right"/>
              <w:rPr>
                <w:b/>
                <w:sz w:val="22"/>
              </w:rPr>
            </w:pPr>
            <w:r>
              <w:rPr>
                <w:sz w:val="22"/>
              </w:rPr>
              <w:t>21</w:t>
            </w:r>
            <w:r>
              <w:rPr>
                <w:spacing w:val="-5"/>
                <w:sz w:val="22"/>
              </w:rPr>
              <w:t xml:space="preserve"> </w:t>
            </w:r>
            <w:r>
              <w:rPr>
                <w:b/>
                <w:spacing w:val="-10"/>
                <w:sz w:val="22"/>
              </w:rPr>
              <w:t>9</w:t>
            </w:r>
          </w:p>
        </w:tc>
        <w:tc>
          <w:tcPr>
            <w:tcW w:w="3881" w:type="dxa"/>
          </w:tcPr>
          <w:p>
            <w:pPr>
              <w:pStyle w:val="TableParagraph"/>
              <w:tabs>
                <w:tab w:val="left" w:pos="1261"/>
                <w:tab w:val="left" w:pos="2059"/>
              </w:tabs>
              <w:ind w:left="107" w:right="200" w:hanging="133"/>
              <w:rPr>
                <w:sz w:val="22"/>
              </w:rPr>
            </w:pPr>
            <w:r>
              <w:rPr>
                <w:b/>
                <w:sz w:val="22"/>
              </w:rPr>
              <w:t>1ЕО</w:t>
            </w:r>
            <w:r>
              <w:rPr>
                <w:b/>
                <w:spacing w:val="40"/>
                <w:sz w:val="22"/>
              </w:rPr>
              <w:t xml:space="preserve"> </w:t>
            </w:r>
            <w:r>
              <w:rPr>
                <w:sz w:val="22"/>
              </w:rPr>
              <w:t>- аллювиальные леса с ольхой черной и ясенем обыкновенным (союзы</w:t>
            </w:r>
            <w:r>
              <w:rPr>
                <w:spacing w:val="-7"/>
                <w:sz w:val="22"/>
              </w:rPr>
              <w:t xml:space="preserve"> </w:t>
            </w:r>
            <w:r>
              <w:rPr>
                <w:i/>
                <w:sz w:val="22"/>
              </w:rPr>
              <w:t>Alno-Padion,</w:t>
            </w:r>
            <w:r>
              <w:rPr>
                <w:i/>
                <w:spacing w:val="80"/>
                <w:sz w:val="22"/>
              </w:rPr>
              <w:t xml:space="preserve"> </w:t>
            </w:r>
            <w:r>
              <w:rPr>
                <w:i/>
                <w:sz w:val="22"/>
              </w:rPr>
              <w:t>Alniun</w:t>
            </w:r>
            <w:r>
              <w:rPr>
                <w:i/>
                <w:spacing w:val="80"/>
                <w:sz w:val="22"/>
              </w:rPr>
              <w:t xml:space="preserve"> </w:t>
            </w:r>
            <w:r>
              <w:rPr>
                <w:i/>
                <w:sz w:val="22"/>
              </w:rPr>
              <w:t>incanae,</w:t>
            </w:r>
            <w:r>
              <w:rPr>
                <w:i/>
                <w:sz w:val="22"/>
              </w:rPr>
              <w:t xml:space="preserve"> </w:t>
            </w:r>
            <w:r>
              <w:rPr>
                <w:i/>
                <w:spacing w:val="-2"/>
                <w:sz w:val="22"/>
              </w:rPr>
              <w:t>Salicion</w:t>
            </w:r>
            <w:r>
              <w:rPr>
                <w:i/>
                <w:sz w:val="22"/>
              </w:rPr>
              <w:tab/>
              <w:t>albae</w:t>
            </w:r>
            <w:r>
              <w:rPr>
                <w:sz w:val="22"/>
              </w:rPr>
              <w:t>), в Беларуси: лиственные леса в долинах рек, А) - черноольховые и ясеневые леса в долинах рек</w:t>
              <w:tab/>
              <w:tab/>
            </w:r>
            <w:r>
              <w:rPr>
                <w:spacing w:val="-2"/>
                <w:sz w:val="22"/>
              </w:rPr>
              <w:t xml:space="preserve">(ясенники </w:t>
            </w:r>
            <w:r>
              <w:rPr>
                <w:sz w:val="22"/>
              </w:rPr>
              <w:t>болотноразнотравные, таволговые, кочедыжниковые, крапивные, ольсы касатиковые, таволговые,</w:t>
            </w:r>
          </w:p>
          <w:p>
            <w:pPr>
              <w:pStyle w:val="TableParagraph"/>
              <w:spacing w:line="252" w:lineRule="exact"/>
              <w:ind w:left="107" w:right="-130"/>
              <w:rPr>
                <w:sz w:val="22"/>
              </w:rPr>
            </w:pPr>
            <w:r>
              <w:rPr>
                <w:sz w:val="22"/>
              </w:rPr>
              <w:t xml:space="preserve">кочедыжниковые, осоковые, </w:t>
            </w:r>
            <w:r>
              <w:rPr>
                <w:spacing w:val="-2"/>
                <w:sz w:val="22"/>
              </w:rPr>
              <w:t>болотнопапоротниковые, крапивные).</w:t>
            </w:r>
          </w:p>
        </w:tc>
        <w:tc>
          <w:tcPr>
            <w:tcW w:w="3848" w:type="dxa"/>
          </w:tcPr>
          <w:p>
            <w:pPr>
              <w:pStyle w:val="TableParagraph"/>
              <w:ind w:left="107" w:right="328"/>
              <w:rPr>
                <w:sz w:val="22"/>
              </w:rPr>
            </w:pPr>
            <w:r>
              <w:rPr>
                <w:sz w:val="22"/>
              </w:rPr>
              <w:t>Ясенник болотноразнотравный выявлен</w:t>
            </w:r>
            <w:r>
              <w:rPr>
                <w:spacing w:val="-4"/>
                <w:sz w:val="22"/>
              </w:rPr>
              <w:t xml:space="preserve"> </w:t>
            </w:r>
            <w:r>
              <w:rPr>
                <w:sz w:val="22"/>
              </w:rPr>
              <w:t>в</w:t>
            </w:r>
            <w:r>
              <w:rPr>
                <w:spacing w:val="-4"/>
                <w:sz w:val="22"/>
              </w:rPr>
              <w:t xml:space="preserve"> </w:t>
            </w:r>
            <w:r>
              <w:rPr>
                <w:sz w:val="22"/>
              </w:rPr>
              <w:t>кв.</w:t>
            </w:r>
            <w:r>
              <w:rPr>
                <w:spacing w:val="40"/>
                <w:sz w:val="22"/>
              </w:rPr>
              <w:t xml:space="preserve"> </w:t>
            </w:r>
            <w:r>
              <w:rPr>
                <w:sz w:val="22"/>
              </w:rPr>
              <w:t>713,</w:t>
            </w:r>
            <w:r>
              <w:rPr>
                <w:spacing w:val="-3"/>
                <w:sz w:val="22"/>
              </w:rPr>
              <w:t xml:space="preserve"> </w:t>
            </w:r>
            <w:r>
              <w:rPr>
                <w:sz w:val="22"/>
              </w:rPr>
              <w:t>выделах</w:t>
            </w:r>
            <w:r>
              <w:rPr>
                <w:spacing w:val="40"/>
                <w:sz w:val="22"/>
              </w:rPr>
              <w:t xml:space="preserve"> </w:t>
            </w:r>
            <w:r>
              <w:rPr>
                <w:sz w:val="22"/>
              </w:rPr>
              <w:t>2,</w:t>
            </w:r>
            <w:r>
              <w:rPr>
                <w:spacing w:val="40"/>
                <w:sz w:val="22"/>
              </w:rPr>
              <w:t xml:space="preserve"> </w:t>
            </w:r>
            <w:r>
              <w:rPr>
                <w:sz w:val="22"/>
              </w:rPr>
              <w:t>3,</w:t>
            </w:r>
            <w:r>
              <w:rPr>
                <w:spacing w:val="40"/>
                <w:sz w:val="22"/>
              </w:rPr>
              <w:t xml:space="preserve"> </w:t>
            </w:r>
            <w:r>
              <w:rPr>
                <w:sz w:val="22"/>
              </w:rPr>
              <w:t>7. Произрастает он в приручьевом понижении на границе с черноольшаником крапивным, площадь -19,73 га;</w:t>
            </w:r>
          </w:p>
          <w:p>
            <w:pPr>
              <w:pStyle w:val="TableParagraph"/>
              <w:ind w:left="107" w:right="112"/>
              <w:rPr>
                <w:sz w:val="22"/>
              </w:rPr>
            </w:pPr>
            <w:r>
              <w:rPr>
                <w:sz w:val="22"/>
              </w:rPr>
              <w:t>Черноольшаники в пойме р. Березиныв</w:t>
            </w:r>
            <w:r>
              <w:rPr>
                <w:spacing w:val="-9"/>
                <w:sz w:val="22"/>
              </w:rPr>
              <w:t xml:space="preserve"> </w:t>
            </w:r>
            <w:r>
              <w:rPr>
                <w:sz w:val="22"/>
              </w:rPr>
              <w:t>южной</w:t>
            </w:r>
            <w:r>
              <w:rPr>
                <w:spacing w:val="-9"/>
                <w:sz w:val="22"/>
              </w:rPr>
              <w:t xml:space="preserve"> </w:t>
            </w:r>
            <w:r>
              <w:rPr>
                <w:sz w:val="22"/>
              </w:rPr>
              <w:t>части</w:t>
            </w:r>
            <w:r>
              <w:rPr>
                <w:spacing w:val="-6"/>
                <w:sz w:val="22"/>
              </w:rPr>
              <w:t xml:space="preserve"> </w:t>
            </w:r>
            <w:r>
              <w:rPr>
                <w:sz w:val="22"/>
              </w:rPr>
              <w:t>–</w:t>
            </w:r>
            <w:r>
              <w:rPr>
                <w:spacing w:val="-9"/>
                <w:sz w:val="22"/>
              </w:rPr>
              <w:t xml:space="preserve"> </w:t>
            </w:r>
            <w:r>
              <w:rPr>
                <w:sz w:val="22"/>
              </w:rPr>
              <w:t>144,,88</w:t>
            </w:r>
            <w:r>
              <w:rPr>
                <w:spacing w:val="-8"/>
                <w:sz w:val="22"/>
              </w:rPr>
              <w:t xml:space="preserve"> </w:t>
            </w:r>
            <w:r>
              <w:rPr>
                <w:sz w:val="22"/>
              </w:rPr>
              <w:t>га</w:t>
            </w:r>
          </w:p>
        </w:tc>
        <w:tc>
          <w:tcPr>
            <w:tcW w:w="1238" w:type="dxa"/>
          </w:tcPr>
          <w:p>
            <w:pPr>
              <w:pStyle w:val="TableParagraph"/>
              <w:spacing w:line="246" w:lineRule="exact"/>
              <w:ind w:left="178" w:right="169"/>
              <w:jc w:val="center"/>
              <w:rPr>
                <w:sz w:val="22"/>
              </w:rPr>
            </w:pPr>
            <w:r>
              <w:rPr>
                <w:spacing w:val="-2"/>
                <w:sz w:val="22"/>
              </w:rPr>
              <w:t>Хорошее</w:t>
            </w:r>
          </w:p>
        </w:tc>
      </w:tr>
      <w:tr>
        <w:tblPrEx>
          <w:tblW w:w="0" w:type="auto"/>
          <w:jc w:val="left"/>
          <w:tblInd w:w="576" w:type="dxa"/>
          <w:tblLayout w:type="fixed"/>
          <w:tblCellMar>
            <w:top w:w="0" w:type="dxa"/>
            <w:left w:w="0" w:type="dxa"/>
            <w:bottom w:w="0" w:type="dxa"/>
            <w:right w:w="0" w:type="dxa"/>
          </w:tblCellMar>
          <w:tblLook w:val="01E0"/>
        </w:tblPrEx>
        <w:trPr>
          <w:trHeight w:val="2526"/>
          <w:jc w:val="left"/>
        </w:trPr>
        <w:tc>
          <w:tcPr>
            <w:tcW w:w="595" w:type="dxa"/>
          </w:tcPr>
          <w:p>
            <w:pPr>
              <w:pStyle w:val="TableParagraph"/>
              <w:spacing w:line="248" w:lineRule="exact"/>
              <w:ind w:right="15"/>
              <w:jc w:val="right"/>
              <w:rPr>
                <w:b/>
                <w:sz w:val="22"/>
              </w:rPr>
            </w:pPr>
            <w:r>
              <w:rPr>
                <w:sz w:val="22"/>
              </w:rPr>
              <w:t>22</w:t>
            </w:r>
            <w:r>
              <w:rPr>
                <w:spacing w:val="-5"/>
                <w:sz w:val="22"/>
              </w:rPr>
              <w:t xml:space="preserve"> </w:t>
            </w:r>
            <w:r>
              <w:rPr>
                <w:b/>
                <w:spacing w:val="-10"/>
                <w:sz w:val="22"/>
              </w:rPr>
              <w:t>9</w:t>
            </w:r>
          </w:p>
        </w:tc>
        <w:tc>
          <w:tcPr>
            <w:tcW w:w="3881" w:type="dxa"/>
          </w:tcPr>
          <w:p>
            <w:pPr>
              <w:pStyle w:val="TableParagraph"/>
              <w:ind w:left="107" w:right="267" w:hanging="133"/>
              <w:rPr>
                <w:sz w:val="22"/>
              </w:rPr>
            </w:pPr>
            <w:r>
              <w:rPr>
                <w:b/>
                <w:sz w:val="22"/>
              </w:rPr>
              <w:t>1FO</w:t>
            </w:r>
            <w:r>
              <w:rPr>
                <w:b/>
                <w:spacing w:val="40"/>
                <w:sz w:val="22"/>
              </w:rPr>
              <w:t xml:space="preserve"> </w:t>
            </w:r>
            <w:r>
              <w:rPr>
                <w:sz w:val="22"/>
              </w:rPr>
              <w:t>- прибрежные смешанные леса</w:t>
            </w:r>
            <w:r>
              <w:rPr>
                <w:spacing w:val="40"/>
                <w:sz w:val="22"/>
              </w:rPr>
              <w:t xml:space="preserve"> </w:t>
            </w:r>
            <w:r>
              <w:rPr>
                <w:sz w:val="22"/>
              </w:rPr>
              <w:t>из</w:t>
            </w:r>
            <w:r>
              <w:rPr>
                <w:spacing w:val="-9"/>
                <w:sz w:val="22"/>
              </w:rPr>
              <w:t xml:space="preserve"> </w:t>
            </w:r>
            <w:r>
              <w:rPr>
                <w:sz w:val="22"/>
              </w:rPr>
              <w:t>дуба</w:t>
            </w:r>
            <w:r>
              <w:rPr>
                <w:spacing w:val="-9"/>
                <w:sz w:val="22"/>
              </w:rPr>
              <w:t xml:space="preserve"> </w:t>
            </w:r>
            <w:r>
              <w:rPr>
                <w:sz w:val="22"/>
              </w:rPr>
              <w:t>черешчатого,</w:t>
            </w:r>
            <w:r>
              <w:rPr>
                <w:spacing w:val="-8"/>
                <w:sz w:val="22"/>
              </w:rPr>
              <w:t xml:space="preserve"> </w:t>
            </w:r>
            <w:r>
              <w:rPr>
                <w:sz w:val="22"/>
              </w:rPr>
              <w:t>вяза</w:t>
            </w:r>
            <w:r>
              <w:rPr>
                <w:spacing w:val="-9"/>
                <w:sz w:val="22"/>
              </w:rPr>
              <w:t xml:space="preserve"> </w:t>
            </w:r>
            <w:r>
              <w:rPr>
                <w:sz w:val="22"/>
              </w:rPr>
              <w:t>гладкого</w:t>
            </w:r>
            <w:r>
              <w:rPr>
                <w:spacing w:val="-9"/>
                <w:sz w:val="22"/>
              </w:rPr>
              <w:t xml:space="preserve"> </w:t>
            </w:r>
            <w:r>
              <w:rPr>
                <w:sz w:val="22"/>
              </w:rPr>
              <w:t>и</w:t>
            </w:r>
          </w:p>
          <w:p>
            <w:pPr>
              <w:pStyle w:val="TableParagraph"/>
              <w:tabs>
                <w:tab w:val="left" w:pos="1295"/>
                <w:tab w:val="left" w:pos="3053"/>
              </w:tabs>
              <w:ind w:left="107" w:right="141"/>
              <w:rPr>
                <w:sz w:val="22"/>
              </w:rPr>
            </w:pPr>
            <w:r>
              <w:rPr>
                <w:sz w:val="22"/>
              </w:rPr>
              <w:t>вяза</w:t>
            </w:r>
            <w:r>
              <w:rPr>
                <w:spacing w:val="-13"/>
                <w:sz w:val="22"/>
              </w:rPr>
              <w:t xml:space="preserve"> </w:t>
            </w:r>
            <w:r>
              <w:rPr>
                <w:sz w:val="22"/>
              </w:rPr>
              <w:t>малого,</w:t>
            </w:r>
            <w:r>
              <w:rPr>
                <w:spacing w:val="-13"/>
                <w:sz w:val="22"/>
              </w:rPr>
              <w:t xml:space="preserve"> </w:t>
            </w:r>
            <w:r>
              <w:rPr>
                <w:sz w:val="22"/>
              </w:rPr>
              <w:t>ясеня</w:t>
            </w:r>
            <w:r>
              <w:rPr>
                <w:spacing w:val="-13"/>
                <w:sz w:val="22"/>
              </w:rPr>
              <w:t xml:space="preserve"> </w:t>
            </w:r>
            <w:r>
              <w:rPr>
                <w:sz w:val="22"/>
              </w:rPr>
              <w:t>обыкновенного</w:t>
            </w:r>
            <w:r>
              <w:rPr>
                <w:spacing w:val="-13"/>
                <w:sz w:val="22"/>
              </w:rPr>
              <w:t xml:space="preserve"> </w:t>
            </w:r>
            <w:r>
              <w:rPr>
                <w:sz w:val="22"/>
              </w:rPr>
              <w:t>или ясеня узколистного вдоль крупных рек атлантической и среднеевропейской областей</w:t>
              <w:tab/>
            </w:r>
            <w:r>
              <w:rPr>
                <w:spacing w:val="-4"/>
                <w:sz w:val="22"/>
              </w:rPr>
              <w:t xml:space="preserve">(союз </w:t>
            </w:r>
            <w:r>
              <w:rPr>
                <w:i/>
                <w:spacing w:val="-2"/>
                <w:sz w:val="22"/>
              </w:rPr>
              <w:t>Ulmenion</w:t>
            </w:r>
            <w:r>
              <w:rPr>
                <w:i/>
                <w:sz w:val="22"/>
              </w:rPr>
              <w:tab/>
              <w:t>minoris</w:t>
            </w:r>
            <w:r>
              <w:rPr>
                <w:sz w:val="22"/>
              </w:rPr>
              <w:t>), в Беларуси: пойменные дубравы</w:t>
            </w:r>
          </w:p>
        </w:tc>
        <w:tc>
          <w:tcPr>
            <w:tcW w:w="3848" w:type="dxa"/>
          </w:tcPr>
          <w:p>
            <w:pPr>
              <w:pStyle w:val="TableParagraph"/>
              <w:ind w:left="107" w:right="148" w:firstLine="54"/>
              <w:rPr>
                <w:sz w:val="22"/>
              </w:rPr>
            </w:pPr>
            <w:r>
              <w:rPr>
                <w:sz w:val="22"/>
              </w:rPr>
              <w:t>Дубрава злаково-пойменная встречается только в одном квартале 734</w:t>
            </w:r>
            <w:r>
              <w:rPr>
                <w:spacing w:val="-6"/>
                <w:sz w:val="22"/>
              </w:rPr>
              <w:t xml:space="preserve"> </w:t>
            </w:r>
            <w:r>
              <w:rPr>
                <w:sz w:val="22"/>
              </w:rPr>
              <w:t>выделе 5,</w:t>
            </w:r>
            <w:r>
              <w:rPr>
                <w:spacing w:val="-7"/>
                <w:sz w:val="22"/>
              </w:rPr>
              <w:t xml:space="preserve"> </w:t>
            </w:r>
            <w:r>
              <w:rPr>
                <w:sz w:val="22"/>
              </w:rPr>
              <w:t>площадь</w:t>
            </w:r>
            <w:r>
              <w:rPr>
                <w:spacing w:val="-8"/>
                <w:sz w:val="22"/>
              </w:rPr>
              <w:t xml:space="preserve"> </w:t>
            </w:r>
            <w:r>
              <w:rPr>
                <w:sz w:val="22"/>
              </w:rPr>
              <w:t>-1</w:t>
            </w:r>
            <w:r>
              <w:rPr>
                <w:spacing w:val="-6"/>
                <w:sz w:val="22"/>
              </w:rPr>
              <w:t xml:space="preserve"> </w:t>
            </w:r>
            <w:r>
              <w:rPr>
                <w:sz w:val="22"/>
              </w:rPr>
              <w:t>га;</w:t>
            </w:r>
            <w:r>
              <w:rPr>
                <w:spacing w:val="-9"/>
                <w:sz w:val="22"/>
              </w:rPr>
              <w:t xml:space="preserve"> </w:t>
            </w:r>
            <w:r>
              <w:rPr>
                <w:sz w:val="22"/>
              </w:rPr>
              <w:t xml:space="preserve">Дубравы </w:t>
            </w:r>
            <w:r>
              <w:rPr>
                <w:spacing w:val="-2"/>
                <w:sz w:val="22"/>
              </w:rPr>
              <w:t>черноольхово-пойменные</w:t>
            </w:r>
            <w:r>
              <w:rPr>
                <w:spacing w:val="40"/>
                <w:sz w:val="22"/>
              </w:rPr>
              <w:t xml:space="preserve"> </w:t>
            </w:r>
            <w:r>
              <w:rPr>
                <w:sz w:val="22"/>
              </w:rPr>
              <w:t>встречаются очень редко в центральной пойме р. Березины на несколько пониженных участках в южной части заповедника в кв.</w:t>
            </w:r>
            <w:r>
              <w:rPr>
                <w:spacing w:val="40"/>
                <w:sz w:val="22"/>
              </w:rPr>
              <w:t xml:space="preserve"> </w:t>
            </w:r>
            <w:r>
              <w:rPr>
                <w:sz w:val="22"/>
              </w:rPr>
              <w:t>619 выделы</w:t>
            </w:r>
            <w:r>
              <w:rPr>
                <w:spacing w:val="40"/>
                <w:sz w:val="22"/>
              </w:rPr>
              <w:t xml:space="preserve"> </w:t>
            </w:r>
            <w:r>
              <w:rPr>
                <w:sz w:val="22"/>
              </w:rPr>
              <w:t>4,</w:t>
            </w:r>
            <w:r>
              <w:rPr>
                <w:spacing w:val="40"/>
                <w:sz w:val="22"/>
              </w:rPr>
              <w:t xml:space="preserve"> </w:t>
            </w:r>
            <w:r>
              <w:rPr>
                <w:sz w:val="22"/>
              </w:rPr>
              <w:t>10, и в кв.</w:t>
            </w:r>
            <w:r>
              <w:rPr>
                <w:spacing w:val="40"/>
                <w:sz w:val="22"/>
              </w:rPr>
              <w:t xml:space="preserve"> </w:t>
            </w:r>
            <w:r>
              <w:rPr>
                <w:sz w:val="22"/>
              </w:rPr>
              <w:t>660, выдел</w:t>
            </w:r>
            <w:r>
              <w:rPr>
                <w:spacing w:val="40"/>
                <w:sz w:val="22"/>
              </w:rPr>
              <w:t xml:space="preserve"> </w:t>
            </w:r>
            <w:r>
              <w:rPr>
                <w:sz w:val="22"/>
              </w:rPr>
              <w:t>2,</w:t>
            </w:r>
          </w:p>
          <w:p>
            <w:pPr>
              <w:pStyle w:val="TableParagraph"/>
              <w:spacing w:line="234" w:lineRule="exact"/>
              <w:ind w:left="107"/>
              <w:rPr>
                <w:sz w:val="22"/>
              </w:rPr>
            </w:pPr>
            <w:r>
              <w:rPr>
                <w:sz w:val="22"/>
              </w:rPr>
              <w:t>площадь</w:t>
            </w:r>
            <w:r>
              <w:rPr>
                <w:spacing w:val="-8"/>
                <w:sz w:val="22"/>
              </w:rPr>
              <w:t xml:space="preserve"> </w:t>
            </w:r>
            <w:r>
              <w:rPr>
                <w:sz w:val="22"/>
              </w:rPr>
              <w:t>–</w:t>
            </w:r>
            <w:r>
              <w:rPr>
                <w:spacing w:val="-8"/>
                <w:sz w:val="22"/>
              </w:rPr>
              <w:t xml:space="preserve"> </w:t>
            </w:r>
            <w:r>
              <w:rPr>
                <w:sz w:val="22"/>
              </w:rPr>
              <w:t>6,50</w:t>
            </w:r>
            <w:r>
              <w:rPr>
                <w:spacing w:val="-7"/>
                <w:sz w:val="22"/>
              </w:rPr>
              <w:t xml:space="preserve"> </w:t>
            </w:r>
            <w:r>
              <w:rPr>
                <w:spacing w:val="-5"/>
                <w:sz w:val="22"/>
              </w:rPr>
              <w:t>га</w:t>
            </w:r>
          </w:p>
        </w:tc>
        <w:tc>
          <w:tcPr>
            <w:tcW w:w="1238" w:type="dxa"/>
          </w:tcPr>
          <w:p>
            <w:pPr>
              <w:pStyle w:val="TableParagraph"/>
              <w:ind w:left="109" w:right="117"/>
              <w:rPr>
                <w:sz w:val="22"/>
              </w:rPr>
            </w:pPr>
            <w:r>
              <w:rPr>
                <w:spacing w:val="-2"/>
                <w:sz w:val="22"/>
              </w:rPr>
              <w:t>Удовлетво рительное</w:t>
            </w:r>
          </w:p>
        </w:tc>
      </w:tr>
      <w:tr>
        <w:tblPrEx>
          <w:tblW w:w="0" w:type="auto"/>
          <w:jc w:val="left"/>
          <w:tblInd w:w="576" w:type="dxa"/>
          <w:tblLayout w:type="fixed"/>
          <w:tblCellMar>
            <w:top w:w="0" w:type="dxa"/>
            <w:left w:w="0" w:type="dxa"/>
            <w:bottom w:w="0" w:type="dxa"/>
            <w:right w:w="0" w:type="dxa"/>
          </w:tblCellMar>
          <w:tblLook w:val="01E0"/>
        </w:tblPrEx>
        <w:trPr>
          <w:trHeight w:val="757"/>
          <w:jc w:val="left"/>
        </w:trPr>
        <w:tc>
          <w:tcPr>
            <w:tcW w:w="595" w:type="dxa"/>
          </w:tcPr>
          <w:p>
            <w:pPr>
              <w:pStyle w:val="TableParagraph"/>
              <w:spacing w:line="251" w:lineRule="exact"/>
              <w:ind w:right="15"/>
              <w:jc w:val="right"/>
              <w:rPr>
                <w:b/>
                <w:sz w:val="22"/>
              </w:rPr>
            </w:pPr>
            <w:r>
              <w:rPr>
                <w:sz w:val="22"/>
              </w:rPr>
              <w:t>23</w:t>
            </w:r>
            <w:r>
              <w:rPr>
                <w:spacing w:val="-5"/>
                <w:sz w:val="22"/>
              </w:rPr>
              <w:t xml:space="preserve"> </w:t>
            </w:r>
            <w:r>
              <w:rPr>
                <w:b/>
                <w:spacing w:val="-10"/>
                <w:sz w:val="22"/>
              </w:rPr>
              <w:t>9</w:t>
            </w:r>
          </w:p>
        </w:tc>
        <w:tc>
          <w:tcPr>
            <w:tcW w:w="3881" w:type="dxa"/>
          </w:tcPr>
          <w:p>
            <w:pPr>
              <w:pStyle w:val="TableParagraph"/>
              <w:spacing w:line="252" w:lineRule="exact"/>
              <w:ind w:left="107" w:right="-130" w:hanging="133"/>
              <w:rPr>
                <w:sz w:val="22"/>
              </w:rPr>
            </w:pPr>
            <w:r>
              <w:rPr>
                <w:b/>
                <w:sz w:val="22"/>
              </w:rPr>
              <w:t xml:space="preserve">1ТО </w:t>
            </w:r>
            <w:r>
              <w:rPr>
                <w:sz w:val="22"/>
              </w:rPr>
              <w:t>– сосновые лишайниковые леса Центральной</w:t>
            </w:r>
            <w:r>
              <w:rPr>
                <w:spacing w:val="-9"/>
                <w:sz w:val="22"/>
              </w:rPr>
              <w:t xml:space="preserve"> </w:t>
            </w:r>
            <w:r>
              <w:rPr>
                <w:sz w:val="22"/>
              </w:rPr>
              <w:t>Европы,</w:t>
            </w:r>
            <w:r>
              <w:rPr>
                <w:spacing w:val="-7"/>
                <w:sz w:val="22"/>
              </w:rPr>
              <w:t xml:space="preserve"> </w:t>
            </w:r>
            <w:r>
              <w:rPr>
                <w:sz w:val="22"/>
              </w:rPr>
              <w:t>в</w:t>
            </w:r>
            <w:r>
              <w:rPr>
                <w:spacing w:val="-9"/>
                <w:sz w:val="22"/>
              </w:rPr>
              <w:t xml:space="preserve"> </w:t>
            </w:r>
            <w:r>
              <w:rPr>
                <w:sz w:val="22"/>
              </w:rPr>
              <w:t>Беларуси</w:t>
            </w:r>
            <w:r>
              <w:rPr>
                <w:spacing w:val="72"/>
                <w:sz w:val="22"/>
              </w:rPr>
              <w:t xml:space="preserve"> </w:t>
            </w:r>
            <w:r>
              <w:rPr>
                <w:sz w:val="22"/>
              </w:rPr>
              <w:t>– сосняки лишайниковые</w:t>
            </w:r>
          </w:p>
        </w:tc>
        <w:tc>
          <w:tcPr>
            <w:tcW w:w="3848" w:type="dxa"/>
          </w:tcPr>
          <w:p>
            <w:pPr>
              <w:pStyle w:val="TableParagraph"/>
              <w:spacing w:line="252" w:lineRule="exact"/>
              <w:ind w:left="107"/>
              <w:rPr>
                <w:sz w:val="22"/>
              </w:rPr>
            </w:pPr>
            <w:r>
              <w:rPr>
                <w:sz w:val="22"/>
              </w:rPr>
              <w:t>Очень</w:t>
            </w:r>
            <w:r>
              <w:rPr>
                <w:spacing w:val="-9"/>
                <w:sz w:val="22"/>
              </w:rPr>
              <w:t xml:space="preserve"> </w:t>
            </w:r>
            <w:r>
              <w:rPr>
                <w:sz w:val="22"/>
              </w:rPr>
              <w:t>редок,</w:t>
            </w:r>
            <w:r>
              <w:rPr>
                <w:spacing w:val="-8"/>
                <w:sz w:val="22"/>
              </w:rPr>
              <w:t xml:space="preserve"> </w:t>
            </w:r>
            <w:r>
              <w:rPr>
                <w:sz w:val="22"/>
              </w:rPr>
              <w:t>встречается</w:t>
            </w:r>
            <w:r>
              <w:rPr>
                <w:spacing w:val="-9"/>
                <w:sz w:val="22"/>
              </w:rPr>
              <w:t xml:space="preserve"> </w:t>
            </w:r>
            <w:r>
              <w:rPr>
                <w:sz w:val="22"/>
              </w:rPr>
              <w:t>только</w:t>
            </w:r>
            <w:r>
              <w:rPr>
                <w:spacing w:val="-9"/>
                <w:sz w:val="22"/>
              </w:rPr>
              <w:t xml:space="preserve"> </w:t>
            </w:r>
            <w:r>
              <w:rPr>
                <w:sz w:val="22"/>
              </w:rPr>
              <w:t>в</w:t>
            </w:r>
            <w:r>
              <w:rPr>
                <w:spacing w:val="-9"/>
                <w:sz w:val="22"/>
              </w:rPr>
              <w:t xml:space="preserve"> </w:t>
            </w:r>
            <w:r>
              <w:rPr>
                <w:sz w:val="22"/>
              </w:rPr>
              <w:t>кв. 152, выд.</w:t>
            </w:r>
            <w:r>
              <w:rPr>
                <w:spacing w:val="80"/>
                <w:sz w:val="22"/>
              </w:rPr>
              <w:t xml:space="preserve"> </w:t>
            </w:r>
            <w:r>
              <w:rPr>
                <w:sz w:val="22"/>
              </w:rPr>
              <w:t>3, на вершине моренной гряды,площадь – 9,15 га</w:t>
            </w:r>
          </w:p>
        </w:tc>
        <w:tc>
          <w:tcPr>
            <w:tcW w:w="1238" w:type="dxa"/>
          </w:tcPr>
          <w:p>
            <w:pPr>
              <w:pStyle w:val="TableParagraph"/>
              <w:ind w:left="109" w:right="117"/>
              <w:rPr>
                <w:sz w:val="22"/>
              </w:rPr>
            </w:pPr>
            <w:r>
              <w:rPr>
                <w:spacing w:val="-2"/>
                <w:sz w:val="22"/>
              </w:rPr>
              <w:t>Удовлетво рительное</w:t>
            </w:r>
          </w:p>
        </w:tc>
      </w:tr>
    </w:tbl>
    <w:p>
      <w:pPr>
        <w:spacing w:after="0"/>
        <w:rPr>
          <w:sz w:val="22"/>
        </w:rPr>
        <w:sectPr>
          <w:type w:val="continuous"/>
          <w:pgSz w:w="11910" w:h="16840"/>
          <w:pgMar w:top="1120" w:right="320" w:bottom="1160" w:left="1020" w:header="0" w:footer="902"/>
          <w:cols w:space="720"/>
        </w:sectPr>
      </w:pPr>
    </w:p>
    <w:p>
      <w:pPr>
        <w:spacing w:before="73"/>
        <w:ind w:left="8805" w:right="0" w:firstLine="0"/>
        <w:jc w:val="left"/>
        <w:rPr>
          <w:sz w:val="24"/>
        </w:rPr>
      </w:pPr>
      <w:r>
        <w:rPr>
          <w:sz w:val="24"/>
        </w:rPr>
        <w:t>Таблица</w:t>
      </w:r>
      <w:r>
        <w:rPr>
          <w:spacing w:val="53"/>
          <w:sz w:val="24"/>
        </w:rPr>
        <w:t xml:space="preserve"> </w:t>
      </w:r>
      <w:r>
        <w:rPr>
          <w:spacing w:val="-5"/>
          <w:sz w:val="24"/>
        </w:rPr>
        <w:t>33</w:t>
      </w:r>
    </w:p>
    <w:p>
      <w:pPr>
        <w:spacing w:before="4" w:after="4"/>
        <w:ind w:left="2489" w:right="0" w:hanging="1124"/>
        <w:jc w:val="left"/>
        <w:rPr>
          <w:b/>
          <w:sz w:val="24"/>
        </w:rPr>
      </w:pPr>
      <w:r>
        <w:rPr>
          <w:b/>
          <w:sz w:val="24"/>
        </w:rPr>
        <w:t>Перечень</w:t>
      </w:r>
      <w:r>
        <w:rPr>
          <w:b/>
          <w:spacing w:val="-8"/>
          <w:sz w:val="24"/>
        </w:rPr>
        <w:t xml:space="preserve"> </w:t>
      </w:r>
      <w:r>
        <w:rPr>
          <w:b/>
          <w:sz w:val="24"/>
        </w:rPr>
        <w:t>видов</w:t>
      </w:r>
      <w:r>
        <w:rPr>
          <w:b/>
          <w:spacing w:val="-8"/>
          <w:sz w:val="24"/>
        </w:rPr>
        <w:t xml:space="preserve"> </w:t>
      </w:r>
      <w:r>
        <w:rPr>
          <w:b/>
          <w:sz w:val="24"/>
        </w:rPr>
        <w:t>дикорастущих</w:t>
      </w:r>
      <w:r>
        <w:rPr>
          <w:b/>
          <w:spacing w:val="-8"/>
          <w:sz w:val="24"/>
        </w:rPr>
        <w:t xml:space="preserve"> </w:t>
      </w:r>
      <w:r>
        <w:rPr>
          <w:b/>
          <w:sz w:val="24"/>
        </w:rPr>
        <w:t>растений,</w:t>
      </w:r>
      <w:r>
        <w:rPr>
          <w:b/>
          <w:spacing w:val="-8"/>
          <w:sz w:val="24"/>
        </w:rPr>
        <w:t xml:space="preserve"> </w:t>
      </w:r>
      <w:r>
        <w:rPr>
          <w:b/>
          <w:sz w:val="24"/>
        </w:rPr>
        <w:t>определяющих</w:t>
      </w:r>
      <w:r>
        <w:rPr>
          <w:b/>
          <w:spacing w:val="-8"/>
          <w:sz w:val="24"/>
        </w:rPr>
        <w:t xml:space="preserve"> </w:t>
      </w:r>
      <w:r>
        <w:rPr>
          <w:b/>
          <w:sz w:val="24"/>
        </w:rPr>
        <w:t>ценность</w:t>
      </w:r>
      <w:r>
        <w:rPr>
          <w:b/>
          <w:spacing w:val="-8"/>
          <w:sz w:val="24"/>
        </w:rPr>
        <w:t xml:space="preserve"> </w:t>
      </w:r>
      <w:r>
        <w:rPr>
          <w:b/>
          <w:sz w:val="24"/>
        </w:rPr>
        <w:t>и</w:t>
      </w:r>
      <w:r>
        <w:rPr>
          <w:b/>
          <w:spacing w:val="-8"/>
          <w:sz w:val="24"/>
        </w:rPr>
        <w:t xml:space="preserve"> </w:t>
      </w:r>
      <w:r>
        <w:rPr>
          <w:b/>
          <w:sz w:val="24"/>
        </w:rPr>
        <w:t>основные особенности Березинского биосферного заповедника</w:t>
      </w: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
        <w:gridCol w:w="2051"/>
        <w:gridCol w:w="1838"/>
        <w:gridCol w:w="1854"/>
        <w:gridCol w:w="594"/>
        <w:gridCol w:w="583"/>
        <w:gridCol w:w="562"/>
        <w:gridCol w:w="566"/>
        <w:gridCol w:w="710"/>
      </w:tblGrid>
      <w:tr>
        <w:tblPrEx>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336"/>
          <w:jc w:val="left"/>
        </w:trPr>
        <w:tc>
          <w:tcPr>
            <w:tcW w:w="651" w:type="dxa"/>
            <w:vMerge w:val="restart"/>
          </w:tcPr>
          <w:p>
            <w:pPr>
              <w:pStyle w:val="TableParagraph"/>
              <w:rPr>
                <w:b/>
                <w:sz w:val="24"/>
              </w:rPr>
            </w:pPr>
          </w:p>
          <w:p>
            <w:pPr>
              <w:pStyle w:val="TableParagraph"/>
              <w:rPr>
                <w:b/>
                <w:sz w:val="24"/>
              </w:rPr>
            </w:pPr>
          </w:p>
          <w:p>
            <w:pPr>
              <w:pStyle w:val="TableParagraph"/>
              <w:spacing w:before="6"/>
              <w:rPr>
                <w:b/>
                <w:sz w:val="19"/>
              </w:rPr>
            </w:pPr>
          </w:p>
          <w:p>
            <w:pPr>
              <w:pStyle w:val="TableParagraph"/>
              <w:ind w:left="11"/>
              <w:jc w:val="center"/>
              <w:rPr>
                <w:b/>
                <w:sz w:val="22"/>
              </w:rPr>
            </w:pPr>
            <w:r>
              <w:rPr>
                <w:b/>
                <w:w w:val="99"/>
                <w:sz w:val="22"/>
              </w:rPr>
              <w:t>N</w:t>
            </w:r>
          </w:p>
          <w:p>
            <w:pPr>
              <w:pStyle w:val="TableParagraph"/>
              <w:spacing w:before="39"/>
              <w:ind w:left="62" w:right="56"/>
              <w:jc w:val="center"/>
              <w:rPr>
                <w:b/>
                <w:sz w:val="22"/>
              </w:rPr>
            </w:pPr>
            <w:r>
              <w:rPr>
                <w:b/>
                <w:spacing w:val="-5"/>
                <w:sz w:val="22"/>
              </w:rPr>
              <w:t>п/п</w:t>
            </w:r>
          </w:p>
        </w:tc>
        <w:tc>
          <w:tcPr>
            <w:tcW w:w="5743" w:type="dxa"/>
            <w:gridSpan w:val="3"/>
          </w:tcPr>
          <w:p>
            <w:pPr>
              <w:pStyle w:val="TableParagraph"/>
              <w:rPr>
                <w:b/>
                <w:sz w:val="24"/>
              </w:rPr>
            </w:pPr>
          </w:p>
          <w:p>
            <w:pPr>
              <w:pStyle w:val="TableParagraph"/>
              <w:spacing w:before="7"/>
              <w:rPr>
                <w:b/>
                <w:sz w:val="21"/>
              </w:rPr>
            </w:pPr>
          </w:p>
          <w:p>
            <w:pPr>
              <w:pStyle w:val="TableParagraph"/>
              <w:ind w:left="848" w:right="848"/>
              <w:jc w:val="center"/>
              <w:rPr>
                <w:b/>
                <w:sz w:val="22"/>
              </w:rPr>
            </w:pPr>
            <w:r>
              <w:rPr>
                <w:b/>
                <w:spacing w:val="-2"/>
                <w:sz w:val="22"/>
              </w:rPr>
              <w:t>Название</w:t>
            </w:r>
            <w:r>
              <w:rPr>
                <w:b/>
                <w:sz w:val="22"/>
              </w:rPr>
              <w:t xml:space="preserve"> </w:t>
            </w:r>
            <w:r>
              <w:rPr>
                <w:b/>
                <w:spacing w:val="-2"/>
                <w:sz w:val="22"/>
              </w:rPr>
              <w:t>видов</w:t>
            </w:r>
            <w:r>
              <w:rPr>
                <w:b/>
                <w:sz w:val="22"/>
              </w:rPr>
              <w:t xml:space="preserve"> </w:t>
            </w:r>
            <w:r>
              <w:rPr>
                <w:b/>
                <w:spacing w:val="-2"/>
                <w:sz w:val="22"/>
              </w:rPr>
              <w:t>дикорастущих</w:t>
            </w:r>
            <w:r>
              <w:rPr>
                <w:b/>
                <w:sz w:val="22"/>
              </w:rPr>
              <w:t xml:space="preserve"> </w:t>
            </w:r>
            <w:r>
              <w:rPr>
                <w:b/>
                <w:spacing w:val="-2"/>
                <w:sz w:val="22"/>
              </w:rPr>
              <w:t>растений</w:t>
            </w:r>
          </w:p>
        </w:tc>
        <w:tc>
          <w:tcPr>
            <w:tcW w:w="594" w:type="dxa"/>
            <w:vMerge w:val="restart"/>
            <w:textDirection w:val="btLr"/>
          </w:tcPr>
          <w:p>
            <w:pPr>
              <w:pStyle w:val="TableParagraph"/>
              <w:spacing w:line="252" w:lineRule="exact"/>
              <w:ind w:left="339" w:right="349"/>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2"/>
              <w:ind w:left="339" w:right="343"/>
              <w:jc w:val="center"/>
              <w:rPr>
                <w:b/>
                <w:sz w:val="22"/>
              </w:rPr>
            </w:pPr>
            <w:r>
              <w:rPr>
                <w:b/>
                <w:spacing w:val="-5"/>
                <w:sz w:val="22"/>
              </w:rPr>
              <w:t>РБ</w:t>
            </w:r>
          </w:p>
        </w:tc>
        <w:tc>
          <w:tcPr>
            <w:tcW w:w="583" w:type="dxa"/>
            <w:vMerge w:val="restart"/>
            <w:textDirection w:val="btLr"/>
          </w:tcPr>
          <w:p>
            <w:pPr>
              <w:pStyle w:val="TableParagraph"/>
              <w:spacing w:before="5"/>
              <w:ind w:left="339" w:right="349"/>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6" w:line="248" w:lineRule="exact"/>
              <w:ind w:left="339" w:right="347"/>
              <w:jc w:val="center"/>
              <w:rPr>
                <w:b/>
                <w:sz w:val="22"/>
              </w:rPr>
            </w:pPr>
            <w:r>
              <w:rPr>
                <w:b/>
                <w:spacing w:val="-4"/>
                <w:sz w:val="22"/>
              </w:rPr>
              <w:t>МСОП</w:t>
            </w:r>
          </w:p>
        </w:tc>
        <w:tc>
          <w:tcPr>
            <w:tcW w:w="562" w:type="dxa"/>
            <w:vMerge w:val="restart"/>
            <w:textDirection w:val="btLr"/>
          </w:tcPr>
          <w:p>
            <w:pPr>
              <w:pStyle w:val="TableParagraph"/>
              <w:spacing w:before="5"/>
              <w:ind w:left="586"/>
              <w:rPr>
                <w:b/>
                <w:sz w:val="22"/>
              </w:rPr>
            </w:pPr>
            <w:r>
              <w:rPr>
                <w:b/>
                <w:spacing w:val="-2"/>
                <w:sz w:val="22"/>
              </w:rPr>
              <w:t>Бернская</w:t>
            </w:r>
          </w:p>
          <w:p>
            <w:pPr>
              <w:pStyle w:val="TableParagraph"/>
              <w:spacing w:before="47" w:line="227" w:lineRule="exact"/>
              <w:ind w:left="522"/>
              <w:rPr>
                <w:b/>
                <w:sz w:val="22"/>
              </w:rPr>
            </w:pPr>
            <w:r>
              <w:rPr>
                <w:b/>
                <w:spacing w:val="-2"/>
                <w:sz w:val="22"/>
              </w:rPr>
              <w:t>конвенция</w:t>
            </w:r>
          </w:p>
        </w:tc>
        <w:tc>
          <w:tcPr>
            <w:tcW w:w="566" w:type="dxa"/>
            <w:vMerge w:val="restart"/>
            <w:textDirection w:val="btLr"/>
          </w:tcPr>
          <w:p>
            <w:pPr>
              <w:pStyle w:val="TableParagraph"/>
              <w:spacing w:before="10"/>
              <w:ind w:left="254"/>
              <w:rPr>
                <w:b/>
                <w:sz w:val="22"/>
              </w:rPr>
            </w:pPr>
            <w:r>
              <w:rPr>
                <w:b/>
                <w:sz w:val="22"/>
              </w:rPr>
              <w:t>Директива</w:t>
            </w:r>
            <w:r>
              <w:rPr>
                <w:b/>
                <w:spacing w:val="-12"/>
                <w:sz w:val="22"/>
              </w:rPr>
              <w:t xml:space="preserve"> </w:t>
            </w:r>
            <w:r>
              <w:rPr>
                <w:b/>
                <w:sz w:val="22"/>
              </w:rPr>
              <w:t>ЕС</w:t>
            </w:r>
            <w:r>
              <w:rPr>
                <w:b/>
                <w:spacing w:val="-11"/>
                <w:sz w:val="22"/>
              </w:rPr>
              <w:t xml:space="preserve"> </w:t>
            </w:r>
            <w:r>
              <w:rPr>
                <w:b/>
                <w:spacing w:val="-10"/>
                <w:sz w:val="22"/>
              </w:rPr>
              <w:t>о</w:t>
            </w:r>
          </w:p>
          <w:p>
            <w:pPr>
              <w:pStyle w:val="TableParagraph"/>
              <w:spacing w:before="43" w:line="230" w:lineRule="exact"/>
              <w:ind w:left="230"/>
              <w:rPr>
                <w:b/>
                <w:sz w:val="22"/>
              </w:rPr>
            </w:pPr>
            <w:r>
              <w:rPr>
                <w:b/>
                <w:sz w:val="22"/>
              </w:rPr>
              <w:t>местах</w:t>
            </w:r>
            <w:r>
              <w:rPr>
                <w:b/>
                <w:spacing w:val="-13"/>
                <w:sz w:val="22"/>
              </w:rPr>
              <w:t xml:space="preserve"> </w:t>
            </w:r>
            <w:r>
              <w:rPr>
                <w:b/>
                <w:spacing w:val="-2"/>
                <w:sz w:val="22"/>
              </w:rPr>
              <w:t>обитания</w:t>
            </w:r>
          </w:p>
        </w:tc>
        <w:tc>
          <w:tcPr>
            <w:tcW w:w="710" w:type="dxa"/>
            <w:vMerge w:val="restart"/>
            <w:textDirection w:val="btLr"/>
          </w:tcPr>
          <w:p>
            <w:pPr>
              <w:pStyle w:val="TableParagraph"/>
              <w:spacing w:before="8" w:line="283" w:lineRule="auto"/>
              <w:ind w:left="670" w:right="510" w:hanging="164"/>
              <w:rPr>
                <w:b/>
                <w:sz w:val="22"/>
              </w:rPr>
            </w:pPr>
            <w:r>
              <w:rPr>
                <w:b/>
                <w:spacing w:val="-2"/>
                <w:sz w:val="22"/>
              </w:rPr>
              <w:t>Конвенция СИТЕС</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vMerge/>
            <w:tcBorders>
              <w:top w:val="nil"/>
            </w:tcBorders>
          </w:tcPr>
          <w:p>
            <w:pPr>
              <w:rPr>
                <w:sz w:val="2"/>
                <w:szCs w:val="2"/>
              </w:rPr>
            </w:pPr>
          </w:p>
        </w:tc>
        <w:tc>
          <w:tcPr>
            <w:tcW w:w="2051" w:type="dxa"/>
          </w:tcPr>
          <w:p>
            <w:pPr>
              <w:pStyle w:val="TableParagraph"/>
              <w:spacing w:before="8"/>
              <w:rPr>
                <w:b/>
                <w:sz w:val="21"/>
              </w:rPr>
            </w:pPr>
          </w:p>
          <w:p>
            <w:pPr>
              <w:pStyle w:val="TableParagraph"/>
              <w:ind w:left="143"/>
              <w:rPr>
                <w:b/>
                <w:sz w:val="22"/>
              </w:rPr>
            </w:pPr>
            <w:r>
              <w:rPr>
                <w:b/>
                <w:sz w:val="22"/>
              </w:rPr>
              <w:t>на</w:t>
            </w:r>
            <w:r>
              <w:rPr>
                <w:b/>
                <w:spacing w:val="-8"/>
                <w:sz w:val="22"/>
              </w:rPr>
              <w:t xml:space="preserve"> </w:t>
            </w:r>
            <w:r>
              <w:rPr>
                <w:b/>
                <w:sz w:val="22"/>
              </w:rPr>
              <w:t>русском</w:t>
            </w:r>
            <w:r>
              <w:rPr>
                <w:b/>
                <w:spacing w:val="-7"/>
                <w:sz w:val="22"/>
              </w:rPr>
              <w:t xml:space="preserve"> </w:t>
            </w:r>
            <w:r>
              <w:rPr>
                <w:b/>
                <w:spacing w:val="-2"/>
                <w:sz w:val="22"/>
              </w:rPr>
              <w:t>языке</w:t>
            </w:r>
          </w:p>
        </w:tc>
        <w:tc>
          <w:tcPr>
            <w:tcW w:w="1838" w:type="dxa"/>
          </w:tcPr>
          <w:p>
            <w:pPr>
              <w:pStyle w:val="TableParagraph"/>
              <w:spacing w:before="101" w:line="276" w:lineRule="auto"/>
              <w:ind w:left="618" w:right="216" w:hanging="384"/>
              <w:rPr>
                <w:b/>
                <w:sz w:val="22"/>
              </w:rPr>
            </w:pPr>
            <w:r>
              <w:rPr>
                <w:b/>
                <w:sz w:val="22"/>
              </w:rPr>
              <w:t>на</w:t>
            </w:r>
            <w:r>
              <w:rPr>
                <w:b/>
                <w:spacing w:val="-14"/>
                <w:sz w:val="22"/>
              </w:rPr>
              <w:t xml:space="preserve"> </w:t>
            </w:r>
            <w:r>
              <w:rPr>
                <w:b/>
                <w:sz w:val="22"/>
              </w:rPr>
              <w:t xml:space="preserve">латинском </w:t>
            </w:r>
            <w:r>
              <w:rPr>
                <w:b/>
                <w:spacing w:val="-2"/>
                <w:sz w:val="22"/>
              </w:rPr>
              <w:t>языке</w:t>
            </w:r>
          </w:p>
        </w:tc>
        <w:tc>
          <w:tcPr>
            <w:tcW w:w="1854" w:type="dxa"/>
          </w:tcPr>
          <w:p>
            <w:pPr>
              <w:pStyle w:val="TableParagraph"/>
              <w:spacing w:before="101" w:line="276" w:lineRule="auto"/>
              <w:ind w:left="627" w:right="135" w:hanging="472"/>
              <w:rPr>
                <w:b/>
                <w:sz w:val="22"/>
              </w:rPr>
            </w:pPr>
            <w:r>
              <w:rPr>
                <w:b/>
                <w:sz w:val="22"/>
              </w:rPr>
              <w:t>на</w:t>
            </w:r>
            <w:r>
              <w:rPr>
                <w:b/>
                <w:spacing w:val="-14"/>
                <w:sz w:val="22"/>
              </w:rPr>
              <w:t xml:space="preserve"> </w:t>
            </w:r>
            <w:r>
              <w:rPr>
                <w:b/>
                <w:sz w:val="22"/>
              </w:rPr>
              <w:t xml:space="preserve">белорусском </w:t>
            </w:r>
            <w:r>
              <w:rPr>
                <w:b/>
                <w:spacing w:val="-2"/>
                <w:sz w:val="22"/>
              </w:rPr>
              <w:t>языке</w:t>
            </w:r>
          </w:p>
        </w:tc>
        <w:tc>
          <w:tcPr>
            <w:tcW w:w="594" w:type="dxa"/>
            <w:vMerge/>
            <w:tcBorders>
              <w:top w:val="nil"/>
            </w:tcBorders>
            <w:textDirection w:val="btLr"/>
          </w:tcPr>
          <w:p>
            <w:pPr>
              <w:rPr>
                <w:sz w:val="2"/>
                <w:szCs w:val="2"/>
              </w:rPr>
            </w:pPr>
          </w:p>
        </w:tc>
        <w:tc>
          <w:tcPr>
            <w:tcW w:w="583" w:type="dxa"/>
            <w:vMerge/>
            <w:tcBorders>
              <w:top w:val="nil"/>
            </w:tcBorders>
            <w:textDirection w:val="btLr"/>
          </w:tcPr>
          <w:p>
            <w:pPr>
              <w:rPr>
                <w:sz w:val="2"/>
                <w:szCs w:val="2"/>
              </w:rPr>
            </w:pPr>
          </w:p>
        </w:tc>
        <w:tc>
          <w:tcPr>
            <w:tcW w:w="562" w:type="dxa"/>
            <w:vMerge/>
            <w:tcBorders>
              <w:top w:val="nil"/>
            </w:tcBorders>
            <w:textDirection w:val="btLr"/>
          </w:tcPr>
          <w:p>
            <w:pPr>
              <w:rPr>
                <w:sz w:val="2"/>
                <w:szCs w:val="2"/>
              </w:rPr>
            </w:pPr>
          </w:p>
        </w:tc>
        <w:tc>
          <w:tcPr>
            <w:tcW w:w="566" w:type="dxa"/>
            <w:vMerge/>
            <w:tcBorders>
              <w:top w:val="nil"/>
            </w:tcBorders>
            <w:textDirection w:val="btLr"/>
          </w:tcPr>
          <w:p>
            <w:pPr>
              <w:rPr>
                <w:sz w:val="2"/>
                <w:szCs w:val="2"/>
              </w:rPr>
            </w:pPr>
          </w:p>
        </w:tc>
        <w:tc>
          <w:tcPr>
            <w:tcW w:w="710" w:type="dxa"/>
            <w:vMerge/>
            <w:tcBorders>
              <w:top w:val="nil"/>
            </w:tcBorders>
            <w:textDirection w:val="btLr"/>
          </w:tcPr>
          <w:p>
            <w:pPr>
              <w:rPr>
                <w:sz w:val="2"/>
                <w:szCs w:val="2"/>
              </w:rPr>
            </w:pP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9409" w:type="dxa"/>
            <w:gridSpan w:val="9"/>
          </w:tcPr>
          <w:p>
            <w:pPr>
              <w:pStyle w:val="TableParagraph"/>
              <w:spacing w:before="101"/>
              <w:ind w:left="1499" w:right="1492"/>
              <w:jc w:val="center"/>
              <w:rPr>
                <w:b/>
                <w:sz w:val="22"/>
              </w:rPr>
            </w:pPr>
            <w:r>
              <w:rPr>
                <w:b/>
                <w:spacing w:val="-2"/>
                <w:sz w:val="22"/>
              </w:rPr>
              <w:t>ОТДЕЛ</w:t>
            </w:r>
            <w:r>
              <w:rPr>
                <w:b/>
                <w:spacing w:val="-3"/>
                <w:sz w:val="22"/>
              </w:rPr>
              <w:t xml:space="preserve"> </w:t>
            </w:r>
            <w:r>
              <w:rPr>
                <w:b/>
                <w:spacing w:val="-2"/>
                <w:sz w:val="22"/>
              </w:rPr>
              <w:t>ПЛАУНООБРАЗНЫЕ</w:t>
            </w:r>
            <w:r>
              <w:rPr>
                <w:b/>
                <w:spacing w:val="-1"/>
                <w:sz w:val="22"/>
              </w:rPr>
              <w:t xml:space="preserve"> </w:t>
            </w:r>
            <w:r>
              <w:rPr>
                <w:b/>
                <w:spacing w:val="-2"/>
                <w:sz w:val="22"/>
              </w:rPr>
              <w:t>-</w:t>
            </w:r>
            <w:r>
              <w:rPr>
                <w:b/>
                <w:spacing w:val="-3"/>
                <w:sz w:val="22"/>
              </w:rPr>
              <w:t xml:space="preserve"> </w:t>
            </w:r>
            <w:r>
              <w:rPr>
                <w:b/>
                <w:spacing w:val="-2"/>
                <w:sz w:val="22"/>
              </w:rPr>
              <w:t>LYCOPODIOPHYTA</w:t>
            </w: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4"/>
              <w:jc w:val="center"/>
              <w:rPr>
                <w:b/>
                <w:sz w:val="22"/>
              </w:rPr>
            </w:pPr>
            <w:r>
              <w:rPr>
                <w:b/>
                <w:sz w:val="22"/>
              </w:rPr>
              <w:t>Семейство</w:t>
            </w:r>
            <w:r>
              <w:rPr>
                <w:b/>
                <w:spacing w:val="-12"/>
                <w:sz w:val="22"/>
              </w:rPr>
              <w:t xml:space="preserve"> </w:t>
            </w:r>
            <w:r>
              <w:rPr>
                <w:b/>
                <w:sz w:val="22"/>
              </w:rPr>
              <w:t>Плауновые</w:t>
            </w:r>
            <w:r>
              <w:rPr>
                <w:b/>
                <w:spacing w:val="-10"/>
                <w:sz w:val="22"/>
              </w:rPr>
              <w:t xml:space="preserve"> </w:t>
            </w:r>
            <w:r>
              <w:rPr>
                <w:b/>
                <w:sz w:val="22"/>
              </w:rPr>
              <w:t>-</w:t>
            </w:r>
            <w:r>
              <w:rPr>
                <w:b/>
                <w:spacing w:val="-13"/>
                <w:sz w:val="22"/>
              </w:rPr>
              <w:t xml:space="preserve"> </w:t>
            </w:r>
            <w:r>
              <w:rPr>
                <w:b/>
                <w:spacing w:val="-2"/>
                <w:sz w:val="22"/>
              </w:rPr>
              <w:t>Lycopodiaceae</w:t>
            </w: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270" w:right="-72"/>
              <w:rPr>
                <w:sz w:val="22"/>
              </w:rPr>
            </w:pPr>
            <w:r>
              <w:rPr>
                <w:sz w:val="22"/>
              </w:rPr>
              <w:t>1</w:t>
            </w:r>
            <w:r>
              <w:rPr>
                <w:spacing w:val="-1"/>
                <w:sz w:val="22"/>
              </w:rPr>
              <w:t xml:space="preserve"> </w:t>
            </w:r>
            <w:r>
              <w:rPr>
                <w:spacing w:val="-5"/>
                <w:sz w:val="22"/>
              </w:rPr>
              <w:t>Ли</w:t>
            </w:r>
          </w:p>
        </w:tc>
        <w:tc>
          <w:tcPr>
            <w:tcW w:w="2051" w:type="dxa"/>
          </w:tcPr>
          <w:p>
            <w:pPr>
              <w:pStyle w:val="TableParagraph"/>
              <w:spacing w:before="97" w:line="278" w:lineRule="auto"/>
              <w:ind w:left="63" w:hanging="14"/>
              <w:rPr>
                <w:sz w:val="22"/>
              </w:rPr>
            </w:pPr>
            <w:r>
              <w:rPr>
                <w:spacing w:val="-2"/>
                <w:sz w:val="22"/>
              </w:rPr>
              <w:t>коподиелла заливаемая</w:t>
            </w:r>
          </w:p>
        </w:tc>
        <w:tc>
          <w:tcPr>
            <w:tcW w:w="1838" w:type="dxa"/>
          </w:tcPr>
          <w:p>
            <w:pPr>
              <w:pStyle w:val="TableParagraph"/>
              <w:spacing w:before="97" w:line="276" w:lineRule="auto"/>
              <w:ind w:left="63" w:right="604"/>
              <w:jc w:val="both"/>
              <w:rPr>
                <w:i/>
                <w:sz w:val="22"/>
              </w:rPr>
            </w:pPr>
            <w:r>
              <w:rPr>
                <w:i/>
                <w:spacing w:val="-2"/>
                <w:sz w:val="22"/>
              </w:rPr>
              <w:t>Lycopodiella</w:t>
            </w:r>
            <w:r>
              <w:rPr>
                <w:i/>
                <w:spacing w:val="-2"/>
                <w:sz w:val="22"/>
              </w:rPr>
              <w:t xml:space="preserve"> </w:t>
            </w:r>
            <w:r>
              <w:rPr>
                <w:i/>
                <w:sz w:val="22"/>
              </w:rPr>
              <w:t>inundata</w:t>
            </w:r>
            <w:r>
              <w:rPr>
                <w:i/>
                <w:spacing w:val="-14"/>
                <w:sz w:val="22"/>
              </w:rPr>
              <w:t xml:space="preserve"> </w:t>
            </w:r>
            <w:r>
              <w:rPr>
                <w:i/>
                <w:sz w:val="22"/>
              </w:rPr>
              <w:t xml:space="preserve">(L.) </w:t>
            </w:r>
            <w:r>
              <w:rPr>
                <w:i/>
                <w:spacing w:val="-2"/>
                <w:sz w:val="22"/>
              </w:rPr>
              <w:t>Holub</w:t>
            </w:r>
          </w:p>
        </w:tc>
        <w:tc>
          <w:tcPr>
            <w:tcW w:w="1854" w:type="dxa"/>
          </w:tcPr>
          <w:p>
            <w:pPr>
              <w:pStyle w:val="TableParagraph"/>
              <w:spacing w:before="97" w:line="278" w:lineRule="auto"/>
              <w:ind w:left="63" w:right="135"/>
              <w:rPr>
                <w:sz w:val="22"/>
              </w:rPr>
            </w:pPr>
            <w:r>
              <w:rPr>
                <w:spacing w:val="-2"/>
                <w:sz w:val="22"/>
              </w:rPr>
              <w:t>Лiкападыела залiўная</w:t>
            </w:r>
          </w:p>
        </w:tc>
        <w:tc>
          <w:tcPr>
            <w:tcW w:w="594" w:type="dxa"/>
          </w:tcPr>
          <w:p>
            <w:pPr>
              <w:pStyle w:val="TableParagraph"/>
              <w:spacing w:before="97"/>
              <w:ind w:left="159" w:right="148"/>
              <w:jc w:val="center"/>
              <w:rPr>
                <w:sz w:val="22"/>
              </w:rPr>
            </w:pPr>
            <w:r>
              <w:rPr>
                <w:spacing w:val="-5"/>
                <w:sz w:val="22"/>
              </w:rPr>
              <w:t>IV</w:t>
            </w:r>
          </w:p>
        </w:tc>
        <w:tc>
          <w:tcPr>
            <w:tcW w:w="583" w:type="dxa"/>
          </w:tcPr>
          <w:p>
            <w:pPr>
              <w:pStyle w:val="TableParagraph"/>
              <w:rPr>
                <w:sz w:val="22"/>
              </w:rPr>
            </w:pPr>
          </w:p>
        </w:tc>
        <w:tc>
          <w:tcPr>
            <w:tcW w:w="562" w:type="dxa"/>
          </w:tcPr>
          <w:p>
            <w:pPr>
              <w:pStyle w:val="TableParagraph"/>
              <w:rPr>
                <w:sz w:val="22"/>
              </w:rPr>
            </w:pPr>
          </w:p>
        </w:tc>
        <w:tc>
          <w:tcPr>
            <w:tcW w:w="566" w:type="dxa"/>
          </w:tcPr>
          <w:p>
            <w:pPr>
              <w:pStyle w:val="TableParagraph"/>
              <w:rPr>
                <w:sz w:val="22"/>
              </w:rPr>
            </w:pPr>
          </w:p>
        </w:tc>
        <w:tc>
          <w:tcPr>
            <w:tcW w:w="710" w:type="dxa"/>
          </w:tcPr>
          <w:p>
            <w:pPr>
              <w:pStyle w:val="TableParagraph"/>
              <w:rPr>
                <w:sz w:val="22"/>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89"/>
              <w:jc w:val="center"/>
              <w:rPr>
                <w:b/>
                <w:sz w:val="22"/>
              </w:rPr>
            </w:pPr>
            <w:r>
              <w:rPr>
                <w:b/>
                <w:sz w:val="22"/>
              </w:rPr>
              <w:t>Семейство</w:t>
            </w:r>
            <w:r>
              <w:rPr>
                <w:b/>
                <w:spacing w:val="-12"/>
                <w:sz w:val="22"/>
              </w:rPr>
              <w:t xml:space="preserve"> </w:t>
            </w:r>
            <w:r>
              <w:rPr>
                <w:b/>
                <w:sz w:val="22"/>
              </w:rPr>
              <w:t>Баранцовые</w:t>
            </w:r>
            <w:r>
              <w:rPr>
                <w:b/>
                <w:spacing w:val="-11"/>
                <w:sz w:val="22"/>
              </w:rPr>
              <w:t xml:space="preserve"> </w:t>
            </w:r>
            <w:r>
              <w:rPr>
                <w:b/>
                <w:sz w:val="22"/>
              </w:rPr>
              <w:t>-</w:t>
            </w:r>
            <w:r>
              <w:rPr>
                <w:b/>
                <w:spacing w:val="-11"/>
                <w:sz w:val="22"/>
              </w:rPr>
              <w:t xml:space="preserve"> </w:t>
            </w:r>
            <w:r>
              <w:rPr>
                <w:b/>
                <w:spacing w:val="-2"/>
                <w:sz w:val="22"/>
              </w:rPr>
              <w:t>Huperziaceae</w:t>
            </w:r>
          </w:p>
        </w:tc>
      </w:tr>
      <w:tr>
        <w:tblPrEx>
          <w:tblW w:w="0" w:type="auto"/>
          <w:jc w:val="left"/>
          <w:tblInd w:w="620" w:type="dxa"/>
          <w:tblLayout w:type="fixed"/>
          <w:tblCellMar>
            <w:top w:w="0" w:type="dxa"/>
            <w:left w:w="0" w:type="dxa"/>
            <w:bottom w:w="0" w:type="dxa"/>
            <w:right w:w="0" w:type="dxa"/>
          </w:tblCellMar>
          <w:tblLook w:val="01E0"/>
        </w:tblPrEx>
        <w:trPr>
          <w:trHeight w:val="1365"/>
          <w:jc w:val="left"/>
        </w:trPr>
        <w:tc>
          <w:tcPr>
            <w:tcW w:w="651" w:type="dxa"/>
          </w:tcPr>
          <w:p>
            <w:pPr>
              <w:pStyle w:val="TableParagraph"/>
              <w:spacing w:before="97"/>
              <w:ind w:left="270" w:right="-29"/>
              <w:rPr>
                <w:sz w:val="22"/>
              </w:rPr>
            </w:pPr>
            <w:r>
              <w:rPr>
                <w:sz w:val="22"/>
              </w:rPr>
              <w:t>2</w:t>
            </w:r>
            <w:r>
              <w:rPr>
                <w:spacing w:val="-1"/>
                <w:sz w:val="22"/>
              </w:rPr>
              <w:t xml:space="preserve"> </w:t>
            </w:r>
            <w:r>
              <w:rPr>
                <w:spacing w:val="-5"/>
                <w:sz w:val="22"/>
              </w:rPr>
              <w:t>Ба</w:t>
            </w:r>
          </w:p>
        </w:tc>
        <w:tc>
          <w:tcPr>
            <w:tcW w:w="2051" w:type="dxa"/>
          </w:tcPr>
          <w:p>
            <w:pPr>
              <w:pStyle w:val="TableParagraph"/>
              <w:spacing w:before="97" w:line="276" w:lineRule="auto"/>
              <w:ind w:left="63" w:right="276" w:hanging="54"/>
              <w:rPr>
                <w:sz w:val="22"/>
              </w:rPr>
            </w:pPr>
            <w:r>
              <w:rPr>
                <w:spacing w:val="-2"/>
                <w:sz w:val="22"/>
              </w:rPr>
              <w:t>ранец обыкновенный</w:t>
            </w:r>
          </w:p>
        </w:tc>
        <w:tc>
          <w:tcPr>
            <w:tcW w:w="1838" w:type="dxa"/>
          </w:tcPr>
          <w:p>
            <w:pPr>
              <w:pStyle w:val="TableParagraph"/>
              <w:spacing w:before="97" w:line="276" w:lineRule="auto"/>
              <w:ind w:left="63" w:right="310"/>
              <w:rPr>
                <w:i/>
                <w:sz w:val="22"/>
              </w:rPr>
            </w:pPr>
            <w:r>
              <w:rPr>
                <w:i/>
                <w:sz w:val="22"/>
              </w:rPr>
              <w:t>Huperzia</w:t>
            </w:r>
            <w:r>
              <w:rPr>
                <w:i/>
                <w:spacing w:val="-14"/>
                <w:sz w:val="22"/>
              </w:rPr>
              <w:t xml:space="preserve"> </w:t>
            </w:r>
            <w:r>
              <w:rPr>
                <w:i/>
                <w:sz w:val="22"/>
              </w:rPr>
              <w:t>selago</w:t>
            </w:r>
            <w:r>
              <w:rPr>
                <w:i/>
                <w:sz w:val="22"/>
              </w:rPr>
              <w:t xml:space="preserve"> (L.) Bernh. ex Schrank et C. </w:t>
            </w:r>
            <w:r>
              <w:rPr>
                <w:i/>
                <w:spacing w:val="-2"/>
                <w:sz w:val="22"/>
              </w:rPr>
              <w:t>Mart.</w:t>
            </w:r>
          </w:p>
        </w:tc>
        <w:tc>
          <w:tcPr>
            <w:tcW w:w="1854" w:type="dxa"/>
          </w:tcPr>
          <w:p>
            <w:pPr>
              <w:pStyle w:val="TableParagraph"/>
              <w:spacing w:before="97" w:line="276" w:lineRule="auto"/>
              <w:ind w:left="63" w:right="846"/>
              <w:rPr>
                <w:sz w:val="22"/>
              </w:rPr>
            </w:pPr>
            <w:r>
              <w:rPr>
                <w:spacing w:val="-2"/>
                <w:sz w:val="22"/>
              </w:rPr>
              <w:t>Баранец звычайны</w:t>
            </w:r>
          </w:p>
        </w:tc>
        <w:tc>
          <w:tcPr>
            <w:tcW w:w="594" w:type="dxa"/>
          </w:tcPr>
          <w:p>
            <w:pPr>
              <w:pStyle w:val="TableParagraph"/>
              <w:spacing w:before="97"/>
              <w:ind w:left="159" w:right="148"/>
              <w:jc w:val="center"/>
              <w:rPr>
                <w:sz w:val="22"/>
              </w:rPr>
            </w:pPr>
            <w:r>
              <w:rPr>
                <w:spacing w:val="-5"/>
                <w:sz w:val="22"/>
              </w:rPr>
              <w:t>IV</w:t>
            </w:r>
          </w:p>
        </w:tc>
        <w:tc>
          <w:tcPr>
            <w:tcW w:w="583" w:type="dxa"/>
          </w:tcPr>
          <w:p>
            <w:pPr>
              <w:pStyle w:val="TableParagraph"/>
              <w:rPr>
                <w:sz w:val="22"/>
              </w:rPr>
            </w:pPr>
          </w:p>
        </w:tc>
        <w:tc>
          <w:tcPr>
            <w:tcW w:w="562" w:type="dxa"/>
          </w:tcPr>
          <w:p>
            <w:pPr>
              <w:pStyle w:val="TableParagraph"/>
              <w:rPr>
                <w:sz w:val="22"/>
              </w:rPr>
            </w:pPr>
          </w:p>
        </w:tc>
        <w:tc>
          <w:tcPr>
            <w:tcW w:w="566" w:type="dxa"/>
          </w:tcPr>
          <w:p>
            <w:pPr>
              <w:pStyle w:val="TableParagraph"/>
              <w:rPr>
                <w:sz w:val="22"/>
              </w:rPr>
            </w:pPr>
          </w:p>
        </w:tc>
        <w:tc>
          <w:tcPr>
            <w:tcW w:w="710" w:type="dxa"/>
          </w:tcPr>
          <w:p>
            <w:pPr>
              <w:pStyle w:val="TableParagraph"/>
              <w:rPr>
                <w:sz w:val="22"/>
              </w:rPr>
            </w:pP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9409" w:type="dxa"/>
            <w:gridSpan w:val="9"/>
          </w:tcPr>
          <w:p>
            <w:pPr>
              <w:pStyle w:val="TableParagraph"/>
              <w:spacing w:before="101"/>
              <w:ind w:left="1447" w:right="1500"/>
              <w:jc w:val="center"/>
              <w:rPr>
                <w:b/>
                <w:sz w:val="22"/>
              </w:rPr>
            </w:pPr>
            <w:r>
              <w:rPr>
                <w:b/>
                <w:w w:val="95"/>
                <w:sz w:val="22"/>
              </w:rPr>
              <w:t>ОТДЕЛ</w:t>
            </w:r>
            <w:r>
              <w:rPr>
                <w:b/>
                <w:spacing w:val="70"/>
                <w:sz w:val="22"/>
              </w:rPr>
              <w:t xml:space="preserve"> </w:t>
            </w:r>
            <w:r>
              <w:rPr>
                <w:b/>
                <w:w w:val="95"/>
                <w:sz w:val="22"/>
              </w:rPr>
              <w:t>ПАПОРОТНИКООБРАЗНЫЕ-</w:t>
            </w:r>
            <w:r>
              <w:rPr>
                <w:b/>
                <w:spacing w:val="61"/>
                <w:sz w:val="22"/>
              </w:rPr>
              <w:t xml:space="preserve"> </w:t>
            </w:r>
            <w:r>
              <w:rPr>
                <w:b/>
                <w:spacing w:val="-2"/>
                <w:w w:val="95"/>
                <w:sz w:val="22"/>
              </w:rPr>
              <w:t>POLYPODIOPHYTA</w:t>
            </w: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4"/>
              <w:jc w:val="center"/>
              <w:rPr>
                <w:b/>
                <w:sz w:val="22"/>
              </w:rPr>
            </w:pPr>
            <w:r>
              <w:rPr>
                <w:b/>
                <w:sz w:val="22"/>
              </w:rPr>
              <w:t>Семейство</w:t>
            </w:r>
            <w:r>
              <w:rPr>
                <w:b/>
                <w:spacing w:val="-13"/>
                <w:sz w:val="22"/>
              </w:rPr>
              <w:t xml:space="preserve"> </w:t>
            </w:r>
            <w:r>
              <w:rPr>
                <w:b/>
                <w:sz w:val="22"/>
              </w:rPr>
              <w:t>Ужовниковые</w:t>
            </w:r>
            <w:r>
              <w:rPr>
                <w:b/>
                <w:spacing w:val="-12"/>
                <w:sz w:val="22"/>
              </w:rPr>
              <w:t xml:space="preserve"> </w:t>
            </w:r>
            <w:r>
              <w:rPr>
                <w:b/>
                <w:sz w:val="22"/>
              </w:rPr>
              <w:t>-</w:t>
            </w:r>
            <w:r>
              <w:rPr>
                <w:b/>
                <w:spacing w:val="-13"/>
                <w:sz w:val="22"/>
              </w:rPr>
              <w:t xml:space="preserve"> </w:t>
            </w:r>
            <w:r>
              <w:rPr>
                <w:b/>
                <w:spacing w:val="-2"/>
                <w:sz w:val="22"/>
              </w:rPr>
              <w:t>Ophioglossaceae</w:t>
            </w:r>
          </w:p>
        </w:tc>
      </w:tr>
      <w:tr>
        <w:tblPrEx>
          <w:tblW w:w="0" w:type="auto"/>
          <w:jc w:val="left"/>
          <w:tblInd w:w="620" w:type="dxa"/>
          <w:tblLayout w:type="fixed"/>
          <w:tblCellMar>
            <w:top w:w="0" w:type="dxa"/>
            <w:left w:w="0" w:type="dxa"/>
            <w:bottom w:w="0" w:type="dxa"/>
            <w:right w:w="0" w:type="dxa"/>
          </w:tblCellMar>
          <w:tblLook w:val="01E0"/>
        </w:tblPrEx>
        <w:trPr>
          <w:trHeight w:val="1073"/>
          <w:jc w:val="left"/>
        </w:trPr>
        <w:tc>
          <w:tcPr>
            <w:tcW w:w="651" w:type="dxa"/>
          </w:tcPr>
          <w:p>
            <w:pPr>
              <w:pStyle w:val="TableParagraph"/>
              <w:spacing w:before="97"/>
              <w:ind w:left="270" w:right="-44"/>
              <w:rPr>
                <w:sz w:val="22"/>
              </w:rPr>
            </w:pPr>
            <w:r>
              <w:rPr>
                <w:sz w:val="22"/>
              </w:rPr>
              <w:t>3</w:t>
            </w:r>
            <w:r>
              <w:rPr>
                <w:spacing w:val="-1"/>
                <w:sz w:val="22"/>
              </w:rPr>
              <w:t xml:space="preserve"> </w:t>
            </w:r>
            <w:r>
              <w:rPr>
                <w:spacing w:val="-5"/>
                <w:sz w:val="22"/>
              </w:rPr>
              <w:t>Гр</w:t>
            </w:r>
          </w:p>
        </w:tc>
        <w:tc>
          <w:tcPr>
            <w:tcW w:w="2051" w:type="dxa"/>
          </w:tcPr>
          <w:p>
            <w:pPr>
              <w:pStyle w:val="TableParagraph"/>
              <w:spacing w:before="97" w:line="273" w:lineRule="auto"/>
              <w:ind w:left="63" w:hanging="38"/>
              <w:rPr>
                <w:sz w:val="22"/>
              </w:rPr>
            </w:pPr>
            <w:r>
              <w:rPr>
                <w:spacing w:val="-2"/>
                <w:sz w:val="22"/>
              </w:rPr>
              <w:t>оздовник многораздельный</w:t>
            </w:r>
          </w:p>
        </w:tc>
        <w:tc>
          <w:tcPr>
            <w:tcW w:w="1838" w:type="dxa"/>
          </w:tcPr>
          <w:p>
            <w:pPr>
              <w:pStyle w:val="TableParagraph"/>
              <w:spacing w:before="97" w:line="276" w:lineRule="auto"/>
              <w:ind w:left="63" w:right="152"/>
              <w:rPr>
                <w:i/>
                <w:sz w:val="22"/>
              </w:rPr>
            </w:pPr>
            <w:r>
              <w:rPr>
                <w:i/>
                <w:spacing w:val="-2"/>
                <w:sz w:val="22"/>
              </w:rPr>
              <w:t>Botrychium</w:t>
            </w:r>
            <w:r>
              <w:rPr>
                <w:i/>
                <w:spacing w:val="-2"/>
                <w:sz w:val="22"/>
              </w:rPr>
              <w:t xml:space="preserve"> multifidum </w:t>
            </w:r>
            <w:r>
              <w:rPr>
                <w:i/>
                <w:sz w:val="22"/>
              </w:rPr>
              <w:t>(S.G.Gmel.)</w:t>
            </w:r>
            <w:r>
              <w:rPr>
                <w:i/>
                <w:spacing w:val="-14"/>
                <w:sz w:val="22"/>
              </w:rPr>
              <w:t xml:space="preserve"> </w:t>
            </w:r>
            <w:r>
              <w:rPr>
                <w:i/>
                <w:sz w:val="22"/>
              </w:rPr>
              <w:t>Rupr.</w:t>
            </w:r>
          </w:p>
        </w:tc>
        <w:tc>
          <w:tcPr>
            <w:tcW w:w="1854" w:type="dxa"/>
          </w:tcPr>
          <w:p>
            <w:pPr>
              <w:pStyle w:val="TableParagraph"/>
              <w:spacing w:before="97" w:line="273" w:lineRule="auto"/>
              <w:ind w:left="63" w:right="135"/>
              <w:rPr>
                <w:sz w:val="22"/>
              </w:rPr>
            </w:pPr>
            <w:r>
              <w:rPr>
                <w:spacing w:val="-2"/>
                <w:sz w:val="22"/>
              </w:rPr>
              <w:t>Граздоўнiк многараздзельны</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spacing w:before="97" w:line="273" w:lineRule="auto"/>
              <w:ind w:left="134" w:right="113" w:firstLine="48"/>
              <w:rPr>
                <w:sz w:val="22"/>
              </w:rPr>
            </w:pPr>
            <w:r>
              <w:rPr>
                <w:spacing w:val="-4"/>
                <w:sz w:val="22"/>
              </w:rPr>
              <w:t xml:space="preserve">III </w:t>
            </w:r>
            <w:r>
              <w:rPr>
                <w:spacing w:val="-6"/>
                <w:sz w:val="22"/>
              </w:rPr>
              <w:t>VU</w:t>
            </w:r>
          </w:p>
        </w:tc>
        <w:tc>
          <w:tcPr>
            <w:tcW w:w="562" w:type="dxa"/>
          </w:tcPr>
          <w:p>
            <w:pPr>
              <w:pStyle w:val="TableParagraph"/>
              <w:spacing w:before="97"/>
              <w:ind w:left="6" w:right="-15"/>
              <w:jc w:val="center"/>
              <w:rPr>
                <w:sz w:val="22"/>
              </w:rPr>
            </w:pPr>
            <w:r>
              <w:rPr>
                <w:spacing w:val="-4"/>
                <w:sz w:val="22"/>
              </w:rPr>
              <w:t>Прил.</w:t>
            </w:r>
          </w:p>
          <w:p>
            <w:pPr>
              <w:pStyle w:val="TableParagraph"/>
              <w:spacing w:before="35"/>
              <w:ind w:left="14"/>
              <w:jc w:val="center"/>
              <w:rPr>
                <w:sz w:val="22"/>
              </w:rPr>
            </w:pPr>
            <w:r>
              <w:rPr>
                <w:w w:val="99"/>
                <w:sz w:val="22"/>
              </w:rPr>
              <w:t>I</w:t>
            </w:r>
          </w:p>
        </w:tc>
        <w:tc>
          <w:tcPr>
            <w:tcW w:w="566" w:type="dxa"/>
          </w:tcPr>
          <w:p>
            <w:pPr>
              <w:pStyle w:val="TableParagraph"/>
              <w:rPr>
                <w:sz w:val="22"/>
              </w:rPr>
            </w:pPr>
          </w:p>
        </w:tc>
        <w:tc>
          <w:tcPr>
            <w:tcW w:w="710" w:type="dxa"/>
          </w:tcPr>
          <w:p>
            <w:pPr>
              <w:pStyle w:val="TableParagraph"/>
              <w:rPr>
                <w:sz w:val="22"/>
              </w:rPr>
            </w:pPr>
          </w:p>
        </w:tc>
      </w:tr>
      <w:tr>
        <w:tblPrEx>
          <w:tblW w:w="0" w:type="auto"/>
          <w:jc w:val="left"/>
          <w:tblInd w:w="620" w:type="dxa"/>
          <w:tblLayout w:type="fixed"/>
          <w:tblCellMar>
            <w:top w:w="0" w:type="dxa"/>
            <w:left w:w="0" w:type="dxa"/>
            <w:bottom w:w="0" w:type="dxa"/>
            <w:right w:w="0" w:type="dxa"/>
          </w:tblCellMar>
          <w:tblLook w:val="01E0"/>
        </w:tblPrEx>
        <w:trPr>
          <w:trHeight w:val="1076"/>
          <w:jc w:val="left"/>
        </w:trPr>
        <w:tc>
          <w:tcPr>
            <w:tcW w:w="651" w:type="dxa"/>
          </w:tcPr>
          <w:p>
            <w:pPr>
              <w:pStyle w:val="TableParagraph"/>
              <w:spacing w:before="97"/>
              <w:ind w:left="270" w:right="-44"/>
              <w:rPr>
                <w:sz w:val="22"/>
              </w:rPr>
            </w:pPr>
            <w:r>
              <w:rPr>
                <w:sz w:val="22"/>
              </w:rPr>
              <w:t>4</w:t>
            </w:r>
            <w:r>
              <w:rPr>
                <w:spacing w:val="-1"/>
                <w:sz w:val="22"/>
              </w:rPr>
              <w:t xml:space="preserve"> </w:t>
            </w:r>
            <w:r>
              <w:rPr>
                <w:spacing w:val="-5"/>
                <w:sz w:val="22"/>
              </w:rPr>
              <w:t>Гр</w:t>
            </w:r>
          </w:p>
        </w:tc>
        <w:tc>
          <w:tcPr>
            <w:tcW w:w="2051" w:type="dxa"/>
          </w:tcPr>
          <w:p>
            <w:pPr>
              <w:pStyle w:val="TableParagraph"/>
              <w:spacing w:before="97" w:line="276" w:lineRule="auto"/>
              <w:ind w:left="63" w:hanging="38"/>
              <w:rPr>
                <w:sz w:val="22"/>
              </w:rPr>
            </w:pPr>
            <w:r>
              <w:rPr>
                <w:spacing w:val="-2"/>
                <w:sz w:val="22"/>
              </w:rPr>
              <w:t>оздовник пупавковидный (виргинский)</w:t>
            </w:r>
          </w:p>
        </w:tc>
        <w:tc>
          <w:tcPr>
            <w:tcW w:w="1838" w:type="dxa"/>
          </w:tcPr>
          <w:p>
            <w:pPr>
              <w:pStyle w:val="TableParagraph"/>
              <w:spacing w:before="97" w:line="276" w:lineRule="auto"/>
              <w:ind w:left="63"/>
              <w:rPr>
                <w:i/>
                <w:sz w:val="22"/>
              </w:rPr>
            </w:pPr>
            <w:r>
              <w:rPr>
                <w:i/>
                <w:spacing w:val="-2"/>
                <w:sz w:val="22"/>
              </w:rPr>
              <w:t>Botrychium</w:t>
            </w:r>
            <w:r>
              <w:rPr>
                <w:i/>
                <w:spacing w:val="-2"/>
                <w:sz w:val="22"/>
              </w:rPr>
              <w:t xml:space="preserve"> anthemoides</w:t>
            </w:r>
          </w:p>
          <w:p>
            <w:pPr>
              <w:pStyle w:val="TableParagraph"/>
              <w:spacing w:before="1"/>
              <w:ind w:left="63"/>
              <w:rPr>
                <w:i/>
                <w:sz w:val="22"/>
              </w:rPr>
            </w:pPr>
            <w:r>
              <w:rPr>
                <w:i/>
                <w:sz w:val="22"/>
              </w:rPr>
              <w:t>C.</w:t>
            </w:r>
            <w:r>
              <w:rPr>
                <w:i/>
                <w:spacing w:val="-1"/>
                <w:sz w:val="22"/>
              </w:rPr>
              <w:t xml:space="preserve"> </w:t>
            </w:r>
            <w:r>
              <w:rPr>
                <w:i/>
                <w:spacing w:val="-2"/>
                <w:sz w:val="22"/>
              </w:rPr>
              <w:t>Presl</w:t>
            </w:r>
          </w:p>
        </w:tc>
        <w:tc>
          <w:tcPr>
            <w:tcW w:w="1854" w:type="dxa"/>
          </w:tcPr>
          <w:p>
            <w:pPr>
              <w:pStyle w:val="TableParagraph"/>
              <w:spacing w:before="97" w:line="276" w:lineRule="auto"/>
              <w:ind w:left="63" w:right="135"/>
              <w:rPr>
                <w:sz w:val="22"/>
              </w:rPr>
            </w:pPr>
            <w:r>
              <w:rPr>
                <w:spacing w:val="-2"/>
                <w:sz w:val="22"/>
              </w:rPr>
              <w:t>Граздоўнiк пупковападобны</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2"/>
              </w:rPr>
            </w:pPr>
          </w:p>
        </w:tc>
        <w:tc>
          <w:tcPr>
            <w:tcW w:w="562" w:type="dxa"/>
          </w:tcPr>
          <w:p>
            <w:pPr>
              <w:pStyle w:val="TableParagraph"/>
              <w:rPr>
                <w:sz w:val="22"/>
              </w:rPr>
            </w:pPr>
          </w:p>
        </w:tc>
        <w:tc>
          <w:tcPr>
            <w:tcW w:w="566" w:type="dxa"/>
          </w:tcPr>
          <w:p>
            <w:pPr>
              <w:pStyle w:val="TableParagraph"/>
              <w:rPr>
                <w:sz w:val="22"/>
              </w:rPr>
            </w:pPr>
          </w:p>
        </w:tc>
        <w:tc>
          <w:tcPr>
            <w:tcW w:w="710" w:type="dxa"/>
          </w:tcPr>
          <w:p>
            <w:pPr>
              <w:pStyle w:val="TableParagraph"/>
              <w:rPr>
                <w:sz w:val="22"/>
              </w:rPr>
            </w:pP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270" w:right="-44"/>
              <w:rPr>
                <w:sz w:val="22"/>
              </w:rPr>
            </w:pPr>
            <w:r>
              <w:rPr>
                <w:sz w:val="22"/>
              </w:rPr>
              <w:t>5</w:t>
            </w:r>
            <w:r>
              <w:rPr>
                <w:spacing w:val="-1"/>
                <w:sz w:val="22"/>
              </w:rPr>
              <w:t xml:space="preserve"> </w:t>
            </w:r>
            <w:r>
              <w:rPr>
                <w:spacing w:val="-5"/>
                <w:sz w:val="22"/>
              </w:rPr>
              <w:t>Гр</w:t>
            </w:r>
          </w:p>
        </w:tc>
        <w:tc>
          <w:tcPr>
            <w:tcW w:w="2051" w:type="dxa"/>
          </w:tcPr>
          <w:p>
            <w:pPr>
              <w:pStyle w:val="TableParagraph"/>
              <w:spacing w:before="97" w:line="276" w:lineRule="auto"/>
              <w:ind w:left="63" w:hanging="38"/>
              <w:rPr>
                <w:sz w:val="22"/>
              </w:rPr>
            </w:pPr>
            <w:r>
              <w:rPr>
                <w:spacing w:val="-2"/>
                <w:sz w:val="22"/>
              </w:rPr>
              <w:t>оздовник ромашколистный</w:t>
            </w:r>
          </w:p>
        </w:tc>
        <w:tc>
          <w:tcPr>
            <w:tcW w:w="1838" w:type="dxa"/>
          </w:tcPr>
          <w:p>
            <w:pPr>
              <w:pStyle w:val="TableParagraph"/>
              <w:spacing w:before="97" w:line="276" w:lineRule="auto"/>
              <w:ind w:left="63"/>
              <w:rPr>
                <w:i/>
                <w:sz w:val="22"/>
              </w:rPr>
            </w:pPr>
            <w:r>
              <w:rPr>
                <w:i/>
                <w:spacing w:val="-2"/>
                <w:sz w:val="22"/>
              </w:rPr>
              <w:t>Botrychium</w:t>
            </w:r>
            <w:r>
              <w:rPr>
                <w:i/>
                <w:spacing w:val="-2"/>
                <w:sz w:val="22"/>
              </w:rPr>
              <w:t xml:space="preserve"> matricariifolium </w:t>
            </w:r>
            <w:r>
              <w:rPr>
                <w:i/>
                <w:sz w:val="22"/>
              </w:rPr>
              <w:t>A.Br. ex Koch</w:t>
            </w:r>
          </w:p>
        </w:tc>
        <w:tc>
          <w:tcPr>
            <w:tcW w:w="1854" w:type="dxa"/>
          </w:tcPr>
          <w:p>
            <w:pPr>
              <w:pStyle w:val="TableParagraph"/>
              <w:spacing w:before="97" w:line="276" w:lineRule="auto"/>
              <w:ind w:left="63" w:right="135"/>
              <w:rPr>
                <w:sz w:val="22"/>
              </w:rPr>
            </w:pPr>
            <w:r>
              <w:rPr>
                <w:spacing w:val="-2"/>
                <w:sz w:val="22"/>
              </w:rPr>
              <w:t>Граздоўнiк рамонкалiсты</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spacing w:before="97" w:line="276" w:lineRule="auto"/>
              <w:ind w:left="146" w:right="125" w:firstLine="72"/>
              <w:rPr>
                <w:sz w:val="22"/>
              </w:rPr>
            </w:pPr>
            <w:r>
              <w:rPr>
                <w:spacing w:val="-6"/>
                <w:sz w:val="22"/>
              </w:rPr>
              <w:t>II EN</w:t>
            </w:r>
          </w:p>
        </w:tc>
        <w:tc>
          <w:tcPr>
            <w:tcW w:w="562" w:type="dxa"/>
          </w:tcPr>
          <w:p>
            <w:pPr>
              <w:pStyle w:val="TableParagraph"/>
              <w:spacing w:before="97"/>
              <w:ind w:left="6" w:right="-15"/>
              <w:jc w:val="center"/>
              <w:rPr>
                <w:sz w:val="22"/>
              </w:rPr>
            </w:pPr>
            <w:r>
              <w:rPr>
                <w:spacing w:val="-4"/>
                <w:sz w:val="22"/>
              </w:rPr>
              <w:t>Прил.</w:t>
            </w:r>
          </w:p>
          <w:p>
            <w:pPr>
              <w:pStyle w:val="TableParagraph"/>
              <w:spacing w:before="39"/>
              <w:ind w:left="14"/>
              <w:jc w:val="center"/>
              <w:rPr>
                <w:sz w:val="22"/>
              </w:rPr>
            </w:pPr>
            <w:r>
              <w:rPr>
                <w:w w:val="99"/>
                <w:sz w:val="22"/>
              </w:rPr>
              <w:t>I</w:t>
            </w:r>
          </w:p>
        </w:tc>
        <w:tc>
          <w:tcPr>
            <w:tcW w:w="566" w:type="dxa"/>
          </w:tcPr>
          <w:p>
            <w:pPr>
              <w:pStyle w:val="TableParagraph"/>
              <w:rPr>
                <w:sz w:val="22"/>
              </w:rPr>
            </w:pPr>
          </w:p>
        </w:tc>
        <w:tc>
          <w:tcPr>
            <w:tcW w:w="710" w:type="dxa"/>
          </w:tcPr>
          <w:p>
            <w:pPr>
              <w:pStyle w:val="TableParagraph"/>
              <w:rPr>
                <w:sz w:val="22"/>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5"/>
              <w:jc w:val="center"/>
              <w:rPr>
                <w:b/>
                <w:sz w:val="22"/>
              </w:rPr>
            </w:pPr>
            <w:r>
              <w:rPr>
                <w:b/>
                <w:spacing w:val="-2"/>
                <w:sz w:val="22"/>
              </w:rPr>
              <w:t>Семейство</w:t>
            </w:r>
            <w:r>
              <w:rPr>
                <w:b/>
                <w:spacing w:val="-1"/>
                <w:sz w:val="22"/>
              </w:rPr>
              <w:t xml:space="preserve"> </w:t>
            </w:r>
            <w:r>
              <w:rPr>
                <w:b/>
                <w:spacing w:val="-2"/>
                <w:sz w:val="22"/>
              </w:rPr>
              <w:t>Многоножковые</w:t>
            </w:r>
            <w:r>
              <w:rPr>
                <w:b/>
                <w:spacing w:val="1"/>
                <w:sz w:val="22"/>
              </w:rPr>
              <w:t xml:space="preserve"> </w:t>
            </w:r>
            <w:r>
              <w:rPr>
                <w:b/>
                <w:spacing w:val="-2"/>
                <w:sz w:val="22"/>
              </w:rPr>
              <w:t>-</w:t>
            </w:r>
            <w:r>
              <w:rPr>
                <w:b/>
                <w:spacing w:val="-4"/>
                <w:sz w:val="22"/>
              </w:rPr>
              <w:t xml:space="preserve"> </w:t>
            </w:r>
            <w:r>
              <w:rPr>
                <w:b/>
                <w:spacing w:val="-2"/>
                <w:sz w:val="22"/>
              </w:rPr>
              <w:t>Polypodiaceae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70" w:right="-116"/>
              <w:rPr>
                <w:sz w:val="22"/>
              </w:rPr>
            </w:pPr>
            <w:r>
              <w:rPr>
                <w:sz w:val="22"/>
              </w:rPr>
              <w:t>6</w:t>
            </w:r>
            <w:r>
              <w:rPr>
                <w:spacing w:val="-1"/>
                <w:sz w:val="22"/>
              </w:rPr>
              <w:t xml:space="preserve"> </w:t>
            </w:r>
            <w:r>
              <w:rPr>
                <w:spacing w:val="-5"/>
                <w:sz w:val="22"/>
              </w:rPr>
              <w:t>Мн</w:t>
            </w:r>
          </w:p>
        </w:tc>
        <w:tc>
          <w:tcPr>
            <w:tcW w:w="2051" w:type="dxa"/>
          </w:tcPr>
          <w:p>
            <w:pPr>
              <w:pStyle w:val="TableParagraph"/>
              <w:spacing w:before="97" w:line="276" w:lineRule="auto"/>
              <w:ind w:left="63" w:firstLine="34"/>
              <w:rPr>
                <w:sz w:val="22"/>
              </w:rPr>
            </w:pPr>
            <w:r>
              <w:rPr>
                <w:spacing w:val="-2"/>
                <w:sz w:val="22"/>
              </w:rPr>
              <w:t>огоножка обыкновенная</w:t>
            </w:r>
          </w:p>
        </w:tc>
        <w:tc>
          <w:tcPr>
            <w:tcW w:w="1838" w:type="dxa"/>
          </w:tcPr>
          <w:p>
            <w:pPr>
              <w:pStyle w:val="TableParagraph"/>
              <w:spacing w:before="97" w:line="276" w:lineRule="auto"/>
              <w:ind w:left="63" w:right="310"/>
              <w:rPr>
                <w:i/>
                <w:sz w:val="22"/>
              </w:rPr>
            </w:pPr>
            <w:r>
              <w:rPr>
                <w:i/>
                <w:spacing w:val="-2"/>
                <w:sz w:val="22"/>
              </w:rPr>
              <w:t>Polypodium</w:t>
            </w:r>
            <w:r>
              <w:rPr>
                <w:i/>
                <w:spacing w:val="-2"/>
                <w:sz w:val="22"/>
              </w:rPr>
              <w:t xml:space="preserve"> </w:t>
            </w:r>
            <w:r>
              <w:rPr>
                <w:i/>
                <w:sz w:val="22"/>
              </w:rPr>
              <w:t>vulgare L.</w:t>
            </w:r>
          </w:p>
        </w:tc>
        <w:tc>
          <w:tcPr>
            <w:tcW w:w="1854" w:type="dxa"/>
          </w:tcPr>
          <w:p>
            <w:pPr>
              <w:pStyle w:val="TableParagraph"/>
              <w:spacing w:before="97" w:line="276" w:lineRule="auto"/>
              <w:ind w:left="63" w:right="597"/>
              <w:rPr>
                <w:sz w:val="22"/>
              </w:rPr>
            </w:pPr>
            <w:r>
              <w:rPr>
                <w:spacing w:val="-2"/>
                <w:sz w:val="22"/>
              </w:rPr>
              <w:t>Мнаганожка звычайная</w:t>
            </w:r>
          </w:p>
        </w:tc>
        <w:tc>
          <w:tcPr>
            <w:tcW w:w="594" w:type="dxa"/>
          </w:tcPr>
          <w:p>
            <w:pPr>
              <w:pStyle w:val="TableParagraph"/>
              <w:spacing w:before="97"/>
              <w:ind w:left="159" w:right="148"/>
              <w:jc w:val="center"/>
              <w:rPr>
                <w:sz w:val="22"/>
              </w:rPr>
            </w:pPr>
            <w:r>
              <w:rPr>
                <w:spacing w:val="-5"/>
                <w:sz w:val="22"/>
              </w:rPr>
              <w:t>IV</w:t>
            </w:r>
          </w:p>
        </w:tc>
        <w:tc>
          <w:tcPr>
            <w:tcW w:w="583" w:type="dxa"/>
          </w:tcPr>
          <w:p>
            <w:pPr>
              <w:pStyle w:val="TableParagraph"/>
              <w:rPr>
                <w:sz w:val="22"/>
              </w:rPr>
            </w:pPr>
          </w:p>
        </w:tc>
        <w:tc>
          <w:tcPr>
            <w:tcW w:w="562" w:type="dxa"/>
          </w:tcPr>
          <w:p>
            <w:pPr>
              <w:pStyle w:val="TableParagraph"/>
              <w:rPr>
                <w:sz w:val="22"/>
              </w:rPr>
            </w:pPr>
          </w:p>
        </w:tc>
        <w:tc>
          <w:tcPr>
            <w:tcW w:w="566" w:type="dxa"/>
          </w:tcPr>
          <w:p>
            <w:pPr>
              <w:pStyle w:val="TableParagraph"/>
              <w:rPr>
                <w:sz w:val="22"/>
              </w:rPr>
            </w:pPr>
          </w:p>
        </w:tc>
        <w:tc>
          <w:tcPr>
            <w:tcW w:w="710" w:type="dxa"/>
          </w:tcPr>
          <w:p>
            <w:pPr>
              <w:pStyle w:val="TableParagraph"/>
              <w:rPr>
                <w:sz w:val="22"/>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5"/>
              <w:jc w:val="center"/>
              <w:rPr>
                <w:b/>
                <w:sz w:val="22"/>
              </w:rPr>
            </w:pPr>
            <w:r>
              <w:rPr>
                <w:b/>
                <w:sz w:val="22"/>
              </w:rPr>
              <w:t>Cемейство</w:t>
            </w:r>
            <w:r>
              <w:rPr>
                <w:b/>
                <w:spacing w:val="-14"/>
                <w:sz w:val="22"/>
              </w:rPr>
              <w:t xml:space="preserve"> </w:t>
            </w:r>
            <w:r>
              <w:rPr>
                <w:b/>
                <w:sz w:val="22"/>
              </w:rPr>
              <w:t>Пузырниковые</w:t>
            </w:r>
            <w:r>
              <w:rPr>
                <w:b/>
                <w:spacing w:val="-14"/>
                <w:sz w:val="22"/>
              </w:rPr>
              <w:t xml:space="preserve"> </w:t>
            </w:r>
            <w:r>
              <w:rPr>
                <w:b/>
                <w:sz w:val="22"/>
              </w:rPr>
              <w:t>-</w:t>
            </w:r>
            <w:r>
              <w:rPr>
                <w:b/>
                <w:spacing w:val="-13"/>
                <w:sz w:val="22"/>
              </w:rPr>
              <w:t xml:space="preserve"> </w:t>
            </w:r>
            <w:r>
              <w:rPr>
                <w:b/>
                <w:spacing w:val="-2"/>
                <w:sz w:val="22"/>
              </w:rPr>
              <w:t>Cystopteridaceae</w:t>
            </w: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270"/>
              <w:rPr>
                <w:sz w:val="22"/>
              </w:rPr>
            </w:pPr>
            <w:r>
              <w:rPr>
                <w:sz w:val="22"/>
              </w:rPr>
              <w:t>7</w:t>
            </w:r>
            <w:r>
              <w:rPr>
                <w:spacing w:val="-1"/>
                <w:sz w:val="22"/>
              </w:rPr>
              <w:t xml:space="preserve"> </w:t>
            </w:r>
            <w:r>
              <w:rPr>
                <w:spacing w:val="-10"/>
                <w:sz w:val="22"/>
              </w:rPr>
              <w:t>П</w:t>
            </w:r>
          </w:p>
        </w:tc>
        <w:tc>
          <w:tcPr>
            <w:tcW w:w="2051" w:type="dxa"/>
          </w:tcPr>
          <w:p>
            <w:pPr>
              <w:pStyle w:val="TableParagraph"/>
              <w:spacing w:before="97" w:line="278" w:lineRule="auto"/>
              <w:ind w:left="63" w:right="1022" w:hanging="118"/>
              <w:rPr>
                <w:sz w:val="22"/>
              </w:rPr>
            </w:pPr>
            <w:r>
              <w:rPr>
                <w:spacing w:val="-2"/>
                <w:sz w:val="22"/>
              </w:rPr>
              <w:t>узырник судетский</w:t>
            </w:r>
          </w:p>
        </w:tc>
        <w:tc>
          <w:tcPr>
            <w:tcW w:w="1838" w:type="dxa"/>
          </w:tcPr>
          <w:p>
            <w:pPr>
              <w:pStyle w:val="TableParagraph"/>
              <w:spacing w:before="97" w:line="276" w:lineRule="auto"/>
              <w:ind w:left="63" w:right="152"/>
              <w:rPr>
                <w:i/>
                <w:sz w:val="22"/>
              </w:rPr>
            </w:pPr>
            <w:r>
              <w:rPr>
                <w:i/>
                <w:spacing w:val="-2"/>
                <w:sz w:val="22"/>
              </w:rPr>
              <w:t>Cystopteris</w:t>
            </w:r>
            <w:r>
              <w:rPr>
                <w:i/>
                <w:spacing w:val="-2"/>
                <w:sz w:val="22"/>
              </w:rPr>
              <w:t xml:space="preserve"> </w:t>
            </w:r>
            <w:r>
              <w:rPr>
                <w:i/>
                <w:sz w:val="22"/>
              </w:rPr>
              <w:t>sudetica</w:t>
            </w:r>
            <w:r>
              <w:rPr>
                <w:i/>
                <w:spacing w:val="-12"/>
                <w:sz w:val="22"/>
              </w:rPr>
              <w:t xml:space="preserve"> </w:t>
            </w:r>
            <w:r>
              <w:rPr>
                <w:i/>
                <w:sz w:val="22"/>
              </w:rPr>
              <w:t>A.</w:t>
            </w:r>
            <w:r>
              <w:rPr>
                <w:i/>
                <w:spacing w:val="-13"/>
                <w:sz w:val="22"/>
              </w:rPr>
              <w:t xml:space="preserve"> </w:t>
            </w:r>
            <w:r>
              <w:rPr>
                <w:i/>
                <w:sz w:val="22"/>
              </w:rPr>
              <w:t>Br.</w:t>
            </w:r>
            <w:r>
              <w:rPr>
                <w:i/>
                <w:spacing w:val="-12"/>
                <w:sz w:val="22"/>
              </w:rPr>
              <w:t xml:space="preserve"> </w:t>
            </w:r>
            <w:r>
              <w:rPr>
                <w:i/>
                <w:sz w:val="22"/>
              </w:rPr>
              <w:t xml:space="preserve">et </w:t>
            </w:r>
            <w:r>
              <w:rPr>
                <w:i/>
                <w:spacing w:val="-2"/>
                <w:sz w:val="22"/>
              </w:rPr>
              <w:t>Milde</w:t>
            </w:r>
          </w:p>
        </w:tc>
        <w:tc>
          <w:tcPr>
            <w:tcW w:w="1854" w:type="dxa"/>
          </w:tcPr>
          <w:p>
            <w:pPr>
              <w:pStyle w:val="TableParagraph"/>
              <w:spacing w:before="97"/>
              <w:ind w:left="63"/>
              <w:rPr>
                <w:sz w:val="22"/>
              </w:rPr>
            </w:pPr>
            <w:r>
              <w:rPr>
                <w:spacing w:val="-2"/>
                <w:sz w:val="22"/>
              </w:rPr>
              <w:t>Пузырнiк</w:t>
            </w:r>
            <w:r>
              <w:rPr>
                <w:spacing w:val="2"/>
                <w:sz w:val="22"/>
              </w:rPr>
              <w:t xml:space="preserve"> </w:t>
            </w:r>
            <w:r>
              <w:rPr>
                <w:spacing w:val="-2"/>
                <w:sz w:val="22"/>
              </w:rPr>
              <w:t>судэцкi</w:t>
            </w:r>
          </w:p>
        </w:tc>
        <w:tc>
          <w:tcPr>
            <w:tcW w:w="594" w:type="dxa"/>
          </w:tcPr>
          <w:p>
            <w:pPr>
              <w:pStyle w:val="TableParagraph"/>
              <w:spacing w:before="97"/>
              <w:ind w:left="4"/>
              <w:jc w:val="center"/>
              <w:rPr>
                <w:sz w:val="22"/>
              </w:rPr>
            </w:pPr>
            <w:r>
              <w:rPr>
                <w:w w:val="99"/>
                <w:sz w:val="22"/>
              </w:rPr>
              <w:t>I</w:t>
            </w:r>
          </w:p>
        </w:tc>
        <w:tc>
          <w:tcPr>
            <w:tcW w:w="583" w:type="dxa"/>
          </w:tcPr>
          <w:p>
            <w:pPr>
              <w:pStyle w:val="TableParagraph"/>
              <w:rPr>
                <w:sz w:val="22"/>
              </w:rPr>
            </w:pPr>
          </w:p>
        </w:tc>
        <w:tc>
          <w:tcPr>
            <w:tcW w:w="562" w:type="dxa"/>
          </w:tcPr>
          <w:p>
            <w:pPr>
              <w:pStyle w:val="TableParagraph"/>
              <w:rPr>
                <w:sz w:val="22"/>
              </w:rPr>
            </w:pPr>
          </w:p>
        </w:tc>
        <w:tc>
          <w:tcPr>
            <w:tcW w:w="566" w:type="dxa"/>
          </w:tcPr>
          <w:p>
            <w:pPr>
              <w:pStyle w:val="TableParagraph"/>
              <w:rPr>
                <w:sz w:val="22"/>
              </w:rPr>
            </w:pPr>
          </w:p>
        </w:tc>
        <w:tc>
          <w:tcPr>
            <w:tcW w:w="710" w:type="dxa"/>
          </w:tcPr>
          <w:p>
            <w:pPr>
              <w:pStyle w:val="TableParagraph"/>
              <w:rPr>
                <w:sz w:val="22"/>
              </w:rPr>
            </w:pPr>
          </w:p>
        </w:tc>
      </w:tr>
    </w:tbl>
    <w:p>
      <w:pPr>
        <w:spacing w:after="0"/>
        <w:rPr>
          <w:sz w:val="22"/>
        </w:rPr>
        <w:sectPr>
          <w:pgSz w:w="11910" w:h="16840"/>
          <w:pgMar w:top="1040" w:right="320" w:bottom="1160" w:left="1020" w:header="0" w:footer="902"/>
          <w:cols w:space="720"/>
        </w:sectPr>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
        <w:gridCol w:w="2051"/>
        <w:gridCol w:w="1838"/>
        <w:gridCol w:w="1854"/>
        <w:gridCol w:w="594"/>
        <w:gridCol w:w="583"/>
        <w:gridCol w:w="562"/>
        <w:gridCol w:w="566"/>
        <w:gridCol w:w="710"/>
      </w:tblGrid>
      <w:tr>
        <w:tblPrEx>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340"/>
          <w:jc w:val="left"/>
        </w:trPr>
        <w:tc>
          <w:tcPr>
            <w:tcW w:w="651" w:type="dxa"/>
            <w:vMerge w:val="restart"/>
          </w:tcPr>
          <w:p>
            <w:pPr>
              <w:pStyle w:val="TableParagraph"/>
              <w:rPr>
                <w:b/>
                <w:sz w:val="24"/>
              </w:rPr>
            </w:pPr>
          </w:p>
          <w:p>
            <w:pPr>
              <w:pStyle w:val="TableParagraph"/>
              <w:rPr>
                <w:b/>
                <w:sz w:val="24"/>
              </w:rPr>
            </w:pPr>
          </w:p>
          <w:p>
            <w:pPr>
              <w:pStyle w:val="TableParagraph"/>
              <w:spacing w:before="5"/>
              <w:rPr>
                <w:b/>
                <w:sz w:val="19"/>
              </w:rPr>
            </w:pPr>
          </w:p>
          <w:p>
            <w:pPr>
              <w:pStyle w:val="TableParagraph"/>
              <w:spacing w:before="1"/>
              <w:ind w:left="11"/>
              <w:jc w:val="center"/>
              <w:rPr>
                <w:b/>
                <w:sz w:val="22"/>
              </w:rPr>
            </w:pPr>
            <w:r>
              <w:rPr>
                <w:b/>
                <w:w w:val="99"/>
                <w:sz w:val="22"/>
              </w:rPr>
              <w:t>N</w:t>
            </w:r>
          </w:p>
          <w:p>
            <w:pPr>
              <w:pStyle w:val="TableParagraph"/>
              <w:spacing w:before="39"/>
              <w:ind w:left="62" w:right="56"/>
              <w:jc w:val="center"/>
              <w:rPr>
                <w:b/>
                <w:sz w:val="22"/>
              </w:rPr>
            </w:pPr>
            <w:r>
              <w:rPr>
                <w:b/>
                <w:spacing w:val="-5"/>
                <w:sz w:val="22"/>
              </w:rPr>
              <w:t>п/п</w:t>
            </w:r>
          </w:p>
        </w:tc>
        <w:tc>
          <w:tcPr>
            <w:tcW w:w="5743" w:type="dxa"/>
            <w:gridSpan w:val="3"/>
          </w:tcPr>
          <w:p>
            <w:pPr>
              <w:pStyle w:val="TableParagraph"/>
              <w:rPr>
                <w:b/>
                <w:sz w:val="24"/>
              </w:rPr>
            </w:pPr>
          </w:p>
          <w:p>
            <w:pPr>
              <w:pStyle w:val="TableParagraph"/>
              <w:spacing w:before="7"/>
              <w:rPr>
                <w:b/>
                <w:sz w:val="21"/>
              </w:rPr>
            </w:pPr>
          </w:p>
          <w:p>
            <w:pPr>
              <w:pStyle w:val="TableParagraph"/>
              <w:ind w:left="848" w:right="848"/>
              <w:jc w:val="center"/>
              <w:rPr>
                <w:b/>
                <w:sz w:val="22"/>
              </w:rPr>
            </w:pPr>
            <w:r>
              <w:rPr>
                <w:b/>
                <w:spacing w:val="-2"/>
                <w:sz w:val="22"/>
              </w:rPr>
              <w:t>Название</w:t>
            </w:r>
            <w:r>
              <w:rPr>
                <w:b/>
                <w:sz w:val="22"/>
              </w:rPr>
              <w:t xml:space="preserve"> </w:t>
            </w:r>
            <w:r>
              <w:rPr>
                <w:b/>
                <w:spacing w:val="-2"/>
                <w:sz w:val="22"/>
              </w:rPr>
              <w:t>видов</w:t>
            </w:r>
            <w:r>
              <w:rPr>
                <w:b/>
                <w:sz w:val="22"/>
              </w:rPr>
              <w:t xml:space="preserve"> </w:t>
            </w:r>
            <w:r>
              <w:rPr>
                <w:b/>
                <w:spacing w:val="-2"/>
                <w:sz w:val="22"/>
              </w:rPr>
              <w:t>дикорастущих</w:t>
            </w:r>
            <w:r>
              <w:rPr>
                <w:b/>
                <w:sz w:val="22"/>
              </w:rPr>
              <w:t xml:space="preserve"> </w:t>
            </w:r>
            <w:r>
              <w:rPr>
                <w:b/>
                <w:spacing w:val="-2"/>
                <w:sz w:val="22"/>
              </w:rPr>
              <w:t>растений</w:t>
            </w:r>
          </w:p>
        </w:tc>
        <w:tc>
          <w:tcPr>
            <w:tcW w:w="594" w:type="dxa"/>
            <w:vMerge w:val="restart"/>
            <w:textDirection w:val="btLr"/>
          </w:tcPr>
          <w:p>
            <w:pPr>
              <w:pStyle w:val="TableParagraph"/>
              <w:spacing w:line="252" w:lineRule="exact"/>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2"/>
              <w:ind w:left="339" w:right="343"/>
              <w:jc w:val="center"/>
              <w:rPr>
                <w:b/>
                <w:sz w:val="22"/>
              </w:rPr>
            </w:pPr>
            <w:r>
              <w:rPr>
                <w:b/>
                <w:spacing w:val="-5"/>
                <w:sz w:val="22"/>
              </w:rPr>
              <w:t>РБ</w:t>
            </w:r>
          </w:p>
        </w:tc>
        <w:tc>
          <w:tcPr>
            <w:tcW w:w="583" w:type="dxa"/>
            <w:vMerge w:val="restart"/>
            <w:textDirection w:val="btLr"/>
          </w:tcPr>
          <w:p>
            <w:pPr>
              <w:pStyle w:val="TableParagraph"/>
              <w:spacing w:before="5"/>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6" w:line="248" w:lineRule="exact"/>
              <w:ind w:left="339" w:right="346"/>
              <w:jc w:val="center"/>
              <w:rPr>
                <w:b/>
                <w:sz w:val="22"/>
              </w:rPr>
            </w:pPr>
            <w:r>
              <w:rPr>
                <w:b/>
                <w:spacing w:val="-4"/>
                <w:sz w:val="22"/>
              </w:rPr>
              <w:t>МСОП</w:t>
            </w:r>
          </w:p>
        </w:tc>
        <w:tc>
          <w:tcPr>
            <w:tcW w:w="562" w:type="dxa"/>
            <w:vMerge w:val="restart"/>
            <w:textDirection w:val="btLr"/>
          </w:tcPr>
          <w:p>
            <w:pPr>
              <w:pStyle w:val="TableParagraph"/>
              <w:spacing w:before="5"/>
              <w:ind w:left="586"/>
              <w:rPr>
                <w:b/>
                <w:sz w:val="22"/>
              </w:rPr>
            </w:pPr>
            <w:r>
              <w:rPr>
                <w:b/>
                <w:spacing w:val="-2"/>
                <w:sz w:val="22"/>
              </w:rPr>
              <w:t>Бернская</w:t>
            </w:r>
          </w:p>
          <w:p>
            <w:pPr>
              <w:pStyle w:val="TableParagraph"/>
              <w:spacing w:before="47" w:line="227" w:lineRule="exact"/>
              <w:ind w:left="522"/>
              <w:rPr>
                <w:b/>
                <w:sz w:val="22"/>
              </w:rPr>
            </w:pPr>
            <w:r>
              <w:rPr>
                <w:b/>
                <w:spacing w:val="-2"/>
                <w:sz w:val="22"/>
              </w:rPr>
              <w:t>конвенция</w:t>
            </w:r>
          </w:p>
        </w:tc>
        <w:tc>
          <w:tcPr>
            <w:tcW w:w="566" w:type="dxa"/>
            <w:vMerge w:val="restart"/>
            <w:textDirection w:val="btLr"/>
          </w:tcPr>
          <w:p>
            <w:pPr>
              <w:pStyle w:val="TableParagraph"/>
              <w:spacing w:before="10"/>
              <w:ind w:left="254"/>
              <w:rPr>
                <w:b/>
                <w:sz w:val="22"/>
              </w:rPr>
            </w:pPr>
            <w:r>
              <w:rPr>
                <w:b/>
                <w:sz w:val="22"/>
              </w:rPr>
              <w:t>Директива</w:t>
            </w:r>
            <w:r>
              <w:rPr>
                <w:b/>
                <w:spacing w:val="-12"/>
                <w:sz w:val="22"/>
              </w:rPr>
              <w:t xml:space="preserve"> </w:t>
            </w:r>
            <w:r>
              <w:rPr>
                <w:b/>
                <w:sz w:val="22"/>
              </w:rPr>
              <w:t>ЕС</w:t>
            </w:r>
            <w:r>
              <w:rPr>
                <w:b/>
                <w:spacing w:val="-11"/>
                <w:sz w:val="22"/>
              </w:rPr>
              <w:t xml:space="preserve"> </w:t>
            </w:r>
            <w:r>
              <w:rPr>
                <w:b/>
                <w:spacing w:val="-10"/>
                <w:sz w:val="22"/>
              </w:rPr>
              <w:t>о</w:t>
            </w:r>
          </w:p>
          <w:p>
            <w:pPr>
              <w:pStyle w:val="TableParagraph"/>
              <w:spacing w:before="43" w:line="230" w:lineRule="exact"/>
              <w:ind w:left="230"/>
              <w:rPr>
                <w:b/>
                <w:sz w:val="22"/>
              </w:rPr>
            </w:pPr>
            <w:r>
              <w:rPr>
                <w:b/>
                <w:sz w:val="22"/>
              </w:rPr>
              <w:t>местах</w:t>
            </w:r>
            <w:r>
              <w:rPr>
                <w:b/>
                <w:spacing w:val="-13"/>
                <w:sz w:val="22"/>
              </w:rPr>
              <w:t xml:space="preserve"> </w:t>
            </w:r>
            <w:r>
              <w:rPr>
                <w:b/>
                <w:spacing w:val="-2"/>
                <w:sz w:val="22"/>
              </w:rPr>
              <w:t>обитания</w:t>
            </w:r>
          </w:p>
        </w:tc>
        <w:tc>
          <w:tcPr>
            <w:tcW w:w="710" w:type="dxa"/>
            <w:vMerge w:val="restart"/>
            <w:textDirection w:val="btLr"/>
          </w:tcPr>
          <w:p>
            <w:pPr>
              <w:pStyle w:val="TableParagraph"/>
              <w:spacing w:before="8" w:line="283" w:lineRule="auto"/>
              <w:ind w:left="670" w:hanging="164"/>
              <w:rPr>
                <w:b/>
                <w:sz w:val="22"/>
              </w:rPr>
            </w:pPr>
            <w:r>
              <w:rPr>
                <w:b/>
                <w:spacing w:val="-2"/>
                <w:sz w:val="22"/>
              </w:rPr>
              <w:t>Конвенция СИТЕС</w:t>
            </w:r>
          </w:p>
        </w:tc>
      </w:tr>
      <w:tr>
        <w:tblPrEx>
          <w:tblW w:w="0" w:type="auto"/>
          <w:jc w:val="left"/>
          <w:tblInd w:w="620" w:type="dxa"/>
          <w:tblLayout w:type="fixed"/>
          <w:tblCellMar>
            <w:top w:w="0" w:type="dxa"/>
            <w:left w:w="0" w:type="dxa"/>
            <w:bottom w:w="0" w:type="dxa"/>
            <w:right w:w="0" w:type="dxa"/>
          </w:tblCellMar>
          <w:tblLook w:val="01E0"/>
        </w:tblPrEx>
        <w:trPr>
          <w:trHeight w:val="781"/>
          <w:jc w:val="left"/>
        </w:trPr>
        <w:tc>
          <w:tcPr>
            <w:tcW w:w="651" w:type="dxa"/>
            <w:vMerge/>
            <w:tcBorders>
              <w:top w:val="nil"/>
            </w:tcBorders>
          </w:tcPr>
          <w:p>
            <w:pPr>
              <w:rPr>
                <w:sz w:val="2"/>
                <w:szCs w:val="2"/>
              </w:rPr>
            </w:pPr>
          </w:p>
        </w:tc>
        <w:tc>
          <w:tcPr>
            <w:tcW w:w="2051" w:type="dxa"/>
          </w:tcPr>
          <w:p>
            <w:pPr>
              <w:pStyle w:val="TableParagraph"/>
              <w:spacing w:before="3"/>
              <w:rPr>
                <w:b/>
                <w:sz w:val="21"/>
              </w:rPr>
            </w:pPr>
          </w:p>
          <w:p>
            <w:pPr>
              <w:pStyle w:val="TableParagraph"/>
              <w:ind w:left="20" w:right="11"/>
              <w:jc w:val="center"/>
              <w:rPr>
                <w:b/>
                <w:sz w:val="22"/>
              </w:rPr>
            </w:pPr>
            <w:r>
              <w:rPr>
                <w:b/>
                <w:sz w:val="22"/>
              </w:rPr>
              <w:t>на</w:t>
            </w:r>
            <w:r>
              <w:rPr>
                <w:b/>
                <w:spacing w:val="-8"/>
                <w:sz w:val="22"/>
              </w:rPr>
              <w:t xml:space="preserve"> </w:t>
            </w:r>
            <w:r>
              <w:rPr>
                <w:b/>
                <w:sz w:val="22"/>
              </w:rPr>
              <w:t>русском</w:t>
            </w:r>
            <w:r>
              <w:rPr>
                <w:b/>
                <w:spacing w:val="-7"/>
                <w:sz w:val="22"/>
              </w:rPr>
              <w:t xml:space="preserve"> </w:t>
            </w:r>
            <w:r>
              <w:rPr>
                <w:b/>
                <w:spacing w:val="-2"/>
                <w:sz w:val="22"/>
              </w:rPr>
              <w:t>языке</w:t>
            </w:r>
          </w:p>
        </w:tc>
        <w:tc>
          <w:tcPr>
            <w:tcW w:w="1838" w:type="dxa"/>
          </w:tcPr>
          <w:p>
            <w:pPr>
              <w:pStyle w:val="TableParagraph"/>
              <w:spacing w:before="101" w:line="273" w:lineRule="auto"/>
              <w:ind w:left="618" w:right="216" w:hanging="384"/>
              <w:rPr>
                <w:b/>
                <w:sz w:val="22"/>
              </w:rPr>
            </w:pPr>
            <w:r>
              <w:rPr>
                <w:b/>
                <w:sz w:val="22"/>
              </w:rPr>
              <w:t>на</w:t>
            </w:r>
            <w:r>
              <w:rPr>
                <w:b/>
                <w:spacing w:val="-14"/>
                <w:sz w:val="22"/>
              </w:rPr>
              <w:t xml:space="preserve"> </w:t>
            </w:r>
            <w:r>
              <w:rPr>
                <w:b/>
                <w:sz w:val="22"/>
              </w:rPr>
              <w:t xml:space="preserve">латинском </w:t>
            </w:r>
            <w:r>
              <w:rPr>
                <w:b/>
                <w:spacing w:val="-2"/>
                <w:sz w:val="22"/>
              </w:rPr>
              <w:t>языке</w:t>
            </w:r>
          </w:p>
        </w:tc>
        <w:tc>
          <w:tcPr>
            <w:tcW w:w="1854" w:type="dxa"/>
          </w:tcPr>
          <w:p>
            <w:pPr>
              <w:pStyle w:val="TableParagraph"/>
              <w:spacing w:before="101" w:line="273" w:lineRule="auto"/>
              <w:ind w:left="627" w:right="135" w:hanging="472"/>
              <w:rPr>
                <w:b/>
                <w:sz w:val="22"/>
              </w:rPr>
            </w:pPr>
            <w:r>
              <w:rPr>
                <w:b/>
                <w:sz w:val="22"/>
              </w:rPr>
              <w:t>на</w:t>
            </w:r>
            <w:r>
              <w:rPr>
                <w:b/>
                <w:spacing w:val="-14"/>
                <w:sz w:val="22"/>
              </w:rPr>
              <w:t xml:space="preserve"> </w:t>
            </w:r>
            <w:r>
              <w:rPr>
                <w:b/>
                <w:sz w:val="22"/>
              </w:rPr>
              <w:t xml:space="preserve">белорусском </w:t>
            </w:r>
            <w:r>
              <w:rPr>
                <w:b/>
                <w:spacing w:val="-2"/>
                <w:sz w:val="22"/>
              </w:rPr>
              <w:t>языке</w:t>
            </w:r>
          </w:p>
        </w:tc>
        <w:tc>
          <w:tcPr>
            <w:tcW w:w="594" w:type="dxa"/>
            <w:vMerge/>
            <w:tcBorders>
              <w:top w:val="nil"/>
            </w:tcBorders>
            <w:textDirection w:val="btLr"/>
          </w:tcPr>
          <w:p>
            <w:pPr>
              <w:rPr>
                <w:sz w:val="2"/>
                <w:szCs w:val="2"/>
              </w:rPr>
            </w:pPr>
          </w:p>
        </w:tc>
        <w:tc>
          <w:tcPr>
            <w:tcW w:w="583" w:type="dxa"/>
            <w:vMerge/>
            <w:tcBorders>
              <w:top w:val="nil"/>
            </w:tcBorders>
            <w:textDirection w:val="btLr"/>
          </w:tcPr>
          <w:p>
            <w:pPr>
              <w:rPr>
                <w:sz w:val="2"/>
                <w:szCs w:val="2"/>
              </w:rPr>
            </w:pPr>
          </w:p>
        </w:tc>
        <w:tc>
          <w:tcPr>
            <w:tcW w:w="562" w:type="dxa"/>
            <w:vMerge/>
            <w:tcBorders>
              <w:top w:val="nil"/>
            </w:tcBorders>
            <w:textDirection w:val="btLr"/>
          </w:tcPr>
          <w:p>
            <w:pPr>
              <w:rPr>
                <w:sz w:val="2"/>
                <w:szCs w:val="2"/>
              </w:rPr>
            </w:pPr>
          </w:p>
        </w:tc>
        <w:tc>
          <w:tcPr>
            <w:tcW w:w="566" w:type="dxa"/>
            <w:vMerge/>
            <w:tcBorders>
              <w:top w:val="nil"/>
            </w:tcBorders>
            <w:textDirection w:val="btLr"/>
          </w:tcPr>
          <w:p>
            <w:pPr>
              <w:rPr>
                <w:sz w:val="2"/>
                <w:szCs w:val="2"/>
              </w:rPr>
            </w:pPr>
          </w:p>
        </w:tc>
        <w:tc>
          <w:tcPr>
            <w:tcW w:w="710" w:type="dxa"/>
            <w:vMerge/>
            <w:tcBorders>
              <w:top w:val="nil"/>
            </w:tcBorders>
            <w:textDirection w:val="btLr"/>
          </w:tcPr>
          <w:p>
            <w:pPr>
              <w:rPr>
                <w:sz w:val="2"/>
                <w:szCs w:val="2"/>
              </w:rPr>
            </w:pP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9409" w:type="dxa"/>
            <w:gridSpan w:val="9"/>
          </w:tcPr>
          <w:p>
            <w:pPr>
              <w:pStyle w:val="TableParagraph"/>
              <w:spacing w:before="101"/>
              <w:ind w:left="894"/>
              <w:rPr>
                <w:b/>
                <w:sz w:val="22"/>
              </w:rPr>
            </w:pPr>
            <w:r>
              <w:rPr>
                <w:b/>
                <w:w w:val="95"/>
                <w:sz w:val="22"/>
              </w:rPr>
              <w:t>ОТДЕЛ</w:t>
            </w:r>
            <w:r>
              <w:rPr>
                <w:b/>
                <w:spacing w:val="48"/>
                <w:sz w:val="22"/>
              </w:rPr>
              <w:t xml:space="preserve"> </w:t>
            </w:r>
            <w:r>
              <w:rPr>
                <w:b/>
                <w:w w:val="95"/>
                <w:sz w:val="22"/>
              </w:rPr>
              <w:t>ПОКРЫТОСЕМЕННЫХ</w:t>
            </w:r>
            <w:r>
              <w:rPr>
                <w:b/>
                <w:spacing w:val="52"/>
                <w:sz w:val="22"/>
              </w:rPr>
              <w:t xml:space="preserve"> </w:t>
            </w:r>
            <w:r>
              <w:rPr>
                <w:b/>
                <w:w w:val="95"/>
                <w:sz w:val="22"/>
              </w:rPr>
              <w:t>-</w:t>
            </w:r>
            <w:r>
              <w:rPr>
                <w:b/>
                <w:spacing w:val="48"/>
                <w:sz w:val="22"/>
              </w:rPr>
              <w:t xml:space="preserve"> </w:t>
            </w:r>
            <w:r>
              <w:rPr>
                <w:b/>
                <w:w w:val="95"/>
                <w:sz w:val="22"/>
              </w:rPr>
              <w:t>MAGNOLIOPHYTA</w:t>
            </w:r>
            <w:r>
              <w:rPr>
                <w:b/>
                <w:spacing w:val="44"/>
                <w:sz w:val="22"/>
              </w:rPr>
              <w:t xml:space="preserve"> </w:t>
            </w:r>
            <w:r>
              <w:rPr>
                <w:b/>
                <w:spacing w:val="-2"/>
                <w:w w:val="95"/>
                <w:sz w:val="22"/>
              </w:rPr>
              <w:t>(ANGIOSPERMAE)</w:t>
            </w: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0"/>
              <w:jc w:val="center"/>
              <w:rPr>
                <w:b/>
                <w:sz w:val="22"/>
              </w:rPr>
            </w:pPr>
            <w:r>
              <w:rPr>
                <w:b/>
                <w:sz w:val="22"/>
              </w:rPr>
              <w:t>Семейство</w:t>
            </w:r>
            <w:r>
              <w:rPr>
                <w:b/>
                <w:spacing w:val="-13"/>
                <w:sz w:val="22"/>
              </w:rPr>
              <w:t xml:space="preserve"> </w:t>
            </w:r>
            <w:r>
              <w:rPr>
                <w:b/>
                <w:sz w:val="22"/>
              </w:rPr>
              <w:t>Лютиковые</w:t>
            </w:r>
            <w:r>
              <w:rPr>
                <w:b/>
                <w:spacing w:val="-12"/>
                <w:sz w:val="22"/>
              </w:rPr>
              <w:t xml:space="preserve"> </w:t>
            </w:r>
            <w:r>
              <w:rPr>
                <w:b/>
                <w:sz w:val="22"/>
              </w:rPr>
              <w:t>-</w:t>
            </w:r>
            <w:r>
              <w:rPr>
                <w:b/>
                <w:spacing w:val="-13"/>
                <w:sz w:val="22"/>
              </w:rPr>
              <w:t xml:space="preserve"> </w:t>
            </w:r>
            <w:r>
              <w:rPr>
                <w:b/>
                <w:spacing w:val="-2"/>
                <w:sz w:val="22"/>
              </w:rPr>
              <w:t>Ranunculaceae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70" w:right="-58"/>
              <w:rPr>
                <w:sz w:val="22"/>
              </w:rPr>
            </w:pPr>
            <w:r>
              <w:rPr>
                <w:sz w:val="22"/>
              </w:rPr>
              <w:t>8</w:t>
            </w:r>
            <w:r>
              <w:rPr>
                <w:spacing w:val="-1"/>
                <w:sz w:val="22"/>
              </w:rPr>
              <w:t xml:space="preserve"> </w:t>
            </w:r>
            <w:r>
              <w:rPr>
                <w:spacing w:val="-5"/>
                <w:sz w:val="22"/>
              </w:rPr>
              <w:t>Ку</w:t>
            </w:r>
          </w:p>
        </w:tc>
        <w:tc>
          <w:tcPr>
            <w:tcW w:w="2051" w:type="dxa"/>
          </w:tcPr>
          <w:p>
            <w:pPr>
              <w:pStyle w:val="TableParagraph"/>
              <w:spacing w:before="97" w:line="276" w:lineRule="auto"/>
              <w:ind w:left="63" w:right="822" w:hanging="22"/>
              <w:rPr>
                <w:sz w:val="22"/>
              </w:rPr>
            </w:pPr>
            <w:r>
              <w:rPr>
                <w:spacing w:val="-2"/>
                <w:sz w:val="22"/>
              </w:rPr>
              <w:t>пальница европейская</w:t>
            </w:r>
          </w:p>
        </w:tc>
        <w:tc>
          <w:tcPr>
            <w:tcW w:w="1838" w:type="dxa"/>
          </w:tcPr>
          <w:p>
            <w:pPr>
              <w:pStyle w:val="TableParagraph"/>
              <w:spacing w:before="97" w:line="276" w:lineRule="auto"/>
              <w:ind w:left="63" w:right="90"/>
              <w:rPr>
                <w:i/>
                <w:sz w:val="22"/>
              </w:rPr>
            </w:pPr>
            <w:r>
              <w:rPr>
                <w:i/>
                <w:sz w:val="22"/>
              </w:rPr>
              <w:t>Trollius</w:t>
            </w:r>
            <w:r>
              <w:rPr>
                <w:i/>
                <w:spacing w:val="-14"/>
                <w:sz w:val="22"/>
              </w:rPr>
              <w:t xml:space="preserve"> </w:t>
            </w:r>
            <w:r>
              <w:rPr>
                <w:i/>
                <w:sz w:val="22"/>
              </w:rPr>
              <w:t>europaeus</w:t>
            </w:r>
            <w:r>
              <w:rPr>
                <w:i/>
                <w:sz w:val="22"/>
              </w:rPr>
              <w:t xml:space="preserve"> </w:t>
            </w:r>
            <w:r>
              <w:rPr>
                <w:i/>
                <w:spacing w:val="-6"/>
                <w:sz w:val="22"/>
              </w:rPr>
              <w:t>L.</w:t>
            </w:r>
          </w:p>
        </w:tc>
        <w:tc>
          <w:tcPr>
            <w:tcW w:w="1854" w:type="dxa"/>
          </w:tcPr>
          <w:p>
            <w:pPr>
              <w:pStyle w:val="TableParagraph"/>
              <w:spacing w:before="97" w:line="276" w:lineRule="auto"/>
              <w:ind w:left="63" w:right="631"/>
              <w:rPr>
                <w:sz w:val="22"/>
              </w:rPr>
            </w:pPr>
            <w:r>
              <w:rPr>
                <w:spacing w:val="-2"/>
                <w:sz w:val="22"/>
              </w:rPr>
              <w:t>Пярэсна еўрапейская</w:t>
            </w:r>
          </w:p>
        </w:tc>
        <w:tc>
          <w:tcPr>
            <w:tcW w:w="594" w:type="dxa"/>
          </w:tcPr>
          <w:p>
            <w:pPr>
              <w:pStyle w:val="TableParagraph"/>
              <w:spacing w:before="97"/>
              <w:ind w:left="159" w:right="148"/>
              <w:jc w:val="center"/>
              <w:rPr>
                <w:sz w:val="22"/>
              </w:rPr>
            </w:pPr>
            <w:r>
              <w:rPr>
                <w:spacing w:val="-5"/>
                <w:sz w:val="22"/>
              </w:rPr>
              <w:t>IV</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70"/>
              <w:rPr>
                <w:sz w:val="22"/>
              </w:rPr>
            </w:pPr>
            <w:r>
              <w:rPr>
                <w:sz w:val="22"/>
              </w:rPr>
              <w:t>9</w:t>
            </w:r>
            <w:r>
              <w:rPr>
                <w:spacing w:val="-1"/>
                <w:sz w:val="22"/>
              </w:rPr>
              <w:t xml:space="preserve"> </w:t>
            </w:r>
            <w:r>
              <w:rPr>
                <w:spacing w:val="-10"/>
                <w:sz w:val="22"/>
              </w:rPr>
              <w:t>П</w:t>
            </w:r>
          </w:p>
        </w:tc>
        <w:tc>
          <w:tcPr>
            <w:tcW w:w="2051" w:type="dxa"/>
          </w:tcPr>
          <w:p>
            <w:pPr>
              <w:pStyle w:val="TableParagraph"/>
              <w:spacing w:before="97" w:line="278" w:lineRule="auto"/>
              <w:ind w:left="63" w:right="944" w:hanging="118"/>
              <w:rPr>
                <w:sz w:val="22"/>
              </w:rPr>
            </w:pPr>
            <w:r>
              <w:rPr>
                <w:spacing w:val="-2"/>
                <w:sz w:val="22"/>
              </w:rPr>
              <w:t>рострел раскрытый</w:t>
            </w:r>
          </w:p>
        </w:tc>
        <w:tc>
          <w:tcPr>
            <w:tcW w:w="1838" w:type="dxa"/>
          </w:tcPr>
          <w:p>
            <w:pPr>
              <w:pStyle w:val="TableParagraph"/>
              <w:spacing w:before="97" w:line="278" w:lineRule="auto"/>
              <w:ind w:left="63" w:right="274"/>
              <w:rPr>
                <w:i/>
                <w:sz w:val="22"/>
              </w:rPr>
            </w:pPr>
            <w:r>
              <w:rPr>
                <w:i/>
                <w:sz w:val="22"/>
              </w:rPr>
              <w:t>Pulsatilla</w:t>
            </w:r>
            <w:r>
              <w:rPr>
                <w:i/>
                <w:spacing w:val="-14"/>
                <w:sz w:val="22"/>
              </w:rPr>
              <w:t xml:space="preserve"> </w:t>
            </w:r>
            <w:r>
              <w:rPr>
                <w:i/>
                <w:sz w:val="22"/>
              </w:rPr>
              <w:t>patens</w:t>
            </w:r>
            <w:r>
              <w:rPr>
                <w:i/>
                <w:sz w:val="22"/>
              </w:rPr>
              <w:t xml:space="preserve"> (L.) Mill.</w:t>
            </w:r>
          </w:p>
        </w:tc>
        <w:tc>
          <w:tcPr>
            <w:tcW w:w="1854" w:type="dxa"/>
          </w:tcPr>
          <w:p>
            <w:pPr>
              <w:pStyle w:val="TableParagraph"/>
              <w:spacing w:before="97"/>
              <w:ind w:left="63"/>
              <w:rPr>
                <w:sz w:val="22"/>
              </w:rPr>
            </w:pPr>
            <w:r>
              <w:rPr>
                <w:sz w:val="22"/>
              </w:rPr>
              <w:t>Сон</w:t>
            </w:r>
            <w:r>
              <w:rPr>
                <w:spacing w:val="-4"/>
                <w:sz w:val="22"/>
              </w:rPr>
              <w:t xml:space="preserve"> </w:t>
            </w:r>
            <w:r>
              <w:rPr>
                <w:spacing w:val="-2"/>
                <w:sz w:val="22"/>
              </w:rPr>
              <w:t>раскрыты</w:t>
            </w:r>
          </w:p>
        </w:tc>
        <w:tc>
          <w:tcPr>
            <w:tcW w:w="594" w:type="dxa"/>
          </w:tcPr>
          <w:p>
            <w:pPr>
              <w:pStyle w:val="TableParagraph"/>
              <w:spacing w:before="97"/>
              <w:ind w:left="159" w:right="143"/>
              <w:jc w:val="center"/>
              <w:rPr>
                <w:sz w:val="22"/>
              </w:rPr>
            </w:pPr>
            <w:r>
              <w:rPr>
                <w:spacing w:val="-5"/>
                <w:sz w:val="22"/>
              </w:rPr>
              <w:t>IV</w:t>
            </w:r>
          </w:p>
        </w:tc>
        <w:tc>
          <w:tcPr>
            <w:tcW w:w="583" w:type="dxa"/>
          </w:tcPr>
          <w:p>
            <w:pPr>
              <w:pStyle w:val="TableParagraph"/>
              <w:spacing w:before="97" w:line="278" w:lineRule="auto"/>
              <w:ind w:left="146" w:right="123" w:firstLine="30"/>
              <w:rPr>
                <w:sz w:val="22"/>
              </w:rPr>
            </w:pPr>
            <w:r>
              <w:rPr>
                <w:spacing w:val="-6"/>
                <w:sz w:val="22"/>
              </w:rPr>
              <w:t xml:space="preserve">IV </w:t>
            </w:r>
            <w:r>
              <w:rPr>
                <w:spacing w:val="-5"/>
                <w:sz w:val="22"/>
              </w:rPr>
              <w:t>NT</w:t>
            </w:r>
          </w:p>
        </w:tc>
        <w:tc>
          <w:tcPr>
            <w:tcW w:w="562" w:type="dxa"/>
          </w:tcPr>
          <w:p>
            <w:pPr>
              <w:pStyle w:val="TableParagraph"/>
              <w:spacing w:before="97"/>
              <w:ind w:left="6" w:right="-15"/>
              <w:jc w:val="center"/>
              <w:rPr>
                <w:sz w:val="22"/>
              </w:rPr>
            </w:pPr>
            <w:r>
              <w:rPr>
                <w:spacing w:val="-4"/>
                <w:sz w:val="22"/>
              </w:rPr>
              <w:t>Прил.</w:t>
            </w:r>
          </w:p>
          <w:p>
            <w:pPr>
              <w:pStyle w:val="TableParagraph"/>
              <w:spacing w:before="39"/>
              <w:ind w:left="14"/>
              <w:jc w:val="center"/>
              <w:rPr>
                <w:sz w:val="22"/>
              </w:rPr>
            </w:pPr>
            <w:r>
              <w:rPr>
                <w:w w:val="99"/>
                <w:sz w:val="22"/>
              </w:rPr>
              <w:t>I</w:t>
            </w:r>
          </w:p>
        </w:tc>
        <w:tc>
          <w:tcPr>
            <w:tcW w:w="566" w:type="dxa"/>
          </w:tcPr>
          <w:p>
            <w:pPr>
              <w:pStyle w:val="TableParagraph"/>
              <w:spacing w:before="97"/>
              <w:ind w:left="12" w:right="-15"/>
              <w:jc w:val="center"/>
              <w:rPr>
                <w:sz w:val="22"/>
              </w:rPr>
            </w:pPr>
            <w:r>
              <w:rPr>
                <w:spacing w:val="-4"/>
                <w:sz w:val="22"/>
              </w:rPr>
              <w:t>Прил.</w:t>
            </w:r>
          </w:p>
          <w:p>
            <w:pPr>
              <w:pStyle w:val="TableParagraph"/>
              <w:spacing w:before="39"/>
              <w:ind w:left="200" w:right="179"/>
              <w:jc w:val="center"/>
              <w:rPr>
                <w:sz w:val="22"/>
              </w:rPr>
            </w:pPr>
            <w:r>
              <w:rPr>
                <w:spacing w:val="-5"/>
                <w:sz w:val="22"/>
              </w:rPr>
              <w:t>II</w:t>
            </w: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4"/>
              <w:jc w:val="center"/>
              <w:rPr>
                <w:b/>
                <w:sz w:val="22"/>
              </w:rPr>
            </w:pPr>
            <w:r>
              <w:rPr>
                <w:b/>
                <w:sz w:val="22"/>
              </w:rPr>
              <w:t>Семейство</w:t>
            </w:r>
            <w:r>
              <w:rPr>
                <w:b/>
                <w:spacing w:val="-14"/>
                <w:sz w:val="22"/>
              </w:rPr>
              <w:t xml:space="preserve"> </w:t>
            </w:r>
            <w:r>
              <w:rPr>
                <w:b/>
                <w:sz w:val="22"/>
              </w:rPr>
              <w:t>Дымянковые</w:t>
            </w:r>
            <w:r>
              <w:rPr>
                <w:b/>
                <w:spacing w:val="-13"/>
                <w:sz w:val="22"/>
              </w:rPr>
              <w:t xml:space="preserve"> </w:t>
            </w:r>
            <w:r>
              <w:rPr>
                <w:b/>
                <w:sz w:val="22"/>
              </w:rPr>
              <w:t>-</w:t>
            </w:r>
            <w:r>
              <w:rPr>
                <w:b/>
                <w:spacing w:val="-13"/>
                <w:sz w:val="22"/>
              </w:rPr>
              <w:t xml:space="preserve"> </w:t>
            </w:r>
            <w:r>
              <w:rPr>
                <w:b/>
                <w:spacing w:val="-2"/>
                <w:sz w:val="22"/>
              </w:rPr>
              <w:t>Fumariaceae</w:t>
            </w: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214" w:right="-15"/>
              <w:rPr>
                <w:sz w:val="22"/>
              </w:rPr>
            </w:pPr>
            <w:r>
              <w:rPr>
                <w:sz w:val="22"/>
              </w:rPr>
              <w:t>10</w:t>
            </w:r>
            <w:r>
              <w:rPr>
                <w:spacing w:val="-5"/>
                <w:sz w:val="22"/>
              </w:rPr>
              <w:t xml:space="preserve"> </w:t>
            </w:r>
            <w:r>
              <w:rPr>
                <w:spacing w:val="-10"/>
                <w:sz w:val="22"/>
              </w:rPr>
              <w:t>Х</w:t>
            </w:r>
          </w:p>
        </w:tc>
        <w:tc>
          <w:tcPr>
            <w:tcW w:w="2051" w:type="dxa"/>
          </w:tcPr>
          <w:p>
            <w:pPr>
              <w:pStyle w:val="TableParagraph"/>
              <w:spacing w:before="97"/>
              <w:ind w:left="-2" w:right="11"/>
              <w:jc w:val="center"/>
              <w:rPr>
                <w:i/>
                <w:sz w:val="22"/>
              </w:rPr>
            </w:pPr>
            <w:r>
              <w:rPr>
                <w:sz w:val="22"/>
              </w:rPr>
              <w:t>охлатка</w:t>
            </w:r>
            <w:r>
              <w:rPr>
                <w:spacing w:val="-12"/>
                <w:sz w:val="22"/>
              </w:rPr>
              <w:t xml:space="preserve"> </w:t>
            </w:r>
            <w:r>
              <w:rPr>
                <w:sz w:val="22"/>
              </w:rPr>
              <w:t>полая</w:t>
            </w:r>
            <w:r>
              <w:rPr>
                <w:spacing w:val="-11"/>
                <w:sz w:val="22"/>
              </w:rPr>
              <w:t xml:space="preserve"> </w:t>
            </w:r>
            <w:r>
              <w:rPr>
                <w:i/>
                <w:spacing w:val="-2"/>
                <w:sz w:val="22"/>
              </w:rPr>
              <w:t>Coryda</w:t>
            </w:r>
          </w:p>
        </w:tc>
        <w:tc>
          <w:tcPr>
            <w:tcW w:w="1838" w:type="dxa"/>
          </w:tcPr>
          <w:p>
            <w:pPr>
              <w:pStyle w:val="TableParagraph"/>
              <w:spacing w:before="97"/>
              <w:ind w:left="-22"/>
              <w:rPr>
                <w:i/>
                <w:sz w:val="22"/>
              </w:rPr>
            </w:pPr>
            <w:r>
              <w:rPr>
                <w:i/>
                <w:sz w:val="22"/>
              </w:rPr>
              <w:t>lis</w:t>
            </w:r>
            <w:r>
              <w:rPr>
                <w:i/>
                <w:spacing w:val="-8"/>
                <w:sz w:val="22"/>
              </w:rPr>
              <w:t xml:space="preserve"> </w:t>
            </w:r>
            <w:r>
              <w:rPr>
                <w:i/>
                <w:spacing w:val="-4"/>
                <w:sz w:val="22"/>
              </w:rPr>
              <w:t>cava</w:t>
            </w:r>
          </w:p>
          <w:p>
            <w:pPr>
              <w:pStyle w:val="TableParagraph"/>
              <w:spacing w:before="39" w:line="276" w:lineRule="auto"/>
              <w:ind w:left="63"/>
              <w:rPr>
                <w:i/>
                <w:sz w:val="22"/>
              </w:rPr>
            </w:pPr>
            <w:r>
              <w:rPr>
                <w:i/>
                <w:sz w:val="22"/>
              </w:rPr>
              <w:t>(L.)</w:t>
            </w:r>
            <w:r>
              <w:rPr>
                <w:i/>
                <w:spacing w:val="-14"/>
                <w:sz w:val="22"/>
              </w:rPr>
              <w:t xml:space="preserve"> </w:t>
            </w:r>
            <w:r>
              <w:rPr>
                <w:i/>
                <w:sz w:val="22"/>
              </w:rPr>
              <w:t>Schweigg.</w:t>
            </w:r>
            <w:r>
              <w:rPr>
                <w:i/>
                <w:spacing w:val="-14"/>
                <w:sz w:val="22"/>
              </w:rPr>
              <w:t xml:space="preserve"> </w:t>
            </w:r>
            <w:r>
              <w:rPr>
                <w:i/>
                <w:sz w:val="22"/>
              </w:rPr>
              <w:t>et</w:t>
            </w:r>
            <w:r>
              <w:rPr>
                <w:i/>
                <w:sz w:val="22"/>
              </w:rPr>
              <w:t xml:space="preserve"> </w:t>
            </w:r>
            <w:r>
              <w:rPr>
                <w:i/>
                <w:spacing w:val="-2"/>
                <w:sz w:val="22"/>
              </w:rPr>
              <w:t>Koerte</w:t>
            </w:r>
          </w:p>
        </w:tc>
        <w:tc>
          <w:tcPr>
            <w:tcW w:w="1854" w:type="dxa"/>
          </w:tcPr>
          <w:p>
            <w:pPr>
              <w:pStyle w:val="TableParagraph"/>
              <w:spacing w:before="97"/>
              <w:ind w:left="63"/>
              <w:rPr>
                <w:sz w:val="22"/>
              </w:rPr>
            </w:pPr>
            <w:r>
              <w:rPr>
                <w:sz w:val="22"/>
              </w:rPr>
              <w:t>Чубатка</w:t>
            </w:r>
            <w:r>
              <w:rPr>
                <w:spacing w:val="-14"/>
                <w:sz w:val="22"/>
              </w:rPr>
              <w:t xml:space="preserve"> </w:t>
            </w:r>
            <w:r>
              <w:rPr>
                <w:spacing w:val="-2"/>
                <w:sz w:val="22"/>
              </w:rPr>
              <w:t>пустая</w:t>
            </w:r>
          </w:p>
        </w:tc>
        <w:tc>
          <w:tcPr>
            <w:tcW w:w="594" w:type="dxa"/>
          </w:tcPr>
          <w:p>
            <w:pPr>
              <w:pStyle w:val="TableParagraph"/>
              <w:spacing w:before="97"/>
              <w:ind w:left="152" w:right="152"/>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0"/>
              <w:jc w:val="center"/>
              <w:rPr>
                <w:b/>
                <w:sz w:val="22"/>
              </w:rPr>
            </w:pPr>
            <w:r>
              <w:rPr>
                <w:b/>
                <w:sz w:val="22"/>
              </w:rPr>
              <w:t>Семейство</w:t>
            </w:r>
            <w:r>
              <w:rPr>
                <w:b/>
                <w:spacing w:val="-13"/>
                <w:sz w:val="22"/>
              </w:rPr>
              <w:t xml:space="preserve"> </w:t>
            </w:r>
            <w:r>
              <w:rPr>
                <w:b/>
                <w:sz w:val="22"/>
              </w:rPr>
              <w:t>Березовые</w:t>
            </w:r>
            <w:r>
              <w:rPr>
                <w:b/>
                <w:spacing w:val="-12"/>
                <w:sz w:val="22"/>
              </w:rPr>
              <w:t xml:space="preserve"> </w:t>
            </w:r>
            <w:r>
              <w:rPr>
                <w:b/>
                <w:sz w:val="22"/>
              </w:rPr>
              <w:t>-</w:t>
            </w:r>
            <w:r>
              <w:rPr>
                <w:b/>
                <w:spacing w:val="-12"/>
                <w:sz w:val="22"/>
              </w:rPr>
              <w:t xml:space="preserve"> </w:t>
            </w:r>
            <w:r>
              <w:rPr>
                <w:b/>
                <w:spacing w:val="-2"/>
                <w:sz w:val="22"/>
              </w:rPr>
              <w:t>Betulaceae</w:t>
            </w: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651" w:type="dxa"/>
          </w:tcPr>
          <w:p>
            <w:pPr>
              <w:pStyle w:val="TableParagraph"/>
              <w:spacing w:before="97"/>
              <w:ind w:left="214"/>
              <w:rPr>
                <w:sz w:val="22"/>
              </w:rPr>
            </w:pPr>
            <w:r>
              <w:rPr>
                <w:sz w:val="22"/>
              </w:rPr>
              <w:t>11</w:t>
            </w:r>
            <w:r>
              <w:rPr>
                <w:spacing w:val="-5"/>
                <w:sz w:val="22"/>
              </w:rPr>
              <w:t xml:space="preserve"> </w:t>
            </w:r>
            <w:r>
              <w:rPr>
                <w:spacing w:val="-10"/>
                <w:sz w:val="22"/>
              </w:rPr>
              <w:t>Б</w:t>
            </w:r>
          </w:p>
        </w:tc>
        <w:tc>
          <w:tcPr>
            <w:tcW w:w="2051" w:type="dxa"/>
          </w:tcPr>
          <w:p>
            <w:pPr>
              <w:pStyle w:val="TableParagraph"/>
              <w:spacing w:before="97"/>
              <w:ind w:left="-34" w:right="15"/>
              <w:jc w:val="center"/>
              <w:rPr>
                <w:i/>
                <w:sz w:val="22"/>
              </w:rPr>
            </w:pPr>
            <w:r>
              <w:rPr>
                <w:spacing w:val="-2"/>
                <w:sz w:val="22"/>
              </w:rPr>
              <w:t>ереза</w:t>
            </w:r>
            <w:r>
              <w:rPr>
                <w:spacing w:val="1"/>
                <w:sz w:val="22"/>
              </w:rPr>
              <w:t xml:space="preserve"> </w:t>
            </w:r>
            <w:r>
              <w:rPr>
                <w:spacing w:val="-2"/>
                <w:sz w:val="22"/>
              </w:rPr>
              <w:t>карликовая</w:t>
            </w:r>
            <w:r>
              <w:rPr>
                <w:spacing w:val="1"/>
                <w:sz w:val="22"/>
              </w:rPr>
              <w:t xml:space="preserve"> </w:t>
            </w:r>
            <w:r>
              <w:rPr>
                <w:i/>
                <w:spacing w:val="-4"/>
                <w:sz w:val="22"/>
              </w:rPr>
              <w:t>Betu</w:t>
            </w:r>
          </w:p>
        </w:tc>
        <w:tc>
          <w:tcPr>
            <w:tcW w:w="1838" w:type="dxa"/>
          </w:tcPr>
          <w:p>
            <w:pPr>
              <w:pStyle w:val="TableParagraph"/>
              <w:spacing w:before="97"/>
              <w:ind w:left="-27"/>
              <w:rPr>
                <w:sz w:val="22"/>
              </w:rPr>
            </w:pPr>
            <w:r>
              <w:rPr>
                <w:i/>
                <w:sz w:val="22"/>
              </w:rPr>
              <w:t>la</w:t>
            </w:r>
            <w:r>
              <w:rPr>
                <w:i/>
                <w:spacing w:val="-4"/>
                <w:sz w:val="22"/>
              </w:rPr>
              <w:t xml:space="preserve"> </w:t>
            </w:r>
            <w:r>
              <w:rPr>
                <w:i/>
                <w:sz w:val="22"/>
              </w:rPr>
              <w:t>nana</w:t>
            </w:r>
            <w:r>
              <w:rPr>
                <w:i/>
                <w:spacing w:val="-3"/>
                <w:sz w:val="22"/>
              </w:rPr>
              <w:t xml:space="preserve"> </w:t>
            </w:r>
            <w:r>
              <w:rPr>
                <w:i/>
                <w:sz w:val="22"/>
              </w:rPr>
              <w:t>L.</w:t>
            </w:r>
            <w:r>
              <w:rPr>
                <w:i/>
                <w:spacing w:val="-7"/>
                <w:sz w:val="22"/>
              </w:rPr>
              <w:t xml:space="preserve"> </w:t>
            </w:r>
            <w:r>
              <w:rPr>
                <w:sz w:val="22"/>
              </w:rPr>
              <w:t>Бяроза</w:t>
            </w:r>
            <w:r>
              <w:rPr>
                <w:spacing w:val="-6"/>
                <w:sz w:val="22"/>
              </w:rPr>
              <w:t xml:space="preserve"> </w:t>
            </w:r>
            <w:r>
              <w:rPr>
                <w:spacing w:val="-5"/>
                <w:sz w:val="22"/>
              </w:rPr>
              <w:t>ка</w:t>
            </w:r>
          </w:p>
        </w:tc>
        <w:tc>
          <w:tcPr>
            <w:tcW w:w="1854" w:type="dxa"/>
          </w:tcPr>
          <w:p>
            <w:pPr>
              <w:pStyle w:val="TableParagraph"/>
              <w:tabs>
                <w:tab w:val="left" w:pos="1102"/>
              </w:tabs>
              <w:spacing w:before="97"/>
              <w:ind w:left="-20"/>
              <w:rPr>
                <w:sz w:val="22"/>
              </w:rPr>
            </w:pPr>
            <w:r>
              <w:rPr>
                <w:spacing w:val="-2"/>
                <w:sz w:val="22"/>
              </w:rPr>
              <w:t>рлiкавая</w:t>
            </w:r>
            <w:r>
              <w:rPr>
                <w:sz w:val="22"/>
              </w:rPr>
              <w:tab/>
            </w:r>
            <w:r>
              <w:rPr>
                <w:spacing w:val="-5"/>
                <w:sz w:val="22"/>
              </w:rPr>
              <w:t>II</w:t>
            </w:r>
          </w:p>
        </w:tc>
        <w:tc>
          <w:tcPr>
            <w:tcW w:w="594" w:type="dxa"/>
          </w:tcPr>
          <w:p>
            <w:pPr>
              <w:pStyle w:val="TableParagraph"/>
              <w:rPr>
                <w:sz w:val="20"/>
              </w:rPr>
            </w:pP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Pr>
                <w:sz w:val="22"/>
              </w:rPr>
            </w:pPr>
            <w:r>
              <w:rPr>
                <w:sz w:val="22"/>
              </w:rPr>
              <w:t>12</w:t>
            </w:r>
            <w:r>
              <w:rPr>
                <w:spacing w:val="-5"/>
                <w:sz w:val="22"/>
              </w:rPr>
              <w:t xml:space="preserve"> </w:t>
            </w:r>
            <w:r>
              <w:rPr>
                <w:spacing w:val="-10"/>
                <w:sz w:val="22"/>
              </w:rPr>
              <w:t>Б</w:t>
            </w:r>
          </w:p>
        </w:tc>
        <w:tc>
          <w:tcPr>
            <w:tcW w:w="2051" w:type="dxa"/>
          </w:tcPr>
          <w:p>
            <w:pPr>
              <w:pStyle w:val="TableParagraph"/>
              <w:spacing w:before="97"/>
              <w:ind w:left="-34" w:right="2"/>
              <w:jc w:val="center"/>
              <w:rPr>
                <w:i/>
                <w:sz w:val="22"/>
              </w:rPr>
            </w:pPr>
            <w:r>
              <w:rPr>
                <w:sz w:val="22"/>
              </w:rPr>
              <w:t>ереза</w:t>
            </w:r>
            <w:r>
              <w:rPr>
                <w:spacing w:val="-11"/>
                <w:sz w:val="22"/>
              </w:rPr>
              <w:t xml:space="preserve"> </w:t>
            </w:r>
            <w:r>
              <w:rPr>
                <w:sz w:val="22"/>
              </w:rPr>
              <w:t>низкая</w:t>
            </w:r>
            <w:r>
              <w:rPr>
                <w:spacing w:val="-10"/>
                <w:sz w:val="22"/>
              </w:rPr>
              <w:t xml:space="preserve"> </w:t>
            </w:r>
            <w:r>
              <w:rPr>
                <w:i/>
                <w:sz w:val="22"/>
              </w:rPr>
              <w:t>Betula</w:t>
            </w:r>
            <w:r>
              <w:rPr>
                <w:i/>
                <w:spacing w:val="-8"/>
                <w:sz w:val="22"/>
              </w:rPr>
              <w:t xml:space="preserve"> </w:t>
            </w:r>
            <w:r>
              <w:rPr>
                <w:i/>
                <w:spacing w:val="-5"/>
                <w:sz w:val="22"/>
              </w:rPr>
              <w:t>hu</w:t>
            </w:r>
          </w:p>
        </w:tc>
        <w:tc>
          <w:tcPr>
            <w:tcW w:w="1838" w:type="dxa"/>
          </w:tcPr>
          <w:p>
            <w:pPr>
              <w:pStyle w:val="TableParagraph"/>
              <w:spacing w:before="97" w:line="276" w:lineRule="auto"/>
              <w:ind w:left="63" w:right="1038" w:hanging="77"/>
              <w:rPr>
                <w:i/>
                <w:sz w:val="22"/>
              </w:rPr>
            </w:pPr>
            <w:r>
              <w:rPr>
                <w:i/>
                <w:spacing w:val="-2"/>
                <w:sz w:val="22"/>
              </w:rPr>
              <w:t>milis</w:t>
            </w:r>
            <w:r>
              <w:rPr>
                <w:i/>
                <w:spacing w:val="-2"/>
                <w:sz w:val="22"/>
              </w:rPr>
              <w:t xml:space="preserve"> Schrank</w:t>
            </w:r>
          </w:p>
        </w:tc>
        <w:tc>
          <w:tcPr>
            <w:tcW w:w="1854" w:type="dxa"/>
          </w:tcPr>
          <w:p>
            <w:pPr>
              <w:pStyle w:val="TableParagraph"/>
              <w:spacing w:before="97"/>
              <w:ind w:left="63"/>
              <w:rPr>
                <w:sz w:val="22"/>
              </w:rPr>
            </w:pPr>
            <w:r>
              <w:rPr>
                <w:sz w:val="22"/>
              </w:rPr>
              <w:t>Бяроза</w:t>
            </w:r>
            <w:r>
              <w:rPr>
                <w:spacing w:val="-7"/>
                <w:sz w:val="22"/>
              </w:rPr>
              <w:t xml:space="preserve"> </w:t>
            </w:r>
            <w:r>
              <w:rPr>
                <w:spacing w:val="-2"/>
                <w:sz w:val="22"/>
              </w:rPr>
              <w:t>нiзкая</w:t>
            </w:r>
          </w:p>
        </w:tc>
        <w:tc>
          <w:tcPr>
            <w:tcW w:w="594" w:type="dxa"/>
          </w:tcPr>
          <w:p>
            <w:pPr>
              <w:pStyle w:val="TableParagraph"/>
              <w:spacing w:before="97"/>
              <w:ind w:left="159" w:right="146"/>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4"/>
              <w:jc w:val="center"/>
              <w:rPr>
                <w:b/>
                <w:sz w:val="22"/>
              </w:rPr>
            </w:pPr>
            <w:r>
              <w:rPr>
                <w:b/>
                <w:sz w:val="22"/>
              </w:rPr>
              <w:t>Семейство</w:t>
            </w:r>
            <w:r>
              <w:rPr>
                <w:b/>
                <w:spacing w:val="-14"/>
                <w:sz w:val="22"/>
              </w:rPr>
              <w:t xml:space="preserve"> </w:t>
            </w:r>
            <w:r>
              <w:rPr>
                <w:b/>
                <w:sz w:val="22"/>
              </w:rPr>
              <w:t>Гвоздичные</w:t>
            </w:r>
            <w:r>
              <w:rPr>
                <w:b/>
                <w:spacing w:val="-12"/>
                <w:sz w:val="22"/>
              </w:rPr>
              <w:t xml:space="preserve"> </w:t>
            </w:r>
            <w:r>
              <w:rPr>
                <w:b/>
                <w:sz w:val="22"/>
              </w:rPr>
              <w:t>-</w:t>
            </w:r>
            <w:r>
              <w:rPr>
                <w:b/>
                <w:spacing w:val="-14"/>
                <w:sz w:val="22"/>
              </w:rPr>
              <w:t xml:space="preserve"> </w:t>
            </w:r>
            <w:r>
              <w:rPr>
                <w:b/>
                <w:spacing w:val="-2"/>
                <w:sz w:val="22"/>
              </w:rPr>
              <w:t>Caryophyllaceae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ight="-173"/>
              <w:rPr>
                <w:sz w:val="22"/>
              </w:rPr>
            </w:pPr>
            <w:r>
              <w:rPr>
                <w:sz w:val="22"/>
              </w:rPr>
              <w:t>13</w:t>
            </w:r>
            <w:r>
              <w:rPr>
                <w:spacing w:val="-5"/>
                <w:sz w:val="22"/>
              </w:rPr>
              <w:t xml:space="preserve"> Зве</w:t>
            </w:r>
          </w:p>
        </w:tc>
        <w:tc>
          <w:tcPr>
            <w:tcW w:w="2051" w:type="dxa"/>
          </w:tcPr>
          <w:p>
            <w:pPr>
              <w:pStyle w:val="TableParagraph"/>
              <w:spacing w:before="97" w:line="278" w:lineRule="auto"/>
              <w:ind w:left="63" w:firstLine="86"/>
              <w:rPr>
                <w:sz w:val="22"/>
              </w:rPr>
            </w:pPr>
            <w:r>
              <w:rPr>
                <w:spacing w:val="-2"/>
                <w:sz w:val="22"/>
              </w:rPr>
              <w:t>здчатка толстолистная</w:t>
            </w:r>
          </w:p>
        </w:tc>
        <w:tc>
          <w:tcPr>
            <w:tcW w:w="1838" w:type="dxa"/>
          </w:tcPr>
          <w:p>
            <w:pPr>
              <w:pStyle w:val="TableParagraph"/>
              <w:spacing w:before="97" w:line="278" w:lineRule="auto"/>
              <w:ind w:left="63" w:right="280"/>
              <w:rPr>
                <w:i/>
                <w:sz w:val="22"/>
              </w:rPr>
            </w:pPr>
            <w:r>
              <w:rPr>
                <w:i/>
                <w:spacing w:val="-2"/>
                <w:sz w:val="22"/>
              </w:rPr>
              <w:t>Stellaria</w:t>
            </w:r>
            <w:r>
              <w:rPr>
                <w:i/>
                <w:spacing w:val="-2"/>
                <w:sz w:val="22"/>
              </w:rPr>
              <w:t xml:space="preserve"> </w:t>
            </w:r>
            <w:r>
              <w:rPr>
                <w:i/>
                <w:sz w:val="22"/>
              </w:rPr>
              <w:t>crassifolia</w:t>
            </w:r>
            <w:r>
              <w:rPr>
                <w:i/>
                <w:spacing w:val="-14"/>
                <w:sz w:val="22"/>
              </w:rPr>
              <w:t xml:space="preserve"> </w:t>
            </w:r>
            <w:r>
              <w:rPr>
                <w:i/>
                <w:sz w:val="22"/>
              </w:rPr>
              <w:t>Ehrh.</w:t>
            </w:r>
          </w:p>
        </w:tc>
        <w:tc>
          <w:tcPr>
            <w:tcW w:w="1854" w:type="dxa"/>
          </w:tcPr>
          <w:p>
            <w:pPr>
              <w:pStyle w:val="TableParagraph"/>
              <w:spacing w:before="97" w:line="278" w:lineRule="auto"/>
              <w:ind w:left="63" w:right="135"/>
              <w:rPr>
                <w:sz w:val="22"/>
              </w:rPr>
            </w:pPr>
            <w:r>
              <w:rPr>
                <w:spacing w:val="-2"/>
                <w:sz w:val="22"/>
              </w:rPr>
              <w:t>Зоркаўка таўсталiстая</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9409" w:type="dxa"/>
            <w:gridSpan w:val="9"/>
          </w:tcPr>
          <w:p>
            <w:pPr>
              <w:pStyle w:val="TableParagraph"/>
              <w:spacing w:before="101"/>
              <w:ind w:left="1499" w:right="1500"/>
              <w:jc w:val="center"/>
              <w:rPr>
                <w:b/>
                <w:sz w:val="22"/>
              </w:rPr>
            </w:pPr>
            <w:r>
              <w:rPr>
                <w:b/>
                <w:spacing w:val="-2"/>
                <w:sz w:val="22"/>
              </w:rPr>
              <w:t>Семейство</w:t>
            </w:r>
            <w:r>
              <w:rPr>
                <w:b/>
                <w:sz w:val="22"/>
              </w:rPr>
              <w:t xml:space="preserve"> </w:t>
            </w:r>
            <w:r>
              <w:rPr>
                <w:b/>
                <w:spacing w:val="-2"/>
                <w:sz w:val="22"/>
              </w:rPr>
              <w:t>Крестоцветные</w:t>
            </w:r>
            <w:r>
              <w:rPr>
                <w:b/>
                <w:spacing w:val="2"/>
                <w:sz w:val="22"/>
              </w:rPr>
              <w:t xml:space="preserve"> </w:t>
            </w:r>
            <w:r>
              <w:rPr>
                <w:b/>
                <w:spacing w:val="-2"/>
                <w:sz w:val="22"/>
              </w:rPr>
              <w:t>-</w:t>
            </w:r>
            <w:r>
              <w:rPr>
                <w:b/>
                <w:spacing w:val="1"/>
                <w:sz w:val="22"/>
              </w:rPr>
              <w:t xml:space="preserve"> </w:t>
            </w:r>
            <w:r>
              <w:rPr>
                <w:b/>
                <w:spacing w:val="-2"/>
                <w:sz w:val="22"/>
              </w:rPr>
              <w:t>Brassicaceae</w:t>
            </w:r>
            <w:r>
              <w:rPr>
                <w:b/>
                <w:spacing w:val="4"/>
                <w:sz w:val="22"/>
              </w:rPr>
              <w:t xml:space="preserve"> </w:t>
            </w:r>
            <w:r>
              <w:rPr>
                <w:b/>
                <w:spacing w:val="-2"/>
                <w:sz w:val="22"/>
              </w:rPr>
              <w:t>(Cruciferae)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Pr>
                <w:sz w:val="22"/>
              </w:rPr>
            </w:pPr>
            <w:r>
              <w:rPr>
                <w:sz w:val="22"/>
              </w:rPr>
              <w:t>14</w:t>
            </w:r>
            <w:r>
              <w:rPr>
                <w:spacing w:val="-5"/>
                <w:sz w:val="22"/>
              </w:rPr>
              <w:t xml:space="preserve"> </w:t>
            </w:r>
            <w:r>
              <w:rPr>
                <w:spacing w:val="-10"/>
                <w:sz w:val="22"/>
              </w:rPr>
              <w:t>З</w:t>
            </w:r>
          </w:p>
        </w:tc>
        <w:tc>
          <w:tcPr>
            <w:tcW w:w="2051" w:type="dxa"/>
          </w:tcPr>
          <w:p>
            <w:pPr>
              <w:pStyle w:val="TableParagraph"/>
              <w:spacing w:before="97" w:line="273" w:lineRule="auto"/>
              <w:ind w:left="63" w:right="276" w:hanging="114"/>
              <w:rPr>
                <w:sz w:val="22"/>
              </w:rPr>
            </w:pPr>
            <w:r>
              <w:rPr>
                <w:spacing w:val="-2"/>
                <w:sz w:val="22"/>
              </w:rPr>
              <w:t>убянка клубненосная</w:t>
            </w:r>
          </w:p>
        </w:tc>
        <w:tc>
          <w:tcPr>
            <w:tcW w:w="1838" w:type="dxa"/>
          </w:tcPr>
          <w:p>
            <w:pPr>
              <w:pStyle w:val="TableParagraph"/>
              <w:spacing w:before="97" w:line="273" w:lineRule="auto"/>
              <w:ind w:left="63" w:right="90"/>
              <w:rPr>
                <w:i/>
                <w:sz w:val="22"/>
              </w:rPr>
            </w:pPr>
            <w:r>
              <w:rPr>
                <w:i/>
                <w:spacing w:val="-2"/>
                <w:sz w:val="22"/>
              </w:rPr>
              <w:t>Dentaria</w:t>
            </w:r>
            <w:r>
              <w:rPr>
                <w:i/>
                <w:spacing w:val="-11"/>
                <w:sz w:val="22"/>
              </w:rPr>
              <w:t xml:space="preserve"> </w:t>
            </w:r>
            <w:r>
              <w:rPr>
                <w:i/>
                <w:spacing w:val="-2"/>
                <w:sz w:val="22"/>
              </w:rPr>
              <w:t>bulbifera</w:t>
            </w:r>
            <w:r>
              <w:rPr>
                <w:i/>
                <w:spacing w:val="-2"/>
                <w:sz w:val="22"/>
              </w:rPr>
              <w:t xml:space="preserve"> </w:t>
            </w:r>
            <w:r>
              <w:rPr>
                <w:i/>
                <w:spacing w:val="-6"/>
                <w:sz w:val="22"/>
              </w:rPr>
              <w:t>L.</w:t>
            </w:r>
          </w:p>
        </w:tc>
        <w:tc>
          <w:tcPr>
            <w:tcW w:w="1854" w:type="dxa"/>
          </w:tcPr>
          <w:p>
            <w:pPr>
              <w:pStyle w:val="TableParagraph"/>
              <w:spacing w:before="97" w:line="273" w:lineRule="auto"/>
              <w:ind w:left="63" w:right="135"/>
              <w:rPr>
                <w:sz w:val="22"/>
              </w:rPr>
            </w:pPr>
            <w:r>
              <w:rPr>
                <w:spacing w:val="-2"/>
                <w:sz w:val="22"/>
              </w:rPr>
              <w:t>Зубнiца клубняносная</w:t>
            </w:r>
          </w:p>
        </w:tc>
        <w:tc>
          <w:tcPr>
            <w:tcW w:w="594" w:type="dxa"/>
          </w:tcPr>
          <w:p>
            <w:pPr>
              <w:pStyle w:val="TableParagraph"/>
              <w:spacing w:before="97"/>
              <w:ind w:left="159" w:right="148"/>
              <w:jc w:val="center"/>
              <w:rPr>
                <w:sz w:val="22"/>
              </w:rPr>
            </w:pPr>
            <w:r>
              <w:rPr>
                <w:spacing w:val="-5"/>
                <w:sz w:val="22"/>
              </w:rPr>
              <w:t>IV</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Pr>
                <w:sz w:val="22"/>
              </w:rPr>
            </w:pPr>
            <w:r>
              <w:rPr>
                <w:sz w:val="22"/>
              </w:rPr>
              <w:t>15</w:t>
            </w:r>
            <w:r>
              <w:rPr>
                <w:spacing w:val="-5"/>
                <w:sz w:val="22"/>
              </w:rPr>
              <w:t xml:space="preserve"> </w:t>
            </w:r>
            <w:r>
              <w:rPr>
                <w:spacing w:val="-10"/>
                <w:sz w:val="22"/>
              </w:rPr>
              <w:t>Л</w:t>
            </w:r>
          </w:p>
        </w:tc>
        <w:tc>
          <w:tcPr>
            <w:tcW w:w="2051" w:type="dxa"/>
          </w:tcPr>
          <w:p>
            <w:pPr>
              <w:pStyle w:val="TableParagraph"/>
              <w:spacing w:before="97"/>
              <w:ind w:left="-14" w:right="-15"/>
              <w:jc w:val="center"/>
              <w:rPr>
                <w:i/>
                <w:sz w:val="22"/>
              </w:rPr>
            </w:pPr>
            <w:r>
              <w:rPr>
                <w:spacing w:val="-2"/>
                <w:sz w:val="22"/>
              </w:rPr>
              <w:t>унник</w:t>
            </w:r>
            <w:r>
              <w:rPr>
                <w:spacing w:val="-3"/>
                <w:sz w:val="22"/>
              </w:rPr>
              <w:t xml:space="preserve"> </w:t>
            </w:r>
            <w:r>
              <w:rPr>
                <w:spacing w:val="-2"/>
                <w:sz w:val="22"/>
              </w:rPr>
              <w:t xml:space="preserve">оживающий </w:t>
            </w:r>
            <w:r>
              <w:rPr>
                <w:i/>
                <w:spacing w:val="-5"/>
                <w:sz w:val="22"/>
              </w:rPr>
              <w:t>Lu</w:t>
            </w:r>
          </w:p>
        </w:tc>
        <w:tc>
          <w:tcPr>
            <w:tcW w:w="1838" w:type="dxa"/>
          </w:tcPr>
          <w:p>
            <w:pPr>
              <w:pStyle w:val="TableParagraph"/>
              <w:spacing w:before="97" w:line="273" w:lineRule="auto"/>
              <w:ind w:left="63" w:right="585" w:hanging="70"/>
              <w:rPr>
                <w:i/>
                <w:sz w:val="22"/>
              </w:rPr>
            </w:pPr>
            <w:r>
              <w:rPr>
                <w:i/>
                <w:spacing w:val="-2"/>
                <w:sz w:val="22"/>
              </w:rPr>
              <w:t>naria</w:t>
            </w:r>
            <w:r>
              <w:rPr>
                <w:i/>
                <w:spacing w:val="-12"/>
                <w:sz w:val="22"/>
              </w:rPr>
              <w:t xml:space="preserve"> </w:t>
            </w:r>
            <w:r>
              <w:rPr>
                <w:i/>
                <w:spacing w:val="-2"/>
                <w:sz w:val="22"/>
              </w:rPr>
              <w:t>rediviva</w:t>
            </w:r>
            <w:r>
              <w:rPr>
                <w:i/>
                <w:spacing w:val="-2"/>
                <w:sz w:val="22"/>
              </w:rPr>
              <w:t xml:space="preserve"> </w:t>
            </w:r>
            <w:r>
              <w:rPr>
                <w:i/>
                <w:spacing w:val="-6"/>
                <w:sz w:val="22"/>
              </w:rPr>
              <w:t>L.</w:t>
            </w:r>
          </w:p>
        </w:tc>
        <w:tc>
          <w:tcPr>
            <w:tcW w:w="1854" w:type="dxa"/>
          </w:tcPr>
          <w:p>
            <w:pPr>
              <w:pStyle w:val="TableParagraph"/>
              <w:spacing w:before="97" w:line="273" w:lineRule="auto"/>
              <w:ind w:left="63" w:right="755"/>
              <w:rPr>
                <w:sz w:val="22"/>
              </w:rPr>
            </w:pPr>
            <w:r>
              <w:rPr>
                <w:spacing w:val="-2"/>
                <w:sz w:val="22"/>
              </w:rPr>
              <w:t>Луннiк ажываючы</w:t>
            </w:r>
          </w:p>
        </w:tc>
        <w:tc>
          <w:tcPr>
            <w:tcW w:w="594" w:type="dxa"/>
          </w:tcPr>
          <w:p>
            <w:pPr>
              <w:pStyle w:val="TableParagraph"/>
              <w:spacing w:before="97"/>
              <w:ind w:left="159" w:right="148"/>
              <w:jc w:val="center"/>
              <w:rPr>
                <w:sz w:val="22"/>
              </w:rPr>
            </w:pPr>
            <w:r>
              <w:rPr>
                <w:spacing w:val="-5"/>
                <w:sz w:val="22"/>
              </w:rPr>
              <w:t>IV</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89"/>
              <w:jc w:val="center"/>
              <w:rPr>
                <w:b/>
                <w:sz w:val="22"/>
              </w:rPr>
            </w:pPr>
            <w:r>
              <w:rPr>
                <w:b/>
                <w:sz w:val="22"/>
              </w:rPr>
              <w:t>Семейство</w:t>
            </w:r>
            <w:r>
              <w:rPr>
                <w:b/>
                <w:spacing w:val="-10"/>
                <w:sz w:val="22"/>
              </w:rPr>
              <w:t xml:space="preserve"> </w:t>
            </w:r>
            <w:r>
              <w:rPr>
                <w:b/>
                <w:sz w:val="22"/>
              </w:rPr>
              <w:t>Ивовые</w:t>
            </w:r>
            <w:r>
              <w:rPr>
                <w:b/>
                <w:spacing w:val="-9"/>
                <w:sz w:val="22"/>
              </w:rPr>
              <w:t xml:space="preserve"> </w:t>
            </w:r>
            <w:r>
              <w:rPr>
                <w:b/>
                <w:sz w:val="22"/>
              </w:rPr>
              <w:t>-</w:t>
            </w:r>
            <w:r>
              <w:rPr>
                <w:b/>
                <w:spacing w:val="-10"/>
                <w:sz w:val="22"/>
              </w:rPr>
              <w:t xml:space="preserve"> </w:t>
            </w:r>
            <w:r>
              <w:rPr>
                <w:b/>
                <w:spacing w:val="-2"/>
                <w:sz w:val="22"/>
              </w:rPr>
              <w:t>Salicaceae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ight="-15"/>
              <w:rPr>
                <w:sz w:val="22"/>
              </w:rPr>
            </w:pPr>
            <w:r>
              <w:rPr>
                <w:sz w:val="22"/>
              </w:rPr>
              <w:t>16</w:t>
            </w:r>
            <w:r>
              <w:rPr>
                <w:spacing w:val="-5"/>
                <w:sz w:val="22"/>
              </w:rPr>
              <w:t xml:space="preserve"> </w:t>
            </w:r>
            <w:r>
              <w:rPr>
                <w:spacing w:val="-10"/>
                <w:sz w:val="22"/>
              </w:rPr>
              <w:t>И</w:t>
            </w:r>
          </w:p>
        </w:tc>
        <w:tc>
          <w:tcPr>
            <w:tcW w:w="2051" w:type="dxa"/>
          </w:tcPr>
          <w:p>
            <w:pPr>
              <w:pStyle w:val="TableParagraph"/>
              <w:spacing w:before="97"/>
              <w:ind w:left="-2" w:right="16"/>
              <w:jc w:val="center"/>
              <w:rPr>
                <w:i/>
                <w:sz w:val="22"/>
              </w:rPr>
            </w:pPr>
            <w:r>
              <w:rPr>
                <w:sz w:val="22"/>
              </w:rPr>
              <w:t>ва</w:t>
            </w:r>
            <w:r>
              <w:rPr>
                <w:spacing w:val="-12"/>
                <w:sz w:val="22"/>
              </w:rPr>
              <w:t xml:space="preserve"> </w:t>
            </w:r>
            <w:r>
              <w:rPr>
                <w:sz w:val="22"/>
              </w:rPr>
              <w:t>лапландская</w:t>
            </w:r>
            <w:r>
              <w:rPr>
                <w:spacing w:val="-11"/>
                <w:sz w:val="22"/>
              </w:rPr>
              <w:t xml:space="preserve"> </w:t>
            </w:r>
            <w:r>
              <w:rPr>
                <w:i/>
                <w:sz w:val="22"/>
              </w:rPr>
              <w:t>Salix</w:t>
            </w:r>
            <w:r>
              <w:rPr>
                <w:i/>
                <w:spacing w:val="-13"/>
                <w:sz w:val="22"/>
              </w:rPr>
              <w:t xml:space="preserve"> </w:t>
            </w:r>
            <w:r>
              <w:rPr>
                <w:i/>
                <w:spacing w:val="-10"/>
                <w:sz w:val="22"/>
              </w:rPr>
              <w:t>l</w:t>
            </w:r>
          </w:p>
        </w:tc>
        <w:tc>
          <w:tcPr>
            <w:tcW w:w="1838" w:type="dxa"/>
          </w:tcPr>
          <w:p>
            <w:pPr>
              <w:pStyle w:val="TableParagraph"/>
              <w:spacing w:before="97"/>
              <w:ind w:left="-31"/>
              <w:rPr>
                <w:sz w:val="22"/>
              </w:rPr>
            </w:pPr>
            <w:r>
              <w:rPr>
                <w:i/>
                <w:sz w:val="22"/>
              </w:rPr>
              <w:t>apponum</w:t>
            </w:r>
            <w:r>
              <w:rPr>
                <w:i/>
                <w:spacing w:val="-8"/>
                <w:sz w:val="22"/>
              </w:rPr>
              <w:t xml:space="preserve"> </w:t>
            </w:r>
            <w:r>
              <w:rPr>
                <w:i/>
                <w:sz w:val="22"/>
              </w:rPr>
              <w:t>L.</w:t>
            </w:r>
            <w:r>
              <w:rPr>
                <w:i/>
                <w:spacing w:val="-5"/>
                <w:sz w:val="22"/>
              </w:rPr>
              <w:t xml:space="preserve"> </w:t>
            </w:r>
            <w:r>
              <w:rPr>
                <w:spacing w:val="-4"/>
                <w:sz w:val="22"/>
              </w:rPr>
              <w:t>Вярба</w:t>
            </w:r>
          </w:p>
        </w:tc>
        <w:tc>
          <w:tcPr>
            <w:tcW w:w="1854" w:type="dxa"/>
          </w:tcPr>
          <w:p>
            <w:pPr>
              <w:pStyle w:val="TableParagraph"/>
              <w:spacing w:before="9"/>
              <w:rPr>
                <w:b/>
                <w:sz w:val="33"/>
              </w:rPr>
            </w:pPr>
          </w:p>
          <w:p>
            <w:pPr>
              <w:pStyle w:val="TableParagraph"/>
              <w:ind w:left="63"/>
              <w:rPr>
                <w:sz w:val="22"/>
              </w:rPr>
            </w:pPr>
            <w:r>
              <w:rPr>
                <w:spacing w:val="-2"/>
                <w:sz w:val="22"/>
              </w:rPr>
              <w:t>лапландская</w:t>
            </w:r>
          </w:p>
        </w:tc>
        <w:tc>
          <w:tcPr>
            <w:tcW w:w="594" w:type="dxa"/>
          </w:tcPr>
          <w:p>
            <w:pPr>
              <w:pStyle w:val="TableParagraph"/>
              <w:spacing w:before="97"/>
              <w:ind w:left="159" w:right="148"/>
              <w:jc w:val="center"/>
              <w:rPr>
                <w:sz w:val="22"/>
              </w:rPr>
            </w:pPr>
            <w:r>
              <w:rPr>
                <w:spacing w:val="-5"/>
                <w:sz w:val="22"/>
              </w:rPr>
              <w:t>IV</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651" w:type="dxa"/>
          </w:tcPr>
          <w:p>
            <w:pPr>
              <w:pStyle w:val="TableParagraph"/>
              <w:spacing w:before="97"/>
              <w:ind w:left="214" w:right="-15"/>
              <w:rPr>
                <w:sz w:val="22"/>
              </w:rPr>
            </w:pPr>
            <w:r>
              <w:rPr>
                <w:sz w:val="22"/>
              </w:rPr>
              <w:t>17</w:t>
            </w:r>
            <w:r>
              <w:rPr>
                <w:spacing w:val="-5"/>
                <w:sz w:val="22"/>
              </w:rPr>
              <w:t xml:space="preserve"> </w:t>
            </w:r>
            <w:r>
              <w:rPr>
                <w:spacing w:val="-10"/>
                <w:sz w:val="22"/>
              </w:rPr>
              <w:t>И</w:t>
            </w:r>
          </w:p>
        </w:tc>
        <w:tc>
          <w:tcPr>
            <w:tcW w:w="2051" w:type="dxa"/>
          </w:tcPr>
          <w:p>
            <w:pPr>
              <w:pStyle w:val="TableParagraph"/>
              <w:spacing w:before="97"/>
              <w:ind w:left="-2" w:right="4"/>
              <w:jc w:val="center"/>
              <w:rPr>
                <w:i/>
                <w:sz w:val="22"/>
              </w:rPr>
            </w:pPr>
            <w:r>
              <w:rPr>
                <w:sz w:val="22"/>
              </w:rPr>
              <w:t>ва</w:t>
            </w:r>
            <w:r>
              <w:rPr>
                <w:spacing w:val="-11"/>
                <w:sz w:val="22"/>
              </w:rPr>
              <w:t xml:space="preserve"> </w:t>
            </w:r>
            <w:r>
              <w:rPr>
                <w:sz w:val="22"/>
              </w:rPr>
              <w:t>черничная</w:t>
            </w:r>
            <w:r>
              <w:rPr>
                <w:spacing w:val="-10"/>
                <w:sz w:val="22"/>
              </w:rPr>
              <w:t xml:space="preserve"> </w:t>
            </w:r>
            <w:r>
              <w:rPr>
                <w:i/>
                <w:sz w:val="22"/>
              </w:rPr>
              <w:t>Salix</w:t>
            </w:r>
            <w:r>
              <w:rPr>
                <w:i/>
                <w:spacing w:val="-12"/>
                <w:sz w:val="22"/>
              </w:rPr>
              <w:t xml:space="preserve"> </w:t>
            </w:r>
            <w:r>
              <w:rPr>
                <w:i/>
                <w:spacing w:val="-5"/>
                <w:sz w:val="22"/>
              </w:rPr>
              <w:t>my</w:t>
            </w:r>
          </w:p>
        </w:tc>
        <w:tc>
          <w:tcPr>
            <w:tcW w:w="1838" w:type="dxa"/>
          </w:tcPr>
          <w:p>
            <w:pPr>
              <w:pStyle w:val="TableParagraph"/>
              <w:spacing w:before="97"/>
              <w:ind w:left="-19" w:right="-72"/>
              <w:rPr>
                <w:sz w:val="22"/>
              </w:rPr>
            </w:pPr>
            <w:r>
              <w:rPr>
                <w:i/>
                <w:sz w:val="22"/>
              </w:rPr>
              <w:t>rtilloides</w:t>
            </w:r>
            <w:r>
              <w:rPr>
                <w:i/>
                <w:spacing w:val="-11"/>
                <w:sz w:val="22"/>
              </w:rPr>
              <w:t xml:space="preserve"> </w:t>
            </w:r>
            <w:r>
              <w:rPr>
                <w:sz w:val="22"/>
              </w:rPr>
              <w:t>Вярба</w:t>
            </w:r>
            <w:r>
              <w:rPr>
                <w:spacing w:val="-14"/>
                <w:sz w:val="22"/>
              </w:rPr>
              <w:t xml:space="preserve"> </w:t>
            </w:r>
            <w:r>
              <w:rPr>
                <w:spacing w:val="-4"/>
                <w:sz w:val="22"/>
              </w:rPr>
              <w:t>чарн</w:t>
            </w:r>
          </w:p>
        </w:tc>
        <w:tc>
          <w:tcPr>
            <w:tcW w:w="1854" w:type="dxa"/>
          </w:tcPr>
          <w:p>
            <w:pPr>
              <w:pStyle w:val="TableParagraph"/>
              <w:tabs>
                <w:tab w:val="left" w:pos="966"/>
              </w:tabs>
              <w:spacing w:before="97"/>
              <w:ind w:left="50"/>
              <w:rPr>
                <w:sz w:val="22"/>
              </w:rPr>
            </w:pPr>
            <w:r>
              <w:rPr>
                <w:spacing w:val="-2"/>
                <w:sz w:val="22"/>
              </w:rPr>
              <w:t>iчная</w:t>
            </w:r>
            <w:r>
              <w:rPr>
                <w:sz w:val="22"/>
              </w:rPr>
              <w:tab/>
            </w:r>
            <w:r>
              <w:rPr>
                <w:spacing w:val="-5"/>
                <w:sz w:val="22"/>
              </w:rPr>
              <w:t>III</w:t>
            </w:r>
          </w:p>
        </w:tc>
        <w:tc>
          <w:tcPr>
            <w:tcW w:w="594" w:type="dxa"/>
          </w:tcPr>
          <w:p>
            <w:pPr>
              <w:pStyle w:val="TableParagraph"/>
              <w:rPr>
                <w:sz w:val="20"/>
              </w:rPr>
            </w:pP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4"/>
              <w:jc w:val="center"/>
              <w:rPr>
                <w:b/>
                <w:sz w:val="22"/>
              </w:rPr>
            </w:pPr>
            <w:r>
              <w:rPr>
                <w:b/>
                <w:sz w:val="22"/>
              </w:rPr>
              <w:t>Семейство</w:t>
            </w:r>
            <w:r>
              <w:rPr>
                <w:b/>
                <w:spacing w:val="-13"/>
                <w:sz w:val="22"/>
              </w:rPr>
              <w:t xml:space="preserve"> </w:t>
            </w:r>
            <w:r>
              <w:rPr>
                <w:b/>
                <w:sz w:val="22"/>
              </w:rPr>
              <w:t>Вересковые</w:t>
            </w:r>
            <w:r>
              <w:rPr>
                <w:b/>
                <w:spacing w:val="-11"/>
                <w:sz w:val="22"/>
              </w:rPr>
              <w:t xml:space="preserve"> </w:t>
            </w:r>
            <w:r>
              <w:rPr>
                <w:b/>
                <w:sz w:val="22"/>
              </w:rPr>
              <w:t>-</w:t>
            </w:r>
            <w:r>
              <w:rPr>
                <w:b/>
                <w:spacing w:val="-12"/>
                <w:sz w:val="22"/>
              </w:rPr>
              <w:t xml:space="preserve"> </w:t>
            </w:r>
            <w:r>
              <w:rPr>
                <w:b/>
                <w:spacing w:val="-2"/>
                <w:sz w:val="22"/>
              </w:rPr>
              <w:t>Ericaceae</w:t>
            </w: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651" w:type="dxa"/>
          </w:tcPr>
          <w:p>
            <w:pPr>
              <w:pStyle w:val="TableParagraph"/>
              <w:spacing w:before="97"/>
              <w:ind w:left="214"/>
              <w:rPr>
                <w:sz w:val="22"/>
              </w:rPr>
            </w:pPr>
            <w:r>
              <w:rPr>
                <w:sz w:val="22"/>
              </w:rPr>
              <w:t>18</w:t>
            </w:r>
            <w:r>
              <w:rPr>
                <w:spacing w:val="-5"/>
                <w:sz w:val="22"/>
              </w:rPr>
              <w:t xml:space="preserve"> </w:t>
            </w:r>
            <w:r>
              <w:rPr>
                <w:spacing w:val="-10"/>
                <w:sz w:val="22"/>
              </w:rPr>
              <w:t>К</w:t>
            </w:r>
          </w:p>
        </w:tc>
        <w:tc>
          <w:tcPr>
            <w:tcW w:w="2051" w:type="dxa"/>
          </w:tcPr>
          <w:p>
            <w:pPr>
              <w:pStyle w:val="TableParagraph"/>
              <w:spacing w:before="97"/>
              <w:ind w:left="-14" w:right="4"/>
              <w:jc w:val="center"/>
              <w:rPr>
                <w:sz w:val="22"/>
              </w:rPr>
            </w:pPr>
            <w:r>
              <w:rPr>
                <w:spacing w:val="-2"/>
                <w:sz w:val="22"/>
              </w:rPr>
              <w:t xml:space="preserve">люква </w:t>
            </w:r>
            <w:r>
              <w:rPr>
                <w:i/>
                <w:spacing w:val="-2"/>
                <w:sz w:val="22"/>
              </w:rPr>
              <w:t xml:space="preserve">Oxyccocus </w:t>
            </w:r>
            <w:r>
              <w:rPr>
                <w:spacing w:val="-5"/>
                <w:sz w:val="22"/>
              </w:rPr>
              <w:t>Жур</w:t>
            </w:r>
          </w:p>
        </w:tc>
        <w:tc>
          <w:tcPr>
            <w:tcW w:w="1838" w:type="dxa"/>
          </w:tcPr>
          <w:p>
            <w:pPr>
              <w:pStyle w:val="TableParagraph"/>
              <w:spacing w:before="97"/>
              <w:ind w:left="-15"/>
              <w:rPr>
                <w:sz w:val="22"/>
              </w:rPr>
            </w:pPr>
            <w:r>
              <w:rPr>
                <w:sz w:val="22"/>
              </w:rPr>
              <w:t>авiны</w:t>
            </w:r>
            <w:r>
              <w:rPr>
                <w:spacing w:val="-13"/>
                <w:sz w:val="22"/>
              </w:rPr>
              <w:t xml:space="preserve"> </w:t>
            </w:r>
            <w:r>
              <w:rPr>
                <w:spacing w:val="-5"/>
                <w:sz w:val="22"/>
              </w:rPr>
              <w:t>IV</w:t>
            </w:r>
          </w:p>
        </w:tc>
        <w:tc>
          <w:tcPr>
            <w:tcW w:w="1854" w:type="dxa"/>
          </w:tcPr>
          <w:p>
            <w:pPr>
              <w:pStyle w:val="TableParagraph"/>
              <w:rPr>
                <w:sz w:val="20"/>
              </w:rPr>
            </w:pPr>
          </w:p>
        </w:tc>
        <w:tc>
          <w:tcPr>
            <w:tcW w:w="594" w:type="dxa"/>
          </w:tcPr>
          <w:p>
            <w:pPr>
              <w:pStyle w:val="TableParagraph"/>
              <w:rPr>
                <w:sz w:val="20"/>
              </w:rPr>
            </w:pP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bl>
    <w:p>
      <w:pPr>
        <w:spacing w:after="0"/>
        <w:rPr>
          <w:sz w:val="20"/>
        </w:rPr>
        <w:sectPr>
          <w:type w:val="continuous"/>
          <w:pgSz w:w="11910" w:h="16840"/>
          <w:pgMar w:top="1120" w:right="320" w:bottom="1160" w:left="1020" w:header="0" w:footer="902"/>
          <w:cols w:space="720"/>
        </w:sectPr>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
        <w:gridCol w:w="2051"/>
        <w:gridCol w:w="1838"/>
        <w:gridCol w:w="1854"/>
        <w:gridCol w:w="594"/>
        <w:gridCol w:w="583"/>
        <w:gridCol w:w="562"/>
        <w:gridCol w:w="566"/>
        <w:gridCol w:w="710"/>
      </w:tblGrid>
      <w:tr>
        <w:tblPrEx>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340"/>
          <w:jc w:val="left"/>
        </w:trPr>
        <w:tc>
          <w:tcPr>
            <w:tcW w:w="651" w:type="dxa"/>
            <w:vMerge w:val="restart"/>
          </w:tcPr>
          <w:p>
            <w:pPr>
              <w:pStyle w:val="TableParagraph"/>
              <w:rPr>
                <w:b/>
                <w:sz w:val="24"/>
              </w:rPr>
            </w:pPr>
          </w:p>
          <w:p>
            <w:pPr>
              <w:pStyle w:val="TableParagraph"/>
              <w:rPr>
                <w:b/>
                <w:sz w:val="24"/>
              </w:rPr>
            </w:pPr>
          </w:p>
          <w:p>
            <w:pPr>
              <w:pStyle w:val="TableParagraph"/>
              <w:spacing w:before="5"/>
              <w:rPr>
                <w:b/>
                <w:sz w:val="19"/>
              </w:rPr>
            </w:pPr>
          </w:p>
          <w:p>
            <w:pPr>
              <w:pStyle w:val="TableParagraph"/>
              <w:spacing w:before="1"/>
              <w:ind w:left="11"/>
              <w:jc w:val="center"/>
              <w:rPr>
                <w:b/>
                <w:sz w:val="22"/>
              </w:rPr>
            </w:pPr>
            <w:r>
              <w:rPr>
                <w:b/>
                <w:w w:val="99"/>
                <w:sz w:val="22"/>
              </w:rPr>
              <w:t>N</w:t>
            </w:r>
          </w:p>
          <w:p>
            <w:pPr>
              <w:pStyle w:val="TableParagraph"/>
              <w:spacing w:before="39"/>
              <w:ind w:left="62" w:right="56"/>
              <w:jc w:val="center"/>
              <w:rPr>
                <w:b/>
                <w:sz w:val="22"/>
              </w:rPr>
            </w:pPr>
            <w:r>
              <w:rPr>
                <w:b/>
                <w:spacing w:val="-5"/>
                <w:sz w:val="22"/>
              </w:rPr>
              <w:t>п/п</w:t>
            </w:r>
          </w:p>
        </w:tc>
        <w:tc>
          <w:tcPr>
            <w:tcW w:w="5743" w:type="dxa"/>
            <w:gridSpan w:val="3"/>
          </w:tcPr>
          <w:p>
            <w:pPr>
              <w:pStyle w:val="TableParagraph"/>
              <w:rPr>
                <w:b/>
                <w:sz w:val="24"/>
              </w:rPr>
            </w:pPr>
          </w:p>
          <w:p>
            <w:pPr>
              <w:pStyle w:val="TableParagraph"/>
              <w:spacing w:before="7"/>
              <w:rPr>
                <w:b/>
                <w:sz w:val="21"/>
              </w:rPr>
            </w:pPr>
          </w:p>
          <w:p>
            <w:pPr>
              <w:pStyle w:val="TableParagraph"/>
              <w:ind w:left="848" w:right="848"/>
              <w:jc w:val="center"/>
              <w:rPr>
                <w:b/>
                <w:sz w:val="22"/>
              </w:rPr>
            </w:pPr>
            <w:r>
              <w:rPr>
                <w:b/>
                <w:spacing w:val="-2"/>
                <w:sz w:val="22"/>
              </w:rPr>
              <w:t>Название</w:t>
            </w:r>
            <w:r>
              <w:rPr>
                <w:b/>
                <w:sz w:val="22"/>
              </w:rPr>
              <w:t xml:space="preserve"> </w:t>
            </w:r>
            <w:r>
              <w:rPr>
                <w:b/>
                <w:spacing w:val="-2"/>
                <w:sz w:val="22"/>
              </w:rPr>
              <w:t>видов</w:t>
            </w:r>
            <w:r>
              <w:rPr>
                <w:b/>
                <w:sz w:val="22"/>
              </w:rPr>
              <w:t xml:space="preserve"> </w:t>
            </w:r>
            <w:r>
              <w:rPr>
                <w:b/>
                <w:spacing w:val="-2"/>
                <w:sz w:val="22"/>
              </w:rPr>
              <w:t>дикорастущих</w:t>
            </w:r>
            <w:r>
              <w:rPr>
                <w:b/>
                <w:sz w:val="22"/>
              </w:rPr>
              <w:t xml:space="preserve"> </w:t>
            </w:r>
            <w:r>
              <w:rPr>
                <w:b/>
                <w:spacing w:val="-2"/>
                <w:sz w:val="22"/>
              </w:rPr>
              <w:t>растений</w:t>
            </w:r>
          </w:p>
        </w:tc>
        <w:tc>
          <w:tcPr>
            <w:tcW w:w="594" w:type="dxa"/>
            <w:vMerge w:val="restart"/>
            <w:textDirection w:val="btLr"/>
          </w:tcPr>
          <w:p>
            <w:pPr>
              <w:pStyle w:val="TableParagraph"/>
              <w:spacing w:line="252" w:lineRule="exact"/>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2"/>
              <w:ind w:left="339" w:right="343"/>
              <w:jc w:val="center"/>
              <w:rPr>
                <w:b/>
                <w:sz w:val="22"/>
              </w:rPr>
            </w:pPr>
            <w:r>
              <w:rPr>
                <w:b/>
                <w:spacing w:val="-5"/>
                <w:sz w:val="22"/>
              </w:rPr>
              <w:t>РБ</w:t>
            </w:r>
          </w:p>
        </w:tc>
        <w:tc>
          <w:tcPr>
            <w:tcW w:w="583" w:type="dxa"/>
            <w:vMerge w:val="restart"/>
            <w:textDirection w:val="btLr"/>
          </w:tcPr>
          <w:p>
            <w:pPr>
              <w:pStyle w:val="TableParagraph"/>
              <w:spacing w:before="5"/>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6" w:line="248" w:lineRule="exact"/>
              <w:ind w:left="339" w:right="346"/>
              <w:jc w:val="center"/>
              <w:rPr>
                <w:b/>
                <w:sz w:val="22"/>
              </w:rPr>
            </w:pPr>
            <w:r>
              <w:rPr>
                <w:b/>
                <w:spacing w:val="-4"/>
                <w:sz w:val="22"/>
              </w:rPr>
              <w:t>МСОП</w:t>
            </w:r>
          </w:p>
        </w:tc>
        <w:tc>
          <w:tcPr>
            <w:tcW w:w="562" w:type="dxa"/>
            <w:vMerge w:val="restart"/>
            <w:textDirection w:val="btLr"/>
          </w:tcPr>
          <w:p>
            <w:pPr>
              <w:pStyle w:val="TableParagraph"/>
              <w:spacing w:before="5"/>
              <w:ind w:left="586"/>
              <w:rPr>
                <w:b/>
                <w:sz w:val="22"/>
              </w:rPr>
            </w:pPr>
            <w:r>
              <w:rPr>
                <w:b/>
                <w:spacing w:val="-2"/>
                <w:sz w:val="22"/>
              </w:rPr>
              <w:t>Бернская</w:t>
            </w:r>
          </w:p>
          <w:p>
            <w:pPr>
              <w:pStyle w:val="TableParagraph"/>
              <w:spacing w:before="47" w:line="227" w:lineRule="exact"/>
              <w:ind w:left="522"/>
              <w:rPr>
                <w:b/>
                <w:sz w:val="22"/>
              </w:rPr>
            </w:pPr>
            <w:r>
              <w:rPr>
                <w:b/>
                <w:spacing w:val="-2"/>
                <w:sz w:val="22"/>
              </w:rPr>
              <w:t>конвенция</w:t>
            </w:r>
          </w:p>
        </w:tc>
        <w:tc>
          <w:tcPr>
            <w:tcW w:w="566" w:type="dxa"/>
            <w:vMerge w:val="restart"/>
            <w:textDirection w:val="btLr"/>
          </w:tcPr>
          <w:p>
            <w:pPr>
              <w:pStyle w:val="TableParagraph"/>
              <w:spacing w:before="10"/>
              <w:ind w:left="254"/>
              <w:rPr>
                <w:b/>
                <w:sz w:val="22"/>
              </w:rPr>
            </w:pPr>
            <w:r>
              <w:rPr>
                <w:b/>
                <w:sz w:val="22"/>
              </w:rPr>
              <w:t>Директива</w:t>
            </w:r>
            <w:r>
              <w:rPr>
                <w:b/>
                <w:spacing w:val="-12"/>
                <w:sz w:val="22"/>
              </w:rPr>
              <w:t xml:space="preserve"> </w:t>
            </w:r>
            <w:r>
              <w:rPr>
                <w:b/>
                <w:sz w:val="22"/>
              </w:rPr>
              <w:t>ЕС</w:t>
            </w:r>
            <w:r>
              <w:rPr>
                <w:b/>
                <w:spacing w:val="-11"/>
                <w:sz w:val="22"/>
              </w:rPr>
              <w:t xml:space="preserve"> </w:t>
            </w:r>
            <w:r>
              <w:rPr>
                <w:b/>
                <w:spacing w:val="-10"/>
                <w:sz w:val="22"/>
              </w:rPr>
              <w:t>о</w:t>
            </w:r>
          </w:p>
          <w:p>
            <w:pPr>
              <w:pStyle w:val="TableParagraph"/>
              <w:spacing w:before="43" w:line="230" w:lineRule="exact"/>
              <w:ind w:left="230"/>
              <w:rPr>
                <w:b/>
                <w:sz w:val="22"/>
              </w:rPr>
            </w:pPr>
            <w:r>
              <w:rPr>
                <w:b/>
                <w:sz w:val="22"/>
              </w:rPr>
              <w:t>местах</w:t>
            </w:r>
            <w:r>
              <w:rPr>
                <w:b/>
                <w:spacing w:val="-13"/>
                <w:sz w:val="22"/>
              </w:rPr>
              <w:t xml:space="preserve"> </w:t>
            </w:r>
            <w:r>
              <w:rPr>
                <w:b/>
                <w:spacing w:val="-2"/>
                <w:sz w:val="22"/>
              </w:rPr>
              <w:t>обитания</w:t>
            </w:r>
          </w:p>
        </w:tc>
        <w:tc>
          <w:tcPr>
            <w:tcW w:w="710" w:type="dxa"/>
            <w:vMerge w:val="restart"/>
            <w:textDirection w:val="btLr"/>
          </w:tcPr>
          <w:p>
            <w:pPr>
              <w:pStyle w:val="TableParagraph"/>
              <w:spacing w:before="8" w:line="283" w:lineRule="auto"/>
              <w:ind w:left="670" w:hanging="164"/>
              <w:rPr>
                <w:b/>
                <w:sz w:val="22"/>
              </w:rPr>
            </w:pPr>
            <w:r>
              <w:rPr>
                <w:b/>
                <w:spacing w:val="-2"/>
                <w:sz w:val="22"/>
              </w:rPr>
              <w:t>Конвенция СИТЕС</w:t>
            </w:r>
          </w:p>
        </w:tc>
      </w:tr>
      <w:tr>
        <w:tblPrEx>
          <w:tblW w:w="0" w:type="auto"/>
          <w:jc w:val="left"/>
          <w:tblInd w:w="620" w:type="dxa"/>
          <w:tblLayout w:type="fixed"/>
          <w:tblCellMar>
            <w:top w:w="0" w:type="dxa"/>
            <w:left w:w="0" w:type="dxa"/>
            <w:bottom w:w="0" w:type="dxa"/>
            <w:right w:w="0" w:type="dxa"/>
          </w:tblCellMar>
          <w:tblLook w:val="01E0"/>
        </w:tblPrEx>
        <w:trPr>
          <w:trHeight w:val="781"/>
          <w:jc w:val="left"/>
        </w:trPr>
        <w:tc>
          <w:tcPr>
            <w:tcW w:w="651" w:type="dxa"/>
            <w:vMerge/>
            <w:tcBorders>
              <w:top w:val="nil"/>
            </w:tcBorders>
          </w:tcPr>
          <w:p>
            <w:pPr>
              <w:rPr>
                <w:sz w:val="2"/>
                <w:szCs w:val="2"/>
              </w:rPr>
            </w:pPr>
          </w:p>
        </w:tc>
        <w:tc>
          <w:tcPr>
            <w:tcW w:w="2051" w:type="dxa"/>
          </w:tcPr>
          <w:p>
            <w:pPr>
              <w:pStyle w:val="TableParagraph"/>
              <w:spacing w:before="3"/>
              <w:rPr>
                <w:b/>
                <w:sz w:val="21"/>
              </w:rPr>
            </w:pPr>
          </w:p>
          <w:p>
            <w:pPr>
              <w:pStyle w:val="TableParagraph"/>
              <w:ind w:left="143"/>
              <w:rPr>
                <w:b/>
                <w:sz w:val="22"/>
              </w:rPr>
            </w:pPr>
            <w:r>
              <w:rPr>
                <w:b/>
                <w:sz w:val="22"/>
              </w:rPr>
              <w:t>на</w:t>
            </w:r>
            <w:r>
              <w:rPr>
                <w:b/>
                <w:spacing w:val="-8"/>
                <w:sz w:val="22"/>
              </w:rPr>
              <w:t xml:space="preserve"> </w:t>
            </w:r>
            <w:r>
              <w:rPr>
                <w:b/>
                <w:sz w:val="22"/>
              </w:rPr>
              <w:t>русском</w:t>
            </w:r>
            <w:r>
              <w:rPr>
                <w:b/>
                <w:spacing w:val="-7"/>
                <w:sz w:val="22"/>
              </w:rPr>
              <w:t xml:space="preserve"> </w:t>
            </w:r>
            <w:r>
              <w:rPr>
                <w:b/>
                <w:spacing w:val="-2"/>
                <w:sz w:val="22"/>
              </w:rPr>
              <w:t>языке</w:t>
            </w:r>
          </w:p>
        </w:tc>
        <w:tc>
          <w:tcPr>
            <w:tcW w:w="1838" w:type="dxa"/>
          </w:tcPr>
          <w:p>
            <w:pPr>
              <w:pStyle w:val="TableParagraph"/>
              <w:spacing w:before="101" w:line="273" w:lineRule="auto"/>
              <w:ind w:left="618" w:right="216" w:hanging="384"/>
              <w:rPr>
                <w:b/>
                <w:sz w:val="22"/>
              </w:rPr>
            </w:pPr>
            <w:r>
              <w:rPr>
                <w:b/>
                <w:sz w:val="22"/>
              </w:rPr>
              <w:t>на</w:t>
            </w:r>
            <w:r>
              <w:rPr>
                <w:b/>
                <w:spacing w:val="-14"/>
                <w:sz w:val="22"/>
              </w:rPr>
              <w:t xml:space="preserve"> </w:t>
            </w:r>
            <w:r>
              <w:rPr>
                <w:b/>
                <w:sz w:val="22"/>
              </w:rPr>
              <w:t xml:space="preserve">латинском </w:t>
            </w:r>
            <w:r>
              <w:rPr>
                <w:b/>
                <w:spacing w:val="-2"/>
                <w:sz w:val="22"/>
              </w:rPr>
              <w:t>языке</w:t>
            </w:r>
          </w:p>
        </w:tc>
        <w:tc>
          <w:tcPr>
            <w:tcW w:w="1854" w:type="dxa"/>
          </w:tcPr>
          <w:p>
            <w:pPr>
              <w:pStyle w:val="TableParagraph"/>
              <w:spacing w:before="101" w:line="273" w:lineRule="auto"/>
              <w:ind w:left="627" w:right="135" w:hanging="472"/>
              <w:rPr>
                <w:b/>
                <w:sz w:val="22"/>
              </w:rPr>
            </w:pPr>
            <w:r>
              <w:rPr>
                <w:b/>
                <w:sz w:val="22"/>
              </w:rPr>
              <w:t>на</w:t>
            </w:r>
            <w:r>
              <w:rPr>
                <w:b/>
                <w:spacing w:val="-14"/>
                <w:sz w:val="22"/>
              </w:rPr>
              <w:t xml:space="preserve"> </w:t>
            </w:r>
            <w:r>
              <w:rPr>
                <w:b/>
                <w:sz w:val="22"/>
              </w:rPr>
              <w:t xml:space="preserve">белорусском </w:t>
            </w:r>
            <w:r>
              <w:rPr>
                <w:b/>
                <w:spacing w:val="-2"/>
                <w:sz w:val="22"/>
              </w:rPr>
              <w:t>языке</w:t>
            </w:r>
          </w:p>
        </w:tc>
        <w:tc>
          <w:tcPr>
            <w:tcW w:w="594" w:type="dxa"/>
            <w:vMerge/>
            <w:tcBorders>
              <w:top w:val="nil"/>
            </w:tcBorders>
            <w:textDirection w:val="btLr"/>
          </w:tcPr>
          <w:p>
            <w:pPr>
              <w:rPr>
                <w:sz w:val="2"/>
                <w:szCs w:val="2"/>
              </w:rPr>
            </w:pPr>
          </w:p>
        </w:tc>
        <w:tc>
          <w:tcPr>
            <w:tcW w:w="583" w:type="dxa"/>
            <w:vMerge/>
            <w:tcBorders>
              <w:top w:val="nil"/>
            </w:tcBorders>
            <w:textDirection w:val="btLr"/>
          </w:tcPr>
          <w:p>
            <w:pPr>
              <w:rPr>
                <w:sz w:val="2"/>
                <w:szCs w:val="2"/>
              </w:rPr>
            </w:pPr>
          </w:p>
        </w:tc>
        <w:tc>
          <w:tcPr>
            <w:tcW w:w="562" w:type="dxa"/>
            <w:vMerge/>
            <w:tcBorders>
              <w:top w:val="nil"/>
            </w:tcBorders>
            <w:textDirection w:val="btLr"/>
          </w:tcPr>
          <w:p>
            <w:pPr>
              <w:rPr>
                <w:sz w:val="2"/>
                <w:szCs w:val="2"/>
              </w:rPr>
            </w:pPr>
          </w:p>
        </w:tc>
        <w:tc>
          <w:tcPr>
            <w:tcW w:w="566" w:type="dxa"/>
            <w:vMerge/>
            <w:tcBorders>
              <w:top w:val="nil"/>
            </w:tcBorders>
            <w:textDirection w:val="btLr"/>
          </w:tcPr>
          <w:p>
            <w:pPr>
              <w:rPr>
                <w:sz w:val="2"/>
                <w:szCs w:val="2"/>
              </w:rPr>
            </w:pPr>
          </w:p>
        </w:tc>
        <w:tc>
          <w:tcPr>
            <w:tcW w:w="710" w:type="dxa"/>
            <w:vMerge/>
            <w:tcBorders>
              <w:top w:val="nil"/>
            </w:tcBorders>
            <w:textDirection w:val="btLr"/>
          </w:tcPr>
          <w:p>
            <w:pPr>
              <w:rPr>
                <w:sz w:val="2"/>
                <w:szCs w:val="2"/>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rPr>
                <w:sz w:val="20"/>
              </w:rPr>
            </w:pPr>
          </w:p>
        </w:tc>
        <w:tc>
          <w:tcPr>
            <w:tcW w:w="2051" w:type="dxa"/>
          </w:tcPr>
          <w:p>
            <w:pPr>
              <w:pStyle w:val="TableParagraph"/>
              <w:spacing w:before="97"/>
              <w:ind w:left="63" w:right="-15"/>
              <w:rPr>
                <w:i/>
                <w:sz w:val="22"/>
              </w:rPr>
            </w:pPr>
            <w:r>
              <w:rPr>
                <w:w w:val="95"/>
                <w:sz w:val="22"/>
              </w:rPr>
              <w:t>мелкоплодная</w:t>
            </w:r>
            <w:r>
              <w:rPr>
                <w:spacing w:val="40"/>
                <w:sz w:val="22"/>
              </w:rPr>
              <w:t xml:space="preserve"> </w:t>
            </w:r>
            <w:r>
              <w:rPr>
                <w:i/>
                <w:spacing w:val="-2"/>
                <w:sz w:val="22"/>
              </w:rPr>
              <w:t>microc</w:t>
            </w:r>
          </w:p>
        </w:tc>
        <w:tc>
          <w:tcPr>
            <w:tcW w:w="1838" w:type="dxa"/>
          </w:tcPr>
          <w:p>
            <w:pPr>
              <w:pStyle w:val="TableParagraph"/>
              <w:spacing w:before="97"/>
              <w:ind w:left="-6"/>
              <w:rPr>
                <w:i/>
                <w:sz w:val="22"/>
              </w:rPr>
            </w:pPr>
            <w:r>
              <w:rPr>
                <w:i/>
                <w:spacing w:val="-2"/>
                <w:sz w:val="22"/>
              </w:rPr>
              <w:t>arpus</w:t>
            </w:r>
          </w:p>
          <w:p>
            <w:pPr>
              <w:pStyle w:val="TableParagraph"/>
              <w:spacing w:before="39"/>
              <w:ind w:left="63"/>
              <w:rPr>
                <w:i/>
                <w:sz w:val="22"/>
              </w:rPr>
            </w:pPr>
            <w:r>
              <w:rPr>
                <w:i/>
                <w:sz w:val="22"/>
              </w:rPr>
              <w:t>Turcz.</w:t>
            </w:r>
            <w:r>
              <w:rPr>
                <w:i/>
                <w:spacing w:val="-6"/>
                <w:sz w:val="22"/>
              </w:rPr>
              <w:t xml:space="preserve"> </w:t>
            </w:r>
            <w:r>
              <w:rPr>
                <w:i/>
                <w:sz w:val="22"/>
              </w:rPr>
              <w:t>ex</w:t>
            </w:r>
            <w:r>
              <w:rPr>
                <w:i/>
                <w:spacing w:val="-9"/>
                <w:sz w:val="22"/>
              </w:rPr>
              <w:t xml:space="preserve"> </w:t>
            </w:r>
            <w:r>
              <w:rPr>
                <w:i/>
                <w:spacing w:val="-2"/>
                <w:sz w:val="22"/>
              </w:rPr>
              <w:t>Rupr.</w:t>
            </w:r>
          </w:p>
        </w:tc>
        <w:tc>
          <w:tcPr>
            <w:tcW w:w="1854" w:type="dxa"/>
          </w:tcPr>
          <w:p>
            <w:pPr>
              <w:pStyle w:val="TableParagraph"/>
              <w:spacing w:before="97"/>
              <w:ind w:left="63"/>
              <w:rPr>
                <w:sz w:val="22"/>
              </w:rPr>
            </w:pPr>
            <w:r>
              <w:rPr>
                <w:spacing w:val="-2"/>
                <w:sz w:val="22"/>
              </w:rPr>
              <w:t>драбнаплодныя</w:t>
            </w:r>
          </w:p>
        </w:tc>
        <w:tc>
          <w:tcPr>
            <w:tcW w:w="594" w:type="dxa"/>
          </w:tcPr>
          <w:p>
            <w:pPr>
              <w:pStyle w:val="TableParagraph"/>
              <w:rPr>
                <w:sz w:val="20"/>
              </w:rPr>
            </w:pP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9409" w:type="dxa"/>
            <w:gridSpan w:val="9"/>
          </w:tcPr>
          <w:p>
            <w:pPr>
              <w:pStyle w:val="TableParagraph"/>
              <w:spacing w:before="101"/>
              <w:ind w:left="1499" w:right="1489"/>
              <w:jc w:val="center"/>
              <w:rPr>
                <w:b/>
                <w:sz w:val="22"/>
              </w:rPr>
            </w:pPr>
            <w:r>
              <w:rPr>
                <w:b/>
                <w:sz w:val="22"/>
              </w:rPr>
              <w:t>Семейство</w:t>
            </w:r>
            <w:r>
              <w:rPr>
                <w:b/>
                <w:spacing w:val="-14"/>
                <w:sz w:val="22"/>
              </w:rPr>
              <w:t xml:space="preserve"> </w:t>
            </w:r>
            <w:r>
              <w:rPr>
                <w:b/>
                <w:sz w:val="22"/>
              </w:rPr>
              <w:t>Грушанковые</w:t>
            </w:r>
            <w:r>
              <w:rPr>
                <w:b/>
                <w:spacing w:val="-11"/>
                <w:sz w:val="22"/>
              </w:rPr>
              <w:t xml:space="preserve"> </w:t>
            </w:r>
            <w:r>
              <w:rPr>
                <w:b/>
                <w:sz w:val="22"/>
              </w:rPr>
              <w:t>-</w:t>
            </w:r>
            <w:r>
              <w:rPr>
                <w:b/>
                <w:spacing w:val="-14"/>
                <w:sz w:val="22"/>
              </w:rPr>
              <w:t xml:space="preserve"> </w:t>
            </w:r>
            <w:r>
              <w:rPr>
                <w:b/>
                <w:spacing w:val="-2"/>
                <w:sz w:val="22"/>
              </w:rPr>
              <w:t>Pyrolaceae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ight="-15"/>
              <w:rPr>
                <w:sz w:val="22"/>
              </w:rPr>
            </w:pPr>
            <w:r>
              <w:rPr>
                <w:sz w:val="22"/>
              </w:rPr>
              <w:t>19</w:t>
            </w:r>
            <w:r>
              <w:rPr>
                <w:spacing w:val="-5"/>
                <w:sz w:val="22"/>
              </w:rPr>
              <w:t xml:space="preserve"> </w:t>
            </w:r>
            <w:r>
              <w:rPr>
                <w:spacing w:val="-10"/>
                <w:sz w:val="22"/>
              </w:rPr>
              <w:t>О</w:t>
            </w:r>
          </w:p>
        </w:tc>
        <w:tc>
          <w:tcPr>
            <w:tcW w:w="2051" w:type="dxa"/>
          </w:tcPr>
          <w:p>
            <w:pPr>
              <w:pStyle w:val="TableParagraph"/>
              <w:spacing w:before="97" w:line="273" w:lineRule="auto"/>
              <w:ind w:left="63" w:hanging="66"/>
              <w:rPr>
                <w:sz w:val="22"/>
              </w:rPr>
            </w:pPr>
            <w:r>
              <w:rPr>
                <w:spacing w:val="-2"/>
                <w:sz w:val="22"/>
              </w:rPr>
              <w:t>дноцветка одноцветковая</w:t>
            </w:r>
          </w:p>
        </w:tc>
        <w:tc>
          <w:tcPr>
            <w:tcW w:w="1838" w:type="dxa"/>
          </w:tcPr>
          <w:p>
            <w:pPr>
              <w:pStyle w:val="TableParagraph"/>
              <w:spacing w:before="97" w:line="273" w:lineRule="auto"/>
              <w:ind w:left="63" w:right="225"/>
              <w:rPr>
                <w:i/>
                <w:sz w:val="22"/>
              </w:rPr>
            </w:pPr>
            <w:r>
              <w:rPr>
                <w:i/>
                <w:sz w:val="22"/>
              </w:rPr>
              <w:t>Moneses</w:t>
            </w:r>
            <w:r>
              <w:rPr>
                <w:i/>
                <w:spacing w:val="-14"/>
                <w:sz w:val="22"/>
              </w:rPr>
              <w:t xml:space="preserve"> </w:t>
            </w:r>
            <w:r>
              <w:rPr>
                <w:i/>
                <w:sz w:val="22"/>
              </w:rPr>
              <w:t>uniflora</w:t>
            </w:r>
            <w:r>
              <w:rPr>
                <w:i/>
                <w:sz w:val="22"/>
              </w:rPr>
              <w:t xml:space="preserve"> (L.) A.Gray</w:t>
            </w:r>
          </w:p>
        </w:tc>
        <w:tc>
          <w:tcPr>
            <w:tcW w:w="1854" w:type="dxa"/>
          </w:tcPr>
          <w:p>
            <w:pPr>
              <w:pStyle w:val="TableParagraph"/>
              <w:spacing w:before="97" w:line="273" w:lineRule="auto"/>
              <w:ind w:left="63"/>
              <w:rPr>
                <w:sz w:val="22"/>
              </w:rPr>
            </w:pPr>
            <w:r>
              <w:rPr>
                <w:spacing w:val="-2"/>
                <w:sz w:val="22"/>
              </w:rPr>
              <w:t>Аднацветка аднакветкавая</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4"/>
          <w:jc w:val="left"/>
        </w:trPr>
        <w:tc>
          <w:tcPr>
            <w:tcW w:w="9409" w:type="dxa"/>
            <w:gridSpan w:val="9"/>
          </w:tcPr>
          <w:p>
            <w:pPr>
              <w:pStyle w:val="TableParagraph"/>
              <w:spacing w:before="101"/>
              <w:ind w:left="1499" w:right="1489"/>
              <w:jc w:val="center"/>
              <w:rPr>
                <w:b/>
                <w:sz w:val="22"/>
              </w:rPr>
            </w:pPr>
            <w:r>
              <w:rPr>
                <w:b/>
                <w:spacing w:val="-2"/>
                <w:sz w:val="22"/>
              </w:rPr>
              <w:t>Семейство</w:t>
            </w:r>
            <w:r>
              <w:rPr>
                <w:b/>
                <w:spacing w:val="2"/>
                <w:sz w:val="22"/>
              </w:rPr>
              <w:t xml:space="preserve"> </w:t>
            </w:r>
            <w:r>
              <w:rPr>
                <w:b/>
                <w:spacing w:val="-2"/>
                <w:sz w:val="22"/>
              </w:rPr>
              <w:t>Камнеломковые</w:t>
            </w:r>
            <w:r>
              <w:rPr>
                <w:b/>
                <w:spacing w:val="3"/>
                <w:sz w:val="22"/>
              </w:rPr>
              <w:t xml:space="preserve"> </w:t>
            </w:r>
            <w:r>
              <w:rPr>
                <w:b/>
                <w:spacing w:val="-2"/>
                <w:sz w:val="22"/>
              </w:rPr>
              <w:t>-</w:t>
            </w:r>
            <w:r>
              <w:rPr>
                <w:b/>
                <w:spacing w:val="-1"/>
                <w:sz w:val="22"/>
              </w:rPr>
              <w:t xml:space="preserve"> </w:t>
            </w:r>
            <w:r>
              <w:rPr>
                <w:b/>
                <w:spacing w:val="-2"/>
                <w:sz w:val="22"/>
              </w:rPr>
              <w:t>Saxifragaceae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Pr>
                <w:sz w:val="22"/>
              </w:rPr>
            </w:pPr>
            <w:r>
              <w:rPr>
                <w:sz w:val="22"/>
              </w:rPr>
              <w:t>20</w:t>
            </w:r>
            <w:r>
              <w:rPr>
                <w:spacing w:val="-5"/>
                <w:sz w:val="22"/>
              </w:rPr>
              <w:t xml:space="preserve"> </w:t>
            </w:r>
            <w:r>
              <w:rPr>
                <w:spacing w:val="-10"/>
                <w:sz w:val="22"/>
              </w:rPr>
              <w:t>К</w:t>
            </w:r>
          </w:p>
        </w:tc>
        <w:tc>
          <w:tcPr>
            <w:tcW w:w="2051" w:type="dxa"/>
          </w:tcPr>
          <w:p>
            <w:pPr>
              <w:pStyle w:val="TableParagraph"/>
              <w:spacing w:before="97" w:line="276" w:lineRule="auto"/>
              <w:ind w:left="63" w:right="1038" w:hanging="78"/>
              <w:rPr>
                <w:sz w:val="22"/>
              </w:rPr>
            </w:pPr>
            <w:r>
              <w:rPr>
                <w:spacing w:val="-2"/>
                <w:sz w:val="22"/>
              </w:rPr>
              <w:t>амнеломка болотная</w:t>
            </w:r>
          </w:p>
        </w:tc>
        <w:tc>
          <w:tcPr>
            <w:tcW w:w="1838" w:type="dxa"/>
          </w:tcPr>
          <w:p>
            <w:pPr>
              <w:pStyle w:val="TableParagraph"/>
              <w:spacing w:before="97" w:line="276" w:lineRule="auto"/>
              <w:ind w:left="63" w:right="127"/>
              <w:rPr>
                <w:i/>
                <w:sz w:val="22"/>
              </w:rPr>
            </w:pPr>
            <w:r>
              <w:rPr>
                <w:i/>
                <w:sz w:val="22"/>
              </w:rPr>
              <w:t>Saxifraga</w:t>
            </w:r>
            <w:r>
              <w:rPr>
                <w:i/>
                <w:spacing w:val="-14"/>
                <w:sz w:val="22"/>
              </w:rPr>
              <w:t xml:space="preserve"> </w:t>
            </w:r>
            <w:r>
              <w:rPr>
                <w:i/>
                <w:sz w:val="22"/>
              </w:rPr>
              <w:t>hirculus</w:t>
            </w:r>
            <w:r>
              <w:rPr>
                <w:i/>
                <w:sz w:val="22"/>
              </w:rPr>
              <w:t xml:space="preserve"> </w:t>
            </w:r>
            <w:r>
              <w:rPr>
                <w:i/>
                <w:spacing w:val="-6"/>
                <w:sz w:val="22"/>
              </w:rPr>
              <w:t>L.</w:t>
            </w:r>
          </w:p>
        </w:tc>
        <w:tc>
          <w:tcPr>
            <w:tcW w:w="1854" w:type="dxa"/>
          </w:tcPr>
          <w:p>
            <w:pPr>
              <w:pStyle w:val="TableParagraph"/>
              <w:spacing w:before="97" w:line="276" w:lineRule="auto"/>
              <w:ind w:left="63" w:right="135"/>
              <w:rPr>
                <w:sz w:val="22"/>
              </w:rPr>
            </w:pPr>
            <w:r>
              <w:rPr>
                <w:spacing w:val="-2"/>
                <w:sz w:val="22"/>
              </w:rPr>
              <w:t>Каменяломнiк балотны</w:t>
            </w:r>
          </w:p>
        </w:tc>
        <w:tc>
          <w:tcPr>
            <w:tcW w:w="594" w:type="dxa"/>
          </w:tcPr>
          <w:p>
            <w:pPr>
              <w:pStyle w:val="TableParagraph"/>
              <w:spacing w:before="11"/>
              <w:rPr>
                <w:b/>
                <w:sz w:val="20"/>
              </w:rPr>
            </w:pPr>
          </w:p>
          <w:p>
            <w:pPr>
              <w:pStyle w:val="TableParagraph"/>
              <w:ind w:left="18"/>
              <w:jc w:val="center"/>
              <w:rPr>
                <w:sz w:val="22"/>
              </w:rPr>
            </w:pPr>
            <w:r>
              <w:rPr>
                <w:w w:val="99"/>
                <w:sz w:val="22"/>
              </w:rPr>
              <w:t>I</w:t>
            </w:r>
          </w:p>
        </w:tc>
        <w:tc>
          <w:tcPr>
            <w:tcW w:w="583" w:type="dxa"/>
          </w:tcPr>
          <w:p>
            <w:pPr>
              <w:pStyle w:val="TableParagraph"/>
              <w:spacing w:before="97" w:line="276" w:lineRule="auto"/>
              <w:ind w:left="146" w:right="125" w:firstLine="107"/>
              <w:rPr>
                <w:sz w:val="22"/>
              </w:rPr>
            </w:pPr>
            <w:r>
              <w:rPr>
                <w:spacing w:val="-10"/>
                <w:sz w:val="22"/>
              </w:rPr>
              <w:t xml:space="preserve">I </w:t>
            </w:r>
            <w:r>
              <w:rPr>
                <w:spacing w:val="-6"/>
                <w:sz w:val="22"/>
              </w:rPr>
              <w:t>CR</w:t>
            </w:r>
          </w:p>
        </w:tc>
        <w:tc>
          <w:tcPr>
            <w:tcW w:w="562" w:type="dxa"/>
          </w:tcPr>
          <w:p>
            <w:pPr>
              <w:pStyle w:val="TableParagraph"/>
              <w:spacing w:before="97"/>
              <w:ind w:left="6" w:right="-15"/>
              <w:jc w:val="center"/>
              <w:rPr>
                <w:sz w:val="22"/>
              </w:rPr>
            </w:pPr>
            <w:r>
              <w:rPr>
                <w:spacing w:val="-4"/>
                <w:sz w:val="22"/>
              </w:rPr>
              <w:t>Прил.</w:t>
            </w:r>
          </w:p>
          <w:p>
            <w:pPr>
              <w:pStyle w:val="TableParagraph"/>
              <w:spacing w:before="39"/>
              <w:ind w:left="14"/>
              <w:jc w:val="center"/>
              <w:rPr>
                <w:sz w:val="22"/>
              </w:rPr>
            </w:pPr>
            <w:r>
              <w:rPr>
                <w:w w:val="99"/>
                <w:sz w:val="22"/>
              </w:rPr>
              <w:t>I</w:t>
            </w:r>
          </w:p>
        </w:tc>
        <w:tc>
          <w:tcPr>
            <w:tcW w:w="566" w:type="dxa"/>
          </w:tcPr>
          <w:p>
            <w:pPr>
              <w:pStyle w:val="TableParagraph"/>
              <w:spacing w:before="97"/>
              <w:ind w:left="12" w:right="-15"/>
              <w:jc w:val="center"/>
              <w:rPr>
                <w:sz w:val="22"/>
              </w:rPr>
            </w:pPr>
            <w:r>
              <w:rPr>
                <w:spacing w:val="-4"/>
                <w:sz w:val="22"/>
              </w:rPr>
              <w:t>Прил.</w:t>
            </w:r>
          </w:p>
          <w:p>
            <w:pPr>
              <w:pStyle w:val="TableParagraph"/>
              <w:spacing w:before="39"/>
              <w:ind w:left="200" w:right="179"/>
              <w:jc w:val="center"/>
              <w:rPr>
                <w:sz w:val="22"/>
              </w:rPr>
            </w:pPr>
            <w:r>
              <w:rPr>
                <w:spacing w:val="-5"/>
                <w:sz w:val="22"/>
              </w:rPr>
              <w:t>II</w:t>
            </w: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4"/>
              <w:jc w:val="center"/>
              <w:rPr>
                <w:b/>
                <w:sz w:val="22"/>
              </w:rPr>
            </w:pPr>
            <w:r>
              <w:rPr>
                <w:b/>
                <w:sz w:val="22"/>
              </w:rPr>
              <w:t>Семейство</w:t>
            </w:r>
            <w:r>
              <w:rPr>
                <w:b/>
                <w:spacing w:val="-12"/>
                <w:sz w:val="22"/>
              </w:rPr>
              <w:t xml:space="preserve"> </w:t>
            </w:r>
            <w:r>
              <w:rPr>
                <w:b/>
                <w:sz w:val="22"/>
              </w:rPr>
              <w:t>Росянковые</w:t>
            </w:r>
            <w:r>
              <w:rPr>
                <w:b/>
                <w:spacing w:val="-11"/>
                <w:sz w:val="22"/>
              </w:rPr>
              <w:t xml:space="preserve"> </w:t>
            </w:r>
            <w:r>
              <w:rPr>
                <w:b/>
                <w:sz w:val="22"/>
              </w:rPr>
              <w:t>-</w:t>
            </w:r>
            <w:r>
              <w:rPr>
                <w:b/>
                <w:spacing w:val="-12"/>
                <w:sz w:val="22"/>
              </w:rPr>
              <w:t xml:space="preserve"> </w:t>
            </w:r>
            <w:r>
              <w:rPr>
                <w:b/>
                <w:spacing w:val="-2"/>
                <w:sz w:val="22"/>
              </w:rPr>
              <w:t>Droseraceae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ight="-15"/>
              <w:rPr>
                <w:sz w:val="22"/>
              </w:rPr>
            </w:pPr>
            <w:r>
              <w:rPr>
                <w:sz w:val="22"/>
              </w:rPr>
              <w:t>21</w:t>
            </w:r>
            <w:r>
              <w:rPr>
                <w:spacing w:val="-5"/>
                <w:sz w:val="22"/>
              </w:rPr>
              <w:t xml:space="preserve"> </w:t>
            </w:r>
            <w:r>
              <w:rPr>
                <w:spacing w:val="-10"/>
                <w:sz w:val="22"/>
              </w:rPr>
              <w:t>А</w:t>
            </w:r>
          </w:p>
        </w:tc>
        <w:tc>
          <w:tcPr>
            <w:tcW w:w="2051" w:type="dxa"/>
          </w:tcPr>
          <w:p>
            <w:pPr>
              <w:pStyle w:val="TableParagraph"/>
              <w:spacing w:before="97" w:line="276" w:lineRule="auto"/>
              <w:ind w:left="63" w:right="902" w:hanging="69"/>
              <w:rPr>
                <w:sz w:val="22"/>
              </w:rPr>
            </w:pPr>
            <w:r>
              <w:rPr>
                <w:spacing w:val="-2"/>
                <w:sz w:val="22"/>
              </w:rPr>
              <w:t>льдрованда пузырчатая</w:t>
            </w:r>
          </w:p>
        </w:tc>
        <w:tc>
          <w:tcPr>
            <w:tcW w:w="1838" w:type="dxa"/>
          </w:tcPr>
          <w:p>
            <w:pPr>
              <w:pStyle w:val="TableParagraph"/>
              <w:spacing w:before="97" w:line="276" w:lineRule="auto"/>
              <w:ind w:left="63" w:right="610"/>
              <w:rPr>
                <w:i/>
                <w:sz w:val="22"/>
              </w:rPr>
            </w:pPr>
            <w:r>
              <w:rPr>
                <w:i/>
                <w:spacing w:val="-2"/>
                <w:sz w:val="22"/>
              </w:rPr>
              <w:t>Aldrovanda</w:t>
            </w:r>
            <w:r>
              <w:rPr>
                <w:i/>
                <w:spacing w:val="-2"/>
                <w:sz w:val="22"/>
              </w:rPr>
              <w:t xml:space="preserve"> </w:t>
            </w:r>
            <w:r>
              <w:rPr>
                <w:i/>
                <w:sz w:val="22"/>
              </w:rPr>
              <w:t>vesiculosa</w:t>
            </w:r>
            <w:r>
              <w:rPr>
                <w:i/>
                <w:spacing w:val="-14"/>
                <w:sz w:val="22"/>
              </w:rPr>
              <w:t xml:space="preserve"> </w:t>
            </w:r>
            <w:r>
              <w:rPr>
                <w:i/>
                <w:sz w:val="22"/>
              </w:rPr>
              <w:t>L.</w:t>
            </w:r>
          </w:p>
        </w:tc>
        <w:tc>
          <w:tcPr>
            <w:tcW w:w="1854" w:type="dxa"/>
          </w:tcPr>
          <w:p>
            <w:pPr>
              <w:pStyle w:val="TableParagraph"/>
              <w:spacing w:before="97" w:line="276" w:lineRule="auto"/>
              <w:ind w:left="63" w:right="565"/>
              <w:rPr>
                <w:sz w:val="22"/>
              </w:rPr>
            </w:pPr>
            <w:r>
              <w:rPr>
                <w:spacing w:val="-2"/>
                <w:sz w:val="22"/>
              </w:rPr>
              <w:t>Альдраванда пухiраватая</w:t>
            </w:r>
          </w:p>
        </w:tc>
        <w:tc>
          <w:tcPr>
            <w:tcW w:w="594" w:type="dxa"/>
          </w:tcPr>
          <w:p>
            <w:pPr>
              <w:pStyle w:val="TableParagraph"/>
              <w:spacing w:before="11"/>
              <w:rPr>
                <w:b/>
                <w:sz w:val="20"/>
              </w:rPr>
            </w:pPr>
          </w:p>
          <w:p>
            <w:pPr>
              <w:pStyle w:val="TableParagraph"/>
              <w:ind w:left="159" w:right="150"/>
              <w:jc w:val="center"/>
              <w:rPr>
                <w:sz w:val="22"/>
              </w:rPr>
            </w:pPr>
            <w:r>
              <w:rPr>
                <w:spacing w:val="-5"/>
                <w:sz w:val="22"/>
              </w:rPr>
              <w:t>II</w:t>
            </w:r>
          </w:p>
        </w:tc>
        <w:tc>
          <w:tcPr>
            <w:tcW w:w="583" w:type="dxa"/>
          </w:tcPr>
          <w:p>
            <w:pPr>
              <w:pStyle w:val="TableParagraph"/>
              <w:spacing w:before="97" w:line="276" w:lineRule="auto"/>
              <w:ind w:left="146" w:right="125" w:firstLine="71"/>
              <w:rPr>
                <w:sz w:val="22"/>
              </w:rPr>
            </w:pPr>
            <w:r>
              <w:rPr>
                <w:spacing w:val="-6"/>
                <w:sz w:val="22"/>
              </w:rPr>
              <w:t>II EN</w:t>
            </w:r>
          </w:p>
        </w:tc>
        <w:tc>
          <w:tcPr>
            <w:tcW w:w="562" w:type="dxa"/>
          </w:tcPr>
          <w:p>
            <w:pPr>
              <w:pStyle w:val="TableParagraph"/>
              <w:spacing w:before="97"/>
              <w:ind w:left="6" w:right="-15"/>
              <w:jc w:val="center"/>
              <w:rPr>
                <w:sz w:val="22"/>
              </w:rPr>
            </w:pPr>
            <w:r>
              <w:rPr>
                <w:spacing w:val="-4"/>
                <w:sz w:val="22"/>
              </w:rPr>
              <w:t>Прил.</w:t>
            </w:r>
          </w:p>
          <w:p>
            <w:pPr>
              <w:pStyle w:val="TableParagraph"/>
              <w:spacing w:before="39"/>
              <w:ind w:left="14"/>
              <w:jc w:val="center"/>
              <w:rPr>
                <w:sz w:val="22"/>
              </w:rPr>
            </w:pPr>
            <w:r>
              <w:rPr>
                <w:w w:val="99"/>
                <w:sz w:val="22"/>
              </w:rPr>
              <w:t>I</w:t>
            </w:r>
          </w:p>
        </w:tc>
        <w:tc>
          <w:tcPr>
            <w:tcW w:w="566" w:type="dxa"/>
          </w:tcPr>
          <w:p>
            <w:pPr>
              <w:pStyle w:val="TableParagraph"/>
              <w:spacing w:before="97"/>
              <w:ind w:left="12" w:right="-15"/>
              <w:jc w:val="center"/>
              <w:rPr>
                <w:sz w:val="22"/>
              </w:rPr>
            </w:pPr>
            <w:r>
              <w:rPr>
                <w:spacing w:val="-4"/>
                <w:sz w:val="22"/>
              </w:rPr>
              <w:t>Прил.</w:t>
            </w:r>
          </w:p>
          <w:p>
            <w:pPr>
              <w:pStyle w:val="TableParagraph"/>
              <w:spacing w:before="39"/>
              <w:ind w:left="200" w:right="179"/>
              <w:jc w:val="center"/>
              <w:rPr>
                <w:sz w:val="22"/>
              </w:rPr>
            </w:pPr>
            <w:r>
              <w:rPr>
                <w:spacing w:val="-5"/>
                <w:sz w:val="22"/>
              </w:rPr>
              <w:t>II</w:t>
            </w: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Pr>
                <w:sz w:val="22"/>
              </w:rPr>
            </w:pPr>
            <w:r>
              <w:rPr>
                <w:sz w:val="22"/>
              </w:rPr>
              <w:t>22</w:t>
            </w:r>
            <w:r>
              <w:rPr>
                <w:spacing w:val="-5"/>
                <w:sz w:val="22"/>
              </w:rPr>
              <w:t xml:space="preserve"> </w:t>
            </w:r>
            <w:r>
              <w:rPr>
                <w:spacing w:val="-10"/>
                <w:sz w:val="22"/>
              </w:rPr>
              <w:t>Р</w:t>
            </w:r>
          </w:p>
        </w:tc>
        <w:tc>
          <w:tcPr>
            <w:tcW w:w="2051" w:type="dxa"/>
          </w:tcPr>
          <w:p>
            <w:pPr>
              <w:pStyle w:val="TableParagraph"/>
              <w:spacing w:before="97" w:line="276" w:lineRule="auto"/>
              <w:ind w:left="63" w:right="276" w:hanging="101"/>
              <w:rPr>
                <w:sz w:val="22"/>
              </w:rPr>
            </w:pPr>
            <w:r>
              <w:rPr>
                <w:spacing w:val="-2"/>
                <w:sz w:val="22"/>
              </w:rPr>
              <w:t>осянка промежуточная</w:t>
            </w:r>
          </w:p>
        </w:tc>
        <w:tc>
          <w:tcPr>
            <w:tcW w:w="1838" w:type="dxa"/>
          </w:tcPr>
          <w:p>
            <w:pPr>
              <w:pStyle w:val="TableParagraph"/>
              <w:spacing w:before="97" w:line="276" w:lineRule="auto"/>
              <w:ind w:left="63" w:right="176"/>
              <w:rPr>
                <w:i/>
                <w:sz w:val="22"/>
              </w:rPr>
            </w:pPr>
            <w:r>
              <w:rPr>
                <w:i/>
                <w:spacing w:val="-2"/>
                <w:sz w:val="22"/>
              </w:rPr>
              <w:t>Drosera</w:t>
            </w:r>
            <w:r>
              <w:rPr>
                <w:i/>
                <w:spacing w:val="-2"/>
                <w:sz w:val="22"/>
              </w:rPr>
              <w:t xml:space="preserve"> </w:t>
            </w:r>
            <w:r>
              <w:rPr>
                <w:i/>
                <w:sz w:val="22"/>
              </w:rPr>
              <w:t>intermedia</w:t>
            </w:r>
            <w:r>
              <w:rPr>
                <w:i/>
                <w:spacing w:val="-14"/>
                <w:sz w:val="22"/>
              </w:rPr>
              <w:t xml:space="preserve"> </w:t>
            </w:r>
            <w:r>
              <w:rPr>
                <w:i/>
                <w:sz w:val="22"/>
              </w:rPr>
              <w:t>Hayne</w:t>
            </w:r>
          </w:p>
        </w:tc>
        <w:tc>
          <w:tcPr>
            <w:tcW w:w="1854" w:type="dxa"/>
          </w:tcPr>
          <w:p>
            <w:pPr>
              <w:pStyle w:val="TableParagraph"/>
              <w:spacing w:before="97" w:line="276" w:lineRule="auto"/>
              <w:ind w:left="63" w:right="561"/>
              <w:rPr>
                <w:sz w:val="22"/>
              </w:rPr>
            </w:pPr>
            <w:r>
              <w:rPr>
                <w:spacing w:val="-2"/>
                <w:sz w:val="22"/>
              </w:rPr>
              <w:t>Расiца прамежкавая</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1"/>
              <w:jc w:val="center"/>
              <w:rPr>
                <w:b/>
                <w:sz w:val="22"/>
              </w:rPr>
            </w:pPr>
            <w:r>
              <w:rPr>
                <w:b/>
                <w:sz w:val="22"/>
              </w:rPr>
              <w:t>Семейство</w:t>
            </w:r>
            <w:r>
              <w:rPr>
                <w:b/>
                <w:spacing w:val="-11"/>
                <w:sz w:val="22"/>
              </w:rPr>
              <w:t xml:space="preserve"> </w:t>
            </w:r>
            <w:r>
              <w:rPr>
                <w:b/>
                <w:sz w:val="22"/>
              </w:rPr>
              <w:t>Бобовые</w:t>
            </w:r>
            <w:r>
              <w:rPr>
                <w:b/>
                <w:spacing w:val="-10"/>
                <w:sz w:val="22"/>
              </w:rPr>
              <w:t xml:space="preserve"> </w:t>
            </w:r>
            <w:r>
              <w:rPr>
                <w:b/>
                <w:sz w:val="22"/>
              </w:rPr>
              <w:t>-</w:t>
            </w:r>
            <w:r>
              <w:rPr>
                <w:b/>
                <w:spacing w:val="-14"/>
                <w:sz w:val="22"/>
              </w:rPr>
              <w:t xml:space="preserve"> </w:t>
            </w:r>
            <w:r>
              <w:rPr>
                <w:b/>
                <w:sz w:val="22"/>
              </w:rPr>
              <w:t>Fabaceae</w:t>
            </w:r>
            <w:r>
              <w:rPr>
                <w:b/>
                <w:spacing w:val="-11"/>
                <w:sz w:val="22"/>
              </w:rPr>
              <w:t xml:space="preserve"> </w:t>
            </w:r>
            <w:r>
              <w:rPr>
                <w:b/>
                <w:spacing w:val="-2"/>
                <w:sz w:val="22"/>
              </w:rPr>
              <w:t>(Leguminosae)</w:t>
            </w: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214"/>
              <w:rPr>
                <w:sz w:val="22"/>
              </w:rPr>
            </w:pPr>
            <w:r>
              <w:rPr>
                <w:sz w:val="22"/>
              </w:rPr>
              <w:t>23</w:t>
            </w:r>
            <w:r>
              <w:rPr>
                <w:spacing w:val="-5"/>
                <w:sz w:val="22"/>
              </w:rPr>
              <w:t xml:space="preserve"> </w:t>
            </w:r>
            <w:r>
              <w:rPr>
                <w:spacing w:val="-10"/>
                <w:sz w:val="22"/>
              </w:rPr>
              <w:t>Ч</w:t>
            </w:r>
          </w:p>
        </w:tc>
        <w:tc>
          <w:tcPr>
            <w:tcW w:w="2051" w:type="dxa"/>
          </w:tcPr>
          <w:p>
            <w:pPr>
              <w:pStyle w:val="TableParagraph"/>
              <w:spacing w:before="97"/>
              <w:ind w:left="-18"/>
              <w:rPr>
                <w:i/>
                <w:sz w:val="22"/>
              </w:rPr>
            </w:pPr>
            <w:r>
              <w:rPr>
                <w:sz w:val="22"/>
              </w:rPr>
              <w:t>ина</w:t>
            </w:r>
            <w:r>
              <w:rPr>
                <w:spacing w:val="-10"/>
                <w:sz w:val="22"/>
              </w:rPr>
              <w:t xml:space="preserve"> </w:t>
            </w:r>
            <w:r>
              <w:rPr>
                <w:sz w:val="22"/>
              </w:rPr>
              <w:t>гладкая</w:t>
            </w:r>
            <w:r>
              <w:rPr>
                <w:spacing w:val="-9"/>
                <w:sz w:val="22"/>
              </w:rPr>
              <w:t xml:space="preserve"> </w:t>
            </w:r>
            <w:r>
              <w:rPr>
                <w:i/>
                <w:spacing w:val="-2"/>
                <w:sz w:val="22"/>
              </w:rPr>
              <w:t>Lathyrus</w:t>
            </w:r>
          </w:p>
        </w:tc>
        <w:tc>
          <w:tcPr>
            <w:tcW w:w="1838" w:type="dxa"/>
          </w:tcPr>
          <w:p>
            <w:pPr>
              <w:pStyle w:val="TableParagraph"/>
              <w:spacing w:before="9"/>
              <w:rPr>
                <w:b/>
                <w:sz w:val="33"/>
              </w:rPr>
            </w:pPr>
          </w:p>
          <w:p>
            <w:pPr>
              <w:pStyle w:val="TableParagraph"/>
              <w:spacing w:line="278" w:lineRule="auto"/>
              <w:ind w:left="63"/>
              <w:rPr>
                <w:i/>
                <w:sz w:val="22"/>
              </w:rPr>
            </w:pPr>
            <w:r>
              <w:rPr>
                <w:i/>
                <w:spacing w:val="-2"/>
                <w:sz w:val="22"/>
              </w:rPr>
              <w:t>laevigatus</w:t>
            </w:r>
            <w:r>
              <w:rPr>
                <w:i/>
                <w:spacing w:val="-10"/>
                <w:sz w:val="22"/>
              </w:rPr>
              <w:t xml:space="preserve"> </w:t>
            </w:r>
            <w:r>
              <w:rPr>
                <w:i/>
                <w:spacing w:val="-2"/>
                <w:sz w:val="22"/>
              </w:rPr>
              <w:t>(Waldst.</w:t>
            </w:r>
            <w:r>
              <w:rPr>
                <w:i/>
                <w:spacing w:val="-2"/>
                <w:sz w:val="22"/>
              </w:rPr>
              <w:t xml:space="preserve"> </w:t>
            </w:r>
            <w:r>
              <w:rPr>
                <w:i/>
                <w:sz w:val="22"/>
              </w:rPr>
              <w:t>et Kit.) Gren.</w:t>
            </w:r>
          </w:p>
        </w:tc>
        <w:tc>
          <w:tcPr>
            <w:tcW w:w="1854" w:type="dxa"/>
          </w:tcPr>
          <w:p>
            <w:pPr>
              <w:pStyle w:val="TableParagraph"/>
              <w:spacing w:before="97"/>
              <w:ind w:left="63"/>
              <w:rPr>
                <w:sz w:val="22"/>
              </w:rPr>
            </w:pPr>
            <w:r>
              <w:rPr>
                <w:sz w:val="22"/>
              </w:rPr>
              <w:t>Чына</w:t>
            </w:r>
            <w:r>
              <w:rPr>
                <w:spacing w:val="-10"/>
                <w:sz w:val="22"/>
              </w:rPr>
              <w:t xml:space="preserve"> </w:t>
            </w:r>
            <w:r>
              <w:rPr>
                <w:spacing w:val="-2"/>
                <w:sz w:val="22"/>
              </w:rPr>
              <w:t>гладкая</w:t>
            </w:r>
          </w:p>
        </w:tc>
        <w:tc>
          <w:tcPr>
            <w:tcW w:w="594" w:type="dxa"/>
          </w:tcPr>
          <w:p>
            <w:pPr>
              <w:pStyle w:val="TableParagraph"/>
              <w:spacing w:before="97"/>
              <w:ind w:left="152" w:right="152"/>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2"/>
              <w:jc w:val="center"/>
              <w:rPr>
                <w:b/>
                <w:sz w:val="22"/>
              </w:rPr>
            </w:pPr>
            <w:r>
              <w:rPr>
                <w:b/>
                <w:sz w:val="22"/>
              </w:rPr>
              <w:t>Семейство</w:t>
            </w:r>
            <w:r>
              <w:rPr>
                <w:b/>
                <w:spacing w:val="-14"/>
                <w:sz w:val="22"/>
              </w:rPr>
              <w:t xml:space="preserve"> </w:t>
            </w:r>
            <w:r>
              <w:rPr>
                <w:b/>
                <w:sz w:val="22"/>
              </w:rPr>
              <w:t>Сельдереевые</w:t>
            </w:r>
            <w:r>
              <w:rPr>
                <w:b/>
                <w:spacing w:val="-14"/>
                <w:sz w:val="22"/>
              </w:rPr>
              <w:t xml:space="preserve"> </w:t>
            </w:r>
            <w:r>
              <w:rPr>
                <w:b/>
                <w:sz w:val="22"/>
              </w:rPr>
              <w:t>(Зонтичные)</w:t>
            </w:r>
            <w:r>
              <w:rPr>
                <w:b/>
                <w:spacing w:val="-14"/>
                <w:sz w:val="22"/>
              </w:rPr>
              <w:t xml:space="preserve"> </w:t>
            </w:r>
            <w:r>
              <w:rPr>
                <w:b/>
                <w:sz w:val="22"/>
              </w:rPr>
              <w:t>-</w:t>
            </w:r>
            <w:r>
              <w:rPr>
                <w:b/>
                <w:spacing w:val="-10"/>
                <w:sz w:val="22"/>
              </w:rPr>
              <w:t xml:space="preserve"> </w:t>
            </w:r>
            <w:r>
              <w:rPr>
                <w:b/>
                <w:sz w:val="22"/>
              </w:rPr>
              <w:t>Apiaceae</w:t>
            </w:r>
            <w:r>
              <w:rPr>
                <w:b/>
                <w:spacing w:val="-14"/>
                <w:sz w:val="22"/>
              </w:rPr>
              <w:t xml:space="preserve"> </w:t>
            </w:r>
            <w:r>
              <w:rPr>
                <w:b/>
                <w:spacing w:val="-2"/>
                <w:sz w:val="22"/>
              </w:rPr>
              <w:t>(Umbelliferae)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Pr>
                <w:sz w:val="22"/>
              </w:rPr>
            </w:pPr>
            <w:r>
              <w:rPr>
                <w:sz w:val="22"/>
              </w:rPr>
              <w:t>24</w:t>
            </w:r>
            <w:r>
              <w:rPr>
                <w:spacing w:val="-5"/>
                <w:sz w:val="22"/>
              </w:rPr>
              <w:t xml:space="preserve"> </w:t>
            </w:r>
            <w:r>
              <w:rPr>
                <w:spacing w:val="-10"/>
                <w:sz w:val="22"/>
              </w:rPr>
              <w:t>Г</w:t>
            </w:r>
          </w:p>
        </w:tc>
        <w:tc>
          <w:tcPr>
            <w:tcW w:w="2051" w:type="dxa"/>
          </w:tcPr>
          <w:p>
            <w:pPr>
              <w:pStyle w:val="TableParagraph"/>
              <w:spacing w:before="97" w:line="276" w:lineRule="auto"/>
              <w:ind w:left="63" w:hanging="97"/>
              <w:rPr>
                <w:sz w:val="22"/>
              </w:rPr>
            </w:pPr>
            <w:r>
              <w:rPr>
                <w:spacing w:val="-4"/>
                <w:sz w:val="22"/>
              </w:rPr>
              <w:t xml:space="preserve">ладыш </w:t>
            </w:r>
            <w:r>
              <w:rPr>
                <w:spacing w:val="-2"/>
                <w:sz w:val="22"/>
              </w:rPr>
              <w:t>широколистный</w:t>
            </w:r>
          </w:p>
        </w:tc>
        <w:tc>
          <w:tcPr>
            <w:tcW w:w="1838" w:type="dxa"/>
          </w:tcPr>
          <w:p>
            <w:pPr>
              <w:pStyle w:val="TableParagraph"/>
              <w:spacing w:before="97" w:line="276" w:lineRule="auto"/>
              <w:ind w:left="63"/>
              <w:rPr>
                <w:i/>
                <w:sz w:val="22"/>
              </w:rPr>
            </w:pPr>
            <w:r>
              <w:rPr>
                <w:i/>
                <w:spacing w:val="-2"/>
                <w:sz w:val="22"/>
              </w:rPr>
              <w:t>Laserpitium</w:t>
            </w:r>
            <w:r>
              <w:rPr>
                <w:i/>
                <w:spacing w:val="-2"/>
                <w:sz w:val="22"/>
              </w:rPr>
              <w:t xml:space="preserve"> latifolium</w:t>
            </w:r>
            <w:r>
              <w:rPr>
                <w:i/>
                <w:spacing w:val="3"/>
                <w:sz w:val="22"/>
              </w:rPr>
              <w:t xml:space="preserve"> </w:t>
            </w:r>
            <w:r>
              <w:rPr>
                <w:i/>
                <w:spacing w:val="-5"/>
                <w:sz w:val="22"/>
              </w:rPr>
              <w:t>L.</w:t>
            </w:r>
          </w:p>
        </w:tc>
        <w:tc>
          <w:tcPr>
            <w:tcW w:w="1854" w:type="dxa"/>
          </w:tcPr>
          <w:p>
            <w:pPr>
              <w:pStyle w:val="TableParagraph"/>
              <w:spacing w:before="97" w:line="276" w:lineRule="auto"/>
              <w:ind w:left="63" w:right="135"/>
              <w:rPr>
                <w:sz w:val="22"/>
              </w:rPr>
            </w:pPr>
            <w:r>
              <w:rPr>
                <w:spacing w:val="-2"/>
                <w:sz w:val="22"/>
              </w:rPr>
              <w:t>Гладыш шыракалiсты</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3"/>
              <w:jc w:val="center"/>
              <w:rPr>
                <w:b/>
                <w:sz w:val="22"/>
              </w:rPr>
            </w:pPr>
            <w:r>
              <w:rPr>
                <w:b/>
                <w:sz w:val="22"/>
              </w:rPr>
              <w:t>Семейство</w:t>
            </w:r>
            <w:r>
              <w:rPr>
                <w:b/>
                <w:spacing w:val="-14"/>
                <w:sz w:val="22"/>
              </w:rPr>
              <w:t xml:space="preserve"> </w:t>
            </w:r>
            <w:r>
              <w:rPr>
                <w:b/>
                <w:sz w:val="22"/>
              </w:rPr>
              <w:t>Санталовые</w:t>
            </w:r>
            <w:r>
              <w:rPr>
                <w:b/>
                <w:spacing w:val="-10"/>
                <w:sz w:val="22"/>
              </w:rPr>
              <w:t xml:space="preserve"> </w:t>
            </w:r>
            <w:r>
              <w:rPr>
                <w:b/>
                <w:sz w:val="22"/>
              </w:rPr>
              <w:t>-</w:t>
            </w:r>
            <w:r>
              <w:rPr>
                <w:b/>
                <w:spacing w:val="-14"/>
                <w:sz w:val="22"/>
              </w:rPr>
              <w:t xml:space="preserve"> </w:t>
            </w:r>
            <w:r>
              <w:rPr>
                <w:b/>
                <w:spacing w:val="-2"/>
                <w:sz w:val="22"/>
              </w:rPr>
              <w:t>Santalaceae</w:t>
            </w: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8"/>
              <w:ind w:left="214"/>
              <w:rPr>
                <w:sz w:val="22"/>
              </w:rPr>
            </w:pPr>
            <w:r>
              <w:rPr>
                <w:sz w:val="22"/>
              </w:rPr>
              <w:t>25</w:t>
            </w:r>
            <w:r>
              <w:rPr>
                <w:spacing w:val="-5"/>
                <w:sz w:val="22"/>
              </w:rPr>
              <w:t xml:space="preserve"> </w:t>
            </w:r>
            <w:r>
              <w:rPr>
                <w:spacing w:val="-10"/>
                <w:sz w:val="22"/>
              </w:rPr>
              <w:t>Л</w:t>
            </w:r>
          </w:p>
        </w:tc>
        <w:tc>
          <w:tcPr>
            <w:tcW w:w="2051" w:type="dxa"/>
          </w:tcPr>
          <w:p>
            <w:pPr>
              <w:pStyle w:val="TableParagraph"/>
              <w:spacing w:before="98" w:line="276" w:lineRule="auto"/>
              <w:ind w:left="63" w:right="276" w:hanging="77"/>
              <w:rPr>
                <w:sz w:val="22"/>
              </w:rPr>
            </w:pPr>
            <w:r>
              <w:rPr>
                <w:spacing w:val="-4"/>
                <w:sz w:val="22"/>
              </w:rPr>
              <w:t xml:space="preserve">енец </w:t>
            </w:r>
            <w:r>
              <w:rPr>
                <w:spacing w:val="-2"/>
                <w:sz w:val="22"/>
              </w:rPr>
              <w:t xml:space="preserve">бесприцветничко- </w:t>
            </w:r>
            <w:r>
              <w:rPr>
                <w:spacing w:val="-4"/>
                <w:sz w:val="22"/>
              </w:rPr>
              <w:t>вый</w:t>
            </w:r>
          </w:p>
        </w:tc>
        <w:tc>
          <w:tcPr>
            <w:tcW w:w="1838" w:type="dxa"/>
          </w:tcPr>
          <w:p>
            <w:pPr>
              <w:pStyle w:val="TableParagraph"/>
              <w:spacing w:before="98" w:line="276" w:lineRule="auto"/>
              <w:ind w:left="63" w:right="310"/>
              <w:rPr>
                <w:i/>
                <w:sz w:val="22"/>
              </w:rPr>
            </w:pPr>
            <w:r>
              <w:rPr>
                <w:i/>
                <w:spacing w:val="-2"/>
                <w:sz w:val="22"/>
              </w:rPr>
              <w:t>Thesium</w:t>
            </w:r>
            <w:r>
              <w:rPr>
                <w:i/>
                <w:spacing w:val="-2"/>
                <w:sz w:val="22"/>
              </w:rPr>
              <w:t xml:space="preserve"> ebracteatum Hayne</w:t>
            </w:r>
          </w:p>
        </w:tc>
        <w:tc>
          <w:tcPr>
            <w:tcW w:w="1854" w:type="dxa"/>
          </w:tcPr>
          <w:p>
            <w:pPr>
              <w:pStyle w:val="TableParagraph"/>
              <w:spacing w:before="98" w:line="276" w:lineRule="auto"/>
              <w:ind w:left="63"/>
              <w:rPr>
                <w:sz w:val="22"/>
              </w:rPr>
            </w:pPr>
            <w:r>
              <w:rPr>
                <w:spacing w:val="-2"/>
                <w:sz w:val="22"/>
              </w:rPr>
              <w:t>Ядранец беспрыкветнiкавы</w:t>
            </w:r>
          </w:p>
        </w:tc>
        <w:tc>
          <w:tcPr>
            <w:tcW w:w="594" w:type="dxa"/>
          </w:tcPr>
          <w:p>
            <w:pPr>
              <w:pStyle w:val="TableParagraph"/>
              <w:spacing w:before="10"/>
              <w:rPr>
                <w:b/>
                <w:sz w:val="33"/>
              </w:rPr>
            </w:pPr>
          </w:p>
          <w:p>
            <w:pPr>
              <w:pStyle w:val="TableParagraph"/>
              <w:ind w:left="150" w:right="152"/>
              <w:jc w:val="center"/>
              <w:rPr>
                <w:sz w:val="22"/>
              </w:rPr>
            </w:pPr>
            <w:r>
              <w:rPr>
                <w:spacing w:val="-5"/>
                <w:sz w:val="22"/>
              </w:rPr>
              <w:t>IV</w:t>
            </w:r>
          </w:p>
        </w:tc>
        <w:tc>
          <w:tcPr>
            <w:tcW w:w="583" w:type="dxa"/>
          </w:tcPr>
          <w:p>
            <w:pPr>
              <w:pStyle w:val="TableParagraph"/>
              <w:spacing w:before="98" w:line="276" w:lineRule="auto"/>
              <w:ind w:left="146" w:right="125" w:firstLine="27"/>
              <w:rPr>
                <w:sz w:val="22"/>
              </w:rPr>
            </w:pPr>
            <w:r>
              <w:rPr>
                <w:spacing w:val="-6"/>
                <w:sz w:val="22"/>
              </w:rPr>
              <w:t>IV NT</w:t>
            </w:r>
          </w:p>
        </w:tc>
        <w:tc>
          <w:tcPr>
            <w:tcW w:w="562" w:type="dxa"/>
          </w:tcPr>
          <w:p>
            <w:pPr>
              <w:pStyle w:val="TableParagraph"/>
              <w:spacing w:before="98"/>
              <w:ind w:left="6" w:right="-15"/>
              <w:jc w:val="center"/>
              <w:rPr>
                <w:sz w:val="22"/>
              </w:rPr>
            </w:pPr>
            <w:r>
              <w:rPr>
                <w:spacing w:val="-4"/>
                <w:sz w:val="22"/>
              </w:rPr>
              <w:t>Прил.</w:t>
            </w:r>
          </w:p>
          <w:p>
            <w:pPr>
              <w:pStyle w:val="TableParagraph"/>
              <w:spacing w:before="38"/>
              <w:ind w:left="14"/>
              <w:jc w:val="center"/>
              <w:rPr>
                <w:sz w:val="22"/>
              </w:rPr>
            </w:pPr>
            <w:r>
              <w:rPr>
                <w:w w:val="99"/>
                <w:sz w:val="22"/>
              </w:rPr>
              <w:t>I</w:t>
            </w:r>
          </w:p>
        </w:tc>
        <w:tc>
          <w:tcPr>
            <w:tcW w:w="566" w:type="dxa"/>
          </w:tcPr>
          <w:p>
            <w:pPr>
              <w:pStyle w:val="TableParagraph"/>
              <w:spacing w:before="98"/>
              <w:ind w:left="12" w:right="-15"/>
              <w:jc w:val="center"/>
              <w:rPr>
                <w:sz w:val="22"/>
              </w:rPr>
            </w:pPr>
            <w:r>
              <w:rPr>
                <w:spacing w:val="-4"/>
                <w:sz w:val="22"/>
              </w:rPr>
              <w:t>Прил.</w:t>
            </w:r>
          </w:p>
          <w:p>
            <w:pPr>
              <w:pStyle w:val="TableParagraph"/>
              <w:spacing w:before="38"/>
              <w:ind w:left="200" w:right="179"/>
              <w:jc w:val="center"/>
              <w:rPr>
                <w:sz w:val="22"/>
              </w:rPr>
            </w:pPr>
            <w:r>
              <w:rPr>
                <w:spacing w:val="-5"/>
                <w:sz w:val="22"/>
              </w:rPr>
              <w:t>II</w:t>
            </w: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4"/>
              <w:jc w:val="center"/>
              <w:rPr>
                <w:b/>
                <w:sz w:val="22"/>
              </w:rPr>
            </w:pPr>
            <w:r>
              <w:rPr>
                <w:b/>
                <w:spacing w:val="-2"/>
                <w:sz w:val="22"/>
              </w:rPr>
              <w:t>Семейство</w:t>
            </w:r>
            <w:r>
              <w:rPr>
                <w:b/>
                <w:spacing w:val="-1"/>
                <w:sz w:val="22"/>
              </w:rPr>
              <w:t xml:space="preserve"> </w:t>
            </w:r>
            <w:r>
              <w:rPr>
                <w:b/>
                <w:spacing w:val="-2"/>
                <w:sz w:val="22"/>
              </w:rPr>
              <w:t>Жимолостные</w:t>
            </w:r>
            <w:r>
              <w:rPr>
                <w:b/>
                <w:sz w:val="22"/>
              </w:rPr>
              <w:t xml:space="preserve"> </w:t>
            </w:r>
            <w:r>
              <w:rPr>
                <w:b/>
                <w:spacing w:val="-2"/>
                <w:sz w:val="22"/>
              </w:rPr>
              <w:t>-</w:t>
            </w:r>
            <w:r>
              <w:rPr>
                <w:b/>
                <w:sz w:val="22"/>
              </w:rPr>
              <w:t xml:space="preserve"> </w:t>
            </w:r>
            <w:r>
              <w:rPr>
                <w:b/>
                <w:spacing w:val="-2"/>
                <w:sz w:val="22"/>
              </w:rPr>
              <w:t>Caprifoliaceae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Pr>
                <w:sz w:val="22"/>
              </w:rPr>
            </w:pPr>
            <w:r>
              <w:rPr>
                <w:sz w:val="22"/>
              </w:rPr>
              <w:t>26</w:t>
            </w:r>
            <w:r>
              <w:rPr>
                <w:spacing w:val="-5"/>
                <w:sz w:val="22"/>
              </w:rPr>
              <w:t xml:space="preserve"> </w:t>
            </w:r>
            <w:r>
              <w:rPr>
                <w:spacing w:val="-10"/>
                <w:sz w:val="22"/>
              </w:rPr>
              <w:t>Л</w:t>
            </w:r>
          </w:p>
        </w:tc>
        <w:tc>
          <w:tcPr>
            <w:tcW w:w="2051" w:type="dxa"/>
          </w:tcPr>
          <w:p>
            <w:pPr>
              <w:pStyle w:val="TableParagraph"/>
              <w:spacing w:before="97"/>
              <w:ind w:left="-14" w:right="-44"/>
              <w:rPr>
                <w:i/>
                <w:sz w:val="22"/>
              </w:rPr>
            </w:pPr>
            <w:r>
              <w:rPr>
                <w:sz w:val="22"/>
              </w:rPr>
              <w:t>иннея</w:t>
            </w:r>
            <w:r>
              <w:rPr>
                <w:spacing w:val="-12"/>
                <w:sz w:val="22"/>
              </w:rPr>
              <w:t xml:space="preserve"> </w:t>
            </w:r>
            <w:r>
              <w:rPr>
                <w:sz w:val="22"/>
              </w:rPr>
              <w:t>северная</w:t>
            </w:r>
            <w:r>
              <w:rPr>
                <w:spacing w:val="-12"/>
                <w:sz w:val="22"/>
              </w:rPr>
              <w:t xml:space="preserve"> </w:t>
            </w:r>
            <w:r>
              <w:rPr>
                <w:i/>
                <w:spacing w:val="-2"/>
                <w:sz w:val="22"/>
              </w:rPr>
              <w:t>Linnae</w:t>
            </w:r>
          </w:p>
        </w:tc>
        <w:tc>
          <w:tcPr>
            <w:tcW w:w="1838" w:type="dxa"/>
          </w:tcPr>
          <w:p>
            <w:pPr>
              <w:pStyle w:val="TableParagraph"/>
              <w:spacing w:before="97" w:line="276" w:lineRule="auto"/>
              <w:ind w:left="63" w:right="910" w:hanging="38"/>
              <w:rPr>
                <w:i/>
                <w:sz w:val="22"/>
              </w:rPr>
            </w:pPr>
            <w:r>
              <w:rPr>
                <w:i/>
                <w:sz w:val="22"/>
              </w:rPr>
              <w:t>a</w:t>
            </w:r>
            <w:r>
              <w:rPr>
                <w:i/>
                <w:spacing w:val="-14"/>
                <w:sz w:val="22"/>
              </w:rPr>
              <w:t xml:space="preserve"> </w:t>
            </w:r>
            <w:r>
              <w:rPr>
                <w:i/>
                <w:sz w:val="22"/>
              </w:rPr>
              <w:t>borealis</w:t>
            </w:r>
            <w:r>
              <w:rPr>
                <w:i/>
                <w:sz w:val="22"/>
              </w:rPr>
              <w:t xml:space="preserve"> </w:t>
            </w:r>
            <w:r>
              <w:rPr>
                <w:i/>
                <w:spacing w:val="-6"/>
                <w:sz w:val="22"/>
              </w:rPr>
              <w:t>L.</w:t>
            </w:r>
          </w:p>
        </w:tc>
        <w:tc>
          <w:tcPr>
            <w:tcW w:w="1854" w:type="dxa"/>
          </w:tcPr>
          <w:p>
            <w:pPr>
              <w:pStyle w:val="TableParagraph"/>
              <w:spacing w:before="97"/>
              <w:ind w:left="63"/>
              <w:rPr>
                <w:sz w:val="22"/>
              </w:rPr>
            </w:pPr>
            <w:r>
              <w:rPr>
                <w:sz w:val="22"/>
              </w:rPr>
              <w:t>Лiнея</w:t>
            </w:r>
            <w:r>
              <w:rPr>
                <w:spacing w:val="-9"/>
                <w:sz w:val="22"/>
              </w:rPr>
              <w:t xml:space="preserve"> </w:t>
            </w:r>
            <w:r>
              <w:rPr>
                <w:spacing w:val="-2"/>
                <w:sz w:val="22"/>
              </w:rPr>
              <w:t>паўночная</w:t>
            </w:r>
          </w:p>
        </w:tc>
        <w:tc>
          <w:tcPr>
            <w:tcW w:w="594" w:type="dxa"/>
          </w:tcPr>
          <w:p>
            <w:pPr>
              <w:pStyle w:val="TableParagraph"/>
              <w:spacing w:before="97"/>
              <w:ind w:left="155" w:right="152"/>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4"/>
          <w:jc w:val="left"/>
        </w:trPr>
        <w:tc>
          <w:tcPr>
            <w:tcW w:w="9409" w:type="dxa"/>
            <w:gridSpan w:val="9"/>
          </w:tcPr>
          <w:p>
            <w:pPr>
              <w:pStyle w:val="TableParagraph"/>
              <w:spacing w:before="102"/>
              <w:ind w:left="1499" w:right="1490"/>
              <w:jc w:val="center"/>
              <w:rPr>
                <w:b/>
                <w:sz w:val="22"/>
              </w:rPr>
            </w:pPr>
            <w:r>
              <w:rPr>
                <w:b/>
                <w:spacing w:val="-2"/>
                <w:sz w:val="22"/>
              </w:rPr>
              <w:t>Семейство</w:t>
            </w:r>
            <w:r>
              <w:rPr>
                <w:b/>
                <w:spacing w:val="1"/>
                <w:sz w:val="22"/>
              </w:rPr>
              <w:t xml:space="preserve"> </w:t>
            </w:r>
            <w:r>
              <w:rPr>
                <w:b/>
                <w:spacing w:val="-2"/>
                <w:sz w:val="22"/>
              </w:rPr>
              <w:t>Бурачниковые</w:t>
            </w:r>
            <w:r>
              <w:rPr>
                <w:b/>
                <w:spacing w:val="2"/>
                <w:sz w:val="22"/>
              </w:rPr>
              <w:t xml:space="preserve"> </w:t>
            </w:r>
            <w:r>
              <w:rPr>
                <w:b/>
                <w:spacing w:val="-2"/>
                <w:sz w:val="22"/>
              </w:rPr>
              <w:t>-</w:t>
            </w:r>
            <w:r>
              <w:rPr>
                <w:b/>
                <w:spacing w:val="-3"/>
                <w:sz w:val="22"/>
              </w:rPr>
              <w:t xml:space="preserve"> </w:t>
            </w:r>
            <w:r>
              <w:rPr>
                <w:b/>
                <w:spacing w:val="-2"/>
                <w:sz w:val="22"/>
              </w:rPr>
              <w:t>Boraginaceae</w:t>
            </w: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651" w:type="dxa"/>
          </w:tcPr>
          <w:p>
            <w:pPr>
              <w:pStyle w:val="TableParagraph"/>
              <w:spacing w:before="97"/>
              <w:ind w:left="214" w:right="-144"/>
              <w:rPr>
                <w:sz w:val="22"/>
              </w:rPr>
            </w:pPr>
            <w:r>
              <w:rPr>
                <w:sz w:val="22"/>
              </w:rPr>
              <w:t>27</w:t>
            </w:r>
            <w:r>
              <w:rPr>
                <w:spacing w:val="-5"/>
                <w:sz w:val="22"/>
              </w:rPr>
              <w:t xml:space="preserve"> </w:t>
            </w:r>
            <w:r>
              <w:rPr>
                <w:spacing w:val="-5"/>
                <w:sz w:val="22"/>
              </w:rPr>
              <w:t>Ме</w:t>
            </w:r>
          </w:p>
        </w:tc>
        <w:tc>
          <w:tcPr>
            <w:tcW w:w="2051" w:type="dxa"/>
          </w:tcPr>
          <w:p>
            <w:pPr>
              <w:pStyle w:val="TableParagraph"/>
              <w:spacing w:before="97"/>
              <w:ind w:left="130"/>
              <w:rPr>
                <w:i/>
                <w:sz w:val="22"/>
              </w:rPr>
            </w:pPr>
            <w:r>
              <w:rPr>
                <w:sz w:val="22"/>
              </w:rPr>
              <w:t>дуница</w:t>
            </w:r>
            <w:r>
              <w:rPr>
                <w:spacing w:val="-12"/>
                <w:sz w:val="22"/>
              </w:rPr>
              <w:t xml:space="preserve"> </w:t>
            </w:r>
            <w:r>
              <w:rPr>
                <w:i/>
                <w:spacing w:val="-2"/>
                <w:sz w:val="22"/>
              </w:rPr>
              <w:t>Pulmonaria</w:t>
            </w:r>
          </w:p>
        </w:tc>
        <w:tc>
          <w:tcPr>
            <w:tcW w:w="1838" w:type="dxa"/>
          </w:tcPr>
          <w:p>
            <w:pPr>
              <w:pStyle w:val="TableParagraph"/>
              <w:spacing w:before="97"/>
              <w:ind w:left="-87"/>
              <w:rPr>
                <w:sz w:val="22"/>
              </w:rPr>
            </w:pPr>
            <w:r>
              <w:rPr>
                <w:spacing w:val="-2"/>
                <w:sz w:val="22"/>
              </w:rPr>
              <w:t>Шчамялiца</w:t>
            </w:r>
            <w:r>
              <w:rPr>
                <w:spacing w:val="-4"/>
                <w:sz w:val="22"/>
              </w:rPr>
              <w:t xml:space="preserve"> </w:t>
            </w:r>
            <w:r>
              <w:rPr>
                <w:spacing w:val="-5"/>
                <w:sz w:val="22"/>
              </w:rPr>
              <w:t>III</w:t>
            </w:r>
          </w:p>
        </w:tc>
        <w:tc>
          <w:tcPr>
            <w:tcW w:w="1854" w:type="dxa"/>
          </w:tcPr>
          <w:p>
            <w:pPr>
              <w:pStyle w:val="TableParagraph"/>
              <w:rPr>
                <w:sz w:val="20"/>
              </w:rPr>
            </w:pPr>
          </w:p>
        </w:tc>
        <w:tc>
          <w:tcPr>
            <w:tcW w:w="594" w:type="dxa"/>
          </w:tcPr>
          <w:p>
            <w:pPr>
              <w:pStyle w:val="TableParagraph"/>
              <w:rPr>
                <w:sz w:val="20"/>
              </w:rPr>
            </w:pP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bl>
    <w:p>
      <w:pPr>
        <w:spacing w:after="0"/>
        <w:rPr>
          <w:sz w:val="20"/>
        </w:rPr>
        <w:sectPr>
          <w:type w:val="continuous"/>
          <w:pgSz w:w="11910" w:h="16840"/>
          <w:pgMar w:top="1120" w:right="320" w:bottom="1160" w:left="1020" w:header="0" w:footer="902"/>
          <w:cols w:space="720"/>
        </w:sectPr>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
        <w:gridCol w:w="2051"/>
        <w:gridCol w:w="1838"/>
        <w:gridCol w:w="1854"/>
        <w:gridCol w:w="594"/>
        <w:gridCol w:w="583"/>
        <w:gridCol w:w="562"/>
        <w:gridCol w:w="566"/>
        <w:gridCol w:w="710"/>
      </w:tblGrid>
      <w:tr>
        <w:tblPrEx>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340"/>
          <w:jc w:val="left"/>
        </w:trPr>
        <w:tc>
          <w:tcPr>
            <w:tcW w:w="651" w:type="dxa"/>
            <w:vMerge w:val="restart"/>
          </w:tcPr>
          <w:p>
            <w:pPr>
              <w:pStyle w:val="TableParagraph"/>
              <w:rPr>
                <w:b/>
                <w:sz w:val="24"/>
              </w:rPr>
            </w:pPr>
          </w:p>
          <w:p>
            <w:pPr>
              <w:pStyle w:val="TableParagraph"/>
              <w:rPr>
                <w:b/>
                <w:sz w:val="24"/>
              </w:rPr>
            </w:pPr>
          </w:p>
          <w:p>
            <w:pPr>
              <w:pStyle w:val="TableParagraph"/>
              <w:spacing w:before="5"/>
              <w:rPr>
                <w:b/>
                <w:sz w:val="19"/>
              </w:rPr>
            </w:pPr>
          </w:p>
          <w:p>
            <w:pPr>
              <w:pStyle w:val="TableParagraph"/>
              <w:spacing w:before="1"/>
              <w:ind w:left="11"/>
              <w:jc w:val="center"/>
              <w:rPr>
                <w:b/>
                <w:sz w:val="22"/>
              </w:rPr>
            </w:pPr>
            <w:r>
              <w:rPr>
                <w:b/>
                <w:w w:val="99"/>
                <w:sz w:val="22"/>
              </w:rPr>
              <w:t>N</w:t>
            </w:r>
          </w:p>
          <w:p>
            <w:pPr>
              <w:pStyle w:val="TableParagraph"/>
              <w:spacing w:before="39"/>
              <w:ind w:left="62" w:right="56"/>
              <w:jc w:val="center"/>
              <w:rPr>
                <w:b/>
                <w:sz w:val="22"/>
              </w:rPr>
            </w:pPr>
            <w:r>
              <w:rPr>
                <w:b/>
                <w:spacing w:val="-5"/>
                <w:sz w:val="22"/>
              </w:rPr>
              <w:t>п/п</w:t>
            </w:r>
          </w:p>
        </w:tc>
        <w:tc>
          <w:tcPr>
            <w:tcW w:w="5743" w:type="dxa"/>
            <w:gridSpan w:val="3"/>
          </w:tcPr>
          <w:p>
            <w:pPr>
              <w:pStyle w:val="TableParagraph"/>
              <w:rPr>
                <w:b/>
                <w:sz w:val="24"/>
              </w:rPr>
            </w:pPr>
          </w:p>
          <w:p>
            <w:pPr>
              <w:pStyle w:val="TableParagraph"/>
              <w:spacing w:before="7"/>
              <w:rPr>
                <w:b/>
                <w:sz w:val="21"/>
              </w:rPr>
            </w:pPr>
          </w:p>
          <w:p>
            <w:pPr>
              <w:pStyle w:val="TableParagraph"/>
              <w:ind w:left="848" w:right="848"/>
              <w:jc w:val="center"/>
              <w:rPr>
                <w:b/>
                <w:sz w:val="22"/>
              </w:rPr>
            </w:pPr>
            <w:r>
              <w:rPr>
                <w:b/>
                <w:spacing w:val="-2"/>
                <w:sz w:val="22"/>
              </w:rPr>
              <w:t>Название</w:t>
            </w:r>
            <w:r>
              <w:rPr>
                <w:b/>
                <w:sz w:val="22"/>
              </w:rPr>
              <w:t xml:space="preserve"> </w:t>
            </w:r>
            <w:r>
              <w:rPr>
                <w:b/>
                <w:spacing w:val="-2"/>
                <w:sz w:val="22"/>
              </w:rPr>
              <w:t>видов</w:t>
            </w:r>
            <w:r>
              <w:rPr>
                <w:b/>
                <w:sz w:val="22"/>
              </w:rPr>
              <w:t xml:space="preserve"> </w:t>
            </w:r>
            <w:r>
              <w:rPr>
                <w:b/>
                <w:spacing w:val="-2"/>
                <w:sz w:val="22"/>
              </w:rPr>
              <w:t>дикорастущих</w:t>
            </w:r>
            <w:r>
              <w:rPr>
                <w:b/>
                <w:sz w:val="22"/>
              </w:rPr>
              <w:t xml:space="preserve"> </w:t>
            </w:r>
            <w:r>
              <w:rPr>
                <w:b/>
                <w:spacing w:val="-2"/>
                <w:sz w:val="22"/>
              </w:rPr>
              <w:t>растений</w:t>
            </w:r>
          </w:p>
        </w:tc>
        <w:tc>
          <w:tcPr>
            <w:tcW w:w="594" w:type="dxa"/>
            <w:vMerge w:val="restart"/>
            <w:textDirection w:val="btLr"/>
          </w:tcPr>
          <w:p>
            <w:pPr>
              <w:pStyle w:val="TableParagraph"/>
              <w:spacing w:line="252" w:lineRule="exact"/>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2"/>
              <w:ind w:left="339" w:right="343"/>
              <w:jc w:val="center"/>
              <w:rPr>
                <w:b/>
                <w:sz w:val="22"/>
              </w:rPr>
            </w:pPr>
            <w:r>
              <w:rPr>
                <w:b/>
                <w:spacing w:val="-5"/>
                <w:sz w:val="22"/>
              </w:rPr>
              <w:t>РБ</w:t>
            </w:r>
          </w:p>
        </w:tc>
        <w:tc>
          <w:tcPr>
            <w:tcW w:w="583" w:type="dxa"/>
            <w:vMerge w:val="restart"/>
            <w:textDirection w:val="btLr"/>
          </w:tcPr>
          <w:p>
            <w:pPr>
              <w:pStyle w:val="TableParagraph"/>
              <w:spacing w:before="5"/>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6" w:line="248" w:lineRule="exact"/>
              <w:ind w:left="339" w:right="346"/>
              <w:jc w:val="center"/>
              <w:rPr>
                <w:b/>
                <w:sz w:val="22"/>
              </w:rPr>
            </w:pPr>
            <w:r>
              <w:rPr>
                <w:b/>
                <w:spacing w:val="-4"/>
                <w:sz w:val="22"/>
              </w:rPr>
              <w:t>МСОП</w:t>
            </w:r>
          </w:p>
        </w:tc>
        <w:tc>
          <w:tcPr>
            <w:tcW w:w="562" w:type="dxa"/>
            <w:vMerge w:val="restart"/>
            <w:textDirection w:val="btLr"/>
          </w:tcPr>
          <w:p>
            <w:pPr>
              <w:pStyle w:val="TableParagraph"/>
              <w:spacing w:before="5"/>
              <w:ind w:left="586"/>
              <w:rPr>
                <w:b/>
                <w:sz w:val="22"/>
              </w:rPr>
            </w:pPr>
            <w:r>
              <w:rPr>
                <w:b/>
                <w:spacing w:val="-2"/>
                <w:sz w:val="22"/>
              </w:rPr>
              <w:t>Бернская</w:t>
            </w:r>
          </w:p>
          <w:p>
            <w:pPr>
              <w:pStyle w:val="TableParagraph"/>
              <w:spacing w:before="47" w:line="227" w:lineRule="exact"/>
              <w:ind w:left="522"/>
              <w:rPr>
                <w:b/>
                <w:sz w:val="22"/>
              </w:rPr>
            </w:pPr>
            <w:r>
              <w:rPr>
                <w:b/>
                <w:spacing w:val="-2"/>
                <w:sz w:val="22"/>
              </w:rPr>
              <w:t>конвенция</w:t>
            </w:r>
          </w:p>
        </w:tc>
        <w:tc>
          <w:tcPr>
            <w:tcW w:w="566" w:type="dxa"/>
            <w:vMerge w:val="restart"/>
            <w:textDirection w:val="btLr"/>
          </w:tcPr>
          <w:p>
            <w:pPr>
              <w:pStyle w:val="TableParagraph"/>
              <w:spacing w:before="10"/>
              <w:ind w:left="254"/>
              <w:rPr>
                <w:b/>
                <w:sz w:val="22"/>
              </w:rPr>
            </w:pPr>
            <w:r>
              <w:rPr>
                <w:b/>
                <w:sz w:val="22"/>
              </w:rPr>
              <w:t>Директива</w:t>
            </w:r>
            <w:r>
              <w:rPr>
                <w:b/>
                <w:spacing w:val="-12"/>
                <w:sz w:val="22"/>
              </w:rPr>
              <w:t xml:space="preserve"> </w:t>
            </w:r>
            <w:r>
              <w:rPr>
                <w:b/>
                <w:sz w:val="22"/>
              </w:rPr>
              <w:t>ЕС</w:t>
            </w:r>
            <w:r>
              <w:rPr>
                <w:b/>
                <w:spacing w:val="-11"/>
                <w:sz w:val="22"/>
              </w:rPr>
              <w:t xml:space="preserve"> </w:t>
            </w:r>
            <w:r>
              <w:rPr>
                <w:b/>
                <w:spacing w:val="-10"/>
                <w:sz w:val="22"/>
              </w:rPr>
              <w:t>о</w:t>
            </w:r>
          </w:p>
          <w:p>
            <w:pPr>
              <w:pStyle w:val="TableParagraph"/>
              <w:spacing w:before="43" w:line="230" w:lineRule="exact"/>
              <w:ind w:left="230"/>
              <w:rPr>
                <w:b/>
                <w:sz w:val="22"/>
              </w:rPr>
            </w:pPr>
            <w:r>
              <w:rPr>
                <w:b/>
                <w:sz w:val="22"/>
              </w:rPr>
              <w:t>местах</w:t>
            </w:r>
            <w:r>
              <w:rPr>
                <w:b/>
                <w:spacing w:val="-13"/>
                <w:sz w:val="22"/>
              </w:rPr>
              <w:t xml:space="preserve"> </w:t>
            </w:r>
            <w:r>
              <w:rPr>
                <w:b/>
                <w:spacing w:val="-2"/>
                <w:sz w:val="22"/>
              </w:rPr>
              <w:t>обитания</w:t>
            </w:r>
          </w:p>
        </w:tc>
        <w:tc>
          <w:tcPr>
            <w:tcW w:w="710" w:type="dxa"/>
            <w:vMerge w:val="restart"/>
            <w:textDirection w:val="btLr"/>
          </w:tcPr>
          <w:p>
            <w:pPr>
              <w:pStyle w:val="TableParagraph"/>
              <w:spacing w:before="8" w:line="283" w:lineRule="auto"/>
              <w:ind w:left="670" w:hanging="164"/>
              <w:rPr>
                <w:b/>
                <w:sz w:val="22"/>
              </w:rPr>
            </w:pPr>
            <w:r>
              <w:rPr>
                <w:b/>
                <w:spacing w:val="-2"/>
                <w:sz w:val="22"/>
              </w:rPr>
              <w:t>Конвенция СИТЕС</w:t>
            </w:r>
          </w:p>
        </w:tc>
      </w:tr>
      <w:tr>
        <w:tblPrEx>
          <w:tblW w:w="0" w:type="auto"/>
          <w:jc w:val="left"/>
          <w:tblInd w:w="620" w:type="dxa"/>
          <w:tblLayout w:type="fixed"/>
          <w:tblCellMar>
            <w:top w:w="0" w:type="dxa"/>
            <w:left w:w="0" w:type="dxa"/>
            <w:bottom w:w="0" w:type="dxa"/>
            <w:right w:w="0" w:type="dxa"/>
          </w:tblCellMar>
          <w:tblLook w:val="01E0"/>
        </w:tblPrEx>
        <w:trPr>
          <w:trHeight w:val="781"/>
          <w:jc w:val="left"/>
        </w:trPr>
        <w:tc>
          <w:tcPr>
            <w:tcW w:w="651" w:type="dxa"/>
            <w:vMerge/>
            <w:tcBorders>
              <w:top w:val="nil"/>
            </w:tcBorders>
          </w:tcPr>
          <w:p>
            <w:pPr>
              <w:rPr>
                <w:sz w:val="2"/>
                <w:szCs w:val="2"/>
              </w:rPr>
            </w:pPr>
          </w:p>
        </w:tc>
        <w:tc>
          <w:tcPr>
            <w:tcW w:w="2051" w:type="dxa"/>
          </w:tcPr>
          <w:p>
            <w:pPr>
              <w:pStyle w:val="TableParagraph"/>
              <w:spacing w:before="3"/>
              <w:rPr>
                <w:b/>
                <w:sz w:val="21"/>
              </w:rPr>
            </w:pPr>
          </w:p>
          <w:p>
            <w:pPr>
              <w:pStyle w:val="TableParagraph"/>
              <w:ind w:left="143"/>
              <w:rPr>
                <w:b/>
                <w:sz w:val="22"/>
              </w:rPr>
            </w:pPr>
            <w:r>
              <w:rPr>
                <w:b/>
                <w:sz w:val="22"/>
              </w:rPr>
              <w:t>на</w:t>
            </w:r>
            <w:r>
              <w:rPr>
                <w:b/>
                <w:spacing w:val="-8"/>
                <w:sz w:val="22"/>
              </w:rPr>
              <w:t xml:space="preserve"> </w:t>
            </w:r>
            <w:r>
              <w:rPr>
                <w:b/>
                <w:sz w:val="22"/>
              </w:rPr>
              <w:t>русском</w:t>
            </w:r>
            <w:r>
              <w:rPr>
                <w:b/>
                <w:spacing w:val="-7"/>
                <w:sz w:val="22"/>
              </w:rPr>
              <w:t xml:space="preserve"> </w:t>
            </w:r>
            <w:r>
              <w:rPr>
                <w:b/>
                <w:spacing w:val="-2"/>
                <w:sz w:val="22"/>
              </w:rPr>
              <w:t>языке</w:t>
            </w:r>
          </w:p>
        </w:tc>
        <w:tc>
          <w:tcPr>
            <w:tcW w:w="1838" w:type="dxa"/>
          </w:tcPr>
          <w:p>
            <w:pPr>
              <w:pStyle w:val="TableParagraph"/>
              <w:spacing w:before="101" w:line="273" w:lineRule="auto"/>
              <w:ind w:left="618" w:right="216" w:hanging="384"/>
              <w:rPr>
                <w:b/>
                <w:sz w:val="22"/>
              </w:rPr>
            </w:pPr>
            <w:r>
              <w:rPr>
                <w:b/>
                <w:sz w:val="22"/>
              </w:rPr>
              <w:t>на</w:t>
            </w:r>
            <w:r>
              <w:rPr>
                <w:b/>
                <w:spacing w:val="-14"/>
                <w:sz w:val="22"/>
              </w:rPr>
              <w:t xml:space="preserve"> </w:t>
            </w:r>
            <w:r>
              <w:rPr>
                <w:b/>
                <w:sz w:val="22"/>
              </w:rPr>
              <w:t xml:space="preserve">латинском </w:t>
            </w:r>
            <w:r>
              <w:rPr>
                <w:b/>
                <w:spacing w:val="-2"/>
                <w:sz w:val="22"/>
              </w:rPr>
              <w:t>языке</w:t>
            </w:r>
          </w:p>
        </w:tc>
        <w:tc>
          <w:tcPr>
            <w:tcW w:w="1854" w:type="dxa"/>
          </w:tcPr>
          <w:p>
            <w:pPr>
              <w:pStyle w:val="TableParagraph"/>
              <w:spacing w:before="101" w:line="273" w:lineRule="auto"/>
              <w:ind w:left="627" w:right="135" w:hanging="472"/>
              <w:rPr>
                <w:b/>
                <w:sz w:val="22"/>
              </w:rPr>
            </w:pPr>
            <w:r>
              <w:rPr>
                <w:b/>
                <w:sz w:val="22"/>
              </w:rPr>
              <w:t>на</w:t>
            </w:r>
            <w:r>
              <w:rPr>
                <w:b/>
                <w:spacing w:val="-14"/>
                <w:sz w:val="22"/>
              </w:rPr>
              <w:t xml:space="preserve"> </w:t>
            </w:r>
            <w:r>
              <w:rPr>
                <w:b/>
                <w:sz w:val="22"/>
              </w:rPr>
              <w:t xml:space="preserve">белорусском </w:t>
            </w:r>
            <w:r>
              <w:rPr>
                <w:b/>
                <w:spacing w:val="-2"/>
                <w:sz w:val="22"/>
              </w:rPr>
              <w:t>языке</w:t>
            </w:r>
          </w:p>
        </w:tc>
        <w:tc>
          <w:tcPr>
            <w:tcW w:w="594" w:type="dxa"/>
            <w:vMerge/>
            <w:tcBorders>
              <w:top w:val="nil"/>
            </w:tcBorders>
            <w:textDirection w:val="btLr"/>
          </w:tcPr>
          <w:p>
            <w:pPr>
              <w:rPr>
                <w:sz w:val="2"/>
                <w:szCs w:val="2"/>
              </w:rPr>
            </w:pPr>
          </w:p>
        </w:tc>
        <w:tc>
          <w:tcPr>
            <w:tcW w:w="583" w:type="dxa"/>
            <w:vMerge/>
            <w:tcBorders>
              <w:top w:val="nil"/>
            </w:tcBorders>
            <w:textDirection w:val="btLr"/>
          </w:tcPr>
          <w:p>
            <w:pPr>
              <w:rPr>
                <w:sz w:val="2"/>
                <w:szCs w:val="2"/>
              </w:rPr>
            </w:pPr>
          </w:p>
        </w:tc>
        <w:tc>
          <w:tcPr>
            <w:tcW w:w="562" w:type="dxa"/>
            <w:vMerge/>
            <w:tcBorders>
              <w:top w:val="nil"/>
            </w:tcBorders>
            <w:textDirection w:val="btLr"/>
          </w:tcPr>
          <w:p>
            <w:pPr>
              <w:rPr>
                <w:sz w:val="2"/>
                <w:szCs w:val="2"/>
              </w:rPr>
            </w:pPr>
          </w:p>
        </w:tc>
        <w:tc>
          <w:tcPr>
            <w:tcW w:w="566" w:type="dxa"/>
            <w:vMerge/>
            <w:tcBorders>
              <w:top w:val="nil"/>
            </w:tcBorders>
            <w:textDirection w:val="btLr"/>
          </w:tcPr>
          <w:p>
            <w:pPr>
              <w:rPr>
                <w:sz w:val="2"/>
                <w:szCs w:val="2"/>
              </w:rPr>
            </w:pPr>
          </w:p>
        </w:tc>
        <w:tc>
          <w:tcPr>
            <w:tcW w:w="710" w:type="dxa"/>
            <w:vMerge/>
            <w:tcBorders>
              <w:top w:val="nil"/>
            </w:tcBorders>
            <w:textDirection w:val="btLr"/>
          </w:tcPr>
          <w:p>
            <w:pPr>
              <w:rPr>
                <w:sz w:val="2"/>
                <w:szCs w:val="2"/>
              </w:rPr>
            </w:pP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651" w:type="dxa"/>
          </w:tcPr>
          <w:p>
            <w:pPr>
              <w:pStyle w:val="TableParagraph"/>
              <w:rPr>
                <w:sz w:val="20"/>
              </w:rPr>
            </w:pPr>
          </w:p>
        </w:tc>
        <w:tc>
          <w:tcPr>
            <w:tcW w:w="2051" w:type="dxa"/>
          </w:tcPr>
          <w:p>
            <w:pPr>
              <w:pStyle w:val="TableParagraph"/>
              <w:spacing w:before="97"/>
              <w:ind w:left="-50" w:right="-44"/>
              <w:jc w:val="right"/>
              <w:rPr>
                <w:i/>
                <w:sz w:val="22"/>
              </w:rPr>
            </w:pPr>
            <w:r>
              <w:rPr>
                <w:spacing w:val="-2"/>
                <w:sz w:val="22"/>
              </w:rPr>
              <w:t>узколистная</w:t>
            </w:r>
            <w:r>
              <w:rPr>
                <w:spacing w:val="1"/>
                <w:sz w:val="22"/>
              </w:rPr>
              <w:t xml:space="preserve"> </w:t>
            </w:r>
            <w:r>
              <w:rPr>
                <w:i/>
                <w:spacing w:val="-2"/>
                <w:sz w:val="22"/>
              </w:rPr>
              <w:t>angustifo</w:t>
            </w:r>
          </w:p>
        </w:tc>
        <w:tc>
          <w:tcPr>
            <w:tcW w:w="1838" w:type="dxa"/>
          </w:tcPr>
          <w:p>
            <w:pPr>
              <w:pStyle w:val="TableParagraph"/>
              <w:spacing w:before="97"/>
              <w:ind w:left="31"/>
              <w:rPr>
                <w:sz w:val="22"/>
              </w:rPr>
            </w:pPr>
            <w:r>
              <w:rPr>
                <w:i/>
                <w:sz w:val="22"/>
              </w:rPr>
              <w:t>lia</w:t>
            </w:r>
            <w:r>
              <w:rPr>
                <w:i/>
                <w:spacing w:val="-2"/>
                <w:sz w:val="22"/>
              </w:rPr>
              <w:t xml:space="preserve"> </w:t>
            </w:r>
            <w:r>
              <w:rPr>
                <w:i/>
                <w:sz w:val="22"/>
              </w:rPr>
              <w:t>L.</w:t>
            </w:r>
            <w:r>
              <w:rPr>
                <w:i/>
                <w:spacing w:val="-6"/>
                <w:sz w:val="22"/>
              </w:rPr>
              <w:t xml:space="preserve"> </w:t>
            </w:r>
            <w:r>
              <w:rPr>
                <w:spacing w:val="-2"/>
                <w:sz w:val="22"/>
              </w:rPr>
              <w:t>вузкалiстая</w:t>
            </w:r>
          </w:p>
        </w:tc>
        <w:tc>
          <w:tcPr>
            <w:tcW w:w="1854" w:type="dxa"/>
          </w:tcPr>
          <w:p>
            <w:pPr>
              <w:pStyle w:val="TableParagraph"/>
              <w:rPr>
                <w:sz w:val="20"/>
              </w:rPr>
            </w:pPr>
          </w:p>
        </w:tc>
        <w:tc>
          <w:tcPr>
            <w:tcW w:w="594" w:type="dxa"/>
          </w:tcPr>
          <w:p>
            <w:pPr>
              <w:pStyle w:val="TableParagraph"/>
              <w:rPr>
                <w:sz w:val="20"/>
              </w:rPr>
            </w:pP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9"/>
              <w:jc w:val="center"/>
              <w:rPr>
                <w:b/>
                <w:sz w:val="22"/>
              </w:rPr>
            </w:pPr>
            <w:r>
              <w:rPr>
                <w:b/>
                <w:sz w:val="22"/>
              </w:rPr>
              <w:t>Семейство</w:t>
            </w:r>
            <w:r>
              <w:rPr>
                <w:b/>
                <w:spacing w:val="-14"/>
                <w:sz w:val="22"/>
              </w:rPr>
              <w:t xml:space="preserve"> </w:t>
            </w:r>
            <w:r>
              <w:rPr>
                <w:b/>
                <w:sz w:val="22"/>
              </w:rPr>
              <w:t>Норичниковые</w:t>
            </w:r>
            <w:r>
              <w:rPr>
                <w:b/>
                <w:spacing w:val="-13"/>
                <w:sz w:val="22"/>
              </w:rPr>
              <w:t xml:space="preserve"> </w:t>
            </w:r>
            <w:r>
              <w:rPr>
                <w:b/>
                <w:sz w:val="22"/>
              </w:rPr>
              <w:t>-</w:t>
            </w:r>
            <w:r>
              <w:rPr>
                <w:b/>
                <w:spacing w:val="-13"/>
                <w:sz w:val="22"/>
              </w:rPr>
              <w:t xml:space="preserve"> </w:t>
            </w:r>
            <w:r>
              <w:rPr>
                <w:b/>
                <w:spacing w:val="-2"/>
                <w:sz w:val="22"/>
              </w:rPr>
              <w:t>Scrophulariaceae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ight="-202"/>
              <w:rPr>
                <w:sz w:val="22"/>
              </w:rPr>
            </w:pPr>
            <w:r>
              <w:rPr>
                <w:sz w:val="22"/>
              </w:rPr>
              <w:t>28</w:t>
            </w:r>
            <w:r>
              <w:rPr>
                <w:spacing w:val="-5"/>
                <w:sz w:val="22"/>
              </w:rPr>
              <w:t xml:space="preserve"> Мы</w:t>
            </w:r>
          </w:p>
        </w:tc>
        <w:tc>
          <w:tcPr>
            <w:tcW w:w="2051" w:type="dxa"/>
          </w:tcPr>
          <w:p>
            <w:pPr>
              <w:pStyle w:val="TableParagraph"/>
              <w:spacing w:before="97"/>
              <w:ind w:left="-50" w:right="-15"/>
              <w:jc w:val="right"/>
              <w:rPr>
                <w:i/>
                <w:sz w:val="22"/>
              </w:rPr>
            </w:pPr>
            <w:r>
              <w:rPr>
                <w:sz w:val="22"/>
              </w:rPr>
              <w:t>тник</w:t>
            </w:r>
            <w:r>
              <w:rPr>
                <w:spacing w:val="-11"/>
                <w:sz w:val="22"/>
              </w:rPr>
              <w:t xml:space="preserve"> </w:t>
            </w:r>
            <w:r>
              <w:rPr>
                <w:sz w:val="22"/>
              </w:rPr>
              <w:t>лесной</w:t>
            </w:r>
            <w:r>
              <w:rPr>
                <w:spacing w:val="-10"/>
                <w:sz w:val="22"/>
              </w:rPr>
              <w:t xml:space="preserve"> </w:t>
            </w:r>
            <w:r>
              <w:rPr>
                <w:i/>
                <w:spacing w:val="-2"/>
                <w:sz w:val="22"/>
              </w:rPr>
              <w:t>Pedicul</w:t>
            </w:r>
          </w:p>
        </w:tc>
        <w:tc>
          <w:tcPr>
            <w:tcW w:w="1838" w:type="dxa"/>
          </w:tcPr>
          <w:p>
            <w:pPr>
              <w:pStyle w:val="TableParagraph"/>
              <w:spacing w:before="97" w:line="276" w:lineRule="auto"/>
              <w:ind w:left="63" w:right="744" w:hanging="74"/>
              <w:rPr>
                <w:i/>
                <w:sz w:val="22"/>
              </w:rPr>
            </w:pPr>
            <w:r>
              <w:rPr>
                <w:i/>
                <w:spacing w:val="-4"/>
                <w:sz w:val="22"/>
              </w:rPr>
              <w:t>aris</w:t>
            </w:r>
            <w:r>
              <w:rPr>
                <w:i/>
                <w:spacing w:val="-4"/>
                <w:sz w:val="22"/>
              </w:rPr>
              <w:t xml:space="preserve"> </w:t>
            </w:r>
            <w:r>
              <w:rPr>
                <w:i/>
                <w:sz w:val="22"/>
              </w:rPr>
              <w:t>sylvatica</w:t>
            </w:r>
            <w:r>
              <w:rPr>
                <w:i/>
                <w:spacing w:val="-14"/>
                <w:sz w:val="22"/>
              </w:rPr>
              <w:t xml:space="preserve"> </w:t>
            </w:r>
            <w:r>
              <w:rPr>
                <w:i/>
                <w:sz w:val="22"/>
              </w:rPr>
              <w:t>L.</w:t>
            </w:r>
          </w:p>
        </w:tc>
        <w:tc>
          <w:tcPr>
            <w:tcW w:w="1854" w:type="dxa"/>
          </w:tcPr>
          <w:p>
            <w:pPr>
              <w:pStyle w:val="TableParagraph"/>
              <w:spacing w:before="97"/>
              <w:ind w:left="63"/>
              <w:rPr>
                <w:sz w:val="22"/>
              </w:rPr>
            </w:pPr>
            <w:r>
              <w:rPr>
                <w:sz w:val="22"/>
              </w:rPr>
              <w:t>Увярэднiк</w:t>
            </w:r>
            <w:r>
              <w:rPr>
                <w:spacing w:val="-13"/>
                <w:sz w:val="22"/>
              </w:rPr>
              <w:t xml:space="preserve"> </w:t>
            </w:r>
            <w:r>
              <w:rPr>
                <w:spacing w:val="-2"/>
                <w:sz w:val="22"/>
              </w:rPr>
              <w:t>лясны</w:t>
            </w:r>
          </w:p>
        </w:tc>
        <w:tc>
          <w:tcPr>
            <w:tcW w:w="594" w:type="dxa"/>
          </w:tcPr>
          <w:p>
            <w:pPr>
              <w:pStyle w:val="TableParagraph"/>
              <w:spacing w:before="97"/>
              <w:ind w:left="151" w:right="152"/>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214" w:right="-202"/>
              <w:rPr>
                <w:sz w:val="22"/>
              </w:rPr>
            </w:pPr>
            <w:r>
              <w:rPr>
                <w:sz w:val="22"/>
              </w:rPr>
              <w:t>29</w:t>
            </w:r>
            <w:r>
              <w:rPr>
                <w:spacing w:val="-5"/>
                <w:sz w:val="22"/>
              </w:rPr>
              <w:t xml:space="preserve"> Мы</w:t>
            </w:r>
          </w:p>
        </w:tc>
        <w:tc>
          <w:tcPr>
            <w:tcW w:w="2051" w:type="dxa"/>
          </w:tcPr>
          <w:p>
            <w:pPr>
              <w:pStyle w:val="TableParagraph"/>
              <w:spacing w:before="97" w:line="278" w:lineRule="auto"/>
              <w:ind w:left="63" w:firstLine="118"/>
              <w:rPr>
                <w:sz w:val="22"/>
              </w:rPr>
            </w:pPr>
            <w:r>
              <w:rPr>
                <w:spacing w:val="-4"/>
                <w:sz w:val="22"/>
              </w:rPr>
              <w:t xml:space="preserve">тник </w:t>
            </w:r>
            <w:r>
              <w:rPr>
                <w:spacing w:val="-2"/>
                <w:sz w:val="22"/>
              </w:rPr>
              <w:t>скипетровидный</w:t>
            </w:r>
          </w:p>
        </w:tc>
        <w:tc>
          <w:tcPr>
            <w:tcW w:w="1838" w:type="dxa"/>
          </w:tcPr>
          <w:p>
            <w:pPr>
              <w:pStyle w:val="TableParagraph"/>
              <w:spacing w:before="97" w:line="276" w:lineRule="auto"/>
              <w:ind w:left="63" w:right="627"/>
              <w:rPr>
                <w:i/>
                <w:sz w:val="22"/>
              </w:rPr>
            </w:pPr>
            <w:r>
              <w:rPr>
                <w:i/>
                <w:spacing w:val="-2"/>
                <w:sz w:val="22"/>
              </w:rPr>
              <w:t>Pedicularis</w:t>
            </w:r>
            <w:r>
              <w:rPr>
                <w:i/>
                <w:spacing w:val="-2"/>
                <w:sz w:val="22"/>
              </w:rPr>
              <w:t xml:space="preserve"> sceptrum- </w:t>
            </w:r>
            <w:r>
              <w:rPr>
                <w:i/>
                <w:sz w:val="22"/>
              </w:rPr>
              <w:t>carolinum</w:t>
            </w:r>
            <w:r>
              <w:rPr>
                <w:i/>
                <w:spacing w:val="-14"/>
                <w:sz w:val="22"/>
              </w:rPr>
              <w:t xml:space="preserve"> </w:t>
            </w:r>
            <w:r>
              <w:rPr>
                <w:i/>
                <w:sz w:val="22"/>
              </w:rPr>
              <w:t>L.</w:t>
            </w:r>
          </w:p>
        </w:tc>
        <w:tc>
          <w:tcPr>
            <w:tcW w:w="1854" w:type="dxa"/>
          </w:tcPr>
          <w:p>
            <w:pPr>
              <w:pStyle w:val="TableParagraph"/>
              <w:spacing w:before="97" w:line="278" w:lineRule="auto"/>
              <w:ind w:left="63" w:right="135"/>
              <w:rPr>
                <w:sz w:val="22"/>
              </w:rPr>
            </w:pPr>
            <w:r>
              <w:rPr>
                <w:spacing w:val="-2"/>
                <w:sz w:val="22"/>
              </w:rPr>
              <w:t>Увярэднiк скiпетрападобны</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0"/>
              <w:jc w:val="center"/>
              <w:rPr>
                <w:b/>
                <w:sz w:val="22"/>
              </w:rPr>
            </w:pPr>
            <w:r>
              <w:rPr>
                <w:b/>
                <w:spacing w:val="-2"/>
                <w:sz w:val="22"/>
              </w:rPr>
              <w:t>Семейство</w:t>
            </w:r>
            <w:r>
              <w:rPr>
                <w:b/>
                <w:spacing w:val="1"/>
                <w:sz w:val="22"/>
              </w:rPr>
              <w:t xml:space="preserve"> </w:t>
            </w:r>
            <w:r>
              <w:rPr>
                <w:b/>
                <w:spacing w:val="-2"/>
                <w:sz w:val="22"/>
              </w:rPr>
              <w:t>Яснотковые</w:t>
            </w:r>
            <w:r>
              <w:rPr>
                <w:b/>
                <w:spacing w:val="3"/>
                <w:sz w:val="22"/>
              </w:rPr>
              <w:t xml:space="preserve"> </w:t>
            </w:r>
            <w:r>
              <w:rPr>
                <w:b/>
                <w:spacing w:val="-2"/>
                <w:sz w:val="22"/>
              </w:rPr>
              <w:t>(Губоцветные)</w:t>
            </w:r>
            <w:r>
              <w:rPr>
                <w:b/>
                <w:spacing w:val="4"/>
                <w:sz w:val="22"/>
              </w:rPr>
              <w:t xml:space="preserve"> </w:t>
            </w:r>
            <w:r>
              <w:rPr>
                <w:b/>
                <w:spacing w:val="-2"/>
                <w:sz w:val="22"/>
              </w:rPr>
              <w:t>-</w:t>
            </w:r>
            <w:r>
              <w:rPr>
                <w:b/>
                <w:spacing w:val="2"/>
                <w:sz w:val="22"/>
              </w:rPr>
              <w:t xml:space="preserve"> </w:t>
            </w:r>
            <w:r>
              <w:rPr>
                <w:b/>
                <w:spacing w:val="-2"/>
                <w:sz w:val="22"/>
              </w:rPr>
              <w:t>Lamiaceae</w:t>
            </w:r>
            <w:r>
              <w:rPr>
                <w:b/>
                <w:spacing w:val="1"/>
                <w:sz w:val="22"/>
              </w:rPr>
              <w:t xml:space="preserve"> </w:t>
            </w:r>
            <w:r>
              <w:rPr>
                <w:b/>
                <w:spacing w:val="-2"/>
                <w:sz w:val="22"/>
              </w:rPr>
              <w:t>(Labiatae)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ight="-202"/>
              <w:rPr>
                <w:sz w:val="22"/>
              </w:rPr>
            </w:pPr>
            <w:r>
              <w:rPr>
                <w:sz w:val="22"/>
              </w:rPr>
              <w:t>30</w:t>
            </w:r>
            <w:r>
              <w:rPr>
                <w:spacing w:val="-5"/>
                <w:sz w:val="22"/>
              </w:rPr>
              <w:t xml:space="preserve"> Зме</w:t>
            </w:r>
          </w:p>
        </w:tc>
        <w:tc>
          <w:tcPr>
            <w:tcW w:w="2051" w:type="dxa"/>
          </w:tcPr>
          <w:p>
            <w:pPr>
              <w:pStyle w:val="TableParagraph"/>
              <w:spacing w:before="97" w:line="276" w:lineRule="auto"/>
              <w:ind w:left="63" w:right="891" w:firstLine="121"/>
              <w:rPr>
                <w:sz w:val="22"/>
              </w:rPr>
            </w:pPr>
            <w:r>
              <w:rPr>
                <w:spacing w:val="-2"/>
                <w:sz w:val="22"/>
              </w:rPr>
              <w:t>еголовник Руйша</w:t>
            </w:r>
          </w:p>
        </w:tc>
        <w:tc>
          <w:tcPr>
            <w:tcW w:w="1838" w:type="dxa"/>
          </w:tcPr>
          <w:p>
            <w:pPr>
              <w:pStyle w:val="TableParagraph"/>
              <w:spacing w:before="97" w:line="276" w:lineRule="auto"/>
              <w:ind w:left="63"/>
              <w:rPr>
                <w:i/>
                <w:sz w:val="22"/>
              </w:rPr>
            </w:pPr>
            <w:r>
              <w:rPr>
                <w:i/>
                <w:spacing w:val="-2"/>
                <w:sz w:val="22"/>
              </w:rPr>
              <w:t>Dracocephalum</w:t>
            </w:r>
            <w:r>
              <w:rPr>
                <w:i/>
                <w:spacing w:val="-2"/>
                <w:sz w:val="22"/>
              </w:rPr>
              <w:t xml:space="preserve"> </w:t>
            </w:r>
            <w:r>
              <w:rPr>
                <w:i/>
                <w:sz w:val="22"/>
              </w:rPr>
              <w:t>ruyschiana L.</w:t>
            </w:r>
          </w:p>
        </w:tc>
        <w:tc>
          <w:tcPr>
            <w:tcW w:w="1854" w:type="dxa"/>
          </w:tcPr>
          <w:p>
            <w:pPr>
              <w:pStyle w:val="TableParagraph"/>
              <w:spacing w:before="97" w:line="276" w:lineRule="auto"/>
              <w:ind w:left="63"/>
              <w:rPr>
                <w:sz w:val="22"/>
              </w:rPr>
            </w:pPr>
            <w:r>
              <w:rPr>
                <w:spacing w:val="-2"/>
                <w:sz w:val="22"/>
              </w:rPr>
              <w:t>Змеегалоўнiк Руйша</w:t>
            </w:r>
          </w:p>
        </w:tc>
        <w:tc>
          <w:tcPr>
            <w:tcW w:w="594" w:type="dxa"/>
          </w:tcPr>
          <w:p>
            <w:pPr>
              <w:pStyle w:val="TableParagraph"/>
              <w:spacing w:before="11"/>
              <w:rPr>
                <w:b/>
                <w:sz w:val="20"/>
              </w:rPr>
            </w:pPr>
          </w:p>
          <w:p>
            <w:pPr>
              <w:pStyle w:val="TableParagraph"/>
              <w:ind w:left="159" w:right="150"/>
              <w:jc w:val="center"/>
              <w:rPr>
                <w:sz w:val="22"/>
              </w:rPr>
            </w:pPr>
            <w:r>
              <w:rPr>
                <w:spacing w:val="-5"/>
                <w:sz w:val="22"/>
              </w:rPr>
              <w:t>II</w:t>
            </w:r>
          </w:p>
        </w:tc>
        <w:tc>
          <w:tcPr>
            <w:tcW w:w="583" w:type="dxa"/>
          </w:tcPr>
          <w:p>
            <w:pPr>
              <w:pStyle w:val="TableParagraph"/>
              <w:spacing w:before="97" w:line="276" w:lineRule="auto"/>
              <w:ind w:left="146" w:right="125" w:firstLine="71"/>
              <w:rPr>
                <w:sz w:val="22"/>
              </w:rPr>
            </w:pPr>
            <w:r>
              <w:rPr>
                <w:spacing w:val="-6"/>
                <w:sz w:val="22"/>
              </w:rPr>
              <w:t>II EN</w:t>
            </w:r>
          </w:p>
        </w:tc>
        <w:tc>
          <w:tcPr>
            <w:tcW w:w="562" w:type="dxa"/>
          </w:tcPr>
          <w:p>
            <w:pPr>
              <w:pStyle w:val="TableParagraph"/>
              <w:spacing w:before="97"/>
              <w:ind w:left="6" w:right="-15"/>
              <w:jc w:val="center"/>
              <w:rPr>
                <w:sz w:val="22"/>
              </w:rPr>
            </w:pPr>
            <w:r>
              <w:rPr>
                <w:spacing w:val="-4"/>
                <w:sz w:val="22"/>
              </w:rPr>
              <w:t>Прил.</w:t>
            </w:r>
          </w:p>
          <w:p>
            <w:pPr>
              <w:pStyle w:val="TableParagraph"/>
              <w:spacing w:before="39"/>
              <w:ind w:left="14"/>
              <w:jc w:val="center"/>
              <w:rPr>
                <w:sz w:val="22"/>
              </w:rPr>
            </w:pPr>
            <w:r>
              <w:rPr>
                <w:w w:val="99"/>
                <w:sz w:val="22"/>
              </w:rPr>
              <w:t>I</w:t>
            </w: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500"/>
              <w:jc w:val="center"/>
              <w:rPr>
                <w:b/>
                <w:sz w:val="22"/>
              </w:rPr>
            </w:pPr>
            <w:r>
              <w:rPr>
                <w:b/>
                <w:spacing w:val="-2"/>
                <w:sz w:val="22"/>
              </w:rPr>
              <w:t>Семейство</w:t>
            </w:r>
            <w:r>
              <w:rPr>
                <w:b/>
                <w:spacing w:val="-1"/>
                <w:sz w:val="22"/>
              </w:rPr>
              <w:t xml:space="preserve"> </w:t>
            </w:r>
            <w:r>
              <w:rPr>
                <w:b/>
                <w:spacing w:val="-2"/>
                <w:sz w:val="22"/>
              </w:rPr>
              <w:t>Астровые</w:t>
            </w:r>
            <w:r>
              <w:rPr>
                <w:b/>
                <w:spacing w:val="1"/>
                <w:sz w:val="22"/>
              </w:rPr>
              <w:t xml:space="preserve"> </w:t>
            </w:r>
            <w:r>
              <w:rPr>
                <w:b/>
                <w:spacing w:val="-2"/>
                <w:sz w:val="22"/>
              </w:rPr>
              <w:t>(Сложноцветные)</w:t>
            </w:r>
            <w:r>
              <w:rPr>
                <w:b/>
                <w:spacing w:val="1"/>
                <w:sz w:val="22"/>
              </w:rPr>
              <w:t xml:space="preserve"> </w:t>
            </w:r>
            <w:r>
              <w:rPr>
                <w:b/>
                <w:spacing w:val="-2"/>
                <w:sz w:val="22"/>
              </w:rPr>
              <w:t>-</w:t>
            </w:r>
            <w:r>
              <w:rPr>
                <w:b/>
                <w:spacing w:val="4"/>
                <w:sz w:val="22"/>
              </w:rPr>
              <w:t xml:space="preserve"> </w:t>
            </w:r>
            <w:r>
              <w:rPr>
                <w:b/>
                <w:spacing w:val="-2"/>
                <w:sz w:val="22"/>
              </w:rPr>
              <w:t>Asteraceae</w:t>
            </w:r>
            <w:r>
              <w:rPr>
                <w:b/>
                <w:spacing w:val="-1"/>
                <w:sz w:val="22"/>
              </w:rPr>
              <w:t xml:space="preserve"> </w:t>
            </w:r>
            <w:r>
              <w:rPr>
                <w:b/>
                <w:spacing w:val="-2"/>
                <w:sz w:val="22"/>
              </w:rPr>
              <w:t>(Compositae)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ight="-15"/>
              <w:rPr>
                <w:sz w:val="22"/>
              </w:rPr>
            </w:pPr>
            <w:r>
              <w:rPr>
                <w:sz w:val="22"/>
              </w:rPr>
              <w:t>31</w:t>
            </w:r>
            <w:r>
              <w:rPr>
                <w:spacing w:val="-5"/>
                <w:sz w:val="22"/>
              </w:rPr>
              <w:t xml:space="preserve"> </w:t>
            </w:r>
            <w:r>
              <w:rPr>
                <w:spacing w:val="-10"/>
                <w:sz w:val="22"/>
              </w:rPr>
              <w:t>А</w:t>
            </w:r>
          </w:p>
        </w:tc>
        <w:tc>
          <w:tcPr>
            <w:tcW w:w="2051" w:type="dxa"/>
          </w:tcPr>
          <w:p>
            <w:pPr>
              <w:pStyle w:val="TableParagraph"/>
              <w:spacing w:before="97"/>
              <w:ind w:left="-6" w:right="-58"/>
              <w:rPr>
                <w:i/>
                <w:sz w:val="22"/>
              </w:rPr>
            </w:pPr>
            <w:r>
              <w:rPr>
                <w:sz w:val="22"/>
              </w:rPr>
              <w:t>рника</w:t>
            </w:r>
            <w:r>
              <w:rPr>
                <w:spacing w:val="-10"/>
                <w:sz w:val="22"/>
              </w:rPr>
              <w:t xml:space="preserve"> </w:t>
            </w:r>
            <w:r>
              <w:rPr>
                <w:sz w:val="22"/>
              </w:rPr>
              <w:t>горная</w:t>
            </w:r>
            <w:r>
              <w:rPr>
                <w:spacing w:val="-9"/>
                <w:sz w:val="22"/>
              </w:rPr>
              <w:t xml:space="preserve"> </w:t>
            </w:r>
            <w:r>
              <w:rPr>
                <w:i/>
                <w:sz w:val="22"/>
              </w:rPr>
              <w:t>Arnica</w:t>
            </w:r>
            <w:r>
              <w:rPr>
                <w:i/>
                <w:spacing w:val="-7"/>
                <w:sz w:val="22"/>
              </w:rPr>
              <w:t xml:space="preserve"> </w:t>
            </w:r>
            <w:r>
              <w:rPr>
                <w:i/>
                <w:spacing w:val="-10"/>
                <w:sz w:val="22"/>
              </w:rPr>
              <w:t>m</w:t>
            </w:r>
          </w:p>
        </w:tc>
        <w:tc>
          <w:tcPr>
            <w:tcW w:w="1838" w:type="dxa"/>
          </w:tcPr>
          <w:p>
            <w:pPr>
              <w:pStyle w:val="TableParagraph"/>
              <w:spacing w:before="97"/>
              <w:ind w:left="42" w:right="-44"/>
              <w:rPr>
                <w:sz w:val="22"/>
              </w:rPr>
            </w:pPr>
            <w:r>
              <w:rPr>
                <w:i/>
                <w:sz w:val="22"/>
              </w:rPr>
              <w:t>ontana</w:t>
            </w:r>
            <w:r>
              <w:rPr>
                <w:i/>
                <w:spacing w:val="-9"/>
                <w:sz w:val="22"/>
              </w:rPr>
              <w:t xml:space="preserve"> </w:t>
            </w:r>
            <w:r>
              <w:rPr>
                <w:i/>
                <w:sz w:val="22"/>
              </w:rPr>
              <w:t>L.</w:t>
            </w:r>
            <w:r>
              <w:rPr>
                <w:i/>
                <w:spacing w:val="-8"/>
                <w:sz w:val="22"/>
              </w:rPr>
              <w:t xml:space="preserve"> </w:t>
            </w:r>
            <w:r>
              <w:rPr>
                <w:sz w:val="22"/>
              </w:rPr>
              <w:t>Арнiк</w:t>
            </w:r>
            <w:r>
              <w:rPr>
                <w:spacing w:val="-8"/>
                <w:sz w:val="22"/>
              </w:rPr>
              <w:t xml:space="preserve"> </w:t>
            </w:r>
            <w:r>
              <w:rPr>
                <w:spacing w:val="-5"/>
                <w:sz w:val="22"/>
              </w:rPr>
              <w:t>гор</w:t>
            </w:r>
          </w:p>
        </w:tc>
        <w:tc>
          <w:tcPr>
            <w:tcW w:w="1854" w:type="dxa"/>
          </w:tcPr>
          <w:p>
            <w:pPr>
              <w:pStyle w:val="TableParagraph"/>
              <w:spacing w:before="97"/>
              <w:ind w:left="22"/>
              <w:rPr>
                <w:sz w:val="22"/>
              </w:rPr>
            </w:pPr>
            <w:r>
              <w:rPr>
                <w:spacing w:val="-5"/>
                <w:sz w:val="22"/>
              </w:rPr>
              <w:t>ны</w:t>
            </w:r>
          </w:p>
        </w:tc>
        <w:tc>
          <w:tcPr>
            <w:tcW w:w="594" w:type="dxa"/>
          </w:tcPr>
          <w:p>
            <w:pPr>
              <w:pStyle w:val="TableParagraph"/>
              <w:spacing w:before="11"/>
              <w:rPr>
                <w:b/>
                <w:sz w:val="20"/>
              </w:rPr>
            </w:pPr>
          </w:p>
          <w:p>
            <w:pPr>
              <w:pStyle w:val="TableParagraph"/>
              <w:ind w:left="159" w:right="148"/>
              <w:jc w:val="center"/>
              <w:rPr>
                <w:sz w:val="22"/>
              </w:rPr>
            </w:pPr>
            <w:r>
              <w:rPr>
                <w:spacing w:val="-5"/>
                <w:sz w:val="22"/>
              </w:rPr>
              <w:t>IV</w:t>
            </w:r>
          </w:p>
        </w:tc>
        <w:tc>
          <w:tcPr>
            <w:tcW w:w="583" w:type="dxa"/>
          </w:tcPr>
          <w:p>
            <w:pPr>
              <w:pStyle w:val="TableParagraph"/>
              <w:spacing w:before="97" w:line="276" w:lineRule="auto"/>
              <w:ind w:left="146" w:right="125" w:firstLine="27"/>
              <w:rPr>
                <w:sz w:val="22"/>
              </w:rPr>
            </w:pPr>
            <w:r>
              <w:rPr>
                <w:spacing w:val="-6"/>
                <w:sz w:val="22"/>
              </w:rPr>
              <w:t>IV NT</w:t>
            </w:r>
          </w:p>
        </w:tc>
        <w:tc>
          <w:tcPr>
            <w:tcW w:w="562" w:type="dxa"/>
          </w:tcPr>
          <w:p>
            <w:pPr>
              <w:pStyle w:val="TableParagraph"/>
              <w:spacing w:before="97"/>
              <w:ind w:left="337" w:right="-58"/>
              <w:rPr>
                <w:sz w:val="22"/>
              </w:rPr>
            </w:pPr>
            <w:r>
              <w:rPr>
                <w:spacing w:val="-5"/>
                <w:sz w:val="22"/>
              </w:rPr>
              <w:t>Пр</w:t>
            </w:r>
          </w:p>
        </w:tc>
        <w:tc>
          <w:tcPr>
            <w:tcW w:w="566" w:type="dxa"/>
          </w:tcPr>
          <w:p>
            <w:pPr>
              <w:pStyle w:val="TableParagraph"/>
              <w:spacing w:before="97"/>
              <w:ind w:left="46"/>
              <w:rPr>
                <w:sz w:val="22"/>
              </w:rPr>
            </w:pPr>
            <w:r>
              <w:rPr>
                <w:spacing w:val="-5"/>
                <w:sz w:val="22"/>
              </w:rPr>
              <w:t>ил.</w:t>
            </w:r>
          </w:p>
          <w:p>
            <w:pPr>
              <w:pStyle w:val="TableParagraph"/>
              <w:spacing w:before="39"/>
              <w:ind w:left="18"/>
              <w:jc w:val="center"/>
              <w:rPr>
                <w:sz w:val="22"/>
              </w:rPr>
            </w:pPr>
            <w:r>
              <w:rPr>
                <w:w w:val="99"/>
                <w:sz w:val="22"/>
              </w:rPr>
              <w:t>V</w:t>
            </w: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5"/>
              <w:jc w:val="center"/>
              <w:rPr>
                <w:b/>
                <w:sz w:val="22"/>
              </w:rPr>
            </w:pPr>
            <w:r>
              <w:rPr>
                <w:b/>
                <w:sz w:val="22"/>
              </w:rPr>
              <w:t>Семейство</w:t>
            </w:r>
            <w:r>
              <w:rPr>
                <w:b/>
                <w:spacing w:val="-14"/>
                <w:sz w:val="22"/>
              </w:rPr>
              <w:t xml:space="preserve"> </w:t>
            </w:r>
            <w:r>
              <w:rPr>
                <w:b/>
                <w:sz w:val="22"/>
              </w:rPr>
              <w:t>Водокрасовые</w:t>
            </w:r>
            <w:r>
              <w:rPr>
                <w:b/>
                <w:spacing w:val="-13"/>
                <w:sz w:val="22"/>
              </w:rPr>
              <w:t xml:space="preserve"> </w:t>
            </w:r>
            <w:r>
              <w:rPr>
                <w:b/>
                <w:sz w:val="22"/>
              </w:rPr>
              <w:t>-</w:t>
            </w:r>
            <w:r>
              <w:rPr>
                <w:b/>
                <w:spacing w:val="-13"/>
                <w:sz w:val="22"/>
              </w:rPr>
              <w:t xml:space="preserve"> </w:t>
            </w:r>
            <w:r>
              <w:rPr>
                <w:b/>
                <w:spacing w:val="-2"/>
                <w:sz w:val="22"/>
              </w:rPr>
              <w:t>Hydrocharitaceae</w:t>
            </w: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214"/>
              <w:rPr>
                <w:sz w:val="22"/>
              </w:rPr>
            </w:pPr>
            <w:r>
              <w:rPr>
                <w:sz w:val="22"/>
              </w:rPr>
              <w:t>32</w:t>
            </w:r>
            <w:r>
              <w:rPr>
                <w:spacing w:val="-5"/>
                <w:sz w:val="22"/>
              </w:rPr>
              <w:t xml:space="preserve"> </w:t>
            </w:r>
            <w:r>
              <w:rPr>
                <w:spacing w:val="-10"/>
                <w:sz w:val="22"/>
              </w:rPr>
              <w:t>Г</w:t>
            </w:r>
          </w:p>
        </w:tc>
        <w:tc>
          <w:tcPr>
            <w:tcW w:w="2051" w:type="dxa"/>
          </w:tcPr>
          <w:p>
            <w:pPr>
              <w:pStyle w:val="TableParagraph"/>
              <w:spacing w:before="97" w:line="276" w:lineRule="auto"/>
              <w:ind w:left="63" w:right="915" w:hanging="97"/>
              <w:rPr>
                <w:sz w:val="22"/>
              </w:rPr>
            </w:pPr>
            <w:r>
              <w:rPr>
                <w:spacing w:val="-2"/>
                <w:sz w:val="22"/>
              </w:rPr>
              <w:t>идрилла мутовчатая</w:t>
            </w:r>
          </w:p>
        </w:tc>
        <w:tc>
          <w:tcPr>
            <w:tcW w:w="1838" w:type="dxa"/>
          </w:tcPr>
          <w:p>
            <w:pPr>
              <w:pStyle w:val="TableParagraph"/>
              <w:spacing w:before="97" w:line="276" w:lineRule="auto"/>
              <w:ind w:left="63" w:right="90"/>
              <w:rPr>
                <w:i/>
                <w:sz w:val="22"/>
              </w:rPr>
            </w:pPr>
            <w:r>
              <w:rPr>
                <w:i/>
                <w:spacing w:val="-2"/>
                <w:sz w:val="22"/>
              </w:rPr>
              <w:t>Hydrilla</w:t>
            </w:r>
            <w:r>
              <w:rPr>
                <w:i/>
                <w:spacing w:val="-2"/>
                <w:sz w:val="22"/>
              </w:rPr>
              <w:t xml:space="preserve"> </w:t>
            </w:r>
            <w:r>
              <w:rPr>
                <w:i/>
                <w:sz w:val="22"/>
              </w:rPr>
              <w:t>verticillata</w:t>
            </w:r>
            <w:r>
              <w:rPr>
                <w:i/>
                <w:spacing w:val="-14"/>
                <w:sz w:val="22"/>
              </w:rPr>
              <w:t xml:space="preserve"> </w:t>
            </w:r>
            <w:r>
              <w:rPr>
                <w:i/>
                <w:sz w:val="22"/>
              </w:rPr>
              <w:t>(L.</w:t>
            </w:r>
            <w:r>
              <w:rPr>
                <w:i/>
                <w:spacing w:val="-14"/>
                <w:sz w:val="22"/>
              </w:rPr>
              <w:t xml:space="preserve"> </w:t>
            </w:r>
            <w:r>
              <w:rPr>
                <w:i/>
                <w:sz w:val="22"/>
              </w:rPr>
              <w:t xml:space="preserve">fil.) </w:t>
            </w:r>
            <w:r>
              <w:rPr>
                <w:i/>
                <w:spacing w:val="-2"/>
                <w:sz w:val="22"/>
              </w:rPr>
              <w:t>Royle</w:t>
            </w:r>
          </w:p>
        </w:tc>
        <w:tc>
          <w:tcPr>
            <w:tcW w:w="1854" w:type="dxa"/>
          </w:tcPr>
          <w:p>
            <w:pPr>
              <w:pStyle w:val="TableParagraph"/>
              <w:spacing w:before="97" w:line="276" w:lineRule="auto"/>
              <w:ind w:left="63" w:right="135"/>
              <w:rPr>
                <w:sz w:val="22"/>
              </w:rPr>
            </w:pPr>
            <w:r>
              <w:rPr>
                <w:spacing w:val="-2"/>
                <w:sz w:val="22"/>
              </w:rPr>
              <w:t>Гiдрыла кальчаковая</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89"/>
              <w:jc w:val="center"/>
              <w:rPr>
                <w:b/>
                <w:sz w:val="22"/>
              </w:rPr>
            </w:pPr>
            <w:r>
              <w:rPr>
                <w:b/>
                <w:sz w:val="22"/>
              </w:rPr>
              <w:t>Семейство</w:t>
            </w:r>
            <w:r>
              <w:rPr>
                <w:b/>
                <w:spacing w:val="-12"/>
                <w:sz w:val="22"/>
              </w:rPr>
              <w:t xml:space="preserve"> </w:t>
            </w:r>
            <w:r>
              <w:rPr>
                <w:b/>
                <w:sz w:val="22"/>
              </w:rPr>
              <w:t>Наядовые</w:t>
            </w:r>
            <w:r>
              <w:rPr>
                <w:b/>
                <w:spacing w:val="-11"/>
                <w:sz w:val="22"/>
              </w:rPr>
              <w:t xml:space="preserve"> </w:t>
            </w:r>
            <w:r>
              <w:rPr>
                <w:b/>
                <w:sz w:val="22"/>
              </w:rPr>
              <w:t>-</w:t>
            </w:r>
            <w:r>
              <w:rPr>
                <w:b/>
                <w:spacing w:val="-11"/>
                <w:sz w:val="22"/>
              </w:rPr>
              <w:t xml:space="preserve"> </w:t>
            </w:r>
            <w:r>
              <w:rPr>
                <w:b/>
                <w:spacing w:val="-2"/>
                <w:sz w:val="22"/>
              </w:rPr>
              <w:t>Najadaceae</w:t>
            </w: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214"/>
              <w:rPr>
                <w:sz w:val="22"/>
              </w:rPr>
            </w:pPr>
            <w:r>
              <w:rPr>
                <w:sz w:val="22"/>
              </w:rPr>
              <w:t>33</w:t>
            </w:r>
            <w:r>
              <w:rPr>
                <w:spacing w:val="-5"/>
                <w:sz w:val="22"/>
              </w:rPr>
              <w:t xml:space="preserve"> </w:t>
            </w:r>
            <w:r>
              <w:rPr>
                <w:spacing w:val="-10"/>
                <w:sz w:val="22"/>
              </w:rPr>
              <w:t>К</w:t>
            </w:r>
          </w:p>
        </w:tc>
        <w:tc>
          <w:tcPr>
            <w:tcW w:w="2051" w:type="dxa"/>
          </w:tcPr>
          <w:p>
            <w:pPr>
              <w:pStyle w:val="TableParagraph"/>
              <w:spacing w:before="97"/>
              <w:ind w:left="-14"/>
              <w:rPr>
                <w:sz w:val="22"/>
              </w:rPr>
            </w:pPr>
            <w:r>
              <w:rPr>
                <w:spacing w:val="-2"/>
                <w:sz w:val="22"/>
              </w:rPr>
              <w:t>аулиния</w:t>
            </w:r>
            <w:r>
              <w:rPr>
                <w:spacing w:val="-1"/>
                <w:sz w:val="22"/>
              </w:rPr>
              <w:t xml:space="preserve"> </w:t>
            </w:r>
            <w:r>
              <w:rPr>
                <w:spacing w:val="-2"/>
                <w:sz w:val="22"/>
              </w:rPr>
              <w:t>(наядка)</w:t>
            </w:r>
          </w:p>
          <w:p>
            <w:pPr>
              <w:pStyle w:val="TableParagraph"/>
              <w:spacing w:before="39"/>
              <w:ind w:left="63"/>
              <w:rPr>
                <w:sz w:val="22"/>
              </w:rPr>
            </w:pPr>
            <w:r>
              <w:rPr>
                <w:spacing w:val="-2"/>
                <w:sz w:val="22"/>
              </w:rPr>
              <w:t>малая</w:t>
            </w:r>
          </w:p>
        </w:tc>
        <w:tc>
          <w:tcPr>
            <w:tcW w:w="1838" w:type="dxa"/>
          </w:tcPr>
          <w:p>
            <w:pPr>
              <w:pStyle w:val="TableParagraph"/>
              <w:spacing w:before="97" w:line="276" w:lineRule="auto"/>
              <w:ind w:left="63" w:right="408"/>
              <w:rPr>
                <w:i/>
                <w:sz w:val="22"/>
              </w:rPr>
            </w:pPr>
            <w:r>
              <w:rPr>
                <w:i/>
                <w:sz w:val="22"/>
              </w:rPr>
              <w:t>Caulinia</w:t>
            </w:r>
            <w:r>
              <w:rPr>
                <w:i/>
                <w:spacing w:val="-14"/>
                <w:sz w:val="22"/>
              </w:rPr>
              <w:t xml:space="preserve"> </w:t>
            </w:r>
            <w:r>
              <w:rPr>
                <w:i/>
                <w:sz w:val="22"/>
              </w:rPr>
              <w:t>minor</w:t>
            </w:r>
            <w:r>
              <w:rPr>
                <w:i/>
                <w:sz w:val="22"/>
              </w:rPr>
              <w:t xml:space="preserve"> (All.) Coss.</w:t>
            </w:r>
          </w:p>
          <w:p>
            <w:pPr>
              <w:pStyle w:val="TableParagraph"/>
              <w:spacing w:before="2"/>
              <w:ind w:left="63"/>
              <w:rPr>
                <w:i/>
                <w:sz w:val="22"/>
              </w:rPr>
            </w:pPr>
            <w:r>
              <w:rPr>
                <w:i/>
                <w:sz w:val="22"/>
              </w:rPr>
              <w:t>et</w:t>
            </w:r>
            <w:r>
              <w:rPr>
                <w:i/>
                <w:spacing w:val="-5"/>
                <w:sz w:val="22"/>
              </w:rPr>
              <w:t xml:space="preserve"> </w:t>
            </w:r>
            <w:r>
              <w:rPr>
                <w:i/>
                <w:spacing w:val="-2"/>
                <w:sz w:val="22"/>
              </w:rPr>
              <w:t>Germ.</w:t>
            </w:r>
          </w:p>
        </w:tc>
        <w:tc>
          <w:tcPr>
            <w:tcW w:w="1854" w:type="dxa"/>
          </w:tcPr>
          <w:p>
            <w:pPr>
              <w:pStyle w:val="TableParagraph"/>
              <w:spacing w:before="97"/>
              <w:ind w:left="63"/>
              <w:rPr>
                <w:sz w:val="22"/>
              </w:rPr>
            </w:pPr>
            <w:r>
              <w:rPr>
                <w:sz w:val="22"/>
              </w:rPr>
              <w:t>Каўлiнiя</w:t>
            </w:r>
            <w:r>
              <w:rPr>
                <w:spacing w:val="-14"/>
                <w:sz w:val="22"/>
              </w:rPr>
              <w:t xml:space="preserve"> </w:t>
            </w:r>
            <w:r>
              <w:rPr>
                <w:spacing w:val="-2"/>
                <w:sz w:val="22"/>
              </w:rPr>
              <w:t>малая</w:t>
            </w:r>
          </w:p>
        </w:tc>
        <w:tc>
          <w:tcPr>
            <w:tcW w:w="594" w:type="dxa"/>
          </w:tcPr>
          <w:p>
            <w:pPr>
              <w:pStyle w:val="TableParagraph"/>
              <w:spacing w:before="97"/>
              <w:ind w:left="159" w:right="149"/>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2"/>
              <w:jc w:val="center"/>
              <w:rPr>
                <w:b/>
                <w:sz w:val="22"/>
              </w:rPr>
            </w:pPr>
            <w:r>
              <w:rPr>
                <w:b/>
                <w:sz w:val="22"/>
              </w:rPr>
              <w:t>Семейство</w:t>
            </w:r>
            <w:r>
              <w:rPr>
                <w:b/>
                <w:spacing w:val="-12"/>
                <w:sz w:val="22"/>
              </w:rPr>
              <w:t xml:space="preserve"> </w:t>
            </w:r>
            <w:r>
              <w:rPr>
                <w:b/>
                <w:sz w:val="22"/>
              </w:rPr>
              <w:t>Лилейные</w:t>
            </w:r>
            <w:r>
              <w:rPr>
                <w:b/>
                <w:spacing w:val="-10"/>
                <w:sz w:val="22"/>
              </w:rPr>
              <w:t xml:space="preserve"> </w:t>
            </w:r>
            <w:r>
              <w:rPr>
                <w:b/>
                <w:sz w:val="22"/>
              </w:rPr>
              <w:t>-</w:t>
            </w:r>
            <w:r>
              <w:rPr>
                <w:b/>
                <w:spacing w:val="-11"/>
                <w:sz w:val="22"/>
              </w:rPr>
              <w:t xml:space="preserve"> </w:t>
            </w:r>
            <w:r>
              <w:rPr>
                <w:b/>
                <w:spacing w:val="-2"/>
                <w:sz w:val="22"/>
              </w:rPr>
              <w:t>Liliaceae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Pr>
                <w:sz w:val="22"/>
              </w:rPr>
            </w:pPr>
            <w:r>
              <w:rPr>
                <w:sz w:val="22"/>
              </w:rPr>
              <w:t>34</w:t>
            </w:r>
            <w:r>
              <w:rPr>
                <w:spacing w:val="-5"/>
                <w:sz w:val="22"/>
              </w:rPr>
              <w:t xml:space="preserve"> </w:t>
            </w:r>
            <w:r>
              <w:rPr>
                <w:spacing w:val="-10"/>
                <w:sz w:val="22"/>
              </w:rPr>
              <w:t>Л</w:t>
            </w:r>
          </w:p>
        </w:tc>
        <w:tc>
          <w:tcPr>
            <w:tcW w:w="2051" w:type="dxa"/>
          </w:tcPr>
          <w:p>
            <w:pPr>
              <w:pStyle w:val="TableParagraph"/>
              <w:spacing w:before="97"/>
              <w:ind w:left="-14"/>
              <w:rPr>
                <w:i/>
                <w:sz w:val="22"/>
              </w:rPr>
            </w:pPr>
            <w:r>
              <w:rPr>
                <w:sz w:val="22"/>
              </w:rPr>
              <w:t>илия</w:t>
            </w:r>
            <w:r>
              <w:rPr>
                <w:spacing w:val="-13"/>
                <w:sz w:val="22"/>
              </w:rPr>
              <w:t xml:space="preserve"> </w:t>
            </w:r>
            <w:r>
              <w:rPr>
                <w:sz w:val="22"/>
              </w:rPr>
              <w:t>кудреватая</w:t>
            </w:r>
            <w:r>
              <w:rPr>
                <w:spacing w:val="-13"/>
                <w:sz w:val="22"/>
              </w:rPr>
              <w:t xml:space="preserve"> </w:t>
            </w:r>
            <w:r>
              <w:rPr>
                <w:i/>
                <w:spacing w:val="-4"/>
                <w:sz w:val="22"/>
              </w:rPr>
              <w:t>Liliu</w:t>
            </w:r>
          </w:p>
        </w:tc>
        <w:tc>
          <w:tcPr>
            <w:tcW w:w="1838" w:type="dxa"/>
          </w:tcPr>
          <w:p>
            <w:pPr>
              <w:pStyle w:val="TableParagraph"/>
              <w:spacing w:before="97" w:line="276" w:lineRule="auto"/>
              <w:ind w:left="63" w:right="818" w:hanging="129"/>
              <w:rPr>
                <w:i/>
                <w:sz w:val="22"/>
              </w:rPr>
            </w:pPr>
            <w:r>
              <w:rPr>
                <w:i/>
                <w:sz w:val="22"/>
              </w:rPr>
              <w:t>m</w:t>
            </w:r>
            <w:r>
              <w:rPr>
                <w:i/>
                <w:spacing w:val="-14"/>
                <w:sz w:val="22"/>
              </w:rPr>
              <w:t xml:space="preserve"> </w:t>
            </w:r>
            <w:r>
              <w:rPr>
                <w:i/>
                <w:sz w:val="22"/>
              </w:rPr>
              <w:t>martagon</w:t>
            </w:r>
            <w:r>
              <w:rPr>
                <w:i/>
                <w:sz w:val="22"/>
              </w:rPr>
              <w:t xml:space="preserve"> </w:t>
            </w:r>
            <w:r>
              <w:rPr>
                <w:i/>
                <w:spacing w:val="-6"/>
                <w:sz w:val="22"/>
              </w:rPr>
              <w:t>L.</w:t>
            </w:r>
          </w:p>
        </w:tc>
        <w:tc>
          <w:tcPr>
            <w:tcW w:w="1854" w:type="dxa"/>
          </w:tcPr>
          <w:p>
            <w:pPr>
              <w:pStyle w:val="TableParagraph"/>
              <w:spacing w:before="97"/>
              <w:ind w:left="63"/>
              <w:rPr>
                <w:sz w:val="22"/>
              </w:rPr>
            </w:pPr>
            <w:r>
              <w:rPr>
                <w:sz w:val="22"/>
              </w:rPr>
              <w:t>Лiлея</w:t>
            </w:r>
            <w:r>
              <w:rPr>
                <w:spacing w:val="-9"/>
                <w:sz w:val="22"/>
              </w:rPr>
              <w:t xml:space="preserve"> </w:t>
            </w:r>
            <w:r>
              <w:rPr>
                <w:spacing w:val="-2"/>
                <w:sz w:val="22"/>
              </w:rPr>
              <w:t>кучаравая</w:t>
            </w:r>
          </w:p>
        </w:tc>
        <w:tc>
          <w:tcPr>
            <w:tcW w:w="594" w:type="dxa"/>
          </w:tcPr>
          <w:p>
            <w:pPr>
              <w:pStyle w:val="TableParagraph"/>
              <w:spacing w:before="97"/>
              <w:ind w:left="156" w:right="152"/>
              <w:jc w:val="center"/>
              <w:rPr>
                <w:sz w:val="22"/>
              </w:rPr>
            </w:pPr>
            <w:r>
              <w:rPr>
                <w:spacing w:val="-5"/>
                <w:sz w:val="22"/>
              </w:rPr>
              <w:t>IV</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88"/>
              <w:jc w:val="center"/>
              <w:rPr>
                <w:b/>
                <w:sz w:val="22"/>
              </w:rPr>
            </w:pPr>
            <w:r>
              <w:rPr>
                <w:b/>
                <w:sz w:val="22"/>
              </w:rPr>
              <w:t>Семейство</w:t>
            </w:r>
            <w:r>
              <w:rPr>
                <w:b/>
                <w:spacing w:val="-12"/>
                <w:sz w:val="22"/>
              </w:rPr>
              <w:t xml:space="preserve"> </w:t>
            </w:r>
            <w:r>
              <w:rPr>
                <w:b/>
                <w:sz w:val="22"/>
              </w:rPr>
              <w:t>Луковые</w:t>
            </w:r>
            <w:r>
              <w:rPr>
                <w:b/>
                <w:spacing w:val="-10"/>
                <w:sz w:val="22"/>
              </w:rPr>
              <w:t xml:space="preserve"> </w:t>
            </w:r>
            <w:r>
              <w:rPr>
                <w:b/>
                <w:sz w:val="22"/>
              </w:rPr>
              <w:t>-</w:t>
            </w:r>
            <w:r>
              <w:rPr>
                <w:b/>
                <w:spacing w:val="-11"/>
                <w:sz w:val="22"/>
              </w:rPr>
              <w:t xml:space="preserve"> </w:t>
            </w:r>
            <w:r>
              <w:rPr>
                <w:b/>
                <w:spacing w:val="-2"/>
                <w:sz w:val="22"/>
              </w:rPr>
              <w:t>Alliaceae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Pr>
                <w:sz w:val="22"/>
              </w:rPr>
            </w:pPr>
            <w:r>
              <w:rPr>
                <w:sz w:val="22"/>
              </w:rPr>
              <w:t>35</w:t>
            </w:r>
            <w:r>
              <w:rPr>
                <w:spacing w:val="-5"/>
                <w:sz w:val="22"/>
              </w:rPr>
              <w:t xml:space="preserve"> </w:t>
            </w:r>
            <w:r>
              <w:rPr>
                <w:spacing w:val="-10"/>
                <w:sz w:val="22"/>
              </w:rPr>
              <w:t>Л</w:t>
            </w:r>
          </w:p>
        </w:tc>
        <w:tc>
          <w:tcPr>
            <w:tcW w:w="2051" w:type="dxa"/>
          </w:tcPr>
          <w:p>
            <w:pPr>
              <w:pStyle w:val="TableParagraph"/>
              <w:spacing w:before="97"/>
              <w:ind w:left="-14" w:right="-58"/>
              <w:rPr>
                <w:i/>
                <w:sz w:val="22"/>
              </w:rPr>
            </w:pPr>
            <w:r>
              <w:rPr>
                <w:sz w:val="22"/>
              </w:rPr>
              <w:t>ук</w:t>
            </w:r>
            <w:r>
              <w:rPr>
                <w:spacing w:val="-12"/>
                <w:sz w:val="22"/>
              </w:rPr>
              <w:t xml:space="preserve"> </w:t>
            </w:r>
            <w:r>
              <w:rPr>
                <w:sz w:val="22"/>
              </w:rPr>
              <w:t>медвежий</w:t>
            </w:r>
            <w:r>
              <w:rPr>
                <w:spacing w:val="-11"/>
                <w:sz w:val="22"/>
              </w:rPr>
              <w:t xml:space="preserve"> </w:t>
            </w:r>
            <w:r>
              <w:rPr>
                <w:i/>
                <w:sz w:val="22"/>
              </w:rPr>
              <w:t>Allium</w:t>
            </w:r>
            <w:r>
              <w:rPr>
                <w:i/>
                <w:spacing w:val="-9"/>
                <w:sz w:val="22"/>
              </w:rPr>
              <w:t xml:space="preserve"> </w:t>
            </w:r>
            <w:r>
              <w:rPr>
                <w:i/>
                <w:spacing w:val="-5"/>
                <w:sz w:val="22"/>
              </w:rPr>
              <w:t>ur</w:t>
            </w:r>
          </w:p>
        </w:tc>
        <w:tc>
          <w:tcPr>
            <w:tcW w:w="1838" w:type="dxa"/>
          </w:tcPr>
          <w:p>
            <w:pPr>
              <w:pStyle w:val="TableParagraph"/>
              <w:spacing w:before="97"/>
              <w:ind w:left="32"/>
              <w:rPr>
                <w:sz w:val="22"/>
              </w:rPr>
            </w:pPr>
            <w:r>
              <w:rPr>
                <w:i/>
                <w:sz w:val="22"/>
              </w:rPr>
              <w:t>sinum</w:t>
            </w:r>
            <w:r>
              <w:rPr>
                <w:i/>
                <w:spacing w:val="-7"/>
                <w:sz w:val="22"/>
              </w:rPr>
              <w:t xml:space="preserve"> </w:t>
            </w:r>
            <w:r>
              <w:rPr>
                <w:i/>
                <w:sz w:val="22"/>
              </w:rPr>
              <w:t>L.</w:t>
            </w:r>
            <w:r>
              <w:rPr>
                <w:i/>
                <w:spacing w:val="-6"/>
                <w:sz w:val="22"/>
              </w:rPr>
              <w:t xml:space="preserve"> </w:t>
            </w:r>
            <w:r>
              <w:rPr>
                <w:spacing w:val="-2"/>
                <w:sz w:val="22"/>
              </w:rPr>
              <w:t>Цыбуля</w:t>
            </w:r>
          </w:p>
        </w:tc>
        <w:tc>
          <w:tcPr>
            <w:tcW w:w="1854" w:type="dxa"/>
          </w:tcPr>
          <w:p>
            <w:pPr>
              <w:pStyle w:val="TableParagraph"/>
              <w:spacing w:before="9"/>
              <w:rPr>
                <w:b/>
                <w:sz w:val="33"/>
              </w:rPr>
            </w:pPr>
          </w:p>
          <w:p>
            <w:pPr>
              <w:pStyle w:val="TableParagraph"/>
              <w:ind w:left="63"/>
              <w:rPr>
                <w:sz w:val="22"/>
              </w:rPr>
            </w:pPr>
            <w:r>
              <w:rPr>
                <w:spacing w:val="-2"/>
                <w:sz w:val="22"/>
              </w:rPr>
              <w:t>мядзведжая</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4"/>
          <w:jc w:val="left"/>
        </w:trPr>
        <w:tc>
          <w:tcPr>
            <w:tcW w:w="9409" w:type="dxa"/>
            <w:gridSpan w:val="9"/>
          </w:tcPr>
          <w:p>
            <w:pPr>
              <w:pStyle w:val="TableParagraph"/>
              <w:spacing w:before="102"/>
              <w:ind w:left="1499" w:right="1492"/>
              <w:jc w:val="center"/>
              <w:rPr>
                <w:b/>
                <w:sz w:val="22"/>
              </w:rPr>
            </w:pPr>
            <w:r>
              <w:rPr>
                <w:b/>
                <w:sz w:val="22"/>
              </w:rPr>
              <w:t>Семейство</w:t>
            </w:r>
            <w:r>
              <w:rPr>
                <w:b/>
                <w:spacing w:val="-13"/>
                <w:sz w:val="22"/>
              </w:rPr>
              <w:t xml:space="preserve"> </w:t>
            </w:r>
            <w:r>
              <w:rPr>
                <w:b/>
                <w:sz w:val="22"/>
              </w:rPr>
              <w:t>Касатиковые</w:t>
            </w:r>
            <w:r>
              <w:rPr>
                <w:b/>
                <w:spacing w:val="-12"/>
                <w:sz w:val="22"/>
              </w:rPr>
              <w:t xml:space="preserve"> </w:t>
            </w:r>
            <w:r>
              <w:rPr>
                <w:b/>
                <w:sz w:val="22"/>
              </w:rPr>
              <w:t>-</w:t>
            </w:r>
            <w:r>
              <w:rPr>
                <w:b/>
                <w:spacing w:val="-11"/>
                <w:sz w:val="22"/>
              </w:rPr>
              <w:t xml:space="preserve"> </w:t>
            </w:r>
            <w:r>
              <w:rPr>
                <w:b/>
                <w:spacing w:val="-2"/>
                <w:sz w:val="22"/>
              </w:rPr>
              <w:t>Iridaceae</w:t>
            </w: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651" w:type="dxa"/>
          </w:tcPr>
          <w:p>
            <w:pPr>
              <w:pStyle w:val="TableParagraph"/>
              <w:spacing w:before="97"/>
              <w:ind w:left="214"/>
              <w:rPr>
                <w:sz w:val="22"/>
              </w:rPr>
            </w:pPr>
            <w:r>
              <w:rPr>
                <w:sz w:val="22"/>
              </w:rPr>
              <w:t>36</w:t>
            </w:r>
            <w:r>
              <w:rPr>
                <w:spacing w:val="-5"/>
                <w:sz w:val="22"/>
              </w:rPr>
              <w:t xml:space="preserve"> </w:t>
            </w:r>
            <w:r>
              <w:rPr>
                <w:spacing w:val="-10"/>
                <w:sz w:val="22"/>
              </w:rPr>
              <w:t>К</w:t>
            </w:r>
          </w:p>
        </w:tc>
        <w:tc>
          <w:tcPr>
            <w:tcW w:w="2051" w:type="dxa"/>
          </w:tcPr>
          <w:p>
            <w:pPr>
              <w:pStyle w:val="TableParagraph"/>
              <w:spacing w:before="97"/>
              <w:ind w:left="-14"/>
              <w:rPr>
                <w:i/>
                <w:sz w:val="22"/>
              </w:rPr>
            </w:pPr>
            <w:r>
              <w:rPr>
                <w:spacing w:val="-2"/>
                <w:sz w:val="22"/>
              </w:rPr>
              <w:t>асатик</w:t>
            </w:r>
            <w:r>
              <w:rPr>
                <w:sz w:val="22"/>
              </w:rPr>
              <w:t xml:space="preserve"> </w:t>
            </w:r>
            <w:r>
              <w:rPr>
                <w:spacing w:val="-2"/>
                <w:sz w:val="22"/>
              </w:rPr>
              <w:t>сибирский</w:t>
            </w:r>
            <w:r>
              <w:rPr>
                <w:sz w:val="22"/>
              </w:rPr>
              <w:t xml:space="preserve"> </w:t>
            </w:r>
            <w:r>
              <w:rPr>
                <w:i/>
                <w:spacing w:val="-4"/>
                <w:sz w:val="22"/>
              </w:rPr>
              <w:t>Iris</w:t>
            </w:r>
          </w:p>
        </w:tc>
        <w:tc>
          <w:tcPr>
            <w:tcW w:w="1838" w:type="dxa"/>
          </w:tcPr>
          <w:p>
            <w:pPr>
              <w:pStyle w:val="TableParagraph"/>
              <w:spacing w:before="97"/>
              <w:ind w:left="4" w:right="-15"/>
              <w:rPr>
                <w:sz w:val="22"/>
              </w:rPr>
            </w:pPr>
            <w:r>
              <w:rPr>
                <w:i/>
                <w:sz w:val="22"/>
              </w:rPr>
              <w:t>sibirica</w:t>
            </w:r>
            <w:r>
              <w:rPr>
                <w:i/>
                <w:spacing w:val="-8"/>
                <w:sz w:val="22"/>
              </w:rPr>
              <w:t xml:space="preserve"> </w:t>
            </w:r>
            <w:r>
              <w:rPr>
                <w:i/>
                <w:sz w:val="22"/>
              </w:rPr>
              <w:t>L.</w:t>
            </w:r>
            <w:r>
              <w:rPr>
                <w:i/>
                <w:spacing w:val="-10"/>
                <w:sz w:val="22"/>
              </w:rPr>
              <w:t xml:space="preserve"> </w:t>
            </w:r>
            <w:r>
              <w:rPr>
                <w:sz w:val="22"/>
              </w:rPr>
              <w:t>Касач</w:t>
            </w:r>
            <w:r>
              <w:rPr>
                <w:spacing w:val="-9"/>
                <w:sz w:val="22"/>
              </w:rPr>
              <w:t xml:space="preserve"> </w:t>
            </w:r>
            <w:r>
              <w:rPr>
                <w:spacing w:val="-5"/>
                <w:sz w:val="22"/>
              </w:rPr>
              <w:t>сiб</w:t>
            </w:r>
          </w:p>
        </w:tc>
        <w:tc>
          <w:tcPr>
            <w:tcW w:w="1854" w:type="dxa"/>
          </w:tcPr>
          <w:p>
            <w:pPr>
              <w:pStyle w:val="TableParagraph"/>
              <w:tabs>
                <w:tab w:val="right" w:pos="1319"/>
              </w:tabs>
              <w:spacing w:before="97"/>
              <w:ind w:left="-7"/>
              <w:rPr>
                <w:sz w:val="22"/>
              </w:rPr>
            </w:pPr>
            <w:r>
              <w:rPr>
                <w:spacing w:val="-2"/>
                <w:sz w:val="22"/>
              </w:rPr>
              <w:t>iрскi</w:t>
            </w:r>
            <w:r>
              <w:rPr>
                <w:sz w:val="22"/>
              </w:rPr>
              <w:tab/>
            </w:r>
            <w:r>
              <w:rPr>
                <w:spacing w:val="-5"/>
                <w:w w:val="95"/>
                <w:sz w:val="22"/>
              </w:rPr>
              <w:t>IV</w:t>
            </w:r>
          </w:p>
        </w:tc>
        <w:tc>
          <w:tcPr>
            <w:tcW w:w="594" w:type="dxa"/>
          </w:tcPr>
          <w:p>
            <w:pPr>
              <w:pStyle w:val="TableParagraph"/>
              <w:rPr>
                <w:sz w:val="20"/>
              </w:rPr>
            </w:pP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bl>
    <w:p>
      <w:pPr>
        <w:spacing w:after="0"/>
        <w:rPr>
          <w:sz w:val="20"/>
        </w:rPr>
        <w:sectPr>
          <w:type w:val="continuous"/>
          <w:pgSz w:w="11910" w:h="16840"/>
          <w:pgMar w:top="1120" w:right="320" w:bottom="1160" w:left="1020" w:header="0" w:footer="902"/>
          <w:cols w:space="720"/>
        </w:sectPr>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
        <w:gridCol w:w="2051"/>
        <w:gridCol w:w="1838"/>
        <w:gridCol w:w="1854"/>
        <w:gridCol w:w="594"/>
        <w:gridCol w:w="583"/>
        <w:gridCol w:w="562"/>
        <w:gridCol w:w="566"/>
        <w:gridCol w:w="710"/>
      </w:tblGrid>
      <w:tr>
        <w:tblPrEx>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340"/>
          <w:jc w:val="left"/>
        </w:trPr>
        <w:tc>
          <w:tcPr>
            <w:tcW w:w="651" w:type="dxa"/>
            <w:vMerge w:val="restart"/>
          </w:tcPr>
          <w:p>
            <w:pPr>
              <w:pStyle w:val="TableParagraph"/>
              <w:rPr>
                <w:b/>
                <w:sz w:val="24"/>
              </w:rPr>
            </w:pPr>
          </w:p>
          <w:p>
            <w:pPr>
              <w:pStyle w:val="TableParagraph"/>
              <w:rPr>
                <w:b/>
                <w:sz w:val="24"/>
              </w:rPr>
            </w:pPr>
          </w:p>
          <w:p>
            <w:pPr>
              <w:pStyle w:val="TableParagraph"/>
              <w:spacing w:before="5"/>
              <w:rPr>
                <w:b/>
                <w:sz w:val="19"/>
              </w:rPr>
            </w:pPr>
          </w:p>
          <w:p>
            <w:pPr>
              <w:pStyle w:val="TableParagraph"/>
              <w:spacing w:before="1"/>
              <w:ind w:left="11"/>
              <w:jc w:val="center"/>
              <w:rPr>
                <w:b/>
                <w:sz w:val="22"/>
              </w:rPr>
            </w:pPr>
            <w:r>
              <w:rPr>
                <w:b/>
                <w:w w:val="99"/>
                <w:sz w:val="22"/>
              </w:rPr>
              <w:t>N</w:t>
            </w:r>
          </w:p>
          <w:p>
            <w:pPr>
              <w:pStyle w:val="TableParagraph"/>
              <w:spacing w:before="39"/>
              <w:ind w:left="62" w:right="56"/>
              <w:jc w:val="center"/>
              <w:rPr>
                <w:b/>
                <w:sz w:val="22"/>
              </w:rPr>
            </w:pPr>
            <w:r>
              <w:rPr>
                <w:b/>
                <w:spacing w:val="-5"/>
                <w:sz w:val="22"/>
              </w:rPr>
              <w:t>п/п</w:t>
            </w:r>
          </w:p>
        </w:tc>
        <w:tc>
          <w:tcPr>
            <w:tcW w:w="5743" w:type="dxa"/>
            <w:gridSpan w:val="3"/>
          </w:tcPr>
          <w:p>
            <w:pPr>
              <w:pStyle w:val="TableParagraph"/>
              <w:rPr>
                <w:b/>
                <w:sz w:val="24"/>
              </w:rPr>
            </w:pPr>
          </w:p>
          <w:p>
            <w:pPr>
              <w:pStyle w:val="TableParagraph"/>
              <w:spacing w:before="7"/>
              <w:rPr>
                <w:b/>
                <w:sz w:val="21"/>
              </w:rPr>
            </w:pPr>
          </w:p>
          <w:p>
            <w:pPr>
              <w:pStyle w:val="TableParagraph"/>
              <w:ind w:left="848" w:right="848"/>
              <w:jc w:val="center"/>
              <w:rPr>
                <w:b/>
                <w:sz w:val="22"/>
              </w:rPr>
            </w:pPr>
            <w:r>
              <w:rPr>
                <w:b/>
                <w:spacing w:val="-2"/>
                <w:sz w:val="22"/>
              </w:rPr>
              <w:t>Название</w:t>
            </w:r>
            <w:r>
              <w:rPr>
                <w:b/>
                <w:sz w:val="22"/>
              </w:rPr>
              <w:t xml:space="preserve"> </w:t>
            </w:r>
            <w:r>
              <w:rPr>
                <w:b/>
                <w:spacing w:val="-2"/>
                <w:sz w:val="22"/>
              </w:rPr>
              <w:t>видов</w:t>
            </w:r>
            <w:r>
              <w:rPr>
                <w:b/>
                <w:sz w:val="22"/>
              </w:rPr>
              <w:t xml:space="preserve"> </w:t>
            </w:r>
            <w:r>
              <w:rPr>
                <w:b/>
                <w:spacing w:val="-2"/>
                <w:sz w:val="22"/>
              </w:rPr>
              <w:t>дикорастущих</w:t>
            </w:r>
            <w:r>
              <w:rPr>
                <w:b/>
                <w:sz w:val="22"/>
              </w:rPr>
              <w:t xml:space="preserve"> </w:t>
            </w:r>
            <w:r>
              <w:rPr>
                <w:b/>
                <w:spacing w:val="-2"/>
                <w:sz w:val="22"/>
              </w:rPr>
              <w:t>растений</w:t>
            </w:r>
          </w:p>
        </w:tc>
        <w:tc>
          <w:tcPr>
            <w:tcW w:w="594" w:type="dxa"/>
            <w:vMerge w:val="restart"/>
            <w:textDirection w:val="btLr"/>
          </w:tcPr>
          <w:p>
            <w:pPr>
              <w:pStyle w:val="TableParagraph"/>
              <w:spacing w:line="252" w:lineRule="exact"/>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2"/>
              <w:ind w:left="339" w:right="343"/>
              <w:jc w:val="center"/>
              <w:rPr>
                <w:b/>
                <w:sz w:val="22"/>
              </w:rPr>
            </w:pPr>
            <w:r>
              <w:rPr>
                <w:b/>
                <w:spacing w:val="-5"/>
                <w:sz w:val="22"/>
              </w:rPr>
              <w:t>РБ</w:t>
            </w:r>
          </w:p>
        </w:tc>
        <w:tc>
          <w:tcPr>
            <w:tcW w:w="583" w:type="dxa"/>
            <w:vMerge w:val="restart"/>
            <w:textDirection w:val="btLr"/>
          </w:tcPr>
          <w:p>
            <w:pPr>
              <w:pStyle w:val="TableParagraph"/>
              <w:spacing w:before="5"/>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6" w:line="248" w:lineRule="exact"/>
              <w:ind w:left="339" w:right="346"/>
              <w:jc w:val="center"/>
              <w:rPr>
                <w:b/>
                <w:sz w:val="22"/>
              </w:rPr>
            </w:pPr>
            <w:r>
              <w:rPr>
                <w:b/>
                <w:spacing w:val="-4"/>
                <w:sz w:val="22"/>
              </w:rPr>
              <w:t>МСОП</w:t>
            </w:r>
          </w:p>
        </w:tc>
        <w:tc>
          <w:tcPr>
            <w:tcW w:w="562" w:type="dxa"/>
            <w:vMerge w:val="restart"/>
            <w:textDirection w:val="btLr"/>
          </w:tcPr>
          <w:p>
            <w:pPr>
              <w:pStyle w:val="TableParagraph"/>
              <w:spacing w:before="5"/>
              <w:ind w:left="586"/>
              <w:rPr>
                <w:b/>
                <w:sz w:val="22"/>
              </w:rPr>
            </w:pPr>
            <w:r>
              <w:rPr>
                <w:b/>
                <w:spacing w:val="-2"/>
                <w:sz w:val="22"/>
              </w:rPr>
              <w:t>Бернская</w:t>
            </w:r>
          </w:p>
          <w:p>
            <w:pPr>
              <w:pStyle w:val="TableParagraph"/>
              <w:spacing w:before="47" w:line="227" w:lineRule="exact"/>
              <w:ind w:left="522"/>
              <w:rPr>
                <w:b/>
                <w:sz w:val="22"/>
              </w:rPr>
            </w:pPr>
            <w:r>
              <w:rPr>
                <w:b/>
                <w:spacing w:val="-2"/>
                <w:sz w:val="22"/>
              </w:rPr>
              <w:t>конвенция</w:t>
            </w:r>
          </w:p>
        </w:tc>
        <w:tc>
          <w:tcPr>
            <w:tcW w:w="566" w:type="dxa"/>
            <w:vMerge w:val="restart"/>
            <w:textDirection w:val="btLr"/>
          </w:tcPr>
          <w:p>
            <w:pPr>
              <w:pStyle w:val="TableParagraph"/>
              <w:spacing w:before="10"/>
              <w:ind w:left="254"/>
              <w:rPr>
                <w:b/>
                <w:sz w:val="22"/>
              </w:rPr>
            </w:pPr>
            <w:r>
              <w:rPr>
                <w:b/>
                <w:sz w:val="22"/>
              </w:rPr>
              <w:t>Директива</w:t>
            </w:r>
            <w:r>
              <w:rPr>
                <w:b/>
                <w:spacing w:val="-12"/>
                <w:sz w:val="22"/>
              </w:rPr>
              <w:t xml:space="preserve"> </w:t>
            </w:r>
            <w:r>
              <w:rPr>
                <w:b/>
                <w:sz w:val="22"/>
              </w:rPr>
              <w:t>ЕС</w:t>
            </w:r>
            <w:r>
              <w:rPr>
                <w:b/>
                <w:spacing w:val="-11"/>
                <w:sz w:val="22"/>
              </w:rPr>
              <w:t xml:space="preserve"> </w:t>
            </w:r>
            <w:r>
              <w:rPr>
                <w:b/>
                <w:spacing w:val="-10"/>
                <w:sz w:val="22"/>
              </w:rPr>
              <w:t>о</w:t>
            </w:r>
          </w:p>
          <w:p>
            <w:pPr>
              <w:pStyle w:val="TableParagraph"/>
              <w:spacing w:before="43" w:line="230" w:lineRule="exact"/>
              <w:ind w:left="230"/>
              <w:rPr>
                <w:b/>
                <w:sz w:val="22"/>
              </w:rPr>
            </w:pPr>
            <w:r>
              <w:rPr>
                <w:b/>
                <w:sz w:val="22"/>
              </w:rPr>
              <w:t>местах</w:t>
            </w:r>
            <w:r>
              <w:rPr>
                <w:b/>
                <w:spacing w:val="-13"/>
                <w:sz w:val="22"/>
              </w:rPr>
              <w:t xml:space="preserve"> </w:t>
            </w:r>
            <w:r>
              <w:rPr>
                <w:b/>
                <w:spacing w:val="-2"/>
                <w:sz w:val="22"/>
              </w:rPr>
              <w:t>обитания</w:t>
            </w:r>
          </w:p>
        </w:tc>
        <w:tc>
          <w:tcPr>
            <w:tcW w:w="710" w:type="dxa"/>
            <w:vMerge w:val="restart"/>
            <w:textDirection w:val="btLr"/>
          </w:tcPr>
          <w:p>
            <w:pPr>
              <w:pStyle w:val="TableParagraph"/>
              <w:spacing w:before="8" w:line="283" w:lineRule="auto"/>
              <w:ind w:left="670" w:hanging="164"/>
              <w:rPr>
                <w:b/>
                <w:sz w:val="22"/>
              </w:rPr>
            </w:pPr>
            <w:r>
              <w:rPr>
                <w:b/>
                <w:spacing w:val="-2"/>
                <w:sz w:val="22"/>
              </w:rPr>
              <w:t>Конвенция СИТЕС</w:t>
            </w:r>
          </w:p>
        </w:tc>
      </w:tr>
      <w:tr>
        <w:tblPrEx>
          <w:tblW w:w="0" w:type="auto"/>
          <w:jc w:val="left"/>
          <w:tblInd w:w="620" w:type="dxa"/>
          <w:tblLayout w:type="fixed"/>
          <w:tblCellMar>
            <w:top w:w="0" w:type="dxa"/>
            <w:left w:w="0" w:type="dxa"/>
            <w:bottom w:w="0" w:type="dxa"/>
            <w:right w:w="0" w:type="dxa"/>
          </w:tblCellMar>
          <w:tblLook w:val="01E0"/>
        </w:tblPrEx>
        <w:trPr>
          <w:trHeight w:val="781"/>
          <w:jc w:val="left"/>
        </w:trPr>
        <w:tc>
          <w:tcPr>
            <w:tcW w:w="651" w:type="dxa"/>
            <w:vMerge/>
            <w:tcBorders>
              <w:top w:val="nil"/>
            </w:tcBorders>
          </w:tcPr>
          <w:p>
            <w:pPr>
              <w:rPr>
                <w:sz w:val="2"/>
                <w:szCs w:val="2"/>
              </w:rPr>
            </w:pPr>
          </w:p>
        </w:tc>
        <w:tc>
          <w:tcPr>
            <w:tcW w:w="2051" w:type="dxa"/>
          </w:tcPr>
          <w:p>
            <w:pPr>
              <w:pStyle w:val="TableParagraph"/>
              <w:spacing w:before="3"/>
              <w:rPr>
                <w:b/>
                <w:sz w:val="21"/>
              </w:rPr>
            </w:pPr>
          </w:p>
          <w:p>
            <w:pPr>
              <w:pStyle w:val="TableParagraph"/>
              <w:ind w:left="20" w:right="11"/>
              <w:jc w:val="center"/>
              <w:rPr>
                <w:b/>
                <w:sz w:val="22"/>
              </w:rPr>
            </w:pPr>
            <w:r>
              <w:rPr>
                <w:b/>
                <w:sz w:val="22"/>
              </w:rPr>
              <w:t>на</w:t>
            </w:r>
            <w:r>
              <w:rPr>
                <w:b/>
                <w:spacing w:val="-8"/>
                <w:sz w:val="22"/>
              </w:rPr>
              <w:t xml:space="preserve"> </w:t>
            </w:r>
            <w:r>
              <w:rPr>
                <w:b/>
                <w:sz w:val="22"/>
              </w:rPr>
              <w:t>русском</w:t>
            </w:r>
            <w:r>
              <w:rPr>
                <w:b/>
                <w:spacing w:val="-7"/>
                <w:sz w:val="22"/>
              </w:rPr>
              <w:t xml:space="preserve"> </w:t>
            </w:r>
            <w:r>
              <w:rPr>
                <w:b/>
                <w:spacing w:val="-2"/>
                <w:sz w:val="22"/>
              </w:rPr>
              <w:t>языке</w:t>
            </w:r>
          </w:p>
        </w:tc>
        <w:tc>
          <w:tcPr>
            <w:tcW w:w="1838" w:type="dxa"/>
          </w:tcPr>
          <w:p>
            <w:pPr>
              <w:pStyle w:val="TableParagraph"/>
              <w:spacing w:before="101" w:line="273" w:lineRule="auto"/>
              <w:ind w:left="618" w:right="216" w:hanging="384"/>
              <w:rPr>
                <w:b/>
                <w:sz w:val="22"/>
              </w:rPr>
            </w:pPr>
            <w:r>
              <w:rPr>
                <w:b/>
                <w:sz w:val="22"/>
              </w:rPr>
              <w:t>на</w:t>
            </w:r>
            <w:r>
              <w:rPr>
                <w:b/>
                <w:spacing w:val="-14"/>
                <w:sz w:val="22"/>
              </w:rPr>
              <w:t xml:space="preserve"> </w:t>
            </w:r>
            <w:r>
              <w:rPr>
                <w:b/>
                <w:sz w:val="22"/>
              </w:rPr>
              <w:t xml:space="preserve">латинском </w:t>
            </w:r>
            <w:r>
              <w:rPr>
                <w:b/>
                <w:spacing w:val="-2"/>
                <w:sz w:val="22"/>
              </w:rPr>
              <w:t>языке</w:t>
            </w:r>
          </w:p>
        </w:tc>
        <w:tc>
          <w:tcPr>
            <w:tcW w:w="1854" w:type="dxa"/>
          </w:tcPr>
          <w:p>
            <w:pPr>
              <w:pStyle w:val="TableParagraph"/>
              <w:spacing w:before="101" w:line="273" w:lineRule="auto"/>
              <w:ind w:left="627" w:right="135" w:hanging="472"/>
              <w:rPr>
                <w:b/>
                <w:sz w:val="22"/>
              </w:rPr>
            </w:pPr>
            <w:r>
              <w:rPr>
                <w:b/>
                <w:sz w:val="22"/>
              </w:rPr>
              <w:t>на</w:t>
            </w:r>
            <w:r>
              <w:rPr>
                <w:b/>
                <w:spacing w:val="-14"/>
                <w:sz w:val="22"/>
              </w:rPr>
              <w:t xml:space="preserve"> </w:t>
            </w:r>
            <w:r>
              <w:rPr>
                <w:b/>
                <w:sz w:val="22"/>
              </w:rPr>
              <w:t xml:space="preserve">белорусском </w:t>
            </w:r>
            <w:r>
              <w:rPr>
                <w:b/>
                <w:spacing w:val="-2"/>
                <w:sz w:val="22"/>
              </w:rPr>
              <w:t>языке</w:t>
            </w:r>
          </w:p>
        </w:tc>
        <w:tc>
          <w:tcPr>
            <w:tcW w:w="594" w:type="dxa"/>
            <w:vMerge/>
            <w:tcBorders>
              <w:top w:val="nil"/>
            </w:tcBorders>
            <w:textDirection w:val="btLr"/>
          </w:tcPr>
          <w:p>
            <w:pPr>
              <w:rPr>
                <w:sz w:val="2"/>
                <w:szCs w:val="2"/>
              </w:rPr>
            </w:pPr>
          </w:p>
        </w:tc>
        <w:tc>
          <w:tcPr>
            <w:tcW w:w="583" w:type="dxa"/>
            <w:vMerge/>
            <w:tcBorders>
              <w:top w:val="nil"/>
            </w:tcBorders>
            <w:textDirection w:val="btLr"/>
          </w:tcPr>
          <w:p>
            <w:pPr>
              <w:rPr>
                <w:sz w:val="2"/>
                <w:szCs w:val="2"/>
              </w:rPr>
            </w:pPr>
          </w:p>
        </w:tc>
        <w:tc>
          <w:tcPr>
            <w:tcW w:w="562" w:type="dxa"/>
            <w:vMerge/>
            <w:tcBorders>
              <w:top w:val="nil"/>
            </w:tcBorders>
            <w:textDirection w:val="btLr"/>
          </w:tcPr>
          <w:p>
            <w:pPr>
              <w:rPr>
                <w:sz w:val="2"/>
                <w:szCs w:val="2"/>
              </w:rPr>
            </w:pPr>
          </w:p>
        </w:tc>
        <w:tc>
          <w:tcPr>
            <w:tcW w:w="566" w:type="dxa"/>
            <w:vMerge/>
            <w:tcBorders>
              <w:top w:val="nil"/>
            </w:tcBorders>
            <w:textDirection w:val="btLr"/>
          </w:tcPr>
          <w:p>
            <w:pPr>
              <w:rPr>
                <w:sz w:val="2"/>
                <w:szCs w:val="2"/>
              </w:rPr>
            </w:pPr>
          </w:p>
        </w:tc>
        <w:tc>
          <w:tcPr>
            <w:tcW w:w="710" w:type="dxa"/>
            <w:vMerge/>
            <w:tcBorders>
              <w:top w:val="nil"/>
            </w:tcBorders>
            <w:textDirection w:val="btLr"/>
          </w:tcPr>
          <w:p>
            <w:pPr>
              <w:rPr>
                <w:sz w:val="2"/>
                <w:szCs w:val="2"/>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ight="-72"/>
              <w:rPr>
                <w:sz w:val="22"/>
              </w:rPr>
            </w:pPr>
            <w:r>
              <w:rPr>
                <w:sz w:val="22"/>
              </w:rPr>
              <w:t>37</w:t>
            </w:r>
            <w:r>
              <w:rPr>
                <w:spacing w:val="-5"/>
                <w:sz w:val="22"/>
              </w:rPr>
              <w:t xml:space="preserve"> </w:t>
            </w:r>
            <w:r>
              <w:rPr>
                <w:spacing w:val="-10"/>
                <w:sz w:val="22"/>
              </w:rPr>
              <w:t>Ш</w:t>
            </w:r>
          </w:p>
        </w:tc>
        <w:tc>
          <w:tcPr>
            <w:tcW w:w="2051" w:type="dxa"/>
          </w:tcPr>
          <w:p>
            <w:pPr>
              <w:pStyle w:val="TableParagraph"/>
              <w:spacing w:before="97" w:line="276" w:lineRule="auto"/>
              <w:ind w:left="63" w:right="664" w:hanging="6"/>
              <w:rPr>
                <w:sz w:val="22"/>
              </w:rPr>
            </w:pPr>
            <w:r>
              <w:rPr>
                <w:spacing w:val="-2"/>
                <w:sz w:val="22"/>
              </w:rPr>
              <w:t>пажник черепитчатый</w:t>
            </w:r>
          </w:p>
        </w:tc>
        <w:tc>
          <w:tcPr>
            <w:tcW w:w="1838" w:type="dxa"/>
          </w:tcPr>
          <w:p>
            <w:pPr>
              <w:pStyle w:val="TableParagraph"/>
              <w:spacing w:before="97" w:line="276" w:lineRule="auto"/>
              <w:ind w:left="63" w:right="585"/>
              <w:rPr>
                <w:i/>
                <w:sz w:val="22"/>
              </w:rPr>
            </w:pPr>
            <w:r>
              <w:rPr>
                <w:i/>
                <w:spacing w:val="-2"/>
                <w:sz w:val="22"/>
              </w:rPr>
              <w:t>Gladiolus</w:t>
            </w:r>
            <w:r>
              <w:rPr>
                <w:i/>
                <w:spacing w:val="-2"/>
                <w:sz w:val="22"/>
              </w:rPr>
              <w:t xml:space="preserve"> </w:t>
            </w:r>
            <w:r>
              <w:rPr>
                <w:i/>
                <w:sz w:val="22"/>
              </w:rPr>
              <w:t>imbricatus</w:t>
            </w:r>
            <w:r>
              <w:rPr>
                <w:i/>
                <w:spacing w:val="-14"/>
                <w:sz w:val="22"/>
              </w:rPr>
              <w:t xml:space="preserve"> </w:t>
            </w:r>
            <w:r>
              <w:rPr>
                <w:i/>
                <w:sz w:val="22"/>
              </w:rPr>
              <w:t>L.</w:t>
            </w:r>
          </w:p>
        </w:tc>
        <w:tc>
          <w:tcPr>
            <w:tcW w:w="1854" w:type="dxa"/>
          </w:tcPr>
          <w:p>
            <w:pPr>
              <w:pStyle w:val="TableParagraph"/>
              <w:spacing w:before="97" w:line="276" w:lineRule="auto"/>
              <w:ind w:left="63" w:right="135"/>
              <w:rPr>
                <w:sz w:val="22"/>
              </w:rPr>
            </w:pPr>
            <w:r>
              <w:rPr>
                <w:spacing w:val="-2"/>
                <w:sz w:val="22"/>
              </w:rPr>
              <w:t>Шпажнiк чарапiцавы</w:t>
            </w:r>
          </w:p>
        </w:tc>
        <w:tc>
          <w:tcPr>
            <w:tcW w:w="594" w:type="dxa"/>
          </w:tcPr>
          <w:p>
            <w:pPr>
              <w:pStyle w:val="TableParagraph"/>
              <w:spacing w:before="97"/>
              <w:ind w:left="159" w:right="148"/>
              <w:jc w:val="center"/>
              <w:rPr>
                <w:sz w:val="22"/>
              </w:rPr>
            </w:pPr>
            <w:r>
              <w:rPr>
                <w:spacing w:val="-5"/>
                <w:sz w:val="22"/>
              </w:rPr>
              <w:t>IV</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9409" w:type="dxa"/>
            <w:gridSpan w:val="9"/>
          </w:tcPr>
          <w:p>
            <w:pPr>
              <w:pStyle w:val="TableParagraph"/>
              <w:spacing w:before="101"/>
              <w:ind w:left="1499" w:right="1490"/>
              <w:jc w:val="center"/>
              <w:rPr>
                <w:b/>
                <w:sz w:val="22"/>
              </w:rPr>
            </w:pPr>
            <w:r>
              <w:rPr>
                <w:b/>
                <w:sz w:val="22"/>
              </w:rPr>
              <w:t>Семейство</w:t>
            </w:r>
            <w:r>
              <w:rPr>
                <w:b/>
                <w:spacing w:val="-12"/>
                <w:sz w:val="22"/>
              </w:rPr>
              <w:t xml:space="preserve"> </w:t>
            </w:r>
            <w:r>
              <w:rPr>
                <w:b/>
                <w:sz w:val="22"/>
              </w:rPr>
              <w:t>Орхидные</w:t>
            </w:r>
            <w:r>
              <w:rPr>
                <w:b/>
                <w:spacing w:val="-10"/>
                <w:sz w:val="22"/>
              </w:rPr>
              <w:t xml:space="preserve"> </w:t>
            </w:r>
            <w:r>
              <w:rPr>
                <w:b/>
                <w:sz w:val="22"/>
              </w:rPr>
              <w:t>-</w:t>
            </w:r>
            <w:r>
              <w:rPr>
                <w:b/>
                <w:spacing w:val="-11"/>
                <w:sz w:val="22"/>
              </w:rPr>
              <w:t xml:space="preserve"> </w:t>
            </w:r>
            <w:r>
              <w:rPr>
                <w:b/>
                <w:spacing w:val="-2"/>
                <w:sz w:val="22"/>
              </w:rPr>
              <w:t>Orchidaceae</w:t>
            </w:r>
          </w:p>
        </w:tc>
      </w:tr>
      <w:tr>
        <w:tblPrEx>
          <w:tblW w:w="0" w:type="auto"/>
          <w:jc w:val="left"/>
          <w:tblInd w:w="620" w:type="dxa"/>
          <w:tblLayout w:type="fixed"/>
          <w:tblCellMar>
            <w:top w:w="0" w:type="dxa"/>
            <w:left w:w="0" w:type="dxa"/>
            <w:bottom w:w="0" w:type="dxa"/>
            <w:right w:w="0" w:type="dxa"/>
          </w:tblCellMar>
          <w:tblLook w:val="01E0"/>
        </w:tblPrEx>
        <w:trPr>
          <w:trHeight w:val="1073"/>
          <w:jc w:val="left"/>
        </w:trPr>
        <w:tc>
          <w:tcPr>
            <w:tcW w:w="651" w:type="dxa"/>
          </w:tcPr>
          <w:p>
            <w:pPr>
              <w:pStyle w:val="TableParagraph"/>
              <w:spacing w:before="97"/>
              <w:ind w:left="214"/>
              <w:rPr>
                <w:sz w:val="22"/>
              </w:rPr>
            </w:pPr>
            <w:r>
              <w:rPr>
                <w:sz w:val="22"/>
              </w:rPr>
              <w:t>38</w:t>
            </w:r>
            <w:r>
              <w:rPr>
                <w:spacing w:val="-5"/>
                <w:sz w:val="22"/>
              </w:rPr>
              <w:t xml:space="preserve"> </w:t>
            </w:r>
            <w:r>
              <w:rPr>
                <w:spacing w:val="-10"/>
                <w:sz w:val="22"/>
              </w:rPr>
              <w:t>Б</w:t>
            </w:r>
          </w:p>
        </w:tc>
        <w:tc>
          <w:tcPr>
            <w:tcW w:w="2051" w:type="dxa"/>
          </w:tcPr>
          <w:p>
            <w:pPr>
              <w:pStyle w:val="TableParagraph"/>
              <w:spacing w:before="97" w:line="273" w:lineRule="auto"/>
              <w:ind w:left="63" w:right="510" w:hanging="97"/>
              <w:rPr>
                <w:sz w:val="22"/>
              </w:rPr>
            </w:pPr>
            <w:r>
              <w:rPr>
                <w:spacing w:val="-2"/>
                <w:sz w:val="22"/>
              </w:rPr>
              <w:t>ровник одноклубневый</w:t>
            </w:r>
          </w:p>
        </w:tc>
        <w:tc>
          <w:tcPr>
            <w:tcW w:w="1838" w:type="dxa"/>
          </w:tcPr>
          <w:p>
            <w:pPr>
              <w:pStyle w:val="TableParagraph"/>
              <w:spacing w:before="97" w:line="276" w:lineRule="auto"/>
              <w:ind w:left="63"/>
              <w:rPr>
                <w:i/>
                <w:sz w:val="22"/>
              </w:rPr>
            </w:pPr>
            <w:r>
              <w:rPr>
                <w:i/>
                <w:spacing w:val="-2"/>
                <w:sz w:val="22"/>
              </w:rPr>
              <w:t>Herminium</w:t>
            </w:r>
            <w:r>
              <w:rPr>
                <w:i/>
                <w:spacing w:val="-2"/>
                <w:sz w:val="22"/>
              </w:rPr>
              <w:t xml:space="preserve"> </w:t>
            </w:r>
            <w:r>
              <w:rPr>
                <w:i/>
                <w:sz w:val="22"/>
              </w:rPr>
              <w:t>monorchis</w:t>
            </w:r>
            <w:r>
              <w:rPr>
                <w:i/>
                <w:spacing w:val="-14"/>
                <w:sz w:val="22"/>
              </w:rPr>
              <w:t xml:space="preserve"> </w:t>
            </w:r>
            <w:r>
              <w:rPr>
                <w:i/>
                <w:sz w:val="22"/>
              </w:rPr>
              <w:t>(L.)</w:t>
            </w:r>
            <w:r>
              <w:rPr>
                <w:i/>
                <w:spacing w:val="-14"/>
                <w:sz w:val="22"/>
              </w:rPr>
              <w:t xml:space="preserve"> </w:t>
            </w:r>
            <w:r>
              <w:rPr>
                <w:i/>
                <w:sz w:val="22"/>
              </w:rPr>
              <w:t xml:space="preserve">R. </w:t>
            </w:r>
            <w:r>
              <w:rPr>
                <w:i/>
                <w:spacing w:val="-4"/>
                <w:sz w:val="22"/>
              </w:rPr>
              <w:t>Br.</w:t>
            </w:r>
          </w:p>
        </w:tc>
        <w:tc>
          <w:tcPr>
            <w:tcW w:w="1854" w:type="dxa"/>
          </w:tcPr>
          <w:p>
            <w:pPr>
              <w:pStyle w:val="TableParagraph"/>
              <w:spacing w:before="97" w:line="273" w:lineRule="auto"/>
              <w:ind w:left="63" w:right="135"/>
              <w:rPr>
                <w:sz w:val="22"/>
              </w:rPr>
            </w:pPr>
            <w:r>
              <w:rPr>
                <w:spacing w:val="-2"/>
                <w:sz w:val="22"/>
              </w:rPr>
              <w:t>Броўнiк аднаклубневы</w:t>
            </w:r>
          </w:p>
        </w:tc>
        <w:tc>
          <w:tcPr>
            <w:tcW w:w="594" w:type="dxa"/>
          </w:tcPr>
          <w:p>
            <w:pPr>
              <w:pStyle w:val="TableParagraph"/>
              <w:spacing w:before="5"/>
              <w:rPr>
                <w:b/>
                <w:sz w:val="33"/>
              </w:rPr>
            </w:pPr>
          </w:p>
          <w:p>
            <w:pPr>
              <w:pStyle w:val="TableParagraph"/>
              <w:ind w:left="4"/>
              <w:jc w:val="center"/>
              <w:rPr>
                <w:sz w:val="22"/>
              </w:rPr>
            </w:pPr>
            <w:r>
              <w:rPr>
                <w:w w:val="99"/>
                <w:sz w:val="22"/>
              </w:rPr>
              <w:t>I</w:t>
            </w:r>
          </w:p>
        </w:tc>
        <w:tc>
          <w:tcPr>
            <w:tcW w:w="583" w:type="dxa"/>
          </w:tcPr>
          <w:p>
            <w:pPr>
              <w:pStyle w:val="TableParagraph"/>
              <w:spacing w:before="97" w:line="273" w:lineRule="auto"/>
              <w:ind w:left="146" w:right="125" w:firstLine="107"/>
              <w:rPr>
                <w:sz w:val="22"/>
              </w:rPr>
            </w:pPr>
            <w:r>
              <w:rPr>
                <w:spacing w:val="-10"/>
                <w:sz w:val="22"/>
              </w:rPr>
              <w:t xml:space="preserve">I </w:t>
            </w:r>
            <w:r>
              <w:rPr>
                <w:spacing w:val="-6"/>
                <w:sz w:val="22"/>
              </w:rPr>
              <w:t>CR</w:t>
            </w:r>
          </w:p>
        </w:tc>
        <w:tc>
          <w:tcPr>
            <w:tcW w:w="562" w:type="dxa"/>
          </w:tcPr>
          <w:p>
            <w:pPr>
              <w:pStyle w:val="TableParagraph"/>
              <w:rPr>
                <w:sz w:val="20"/>
              </w:rPr>
            </w:pPr>
          </w:p>
        </w:tc>
        <w:tc>
          <w:tcPr>
            <w:tcW w:w="566" w:type="dxa"/>
          </w:tcPr>
          <w:p>
            <w:pPr>
              <w:pStyle w:val="TableParagraph"/>
              <w:spacing w:before="97"/>
              <w:ind w:right="-58"/>
              <w:jc w:val="right"/>
              <w:rPr>
                <w:sz w:val="22"/>
              </w:rPr>
            </w:pPr>
            <w:r>
              <w:rPr>
                <w:spacing w:val="-5"/>
                <w:sz w:val="22"/>
              </w:rPr>
              <w:t>Пр</w:t>
            </w:r>
          </w:p>
        </w:tc>
        <w:tc>
          <w:tcPr>
            <w:tcW w:w="710" w:type="dxa"/>
          </w:tcPr>
          <w:p>
            <w:pPr>
              <w:pStyle w:val="TableParagraph"/>
              <w:spacing w:before="97"/>
              <w:ind w:left="48"/>
              <w:rPr>
                <w:sz w:val="22"/>
              </w:rPr>
            </w:pPr>
            <w:r>
              <w:rPr>
                <w:spacing w:val="-5"/>
                <w:sz w:val="22"/>
              </w:rPr>
              <w:t>ил.</w:t>
            </w:r>
          </w:p>
          <w:p>
            <w:pPr>
              <w:pStyle w:val="TableParagraph"/>
              <w:spacing w:before="35"/>
              <w:ind w:left="69" w:right="52"/>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214"/>
              <w:rPr>
                <w:sz w:val="22"/>
              </w:rPr>
            </w:pPr>
            <w:r>
              <w:rPr>
                <w:sz w:val="22"/>
              </w:rPr>
              <w:t>39</w:t>
            </w:r>
            <w:r>
              <w:rPr>
                <w:spacing w:val="-5"/>
                <w:sz w:val="22"/>
              </w:rPr>
              <w:t xml:space="preserve"> </w:t>
            </w:r>
            <w:r>
              <w:rPr>
                <w:spacing w:val="-10"/>
                <w:sz w:val="22"/>
              </w:rPr>
              <w:t>В</w:t>
            </w:r>
          </w:p>
        </w:tc>
        <w:tc>
          <w:tcPr>
            <w:tcW w:w="2051" w:type="dxa"/>
          </w:tcPr>
          <w:p>
            <w:pPr>
              <w:pStyle w:val="TableParagraph"/>
              <w:spacing w:before="97" w:line="276" w:lineRule="auto"/>
              <w:ind w:left="63" w:right="393" w:hanging="78"/>
              <w:rPr>
                <w:sz w:val="22"/>
              </w:rPr>
            </w:pPr>
            <w:r>
              <w:rPr>
                <w:sz w:val="22"/>
              </w:rPr>
              <w:t>енерин</w:t>
            </w:r>
            <w:r>
              <w:rPr>
                <w:spacing w:val="-14"/>
                <w:sz w:val="22"/>
              </w:rPr>
              <w:t xml:space="preserve"> </w:t>
            </w:r>
            <w:r>
              <w:rPr>
                <w:sz w:val="22"/>
              </w:rPr>
              <w:t xml:space="preserve">башмачок </w:t>
            </w:r>
            <w:r>
              <w:rPr>
                <w:spacing w:val="-2"/>
                <w:sz w:val="22"/>
              </w:rPr>
              <w:t>настоящий</w:t>
            </w:r>
          </w:p>
        </w:tc>
        <w:tc>
          <w:tcPr>
            <w:tcW w:w="1838" w:type="dxa"/>
          </w:tcPr>
          <w:p>
            <w:pPr>
              <w:pStyle w:val="TableParagraph"/>
              <w:spacing w:before="97" w:line="276" w:lineRule="auto"/>
              <w:ind w:left="63"/>
              <w:rPr>
                <w:i/>
                <w:sz w:val="22"/>
              </w:rPr>
            </w:pPr>
            <w:r>
              <w:rPr>
                <w:i/>
                <w:spacing w:val="-2"/>
                <w:sz w:val="22"/>
              </w:rPr>
              <w:t>Cypripedium</w:t>
            </w:r>
            <w:r>
              <w:rPr>
                <w:i/>
                <w:spacing w:val="-2"/>
                <w:sz w:val="22"/>
              </w:rPr>
              <w:t xml:space="preserve"> </w:t>
            </w:r>
            <w:r>
              <w:rPr>
                <w:i/>
                <w:sz w:val="22"/>
              </w:rPr>
              <w:t>calceolus L.</w:t>
            </w:r>
          </w:p>
        </w:tc>
        <w:tc>
          <w:tcPr>
            <w:tcW w:w="1854" w:type="dxa"/>
          </w:tcPr>
          <w:p>
            <w:pPr>
              <w:pStyle w:val="TableParagraph"/>
              <w:spacing w:before="97" w:line="276" w:lineRule="auto"/>
              <w:ind w:left="63" w:right="777"/>
              <w:jc w:val="both"/>
              <w:rPr>
                <w:sz w:val="22"/>
              </w:rPr>
            </w:pPr>
            <w:r>
              <w:rPr>
                <w:spacing w:val="-2"/>
                <w:sz w:val="22"/>
              </w:rPr>
              <w:t>Венерын чаравiчак сапраўдны</w:t>
            </w:r>
          </w:p>
        </w:tc>
        <w:tc>
          <w:tcPr>
            <w:tcW w:w="594" w:type="dxa"/>
          </w:tcPr>
          <w:p>
            <w:pPr>
              <w:pStyle w:val="TableParagraph"/>
              <w:spacing w:before="9"/>
              <w:rPr>
                <w:b/>
                <w:sz w:val="33"/>
              </w:rPr>
            </w:pPr>
          </w:p>
          <w:p>
            <w:pPr>
              <w:pStyle w:val="TableParagraph"/>
              <w:ind w:left="159" w:right="149"/>
              <w:jc w:val="center"/>
              <w:rPr>
                <w:sz w:val="22"/>
              </w:rPr>
            </w:pPr>
            <w:r>
              <w:rPr>
                <w:spacing w:val="-5"/>
                <w:sz w:val="22"/>
              </w:rPr>
              <w:t>III</w:t>
            </w:r>
          </w:p>
        </w:tc>
        <w:tc>
          <w:tcPr>
            <w:tcW w:w="583" w:type="dxa"/>
          </w:tcPr>
          <w:p>
            <w:pPr>
              <w:pStyle w:val="TableParagraph"/>
              <w:spacing w:before="97" w:line="276" w:lineRule="auto"/>
              <w:ind w:left="134" w:right="113" w:firstLine="47"/>
              <w:rPr>
                <w:sz w:val="22"/>
              </w:rPr>
            </w:pPr>
            <w:r>
              <w:rPr>
                <w:spacing w:val="-4"/>
                <w:sz w:val="22"/>
              </w:rPr>
              <w:t xml:space="preserve">III </w:t>
            </w:r>
            <w:r>
              <w:rPr>
                <w:spacing w:val="-6"/>
                <w:sz w:val="22"/>
              </w:rPr>
              <w:t>VU</w:t>
            </w:r>
          </w:p>
        </w:tc>
        <w:tc>
          <w:tcPr>
            <w:tcW w:w="562" w:type="dxa"/>
          </w:tcPr>
          <w:p>
            <w:pPr>
              <w:pStyle w:val="TableParagraph"/>
              <w:spacing w:before="97"/>
              <w:ind w:left="6" w:right="-15"/>
              <w:jc w:val="center"/>
              <w:rPr>
                <w:sz w:val="22"/>
              </w:rPr>
            </w:pPr>
            <w:r>
              <w:rPr>
                <w:spacing w:val="-4"/>
                <w:sz w:val="22"/>
              </w:rPr>
              <w:t>Прил.</w:t>
            </w:r>
          </w:p>
          <w:p>
            <w:pPr>
              <w:pStyle w:val="TableParagraph"/>
              <w:spacing w:before="39"/>
              <w:ind w:left="14"/>
              <w:jc w:val="center"/>
              <w:rPr>
                <w:sz w:val="22"/>
              </w:rPr>
            </w:pPr>
            <w:r>
              <w:rPr>
                <w:w w:val="99"/>
                <w:sz w:val="22"/>
              </w:rPr>
              <w:t>I</w:t>
            </w:r>
          </w:p>
        </w:tc>
        <w:tc>
          <w:tcPr>
            <w:tcW w:w="566" w:type="dxa"/>
          </w:tcPr>
          <w:p>
            <w:pPr>
              <w:pStyle w:val="TableParagraph"/>
              <w:spacing w:before="97"/>
              <w:ind w:left="12" w:right="-15"/>
              <w:jc w:val="center"/>
              <w:rPr>
                <w:sz w:val="22"/>
              </w:rPr>
            </w:pPr>
            <w:r>
              <w:rPr>
                <w:spacing w:val="-4"/>
                <w:sz w:val="22"/>
              </w:rPr>
              <w:t>Прил.</w:t>
            </w:r>
          </w:p>
          <w:p>
            <w:pPr>
              <w:pStyle w:val="TableParagraph"/>
              <w:spacing w:before="39"/>
              <w:ind w:left="200" w:right="179"/>
              <w:jc w:val="center"/>
              <w:rPr>
                <w:sz w:val="22"/>
              </w:rPr>
            </w:pPr>
            <w:r>
              <w:rPr>
                <w:spacing w:val="-5"/>
                <w:sz w:val="22"/>
              </w:rPr>
              <w:t>II</w:t>
            </w:r>
          </w:p>
        </w:tc>
        <w:tc>
          <w:tcPr>
            <w:tcW w:w="710" w:type="dxa"/>
          </w:tcPr>
          <w:p>
            <w:pPr>
              <w:pStyle w:val="TableParagraph"/>
              <w:spacing w:before="97"/>
              <w:ind w:left="76" w:right="52"/>
              <w:jc w:val="center"/>
              <w:rPr>
                <w:sz w:val="22"/>
              </w:rPr>
            </w:pPr>
            <w:r>
              <w:rPr>
                <w:spacing w:val="-4"/>
                <w:sz w:val="22"/>
              </w:rPr>
              <w:t>Прил.</w:t>
            </w:r>
          </w:p>
          <w:p>
            <w:pPr>
              <w:pStyle w:val="TableParagraph"/>
              <w:spacing w:before="39"/>
              <w:ind w:left="69" w:right="52"/>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1076"/>
          <w:jc w:val="left"/>
        </w:trPr>
        <w:tc>
          <w:tcPr>
            <w:tcW w:w="651" w:type="dxa"/>
          </w:tcPr>
          <w:p>
            <w:pPr>
              <w:pStyle w:val="TableParagraph"/>
              <w:spacing w:before="97"/>
              <w:ind w:left="214"/>
              <w:rPr>
                <w:sz w:val="22"/>
              </w:rPr>
            </w:pPr>
            <w:r>
              <w:rPr>
                <w:sz w:val="22"/>
              </w:rPr>
              <w:t>40</w:t>
            </w:r>
            <w:r>
              <w:rPr>
                <w:spacing w:val="-5"/>
                <w:sz w:val="22"/>
              </w:rPr>
              <w:t xml:space="preserve"> </w:t>
            </w:r>
            <w:r>
              <w:rPr>
                <w:spacing w:val="-10"/>
                <w:sz w:val="22"/>
              </w:rPr>
              <w:t>Д</w:t>
            </w:r>
          </w:p>
        </w:tc>
        <w:tc>
          <w:tcPr>
            <w:tcW w:w="2051" w:type="dxa"/>
          </w:tcPr>
          <w:p>
            <w:pPr>
              <w:pStyle w:val="TableParagraph"/>
              <w:spacing w:before="97" w:line="276" w:lineRule="auto"/>
              <w:ind w:left="63" w:hanging="74"/>
              <w:rPr>
                <w:sz w:val="22"/>
              </w:rPr>
            </w:pPr>
            <w:r>
              <w:rPr>
                <w:spacing w:val="-2"/>
                <w:sz w:val="22"/>
              </w:rPr>
              <w:t>ремлик</w:t>
            </w:r>
            <w:r>
              <w:rPr>
                <w:spacing w:val="-12"/>
                <w:sz w:val="22"/>
              </w:rPr>
              <w:t xml:space="preserve"> </w:t>
            </w:r>
            <w:r>
              <w:rPr>
                <w:spacing w:val="-2"/>
                <w:sz w:val="22"/>
              </w:rPr>
              <w:t>темно- красный</w:t>
            </w:r>
          </w:p>
        </w:tc>
        <w:tc>
          <w:tcPr>
            <w:tcW w:w="1838" w:type="dxa"/>
          </w:tcPr>
          <w:p>
            <w:pPr>
              <w:pStyle w:val="TableParagraph"/>
              <w:spacing w:before="97" w:line="276" w:lineRule="auto"/>
              <w:ind w:left="63" w:right="60"/>
              <w:rPr>
                <w:i/>
                <w:sz w:val="22"/>
              </w:rPr>
            </w:pPr>
            <w:r>
              <w:rPr>
                <w:i/>
                <w:spacing w:val="-2"/>
                <w:sz w:val="22"/>
              </w:rPr>
              <w:t>Epipactis</w:t>
            </w:r>
            <w:r>
              <w:rPr>
                <w:i/>
                <w:spacing w:val="-2"/>
                <w:sz w:val="22"/>
              </w:rPr>
              <w:t xml:space="preserve"> </w:t>
            </w:r>
            <w:r>
              <w:rPr>
                <w:i/>
                <w:sz w:val="22"/>
              </w:rPr>
              <w:t>atrorubens</w:t>
            </w:r>
            <w:r>
              <w:rPr>
                <w:i/>
                <w:spacing w:val="-14"/>
                <w:sz w:val="22"/>
              </w:rPr>
              <w:t xml:space="preserve"> </w:t>
            </w:r>
            <w:r>
              <w:rPr>
                <w:i/>
                <w:sz w:val="22"/>
              </w:rPr>
              <w:t>(Hoffm. ex Bernh.) Bess.</w:t>
            </w:r>
          </w:p>
        </w:tc>
        <w:tc>
          <w:tcPr>
            <w:tcW w:w="1854" w:type="dxa"/>
          </w:tcPr>
          <w:p>
            <w:pPr>
              <w:pStyle w:val="TableParagraph"/>
              <w:spacing w:before="97" w:line="276" w:lineRule="auto"/>
              <w:ind w:left="63" w:right="448"/>
              <w:rPr>
                <w:sz w:val="22"/>
              </w:rPr>
            </w:pPr>
            <w:r>
              <w:rPr>
                <w:sz w:val="22"/>
              </w:rPr>
              <w:t>Гайнiк</w:t>
            </w:r>
            <w:r>
              <w:rPr>
                <w:spacing w:val="-14"/>
                <w:sz w:val="22"/>
              </w:rPr>
              <w:t xml:space="preserve"> </w:t>
            </w:r>
            <w:r>
              <w:rPr>
                <w:sz w:val="22"/>
              </w:rPr>
              <w:t xml:space="preserve">цѐмна- </w:t>
            </w:r>
            <w:r>
              <w:rPr>
                <w:spacing w:val="-2"/>
                <w:sz w:val="22"/>
              </w:rPr>
              <w:t>чырвоны</w:t>
            </w:r>
          </w:p>
        </w:tc>
        <w:tc>
          <w:tcPr>
            <w:tcW w:w="594" w:type="dxa"/>
          </w:tcPr>
          <w:p>
            <w:pPr>
              <w:pStyle w:val="TableParagraph"/>
              <w:spacing w:before="9"/>
              <w:rPr>
                <w:b/>
                <w:sz w:val="33"/>
              </w:rPr>
            </w:pPr>
          </w:p>
          <w:p>
            <w:pPr>
              <w:pStyle w:val="TableParagraph"/>
              <w:ind w:left="159" w:right="145"/>
              <w:jc w:val="center"/>
              <w:rPr>
                <w:sz w:val="22"/>
              </w:rPr>
            </w:pPr>
            <w:r>
              <w:rPr>
                <w:spacing w:val="-5"/>
                <w:sz w:val="22"/>
              </w:rPr>
              <w:t>III</w:t>
            </w:r>
          </w:p>
        </w:tc>
        <w:tc>
          <w:tcPr>
            <w:tcW w:w="583" w:type="dxa"/>
          </w:tcPr>
          <w:p>
            <w:pPr>
              <w:pStyle w:val="TableParagraph"/>
              <w:spacing w:before="97" w:line="276" w:lineRule="auto"/>
              <w:ind w:left="134" w:right="113" w:firstLine="47"/>
              <w:rPr>
                <w:sz w:val="22"/>
              </w:rPr>
            </w:pPr>
            <w:r>
              <w:rPr>
                <w:spacing w:val="-4"/>
                <w:sz w:val="22"/>
              </w:rPr>
              <w:t xml:space="preserve">III </w:t>
            </w:r>
            <w:r>
              <w:rPr>
                <w:spacing w:val="-6"/>
                <w:sz w:val="22"/>
              </w:rPr>
              <w:t>VU</w:t>
            </w:r>
          </w:p>
        </w:tc>
        <w:tc>
          <w:tcPr>
            <w:tcW w:w="562" w:type="dxa"/>
          </w:tcPr>
          <w:p>
            <w:pPr>
              <w:pStyle w:val="TableParagraph"/>
              <w:rPr>
                <w:sz w:val="20"/>
              </w:rPr>
            </w:pPr>
          </w:p>
        </w:tc>
        <w:tc>
          <w:tcPr>
            <w:tcW w:w="566" w:type="dxa"/>
          </w:tcPr>
          <w:p>
            <w:pPr>
              <w:pStyle w:val="TableParagraph"/>
              <w:spacing w:before="97"/>
              <w:ind w:right="-58"/>
              <w:jc w:val="right"/>
              <w:rPr>
                <w:sz w:val="22"/>
              </w:rPr>
            </w:pPr>
            <w:r>
              <w:rPr>
                <w:spacing w:val="-5"/>
                <w:sz w:val="22"/>
              </w:rPr>
              <w:t>Пр</w:t>
            </w:r>
          </w:p>
        </w:tc>
        <w:tc>
          <w:tcPr>
            <w:tcW w:w="710" w:type="dxa"/>
          </w:tcPr>
          <w:p>
            <w:pPr>
              <w:pStyle w:val="TableParagraph"/>
              <w:spacing w:before="97"/>
              <w:ind w:left="48"/>
              <w:rPr>
                <w:sz w:val="22"/>
              </w:rPr>
            </w:pPr>
            <w:r>
              <w:rPr>
                <w:spacing w:val="-5"/>
                <w:sz w:val="22"/>
              </w:rPr>
              <w:t>ил.</w:t>
            </w:r>
          </w:p>
          <w:p>
            <w:pPr>
              <w:pStyle w:val="TableParagraph"/>
              <w:spacing w:before="39"/>
              <w:ind w:left="69" w:right="52"/>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1073"/>
          <w:jc w:val="left"/>
        </w:trPr>
        <w:tc>
          <w:tcPr>
            <w:tcW w:w="651" w:type="dxa"/>
          </w:tcPr>
          <w:p>
            <w:pPr>
              <w:pStyle w:val="TableParagraph"/>
              <w:spacing w:before="97"/>
              <w:ind w:left="214"/>
              <w:rPr>
                <w:sz w:val="22"/>
              </w:rPr>
            </w:pPr>
            <w:r>
              <w:rPr>
                <w:sz w:val="22"/>
              </w:rPr>
              <w:t>41</w:t>
            </w:r>
            <w:r>
              <w:rPr>
                <w:spacing w:val="-5"/>
                <w:sz w:val="22"/>
              </w:rPr>
              <w:t xml:space="preserve"> </w:t>
            </w:r>
            <w:r>
              <w:rPr>
                <w:spacing w:val="-10"/>
                <w:sz w:val="22"/>
              </w:rPr>
              <w:t>К</w:t>
            </w:r>
          </w:p>
        </w:tc>
        <w:tc>
          <w:tcPr>
            <w:tcW w:w="2051" w:type="dxa"/>
          </w:tcPr>
          <w:p>
            <w:pPr>
              <w:pStyle w:val="TableParagraph"/>
              <w:spacing w:before="97" w:line="273" w:lineRule="auto"/>
              <w:ind w:left="63" w:right="276" w:hanging="78"/>
              <w:rPr>
                <w:sz w:val="22"/>
              </w:rPr>
            </w:pPr>
            <w:r>
              <w:rPr>
                <w:spacing w:val="-2"/>
                <w:sz w:val="22"/>
              </w:rPr>
              <w:t>окушник длиннорогий</w:t>
            </w:r>
          </w:p>
        </w:tc>
        <w:tc>
          <w:tcPr>
            <w:tcW w:w="1838" w:type="dxa"/>
          </w:tcPr>
          <w:p>
            <w:pPr>
              <w:pStyle w:val="TableParagraph"/>
              <w:spacing w:before="97" w:line="273" w:lineRule="auto"/>
              <w:ind w:left="63" w:right="549"/>
              <w:rPr>
                <w:i/>
                <w:sz w:val="22"/>
              </w:rPr>
            </w:pPr>
            <w:r>
              <w:rPr>
                <w:i/>
                <w:spacing w:val="-2"/>
                <w:sz w:val="22"/>
              </w:rPr>
              <w:t>Gymnadenia</w:t>
            </w:r>
            <w:r>
              <w:rPr>
                <w:i/>
                <w:spacing w:val="-2"/>
                <w:sz w:val="22"/>
              </w:rPr>
              <w:t xml:space="preserve"> </w:t>
            </w:r>
            <w:r>
              <w:rPr>
                <w:i/>
                <w:sz w:val="22"/>
              </w:rPr>
              <w:t>conopsea</w:t>
            </w:r>
            <w:r>
              <w:rPr>
                <w:i/>
                <w:spacing w:val="-14"/>
                <w:sz w:val="22"/>
              </w:rPr>
              <w:t xml:space="preserve"> </w:t>
            </w:r>
            <w:r>
              <w:rPr>
                <w:i/>
                <w:sz w:val="22"/>
              </w:rPr>
              <w:t>(L.)</w:t>
            </w:r>
          </w:p>
          <w:p>
            <w:pPr>
              <w:pStyle w:val="TableParagraph"/>
              <w:spacing w:before="3"/>
              <w:ind w:left="63"/>
              <w:rPr>
                <w:i/>
                <w:sz w:val="22"/>
              </w:rPr>
            </w:pPr>
            <w:r>
              <w:rPr>
                <w:i/>
                <w:sz w:val="22"/>
              </w:rPr>
              <w:t>R.</w:t>
            </w:r>
            <w:r>
              <w:rPr>
                <w:i/>
                <w:spacing w:val="1"/>
                <w:sz w:val="22"/>
              </w:rPr>
              <w:t xml:space="preserve"> </w:t>
            </w:r>
            <w:r>
              <w:rPr>
                <w:i/>
                <w:spacing w:val="-5"/>
                <w:sz w:val="22"/>
              </w:rPr>
              <w:t>Br.</w:t>
            </w:r>
          </w:p>
        </w:tc>
        <w:tc>
          <w:tcPr>
            <w:tcW w:w="1854" w:type="dxa"/>
          </w:tcPr>
          <w:p>
            <w:pPr>
              <w:pStyle w:val="TableParagraph"/>
              <w:spacing w:before="97" w:line="273" w:lineRule="auto"/>
              <w:ind w:left="63"/>
              <w:rPr>
                <w:sz w:val="22"/>
              </w:rPr>
            </w:pPr>
            <w:r>
              <w:rPr>
                <w:spacing w:val="-2"/>
                <w:sz w:val="22"/>
              </w:rPr>
              <w:t>Ядрушка даўгарогаяIII</w:t>
            </w:r>
          </w:p>
        </w:tc>
        <w:tc>
          <w:tcPr>
            <w:tcW w:w="594" w:type="dxa"/>
          </w:tcPr>
          <w:p>
            <w:pPr>
              <w:pStyle w:val="TableParagraph"/>
              <w:rPr>
                <w:sz w:val="20"/>
              </w:rPr>
            </w:pPr>
          </w:p>
        </w:tc>
        <w:tc>
          <w:tcPr>
            <w:tcW w:w="583" w:type="dxa"/>
          </w:tcPr>
          <w:p>
            <w:pPr>
              <w:pStyle w:val="TableParagraph"/>
              <w:spacing w:before="97" w:line="273" w:lineRule="auto"/>
              <w:ind w:left="134" w:right="113" w:firstLine="47"/>
              <w:rPr>
                <w:sz w:val="22"/>
              </w:rPr>
            </w:pPr>
            <w:r>
              <w:rPr>
                <w:spacing w:val="-4"/>
                <w:sz w:val="22"/>
              </w:rPr>
              <w:t xml:space="preserve">III </w:t>
            </w:r>
            <w:r>
              <w:rPr>
                <w:spacing w:val="-6"/>
                <w:sz w:val="22"/>
              </w:rPr>
              <w:t>VU</w:t>
            </w:r>
          </w:p>
        </w:tc>
        <w:tc>
          <w:tcPr>
            <w:tcW w:w="562" w:type="dxa"/>
          </w:tcPr>
          <w:p>
            <w:pPr>
              <w:pStyle w:val="TableParagraph"/>
              <w:rPr>
                <w:sz w:val="20"/>
              </w:rPr>
            </w:pPr>
          </w:p>
        </w:tc>
        <w:tc>
          <w:tcPr>
            <w:tcW w:w="566" w:type="dxa"/>
          </w:tcPr>
          <w:p>
            <w:pPr>
              <w:pStyle w:val="TableParagraph"/>
              <w:spacing w:before="97"/>
              <w:ind w:right="-58"/>
              <w:jc w:val="right"/>
              <w:rPr>
                <w:sz w:val="22"/>
              </w:rPr>
            </w:pPr>
            <w:r>
              <w:rPr>
                <w:spacing w:val="-5"/>
                <w:sz w:val="22"/>
              </w:rPr>
              <w:t>Пр</w:t>
            </w:r>
          </w:p>
        </w:tc>
        <w:tc>
          <w:tcPr>
            <w:tcW w:w="710" w:type="dxa"/>
          </w:tcPr>
          <w:p>
            <w:pPr>
              <w:pStyle w:val="TableParagraph"/>
              <w:spacing w:before="97"/>
              <w:ind w:left="48"/>
              <w:rPr>
                <w:sz w:val="22"/>
              </w:rPr>
            </w:pPr>
            <w:r>
              <w:rPr>
                <w:spacing w:val="-5"/>
                <w:sz w:val="22"/>
              </w:rPr>
              <w:t>ил.</w:t>
            </w:r>
          </w:p>
          <w:p>
            <w:pPr>
              <w:pStyle w:val="TableParagraph"/>
              <w:spacing w:before="35"/>
              <w:ind w:left="69" w:right="52"/>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Pr>
                <w:sz w:val="22"/>
              </w:rPr>
            </w:pPr>
            <w:r>
              <w:rPr>
                <w:sz w:val="22"/>
              </w:rPr>
              <w:t>42</w:t>
            </w:r>
            <w:r>
              <w:rPr>
                <w:spacing w:val="-5"/>
                <w:sz w:val="22"/>
              </w:rPr>
              <w:t xml:space="preserve"> </w:t>
            </w:r>
            <w:r>
              <w:rPr>
                <w:spacing w:val="-10"/>
                <w:sz w:val="22"/>
              </w:rPr>
              <w:t>Л</w:t>
            </w:r>
          </w:p>
        </w:tc>
        <w:tc>
          <w:tcPr>
            <w:tcW w:w="2051" w:type="dxa"/>
          </w:tcPr>
          <w:p>
            <w:pPr>
              <w:pStyle w:val="TableParagraph"/>
              <w:spacing w:before="97" w:line="276" w:lineRule="auto"/>
              <w:ind w:left="63" w:right="276" w:hanging="77"/>
              <w:rPr>
                <w:sz w:val="22"/>
              </w:rPr>
            </w:pPr>
            <w:r>
              <w:rPr>
                <w:spacing w:val="-2"/>
                <w:sz w:val="22"/>
              </w:rPr>
              <w:t>адьян трехнадрезный</w:t>
            </w:r>
          </w:p>
        </w:tc>
        <w:tc>
          <w:tcPr>
            <w:tcW w:w="1838" w:type="dxa"/>
          </w:tcPr>
          <w:p>
            <w:pPr>
              <w:pStyle w:val="TableParagraph"/>
              <w:spacing w:before="97" w:line="276" w:lineRule="auto"/>
              <w:ind w:left="63" w:right="512"/>
              <w:rPr>
                <w:i/>
                <w:sz w:val="22"/>
              </w:rPr>
            </w:pPr>
            <w:r>
              <w:rPr>
                <w:i/>
                <w:spacing w:val="-2"/>
                <w:sz w:val="22"/>
              </w:rPr>
              <w:t>Corallorhiza</w:t>
            </w:r>
            <w:r>
              <w:rPr>
                <w:i/>
                <w:spacing w:val="-2"/>
                <w:sz w:val="22"/>
              </w:rPr>
              <w:t xml:space="preserve"> </w:t>
            </w:r>
            <w:r>
              <w:rPr>
                <w:i/>
                <w:sz w:val="22"/>
              </w:rPr>
              <w:t>trifida</w:t>
            </w:r>
            <w:r>
              <w:rPr>
                <w:i/>
                <w:spacing w:val="-14"/>
                <w:sz w:val="22"/>
              </w:rPr>
              <w:t xml:space="preserve"> </w:t>
            </w:r>
            <w:r>
              <w:rPr>
                <w:i/>
                <w:sz w:val="22"/>
              </w:rPr>
              <w:t>Chatel.</w:t>
            </w:r>
          </w:p>
        </w:tc>
        <w:tc>
          <w:tcPr>
            <w:tcW w:w="1854" w:type="dxa"/>
          </w:tcPr>
          <w:p>
            <w:pPr>
              <w:pStyle w:val="TableParagraph"/>
              <w:spacing w:before="97" w:line="276" w:lineRule="auto"/>
              <w:ind w:left="63" w:right="135"/>
              <w:rPr>
                <w:sz w:val="22"/>
              </w:rPr>
            </w:pPr>
            <w:r>
              <w:rPr>
                <w:spacing w:val="-2"/>
                <w:sz w:val="22"/>
              </w:rPr>
              <w:t>Ладдзян трохнадрэзаны</w:t>
            </w:r>
          </w:p>
        </w:tc>
        <w:tc>
          <w:tcPr>
            <w:tcW w:w="594" w:type="dxa"/>
          </w:tcPr>
          <w:p>
            <w:pPr>
              <w:pStyle w:val="TableParagraph"/>
              <w:spacing w:before="3"/>
              <w:rPr>
                <w:b/>
                <w:sz w:val="21"/>
              </w:rPr>
            </w:pPr>
          </w:p>
          <w:p>
            <w:pPr>
              <w:pStyle w:val="TableParagraph"/>
              <w:ind w:left="159" w:right="150"/>
              <w:jc w:val="center"/>
              <w:rPr>
                <w:sz w:val="22"/>
              </w:rPr>
            </w:pPr>
            <w:r>
              <w:rPr>
                <w:spacing w:val="-5"/>
                <w:sz w:val="22"/>
              </w:rPr>
              <w:t>II</w:t>
            </w:r>
          </w:p>
        </w:tc>
        <w:tc>
          <w:tcPr>
            <w:tcW w:w="583" w:type="dxa"/>
          </w:tcPr>
          <w:p>
            <w:pPr>
              <w:pStyle w:val="TableParagraph"/>
              <w:spacing w:before="97" w:line="276" w:lineRule="auto"/>
              <w:ind w:left="146" w:right="125" w:firstLine="71"/>
              <w:rPr>
                <w:sz w:val="22"/>
              </w:rPr>
            </w:pPr>
            <w:r>
              <w:rPr>
                <w:spacing w:val="-6"/>
                <w:sz w:val="22"/>
              </w:rPr>
              <w:t>II EN</w:t>
            </w:r>
          </w:p>
        </w:tc>
        <w:tc>
          <w:tcPr>
            <w:tcW w:w="562" w:type="dxa"/>
          </w:tcPr>
          <w:p>
            <w:pPr>
              <w:pStyle w:val="TableParagraph"/>
              <w:rPr>
                <w:sz w:val="20"/>
              </w:rPr>
            </w:pPr>
          </w:p>
        </w:tc>
        <w:tc>
          <w:tcPr>
            <w:tcW w:w="566" w:type="dxa"/>
          </w:tcPr>
          <w:p>
            <w:pPr>
              <w:pStyle w:val="TableParagraph"/>
              <w:spacing w:before="97"/>
              <w:ind w:right="-58"/>
              <w:jc w:val="right"/>
              <w:rPr>
                <w:sz w:val="22"/>
              </w:rPr>
            </w:pPr>
            <w:r>
              <w:rPr>
                <w:spacing w:val="-5"/>
                <w:sz w:val="22"/>
              </w:rPr>
              <w:t>Пр</w:t>
            </w:r>
          </w:p>
        </w:tc>
        <w:tc>
          <w:tcPr>
            <w:tcW w:w="710" w:type="dxa"/>
          </w:tcPr>
          <w:p>
            <w:pPr>
              <w:pStyle w:val="TableParagraph"/>
              <w:spacing w:before="97"/>
              <w:ind w:left="48"/>
              <w:rPr>
                <w:sz w:val="22"/>
              </w:rPr>
            </w:pPr>
            <w:r>
              <w:rPr>
                <w:spacing w:val="-5"/>
                <w:sz w:val="22"/>
              </w:rPr>
              <w:t>ил.</w:t>
            </w:r>
          </w:p>
          <w:p>
            <w:pPr>
              <w:pStyle w:val="TableParagraph"/>
              <w:spacing w:before="39"/>
              <w:ind w:left="69" w:right="52"/>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Pr>
                <w:sz w:val="22"/>
              </w:rPr>
            </w:pPr>
            <w:r>
              <w:rPr>
                <w:sz w:val="22"/>
              </w:rPr>
              <w:t>43</w:t>
            </w:r>
            <w:r>
              <w:rPr>
                <w:spacing w:val="-5"/>
                <w:sz w:val="22"/>
              </w:rPr>
              <w:t xml:space="preserve"> </w:t>
            </w:r>
            <w:r>
              <w:rPr>
                <w:spacing w:val="-10"/>
                <w:sz w:val="22"/>
              </w:rPr>
              <w:t>Л</w:t>
            </w:r>
          </w:p>
        </w:tc>
        <w:tc>
          <w:tcPr>
            <w:tcW w:w="2051" w:type="dxa"/>
          </w:tcPr>
          <w:p>
            <w:pPr>
              <w:pStyle w:val="TableParagraph"/>
              <w:spacing w:before="97"/>
              <w:ind w:left="-14" w:right="22"/>
              <w:jc w:val="center"/>
              <w:rPr>
                <w:i/>
                <w:sz w:val="22"/>
              </w:rPr>
            </w:pPr>
            <w:r>
              <w:rPr>
                <w:sz w:val="22"/>
              </w:rPr>
              <w:t>осняк</w:t>
            </w:r>
            <w:r>
              <w:rPr>
                <w:spacing w:val="-12"/>
                <w:sz w:val="22"/>
              </w:rPr>
              <w:t xml:space="preserve"> </w:t>
            </w:r>
            <w:r>
              <w:rPr>
                <w:sz w:val="22"/>
              </w:rPr>
              <w:t>Лѐзеля</w:t>
            </w:r>
            <w:r>
              <w:rPr>
                <w:spacing w:val="-11"/>
                <w:sz w:val="22"/>
              </w:rPr>
              <w:t xml:space="preserve"> </w:t>
            </w:r>
            <w:r>
              <w:rPr>
                <w:i/>
                <w:sz w:val="22"/>
              </w:rPr>
              <w:t>Liparis</w:t>
            </w:r>
            <w:r>
              <w:rPr>
                <w:i/>
                <w:spacing w:val="-11"/>
                <w:sz w:val="22"/>
              </w:rPr>
              <w:t xml:space="preserve"> </w:t>
            </w:r>
            <w:r>
              <w:rPr>
                <w:i/>
                <w:spacing w:val="-10"/>
                <w:sz w:val="22"/>
              </w:rPr>
              <w:t>l</w:t>
            </w:r>
          </w:p>
        </w:tc>
        <w:tc>
          <w:tcPr>
            <w:tcW w:w="1838" w:type="dxa"/>
          </w:tcPr>
          <w:p>
            <w:pPr>
              <w:pStyle w:val="TableParagraph"/>
              <w:spacing w:before="97" w:line="278" w:lineRule="auto"/>
              <w:ind w:left="63" w:right="904" w:hanging="99"/>
              <w:rPr>
                <w:i/>
                <w:sz w:val="22"/>
              </w:rPr>
            </w:pPr>
            <w:r>
              <w:rPr>
                <w:i/>
                <w:sz w:val="22"/>
              </w:rPr>
              <w:t>oeselii</w:t>
            </w:r>
            <w:r>
              <w:rPr>
                <w:i/>
                <w:spacing w:val="-14"/>
                <w:sz w:val="22"/>
              </w:rPr>
              <w:t xml:space="preserve"> </w:t>
            </w:r>
            <w:r>
              <w:rPr>
                <w:i/>
                <w:sz w:val="22"/>
              </w:rPr>
              <w:t>(L.)</w:t>
            </w:r>
            <w:r>
              <w:rPr>
                <w:i/>
                <w:sz w:val="22"/>
              </w:rPr>
              <w:t xml:space="preserve"> </w:t>
            </w:r>
            <w:r>
              <w:rPr>
                <w:i/>
                <w:spacing w:val="-4"/>
                <w:sz w:val="22"/>
              </w:rPr>
              <w:t>Rich.</w:t>
            </w:r>
          </w:p>
        </w:tc>
        <w:tc>
          <w:tcPr>
            <w:tcW w:w="1854" w:type="dxa"/>
          </w:tcPr>
          <w:p>
            <w:pPr>
              <w:pStyle w:val="TableParagraph"/>
              <w:spacing w:before="97"/>
              <w:ind w:left="63"/>
              <w:rPr>
                <w:sz w:val="22"/>
              </w:rPr>
            </w:pPr>
            <w:r>
              <w:rPr>
                <w:sz w:val="22"/>
              </w:rPr>
              <w:t>Ласняк</w:t>
            </w:r>
            <w:r>
              <w:rPr>
                <w:spacing w:val="-14"/>
                <w:sz w:val="22"/>
              </w:rPr>
              <w:t xml:space="preserve"> </w:t>
            </w:r>
            <w:r>
              <w:rPr>
                <w:spacing w:val="-2"/>
                <w:sz w:val="22"/>
              </w:rPr>
              <w:t>Лѐзеля</w:t>
            </w:r>
          </w:p>
        </w:tc>
        <w:tc>
          <w:tcPr>
            <w:tcW w:w="594" w:type="dxa"/>
          </w:tcPr>
          <w:p>
            <w:pPr>
              <w:pStyle w:val="TableParagraph"/>
              <w:spacing w:before="4"/>
              <w:rPr>
                <w:b/>
                <w:sz w:val="21"/>
              </w:rPr>
            </w:pPr>
          </w:p>
          <w:p>
            <w:pPr>
              <w:pStyle w:val="TableParagraph"/>
              <w:ind w:left="159" w:right="150"/>
              <w:jc w:val="center"/>
              <w:rPr>
                <w:sz w:val="22"/>
              </w:rPr>
            </w:pPr>
            <w:r>
              <w:rPr>
                <w:spacing w:val="-5"/>
                <w:sz w:val="22"/>
              </w:rPr>
              <w:t>II</w:t>
            </w:r>
          </w:p>
        </w:tc>
        <w:tc>
          <w:tcPr>
            <w:tcW w:w="583" w:type="dxa"/>
          </w:tcPr>
          <w:p>
            <w:pPr>
              <w:pStyle w:val="TableParagraph"/>
              <w:spacing w:before="97" w:line="278" w:lineRule="auto"/>
              <w:ind w:left="146" w:right="125" w:firstLine="71"/>
              <w:rPr>
                <w:sz w:val="22"/>
              </w:rPr>
            </w:pPr>
            <w:r>
              <w:rPr>
                <w:spacing w:val="-6"/>
                <w:sz w:val="22"/>
              </w:rPr>
              <w:t>II EN</w:t>
            </w:r>
          </w:p>
        </w:tc>
        <w:tc>
          <w:tcPr>
            <w:tcW w:w="562" w:type="dxa"/>
          </w:tcPr>
          <w:p>
            <w:pPr>
              <w:pStyle w:val="TableParagraph"/>
              <w:spacing w:before="97"/>
              <w:ind w:left="6" w:right="-15"/>
              <w:jc w:val="center"/>
              <w:rPr>
                <w:sz w:val="22"/>
              </w:rPr>
            </w:pPr>
            <w:r>
              <w:rPr>
                <w:spacing w:val="-4"/>
                <w:sz w:val="22"/>
              </w:rPr>
              <w:t>Прил.</w:t>
            </w:r>
          </w:p>
          <w:p>
            <w:pPr>
              <w:pStyle w:val="TableParagraph"/>
              <w:spacing w:before="39"/>
              <w:ind w:left="14"/>
              <w:jc w:val="center"/>
              <w:rPr>
                <w:sz w:val="22"/>
              </w:rPr>
            </w:pPr>
            <w:r>
              <w:rPr>
                <w:w w:val="99"/>
                <w:sz w:val="22"/>
              </w:rPr>
              <w:t>I</w:t>
            </w:r>
          </w:p>
        </w:tc>
        <w:tc>
          <w:tcPr>
            <w:tcW w:w="566" w:type="dxa"/>
          </w:tcPr>
          <w:p>
            <w:pPr>
              <w:pStyle w:val="TableParagraph"/>
              <w:spacing w:before="97"/>
              <w:ind w:left="12" w:right="-15"/>
              <w:jc w:val="center"/>
              <w:rPr>
                <w:sz w:val="22"/>
              </w:rPr>
            </w:pPr>
            <w:r>
              <w:rPr>
                <w:spacing w:val="-4"/>
                <w:sz w:val="22"/>
              </w:rPr>
              <w:t>Прил.</w:t>
            </w:r>
          </w:p>
          <w:p>
            <w:pPr>
              <w:pStyle w:val="TableParagraph"/>
              <w:spacing w:before="39"/>
              <w:ind w:left="200" w:right="179"/>
              <w:jc w:val="center"/>
              <w:rPr>
                <w:sz w:val="22"/>
              </w:rPr>
            </w:pPr>
            <w:r>
              <w:rPr>
                <w:spacing w:val="-5"/>
                <w:sz w:val="22"/>
              </w:rPr>
              <w:t>II</w:t>
            </w:r>
          </w:p>
        </w:tc>
        <w:tc>
          <w:tcPr>
            <w:tcW w:w="710" w:type="dxa"/>
          </w:tcPr>
          <w:p>
            <w:pPr>
              <w:pStyle w:val="TableParagraph"/>
              <w:spacing w:before="97"/>
              <w:ind w:left="76" w:right="52"/>
              <w:jc w:val="center"/>
              <w:rPr>
                <w:sz w:val="22"/>
              </w:rPr>
            </w:pPr>
            <w:r>
              <w:rPr>
                <w:spacing w:val="-4"/>
                <w:sz w:val="22"/>
              </w:rPr>
              <w:t>Прил.</w:t>
            </w:r>
          </w:p>
          <w:p>
            <w:pPr>
              <w:pStyle w:val="TableParagraph"/>
              <w:spacing w:before="39"/>
              <w:ind w:left="69" w:right="52"/>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1076"/>
          <w:jc w:val="left"/>
        </w:trPr>
        <w:tc>
          <w:tcPr>
            <w:tcW w:w="651" w:type="dxa"/>
          </w:tcPr>
          <w:p>
            <w:pPr>
              <w:pStyle w:val="TableParagraph"/>
              <w:spacing w:before="97"/>
              <w:ind w:left="214" w:right="-159"/>
              <w:rPr>
                <w:sz w:val="22"/>
              </w:rPr>
            </w:pPr>
            <w:r>
              <w:rPr>
                <w:sz w:val="22"/>
              </w:rPr>
              <w:t>44</w:t>
            </w:r>
            <w:r>
              <w:rPr>
                <w:spacing w:val="-5"/>
                <w:sz w:val="22"/>
              </w:rPr>
              <w:t xml:space="preserve"> Мя</w:t>
            </w:r>
          </w:p>
        </w:tc>
        <w:tc>
          <w:tcPr>
            <w:tcW w:w="2051" w:type="dxa"/>
          </w:tcPr>
          <w:p>
            <w:pPr>
              <w:pStyle w:val="TableParagraph"/>
              <w:spacing w:before="97" w:line="276" w:lineRule="auto"/>
              <w:ind w:left="63" w:right="792" w:firstLine="70"/>
              <w:rPr>
                <w:sz w:val="22"/>
              </w:rPr>
            </w:pPr>
            <w:r>
              <w:rPr>
                <w:spacing w:val="-2"/>
                <w:sz w:val="22"/>
              </w:rPr>
              <w:t>котница однолистная</w:t>
            </w:r>
          </w:p>
        </w:tc>
        <w:tc>
          <w:tcPr>
            <w:tcW w:w="1838" w:type="dxa"/>
          </w:tcPr>
          <w:p>
            <w:pPr>
              <w:pStyle w:val="TableParagraph"/>
              <w:spacing w:before="97" w:line="276" w:lineRule="auto"/>
              <w:ind w:left="63" w:right="255"/>
              <w:rPr>
                <w:i/>
                <w:sz w:val="22"/>
              </w:rPr>
            </w:pPr>
            <w:r>
              <w:rPr>
                <w:i/>
                <w:spacing w:val="-2"/>
                <w:sz w:val="22"/>
              </w:rPr>
              <w:t>Malaxis</w:t>
            </w:r>
            <w:r>
              <w:rPr>
                <w:i/>
                <w:spacing w:val="-2"/>
                <w:sz w:val="22"/>
              </w:rPr>
              <w:t xml:space="preserve"> </w:t>
            </w:r>
            <w:r>
              <w:rPr>
                <w:i/>
                <w:sz w:val="22"/>
              </w:rPr>
              <w:t>monophyllos</w:t>
            </w:r>
            <w:r>
              <w:rPr>
                <w:i/>
                <w:spacing w:val="-14"/>
                <w:sz w:val="22"/>
              </w:rPr>
              <w:t xml:space="preserve"> </w:t>
            </w:r>
            <w:r>
              <w:rPr>
                <w:i/>
                <w:sz w:val="22"/>
              </w:rPr>
              <w:t xml:space="preserve">(L.) </w:t>
            </w:r>
            <w:r>
              <w:rPr>
                <w:i/>
                <w:spacing w:val="-4"/>
                <w:sz w:val="22"/>
              </w:rPr>
              <w:t>Sw.</w:t>
            </w:r>
          </w:p>
        </w:tc>
        <w:tc>
          <w:tcPr>
            <w:tcW w:w="1854" w:type="dxa"/>
          </w:tcPr>
          <w:p>
            <w:pPr>
              <w:pStyle w:val="TableParagraph"/>
              <w:spacing w:before="97" w:line="276" w:lineRule="auto"/>
              <w:ind w:left="63" w:right="787"/>
              <w:rPr>
                <w:sz w:val="22"/>
              </w:rPr>
            </w:pPr>
            <w:r>
              <w:rPr>
                <w:spacing w:val="-2"/>
                <w:sz w:val="22"/>
              </w:rPr>
              <w:t>Мякатнiца адналiстая</w:t>
            </w:r>
          </w:p>
        </w:tc>
        <w:tc>
          <w:tcPr>
            <w:tcW w:w="594" w:type="dxa"/>
          </w:tcPr>
          <w:p>
            <w:pPr>
              <w:pStyle w:val="TableParagraph"/>
              <w:spacing w:before="9"/>
              <w:rPr>
                <w:b/>
                <w:sz w:val="33"/>
              </w:rPr>
            </w:pPr>
          </w:p>
          <w:p>
            <w:pPr>
              <w:pStyle w:val="TableParagraph"/>
              <w:ind w:left="157" w:right="152"/>
              <w:jc w:val="center"/>
              <w:rPr>
                <w:sz w:val="22"/>
              </w:rPr>
            </w:pPr>
            <w:r>
              <w:rPr>
                <w:spacing w:val="-5"/>
                <w:sz w:val="22"/>
              </w:rPr>
              <w:t>II</w:t>
            </w:r>
          </w:p>
        </w:tc>
        <w:tc>
          <w:tcPr>
            <w:tcW w:w="583" w:type="dxa"/>
          </w:tcPr>
          <w:p>
            <w:pPr>
              <w:pStyle w:val="TableParagraph"/>
              <w:spacing w:before="97" w:line="276" w:lineRule="auto"/>
              <w:ind w:left="146" w:right="125" w:firstLine="71"/>
              <w:rPr>
                <w:sz w:val="22"/>
              </w:rPr>
            </w:pPr>
            <w:r>
              <w:rPr>
                <w:spacing w:val="-6"/>
                <w:sz w:val="22"/>
              </w:rPr>
              <w:t>II EN</w:t>
            </w:r>
          </w:p>
        </w:tc>
        <w:tc>
          <w:tcPr>
            <w:tcW w:w="562" w:type="dxa"/>
          </w:tcPr>
          <w:p>
            <w:pPr>
              <w:pStyle w:val="TableParagraph"/>
              <w:rPr>
                <w:sz w:val="20"/>
              </w:rPr>
            </w:pPr>
          </w:p>
        </w:tc>
        <w:tc>
          <w:tcPr>
            <w:tcW w:w="566" w:type="dxa"/>
          </w:tcPr>
          <w:p>
            <w:pPr>
              <w:pStyle w:val="TableParagraph"/>
              <w:spacing w:before="97"/>
              <w:ind w:right="-58"/>
              <w:jc w:val="right"/>
              <w:rPr>
                <w:sz w:val="22"/>
              </w:rPr>
            </w:pPr>
            <w:r>
              <w:rPr>
                <w:spacing w:val="-5"/>
                <w:sz w:val="22"/>
              </w:rPr>
              <w:t>Пр</w:t>
            </w:r>
          </w:p>
        </w:tc>
        <w:tc>
          <w:tcPr>
            <w:tcW w:w="710" w:type="dxa"/>
          </w:tcPr>
          <w:p>
            <w:pPr>
              <w:pStyle w:val="TableParagraph"/>
              <w:spacing w:before="97"/>
              <w:ind w:left="48"/>
              <w:rPr>
                <w:sz w:val="22"/>
              </w:rPr>
            </w:pPr>
            <w:r>
              <w:rPr>
                <w:spacing w:val="-5"/>
                <w:sz w:val="22"/>
              </w:rPr>
              <w:t>ил.</w:t>
            </w:r>
          </w:p>
          <w:p>
            <w:pPr>
              <w:pStyle w:val="TableParagraph"/>
              <w:spacing w:before="39"/>
              <w:ind w:left="69" w:right="52"/>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ight="-15"/>
              <w:rPr>
                <w:sz w:val="22"/>
              </w:rPr>
            </w:pPr>
            <w:r>
              <w:rPr>
                <w:sz w:val="22"/>
              </w:rPr>
              <w:t>45</w:t>
            </w:r>
            <w:r>
              <w:rPr>
                <w:spacing w:val="-5"/>
                <w:sz w:val="22"/>
              </w:rPr>
              <w:t xml:space="preserve"> </w:t>
            </w:r>
            <w:r>
              <w:rPr>
                <w:spacing w:val="-10"/>
                <w:sz w:val="22"/>
              </w:rPr>
              <w:t>О</w:t>
            </w:r>
          </w:p>
        </w:tc>
        <w:tc>
          <w:tcPr>
            <w:tcW w:w="2051" w:type="dxa"/>
          </w:tcPr>
          <w:p>
            <w:pPr>
              <w:pStyle w:val="TableParagraph"/>
              <w:spacing w:before="97" w:line="276" w:lineRule="auto"/>
              <w:ind w:left="63" w:right="276" w:hanging="66"/>
              <w:rPr>
                <w:sz w:val="22"/>
              </w:rPr>
            </w:pPr>
            <w:r>
              <w:rPr>
                <w:spacing w:val="-4"/>
                <w:sz w:val="22"/>
              </w:rPr>
              <w:t xml:space="preserve">фрис </w:t>
            </w:r>
            <w:r>
              <w:rPr>
                <w:spacing w:val="-2"/>
                <w:sz w:val="22"/>
              </w:rPr>
              <w:t>насекомоносная</w:t>
            </w:r>
          </w:p>
        </w:tc>
        <w:tc>
          <w:tcPr>
            <w:tcW w:w="1838" w:type="dxa"/>
          </w:tcPr>
          <w:p>
            <w:pPr>
              <w:pStyle w:val="TableParagraph"/>
              <w:spacing w:before="97" w:line="276" w:lineRule="auto"/>
              <w:ind w:left="63" w:right="90"/>
              <w:rPr>
                <w:i/>
                <w:sz w:val="22"/>
              </w:rPr>
            </w:pPr>
            <w:r>
              <w:rPr>
                <w:i/>
                <w:spacing w:val="-2"/>
                <w:sz w:val="22"/>
              </w:rPr>
              <w:t>Ophrys</w:t>
            </w:r>
            <w:r>
              <w:rPr>
                <w:i/>
                <w:spacing w:val="-12"/>
                <w:sz w:val="22"/>
              </w:rPr>
              <w:t xml:space="preserve"> </w:t>
            </w:r>
            <w:r>
              <w:rPr>
                <w:i/>
                <w:spacing w:val="-2"/>
                <w:sz w:val="22"/>
              </w:rPr>
              <w:t>insectifera</w:t>
            </w:r>
            <w:r>
              <w:rPr>
                <w:i/>
                <w:spacing w:val="-2"/>
                <w:sz w:val="22"/>
              </w:rPr>
              <w:t xml:space="preserve"> </w:t>
            </w:r>
            <w:r>
              <w:rPr>
                <w:i/>
                <w:spacing w:val="-6"/>
                <w:sz w:val="22"/>
              </w:rPr>
              <w:t>L.</w:t>
            </w:r>
          </w:p>
        </w:tc>
        <w:tc>
          <w:tcPr>
            <w:tcW w:w="1854" w:type="dxa"/>
          </w:tcPr>
          <w:p>
            <w:pPr>
              <w:pStyle w:val="TableParagraph"/>
              <w:spacing w:before="97" w:line="276" w:lineRule="auto"/>
              <w:ind w:left="63" w:right="135"/>
              <w:rPr>
                <w:sz w:val="22"/>
              </w:rPr>
            </w:pPr>
            <w:r>
              <w:rPr>
                <w:spacing w:val="-2"/>
                <w:sz w:val="22"/>
              </w:rPr>
              <w:t>Офрыс насякоманосны</w:t>
            </w:r>
          </w:p>
        </w:tc>
        <w:tc>
          <w:tcPr>
            <w:tcW w:w="594" w:type="dxa"/>
          </w:tcPr>
          <w:p>
            <w:pPr>
              <w:pStyle w:val="TableParagraph"/>
              <w:spacing w:before="11"/>
              <w:rPr>
                <w:b/>
                <w:sz w:val="20"/>
              </w:rPr>
            </w:pPr>
          </w:p>
          <w:p>
            <w:pPr>
              <w:pStyle w:val="TableParagraph"/>
              <w:ind w:left="18"/>
              <w:jc w:val="center"/>
              <w:rPr>
                <w:sz w:val="22"/>
              </w:rPr>
            </w:pPr>
            <w:r>
              <w:rPr>
                <w:w w:val="99"/>
                <w:sz w:val="22"/>
              </w:rPr>
              <w:t>I</w:t>
            </w:r>
          </w:p>
        </w:tc>
        <w:tc>
          <w:tcPr>
            <w:tcW w:w="583" w:type="dxa"/>
          </w:tcPr>
          <w:p>
            <w:pPr>
              <w:pStyle w:val="TableParagraph"/>
              <w:spacing w:before="97" w:line="276" w:lineRule="auto"/>
              <w:ind w:left="146" w:right="125" w:firstLine="107"/>
              <w:rPr>
                <w:sz w:val="22"/>
              </w:rPr>
            </w:pPr>
            <w:r>
              <w:rPr>
                <w:spacing w:val="-10"/>
                <w:sz w:val="22"/>
              </w:rPr>
              <w:t xml:space="preserve">I </w:t>
            </w:r>
            <w:r>
              <w:rPr>
                <w:spacing w:val="-6"/>
                <w:sz w:val="22"/>
              </w:rPr>
              <w:t>CR</w:t>
            </w:r>
          </w:p>
        </w:tc>
        <w:tc>
          <w:tcPr>
            <w:tcW w:w="562" w:type="dxa"/>
          </w:tcPr>
          <w:p>
            <w:pPr>
              <w:pStyle w:val="TableParagraph"/>
              <w:rPr>
                <w:sz w:val="20"/>
              </w:rPr>
            </w:pPr>
          </w:p>
        </w:tc>
        <w:tc>
          <w:tcPr>
            <w:tcW w:w="566" w:type="dxa"/>
          </w:tcPr>
          <w:p>
            <w:pPr>
              <w:pStyle w:val="TableParagraph"/>
              <w:spacing w:before="97"/>
              <w:ind w:right="-58"/>
              <w:jc w:val="right"/>
              <w:rPr>
                <w:sz w:val="22"/>
              </w:rPr>
            </w:pPr>
            <w:r>
              <w:rPr>
                <w:spacing w:val="-5"/>
                <w:sz w:val="22"/>
              </w:rPr>
              <w:t>Пр</w:t>
            </w:r>
          </w:p>
        </w:tc>
        <w:tc>
          <w:tcPr>
            <w:tcW w:w="710" w:type="dxa"/>
          </w:tcPr>
          <w:p>
            <w:pPr>
              <w:pStyle w:val="TableParagraph"/>
              <w:spacing w:before="97"/>
              <w:ind w:left="48"/>
              <w:rPr>
                <w:sz w:val="22"/>
              </w:rPr>
            </w:pPr>
            <w:r>
              <w:rPr>
                <w:spacing w:val="-5"/>
                <w:sz w:val="22"/>
              </w:rPr>
              <w:t>ил.</w:t>
            </w:r>
          </w:p>
          <w:p>
            <w:pPr>
              <w:pStyle w:val="TableParagraph"/>
              <w:spacing w:before="39"/>
              <w:ind w:left="69" w:right="52"/>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1364"/>
          <w:jc w:val="left"/>
        </w:trPr>
        <w:tc>
          <w:tcPr>
            <w:tcW w:w="651" w:type="dxa"/>
          </w:tcPr>
          <w:p>
            <w:pPr>
              <w:pStyle w:val="TableParagraph"/>
              <w:spacing w:before="97"/>
              <w:ind w:left="214" w:right="-15"/>
              <w:rPr>
                <w:sz w:val="22"/>
              </w:rPr>
            </w:pPr>
            <w:r>
              <w:rPr>
                <w:sz w:val="22"/>
              </w:rPr>
              <w:t>46</w:t>
            </w:r>
            <w:r>
              <w:rPr>
                <w:spacing w:val="-5"/>
                <w:sz w:val="22"/>
              </w:rPr>
              <w:t xml:space="preserve"> </w:t>
            </w:r>
            <w:r>
              <w:rPr>
                <w:spacing w:val="-10"/>
                <w:sz w:val="22"/>
              </w:rPr>
              <w:t>П</w:t>
            </w:r>
          </w:p>
        </w:tc>
        <w:tc>
          <w:tcPr>
            <w:tcW w:w="2051" w:type="dxa"/>
          </w:tcPr>
          <w:p>
            <w:pPr>
              <w:pStyle w:val="TableParagraph"/>
              <w:spacing w:before="97" w:line="276" w:lineRule="auto"/>
              <w:ind w:left="63" w:right="349" w:hanging="66"/>
              <w:rPr>
                <w:sz w:val="22"/>
              </w:rPr>
            </w:pPr>
            <w:r>
              <w:rPr>
                <w:spacing w:val="-2"/>
                <w:sz w:val="22"/>
              </w:rPr>
              <w:t>альчатокоренник желтовато-белый</w:t>
            </w:r>
          </w:p>
        </w:tc>
        <w:tc>
          <w:tcPr>
            <w:tcW w:w="1838" w:type="dxa"/>
          </w:tcPr>
          <w:p>
            <w:pPr>
              <w:pStyle w:val="TableParagraph"/>
              <w:spacing w:before="97" w:line="276" w:lineRule="auto"/>
              <w:ind w:left="63" w:right="152"/>
              <w:rPr>
                <w:i/>
                <w:sz w:val="22"/>
              </w:rPr>
            </w:pPr>
            <w:r>
              <w:rPr>
                <w:i/>
                <w:spacing w:val="-2"/>
                <w:sz w:val="22"/>
              </w:rPr>
              <w:t>Dactylorhiza</w:t>
            </w:r>
            <w:r>
              <w:rPr>
                <w:i/>
                <w:spacing w:val="-2"/>
                <w:sz w:val="22"/>
              </w:rPr>
              <w:t xml:space="preserve"> ochroleuca </w:t>
            </w:r>
            <w:r>
              <w:rPr>
                <w:i/>
                <w:sz w:val="22"/>
              </w:rPr>
              <w:t>(Wustn.</w:t>
            </w:r>
            <w:r>
              <w:rPr>
                <w:i/>
                <w:spacing w:val="-14"/>
                <w:sz w:val="22"/>
              </w:rPr>
              <w:t xml:space="preserve"> </w:t>
            </w:r>
            <w:r>
              <w:rPr>
                <w:i/>
                <w:sz w:val="22"/>
              </w:rPr>
              <w:t>ex</w:t>
            </w:r>
            <w:r>
              <w:rPr>
                <w:i/>
                <w:spacing w:val="-14"/>
                <w:sz w:val="22"/>
              </w:rPr>
              <w:t xml:space="preserve"> </w:t>
            </w:r>
            <w:r>
              <w:rPr>
                <w:i/>
                <w:sz w:val="22"/>
              </w:rPr>
              <w:t xml:space="preserve">Boll.) </w:t>
            </w:r>
            <w:r>
              <w:rPr>
                <w:i/>
                <w:spacing w:val="-2"/>
                <w:sz w:val="22"/>
              </w:rPr>
              <w:t>Holub</w:t>
            </w:r>
          </w:p>
        </w:tc>
        <w:tc>
          <w:tcPr>
            <w:tcW w:w="1854" w:type="dxa"/>
          </w:tcPr>
          <w:p>
            <w:pPr>
              <w:pStyle w:val="TableParagraph"/>
              <w:spacing w:before="97" w:line="276" w:lineRule="auto"/>
              <w:ind w:left="63" w:right="104"/>
              <w:rPr>
                <w:sz w:val="22"/>
              </w:rPr>
            </w:pPr>
            <w:r>
              <w:rPr>
                <w:spacing w:val="-2"/>
                <w:sz w:val="22"/>
              </w:rPr>
              <w:t>Пальчатакарэннiк жаўтавата-белы</w:t>
            </w:r>
          </w:p>
        </w:tc>
        <w:tc>
          <w:tcPr>
            <w:tcW w:w="594" w:type="dxa"/>
          </w:tcPr>
          <w:p>
            <w:pPr>
              <w:pStyle w:val="TableParagraph"/>
              <w:rPr>
                <w:b/>
                <w:sz w:val="24"/>
              </w:rPr>
            </w:pPr>
          </w:p>
          <w:p>
            <w:pPr>
              <w:pStyle w:val="TableParagraph"/>
              <w:spacing w:before="4"/>
              <w:rPr>
                <w:b/>
                <w:sz w:val="22"/>
              </w:rPr>
            </w:pPr>
          </w:p>
          <w:p>
            <w:pPr>
              <w:pStyle w:val="TableParagraph"/>
              <w:ind w:left="159" w:right="150"/>
              <w:jc w:val="center"/>
              <w:rPr>
                <w:sz w:val="22"/>
              </w:rPr>
            </w:pPr>
            <w:r>
              <w:rPr>
                <w:spacing w:val="-5"/>
                <w:sz w:val="22"/>
              </w:rPr>
              <w:t>II</w:t>
            </w:r>
          </w:p>
        </w:tc>
        <w:tc>
          <w:tcPr>
            <w:tcW w:w="583" w:type="dxa"/>
          </w:tcPr>
          <w:p>
            <w:pPr>
              <w:pStyle w:val="TableParagraph"/>
              <w:spacing w:before="97" w:line="276" w:lineRule="auto"/>
              <w:ind w:left="146" w:right="125" w:firstLine="71"/>
              <w:rPr>
                <w:sz w:val="22"/>
              </w:rPr>
            </w:pPr>
            <w:r>
              <w:rPr>
                <w:spacing w:val="-6"/>
                <w:sz w:val="22"/>
              </w:rPr>
              <w:t>II EN</w:t>
            </w:r>
          </w:p>
        </w:tc>
        <w:tc>
          <w:tcPr>
            <w:tcW w:w="562" w:type="dxa"/>
          </w:tcPr>
          <w:p>
            <w:pPr>
              <w:pStyle w:val="TableParagraph"/>
              <w:rPr>
                <w:sz w:val="20"/>
              </w:rPr>
            </w:pPr>
          </w:p>
        </w:tc>
        <w:tc>
          <w:tcPr>
            <w:tcW w:w="566" w:type="dxa"/>
          </w:tcPr>
          <w:p>
            <w:pPr>
              <w:pStyle w:val="TableParagraph"/>
              <w:spacing w:before="97"/>
              <w:ind w:right="-58"/>
              <w:jc w:val="right"/>
              <w:rPr>
                <w:sz w:val="22"/>
              </w:rPr>
            </w:pPr>
            <w:r>
              <w:rPr>
                <w:spacing w:val="-5"/>
                <w:sz w:val="22"/>
              </w:rPr>
              <w:t>Пр</w:t>
            </w:r>
          </w:p>
        </w:tc>
        <w:tc>
          <w:tcPr>
            <w:tcW w:w="710" w:type="dxa"/>
          </w:tcPr>
          <w:p>
            <w:pPr>
              <w:pStyle w:val="TableParagraph"/>
              <w:spacing w:before="97"/>
              <w:ind w:left="48"/>
              <w:rPr>
                <w:sz w:val="22"/>
              </w:rPr>
            </w:pPr>
            <w:r>
              <w:rPr>
                <w:spacing w:val="-5"/>
                <w:sz w:val="22"/>
              </w:rPr>
              <w:t>ил.</w:t>
            </w:r>
          </w:p>
          <w:p>
            <w:pPr>
              <w:pStyle w:val="TableParagraph"/>
              <w:spacing w:before="39"/>
              <w:ind w:left="69" w:right="52"/>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ight="-15"/>
              <w:rPr>
                <w:sz w:val="22"/>
              </w:rPr>
            </w:pPr>
            <w:r>
              <w:rPr>
                <w:sz w:val="22"/>
              </w:rPr>
              <w:t>47</w:t>
            </w:r>
            <w:r>
              <w:rPr>
                <w:spacing w:val="-5"/>
                <w:sz w:val="22"/>
              </w:rPr>
              <w:t xml:space="preserve"> </w:t>
            </w:r>
            <w:r>
              <w:rPr>
                <w:spacing w:val="-10"/>
                <w:sz w:val="22"/>
              </w:rPr>
              <w:t>П</w:t>
            </w:r>
          </w:p>
        </w:tc>
        <w:tc>
          <w:tcPr>
            <w:tcW w:w="2051" w:type="dxa"/>
          </w:tcPr>
          <w:p>
            <w:pPr>
              <w:pStyle w:val="TableParagraph"/>
              <w:spacing w:before="97" w:line="276" w:lineRule="auto"/>
              <w:ind w:left="63" w:hanging="66"/>
              <w:rPr>
                <w:sz w:val="22"/>
              </w:rPr>
            </w:pPr>
            <w:r>
              <w:rPr>
                <w:spacing w:val="-2"/>
                <w:sz w:val="22"/>
              </w:rPr>
              <w:t>альчатокоренник майский</w:t>
            </w:r>
          </w:p>
        </w:tc>
        <w:tc>
          <w:tcPr>
            <w:tcW w:w="1838" w:type="dxa"/>
          </w:tcPr>
          <w:p>
            <w:pPr>
              <w:pStyle w:val="TableParagraph"/>
              <w:spacing w:before="97" w:line="276" w:lineRule="auto"/>
              <w:ind w:left="63" w:right="109"/>
              <w:rPr>
                <w:i/>
                <w:sz w:val="22"/>
              </w:rPr>
            </w:pPr>
            <w:r>
              <w:rPr>
                <w:i/>
                <w:spacing w:val="-2"/>
                <w:sz w:val="22"/>
              </w:rPr>
              <w:t>Dactylorhiza</w:t>
            </w:r>
            <w:r>
              <w:rPr>
                <w:i/>
                <w:spacing w:val="-2"/>
                <w:sz w:val="22"/>
              </w:rPr>
              <w:t xml:space="preserve"> </w:t>
            </w:r>
            <w:r>
              <w:rPr>
                <w:i/>
                <w:sz w:val="22"/>
              </w:rPr>
              <w:t>majalis</w:t>
            </w:r>
            <w:r>
              <w:rPr>
                <w:i/>
                <w:spacing w:val="-14"/>
                <w:sz w:val="22"/>
              </w:rPr>
              <w:t xml:space="preserve"> </w:t>
            </w:r>
            <w:r>
              <w:rPr>
                <w:i/>
                <w:sz w:val="22"/>
              </w:rPr>
              <w:t>(Reichenb.</w:t>
            </w:r>
          </w:p>
        </w:tc>
        <w:tc>
          <w:tcPr>
            <w:tcW w:w="1854" w:type="dxa"/>
          </w:tcPr>
          <w:p>
            <w:pPr>
              <w:pStyle w:val="TableParagraph"/>
              <w:spacing w:before="97" w:line="276" w:lineRule="auto"/>
              <w:ind w:left="63"/>
              <w:rPr>
                <w:sz w:val="22"/>
              </w:rPr>
            </w:pPr>
            <w:r>
              <w:rPr>
                <w:spacing w:val="-2"/>
                <w:sz w:val="22"/>
              </w:rPr>
              <w:t>Пальчатакарэннiк майскi</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spacing w:before="97" w:line="276" w:lineRule="auto"/>
              <w:ind w:left="134" w:right="113" w:firstLine="48"/>
              <w:rPr>
                <w:sz w:val="22"/>
              </w:rPr>
            </w:pPr>
            <w:r>
              <w:rPr>
                <w:spacing w:val="-4"/>
                <w:sz w:val="22"/>
              </w:rPr>
              <w:t xml:space="preserve">III </w:t>
            </w:r>
            <w:r>
              <w:rPr>
                <w:spacing w:val="-6"/>
                <w:sz w:val="22"/>
              </w:rPr>
              <w:t>VU</w:t>
            </w:r>
          </w:p>
        </w:tc>
        <w:tc>
          <w:tcPr>
            <w:tcW w:w="562" w:type="dxa"/>
          </w:tcPr>
          <w:p>
            <w:pPr>
              <w:pStyle w:val="TableParagraph"/>
              <w:rPr>
                <w:sz w:val="20"/>
              </w:rPr>
            </w:pPr>
          </w:p>
        </w:tc>
        <w:tc>
          <w:tcPr>
            <w:tcW w:w="566" w:type="dxa"/>
          </w:tcPr>
          <w:p>
            <w:pPr>
              <w:pStyle w:val="TableParagraph"/>
              <w:spacing w:before="97"/>
              <w:ind w:right="-58"/>
              <w:jc w:val="right"/>
              <w:rPr>
                <w:sz w:val="22"/>
              </w:rPr>
            </w:pPr>
            <w:r>
              <w:rPr>
                <w:spacing w:val="-5"/>
                <w:sz w:val="22"/>
              </w:rPr>
              <w:t>Пр</w:t>
            </w:r>
          </w:p>
        </w:tc>
        <w:tc>
          <w:tcPr>
            <w:tcW w:w="710" w:type="dxa"/>
          </w:tcPr>
          <w:p>
            <w:pPr>
              <w:pStyle w:val="TableParagraph"/>
              <w:spacing w:before="97"/>
              <w:ind w:left="48"/>
              <w:rPr>
                <w:sz w:val="22"/>
              </w:rPr>
            </w:pPr>
            <w:r>
              <w:rPr>
                <w:spacing w:val="-5"/>
                <w:sz w:val="22"/>
              </w:rPr>
              <w:t>ил.</w:t>
            </w:r>
          </w:p>
          <w:p>
            <w:pPr>
              <w:pStyle w:val="TableParagraph"/>
              <w:spacing w:before="39"/>
              <w:ind w:left="69" w:right="52"/>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789"/>
          <w:jc w:val="left"/>
        </w:trPr>
        <w:tc>
          <w:tcPr>
            <w:tcW w:w="651" w:type="dxa"/>
          </w:tcPr>
          <w:p>
            <w:pPr>
              <w:pStyle w:val="TableParagraph"/>
              <w:spacing w:before="98"/>
              <w:ind w:left="214" w:right="-15"/>
              <w:rPr>
                <w:sz w:val="22"/>
              </w:rPr>
            </w:pPr>
            <w:r>
              <w:rPr>
                <w:sz w:val="22"/>
              </w:rPr>
              <w:t>48</w:t>
            </w:r>
            <w:r>
              <w:rPr>
                <w:spacing w:val="-5"/>
                <w:sz w:val="22"/>
              </w:rPr>
              <w:t xml:space="preserve"> </w:t>
            </w:r>
            <w:r>
              <w:rPr>
                <w:spacing w:val="-10"/>
                <w:sz w:val="22"/>
              </w:rPr>
              <w:t>П</w:t>
            </w:r>
          </w:p>
        </w:tc>
        <w:tc>
          <w:tcPr>
            <w:tcW w:w="2051" w:type="dxa"/>
          </w:tcPr>
          <w:p>
            <w:pPr>
              <w:pStyle w:val="TableParagraph"/>
              <w:spacing w:before="98" w:line="276" w:lineRule="auto"/>
              <w:ind w:left="63" w:right="759" w:hanging="66"/>
              <w:rPr>
                <w:sz w:val="22"/>
              </w:rPr>
            </w:pPr>
            <w:r>
              <w:rPr>
                <w:spacing w:val="-2"/>
                <w:sz w:val="22"/>
              </w:rPr>
              <w:t>ололепестник зеленый</w:t>
            </w:r>
          </w:p>
        </w:tc>
        <w:tc>
          <w:tcPr>
            <w:tcW w:w="1838" w:type="dxa"/>
          </w:tcPr>
          <w:p>
            <w:pPr>
              <w:pStyle w:val="TableParagraph"/>
              <w:spacing w:before="98" w:line="276" w:lineRule="auto"/>
              <w:ind w:left="63" w:right="310"/>
              <w:rPr>
                <w:i/>
                <w:sz w:val="22"/>
              </w:rPr>
            </w:pPr>
            <w:r>
              <w:rPr>
                <w:i/>
                <w:spacing w:val="-2"/>
                <w:sz w:val="22"/>
              </w:rPr>
              <w:t>Coeloglossum</w:t>
            </w:r>
            <w:r>
              <w:rPr>
                <w:i/>
                <w:spacing w:val="-2"/>
                <w:sz w:val="22"/>
              </w:rPr>
              <w:t xml:space="preserve"> </w:t>
            </w:r>
            <w:r>
              <w:rPr>
                <w:i/>
                <w:sz w:val="22"/>
              </w:rPr>
              <w:t>viride (L.)</w:t>
            </w:r>
          </w:p>
        </w:tc>
        <w:tc>
          <w:tcPr>
            <w:tcW w:w="1854" w:type="dxa"/>
          </w:tcPr>
          <w:p>
            <w:pPr>
              <w:pStyle w:val="TableParagraph"/>
              <w:spacing w:before="98" w:line="276" w:lineRule="auto"/>
              <w:ind w:left="63" w:right="135"/>
              <w:rPr>
                <w:sz w:val="22"/>
              </w:rPr>
            </w:pPr>
            <w:r>
              <w:rPr>
                <w:spacing w:val="-2"/>
                <w:sz w:val="22"/>
              </w:rPr>
              <w:t>Пустапялѐснiк зялѐны</w:t>
            </w:r>
          </w:p>
        </w:tc>
        <w:tc>
          <w:tcPr>
            <w:tcW w:w="594" w:type="dxa"/>
          </w:tcPr>
          <w:p>
            <w:pPr>
              <w:pStyle w:val="TableParagraph"/>
              <w:spacing w:before="4"/>
              <w:rPr>
                <w:b/>
                <w:sz w:val="21"/>
              </w:rPr>
            </w:pPr>
          </w:p>
          <w:p>
            <w:pPr>
              <w:pStyle w:val="TableParagraph"/>
              <w:ind w:left="159" w:right="150"/>
              <w:jc w:val="center"/>
              <w:rPr>
                <w:sz w:val="22"/>
              </w:rPr>
            </w:pPr>
            <w:r>
              <w:rPr>
                <w:spacing w:val="-5"/>
                <w:sz w:val="22"/>
              </w:rPr>
              <w:t>II</w:t>
            </w:r>
          </w:p>
        </w:tc>
        <w:tc>
          <w:tcPr>
            <w:tcW w:w="583" w:type="dxa"/>
          </w:tcPr>
          <w:p>
            <w:pPr>
              <w:pStyle w:val="TableParagraph"/>
              <w:spacing w:before="98" w:line="276" w:lineRule="auto"/>
              <w:ind w:left="146" w:right="125" w:firstLine="71"/>
              <w:rPr>
                <w:sz w:val="22"/>
              </w:rPr>
            </w:pPr>
            <w:r>
              <w:rPr>
                <w:spacing w:val="-6"/>
                <w:sz w:val="22"/>
              </w:rPr>
              <w:t>II EN</w:t>
            </w:r>
          </w:p>
        </w:tc>
        <w:tc>
          <w:tcPr>
            <w:tcW w:w="562" w:type="dxa"/>
          </w:tcPr>
          <w:p>
            <w:pPr>
              <w:pStyle w:val="TableParagraph"/>
              <w:rPr>
                <w:sz w:val="20"/>
              </w:rPr>
            </w:pPr>
          </w:p>
        </w:tc>
        <w:tc>
          <w:tcPr>
            <w:tcW w:w="566" w:type="dxa"/>
          </w:tcPr>
          <w:p>
            <w:pPr>
              <w:pStyle w:val="TableParagraph"/>
              <w:spacing w:before="98"/>
              <w:ind w:right="-58"/>
              <w:jc w:val="right"/>
              <w:rPr>
                <w:sz w:val="22"/>
              </w:rPr>
            </w:pPr>
            <w:r>
              <w:rPr>
                <w:spacing w:val="-5"/>
                <w:sz w:val="22"/>
              </w:rPr>
              <w:t>Пр</w:t>
            </w:r>
          </w:p>
        </w:tc>
        <w:tc>
          <w:tcPr>
            <w:tcW w:w="710" w:type="dxa"/>
          </w:tcPr>
          <w:p>
            <w:pPr>
              <w:pStyle w:val="TableParagraph"/>
              <w:spacing w:before="98"/>
              <w:ind w:left="48"/>
              <w:rPr>
                <w:sz w:val="22"/>
              </w:rPr>
            </w:pPr>
            <w:r>
              <w:rPr>
                <w:spacing w:val="-5"/>
                <w:sz w:val="22"/>
              </w:rPr>
              <w:t>ил.</w:t>
            </w:r>
          </w:p>
          <w:p>
            <w:pPr>
              <w:pStyle w:val="TableParagraph"/>
              <w:spacing w:before="38"/>
              <w:ind w:left="69" w:right="52"/>
              <w:jc w:val="center"/>
              <w:rPr>
                <w:sz w:val="22"/>
              </w:rPr>
            </w:pPr>
            <w:r>
              <w:rPr>
                <w:spacing w:val="-5"/>
                <w:sz w:val="22"/>
              </w:rPr>
              <w:t>II</w:t>
            </w:r>
          </w:p>
        </w:tc>
      </w:tr>
    </w:tbl>
    <w:p>
      <w:pPr>
        <w:spacing w:after="0"/>
        <w:jc w:val="center"/>
        <w:rPr>
          <w:sz w:val="22"/>
        </w:rPr>
        <w:sectPr>
          <w:type w:val="continuous"/>
          <w:pgSz w:w="11910" w:h="16840"/>
          <w:pgMar w:top="1120" w:right="320" w:bottom="1160" w:left="1020" w:header="0" w:footer="902"/>
          <w:cols w:space="720"/>
        </w:sectPr>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
        <w:gridCol w:w="2051"/>
        <w:gridCol w:w="1838"/>
        <w:gridCol w:w="1854"/>
        <w:gridCol w:w="594"/>
        <w:gridCol w:w="583"/>
        <w:gridCol w:w="562"/>
        <w:gridCol w:w="566"/>
        <w:gridCol w:w="710"/>
      </w:tblGrid>
      <w:tr>
        <w:tblPrEx>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340"/>
          <w:jc w:val="left"/>
        </w:trPr>
        <w:tc>
          <w:tcPr>
            <w:tcW w:w="651" w:type="dxa"/>
            <w:vMerge w:val="restart"/>
          </w:tcPr>
          <w:p>
            <w:pPr>
              <w:pStyle w:val="TableParagraph"/>
              <w:rPr>
                <w:b/>
                <w:sz w:val="24"/>
              </w:rPr>
            </w:pPr>
          </w:p>
          <w:p>
            <w:pPr>
              <w:pStyle w:val="TableParagraph"/>
              <w:rPr>
                <w:b/>
                <w:sz w:val="24"/>
              </w:rPr>
            </w:pPr>
          </w:p>
          <w:p>
            <w:pPr>
              <w:pStyle w:val="TableParagraph"/>
              <w:spacing w:before="5"/>
              <w:rPr>
                <w:b/>
                <w:sz w:val="19"/>
              </w:rPr>
            </w:pPr>
          </w:p>
          <w:p>
            <w:pPr>
              <w:pStyle w:val="TableParagraph"/>
              <w:spacing w:before="1"/>
              <w:ind w:left="11"/>
              <w:jc w:val="center"/>
              <w:rPr>
                <w:b/>
                <w:sz w:val="22"/>
              </w:rPr>
            </w:pPr>
            <w:r>
              <w:rPr>
                <w:b/>
                <w:w w:val="99"/>
                <w:sz w:val="22"/>
              </w:rPr>
              <w:t>N</w:t>
            </w:r>
          </w:p>
          <w:p>
            <w:pPr>
              <w:pStyle w:val="TableParagraph"/>
              <w:spacing w:before="39"/>
              <w:ind w:left="62" w:right="56"/>
              <w:jc w:val="center"/>
              <w:rPr>
                <w:b/>
                <w:sz w:val="22"/>
              </w:rPr>
            </w:pPr>
            <w:r>
              <w:rPr>
                <w:b/>
                <w:spacing w:val="-5"/>
                <w:sz w:val="22"/>
              </w:rPr>
              <w:t>п/п</w:t>
            </w:r>
          </w:p>
        </w:tc>
        <w:tc>
          <w:tcPr>
            <w:tcW w:w="5743" w:type="dxa"/>
            <w:gridSpan w:val="3"/>
          </w:tcPr>
          <w:p>
            <w:pPr>
              <w:pStyle w:val="TableParagraph"/>
              <w:rPr>
                <w:b/>
                <w:sz w:val="24"/>
              </w:rPr>
            </w:pPr>
          </w:p>
          <w:p>
            <w:pPr>
              <w:pStyle w:val="TableParagraph"/>
              <w:spacing w:before="7"/>
              <w:rPr>
                <w:b/>
                <w:sz w:val="21"/>
              </w:rPr>
            </w:pPr>
          </w:p>
          <w:p>
            <w:pPr>
              <w:pStyle w:val="TableParagraph"/>
              <w:ind w:left="848" w:right="848"/>
              <w:jc w:val="center"/>
              <w:rPr>
                <w:b/>
                <w:sz w:val="22"/>
              </w:rPr>
            </w:pPr>
            <w:r>
              <w:rPr>
                <w:b/>
                <w:spacing w:val="-2"/>
                <w:sz w:val="22"/>
              </w:rPr>
              <w:t>Название</w:t>
            </w:r>
            <w:r>
              <w:rPr>
                <w:b/>
                <w:sz w:val="22"/>
              </w:rPr>
              <w:t xml:space="preserve"> </w:t>
            </w:r>
            <w:r>
              <w:rPr>
                <w:b/>
                <w:spacing w:val="-2"/>
                <w:sz w:val="22"/>
              </w:rPr>
              <w:t>видов</w:t>
            </w:r>
            <w:r>
              <w:rPr>
                <w:b/>
                <w:sz w:val="22"/>
              </w:rPr>
              <w:t xml:space="preserve"> </w:t>
            </w:r>
            <w:r>
              <w:rPr>
                <w:b/>
                <w:spacing w:val="-2"/>
                <w:sz w:val="22"/>
              </w:rPr>
              <w:t>дикорастущих</w:t>
            </w:r>
            <w:r>
              <w:rPr>
                <w:b/>
                <w:sz w:val="22"/>
              </w:rPr>
              <w:t xml:space="preserve"> </w:t>
            </w:r>
            <w:r>
              <w:rPr>
                <w:b/>
                <w:spacing w:val="-2"/>
                <w:sz w:val="22"/>
              </w:rPr>
              <w:t>растений</w:t>
            </w:r>
          </w:p>
        </w:tc>
        <w:tc>
          <w:tcPr>
            <w:tcW w:w="594" w:type="dxa"/>
            <w:vMerge w:val="restart"/>
            <w:textDirection w:val="btLr"/>
          </w:tcPr>
          <w:p>
            <w:pPr>
              <w:pStyle w:val="TableParagraph"/>
              <w:spacing w:line="252" w:lineRule="exact"/>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2"/>
              <w:ind w:left="339" w:right="343"/>
              <w:jc w:val="center"/>
              <w:rPr>
                <w:b/>
                <w:sz w:val="22"/>
              </w:rPr>
            </w:pPr>
            <w:r>
              <w:rPr>
                <w:b/>
                <w:spacing w:val="-5"/>
                <w:sz w:val="22"/>
              </w:rPr>
              <w:t>РБ</w:t>
            </w:r>
          </w:p>
        </w:tc>
        <w:tc>
          <w:tcPr>
            <w:tcW w:w="583" w:type="dxa"/>
            <w:vMerge w:val="restart"/>
            <w:textDirection w:val="btLr"/>
          </w:tcPr>
          <w:p>
            <w:pPr>
              <w:pStyle w:val="TableParagraph"/>
              <w:spacing w:before="5"/>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6" w:line="248" w:lineRule="exact"/>
              <w:ind w:left="339" w:right="346"/>
              <w:jc w:val="center"/>
              <w:rPr>
                <w:b/>
                <w:sz w:val="22"/>
              </w:rPr>
            </w:pPr>
            <w:r>
              <w:rPr>
                <w:b/>
                <w:spacing w:val="-4"/>
                <w:sz w:val="22"/>
              </w:rPr>
              <w:t>МСОП</w:t>
            </w:r>
          </w:p>
        </w:tc>
        <w:tc>
          <w:tcPr>
            <w:tcW w:w="562" w:type="dxa"/>
            <w:vMerge w:val="restart"/>
            <w:textDirection w:val="btLr"/>
          </w:tcPr>
          <w:p>
            <w:pPr>
              <w:pStyle w:val="TableParagraph"/>
              <w:spacing w:before="5"/>
              <w:ind w:left="586"/>
              <w:rPr>
                <w:b/>
                <w:sz w:val="22"/>
              </w:rPr>
            </w:pPr>
            <w:r>
              <w:rPr>
                <w:b/>
                <w:spacing w:val="-2"/>
                <w:sz w:val="22"/>
              </w:rPr>
              <w:t>Бернская</w:t>
            </w:r>
          </w:p>
          <w:p>
            <w:pPr>
              <w:pStyle w:val="TableParagraph"/>
              <w:spacing w:before="47" w:line="227" w:lineRule="exact"/>
              <w:ind w:left="522"/>
              <w:rPr>
                <w:b/>
                <w:sz w:val="22"/>
              </w:rPr>
            </w:pPr>
            <w:r>
              <w:rPr>
                <w:b/>
                <w:spacing w:val="-2"/>
                <w:sz w:val="22"/>
              </w:rPr>
              <w:t>конвенция</w:t>
            </w:r>
          </w:p>
        </w:tc>
        <w:tc>
          <w:tcPr>
            <w:tcW w:w="566" w:type="dxa"/>
            <w:vMerge w:val="restart"/>
            <w:textDirection w:val="btLr"/>
          </w:tcPr>
          <w:p>
            <w:pPr>
              <w:pStyle w:val="TableParagraph"/>
              <w:spacing w:before="10"/>
              <w:ind w:left="254"/>
              <w:rPr>
                <w:b/>
                <w:sz w:val="22"/>
              </w:rPr>
            </w:pPr>
            <w:r>
              <w:rPr>
                <w:b/>
                <w:sz w:val="22"/>
              </w:rPr>
              <w:t>Директива</w:t>
            </w:r>
            <w:r>
              <w:rPr>
                <w:b/>
                <w:spacing w:val="-12"/>
                <w:sz w:val="22"/>
              </w:rPr>
              <w:t xml:space="preserve"> </w:t>
            </w:r>
            <w:r>
              <w:rPr>
                <w:b/>
                <w:sz w:val="22"/>
              </w:rPr>
              <w:t>ЕС</w:t>
            </w:r>
            <w:r>
              <w:rPr>
                <w:b/>
                <w:spacing w:val="-11"/>
                <w:sz w:val="22"/>
              </w:rPr>
              <w:t xml:space="preserve"> </w:t>
            </w:r>
            <w:r>
              <w:rPr>
                <w:b/>
                <w:spacing w:val="-10"/>
                <w:sz w:val="22"/>
              </w:rPr>
              <w:t>о</w:t>
            </w:r>
          </w:p>
          <w:p>
            <w:pPr>
              <w:pStyle w:val="TableParagraph"/>
              <w:spacing w:before="43" w:line="230" w:lineRule="exact"/>
              <w:ind w:left="230"/>
              <w:rPr>
                <w:b/>
                <w:sz w:val="22"/>
              </w:rPr>
            </w:pPr>
            <w:r>
              <w:rPr>
                <w:b/>
                <w:sz w:val="22"/>
              </w:rPr>
              <w:t>местах</w:t>
            </w:r>
            <w:r>
              <w:rPr>
                <w:b/>
                <w:spacing w:val="-13"/>
                <w:sz w:val="22"/>
              </w:rPr>
              <w:t xml:space="preserve"> </w:t>
            </w:r>
            <w:r>
              <w:rPr>
                <w:b/>
                <w:spacing w:val="-2"/>
                <w:sz w:val="22"/>
              </w:rPr>
              <w:t>обитания</w:t>
            </w:r>
          </w:p>
        </w:tc>
        <w:tc>
          <w:tcPr>
            <w:tcW w:w="710" w:type="dxa"/>
            <w:vMerge w:val="restart"/>
            <w:textDirection w:val="btLr"/>
          </w:tcPr>
          <w:p>
            <w:pPr>
              <w:pStyle w:val="TableParagraph"/>
              <w:spacing w:before="8" w:line="283" w:lineRule="auto"/>
              <w:ind w:left="670" w:hanging="164"/>
              <w:rPr>
                <w:b/>
                <w:sz w:val="22"/>
              </w:rPr>
            </w:pPr>
            <w:r>
              <w:rPr>
                <w:b/>
                <w:spacing w:val="-2"/>
                <w:sz w:val="22"/>
              </w:rPr>
              <w:t>Конвенция СИТЕС</w:t>
            </w:r>
          </w:p>
        </w:tc>
      </w:tr>
      <w:tr>
        <w:tblPrEx>
          <w:tblW w:w="0" w:type="auto"/>
          <w:jc w:val="left"/>
          <w:tblInd w:w="620" w:type="dxa"/>
          <w:tblLayout w:type="fixed"/>
          <w:tblCellMar>
            <w:top w:w="0" w:type="dxa"/>
            <w:left w:w="0" w:type="dxa"/>
            <w:bottom w:w="0" w:type="dxa"/>
            <w:right w:w="0" w:type="dxa"/>
          </w:tblCellMar>
          <w:tblLook w:val="01E0"/>
        </w:tblPrEx>
        <w:trPr>
          <w:trHeight w:val="781"/>
          <w:jc w:val="left"/>
        </w:trPr>
        <w:tc>
          <w:tcPr>
            <w:tcW w:w="651" w:type="dxa"/>
            <w:vMerge/>
            <w:tcBorders>
              <w:top w:val="nil"/>
            </w:tcBorders>
          </w:tcPr>
          <w:p>
            <w:pPr>
              <w:rPr>
                <w:sz w:val="2"/>
                <w:szCs w:val="2"/>
              </w:rPr>
            </w:pPr>
          </w:p>
        </w:tc>
        <w:tc>
          <w:tcPr>
            <w:tcW w:w="2051" w:type="dxa"/>
          </w:tcPr>
          <w:p>
            <w:pPr>
              <w:pStyle w:val="TableParagraph"/>
              <w:spacing w:before="3"/>
              <w:rPr>
                <w:b/>
                <w:sz w:val="21"/>
              </w:rPr>
            </w:pPr>
          </w:p>
          <w:p>
            <w:pPr>
              <w:pStyle w:val="TableParagraph"/>
              <w:ind w:left="20" w:right="11"/>
              <w:jc w:val="center"/>
              <w:rPr>
                <w:b/>
                <w:sz w:val="22"/>
              </w:rPr>
            </w:pPr>
            <w:r>
              <w:rPr>
                <w:b/>
                <w:sz w:val="22"/>
              </w:rPr>
              <w:t>на</w:t>
            </w:r>
            <w:r>
              <w:rPr>
                <w:b/>
                <w:spacing w:val="-8"/>
                <w:sz w:val="22"/>
              </w:rPr>
              <w:t xml:space="preserve"> </w:t>
            </w:r>
            <w:r>
              <w:rPr>
                <w:b/>
                <w:sz w:val="22"/>
              </w:rPr>
              <w:t>русском</w:t>
            </w:r>
            <w:r>
              <w:rPr>
                <w:b/>
                <w:spacing w:val="-7"/>
                <w:sz w:val="22"/>
              </w:rPr>
              <w:t xml:space="preserve"> </w:t>
            </w:r>
            <w:r>
              <w:rPr>
                <w:b/>
                <w:spacing w:val="-2"/>
                <w:sz w:val="22"/>
              </w:rPr>
              <w:t>языке</w:t>
            </w:r>
          </w:p>
        </w:tc>
        <w:tc>
          <w:tcPr>
            <w:tcW w:w="1838" w:type="dxa"/>
          </w:tcPr>
          <w:p>
            <w:pPr>
              <w:pStyle w:val="TableParagraph"/>
              <w:spacing w:before="101" w:line="273" w:lineRule="auto"/>
              <w:ind w:left="618" w:right="216" w:hanging="384"/>
              <w:rPr>
                <w:b/>
                <w:sz w:val="22"/>
              </w:rPr>
            </w:pPr>
            <w:r>
              <w:rPr>
                <w:b/>
                <w:sz w:val="22"/>
              </w:rPr>
              <w:t>на</w:t>
            </w:r>
            <w:r>
              <w:rPr>
                <w:b/>
                <w:spacing w:val="-14"/>
                <w:sz w:val="22"/>
              </w:rPr>
              <w:t xml:space="preserve"> </w:t>
            </w:r>
            <w:r>
              <w:rPr>
                <w:b/>
                <w:sz w:val="22"/>
              </w:rPr>
              <w:t xml:space="preserve">латинском </w:t>
            </w:r>
            <w:r>
              <w:rPr>
                <w:b/>
                <w:spacing w:val="-2"/>
                <w:sz w:val="22"/>
              </w:rPr>
              <w:t>языке</w:t>
            </w:r>
          </w:p>
        </w:tc>
        <w:tc>
          <w:tcPr>
            <w:tcW w:w="1854" w:type="dxa"/>
          </w:tcPr>
          <w:p>
            <w:pPr>
              <w:pStyle w:val="TableParagraph"/>
              <w:spacing w:before="101" w:line="273" w:lineRule="auto"/>
              <w:ind w:left="627" w:right="135" w:hanging="472"/>
              <w:rPr>
                <w:b/>
                <w:sz w:val="22"/>
              </w:rPr>
            </w:pPr>
            <w:r>
              <w:rPr>
                <w:b/>
                <w:sz w:val="22"/>
              </w:rPr>
              <w:t>на</w:t>
            </w:r>
            <w:r>
              <w:rPr>
                <w:b/>
                <w:spacing w:val="-14"/>
                <w:sz w:val="22"/>
              </w:rPr>
              <w:t xml:space="preserve"> </w:t>
            </w:r>
            <w:r>
              <w:rPr>
                <w:b/>
                <w:sz w:val="22"/>
              </w:rPr>
              <w:t xml:space="preserve">белорусском </w:t>
            </w:r>
            <w:r>
              <w:rPr>
                <w:b/>
                <w:spacing w:val="-2"/>
                <w:sz w:val="22"/>
              </w:rPr>
              <w:t>языке</w:t>
            </w:r>
          </w:p>
        </w:tc>
        <w:tc>
          <w:tcPr>
            <w:tcW w:w="594" w:type="dxa"/>
            <w:vMerge/>
            <w:tcBorders>
              <w:top w:val="nil"/>
            </w:tcBorders>
            <w:textDirection w:val="btLr"/>
          </w:tcPr>
          <w:p>
            <w:pPr>
              <w:rPr>
                <w:sz w:val="2"/>
                <w:szCs w:val="2"/>
              </w:rPr>
            </w:pPr>
          </w:p>
        </w:tc>
        <w:tc>
          <w:tcPr>
            <w:tcW w:w="583" w:type="dxa"/>
            <w:vMerge/>
            <w:tcBorders>
              <w:top w:val="nil"/>
            </w:tcBorders>
            <w:textDirection w:val="btLr"/>
          </w:tcPr>
          <w:p>
            <w:pPr>
              <w:rPr>
                <w:sz w:val="2"/>
                <w:szCs w:val="2"/>
              </w:rPr>
            </w:pPr>
          </w:p>
        </w:tc>
        <w:tc>
          <w:tcPr>
            <w:tcW w:w="562" w:type="dxa"/>
            <w:vMerge/>
            <w:tcBorders>
              <w:top w:val="nil"/>
            </w:tcBorders>
            <w:textDirection w:val="btLr"/>
          </w:tcPr>
          <w:p>
            <w:pPr>
              <w:rPr>
                <w:sz w:val="2"/>
                <w:szCs w:val="2"/>
              </w:rPr>
            </w:pPr>
          </w:p>
        </w:tc>
        <w:tc>
          <w:tcPr>
            <w:tcW w:w="566" w:type="dxa"/>
            <w:vMerge/>
            <w:tcBorders>
              <w:top w:val="nil"/>
            </w:tcBorders>
            <w:textDirection w:val="btLr"/>
          </w:tcPr>
          <w:p>
            <w:pPr>
              <w:rPr>
                <w:sz w:val="2"/>
                <w:szCs w:val="2"/>
              </w:rPr>
            </w:pPr>
          </w:p>
        </w:tc>
        <w:tc>
          <w:tcPr>
            <w:tcW w:w="710" w:type="dxa"/>
            <w:vMerge/>
            <w:tcBorders>
              <w:top w:val="nil"/>
            </w:tcBorders>
            <w:textDirection w:val="btLr"/>
          </w:tcPr>
          <w:p>
            <w:pPr>
              <w:rPr>
                <w:sz w:val="2"/>
                <w:szCs w:val="2"/>
              </w:rPr>
            </w:pP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651" w:type="dxa"/>
          </w:tcPr>
          <w:p>
            <w:pPr>
              <w:pStyle w:val="TableParagraph"/>
              <w:rPr>
                <w:sz w:val="20"/>
              </w:rPr>
            </w:pPr>
          </w:p>
        </w:tc>
        <w:tc>
          <w:tcPr>
            <w:tcW w:w="2051" w:type="dxa"/>
          </w:tcPr>
          <w:p>
            <w:pPr>
              <w:pStyle w:val="TableParagraph"/>
              <w:rPr>
                <w:sz w:val="20"/>
              </w:rPr>
            </w:pPr>
          </w:p>
        </w:tc>
        <w:tc>
          <w:tcPr>
            <w:tcW w:w="1838" w:type="dxa"/>
          </w:tcPr>
          <w:p>
            <w:pPr>
              <w:pStyle w:val="TableParagraph"/>
              <w:spacing w:before="97"/>
              <w:ind w:left="63"/>
              <w:rPr>
                <w:i/>
                <w:sz w:val="22"/>
              </w:rPr>
            </w:pPr>
            <w:r>
              <w:rPr>
                <w:i/>
                <w:spacing w:val="-2"/>
                <w:sz w:val="22"/>
              </w:rPr>
              <w:t>C.Hartm.</w:t>
            </w:r>
          </w:p>
        </w:tc>
        <w:tc>
          <w:tcPr>
            <w:tcW w:w="1854" w:type="dxa"/>
          </w:tcPr>
          <w:p>
            <w:pPr>
              <w:pStyle w:val="TableParagraph"/>
              <w:rPr>
                <w:sz w:val="20"/>
              </w:rPr>
            </w:pPr>
          </w:p>
        </w:tc>
        <w:tc>
          <w:tcPr>
            <w:tcW w:w="594" w:type="dxa"/>
          </w:tcPr>
          <w:p>
            <w:pPr>
              <w:pStyle w:val="TableParagraph"/>
              <w:rPr>
                <w:sz w:val="20"/>
              </w:rPr>
            </w:pP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1072"/>
          <w:jc w:val="left"/>
        </w:trPr>
        <w:tc>
          <w:tcPr>
            <w:tcW w:w="651" w:type="dxa"/>
          </w:tcPr>
          <w:p>
            <w:pPr>
              <w:pStyle w:val="TableParagraph"/>
              <w:spacing w:before="97"/>
              <w:ind w:right="-15"/>
              <w:jc w:val="right"/>
              <w:rPr>
                <w:sz w:val="22"/>
              </w:rPr>
            </w:pPr>
            <w:r>
              <w:rPr>
                <w:sz w:val="22"/>
              </w:rPr>
              <w:t>49</w:t>
            </w:r>
            <w:r>
              <w:rPr>
                <w:spacing w:val="-5"/>
                <w:sz w:val="22"/>
              </w:rPr>
              <w:t xml:space="preserve"> </w:t>
            </w:r>
            <w:r>
              <w:rPr>
                <w:spacing w:val="-10"/>
                <w:sz w:val="22"/>
              </w:rPr>
              <w:t>П</w:t>
            </w:r>
          </w:p>
        </w:tc>
        <w:tc>
          <w:tcPr>
            <w:tcW w:w="2051" w:type="dxa"/>
          </w:tcPr>
          <w:p>
            <w:pPr>
              <w:pStyle w:val="TableParagraph"/>
              <w:spacing w:before="97" w:line="273" w:lineRule="auto"/>
              <w:ind w:left="63" w:hanging="66"/>
              <w:rPr>
                <w:sz w:val="22"/>
              </w:rPr>
            </w:pPr>
            <w:r>
              <w:rPr>
                <w:spacing w:val="-2"/>
                <w:sz w:val="22"/>
              </w:rPr>
              <w:t>ыльцеголовник длиннолистный</w:t>
            </w:r>
          </w:p>
        </w:tc>
        <w:tc>
          <w:tcPr>
            <w:tcW w:w="1838" w:type="dxa"/>
          </w:tcPr>
          <w:p>
            <w:pPr>
              <w:pStyle w:val="TableParagraph"/>
              <w:spacing w:before="97" w:line="276" w:lineRule="auto"/>
              <w:ind w:left="63"/>
              <w:rPr>
                <w:i/>
                <w:sz w:val="22"/>
              </w:rPr>
            </w:pPr>
            <w:r>
              <w:rPr>
                <w:i/>
                <w:spacing w:val="-2"/>
                <w:sz w:val="22"/>
              </w:rPr>
              <w:t>Cephalanthera</w:t>
            </w:r>
            <w:r>
              <w:rPr>
                <w:i/>
                <w:spacing w:val="-2"/>
                <w:sz w:val="22"/>
              </w:rPr>
              <w:t xml:space="preserve"> </w:t>
            </w:r>
            <w:r>
              <w:rPr>
                <w:i/>
                <w:sz w:val="22"/>
              </w:rPr>
              <w:t xml:space="preserve">longifolia (L.) </w:t>
            </w:r>
            <w:r>
              <w:rPr>
                <w:i/>
                <w:spacing w:val="-2"/>
                <w:sz w:val="22"/>
              </w:rPr>
              <w:t>Fritsch</w:t>
            </w:r>
          </w:p>
        </w:tc>
        <w:tc>
          <w:tcPr>
            <w:tcW w:w="1854" w:type="dxa"/>
          </w:tcPr>
          <w:p>
            <w:pPr>
              <w:pStyle w:val="TableParagraph"/>
              <w:spacing w:before="97" w:line="273" w:lineRule="auto"/>
              <w:ind w:left="63" w:right="135"/>
              <w:rPr>
                <w:sz w:val="22"/>
              </w:rPr>
            </w:pPr>
            <w:r>
              <w:rPr>
                <w:spacing w:val="-2"/>
                <w:sz w:val="22"/>
              </w:rPr>
              <w:t>Пылкагалоўнiк даўгалісты</w:t>
            </w:r>
          </w:p>
        </w:tc>
        <w:tc>
          <w:tcPr>
            <w:tcW w:w="594" w:type="dxa"/>
          </w:tcPr>
          <w:p>
            <w:pPr>
              <w:pStyle w:val="TableParagraph"/>
              <w:spacing w:before="5"/>
              <w:rPr>
                <w:b/>
                <w:sz w:val="33"/>
              </w:rPr>
            </w:pPr>
          </w:p>
          <w:p>
            <w:pPr>
              <w:pStyle w:val="TableParagraph"/>
              <w:ind w:left="152" w:right="152"/>
              <w:jc w:val="center"/>
              <w:rPr>
                <w:sz w:val="22"/>
              </w:rPr>
            </w:pPr>
            <w:r>
              <w:rPr>
                <w:spacing w:val="-5"/>
                <w:sz w:val="22"/>
              </w:rPr>
              <w:t>III</w:t>
            </w:r>
          </w:p>
        </w:tc>
        <w:tc>
          <w:tcPr>
            <w:tcW w:w="583" w:type="dxa"/>
          </w:tcPr>
          <w:p>
            <w:pPr>
              <w:pStyle w:val="TableParagraph"/>
              <w:spacing w:before="97" w:line="273" w:lineRule="auto"/>
              <w:ind w:left="134" w:right="113" w:firstLine="47"/>
              <w:rPr>
                <w:sz w:val="22"/>
              </w:rPr>
            </w:pPr>
            <w:r>
              <w:rPr>
                <w:spacing w:val="-4"/>
                <w:sz w:val="22"/>
              </w:rPr>
              <w:t xml:space="preserve">III </w:t>
            </w:r>
            <w:r>
              <w:rPr>
                <w:spacing w:val="-6"/>
                <w:sz w:val="22"/>
              </w:rPr>
              <w:t>VU</w:t>
            </w:r>
          </w:p>
        </w:tc>
        <w:tc>
          <w:tcPr>
            <w:tcW w:w="562" w:type="dxa"/>
          </w:tcPr>
          <w:p>
            <w:pPr>
              <w:pStyle w:val="TableParagraph"/>
              <w:rPr>
                <w:sz w:val="20"/>
              </w:rPr>
            </w:pPr>
          </w:p>
        </w:tc>
        <w:tc>
          <w:tcPr>
            <w:tcW w:w="566" w:type="dxa"/>
          </w:tcPr>
          <w:p>
            <w:pPr>
              <w:pStyle w:val="TableParagraph"/>
              <w:spacing w:before="97"/>
              <w:ind w:right="-58"/>
              <w:jc w:val="right"/>
              <w:rPr>
                <w:sz w:val="22"/>
              </w:rPr>
            </w:pPr>
            <w:r>
              <w:rPr>
                <w:spacing w:val="-5"/>
                <w:sz w:val="22"/>
              </w:rPr>
              <w:t>Пр</w:t>
            </w:r>
          </w:p>
        </w:tc>
        <w:tc>
          <w:tcPr>
            <w:tcW w:w="710" w:type="dxa"/>
          </w:tcPr>
          <w:p>
            <w:pPr>
              <w:pStyle w:val="TableParagraph"/>
              <w:spacing w:before="97"/>
              <w:ind w:left="48"/>
              <w:rPr>
                <w:sz w:val="22"/>
              </w:rPr>
            </w:pPr>
            <w:r>
              <w:rPr>
                <w:spacing w:val="-5"/>
                <w:sz w:val="22"/>
              </w:rPr>
              <w:t>ил.</w:t>
            </w:r>
          </w:p>
          <w:p>
            <w:pPr>
              <w:pStyle w:val="TableParagraph"/>
              <w:spacing w:before="35"/>
              <w:ind w:left="69" w:right="52"/>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right="-15"/>
              <w:jc w:val="right"/>
              <w:rPr>
                <w:sz w:val="22"/>
              </w:rPr>
            </w:pPr>
            <w:r>
              <w:rPr>
                <w:sz w:val="22"/>
              </w:rPr>
              <w:t>50</w:t>
            </w:r>
            <w:r>
              <w:rPr>
                <w:spacing w:val="-5"/>
                <w:sz w:val="22"/>
              </w:rPr>
              <w:t xml:space="preserve"> </w:t>
            </w:r>
            <w:r>
              <w:rPr>
                <w:spacing w:val="-10"/>
                <w:sz w:val="22"/>
              </w:rPr>
              <w:t>П</w:t>
            </w:r>
          </w:p>
        </w:tc>
        <w:tc>
          <w:tcPr>
            <w:tcW w:w="2051" w:type="dxa"/>
          </w:tcPr>
          <w:p>
            <w:pPr>
              <w:pStyle w:val="TableParagraph"/>
              <w:spacing w:before="97" w:line="276" w:lineRule="auto"/>
              <w:ind w:left="63" w:hanging="66"/>
              <w:rPr>
                <w:sz w:val="22"/>
              </w:rPr>
            </w:pPr>
            <w:r>
              <w:rPr>
                <w:spacing w:val="-2"/>
                <w:sz w:val="22"/>
              </w:rPr>
              <w:t>ыльцеголовник красный</w:t>
            </w:r>
          </w:p>
        </w:tc>
        <w:tc>
          <w:tcPr>
            <w:tcW w:w="1838" w:type="dxa"/>
          </w:tcPr>
          <w:p>
            <w:pPr>
              <w:pStyle w:val="TableParagraph"/>
              <w:spacing w:before="97" w:line="276" w:lineRule="auto"/>
              <w:ind w:left="63"/>
              <w:rPr>
                <w:i/>
                <w:sz w:val="22"/>
              </w:rPr>
            </w:pPr>
            <w:r>
              <w:rPr>
                <w:i/>
                <w:spacing w:val="-2"/>
                <w:sz w:val="22"/>
              </w:rPr>
              <w:t>Cephalanthera</w:t>
            </w:r>
            <w:r>
              <w:rPr>
                <w:i/>
                <w:spacing w:val="-2"/>
                <w:sz w:val="22"/>
              </w:rPr>
              <w:t xml:space="preserve"> </w:t>
            </w:r>
            <w:r>
              <w:rPr>
                <w:i/>
                <w:sz w:val="22"/>
              </w:rPr>
              <w:t>rubra</w:t>
            </w:r>
            <w:r>
              <w:rPr>
                <w:i/>
                <w:spacing w:val="-14"/>
                <w:sz w:val="22"/>
              </w:rPr>
              <w:t xml:space="preserve"> </w:t>
            </w:r>
            <w:r>
              <w:rPr>
                <w:i/>
                <w:sz w:val="22"/>
              </w:rPr>
              <w:t>(L.)</w:t>
            </w:r>
            <w:r>
              <w:rPr>
                <w:i/>
                <w:spacing w:val="-14"/>
                <w:sz w:val="22"/>
              </w:rPr>
              <w:t xml:space="preserve"> </w:t>
            </w:r>
            <w:r>
              <w:rPr>
                <w:i/>
                <w:sz w:val="22"/>
              </w:rPr>
              <w:t>Rich.</w:t>
            </w:r>
          </w:p>
        </w:tc>
        <w:tc>
          <w:tcPr>
            <w:tcW w:w="1854" w:type="dxa"/>
          </w:tcPr>
          <w:p>
            <w:pPr>
              <w:pStyle w:val="TableParagraph"/>
              <w:spacing w:before="97" w:line="276" w:lineRule="auto"/>
              <w:ind w:left="63" w:right="135"/>
              <w:rPr>
                <w:sz w:val="22"/>
              </w:rPr>
            </w:pPr>
            <w:r>
              <w:rPr>
                <w:spacing w:val="-2"/>
                <w:sz w:val="22"/>
              </w:rPr>
              <w:t>Пылкагалоўнiк чырвоны</w:t>
            </w:r>
          </w:p>
        </w:tc>
        <w:tc>
          <w:tcPr>
            <w:tcW w:w="594" w:type="dxa"/>
          </w:tcPr>
          <w:p>
            <w:pPr>
              <w:pStyle w:val="TableParagraph"/>
              <w:spacing w:before="3"/>
              <w:rPr>
                <w:b/>
                <w:sz w:val="21"/>
              </w:rPr>
            </w:pPr>
          </w:p>
          <w:p>
            <w:pPr>
              <w:pStyle w:val="TableParagraph"/>
              <w:ind w:left="159" w:right="149"/>
              <w:jc w:val="center"/>
              <w:rPr>
                <w:sz w:val="22"/>
              </w:rPr>
            </w:pPr>
            <w:r>
              <w:rPr>
                <w:spacing w:val="-5"/>
                <w:sz w:val="22"/>
              </w:rPr>
              <w:t>III</w:t>
            </w:r>
          </w:p>
        </w:tc>
        <w:tc>
          <w:tcPr>
            <w:tcW w:w="583" w:type="dxa"/>
          </w:tcPr>
          <w:p>
            <w:pPr>
              <w:pStyle w:val="TableParagraph"/>
              <w:spacing w:before="97" w:line="276" w:lineRule="auto"/>
              <w:ind w:left="134" w:right="113" w:firstLine="47"/>
              <w:rPr>
                <w:sz w:val="22"/>
              </w:rPr>
            </w:pPr>
            <w:r>
              <w:rPr>
                <w:spacing w:val="-4"/>
                <w:sz w:val="22"/>
              </w:rPr>
              <w:t xml:space="preserve">III </w:t>
            </w:r>
            <w:r>
              <w:rPr>
                <w:spacing w:val="-6"/>
                <w:sz w:val="22"/>
              </w:rPr>
              <w:t>VU</w:t>
            </w:r>
          </w:p>
        </w:tc>
        <w:tc>
          <w:tcPr>
            <w:tcW w:w="562" w:type="dxa"/>
          </w:tcPr>
          <w:p>
            <w:pPr>
              <w:pStyle w:val="TableParagraph"/>
              <w:rPr>
                <w:sz w:val="20"/>
              </w:rPr>
            </w:pPr>
          </w:p>
        </w:tc>
        <w:tc>
          <w:tcPr>
            <w:tcW w:w="566" w:type="dxa"/>
          </w:tcPr>
          <w:p>
            <w:pPr>
              <w:pStyle w:val="TableParagraph"/>
              <w:spacing w:before="97"/>
              <w:ind w:right="-58"/>
              <w:jc w:val="right"/>
              <w:rPr>
                <w:sz w:val="22"/>
              </w:rPr>
            </w:pPr>
            <w:r>
              <w:rPr>
                <w:spacing w:val="-5"/>
                <w:sz w:val="22"/>
              </w:rPr>
              <w:t>Пр</w:t>
            </w:r>
          </w:p>
        </w:tc>
        <w:tc>
          <w:tcPr>
            <w:tcW w:w="710" w:type="dxa"/>
          </w:tcPr>
          <w:p>
            <w:pPr>
              <w:pStyle w:val="TableParagraph"/>
              <w:spacing w:before="97"/>
              <w:ind w:left="48"/>
              <w:rPr>
                <w:sz w:val="22"/>
              </w:rPr>
            </w:pPr>
            <w:r>
              <w:rPr>
                <w:spacing w:val="-5"/>
                <w:sz w:val="22"/>
              </w:rPr>
              <w:t>ил.</w:t>
            </w:r>
          </w:p>
          <w:p>
            <w:pPr>
              <w:pStyle w:val="TableParagraph"/>
              <w:spacing w:before="39"/>
              <w:ind w:left="69" w:right="52"/>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right="15"/>
              <w:jc w:val="right"/>
              <w:rPr>
                <w:sz w:val="22"/>
              </w:rPr>
            </w:pPr>
            <w:r>
              <w:rPr>
                <w:sz w:val="22"/>
              </w:rPr>
              <w:t>51</w:t>
            </w:r>
            <w:r>
              <w:rPr>
                <w:spacing w:val="-5"/>
                <w:sz w:val="22"/>
              </w:rPr>
              <w:t xml:space="preserve"> </w:t>
            </w:r>
            <w:r>
              <w:rPr>
                <w:spacing w:val="-10"/>
                <w:sz w:val="22"/>
              </w:rPr>
              <w:t>Т</w:t>
            </w:r>
          </w:p>
        </w:tc>
        <w:tc>
          <w:tcPr>
            <w:tcW w:w="2051" w:type="dxa"/>
          </w:tcPr>
          <w:p>
            <w:pPr>
              <w:pStyle w:val="TableParagraph"/>
              <w:spacing w:before="97" w:line="276" w:lineRule="auto"/>
              <w:ind w:left="63" w:right="632" w:hanging="94"/>
              <w:rPr>
                <w:sz w:val="22"/>
              </w:rPr>
            </w:pPr>
            <w:r>
              <w:rPr>
                <w:spacing w:val="-2"/>
                <w:sz w:val="22"/>
              </w:rPr>
              <w:t>айник сердцевидный</w:t>
            </w:r>
          </w:p>
        </w:tc>
        <w:tc>
          <w:tcPr>
            <w:tcW w:w="1838" w:type="dxa"/>
          </w:tcPr>
          <w:p>
            <w:pPr>
              <w:pStyle w:val="TableParagraph"/>
              <w:spacing w:before="97" w:line="276" w:lineRule="auto"/>
              <w:ind w:left="63" w:right="396"/>
              <w:rPr>
                <w:i/>
                <w:sz w:val="22"/>
              </w:rPr>
            </w:pPr>
            <w:r>
              <w:rPr>
                <w:i/>
                <w:sz w:val="22"/>
              </w:rPr>
              <w:t>Listera</w:t>
            </w:r>
            <w:r>
              <w:rPr>
                <w:i/>
                <w:spacing w:val="-14"/>
                <w:sz w:val="22"/>
              </w:rPr>
              <w:t xml:space="preserve"> </w:t>
            </w:r>
            <w:r>
              <w:rPr>
                <w:i/>
                <w:sz w:val="22"/>
              </w:rPr>
              <w:t>cordata</w:t>
            </w:r>
            <w:r>
              <w:rPr>
                <w:i/>
                <w:sz w:val="22"/>
              </w:rPr>
              <w:t xml:space="preserve"> (L.) R. Br.</w:t>
            </w:r>
          </w:p>
        </w:tc>
        <w:tc>
          <w:tcPr>
            <w:tcW w:w="1854" w:type="dxa"/>
          </w:tcPr>
          <w:p>
            <w:pPr>
              <w:pStyle w:val="TableParagraph"/>
              <w:spacing w:before="97" w:line="276" w:lineRule="auto"/>
              <w:ind w:left="63" w:right="452"/>
              <w:rPr>
                <w:sz w:val="22"/>
              </w:rPr>
            </w:pPr>
            <w:r>
              <w:rPr>
                <w:spacing w:val="-2"/>
                <w:sz w:val="22"/>
              </w:rPr>
              <w:t>Тайнiк сэрцападобны</w:t>
            </w:r>
          </w:p>
        </w:tc>
        <w:tc>
          <w:tcPr>
            <w:tcW w:w="594" w:type="dxa"/>
          </w:tcPr>
          <w:p>
            <w:pPr>
              <w:pStyle w:val="TableParagraph"/>
              <w:spacing w:before="3"/>
              <w:rPr>
                <w:b/>
                <w:sz w:val="21"/>
              </w:rPr>
            </w:pPr>
          </w:p>
          <w:p>
            <w:pPr>
              <w:pStyle w:val="TableParagraph"/>
              <w:ind w:left="159" w:right="150"/>
              <w:jc w:val="center"/>
              <w:rPr>
                <w:sz w:val="22"/>
              </w:rPr>
            </w:pPr>
            <w:r>
              <w:rPr>
                <w:spacing w:val="-5"/>
                <w:sz w:val="22"/>
              </w:rPr>
              <w:t>II</w:t>
            </w:r>
          </w:p>
        </w:tc>
        <w:tc>
          <w:tcPr>
            <w:tcW w:w="583" w:type="dxa"/>
          </w:tcPr>
          <w:p>
            <w:pPr>
              <w:pStyle w:val="TableParagraph"/>
              <w:spacing w:before="97" w:line="276" w:lineRule="auto"/>
              <w:ind w:left="146" w:right="125" w:firstLine="71"/>
              <w:rPr>
                <w:sz w:val="22"/>
              </w:rPr>
            </w:pPr>
            <w:r>
              <w:rPr>
                <w:spacing w:val="-6"/>
                <w:sz w:val="22"/>
              </w:rPr>
              <w:t>II EN</w:t>
            </w:r>
          </w:p>
        </w:tc>
        <w:tc>
          <w:tcPr>
            <w:tcW w:w="562" w:type="dxa"/>
          </w:tcPr>
          <w:p>
            <w:pPr>
              <w:pStyle w:val="TableParagraph"/>
              <w:rPr>
                <w:sz w:val="20"/>
              </w:rPr>
            </w:pPr>
          </w:p>
        </w:tc>
        <w:tc>
          <w:tcPr>
            <w:tcW w:w="566" w:type="dxa"/>
          </w:tcPr>
          <w:p>
            <w:pPr>
              <w:pStyle w:val="TableParagraph"/>
              <w:spacing w:before="97"/>
              <w:ind w:right="-58"/>
              <w:jc w:val="right"/>
              <w:rPr>
                <w:sz w:val="22"/>
              </w:rPr>
            </w:pPr>
            <w:r>
              <w:rPr>
                <w:spacing w:val="-5"/>
                <w:sz w:val="22"/>
              </w:rPr>
              <w:t>Пр</w:t>
            </w:r>
          </w:p>
        </w:tc>
        <w:tc>
          <w:tcPr>
            <w:tcW w:w="710" w:type="dxa"/>
          </w:tcPr>
          <w:p>
            <w:pPr>
              <w:pStyle w:val="TableParagraph"/>
              <w:spacing w:before="97"/>
              <w:ind w:left="48"/>
              <w:rPr>
                <w:sz w:val="22"/>
              </w:rPr>
            </w:pPr>
            <w:r>
              <w:rPr>
                <w:spacing w:val="-5"/>
                <w:sz w:val="22"/>
              </w:rPr>
              <w:t>ил.</w:t>
            </w:r>
          </w:p>
          <w:p>
            <w:pPr>
              <w:pStyle w:val="TableParagraph"/>
              <w:spacing w:before="39"/>
              <w:ind w:left="69" w:right="52"/>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right="15"/>
              <w:jc w:val="right"/>
              <w:rPr>
                <w:sz w:val="22"/>
              </w:rPr>
            </w:pPr>
            <w:r>
              <w:rPr>
                <w:sz w:val="22"/>
              </w:rPr>
              <w:t>52</w:t>
            </w:r>
            <w:r>
              <w:rPr>
                <w:spacing w:val="-5"/>
                <w:sz w:val="22"/>
              </w:rPr>
              <w:t xml:space="preserve"> </w:t>
            </w:r>
            <w:r>
              <w:rPr>
                <w:spacing w:val="-10"/>
                <w:sz w:val="22"/>
              </w:rPr>
              <w:t>Т</w:t>
            </w:r>
          </w:p>
        </w:tc>
        <w:tc>
          <w:tcPr>
            <w:tcW w:w="2051" w:type="dxa"/>
          </w:tcPr>
          <w:p>
            <w:pPr>
              <w:pStyle w:val="TableParagraph"/>
              <w:spacing w:before="97"/>
              <w:ind w:left="-30" w:right="-15"/>
              <w:jc w:val="center"/>
              <w:rPr>
                <w:i/>
                <w:sz w:val="22"/>
              </w:rPr>
            </w:pPr>
            <w:r>
              <w:rPr>
                <w:sz w:val="22"/>
              </w:rPr>
              <w:t>айник</w:t>
            </w:r>
            <w:r>
              <w:rPr>
                <w:spacing w:val="-14"/>
                <w:sz w:val="22"/>
              </w:rPr>
              <w:t xml:space="preserve"> </w:t>
            </w:r>
            <w:r>
              <w:rPr>
                <w:sz w:val="22"/>
              </w:rPr>
              <w:t>яйцевидный</w:t>
            </w:r>
            <w:r>
              <w:rPr>
                <w:spacing w:val="-14"/>
                <w:sz w:val="22"/>
              </w:rPr>
              <w:t xml:space="preserve"> </w:t>
            </w:r>
            <w:r>
              <w:rPr>
                <w:i/>
                <w:spacing w:val="-5"/>
                <w:sz w:val="22"/>
              </w:rPr>
              <w:t>Lis</w:t>
            </w:r>
          </w:p>
        </w:tc>
        <w:tc>
          <w:tcPr>
            <w:tcW w:w="1838" w:type="dxa"/>
          </w:tcPr>
          <w:p>
            <w:pPr>
              <w:pStyle w:val="TableParagraph"/>
              <w:spacing w:before="97"/>
              <w:rPr>
                <w:i/>
                <w:sz w:val="22"/>
              </w:rPr>
            </w:pPr>
            <w:r>
              <w:rPr>
                <w:i/>
                <w:sz w:val="22"/>
              </w:rPr>
              <w:t>tera</w:t>
            </w:r>
            <w:r>
              <w:rPr>
                <w:i/>
                <w:spacing w:val="-7"/>
                <w:sz w:val="22"/>
              </w:rPr>
              <w:t xml:space="preserve"> </w:t>
            </w:r>
            <w:r>
              <w:rPr>
                <w:i/>
                <w:sz w:val="22"/>
              </w:rPr>
              <w:t>ovata</w:t>
            </w:r>
            <w:r>
              <w:rPr>
                <w:i/>
                <w:spacing w:val="-6"/>
                <w:sz w:val="22"/>
              </w:rPr>
              <w:t xml:space="preserve"> </w:t>
            </w:r>
            <w:r>
              <w:rPr>
                <w:i/>
                <w:spacing w:val="-4"/>
                <w:sz w:val="22"/>
              </w:rPr>
              <w:t>(L.)</w:t>
            </w:r>
          </w:p>
          <w:p>
            <w:pPr>
              <w:pStyle w:val="TableParagraph"/>
              <w:spacing w:before="39"/>
              <w:ind w:left="63"/>
              <w:rPr>
                <w:i/>
                <w:sz w:val="22"/>
              </w:rPr>
            </w:pPr>
            <w:r>
              <w:rPr>
                <w:i/>
                <w:sz w:val="22"/>
              </w:rPr>
              <w:t xml:space="preserve">R. </w:t>
            </w:r>
            <w:r>
              <w:rPr>
                <w:i/>
                <w:spacing w:val="-5"/>
                <w:sz w:val="22"/>
              </w:rPr>
              <w:t>Br.</w:t>
            </w:r>
          </w:p>
        </w:tc>
        <w:tc>
          <w:tcPr>
            <w:tcW w:w="1854" w:type="dxa"/>
          </w:tcPr>
          <w:p>
            <w:pPr>
              <w:pStyle w:val="TableParagraph"/>
              <w:spacing w:before="97" w:line="276" w:lineRule="auto"/>
              <w:ind w:left="63" w:right="533"/>
              <w:rPr>
                <w:sz w:val="22"/>
              </w:rPr>
            </w:pPr>
            <w:r>
              <w:rPr>
                <w:spacing w:val="-2"/>
                <w:sz w:val="22"/>
              </w:rPr>
              <w:t>Тайнiк яйцападобны</w:t>
            </w:r>
          </w:p>
        </w:tc>
        <w:tc>
          <w:tcPr>
            <w:tcW w:w="594" w:type="dxa"/>
          </w:tcPr>
          <w:p>
            <w:pPr>
              <w:pStyle w:val="TableParagraph"/>
              <w:spacing w:before="3"/>
              <w:rPr>
                <w:b/>
                <w:sz w:val="21"/>
              </w:rPr>
            </w:pPr>
          </w:p>
          <w:p>
            <w:pPr>
              <w:pStyle w:val="TableParagraph"/>
              <w:ind w:left="159" w:right="148"/>
              <w:jc w:val="center"/>
              <w:rPr>
                <w:sz w:val="22"/>
              </w:rPr>
            </w:pPr>
            <w:r>
              <w:rPr>
                <w:spacing w:val="-5"/>
                <w:sz w:val="22"/>
              </w:rPr>
              <w:t>IV</w:t>
            </w:r>
          </w:p>
        </w:tc>
        <w:tc>
          <w:tcPr>
            <w:tcW w:w="583" w:type="dxa"/>
          </w:tcPr>
          <w:p>
            <w:pPr>
              <w:pStyle w:val="TableParagraph"/>
              <w:spacing w:before="97" w:line="276" w:lineRule="auto"/>
              <w:ind w:left="146" w:right="125" w:firstLine="27"/>
              <w:rPr>
                <w:sz w:val="22"/>
              </w:rPr>
            </w:pPr>
            <w:r>
              <w:rPr>
                <w:spacing w:val="-6"/>
                <w:sz w:val="22"/>
              </w:rPr>
              <w:t>IV NT</w:t>
            </w:r>
          </w:p>
        </w:tc>
        <w:tc>
          <w:tcPr>
            <w:tcW w:w="562" w:type="dxa"/>
          </w:tcPr>
          <w:p>
            <w:pPr>
              <w:pStyle w:val="TableParagraph"/>
              <w:rPr>
                <w:sz w:val="20"/>
              </w:rPr>
            </w:pPr>
          </w:p>
        </w:tc>
        <w:tc>
          <w:tcPr>
            <w:tcW w:w="566" w:type="dxa"/>
          </w:tcPr>
          <w:p>
            <w:pPr>
              <w:pStyle w:val="TableParagraph"/>
              <w:spacing w:before="97"/>
              <w:ind w:right="-58"/>
              <w:jc w:val="right"/>
              <w:rPr>
                <w:sz w:val="22"/>
              </w:rPr>
            </w:pPr>
            <w:r>
              <w:rPr>
                <w:spacing w:val="-5"/>
                <w:sz w:val="22"/>
              </w:rPr>
              <w:t>Пр</w:t>
            </w:r>
          </w:p>
        </w:tc>
        <w:tc>
          <w:tcPr>
            <w:tcW w:w="710" w:type="dxa"/>
          </w:tcPr>
          <w:p>
            <w:pPr>
              <w:pStyle w:val="TableParagraph"/>
              <w:spacing w:before="97"/>
              <w:ind w:left="48"/>
              <w:rPr>
                <w:sz w:val="22"/>
              </w:rPr>
            </w:pPr>
            <w:r>
              <w:rPr>
                <w:spacing w:val="-5"/>
                <w:sz w:val="22"/>
              </w:rPr>
              <w:t>ил.</w:t>
            </w:r>
          </w:p>
          <w:p>
            <w:pPr>
              <w:pStyle w:val="TableParagraph"/>
              <w:spacing w:before="39"/>
              <w:ind w:left="69" w:right="52"/>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right="-15"/>
              <w:jc w:val="right"/>
              <w:rPr>
                <w:sz w:val="22"/>
              </w:rPr>
            </w:pPr>
            <w:r>
              <w:rPr>
                <w:sz w:val="22"/>
              </w:rPr>
              <w:t>53</w:t>
            </w:r>
            <w:r>
              <w:rPr>
                <w:spacing w:val="-5"/>
                <w:sz w:val="22"/>
              </w:rPr>
              <w:t xml:space="preserve"> </w:t>
            </w:r>
            <w:r>
              <w:rPr>
                <w:spacing w:val="-10"/>
                <w:sz w:val="22"/>
              </w:rPr>
              <w:t>Х</w:t>
            </w:r>
          </w:p>
        </w:tc>
        <w:tc>
          <w:tcPr>
            <w:tcW w:w="2051" w:type="dxa"/>
          </w:tcPr>
          <w:p>
            <w:pPr>
              <w:pStyle w:val="TableParagraph"/>
              <w:spacing w:before="97" w:line="276" w:lineRule="auto"/>
              <w:ind w:left="63" w:right="1119" w:hanging="66"/>
              <w:rPr>
                <w:sz w:val="22"/>
              </w:rPr>
            </w:pPr>
            <w:r>
              <w:rPr>
                <w:spacing w:val="-2"/>
                <w:sz w:val="22"/>
              </w:rPr>
              <w:t>аммарбия болотная</w:t>
            </w:r>
          </w:p>
        </w:tc>
        <w:tc>
          <w:tcPr>
            <w:tcW w:w="1838" w:type="dxa"/>
          </w:tcPr>
          <w:p>
            <w:pPr>
              <w:pStyle w:val="TableParagraph"/>
              <w:spacing w:before="97" w:line="276" w:lineRule="auto"/>
              <w:ind w:left="63" w:right="573"/>
              <w:rPr>
                <w:i/>
                <w:sz w:val="22"/>
              </w:rPr>
            </w:pPr>
            <w:r>
              <w:rPr>
                <w:i/>
                <w:spacing w:val="-2"/>
                <w:sz w:val="22"/>
              </w:rPr>
              <w:t>Hammarbya</w:t>
            </w:r>
            <w:r>
              <w:rPr>
                <w:i/>
                <w:spacing w:val="-2"/>
                <w:sz w:val="22"/>
              </w:rPr>
              <w:t xml:space="preserve"> </w:t>
            </w:r>
            <w:r>
              <w:rPr>
                <w:i/>
                <w:sz w:val="22"/>
              </w:rPr>
              <w:t>paludosa</w:t>
            </w:r>
            <w:r>
              <w:rPr>
                <w:i/>
                <w:spacing w:val="-14"/>
                <w:sz w:val="22"/>
              </w:rPr>
              <w:t xml:space="preserve"> </w:t>
            </w:r>
            <w:r>
              <w:rPr>
                <w:i/>
                <w:sz w:val="22"/>
              </w:rPr>
              <w:t xml:space="preserve">(L.) </w:t>
            </w:r>
            <w:r>
              <w:rPr>
                <w:i/>
                <w:spacing w:val="-2"/>
                <w:sz w:val="22"/>
              </w:rPr>
              <w:t>O.Kuntze</w:t>
            </w:r>
          </w:p>
        </w:tc>
        <w:tc>
          <w:tcPr>
            <w:tcW w:w="1854" w:type="dxa"/>
          </w:tcPr>
          <w:p>
            <w:pPr>
              <w:pStyle w:val="TableParagraph"/>
              <w:spacing w:before="97" w:line="276" w:lineRule="auto"/>
              <w:ind w:left="63" w:right="899"/>
              <w:rPr>
                <w:sz w:val="22"/>
              </w:rPr>
            </w:pPr>
            <w:r>
              <w:rPr>
                <w:spacing w:val="-2"/>
                <w:sz w:val="22"/>
              </w:rPr>
              <w:t>Хамарбiя балотная</w:t>
            </w:r>
          </w:p>
        </w:tc>
        <w:tc>
          <w:tcPr>
            <w:tcW w:w="594" w:type="dxa"/>
          </w:tcPr>
          <w:p>
            <w:pPr>
              <w:pStyle w:val="TableParagraph"/>
              <w:spacing w:before="9"/>
              <w:rPr>
                <w:b/>
                <w:sz w:val="33"/>
              </w:rPr>
            </w:pPr>
          </w:p>
          <w:p>
            <w:pPr>
              <w:pStyle w:val="TableParagraph"/>
              <w:ind w:left="153" w:right="152"/>
              <w:jc w:val="center"/>
              <w:rPr>
                <w:sz w:val="22"/>
              </w:rPr>
            </w:pPr>
            <w:r>
              <w:rPr>
                <w:spacing w:val="-5"/>
                <w:sz w:val="22"/>
              </w:rPr>
              <w:t>II</w:t>
            </w:r>
          </w:p>
        </w:tc>
        <w:tc>
          <w:tcPr>
            <w:tcW w:w="583" w:type="dxa"/>
          </w:tcPr>
          <w:p>
            <w:pPr>
              <w:pStyle w:val="TableParagraph"/>
              <w:spacing w:before="97" w:line="276" w:lineRule="auto"/>
              <w:ind w:left="146" w:right="125" w:firstLine="71"/>
              <w:rPr>
                <w:sz w:val="22"/>
              </w:rPr>
            </w:pPr>
            <w:r>
              <w:rPr>
                <w:spacing w:val="-6"/>
                <w:sz w:val="22"/>
              </w:rPr>
              <w:t>II EN</w:t>
            </w:r>
          </w:p>
        </w:tc>
        <w:tc>
          <w:tcPr>
            <w:tcW w:w="562" w:type="dxa"/>
          </w:tcPr>
          <w:p>
            <w:pPr>
              <w:pStyle w:val="TableParagraph"/>
              <w:rPr>
                <w:sz w:val="20"/>
              </w:rPr>
            </w:pPr>
          </w:p>
        </w:tc>
        <w:tc>
          <w:tcPr>
            <w:tcW w:w="566" w:type="dxa"/>
          </w:tcPr>
          <w:p>
            <w:pPr>
              <w:pStyle w:val="TableParagraph"/>
              <w:spacing w:before="97"/>
              <w:ind w:right="-58"/>
              <w:jc w:val="right"/>
              <w:rPr>
                <w:sz w:val="22"/>
              </w:rPr>
            </w:pPr>
            <w:r>
              <w:rPr>
                <w:spacing w:val="-5"/>
                <w:sz w:val="22"/>
              </w:rPr>
              <w:t>Пр</w:t>
            </w:r>
          </w:p>
        </w:tc>
        <w:tc>
          <w:tcPr>
            <w:tcW w:w="710" w:type="dxa"/>
          </w:tcPr>
          <w:p>
            <w:pPr>
              <w:pStyle w:val="TableParagraph"/>
              <w:spacing w:before="97"/>
              <w:ind w:left="48"/>
              <w:rPr>
                <w:sz w:val="22"/>
              </w:rPr>
            </w:pPr>
            <w:r>
              <w:rPr>
                <w:spacing w:val="-5"/>
                <w:sz w:val="22"/>
              </w:rPr>
              <w:t>ил.</w:t>
            </w:r>
          </w:p>
          <w:p>
            <w:pPr>
              <w:pStyle w:val="TableParagraph"/>
              <w:spacing w:before="39"/>
              <w:ind w:left="69" w:right="52"/>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0"/>
              <w:jc w:val="center"/>
              <w:rPr>
                <w:b/>
                <w:sz w:val="22"/>
              </w:rPr>
            </w:pPr>
            <w:r>
              <w:rPr>
                <w:b/>
                <w:sz w:val="22"/>
              </w:rPr>
              <w:t>Семейство</w:t>
            </w:r>
            <w:r>
              <w:rPr>
                <w:b/>
                <w:spacing w:val="-11"/>
                <w:sz w:val="22"/>
              </w:rPr>
              <w:t xml:space="preserve"> </w:t>
            </w:r>
            <w:r>
              <w:rPr>
                <w:b/>
                <w:sz w:val="22"/>
              </w:rPr>
              <w:t>Осоковые</w:t>
            </w:r>
            <w:r>
              <w:rPr>
                <w:b/>
                <w:spacing w:val="-9"/>
                <w:sz w:val="22"/>
              </w:rPr>
              <w:t xml:space="preserve"> </w:t>
            </w:r>
            <w:r>
              <w:rPr>
                <w:b/>
                <w:sz w:val="22"/>
              </w:rPr>
              <w:t>-</w:t>
            </w:r>
            <w:r>
              <w:rPr>
                <w:b/>
                <w:spacing w:val="-11"/>
                <w:sz w:val="22"/>
              </w:rPr>
              <w:t xml:space="preserve"> </w:t>
            </w:r>
            <w:r>
              <w:rPr>
                <w:b/>
                <w:spacing w:val="-2"/>
                <w:sz w:val="22"/>
              </w:rPr>
              <w:t>Cyperaceae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right="-15"/>
              <w:jc w:val="right"/>
              <w:rPr>
                <w:sz w:val="22"/>
              </w:rPr>
            </w:pPr>
            <w:r>
              <w:rPr>
                <w:sz w:val="22"/>
              </w:rPr>
              <w:t>54</w:t>
            </w:r>
            <w:r>
              <w:rPr>
                <w:spacing w:val="-5"/>
                <w:sz w:val="22"/>
              </w:rPr>
              <w:t xml:space="preserve"> </w:t>
            </w:r>
            <w:r>
              <w:rPr>
                <w:spacing w:val="-10"/>
                <w:sz w:val="22"/>
              </w:rPr>
              <w:t>О</w:t>
            </w:r>
          </w:p>
        </w:tc>
        <w:tc>
          <w:tcPr>
            <w:tcW w:w="2051" w:type="dxa"/>
          </w:tcPr>
          <w:p>
            <w:pPr>
              <w:pStyle w:val="TableParagraph"/>
              <w:spacing w:before="97" w:line="276" w:lineRule="auto"/>
              <w:ind w:left="63" w:right="276" w:hanging="66"/>
              <w:rPr>
                <w:sz w:val="22"/>
              </w:rPr>
            </w:pPr>
            <w:r>
              <w:rPr>
                <w:spacing w:val="-4"/>
                <w:sz w:val="22"/>
              </w:rPr>
              <w:t xml:space="preserve">сока </w:t>
            </w:r>
            <w:r>
              <w:rPr>
                <w:spacing w:val="-2"/>
                <w:sz w:val="22"/>
              </w:rPr>
              <w:t>болотолюбивая</w:t>
            </w:r>
          </w:p>
        </w:tc>
        <w:tc>
          <w:tcPr>
            <w:tcW w:w="1838" w:type="dxa"/>
          </w:tcPr>
          <w:p>
            <w:pPr>
              <w:pStyle w:val="TableParagraph"/>
              <w:spacing w:before="97" w:line="276" w:lineRule="auto"/>
              <w:ind w:left="63"/>
              <w:rPr>
                <w:i/>
                <w:sz w:val="22"/>
              </w:rPr>
            </w:pPr>
            <w:r>
              <w:rPr>
                <w:i/>
                <w:spacing w:val="-2"/>
                <w:sz w:val="22"/>
              </w:rPr>
              <w:t>Carex</w:t>
            </w:r>
            <w:r>
              <w:rPr>
                <w:i/>
                <w:spacing w:val="-12"/>
                <w:sz w:val="22"/>
              </w:rPr>
              <w:t xml:space="preserve"> </w:t>
            </w:r>
            <w:r>
              <w:rPr>
                <w:i/>
                <w:spacing w:val="-2"/>
                <w:sz w:val="22"/>
              </w:rPr>
              <w:t>heleonastes</w:t>
            </w:r>
            <w:r>
              <w:rPr>
                <w:i/>
                <w:spacing w:val="-2"/>
                <w:sz w:val="22"/>
              </w:rPr>
              <w:t xml:space="preserve"> Ehrh.</w:t>
            </w:r>
          </w:p>
        </w:tc>
        <w:tc>
          <w:tcPr>
            <w:tcW w:w="1854" w:type="dxa"/>
          </w:tcPr>
          <w:p>
            <w:pPr>
              <w:pStyle w:val="TableParagraph"/>
              <w:spacing w:before="97" w:line="276" w:lineRule="auto"/>
              <w:ind w:left="63" w:right="135"/>
              <w:rPr>
                <w:sz w:val="22"/>
              </w:rPr>
            </w:pPr>
            <w:r>
              <w:rPr>
                <w:spacing w:val="-4"/>
                <w:sz w:val="22"/>
              </w:rPr>
              <w:t xml:space="preserve">Асака </w:t>
            </w:r>
            <w:r>
              <w:rPr>
                <w:spacing w:val="-2"/>
                <w:sz w:val="22"/>
              </w:rPr>
              <w:t>балоталюбiвая</w:t>
            </w:r>
          </w:p>
        </w:tc>
        <w:tc>
          <w:tcPr>
            <w:tcW w:w="594" w:type="dxa"/>
          </w:tcPr>
          <w:p>
            <w:pPr>
              <w:pStyle w:val="TableParagraph"/>
              <w:spacing w:before="97"/>
              <w:ind w:left="18"/>
              <w:jc w:val="center"/>
              <w:rPr>
                <w:sz w:val="22"/>
              </w:rPr>
            </w:pPr>
            <w:r>
              <w:rPr>
                <w:w w:val="99"/>
                <w:sz w:val="22"/>
              </w:rPr>
              <w:t>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right="-15"/>
              <w:jc w:val="right"/>
              <w:rPr>
                <w:sz w:val="22"/>
              </w:rPr>
            </w:pPr>
            <w:r>
              <w:rPr>
                <w:sz w:val="22"/>
              </w:rPr>
              <w:t>55</w:t>
            </w:r>
            <w:r>
              <w:rPr>
                <w:spacing w:val="-5"/>
                <w:sz w:val="22"/>
              </w:rPr>
              <w:t xml:space="preserve"> </w:t>
            </w:r>
            <w:r>
              <w:rPr>
                <w:spacing w:val="-10"/>
                <w:sz w:val="22"/>
              </w:rPr>
              <w:t>О</w:t>
            </w:r>
          </w:p>
        </w:tc>
        <w:tc>
          <w:tcPr>
            <w:tcW w:w="2051" w:type="dxa"/>
          </w:tcPr>
          <w:p>
            <w:pPr>
              <w:pStyle w:val="TableParagraph"/>
              <w:spacing w:before="97"/>
              <w:ind w:left="-2" w:right="-15"/>
              <w:jc w:val="center"/>
              <w:rPr>
                <w:i/>
                <w:sz w:val="22"/>
              </w:rPr>
            </w:pPr>
            <w:r>
              <w:rPr>
                <w:sz w:val="22"/>
              </w:rPr>
              <w:t>сока</w:t>
            </w:r>
            <w:r>
              <w:rPr>
                <w:spacing w:val="-11"/>
                <w:sz w:val="22"/>
              </w:rPr>
              <w:t xml:space="preserve"> </w:t>
            </w:r>
            <w:r>
              <w:rPr>
                <w:sz w:val="22"/>
              </w:rPr>
              <w:t>заливная</w:t>
            </w:r>
            <w:r>
              <w:rPr>
                <w:spacing w:val="-11"/>
                <w:sz w:val="22"/>
              </w:rPr>
              <w:t xml:space="preserve"> </w:t>
            </w:r>
            <w:r>
              <w:rPr>
                <w:i/>
                <w:sz w:val="22"/>
              </w:rPr>
              <w:t>Carex</w:t>
            </w:r>
            <w:r>
              <w:rPr>
                <w:i/>
                <w:spacing w:val="-11"/>
                <w:sz w:val="22"/>
              </w:rPr>
              <w:t xml:space="preserve"> </w:t>
            </w:r>
            <w:r>
              <w:rPr>
                <w:i/>
                <w:spacing w:val="-10"/>
                <w:sz w:val="22"/>
              </w:rPr>
              <w:t>p</w:t>
            </w:r>
          </w:p>
        </w:tc>
        <w:tc>
          <w:tcPr>
            <w:tcW w:w="1838" w:type="dxa"/>
          </w:tcPr>
          <w:p>
            <w:pPr>
              <w:pStyle w:val="TableParagraph"/>
              <w:spacing w:before="97" w:line="278" w:lineRule="auto"/>
              <w:ind w:left="63" w:right="936" w:hanging="66"/>
              <w:rPr>
                <w:i/>
                <w:sz w:val="22"/>
              </w:rPr>
            </w:pPr>
            <w:r>
              <w:rPr>
                <w:i/>
                <w:spacing w:val="-2"/>
                <w:sz w:val="22"/>
              </w:rPr>
              <w:t>aupercula</w:t>
            </w:r>
            <w:r>
              <w:rPr>
                <w:i/>
                <w:spacing w:val="-2"/>
                <w:sz w:val="22"/>
              </w:rPr>
              <w:t xml:space="preserve"> Michx.</w:t>
            </w:r>
          </w:p>
        </w:tc>
        <w:tc>
          <w:tcPr>
            <w:tcW w:w="1854" w:type="dxa"/>
          </w:tcPr>
          <w:p>
            <w:pPr>
              <w:pStyle w:val="TableParagraph"/>
              <w:spacing w:before="97"/>
              <w:ind w:left="63"/>
              <w:rPr>
                <w:sz w:val="22"/>
              </w:rPr>
            </w:pPr>
            <w:r>
              <w:rPr>
                <w:sz w:val="22"/>
              </w:rPr>
              <w:t>Асака</w:t>
            </w:r>
            <w:r>
              <w:rPr>
                <w:spacing w:val="-10"/>
                <w:sz w:val="22"/>
              </w:rPr>
              <w:t xml:space="preserve"> </w:t>
            </w:r>
            <w:r>
              <w:rPr>
                <w:spacing w:val="-2"/>
                <w:sz w:val="22"/>
              </w:rPr>
              <w:t>залiўная</w:t>
            </w:r>
          </w:p>
        </w:tc>
        <w:tc>
          <w:tcPr>
            <w:tcW w:w="594" w:type="dxa"/>
          </w:tcPr>
          <w:p>
            <w:pPr>
              <w:pStyle w:val="TableParagraph"/>
              <w:spacing w:before="97"/>
              <w:ind w:left="156" w:right="152"/>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right="-15"/>
              <w:jc w:val="right"/>
              <w:rPr>
                <w:sz w:val="22"/>
              </w:rPr>
            </w:pPr>
            <w:r>
              <w:rPr>
                <w:sz w:val="22"/>
              </w:rPr>
              <w:t>56</w:t>
            </w:r>
            <w:r>
              <w:rPr>
                <w:spacing w:val="-5"/>
                <w:sz w:val="22"/>
              </w:rPr>
              <w:t xml:space="preserve"> </w:t>
            </w:r>
            <w:r>
              <w:rPr>
                <w:spacing w:val="-10"/>
                <w:sz w:val="22"/>
              </w:rPr>
              <w:t>О</w:t>
            </w:r>
          </w:p>
        </w:tc>
        <w:tc>
          <w:tcPr>
            <w:tcW w:w="2051" w:type="dxa"/>
          </w:tcPr>
          <w:p>
            <w:pPr>
              <w:pStyle w:val="TableParagraph"/>
              <w:spacing w:before="97"/>
              <w:ind w:left="-2" w:right="19"/>
              <w:jc w:val="center"/>
              <w:rPr>
                <w:i/>
                <w:sz w:val="22"/>
              </w:rPr>
            </w:pPr>
            <w:r>
              <w:rPr>
                <w:spacing w:val="-2"/>
                <w:sz w:val="22"/>
              </w:rPr>
              <w:t>сока</w:t>
            </w:r>
            <w:r>
              <w:rPr>
                <w:spacing w:val="-1"/>
                <w:sz w:val="22"/>
              </w:rPr>
              <w:t xml:space="preserve"> </w:t>
            </w:r>
            <w:r>
              <w:rPr>
                <w:spacing w:val="-2"/>
                <w:sz w:val="22"/>
              </w:rPr>
              <w:t>корневищная</w:t>
            </w:r>
            <w:r>
              <w:rPr>
                <w:sz w:val="22"/>
              </w:rPr>
              <w:t xml:space="preserve"> </w:t>
            </w:r>
            <w:r>
              <w:rPr>
                <w:i/>
                <w:spacing w:val="-5"/>
                <w:sz w:val="22"/>
              </w:rPr>
              <w:t>Ca</w:t>
            </w:r>
          </w:p>
        </w:tc>
        <w:tc>
          <w:tcPr>
            <w:tcW w:w="1838" w:type="dxa"/>
          </w:tcPr>
          <w:p>
            <w:pPr>
              <w:pStyle w:val="TableParagraph"/>
              <w:spacing w:before="97" w:line="276" w:lineRule="auto"/>
              <w:ind w:left="63" w:right="310" w:hanging="93"/>
              <w:rPr>
                <w:i/>
                <w:sz w:val="22"/>
              </w:rPr>
            </w:pPr>
            <w:r>
              <w:rPr>
                <w:i/>
                <w:sz w:val="22"/>
              </w:rPr>
              <w:t>rex</w:t>
            </w:r>
            <w:r>
              <w:rPr>
                <w:i/>
                <w:spacing w:val="-14"/>
                <w:sz w:val="22"/>
              </w:rPr>
              <w:t xml:space="preserve"> </w:t>
            </w:r>
            <w:r>
              <w:rPr>
                <w:i/>
                <w:sz w:val="22"/>
              </w:rPr>
              <w:t>rhizina</w:t>
            </w:r>
            <w:r>
              <w:rPr>
                <w:i/>
                <w:spacing w:val="-14"/>
                <w:sz w:val="22"/>
              </w:rPr>
              <w:t xml:space="preserve"> </w:t>
            </w:r>
            <w:r>
              <w:rPr>
                <w:i/>
                <w:sz w:val="22"/>
              </w:rPr>
              <w:t>Blytt</w:t>
            </w:r>
            <w:r>
              <w:rPr>
                <w:i/>
                <w:sz w:val="22"/>
              </w:rPr>
              <w:t xml:space="preserve"> ex Lindbl.</w:t>
            </w:r>
          </w:p>
        </w:tc>
        <w:tc>
          <w:tcPr>
            <w:tcW w:w="1854" w:type="dxa"/>
          </w:tcPr>
          <w:p>
            <w:pPr>
              <w:pStyle w:val="TableParagraph"/>
              <w:spacing w:before="97" w:line="276" w:lineRule="auto"/>
              <w:ind w:left="63" w:right="135"/>
              <w:rPr>
                <w:sz w:val="22"/>
              </w:rPr>
            </w:pPr>
            <w:r>
              <w:rPr>
                <w:spacing w:val="-4"/>
                <w:sz w:val="22"/>
              </w:rPr>
              <w:t xml:space="preserve">Асака </w:t>
            </w:r>
            <w:r>
              <w:rPr>
                <w:spacing w:val="-2"/>
                <w:sz w:val="22"/>
              </w:rPr>
              <w:t>карэнiшчавая</w:t>
            </w:r>
          </w:p>
        </w:tc>
        <w:tc>
          <w:tcPr>
            <w:tcW w:w="594" w:type="dxa"/>
          </w:tcPr>
          <w:p>
            <w:pPr>
              <w:pStyle w:val="TableParagraph"/>
              <w:spacing w:before="97"/>
              <w:ind w:left="159" w:right="148"/>
              <w:jc w:val="center"/>
              <w:rPr>
                <w:sz w:val="22"/>
              </w:rPr>
            </w:pPr>
            <w:r>
              <w:rPr>
                <w:spacing w:val="-5"/>
                <w:sz w:val="22"/>
              </w:rPr>
              <w:t>IV</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right="-15"/>
              <w:jc w:val="right"/>
              <w:rPr>
                <w:sz w:val="22"/>
              </w:rPr>
            </w:pPr>
            <w:r>
              <w:rPr>
                <w:sz w:val="22"/>
              </w:rPr>
              <w:t>57</w:t>
            </w:r>
            <w:r>
              <w:rPr>
                <w:spacing w:val="-5"/>
                <w:sz w:val="22"/>
              </w:rPr>
              <w:t xml:space="preserve"> </w:t>
            </w:r>
            <w:r>
              <w:rPr>
                <w:spacing w:val="-10"/>
                <w:sz w:val="22"/>
              </w:rPr>
              <w:t>О</w:t>
            </w:r>
          </w:p>
        </w:tc>
        <w:tc>
          <w:tcPr>
            <w:tcW w:w="2051" w:type="dxa"/>
          </w:tcPr>
          <w:p>
            <w:pPr>
              <w:pStyle w:val="TableParagraph"/>
              <w:spacing w:before="97" w:line="276" w:lineRule="auto"/>
              <w:ind w:left="63" w:right="510" w:hanging="66"/>
              <w:rPr>
                <w:sz w:val="22"/>
              </w:rPr>
            </w:pPr>
            <w:r>
              <w:rPr>
                <w:spacing w:val="-4"/>
                <w:sz w:val="22"/>
              </w:rPr>
              <w:t xml:space="preserve">сока </w:t>
            </w:r>
            <w:r>
              <w:rPr>
                <w:spacing w:val="-2"/>
                <w:sz w:val="22"/>
              </w:rPr>
              <w:t>малоцветковая</w:t>
            </w:r>
          </w:p>
        </w:tc>
        <w:tc>
          <w:tcPr>
            <w:tcW w:w="1838" w:type="dxa"/>
          </w:tcPr>
          <w:p>
            <w:pPr>
              <w:pStyle w:val="TableParagraph"/>
              <w:spacing w:before="97" w:line="276" w:lineRule="auto"/>
              <w:ind w:left="63" w:right="249"/>
              <w:rPr>
                <w:i/>
                <w:sz w:val="22"/>
              </w:rPr>
            </w:pPr>
            <w:r>
              <w:rPr>
                <w:i/>
                <w:sz w:val="22"/>
              </w:rPr>
              <w:t>Carex</w:t>
            </w:r>
            <w:r>
              <w:rPr>
                <w:i/>
                <w:spacing w:val="-14"/>
                <w:sz w:val="22"/>
              </w:rPr>
              <w:t xml:space="preserve"> </w:t>
            </w:r>
            <w:r>
              <w:rPr>
                <w:i/>
                <w:sz w:val="22"/>
              </w:rPr>
              <w:t>pauciflora</w:t>
            </w:r>
            <w:r>
              <w:rPr>
                <w:i/>
                <w:sz w:val="22"/>
              </w:rPr>
              <w:t xml:space="preserve"> </w:t>
            </w:r>
            <w:r>
              <w:rPr>
                <w:i/>
                <w:spacing w:val="-2"/>
                <w:sz w:val="22"/>
              </w:rPr>
              <w:t>Lightf.</w:t>
            </w:r>
          </w:p>
        </w:tc>
        <w:tc>
          <w:tcPr>
            <w:tcW w:w="1854" w:type="dxa"/>
          </w:tcPr>
          <w:p>
            <w:pPr>
              <w:pStyle w:val="TableParagraph"/>
              <w:spacing w:before="97" w:line="276" w:lineRule="auto"/>
              <w:ind w:left="63" w:right="135"/>
              <w:rPr>
                <w:sz w:val="22"/>
              </w:rPr>
            </w:pPr>
            <w:r>
              <w:rPr>
                <w:spacing w:val="-4"/>
                <w:sz w:val="22"/>
              </w:rPr>
              <w:t xml:space="preserve">Асака </w:t>
            </w:r>
            <w:r>
              <w:rPr>
                <w:spacing w:val="-2"/>
                <w:sz w:val="22"/>
              </w:rPr>
              <w:t>малакветкавая</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right="-15"/>
              <w:jc w:val="right"/>
              <w:rPr>
                <w:sz w:val="22"/>
              </w:rPr>
            </w:pPr>
            <w:r>
              <w:rPr>
                <w:sz w:val="22"/>
              </w:rPr>
              <w:t>58</w:t>
            </w:r>
            <w:r>
              <w:rPr>
                <w:spacing w:val="-5"/>
                <w:sz w:val="22"/>
              </w:rPr>
              <w:t xml:space="preserve"> </w:t>
            </w:r>
            <w:r>
              <w:rPr>
                <w:spacing w:val="-10"/>
                <w:sz w:val="22"/>
              </w:rPr>
              <w:t>О</w:t>
            </w:r>
          </w:p>
        </w:tc>
        <w:tc>
          <w:tcPr>
            <w:tcW w:w="2051" w:type="dxa"/>
          </w:tcPr>
          <w:p>
            <w:pPr>
              <w:pStyle w:val="TableParagraph"/>
              <w:spacing w:before="97" w:line="276" w:lineRule="auto"/>
              <w:ind w:left="63" w:right="276" w:hanging="66"/>
              <w:rPr>
                <w:sz w:val="22"/>
              </w:rPr>
            </w:pPr>
            <w:r>
              <w:rPr>
                <w:spacing w:val="-4"/>
                <w:sz w:val="22"/>
              </w:rPr>
              <w:t xml:space="preserve">сока </w:t>
            </w:r>
            <w:r>
              <w:rPr>
                <w:spacing w:val="-2"/>
                <w:sz w:val="22"/>
              </w:rPr>
              <w:t>птиценожковая</w:t>
            </w:r>
          </w:p>
        </w:tc>
        <w:tc>
          <w:tcPr>
            <w:tcW w:w="1838" w:type="dxa"/>
          </w:tcPr>
          <w:p>
            <w:pPr>
              <w:pStyle w:val="TableParagraph"/>
              <w:spacing w:before="97" w:line="276" w:lineRule="auto"/>
              <w:ind w:left="63" w:right="78"/>
              <w:rPr>
                <w:i/>
                <w:sz w:val="22"/>
              </w:rPr>
            </w:pPr>
            <w:r>
              <w:rPr>
                <w:i/>
                <w:sz w:val="22"/>
              </w:rPr>
              <w:t>Carex</w:t>
            </w:r>
            <w:r>
              <w:rPr>
                <w:i/>
                <w:spacing w:val="-14"/>
                <w:sz w:val="22"/>
              </w:rPr>
              <w:t xml:space="preserve"> </w:t>
            </w:r>
            <w:r>
              <w:rPr>
                <w:i/>
                <w:sz w:val="22"/>
              </w:rPr>
              <w:t>ornithopoda</w:t>
            </w:r>
            <w:r>
              <w:rPr>
                <w:i/>
                <w:sz w:val="22"/>
              </w:rPr>
              <w:t xml:space="preserve"> </w:t>
            </w:r>
            <w:r>
              <w:rPr>
                <w:i/>
                <w:spacing w:val="-2"/>
                <w:sz w:val="22"/>
              </w:rPr>
              <w:t>Willd.</w:t>
            </w:r>
          </w:p>
        </w:tc>
        <w:tc>
          <w:tcPr>
            <w:tcW w:w="1854" w:type="dxa"/>
          </w:tcPr>
          <w:p>
            <w:pPr>
              <w:pStyle w:val="TableParagraph"/>
              <w:spacing w:before="97" w:line="276" w:lineRule="auto"/>
              <w:ind w:left="63" w:right="135"/>
              <w:rPr>
                <w:sz w:val="22"/>
              </w:rPr>
            </w:pPr>
            <w:r>
              <w:rPr>
                <w:spacing w:val="-4"/>
                <w:sz w:val="22"/>
              </w:rPr>
              <w:t xml:space="preserve">Асака </w:t>
            </w:r>
            <w:r>
              <w:rPr>
                <w:spacing w:val="-2"/>
                <w:sz w:val="22"/>
              </w:rPr>
              <w:t>птушканожкавая</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right="-15"/>
              <w:jc w:val="right"/>
              <w:rPr>
                <w:sz w:val="22"/>
              </w:rPr>
            </w:pPr>
            <w:r>
              <w:rPr>
                <w:sz w:val="22"/>
              </w:rPr>
              <w:t>59</w:t>
            </w:r>
            <w:r>
              <w:rPr>
                <w:spacing w:val="-5"/>
                <w:sz w:val="22"/>
              </w:rPr>
              <w:t xml:space="preserve"> </w:t>
            </w:r>
            <w:r>
              <w:rPr>
                <w:spacing w:val="-10"/>
                <w:sz w:val="22"/>
              </w:rPr>
              <w:t>П</w:t>
            </w:r>
          </w:p>
        </w:tc>
        <w:tc>
          <w:tcPr>
            <w:tcW w:w="2051" w:type="dxa"/>
          </w:tcPr>
          <w:p>
            <w:pPr>
              <w:pStyle w:val="TableParagraph"/>
              <w:spacing w:before="97" w:line="276" w:lineRule="auto"/>
              <w:ind w:left="63" w:right="877" w:hanging="66"/>
              <w:rPr>
                <w:sz w:val="22"/>
              </w:rPr>
            </w:pPr>
            <w:r>
              <w:rPr>
                <w:spacing w:val="-2"/>
                <w:sz w:val="22"/>
              </w:rPr>
              <w:t>ухонос альпийский</w:t>
            </w:r>
          </w:p>
        </w:tc>
        <w:tc>
          <w:tcPr>
            <w:tcW w:w="1838" w:type="dxa"/>
          </w:tcPr>
          <w:p>
            <w:pPr>
              <w:pStyle w:val="TableParagraph"/>
              <w:spacing w:before="97" w:line="276" w:lineRule="auto"/>
              <w:ind w:left="63" w:right="90"/>
              <w:rPr>
                <w:i/>
                <w:sz w:val="22"/>
              </w:rPr>
            </w:pPr>
            <w:r>
              <w:rPr>
                <w:i/>
                <w:spacing w:val="-2"/>
                <w:sz w:val="22"/>
              </w:rPr>
              <w:t>Baeothryon</w:t>
            </w:r>
            <w:r>
              <w:rPr>
                <w:i/>
                <w:spacing w:val="-2"/>
                <w:sz w:val="22"/>
              </w:rPr>
              <w:t xml:space="preserve"> </w:t>
            </w:r>
            <w:r>
              <w:rPr>
                <w:i/>
                <w:sz w:val="22"/>
              </w:rPr>
              <w:t>alpinum</w:t>
            </w:r>
            <w:r>
              <w:rPr>
                <w:i/>
                <w:spacing w:val="-14"/>
                <w:sz w:val="22"/>
              </w:rPr>
              <w:t xml:space="preserve"> </w:t>
            </w:r>
            <w:r>
              <w:rPr>
                <w:i/>
                <w:sz w:val="22"/>
              </w:rPr>
              <w:t>(L.)</w:t>
            </w:r>
            <w:r>
              <w:rPr>
                <w:i/>
                <w:spacing w:val="-14"/>
                <w:sz w:val="22"/>
              </w:rPr>
              <w:t xml:space="preserve"> </w:t>
            </w:r>
            <w:r>
              <w:rPr>
                <w:i/>
                <w:sz w:val="22"/>
              </w:rPr>
              <w:t>Egor.</w:t>
            </w:r>
          </w:p>
        </w:tc>
        <w:tc>
          <w:tcPr>
            <w:tcW w:w="1854" w:type="dxa"/>
          </w:tcPr>
          <w:p>
            <w:pPr>
              <w:pStyle w:val="TableParagraph"/>
              <w:spacing w:before="97"/>
              <w:ind w:left="63"/>
              <w:rPr>
                <w:sz w:val="22"/>
              </w:rPr>
            </w:pPr>
            <w:r>
              <w:rPr>
                <w:sz w:val="22"/>
              </w:rPr>
              <w:t>Пуханос</w:t>
            </w:r>
            <w:r>
              <w:rPr>
                <w:spacing w:val="-14"/>
                <w:sz w:val="22"/>
              </w:rPr>
              <w:t xml:space="preserve"> </w:t>
            </w:r>
            <w:r>
              <w:rPr>
                <w:spacing w:val="-2"/>
                <w:sz w:val="22"/>
              </w:rPr>
              <w:t>альпiйскi</w:t>
            </w:r>
          </w:p>
        </w:tc>
        <w:tc>
          <w:tcPr>
            <w:tcW w:w="594" w:type="dxa"/>
          </w:tcPr>
          <w:p>
            <w:pPr>
              <w:pStyle w:val="TableParagraph"/>
              <w:spacing w:before="97"/>
              <w:ind w:left="153" w:right="152"/>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right="-15"/>
              <w:jc w:val="right"/>
              <w:rPr>
                <w:sz w:val="22"/>
              </w:rPr>
            </w:pPr>
            <w:r>
              <w:rPr>
                <w:sz w:val="22"/>
              </w:rPr>
              <w:t>60</w:t>
            </w:r>
            <w:r>
              <w:rPr>
                <w:spacing w:val="-5"/>
                <w:sz w:val="22"/>
              </w:rPr>
              <w:t xml:space="preserve"> </w:t>
            </w:r>
            <w:r>
              <w:rPr>
                <w:spacing w:val="-10"/>
                <w:sz w:val="22"/>
              </w:rPr>
              <w:t>П</w:t>
            </w:r>
          </w:p>
        </w:tc>
        <w:tc>
          <w:tcPr>
            <w:tcW w:w="2051" w:type="dxa"/>
          </w:tcPr>
          <w:p>
            <w:pPr>
              <w:pStyle w:val="TableParagraph"/>
              <w:spacing w:before="97"/>
              <w:ind w:left="-2" w:right="-29"/>
              <w:jc w:val="center"/>
              <w:rPr>
                <w:i/>
                <w:sz w:val="22"/>
              </w:rPr>
            </w:pPr>
            <w:r>
              <w:rPr>
                <w:sz w:val="22"/>
              </w:rPr>
              <w:t>ушица</w:t>
            </w:r>
            <w:r>
              <w:rPr>
                <w:spacing w:val="-12"/>
                <w:sz w:val="22"/>
              </w:rPr>
              <w:t xml:space="preserve"> </w:t>
            </w:r>
            <w:r>
              <w:rPr>
                <w:sz w:val="22"/>
              </w:rPr>
              <w:t>стройная</w:t>
            </w:r>
            <w:r>
              <w:rPr>
                <w:spacing w:val="-12"/>
                <w:sz w:val="22"/>
              </w:rPr>
              <w:t xml:space="preserve"> </w:t>
            </w:r>
            <w:r>
              <w:rPr>
                <w:i/>
                <w:spacing w:val="-4"/>
                <w:sz w:val="22"/>
              </w:rPr>
              <w:t>Eriop</w:t>
            </w:r>
          </w:p>
        </w:tc>
        <w:tc>
          <w:tcPr>
            <w:tcW w:w="1838" w:type="dxa"/>
          </w:tcPr>
          <w:p>
            <w:pPr>
              <w:pStyle w:val="TableParagraph"/>
              <w:spacing w:before="97" w:line="276" w:lineRule="auto"/>
              <w:ind w:left="63" w:right="624" w:hanging="49"/>
              <w:rPr>
                <w:i/>
                <w:sz w:val="22"/>
              </w:rPr>
            </w:pPr>
            <w:r>
              <w:rPr>
                <w:i/>
                <w:spacing w:val="-2"/>
                <w:sz w:val="22"/>
              </w:rPr>
              <w:t>horum</w:t>
            </w:r>
            <w:r>
              <w:rPr>
                <w:i/>
                <w:spacing w:val="-2"/>
                <w:sz w:val="22"/>
              </w:rPr>
              <w:t xml:space="preserve"> </w:t>
            </w:r>
            <w:r>
              <w:rPr>
                <w:i/>
                <w:sz w:val="22"/>
              </w:rPr>
              <w:t>gracile</w:t>
            </w:r>
            <w:r>
              <w:rPr>
                <w:i/>
                <w:spacing w:val="-14"/>
                <w:sz w:val="22"/>
              </w:rPr>
              <w:t xml:space="preserve"> </w:t>
            </w:r>
            <w:r>
              <w:rPr>
                <w:i/>
                <w:sz w:val="22"/>
              </w:rPr>
              <w:t>Koch</w:t>
            </w:r>
          </w:p>
        </w:tc>
        <w:tc>
          <w:tcPr>
            <w:tcW w:w="1854" w:type="dxa"/>
          </w:tcPr>
          <w:p>
            <w:pPr>
              <w:pStyle w:val="TableParagraph"/>
              <w:spacing w:before="97"/>
              <w:ind w:left="63"/>
              <w:rPr>
                <w:sz w:val="22"/>
              </w:rPr>
            </w:pPr>
            <w:r>
              <w:rPr>
                <w:spacing w:val="-2"/>
                <w:sz w:val="22"/>
              </w:rPr>
              <w:t>Падвей стройны</w:t>
            </w:r>
          </w:p>
        </w:tc>
        <w:tc>
          <w:tcPr>
            <w:tcW w:w="594" w:type="dxa"/>
          </w:tcPr>
          <w:p>
            <w:pPr>
              <w:pStyle w:val="TableParagraph"/>
              <w:spacing w:before="97"/>
              <w:ind w:left="152" w:right="152"/>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4"/>
          <w:jc w:val="left"/>
        </w:trPr>
        <w:tc>
          <w:tcPr>
            <w:tcW w:w="9409" w:type="dxa"/>
            <w:gridSpan w:val="9"/>
          </w:tcPr>
          <w:p>
            <w:pPr>
              <w:pStyle w:val="TableParagraph"/>
              <w:spacing w:before="101"/>
              <w:ind w:left="1499" w:right="1491"/>
              <w:jc w:val="center"/>
              <w:rPr>
                <w:b/>
                <w:sz w:val="22"/>
              </w:rPr>
            </w:pPr>
            <w:r>
              <w:rPr>
                <w:b/>
                <w:sz w:val="22"/>
              </w:rPr>
              <w:t>Семейство</w:t>
            </w:r>
            <w:r>
              <w:rPr>
                <w:b/>
                <w:spacing w:val="-14"/>
                <w:sz w:val="22"/>
              </w:rPr>
              <w:t xml:space="preserve"> </w:t>
            </w:r>
            <w:r>
              <w:rPr>
                <w:b/>
                <w:sz w:val="22"/>
              </w:rPr>
              <w:t>Мятликовые</w:t>
            </w:r>
            <w:r>
              <w:rPr>
                <w:b/>
                <w:spacing w:val="-11"/>
                <w:sz w:val="22"/>
              </w:rPr>
              <w:t xml:space="preserve"> </w:t>
            </w:r>
            <w:r>
              <w:rPr>
                <w:b/>
                <w:sz w:val="22"/>
              </w:rPr>
              <w:t>(Злаки)</w:t>
            </w:r>
            <w:r>
              <w:rPr>
                <w:b/>
                <w:spacing w:val="-11"/>
                <w:sz w:val="22"/>
              </w:rPr>
              <w:t xml:space="preserve"> </w:t>
            </w:r>
            <w:r>
              <w:rPr>
                <w:b/>
                <w:sz w:val="22"/>
              </w:rPr>
              <w:t>-</w:t>
            </w:r>
            <w:r>
              <w:rPr>
                <w:b/>
                <w:spacing w:val="-13"/>
                <w:sz w:val="22"/>
              </w:rPr>
              <w:t xml:space="preserve"> </w:t>
            </w:r>
            <w:r>
              <w:rPr>
                <w:b/>
                <w:sz w:val="22"/>
              </w:rPr>
              <w:t>Poaceae</w:t>
            </w:r>
            <w:r>
              <w:rPr>
                <w:b/>
                <w:spacing w:val="-13"/>
                <w:sz w:val="22"/>
              </w:rPr>
              <w:t xml:space="preserve"> </w:t>
            </w:r>
            <w:r>
              <w:rPr>
                <w:b/>
                <w:spacing w:val="-2"/>
                <w:sz w:val="22"/>
              </w:rPr>
              <w:t>(Gramineae)</w:t>
            </w: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651" w:type="dxa"/>
          </w:tcPr>
          <w:p>
            <w:pPr>
              <w:pStyle w:val="TableParagraph"/>
              <w:spacing w:before="97"/>
              <w:ind w:right="2"/>
              <w:jc w:val="right"/>
              <w:rPr>
                <w:sz w:val="22"/>
              </w:rPr>
            </w:pPr>
            <w:r>
              <w:rPr>
                <w:sz w:val="22"/>
              </w:rPr>
              <w:t>61</w:t>
            </w:r>
            <w:r>
              <w:rPr>
                <w:spacing w:val="-5"/>
                <w:sz w:val="22"/>
              </w:rPr>
              <w:t xml:space="preserve"> </w:t>
            </w:r>
            <w:r>
              <w:rPr>
                <w:spacing w:val="-10"/>
                <w:sz w:val="22"/>
              </w:rPr>
              <w:t>К</w:t>
            </w:r>
          </w:p>
        </w:tc>
        <w:tc>
          <w:tcPr>
            <w:tcW w:w="2051" w:type="dxa"/>
          </w:tcPr>
          <w:p>
            <w:pPr>
              <w:pStyle w:val="TableParagraph"/>
              <w:spacing w:before="97"/>
              <w:ind w:left="-14" w:right="-29"/>
              <w:jc w:val="center"/>
              <w:rPr>
                <w:i/>
                <w:sz w:val="22"/>
              </w:rPr>
            </w:pPr>
            <w:r>
              <w:rPr>
                <w:sz w:val="22"/>
              </w:rPr>
              <w:t>острец</w:t>
            </w:r>
            <w:r>
              <w:rPr>
                <w:spacing w:val="-13"/>
                <w:sz w:val="22"/>
              </w:rPr>
              <w:t xml:space="preserve"> </w:t>
            </w:r>
            <w:r>
              <w:rPr>
                <w:sz w:val="22"/>
              </w:rPr>
              <w:t>Бенекена</w:t>
            </w:r>
            <w:r>
              <w:rPr>
                <w:spacing w:val="-12"/>
                <w:sz w:val="22"/>
              </w:rPr>
              <w:t xml:space="preserve"> </w:t>
            </w:r>
            <w:r>
              <w:rPr>
                <w:i/>
                <w:spacing w:val="-4"/>
                <w:sz w:val="22"/>
              </w:rPr>
              <w:t>Brom</w:t>
            </w:r>
          </w:p>
        </w:tc>
        <w:tc>
          <w:tcPr>
            <w:tcW w:w="1838" w:type="dxa"/>
          </w:tcPr>
          <w:p>
            <w:pPr>
              <w:pStyle w:val="TableParagraph"/>
              <w:spacing w:before="97"/>
              <w:ind w:left="18" w:right="-58"/>
              <w:rPr>
                <w:sz w:val="22"/>
              </w:rPr>
            </w:pPr>
            <w:r>
              <w:rPr>
                <w:i/>
                <w:sz w:val="22"/>
              </w:rPr>
              <w:t>opsis</w:t>
            </w:r>
            <w:r>
              <w:rPr>
                <w:i/>
                <w:spacing w:val="-12"/>
                <w:sz w:val="22"/>
              </w:rPr>
              <w:t xml:space="preserve"> </w:t>
            </w:r>
            <w:r>
              <w:rPr>
                <w:sz w:val="22"/>
              </w:rPr>
              <w:t>Кастрэц</w:t>
            </w:r>
            <w:r>
              <w:rPr>
                <w:spacing w:val="-11"/>
                <w:sz w:val="22"/>
              </w:rPr>
              <w:t xml:space="preserve"> </w:t>
            </w:r>
            <w:r>
              <w:rPr>
                <w:spacing w:val="-4"/>
                <w:sz w:val="22"/>
              </w:rPr>
              <w:t>Беняк</w:t>
            </w:r>
          </w:p>
        </w:tc>
        <w:tc>
          <w:tcPr>
            <w:tcW w:w="1854" w:type="dxa"/>
          </w:tcPr>
          <w:p>
            <w:pPr>
              <w:pStyle w:val="TableParagraph"/>
              <w:tabs>
                <w:tab w:val="left" w:pos="691"/>
              </w:tabs>
              <w:spacing w:before="97"/>
              <w:ind w:left="43"/>
              <w:rPr>
                <w:sz w:val="22"/>
              </w:rPr>
            </w:pPr>
            <w:r>
              <w:rPr>
                <w:spacing w:val="-5"/>
                <w:sz w:val="22"/>
              </w:rPr>
              <w:t>ена</w:t>
            </w:r>
            <w:r>
              <w:rPr>
                <w:sz w:val="22"/>
              </w:rPr>
              <w:tab/>
            </w:r>
            <w:r>
              <w:rPr>
                <w:spacing w:val="-5"/>
                <w:sz w:val="22"/>
              </w:rPr>
              <w:t>II</w:t>
            </w:r>
          </w:p>
        </w:tc>
        <w:tc>
          <w:tcPr>
            <w:tcW w:w="594" w:type="dxa"/>
          </w:tcPr>
          <w:p>
            <w:pPr>
              <w:pStyle w:val="TableParagraph"/>
              <w:rPr>
                <w:sz w:val="20"/>
              </w:rPr>
            </w:pP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bl>
    <w:p>
      <w:pPr>
        <w:spacing w:after="0"/>
        <w:rPr>
          <w:sz w:val="20"/>
        </w:rPr>
        <w:sectPr>
          <w:type w:val="continuous"/>
          <w:pgSz w:w="11910" w:h="16840"/>
          <w:pgMar w:top="1120" w:right="320" w:bottom="1160" w:left="1020" w:header="0" w:footer="902"/>
          <w:cols w:space="720"/>
        </w:sectPr>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
        <w:gridCol w:w="2051"/>
        <w:gridCol w:w="1838"/>
        <w:gridCol w:w="1854"/>
        <w:gridCol w:w="594"/>
        <w:gridCol w:w="583"/>
        <w:gridCol w:w="562"/>
        <w:gridCol w:w="566"/>
        <w:gridCol w:w="710"/>
      </w:tblGrid>
      <w:tr>
        <w:tblPrEx>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340"/>
          <w:jc w:val="left"/>
        </w:trPr>
        <w:tc>
          <w:tcPr>
            <w:tcW w:w="651" w:type="dxa"/>
            <w:vMerge w:val="restart"/>
          </w:tcPr>
          <w:p>
            <w:pPr>
              <w:pStyle w:val="TableParagraph"/>
              <w:rPr>
                <w:b/>
                <w:sz w:val="24"/>
              </w:rPr>
            </w:pPr>
          </w:p>
          <w:p>
            <w:pPr>
              <w:pStyle w:val="TableParagraph"/>
              <w:rPr>
                <w:b/>
                <w:sz w:val="24"/>
              </w:rPr>
            </w:pPr>
          </w:p>
          <w:p>
            <w:pPr>
              <w:pStyle w:val="TableParagraph"/>
              <w:spacing w:before="5"/>
              <w:rPr>
                <w:b/>
                <w:sz w:val="19"/>
              </w:rPr>
            </w:pPr>
          </w:p>
          <w:p>
            <w:pPr>
              <w:pStyle w:val="TableParagraph"/>
              <w:spacing w:before="1"/>
              <w:ind w:left="11"/>
              <w:jc w:val="center"/>
              <w:rPr>
                <w:b/>
                <w:sz w:val="22"/>
              </w:rPr>
            </w:pPr>
            <w:r>
              <w:rPr>
                <w:b/>
                <w:w w:val="99"/>
                <w:sz w:val="22"/>
              </w:rPr>
              <w:t>N</w:t>
            </w:r>
          </w:p>
          <w:p>
            <w:pPr>
              <w:pStyle w:val="TableParagraph"/>
              <w:spacing w:before="39"/>
              <w:ind w:left="62" w:right="56"/>
              <w:jc w:val="center"/>
              <w:rPr>
                <w:b/>
                <w:sz w:val="22"/>
              </w:rPr>
            </w:pPr>
            <w:r>
              <w:rPr>
                <w:b/>
                <w:spacing w:val="-5"/>
                <w:sz w:val="22"/>
              </w:rPr>
              <w:t>п/п</w:t>
            </w:r>
          </w:p>
        </w:tc>
        <w:tc>
          <w:tcPr>
            <w:tcW w:w="5743" w:type="dxa"/>
            <w:gridSpan w:val="3"/>
          </w:tcPr>
          <w:p>
            <w:pPr>
              <w:pStyle w:val="TableParagraph"/>
              <w:rPr>
                <w:b/>
                <w:sz w:val="24"/>
              </w:rPr>
            </w:pPr>
          </w:p>
          <w:p>
            <w:pPr>
              <w:pStyle w:val="TableParagraph"/>
              <w:spacing w:before="7"/>
              <w:rPr>
                <w:b/>
                <w:sz w:val="21"/>
              </w:rPr>
            </w:pPr>
          </w:p>
          <w:p>
            <w:pPr>
              <w:pStyle w:val="TableParagraph"/>
              <w:ind w:left="848" w:right="848"/>
              <w:jc w:val="center"/>
              <w:rPr>
                <w:b/>
                <w:sz w:val="22"/>
              </w:rPr>
            </w:pPr>
            <w:r>
              <w:rPr>
                <w:b/>
                <w:spacing w:val="-2"/>
                <w:sz w:val="22"/>
              </w:rPr>
              <w:t>Название</w:t>
            </w:r>
            <w:r>
              <w:rPr>
                <w:b/>
                <w:sz w:val="22"/>
              </w:rPr>
              <w:t xml:space="preserve"> </w:t>
            </w:r>
            <w:r>
              <w:rPr>
                <w:b/>
                <w:spacing w:val="-2"/>
                <w:sz w:val="22"/>
              </w:rPr>
              <w:t>видов</w:t>
            </w:r>
            <w:r>
              <w:rPr>
                <w:b/>
                <w:sz w:val="22"/>
              </w:rPr>
              <w:t xml:space="preserve"> </w:t>
            </w:r>
            <w:r>
              <w:rPr>
                <w:b/>
                <w:spacing w:val="-2"/>
                <w:sz w:val="22"/>
              </w:rPr>
              <w:t>дикорастущих</w:t>
            </w:r>
            <w:r>
              <w:rPr>
                <w:b/>
                <w:sz w:val="22"/>
              </w:rPr>
              <w:t xml:space="preserve"> </w:t>
            </w:r>
            <w:r>
              <w:rPr>
                <w:b/>
                <w:spacing w:val="-2"/>
                <w:sz w:val="22"/>
              </w:rPr>
              <w:t>растений</w:t>
            </w:r>
          </w:p>
        </w:tc>
        <w:tc>
          <w:tcPr>
            <w:tcW w:w="594" w:type="dxa"/>
            <w:vMerge w:val="restart"/>
            <w:textDirection w:val="btLr"/>
          </w:tcPr>
          <w:p>
            <w:pPr>
              <w:pStyle w:val="TableParagraph"/>
              <w:spacing w:line="252" w:lineRule="exact"/>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2"/>
              <w:ind w:left="339" w:right="343"/>
              <w:jc w:val="center"/>
              <w:rPr>
                <w:b/>
                <w:sz w:val="22"/>
              </w:rPr>
            </w:pPr>
            <w:r>
              <w:rPr>
                <w:b/>
                <w:spacing w:val="-5"/>
                <w:sz w:val="22"/>
              </w:rPr>
              <w:t>РБ</w:t>
            </w:r>
          </w:p>
        </w:tc>
        <w:tc>
          <w:tcPr>
            <w:tcW w:w="583" w:type="dxa"/>
            <w:vMerge w:val="restart"/>
            <w:textDirection w:val="btLr"/>
          </w:tcPr>
          <w:p>
            <w:pPr>
              <w:pStyle w:val="TableParagraph"/>
              <w:spacing w:before="5"/>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6" w:line="248" w:lineRule="exact"/>
              <w:ind w:left="339" w:right="346"/>
              <w:jc w:val="center"/>
              <w:rPr>
                <w:b/>
                <w:sz w:val="22"/>
              </w:rPr>
            </w:pPr>
            <w:r>
              <w:rPr>
                <w:b/>
                <w:spacing w:val="-4"/>
                <w:sz w:val="22"/>
              </w:rPr>
              <w:t>МСОП</w:t>
            </w:r>
          </w:p>
        </w:tc>
        <w:tc>
          <w:tcPr>
            <w:tcW w:w="562" w:type="dxa"/>
            <w:vMerge w:val="restart"/>
            <w:textDirection w:val="btLr"/>
          </w:tcPr>
          <w:p>
            <w:pPr>
              <w:pStyle w:val="TableParagraph"/>
              <w:spacing w:before="5"/>
              <w:ind w:left="586"/>
              <w:rPr>
                <w:b/>
                <w:sz w:val="22"/>
              </w:rPr>
            </w:pPr>
            <w:r>
              <w:rPr>
                <w:b/>
                <w:spacing w:val="-2"/>
                <w:sz w:val="22"/>
              </w:rPr>
              <w:t>Бернская</w:t>
            </w:r>
          </w:p>
          <w:p>
            <w:pPr>
              <w:pStyle w:val="TableParagraph"/>
              <w:spacing w:before="47" w:line="227" w:lineRule="exact"/>
              <w:ind w:left="522"/>
              <w:rPr>
                <w:b/>
                <w:sz w:val="22"/>
              </w:rPr>
            </w:pPr>
            <w:r>
              <w:rPr>
                <w:b/>
                <w:spacing w:val="-2"/>
                <w:sz w:val="22"/>
              </w:rPr>
              <w:t>конвенция</w:t>
            </w:r>
          </w:p>
        </w:tc>
        <w:tc>
          <w:tcPr>
            <w:tcW w:w="566" w:type="dxa"/>
            <w:vMerge w:val="restart"/>
            <w:textDirection w:val="btLr"/>
          </w:tcPr>
          <w:p>
            <w:pPr>
              <w:pStyle w:val="TableParagraph"/>
              <w:spacing w:before="10"/>
              <w:ind w:left="254"/>
              <w:rPr>
                <w:b/>
                <w:sz w:val="22"/>
              </w:rPr>
            </w:pPr>
            <w:r>
              <w:rPr>
                <w:b/>
                <w:sz w:val="22"/>
              </w:rPr>
              <w:t>Директива</w:t>
            </w:r>
            <w:r>
              <w:rPr>
                <w:b/>
                <w:spacing w:val="-12"/>
                <w:sz w:val="22"/>
              </w:rPr>
              <w:t xml:space="preserve"> </w:t>
            </w:r>
            <w:r>
              <w:rPr>
                <w:b/>
                <w:sz w:val="22"/>
              </w:rPr>
              <w:t>ЕС</w:t>
            </w:r>
            <w:r>
              <w:rPr>
                <w:b/>
                <w:spacing w:val="-11"/>
                <w:sz w:val="22"/>
              </w:rPr>
              <w:t xml:space="preserve"> </w:t>
            </w:r>
            <w:r>
              <w:rPr>
                <w:b/>
                <w:spacing w:val="-10"/>
                <w:sz w:val="22"/>
              </w:rPr>
              <w:t>о</w:t>
            </w:r>
          </w:p>
          <w:p>
            <w:pPr>
              <w:pStyle w:val="TableParagraph"/>
              <w:spacing w:before="43" w:line="230" w:lineRule="exact"/>
              <w:ind w:left="230"/>
              <w:rPr>
                <w:b/>
                <w:sz w:val="22"/>
              </w:rPr>
            </w:pPr>
            <w:r>
              <w:rPr>
                <w:b/>
                <w:sz w:val="22"/>
              </w:rPr>
              <w:t>местах</w:t>
            </w:r>
            <w:r>
              <w:rPr>
                <w:b/>
                <w:spacing w:val="-13"/>
                <w:sz w:val="22"/>
              </w:rPr>
              <w:t xml:space="preserve"> </w:t>
            </w:r>
            <w:r>
              <w:rPr>
                <w:b/>
                <w:spacing w:val="-2"/>
                <w:sz w:val="22"/>
              </w:rPr>
              <w:t>обитания</w:t>
            </w:r>
          </w:p>
        </w:tc>
        <w:tc>
          <w:tcPr>
            <w:tcW w:w="710" w:type="dxa"/>
            <w:vMerge w:val="restart"/>
            <w:textDirection w:val="btLr"/>
          </w:tcPr>
          <w:p>
            <w:pPr>
              <w:pStyle w:val="TableParagraph"/>
              <w:spacing w:before="8" w:line="283" w:lineRule="auto"/>
              <w:ind w:left="670" w:hanging="164"/>
              <w:rPr>
                <w:b/>
                <w:sz w:val="22"/>
              </w:rPr>
            </w:pPr>
            <w:r>
              <w:rPr>
                <w:b/>
                <w:spacing w:val="-2"/>
                <w:sz w:val="22"/>
              </w:rPr>
              <w:t>Конвенция СИТЕС</w:t>
            </w:r>
          </w:p>
        </w:tc>
      </w:tr>
      <w:tr>
        <w:tblPrEx>
          <w:tblW w:w="0" w:type="auto"/>
          <w:jc w:val="left"/>
          <w:tblInd w:w="620" w:type="dxa"/>
          <w:tblLayout w:type="fixed"/>
          <w:tblCellMar>
            <w:top w:w="0" w:type="dxa"/>
            <w:left w:w="0" w:type="dxa"/>
            <w:bottom w:w="0" w:type="dxa"/>
            <w:right w:w="0" w:type="dxa"/>
          </w:tblCellMar>
          <w:tblLook w:val="01E0"/>
        </w:tblPrEx>
        <w:trPr>
          <w:trHeight w:val="781"/>
          <w:jc w:val="left"/>
        </w:trPr>
        <w:tc>
          <w:tcPr>
            <w:tcW w:w="651" w:type="dxa"/>
            <w:vMerge/>
            <w:tcBorders>
              <w:top w:val="nil"/>
            </w:tcBorders>
          </w:tcPr>
          <w:p>
            <w:pPr>
              <w:rPr>
                <w:sz w:val="2"/>
                <w:szCs w:val="2"/>
              </w:rPr>
            </w:pPr>
          </w:p>
        </w:tc>
        <w:tc>
          <w:tcPr>
            <w:tcW w:w="2051" w:type="dxa"/>
          </w:tcPr>
          <w:p>
            <w:pPr>
              <w:pStyle w:val="TableParagraph"/>
              <w:spacing w:before="3"/>
              <w:rPr>
                <w:b/>
                <w:sz w:val="21"/>
              </w:rPr>
            </w:pPr>
          </w:p>
          <w:p>
            <w:pPr>
              <w:pStyle w:val="TableParagraph"/>
              <w:ind w:left="143"/>
              <w:rPr>
                <w:b/>
                <w:sz w:val="22"/>
              </w:rPr>
            </w:pPr>
            <w:r>
              <w:rPr>
                <w:b/>
                <w:sz w:val="22"/>
              </w:rPr>
              <w:t>на</w:t>
            </w:r>
            <w:r>
              <w:rPr>
                <w:b/>
                <w:spacing w:val="-8"/>
                <w:sz w:val="22"/>
              </w:rPr>
              <w:t xml:space="preserve"> </w:t>
            </w:r>
            <w:r>
              <w:rPr>
                <w:b/>
                <w:sz w:val="22"/>
              </w:rPr>
              <w:t>русском</w:t>
            </w:r>
            <w:r>
              <w:rPr>
                <w:b/>
                <w:spacing w:val="-7"/>
                <w:sz w:val="22"/>
              </w:rPr>
              <w:t xml:space="preserve"> </w:t>
            </w:r>
            <w:r>
              <w:rPr>
                <w:b/>
                <w:spacing w:val="-2"/>
                <w:sz w:val="22"/>
              </w:rPr>
              <w:t>языке</w:t>
            </w:r>
          </w:p>
        </w:tc>
        <w:tc>
          <w:tcPr>
            <w:tcW w:w="1838" w:type="dxa"/>
          </w:tcPr>
          <w:p>
            <w:pPr>
              <w:pStyle w:val="TableParagraph"/>
              <w:spacing w:before="101" w:line="273" w:lineRule="auto"/>
              <w:ind w:left="618" w:right="216" w:hanging="384"/>
              <w:rPr>
                <w:b/>
                <w:sz w:val="22"/>
              </w:rPr>
            </w:pPr>
            <w:r>
              <w:rPr>
                <w:b/>
                <w:sz w:val="22"/>
              </w:rPr>
              <w:t>на</w:t>
            </w:r>
            <w:r>
              <w:rPr>
                <w:b/>
                <w:spacing w:val="-14"/>
                <w:sz w:val="22"/>
              </w:rPr>
              <w:t xml:space="preserve"> </w:t>
            </w:r>
            <w:r>
              <w:rPr>
                <w:b/>
                <w:sz w:val="22"/>
              </w:rPr>
              <w:t xml:space="preserve">латинском </w:t>
            </w:r>
            <w:r>
              <w:rPr>
                <w:b/>
                <w:spacing w:val="-2"/>
                <w:sz w:val="22"/>
              </w:rPr>
              <w:t>языке</w:t>
            </w:r>
          </w:p>
        </w:tc>
        <w:tc>
          <w:tcPr>
            <w:tcW w:w="1854" w:type="dxa"/>
          </w:tcPr>
          <w:p>
            <w:pPr>
              <w:pStyle w:val="TableParagraph"/>
              <w:spacing w:before="101" w:line="273" w:lineRule="auto"/>
              <w:ind w:left="627" w:right="135" w:hanging="472"/>
              <w:rPr>
                <w:b/>
                <w:sz w:val="22"/>
              </w:rPr>
            </w:pPr>
            <w:r>
              <w:rPr>
                <w:b/>
                <w:sz w:val="22"/>
              </w:rPr>
              <w:t>на</w:t>
            </w:r>
            <w:r>
              <w:rPr>
                <w:b/>
                <w:spacing w:val="-14"/>
                <w:sz w:val="22"/>
              </w:rPr>
              <w:t xml:space="preserve"> </w:t>
            </w:r>
            <w:r>
              <w:rPr>
                <w:b/>
                <w:sz w:val="22"/>
              </w:rPr>
              <w:t xml:space="preserve">белорусском </w:t>
            </w:r>
            <w:r>
              <w:rPr>
                <w:b/>
                <w:spacing w:val="-2"/>
                <w:sz w:val="22"/>
              </w:rPr>
              <w:t>языке</w:t>
            </w:r>
          </w:p>
        </w:tc>
        <w:tc>
          <w:tcPr>
            <w:tcW w:w="594" w:type="dxa"/>
            <w:vMerge/>
            <w:tcBorders>
              <w:top w:val="nil"/>
            </w:tcBorders>
            <w:textDirection w:val="btLr"/>
          </w:tcPr>
          <w:p>
            <w:pPr>
              <w:rPr>
                <w:sz w:val="2"/>
                <w:szCs w:val="2"/>
              </w:rPr>
            </w:pPr>
          </w:p>
        </w:tc>
        <w:tc>
          <w:tcPr>
            <w:tcW w:w="583" w:type="dxa"/>
            <w:vMerge/>
            <w:tcBorders>
              <w:top w:val="nil"/>
            </w:tcBorders>
            <w:textDirection w:val="btLr"/>
          </w:tcPr>
          <w:p>
            <w:pPr>
              <w:rPr>
                <w:sz w:val="2"/>
                <w:szCs w:val="2"/>
              </w:rPr>
            </w:pPr>
          </w:p>
        </w:tc>
        <w:tc>
          <w:tcPr>
            <w:tcW w:w="562" w:type="dxa"/>
            <w:vMerge/>
            <w:tcBorders>
              <w:top w:val="nil"/>
            </w:tcBorders>
            <w:textDirection w:val="btLr"/>
          </w:tcPr>
          <w:p>
            <w:pPr>
              <w:rPr>
                <w:sz w:val="2"/>
                <w:szCs w:val="2"/>
              </w:rPr>
            </w:pPr>
          </w:p>
        </w:tc>
        <w:tc>
          <w:tcPr>
            <w:tcW w:w="566" w:type="dxa"/>
            <w:vMerge/>
            <w:tcBorders>
              <w:top w:val="nil"/>
            </w:tcBorders>
            <w:textDirection w:val="btLr"/>
          </w:tcPr>
          <w:p>
            <w:pPr>
              <w:rPr>
                <w:sz w:val="2"/>
                <w:szCs w:val="2"/>
              </w:rPr>
            </w:pPr>
          </w:p>
        </w:tc>
        <w:tc>
          <w:tcPr>
            <w:tcW w:w="710" w:type="dxa"/>
            <w:vMerge/>
            <w:tcBorders>
              <w:top w:val="nil"/>
            </w:tcBorders>
            <w:textDirection w:val="btLr"/>
          </w:tcPr>
          <w:p>
            <w:pPr>
              <w:rPr>
                <w:sz w:val="2"/>
                <w:szCs w:val="2"/>
              </w:rPr>
            </w:pP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651" w:type="dxa"/>
          </w:tcPr>
          <w:p>
            <w:pPr>
              <w:pStyle w:val="TableParagraph"/>
              <w:rPr>
                <w:sz w:val="20"/>
              </w:rPr>
            </w:pPr>
          </w:p>
        </w:tc>
        <w:tc>
          <w:tcPr>
            <w:tcW w:w="2051" w:type="dxa"/>
          </w:tcPr>
          <w:p>
            <w:pPr>
              <w:pStyle w:val="TableParagraph"/>
              <w:rPr>
                <w:sz w:val="20"/>
              </w:rPr>
            </w:pPr>
          </w:p>
        </w:tc>
        <w:tc>
          <w:tcPr>
            <w:tcW w:w="1838" w:type="dxa"/>
          </w:tcPr>
          <w:p>
            <w:pPr>
              <w:pStyle w:val="TableParagraph"/>
              <w:spacing w:before="97"/>
              <w:ind w:left="63"/>
              <w:rPr>
                <w:i/>
                <w:sz w:val="22"/>
              </w:rPr>
            </w:pPr>
            <w:r>
              <w:rPr>
                <w:i/>
                <w:spacing w:val="-2"/>
                <w:sz w:val="22"/>
              </w:rPr>
              <w:t>benekenii</w:t>
            </w:r>
            <w:r>
              <w:rPr>
                <w:i/>
                <w:spacing w:val="1"/>
                <w:sz w:val="22"/>
              </w:rPr>
              <w:t xml:space="preserve"> </w:t>
            </w:r>
            <w:r>
              <w:rPr>
                <w:i/>
                <w:spacing w:val="-2"/>
                <w:sz w:val="22"/>
              </w:rPr>
              <w:t>(Lange)</w:t>
            </w:r>
          </w:p>
        </w:tc>
        <w:tc>
          <w:tcPr>
            <w:tcW w:w="1854" w:type="dxa"/>
          </w:tcPr>
          <w:p>
            <w:pPr>
              <w:pStyle w:val="TableParagraph"/>
              <w:rPr>
                <w:sz w:val="20"/>
              </w:rPr>
            </w:pPr>
          </w:p>
        </w:tc>
        <w:tc>
          <w:tcPr>
            <w:tcW w:w="594" w:type="dxa"/>
          </w:tcPr>
          <w:p>
            <w:pPr>
              <w:pStyle w:val="TableParagraph"/>
              <w:rPr>
                <w:sz w:val="20"/>
              </w:rPr>
            </w:pP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1072"/>
          <w:jc w:val="left"/>
        </w:trPr>
        <w:tc>
          <w:tcPr>
            <w:tcW w:w="651" w:type="dxa"/>
          </w:tcPr>
          <w:p>
            <w:pPr>
              <w:pStyle w:val="TableParagraph"/>
              <w:spacing w:before="97"/>
              <w:ind w:left="214" w:right="-144"/>
              <w:rPr>
                <w:sz w:val="22"/>
              </w:rPr>
            </w:pPr>
            <w:r>
              <w:rPr>
                <w:sz w:val="22"/>
              </w:rPr>
              <w:t>62</w:t>
            </w:r>
            <w:r>
              <w:rPr>
                <w:spacing w:val="-5"/>
                <w:sz w:val="22"/>
              </w:rPr>
              <w:t xml:space="preserve"> </w:t>
            </w:r>
            <w:r>
              <w:rPr>
                <w:spacing w:val="-5"/>
                <w:sz w:val="22"/>
              </w:rPr>
              <w:t>Ма</w:t>
            </w:r>
          </w:p>
        </w:tc>
        <w:tc>
          <w:tcPr>
            <w:tcW w:w="2051" w:type="dxa"/>
          </w:tcPr>
          <w:p>
            <w:pPr>
              <w:pStyle w:val="TableParagraph"/>
              <w:spacing w:before="97"/>
              <w:ind w:left="-50" w:right="-44"/>
              <w:jc w:val="right"/>
              <w:rPr>
                <w:i/>
                <w:sz w:val="22"/>
              </w:rPr>
            </w:pPr>
            <w:r>
              <w:rPr>
                <w:sz w:val="22"/>
              </w:rPr>
              <w:t>нник</w:t>
            </w:r>
            <w:r>
              <w:rPr>
                <w:spacing w:val="-14"/>
                <w:sz w:val="22"/>
              </w:rPr>
              <w:t xml:space="preserve"> </w:t>
            </w:r>
            <w:r>
              <w:rPr>
                <w:sz w:val="22"/>
              </w:rPr>
              <w:t>литовский</w:t>
            </w:r>
            <w:r>
              <w:rPr>
                <w:spacing w:val="-14"/>
                <w:sz w:val="22"/>
              </w:rPr>
              <w:t xml:space="preserve"> </w:t>
            </w:r>
            <w:r>
              <w:rPr>
                <w:i/>
                <w:spacing w:val="-4"/>
                <w:sz w:val="22"/>
              </w:rPr>
              <w:t>Glyc</w:t>
            </w:r>
          </w:p>
        </w:tc>
        <w:tc>
          <w:tcPr>
            <w:tcW w:w="1838" w:type="dxa"/>
          </w:tcPr>
          <w:p>
            <w:pPr>
              <w:pStyle w:val="TableParagraph"/>
              <w:spacing w:before="97"/>
              <w:ind w:left="29"/>
              <w:rPr>
                <w:i/>
                <w:sz w:val="22"/>
              </w:rPr>
            </w:pPr>
            <w:r>
              <w:rPr>
                <w:i/>
                <w:spacing w:val="-4"/>
                <w:sz w:val="22"/>
              </w:rPr>
              <w:t>eria</w:t>
            </w:r>
          </w:p>
          <w:p>
            <w:pPr>
              <w:pStyle w:val="TableParagraph"/>
              <w:spacing w:before="35" w:line="276" w:lineRule="auto"/>
              <w:ind w:left="63"/>
              <w:rPr>
                <w:i/>
                <w:sz w:val="22"/>
              </w:rPr>
            </w:pPr>
            <w:r>
              <w:rPr>
                <w:i/>
                <w:spacing w:val="-2"/>
                <w:sz w:val="22"/>
              </w:rPr>
              <w:t>lithuanica</w:t>
            </w:r>
            <w:r>
              <w:rPr>
                <w:i/>
                <w:spacing w:val="-10"/>
                <w:sz w:val="22"/>
              </w:rPr>
              <w:t xml:space="preserve"> </w:t>
            </w:r>
            <w:r>
              <w:rPr>
                <w:i/>
                <w:spacing w:val="-2"/>
                <w:sz w:val="22"/>
              </w:rPr>
              <w:t>(Gorski)</w:t>
            </w:r>
            <w:r>
              <w:rPr>
                <w:i/>
                <w:spacing w:val="-2"/>
                <w:sz w:val="22"/>
              </w:rPr>
              <w:t xml:space="preserve"> Gorski</w:t>
            </w:r>
          </w:p>
        </w:tc>
        <w:tc>
          <w:tcPr>
            <w:tcW w:w="1854" w:type="dxa"/>
          </w:tcPr>
          <w:p>
            <w:pPr>
              <w:pStyle w:val="TableParagraph"/>
              <w:spacing w:before="97"/>
              <w:ind w:left="63"/>
              <w:rPr>
                <w:sz w:val="22"/>
              </w:rPr>
            </w:pPr>
            <w:r>
              <w:rPr>
                <w:spacing w:val="-2"/>
                <w:sz w:val="22"/>
              </w:rPr>
              <w:t>Маннiк</w:t>
            </w:r>
            <w:r>
              <w:rPr>
                <w:spacing w:val="-3"/>
                <w:sz w:val="22"/>
              </w:rPr>
              <w:t xml:space="preserve"> </w:t>
            </w:r>
            <w:r>
              <w:rPr>
                <w:spacing w:val="-2"/>
                <w:sz w:val="22"/>
              </w:rPr>
              <w:t>лiтоўскi</w:t>
            </w:r>
          </w:p>
        </w:tc>
        <w:tc>
          <w:tcPr>
            <w:tcW w:w="594" w:type="dxa"/>
          </w:tcPr>
          <w:p>
            <w:pPr>
              <w:pStyle w:val="TableParagraph"/>
              <w:spacing w:before="97"/>
              <w:ind w:left="156" w:right="152"/>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ight="-15"/>
              <w:rPr>
                <w:sz w:val="22"/>
              </w:rPr>
            </w:pPr>
            <w:r>
              <w:rPr>
                <w:sz w:val="22"/>
              </w:rPr>
              <w:t>63</w:t>
            </w:r>
            <w:r>
              <w:rPr>
                <w:spacing w:val="-5"/>
                <w:sz w:val="22"/>
              </w:rPr>
              <w:t xml:space="preserve"> </w:t>
            </w:r>
            <w:r>
              <w:rPr>
                <w:spacing w:val="-10"/>
                <w:sz w:val="22"/>
              </w:rPr>
              <w:t>О</w:t>
            </w:r>
          </w:p>
        </w:tc>
        <w:tc>
          <w:tcPr>
            <w:tcW w:w="2051" w:type="dxa"/>
          </w:tcPr>
          <w:p>
            <w:pPr>
              <w:pStyle w:val="TableParagraph"/>
              <w:spacing w:before="97"/>
              <w:ind w:left="-50" w:right="-72"/>
              <w:jc w:val="right"/>
              <w:rPr>
                <w:i/>
                <w:sz w:val="22"/>
              </w:rPr>
            </w:pPr>
            <w:r>
              <w:rPr>
                <w:spacing w:val="-2"/>
                <w:sz w:val="22"/>
              </w:rPr>
              <w:t>всяница высокая</w:t>
            </w:r>
            <w:r>
              <w:rPr>
                <w:spacing w:val="-1"/>
                <w:sz w:val="22"/>
              </w:rPr>
              <w:t xml:space="preserve"> </w:t>
            </w:r>
            <w:r>
              <w:rPr>
                <w:i/>
                <w:spacing w:val="-4"/>
                <w:sz w:val="22"/>
              </w:rPr>
              <w:t>Festu</w:t>
            </w:r>
          </w:p>
        </w:tc>
        <w:tc>
          <w:tcPr>
            <w:tcW w:w="1838" w:type="dxa"/>
          </w:tcPr>
          <w:p>
            <w:pPr>
              <w:pStyle w:val="TableParagraph"/>
              <w:spacing w:before="97" w:line="276" w:lineRule="auto"/>
              <w:ind w:left="63" w:right="710" w:hanging="9"/>
              <w:rPr>
                <w:i/>
                <w:sz w:val="22"/>
              </w:rPr>
            </w:pPr>
            <w:r>
              <w:rPr>
                <w:i/>
                <w:sz w:val="22"/>
              </w:rPr>
              <w:t>ca</w:t>
            </w:r>
            <w:r>
              <w:rPr>
                <w:i/>
                <w:spacing w:val="-14"/>
                <w:sz w:val="22"/>
              </w:rPr>
              <w:t xml:space="preserve"> </w:t>
            </w:r>
            <w:r>
              <w:rPr>
                <w:i/>
                <w:sz w:val="22"/>
              </w:rPr>
              <w:t>altissima</w:t>
            </w:r>
            <w:r>
              <w:rPr>
                <w:i/>
                <w:sz w:val="22"/>
              </w:rPr>
              <w:t xml:space="preserve"> </w:t>
            </w:r>
            <w:r>
              <w:rPr>
                <w:i/>
                <w:spacing w:val="-4"/>
                <w:sz w:val="22"/>
              </w:rPr>
              <w:t>All.</w:t>
            </w:r>
          </w:p>
        </w:tc>
        <w:tc>
          <w:tcPr>
            <w:tcW w:w="1854" w:type="dxa"/>
          </w:tcPr>
          <w:p>
            <w:pPr>
              <w:pStyle w:val="TableParagraph"/>
              <w:spacing w:before="97"/>
              <w:ind w:left="63"/>
              <w:rPr>
                <w:sz w:val="22"/>
              </w:rPr>
            </w:pPr>
            <w:r>
              <w:rPr>
                <w:spacing w:val="-2"/>
                <w:sz w:val="22"/>
              </w:rPr>
              <w:t>Аўсянiца</w:t>
            </w:r>
            <w:r>
              <w:rPr>
                <w:spacing w:val="-4"/>
                <w:sz w:val="22"/>
              </w:rPr>
              <w:t xml:space="preserve"> </w:t>
            </w:r>
            <w:r>
              <w:rPr>
                <w:spacing w:val="-2"/>
                <w:sz w:val="22"/>
              </w:rPr>
              <w:t>высокая</w:t>
            </w:r>
          </w:p>
        </w:tc>
        <w:tc>
          <w:tcPr>
            <w:tcW w:w="594" w:type="dxa"/>
          </w:tcPr>
          <w:p>
            <w:pPr>
              <w:pStyle w:val="TableParagraph"/>
              <w:spacing w:before="97"/>
              <w:ind w:left="151" w:right="152"/>
              <w:jc w:val="center"/>
              <w:rPr>
                <w:sz w:val="22"/>
              </w:rPr>
            </w:pPr>
            <w:r>
              <w:rPr>
                <w:spacing w:val="-5"/>
                <w:sz w:val="22"/>
              </w:rPr>
              <w:t>IV</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Pr>
                <w:sz w:val="22"/>
              </w:rPr>
            </w:pPr>
            <w:r>
              <w:rPr>
                <w:sz w:val="22"/>
              </w:rPr>
              <w:t>64</w:t>
            </w:r>
            <w:r>
              <w:rPr>
                <w:spacing w:val="-5"/>
                <w:sz w:val="22"/>
              </w:rPr>
              <w:t xml:space="preserve"> </w:t>
            </w:r>
            <w:r>
              <w:rPr>
                <w:spacing w:val="-10"/>
                <w:sz w:val="22"/>
              </w:rPr>
              <w:t>Т</w:t>
            </w:r>
          </w:p>
        </w:tc>
        <w:tc>
          <w:tcPr>
            <w:tcW w:w="2051" w:type="dxa"/>
          </w:tcPr>
          <w:p>
            <w:pPr>
              <w:pStyle w:val="TableParagraph"/>
              <w:spacing w:before="97" w:line="276" w:lineRule="auto"/>
              <w:ind w:left="63" w:right="903" w:hanging="94"/>
              <w:rPr>
                <w:sz w:val="22"/>
              </w:rPr>
            </w:pPr>
            <w:r>
              <w:rPr>
                <w:spacing w:val="-2"/>
                <w:sz w:val="22"/>
              </w:rPr>
              <w:t>рищетинник сибирский</w:t>
            </w:r>
          </w:p>
        </w:tc>
        <w:tc>
          <w:tcPr>
            <w:tcW w:w="1838" w:type="dxa"/>
          </w:tcPr>
          <w:p>
            <w:pPr>
              <w:pStyle w:val="TableParagraph"/>
              <w:spacing w:before="97" w:line="276" w:lineRule="auto"/>
              <w:ind w:left="63" w:right="90"/>
              <w:rPr>
                <w:i/>
                <w:sz w:val="22"/>
              </w:rPr>
            </w:pPr>
            <w:r>
              <w:rPr>
                <w:i/>
                <w:sz w:val="22"/>
              </w:rPr>
              <w:t>Trisetum</w:t>
            </w:r>
            <w:r>
              <w:rPr>
                <w:i/>
                <w:spacing w:val="-14"/>
                <w:sz w:val="22"/>
              </w:rPr>
              <w:t xml:space="preserve"> </w:t>
            </w:r>
            <w:r>
              <w:rPr>
                <w:i/>
                <w:sz w:val="22"/>
              </w:rPr>
              <w:t>sibiricum</w:t>
            </w:r>
            <w:r>
              <w:rPr>
                <w:i/>
                <w:sz w:val="22"/>
              </w:rPr>
              <w:t xml:space="preserve"> </w:t>
            </w:r>
            <w:r>
              <w:rPr>
                <w:i/>
                <w:spacing w:val="-2"/>
                <w:sz w:val="22"/>
              </w:rPr>
              <w:t>Rupr.</w:t>
            </w:r>
          </w:p>
        </w:tc>
        <w:tc>
          <w:tcPr>
            <w:tcW w:w="1854" w:type="dxa"/>
          </w:tcPr>
          <w:p>
            <w:pPr>
              <w:pStyle w:val="TableParagraph"/>
              <w:spacing w:before="97" w:line="276" w:lineRule="auto"/>
              <w:ind w:left="63" w:right="432"/>
              <w:rPr>
                <w:sz w:val="22"/>
              </w:rPr>
            </w:pPr>
            <w:r>
              <w:rPr>
                <w:spacing w:val="-2"/>
                <w:sz w:val="22"/>
              </w:rPr>
              <w:t>Трышчацiннiк сiбiрскi</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14" w:right="-15"/>
              <w:rPr>
                <w:sz w:val="22"/>
              </w:rPr>
            </w:pPr>
            <w:r>
              <w:rPr>
                <w:sz w:val="22"/>
              </w:rPr>
              <w:t>65</w:t>
            </w:r>
            <w:r>
              <w:rPr>
                <w:spacing w:val="-5"/>
                <w:sz w:val="22"/>
              </w:rPr>
              <w:t xml:space="preserve"> </w:t>
            </w:r>
            <w:r>
              <w:rPr>
                <w:spacing w:val="-10"/>
                <w:sz w:val="22"/>
              </w:rPr>
              <w:t>Ц</w:t>
            </w:r>
          </w:p>
        </w:tc>
        <w:tc>
          <w:tcPr>
            <w:tcW w:w="2051" w:type="dxa"/>
          </w:tcPr>
          <w:p>
            <w:pPr>
              <w:pStyle w:val="TableParagraph"/>
              <w:spacing w:before="97" w:line="276" w:lineRule="auto"/>
              <w:ind w:left="63" w:right="276" w:hanging="66"/>
              <w:rPr>
                <w:sz w:val="22"/>
              </w:rPr>
            </w:pPr>
            <w:r>
              <w:rPr>
                <w:spacing w:val="-4"/>
                <w:sz w:val="22"/>
              </w:rPr>
              <w:t xml:space="preserve">инна </w:t>
            </w:r>
            <w:r>
              <w:rPr>
                <w:spacing w:val="-2"/>
                <w:sz w:val="22"/>
              </w:rPr>
              <w:t>широколистная</w:t>
            </w:r>
          </w:p>
        </w:tc>
        <w:tc>
          <w:tcPr>
            <w:tcW w:w="1838" w:type="dxa"/>
          </w:tcPr>
          <w:p>
            <w:pPr>
              <w:pStyle w:val="TableParagraph"/>
              <w:spacing w:before="97" w:line="276" w:lineRule="auto"/>
              <w:ind w:left="63"/>
              <w:rPr>
                <w:i/>
                <w:sz w:val="22"/>
              </w:rPr>
            </w:pPr>
            <w:r>
              <w:rPr>
                <w:i/>
                <w:sz w:val="22"/>
              </w:rPr>
              <w:t>Cinna</w:t>
            </w:r>
            <w:r>
              <w:rPr>
                <w:i/>
                <w:spacing w:val="-14"/>
                <w:sz w:val="22"/>
              </w:rPr>
              <w:t xml:space="preserve"> </w:t>
            </w:r>
            <w:r>
              <w:rPr>
                <w:i/>
                <w:sz w:val="22"/>
              </w:rPr>
              <w:t>latifolia</w:t>
            </w:r>
            <w:r>
              <w:rPr>
                <w:i/>
                <w:sz w:val="22"/>
              </w:rPr>
              <w:t xml:space="preserve"> (Trev.)</w:t>
            </w:r>
            <w:r>
              <w:rPr>
                <w:i/>
                <w:spacing w:val="-11"/>
                <w:sz w:val="22"/>
              </w:rPr>
              <w:t xml:space="preserve"> </w:t>
            </w:r>
            <w:r>
              <w:rPr>
                <w:i/>
                <w:spacing w:val="-2"/>
                <w:sz w:val="22"/>
              </w:rPr>
              <w:t>Griseb.</w:t>
            </w:r>
          </w:p>
        </w:tc>
        <w:tc>
          <w:tcPr>
            <w:tcW w:w="1854" w:type="dxa"/>
          </w:tcPr>
          <w:p>
            <w:pPr>
              <w:pStyle w:val="TableParagraph"/>
              <w:spacing w:before="97" w:line="276" w:lineRule="auto"/>
              <w:ind w:left="63" w:right="135"/>
              <w:rPr>
                <w:sz w:val="22"/>
              </w:rPr>
            </w:pPr>
            <w:r>
              <w:rPr>
                <w:spacing w:val="-4"/>
                <w:sz w:val="22"/>
              </w:rPr>
              <w:t xml:space="preserve">Цына </w:t>
            </w:r>
            <w:r>
              <w:rPr>
                <w:spacing w:val="-2"/>
                <w:sz w:val="22"/>
              </w:rPr>
              <w:t>шыракалiстая</w:t>
            </w:r>
          </w:p>
        </w:tc>
        <w:tc>
          <w:tcPr>
            <w:tcW w:w="594" w:type="dxa"/>
          </w:tcPr>
          <w:p>
            <w:pPr>
              <w:pStyle w:val="TableParagraph"/>
              <w:spacing w:before="3"/>
              <w:rPr>
                <w:b/>
                <w:sz w:val="21"/>
              </w:rPr>
            </w:pPr>
          </w:p>
          <w:p>
            <w:pPr>
              <w:pStyle w:val="TableParagraph"/>
              <w:ind w:left="18"/>
              <w:jc w:val="center"/>
              <w:rPr>
                <w:sz w:val="22"/>
              </w:rPr>
            </w:pPr>
            <w:r>
              <w:rPr>
                <w:w w:val="99"/>
                <w:sz w:val="22"/>
              </w:rPr>
              <w:t>I</w:t>
            </w:r>
          </w:p>
        </w:tc>
        <w:tc>
          <w:tcPr>
            <w:tcW w:w="583" w:type="dxa"/>
          </w:tcPr>
          <w:p>
            <w:pPr>
              <w:pStyle w:val="TableParagraph"/>
              <w:spacing w:before="97" w:line="276" w:lineRule="auto"/>
              <w:ind w:left="146" w:right="125" w:firstLine="107"/>
              <w:rPr>
                <w:sz w:val="22"/>
              </w:rPr>
            </w:pPr>
            <w:r>
              <w:rPr>
                <w:spacing w:val="-10"/>
                <w:sz w:val="22"/>
              </w:rPr>
              <w:t xml:space="preserve">I </w:t>
            </w:r>
            <w:r>
              <w:rPr>
                <w:spacing w:val="-6"/>
                <w:sz w:val="22"/>
              </w:rPr>
              <w:t>CR</w:t>
            </w:r>
          </w:p>
        </w:tc>
        <w:tc>
          <w:tcPr>
            <w:tcW w:w="562" w:type="dxa"/>
          </w:tcPr>
          <w:p>
            <w:pPr>
              <w:pStyle w:val="TableParagraph"/>
              <w:spacing w:before="97"/>
              <w:ind w:left="337" w:right="-58"/>
              <w:rPr>
                <w:sz w:val="22"/>
              </w:rPr>
            </w:pPr>
            <w:r>
              <w:rPr>
                <w:spacing w:val="-5"/>
                <w:sz w:val="22"/>
              </w:rPr>
              <w:t>Пр</w:t>
            </w:r>
          </w:p>
        </w:tc>
        <w:tc>
          <w:tcPr>
            <w:tcW w:w="566" w:type="dxa"/>
          </w:tcPr>
          <w:p>
            <w:pPr>
              <w:pStyle w:val="TableParagraph"/>
              <w:spacing w:before="97"/>
              <w:ind w:left="46"/>
              <w:rPr>
                <w:sz w:val="22"/>
              </w:rPr>
            </w:pPr>
            <w:r>
              <w:rPr>
                <w:spacing w:val="-5"/>
                <w:sz w:val="22"/>
              </w:rPr>
              <w:t>ил.</w:t>
            </w:r>
          </w:p>
          <w:p>
            <w:pPr>
              <w:pStyle w:val="TableParagraph"/>
              <w:spacing w:before="39"/>
              <w:ind w:left="200" w:right="179"/>
              <w:jc w:val="center"/>
              <w:rPr>
                <w:sz w:val="22"/>
              </w:rPr>
            </w:pPr>
            <w:r>
              <w:rPr>
                <w:spacing w:val="-5"/>
                <w:sz w:val="22"/>
              </w:rPr>
              <w:t>II</w:t>
            </w: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9409" w:type="dxa"/>
            <w:gridSpan w:val="9"/>
          </w:tcPr>
          <w:p>
            <w:pPr>
              <w:pStyle w:val="TableParagraph"/>
              <w:spacing w:before="101"/>
              <w:ind w:left="1499" w:right="1496"/>
              <w:jc w:val="center"/>
              <w:rPr>
                <w:b/>
                <w:sz w:val="22"/>
              </w:rPr>
            </w:pPr>
            <w:r>
              <w:rPr>
                <w:b/>
                <w:sz w:val="22"/>
              </w:rPr>
              <w:t>ОТДЕЛ</w:t>
            </w:r>
            <w:r>
              <w:rPr>
                <w:b/>
                <w:spacing w:val="-14"/>
                <w:sz w:val="22"/>
              </w:rPr>
              <w:t xml:space="preserve"> </w:t>
            </w:r>
            <w:r>
              <w:rPr>
                <w:b/>
                <w:sz w:val="22"/>
              </w:rPr>
              <w:t>ПЕЧЕНОЧНИКИ</w:t>
            </w:r>
            <w:r>
              <w:rPr>
                <w:b/>
                <w:spacing w:val="-13"/>
                <w:sz w:val="22"/>
              </w:rPr>
              <w:t xml:space="preserve"> </w:t>
            </w:r>
            <w:r>
              <w:rPr>
                <w:b/>
                <w:sz w:val="22"/>
              </w:rPr>
              <w:t>-</w:t>
            </w:r>
            <w:r>
              <w:rPr>
                <w:b/>
                <w:spacing w:val="-14"/>
                <w:sz w:val="22"/>
              </w:rPr>
              <w:t xml:space="preserve"> </w:t>
            </w:r>
            <w:r>
              <w:rPr>
                <w:b/>
                <w:spacing w:val="-2"/>
                <w:sz w:val="22"/>
              </w:rPr>
              <w:t>MARCHANTIOPHYTA</w:t>
            </w: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2"/>
              <w:jc w:val="center"/>
              <w:rPr>
                <w:b/>
                <w:sz w:val="22"/>
              </w:rPr>
            </w:pPr>
            <w:r>
              <w:rPr>
                <w:b/>
                <w:spacing w:val="-2"/>
                <w:sz w:val="22"/>
              </w:rPr>
              <w:t>Семейство</w:t>
            </w:r>
            <w:r>
              <w:rPr>
                <w:b/>
                <w:spacing w:val="1"/>
                <w:sz w:val="22"/>
              </w:rPr>
              <w:t xml:space="preserve"> </w:t>
            </w:r>
            <w:r>
              <w:rPr>
                <w:b/>
                <w:spacing w:val="-2"/>
                <w:sz w:val="22"/>
              </w:rPr>
              <w:t>Юнгерманниевые</w:t>
            </w:r>
            <w:r>
              <w:rPr>
                <w:b/>
                <w:spacing w:val="3"/>
                <w:sz w:val="22"/>
              </w:rPr>
              <w:t xml:space="preserve"> </w:t>
            </w:r>
            <w:r>
              <w:rPr>
                <w:b/>
                <w:spacing w:val="-2"/>
                <w:sz w:val="22"/>
              </w:rPr>
              <w:t>- Jungermanniaceae</w:t>
            </w:r>
          </w:p>
        </w:tc>
      </w:tr>
      <w:tr>
        <w:tblPrEx>
          <w:tblW w:w="0" w:type="auto"/>
          <w:jc w:val="left"/>
          <w:tblInd w:w="620" w:type="dxa"/>
          <w:tblLayout w:type="fixed"/>
          <w:tblCellMar>
            <w:top w:w="0" w:type="dxa"/>
            <w:left w:w="0" w:type="dxa"/>
            <w:bottom w:w="0" w:type="dxa"/>
            <w:right w:w="0" w:type="dxa"/>
          </w:tblCellMar>
          <w:tblLook w:val="01E0"/>
        </w:tblPrEx>
        <w:trPr>
          <w:trHeight w:val="1072"/>
          <w:jc w:val="left"/>
        </w:trPr>
        <w:tc>
          <w:tcPr>
            <w:tcW w:w="651" w:type="dxa"/>
          </w:tcPr>
          <w:p>
            <w:pPr>
              <w:pStyle w:val="TableParagraph"/>
              <w:spacing w:before="97"/>
              <w:ind w:left="134" w:right="-87"/>
              <w:rPr>
                <w:sz w:val="22"/>
              </w:rPr>
            </w:pPr>
            <w:r>
              <w:rPr>
                <w:sz w:val="22"/>
              </w:rPr>
              <w:t>66.1</w:t>
            </w:r>
            <w:r>
              <w:rPr>
                <w:spacing w:val="-8"/>
                <w:sz w:val="22"/>
              </w:rPr>
              <w:t xml:space="preserve"> </w:t>
            </w:r>
            <w:r>
              <w:rPr>
                <w:spacing w:val="-10"/>
                <w:sz w:val="22"/>
              </w:rPr>
              <w:t>Л</w:t>
            </w:r>
          </w:p>
        </w:tc>
        <w:tc>
          <w:tcPr>
            <w:tcW w:w="2051" w:type="dxa"/>
          </w:tcPr>
          <w:p>
            <w:pPr>
              <w:pStyle w:val="TableParagraph"/>
              <w:spacing w:before="97" w:line="273" w:lineRule="auto"/>
              <w:ind w:left="63" w:right="276" w:firstLine="7"/>
              <w:rPr>
                <w:sz w:val="22"/>
              </w:rPr>
            </w:pPr>
            <w:r>
              <w:rPr>
                <w:spacing w:val="-2"/>
                <w:sz w:val="22"/>
              </w:rPr>
              <w:t>офозия восходящая</w:t>
            </w:r>
          </w:p>
        </w:tc>
        <w:tc>
          <w:tcPr>
            <w:tcW w:w="1838" w:type="dxa"/>
          </w:tcPr>
          <w:p>
            <w:pPr>
              <w:pStyle w:val="TableParagraph"/>
              <w:spacing w:before="97" w:line="276" w:lineRule="auto"/>
              <w:ind w:left="63" w:right="237"/>
              <w:rPr>
                <w:i/>
                <w:sz w:val="22"/>
              </w:rPr>
            </w:pPr>
            <w:r>
              <w:rPr>
                <w:i/>
                <w:spacing w:val="-2"/>
                <w:sz w:val="22"/>
              </w:rPr>
              <w:t>Lophozia</w:t>
            </w:r>
            <w:r>
              <w:rPr>
                <w:i/>
                <w:spacing w:val="-2"/>
                <w:sz w:val="22"/>
              </w:rPr>
              <w:t xml:space="preserve"> ascendens </w:t>
            </w:r>
            <w:r>
              <w:rPr>
                <w:i/>
                <w:sz w:val="22"/>
              </w:rPr>
              <w:t>(Warnst.)</w:t>
            </w:r>
            <w:r>
              <w:rPr>
                <w:i/>
                <w:spacing w:val="-14"/>
                <w:sz w:val="22"/>
              </w:rPr>
              <w:t xml:space="preserve"> </w:t>
            </w:r>
            <w:r>
              <w:rPr>
                <w:i/>
                <w:sz w:val="22"/>
              </w:rPr>
              <w:t>Schust.</w:t>
            </w:r>
          </w:p>
        </w:tc>
        <w:tc>
          <w:tcPr>
            <w:tcW w:w="1854" w:type="dxa"/>
          </w:tcPr>
          <w:p>
            <w:pPr>
              <w:pStyle w:val="TableParagraph"/>
              <w:spacing w:before="97" w:line="273" w:lineRule="auto"/>
              <w:ind w:left="63" w:right="135"/>
              <w:rPr>
                <w:sz w:val="22"/>
              </w:rPr>
            </w:pPr>
            <w:r>
              <w:rPr>
                <w:spacing w:val="-2"/>
                <w:sz w:val="22"/>
              </w:rPr>
              <w:t>Лафозiя ўзыходзячая</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9409" w:type="dxa"/>
            <w:gridSpan w:val="9"/>
          </w:tcPr>
          <w:p>
            <w:pPr>
              <w:pStyle w:val="TableParagraph"/>
              <w:spacing w:before="101"/>
              <w:ind w:left="1499" w:right="1490"/>
              <w:jc w:val="center"/>
              <w:rPr>
                <w:b/>
                <w:sz w:val="22"/>
              </w:rPr>
            </w:pPr>
            <w:r>
              <w:rPr>
                <w:b/>
                <w:sz w:val="22"/>
              </w:rPr>
              <w:t>Семейство</w:t>
            </w:r>
            <w:r>
              <w:rPr>
                <w:b/>
                <w:spacing w:val="-14"/>
                <w:sz w:val="22"/>
              </w:rPr>
              <w:t xml:space="preserve"> </w:t>
            </w:r>
            <w:r>
              <w:rPr>
                <w:b/>
                <w:sz w:val="22"/>
              </w:rPr>
              <w:t>Скапаниевые</w:t>
            </w:r>
            <w:r>
              <w:rPr>
                <w:b/>
                <w:spacing w:val="-13"/>
                <w:sz w:val="22"/>
              </w:rPr>
              <w:t xml:space="preserve"> </w:t>
            </w:r>
            <w:r>
              <w:rPr>
                <w:b/>
                <w:sz w:val="22"/>
              </w:rPr>
              <w:t>-</w:t>
            </w:r>
            <w:r>
              <w:rPr>
                <w:b/>
                <w:spacing w:val="-14"/>
                <w:sz w:val="22"/>
              </w:rPr>
              <w:t xml:space="preserve"> </w:t>
            </w:r>
            <w:r>
              <w:rPr>
                <w:b/>
                <w:spacing w:val="-2"/>
                <w:sz w:val="22"/>
              </w:rPr>
              <w:t>Scapaniaceae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8"/>
              <w:ind w:left="134" w:right="-87"/>
              <w:rPr>
                <w:sz w:val="22"/>
              </w:rPr>
            </w:pPr>
            <w:r>
              <w:rPr>
                <w:sz w:val="22"/>
              </w:rPr>
              <w:t>67.2</w:t>
            </w:r>
            <w:r>
              <w:rPr>
                <w:spacing w:val="-8"/>
                <w:sz w:val="22"/>
              </w:rPr>
              <w:t xml:space="preserve"> </w:t>
            </w:r>
            <w:r>
              <w:rPr>
                <w:spacing w:val="-10"/>
                <w:sz w:val="22"/>
              </w:rPr>
              <w:t>С</w:t>
            </w:r>
          </w:p>
        </w:tc>
        <w:tc>
          <w:tcPr>
            <w:tcW w:w="2051" w:type="dxa"/>
          </w:tcPr>
          <w:p>
            <w:pPr>
              <w:pStyle w:val="TableParagraph"/>
              <w:spacing w:before="98" w:line="273" w:lineRule="auto"/>
              <w:ind w:left="63" w:right="276" w:firstLine="6"/>
              <w:rPr>
                <w:sz w:val="22"/>
              </w:rPr>
            </w:pPr>
            <w:r>
              <w:rPr>
                <w:spacing w:val="-2"/>
                <w:sz w:val="22"/>
              </w:rPr>
              <w:t>капания заостренная</w:t>
            </w:r>
          </w:p>
        </w:tc>
        <w:tc>
          <w:tcPr>
            <w:tcW w:w="1838" w:type="dxa"/>
          </w:tcPr>
          <w:p>
            <w:pPr>
              <w:pStyle w:val="TableParagraph"/>
              <w:spacing w:before="98" w:line="273" w:lineRule="auto"/>
              <w:ind w:left="63" w:right="54"/>
              <w:rPr>
                <w:i/>
                <w:sz w:val="22"/>
              </w:rPr>
            </w:pPr>
            <w:r>
              <w:rPr>
                <w:i/>
                <w:sz w:val="22"/>
              </w:rPr>
              <w:t>Scapania</w:t>
            </w:r>
            <w:r>
              <w:rPr>
                <w:i/>
                <w:spacing w:val="-14"/>
                <w:sz w:val="22"/>
              </w:rPr>
              <w:t xml:space="preserve"> </w:t>
            </w:r>
            <w:r>
              <w:rPr>
                <w:i/>
                <w:sz w:val="22"/>
              </w:rPr>
              <w:t>apiculata</w:t>
            </w:r>
            <w:r>
              <w:rPr>
                <w:i/>
                <w:sz w:val="22"/>
              </w:rPr>
              <w:t xml:space="preserve"> </w:t>
            </w:r>
            <w:r>
              <w:rPr>
                <w:i/>
                <w:spacing w:val="-2"/>
                <w:sz w:val="22"/>
              </w:rPr>
              <w:t>Spruce</w:t>
            </w:r>
          </w:p>
        </w:tc>
        <w:tc>
          <w:tcPr>
            <w:tcW w:w="1854" w:type="dxa"/>
          </w:tcPr>
          <w:p>
            <w:pPr>
              <w:pStyle w:val="TableParagraph"/>
              <w:spacing w:before="98" w:line="273" w:lineRule="auto"/>
              <w:ind w:left="63" w:right="666"/>
              <w:rPr>
                <w:sz w:val="22"/>
              </w:rPr>
            </w:pPr>
            <w:r>
              <w:rPr>
                <w:spacing w:val="-2"/>
                <w:sz w:val="22"/>
              </w:rPr>
              <w:t>Скапанiя завостраная</w:t>
            </w:r>
          </w:p>
        </w:tc>
        <w:tc>
          <w:tcPr>
            <w:tcW w:w="594" w:type="dxa"/>
          </w:tcPr>
          <w:p>
            <w:pPr>
              <w:pStyle w:val="TableParagraph"/>
              <w:spacing w:before="98"/>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1"/>
              <w:jc w:val="center"/>
              <w:rPr>
                <w:b/>
                <w:sz w:val="22"/>
              </w:rPr>
            </w:pPr>
            <w:r>
              <w:rPr>
                <w:b/>
                <w:sz w:val="22"/>
              </w:rPr>
              <w:t>Семейство</w:t>
            </w:r>
            <w:r>
              <w:rPr>
                <w:b/>
                <w:spacing w:val="-14"/>
                <w:sz w:val="22"/>
              </w:rPr>
              <w:t xml:space="preserve"> </w:t>
            </w:r>
            <w:r>
              <w:rPr>
                <w:b/>
                <w:sz w:val="22"/>
              </w:rPr>
              <w:t>Цефалозиевые</w:t>
            </w:r>
            <w:r>
              <w:rPr>
                <w:b/>
                <w:spacing w:val="-12"/>
                <w:sz w:val="22"/>
              </w:rPr>
              <w:t xml:space="preserve"> </w:t>
            </w:r>
            <w:r>
              <w:rPr>
                <w:b/>
                <w:sz w:val="22"/>
              </w:rPr>
              <w:t>-</w:t>
            </w:r>
            <w:r>
              <w:rPr>
                <w:b/>
                <w:spacing w:val="-14"/>
                <w:sz w:val="22"/>
              </w:rPr>
              <w:t xml:space="preserve"> </w:t>
            </w:r>
            <w:r>
              <w:rPr>
                <w:b/>
                <w:spacing w:val="-2"/>
                <w:sz w:val="22"/>
              </w:rPr>
              <w:t>Cephaloziaceae</w:t>
            </w:r>
          </w:p>
        </w:tc>
      </w:tr>
      <w:tr>
        <w:tblPrEx>
          <w:tblW w:w="0" w:type="auto"/>
          <w:jc w:val="left"/>
          <w:tblInd w:w="620" w:type="dxa"/>
          <w:tblLayout w:type="fixed"/>
          <w:tblCellMar>
            <w:top w:w="0" w:type="dxa"/>
            <w:left w:w="0" w:type="dxa"/>
            <w:bottom w:w="0" w:type="dxa"/>
            <w:right w:w="0" w:type="dxa"/>
          </w:tblCellMar>
          <w:tblLook w:val="01E0"/>
        </w:tblPrEx>
        <w:trPr>
          <w:trHeight w:val="1076"/>
          <w:jc w:val="left"/>
        </w:trPr>
        <w:tc>
          <w:tcPr>
            <w:tcW w:w="651" w:type="dxa"/>
          </w:tcPr>
          <w:p>
            <w:pPr>
              <w:pStyle w:val="TableParagraph"/>
              <w:spacing w:before="97"/>
              <w:ind w:left="134"/>
              <w:rPr>
                <w:sz w:val="22"/>
              </w:rPr>
            </w:pPr>
            <w:r>
              <w:rPr>
                <w:spacing w:val="-4"/>
                <w:sz w:val="22"/>
              </w:rPr>
              <w:t>68.3</w:t>
            </w:r>
          </w:p>
        </w:tc>
        <w:tc>
          <w:tcPr>
            <w:tcW w:w="2051" w:type="dxa"/>
          </w:tcPr>
          <w:p>
            <w:pPr>
              <w:pStyle w:val="TableParagraph"/>
              <w:spacing w:before="97" w:line="276" w:lineRule="auto"/>
              <w:ind w:left="63" w:right="1017" w:hanging="141"/>
              <w:rPr>
                <w:sz w:val="22"/>
              </w:rPr>
            </w:pPr>
            <w:r>
              <w:rPr>
                <w:spacing w:val="-2"/>
                <w:sz w:val="22"/>
              </w:rPr>
              <w:t>Цефалозия ленточная</w:t>
            </w:r>
          </w:p>
        </w:tc>
        <w:tc>
          <w:tcPr>
            <w:tcW w:w="1838" w:type="dxa"/>
          </w:tcPr>
          <w:p>
            <w:pPr>
              <w:pStyle w:val="TableParagraph"/>
              <w:spacing w:before="97" w:line="276" w:lineRule="auto"/>
              <w:ind w:left="63" w:right="97"/>
              <w:rPr>
                <w:i/>
                <w:sz w:val="22"/>
              </w:rPr>
            </w:pPr>
            <w:r>
              <w:rPr>
                <w:i/>
                <w:spacing w:val="-2"/>
                <w:sz w:val="22"/>
              </w:rPr>
              <w:t>Cephalozia</w:t>
            </w:r>
            <w:r>
              <w:rPr>
                <w:i/>
                <w:spacing w:val="-2"/>
                <w:sz w:val="22"/>
              </w:rPr>
              <w:t xml:space="preserve"> </w:t>
            </w:r>
            <w:r>
              <w:rPr>
                <w:i/>
                <w:sz w:val="22"/>
              </w:rPr>
              <w:t>catenulata</w:t>
            </w:r>
            <w:r>
              <w:rPr>
                <w:i/>
                <w:spacing w:val="-14"/>
                <w:sz w:val="22"/>
              </w:rPr>
              <w:t xml:space="preserve"> </w:t>
            </w:r>
            <w:r>
              <w:rPr>
                <w:i/>
                <w:sz w:val="22"/>
              </w:rPr>
              <w:t xml:space="preserve">(Hueb.) </w:t>
            </w:r>
            <w:r>
              <w:rPr>
                <w:i/>
                <w:spacing w:val="-2"/>
                <w:sz w:val="22"/>
              </w:rPr>
              <w:t>Lindb.</w:t>
            </w:r>
          </w:p>
        </w:tc>
        <w:tc>
          <w:tcPr>
            <w:tcW w:w="1854" w:type="dxa"/>
          </w:tcPr>
          <w:p>
            <w:pPr>
              <w:pStyle w:val="TableParagraph"/>
              <w:spacing w:before="97" w:line="276" w:lineRule="auto"/>
              <w:ind w:left="63" w:right="135"/>
              <w:rPr>
                <w:sz w:val="22"/>
              </w:rPr>
            </w:pPr>
            <w:r>
              <w:rPr>
                <w:spacing w:val="-2"/>
                <w:sz w:val="22"/>
              </w:rPr>
              <w:t>Цэфалозiя стужкавая</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4"/>
          <w:jc w:val="left"/>
        </w:trPr>
        <w:tc>
          <w:tcPr>
            <w:tcW w:w="9409" w:type="dxa"/>
            <w:gridSpan w:val="9"/>
          </w:tcPr>
          <w:p>
            <w:pPr>
              <w:pStyle w:val="TableParagraph"/>
              <w:spacing w:before="102"/>
              <w:ind w:left="1499" w:right="1487"/>
              <w:jc w:val="center"/>
              <w:rPr>
                <w:b/>
                <w:sz w:val="22"/>
              </w:rPr>
            </w:pPr>
            <w:r>
              <w:rPr>
                <w:b/>
                <w:sz w:val="22"/>
              </w:rPr>
              <w:t>ОТДЕЛ</w:t>
            </w:r>
            <w:r>
              <w:rPr>
                <w:b/>
                <w:spacing w:val="-8"/>
                <w:sz w:val="22"/>
              </w:rPr>
              <w:t xml:space="preserve"> </w:t>
            </w:r>
            <w:r>
              <w:rPr>
                <w:b/>
                <w:sz w:val="22"/>
              </w:rPr>
              <w:t>МХИ</w:t>
            </w:r>
            <w:r>
              <w:rPr>
                <w:b/>
                <w:spacing w:val="-6"/>
                <w:sz w:val="22"/>
              </w:rPr>
              <w:t xml:space="preserve"> </w:t>
            </w:r>
            <w:r>
              <w:rPr>
                <w:b/>
                <w:sz w:val="22"/>
              </w:rPr>
              <w:t>-</w:t>
            </w:r>
            <w:r>
              <w:rPr>
                <w:b/>
                <w:spacing w:val="-10"/>
                <w:sz w:val="22"/>
              </w:rPr>
              <w:t xml:space="preserve"> </w:t>
            </w:r>
            <w:r>
              <w:rPr>
                <w:b/>
                <w:spacing w:val="-2"/>
                <w:sz w:val="22"/>
              </w:rPr>
              <w:t>BRIOPHYTA</w:t>
            </w: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0"/>
              <w:jc w:val="center"/>
              <w:rPr>
                <w:b/>
                <w:sz w:val="22"/>
              </w:rPr>
            </w:pPr>
            <w:r>
              <w:rPr>
                <w:b/>
                <w:sz w:val="22"/>
              </w:rPr>
              <w:t>Семейство</w:t>
            </w:r>
            <w:r>
              <w:rPr>
                <w:b/>
                <w:spacing w:val="-15"/>
                <w:sz w:val="22"/>
              </w:rPr>
              <w:t xml:space="preserve"> </w:t>
            </w:r>
            <w:r>
              <w:rPr>
                <w:b/>
                <w:sz w:val="22"/>
              </w:rPr>
              <w:t>Дикрановые</w:t>
            </w:r>
            <w:r>
              <w:rPr>
                <w:b/>
                <w:spacing w:val="-12"/>
                <w:sz w:val="22"/>
              </w:rPr>
              <w:t xml:space="preserve"> </w:t>
            </w:r>
            <w:r>
              <w:rPr>
                <w:b/>
                <w:sz w:val="22"/>
              </w:rPr>
              <w:t>-</w:t>
            </w:r>
            <w:r>
              <w:rPr>
                <w:b/>
                <w:spacing w:val="-12"/>
                <w:sz w:val="22"/>
              </w:rPr>
              <w:t xml:space="preserve"> </w:t>
            </w:r>
            <w:r>
              <w:rPr>
                <w:b/>
                <w:spacing w:val="-2"/>
                <w:sz w:val="22"/>
              </w:rPr>
              <w:t>Dicranaceae</w:t>
            </w:r>
          </w:p>
        </w:tc>
      </w:tr>
      <w:tr>
        <w:tblPrEx>
          <w:tblW w:w="0" w:type="auto"/>
          <w:jc w:val="left"/>
          <w:tblInd w:w="620" w:type="dxa"/>
          <w:tblLayout w:type="fixed"/>
          <w:tblCellMar>
            <w:top w:w="0" w:type="dxa"/>
            <w:left w:w="0" w:type="dxa"/>
            <w:bottom w:w="0" w:type="dxa"/>
            <w:right w:w="0" w:type="dxa"/>
          </w:tblCellMar>
          <w:tblLook w:val="01E0"/>
        </w:tblPrEx>
        <w:trPr>
          <w:trHeight w:val="1076"/>
          <w:jc w:val="left"/>
        </w:trPr>
        <w:tc>
          <w:tcPr>
            <w:tcW w:w="651" w:type="dxa"/>
          </w:tcPr>
          <w:p>
            <w:pPr>
              <w:pStyle w:val="TableParagraph"/>
              <w:spacing w:before="97"/>
              <w:ind w:left="134" w:right="-87"/>
              <w:rPr>
                <w:sz w:val="22"/>
              </w:rPr>
            </w:pPr>
            <w:r>
              <w:rPr>
                <w:sz w:val="22"/>
              </w:rPr>
              <w:t>69.4</w:t>
            </w:r>
            <w:r>
              <w:rPr>
                <w:spacing w:val="-8"/>
                <w:sz w:val="22"/>
              </w:rPr>
              <w:t xml:space="preserve"> </w:t>
            </w:r>
            <w:r>
              <w:rPr>
                <w:spacing w:val="-10"/>
                <w:sz w:val="22"/>
              </w:rPr>
              <w:t>Д</w:t>
            </w:r>
          </w:p>
        </w:tc>
        <w:tc>
          <w:tcPr>
            <w:tcW w:w="2051" w:type="dxa"/>
          </w:tcPr>
          <w:p>
            <w:pPr>
              <w:pStyle w:val="TableParagraph"/>
              <w:spacing w:before="97"/>
              <w:ind w:left="-50" w:right="-29"/>
              <w:jc w:val="right"/>
              <w:rPr>
                <w:i/>
                <w:sz w:val="22"/>
              </w:rPr>
            </w:pPr>
            <w:r>
              <w:rPr>
                <w:spacing w:val="-2"/>
                <w:sz w:val="22"/>
              </w:rPr>
              <w:t>икранум</w:t>
            </w:r>
            <w:r>
              <w:rPr>
                <w:spacing w:val="-1"/>
                <w:sz w:val="22"/>
              </w:rPr>
              <w:t xml:space="preserve"> </w:t>
            </w:r>
            <w:r>
              <w:rPr>
                <w:spacing w:val="-2"/>
                <w:sz w:val="22"/>
              </w:rPr>
              <w:t>зеленый</w:t>
            </w:r>
            <w:r>
              <w:rPr>
                <w:spacing w:val="-1"/>
                <w:sz w:val="22"/>
              </w:rPr>
              <w:t xml:space="preserve"> </w:t>
            </w:r>
            <w:r>
              <w:rPr>
                <w:i/>
                <w:spacing w:val="-5"/>
                <w:sz w:val="22"/>
              </w:rPr>
              <w:t>Dic</w:t>
            </w:r>
          </w:p>
        </w:tc>
        <w:tc>
          <w:tcPr>
            <w:tcW w:w="1838" w:type="dxa"/>
          </w:tcPr>
          <w:p>
            <w:pPr>
              <w:pStyle w:val="TableParagraph"/>
              <w:spacing w:before="97" w:line="276" w:lineRule="auto"/>
              <w:ind w:left="63" w:right="310" w:hanging="51"/>
              <w:rPr>
                <w:i/>
                <w:sz w:val="22"/>
              </w:rPr>
            </w:pPr>
            <w:r>
              <w:rPr>
                <w:i/>
                <w:sz w:val="22"/>
              </w:rPr>
              <w:t>ranum viride</w:t>
            </w:r>
            <w:r>
              <w:rPr>
                <w:i/>
                <w:sz w:val="22"/>
              </w:rPr>
              <w:t xml:space="preserve"> (Sull.</w:t>
            </w:r>
            <w:r>
              <w:rPr>
                <w:i/>
                <w:spacing w:val="-13"/>
                <w:sz w:val="22"/>
              </w:rPr>
              <w:t xml:space="preserve"> </w:t>
            </w:r>
            <w:r>
              <w:rPr>
                <w:i/>
                <w:sz w:val="22"/>
              </w:rPr>
              <w:t>et</w:t>
            </w:r>
            <w:r>
              <w:rPr>
                <w:i/>
                <w:spacing w:val="-14"/>
                <w:sz w:val="22"/>
              </w:rPr>
              <w:t xml:space="preserve"> </w:t>
            </w:r>
            <w:r>
              <w:rPr>
                <w:i/>
                <w:sz w:val="22"/>
              </w:rPr>
              <w:t>Lesq.</w:t>
            </w:r>
            <w:r>
              <w:rPr>
                <w:i/>
                <w:spacing w:val="-13"/>
                <w:sz w:val="22"/>
              </w:rPr>
              <w:t xml:space="preserve"> </w:t>
            </w:r>
            <w:r>
              <w:rPr>
                <w:i/>
                <w:sz w:val="22"/>
              </w:rPr>
              <w:t>in Sull.) Lindb.</w:t>
            </w:r>
          </w:p>
        </w:tc>
        <w:tc>
          <w:tcPr>
            <w:tcW w:w="1854" w:type="dxa"/>
          </w:tcPr>
          <w:p>
            <w:pPr>
              <w:pStyle w:val="TableParagraph"/>
              <w:spacing w:before="97"/>
              <w:ind w:left="63"/>
              <w:rPr>
                <w:sz w:val="22"/>
              </w:rPr>
            </w:pPr>
            <w:r>
              <w:rPr>
                <w:spacing w:val="-2"/>
                <w:sz w:val="22"/>
              </w:rPr>
              <w:t>Дыкранум</w:t>
            </w:r>
            <w:r>
              <w:rPr>
                <w:sz w:val="22"/>
              </w:rPr>
              <w:t xml:space="preserve"> </w:t>
            </w:r>
            <w:r>
              <w:rPr>
                <w:spacing w:val="-2"/>
                <w:sz w:val="22"/>
              </w:rPr>
              <w:t>зялѐны</w:t>
            </w:r>
          </w:p>
        </w:tc>
        <w:tc>
          <w:tcPr>
            <w:tcW w:w="594" w:type="dxa"/>
          </w:tcPr>
          <w:p>
            <w:pPr>
              <w:pStyle w:val="TableParagraph"/>
              <w:spacing w:before="9"/>
              <w:rPr>
                <w:b/>
                <w:sz w:val="33"/>
              </w:rPr>
            </w:pPr>
          </w:p>
          <w:p>
            <w:pPr>
              <w:pStyle w:val="TableParagraph"/>
              <w:ind w:left="159" w:right="149"/>
              <w:jc w:val="center"/>
              <w:rPr>
                <w:sz w:val="22"/>
              </w:rPr>
            </w:pPr>
            <w:r>
              <w:rPr>
                <w:spacing w:val="-5"/>
                <w:sz w:val="22"/>
              </w:rPr>
              <w:t>III</w:t>
            </w:r>
          </w:p>
        </w:tc>
        <w:tc>
          <w:tcPr>
            <w:tcW w:w="583" w:type="dxa"/>
          </w:tcPr>
          <w:p>
            <w:pPr>
              <w:pStyle w:val="TableParagraph"/>
              <w:spacing w:before="97" w:line="276" w:lineRule="auto"/>
              <w:ind w:left="134" w:right="113" w:firstLine="47"/>
              <w:rPr>
                <w:sz w:val="22"/>
              </w:rPr>
            </w:pPr>
            <w:r>
              <w:rPr>
                <w:spacing w:val="-4"/>
                <w:sz w:val="22"/>
              </w:rPr>
              <w:t xml:space="preserve">III </w:t>
            </w:r>
            <w:r>
              <w:rPr>
                <w:spacing w:val="-6"/>
                <w:sz w:val="22"/>
              </w:rPr>
              <w:t>VU</w:t>
            </w:r>
          </w:p>
        </w:tc>
        <w:tc>
          <w:tcPr>
            <w:tcW w:w="562" w:type="dxa"/>
          </w:tcPr>
          <w:p>
            <w:pPr>
              <w:pStyle w:val="TableParagraph"/>
              <w:spacing w:before="97"/>
              <w:ind w:left="6" w:right="-15"/>
              <w:jc w:val="center"/>
              <w:rPr>
                <w:sz w:val="22"/>
              </w:rPr>
            </w:pPr>
            <w:r>
              <w:rPr>
                <w:spacing w:val="-4"/>
                <w:sz w:val="22"/>
              </w:rPr>
              <w:t>Прил.</w:t>
            </w:r>
          </w:p>
          <w:p>
            <w:pPr>
              <w:pStyle w:val="TableParagraph"/>
              <w:spacing w:before="39"/>
              <w:ind w:left="14"/>
              <w:jc w:val="center"/>
              <w:rPr>
                <w:sz w:val="22"/>
              </w:rPr>
            </w:pPr>
            <w:r>
              <w:rPr>
                <w:w w:val="99"/>
                <w:sz w:val="22"/>
              </w:rPr>
              <w:t>I</w:t>
            </w:r>
          </w:p>
        </w:tc>
        <w:tc>
          <w:tcPr>
            <w:tcW w:w="566" w:type="dxa"/>
          </w:tcPr>
          <w:p>
            <w:pPr>
              <w:pStyle w:val="TableParagraph"/>
              <w:spacing w:before="97"/>
              <w:ind w:left="12" w:right="-15"/>
              <w:jc w:val="center"/>
              <w:rPr>
                <w:sz w:val="22"/>
              </w:rPr>
            </w:pPr>
            <w:r>
              <w:rPr>
                <w:spacing w:val="-4"/>
                <w:sz w:val="22"/>
              </w:rPr>
              <w:t>Прил.</w:t>
            </w:r>
          </w:p>
          <w:p>
            <w:pPr>
              <w:pStyle w:val="TableParagraph"/>
              <w:spacing w:before="39"/>
              <w:ind w:left="200" w:right="179"/>
              <w:jc w:val="center"/>
              <w:rPr>
                <w:sz w:val="22"/>
              </w:rPr>
            </w:pPr>
            <w:r>
              <w:rPr>
                <w:spacing w:val="-5"/>
                <w:sz w:val="22"/>
              </w:rPr>
              <w:t>II</w:t>
            </w: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134"/>
              <w:rPr>
                <w:sz w:val="22"/>
              </w:rPr>
            </w:pPr>
            <w:r>
              <w:rPr>
                <w:spacing w:val="-4"/>
                <w:sz w:val="22"/>
              </w:rPr>
              <w:t>70.5</w:t>
            </w:r>
          </w:p>
        </w:tc>
        <w:tc>
          <w:tcPr>
            <w:tcW w:w="2051" w:type="dxa"/>
          </w:tcPr>
          <w:p>
            <w:pPr>
              <w:pStyle w:val="TableParagraph"/>
              <w:spacing w:before="97" w:line="273" w:lineRule="auto"/>
              <w:ind w:left="63" w:hanging="141"/>
              <w:rPr>
                <w:sz w:val="22"/>
              </w:rPr>
            </w:pPr>
            <w:r>
              <w:rPr>
                <w:spacing w:val="-2"/>
                <w:sz w:val="22"/>
              </w:rPr>
              <w:t>Паралевкобриум длиннолистный</w:t>
            </w:r>
          </w:p>
        </w:tc>
        <w:tc>
          <w:tcPr>
            <w:tcW w:w="1838" w:type="dxa"/>
          </w:tcPr>
          <w:p>
            <w:pPr>
              <w:pStyle w:val="TableParagraph"/>
              <w:spacing w:before="97" w:line="276" w:lineRule="auto"/>
              <w:ind w:left="63" w:right="121"/>
              <w:rPr>
                <w:i/>
                <w:sz w:val="22"/>
              </w:rPr>
            </w:pPr>
            <w:r>
              <w:rPr>
                <w:i/>
                <w:spacing w:val="-2"/>
                <w:sz w:val="22"/>
              </w:rPr>
              <w:t>Paraleucobryum</w:t>
            </w:r>
            <w:r>
              <w:rPr>
                <w:i/>
                <w:spacing w:val="-2"/>
                <w:sz w:val="22"/>
              </w:rPr>
              <w:t xml:space="preserve"> </w:t>
            </w:r>
            <w:r>
              <w:rPr>
                <w:i/>
                <w:sz w:val="22"/>
              </w:rPr>
              <w:t>longifolium</w:t>
            </w:r>
            <w:r>
              <w:rPr>
                <w:i/>
                <w:spacing w:val="-14"/>
                <w:sz w:val="22"/>
              </w:rPr>
              <w:t xml:space="preserve"> </w:t>
            </w:r>
            <w:r>
              <w:rPr>
                <w:i/>
                <w:sz w:val="22"/>
              </w:rPr>
              <w:t>(Ehrh. ex Hedw.) Loeske</w:t>
            </w:r>
          </w:p>
        </w:tc>
        <w:tc>
          <w:tcPr>
            <w:tcW w:w="1854" w:type="dxa"/>
          </w:tcPr>
          <w:p>
            <w:pPr>
              <w:pStyle w:val="TableParagraph"/>
              <w:spacing w:before="97" w:line="273" w:lineRule="auto"/>
              <w:ind w:left="63" w:right="135"/>
              <w:rPr>
                <w:sz w:val="22"/>
              </w:rPr>
            </w:pPr>
            <w:r>
              <w:rPr>
                <w:spacing w:val="-2"/>
                <w:sz w:val="22"/>
              </w:rPr>
              <w:t>Паралеўкобрыум даўгалiсты</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bl>
    <w:p>
      <w:pPr>
        <w:spacing w:after="0"/>
        <w:rPr>
          <w:sz w:val="20"/>
        </w:rPr>
        <w:sectPr>
          <w:type w:val="continuous"/>
          <w:pgSz w:w="11910" w:h="16840"/>
          <w:pgMar w:top="1120" w:right="320" w:bottom="1160" w:left="1020" w:header="0" w:footer="902"/>
          <w:cols w:space="720"/>
        </w:sectPr>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
        <w:gridCol w:w="2051"/>
        <w:gridCol w:w="1838"/>
        <w:gridCol w:w="1854"/>
        <w:gridCol w:w="594"/>
        <w:gridCol w:w="583"/>
        <w:gridCol w:w="562"/>
        <w:gridCol w:w="566"/>
        <w:gridCol w:w="710"/>
      </w:tblGrid>
      <w:tr>
        <w:tblPrEx>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340"/>
          <w:jc w:val="left"/>
        </w:trPr>
        <w:tc>
          <w:tcPr>
            <w:tcW w:w="651" w:type="dxa"/>
            <w:vMerge w:val="restart"/>
          </w:tcPr>
          <w:p>
            <w:pPr>
              <w:pStyle w:val="TableParagraph"/>
              <w:rPr>
                <w:b/>
                <w:sz w:val="24"/>
              </w:rPr>
            </w:pPr>
          </w:p>
          <w:p>
            <w:pPr>
              <w:pStyle w:val="TableParagraph"/>
              <w:rPr>
                <w:b/>
                <w:sz w:val="24"/>
              </w:rPr>
            </w:pPr>
          </w:p>
          <w:p>
            <w:pPr>
              <w:pStyle w:val="TableParagraph"/>
              <w:spacing w:before="5"/>
              <w:rPr>
                <w:b/>
                <w:sz w:val="19"/>
              </w:rPr>
            </w:pPr>
          </w:p>
          <w:p>
            <w:pPr>
              <w:pStyle w:val="TableParagraph"/>
              <w:spacing w:before="1"/>
              <w:ind w:left="11"/>
              <w:jc w:val="center"/>
              <w:rPr>
                <w:b/>
                <w:sz w:val="22"/>
              </w:rPr>
            </w:pPr>
            <w:r>
              <w:rPr>
                <w:b/>
                <w:w w:val="99"/>
                <w:sz w:val="22"/>
              </w:rPr>
              <w:t>N</w:t>
            </w:r>
          </w:p>
          <w:p>
            <w:pPr>
              <w:pStyle w:val="TableParagraph"/>
              <w:spacing w:before="39"/>
              <w:ind w:left="62" w:right="56"/>
              <w:jc w:val="center"/>
              <w:rPr>
                <w:b/>
                <w:sz w:val="22"/>
              </w:rPr>
            </w:pPr>
            <w:r>
              <w:rPr>
                <w:b/>
                <w:spacing w:val="-5"/>
                <w:sz w:val="22"/>
              </w:rPr>
              <w:t>п/п</w:t>
            </w:r>
          </w:p>
        </w:tc>
        <w:tc>
          <w:tcPr>
            <w:tcW w:w="5743" w:type="dxa"/>
            <w:gridSpan w:val="3"/>
          </w:tcPr>
          <w:p>
            <w:pPr>
              <w:pStyle w:val="TableParagraph"/>
              <w:rPr>
                <w:b/>
                <w:sz w:val="24"/>
              </w:rPr>
            </w:pPr>
          </w:p>
          <w:p>
            <w:pPr>
              <w:pStyle w:val="TableParagraph"/>
              <w:spacing w:before="7"/>
              <w:rPr>
                <w:b/>
                <w:sz w:val="21"/>
              </w:rPr>
            </w:pPr>
          </w:p>
          <w:p>
            <w:pPr>
              <w:pStyle w:val="TableParagraph"/>
              <w:ind w:left="848" w:right="848"/>
              <w:jc w:val="center"/>
              <w:rPr>
                <w:b/>
                <w:sz w:val="22"/>
              </w:rPr>
            </w:pPr>
            <w:r>
              <w:rPr>
                <w:b/>
                <w:spacing w:val="-2"/>
                <w:sz w:val="22"/>
              </w:rPr>
              <w:t>Название</w:t>
            </w:r>
            <w:r>
              <w:rPr>
                <w:b/>
                <w:sz w:val="22"/>
              </w:rPr>
              <w:t xml:space="preserve"> </w:t>
            </w:r>
            <w:r>
              <w:rPr>
                <w:b/>
                <w:spacing w:val="-2"/>
                <w:sz w:val="22"/>
              </w:rPr>
              <w:t>видов</w:t>
            </w:r>
            <w:r>
              <w:rPr>
                <w:b/>
                <w:sz w:val="22"/>
              </w:rPr>
              <w:t xml:space="preserve"> </w:t>
            </w:r>
            <w:r>
              <w:rPr>
                <w:b/>
                <w:spacing w:val="-2"/>
                <w:sz w:val="22"/>
              </w:rPr>
              <w:t>дикорастущих</w:t>
            </w:r>
            <w:r>
              <w:rPr>
                <w:b/>
                <w:sz w:val="22"/>
              </w:rPr>
              <w:t xml:space="preserve"> </w:t>
            </w:r>
            <w:r>
              <w:rPr>
                <w:b/>
                <w:spacing w:val="-2"/>
                <w:sz w:val="22"/>
              </w:rPr>
              <w:t>растений</w:t>
            </w:r>
          </w:p>
        </w:tc>
        <w:tc>
          <w:tcPr>
            <w:tcW w:w="594" w:type="dxa"/>
            <w:vMerge w:val="restart"/>
            <w:textDirection w:val="btLr"/>
          </w:tcPr>
          <w:p>
            <w:pPr>
              <w:pStyle w:val="TableParagraph"/>
              <w:spacing w:line="252" w:lineRule="exact"/>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2"/>
              <w:ind w:left="339" w:right="343"/>
              <w:jc w:val="center"/>
              <w:rPr>
                <w:b/>
                <w:sz w:val="22"/>
              </w:rPr>
            </w:pPr>
            <w:r>
              <w:rPr>
                <w:b/>
                <w:spacing w:val="-5"/>
                <w:sz w:val="22"/>
              </w:rPr>
              <w:t>РБ</w:t>
            </w:r>
          </w:p>
        </w:tc>
        <w:tc>
          <w:tcPr>
            <w:tcW w:w="583" w:type="dxa"/>
            <w:vMerge w:val="restart"/>
            <w:textDirection w:val="btLr"/>
          </w:tcPr>
          <w:p>
            <w:pPr>
              <w:pStyle w:val="TableParagraph"/>
              <w:spacing w:before="5"/>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6" w:line="248" w:lineRule="exact"/>
              <w:ind w:left="339" w:right="346"/>
              <w:jc w:val="center"/>
              <w:rPr>
                <w:b/>
                <w:sz w:val="22"/>
              </w:rPr>
            </w:pPr>
            <w:r>
              <w:rPr>
                <w:b/>
                <w:spacing w:val="-4"/>
                <w:sz w:val="22"/>
              </w:rPr>
              <w:t>МСОП</w:t>
            </w:r>
          </w:p>
        </w:tc>
        <w:tc>
          <w:tcPr>
            <w:tcW w:w="562" w:type="dxa"/>
            <w:vMerge w:val="restart"/>
            <w:textDirection w:val="btLr"/>
          </w:tcPr>
          <w:p>
            <w:pPr>
              <w:pStyle w:val="TableParagraph"/>
              <w:spacing w:before="5"/>
              <w:ind w:left="586"/>
              <w:rPr>
                <w:b/>
                <w:sz w:val="22"/>
              </w:rPr>
            </w:pPr>
            <w:r>
              <w:rPr>
                <w:b/>
                <w:spacing w:val="-2"/>
                <w:sz w:val="22"/>
              </w:rPr>
              <w:t>Бернская</w:t>
            </w:r>
          </w:p>
          <w:p>
            <w:pPr>
              <w:pStyle w:val="TableParagraph"/>
              <w:spacing w:before="47" w:line="227" w:lineRule="exact"/>
              <w:ind w:left="522"/>
              <w:rPr>
                <w:b/>
                <w:sz w:val="22"/>
              </w:rPr>
            </w:pPr>
            <w:r>
              <w:rPr>
                <w:b/>
                <w:spacing w:val="-2"/>
                <w:sz w:val="22"/>
              </w:rPr>
              <w:t>конвенция</w:t>
            </w:r>
          </w:p>
        </w:tc>
        <w:tc>
          <w:tcPr>
            <w:tcW w:w="566" w:type="dxa"/>
            <w:vMerge w:val="restart"/>
            <w:textDirection w:val="btLr"/>
          </w:tcPr>
          <w:p>
            <w:pPr>
              <w:pStyle w:val="TableParagraph"/>
              <w:spacing w:before="10"/>
              <w:ind w:left="254"/>
              <w:rPr>
                <w:b/>
                <w:sz w:val="22"/>
              </w:rPr>
            </w:pPr>
            <w:r>
              <w:rPr>
                <w:b/>
                <w:sz w:val="22"/>
              </w:rPr>
              <w:t>Директива</w:t>
            </w:r>
            <w:r>
              <w:rPr>
                <w:b/>
                <w:spacing w:val="-12"/>
                <w:sz w:val="22"/>
              </w:rPr>
              <w:t xml:space="preserve"> </w:t>
            </w:r>
            <w:r>
              <w:rPr>
                <w:b/>
                <w:sz w:val="22"/>
              </w:rPr>
              <w:t>ЕС</w:t>
            </w:r>
            <w:r>
              <w:rPr>
                <w:b/>
                <w:spacing w:val="-11"/>
                <w:sz w:val="22"/>
              </w:rPr>
              <w:t xml:space="preserve"> </w:t>
            </w:r>
            <w:r>
              <w:rPr>
                <w:b/>
                <w:spacing w:val="-10"/>
                <w:sz w:val="22"/>
              </w:rPr>
              <w:t>о</w:t>
            </w:r>
          </w:p>
          <w:p>
            <w:pPr>
              <w:pStyle w:val="TableParagraph"/>
              <w:spacing w:before="43" w:line="230" w:lineRule="exact"/>
              <w:ind w:left="230"/>
              <w:rPr>
                <w:b/>
                <w:sz w:val="22"/>
              </w:rPr>
            </w:pPr>
            <w:r>
              <w:rPr>
                <w:b/>
                <w:sz w:val="22"/>
              </w:rPr>
              <w:t>местах</w:t>
            </w:r>
            <w:r>
              <w:rPr>
                <w:b/>
                <w:spacing w:val="-13"/>
                <w:sz w:val="22"/>
              </w:rPr>
              <w:t xml:space="preserve"> </w:t>
            </w:r>
            <w:r>
              <w:rPr>
                <w:b/>
                <w:spacing w:val="-2"/>
                <w:sz w:val="22"/>
              </w:rPr>
              <w:t>обитания</w:t>
            </w:r>
          </w:p>
        </w:tc>
        <w:tc>
          <w:tcPr>
            <w:tcW w:w="710" w:type="dxa"/>
            <w:vMerge w:val="restart"/>
            <w:textDirection w:val="btLr"/>
          </w:tcPr>
          <w:p>
            <w:pPr>
              <w:pStyle w:val="TableParagraph"/>
              <w:spacing w:before="8" w:line="283" w:lineRule="auto"/>
              <w:ind w:left="670" w:hanging="164"/>
              <w:rPr>
                <w:b/>
                <w:sz w:val="22"/>
              </w:rPr>
            </w:pPr>
            <w:r>
              <w:rPr>
                <w:b/>
                <w:spacing w:val="-2"/>
                <w:sz w:val="22"/>
              </w:rPr>
              <w:t>Конвенция СИТЕС</w:t>
            </w:r>
          </w:p>
        </w:tc>
      </w:tr>
      <w:tr>
        <w:tblPrEx>
          <w:tblW w:w="0" w:type="auto"/>
          <w:jc w:val="left"/>
          <w:tblInd w:w="620" w:type="dxa"/>
          <w:tblLayout w:type="fixed"/>
          <w:tblCellMar>
            <w:top w:w="0" w:type="dxa"/>
            <w:left w:w="0" w:type="dxa"/>
            <w:bottom w:w="0" w:type="dxa"/>
            <w:right w:w="0" w:type="dxa"/>
          </w:tblCellMar>
          <w:tblLook w:val="01E0"/>
        </w:tblPrEx>
        <w:trPr>
          <w:trHeight w:val="781"/>
          <w:jc w:val="left"/>
        </w:trPr>
        <w:tc>
          <w:tcPr>
            <w:tcW w:w="651" w:type="dxa"/>
            <w:vMerge/>
            <w:tcBorders>
              <w:top w:val="nil"/>
            </w:tcBorders>
          </w:tcPr>
          <w:p>
            <w:pPr>
              <w:rPr>
                <w:sz w:val="2"/>
                <w:szCs w:val="2"/>
              </w:rPr>
            </w:pPr>
          </w:p>
        </w:tc>
        <w:tc>
          <w:tcPr>
            <w:tcW w:w="2051" w:type="dxa"/>
          </w:tcPr>
          <w:p>
            <w:pPr>
              <w:pStyle w:val="TableParagraph"/>
              <w:spacing w:before="3"/>
              <w:rPr>
                <w:b/>
                <w:sz w:val="21"/>
              </w:rPr>
            </w:pPr>
          </w:p>
          <w:p>
            <w:pPr>
              <w:pStyle w:val="TableParagraph"/>
              <w:ind w:left="143"/>
              <w:rPr>
                <w:b/>
                <w:sz w:val="22"/>
              </w:rPr>
            </w:pPr>
            <w:r>
              <w:rPr>
                <w:b/>
                <w:sz w:val="22"/>
              </w:rPr>
              <w:t>на</w:t>
            </w:r>
            <w:r>
              <w:rPr>
                <w:b/>
                <w:spacing w:val="-8"/>
                <w:sz w:val="22"/>
              </w:rPr>
              <w:t xml:space="preserve"> </w:t>
            </w:r>
            <w:r>
              <w:rPr>
                <w:b/>
                <w:sz w:val="22"/>
              </w:rPr>
              <w:t>русском</w:t>
            </w:r>
            <w:r>
              <w:rPr>
                <w:b/>
                <w:spacing w:val="-7"/>
                <w:sz w:val="22"/>
              </w:rPr>
              <w:t xml:space="preserve"> </w:t>
            </w:r>
            <w:r>
              <w:rPr>
                <w:b/>
                <w:spacing w:val="-2"/>
                <w:sz w:val="22"/>
              </w:rPr>
              <w:t>языке</w:t>
            </w:r>
          </w:p>
        </w:tc>
        <w:tc>
          <w:tcPr>
            <w:tcW w:w="1838" w:type="dxa"/>
          </w:tcPr>
          <w:p>
            <w:pPr>
              <w:pStyle w:val="TableParagraph"/>
              <w:spacing w:before="101" w:line="273" w:lineRule="auto"/>
              <w:ind w:left="618" w:right="216" w:hanging="384"/>
              <w:rPr>
                <w:b/>
                <w:sz w:val="22"/>
              </w:rPr>
            </w:pPr>
            <w:r>
              <w:rPr>
                <w:b/>
                <w:sz w:val="22"/>
              </w:rPr>
              <w:t>на</w:t>
            </w:r>
            <w:r>
              <w:rPr>
                <w:b/>
                <w:spacing w:val="-14"/>
                <w:sz w:val="22"/>
              </w:rPr>
              <w:t xml:space="preserve"> </w:t>
            </w:r>
            <w:r>
              <w:rPr>
                <w:b/>
                <w:sz w:val="22"/>
              </w:rPr>
              <w:t xml:space="preserve">латинском </w:t>
            </w:r>
            <w:r>
              <w:rPr>
                <w:b/>
                <w:spacing w:val="-2"/>
                <w:sz w:val="22"/>
              </w:rPr>
              <w:t>языке</w:t>
            </w:r>
          </w:p>
        </w:tc>
        <w:tc>
          <w:tcPr>
            <w:tcW w:w="1854" w:type="dxa"/>
          </w:tcPr>
          <w:p>
            <w:pPr>
              <w:pStyle w:val="TableParagraph"/>
              <w:spacing w:before="101" w:line="273" w:lineRule="auto"/>
              <w:ind w:left="627" w:right="135" w:hanging="472"/>
              <w:rPr>
                <w:b/>
                <w:sz w:val="22"/>
              </w:rPr>
            </w:pPr>
            <w:r>
              <w:rPr>
                <w:b/>
                <w:sz w:val="22"/>
              </w:rPr>
              <w:t>на</w:t>
            </w:r>
            <w:r>
              <w:rPr>
                <w:b/>
                <w:spacing w:val="-14"/>
                <w:sz w:val="22"/>
              </w:rPr>
              <w:t xml:space="preserve"> </w:t>
            </w:r>
            <w:r>
              <w:rPr>
                <w:b/>
                <w:sz w:val="22"/>
              </w:rPr>
              <w:t xml:space="preserve">белорусском </w:t>
            </w:r>
            <w:r>
              <w:rPr>
                <w:b/>
                <w:spacing w:val="-2"/>
                <w:sz w:val="22"/>
              </w:rPr>
              <w:t>языке</w:t>
            </w:r>
          </w:p>
        </w:tc>
        <w:tc>
          <w:tcPr>
            <w:tcW w:w="594" w:type="dxa"/>
            <w:vMerge/>
            <w:tcBorders>
              <w:top w:val="nil"/>
            </w:tcBorders>
            <w:textDirection w:val="btLr"/>
          </w:tcPr>
          <w:p>
            <w:pPr>
              <w:rPr>
                <w:sz w:val="2"/>
                <w:szCs w:val="2"/>
              </w:rPr>
            </w:pPr>
          </w:p>
        </w:tc>
        <w:tc>
          <w:tcPr>
            <w:tcW w:w="583" w:type="dxa"/>
            <w:vMerge/>
            <w:tcBorders>
              <w:top w:val="nil"/>
            </w:tcBorders>
            <w:textDirection w:val="btLr"/>
          </w:tcPr>
          <w:p>
            <w:pPr>
              <w:rPr>
                <w:sz w:val="2"/>
                <w:szCs w:val="2"/>
              </w:rPr>
            </w:pPr>
          </w:p>
        </w:tc>
        <w:tc>
          <w:tcPr>
            <w:tcW w:w="562" w:type="dxa"/>
            <w:vMerge/>
            <w:tcBorders>
              <w:top w:val="nil"/>
            </w:tcBorders>
            <w:textDirection w:val="btLr"/>
          </w:tcPr>
          <w:p>
            <w:pPr>
              <w:rPr>
                <w:sz w:val="2"/>
                <w:szCs w:val="2"/>
              </w:rPr>
            </w:pPr>
          </w:p>
        </w:tc>
        <w:tc>
          <w:tcPr>
            <w:tcW w:w="566" w:type="dxa"/>
            <w:vMerge/>
            <w:tcBorders>
              <w:top w:val="nil"/>
            </w:tcBorders>
            <w:textDirection w:val="btLr"/>
          </w:tcPr>
          <w:p>
            <w:pPr>
              <w:rPr>
                <w:sz w:val="2"/>
                <w:szCs w:val="2"/>
              </w:rPr>
            </w:pPr>
          </w:p>
        </w:tc>
        <w:tc>
          <w:tcPr>
            <w:tcW w:w="710" w:type="dxa"/>
            <w:vMerge/>
            <w:tcBorders>
              <w:top w:val="nil"/>
            </w:tcBorders>
            <w:textDirection w:val="btLr"/>
          </w:tcPr>
          <w:p>
            <w:pPr>
              <w:rPr>
                <w:sz w:val="2"/>
                <w:szCs w:val="2"/>
              </w:rPr>
            </w:pP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9409" w:type="dxa"/>
            <w:gridSpan w:val="9"/>
          </w:tcPr>
          <w:p>
            <w:pPr>
              <w:pStyle w:val="TableParagraph"/>
              <w:spacing w:before="101"/>
              <w:ind w:left="1499" w:right="1493"/>
              <w:jc w:val="center"/>
              <w:rPr>
                <w:b/>
                <w:sz w:val="22"/>
              </w:rPr>
            </w:pPr>
            <w:r>
              <w:rPr>
                <w:b/>
                <w:sz w:val="22"/>
              </w:rPr>
              <w:t>Семейство</w:t>
            </w:r>
            <w:r>
              <w:rPr>
                <w:b/>
                <w:spacing w:val="-14"/>
                <w:sz w:val="22"/>
              </w:rPr>
              <w:t xml:space="preserve"> </w:t>
            </w:r>
            <w:r>
              <w:rPr>
                <w:b/>
                <w:sz w:val="22"/>
              </w:rPr>
              <w:t>Меезиевые</w:t>
            </w:r>
            <w:r>
              <w:rPr>
                <w:b/>
                <w:spacing w:val="-13"/>
                <w:sz w:val="22"/>
              </w:rPr>
              <w:t xml:space="preserve"> </w:t>
            </w:r>
            <w:r>
              <w:rPr>
                <w:b/>
                <w:sz w:val="22"/>
              </w:rPr>
              <w:t>-</w:t>
            </w:r>
            <w:r>
              <w:rPr>
                <w:b/>
                <w:spacing w:val="-14"/>
                <w:sz w:val="22"/>
              </w:rPr>
              <w:t xml:space="preserve"> </w:t>
            </w:r>
            <w:r>
              <w:rPr>
                <w:b/>
                <w:spacing w:val="-2"/>
                <w:sz w:val="22"/>
              </w:rPr>
              <w:t>Meesiaceae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134" w:right="-231"/>
              <w:rPr>
                <w:sz w:val="22"/>
              </w:rPr>
            </w:pPr>
            <w:r>
              <w:rPr>
                <w:sz w:val="22"/>
              </w:rPr>
              <w:t>71.6</w:t>
            </w:r>
            <w:r>
              <w:rPr>
                <w:spacing w:val="-8"/>
                <w:sz w:val="22"/>
              </w:rPr>
              <w:t xml:space="preserve"> </w:t>
            </w:r>
            <w:r>
              <w:rPr>
                <w:spacing w:val="-5"/>
                <w:sz w:val="22"/>
              </w:rPr>
              <w:t>Ме</w:t>
            </w:r>
          </w:p>
        </w:tc>
        <w:tc>
          <w:tcPr>
            <w:tcW w:w="2051" w:type="dxa"/>
          </w:tcPr>
          <w:p>
            <w:pPr>
              <w:pStyle w:val="TableParagraph"/>
              <w:spacing w:before="97"/>
              <w:ind w:left="-50" w:right="-116"/>
              <w:jc w:val="right"/>
              <w:rPr>
                <w:i/>
                <w:sz w:val="22"/>
              </w:rPr>
            </w:pPr>
            <w:r>
              <w:rPr>
                <w:sz w:val="22"/>
              </w:rPr>
              <w:t>езия</w:t>
            </w:r>
            <w:r>
              <w:rPr>
                <w:spacing w:val="-14"/>
                <w:sz w:val="22"/>
              </w:rPr>
              <w:t xml:space="preserve"> </w:t>
            </w:r>
            <w:r>
              <w:rPr>
                <w:sz w:val="22"/>
              </w:rPr>
              <w:t>трехгранная</w:t>
            </w:r>
            <w:r>
              <w:rPr>
                <w:spacing w:val="-14"/>
                <w:sz w:val="22"/>
              </w:rPr>
              <w:t xml:space="preserve"> </w:t>
            </w:r>
            <w:r>
              <w:rPr>
                <w:i/>
                <w:spacing w:val="-5"/>
                <w:sz w:val="22"/>
              </w:rPr>
              <w:t>Me</w:t>
            </w:r>
          </w:p>
        </w:tc>
        <w:tc>
          <w:tcPr>
            <w:tcW w:w="1838" w:type="dxa"/>
          </w:tcPr>
          <w:p>
            <w:pPr>
              <w:pStyle w:val="TableParagraph"/>
              <w:spacing w:before="97" w:line="273" w:lineRule="auto"/>
              <w:ind w:left="63" w:right="225" w:firstLine="30"/>
              <w:rPr>
                <w:i/>
                <w:sz w:val="22"/>
              </w:rPr>
            </w:pPr>
            <w:r>
              <w:rPr>
                <w:i/>
                <w:sz w:val="22"/>
              </w:rPr>
              <w:t>esia triquetra</w:t>
            </w:r>
            <w:r>
              <w:rPr>
                <w:i/>
                <w:sz w:val="22"/>
              </w:rPr>
              <w:t xml:space="preserve"> (Jolycl.)</w:t>
            </w:r>
            <w:r>
              <w:rPr>
                <w:i/>
                <w:spacing w:val="-14"/>
                <w:sz w:val="22"/>
              </w:rPr>
              <w:t xml:space="preserve"> </w:t>
            </w:r>
            <w:r>
              <w:rPr>
                <w:i/>
                <w:sz w:val="22"/>
              </w:rPr>
              <w:t>Aongstr.</w:t>
            </w:r>
          </w:p>
        </w:tc>
        <w:tc>
          <w:tcPr>
            <w:tcW w:w="1854" w:type="dxa"/>
          </w:tcPr>
          <w:p>
            <w:pPr>
              <w:pStyle w:val="TableParagraph"/>
              <w:spacing w:before="97" w:line="273" w:lineRule="auto"/>
              <w:ind w:left="63" w:right="135"/>
              <w:rPr>
                <w:sz w:val="22"/>
              </w:rPr>
            </w:pPr>
            <w:r>
              <w:rPr>
                <w:spacing w:val="-2"/>
                <w:sz w:val="22"/>
              </w:rPr>
              <w:t>Меезiя трохгранная</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3"/>
              <w:jc w:val="center"/>
              <w:rPr>
                <w:b/>
                <w:sz w:val="22"/>
              </w:rPr>
            </w:pPr>
            <w:r>
              <w:rPr>
                <w:b/>
                <w:sz w:val="22"/>
              </w:rPr>
              <w:t>Семейство</w:t>
            </w:r>
            <w:r>
              <w:rPr>
                <w:b/>
                <w:spacing w:val="-11"/>
                <w:sz w:val="22"/>
              </w:rPr>
              <w:t xml:space="preserve"> </w:t>
            </w:r>
            <w:r>
              <w:rPr>
                <w:b/>
                <w:sz w:val="22"/>
              </w:rPr>
              <w:t>Мниевые</w:t>
            </w:r>
            <w:r>
              <w:rPr>
                <w:b/>
                <w:spacing w:val="-10"/>
                <w:sz w:val="22"/>
              </w:rPr>
              <w:t xml:space="preserve"> </w:t>
            </w:r>
            <w:r>
              <w:rPr>
                <w:b/>
                <w:sz w:val="22"/>
              </w:rPr>
              <w:t>-</w:t>
            </w:r>
            <w:r>
              <w:rPr>
                <w:b/>
                <w:spacing w:val="-11"/>
                <w:sz w:val="22"/>
              </w:rPr>
              <w:t xml:space="preserve"> </w:t>
            </w:r>
            <w:r>
              <w:rPr>
                <w:b/>
                <w:spacing w:val="-2"/>
                <w:sz w:val="22"/>
              </w:rPr>
              <w:t>Mniaceae</w:t>
            </w: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134"/>
              <w:rPr>
                <w:sz w:val="22"/>
              </w:rPr>
            </w:pPr>
            <w:r>
              <w:rPr>
                <w:spacing w:val="-4"/>
                <w:sz w:val="22"/>
              </w:rPr>
              <w:t>72.7</w:t>
            </w:r>
          </w:p>
        </w:tc>
        <w:tc>
          <w:tcPr>
            <w:tcW w:w="2051" w:type="dxa"/>
          </w:tcPr>
          <w:p>
            <w:pPr>
              <w:pStyle w:val="TableParagraph"/>
              <w:spacing w:before="97" w:line="278" w:lineRule="auto"/>
              <w:ind w:left="63" w:hanging="141"/>
              <w:rPr>
                <w:sz w:val="22"/>
              </w:rPr>
            </w:pPr>
            <w:r>
              <w:rPr>
                <w:spacing w:val="-2"/>
                <w:sz w:val="22"/>
              </w:rPr>
              <w:t>Псевдобриум цинклидиевидный</w:t>
            </w:r>
          </w:p>
        </w:tc>
        <w:tc>
          <w:tcPr>
            <w:tcW w:w="1838" w:type="dxa"/>
          </w:tcPr>
          <w:p>
            <w:pPr>
              <w:pStyle w:val="TableParagraph"/>
              <w:spacing w:before="97" w:line="276" w:lineRule="auto"/>
              <w:ind w:left="63" w:right="152"/>
              <w:rPr>
                <w:i/>
                <w:sz w:val="22"/>
              </w:rPr>
            </w:pPr>
            <w:r>
              <w:rPr>
                <w:i/>
                <w:spacing w:val="-2"/>
                <w:sz w:val="22"/>
              </w:rPr>
              <w:t>Pseudobryum</w:t>
            </w:r>
            <w:r>
              <w:rPr>
                <w:i/>
                <w:spacing w:val="-2"/>
                <w:sz w:val="22"/>
              </w:rPr>
              <w:t xml:space="preserve"> cinclidioides </w:t>
            </w:r>
            <w:r>
              <w:rPr>
                <w:i/>
                <w:sz w:val="22"/>
              </w:rPr>
              <w:t>(Hueb.)</w:t>
            </w:r>
            <w:r>
              <w:rPr>
                <w:i/>
                <w:spacing w:val="-14"/>
                <w:sz w:val="22"/>
              </w:rPr>
              <w:t xml:space="preserve"> </w:t>
            </w:r>
            <w:r>
              <w:rPr>
                <w:i/>
                <w:sz w:val="22"/>
              </w:rPr>
              <w:t>T.J.</w:t>
            </w:r>
            <w:r>
              <w:rPr>
                <w:i/>
                <w:spacing w:val="-14"/>
                <w:sz w:val="22"/>
              </w:rPr>
              <w:t xml:space="preserve"> </w:t>
            </w:r>
            <w:r>
              <w:rPr>
                <w:i/>
                <w:sz w:val="22"/>
              </w:rPr>
              <w:t>Kop.</w:t>
            </w:r>
          </w:p>
        </w:tc>
        <w:tc>
          <w:tcPr>
            <w:tcW w:w="1854" w:type="dxa"/>
          </w:tcPr>
          <w:p>
            <w:pPr>
              <w:pStyle w:val="TableParagraph"/>
              <w:spacing w:before="97" w:line="276" w:lineRule="auto"/>
              <w:ind w:left="63" w:right="4"/>
              <w:rPr>
                <w:sz w:val="22"/>
              </w:rPr>
            </w:pPr>
            <w:r>
              <w:rPr>
                <w:spacing w:val="-2"/>
                <w:sz w:val="22"/>
              </w:rPr>
              <w:t xml:space="preserve">Псеўдабрыум цынклiдыяпадобн </w:t>
            </w:r>
            <w:r>
              <w:rPr>
                <w:spacing w:val="-10"/>
                <w:sz w:val="22"/>
              </w:rPr>
              <w:t>ы</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134"/>
              <w:rPr>
                <w:sz w:val="22"/>
              </w:rPr>
            </w:pPr>
            <w:r>
              <w:rPr>
                <w:spacing w:val="-4"/>
                <w:sz w:val="22"/>
              </w:rPr>
              <w:t>73.8</w:t>
            </w:r>
          </w:p>
        </w:tc>
        <w:tc>
          <w:tcPr>
            <w:tcW w:w="2051" w:type="dxa"/>
          </w:tcPr>
          <w:p>
            <w:pPr>
              <w:pStyle w:val="TableParagraph"/>
              <w:spacing w:before="97" w:line="273" w:lineRule="auto"/>
              <w:ind w:left="63" w:right="900" w:hanging="141"/>
              <w:rPr>
                <w:sz w:val="22"/>
              </w:rPr>
            </w:pPr>
            <w:r>
              <w:rPr>
                <w:spacing w:val="-2"/>
                <w:sz w:val="22"/>
              </w:rPr>
              <w:t>Цинклидиум стигийский</w:t>
            </w:r>
          </w:p>
        </w:tc>
        <w:tc>
          <w:tcPr>
            <w:tcW w:w="1838" w:type="dxa"/>
          </w:tcPr>
          <w:p>
            <w:pPr>
              <w:pStyle w:val="TableParagraph"/>
              <w:spacing w:before="97" w:line="273" w:lineRule="auto"/>
              <w:ind w:left="63" w:right="310"/>
              <w:rPr>
                <w:i/>
                <w:sz w:val="22"/>
              </w:rPr>
            </w:pPr>
            <w:r>
              <w:rPr>
                <w:i/>
                <w:spacing w:val="-2"/>
                <w:sz w:val="22"/>
              </w:rPr>
              <w:t>Cinclidium</w:t>
            </w:r>
            <w:r>
              <w:rPr>
                <w:i/>
                <w:spacing w:val="-2"/>
                <w:sz w:val="22"/>
              </w:rPr>
              <w:t xml:space="preserve"> stygium</w:t>
            </w:r>
            <w:r>
              <w:rPr>
                <w:i/>
                <w:spacing w:val="-12"/>
                <w:sz w:val="22"/>
              </w:rPr>
              <w:t xml:space="preserve"> </w:t>
            </w:r>
            <w:r>
              <w:rPr>
                <w:i/>
                <w:spacing w:val="-2"/>
                <w:sz w:val="22"/>
              </w:rPr>
              <w:t>Sw.</w:t>
            </w:r>
          </w:p>
        </w:tc>
        <w:tc>
          <w:tcPr>
            <w:tcW w:w="1854" w:type="dxa"/>
          </w:tcPr>
          <w:p>
            <w:pPr>
              <w:pStyle w:val="TableParagraph"/>
              <w:spacing w:before="97" w:line="273" w:lineRule="auto"/>
              <w:ind w:left="63" w:right="569"/>
              <w:rPr>
                <w:sz w:val="22"/>
              </w:rPr>
            </w:pPr>
            <w:r>
              <w:rPr>
                <w:spacing w:val="-2"/>
                <w:sz w:val="22"/>
              </w:rPr>
              <w:t>Цынклiдыум стыгiйскi</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5"/>
              <w:jc w:val="center"/>
              <w:rPr>
                <w:b/>
                <w:sz w:val="22"/>
              </w:rPr>
            </w:pPr>
            <w:r>
              <w:rPr>
                <w:b/>
                <w:sz w:val="22"/>
              </w:rPr>
              <w:t>Семейство</w:t>
            </w:r>
            <w:r>
              <w:rPr>
                <w:b/>
                <w:spacing w:val="-12"/>
                <w:sz w:val="22"/>
              </w:rPr>
              <w:t xml:space="preserve"> </w:t>
            </w:r>
            <w:r>
              <w:rPr>
                <w:b/>
                <w:sz w:val="22"/>
              </w:rPr>
              <w:t>Неккеровые</w:t>
            </w:r>
            <w:r>
              <w:rPr>
                <w:b/>
                <w:spacing w:val="-11"/>
                <w:sz w:val="22"/>
              </w:rPr>
              <w:t xml:space="preserve"> </w:t>
            </w:r>
            <w:r>
              <w:rPr>
                <w:b/>
                <w:sz w:val="22"/>
              </w:rPr>
              <w:t>-</w:t>
            </w:r>
            <w:r>
              <w:rPr>
                <w:b/>
                <w:spacing w:val="-11"/>
                <w:sz w:val="22"/>
              </w:rPr>
              <w:t xml:space="preserve"> </w:t>
            </w:r>
            <w:r>
              <w:rPr>
                <w:b/>
                <w:spacing w:val="-2"/>
                <w:sz w:val="22"/>
              </w:rPr>
              <w:t>Neckeraceae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134"/>
              <w:rPr>
                <w:sz w:val="22"/>
              </w:rPr>
            </w:pPr>
            <w:r>
              <w:rPr>
                <w:spacing w:val="-4"/>
                <w:sz w:val="22"/>
              </w:rPr>
              <w:t>74.9</w:t>
            </w:r>
          </w:p>
        </w:tc>
        <w:tc>
          <w:tcPr>
            <w:tcW w:w="2051" w:type="dxa"/>
          </w:tcPr>
          <w:p>
            <w:pPr>
              <w:pStyle w:val="TableParagraph"/>
              <w:spacing w:before="97"/>
              <w:ind w:left="-50" w:right="-44"/>
              <w:jc w:val="right"/>
              <w:rPr>
                <w:i/>
                <w:sz w:val="22"/>
              </w:rPr>
            </w:pPr>
            <w:r>
              <w:rPr>
                <w:spacing w:val="-2"/>
                <w:sz w:val="22"/>
              </w:rPr>
              <w:t>Неккера</w:t>
            </w:r>
            <w:r>
              <w:rPr>
                <w:sz w:val="22"/>
              </w:rPr>
              <w:t xml:space="preserve"> </w:t>
            </w:r>
            <w:r>
              <w:rPr>
                <w:spacing w:val="-2"/>
                <w:sz w:val="22"/>
              </w:rPr>
              <w:t>перистая</w:t>
            </w:r>
            <w:r>
              <w:rPr>
                <w:sz w:val="22"/>
              </w:rPr>
              <w:t xml:space="preserve"> </w:t>
            </w:r>
            <w:r>
              <w:rPr>
                <w:i/>
                <w:spacing w:val="-4"/>
                <w:sz w:val="22"/>
              </w:rPr>
              <w:t>Neck</w:t>
            </w:r>
          </w:p>
        </w:tc>
        <w:tc>
          <w:tcPr>
            <w:tcW w:w="1838" w:type="dxa"/>
          </w:tcPr>
          <w:p>
            <w:pPr>
              <w:pStyle w:val="TableParagraph"/>
              <w:spacing w:before="97" w:line="276" w:lineRule="auto"/>
              <w:ind w:left="63" w:right="743" w:hanging="42"/>
              <w:rPr>
                <w:i/>
                <w:sz w:val="22"/>
              </w:rPr>
            </w:pPr>
            <w:r>
              <w:rPr>
                <w:i/>
                <w:sz w:val="22"/>
              </w:rPr>
              <w:t>era</w:t>
            </w:r>
            <w:r>
              <w:rPr>
                <w:i/>
                <w:spacing w:val="-14"/>
                <w:sz w:val="22"/>
              </w:rPr>
              <w:t xml:space="preserve"> </w:t>
            </w:r>
            <w:r>
              <w:rPr>
                <w:i/>
                <w:sz w:val="22"/>
              </w:rPr>
              <w:t>pennata</w:t>
            </w:r>
            <w:r>
              <w:rPr>
                <w:i/>
                <w:sz w:val="22"/>
              </w:rPr>
              <w:t xml:space="preserve"> </w:t>
            </w:r>
            <w:r>
              <w:rPr>
                <w:i/>
                <w:spacing w:val="-2"/>
                <w:sz w:val="22"/>
              </w:rPr>
              <w:t>Hedw.</w:t>
            </w:r>
          </w:p>
        </w:tc>
        <w:tc>
          <w:tcPr>
            <w:tcW w:w="1854" w:type="dxa"/>
          </w:tcPr>
          <w:p>
            <w:pPr>
              <w:pStyle w:val="TableParagraph"/>
              <w:spacing w:before="97"/>
              <w:ind w:left="63"/>
              <w:rPr>
                <w:sz w:val="22"/>
              </w:rPr>
            </w:pPr>
            <w:r>
              <w:rPr>
                <w:sz w:val="22"/>
              </w:rPr>
              <w:t>Някера</w:t>
            </w:r>
            <w:r>
              <w:rPr>
                <w:spacing w:val="-11"/>
                <w:sz w:val="22"/>
              </w:rPr>
              <w:t xml:space="preserve"> </w:t>
            </w:r>
            <w:r>
              <w:rPr>
                <w:spacing w:val="-2"/>
                <w:sz w:val="22"/>
              </w:rPr>
              <w:t>перыстая</w:t>
            </w:r>
          </w:p>
        </w:tc>
        <w:tc>
          <w:tcPr>
            <w:tcW w:w="594" w:type="dxa"/>
          </w:tcPr>
          <w:p>
            <w:pPr>
              <w:pStyle w:val="TableParagraph"/>
              <w:rPr>
                <w:b/>
                <w:sz w:val="21"/>
              </w:rPr>
            </w:pPr>
          </w:p>
          <w:p>
            <w:pPr>
              <w:pStyle w:val="TableParagraph"/>
              <w:ind w:left="159" w:right="148"/>
              <w:jc w:val="center"/>
              <w:rPr>
                <w:sz w:val="22"/>
              </w:rPr>
            </w:pPr>
            <w:r>
              <w:rPr>
                <w:spacing w:val="-5"/>
                <w:sz w:val="22"/>
              </w:rPr>
              <w:t>IV</w:t>
            </w:r>
          </w:p>
        </w:tc>
        <w:tc>
          <w:tcPr>
            <w:tcW w:w="583" w:type="dxa"/>
          </w:tcPr>
          <w:p>
            <w:pPr>
              <w:pStyle w:val="TableParagraph"/>
              <w:spacing w:before="97" w:line="276" w:lineRule="auto"/>
              <w:ind w:left="134" w:right="113" w:firstLine="39"/>
              <w:rPr>
                <w:sz w:val="22"/>
              </w:rPr>
            </w:pPr>
            <w:r>
              <w:rPr>
                <w:spacing w:val="-6"/>
                <w:sz w:val="22"/>
              </w:rPr>
              <w:t>IV VU</w:t>
            </w: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0"/>
              <w:jc w:val="center"/>
              <w:rPr>
                <w:b/>
                <w:sz w:val="22"/>
              </w:rPr>
            </w:pPr>
            <w:r>
              <w:rPr>
                <w:b/>
                <w:sz w:val="22"/>
              </w:rPr>
              <w:t>Семейство</w:t>
            </w:r>
            <w:r>
              <w:rPr>
                <w:b/>
                <w:spacing w:val="-13"/>
                <w:sz w:val="22"/>
              </w:rPr>
              <w:t xml:space="preserve"> </w:t>
            </w:r>
            <w:r>
              <w:rPr>
                <w:b/>
                <w:sz w:val="22"/>
              </w:rPr>
              <w:t>Туидиевые</w:t>
            </w:r>
            <w:r>
              <w:rPr>
                <w:b/>
                <w:spacing w:val="-11"/>
                <w:sz w:val="22"/>
              </w:rPr>
              <w:t xml:space="preserve"> </w:t>
            </w:r>
            <w:r>
              <w:rPr>
                <w:b/>
                <w:sz w:val="22"/>
              </w:rPr>
              <w:t>-</w:t>
            </w:r>
            <w:r>
              <w:rPr>
                <w:b/>
                <w:spacing w:val="-12"/>
                <w:sz w:val="22"/>
              </w:rPr>
              <w:t xml:space="preserve"> </w:t>
            </w:r>
            <w:r>
              <w:rPr>
                <w:b/>
                <w:spacing w:val="-2"/>
                <w:sz w:val="22"/>
              </w:rPr>
              <w:t>Thuidiaceae</w:t>
            </w:r>
          </w:p>
        </w:tc>
      </w:tr>
      <w:tr>
        <w:tblPrEx>
          <w:tblW w:w="0" w:type="auto"/>
          <w:jc w:val="left"/>
          <w:tblInd w:w="620" w:type="dxa"/>
          <w:tblLayout w:type="fixed"/>
          <w:tblCellMar>
            <w:top w:w="0" w:type="dxa"/>
            <w:left w:w="0" w:type="dxa"/>
            <w:bottom w:w="0" w:type="dxa"/>
            <w:right w:w="0" w:type="dxa"/>
          </w:tblCellMar>
          <w:tblLook w:val="01E0"/>
        </w:tblPrEx>
        <w:trPr>
          <w:trHeight w:val="1076"/>
          <w:jc w:val="left"/>
        </w:trPr>
        <w:tc>
          <w:tcPr>
            <w:tcW w:w="651" w:type="dxa"/>
          </w:tcPr>
          <w:p>
            <w:pPr>
              <w:pStyle w:val="TableParagraph"/>
              <w:spacing w:before="97"/>
              <w:ind w:left="78"/>
              <w:rPr>
                <w:sz w:val="22"/>
              </w:rPr>
            </w:pPr>
            <w:r>
              <w:rPr>
                <w:spacing w:val="-2"/>
                <w:sz w:val="22"/>
              </w:rPr>
              <w:t>75.10</w:t>
            </w:r>
          </w:p>
        </w:tc>
        <w:tc>
          <w:tcPr>
            <w:tcW w:w="2051" w:type="dxa"/>
          </w:tcPr>
          <w:p>
            <w:pPr>
              <w:pStyle w:val="TableParagraph"/>
              <w:spacing w:before="97" w:line="276" w:lineRule="auto"/>
              <w:ind w:left="63" w:right="800" w:hanging="85"/>
              <w:rPr>
                <w:sz w:val="22"/>
              </w:rPr>
            </w:pPr>
            <w:r>
              <w:rPr>
                <w:spacing w:val="-2"/>
                <w:sz w:val="22"/>
              </w:rPr>
              <w:t>Пелекиум мельчайший</w:t>
            </w:r>
          </w:p>
        </w:tc>
        <w:tc>
          <w:tcPr>
            <w:tcW w:w="1838" w:type="dxa"/>
          </w:tcPr>
          <w:p>
            <w:pPr>
              <w:pStyle w:val="TableParagraph"/>
              <w:spacing w:before="97" w:line="276" w:lineRule="auto"/>
              <w:ind w:left="63" w:right="58"/>
              <w:rPr>
                <w:i/>
                <w:sz w:val="22"/>
              </w:rPr>
            </w:pPr>
            <w:r>
              <w:rPr>
                <w:i/>
                <w:spacing w:val="-2"/>
                <w:sz w:val="22"/>
              </w:rPr>
              <w:t>Pelekium</w:t>
            </w:r>
            <w:r>
              <w:rPr>
                <w:i/>
                <w:spacing w:val="-2"/>
                <w:sz w:val="22"/>
              </w:rPr>
              <w:t xml:space="preserve"> minutulum</w:t>
            </w:r>
            <w:r>
              <w:rPr>
                <w:i/>
                <w:spacing w:val="-12"/>
                <w:sz w:val="22"/>
              </w:rPr>
              <w:t xml:space="preserve"> </w:t>
            </w:r>
            <w:r>
              <w:rPr>
                <w:i/>
                <w:spacing w:val="-2"/>
                <w:sz w:val="22"/>
              </w:rPr>
              <w:t>(Hedw.) Touw.</w:t>
            </w:r>
          </w:p>
        </w:tc>
        <w:tc>
          <w:tcPr>
            <w:tcW w:w="1854" w:type="dxa"/>
          </w:tcPr>
          <w:p>
            <w:pPr>
              <w:pStyle w:val="TableParagraph"/>
              <w:spacing w:before="97" w:line="276" w:lineRule="auto"/>
              <w:ind w:left="63" w:right="697"/>
              <w:rPr>
                <w:sz w:val="22"/>
              </w:rPr>
            </w:pPr>
            <w:r>
              <w:rPr>
                <w:spacing w:val="-2"/>
                <w:sz w:val="22"/>
              </w:rPr>
              <w:t>Пялекiум драбнейшы</w:t>
            </w:r>
          </w:p>
        </w:tc>
        <w:tc>
          <w:tcPr>
            <w:tcW w:w="594" w:type="dxa"/>
          </w:tcPr>
          <w:p>
            <w:pPr>
              <w:pStyle w:val="TableParagraph"/>
              <w:spacing w:before="9"/>
              <w:rPr>
                <w:b/>
                <w:sz w:val="33"/>
              </w:rPr>
            </w:pPr>
          </w:p>
          <w:p>
            <w:pPr>
              <w:pStyle w:val="TableParagraph"/>
              <w:ind w:left="156" w:right="152"/>
              <w:jc w:val="center"/>
              <w:rPr>
                <w:sz w:val="22"/>
              </w:rPr>
            </w:pPr>
            <w:r>
              <w:rPr>
                <w:spacing w:val="-5"/>
                <w:sz w:val="22"/>
              </w:rPr>
              <w:t>II</w:t>
            </w:r>
          </w:p>
        </w:tc>
        <w:tc>
          <w:tcPr>
            <w:tcW w:w="583" w:type="dxa"/>
          </w:tcPr>
          <w:p>
            <w:pPr>
              <w:pStyle w:val="TableParagraph"/>
              <w:spacing w:before="97" w:line="276" w:lineRule="auto"/>
              <w:ind w:left="146" w:right="125" w:firstLine="71"/>
              <w:rPr>
                <w:sz w:val="22"/>
              </w:rPr>
            </w:pPr>
            <w:r>
              <w:rPr>
                <w:spacing w:val="-6"/>
                <w:sz w:val="22"/>
              </w:rPr>
              <w:t>II EN</w:t>
            </w: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4"/>
          <w:jc w:val="left"/>
        </w:trPr>
        <w:tc>
          <w:tcPr>
            <w:tcW w:w="9409" w:type="dxa"/>
            <w:gridSpan w:val="9"/>
          </w:tcPr>
          <w:p>
            <w:pPr>
              <w:pStyle w:val="TableParagraph"/>
              <w:spacing w:before="101"/>
              <w:ind w:left="1499" w:right="1496"/>
              <w:jc w:val="center"/>
              <w:rPr>
                <w:b/>
                <w:sz w:val="22"/>
              </w:rPr>
            </w:pPr>
            <w:r>
              <w:rPr>
                <w:b/>
                <w:spacing w:val="-2"/>
                <w:sz w:val="22"/>
              </w:rPr>
              <w:t>Семейство</w:t>
            </w:r>
            <w:r>
              <w:rPr>
                <w:b/>
                <w:spacing w:val="-1"/>
                <w:sz w:val="22"/>
              </w:rPr>
              <w:t xml:space="preserve"> </w:t>
            </w:r>
            <w:r>
              <w:rPr>
                <w:b/>
                <w:spacing w:val="-2"/>
                <w:sz w:val="22"/>
              </w:rPr>
              <w:t>Амблистегиевые</w:t>
            </w:r>
            <w:r>
              <w:rPr>
                <w:b/>
                <w:sz w:val="22"/>
              </w:rPr>
              <w:t xml:space="preserve"> </w:t>
            </w:r>
            <w:r>
              <w:rPr>
                <w:b/>
                <w:spacing w:val="-2"/>
                <w:sz w:val="22"/>
              </w:rPr>
              <w:t>-</w:t>
            </w:r>
            <w:r>
              <w:rPr>
                <w:b/>
                <w:spacing w:val="-1"/>
                <w:sz w:val="22"/>
              </w:rPr>
              <w:t xml:space="preserve"> </w:t>
            </w:r>
            <w:r>
              <w:rPr>
                <w:b/>
                <w:spacing w:val="-2"/>
                <w:sz w:val="22"/>
              </w:rPr>
              <w:t>Amblystegiaceae</w:t>
            </w:r>
          </w:p>
        </w:tc>
      </w:tr>
      <w:tr>
        <w:tblPrEx>
          <w:tblW w:w="0" w:type="auto"/>
          <w:jc w:val="left"/>
          <w:tblInd w:w="620" w:type="dxa"/>
          <w:tblLayout w:type="fixed"/>
          <w:tblCellMar>
            <w:top w:w="0" w:type="dxa"/>
            <w:left w:w="0" w:type="dxa"/>
            <w:bottom w:w="0" w:type="dxa"/>
            <w:right w:w="0" w:type="dxa"/>
          </w:tblCellMar>
          <w:tblLook w:val="01E0"/>
        </w:tblPrEx>
        <w:trPr>
          <w:trHeight w:val="1076"/>
          <w:jc w:val="left"/>
        </w:trPr>
        <w:tc>
          <w:tcPr>
            <w:tcW w:w="651" w:type="dxa"/>
          </w:tcPr>
          <w:p>
            <w:pPr>
              <w:pStyle w:val="TableParagraph"/>
              <w:spacing w:before="97"/>
              <w:ind w:left="78"/>
              <w:rPr>
                <w:sz w:val="22"/>
              </w:rPr>
            </w:pPr>
            <w:r>
              <w:rPr>
                <w:spacing w:val="-2"/>
                <w:sz w:val="22"/>
              </w:rPr>
              <w:t>76.11</w:t>
            </w:r>
          </w:p>
        </w:tc>
        <w:tc>
          <w:tcPr>
            <w:tcW w:w="2051" w:type="dxa"/>
          </w:tcPr>
          <w:p>
            <w:pPr>
              <w:pStyle w:val="TableParagraph"/>
              <w:spacing w:before="97" w:line="276" w:lineRule="auto"/>
              <w:ind w:left="63" w:hanging="85"/>
              <w:rPr>
                <w:sz w:val="22"/>
              </w:rPr>
            </w:pPr>
            <w:r>
              <w:rPr>
                <w:spacing w:val="-2"/>
                <w:sz w:val="22"/>
              </w:rPr>
              <w:t>Псевдокаллиергон плауновидный</w:t>
            </w:r>
          </w:p>
        </w:tc>
        <w:tc>
          <w:tcPr>
            <w:tcW w:w="1838" w:type="dxa"/>
          </w:tcPr>
          <w:p>
            <w:pPr>
              <w:pStyle w:val="TableParagraph"/>
              <w:spacing w:before="97" w:line="276" w:lineRule="auto"/>
              <w:ind w:left="63"/>
              <w:rPr>
                <w:i/>
                <w:sz w:val="22"/>
              </w:rPr>
            </w:pPr>
            <w:r>
              <w:rPr>
                <w:i/>
                <w:spacing w:val="-2"/>
                <w:sz w:val="22"/>
              </w:rPr>
              <w:t>Pseudocalliergon</w:t>
            </w:r>
            <w:r>
              <w:rPr>
                <w:i/>
                <w:spacing w:val="-2"/>
                <w:sz w:val="22"/>
              </w:rPr>
              <w:t xml:space="preserve"> lycopodioides </w:t>
            </w:r>
            <w:r>
              <w:rPr>
                <w:i/>
                <w:sz w:val="22"/>
              </w:rPr>
              <w:t>(Brid.) Warnst.</w:t>
            </w:r>
          </w:p>
        </w:tc>
        <w:tc>
          <w:tcPr>
            <w:tcW w:w="1854" w:type="dxa"/>
          </w:tcPr>
          <w:p>
            <w:pPr>
              <w:pStyle w:val="TableParagraph"/>
              <w:spacing w:before="97" w:line="276" w:lineRule="auto"/>
              <w:ind w:left="63" w:right="135"/>
              <w:rPr>
                <w:sz w:val="22"/>
              </w:rPr>
            </w:pPr>
            <w:r>
              <w:rPr>
                <w:spacing w:val="-2"/>
                <w:sz w:val="22"/>
              </w:rPr>
              <w:t>Псеўдакалiергон дзеразападобны</w:t>
            </w:r>
          </w:p>
        </w:tc>
        <w:tc>
          <w:tcPr>
            <w:tcW w:w="594" w:type="dxa"/>
          </w:tcPr>
          <w:p>
            <w:pPr>
              <w:pStyle w:val="TableParagraph"/>
              <w:spacing w:before="9"/>
              <w:rPr>
                <w:b/>
                <w:sz w:val="33"/>
              </w:rPr>
            </w:pPr>
          </w:p>
          <w:p>
            <w:pPr>
              <w:pStyle w:val="TableParagraph"/>
              <w:ind w:left="149" w:right="152"/>
              <w:jc w:val="center"/>
              <w:rPr>
                <w:sz w:val="22"/>
              </w:rPr>
            </w:pPr>
            <w:r>
              <w:rPr>
                <w:spacing w:val="-5"/>
                <w:sz w:val="22"/>
              </w:rPr>
              <w:t>II</w:t>
            </w:r>
          </w:p>
        </w:tc>
        <w:tc>
          <w:tcPr>
            <w:tcW w:w="583" w:type="dxa"/>
          </w:tcPr>
          <w:p>
            <w:pPr>
              <w:pStyle w:val="TableParagraph"/>
              <w:spacing w:before="97" w:line="276" w:lineRule="auto"/>
              <w:ind w:left="146" w:right="125" w:firstLine="71"/>
              <w:rPr>
                <w:sz w:val="22"/>
              </w:rPr>
            </w:pPr>
            <w:r>
              <w:rPr>
                <w:spacing w:val="-6"/>
                <w:sz w:val="22"/>
              </w:rPr>
              <w:t>II EN</w:t>
            </w: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88"/>
              <w:jc w:val="center"/>
              <w:rPr>
                <w:b/>
                <w:sz w:val="22"/>
              </w:rPr>
            </w:pPr>
            <w:r>
              <w:rPr>
                <w:b/>
                <w:sz w:val="22"/>
              </w:rPr>
              <w:t>Отдел</w:t>
            </w:r>
            <w:r>
              <w:rPr>
                <w:b/>
                <w:spacing w:val="-12"/>
                <w:sz w:val="22"/>
              </w:rPr>
              <w:t xml:space="preserve"> </w:t>
            </w:r>
            <w:r>
              <w:rPr>
                <w:b/>
                <w:sz w:val="22"/>
              </w:rPr>
              <w:t>диатомовые</w:t>
            </w:r>
            <w:r>
              <w:rPr>
                <w:b/>
                <w:spacing w:val="-12"/>
                <w:sz w:val="22"/>
              </w:rPr>
              <w:t xml:space="preserve"> </w:t>
            </w:r>
            <w:r>
              <w:rPr>
                <w:b/>
                <w:sz w:val="22"/>
              </w:rPr>
              <w:t>водоросли</w:t>
            </w:r>
            <w:r>
              <w:rPr>
                <w:b/>
                <w:spacing w:val="-11"/>
                <w:sz w:val="22"/>
              </w:rPr>
              <w:t xml:space="preserve"> </w:t>
            </w:r>
            <w:r>
              <w:rPr>
                <w:b/>
                <w:sz w:val="22"/>
              </w:rPr>
              <w:t>-</w:t>
            </w:r>
            <w:r>
              <w:rPr>
                <w:b/>
                <w:spacing w:val="-14"/>
                <w:sz w:val="22"/>
              </w:rPr>
              <w:t xml:space="preserve"> </w:t>
            </w:r>
            <w:r>
              <w:rPr>
                <w:b/>
                <w:spacing w:val="-2"/>
                <w:sz w:val="22"/>
              </w:rPr>
              <w:t>Bacillariophyta</w:t>
            </w: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0"/>
              <w:jc w:val="center"/>
              <w:rPr>
                <w:b/>
                <w:sz w:val="22"/>
              </w:rPr>
            </w:pPr>
            <w:r>
              <w:rPr>
                <w:b/>
                <w:spacing w:val="-2"/>
                <w:sz w:val="22"/>
              </w:rPr>
              <w:t>Семейство</w:t>
            </w:r>
            <w:r>
              <w:rPr>
                <w:b/>
                <w:spacing w:val="1"/>
                <w:sz w:val="22"/>
              </w:rPr>
              <w:t xml:space="preserve"> </w:t>
            </w:r>
            <w:r>
              <w:rPr>
                <w:b/>
                <w:spacing w:val="-2"/>
                <w:sz w:val="22"/>
              </w:rPr>
              <w:t>Фрагиляриевые</w:t>
            </w:r>
            <w:r>
              <w:rPr>
                <w:b/>
                <w:spacing w:val="2"/>
                <w:sz w:val="22"/>
              </w:rPr>
              <w:t xml:space="preserve"> </w:t>
            </w:r>
            <w:r>
              <w:rPr>
                <w:b/>
                <w:spacing w:val="-2"/>
                <w:sz w:val="22"/>
              </w:rPr>
              <w:t>-</w:t>
            </w:r>
            <w:r>
              <w:rPr>
                <w:b/>
                <w:spacing w:val="-3"/>
                <w:sz w:val="22"/>
              </w:rPr>
              <w:t xml:space="preserve"> </w:t>
            </w:r>
            <w:r>
              <w:rPr>
                <w:b/>
                <w:spacing w:val="-2"/>
                <w:sz w:val="22"/>
              </w:rPr>
              <w:t>Fragillariaceae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134"/>
              <w:rPr>
                <w:sz w:val="22"/>
              </w:rPr>
            </w:pPr>
            <w:r>
              <w:rPr>
                <w:spacing w:val="-4"/>
                <w:sz w:val="22"/>
              </w:rPr>
              <w:t>77.1</w:t>
            </w:r>
          </w:p>
        </w:tc>
        <w:tc>
          <w:tcPr>
            <w:tcW w:w="2051" w:type="dxa"/>
          </w:tcPr>
          <w:p>
            <w:pPr>
              <w:pStyle w:val="TableParagraph"/>
              <w:spacing w:before="97" w:line="276" w:lineRule="auto"/>
              <w:ind w:left="63" w:hanging="141"/>
              <w:rPr>
                <w:sz w:val="22"/>
              </w:rPr>
            </w:pPr>
            <w:r>
              <w:rPr>
                <w:spacing w:val="-2"/>
                <w:sz w:val="22"/>
              </w:rPr>
              <w:t>Фрагилярия аркообразная</w:t>
            </w:r>
          </w:p>
        </w:tc>
        <w:tc>
          <w:tcPr>
            <w:tcW w:w="1838" w:type="dxa"/>
          </w:tcPr>
          <w:p>
            <w:pPr>
              <w:pStyle w:val="TableParagraph"/>
              <w:spacing w:before="97" w:line="276" w:lineRule="auto"/>
              <w:ind w:left="63"/>
              <w:rPr>
                <w:i/>
                <w:sz w:val="22"/>
              </w:rPr>
            </w:pPr>
            <w:r>
              <w:rPr>
                <w:i/>
                <w:sz w:val="22"/>
              </w:rPr>
              <w:t>Fragilaria arcus</w:t>
            </w:r>
            <w:r>
              <w:rPr>
                <w:i/>
                <w:sz w:val="22"/>
              </w:rPr>
              <w:t xml:space="preserve"> </w:t>
            </w:r>
            <w:r>
              <w:rPr>
                <w:i/>
                <w:spacing w:val="-2"/>
                <w:sz w:val="22"/>
              </w:rPr>
              <w:t>(Ehrenberg)</w:t>
            </w:r>
            <w:r>
              <w:rPr>
                <w:i/>
                <w:spacing w:val="-12"/>
                <w:sz w:val="22"/>
              </w:rPr>
              <w:t xml:space="preserve"> </w:t>
            </w:r>
            <w:r>
              <w:rPr>
                <w:i/>
                <w:spacing w:val="-2"/>
                <w:sz w:val="22"/>
              </w:rPr>
              <w:t>Cleve</w:t>
            </w:r>
          </w:p>
        </w:tc>
        <w:tc>
          <w:tcPr>
            <w:tcW w:w="1854" w:type="dxa"/>
          </w:tcPr>
          <w:p>
            <w:pPr>
              <w:pStyle w:val="TableParagraph"/>
              <w:spacing w:before="97" w:line="276" w:lineRule="auto"/>
              <w:ind w:left="63" w:right="507"/>
              <w:rPr>
                <w:sz w:val="22"/>
              </w:rPr>
            </w:pPr>
            <w:r>
              <w:rPr>
                <w:spacing w:val="-2"/>
                <w:sz w:val="22"/>
              </w:rPr>
              <w:t>Фрагiлярыя аркападобная</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8"/>
              <w:jc w:val="center"/>
              <w:rPr>
                <w:b/>
                <w:sz w:val="22"/>
              </w:rPr>
            </w:pPr>
            <w:r>
              <w:rPr>
                <w:b/>
                <w:sz w:val="22"/>
              </w:rPr>
              <w:t>Семейство</w:t>
            </w:r>
            <w:r>
              <w:rPr>
                <w:b/>
                <w:spacing w:val="-13"/>
                <w:sz w:val="22"/>
              </w:rPr>
              <w:t xml:space="preserve"> </w:t>
            </w:r>
            <w:r>
              <w:rPr>
                <w:b/>
                <w:sz w:val="22"/>
              </w:rPr>
              <w:t>Навикуловые</w:t>
            </w:r>
            <w:r>
              <w:rPr>
                <w:b/>
                <w:spacing w:val="-11"/>
                <w:sz w:val="22"/>
              </w:rPr>
              <w:t xml:space="preserve"> </w:t>
            </w:r>
            <w:r>
              <w:rPr>
                <w:b/>
                <w:sz w:val="22"/>
              </w:rPr>
              <w:t>-</w:t>
            </w:r>
            <w:r>
              <w:rPr>
                <w:b/>
                <w:spacing w:val="-13"/>
                <w:sz w:val="22"/>
              </w:rPr>
              <w:t xml:space="preserve"> </w:t>
            </w:r>
            <w:r>
              <w:rPr>
                <w:b/>
                <w:spacing w:val="-2"/>
                <w:sz w:val="22"/>
              </w:rPr>
              <w:t>Naviculaceae</w:t>
            </w:r>
          </w:p>
        </w:tc>
      </w:tr>
      <w:tr>
        <w:tblPrEx>
          <w:tblW w:w="0" w:type="auto"/>
          <w:jc w:val="left"/>
          <w:tblInd w:w="620" w:type="dxa"/>
          <w:tblLayout w:type="fixed"/>
          <w:tblCellMar>
            <w:top w:w="0" w:type="dxa"/>
            <w:left w:w="0" w:type="dxa"/>
            <w:bottom w:w="0" w:type="dxa"/>
            <w:right w:w="0" w:type="dxa"/>
          </w:tblCellMar>
          <w:tblLook w:val="01E0"/>
        </w:tblPrEx>
        <w:trPr>
          <w:trHeight w:val="1369"/>
          <w:jc w:val="left"/>
        </w:trPr>
        <w:tc>
          <w:tcPr>
            <w:tcW w:w="651" w:type="dxa"/>
          </w:tcPr>
          <w:p>
            <w:pPr>
              <w:pStyle w:val="TableParagraph"/>
              <w:spacing w:before="97"/>
              <w:ind w:left="134"/>
              <w:rPr>
                <w:sz w:val="22"/>
              </w:rPr>
            </w:pPr>
            <w:r>
              <w:rPr>
                <w:spacing w:val="-4"/>
                <w:sz w:val="22"/>
              </w:rPr>
              <w:t>78.2</w:t>
            </w:r>
          </w:p>
        </w:tc>
        <w:tc>
          <w:tcPr>
            <w:tcW w:w="2051" w:type="dxa"/>
          </w:tcPr>
          <w:p>
            <w:pPr>
              <w:pStyle w:val="TableParagraph"/>
              <w:spacing w:before="97" w:line="276" w:lineRule="auto"/>
              <w:ind w:left="63" w:right="960" w:hanging="141"/>
              <w:rPr>
                <w:sz w:val="22"/>
              </w:rPr>
            </w:pPr>
            <w:r>
              <w:rPr>
                <w:spacing w:val="-2"/>
                <w:sz w:val="22"/>
              </w:rPr>
              <w:t>Пиннулария полионка</w:t>
            </w:r>
          </w:p>
        </w:tc>
        <w:tc>
          <w:tcPr>
            <w:tcW w:w="1838" w:type="dxa"/>
          </w:tcPr>
          <w:p>
            <w:pPr>
              <w:pStyle w:val="TableParagraph"/>
              <w:spacing w:before="97" w:line="276" w:lineRule="auto"/>
              <w:ind w:left="63" w:right="439"/>
              <w:rPr>
                <w:i/>
                <w:sz w:val="22"/>
              </w:rPr>
            </w:pPr>
            <w:r>
              <w:rPr>
                <w:i/>
                <w:spacing w:val="-2"/>
                <w:sz w:val="22"/>
              </w:rPr>
              <w:t>Pinnularia</w:t>
            </w:r>
            <w:r>
              <w:rPr>
                <w:i/>
                <w:spacing w:val="-2"/>
                <w:sz w:val="22"/>
              </w:rPr>
              <w:t xml:space="preserve"> polyonca </w:t>
            </w:r>
            <w:r>
              <w:rPr>
                <w:i/>
                <w:sz w:val="22"/>
              </w:rPr>
              <w:t>(Brebisson)</w:t>
            </w:r>
            <w:r>
              <w:rPr>
                <w:i/>
                <w:spacing w:val="-14"/>
                <w:sz w:val="22"/>
              </w:rPr>
              <w:t xml:space="preserve"> </w:t>
            </w:r>
            <w:r>
              <w:rPr>
                <w:i/>
                <w:sz w:val="22"/>
              </w:rPr>
              <w:t xml:space="preserve">W. </w:t>
            </w:r>
            <w:r>
              <w:rPr>
                <w:i/>
                <w:spacing w:val="-2"/>
                <w:sz w:val="22"/>
              </w:rPr>
              <w:t>Smith</w:t>
            </w:r>
          </w:p>
        </w:tc>
        <w:tc>
          <w:tcPr>
            <w:tcW w:w="1854" w:type="dxa"/>
          </w:tcPr>
          <w:p>
            <w:pPr>
              <w:pStyle w:val="TableParagraph"/>
              <w:spacing w:before="97" w:line="276" w:lineRule="auto"/>
              <w:ind w:left="63" w:right="649"/>
              <w:rPr>
                <w:sz w:val="22"/>
              </w:rPr>
            </w:pPr>
            <w:r>
              <w:rPr>
                <w:spacing w:val="-2"/>
                <w:sz w:val="22"/>
              </w:rPr>
              <w:t>Пiннуларыя палiѐнка</w:t>
            </w:r>
          </w:p>
        </w:tc>
        <w:tc>
          <w:tcPr>
            <w:tcW w:w="594" w:type="dxa"/>
          </w:tcPr>
          <w:p>
            <w:pPr>
              <w:pStyle w:val="TableParagraph"/>
              <w:spacing w:before="101"/>
              <w:ind w:left="14"/>
              <w:jc w:val="center"/>
              <w:rPr>
                <w:b/>
                <w:sz w:val="22"/>
              </w:rPr>
            </w:pPr>
            <w:r>
              <w:rPr>
                <w:b/>
                <w:w w:val="99"/>
                <w:sz w:val="22"/>
              </w:rPr>
              <w:t>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8"/>
              <w:jc w:val="center"/>
              <w:rPr>
                <w:b/>
                <w:sz w:val="22"/>
              </w:rPr>
            </w:pPr>
            <w:r>
              <w:rPr>
                <w:b/>
                <w:sz w:val="22"/>
              </w:rPr>
              <w:t>Семейство</w:t>
            </w:r>
            <w:r>
              <w:rPr>
                <w:b/>
                <w:spacing w:val="-14"/>
                <w:sz w:val="22"/>
              </w:rPr>
              <w:t xml:space="preserve"> </w:t>
            </w:r>
            <w:r>
              <w:rPr>
                <w:b/>
                <w:sz w:val="22"/>
              </w:rPr>
              <w:t>Сурирелловые</w:t>
            </w:r>
            <w:r>
              <w:rPr>
                <w:b/>
                <w:spacing w:val="-12"/>
                <w:sz w:val="22"/>
              </w:rPr>
              <w:t xml:space="preserve"> </w:t>
            </w:r>
            <w:r>
              <w:rPr>
                <w:b/>
                <w:sz w:val="22"/>
              </w:rPr>
              <w:t>-</w:t>
            </w:r>
            <w:r>
              <w:rPr>
                <w:b/>
                <w:spacing w:val="-14"/>
                <w:sz w:val="22"/>
              </w:rPr>
              <w:t xml:space="preserve"> </w:t>
            </w:r>
            <w:r>
              <w:rPr>
                <w:b/>
                <w:spacing w:val="-2"/>
                <w:sz w:val="22"/>
              </w:rPr>
              <w:t>Surirellaceae</w:t>
            </w:r>
          </w:p>
        </w:tc>
      </w:tr>
    </w:tbl>
    <w:p>
      <w:pPr>
        <w:spacing w:after="0"/>
        <w:jc w:val="center"/>
        <w:rPr>
          <w:sz w:val="22"/>
        </w:rPr>
        <w:sectPr>
          <w:type w:val="continuous"/>
          <w:pgSz w:w="11910" w:h="16840"/>
          <w:pgMar w:top="1120" w:right="320" w:bottom="1160" w:left="1020" w:header="0" w:footer="902"/>
          <w:cols w:space="720"/>
        </w:sectPr>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
        <w:gridCol w:w="2051"/>
        <w:gridCol w:w="1838"/>
        <w:gridCol w:w="1854"/>
        <w:gridCol w:w="594"/>
        <w:gridCol w:w="583"/>
        <w:gridCol w:w="562"/>
        <w:gridCol w:w="566"/>
        <w:gridCol w:w="710"/>
      </w:tblGrid>
      <w:tr>
        <w:tblPrEx>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340"/>
          <w:jc w:val="left"/>
        </w:trPr>
        <w:tc>
          <w:tcPr>
            <w:tcW w:w="651" w:type="dxa"/>
            <w:vMerge w:val="restart"/>
          </w:tcPr>
          <w:p>
            <w:pPr>
              <w:pStyle w:val="TableParagraph"/>
              <w:rPr>
                <w:b/>
                <w:sz w:val="24"/>
              </w:rPr>
            </w:pPr>
          </w:p>
          <w:p>
            <w:pPr>
              <w:pStyle w:val="TableParagraph"/>
              <w:rPr>
                <w:b/>
                <w:sz w:val="24"/>
              </w:rPr>
            </w:pPr>
          </w:p>
          <w:p>
            <w:pPr>
              <w:pStyle w:val="TableParagraph"/>
              <w:spacing w:before="5"/>
              <w:rPr>
                <w:b/>
                <w:sz w:val="19"/>
              </w:rPr>
            </w:pPr>
          </w:p>
          <w:p>
            <w:pPr>
              <w:pStyle w:val="TableParagraph"/>
              <w:spacing w:before="1"/>
              <w:ind w:left="11"/>
              <w:jc w:val="center"/>
              <w:rPr>
                <w:b/>
                <w:sz w:val="22"/>
              </w:rPr>
            </w:pPr>
            <w:r>
              <w:rPr>
                <w:b/>
                <w:w w:val="99"/>
                <w:sz w:val="22"/>
              </w:rPr>
              <w:t>N</w:t>
            </w:r>
          </w:p>
          <w:p>
            <w:pPr>
              <w:pStyle w:val="TableParagraph"/>
              <w:spacing w:before="39"/>
              <w:ind w:left="62" w:right="56"/>
              <w:jc w:val="center"/>
              <w:rPr>
                <w:b/>
                <w:sz w:val="22"/>
              </w:rPr>
            </w:pPr>
            <w:r>
              <w:rPr>
                <w:b/>
                <w:spacing w:val="-5"/>
                <w:sz w:val="22"/>
              </w:rPr>
              <w:t>п/п</w:t>
            </w:r>
          </w:p>
        </w:tc>
        <w:tc>
          <w:tcPr>
            <w:tcW w:w="5743" w:type="dxa"/>
            <w:gridSpan w:val="3"/>
          </w:tcPr>
          <w:p>
            <w:pPr>
              <w:pStyle w:val="TableParagraph"/>
              <w:rPr>
                <w:b/>
                <w:sz w:val="24"/>
              </w:rPr>
            </w:pPr>
          </w:p>
          <w:p>
            <w:pPr>
              <w:pStyle w:val="TableParagraph"/>
              <w:spacing w:before="7"/>
              <w:rPr>
                <w:b/>
                <w:sz w:val="21"/>
              </w:rPr>
            </w:pPr>
          </w:p>
          <w:p>
            <w:pPr>
              <w:pStyle w:val="TableParagraph"/>
              <w:ind w:left="848" w:right="848"/>
              <w:jc w:val="center"/>
              <w:rPr>
                <w:b/>
                <w:sz w:val="22"/>
              </w:rPr>
            </w:pPr>
            <w:r>
              <w:rPr>
                <w:b/>
                <w:spacing w:val="-2"/>
                <w:sz w:val="22"/>
              </w:rPr>
              <w:t>Название</w:t>
            </w:r>
            <w:r>
              <w:rPr>
                <w:b/>
                <w:sz w:val="22"/>
              </w:rPr>
              <w:t xml:space="preserve"> </w:t>
            </w:r>
            <w:r>
              <w:rPr>
                <w:b/>
                <w:spacing w:val="-2"/>
                <w:sz w:val="22"/>
              </w:rPr>
              <w:t>видов</w:t>
            </w:r>
            <w:r>
              <w:rPr>
                <w:b/>
                <w:sz w:val="22"/>
              </w:rPr>
              <w:t xml:space="preserve"> </w:t>
            </w:r>
            <w:r>
              <w:rPr>
                <w:b/>
                <w:spacing w:val="-2"/>
                <w:sz w:val="22"/>
              </w:rPr>
              <w:t>дикорастущих</w:t>
            </w:r>
            <w:r>
              <w:rPr>
                <w:b/>
                <w:sz w:val="22"/>
              </w:rPr>
              <w:t xml:space="preserve"> </w:t>
            </w:r>
            <w:r>
              <w:rPr>
                <w:b/>
                <w:spacing w:val="-2"/>
                <w:sz w:val="22"/>
              </w:rPr>
              <w:t>растений</w:t>
            </w:r>
          </w:p>
        </w:tc>
        <w:tc>
          <w:tcPr>
            <w:tcW w:w="594" w:type="dxa"/>
            <w:vMerge w:val="restart"/>
            <w:textDirection w:val="btLr"/>
          </w:tcPr>
          <w:p>
            <w:pPr>
              <w:pStyle w:val="TableParagraph"/>
              <w:spacing w:line="252" w:lineRule="exact"/>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2"/>
              <w:ind w:left="339" w:right="343"/>
              <w:jc w:val="center"/>
              <w:rPr>
                <w:b/>
                <w:sz w:val="22"/>
              </w:rPr>
            </w:pPr>
            <w:r>
              <w:rPr>
                <w:b/>
                <w:spacing w:val="-5"/>
                <w:sz w:val="22"/>
              </w:rPr>
              <w:t>РБ</w:t>
            </w:r>
          </w:p>
        </w:tc>
        <w:tc>
          <w:tcPr>
            <w:tcW w:w="583" w:type="dxa"/>
            <w:vMerge w:val="restart"/>
            <w:textDirection w:val="btLr"/>
          </w:tcPr>
          <w:p>
            <w:pPr>
              <w:pStyle w:val="TableParagraph"/>
              <w:spacing w:before="5"/>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6" w:line="248" w:lineRule="exact"/>
              <w:ind w:left="339" w:right="346"/>
              <w:jc w:val="center"/>
              <w:rPr>
                <w:b/>
                <w:sz w:val="22"/>
              </w:rPr>
            </w:pPr>
            <w:r>
              <w:rPr>
                <w:b/>
                <w:spacing w:val="-4"/>
                <w:sz w:val="22"/>
              </w:rPr>
              <w:t>МСОП</w:t>
            </w:r>
          </w:p>
        </w:tc>
        <w:tc>
          <w:tcPr>
            <w:tcW w:w="562" w:type="dxa"/>
            <w:vMerge w:val="restart"/>
            <w:textDirection w:val="btLr"/>
          </w:tcPr>
          <w:p>
            <w:pPr>
              <w:pStyle w:val="TableParagraph"/>
              <w:spacing w:before="5"/>
              <w:ind w:left="586"/>
              <w:rPr>
                <w:b/>
                <w:sz w:val="22"/>
              </w:rPr>
            </w:pPr>
            <w:r>
              <w:rPr>
                <w:b/>
                <w:spacing w:val="-2"/>
                <w:sz w:val="22"/>
              </w:rPr>
              <w:t>Бернская</w:t>
            </w:r>
          </w:p>
          <w:p>
            <w:pPr>
              <w:pStyle w:val="TableParagraph"/>
              <w:spacing w:before="47" w:line="227" w:lineRule="exact"/>
              <w:ind w:left="522"/>
              <w:rPr>
                <w:b/>
                <w:sz w:val="22"/>
              </w:rPr>
            </w:pPr>
            <w:r>
              <w:rPr>
                <w:b/>
                <w:spacing w:val="-2"/>
                <w:sz w:val="22"/>
              </w:rPr>
              <w:t>конвенция</w:t>
            </w:r>
          </w:p>
        </w:tc>
        <w:tc>
          <w:tcPr>
            <w:tcW w:w="566" w:type="dxa"/>
            <w:vMerge w:val="restart"/>
            <w:textDirection w:val="btLr"/>
          </w:tcPr>
          <w:p>
            <w:pPr>
              <w:pStyle w:val="TableParagraph"/>
              <w:spacing w:before="10"/>
              <w:ind w:left="254"/>
              <w:rPr>
                <w:b/>
                <w:sz w:val="22"/>
              </w:rPr>
            </w:pPr>
            <w:r>
              <w:rPr>
                <w:b/>
                <w:sz w:val="22"/>
              </w:rPr>
              <w:t>Директива</w:t>
            </w:r>
            <w:r>
              <w:rPr>
                <w:b/>
                <w:spacing w:val="-12"/>
                <w:sz w:val="22"/>
              </w:rPr>
              <w:t xml:space="preserve"> </w:t>
            </w:r>
            <w:r>
              <w:rPr>
                <w:b/>
                <w:sz w:val="22"/>
              </w:rPr>
              <w:t>ЕС</w:t>
            </w:r>
            <w:r>
              <w:rPr>
                <w:b/>
                <w:spacing w:val="-11"/>
                <w:sz w:val="22"/>
              </w:rPr>
              <w:t xml:space="preserve"> </w:t>
            </w:r>
            <w:r>
              <w:rPr>
                <w:b/>
                <w:spacing w:val="-10"/>
                <w:sz w:val="22"/>
              </w:rPr>
              <w:t>о</w:t>
            </w:r>
          </w:p>
          <w:p>
            <w:pPr>
              <w:pStyle w:val="TableParagraph"/>
              <w:spacing w:before="43" w:line="230" w:lineRule="exact"/>
              <w:ind w:left="230"/>
              <w:rPr>
                <w:b/>
                <w:sz w:val="22"/>
              </w:rPr>
            </w:pPr>
            <w:r>
              <w:rPr>
                <w:b/>
                <w:sz w:val="22"/>
              </w:rPr>
              <w:t>местах</w:t>
            </w:r>
            <w:r>
              <w:rPr>
                <w:b/>
                <w:spacing w:val="-13"/>
                <w:sz w:val="22"/>
              </w:rPr>
              <w:t xml:space="preserve"> </w:t>
            </w:r>
            <w:r>
              <w:rPr>
                <w:b/>
                <w:spacing w:val="-2"/>
                <w:sz w:val="22"/>
              </w:rPr>
              <w:t>обитания</w:t>
            </w:r>
          </w:p>
        </w:tc>
        <w:tc>
          <w:tcPr>
            <w:tcW w:w="710" w:type="dxa"/>
            <w:vMerge w:val="restart"/>
            <w:textDirection w:val="btLr"/>
          </w:tcPr>
          <w:p>
            <w:pPr>
              <w:pStyle w:val="TableParagraph"/>
              <w:spacing w:before="8" w:line="283" w:lineRule="auto"/>
              <w:ind w:left="670" w:hanging="164"/>
              <w:rPr>
                <w:b/>
                <w:sz w:val="22"/>
              </w:rPr>
            </w:pPr>
            <w:r>
              <w:rPr>
                <w:b/>
                <w:spacing w:val="-2"/>
                <w:sz w:val="22"/>
              </w:rPr>
              <w:t>Конвенция СИТЕС</w:t>
            </w:r>
          </w:p>
        </w:tc>
      </w:tr>
      <w:tr>
        <w:tblPrEx>
          <w:tblW w:w="0" w:type="auto"/>
          <w:jc w:val="left"/>
          <w:tblInd w:w="620" w:type="dxa"/>
          <w:tblLayout w:type="fixed"/>
          <w:tblCellMar>
            <w:top w:w="0" w:type="dxa"/>
            <w:left w:w="0" w:type="dxa"/>
            <w:bottom w:w="0" w:type="dxa"/>
            <w:right w:w="0" w:type="dxa"/>
          </w:tblCellMar>
          <w:tblLook w:val="01E0"/>
        </w:tblPrEx>
        <w:trPr>
          <w:trHeight w:val="781"/>
          <w:jc w:val="left"/>
        </w:trPr>
        <w:tc>
          <w:tcPr>
            <w:tcW w:w="651" w:type="dxa"/>
            <w:vMerge/>
            <w:tcBorders>
              <w:top w:val="nil"/>
            </w:tcBorders>
          </w:tcPr>
          <w:p>
            <w:pPr>
              <w:rPr>
                <w:sz w:val="2"/>
                <w:szCs w:val="2"/>
              </w:rPr>
            </w:pPr>
          </w:p>
        </w:tc>
        <w:tc>
          <w:tcPr>
            <w:tcW w:w="2051" w:type="dxa"/>
          </w:tcPr>
          <w:p>
            <w:pPr>
              <w:pStyle w:val="TableParagraph"/>
              <w:spacing w:before="3"/>
              <w:rPr>
                <w:b/>
                <w:sz w:val="21"/>
              </w:rPr>
            </w:pPr>
          </w:p>
          <w:p>
            <w:pPr>
              <w:pStyle w:val="TableParagraph"/>
              <w:ind w:left="143"/>
              <w:rPr>
                <w:b/>
                <w:sz w:val="22"/>
              </w:rPr>
            </w:pPr>
            <w:r>
              <w:rPr>
                <w:b/>
                <w:sz w:val="22"/>
              </w:rPr>
              <w:t>на</w:t>
            </w:r>
            <w:r>
              <w:rPr>
                <w:b/>
                <w:spacing w:val="-8"/>
                <w:sz w:val="22"/>
              </w:rPr>
              <w:t xml:space="preserve"> </w:t>
            </w:r>
            <w:r>
              <w:rPr>
                <w:b/>
                <w:sz w:val="22"/>
              </w:rPr>
              <w:t>русском</w:t>
            </w:r>
            <w:r>
              <w:rPr>
                <w:b/>
                <w:spacing w:val="-7"/>
                <w:sz w:val="22"/>
              </w:rPr>
              <w:t xml:space="preserve"> </w:t>
            </w:r>
            <w:r>
              <w:rPr>
                <w:b/>
                <w:spacing w:val="-2"/>
                <w:sz w:val="22"/>
              </w:rPr>
              <w:t>языке</w:t>
            </w:r>
          </w:p>
        </w:tc>
        <w:tc>
          <w:tcPr>
            <w:tcW w:w="1838" w:type="dxa"/>
          </w:tcPr>
          <w:p>
            <w:pPr>
              <w:pStyle w:val="TableParagraph"/>
              <w:spacing w:before="101" w:line="273" w:lineRule="auto"/>
              <w:ind w:left="618" w:right="216" w:hanging="384"/>
              <w:rPr>
                <w:b/>
                <w:sz w:val="22"/>
              </w:rPr>
            </w:pPr>
            <w:r>
              <w:rPr>
                <w:b/>
                <w:sz w:val="22"/>
              </w:rPr>
              <w:t>на</w:t>
            </w:r>
            <w:r>
              <w:rPr>
                <w:b/>
                <w:spacing w:val="-14"/>
                <w:sz w:val="22"/>
              </w:rPr>
              <w:t xml:space="preserve"> </w:t>
            </w:r>
            <w:r>
              <w:rPr>
                <w:b/>
                <w:sz w:val="22"/>
              </w:rPr>
              <w:t xml:space="preserve">латинском </w:t>
            </w:r>
            <w:r>
              <w:rPr>
                <w:b/>
                <w:spacing w:val="-2"/>
                <w:sz w:val="22"/>
              </w:rPr>
              <w:t>языке</w:t>
            </w:r>
          </w:p>
        </w:tc>
        <w:tc>
          <w:tcPr>
            <w:tcW w:w="1854" w:type="dxa"/>
          </w:tcPr>
          <w:p>
            <w:pPr>
              <w:pStyle w:val="TableParagraph"/>
              <w:spacing w:before="101" w:line="273" w:lineRule="auto"/>
              <w:ind w:left="627" w:right="135" w:hanging="472"/>
              <w:rPr>
                <w:b/>
                <w:sz w:val="22"/>
              </w:rPr>
            </w:pPr>
            <w:r>
              <w:rPr>
                <w:b/>
                <w:sz w:val="22"/>
              </w:rPr>
              <w:t>на</w:t>
            </w:r>
            <w:r>
              <w:rPr>
                <w:b/>
                <w:spacing w:val="-14"/>
                <w:sz w:val="22"/>
              </w:rPr>
              <w:t xml:space="preserve"> </w:t>
            </w:r>
            <w:r>
              <w:rPr>
                <w:b/>
                <w:sz w:val="22"/>
              </w:rPr>
              <w:t xml:space="preserve">белорусском </w:t>
            </w:r>
            <w:r>
              <w:rPr>
                <w:b/>
                <w:spacing w:val="-2"/>
                <w:sz w:val="22"/>
              </w:rPr>
              <w:t>языке</w:t>
            </w:r>
          </w:p>
        </w:tc>
        <w:tc>
          <w:tcPr>
            <w:tcW w:w="594" w:type="dxa"/>
            <w:vMerge/>
            <w:tcBorders>
              <w:top w:val="nil"/>
            </w:tcBorders>
            <w:textDirection w:val="btLr"/>
          </w:tcPr>
          <w:p>
            <w:pPr>
              <w:rPr>
                <w:sz w:val="2"/>
                <w:szCs w:val="2"/>
              </w:rPr>
            </w:pPr>
          </w:p>
        </w:tc>
        <w:tc>
          <w:tcPr>
            <w:tcW w:w="583" w:type="dxa"/>
            <w:vMerge/>
            <w:tcBorders>
              <w:top w:val="nil"/>
            </w:tcBorders>
            <w:textDirection w:val="btLr"/>
          </w:tcPr>
          <w:p>
            <w:pPr>
              <w:rPr>
                <w:sz w:val="2"/>
                <w:szCs w:val="2"/>
              </w:rPr>
            </w:pPr>
          </w:p>
        </w:tc>
        <w:tc>
          <w:tcPr>
            <w:tcW w:w="562" w:type="dxa"/>
            <w:vMerge/>
            <w:tcBorders>
              <w:top w:val="nil"/>
            </w:tcBorders>
            <w:textDirection w:val="btLr"/>
          </w:tcPr>
          <w:p>
            <w:pPr>
              <w:rPr>
                <w:sz w:val="2"/>
                <w:szCs w:val="2"/>
              </w:rPr>
            </w:pPr>
          </w:p>
        </w:tc>
        <w:tc>
          <w:tcPr>
            <w:tcW w:w="566" w:type="dxa"/>
            <w:vMerge/>
            <w:tcBorders>
              <w:top w:val="nil"/>
            </w:tcBorders>
            <w:textDirection w:val="btLr"/>
          </w:tcPr>
          <w:p>
            <w:pPr>
              <w:rPr>
                <w:sz w:val="2"/>
                <w:szCs w:val="2"/>
              </w:rPr>
            </w:pPr>
          </w:p>
        </w:tc>
        <w:tc>
          <w:tcPr>
            <w:tcW w:w="710" w:type="dxa"/>
            <w:vMerge/>
            <w:tcBorders>
              <w:top w:val="nil"/>
            </w:tcBorders>
            <w:textDirection w:val="btLr"/>
          </w:tcPr>
          <w:p>
            <w:pPr>
              <w:rPr>
                <w:sz w:val="2"/>
                <w:szCs w:val="2"/>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134" w:right="-87"/>
              <w:rPr>
                <w:sz w:val="22"/>
              </w:rPr>
            </w:pPr>
            <w:r>
              <w:rPr>
                <w:sz w:val="22"/>
              </w:rPr>
              <w:t>79.3</w:t>
            </w:r>
            <w:r>
              <w:rPr>
                <w:spacing w:val="-8"/>
                <w:sz w:val="22"/>
              </w:rPr>
              <w:t xml:space="preserve"> </w:t>
            </w:r>
            <w:r>
              <w:rPr>
                <w:spacing w:val="-10"/>
                <w:sz w:val="22"/>
              </w:rPr>
              <w:t>С</w:t>
            </w:r>
          </w:p>
        </w:tc>
        <w:tc>
          <w:tcPr>
            <w:tcW w:w="2051" w:type="dxa"/>
          </w:tcPr>
          <w:p>
            <w:pPr>
              <w:pStyle w:val="TableParagraph"/>
              <w:spacing w:before="97" w:line="276" w:lineRule="auto"/>
              <w:ind w:left="63" w:firstLine="6"/>
              <w:rPr>
                <w:sz w:val="22"/>
              </w:rPr>
            </w:pPr>
            <w:r>
              <w:rPr>
                <w:spacing w:val="-2"/>
                <w:sz w:val="22"/>
              </w:rPr>
              <w:t>теноптеробия искривленная</w:t>
            </w:r>
          </w:p>
        </w:tc>
        <w:tc>
          <w:tcPr>
            <w:tcW w:w="1838" w:type="dxa"/>
          </w:tcPr>
          <w:p>
            <w:pPr>
              <w:pStyle w:val="TableParagraph"/>
              <w:spacing w:before="97" w:line="276" w:lineRule="auto"/>
              <w:ind w:left="63"/>
              <w:rPr>
                <w:i/>
                <w:sz w:val="22"/>
              </w:rPr>
            </w:pPr>
            <w:r>
              <w:rPr>
                <w:i/>
                <w:spacing w:val="-2"/>
                <w:sz w:val="22"/>
              </w:rPr>
              <w:t>Stenopterobia</w:t>
            </w:r>
            <w:r>
              <w:rPr>
                <w:i/>
                <w:spacing w:val="-2"/>
                <w:sz w:val="22"/>
              </w:rPr>
              <w:t xml:space="preserve"> </w:t>
            </w:r>
            <w:r>
              <w:rPr>
                <w:i/>
                <w:sz w:val="22"/>
              </w:rPr>
              <w:t>curvula</w:t>
            </w:r>
            <w:r>
              <w:rPr>
                <w:i/>
                <w:spacing w:val="-14"/>
                <w:sz w:val="22"/>
              </w:rPr>
              <w:t xml:space="preserve"> </w:t>
            </w:r>
            <w:r>
              <w:rPr>
                <w:i/>
                <w:sz w:val="22"/>
              </w:rPr>
              <w:t>(W.</w:t>
            </w:r>
            <w:r>
              <w:rPr>
                <w:i/>
                <w:spacing w:val="-14"/>
                <w:sz w:val="22"/>
              </w:rPr>
              <w:t xml:space="preserve"> </w:t>
            </w:r>
            <w:r>
              <w:rPr>
                <w:i/>
                <w:sz w:val="22"/>
              </w:rPr>
              <w:t>Smith)</w:t>
            </w:r>
          </w:p>
        </w:tc>
        <w:tc>
          <w:tcPr>
            <w:tcW w:w="1854" w:type="dxa"/>
          </w:tcPr>
          <w:p>
            <w:pPr>
              <w:pStyle w:val="TableParagraph"/>
              <w:spacing w:before="97" w:line="276" w:lineRule="auto"/>
              <w:ind w:left="63" w:right="135"/>
              <w:rPr>
                <w:sz w:val="22"/>
              </w:rPr>
            </w:pPr>
            <w:r>
              <w:rPr>
                <w:spacing w:val="-2"/>
                <w:sz w:val="22"/>
              </w:rPr>
              <w:t>Стэнаптэробiя скрыўленая</w:t>
            </w:r>
          </w:p>
        </w:tc>
        <w:tc>
          <w:tcPr>
            <w:tcW w:w="594" w:type="dxa"/>
          </w:tcPr>
          <w:p>
            <w:pPr>
              <w:pStyle w:val="TableParagraph"/>
              <w:spacing w:before="97"/>
              <w:ind w:left="18"/>
              <w:jc w:val="center"/>
              <w:rPr>
                <w:sz w:val="22"/>
              </w:rPr>
            </w:pPr>
            <w:r>
              <w:rPr>
                <w:w w:val="99"/>
                <w:sz w:val="22"/>
              </w:rPr>
              <w:t>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1368"/>
          <w:jc w:val="left"/>
        </w:trPr>
        <w:tc>
          <w:tcPr>
            <w:tcW w:w="651" w:type="dxa"/>
          </w:tcPr>
          <w:p>
            <w:pPr>
              <w:pStyle w:val="TableParagraph"/>
              <w:spacing w:before="97"/>
              <w:ind w:left="134" w:right="-87"/>
              <w:rPr>
                <w:sz w:val="22"/>
              </w:rPr>
            </w:pPr>
            <w:r>
              <w:rPr>
                <w:sz w:val="22"/>
              </w:rPr>
              <w:t>80.4</w:t>
            </w:r>
            <w:r>
              <w:rPr>
                <w:spacing w:val="-8"/>
                <w:sz w:val="22"/>
              </w:rPr>
              <w:t xml:space="preserve"> </w:t>
            </w:r>
            <w:r>
              <w:rPr>
                <w:spacing w:val="-10"/>
                <w:sz w:val="22"/>
              </w:rPr>
              <w:t>С</w:t>
            </w:r>
          </w:p>
        </w:tc>
        <w:tc>
          <w:tcPr>
            <w:tcW w:w="2051" w:type="dxa"/>
          </w:tcPr>
          <w:p>
            <w:pPr>
              <w:pStyle w:val="TableParagraph"/>
              <w:spacing w:before="97" w:line="276" w:lineRule="auto"/>
              <w:ind w:left="63" w:firstLine="6"/>
              <w:rPr>
                <w:sz w:val="22"/>
              </w:rPr>
            </w:pPr>
            <w:r>
              <w:rPr>
                <w:spacing w:val="-2"/>
                <w:sz w:val="22"/>
              </w:rPr>
              <w:t>теноптеробия нежнейшая</w:t>
            </w:r>
          </w:p>
        </w:tc>
        <w:tc>
          <w:tcPr>
            <w:tcW w:w="1838" w:type="dxa"/>
          </w:tcPr>
          <w:p>
            <w:pPr>
              <w:pStyle w:val="TableParagraph"/>
              <w:spacing w:before="97" w:line="276" w:lineRule="auto"/>
              <w:ind w:left="63" w:right="164"/>
              <w:rPr>
                <w:i/>
                <w:sz w:val="22"/>
              </w:rPr>
            </w:pPr>
            <w:r>
              <w:rPr>
                <w:i/>
                <w:spacing w:val="-2"/>
                <w:sz w:val="22"/>
              </w:rPr>
              <w:t>Stenopterobia</w:t>
            </w:r>
            <w:r>
              <w:rPr>
                <w:i/>
                <w:spacing w:val="-2"/>
                <w:sz w:val="22"/>
              </w:rPr>
              <w:t xml:space="preserve"> delicatissima </w:t>
            </w:r>
            <w:r>
              <w:rPr>
                <w:i/>
                <w:sz w:val="22"/>
              </w:rPr>
              <w:t>(Lewis)</w:t>
            </w:r>
            <w:r>
              <w:rPr>
                <w:i/>
                <w:spacing w:val="-14"/>
                <w:sz w:val="22"/>
              </w:rPr>
              <w:t xml:space="preserve"> </w:t>
            </w:r>
            <w:r>
              <w:rPr>
                <w:i/>
                <w:sz w:val="22"/>
              </w:rPr>
              <w:t>Brebisson ex Van Heurck</w:t>
            </w:r>
          </w:p>
        </w:tc>
        <w:tc>
          <w:tcPr>
            <w:tcW w:w="1854" w:type="dxa"/>
          </w:tcPr>
          <w:p>
            <w:pPr>
              <w:pStyle w:val="TableParagraph"/>
              <w:spacing w:before="97" w:line="276" w:lineRule="auto"/>
              <w:ind w:left="63" w:right="135"/>
              <w:rPr>
                <w:sz w:val="22"/>
              </w:rPr>
            </w:pPr>
            <w:r>
              <w:rPr>
                <w:spacing w:val="-2"/>
                <w:sz w:val="22"/>
              </w:rPr>
              <w:t>Стэнаптэробiя пяшчотненькая</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2"/>
              <w:ind w:left="1499" w:right="1490"/>
              <w:jc w:val="center"/>
              <w:rPr>
                <w:b/>
                <w:sz w:val="22"/>
              </w:rPr>
            </w:pPr>
            <w:r>
              <w:rPr>
                <w:b/>
                <w:sz w:val="22"/>
              </w:rPr>
              <w:t>Отдел</w:t>
            </w:r>
            <w:r>
              <w:rPr>
                <w:b/>
                <w:spacing w:val="-9"/>
                <w:sz w:val="22"/>
              </w:rPr>
              <w:t xml:space="preserve"> </w:t>
            </w:r>
            <w:r>
              <w:rPr>
                <w:b/>
                <w:sz w:val="22"/>
              </w:rPr>
              <w:t>Лишайники</w:t>
            </w:r>
            <w:r>
              <w:rPr>
                <w:b/>
                <w:spacing w:val="-9"/>
                <w:sz w:val="22"/>
              </w:rPr>
              <w:t xml:space="preserve"> </w:t>
            </w:r>
            <w:r>
              <w:rPr>
                <w:b/>
                <w:sz w:val="22"/>
              </w:rPr>
              <w:t>-</w:t>
            </w:r>
            <w:r>
              <w:rPr>
                <w:b/>
                <w:spacing w:val="-9"/>
                <w:sz w:val="22"/>
              </w:rPr>
              <w:t xml:space="preserve"> </w:t>
            </w:r>
            <w:r>
              <w:rPr>
                <w:b/>
                <w:spacing w:val="-2"/>
                <w:sz w:val="22"/>
              </w:rPr>
              <w:t>Lichenes</w:t>
            </w: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4"/>
              <w:jc w:val="center"/>
              <w:rPr>
                <w:b/>
                <w:sz w:val="22"/>
              </w:rPr>
            </w:pPr>
            <w:r>
              <w:rPr>
                <w:b/>
                <w:sz w:val="22"/>
              </w:rPr>
              <w:t>Семейство</w:t>
            </w:r>
            <w:r>
              <w:rPr>
                <w:b/>
                <w:spacing w:val="-14"/>
                <w:sz w:val="22"/>
              </w:rPr>
              <w:t xml:space="preserve"> </w:t>
            </w:r>
            <w:r>
              <w:rPr>
                <w:b/>
                <w:sz w:val="22"/>
              </w:rPr>
              <w:t>Кониоцибовые</w:t>
            </w:r>
            <w:r>
              <w:rPr>
                <w:b/>
                <w:spacing w:val="-13"/>
                <w:sz w:val="22"/>
              </w:rPr>
              <w:t xml:space="preserve"> </w:t>
            </w:r>
            <w:r>
              <w:rPr>
                <w:b/>
                <w:sz w:val="22"/>
              </w:rPr>
              <w:t>-</w:t>
            </w:r>
            <w:r>
              <w:rPr>
                <w:b/>
                <w:spacing w:val="-14"/>
                <w:sz w:val="22"/>
              </w:rPr>
              <w:t xml:space="preserve"> </w:t>
            </w:r>
            <w:r>
              <w:rPr>
                <w:b/>
                <w:spacing w:val="-2"/>
                <w:sz w:val="22"/>
              </w:rPr>
              <w:t>Coniocybaceae</w:t>
            </w:r>
          </w:p>
        </w:tc>
      </w:tr>
      <w:tr>
        <w:tblPrEx>
          <w:tblW w:w="0" w:type="auto"/>
          <w:jc w:val="left"/>
          <w:tblInd w:w="620" w:type="dxa"/>
          <w:tblLayout w:type="fixed"/>
          <w:tblCellMar>
            <w:top w:w="0" w:type="dxa"/>
            <w:left w:w="0" w:type="dxa"/>
            <w:bottom w:w="0" w:type="dxa"/>
            <w:right w:w="0" w:type="dxa"/>
          </w:tblCellMar>
          <w:tblLook w:val="01E0"/>
        </w:tblPrEx>
        <w:trPr>
          <w:trHeight w:val="1076"/>
          <w:jc w:val="left"/>
        </w:trPr>
        <w:tc>
          <w:tcPr>
            <w:tcW w:w="651" w:type="dxa"/>
          </w:tcPr>
          <w:p>
            <w:pPr>
              <w:pStyle w:val="TableParagraph"/>
              <w:spacing w:before="97"/>
              <w:ind w:left="134"/>
              <w:rPr>
                <w:sz w:val="22"/>
              </w:rPr>
            </w:pPr>
            <w:r>
              <w:rPr>
                <w:spacing w:val="-4"/>
                <w:sz w:val="22"/>
              </w:rPr>
              <w:t>81.1</w:t>
            </w:r>
          </w:p>
        </w:tc>
        <w:tc>
          <w:tcPr>
            <w:tcW w:w="2051" w:type="dxa"/>
          </w:tcPr>
          <w:p>
            <w:pPr>
              <w:pStyle w:val="TableParagraph"/>
              <w:spacing w:before="97" w:line="276" w:lineRule="auto"/>
              <w:ind w:left="63" w:right="863" w:hanging="141"/>
              <w:rPr>
                <w:sz w:val="22"/>
              </w:rPr>
            </w:pPr>
            <w:r>
              <w:rPr>
                <w:spacing w:val="-2"/>
                <w:sz w:val="22"/>
              </w:rPr>
              <w:t>Хенотека зеленоватая</w:t>
            </w:r>
          </w:p>
        </w:tc>
        <w:tc>
          <w:tcPr>
            <w:tcW w:w="1838" w:type="dxa"/>
          </w:tcPr>
          <w:p>
            <w:pPr>
              <w:pStyle w:val="TableParagraph"/>
              <w:spacing w:before="97" w:line="276" w:lineRule="auto"/>
              <w:ind w:left="63" w:right="366"/>
              <w:rPr>
                <w:i/>
                <w:sz w:val="22"/>
              </w:rPr>
            </w:pPr>
            <w:r>
              <w:rPr>
                <w:i/>
                <w:spacing w:val="-2"/>
                <w:sz w:val="22"/>
              </w:rPr>
              <w:t>Chaenotheca</w:t>
            </w:r>
            <w:r>
              <w:rPr>
                <w:i/>
                <w:spacing w:val="-2"/>
                <w:sz w:val="22"/>
              </w:rPr>
              <w:t xml:space="preserve"> </w:t>
            </w:r>
            <w:r>
              <w:rPr>
                <w:i/>
                <w:sz w:val="22"/>
              </w:rPr>
              <w:t>chlorella</w:t>
            </w:r>
            <w:r>
              <w:rPr>
                <w:i/>
                <w:spacing w:val="-14"/>
                <w:sz w:val="22"/>
              </w:rPr>
              <w:t xml:space="preserve"> </w:t>
            </w:r>
            <w:r>
              <w:rPr>
                <w:i/>
                <w:sz w:val="22"/>
              </w:rPr>
              <w:t>(Ach.) Mull. Arg.</w:t>
            </w:r>
          </w:p>
        </w:tc>
        <w:tc>
          <w:tcPr>
            <w:tcW w:w="1854" w:type="dxa"/>
          </w:tcPr>
          <w:p>
            <w:pPr>
              <w:pStyle w:val="TableParagraph"/>
              <w:spacing w:before="97" w:line="276" w:lineRule="auto"/>
              <w:ind w:left="63" w:right="135"/>
              <w:rPr>
                <w:sz w:val="22"/>
              </w:rPr>
            </w:pPr>
            <w:r>
              <w:rPr>
                <w:spacing w:val="-2"/>
                <w:sz w:val="22"/>
              </w:rPr>
              <w:t>Хенатэка зеленаватая</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6"/>
              <w:jc w:val="center"/>
              <w:rPr>
                <w:b/>
                <w:sz w:val="22"/>
              </w:rPr>
            </w:pPr>
            <w:r>
              <w:rPr>
                <w:b/>
                <w:sz w:val="22"/>
              </w:rPr>
              <w:t>Семейcтво</w:t>
            </w:r>
            <w:r>
              <w:rPr>
                <w:b/>
                <w:spacing w:val="-14"/>
                <w:sz w:val="22"/>
              </w:rPr>
              <w:t xml:space="preserve"> </w:t>
            </w:r>
            <w:r>
              <w:rPr>
                <w:b/>
                <w:sz w:val="22"/>
              </w:rPr>
              <w:t>Колемовые</w:t>
            </w:r>
            <w:r>
              <w:rPr>
                <w:b/>
                <w:spacing w:val="-13"/>
                <w:sz w:val="22"/>
              </w:rPr>
              <w:t xml:space="preserve"> </w:t>
            </w:r>
            <w:r>
              <w:rPr>
                <w:b/>
                <w:sz w:val="22"/>
              </w:rPr>
              <w:t>-</w:t>
            </w:r>
            <w:r>
              <w:rPr>
                <w:b/>
                <w:spacing w:val="-13"/>
                <w:sz w:val="22"/>
              </w:rPr>
              <w:t xml:space="preserve"> </w:t>
            </w:r>
            <w:r>
              <w:rPr>
                <w:b/>
                <w:spacing w:val="-2"/>
                <w:sz w:val="22"/>
              </w:rPr>
              <w:t>Collemataceae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134" w:right="-87"/>
              <w:rPr>
                <w:sz w:val="22"/>
              </w:rPr>
            </w:pPr>
            <w:r>
              <w:rPr>
                <w:sz w:val="22"/>
              </w:rPr>
              <w:t>82.2</w:t>
            </w:r>
            <w:r>
              <w:rPr>
                <w:spacing w:val="-8"/>
                <w:sz w:val="22"/>
              </w:rPr>
              <w:t xml:space="preserve"> </w:t>
            </w:r>
            <w:r>
              <w:rPr>
                <w:spacing w:val="-10"/>
                <w:sz w:val="22"/>
              </w:rPr>
              <w:t>Л</w:t>
            </w:r>
          </w:p>
        </w:tc>
        <w:tc>
          <w:tcPr>
            <w:tcW w:w="2051" w:type="dxa"/>
          </w:tcPr>
          <w:p>
            <w:pPr>
              <w:pStyle w:val="TableParagraph"/>
              <w:spacing w:before="97"/>
              <w:ind w:left="70" w:right="-15"/>
              <w:rPr>
                <w:i/>
                <w:sz w:val="22"/>
              </w:rPr>
            </w:pPr>
            <w:r>
              <w:rPr>
                <w:spacing w:val="-2"/>
                <w:sz w:val="22"/>
              </w:rPr>
              <w:t>ептогиум</w:t>
            </w:r>
            <w:r>
              <w:rPr>
                <w:spacing w:val="-1"/>
                <w:sz w:val="22"/>
              </w:rPr>
              <w:t xml:space="preserve"> </w:t>
            </w:r>
            <w:r>
              <w:rPr>
                <w:spacing w:val="-2"/>
                <w:sz w:val="22"/>
              </w:rPr>
              <w:t>тонкий</w:t>
            </w:r>
            <w:r>
              <w:rPr>
                <w:spacing w:val="-1"/>
                <w:sz w:val="22"/>
              </w:rPr>
              <w:t xml:space="preserve"> </w:t>
            </w:r>
            <w:r>
              <w:rPr>
                <w:i/>
                <w:spacing w:val="-5"/>
                <w:sz w:val="22"/>
              </w:rPr>
              <w:t>Lep</w:t>
            </w:r>
          </w:p>
        </w:tc>
        <w:tc>
          <w:tcPr>
            <w:tcW w:w="1838" w:type="dxa"/>
          </w:tcPr>
          <w:p>
            <w:pPr>
              <w:pStyle w:val="TableParagraph"/>
              <w:spacing w:before="97" w:line="276" w:lineRule="auto"/>
              <w:ind w:left="63" w:right="335" w:hanging="67"/>
              <w:rPr>
                <w:i/>
                <w:sz w:val="22"/>
              </w:rPr>
            </w:pPr>
            <w:r>
              <w:rPr>
                <w:i/>
                <w:sz w:val="22"/>
              </w:rPr>
              <w:t>togium subtile</w:t>
            </w:r>
            <w:r>
              <w:rPr>
                <w:i/>
                <w:sz w:val="22"/>
              </w:rPr>
              <w:t xml:space="preserve"> (Schrad.)</w:t>
            </w:r>
            <w:r>
              <w:rPr>
                <w:i/>
                <w:spacing w:val="-14"/>
                <w:sz w:val="22"/>
              </w:rPr>
              <w:t xml:space="preserve"> </w:t>
            </w:r>
            <w:r>
              <w:rPr>
                <w:i/>
                <w:sz w:val="22"/>
              </w:rPr>
              <w:t>Torss.</w:t>
            </w:r>
          </w:p>
        </w:tc>
        <w:tc>
          <w:tcPr>
            <w:tcW w:w="1854" w:type="dxa"/>
          </w:tcPr>
          <w:p>
            <w:pPr>
              <w:pStyle w:val="TableParagraph"/>
              <w:spacing w:before="97"/>
              <w:ind w:left="63"/>
              <w:rPr>
                <w:sz w:val="22"/>
              </w:rPr>
            </w:pPr>
            <w:r>
              <w:rPr>
                <w:spacing w:val="-2"/>
                <w:sz w:val="22"/>
              </w:rPr>
              <w:t>Лептогiум тонкi</w:t>
            </w:r>
          </w:p>
        </w:tc>
        <w:tc>
          <w:tcPr>
            <w:tcW w:w="594" w:type="dxa"/>
          </w:tcPr>
          <w:p>
            <w:pPr>
              <w:pStyle w:val="TableParagraph"/>
              <w:spacing w:before="97"/>
              <w:ind w:left="147" w:right="152"/>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4"/>
              <w:jc w:val="center"/>
              <w:rPr>
                <w:b/>
                <w:sz w:val="22"/>
              </w:rPr>
            </w:pPr>
            <w:r>
              <w:rPr>
                <w:b/>
                <w:sz w:val="22"/>
              </w:rPr>
              <w:t>Семейство</w:t>
            </w:r>
            <w:r>
              <w:rPr>
                <w:b/>
                <w:spacing w:val="-14"/>
                <w:sz w:val="22"/>
              </w:rPr>
              <w:t xml:space="preserve"> </w:t>
            </w:r>
            <w:r>
              <w:rPr>
                <w:b/>
                <w:sz w:val="22"/>
              </w:rPr>
              <w:t>Кладониевые</w:t>
            </w:r>
            <w:r>
              <w:rPr>
                <w:b/>
                <w:spacing w:val="-12"/>
                <w:sz w:val="22"/>
              </w:rPr>
              <w:t xml:space="preserve"> </w:t>
            </w:r>
            <w:r>
              <w:rPr>
                <w:b/>
                <w:sz w:val="22"/>
              </w:rPr>
              <w:t>-</w:t>
            </w:r>
            <w:r>
              <w:rPr>
                <w:b/>
                <w:spacing w:val="-13"/>
                <w:sz w:val="22"/>
              </w:rPr>
              <w:t xml:space="preserve"> </w:t>
            </w:r>
            <w:r>
              <w:rPr>
                <w:b/>
                <w:spacing w:val="-2"/>
                <w:sz w:val="22"/>
              </w:rPr>
              <w:t>Cladoniaceae</w:t>
            </w: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134" w:right="-87"/>
              <w:rPr>
                <w:sz w:val="22"/>
              </w:rPr>
            </w:pPr>
            <w:r>
              <w:rPr>
                <w:sz w:val="22"/>
              </w:rPr>
              <w:t>83.3</w:t>
            </w:r>
            <w:r>
              <w:rPr>
                <w:spacing w:val="-8"/>
                <w:sz w:val="22"/>
              </w:rPr>
              <w:t xml:space="preserve"> </w:t>
            </w:r>
            <w:r>
              <w:rPr>
                <w:spacing w:val="-10"/>
                <w:sz w:val="22"/>
              </w:rPr>
              <w:t>К</w:t>
            </w:r>
          </w:p>
        </w:tc>
        <w:tc>
          <w:tcPr>
            <w:tcW w:w="2051" w:type="dxa"/>
          </w:tcPr>
          <w:p>
            <w:pPr>
              <w:pStyle w:val="TableParagraph"/>
              <w:spacing w:before="97"/>
              <w:ind w:left="69"/>
              <w:rPr>
                <w:i/>
                <w:sz w:val="22"/>
              </w:rPr>
            </w:pPr>
            <w:r>
              <w:rPr>
                <w:spacing w:val="-2"/>
                <w:sz w:val="22"/>
              </w:rPr>
              <w:t>ладония</w:t>
            </w:r>
            <w:r>
              <w:rPr>
                <w:sz w:val="22"/>
              </w:rPr>
              <w:t xml:space="preserve"> </w:t>
            </w:r>
            <w:r>
              <w:rPr>
                <w:spacing w:val="-2"/>
                <w:sz w:val="22"/>
              </w:rPr>
              <w:t>дернистая</w:t>
            </w:r>
            <w:r>
              <w:rPr>
                <w:sz w:val="22"/>
              </w:rPr>
              <w:t xml:space="preserve"> </w:t>
            </w:r>
            <w:r>
              <w:rPr>
                <w:i/>
                <w:spacing w:val="-10"/>
                <w:sz w:val="22"/>
              </w:rPr>
              <w:t>C</w:t>
            </w:r>
          </w:p>
        </w:tc>
        <w:tc>
          <w:tcPr>
            <w:tcW w:w="1838" w:type="dxa"/>
          </w:tcPr>
          <w:p>
            <w:pPr>
              <w:pStyle w:val="TableParagraph"/>
              <w:spacing w:before="97"/>
              <w:ind w:left="-19"/>
              <w:rPr>
                <w:i/>
                <w:sz w:val="22"/>
              </w:rPr>
            </w:pPr>
            <w:r>
              <w:rPr>
                <w:i/>
                <w:spacing w:val="-2"/>
                <w:sz w:val="22"/>
              </w:rPr>
              <w:t>ladonia</w:t>
            </w:r>
          </w:p>
          <w:p>
            <w:pPr>
              <w:pStyle w:val="TableParagraph"/>
              <w:spacing w:before="39" w:line="278" w:lineRule="auto"/>
              <w:ind w:left="63"/>
              <w:rPr>
                <w:i/>
                <w:sz w:val="22"/>
              </w:rPr>
            </w:pPr>
            <w:r>
              <w:rPr>
                <w:i/>
                <w:spacing w:val="-2"/>
                <w:sz w:val="22"/>
              </w:rPr>
              <w:t>caespiticia</w:t>
            </w:r>
            <w:r>
              <w:rPr>
                <w:i/>
                <w:spacing w:val="-10"/>
                <w:sz w:val="22"/>
              </w:rPr>
              <w:t xml:space="preserve"> </w:t>
            </w:r>
            <w:r>
              <w:rPr>
                <w:i/>
                <w:spacing w:val="-2"/>
                <w:sz w:val="22"/>
              </w:rPr>
              <w:t>(Pers.)</w:t>
            </w:r>
            <w:r>
              <w:rPr>
                <w:i/>
                <w:spacing w:val="-2"/>
                <w:sz w:val="22"/>
              </w:rPr>
              <w:t xml:space="preserve"> Florke</w:t>
            </w:r>
          </w:p>
        </w:tc>
        <w:tc>
          <w:tcPr>
            <w:tcW w:w="1854" w:type="dxa"/>
          </w:tcPr>
          <w:p>
            <w:pPr>
              <w:pStyle w:val="TableParagraph"/>
              <w:spacing w:before="97" w:line="276" w:lineRule="auto"/>
              <w:ind w:left="63" w:right="135"/>
              <w:rPr>
                <w:sz w:val="22"/>
              </w:rPr>
            </w:pPr>
            <w:r>
              <w:rPr>
                <w:spacing w:val="-2"/>
                <w:sz w:val="22"/>
              </w:rPr>
              <w:t>Кладонiя дзiрванiстая</w:t>
            </w:r>
          </w:p>
        </w:tc>
        <w:tc>
          <w:tcPr>
            <w:tcW w:w="594" w:type="dxa"/>
          </w:tcPr>
          <w:p>
            <w:pPr>
              <w:pStyle w:val="TableParagraph"/>
              <w:spacing w:before="97"/>
              <w:ind w:left="18"/>
              <w:jc w:val="center"/>
              <w:rPr>
                <w:sz w:val="22"/>
              </w:rPr>
            </w:pPr>
            <w:r>
              <w:rPr>
                <w:w w:val="99"/>
                <w:sz w:val="22"/>
              </w:rPr>
              <w:t>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1076"/>
          <w:jc w:val="left"/>
        </w:trPr>
        <w:tc>
          <w:tcPr>
            <w:tcW w:w="651" w:type="dxa"/>
          </w:tcPr>
          <w:p>
            <w:pPr>
              <w:pStyle w:val="TableParagraph"/>
              <w:spacing w:before="97"/>
              <w:ind w:left="134" w:right="-87"/>
              <w:rPr>
                <w:sz w:val="22"/>
              </w:rPr>
            </w:pPr>
            <w:r>
              <w:rPr>
                <w:sz w:val="22"/>
              </w:rPr>
              <w:t>84.4</w:t>
            </w:r>
            <w:r>
              <w:rPr>
                <w:spacing w:val="-8"/>
                <w:sz w:val="22"/>
              </w:rPr>
              <w:t xml:space="preserve"> </w:t>
            </w:r>
            <w:r>
              <w:rPr>
                <w:spacing w:val="-10"/>
                <w:sz w:val="22"/>
              </w:rPr>
              <w:t>К</w:t>
            </w:r>
          </w:p>
        </w:tc>
        <w:tc>
          <w:tcPr>
            <w:tcW w:w="2051" w:type="dxa"/>
          </w:tcPr>
          <w:p>
            <w:pPr>
              <w:pStyle w:val="TableParagraph"/>
              <w:spacing w:before="97"/>
              <w:ind w:left="69" w:right="-72"/>
              <w:rPr>
                <w:i/>
                <w:sz w:val="22"/>
              </w:rPr>
            </w:pPr>
            <w:r>
              <w:rPr>
                <w:spacing w:val="-2"/>
                <w:sz w:val="22"/>
              </w:rPr>
              <w:t>ладония</w:t>
            </w:r>
            <w:r>
              <w:rPr>
                <w:sz w:val="22"/>
              </w:rPr>
              <w:t xml:space="preserve"> </w:t>
            </w:r>
            <w:r>
              <w:rPr>
                <w:spacing w:val="-2"/>
                <w:sz w:val="22"/>
              </w:rPr>
              <w:t>стройная</w:t>
            </w:r>
            <w:r>
              <w:rPr>
                <w:sz w:val="22"/>
              </w:rPr>
              <w:t xml:space="preserve"> </w:t>
            </w:r>
            <w:r>
              <w:rPr>
                <w:i/>
                <w:spacing w:val="-5"/>
                <w:sz w:val="22"/>
              </w:rPr>
              <w:t>Cla</w:t>
            </w:r>
          </w:p>
        </w:tc>
        <w:tc>
          <w:tcPr>
            <w:tcW w:w="1838" w:type="dxa"/>
          </w:tcPr>
          <w:p>
            <w:pPr>
              <w:pStyle w:val="TableParagraph"/>
              <w:spacing w:before="97" w:line="276" w:lineRule="auto"/>
              <w:ind w:left="63" w:right="305" w:hanging="10"/>
              <w:rPr>
                <w:i/>
                <w:sz w:val="22"/>
              </w:rPr>
            </w:pPr>
            <w:r>
              <w:rPr>
                <w:i/>
                <w:spacing w:val="-2"/>
                <w:sz w:val="22"/>
              </w:rPr>
              <w:t>donia</w:t>
            </w:r>
            <w:r>
              <w:rPr>
                <w:i/>
                <w:spacing w:val="-2"/>
                <w:sz w:val="22"/>
              </w:rPr>
              <w:t xml:space="preserve"> amaurocraea </w:t>
            </w:r>
            <w:r>
              <w:rPr>
                <w:i/>
                <w:sz w:val="22"/>
              </w:rPr>
              <w:t>(Florke)</w:t>
            </w:r>
            <w:r>
              <w:rPr>
                <w:i/>
                <w:spacing w:val="-14"/>
                <w:sz w:val="22"/>
              </w:rPr>
              <w:t xml:space="preserve"> </w:t>
            </w:r>
            <w:r>
              <w:rPr>
                <w:i/>
                <w:sz w:val="22"/>
              </w:rPr>
              <w:t>Schaer.</w:t>
            </w:r>
          </w:p>
        </w:tc>
        <w:tc>
          <w:tcPr>
            <w:tcW w:w="1854" w:type="dxa"/>
          </w:tcPr>
          <w:p>
            <w:pPr>
              <w:pStyle w:val="TableParagraph"/>
              <w:spacing w:before="97"/>
              <w:ind w:left="63"/>
              <w:rPr>
                <w:sz w:val="22"/>
              </w:rPr>
            </w:pPr>
            <w:r>
              <w:rPr>
                <w:spacing w:val="-2"/>
                <w:sz w:val="22"/>
              </w:rPr>
              <w:t>Кладонiя</w:t>
            </w:r>
            <w:r>
              <w:rPr>
                <w:sz w:val="22"/>
              </w:rPr>
              <w:t xml:space="preserve"> </w:t>
            </w:r>
            <w:r>
              <w:rPr>
                <w:spacing w:val="-2"/>
                <w:sz w:val="22"/>
              </w:rPr>
              <w:t>статная</w:t>
            </w:r>
          </w:p>
        </w:tc>
        <w:tc>
          <w:tcPr>
            <w:tcW w:w="594" w:type="dxa"/>
          </w:tcPr>
          <w:p>
            <w:pPr>
              <w:pStyle w:val="TableParagraph"/>
              <w:spacing w:before="97"/>
              <w:ind w:left="155" w:right="152"/>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4"/>
              <w:jc w:val="center"/>
              <w:rPr>
                <w:b/>
                <w:sz w:val="22"/>
              </w:rPr>
            </w:pPr>
            <w:r>
              <w:rPr>
                <w:b/>
                <w:spacing w:val="-2"/>
                <w:sz w:val="22"/>
              </w:rPr>
              <w:t>Семейство</w:t>
            </w:r>
            <w:r>
              <w:rPr>
                <w:b/>
                <w:sz w:val="22"/>
              </w:rPr>
              <w:t xml:space="preserve"> </w:t>
            </w:r>
            <w:r>
              <w:rPr>
                <w:b/>
                <w:spacing w:val="-2"/>
                <w:sz w:val="22"/>
              </w:rPr>
              <w:t>Пармелиевые</w:t>
            </w:r>
            <w:r>
              <w:rPr>
                <w:b/>
                <w:spacing w:val="2"/>
                <w:sz w:val="22"/>
              </w:rPr>
              <w:t xml:space="preserve"> </w:t>
            </w:r>
            <w:r>
              <w:rPr>
                <w:b/>
                <w:spacing w:val="-2"/>
                <w:sz w:val="22"/>
              </w:rPr>
              <w:t>-</w:t>
            </w:r>
            <w:r>
              <w:rPr>
                <w:b/>
                <w:spacing w:val="-3"/>
                <w:sz w:val="22"/>
              </w:rPr>
              <w:t xml:space="preserve"> </w:t>
            </w:r>
            <w:r>
              <w:rPr>
                <w:b/>
                <w:spacing w:val="-2"/>
                <w:sz w:val="22"/>
              </w:rPr>
              <w:t>Parmeliaceae</w:t>
            </w: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134" w:right="-72"/>
              <w:rPr>
                <w:sz w:val="22"/>
              </w:rPr>
            </w:pPr>
            <w:r>
              <w:rPr>
                <w:sz w:val="22"/>
              </w:rPr>
              <w:t>85.5</w:t>
            </w:r>
            <w:r>
              <w:rPr>
                <w:spacing w:val="-8"/>
                <w:sz w:val="22"/>
              </w:rPr>
              <w:t xml:space="preserve"> </w:t>
            </w:r>
            <w:r>
              <w:rPr>
                <w:spacing w:val="-10"/>
                <w:sz w:val="22"/>
              </w:rPr>
              <w:t>Г</w:t>
            </w:r>
          </w:p>
        </w:tc>
        <w:tc>
          <w:tcPr>
            <w:tcW w:w="2051" w:type="dxa"/>
          </w:tcPr>
          <w:p>
            <w:pPr>
              <w:pStyle w:val="TableParagraph"/>
              <w:spacing w:before="97" w:line="276" w:lineRule="auto"/>
              <w:ind w:left="63" w:right="899" w:hanging="14"/>
              <w:rPr>
                <w:sz w:val="22"/>
              </w:rPr>
            </w:pPr>
            <w:r>
              <w:rPr>
                <w:spacing w:val="-2"/>
                <w:sz w:val="22"/>
              </w:rPr>
              <w:t>ипотрахина отогнутая</w:t>
            </w:r>
          </w:p>
        </w:tc>
        <w:tc>
          <w:tcPr>
            <w:tcW w:w="1838" w:type="dxa"/>
          </w:tcPr>
          <w:p>
            <w:pPr>
              <w:pStyle w:val="TableParagraph"/>
              <w:spacing w:before="97" w:line="276" w:lineRule="auto"/>
              <w:ind w:left="63"/>
              <w:rPr>
                <w:i/>
                <w:sz w:val="22"/>
              </w:rPr>
            </w:pPr>
            <w:r>
              <w:rPr>
                <w:i/>
                <w:spacing w:val="-2"/>
                <w:sz w:val="22"/>
              </w:rPr>
              <w:t>Hypotrachyna</w:t>
            </w:r>
            <w:r>
              <w:rPr>
                <w:i/>
                <w:spacing w:val="-2"/>
                <w:sz w:val="22"/>
              </w:rPr>
              <w:t xml:space="preserve"> revoluta</w:t>
            </w:r>
            <w:r>
              <w:rPr>
                <w:i/>
                <w:spacing w:val="-12"/>
                <w:sz w:val="22"/>
              </w:rPr>
              <w:t xml:space="preserve"> </w:t>
            </w:r>
            <w:r>
              <w:rPr>
                <w:i/>
                <w:spacing w:val="-2"/>
                <w:sz w:val="22"/>
              </w:rPr>
              <w:t xml:space="preserve">(Florke) </w:t>
            </w:r>
            <w:r>
              <w:rPr>
                <w:i/>
                <w:spacing w:val="-4"/>
                <w:sz w:val="22"/>
              </w:rPr>
              <w:t>Hale</w:t>
            </w:r>
          </w:p>
        </w:tc>
        <w:tc>
          <w:tcPr>
            <w:tcW w:w="1854" w:type="dxa"/>
          </w:tcPr>
          <w:p>
            <w:pPr>
              <w:pStyle w:val="TableParagraph"/>
              <w:spacing w:before="97" w:line="276" w:lineRule="auto"/>
              <w:ind w:left="63" w:right="689"/>
              <w:rPr>
                <w:sz w:val="22"/>
              </w:rPr>
            </w:pPr>
            <w:r>
              <w:rPr>
                <w:spacing w:val="-2"/>
                <w:sz w:val="22"/>
              </w:rPr>
              <w:t>Гiпатрахiна адагнутая</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1072"/>
          <w:jc w:val="left"/>
        </w:trPr>
        <w:tc>
          <w:tcPr>
            <w:tcW w:w="651" w:type="dxa"/>
          </w:tcPr>
          <w:p>
            <w:pPr>
              <w:pStyle w:val="TableParagraph"/>
              <w:spacing w:before="97"/>
              <w:ind w:left="134" w:right="-231"/>
              <w:rPr>
                <w:sz w:val="22"/>
              </w:rPr>
            </w:pPr>
            <w:r>
              <w:rPr>
                <w:sz w:val="22"/>
              </w:rPr>
              <w:t>86.6</w:t>
            </w:r>
            <w:r>
              <w:rPr>
                <w:spacing w:val="-8"/>
                <w:sz w:val="22"/>
              </w:rPr>
              <w:t xml:space="preserve"> </w:t>
            </w:r>
            <w:r>
              <w:rPr>
                <w:spacing w:val="-5"/>
                <w:sz w:val="22"/>
              </w:rPr>
              <w:t>Ме</w:t>
            </w:r>
          </w:p>
        </w:tc>
        <w:tc>
          <w:tcPr>
            <w:tcW w:w="2051" w:type="dxa"/>
          </w:tcPr>
          <w:p>
            <w:pPr>
              <w:pStyle w:val="TableParagraph"/>
              <w:spacing w:before="97" w:line="276" w:lineRule="auto"/>
              <w:ind w:left="63" w:right="821" w:firstLine="150"/>
              <w:rPr>
                <w:sz w:val="22"/>
              </w:rPr>
            </w:pPr>
            <w:r>
              <w:rPr>
                <w:spacing w:val="-2"/>
                <w:sz w:val="22"/>
              </w:rPr>
              <w:t>ланелия соредиозная</w:t>
            </w:r>
          </w:p>
        </w:tc>
        <w:tc>
          <w:tcPr>
            <w:tcW w:w="1838" w:type="dxa"/>
          </w:tcPr>
          <w:p>
            <w:pPr>
              <w:pStyle w:val="TableParagraph"/>
              <w:spacing w:before="97" w:line="276" w:lineRule="auto"/>
              <w:ind w:left="63" w:right="329"/>
              <w:rPr>
                <w:i/>
                <w:sz w:val="22"/>
              </w:rPr>
            </w:pPr>
            <w:r>
              <w:rPr>
                <w:i/>
                <w:spacing w:val="-2"/>
                <w:sz w:val="22"/>
              </w:rPr>
              <w:t>Melanelia</w:t>
            </w:r>
            <w:r>
              <w:rPr>
                <w:i/>
                <w:spacing w:val="-2"/>
                <w:sz w:val="22"/>
              </w:rPr>
              <w:t xml:space="preserve"> </w:t>
            </w:r>
            <w:r>
              <w:rPr>
                <w:i/>
                <w:sz w:val="22"/>
              </w:rPr>
              <w:t>sorediata</w:t>
            </w:r>
            <w:r>
              <w:rPr>
                <w:i/>
                <w:spacing w:val="-14"/>
                <w:sz w:val="22"/>
              </w:rPr>
              <w:t xml:space="preserve"> </w:t>
            </w:r>
            <w:r>
              <w:rPr>
                <w:i/>
                <w:sz w:val="22"/>
              </w:rPr>
              <w:t>(Ach.) Goward &amp; Ahti</w:t>
            </w:r>
          </w:p>
        </w:tc>
        <w:tc>
          <w:tcPr>
            <w:tcW w:w="1854" w:type="dxa"/>
          </w:tcPr>
          <w:p>
            <w:pPr>
              <w:pStyle w:val="TableParagraph"/>
              <w:spacing w:before="97" w:line="276" w:lineRule="auto"/>
              <w:ind w:left="63" w:right="622"/>
              <w:rPr>
                <w:sz w:val="22"/>
              </w:rPr>
            </w:pPr>
            <w:r>
              <w:rPr>
                <w:spacing w:val="-2"/>
                <w:sz w:val="22"/>
              </w:rPr>
              <w:t>Меланэлiя сарэдыѐзная</w:t>
            </w:r>
          </w:p>
        </w:tc>
        <w:tc>
          <w:tcPr>
            <w:tcW w:w="594" w:type="dxa"/>
          </w:tcPr>
          <w:p>
            <w:pPr>
              <w:pStyle w:val="TableParagraph"/>
              <w:spacing w:before="97"/>
              <w:ind w:left="159" w:right="148"/>
              <w:jc w:val="center"/>
              <w:rPr>
                <w:sz w:val="22"/>
              </w:rPr>
            </w:pPr>
            <w:r>
              <w:rPr>
                <w:spacing w:val="-5"/>
                <w:sz w:val="22"/>
              </w:rPr>
              <w:t>IV</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1081"/>
          <w:jc w:val="left"/>
        </w:trPr>
        <w:tc>
          <w:tcPr>
            <w:tcW w:w="651" w:type="dxa"/>
          </w:tcPr>
          <w:p>
            <w:pPr>
              <w:pStyle w:val="TableParagraph"/>
              <w:spacing w:before="97"/>
              <w:ind w:left="134" w:right="-231"/>
              <w:rPr>
                <w:sz w:val="22"/>
              </w:rPr>
            </w:pPr>
            <w:r>
              <w:rPr>
                <w:sz w:val="22"/>
              </w:rPr>
              <w:t>87.7</w:t>
            </w:r>
            <w:r>
              <w:rPr>
                <w:spacing w:val="-8"/>
                <w:sz w:val="22"/>
              </w:rPr>
              <w:t xml:space="preserve"> </w:t>
            </w:r>
            <w:r>
              <w:rPr>
                <w:spacing w:val="-5"/>
                <w:sz w:val="22"/>
              </w:rPr>
              <w:t>Ме</w:t>
            </w:r>
          </w:p>
        </w:tc>
        <w:tc>
          <w:tcPr>
            <w:tcW w:w="2051" w:type="dxa"/>
          </w:tcPr>
          <w:p>
            <w:pPr>
              <w:pStyle w:val="TableParagraph"/>
              <w:spacing w:before="97" w:line="278" w:lineRule="auto"/>
              <w:ind w:left="63" w:firstLine="150"/>
              <w:rPr>
                <w:sz w:val="22"/>
              </w:rPr>
            </w:pPr>
            <w:r>
              <w:rPr>
                <w:spacing w:val="-2"/>
                <w:sz w:val="22"/>
              </w:rPr>
              <w:t>негацция пробуравленная</w:t>
            </w:r>
          </w:p>
        </w:tc>
        <w:tc>
          <w:tcPr>
            <w:tcW w:w="1838" w:type="dxa"/>
          </w:tcPr>
          <w:p>
            <w:pPr>
              <w:pStyle w:val="TableParagraph"/>
              <w:spacing w:before="97" w:line="278" w:lineRule="auto"/>
              <w:ind w:left="63" w:right="133"/>
              <w:rPr>
                <w:i/>
                <w:sz w:val="22"/>
              </w:rPr>
            </w:pPr>
            <w:r>
              <w:rPr>
                <w:i/>
                <w:spacing w:val="-2"/>
                <w:sz w:val="22"/>
              </w:rPr>
              <w:t>Menegazzia</w:t>
            </w:r>
            <w:r>
              <w:rPr>
                <w:i/>
                <w:spacing w:val="-2"/>
                <w:sz w:val="22"/>
              </w:rPr>
              <w:t xml:space="preserve"> </w:t>
            </w:r>
            <w:r>
              <w:rPr>
                <w:i/>
                <w:sz w:val="22"/>
              </w:rPr>
              <w:t>terebrata</w:t>
            </w:r>
            <w:r>
              <w:rPr>
                <w:i/>
                <w:spacing w:val="-14"/>
                <w:sz w:val="22"/>
              </w:rPr>
              <w:t xml:space="preserve"> </w:t>
            </w:r>
            <w:r>
              <w:rPr>
                <w:i/>
                <w:sz w:val="22"/>
              </w:rPr>
              <w:t>(Hoffm.)</w:t>
            </w:r>
          </w:p>
          <w:p>
            <w:pPr>
              <w:pStyle w:val="TableParagraph"/>
              <w:spacing w:line="250" w:lineRule="exact"/>
              <w:ind w:left="63"/>
              <w:rPr>
                <w:i/>
                <w:sz w:val="22"/>
              </w:rPr>
            </w:pPr>
            <w:r>
              <w:rPr>
                <w:i/>
                <w:sz w:val="22"/>
              </w:rPr>
              <w:t xml:space="preserve">A. </w:t>
            </w:r>
            <w:r>
              <w:rPr>
                <w:i/>
                <w:spacing w:val="-2"/>
                <w:sz w:val="22"/>
              </w:rPr>
              <w:t>Massal.</w:t>
            </w:r>
          </w:p>
        </w:tc>
        <w:tc>
          <w:tcPr>
            <w:tcW w:w="1854" w:type="dxa"/>
          </w:tcPr>
          <w:p>
            <w:pPr>
              <w:pStyle w:val="TableParagraph"/>
              <w:spacing w:before="97" w:line="278" w:lineRule="auto"/>
              <w:ind w:left="63" w:right="135"/>
              <w:rPr>
                <w:sz w:val="22"/>
              </w:rPr>
            </w:pPr>
            <w:r>
              <w:rPr>
                <w:spacing w:val="-2"/>
                <w:sz w:val="22"/>
              </w:rPr>
              <w:t>Менегацыя прасвiдраваная</w:t>
            </w:r>
          </w:p>
        </w:tc>
        <w:tc>
          <w:tcPr>
            <w:tcW w:w="594" w:type="dxa"/>
          </w:tcPr>
          <w:p>
            <w:pPr>
              <w:pStyle w:val="TableParagraph"/>
              <w:spacing w:before="97"/>
              <w:ind w:left="159" w:right="148"/>
              <w:jc w:val="center"/>
              <w:rPr>
                <w:sz w:val="22"/>
              </w:rPr>
            </w:pPr>
            <w:r>
              <w:rPr>
                <w:spacing w:val="-5"/>
                <w:sz w:val="22"/>
              </w:rPr>
              <w:t>IV</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bl>
    <w:p>
      <w:pPr>
        <w:spacing w:after="0"/>
        <w:rPr>
          <w:sz w:val="20"/>
        </w:rPr>
        <w:sectPr>
          <w:type w:val="continuous"/>
          <w:pgSz w:w="11910" w:h="16840"/>
          <w:pgMar w:top="1120" w:right="320" w:bottom="1160" w:left="1020" w:header="0" w:footer="902"/>
          <w:cols w:space="720"/>
        </w:sectPr>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
        <w:gridCol w:w="2051"/>
        <w:gridCol w:w="1838"/>
        <w:gridCol w:w="1854"/>
        <w:gridCol w:w="594"/>
        <w:gridCol w:w="583"/>
        <w:gridCol w:w="562"/>
        <w:gridCol w:w="566"/>
        <w:gridCol w:w="710"/>
      </w:tblGrid>
      <w:tr>
        <w:tblPrEx>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340"/>
          <w:jc w:val="left"/>
        </w:trPr>
        <w:tc>
          <w:tcPr>
            <w:tcW w:w="651" w:type="dxa"/>
            <w:vMerge w:val="restart"/>
          </w:tcPr>
          <w:p>
            <w:pPr>
              <w:pStyle w:val="TableParagraph"/>
              <w:rPr>
                <w:b/>
                <w:sz w:val="24"/>
              </w:rPr>
            </w:pPr>
          </w:p>
          <w:p>
            <w:pPr>
              <w:pStyle w:val="TableParagraph"/>
              <w:rPr>
                <w:b/>
                <w:sz w:val="24"/>
              </w:rPr>
            </w:pPr>
          </w:p>
          <w:p>
            <w:pPr>
              <w:pStyle w:val="TableParagraph"/>
              <w:spacing w:before="5"/>
              <w:rPr>
                <w:b/>
                <w:sz w:val="19"/>
              </w:rPr>
            </w:pPr>
          </w:p>
          <w:p>
            <w:pPr>
              <w:pStyle w:val="TableParagraph"/>
              <w:spacing w:before="1"/>
              <w:ind w:left="11"/>
              <w:jc w:val="center"/>
              <w:rPr>
                <w:b/>
                <w:sz w:val="22"/>
              </w:rPr>
            </w:pPr>
            <w:r>
              <w:rPr>
                <w:b/>
                <w:w w:val="99"/>
                <w:sz w:val="22"/>
              </w:rPr>
              <w:t>N</w:t>
            </w:r>
          </w:p>
          <w:p>
            <w:pPr>
              <w:pStyle w:val="TableParagraph"/>
              <w:spacing w:before="39"/>
              <w:ind w:left="62" w:right="56"/>
              <w:jc w:val="center"/>
              <w:rPr>
                <w:b/>
                <w:sz w:val="22"/>
              </w:rPr>
            </w:pPr>
            <w:r>
              <w:rPr>
                <w:b/>
                <w:spacing w:val="-5"/>
                <w:sz w:val="22"/>
              </w:rPr>
              <w:t>п/п</w:t>
            </w:r>
          </w:p>
        </w:tc>
        <w:tc>
          <w:tcPr>
            <w:tcW w:w="5743" w:type="dxa"/>
            <w:gridSpan w:val="3"/>
          </w:tcPr>
          <w:p>
            <w:pPr>
              <w:pStyle w:val="TableParagraph"/>
              <w:rPr>
                <w:b/>
                <w:sz w:val="24"/>
              </w:rPr>
            </w:pPr>
          </w:p>
          <w:p>
            <w:pPr>
              <w:pStyle w:val="TableParagraph"/>
              <w:spacing w:before="7"/>
              <w:rPr>
                <w:b/>
                <w:sz w:val="21"/>
              </w:rPr>
            </w:pPr>
          </w:p>
          <w:p>
            <w:pPr>
              <w:pStyle w:val="TableParagraph"/>
              <w:ind w:left="848" w:right="848"/>
              <w:jc w:val="center"/>
              <w:rPr>
                <w:b/>
                <w:sz w:val="22"/>
              </w:rPr>
            </w:pPr>
            <w:r>
              <w:rPr>
                <w:b/>
                <w:spacing w:val="-2"/>
                <w:sz w:val="22"/>
              </w:rPr>
              <w:t>Название</w:t>
            </w:r>
            <w:r>
              <w:rPr>
                <w:b/>
                <w:sz w:val="22"/>
              </w:rPr>
              <w:t xml:space="preserve"> </w:t>
            </w:r>
            <w:r>
              <w:rPr>
                <w:b/>
                <w:spacing w:val="-2"/>
                <w:sz w:val="22"/>
              </w:rPr>
              <w:t>видов</w:t>
            </w:r>
            <w:r>
              <w:rPr>
                <w:b/>
                <w:sz w:val="22"/>
              </w:rPr>
              <w:t xml:space="preserve"> </w:t>
            </w:r>
            <w:r>
              <w:rPr>
                <w:b/>
                <w:spacing w:val="-2"/>
                <w:sz w:val="22"/>
              </w:rPr>
              <w:t>дикорастущих</w:t>
            </w:r>
            <w:r>
              <w:rPr>
                <w:b/>
                <w:sz w:val="22"/>
              </w:rPr>
              <w:t xml:space="preserve"> </w:t>
            </w:r>
            <w:r>
              <w:rPr>
                <w:b/>
                <w:spacing w:val="-2"/>
                <w:sz w:val="22"/>
              </w:rPr>
              <w:t>растений</w:t>
            </w:r>
          </w:p>
        </w:tc>
        <w:tc>
          <w:tcPr>
            <w:tcW w:w="594" w:type="dxa"/>
            <w:vMerge w:val="restart"/>
            <w:textDirection w:val="btLr"/>
          </w:tcPr>
          <w:p>
            <w:pPr>
              <w:pStyle w:val="TableParagraph"/>
              <w:spacing w:line="252" w:lineRule="exact"/>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2"/>
              <w:ind w:left="339" w:right="343"/>
              <w:jc w:val="center"/>
              <w:rPr>
                <w:b/>
                <w:sz w:val="22"/>
              </w:rPr>
            </w:pPr>
            <w:r>
              <w:rPr>
                <w:b/>
                <w:spacing w:val="-5"/>
                <w:sz w:val="22"/>
              </w:rPr>
              <w:t>РБ</w:t>
            </w:r>
          </w:p>
        </w:tc>
        <w:tc>
          <w:tcPr>
            <w:tcW w:w="583" w:type="dxa"/>
            <w:vMerge w:val="restart"/>
            <w:textDirection w:val="btLr"/>
          </w:tcPr>
          <w:p>
            <w:pPr>
              <w:pStyle w:val="TableParagraph"/>
              <w:spacing w:before="5"/>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6" w:line="248" w:lineRule="exact"/>
              <w:ind w:left="339" w:right="346"/>
              <w:jc w:val="center"/>
              <w:rPr>
                <w:b/>
                <w:sz w:val="22"/>
              </w:rPr>
            </w:pPr>
            <w:r>
              <w:rPr>
                <w:b/>
                <w:spacing w:val="-4"/>
                <w:sz w:val="22"/>
              </w:rPr>
              <w:t>МСОП</w:t>
            </w:r>
          </w:p>
        </w:tc>
        <w:tc>
          <w:tcPr>
            <w:tcW w:w="562" w:type="dxa"/>
            <w:vMerge w:val="restart"/>
            <w:textDirection w:val="btLr"/>
          </w:tcPr>
          <w:p>
            <w:pPr>
              <w:pStyle w:val="TableParagraph"/>
              <w:spacing w:before="5"/>
              <w:ind w:left="586"/>
              <w:rPr>
                <w:b/>
                <w:sz w:val="22"/>
              </w:rPr>
            </w:pPr>
            <w:r>
              <w:rPr>
                <w:b/>
                <w:spacing w:val="-2"/>
                <w:sz w:val="22"/>
              </w:rPr>
              <w:t>Бернская</w:t>
            </w:r>
          </w:p>
          <w:p>
            <w:pPr>
              <w:pStyle w:val="TableParagraph"/>
              <w:spacing w:before="47" w:line="227" w:lineRule="exact"/>
              <w:ind w:left="522"/>
              <w:rPr>
                <w:b/>
                <w:sz w:val="22"/>
              </w:rPr>
            </w:pPr>
            <w:r>
              <w:rPr>
                <w:b/>
                <w:spacing w:val="-2"/>
                <w:sz w:val="22"/>
              </w:rPr>
              <w:t>конвенция</w:t>
            </w:r>
          </w:p>
        </w:tc>
        <w:tc>
          <w:tcPr>
            <w:tcW w:w="566" w:type="dxa"/>
            <w:vMerge w:val="restart"/>
            <w:textDirection w:val="btLr"/>
          </w:tcPr>
          <w:p>
            <w:pPr>
              <w:pStyle w:val="TableParagraph"/>
              <w:spacing w:before="10"/>
              <w:ind w:left="254"/>
              <w:rPr>
                <w:b/>
                <w:sz w:val="22"/>
              </w:rPr>
            </w:pPr>
            <w:r>
              <w:rPr>
                <w:b/>
                <w:sz w:val="22"/>
              </w:rPr>
              <w:t>Директива</w:t>
            </w:r>
            <w:r>
              <w:rPr>
                <w:b/>
                <w:spacing w:val="-12"/>
                <w:sz w:val="22"/>
              </w:rPr>
              <w:t xml:space="preserve"> </w:t>
            </w:r>
            <w:r>
              <w:rPr>
                <w:b/>
                <w:sz w:val="22"/>
              </w:rPr>
              <w:t>ЕС</w:t>
            </w:r>
            <w:r>
              <w:rPr>
                <w:b/>
                <w:spacing w:val="-11"/>
                <w:sz w:val="22"/>
              </w:rPr>
              <w:t xml:space="preserve"> </w:t>
            </w:r>
            <w:r>
              <w:rPr>
                <w:b/>
                <w:spacing w:val="-10"/>
                <w:sz w:val="22"/>
              </w:rPr>
              <w:t>о</w:t>
            </w:r>
          </w:p>
          <w:p>
            <w:pPr>
              <w:pStyle w:val="TableParagraph"/>
              <w:spacing w:before="43" w:line="230" w:lineRule="exact"/>
              <w:ind w:left="230"/>
              <w:rPr>
                <w:b/>
                <w:sz w:val="22"/>
              </w:rPr>
            </w:pPr>
            <w:r>
              <w:rPr>
                <w:b/>
                <w:sz w:val="22"/>
              </w:rPr>
              <w:t>местах</w:t>
            </w:r>
            <w:r>
              <w:rPr>
                <w:b/>
                <w:spacing w:val="-13"/>
                <w:sz w:val="22"/>
              </w:rPr>
              <w:t xml:space="preserve"> </w:t>
            </w:r>
            <w:r>
              <w:rPr>
                <w:b/>
                <w:spacing w:val="-2"/>
                <w:sz w:val="22"/>
              </w:rPr>
              <w:t>обитания</w:t>
            </w:r>
          </w:p>
        </w:tc>
        <w:tc>
          <w:tcPr>
            <w:tcW w:w="710" w:type="dxa"/>
            <w:vMerge w:val="restart"/>
            <w:textDirection w:val="btLr"/>
          </w:tcPr>
          <w:p>
            <w:pPr>
              <w:pStyle w:val="TableParagraph"/>
              <w:spacing w:before="8" w:line="283" w:lineRule="auto"/>
              <w:ind w:left="670" w:hanging="164"/>
              <w:rPr>
                <w:b/>
                <w:sz w:val="22"/>
              </w:rPr>
            </w:pPr>
            <w:r>
              <w:rPr>
                <w:b/>
                <w:spacing w:val="-2"/>
                <w:sz w:val="22"/>
              </w:rPr>
              <w:t>Конвенция СИТЕС</w:t>
            </w:r>
          </w:p>
        </w:tc>
      </w:tr>
      <w:tr>
        <w:tblPrEx>
          <w:tblW w:w="0" w:type="auto"/>
          <w:jc w:val="left"/>
          <w:tblInd w:w="620" w:type="dxa"/>
          <w:tblLayout w:type="fixed"/>
          <w:tblCellMar>
            <w:top w:w="0" w:type="dxa"/>
            <w:left w:w="0" w:type="dxa"/>
            <w:bottom w:w="0" w:type="dxa"/>
            <w:right w:w="0" w:type="dxa"/>
          </w:tblCellMar>
          <w:tblLook w:val="01E0"/>
        </w:tblPrEx>
        <w:trPr>
          <w:trHeight w:val="781"/>
          <w:jc w:val="left"/>
        </w:trPr>
        <w:tc>
          <w:tcPr>
            <w:tcW w:w="651" w:type="dxa"/>
            <w:vMerge/>
            <w:tcBorders>
              <w:top w:val="nil"/>
            </w:tcBorders>
          </w:tcPr>
          <w:p>
            <w:pPr>
              <w:rPr>
                <w:sz w:val="2"/>
                <w:szCs w:val="2"/>
              </w:rPr>
            </w:pPr>
          </w:p>
        </w:tc>
        <w:tc>
          <w:tcPr>
            <w:tcW w:w="2051" w:type="dxa"/>
          </w:tcPr>
          <w:p>
            <w:pPr>
              <w:pStyle w:val="TableParagraph"/>
              <w:spacing w:before="3"/>
              <w:rPr>
                <w:b/>
                <w:sz w:val="21"/>
              </w:rPr>
            </w:pPr>
          </w:p>
          <w:p>
            <w:pPr>
              <w:pStyle w:val="TableParagraph"/>
              <w:ind w:left="143"/>
              <w:rPr>
                <w:b/>
                <w:sz w:val="22"/>
              </w:rPr>
            </w:pPr>
            <w:r>
              <w:rPr>
                <w:b/>
                <w:sz w:val="22"/>
              </w:rPr>
              <w:t>на</w:t>
            </w:r>
            <w:r>
              <w:rPr>
                <w:b/>
                <w:spacing w:val="-8"/>
                <w:sz w:val="22"/>
              </w:rPr>
              <w:t xml:space="preserve"> </w:t>
            </w:r>
            <w:r>
              <w:rPr>
                <w:b/>
                <w:sz w:val="22"/>
              </w:rPr>
              <w:t>русском</w:t>
            </w:r>
            <w:r>
              <w:rPr>
                <w:b/>
                <w:spacing w:val="-7"/>
                <w:sz w:val="22"/>
              </w:rPr>
              <w:t xml:space="preserve"> </w:t>
            </w:r>
            <w:r>
              <w:rPr>
                <w:b/>
                <w:spacing w:val="-2"/>
                <w:sz w:val="22"/>
              </w:rPr>
              <w:t>языке</w:t>
            </w:r>
          </w:p>
        </w:tc>
        <w:tc>
          <w:tcPr>
            <w:tcW w:w="1838" w:type="dxa"/>
          </w:tcPr>
          <w:p>
            <w:pPr>
              <w:pStyle w:val="TableParagraph"/>
              <w:spacing w:before="101" w:line="273" w:lineRule="auto"/>
              <w:ind w:left="618" w:right="216" w:hanging="384"/>
              <w:rPr>
                <w:b/>
                <w:sz w:val="22"/>
              </w:rPr>
            </w:pPr>
            <w:r>
              <w:rPr>
                <w:b/>
                <w:sz w:val="22"/>
              </w:rPr>
              <w:t>на</w:t>
            </w:r>
            <w:r>
              <w:rPr>
                <w:b/>
                <w:spacing w:val="-14"/>
                <w:sz w:val="22"/>
              </w:rPr>
              <w:t xml:space="preserve"> </w:t>
            </w:r>
            <w:r>
              <w:rPr>
                <w:b/>
                <w:sz w:val="22"/>
              </w:rPr>
              <w:t xml:space="preserve">латинском </w:t>
            </w:r>
            <w:r>
              <w:rPr>
                <w:b/>
                <w:spacing w:val="-2"/>
                <w:sz w:val="22"/>
              </w:rPr>
              <w:t>языке</w:t>
            </w:r>
          </w:p>
        </w:tc>
        <w:tc>
          <w:tcPr>
            <w:tcW w:w="1854" w:type="dxa"/>
          </w:tcPr>
          <w:p>
            <w:pPr>
              <w:pStyle w:val="TableParagraph"/>
              <w:spacing w:before="101" w:line="273" w:lineRule="auto"/>
              <w:ind w:left="627" w:right="135" w:hanging="472"/>
              <w:rPr>
                <w:b/>
                <w:sz w:val="22"/>
              </w:rPr>
            </w:pPr>
            <w:r>
              <w:rPr>
                <w:b/>
                <w:sz w:val="22"/>
              </w:rPr>
              <w:t>на</w:t>
            </w:r>
            <w:r>
              <w:rPr>
                <w:b/>
                <w:spacing w:val="-14"/>
                <w:sz w:val="22"/>
              </w:rPr>
              <w:t xml:space="preserve"> </w:t>
            </w:r>
            <w:r>
              <w:rPr>
                <w:b/>
                <w:sz w:val="22"/>
              </w:rPr>
              <w:t xml:space="preserve">белорусском </w:t>
            </w:r>
            <w:r>
              <w:rPr>
                <w:b/>
                <w:spacing w:val="-2"/>
                <w:sz w:val="22"/>
              </w:rPr>
              <w:t>языке</w:t>
            </w:r>
          </w:p>
        </w:tc>
        <w:tc>
          <w:tcPr>
            <w:tcW w:w="594" w:type="dxa"/>
            <w:vMerge/>
            <w:tcBorders>
              <w:top w:val="nil"/>
            </w:tcBorders>
            <w:textDirection w:val="btLr"/>
          </w:tcPr>
          <w:p>
            <w:pPr>
              <w:rPr>
                <w:sz w:val="2"/>
                <w:szCs w:val="2"/>
              </w:rPr>
            </w:pPr>
          </w:p>
        </w:tc>
        <w:tc>
          <w:tcPr>
            <w:tcW w:w="583" w:type="dxa"/>
            <w:vMerge/>
            <w:tcBorders>
              <w:top w:val="nil"/>
            </w:tcBorders>
            <w:textDirection w:val="btLr"/>
          </w:tcPr>
          <w:p>
            <w:pPr>
              <w:rPr>
                <w:sz w:val="2"/>
                <w:szCs w:val="2"/>
              </w:rPr>
            </w:pPr>
          </w:p>
        </w:tc>
        <w:tc>
          <w:tcPr>
            <w:tcW w:w="562" w:type="dxa"/>
            <w:vMerge/>
            <w:tcBorders>
              <w:top w:val="nil"/>
            </w:tcBorders>
            <w:textDirection w:val="btLr"/>
          </w:tcPr>
          <w:p>
            <w:pPr>
              <w:rPr>
                <w:sz w:val="2"/>
                <w:szCs w:val="2"/>
              </w:rPr>
            </w:pPr>
          </w:p>
        </w:tc>
        <w:tc>
          <w:tcPr>
            <w:tcW w:w="566" w:type="dxa"/>
            <w:vMerge/>
            <w:tcBorders>
              <w:top w:val="nil"/>
            </w:tcBorders>
            <w:textDirection w:val="btLr"/>
          </w:tcPr>
          <w:p>
            <w:pPr>
              <w:rPr>
                <w:sz w:val="2"/>
                <w:szCs w:val="2"/>
              </w:rPr>
            </w:pPr>
          </w:p>
        </w:tc>
        <w:tc>
          <w:tcPr>
            <w:tcW w:w="710" w:type="dxa"/>
            <w:vMerge/>
            <w:tcBorders>
              <w:top w:val="nil"/>
            </w:tcBorders>
            <w:textDirection w:val="btLr"/>
          </w:tcPr>
          <w:p>
            <w:pPr>
              <w:rPr>
                <w:sz w:val="2"/>
                <w:szCs w:val="2"/>
              </w:rPr>
            </w:pP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134"/>
              <w:rPr>
                <w:sz w:val="22"/>
              </w:rPr>
            </w:pPr>
            <w:r>
              <w:rPr>
                <w:spacing w:val="-4"/>
                <w:sz w:val="22"/>
              </w:rPr>
              <w:t>88.8</w:t>
            </w:r>
          </w:p>
        </w:tc>
        <w:tc>
          <w:tcPr>
            <w:tcW w:w="2051" w:type="dxa"/>
          </w:tcPr>
          <w:p>
            <w:pPr>
              <w:pStyle w:val="TableParagraph"/>
              <w:spacing w:before="97" w:line="276" w:lineRule="auto"/>
              <w:ind w:left="63" w:right="276" w:hanging="141"/>
              <w:rPr>
                <w:sz w:val="22"/>
              </w:rPr>
            </w:pPr>
            <w:r>
              <w:rPr>
                <w:spacing w:val="-2"/>
                <w:sz w:val="22"/>
              </w:rPr>
              <w:t>Пармелиопсис темный</w:t>
            </w:r>
          </w:p>
        </w:tc>
        <w:tc>
          <w:tcPr>
            <w:tcW w:w="1838" w:type="dxa"/>
          </w:tcPr>
          <w:p>
            <w:pPr>
              <w:pStyle w:val="TableParagraph"/>
              <w:spacing w:before="97" w:line="276" w:lineRule="auto"/>
              <w:ind w:left="63" w:right="268"/>
              <w:rPr>
                <w:i/>
                <w:sz w:val="22"/>
              </w:rPr>
            </w:pPr>
            <w:r>
              <w:rPr>
                <w:i/>
                <w:spacing w:val="-2"/>
                <w:sz w:val="22"/>
              </w:rPr>
              <w:t>Parmeliopsis</w:t>
            </w:r>
            <w:r>
              <w:rPr>
                <w:i/>
                <w:spacing w:val="-2"/>
                <w:sz w:val="22"/>
              </w:rPr>
              <w:t xml:space="preserve"> </w:t>
            </w:r>
            <w:r>
              <w:rPr>
                <w:i/>
                <w:sz w:val="22"/>
              </w:rPr>
              <w:t>hyperopta</w:t>
            </w:r>
            <w:r>
              <w:rPr>
                <w:i/>
                <w:spacing w:val="-14"/>
                <w:sz w:val="22"/>
              </w:rPr>
              <w:t xml:space="preserve"> </w:t>
            </w:r>
            <w:r>
              <w:rPr>
                <w:i/>
                <w:sz w:val="22"/>
              </w:rPr>
              <w:t xml:space="preserve">(Ach.) </w:t>
            </w:r>
            <w:r>
              <w:rPr>
                <w:i/>
                <w:spacing w:val="-2"/>
                <w:sz w:val="22"/>
              </w:rPr>
              <w:t>Vain.</w:t>
            </w:r>
          </w:p>
        </w:tc>
        <w:tc>
          <w:tcPr>
            <w:tcW w:w="1854" w:type="dxa"/>
          </w:tcPr>
          <w:p>
            <w:pPr>
              <w:pStyle w:val="TableParagraph"/>
              <w:spacing w:before="97" w:line="276" w:lineRule="auto"/>
              <w:ind w:left="63"/>
              <w:rPr>
                <w:sz w:val="22"/>
              </w:rPr>
            </w:pPr>
            <w:r>
              <w:rPr>
                <w:spacing w:val="-2"/>
                <w:sz w:val="22"/>
              </w:rPr>
              <w:t>Пармелiопсiс цѐмны</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134" w:right="-188"/>
              <w:rPr>
                <w:sz w:val="22"/>
              </w:rPr>
            </w:pPr>
            <w:r>
              <w:rPr>
                <w:sz w:val="22"/>
              </w:rPr>
              <w:t>89.9</w:t>
            </w:r>
            <w:r>
              <w:rPr>
                <w:spacing w:val="-8"/>
                <w:sz w:val="22"/>
              </w:rPr>
              <w:t xml:space="preserve"> </w:t>
            </w:r>
            <w:r>
              <w:rPr>
                <w:spacing w:val="-5"/>
                <w:sz w:val="22"/>
              </w:rPr>
              <w:t>Ус</w:t>
            </w:r>
          </w:p>
        </w:tc>
        <w:tc>
          <w:tcPr>
            <w:tcW w:w="2051" w:type="dxa"/>
          </w:tcPr>
          <w:p>
            <w:pPr>
              <w:pStyle w:val="TableParagraph"/>
              <w:spacing w:before="97"/>
              <w:ind w:left="-50" w:right="-15"/>
              <w:jc w:val="right"/>
              <w:rPr>
                <w:i/>
                <w:sz w:val="22"/>
              </w:rPr>
            </w:pPr>
            <w:r>
              <w:rPr>
                <w:sz w:val="22"/>
              </w:rPr>
              <w:t>нея</w:t>
            </w:r>
            <w:r>
              <w:rPr>
                <w:spacing w:val="-13"/>
                <w:sz w:val="22"/>
              </w:rPr>
              <w:t xml:space="preserve"> </w:t>
            </w:r>
            <w:r>
              <w:rPr>
                <w:sz w:val="22"/>
              </w:rPr>
              <w:t>ороговевшая</w:t>
            </w:r>
            <w:r>
              <w:rPr>
                <w:spacing w:val="-12"/>
                <w:sz w:val="22"/>
              </w:rPr>
              <w:t xml:space="preserve"> </w:t>
            </w:r>
            <w:r>
              <w:rPr>
                <w:i/>
                <w:spacing w:val="-5"/>
                <w:sz w:val="22"/>
              </w:rPr>
              <w:t>Us</w:t>
            </w:r>
          </w:p>
        </w:tc>
        <w:tc>
          <w:tcPr>
            <w:tcW w:w="1838" w:type="dxa"/>
          </w:tcPr>
          <w:p>
            <w:pPr>
              <w:pStyle w:val="TableParagraph"/>
              <w:spacing w:before="97" w:line="276" w:lineRule="auto"/>
              <w:ind w:left="63" w:right="722" w:hanging="69"/>
              <w:rPr>
                <w:i/>
                <w:sz w:val="22"/>
              </w:rPr>
            </w:pPr>
            <w:r>
              <w:rPr>
                <w:i/>
                <w:sz w:val="22"/>
              </w:rPr>
              <w:t>nea</w:t>
            </w:r>
            <w:r>
              <w:rPr>
                <w:i/>
                <w:spacing w:val="-14"/>
                <w:sz w:val="22"/>
              </w:rPr>
              <w:t xml:space="preserve"> </w:t>
            </w:r>
            <w:r>
              <w:rPr>
                <w:i/>
                <w:sz w:val="22"/>
              </w:rPr>
              <w:t>ceratina</w:t>
            </w:r>
            <w:r>
              <w:rPr>
                <w:i/>
                <w:sz w:val="22"/>
              </w:rPr>
              <w:t xml:space="preserve"> </w:t>
            </w:r>
            <w:r>
              <w:rPr>
                <w:i/>
                <w:spacing w:val="-4"/>
                <w:sz w:val="22"/>
              </w:rPr>
              <w:t>Ach.</w:t>
            </w:r>
          </w:p>
        </w:tc>
        <w:tc>
          <w:tcPr>
            <w:tcW w:w="1854" w:type="dxa"/>
          </w:tcPr>
          <w:p>
            <w:pPr>
              <w:pStyle w:val="TableParagraph"/>
              <w:spacing w:before="97"/>
              <w:ind w:left="63"/>
              <w:rPr>
                <w:sz w:val="22"/>
              </w:rPr>
            </w:pPr>
            <w:r>
              <w:rPr>
                <w:sz w:val="22"/>
              </w:rPr>
              <w:t>Уснея</w:t>
            </w:r>
            <w:r>
              <w:rPr>
                <w:spacing w:val="-13"/>
                <w:sz w:val="22"/>
              </w:rPr>
              <w:t xml:space="preserve"> </w:t>
            </w:r>
            <w:r>
              <w:rPr>
                <w:spacing w:val="-2"/>
                <w:sz w:val="22"/>
              </w:rPr>
              <w:t>арагавелая</w:t>
            </w:r>
          </w:p>
        </w:tc>
        <w:tc>
          <w:tcPr>
            <w:tcW w:w="594" w:type="dxa"/>
          </w:tcPr>
          <w:p>
            <w:pPr>
              <w:pStyle w:val="TableParagraph"/>
              <w:spacing w:before="97"/>
              <w:ind w:left="145" w:right="152"/>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78"/>
              <w:rPr>
                <w:sz w:val="22"/>
              </w:rPr>
            </w:pPr>
            <w:r>
              <w:rPr>
                <w:spacing w:val="-2"/>
                <w:sz w:val="22"/>
              </w:rPr>
              <w:t>90.10</w:t>
            </w:r>
          </w:p>
        </w:tc>
        <w:tc>
          <w:tcPr>
            <w:tcW w:w="2051" w:type="dxa"/>
          </w:tcPr>
          <w:p>
            <w:pPr>
              <w:pStyle w:val="TableParagraph"/>
              <w:spacing w:before="97"/>
              <w:ind w:left="-50" w:right="-72"/>
              <w:jc w:val="right"/>
              <w:rPr>
                <w:i/>
                <w:sz w:val="22"/>
              </w:rPr>
            </w:pPr>
            <w:r>
              <w:rPr>
                <w:spacing w:val="-2"/>
                <w:sz w:val="22"/>
              </w:rPr>
              <w:t>Уснея цветущая</w:t>
            </w:r>
            <w:r>
              <w:rPr>
                <w:spacing w:val="-1"/>
                <w:sz w:val="22"/>
              </w:rPr>
              <w:t xml:space="preserve"> </w:t>
            </w:r>
            <w:r>
              <w:rPr>
                <w:i/>
                <w:spacing w:val="-4"/>
                <w:sz w:val="22"/>
              </w:rPr>
              <w:t>Usnea</w:t>
            </w:r>
          </w:p>
        </w:tc>
        <w:tc>
          <w:tcPr>
            <w:tcW w:w="1838" w:type="dxa"/>
          </w:tcPr>
          <w:p>
            <w:pPr>
              <w:pStyle w:val="TableParagraph"/>
              <w:spacing w:before="97" w:line="276" w:lineRule="auto"/>
              <w:ind w:left="63" w:right="310" w:firstLine="47"/>
              <w:rPr>
                <w:i/>
                <w:sz w:val="22"/>
              </w:rPr>
            </w:pPr>
            <w:r>
              <w:rPr>
                <w:i/>
                <w:sz w:val="22"/>
              </w:rPr>
              <w:t>florida (L.)</w:t>
            </w:r>
            <w:r>
              <w:rPr>
                <w:i/>
                <w:sz w:val="22"/>
              </w:rPr>
              <w:t xml:space="preserve"> Weber</w:t>
            </w:r>
            <w:r>
              <w:rPr>
                <w:i/>
                <w:spacing w:val="-14"/>
                <w:sz w:val="22"/>
              </w:rPr>
              <w:t xml:space="preserve"> </w:t>
            </w:r>
            <w:r>
              <w:rPr>
                <w:i/>
                <w:sz w:val="22"/>
              </w:rPr>
              <w:t>ex</w:t>
            </w:r>
            <w:r>
              <w:rPr>
                <w:i/>
                <w:spacing w:val="-14"/>
                <w:sz w:val="22"/>
              </w:rPr>
              <w:t xml:space="preserve"> </w:t>
            </w:r>
            <w:r>
              <w:rPr>
                <w:i/>
                <w:sz w:val="22"/>
              </w:rPr>
              <w:t>F.</w:t>
            </w:r>
            <w:r>
              <w:rPr>
                <w:i/>
                <w:spacing w:val="-14"/>
                <w:sz w:val="22"/>
              </w:rPr>
              <w:t xml:space="preserve"> </w:t>
            </w:r>
            <w:r>
              <w:rPr>
                <w:i/>
                <w:sz w:val="22"/>
              </w:rPr>
              <w:t xml:space="preserve">H. </w:t>
            </w:r>
            <w:r>
              <w:rPr>
                <w:i/>
                <w:spacing w:val="-2"/>
                <w:sz w:val="22"/>
              </w:rPr>
              <w:t>Wigg.</w:t>
            </w:r>
          </w:p>
        </w:tc>
        <w:tc>
          <w:tcPr>
            <w:tcW w:w="1854" w:type="dxa"/>
          </w:tcPr>
          <w:p>
            <w:pPr>
              <w:pStyle w:val="TableParagraph"/>
              <w:spacing w:before="97"/>
              <w:ind w:left="63"/>
              <w:rPr>
                <w:sz w:val="22"/>
              </w:rPr>
            </w:pPr>
            <w:r>
              <w:rPr>
                <w:sz w:val="22"/>
              </w:rPr>
              <w:t>Уснея</w:t>
            </w:r>
            <w:r>
              <w:rPr>
                <w:spacing w:val="-13"/>
                <w:sz w:val="22"/>
              </w:rPr>
              <w:t xml:space="preserve"> </w:t>
            </w:r>
            <w:r>
              <w:rPr>
                <w:spacing w:val="-2"/>
                <w:sz w:val="22"/>
              </w:rPr>
              <w:t>квiтнеючая</w:t>
            </w:r>
          </w:p>
        </w:tc>
        <w:tc>
          <w:tcPr>
            <w:tcW w:w="594" w:type="dxa"/>
          </w:tcPr>
          <w:p>
            <w:pPr>
              <w:pStyle w:val="TableParagraph"/>
              <w:spacing w:before="97"/>
              <w:ind w:left="152" w:right="152"/>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1364"/>
          <w:jc w:val="left"/>
        </w:trPr>
        <w:tc>
          <w:tcPr>
            <w:tcW w:w="651" w:type="dxa"/>
          </w:tcPr>
          <w:p>
            <w:pPr>
              <w:pStyle w:val="TableParagraph"/>
              <w:spacing w:before="97"/>
              <w:ind w:left="78"/>
              <w:rPr>
                <w:sz w:val="22"/>
              </w:rPr>
            </w:pPr>
            <w:r>
              <w:rPr>
                <w:spacing w:val="-2"/>
                <w:sz w:val="22"/>
              </w:rPr>
              <w:t>91.11</w:t>
            </w:r>
          </w:p>
        </w:tc>
        <w:tc>
          <w:tcPr>
            <w:tcW w:w="2051" w:type="dxa"/>
          </w:tcPr>
          <w:p>
            <w:pPr>
              <w:pStyle w:val="TableParagraph"/>
              <w:spacing w:before="97" w:line="276" w:lineRule="auto"/>
              <w:ind w:left="63" w:hanging="85"/>
              <w:rPr>
                <w:sz w:val="22"/>
              </w:rPr>
            </w:pPr>
            <w:r>
              <w:rPr>
                <w:spacing w:val="-2"/>
                <w:sz w:val="22"/>
              </w:rPr>
              <w:t>Цетрелия цетрариевидная</w:t>
            </w:r>
          </w:p>
        </w:tc>
        <w:tc>
          <w:tcPr>
            <w:tcW w:w="1838" w:type="dxa"/>
          </w:tcPr>
          <w:p>
            <w:pPr>
              <w:pStyle w:val="TableParagraph"/>
              <w:spacing w:before="97" w:line="276" w:lineRule="auto"/>
              <w:ind w:left="63" w:right="127"/>
              <w:rPr>
                <w:i/>
                <w:sz w:val="22"/>
              </w:rPr>
            </w:pPr>
            <w:r>
              <w:rPr>
                <w:i/>
                <w:spacing w:val="-2"/>
                <w:sz w:val="22"/>
              </w:rPr>
              <w:t>Cetrelia</w:t>
            </w:r>
            <w:r>
              <w:rPr>
                <w:i/>
                <w:spacing w:val="-2"/>
                <w:sz w:val="22"/>
              </w:rPr>
              <w:t xml:space="preserve"> cetrarioides </w:t>
            </w:r>
            <w:r>
              <w:rPr>
                <w:i/>
                <w:sz w:val="22"/>
              </w:rPr>
              <w:t>(Delise) W.L. Culb.</w:t>
            </w:r>
            <w:r>
              <w:rPr>
                <w:i/>
                <w:spacing w:val="-14"/>
                <w:sz w:val="22"/>
              </w:rPr>
              <w:t xml:space="preserve"> </w:t>
            </w:r>
            <w:r>
              <w:rPr>
                <w:i/>
                <w:sz w:val="22"/>
              </w:rPr>
              <w:t>&amp;</w:t>
            </w:r>
            <w:r>
              <w:rPr>
                <w:i/>
                <w:spacing w:val="-14"/>
                <w:sz w:val="22"/>
              </w:rPr>
              <w:t xml:space="preserve"> </w:t>
            </w:r>
            <w:r>
              <w:rPr>
                <w:i/>
                <w:sz w:val="22"/>
              </w:rPr>
              <w:t>C.F.</w:t>
            </w:r>
            <w:r>
              <w:rPr>
                <w:i/>
                <w:spacing w:val="-14"/>
                <w:sz w:val="22"/>
              </w:rPr>
              <w:t xml:space="preserve"> </w:t>
            </w:r>
            <w:r>
              <w:rPr>
                <w:i/>
                <w:sz w:val="22"/>
              </w:rPr>
              <w:t>Culb</w:t>
            </w:r>
          </w:p>
        </w:tc>
        <w:tc>
          <w:tcPr>
            <w:tcW w:w="1854" w:type="dxa"/>
          </w:tcPr>
          <w:p>
            <w:pPr>
              <w:pStyle w:val="TableParagraph"/>
              <w:spacing w:before="97" w:line="276" w:lineRule="auto"/>
              <w:ind w:left="63" w:right="135"/>
              <w:rPr>
                <w:sz w:val="22"/>
              </w:rPr>
            </w:pPr>
            <w:r>
              <w:rPr>
                <w:spacing w:val="-2"/>
                <w:sz w:val="22"/>
              </w:rPr>
              <w:t xml:space="preserve">Цэтрэлiя цэтрарыепадобна </w:t>
            </w:r>
            <w:r>
              <w:rPr>
                <w:spacing w:val="-10"/>
                <w:sz w:val="22"/>
              </w:rPr>
              <w:t>я</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78"/>
              <w:rPr>
                <w:sz w:val="22"/>
              </w:rPr>
            </w:pPr>
            <w:r>
              <w:rPr>
                <w:spacing w:val="-2"/>
                <w:sz w:val="22"/>
              </w:rPr>
              <w:t>92.12</w:t>
            </w:r>
          </w:p>
        </w:tc>
        <w:tc>
          <w:tcPr>
            <w:tcW w:w="2051" w:type="dxa"/>
          </w:tcPr>
          <w:p>
            <w:pPr>
              <w:pStyle w:val="TableParagraph"/>
              <w:spacing w:before="97" w:line="276" w:lineRule="auto"/>
              <w:ind w:left="63" w:hanging="85"/>
              <w:rPr>
                <w:sz w:val="22"/>
              </w:rPr>
            </w:pPr>
            <w:r>
              <w:rPr>
                <w:spacing w:val="-2"/>
                <w:sz w:val="22"/>
              </w:rPr>
              <w:t>Эверния распроcтертая</w:t>
            </w:r>
          </w:p>
        </w:tc>
        <w:tc>
          <w:tcPr>
            <w:tcW w:w="1838" w:type="dxa"/>
          </w:tcPr>
          <w:p>
            <w:pPr>
              <w:pStyle w:val="TableParagraph"/>
              <w:spacing w:before="97" w:line="276" w:lineRule="auto"/>
              <w:ind w:left="63" w:right="103"/>
              <w:rPr>
                <w:i/>
                <w:sz w:val="22"/>
              </w:rPr>
            </w:pPr>
            <w:r>
              <w:rPr>
                <w:i/>
                <w:sz w:val="22"/>
              </w:rPr>
              <w:t>Evernia</w:t>
            </w:r>
            <w:r>
              <w:rPr>
                <w:i/>
                <w:spacing w:val="-14"/>
                <w:sz w:val="22"/>
              </w:rPr>
              <w:t xml:space="preserve"> </w:t>
            </w:r>
            <w:r>
              <w:rPr>
                <w:i/>
                <w:sz w:val="22"/>
              </w:rPr>
              <w:t>divaricata</w:t>
            </w:r>
            <w:r>
              <w:rPr>
                <w:i/>
                <w:sz w:val="22"/>
              </w:rPr>
              <w:t xml:space="preserve"> (L.) Ach.</w:t>
            </w:r>
          </w:p>
        </w:tc>
        <w:tc>
          <w:tcPr>
            <w:tcW w:w="1854" w:type="dxa"/>
          </w:tcPr>
          <w:p>
            <w:pPr>
              <w:pStyle w:val="TableParagraph"/>
              <w:spacing w:before="97" w:line="276" w:lineRule="auto"/>
              <w:ind w:left="63" w:right="135"/>
              <w:rPr>
                <w:sz w:val="22"/>
              </w:rPr>
            </w:pPr>
            <w:r>
              <w:rPr>
                <w:spacing w:val="-2"/>
                <w:sz w:val="22"/>
              </w:rPr>
              <w:t>Эвернiя распасцѐртая</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4"/>
              <w:jc w:val="center"/>
              <w:rPr>
                <w:b/>
                <w:sz w:val="22"/>
              </w:rPr>
            </w:pPr>
            <w:r>
              <w:rPr>
                <w:b/>
                <w:sz w:val="22"/>
              </w:rPr>
              <w:t>Семейство</w:t>
            </w:r>
            <w:r>
              <w:rPr>
                <w:b/>
                <w:spacing w:val="-14"/>
                <w:sz w:val="22"/>
              </w:rPr>
              <w:t xml:space="preserve"> </w:t>
            </w:r>
            <w:r>
              <w:rPr>
                <w:b/>
                <w:sz w:val="22"/>
              </w:rPr>
              <w:t>Рамалиновые</w:t>
            </w:r>
            <w:r>
              <w:rPr>
                <w:b/>
                <w:spacing w:val="-13"/>
                <w:sz w:val="22"/>
              </w:rPr>
              <w:t xml:space="preserve"> </w:t>
            </w:r>
            <w:r>
              <w:rPr>
                <w:b/>
                <w:sz w:val="22"/>
              </w:rPr>
              <w:t>-</w:t>
            </w:r>
            <w:r>
              <w:rPr>
                <w:b/>
                <w:spacing w:val="-14"/>
                <w:sz w:val="22"/>
              </w:rPr>
              <w:t xml:space="preserve"> </w:t>
            </w:r>
            <w:r>
              <w:rPr>
                <w:b/>
                <w:spacing w:val="-2"/>
                <w:sz w:val="22"/>
              </w:rPr>
              <w:t>Ramalinaceae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78"/>
              <w:rPr>
                <w:sz w:val="22"/>
              </w:rPr>
            </w:pPr>
            <w:r>
              <w:rPr>
                <w:spacing w:val="-2"/>
                <w:sz w:val="22"/>
              </w:rPr>
              <w:t>93.13</w:t>
            </w:r>
          </w:p>
        </w:tc>
        <w:tc>
          <w:tcPr>
            <w:tcW w:w="2051" w:type="dxa"/>
          </w:tcPr>
          <w:p>
            <w:pPr>
              <w:pStyle w:val="TableParagraph"/>
              <w:spacing w:before="97"/>
              <w:ind w:left="-22"/>
              <w:rPr>
                <w:sz w:val="22"/>
              </w:rPr>
            </w:pPr>
            <w:r>
              <w:rPr>
                <w:sz w:val="22"/>
              </w:rPr>
              <w:t>Рамалина</w:t>
            </w:r>
            <w:r>
              <w:rPr>
                <w:spacing w:val="-14"/>
                <w:sz w:val="22"/>
              </w:rPr>
              <w:t xml:space="preserve"> </w:t>
            </w:r>
            <w:r>
              <w:rPr>
                <w:sz w:val="22"/>
              </w:rPr>
              <w:t>трауста</w:t>
            </w:r>
            <w:r>
              <w:rPr>
                <w:spacing w:val="-13"/>
                <w:sz w:val="22"/>
              </w:rPr>
              <w:t xml:space="preserve"> </w:t>
            </w:r>
            <w:r>
              <w:rPr>
                <w:spacing w:val="-10"/>
                <w:sz w:val="22"/>
              </w:rPr>
              <w:t>/</w:t>
            </w:r>
          </w:p>
          <w:p>
            <w:pPr>
              <w:pStyle w:val="TableParagraph"/>
              <w:spacing w:before="39"/>
              <w:ind w:left="63"/>
              <w:rPr>
                <w:sz w:val="22"/>
              </w:rPr>
            </w:pPr>
            <w:r>
              <w:rPr>
                <w:spacing w:val="-2"/>
                <w:sz w:val="22"/>
              </w:rPr>
              <w:t>длинноволосатая</w:t>
            </w:r>
          </w:p>
        </w:tc>
        <w:tc>
          <w:tcPr>
            <w:tcW w:w="1838" w:type="dxa"/>
          </w:tcPr>
          <w:p>
            <w:pPr>
              <w:pStyle w:val="TableParagraph"/>
              <w:spacing w:before="97" w:line="276" w:lineRule="auto"/>
              <w:ind w:left="63" w:right="115"/>
              <w:rPr>
                <w:i/>
                <w:sz w:val="22"/>
              </w:rPr>
            </w:pPr>
            <w:r>
              <w:rPr>
                <w:i/>
                <w:sz w:val="22"/>
              </w:rPr>
              <w:t>Ramalina</w:t>
            </w:r>
            <w:r>
              <w:rPr>
                <w:i/>
                <w:spacing w:val="-14"/>
                <w:sz w:val="22"/>
              </w:rPr>
              <w:t xml:space="preserve"> </w:t>
            </w:r>
            <w:r>
              <w:rPr>
                <w:i/>
                <w:sz w:val="22"/>
              </w:rPr>
              <w:t>thrausta</w:t>
            </w:r>
            <w:r>
              <w:rPr>
                <w:i/>
                <w:sz w:val="22"/>
              </w:rPr>
              <w:t xml:space="preserve"> (Ach.) Nyl.</w:t>
            </w:r>
          </w:p>
        </w:tc>
        <w:tc>
          <w:tcPr>
            <w:tcW w:w="1854" w:type="dxa"/>
          </w:tcPr>
          <w:p>
            <w:pPr>
              <w:pStyle w:val="TableParagraph"/>
              <w:spacing w:before="97" w:line="276" w:lineRule="auto"/>
              <w:ind w:left="63" w:right="135"/>
              <w:rPr>
                <w:sz w:val="22"/>
              </w:rPr>
            </w:pPr>
            <w:r>
              <w:rPr>
                <w:spacing w:val="-2"/>
                <w:sz w:val="22"/>
              </w:rPr>
              <w:t>Рамалiна доўгаваласатая</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8"/>
          <w:jc w:val="left"/>
        </w:trPr>
        <w:tc>
          <w:tcPr>
            <w:tcW w:w="9409" w:type="dxa"/>
            <w:gridSpan w:val="9"/>
          </w:tcPr>
          <w:p>
            <w:pPr>
              <w:pStyle w:val="TableParagraph"/>
              <w:spacing w:before="101"/>
              <w:ind w:left="1499" w:right="1493"/>
              <w:jc w:val="center"/>
              <w:rPr>
                <w:b/>
                <w:sz w:val="22"/>
              </w:rPr>
            </w:pPr>
            <w:r>
              <w:rPr>
                <w:b/>
                <w:sz w:val="22"/>
              </w:rPr>
              <w:t>Семейство</w:t>
            </w:r>
            <w:r>
              <w:rPr>
                <w:b/>
                <w:spacing w:val="-12"/>
                <w:sz w:val="22"/>
              </w:rPr>
              <w:t xml:space="preserve"> </w:t>
            </w:r>
            <w:r>
              <w:rPr>
                <w:b/>
                <w:sz w:val="22"/>
              </w:rPr>
              <w:t>Лобариевые</w:t>
            </w:r>
            <w:r>
              <w:rPr>
                <w:b/>
                <w:spacing w:val="-11"/>
                <w:sz w:val="22"/>
              </w:rPr>
              <w:t xml:space="preserve"> </w:t>
            </w:r>
            <w:r>
              <w:rPr>
                <w:b/>
                <w:sz w:val="22"/>
              </w:rPr>
              <w:t>-</w:t>
            </w:r>
            <w:r>
              <w:rPr>
                <w:b/>
                <w:spacing w:val="-12"/>
                <w:sz w:val="22"/>
              </w:rPr>
              <w:t xml:space="preserve"> </w:t>
            </w:r>
            <w:r>
              <w:rPr>
                <w:b/>
                <w:spacing w:val="-2"/>
                <w:sz w:val="22"/>
              </w:rPr>
              <w:t>Lobariaceae</w:t>
            </w:r>
          </w:p>
        </w:tc>
      </w:tr>
      <w:tr>
        <w:tblPrEx>
          <w:tblW w:w="0" w:type="auto"/>
          <w:jc w:val="left"/>
          <w:tblInd w:w="620" w:type="dxa"/>
          <w:tblLayout w:type="fixed"/>
          <w:tblCellMar>
            <w:top w:w="0" w:type="dxa"/>
            <w:left w:w="0" w:type="dxa"/>
            <w:bottom w:w="0" w:type="dxa"/>
            <w:right w:w="0" w:type="dxa"/>
          </w:tblCellMar>
          <w:tblLook w:val="01E0"/>
        </w:tblPrEx>
        <w:trPr>
          <w:trHeight w:val="1072"/>
          <w:jc w:val="left"/>
        </w:trPr>
        <w:tc>
          <w:tcPr>
            <w:tcW w:w="651" w:type="dxa"/>
          </w:tcPr>
          <w:p>
            <w:pPr>
              <w:pStyle w:val="TableParagraph"/>
              <w:spacing w:before="97"/>
              <w:ind w:left="78"/>
              <w:rPr>
                <w:sz w:val="22"/>
              </w:rPr>
            </w:pPr>
            <w:r>
              <w:rPr>
                <w:spacing w:val="-2"/>
                <w:sz w:val="22"/>
              </w:rPr>
              <w:t>94.14</w:t>
            </w:r>
          </w:p>
        </w:tc>
        <w:tc>
          <w:tcPr>
            <w:tcW w:w="2051" w:type="dxa"/>
          </w:tcPr>
          <w:p>
            <w:pPr>
              <w:pStyle w:val="TableParagraph"/>
              <w:spacing w:before="97"/>
              <w:ind w:left="-50" w:right="-29"/>
              <w:jc w:val="right"/>
              <w:rPr>
                <w:i/>
                <w:sz w:val="22"/>
              </w:rPr>
            </w:pPr>
            <w:r>
              <w:rPr>
                <w:spacing w:val="-2"/>
                <w:sz w:val="22"/>
              </w:rPr>
              <w:t>Лобария</w:t>
            </w:r>
            <w:r>
              <w:rPr>
                <w:spacing w:val="-1"/>
                <w:sz w:val="22"/>
              </w:rPr>
              <w:t xml:space="preserve"> </w:t>
            </w:r>
            <w:r>
              <w:rPr>
                <w:spacing w:val="-2"/>
                <w:sz w:val="22"/>
              </w:rPr>
              <w:t>легочная</w:t>
            </w:r>
            <w:r>
              <w:rPr>
                <w:sz w:val="22"/>
              </w:rPr>
              <w:t xml:space="preserve"> </w:t>
            </w:r>
            <w:r>
              <w:rPr>
                <w:i/>
                <w:spacing w:val="-5"/>
                <w:sz w:val="22"/>
              </w:rPr>
              <w:t>Lob</w:t>
            </w:r>
          </w:p>
        </w:tc>
        <w:tc>
          <w:tcPr>
            <w:tcW w:w="1838" w:type="dxa"/>
          </w:tcPr>
          <w:p>
            <w:pPr>
              <w:pStyle w:val="TableParagraph"/>
              <w:spacing w:before="97"/>
              <w:ind w:left="6"/>
              <w:rPr>
                <w:i/>
                <w:sz w:val="22"/>
              </w:rPr>
            </w:pPr>
            <w:r>
              <w:rPr>
                <w:i/>
                <w:spacing w:val="-4"/>
                <w:sz w:val="22"/>
              </w:rPr>
              <w:t>aria</w:t>
            </w:r>
          </w:p>
          <w:p>
            <w:pPr>
              <w:pStyle w:val="TableParagraph"/>
              <w:spacing w:before="35" w:line="276" w:lineRule="auto"/>
              <w:ind w:left="63" w:right="353"/>
              <w:rPr>
                <w:i/>
                <w:sz w:val="22"/>
              </w:rPr>
            </w:pPr>
            <w:r>
              <w:rPr>
                <w:i/>
                <w:sz w:val="22"/>
              </w:rPr>
              <w:t>pulmonaria</w:t>
            </w:r>
            <w:r>
              <w:rPr>
                <w:i/>
                <w:spacing w:val="-14"/>
                <w:sz w:val="22"/>
              </w:rPr>
              <w:t xml:space="preserve"> </w:t>
            </w:r>
            <w:r>
              <w:rPr>
                <w:i/>
                <w:sz w:val="22"/>
              </w:rPr>
              <w:t>(L.)</w:t>
            </w:r>
            <w:r>
              <w:rPr>
                <w:i/>
                <w:sz w:val="22"/>
              </w:rPr>
              <w:t xml:space="preserve"> </w:t>
            </w:r>
            <w:r>
              <w:rPr>
                <w:i/>
                <w:spacing w:val="-2"/>
                <w:sz w:val="22"/>
              </w:rPr>
              <w:t>Hoffm.</w:t>
            </w:r>
          </w:p>
        </w:tc>
        <w:tc>
          <w:tcPr>
            <w:tcW w:w="1854" w:type="dxa"/>
          </w:tcPr>
          <w:p>
            <w:pPr>
              <w:pStyle w:val="TableParagraph"/>
              <w:spacing w:before="97"/>
              <w:ind w:left="63"/>
              <w:rPr>
                <w:sz w:val="22"/>
              </w:rPr>
            </w:pPr>
            <w:r>
              <w:rPr>
                <w:spacing w:val="-2"/>
                <w:sz w:val="22"/>
              </w:rPr>
              <w:t>Лабарыя</w:t>
            </w:r>
            <w:r>
              <w:rPr>
                <w:spacing w:val="-3"/>
                <w:sz w:val="22"/>
              </w:rPr>
              <w:t xml:space="preserve"> </w:t>
            </w:r>
            <w:r>
              <w:rPr>
                <w:spacing w:val="-2"/>
                <w:sz w:val="22"/>
              </w:rPr>
              <w:t>лѐгачная</w:t>
            </w:r>
          </w:p>
        </w:tc>
        <w:tc>
          <w:tcPr>
            <w:tcW w:w="594" w:type="dxa"/>
          </w:tcPr>
          <w:p>
            <w:pPr>
              <w:pStyle w:val="TableParagraph"/>
              <w:spacing w:before="97"/>
              <w:ind w:left="152" w:right="152"/>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9409" w:type="dxa"/>
            <w:gridSpan w:val="9"/>
          </w:tcPr>
          <w:p>
            <w:pPr>
              <w:pStyle w:val="TableParagraph"/>
              <w:spacing w:before="101"/>
              <w:ind w:left="1499" w:right="1494"/>
              <w:jc w:val="center"/>
              <w:rPr>
                <w:b/>
                <w:sz w:val="22"/>
              </w:rPr>
            </w:pPr>
            <w:r>
              <w:rPr>
                <w:b/>
                <w:spacing w:val="-2"/>
                <w:sz w:val="22"/>
              </w:rPr>
              <w:t>Семейство Пельтигеровые</w:t>
            </w:r>
            <w:r>
              <w:rPr>
                <w:b/>
                <w:spacing w:val="2"/>
                <w:sz w:val="22"/>
              </w:rPr>
              <w:t xml:space="preserve"> </w:t>
            </w:r>
            <w:r>
              <w:rPr>
                <w:b/>
                <w:spacing w:val="-2"/>
                <w:sz w:val="22"/>
              </w:rPr>
              <w:t>-</w:t>
            </w:r>
            <w:r>
              <w:rPr>
                <w:b/>
                <w:spacing w:val="1"/>
                <w:sz w:val="22"/>
              </w:rPr>
              <w:t xml:space="preserve"> </w:t>
            </w:r>
            <w:r>
              <w:rPr>
                <w:b/>
                <w:spacing w:val="-2"/>
                <w:sz w:val="22"/>
              </w:rPr>
              <w:t>Peltigeraceae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78"/>
              <w:rPr>
                <w:sz w:val="22"/>
              </w:rPr>
            </w:pPr>
            <w:r>
              <w:rPr>
                <w:spacing w:val="-2"/>
                <w:sz w:val="22"/>
              </w:rPr>
              <w:t>95.15</w:t>
            </w:r>
          </w:p>
        </w:tc>
        <w:tc>
          <w:tcPr>
            <w:tcW w:w="2051" w:type="dxa"/>
          </w:tcPr>
          <w:p>
            <w:pPr>
              <w:pStyle w:val="TableParagraph"/>
              <w:spacing w:before="97" w:line="273" w:lineRule="auto"/>
              <w:ind w:left="63" w:right="871" w:hanging="85"/>
              <w:rPr>
                <w:sz w:val="22"/>
              </w:rPr>
            </w:pPr>
            <w:r>
              <w:rPr>
                <w:spacing w:val="-2"/>
                <w:sz w:val="22"/>
              </w:rPr>
              <w:t>Пельтигера пупырчатая</w:t>
            </w:r>
          </w:p>
        </w:tc>
        <w:tc>
          <w:tcPr>
            <w:tcW w:w="1838" w:type="dxa"/>
          </w:tcPr>
          <w:p>
            <w:pPr>
              <w:pStyle w:val="TableParagraph"/>
              <w:spacing w:before="97" w:line="273" w:lineRule="auto"/>
              <w:ind w:left="63" w:right="78"/>
              <w:rPr>
                <w:i/>
                <w:sz w:val="22"/>
              </w:rPr>
            </w:pPr>
            <w:r>
              <w:rPr>
                <w:i/>
                <w:sz w:val="22"/>
              </w:rPr>
              <w:t>Peltigera</w:t>
            </w:r>
            <w:r>
              <w:rPr>
                <w:i/>
                <w:spacing w:val="-14"/>
                <w:sz w:val="22"/>
              </w:rPr>
              <w:t xml:space="preserve"> </w:t>
            </w:r>
            <w:r>
              <w:rPr>
                <w:i/>
                <w:sz w:val="22"/>
              </w:rPr>
              <w:t>aphthosa</w:t>
            </w:r>
            <w:r>
              <w:rPr>
                <w:i/>
                <w:sz w:val="22"/>
              </w:rPr>
              <w:t xml:space="preserve"> (L.) Willd.</w:t>
            </w:r>
          </w:p>
        </w:tc>
        <w:tc>
          <w:tcPr>
            <w:tcW w:w="1854" w:type="dxa"/>
          </w:tcPr>
          <w:p>
            <w:pPr>
              <w:pStyle w:val="TableParagraph"/>
              <w:spacing w:before="97" w:line="273" w:lineRule="auto"/>
              <w:ind w:left="63" w:right="637"/>
              <w:rPr>
                <w:sz w:val="22"/>
              </w:rPr>
            </w:pPr>
            <w:r>
              <w:rPr>
                <w:spacing w:val="-2"/>
                <w:sz w:val="22"/>
              </w:rPr>
              <w:t>Пельтыгера пупырыстая</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6"/>
              <w:jc w:val="center"/>
              <w:rPr>
                <w:b/>
                <w:sz w:val="22"/>
              </w:rPr>
            </w:pPr>
            <w:r>
              <w:rPr>
                <w:b/>
                <w:spacing w:val="-2"/>
                <w:sz w:val="22"/>
              </w:rPr>
              <w:t>ОТДЕЛ</w:t>
            </w:r>
            <w:r>
              <w:rPr>
                <w:b/>
                <w:spacing w:val="-3"/>
                <w:sz w:val="22"/>
              </w:rPr>
              <w:t xml:space="preserve"> </w:t>
            </w:r>
            <w:r>
              <w:rPr>
                <w:b/>
                <w:spacing w:val="-2"/>
                <w:sz w:val="22"/>
              </w:rPr>
              <w:t>БАЗИДИОМИКОТА</w:t>
            </w:r>
            <w:r>
              <w:rPr>
                <w:b/>
                <w:spacing w:val="-1"/>
                <w:sz w:val="22"/>
              </w:rPr>
              <w:t xml:space="preserve"> </w:t>
            </w:r>
            <w:r>
              <w:rPr>
                <w:b/>
                <w:spacing w:val="-2"/>
                <w:sz w:val="22"/>
              </w:rPr>
              <w:t>-</w:t>
            </w:r>
            <w:r>
              <w:rPr>
                <w:b/>
                <w:spacing w:val="-6"/>
                <w:sz w:val="22"/>
              </w:rPr>
              <w:t xml:space="preserve"> </w:t>
            </w:r>
            <w:r>
              <w:rPr>
                <w:b/>
                <w:spacing w:val="-2"/>
                <w:sz w:val="22"/>
              </w:rPr>
              <w:t>BASIDIOMYCOTA</w:t>
            </w: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500"/>
              <w:jc w:val="center"/>
              <w:rPr>
                <w:b/>
                <w:sz w:val="22"/>
              </w:rPr>
            </w:pPr>
            <w:r>
              <w:rPr>
                <w:b/>
                <w:sz w:val="22"/>
              </w:rPr>
              <w:t>Cемейство</w:t>
            </w:r>
            <w:r>
              <w:rPr>
                <w:b/>
                <w:spacing w:val="-13"/>
                <w:sz w:val="22"/>
              </w:rPr>
              <w:t xml:space="preserve"> </w:t>
            </w:r>
            <w:r>
              <w:rPr>
                <w:b/>
                <w:sz w:val="22"/>
              </w:rPr>
              <w:t>Лисичковые</w:t>
            </w:r>
            <w:r>
              <w:rPr>
                <w:b/>
                <w:spacing w:val="-13"/>
                <w:sz w:val="22"/>
              </w:rPr>
              <w:t xml:space="preserve"> </w:t>
            </w:r>
            <w:r>
              <w:rPr>
                <w:b/>
                <w:sz w:val="22"/>
              </w:rPr>
              <w:t>-</w:t>
            </w:r>
            <w:r>
              <w:rPr>
                <w:b/>
                <w:spacing w:val="-13"/>
                <w:sz w:val="22"/>
              </w:rPr>
              <w:t xml:space="preserve"> </w:t>
            </w:r>
            <w:r>
              <w:rPr>
                <w:b/>
                <w:spacing w:val="-2"/>
                <w:sz w:val="22"/>
              </w:rPr>
              <w:t>Cantherellaceae</w:t>
            </w: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134" w:right="-87"/>
              <w:rPr>
                <w:sz w:val="22"/>
              </w:rPr>
            </w:pPr>
            <w:r>
              <w:rPr>
                <w:sz w:val="22"/>
              </w:rPr>
              <w:t>96.1</w:t>
            </w:r>
            <w:r>
              <w:rPr>
                <w:spacing w:val="-8"/>
                <w:sz w:val="22"/>
              </w:rPr>
              <w:t xml:space="preserve"> </w:t>
            </w:r>
            <w:r>
              <w:rPr>
                <w:spacing w:val="-10"/>
                <w:sz w:val="22"/>
              </w:rPr>
              <w:t>Л</w:t>
            </w:r>
          </w:p>
        </w:tc>
        <w:tc>
          <w:tcPr>
            <w:tcW w:w="2051" w:type="dxa"/>
          </w:tcPr>
          <w:p>
            <w:pPr>
              <w:pStyle w:val="TableParagraph"/>
              <w:spacing w:before="97"/>
              <w:ind w:left="-50" w:right="-29"/>
              <w:jc w:val="right"/>
              <w:rPr>
                <w:i/>
                <w:sz w:val="22"/>
              </w:rPr>
            </w:pPr>
            <w:r>
              <w:rPr>
                <w:sz w:val="22"/>
              </w:rPr>
              <w:t>исичка</w:t>
            </w:r>
            <w:r>
              <w:rPr>
                <w:spacing w:val="-11"/>
                <w:sz w:val="22"/>
              </w:rPr>
              <w:t xml:space="preserve"> </w:t>
            </w:r>
            <w:r>
              <w:rPr>
                <w:sz w:val="22"/>
              </w:rPr>
              <w:t>серая</w:t>
            </w:r>
            <w:r>
              <w:rPr>
                <w:spacing w:val="-10"/>
                <w:sz w:val="22"/>
              </w:rPr>
              <w:t xml:space="preserve"> </w:t>
            </w:r>
            <w:r>
              <w:rPr>
                <w:i/>
                <w:spacing w:val="-2"/>
                <w:sz w:val="22"/>
              </w:rPr>
              <w:t>Canthar</w:t>
            </w:r>
          </w:p>
        </w:tc>
        <w:tc>
          <w:tcPr>
            <w:tcW w:w="1838" w:type="dxa"/>
          </w:tcPr>
          <w:p>
            <w:pPr>
              <w:pStyle w:val="TableParagraph"/>
              <w:spacing w:before="97"/>
              <w:ind w:left="9"/>
              <w:rPr>
                <w:i/>
                <w:sz w:val="22"/>
              </w:rPr>
            </w:pPr>
            <w:r>
              <w:rPr>
                <w:i/>
                <w:spacing w:val="-2"/>
                <w:sz w:val="22"/>
              </w:rPr>
              <w:t>ellus</w:t>
            </w:r>
          </w:p>
          <w:p>
            <w:pPr>
              <w:pStyle w:val="TableParagraph"/>
              <w:spacing w:before="39" w:line="273" w:lineRule="auto"/>
              <w:ind w:left="63" w:right="310"/>
              <w:rPr>
                <w:i/>
                <w:sz w:val="22"/>
              </w:rPr>
            </w:pPr>
            <w:r>
              <w:rPr>
                <w:i/>
                <w:spacing w:val="-2"/>
                <w:sz w:val="22"/>
              </w:rPr>
              <w:t>cinereus</w:t>
            </w:r>
            <w:r>
              <w:rPr>
                <w:i/>
                <w:spacing w:val="-12"/>
                <w:sz w:val="22"/>
              </w:rPr>
              <w:t xml:space="preserve"> </w:t>
            </w:r>
            <w:r>
              <w:rPr>
                <w:i/>
                <w:spacing w:val="-2"/>
                <w:sz w:val="22"/>
              </w:rPr>
              <w:t>(Pers.)</w:t>
            </w:r>
            <w:r>
              <w:rPr>
                <w:i/>
                <w:spacing w:val="-2"/>
                <w:sz w:val="22"/>
              </w:rPr>
              <w:t xml:space="preserve"> </w:t>
            </w:r>
            <w:r>
              <w:rPr>
                <w:i/>
                <w:spacing w:val="-4"/>
                <w:sz w:val="22"/>
              </w:rPr>
              <w:t>Fr.</w:t>
            </w:r>
          </w:p>
        </w:tc>
        <w:tc>
          <w:tcPr>
            <w:tcW w:w="1854" w:type="dxa"/>
          </w:tcPr>
          <w:p>
            <w:pPr>
              <w:pStyle w:val="TableParagraph"/>
              <w:spacing w:before="97"/>
              <w:ind w:left="63"/>
              <w:rPr>
                <w:sz w:val="22"/>
              </w:rPr>
            </w:pPr>
            <w:r>
              <w:rPr>
                <w:sz w:val="22"/>
              </w:rPr>
              <w:t>Лiсiчка</w:t>
            </w:r>
            <w:r>
              <w:rPr>
                <w:spacing w:val="-12"/>
                <w:sz w:val="22"/>
              </w:rPr>
              <w:t xml:space="preserve"> </w:t>
            </w:r>
            <w:r>
              <w:rPr>
                <w:spacing w:val="-2"/>
                <w:sz w:val="22"/>
              </w:rPr>
              <w:t>шэрая</w:t>
            </w:r>
          </w:p>
        </w:tc>
        <w:tc>
          <w:tcPr>
            <w:tcW w:w="594" w:type="dxa"/>
          </w:tcPr>
          <w:p>
            <w:pPr>
              <w:pStyle w:val="TableParagraph"/>
              <w:spacing w:before="97"/>
              <w:ind w:left="159" w:right="150"/>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4"/>
              <w:jc w:val="center"/>
              <w:rPr>
                <w:b/>
                <w:sz w:val="22"/>
              </w:rPr>
            </w:pPr>
            <w:r>
              <w:rPr>
                <w:b/>
                <w:sz w:val="22"/>
              </w:rPr>
              <w:t>Семейство</w:t>
            </w:r>
            <w:r>
              <w:rPr>
                <w:b/>
                <w:spacing w:val="-14"/>
                <w:sz w:val="22"/>
              </w:rPr>
              <w:t xml:space="preserve"> </w:t>
            </w:r>
            <w:r>
              <w:rPr>
                <w:b/>
                <w:sz w:val="22"/>
              </w:rPr>
              <w:t>Паутинниковые</w:t>
            </w:r>
            <w:r>
              <w:rPr>
                <w:b/>
                <w:spacing w:val="-13"/>
                <w:sz w:val="22"/>
              </w:rPr>
              <w:t xml:space="preserve"> </w:t>
            </w:r>
            <w:r>
              <w:rPr>
                <w:b/>
                <w:sz w:val="22"/>
              </w:rPr>
              <w:t>-</w:t>
            </w:r>
            <w:r>
              <w:rPr>
                <w:b/>
                <w:spacing w:val="-14"/>
                <w:sz w:val="22"/>
              </w:rPr>
              <w:t xml:space="preserve"> </w:t>
            </w:r>
            <w:r>
              <w:rPr>
                <w:b/>
                <w:spacing w:val="-2"/>
                <w:sz w:val="22"/>
              </w:rPr>
              <w:t>Cortinariaceae</w:t>
            </w:r>
          </w:p>
        </w:tc>
      </w:tr>
    </w:tbl>
    <w:p>
      <w:pPr>
        <w:spacing w:after="0"/>
        <w:jc w:val="center"/>
        <w:rPr>
          <w:sz w:val="22"/>
        </w:rPr>
        <w:sectPr>
          <w:type w:val="continuous"/>
          <w:pgSz w:w="11910" w:h="16840"/>
          <w:pgMar w:top="1120" w:right="320" w:bottom="1160" w:left="1020" w:header="0" w:footer="902"/>
          <w:cols w:space="720"/>
        </w:sectPr>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
        <w:gridCol w:w="2051"/>
        <w:gridCol w:w="1838"/>
        <w:gridCol w:w="1854"/>
        <w:gridCol w:w="594"/>
        <w:gridCol w:w="583"/>
        <w:gridCol w:w="562"/>
        <w:gridCol w:w="566"/>
        <w:gridCol w:w="710"/>
      </w:tblGrid>
      <w:tr>
        <w:tblPrEx>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340"/>
          <w:jc w:val="left"/>
        </w:trPr>
        <w:tc>
          <w:tcPr>
            <w:tcW w:w="651" w:type="dxa"/>
            <w:vMerge w:val="restart"/>
          </w:tcPr>
          <w:p>
            <w:pPr>
              <w:pStyle w:val="TableParagraph"/>
              <w:rPr>
                <w:b/>
                <w:sz w:val="24"/>
              </w:rPr>
            </w:pPr>
          </w:p>
          <w:p>
            <w:pPr>
              <w:pStyle w:val="TableParagraph"/>
              <w:rPr>
                <w:b/>
                <w:sz w:val="24"/>
              </w:rPr>
            </w:pPr>
          </w:p>
          <w:p>
            <w:pPr>
              <w:pStyle w:val="TableParagraph"/>
              <w:spacing w:before="5"/>
              <w:rPr>
                <w:b/>
                <w:sz w:val="19"/>
              </w:rPr>
            </w:pPr>
          </w:p>
          <w:p>
            <w:pPr>
              <w:pStyle w:val="TableParagraph"/>
              <w:spacing w:before="1"/>
              <w:ind w:left="11"/>
              <w:jc w:val="center"/>
              <w:rPr>
                <w:b/>
                <w:sz w:val="22"/>
              </w:rPr>
            </w:pPr>
            <w:r>
              <w:rPr>
                <w:b/>
                <w:w w:val="99"/>
                <w:sz w:val="22"/>
              </w:rPr>
              <w:t>N</w:t>
            </w:r>
          </w:p>
          <w:p>
            <w:pPr>
              <w:pStyle w:val="TableParagraph"/>
              <w:spacing w:before="39"/>
              <w:ind w:left="62" w:right="56"/>
              <w:jc w:val="center"/>
              <w:rPr>
                <w:b/>
                <w:sz w:val="22"/>
              </w:rPr>
            </w:pPr>
            <w:r>
              <w:rPr>
                <w:b/>
                <w:spacing w:val="-5"/>
                <w:sz w:val="22"/>
              </w:rPr>
              <w:t>п/п</w:t>
            </w:r>
          </w:p>
        </w:tc>
        <w:tc>
          <w:tcPr>
            <w:tcW w:w="5743" w:type="dxa"/>
            <w:gridSpan w:val="3"/>
          </w:tcPr>
          <w:p>
            <w:pPr>
              <w:pStyle w:val="TableParagraph"/>
              <w:rPr>
                <w:b/>
                <w:sz w:val="24"/>
              </w:rPr>
            </w:pPr>
          </w:p>
          <w:p>
            <w:pPr>
              <w:pStyle w:val="TableParagraph"/>
              <w:spacing w:before="7"/>
              <w:rPr>
                <w:b/>
                <w:sz w:val="21"/>
              </w:rPr>
            </w:pPr>
          </w:p>
          <w:p>
            <w:pPr>
              <w:pStyle w:val="TableParagraph"/>
              <w:ind w:left="848" w:right="848"/>
              <w:jc w:val="center"/>
              <w:rPr>
                <w:b/>
                <w:sz w:val="22"/>
              </w:rPr>
            </w:pPr>
            <w:r>
              <w:rPr>
                <w:b/>
                <w:spacing w:val="-2"/>
                <w:sz w:val="22"/>
              </w:rPr>
              <w:t>Название</w:t>
            </w:r>
            <w:r>
              <w:rPr>
                <w:b/>
                <w:sz w:val="22"/>
              </w:rPr>
              <w:t xml:space="preserve"> </w:t>
            </w:r>
            <w:r>
              <w:rPr>
                <w:b/>
                <w:spacing w:val="-2"/>
                <w:sz w:val="22"/>
              </w:rPr>
              <w:t>видов</w:t>
            </w:r>
            <w:r>
              <w:rPr>
                <w:b/>
                <w:sz w:val="22"/>
              </w:rPr>
              <w:t xml:space="preserve"> </w:t>
            </w:r>
            <w:r>
              <w:rPr>
                <w:b/>
                <w:spacing w:val="-2"/>
                <w:sz w:val="22"/>
              </w:rPr>
              <w:t>дикорастущих</w:t>
            </w:r>
            <w:r>
              <w:rPr>
                <w:b/>
                <w:sz w:val="22"/>
              </w:rPr>
              <w:t xml:space="preserve"> </w:t>
            </w:r>
            <w:r>
              <w:rPr>
                <w:b/>
                <w:spacing w:val="-2"/>
                <w:sz w:val="22"/>
              </w:rPr>
              <w:t>растений</w:t>
            </w:r>
          </w:p>
        </w:tc>
        <w:tc>
          <w:tcPr>
            <w:tcW w:w="594" w:type="dxa"/>
            <w:vMerge w:val="restart"/>
            <w:textDirection w:val="btLr"/>
          </w:tcPr>
          <w:p>
            <w:pPr>
              <w:pStyle w:val="TableParagraph"/>
              <w:spacing w:line="252" w:lineRule="exact"/>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2"/>
              <w:ind w:left="339" w:right="343"/>
              <w:jc w:val="center"/>
              <w:rPr>
                <w:b/>
                <w:sz w:val="22"/>
              </w:rPr>
            </w:pPr>
            <w:r>
              <w:rPr>
                <w:b/>
                <w:spacing w:val="-5"/>
                <w:sz w:val="22"/>
              </w:rPr>
              <w:t>РБ</w:t>
            </w:r>
          </w:p>
        </w:tc>
        <w:tc>
          <w:tcPr>
            <w:tcW w:w="583" w:type="dxa"/>
            <w:vMerge w:val="restart"/>
            <w:textDirection w:val="btLr"/>
          </w:tcPr>
          <w:p>
            <w:pPr>
              <w:pStyle w:val="TableParagraph"/>
              <w:spacing w:before="5"/>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6" w:line="248" w:lineRule="exact"/>
              <w:ind w:left="339" w:right="346"/>
              <w:jc w:val="center"/>
              <w:rPr>
                <w:b/>
                <w:sz w:val="22"/>
              </w:rPr>
            </w:pPr>
            <w:r>
              <w:rPr>
                <w:b/>
                <w:spacing w:val="-4"/>
                <w:sz w:val="22"/>
              </w:rPr>
              <w:t>МСОП</w:t>
            </w:r>
          </w:p>
        </w:tc>
        <w:tc>
          <w:tcPr>
            <w:tcW w:w="562" w:type="dxa"/>
            <w:vMerge w:val="restart"/>
            <w:textDirection w:val="btLr"/>
          </w:tcPr>
          <w:p>
            <w:pPr>
              <w:pStyle w:val="TableParagraph"/>
              <w:spacing w:before="5"/>
              <w:ind w:left="586"/>
              <w:rPr>
                <w:b/>
                <w:sz w:val="22"/>
              </w:rPr>
            </w:pPr>
            <w:r>
              <w:rPr>
                <w:b/>
                <w:spacing w:val="-2"/>
                <w:sz w:val="22"/>
              </w:rPr>
              <w:t>Бернская</w:t>
            </w:r>
          </w:p>
          <w:p>
            <w:pPr>
              <w:pStyle w:val="TableParagraph"/>
              <w:spacing w:before="47" w:line="227" w:lineRule="exact"/>
              <w:ind w:left="522"/>
              <w:rPr>
                <w:b/>
                <w:sz w:val="22"/>
              </w:rPr>
            </w:pPr>
            <w:r>
              <w:rPr>
                <w:b/>
                <w:spacing w:val="-2"/>
                <w:sz w:val="22"/>
              </w:rPr>
              <w:t>конвенция</w:t>
            </w:r>
          </w:p>
        </w:tc>
        <w:tc>
          <w:tcPr>
            <w:tcW w:w="566" w:type="dxa"/>
            <w:vMerge w:val="restart"/>
            <w:textDirection w:val="btLr"/>
          </w:tcPr>
          <w:p>
            <w:pPr>
              <w:pStyle w:val="TableParagraph"/>
              <w:spacing w:before="10"/>
              <w:ind w:left="254"/>
              <w:rPr>
                <w:b/>
                <w:sz w:val="22"/>
              </w:rPr>
            </w:pPr>
            <w:r>
              <w:rPr>
                <w:b/>
                <w:sz w:val="22"/>
              </w:rPr>
              <w:t>Директива</w:t>
            </w:r>
            <w:r>
              <w:rPr>
                <w:b/>
                <w:spacing w:val="-12"/>
                <w:sz w:val="22"/>
              </w:rPr>
              <w:t xml:space="preserve"> </w:t>
            </w:r>
            <w:r>
              <w:rPr>
                <w:b/>
                <w:sz w:val="22"/>
              </w:rPr>
              <w:t>ЕС</w:t>
            </w:r>
            <w:r>
              <w:rPr>
                <w:b/>
                <w:spacing w:val="-11"/>
                <w:sz w:val="22"/>
              </w:rPr>
              <w:t xml:space="preserve"> </w:t>
            </w:r>
            <w:r>
              <w:rPr>
                <w:b/>
                <w:spacing w:val="-10"/>
                <w:sz w:val="22"/>
              </w:rPr>
              <w:t>о</w:t>
            </w:r>
          </w:p>
          <w:p>
            <w:pPr>
              <w:pStyle w:val="TableParagraph"/>
              <w:spacing w:before="43" w:line="230" w:lineRule="exact"/>
              <w:ind w:left="230"/>
              <w:rPr>
                <w:b/>
                <w:sz w:val="22"/>
              </w:rPr>
            </w:pPr>
            <w:r>
              <w:rPr>
                <w:b/>
                <w:sz w:val="22"/>
              </w:rPr>
              <w:t>местах</w:t>
            </w:r>
            <w:r>
              <w:rPr>
                <w:b/>
                <w:spacing w:val="-13"/>
                <w:sz w:val="22"/>
              </w:rPr>
              <w:t xml:space="preserve"> </w:t>
            </w:r>
            <w:r>
              <w:rPr>
                <w:b/>
                <w:spacing w:val="-2"/>
                <w:sz w:val="22"/>
              </w:rPr>
              <w:t>обитания</w:t>
            </w:r>
          </w:p>
        </w:tc>
        <w:tc>
          <w:tcPr>
            <w:tcW w:w="710" w:type="dxa"/>
            <w:vMerge w:val="restart"/>
            <w:textDirection w:val="btLr"/>
          </w:tcPr>
          <w:p>
            <w:pPr>
              <w:pStyle w:val="TableParagraph"/>
              <w:spacing w:before="8" w:line="283" w:lineRule="auto"/>
              <w:ind w:left="670" w:hanging="164"/>
              <w:rPr>
                <w:b/>
                <w:sz w:val="22"/>
              </w:rPr>
            </w:pPr>
            <w:r>
              <w:rPr>
                <w:b/>
                <w:spacing w:val="-2"/>
                <w:sz w:val="22"/>
              </w:rPr>
              <w:t>Конвенция СИТЕС</w:t>
            </w:r>
          </w:p>
        </w:tc>
      </w:tr>
      <w:tr>
        <w:tblPrEx>
          <w:tblW w:w="0" w:type="auto"/>
          <w:jc w:val="left"/>
          <w:tblInd w:w="620" w:type="dxa"/>
          <w:tblLayout w:type="fixed"/>
          <w:tblCellMar>
            <w:top w:w="0" w:type="dxa"/>
            <w:left w:w="0" w:type="dxa"/>
            <w:bottom w:w="0" w:type="dxa"/>
            <w:right w:w="0" w:type="dxa"/>
          </w:tblCellMar>
          <w:tblLook w:val="01E0"/>
        </w:tblPrEx>
        <w:trPr>
          <w:trHeight w:val="781"/>
          <w:jc w:val="left"/>
        </w:trPr>
        <w:tc>
          <w:tcPr>
            <w:tcW w:w="651" w:type="dxa"/>
            <w:vMerge/>
            <w:tcBorders>
              <w:top w:val="nil"/>
            </w:tcBorders>
          </w:tcPr>
          <w:p>
            <w:pPr>
              <w:rPr>
                <w:sz w:val="2"/>
                <w:szCs w:val="2"/>
              </w:rPr>
            </w:pPr>
          </w:p>
        </w:tc>
        <w:tc>
          <w:tcPr>
            <w:tcW w:w="2051" w:type="dxa"/>
          </w:tcPr>
          <w:p>
            <w:pPr>
              <w:pStyle w:val="TableParagraph"/>
              <w:spacing w:before="3"/>
              <w:rPr>
                <w:b/>
                <w:sz w:val="21"/>
              </w:rPr>
            </w:pPr>
          </w:p>
          <w:p>
            <w:pPr>
              <w:pStyle w:val="TableParagraph"/>
              <w:ind w:left="143"/>
              <w:rPr>
                <w:b/>
                <w:sz w:val="22"/>
              </w:rPr>
            </w:pPr>
            <w:r>
              <w:rPr>
                <w:b/>
                <w:sz w:val="22"/>
              </w:rPr>
              <w:t>на</w:t>
            </w:r>
            <w:r>
              <w:rPr>
                <w:b/>
                <w:spacing w:val="-8"/>
                <w:sz w:val="22"/>
              </w:rPr>
              <w:t xml:space="preserve"> </w:t>
            </w:r>
            <w:r>
              <w:rPr>
                <w:b/>
                <w:sz w:val="22"/>
              </w:rPr>
              <w:t>русском</w:t>
            </w:r>
            <w:r>
              <w:rPr>
                <w:b/>
                <w:spacing w:val="-7"/>
                <w:sz w:val="22"/>
              </w:rPr>
              <w:t xml:space="preserve"> </w:t>
            </w:r>
            <w:r>
              <w:rPr>
                <w:b/>
                <w:spacing w:val="-2"/>
                <w:sz w:val="22"/>
              </w:rPr>
              <w:t>языке</w:t>
            </w:r>
          </w:p>
        </w:tc>
        <w:tc>
          <w:tcPr>
            <w:tcW w:w="1838" w:type="dxa"/>
          </w:tcPr>
          <w:p>
            <w:pPr>
              <w:pStyle w:val="TableParagraph"/>
              <w:spacing w:before="101" w:line="273" w:lineRule="auto"/>
              <w:ind w:left="618" w:right="216" w:hanging="384"/>
              <w:rPr>
                <w:b/>
                <w:sz w:val="22"/>
              </w:rPr>
            </w:pPr>
            <w:r>
              <w:rPr>
                <w:b/>
                <w:sz w:val="22"/>
              </w:rPr>
              <w:t>на</w:t>
            </w:r>
            <w:r>
              <w:rPr>
                <w:b/>
                <w:spacing w:val="-14"/>
                <w:sz w:val="22"/>
              </w:rPr>
              <w:t xml:space="preserve"> </w:t>
            </w:r>
            <w:r>
              <w:rPr>
                <w:b/>
                <w:sz w:val="22"/>
              </w:rPr>
              <w:t xml:space="preserve">латинском </w:t>
            </w:r>
            <w:r>
              <w:rPr>
                <w:b/>
                <w:spacing w:val="-2"/>
                <w:sz w:val="22"/>
              </w:rPr>
              <w:t>языке</w:t>
            </w:r>
          </w:p>
        </w:tc>
        <w:tc>
          <w:tcPr>
            <w:tcW w:w="1854" w:type="dxa"/>
          </w:tcPr>
          <w:p>
            <w:pPr>
              <w:pStyle w:val="TableParagraph"/>
              <w:spacing w:before="101" w:line="273" w:lineRule="auto"/>
              <w:ind w:left="627" w:right="135" w:hanging="472"/>
              <w:rPr>
                <w:b/>
                <w:sz w:val="22"/>
              </w:rPr>
            </w:pPr>
            <w:r>
              <w:rPr>
                <w:b/>
                <w:sz w:val="22"/>
              </w:rPr>
              <w:t>на</w:t>
            </w:r>
            <w:r>
              <w:rPr>
                <w:b/>
                <w:spacing w:val="-14"/>
                <w:sz w:val="22"/>
              </w:rPr>
              <w:t xml:space="preserve"> </w:t>
            </w:r>
            <w:r>
              <w:rPr>
                <w:b/>
                <w:sz w:val="22"/>
              </w:rPr>
              <w:t xml:space="preserve">белорусском </w:t>
            </w:r>
            <w:r>
              <w:rPr>
                <w:b/>
                <w:spacing w:val="-2"/>
                <w:sz w:val="22"/>
              </w:rPr>
              <w:t>языке</w:t>
            </w:r>
          </w:p>
        </w:tc>
        <w:tc>
          <w:tcPr>
            <w:tcW w:w="594" w:type="dxa"/>
            <w:vMerge/>
            <w:tcBorders>
              <w:top w:val="nil"/>
            </w:tcBorders>
            <w:textDirection w:val="btLr"/>
          </w:tcPr>
          <w:p>
            <w:pPr>
              <w:rPr>
                <w:sz w:val="2"/>
                <w:szCs w:val="2"/>
              </w:rPr>
            </w:pPr>
          </w:p>
        </w:tc>
        <w:tc>
          <w:tcPr>
            <w:tcW w:w="583" w:type="dxa"/>
            <w:vMerge/>
            <w:tcBorders>
              <w:top w:val="nil"/>
            </w:tcBorders>
            <w:textDirection w:val="btLr"/>
          </w:tcPr>
          <w:p>
            <w:pPr>
              <w:rPr>
                <w:sz w:val="2"/>
                <w:szCs w:val="2"/>
              </w:rPr>
            </w:pPr>
          </w:p>
        </w:tc>
        <w:tc>
          <w:tcPr>
            <w:tcW w:w="562" w:type="dxa"/>
            <w:vMerge/>
            <w:tcBorders>
              <w:top w:val="nil"/>
            </w:tcBorders>
            <w:textDirection w:val="btLr"/>
          </w:tcPr>
          <w:p>
            <w:pPr>
              <w:rPr>
                <w:sz w:val="2"/>
                <w:szCs w:val="2"/>
              </w:rPr>
            </w:pPr>
          </w:p>
        </w:tc>
        <w:tc>
          <w:tcPr>
            <w:tcW w:w="566" w:type="dxa"/>
            <w:vMerge/>
            <w:tcBorders>
              <w:top w:val="nil"/>
            </w:tcBorders>
            <w:textDirection w:val="btLr"/>
          </w:tcPr>
          <w:p>
            <w:pPr>
              <w:rPr>
                <w:sz w:val="2"/>
                <w:szCs w:val="2"/>
              </w:rPr>
            </w:pPr>
          </w:p>
        </w:tc>
        <w:tc>
          <w:tcPr>
            <w:tcW w:w="710" w:type="dxa"/>
            <w:vMerge/>
            <w:tcBorders>
              <w:top w:val="nil"/>
            </w:tcBorders>
            <w:textDirection w:val="btLr"/>
          </w:tcPr>
          <w:p>
            <w:pPr>
              <w:rPr>
                <w:sz w:val="2"/>
                <w:szCs w:val="2"/>
              </w:rPr>
            </w:pP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134"/>
              <w:rPr>
                <w:sz w:val="22"/>
              </w:rPr>
            </w:pPr>
            <w:r>
              <w:rPr>
                <w:spacing w:val="-4"/>
                <w:sz w:val="22"/>
              </w:rPr>
              <w:t>97.2</w:t>
            </w:r>
          </w:p>
        </w:tc>
        <w:tc>
          <w:tcPr>
            <w:tcW w:w="2051" w:type="dxa"/>
          </w:tcPr>
          <w:p>
            <w:pPr>
              <w:pStyle w:val="TableParagraph"/>
              <w:spacing w:before="97" w:line="276" w:lineRule="auto"/>
              <w:ind w:left="63" w:right="982" w:hanging="141"/>
              <w:rPr>
                <w:sz w:val="22"/>
              </w:rPr>
            </w:pPr>
            <w:r>
              <w:rPr>
                <w:spacing w:val="-2"/>
                <w:sz w:val="22"/>
              </w:rPr>
              <w:t>Паутинник ревеневый</w:t>
            </w:r>
          </w:p>
        </w:tc>
        <w:tc>
          <w:tcPr>
            <w:tcW w:w="1838" w:type="dxa"/>
          </w:tcPr>
          <w:p>
            <w:pPr>
              <w:pStyle w:val="TableParagraph"/>
              <w:spacing w:before="97" w:line="276" w:lineRule="auto"/>
              <w:ind w:left="63" w:right="310"/>
              <w:rPr>
                <w:i/>
                <w:sz w:val="22"/>
              </w:rPr>
            </w:pPr>
            <w:r>
              <w:rPr>
                <w:i/>
                <w:spacing w:val="-2"/>
                <w:sz w:val="22"/>
              </w:rPr>
              <w:t>Cortinarius</w:t>
            </w:r>
            <w:r>
              <w:rPr>
                <w:i/>
                <w:spacing w:val="-2"/>
                <w:sz w:val="22"/>
              </w:rPr>
              <w:t xml:space="preserve"> rheubarbarinus </w:t>
            </w:r>
            <w:r>
              <w:rPr>
                <w:i/>
                <w:sz w:val="22"/>
              </w:rPr>
              <w:t>Rob. Henry</w:t>
            </w:r>
          </w:p>
        </w:tc>
        <w:tc>
          <w:tcPr>
            <w:tcW w:w="1854" w:type="dxa"/>
          </w:tcPr>
          <w:p>
            <w:pPr>
              <w:pStyle w:val="TableParagraph"/>
              <w:spacing w:before="97" w:line="276" w:lineRule="auto"/>
              <w:ind w:left="63" w:right="728"/>
              <w:rPr>
                <w:sz w:val="22"/>
              </w:rPr>
            </w:pPr>
            <w:r>
              <w:rPr>
                <w:spacing w:val="-2"/>
                <w:sz w:val="22"/>
              </w:rPr>
              <w:t>Павуцiннiк рэвянѐвы</w:t>
            </w:r>
          </w:p>
        </w:tc>
        <w:tc>
          <w:tcPr>
            <w:tcW w:w="594" w:type="dxa"/>
          </w:tcPr>
          <w:p>
            <w:pPr>
              <w:pStyle w:val="TableParagraph"/>
              <w:spacing w:before="97"/>
              <w:ind w:left="18"/>
              <w:jc w:val="center"/>
              <w:rPr>
                <w:sz w:val="22"/>
              </w:rPr>
            </w:pPr>
            <w:r>
              <w:rPr>
                <w:w w:val="99"/>
                <w:sz w:val="22"/>
              </w:rPr>
              <w:t>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1"/>
              <w:jc w:val="center"/>
              <w:rPr>
                <w:b/>
                <w:sz w:val="22"/>
              </w:rPr>
            </w:pPr>
            <w:r>
              <w:rPr>
                <w:b/>
                <w:spacing w:val="-2"/>
                <w:sz w:val="22"/>
              </w:rPr>
              <w:t>Семейство</w:t>
            </w:r>
            <w:r>
              <w:rPr>
                <w:b/>
                <w:sz w:val="22"/>
              </w:rPr>
              <w:t xml:space="preserve"> </w:t>
            </w:r>
            <w:r>
              <w:rPr>
                <w:b/>
                <w:spacing w:val="-2"/>
                <w:sz w:val="22"/>
              </w:rPr>
              <w:t>Спарассисовые</w:t>
            </w:r>
            <w:r>
              <w:rPr>
                <w:b/>
                <w:spacing w:val="2"/>
                <w:sz w:val="22"/>
              </w:rPr>
              <w:t xml:space="preserve"> </w:t>
            </w:r>
            <w:r>
              <w:rPr>
                <w:b/>
                <w:spacing w:val="-2"/>
                <w:sz w:val="22"/>
              </w:rPr>
              <w:t>-</w:t>
            </w:r>
            <w:r>
              <w:rPr>
                <w:b/>
                <w:spacing w:val="1"/>
                <w:sz w:val="22"/>
              </w:rPr>
              <w:t xml:space="preserve"> </w:t>
            </w:r>
            <w:r>
              <w:rPr>
                <w:b/>
                <w:spacing w:val="-2"/>
                <w:sz w:val="22"/>
              </w:rPr>
              <w:t>Sparassidaceae</w:t>
            </w: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right="-87"/>
              <w:jc w:val="right"/>
              <w:rPr>
                <w:sz w:val="22"/>
              </w:rPr>
            </w:pPr>
            <w:r>
              <w:rPr>
                <w:sz w:val="22"/>
              </w:rPr>
              <w:t>98.3</w:t>
            </w:r>
            <w:r>
              <w:rPr>
                <w:spacing w:val="-8"/>
                <w:sz w:val="22"/>
              </w:rPr>
              <w:t xml:space="preserve"> </w:t>
            </w:r>
            <w:r>
              <w:rPr>
                <w:spacing w:val="-10"/>
                <w:sz w:val="22"/>
              </w:rPr>
              <w:t>С</w:t>
            </w:r>
          </w:p>
        </w:tc>
        <w:tc>
          <w:tcPr>
            <w:tcW w:w="2051" w:type="dxa"/>
          </w:tcPr>
          <w:p>
            <w:pPr>
              <w:pStyle w:val="TableParagraph"/>
              <w:spacing w:before="97" w:line="276" w:lineRule="auto"/>
              <w:ind w:left="63" w:right="1069" w:firstLine="6"/>
              <w:rPr>
                <w:sz w:val="22"/>
              </w:rPr>
            </w:pPr>
            <w:r>
              <w:rPr>
                <w:spacing w:val="-2"/>
                <w:sz w:val="22"/>
              </w:rPr>
              <w:t>парассис курчавый</w:t>
            </w:r>
          </w:p>
        </w:tc>
        <w:tc>
          <w:tcPr>
            <w:tcW w:w="1838" w:type="dxa"/>
          </w:tcPr>
          <w:p>
            <w:pPr>
              <w:pStyle w:val="TableParagraph"/>
              <w:spacing w:before="97" w:line="276" w:lineRule="auto"/>
              <w:ind w:left="63" w:right="310"/>
              <w:rPr>
                <w:i/>
                <w:sz w:val="22"/>
              </w:rPr>
            </w:pPr>
            <w:r>
              <w:rPr>
                <w:i/>
                <w:sz w:val="22"/>
              </w:rPr>
              <w:t>Sparassis</w:t>
            </w:r>
            <w:r>
              <w:rPr>
                <w:i/>
                <w:spacing w:val="-14"/>
                <w:sz w:val="22"/>
              </w:rPr>
              <w:t xml:space="preserve"> </w:t>
            </w:r>
            <w:r>
              <w:rPr>
                <w:i/>
                <w:sz w:val="22"/>
              </w:rPr>
              <w:t>crispa</w:t>
            </w:r>
            <w:r>
              <w:rPr>
                <w:i/>
                <w:sz w:val="22"/>
              </w:rPr>
              <w:t xml:space="preserve"> (Wulfen) Fr.</w:t>
            </w:r>
          </w:p>
        </w:tc>
        <w:tc>
          <w:tcPr>
            <w:tcW w:w="1854" w:type="dxa"/>
          </w:tcPr>
          <w:p>
            <w:pPr>
              <w:pStyle w:val="TableParagraph"/>
              <w:spacing w:before="97" w:line="276" w:lineRule="auto"/>
              <w:ind w:left="63" w:right="892"/>
              <w:rPr>
                <w:sz w:val="22"/>
              </w:rPr>
            </w:pPr>
            <w:r>
              <w:rPr>
                <w:spacing w:val="-2"/>
                <w:sz w:val="22"/>
              </w:rPr>
              <w:t>Спарасiс кучаравы</w:t>
            </w:r>
          </w:p>
        </w:tc>
        <w:tc>
          <w:tcPr>
            <w:tcW w:w="594" w:type="dxa"/>
          </w:tcPr>
          <w:p>
            <w:pPr>
              <w:pStyle w:val="TableParagraph"/>
              <w:spacing w:before="97"/>
              <w:ind w:left="159" w:right="148"/>
              <w:jc w:val="center"/>
              <w:rPr>
                <w:sz w:val="22"/>
              </w:rPr>
            </w:pPr>
            <w:r>
              <w:rPr>
                <w:spacing w:val="-5"/>
                <w:sz w:val="22"/>
              </w:rPr>
              <w:t>IV</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9409" w:type="dxa"/>
            <w:gridSpan w:val="9"/>
          </w:tcPr>
          <w:p>
            <w:pPr>
              <w:pStyle w:val="TableParagraph"/>
              <w:spacing w:before="101"/>
              <w:ind w:left="1499" w:right="1494"/>
              <w:jc w:val="center"/>
              <w:rPr>
                <w:b/>
                <w:sz w:val="22"/>
              </w:rPr>
            </w:pPr>
            <w:r>
              <w:rPr>
                <w:b/>
                <w:sz w:val="22"/>
              </w:rPr>
              <w:t>Семейство</w:t>
            </w:r>
            <w:r>
              <w:rPr>
                <w:b/>
                <w:spacing w:val="-14"/>
                <w:sz w:val="22"/>
              </w:rPr>
              <w:t xml:space="preserve"> </w:t>
            </w:r>
            <w:r>
              <w:rPr>
                <w:b/>
                <w:sz w:val="22"/>
              </w:rPr>
              <w:t>Ганодермовые</w:t>
            </w:r>
            <w:r>
              <w:rPr>
                <w:b/>
                <w:spacing w:val="-13"/>
                <w:sz w:val="22"/>
              </w:rPr>
              <w:t xml:space="preserve"> </w:t>
            </w:r>
            <w:r>
              <w:rPr>
                <w:b/>
                <w:sz w:val="22"/>
              </w:rPr>
              <w:t>-</w:t>
            </w:r>
            <w:r>
              <w:rPr>
                <w:b/>
                <w:spacing w:val="-14"/>
                <w:sz w:val="22"/>
              </w:rPr>
              <w:t xml:space="preserve"> </w:t>
            </w:r>
            <w:r>
              <w:rPr>
                <w:b/>
                <w:spacing w:val="-2"/>
                <w:sz w:val="22"/>
              </w:rPr>
              <w:t>Ganodermataceae</w:t>
            </w:r>
          </w:p>
        </w:tc>
      </w:tr>
      <w:tr>
        <w:tblPrEx>
          <w:tblW w:w="0" w:type="auto"/>
          <w:jc w:val="left"/>
          <w:tblInd w:w="620" w:type="dxa"/>
          <w:tblLayout w:type="fixed"/>
          <w:tblCellMar>
            <w:top w:w="0" w:type="dxa"/>
            <w:left w:w="0" w:type="dxa"/>
            <w:bottom w:w="0" w:type="dxa"/>
            <w:right w:w="0" w:type="dxa"/>
          </w:tblCellMar>
          <w:tblLook w:val="01E0"/>
        </w:tblPrEx>
        <w:trPr>
          <w:trHeight w:val="1072"/>
          <w:jc w:val="left"/>
        </w:trPr>
        <w:tc>
          <w:tcPr>
            <w:tcW w:w="651" w:type="dxa"/>
          </w:tcPr>
          <w:p>
            <w:pPr>
              <w:pStyle w:val="TableParagraph"/>
              <w:spacing w:before="97"/>
              <w:ind w:left="67" w:right="56"/>
              <w:jc w:val="center"/>
              <w:rPr>
                <w:sz w:val="22"/>
              </w:rPr>
            </w:pPr>
            <w:r>
              <w:rPr>
                <w:spacing w:val="-5"/>
                <w:sz w:val="22"/>
              </w:rPr>
              <w:t>99.</w:t>
            </w:r>
          </w:p>
          <w:p>
            <w:pPr>
              <w:pStyle w:val="TableParagraph"/>
              <w:spacing w:before="35"/>
              <w:ind w:left="10"/>
              <w:jc w:val="center"/>
              <w:rPr>
                <w:sz w:val="22"/>
              </w:rPr>
            </w:pPr>
            <w:r>
              <w:rPr>
                <w:w w:val="99"/>
                <w:sz w:val="22"/>
              </w:rPr>
              <w:t>4</w:t>
            </w:r>
          </w:p>
        </w:tc>
        <w:tc>
          <w:tcPr>
            <w:tcW w:w="2051" w:type="dxa"/>
          </w:tcPr>
          <w:p>
            <w:pPr>
              <w:pStyle w:val="TableParagraph"/>
              <w:spacing w:before="97" w:line="273" w:lineRule="auto"/>
              <w:ind w:left="63" w:right="966"/>
              <w:rPr>
                <w:sz w:val="22"/>
              </w:rPr>
            </w:pPr>
            <w:r>
              <w:rPr>
                <w:spacing w:val="-2"/>
                <w:sz w:val="22"/>
              </w:rPr>
              <w:t>Ганодерма блестящая</w:t>
            </w:r>
          </w:p>
        </w:tc>
        <w:tc>
          <w:tcPr>
            <w:tcW w:w="1838" w:type="dxa"/>
          </w:tcPr>
          <w:p>
            <w:pPr>
              <w:pStyle w:val="TableParagraph"/>
              <w:spacing w:before="97" w:line="276" w:lineRule="auto"/>
              <w:ind w:left="63" w:right="60"/>
              <w:rPr>
                <w:i/>
                <w:sz w:val="22"/>
              </w:rPr>
            </w:pPr>
            <w:r>
              <w:rPr>
                <w:i/>
                <w:spacing w:val="-2"/>
                <w:sz w:val="22"/>
              </w:rPr>
              <w:t>Ganoderma</w:t>
            </w:r>
            <w:r>
              <w:rPr>
                <w:i/>
                <w:spacing w:val="-2"/>
                <w:sz w:val="22"/>
              </w:rPr>
              <w:t xml:space="preserve"> </w:t>
            </w:r>
            <w:r>
              <w:rPr>
                <w:i/>
                <w:sz w:val="22"/>
              </w:rPr>
              <w:t>lucidum</w:t>
            </w:r>
            <w:r>
              <w:rPr>
                <w:i/>
                <w:spacing w:val="-14"/>
                <w:sz w:val="22"/>
              </w:rPr>
              <w:t xml:space="preserve"> </w:t>
            </w:r>
            <w:r>
              <w:rPr>
                <w:i/>
                <w:sz w:val="22"/>
              </w:rPr>
              <w:t>(Curtis)</w:t>
            </w:r>
            <w:r>
              <w:rPr>
                <w:i/>
                <w:spacing w:val="-14"/>
                <w:sz w:val="22"/>
              </w:rPr>
              <w:t xml:space="preserve"> </w:t>
            </w:r>
            <w:r>
              <w:rPr>
                <w:i/>
                <w:sz w:val="22"/>
              </w:rPr>
              <w:t xml:space="preserve">P. </w:t>
            </w:r>
            <w:r>
              <w:rPr>
                <w:i/>
                <w:spacing w:val="-2"/>
                <w:sz w:val="22"/>
              </w:rPr>
              <w:t>Karst.</w:t>
            </w:r>
          </w:p>
        </w:tc>
        <w:tc>
          <w:tcPr>
            <w:tcW w:w="1854" w:type="dxa"/>
          </w:tcPr>
          <w:p>
            <w:pPr>
              <w:pStyle w:val="TableParagraph"/>
              <w:spacing w:before="97" w:line="273" w:lineRule="auto"/>
              <w:ind w:left="63" w:right="785"/>
              <w:rPr>
                <w:sz w:val="22"/>
              </w:rPr>
            </w:pPr>
            <w:r>
              <w:rPr>
                <w:spacing w:val="-2"/>
                <w:sz w:val="22"/>
              </w:rPr>
              <w:t>Ганадэрма блiскучая</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70" w:right="55"/>
              <w:jc w:val="center"/>
              <w:rPr>
                <w:sz w:val="22"/>
              </w:rPr>
            </w:pPr>
            <w:r>
              <w:rPr>
                <w:spacing w:val="-4"/>
                <w:sz w:val="22"/>
              </w:rPr>
              <w:t>100.</w:t>
            </w:r>
          </w:p>
          <w:p>
            <w:pPr>
              <w:pStyle w:val="TableParagraph"/>
              <w:spacing w:before="39"/>
              <w:ind w:left="10"/>
              <w:jc w:val="center"/>
              <w:rPr>
                <w:sz w:val="22"/>
              </w:rPr>
            </w:pPr>
            <w:r>
              <w:rPr>
                <w:w w:val="99"/>
                <w:sz w:val="22"/>
              </w:rPr>
              <w:t>5</w:t>
            </w:r>
          </w:p>
        </w:tc>
        <w:tc>
          <w:tcPr>
            <w:tcW w:w="2051" w:type="dxa"/>
          </w:tcPr>
          <w:p>
            <w:pPr>
              <w:pStyle w:val="TableParagraph"/>
              <w:spacing w:before="97" w:line="276" w:lineRule="auto"/>
              <w:ind w:left="63" w:right="750"/>
              <w:rPr>
                <w:sz w:val="22"/>
              </w:rPr>
            </w:pPr>
            <w:r>
              <w:rPr>
                <w:spacing w:val="-2"/>
                <w:sz w:val="22"/>
              </w:rPr>
              <w:t>Дентипеллис ломкий</w:t>
            </w:r>
          </w:p>
        </w:tc>
        <w:tc>
          <w:tcPr>
            <w:tcW w:w="1838" w:type="dxa"/>
          </w:tcPr>
          <w:p>
            <w:pPr>
              <w:pStyle w:val="TableParagraph"/>
              <w:spacing w:before="97" w:line="276" w:lineRule="auto"/>
              <w:ind w:left="63"/>
              <w:rPr>
                <w:i/>
                <w:sz w:val="22"/>
              </w:rPr>
            </w:pPr>
            <w:r>
              <w:rPr>
                <w:i/>
                <w:spacing w:val="-2"/>
                <w:sz w:val="22"/>
              </w:rPr>
              <w:t>Dentipellis</w:t>
            </w:r>
            <w:r>
              <w:rPr>
                <w:i/>
                <w:spacing w:val="-8"/>
                <w:sz w:val="22"/>
              </w:rPr>
              <w:t xml:space="preserve"> </w:t>
            </w:r>
            <w:r>
              <w:rPr>
                <w:i/>
                <w:spacing w:val="-2"/>
                <w:sz w:val="22"/>
              </w:rPr>
              <w:t>fragilis</w:t>
            </w:r>
            <w:r>
              <w:rPr>
                <w:i/>
                <w:spacing w:val="-2"/>
                <w:sz w:val="22"/>
              </w:rPr>
              <w:t xml:space="preserve"> </w:t>
            </w:r>
            <w:r>
              <w:rPr>
                <w:i/>
                <w:sz w:val="22"/>
              </w:rPr>
              <w:t>(Pers.) Donk</w:t>
            </w:r>
          </w:p>
        </w:tc>
        <w:tc>
          <w:tcPr>
            <w:tcW w:w="1854" w:type="dxa"/>
          </w:tcPr>
          <w:p>
            <w:pPr>
              <w:pStyle w:val="TableParagraph"/>
              <w:spacing w:before="97"/>
              <w:ind w:left="63"/>
              <w:rPr>
                <w:sz w:val="22"/>
              </w:rPr>
            </w:pPr>
            <w:r>
              <w:rPr>
                <w:spacing w:val="-2"/>
                <w:sz w:val="22"/>
              </w:rPr>
              <w:t>Дэнтыпелiс</w:t>
            </w:r>
            <w:r>
              <w:rPr>
                <w:spacing w:val="3"/>
                <w:sz w:val="22"/>
              </w:rPr>
              <w:t xml:space="preserve"> </w:t>
            </w:r>
            <w:r>
              <w:rPr>
                <w:spacing w:val="-2"/>
                <w:sz w:val="22"/>
              </w:rPr>
              <w:t>ломкi</w:t>
            </w:r>
          </w:p>
        </w:tc>
        <w:tc>
          <w:tcPr>
            <w:tcW w:w="594" w:type="dxa"/>
          </w:tcPr>
          <w:p>
            <w:pPr>
              <w:pStyle w:val="TableParagraph"/>
              <w:spacing w:before="97"/>
              <w:ind w:left="154" w:right="152"/>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9"/>
              <w:jc w:val="center"/>
              <w:rPr>
                <w:b/>
                <w:sz w:val="22"/>
              </w:rPr>
            </w:pPr>
            <w:r>
              <w:rPr>
                <w:b/>
                <w:spacing w:val="-2"/>
                <w:sz w:val="22"/>
              </w:rPr>
              <w:t>Семейство</w:t>
            </w:r>
            <w:r>
              <w:rPr>
                <w:b/>
                <w:spacing w:val="1"/>
                <w:sz w:val="22"/>
              </w:rPr>
              <w:t xml:space="preserve"> </w:t>
            </w:r>
            <w:r>
              <w:rPr>
                <w:b/>
                <w:spacing w:val="-2"/>
                <w:sz w:val="22"/>
              </w:rPr>
              <w:t>Аурискальпиевые</w:t>
            </w:r>
            <w:r>
              <w:rPr>
                <w:b/>
                <w:spacing w:val="3"/>
                <w:sz w:val="22"/>
              </w:rPr>
              <w:t xml:space="preserve"> </w:t>
            </w:r>
            <w:r>
              <w:rPr>
                <w:b/>
                <w:spacing w:val="-2"/>
                <w:sz w:val="22"/>
              </w:rPr>
              <w:t>-</w:t>
            </w:r>
            <w:r>
              <w:rPr>
                <w:b/>
                <w:spacing w:val="2"/>
                <w:sz w:val="22"/>
              </w:rPr>
              <w:t xml:space="preserve"> </w:t>
            </w:r>
            <w:r>
              <w:rPr>
                <w:b/>
                <w:spacing w:val="-2"/>
                <w:sz w:val="22"/>
              </w:rPr>
              <w:t>Auriscalpiaceae</w:t>
            </w:r>
          </w:p>
        </w:tc>
      </w:tr>
      <w:tr>
        <w:tblPrEx>
          <w:tblW w:w="0" w:type="auto"/>
          <w:jc w:val="left"/>
          <w:tblInd w:w="620" w:type="dxa"/>
          <w:tblLayout w:type="fixed"/>
          <w:tblCellMar>
            <w:top w:w="0" w:type="dxa"/>
            <w:left w:w="0" w:type="dxa"/>
            <w:bottom w:w="0" w:type="dxa"/>
            <w:right w:w="0" w:type="dxa"/>
          </w:tblCellMar>
          <w:tblLook w:val="01E0"/>
        </w:tblPrEx>
        <w:trPr>
          <w:trHeight w:val="1076"/>
          <w:jc w:val="left"/>
        </w:trPr>
        <w:tc>
          <w:tcPr>
            <w:tcW w:w="651" w:type="dxa"/>
          </w:tcPr>
          <w:p>
            <w:pPr>
              <w:pStyle w:val="TableParagraph"/>
              <w:spacing w:before="97"/>
              <w:ind w:left="78"/>
              <w:rPr>
                <w:sz w:val="22"/>
              </w:rPr>
            </w:pPr>
            <w:r>
              <w:rPr>
                <w:spacing w:val="-4"/>
                <w:sz w:val="22"/>
              </w:rPr>
              <w:t>101.6</w:t>
            </w:r>
          </w:p>
        </w:tc>
        <w:tc>
          <w:tcPr>
            <w:tcW w:w="2051" w:type="dxa"/>
          </w:tcPr>
          <w:p>
            <w:pPr>
              <w:pStyle w:val="TableParagraph"/>
              <w:spacing w:before="97" w:line="276" w:lineRule="auto"/>
              <w:ind w:left="63" w:right="398" w:hanging="85"/>
              <w:rPr>
                <w:sz w:val="22"/>
              </w:rPr>
            </w:pPr>
            <w:r>
              <w:rPr>
                <w:sz w:val="22"/>
              </w:rPr>
              <w:t>Гериций</w:t>
            </w:r>
            <w:r>
              <w:rPr>
                <w:spacing w:val="-14"/>
                <w:sz w:val="22"/>
              </w:rPr>
              <w:t xml:space="preserve"> </w:t>
            </w:r>
            <w:r>
              <w:rPr>
                <w:sz w:val="22"/>
              </w:rPr>
              <w:t xml:space="preserve">(Ежовик </w:t>
            </w:r>
            <w:r>
              <w:rPr>
                <w:spacing w:val="-2"/>
                <w:sz w:val="22"/>
              </w:rPr>
              <w:t>коралловидный)</w:t>
            </w:r>
          </w:p>
        </w:tc>
        <w:tc>
          <w:tcPr>
            <w:tcW w:w="1838" w:type="dxa"/>
          </w:tcPr>
          <w:p>
            <w:pPr>
              <w:pStyle w:val="TableParagraph"/>
              <w:spacing w:before="97" w:line="276" w:lineRule="auto"/>
              <w:ind w:left="63" w:right="84"/>
              <w:rPr>
                <w:i/>
                <w:sz w:val="22"/>
              </w:rPr>
            </w:pPr>
            <w:r>
              <w:rPr>
                <w:i/>
                <w:spacing w:val="-2"/>
                <w:sz w:val="22"/>
              </w:rPr>
              <w:t>Hericium</w:t>
            </w:r>
            <w:r>
              <w:rPr>
                <w:i/>
                <w:spacing w:val="-2"/>
                <w:sz w:val="22"/>
              </w:rPr>
              <w:t xml:space="preserve"> </w:t>
            </w:r>
            <w:r>
              <w:rPr>
                <w:i/>
                <w:sz w:val="22"/>
              </w:rPr>
              <w:t>coralloides</w:t>
            </w:r>
            <w:r>
              <w:rPr>
                <w:i/>
                <w:spacing w:val="-14"/>
                <w:sz w:val="22"/>
              </w:rPr>
              <w:t xml:space="preserve"> </w:t>
            </w:r>
            <w:r>
              <w:rPr>
                <w:i/>
                <w:sz w:val="22"/>
              </w:rPr>
              <w:t xml:space="preserve">(Scop.) </w:t>
            </w:r>
            <w:r>
              <w:rPr>
                <w:i/>
                <w:spacing w:val="-2"/>
                <w:sz w:val="22"/>
              </w:rPr>
              <w:t>Pers.</w:t>
            </w:r>
          </w:p>
        </w:tc>
        <w:tc>
          <w:tcPr>
            <w:tcW w:w="1854" w:type="dxa"/>
          </w:tcPr>
          <w:p>
            <w:pPr>
              <w:pStyle w:val="TableParagraph"/>
              <w:spacing w:before="97" w:line="276" w:lineRule="auto"/>
              <w:ind w:left="63" w:right="135"/>
              <w:rPr>
                <w:sz w:val="22"/>
              </w:rPr>
            </w:pPr>
            <w:r>
              <w:rPr>
                <w:spacing w:val="-2"/>
                <w:sz w:val="22"/>
              </w:rPr>
              <w:t>Герыцый каралападобны</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4"/>
          <w:jc w:val="left"/>
        </w:trPr>
        <w:tc>
          <w:tcPr>
            <w:tcW w:w="9409" w:type="dxa"/>
            <w:gridSpan w:val="9"/>
          </w:tcPr>
          <w:p>
            <w:pPr>
              <w:pStyle w:val="TableParagraph"/>
              <w:spacing w:before="101"/>
              <w:ind w:left="1499" w:right="1496"/>
              <w:jc w:val="center"/>
              <w:rPr>
                <w:b/>
                <w:sz w:val="22"/>
              </w:rPr>
            </w:pPr>
            <w:r>
              <w:rPr>
                <w:b/>
                <w:spacing w:val="-2"/>
                <w:sz w:val="22"/>
              </w:rPr>
              <w:t>Семейство</w:t>
            </w:r>
            <w:r>
              <w:rPr>
                <w:b/>
                <w:spacing w:val="1"/>
                <w:sz w:val="22"/>
              </w:rPr>
              <w:t xml:space="preserve"> </w:t>
            </w:r>
            <w:r>
              <w:rPr>
                <w:b/>
                <w:spacing w:val="-2"/>
                <w:sz w:val="22"/>
              </w:rPr>
              <w:t>Лахнокладиевые</w:t>
            </w:r>
            <w:r>
              <w:rPr>
                <w:b/>
                <w:spacing w:val="2"/>
                <w:sz w:val="22"/>
              </w:rPr>
              <w:t xml:space="preserve"> </w:t>
            </w:r>
            <w:r>
              <w:rPr>
                <w:b/>
                <w:spacing w:val="-2"/>
                <w:sz w:val="22"/>
              </w:rPr>
              <w:t>-</w:t>
            </w:r>
            <w:r>
              <w:rPr>
                <w:b/>
                <w:spacing w:val="1"/>
                <w:sz w:val="22"/>
              </w:rPr>
              <w:t xml:space="preserve"> </w:t>
            </w:r>
            <w:r>
              <w:rPr>
                <w:b/>
                <w:spacing w:val="-2"/>
                <w:sz w:val="22"/>
              </w:rPr>
              <w:t>Lachnocladiaceae</w:t>
            </w:r>
          </w:p>
        </w:tc>
      </w:tr>
      <w:tr>
        <w:tblPrEx>
          <w:tblW w:w="0" w:type="auto"/>
          <w:jc w:val="left"/>
          <w:tblInd w:w="620" w:type="dxa"/>
          <w:tblLayout w:type="fixed"/>
          <w:tblCellMar>
            <w:top w:w="0" w:type="dxa"/>
            <w:left w:w="0" w:type="dxa"/>
            <w:bottom w:w="0" w:type="dxa"/>
            <w:right w:w="0" w:type="dxa"/>
          </w:tblCellMar>
          <w:tblLook w:val="01E0"/>
        </w:tblPrEx>
        <w:trPr>
          <w:trHeight w:val="1076"/>
          <w:jc w:val="left"/>
        </w:trPr>
        <w:tc>
          <w:tcPr>
            <w:tcW w:w="651" w:type="dxa"/>
          </w:tcPr>
          <w:p>
            <w:pPr>
              <w:pStyle w:val="TableParagraph"/>
              <w:spacing w:before="97"/>
              <w:ind w:left="78"/>
              <w:rPr>
                <w:sz w:val="22"/>
              </w:rPr>
            </w:pPr>
            <w:r>
              <w:rPr>
                <w:spacing w:val="-4"/>
                <w:sz w:val="22"/>
              </w:rPr>
              <w:t>102.7</w:t>
            </w:r>
          </w:p>
        </w:tc>
        <w:tc>
          <w:tcPr>
            <w:tcW w:w="2051" w:type="dxa"/>
          </w:tcPr>
          <w:p>
            <w:pPr>
              <w:pStyle w:val="TableParagraph"/>
              <w:spacing w:before="97" w:line="276" w:lineRule="auto"/>
              <w:ind w:left="63" w:hanging="85"/>
              <w:rPr>
                <w:sz w:val="22"/>
              </w:rPr>
            </w:pPr>
            <w:r>
              <w:rPr>
                <w:spacing w:val="-2"/>
                <w:sz w:val="22"/>
              </w:rPr>
              <w:t>Сцитинострома душистая</w:t>
            </w:r>
          </w:p>
        </w:tc>
        <w:tc>
          <w:tcPr>
            <w:tcW w:w="1838" w:type="dxa"/>
          </w:tcPr>
          <w:p>
            <w:pPr>
              <w:pStyle w:val="TableParagraph"/>
              <w:spacing w:before="97" w:line="276" w:lineRule="auto"/>
              <w:ind w:left="63" w:right="426"/>
              <w:rPr>
                <w:i/>
                <w:sz w:val="22"/>
              </w:rPr>
            </w:pPr>
            <w:r>
              <w:rPr>
                <w:i/>
                <w:spacing w:val="-2"/>
                <w:sz w:val="22"/>
              </w:rPr>
              <w:t>Scytinostroma</w:t>
            </w:r>
            <w:r>
              <w:rPr>
                <w:i/>
                <w:spacing w:val="-2"/>
                <w:sz w:val="22"/>
              </w:rPr>
              <w:t xml:space="preserve"> </w:t>
            </w:r>
            <w:r>
              <w:rPr>
                <w:i/>
                <w:sz w:val="22"/>
              </w:rPr>
              <w:t>odoratum</w:t>
            </w:r>
            <w:r>
              <w:rPr>
                <w:i/>
                <w:spacing w:val="-14"/>
                <w:sz w:val="22"/>
              </w:rPr>
              <w:t xml:space="preserve"> </w:t>
            </w:r>
            <w:r>
              <w:rPr>
                <w:i/>
                <w:sz w:val="22"/>
              </w:rPr>
              <w:t xml:space="preserve">(Fr.) </w:t>
            </w:r>
            <w:r>
              <w:rPr>
                <w:i/>
                <w:spacing w:val="-4"/>
                <w:sz w:val="22"/>
              </w:rPr>
              <w:t>Donk</w:t>
            </w:r>
          </w:p>
        </w:tc>
        <w:tc>
          <w:tcPr>
            <w:tcW w:w="1854" w:type="dxa"/>
          </w:tcPr>
          <w:p>
            <w:pPr>
              <w:pStyle w:val="TableParagraph"/>
              <w:spacing w:before="97" w:line="276" w:lineRule="auto"/>
              <w:ind w:left="63"/>
              <w:rPr>
                <w:sz w:val="22"/>
              </w:rPr>
            </w:pPr>
            <w:r>
              <w:rPr>
                <w:spacing w:val="-2"/>
                <w:sz w:val="22"/>
              </w:rPr>
              <w:t>Сцыцiнастрома духмяная</w:t>
            </w:r>
          </w:p>
        </w:tc>
        <w:tc>
          <w:tcPr>
            <w:tcW w:w="594" w:type="dxa"/>
          </w:tcPr>
          <w:p>
            <w:pPr>
              <w:pStyle w:val="TableParagraph"/>
              <w:spacing w:before="97"/>
              <w:ind w:left="159" w:right="149"/>
              <w:jc w:val="center"/>
              <w:rPr>
                <w:sz w:val="22"/>
              </w:rPr>
            </w:pPr>
            <w:r>
              <w:rPr>
                <w:spacing w:val="-5"/>
                <w:sz w:val="22"/>
              </w:rPr>
              <w:t>III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5"/>
              <w:jc w:val="center"/>
              <w:rPr>
                <w:b/>
                <w:sz w:val="22"/>
              </w:rPr>
            </w:pPr>
            <w:r>
              <w:rPr>
                <w:b/>
                <w:spacing w:val="-2"/>
                <w:sz w:val="22"/>
              </w:rPr>
              <w:t>Семейство</w:t>
            </w:r>
            <w:r>
              <w:rPr>
                <w:b/>
                <w:sz w:val="22"/>
              </w:rPr>
              <w:t xml:space="preserve"> </w:t>
            </w:r>
            <w:r>
              <w:rPr>
                <w:b/>
                <w:spacing w:val="-2"/>
                <w:sz w:val="22"/>
              </w:rPr>
              <w:t>Фомитопсисовые</w:t>
            </w:r>
            <w:r>
              <w:rPr>
                <w:b/>
                <w:spacing w:val="1"/>
                <w:sz w:val="22"/>
              </w:rPr>
              <w:t xml:space="preserve"> </w:t>
            </w:r>
            <w:r>
              <w:rPr>
                <w:b/>
                <w:spacing w:val="-2"/>
                <w:sz w:val="22"/>
              </w:rPr>
              <w:t>-</w:t>
            </w:r>
            <w:r>
              <w:rPr>
                <w:b/>
                <w:spacing w:val="1"/>
                <w:sz w:val="22"/>
              </w:rPr>
              <w:t xml:space="preserve"> </w:t>
            </w:r>
            <w:r>
              <w:rPr>
                <w:b/>
                <w:spacing w:val="-2"/>
                <w:sz w:val="22"/>
              </w:rPr>
              <w:t>Fomitopsidaceae</w:t>
            </w:r>
          </w:p>
        </w:tc>
      </w:tr>
      <w:tr>
        <w:tblPrEx>
          <w:tblW w:w="0" w:type="auto"/>
          <w:jc w:val="left"/>
          <w:tblInd w:w="620" w:type="dxa"/>
          <w:tblLayout w:type="fixed"/>
          <w:tblCellMar>
            <w:top w:w="0" w:type="dxa"/>
            <w:left w:w="0" w:type="dxa"/>
            <w:bottom w:w="0" w:type="dxa"/>
            <w:right w:w="0" w:type="dxa"/>
          </w:tblCellMar>
          <w:tblLook w:val="01E0"/>
        </w:tblPrEx>
        <w:trPr>
          <w:trHeight w:val="1077"/>
          <w:jc w:val="left"/>
        </w:trPr>
        <w:tc>
          <w:tcPr>
            <w:tcW w:w="651" w:type="dxa"/>
          </w:tcPr>
          <w:p>
            <w:pPr>
              <w:pStyle w:val="TableParagraph"/>
              <w:spacing w:before="97"/>
              <w:ind w:left="78"/>
              <w:rPr>
                <w:sz w:val="22"/>
              </w:rPr>
            </w:pPr>
            <w:r>
              <w:rPr>
                <w:spacing w:val="-4"/>
                <w:sz w:val="22"/>
              </w:rPr>
              <w:t>103.8</w:t>
            </w:r>
          </w:p>
        </w:tc>
        <w:tc>
          <w:tcPr>
            <w:tcW w:w="2051" w:type="dxa"/>
          </w:tcPr>
          <w:p>
            <w:pPr>
              <w:pStyle w:val="TableParagraph"/>
              <w:spacing w:before="97" w:line="276" w:lineRule="auto"/>
              <w:ind w:left="63" w:right="885" w:hanging="85"/>
              <w:rPr>
                <w:sz w:val="22"/>
              </w:rPr>
            </w:pPr>
            <w:r>
              <w:rPr>
                <w:spacing w:val="-2"/>
                <w:sz w:val="22"/>
              </w:rPr>
              <w:t>Фомитопсис розовый</w:t>
            </w:r>
          </w:p>
        </w:tc>
        <w:tc>
          <w:tcPr>
            <w:tcW w:w="1838" w:type="dxa"/>
          </w:tcPr>
          <w:p>
            <w:pPr>
              <w:pStyle w:val="TableParagraph"/>
              <w:spacing w:before="97" w:line="276" w:lineRule="auto"/>
              <w:ind w:left="63"/>
              <w:rPr>
                <w:i/>
                <w:sz w:val="22"/>
              </w:rPr>
            </w:pPr>
            <w:r>
              <w:rPr>
                <w:i/>
                <w:sz w:val="22"/>
              </w:rPr>
              <w:t>Fomitopsis rosea</w:t>
            </w:r>
            <w:r>
              <w:rPr>
                <w:i/>
                <w:sz w:val="22"/>
              </w:rPr>
              <w:t xml:space="preserve"> (Alb.</w:t>
            </w:r>
            <w:r>
              <w:rPr>
                <w:i/>
                <w:spacing w:val="-14"/>
                <w:sz w:val="22"/>
              </w:rPr>
              <w:t xml:space="preserve"> </w:t>
            </w:r>
            <w:r>
              <w:rPr>
                <w:i/>
                <w:sz w:val="22"/>
              </w:rPr>
              <w:t>&amp;</w:t>
            </w:r>
            <w:r>
              <w:rPr>
                <w:i/>
                <w:spacing w:val="-14"/>
                <w:sz w:val="22"/>
              </w:rPr>
              <w:t xml:space="preserve"> </w:t>
            </w:r>
            <w:r>
              <w:rPr>
                <w:i/>
                <w:sz w:val="22"/>
              </w:rPr>
              <w:t>Schwein.)</w:t>
            </w:r>
          </w:p>
          <w:p>
            <w:pPr>
              <w:pStyle w:val="TableParagraph"/>
              <w:spacing w:before="2"/>
              <w:ind w:left="63"/>
              <w:rPr>
                <w:i/>
                <w:sz w:val="22"/>
              </w:rPr>
            </w:pPr>
            <w:r>
              <w:rPr>
                <w:i/>
                <w:sz w:val="22"/>
              </w:rPr>
              <w:t>P.</w:t>
            </w:r>
            <w:r>
              <w:rPr>
                <w:i/>
                <w:spacing w:val="-4"/>
                <w:sz w:val="22"/>
              </w:rPr>
              <w:t xml:space="preserve"> </w:t>
            </w:r>
            <w:r>
              <w:rPr>
                <w:i/>
                <w:spacing w:val="-2"/>
                <w:sz w:val="22"/>
              </w:rPr>
              <w:t>Karst.</w:t>
            </w:r>
          </w:p>
        </w:tc>
        <w:tc>
          <w:tcPr>
            <w:tcW w:w="1854" w:type="dxa"/>
          </w:tcPr>
          <w:p>
            <w:pPr>
              <w:pStyle w:val="TableParagraph"/>
              <w:spacing w:before="97" w:line="276" w:lineRule="auto"/>
              <w:ind w:left="63" w:right="728"/>
              <w:rPr>
                <w:sz w:val="22"/>
              </w:rPr>
            </w:pPr>
            <w:r>
              <w:rPr>
                <w:spacing w:val="-2"/>
                <w:sz w:val="22"/>
              </w:rPr>
              <w:t>Фамiтопсiс ружовы</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3"/>
          <w:jc w:val="left"/>
        </w:trPr>
        <w:tc>
          <w:tcPr>
            <w:tcW w:w="9409" w:type="dxa"/>
            <w:gridSpan w:val="9"/>
          </w:tcPr>
          <w:p>
            <w:pPr>
              <w:pStyle w:val="TableParagraph"/>
              <w:spacing w:before="101"/>
              <w:ind w:left="1499" w:right="1490"/>
              <w:jc w:val="center"/>
              <w:rPr>
                <w:b/>
                <w:sz w:val="22"/>
              </w:rPr>
            </w:pPr>
            <w:r>
              <w:rPr>
                <w:b/>
                <w:spacing w:val="-2"/>
                <w:sz w:val="22"/>
              </w:rPr>
              <w:t>Семейство</w:t>
            </w:r>
            <w:r>
              <w:rPr>
                <w:b/>
                <w:spacing w:val="1"/>
                <w:sz w:val="22"/>
              </w:rPr>
              <w:t xml:space="preserve"> </w:t>
            </w:r>
            <w:r>
              <w:rPr>
                <w:b/>
                <w:spacing w:val="-2"/>
                <w:sz w:val="22"/>
              </w:rPr>
              <w:t>Полипоровые</w:t>
            </w:r>
            <w:r>
              <w:rPr>
                <w:b/>
                <w:spacing w:val="2"/>
                <w:sz w:val="22"/>
              </w:rPr>
              <w:t xml:space="preserve"> </w:t>
            </w:r>
            <w:r>
              <w:rPr>
                <w:b/>
                <w:spacing w:val="-2"/>
                <w:sz w:val="22"/>
              </w:rPr>
              <w:t>-</w:t>
            </w:r>
            <w:r>
              <w:rPr>
                <w:b/>
                <w:spacing w:val="-3"/>
                <w:sz w:val="22"/>
              </w:rPr>
              <w:t xml:space="preserve"> </w:t>
            </w:r>
            <w:r>
              <w:rPr>
                <w:b/>
                <w:spacing w:val="-2"/>
                <w:sz w:val="22"/>
              </w:rPr>
              <w:t>Polyporaceae</w:t>
            </w:r>
          </w:p>
        </w:tc>
      </w:tr>
      <w:tr>
        <w:tblPrEx>
          <w:tblW w:w="0" w:type="auto"/>
          <w:jc w:val="left"/>
          <w:tblInd w:w="620" w:type="dxa"/>
          <w:tblLayout w:type="fixed"/>
          <w:tblCellMar>
            <w:top w:w="0" w:type="dxa"/>
            <w:left w:w="0" w:type="dxa"/>
            <w:bottom w:w="0" w:type="dxa"/>
            <w:right w:w="0" w:type="dxa"/>
          </w:tblCellMar>
          <w:tblLook w:val="01E0"/>
        </w:tblPrEx>
        <w:trPr>
          <w:trHeight w:val="1076"/>
          <w:jc w:val="left"/>
        </w:trPr>
        <w:tc>
          <w:tcPr>
            <w:tcW w:w="651" w:type="dxa"/>
          </w:tcPr>
          <w:p>
            <w:pPr>
              <w:pStyle w:val="TableParagraph"/>
              <w:spacing w:before="97"/>
              <w:ind w:left="78"/>
              <w:rPr>
                <w:sz w:val="22"/>
              </w:rPr>
            </w:pPr>
            <w:r>
              <w:rPr>
                <w:spacing w:val="-4"/>
                <w:sz w:val="22"/>
              </w:rPr>
              <w:t>104.9</w:t>
            </w:r>
          </w:p>
        </w:tc>
        <w:tc>
          <w:tcPr>
            <w:tcW w:w="2051" w:type="dxa"/>
          </w:tcPr>
          <w:p>
            <w:pPr>
              <w:pStyle w:val="TableParagraph"/>
              <w:spacing w:before="97" w:line="276" w:lineRule="auto"/>
              <w:ind w:left="63" w:right="123" w:hanging="85"/>
              <w:rPr>
                <w:sz w:val="22"/>
              </w:rPr>
            </w:pPr>
            <w:r>
              <w:rPr>
                <w:spacing w:val="-2"/>
                <w:sz w:val="22"/>
              </w:rPr>
              <w:t>Пикнопорус киноварно-красный</w:t>
            </w:r>
          </w:p>
        </w:tc>
        <w:tc>
          <w:tcPr>
            <w:tcW w:w="1838" w:type="dxa"/>
          </w:tcPr>
          <w:p>
            <w:pPr>
              <w:pStyle w:val="TableParagraph"/>
              <w:spacing w:before="97" w:line="276" w:lineRule="auto"/>
              <w:ind w:left="63" w:right="152"/>
              <w:rPr>
                <w:i/>
                <w:sz w:val="22"/>
              </w:rPr>
            </w:pPr>
            <w:r>
              <w:rPr>
                <w:i/>
                <w:spacing w:val="-2"/>
                <w:sz w:val="22"/>
              </w:rPr>
              <w:t>Pycnoporus</w:t>
            </w:r>
            <w:r>
              <w:rPr>
                <w:i/>
                <w:spacing w:val="-2"/>
                <w:sz w:val="22"/>
              </w:rPr>
              <w:t xml:space="preserve"> cinnabarinus </w:t>
            </w:r>
            <w:r>
              <w:rPr>
                <w:i/>
                <w:sz w:val="22"/>
              </w:rPr>
              <w:t>(Jacq.)</w:t>
            </w:r>
            <w:r>
              <w:rPr>
                <w:i/>
                <w:spacing w:val="-14"/>
                <w:sz w:val="22"/>
              </w:rPr>
              <w:t xml:space="preserve"> </w:t>
            </w:r>
            <w:r>
              <w:rPr>
                <w:i/>
                <w:sz w:val="22"/>
              </w:rPr>
              <w:t>P.</w:t>
            </w:r>
            <w:r>
              <w:rPr>
                <w:i/>
                <w:spacing w:val="-14"/>
                <w:sz w:val="22"/>
              </w:rPr>
              <w:t xml:space="preserve"> </w:t>
            </w:r>
            <w:r>
              <w:rPr>
                <w:i/>
                <w:sz w:val="22"/>
              </w:rPr>
              <w:t>Karst.</w:t>
            </w:r>
          </w:p>
        </w:tc>
        <w:tc>
          <w:tcPr>
            <w:tcW w:w="1854" w:type="dxa"/>
          </w:tcPr>
          <w:p>
            <w:pPr>
              <w:pStyle w:val="TableParagraph"/>
              <w:spacing w:before="97" w:line="276" w:lineRule="auto"/>
              <w:ind w:left="63" w:right="695"/>
              <w:rPr>
                <w:sz w:val="22"/>
              </w:rPr>
            </w:pPr>
            <w:r>
              <w:rPr>
                <w:spacing w:val="-2"/>
                <w:sz w:val="22"/>
              </w:rPr>
              <w:t>Пiкнапорус кiнаварна- чырвоны</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94"/>
          <w:jc w:val="left"/>
        </w:trPr>
        <w:tc>
          <w:tcPr>
            <w:tcW w:w="9409" w:type="dxa"/>
            <w:gridSpan w:val="9"/>
          </w:tcPr>
          <w:p>
            <w:pPr>
              <w:pStyle w:val="TableParagraph"/>
              <w:spacing w:before="101"/>
              <w:ind w:left="1499" w:right="1497"/>
              <w:jc w:val="center"/>
              <w:rPr>
                <w:b/>
                <w:sz w:val="22"/>
              </w:rPr>
            </w:pPr>
            <w:r>
              <w:rPr>
                <w:b/>
                <w:sz w:val="22"/>
              </w:rPr>
              <w:t>Семейство</w:t>
            </w:r>
            <w:r>
              <w:rPr>
                <w:b/>
                <w:spacing w:val="-14"/>
                <w:sz w:val="22"/>
              </w:rPr>
              <w:t xml:space="preserve"> </w:t>
            </w:r>
            <w:r>
              <w:rPr>
                <w:b/>
                <w:sz w:val="22"/>
              </w:rPr>
              <w:t>Банкеровые</w:t>
            </w:r>
            <w:r>
              <w:rPr>
                <w:b/>
                <w:spacing w:val="-13"/>
                <w:sz w:val="22"/>
              </w:rPr>
              <w:t xml:space="preserve"> </w:t>
            </w:r>
            <w:r>
              <w:rPr>
                <w:b/>
                <w:sz w:val="22"/>
              </w:rPr>
              <w:t>-</w:t>
            </w:r>
            <w:r>
              <w:rPr>
                <w:b/>
                <w:spacing w:val="-14"/>
                <w:sz w:val="22"/>
              </w:rPr>
              <w:t xml:space="preserve"> </w:t>
            </w:r>
            <w:r>
              <w:rPr>
                <w:b/>
                <w:spacing w:val="-2"/>
                <w:sz w:val="22"/>
              </w:rPr>
              <w:t>Bankeraceae</w:t>
            </w:r>
          </w:p>
        </w:tc>
      </w:tr>
      <w:tr>
        <w:tblPrEx>
          <w:tblW w:w="0" w:type="auto"/>
          <w:jc w:val="left"/>
          <w:tblInd w:w="620" w:type="dxa"/>
          <w:tblLayout w:type="fixed"/>
          <w:tblCellMar>
            <w:top w:w="0" w:type="dxa"/>
            <w:left w:w="0" w:type="dxa"/>
            <w:bottom w:w="0" w:type="dxa"/>
            <w:right w:w="0" w:type="dxa"/>
          </w:tblCellMar>
          <w:tblLook w:val="01E0"/>
        </w:tblPrEx>
        <w:trPr>
          <w:trHeight w:val="497"/>
          <w:jc w:val="left"/>
        </w:trPr>
        <w:tc>
          <w:tcPr>
            <w:tcW w:w="651" w:type="dxa"/>
          </w:tcPr>
          <w:p>
            <w:pPr>
              <w:pStyle w:val="TableParagraph"/>
              <w:spacing w:before="97"/>
              <w:ind w:right="-72"/>
              <w:jc w:val="right"/>
              <w:rPr>
                <w:sz w:val="22"/>
              </w:rPr>
            </w:pPr>
            <w:r>
              <w:rPr>
                <w:spacing w:val="-2"/>
                <w:sz w:val="22"/>
              </w:rPr>
              <w:t>105.1Б</w:t>
            </w:r>
          </w:p>
        </w:tc>
        <w:tc>
          <w:tcPr>
            <w:tcW w:w="2051" w:type="dxa"/>
          </w:tcPr>
          <w:p>
            <w:pPr>
              <w:pStyle w:val="TableParagraph"/>
              <w:spacing w:before="97"/>
              <w:ind w:left="53" w:right="-58"/>
              <w:rPr>
                <w:i/>
                <w:sz w:val="22"/>
              </w:rPr>
            </w:pPr>
            <w:r>
              <w:rPr>
                <w:w w:val="95"/>
                <w:sz w:val="22"/>
              </w:rPr>
              <w:t>анкера</w:t>
            </w:r>
            <w:r>
              <w:rPr>
                <w:spacing w:val="41"/>
                <w:sz w:val="22"/>
              </w:rPr>
              <w:t xml:space="preserve"> </w:t>
            </w:r>
            <w:r>
              <w:rPr>
                <w:w w:val="95"/>
                <w:sz w:val="22"/>
              </w:rPr>
              <w:t>черно-</w:t>
            </w:r>
            <w:r>
              <w:rPr>
                <w:i/>
                <w:spacing w:val="-2"/>
                <w:w w:val="95"/>
                <w:sz w:val="22"/>
              </w:rPr>
              <w:t>Bankera</w:t>
            </w:r>
          </w:p>
        </w:tc>
        <w:tc>
          <w:tcPr>
            <w:tcW w:w="1838" w:type="dxa"/>
          </w:tcPr>
          <w:p>
            <w:pPr>
              <w:pStyle w:val="TableParagraph"/>
              <w:spacing w:before="97"/>
              <w:ind w:left="99"/>
              <w:rPr>
                <w:sz w:val="22"/>
              </w:rPr>
            </w:pPr>
            <w:r>
              <w:rPr>
                <w:sz w:val="22"/>
              </w:rPr>
              <w:t>Банкера</w:t>
            </w:r>
            <w:r>
              <w:rPr>
                <w:spacing w:val="-13"/>
                <w:sz w:val="22"/>
              </w:rPr>
              <w:t xml:space="preserve"> </w:t>
            </w:r>
            <w:r>
              <w:rPr>
                <w:spacing w:val="-2"/>
                <w:sz w:val="22"/>
              </w:rPr>
              <w:t>чорна-</w:t>
            </w:r>
          </w:p>
        </w:tc>
        <w:tc>
          <w:tcPr>
            <w:tcW w:w="1854" w:type="dxa"/>
          </w:tcPr>
          <w:p>
            <w:pPr>
              <w:pStyle w:val="TableParagraph"/>
              <w:spacing w:before="97"/>
              <w:ind w:left="275"/>
              <w:rPr>
                <w:sz w:val="22"/>
              </w:rPr>
            </w:pPr>
            <w:r>
              <w:rPr>
                <w:spacing w:val="-5"/>
                <w:sz w:val="22"/>
              </w:rPr>
              <w:t>II</w:t>
            </w:r>
          </w:p>
        </w:tc>
        <w:tc>
          <w:tcPr>
            <w:tcW w:w="594" w:type="dxa"/>
          </w:tcPr>
          <w:p>
            <w:pPr>
              <w:pStyle w:val="TableParagraph"/>
              <w:rPr>
                <w:sz w:val="20"/>
              </w:rPr>
            </w:pPr>
          </w:p>
        </w:tc>
        <w:tc>
          <w:tcPr>
            <w:tcW w:w="583" w:type="dxa"/>
          </w:tcPr>
          <w:p>
            <w:pPr>
              <w:pStyle w:val="TableParagraph"/>
              <w:rPr>
                <w:sz w:val="20"/>
              </w:rPr>
            </w:pPr>
          </w:p>
        </w:tc>
        <w:tc>
          <w:tcPr>
            <w:tcW w:w="562" w:type="dxa"/>
          </w:tcPr>
          <w:p>
            <w:pPr>
              <w:pStyle w:val="TableParagraph"/>
              <w:rPr>
                <w:sz w:val="20"/>
              </w:rPr>
            </w:pPr>
          </w:p>
        </w:tc>
        <w:tc>
          <w:tcPr>
            <w:tcW w:w="566" w:type="dxa"/>
          </w:tcPr>
          <w:p>
            <w:pPr>
              <w:pStyle w:val="TableParagraph"/>
              <w:rPr>
                <w:sz w:val="20"/>
              </w:rPr>
            </w:pPr>
          </w:p>
        </w:tc>
        <w:tc>
          <w:tcPr>
            <w:tcW w:w="710" w:type="dxa"/>
          </w:tcPr>
          <w:p>
            <w:pPr>
              <w:pStyle w:val="TableParagraph"/>
              <w:rPr>
                <w:sz w:val="20"/>
              </w:rPr>
            </w:pPr>
          </w:p>
        </w:tc>
      </w:tr>
    </w:tbl>
    <w:p>
      <w:pPr>
        <w:spacing w:after="0"/>
        <w:rPr>
          <w:sz w:val="20"/>
        </w:rPr>
        <w:sectPr>
          <w:type w:val="continuous"/>
          <w:pgSz w:w="11910" w:h="16840"/>
          <w:pgMar w:top="1120" w:right="320" w:bottom="1160" w:left="1020" w:header="0" w:footer="902"/>
          <w:cols w:space="720"/>
        </w:sectPr>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
        <w:gridCol w:w="2051"/>
        <w:gridCol w:w="1838"/>
        <w:gridCol w:w="1854"/>
        <w:gridCol w:w="594"/>
        <w:gridCol w:w="583"/>
        <w:gridCol w:w="562"/>
        <w:gridCol w:w="566"/>
        <w:gridCol w:w="710"/>
      </w:tblGrid>
      <w:tr>
        <w:tblPrEx>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340"/>
          <w:jc w:val="left"/>
        </w:trPr>
        <w:tc>
          <w:tcPr>
            <w:tcW w:w="651" w:type="dxa"/>
            <w:vMerge w:val="restart"/>
          </w:tcPr>
          <w:p>
            <w:pPr>
              <w:pStyle w:val="TableParagraph"/>
              <w:rPr>
                <w:b/>
                <w:sz w:val="24"/>
              </w:rPr>
            </w:pPr>
          </w:p>
          <w:p>
            <w:pPr>
              <w:pStyle w:val="TableParagraph"/>
              <w:rPr>
                <w:b/>
                <w:sz w:val="24"/>
              </w:rPr>
            </w:pPr>
          </w:p>
          <w:p>
            <w:pPr>
              <w:pStyle w:val="TableParagraph"/>
              <w:spacing w:before="5"/>
              <w:rPr>
                <w:b/>
                <w:sz w:val="19"/>
              </w:rPr>
            </w:pPr>
          </w:p>
          <w:p>
            <w:pPr>
              <w:pStyle w:val="TableParagraph"/>
              <w:spacing w:before="1"/>
              <w:ind w:left="11"/>
              <w:jc w:val="center"/>
              <w:rPr>
                <w:b/>
                <w:sz w:val="22"/>
              </w:rPr>
            </w:pPr>
            <w:r>
              <w:rPr>
                <w:b/>
                <w:w w:val="99"/>
                <w:sz w:val="22"/>
              </w:rPr>
              <w:t>N</w:t>
            </w:r>
          </w:p>
          <w:p>
            <w:pPr>
              <w:pStyle w:val="TableParagraph"/>
              <w:spacing w:before="39"/>
              <w:ind w:left="62" w:right="56"/>
              <w:jc w:val="center"/>
              <w:rPr>
                <w:b/>
                <w:sz w:val="22"/>
              </w:rPr>
            </w:pPr>
            <w:r>
              <w:rPr>
                <w:b/>
                <w:spacing w:val="-5"/>
                <w:sz w:val="22"/>
              </w:rPr>
              <w:t>п/п</w:t>
            </w:r>
          </w:p>
        </w:tc>
        <w:tc>
          <w:tcPr>
            <w:tcW w:w="5743" w:type="dxa"/>
            <w:gridSpan w:val="3"/>
          </w:tcPr>
          <w:p>
            <w:pPr>
              <w:pStyle w:val="TableParagraph"/>
              <w:rPr>
                <w:b/>
                <w:sz w:val="24"/>
              </w:rPr>
            </w:pPr>
          </w:p>
          <w:p>
            <w:pPr>
              <w:pStyle w:val="TableParagraph"/>
              <w:spacing w:before="7"/>
              <w:rPr>
                <w:b/>
                <w:sz w:val="21"/>
              </w:rPr>
            </w:pPr>
          </w:p>
          <w:p>
            <w:pPr>
              <w:pStyle w:val="TableParagraph"/>
              <w:ind w:left="848" w:right="848"/>
              <w:jc w:val="center"/>
              <w:rPr>
                <w:b/>
                <w:sz w:val="22"/>
              </w:rPr>
            </w:pPr>
            <w:r>
              <w:rPr>
                <w:b/>
                <w:spacing w:val="-2"/>
                <w:sz w:val="22"/>
              </w:rPr>
              <w:t>Название</w:t>
            </w:r>
            <w:r>
              <w:rPr>
                <w:b/>
                <w:sz w:val="22"/>
              </w:rPr>
              <w:t xml:space="preserve"> </w:t>
            </w:r>
            <w:r>
              <w:rPr>
                <w:b/>
                <w:spacing w:val="-2"/>
                <w:sz w:val="22"/>
              </w:rPr>
              <w:t>видов</w:t>
            </w:r>
            <w:r>
              <w:rPr>
                <w:b/>
                <w:sz w:val="22"/>
              </w:rPr>
              <w:t xml:space="preserve"> </w:t>
            </w:r>
            <w:r>
              <w:rPr>
                <w:b/>
                <w:spacing w:val="-2"/>
                <w:sz w:val="22"/>
              </w:rPr>
              <w:t>дикорастущих</w:t>
            </w:r>
            <w:r>
              <w:rPr>
                <w:b/>
                <w:sz w:val="22"/>
              </w:rPr>
              <w:t xml:space="preserve"> </w:t>
            </w:r>
            <w:r>
              <w:rPr>
                <w:b/>
                <w:spacing w:val="-2"/>
                <w:sz w:val="22"/>
              </w:rPr>
              <w:t>растений</w:t>
            </w:r>
          </w:p>
        </w:tc>
        <w:tc>
          <w:tcPr>
            <w:tcW w:w="594" w:type="dxa"/>
            <w:vMerge w:val="restart"/>
            <w:textDirection w:val="btLr"/>
          </w:tcPr>
          <w:p>
            <w:pPr>
              <w:pStyle w:val="TableParagraph"/>
              <w:spacing w:line="252" w:lineRule="exact"/>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2"/>
              <w:ind w:left="339" w:right="343"/>
              <w:jc w:val="center"/>
              <w:rPr>
                <w:b/>
                <w:sz w:val="22"/>
              </w:rPr>
            </w:pPr>
            <w:r>
              <w:rPr>
                <w:b/>
                <w:spacing w:val="-5"/>
                <w:sz w:val="22"/>
              </w:rPr>
              <w:t>РБ</w:t>
            </w:r>
          </w:p>
        </w:tc>
        <w:tc>
          <w:tcPr>
            <w:tcW w:w="583" w:type="dxa"/>
            <w:vMerge w:val="restart"/>
            <w:textDirection w:val="btLr"/>
          </w:tcPr>
          <w:p>
            <w:pPr>
              <w:pStyle w:val="TableParagraph"/>
              <w:spacing w:before="5"/>
              <w:ind w:left="339" w:right="348"/>
              <w:jc w:val="center"/>
              <w:rPr>
                <w:b/>
                <w:sz w:val="22"/>
              </w:rPr>
            </w:pPr>
            <w:r>
              <w:rPr>
                <w:b/>
                <w:spacing w:val="-2"/>
                <w:sz w:val="22"/>
              </w:rPr>
              <w:t>Категория</w:t>
            </w:r>
            <w:r>
              <w:rPr>
                <w:b/>
                <w:spacing w:val="2"/>
                <w:sz w:val="22"/>
              </w:rPr>
              <w:t xml:space="preserve"> </w:t>
            </w:r>
            <w:r>
              <w:rPr>
                <w:b/>
                <w:spacing w:val="-5"/>
                <w:sz w:val="22"/>
              </w:rPr>
              <w:t>КК</w:t>
            </w:r>
          </w:p>
          <w:p>
            <w:pPr>
              <w:pStyle w:val="TableParagraph"/>
              <w:spacing w:before="46" w:line="248" w:lineRule="exact"/>
              <w:ind w:left="339" w:right="346"/>
              <w:jc w:val="center"/>
              <w:rPr>
                <w:b/>
                <w:sz w:val="22"/>
              </w:rPr>
            </w:pPr>
            <w:r>
              <w:rPr>
                <w:b/>
                <w:spacing w:val="-4"/>
                <w:sz w:val="22"/>
              </w:rPr>
              <w:t>МСОП</w:t>
            </w:r>
          </w:p>
        </w:tc>
        <w:tc>
          <w:tcPr>
            <w:tcW w:w="562" w:type="dxa"/>
            <w:vMerge w:val="restart"/>
            <w:textDirection w:val="btLr"/>
          </w:tcPr>
          <w:p>
            <w:pPr>
              <w:pStyle w:val="TableParagraph"/>
              <w:spacing w:before="5"/>
              <w:ind w:left="586"/>
              <w:rPr>
                <w:b/>
                <w:sz w:val="22"/>
              </w:rPr>
            </w:pPr>
            <w:r>
              <w:rPr>
                <w:b/>
                <w:spacing w:val="-2"/>
                <w:sz w:val="22"/>
              </w:rPr>
              <w:t>Бернская</w:t>
            </w:r>
          </w:p>
          <w:p>
            <w:pPr>
              <w:pStyle w:val="TableParagraph"/>
              <w:spacing w:before="47" w:line="227" w:lineRule="exact"/>
              <w:ind w:left="522"/>
              <w:rPr>
                <w:b/>
                <w:sz w:val="22"/>
              </w:rPr>
            </w:pPr>
            <w:r>
              <w:rPr>
                <w:b/>
                <w:spacing w:val="-2"/>
                <w:sz w:val="22"/>
              </w:rPr>
              <w:t>конвенция</w:t>
            </w:r>
          </w:p>
        </w:tc>
        <w:tc>
          <w:tcPr>
            <w:tcW w:w="566" w:type="dxa"/>
            <w:vMerge w:val="restart"/>
            <w:textDirection w:val="btLr"/>
          </w:tcPr>
          <w:p>
            <w:pPr>
              <w:pStyle w:val="TableParagraph"/>
              <w:spacing w:before="10"/>
              <w:ind w:left="254"/>
              <w:rPr>
                <w:b/>
                <w:sz w:val="22"/>
              </w:rPr>
            </w:pPr>
            <w:r>
              <w:rPr>
                <w:b/>
                <w:sz w:val="22"/>
              </w:rPr>
              <w:t>Директива</w:t>
            </w:r>
            <w:r>
              <w:rPr>
                <w:b/>
                <w:spacing w:val="-12"/>
                <w:sz w:val="22"/>
              </w:rPr>
              <w:t xml:space="preserve"> </w:t>
            </w:r>
            <w:r>
              <w:rPr>
                <w:b/>
                <w:sz w:val="22"/>
              </w:rPr>
              <w:t>ЕС</w:t>
            </w:r>
            <w:r>
              <w:rPr>
                <w:b/>
                <w:spacing w:val="-11"/>
                <w:sz w:val="22"/>
              </w:rPr>
              <w:t xml:space="preserve"> </w:t>
            </w:r>
            <w:r>
              <w:rPr>
                <w:b/>
                <w:spacing w:val="-10"/>
                <w:sz w:val="22"/>
              </w:rPr>
              <w:t>о</w:t>
            </w:r>
          </w:p>
          <w:p>
            <w:pPr>
              <w:pStyle w:val="TableParagraph"/>
              <w:spacing w:before="43" w:line="230" w:lineRule="exact"/>
              <w:ind w:left="230"/>
              <w:rPr>
                <w:b/>
                <w:sz w:val="22"/>
              </w:rPr>
            </w:pPr>
            <w:r>
              <w:rPr>
                <w:b/>
                <w:sz w:val="22"/>
              </w:rPr>
              <w:t>местах</w:t>
            </w:r>
            <w:r>
              <w:rPr>
                <w:b/>
                <w:spacing w:val="-13"/>
                <w:sz w:val="22"/>
              </w:rPr>
              <w:t xml:space="preserve"> </w:t>
            </w:r>
            <w:r>
              <w:rPr>
                <w:b/>
                <w:spacing w:val="-2"/>
                <w:sz w:val="22"/>
              </w:rPr>
              <w:t>обитания</w:t>
            </w:r>
          </w:p>
        </w:tc>
        <w:tc>
          <w:tcPr>
            <w:tcW w:w="710" w:type="dxa"/>
            <w:vMerge w:val="restart"/>
            <w:textDirection w:val="btLr"/>
          </w:tcPr>
          <w:p>
            <w:pPr>
              <w:pStyle w:val="TableParagraph"/>
              <w:spacing w:before="8" w:line="283" w:lineRule="auto"/>
              <w:ind w:left="670" w:hanging="164"/>
              <w:rPr>
                <w:b/>
                <w:sz w:val="22"/>
              </w:rPr>
            </w:pPr>
            <w:r>
              <w:rPr>
                <w:b/>
                <w:spacing w:val="-2"/>
                <w:sz w:val="22"/>
              </w:rPr>
              <w:t>Конвенция СИТЕС</w:t>
            </w:r>
          </w:p>
        </w:tc>
      </w:tr>
      <w:tr>
        <w:tblPrEx>
          <w:tblW w:w="0" w:type="auto"/>
          <w:jc w:val="left"/>
          <w:tblInd w:w="620" w:type="dxa"/>
          <w:tblLayout w:type="fixed"/>
          <w:tblCellMar>
            <w:top w:w="0" w:type="dxa"/>
            <w:left w:w="0" w:type="dxa"/>
            <w:bottom w:w="0" w:type="dxa"/>
            <w:right w:w="0" w:type="dxa"/>
          </w:tblCellMar>
          <w:tblLook w:val="01E0"/>
        </w:tblPrEx>
        <w:trPr>
          <w:trHeight w:val="781"/>
          <w:jc w:val="left"/>
        </w:trPr>
        <w:tc>
          <w:tcPr>
            <w:tcW w:w="651" w:type="dxa"/>
            <w:vMerge/>
            <w:tcBorders>
              <w:top w:val="nil"/>
            </w:tcBorders>
          </w:tcPr>
          <w:p>
            <w:pPr>
              <w:rPr>
                <w:sz w:val="2"/>
                <w:szCs w:val="2"/>
              </w:rPr>
            </w:pPr>
          </w:p>
        </w:tc>
        <w:tc>
          <w:tcPr>
            <w:tcW w:w="2051" w:type="dxa"/>
          </w:tcPr>
          <w:p>
            <w:pPr>
              <w:pStyle w:val="TableParagraph"/>
              <w:spacing w:before="3"/>
              <w:rPr>
                <w:b/>
                <w:sz w:val="21"/>
              </w:rPr>
            </w:pPr>
          </w:p>
          <w:p>
            <w:pPr>
              <w:pStyle w:val="TableParagraph"/>
              <w:ind w:left="143"/>
              <w:rPr>
                <w:b/>
                <w:sz w:val="22"/>
              </w:rPr>
            </w:pPr>
            <w:r>
              <w:rPr>
                <w:b/>
                <w:sz w:val="22"/>
              </w:rPr>
              <w:t>на</w:t>
            </w:r>
            <w:r>
              <w:rPr>
                <w:b/>
                <w:spacing w:val="-8"/>
                <w:sz w:val="22"/>
              </w:rPr>
              <w:t xml:space="preserve"> </w:t>
            </w:r>
            <w:r>
              <w:rPr>
                <w:b/>
                <w:sz w:val="22"/>
              </w:rPr>
              <w:t>русском</w:t>
            </w:r>
            <w:r>
              <w:rPr>
                <w:b/>
                <w:spacing w:val="-7"/>
                <w:sz w:val="22"/>
              </w:rPr>
              <w:t xml:space="preserve"> </w:t>
            </w:r>
            <w:r>
              <w:rPr>
                <w:b/>
                <w:spacing w:val="-2"/>
                <w:sz w:val="22"/>
              </w:rPr>
              <w:t>языке</w:t>
            </w:r>
          </w:p>
        </w:tc>
        <w:tc>
          <w:tcPr>
            <w:tcW w:w="1838" w:type="dxa"/>
          </w:tcPr>
          <w:p>
            <w:pPr>
              <w:pStyle w:val="TableParagraph"/>
              <w:spacing w:before="101" w:line="273" w:lineRule="auto"/>
              <w:ind w:left="618" w:right="216" w:hanging="384"/>
              <w:rPr>
                <w:b/>
                <w:sz w:val="22"/>
              </w:rPr>
            </w:pPr>
            <w:r>
              <w:rPr>
                <w:b/>
                <w:sz w:val="22"/>
              </w:rPr>
              <w:t>на</w:t>
            </w:r>
            <w:r>
              <w:rPr>
                <w:b/>
                <w:spacing w:val="-14"/>
                <w:sz w:val="22"/>
              </w:rPr>
              <w:t xml:space="preserve"> </w:t>
            </w:r>
            <w:r>
              <w:rPr>
                <w:b/>
                <w:sz w:val="22"/>
              </w:rPr>
              <w:t xml:space="preserve">латинском </w:t>
            </w:r>
            <w:r>
              <w:rPr>
                <w:b/>
                <w:spacing w:val="-2"/>
                <w:sz w:val="22"/>
              </w:rPr>
              <w:t>языке</w:t>
            </w:r>
          </w:p>
        </w:tc>
        <w:tc>
          <w:tcPr>
            <w:tcW w:w="1854" w:type="dxa"/>
          </w:tcPr>
          <w:p>
            <w:pPr>
              <w:pStyle w:val="TableParagraph"/>
              <w:spacing w:before="101" w:line="273" w:lineRule="auto"/>
              <w:ind w:left="627" w:right="135" w:hanging="472"/>
              <w:rPr>
                <w:b/>
                <w:sz w:val="22"/>
              </w:rPr>
            </w:pPr>
            <w:r>
              <w:rPr>
                <w:b/>
                <w:sz w:val="22"/>
              </w:rPr>
              <w:t>на</w:t>
            </w:r>
            <w:r>
              <w:rPr>
                <w:b/>
                <w:spacing w:val="-14"/>
                <w:sz w:val="22"/>
              </w:rPr>
              <w:t xml:space="preserve"> </w:t>
            </w:r>
            <w:r>
              <w:rPr>
                <w:b/>
                <w:sz w:val="22"/>
              </w:rPr>
              <w:t xml:space="preserve">белорусском </w:t>
            </w:r>
            <w:r>
              <w:rPr>
                <w:b/>
                <w:spacing w:val="-2"/>
                <w:sz w:val="22"/>
              </w:rPr>
              <w:t>языке</w:t>
            </w:r>
          </w:p>
        </w:tc>
        <w:tc>
          <w:tcPr>
            <w:tcW w:w="594" w:type="dxa"/>
            <w:vMerge/>
            <w:tcBorders>
              <w:top w:val="nil"/>
            </w:tcBorders>
            <w:textDirection w:val="btLr"/>
          </w:tcPr>
          <w:p>
            <w:pPr>
              <w:rPr>
                <w:sz w:val="2"/>
                <w:szCs w:val="2"/>
              </w:rPr>
            </w:pPr>
          </w:p>
        </w:tc>
        <w:tc>
          <w:tcPr>
            <w:tcW w:w="583" w:type="dxa"/>
            <w:vMerge/>
            <w:tcBorders>
              <w:top w:val="nil"/>
            </w:tcBorders>
            <w:textDirection w:val="btLr"/>
          </w:tcPr>
          <w:p>
            <w:pPr>
              <w:rPr>
                <w:sz w:val="2"/>
                <w:szCs w:val="2"/>
              </w:rPr>
            </w:pPr>
          </w:p>
        </w:tc>
        <w:tc>
          <w:tcPr>
            <w:tcW w:w="562" w:type="dxa"/>
            <w:vMerge/>
            <w:tcBorders>
              <w:top w:val="nil"/>
            </w:tcBorders>
            <w:textDirection w:val="btLr"/>
          </w:tcPr>
          <w:p>
            <w:pPr>
              <w:rPr>
                <w:sz w:val="2"/>
                <w:szCs w:val="2"/>
              </w:rPr>
            </w:pPr>
          </w:p>
        </w:tc>
        <w:tc>
          <w:tcPr>
            <w:tcW w:w="566" w:type="dxa"/>
            <w:vMerge/>
            <w:tcBorders>
              <w:top w:val="nil"/>
            </w:tcBorders>
            <w:textDirection w:val="btLr"/>
          </w:tcPr>
          <w:p>
            <w:pPr>
              <w:rPr>
                <w:sz w:val="2"/>
                <w:szCs w:val="2"/>
              </w:rPr>
            </w:pPr>
          </w:p>
        </w:tc>
        <w:tc>
          <w:tcPr>
            <w:tcW w:w="710" w:type="dxa"/>
            <w:vMerge/>
            <w:tcBorders>
              <w:top w:val="nil"/>
            </w:tcBorders>
            <w:textDirection w:val="btLr"/>
          </w:tcPr>
          <w:p>
            <w:pPr>
              <w:rPr>
                <w:sz w:val="2"/>
                <w:szCs w:val="2"/>
              </w:rPr>
            </w:pPr>
          </w:p>
        </w:tc>
      </w:tr>
      <w:tr>
        <w:tblPrEx>
          <w:tblW w:w="0" w:type="auto"/>
          <w:jc w:val="left"/>
          <w:tblInd w:w="620" w:type="dxa"/>
          <w:tblLayout w:type="fixed"/>
          <w:tblCellMar>
            <w:top w:w="0" w:type="dxa"/>
            <w:left w:w="0" w:type="dxa"/>
            <w:bottom w:w="0" w:type="dxa"/>
            <w:right w:w="0" w:type="dxa"/>
          </w:tblCellMar>
          <w:tblLook w:val="01E0"/>
        </w:tblPrEx>
        <w:trPr>
          <w:trHeight w:val="785"/>
          <w:jc w:val="left"/>
        </w:trPr>
        <w:tc>
          <w:tcPr>
            <w:tcW w:w="651" w:type="dxa"/>
          </w:tcPr>
          <w:p>
            <w:pPr>
              <w:pStyle w:val="TableParagraph"/>
              <w:spacing w:before="97"/>
              <w:ind w:left="270" w:right="-15"/>
              <w:rPr>
                <w:sz w:val="22"/>
              </w:rPr>
            </w:pPr>
            <w:r>
              <w:rPr>
                <w:sz w:val="22"/>
              </w:rPr>
              <w:t>0</w:t>
            </w:r>
            <w:r>
              <w:rPr>
                <w:spacing w:val="-1"/>
                <w:sz w:val="22"/>
              </w:rPr>
              <w:t xml:space="preserve"> </w:t>
            </w:r>
            <w:r>
              <w:rPr>
                <w:spacing w:val="-5"/>
                <w:sz w:val="22"/>
              </w:rPr>
              <w:t>бе</w:t>
            </w:r>
          </w:p>
        </w:tc>
        <w:tc>
          <w:tcPr>
            <w:tcW w:w="2051" w:type="dxa"/>
          </w:tcPr>
          <w:p>
            <w:pPr>
              <w:pStyle w:val="TableParagraph"/>
              <w:spacing w:before="97"/>
              <w:ind w:left="-7"/>
              <w:rPr>
                <w:i/>
                <w:sz w:val="22"/>
              </w:rPr>
            </w:pPr>
            <w:r>
              <w:rPr>
                <w:sz w:val="22"/>
              </w:rPr>
              <w:t>лая</w:t>
            </w:r>
            <w:r>
              <w:rPr>
                <w:spacing w:val="-5"/>
                <w:sz w:val="22"/>
              </w:rPr>
              <w:t xml:space="preserve"> </w:t>
            </w:r>
            <w:r>
              <w:rPr>
                <w:i/>
                <w:spacing w:val="-2"/>
                <w:sz w:val="22"/>
              </w:rPr>
              <w:t>fuligineoalba</w:t>
            </w:r>
          </w:p>
        </w:tc>
        <w:tc>
          <w:tcPr>
            <w:tcW w:w="1838" w:type="dxa"/>
          </w:tcPr>
          <w:p>
            <w:pPr>
              <w:pStyle w:val="TableParagraph"/>
              <w:spacing w:before="9"/>
              <w:rPr>
                <w:b/>
                <w:sz w:val="33"/>
              </w:rPr>
            </w:pPr>
          </w:p>
          <w:p>
            <w:pPr>
              <w:pStyle w:val="TableParagraph"/>
              <w:spacing w:before="1"/>
              <w:ind w:left="63"/>
              <w:rPr>
                <w:i/>
                <w:sz w:val="22"/>
              </w:rPr>
            </w:pPr>
            <w:r>
              <w:rPr>
                <w:i/>
                <w:sz w:val="22"/>
              </w:rPr>
              <w:t>(J.</w:t>
            </w:r>
            <w:r>
              <w:rPr>
                <w:i/>
                <w:spacing w:val="-2"/>
                <w:sz w:val="22"/>
              </w:rPr>
              <w:t xml:space="preserve"> </w:t>
            </w:r>
            <w:r>
              <w:rPr>
                <w:i/>
                <w:sz w:val="22"/>
              </w:rPr>
              <w:t>C.</w:t>
            </w:r>
            <w:r>
              <w:rPr>
                <w:i/>
                <w:spacing w:val="-3"/>
                <w:sz w:val="22"/>
              </w:rPr>
              <w:t xml:space="preserve"> </w:t>
            </w:r>
            <w:r>
              <w:rPr>
                <w:i/>
                <w:spacing w:val="-2"/>
                <w:sz w:val="22"/>
              </w:rPr>
              <w:t>Schmidt)</w:t>
            </w:r>
          </w:p>
        </w:tc>
        <w:tc>
          <w:tcPr>
            <w:tcW w:w="1854" w:type="dxa"/>
          </w:tcPr>
          <w:p>
            <w:pPr>
              <w:pStyle w:val="TableParagraph"/>
              <w:spacing w:before="97"/>
              <w:ind w:left="63"/>
              <w:rPr>
                <w:sz w:val="22"/>
              </w:rPr>
            </w:pPr>
            <w:r>
              <w:rPr>
                <w:spacing w:val="-2"/>
                <w:sz w:val="22"/>
              </w:rPr>
              <w:t>белая</w:t>
            </w:r>
          </w:p>
        </w:tc>
        <w:tc>
          <w:tcPr>
            <w:tcW w:w="594" w:type="dxa"/>
          </w:tcPr>
          <w:p>
            <w:pPr>
              <w:pStyle w:val="TableParagraph"/>
              <w:rPr>
                <w:sz w:val="22"/>
              </w:rPr>
            </w:pPr>
          </w:p>
        </w:tc>
        <w:tc>
          <w:tcPr>
            <w:tcW w:w="583" w:type="dxa"/>
          </w:tcPr>
          <w:p>
            <w:pPr>
              <w:pStyle w:val="TableParagraph"/>
              <w:rPr>
                <w:sz w:val="22"/>
              </w:rPr>
            </w:pPr>
          </w:p>
        </w:tc>
        <w:tc>
          <w:tcPr>
            <w:tcW w:w="562" w:type="dxa"/>
          </w:tcPr>
          <w:p>
            <w:pPr>
              <w:pStyle w:val="TableParagraph"/>
              <w:rPr>
                <w:sz w:val="22"/>
              </w:rPr>
            </w:pPr>
          </w:p>
        </w:tc>
        <w:tc>
          <w:tcPr>
            <w:tcW w:w="566" w:type="dxa"/>
          </w:tcPr>
          <w:p>
            <w:pPr>
              <w:pStyle w:val="TableParagraph"/>
              <w:rPr>
                <w:sz w:val="22"/>
              </w:rPr>
            </w:pPr>
          </w:p>
        </w:tc>
        <w:tc>
          <w:tcPr>
            <w:tcW w:w="710" w:type="dxa"/>
          </w:tcPr>
          <w:p>
            <w:pPr>
              <w:pStyle w:val="TableParagraph"/>
              <w:rPr>
                <w:sz w:val="22"/>
              </w:rPr>
            </w:pPr>
          </w:p>
        </w:tc>
      </w:tr>
      <w:tr>
        <w:tblPrEx>
          <w:tblW w:w="0" w:type="auto"/>
          <w:jc w:val="left"/>
          <w:tblInd w:w="620" w:type="dxa"/>
          <w:tblLayout w:type="fixed"/>
          <w:tblCellMar>
            <w:top w:w="0" w:type="dxa"/>
            <w:left w:w="0" w:type="dxa"/>
            <w:bottom w:w="0" w:type="dxa"/>
            <w:right w:w="0" w:type="dxa"/>
          </w:tblCellMar>
          <w:tblLook w:val="01E0"/>
        </w:tblPrEx>
        <w:trPr>
          <w:trHeight w:val="1080"/>
          <w:jc w:val="left"/>
        </w:trPr>
        <w:tc>
          <w:tcPr>
            <w:tcW w:w="651" w:type="dxa"/>
          </w:tcPr>
          <w:p>
            <w:pPr>
              <w:pStyle w:val="TableParagraph"/>
              <w:spacing w:before="97"/>
              <w:ind w:left="70" w:right="56"/>
              <w:jc w:val="center"/>
              <w:rPr>
                <w:sz w:val="22"/>
              </w:rPr>
            </w:pPr>
            <w:r>
              <w:rPr>
                <w:spacing w:val="-4"/>
                <w:sz w:val="22"/>
              </w:rPr>
              <w:t>106.1</w:t>
            </w:r>
          </w:p>
          <w:p>
            <w:pPr>
              <w:pStyle w:val="TableParagraph"/>
              <w:spacing w:before="39"/>
              <w:ind w:left="10"/>
              <w:jc w:val="center"/>
              <w:rPr>
                <w:sz w:val="22"/>
              </w:rPr>
            </w:pPr>
            <w:r>
              <w:rPr>
                <w:w w:val="99"/>
                <w:sz w:val="22"/>
              </w:rPr>
              <w:t>1</w:t>
            </w:r>
          </w:p>
        </w:tc>
        <w:tc>
          <w:tcPr>
            <w:tcW w:w="2051" w:type="dxa"/>
          </w:tcPr>
          <w:p>
            <w:pPr>
              <w:pStyle w:val="TableParagraph"/>
              <w:spacing w:before="97" w:line="276" w:lineRule="auto"/>
              <w:ind w:left="63" w:right="333"/>
              <w:rPr>
                <w:sz w:val="22"/>
              </w:rPr>
            </w:pPr>
            <w:r>
              <w:rPr>
                <w:sz w:val="22"/>
              </w:rPr>
              <w:t>Болетопсис</w:t>
            </w:r>
            <w:r>
              <w:rPr>
                <w:spacing w:val="-14"/>
                <w:sz w:val="22"/>
              </w:rPr>
              <w:t xml:space="preserve"> </w:t>
            </w:r>
            <w:r>
              <w:rPr>
                <w:sz w:val="22"/>
              </w:rPr>
              <w:t xml:space="preserve">бело- </w:t>
            </w:r>
            <w:r>
              <w:rPr>
                <w:spacing w:val="-2"/>
                <w:sz w:val="22"/>
              </w:rPr>
              <w:t>черный</w:t>
            </w:r>
          </w:p>
        </w:tc>
        <w:tc>
          <w:tcPr>
            <w:tcW w:w="1838" w:type="dxa"/>
          </w:tcPr>
          <w:p>
            <w:pPr>
              <w:pStyle w:val="TableParagraph"/>
              <w:spacing w:before="97" w:line="276" w:lineRule="auto"/>
              <w:ind w:left="63" w:right="482"/>
              <w:rPr>
                <w:i/>
                <w:sz w:val="22"/>
              </w:rPr>
            </w:pPr>
            <w:r>
              <w:rPr>
                <w:i/>
                <w:spacing w:val="-2"/>
                <w:sz w:val="22"/>
              </w:rPr>
              <w:t>Boletopsis</w:t>
            </w:r>
            <w:r>
              <w:rPr>
                <w:i/>
                <w:spacing w:val="-2"/>
                <w:sz w:val="22"/>
              </w:rPr>
              <w:t xml:space="preserve"> leucomelaena </w:t>
            </w:r>
            <w:r>
              <w:rPr>
                <w:i/>
                <w:sz w:val="22"/>
              </w:rPr>
              <w:t>(Pers.)</w:t>
            </w:r>
            <w:r>
              <w:rPr>
                <w:i/>
                <w:spacing w:val="-14"/>
                <w:sz w:val="22"/>
              </w:rPr>
              <w:t xml:space="preserve"> </w:t>
            </w:r>
            <w:r>
              <w:rPr>
                <w:i/>
                <w:sz w:val="22"/>
              </w:rPr>
              <w:t>Fayod.</w:t>
            </w:r>
          </w:p>
        </w:tc>
        <w:tc>
          <w:tcPr>
            <w:tcW w:w="1854" w:type="dxa"/>
          </w:tcPr>
          <w:p>
            <w:pPr>
              <w:pStyle w:val="TableParagraph"/>
              <w:spacing w:before="97" w:line="276" w:lineRule="auto"/>
              <w:ind w:left="63" w:right="218"/>
              <w:rPr>
                <w:sz w:val="22"/>
              </w:rPr>
            </w:pPr>
            <w:r>
              <w:rPr>
                <w:sz w:val="22"/>
              </w:rPr>
              <w:t>Балетопсiс</w:t>
            </w:r>
            <w:r>
              <w:rPr>
                <w:spacing w:val="-14"/>
                <w:sz w:val="22"/>
              </w:rPr>
              <w:t xml:space="preserve"> </w:t>
            </w:r>
            <w:r>
              <w:rPr>
                <w:sz w:val="22"/>
              </w:rPr>
              <w:t xml:space="preserve">бела- </w:t>
            </w:r>
            <w:r>
              <w:rPr>
                <w:spacing w:val="-2"/>
                <w:sz w:val="22"/>
              </w:rPr>
              <w:t>чорны</w:t>
            </w:r>
          </w:p>
        </w:tc>
        <w:tc>
          <w:tcPr>
            <w:tcW w:w="594" w:type="dxa"/>
          </w:tcPr>
          <w:p>
            <w:pPr>
              <w:pStyle w:val="TableParagraph"/>
              <w:spacing w:before="97"/>
              <w:ind w:left="159" w:right="150"/>
              <w:jc w:val="center"/>
              <w:rPr>
                <w:sz w:val="22"/>
              </w:rPr>
            </w:pPr>
            <w:r>
              <w:rPr>
                <w:spacing w:val="-5"/>
                <w:sz w:val="22"/>
              </w:rPr>
              <w:t>II</w:t>
            </w:r>
          </w:p>
        </w:tc>
        <w:tc>
          <w:tcPr>
            <w:tcW w:w="583" w:type="dxa"/>
          </w:tcPr>
          <w:p>
            <w:pPr>
              <w:pStyle w:val="TableParagraph"/>
              <w:rPr>
                <w:sz w:val="22"/>
              </w:rPr>
            </w:pPr>
          </w:p>
        </w:tc>
        <w:tc>
          <w:tcPr>
            <w:tcW w:w="562" w:type="dxa"/>
          </w:tcPr>
          <w:p>
            <w:pPr>
              <w:pStyle w:val="TableParagraph"/>
              <w:rPr>
                <w:sz w:val="22"/>
              </w:rPr>
            </w:pPr>
          </w:p>
        </w:tc>
        <w:tc>
          <w:tcPr>
            <w:tcW w:w="566" w:type="dxa"/>
          </w:tcPr>
          <w:p>
            <w:pPr>
              <w:pStyle w:val="TableParagraph"/>
              <w:rPr>
                <w:sz w:val="22"/>
              </w:rPr>
            </w:pPr>
          </w:p>
        </w:tc>
        <w:tc>
          <w:tcPr>
            <w:tcW w:w="710" w:type="dxa"/>
          </w:tcPr>
          <w:p>
            <w:pPr>
              <w:pStyle w:val="TableParagraph"/>
              <w:rPr>
                <w:sz w:val="22"/>
              </w:rPr>
            </w:pPr>
          </w:p>
        </w:tc>
      </w:tr>
    </w:tbl>
    <w:p>
      <w:pPr>
        <w:pStyle w:val="BodyText"/>
        <w:rPr>
          <w:b/>
          <w:sz w:val="20"/>
        </w:rPr>
      </w:pPr>
    </w:p>
    <w:p>
      <w:pPr>
        <w:pStyle w:val="BodyText"/>
        <w:spacing w:before="6"/>
        <w:rPr>
          <w:b/>
          <w:sz w:val="19"/>
        </w:rPr>
      </w:pPr>
    </w:p>
    <w:p>
      <w:pPr>
        <w:spacing w:before="89"/>
        <w:ind w:left="0" w:right="540" w:firstLine="0"/>
        <w:jc w:val="right"/>
        <w:rPr>
          <w:sz w:val="24"/>
        </w:rPr>
      </w:pPr>
      <w:r>
        <w:rPr>
          <w:sz w:val="24"/>
        </w:rPr>
        <w:t>Таблица</w:t>
      </w:r>
      <w:r>
        <w:rPr>
          <w:spacing w:val="-7"/>
          <w:sz w:val="24"/>
        </w:rPr>
        <w:t xml:space="preserve"> </w:t>
      </w:r>
      <w:r>
        <w:rPr>
          <w:spacing w:val="-5"/>
          <w:sz w:val="24"/>
        </w:rPr>
        <w:t>34</w:t>
      </w:r>
    </w:p>
    <w:p>
      <w:pPr>
        <w:pStyle w:val="BodyText"/>
        <w:spacing w:before="2"/>
      </w:pPr>
    </w:p>
    <w:p>
      <w:pPr>
        <w:spacing w:before="0" w:line="273" w:lineRule="auto"/>
        <w:ind w:left="3185" w:right="0" w:hanging="2403"/>
        <w:jc w:val="left"/>
        <w:rPr>
          <w:b/>
          <w:sz w:val="24"/>
        </w:rPr>
      </w:pPr>
      <w:r>
        <w:pict>
          <v:shape id="_x0000_s1313" type="#_x0000_t202" style="width:14.2pt;height:51.35pt;margin-top:62.77pt;margin-left:535.24pt;mso-position-horizontal-relative:page;position:absolute;z-index:-251364352" filled="f" stroked="f">
            <v:textbox style="layout-flow:vertical;mso-layout-flow-alt:bottom-to-top" inset="0,0,0,0">
              <w:txbxContent>
                <w:p>
                  <w:pPr>
                    <w:spacing w:before="10"/>
                    <w:ind w:left="20" w:right="0" w:firstLine="0"/>
                    <w:jc w:val="left"/>
                    <w:rPr>
                      <w:sz w:val="22"/>
                    </w:rPr>
                  </w:pPr>
                  <w:r>
                    <w:rPr>
                      <w:spacing w:val="-2"/>
                      <w:sz w:val="22"/>
                    </w:rPr>
                    <w:t>конвенция</w:t>
                  </w:r>
                </w:p>
              </w:txbxContent>
            </v:textbox>
          </v:shape>
        </w:pict>
      </w:r>
      <w:r>
        <w:rPr>
          <w:b/>
          <w:sz w:val="24"/>
        </w:rPr>
        <w:t>Перечень</w:t>
      </w:r>
      <w:r>
        <w:rPr>
          <w:b/>
          <w:spacing w:val="-7"/>
          <w:sz w:val="24"/>
        </w:rPr>
        <w:t xml:space="preserve"> </w:t>
      </w:r>
      <w:r>
        <w:rPr>
          <w:b/>
          <w:sz w:val="24"/>
        </w:rPr>
        <w:t>видов</w:t>
      </w:r>
      <w:r>
        <w:rPr>
          <w:b/>
          <w:spacing w:val="-7"/>
          <w:sz w:val="24"/>
        </w:rPr>
        <w:t xml:space="preserve"> </w:t>
      </w:r>
      <w:r>
        <w:rPr>
          <w:b/>
          <w:sz w:val="24"/>
        </w:rPr>
        <w:t>диких</w:t>
      </w:r>
      <w:r>
        <w:rPr>
          <w:b/>
          <w:spacing w:val="-7"/>
          <w:sz w:val="24"/>
        </w:rPr>
        <w:t xml:space="preserve"> </w:t>
      </w:r>
      <w:r>
        <w:rPr>
          <w:b/>
          <w:sz w:val="24"/>
        </w:rPr>
        <w:t>животных,</w:t>
      </w:r>
      <w:r>
        <w:rPr>
          <w:b/>
          <w:spacing w:val="-7"/>
          <w:sz w:val="24"/>
        </w:rPr>
        <w:t xml:space="preserve"> </w:t>
      </w:r>
      <w:r>
        <w:rPr>
          <w:b/>
          <w:sz w:val="24"/>
        </w:rPr>
        <w:t>определяющих</w:t>
      </w:r>
      <w:r>
        <w:rPr>
          <w:b/>
          <w:spacing w:val="-7"/>
          <w:sz w:val="24"/>
        </w:rPr>
        <w:t xml:space="preserve"> </w:t>
      </w:r>
      <w:r>
        <w:rPr>
          <w:b/>
          <w:sz w:val="24"/>
        </w:rPr>
        <w:t>ценность</w:t>
      </w:r>
      <w:r>
        <w:rPr>
          <w:b/>
          <w:spacing w:val="-7"/>
          <w:sz w:val="24"/>
        </w:rPr>
        <w:t xml:space="preserve"> </w:t>
      </w:r>
      <w:r>
        <w:rPr>
          <w:b/>
          <w:sz w:val="24"/>
        </w:rPr>
        <w:t>и</w:t>
      </w:r>
      <w:r>
        <w:rPr>
          <w:b/>
          <w:spacing w:val="-7"/>
          <w:sz w:val="24"/>
        </w:rPr>
        <w:t xml:space="preserve"> </w:t>
      </w:r>
      <w:r>
        <w:rPr>
          <w:b/>
          <w:sz w:val="24"/>
        </w:rPr>
        <w:t>основные</w:t>
      </w:r>
      <w:r>
        <w:rPr>
          <w:b/>
          <w:spacing w:val="-7"/>
          <w:sz w:val="24"/>
        </w:rPr>
        <w:t xml:space="preserve"> </w:t>
      </w:r>
      <w:r>
        <w:rPr>
          <w:b/>
          <w:sz w:val="24"/>
        </w:rPr>
        <w:t>особенности Березинского биосферного заповедника</w:t>
      </w:r>
    </w:p>
    <w:p>
      <w:pPr>
        <w:pStyle w:val="BodyText"/>
        <w:rPr>
          <w:b/>
          <w:sz w:val="20"/>
        </w:rPr>
      </w:pPr>
    </w:p>
    <w:p>
      <w:pPr>
        <w:pStyle w:val="BodyText"/>
        <w:spacing w:before="6"/>
        <w:rPr>
          <w:b/>
          <w:sz w:val="12"/>
        </w:rPr>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
        <w:gridCol w:w="2303"/>
        <w:gridCol w:w="1691"/>
        <w:gridCol w:w="2155"/>
        <w:gridCol w:w="524"/>
        <w:gridCol w:w="328"/>
        <w:gridCol w:w="623"/>
        <w:gridCol w:w="695"/>
        <w:gridCol w:w="675"/>
      </w:tblGrid>
      <w:tr>
        <w:tblPrEx>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09"/>
          <w:jc w:val="left"/>
        </w:trPr>
        <w:tc>
          <w:tcPr>
            <w:tcW w:w="424" w:type="dxa"/>
            <w:vMerge w:val="restart"/>
          </w:tcPr>
          <w:p>
            <w:pPr>
              <w:pStyle w:val="TableParagraph"/>
              <w:rPr>
                <w:b/>
                <w:sz w:val="24"/>
              </w:rPr>
            </w:pPr>
          </w:p>
          <w:p>
            <w:pPr>
              <w:pStyle w:val="TableParagraph"/>
              <w:spacing w:before="2"/>
              <w:rPr>
                <w:b/>
                <w:sz w:val="19"/>
              </w:rPr>
            </w:pPr>
          </w:p>
          <w:p>
            <w:pPr>
              <w:pStyle w:val="TableParagraph"/>
              <w:spacing w:before="1" w:line="252" w:lineRule="exact"/>
              <w:ind w:left="130"/>
              <w:rPr>
                <w:sz w:val="22"/>
              </w:rPr>
            </w:pPr>
            <w:r>
              <w:rPr>
                <w:w w:val="99"/>
                <w:sz w:val="22"/>
              </w:rPr>
              <w:t>N</w:t>
            </w:r>
          </w:p>
          <w:p>
            <w:pPr>
              <w:pStyle w:val="TableParagraph"/>
              <w:spacing w:line="252" w:lineRule="exact"/>
              <w:ind w:left="62"/>
              <w:rPr>
                <w:sz w:val="22"/>
              </w:rPr>
            </w:pPr>
            <w:r>
              <w:rPr>
                <w:spacing w:val="-5"/>
                <w:sz w:val="22"/>
              </w:rPr>
              <w:t>п/п</w:t>
            </w:r>
          </w:p>
        </w:tc>
        <w:tc>
          <w:tcPr>
            <w:tcW w:w="6149" w:type="dxa"/>
            <w:gridSpan w:val="3"/>
          </w:tcPr>
          <w:p>
            <w:pPr>
              <w:pStyle w:val="TableParagraph"/>
              <w:spacing w:before="97"/>
              <w:ind w:left="1521"/>
              <w:rPr>
                <w:sz w:val="22"/>
              </w:rPr>
            </w:pPr>
            <w:r>
              <w:rPr>
                <w:sz w:val="22"/>
              </w:rPr>
              <w:t>Название</w:t>
            </w:r>
            <w:r>
              <w:rPr>
                <w:spacing w:val="-13"/>
                <w:sz w:val="22"/>
              </w:rPr>
              <w:t xml:space="preserve"> </w:t>
            </w:r>
            <w:r>
              <w:rPr>
                <w:sz w:val="22"/>
              </w:rPr>
              <w:t>видов</w:t>
            </w:r>
            <w:r>
              <w:rPr>
                <w:spacing w:val="-12"/>
                <w:sz w:val="22"/>
              </w:rPr>
              <w:t xml:space="preserve"> </w:t>
            </w:r>
            <w:r>
              <w:rPr>
                <w:sz w:val="22"/>
              </w:rPr>
              <w:t>диких</w:t>
            </w:r>
            <w:r>
              <w:rPr>
                <w:spacing w:val="-12"/>
                <w:sz w:val="22"/>
              </w:rPr>
              <w:t xml:space="preserve"> </w:t>
            </w:r>
            <w:r>
              <w:rPr>
                <w:spacing w:val="-2"/>
                <w:sz w:val="22"/>
              </w:rPr>
              <w:t>животных</w:t>
            </w:r>
          </w:p>
        </w:tc>
        <w:tc>
          <w:tcPr>
            <w:tcW w:w="524" w:type="dxa"/>
            <w:vMerge w:val="restart"/>
            <w:textDirection w:val="btLr"/>
          </w:tcPr>
          <w:p>
            <w:pPr>
              <w:pStyle w:val="TableParagraph"/>
              <w:ind w:left="256" w:right="256"/>
              <w:jc w:val="center"/>
              <w:rPr>
                <w:sz w:val="22"/>
              </w:rPr>
            </w:pPr>
            <w:r>
              <w:rPr>
                <w:spacing w:val="-2"/>
                <w:sz w:val="22"/>
              </w:rPr>
              <w:t>Категория</w:t>
            </w:r>
          </w:p>
          <w:p>
            <w:pPr>
              <w:pStyle w:val="TableParagraph"/>
              <w:spacing w:before="6" w:line="234" w:lineRule="exact"/>
              <w:ind w:left="256" w:right="258"/>
              <w:jc w:val="center"/>
              <w:rPr>
                <w:sz w:val="22"/>
              </w:rPr>
            </w:pPr>
            <w:r>
              <w:rPr>
                <w:sz w:val="22"/>
              </w:rPr>
              <w:t>КК</w:t>
            </w:r>
            <w:r>
              <w:rPr>
                <w:spacing w:val="-3"/>
                <w:sz w:val="22"/>
              </w:rPr>
              <w:t xml:space="preserve"> </w:t>
            </w:r>
            <w:r>
              <w:rPr>
                <w:spacing w:val="-5"/>
                <w:sz w:val="22"/>
              </w:rPr>
              <w:t>РБ</w:t>
            </w:r>
          </w:p>
        </w:tc>
        <w:tc>
          <w:tcPr>
            <w:tcW w:w="328" w:type="dxa"/>
            <w:vMerge w:val="restart"/>
            <w:textDirection w:val="btLr"/>
          </w:tcPr>
          <w:p>
            <w:pPr>
              <w:pStyle w:val="TableParagraph"/>
              <w:spacing w:before="31"/>
              <w:ind w:left="250"/>
              <w:rPr>
                <w:sz w:val="22"/>
              </w:rPr>
            </w:pPr>
            <w:r>
              <w:rPr>
                <w:sz w:val="22"/>
              </w:rPr>
              <w:t>КК</w:t>
            </w:r>
            <w:r>
              <w:rPr>
                <w:spacing w:val="-4"/>
                <w:sz w:val="22"/>
              </w:rPr>
              <w:t xml:space="preserve"> МСОП</w:t>
            </w:r>
          </w:p>
        </w:tc>
        <w:tc>
          <w:tcPr>
            <w:tcW w:w="623" w:type="dxa"/>
            <w:vMerge w:val="restart"/>
            <w:textDirection w:val="btLr"/>
          </w:tcPr>
          <w:p>
            <w:pPr>
              <w:pStyle w:val="TableParagraph"/>
              <w:spacing w:before="47" w:line="247" w:lineRule="auto"/>
              <w:ind w:left="258" w:right="257" w:firstLine="67"/>
              <w:rPr>
                <w:sz w:val="22"/>
              </w:rPr>
            </w:pPr>
            <w:r>
              <w:rPr>
                <w:spacing w:val="-2"/>
                <w:sz w:val="22"/>
              </w:rPr>
              <w:t>Бернская конвенция</w:t>
            </w:r>
          </w:p>
        </w:tc>
        <w:tc>
          <w:tcPr>
            <w:tcW w:w="695" w:type="dxa"/>
            <w:vMerge w:val="restart"/>
            <w:textDirection w:val="btLr"/>
          </w:tcPr>
          <w:p>
            <w:pPr>
              <w:pStyle w:val="TableParagraph"/>
              <w:spacing w:before="83" w:line="247" w:lineRule="auto"/>
              <w:ind w:left="238" w:right="238" w:firstLine="47"/>
              <w:rPr>
                <w:sz w:val="22"/>
              </w:rPr>
            </w:pPr>
            <w:r>
              <w:rPr>
                <w:sz w:val="22"/>
              </w:rPr>
              <w:t xml:space="preserve">Дир. ЕС о </w:t>
            </w:r>
            <w:r>
              <w:rPr>
                <w:spacing w:val="-2"/>
                <w:sz w:val="22"/>
              </w:rPr>
              <w:t>местообит.</w:t>
            </w:r>
          </w:p>
        </w:tc>
        <w:tc>
          <w:tcPr>
            <w:tcW w:w="675" w:type="dxa"/>
            <w:vMerge w:val="restart"/>
            <w:textDirection w:val="btLr"/>
          </w:tcPr>
          <w:p>
            <w:pPr>
              <w:pStyle w:val="TableParagraph"/>
              <w:spacing w:before="76"/>
              <w:ind w:left="318"/>
              <w:rPr>
                <w:sz w:val="22"/>
              </w:rPr>
            </w:pPr>
            <w:r>
              <w:rPr>
                <w:spacing w:val="-2"/>
                <w:sz w:val="22"/>
              </w:rPr>
              <w:t>Боннская</w:t>
            </w:r>
          </w:p>
        </w:tc>
      </w:tr>
      <w:tr>
        <w:tblPrEx>
          <w:tblW w:w="0" w:type="auto"/>
          <w:jc w:val="left"/>
          <w:tblInd w:w="620" w:type="dxa"/>
          <w:tblLayout w:type="fixed"/>
          <w:tblCellMar>
            <w:top w:w="0" w:type="dxa"/>
            <w:left w:w="0" w:type="dxa"/>
            <w:bottom w:w="0" w:type="dxa"/>
            <w:right w:w="0" w:type="dxa"/>
          </w:tblCellMar>
          <w:tblLook w:val="01E0"/>
        </w:tblPrEx>
        <w:trPr>
          <w:trHeight w:val="789"/>
          <w:jc w:val="left"/>
        </w:trPr>
        <w:tc>
          <w:tcPr>
            <w:tcW w:w="424" w:type="dxa"/>
            <w:vMerge/>
            <w:tcBorders>
              <w:top w:val="nil"/>
            </w:tcBorders>
          </w:tcPr>
          <w:p>
            <w:pPr>
              <w:rPr>
                <w:sz w:val="2"/>
                <w:szCs w:val="2"/>
              </w:rPr>
            </w:pPr>
          </w:p>
        </w:tc>
        <w:tc>
          <w:tcPr>
            <w:tcW w:w="2303" w:type="dxa"/>
          </w:tcPr>
          <w:p>
            <w:pPr>
              <w:pStyle w:val="TableParagraph"/>
              <w:rPr>
                <w:b/>
                <w:sz w:val="23"/>
              </w:rPr>
            </w:pPr>
          </w:p>
          <w:p>
            <w:pPr>
              <w:pStyle w:val="TableParagraph"/>
              <w:ind w:left="334"/>
              <w:rPr>
                <w:sz w:val="22"/>
              </w:rPr>
            </w:pPr>
            <w:r>
              <w:rPr>
                <w:sz w:val="22"/>
              </w:rPr>
              <w:t>на</w:t>
            </w:r>
            <w:r>
              <w:rPr>
                <w:spacing w:val="-9"/>
                <w:sz w:val="22"/>
              </w:rPr>
              <w:t xml:space="preserve"> </w:t>
            </w:r>
            <w:r>
              <w:rPr>
                <w:sz w:val="22"/>
              </w:rPr>
              <w:t>русском</w:t>
            </w:r>
            <w:r>
              <w:rPr>
                <w:spacing w:val="-9"/>
                <w:sz w:val="22"/>
              </w:rPr>
              <w:t xml:space="preserve"> </w:t>
            </w:r>
            <w:r>
              <w:rPr>
                <w:spacing w:val="-2"/>
                <w:sz w:val="22"/>
              </w:rPr>
              <w:t>языке</w:t>
            </w:r>
          </w:p>
        </w:tc>
        <w:tc>
          <w:tcPr>
            <w:tcW w:w="1691" w:type="dxa"/>
          </w:tcPr>
          <w:p>
            <w:pPr>
              <w:pStyle w:val="TableParagraph"/>
              <w:spacing w:before="137"/>
              <w:ind w:left="573" w:right="198" w:hanging="360"/>
              <w:rPr>
                <w:sz w:val="22"/>
              </w:rPr>
            </w:pPr>
            <w:r>
              <w:rPr>
                <w:sz w:val="22"/>
              </w:rPr>
              <w:t>на</w:t>
            </w:r>
            <w:r>
              <w:rPr>
                <w:spacing w:val="-14"/>
                <w:sz w:val="22"/>
              </w:rPr>
              <w:t xml:space="preserve"> </w:t>
            </w:r>
            <w:r>
              <w:rPr>
                <w:sz w:val="22"/>
              </w:rPr>
              <w:t xml:space="preserve">латинском </w:t>
            </w:r>
            <w:r>
              <w:rPr>
                <w:spacing w:val="-2"/>
                <w:sz w:val="22"/>
              </w:rPr>
              <w:t>языке</w:t>
            </w:r>
          </w:p>
        </w:tc>
        <w:tc>
          <w:tcPr>
            <w:tcW w:w="2155" w:type="dxa"/>
          </w:tcPr>
          <w:p>
            <w:pPr>
              <w:pStyle w:val="TableParagraph"/>
              <w:spacing w:before="137"/>
              <w:ind w:left="805" w:right="326" w:hanging="464"/>
              <w:rPr>
                <w:sz w:val="22"/>
              </w:rPr>
            </w:pPr>
            <w:r>
              <w:rPr>
                <w:sz w:val="22"/>
              </w:rPr>
              <w:t>на</w:t>
            </w:r>
            <w:r>
              <w:rPr>
                <w:spacing w:val="-14"/>
                <w:sz w:val="22"/>
              </w:rPr>
              <w:t xml:space="preserve"> </w:t>
            </w:r>
            <w:r>
              <w:rPr>
                <w:sz w:val="22"/>
              </w:rPr>
              <w:t xml:space="preserve">белорусском </w:t>
            </w:r>
            <w:r>
              <w:rPr>
                <w:spacing w:val="-2"/>
                <w:sz w:val="22"/>
              </w:rPr>
              <w:t>языке</w:t>
            </w:r>
          </w:p>
        </w:tc>
        <w:tc>
          <w:tcPr>
            <w:tcW w:w="524" w:type="dxa"/>
            <w:vMerge/>
            <w:tcBorders>
              <w:top w:val="nil"/>
            </w:tcBorders>
            <w:textDirection w:val="btLr"/>
          </w:tcPr>
          <w:p>
            <w:pPr>
              <w:rPr>
                <w:sz w:val="2"/>
                <w:szCs w:val="2"/>
              </w:rPr>
            </w:pPr>
          </w:p>
        </w:tc>
        <w:tc>
          <w:tcPr>
            <w:tcW w:w="328" w:type="dxa"/>
            <w:vMerge/>
            <w:tcBorders>
              <w:top w:val="nil"/>
            </w:tcBorders>
            <w:textDirection w:val="btLr"/>
          </w:tcPr>
          <w:p>
            <w:pPr>
              <w:rPr>
                <w:sz w:val="2"/>
                <w:szCs w:val="2"/>
              </w:rPr>
            </w:pPr>
          </w:p>
        </w:tc>
        <w:tc>
          <w:tcPr>
            <w:tcW w:w="623" w:type="dxa"/>
            <w:vMerge/>
            <w:tcBorders>
              <w:top w:val="nil"/>
            </w:tcBorders>
            <w:textDirection w:val="btLr"/>
          </w:tcPr>
          <w:p>
            <w:pPr>
              <w:rPr>
                <w:sz w:val="2"/>
                <w:szCs w:val="2"/>
              </w:rPr>
            </w:pPr>
          </w:p>
        </w:tc>
        <w:tc>
          <w:tcPr>
            <w:tcW w:w="695" w:type="dxa"/>
            <w:vMerge/>
            <w:tcBorders>
              <w:top w:val="nil"/>
            </w:tcBorders>
            <w:textDirection w:val="btLr"/>
          </w:tcPr>
          <w:p>
            <w:pPr>
              <w:rPr>
                <w:sz w:val="2"/>
                <w:szCs w:val="2"/>
              </w:rPr>
            </w:pPr>
          </w:p>
        </w:tc>
        <w:tc>
          <w:tcPr>
            <w:tcW w:w="675" w:type="dxa"/>
            <w:vMerge/>
            <w:tcBorders>
              <w:top w:val="nil"/>
            </w:tcBorders>
            <w:textDirection w:val="btLr"/>
          </w:tcPr>
          <w:p>
            <w:pPr>
              <w:rPr>
                <w:sz w:val="2"/>
                <w:szCs w:val="2"/>
              </w:rPr>
            </w:pPr>
          </w:p>
        </w:tc>
      </w:tr>
      <w:tr>
        <w:tblPrEx>
          <w:tblW w:w="0" w:type="auto"/>
          <w:jc w:val="left"/>
          <w:tblInd w:w="620" w:type="dxa"/>
          <w:tblLayout w:type="fixed"/>
          <w:tblCellMar>
            <w:top w:w="0" w:type="dxa"/>
            <w:left w:w="0" w:type="dxa"/>
            <w:bottom w:w="0" w:type="dxa"/>
            <w:right w:w="0" w:type="dxa"/>
          </w:tblCellMar>
          <w:tblLook w:val="01E0"/>
        </w:tblPrEx>
        <w:trPr>
          <w:trHeight w:val="457"/>
          <w:jc w:val="left"/>
        </w:trPr>
        <w:tc>
          <w:tcPr>
            <w:tcW w:w="9418" w:type="dxa"/>
            <w:gridSpan w:val="9"/>
          </w:tcPr>
          <w:p>
            <w:pPr>
              <w:pStyle w:val="TableParagraph"/>
              <w:spacing w:before="101"/>
              <w:ind w:left="2131" w:right="2128"/>
              <w:jc w:val="center"/>
              <w:rPr>
                <w:b/>
                <w:sz w:val="22"/>
              </w:rPr>
            </w:pPr>
            <w:r>
              <w:rPr>
                <w:b/>
                <w:w w:val="95"/>
                <w:sz w:val="22"/>
              </w:rPr>
              <w:t>БЕСПОЗВОНОЧНЫЕ</w:t>
            </w:r>
            <w:r>
              <w:rPr>
                <w:b/>
                <w:spacing w:val="79"/>
                <w:sz w:val="22"/>
              </w:rPr>
              <w:t xml:space="preserve"> </w:t>
            </w:r>
            <w:r>
              <w:rPr>
                <w:b/>
                <w:spacing w:val="-2"/>
                <w:sz w:val="22"/>
              </w:rPr>
              <w:t>ЖИВОТНЫЕ</w:t>
            </w:r>
          </w:p>
        </w:tc>
      </w:tr>
      <w:tr>
        <w:tblPrEx>
          <w:tblW w:w="0" w:type="auto"/>
          <w:jc w:val="left"/>
          <w:tblInd w:w="620" w:type="dxa"/>
          <w:tblLayout w:type="fixed"/>
          <w:tblCellMar>
            <w:top w:w="0" w:type="dxa"/>
            <w:left w:w="0" w:type="dxa"/>
            <w:bottom w:w="0" w:type="dxa"/>
            <w:right w:w="0" w:type="dxa"/>
          </w:tblCellMar>
          <w:tblLook w:val="01E0"/>
        </w:tblPrEx>
        <w:trPr>
          <w:trHeight w:val="453"/>
          <w:jc w:val="left"/>
        </w:trPr>
        <w:tc>
          <w:tcPr>
            <w:tcW w:w="9418" w:type="dxa"/>
            <w:gridSpan w:val="9"/>
          </w:tcPr>
          <w:p>
            <w:pPr>
              <w:pStyle w:val="TableParagraph"/>
              <w:spacing w:before="97"/>
              <w:ind w:left="2131" w:right="2132"/>
              <w:jc w:val="center"/>
              <w:rPr>
                <w:sz w:val="22"/>
              </w:rPr>
            </w:pPr>
            <w:r>
              <w:rPr>
                <w:w w:val="95"/>
                <w:sz w:val="22"/>
              </w:rPr>
              <w:t>КЛАСС</w:t>
            </w:r>
            <w:r>
              <w:rPr>
                <w:spacing w:val="45"/>
                <w:sz w:val="22"/>
              </w:rPr>
              <w:t xml:space="preserve"> </w:t>
            </w:r>
            <w:r>
              <w:rPr>
                <w:w w:val="95"/>
                <w:sz w:val="22"/>
              </w:rPr>
              <w:t>ПАУКООБРАЗНЫЕ</w:t>
            </w:r>
            <w:r>
              <w:rPr>
                <w:spacing w:val="48"/>
                <w:sz w:val="22"/>
              </w:rPr>
              <w:t xml:space="preserve"> </w:t>
            </w:r>
            <w:r>
              <w:rPr>
                <w:spacing w:val="-2"/>
                <w:w w:val="95"/>
                <w:sz w:val="22"/>
              </w:rPr>
              <w:t>ARACHNIDA</w:t>
            </w:r>
          </w:p>
        </w:tc>
      </w:tr>
      <w:tr>
        <w:tblPrEx>
          <w:tblW w:w="0" w:type="auto"/>
          <w:jc w:val="left"/>
          <w:tblInd w:w="620" w:type="dxa"/>
          <w:tblLayout w:type="fixed"/>
          <w:tblCellMar>
            <w:top w:w="0" w:type="dxa"/>
            <w:left w:w="0" w:type="dxa"/>
            <w:bottom w:w="0" w:type="dxa"/>
            <w:right w:w="0" w:type="dxa"/>
          </w:tblCellMar>
          <w:tblLook w:val="01E0"/>
        </w:tblPrEx>
        <w:trPr>
          <w:trHeight w:val="458"/>
          <w:jc w:val="left"/>
        </w:trPr>
        <w:tc>
          <w:tcPr>
            <w:tcW w:w="9418" w:type="dxa"/>
            <w:gridSpan w:val="9"/>
          </w:tcPr>
          <w:p>
            <w:pPr>
              <w:pStyle w:val="TableParagraph"/>
              <w:spacing w:before="101"/>
              <w:ind w:left="2131" w:right="2129"/>
              <w:jc w:val="center"/>
              <w:rPr>
                <w:b/>
                <w:sz w:val="22"/>
              </w:rPr>
            </w:pPr>
            <w:r>
              <w:rPr>
                <w:b/>
                <w:sz w:val="22"/>
              </w:rPr>
              <w:t>Отряд</w:t>
            </w:r>
            <w:r>
              <w:rPr>
                <w:b/>
                <w:spacing w:val="-10"/>
                <w:sz w:val="22"/>
              </w:rPr>
              <w:t xml:space="preserve"> </w:t>
            </w:r>
            <w:r>
              <w:rPr>
                <w:b/>
                <w:sz w:val="22"/>
              </w:rPr>
              <w:t>Пауки</w:t>
            </w:r>
            <w:r>
              <w:rPr>
                <w:b/>
                <w:spacing w:val="-11"/>
                <w:sz w:val="22"/>
              </w:rPr>
              <w:t xml:space="preserve"> </w:t>
            </w:r>
            <w:r>
              <w:rPr>
                <w:b/>
                <w:spacing w:val="-2"/>
                <w:sz w:val="22"/>
              </w:rPr>
              <w:t>Araneae</w:t>
            </w: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6"/>
              <w:rPr>
                <w:b/>
                <w:sz w:val="19"/>
              </w:rPr>
            </w:pPr>
          </w:p>
          <w:p>
            <w:pPr>
              <w:pStyle w:val="TableParagraph"/>
              <w:ind w:left="154"/>
              <w:rPr>
                <w:sz w:val="22"/>
              </w:rPr>
            </w:pPr>
            <w:r>
              <w:rPr>
                <w:w w:val="99"/>
                <w:sz w:val="22"/>
              </w:rPr>
              <w:t>1</w:t>
            </w:r>
          </w:p>
        </w:tc>
        <w:tc>
          <w:tcPr>
            <w:tcW w:w="2303" w:type="dxa"/>
          </w:tcPr>
          <w:p>
            <w:pPr>
              <w:pStyle w:val="TableParagraph"/>
              <w:spacing w:before="97"/>
              <w:ind w:left="718" w:right="455" w:hanging="244"/>
              <w:rPr>
                <w:sz w:val="22"/>
              </w:rPr>
            </w:pPr>
            <w:r>
              <w:rPr>
                <w:sz w:val="22"/>
              </w:rPr>
              <w:t>Паук</w:t>
            </w:r>
            <w:r>
              <w:rPr>
                <w:spacing w:val="-14"/>
                <w:sz w:val="22"/>
              </w:rPr>
              <w:t xml:space="preserve"> </w:t>
            </w:r>
            <w:r>
              <w:rPr>
                <w:sz w:val="22"/>
              </w:rPr>
              <w:t xml:space="preserve">большой </w:t>
            </w:r>
            <w:r>
              <w:rPr>
                <w:spacing w:val="-2"/>
                <w:sz w:val="22"/>
              </w:rPr>
              <w:t>сплавной</w:t>
            </w:r>
          </w:p>
        </w:tc>
        <w:tc>
          <w:tcPr>
            <w:tcW w:w="1691" w:type="dxa"/>
          </w:tcPr>
          <w:p>
            <w:pPr>
              <w:pStyle w:val="TableParagraph"/>
              <w:spacing w:before="97"/>
              <w:ind w:left="393" w:right="198" w:hanging="44"/>
              <w:rPr>
                <w:i/>
                <w:sz w:val="22"/>
              </w:rPr>
            </w:pPr>
            <w:r>
              <w:rPr>
                <w:i/>
                <w:spacing w:val="-2"/>
                <w:sz w:val="22"/>
              </w:rPr>
              <w:t>Dolomedes</w:t>
            </w:r>
            <w:r>
              <w:rPr>
                <w:i/>
                <w:spacing w:val="-2"/>
                <w:sz w:val="22"/>
              </w:rPr>
              <w:t xml:space="preserve"> plantarius</w:t>
            </w:r>
          </w:p>
        </w:tc>
        <w:tc>
          <w:tcPr>
            <w:tcW w:w="2155" w:type="dxa"/>
          </w:tcPr>
          <w:p>
            <w:pPr>
              <w:pStyle w:val="TableParagraph"/>
              <w:spacing w:before="6"/>
              <w:rPr>
                <w:b/>
                <w:sz w:val="19"/>
              </w:rPr>
            </w:pPr>
          </w:p>
          <w:p>
            <w:pPr>
              <w:pStyle w:val="TableParagraph"/>
              <w:ind w:left="62"/>
              <w:rPr>
                <w:sz w:val="22"/>
              </w:rPr>
            </w:pPr>
            <w:r>
              <w:rPr>
                <w:sz w:val="22"/>
              </w:rPr>
              <w:t>Павук</w:t>
            </w:r>
            <w:r>
              <w:rPr>
                <w:spacing w:val="-12"/>
                <w:sz w:val="22"/>
              </w:rPr>
              <w:t xml:space="preserve"> </w:t>
            </w:r>
            <w:r>
              <w:rPr>
                <w:sz w:val="22"/>
              </w:rPr>
              <w:t>вялiкi</w:t>
            </w:r>
            <w:r>
              <w:rPr>
                <w:spacing w:val="-13"/>
                <w:sz w:val="22"/>
              </w:rPr>
              <w:t xml:space="preserve"> </w:t>
            </w:r>
            <w:r>
              <w:rPr>
                <w:spacing w:val="-2"/>
                <w:sz w:val="22"/>
              </w:rPr>
              <w:t>сплаўны</w:t>
            </w:r>
          </w:p>
        </w:tc>
        <w:tc>
          <w:tcPr>
            <w:tcW w:w="524" w:type="dxa"/>
          </w:tcPr>
          <w:p>
            <w:pPr>
              <w:pStyle w:val="TableParagraph"/>
              <w:spacing w:before="6"/>
              <w:rPr>
                <w:b/>
                <w:sz w:val="19"/>
              </w:rPr>
            </w:pPr>
          </w:p>
          <w:p>
            <w:pPr>
              <w:pStyle w:val="TableParagraph"/>
              <w:ind w:left="144"/>
              <w:rPr>
                <w:sz w:val="22"/>
              </w:rPr>
            </w:pPr>
            <w:r>
              <w:rPr>
                <w:spacing w:val="-5"/>
                <w:sz w:val="22"/>
              </w:rPr>
              <w:t>III</w:t>
            </w:r>
          </w:p>
        </w:tc>
        <w:tc>
          <w:tcPr>
            <w:tcW w:w="328" w:type="dxa"/>
          </w:tcPr>
          <w:p>
            <w:pPr>
              <w:pStyle w:val="TableParagraph"/>
              <w:spacing w:before="6"/>
              <w:rPr>
                <w:b/>
                <w:sz w:val="19"/>
              </w:rPr>
            </w:pPr>
          </w:p>
          <w:p>
            <w:pPr>
              <w:pStyle w:val="TableParagraph"/>
              <w:ind w:right="-15"/>
              <w:jc w:val="center"/>
              <w:rPr>
                <w:sz w:val="22"/>
              </w:rPr>
            </w:pPr>
            <w:r>
              <w:rPr>
                <w:spacing w:val="-5"/>
                <w:sz w:val="22"/>
              </w:rPr>
              <w:t>VU</w:t>
            </w:r>
          </w:p>
        </w:tc>
        <w:tc>
          <w:tcPr>
            <w:tcW w:w="623" w:type="dxa"/>
          </w:tcPr>
          <w:p>
            <w:pPr>
              <w:pStyle w:val="TableParagraph"/>
              <w:rPr>
                <w:sz w:val="22"/>
              </w:rPr>
            </w:pPr>
          </w:p>
        </w:tc>
        <w:tc>
          <w:tcPr>
            <w:tcW w:w="695" w:type="dxa"/>
          </w:tcPr>
          <w:p>
            <w:pPr>
              <w:pStyle w:val="TableParagraph"/>
              <w:rPr>
                <w:sz w:val="22"/>
              </w:rPr>
            </w:pPr>
          </w:p>
        </w:tc>
        <w:tc>
          <w:tcPr>
            <w:tcW w:w="675" w:type="dxa"/>
          </w:tcPr>
          <w:p>
            <w:pPr>
              <w:pStyle w:val="TableParagraph"/>
              <w:rPr>
                <w:sz w:val="22"/>
              </w:rPr>
            </w:pPr>
          </w:p>
        </w:tc>
      </w:tr>
      <w:tr>
        <w:tblPrEx>
          <w:tblW w:w="0" w:type="auto"/>
          <w:jc w:val="left"/>
          <w:tblInd w:w="620" w:type="dxa"/>
          <w:tblLayout w:type="fixed"/>
          <w:tblCellMar>
            <w:top w:w="0" w:type="dxa"/>
            <w:left w:w="0" w:type="dxa"/>
            <w:bottom w:w="0" w:type="dxa"/>
            <w:right w:w="0" w:type="dxa"/>
          </w:tblCellMar>
          <w:tblLook w:val="01E0"/>
        </w:tblPrEx>
        <w:trPr>
          <w:trHeight w:val="457"/>
          <w:jc w:val="left"/>
        </w:trPr>
        <w:tc>
          <w:tcPr>
            <w:tcW w:w="9418" w:type="dxa"/>
            <w:gridSpan w:val="9"/>
          </w:tcPr>
          <w:p>
            <w:pPr>
              <w:pStyle w:val="TableParagraph"/>
              <w:spacing w:before="97"/>
              <w:ind w:left="2131" w:right="2137"/>
              <w:jc w:val="center"/>
              <w:rPr>
                <w:sz w:val="22"/>
              </w:rPr>
            </w:pPr>
            <w:r>
              <w:rPr>
                <w:spacing w:val="-2"/>
                <w:sz w:val="22"/>
              </w:rPr>
              <w:t>КЛАСС</w:t>
            </w:r>
            <w:r>
              <w:rPr>
                <w:spacing w:val="-4"/>
                <w:sz w:val="22"/>
              </w:rPr>
              <w:t xml:space="preserve"> </w:t>
            </w:r>
            <w:r>
              <w:rPr>
                <w:spacing w:val="-2"/>
                <w:sz w:val="22"/>
              </w:rPr>
              <w:t>НАСЕКОМЫЕ</w:t>
            </w:r>
            <w:r>
              <w:rPr>
                <w:spacing w:val="-3"/>
                <w:sz w:val="22"/>
              </w:rPr>
              <w:t xml:space="preserve"> </w:t>
            </w:r>
            <w:r>
              <w:rPr>
                <w:spacing w:val="-2"/>
                <w:sz w:val="22"/>
              </w:rPr>
              <w:t>INSECTA</w:t>
            </w:r>
          </w:p>
        </w:tc>
      </w:tr>
      <w:tr>
        <w:tblPrEx>
          <w:tblW w:w="0" w:type="auto"/>
          <w:jc w:val="left"/>
          <w:tblInd w:w="620" w:type="dxa"/>
          <w:tblLayout w:type="fixed"/>
          <w:tblCellMar>
            <w:top w:w="0" w:type="dxa"/>
            <w:left w:w="0" w:type="dxa"/>
            <w:bottom w:w="0" w:type="dxa"/>
            <w:right w:w="0" w:type="dxa"/>
          </w:tblCellMar>
          <w:tblLook w:val="01E0"/>
        </w:tblPrEx>
        <w:trPr>
          <w:trHeight w:val="457"/>
          <w:jc w:val="left"/>
        </w:trPr>
        <w:tc>
          <w:tcPr>
            <w:tcW w:w="9418" w:type="dxa"/>
            <w:gridSpan w:val="9"/>
          </w:tcPr>
          <w:p>
            <w:pPr>
              <w:pStyle w:val="TableParagraph"/>
              <w:spacing w:before="101"/>
              <w:ind w:left="2131" w:right="2128"/>
              <w:jc w:val="center"/>
              <w:rPr>
                <w:b/>
                <w:sz w:val="22"/>
              </w:rPr>
            </w:pPr>
            <w:r>
              <w:rPr>
                <w:b/>
                <w:sz w:val="22"/>
              </w:rPr>
              <w:t>Отряд</w:t>
            </w:r>
            <w:r>
              <w:rPr>
                <w:b/>
                <w:spacing w:val="-13"/>
                <w:sz w:val="22"/>
              </w:rPr>
              <w:t xml:space="preserve"> </w:t>
            </w:r>
            <w:r>
              <w:rPr>
                <w:b/>
                <w:sz w:val="22"/>
              </w:rPr>
              <w:t>Стрекозы</w:t>
            </w:r>
            <w:r>
              <w:rPr>
                <w:b/>
                <w:spacing w:val="-13"/>
                <w:sz w:val="22"/>
              </w:rPr>
              <w:t xml:space="preserve"> </w:t>
            </w:r>
            <w:r>
              <w:rPr>
                <w:b/>
                <w:spacing w:val="-2"/>
                <w:sz w:val="22"/>
              </w:rPr>
              <w:t>Odonata</w:t>
            </w: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2"/>
              <w:rPr>
                <w:b/>
                <w:sz w:val="19"/>
              </w:rPr>
            </w:pPr>
          </w:p>
          <w:p>
            <w:pPr>
              <w:pStyle w:val="TableParagraph"/>
              <w:ind w:left="154"/>
              <w:rPr>
                <w:sz w:val="22"/>
              </w:rPr>
            </w:pPr>
            <w:r>
              <w:rPr>
                <w:w w:val="99"/>
                <w:sz w:val="22"/>
              </w:rPr>
              <w:t>2</w:t>
            </w:r>
          </w:p>
        </w:tc>
        <w:tc>
          <w:tcPr>
            <w:tcW w:w="2303" w:type="dxa"/>
          </w:tcPr>
          <w:p>
            <w:pPr>
              <w:pStyle w:val="TableParagraph"/>
              <w:spacing w:before="97"/>
              <w:ind w:left="654" w:hanging="80"/>
              <w:rPr>
                <w:sz w:val="22"/>
              </w:rPr>
            </w:pPr>
            <w:r>
              <w:rPr>
                <w:spacing w:val="-2"/>
                <w:sz w:val="22"/>
              </w:rPr>
              <w:t>Булавобрюх кольчатый</w:t>
            </w:r>
          </w:p>
        </w:tc>
        <w:tc>
          <w:tcPr>
            <w:tcW w:w="1691" w:type="dxa"/>
          </w:tcPr>
          <w:p>
            <w:pPr>
              <w:pStyle w:val="TableParagraph"/>
              <w:spacing w:before="97"/>
              <w:ind w:left="501" w:right="198" w:hanging="292"/>
              <w:rPr>
                <w:i/>
                <w:sz w:val="22"/>
              </w:rPr>
            </w:pPr>
            <w:r>
              <w:rPr>
                <w:i/>
                <w:spacing w:val="-2"/>
                <w:sz w:val="22"/>
              </w:rPr>
              <w:t>Cordulegaster</w:t>
            </w:r>
            <w:r>
              <w:rPr>
                <w:i/>
                <w:spacing w:val="-2"/>
                <w:sz w:val="22"/>
              </w:rPr>
              <w:t xml:space="preserve"> boltonii</w:t>
            </w:r>
          </w:p>
        </w:tc>
        <w:tc>
          <w:tcPr>
            <w:tcW w:w="2155" w:type="dxa"/>
          </w:tcPr>
          <w:p>
            <w:pPr>
              <w:pStyle w:val="TableParagraph"/>
              <w:spacing w:before="97"/>
              <w:ind w:left="637" w:right="432" w:hanging="196"/>
              <w:rPr>
                <w:sz w:val="22"/>
              </w:rPr>
            </w:pPr>
            <w:r>
              <w:rPr>
                <w:spacing w:val="-2"/>
                <w:sz w:val="22"/>
              </w:rPr>
              <w:t>Кардулегастр кольчаты</w:t>
            </w:r>
          </w:p>
        </w:tc>
        <w:tc>
          <w:tcPr>
            <w:tcW w:w="524" w:type="dxa"/>
          </w:tcPr>
          <w:p>
            <w:pPr>
              <w:pStyle w:val="TableParagraph"/>
              <w:spacing w:before="2"/>
              <w:rPr>
                <w:b/>
                <w:sz w:val="19"/>
              </w:rPr>
            </w:pPr>
          </w:p>
          <w:p>
            <w:pPr>
              <w:pStyle w:val="TableParagraph"/>
              <w:ind w:left="185"/>
              <w:rPr>
                <w:sz w:val="22"/>
              </w:rPr>
            </w:pPr>
            <w:r>
              <w:rPr>
                <w:spacing w:val="-5"/>
                <w:sz w:val="22"/>
              </w:rPr>
              <w:t>II</w:t>
            </w:r>
          </w:p>
        </w:tc>
        <w:tc>
          <w:tcPr>
            <w:tcW w:w="328" w:type="dxa"/>
          </w:tcPr>
          <w:p>
            <w:pPr>
              <w:pStyle w:val="TableParagraph"/>
              <w:rPr>
                <w:sz w:val="22"/>
              </w:rPr>
            </w:pPr>
          </w:p>
        </w:tc>
        <w:tc>
          <w:tcPr>
            <w:tcW w:w="623" w:type="dxa"/>
          </w:tcPr>
          <w:p>
            <w:pPr>
              <w:pStyle w:val="TableParagraph"/>
              <w:rPr>
                <w:sz w:val="22"/>
              </w:rPr>
            </w:pPr>
          </w:p>
        </w:tc>
        <w:tc>
          <w:tcPr>
            <w:tcW w:w="695" w:type="dxa"/>
          </w:tcPr>
          <w:p>
            <w:pPr>
              <w:pStyle w:val="TableParagraph"/>
              <w:rPr>
                <w:sz w:val="22"/>
              </w:rPr>
            </w:pPr>
          </w:p>
        </w:tc>
        <w:tc>
          <w:tcPr>
            <w:tcW w:w="675" w:type="dxa"/>
          </w:tcPr>
          <w:p>
            <w:pPr>
              <w:pStyle w:val="TableParagraph"/>
              <w:rPr>
                <w:sz w:val="22"/>
              </w:rPr>
            </w:pP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2"/>
              <w:rPr>
                <w:b/>
                <w:sz w:val="19"/>
              </w:rPr>
            </w:pPr>
          </w:p>
          <w:p>
            <w:pPr>
              <w:pStyle w:val="TableParagraph"/>
              <w:ind w:left="154" w:right="-72"/>
              <w:rPr>
                <w:sz w:val="22"/>
              </w:rPr>
            </w:pPr>
            <w:r>
              <w:rPr>
                <w:sz w:val="22"/>
              </w:rPr>
              <w:t>3</w:t>
            </w:r>
            <w:r>
              <w:rPr>
                <w:spacing w:val="-1"/>
                <w:sz w:val="22"/>
              </w:rPr>
              <w:t xml:space="preserve"> </w:t>
            </w:r>
            <w:r>
              <w:rPr>
                <w:spacing w:val="-10"/>
                <w:sz w:val="22"/>
              </w:rPr>
              <w:t>Д</w:t>
            </w:r>
          </w:p>
        </w:tc>
        <w:tc>
          <w:tcPr>
            <w:tcW w:w="2303" w:type="dxa"/>
          </w:tcPr>
          <w:p>
            <w:pPr>
              <w:pStyle w:val="TableParagraph"/>
              <w:spacing w:before="2"/>
              <w:rPr>
                <w:b/>
                <w:sz w:val="19"/>
              </w:rPr>
            </w:pPr>
          </w:p>
          <w:p>
            <w:pPr>
              <w:pStyle w:val="TableParagraph"/>
              <w:ind w:left="49"/>
              <w:rPr>
                <w:sz w:val="22"/>
              </w:rPr>
            </w:pPr>
            <w:r>
              <w:rPr>
                <w:sz w:val="22"/>
              </w:rPr>
              <w:t>едка</w:t>
            </w:r>
            <w:r>
              <w:rPr>
                <w:spacing w:val="-9"/>
                <w:sz w:val="22"/>
              </w:rPr>
              <w:t xml:space="preserve"> </w:t>
            </w:r>
            <w:r>
              <w:rPr>
                <w:spacing w:val="-2"/>
                <w:sz w:val="22"/>
              </w:rPr>
              <w:t>рогатый</w:t>
            </w:r>
          </w:p>
        </w:tc>
        <w:tc>
          <w:tcPr>
            <w:tcW w:w="1691" w:type="dxa"/>
          </w:tcPr>
          <w:p>
            <w:pPr>
              <w:pStyle w:val="TableParagraph"/>
              <w:spacing w:before="97"/>
              <w:ind w:left="549" w:hanging="380"/>
              <w:rPr>
                <w:i/>
                <w:sz w:val="22"/>
              </w:rPr>
            </w:pPr>
            <w:r>
              <w:rPr>
                <w:i/>
                <w:spacing w:val="-2"/>
                <w:sz w:val="22"/>
              </w:rPr>
              <w:t>Ophiogomphus</w:t>
            </w:r>
            <w:r>
              <w:rPr>
                <w:i/>
                <w:spacing w:val="-2"/>
                <w:sz w:val="22"/>
              </w:rPr>
              <w:t xml:space="preserve"> cecilia</w:t>
            </w:r>
          </w:p>
        </w:tc>
        <w:tc>
          <w:tcPr>
            <w:tcW w:w="2155" w:type="dxa"/>
          </w:tcPr>
          <w:p>
            <w:pPr>
              <w:pStyle w:val="TableParagraph"/>
              <w:spacing w:before="2"/>
              <w:rPr>
                <w:b/>
                <w:sz w:val="19"/>
              </w:rPr>
            </w:pPr>
          </w:p>
          <w:p>
            <w:pPr>
              <w:pStyle w:val="TableParagraph"/>
              <w:ind w:left="405"/>
              <w:rPr>
                <w:sz w:val="22"/>
              </w:rPr>
            </w:pPr>
            <w:r>
              <w:rPr>
                <w:sz w:val="22"/>
              </w:rPr>
              <w:t>Дзедка</w:t>
            </w:r>
            <w:r>
              <w:rPr>
                <w:spacing w:val="-10"/>
                <w:sz w:val="22"/>
              </w:rPr>
              <w:t xml:space="preserve"> </w:t>
            </w:r>
            <w:r>
              <w:rPr>
                <w:spacing w:val="-2"/>
                <w:sz w:val="22"/>
              </w:rPr>
              <w:t>рагаты</w:t>
            </w:r>
          </w:p>
        </w:tc>
        <w:tc>
          <w:tcPr>
            <w:tcW w:w="524" w:type="dxa"/>
          </w:tcPr>
          <w:p>
            <w:pPr>
              <w:pStyle w:val="TableParagraph"/>
              <w:spacing w:before="2"/>
              <w:rPr>
                <w:b/>
                <w:sz w:val="19"/>
              </w:rPr>
            </w:pPr>
          </w:p>
          <w:p>
            <w:pPr>
              <w:pStyle w:val="TableParagraph"/>
              <w:ind w:left="146"/>
              <w:rPr>
                <w:sz w:val="22"/>
              </w:rPr>
            </w:pPr>
            <w:r>
              <w:rPr>
                <w:spacing w:val="-5"/>
                <w:sz w:val="22"/>
              </w:rPr>
              <w:t>IV</w:t>
            </w:r>
          </w:p>
        </w:tc>
        <w:tc>
          <w:tcPr>
            <w:tcW w:w="328" w:type="dxa"/>
          </w:tcPr>
          <w:p>
            <w:pPr>
              <w:pStyle w:val="TableParagraph"/>
              <w:rPr>
                <w:sz w:val="22"/>
              </w:rPr>
            </w:pPr>
          </w:p>
        </w:tc>
        <w:tc>
          <w:tcPr>
            <w:tcW w:w="623" w:type="dxa"/>
          </w:tcPr>
          <w:p>
            <w:pPr>
              <w:pStyle w:val="TableParagraph"/>
              <w:spacing w:before="97" w:line="252" w:lineRule="exact"/>
              <w:ind w:left="22" w:right="18"/>
              <w:jc w:val="center"/>
              <w:rPr>
                <w:sz w:val="22"/>
              </w:rPr>
            </w:pPr>
            <w:r>
              <w:rPr>
                <w:spacing w:val="-4"/>
                <w:sz w:val="22"/>
              </w:rPr>
              <w:t>Прил.</w:t>
            </w:r>
          </w:p>
          <w:p>
            <w:pPr>
              <w:pStyle w:val="TableParagraph"/>
              <w:spacing w:line="252" w:lineRule="exact"/>
              <w:ind w:left="22" w:right="17"/>
              <w:jc w:val="center"/>
              <w:rPr>
                <w:sz w:val="22"/>
              </w:rPr>
            </w:pPr>
            <w:r>
              <w:rPr>
                <w:spacing w:val="-5"/>
                <w:sz w:val="22"/>
              </w:rPr>
              <w:t>II</w:t>
            </w:r>
          </w:p>
        </w:tc>
        <w:tc>
          <w:tcPr>
            <w:tcW w:w="695" w:type="dxa"/>
          </w:tcPr>
          <w:p>
            <w:pPr>
              <w:pStyle w:val="TableParagraph"/>
              <w:rPr>
                <w:sz w:val="22"/>
              </w:rPr>
            </w:pPr>
          </w:p>
        </w:tc>
        <w:tc>
          <w:tcPr>
            <w:tcW w:w="675" w:type="dxa"/>
          </w:tcPr>
          <w:p>
            <w:pPr>
              <w:pStyle w:val="TableParagraph"/>
              <w:rPr>
                <w:sz w:val="22"/>
              </w:rPr>
            </w:pP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2"/>
              <w:rPr>
                <w:b/>
                <w:sz w:val="19"/>
              </w:rPr>
            </w:pPr>
          </w:p>
          <w:p>
            <w:pPr>
              <w:pStyle w:val="TableParagraph"/>
              <w:ind w:left="154" w:right="-72"/>
              <w:rPr>
                <w:sz w:val="22"/>
              </w:rPr>
            </w:pPr>
            <w:r>
              <w:rPr>
                <w:sz w:val="22"/>
              </w:rPr>
              <w:t>4</w:t>
            </w:r>
            <w:r>
              <w:rPr>
                <w:spacing w:val="-1"/>
                <w:sz w:val="22"/>
              </w:rPr>
              <w:t xml:space="preserve"> </w:t>
            </w:r>
            <w:r>
              <w:rPr>
                <w:spacing w:val="-10"/>
                <w:sz w:val="22"/>
              </w:rPr>
              <w:t>Д</w:t>
            </w:r>
          </w:p>
        </w:tc>
        <w:tc>
          <w:tcPr>
            <w:tcW w:w="2303" w:type="dxa"/>
          </w:tcPr>
          <w:p>
            <w:pPr>
              <w:pStyle w:val="TableParagraph"/>
              <w:spacing w:before="2"/>
              <w:rPr>
                <w:b/>
                <w:sz w:val="19"/>
              </w:rPr>
            </w:pPr>
          </w:p>
          <w:p>
            <w:pPr>
              <w:pStyle w:val="TableParagraph"/>
              <w:ind w:left="49" w:right="-44"/>
              <w:rPr>
                <w:i/>
                <w:sz w:val="22"/>
              </w:rPr>
            </w:pPr>
            <w:r>
              <w:rPr>
                <w:w w:val="95"/>
                <w:sz w:val="22"/>
              </w:rPr>
              <w:t>озорщик-император</w:t>
            </w:r>
            <w:r>
              <w:rPr>
                <w:spacing w:val="62"/>
                <w:sz w:val="22"/>
              </w:rPr>
              <w:t xml:space="preserve"> </w:t>
            </w:r>
            <w:r>
              <w:rPr>
                <w:i/>
                <w:spacing w:val="-5"/>
                <w:w w:val="95"/>
                <w:sz w:val="22"/>
              </w:rPr>
              <w:t>Ana</w:t>
            </w:r>
          </w:p>
        </w:tc>
        <w:tc>
          <w:tcPr>
            <w:tcW w:w="1691" w:type="dxa"/>
          </w:tcPr>
          <w:p>
            <w:pPr>
              <w:pStyle w:val="TableParagraph"/>
              <w:spacing w:before="2"/>
              <w:rPr>
                <w:b/>
                <w:sz w:val="19"/>
              </w:rPr>
            </w:pPr>
          </w:p>
          <w:p>
            <w:pPr>
              <w:pStyle w:val="TableParagraph"/>
              <w:ind w:left="33"/>
              <w:rPr>
                <w:i/>
                <w:sz w:val="22"/>
              </w:rPr>
            </w:pPr>
            <w:r>
              <w:rPr>
                <w:i/>
                <w:sz w:val="22"/>
              </w:rPr>
              <w:t>x</w:t>
            </w:r>
            <w:r>
              <w:rPr>
                <w:i/>
                <w:spacing w:val="-3"/>
                <w:sz w:val="22"/>
              </w:rPr>
              <w:t xml:space="preserve"> </w:t>
            </w:r>
            <w:r>
              <w:rPr>
                <w:i/>
                <w:spacing w:val="-2"/>
                <w:sz w:val="22"/>
              </w:rPr>
              <w:t>imperator</w:t>
            </w:r>
          </w:p>
        </w:tc>
        <w:tc>
          <w:tcPr>
            <w:tcW w:w="2155" w:type="dxa"/>
          </w:tcPr>
          <w:p>
            <w:pPr>
              <w:pStyle w:val="TableParagraph"/>
              <w:spacing w:before="97" w:line="252" w:lineRule="exact"/>
              <w:ind w:left="493"/>
              <w:rPr>
                <w:sz w:val="22"/>
              </w:rPr>
            </w:pPr>
            <w:r>
              <w:rPr>
                <w:spacing w:val="-2"/>
                <w:sz w:val="22"/>
              </w:rPr>
              <w:t>Дазоршчык-</w:t>
            </w:r>
          </w:p>
          <w:p>
            <w:pPr>
              <w:pStyle w:val="TableParagraph"/>
              <w:spacing w:line="252" w:lineRule="exact"/>
              <w:ind w:left="613"/>
              <w:rPr>
                <w:sz w:val="22"/>
              </w:rPr>
            </w:pPr>
            <w:r>
              <w:rPr>
                <w:spacing w:val="-2"/>
                <w:sz w:val="22"/>
              </w:rPr>
              <w:t>iмператар</w:t>
            </w:r>
          </w:p>
        </w:tc>
        <w:tc>
          <w:tcPr>
            <w:tcW w:w="524" w:type="dxa"/>
          </w:tcPr>
          <w:p>
            <w:pPr>
              <w:pStyle w:val="TableParagraph"/>
              <w:spacing w:before="2"/>
              <w:rPr>
                <w:b/>
                <w:sz w:val="19"/>
              </w:rPr>
            </w:pPr>
          </w:p>
          <w:p>
            <w:pPr>
              <w:pStyle w:val="TableParagraph"/>
              <w:ind w:left="149"/>
              <w:rPr>
                <w:sz w:val="22"/>
              </w:rPr>
            </w:pPr>
            <w:r>
              <w:rPr>
                <w:spacing w:val="-5"/>
                <w:sz w:val="22"/>
              </w:rPr>
              <w:t>III</w:t>
            </w:r>
          </w:p>
        </w:tc>
        <w:tc>
          <w:tcPr>
            <w:tcW w:w="328" w:type="dxa"/>
          </w:tcPr>
          <w:p>
            <w:pPr>
              <w:pStyle w:val="TableParagraph"/>
              <w:spacing w:before="2"/>
              <w:rPr>
                <w:b/>
                <w:sz w:val="19"/>
              </w:rPr>
            </w:pPr>
          </w:p>
          <w:p>
            <w:pPr>
              <w:pStyle w:val="TableParagraph"/>
              <w:ind w:left="2"/>
              <w:jc w:val="center"/>
              <w:rPr>
                <w:sz w:val="22"/>
              </w:rPr>
            </w:pPr>
            <w:r>
              <w:rPr>
                <w:spacing w:val="-5"/>
                <w:sz w:val="22"/>
              </w:rPr>
              <w:t>LC</w:t>
            </w:r>
          </w:p>
        </w:tc>
        <w:tc>
          <w:tcPr>
            <w:tcW w:w="623" w:type="dxa"/>
          </w:tcPr>
          <w:p>
            <w:pPr>
              <w:pStyle w:val="TableParagraph"/>
              <w:spacing w:before="97" w:line="252" w:lineRule="exact"/>
              <w:ind w:left="22" w:right="18"/>
              <w:jc w:val="center"/>
              <w:rPr>
                <w:sz w:val="22"/>
              </w:rPr>
            </w:pPr>
            <w:r>
              <w:rPr>
                <w:spacing w:val="-4"/>
                <w:sz w:val="22"/>
              </w:rPr>
              <w:t>Прил.</w:t>
            </w:r>
          </w:p>
          <w:p>
            <w:pPr>
              <w:pStyle w:val="TableParagraph"/>
              <w:spacing w:line="252" w:lineRule="exact"/>
              <w:ind w:left="22" w:right="17"/>
              <w:jc w:val="center"/>
              <w:rPr>
                <w:sz w:val="22"/>
              </w:rPr>
            </w:pPr>
            <w:r>
              <w:rPr>
                <w:spacing w:val="-5"/>
                <w:sz w:val="22"/>
              </w:rPr>
              <w:t>II</w:t>
            </w:r>
          </w:p>
        </w:tc>
        <w:tc>
          <w:tcPr>
            <w:tcW w:w="695" w:type="dxa"/>
          </w:tcPr>
          <w:p>
            <w:pPr>
              <w:pStyle w:val="TableParagraph"/>
              <w:rPr>
                <w:sz w:val="22"/>
              </w:rPr>
            </w:pPr>
          </w:p>
        </w:tc>
        <w:tc>
          <w:tcPr>
            <w:tcW w:w="675" w:type="dxa"/>
          </w:tcPr>
          <w:p>
            <w:pPr>
              <w:pStyle w:val="TableParagraph"/>
              <w:rPr>
                <w:sz w:val="22"/>
              </w:rPr>
            </w:pP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2"/>
              <w:rPr>
                <w:b/>
                <w:sz w:val="19"/>
              </w:rPr>
            </w:pPr>
          </w:p>
          <w:p>
            <w:pPr>
              <w:pStyle w:val="TableParagraph"/>
              <w:ind w:left="154"/>
              <w:rPr>
                <w:sz w:val="22"/>
              </w:rPr>
            </w:pPr>
            <w:r>
              <w:rPr>
                <w:w w:val="99"/>
                <w:sz w:val="22"/>
              </w:rPr>
              <w:t>5</w:t>
            </w:r>
          </w:p>
        </w:tc>
        <w:tc>
          <w:tcPr>
            <w:tcW w:w="2303" w:type="dxa"/>
          </w:tcPr>
          <w:p>
            <w:pPr>
              <w:pStyle w:val="TableParagraph"/>
              <w:spacing w:before="97"/>
              <w:ind w:left="570" w:firstLine="39"/>
              <w:rPr>
                <w:sz w:val="22"/>
              </w:rPr>
            </w:pPr>
            <w:r>
              <w:rPr>
                <w:spacing w:val="-2"/>
                <w:sz w:val="22"/>
              </w:rPr>
              <w:t>Коромысло беловолосое</w:t>
            </w:r>
          </w:p>
        </w:tc>
        <w:tc>
          <w:tcPr>
            <w:tcW w:w="1691" w:type="dxa"/>
          </w:tcPr>
          <w:p>
            <w:pPr>
              <w:pStyle w:val="TableParagraph"/>
              <w:spacing w:before="97"/>
              <w:ind w:left="465" w:right="198" w:hanging="124"/>
              <w:rPr>
                <w:i/>
                <w:sz w:val="22"/>
              </w:rPr>
            </w:pPr>
            <w:r>
              <w:rPr>
                <w:i/>
                <w:spacing w:val="-2"/>
                <w:sz w:val="22"/>
              </w:rPr>
              <w:t>Brachytron</w:t>
            </w:r>
            <w:r>
              <w:rPr>
                <w:i/>
                <w:spacing w:val="-2"/>
                <w:sz w:val="22"/>
              </w:rPr>
              <w:t xml:space="preserve"> pratense</w:t>
            </w:r>
          </w:p>
        </w:tc>
        <w:tc>
          <w:tcPr>
            <w:tcW w:w="2155" w:type="dxa"/>
          </w:tcPr>
          <w:p>
            <w:pPr>
              <w:pStyle w:val="TableParagraph"/>
              <w:spacing w:before="97"/>
              <w:ind w:left="533" w:right="528" w:firstLine="15"/>
              <w:rPr>
                <w:sz w:val="22"/>
              </w:rPr>
            </w:pPr>
            <w:r>
              <w:rPr>
                <w:spacing w:val="-2"/>
                <w:sz w:val="22"/>
              </w:rPr>
              <w:t>Каромысел белавалосы</w:t>
            </w:r>
          </w:p>
        </w:tc>
        <w:tc>
          <w:tcPr>
            <w:tcW w:w="524" w:type="dxa"/>
          </w:tcPr>
          <w:p>
            <w:pPr>
              <w:pStyle w:val="TableParagraph"/>
              <w:spacing w:before="2"/>
              <w:rPr>
                <w:b/>
                <w:sz w:val="19"/>
              </w:rPr>
            </w:pPr>
          </w:p>
          <w:p>
            <w:pPr>
              <w:pStyle w:val="TableParagraph"/>
              <w:ind w:left="149"/>
              <w:rPr>
                <w:sz w:val="22"/>
              </w:rPr>
            </w:pPr>
            <w:r>
              <w:rPr>
                <w:spacing w:val="-5"/>
                <w:sz w:val="22"/>
              </w:rPr>
              <w:t>III</w:t>
            </w:r>
          </w:p>
        </w:tc>
        <w:tc>
          <w:tcPr>
            <w:tcW w:w="328" w:type="dxa"/>
          </w:tcPr>
          <w:p>
            <w:pPr>
              <w:pStyle w:val="TableParagraph"/>
              <w:spacing w:before="2"/>
              <w:rPr>
                <w:b/>
                <w:sz w:val="19"/>
              </w:rPr>
            </w:pPr>
          </w:p>
          <w:p>
            <w:pPr>
              <w:pStyle w:val="TableParagraph"/>
              <w:ind w:left="2"/>
              <w:jc w:val="center"/>
              <w:rPr>
                <w:sz w:val="22"/>
              </w:rPr>
            </w:pPr>
            <w:r>
              <w:rPr>
                <w:spacing w:val="-5"/>
                <w:sz w:val="22"/>
              </w:rPr>
              <w:t>LC</w:t>
            </w:r>
          </w:p>
        </w:tc>
        <w:tc>
          <w:tcPr>
            <w:tcW w:w="623" w:type="dxa"/>
          </w:tcPr>
          <w:p>
            <w:pPr>
              <w:pStyle w:val="TableParagraph"/>
              <w:rPr>
                <w:sz w:val="22"/>
              </w:rPr>
            </w:pPr>
          </w:p>
        </w:tc>
        <w:tc>
          <w:tcPr>
            <w:tcW w:w="695" w:type="dxa"/>
          </w:tcPr>
          <w:p>
            <w:pPr>
              <w:pStyle w:val="TableParagraph"/>
              <w:rPr>
                <w:sz w:val="22"/>
              </w:rPr>
            </w:pPr>
          </w:p>
        </w:tc>
        <w:tc>
          <w:tcPr>
            <w:tcW w:w="675" w:type="dxa"/>
          </w:tcPr>
          <w:p>
            <w:pPr>
              <w:pStyle w:val="TableParagraph"/>
              <w:rPr>
                <w:sz w:val="22"/>
              </w:rPr>
            </w:pP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2"/>
              <w:rPr>
                <w:b/>
                <w:sz w:val="19"/>
              </w:rPr>
            </w:pPr>
          </w:p>
          <w:p>
            <w:pPr>
              <w:pStyle w:val="TableParagraph"/>
              <w:ind w:left="154" w:right="-58"/>
              <w:rPr>
                <w:sz w:val="22"/>
              </w:rPr>
            </w:pPr>
            <w:r>
              <w:rPr>
                <w:sz w:val="22"/>
              </w:rPr>
              <w:t>6</w:t>
            </w:r>
            <w:r>
              <w:rPr>
                <w:spacing w:val="-1"/>
                <w:sz w:val="22"/>
              </w:rPr>
              <w:t xml:space="preserve"> </w:t>
            </w:r>
            <w:r>
              <w:rPr>
                <w:spacing w:val="-10"/>
                <w:sz w:val="22"/>
              </w:rPr>
              <w:t>К</w:t>
            </w:r>
          </w:p>
        </w:tc>
        <w:tc>
          <w:tcPr>
            <w:tcW w:w="2303" w:type="dxa"/>
          </w:tcPr>
          <w:p>
            <w:pPr>
              <w:pStyle w:val="TableParagraph"/>
              <w:spacing w:before="2"/>
              <w:rPr>
                <w:b/>
                <w:sz w:val="19"/>
              </w:rPr>
            </w:pPr>
          </w:p>
          <w:p>
            <w:pPr>
              <w:pStyle w:val="TableParagraph"/>
              <w:ind w:left="45" w:right="-29"/>
              <w:rPr>
                <w:i/>
                <w:sz w:val="22"/>
              </w:rPr>
            </w:pPr>
            <w:r>
              <w:rPr>
                <w:spacing w:val="-2"/>
                <w:sz w:val="22"/>
              </w:rPr>
              <w:t>оромысло</w:t>
            </w:r>
            <w:r>
              <w:rPr>
                <w:spacing w:val="-1"/>
                <w:sz w:val="22"/>
              </w:rPr>
              <w:t xml:space="preserve"> </w:t>
            </w:r>
            <w:r>
              <w:rPr>
                <w:spacing w:val="-2"/>
                <w:sz w:val="22"/>
              </w:rPr>
              <w:t>зеленое</w:t>
            </w:r>
            <w:r>
              <w:rPr>
                <w:spacing w:val="-1"/>
                <w:sz w:val="22"/>
              </w:rPr>
              <w:t xml:space="preserve"> </w:t>
            </w:r>
            <w:r>
              <w:rPr>
                <w:i/>
                <w:spacing w:val="-4"/>
                <w:sz w:val="22"/>
              </w:rPr>
              <w:t>Aesch</w:t>
            </w:r>
          </w:p>
        </w:tc>
        <w:tc>
          <w:tcPr>
            <w:tcW w:w="1691" w:type="dxa"/>
          </w:tcPr>
          <w:p>
            <w:pPr>
              <w:pStyle w:val="TableParagraph"/>
              <w:spacing w:before="2"/>
              <w:rPr>
                <w:b/>
                <w:sz w:val="19"/>
              </w:rPr>
            </w:pPr>
          </w:p>
          <w:p>
            <w:pPr>
              <w:pStyle w:val="TableParagraph"/>
              <w:ind w:left="17" w:right="-87"/>
              <w:rPr>
                <w:sz w:val="22"/>
              </w:rPr>
            </w:pPr>
            <w:r>
              <w:rPr>
                <w:i/>
                <w:sz w:val="22"/>
              </w:rPr>
              <w:t>na</w:t>
            </w:r>
            <w:r>
              <w:rPr>
                <w:i/>
                <w:spacing w:val="-6"/>
                <w:sz w:val="22"/>
              </w:rPr>
              <w:t xml:space="preserve"> </w:t>
            </w:r>
            <w:r>
              <w:rPr>
                <w:i/>
                <w:sz w:val="22"/>
              </w:rPr>
              <w:t>viridis</w:t>
            </w:r>
            <w:r>
              <w:rPr>
                <w:i/>
                <w:spacing w:val="-4"/>
                <w:sz w:val="22"/>
              </w:rPr>
              <w:t xml:space="preserve"> </w:t>
            </w:r>
            <w:r>
              <w:rPr>
                <w:spacing w:val="-2"/>
                <w:sz w:val="22"/>
              </w:rPr>
              <w:t>Каромыс</w:t>
            </w:r>
          </w:p>
        </w:tc>
        <w:tc>
          <w:tcPr>
            <w:tcW w:w="2155" w:type="dxa"/>
          </w:tcPr>
          <w:p>
            <w:pPr>
              <w:pStyle w:val="TableParagraph"/>
              <w:spacing w:before="2"/>
              <w:rPr>
                <w:b/>
                <w:sz w:val="19"/>
              </w:rPr>
            </w:pPr>
          </w:p>
          <w:p>
            <w:pPr>
              <w:pStyle w:val="TableParagraph"/>
              <w:tabs>
                <w:tab w:val="left" w:pos="1328"/>
              </w:tabs>
              <w:ind w:left="70"/>
              <w:rPr>
                <w:sz w:val="22"/>
              </w:rPr>
            </w:pPr>
            <w:r>
              <w:rPr>
                <w:sz w:val="22"/>
              </w:rPr>
              <w:t>ел</w:t>
            </w:r>
            <w:r>
              <w:rPr>
                <w:spacing w:val="-6"/>
                <w:sz w:val="22"/>
              </w:rPr>
              <w:t xml:space="preserve"> </w:t>
            </w:r>
            <w:r>
              <w:rPr>
                <w:spacing w:val="-2"/>
                <w:sz w:val="22"/>
              </w:rPr>
              <w:t>зялѐны</w:t>
            </w:r>
            <w:r>
              <w:rPr>
                <w:sz w:val="22"/>
              </w:rPr>
              <w:tab/>
            </w:r>
            <w:r>
              <w:rPr>
                <w:spacing w:val="-5"/>
                <w:sz w:val="22"/>
              </w:rPr>
              <w:t>III</w:t>
            </w:r>
          </w:p>
        </w:tc>
        <w:tc>
          <w:tcPr>
            <w:tcW w:w="524" w:type="dxa"/>
          </w:tcPr>
          <w:p>
            <w:pPr>
              <w:pStyle w:val="TableParagraph"/>
              <w:rPr>
                <w:sz w:val="22"/>
              </w:rPr>
            </w:pPr>
          </w:p>
        </w:tc>
        <w:tc>
          <w:tcPr>
            <w:tcW w:w="328" w:type="dxa"/>
          </w:tcPr>
          <w:p>
            <w:pPr>
              <w:pStyle w:val="TableParagraph"/>
              <w:rPr>
                <w:sz w:val="22"/>
              </w:rPr>
            </w:pPr>
          </w:p>
        </w:tc>
        <w:tc>
          <w:tcPr>
            <w:tcW w:w="623" w:type="dxa"/>
          </w:tcPr>
          <w:p>
            <w:pPr>
              <w:pStyle w:val="TableParagraph"/>
              <w:spacing w:before="97" w:line="252" w:lineRule="exact"/>
              <w:ind w:left="22" w:right="18"/>
              <w:jc w:val="center"/>
              <w:rPr>
                <w:sz w:val="22"/>
              </w:rPr>
            </w:pPr>
            <w:r>
              <w:rPr>
                <w:spacing w:val="-4"/>
                <w:sz w:val="22"/>
              </w:rPr>
              <w:t>Прил.</w:t>
            </w:r>
          </w:p>
          <w:p>
            <w:pPr>
              <w:pStyle w:val="TableParagraph"/>
              <w:spacing w:line="252" w:lineRule="exact"/>
              <w:ind w:left="22" w:right="17"/>
              <w:jc w:val="center"/>
              <w:rPr>
                <w:sz w:val="22"/>
              </w:rPr>
            </w:pPr>
            <w:r>
              <w:rPr>
                <w:spacing w:val="-5"/>
                <w:sz w:val="22"/>
              </w:rPr>
              <w:t>II</w:t>
            </w:r>
          </w:p>
        </w:tc>
        <w:tc>
          <w:tcPr>
            <w:tcW w:w="695" w:type="dxa"/>
          </w:tcPr>
          <w:p>
            <w:pPr>
              <w:pStyle w:val="TableParagraph"/>
              <w:rPr>
                <w:sz w:val="22"/>
              </w:rPr>
            </w:pPr>
          </w:p>
        </w:tc>
        <w:tc>
          <w:tcPr>
            <w:tcW w:w="675" w:type="dxa"/>
          </w:tcPr>
          <w:p>
            <w:pPr>
              <w:pStyle w:val="TableParagraph"/>
              <w:rPr>
                <w:sz w:val="22"/>
              </w:rPr>
            </w:pPr>
          </w:p>
        </w:tc>
      </w:tr>
    </w:tbl>
    <w:p>
      <w:pPr>
        <w:spacing w:after="0"/>
        <w:rPr>
          <w:sz w:val="22"/>
        </w:rPr>
        <w:sectPr>
          <w:type w:val="continuous"/>
          <w:pgSz w:w="11910" w:h="16840"/>
          <w:pgMar w:top="1120" w:right="320" w:bottom="1160" w:left="1020" w:header="0" w:footer="902"/>
          <w:cols w:space="720"/>
        </w:sectPr>
      </w:pPr>
    </w:p>
    <w:p>
      <w:pPr>
        <w:pStyle w:val="BodyText"/>
        <w:rPr>
          <w:b/>
          <w:sz w:val="24"/>
        </w:rPr>
      </w:pPr>
    </w:p>
    <w:p>
      <w:pPr>
        <w:pStyle w:val="BodyText"/>
        <w:spacing w:before="1"/>
        <w:rPr>
          <w:b/>
          <w:sz w:val="20"/>
        </w:rPr>
      </w:pPr>
    </w:p>
    <w:p>
      <w:pPr>
        <w:spacing w:before="0"/>
        <w:ind w:left="746" w:right="0" w:firstLine="0"/>
        <w:jc w:val="left"/>
        <w:rPr>
          <w:sz w:val="22"/>
        </w:rPr>
      </w:pPr>
      <w:r>
        <w:rPr>
          <w:w w:val="99"/>
          <w:sz w:val="22"/>
        </w:rPr>
        <w:t>N</w:t>
      </w:r>
    </w:p>
    <w:p>
      <w:pPr>
        <w:spacing w:before="3"/>
        <w:ind w:left="678" w:right="0" w:firstLine="0"/>
        <w:jc w:val="left"/>
        <w:rPr>
          <w:sz w:val="22"/>
        </w:rPr>
      </w:pPr>
      <w:r>
        <w:rPr>
          <w:spacing w:val="-5"/>
          <w:sz w:val="22"/>
        </w:rPr>
        <w:t>п/п</w:t>
      </w:r>
    </w:p>
    <w:p>
      <w:pPr>
        <w:spacing w:before="112"/>
        <w:ind w:left="1546" w:right="0" w:firstLine="0"/>
        <w:jc w:val="left"/>
        <w:rPr>
          <w:sz w:val="22"/>
        </w:rPr>
      </w:pPr>
      <w:r>
        <w:br w:type="column"/>
      </w:r>
      <w:r>
        <w:rPr>
          <w:sz w:val="22"/>
        </w:rPr>
        <w:t>Название</w:t>
      </w:r>
      <w:r>
        <w:rPr>
          <w:spacing w:val="-13"/>
          <w:sz w:val="22"/>
        </w:rPr>
        <w:t xml:space="preserve"> </w:t>
      </w:r>
      <w:r>
        <w:rPr>
          <w:sz w:val="22"/>
        </w:rPr>
        <w:t>видов</w:t>
      </w:r>
      <w:r>
        <w:rPr>
          <w:spacing w:val="-12"/>
          <w:sz w:val="22"/>
        </w:rPr>
        <w:t xml:space="preserve"> </w:t>
      </w:r>
      <w:r>
        <w:rPr>
          <w:sz w:val="22"/>
        </w:rPr>
        <w:t>диких</w:t>
      </w:r>
      <w:r>
        <w:rPr>
          <w:spacing w:val="-12"/>
          <w:sz w:val="22"/>
        </w:rPr>
        <w:t xml:space="preserve"> </w:t>
      </w:r>
      <w:r>
        <w:rPr>
          <w:spacing w:val="-2"/>
          <w:sz w:val="22"/>
        </w:rPr>
        <w:t>животных</w:t>
      </w:r>
    </w:p>
    <w:p>
      <w:pPr>
        <w:pStyle w:val="BodyText"/>
        <w:rPr>
          <w:sz w:val="24"/>
        </w:rPr>
      </w:pPr>
    </w:p>
    <w:p>
      <w:pPr>
        <w:pStyle w:val="BodyText"/>
        <w:spacing w:before="5"/>
        <w:rPr>
          <w:sz w:val="19"/>
        </w:rPr>
      </w:pPr>
    </w:p>
    <w:p>
      <w:pPr>
        <w:tabs>
          <w:tab w:val="left" w:pos="2542"/>
        </w:tabs>
        <w:spacing w:before="1" w:line="320" w:lineRule="exact"/>
        <w:ind w:left="359" w:right="0" w:firstLine="0"/>
        <w:jc w:val="left"/>
        <w:rPr>
          <w:sz w:val="22"/>
        </w:rPr>
      </w:pPr>
      <w:r>
        <w:pict>
          <v:shape id="_x0000_s1314" type="#_x0000_t202" style="width:139.5pt;height:53.45pt;margin-top:-31.4pt;margin-left:409.91pt;mso-position-horizontal-relative:page;position:absolute;z-index:251728896" filled="f" stroked="f">
            <v:textbox style="layout-flow:vertical;mso-layout-flow-alt:bottom-to-top" inset="0,0,0,0">
              <w:txbxContent>
                <w:p>
                  <w:pPr>
                    <w:spacing w:before="10" w:line="247" w:lineRule="auto"/>
                    <w:ind w:left="584" w:right="43" w:hanging="98"/>
                    <w:jc w:val="left"/>
                    <w:rPr>
                      <w:sz w:val="22"/>
                    </w:rPr>
                  </w:pPr>
                  <w:r>
                    <w:rPr>
                      <w:spacing w:val="-2"/>
                      <w:sz w:val="22"/>
                    </w:rPr>
                    <w:t xml:space="preserve">гория </w:t>
                  </w:r>
                  <w:r>
                    <w:rPr>
                      <w:spacing w:val="-6"/>
                      <w:sz w:val="22"/>
                    </w:rPr>
                    <w:t>РБ</w:t>
                  </w:r>
                </w:p>
                <w:p>
                  <w:pPr>
                    <w:spacing w:before="35"/>
                    <w:ind w:left="720" w:right="0" w:firstLine="0"/>
                    <w:jc w:val="left"/>
                    <w:rPr>
                      <w:sz w:val="22"/>
                    </w:rPr>
                  </w:pPr>
                  <w:r>
                    <w:rPr>
                      <w:spacing w:val="-5"/>
                      <w:sz w:val="22"/>
                    </w:rPr>
                    <w:t>ОП</w:t>
                  </w:r>
                </w:p>
                <w:p>
                  <w:pPr>
                    <w:spacing w:before="91" w:line="247" w:lineRule="auto"/>
                    <w:ind w:left="39" w:right="37" w:firstLine="68"/>
                    <w:jc w:val="left"/>
                    <w:rPr>
                      <w:sz w:val="22"/>
                    </w:rPr>
                  </w:pPr>
                  <w:r>
                    <w:rPr>
                      <w:spacing w:val="-2"/>
                      <w:sz w:val="22"/>
                    </w:rPr>
                    <w:t>Бернская конвенция</w:t>
                  </w:r>
                </w:p>
                <w:p>
                  <w:pPr>
                    <w:spacing w:before="138" w:line="247" w:lineRule="auto"/>
                    <w:ind w:left="20" w:right="17" w:firstLine="48"/>
                    <w:jc w:val="left"/>
                    <w:rPr>
                      <w:sz w:val="22"/>
                    </w:rPr>
                  </w:pPr>
                  <w:r>
                    <w:rPr>
                      <w:sz w:val="22"/>
                    </w:rPr>
                    <w:t xml:space="preserve">Дир. ЕС о </w:t>
                  </w:r>
                  <w:r>
                    <w:rPr>
                      <w:spacing w:val="-2"/>
                      <w:sz w:val="22"/>
                    </w:rPr>
                    <w:t>местообит.</w:t>
                  </w:r>
                </w:p>
                <w:p>
                  <w:pPr>
                    <w:spacing w:before="167" w:line="247" w:lineRule="auto"/>
                    <w:ind w:left="39" w:right="37" w:firstLine="59"/>
                    <w:jc w:val="left"/>
                    <w:rPr>
                      <w:sz w:val="22"/>
                    </w:rPr>
                  </w:pPr>
                  <w:r>
                    <w:rPr>
                      <w:spacing w:val="-2"/>
                      <w:sz w:val="22"/>
                    </w:rPr>
                    <w:t>Боннская конвенция</w:t>
                  </w:r>
                </w:p>
              </w:txbxContent>
            </v:textbox>
          </v:shape>
        </w:pict>
      </w:r>
      <w:r>
        <w:pict>
          <v:shape id="_x0000_s1315" type="#_x0000_t202" style="width:150.3pt;height:99.95pt;margin-top:-4.38pt;margin-left:302.59pt;mso-position-horizontal-relative:page;position:absolute;z-index:251729920" filled="f" stroked="f">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4"/>
                    <w:gridCol w:w="523"/>
                    <w:gridCol w:w="327"/>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747"/>
                      <w:jc w:val="left"/>
                    </w:trPr>
                    <w:tc>
                      <w:tcPr>
                        <w:tcW w:w="2154" w:type="dxa"/>
                      </w:tcPr>
                      <w:p>
                        <w:pPr>
                          <w:pStyle w:val="TableParagraph"/>
                          <w:spacing w:before="90" w:line="242" w:lineRule="auto"/>
                          <w:ind w:left="807" w:right="333" w:hanging="464"/>
                          <w:rPr>
                            <w:sz w:val="22"/>
                          </w:rPr>
                        </w:pPr>
                        <w:r>
                          <w:rPr>
                            <w:sz w:val="22"/>
                          </w:rPr>
                          <w:t>на</w:t>
                        </w:r>
                        <w:r>
                          <w:rPr>
                            <w:spacing w:val="-14"/>
                            <w:sz w:val="22"/>
                          </w:rPr>
                          <w:t xml:space="preserve"> </w:t>
                        </w:r>
                        <w:r>
                          <w:rPr>
                            <w:sz w:val="22"/>
                          </w:rPr>
                          <w:t xml:space="preserve">белорусском </w:t>
                        </w:r>
                        <w:r>
                          <w:rPr>
                            <w:spacing w:val="-2"/>
                            <w:sz w:val="22"/>
                          </w:rPr>
                          <w:t>языке</w:t>
                        </w:r>
                      </w:p>
                    </w:tc>
                    <w:tc>
                      <w:tcPr>
                        <w:tcW w:w="523" w:type="dxa"/>
                        <w:textDirection w:val="btLr"/>
                      </w:tcPr>
                      <w:p>
                        <w:pPr>
                          <w:pStyle w:val="TableParagraph"/>
                          <w:spacing w:before="3"/>
                          <w:ind w:left="271"/>
                          <w:rPr>
                            <w:sz w:val="22"/>
                          </w:rPr>
                        </w:pPr>
                        <w:r>
                          <w:rPr>
                            <w:spacing w:val="-4"/>
                            <w:sz w:val="22"/>
                          </w:rPr>
                          <w:t>Кате</w:t>
                        </w:r>
                      </w:p>
                      <w:p>
                        <w:pPr>
                          <w:pStyle w:val="TableParagraph"/>
                          <w:spacing w:before="6" w:line="240" w:lineRule="exact"/>
                          <w:ind w:left="455" w:right="-15"/>
                          <w:rPr>
                            <w:sz w:val="22"/>
                          </w:rPr>
                        </w:pPr>
                        <w:r>
                          <w:rPr>
                            <w:spacing w:val="-5"/>
                            <w:sz w:val="22"/>
                          </w:rPr>
                          <w:t>КК</w:t>
                        </w:r>
                      </w:p>
                    </w:tc>
                    <w:tc>
                      <w:tcPr>
                        <w:tcW w:w="327" w:type="dxa"/>
                        <w:textDirection w:val="btLr"/>
                      </w:tcPr>
                      <w:p>
                        <w:pPr>
                          <w:pStyle w:val="TableParagraph"/>
                          <w:spacing w:before="35"/>
                          <w:ind w:left="251" w:right="-202"/>
                          <w:rPr>
                            <w:sz w:val="22"/>
                          </w:rPr>
                        </w:pPr>
                        <w:r>
                          <w:rPr>
                            <w:sz w:val="22"/>
                          </w:rPr>
                          <w:t>КК</w:t>
                        </w:r>
                        <w:r>
                          <w:rPr>
                            <w:spacing w:val="-4"/>
                            <w:sz w:val="22"/>
                          </w:rPr>
                          <w:t xml:space="preserve"> </w:t>
                        </w:r>
                        <w:r>
                          <w:rPr>
                            <w:spacing w:val="-5"/>
                            <w:sz w:val="22"/>
                          </w:rPr>
                          <w:t>МС</w:t>
                        </w:r>
                      </w:p>
                    </w:tc>
                  </w:tr>
                  <w:tr>
                    <w:tblPrEx>
                      <w:tblW w:w="0" w:type="auto"/>
                      <w:jc w:val="left"/>
                      <w:tblInd w:w="7" w:type="dxa"/>
                      <w:tblLayout w:type="fixed"/>
                      <w:tblCellMar>
                        <w:top w:w="0" w:type="dxa"/>
                        <w:left w:w="0" w:type="dxa"/>
                        <w:bottom w:w="0" w:type="dxa"/>
                        <w:right w:w="0" w:type="dxa"/>
                      </w:tblCellMar>
                      <w:tblLook w:val="01E0"/>
                    </w:tblPrEx>
                    <w:trPr>
                      <w:trHeight w:val="719"/>
                      <w:jc w:val="left"/>
                    </w:trPr>
                    <w:tc>
                      <w:tcPr>
                        <w:tcW w:w="2154" w:type="dxa"/>
                      </w:tcPr>
                      <w:p>
                        <w:pPr>
                          <w:pStyle w:val="TableParagraph"/>
                          <w:rPr>
                            <w:sz w:val="20"/>
                          </w:rPr>
                        </w:pPr>
                      </w:p>
                      <w:p>
                        <w:pPr>
                          <w:pStyle w:val="TableParagraph"/>
                          <w:ind w:left="107" w:right="108"/>
                          <w:jc w:val="center"/>
                          <w:rPr>
                            <w:sz w:val="22"/>
                          </w:rPr>
                        </w:pPr>
                        <w:r>
                          <w:rPr>
                            <w:sz w:val="22"/>
                          </w:rPr>
                          <w:t>Лютка</w:t>
                        </w:r>
                        <w:r>
                          <w:rPr>
                            <w:spacing w:val="-13"/>
                            <w:sz w:val="22"/>
                          </w:rPr>
                          <w:t xml:space="preserve"> </w:t>
                        </w:r>
                        <w:r>
                          <w:rPr>
                            <w:spacing w:val="-2"/>
                            <w:sz w:val="22"/>
                          </w:rPr>
                          <w:t>сiбiрская</w:t>
                        </w:r>
                      </w:p>
                    </w:tc>
                    <w:tc>
                      <w:tcPr>
                        <w:tcW w:w="523" w:type="dxa"/>
                      </w:tcPr>
                      <w:p>
                        <w:pPr>
                          <w:pStyle w:val="TableParagraph"/>
                          <w:rPr>
                            <w:sz w:val="20"/>
                          </w:rPr>
                        </w:pPr>
                      </w:p>
                      <w:p>
                        <w:pPr>
                          <w:pStyle w:val="TableParagraph"/>
                          <w:ind w:left="150"/>
                          <w:rPr>
                            <w:sz w:val="22"/>
                          </w:rPr>
                        </w:pPr>
                        <w:r>
                          <w:rPr>
                            <w:spacing w:val="-5"/>
                            <w:sz w:val="22"/>
                          </w:rPr>
                          <w:t>III</w:t>
                        </w:r>
                      </w:p>
                    </w:tc>
                    <w:tc>
                      <w:tcPr>
                        <w:tcW w:w="327" w:type="dxa"/>
                      </w:tcPr>
                      <w:p>
                        <w:pPr>
                          <w:pStyle w:val="TableParagraph"/>
                          <w:rPr>
                            <w:sz w:val="20"/>
                          </w:rPr>
                        </w:pPr>
                      </w:p>
                      <w:p>
                        <w:pPr>
                          <w:pStyle w:val="TableParagraph"/>
                          <w:ind w:left="1" w:right="1"/>
                          <w:jc w:val="center"/>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533"/>
                      <w:jc w:val="left"/>
                    </w:trPr>
                    <w:tc>
                      <w:tcPr>
                        <w:tcW w:w="2154" w:type="dxa"/>
                      </w:tcPr>
                      <w:p>
                        <w:pPr>
                          <w:pStyle w:val="TableParagraph"/>
                          <w:rPr>
                            <w:sz w:val="20"/>
                          </w:rPr>
                        </w:pPr>
                      </w:p>
                      <w:p>
                        <w:pPr>
                          <w:pStyle w:val="TableParagraph"/>
                          <w:ind w:left="107" w:right="108"/>
                          <w:jc w:val="center"/>
                          <w:rPr>
                            <w:sz w:val="22"/>
                          </w:rPr>
                        </w:pPr>
                        <w:r>
                          <w:rPr>
                            <w:spacing w:val="-2"/>
                            <w:sz w:val="22"/>
                          </w:rPr>
                          <w:t>Нехаленiя прыгожая</w:t>
                        </w:r>
                      </w:p>
                    </w:tc>
                    <w:tc>
                      <w:tcPr>
                        <w:tcW w:w="523" w:type="dxa"/>
                      </w:tcPr>
                      <w:p>
                        <w:pPr>
                          <w:pStyle w:val="TableParagraph"/>
                          <w:rPr>
                            <w:sz w:val="20"/>
                          </w:rPr>
                        </w:pPr>
                      </w:p>
                      <w:p>
                        <w:pPr>
                          <w:pStyle w:val="TableParagraph"/>
                          <w:ind w:left="184"/>
                          <w:rPr>
                            <w:sz w:val="22"/>
                          </w:rPr>
                        </w:pPr>
                        <w:r>
                          <w:rPr>
                            <w:spacing w:val="-5"/>
                            <w:sz w:val="22"/>
                          </w:rPr>
                          <w:t>II</w:t>
                        </w:r>
                      </w:p>
                    </w:tc>
                    <w:tc>
                      <w:tcPr>
                        <w:tcW w:w="327" w:type="dxa"/>
                      </w:tcPr>
                      <w:p>
                        <w:pPr>
                          <w:pStyle w:val="TableParagraph"/>
                          <w:rPr>
                            <w:sz w:val="20"/>
                          </w:rPr>
                        </w:pPr>
                      </w:p>
                      <w:p>
                        <w:pPr>
                          <w:pStyle w:val="TableParagraph"/>
                          <w:ind w:left="1" w:right="1"/>
                          <w:jc w:val="center"/>
                          <w:rPr>
                            <w:sz w:val="22"/>
                          </w:rPr>
                        </w:pPr>
                        <w:r>
                          <w:rPr>
                            <w:spacing w:val="-5"/>
                            <w:sz w:val="22"/>
                          </w:rPr>
                          <w:t>NT</w:t>
                        </w:r>
                      </w:p>
                    </w:tc>
                  </w:tr>
                </w:tbl>
                <w:p>
                  <w:pPr>
                    <w:pStyle w:val="BodyText"/>
                  </w:pPr>
                </w:p>
              </w:txbxContent>
            </v:textbox>
          </v:shape>
        </w:pict>
      </w:r>
      <w:r>
        <w:rPr>
          <w:sz w:val="22"/>
        </w:rPr>
        <w:t>на</w:t>
      </w:r>
      <w:r>
        <w:rPr>
          <w:spacing w:val="-9"/>
          <w:sz w:val="22"/>
        </w:rPr>
        <w:t xml:space="preserve"> </w:t>
      </w:r>
      <w:r>
        <w:rPr>
          <w:sz w:val="22"/>
        </w:rPr>
        <w:t>русском</w:t>
      </w:r>
      <w:r>
        <w:rPr>
          <w:spacing w:val="-9"/>
          <w:sz w:val="22"/>
        </w:rPr>
        <w:t xml:space="preserve"> </w:t>
      </w:r>
      <w:r>
        <w:rPr>
          <w:spacing w:val="-2"/>
          <w:sz w:val="22"/>
        </w:rPr>
        <w:t>языке</w:t>
      </w:r>
      <w:r>
        <w:rPr>
          <w:sz w:val="22"/>
        </w:rPr>
        <w:tab/>
      </w:r>
      <w:r>
        <w:rPr>
          <w:position w:val="13"/>
          <w:sz w:val="22"/>
        </w:rPr>
        <w:t>на</w:t>
      </w:r>
      <w:r>
        <w:rPr>
          <w:spacing w:val="-6"/>
          <w:position w:val="13"/>
          <w:sz w:val="22"/>
        </w:rPr>
        <w:t xml:space="preserve"> </w:t>
      </w:r>
      <w:r>
        <w:rPr>
          <w:spacing w:val="-2"/>
          <w:position w:val="13"/>
          <w:sz w:val="22"/>
        </w:rPr>
        <w:t>латинском</w:t>
      </w:r>
    </w:p>
    <w:p>
      <w:pPr>
        <w:spacing w:before="0" w:line="190" w:lineRule="exact"/>
        <w:ind w:left="2901" w:right="0" w:firstLine="0"/>
        <w:jc w:val="left"/>
        <w:rPr>
          <w:sz w:val="22"/>
        </w:rPr>
      </w:pPr>
      <w:r>
        <w:rPr>
          <w:spacing w:val="-4"/>
          <w:sz w:val="22"/>
        </w:rPr>
        <w:t>языке</w:t>
      </w:r>
    </w:p>
    <w:p>
      <w:pPr>
        <w:spacing w:after="0" w:line="190" w:lineRule="exact"/>
        <w:jc w:val="left"/>
        <w:rPr>
          <w:sz w:val="22"/>
        </w:rPr>
        <w:sectPr>
          <w:pgSz w:w="11910" w:h="16840"/>
          <w:pgMar w:top="1120" w:right="320" w:bottom="1160" w:left="1020" w:header="0" w:footer="902"/>
          <w:cols w:num="2" w:space="720" w:equalWidth="0">
            <w:col w:w="975" w:space="40"/>
            <w:col w:w="9555"/>
          </w:cols>
        </w:sectPr>
      </w:pPr>
    </w:p>
    <w:p>
      <w:pPr>
        <w:pStyle w:val="BodyText"/>
        <w:spacing w:before="10"/>
        <w:rPr>
          <w:sz w:val="13"/>
        </w:rPr>
      </w:pPr>
    </w:p>
    <w:p>
      <w:pPr>
        <w:spacing w:after="0"/>
        <w:rPr>
          <w:sz w:val="13"/>
        </w:rPr>
        <w:sectPr>
          <w:type w:val="continuous"/>
          <w:pgSz w:w="11910" w:h="16840"/>
          <w:pgMar w:top="1040" w:right="320" w:bottom="280" w:left="1020" w:header="0" w:footer="902"/>
          <w:cols w:space="720"/>
        </w:sectPr>
      </w:pPr>
    </w:p>
    <w:p>
      <w:pPr>
        <w:pStyle w:val="BodyText"/>
        <w:rPr>
          <w:sz w:val="19"/>
        </w:rPr>
      </w:pPr>
    </w:p>
    <w:p>
      <w:pPr>
        <w:pStyle w:val="ListParagraph"/>
        <w:numPr>
          <w:ilvl w:val="0"/>
          <w:numId w:val="114"/>
        </w:numPr>
        <w:tabs>
          <w:tab w:val="left" w:pos="938"/>
        </w:tabs>
        <w:spacing w:before="0" w:after="0" w:line="240" w:lineRule="auto"/>
        <w:ind w:left="937" w:right="0" w:hanging="168"/>
        <w:jc w:val="left"/>
        <w:rPr>
          <w:sz w:val="22"/>
        </w:rPr>
      </w:pPr>
      <w:r>
        <w:rPr>
          <w:sz w:val="22"/>
        </w:rPr>
        <w:t>Лютка</w:t>
      </w:r>
      <w:r>
        <w:rPr>
          <w:spacing w:val="-13"/>
          <w:sz w:val="22"/>
        </w:rPr>
        <w:t xml:space="preserve"> </w:t>
      </w:r>
      <w:r>
        <w:rPr>
          <w:spacing w:val="-2"/>
          <w:sz w:val="22"/>
        </w:rPr>
        <w:t>сибирская</w:t>
      </w:r>
    </w:p>
    <w:p>
      <w:pPr>
        <w:pStyle w:val="BodyText"/>
        <w:rPr>
          <w:sz w:val="24"/>
        </w:rPr>
      </w:pPr>
    </w:p>
    <w:p>
      <w:pPr>
        <w:pStyle w:val="ListParagraph"/>
        <w:numPr>
          <w:ilvl w:val="0"/>
          <w:numId w:val="114"/>
        </w:numPr>
        <w:tabs>
          <w:tab w:val="left" w:pos="938"/>
        </w:tabs>
        <w:spacing w:before="191" w:after="0" w:line="240" w:lineRule="auto"/>
        <w:ind w:left="937" w:right="0" w:hanging="168"/>
        <w:jc w:val="left"/>
        <w:rPr>
          <w:sz w:val="22"/>
        </w:rPr>
      </w:pPr>
      <w:r>
        <w:rPr>
          <w:spacing w:val="-2"/>
          <w:sz w:val="22"/>
        </w:rPr>
        <w:t xml:space="preserve">Нехаления </w:t>
      </w:r>
      <w:r>
        <w:rPr>
          <w:spacing w:val="-2"/>
          <w:sz w:val="22"/>
        </w:rPr>
        <w:t>красивая</w:t>
      </w:r>
    </w:p>
    <w:p>
      <w:pPr>
        <w:spacing w:before="91"/>
        <w:ind w:left="894" w:right="5209" w:hanging="57"/>
        <w:jc w:val="left"/>
        <w:rPr>
          <w:i/>
          <w:sz w:val="22"/>
        </w:rPr>
      </w:pPr>
      <w:r>
        <w:br w:type="column"/>
      </w:r>
      <w:r>
        <w:rPr>
          <w:i/>
          <w:spacing w:val="-2"/>
          <w:sz w:val="22"/>
        </w:rPr>
        <w:t>Sympecna</w:t>
      </w:r>
      <w:r>
        <w:rPr>
          <w:i/>
          <w:spacing w:val="-2"/>
          <w:sz w:val="22"/>
        </w:rPr>
        <w:t xml:space="preserve"> paedisca</w:t>
      </w:r>
    </w:p>
    <w:p>
      <w:pPr>
        <w:spacing w:before="213"/>
        <w:ind w:left="906" w:right="5209" w:hanging="129"/>
        <w:jc w:val="left"/>
        <w:rPr>
          <w:i/>
          <w:sz w:val="22"/>
        </w:rPr>
      </w:pPr>
      <w:r>
        <w:rPr>
          <w:i/>
          <w:spacing w:val="-2"/>
          <w:sz w:val="22"/>
        </w:rPr>
        <w:t>Nehalennia</w:t>
      </w:r>
      <w:r>
        <w:rPr>
          <w:i/>
          <w:spacing w:val="-2"/>
          <w:sz w:val="22"/>
        </w:rPr>
        <w:t xml:space="preserve"> speciosa</w:t>
      </w:r>
    </w:p>
    <w:p>
      <w:pPr>
        <w:pStyle w:val="BodyText"/>
        <w:spacing w:before="10"/>
        <w:rPr>
          <w:i/>
          <w:sz w:val="18"/>
        </w:rPr>
      </w:pPr>
    </w:p>
    <w:p>
      <w:pPr>
        <w:spacing w:before="1"/>
        <w:ind w:left="770" w:right="0" w:firstLine="0"/>
        <w:jc w:val="left"/>
        <w:rPr>
          <w:b/>
          <w:sz w:val="22"/>
        </w:rPr>
      </w:pPr>
      <w:r>
        <w:rPr>
          <w:b/>
          <w:spacing w:val="-2"/>
          <w:sz w:val="22"/>
        </w:rPr>
        <w:t>Отряд</w:t>
      </w:r>
      <w:r>
        <w:rPr>
          <w:b/>
          <w:spacing w:val="1"/>
          <w:sz w:val="22"/>
        </w:rPr>
        <w:t xml:space="preserve"> </w:t>
      </w:r>
      <w:r>
        <w:rPr>
          <w:b/>
          <w:spacing w:val="-2"/>
          <w:sz w:val="22"/>
        </w:rPr>
        <w:t>Прямокрылые</w:t>
      </w:r>
      <w:r>
        <w:rPr>
          <w:b/>
          <w:spacing w:val="2"/>
          <w:sz w:val="22"/>
        </w:rPr>
        <w:t xml:space="preserve"> </w:t>
      </w:r>
      <w:r>
        <w:rPr>
          <w:b/>
          <w:spacing w:val="-2"/>
          <w:sz w:val="22"/>
        </w:rPr>
        <w:t>Orthoptera</w:t>
      </w:r>
    </w:p>
    <w:p>
      <w:pPr>
        <w:spacing w:after="0"/>
        <w:jc w:val="left"/>
        <w:rPr>
          <w:sz w:val="22"/>
        </w:rPr>
        <w:sectPr>
          <w:type w:val="continuous"/>
          <w:pgSz w:w="11910" w:h="16840"/>
          <w:pgMar w:top="1040" w:right="320" w:bottom="280" w:left="1020" w:header="0" w:footer="902"/>
          <w:cols w:num="2" w:space="720" w:equalWidth="0">
            <w:col w:w="2826" w:space="76"/>
            <w:col w:w="7668"/>
          </w:cols>
        </w:sectPr>
      </w:pPr>
    </w:p>
    <w:p>
      <w:pPr>
        <w:pStyle w:val="BodyText"/>
        <w:spacing w:before="5"/>
        <w:rPr>
          <w:b/>
          <w:sz w:val="10"/>
        </w:rPr>
      </w:pPr>
    </w:p>
    <w:p>
      <w:pPr>
        <w:spacing w:after="0"/>
        <w:rPr>
          <w:sz w:val="10"/>
        </w:rPr>
        <w:sectPr>
          <w:type w:val="continuous"/>
          <w:pgSz w:w="11910" w:h="16840"/>
          <w:pgMar w:top="1040" w:right="320" w:bottom="280" w:left="1020" w:header="0" w:footer="902"/>
          <w:cols w:space="720"/>
        </w:sectPr>
      </w:pPr>
    </w:p>
    <w:p>
      <w:pPr>
        <w:pStyle w:val="BodyText"/>
        <w:spacing w:before="11"/>
        <w:rPr>
          <w:b/>
          <w:sz w:val="18"/>
        </w:rPr>
      </w:pPr>
    </w:p>
    <w:p>
      <w:pPr>
        <w:pStyle w:val="ListParagraph"/>
        <w:numPr>
          <w:ilvl w:val="0"/>
          <w:numId w:val="114"/>
        </w:numPr>
        <w:tabs>
          <w:tab w:val="left" w:pos="938"/>
        </w:tabs>
        <w:spacing w:before="0" w:after="0" w:line="240" w:lineRule="auto"/>
        <w:ind w:left="937" w:right="0" w:hanging="168"/>
        <w:jc w:val="left"/>
        <w:rPr>
          <w:sz w:val="22"/>
        </w:rPr>
      </w:pPr>
      <w:r>
        <w:rPr>
          <w:spacing w:val="-2"/>
          <w:sz w:val="22"/>
        </w:rPr>
        <w:t>Зеленчук</w:t>
      </w:r>
      <w:r>
        <w:rPr>
          <w:spacing w:val="-3"/>
          <w:sz w:val="22"/>
        </w:rPr>
        <w:t xml:space="preserve"> </w:t>
      </w:r>
      <w:r>
        <w:rPr>
          <w:spacing w:val="-2"/>
          <w:sz w:val="22"/>
        </w:rPr>
        <w:t>непарный</w:t>
      </w:r>
    </w:p>
    <w:p>
      <w:pPr>
        <w:spacing w:before="90"/>
        <w:ind w:left="1096" w:right="0" w:hanging="348"/>
        <w:jc w:val="left"/>
        <w:rPr>
          <w:i/>
          <w:sz w:val="22"/>
        </w:rPr>
      </w:pPr>
      <w:r>
        <w:br w:type="column"/>
      </w:r>
      <w:r>
        <w:rPr>
          <w:i/>
          <w:spacing w:val="-2"/>
          <w:sz w:val="22"/>
        </w:rPr>
        <w:t>Chrysochraon</w:t>
      </w:r>
      <w:r>
        <w:rPr>
          <w:i/>
          <w:spacing w:val="-2"/>
          <w:sz w:val="22"/>
        </w:rPr>
        <w:t xml:space="preserve"> dispar</w:t>
      </w:r>
    </w:p>
    <w:p>
      <w:pPr>
        <w:spacing w:before="11" w:line="240" w:lineRule="auto"/>
        <w:rPr>
          <w:i/>
          <w:sz w:val="18"/>
        </w:rPr>
      </w:pPr>
      <w:r>
        <w:br w:type="column"/>
      </w:r>
    </w:p>
    <w:p>
      <w:pPr>
        <w:spacing w:before="0"/>
        <w:ind w:left="392" w:right="0" w:firstLine="0"/>
        <w:jc w:val="left"/>
        <w:rPr>
          <w:sz w:val="22"/>
        </w:rPr>
      </w:pPr>
      <w:r>
        <w:rPr>
          <w:spacing w:val="-2"/>
          <w:sz w:val="22"/>
        </w:rPr>
        <w:t>Зелянчук</w:t>
      </w:r>
      <w:r>
        <w:rPr>
          <w:spacing w:val="-3"/>
          <w:sz w:val="22"/>
        </w:rPr>
        <w:t xml:space="preserve"> </w:t>
      </w:r>
      <w:r>
        <w:rPr>
          <w:spacing w:val="-2"/>
          <w:sz w:val="22"/>
        </w:rPr>
        <w:t>няпарны</w:t>
      </w:r>
    </w:p>
    <w:p>
      <w:pPr>
        <w:spacing w:before="11" w:line="240" w:lineRule="auto"/>
        <w:rPr>
          <w:sz w:val="18"/>
        </w:rPr>
      </w:pPr>
      <w:r>
        <w:br w:type="column"/>
      </w:r>
    </w:p>
    <w:p>
      <w:pPr>
        <w:spacing w:before="0"/>
        <w:ind w:left="323" w:right="0" w:firstLine="0"/>
        <w:jc w:val="left"/>
        <w:rPr>
          <w:sz w:val="22"/>
        </w:rPr>
      </w:pPr>
      <w:r>
        <w:rPr>
          <w:spacing w:val="-5"/>
          <w:sz w:val="22"/>
        </w:rPr>
        <w:t>III</w:t>
      </w:r>
    </w:p>
    <w:p>
      <w:pPr>
        <w:spacing w:after="0"/>
        <w:jc w:val="left"/>
        <w:rPr>
          <w:sz w:val="22"/>
        </w:rPr>
        <w:sectPr>
          <w:type w:val="continuous"/>
          <w:pgSz w:w="11910" w:h="16840"/>
          <w:pgMar w:top="1040" w:right="320" w:bottom="280" w:left="1020" w:header="0" w:footer="902"/>
          <w:cols w:num="4" w:space="720" w:equalWidth="0">
            <w:col w:w="2768" w:space="40"/>
            <w:col w:w="2008" w:space="39"/>
            <w:col w:w="2112" w:space="40"/>
            <w:col w:w="3563"/>
          </w:cols>
        </w:sectPr>
      </w:pPr>
    </w:p>
    <w:p>
      <w:pPr>
        <w:pStyle w:val="BodyText"/>
        <w:spacing w:before="8"/>
        <w:rPr>
          <w:sz w:val="10"/>
        </w:rPr>
      </w:pPr>
    </w:p>
    <w:p>
      <w:pPr>
        <w:spacing w:after="0"/>
        <w:rPr>
          <w:sz w:val="10"/>
        </w:rPr>
        <w:sectPr>
          <w:type w:val="continuous"/>
          <w:pgSz w:w="11910" w:h="16840"/>
          <w:pgMar w:top="1040" w:right="320" w:bottom="280" w:left="1020" w:header="0" w:footer="902"/>
          <w:cols w:space="720"/>
        </w:sectPr>
      </w:pPr>
    </w:p>
    <w:p>
      <w:pPr>
        <w:spacing w:before="91" w:line="193" w:lineRule="exact"/>
        <w:ind w:left="1822" w:right="0" w:firstLine="0"/>
        <w:jc w:val="left"/>
        <w:rPr>
          <w:sz w:val="22"/>
        </w:rPr>
      </w:pPr>
      <w:r>
        <w:rPr>
          <w:spacing w:val="-2"/>
          <w:sz w:val="22"/>
        </w:rPr>
        <w:t>Мечник</w:t>
      </w:r>
    </w:p>
    <w:p>
      <w:pPr>
        <w:pStyle w:val="ListParagraph"/>
        <w:numPr>
          <w:ilvl w:val="0"/>
          <w:numId w:val="114"/>
        </w:numPr>
        <w:tabs>
          <w:tab w:val="left" w:pos="1450"/>
          <w:tab w:val="left" w:pos="1451"/>
        </w:tabs>
        <w:spacing w:before="0" w:after="0" w:line="313" w:lineRule="exact"/>
        <w:ind w:left="1450" w:right="0" w:hanging="737"/>
        <w:jc w:val="left"/>
        <w:rPr>
          <w:sz w:val="22"/>
        </w:rPr>
      </w:pPr>
      <w:r>
        <w:rPr>
          <w:spacing w:val="-2"/>
          <w:sz w:val="22"/>
        </w:rPr>
        <w:t>короткокрылый</w:t>
      </w:r>
    </w:p>
    <w:p>
      <w:pPr>
        <w:spacing w:before="214" w:line="192" w:lineRule="exact"/>
        <w:ind w:left="1822" w:right="0" w:firstLine="0"/>
        <w:jc w:val="left"/>
        <w:rPr>
          <w:sz w:val="22"/>
        </w:rPr>
      </w:pPr>
      <w:r>
        <w:rPr>
          <w:spacing w:val="-2"/>
          <w:sz w:val="22"/>
        </w:rPr>
        <w:t>Мечник</w:t>
      </w:r>
    </w:p>
    <w:p>
      <w:pPr>
        <w:pStyle w:val="ListParagraph"/>
        <w:numPr>
          <w:ilvl w:val="0"/>
          <w:numId w:val="114"/>
        </w:numPr>
        <w:tabs>
          <w:tab w:val="left" w:pos="1490"/>
          <w:tab w:val="left" w:pos="1491"/>
        </w:tabs>
        <w:spacing w:before="0" w:after="0" w:line="312" w:lineRule="exact"/>
        <w:ind w:left="1490" w:right="0" w:hanging="777"/>
        <w:jc w:val="left"/>
        <w:rPr>
          <w:sz w:val="22"/>
        </w:rPr>
      </w:pPr>
      <w:r>
        <w:rPr>
          <w:spacing w:val="-2"/>
          <w:sz w:val="22"/>
        </w:rPr>
        <w:t>обыкновенный</w:t>
      </w:r>
    </w:p>
    <w:p>
      <w:pPr>
        <w:spacing w:before="91"/>
        <w:ind w:left="852" w:right="0" w:hanging="276"/>
        <w:jc w:val="left"/>
        <w:rPr>
          <w:i/>
          <w:sz w:val="22"/>
        </w:rPr>
      </w:pPr>
      <w:r>
        <w:br w:type="column"/>
      </w:r>
      <w:r>
        <w:rPr>
          <w:i/>
          <w:spacing w:val="-2"/>
          <w:sz w:val="22"/>
        </w:rPr>
        <w:t>Conocephalus</w:t>
      </w:r>
      <w:r>
        <w:rPr>
          <w:i/>
          <w:spacing w:val="-2"/>
          <w:sz w:val="22"/>
        </w:rPr>
        <w:t xml:space="preserve"> dorsalis</w:t>
      </w:r>
    </w:p>
    <w:p>
      <w:pPr>
        <w:spacing w:before="213"/>
        <w:ind w:left="848" w:right="0" w:hanging="272"/>
        <w:jc w:val="left"/>
        <w:rPr>
          <w:i/>
          <w:sz w:val="22"/>
        </w:rPr>
      </w:pPr>
      <w:r>
        <w:rPr>
          <w:i/>
          <w:spacing w:val="-2"/>
          <w:sz w:val="22"/>
        </w:rPr>
        <w:t>Conocephalus</w:t>
      </w:r>
      <w:r>
        <w:rPr>
          <w:i/>
          <w:spacing w:val="-2"/>
          <w:sz w:val="22"/>
        </w:rPr>
        <w:t xml:space="preserve"> discolor</w:t>
      </w:r>
    </w:p>
    <w:p>
      <w:pPr>
        <w:tabs>
          <w:tab w:val="left" w:pos="2479"/>
        </w:tabs>
        <w:spacing w:before="156" w:line="163" w:lineRule="auto"/>
        <w:ind w:left="588" w:right="3005" w:firstLine="323"/>
        <w:jc w:val="left"/>
        <w:rPr>
          <w:sz w:val="22"/>
        </w:rPr>
      </w:pPr>
      <w:r>
        <w:br w:type="column"/>
      </w:r>
      <w:r>
        <w:rPr>
          <w:spacing w:val="-2"/>
          <w:sz w:val="22"/>
        </w:rPr>
        <w:t>Мечнiк караткакрылы</w:t>
      </w:r>
      <w:r>
        <w:rPr>
          <w:sz w:val="22"/>
        </w:rPr>
        <w:tab/>
      </w:r>
      <w:r>
        <w:rPr>
          <w:spacing w:val="-7"/>
          <w:position w:val="12"/>
          <w:sz w:val="22"/>
        </w:rPr>
        <w:t>IV</w:t>
      </w:r>
    </w:p>
    <w:p>
      <w:pPr>
        <w:tabs>
          <w:tab w:val="left" w:pos="2473"/>
        </w:tabs>
        <w:spacing w:before="318"/>
        <w:ind w:left="416" w:right="0" w:firstLine="0"/>
        <w:jc w:val="left"/>
        <w:rPr>
          <w:sz w:val="22"/>
        </w:rPr>
      </w:pPr>
      <w:r>
        <w:rPr>
          <w:sz w:val="22"/>
        </w:rPr>
        <w:t>Мечнiк</w:t>
      </w:r>
      <w:r>
        <w:rPr>
          <w:spacing w:val="-13"/>
          <w:sz w:val="22"/>
        </w:rPr>
        <w:t xml:space="preserve"> </w:t>
      </w:r>
      <w:r>
        <w:rPr>
          <w:spacing w:val="-2"/>
          <w:sz w:val="22"/>
        </w:rPr>
        <w:t>звычайны</w:t>
      </w:r>
      <w:r>
        <w:rPr>
          <w:sz w:val="22"/>
        </w:rPr>
        <w:tab/>
      </w:r>
      <w:r>
        <w:rPr>
          <w:spacing w:val="-5"/>
          <w:sz w:val="22"/>
        </w:rPr>
        <w:t>IV</w:t>
      </w:r>
    </w:p>
    <w:p>
      <w:pPr>
        <w:spacing w:after="0"/>
        <w:jc w:val="left"/>
        <w:rPr>
          <w:sz w:val="22"/>
        </w:rPr>
        <w:sectPr>
          <w:type w:val="continuous"/>
          <w:pgSz w:w="11910" w:h="16840"/>
          <w:pgMar w:top="1040" w:right="320" w:bottom="280" w:left="1020" w:header="0" w:footer="902"/>
          <w:cols w:num="3" w:space="720" w:equalWidth="0">
            <w:col w:w="2941" w:space="40"/>
            <w:col w:w="1835" w:space="39"/>
            <w:col w:w="5715"/>
          </w:cols>
        </w:sectPr>
      </w:pPr>
    </w:p>
    <w:p>
      <w:pPr>
        <w:spacing w:before="218"/>
        <w:ind w:left="2779" w:right="2709" w:firstLine="0"/>
        <w:jc w:val="center"/>
        <w:rPr>
          <w:b/>
          <w:sz w:val="22"/>
        </w:rPr>
      </w:pPr>
      <w:r>
        <w:rPr>
          <w:b/>
          <w:w w:val="95"/>
          <w:sz w:val="22"/>
        </w:rPr>
        <w:t>Отряд</w:t>
      </w:r>
      <w:r>
        <w:rPr>
          <w:b/>
          <w:spacing w:val="46"/>
          <w:sz w:val="22"/>
        </w:rPr>
        <w:t xml:space="preserve"> </w:t>
      </w:r>
      <w:r>
        <w:rPr>
          <w:b/>
          <w:w w:val="95"/>
          <w:sz w:val="22"/>
        </w:rPr>
        <w:t>Полужесткокрылые</w:t>
      </w:r>
      <w:r>
        <w:rPr>
          <w:b/>
          <w:spacing w:val="48"/>
          <w:sz w:val="22"/>
        </w:rPr>
        <w:t xml:space="preserve"> </w:t>
      </w:r>
      <w:r>
        <w:rPr>
          <w:b/>
          <w:spacing w:val="-2"/>
          <w:w w:val="95"/>
          <w:sz w:val="22"/>
        </w:rPr>
        <w:t>Hemiptera</w:t>
      </w:r>
    </w:p>
    <w:p>
      <w:pPr>
        <w:spacing w:after="0"/>
        <w:jc w:val="center"/>
        <w:rPr>
          <w:sz w:val="22"/>
        </w:rPr>
        <w:sectPr>
          <w:type w:val="continuous"/>
          <w:pgSz w:w="11910" w:h="16840"/>
          <w:pgMar w:top="1040" w:right="320" w:bottom="280" w:left="1020" w:header="0" w:footer="902"/>
          <w:cols w:space="720"/>
        </w:sectPr>
      </w:pPr>
    </w:p>
    <w:p>
      <w:pPr>
        <w:pStyle w:val="ListParagraph"/>
        <w:numPr>
          <w:ilvl w:val="0"/>
          <w:numId w:val="114"/>
        </w:numPr>
        <w:tabs>
          <w:tab w:val="left" w:pos="990"/>
        </w:tabs>
        <w:spacing w:before="334" w:after="0" w:line="240" w:lineRule="auto"/>
        <w:ind w:left="989" w:right="0" w:hanging="276"/>
        <w:jc w:val="left"/>
        <w:rPr>
          <w:sz w:val="22"/>
        </w:rPr>
      </w:pPr>
      <w:r>
        <w:rPr>
          <w:spacing w:val="-2"/>
          <w:sz w:val="22"/>
        </w:rPr>
        <w:t>Водомерка</w:t>
      </w:r>
      <w:r>
        <w:rPr>
          <w:spacing w:val="2"/>
          <w:sz w:val="22"/>
        </w:rPr>
        <w:t xml:space="preserve"> </w:t>
      </w:r>
      <w:r>
        <w:rPr>
          <w:spacing w:val="-2"/>
          <w:sz w:val="22"/>
        </w:rPr>
        <w:t>сфагновая</w:t>
      </w:r>
    </w:p>
    <w:p>
      <w:pPr>
        <w:spacing w:before="210"/>
        <w:ind w:left="487" w:right="0" w:firstLine="343"/>
        <w:jc w:val="left"/>
        <w:rPr>
          <w:i/>
          <w:sz w:val="22"/>
        </w:rPr>
      </w:pPr>
      <w:r>
        <w:br w:type="column"/>
      </w:r>
      <w:r>
        <w:rPr>
          <w:i/>
          <w:spacing w:val="-2"/>
          <w:sz w:val="22"/>
        </w:rPr>
        <w:t>Gerris</w:t>
      </w:r>
      <w:r>
        <w:rPr>
          <w:i/>
          <w:spacing w:val="-2"/>
          <w:sz w:val="22"/>
        </w:rPr>
        <w:t xml:space="preserve"> sphagnetorum</w:t>
      </w:r>
    </w:p>
    <w:p>
      <w:pPr>
        <w:spacing w:before="334"/>
        <w:ind w:left="378" w:right="0" w:firstLine="0"/>
        <w:jc w:val="left"/>
        <w:rPr>
          <w:sz w:val="22"/>
        </w:rPr>
      </w:pPr>
      <w:r>
        <w:br w:type="column"/>
      </w:r>
      <w:r>
        <w:rPr>
          <w:spacing w:val="-2"/>
          <w:sz w:val="22"/>
        </w:rPr>
        <w:t>Вадамер</w:t>
      </w:r>
      <w:r>
        <w:rPr>
          <w:spacing w:val="-5"/>
          <w:sz w:val="22"/>
        </w:rPr>
        <w:t xml:space="preserve"> </w:t>
      </w:r>
      <w:r>
        <w:rPr>
          <w:spacing w:val="-2"/>
          <w:sz w:val="22"/>
        </w:rPr>
        <w:t>сфагнавы</w:t>
      </w:r>
    </w:p>
    <w:p>
      <w:pPr>
        <w:spacing w:before="334"/>
        <w:ind w:left="311" w:right="0" w:firstLine="0"/>
        <w:jc w:val="left"/>
        <w:rPr>
          <w:sz w:val="22"/>
        </w:rPr>
      </w:pPr>
      <w:r>
        <w:br w:type="column"/>
      </w:r>
      <w:r>
        <w:rPr>
          <w:spacing w:val="-5"/>
          <w:sz w:val="22"/>
        </w:rPr>
        <w:t>III</w:t>
      </w:r>
    </w:p>
    <w:p>
      <w:pPr>
        <w:spacing w:after="0"/>
        <w:jc w:val="left"/>
        <w:rPr>
          <w:sz w:val="22"/>
        </w:rPr>
        <w:sectPr>
          <w:type w:val="continuous"/>
          <w:pgSz w:w="11910" w:h="16840"/>
          <w:pgMar w:top="1040" w:right="320" w:bottom="280" w:left="1020" w:header="0" w:footer="902"/>
          <w:cols w:num="4" w:space="720" w:equalWidth="0">
            <w:col w:w="3030" w:space="40"/>
            <w:col w:w="1748" w:space="39"/>
            <w:col w:w="2119" w:space="39"/>
            <w:col w:w="3555"/>
          </w:cols>
        </w:sectPr>
      </w:pPr>
    </w:p>
    <w:p>
      <w:pPr>
        <w:pStyle w:val="BodyText"/>
        <w:spacing w:before="11"/>
        <w:rPr>
          <w:sz w:val="18"/>
        </w:rPr>
      </w:pPr>
    </w:p>
    <w:p>
      <w:pPr>
        <w:spacing w:before="0"/>
        <w:ind w:left="2779" w:right="2709" w:firstLine="0"/>
        <w:jc w:val="center"/>
        <w:rPr>
          <w:b/>
          <w:sz w:val="22"/>
        </w:rPr>
      </w:pPr>
      <w:r>
        <w:rPr>
          <w:b/>
          <w:spacing w:val="-2"/>
          <w:sz w:val="22"/>
        </w:rPr>
        <w:t>Отряд</w:t>
      </w:r>
      <w:r>
        <w:rPr>
          <w:b/>
          <w:sz w:val="22"/>
        </w:rPr>
        <w:t xml:space="preserve"> </w:t>
      </w:r>
      <w:r>
        <w:rPr>
          <w:b/>
          <w:spacing w:val="-2"/>
          <w:sz w:val="22"/>
        </w:rPr>
        <w:t>Жесткокрылые</w:t>
      </w:r>
      <w:r>
        <w:rPr>
          <w:b/>
          <w:spacing w:val="2"/>
          <w:sz w:val="22"/>
        </w:rPr>
        <w:t xml:space="preserve"> </w:t>
      </w:r>
      <w:r>
        <w:rPr>
          <w:b/>
          <w:spacing w:val="-2"/>
          <w:sz w:val="22"/>
        </w:rPr>
        <w:t>Coleoptera</w:t>
      </w:r>
    </w:p>
    <w:p>
      <w:pPr>
        <w:pStyle w:val="ListParagraph"/>
        <w:numPr>
          <w:ilvl w:val="0"/>
          <w:numId w:val="114"/>
        </w:numPr>
        <w:tabs>
          <w:tab w:val="left" w:pos="990"/>
          <w:tab w:val="left" w:pos="6176"/>
          <w:tab w:val="left" w:pos="8733"/>
        </w:tabs>
        <w:spacing w:before="205" w:after="0" w:line="320" w:lineRule="exact"/>
        <w:ind w:left="989" w:right="0" w:hanging="276"/>
        <w:jc w:val="left"/>
        <w:rPr>
          <w:sz w:val="22"/>
        </w:rPr>
      </w:pPr>
      <w:r>
        <w:rPr>
          <w:sz w:val="22"/>
        </w:rPr>
        <w:t>Борос</w:t>
      </w:r>
      <w:r>
        <w:rPr>
          <w:spacing w:val="-12"/>
          <w:sz w:val="22"/>
        </w:rPr>
        <w:t xml:space="preserve"> </w:t>
      </w:r>
      <w:r>
        <w:rPr>
          <w:sz w:val="22"/>
        </w:rPr>
        <w:t>Шнейдера</w:t>
      </w:r>
      <w:r>
        <w:rPr>
          <w:spacing w:val="-11"/>
          <w:sz w:val="22"/>
        </w:rPr>
        <w:t xml:space="preserve"> </w:t>
      </w:r>
      <w:r>
        <w:rPr>
          <w:i/>
          <w:sz w:val="22"/>
        </w:rPr>
        <w:t>Boros</w:t>
      </w:r>
      <w:r>
        <w:rPr>
          <w:i/>
          <w:spacing w:val="-11"/>
          <w:sz w:val="22"/>
        </w:rPr>
        <w:t xml:space="preserve"> </w:t>
      </w:r>
      <w:r>
        <w:rPr>
          <w:i/>
          <w:sz w:val="22"/>
        </w:rPr>
        <w:t>schneideri</w:t>
      </w:r>
      <w:r>
        <w:rPr>
          <w:i/>
          <w:spacing w:val="-10"/>
          <w:sz w:val="22"/>
        </w:rPr>
        <w:t xml:space="preserve"> </w:t>
      </w:r>
      <w:r>
        <w:rPr>
          <w:sz w:val="22"/>
        </w:rPr>
        <w:t>Борас</w:t>
      </w:r>
      <w:r>
        <w:rPr>
          <w:spacing w:val="-12"/>
          <w:sz w:val="22"/>
        </w:rPr>
        <w:t xml:space="preserve"> </w:t>
      </w:r>
      <w:r>
        <w:rPr>
          <w:spacing w:val="-2"/>
          <w:sz w:val="22"/>
        </w:rPr>
        <w:t>Шнэйдэра</w:t>
      </w:r>
      <w:r>
        <w:rPr>
          <w:sz w:val="22"/>
        </w:rPr>
        <w:tab/>
      </w:r>
      <w:r>
        <w:rPr>
          <w:spacing w:val="-5"/>
          <w:sz w:val="22"/>
        </w:rPr>
        <w:t>III</w:t>
      </w:r>
      <w:r>
        <w:rPr>
          <w:sz w:val="22"/>
        </w:rPr>
        <w:tab/>
      </w:r>
      <w:r>
        <w:rPr>
          <w:spacing w:val="-2"/>
          <w:position w:val="13"/>
          <w:sz w:val="22"/>
        </w:rPr>
        <w:t>Прил.</w:t>
      </w:r>
    </w:p>
    <w:p>
      <w:pPr>
        <w:spacing w:before="0" w:line="190" w:lineRule="exact"/>
        <w:ind w:left="0" w:right="1487" w:firstLine="0"/>
        <w:jc w:val="right"/>
        <w:rPr>
          <w:sz w:val="22"/>
        </w:rPr>
      </w:pPr>
      <w:r>
        <w:rPr>
          <w:spacing w:val="-5"/>
          <w:sz w:val="22"/>
        </w:rPr>
        <w:t>II</w:t>
      </w:r>
    </w:p>
    <w:p>
      <w:pPr>
        <w:pStyle w:val="BodyText"/>
        <w:spacing w:before="4"/>
        <w:rPr>
          <w:sz w:val="10"/>
        </w:rPr>
      </w:pPr>
    </w:p>
    <w:p>
      <w:pPr>
        <w:spacing w:after="0"/>
        <w:rPr>
          <w:sz w:val="10"/>
        </w:rPr>
        <w:sectPr>
          <w:type w:val="continuous"/>
          <w:pgSz w:w="11910" w:h="16840"/>
          <w:pgMar w:top="1040" w:right="320" w:bottom="280" w:left="1020" w:header="0" w:footer="902"/>
          <w:cols w:space="720"/>
        </w:sectPr>
      </w:pPr>
    </w:p>
    <w:p>
      <w:pPr>
        <w:pStyle w:val="BodyText"/>
        <w:rPr>
          <w:sz w:val="19"/>
        </w:rPr>
      </w:pPr>
    </w:p>
    <w:p>
      <w:pPr>
        <w:pStyle w:val="ListParagraph"/>
        <w:numPr>
          <w:ilvl w:val="0"/>
          <w:numId w:val="114"/>
        </w:numPr>
        <w:tabs>
          <w:tab w:val="left" w:pos="990"/>
        </w:tabs>
        <w:spacing w:before="0" w:after="0" w:line="240" w:lineRule="auto"/>
        <w:ind w:left="989" w:right="0" w:hanging="276"/>
        <w:jc w:val="left"/>
        <w:rPr>
          <w:sz w:val="22"/>
        </w:rPr>
      </w:pPr>
      <w:r>
        <w:rPr>
          <w:w w:val="95"/>
          <w:sz w:val="22"/>
        </w:rPr>
        <w:t>Восковик-</w:t>
      </w:r>
      <w:r>
        <w:rPr>
          <w:spacing w:val="-2"/>
          <w:w w:val="95"/>
          <w:sz w:val="22"/>
        </w:rPr>
        <w:t>отшельник</w:t>
      </w:r>
    </w:p>
    <w:p>
      <w:pPr>
        <w:spacing w:before="91" w:line="242" w:lineRule="auto"/>
        <w:ind w:left="728" w:right="-1" w:hanging="100"/>
        <w:jc w:val="left"/>
        <w:rPr>
          <w:i/>
          <w:sz w:val="22"/>
        </w:rPr>
      </w:pPr>
      <w:r>
        <w:br w:type="column"/>
      </w:r>
      <w:r>
        <w:rPr>
          <w:i/>
          <w:spacing w:val="-2"/>
          <w:sz w:val="22"/>
        </w:rPr>
        <w:t>Osmoderma</w:t>
      </w:r>
      <w:r>
        <w:rPr>
          <w:i/>
          <w:spacing w:val="-2"/>
          <w:sz w:val="22"/>
        </w:rPr>
        <w:t xml:space="preserve"> coriarium</w:t>
      </w:r>
    </w:p>
    <w:p>
      <w:pPr>
        <w:spacing w:before="0" w:line="240" w:lineRule="auto"/>
        <w:rPr>
          <w:i/>
          <w:sz w:val="19"/>
        </w:rPr>
      </w:pPr>
      <w:r>
        <w:br w:type="column"/>
      </w:r>
    </w:p>
    <w:p>
      <w:pPr>
        <w:spacing w:before="0"/>
        <w:ind w:left="395" w:right="0" w:firstLine="0"/>
        <w:jc w:val="left"/>
        <w:rPr>
          <w:sz w:val="22"/>
        </w:rPr>
      </w:pPr>
      <w:r>
        <w:rPr>
          <w:w w:val="95"/>
          <w:sz w:val="22"/>
        </w:rPr>
        <w:t>Васкавiк-</w:t>
      </w:r>
      <w:r>
        <w:rPr>
          <w:spacing w:val="-2"/>
          <w:sz w:val="22"/>
        </w:rPr>
        <w:t>пустэльнiк</w:t>
      </w:r>
    </w:p>
    <w:p>
      <w:pPr>
        <w:spacing w:before="0" w:line="240" w:lineRule="auto"/>
        <w:rPr>
          <w:sz w:val="19"/>
        </w:rPr>
      </w:pPr>
      <w:r>
        <w:br w:type="column"/>
      </w:r>
    </w:p>
    <w:p>
      <w:pPr>
        <w:spacing w:before="0"/>
        <w:ind w:left="235" w:right="0" w:firstLine="0"/>
        <w:jc w:val="left"/>
        <w:rPr>
          <w:sz w:val="22"/>
        </w:rPr>
      </w:pPr>
      <w:r>
        <w:rPr>
          <w:spacing w:val="-5"/>
          <w:sz w:val="22"/>
        </w:rPr>
        <w:t>III</w:t>
      </w:r>
    </w:p>
    <w:p>
      <w:pPr>
        <w:spacing w:before="118" w:line="153" w:lineRule="auto"/>
        <w:ind w:left="134" w:right="0" w:firstLine="0"/>
        <w:jc w:val="left"/>
        <w:rPr>
          <w:sz w:val="22"/>
        </w:rPr>
      </w:pPr>
      <w:r>
        <w:br w:type="column"/>
      </w:r>
      <w:r>
        <w:rPr>
          <w:position w:val="-12"/>
          <w:sz w:val="22"/>
        </w:rPr>
        <w:t>NT</w:t>
      </w:r>
      <w:r>
        <w:rPr>
          <w:spacing w:val="-3"/>
          <w:position w:val="-12"/>
          <w:sz w:val="22"/>
        </w:rPr>
        <w:t xml:space="preserve"> </w:t>
      </w:r>
      <w:r>
        <w:rPr>
          <w:spacing w:val="-2"/>
          <w:sz w:val="22"/>
        </w:rPr>
        <w:t>Прил.</w:t>
      </w:r>
    </w:p>
    <w:p>
      <w:pPr>
        <w:spacing w:before="0" w:line="190" w:lineRule="exact"/>
        <w:ind w:left="687" w:right="0" w:firstLine="0"/>
        <w:jc w:val="left"/>
        <w:rPr>
          <w:sz w:val="22"/>
        </w:rPr>
      </w:pPr>
      <w:r>
        <w:rPr>
          <w:spacing w:val="-5"/>
          <w:sz w:val="22"/>
        </w:rPr>
        <w:t>II</w:t>
      </w:r>
    </w:p>
    <w:p>
      <w:pPr>
        <w:spacing w:before="91"/>
        <w:ind w:left="60" w:right="1273" w:firstLine="0"/>
        <w:jc w:val="center"/>
        <w:rPr>
          <w:sz w:val="22"/>
        </w:rPr>
      </w:pPr>
      <w:r>
        <w:br w:type="column"/>
      </w:r>
      <w:r>
        <w:rPr>
          <w:spacing w:val="-4"/>
          <w:sz w:val="22"/>
        </w:rPr>
        <w:t>Прил.</w:t>
      </w:r>
    </w:p>
    <w:p>
      <w:pPr>
        <w:spacing w:before="3"/>
        <w:ind w:left="53" w:right="1273" w:firstLine="0"/>
        <w:jc w:val="center"/>
        <w:rPr>
          <w:sz w:val="22"/>
        </w:rPr>
      </w:pPr>
      <w:r>
        <w:rPr>
          <w:spacing w:val="-5"/>
          <w:sz w:val="22"/>
        </w:rPr>
        <w:t>II</w:t>
      </w:r>
    </w:p>
    <w:p>
      <w:pPr>
        <w:spacing w:after="0"/>
        <w:jc w:val="center"/>
        <w:rPr>
          <w:sz w:val="22"/>
        </w:rPr>
        <w:sectPr>
          <w:type w:val="continuous"/>
          <w:pgSz w:w="11910" w:h="16840"/>
          <w:pgMar w:top="1040" w:right="320" w:bottom="280" w:left="1020" w:header="0" w:footer="902"/>
          <w:cols w:num="6" w:space="720" w:equalWidth="0">
            <w:col w:w="2980" w:space="40"/>
            <w:col w:w="1705" w:space="39"/>
            <w:col w:w="2294" w:space="40"/>
            <w:col w:w="453" w:space="39"/>
            <w:col w:w="1035" w:space="40"/>
            <w:col w:w="1905"/>
          </w:cols>
        </w:sectPr>
      </w:pPr>
    </w:p>
    <w:p>
      <w:pPr>
        <w:pStyle w:val="BodyText"/>
        <w:spacing w:before="3"/>
        <w:rPr>
          <w:sz w:val="10"/>
        </w:rPr>
      </w:pPr>
    </w:p>
    <w:p>
      <w:pPr>
        <w:pStyle w:val="ListParagraph"/>
        <w:numPr>
          <w:ilvl w:val="0"/>
          <w:numId w:val="114"/>
        </w:numPr>
        <w:tabs>
          <w:tab w:val="left" w:pos="990"/>
          <w:tab w:val="left" w:pos="6526"/>
        </w:tabs>
        <w:spacing w:before="90" w:after="0" w:line="240" w:lineRule="auto"/>
        <w:ind w:left="989" w:right="0" w:hanging="276"/>
        <w:jc w:val="left"/>
        <w:rPr>
          <w:sz w:val="22"/>
        </w:rPr>
      </w:pPr>
      <w:r>
        <w:rPr>
          <w:spacing w:val="-2"/>
          <w:sz w:val="22"/>
        </w:rPr>
        <w:t>Жужелица</w:t>
      </w:r>
      <w:r>
        <w:rPr>
          <w:sz w:val="22"/>
        </w:rPr>
        <w:t xml:space="preserve"> </w:t>
      </w:r>
      <w:r>
        <w:rPr>
          <w:spacing w:val="-2"/>
          <w:sz w:val="22"/>
        </w:rPr>
        <w:t>блестящая</w:t>
      </w:r>
      <w:r>
        <w:rPr>
          <w:spacing w:val="1"/>
          <w:sz w:val="22"/>
        </w:rPr>
        <w:t xml:space="preserve"> </w:t>
      </w:r>
      <w:r>
        <w:rPr>
          <w:i/>
          <w:spacing w:val="-2"/>
          <w:sz w:val="22"/>
        </w:rPr>
        <w:t>Carabus</w:t>
      </w:r>
      <w:r>
        <w:rPr>
          <w:i/>
          <w:sz w:val="22"/>
        </w:rPr>
        <w:t xml:space="preserve"> </w:t>
      </w:r>
      <w:r>
        <w:rPr>
          <w:i/>
          <w:spacing w:val="-2"/>
          <w:sz w:val="22"/>
        </w:rPr>
        <w:t>nitens</w:t>
      </w:r>
      <w:r>
        <w:rPr>
          <w:i/>
          <w:spacing w:val="1"/>
          <w:sz w:val="22"/>
        </w:rPr>
        <w:t xml:space="preserve"> </w:t>
      </w:r>
      <w:r>
        <w:rPr>
          <w:spacing w:val="-2"/>
          <w:sz w:val="22"/>
        </w:rPr>
        <w:t>Жужаль</w:t>
      </w:r>
      <w:r>
        <w:rPr>
          <w:sz w:val="22"/>
        </w:rPr>
        <w:t xml:space="preserve"> </w:t>
      </w:r>
      <w:r>
        <w:rPr>
          <w:spacing w:val="-2"/>
          <w:sz w:val="22"/>
        </w:rPr>
        <w:t>блiскучы</w:t>
      </w:r>
      <w:r>
        <w:rPr>
          <w:sz w:val="22"/>
        </w:rPr>
        <w:tab/>
      </w:r>
      <w:r>
        <w:rPr>
          <w:spacing w:val="-5"/>
          <w:sz w:val="22"/>
        </w:rPr>
        <w:t>III</w:t>
      </w:r>
    </w:p>
    <w:p>
      <w:pPr>
        <w:pStyle w:val="BodyText"/>
        <w:spacing w:before="10"/>
        <w:rPr>
          <w:sz w:val="10"/>
        </w:rPr>
      </w:pPr>
    </w:p>
    <w:p>
      <w:pPr>
        <w:spacing w:after="0"/>
        <w:rPr>
          <w:sz w:val="10"/>
        </w:rPr>
        <w:sectPr>
          <w:type w:val="continuous"/>
          <w:pgSz w:w="11910" w:h="16840"/>
          <w:pgMar w:top="1040" w:right="320" w:bottom="280" w:left="1020" w:header="0" w:footer="902"/>
          <w:cols w:space="720"/>
        </w:sectPr>
      </w:pPr>
    </w:p>
    <w:p>
      <w:pPr>
        <w:spacing w:before="90" w:line="192" w:lineRule="exact"/>
        <w:ind w:left="1694" w:right="0" w:firstLine="0"/>
        <w:jc w:val="left"/>
        <w:rPr>
          <w:sz w:val="22"/>
        </w:rPr>
      </w:pPr>
      <w:r>
        <w:rPr>
          <w:spacing w:val="-2"/>
          <w:sz w:val="22"/>
        </w:rPr>
        <w:t>Жужелица</w:t>
      </w:r>
    </w:p>
    <w:p>
      <w:pPr>
        <w:pStyle w:val="ListParagraph"/>
        <w:numPr>
          <w:ilvl w:val="0"/>
          <w:numId w:val="114"/>
        </w:numPr>
        <w:tabs>
          <w:tab w:val="left" w:pos="1353"/>
          <w:tab w:val="left" w:pos="1354"/>
        </w:tabs>
        <w:spacing w:before="0" w:after="0" w:line="312" w:lineRule="exact"/>
        <w:ind w:left="1354" w:right="0" w:hanging="640"/>
        <w:jc w:val="left"/>
        <w:rPr>
          <w:sz w:val="22"/>
        </w:rPr>
      </w:pPr>
      <w:r>
        <w:rPr>
          <w:spacing w:val="-2"/>
          <w:sz w:val="22"/>
        </w:rPr>
        <w:t>золотистоямчатая</w:t>
      </w:r>
    </w:p>
    <w:p>
      <w:pPr>
        <w:spacing w:before="90"/>
        <w:ind w:left="673" w:right="-1" w:firstLine="68"/>
        <w:jc w:val="left"/>
        <w:rPr>
          <w:i/>
          <w:sz w:val="22"/>
        </w:rPr>
      </w:pPr>
      <w:r>
        <w:br w:type="column"/>
      </w:r>
      <w:r>
        <w:rPr>
          <w:i/>
          <w:spacing w:val="-2"/>
          <w:sz w:val="22"/>
        </w:rPr>
        <w:t>Carabus</w:t>
      </w:r>
      <w:r>
        <w:rPr>
          <w:i/>
          <w:spacing w:val="-2"/>
          <w:sz w:val="22"/>
        </w:rPr>
        <w:t xml:space="preserve"> clathratus</w:t>
      </w:r>
    </w:p>
    <w:p>
      <w:pPr>
        <w:spacing w:before="90"/>
        <w:ind w:left="659" w:right="0" w:firstLine="395"/>
        <w:jc w:val="left"/>
        <w:rPr>
          <w:sz w:val="22"/>
        </w:rPr>
      </w:pPr>
      <w:r>
        <w:br w:type="column"/>
      </w:r>
      <w:r>
        <w:rPr>
          <w:spacing w:val="-2"/>
          <w:sz w:val="22"/>
        </w:rPr>
        <w:t>Жужаль залацiстаямчаты</w:t>
      </w:r>
    </w:p>
    <w:p>
      <w:pPr>
        <w:spacing w:before="0" w:line="240" w:lineRule="auto"/>
        <w:rPr>
          <w:sz w:val="19"/>
        </w:rPr>
      </w:pPr>
      <w:r>
        <w:br w:type="column"/>
      </w:r>
    </w:p>
    <w:p>
      <w:pPr>
        <w:spacing w:before="0"/>
        <w:ind w:left="420" w:right="0" w:firstLine="0"/>
        <w:jc w:val="left"/>
        <w:rPr>
          <w:sz w:val="22"/>
        </w:rPr>
      </w:pPr>
      <w:r>
        <w:rPr>
          <w:spacing w:val="-5"/>
          <w:sz w:val="22"/>
        </w:rPr>
        <w:t>III</w:t>
      </w:r>
    </w:p>
    <w:p>
      <w:pPr>
        <w:spacing w:after="0"/>
        <w:jc w:val="left"/>
        <w:rPr>
          <w:sz w:val="22"/>
        </w:rPr>
        <w:sectPr>
          <w:type w:val="continuous"/>
          <w:pgSz w:w="11910" w:h="16840"/>
          <w:pgMar w:top="1040" w:right="320" w:bottom="280" w:left="1020" w:header="0" w:footer="902"/>
          <w:cols w:num="4" w:space="720" w:equalWidth="0">
            <w:col w:w="3028" w:space="40"/>
            <w:col w:w="1565" w:space="39"/>
            <w:col w:w="2207" w:space="39"/>
            <w:col w:w="3652"/>
          </w:cols>
        </w:sectPr>
      </w:pPr>
    </w:p>
    <w:p>
      <w:pPr>
        <w:pStyle w:val="BodyText"/>
        <w:spacing w:before="8"/>
        <w:rPr>
          <w:sz w:val="10"/>
        </w:rPr>
      </w:pPr>
    </w:p>
    <w:p>
      <w:pPr>
        <w:spacing w:after="0"/>
        <w:rPr>
          <w:sz w:val="10"/>
        </w:rPr>
        <w:sectPr>
          <w:type w:val="continuous"/>
          <w:pgSz w:w="11910" w:h="16840"/>
          <w:pgMar w:top="1040" w:right="320" w:bottom="280" w:left="1020" w:header="0" w:footer="902"/>
          <w:cols w:space="720"/>
        </w:sectPr>
      </w:pPr>
    </w:p>
    <w:p>
      <w:pPr>
        <w:pStyle w:val="BodyText"/>
        <w:rPr>
          <w:sz w:val="19"/>
        </w:rPr>
      </w:pPr>
    </w:p>
    <w:p>
      <w:pPr>
        <w:pStyle w:val="ListParagraph"/>
        <w:numPr>
          <w:ilvl w:val="0"/>
          <w:numId w:val="114"/>
        </w:numPr>
        <w:tabs>
          <w:tab w:val="left" w:pos="990"/>
        </w:tabs>
        <w:spacing w:before="0" w:after="0" w:line="240" w:lineRule="auto"/>
        <w:ind w:left="989" w:right="0" w:hanging="276"/>
        <w:jc w:val="left"/>
        <w:rPr>
          <w:sz w:val="22"/>
        </w:rPr>
      </w:pPr>
      <w:r>
        <w:rPr>
          <w:spacing w:val="-2"/>
          <w:sz w:val="22"/>
        </w:rPr>
        <w:t>Жужелица Менетрие</w:t>
      </w:r>
    </w:p>
    <w:p>
      <w:pPr>
        <w:pStyle w:val="BodyText"/>
        <w:rPr>
          <w:sz w:val="24"/>
        </w:rPr>
      </w:pPr>
    </w:p>
    <w:p>
      <w:pPr>
        <w:pStyle w:val="ListParagraph"/>
        <w:numPr>
          <w:ilvl w:val="0"/>
          <w:numId w:val="114"/>
        </w:numPr>
        <w:tabs>
          <w:tab w:val="left" w:pos="990"/>
        </w:tabs>
        <w:spacing w:before="191" w:after="0" w:line="240" w:lineRule="auto"/>
        <w:ind w:left="989" w:right="0" w:hanging="276"/>
        <w:jc w:val="left"/>
        <w:rPr>
          <w:sz w:val="22"/>
        </w:rPr>
      </w:pPr>
      <w:r>
        <w:rPr>
          <w:spacing w:val="-2"/>
          <w:sz w:val="22"/>
        </w:rPr>
        <w:t>Жужелица фиолетовая</w:t>
      </w:r>
    </w:p>
    <w:p>
      <w:pPr>
        <w:pStyle w:val="BodyText"/>
        <w:rPr>
          <w:sz w:val="24"/>
        </w:rPr>
      </w:pPr>
    </w:p>
    <w:p>
      <w:pPr>
        <w:pStyle w:val="ListParagraph"/>
        <w:numPr>
          <w:ilvl w:val="0"/>
          <w:numId w:val="114"/>
        </w:numPr>
        <w:tabs>
          <w:tab w:val="left" w:pos="990"/>
        </w:tabs>
        <w:spacing w:before="190" w:after="0" w:line="240" w:lineRule="auto"/>
        <w:ind w:left="989" w:right="0" w:hanging="276"/>
        <w:jc w:val="left"/>
        <w:rPr>
          <w:sz w:val="22"/>
        </w:rPr>
      </w:pPr>
      <w:r>
        <w:rPr>
          <w:spacing w:val="-2"/>
          <w:sz w:val="22"/>
        </w:rPr>
        <w:t>Жужелица шагреневая</w:t>
      </w:r>
    </w:p>
    <w:p>
      <w:pPr>
        <w:spacing w:before="91"/>
        <w:ind w:left="566" w:right="-6" w:firstLine="79"/>
        <w:jc w:val="left"/>
        <w:rPr>
          <w:i/>
          <w:sz w:val="22"/>
        </w:rPr>
      </w:pPr>
      <w:r>
        <w:br w:type="column"/>
      </w:r>
      <w:r>
        <w:rPr>
          <w:i/>
          <w:spacing w:val="-2"/>
          <w:sz w:val="22"/>
        </w:rPr>
        <w:t>Carabus</w:t>
      </w:r>
      <w:r>
        <w:rPr>
          <w:i/>
          <w:spacing w:val="-2"/>
          <w:sz w:val="22"/>
        </w:rPr>
        <w:t xml:space="preserve"> menetriesi</w:t>
      </w:r>
    </w:p>
    <w:p>
      <w:pPr>
        <w:spacing w:before="213"/>
        <w:ind w:left="610" w:right="34" w:firstLine="35"/>
        <w:jc w:val="left"/>
        <w:rPr>
          <w:i/>
          <w:sz w:val="22"/>
        </w:rPr>
      </w:pPr>
      <w:r>
        <w:rPr>
          <w:i/>
          <w:spacing w:val="-2"/>
          <w:sz w:val="22"/>
        </w:rPr>
        <w:t>Carabus</w:t>
      </w:r>
      <w:r>
        <w:rPr>
          <w:i/>
          <w:spacing w:val="-2"/>
          <w:sz w:val="22"/>
        </w:rPr>
        <w:t xml:space="preserve"> violaceus</w:t>
      </w:r>
    </w:p>
    <w:p>
      <w:pPr>
        <w:spacing w:before="214"/>
        <w:ind w:left="598" w:right="21" w:firstLine="48"/>
        <w:jc w:val="left"/>
        <w:rPr>
          <w:i/>
          <w:sz w:val="22"/>
        </w:rPr>
      </w:pPr>
      <w:r>
        <w:rPr>
          <w:i/>
          <w:spacing w:val="-2"/>
          <w:sz w:val="22"/>
        </w:rPr>
        <w:t>Carabus</w:t>
      </w:r>
      <w:r>
        <w:rPr>
          <w:i/>
          <w:spacing w:val="-2"/>
          <w:sz w:val="22"/>
        </w:rPr>
        <w:t xml:space="preserve"> coriaceus</w:t>
      </w:r>
    </w:p>
    <w:p>
      <w:pPr>
        <w:spacing w:before="0" w:line="240" w:lineRule="auto"/>
        <w:rPr>
          <w:i/>
          <w:sz w:val="19"/>
        </w:rPr>
      </w:pPr>
      <w:r>
        <w:br w:type="column"/>
      </w:r>
    </w:p>
    <w:p>
      <w:pPr>
        <w:spacing w:before="0"/>
        <w:ind w:left="542" w:right="0" w:firstLine="0"/>
        <w:jc w:val="center"/>
        <w:rPr>
          <w:sz w:val="22"/>
        </w:rPr>
      </w:pPr>
      <w:r>
        <w:rPr>
          <w:spacing w:val="-2"/>
          <w:sz w:val="22"/>
        </w:rPr>
        <w:t>Жужаль</w:t>
      </w:r>
      <w:r>
        <w:rPr>
          <w:spacing w:val="-3"/>
          <w:sz w:val="22"/>
        </w:rPr>
        <w:t xml:space="preserve"> </w:t>
      </w:r>
      <w:r>
        <w:rPr>
          <w:spacing w:val="-2"/>
          <w:sz w:val="22"/>
        </w:rPr>
        <w:t>Ментрыѐ</w:t>
      </w:r>
    </w:p>
    <w:p>
      <w:pPr>
        <w:pStyle w:val="BodyText"/>
        <w:rPr>
          <w:sz w:val="24"/>
        </w:rPr>
      </w:pPr>
    </w:p>
    <w:p>
      <w:pPr>
        <w:spacing w:before="191"/>
        <w:ind w:left="540" w:right="0" w:firstLine="0"/>
        <w:jc w:val="center"/>
        <w:rPr>
          <w:sz w:val="22"/>
        </w:rPr>
      </w:pPr>
      <w:r>
        <w:rPr>
          <w:spacing w:val="-2"/>
          <w:sz w:val="22"/>
        </w:rPr>
        <w:t>Жужаль</w:t>
      </w:r>
      <w:r>
        <w:rPr>
          <w:spacing w:val="-3"/>
          <w:sz w:val="22"/>
        </w:rPr>
        <w:t xml:space="preserve"> </w:t>
      </w:r>
      <w:r>
        <w:rPr>
          <w:spacing w:val="-2"/>
          <w:sz w:val="22"/>
        </w:rPr>
        <w:t>фiялетавы</w:t>
      </w:r>
    </w:p>
    <w:p>
      <w:pPr>
        <w:pStyle w:val="BodyText"/>
        <w:spacing w:before="5"/>
        <w:rPr>
          <w:sz w:val="29"/>
        </w:rPr>
      </w:pPr>
    </w:p>
    <w:p>
      <w:pPr>
        <w:spacing w:before="0"/>
        <w:ind w:left="808" w:right="260" w:firstLine="1"/>
        <w:jc w:val="center"/>
        <w:rPr>
          <w:sz w:val="22"/>
        </w:rPr>
      </w:pPr>
      <w:r>
        <w:rPr>
          <w:spacing w:val="-2"/>
          <w:sz w:val="22"/>
        </w:rPr>
        <w:t>Жужаль шчыгрынавы</w:t>
      </w:r>
    </w:p>
    <w:p>
      <w:pPr>
        <w:spacing w:before="0" w:line="240" w:lineRule="auto"/>
        <w:rPr>
          <w:sz w:val="19"/>
        </w:rPr>
      </w:pPr>
      <w:r>
        <w:br w:type="column"/>
      </w:r>
    </w:p>
    <w:p>
      <w:pPr>
        <w:spacing w:before="0" w:line="681" w:lineRule="auto"/>
        <w:ind w:left="295" w:right="3005" w:firstLine="6"/>
        <w:jc w:val="left"/>
        <w:rPr>
          <w:sz w:val="22"/>
        </w:rPr>
      </w:pPr>
      <w:r>
        <w:rPr>
          <w:spacing w:val="-4"/>
          <w:sz w:val="22"/>
        </w:rPr>
        <w:t xml:space="preserve">III </w:t>
      </w:r>
      <w:r>
        <w:rPr>
          <w:spacing w:val="-7"/>
          <w:sz w:val="22"/>
        </w:rPr>
        <w:t>IV</w:t>
      </w:r>
    </w:p>
    <w:p>
      <w:pPr>
        <w:spacing w:before="2"/>
        <w:ind w:left="303" w:right="0" w:firstLine="0"/>
        <w:jc w:val="left"/>
        <w:rPr>
          <w:sz w:val="22"/>
        </w:rPr>
      </w:pPr>
      <w:r>
        <w:rPr>
          <w:spacing w:val="-5"/>
          <w:sz w:val="22"/>
        </w:rPr>
        <w:t>IV</w:t>
      </w:r>
    </w:p>
    <w:p>
      <w:pPr>
        <w:spacing w:after="0"/>
        <w:jc w:val="left"/>
        <w:rPr>
          <w:sz w:val="22"/>
        </w:rPr>
        <w:sectPr>
          <w:type w:val="continuous"/>
          <w:pgSz w:w="11910" w:h="16840"/>
          <w:pgMar w:top="1040" w:right="320" w:bottom="280" w:left="1020" w:header="0" w:footer="902"/>
          <w:cols w:num="4" w:space="720" w:equalWidth="0">
            <w:col w:w="3123" w:space="40"/>
            <w:col w:w="1477" w:space="39"/>
            <w:col w:w="2312" w:space="40"/>
            <w:col w:w="3539"/>
          </w:cols>
        </w:sectPr>
      </w:pPr>
    </w:p>
    <w:p>
      <w:pPr>
        <w:pStyle w:val="BodyText"/>
        <w:spacing w:before="8"/>
        <w:rPr>
          <w:sz w:val="10"/>
        </w:rPr>
      </w:pPr>
    </w:p>
    <w:p>
      <w:pPr>
        <w:spacing w:after="0"/>
        <w:rPr>
          <w:sz w:val="10"/>
        </w:rPr>
        <w:sectPr>
          <w:type w:val="continuous"/>
          <w:pgSz w:w="11910" w:h="16840"/>
          <w:pgMar w:top="1040" w:right="320" w:bottom="280" w:left="1020" w:header="0" w:footer="902"/>
          <w:cols w:space="720"/>
        </w:sectPr>
      </w:pPr>
    </w:p>
    <w:p>
      <w:pPr>
        <w:spacing w:before="90" w:line="192" w:lineRule="exact"/>
        <w:ind w:left="1738" w:right="0" w:firstLine="0"/>
        <w:jc w:val="left"/>
        <w:rPr>
          <w:sz w:val="22"/>
        </w:rPr>
      </w:pPr>
      <w:r>
        <w:rPr>
          <w:spacing w:val="-2"/>
          <w:sz w:val="22"/>
        </w:rPr>
        <w:t>Плавунец</w:t>
      </w:r>
    </w:p>
    <w:p>
      <w:pPr>
        <w:pStyle w:val="ListParagraph"/>
        <w:numPr>
          <w:ilvl w:val="0"/>
          <w:numId w:val="114"/>
        </w:numPr>
        <w:tabs>
          <w:tab w:val="left" w:pos="1574"/>
          <w:tab w:val="left" w:pos="1575"/>
        </w:tabs>
        <w:spacing w:before="0" w:after="0" w:line="312" w:lineRule="exact"/>
        <w:ind w:left="1574" w:right="0" w:hanging="861"/>
        <w:jc w:val="left"/>
        <w:rPr>
          <w:sz w:val="22"/>
        </w:rPr>
      </w:pPr>
      <w:r>
        <w:rPr>
          <w:spacing w:val="-2"/>
          <w:sz w:val="22"/>
        </w:rPr>
        <w:t>широчайший</w:t>
      </w:r>
    </w:p>
    <w:p>
      <w:pPr>
        <w:spacing w:before="90"/>
        <w:ind w:left="714" w:right="36" w:firstLine="59"/>
        <w:jc w:val="left"/>
        <w:rPr>
          <w:i/>
          <w:sz w:val="22"/>
        </w:rPr>
      </w:pPr>
      <w:r>
        <w:br w:type="column"/>
      </w:r>
      <w:r>
        <w:rPr>
          <w:i/>
          <w:spacing w:val="-2"/>
          <w:sz w:val="22"/>
        </w:rPr>
        <w:t>Dytiscus</w:t>
      </w:r>
      <w:r>
        <w:rPr>
          <w:i/>
          <w:spacing w:val="-2"/>
          <w:sz w:val="22"/>
        </w:rPr>
        <w:t xml:space="preserve"> latissimus</w:t>
      </w:r>
    </w:p>
    <w:p>
      <w:pPr>
        <w:spacing w:before="90"/>
        <w:ind w:left="714" w:right="-4" w:firstLine="163"/>
        <w:jc w:val="left"/>
        <w:rPr>
          <w:sz w:val="22"/>
        </w:rPr>
      </w:pPr>
      <w:r>
        <w:br w:type="column"/>
      </w:r>
      <w:r>
        <w:rPr>
          <w:spacing w:val="-2"/>
          <w:sz w:val="22"/>
        </w:rPr>
        <w:t>Плывунец найшырэйшы</w:t>
      </w:r>
    </w:p>
    <w:p>
      <w:pPr>
        <w:spacing w:before="11" w:line="240" w:lineRule="auto"/>
        <w:rPr>
          <w:sz w:val="18"/>
        </w:rPr>
      </w:pPr>
      <w:r>
        <w:br w:type="column"/>
      </w:r>
    </w:p>
    <w:p>
      <w:pPr>
        <w:spacing w:before="0"/>
        <w:ind w:left="0" w:right="0" w:firstLine="0"/>
        <w:jc w:val="right"/>
        <w:rPr>
          <w:sz w:val="22"/>
        </w:rPr>
      </w:pPr>
      <w:r>
        <w:rPr>
          <w:spacing w:val="-5"/>
          <w:sz w:val="22"/>
        </w:rPr>
        <w:t>III</w:t>
      </w:r>
    </w:p>
    <w:p>
      <w:pPr>
        <w:spacing w:before="90" w:line="190" w:lineRule="exact"/>
        <w:ind w:left="478" w:right="0" w:firstLine="0"/>
        <w:jc w:val="left"/>
        <w:rPr>
          <w:sz w:val="22"/>
        </w:rPr>
      </w:pPr>
      <w:r>
        <w:br w:type="column"/>
      </w:r>
      <w:r>
        <w:rPr>
          <w:spacing w:val="-4"/>
          <w:sz w:val="22"/>
        </w:rPr>
        <w:t>Прил.</w:t>
      </w:r>
    </w:p>
    <w:p>
      <w:pPr>
        <w:tabs>
          <w:tab w:val="left" w:pos="682"/>
        </w:tabs>
        <w:spacing w:before="0" w:line="165" w:lineRule="auto"/>
        <w:ind w:left="122" w:right="0" w:firstLine="0"/>
        <w:jc w:val="left"/>
        <w:rPr>
          <w:sz w:val="22"/>
        </w:rPr>
      </w:pPr>
      <w:r>
        <w:rPr>
          <w:spacing w:val="-5"/>
          <w:sz w:val="22"/>
        </w:rPr>
        <w:t>VU</w:t>
      </w:r>
      <w:r>
        <w:rPr>
          <w:sz w:val="22"/>
        </w:rPr>
        <w:tab/>
      </w:r>
      <w:r>
        <w:rPr>
          <w:spacing w:val="-5"/>
          <w:position w:val="-11"/>
          <w:sz w:val="22"/>
        </w:rPr>
        <w:t>II</w:t>
      </w:r>
    </w:p>
    <w:p>
      <w:pPr>
        <w:spacing w:after="0" w:line="165" w:lineRule="auto"/>
        <w:jc w:val="left"/>
        <w:rPr>
          <w:sz w:val="22"/>
        </w:rPr>
        <w:sectPr>
          <w:type w:val="continuous"/>
          <w:pgSz w:w="11910" w:h="16840"/>
          <w:pgMar w:top="1040" w:right="320" w:bottom="280" w:left="1020" w:header="0" w:footer="902"/>
          <w:cols w:num="5" w:space="720" w:equalWidth="0">
            <w:col w:w="2850" w:space="184"/>
            <w:col w:w="1631" w:space="88"/>
            <w:col w:w="2000" w:space="39"/>
            <w:col w:w="763" w:space="40"/>
            <w:col w:w="2975"/>
          </w:cols>
        </w:sectPr>
      </w:pPr>
    </w:p>
    <w:p>
      <w:pPr>
        <w:pStyle w:val="BodyText"/>
        <w:spacing w:before="8"/>
        <w:rPr>
          <w:sz w:val="10"/>
        </w:rPr>
      </w:pPr>
    </w:p>
    <w:p>
      <w:pPr>
        <w:spacing w:after="0"/>
        <w:rPr>
          <w:sz w:val="10"/>
        </w:rPr>
        <w:sectPr>
          <w:type w:val="continuous"/>
          <w:pgSz w:w="11910" w:h="16840"/>
          <w:pgMar w:top="1040" w:right="320" w:bottom="280" w:left="1020" w:header="0" w:footer="902"/>
          <w:cols w:space="720"/>
        </w:sectPr>
      </w:pPr>
    </w:p>
    <w:p>
      <w:pPr>
        <w:pStyle w:val="BodyText"/>
        <w:rPr>
          <w:sz w:val="19"/>
        </w:rPr>
      </w:pPr>
    </w:p>
    <w:p>
      <w:pPr>
        <w:pStyle w:val="ListParagraph"/>
        <w:numPr>
          <w:ilvl w:val="0"/>
          <w:numId w:val="114"/>
        </w:numPr>
        <w:tabs>
          <w:tab w:val="left" w:pos="990"/>
        </w:tabs>
        <w:spacing w:before="0" w:after="0" w:line="240" w:lineRule="auto"/>
        <w:ind w:left="989" w:right="0" w:hanging="276"/>
        <w:jc w:val="left"/>
        <w:rPr>
          <w:sz w:val="22"/>
        </w:rPr>
      </w:pPr>
      <w:r>
        <w:rPr>
          <w:spacing w:val="-2"/>
          <w:sz w:val="22"/>
        </w:rPr>
        <w:t>Плоскотелка</w:t>
      </w:r>
      <w:r>
        <w:rPr>
          <w:spacing w:val="2"/>
          <w:sz w:val="22"/>
        </w:rPr>
        <w:t xml:space="preserve"> </w:t>
      </w:r>
      <w:r>
        <w:rPr>
          <w:spacing w:val="-2"/>
          <w:sz w:val="22"/>
        </w:rPr>
        <w:t>красная</w:t>
      </w:r>
    </w:p>
    <w:p>
      <w:pPr>
        <w:spacing w:before="91"/>
        <w:ind w:left="607" w:right="0" w:firstLine="211"/>
        <w:jc w:val="left"/>
        <w:rPr>
          <w:i/>
          <w:sz w:val="22"/>
        </w:rPr>
      </w:pPr>
      <w:r>
        <w:br w:type="column"/>
      </w:r>
      <w:r>
        <w:rPr>
          <w:i/>
          <w:spacing w:val="-2"/>
          <w:sz w:val="22"/>
        </w:rPr>
        <w:t>Cucujus</w:t>
      </w:r>
      <w:r>
        <w:rPr>
          <w:i/>
          <w:spacing w:val="-2"/>
          <w:sz w:val="22"/>
        </w:rPr>
        <w:t xml:space="preserve"> cinnaberinus</w:t>
      </w:r>
    </w:p>
    <w:p>
      <w:pPr>
        <w:spacing w:before="0" w:line="240" w:lineRule="auto"/>
        <w:rPr>
          <w:i/>
          <w:sz w:val="19"/>
        </w:rPr>
      </w:pPr>
      <w:r>
        <w:br w:type="column"/>
      </w:r>
    </w:p>
    <w:p>
      <w:pPr>
        <w:spacing w:before="0"/>
        <w:ind w:left="360" w:right="0" w:firstLine="0"/>
        <w:jc w:val="left"/>
        <w:rPr>
          <w:sz w:val="22"/>
        </w:rPr>
      </w:pPr>
      <w:r>
        <w:rPr>
          <w:spacing w:val="-2"/>
          <w:sz w:val="22"/>
        </w:rPr>
        <w:t>Пласкацел</w:t>
      </w:r>
      <w:r>
        <w:rPr>
          <w:spacing w:val="-1"/>
          <w:sz w:val="22"/>
        </w:rPr>
        <w:t xml:space="preserve"> </w:t>
      </w:r>
      <w:r>
        <w:rPr>
          <w:spacing w:val="-2"/>
          <w:sz w:val="22"/>
        </w:rPr>
        <w:t>чырвоны</w:t>
      </w:r>
    </w:p>
    <w:p>
      <w:pPr>
        <w:spacing w:before="118" w:line="151" w:lineRule="auto"/>
        <w:ind w:left="235" w:right="0" w:firstLine="0"/>
        <w:jc w:val="left"/>
        <w:rPr>
          <w:sz w:val="22"/>
        </w:rPr>
      </w:pPr>
      <w:r>
        <w:br w:type="column"/>
      </w:r>
      <w:r>
        <w:rPr>
          <w:position w:val="-12"/>
          <w:sz w:val="22"/>
        </w:rPr>
        <w:t>IV</w:t>
      </w:r>
      <w:r>
        <w:rPr>
          <w:spacing w:val="77"/>
          <w:w w:val="150"/>
          <w:position w:val="-12"/>
          <w:sz w:val="22"/>
        </w:rPr>
        <w:t xml:space="preserve"> </w:t>
      </w:r>
      <w:r>
        <w:rPr>
          <w:position w:val="-12"/>
          <w:sz w:val="22"/>
        </w:rPr>
        <w:t>NT</w:t>
      </w:r>
      <w:r>
        <w:rPr>
          <w:spacing w:val="-4"/>
          <w:position w:val="-12"/>
          <w:sz w:val="22"/>
        </w:rPr>
        <w:t xml:space="preserve"> </w:t>
      </w:r>
      <w:r>
        <w:rPr>
          <w:spacing w:val="-2"/>
          <w:sz w:val="22"/>
        </w:rPr>
        <w:t>Прил.</w:t>
      </w:r>
    </w:p>
    <w:p>
      <w:pPr>
        <w:spacing w:before="0" w:line="187" w:lineRule="exact"/>
        <w:ind w:left="0" w:right="200" w:firstLine="0"/>
        <w:jc w:val="right"/>
        <w:rPr>
          <w:sz w:val="22"/>
        </w:rPr>
      </w:pPr>
      <w:r>
        <w:rPr>
          <w:spacing w:val="-5"/>
          <w:sz w:val="22"/>
        </w:rPr>
        <w:t>II</w:t>
      </w:r>
    </w:p>
    <w:p>
      <w:pPr>
        <w:spacing w:before="91" w:line="252" w:lineRule="exact"/>
        <w:ind w:left="59" w:right="1272" w:firstLine="0"/>
        <w:jc w:val="center"/>
        <w:rPr>
          <w:sz w:val="22"/>
        </w:rPr>
      </w:pPr>
      <w:r>
        <w:br w:type="column"/>
      </w:r>
      <w:r>
        <w:rPr>
          <w:spacing w:val="-4"/>
          <w:sz w:val="22"/>
        </w:rPr>
        <w:t>Прил.</w:t>
      </w:r>
    </w:p>
    <w:p>
      <w:pPr>
        <w:spacing w:before="0" w:line="252" w:lineRule="exact"/>
        <w:ind w:left="52" w:right="1272"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5" w:space="720" w:equalWidth="0">
            <w:col w:w="2966" w:space="40"/>
            <w:col w:w="1758" w:space="39"/>
            <w:col w:w="2253" w:space="40"/>
            <w:col w:w="1531" w:space="39"/>
            <w:col w:w="1904"/>
          </w:cols>
        </w:sectPr>
      </w:pPr>
    </w:p>
    <w:p>
      <w:pPr>
        <w:pStyle w:val="BodyText"/>
        <w:spacing w:before="8"/>
        <w:rPr>
          <w:sz w:val="10"/>
        </w:rPr>
      </w:pPr>
    </w:p>
    <w:p>
      <w:pPr>
        <w:spacing w:after="0"/>
        <w:rPr>
          <w:sz w:val="10"/>
        </w:rPr>
        <w:sectPr>
          <w:type w:val="continuous"/>
          <w:pgSz w:w="11910" w:h="16840"/>
          <w:pgMar w:top="1040" w:right="320" w:bottom="280" w:left="1020" w:header="0" w:footer="902"/>
          <w:cols w:space="720"/>
        </w:sectPr>
      </w:pPr>
    </w:p>
    <w:p>
      <w:pPr>
        <w:spacing w:before="90" w:line="192" w:lineRule="exact"/>
        <w:ind w:left="1738" w:right="0" w:firstLine="0"/>
        <w:jc w:val="left"/>
        <w:rPr>
          <w:sz w:val="22"/>
        </w:rPr>
      </w:pPr>
      <w:r>
        <w:pict>
          <v:group id="_x0000_s1316" style="width:471.3pt;height:709.45pt;margin-top:56.89pt;margin-left:81.54pt;mso-position-horizontal-relative:page;mso-position-vertical-relative:page;position:absolute;z-index:-251363328" coordorigin="1631,1138" coordsize="9426,14189">
            <v:shape id="_x0000_s1317" style="width:9426;height:1631;left:1630;position:absolute;top:1137" coordorigin="1631,1138" coordsize="9426,1631" path="m1639,1250l1631,1250,1631,1857,1631,1857,1631,1969,1639,1969,1639,1857,1639,1857,1639,1250xm2054,2656l1639,2656,1639,1969,1631,1969,1631,2656,1631,2768,1639,2768,1639,2664,2054,2664,2054,2656xm2054,1138l1639,1138,1639,1138,1631,1138,1631,1138,1631,1146,1631,1250,1639,1250,1639,1146,2054,1146,2054,1138xm4357,2656l2063,2656,2063,1969,2055,1969,2055,2656,2055,2768,2063,2768,2063,2664,4357,2664,4357,2656xm4357,1857l2063,1857,2063,1857,2063,1250,2063,1146,2055,1146,2055,1250,2055,1857,2055,1857,2055,1969,2063,1969,2063,1865,4357,1865,4357,1857xm4365,1865l4357,1865,4357,1969,4357,2656,4357,2768,4365,2768,4365,2656,4365,1969,4365,1865xm4365,1857l4357,1857,4357,1865,4365,1865,4365,1857xm8210,1969l8202,1969,8202,2656,6056,2656,6056,1969,6056,1865,6048,1865,6048,1969,6048,2656,4365,2656,4365,2664,6048,2664,6048,2768,6056,2768,6056,2664,8202,2664,8202,2768,8210,2768,8210,2656,8210,1969xm8210,1146l8202,1146,8202,1250,8202,1857,8202,1857,6056,1857,6048,1857,6048,1857,4365,1857,4365,1865,6048,1865,6048,1865,6056,1865,8202,1865,8202,1969,8210,1969,8210,1857,8210,1857,8210,1250,8210,1146xm8210,1138l8202,1138,2063,1138,2062,1138,2055,1138,2055,1146,2062,1146,2063,1146,8202,1146,8210,1146,8210,1138xm8734,1146l8726,1146,8726,1250,8726,1857,8726,1857,8726,1969,8734,1969,8734,1857,8734,1857,8734,1250,8734,1146xm9062,1969l9054,1969,9054,2656,8734,2656,8734,1969,8726,1969,8726,2656,8210,2656,8210,2664,8726,2664,8726,2768,8734,2768,8734,2664,9054,2664,9054,2768,9062,2768,9062,2656,9062,1969xm9062,1146l9054,1146,9054,1250,9054,1857,9054,1857,9054,1969,9062,1969,9062,1857,9062,1857,9062,1250,9062,1146xm9062,1138l9054,1138,9054,1138,8734,1138,8726,1138,8210,1138,8210,1146,8726,1146,8734,1146,9054,1146,9054,1146,9062,1146,9062,1138xm9685,1969l9677,1969,9677,2656,9062,2656,9062,2664,9677,2664,9677,2768,9685,2768,9685,2656,9685,1969xm9685,1146l9677,1146,9677,1250,9677,1857,9677,1857,9677,1969,9685,1969,9685,1857,9685,1857,9685,1250,9685,1146xm9685,1138l9677,1138,9677,1138,9062,1138,9062,1146,9677,1146,9677,1146,9685,1146,9685,1138xm10381,1969l10373,1969,10373,2656,10381,2656,10381,1969xm10381,1146l10373,1146,10373,1250,10373,1857,10373,1857,10373,1969,10381,1969,10381,1857,10381,1857,10381,1250,10381,1146xm10381,1138l10373,1138,10373,1138,9685,1138,9685,1146,10373,1146,10373,1146,10381,1146,10381,1138xm11056,1969l11048,1969,11048,2656,11056,2656,11056,1969xm11056,1250l11048,1250,11048,1857,11048,1857,11048,1969,11056,1969,11056,1857,11056,1857,11056,1250xm11056,1138l11048,1138,11048,1138,10381,1138,10381,1146,11048,1146,11048,1250,11056,1250,11056,1146,11056,1138,11056,1138xe" filled="t" fillcolor="black" stroked="f">
              <v:fill type="solid"/>
              <v:path arrowok="t"/>
            </v:shape>
            <v:shape id="_x0000_s1318" style="width:9426;height:2019;left:1630;position:absolute;top:2656" coordorigin="1631,2656" coordsize="9426,2019" path="m2054,4563l1639,4563,1631,4563,1631,4675,1639,4675,1639,4571,2054,4571,2054,4563xm2054,4095l1639,4095,1631,4095,1631,4207,1631,4207,1631,4563,1639,4563,1639,4207,1639,4207,1639,4103,2054,4103,2054,4095xm2054,3376l1639,3376,1639,3376,1639,2768,1631,2768,1631,3376,1631,3376,1631,3488,1631,4095,1639,4095,1639,3488,1639,3384,2054,3384,2054,3376xm4357,4563l2063,4563,2062,4563,2055,4563,2055,4571,2055,4675,2063,4675,2063,4571,4357,4571,4357,4563xm4357,4095l2063,4095,2062,4095,2055,4095,2055,4103,2062,4103,2063,4103,4357,4103,4357,4095xm4357,3376l2063,3376,2063,3376,2063,2768,2055,2768,2055,3376,2055,3376,2055,3488,2055,4095,2063,4095,2063,3488,2063,3384,4357,3384,4357,3376xm4365,4571l4357,4571,4357,4675,4365,4675,4365,4571xm4365,4095l4357,4095,4357,4103,4365,4103,4365,4095xm4365,2768l4357,2768,4357,3376,4357,3376,4357,3488,4357,4095,4365,4095,4365,3488,4365,3376,4365,3376,4365,2768xm8210,4095l8202,4095,6056,4095,6048,4095,6048,4095,4365,4095,4365,4103,6048,4103,6048,4103,6056,4103,8202,4103,8210,4103,8210,4095xm8210,2768l8202,2768,8202,3376,8202,3376,6056,3376,6056,3376,6056,2768,6048,2768,6048,3376,6048,3376,4365,3376,4365,3384,6048,3384,6048,3488,6048,4095,6056,4095,6056,3488,6056,3384,8202,3384,8202,3488,8202,4095,8210,4095,8210,3488,8210,3376,8210,3376,8210,2768xm9062,4095l9054,4095,9054,4095,8734,4095,8726,4095,8210,4095,8210,4103,8726,4103,8734,4103,9054,4103,9054,4103,9062,4103,9062,4095xm9062,2768l9054,2768,9054,3376,9054,3376,8734,3376,8734,3376,8734,2768,8726,2768,8726,3376,8726,3376,8210,3376,8210,3384,8726,3384,8726,3488,8726,4095,8734,4095,8734,3488,8734,3384,9054,3384,9054,3488,9054,4095,9062,4095,9062,3488,9062,3376,9062,3376,9062,2768xm9685,4095l9677,4095,9677,4095,9062,4095,9062,4103,9677,4103,9677,4103,9685,4103,9685,4095xm9685,2656l9677,2656,9677,2768,9677,3376,9677,3376,9062,3376,9062,3384,9677,3384,9677,3488,9677,4095,9685,4095,9685,3488,9685,3376,9685,3376,9685,2768,9685,2656xm10381,4095l10373,4095,10373,4095,9685,4095,9685,4103,10373,4103,10373,4103,10381,4103,10381,4095xm10381,2656l10373,2656,10373,2656,9685,2656,9685,2664,10373,2664,10373,2768,10373,3376,10373,3376,9685,3376,9685,3384,10373,3384,10373,3488,10373,4095,10381,4095,10381,3488,10381,3376,10381,3376,10381,2768,10381,2656xm11056,4095l11048,4095,10381,4095,10381,4103,11048,4103,11048,4207,11048,4207,11048,4563,11056,4563,11056,4207,11056,4207,11056,4095xm11056,2656l11048,2656,10381,2656,10381,2664,11048,2664,11048,2768,11048,3376,11048,3376,10381,3376,10381,3384,11048,3384,11048,3488,11048,4095,11056,4095,11056,3488,11056,3376,11056,3376,11056,2768,11056,2656xe" filled="t" fillcolor="black" stroked="f">
              <v:fill type="solid"/>
              <v:path arrowok="t"/>
            </v:shape>
            <v:shape id="_x0000_s1319" style="width:9426;height:1551;left:1630;position:absolute;top:4562" coordorigin="1631,4563" coordsize="9426,1551" path="m2054,6002l1639,6002,1639,6002,1639,5394,1631,5394,1631,6002,1631,6002,1631,6114,1639,6114,1639,6010,2054,6010,2054,6002xm2054,5282l1639,5282,1639,4675,1631,4675,1631,5282,1631,5394,1639,5394,1639,5290,2054,5290,2054,5282xm4357,6002l2063,6002,2063,6002,2063,5394,2055,5394,2055,6002,2055,6002,2055,6114,2063,6114,2063,6010,4357,6010,4357,6002xm4357,5282l2063,5282,2063,4675,2055,4675,2055,5282,2055,5394,2063,5394,2063,5290,4357,5290,4357,5282xm4365,5394l4357,5394,4357,6002,4357,6002,4357,6114,4365,6114,4365,6002,4365,6002,4365,5394xm4365,4563l4357,4563,4357,4571,4357,4675,4357,5282,4357,5394,4365,5394,4365,5282,4365,4675,4365,4571,4365,4563xm8210,5394l8202,5394,8202,6002,8202,6002,6056,6002,6056,6002,6056,5394,6048,5394,6048,6002,6048,6002,4365,6002,4365,6010,6048,6010,6048,6114,6056,6114,6056,6010,8202,6010,8202,6114,8210,6114,8210,6002,8210,6002,8210,5394xm8210,4563l8202,4563,8202,4571,8202,4675,8202,5282,6056,5282,6056,4675,6056,4571,8202,4571,8202,4563,6056,4563,6048,4563,6048,4563,4365,4563,4365,4571,6048,4571,6048,4675,6048,5282,4365,5282,4365,5290,6048,5290,6048,5394,6056,5394,6056,5290,8202,5290,8202,5394,8210,5394,8210,5282,8210,4675,8210,4571,8210,4563xm8726,6002l8210,6002,8210,6010,8726,6010,8726,6002xm8734,5394l8726,5394,8726,6002,8734,6002,8734,5394xm9062,5394l9054,5394,9054,6002,9062,6002,9062,5394xm9062,4563l9054,4563,9054,4563,9054,4571,9054,4675,9054,5282,8734,5282,8734,4675,8734,4571,9054,4571,9054,4563,8734,4563,8726,4563,8210,4563,8210,4571,8726,4571,8726,4675,8726,5282,8210,5282,8210,5290,8726,5290,8726,5394,8734,5394,8734,5290,9054,5290,9054,5394,9062,5394,9062,5282,9062,4675,9062,4571,9062,4563xm9685,5394l9677,5394,9677,6002,9685,6002,9685,5394xm9685,4563l9677,4563,9677,4563,9062,4563,9062,4571,9677,4571,9677,4675,9677,5282,9062,5282,9062,5290,9677,5290,9677,5394,9685,5394,9685,5282,9685,4675,9685,4571,9685,4563xm10381,5394l10373,5394,10373,6002,10381,6002,10381,5394xm10381,4563l10373,4563,10373,4563,9685,4563,9685,4571,10373,4571,10373,4675,10373,5282,9685,5282,9685,5290,10373,5290,10373,5394,10381,5394,10381,5282,10381,4675,10381,4571,10381,4563xm11056,5394l11048,5394,11048,6002,11056,6002,11056,5394xm11056,4563l11048,4563,10381,4563,10381,4571,11048,4571,11048,4675,11048,4675,11048,5282,10381,5282,10381,5290,11048,5290,11048,5394,11056,5394,11056,5282,11056,4675,11056,4675,11056,4563xe" filled="t" fillcolor="black" stroked="f">
              <v:fill type="solid"/>
              <v:path arrowok="t"/>
            </v:shape>
            <v:shape id="_x0000_s1320" style="width:9426;height:1907;left:1630;position:absolute;top:6001" coordorigin="1631,6002" coordsize="9426,1907" path="m1639,6114l1631,6114,1631,6721,1639,6721,1639,6114xm2054,6721l1639,6721,1631,6721,1631,6833,1631,7189,1631,7189,1631,7301,1631,7301,1631,7909,1639,7909,1639,7301,1639,7301,1639,7197,2054,7197,2054,7189,1639,7189,1639,6833,1639,6729,2054,6729,2054,6721xm2063,7197l2055,7197,2055,7301,2055,7301,2055,7909,2063,7909,2063,7301,2063,7301,2063,7197xm2063,6114l2055,6114,2055,6721,2063,6721,2063,6114xm4357,7189l2063,7189,2062,7189,2055,7189,2055,7197,2062,7197,2063,7197,4357,7197,4357,7189xm4357,6721l2063,6721,2062,6721,2055,6721,2055,6729,2062,6729,2063,6729,4357,6729,4357,6721xm4365,7197l4357,7197,4357,7301,4357,7301,4357,7909,4365,7909,4365,7301,4365,7301,4365,7197xm4365,7189l4357,7189,4357,7197,4365,7197,4365,7189xm4365,6721l4357,6721,4357,6729,4365,6729,4365,6721xm4365,6114l4357,6114,4357,6721,4365,6721,4365,6114xm6056,7197l6048,7197,6048,7301,6056,7301,6056,7197xm6056,6114l6048,6114,6048,6721,6056,6721,6056,6114xm8210,7197l8202,7197,8202,7301,8210,7301,8210,7197xm8210,7189l8202,7189,6056,7189,6048,7189,6048,7189,4365,7189,4365,7197,6048,7197,6048,7197,6056,7197,8202,7197,8210,7197,8210,7189xm8210,6721l8202,6721,6056,6721,6048,6721,6048,6721,4365,6721,4365,6729,6048,6729,6048,6729,6056,6729,8202,6729,8210,6729,8210,6721xm8210,6114l8202,6114,8202,6721,8210,6721,8210,6114xm8734,7197l8726,7197,8726,7301,8734,7301,8734,7197xm9062,7197l9054,7197,9054,7301,9062,7301,9062,7197xm9062,7189l9054,7189,9054,7189,8734,7189,8726,7189,8210,7189,8210,7197,8726,7197,8734,7197,9054,7197,9054,7197,9062,7197,9062,7189xm9062,6721l9054,6721,9054,6721,8734,6721,8726,6721,8210,6721,8210,6729,8726,6729,8734,6729,9054,6729,9054,6729,9062,6729,9062,6721xm9062,6002l9054,6002,9054,6002,8734,6002,8734,6002,8726,6002,8726,6002,8210,6002,8210,6010,8726,6010,8726,6114,8726,6721,8734,6721,8734,6114,8734,6010,9054,6010,9054,6114,9054,6721,9062,6721,9062,6114,9062,6002xm9685,7197l9677,7197,9677,7301,9685,7301,9685,7197xm9685,7189l9677,7189,9677,7189,9062,7189,9062,7197,9677,7197,9677,7197,9685,7197,9685,7189xm9685,6721l9677,6721,9677,6721,9062,6721,9062,6729,9677,6729,9677,6729,9685,6729,9685,6721xm9685,6002l9677,6002,9677,6002,9062,6002,9062,6010,9677,6010,9677,6114,9677,6721,9685,6721,9685,6114,9685,6002xm10381,7197l10373,7197,10373,7301,10381,7301,10381,7197xm10381,7189l10373,7189,10373,7189,9685,7189,9685,7197,10373,7197,10373,7197,10381,7197,10381,7189xm10381,6721l10373,6721,10373,6721,9685,6721,9685,6729,10373,6729,10373,6729,10381,6729,10381,6721xm10381,6002l10373,6002,10373,6002,9685,6002,9685,6010,10373,6010,10373,6114,10373,6721,10381,6721,10381,6114,10381,6002xm11056,6721l11048,6721,10381,6721,10381,6729,11048,6729,11048,6833,11048,7189,10381,7189,10381,7197,11048,7197,11048,7301,11056,7301,11056,7189,11056,7189,11056,6833,11056,6721xm11056,6002l11048,6002,11048,6002,10381,6002,10381,6010,11048,6010,11048,6114,11048,6721,11056,6721,11056,6114,11056,6002xe" filled="t" fillcolor="black" stroked="f">
              <v:fill type="solid"/>
              <v:path arrowok="t"/>
            </v:shape>
            <v:shape id="_x0000_s1321" style="width:9426;height:1903;left:1630;position:absolute;top:7300" coordorigin="1631,7301" coordsize="9426,1903" path="m2054,7909l1639,7909,1631,7909,1631,8020,1631,8372,1631,8484,1631,8484,1631,9091,1631,9203,1639,9203,1639,9099,2054,9099,2054,9091,1639,9091,1639,8484,1639,8484,1639,8380,2054,8380,2054,8372,1639,8372,1639,8020,1639,7916,2054,7916,2054,7909xm4357,8372l2063,8372,2062,8372,2055,8372,2055,8380,2055,8484,2055,9091,2055,9203,2063,9203,2063,9099,4357,9099,4357,9091,2063,9091,2063,8484,2063,8380,4357,8380,4357,8372xm4357,7909l2063,7909,2062,7909,2055,7909,2055,7916,2062,7916,2063,7916,4357,7916,4357,7909xm4365,8372l4357,8372,4357,8380,4357,8484,4357,9091,4357,9203,4365,9203,4365,9091,4365,8484,4365,8380,4365,8372xm4365,7301l4357,7301,4357,7909,4357,7916,4365,7916,4365,7909,4365,7301xm8210,8372l8202,8372,6056,8372,6048,8372,6048,8372,4365,8372,4365,8380,6048,8380,6048,8484,6048,9091,6056,9091,6056,8484,6056,8380,8202,8380,8202,8484,8202,9091,8210,9091,8210,8484,8210,8380,8210,8372xm8210,7301l8202,7301,8202,7909,6056,7909,6056,7301,6048,7301,6048,7909,4365,7909,4365,7916,6048,7916,6048,7916,6056,7916,8202,7916,8210,7916,8210,7909,8210,7301xm9062,8372l9054,8372,9054,8372,8734,8372,8726,8372,8210,8372,8210,8380,8726,8380,8726,8484,8726,9091,8734,9091,8734,8484,8734,8380,9054,8380,9054,8484,9054,9091,9062,9091,9062,8484,9062,8380,9062,8372xm9062,7301l9054,7301,9054,7909,8734,7909,8734,7301,8726,7301,8726,7909,8210,7909,8210,7916,8726,7916,8734,7916,9054,7916,9054,7916,9062,7916,9062,7909,9062,7301xm9685,8372l9677,8372,9677,8372,9062,8372,9062,8380,9677,8380,9677,8484,9677,9091,9685,9091,9685,8484,9685,8380,9685,8372xm9685,7301l9677,7301,9677,7909,9062,7909,9062,7916,9677,7916,9677,7916,9685,7916,9685,7909,9685,7301xm10381,8372l10373,8372,10373,8372,9685,8372,9685,8380,10373,8380,10373,8484,10373,9091,10381,9091,10381,8484,10381,8380,10381,8372xm10381,7301l10373,7301,10373,7909,9685,7909,9685,7916,10373,7916,10373,7916,10381,7916,10381,7909,10381,7301xm11056,7301l11048,7301,11048,7909,10381,7909,10381,7916,11048,7916,11048,8020,11048,8372,10381,8372,10381,8380,11048,8380,11048,8484,11048,8484,11048,9091,11056,9091,11056,8484,11056,8484,11056,8372,11056,8020,11056,7909,11056,7301xe" filled="t" fillcolor="black" stroked="f">
              <v:fill type="solid"/>
              <v:path arrowok="t"/>
            </v:shape>
            <v:shape id="_x0000_s1322" style="width:9426;height:1300;left:1630;position:absolute;top:9091" coordorigin="1631,9091" coordsize="9426,1300" path="m2054,10279l1639,10279,1639,9923,1631,9923,1631,10279,1631,10391,1639,10391,1639,10287,2054,10287,2054,10279xm2054,9811l1639,9811,1639,9203,1631,9203,1631,9811,1631,9922,1639,9922,1639,9819,2054,9819,2054,9811xm4357,10279l2063,10279,2063,9923,2055,9923,2055,10279,2055,10391,2063,10391,2063,10287,4357,10287,4357,10279xm4357,9811l2063,9811,2063,9203,2055,9203,2055,9811,2055,9922,2063,9922,2063,9819,4357,9819,4357,9811xm4365,9923l4357,9923,4357,10279,4357,10391,4365,10391,4365,10279,4365,9923xm4365,9091l4357,9091,4357,9203,4357,9811,4357,9922,4365,9922,4365,9811,4365,9203,4365,9091xm8210,9923l8202,9923,8202,10279,6056,10279,6056,9923,6048,9923,6048,10279,4365,10279,4365,10287,6048,10287,6048,10391,6056,10391,6056,10287,8202,10287,8202,10391,8210,10391,8210,10279,8210,9923xm8210,9091l8202,9091,8202,9099,8202,9203,8202,9811,6056,9811,6056,9203,6056,9099,8202,9099,8202,9091,6056,9091,6048,9091,6048,9091,4365,9091,4365,9099,6048,9099,6048,9203,6048,9811,4365,9811,4365,9819,6048,9819,6048,9922,6056,9922,6056,9819,8202,9819,8202,9922,8210,9922,8210,9811,8210,9203,8210,9091xm9062,9923l9054,9923,9054,10279,8734,10279,8734,9923,8726,9923,8726,10279,8210,10279,8210,10287,8726,10287,8726,10391,8734,10391,8734,10287,9054,10287,9054,10391,9062,10391,9062,10279,9062,9923xm9062,9091l9054,9091,9054,9091,9054,9099,9054,9203,9054,9811,8734,9811,8734,9203,8734,9099,9054,9099,9054,9091,8734,9091,8726,9091,8210,9091,8210,9099,8726,9099,8726,9203,8726,9811,8210,9811,8210,9819,8726,9819,8726,9922,8734,9922,8734,9819,9054,9819,9054,9922,9062,9922,9062,9811,9062,9203,9062,9091xm9685,9923l9677,9923,9677,10279,9062,10279,9062,10287,9677,10287,9677,10391,9685,10391,9685,10279,9685,9923xm9685,9091l9677,9091,9677,9091,9062,9091,9062,9099,9677,9099,9677,9203,9677,9811,9062,9811,9062,9819,9677,9819,9677,9922,9685,9922,9685,9811,9685,9203,9685,9091xm10381,9923l10373,9923,10373,10279,9685,10279,9685,10287,10373,10287,10373,10391,10381,10391,10381,10279,10381,9923xm10381,9091l10373,9091,10373,9091,9685,9091,9685,9099,10373,9099,10373,9203,10373,9811,9685,9811,9685,9819,10373,9819,10373,9922,10381,9922,10381,9811,10381,9203,10381,9091xm11056,9923l11048,9923,11048,10279,11056,10279,11056,9923xm11056,9091l11048,9091,10381,9091,10381,9099,11048,9099,11048,9203,11048,9811,10381,9811,10381,9819,11048,9819,11048,9922,11056,9922,11056,9811,11056,9203,11056,9091xe" filled="t" fillcolor="black" stroked="f">
              <v:fill type="solid"/>
              <v:path arrowok="t"/>
            </v:shape>
            <v:shape id="_x0000_s1323" style="width:9426;height:2159;left:1630;position:absolute;top:10278" coordorigin="1631,10279" coordsize="9426,2159" path="m2054,10998l1639,10998,1639,10391,1631,10391,1631,10998,1631,11110,1631,11717,1631,11829,1631,11829,1631,12437,1639,12437,1639,11829,1639,11829,1639,11725,2054,11725,2054,11717,1639,11717,1639,11110,1639,11006,2054,11006,2054,10998xm4357,10998l2063,10998,2063,10391,2055,10391,2055,10998,2055,11110,2055,11717,2055,11829,2055,11829,2055,12437,2063,12437,2063,11829,2063,11829,2063,11725,4357,11725,4357,11717,2063,11717,2063,11110,2063,11006,4357,11006,4357,10998xm4365,10391l4357,10391,4357,10998,4357,11110,4357,11717,4357,11829,4357,11829,4357,12437,4365,12437,4365,11829,4365,11829,4365,11717,4365,11110,4365,10998,4365,10391xm8210,10391l8202,10391,8202,10998,8202,11006,8202,11110,8202,11717,6056,11717,6056,11110,6056,11006,8202,11006,8202,10998,6056,10998,6056,10391,6048,10391,6048,10998,4365,10998,4365,11006,6048,11006,6048,11110,6048,11717,4365,11717,4365,11725,6048,11725,6048,11829,6048,11829,6048,12437,6056,12437,6056,11829,6056,11829,6056,11725,8202,11725,8202,11829,8202,11829,8202,12437,8210,12437,8210,11829,8210,11829,8210,11717,8210,11110,8210,10998,8210,10391xm9062,10391l9054,10391,9054,10998,9054,11006,9054,11110,9054,11717,8734,11717,8734,11110,8734,11006,9054,11006,9054,10998,8734,10998,8734,10391,8726,10391,8726,10998,8210,10998,8210,11006,8726,11006,8726,11110,8726,11717,8210,11717,8210,11725,8726,11725,8726,11829,8726,11829,8726,12437,8734,12437,8734,11829,8734,11829,8734,11725,9054,11725,9054,11829,9054,11829,9054,12437,9062,12437,9062,11829,9062,11829,9062,11717,9062,11110,9062,10998,9062,10391xm9685,10391l9677,10391,9677,10998,9062,10998,9062,11006,9677,11006,9677,11110,9677,11717,9062,11717,9062,11725,9677,11725,9677,11829,9677,11829,9677,12437,9685,12437,9685,11829,9685,11829,9685,11717,9685,11110,9685,10998,9685,10391xm10381,10279l10373,10279,10373,10391,10373,10391,10373,10998,9685,10998,9685,11006,10373,11006,10373,11110,10373,11717,9685,11717,9685,11725,10373,11725,10373,11829,10373,11829,10373,12437,10381,12437,10381,11829,10381,11829,10381,11717,10381,11110,10381,10998,10381,10391,10381,10391,10381,10279xm11056,10279l11048,10279,10381,10279,10381,10287,11048,10287,11048,10391,11048,10391,11048,10998,10381,10998,10381,11006,11048,11006,11048,11110,11048,11717,10381,11717,10381,11725,11048,11725,11048,11829,11048,11829,11048,12437,11056,12437,11056,11829,11056,11829,11056,11717,11056,11110,11056,10998,11056,10391,11056,10391,11056,10279xe" filled="t" fillcolor="black" stroked="f">
              <v:fill type="solid"/>
              <v:path arrowok="t"/>
            </v:shape>
            <v:shape id="_x0000_s1324" style="width:9426;height:2159;left:1630;position:absolute;top:11829" coordorigin="1631,11829" coordsize="9426,2159" path="m2054,12437l1639,12437,1631,12437,1631,12549,1631,12549,1631,13156,1631,13268,1631,13268,1631,13875,1631,13987,1639,13987,1639,13884,2054,13884,2054,13875,1639,13875,1639,13268,1639,13268,1639,13164,2054,13164,2054,13156,1639,13156,1639,12549,1639,12549,1639,12445,2054,12445,2054,12437xm4357,12437l2063,12437,2062,12437,2055,12437,2055,12549,2055,12549,2055,13156,2055,13268,2055,13268,2055,13875,2055,13987,2063,13987,2063,13884,4357,13884,4357,13875,2063,13875,2063,13268,2063,13268,2063,13164,4357,13164,4357,13156,2063,13156,2063,12549,2063,12549,2063,12445,4357,12445,4357,12437xm4365,12437l4357,12437,4357,12549,4357,12549,4357,13156,4357,13268,4357,13268,4357,13875,4357,13987,4365,13987,4365,13875,4365,13268,4365,13268,4365,13156,4365,12549,4365,12549,4365,12437xm8210,12437l8202,12437,8202,12445,8202,12549,8202,12549,8202,13156,8202,13164,8202,13268,8202,13268,8202,13875,6056,13875,6056,13268,6056,13268,6056,13164,8202,13164,8202,13156,6056,13156,6056,12549,6056,12549,6056,12445,8202,12445,8202,12437,6056,12437,6048,12437,6048,12437,4365,12437,4365,12445,6048,12445,6048,12549,6048,12549,6048,13156,4365,13156,4365,13164,6048,13164,6048,13268,6048,13268,6048,13875,4365,13875,4365,13884,6048,13884,6048,13987,6056,13987,6056,13884,8202,13884,8202,13987,8210,13987,8210,13875,8210,13268,8210,13268,8210,13156,8210,12549,8210,12549,8210,12437xm9062,12437l9054,12437,9054,12437,9054,12445,9054,12549,9054,12549,9054,13156,9054,13164,9054,13268,9054,13268,9054,13875,8734,13875,8734,13268,8734,13268,8734,13164,9054,13164,9054,13156,8734,13156,8734,12549,8734,12549,8734,12445,9054,12445,9054,12437,8734,12437,8726,12437,8210,12437,8210,12445,8726,12445,8726,12549,8726,12549,8726,13156,8210,13156,8210,13164,8726,13164,8726,13268,8726,13268,8726,13875,8210,13875,8210,13884,8726,13884,8726,13987,8734,13987,8734,13884,9054,13884,9054,13875,9062,13875,9062,13268,9062,13268,9062,13156,9062,12549,9062,12549,9062,12437xm9685,12437l9677,12437,9677,12437,9062,12437,9062,12445,9677,12445,9677,12549,9677,12549,9677,13156,9062,13156,9062,13164,9677,13164,9677,13268,9677,13268,9677,13875,9685,13875,9685,13268,9685,13268,9685,13156,9685,12549,9685,12549,9685,12437xm10381,12437l10373,12437,10373,12437,9685,12437,9685,12445,10373,12445,10373,12549,10373,12549,10373,13156,9685,13156,9685,13164,10373,13164,10373,13268,10373,13268,10373,13875,10381,13875,10381,13268,10381,13268,10381,13156,10381,12549,10381,12549,10381,12437xm11056,11829l11048,11829,11048,12437,10381,12437,10381,12445,11048,12445,11048,12549,11048,12549,11048,13156,10381,13156,10381,13164,11048,13164,11048,13268,11048,13268,11048,13875,11056,13875,11056,13268,11056,13268,11056,13156,11056,12549,11056,12549,11056,12437,11056,11829xe" filled="t" fillcolor="black" stroked="f">
              <v:fill type="solid"/>
              <v:path arrowok="t"/>
            </v:shape>
            <v:shape id="_x0000_s1325" style="width:9426;height:1452;left:1630;position:absolute;top:13875" coordorigin="1631,13875" coordsize="9426,1452" path="m1639,13987l1631,13987,1631,14595,1639,14595,1639,13987xm2054,14595l1639,14595,1639,14595,1631,14595,1631,14707,1631,14707,1631,15319,1631,15327,1639,15327,2054,15327,2054,15319,1639,15319,1639,14707,1639,14707,1639,14603,2054,14603,2054,14595xm4357,14595l2063,14595,2063,13987,2055,13987,2055,14595,2062,14595,2062,14595,2055,14595,2055,14707,2055,14707,2055,15319,2055,15327,2062,15327,2063,15327,4357,15327,4357,15319,2063,15319,2063,14707,2063,14707,2063,14603,4357,14603,4357,14595xm4365,14595l4357,14595,4357,14707,4357,14707,4357,15319,4357,15327,4365,15327,4365,15319,4365,14707,4365,14707,4365,14595xm4365,13987l4357,13987,4357,14595,4365,14595,4365,13987xm8210,14595l8202,14595,8202,14603,8202,14707,8202,14707,8202,15319,6056,15319,6056,14707,6056,14707,6056,14603,8202,14603,8202,14595,8202,14595,6056,14595,6056,14595,6048,14595,6048,14595,6056,14595,6056,13987,6048,13987,6048,14595,4365,14595,4365,14603,6048,14603,6048,14707,6048,14707,6048,15319,4365,15319,4365,15327,6048,15327,6048,15327,6056,15327,8202,15327,8210,15327,8210,15319,8210,14707,8210,14707,8210,14595xm8210,13987l8202,13987,8202,14595,8210,14595,8210,13987xm8734,13987l8726,13987,8726,14595,8734,14595,8734,13987xm9062,13875l9054,13875,9054,13875,8734,13875,8734,13884,9054,13884,9054,13987,9054,14595,9054,14603,9054,14707,9054,14707,9054,15319,8734,15319,8734,14707,8734,14707,8734,14603,9054,14603,9054,14595,8734,14595,8734,14595,8726,14595,8726,14595,8210,14595,8210,14603,8726,14603,8726,14707,8726,14707,8726,15319,8210,15319,8210,15327,8726,15327,8734,15327,9054,15327,9054,15327,9062,15327,9062,15319,9062,14707,9062,14707,9062,14595,9054,14595,9054,14595,9062,14595,9062,13987,9062,13875xm9685,13875l9677,13875,9677,13875,9062,13875,9062,13884,9677,13884,9677,13987,9677,14595,9062,14595,9062,14603,9677,14603,9677,14707,9677,14707,9677,15319,9062,15319,9062,15327,9677,15327,9677,15327,9685,15327,9685,15319,9685,14707,9685,14707,9685,14595,9677,14595,9677,14595,9685,14595,9685,13987,9685,13875xm10381,13875l10373,13875,10373,13875,9685,13875,9685,13884,10373,13884,10373,13987,10373,14595,9685,14595,9685,14603,10373,14603,10373,14707,10373,14707,10373,15319,9685,15319,9685,15327,10373,15327,10373,15327,10381,15327,10381,15319,10381,14707,10381,14707,10381,14595,10373,14595,10373,14595,10381,14595,10381,13987,10381,13875xm11056,14595l11048,14595,11048,14595,10381,14595,10381,14603,11048,14603,11048,14707,11048,14707,11048,15319,10381,15319,10381,15327,11048,15327,11056,15327,11056,15319,11056,14707,11056,14707,11056,14595xm11056,13875l11048,13875,10381,13875,10381,13884,11048,13884,11048,13987,11048,14595,11056,14595,11056,13987,11056,13875xe" filled="t" fillcolor="black" stroked="f">
              <v:fill type="solid"/>
              <v:path arrowok="t"/>
            </v:shape>
          </v:group>
        </w:pict>
      </w:r>
      <w:r>
        <w:rPr>
          <w:spacing w:val="-2"/>
          <w:sz w:val="22"/>
        </w:rPr>
        <w:t>Поводень</w:t>
      </w:r>
    </w:p>
    <w:p>
      <w:pPr>
        <w:pStyle w:val="ListParagraph"/>
        <w:numPr>
          <w:ilvl w:val="0"/>
          <w:numId w:val="114"/>
        </w:numPr>
        <w:tabs>
          <w:tab w:val="left" w:pos="1510"/>
          <w:tab w:val="left" w:pos="1511"/>
        </w:tabs>
        <w:spacing w:before="0" w:after="0" w:line="312" w:lineRule="exact"/>
        <w:ind w:left="1510" w:right="0" w:hanging="797"/>
        <w:jc w:val="left"/>
        <w:rPr>
          <w:sz w:val="22"/>
        </w:rPr>
      </w:pPr>
      <w:r>
        <w:rPr>
          <w:spacing w:val="-2"/>
          <w:sz w:val="22"/>
        </w:rPr>
        <w:t>двухполосный</w:t>
      </w:r>
    </w:p>
    <w:p>
      <w:pPr>
        <w:spacing w:before="90"/>
        <w:ind w:left="844" w:right="0" w:hanging="153"/>
        <w:jc w:val="left"/>
        <w:rPr>
          <w:i/>
          <w:sz w:val="22"/>
        </w:rPr>
      </w:pPr>
      <w:r>
        <w:br w:type="column"/>
      </w:r>
      <w:r>
        <w:rPr>
          <w:i/>
          <w:spacing w:val="-2"/>
          <w:sz w:val="22"/>
        </w:rPr>
        <w:t>Graphoderus</w:t>
      </w:r>
      <w:r>
        <w:rPr>
          <w:i/>
          <w:spacing w:val="-2"/>
          <w:sz w:val="22"/>
        </w:rPr>
        <w:t xml:space="preserve"> bilineatus</w:t>
      </w:r>
    </w:p>
    <w:p>
      <w:pPr>
        <w:spacing w:before="90"/>
        <w:ind w:left="675" w:right="-3" w:firstLine="135"/>
        <w:jc w:val="left"/>
        <w:rPr>
          <w:sz w:val="22"/>
        </w:rPr>
      </w:pPr>
      <w:r>
        <w:br w:type="column"/>
      </w:r>
      <w:r>
        <w:rPr>
          <w:spacing w:val="-2"/>
          <w:sz w:val="22"/>
        </w:rPr>
        <w:t>Павадзень двухпалосны</w:t>
      </w:r>
    </w:p>
    <w:p>
      <w:pPr>
        <w:spacing w:before="0" w:line="240" w:lineRule="auto"/>
        <w:rPr>
          <w:sz w:val="19"/>
        </w:rPr>
      </w:pPr>
      <w:r>
        <w:br w:type="column"/>
      </w:r>
    </w:p>
    <w:p>
      <w:pPr>
        <w:spacing w:before="0"/>
        <w:ind w:left="0" w:right="0" w:firstLine="0"/>
        <w:jc w:val="right"/>
        <w:rPr>
          <w:sz w:val="22"/>
        </w:rPr>
      </w:pPr>
      <w:r>
        <w:rPr>
          <w:spacing w:val="-5"/>
          <w:sz w:val="22"/>
        </w:rPr>
        <w:t>III</w:t>
      </w:r>
    </w:p>
    <w:p>
      <w:pPr>
        <w:spacing w:before="90" w:line="190" w:lineRule="exact"/>
        <w:ind w:left="478" w:right="0" w:firstLine="0"/>
        <w:jc w:val="left"/>
        <w:rPr>
          <w:sz w:val="22"/>
        </w:rPr>
      </w:pPr>
      <w:r>
        <w:br w:type="column"/>
      </w:r>
      <w:r>
        <w:rPr>
          <w:spacing w:val="-4"/>
          <w:sz w:val="22"/>
        </w:rPr>
        <w:t>Прил.</w:t>
      </w:r>
    </w:p>
    <w:p>
      <w:pPr>
        <w:tabs>
          <w:tab w:val="left" w:pos="682"/>
        </w:tabs>
        <w:spacing w:before="0" w:line="165" w:lineRule="auto"/>
        <w:ind w:left="122" w:right="0" w:firstLine="0"/>
        <w:jc w:val="left"/>
        <w:rPr>
          <w:sz w:val="22"/>
        </w:rPr>
      </w:pPr>
      <w:r>
        <w:rPr>
          <w:spacing w:val="-5"/>
          <w:sz w:val="22"/>
        </w:rPr>
        <w:t>VU</w:t>
      </w:r>
      <w:r>
        <w:rPr>
          <w:sz w:val="22"/>
        </w:rPr>
        <w:tab/>
      </w:r>
      <w:r>
        <w:rPr>
          <w:spacing w:val="-5"/>
          <w:position w:val="-11"/>
          <w:sz w:val="22"/>
        </w:rPr>
        <w:t>II</w:t>
      </w:r>
    </w:p>
    <w:p>
      <w:pPr>
        <w:spacing w:after="0" w:line="165" w:lineRule="auto"/>
        <w:jc w:val="left"/>
        <w:rPr>
          <w:sz w:val="22"/>
        </w:rPr>
        <w:sectPr>
          <w:type w:val="continuous"/>
          <w:pgSz w:w="11910" w:h="16840"/>
          <w:pgMar w:top="1040" w:right="320" w:bottom="280" w:left="1020" w:header="0" w:footer="902"/>
          <w:cols w:num="5" w:space="720" w:equalWidth="0">
            <w:col w:w="2869" w:space="40"/>
            <w:col w:w="1867" w:space="39"/>
            <w:col w:w="1905" w:space="40"/>
            <w:col w:w="795" w:space="40"/>
            <w:col w:w="2975"/>
          </w:cols>
        </w:sectPr>
      </w:pPr>
    </w:p>
    <w:p>
      <w:pPr>
        <w:pStyle w:val="BodyText"/>
        <w:rPr>
          <w:sz w:val="24"/>
        </w:rPr>
      </w:pPr>
    </w:p>
    <w:p>
      <w:pPr>
        <w:pStyle w:val="BodyText"/>
        <w:spacing w:before="1"/>
        <w:rPr>
          <w:sz w:val="20"/>
        </w:rPr>
      </w:pPr>
    </w:p>
    <w:p>
      <w:pPr>
        <w:spacing w:before="0"/>
        <w:ind w:left="746" w:right="0" w:firstLine="0"/>
        <w:jc w:val="left"/>
        <w:rPr>
          <w:sz w:val="22"/>
        </w:rPr>
      </w:pPr>
      <w:r>
        <w:rPr>
          <w:w w:val="99"/>
          <w:sz w:val="22"/>
        </w:rPr>
        <w:t>N</w:t>
      </w:r>
    </w:p>
    <w:p>
      <w:pPr>
        <w:spacing w:before="3" w:line="113" w:lineRule="exact"/>
        <w:ind w:left="678" w:right="0" w:firstLine="0"/>
        <w:jc w:val="left"/>
        <w:rPr>
          <w:sz w:val="22"/>
        </w:rPr>
      </w:pPr>
      <w:r>
        <w:rPr>
          <w:spacing w:val="-5"/>
          <w:sz w:val="22"/>
        </w:rPr>
        <w:t>п/п</w:t>
      </w:r>
    </w:p>
    <w:p>
      <w:pPr>
        <w:spacing w:before="112"/>
        <w:ind w:left="678" w:right="0" w:firstLine="0"/>
        <w:jc w:val="left"/>
        <w:rPr>
          <w:sz w:val="22"/>
        </w:rPr>
      </w:pPr>
      <w:r>
        <w:br w:type="column"/>
      </w:r>
      <w:r>
        <w:rPr>
          <w:sz w:val="22"/>
        </w:rPr>
        <w:t>Название</w:t>
      </w:r>
      <w:r>
        <w:rPr>
          <w:spacing w:val="-13"/>
          <w:sz w:val="22"/>
        </w:rPr>
        <w:t xml:space="preserve"> </w:t>
      </w:r>
      <w:r>
        <w:rPr>
          <w:sz w:val="22"/>
        </w:rPr>
        <w:t>видов</w:t>
      </w:r>
      <w:r>
        <w:rPr>
          <w:spacing w:val="-12"/>
          <w:sz w:val="22"/>
        </w:rPr>
        <w:t xml:space="preserve"> </w:t>
      </w:r>
      <w:r>
        <w:rPr>
          <w:sz w:val="22"/>
        </w:rPr>
        <w:t>диких</w:t>
      </w:r>
      <w:r>
        <w:rPr>
          <w:spacing w:val="-12"/>
          <w:sz w:val="22"/>
        </w:rPr>
        <w:t xml:space="preserve"> </w:t>
      </w:r>
      <w:r>
        <w:rPr>
          <w:spacing w:val="-2"/>
          <w:sz w:val="22"/>
        </w:rPr>
        <w:t>животных</w:t>
      </w:r>
    </w:p>
    <w:p>
      <w:pPr>
        <w:spacing w:after="0"/>
        <w:jc w:val="left"/>
        <w:rPr>
          <w:sz w:val="22"/>
        </w:rPr>
        <w:sectPr>
          <w:pgSz w:w="11910" w:h="16840"/>
          <w:pgMar w:top="1120" w:right="320" w:bottom="1160" w:left="1020" w:header="0" w:footer="902"/>
          <w:cols w:num="2" w:space="720" w:equalWidth="0">
            <w:col w:w="1015" w:space="867"/>
            <w:col w:w="8688"/>
          </w:cols>
        </w:sectPr>
      </w:pPr>
    </w:p>
    <w:p>
      <w:pPr>
        <w:spacing w:before="119"/>
        <w:ind w:left="1374" w:right="0" w:firstLine="0"/>
        <w:jc w:val="left"/>
        <w:rPr>
          <w:sz w:val="22"/>
        </w:rPr>
      </w:pPr>
      <w:r>
        <w:rPr>
          <w:sz w:val="22"/>
        </w:rPr>
        <w:t>на</w:t>
      </w:r>
      <w:r>
        <w:rPr>
          <w:spacing w:val="-9"/>
          <w:sz w:val="22"/>
        </w:rPr>
        <w:t xml:space="preserve"> </w:t>
      </w:r>
      <w:r>
        <w:rPr>
          <w:sz w:val="22"/>
        </w:rPr>
        <w:t>русском</w:t>
      </w:r>
      <w:r>
        <w:rPr>
          <w:spacing w:val="-9"/>
          <w:sz w:val="22"/>
        </w:rPr>
        <w:t xml:space="preserve"> </w:t>
      </w:r>
      <w:r>
        <w:rPr>
          <w:spacing w:val="-2"/>
          <w:sz w:val="22"/>
        </w:rPr>
        <w:t>языке</w:t>
      </w:r>
    </w:p>
    <w:p>
      <w:pPr>
        <w:pStyle w:val="BodyText"/>
        <w:rPr>
          <w:sz w:val="24"/>
        </w:rPr>
      </w:pPr>
    </w:p>
    <w:p>
      <w:pPr>
        <w:pStyle w:val="BodyText"/>
        <w:rPr>
          <w:sz w:val="20"/>
        </w:rPr>
      </w:pPr>
    </w:p>
    <w:p>
      <w:pPr>
        <w:pStyle w:val="ListParagraph"/>
        <w:numPr>
          <w:ilvl w:val="0"/>
          <w:numId w:val="113"/>
        </w:numPr>
        <w:tabs>
          <w:tab w:val="left" w:pos="990"/>
        </w:tabs>
        <w:spacing w:before="0" w:after="0" w:line="240" w:lineRule="auto"/>
        <w:ind w:left="989" w:right="0" w:hanging="276"/>
        <w:jc w:val="left"/>
        <w:rPr>
          <w:sz w:val="22"/>
        </w:rPr>
      </w:pPr>
      <w:r>
        <w:rPr>
          <w:sz w:val="22"/>
        </w:rPr>
        <w:t>Рогачик</w:t>
      </w:r>
      <w:r>
        <w:rPr>
          <w:spacing w:val="-10"/>
          <w:sz w:val="22"/>
        </w:rPr>
        <w:t xml:space="preserve"> </w:t>
      </w:r>
      <w:r>
        <w:rPr>
          <w:spacing w:val="-2"/>
          <w:sz w:val="22"/>
        </w:rPr>
        <w:t>скромный</w:t>
      </w:r>
    </w:p>
    <w:p>
      <w:pPr>
        <w:pStyle w:val="BodyText"/>
        <w:rPr>
          <w:sz w:val="24"/>
        </w:rPr>
      </w:pPr>
    </w:p>
    <w:p>
      <w:pPr>
        <w:pStyle w:val="ListParagraph"/>
        <w:numPr>
          <w:ilvl w:val="0"/>
          <w:numId w:val="113"/>
        </w:numPr>
        <w:tabs>
          <w:tab w:val="left" w:pos="990"/>
        </w:tabs>
        <w:spacing w:before="191" w:after="0" w:line="240" w:lineRule="auto"/>
        <w:ind w:left="989" w:right="0" w:hanging="276"/>
        <w:jc w:val="left"/>
        <w:rPr>
          <w:sz w:val="22"/>
        </w:rPr>
      </w:pPr>
      <w:r>
        <w:rPr>
          <w:spacing w:val="-2"/>
          <w:sz w:val="22"/>
        </w:rPr>
        <w:t>Слизнеед</w:t>
      </w:r>
      <w:r>
        <w:rPr>
          <w:sz w:val="22"/>
        </w:rPr>
        <w:t xml:space="preserve"> </w:t>
      </w:r>
      <w:r>
        <w:rPr>
          <w:spacing w:val="-2"/>
          <w:sz w:val="22"/>
        </w:rPr>
        <w:t>бороздчатый</w:t>
      </w:r>
    </w:p>
    <w:p>
      <w:pPr>
        <w:pStyle w:val="BodyText"/>
        <w:rPr>
          <w:sz w:val="24"/>
        </w:rPr>
      </w:pPr>
    </w:p>
    <w:p>
      <w:pPr>
        <w:pStyle w:val="ListParagraph"/>
        <w:numPr>
          <w:ilvl w:val="0"/>
          <w:numId w:val="113"/>
        </w:numPr>
        <w:tabs>
          <w:tab w:val="left" w:pos="990"/>
        </w:tabs>
        <w:spacing w:before="190" w:after="0" w:line="240" w:lineRule="auto"/>
        <w:ind w:left="989" w:right="0" w:hanging="276"/>
        <w:jc w:val="left"/>
        <w:rPr>
          <w:sz w:val="22"/>
        </w:rPr>
      </w:pPr>
      <w:r>
        <w:rPr>
          <w:spacing w:val="-2"/>
          <w:sz w:val="22"/>
        </w:rPr>
        <w:t>Слизнеед</w:t>
      </w:r>
      <w:r>
        <w:rPr>
          <w:sz w:val="22"/>
        </w:rPr>
        <w:t xml:space="preserve"> </w:t>
      </w:r>
      <w:r>
        <w:rPr>
          <w:spacing w:val="-2"/>
          <w:sz w:val="22"/>
        </w:rPr>
        <w:t>ребристый</w:t>
      </w:r>
    </w:p>
    <w:p>
      <w:pPr>
        <w:spacing w:before="0" w:line="242" w:lineRule="auto"/>
        <w:ind w:left="379" w:right="0" w:firstLine="0"/>
        <w:jc w:val="center"/>
        <w:rPr>
          <w:sz w:val="22"/>
        </w:rPr>
      </w:pPr>
      <w:r>
        <w:br w:type="column"/>
      </w:r>
      <w:r>
        <w:rPr>
          <w:sz w:val="22"/>
        </w:rPr>
        <w:t>на</w:t>
      </w:r>
      <w:r>
        <w:rPr>
          <w:spacing w:val="-14"/>
          <w:sz w:val="22"/>
        </w:rPr>
        <w:t xml:space="preserve"> </w:t>
      </w:r>
      <w:r>
        <w:rPr>
          <w:sz w:val="22"/>
        </w:rPr>
        <w:t xml:space="preserve">латинском </w:t>
      </w:r>
      <w:r>
        <w:rPr>
          <w:spacing w:val="-4"/>
          <w:sz w:val="22"/>
        </w:rPr>
        <w:t>языке</w:t>
      </w:r>
    </w:p>
    <w:p>
      <w:pPr>
        <w:pStyle w:val="BodyText"/>
        <w:spacing w:before="9"/>
        <w:rPr>
          <w:sz w:val="20"/>
        </w:rPr>
      </w:pPr>
    </w:p>
    <w:p>
      <w:pPr>
        <w:spacing w:before="0"/>
        <w:ind w:left="376" w:right="0" w:firstLine="0"/>
        <w:jc w:val="center"/>
        <w:rPr>
          <w:i/>
          <w:sz w:val="22"/>
        </w:rPr>
      </w:pPr>
      <w:r>
        <w:rPr>
          <w:i/>
          <w:spacing w:val="-2"/>
          <w:sz w:val="22"/>
        </w:rPr>
        <w:t>Ceruchus</w:t>
      </w:r>
      <w:r>
        <w:rPr>
          <w:i/>
          <w:spacing w:val="-2"/>
          <w:sz w:val="22"/>
        </w:rPr>
        <w:t xml:space="preserve"> chrysomelinus</w:t>
      </w:r>
    </w:p>
    <w:p>
      <w:pPr>
        <w:spacing w:before="214"/>
        <w:ind w:left="564" w:right="181" w:firstLine="0"/>
        <w:jc w:val="center"/>
        <w:rPr>
          <w:i/>
          <w:sz w:val="22"/>
        </w:rPr>
      </w:pPr>
      <w:r>
        <w:rPr>
          <w:i/>
          <w:spacing w:val="-2"/>
          <w:sz w:val="22"/>
        </w:rPr>
        <w:t>Chlaenius</w:t>
      </w:r>
      <w:r>
        <w:rPr>
          <w:i/>
          <w:spacing w:val="-2"/>
          <w:sz w:val="22"/>
        </w:rPr>
        <w:t xml:space="preserve"> sulcicollis</w:t>
      </w:r>
    </w:p>
    <w:p>
      <w:pPr>
        <w:spacing w:before="213"/>
        <w:ind w:left="564" w:right="181" w:firstLine="0"/>
        <w:jc w:val="center"/>
        <w:rPr>
          <w:i/>
          <w:sz w:val="22"/>
        </w:rPr>
      </w:pPr>
      <w:r>
        <w:rPr>
          <w:i/>
          <w:spacing w:val="-2"/>
          <w:sz w:val="22"/>
        </w:rPr>
        <w:t>Chlaenius</w:t>
      </w:r>
      <w:r>
        <w:rPr>
          <w:i/>
          <w:spacing w:val="-2"/>
          <w:sz w:val="22"/>
        </w:rPr>
        <w:t xml:space="preserve"> costulatus</w:t>
      </w:r>
    </w:p>
    <w:p>
      <w:pPr>
        <w:spacing w:before="0" w:line="242" w:lineRule="auto"/>
        <w:ind w:left="500" w:right="188" w:firstLine="0"/>
        <w:jc w:val="center"/>
        <w:rPr>
          <w:sz w:val="22"/>
        </w:rPr>
      </w:pPr>
      <w:r>
        <w:br w:type="column"/>
      </w:r>
      <w:r>
        <w:rPr>
          <w:sz w:val="22"/>
        </w:rPr>
        <w:t>на</w:t>
      </w:r>
      <w:r>
        <w:rPr>
          <w:spacing w:val="-14"/>
          <w:sz w:val="22"/>
        </w:rPr>
        <w:t xml:space="preserve"> </w:t>
      </w:r>
      <w:r>
        <w:rPr>
          <w:sz w:val="22"/>
        </w:rPr>
        <w:t xml:space="preserve">белорусском </w:t>
      </w:r>
      <w:r>
        <w:rPr>
          <w:spacing w:val="-4"/>
          <w:sz w:val="22"/>
        </w:rPr>
        <w:t>языке</w:t>
      </w:r>
    </w:p>
    <w:p>
      <w:pPr>
        <w:pStyle w:val="BodyText"/>
        <w:spacing w:before="10"/>
        <w:rPr>
          <w:sz w:val="31"/>
        </w:rPr>
      </w:pPr>
    </w:p>
    <w:p>
      <w:pPr>
        <w:spacing w:before="1"/>
        <w:ind w:left="500" w:right="194" w:firstLine="0"/>
        <w:jc w:val="center"/>
        <w:rPr>
          <w:sz w:val="22"/>
        </w:rPr>
      </w:pPr>
      <w:r>
        <w:rPr>
          <w:sz w:val="22"/>
        </w:rPr>
        <w:t>Рагачык</w:t>
      </w:r>
      <w:r>
        <w:rPr>
          <w:spacing w:val="-12"/>
          <w:sz w:val="22"/>
        </w:rPr>
        <w:t xml:space="preserve"> </w:t>
      </w:r>
      <w:r>
        <w:rPr>
          <w:spacing w:val="-2"/>
          <w:sz w:val="22"/>
        </w:rPr>
        <w:t>сцiплы</w:t>
      </w:r>
    </w:p>
    <w:p>
      <w:pPr>
        <w:pStyle w:val="BodyText"/>
        <w:spacing w:before="5"/>
        <w:rPr>
          <w:sz w:val="29"/>
        </w:rPr>
      </w:pPr>
    </w:p>
    <w:p>
      <w:pPr>
        <w:spacing w:before="0"/>
        <w:ind w:left="668" w:right="363" w:firstLine="8"/>
        <w:jc w:val="center"/>
        <w:rPr>
          <w:sz w:val="22"/>
        </w:rPr>
      </w:pPr>
      <w:r>
        <w:rPr>
          <w:spacing w:val="-2"/>
          <w:sz w:val="22"/>
        </w:rPr>
        <w:t>Слiмажэр баразнаваты</w:t>
      </w:r>
    </w:p>
    <w:p>
      <w:pPr>
        <w:pStyle w:val="BodyText"/>
        <w:spacing w:before="7"/>
        <w:rPr>
          <w:sz w:val="29"/>
        </w:rPr>
      </w:pPr>
    </w:p>
    <w:p>
      <w:pPr>
        <w:spacing w:before="1"/>
        <w:ind w:left="308" w:right="0" w:firstLine="0"/>
        <w:jc w:val="center"/>
        <w:rPr>
          <w:sz w:val="22"/>
        </w:rPr>
      </w:pPr>
      <w:r>
        <w:rPr>
          <w:spacing w:val="-2"/>
          <w:sz w:val="22"/>
        </w:rPr>
        <w:t>Слiмажэр</w:t>
      </w:r>
      <w:r>
        <w:rPr>
          <w:spacing w:val="1"/>
          <w:sz w:val="22"/>
        </w:rPr>
        <w:t xml:space="preserve"> </w:t>
      </w:r>
      <w:r>
        <w:rPr>
          <w:spacing w:val="-2"/>
          <w:sz w:val="22"/>
        </w:rPr>
        <w:t>рабрысты</w:t>
      </w:r>
    </w:p>
    <w:p>
      <w:pPr>
        <w:spacing w:before="0" w:line="240" w:lineRule="auto"/>
        <w:rPr>
          <w:sz w:val="24"/>
        </w:rPr>
      </w:pPr>
      <w:r>
        <w:br w:type="column"/>
      </w:r>
    </w:p>
    <w:p>
      <w:pPr>
        <w:pStyle w:val="BodyText"/>
        <w:rPr>
          <w:sz w:val="24"/>
        </w:rPr>
      </w:pPr>
    </w:p>
    <w:p>
      <w:pPr>
        <w:pStyle w:val="BodyText"/>
        <w:spacing w:before="4"/>
      </w:pPr>
    </w:p>
    <w:p>
      <w:pPr>
        <w:spacing w:before="0" w:line="681" w:lineRule="auto"/>
        <w:ind w:left="283" w:right="2475" w:hanging="47"/>
        <w:jc w:val="left"/>
        <w:rPr>
          <w:sz w:val="22"/>
        </w:rPr>
      </w:pPr>
      <w:r>
        <w:pict>
          <v:shape id="_x0000_s1326" type="#_x0000_t202" style="width:139.5pt;height:53.45pt;margin-top:-75.91pt;margin-left:409.91pt;mso-position-horizontal-relative:page;position:absolute;z-index:251730944" filled="f" stroked="f">
            <v:textbox style="layout-flow:vertical;mso-layout-flow-alt:bottom-to-top" inset="0,0,0,0">
              <w:txbxContent>
                <w:p>
                  <w:pPr>
                    <w:spacing w:before="10" w:line="247" w:lineRule="auto"/>
                    <w:ind w:left="5" w:right="0" w:firstLine="0"/>
                    <w:jc w:val="center"/>
                    <w:rPr>
                      <w:sz w:val="22"/>
                    </w:rPr>
                  </w:pPr>
                  <w:r>
                    <w:rPr>
                      <w:spacing w:val="-2"/>
                      <w:sz w:val="22"/>
                    </w:rPr>
                    <w:t xml:space="preserve">Категория </w:t>
                  </w:r>
                  <w:r>
                    <w:rPr>
                      <w:sz w:val="22"/>
                    </w:rPr>
                    <w:t>КК РБ</w:t>
                  </w:r>
                </w:p>
                <w:p>
                  <w:pPr>
                    <w:spacing w:before="35"/>
                    <w:ind w:left="2" w:right="0" w:firstLine="0"/>
                    <w:jc w:val="center"/>
                    <w:rPr>
                      <w:sz w:val="22"/>
                    </w:rPr>
                  </w:pPr>
                  <w:r>
                    <w:rPr>
                      <w:sz w:val="22"/>
                    </w:rPr>
                    <w:t>КК</w:t>
                  </w:r>
                  <w:r>
                    <w:rPr>
                      <w:spacing w:val="-4"/>
                      <w:sz w:val="22"/>
                    </w:rPr>
                    <w:t xml:space="preserve"> МСОП</w:t>
                  </w:r>
                </w:p>
                <w:p>
                  <w:pPr>
                    <w:spacing w:before="91" w:line="247" w:lineRule="auto"/>
                    <w:ind w:left="39" w:right="39" w:hanging="1"/>
                    <w:jc w:val="center"/>
                    <w:rPr>
                      <w:sz w:val="22"/>
                    </w:rPr>
                  </w:pPr>
                  <w:r>
                    <w:rPr>
                      <w:spacing w:val="-2"/>
                      <w:sz w:val="22"/>
                    </w:rPr>
                    <w:t>Бернская конвенция</w:t>
                  </w:r>
                </w:p>
                <w:p>
                  <w:pPr>
                    <w:spacing w:before="138" w:line="247" w:lineRule="auto"/>
                    <w:ind w:left="20" w:right="18" w:hanging="2"/>
                    <w:jc w:val="center"/>
                    <w:rPr>
                      <w:sz w:val="22"/>
                    </w:rPr>
                  </w:pPr>
                  <w:r>
                    <w:rPr>
                      <w:sz w:val="22"/>
                    </w:rPr>
                    <w:t xml:space="preserve">Дир. ЕС о </w:t>
                  </w:r>
                  <w:r>
                    <w:rPr>
                      <w:spacing w:val="-2"/>
                      <w:sz w:val="22"/>
                    </w:rPr>
                    <w:t>местообит.</w:t>
                  </w:r>
                </w:p>
                <w:p>
                  <w:pPr>
                    <w:spacing w:before="167" w:line="247" w:lineRule="auto"/>
                    <w:ind w:left="39" w:right="39" w:firstLine="3"/>
                    <w:jc w:val="center"/>
                    <w:rPr>
                      <w:sz w:val="22"/>
                    </w:rPr>
                  </w:pPr>
                  <w:r>
                    <w:rPr>
                      <w:spacing w:val="-2"/>
                      <w:sz w:val="22"/>
                    </w:rPr>
                    <w:t>Боннская конвенция</w:t>
                  </w:r>
                </w:p>
              </w:txbxContent>
            </v:textbox>
          </v:shape>
        </w:pict>
      </w:r>
      <w:r>
        <w:rPr>
          <w:sz w:val="22"/>
        </w:rPr>
        <w:t>IV</w:t>
      </w:r>
      <w:r>
        <w:rPr>
          <w:spacing w:val="74"/>
          <w:sz w:val="22"/>
        </w:rPr>
        <w:t xml:space="preserve"> </w:t>
      </w:r>
      <w:r>
        <w:rPr>
          <w:sz w:val="22"/>
        </w:rPr>
        <w:t>NT</w:t>
      </w:r>
      <w:r>
        <w:rPr>
          <w:sz w:val="22"/>
        </w:rPr>
        <w:t xml:space="preserve"> </w:t>
      </w:r>
      <w:r>
        <w:rPr>
          <w:spacing w:val="-6"/>
          <w:sz w:val="22"/>
        </w:rPr>
        <w:t>II</w:t>
      </w:r>
    </w:p>
    <w:p>
      <w:pPr>
        <w:spacing w:before="2"/>
        <w:ind w:left="283" w:right="0" w:firstLine="0"/>
        <w:jc w:val="left"/>
        <w:rPr>
          <w:sz w:val="22"/>
        </w:rPr>
      </w:pPr>
      <w:r>
        <w:rPr>
          <w:spacing w:val="-5"/>
          <w:sz w:val="22"/>
        </w:rPr>
        <w:t>II</w:t>
      </w:r>
    </w:p>
    <w:p>
      <w:pPr>
        <w:spacing w:after="0"/>
        <w:jc w:val="left"/>
        <w:rPr>
          <w:sz w:val="22"/>
        </w:rPr>
        <w:sectPr>
          <w:type w:val="continuous"/>
          <w:pgSz w:w="11910" w:h="16840"/>
          <w:pgMar w:top="1040" w:right="320" w:bottom="280" w:left="1020" w:header="0" w:footer="902"/>
          <w:cols w:num="4" w:space="720" w:equalWidth="0">
            <w:col w:w="3137" w:space="40"/>
            <w:col w:w="1643" w:space="39"/>
            <w:col w:w="2192" w:space="39"/>
            <w:col w:w="3480"/>
          </w:cols>
        </w:sectPr>
      </w:pPr>
    </w:p>
    <w:p>
      <w:pPr>
        <w:pStyle w:val="BodyText"/>
        <w:spacing w:before="8"/>
        <w:rPr>
          <w:sz w:val="10"/>
        </w:rPr>
      </w:pPr>
    </w:p>
    <w:p>
      <w:pPr>
        <w:spacing w:after="0"/>
        <w:rPr>
          <w:sz w:val="10"/>
        </w:rPr>
        <w:sectPr>
          <w:type w:val="continuous"/>
          <w:pgSz w:w="11910" w:h="16840"/>
          <w:pgMar w:top="1040" w:right="320" w:bottom="280" w:left="1020" w:header="0" w:footer="902"/>
          <w:cols w:space="720"/>
        </w:sectPr>
      </w:pPr>
    </w:p>
    <w:p>
      <w:pPr>
        <w:spacing w:before="91" w:line="192" w:lineRule="exact"/>
        <w:ind w:left="1750" w:right="0" w:firstLine="0"/>
        <w:jc w:val="left"/>
        <w:rPr>
          <w:sz w:val="22"/>
        </w:rPr>
      </w:pPr>
      <w:r>
        <w:rPr>
          <w:spacing w:val="-2"/>
          <w:sz w:val="22"/>
        </w:rPr>
        <w:t>Слизнеед</w:t>
      </w:r>
    </w:p>
    <w:p>
      <w:pPr>
        <w:pStyle w:val="ListParagraph"/>
        <w:numPr>
          <w:ilvl w:val="0"/>
          <w:numId w:val="113"/>
        </w:numPr>
        <w:tabs>
          <w:tab w:val="left" w:pos="1202"/>
          <w:tab w:val="left" w:pos="1203"/>
        </w:tabs>
        <w:spacing w:before="0" w:after="0" w:line="312" w:lineRule="exact"/>
        <w:ind w:left="1202" w:right="0" w:hanging="489"/>
        <w:jc w:val="left"/>
        <w:rPr>
          <w:sz w:val="22"/>
        </w:rPr>
      </w:pPr>
      <w:r>
        <w:rPr>
          <w:spacing w:val="-2"/>
          <w:sz w:val="22"/>
        </w:rPr>
        <w:t>четырехбороздчатый</w:t>
      </w:r>
    </w:p>
    <w:p>
      <w:pPr>
        <w:spacing w:before="91"/>
        <w:ind w:left="312" w:right="0" w:firstLine="207"/>
        <w:jc w:val="left"/>
        <w:rPr>
          <w:i/>
          <w:sz w:val="22"/>
        </w:rPr>
      </w:pPr>
      <w:r>
        <w:br w:type="column"/>
      </w:r>
      <w:r>
        <w:rPr>
          <w:i/>
          <w:spacing w:val="-2"/>
          <w:sz w:val="22"/>
        </w:rPr>
        <w:t>Chlaenius</w:t>
      </w:r>
      <w:r>
        <w:rPr>
          <w:i/>
          <w:spacing w:val="-2"/>
          <w:sz w:val="22"/>
        </w:rPr>
        <w:t xml:space="preserve"> quadrisulcatus</w:t>
      </w:r>
    </w:p>
    <w:p>
      <w:pPr>
        <w:tabs>
          <w:tab w:val="left" w:pos="2534"/>
        </w:tabs>
        <w:spacing w:before="158" w:line="160" w:lineRule="auto"/>
        <w:ind w:left="256" w:right="3078" w:firstLine="519"/>
        <w:jc w:val="left"/>
        <w:rPr>
          <w:sz w:val="22"/>
        </w:rPr>
      </w:pPr>
      <w:r>
        <w:br w:type="column"/>
      </w:r>
      <w:r>
        <w:rPr>
          <w:spacing w:val="-2"/>
          <w:sz w:val="22"/>
        </w:rPr>
        <w:t>Слiмажэр чатырохбаразнаваты</w:t>
      </w:r>
      <w:r>
        <w:rPr>
          <w:sz w:val="22"/>
        </w:rPr>
        <w:tab/>
      </w:r>
      <w:r>
        <w:rPr>
          <w:spacing w:val="-10"/>
          <w:position w:val="12"/>
          <w:sz w:val="22"/>
        </w:rPr>
        <w:t>I</w:t>
      </w:r>
    </w:p>
    <w:p>
      <w:pPr>
        <w:spacing w:after="0" w:line="160" w:lineRule="auto"/>
        <w:jc w:val="left"/>
        <w:rPr>
          <w:sz w:val="22"/>
        </w:rPr>
        <w:sectPr>
          <w:type w:val="continuous"/>
          <w:pgSz w:w="11910" w:h="16840"/>
          <w:pgMar w:top="1040" w:right="320" w:bottom="280" w:left="1020" w:header="0" w:footer="902"/>
          <w:cols w:num="3" w:space="720" w:equalWidth="0">
            <w:col w:w="3181" w:space="40"/>
            <w:col w:w="1619" w:space="39"/>
            <w:col w:w="5691"/>
          </w:cols>
        </w:sectPr>
      </w:pPr>
    </w:p>
    <w:p>
      <w:pPr>
        <w:pStyle w:val="BodyText"/>
        <w:spacing w:before="11"/>
        <w:rPr>
          <w:sz w:val="8"/>
        </w:rPr>
      </w:pPr>
    </w:p>
    <w:p>
      <w:pPr>
        <w:pStyle w:val="ListParagraph"/>
        <w:numPr>
          <w:ilvl w:val="0"/>
          <w:numId w:val="113"/>
        </w:numPr>
        <w:tabs>
          <w:tab w:val="left" w:pos="990"/>
          <w:tab w:val="left" w:pos="6227"/>
        </w:tabs>
        <w:spacing w:before="90" w:after="0" w:line="240" w:lineRule="auto"/>
        <w:ind w:left="989" w:right="0" w:hanging="276"/>
        <w:jc w:val="left"/>
        <w:rPr>
          <w:sz w:val="22"/>
        </w:rPr>
      </w:pPr>
      <w:r>
        <w:rPr>
          <w:sz w:val="22"/>
        </w:rPr>
        <w:t>Стафилин</w:t>
      </w:r>
      <w:r>
        <w:rPr>
          <w:spacing w:val="-14"/>
          <w:sz w:val="22"/>
        </w:rPr>
        <w:t xml:space="preserve"> </w:t>
      </w:r>
      <w:r>
        <w:rPr>
          <w:sz w:val="22"/>
        </w:rPr>
        <w:t>волосатый</w:t>
      </w:r>
      <w:r>
        <w:rPr>
          <w:spacing w:val="-12"/>
          <w:sz w:val="22"/>
        </w:rPr>
        <w:t xml:space="preserve"> </w:t>
      </w:r>
      <w:r>
        <w:rPr>
          <w:i/>
          <w:sz w:val="22"/>
        </w:rPr>
        <w:t>Emus</w:t>
      </w:r>
      <w:r>
        <w:rPr>
          <w:i/>
          <w:spacing w:val="-13"/>
          <w:sz w:val="22"/>
        </w:rPr>
        <w:t xml:space="preserve"> </w:t>
      </w:r>
      <w:r>
        <w:rPr>
          <w:i/>
          <w:sz w:val="22"/>
        </w:rPr>
        <w:t>hirtus</w:t>
      </w:r>
      <w:r>
        <w:rPr>
          <w:i/>
          <w:spacing w:val="-12"/>
          <w:sz w:val="22"/>
        </w:rPr>
        <w:t xml:space="preserve"> </w:t>
      </w:r>
      <w:r>
        <w:rPr>
          <w:sz w:val="22"/>
        </w:rPr>
        <w:t>Стафiлiн</w:t>
      </w:r>
      <w:r>
        <w:rPr>
          <w:spacing w:val="-12"/>
          <w:sz w:val="22"/>
        </w:rPr>
        <w:t xml:space="preserve"> </w:t>
      </w:r>
      <w:r>
        <w:rPr>
          <w:spacing w:val="-2"/>
          <w:sz w:val="22"/>
        </w:rPr>
        <w:t>валасаты</w:t>
      </w:r>
      <w:r>
        <w:rPr>
          <w:sz w:val="22"/>
        </w:rPr>
        <w:tab/>
      </w:r>
      <w:r>
        <w:rPr>
          <w:spacing w:val="-5"/>
          <w:sz w:val="22"/>
        </w:rPr>
        <w:t>IV</w:t>
      </w:r>
    </w:p>
    <w:p>
      <w:pPr>
        <w:pStyle w:val="BodyText"/>
        <w:rPr>
          <w:sz w:val="19"/>
        </w:rPr>
      </w:pPr>
    </w:p>
    <w:p>
      <w:pPr>
        <w:spacing w:before="1"/>
        <w:ind w:left="2774" w:right="2709" w:firstLine="0"/>
        <w:jc w:val="center"/>
        <w:rPr>
          <w:b/>
          <w:sz w:val="22"/>
        </w:rPr>
      </w:pPr>
      <w:r>
        <w:rPr>
          <w:b/>
          <w:sz w:val="22"/>
        </w:rPr>
        <w:t>Отряд</w:t>
      </w:r>
      <w:r>
        <w:rPr>
          <w:b/>
          <w:spacing w:val="-13"/>
          <w:sz w:val="22"/>
        </w:rPr>
        <w:t xml:space="preserve"> </w:t>
      </w:r>
      <w:r>
        <w:rPr>
          <w:b/>
          <w:sz w:val="22"/>
        </w:rPr>
        <w:t>Бабочки</w:t>
      </w:r>
      <w:r>
        <w:rPr>
          <w:b/>
          <w:spacing w:val="-13"/>
          <w:sz w:val="22"/>
        </w:rPr>
        <w:t xml:space="preserve"> </w:t>
      </w:r>
      <w:r>
        <w:rPr>
          <w:b/>
          <w:spacing w:val="-2"/>
          <w:sz w:val="22"/>
        </w:rPr>
        <w:t>Lepidoptera</w:t>
      </w:r>
    </w:p>
    <w:p>
      <w:pPr>
        <w:pStyle w:val="BodyText"/>
        <w:spacing w:before="4"/>
        <w:rPr>
          <w:b/>
          <w:sz w:val="10"/>
        </w:rPr>
      </w:pPr>
    </w:p>
    <w:p>
      <w:pPr>
        <w:spacing w:after="0"/>
        <w:rPr>
          <w:sz w:val="10"/>
        </w:rPr>
        <w:sectPr>
          <w:type w:val="continuous"/>
          <w:pgSz w:w="11910" w:h="16840"/>
          <w:pgMar w:top="1040" w:right="320" w:bottom="280" w:left="1020" w:header="0" w:footer="902"/>
          <w:cols w:space="720"/>
        </w:sectPr>
      </w:pPr>
    </w:p>
    <w:p>
      <w:pPr>
        <w:pStyle w:val="ListParagraph"/>
        <w:numPr>
          <w:ilvl w:val="0"/>
          <w:numId w:val="113"/>
        </w:numPr>
        <w:tabs>
          <w:tab w:val="left" w:pos="990"/>
        </w:tabs>
        <w:spacing w:before="215" w:after="0" w:line="240" w:lineRule="auto"/>
        <w:ind w:left="989" w:right="0" w:hanging="276"/>
        <w:jc w:val="left"/>
        <w:rPr>
          <w:i/>
          <w:sz w:val="22"/>
        </w:rPr>
      </w:pPr>
      <w:r>
        <w:rPr>
          <w:sz w:val="22"/>
        </w:rPr>
        <w:t>Бархатница</w:t>
      </w:r>
      <w:r>
        <w:rPr>
          <w:spacing w:val="-13"/>
          <w:sz w:val="22"/>
        </w:rPr>
        <w:t xml:space="preserve"> </w:t>
      </w:r>
      <w:r>
        <w:rPr>
          <w:sz w:val="22"/>
        </w:rPr>
        <w:t>ахине</w:t>
      </w:r>
      <w:r>
        <w:rPr>
          <w:spacing w:val="-13"/>
          <w:sz w:val="22"/>
        </w:rPr>
        <w:t xml:space="preserve"> </w:t>
      </w:r>
      <w:r>
        <w:rPr>
          <w:i/>
          <w:sz w:val="22"/>
        </w:rPr>
        <w:t>Lopinga</w:t>
      </w:r>
      <w:r>
        <w:rPr>
          <w:i/>
          <w:spacing w:val="-11"/>
          <w:sz w:val="22"/>
        </w:rPr>
        <w:t xml:space="preserve"> </w:t>
      </w:r>
      <w:r>
        <w:rPr>
          <w:i/>
          <w:spacing w:val="-2"/>
          <w:sz w:val="22"/>
        </w:rPr>
        <w:t>achine</w:t>
      </w:r>
    </w:p>
    <w:p>
      <w:pPr>
        <w:spacing w:before="91"/>
        <w:ind w:left="714" w:right="-1" w:firstLine="139"/>
        <w:jc w:val="left"/>
        <w:rPr>
          <w:sz w:val="22"/>
        </w:rPr>
      </w:pPr>
      <w:r>
        <w:br w:type="column"/>
      </w:r>
      <w:r>
        <w:rPr>
          <w:spacing w:val="-2"/>
          <w:sz w:val="22"/>
        </w:rPr>
        <w:t>Краявочка прыдарожная</w:t>
      </w:r>
    </w:p>
    <w:p>
      <w:pPr>
        <w:spacing w:before="215"/>
        <w:ind w:left="0" w:right="0" w:firstLine="0"/>
        <w:jc w:val="right"/>
        <w:rPr>
          <w:sz w:val="22"/>
        </w:rPr>
      </w:pPr>
      <w:r>
        <w:br w:type="column"/>
      </w:r>
      <w:r>
        <w:rPr>
          <w:spacing w:val="-5"/>
          <w:sz w:val="22"/>
        </w:rPr>
        <w:t>III</w:t>
      </w:r>
    </w:p>
    <w:p>
      <w:pPr>
        <w:spacing w:before="91" w:line="252" w:lineRule="exact"/>
        <w:ind w:left="478" w:right="0" w:firstLine="0"/>
        <w:jc w:val="center"/>
        <w:rPr>
          <w:sz w:val="22"/>
        </w:rPr>
      </w:pPr>
      <w:r>
        <w:br w:type="column"/>
      </w:r>
      <w:r>
        <w:rPr>
          <w:spacing w:val="-4"/>
          <w:sz w:val="22"/>
        </w:rPr>
        <w:t>Прил.</w:t>
      </w:r>
    </w:p>
    <w:p>
      <w:pPr>
        <w:spacing w:before="0" w:line="252" w:lineRule="exact"/>
        <w:ind w:left="479" w:right="0" w:firstLine="0"/>
        <w:jc w:val="center"/>
        <w:rPr>
          <w:sz w:val="22"/>
        </w:rPr>
      </w:pPr>
      <w:r>
        <w:rPr>
          <w:spacing w:val="-5"/>
          <w:sz w:val="22"/>
        </w:rPr>
        <w:t>II</w:t>
      </w:r>
    </w:p>
    <w:p>
      <w:pPr>
        <w:spacing w:before="91" w:line="252" w:lineRule="exact"/>
        <w:ind w:left="59" w:right="1272" w:firstLine="0"/>
        <w:jc w:val="center"/>
        <w:rPr>
          <w:sz w:val="22"/>
        </w:rPr>
      </w:pPr>
      <w:r>
        <w:br w:type="column"/>
      </w:r>
      <w:r>
        <w:rPr>
          <w:spacing w:val="-4"/>
          <w:sz w:val="22"/>
        </w:rPr>
        <w:t>Прил.</w:t>
      </w:r>
    </w:p>
    <w:p>
      <w:pPr>
        <w:spacing w:before="0" w:line="252" w:lineRule="exact"/>
        <w:ind w:left="54" w:right="1272" w:firstLine="0"/>
        <w:jc w:val="center"/>
        <w:rPr>
          <w:sz w:val="22"/>
        </w:rPr>
      </w:pPr>
      <w:r>
        <w:rPr>
          <w:spacing w:val="-5"/>
          <w:sz w:val="22"/>
        </w:rPr>
        <w:t>IV</w:t>
      </w:r>
    </w:p>
    <w:p>
      <w:pPr>
        <w:spacing w:after="0" w:line="252" w:lineRule="exact"/>
        <w:jc w:val="center"/>
        <w:rPr>
          <w:sz w:val="22"/>
        </w:rPr>
        <w:sectPr>
          <w:type w:val="continuous"/>
          <w:pgSz w:w="11910" w:h="16840"/>
          <w:pgMar w:top="1040" w:right="320" w:bottom="280" w:left="1020" w:header="0" w:footer="902"/>
          <w:cols w:num="5" w:space="720" w:equalWidth="0">
            <w:col w:w="4137" w:space="624"/>
            <w:col w:w="1985" w:space="39"/>
            <w:col w:w="771" w:space="40"/>
            <w:col w:w="1031" w:space="39"/>
            <w:col w:w="1904"/>
          </w:cols>
        </w:sectPr>
      </w:pPr>
    </w:p>
    <w:p>
      <w:pPr>
        <w:pStyle w:val="BodyText"/>
        <w:spacing w:before="8"/>
        <w:rPr>
          <w:sz w:val="10"/>
        </w:rPr>
      </w:pPr>
    </w:p>
    <w:p>
      <w:pPr>
        <w:pStyle w:val="ListParagraph"/>
        <w:numPr>
          <w:ilvl w:val="0"/>
          <w:numId w:val="112"/>
        </w:numPr>
        <w:tabs>
          <w:tab w:val="left" w:pos="990"/>
          <w:tab w:val="right" w:pos="5977"/>
        </w:tabs>
        <w:spacing w:before="90" w:after="0" w:line="240" w:lineRule="auto"/>
        <w:ind w:left="989" w:right="0" w:hanging="276"/>
        <w:jc w:val="left"/>
        <w:rPr>
          <w:sz w:val="22"/>
        </w:rPr>
      </w:pPr>
      <w:r>
        <w:rPr>
          <w:sz w:val="22"/>
        </w:rPr>
        <w:t>Бархатница</w:t>
      </w:r>
      <w:r>
        <w:rPr>
          <w:spacing w:val="-12"/>
          <w:sz w:val="22"/>
        </w:rPr>
        <w:t xml:space="preserve"> </w:t>
      </w:r>
      <w:r>
        <w:rPr>
          <w:sz w:val="22"/>
        </w:rPr>
        <w:t>ютта</w:t>
      </w:r>
      <w:r>
        <w:rPr>
          <w:spacing w:val="-11"/>
          <w:sz w:val="22"/>
        </w:rPr>
        <w:t xml:space="preserve"> </w:t>
      </w:r>
      <w:r>
        <w:rPr>
          <w:i/>
          <w:sz w:val="22"/>
        </w:rPr>
        <w:t>Oeneis</w:t>
      </w:r>
      <w:r>
        <w:rPr>
          <w:i/>
          <w:spacing w:val="-12"/>
          <w:sz w:val="22"/>
        </w:rPr>
        <w:t xml:space="preserve"> </w:t>
      </w:r>
      <w:r>
        <w:rPr>
          <w:i/>
          <w:sz w:val="22"/>
        </w:rPr>
        <w:t>jutta</w:t>
      </w:r>
      <w:r>
        <w:rPr>
          <w:i/>
          <w:spacing w:val="-9"/>
          <w:sz w:val="22"/>
        </w:rPr>
        <w:t xml:space="preserve"> </w:t>
      </w:r>
      <w:r>
        <w:rPr>
          <w:sz w:val="22"/>
        </w:rPr>
        <w:t>Сатыр</w:t>
      </w:r>
      <w:r>
        <w:rPr>
          <w:spacing w:val="-11"/>
          <w:sz w:val="22"/>
        </w:rPr>
        <w:t xml:space="preserve"> </w:t>
      </w:r>
      <w:r>
        <w:rPr>
          <w:spacing w:val="-2"/>
          <w:sz w:val="22"/>
        </w:rPr>
        <w:t>тундравы</w:t>
      </w:r>
      <w:r>
        <w:rPr>
          <w:sz w:val="22"/>
        </w:rPr>
        <w:tab/>
      </w:r>
      <w:r>
        <w:rPr>
          <w:spacing w:val="-5"/>
          <w:sz w:val="22"/>
        </w:rPr>
        <w:t>IV</w:t>
      </w:r>
    </w:p>
    <w:p>
      <w:pPr>
        <w:spacing w:after="0" w:line="240" w:lineRule="auto"/>
        <w:jc w:val="left"/>
        <w:rPr>
          <w:sz w:val="22"/>
        </w:rPr>
        <w:sectPr>
          <w:type w:val="continuous"/>
          <w:pgSz w:w="11910" w:h="16840"/>
          <w:pgMar w:top="1040" w:right="320" w:bottom="280" w:left="1020" w:header="0" w:footer="902"/>
          <w:cols w:space="720"/>
        </w:sectPr>
      </w:pPr>
    </w:p>
    <w:p>
      <w:pPr>
        <w:pStyle w:val="ListParagraph"/>
        <w:numPr>
          <w:ilvl w:val="0"/>
          <w:numId w:val="112"/>
        </w:numPr>
        <w:tabs>
          <w:tab w:val="left" w:pos="990"/>
        </w:tabs>
        <w:spacing w:before="339" w:after="0" w:line="240" w:lineRule="auto"/>
        <w:ind w:left="989" w:right="0" w:hanging="276"/>
        <w:jc w:val="left"/>
        <w:rPr>
          <w:sz w:val="22"/>
        </w:rPr>
      </w:pPr>
      <w:r>
        <w:rPr>
          <w:spacing w:val="-2"/>
          <w:sz w:val="22"/>
        </w:rPr>
        <w:t>Голубянка</w:t>
      </w:r>
      <w:r>
        <w:rPr>
          <w:spacing w:val="-1"/>
          <w:sz w:val="22"/>
        </w:rPr>
        <w:t xml:space="preserve"> </w:t>
      </w:r>
      <w:r>
        <w:rPr>
          <w:spacing w:val="-2"/>
          <w:sz w:val="22"/>
        </w:rPr>
        <w:t>Алексис</w:t>
      </w:r>
    </w:p>
    <w:p>
      <w:pPr>
        <w:spacing w:before="211" w:line="242" w:lineRule="auto"/>
        <w:ind w:left="1080" w:right="0" w:hanging="368"/>
        <w:jc w:val="left"/>
        <w:rPr>
          <w:i/>
          <w:sz w:val="22"/>
        </w:rPr>
      </w:pPr>
      <w:r>
        <w:br w:type="column"/>
      </w:r>
      <w:r>
        <w:rPr>
          <w:i/>
          <w:spacing w:val="-2"/>
          <w:sz w:val="22"/>
        </w:rPr>
        <w:t>Glaucopsyche</w:t>
      </w:r>
      <w:r>
        <w:rPr>
          <w:i/>
          <w:spacing w:val="-2"/>
          <w:sz w:val="22"/>
        </w:rPr>
        <w:t xml:space="preserve"> alexis</w:t>
      </w:r>
    </w:p>
    <w:p>
      <w:pPr>
        <w:spacing w:before="339"/>
        <w:ind w:left="376" w:right="0" w:firstLine="0"/>
        <w:jc w:val="left"/>
        <w:rPr>
          <w:sz w:val="22"/>
        </w:rPr>
      </w:pPr>
      <w:r>
        <w:br w:type="column"/>
      </w:r>
      <w:r>
        <w:rPr>
          <w:spacing w:val="-2"/>
          <w:sz w:val="22"/>
        </w:rPr>
        <w:t>Блакiтнiца</w:t>
      </w:r>
      <w:r>
        <w:rPr>
          <w:spacing w:val="1"/>
          <w:sz w:val="22"/>
        </w:rPr>
        <w:t xml:space="preserve"> </w:t>
      </w:r>
      <w:r>
        <w:rPr>
          <w:spacing w:val="-2"/>
          <w:sz w:val="22"/>
        </w:rPr>
        <w:t>Алексiс</w:t>
      </w:r>
    </w:p>
    <w:p>
      <w:pPr>
        <w:spacing w:before="339"/>
        <w:ind w:left="299" w:right="0" w:firstLine="0"/>
        <w:jc w:val="left"/>
        <w:rPr>
          <w:sz w:val="22"/>
        </w:rPr>
      </w:pPr>
      <w:r>
        <w:br w:type="column"/>
      </w:r>
      <w:r>
        <w:rPr>
          <w:spacing w:val="-5"/>
          <w:sz w:val="22"/>
        </w:rPr>
        <w:t>III</w:t>
      </w:r>
    </w:p>
    <w:p>
      <w:pPr>
        <w:spacing w:after="0"/>
        <w:jc w:val="left"/>
        <w:rPr>
          <w:sz w:val="22"/>
        </w:rPr>
        <w:sectPr>
          <w:type w:val="continuous"/>
          <w:pgSz w:w="11910" w:h="16840"/>
          <w:pgMar w:top="1040" w:right="320" w:bottom="280" w:left="1020" w:header="0" w:footer="902"/>
          <w:cols w:num="4" w:space="720" w:equalWidth="0">
            <w:col w:w="2812" w:space="40"/>
            <w:col w:w="1956" w:space="39"/>
            <w:col w:w="2141" w:space="40"/>
            <w:col w:w="3542"/>
          </w:cols>
        </w:sectPr>
      </w:pPr>
    </w:p>
    <w:p>
      <w:pPr>
        <w:pStyle w:val="ListParagraph"/>
        <w:numPr>
          <w:ilvl w:val="0"/>
          <w:numId w:val="111"/>
        </w:numPr>
        <w:tabs>
          <w:tab w:val="left" w:pos="1702"/>
          <w:tab w:val="left" w:pos="1703"/>
        </w:tabs>
        <w:spacing w:before="234" w:after="0" w:line="160" w:lineRule="auto"/>
        <w:ind w:left="1534" w:right="0" w:hanging="820"/>
        <w:jc w:val="left"/>
        <w:rPr>
          <w:sz w:val="22"/>
        </w:rPr>
      </w:pPr>
      <w:r>
        <w:tab/>
      </w:r>
      <w:r>
        <w:rPr>
          <w:spacing w:val="-2"/>
          <w:sz w:val="22"/>
        </w:rPr>
        <w:t>Желтушка торфяниковая</w:t>
      </w:r>
    </w:p>
    <w:p>
      <w:pPr>
        <w:spacing w:before="337"/>
        <w:ind w:left="628" w:right="0" w:firstLine="0"/>
        <w:jc w:val="left"/>
        <w:rPr>
          <w:i/>
          <w:sz w:val="22"/>
        </w:rPr>
      </w:pPr>
      <w:r>
        <w:br w:type="column"/>
      </w:r>
      <w:r>
        <w:rPr>
          <w:i/>
          <w:sz w:val="22"/>
        </w:rPr>
        <w:t>Colias</w:t>
      </w:r>
      <w:r>
        <w:rPr>
          <w:i/>
          <w:spacing w:val="-9"/>
          <w:sz w:val="22"/>
        </w:rPr>
        <w:t xml:space="preserve"> </w:t>
      </w:r>
      <w:r>
        <w:rPr>
          <w:i/>
          <w:spacing w:val="-2"/>
          <w:sz w:val="22"/>
        </w:rPr>
        <w:t>palaeno</w:t>
      </w:r>
    </w:p>
    <w:p>
      <w:pPr>
        <w:tabs>
          <w:tab w:val="right" w:pos="2665"/>
        </w:tabs>
        <w:spacing w:before="276" w:line="160" w:lineRule="auto"/>
        <w:ind w:left="599" w:right="3005" w:firstLine="123"/>
        <w:jc w:val="left"/>
        <w:rPr>
          <w:sz w:val="22"/>
        </w:rPr>
      </w:pPr>
      <w:r>
        <w:br w:type="column"/>
      </w:r>
      <w:r>
        <w:rPr>
          <w:spacing w:val="-2"/>
          <w:sz w:val="22"/>
        </w:rPr>
        <w:t>Жаўтушка тарфянiкавая</w:t>
      </w:r>
      <w:r>
        <w:rPr>
          <w:sz w:val="22"/>
        </w:rPr>
        <w:tab/>
      </w:r>
      <w:r>
        <w:rPr>
          <w:spacing w:val="-6"/>
          <w:position w:val="13"/>
          <w:sz w:val="22"/>
        </w:rPr>
        <w:t>IV</w:t>
      </w:r>
    </w:p>
    <w:p>
      <w:pPr>
        <w:spacing w:after="0" w:line="160" w:lineRule="auto"/>
        <w:jc w:val="left"/>
        <w:rPr>
          <w:sz w:val="22"/>
        </w:rPr>
        <w:sectPr>
          <w:type w:val="continuous"/>
          <w:pgSz w:w="11910" w:h="16840"/>
          <w:pgMar w:top="1040" w:right="320" w:bottom="280" w:left="1020" w:header="0" w:footer="902"/>
          <w:cols w:num="3" w:space="720" w:equalWidth="0">
            <w:col w:w="2849" w:space="40"/>
            <w:col w:w="1968" w:space="39"/>
            <w:col w:w="5674"/>
          </w:cols>
        </w:sectPr>
      </w:pPr>
    </w:p>
    <w:p>
      <w:pPr>
        <w:pStyle w:val="ListParagraph"/>
        <w:numPr>
          <w:ilvl w:val="0"/>
          <w:numId w:val="111"/>
        </w:numPr>
        <w:tabs>
          <w:tab w:val="left" w:pos="990"/>
        </w:tabs>
        <w:spacing w:before="311" w:after="0" w:line="240" w:lineRule="auto"/>
        <w:ind w:left="989" w:right="0" w:hanging="276"/>
        <w:jc w:val="left"/>
        <w:rPr>
          <w:sz w:val="22"/>
        </w:rPr>
      </w:pPr>
      <w:r>
        <w:rPr>
          <w:w w:val="95"/>
          <w:sz w:val="22"/>
        </w:rPr>
        <w:t>Медведица-</w:t>
      </w:r>
      <w:r>
        <w:rPr>
          <w:spacing w:val="-2"/>
          <w:sz w:val="22"/>
        </w:rPr>
        <w:t>хозяйка</w:t>
      </w:r>
    </w:p>
    <w:p>
      <w:pPr>
        <w:spacing w:before="183" w:line="242" w:lineRule="auto"/>
        <w:ind w:left="714" w:right="0" w:firstLine="19"/>
        <w:jc w:val="left"/>
        <w:rPr>
          <w:i/>
          <w:sz w:val="22"/>
        </w:rPr>
      </w:pPr>
      <w:r>
        <w:br w:type="column"/>
      </w:r>
      <w:r>
        <w:rPr>
          <w:i/>
          <w:spacing w:val="-2"/>
          <w:sz w:val="22"/>
        </w:rPr>
        <w:t>Pericallia</w:t>
      </w:r>
      <w:r>
        <w:rPr>
          <w:i/>
          <w:spacing w:val="-2"/>
          <w:sz w:val="22"/>
        </w:rPr>
        <w:t xml:space="preserve"> matronula</w:t>
      </w:r>
    </w:p>
    <w:p>
      <w:pPr>
        <w:tabs>
          <w:tab w:val="right" w:pos="2788"/>
        </w:tabs>
        <w:spacing w:before="251" w:line="160" w:lineRule="auto"/>
        <w:ind w:left="846" w:right="3005" w:hanging="132"/>
        <w:jc w:val="left"/>
        <w:rPr>
          <w:sz w:val="22"/>
        </w:rPr>
      </w:pPr>
      <w:r>
        <w:br w:type="column"/>
      </w:r>
      <w:r>
        <w:rPr>
          <w:spacing w:val="-2"/>
          <w:sz w:val="22"/>
        </w:rPr>
        <w:t>Мядзведзiца- гаспадыня</w:t>
      </w:r>
      <w:r>
        <w:rPr>
          <w:sz w:val="22"/>
        </w:rPr>
        <w:tab/>
      </w:r>
      <w:r>
        <w:rPr>
          <w:spacing w:val="-6"/>
          <w:position w:val="13"/>
          <w:sz w:val="22"/>
        </w:rPr>
        <w:t>IV</w:t>
      </w:r>
    </w:p>
    <w:p>
      <w:pPr>
        <w:spacing w:after="0" w:line="160" w:lineRule="auto"/>
        <w:jc w:val="left"/>
        <w:rPr>
          <w:sz w:val="22"/>
        </w:rPr>
        <w:sectPr>
          <w:type w:val="continuous"/>
          <w:pgSz w:w="11910" w:h="16840"/>
          <w:pgMar w:top="1040" w:right="320" w:bottom="280" w:left="1020" w:header="0" w:footer="902"/>
          <w:cols w:num="3" w:space="720" w:equalWidth="0">
            <w:col w:w="2882" w:space="132"/>
            <w:col w:w="1671" w:space="88"/>
            <w:col w:w="5797"/>
          </w:cols>
        </w:sectPr>
      </w:pPr>
    </w:p>
    <w:p>
      <w:pPr>
        <w:spacing w:before="182" w:line="190" w:lineRule="exact"/>
        <w:ind w:left="1518" w:right="0" w:firstLine="0"/>
        <w:jc w:val="left"/>
        <w:rPr>
          <w:sz w:val="22"/>
        </w:rPr>
      </w:pPr>
      <w:r>
        <w:rPr>
          <w:spacing w:val="-2"/>
          <w:sz w:val="22"/>
        </w:rPr>
        <w:t>Металловидка</w:t>
      </w:r>
    </w:p>
    <w:p>
      <w:pPr>
        <w:pStyle w:val="ListParagraph"/>
        <w:numPr>
          <w:ilvl w:val="0"/>
          <w:numId w:val="111"/>
        </w:numPr>
        <w:tabs>
          <w:tab w:val="left" w:pos="1450"/>
          <w:tab w:val="left" w:pos="1451"/>
        </w:tabs>
        <w:spacing w:before="0" w:after="0" w:line="320" w:lineRule="exact"/>
        <w:ind w:left="1450" w:right="0" w:hanging="737"/>
        <w:jc w:val="left"/>
        <w:rPr>
          <w:sz w:val="22"/>
        </w:rPr>
      </w:pPr>
      <w:r>
        <w:rPr>
          <w:spacing w:val="-2"/>
          <w:sz w:val="22"/>
        </w:rPr>
        <w:t>кровохлебковая</w:t>
      </w:r>
    </w:p>
    <w:p>
      <w:pPr>
        <w:pStyle w:val="ListParagraph"/>
        <w:numPr>
          <w:ilvl w:val="0"/>
          <w:numId w:val="111"/>
        </w:numPr>
        <w:tabs>
          <w:tab w:val="left" w:pos="1586"/>
          <w:tab w:val="left" w:pos="1587"/>
        </w:tabs>
        <w:spacing w:before="236" w:after="0" w:line="160" w:lineRule="auto"/>
        <w:ind w:left="1622" w:right="177" w:hanging="908"/>
        <w:jc w:val="left"/>
        <w:rPr>
          <w:sz w:val="22"/>
        </w:rPr>
      </w:pPr>
      <w:r>
        <w:rPr>
          <w:spacing w:val="-2"/>
          <w:sz w:val="22"/>
        </w:rPr>
        <w:t>Многоглазка голубоватая</w:t>
      </w:r>
    </w:p>
    <w:p>
      <w:pPr>
        <w:pStyle w:val="BodyText"/>
        <w:spacing w:before="6"/>
        <w:rPr>
          <w:sz w:val="19"/>
        </w:rPr>
      </w:pPr>
    </w:p>
    <w:p>
      <w:pPr>
        <w:pStyle w:val="ListParagraph"/>
        <w:numPr>
          <w:ilvl w:val="0"/>
          <w:numId w:val="111"/>
        </w:numPr>
        <w:tabs>
          <w:tab w:val="left" w:pos="1410"/>
          <w:tab w:val="left" w:pos="1411"/>
        </w:tabs>
        <w:spacing w:before="1" w:after="0" w:line="137" w:lineRule="exact"/>
        <w:ind w:left="1410" w:right="0" w:hanging="697"/>
        <w:jc w:val="left"/>
        <w:rPr>
          <w:sz w:val="22"/>
        </w:rPr>
      </w:pPr>
      <w:r>
        <w:rPr>
          <w:spacing w:val="-2"/>
          <w:sz w:val="22"/>
        </w:rPr>
        <w:t>Орденская</w:t>
      </w:r>
      <w:r>
        <w:rPr>
          <w:spacing w:val="-1"/>
          <w:sz w:val="22"/>
        </w:rPr>
        <w:t xml:space="preserve"> </w:t>
      </w:r>
      <w:r>
        <w:rPr>
          <w:spacing w:val="-2"/>
          <w:sz w:val="22"/>
        </w:rPr>
        <w:t>лента</w:t>
      </w:r>
    </w:p>
    <w:p>
      <w:pPr>
        <w:spacing w:before="182" w:line="242" w:lineRule="auto"/>
        <w:ind w:left="684" w:right="124" w:firstLine="0"/>
        <w:jc w:val="center"/>
        <w:rPr>
          <w:i/>
          <w:sz w:val="22"/>
        </w:rPr>
      </w:pPr>
      <w:r>
        <w:br w:type="column"/>
      </w:r>
      <w:r>
        <w:rPr>
          <w:i/>
          <w:spacing w:val="-2"/>
          <w:sz w:val="22"/>
        </w:rPr>
        <w:t>Diachrysia</w:t>
      </w:r>
      <w:r>
        <w:rPr>
          <w:i/>
          <w:spacing w:val="-2"/>
          <w:sz w:val="22"/>
        </w:rPr>
        <w:t xml:space="preserve"> zosimi</w:t>
      </w:r>
    </w:p>
    <w:p>
      <w:pPr>
        <w:pStyle w:val="BodyText"/>
        <w:spacing w:before="3"/>
        <w:rPr>
          <w:i/>
          <w:sz w:val="29"/>
        </w:rPr>
      </w:pPr>
    </w:p>
    <w:p>
      <w:pPr>
        <w:spacing w:before="0"/>
        <w:ind w:left="556" w:right="0" w:firstLine="0"/>
        <w:jc w:val="center"/>
        <w:rPr>
          <w:i/>
          <w:sz w:val="22"/>
        </w:rPr>
      </w:pPr>
      <w:r>
        <w:rPr>
          <w:i/>
          <w:sz w:val="22"/>
        </w:rPr>
        <w:t>Lycaena</w:t>
      </w:r>
      <w:r>
        <w:rPr>
          <w:i/>
          <w:spacing w:val="-9"/>
          <w:sz w:val="22"/>
        </w:rPr>
        <w:t xml:space="preserve"> </w:t>
      </w:r>
      <w:r>
        <w:rPr>
          <w:i/>
          <w:spacing w:val="-2"/>
          <w:sz w:val="22"/>
        </w:rPr>
        <w:t>helle</w:t>
      </w:r>
    </w:p>
    <w:p>
      <w:pPr>
        <w:spacing w:before="182" w:line="242" w:lineRule="auto"/>
        <w:ind w:left="560" w:right="0" w:firstLine="123"/>
        <w:jc w:val="left"/>
        <w:rPr>
          <w:sz w:val="22"/>
        </w:rPr>
      </w:pPr>
      <w:r>
        <w:br w:type="column"/>
      </w:r>
      <w:r>
        <w:rPr>
          <w:spacing w:val="-2"/>
          <w:sz w:val="22"/>
        </w:rPr>
        <w:t>Металавiдка крывасмокавая</w:t>
      </w:r>
    </w:p>
    <w:p>
      <w:pPr>
        <w:spacing w:before="209" w:line="242" w:lineRule="auto"/>
        <w:ind w:left="624" w:right="0" w:firstLine="83"/>
        <w:jc w:val="left"/>
        <w:rPr>
          <w:sz w:val="22"/>
        </w:rPr>
      </w:pPr>
      <w:r>
        <w:rPr>
          <w:spacing w:val="-2"/>
          <w:sz w:val="22"/>
        </w:rPr>
        <w:t>Мнагавочка блакiтнаватая</w:t>
      </w:r>
    </w:p>
    <w:p>
      <w:pPr>
        <w:spacing w:before="0" w:line="240" w:lineRule="auto"/>
        <w:rPr>
          <w:sz w:val="27"/>
        </w:rPr>
      </w:pPr>
      <w:r>
        <w:br w:type="column"/>
      </w:r>
    </w:p>
    <w:p>
      <w:pPr>
        <w:spacing w:before="0" w:line="681" w:lineRule="auto"/>
        <w:ind w:left="517" w:right="38" w:hanging="36"/>
        <w:jc w:val="right"/>
        <w:rPr>
          <w:sz w:val="22"/>
        </w:rPr>
      </w:pPr>
      <w:r>
        <w:rPr>
          <w:spacing w:val="-4"/>
          <w:sz w:val="22"/>
        </w:rPr>
        <w:t xml:space="preserve">III </w:t>
      </w:r>
      <w:r>
        <w:rPr>
          <w:spacing w:val="-5"/>
          <w:sz w:val="22"/>
        </w:rPr>
        <w:t>II</w:t>
      </w:r>
    </w:p>
    <w:p>
      <w:pPr>
        <w:spacing w:before="0" w:line="240" w:lineRule="auto"/>
        <w:rPr>
          <w:sz w:val="24"/>
        </w:rPr>
      </w:pPr>
      <w:r>
        <w:br w:type="column"/>
      </w:r>
    </w:p>
    <w:p>
      <w:pPr>
        <w:pStyle w:val="BodyText"/>
        <w:rPr>
          <w:sz w:val="24"/>
        </w:rPr>
      </w:pPr>
    </w:p>
    <w:p>
      <w:pPr>
        <w:pStyle w:val="BodyText"/>
        <w:spacing w:before="5"/>
        <w:rPr>
          <w:sz w:val="30"/>
        </w:rPr>
      </w:pPr>
    </w:p>
    <w:p>
      <w:pPr>
        <w:spacing w:before="0"/>
        <w:ind w:left="714" w:right="0" w:firstLine="0"/>
        <w:jc w:val="left"/>
        <w:rPr>
          <w:sz w:val="22"/>
        </w:rPr>
      </w:pPr>
      <w:r>
        <w:rPr>
          <w:spacing w:val="-4"/>
          <w:sz w:val="22"/>
        </w:rPr>
        <w:t>Прил.</w:t>
      </w:r>
    </w:p>
    <w:p>
      <w:pPr>
        <w:spacing w:before="3"/>
        <w:ind w:left="746" w:right="0" w:firstLine="0"/>
        <w:jc w:val="left"/>
        <w:rPr>
          <w:sz w:val="22"/>
        </w:rPr>
      </w:pPr>
      <w:r>
        <w:rPr>
          <w:sz w:val="22"/>
        </w:rPr>
        <w:t>II,</w:t>
      </w:r>
      <w:r>
        <w:rPr>
          <w:spacing w:val="-6"/>
          <w:sz w:val="22"/>
        </w:rPr>
        <w:t xml:space="preserve"> </w:t>
      </w:r>
      <w:r>
        <w:rPr>
          <w:spacing w:val="-5"/>
          <w:sz w:val="22"/>
        </w:rPr>
        <w:t>IV</w:t>
      </w:r>
    </w:p>
    <w:p>
      <w:pPr>
        <w:spacing w:after="0"/>
        <w:jc w:val="left"/>
        <w:rPr>
          <w:sz w:val="22"/>
        </w:rPr>
        <w:sectPr>
          <w:type w:val="continuous"/>
          <w:pgSz w:w="11910" w:h="16840"/>
          <w:pgMar w:top="1040" w:right="320" w:bottom="280" w:left="1020" w:header="0" w:footer="902"/>
          <w:cols w:num="5" w:space="720" w:equalWidth="0">
            <w:col w:w="2977" w:space="40"/>
            <w:col w:w="1783" w:space="39"/>
            <w:col w:w="1978" w:space="39"/>
            <w:col w:w="739" w:space="423"/>
            <w:col w:w="2552"/>
          </w:cols>
        </w:sectPr>
      </w:pPr>
    </w:p>
    <w:p>
      <w:pPr>
        <w:spacing w:before="118"/>
        <w:ind w:left="1834" w:right="0" w:firstLine="0"/>
        <w:jc w:val="left"/>
        <w:rPr>
          <w:sz w:val="22"/>
        </w:rPr>
      </w:pPr>
      <w:r>
        <w:rPr>
          <w:spacing w:val="-2"/>
          <w:sz w:val="22"/>
        </w:rPr>
        <w:t>розовая</w:t>
      </w:r>
    </w:p>
    <w:p>
      <w:pPr>
        <w:pStyle w:val="ListParagraph"/>
        <w:numPr>
          <w:ilvl w:val="0"/>
          <w:numId w:val="110"/>
        </w:numPr>
        <w:tabs>
          <w:tab w:val="left" w:pos="1470"/>
          <w:tab w:val="left" w:pos="1471"/>
        </w:tabs>
        <w:spacing w:before="211" w:after="0" w:line="138" w:lineRule="exact"/>
        <w:ind w:left="1470" w:right="0" w:hanging="757"/>
        <w:jc w:val="left"/>
        <w:rPr>
          <w:sz w:val="22"/>
        </w:rPr>
      </w:pPr>
      <w:r>
        <w:rPr>
          <w:spacing w:val="-2"/>
          <w:sz w:val="22"/>
        </w:rPr>
        <w:t>Перламутровка</w:t>
      </w:r>
    </w:p>
    <w:p>
      <w:pPr>
        <w:tabs>
          <w:tab w:val="left" w:pos="4157"/>
        </w:tabs>
        <w:spacing w:before="0" w:line="243" w:lineRule="exact"/>
        <w:ind w:left="556" w:right="0" w:firstLine="0"/>
        <w:jc w:val="left"/>
        <w:rPr>
          <w:sz w:val="22"/>
        </w:rPr>
      </w:pPr>
      <w:r>
        <w:br w:type="column"/>
      </w:r>
      <w:r>
        <w:rPr>
          <w:i/>
          <w:sz w:val="22"/>
        </w:rPr>
        <w:t>Catocala</w:t>
      </w:r>
      <w:r>
        <w:rPr>
          <w:i/>
          <w:spacing w:val="-14"/>
          <w:sz w:val="22"/>
        </w:rPr>
        <w:t xml:space="preserve"> </w:t>
      </w:r>
      <w:r>
        <w:rPr>
          <w:i/>
          <w:sz w:val="22"/>
        </w:rPr>
        <w:t>pacta</w:t>
      </w:r>
      <w:r>
        <w:rPr>
          <w:i/>
          <w:spacing w:val="-12"/>
          <w:sz w:val="22"/>
        </w:rPr>
        <w:t xml:space="preserve"> </w:t>
      </w:r>
      <w:r>
        <w:rPr>
          <w:sz w:val="22"/>
        </w:rPr>
        <w:t>Стужачнiца</w:t>
      </w:r>
      <w:r>
        <w:rPr>
          <w:spacing w:val="-14"/>
          <w:sz w:val="22"/>
        </w:rPr>
        <w:t xml:space="preserve"> </w:t>
      </w:r>
      <w:r>
        <w:rPr>
          <w:spacing w:val="-2"/>
          <w:sz w:val="22"/>
        </w:rPr>
        <w:t>ружовая</w:t>
      </w:r>
      <w:r>
        <w:rPr>
          <w:sz w:val="22"/>
        </w:rPr>
        <w:tab/>
      </w:r>
      <w:r>
        <w:rPr>
          <w:spacing w:val="-5"/>
          <w:sz w:val="22"/>
        </w:rPr>
        <w:t>IV</w:t>
      </w:r>
    </w:p>
    <w:p>
      <w:pPr>
        <w:pStyle w:val="BodyText"/>
        <w:spacing w:before="5"/>
        <w:rPr>
          <w:sz w:val="29"/>
        </w:rPr>
      </w:pPr>
    </w:p>
    <w:p>
      <w:pPr>
        <w:spacing w:before="0" w:line="138" w:lineRule="exact"/>
        <w:ind w:left="2435" w:right="0" w:firstLine="0"/>
        <w:jc w:val="left"/>
        <w:rPr>
          <w:sz w:val="22"/>
        </w:rPr>
      </w:pPr>
      <w:r>
        <w:rPr>
          <w:spacing w:val="-2"/>
          <w:sz w:val="22"/>
        </w:rPr>
        <w:t>Перламутраўка</w:t>
      </w:r>
    </w:p>
    <w:p>
      <w:pPr>
        <w:spacing w:after="0" w:line="138" w:lineRule="exact"/>
        <w:jc w:val="left"/>
        <w:rPr>
          <w:sz w:val="22"/>
        </w:rPr>
        <w:sectPr>
          <w:type w:val="continuous"/>
          <w:pgSz w:w="11910" w:h="16840"/>
          <w:pgMar w:top="1040" w:right="320" w:bottom="280" w:left="1020" w:header="0" w:footer="902"/>
          <w:cols w:num="2" w:space="720" w:equalWidth="0">
            <w:col w:w="2917" w:space="40"/>
            <w:col w:w="7613"/>
          </w:cols>
        </w:sectPr>
      </w:pPr>
    </w:p>
    <w:p>
      <w:pPr>
        <w:spacing w:before="118"/>
        <w:ind w:left="0" w:right="263" w:firstLine="0"/>
        <w:jc w:val="right"/>
        <w:rPr>
          <w:sz w:val="22"/>
        </w:rPr>
      </w:pPr>
      <w:r>
        <w:rPr>
          <w:spacing w:val="-2"/>
          <w:sz w:val="22"/>
        </w:rPr>
        <w:t>альпийская</w:t>
      </w:r>
    </w:p>
    <w:p>
      <w:pPr>
        <w:pStyle w:val="BodyText"/>
        <w:spacing w:before="5"/>
        <w:rPr>
          <w:sz w:val="29"/>
        </w:rPr>
      </w:pPr>
    </w:p>
    <w:p>
      <w:pPr>
        <w:pStyle w:val="ListParagraph"/>
        <w:numPr>
          <w:ilvl w:val="0"/>
          <w:numId w:val="110"/>
        </w:numPr>
        <w:tabs>
          <w:tab w:val="left" w:pos="275"/>
        </w:tabs>
        <w:spacing w:before="0" w:after="0" w:line="240" w:lineRule="auto"/>
        <w:ind w:left="274" w:right="194" w:hanging="275"/>
        <w:jc w:val="right"/>
        <w:rPr>
          <w:sz w:val="22"/>
        </w:rPr>
      </w:pPr>
      <w:r>
        <w:rPr>
          <w:spacing w:val="-2"/>
          <w:sz w:val="22"/>
        </w:rPr>
        <w:t>Пяденица</w:t>
      </w:r>
      <w:r>
        <w:rPr>
          <w:spacing w:val="-4"/>
          <w:sz w:val="22"/>
        </w:rPr>
        <w:t xml:space="preserve"> </w:t>
      </w:r>
      <w:r>
        <w:rPr>
          <w:spacing w:val="-2"/>
          <w:sz w:val="22"/>
        </w:rPr>
        <w:t>красивая</w:t>
      </w:r>
    </w:p>
    <w:p>
      <w:pPr>
        <w:pStyle w:val="BodyText"/>
        <w:rPr>
          <w:sz w:val="24"/>
        </w:rPr>
      </w:pPr>
    </w:p>
    <w:p>
      <w:pPr>
        <w:pStyle w:val="ListParagraph"/>
        <w:numPr>
          <w:ilvl w:val="0"/>
          <w:numId w:val="110"/>
        </w:numPr>
        <w:tabs>
          <w:tab w:val="left" w:pos="990"/>
        </w:tabs>
        <w:spacing w:before="190" w:after="0" w:line="240" w:lineRule="auto"/>
        <w:ind w:left="989" w:right="0" w:hanging="276"/>
        <w:jc w:val="left"/>
        <w:rPr>
          <w:sz w:val="22"/>
        </w:rPr>
      </w:pPr>
      <w:r>
        <w:rPr>
          <w:spacing w:val="-2"/>
          <w:sz w:val="22"/>
        </w:rPr>
        <w:t>Шашечница</w:t>
      </w:r>
      <w:r>
        <w:rPr>
          <w:spacing w:val="-3"/>
          <w:sz w:val="22"/>
        </w:rPr>
        <w:t xml:space="preserve"> </w:t>
      </w:r>
      <w:r>
        <w:rPr>
          <w:spacing w:val="-2"/>
          <w:sz w:val="22"/>
        </w:rPr>
        <w:t>большая</w:t>
      </w:r>
    </w:p>
    <w:p>
      <w:pPr>
        <w:spacing w:before="0" w:line="243" w:lineRule="exact"/>
        <w:ind w:left="462" w:right="0" w:firstLine="0"/>
        <w:jc w:val="center"/>
        <w:rPr>
          <w:i/>
          <w:sz w:val="22"/>
        </w:rPr>
      </w:pPr>
      <w:r>
        <w:br w:type="column"/>
      </w:r>
      <w:r>
        <w:rPr>
          <w:i/>
          <w:sz w:val="22"/>
        </w:rPr>
        <w:t>Clossiana</w:t>
      </w:r>
      <w:r>
        <w:rPr>
          <w:i/>
          <w:spacing w:val="-12"/>
          <w:sz w:val="22"/>
        </w:rPr>
        <w:t xml:space="preserve"> </w:t>
      </w:r>
      <w:r>
        <w:rPr>
          <w:i/>
          <w:spacing w:val="-2"/>
          <w:sz w:val="22"/>
        </w:rPr>
        <w:t>thore</w:t>
      </w:r>
    </w:p>
    <w:p>
      <w:pPr>
        <w:pStyle w:val="BodyText"/>
        <w:spacing w:before="4"/>
        <w:rPr>
          <w:i/>
          <w:sz w:val="29"/>
        </w:rPr>
      </w:pPr>
    </w:p>
    <w:p>
      <w:pPr>
        <w:spacing w:before="1" w:line="242" w:lineRule="auto"/>
        <w:ind w:left="464" w:right="0" w:firstLine="0"/>
        <w:jc w:val="center"/>
        <w:rPr>
          <w:i/>
          <w:sz w:val="22"/>
        </w:rPr>
      </w:pPr>
      <w:r>
        <w:rPr>
          <w:i/>
          <w:spacing w:val="-2"/>
          <w:sz w:val="22"/>
        </w:rPr>
        <w:t>Chariaspilates</w:t>
      </w:r>
      <w:r>
        <w:rPr>
          <w:i/>
          <w:spacing w:val="-2"/>
          <w:sz w:val="22"/>
        </w:rPr>
        <w:t xml:space="preserve"> formosaria</w:t>
      </w:r>
    </w:p>
    <w:p>
      <w:pPr>
        <w:spacing w:before="208" w:line="242" w:lineRule="auto"/>
        <w:ind w:left="459" w:right="0" w:firstLine="0"/>
        <w:jc w:val="center"/>
        <w:rPr>
          <w:i/>
          <w:sz w:val="22"/>
        </w:rPr>
      </w:pPr>
      <w:r>
        <w:rPr>
          <w:i/>
          <w:spacing w:val="-2"/>
          <w:sz w:val="22"/>
        </w:rPr>
        <w:t>Euphydryas</w:t>
      </w:r>
      <w:r>
        <w:rPr>
          <w:i/>
          <w:spacing w:val="-2"/>
          <w:sz w:val="22"/>
        </w:rPr>
        <w:t xml:space="preserve"> maturna</w:t>
      </w:r>
    </w:p>
    <w:p>
      <w:pPr>
        <w:spacing w:before="118" w:line="561" w:lineRule="auto"/>
        <w:ind w:left="296" w:right="20" w:hanging="3"/>
        <w:jc w:val="center"/>
        <w:rPr>
          <w:sz w:val="22"/>
        </w:rPr>
      </w:pPr>
      <w:r>
        <w:br w:type="column"/>
      </w:r>
      <w:r>
        <w:rPr>
          <w:spacing w:val="-2"/>
          <w:sz w:val="22"/>
        </w:rPr>
        <w:t>альпiйская Пядзенiк</w:t>
      </w:r>
      <w:r>
        <w:rPr>
          <w:spacing w:val="-1"/>
          <w:sz w:val="22"/>
        </w:rPr>
        <w:t xml:space="preserve"> </w:t>
      </w:r>
      <w:r>
        <w:rPr>
          <w:spacing w:val="-2"/>
          <w:sz w:val="22"/>
        </w:rPr>
        <w:t>прыгожы</w:t>
      </w:r>
    </w:p>
    <w:p>
      <w:pPr>
        <w:spacing w:before="127"/>
        <w:ind w:left="268" w:right="0" w:firstLine="0"/>
        <w:jc w:val="center"/>
        <w:rPr>
          <w:sz w:val="22"/>
        </w:rPr>
      </w:pPr>
      <w:r>
        <w:rPr>
          <w:spacing w:val="-2"/>
          <w:sz w:val="22"/>
        </w:rPr>
        <w:t>Шашачнiца</w:t>
      </w:r>
      <w:r>
        <w:rPr>
          <w:spacing w:val="1"/>
          <w:sz w:val="22"/>
        </w:rPr>
        <w:t xml:space="preserve"> </w:t>
      </w:r>
      <w:r>
        <w:rPr>
          <w:spacing w:val="-2"/>
          <w:sz w:val="22"/>
        </w:rPr>
        <w:t>вялiкая</w:t>
      </w:r>
    </w:p>
    <w:p>
      <w:pPr>
        <w:spacing w:before="0" w:line="681" w:lineRule="auto"/>
        <w:ind w:left="280" w:right="-6" w:firstLine="75"/>
        <w:jc w:val="left"/>
        <w:rPr>
          <w:sz w:val="22"/>
        </w:rPr>
      </w:pPr>
      <w:r>
        <w:br w:type="column"/>
      </w:r>
      <w:r>
        <w:rPr>
          <w:spacing w:val="-10"/>
          <w:sz w:val="22"/>
        </w:rPr>
        <w:t xml:space="preserve">I </w:t>
      </w:r>
      <w:r>
        <w:rPr>
          <w:spacing w:val="-5"/>
          <w:sz w:val="22"/>
        </w:rPr>
        <w:t>III</w:t>
      </w:r>
    </w:p>
    <w:p>
      <w:pPr>
        <w:spacing w:before="0"/>
        <w:ind w:left="271" w:right="0" w:firstLine="0"/>
        <w:jc w:val="left"/>
        <w:rPr>
          <w:sz w:val="22"/>
        </w:rPr>
      </w:pPr>
      <w:r>
        <w:rPr>
          <w:spacing w:val="-9"/>
          <w:sz w:val="22"/>
        </w:rPr>
        <w:t>IV</w:t>
      </w:r>
    </w:p>
    <w:p>
      <w:pPr>
        <w:spacing w:before="0" w:line="240" w:lineRule="auto"/>
        <w:rPr>
          <w:sz w:val="36"/>
        </w:rPr>
      </w:pPr>
      <w:r>
        <w:br w:type="column"/>
      </w:r>
    </w:p>
    <w:p>
      <w:pPr>
        <w:pStyle w:val="BodyText"/>
        <w:rPr>
          <w:sz w:val="36"/>
        </w:rPr>
      </w:pPr>
    </w:p>
    <w:p>
      <w:pPr>
        <w:pStyle w:val="BodyText"/>
        <w:spacing w:before="5"/>
        <w:rPr>
          <w:sz w:val="43"/>
        </w:rPr>
      </w:pPr>
    </w:p>
    <w:p>
      <w:pPr>
        <w:spacing w:before="1" w:line="153" w:lineRule="auto"/>
        <w:ind w:left="116" w:right="0" w:firstLine="0"/>
        <w:jc w:val="left"/>
        <w:rPr>
          <w:sz w:val="22"/>
        </w:rPr>
      </w:pPr>
      <w:r>
        <w:rPr>
          <w:w w:val="95"/>
          <w:position w:val="-12"/>
          <w:sz w:val="22"/>
        </w:rPr>
        <w:t>DD</w:t>
      </w:r>
      <w:r>
        <w:rPr>
          <w:position w:val="-12"/>
          <w:sz w:val="22"/>
        </w:rPr>
        <w:t xml:space="preserve"> </w:t>
      </w:r>
      <w:r>
        <w:rPr>
          <w:spacing w:val="-2"/>
          <w:sz w:val="22"/>
        </w:rPr>
        <w:t>Прил.</w:t>
      </w:r>
    </w:p>
    <w:p>
      <w:pPr>
        <w:spacing w:before="0" w:line="190" w:lineRule="exact"/>
        <w:ind w:left="681" w:right="0" w:firstLine="0"/>
        <w:jc w:val="left"/>
        <w:rPr>
          <w:sz w:val="22"/>
        </w:rPr>
      </w:pPr>
      <w:r>
        <w:rPr>
          <w:spacing w:val="-5"/>
          <w:sz w:val="22"/>
        </w:rPr>
        <w:t>II</w:t>
      </w:r>
    </w:p>
    <w:p>
      <w:pPr>
        <w:spacing w:before="0" w:line="240" w:lineRule="auto"/>
        <w:rPr>
          <w:sz w:val="24"/>
        </w:rPr>
      </w:pPr>
      <w:r>
        <w:br w:type="column"/>
      </w:r>
    </w:p>
    <w:p>
      <w:pPr>
        <w:pStyle w:val="BodyText"/>
        <w:rPr>
          <w:sz w:val="24"/>
        </w:rPr>
      </w:pPr>
    </w:p>
    <w:p>
      <w:pPr>
        <w:pStyle w:val="BodyText"/>
        <w:rPr>
          <w:sz w:val="24"/>
        </w:rPr>
      </w:pPr>
    </w:p>
    <w:p>
      <w:pPr>
        <w:pStyle w:val="BodyText"/>
        <w:rPr>
          <w:sz w:val="24"/>
        </w:rPr>
      </w:pPr>
    </w:p>
    <w:p>
      <w:pPr>
        <w:spacing w:before="197"/>
        <w:ind w:left="59" w:right="1272" w:firstLine="0"/>
        <w:jc w:val="center"/>
        <w:rPr>
          <w:sz w:val="22"/>
        </w:rPr>
      </w:pPr>
      <w:r>
        <w:rPr>
          <w:spacing w:val="-4"/>
          <w:sz w:val="22"/>
        </w:rPr>
        <w:t>Прил.</w:t>
      </w:r>
    </w:p>
    <w:p>
      <w:pPr>
        <w:spacing w:before="3"/>
        <w:ind w:left="52" w:right="1272" w:firstLine="0"/>
        <w:jc w:val="center"/>
        <w:rPr>
          <w:sz w:val="22"/>
        </w:rPr>
      </w:pPr>
      <w:r>
        <w:rPr>
          <w:spacing w:val="-5"/>
          <w:sz w:val="22"/>
        </w:rPr>
        <w:t>II</w:t>
      </w:r>
    </w:p>
    <w:p>
      <w:pPr>
        <w:spacing w:after="0"/>
        <w:jc w:val="center"/>
        <w:rPr>
          <w:sz w:val="22"/>
        </w:rPr>
        <w:sectPr>
          <w:type w:val="continuous"/>
          <w:pgSz w:w="11910" w:h="16840"/>
          <w:pgMar w:top="1040" w:right="320" w:bottom="280" w:left="1020" w:header="0" w:footer="902"/>
          <w:cols w:num="6" w:space="720" w:equalWidth="0">
            <w:col w:w="2987" w:space="40"/>
            <w:col w:w="1862" w:space="39"/>
            <w:col w:w="2091" w:space="39"/>
            <w:col w:w="499" w:space="40"/>
            <w:col w:w="1030" w:space="39"/>
            <w:col w:w="1904"/>
          </w:cols>
        </w:sectPr>
      </w:pPr>
    </w:p>
    <w:p>
      <w:pPr>
        <w:pStyle w:val="BodyText"/>
        <w:spacing w:before="7"/>
        <w:rPr>
          <w:sz w:val="10"/>
        </w:rPr>
      </w:pPr>
    </w:p>
    <w:p>
      <w:pPr>
        <w:spacing w:before="90"/>
        <w:ind w:left="2774" w:right="2709" w:firstLine="0"/>
        <w:jc w:val="center"/>
        <w:rPr>
          <w:b/>
          <w:sz w:val="22"/>
        </w:rPr>
      </w:pPr>
      <w:r>
        <w:rPr>
          <w:b/>
          <w:w w:val="95"/>
          <w:sz w:val="22"/>
        </w:rPr>
        <w:t>Отряд</w:t>
      </w:r>
      <w:r>
        <w:rPr>
          <w:b/>
          <w:spacing w:val="48"/>
          <w:sz w:val="22"/>
        </w:rPr>
        <w:t xml:space="preserve"> </w:t>
      </w:r>
      <w:r>
        <w:rPr>
          <w:b/>
          <w:w w:val="95"/>
          <w:sz w:val="22"/>
        </w:rPr>
        <w:t>Перепончатокрылые</w:t>
      </w:r>
      <w:r>
        <w:rPr>
          <w:b/>
          <w:spacing w:val="51"/>
          <w:sz w:val="22"/>
        </w:rPr>
        <w:t xml:space="preserve"> </w:t>
      </w:r>
      <w:r>
        <w:rPr>
          <w:b/>
          <w:spacing w:val="-2"/>
          <w:w w:val="95"/>
          <w:sz w:val="22"/>
        </w:rPr>
        <w:t>Hymenoptera</w:t>
      </w:r>
    </w:p>
    <w:p>
      <w:pPr>
        <w:pStyle w:val="BodyText"/>
        <w:spacing w:before="6"/>
        <w:rPr>
          <w:b/>
          <w:sz w:val="10"/>
        </w:rPr>
      </w:pPr>
    </w:p>
    <w:p>
      <w:pPr>
        <w:spacing w:after="0"/>
        <w:rPr>
          <w:sz w:val="10"/>
        </w:rPr>
        <w:sectPr>
          <w:type w:val="continuous"/>
          <w:pgSz w:w="11910" w:h="16840"/>
          <w:pgMar w:top="1040" w:right="320" w:bottom="280" w:left="1020" w:header="0" w:footer="902"/>
          <w:cols w:space="720"/>
        </w:sectPr>
      </w:pPr>
    </w:p>
    <w:p>
      <w:pPr>
        <w:pStyle w:val="BodyText"/>
        <w:spacing w:before="11"/>
        <w:rPr>
          <w:b/>
          <w:sz w:val="18"/>
        </w:rPr>
      </w:pPr>
      <w:r>
        <w:pict>
          <v:group id="_x0000_s1327" style="width:471.3pt;height:709.45pt;margin-top:56.89pt;margin-left:81.54pt;mso-position-horizontal-relative:page;mso-position-vertical-relative:page;position:absolute;z-index:-251362304" coordorigin="1631,1138" coordsize="9426,14189">
            <v:shape id="_x0000_s1328" style="width:9426;height:1631;left:1630;position:absolute;top:1137" coordorigin="1631,1138" coordsize="9426,1631" path="m1639,1250l1631,1250,1631,1857,1631,1857,1631,1969,1639,1969,1639,1857,1639,1857,1639,1250xm2054,2656l1639,2656,1639,1969,1631,1969,1631,2656,1631,2768,1639,2768,1639,2664,2054,2664,2054,2656xm2054,1138l1639,1138,1639,1138,1631,1138,1631,1138,1631,1146,1631,1250,1639,1250,1639,1146,2054,1146,2054,1138xm4357,2656l2063,2656,2063,1969,2055,1969,2055,2656,2055,2768,2063,2768,2063,2664,4357,2664,4357,2656xm4357,1857l2063,1857,2063,1857,2063,1250,2063,1146,2055,1146,2055,1250,2055,1857,2055,1857,2055,1969,2063,1969,2063,1865,4357,1865,4357,1857xm4365,1865l4357,1865,4357,1969,4357,2656,4357,2768,4365,2768,4365,2656,4365,1969,4365,1865xm4365,1857l4357,1857,4357,1865,4365,1865,4365,1857xm8210,1969l8202,1969,8202,2656,6056,2656,6056,1969,6056,1865,6048,1865,6048,1969,6048,2656,4365,2656,4365,2664,6048,2664,6048,2768,6056,2768,6056,2664,8202,2664,8202,2768,8210,2768,8210,2656,8210,1969xm8210,1146l8202,1146,8202,1250,8202,1857,8202,1857,6056,1857,6048,1857,6048,1857,4365,1857,4365,1865,6048,1865,6048,1865,6056,1865,8202,1865,8202,1969,8210,1969,8210,1857,8210,1857,8210,1250,8210,1146xm8210,1138l8202,1138,2063,1138,2062,1138,2055,1138,2055,1146,2062,1146,2063,1146,8202,1146,8210,1146,8210,1138xm8734,1146l8726,1146,8726,1250,8726,1857,8726,1857,8726,1969,8734,1969,8734,1857,8734,1857,8734,1250,8734,1146xm9062,1969l9054,1969,9054,2656,8734,2656,8734,1969,8726,1969,8726,2656,8210,2656,8210,2664,8726,2664,8726,2768,8734,2768,8734,2664,9054,2664,9054,2768,9062,2768,9062,2656,9062,1969xm9062,1146l9054,1146,9054,1250,9054,1857,9054,1857,9054,1969,9062,1969,9062,1857,9062,1857,9062,1250,9062,1146xm9062,1138l9054,1138,9054,1138,8734,1138,8726,1138,8210,1138,8210,1146,8726,1146,8734,1146,9054,1146,9054,1146,9062,1146,9062,1138xm9685,1969l9677,1969,9677,2656,9062,2656,9062,2664,9677,2664,9677,2768,9685,2768,9685,2656,9685,1969xm9685,1146l9677,1146,9677,1250,9677,1857,9677,1857,9677,1969,9685,1969,9685,1857,9685,1857,9685,1250,9685,1146xm9685,1138l9677,1138,9677,1138,9062,1138,9062,1146,9677,1146,9677,1146,9685,1146,9685,1138xm10381,1969l10373,1969,10373,2656,10381,2656,10381,1969xm10381,1146l10373,1146,10373,1250,10373,1857,10373,1857,10373,1969,10381,1969,10381,1857,10381,1857,10381,1250,10381,1146xm10381,1138l10373,1138,10373,1138,9685,1138,9685,1146,10373,1146,10373,1146,10381,1146,10381,1138xm11056,1969l11048,1969,11048,2656,11056,2656,11056,1969xm11056,1250l11048,1250,11048,1857,11048,1857,11048,1969,11056,1969,11056,1857,11056,1857,11056,1250xm11056,1138l11048,1138,11048,1138,10381,1138,10381,1146,11048,1146,11048,1250,11056,1250,11056,1146,11056,1138,11056,1138xe" filled="t" fillcolor="black" stroked="f">
              <v:fill type="solid"/>
              <v:path arrowok="t"/>
            </v:shape>
            <v:shape id="_x0000_s1329" style="width:9426;height:2159;left:1630;position:absolute;top:2656" coordorigin="1631,2656" coordsize="9426,2159" path="m2054,4095l1639,4095,1631,4095,1631,4207,1631,4207,1631,4815,1639,4815,1639,4207,1639,4207,1639,4103,2054,4103,2054,4095xm2054,3376l1639,3376,1639,3376,1639,2768,1631,2768,1631,3376,1631,3376,1631,3488,1631,4095,1639,4095,1639,3488,1639,3384,2054,3384,2054,3376xm4357,4095l2063,4095,2062,4095,2055,4095,2055,4207,2055,4207,2055,4815,2063,4815,2063,4207,2063,4207,2063,4103,4357,4103,4357,4095xm4357,3376l2063,3376,2063,3376,2063,2768,2055,2768,2055,3376,2055,3376,2055,3488,2055,4095,2063,4095,2063,3488,2063,3384,4357,3384,4357,3376xm4365,4095l4357,4095,4357,4207,4357,4207,4357,4815,4365,4815,4365,4207,4365,4207,4365,4095xm4365,2768l4357,2768,4357,3376,4357,3376,4357,3488,4357,4095,4365,4095,4365,3488,4365,3376,4365,3376,4365,2768xm8210,4095l8202,4095,6056,4095,6048,4095,6048,4095,4365,4095,4365,4103,6048,4103,6048,4207,6048,4207,6048,4815,6056,4815,6056,4207,6056,4207,6056,4103,8202,4103,8202,4207,8202,4207,8202,4815,8210,4815,8210,4207,8210,4207,8210,4095xm8210,2768l8202,2768,8202,3376,8202,3376,6056,3376,6056,3376,6056,2768,6048,2768,6048,3376,6048,3376,4365,3376,4365,3384,6048,3384,6048,3488,6048,4095,6056,4095,6056,3488,6056,3384,8202,3384,8202,3488,8202,4095,8210,4095,8210,3488,8210,3376,8210,3376,8210,2768xm9062,4095l9054,4095,9054,4095,8734,4095,8726,4095,8210,4095,8210,4103,8726,4103,8726,4207,8726,4207,8726,4815,8734,4815,8734,4207,8734,4207,8734,4103,9054,4103,9054,4207,9054,4207,9054,4815,9062,4815,9062,4207,9062,4207,9062,4095xm9062,2768l9054,2768,9054,3376,9054,3376,8734,3376,8734,3376,8734,2768,8726,2768,8726,3376,8726,3376,8210,3376,8210,3384,8726,3384,8726,3488,8726,4095,8734,4095,8734,3488,8734,3384,9054,3384,9054,3488,9054,4095,9062,4095,9062,3488,9062,3376,9062,3376,9062,2768xm9685,4095l9677,4095,9677,4095,9062,4095,9062,4103,9677,4103,9677,4207,9677,4207,9677,4815,9685,4815,9685,4207,9685,4207,9685,4095xm9685,2656l9677,2656,9677,2768,9677,3376,9677,3376,9062,3376,9062,3384,9677,3384,9677,3488,9677,4095,9685,4095,9685,3488,9685,3376,9685,3376,9685,2768,9685,2656xm10381,4095l10373,4095,10373,4095,9685,4095,9685,4103,10373,4103,10373,4207,10381,4207,10381,4095xm10381,2656l10373,2656,10373,2656,9685,2656,9685,2664,10373,2664,10373,2768,10373,3376,10373,3376,9685,3376,9685,3384,10373,3384,10373,3488,10373,4095,10381,4095,10381,3488,10381,3376,10381,3376,10381,2768,10381,2656xm11056,4095l11048,4095,10381,4095,10381,4103,11048,4103,11048,4207,11056,4207,11056,4095xm11056,2656l11048,2656,10381,2656,10381,2664,11048,2664,11048,2768,11048,3376,11048,3376,10381,3376,10381,3384,11048,3384,11048,3488,11048,4095,11056,4095,11056,3488,11056,3376,11056,3376,11056,2768,11056,2656xe" filled="t" fillcolor="black" stroked="f">
              <v:fill type="solid"/>
              <v:path arrowok="t"/>
            </v:shape>
            <v:shape id="_x0000_s1330" style="width:9426;height:1907;left:1630;position:absolute;top:4207" coordorigin="1631,4207" coordsize="9426,1907" path="m2054,6002l1639,6002,1639,6002,1639,6002,1639,5646,1631,5646,1631,6002,1631,6002,1631,6114,1639,6114,1639,6010,2054,6010,2054,6002xm2054,4815l1639,4815,1631,4815,1631,4926,1631,5534,1631,5534,1631,5646,1639,5646,1639,5542,2054,5542,2054,5534,1639,5534,1639,5534,1639,4926,1639,4823,2054,4823,2054,4815xm2063,5646l2055,5646,2055,6002,2063,6002,2063,5646xm4357,6002l2063,6002,2062,6002,2055,6002,2055,6010,2062,6010,2063,6010,4357,6010,4357,6002xm4357,4815l2063,4815,2062,4815,2055,4815,2055,4926,2055,5534,2055,5534,2055,5646,2063,5646,2063,5542,4357,5542,4357,5534,2063,5534,2063,5534,2063,4926,2063,4823,4357,4823,4357,4815xm4365,6002l4357,6002,4357,6010,4365,6010,4365,6002xm4365,5646l4357,5646,4357,6002,4365,6002,4365,5646xm4365,4815l4357,4815,4357,4926,4357,5534,4357,5534,4357,5646,4365,5646,4365,5534,4365,5534,4365,4926,4365,4815xm6056,5646l6048,5646,6048,6002,6056,6002,6056,5646xm8210,6002l8202,6002,6056,6002,6048,6002,6048,6002,4365,6002,4365,6010,6048,6010,6048,6010,6056,6010,8202,6010,8210,6010,8210,6002xm8210,5646l8202,5646,8202,6002,8210,6002,8210,5646xm8210,4815l8202,4815,8202,4823,8202,4926,8202,5534,8202,5534,6056,5534,6056,5534,6056,4926,6056,4823,8202,4823,8202,4815,6056,4815,6048,4815,6048,4815,4365,4815,4365,4823,6048,4823,6048,4926,6048,5534,6048,5534,4365,5534,4365,5542,6048,5542,6048,5646,6056,5646,6056,5542,8202,5542,8202,5646,8210,5646,8210,5534,8210,5534,8210,4926,8210,4815xm8726,6002l8210,6002,8210,6010,8726,6010,8726,6002xm8734,5646l8726,5646,8726,6002,8734,6002,8734,5646xm9062,5646l9054,5646,9054,6002,9062,6002,9062,5646xm9062,4815l9054,4815,9054,4815,9054,4823,9054,4926,9054,5534,9054,5534,8734,5534,8734,5534,8734,4926,8734,4823,9054,4823,9054,4815,8734,4815,8726,4815,8210,4815,8210,4823,8726,4823,8726,4926,8726,5534,8726,5534,8210,5534,8210,5542,8726,5542,8726,5646,8734,5646,8734,5542,9054,5542,9054,5646,9062,5646,9062,5534,9062,5534,9062,4926,9062,4815xm9685,5646l9677,5646,9677,6002,9685,6002,9685,5646xm9685,4207l9677,4207,9677,4815,9062,4815,9062,4823,9677,4823,9677,4926,9677,5534,9677,5534,9062,5534,9062,5542,9677,5542,9677,5646,9685,5646,9685,5534,9685,5534,9685,4926,9685,4815,9685,4207xm10381,5646l10373,5646,10373,6002,10381,6002,10381,5646xm10381,4207l10373,4207,10373,4815,9685,4815,9685,4823,10373,4823,10373,4926,10373,5534,10373,5534,9685,5534,9685,5542,10373,5542,10373,5646,10381,5646,10381,5534,10381,5534,10381,4926,10381,4815,10381,4207xm11056,5646l11048,5646,11048,6002,11056,6002,11056,5646xm11056,4207l11048,4207,11048,4815,10381,4815,10381,4823,11048,4823,11048,4926,11048,5534,11048,5534,10381,5534,10381,5542,11048,5542,11048,5646,11056,5646,11056,5534,11056,5534,11056,4926,11056,4815,11056,4207xe" filled="t" fillcolor="black" stroked="f">
              <v:fill type="solid"/>
              <v:path arrowok="t"/>
            </v:shape>
            <v:shape id="_x0000_s1331" style="width:9426;height:1651;left:1630;position:absolute;top:6001" coordorigin="1631,6002" coordsize="9426,1651" path="m1639,6114l1631,6114,1631,6469,1639,6469,1639,6114xm2054,6470l1639,6470,1631,6470,1631,6581,1631,6581,1631,7189,1631,7189,1631,7301,1631,7652,1639,7652,1639,7301,1639,7197,2054,7197,2054,7189,1639,7189,1639,6581,1639,6581,1639,6478,2054,6478,2054,6470xm4357,6470l2063,6470,2062,6470,2055,6470,2055,6478,2055,6581,2055,7189,2055,7189,2055,7301,2055,7652,2063,7652,2063,7301,2063,7197,4357,7197,4357,7189,2063,7189,2063,6581,2063,6478,4357,6478,4357,6470xm4365,6470l4357,6470,4357,6478,4357,6581,4357,7189,4357,7189,4357,7301,4357,7652,4365,7652,4365,7301,4365,7189,4365,7189,4365,6581,4365,6478,4365,6470xm8210,6470l8202,6470,8202,6478,8202,6581,8202,7189,6056,7189,6056,6581,6056,6478,8202,6478,8202,6470,6056,6470,6048,6470,6048,6470,4365,6470,4365,6478,6048,6478,6048,6581,6048,7189,4365,7189,4365,7197,6048,7197,6048,7301,6056,7301,6056,7197,8202,7197,8202,7301,8210,7301,8210,7189,8210,7189,8210,6581,8210,6478,8210,6470xm9062,6470l9054,6470,9054,6470,9054,6478,9054,6581,9054,7189,8734,7189,8734,6581,8734,6478,9054,6478,9054,6470,8734,6470,8726,6470,8210,6470,8210,6478,8726,6478,8726,6581,8726,7189,8210,7189,8210,7197,8726,7197,8726,7301,8734,7301,8734,7197,9054,7197,9054,7301,9062,7301,9062,7189,9062,7189,9062,6581,9062,6478,9062,6470xm9062,6002l9054,6002,9054,6002,8734,6002,8726,6002,8210,6002,8210,6010,8726,6010,8734,6010,9054,6010,9054,6010,9062,6010,9062,6002xm9685,6470l9677,6470,9677,6470,9062,6470,9062,6478,9677,6478,9677,6581,9677,7189,9062,7189,9062,7197,9677,7197,9677,7301,9685,7301,9685,7189,9685,7189,9685,6581,9685,6478,9685,6470xm9685,6002l9677,6002,9677,6002,9062,6002,9062,6010,9677,6010,9677,6010,9685,6010,9685,6002xm10381,6470l10373,6470,10373,6470,9685,6470,9685,6478,10373,6478,10373,6581,10373,7189,9685,7189,9685,7197,10373,7197,10373,7301,10381,7301,10381,7189,10381,7189,10381,6581,10381,6478,10381,6470xm10381,6002l10373,6002,10373,6002,9685,6002,9685,6010,10373,6010,10373,6010,10381,6010,10381,6002xm11056,6470l11048,6470,10381,6470,10381,6478,11048,6478,11048,6581,11048,6581,11048,7189,10381,7189,10381,7197,11048,7197,11048,7301,11056,7301,11056,7189,11056,7189,11056,6581,11056,6581,11056,6470xm11056,6002l11048,6002,11048,6002,10381,6002,10381,6010,11048,6010,11048,6114,11048,6469,11056,6469,11056,6114,11056,6002xe" filled="t" fillcolor="black" stroked="f">
              <v:fill type="solid"/>
              <v:path arrowok="t"/>
            </v:shape>
            <v:shape id="_x0000_s1332" style="width:9426;height:1903;left:1630;position:absolute;top:7300" coordorigin="1631,7301" coordsize="9426,1903" path="m2054,7652l1639,7652,1631,7652,1631,7764,1631,7764,1631,8372,1631,8484,1631,8484,1631,9091,1631,9203,1639,9203,1639,9099,2054,9099,2054,9091,1639,9091,1639,8484,1639,8484,1639,8380,2054,8380,2054,8372,1639,8372,1639,7764,1639,7764,1639,7660,2054,7660,2054,7652xm4357,7652l2063,7652,2062,7652,2055,7652,2055,7764,2055,7764,2055,8372,2055,8484,2055,8484,2055,9091,2055,9203,2063,9203,2063,9099,4357,9099,4357,9091,2063,9091,2063,8484,2063,8484,2063,8380,4357,8380,4357,8372,2063,8372,2063,7764,2063,7764,2063,7660,4357,7660,4357,7652xm4365,7301l4357,7301,4357,7652,4357,7764,4357,7764,4357,8372,4357,8484,4357,8484,4357,9091,4357,9203,4365,9203,4365,9091,4365,8484,4365,8484,4365,8372,4365,7764,4365,7764,4365,7652,4365,7301xm8210,7301l8202,7301,8202,7652,8202,7660,8202,7764,8202,7764,8202,8372,6056,8372,6056,7764,6056,7764,6056,7660,8202,7660,8202,7652,6056,7652,6056,7301,6048,7301,6048,7652,4365,7652,4365,7660,6048,7660,6048,7764,6048,7764,6048,8372,4365,8372,4365,8380,6048,8380,6048,8484,6048,8484,6048,9091,6056,9091,6056,8484,6056,8484,6056,8380,8202,8380,8202,8484,8202,8484,8202,9091,8210,9091,8210,8484,8210,8484,8210,8372,8210,7764,8210,7764,8210,7652,8210,7301xm9062,7301l9054,7301,9054,7652,9054,7660,9054,7764,9054,7764,9054,8372,8734,8372,8734,7764,8734,7764,8734,7660,9054,7660,9054,7652,8734,7652,8734,7301,8726,7301,8726,7652,8210,7652,8210,7660,8726,7660,8726,7764,8726,7764,8726,8372,8210,8372,8210,8380,8726,8380,8726,8484,8726,8484,8726,9091,8734,9091,8734,8484,8734,8484,8734,8380,9054,8380,9054,8484,9054,8484,9054,9091,9062,9091,9062,8484,9062,8484,9062,8372,9062,7764,9062,7764,9062,7652,9062,7301xm9685,7301l9677,7301,9677,7652,9062,7652,9062,7660,9677,7660,9677,7764,9677,7764,9677,8372,9062,8372,9062,8380,9677,8380,9677,8484,9677,8484,9677,9091,9685,9091,9685,8484,9685,8484,9685,8372,9685,7764,9685,7764,9685,7652,9685,7301xm10381,7301l10373,7301,10373,7652,9685,7652,9685,7660,10373,7660,10373,7764,10373,7764,10373,8372,9685,8372,9685,8380,10373,8380,10373,8484,10373,8484,10373,9091,10381,9091,10381,8484,10381,8484,10381,8372,10381,7764,10381,7764,10381,7652,10381,7301xm11056,7301l11048,7301,11048,7652,10381,7652,10381,7660,11048,7660,11048,7764,11048,7764,11048,8372,10381,8372,10381,8380,11048,8380,11048,8484,11048,8484,11048,9091,11056,9091,11056,8484,11056,8484,11056,8372,11056,7764,11056,7764,11056,7652,11056,7301xe" filled="t" fillcolor="black" stroked="f">
              <v:fill type="solid"/>
              <v:path arrowok="t"/>
            </v:shape>
            <v:shape id="_x0000_s1333" style="width:9426;height:1552;left:1630;position:absolute;top:9091" coordorigin="1631,9091" coordsize="9426,1552" path="m2054,10530l1639,10530,1639,9923,1631,9923,1631,10530,1631,10530,1631,10642,1639,10642,1639,10538,2054,10538,2054,10530xm2054,9811l1639,9811,1639,9203,1631,9203,1631,9811,1631,9922,1639,9922,1639,9819,2054,9819,2054,9811xm4357,10530l2063,10530,2063,9923,2055,9923,2055,10530,2055,10530,2055,10642,2063,10642,2063,10538,4357,10538,4357,10530xm4357,9811l2063,9811,2063,9203,2055,9203,2055,9811,2055,9922,2063,9922,2063,9819,4357,9819,4357,9811xm4365,9923l4357,9923,4357,10530,4357,10530,4357,10642,4365,10642,4365,10530,4365,10530,4365,9923xm4365,9091l4357,9091,4357,9203,4357,9811,4357,9922,4365,9922,4365,9811,4365,9203,4365,9091xm8210,9923l8202,9923,8202,10530,6056,10530,6056,9923,6048,9923,6048,10530,4365,10530,4365,10538,6048,10538,6048,10642,6056,10642,6056,10538,8202,10538,8202,10642,8210,10642,8210,10530,8210,10530,8210,9923xm8210,9091l8202,9091,8202,9099,8202,9203,8202,9811,6056,9811,6056,9203,6056,9099,8202,9099,8202,9091,6056,9091,6048,9091,6048,9091,4365,9091,4365,9099,6048,9099,6048,9203,6048,9811,4365,9811,4365,9819,6048,9819,6048,9922,6056,9922,6056,9819,8202,9819,8202,9922,8210,9922,8210,9811,8210,9203,8210,9091xm9062,9923l9054,9923,9054,10530,8734,10530,8734,9923,8726,9923,8726,10530,8210,10530,8210,10538,8726,10538,8726,10642,8734,10642,8734,10538,9054,10538,9054,10642,9062,10642,9062,10530,9062,10530,9062,9923xm9062,9091l9054,9091,9054,9091,9054,9099,9054,9203,9054,9811,8734,9811,8734,9203,8734,9099,9054,9099,9054,9091,8734,9091,8726,9091,8210,9091,8210,9099,8726,9099,8726,9203,8726,9811,8210,9811,8210,9819,8726,9819,8726,9922,8734,9922,8734,9819,9054,9819,9054,9922,9062,9922,9062,9811,9062,9203,9062,9091xm9685,9923l9677,9923,9677,10530,9062,10530,9062,10538,9677,10538,9677,10642,9685,10642,9685,10530,9685,10530,9685,9923xm9685,9091l9677,9091,9677,9091,9062,9091,9062,9099,9677,9099,9677,9203,9677,9811,9062,9811,9062,9819,9677,9819,9677,9922,9685,9922,9685,9811,9685,9203,9685,9091xm10381,9923l10373,9923,10373,10530,9685,10530,9685,10538,10373,10538,10373,10642,10381,10642,10381,10530,10381,10530,10381,9923xm10381,9091l10373,9091,10373,9091,9685,9091,9685,9099,10373,9099,10373,9203,10373,9811,9685,9811,9685,9819,10373,9819,10373,9922,10381,9922,10381,9811,10381,9203,10381,9091xm11056,9923l11048,9923,11048,10530,11056,10530,11056,9923xm11056,9091l11048,9091,10381,9091,10381,9099,11048,9099,11048,9203,11048,9811,10381,9811,10381,9819,11048,9819,11048,9922,11056,9922,11056,9811,11056,9203,11056,9091xe" filled="t" fillcolor="black" stroked="f">
              <v:fill type="solid"/>
              <v:path arrowok="t"/>
            </v:shape>
            <v:shape id="_x0000_s1334" style="width:9426;height:2159;left:1630;position:absolute;top:10530" coordorigin="1631,10530" coordsize="9426,2159" path="m2054,11250l1639,11250,1639,10642,1631,10642,1631,11250,1631,11362,1631,11362,1631,11969,1631,12081,1631,12081,1631,12689,1639,12689,1639,12081,1639,12081,1639,11977,2054,11977,2054,11969,1639,11969,1639,11362,1639,11362,1639,11258,2054,11258,2054,11250xm4357,11250l2063,11250,2063,10642,2055,10642,2055,11250,2055,11362,2055,11362,2055,11969,2055,12081,2055,12081,2055,12689,2063,12689,2063,12081,2063,12081,2063,11977,4357,11977,4357,11969,2063,11969,2063,11362,2063,11362,2063,11258,4357,11258,4357,11250xm4365,10642l4357,10642,4357,11250,4357,11362,4357,11362,4357,11969,4357,12081,4357,12081,4357,12689,4365,12689,4365,12081,4365,12081,4365,11969,4365,11362,4365,11362,4365,11250,4365,10642xm8210,10642l8202,10642,8202,11250,8202,11258,8202,11362,8202,11362,8202,11969,6056,11969,6056,11362,6056,11362,6056,11258,8202,11258,8202,11250,6056,11250,6056,10642,6048,10642,6048,11250,4365,11250,4365,11258,6048,11258,6048,11362,6048,11362,6048,11969,4365,11969,4365,11977,6048,11977,6048,12081,6048,12081,6048,12689,6056,12689,6056,12081,6056,12081,6056,11977,8202,11977,8202,12081,8202,12081,8202,12689,8210,12689,8210,12081,8210,12081,8210,11969,8210,11362,8210,11362,8210,11250,8210,10642xm9062,10642l9054,10642,9054,11250,9054,11258,9054,11362,9054,11362,9054,11969,8734,11969,8734,11362,8734,11362,8734,11258,9054,11258,9054,11250,8734,11250,8734,10642,8726,10642,8726,11250,8210,11250,8210,11258,8726,11258,8726,11362,8726,11362,8726,11969,8210,11969,8210,11977,8726,11977,8726,12081,8726,12081,8726,12689,8734,12689,8734,12081,8734,12081,8734,11977,9054,11977,9054,12081,9054,12081,9054,12689,9062,12689,9062,12081,9062,12081,9062,11969,9062,11362,9062,11362,9062,11250,9062,10642xm9685,10642l9677,10642,9677,11250,9062,11250,9062,11258,9677,11258,9677,11362,9677,11362,9677,11969,9062,11969,9062,11977,9677,11977,9677,12081,9677,12081,9677,12689,9685,12689,9685,12081,9685,12081,9685,11969,9685,11362,9685,11362,9685,11250,9685,10642xm10381,10530l10373,10530,10373,10642,10373,10642,10373,11250,9685,11250,9685,11258,10373,11258,10373,11362,10373,11362,10373,11969,9685,11969,9685,11977,10373,11977,10373,12081,10373,12081,10373,12689,10381,12689,10381,12081,10381,12081,10381,11969,10381,11362,10381,11362,10381,11250,10381,10642,10381,10642,10381,10530xm11056,10530l11048,10530,10381,10530,10381,10538,11048,10538,11048,10642,11048,10642,11048,11250,10381,11250,10381,11258,11048,11258,11048,11362,11048,11362,11048,11969,10381,11969,10381,11977,11048,11977,11048,12081,11048,12081,11048,12689,11056,12689,11056,12081,11056,12081,11056,11969,11056,11362,11056,11362,11056,11250,11056,10642,11056,10642,11056,10530xe" filled="t" fillcolor="black" stroked="f">
              <v:fill type="solid"/>
              <v:path arrowok="t"/>
            </v:shape>
            <v:shape id="_x0000_s1335" style="width:9426;height:2159;left:1630;position:absolute;top:12080" coordorigin="1631,12081" coordsize="9426,2159" path="m2054,12689l1639,12689,1631,12689,1631,12801,1631,12801,1631,13408,1631,13520,1631,13520,1631,14127,1631,14239,1639,14239,1639,14135,2054,14135,2054,14127,1639,14127,1639,13520,1639,13520,1639,13416,2054,13416,2054,13408,1639,13408,1639,12801,1639,12801,1639,12697,2054,12697,2054,12689xm4357,12689l2063,12689,2062,12689,2055,12689,2055,12801,2055,12801,2055,13408,2055,13520,2055,13520,2055,14127,2055,14135,2062,14135,2063,14135,4357,14135,4357,14127,2063,14127,2063,13520,2063,13520,2063,13416,4357,13416,4357,13408,2063,13408,2063,12801,2063,12801,2063,12697,4357,12697,4357,12689xm4365,12689l4357,12689,4357,12801,4357,12801,4357,13408,4357,13520,4357,13520,4357,14127,4357,14135,4365,14135,4365,14127,4365,13520,4365,13520,4365,13408,4365,12801,4365,12801,4365,12689xm8210,12689l8202,12689,8202,12697,8202,12801,8202,12801,8202,13408,8202,13416,8202,13520,8202,13520,8202,14127,6056,14127,6056,13520,6056,13520,6056,13416,8202,13416,8202,13408,6056,13408,6056,12801,6056,12801,6056,12697,8202,12697,8202,12689,6056,12689,6048,12689,6048,12689,4365,12689,4365,12697,6048,12697,6048,12801,6048,12801,6048,13408,4365,13408,4365,13416,6048,13416,6048,13520,6048,13520,6048,14127,4365,14127,4365,14135,6048,14135,6048,14135,6056,14135,8202,14135,8210,14135,8210,14127,8210,13520,8210,13520,8210,13408,8210,12801,8210,12801,8210,12689xm9062,12689l9054,12689,9054,12689,9054,12697,9054,12801,9054,12801,9054,13408,9054,13416,9054,13520,9054,13520,9054,14127,8734,14127,8734,13520,8734,13520,8734,13416,9054,13416,9054,13408,8734,13408,8734,12801,8734,12801,8734,12697,9054,12697,9054,12689,8734,12689,8726,12689,8210,12689,8210,12697,8726,12697,8726,12801,8726,12801,8726,13408,8210,13408,8210,13416,8726,13416,8726,13520,8726,13520,8726,14127,8210,14127,8210,14135,8726,14135,8734,14135,9054,14135,9054,14127,9062,14127,9062,13520,9062,13520,9062,13408,9062,12801,9062,12801,9062,12689xm9685,12689l9677,12689,9677,12689,9062,12689,9062,12697,9677,12697,9677,12801,9677,12801,9677,13408,9062,13408,9062,13416,9677,13416,9677,13520,9677,13520,9677,14127,9685,14127,9685,13520,9685,13520,9685,13408,9685,12801,9685,12801,9685,12689xm10381,12689l10373,12689,10373,12689,9685,12689,9685,12697,10373,12697,10373,12801,10373,12801,10373,13408,9685,13408,9685,13416,10373,13416,10373,13520,10373,13520,10373,14127,10381,14127,10381,13520,10381,13520,10381,13408,10381,12801,10381,12801,10381,12689xm11056,12081l11048,12081,11048,12689,10381,12689,10381,12697,11048,12697,11048,12801,11048,12801,11048,13408,10381,13408,10381,13416,11048,13416,11048,13520,11048,13520,11048,14127,11056,14127,11056,13520,11056,13520,11056,13408,11056,12801,11056,12801,11056,12689,11056,12081xe" filled="t" fillcolor="black" stroked="f">
              <v:fill type="solid"/>
              <v:path arrowok="t"/>
            </v:shape>
            <v:shape id="_x0000_s1336" style="width:9426;height:1200;left:1630;position:absolute;top:14127" coordorigin="1631,14127" coordsize="9426,1200" path="m1639,14239l1631,14239,1631,14595,1639,14595,1639,14239xm2054,14595l1639,14595,1639,14595,1631,14595,1631,14707,1631,14707,1631,15319,1631,15327,1639,15327,2054,15327,2054,15319,1639,15319,1639,14707,1639,14707,1639,14603,2054,14603,2054,14595xm4357,15319l2063,15319,2063,14707,2063,14707,2063,14603,2055,14603,2055,14707,2055,14707,2055,15319,2055,15327,2062,15327,2063,15327,4357,15327,4357,15319xm4357,14595l2063,14595,2062,14595,2055,14595,2055,14603,2062,14603,2063,14603,4357,14603,4357,14595xm4365,14603l4357,14603,4357,14707,4357,14707,4357,15319,4357,15327,4365,15327,4365,15319,4365,14707,4365,14707,4365,14603xm4365,14595l4357,14595,4357,14603,4365,14603,4365,14595xm8210,14603l8202,14603,8202,14707,8202,14707,8202,15319,6056,15319,6056,14707,6056,14707,6056,14603,6048,14603,6048,14707,6048,14707,6048,15319,4365,15319,4365,15327,6048,15327,6048,15327,6056,15327,8202,15327,8210,15327,8210,15319,8210,14707,8210,14707,8210,14603xm8210,14595l8202,14595,6056,14595,6048,14595,6048,14595,4365,14595,4365,14603,6048,14603,6048,14603,6056,14603,8202,14603,8210,14603,8210,14595xm9062,14603l9054,14603,9054,14707,9054,14707,9054,15319,8734,15319,8734,14707,8734,14707,8734,14603,8726,14603,8726,14707,8726,14707,8726,15319,8210,15319,8210,15327,8726,15327,8734,15327,9054,15327,9054,15327,9062,15327,9062,15319,9062,14707,9062,14707,9062,14603xm9062,14595l9054,14595,9054,14595,8734,14595,8726,14595,8210,14595,8210,14603,8726,14603,8734,14603,9054,14603,9054,14603,9062,14603,9062,14595xm9062,14127l9054,14127,9054,14127,8734,14127,8734,14135,9054,14135,9054,14135,9062,14135,9062,14127xm9685,14603l9677,14603,9677,14707,9677,14707,9677,15319,9062,15319,9062,15327,9677,15327,9677,15327,9685,15327,9685,15319,9685,14707,9685,14707,9685,14603xm9685,14595l9677,14595,9677,14595,9062,14595,9062,14603,9677,14603,9677,14603,9685,14603,9685,14595xm9685,14127l9677,14127,9677,14127,9062,14127,9062,14135,9677,14135,9677,14135,9685,14135,9685,14127xm10381,14603l10373,14603,10373,14707,10373,14707,10373,15319,9685,15319,9685,15327,10373,15327,10373,15327,10381,15327,10381,15319,10381,14707,10381,14707,10381,14603xm10381,14595l10373,14595,10373,14595,9685,14595,9685,14603,10373,14603,10373,14603,10381,14603,10381,14595xm10381,14127l10373,14127,10373,14127,9685,14127,9685,14135,10373,14135,10373,14135,10381,14135,10381,14127xm11056,14595l11048,14595,11048,14595,10381,14595,10381,14603,11048,14603,11048,14707,11048,14707,11048,15319,10381,15319,10381,15327,11048,15327,11056,15327,11056,15319,11056,14707,11056,14707,11056,14595xm11056,14127l11048,14127,10381,14127,10381,14135,11048,14135,11048,14239,11048,14239,11048,14595,11056,14595,11056,14239,11056,14239,11056,14127xe" filled="t" fillcolor="black" stroked="f">
              <v:fill type="solid"/>
              <v:path arrowok="t"/>
            </v:shape>
          </v:group>
        </w:pict>
      </w:r>
    </w:p>
    <w:p>
      <w:pPr>
        <w:pStyle w:val="ListParagraph"/>
        <w:numPr>
          <w:ilvl w:val="0"/>
          <w:numId w:val="110"/>
        </w:numPr>
        <w:tabs>
          <w:tab w:val="left" w:pos="990"/>
        </w:tabs>
        <w:spacing w:before="0" w:after="0" w:line="240" w:lineRule="auto"/>
        <w:ind w:left="989" w:right="0" w:hanging="276"/>
        <w:jc w:val="left"/>
        <w:rPr>
          <w:sz w:val="22"/>
        </w:rPr>
      </w:pPr>
      <w:r>
        <w:rPr>
          <w:spacing w:val="-2"/>
          <w:sz w:val="22"/>
        </w:rPr>
        <w:t>Шмель</w:t>
      </w:r>
      <w:r>
        <w:rPr>
          <w:spacing w:val="-6"/>
          <w:sz w:val="22"/>
        </w:rPr>
        <w:t xml:space="preserve"> </w:t>
      </w:r>
      <w:r>
        <w:rPr>
          <w:spacing w:val="-2"/>
          <w:sz w:val="22"/>
        </w:rPr>
        <w:t>моховой</w:t>
      </w:r>
    </w:p>
    <w:p>
      <w:pPr>
        <w:spacing w:before="90"/>
        <w:ind w:left="714" w:right="-3" w:firstLine="103"/>
        <w:jc w:val="left"/>
        <w:rPr>
          <w:i/>
          <w:sz w:val="22"/>
        </w:rPr>
      </w:pPr>
      <w:r>
        <w:br w:type="column"/>
      </w:r>
      <w:r>
        <w:rPr>
          <w:i/>
          <w:spacing w:val="-2"/>
          <w:sz w:val="22"/>
        </w:rPr>
        <w:t>Bombus</w:t>
      </w:r>
      <w:r>
        <w:rPr>
          <w:i/>
          <w:spacing w:val="-2"/>
          <w:sz w:val="22"/>
        </w:rPr>
        <w:t xml:space="preserve"> muscorum</w:t>
      </w:r>
    </w:p>
    <w:p>
      <w:pPr>
        <w:spacing w:before="11" w:line="240" w:lineRule="auto"/>
        <w:rPr>
          <w:i/>
          <w:sz w:val="18"/>
        </w:rPr>
      </w:pPr>
      <w:r>
        <w:br w:type="column"/>
      </w:r>
    </w:p>
    <w:p>
      <w:pPr>
        <w:spacing w:before="0"/>
        <w:ind w:left="714" w:right="0" w:firstLine="0"/>
        <w:jc w:val="left"/>
        <w:rPr>
          <w:sz w:val="22"/>
        </w:rPr>
      </w:pPr>
      <w:r>
        <w:rPr>
          <w:sz w:val="22"/>
        </w:rPr>
        <w:t>Чмель</w:t>
      </w:r>
      <w:r>
        <w:rPr>
          <w:spacing w:val="-12"/>
          <w:sz w:val="22"/>
        </w:rPr>
        <w:t xml:space="preserve"> </w:t>
      </w:r>
      <w:r>
        <w:rPr>
          <w:spacing w:val="-2"/>
          <w:sz w:val="22"/>
        </w:rPr>
        <w:t>мохавы</w:t>
      </w:r>
    </w:p>
    <w:p>
      <w:pPr>
        <w:spacing w:before="11" w:line="240" w:lineRule="auto"/>
        <w:rPr>
          <w:sz w:val="18"/>
        </w:rPr>
      </w:pPr>
      <w:r>
        <w:br w:type="column"/>
      </w:r>
    </w:p>
    <w:p>
      <w:pPr>
        <w:spacing w:before="0"/>
        <w:ind w:left="511" w:right="0" w:firstLine="0"/>
        <w:jc w:val="left"/>
        <w:rPr>
          <w:sz w:val="22"/>
        </w:rPr>
      </w:pPr>
      <w:r>
        <w:rPr>
          <w:spacing w:val="-5"/>
          <w:sz w:val="22"/>
        </w:rPr>
        <w:t>III</w:t>
      </w:r>
    </w:p>
    <w:p>
      <w:pPr>
        <w:spacing w:after="0"/>
        <w:jc w:val="left"/>
        <w:rPr>
          <w:sz w:val="22"/>
        </w:rPr>
        <w:sectPr>
          <w:type w:val="continuous"/>
          <w:pgSz w:w="11910" w:h="16840"/>
          <w:pgMar w:top="1040" w:right="320" w:bottom="280" w:left="1020" w:header="0" w:footer="902"/>
          <w:cols w:num="4" w:space="720" w:equalWidth="0">
            <w:col w:w="2557" w:space="457"/>
            <w:col w:w="1632" w:space="75"/>
            <w:col w:w="2067" w:space="39"/>
            <w:col w:w="3743"/>
          </w:cols>
        </w:sectPr>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
        <w:gridCol w:w="2303"/>
        <w:gridCol w:w="1691"/>
        <w:gridCol w:w="2155"/>
        <w:gridCol w:w="524"/>
        <w:gridCol w:w="328"/>
        <w:gridCol w:w="623"/>
        <w:gridCol w:w="695"/>
        <w:gridCol w:w="675"/>
      </w:tblGrid>
      <w:tr>
        <w:tblPrEx>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09"/>
          <w:jc w:val="left"/>
        </w:trPr>
        <w:tc>
          <w:tcPr>
            <w:tcW w:w="424" w:type="dxa"/>
            <w:vMerge w:val="restart"/>
          </w:tcPr>
          <w:p>
            <w:pPr>
              <w:pStyle w:val="TableParagraph"/>
              <w:rPr>
                <w:sz w:val="24"/>
              </w:rPr>
            </w:pPr>
          </w:p>
          <w:p>
            <w:pPr>
              <w:pStyle w:val="TableParagraph"/>
              <w:spacing w:before="2"/>
              <w:rPr>
                <w:sz w:val="19"/>
              </w:rPr>
            </w:pPr>
          </w:p>
          <w:p>
            <w:pPr>
              <w:pStyle w:val="TableParagraph"/>
              <w:ind w:left="130"/>
              <w:rPr>
                <w:sz w:val="22"/>
              </w:rPr>
            </w:pPr>
            <w:r>
              <w:rPr>
                <w:w w:val="99"/>
                <w:sz w:val="22"/>
              </w:rPr>
              <w:t>N</w:t>
            </w:r>
          </w:p>
          <w:p>
            <w:pPr>
              <w:pStyle w:val="TableParagraph"/>
              <w:spacing w:before="3"/>
              <w:ind w:left="62"/>
              <w:rPr>
                <w:sz w:val="22"/>
              </w:rPr>
            </w:pPr>
            <w:r>
              <w:rPr>
                <w:spacing w:val="-5"/>
                <w:sz w:val="22"/>
              </w:rPr>
              <w:t>п/п</w:t>
            </w:r>
          </w:p>
        </w:tc>
        <w:tc>
          <w:tcPr>
            <w:tcW w:w="6149" w:type="dxa"/>
            <w:gridSpan w:val="3"/>
          </w:tcPr>
          <w:p>
            <w:pPr>
              <w:pStyle w:val="TableParagraph"/>
              <w:spacing w:before="101"/>
              <w:ind w:left="1521"/>
              <w:rPr>
                <w:sz w:val="22"/>
              </w:rPr>
            </w:pPr>
            <w:r>
              <w:rPr>
                <w:sz w:val="22"/>
              </w:rPr>
              <w:t>Название</w:t>
            </w:r>
            <w:r>
              <w:rPr>
                <w:spacing w:val="-13"/>
                <w:sz w:val="22"/>
              </w:rPr>
              <w:t xml:space="preserve"> </w:t>
            </w:r>
            <w:r>
              <w:rPr>
                <w:sz w:val="22"/>
              </w:rPr>
              <w:t>видов</w:t>
            </w:r>
            <w:r>
              <w:rPr>
                <w:spacing w:val="-12"/>
                <w:sz w:val="22"/>
              </w:rPr>
              <w:t xml:space="preserve"> </w:t>
            </w:r>
            <w:r>
              <w:rPr>
                <w:sz w:val="22"/>
              </w:rPr>
              <w:t>диких</w:t>
            </w:r>
            <w:r>
              <w:rPr>
                <w:spacing w:val="-12"/>
                <w:sz w:val="22"/>
              </w:rPr>
              <w:t xml:space="preserve"> </w:t>
            </w:r>
            <w:r>
              <w:rPr>
                <w:spacing w:val="-2"/>
                <w:sz w:val="22"/>
              </w:rPr>
              <w:t>животных</w:t>
            </w:r>
          </w:p>
        </w:tc>
        <w:tc>
          <w:tcPr>
            <w:tcW w:w="524" w:type="dxa"/>
            <w:vMerge w:val="restart"/>
            <w:textDirection w:val="btLr"/>
          </w:tcPr>
          <w:p>
            <w:pPr>
              <w:pStyle w:val="TableParagraph"/>
              <w:ind w:left="254" w:right="259"/>
              <w:jc w:val="center"/>
              <w:rPr>
                <w:sz w:val="22"/>
              </w:rPr>
            </w:pPr>
            <w:r>
              <w:rPr>
                <w:spacing w:val="-2"/>
                <w:sz w:val="22"/>
              </w:rPr>
              <w:t>Категория</w:t>
            </w:r>
          </w:p>
          <w:p>
            <w:pPr>
              <w:pStyle w:val="TableParagraph"/>
              <w:spacing w:before="6" w:line="234" w:lineRule="exact"/>
              <w:ind w:left="249" w:right="259"/>
              <w:jc w:val="center"/>
              <w:rPr>
                <w:sz w:val="22"/>
              </w:rPr>
            </w:pPr>
            <w:r>
              <w:rPr>
                <w:sz w:val="22"/>
              </w:rPr>
              <w:t>КК</w:t>
            </w:r>
            <w:r>
              <w:rPr>
                <w:spacing w:val="-3"/>
                <w:sz w:val="22"/>
              </w:rPr>
              <w:t xml:space="preserve"> </w:t>
            </w:r>
            <w:r>
              <w:rPr>
                <w:spacing w:val="-5"/>
                <w:sz w:val="22"/>
              </w:rPr>
              <w:t>РБ</w:t>
            </w:r>
          </w:p>
        </w:tc>
        <w:tc>
          <w:tcPr>
            <w:tcW w:w="328" w:type="dxa"/>
            <w:vMerge w:val="restart"/>
            <w:textDirection w:val="btLr"/>
          </w:tcPr>
          <w:p>
            <w:pPr>
              <w:pStyle w:val="TableParagraph"/>
              <w:spacing w:before="31"/>
              <w:ind w:left="246"/>
              <w:rPr>
                <w:sz w:val="22"/>
              </w:rPr>
            </w:pPr>
            <w:r>
              <w:rPr>
                <w:sz w:val="22"/>
              </w:rPr>
              <w:t>КК</w:t>
            </w:r>
            <w:r>
              <w:rPr>
                <w:spacing w:val="-4"/>
                <w:sz w:val="22"/>
              </w:rPr>
              <w:t xml:space="preserve"> МСОП</w:t>
            </w:r>
          </w:p>
        </w:tc>
        <w:tc>
          <w:tcPr>
            <w:tcW w:w="623" w:type="dxa"/>
            <w:vMerge w:val="restart"/>
            <w:textDirection w:val="btLr"/>
          </w:tcPr>
          <w:p>
            <w:pPr>
              <w:pStyle w:val="TableParagraph"/>
              <w:spacing w:before="47" w:line="247" w:lineRule="auto"/>
              <w:ind w:left="254" w:right="261" w:firstLine="68"/>
              <w:rPr>
                <w:sz w:val="22"/>
              </w:rPr>
            </w:pPr>
            <w:r>
              <w:rPr>
                <w:spacing w:val="-2"/>
                <w:sz w:val="22"/>
              </w:rPr>
              <w:t>Бернская конвенция</w:t>
            </w:r>
          </w:p>
        </w:tc>
        <w:tc>
          <w:tcPr>
            <w:tcW w:w="695" w:type="dxa"/>
            <w:vMerge w:val="restart"/>
            <w:textDirection w:val="btLr"/>
          </w:tcPr>
          <w:p>
            <w:pPr>
              <w:pStyle w:val="TableParagraph"/>
              <w:spacing w:before="83" w:line="247" w:lineRule="auto"/>
              <w:ind w:left="234" w:right="242" w:firstLine="48"/>
              <w:rPr>
                <w:sz w:val="22"/>
              </w:rPr>
            </w:pPr>
            <w:r>
              <w:rPr>
                <w:sz w:val="22"/>
              </w:rPr>
              <w:t xml:space="preserve">Дир. ЕС о </w:t>
            </w:r>
            <w:r>
              <w:rPr>
                <w:spacing w:val="-2"/>
                <w:sz w:val="22"/>
              </w:rPr>
              <w:t>местообит.</w:t>
            </w:r>
          </w:p>
        </w:tc>
        <w:tc>
          <w:tcPr>
            <w:tcW w:w="675" w:type="dxa"/>
            <w:vMerge w:val="restart"/>
            <w:textDirection w:val="btLr"/>
          </w:tcPr>
          <w:p>
            <w:pPr>
              <w:pStyle w:val="TableParagraph"/>
              <w:spacing w:before="76" w:line="247" w:lineRule="auto"/>
              <w:ind w:left="254" w:right="261" w:firstLine="59"/>
              <w:rPr>
                <w:sz w:val="22"/>
              </w:rPr>
            </w:pPr>
            <w:r>
              <w:rPr>
                <w:spacing w:val="-2"/>
                <w:sz w:val="22"/>
              </w:rPr>
              <w:t>Боннская конвенция</w:t>
            </w:r>
          </w:p>
        </w:tc>
      </w:tr>
      <w:tr>
        <w:tblPrEx>
          <w:tblW w:w="0" w:type="auto"/>
          <w:jc w:val="left"/>
          <w:tblInd w:w="620" w:type="dxa"/>
          <w:tblLayout w:type="fixed"/>
          <w:tblCellMar>
            <w:top w:w="0" w:type="dxa"/>
            <w:left w:w="0" w:type="dxa"/>
            <w:bottom w:w="0" w:type="dxa"/>
            <w:right w:w="0" w:type="dxa"/>
          </w:tblCellMar>
          <w:tblLook w:val="01E0"/>
        </w:tblPrEx>
        <w:trPr>
          <w:trHeight w:val="789"/>
          <w:jc w:val="left"/>
        </w:trPr>
        <w:tc>
          <w:tcPr>
            <w:tcW w:w="424" w:type="dxa"/>
            <w:vMerge/>
            <w:tcBorders>
              <w:top w:val="nil"/>
            </w:tcBorders>
          </w:tcPr>
          <w:p>
            <w:pPr>
              <w:rPr>
                <w:sz w:val="2"/>
                <w:szCs w:val="2"/>
              </w:rPr>
            </w:pPr>
          </w:p>
        </w:tc>
        <w:tc>
          <w:tcPr>
            <w:tcW w:w="2303" w:type="dxa"/>
          </w:tcPr>
          <w:p>
            <w:pPr>
              <w:pStyle w:val="TableParagraph"/>
              <w:rPr>
                <w:sz w:val="23"/>
              </w:rPr>
            </w:pPr>
          </w:p>
          <w:p>
            <w:pPr>
              <w:pStyle w:val="TableParagraph"/>
              <w:ind w:left="334"/>
              <w:rPr>
                <w:sz w:val="22"/>
              </w:rPr>
            </w:pPr>
            <w:r>
              <w:rPr>
                <w:sz w:val="22"/>
              </w:rPr>
              <w:t>на</w:t>
            </w:r>
            <w:r>
              <w:rPr>
                <w:spacing w:val="-9"/>
                <w:sz w:val="22"/>
              </w:rPr>
              <w:t xml:space="preserve"> </w:t>
            </w:r>
            <w:r>
              <w:rPr>
                <w:sz w:val="22"/>
              </w:rPr>
              <w:t>русском</w:t>
            </w:r>
            <w:r>
              <w:rPr>
                <w:spacing w:val="-9"/>
                <w:sz w:val="22"/>
              </w:rPr>
              <w:t xml:space="preserve"> </w:t>
            </w:r>
            <w:r>
              <w:rPr>
                <w:spacing w:val="-2"/>
                <w:sz w:val="22"/>
              </w:rPr>
              <w:t>языке</w:t>
            </w:r>
          </w:p>
        </w:tc>
        <w:tc>
          <w:tcPr>
            <w:tcW w:w="1691" w:type="dxa"/>
          </w:tcPr>
          <w:p>
            <w:pPr>
              <w:pStyle w:val="TableParagraph"/>
              <w:spacing w:before="137" w:line="242" w:lineRule="auto"/>
              <w:ind w:left="573" w:right="198" w:hanging="360"/>
              <w:rPr>
                <w:sz w:val="22"/>
              </w:rPr>
            </w:pPr>
            <w:r>
              <w:rPr>
                <w:sz w:val="22"/>
              </w:rPr>
              <w:t>на</w:t>
            </w:r>
            <w:r>
              <w:rPr>
                <w:spacing w:val="-14"/>
                <w:sz w:val="22"/>
              </w:rPr>
              <w:t xml:space="preserve"> </w:t>
            </w:r>
            <w:r>
              <w:rPr>
                <w:sz w:val="22"/>
              </w:rPr>
              <w:t xml:space="preserve">латинском </w:t>
            </w:r>
            <w:r>
              <w:rPr>
                <w:spacing w:val="-2"/>
                <w:sz w:val="22"/>
              </w:rPr>
              <w:t>языке</w:t>
            </w:r>
          </w:p>
        </w:tc>
        <w:tc>
          <w:tcPr>
            <w:tcW w:w="2155" w:type="dxa"/>
          </w:tcPr>
          <w:p>
            <w:pPr>
              <w:pStyle w:val="TableParagraph"/>
              <w:spacing w:before="137" w:line="242" w:lineRule="auto"/>
              <w:ind w:left="805" w:right="326" w:hanging="464"/>
              <w:rPr>
                <w:sz w:val="22"/>
              </w:rPr>
            </w:pPr>
            <w:r>
              <w:rPr>
                <w:sz w:val="22"/>
              </w:rPr>
              <w:t>на</w:t>
            </w:r>
            <w:r>
              <w:rPr>
                <w:spacing w:val="-14"/>
                <w:sz w:val="22"/>
              </w:rPr>
              <w:t xml:space="preserve"> </w:t>
            </w:r>
            <w:r>
              <w:rPr>
                <w:sz w:val="22"/>
              </w:rPr>
              <w:t xml:space="preserve">белорусском </w:t>
            </w:r>
            <w:r>
              <w:rPr>
                <w:spacing w:val="-2"/>
                <w:sz w:val="22"/>
              </w:rPr>
              <w:t>языке</w:t>
            </w:r>
          </w:p>
        </w:tc>
        <w:tc>
          <w:tcPr>
            <w:tcW w:w="524" w:type="dxa"/>
            <w:vMerge/>
            <w:tcBorders>
              <w:top w:val="nil"/>
            </w:tcBorders>
            <w:textDirection w:val="btLr"/>
          </w:tcPr>
          <w:p>
            <w:pPr>
              <w:rPr>
                <w:sz w:val="2"/>
                <w:szCs w:val="2"/>
              </w:rPr>
            </w:pPr>
          </w:p>
        </w:tc>
        <w:tc>
          <w:tcPr>
            <w:tcW w:w="328" w:type="dxa"/>
            <w:vMerge/>
            <w:tcBorders>
              <w:top w:val="nil"/>
            </w:tcBorders>
            <w:textDirection w:val="btLr"/>
          </w:tcPr>
          <w:p>
            <w:pPr>
              <w:rPr>
                <w:sz w:val="2"/>
                <w:szCs w:val="2"/>
              </w:rPr>
            </w:pPr>
          </w:p>
        </w:tc>
        <w:tc>
          <w:tcPr>
            <w:tcW w:w="623" w:type="dxa"/>
            <w:vMerge/>
            <w:tcBorders>
              <w:top w:val="nil"/>
            </w:tcBorders>
            <w:textDirection w:val="btLr"/>
          </w:tcPr>
          <w:p>
            <w:pPr>
              <w:rPr>
                <w:sz w:val="2"/>
                <w:szCs w:val="2"/>
              </w:rPr>
            </w:pPr>
          </w:p>
        </w:tc>
        <w:tc>
          <w:tcPr>
            <w:tcW w:w="695" w:type="dxa"/>
            <w:vMerge/>
            <w:tcBorders>
              <w:top w:val="nil"/>
            </w:tcBorders>
            <w:textDirection w:val="btLr"/>
          </w:tcPr>
          <w:p>
            <w:pPr>
              <w:rPr>
                <w:sz w:val="2"/>
                <w:szCs w:val="2"/>
              </w:rPr>
            </w:pPr>
          </w:p>
        </w:tc>
        <w:tc>
          <w:tcPr>
            <w:tcW w:w="675" w:type="dxa"/>
            <w:vMerge/>
            <w:tcBorders>
              <w:top w:val="nil"/>
            </w:tcBorders>
            <w:textDirection w:val="btLr"/>
          </w:tcPr>
          <w:p>
            <w:pPr>
              <w:rPr>
                <w:sz w:val="2"/>
                <w:szCs w:val="2"/>
              </w:rPr>
            </w:pP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6"/>
              <w:rPr>
                <w:sz w:val="19"/>
              </w:rPr>
            </w:pPr>
          </w:p>
          <w:p>
            <w:pPr>
              <w:pStyle w:val="TableParagraph"/>
              <w:ind w:left="98"/>
              <w:rPr>
                <w:sz w:val="22"/>
              </w:rPr>
            </w:pPr>
            <w:r>
              <w:rPr>
                <w:spacing w:val="-5"/>
                <w:sz w:val="22"/>
              </w:rPr>
              <w:t>40</w:t>
            </w:r>
          </w:p>
        </w:tc>
        <w:tc>
          <w:tcPr>
            <w:tcW w:w="2303" w:type="dxa"/>
          </w:tcPr>
          <w:p>
            <w:pPr>
              <w:pStyle w:val="TableParagraph"/>
              <w:spacing w:before="6"/>
              <w:rPr>
                <w:sz w:val="19"/>
              </w:rPr>
            </w:pPr>
          </w:p>
          <w:p>
            <w:pPr>
              <w:pStyle w:val="TableParagraph"/>
              <w:ind w:left="-51"/>
              <w:rPr>
                <w:sz w:val="22"/>
              </w:rPr>
            </w:pPr>
            <w:r>
              <w:rPr>
                <w:spacing w:val="-2"/>
                <w:sz w:val="22"/>
              </w:rPr>
              <w:t>Шмель</w:t>
            </w:r>
            <w:r>
              <w:rPr>
                <w:spacing w:val="-6"/>
                <w:sz w:val="22"/>
              </w:rPr>
              <w:t xml:space="preserve"> </w:t>
            </w:r>
            <w:r>
              <w:rPr>
                <w:spacing w:val="-2"/>
                <w:sz w:val="22"/>
              </w:rPr>
              <w:t>Шрэнка</w:t>
            </w:r>
          </w:p>
        </w:tc>
        <w:tc>
          <w:tcPr>
            <w:tcW w:w="1691" w:type="dxa"/>
          </w:tcPr>
          <w:p>
            <w:pPr>
              <w:pStyle w:val="TableParagraph"/>
              <w:spacing w:before="97"/>
              <w:ind w:left="393" w:right="383" w:firstLine="95"/>
              <w:rPr>
                <w:i/>
                <w:sz w:val="22"/>
              </w:rPr>
            </w:pPr>
            <w:r>
              <w:rPr>
                <w:i/>
                <w:spacing w:val="-2"/>
                <w:sz w:val="22"/>
              </w:rPr>
              <w:t>Bombus</w:t>
            </w:r>
            <w:r>
              <w:rPr>
                <w:i/>
                <w:spacing w:val="-2"/>
                <w:sz w:val="22"/>
              </w:rPr>
              <w:t xml:space="preserve"> schrenckii</w:t>
            </w:r>
          </w:p>
        </w:tc>
        <w:tc>
          <w:tcPr>
            <w:tcW w:w="2155" w:type="dxa"/>
          </w:tcPr>
          <w:p>
            <w:pPr>
              <w:pStyle w:val="TableParagraph"/>
              <w:spacing w:before="6"/>
              <w:rPr>
                <w:sz w:val="19"/>
              </w:rPr>
            </w:pPr>
          </w:p>
          <w:p>
            <w:pPr>
              <w:pStyle w:val="TableParagraph"/>
              <w:ind w:left="381"/>
              <w:rPr>
                <w:sz w:val="22"/>
              </w:rPr>
            </w:pPr>
            <w:r>
              <w:rPr>
                <w:sz w:val="22"/>
              </w:rPr>
              <w:t>Чмель</w:t>
            </w:r>
            <w:r>
              <w:rPr>
                <w:spacing w:val="-12"/>
                <w:sz w:val="22"/>
              </w:rPr>
              <w:t xml:space="preserve"> </w:t>
            </w:r>
            <w:r>
              <w:rPr>
                <w:spacing w:val="-2"/>
                <w:sz w:val="22"/>
              </w:rPr>
              <w:t>Шрэнка</w:t>
            </w:r>
          </w:p>
        </w:tc>
        <w:tc>
          <w:tcPr>
            <w:tcW w:w="524" w:type="dxa"/>
          </w:tcPr>
          <w:p>
            <w:pPr>
              <w:pStyle w:val="TableParagraph"/>
              <w:spacing w:before="6"/>
              <w:rPr>
                <w:sz w:val="19"/>
              </w:rPr>
            </w:pPr>
          </w:p>
          <w:p>
            <w:pPr>
              <w:pStyle w:val="TableParagraph"/>
              <w:ind w:left="70" w:right="71"/>
              <w:jc w:val="center"/>
              <w:rPr>
                <w:sz w:val="22"/>
              </w:rPr>
            </w:pPr>
            <w:r>
              <w:rPr>
                <w:spacing w:val="-5"/>
                <w:sz w:val="22"/>
              </w:rPr>
              <w:t>III</w:t>
            </w:r>
          </w:p>
        </w:tc>
        <w:tc>
          <w:tcPr>
            <w:tcW w:w="328" w:type="dxa"/>
          </w:tcPr>
          <w:p>
            <w:pPr>
              <w:pStyle w:val="TableParagraph"/>
              <w:rPr>
                <w:sz w:val="20"/>
              </w:rPr>
            </w:pPr>
          </w:p>
        </w:tc>
        <w:tc>
          <w:tcPr>
            <w:tcW w:w="623" w:type="dxa"/>
          </w:tcPr>
          <w:p>
            <w:pPr>
              <w:pStyle w:val="TableParagraph"/>
              <w:rPr>
                <w:sz w:val="20"/>
              </w:rPr>
            </w:pPr>
          </w:p>
        </w:tc>
        <w:tc>
          <w:tcPr>
            <w:tcW w:w="695" w:type="dxa"/>
          </w:tcPr>
          <w:p>
            <w:pPr>
              <w:pStyle w:val="TableParagraph"/>
              <w:rPr>
                <w:sz w:val="20"/>
              </w:rPr>
            </w:pPr>
          </w:p>
        </w:tc>
        <w:tc>
          <w:tcPr>
            <w:tcW w:w="675"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57"/>
          <w:jc w:val="left"/>
        </w:trPr>
        <w:tc>
          <w:tcPr>
            <w:tcW w:w="9418" w:type="dxa"/>
            <w:gridSpan w:val="9"/>
          </w:tcPr>
          <w:p>
            <w:pPr>
              <w:pStyle w:val="TableParagraph"/>
              <w:spacing w:before="97"/>
              <w:ind w:left="2131" w:right="2137"/>
              <w:jc w:val="center"/>
              <w:rPr>
                <w:sz w:val="22"/>
              </w:rPr>
            </w:pPr>
            <w:r>
              <w:rPr>
                <w:w w:val="95"/>
                <w:sz w:val="22"/>
              </w:rPr>
              <w:t>КЛАСС</w:t>
            </w:r>
            <w:r>
              <w:rPr>
                <w:spacing w:val="45"/>
                <w:sz w:val="22"/>
              </w:rPr>
              <w:t xml:space="preserve"> </w:t>
            </w:r>
            <w:r>
              <w:rPr>
                <w:w w:val="95"/>
                <w:sz w:val="22"/>
              </w:rPr>
              <w:t>ДВУСТВОРЧАТЫЕ</w:t>
            </w:r>
            <w:r>
              <w:rPr>
                <w:spacing w:val="45"/>
                <w:sz w:val="22"/>
              </w:rPr>
              <w:t xml:space="preserve"> </w:t>
            </w:r>
            <w:r>
              <w:rPr>
                <w:w w:val="95"/>
                <w:sz w:val="22"/>
              </w:rPr>
              <w:t>МОЛЛЮСКИ</w:t>
            </w:r>
            <w:r>
              <w:rPr>
                <w:spacing w:val="47"/>
                <w:sz w:val="22"/>
              </w:rPr>
              <w:t xml:space="preserve"> </w:t>
            </w:r>
            <w:r>
              <w:rPr>
                <w:spacing w:val="-2"/>
                <w:w w:val="95"/>
                <w:sz w:val="22"/>
              </w:rPr>
              <w:t>BIVALVIA</w:t>
            </w:r>
          </w:p>
        </w:tc>
      </w:tr>
      <w:tr>
        <w:tblPrEx>
          <w:tblW w:w="0" w:type="auto"/>
          <w:jc w:val="left"/>
          <w:tblInd w:w="620" w:type="dxa"/>
          <w:tblLayout w:type="fixed"/>
          <w:tblCellMar>
            <w:top w:w="0" w:type="dxa"/>
            <w:left w:w="0" w:type="dxa"/>
            <w:bottom w:w="0" w:type="dxa"/>
            <w:right w:w="0" w:type="dxa"/>
          </w:tblCellMar>
          <w:tblLook w:val="01E0"/>
        </w:tblPrEx>
        <w:trPr>
          <w:trHeight w:val="457"/>
          <w:jc w:val="left"/>
        </w:trPr>
        <w:tc>
          <w:tcPr>
            <w:tcW w:w="9418" w:type="dxa"/>
            <w:gridSpan w:val="9"/>
          </w:tcPr>
          <w:p>
            <w:pPr>
              <w:pStyle w:val="TableParagraph"/>
              <w:spacing w:before="101"/>
              <w:ind w:left="2131" w:right="2131"/>
              <w:jc w:val="center"/>
              <w:rPr>
                <w:b/>
                <w:sz w:val="22"/>
              </w:rPr>
            </w:pPr>
            <w:r>
              <w:rPr>
                <w:b/>
                <w:w w:val="95"/>
                <w:sz w:val="22"/>
              </w:rPr>
              <w:t>Отряд</w:t>
            </w:r>
            <w:r>
              <w:rPr>
                <w:b/>
                <w:spacing w:val="48"/>
                <w:sz w:val="22"/>
              </w:rPr>
              <w:t xml:space="preserve"> </w:t>
            </w:r>
            <w:r>
              <w:rPr>
                <w:b/>
                <w:w w:val="95"/>
                <w:sz w:val="22"/>
              </w:rPr>
              <w:t>Перловицеподобные</w:t>
            </w:r>
            <w:r>
              <w:rPr>
                <w:b/>
                <w:spacing w:val="50"/>
                <w:sz w:val="22"/>
              </w:rPr>
              <w:t xml:space="preserve"> </w:t>
            </w:r>
            <w:r>
              <w:rPr>
                <w:b/>
                <w:spacing w:val="-2"/>
                <w:w w:val="95"/>
                <w:sz w:val="22"/>
              </w:rPr>
              <w:t>Unionida</w:t>
            </w: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2"/>
              <w:rPr>
                <w:sz w:val="19"/>
              </w:rPr>
            </w:pPr>
          </w:p>
          <w:p>
            <w:pPr>
              <w:pStyle w:val="TableParagraph"/>
              <w:ind w:left="98"/>
              <w:rPr>
                <w:sz w:val="22"/>
              </w:rPr>
            </w:pPr>
            <w:r>
              <w:rPr>
                <w:spacing w:val="-5"/>
                <w:sz w:val="22"/>
              </w:rPr>
              <w:t>41</w:t>
            </w:r>
          </w:p>
        </w:tc>
        <w:tc>
          <w:tcPr>
            <w:tcW w:w="2303" w:type="dxa"/>
          </w:tcPr>
          <w:p>
            <w:pPr>
              <w:pStyle w:val="TableParagraph"/>
              <w:spacing w:before="2"/>
              <w:rPr>
                <w:sz w:val="19"/>
              </w:rPr>
            </w:pPr>
          </w:p>
          <w:p>
            <w:pPr>
              <w:pStyle w:val="TableParagraph"/>
              <w:ind w:left="-51"/>
              <w:rPr>
                <w:i/>
                <w:sz w:val="22"/>
              </w:rPr>
            </w:pPr>
            <w:r>
              <w:rPr>
                <w:spacing w:val="-2"/>
                <w:sz w:val="22"/>
              </w:rPr>
              <w:t>Перловица</w:t>
            </w:r>
            <w:r>
              <w:rPr>
                <w:spacing w:val="1"/>
                <w:sz w:val="22"/>
              </w:rPr>
              <w:t xml:space="preserve"> </w:t>
            </w:r>
            <w:r>
              <w:rPr>
                <w:spacing w:val="-2"/>
                <w:sz w:val="22"/>
              </w:rPr>
              <w:t>толстая</w:t>
            </w:r>
            <w:r>
              <w:rPr>
                <w:spacing w:val="2"/>
                <w:sz w:val="22"/>
              </w:rPr>
              <w:t xml:space="preserve"> </w:t>
            </w:r>
            <w:r>
              <w:rPr>
                <w:i/>
                <w:spacing w:val="-4"/>
                <w:sz w:val="22"/>
              </w:rPr>
              <w:t>Unio</w:t>
            </w:r>
          </w:p>
        </w:tc>
        <w:tc>
          <w:tcPr>
            <w:tcW w:w="1691" w:type="dxa"/>
          </w:tcPr>
          <w:p>
            <w:pPr>
              <w:pStyle w:val="TableParagraph"/>
              <w:spacing w:before="2"/>
              <w:rPr>
                <w:sz w:val="19"/>
              </w:rPr>
            </w:pPr>
          </w:p>
          <w:p>
            <w:pPr>
              <w:pStyle w:val="TableParagraph"/>
              <w:ind w:left="-19"/>
              <w:rPr>
                <w:i/>
                <w:sz w:val="22"/>
              </w:rPr>
            </w:pPr>
            <w:r>
              <w:rPr>
                <w:i/>
                <w:spacing w:val="-2"/>
                <w:sz w:val="22"/>
              </w:rPr>
              <w:t>crassus</w:t>
            </w:r>
          </w:p>
        </w:tc>
        <w:tc>
          <w:tcPr>
            <w:tcW w:w="2155" w:type="dxa"/>
          </w:tcPr>
          <w:p>
            <w:pPr>
              <w:pStyle w:val="TableParagraph"/>
              <w:spacing w:before="97"/>
              <w:ind w:left="721" w:hanging="364"/>
              <w:rPr>
                <w:sz w:val="22"/>
              </w:rPr>
            </w:pPr>
            <w:r>
              <w:rPr>
                <w:spacing w:val="-2"/>
                <w:sz w:val="22"/>
              </w:rPr>
              <w:t>Перламутраўка тоўстая</w:t>
            </w:r>
          </w:p>
        </w:tc>
        <w:tc>
          <w:tcPr>
            <w:tcW w:w="524" w:type="dxa"/>
          </w:tcPr>
          <w:p>
            <w:pPr>
              <w:pStyle w:val="TableParagraph"/>
              <w:spacing w:before="2"/>
              <w:rPr>
                <w:sz w:val="19"/>
              </w:rPr>
            </w:pPr>
          </w:p>
          <w:p>
            <w:pPr>
              <w:pStyle w:val="TableParagraph"/>
              <w:ind w:left="72" w:right="71"/>
              <w:jc w:val="center"/>
              <w:rPr>
                <w:sz w:val="22"/>
              </w:rPr>
            </w:pPr>
            <w:r>
              <w:rPr>
                <w:spacing w:val="-5"/>
                <w:sz w:val="22"/>
              </w:rPr>
              <w:t>III</w:t>
            </w:r>
          </w:p>
        </w:tc>
        <w:tc>
          <w:tcPr>
            <w:tcW w:w="328" w:type="dxa"/>
          </w:tcPr>
          <w:p>
            <w:pPr>
              <w:pStyle w:val="TableParagraph"/>
              <w:spacing w:before="2"/>
              <w:rPr>
                <w:sz w:val="19"/>
              </w:rPr>
            </w:pPr>
          </w:p>
          <w:p>
            <w:pPr>
              <w:pStyle w:val="TableParagraph"/>
              <w:ind w:left="9"/>
              <w:jc w:val="center"/>
              <w:rPr>
                <w:sz w:val="22"/>
              </w:rPr>
            </w:pPr>
            <w:r>
              <w:rPr>
                <w:spacing w:val="-5"/>
                <w:sz w:val="22"/>
              </w:rPr>
              <w:t>EN</w:t>
            </w:r>
          </w:p>
        </w:tc>
        <w:tc>
          <w:tcPr>
            <w:tcW w:w="623" w:type="dxa"/>
          </w:tcPr>
          <w:p>
            <w:pPr>
              <w:pStyle w:val="TableParagraph"/>
              <w:spacing w:before="97" w:line="252" w:lineRule="exact"/>
              <w:ind w:left="22" w:right="18"/>
              <w:jc w:val="center"/>
              <w:rPr>
                <w:sz w:val="22"/>
              </w:rPr>
            </w:pPr>
            <w:r>
              <w:rPr>
                <w:spacing w:val="-4"/>
                <w:sz w:val="22"/>
              </w:rPr>
              <w:t>Прил.</w:t>
            </w:r>
          </w:p>
          <w:p>
            <w:pPr>
              <w:pStyle w:val="TableParagraph"/>
              <w:spacing w:line="252" w:lineRule="exact"/>
              <w:ind w:left="22" w:right="17"/>
              <w:jc w:val="center"/>
              <w:rPr>
                <w:sz w:val="22"/>
              </w:rPr>
            </w:pPr>
            <w:r>
              <w:rPr>
                <w:spacing w:val="-5"/>
                <w:sz w:val="22"/>
              </w:rPr>
              <w:t>III</w:t>
            </w:r>
          </w:p>
        </w:tc>
        <w:tc>
          <w:tcPr>
            <w:tcW w:w="695" w:type="dxa"/>
          </w:tcPr>
          <w:p>
            <w:pPr>
              <w:pStyle w:val="TableParagraph"/>
              <w:spacing w:before="97" w:line="252" w:lineRule="exact"/>
              <w:ind w:left="69"/>
              <w:rPr>
                <w:sz w:val="22"/>
              </w:rPr>
            </w:pPr>
            <w:r>
              <w:rPr>
                <w:spacing w:val="-4"/>
                <w:sz w:val="22"/>
              </w:rPr>
              <w:t>Прил.</w:t>
            </w:r>
          </w:p>
          <w:p>
            <w:pPr>
              <w:pStyle w:val="TableParagraph"/>
              <w:spacing w:line="252" w:lineRule="exact"/>
              <w:ind w:left="101"/>
              <w:rPr>
                <w:sz w:val="22"/>
              </w:rPr>
            </w:pPr>
            <w:r>
              <w:rPr>
                <w:sz w:val="22"/>
              </w:rPr>
              <w:t>II,</w:t>
            </w:r>
            <w:r>
              <w:rPr>
                <w:spacing w:val="-6"/>
                <w:sz w:val="22"/>
              </w:rPr>
              <w:t xml:space="preserve"> </w:t>
            </w:r>
            <w:r>
              <w:rPr>
                <w:spacing w:val="-5"/>
                <w:sz w:val="22"/>
              </w:rPr>
              <w:t>IV</w:t>
            </w:r>
          </w:p>
        </w:tc>
        <w:tc>
          <w:tcPr>
            <w:tcW w:w="675"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53"/>
          <w:jc w:val="left"/>
        </w:trPr>
        <w:tc>
          <w:tcPr>
            <w:tcW w:w="9418" w:type="dxa"/>
            <w:gridSpan w:val="9"/>
          </w:tcPr>
          <w:p>
            <w:pPr>
              <w:pStyle w:val="TableParagraph"/>
              <w:spacing w:before="101"/>
              <w:ind w:left="2131" w:right="2130"/>
              <w:jc w:val="center"/>
              <w:rPr>
                <w:b/>
                <w:sz w:val="22"/>
              </w:rPr>
            </w:pPr>
            <w:r>
              <w:rPr>
                <w:b/>
                <w:w w:val="95"/>
                <w:sz w:val="22"/>
              </w:rPr>
              <w:t>ПОЗВОНОЧНЫЕ</w:t>
            </w:r>
            <w:r>
              <w:rPr>
                <w:b/>
                <w:spacing w:val="63"/>
                <w:sz w:val="22"/>
              </w:rPr>
              <w:t xml:space="preserve"> </w:t>
            </w:r>
            <w:r>
              <w:rPr>
                <w:b/>
                <w:spacing w:val="-2"/>
                <w:sz w:val="22"/>
              </w:rPr>
              <w:t>ЖИВОТНЫЕ</w:t>
            </w:r>
          </w:p>
        </w:tc>
      </w:tr>
      <w:tr>
        <w:tblPrEx>
          <w:tblW w:w="0" w:type="auto"/>
          <w:jc w:val="left"/>
          <w:tblInd w:w="620" w:type="dxa"/>
          <w:tblLayout w:type="fixed"/>
          <w:tblCellMar>
            <w:top w:w="0" w:type="dxa"/>
            <w:left w:w="0" w:type="dxa"/>
            <w:bottom w:w="0" w:type="dxa"/>
            <w:right w:w="0" w:type="dxa"/>
          </w:tblCellMar>
          <w:tblLook w:val="01E0"/>
        </w:tblPrEx>
        <w:trPr>
          <w:trHeight w:val="458"/>
          <w:jc w:val="left"/>
        </w:trPr>
        <w:tc>
          <w:tcPr>
            <w:tcW w:w="9418" w:type="dxa"/>
            <w:gridSpan w:val="9"/>
          </w:tcPr>
          <w:p>
            <w:pPr>
              <w:pStyle w:val="TableParagraph"/>
              <w:spacing w:before="97"/>
              <w:ind w:left="2131" w:right="2133"/>
              <w:jc w:val="center"/>
              <w:rPr>
                <w:sz w:val="22"/>
              </w:rPr>
            </w:pPr>
            <w:r>
              <w:rPr>
                <w:spacing w:val="-2"/>
                <w:sz w:val="22"/>
              </w:rPr>
              <w:t>КЛАСС ЛУЧЕПЕРЫЕ</w:t>
            </w:r>
            <w:r>
              <w:rPr>
                <w:sz w:val="22"/>
              </w:rPr>
              <w:t xml:space="preserve"> </w:t>
            </w:r>
            <w:r>
              <w:rPr>
                <w:spacing w:val="-2"/>
                <w:sz w:val="22"/>
              </w:rPr>
              <w:t>ACTINOPTERYGII</w:t>
            </w:r>
          </w:p>
        </w:tc>
      </w:tr>
      <w:tr>
        <w:tblPrEx>
          <w:tblW w:w="0" w:type="auto"/>
          <w:jc w:val="left"/>
          <w:tblInd w:w="620" w:type="dxa"/>
          <w:tblLayout w:type="fixed"/>
          <w:tblCellMar>
            <w:top w:w="0" w:type="dxa"/>
            <w:left w:w="0" w:type="dxa"/>
            <w:bottom w:w="0" w:type="dxa"/>
            <w:right w:w="0" w:type="dxa"/>
          </w:tblCellMar>
          <w:tblLook w:val="01E0"/>
        </w:tblPrEx>
        <w:trPr>
          <w:trHeight w:val="457"/>
          <w:jc w:val="left"/>
        </w:trPr>
        <w:tc>
          <w:tcPr>
            <w:tcW w:w="9418" w:type="dxa"/>
            <w:gridSpan w:val="9"/>
          </w:tcPr>
          <w:p>
            <w:pPr>
              <w:pStyle w:val="TableParagraph"/>
              <w:spacing w:before="101"/>
              <w:ind w:left="2131" w:right="2135"/>
              <w:jc w:val="center"/>
              <w:rPr>
                <w:b/>
                <w:sz w:val="22"/>
              </w:rPr>
            </w:pPr>
            <w:r>
              <w:rPr>
                <w:b/>
                <w:spacing w:val="-2"/>
                <w:sz w:val="22"/>
              </w:rPr>
              <w:t>Отряд</w:t>
            </w:r>
            <w:r>
              <w:rPr>
                <w:b/>
                <w:spacing w:val="1"/>
                <w:sz w:val="22"/>
              </w:rPr>
              <w:t xml:space="preserve"> </w:t>
            </w:r>
            <w:r>
              <w:rPr>
                <w:b/>
                <w:spacing w:val="-2"/>
                <w:sz w:val="22"/>
              </w:rPr>
              <w:t>Осетрообразные</w:t>
            </w:r>
            <w:r>
              <w:rPr>
                <w:b/>
                <w:spacing w:val="3"/>
                <w:sz w:val="22"/>
              </w:rPr>
              <w:t xml:space="preserve"> </w:t>
            </w:r>
            <w:r>
              <w:rPr>
                <w:b/>
                <w:spacing w:val="-2"/>
                <w:sz w:val="22"/>
              </w:rPr>
              <w:t>Acipenseriformes</w:t>
            </w:r>
          </w:p>
        </w:tc>
      </w:tr>
      <w:tr>
        <w:tblPrEx>
          <w:tblW w:w="0" w:type="auto"/>
          <w:jc w:val="left"/>
          <w:tblInd w:w="620" w:type="dxa"/>
          <w:tblLayout w:type="fixed"/>
          <w:tblCellMar>
            <w:top w:w="0" w:type="dxa"/>
            <w:left w:w="0" w:type="dxa"/>
            <w:bottom w:w="0" w:type="dxa"/>
            <w:right w:w="0" w:type="dxa"/>
          </w:tblCellMar>
          <w:tblLook w:val="01E0"/>
        </w:tblPrEx>
        <w:trPr>
          <w:trHeight w:val="1468"/>
          <w:jc w:val="left"/>
        </w:trPr>
        <w:tc>
          <w:tcPr>
            <w:tcW w:w="424" w:type="dxa"/>
          </w:tcPr>
          <w:p>
            <w:pPr>
              <w:pStyle w:val="TableParagraph"/>
              <w:rPr>
                <w:sz w:val="24"/>
              </w:rPr>
            </w:pPr>
          </w:p>
          <w:p>
            <w:pPr>
              <w:pStyle w:val="TableParagraph"/>
              <w:spacing w:before="2"/>
              <w:rPr>
                <w:sz w:val="28"/>
              </w:rPr>
            </w:pPr>
          </w:p>
          <w:p>
            <w:pPr>
              <w:pStyle w:val="TableParagraph"/>
              <w:spacing w:before="1"/>
              <w:ind w:left="154" w:right="-58"/>
              <w:rPr>
                <w:sz w:val="22"/>
              </w:rPr>
            </w:pPr>
            <w:r>
              <w:rPr>
                <w:sz w:val="22"/>
              </w:rPr>
              <w:t>1</w:t>
            </w:r>
            <w:r>
              <w:rPr>
                <w:spacing w:val="-1"/>
                <w:sz w:val="22"/>
              </w:rPr>
              <w:t xml:space="preserve"> </w:t>
            </w:r>
            <w:r>
              <w:rPr>
                <w:spacing w:val="-10"/>
                <w:sz w:val="22"/>
              </w:rPr>
              <w:t>С</w:t>
            </w:r>
          </w:p>
        </w:tc>
        <w:tc>
          <w:tcPr>
            <w:tcW w:w="2303" w:type="dxa"/>
          </w:tcPr>
          <w:p>
            <w:pPr>
              <w:pStyle w:val="TableParagraph"/>
              <w:rPr>
                <w:sz w:val="24"/>
              </w:rPr>
            </w:pPr>
          </w:p>
          <w:p>
            <w:pPr>
              <w:pStyle w:val="TableParagraph"/>
              <w:spacing w:before="2"/>
              <w:rPr>
                <w:sz w:val="28"/>
              </w:rPr>
            </w:pPr>
          </w:p>
          <w:p>
            <w:pPr>
              <w:pStyle w:val="TableParagraph"/>
              <w:spacing w:before="1"/>
              <w:ind w:left="45"/>
              <w:rPr>
                <w:sz w:val="22"/>
              </w:rPr>
            </w:pPr>
            <w:r>
              <w:rPr>
                <w:spacing w:val="-2"/>
                <w:sz w:val="22"/>
              </w:rPr>
              <w:t>терлядь</w:t>
            </w:r>
          </w:p>
        </w:tc>
        <w:tc>
          <w:tcPr>
            <w:tcW w:w="1691" w:type="dxa"/>
          </w:tcPr>
          <w:p>
            <w:pPr>
              <w:pStyle w:val="TableParagraph"/>
              <w:spacing w:before="97"/>
              <w:ind w:left="457" w:right="394" w:hanging="52"/>
              <w:rPr>
                <w:i/>
                <w:sz w:val="22"/>
              </w:rPr>
            </w:pPr>
            <w:r>
              <w:rPr>
                <w:i/>
                <w:spacing w:val="-2"/>
                <w:sz w:val="22"/>
              </w:rPr>
              <w:t>Acipenser</w:t>
            </w:r>
            <w:r>
              <w:rPr>
                <w:i/>
                <w:spacing w:val="-2"/>
                <w:sz w:val="22"/>
              </w:rPr>
              <w:t xml:space="preserve"> ruthenus</w:t>
            </w:r>
          </w:p>
        </w:tc>
        <w:tc>
          <w:tcPr>
            <w:tcW w:w="2155" w:type="dxa"/>
          </w:tcPr>
          <w:p>
            <w:pPr>
              <w:pStyle w:val="TableParagraph"/>
              <w:rPr>
                <w:sz w:val="24"/>
              </w:rPr>
            </w:pPr>
          </w:p>
          <w:p>
            <w:pPr>
              <w:pStyle w:val="TableParagraph"/>
              <w:spacing w:before="2"/>
              <w:rPr>
                <w:sz w:val="28"/>
              </w:rPr>
            </w:pPr>
          </w:p>
          <w:p>
            <w:pPr>
              <w:pStyle w:val="TableParagraph"/>
              <w:spacing w:before="1"/>
              <w:ind w:left="585"/>
              <w:rPr>
                <w:sz w:val="22"/>
              </w:rPr>
            </w:pPr>
            <w:r>
              <w:rPr>
                <w:spacing w:val="-2"/>
                <w:sz w:val="22"/>
              </w:rPr>
              <w:t>Сцерлядзь</w:t>
            </w:r>
          </w:p>
        </w:tc>
        <w:tc>
          <w:tcPr>
            <w:tcW w:w="524" w:type="dxa"/>
          </w:tcPr>
          <w:p>
            <w:pPr>
              <w:pStyle w:val="TableParagraph"/>
              <w:rPr>
                <w:sz w:val="24"/>
              </w:rPr>
            </w:pPr>
          </w:p>
          <w:p>
            <w:pPr>
              <w:pStyle w:val="TableParagraph"/>
              <w:spacing w:before="2"/>
              <w:rPr>
                <w:sz w:val="28"/>
              </w:rPr>
            </w:pPr>
          </w:p>
          <w:p>
            <w:pPr>
              <w:pStyle w:val="TableParagraph"/>
              <w:spacing w:before="1"/>
              <w:ind w:right="1"/>
              <w:jc w:val="center"/>
              <w:rPr>
                <w:sz w:val="22"/>
              </w:rPr>
            </w:pPr>
            <w:r>
              <w:rPr>
                <w:w w:val="99"/>
                <w:sz w:val="22"/>
              </w:rPr>
              <w:t>I</w:t>
            </w:r>
          </w:p>
        </w:tc>
        <w:tc>
          <w:tcPr>
            <w:tcW w:w="328" w:type="dxa"/>
          </w:tcPr>
          <w:p>
            <w:pPr>
              <w:pStyle w:val="TableParagraph"/>
              <w:rPr>
                <w:sz w:val="24"/>
              </w:rPr>
            </w:pPr>
          </w:p>
          <w:p>
            <w:pPr>
              <w:pStyle w:val="TableParagraph"/>
              <w:spacing w:before="2"/>
              <w:rPr>
                <w:sz w:val="28"/>
              </w:rPr>
            </w:pPr>
          </w:p>
          <w:p>
            <w:pPr>
              <w:pStyle w:val="TableParagraph"/>
              <w:spacing w:before="1"/>
              <w:ind w:left="-1"/>
              <w:jc w:val="center"/>
              <w:rPr>
                <w:sz w:val="22"/>
              </w:rPr>
            </w:pPr>
            <w:r>
              <w:rPr>
                <w:spacing w:val="-5"/>
                <w:sz w:val="22"/>
              </w:rPr>
              <w:t>VU</w:t>
            </w:r>
          </w:p>
        </w:tc>
        <w:tc>
          <w:tcPr>
            <w:tcW w:w="623" w:type="dxa"/>
          </w:tcPr>
          <w:p>
            <w:pPr>
              <w:pStyle w:val="TableParagraph"/>
              <w:rPr>
                <w:sz w:val="24"/>
              </w:rPr>
            </w:pPr>
          </w:p>
          <w:p>
            <w:pPr>
              <w:pStyle w:val="TableParagraph"/>
              <w:spacing w:before="201" w:line="252" w:lineRule="exact"/>
              <w:ind w:left="22" w:right="18"/>
              <w:jc w:val="center"/>
              <w:rPr>
                <w:sz w:val="22"/>
              </w:rPr>
            </w:pPr>
            <w:r>
              <w:rPr>
                <w:spacing w:val="-4"/>
                <w:sz w:val="22"/>
              </w:rPr>
              <w:t>Прил.</w:t>
            </w:r>
          </w:p>
          <w:p>
            <w:pPr>
              <w:pStyle w:val="TableParagraph"/>
              <w:spacing w:line="252" w:lineRule="exact"/>
              <w:ind w:left="22" w:right="17"/>
              <w:jc w:val="center"/>
              <w:rPr>
                <w:sz w:val="22"/>
              </w:rPr>
            </w:pPr>
            <w:r>
              <w:rPr>
                <w:spacing w:val="-5"/>
                <w:sz w:val="22"/>
              </w:rPr>
              <w:t>III</w:t>
            </w:r>
          </w:p>
        </w:tc>
        <w:tc>
          <w:tcPr>
            <w:tcW w:w="695" w:type="dxa"/>
          </w:tcPr>
          <w:p>
            <w:pPr>
              <w:pStyle w:val="TableParagraph"/>
              <w:rPr>
                <w:sz w:val="20"/>
              </w:rPr>
            </w:pPr>
          </w:p>
        </w:tc>
        <w:tc>
          <w:tcPr>
            <w:tcW w:w="675" w:type="dxa"/>
          </w:tcPr>
          <w:p>
            <w:pPr>
              <w:pStyle w:val="TableParagraph"/>
              <w:rPr>
                <w:sz w:val="24"/>
              </w:rPr>
            </w:pPr>
          </w:p>
          <w:p>
            <w:pPr>
              <w:pStyle w:val="TableParagraph"/>
              <w:spacing w:before="201" w:line="252" w:lineRule="exact"/>
              <w:ind w:left="52" w:right="41"/>
              <w:jc w:val="center"/>
              <w:rPr>
                <w:sz w:val="22"/>
              </w:rPr>
            </w:pPr>
            <w:r>
              <w:rPr>
                <w:spacing w:val="-4"/>
                <w:sz w:val="22"/>
              </w:rPr>
              <w:t>Прил.</w:t>
            </w:r>
          </w:p>
          <w:p>
            <w:pPr>
              <w:pStyle w:val="TableParagraph"/>
              <w:spacing w:line="252" w:lineRule="exact"/>
              <w:ind w:left="52" w:right="40"/>
              <w:jc w:val="center"/>
              <w:rPr>
                <w:sz w:val="22"/>
              </w:rPr>
            </w:pP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453"/>
          <w:jc w:val="left"/>
        </w:trPr>
        <w:tc>
          <w:tcPr>
            <w:tcW w:w="9418" w:type="dxa"/>
            <w:gridSpan w:val="9"/>
          </w:tcPr>
          <w:p>
            <w:pPr>
              <w:pStyle w:val="TableParagraph"/>
              <w:spacing w:before="97"/>
              <w:ind w:left="2131" w:right="2133"/>
              <w:jc w:val="center"/>
              <w:rPr>
                <w:sz w:val="22"/>
              </w:rPr>
            </w:pPr>
            <w:r>
              <w:rPr>
                <w:spacing w:val="-2"/>
                <w:sz w:val="22"/>
              </w:rPr>
              <w:t>КЛАСС</w:t>
            </w:r>
            <w:r>
              <w:rPr>
                <w:spacing w:val="-4"/>
                <w:sz w:val="22"/>
              </w:rPr>
              <w:t xml:space="preserve"> </w:t>
            </w:r>
            <w:r>
              <w:rPr>
                <w:spacing w:val="-2"/>
                <w:sz w:val="22"/>
              </w:rPr>
              <w:t>АМФИБИИ</w:t>
            </w:r>
            <w:r>
              <w:rPr>
                <w:spacing w:val="-3"/>
                <w:sz w:val="22"/>
              </w:rPr>
              <w:t xml:space="preserve"> </w:t>
            </w:r>
            <w:r>
              <w:rPr>
                <w:spacing w:val="-2"/>
                <w:sz w:val="22"/>
              </w:rPr>
              <w:t>AMPHIBIA</w:t>
            </w:r>
          </w:p>
        </w:tc>
      </w:tr>
      <w:tr>
        <w:tblPrEx>
          <w:tblW w:w="0" w:type="auto"/>
          <w:jc w:val="left"/>
          <w:tblInd w:w="620" w:type="dxa"/>
          <w:tblLayout w:type="fixed"/>
          <w:tblCellMar>
            <w:top w:w="0" w:type="dxa"/>
            <w:left w:w="0" w:type="dxa"/>
            <w:bottom w:w="0" w:type="dxa"/>
            <w:right w:w="0" w:type="dxa"/>
          </w:tblCellMar>
          <w:tblLook w:val="01E0"/>
        </w:tblPrEx>
        <w:trPr>
          <w:trHeight w:val="457"/>
          <w:jc w:val="left"/>
        </w:trPr>
        <w:tc>
          <w:tcPr>
            <w:tcW w:w="9418" w:type="dxa"/>
            <w:gridSpan w:val="9"/>
          </w:tcPr>
          <w:p>
            <w:pPr>
              <w:pStyle w:val="TableParagraph"/>
              <w:spacing w:before="101"/>
              <w:ind w:left="2131" w:right="2131"/>
              <w:jc w:val="center"/>
              <w:rPr>
                <w:b/>
                <w:sz w:val="22"/>
              </w:rPr>
            </w:pPr>
            <w:r>
              <w:rPr>
                <w:b/>
                <w:spacing w:val="-2"/>
                <w:sz w:val="22"/>
              </w:rPr>
              <w:t>Отряд Хвостатые</w:t>
            </w:r>
            <w:r>
              <w:rPr>
                <w:b/>
                <w:spacing w:val="-1"/>
                <w:sz w:val="22"/>
              </w:rPr>
              <w:t xml:space="preserve"> </w:t>
            </w:r>
            <w:r>
              <w:rPr>
                <w:b/>
                <w:spacing w:val="-2"/>
                <w:sz w:val="22"/>
              </w:rPr>
              <w:t>Caudata</w:t>
            </w: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6"/>
              <w:rPr>
                <w:sz w:val="19"/>
              </w:rPr>
            </w:pPr>
          </w:p>
          <w:p>
            <w:pPr>
              <w:pStyle w:val="TableParagraph"/>
              <w:ind w:left="154" w:right="-44"/>
              <w:rPr>
                <w:sz w:val="22"/>
              </w:rPr>
            </w:pPr>
            <w:r>
              <w:rPr>
                <w:sz w:val="22"/>
              </w:rPr>
              <w:t>1</w:t>
            </w:r>
            <w:r>
              <w:rPr>
                <w:spacing w:val="-1"/>
                <w:sz w:val="22"/>
              </w:rPr>
              <w:t xml:space="preserve"> </w:t>
            </w:r>
            <w:r>
              <w:rPr>
                <w:spacing w:val="-10"/>
                <w:sz w:val="22"/>
              </w:rPr>
              <w:t>Г</w:t>
            </w:r>
          </w:p>
        </w:tc>
        <w:tc>
          <w:tcPr>
            <w:tcW w:w="2303" w:type="dxa"/>
          </w:tcPr>
          <w:p>
            <w:pPr>
              <w:pStyle w:val="TableParagraph"/>
              <w:spacing w:before="6"/>
              <w:rPr>
                <w:sz w:val="19"/>
              </w:rPr>
            </w:pPr>
          </w:p>
          <w:p>
            <w:pPr>
              <w:pStyle w:val="TableParagraph"/>
              <w:ind w:right="-29"/>
              <w:jc w:val="right"/>
              <w:rPr>
                <w:i/>
                <w:sz w:val="22"/>
              </w:rPr>
            </w:pPr>
            <w:r>
              <w:rPr>
                <w:spacing w:val="-2"/>
                <w:sz w:val="22"/>
              </w:rPr>
              <w:t>ребенчатый</w:t>
            </w:r>
            <w:r>
              <w:rPr>
                <w:spacing w:val="1"/>
                <w:sz w:val="22"/>
              </w:rPr>
              <w:t xml:space="preserve"> </w:t>
            </w:r>
            <w:r>
              <w:rPr>
                <w:spacing w:val="-2"/>
                <w:sz w:val="22"/>
              </w:rPr>
              <w:t>тритон</w:t>
            </w:r>
            <w:r>
              <w:rPr>
                <w:spacing w:val="1"/>
                <w:sz w:val="22"/>
              </w:rPr>
              <w:t xml:space="preserve"> </w:t>
            </w:r>
            <w:r>
              <w:rPr>
                <w:i/>
                <w:spacing w:val="-4"/>
                <w:sz w:val="22"/>
              </w:rPr>
              <w:t>Tritu</w:t>
            </w:r>
          </w:p>
        </w:tc>
        <w:tc>
          <w:tcPr>
            <w:tcW w:w="1691" w:type="dxa"/>
          </w:tcPr>
          <w:p>
            <w:pPr>
              <w:pStyle w:val="TableParagraph"/>
              <w:spacing w:before="6"/>
              <w:rPr>
                <w:sz w:val="19"/>
              </w:rPr>
            </w:pPr>
          </w:p>
          <w:p>
            <w:pPr>
              <w:pStyle w:val="TableParagraph"/>
              <w:ind w:right="-44"/>
              <w:jc w:val="right"/>
              <w:rPr>
                <w:sz w:val="22"/>
              </w:rPr>
            </w:pPr>
            <w:r>
              <w:rPr>
                <w:i/>
                <w:sz w:val="22"/>
              </w:rPr>
              <w:t>rus</w:t>
            </w:r>
            <w:r>
              <w:rPr>
                <w:i/>
                <w:spacing w:val="-10"/>
                <w:sz w:val="22"/>
              </w:rPr>
              <w:t xml:space="preserve"> </w:t>
            </w:r>
            <w:r>
              <w:rPr>
                <w:i/>
                <w:sz w:val="22"/>
              </w:rPr>
              <w:t>cristatus</w:t>
            </w:r>
            <w:r>
              <w:rPr>
                <w:i/>
                <w:spacing w:val="-6"/>
                <w:sz w:val="22"/>
              </w:rPr>
              <w:t xml:space="preserve"> </w:t>
            </w:r>
            <w:r>
              <w:rPr>
                <w:spacing w:val="-2"/>
                <w:sz w:val="22"/>
              </w:rPr>
              <w:t>Грабе</w:t>
            </w:r>
          </w:p>
        </w:tc>
        <w:tc>
          <w:tcPr>
            <w:tcW w:w="2155" w:type="dxa"/>
          </w:tcPr>
          <w:p>
            <w:pPr>
              <w:pStyle w:val="TableParagraph"/>
              <w:spacing w:before="6"/>
              <w:rPr>
                <w:sz w:val="19"/>
              </w:rPr>
            </w:pPr>
          </w:p>
          <w:p>
            <w:pPr>
              <w:pStyle w:val="TableParagraph"/>
              <w:tabs>
                <w:tab w:val="left" w:pos="1620"/>
              </w:tabs>
              <w:ind w:left="19"/>
              <w:rPr>
                <w:sz w:val="22"/>
              </w:rPr>
            </w:pPr>
            <w:r>
              <w:rPr>
                <w:sz w:val="22"/>
              </w:rPr>
              <w:t>нчаты</w:t>
            </w:r>
            <w:r>
              <w:rPr>
                <w:spacing w:val="-11"/>
                <w:sz w:val="22"/>
              </w:rPr>
              <w:t xml:space="preserve"> </w:t>
            </w:r>
            <w:r>
              <w:rPr>
                <w:spacing w:val="-2"/>
                <w:sz w:val="22"/>
              </w:rPr>
              <w:t>трытон</w:t>
            </w:r>
            <w:r>
              <w:rPr>
                <w:sz w:val="22"/>
              </w:rPr>
              <w:tab/>
            </w:r>
            <w:r>
              <w:rPr>
                <w:spacing w:val="-5"/>
                <w:sz w:val="22"/>
              </w:rPr>
              <w:t>IV</w:t>
            </w:r>
          </w:p>
        </w:tc>
        <w:tc>
          <w:tcPr>
            <w:tcW w:w="524" w:type="dxa"/>
          </w:tcPr>
          <w:p>
            <w:pPr>
              <w:pStyle w:val="TableParagraph"/>
              <w:rPr>
                <w:sz w:val="20"/>
              </w:rPr>
            </w:pPr>
          </w:p>
        </w:tc>
        <w:tc>
          <w:tcPr>
            <w:tcW w:w="328" w:type="dxa"/>
          </w:tcPr>
          <w:p>
            <w:pPr>
              <w:pStyle w:val="TableParagraph"/>
              <w:rPr>
                <w:sz w:val="20"/>
              </w:rPr>
            </w:pPr>
          </w:p>
        </w:tc>
        <w:tc>
          <w:tcPr>
            <w:tcW w:w="623" w:type="dxa"/>
          </w:tcPr>
          <w:p>
            <w:pPr>
              <w:pStyle w:val="TableParagraph"/>
              <w:spacing w:before="97" w:line="252" w:lineRule="exact"/>
              <w:ind w:left="22" w:right="18"/>
              <w:jc w:val="center"/>
              <w:rPr>
                <w:sz w:val="22"/>
              </w:rPr>
            </w:pPr>
            <w:r>
              <w:rPr>
                <w:spacing w:val="-4"/>
                <w:sz w:val="22"/>
              </w:rPr>
              <w:t>Прил.</w:t>
            </w:r>
          </w:p>
          <w:p>
            <w:pPr>
              <w:pStyle w:val="TableParagraph"/>
              <w:spacing w:line="252" w:lineRule="exact"/>
              <w:ind w:left="22" w:right="17"/>
              <w:jc w:val="center"/>
              <w:rPr>
                <w:sz w:val="22"/>
              </w:rPr>
            </w:pPr>
            <w:r>
              <w:rPr>
                <w:spacing w:val="-5"/>
                <w:sz w:val="22"/>
              </w:rPr>
              <w:t>II</w:t>
            </w:r>
          </w:p>
        </w:tc>
        <w:tc>
          <w:tcPr>
            <w:tcW w:w="695" w:type="dxa"/>
          </w:tcPr>
          <w:p>
            <w:pPr>
              <w:pStyle w:val="TableParagraph"/>
              <w:spacing w:before="97" w:line="252" w:lineRule="exact"/>
              <w:ind w:left="69"/>
              <w:rPr>
                <w:sz w:val="22"/>
              </w:rPr>
            </w:pPr>
            <w:r>
              <w:rPr>
                <w:spacing w:val="-4"/>
                <w:sz w:val="22"/>
              </w:rPr>
              <w:t>Прил.</w:t>
            </w:r>
          </w:p>
          <w:p>
            <w:pPr>
              <w:pStyle w:val="TableParagraph"/>
              <w:spacing w:line="252" w:lineRule="exact"/>
              <w:ind w:left="101"/>
              <w:rPr>
                <w:sz w:val="22"/>
              </w:rPr>
            </w:pPr>
            <w:r>
              <w:rPr>
                <w:sz w:val="22"/>
              </w:rPr>
              <w:t>II,</w:t>
            </w:r>
            <w:r>
              <w:rPr>
                <w:spacing w:val="-6"/>
                <w:sz w:val="22"/>
              </w:rPr>
              <w:t xml:space="preserve"> </w:t>
            </w:r>
            <w:r>
              <w:rPr>
                <w:spacing w:val="-5"/>
                <w:sz w:val="22"/>
              </w:rPr>
              <w:t>IV</w:t>
            </w:r>
          </w:p>
        </w:tc>
        <w:tc>
          <w:tcPr>
            <w:tcW w:w="675"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57"/>
          <w:jc w:val="left"/>
        </w:trPr>
        <w:tc>
          <w:tcPr>
            <w:tcW w:w="9418" w:type="dxa"/>
            <w:gridSpan w:val="9"/>
          </w:tcPr>
          <w:p>
            <w:pPr>
              <w:pStyle w:val="TableParagraph"/>
              <w:spacing w:before="101"/>
              <w:ind w:left="2131" w:right="2132"/>
              <w:jc w:val="center"/>
              <w:rPr>
                <w:b/>
                <w:sz w:val="22"/>
              </w:rPr>
            </w:pPr>
            <w:r>
              <w:rPr>
                <w:b/>
                <w:spacing w:val="-2"/>
                <w:sz w:val="22"/>
              </w:rPr>
              <w:t>Отряд Бесхвостые</w:t>
            </w:r>
            <w:r>
              <w:rPr>
                <w:b/>
                <w:spacing w:val="-1"/>
                <w:sz w:val="22"/>
              </w:rPr>
              <w:t xml:space="preserve"> </w:t>
            </w:r>
            <w:r>
              <w:rPr>
                <w:b/>
                <w:spacing w:val="-4"/>
                <w:sz w:val="22"/>
              </w:rPr>
              <w:t>Anura</w:t>
            </w: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7"/>
              <w:rPr>
                <w:sz w:val="19"/>
              </w:rPr>
            </w:pPr>
          </w:p>
          <w:p>
            <w:pPr>
              <w:pStyle w:val="TableParagraph"/>
              <w:ind w:left="154" w:right="-58"/>
              <w:rPr>
                <w:sz w:val="22"/>
              </w:rPr>
            </w:pPr>
            <w:r>
              <w:rPr>
                <w:sz w:val="22"/>
              </w:rPr>
              <w:t>2</w:t>
            </w:r>
            <w:r>
              <w:rPr>
                <w:spacing w:val="-1"/>
                <w:sz w:val="22"/>
              </w:rPr>
              <w:t xml:space="preserve"> </w:t>
            </w:r>
            <w:r>
              <w:rPr>
                <w:spacing w:val="-10"/>
                <w:sz w:val="22"/>
              </w:rPr>
              <w:t>К</w:t>
            </w:r>
          </w:p>
        </w:tc>
        <w:tc>
          <w:tcPr>
            <w:tcW w:w="2303" w:type="dxa"/>
          </w:tcPr>
          <w:p>
            <w:pPr>
              <w:pStyle w:val="TableParagraph"/>
              <w:spacing w:before="7"/>
              <w:rPr>
                <w:sz w:val="19"/>
              </w:rPr>
            </w:pPr>
          </w:p>
          <w:p>
            <w:pPr>
              <w:pStyle w:val="TableParagraph"/>
              <w:ind w:right="-29"/>
              <w:jc w:val="right"/>
              <w:rPr>
                <w:i/>
                <w:sz w:val="22"/>
              </w:rPr>
            </w:pPr>
            <w:r>
              <w:rPr>
                <w:sz w:val="22"/>
              </w:rPr>
              <w:t>амышовая</w:t>
            </w:r>
            <w:r>
              <w:rPr>
                <w:spacing w:val="-11"/>
                <w:sz w:val="22"/>
              </w:rPr>
              <w:t xml:space="preserve"> </w:t>
            </w:r>
            <w:r>
              <w:rPr>
                <w:sz w:val="22"/>
              </w:rPr>
              <w:t>жаба</w:t>
            </w:r>
            <w:r>
              <w:rPr>
                <w:spacing w:val="-11"/>
                <w:sz w:val="22"/>
              </w:rPr>
              <w:t xml:space="preserve"> </w:t>
            </w:r>
            <w:r>
              <w:rPr>
                <w:i/>
                <w:sz w:val="22"/>
              </w:rPr>
              <w:t>Bufo</w:t>
            </w:r>
            <w:r>
              <w:rPr>
                <w:i/>
                <w:spacing w:val="-9"/>
                <w:sz w:val="22"/>
              </w:rPr>
              <w:t xml:space="preserve"> </w:t>
            </w:r>
            <w:r>
              <w:rPr>
                <w:i/>
                <w:spacing w:val="-5"/>
                <w:sz w:val="22"/>
              </w:rPr>
              <w:t>cal</w:t>
            </w:r>
          </w:p>
        </w:tc>
        <w:tc>
          <w:tcPr>
            <w:tcW w:w="1691" w:type="dxa"/>
          </w:tcPr>
          <w:p>
            <w:pPr>
              <w:pStyle w:val="TableParagraph"/>
              <w:spacing w:before="7"/>
              <w:rPr>
                <w:sz w:val="19"/>
              </w:rPr>
            </w:pPr>
          </w:p>
          <w:p>
            <w:pPr>
              <w:pStyle w:val="TableParagraph"/>
              <w:ind w:right="-15"/>
              <w:jc w:val="right"/>
              <w:rPr>
                <w:sz w:val="22"/>
              </w:rPr>
            </w:pPr>
            <w:r>
              <w:rPr>
                <w:i/>
                <w:sz w:val="22"/>
              </w:rPr>
              <w:t>amita</w:t>
            </w:r>
            <w:r>
              <w:rPr>
                <w:i/>
                <w:spacing w:val="-13"/>
                <w:sz w:val="22"/>
              </w:rPr>
              <w:t xml:space="preserve"> </w:t>
            </w:r>
            <w:r>
              <w:rPr>
                <w:sz w:val="22"/>
              </w:rPr>
              <w:t>Чаротавая</w:t>
            </w:r>
            <w:r>
              <w:rPr>
                <w:spacing w:val="-12"/>
                <w:sz w:val="22"/>
              </w:rPr>
              <w:t xml:space="preserve"> </w:t>
            </w:r>
            <w:r>
              <w:rPr>
                <w:spacing w:val="-10"/>
                <w:sz w:val="22"/>
              </w:rPr>
              <w:t>р</w:t>
            </w:r>
          </w:p>
        </w:tc>
        <w:tc>
          <w:tcPr>
            <w:tcW w:w="2155" w:type="dxa"/>
          </w:tcPr>
          <w:p>
            <w:pPr>
              <w:pStyle w:val="TableParagraph"/>
              <w:spacing w:before="7"/>
              <w:rPr>
                <w:sz w:val="19"/>
              </w:rPr>
            </w:pPr>
          </w:p>
          <w:p>
            <w:pPr>
              <w:pStyle w:val="TableParagraph"/>
              <w:tabs>
                <w:tab w:val="left" w:pos="922"/>
              </w:tabs>
              <w:ind w:left="-6"/>
              <w:rPr>
                <w:sz w:val="22"/>
              </w:rPr>
            </w:pPr>
            <w:r>
              <w:rPr>
                <w:spacing w:val="-2"/>
                <w:sz w:val="22"/>
              </w:rPr>
              <w:t>апуха</w:t>
            </w:r>
            <w:r>
              <w:rPr>
                <w:sz w:val="22"/>
              </w:rPr>
              <w:tab/>
              <w:t>III</w:t>
            </w:r>
            <w:r>
              <w:rPr>
                <w:spacing w:val="30"/>
                <w:sz w:val="22"/>
              </w:rPr>
              <w:t xml:space="preserve">  </w:t>
            </w:r>
            <w:r>
              <w:rPr>
                <w:spacing w:val="-5"/>
                <w:sz w:val="22"/>
              </w:rPr>
              <w:t>LC</w:t>
            </w:r>
          </w:p>
        </w:tc>
        <w:tc>
          <w:tcPr>
            <w:tcW w:w="524" w:type="dxa"/>
          </w:tcPr>
          <w:p>
            <w:pPr>
              <w:pStyle w:val="TableParagraph"/>
              <w:rPr>
                <w:sz w:val="20"/>
              </w:rPr>
            </w:pPr>
          </w:p>
        </w:tc>
        <w:tc>
          <w:tcPr>
            <w:tcW w:w="328" w:type="dxa"/>
          </w:tcPr>
          <w:p>
            <w:pPr>
              <w:pStyle w:val="TableParagraph"/>
              <w:rPr>
                <w:sz w:val="20"/>
              </w:rPr>
            </w:pPr>
          </w:p>
        </w:tc>
        <w:tc>
          <w:tcPr>
            <w:tcW w:w="623" w:type="dxa"/>
          </w:tcPr>
          <w:p>
            <w:pPr>
              <w:pStyle w:val="TableParagraph"/>
              <w:spacing w:before="98" w:line="252" w:lineRule="exact"/>
              <w:ind w:left="22" w:right="18"/>
              <w:jc w:val="center"/>
              <w:rPr>
                <w:sz w:val="22"/>
              </w:rPr>
            </w:pPr>
            <w:r>
              <w:rPr>
                <w:spacing w:val="-4"/>
                <w:sz w:val="22"/>
              </w:rPr>
              <w:t>Прил.</w:t>
            </w:r>
          </w:p>
          <w:p>
            <w:pPr>
              <w:pStyle w:val="TableParagraph"/>
              <w:spacing w:line="252" w:lineRule="exact"/>
              <w:ind w:left="22" w:right="17"/>
              <w:jc w:val="center"/>
              <w:rPr>
                <w:sz w:val="22"/>
              </w:rPr>
            </w:pPr>
            <w:r>
              <w:rPr>
                <w:spacing w:val="-5"/>
                <w:sz w:val="22"/>
              </w:rPr>
              <w:t>II</w:t>
            </w:r>
          </w:p>
        </w:tc>
        <w:tc>
          <w:tcPr>
            <w:tcW w:w="695" w:type="dxa"/>
          </w:tcPr>
          <w:p>
            <w:pPr>
              <w:pStyle w:val="TableParagraph"/>
              <w:spacing w:before="98" w:line="252" w:lineRule="exact"/>
              <w:ind w:left="59" w:right="54"/>
              <w:jc w:val="center"/>
              <w:rPr>
                <w:sz w:val="22"/>
              </w:rPr>
            </w:pPr>
            <w:r>
              <w:rPr>
                <w:spacing w:val="-4"/>
                <w:sz w:val="22"/>
              </w:rPr>
              <w:t>Прил.</w:t>
            </w:r>
          </w:p>
          <w:p>
            <w:pPr>
              <w:pStyle w:val="TableParagraph"/>
              <w:spacing w:line="252" w:lineRule="exact"/>
              <w:ind w:left="54" w:right="54"/>
              <w:jc w:val="center"/>
              <w:rPr>
                <w:sz w:val="22"/>
              </w:rPr>
            </w:pPr>
            <w:r>
              <w:rPr>
                <w:spacing w:val="-5"/>
                <w:sz w:val="22"/>
              </w:rPr>
              <w:t>IV</w:t>
            </w:r>
          </w:p>
        </w:tc>
        <w:tc>
          <w:tcPr>
            <w:tcW w:w="675"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57"/>
          <w:jc w:val="left"/>
        </w:trPr>
        <w:tc>
          <w:tcPr>
            <w:tcW w:w="9418" w:type="dxa"/>
            <w:gridSpan w:val="9"/>
          </w:tcPr>
          <w:p>
            <w:pPr>
              <w:pStyle w:val="TableParagraph"/>
              <w:spacing w:before="97"/>
              <w:ind w:left="2131" w:right="2135"/>
              <w:jc w:val="center"/>
              <w:rPr>
                <w:sz w:val="22"/>
              </w:rPr>
            </w:pPr>
            <w:r>
              <w:rPr>
                <w:spacing w:val="-2"/>
                <w:sz w:val="22"/>
              </w:rPr>
              <w:t>КЛАСС РЕПТИЛИИ</w:t>
            </w:r>
            <w:r>
              <w:rPr>
                <w:spacing w:val="-5"/>
                <w:sz w:val="22"/>
              </w:rPr>
              <w:t xml:space="preserve"> </w:t>
            </w:r>
            <w:r>
              <w:rPr>
                <w:spacing w:val="-2"/>
                <w:sz w:val="22"/>
              </w:rPr>
              <w:t>REPTILIA</w:t>
            </w:r>
          </w:p>
        </w:tc>
      </w:tr>
      <w:tr>
        <w:tblPrEx>
          <w:tblW w:w="0" w:type="auto"/>
          <w:jc w:val="left"/>
          <w:tblInd w:w="620" w:type="dxa"/>
          <w:tblLayout w:type="fixed"/>
          <w:tblCellMar>
            <w:top w:w="0" w:type="dxa"/>
            <w:left w:w="0" w:type="dxa"/>
            <w:bottom w:w="0" w:type="dxa"/>
            <w:right w:w="0" w:type="dxa"/>
          </w:tblCellMar>
          <w:tblLook w:val="01E0"/>
        </w:tblPrEx>
        <w:trPr>
          <w:trHeight w:val="453"/>
          <w:jc w:val="left"/>
        </w:trPr>
        <w:tc>
          <w:tcPr>
            <w:tcW w:w="9418" w:type="dxa"/>
            <w:gridSpan w:val="9"/>
          </w:tcPr>
          <w:p>
            <w:pPr>
              <w:pStyle w:val="TableParagraph"/>
              <w:spacing w:before="101"/>
              <w:ind w:left="2131" w:right="2132"/>
              <w:jc w:val="center"/>
              <w:rPr>
                <w:b/>
                <w:sz w:val="22"/>
              </w:rPr>
            </w:pPr>
            <w:r>
              <w:rPr>
                <w:b/>
                <w:sz w:val="22"/>
              </w:rPr>
              <w:t>Отряд</w:t>
            </w:r>
            <w:r>
              <w:rPr>
                <w:b/>
                <w:spacing w:val="-13"/>
                <w:sz w:val="22"/>
              </w:rPr>
              <w:t xml:space="preserve"> </w:t>
            </w:r>
            <w:r>
              <w:rPr>
                <w:b/>
                <w:sz w:val="22"/>
              </w:rPr>
              <w:t>Черепахи</w:t>
            </w:r>
            <w:r>
              <w:rPr>
                <w:b/>
                <w:spacing w:val="-13"/>
                <w:sz w:val="22"/>
              </w:rPr>
              <w:t xml:space="preserve"> </w:t>
            </w:r>
            <w:r>
              <w:rPr>
                <w:b/>
                <w:spacing w:val="-2"/>
                <w:sz w:val="22"/>
              </w:rPr>
              <w:t>Testudines</w:t>
            </w: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6"/>
              <w:rPr>
                <w:sz w:val="19"/>
              </w:rPr>
            </w:pPr>
          </w:p>
          <w:p>
            <w:pPr>
              <w:pStyle w:val="TableParagraph"/>
              <w:ind w:left="154" w:right="-44"/>
              <w:rPr>
                <w:sz w:val="22"/>
              </w:rPr>
            </w:pPr>
            <w:r>
              <w:rPr>
                <w:sz w:val="22"/>
              </w:rPr>
              <w:t>1</w:t>
            </w:r>
            <w:r>
              <w:rPr>
                <w:spacing w:val="-1"/>
                <w:sz w:val="22"/>
              </w:rPr>
              <w:t xml:space="preserve"> </w:t>
            </w:r>
            <w:r>
              <w:rPr>
                <w:spacing w:val="-10"/>
                <w:sz w:val="22"/>
              </w:rPr>
              <w:t>Б</w:t>
            </w:r>
          </w:p>
        </w:tc>
        <w:tc>
          <w:tcPr>
            <w:tcW w:w="2303" w:type="dxa"/>
          </w:tcPr>
          <w:p>
            <w:pPr>
              <w:pStyle w:val="TableParagraph"/>
              <w:spacing w:before="6"/>
              <w:rPr>
                <w:sz w:val="19"/>
              </w:rPr>
            </w:pPr>
          </w:p>
          <w:p>
            <w:pPr>
              <w:pStyle w:val="TableParagraph"/>
              <w:ind w:right="-58"/>
              <w:jc w:val="right"/>
              <w:rPr>
                <w:i/>
                <w:sz w:val="22"/>
              </w:rPr>
            </w:pPr>
            <w:r>
              <w:rPr>
                <w:sz w:val="22"/>
              </w:rPr>
              <w:t>олотная</w:t>
            </w:r>
            <w:r>
              <w:rPr>
                <w:spacing w:val="-12"/>
                <w:sz w:val="22"/>
              </w:rPr>
              <w:t xml:space="preserve"> </w:t>
            </w:r>
            <w:r>
              <w:rPr>
                <w:sz w:val="22"/>
              </w:rPr>
              <w:t>черепаха</w:t>
            </w:r>
            <w:r>
              <w:rPr>
                <w:spacing w:val="-12"/>
                <w:sz w:val="22"/>
              </w:rPr>
              <w:t xml:space="preserve"> </w:t>
            </w:r>
            <w:r>
              <w:rPr>
                <w:i/>
                <w:sz w:val="22"/>
              </w:rPr>
              <w:t>Emys</w:t>
            </w:r>
            <w:r>
              <w:rPr>
                <w:i/>
                <w:spacing w:val="-11"/>
                <w:sz w:val="22"/>
              </w:rPr>
              <w:t xml:space="preserve"> </w:t>
            </w:r>
            <w:r>
              <w:rPr>
                <w:i/>
                <w:spacing w:val="-10"/>
                <w:sz w:val="22"/>
              </w:rPr>
              <w:t>o</w:t>
            </w:r>
          </w:p>
        </w:tc>
        <w:tc>
          <w:tcPr>
            <w:tcW w:w="1691" w:type="dxa"/>
          </w:tcPr>
          <w:p>
            <w:pPr>
              <w:pStyle w:val="TableParagraph"/>
              <w:spacing w:before="6"/>
              <w:rPr>
                <w:sz w:val="19"/>
              </w:rPr>
            </w:pPr>
          </w:p>
          <w:p>
            <w:pPr>
              <w:pStyle w:val="TableParagraph"/>
              <w:ind w:right="14"/>
              <w:jc w:val="right"/>
              <w:rPr>
                <w:sz w:val="22"/>
              </w:rPr>
            </w:pPr>
            <w:r>
              <w:rPr>
                <w:i/>
                <w:spacing w:val="-2"/>
                <w:sz w:val="22"/>
              </w:rPr>
              <w:t>rbicularis</w:t>
            </w:r>
            <w:r>
              <w:rPr>
                <w:spacing w:val="-2"/>
                <w:sz w:val="22"/>
              </w:rPr>
              <w:t>Балотна</w:t>
            </w:r>
          </w:p>
        </w:tc>
        <w:tc>
          <w:tcPr>
            <w:tcW w:w="2155" w:type="dxa"/>
          </w:tcPr>
          <w:p>
            <w:pPr>
              <w:pStyle w:val="TableParagraph"/>
              <w:spacing w:before="6"/>
              <w:rPr>
                <w:sz w:val="19"/>
              </w:rPr>
            </w:pPr>
          </w:p>
          <w:p>
            <w:pPr>
              <w:pStyle w:val="TableParagraph"/>
              <w:tabs>
                <w:tab w:val="left" w:pos="1317"/>
              </w:tabs>
              <w:ind w:left="-29"/>
              <w:rPr>
                <w:sz w:val="22"/>
              </w:rPr>
            </w:pPr>
            <w:r>
              <w:rPr>
                <w:sz w:val="22"/>
              </w:rPr>
              <w:t>я</w:t>
            </w:r>
            <w:r>
              <w:rPr>
                <w:spacing w:val="-3"/>
                <w:sz w:val="22"/>
              </w:rPr>
              <w:t xml:space="preserve"> </w:t>
            </w:r>
            <w:r>
              <w:rPr>
                <w:spacing w:val="-2"/>
                <w:sz w:val="22"/>
              </w:rPr>
              <w:t>чарапаха</w:t>
            </w:r>
            <w:r>
              <w:rPr>
                <w:sz w:val="22"/>
              </w:rPr>
              <w:tab/>
              <w:t>III</w:t>
            </w:r>
            <w:r>
              <w:rPr>
                <w:spacing w:val="28"/>
                <w:sz w:val="22"/>
              </w:rPr>
              <w:t xml:space="preserve">  </w:t>
            </w:r>
            <w:r>
              <w:rPr>
                <w:spacing w:val="-5"/>
                <w:sz w:val="22"/>
              </w:rPr>
              <w:t>NT</w:t>
            </w:r>
          </w:p>
        </w:tc>
        <w:tc>
          <w:tcPr>
            <w:tcW w:w="524" w:type="dxa"/>
          </w:tcPr>
          <w:p>
            <w:pPr>
              <w:pStyle w:val="TableParagraph"/>
              <w:rPr>
                <w:sz w:val="20"/>
              </w:rPr>
            </w:pPr>
          </w:p>
        </w:tc>
        <w:tc>
          <w:tcPr>
            <w:tcW w:w="328" w:type="dxa"/>
          </w:tcPr>
          <w:p>
            <w:pPr>
              <w:pStyle w:val="TableParagraph"/>
              <w:rPr>
                <w:sz w:val="20"/>
              </w:rPr>
            </w:pPr>
          </w:p>
        </w:tc>
        <w:tc>
          <w:tcPr>
            <w:tcW w:w="623" w:type="dxa"/>
          </w:tcPr>
          <w:p>
            <w:pPr>
              <w:pStyle w:val="TableParagraph"/>
              <w:spacing w:before="97"/>
              <w:ind w:left="22" w:right="18"/>
              <w:jc w:val="center"/>
              <w:rPr>
                <w:sz w:val="22"/>
              </w:rPr>
            </w:pPr>
            <w:r>
              <w:rPr>
                <w:spacing w:val="-4"/>
                <w:sz w:val="22"/>
              </w:rPr>
              <w:t>Прил.</w:t>
            </w:r>
          </w:p>
          <w:p>
            <w:pPr>
              <w:pStyle w:val="TableParagraph"/>
              <w:spacing w:before="3"/>
              <w:ind w:left="22" w:right="17"/>
              <w:jc w:val="center"/>
              <w:rPr>
                <w:sz w:val="22"/>
              </w:rPr>
            </w:pPr>
            <w:r>
              <w:rPr>
                <w:spacing w:val="-5"/>
                <w:sz w:val="22"/>
              </w:rPr>
              <w:t>II</w:t>
            </w:r>
          </w:p>
        </w:tc>
        <w:tc>
          <w:tcPr>
            <w:tcW w:w="695" w:type="dxa"/>
          </w:tcPr>
          <w:p>
            <w:pPr>
              <w:pStyle w:val="TableParagraph"/>
              <w:rPr>
                <w:sz w:val="20"/>
              </w:rPr>
            </w:pPr>
          </w:p>
        </w:tc>
        <w:tc>
          <w:tcPr>
            <w:tcW w:w="675" w:type="dxa"/>
          </w:tcPr>
          <w:p>
            <w:pPr>
              <w:pStyle w:val="TableParagraph"/>
              <w:rPr>
                <w:sz w:val="20"/>
              </w:rPr>
            </w:pPr>
          </w:p>
        </w:tc>
      </w:tr>
      <w:tr>
        <w:tblPrEx>
          <w:tblW w:w="0" w:type="auto"/>
          <w:jc w:val="left"/>
          <w:tblInd w:w="620" w:type="dxa"/>
          <w:tblLayout w:type="fixed"/>
          <w:tblCellMar>
            <w:top w:w="0" w:type="dxa"/>
            <w:left w:w="0" w:type="dxa"/>
            <w:bottom w:w="0" w:type="dxa"/>
            <w:right w:w="0" w:type="dxa"/>
          </w:tblCellMar>
          <w:tblLook w:val="01E0"/>
        </w:tblPrEx>
        <w:trPr>
          <w:trHeight w:val="457"/>
          <w:jc w:val="left"/>
        </w:trPr>
        <w:tc>
          <w:tcPr>
            <w:tcW w:w="9418" w:type="dxa"/>
            <w:gridSpan w:val="9"/>
          </w:tcPr>
          <w:p>
            <w:pPr>
              <w:pStyle w:val="TableParagraph"/>
              <w:spacing w:before="97"/>
              <w:ind w:left="2131" w:right="2131"/>
              <w:jc w:val="center"/>
              <w:rPr>
                <w:sz w:val="22"/>
              </w:rPr>
            </w:pPr>
            <w:r>
              <w:rPr>
                <w:sz w:val="22"/>
              </w:rPr>
              <w:t>КЛАСС</w:t>
            </w:r>
            <w:r>
              <w:rPr>
                <w:spacing w:val="-13"/>
                <w:sz w:val="22"/>
              </w:rPr>
              <w:t xml:space="preserve"> </w:t>
            </w:r>
            <w:r>
              <w:rPr>
                <w:sz w:val="22"/>
              </w:rPr>
              <w:t>ПТИЦЫ</w:t>
            </w:r>
            <w:r>
              <w:rPr>
                <w:spacing w:val="-12"/>
                <w:sz w:val="22"/>
              </w:rPr>
              <w:t xml:space="preserve"> </w:t>
            </w:r>
            <w:r>
              <w:rPr>
                <w:spacing w:val="-4"/>
                <w:sz w:val="22"/>
              </w:rPr>
              <w:t>AVES</w:t>
            </w:r>
          </w:p>
        </w:tc>
      </w:tr>
      <w:tr>
        <w:tblPrEx>
          <w:tblW w:w="0" w:type="auto"/>
          <w:jc w:val="left"/>
          <w:tblInd w:w="620" w:type="dxa"/>
          <w:tblLayout w:type="fixed"/>
          <w:tblCellMar>
            <w:top w:w="0" w:type="dxa"/>
            <w:left w:w="0" w:type="dxa"/>
            <w:bottom w:w="0" w:type="dxa"/>
            <w:right w:w="0" w:type="dxa"/>
          </w:tblCellMar>
          <w:tblLook w:val="01E0"/>
        </w:tblPrEx>
        <w:trPr>
          <w:trHeight w:val="457"/>
          <w:jc w:val="left"/>
        </w:trPr>
        <w:tc>
          <w:tcPr>
            <w:tcW w:w="9418" w:type="dxa"/>
            <w:gridSpan w:val="9"/>
          </w:tcPr>
          <w:p>
            <w:pPr>
              <w:pStyle w:val="TableParagraph"/>
              <w:spacing w:before="101"/>
              <w:ind w:left="2131" w:right="2135"/>
              <w:jc w:val="center"/>
              <w:rPr>
                <w:b/>
                <w:sz w:val="22"/>
              </w:rPr>
            </w:pPr>
            <w:r>
              <w:rPr>
                <w:b/>
                <w:spacing w:val="-2"/>
                <w:sz w:val="22"/>
              </w:rPr>
              <w:t>Отряд</w:t>
            </w:r>
            <w:r>
              <w:rPr>
                <w:b/>
                <w:spacing w:val="1"/>
                <w:sz w:val="22"/>
              </w:rPr>
              <w:t xml:space="preserve"> </w:t>
            </w:r>
            <w:r>
              <w:rPr>
                <w:b/>
                <w:spacing w:val="-2"/>
                <w:sz w:val="22"/>
              </w:rPr>
              <w:t>Гусеобразные</w:t>
            </w:r>
            <w:r>
              <w:rPr>
                <w:b/>
                <w:spacing w:val="2"/>
                <w:sz w:val="22"/>
              </w:rPr>
              <w:t xml:space="preserve"> </w:t>
            </w:r>
            <w:r>
              <w:rPr>
                <w:b/>
                <w:spacing w:val="-2"/>
                <w:sz w:val="22"/>
              </w:rPr>
              <w:t>Anseriformes</w:t>
            </w: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2"/>
              <w:rPr>
                <w:sz w:val="19"/>
              </w:rPr>
            </w:pPr>
          </w:p>
          <w:p>
            <w:pPr>
              <w:pStyle w:val="TableParagraph"/>
              <w:ind w:left="154" w:right="-44"/>
              <w:rPr>
                <w:sz w:val="22"/>
              </w:rPr>
            </w:pPr>
            <w:r>
              <w:rPr>
                <w:sz w:val="22"/>
              </w:rPr>
              <w:t>1</w:t>
            </w:r>
            <w:r>
              <w:rPr>
                <w:spacing w:val="-1"/>
                <w:sz w:val="22"/>
              </w:rPr>
              <w:t xml:space="preserve"> </w:t>
            </w:r>
            <w:r>
              <w:rPr>
                <w:spacing w:val="-10"/>
                <w:sz w:val="22"/>
              </w:rPr>
              <w:t>Б</w:t>
            </w:r>
          </w:p>
        </w:tc>
        <w:tc>
          <w:tcPr>
            <w:tcW w:w="2303" w:type="dxa"/>
          </w:tcPr>
          <w:p>
            <w:pPr>
              <w:pStyle w:val="TableParagraph"/>
              <w:spacing w:before="2"/>
              <w:rPr>
                <w:sz w:val="19"/>
              </w:rPr>
            </w:pPr>
          </w:p>
          <w:p>
            <w:pPr>
              <w:pStyle w:val="TableParagraph"/>
              <w:ind w:left="25"/>
              <w:rPr>
                <w:i/>
                <w:sz w:val="22"/>
              </w:rPr>
            </w:pPr>
            <w:r>
              <w:rPr>
                <w:spacing w:val="-2"/>
                <w:sz w:val="22"/>
              </w:rPr>
              <w:t>елоглазая</w:t>
            </w:r>
            <w:r>
              <w:rPr>
                <w:sz w:val="22"/>
              </w:rPr>
              <w:t xml:space="preserve"> </w:t>
            </w:r>
            <w:r>
              <w:rPr>
                <w:spacing w:val="-2"/>
                <w:sz w:val="22"/>
              </w:rPr>
              <w:t>чернеть</w:t>
            </w:r>
            <w:r>
              <w:rPr>
                <w:sz w:val="22"/>
              </w:rPr>
              <w:t xml:space="preserve"> </w:t>
            </w:r>
            <w:r>
              <w:rPr>
                <w:i/>
                <w:spacing w:val="-4"/>
                <w:sz w:val="22"/>
              </w:rPr>
              <w:t>Aythy</w:t>
            </w:r>
          </w:p>
        </w:tc>
        <w:tc>
          <w:tcPr>
            <w:tcW w:w="1691" w:type="dxa"/>
          </w:tcPr>
          <w:p>
            <w:pPr>
              <w:pStyle w:val="TableParagraph"/>
              <w:spacing w:before="2"/>
              <w:rPr>
                <w:sz w:val="19"/>
              </w:rPr>
            </w:pPr>
          </w:p>
          <w:p>
            <w:pPr>
              <w:pStyle w:val="TableParagraph"/>
              <w:ind w:left="-49"/>
              <w:rPr>
                <w:sz w:val="22"/>
              </w:rPr>
            </w:pPr>
            <w:r>
              <w:rPr>
                <w:i/>
                <w:sz w:val="22"/>
              </w:rPr>
              <w:t>a</w:t>
            </w:r>
            <w:r>
              <w:rPr>
                <w:i/>
                <w:spacing w:val="-4"/>
                <w:sz w:val="22"/>
              </w:rPr>
              <w:t xml:space="preserve"> </w:t>
            </w:r>
            <w:r>
              <w:rPr>
                <w:i/>
                <w:sz w:val="22"/>
              </w:rPr>
              <w:t>nyroca</w:t>
            </w:r>
            <w:r>
              <w:rPr>
                <w:i/>
                <w:spacing w:val="-7"/>
                <w:sz w:val="22"/>
              </w:rPr>
              <w:t xml:space="preserve"> </w:t>
            </w:r>
            <w:r>
              <w:rPr>
                <w:spacing w:val="-2"/>
                <w:sz w:val="22"/>
              </w:rPr>
              <w:t>Белавокi</w:t>
            </w:r>
          </w:p>
        </w:tc>
        <w:tc>
          <w:tcPr>
            <w:tcW w:w="2155" w:type="dxa"/>
          </w:tcPr>
          <w:p>
            <w:pPr>
              <w:pStyle w:val="TableParagraph"/>
              <w:spacing w:before="2"/>
              <w:rPr>
                <w:sz w:val="19"/>
              </w:rPr>
            </w:pPr>
          </w:p>
          <w:p>
            <w:pPr>
              <w:pStyle w:val="TableParagraph"/>
              <w:tabs>
                <w:tab w:val="left" w:pos="1123"/>
                <w:tab w:val="left" w:pos="1438"/>
              </w:tabs>
              <w:ind w:left="-46"/>
              <w:rPr>
                <w:sz w:val="22"/>
              </w:rPr>
            </w:pPr>
            <w:r>
              <w:rPr>
                <w:spacing w:val="-2"/>
                <w:sz w:val="22"/>
              </w:rPr>
              <w:t>нырок</w:t>
            </w:r>
            <w:r>
              <w:rPr>
                <w:sz w:val="22"/>
              </w:rPr>
              <w:tab/>
            </w:r>
            <w:r>
              <w:rPr>
                <w:spacing w:val="-10"/>
                <w:sz w:val="22"/>
              </w:rPr>
              <w:t>I</w:t>
            </w:r>
            <w:r>
              <w:rPr>
                <w:sz w:val="22"/>
              </w:rPr>
              <w:tab/>
            </w:r>
            <w:r>
              <w:rPr>
                <w:spacing w:val="-7"/>
                <w:sz w:val="22"/>
              </w:rPr>
              <w:t>NT</w:t>
            </w:r>
          </w:p>
        </w:tc>
        <w:tc>
          <w:tcPr>
            <w:tcW w:w="524" w:type="dxa"/>
          </w:tcPr>
          <w:p>
            <w:pPr>
              <w:pStyle w:val="TableParagraph"/>
              <w:rPr>
                <w:sz w:val="20"/>
              </w:rPr>
            </w:pPr>
          </w:p>
        </w:tc>
        <w:tc>
          <w:tcPr>
            <w:tcW w:w="328" w:type="dxa"/>
          </w:tcPr>
          <w:p>
            <w:pPr>
              <w:pStyle w:val="TableParagraph"/>
              <w:rPr>
                <w:sz w:val="20"/>
              </w:rPr>
            </w:pPr>
          </w:p>
        </w:tc>
        <w:tc>
          <w:tcPr>
            <w:tcW w:w="623" w:type="dxa"/>
          </w:tcPr>
          <w:p>
            <w:pPr>
              <w:pStyle w:val="TableParagraph"/>
              <w:spacing w:before="97" w:line="252" w:lineRule="exact"/>
              <w:ind w:left="22" w:right="18"/>
              <w:jc w:val="center"/>
              <w:rPr>
                <w:sz w:val="22"/>
              </w:rPr>
            </w:pPr>
            <w:r>
              <w:rPr>
                <w:spacing w:val="-4"/>
                <w:sz w:val="22"/>
              </w:rPr>
              <w:t>Прил.</w:t>
            </w:r>
          </w:p>
          <w:p>
            <w:pPr>
              <w:pStyle w:val="TableParagraph"/>
              <w:spacing w:line="252" w:lineRule="exact"/>
              <w:ind w:left="22" w:right="17"/>
              <w:jc w:val="center"/>
              <w:rPr>
                <w:sz w:val="22"/>
              </w:rPr>
            </w:pPr>
            <w:r>
              <w:rPr>
                <w:spacing w:val="-5"/>
                <w:sz w:val="22"/>
              </w:rPr>
              <w:t>III</w:t>
            </w:r>
          </w:p>
        </w:tc>
        <w:tc>
          <w:tcPr>
            <w:tcW w:w="695" w:type="dxa"/>
          </w:tcPr>
          <w:p>
            <w:pPr>
              <w:pStyle w:val="TableParagraph"/>
              <w:rPr>
                <w:sz w:val="20"/>
              </w:rPr>
            </w:pPr>
          </w:p>
        </w:tc>
        <w:tc>
          <w:tcPr>
            <w:tcW w:w="675" w:type="dxa"/>
          </w:tcPr>
          <w:p>
            <w:pPr>
              <w:pStyle w:val="TableParagraph"/>
              <w:spacing w:before="97" w:line="252" w:lineRule="exact"/>
              <w:ind w:left="62"/>
              <w:rPr>
                <w:sz w:val="22"/>
              </w:rPr>
            </w:pPr>
            <w:r>
              <w:rPr>
                <w:spacing w:val="-4"/>
                <w:sz w:val="22"/>
              </w:rPr>
              <w:t>Прил.</w:t>
            </w:r>
          </w:p>
          <w:p>
            <w:pPr>
              <w:pStyle w:val="TableParagraph"/>
              <w:spacing w:line="252" w:lineRule="exact"/>
              <w:ind w:left="142"/>
              <w:rPr>
                <w:sz w:val="22"/>
              </w:rPr>
            </w:pPr>
            <w:r>
              <w:rPr>
                <w:sz w:val="22"/>
              </w:rPr>
              <w:t>I</w:t>
            </w:r>
            <w:r>
              <w:rPr>
                <w:spacing w:val="-6"/>
                <w:sz w:val="22"/>
              </w:rPr>
              <w:t xml:space="preserve"> </w:t>
            </w:r>
            <w:r>
              <w:rPr>
                <w:sz w:val="22"/>
              </w:rPr>
              <w:t>/</w:t>
            </w:r>
            <w:r>
              <w:rPr>
                <w:spacing w:val="2"/>
                <w:sz w:val="22"/>
              </w:rPr>
              <w:t xml:space="preserve"> </w:t>
            </w: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2"/>
              <w:rPr>
                <w:sz w:val="19"/>
              </w:rPr>
            </w:pPr>
          </w:p>
          <w:p>
            <w:pPr>
              <w:pStyle w:val="TableParagraph"/>
              <w:ind w:left="154" w:right="-44"/>
              <w:rPr>
                <w:sz w:val="22"/>
              </w:rPr>
            </w:pPr>
            <w:r>
              <w:rPr>
                <w:sz w:val="22"/>
              </w:rPr>
              <w:t>2</w:t>
            </w:r>
            <w:r>
              <w:rPr>
                <w:spacing w:val="-1"/>
                <w:sz w:val="22"/>
              </w:rPr>
              <w:t xml:space="preserve"> </w:t>
            </w:r>
            <w:r>
              <w:rPr>
                <w:spacing w:val="-10"/>
                <w:sz w:val="22"/>
              </w:rPr>
              <w:t>Б</w:t>
            </w:r>
          </w:p>
        </w:tc>
        <w:tc>
          <w:tcPr>
            <w:tcW w:w="2303" w:type="dxa"/>
          </w:tcPr>
          <w:p>
            <w:pPr>
              <w:pStyle w:val="TableParagraph"/>
              <w:spacing w:before="2"/>
              <w:rPr>
                <w:sz w:val="19"/>
              </w:rPr>
            </w:pPr>
          </w:p>
          <w:p>
            <w:pPr>
              <w:pStyle w:val="TableParagraph"/>
              <w:ind w:left="25"/>
              <w:rPr>
                <w:sz w:val="22"/>
              </w:rPr>
            </w:pPr>
            <w:r>
              <w:rPr>
                <w:sz w:val="22"/>
              </w:rPr>
              <w:t>ольшой</w:t>
            </w:r>
            <w:r>
              <w:rPr>
                <w:spacing w:val="-12"/>
                <w:sz w:val="22"/>
              </w:rPr>
              <w:t xml:space="preserve"> </w:t>
            </w:r>
            <w:r>
              <w:rPr>
                <w:spacing w:val="-2"/>
                <w:sz w:val="22"/>
              </w:rPr>
              <w:t>крохаль</w:t>
            </w:r>
          </w:p>
        </w:tc>
        <w:tc>
          <w:tcPr>
            <w:tcW w:w="1691" w:type="dxa"/>
          </w:tcPr>
          <w:p>
            <w:pPr>
              <w:pStyle w:val="TableParagraph"/>
              <w:spacing w:before="97"/>
              <w:ind w:left="374" w:right="363" w:firstLine="135"/>
              <w:rPr>
                <w:i/>
                <w:sz w:val="22"/>
              </w:rPr>
            </w:pPr>
            <w:r>
              <w:rPr>
                <w:i/>
                <w:spacing w:val="-2"/>
                <w:sz w:val="22"/>
              </w:rPr>
              <w:t>Mergus</w:t>
            </w:r>
            <w:r>
              <w:rPr>
                <w:i/>
                <w:spacing w:val="-2"/>
                <w:sz w:val="22"/>
              </w:rPr>
              <w:t xml:space="preserve"> merganser</w:t>
            </w:r>
          </w:p>
        </w:tc>
        <w:tc>
          <w:tcPr>
            <w:tcW w:w="2155" w:type="dxa"/>
          </w:tcPr>
          <w:p>
            <w:pPr>
              <w:pStyle w:val="TableParagraph"/>
              <w:spacing w:before="2"/>
              <w:rPr>
                <w:sz w:val="19"/>
              </w:rPr>
            </w:pPr>
          </w:p>
          <w:p>
            <w:pPr>
              <w:pStyle w:val="TableParagraph"/>
              <w:ind w:left="497"/>
              <w:rPr>
                <w:sz w:val="22"/>
              </w:rPr>
            </w:pPr>
            <w:r>
              <w:rPr>
                <w:sz w:val="22"/>
              </w:rPr>
              <w:t>Вялiкi</w:t>
            </w:r>
            <w:r>
              <w:rPr>
                <w:spacing w:val="-12"/>
                <w:sz w:val="22"/>
              </w:rPr>
              <w:t xml:space="preserve"> </w:t>
            </w:r>
            <w:r>
              <w:rPr>
                <w:spacing w:val="-2"/>
                <w:sz w:val="22"/>
              </w:rPr>
              <w:t>савук</w:t>
            </w:r>
          </w:p>
        </w:tc>
        <w:tc>
          <w:tcPr>
            <w:tcW w:w="524" w:type="dxa"/>
          </w:tcPr>
          <w:p>
            <w:pPr>
              <w:pStyle w:val="TableParagraph"/>
              <w:spacing w:before="2"/>
              <w:rPr>
                <w:sz w:val="19"/>
              </w:rPr>
            </w:pPr>
          </w:p>
          <w:p>
            <w:pPr>
              <w:pStyle w:val="TableParagraph"/>
              <w:ind w:left="70" w:right="71"/>
              <w:jc w:val="center"/>
              <w:rPr>
                <w:sz w:val="22"/>
              </w:rPr>
            </w:pPr>
            <w:r>
              <w:rPr>
                <w:spacing w:val="-5"/>
                <w:sz w:val="22"/>
              </w:rPr>
              <w:t>III</w:t>
            </w:r>
          </w:p>
        </w:tc>
        <w:tc>
          <w:tcPr>
            <w:tcW w:w="328" w:type="dxa"/>
          </w:tcPr>
          <w:p>
            <w:pPr>
              <w:pStyle w:val="TableParagraph"/>
              <w:rPr>
                <w:sz w:val="20"/>
              </w:rPr>
            </w:pPr>
          </w:p>
        </w:tc>
        <w:tc>
          <w:tcPr>
            <w:tcW w:w="623" w:type="dxa"/>
          </w:tcPr>
          <w:p>
            <w:pPr>
              <w:pStyle w:val="TableParagraph"/>
              <w:spacing w:before="97" w:line="252" w:lineRule="exact"/>
              <w:ind w:left="22" w:right="18"/>
              <w:jc w:val="center"/>
              <w:rPr>
                <w:sz w:val="22"/>
              </w:rPr>
            </w:pPr>
            <w:r>
              <w:rPr>
                <w:spacing w:val="-4"/>
                <w:sz w:val="22"/>
              </w:rPr>
              <w:t>Прил.</w:t>
            </w:r>
          </w:p>
          <w:p>
            <w:pPr>
              <w:pStyle w:val="TableParagraph"/>
              <w:spacing w:line="252" w:lineRule="exact"/>
              <w:ind w:left="22" w:right="17"/>
              <w:jc w:val="center"/>
              <w:rPr>
                <w:sz w:val="22"/>
              </w:rPr>
            </w:pPr>
            <w:r>
              <w:rPr>
                <w:spacing w:val="-5"/>
                <w:sz w:val="22"/>
              </w:rPr>
              <w:t>II</w:t>
            </w:r>
          </w:p>
        </w:tc>
        <w:tc>
          <w:tcPr>
            <w:tcW w:w="695" w:type="dxa"/>
          </w:tcPr>
          <w:p>
            <w:pPr>
              <w:pStyle w:val="TableParagraph"/>
              <w:rPr>
                <w:sz w:val="20"/>
              </w:rPr>
            </w:pPr>
          </w:p>
        </w:tc>
        <w:tc>
          <w:tcPr>
            <w:tcW w:w="675" w:type="dxa"/>
          </w:tcPr>
          <w:p>
            <w:pPr>
              <w:pStyle w:val="TableParagraph"/>
              <w:spacing w:before="97" w:line="252" w:lineRule="exact"/>
              <w:ind w:left="62"/>
              <w:rPr>
                <w:sz w:val="22"/>
              </w:rPr>
            </w:pPr>
            <w:r>
              <w:rPr>
                <w:spacing w:val="-4"/>
                <w:sz w:val="22"/>
              </w:rPr>
              <w:t>Прил.</w:t>
            </w:r>
          </w:p>
          <w:p>
            <w:pPr>
              <w:pStyle w:val="TableParagraph"/>
              <w:spacing w:line="252" w:lineRule="exact"/>
              <w:ind w:left="142"/>
              <w:rPr>
                <w:sz w:val="22"/>
              </w:rPr>
            </w:pPr>
            <w:r>
              <w:rPr>
                <w:sz w:val="22"/>
              </w:rPr>
              <w:t>I</w:t>
            </w:r>
            <w:r>
              <w:rPr>
                <w:spacing w:val="-6"/>
                <w:sz w:val="22"/>
              </w:rPr>
              <w:t xml:space="preserve"> </w:t>
            </w:r>
            <w:r>
              <w:rPr>
                <w:sz w:val="22"/>
              </w:rPr>
              <w:t>/</w:t>
            </w:r>
            <w:r>
              <w:rPr>
                <w:spacing w:val="2"/>
                <w:sz w:val="22"/>
              </w:rPr>
              <w:t xml:space="preserve"> </w:t>
            </w:r>
            <w:r>
              <w:rPr>
                <w:spacing w:val="-5"/>
                <w:sz w:val="22"/>
              </w:rPr>
              <w:t>II</w:t>
            </w: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2"/>
              <w:rPr>
                <w:sz w:val="19"/>
              </w:rPr>
            </w:pPr>
          </w:p>
          <w:p>
            <w:pPr>
              <w:pStyle w:val="TableParagraph"/>
              <w:ind w:left="154" w:right="-159"/>
              <w:rPr>
                <w:sz w:val="22"/>
              </w:rPr>
            </w:pPr>
            <w:r>
              <w:rPr>
                <w:sz w:val="22"/>
              </w:rPr>
              <w:t>3</w:t>
            </w:r>
            <w:r>
              <w:rPr>
                <w:spacing w:val="-1"/>
                <w:sz w:val="22"/>
              </w:rPr>
              <w:t xml:space="preserve"> </w:t>
            </w:r>
            <w:r>
              <w:rPr>
                <w:spacing w:val="-5"/>
                <w:sz w:val="22"/>
              </w:rPr>
              <w:t>Гу</w:t>
            </w:r>
          </w:p>
        </w:tc>
        <w:tc>
          <w:tcPr>
            <w:tcW w:w="2303" w:type="dxa"/>
          </w:tcPr>
          <w:p>
            <w:pPr>
              <w:pStyle w:val="TableParagraph"/>
              <w:spacing w:before="2"/>
              <w:rPr>
                <w:sz w:val="19"/>
              </w:rPr>
            </w:pPr>
          </w:p>
          <w:p>
            <w:pPr>
              <w:pStyle w:val="TableParagraph"/>
              <w:ind w:right="-44"/>
              <w:jc w:val="right"/>
              <w:rPr>
                <w:i/>
                <w:sz w:val="22"/>
              </w:rPr>
            </w:pPr>
            <w:r>
              <w:rPr>
                <w:spacing w:val="-2"/>
                <w:sz w:val="22"/>
              </w:rPr>
              <w:t>сь-пискулька</w:t>
            </w:r>
            <w:r>
              <w:rPr>
                <w:sz w:val="22"/>
              </w:rPr>
              <w:t xml:space="preserve"> </w:t>
            </w:r>
            <w:r>
              <w:rPr>
                <w:i/>
                <w:spacing w:val="-2"/>
                <w:sz w:val="22"/>
              </w:rPr>
              <w:t>Anser</w:t>
            </w:r>
            <w:r>
              <w:rPr>
                <w:i/>
                <w:sz w:val="22"/>
              </w:rPr>
              <w:t xml:space="preserve"> </w:t>
            </w:r>
            <w:r>
              <w:rPr>
                <w:i/>
                <w:spacing w:val="-4"/>
                <w:sz w:val="22"/>
              </w:rPr>
              <w:t>eryt</w:t>
            </w:r>
          </w:p>
        </w:tc>
        <w:tc>
          <w:tcPr>
            <w:tcW w:w="1691" w:type="dxa"/>
          </w:tcPr>
          <w:p>
            <w:pPr>
              <w:pStyle w:val="TableParagraph"/>
              <w:spacing w:before="2"/>
              <w:rPr>
                <w:sz w:val="19"/>
              </w:rPr>
            </w:pPr>
          </w:p>
          <w:p>
            <w:pPr>
              <w:pStyle w:val="TableParagraph"/>
              <w:ind w:right="-15"/>
              <w:jc w:val="right"/>
              <w:rPr>
                <w:sz w:val="22"/>
              </w:rPr>
            </w:pPr>
            <w:r>
              <w:rPr>
                <w:i/>
                <w:w w:val="95"/>
                <w:sz w:val="22"/>
              </w:rPr>
              <w:t>hropus</w:t>
            </w:r>
            <w:r>
              <w:rPr>
                <w:i/>
                <w:spacing w:val="37"/>
                <w:sz w:val="22"/>
              </w:rPr>
              <w:t xml:space="preserve"> </w:t>
            </w:r>
            <w:r>
              <w:rPr>
                <w:w w:val="95"/>
                <w:sz w:val="22"/>
              </w:rPr>
              <w:t>Гусь-</w:t>
            </w:r>
            <w:r>
              <w:rPr>
                <w:spacing w:val="-4"/>
                <w:w w:val="95"/>
                <w:sz w:val="22"/>
              </w:rPr>
              <w:t>пiску</w:t>
            </w:r>
          </w:p>
        </w:tc>
        <w:tc>
          <w:tcPr>
            <w:tcW w:w="2155" w:type="dxa"/>
          </w:tcPr>
          <w:p>
            <w:pPr>
              <w:pStyle w:val="TableParagraph"/>
              <w:spacing w:before="2"/>
              <w:rPr>
                <w:sz w:val="19"/>
              </w:rPr>
            </w:pPr>
          </w:p>
          <w:p>
            <w:pPr>
              <w:pStyle w:val="TableParagraph"/>
              <w:tabs>
                <w:tab w:val="left" w:pos="920"/>
              </w:tabs>
              <w:ind w:left="-8"/>
              <w:rPr>
                <w:sz w:val="22"/>
              </w:rPr>
            </w:pPr>
            <w:r>
              <w:rPr>
                <w:spacing w:val="-4"/>
                <w:sz w:val="22"/>
              </w:rPr>
              <w:t>лька</w:t>
            </w:r>
            <w:r>
              <w:rPr>
                <w:sz w:val="22"/>
              </w:rPr>
              <w:tab/>
              <w:t>IV</w:t>
            </w:r>
            <w:r>
              <w:rPr>
                <w:spacing w:val="65"/>
                <w:w w:val="150"/>
                <w:sz w:val="22"/>
              </w:rPr>
              <w:t xml:space="preserve"> </w:t>
            </w:r>
            <w:r>
              <w:rPr>
                <w:spacing w:val="-5"/>
                <w:sz w:val="22"/>
              </w:rPr>
              <w:t>VU</w:t>
            </w:r>
          </w:p>
        </w:tc>
        <w:tc>
          <w:tcPr>
            <w:tcW w:w="524" w:type="dxa"/>
          </w:tcPr>
          <w:p>
            <w:pPr>
              <w:pStyle w:val="TableParagraph"/>
              <w:rPr>
                <w:sz w:val="20"/>
              </w:rPr>
            </w:pPr>
          </w:p>
        </w:tc>
        <w:tc>
          <w:tcPr>
            <w:tcW w:w="328" w:type="dxa"/>
          </w:tcPr>
          <w:p>
            <w:pPr>
              <w:pStyle w:val="TableParagraph"/>
              <w:rPr>
                <w:sz w:val="20"/>
              </w:rPr>
            </w:pPr>
          </w:p>
        </w:tc>
        <w:tc>
          <w:tcPr>
            <w:tcW w:w="623" w:type="dxa"/>
          </w:tcPr>
          <w:p>
            <w:pPr>
              <w:pStyle w:val="TableParagraph"/>
              <w:spacing w:before="97" w:line="252" w:lineRule="exact"/>
              <w:ind w:left="22" w:right="18"/>
              <w:jc w:val="center"/>
              <w:rPr>
                <w:sz w:val="22"/>
              </w:rPr>
            </w:pPr>
            <w:r>
              <w:rPr>
                <w:spacing w:val="-4"/>
                <w:sz w:val="22"/>
              </w:rPr>
              <w:t>Прил.</w:t>
            </w:r>
          </w:p>
          <w:p>
            <w:pPr>
              <w:pStyle w:val="TableParagraph"/>
              <w:spacing w:line="252" w:lineRule="exact"/>
              <w:ind w:left="22" w:right="17"/>
              <w:jc w:val="center"/>
              <w:rPr>
                <w:sz w:val="22"/>
              </w:rPr>
            </w:pPr>
            <w:r>
              <w:rPr>
                <w:spacing w:val="-5"/>
                <w:sz w:val="22"/>
              </w:rPr>
              <w:t>II</w:t>
            </w:r>
          </w:p>
        </w:tc>
        <w:tc>
          <w:tcPr>
            <w:tcW w:w="695" w:type="dxa"/>
          </w:tcPr>
          <w:p>
            <w:pPr>
              <w:pStyle w:val="TableParagraph"/>
              <w:rPr>
                <w:sz w:val="20"/>
              </w:rPr>
            </w:pPr>
          </w:p>
        </w:tc>
        <w:tc>
          <w:tcPr>
            <w:tcW w:w="675" w:type="dxa"/>
          </w:tcPr>
          <w:p>
            <w:pPr>
              <w:pStyle w:val="TableParagraph"/>
              <w:spacing w:before="97" w:line="252" w:lineRule="exact"/>
              <w:ind w:left="62"/>
              <w:rPr>
                <w:sz w:val="22"/>
              </w:rPr>
            </w:pPr>
            <w:r>
              <w:rPr>
                <w:spacing w:val="-4"/>
                <w:sz w:val="22"/>
              </w:rPr>
              <w:t>Прил.</w:t>
            </w:r>
          </w:p>
          <w:p>
            <w:pPr>
              <w:pStyle w:val="TableParagraph"/>
              <w:spacing w:line="252" w:lineRule="exact"/>
              <w:ind w:left="142"/>
              <w:rPr>
                <w:sz w:val="22"/>
              </w:rPr>
            </w:pPr>
            <w:r>
              <w:rPr>
                <w:sz w:val="22"/>
              </w:rPr>
              <w:t>I</w:t>
            </w:r>
            <w:r>
              <w:rPr>
                <w:spacing w:val="-6"/>
                <w:sz w:val="22"/>
              </w:rPr>
              <w:t xml:space="preserve"> </w:t>
            </w:r>
            <w:r>
              <w:rPr>
                <w:sz w:val="22"/>
              </w:rPr>
              <w:t>/</w:t>
            </w:r>
            <w:r>
              <w:rPr>
                <w:spacing w:val="2"/>
                <w:sz w:val="22"/>
              </w:rPr>
              <w:t xml:space="preserve"> </w:t>
            </w:r>
            <w:r>
              <w:rPr>
                <w:spacing w:val="-5"/>
                <w:sz w:val="22"/>
              </w:rPr>
              <w:t>II</w:t>
            </w:r>
          </w:p>
        </w:tc>
      </w:tr>
    </w:tbl>
    <w:p>
      <w:pPr>
        <w:spacing w:after="0" w:line="252" w:lineRule="exact"/>
        <w:rPr>
          <w:sz w:val="22"/>
        </w:rPr>
        <w:sectPr>
          <w:pgSz w:w="11910" w:h="16840"/>
          <w:pgMar w:top="1120" w:right="320" w:bottom="1160" w:left="1020" w:header="0" w:footer="902"/>
          <w:cols w:space="720"/>
        </w:sectPr>
      </w:pPr>
    </w:p>
    <w:p>
      <w:pPr>
        <w:pStyle w:val="BodyText"/>
        <w:rPr>
          <w:sz w:val="24"/>
        </w:rPr>
      </w:pPr>
    </w:p>
    <w:p>
      <w:pPr>
        <w:pStyle w:val="BodyText"/>
        <w:spacing w:before="1"/>
        <w:rPr>
          <w:sz w:val="20"/>
        </w:rPr>
      </w:pPr>
    </w:p>
    <w:p>
      <w:pPr>
        <w:spacing w:before="0"/>
        <w:ind w:left="746" w:right="0" w:firstLine="0"/>
        <w:jc w:val="left"/>
        <w:rPr>
          <w:sz w:val="22"/>
        </w:rPr>
      </w:pPr>
      <w:r>
        <w:rPr>
          <w:w w:val="99"/>
          <w:sz w:val="22"/>
        </w:rPr>
        <w:t>N</w:t>
      </w:r>
    </w:p>
    <w:p>
      <w:pPr>
        <w:spacing w:before="3" w:line="113" w:lineRule="exact"/>
        <w:ind w:left="678" w:right="0" w:firstLine="0"/>
        <w:jc w:val="left"/>
        <w:rPr>
          <w:sz w:val="22"/>
        </w:rPr>
      </w:pPr>
      <w:r>
        <w:rPr>
          <w:spacing w:val="-5"/>
          <w:sz w:val="22"/>
        </w:rPr>
        <w:t>п/п</w:t>
      </w:r>
    </w:p>
    <w:p>
      <w:pPr>
        <w:spacing w:before="112"/>
        <w:ind w:left="678" w:right="0" w:firstLine="0"/>
        <w:jc w:val="left"/>
        <w:rPr>
          <w:sz w:val="22"/>
        </w:rPr>
      </w:pPr>
      <w:r>
        <w:br w:type="column"/>
      </w:r>
      <w:r>
        <w:rPr>
          <w:sz w:val="22"/>
        </w:rPr>
        <w:t>Название</w:t>
      </w:r>
      <w:r>
        <w:rPr>
          <w:spacing w:val="-13"/>
          <w:sz w:val="22"/>
        </w:rPr>
        <w:t xml:space="preserve"> </w:t>
      </w:r>
      <w:r>
        <w:rPr>
          <w:sz w:val="22"/>
        </w:rPr>
        <w:t>видов</w:t>
      </w:r>
      <w:r>
        <w:rPr>
          <w:spacing w:val="-12"/>
          <w:sz w:val="22"/>
        </w:rPr>
        <w:t xml:space="preserve"> </w:t>
      </w:r>
      <w:r>
        <w:rPr>
          <w:sz w:val="22"/>
        </w:rPr>
        <w:t>диких</w:t>
      </w:r>
      <w:r>
        <w:rPr>
          <w:spacing w:val="-12"/>
          <w:sz w:val="22"/>
        </w:rPr>
        <w:t xml:space="preserve"> </w:t>
      </w:r>
      <w:r>
        <w:rPr>
          <w:spacing w:val="-2"/>
          <w:sz w:val="22"/>
        </w:rPr>
        <w:t>животных</w:t>
      </w:r>
    </w:p>
    <w:p>
      <w:pPr>
        <w:spacing w:after="0"/>
        <w:jc w:val="left"/>
        <w:rPr>
          <w:sz w:val="22"/>
        </w:rPr>
        <w:sectPr>
          <w:pgSz w:w="11910" w:h="16840"/>
          <w:pgMar w:top="1120" w:right="320" w:bottom="1160" w:left="1020" w:header="0" w:footer="902"/>
          <w:cols w:num="2" w:space="720" w:equalWidth="0">
            <w:col w:w="1015" w:space="867"/>
            <w:col w:w="8688"/>
          </w:cols>
        </w:sectPr>
      </w:pPr>
    </w:p>
    <w:p>
      <w:pPr>
        <w:spacing w:before="119"/>
        <w:ind w:left="1374" w:right="0" w:firstLine="0"/>
        <w:jc w:val="left"/>
        <w:rPr>
          <w:sz w:val="22"/>
        </w:rPr>
      </w:pPr>
      <w:r>
        <w:rPr>
          <w:sz w:val="22"/>
        </w:rPr>
        <w:t>на</w:t>
      </w:r>
      <w:r>
        <w:rPr>
          <w:spacing w:val="-9"/>
          <w:sz w:val="22"/>
        </w:rPr>
        <w:t xml:space="preserve"> </w:t>
      </w:r>
      <w:r>
        <w:rPr>
          <w:sz w:val="22"/>
        </w:rPr>
        <w:t>русском</w:t>
      </w:r>
      <w:r>
        <w:rPr>
          <w:spacing w:val="-9"/>
          <w:sz w:val="22"/>
        </w:rPr>
        <w:t xml:space="preserve"> </w:t>
      </w:r>
      <w:r>
        <w:rPr>
          <w:spacing w:val="-2"/>
          <w:sz w:val="22"/>
        </w:rPr>
        <w:t>языке</w:t>
      </w:r>
    </w:p>
    <w:p>
      <w:pPr>
        <w:spacing w:before="0" w:line="242" w:lineRule="auto"/>
        <w:ind w:left="870" w:right="-9" w:hanging="360"/>
        <w:jc w:val="left"/>
        <w:rPr>
          <w:sz w:val="22"/>
        </w:rPr>
      </w:pPr>
      <w:r>
        <w:br w:type="column"/>
      </w:r>
      <w:r>
        <w:rPr>
          <w:sz w:val="22"/>
        </w:rPr>
        <w:t>на</w:t>
      </w:r>
      <w:r>
        <w:rPr>
          <w:spacing w:val="-14"/>
          <w:sz w:val="22"/>
        </w:rPr>
        <w:t xml:space="preserve"> </w:t>
      </w:r>
      <w:r>
        <w:rPr>
          <w:sz w:val="22"/>
        </w:rPr>
        <w:t xml:space="preserve">латинском </w:t>
      </w:r>
      <w:r>
        <w:rPr>
          <w:spacing w:val="-2"/>
          <w:sz w:val="22"/>
        </w:rPr>
        <w:t>языке</w:t>
      </w:r>
    </w:p>
    <w:p>
      <w:pPr>
        <w:spacing w:before="0" w:line="242" w:lineRule="auto"/>
        <w:ind w:left="981" w:right="3718" w:hanging="464"/>
        <w:jc w:val="left"/>
        <w:rPr>
          <w:sz w:val="22"/>
        </w:rPr>
      </w:pPr>
      <w:r>
        <w:br w:type="column"/>
      </w:r>
      <w:r>
        <w:rPr>
          <w:sz w:val="22"/>
        </w:rPr>
        <w:t>на</w:t>
      </w:r>
      <w:r>
        <w:rPr>
          <w:spacing w:val="-14"/>
          <w:sz w:val="22"/>
        </w:rPr>
        <w:t xml:space="preserve"> </w:t>
      </w:r>
      <w:r>
        <w:rPr>
          <w:sz w:val="22"/>
        </w:rPr>
        <w:t xml:space="preserve">белорусском </w:t>
      </w:r>
      <w:r>
        <w:rPr>
          <w:spacing w:val="-2"/>
          <w:sz w:val="22"/>
        </w:rPr>
        <w:t>языке</w:t>
      </w:r>
    </w:p>
    <w:p>
      <w:pPr>
        <w:spacing w:after="0" w:line="242" w:lineRule="auto"/>
        <w:jc w:val="left"/>
        <w:rPr>
          <w:sz w:val="22"/>
        </w:rPr>
        <w:sectPr>
          <w:type w:val="continuous"/>
          <w:pgSz w:w="11910" w:h="16840"/>
          <w:pgMar w:top="1040" w:right="320" w:bottom="280" w:left="1020" w:header="0" w:footer="902"/>
          <w:cols w:num="3" w:space="720" w:equalWidth="0">
            <w:col w:w="3007" w:space="40"/>
            <w:col w:w="1771" w:space="39"/>
            <w:col w:w="5713"/>
          </w:cols>
        </w:sectPr>
      </w:pPr>
    </w:p>
    <w:p>
      <w:pPr>
        <w:pStyle w:val="BodyText"/>
        <w:spacing w:before="11"/>
        <w:rPr>
          <w:sz w:val="12"/>
        </w:rPr>
      </w:pPr>
    </w:p>
    <w:p>
      <w:pPr>
        <w:spacing w:after="0"/>
        <w:rPr>
          <w:sz w:val="12"/>
        </w:rPr>
        <w:sectPr>
          <w:type w:val="continuous"/>
          <w:pgSz w:w="11910" w:h="16840"/>
          <w:pgMar w:top="1040" w:right="320" w:bottom="280" w:left="1020" w:header="0" w:footer="902"/>
          <w:cols w:space="720"/>
        </w:sectPr>
      </w:pPr>
    </w:p>
    <w:p>
      <w:pPr>
        <w:pStyle w:val="BodyText"/>
        <w:spacing w:before="11"/>
        <w:rPr>
          <w:sz w:val="18"/>
        </w:rPr>
      </w:pPr>
    </w:p>
    <w:p>
      <w:pPr>
        <w:pStyle w:val="ListParagraph"/>
        <w:numPr>
          <w:ilvl w:val="0"/>
          <w:numId w:val="109"/>
        </w:numPr>
        <w:tabs>
          <w:tab w:val="left" w:pos="938"/>
          <w:tab w:val="left" w:pos="6654"/>
        </w:tabs>
        <w:spacing w:before="0" w:after="0" w:line="240" w:lineRule="auto"/>
        <w:ind w:left="937" w:right="0" w:hanging="168"/>
        <w:jc w:val="left"/>
        <w:rPr>
          <w:sz w:val="22"/>
        </w:rPr>
      </w:pPr>
      <w:r>
        <w:rPr>
          <w:spacing w:val="-2"/>
          <w:sz w:val="22"/>
        </w:rPr>
        <w:t>Длинноносый</w:t>
      </w:r>
      <w:r>
        <w:rPr>
          <w:spacing w:val="1"/>
          <w:sz w:val="22"/>
        </w:rPr>
        <w:t xml:space="preserve"> </w:t>
      </w:r>
      <w:r>
        <w:rPr>
          <w:spacing w:val="-2"/>
          <w:sz w:val="22"/>
        </w:rPr>
        <w:t>крохаль</w:t>
      </w:r>
      <w:r>
        <w:rPr>
          <w:spacing w:val="1"/>
          <w:sz w:val="22"/>
        </w:rPr>
        <w:t xml:space="preserve"> </w:t>
      </w:r>
      <w:r>
        <w:rPr>
          <w:i/>
          <w:spacing w:val="-2"/>
          <w:sz w:val="22"/>
        </w:rPr>
        <w:t>Mergus</w:t>
      </w:r>
      <w:r>
        <w:rPr>
          <w:i/>
          <w:spacing w:val="1"/>
          <w:sz w:val="22"/>
        </w:rPr>
        <w:t xml:space="preserve"> </w:t>
      </w:r>
      <w:r>
        <w:rPr>
          <w:i/>
          <w:spacing w:val="-2"/>
          <w:sz w:val="22"/>
        </w:rPr>
        <w:t>serrator</w:t>
      </w:r>
      <w:r>
        <w:rPr>
          <w:i/>
          <w:spacing w:val="5"/>
          <w:sz w:val="22"/>
        </w:rPr>
        <w:t xml:space="preserve"> </w:t>
      </w:r>
      <w:r>
        <w:rPr>
          <w:spacing w:val="-2"/>
          <w:sz w:val="22"/>
        </w:rPr>
        <w:t>Даўганосы</w:t>
      </w:r>
      <w:r>
        <w:rPr>
          <w:spacing w:val="1"/>
          <w:sz w:val="22"/>
        </w:rPr>
        <w:t xml:space="preserve"> </w:t>
      </w:r>
      <w:r>
        <w:rPr>
          <w:spacing w:val="-2"/>
          <w:sz w:val="22"/>
        </w:rPr>
        <w:t>савук</w:t>
      </w:r>
      <w:r>
        <w:rPr>
          <w:sz w:val="22"/>
        </w:rPr>
        <w:tab/>
        <w:t>II</w:t>
      </w:r>
      <w:r>
        <w:rPr>
          <w:spacing w:val="139"/>
          <w:sz w:val="22"/>
        </w:rPr>
        <w:t xml:space="preserve"> </w:t>
      </w:r>
      <w:r>
        <w:rPr>
          <w:spacing w:val="-5"/>
          <w:sz w:val="22"/>
        </w:rPr>
        <w:t>VU</w:t>
      </w:r>
    </w:p>
    <w:p>
      <w:pPr>
        <w:spacing w:before="90" w:line="252" w:lineRule="exact"/>
        <w:ind w:left="717" w:right="0" w:firstLine="0"/>
        <w:jc w:val="center"/>
        <w:rPr>
          <w:sz w:val="22"/>
        </w:rPr>
      </w:pPr>
      <w:r>
        <w:br w:type="column"/>
      </w:r>
      <w:r>
        <w:rPr>
          <w:spacing w:val="-4"/>
          <w:sz w:val="22"/>
        </w:rPr>
        <w:t>Прил.</w:t>
      </w:r>
    </w:p>
    <w:p>
      <w:pPr>
        <w:spacing w:before="0" w:line="252" w:lineRule="exact"/>
        <w:ind w:left="905" w:right="187" w:firstLine="0"/>
        <w:jc w:val="center"/>
        <w:rPr>
          <w:sz w:val="22"/>
        </w:rPr>
      </w:pPr>
      <w:r>
        <w:pict>
          <v:shape id="_x0000_s1337" type="#_x0000_t202" style="width:139.5pt;height:53.45pt;margin-top:-82.13pt;margin-left:409.91pt;mso-position-horizontal-relative:page;position:absolute;z-index:251731968" filled="f" stroked="f">
            <v:textbox style="layout-flow:vertical;mso-layout-flow-alt:bottom-to-top" inset="0,0,0,0">
              <w:txbxContent>
                <w:p>
                  <w:pPr>
                    <w:spacing w:before="10" w:line="247" w:lineRule="auto"/>
                    <w:ind w:left="5" w:right="0" w:firstLine="0"/>
                    <w:jc w:val="center"/>
                    <w:rPr>
                      <w:sz w:val="22"/>
                    </w:rPr>
                  </w:pPr>
                  <w:r>
                    <w:rPr>
                      <w:spacing w:val="-2"/>
                      <w:sz w:val="22"/>
                    </w:rPr>
                    <w:t xml:space="preserve">Категория </w:t>
                  </w:r>
                  <w:r>
                    <w:rPr>
                      <w:sz w:val="22"/>
                    </w:rPr>
                    <w:t>КК РБ</w:t>
                  </w:r>
                </w:p>
                <w:p>
                  <w:pPr>
                    <w:spacing w:before="35"/>
                    <w:ind w:left="2" w:right="0" w:firstLine="0"/>
                    <w:jc w:val="center"/>
                    <w:rPr>
                      <w:sz w:val="22"/>
                    </w:rPr>
                  </w:pPr>
                  <w:r>
                    <w:rPr>
                      <w:sz w:val="22"/>
                    </w:rPr>
                    <w:t>КК</w:t>
                  </w:r>
                  <w:r>
                    <w:rPr>
                      <w:spacing w:val="-4"/>
                      <w:sz w:val="22"/>
                    </w:rPr>
                    <w:t xml:space="preserve"> МСОП</w:t>
                  </w:r>
                </w:p>
                <w:p>
                  <w:pPr>
                    <w:spacing w:before="91" w:line="247" w:lineRule="auto"/>
                    <w:ind w:left="39" w:right="39" w:hanging="1"/>
                    <w:jc w:val="center"/>
                    <w:rPr>
                      <w:sz w:val="22"/>
                    </w:rPr>
                  </w:pPr>
                  <w:r>
                    <w:rPr>
                      <w:spacing w:val="-2"/>
                      <w:sz w:val="22"/>
                    </w:rPr>
                    <w:t>Бернская конвенция</w:t>
                  </w:r>
                </w:p>
                <w:p>
                  <w:pPr>
                    <w:spacing w:before="138" w:line="247" w:lineRule="auto"/>
                    <w:ind w:left="20" w:right="18" w:hanging="2"/>
                    <w:jc w:val="center"/>
                    <w:rPr>
                      <w:sz w:val="22"/>
                    </w:rPr>
                  </w:pPr>
                  <w:r>
                    <w:rPr>
                      <w:sz w:val="22"/>
                    </w:rPr>
                    <w:t xml:space="preserve">Дир. ЕС о </w:t>
                  </w:r>
                  <w:r>
                    <w:rPr>
                      <w:spacing w:val="-2"/>
                      <w:sz w:val="22"/>
                    </w:rPr>
                    <w:t>местообит.</w:t>
                  </w:r>
                </w:p>
                <w:p>
                  <w:pPr>
                    <w:spacing w:before="167" w:line="247" w:lineRule="auto"/>
                    <w:ind w:left="39" w:right="39" w:firstLine="3"/>
                    <w:jc w:val="center"/>
                    <w:rPr>
                      <w:sz w:val="22"/>
                    </w:rPr>
                  </w:pPr>
                  <w:r>
                    <w:rPr>
                      <w:spacing w:val="-2"/>
                      <w:sz w:val="22"/>
                    </w:rPr>
                    <w:t>Боннская конвенция</w:t>
                  </w:r>
                </w:p>
              </w:txbxContent>
            </v:textbox>
          </v:shape>
        </w:pict>
      </w:r>
      <w:r>
        <w:rPr>
          <w:spacing w:val="-5"/>
          <w:sz w:val="22"/>
        </w:rPr>
        <w:t>II</w:t>
      </w:r>
    </w:p>
    <w:p>
      <w:pPr>
        <w:spacing w:before="90" w:line="252" w:lineRule="exact"/>
        <w:ind w:left="746" w:right="586" w:firstLine="0"/>
        <w:jc w:val="center"/>
        <w:rPr>
          <w:sz w:val="22"/>
        </w:rPr>
      </w:pPr>
      <w:r>
        <w:br w:type="column"/>
      </w:r>
      <w:r>
        <w:rPr>
          <w:spacing w:val="-4"/>
          <w:sz w:val="22"/>
        </w:rPr>
        <w:t>Прил.</w:t>
      </w:r>
    </w:p>
    <w:p>
      <w:pPr>
        <w:spacing w:before="0" w:line="252" w:lineRule="exact"/>
        <w:ind w:left="822" w:right="666"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line="252" w:lineRule="exact"/>
        <w:jc w:val="center"/>
        <w:rPr>
          <w:sz w:val="22"/>
        </w:rPr>
        <w:sectPr>
          <w:type w:val="continuous"/>
          <w:pgSz w:w="11910" w:h="16840"/>
          <w:pgMar w:top="1040" w:right="320" w:bottom="280" w:left="1020" w:header="0" w:footer="902"/>
          <w:cols w:num="3" w:space="720" w:equalWidth="0">
            <w:col w:w="7317" w:space="40"/>
            <w:col w:w="1269" w:space="39"/>
            <w:col w:w="1905"/>
          </w:cols>
        </w:sectPr>
      </w:pPr>
    </w:p>
    <w:p>
      <w:pPr>
        <w:pStyle w:val="BodyText"/>
        <w:spacing w:before="10"/>
        <w:rPr>
          <w:sz w:val="10"/>
        </w:rPr>
      </w:pPr>
    </w:p>
    <w:p>
      <w:pPr>
        <w:spacing w:after="0"/>
        <w:rPr>
          <w:sz w:val="10"/>
        </w:rPr>
        <w:sectPr>
          <w:type w:val="continuous"/>
          <w:pgSz w:w="11910" w:h="16840"/>
          <w:pgMar w:top="1040" w:right="320" w:bottom="280" w:left="1020" w:header="0" w:footer="902"/>
          <w:cols w:space="720"/>
        </w:sectPr>
      </w:pPr>
    </w:p>
    <w:p>
      <w:pPr>
        <w:pStyle w:val="BodyText"/>
        <w:spacing w:before="11"/>
        <w:rPr>
          <w:sz w:val="18"/>
        </w:rPr>
      </w:pPr>
    </w:p>
    <w:p>
      <w:pPr>
        <w:pStyle w:val="ListParagraph"/>
        <w:numPr>
          <w:ilvl w:val="0"/>
          <w:numId w:val="109"/>
        </w:numPr>
        <w:tabs>
          <w:tab w:val="left" w:pos="938"/>
        </w:tabs>
        <w:spacing w:before="0" w:after="0" w:line="240" w:lineRule="auto"/>
        <w:ind w:left="937" w:right="0" w:hanging="168"/>
        <w:jc w:val="left"/>
        <w:rPr>
          <w:sz w:val="22"/>
        </w:rPr>
      </w:pPr>
      <w:r>
        <w:rPr>
          <w:spacing w:val="-2"/>
          <w:sz w:val="22"/>
        </w:rPr>
        <w:t>Луток</w:t>
      </w:r>
    </w:p>
    <w:p>
      <w:pPr>
        <w:spacing w:before="90"/>
        <w:ind w:left="866" w:right="33" w:hanging="96"/>
        <w:jc w:val="left"/>
        <w:rPr>
          <w:i/>
          <w:sz w:val="22"/>
        </w:rPr>
      </w:pPr>
      <w:r>
        <w:br w:type="column"/>
      </w:r>
      <w:r>
        <w:rPr>
          <w:i/>
          <w:spacing w:val="-2"/>
          <w:sz w:val="22"/>
        </w:rPr>
        <w:t>Mergellus</w:t>
      </w:r>
      <w:r>
        <w:rPr>
          <w:i/>
          <w:spacing w:val="-2"/>
          <w:sz w:val="22"/>
        </w:rPr>
        <w:t xml:space="preserve"> albellus</w:t>
      </w:r>
    </w:p>
    <w:p>
      <w:pPr>
        <w:spacing w:before="11" w:line="240" w:lineRule="auto"/>
        <w:rPr>
          <w:i/>
          <w:sz w:val="18"/>
        </w:rPr>
      </w:pPr>
      <w:r>
        <w:br w:type="column"/>
      </w:r>
    </w:p>
    <w:p>
      <w:pPr>
        <w:spacing w:before="0"/>
        <w:ind w:left="770" w:right="0" w:firstLine="0"/>
        <w:jc w:val="left"/>
        <w:rPr>
          <w:sz w:val="22"/>
        </w:rPr>
      </w:pPr>
      <w:r>
        <w:rPr>
          <w:w w:val="95"/>
          <w:sz w:val="22"/>
        </w:rPr>
        <w:t>Савук-</w:t>
      </w:r>
      <w:r>
        <w:rPr>
          <w:spacing w:val="-2"/>
          <w:sz w:val="22"/>
        </w:rPr>
        <w:t>луток</w:t>
      </w:r>
    </w:p>
    <w:p>
      <w:pPr>
        <w:spacing w:before="90" w:line="192" w:lineRule="exact"/>
        <w:ind w:left="0" w:right="0" w:firstLine="0"/>
        <w:jc w:val="right"/>
        <w:rPr>
          <w:sz w:val="22"/>
        </w:rPr>
      </w:pPr>
      <w:r>
        <w:br w:type="column"/>
      </w:r>
      <w:r>
        <w:rPr>
          <w:spacing w:val="-4"/>
          <w:sz w:val="22"/>
        </w:rPr>
        <w:t>Прил.</w:t>
      </w:r>
    </w:p>
    <w:p>
      <w:pPr>
        <w:tabs>
          <w:tab w:val="right" w:pos="1690"/>
        </w:tabs>
        <w:spacing w:before="0" w:line="163" w:lineRule="auto"/>
        <w:ind w:left="679" w:right="0" w:firstLine="0"/>
        <w:jc w:val="left"/>
        <w:rPr>
          <w:sz w:val="22"/>
        </w:rPr>
      </w:pPr>
      <w:r>
        <w:rPr>
          <w:spacing w:val="-10"/>
          <w:sz w:val="22"/>
        </w:rPr>
        <w:t>I</w:t>
      </w:r>
      <w:r>
        <w:rPr>
          <w:sz w:val="22"/>
        </w:rPr>
        <w:tab/>
      </w:r>
      <w:r>
        <w:rPr>
          <w:spacing w:val="-5"/>
          <w:position w:val="-11"/>
          <w:sz w:val="22"/>
        </w:rPr>
        <w:t>II</w:t>
      </w:r>
    </w:p>
    <w:p>
      <w:pPr>
        <w:spacing w:before="90" w:line="252" w:lineRule="exact"/>
        <w:ind w:left="746" w:right="586" w:firstLine="0"/>
        <w:jc w:val="center"/>
        <w:rPr>
          <w:sz w:val="22"/>
        </w:rPr>
      </w:pPr>
      <w:r>
        <w:br w:type="column"/>
      </w:r>
      <w:r>
        <w:rPr>
          <w:spacing w:val="-4"/>
          <w:sz w:val="22"/>
        </w:rPr>
        <w:t>Прил.</w:t>
      </w:r>
    </w:p>
    <w:p>
      <w:pPr>
        <w:spacing w:before="0" w:line="252" w:lineRule="exact"/>
        <w:ind w:left="822" w:right="666"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line="252" w:lineRule="exact"/>
        <w:jc w:val="center"/>
        <w:rPr>
          <w:sz w:val="22"/>
        </w:rPr>
        <w:sectPr>
          <w:type w:val="continuous"/>
          <w:pgSz w:w="11910" w:h="16840"/>
          <w:pgMar w:top="1040" w:right="320" w:bottom="280" w:left="1020" w:header="0" w:footer="902"/>
          <w:cols w:num="5" w:space="720" w:equalWidth="0">
            <w:col w:w="1548" w:space="1426"/>
            <w:col w:w="1698" w:space="80"/>
            <w:col w:w="1940" w:space="40"/>
            <w:col w:w="1894" w:space="39"/>
            <w:col w:w="1905"/>
          </w:cols>
        </w:sectPr>
      </w:pPr>
    </w:p>
    <w:p>
      <w:pPr>
        <w:pStyle w:val="ListParagraph"/>
        <w:numPr>
          <w:ilvl w:val="0"/>
          <w:numId w:val="109"/>
        </w:numPr>
        <w:tabs>
          <w:tab w:val="left" w:pos="938"/>
          <w:tab w:val="left" w:pos="5367"/>
        </w:tabs>
        <w:spacing w:before="341" w:after="0" w:line="240" w:lineRule="auto"/>
        <w:ind w:left="937" w:right="0" w:hanging="168"/>
        <w:jc w:val="left"/>
        <w:rPr>
          <w:sz w:val="22"/>
        </w:rPr>
      </w:pPr>
      <w:r>
        <w:rPr>
          <w:spacing w:val="-2"/>
          <w:sz w:val="22"/>
        </w:rPr>
        <w:t>Шилохвость</w:t>
      </w:r>
      <w:r>
        <w:rPr>
          <w:spacing w:val="4"/>
          <w:sz w:val="22"/>
        </w:rPr>
        <w:t xml:space="preserve"> </w:t>
      </w:r>
      <w:r>
        <w:rPr>
          <w:i/>
          <w:spacing w:val="-2"/>
          <w:sz w:val="22"/>
        </w:rPr>
        <w:t>Anas</w:t>
      </w:r>
      <w:r>
        <w:rPr>
          <w:i/>
          <w:spacing w:val="-1"/>
          <w:sz w:val="22"/>
        </w:rPr>
        <w:t xml:space="preserve"> </w:t>
      </w:r>
      <w:r>
        <w:rPr>
          <w:i/>
          <w:spacing w:val="-2"/>
          <w:sz w:val="22"/>
        </w:rPr>
        <w:t>acuta</w:t>
      </w:r>
      <w:r>
        <w:rPr>
          <w:i/>
          <w:spacing w:val="4"/>
          <w:sz w:val="22"/>
        </w:rPr>
        <w:t xml:space="preserve"> </w:t>
      </w:r>
      <w:r>
        <w:rPr>
          <w:spacing w:val="-2"/>
          <w:sz w:val="22"/>
        </w:rPr>
        <w:t>Качка-шылахвостка</w:t>
      </w:r>
      <w:r>
        <w:rPr>
          <w:sz w:val="22"/>
        </w:rPr>
        <w:tab/>
        <w:t>III</w:t>
      </w:r>
      <w:r>
        <w:rPr>
          <w:spacing w:val="73"/>
          <w:w w:val="150"/>
          <w:sz w:val="22"/>
        </w:rPr>
        <w:t xml:space="preserve"> </w:t>
      </w:r>
      <w:r>
        <w:rPr>
          <w:spacing w:val="-5"/>
          <w:sz w:val="22"/>
        </w:rPr>
        <w:t>VU</w:t>
      </w:r>
    </w:p>
    <w:p>
      <w:pPr>
        <w:spacing w:before="343"/>
        <w:ind w:left="3676" w:right="0" w:firstLine="0"/>
        <w:jc w:val="left"/>
        <w:rPr>
          <w:b/>
          <w:sz w:val="22"/>
        </w:rPr>
      </w:pPr>
      <w:r>
        <w:rPr>
          <w:b/>
          <w:spacing w:val="-2"/>
          <w:sz w:val="22"/>
        </w:rPr>
        <w:t>Отряд</w:t>
      </w:r>
      <w:r>
        <w:rPr>
          <w:b/>
          <w:spacing w:val="1"/>
          <w:sz w:val="22"/>
        </w:rPr>
        <w:t xml:space="preserve"> </w:t>
      </w:r>
      <w:r>
        <w:rPr>
          <w:b/>
          <w:spacing w:val="-2"/>
          <w:sz w:val="22"/>
        </w:rPr>
        <w:t>Курообразные</w:t>
      </w:r>
      <w:r>
        <w:rPr>
          <w:b/>
          <w:spacing w:val="2"/>
          <w:sz w:val="22"/>
        </w:rPr>
        <w:t xml:space="preserve"> </w:t>
      </w:r>
      <w:r>
        <w:rPr>
          <w:b/>
          <w:spacing w:val="-2"/>
          <w:sz w:val="22"/>
        </w:rPr>
        <w:t>Galliformes</w:t>
      </w:r>
    </w:p>
    <w:p>
      <w:pPr>
        <w:spacing w:before="214" w:line="252" w:lineRule="exact"/>
        <w:ind w:left="770" w:right="0" w:firstLine="0"/>
        <w:jc w:val="center"/>
        <w:rPr>
          <w:sz w:val="22"/>
        </w:rPr>
      </w:pPr>
      <w:r>
        <w:br w:type="column"/>
      </w:r>
      <w:r>
        <w:rPr>
          <w:spacing w:val="-4"/>
          <w:sz w:val="22"/>
        </w:rPr>
        <w:t>Прил.</w:t>
      </w:r>
    </w:p>
    <w:p>
      <w:pPr>
        <w:spacing w:before="0" w:line="252" w:lineRule="exact"/>
        <w:ind w:left="771" w:right="0" w:firstLine="0"/>
        <w:jc w:val="center"/>
        <w:rPr>
          <w:sz w:val="22"/>
        </w:rPr>
      </w:pPr>
      <w:r>
        <w:rPr>
          <w:spacing w:val="-5"/>
          <w:sz w:val="22"/>
        </w:rPr>
        <w:t>III</w:t>
      </w:r>
    </w:p>
    <w:p>
      <w:pPr>
        <w:spacing w:before="214" w:line="252" w:lineRule="exact"/>
        <w:ind w:left="746" w:right="586" w:firstLine="0"/>
        <w:jc w:val="center"/>
        <w:rPr>
          <w:sz w:val="22"/>
        </w:rPr>
      </w:pPr>
      <w:r>
        <w:br w:type="column"/>
      </w:r>
      <w:r>
        <w:rPr>
          <w:spacing w:val="-4"/>
          <w:sz w:val="22"/>
        </w:rPr>
        <w:t>Прил.</w:t>
      </w:r>
    </w:p>
    <w:p>
      <w:pPr>
        <w:spacing w:before="0" w:line="252" w:lineRule="exact"/>
        <w:ind w:left="742" w:right="586"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line="252" w:lineRule="exact"/>
        <w:jc w:val="center"/>
        <w:rPr>
          <w:sz w:val="22"/>
        </w:rPr>
        <w:sectPr>
          <w:type w:val="continuous"/>
          <w:pgSz w:w="11910" w:h="16840"/>
          <w:pgMar w:top="1040" w:right="320" w:bottom="280" w:left="1020" w:header="0" w:footer="902"/>
          <w:cols w:num="3" w:space="720" w:equalWidth="0">
            <w:col w:w="7002" w:space="301"/>
            <w:col w:w="1323" w:space="40"/>
            <w:col w:w="1904"/>
          </w:cols>
        </w:sectPr>
      </w:pPr>
    </w:p>
    <w:p>
      <w:pPr>
        <w:pStyle w:val="ListParagraph"/>
        <w:numPr>
          <w:ilvl w:val="0"/>
          <w:numId w:val="109"/>
        </w:numPr>
        <w:tabs>
          <w:tab w:val="left" w:pos="938"/>
          <w:tab w:val="left" w:pos="5678"/>
        </w:tabs>
        <w:spacing w:before="339" w:after="0" w:line="240" w:lineRule="auto"/>
        <w:ind w:left="937" w:right="0" w:hanging="168"/>
        <w:jc w:val="left"/>
        <w:rPr>
          <w:sz w:val="22"/>
        </w:rPr>
      </w:pPr>
      <w:r>
        <w:rPr>
          <w:sz w:val="22"/>
        </w:rPr>
        <w:t>Белая</w:t>
      </w:r>
      <w:r>
        <w:rPr>
          <w:spacing w:val="-12"/>
          <w:sz w:val="22"/>
        </w:rPr>
        <w:t xml:space="preserve"> </w:t>
      </w:r>
      <w:r>
        <w:rPr>
          <w:sz w:val="22"/>
        </w:rPr>
        <w:t>куропатка</w:t>
      </w:r>
      <w:r>
        <w:rPr>
          <w:spacing w:val="-11"/>
          <w:sz w:val="22"/>
        </w:rPr>
        <w:t xml:space="preserve"> </w:t>
      </w:r>
      <w:r>
        <w:rPr>
          <w:i/>
          <w:sz w:val="22"/>
        </w:rPr>
        <w:t>Lagopus</w:t>
      </w:r>
      <w:r>
        <w:rPr>
          <w:i/>
          <w:spacing w:val="-12"/>
          <w:sz w:val="22"/>
        </w:rPr>
        <w:t xml:space="preserve"> </w:t>
      </w:r>
      <w:r>
        <w:rPr>
          <w:i/>
          <w:spacing w:val="-2"/>
          <w:sz w:val="22"/>
        </w:rPr>
        <w:t>lagopus</w:t>
      </w:r>
      <w:r>
        <w:rPr>
          <w:spacing w:val="-2"/>
          <w:sz w:val="22"/>
        </w:rPr>
        <w:t>Пардва</w:t>
      </w:r>
      <w:r>
        <w:rPr>
          <w:sz w:val="22"/>
        </w:rPr>
        <w:tab/>
      </w:r>
      <w:r>
        <w:rPr>
          <w:spacing w:val="-10"/>
          <w:sz w:val="22"/>
        </w:rPr>
        <w:t>I</w:t>
      </w:r>
    </w:p>
    <w:p>
      <w:pPr>
        <w:spacing w:before="210" w:line="253" w:lineRule="exact"/>
        <w:ind w:left="763" w:right="1932" w:firstLine="0"/>
        <w:jc w:val="center"/>
        <w:rPr>
          <w:sz w:val="22"/>
        </w:rPr>
      </w:pPr>
      <w:r>
        <w:br w:type="column"/>
      </w:r>
      <w:r>
        <w:rPr>
          <w:spacing w:val="-4"/>
          <w:sz w:val="22"/>
        </w:rPr>
        <w:t>Прил.</w:t>
      </w:r>
    </w:p>
    <w:p>
      <w:pPr>
        <w:spacing w:before="0" w:line="253" w:lineRule="exact"/>
        <w:ind w:left="927" w:right="2095" w:firstLine="0"/>
        <w:jc w:val="center"/>
        <w:rPr>
          <w:sz w:val="22"/>
        </w:rPr>
      </w:pPr>
      <w:r>
        <w:rPr>
          <w:spacing w:val="-5"/>
          <w:sz w:val="22"/>
        </w:rPr>
        <w:t>III</w:t>
      </w:r>
    </w:p>
    <w:p>
      <w:pPr>
        <w:spacing w:after="0" w:line="253" w:lineRule="exact"/>
        <w:jc w:val="center"/>
        <w:rPr>
          <w:sz w:val="22"/>
        </w:rPr>
        <w:sectPr>
          <w:type w:val="continuous"/>
          <w:pgSz w:w="11910" w:h="16840"/>
          <w:pgMar w:top="1040" w:right="320" w:bottom="280" w:left="1020" w:header="0" w:footer="902"/>
          <w:cols w:num="2" w:space="720" w:equalWidth="0">
            <w:col w:w="5793" w:space="1510"/>
            <w:col w:w="3267"/>
          </w:cols>
        </w:sectPr>
      </w:pPr>
    </w:p>
    <w:p>
      <w:pPr>
        <w:pStyle w:val="BodyText"/>
        <w:rPr>
          <w:sz w:val="24"/>
        </w:rPr>
      </w:pPr>
    </w:p>
    <w:p>
      <w:pPr>
        <w:pStyle w:val="BodyText"/>
        <w:rPr>
          <w:sz w:val="24"/>
        </w:rPr>
      </w:pPr>
    </w:p>
    <w:p>
      <w:pPr>
        <w:pStyle w:val="BodyText"/>
        <w:rPr>
          <w:sz w:val="24"/>
        </w:rPr>
      </w:pPr>
    </w:p>
    <w:p>
      <w:pPr>
        <w:pStyle w:val="BodyText"/>
        <w:spacing w:before="4"/>
        <w:rPr>
          <w:sz w:val="20"/>
        </w:rPr>
      </w:pPr>
    </w:p>
    <w:p>
      <w:pPr>
        <w:pStyle w:val="ListParagraph"/>
        <w:numPr>
          <w:ilvl w:val="0"/>
          <w:numId w:val="108"/>
        </w:numPr>
        <w:tabs>
          <w:tab w:val="left" w:pos="938"/>
        </w:tabs>
        <w:spacing w:before="0" w:after="0" w:line="240" w:lineRule="auto"/>
        <w:ind w:left="937" w:right="0" w:hanging="168"/>
        <w:jc w:val="left"/>
        <w:rPr>
          <w:sz w:val="22"/>
        </w:rPr>
      </w:pPr>
      <w:r>
        <w:rPr>
          <w:spacing w:val="-2"/>
          <w:sz w:val="22"/>
        </w:rPr>
        <w:t>Чернозобая</w:t>
      </w:r>
      <w:r>
        <w:rPr>
          <w:spacing w:val="4"/>
          <w:sz w:val="22"/>
        </w:rPr>
        <w:t xml:space="preserve"> </w:t>
      </w:r>
      <w:r>
        <w:rPr>
          <w:spacing w:val="-2"/>
          <w:sz w:val="22"/>
        </w:rPr>
        <w:t>гагара</w:t>
      </w:r>
    </w:p>
    <w:p>
      <w:pPr>
        <w:spacing w:before="0" w:line="240" w:lineRule="auto"/>
        <w:rPr>
          <w:sz w:val="19"/>
        </w:rPr>
      </w:pPr>
      <w:r>
        <w:br w:type="column"/>
      </w:r>
    </w:p>
    <w:p>
      <w:pPr>
        <w:spacing w:before="1"/>
        <w:ind w:left="770" w:right="0" w:firstLine="0"/>
        <w:jc w:val="left"/>
        <w:rPr>
          <w:b/>
          <w:sz w:val="22"/>
        </w:rPr>
      </w:pPr>
      <w:r>
        <w:rPr>
          <w:b/>
          <w:spacing w:val="-2"/>
          <w:sz w:val="22"/>
        </w:rPr>
        <w:t>Отряд</w:t>
      </w:r>
      <w:r>
        <w:rPr>
          <w:b/>
          <w:spacing w:val="2"/>
          <w:sz w:val="22"/>
        </w:rPr>
        <w:t xml:space="preserve"> </w:t>
      </w:r>
      <w:r>
        <w:rPr>
          <w:b/>
          <w:spacing w:val="-2"/>
          <w:sz w:val="22"/>
        </w:rPr>
        <w:t>Гагарообразные</w:t>
      </w:r>
      <w:r>
        <w:rPr>
          <w:b/>
          <w:spacing w:val="4"/>
          <w:sz w:val="22"/>
        </w:rPr>
        <w:t xml:space="preserve"> </w:t>
      </w:r>
      <w:r>
        <w:rPr>
          <w:b/>
          <w:spacing w:val="-2"/>
          <w:sz w:val="22"/>
        </w:rPr>
        <w:t>Gaviiformes</w:t>
      </w:r>
    </w:p>
    <w:p>
      <w:pPr>
        <w:spacing w:before="210" w:line="251" w:lineRule="exact"/>
        <w:ind w:left="794" w:right="0" w:firstLine="0"/>
        <w:jc w:val="left"/>
        <w:rPr>
          <w:i/>
          <w:sz w:val="22"/>
        </w:rPr>
      </w:pPr>
      <w:r>
        <w:rPr>
          <w:i/>
          <w:sz w:val="22"/>
        </w:rPr>
        <w:t>Gavia</w:t>
      </w:r>
      <w:r>
        <w:rPr>
          <w:i/>
          <w:spacing w:val="-7"/>
          <w:sz w:val="22"/>
        </w:rPr>
        <w:t xml:space="preserve"> </w:t>
      </w:r>
      <w:r>
        <w:rPr>
          <w:i/>
          <w:spacing w:val="-2"/>
          <w:sz w:val="22"/>
        </w:rPr>
        <w:t>arctica</w:t>
      </w:r>
    </w:p>
    <w:p>
      <w:pPr>
        <w:tabs>
          <w:tab w:val="left" w:pos="4577"/>
          <w:tab w:val="left" w:pos="5287"/>
        </w:tabs>
        <w:spacing w:before="0" w:line="317" w:lineRule="exact"/>
        <w:ind w:left="2377" w:right="0" w:firstLine="0"/>
        <w:jc w:val="left"/>
        <w:rPr>
          <w:sz w:val="22"/>
        </w:rPr>
      </w:pPr>
      <w:r>
        <w:rPr>
          <w:w w:val="95"/>
          <w:sz w:val="22"/>
        </w:rPr>
        <w:t>Чорнаваллѐвы</w:t>
      </w:r>
      <w:r>
        <w:rPr>
          <w:spacing w:val="40"/>
          <w:sz w:val="22"/>
        </w:rPr>
        <w:t xml:space="preserve"> </w:t>
      </w:r>
      <w:r>
        <w:rPr>
          <w:spacing w:val="-4"/>
          <w:sz w:val="22"/>
        </w:rPr>
        <w:t>гагач</w:t>
      </w:r>
      <w:r>
        <w:rPr>
          <w:sz w:val="22"/>
        </w:rPr>
        <w:tab/>
      </w:r>
      <w:r>
        <w:rPr>
          <w:spacing w:val="-5"/>
          <w:sz w:val="22"/>
        </w:rPr>
        <w:t>II</w:t>
      </w:r>
      <w:r>
        <w:rPr>
          <w:sz w:val="22"/>
        </w:rPr>
        <w:tab/>
      </w:r>
      <w:r>
        <w:rPr>
          <w:spacing w:val="-4"/>
          <w:position w:val="13"/>
          <w:sz w:val="22"/>
        </w:rPr>
        <w:t>Прил.</w:t>
      </w:r>
    </w:p>
    <w:p>
      <w:pPr>
        <w:spacing w:before="0" w:line="188" w:lineRule="exact"/>
        <w:ind w:left="0" w:right="200" w:firstLine="0"/>
        <w:jc w:val="right"/>
        <w:rPr>
          <w:sz w:val="22"/>
        </w:rPr>
      </w:pPr>
      <w:r>
        <w:rPr>
          <w:spacing w:val="-5"/>
          <w:sz w:val="22"/>
        </w:rPr>
        <w:t>II</w:t>
      </w:r>
    </w:p>
    <w:p>
      <w:pPr>
        <w:spacing w:before="0" w:line="240" w:lineRule="auto"/>
        <w:rPr>
          <w:sz w:val="24"/>
        </w:rPr>
      </w:pPr>
      <w:r>
        <w:br w:type="column"/>
      </w:r>
    </w:p>
    <w:p>
      <w:pPr>
        <w:pStyle w:val="BodyText"/>
        <w:rPr>
          <w:sz w:val="24"/>
        </w:rPr>
      </w:pPr>
    </w:p>
    <w:p>
      <w:pPr>
        <w:pStyle w:val="BodyText"/>
        <w:spacing w:before="3"/>
        <w:rPr>
          <w:sz w:val="33"/>
        </w:rPr>
      </w:pPr>
    </w:p>
    <w:p>
      <w:pPr>
        <w:spacing w:before="0" w:line="252" w:lineRule="exact"/>
        <w:ind w:left="746" w:right="586" w:firstLine="0"/>
        <w:jc w:val="center"/>
        <w:rPr>
          <w:sz w:val="22"/>
        </w:rPr>
      </w:pPr>
      <w:r>
        <w:rPr>
          <w:spacing w:val="-4"/>
          <w:sz w:val="22"/>
        </w:rPr>
        <w:t>Прил.</w:t>
      </w:r>
    </w:p>
    <w:p>
      <w:pPr>
        <w:spacing w:before="0" w:line="252" w:lineRule="exact"/>
        <w:ind w:left="746" w:right="585"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3" w:space="720" w:equalWidth="0">
            <w:col w:w="2702" w:space="84"/>
            <w:col w:w="5840" w:space="40"/>
            <w:col w:w="1904"/>
          </w:cols>
        </w:sectPr>
      </w:pPr>
    </w:p>
    <w:p>
      <w:pPr>
        <w:pStyle w:val="BodyText"/>
        <w:rPr>
          <w:sz w:val="20"/>
        </w:rPr>
      </w:pPr>
    </w:p>
    <w:p>
      <w:pPr>
        <w:pStyle w:val="BodyText"/>
        <w:spacing w:before="10"/>
        <w:rPr>
          <w:sz w:val="20"/>
        </w:rPr>
      </w:pPr>
    </w:p>
    <w:p>
      <w:pPr>
        <w:spacing w:before="0"/>
        <w:ind w:left="2781" w:right="2709" w:firstLine="0"/>
        <w:jc w:val="center"/>
        <w:rPr>
          <w:b/>
          <w:sz w:val="22"/>
        </w:rPr>
      </w:pPr>
      <w:r>
        <w:rPr>
          <w:b/>
          <w:w w:val="95"/>
          <w:sz w:val="22"/>
        </w:rPr>
        <w:t>Отряд</w:t>
      </w:r>
      <w:r>
        <w:rPr>
          <w:b/>
          <w:spacing w:val="43"/>
          <w:sz w:val="22"/>
        </w:rPr>
        <w:t xml:space="preserve"> </w:t>
      </w:r>
      <w:r>
        <w:rPr>
          <w:b/>
          <w:w w:val="95"/>
          <w:sz w:val="22"/>
        </w:rPr>
        <w:t>Поганкообразные</w:t>
      </w:r>
      <w:r>
        <w:rPr>
          <w:b/>
          <w:spacing w:val="37"/>
          <w:sz w:val="22"/>
        </w:rPr>
        <w:t xml:space="preserve"> </w:t>
      </w:r>
      <w:r>
        <w:rPr>
          <w:b/>
          <w:spacing w:val="-2"/>
          <w:w w:val="95"/>
          <w:sz w:val="22"/>
        </w:rPr>
        <w:t>Podicipediformes</w:t>
      </w:r>
    </w:p>
    <w:p>
      <w:pPr>
        <w:pStyle w:val="BodyText"/>
        <w:spacing w:before="5"/>
        <w:rPr>
          <w:b/>
          <w:sz w:val="10"/>
        </w:rPr>
      </w:pPr>
    </w:p>
    <w:p>
      <w:pPr>
        <w:spacing w:after="0"/>
        <w:rPr>
          <w:sz w:val="10"/>
        </w:rPr>
        <w:sectPr>
          <w:type w:val="continuous"/>
          <w:pgSz w:w="11910" w:h="16840"/>
          <w:pgMar w:top="1040" w:right="320" w:bottom="280" w:left="1020" w:header="0" w:footer="902"/>
          <w:cols w:space="720"/>
        </w:sectPr>
      </w:pPr>
    </w:p>
    <w:p>
      <w:pPr>
        <w:pStyle w:val="BodyText"/>
        <w:rPr>
          <w:b/>
          <w:sz w:val="19"/>
        </w:rPr>
      </w:pPr>
    </w:p>
    <w:p>
      <w:pPr>
        <w:pStyle w:val="ListParagraph"/>
        <w:numPr>
          <w:ilvl w:val="0"/>
          <w:numId w:val="108"/>
        </w:numPr>
        <w:tabs>
          <w:tab w:val="left" w:pos="938"/>
        </w:tabs>
        <w:spacing w:before="0" w:after="0" w:line="240" w:lineRule="auto"/>
        <w:ind w:left="937" w:right="0" w:hanging="168"/>
        <w:jc w:val="left"/>
        <w:rPr>
          <w:sz w:val="22"/>
        </w:rPr>
      </w:pPr>
      <w:r>
        <w:rPr>
          <w:spacing w:val="-2"/>
          <w:sz w:val="22"/>
        </w:rPr>
        <w:t>Серощекая</w:t>
      </w:r>
      <w:r>
        <w:rPr>
          <w:sz w:val="22"/>
        </w:rPr>
        <w:t xml:space="preserve"> </w:t>
      </w:r>
      <w:r>
        <w:rPr>
          <w:spacing w:val="-2"/>
          <w:sz w:val="22"/>
        </w:rPr>
        <w:t>поганка</w:t>
      </w:r>
    </w:p>
    <w:p>
      <w:pPr>
        <w:spacing w:before="91"/>
        <w:ind w:left="770" w:right="-5" w:firstLine="31"/>
        <w:jc w:val="left"/>
        <w:rPr>
          <w:i/>
          <w:sz w:val="22"/>
        </w:rPr>
      </w:pPr>
      <w:r>
        <w:br w:type="column"/>
      </w:r>
      <w:r>
        <w:rPr>
          <w:i/>
          <w:spacing w:val="-2"/>
          <w:sz w:val="22"/>
        </w:rPr>
        <w:t>Podiceps</w:t>
      </w:r>
      <w:r>
        <w:rPr>
          <w:i/>
          <w:spacing w:val="-2"/>
          <w:sz w:val="22"/>
        </w:rPr>
        <w:t xml:space="preserve"> grisegena</w:t>
      </w:r>
    </w:p>
    <w:p>
      <w:pPr>
        <w:spacing w:before="0" w:line="240" w:lineRule="auto"/>
        <w:rPr>
          <w:i/>
          <w:sz w:val="19"/>
        </w:rPr>
      </w:pPr>
      <w:r>
        <w:br w:type="column"/>
      </w:r>
    </w:p>
    <w:p>
      <w:pPr>
        <w:tabs>
          <w:tab w:val="left" w:pos="2679"/>
        </w:tabs>
        <w:spacing w:before="0"/>
        <w:ind w:left="551" w:right="0" w:firstLine="0"/>
        <w:jc w:val="left"/>
        <w:rPr>
          <w:sz w:val="22"/>
        </w:rPr>
      </w:pPr>
      <w:r>
        <w:rPr>
          <w:w w:val="95"/>
          <w:sz w:val="22"/>
        </w:rPr>
        <w:t>Шэрашчокая</w:t>
      </w:r>
      <w:r>
        <w:rPr>
          <w:spacing w:val="41"/>
          <w:sz w:val="22"/>
        </w:rPr>
        <w:t xml:space="preserve"> </w:t>
      </w:r>
      <w:r>
        <w:rPr>
          <w:spacing w:val="-4"/>
          <w:sz w:val="22"/>
        </w:rPr>
        <w:t>коўра</w:t>
      </w:r>
      <w:r>
        <w:rPr>
          <w:sz w:val="22"/>
        </w:rPr>
        <w:tab/>
      </w:r>
      <w:r>
        <w:rPr>
          <w:spacing w:val="-9"/>
          <w:sz w:val="22"/>
        </w:rPr>
        <w:t>IV</w:t>
      </w:r>
    </w:p>
    <w:p>
      <w:pPr>
        <w:spacing w:before="91" w:line="252" w:lineRule="exact"/>
        <w:ind w:left="471" w:right="0" w:firstLine="0"/>
        <w:jc w:val="center"/>
        <w:rPr>
          <w:sz w:val="22"/>
        </w:rPr>
      </w:pPr>
      <w:r>
        <w:br w:type="column"/>
      </w:r>
      <w:r>
        <w:rPr>
          <w:spacing w:val="-4"/>
          <w:sz w:val="22"/>
        </w:rPr>
        <w:t>Прил.</w:t>
      </w:r>
    </w:p>
    <w:p>
      <w:pPr>
        <w:spacing w:before="0" w:line="252" w:lineRule="exact"/>
        <w:ind w:left="472" w:right="0" w:firstLine="0"/>
        <w:jc w:val="center"/>
        <w:rPr>
          <w:sz w:val="22"/>
        </w:rPr>
      </w:pPr>
      <w:r>
        <w:rPr>
          <w:spacing w:val="-5"/>
          <w:sz w:val="22"/>
        </w:rPr>
        <w:t>II</w:t>
      </w:r>
    </w:p>
    <w:p>
      <w:pPr>
        <w:spacing w:before="91" w:line="252" w:lineRule="exact"/>
        <w:ind w:left="746" w:right="586" w:firstLine="0"/>
        <w:jc w:val="center"/>
        <w:rPr>
          <w:sz w:val="22"/>
        </w:rPr>
      </w:pPr>
      <w:r>
        <w:br w:type="column"/>
      </w:r>
      <w:r>
        <w:rPr>
          <w:spacing w:val="-4"/>
          <w:sz w:val="22"/>
        </w:rPr>
        <w:t>Прил.</w:t>
      </w:r>
    </w:p>
    <w:p>
      <w:pPr>
        <w:spacing w:before="0" w:line="252" w:lineRule="exact"/>
        <w:ind w:left="746" w:right="585"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5" w:space="720" w:equalWidth="0">
            <w:col w:w="2802" w:space="180"/>
            <w:col w:w="1635" w:space="40"/>
            <w:col w:w="2906" w:space="39"/>
            <w:col w:w="1024" w:space="40"/>
            <w:col w:w="1904"/>
          </w:cols>
        </w:sectPr>
      </w:pPr>
    </w:p>
    <w:p>
      <w:pPr>
        <w:pStyle w:val="BodyText"/>
        <w:rPr>
          <w:sz w:val="11"/>
        </w:rPr>
      </w:pPr>
    </w:p>
    <w:p>
      <w:pPr>
        <w:spacing w:before="91"/>
        <w:ind w:left="2782" w:right="2709" w:firstLine="0"/>
        <w:jc w:val="center"/>
        <w:rPr>
          <w:b/>
          <w:sz w:val="22"/>
        </w:rPr>
      </w:pPr>
      <w:r>
        <w:rPr>
          <w:b/>
          <w:spacing w:val="-2"/>
          <w:sz w:val="22"/>
        </w:rPr>
        <w:t>Отряд</w:t>
      </w:r>
      <w:r>
        <w:rPr>
          <w:b/>
          <w:spacing w:val="1"/>
          <w:sz w:val="22"/>
        </w:rPr>
        <w:t xml:space="preserve"> </w:t>
      </w:r>
      <w:r>
        <w:rPr>
          <w:b/>
          <w:spacing w:val="-2"/>
          <w:sz w:val="22"/>
        </w:rPr>
        <w:t>Аистообразные</w:t>
      </w:r>
      <w:r>
        <w:rPr>
          <w:b/>
          <w:spacing w:val="3"/>
          <w:sz w:val="22"/>
        </w:rPr>
        <w:t xml:space="preserve"> </w:t>
      </w:r>
      <w:r>
        <w:rPr>
          <w:b/>
          <w:spacing w:val="-2"/>
          <w:sz w:val="22"/>
        </w:rPr>
        <w:t>Ciconiiformes</w:t>
      </w:r>
    </w:p>
    <w:p>
      <w:pPr>
        <w:pStyle w:val="BodyText"/>
        <w:spacing w:before="5"/>
        <w:rPr>
          <w:b/>
          <w:sz w:val="10"/>
        </w:rPr>
      </w:pPr>
    </w:p>
    <w:p>
      <w:pPr>
        <w:spacing w:after="0"/>
        <w:rPr>
          <w:sz w:val="10"/>
        </w:rPr>
        <w:sectPr>
          <w:type w:val="continuous"/>
          <w:pgSz w:w="11910" w:h="16840"/>
          <w:pgMar w:top="1040" w:right="320" w:bottom="280" w:left="1020" w:header="0" w:footer="902"/>
          <w:cols w:space="720"/>
        </w:sectPr>
      </w:pPr>
    </w:p>
    <w:p>
      <w:pPr>
        <w:pStyle w:val="ListParagraph"/>
        <w:numPr>
          <w:ilvl w:val="0"/>
          <w:numId w:val="108"/>
        </w:numPr>
        <w:tabs>
          <w:tab w:val="left" w:pos="990"/>
        </w:tabs>
        <w:spacing w:before="214" w:after="0" w:line="240" w:lineRule="auto"/>
        <w:ind w:left="989" w:right="0" w:hanging="276"/>
        <w:jc w:val="left"/>
        <w:rPr>
          <w:sz w:val="22"/>
        </w:rPr>
      </w:pPr>
      <w:r>
        <w:rPr>
          <w:spacing w:val="-2"/>
          <w:sz w:val="22"/>
        </w:rPr>
        <w:t>Большая</w:t>
      </w:r>
      <w:r>
        <w:rPr>
          <w:spacing w:val="-1"/>
          <w:sz w:val="22"/>
        </w:rPr>
        <w:t xml:space="preserve"> </w:t>
      </w:r>
      <w:r>
        <w:rPr>
          <w:spacing w:val="-4"/>
          <w:sz w:val="22"/>
        </w:rPr>
        <w:t>выпь</w:t>
      </w:r>
    </w:p>
    <w:p>
      <w:pPr>
        <w:pStyle w:val="BodyText"/>
        <w:rPr>
          <w:sz w:val="24"/>
        </w:rPr>
      </w:pPr>
    </w:p>
    <w:p>
      <w:pPr>
        <w:pStyle w:val="ListParagraph"/>
        <w:numPr>
          <w:ilvl w:val="0"/>
          <w:numId w:val="108"/>
        </w:numPr>
        <w:tabs>
          <w:tab w:val="left" w:pos="990"/>
        </w:tabs>
        <w:spacing w:before="191" w:after="0" w:line="240" w:lineRule="auto"/>
        <w:ind w:left="989" w:right="0" w:hanging="276"/>
        <w:jc w:val="left"/>
        <w:rPr>
          <w:sz w:val="22"/>
        </w:rPr>
      </w:pPr>
      <w:r>
        <w:rPr>
          <w:spacing w:val="-2"/>
          <w:sz w:val="22"/>
        </w:rPr>
        <w:t>Малая</w:t>
      </w:r>
      <w:r>
        <w:rPr>
          <w:spacing w:val="-5"/>
          <w:sz w:val="22"/>
        </w:rPr>
        <w:t xml:space="preserve"> </w:t>
      </w:r>
      <w:r>
        <w:rPr>
          <w:spacing w:val="-4"/>
          <w:sz w:val="22"/>
        </w:rPr>
        <w:t>выпь</w:t>
      </w:r>
    </w:p>
    <w:p>
      <w:pPr>
        <w:spacing w:before="90"/>
        <w:ind w:left="846" w:right="0" w:hanging="48"/>
        <w:jc w:val="left"/>
        <w:rPr>
          <w:i/>
          <w:sz w:val="22"/>
        </w:rPr>
      </w:pPr>
      <w:r>
        <w:br w:type="column"/>
      </w:r>
      <w:r>
        <w:rPr>
          <w:i/>
          <w:spacing w:val="-2"/>
          <w:sz w:val="22"/>
        </w:rPr>
        <w:t>Botaurus</w:t>
      </w:r>
      <w:r>
        <w:rPr>
          <w:i/>
          <w:spacing w:val="-2"/>
          <w:sz w:val="22"/>
        </w:rPr>
        <w:t xml:space="preserve"> stellaris</w:t>
      </w:r>
    </w:p>
    <w:p>
      <w:pPr>
        <w:spacing w:before="214"/>
        <w:ind w:left="854" w:right="-2" w:hanging="140"/>
        <w:jc w:val="left"/>
        <w:rPr>
          <w:i/>
          <w:sz w:val="22"/>
        </w:rPr>
      </w:pPr>
      <w:r>
        <w:rPr>
          <w:i/>
          <w:spacing w:val="-2"/>
          <w:sz w:val="22"/>
        </w:rPr>
        <w:t>Ixobrychus</w:t>
      </w:r>
      <w:r>
        <w:rPr>
          <w:i/>
          <w:spacing w:val="-2"/>
          <w:sz w:val="22"/>
        </w:rPr>
        <w:t xml:space="preserve"> minutus</w:t>
      </w:r>
    </w:p>
    <w:p>
      <w:pPr>
        <w:spacing w:before="214"/>
        <w:ind w:left="790" w:right="0" w:firstLine="0"/>
        <w:jc w:val="left"/>
        <w:rPr>
          <w:sz w:val="22"/>
        </w:rPr>
      </w:pPr>
      <w:r>
        <w:br w:type="column"/>
      </w:r>
      <w:r>
        <w:rPr>
          <w:w w:val="95"/>
          <w:sz w:val="22"/>
        </w:rPr>
        <w:t>Чапля-</w:t>
      </w:r>
      <w:r>
        <w:rPr>
          <w:spacing w:val="-2"/>
          <w:sz w:val="22"/>
        </w:rPr>
        <w:t>бугай</w:t>
      </w:r>
    </w:p>
    <w:p>
      <w:pPr>
        <w:pStyle w:val="BodyText"/>
        <w:rPr>
          <w:sz w:val="24"/>
        </w:rPr>
      </w:pPr>
    </w:p>
    <w:p>
      <w:pPr>
        <w:spacing w:before="191"/>
        <w:ind w:left="714" w:right="0" w:firstLine="0"/>
        <w:jc w:val="left"/>
        <w:rPr>
          <w:sz w:val="22"/>
        </w:rPr>
      </w:pPr>
      <w:r>
        <w:rPr>
          <w:w w:val="95"/>
          <w:sz w:val="22"/>
        </w:rPr>
        <w:t>Чапля-</w:t>
      </w:r>
      <w:r>
        <w:rPr>
          <w:spacing w:val="-2"/>
          <w:sz w:val="22"/>
        </w:rPr>
        <w:t>лазянiк</w:t>
      </w:r>
    </w:p>
    <w:p>
      <w:pPr>
        <w:spacing w:before="214"/>
        <w:ind w:left="0" w:right="0" w:firstLine="0"/>
        <w:jc w:val="right"/>
        <w:rPr>
          <w:sz w:val="22"/>
        </w:rPr>
      </w:pPr>
      <w:r>
        <w:br w:type="column"/>
      </w:r>
      <w:r>
        <w:rPr>
          <w:spacing w:val="-5"/>
          <w:sz w:val="22"/>
        </w:rPr>
        <w:t>III</w:t>
      </w:r>
    </w:p>
    <w:p>
      <w:pPr>
        <w:pStyle w:val="BodyText"/>
        <w:rPr>
          <w:sz w:val="24"/>
        </w:rPr>
      </w:pPr>
    </w:p>
    <w:p>
      <w:pPr>
        <w:spacing w:before="191"/>
        <w:ind w:left="0" w:right="33" w:firstLine="0"/>
        <w:jc w:val="right"/>
        <w:rPr>
          <w:sz w:val="22"/>
        </w:rPr>
      </w:pPr>
      <w:r>
        <w:rPr>
          <w:spacing w:val="-5"/>
          <w:sz w:val="22"/>
        </w:rPr>
        <w:t>II</w:t>
      </w:r>
    </w:p>
    <w:p>
      <w:pPr>
        <w:spacing w:before="90" w:line="252" w:lineRule="exact"/>
        <w:ind w:left="474" w:right="30" w:firstLine="0"/>
        <w:jc w:val="center"/>
        <w:rPr>
          <w:sz w:val="22"/>
        </w:rPr>
      </w:pPr>
      <w:r>
        <w:br w:type="column"/>
      </w:r>
      <w:r>
        <w:rPr>
          <w:spacing w:val="-4"/>
          <w:sz w:val="22"/>
        </w:rPr>
        <w:t>Прил.</w:t>
      </w:r>
    </w:p>
    <w:p>
      <w:pPr>
        <w:spacing w:before="0" w:line="252" w:lineRule="exact"/>
        <w:ind w:left="474" w:right="29" w:firstLine="0"/>
        <w:jc w:val="center"/>
        <w:rPr>
          <w:sz w:val="22"/>
        </w:rPr>
      </w:pPr>
      <w:r>
        <w:rPr>
          <w:spacing w:val="-5"/>
          <w:sz w:val="22"/>
        </w:rPr>
        <w:t>II</w:t>
      </w:r>
    </w:p>
    <w:p>
      <w:pPr>
        <w:spacing w:before="216" w:line="252" w:lineRule="exact"/>
        <w:ind w:left="474" w:right="30" w:firstLine="0"/>
        <w:jc w:val="center"/>
        <w:rPr>
          <w:sz w:val="22"/>
        </w:rPr>
      </w:pPr>
      <w:r>
        <w:rPr>
          <w:spacing w:val="-4"/>
          <w:sz w:val="22"/>
        </w:rPr>
        <w:t>Прил.</w:t>
      </w:r>
    </w:p>
    <w:p>
      <w:pPr>
        <w:spacing w:before="0" w:line="252" w:lineRule="exact"/>
        <w:ind w:left="474" w:right="29" w:firstLine="0"/>
        <w:jc w:val="center"/>
        <w:rPr>
          <w:sz w:val="22"/>
        </w:rPr>
      </w:pPr>
      <w:r>
        <w:rPr>
          <w:spacing w:val="-5"/>
          <w:sz w:val="22"/>
        </w:rPr>
        <w:t>II</w:t>
      </w:r>
    </w:p>
    <w:p>
      <w:pPr>
        <w:spacing w:before="90" w:line="252" w:lineRule="exact"/>
        <w:ind w:left="705" w:right="586" w:firstLine="0"/>
        <w:jc w:val="center"/>
        <w:rPr>
          <w:sz w:val="22"/>
        </w:rPr>
      </w:pPr>
      <w:r>
        <w:br w:type="column"/>
      </w:r>
      <w:r>
        <w:rPr>
          <w:spacing w:val="-4"/>
          <w:sz w:val="22"/>
        </w:rPr>
        <w:t>Прил.</w:t>
      </w:r>
    </w:p>
    <w:p>
      <w:pPr>
        <w:spacing w:before="0" w:line="252" w:lineRule="exact"/>
        <w:ind w:left="781" w:right="661" w:firstLine="0"/>
        <w:jc w:val="center"/>
        <w:rPr>
          <w:sz w:val="22"/>
        </w:rPr>
      </w:pPr>
      <w:r>
        <w:rPr>
          <w:spacing w:val="-5"/>
          <w:sz w:val="22"/>
        </w:rPr>
        <w:t>II</w:t>
      </w:r>
    </w:p>
    <w:p>
      <w:pPr>
        <w:spacing w:before="216" w:line="252" w:lineRule="exact"/>
        <w:ind w:left="705" w:right="586" w:firstLine="0"/>
        <w:jc w:val="center"/>
        <w:rPr>
          <w:sz w:val="22"/>
        </w:rPr>
      </w:pPr>
      <w:r>
        <w:rPr>
          <w:spacing w:val="-4"/>
          <w:sz w:val="22"/>
        </w:rPr>
        <w:t>Прил.</w:t>
      </w:r>
    </w:p>
    <w:p>
      <w:pPr>
        <w:spacing w:before="0" w:line="252" w:lineRule="exact"/>
        <w:ind w:left="781" w:right="661"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6" w:space="720" w:equalWidth="0">
            <w:col w:w="2364" w:space="622"/>
            <w:col w:w="1690" w:space="57"/>
            <w:col w:w="2032" w:space="39"/>
            <w:col w:w="745" w:space="40"/>
            <w:col w:w="1077" w:space="40"/>
            <w:col w:w="1864"/>
          </w:cols>
        </w:sectPr>
      </w:pPr>
    </w:p>
    <w:p>
      <w:pPr>
        <w:pStyle w:val="BodyText"/>
        <w:spacing w:before="8"/>
        <w:rPr>
          <w:sz w:val="10"/>
        </w:rPr>
      </w:pPr>
    </w:p>
    <w:p>
      <w:pPr>
        <w:spacing w:after="0"/>
        <w:rPr>
          <w:sz w:val="10"/>
        </w:rPr>
        <w:sectPr>
          <w:type w:val="continuous"/>
          <w:pgSz w:w="11910" w:h="16840"/>
          <w:pgMar w:top="1040" w:right="320" w:bottom="280" w:left="1020" w:header="0" w:footer="902"/>
          <w:cols w:space="720"/>
        </w:sectPr>
      </w:pPr>
    </w:p>
    <w:p>
      <w:pPr>
        <w:pStyle w:val="ListParagraph"/>
        <w:numPr>
          <w:ilvl w:val="0"/>
          <w:numId w:val="107"/>
        </w:numPr>
        <w:tabs>
          <w:tab w:val="left" w:pos="990"/>
        </w:tabs>
        <w:spacing w:before="215" w:after="0" w:line="240" w:lineRule="auto"/>
        <w:ind w:left="989" w:right="0" w:hanging="276"/>
        <w:jc w:val="left"/>
        <w:rPr>
          <w:sz w:val="22"/>
        </w:rPr>
      </w:pPr>
      <w:r>
        <w:rPr>
          <w:sz w:val="22"/>
        </w:rPr>
        <w:t>Черный</w:t>
      </w:r>
      <w:r>
        <w:rPr>
          <w:spacing w:val="-10"/>
          <w:sz w:val="22"/>
        </w:rPr>
        <w:t xml:space="preserve"> </w:t>
      </w:r>
      <w:r>
        <w:rPr>
          <w:sz w:val="22"/>
        </w:rPr>
        <w:t>аист</w:t>
      </w:r>
      <w:r>
        <w:rPr>
          <w:spacing w:val="-10"/>
          <w:sz w:val="22"/>
        </w:rPr>
        <w:t xml:space="preserve"> </w:t>
      </w:r>
      <w:r>
        <w:rPr>
          <w:i/>
          <w:sz w:val="22"/>
        </w:rPr>
        <w:t>Ciconia</w:t>
      </w:r>
      <w:r>
        <w:rPr>
          <w:i/>
          <w:spacing w:val="-10"/>
          <w:sz w:val="22"/>
        </w:rPr>
        <w:t xml:space="preserve"> </w:t>
      </w:r>
      <w:r>
        <w:rPr>
          <w:i/>
          <w:sz w:val="22"/>
        </w:rPr>
        <w:t>nigra</w:t>
      </w:r>
      <w:r>
        <w:rPr>
          <w:i/>
          <w:spacing w:val="-9"/>
          <w:sz w:val="22"/>
        </w:rPr>
        <w:t xml:space="preserve"> </w:t>
      </w:r>
      <w:r>
        <w:rPr>
          <w:sz w:val="22"/>
        </w:rPr>
        <w:t>Чорны</w:t>
      </w:r>
      <w:r>
        <w:rPr>
          <w:spacing w:val="-10"/>
          <w:sz w:val="22"/>
        </w:rPr>
        <w:t xml:space="preserve"> </w:t>
      </w:r>
      <w:r>
        <w:rPr>
          <w:spacing w:val="-4"/>
          <w:sz w:val="22"/>
        </w:rPr>
        <w:t>бусел</w:t>
      </w:r>
    </w:p>
    <w:p>
      <w:pPr>
        <w:spacing w:before="215"/>
        <w:ind w:left="583" w:right="0" w:firstLine="0"/>
        <w:jc w:val="left"/>
        <w:rPr>
          <w:sz w:val="22"/>
        </w:rPr>
      </w:pPr>
      <w:r>
        <w:br w:type="column"/>
      </w:r>
      <w:r>
        <w:rPr>
          <w:sz w:val="22"/>
        </w:rPr>
        <w:t>III</w:t>
      </w:r>
      <w:r>
        <w:rPr>
          <w:spacing w:val="73"/>
          <w:w w:val="150"/>
          <w:sz w:val="22"/>
        </w:rPr>
        <w:t xml:space="preserve"> </w:t>
      </w:r>
      <w:r>
        <w:rPr>
          <w:spacing w:val="-5"/>
          <w:sz w:val="22"/>
        </w:rPr>
        <w:t>VU</w:t>
      </w:r>
    </w:p>
    <w:p>
      <w:pPr>
        <w:spacing w:before="91" w:line="252" w:lineRule="exact"/>
        <w:ind w:left="704" w:right="30" w:firstLine="0"/>
        <w:jc w:val="center"/>
        <w:rPr>
          <w:sz w:val="22"/>
        </w:rPr>
      </w:pPr>
      <w:r>
        <w:br w:type="column"/>
      </w:r>
      <w:r>
        <w:rPr>
          <w:spacing w:val="-4"/>
          <w:sz w:val="22"/>
        </w:rPr>
        <w:t>Прил.</w:t>
      </w:r>
    </w:p>
    <w:p>
      <w:pPr>
        <w:spacing w:before="0" w:line="252" w:lineRule="exact"/>
        <w:ind w:left="704" w:right="29" w:firstLine="0"/>
        <w:jc w:val="center"/>
        <w:rPr>
          <w:sz w:val="22"/>
        </w:rPr>
      </w:pPr>
      <w:r>
        <w:rPr>
          <w:spacing w:val="-5"/>
          <w:sz w:val="22"/>
        </w:rPr>
        <w:t>II</w:t>
      </w:r>
    </w:p>
    <w:p>
      <w:pPr>
        <w:spacing w:before="91" w:line="252" w:lineRule="exact"/>
        <w:ind w:left="705" w:right="586" w:firstLine="0"/>
        <w:jc w:val="center"/>
        <w:rPr>
          <w:sz w:val="22"/>
        </w:rPr>
      </w:pPr>
      <w:r>
        <w:br w:type="column"/>
      </w:r>
      <w:r>
        <w:rPr>
          <w:spacing w:val="-4"/>
          <w:sz w:val="22"/>
        </w:rPr>
        <w:t>Прил.</w:t>
      </w:r>
    </w:p>
    <w:p>
      <w:pPr>
        <w:spacing w:before="0" w:line="252" w:lineRule="exact"/>
        <w:ind w:left="705" w:right="585"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4" w:space="720" w:equalWidth="0">
            <w:col w:w="4725" w:space="40"/>
            <w:col w:w="1322" w:space="1272"/>
            <w:col w:w="1307" w:space="40"/>
            <w:col w:w="1864"/>
          </w:cols>
        </w:sectPr>
      </w:pPr>
    </w:p>
    <w:p>
      <w:pPr>
        <w:pStyle w:val="BodyText"/>
        <w:spacing w:before="1"/>
        <w:rPr>
          <w:sz w:val="11"/>
        </w:rPr>
      </w:pPr>
    </w:p>
    <w:p>
      <w:pPr>
        <w:spacing w:before="91"/>
        <w:ind w:left="2781" w:right="2709" w:firstLine="0"/>
        <w:jc w:val="center"/>
        <w:rPr>
          <w:b/>
          <w:sz w:val="22"/>
        </w:rPr>
      </w:pPr>
      <w:r>
        <w:rPr>
          <w:b/>
          <w:spacing w:val="-2"/>
          <w:sz w:val="22"/>
        </w:rPr>
        <w:t>Отряд</w:t>
      </w:r>
      <w:r>
        <w:rPr>
          <w:b/>
          <w:spacing w:val="2"/>
          <w:sz w:val="22"/>
        </w:rPr>
        <w:t xml:space="preserve"> </w:t>
      </w:r>
      <w:r>
        <w:rPr>
          <w:b/>
          <w:spacing w:val="-2"/>
          <w:sz w:val="22"/>
        </w:rPr>
        <w:t>Ястребообразные</w:t>
      </w:r>
      <w:r>
        <w:rPr>
          <w:b/>
          <w:spacing w:val="4"/>
          <w:sz w:val="22"/>
        </w:rPr>
        <w:t xml:space="preserve"> </w:t>
      </w:r>
      <w:r>
        <w:rPr>
          <w:b/>
          <w:spacing w:val="-2"/>
          <w:sz w:val="22"/>
        </w:rPr>
        <w:t>Accipitriformes</w:t>
      </w:r>
    </w:p>
    <w:p>
      <w:pPr>
        <w:pStyle w:val="BodyText"/>
        <w:spacing w:before="1"/>
        <w:rPr>
          <w:b/>
          <w:sz w:val="10"/>
        </w:rPr>
      </w:pPr>
    </w:p>
    <w:p>
      <w:pPr>
        <w:spacing w:after="0"/>
        <w:rPr>
          <w:sz w:val="10"/>
        </w:rPr>
        <w:sectPr>
          <w:type w:val="continuous"/>
          <w:pgSz w:w="11910" w:h="16840"/>
          <w:pgMar w:top="1040" w:right="320" w:bottom="280" w:left="1020" w:header="0" w:footer="902"/>
          <w:cols w:space="720"/>
        </w:sectPr>
      </w:pPr>
    </w:p>
    <w:p>
      <w:pPr>
        <w:pStyle w:val="BodyText"/>
        <w:rPr>
          <w:b/>
          <w:sz w:val="19"/>
        </w:rPr>
      </w:pPr>
    </w:p>
    <w:p>
      <w:pPr>
        <w:pStyle w:val="ListParagraph"/>
        <w:numPr>
          <w:ilvl w:val="0"/>
          <w:numId w:val="107"/>
        </w:numPr>
        <w:tabs>
          <w:tab w:val="left" w:pos="990"/>
        </w:tabs>
        <w:spacing w:before="0" w:after="0" w:line="240" w:lineRule="auto"/>
        <w:ind w:left="989" w:right="0" w:hanging="276"/>
        <w:jc w:val="left"/>
        <w:rPr>
          <w:sz w:val="22"/>
        </w:rPr>
      </w:pPr>
      <w:r>
        <w:rPr>
          <w:spacing w:val="-2"/>
          <w:sz w:val="22"/>
        </w:rPr>
        <w:t>Беркут</w:t>
      </w:r>
    </w:p>
    <w:p>
      <w:pPr>
        <w:spacing w:before="91" w:line="242" w:lineRule="auto"/>
        <w:ind w:left="714" w:right="35" w:firstLine="175"/>
        <w:jc w:val="left"/>
        <w:rPr>
          <w:i/>
          <w:sz w:val="22"/>
        </w:rPr>
      </w:pPr>
      <w:r>
        <w:br w:type="column"/>
      </w:r>
      <w:r>
        <w:rPr>
          <w:i/>
          <w:spacing w:val="-2"/>
          <w:sz w:val="22"/>
        </w:rPr>
        <w:t>Aquila</w:t>
      </w:r>
      <w:r>
        <w:rPr>
          <w:i/>
          <w:spacing w:val="-2"/>
          <w:sz w:val="22"/>
        </w:rPr>
        <w:t xml:space="preserve"> chrysaetos</w:t>
      </w:r>
    </w:p>
    <w:p>
      <w:pPr>
        <w:spacing w:before="0" w:line="240" w:lineRule="auto"/>
        <w:rPr>
          <w:i/>
          <w:sz w:val="19"/>
        </w:rPr>
      </w:pPr>
      <w:r>
        <w:br w:type="column"/>
      </w:r>
    </w:p>
    <w:p>
      <w:pPr>
        <w:spacing w:before="0"/>
        <w:ind w:left="714" w:right="0" w:firstLine="0"/>
        <w:jc w:val="left"/>
        <w:rPr>
          <w:sz w:val="22"/>
        </w:rPr>
      </w:pPr>
      <w:r>
        <w:rPr>
          <w:w w:val="95"/>
          <w:sz w:val="22"/>
        </w:rPr>
        <w:t>Арол-</w:t>
      </w:r>
      <w:r>
        <w:rPr>
          <w:spacing w:val="-2"/>
          <w:sz w:val="22"/>
        </w:rPr>
        <w:t>маркут</w:t>
      </w:r>
    </w:p>
    <w:p>
      <w:pPr>
        <w:spacing w:before="91" w:line="190" w:lineRule="exact"/>
        <w:ind w:left="0" w:right="38" w:firstLine="0"/>
        <w:jc w:val="right"/>
        <w:rPr>
          <w:sz w:val="22"/>
        </w:rPr>
      </w:pPr>
      <w:r>
        <w:br w:type="column"/>
      </w:r>
      <w:r>
        <w:rPr>
          <w:spacing w:val="-4"/>
          <w:sz w:val="22"/>
        </w:rPr>
        <w:t>Прил.</w:t>
      </w:r>
    </w:p>
    <w:p>
      <w:pPr>
        <w:pStyle w:val="ListParagraph"/>
        <w:numPr>
          <w:ilvl w:val="0"/>
          <w:numId w:val="106"/>
        </w:numPr>
        <w:tabs>
          <w:tab w:val="left" w:pos="730"/>
          <w:tab w:val="right" w:pos="1662"/>
        </w:tabs>
        <w:spacing w:before="0" w:after="0" w:line="168" w:lineRule="auto"/>
        <w:ind w:left="729" w:right="0" w:hanging="75"/>
        <w:jc w:val="left"/>
        <w:rPr>
          <w:sz w:val="22"/>
        </w:rPr>
      </w:pPr>
      <w:r>
        <w:rPr>
          <w:spacing w:val="-5"/>
          <w:position w:val="-12"/>
          <w:sz w:val="22"/>
        </w:rPr>
        <w:t>II</w:t>
      </w:r>
    </w:p>
    <w:p>
      <w:pPr>
        <w:spacing w:before="91"/>
        <w:ind w:left="705" w:right="586" w:firstLine="0"/>
        <w:jc w:val="center"/>
        <w:rPr>
          <w:sz w:val="22"/>
        </w:rPr>
      </w:pPr>
      <w:r>
        <w:br w:type="column"/>
      </w:r>
      <w:r>
        <w:rPr>
          <w:spacing w:val="-4"/>
          <w:sz w:val="22"/>
        </w:rPr>
        <w:t>Прил.</w:t>
      </w:r>
    </w:p>
    <w:p>
      <w:pPr>
        <w:spacing w:before="3"/>
        <w:ind w:left="702" w:right="586"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jc w:val="center"/>
        <w:rPr>
          <w:sz w:val="22"/>
        </w:rPr>
        <w:sectPr>
          <w:type w:val="continuous"/>
          <w:pgSz w:w="11910" w:h="16840"/>
          <w:pgMar w:top="1040" w:right="320" w:bottom="280" w:left="1020" w:header="0" w:footer="902"/>
          <w:cols w:num="5" w:space="720" w:equalWidth="0">
            <w:col w:w="1676" w:space="1326"/>
            <w:col w:w="1690" w:space="92"/>
            <w:col w:w="1935" w:space="40"/>
            <w:col w:w="1906" w:space="41"/>
            <w:col w:w="1864"/>
          </w:cols>
        </w:sectPr>
      </w:pPr>
    </w:p>
    <w:p>
      <w:pPr>
        <w:pStyle w:val="ListParagraph"/>
        <w:numPr>
          <w:ilvl w:val="0"/>
          <w:numId w:val="107"/>
        </w:numPr>
        <w:tabs>
          <w:tab w:val="left" w:pos="990"/>
          <w:tab w:val="left" w:pos="6016"/>
          <w:tab w:val="left" w:pos="6319"/>
        </w:tabs>
        <w:spacing w:before="336" w:after="0" w:line="240" w:lineRule="auto"/>
        <w:ind w:left="989" w:right="0" w:hanging="276"/>
        <w:jc w:val="left"/>
        <w:rPr>
          <w:sz w:val="22"/>
        </w:rPr>
      </w:pPr>
      <w:r>
        <w:rPr>
          <w:sz w:val="22"/>
        </w:rPr>
        <w:t>Большой</w:t>
      </w:r>
      <w:r>
        <w:rPr>
          <w:spacing w:val="-12"/>
          <w:sz w:val="22"/>
        </w:rPr>
        <w:t xml:space="preserve"> </w:t>
      </w:r>
      <w:r>
        <w:rPr>
          <w:sz w:val="22"/>
        </w:rPr>
        <w:t>подорлик</w:t>
      </w:r>
      <w:r>
        <w:rPr>
          <w:spacing w:val="-11"/>
          <w:sz w:val="22"/>
        </w:rPr>
        <w:t xml:space="preserve"> </w:t>
      </w:r>
      <w:r>
        <w:rPr>
          <w:i/>
          <w:sz w:val="22"/>
        </w:rPr>
        <w:t>Aquila</w:t>
      </w:r>
      <w:r>
        <w:rPr>
          <w:i/>
          <w:spacing w:val="-13"/>
          <w:sz w:val="22"/>
        </w:rPr>
        <w:t xml:space="preserve"> </w:t>
      </w:r>
      <w:r>
        <w:rPr>
          <w:i/>
          <w:sz w:val="22"/>
        </w:rPr>
        <w:t>clanga</w:t>
      </w:r>
      <w:r>
        <w:rPr>
          <w:i/>
          <w:spacing w:val="-11"/>
          <w:sz w:val="22"/>
        </w:rPr>
        <w:t xml:space="preserve"> </w:t>
      </w:r>
      <w:r>
        <w:rPr>
          <w:sz w:val="22"/>
        </w:rPr>
        <w:t>Вялiкi</w:t>
      </w:r>
      <w:r>
        <w:rPr>
          <w:spacing w:val="-13"/>
          <w:sz w:val="22"/>
        </w:rPr>
        <w:t xml:space="preserve"> </w:t>
      </w:r>
      <w:r>
        <w:rPr>
          <w:spacing w:val="-4"/>
          <w:sz w:val="22"/>
        </w:rPr>
        <w:t>арлец</w:t>
      </w:r>
      <w:r>
        <w:rPr>
          <w:sz w:val="22"/>
        </w:rPr>
        <w:tab/>
      </w:r>
      <w:r>
        <w:rPr>
          <w:spacing w:val="-10"/>
          <w:sz w:val="22"/>
        </w:rPr>
        <w:t>I</w:t>
      </w:r>
      <w:r>
        <w:rPr>
          <w:sz w:val="22"/>
        </w:rPr>
        <w:tab/>
      </w:r>
      <w:r>
        <w:rPr>
          <w:spacing w:val="-5"/>
          <w:sz w:val="22"/>
        </w:rPr>
        <w:t>VU</w:t>
      </w:r>
    </w:p>
    <w:p>
      <w:pPr>
        <w:spacing w:before="208"/>
        <w:ind w:left="704" w:right="30" w:firstLine="0"/>
        <w:jc w:val="center"/>
        <w:rPr>
          <w:sz w:val="22"/>
        </w:rPr>
      </w:pPr>
      <w:r>
        <w:br w:type="column"/>
      </w:r>
      <w:r>
        <w:rPr>
          <w:spacing w:val="-4"/>
          <w:sz w:val="22"/>
        </w:rPr>
        <w:t>Прил.</w:t>
      </w:r>
    </w:p>
    <w:p>
      <w:pPr>
        <w:spacing w:before="3"/>
        <w:ind w:left="704" w:right="29" w:firstLine="0"/>
        <w:jc w:val="center"/>
        <w:rPr>
          <w:sz w:val="22"/>
        </w:rPr>
      </w:pPr>
      <w:r>
        <w:rPr>
          <w:spacing w:val="-5"/>
          <w:sz w:val="22"/>
        </w:rPr>
        <w:t>II</w:t>
      </w:r>
    </w:p>
    <w:p>
      <w:pPr>
        <w:spacing w:before="208"/>
        <w:ind w:left="705" w:right="586" w:firstLine="0"/>
        <w:jc w:val="center"/>
        <w:rPr>
          <w:sz w:val="22"/>
        </w:rPr>
      </w:pPr>
      <w:r>
        <w:br w:type="column"/>
      </w:r>
      <w:r>
        <w:rPr>
          <w:spacing w:val="-4"/>
          <w:sz w:val="22"/>
        </w:rPr>
        <w:t>Прил.</w:t>
      </w:r>
    </w:p>
    <w:p>
      <w:pPr>
        <w:spacing w:before="3"/>
        <w:ind w:left="702" w:right="586"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jc w:val="center"/>
        <w:rPr>
          <w:sz w:val="22"/>
        </w:rPr>
        <w:sectPr>
          <w:type w:val="continuous"/>
          <w:pgSz w:w="11910" w:h="16840"/>
          <w:pgMar w:top="1040" w:right="320" w:bottom="280" w:left="1020" w:header="0" w:footer="902"/>
          <w:cols w:num="3" w:space="720" w:equalWidth="0">
            <w:col w:w="6679" w:space="680"/>
            <w:col w:w="1307" w:space="40"/>
            <w:col w:w="1864"/>
          </w:cols>
        </w:sectPr>
      </w:pPr>
    </w:p>
    <w:p>
      <w:pPr>
        <w:pStyle w:val="ListParagraph"/>
        <w:numPr>
          <w:ilvl w:val="0"/>
          <w:numId w:val="107"/>
        </w:numPr>
        <w:tabs>
          <w:tab w:val="left" w:pos="990"/>
        </w:tabs>
        <w:spacing w:before="338" w:after="0" w:line="240" w:lineRule="auto"/>
        <w:ind w:left="989" w:right="0" w:hanging="276"/>
        <w:jc w:val="left"/>
        <w:rPr>
          <w:sz w:val="22"/>
        </w:rPr>
      </w:pPr>
      <w:r>
        <w:rPr>
          <w:spacing w:val="-2"/>
          <w:sz w:val="22"/>
        </w:rPr>
        <w:t>Змееяд</w:t>
      </w:r>
    </w:p>
    <w:p>
      <w:pPr>
        <w:spacing w:before="210" w:line="242" w:lineRule="auto"/>
        <w:ind w:left="794" w:right="34" w:hanging="80"/>
        <w:jc w:val="left"/>
        <w:rPr>
          <w:i/>
          <w:sz w:val="22"/>
        </w:rPr>
      </w:pPr>
      <w:r>
        <w:br w:type="column"/>
      </w:r>
      <w:r>
        <w:rPr>
          <w:i/>
          <w:spacing w:val="-2"/>
          <w:sz w:val="22"/>
        </w:rPr>
        <w:t>Circaetus</w:t>
      </w:r>
      <w:r>
        <w:rPr>
          <w:i/>
          <w:spacing w:val="-2"/>
          <w:sz w:val="22"/>
        </w:rPr>
        <w:t xml:space="preserve"> gallicus</w:t>
      </w:r>
    </w:p>
    <w:p>
      <w:pPr>
        <w:spacing w:before="338"/>
        <w:ind w:left="714" w:right="0" w:firstLine="0"/>
        <w:jc w:val="left"/>
        <w:rPr>
          <w:sz w:val="22"/>
        </w:rPr>
      </w:pPr>
      <w:r>
        <w:br w:type="column"/>
      </w:r>
      <w:r>
        <w:rPr>
          <w:w w:val="95"/>
          <w:sz w:val="22"/>
        </w:rPr>
        <w:t>Арол-</w:t>
      </w:r>
      <w:r>
        <w:rPr>
          <w:spacing w:val="-2"/>
          <w:sz w:val="22"/>
        </w:rPr>
        <w:t>вужаед</w:t>
      </w:r>
    </w:p>
    <w:p>
      <w:pPr>
        <w:pStyle w:val="ListParagraph"/>
        <w:numPr>
          <w:ilvl w:val="0"/>
          <w:numId w:val="106"/>
        </w:numPr>
        <w:tabs>
          <w:tab w:val="left" w:pos="1310"/>
          <w:tab w:val="left" w:pos="1311"/>
        </w:tabs>
        <w:spacing w:before="238" w:after="0" w:line="153" w:lineRule="auto"/>
        <w:ind w:left="1310" w:right="0" w:hanging="704"/>
        <w:jc w:val="left"/>
        <w:rPr>
          <w:sz w:val="22"/>
        </w:rPr>
      </w:pPr>
      <w:r>
        <w:rPr>
          <w:w w:val="99"/>
          <w:sz w:val="22"/>
        </w:rPr>
        <w:br w:type="column"/>
      </w:r>
      <w:r>
        <w:rPr>
          <w:spacing w:val="-4"/>
          <w:sz w:val="22"/>
        </w:rPr>
        <w:t>Прил.</w:t>
      </w:r>
    </w:p>
    <w:p>
      <w:pPr>
        <w:spacing w:before="0" w:line="190" w:lineRule="exact"/>
        <w:ind w:left="0" w:right="240" w:firstLine="0"/>
        <w:jc w:val="right"/>
        <w:rPr>
          <w:sz w:val="22"/>
        </w:rPr>
      </w:pPr>
      <w:r>
        <w:rPr>
          <w:spacing w:val="-5"/>
          <w:sz w:val="22"/>
        </w:rPr>
        <w:t>II</w:t>
      </w:r>
    </w:p>
    <w:p>
      <w:pPr>
        <w:spacing w:before="210"/>
        <w:ind w:left="705" w:right="586" w:firstLine="0"/>
        <w:jc w:val="center"/>
        <w:rPr>
          <w:sz w:val="22"/>
        </w:rPr>
      </w:pPr>
      <w:r>
        <w:br w:type="column"/>
      </w:r>
      <w:r>
        <w:rPr>
          <w:spacing w:val="-4"/>
          <w:sz w:val="22"/>
        </w:rPr>
        <w:t>Прил.</w:t>
      </w:r>
    </w:p>
    <w:p>
      <w:pPr>
        <w:spacing w:before="3"/>
        <w:ind w:left="702" w:right="586"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jc w:val="center"/>
        <w:rPr>
          <w:sz w:val="22"/>
        </w:rPr>
        <w:sectPr>
          <w:type w:val="continuous"/>
          <w:pgSz w:w="11910" w:h="16840"/>
          <w:pgMar w:top="1040" w:right="320" w:bottom="280" w:left="1020" w:header="0" w:footer="902"/>
          <w:cols w:num="5" w:space="720" w:equalWidth="0">
            <w:col w:w="1684" w:space="1362"/>
            <w:col w:w="1606" w:space="124"/>
            <w:col w:w="1947" w:space="40"/>
            <w:col w:w="1902" w:space="41"/>
            <w:col w:w="1864"/>
          </w:cols>
        </w:sectPr>
      </w:pPr>
    </w:p>
    <w:p>
      <w:pPr>
        <w:pStyle w:val="ListParagraph"/>
        <w:numPr>
          <w:ilvl w:val="0"/>
          <w:numId w:val="107"/>
        </w:numPr>
        <w:tabs>
          <w:tab w:val="left" w:pos="990"/>
          <w:tab w:val="right" w:pos="6216"/>
        </w:tabs>
        <w:spacing w:before="337" w:after="0" w:line="240" w:lineRule="auto"/>
        <w:ind w:left="989" w:right="0" w:hanging="276"/>
        <w:jc w:val="left"/>
        <w:rPr>
          <w:sz w:val="22"/>
        </w:rPr>
      </w:pPr>
      <w:r>
        <w:rPr>
          <w:sz w:val="22"/>
        </w:rPr>
        <w:t>Малый</w:t>
      </w:r>
      <w:r>
        <w:rPr>
          <w:spacing w:val="-13"/>
          <w:sz w:val="22"/>
        </w:rPr>
        <w:t xml:space="preserve"> </w:t>
      </w:r>
      <w:r>
        <w:rPr>
          <w:sz w:val="22"/>
        </w:rPr>
        <w:t>подорлик</w:t>
      </w:r>
      <w:r>
        <w:rPr>
          <w:spacing w:val="-13"/>
          <w:sz w:val="22"/>
        </w:rPr>
        <w:t xml:space="preserve"> </w:t>
      </w:r>
      <w:r>
        <w:rPr>
          <w:i/>
          <w:sz w:val="22"/>
        </w:rPr>
        <w:t>Aquila</w:t>
      </w:r>
      <w:r>
        <w:rPr>
          <w:i/>
          <w:spacing w:val="-13"/>
          <w:sz w:val="22"/>
        </w:rPr>
        <w:t xml:space="preserve"> </w:t>
      </w:r>
      <w:r>
        <w:rPr>
          <w:i/>
          <w:sz w:val="22"/>
        </w:rPr>
        <w:t>pomarina</w:t>
      </w:r>
      <w:r>
        <w:rPr>
          <w:i/>
          <w:spacing w:val="-12"/>
          <w:sz w:val="22"/>
        </w:rPr>
        <w:t xml:space="preserve"> </w:t>
      </w:r>
      <w:r>
        <w:rPr>
          <w:sz w:val="22"/>
        </w:rPr>
        <w:t>Малы</w:t>
      </w:r>
      <w:r>
        <w:rPr>
          <w:spacing w:val="-13"/>
          <w:sz w:val="22"/>
        </w:rPr>
        <w:t xml:space="preserve"> </w:t>
      </w:r>
      <w:r>
        <w:rPr>
          <w:spacing w:val="-4"/>
          <w:sz w:val="22"/>
        </w:rPr>
        <w:t>арлец</w:t>
      </w:r>
      <w:r>
        <w:rPr>
          <w:sz w:val="22"/>
        </w:rPr>
        <w:tab/>
      </w:r>
      <w:r>
        <w:rPr>
          <w:spacing w:val="-5"/>
          <w:sz w:val="22"/>
        </w:rPr>
        <w:t>III</w:t>
      </w:r>
    </w:p>
    <w:p>
      <w:pPr>
        <w:spacing w:before="209"/>
        <w:ind w:left="704" w:right="30" w:firstLine="0"/>
        <w:jc w:val="center"/>
        <w:rPr>
          <w:sz w:val="22"/>
        </w:rPr>
      </w:pPr>
      <w:r>
        <w:br w:type="column"/>
      </w:r>
      <w:r>
        <w:rPr>
          <w:spacing w:val="-4"/>
          <w:sz w:val="22"/>
        </w:rPr>
        <w:t>Прил.</w:t>
      </w:r>
    </w:p>
    <w:p>
      <w:pPr>
        <w:spacing w:before="3"/>
        <w:ind w:left="704" w:right="29" w:firstLine="0"/>
        <w:jc w:val="center"/>
        <w:rPr>
          <w:sz w:val="22"/>
        </w:rPr>
      </w:pPr>
      <w:r>
        <w:rPr>
          <w:spacing w:val="-5"/>
          <w:sz w:val="22"/>
        </w:rPr>
        <w:t>II</w:t>
      </w:r>
    </w:p>
    <w:p>
      <w:pPr>
        <w:spacing w:before="209"/>
        <w:ind w:left="705" w:right="586" w:firstLine="0"/>
        <w:jc w:val="center"/>
        <w:rPr>
          <w:sz w:val="22"/>
        </w:rPr>
      </w:pPr>
      <w:r>
        <w:br w:type="column"/>
      </w:r>
      <w:r>
        <w:rPr>
          <w:spacing w:val="-4"/>
          <w:sz w:val="22"/>
        </w:rPr>
        <w:t>Прил.</w:t>
      </w:r>
    </w:p>
    <w:p>
      <w:pPr>
        <w:spacing w:before="3"/>
        <w:ind w:left="702" w:right="586"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jc w:val="center"/>
        <w:rPr>
          <w:sz w:val="22"/>
        </w:rPr>
        <w:sectPr>
          <w:type w:val="continuous"/>
          <w:pgSz w:w="11910" w:h="16840"/>
          <w:pgMar w:top="1040" w:right="320" w:bottom="280" w:left="1020" w:header="0" w:footer="902"/>
          <w:cols w:num="3" w:space="720" w:equalWidth="0">
            <w:col w:w="6257" w:space="1102"/>
            <w:col w:w="1307" w:space="40"/>
            <w:col w:w="1864"/>
          </w:cols>
        </w:sectPr>
      </w:pPr>
    </w:p>
    <w:p>
      <w:pPr>
        <w:pStyle w:val="ListParagraph"/>
        <w:numPr>
          <w:ilvl w:val="0"/>
          <w:numId w:val="107"/>
        </w:numPr>
        <w:tabs>
          <w:tab w:val="left" w:pos="990"/>
        </w:tabs>
        <w:spacing w:before="338" w:after="0" w:line="240" w:lineRule="auto"/>
        <w:ind w:left="989" w:right="0" w:hanging="276"/>
        <w:jc w:val="left"/>
        <w:rPr>
          <w:sz w:val="22"/>
        </w:rPr>
      </w:pPr>
      <w:r>
        <w:pict>
          <v:group id="_x0000_s1338" style="width:471.3pt;height:722.05pt;margin-top:56.89pt;margin-left:81.54pt;mso-position-horizontal-relative:page;mso-position-vertical-relative:page;position:absolute;z-index:-251361280" coordorigin="1631,1138" coordsize="9426,14441">
            <v:shape id="_x0000_s1339" style="width:9426;height:1631;left:1630;position:absolute;top:1137" coordorigin="1631,1138" coordsize="9426,1631" path="m1639,1250l1631,1250,1631,1857,1631,1857,1631,1969,1639,1969,1639,1857,1639,1857,1639,1250xm2054,2656l1639,2656,1639,1969,1631,1969,1631,2656,1631,2768,1639,2768,1639,2664,2054,2664,2054,2656xm2054,1138l1639,1138,1639,1138,1631,1138,1631,1138,1631,1146,1631,1250,1639,1250,1639,1146,2054,1146,2054,1138xm4357,2656l2063,2656,2063,1969,2055,1969,2055,2656,2055,2768,2063,2768,2063,2664,4357,2664,4357,2656xm4357,1857l2063,1857,2063,1857,2063,1250,2063,1146,2055,1146,2055,1250,2055,1857,2055,1857,2055,1969,2063,1969,2063,1865,4357,1865,4357,1857xm4365,1865l4357,1865,4357,1969,4357,2656,4357,2768,4365,2768,4365,2656,4365,1969,4365,1865xm4365,1857l4357,1857,4357,1865,4365,1865,4365,1857xm8210,1969l8202,1969,8202,2656,6056,2656,6056,1969,6056,1865,6048,1865,6048,1969,6048,2656,4365,2656,4365,2664,6048,2664,6048,2768,6056,2768,6056,2664,8202,2664,8202,2768,8210,2768,8210,2656,8210,1969xm8210,1146l8202,1146,8202,1250,8202,1857,8202,1857,6056,1857,6048,1857,6048,1857,4365,1857,4365,1865,6048,1865,6048,1865,6056,1865,8202,1865,8202,1969,8210,1969,8210,1857,8210,1857,8210,1250,8210,1146xm8210,1138l8202,1138,2063,1138,2062,1138,2055,1138,2055,1146,2062,1146,2063,1146,8202,1146,8210,1146,8210,1138xm8734,1146l8726,1146,8726,1250,8726,1857,8726,1857,8726,1969,8734,1969,8734,1857,8734,1857,8734,1250,8734,1146xm9062,1969l9054,1969,9054,2656,8734,2656,8734,1969,8726,1969,8726,2656,8210,2656,8210,2664,8726,2664,8726,2768,8734,2768,8734,2664,9054,2664,9054,2768,9062,2768,9062,2656,9062,1969xm9062,1146l9054,1146,9054,1250,9054,1857,9054,1857,9054,1969,9062,1969,9062,1857,9062,1857,9062,1250,9062,1146xm9062,1138l9054,1138,9054,1138,8734,1138,8726,1138,8210,1138,8210,1146,8726,1146,8734,1146,9054,1146,9054,1146,9062,1146,9062,1138xm9685,1969l9677,1969,9677,2656,9062,2656,9062,2664,9677,2664,9677,2768,9685,2768,9685,2656,9685,1969xm9685,1146l9677,1146,9677,1250,9677,1857,9677,1857,9677,1969,9685,1969,9685,1857,9685,1857,9685,1250,9685,1146xm9685,1138l9677,1138,9677,1138,9062,1138,9062,1146,9677,1146,9677,1146,9685,1146,9685,1138xm10381,1969l10373,1969,10373,2656,10381,2656,10381,1969xm10381,1146l10373,1146,10373,1250,10373,1857,10373,1857,10373,1969,10381,1969,10381,1857,10381,1857,10381,1250,10381,1146xm10381,1138l10373,1138,10373,1138,9685,1138,9685,1146,10373,1146,10373,1146,10381,1146,10381,1138xm11056,1969l11048,1969,11048,2656,11056,2656,11056,1969xm11056,1250l11048,1250,11048,1857,11048,1857,11048,1969,11056,1969,11056,1857,11056,1857,11056,1250xm11056,1138l11048,1138,11048,1138,10381,1138,10381,1146,11048,1146,11048,1250,11056,1250,11056,1146,11056,1138,11056,1138xe" filled="t" fillcolor="black" stroked="f">
              <v:fill type="solid"/>
              <v:path arrowok="t"/>
            </v:shape>
            <v:shape id="_x0000_s1340" style="width:9426;height:2159;left:1630;position:absolute;top:2656" coordorigin="1631,2656" coordsize="9426,2159" path="m2054,4095l1639,4095,1631,4095,1631,4207,1631,4207,1631,4815,1639,4815,1639,4207,1639,4207,1639,4103,2054,4103,2054,4095xm2054,3376l1639,3376,1639,3376,1639,2768,1631,2768,1631,3376,1631,3376,1631,3488,1631,4095,1639,4095,1639,3488,1639,3384,2054,3384,2054,3376xm4357,4095l2063,4095,2062,4095,2055,4095,2055,4207,2055,4207,2055,4815,2063,4815,2063,4207,2063,4207,2063,4103,4357,4103,4357,4095xm4357,3376l2063,3376,2063,3376,2063,2768,2055,2768,2055,3376,2055,3376,2055,3488,2055,4095,2063,4095,2063,3488,2063,3384,4357,3384,4357,3376xm4365,4095l4357,4095,4357,4207,4357,4207,4357,4815,4365,4815,4365,4207,4365,4207,4365,4095xm4365,2768l4357,2768,4357,3376,4357,3376,4357,3488,4357,4095,4365,4095,4365,3488,4365,3376,4365,3376,4365,2768xm8210,4095l8202,4095,6056,4095,6048,4095,6048,4095,4365,4095,4365,4103,6048,4103,6048,4207,6048,4207,6048,4815,6056,4815,6056,4207,6056,4207,6056,4103,8202,4103,8202,4207,8202,4207,8202,4815,8210,4815,8210,4207,8210,4207,8210,4095xm8210,2768l8202,2768,8202,3376,8202,3376,6056,3376,6056,3376,6056,2768,6048,2768,6048,3376,6048,3376,4365,3376,4365,3384,6048,3384,6048,3488,6048,4095,6056,4095,6056,3488,6056,3384,8202,3384,8202,3488,8202,4095,8210,4095,8210,3488,8210,3376,8210,3376,8210,2768xm9062,4095l9054,4095,9054,4095,8734,4095,8726,4095,8210,4095,8210,4103,8726,4103,8726,4207,8726,4207,8726,4815,8734,4815,8734,4207,8734,4207,8734,4103,9054,4103,9054,4207,9054,4207,9054,4815,9062,4815,9062,4207,9062,4207,9062,4095xm9062,2768l9054,2768,9054,3376,9054,3376,8734,3376,8734,3376,8734,2768,8726,2768,8726,3376,8726,3376,8210,3376,8210,3384,8726,3384,8726,3488,8726,4095,8734,4095,8734,3488,8734,3384,9054,3384,9054,3488,9054,4095,9062,4095,9062,3488,9062,3376,9062,3376,9062,2768xm9685,4095l9677,4095,9677,4095,9062,4095,9062,4103,9677,4103,9677,4207,9677,4207,9677,4815,9685,4815,9685,4207,9685,4207,9685,4095xm9685,2656l9677,2656,9677,2768,9677,3376,9677,3376,9062,3376,9062,3384,9677,3384,9677,3488,9677,4095,9685,4095,9685,3488,9685,3376,9685,3376,9685,2768,9685,2656xm10381,4095l10373,4095,10373,4095,9685,4095,9685,4103,10373,4103,10373,4207,10381,4207,10381,4095xm10381,2656l10373,2656,10373,2656,9685,2656,9685,2664,10373,2664,10373,2768,10373,3376,10373,3376,9685,3376,9685,3384,10373,3384,10373,3488,10373,4095,10381,4095,10381,3488,10381,3376,10381,3376,10381,2768,10381,2656xm11056,4095l11048,4095,10381,4095,10381,4103,11048,4103,11048,4207,11056,4207,11056,4095xm11056,2656l11048,2656,10381,2656,10381,2664,11048,2664,11048,2768,11048,3376,11048,3376,10381,3376,10381,3384,11048,3384,11048,3488,11048,4095,11056,4095,11056,3488,11056,3376,11056,3376,11056,2768,11056,2656xe" filled="t" fillcolor="black" stroked="f">
              <v:fill type="solid"/>
              <v:path arrowok="t"/>
            </v:shape>
            <v:shape id="_x0000_s1341" style="width:9426;height:1907;left:1630;position:absolute;top:4207" coordorigin="1631,4207" coordsize="9426,1907" path="m2054,6002l1639,6002,1639,6002,1639,5394,1631,5394,1631,6002,1631,6002,1631,6114,1639,6114,1639,6010,2054,6010,2054,6002xm2054,4815l1639,4815,1631,4815,1631,4926,1631,5282,1631,5394,1639,5394,1639,5290,2054,5290,2054,5282,1639,5282,1639,4926,1639,4823,2054,4823,2054,4815xm2063,5290l2055,5290,2055,5394,2063,5394,2063,5290xm4357,6002l2063,6002,2063,5394,2055,5394,2055,6002,2055,6010,2062,6010,2063,6010,4357,6010,4357,6002xm4357,5282l2063,5282,2062,5282,2055,5282,2055,5290,2062,5290,2063,5290,4357,5290,4357,5282xm4357,4815l2063,4815,2062,4815,2055,4815,2055,4823,2062,4823,2063,4823,4357,4823,4357,4815xm4365,5394l4357,5394,4357,6002,4357,6010,4365,6010,4365,6002,4365,5394xm4365,5290l4357,5290,4357,5394,4365,5394,4365,5290xm4365,5282l4357,5282,4357,5290,4365,5290,4365,5282xm4365,4815l4357,4815,4357,4823,4365,4823,4365,4815xm6056,5290l6048,5290,6048,5394,6056,5394,6056,5290xm8210,5394l8202,5394,8202,6002,6056,6002,6056,5394,6048,5394,6048,6002,4365,6002,4365,6010,6048,6010,6048,6010,6056,6010,8202,6010,8210,6010,8210,6002,8210,5394xm8210,5290l8202,5290,8202,5394,8210,5394,8210,5290xm8210,5282l8202,5282,6056,5282,6048,5282,6048,5282,4365,5282,4365,5290,6048,5290,6048,5290,6056,5290,8202,5290,8210,5290,8210,5282xm8210,4815l8202,4815,6056,4815,6048,4815,6048,4815,4365,4815,4365,4823,6048,4823,6048,4823,6056,4823,8202,4823,8210,4823,8210,4815xm8726,6002l8210,6002,8210,6010,8726,6010,8726,6002xm8734,5394l8726,5394,8726,6002,8734,6002,8734,5394xm8734,5290l8726,5290,8726,5394,8734,5394,8734,5290xm9062,5394l9054,5394,9054,6002,9062,6002,9062,5394xm9062,5290l9054,5290,9054,5394,9062,5394,9062,5290xm9062,5282l9054,5282,9054,5282,8734,5282,8726,5282,8210,5282,8210,5290,8726,5290,8734,5290,9054,5290,9054,5290,9062,5290,9062,5282xm9062,4815l9054,4815,9054,4815,8734,4815,8726,4815,8210,4815,8210,4823,8726,4823,8734,4823,9054,4823,9054,4823,9062,4823,9062,4815xm9685,5394l9677,5394,9677,6002,9685,6002,9685,5394xm9685,5290l9677,5290,9677,5394,9685,5394,9685,5290xm9685,5282l9677,5282,9677,5282,9062,5282,9062,5290,9677,5290,9677,5290,9685,5290,9685,5282xm9685,4207l9677,4207,9677,4815,9062,4815,9062,4823,9677,4823,9677,4823,9685,4823,9685,4815,9685,4207xm10381,5394l10373,5394,10373,6002,10381,6002,10381,5394xm10381,5290l10373,5290,10373,5394,10381,5394,10381,5290xm10381,5282l10373,5282,10373,5282,9685,5282,9685,5290,10373,5290,10373,5290,10381,5290,10381,5282xm10381,4207l10373,4207,10373,4815,9685,4815,9685,4823,10373,4823,10373,4823,10381,4823,10381,4815,10381,4207xm11056,5394l11048,5394,11048,6002,11056,6002,11056,5394xm11056,4207l11048,4207,11048,4815,10381,4815,10381,4823,11048,4823,11048,4926,11048,5282,10381,5282,10381,5290,11048,5290,11048,5394,11056,5394,11056,5282,11056,4926,11056,4815,11056,4207xe" filled="t" fillcolor="black" stroked="f">
              <v:fill type="solid"/>
              <v:path arrowok="t"/>
            </v:shape>
            <v:shape id="_x0000_s1342" style="width:9426;height:2271;left:1630;position:absolute;top:6001" coordorigin="1631,6002" coordsize="9426,2271" path="m1639,6114l1631,6114,1631,6469,1639,6469,1639,6114xm2054,6470l1639,6470,1631,6470,1631,6581,1631,6581,1631,7692,1631,7804,1631,7804,1631,8160,1631,8272,1639,8272,1639,8160,1639,7804,1639,7804,1639,7700,2054,7700,2054,7692,1639,7692,1639,6581,1639,6581,1639,6478,2054,6478,2054,6470xm4357,6470l2063,6470,2062,6470,2055,6470,2055,6478,2055,6581,2055,7692,2055,7700,2062,7700,2063,7700,4357,7700,4357,7692,2063,7692,2063,6581,2063,6478,4357,6478,4357,6470xm4365,6470l4357,6470,4357,6478,4357,6581,4357,7692,4357,7700,4365,7700,4365,7692,4365,6581,4365,6478,4365,6470xm8210,6470l8202,6470,8202,6478,8202,6581,8202,7692,6056,7692,6056,6581,6056,6478,8202,6478,8202,6470,6056,6470,6048,6470,6048,6470,4365,6470,4365,6478,6048,6478,6048,6581,6048,7692,4365,7692,4365,7700,6048,7700,6048,7700,6056,7700,8202,7700,8210,7700,8210,7692,8210,6581,8210,6478,8210,6470xm9062,6470l9054,6470,9054,6470,9054,6478,9054,6581,9054,7692,8734,7692,8734,6581,8734,6478,9054,6478,9054,6470,8734,6470,8726,6470,8210,6470,8210,6478,8726,6478,8726,6581,8726,7692,8210,7692,8210,7700,8726,7700,8734,7700,9054,7700,9054,7700,9062,7700,9062,7692,9062,6581,9062,6478,9062,6470xm9062,6002l9054,6002,9054,6002,8734,6002,8726,6002,8210,6002,8210,6010,8726,6010,8734,6010,9054,6010,9054,6010,9062,6010,9062,6002xm9685,6470l9677,6470,9677,6470,9062,6470,9062,6478,9677,6478,9677,6581,9677,7692,9062,7692,9062,7700,9677,7700,9677,7700,9685,7700,9685,7692,9685,6581,9685,6478,9685,6470xm9685,6002l9677,6002,9677,6002,9062,6002,9062,6010,9677,6010,9677,6010,9685,6010,9685,6002xm10381,6470l10373,6470,10373,6470,9685,6470,9685,6478,10373,6478,10373,6581,10373,7692,9685,7692,9685,7700,10373,7700,10373,7700,10381,7700,10381,7692,10381,6581,10381,6478,10381,6470xm10381,6002l10373,6002,10373,6002,9685,6002,9685,6010,10373,6010,10373,6010,10381,6010,10381,6002xm11056,6470l11048,6470,10381,6470,10381,6478,11048,6478,11048,6581,11048,6581,11048,7692,10381,7692,10381,7700,11048,7700,11048,7804,11048,7804,11048,8160,11056,8160,11056,7804,11056,7804,11056,7692,11056,6581,11056,6581,11056,6470xm11056,6002l11048,6002,11048,6002,10381,6002,10381,6010,11048,6010,11048,6114,11048,6469,11056,6469,11056,6114,11056,6002xe" filled="t" fillcolor="black" stroked="f">
              <v:fill type="solid"/>
              <v:path arrowok="t"/>
            </v:shape>
            <v:shape id="_x0000_s1343" style="width:9426;height:1299;left:1630;position:absolute;top:8160" coordorigin="1631,8160" coordsize="9426,1299" path="m2054,9347l1639,9347,1631,9347,1631,9459,1639,9459,1639,9355,2054,9355,2054,9347xm2054,8880l1639,8880,1631,8880,1631,8991,1631,8991,1631,9347,1639,9347,1639,8991,1639,8991,1639,8887,2054,8887,2054,8880xm2054,8160l1639,8160,1631,8160,1631,8272,1631,8272,1631,8880,1639,8880,1639,8272,1639,8272,1639,8168,2054,8168,2054,8160xm4357,9347l2063,9347,2062,9347,2055,9347,2055,9355,2055,9459,2063,9459,2063,9355,4357,9355,4357,9347xm4357,8880l2063,8880,2062,8880,2055,8880,2055,8887,2062,8887,2063,8887,4357,8887,4357,8880xm4357,8160l2063,8160,2062,8160,2055,8160,2055,8168,2055,8272,2055,8880,2063,8880,2063,8272,2063,8168,4357,8168,4357,8160xm4365,9347l4357,9347,4357,9355,4357,9459,4365,9459,4365,9355,4365,9347xm4365,8880l4357,8880,4357,8887,4365,8887,4365,8880xm4365,8160l4357,8160,4357,8168,4357,8272,4357,8880,4365,8880,4365,8272,4365,8168,4365,8160xm8210,9347l8202,9347,6056,9347,6048,9347,6048,9347,4365,9347,4365,9355,6048,9355,6048,9459,6056,9459,6056,9355,8202,9355,8202,9459,8210,9459,8210,9355,8210,9347xm8210,8880l8202,8880,6056,8880,6048,8880,6048,8880,4365,8880,4365,8887,6048,8887,6048,8887,6056,8887,8202,8887,8210,8887,8210,8880xm8210,8160l8202,8160,6056,8160,6048,8160,6048,8160,4365,8160,4365,8168,6048,8168,6048,8272,6048,8880,6056,8880,6056,8272,6056,8168,8202,8168,8202,8272,8202,8880,8210,8880,8210,8272,8210,8168,8210,8160xm9062,8880l9054,8880,9054,8880,8734,8880,8726,8880,8210,8880,8210,8887,8726,8887,8734,8887,9054,8887,9054,8887,9062,8887,9062,8880xm9062,8160l9054,8160,9054,8160,8734,8160,8726,8160,8210,8160,8210,8168,8726,8168,8726,8272,8726,8880,8734,8880,8734,8272,8734,8168,9054,8168,9054,8272,9054,8880,9062,8880,9062,8272,9062,8168,9062,8160xm9685,8880l9677,8880,9677,8880,9062,8880,9062,8887,9677,8887,9677,8887,9685,8887,9685,8880xm9685,8160l9677,8160,9677,8160,9062,8160,9062,8168,9677,8168,9677,8272,9677,8880,9685,8880,9685,8272,9685,8168,9685,8160xm10381,8880l10373,8880,10373,8880,9685,8880,9685,8887,10373,8887,10373,8887,10381,8887,10381,8880xm10381,8160l10373,8160,10373,8160,9685,8160,9685,8168,10373,8168,10373,8272,10373,8880,10381,8880,10381,8272,10381,8168,10381,8160xm11056,8880l11048,8880,10381,8880,10381,8887,11048,8887,11048,8991,11048,8991,11048,9347,11056,9347,11056,8991,11056,8991,11056,8880xm11056,8160l11048,8160,10381,8160,10381,8168,11048,8168,11048,8272,11048,8272,11048,8880,11056,8880,11056,8272,11056,8272,11056,8160xe" filled="t" fillcolor="black" stroked="f">
              <v:fill type="solid"/>
              <v:path arrowok="t"/>
            </v:shape>
            <v:shape id="_x0000_s1344" style="width:9426;height:1552;left:1630;position:absolute;top:9347" coordorigin="1631,9347" coordsize="9426,1552" path="m2054,10066l1639,10066,1639,9459,1631,9459,1631,10066,1639,10066,1639,10066,1631,10066,1631,10179,1631,10786,1631,10898,1639,10898,1639,10794,2054,10794,2054,10786,1639,10786,1639,10179,1639,10074,2054,10074,2054,10066xm4357,10066l2063,10066,2063,9459,2055,9459,2055,10066,2062,10066,2062,10066,2055,10066,2055,10179,2055,10786,2055,10898,2063,10898,2063,10794,4357,10794,4357,10786,2063,10786,2063,10179,2063,10074,4357,10074,4357,10066xm4365,10066l4357,10066,4357,10179,4357,10786,4357,10898,4365,10898,4365,10786,4365,10179,4365,10066xm4365,9459l4357,9459,4357,10066,4365,10066,4365,9459xm8210,9459l8202,9459,8202,10066,6056,10066,6056,10066,6056,10066,6048,10066,6048,10066,6056,10066,6056,10066,6056,9459,6048,9459,6048,10066,4365,10066,4365,10074,6048,10074,6048,10179,6048,10786,4365,10786,4365,10794,6048,10794,6048,10898,6056,10898,6056,10794,8202,10794,8202,10898,8210,10898,8210,10786,8210,10179,8210,10066,8202,10066,8202,10074,8202,10179,8202,10786,6056,10786,6056,10179,6056,10074,8202,10074,8202,10066,8202,10066,8210,10066,8210,9459xm8210,9347l8202,9347,8202,9355,8210,9355,8210,9347xm9062,9347l9054,9347,9054,9347,9054,9355,9054,9459,9054,10066,9054,10074,9054,10179,9054,10786,8734,10786,8734,10179,8734,10074,9054,10074,9054,10066,8734,10066,8734,10066,8734,10066,8726,10066,8726,10066,8734,10066,8734,10066,8734,9459,8734,9355,9054,9355,9054,9347,8734,9347,8726,9347,8210,9347,8210,9355,8726,9355,8726,9459,8726,10066,8210,10066,8210,10074,8726,10074,8726,10179,8726,10786,8210,10786,8210,10794,8726,10794,8726,10898,8734,10898,8734,10794,9054,10794,9054,10898,9062,10898,9062,10786,9062,10179,9062,10066,9054,10066,9054,10066,9062,10066,9062,9459,9062,9355,9062,9347xm9685,9347l9677,9347,9677,9347,9062,9347,9062,9355,9677,9355,9677,9459,9677,10066,9062,10066,9062,10074,9677,10074,9677,10179,9677,10786,9062,10786,9062,10794,9677,10794,9677,10898,9685,10898,9685,10786,9685,10179,9685,10066,9677,10066,9677,10066,9685,10066,9685,9459,9685,9355,9685,9347xm10381,9347l10373,9347,10373,9347,9685,9347,9685,9355,10373,9355,10373,9459,10373,10066,9685,10066,9685,10074,10373,10074,10373,10179,10373,10786,9685,10786,9685,10794,10373,10794,10373,10898,10381,10898,10381,10786,10381,10179,10381,10066,10373,10066,10373,10066,10381,10066,10381,9459,10381,9355,10381,9347xm11056,9347l11048,9347,10381,9347,10381,9355,11048,9355,11048,9459,11048,9459,11048,10066,10381,10066,10381,10074,11048,10074,11048,10179,11048,10786,11056,10786,11056,10179,11056,10066,11048,10066,11048,10066,11056,10066,11056,9459,11056,9459,11056,9347xe" filled="t" fillcolor="black" stroked="f">
              <v:fill type="solid"/>
              <v:path arrowok="t"/>
            </v:shape>
            <v:shape id="_x0000_s1345" style="width:9426;height:1903;left:1630;position:absolute;top:10786" coordorigin="1631,10786" coordsize="9426,1903" path="m2054,11505l1639,11505,1639,10898,1631,10898,1631,11505,1631,11617,1631,11617,1631,11969,1631,12081,1631,12081,1631,12689,1639,12689,1639,12081,1639,12081,1639,11977,2054,11977,2054,11969,1639,11969,1639,11617,1639,11617,1639,11513,2054,11513,2054,11505xm2063,11977l2055,11977,2055,12081,2055,12081,2055,12689,2063,12689,2063,12081,2063,12081,2063,11977xm4357,11969l2063,11969,2062,11969,2055,11969,2055,11977,2062,11977,2063,11977,4357,11977,4357,11969xm4357,11505l2063,11505,2063,10898,2055,10898,2055,11505,2055,11505,2055,11513,2062,11513,2063,11513,4357,11513,4357,11505xm4365,11977l4357,11977,4357,12081,4357,12081,4357,12689,4365,12689,4365,12081,4365,12081,4365,11977xm4365,11969l4357,11969,4357,11977,4365,11977,4365,11969xm4365,10898l4357,10898,4357,11505,4357,11505,4357,11513,4365,11513,4365,11505,4365,11505,4365,10898xm6056,11977l6048,11977,6048,12081,6048,12081,6048,12689,6056,12689,6056,12081,6056,12081,6056,11977xm8210,11977l8202,11977,8202,12081,8202,12081,8202,12689,8210,12689,8210,12081,8210,12081,8210,11977xm8210,11969l8202,11969,6056,11969,6048,11969,6048,11969,4365,11969,4365,11977,6048,11977,6048,11977,6056,11977,8202,11977,8210,11977,8210,11969xm8210,10898l8202,10898,8202,11505,6056,11505,6056,10898,6048,10898,6048,11505,4365,11505,4365,11513,6048,11513,6048,11513,6056,11513,8202,11513,8210,11513,8210,11505,8210,11505,8210,10898xm8734,11977l8726,11977,8726,12081,8726,12081,8726,12689,8734,12689,8734,12081,8734,12081,8734,11977xm9062,11977l9054,11977,9054,12081,9054,12081,9054,12689,9062,12689,9062,12081,9062,12081,9062,11977xm9062,11969l9054,11969,9054,11969,8734,11969,8726,11969,8210,11969,8210,11977,8726,11977,8734,11977,9054,11977,9054,11977,9062,11977,9062,11969xm9062,10898l9054,10898,9054,11505,8734,11505,8734,10898,8726,10898,8726,11505,8210,11505,8210,11513,8726,11513,8734,11513,9054,11513,9054,11513,9062,11513,9062,11505,9062,11505,9062,10898xm9685,11977l9677,11977,9677,12081,9677,12081,9677,12689,9685,12689,9685,12081,9685,12081,9685,11977xm9685,11969l9677,11969,9677,11969,9062,11969,9062,11977,9677,11977,9677,11977,9685,11977,9685,11969xm9685,10898l9677,10898,9677,11505,9062,11505,9062,11513,9677,11513,9677,11513,9685,11513,9685,11505,9685,11505,9685,10898xm10381,11977l10373,11977,10373,12081,10373,12081,10373,12689,10381,12689,10381,12081,10381,12081,10381,11977xm10381,11969l10373,11969,10373,11969,9685,11969,9685,11977,10373,11977,10373,11977,10381,11977,10381,11969xm10381,10786l10373,10786,10373,10898,10373,10898,10373,11505,9685,11505,9685,11513,10373,11513,10373,11513,10381,11513,10381,11505,10381,11505,10381,10898,10381,10898,10381,10786xm11056,10786l11048,10786,11048,10786,10381,10786,10381,10794,11048,10794,11048,10898,11048,10898,11048,11505,10381,11505,10381,11513,11048,11513,11048,11617,11048,11617,11048,11969,10381,11969,10381,11977,11048,11977,11048,12081,11048,12081,11048,12689,11056,12689,11056,12081,11056,12081,11056,11969,11056,11617,11056,11617,11056,11505,11056,10898,11056,10898,11056,10786xe" filled="t" fillcolor="black" stroked="f">
              <v:fill type="solid"/>
              <v:path arrowok="t"/>
            </v:shape>
            <v:shape id="_x0000_s1346" style="width:9426;height:2159;left:1630;position:absolute;top:12080" coordorigin="1631,12081" coordsize="9426,2159" path="m2054,12689l1639,12689,1631,12689,1631,12801,1631,12801,1631,13408,1631,13520,1631,13520,1631,14127,1631,14239,1639,14239,1639,14135,2054,14135,2054,14127,1639,14127,1639,13520,1639,13520,1639,13416,2054,13416,2054,13408,1639,13408,1639,12801,1639,12801,1639,12697,2054,12697,2054,12689xm4357,12689l2063,12689,2062,12689,2055,12689,2055,12801,2055,12801,2055,13408,2055,13520,2055,13520,2055,14127,2055,14239,2063,14239,2063,14135,4357,14135,4357,14127,2063,14127,2063,13520,2063,13520,2063,13416,4357,13416,4357,13408,2063,13408,2063,12801,2063,12801,2063,12697,4357,12697,4357,12689xm4365,12689l4357,12689,4357,12801,4357,12801,4357,13408,4357,13520,4357,13520,4357,14127,4357,14239,4365,14239,4365,14127,4365,13520,4365,13520,4365,13408,4365,12801,4365,12801,4365,12689xm8210,12689l8202,12689,8202,12697,8202,12801,8202,12801,8202,13408,8202,13416,8202,13520,8202,13520,8202,14127,6056,14127,6056,13520,6056,13520,6056,13416,8202,13416,8202,13408,6056,13408,6056,12801,6056,12801,6056,12697,8202,12697,8202,12689,6056,12689,6048,12689,6048,12689,4365,12689,4365,12697,6048,12697,6048,12801,6048,12801,6048,13408,4365,13408,4365,13416,6048,13416,6048,13520,6048,13520,6048,14127,4365,14127,4365,14135,6048,14135,6048,14239,6056,14239,6056,14135,8202,14135,8202,14239,8210,14239,8210,14127,8210,13520,8210,13520,8210,13408,8210,12801,8210,12801,8210,12689xm9062,12689l9054,12689,9054,12689,9054,12697,9054,12801,9054,12801,9054,13408,9054,13416,9054,13520,9054,13520,9054,14127,8734,14127,8734,13520,8734,13520,8734,13416,9054,13416,9054,13408,8734,13408,8734,12801,8734,12801,8734,12697,9054,12697,9054,12689,8734,12689,8726,12689,8210,12689,8210,12697,8726,12697,8726,12801,8726,12801,8726,13408,8210,13408,8210,13416,8726,13416,8726,13520,8726,13520,8726,14127,8210,14127,8210,14135,8726,14135,8726,14239,8734,14239,8734,14135,9054,14135,9054,14127,9062,14127,9062,13520,9062,13520,9062,13408,9062,12801,9062,12801,9062,12689xm9685,12689l9677,12689,9677,12689,9062,12689,9062,12697,9677,12697,9677,12801,9677,12801,9677,13408,9062,13408,9062,13416,9677,13416,9677,13520,9677,13520,9677,14127,9685,14127,9685,13520,9685,13520,9685,13408,9685,12801,9685,12801,9685,12689xm10381,12689l10373,12689,10373,12689,9685,12689,9685,12697,10373,12697,10373,12801,10373,12801,10373,13408,9685,13408,9685,13416,10373,13416,10373,13520,10373,13520,10373,14127,10381,14127,10381,13520,10381,13520,10381,13408,10381,12801,10381,12801,10381,12689xm11056,12081l11048,12081,11048,12689,10381,12689,10381,12697,11048,12697,11048,12801,11048,12801,11048,13408,10381,13408,10381,13416,11048,13416,11048,13520,11048,13520,11048,14127,11056,14127,11056,13520,11056,13520,11056,13408,11056,12801,11056,12801,11056,12689,11056,12081xe" filled="t" fillcolor="black" stroked="f">
              <v:fill type="solid"/>
              <v:path arrowok="t"/>
            </v:shape>
            <v:shape id="_x0000_s1347" style="width:9426;height:1452;left:1630;position:absolute;top:14127" coordorigin="1631,14127" coordsize="9426,1452" path="m2054,14847l1639,14847,1639,14239,1631,14239,1631,14847,1631,14959,1631,14959,1631,15570,1631,15578,1639,15578,2054,15578,2054,15570,1639,15570,1639,14959,1639,14959,1639,14855,2054,14855,2054,14847xm4357,14847l2063,14847,2063,14239,2055,14239,2055,14847,2055,14959,2055,14959,2055,15570,2055,15578,2062,15578,2063,15578,4357,15578,4357,15570,2063,15570,2063,14959,2063,14959,2063,14855,4357,14855,4357,14847xm4365,14239l4357,14239,4357,14847,4357,14959,4357,14959,4357,15570,4357,15578,4365,15578,4365,15570,4365,14959,4365,14959,4365,14847,4365,14239xm8210,14239l8202,14239,8202,14847,8202,14855,8202,14959,8202,14959,8202,15570,6056,15570,6056,14959,6056,14959,6056,14855,8202,14855,8202,14847,6056,14847,6056,14239,6048,14239,6048,14847,4365,14847,4365,14855,6048,14855,6048,14959,6048,14959,6048,15570,4365,15570,4365,15578,6048,15578,6048,15578,6056,15578,8202,15578,8210,15578,8210,15570,8210,14959,8210,14959,8210,14847,8210,14239xm9062,14127l9054,14127,9054,14127,8734,14127,8734,14135,9054,14135,9054,14239,9054,14239,9054,14847,9054,14855,9054,14959,9054,14959,9054,15570,8734,15570,8734,14959,8734,14959,8734,14855,9054,14855,9054,14847,8734,14847,8734,14239,8726,14239,8726,14847,8210,14847,8210,14855,8726,14855,8726,14959,8726,14959,8726,15570,8210,15570,8210,15578,8726,15578,8734,15578,9054,15578,9054,15578,9062,15578,9062,15570,9062,14959,9062,14959,9062,14847,9062,14239,9062,14239,9062,14127xm9685,14127l9677,14127,9677,14127,9062,14127,9062,14135,9677,14135,9677,14239,9677,14239,9677,14847,9062,14847,9062,14855,9677,14855,9677,14959,9677,14959,9677,15570,9062,15570,9062,15578,9677,15578,9677,15578,9685,15578,9685,15570,9685,14959,9685,14959,9685,14847,9685,14239,9685,14239,9685,14127xm10381,14127l10373,14127,10373,14127,9685,14127,9685,14135,10373,14135,10373,14239,10373,14239,10373,14847,9685,14847,9685,14855,10373,14855,10373,14959,10373,14959,10373,15570,9685,15570,9685,15578,10373,15578,10373,15578,10381,15578,10381,15570,10381,14959,10381,14959,10381,14847,10381,14239,10381,14239,10381,14127xm11056,14127l11048,14127,10381,14127,10381,14135,11048,14135,11048,14239,11048,14239,11048,14847,10381,14847,10381,14855,11048,14855,11048,14959,11048,14959,11048,15570,10381,15570,10381,15578,11048,15578,11056,15578,11056,15570,11056,14959,11056,14959,11056,14847,11056,14239,11056,14239,11056,14127xe" filled="t" fillcolor="black" stroked="f">
              <v:fill type="solid"/>
              <v:path arrowok="t"/>
            </v:shape>
          </v:group>
        </w:pict>
      </w:r>
      <w:r>
        <w:rPr>
          <w:w w:val="95"/>
          <w:sz w:val="22"/>
        </w:rPr>
        <w:t>Орлан-</w:t>
      </w:r>
      <w:r>
        <w:rPr>
          <w:spacing w:val="-2"/>
          <w:w w:val="95"/>
          <w:sz w:val="22"/>
        </w:rPr>
        <w:t>белохвост</w:t>
      </w:r>
    </w:p>
    <w:p>
      <w:pPr>
        <w:spacing w:before="211" w:line="242" w:lineRule="auto"/>
        <w:ind w:left="822" w:right="-2" w:hanging="108"/>
        <w:jc w:val="left"/>
        <w:rPr>
          <w:i/>
          <w:sz w:val="22"/>
        </w:rPr>
      </w:pPr>
      <w:r>
        <w:br w:type="column"/>
      </w:r>
      <w:r>
        <w:rPr>
          <w:i/>
          <w:spacing w:val="-2"/>
          <w:sz w:val="22"/>
        </w:rPr>
        <w:t>Haliaeetus</w:t>
      </w:r>
      <w:r>
        <w:rPr>
          <w:i/>
          <w:spacing w:val="-2"/>
          <w:sz w:val="22"/>
        </w:rPr>
        <w:t xml:space="preserve"> albicilla</w:t>
      </w:r>
    </w:p>
    <w:p>
      <w:pPr>
        <w:tabs>
          <w:tab w:val="right" w:pos="2815"/>
        </w:tabs>
        <w:spacing w:before="338"/>
        <w:ind w:left="607" w:right="0" w:firstLine="0"/>
        <w:jc w:val="left"/>
        <w:rPr>
          <w:sz w:val="22"/>
        </w:rPr>
      </w:pPr>
      <w:r>
        <w:br w:type="column"/>
      </w:r>
      <w:r>
        <w:rPr>
          <w:w w:val="95"/>
          <w:sz w:val="22"/>
        </w:rPr>
        <w:t>Арлан-</w:t>
      </w:r>
      <w:r>
        <w:rPr>
          <w:spacing w:val="-2"/>
          <w:sz w:val="22"/>
        </w:rPr>
        <w:t>белахвост</w:t>
      </w:r>
      <w:r>
        <w:rPr>
          <w:sz w:val="22"/>
        </w:rPr>
        <w:tab/>
      </w:r>
      <w:r>
        <w:rPr>
          <w:spacing w:val="-5"/>
          <w:sz w:val="22"/>
        </w:rPr>
        <w:t>II</w:t>
      </w:r>
    </w:p>
    <w:p>
      <w:pPr>
        <w:spacing w:before="211"/>
        <w:ind w:left="504" w:right="30" w:firstLine="0"/>
        <w:jc w:val="center"/>
        <w:rPr>
          <w:sz w:val="22"/>
        </w:rPr>
      </w:pPr>
      <w:r>
        <w:br w:type="column"/>
      </w:r>
      <w:r>
        <w:rPr>
          <w:spacing w:val="-4"/>
          <w:sz w:val="22"/>
        </w:rPr>
        <w:t>Прил.</w:t>
      </w:r>
    </w:p>
    <w:p>
      <w:pPr>
        <w:spacing w:before="2"/>
        <w:ind w:left="504" w:right="29" w:firstLine="0"/>
        <w:jc w:val="center"/>
        <w:rPr>
          <w:sz w:val="22"/>
        </w:rPr>
      </w:pPr>
      <w:r>
        <w:rPr>
          <w:spacing w:val="-5"/>
          <w:sz w:val="22"/>
        </w:rPr>
        <w:t>II</w:t>
      </w:r>
    </w:p>
    <w:p>
      <w:pPr>
        <w:spacing w:before="211"/>
        <w:ind w:left="705" w:right="586" w:firstLine="0"/>
        <w:jc w:val="center"/>
        <w:rPr>
          <w:sz w:val="22"/>
        </w:rPr>
      </w:pPr>
      <w:r>
        <w:br w:type="column"/>
      </w:r>
      <w:r>
        <w:rPr>
          <w:spacing w:val="-4"/>
          <w:sz w:val="22"/>
        </w:rPr>
        <w:t>Прил.</w:t>
      </w:r>
    </w:p>
    <w:p>
      <w:pPr>
        <w:spacing w:before="2"/>
        <w:ind w:left="781" w:right="665"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jc w:val="center"/>
        <w:rPr>
          <w:sz w:val="22"/>
        </w:rPr>
        <w:sectPr>
          <w:type w:val="continuous"/>
          <w:pgSz w:w="11910" w:h="16840"/>
          <w:pgMar w:top="1040" w:right="320" w:bottom="280" w:left="1020" w:header="0" w:footer="902"/>
          <w:cols w:num="5" w:space="720" w:equalWidth="0">
            <w:col w:w="2645" w:space="353"/>
            <w:col w:w="1666" w:space="40"/>
            <w:col w:w="2817" w:space="39"/>
            <w:col w:w="1106" w:space="40"/>
            <w:col w:w="1864"/>
          </w:cols>
        </w:sectPr>
      </w:pPr>
    </w:p>
    <w:p>
      <w:pPr>
        <w:pStyle w:val="BodyText"/>
        <w:rPr>
          <w:sz w:val="24"/>
        </w:rPr>
      </w:pPr>
    </w:p>
    <w:p>
      <w:pPr>
        <w:pStyle w:val="BodyText"/>
        <w:spacing w:before="1"/>
        <w:rPr>
          <w:sz w:val="20"/>
        </w:rPr>
      </w:pPr>
    </w:p>
    <w:p>
      <w:pPr>
        <w:spacing w:before="0"/>
        <w:ind w:left="746" w:right="0" w:firstLine="0"/>
        <w:jc w:val="left"/>
        <w:rPr>
          <w:sz w:val="22"/>
        </w:rPr>
      </w:pPr>
      <w:r>
        <w:rPr>
          <w:w w:val="99"/>
          <w:sz w:val="22"/>
        </w:rPr>
        <w:t>N</w:t>
      </w:r>
    </w:p>
    <w:p>
      <w:pPr>
        <w:spacing w:before="3" w:line="113" w:lineRule="exact"/>
        <w:ind w:left="678" w:right="0" w:firstLine="0"/>
        <w:jc w:val="left"/>
        <w:rPr>
          <w:sz w:val="22"/>
        </w:rPr>
      </w:pPr>
      <w:r>
        <w:rPr>
          <w:spacing w:val="-5"/>
          <w:sz w:val="22"/>
        </w:rPr>
        <w:t>п/п</w:t>
      </w:r>
    </w:p>
    <w:p>
      <w:pPr>
        <w:spacing w:before="112"/>
        <w:ind w:left="678" w:right="0" w:firstLine="0"/>
        <w:jc w:val="left"/>
        <w:rPr>
          <w:sz w:val="22"/>
        </w:rPr>
      </w:pPr>
      <w:r>
        <w:br w:type="column"/>
      </w:r>
      <w:r>
        <w:rPr>
          <w:sz w:val="22"/>
        </w:rPr>
        <w:t>Название</w:t>
      </w:r>
      <w:r>
        <w:rPr>
          <w:spacing w:val="-13"/>
          <w:sz w:val="22"/>
        </w:rPr>
        <w:t xml:space="preserve"> </w:t>
      </w:r>
      <w:r>
        <w:rPr>
          <w:sz w:val="22"/>
        </w:rPr>
        <w:t>видов</w:t>
      </w:r>
      <w:r>
        <w:rPr>
          <w:spacing w:val="-12"/>
          <w:sz w:val="22"/>
        </w:rPr>
        <w:t xml:space="preserve"> </w:t>
      </w:r>
      <w:r>
        <w:rPr>
          <w:sz w:val="22"/>
        </w:rPr>
        <w:t>диких</w:t>
      </w:r>
      <w:r>
        <w:rPr>
          <w:spacing w:val="-12"/>
          <w:sz w:val="22"/>
        </w:rPr>
        <w:t xml:space="preserve"> </w:t>
      </w:r>
      <w:r>
        <w:rPr>
          <w:spacing w:val="-2"/>
          <w:sz w:val="22"/>
        </w:rPr>
        <w:t>животных</w:t>
      </w:r>
    </w:p>
    <w:p>
      <w:pPr>
        <w:spacing w:after="0"/>
        <w:jc w:val="left"/>
        <w:rPr>
          <w:sz w:val="22"/>
        </w:rPr>
        <w:sectPr>
          <w:pgSz w:w="11910" w:h="16840"/>
          <w:pgMar w:top="1120" w:right="320" w:bottom="1160" w:left="1020" w:header="0" w:footer="902"/>
          <w:cols w:num="2" w:space="720" w:equalWidth="0">
            <w:col w:w="1015" w:space="867"/>
            <w:col w:w="8688"/>
          </w:cols>
        </w:sectPr>
      </w:pPr>
    </w:p>
    <w:p>
      <w:pPr>
        <w:spacing w:before="119"/>
        <w:ind w:left="1374" w:right="0" w:firstLine="0"/>
        <w:jc w:val="left"/>
        <w:rPr>
          <w:sz w:val="22"/>
        </w:rPr>
      </w:pPr>
      <w:r>
        <w:rPr>
          <w:sz w:val="22"/>
        </w:rPr>
        <w:t>на</w:t>
      </w:r>
      <w:r>
        <w:rPr>
          <w:spacing w:val="-9"/>
          <w:sz w:val="22"/>
        </w:rPr>
        <w:t xml:space="preserve"> </w:t>
      </w:r>
      <w:r>
        <w:rPr>
          <w:sz w:val="22"/>
        </w:rPr>
        <w:t>русском</w:t>
      </w:r>
      <w:r>
        <w:rPr>
          <w:spacing w:val="-9"/>
          <w:sz w:val="22"/>
        </w:rPr>
        <w:t xml:space="preserve"> </w:t>
      </w:r>
      <w:r>
        <w:rPr>
          <w:spacing w:val="-2"/>
          <w:sz w:val="22"/>
        </w:rPr>
        <w:t>языке</w:t>
      </w:r>
    </w:p>
    <w:p>
      <w:pPr>
        <w:spacing w:before="0" w:line="242" w:lineRule="auto"/>
        <w:ind w:left="870" w:right="-9" w:hanging="360"/>
        <w:jc w:val="left"/>
        <w:rPr>
          <w:sz w:val="22"/>
        </w:rPr>
      </w:pPr>
      <w:r>
        <w:br w:type="column"/>
      </w:r>
      <w:r>
        <w:rPr>
          <w:sz w:val="22"/>
        </w:rPr>
        <w:t>на</w:t>
      </w:r>
      <w:r>
        <w:rPr>
          <w:spacing w:val="-14"/>
          <w:sz w:val="22"/>
        </w:rPr>
        <w:t xml:space="preserve"> </w:t>
      </w:r>
      <w:r>
        <w:rPr>
          <w:sz w:val="22"/>
        </w:rPr>
        <w:t xml:space="preserve">латинском </w:t>
      </w:r>
      <w:r>
        <w:rPr>
          <w:spacing w:val="-2"/>
          <w:sz w:val="22"/>
        </w:rPr>
        <w:t>языке</w:t>
      </w:r>
    </w:p>
    <w:p>
      <w:pPr>
        <w:spacing w:before="0" w:line="242" w:lineRule="auto"/>
        <w:ind w:left="981" w:right="3718" w:hanging="464"/>
        <w:jc w:val="left"/>
        <w:rPr>
          <w:sz w:val="22"/>
        </w:rPr>
      </w:pPr>
      <w:r>
        <w:br w:type="column"/>
      </w:r>
      <w:r>
        <w:rPr>
          <w:sz w:val="22"/>
        </w:rPr>
        <w:t>на</w:t>
      </w:r>
      <w:r>
        <w:rPr>
          <w:spacing w:val="-14"/>
          <w:sz w:val="22"/>
        </w:rPr>
        <w:t xml:space="preserve"> </w:t>
      </w:r>
      <w:r>
        <w:rPr>
          <w:sz w:val="22"/>
        </w:rPr>
        <w:t xml:space="preserve">белорусском </w:t>
      </w:r>
      <w:r>
        <w:rPr>
          <w:spacing w:val="-2"/>
          <w:sz w:val="22"/>
        </w:rPr>
        <w:t>языке</w:t>
      </w:r>
    </w:p>
    <w:p>
      <w:pPr>
        <w:spacing w:after="0" w:line="242" w:lineRule="auto"/>
        <w:jc w:val="left"/>
        <w:rPr>
          <w:sz w:val="22"/>
        </w:rPr>
        <w:sectPr>
          <w:type w:val="continuous"/>
          <w:pgSz w:w="11910" w:h="16840"/>
          <w:pgMar w:top="1040" w:right="320" w:bottom="280" w:left="1020" w:header="0" w:footer="902"/>
          <w:cols w:num="3" w:space="720" w:equalWidth="0">
            <w:col w:w="3007" w:space="40"/>
            <w:col w:w="1771" w:space="39"/>
            <w:col w:w="5713"/>
          </w:cols>
        </w:sectPr>
      </w:pPr>
    </w:p>
    <w:p>
      <w:pPr>
        <w:pStyle w:val="BodyText"/>
        <w:spacing w:before="11"/>
        <w:rPr>
          <w:sz w:val="12"/>
        </w:rPr>
      </w:pPr>
    </w:p>
    <w:p>
      <w:pPr>
        <w:spacing w:after="0"/>
        <w:rPr>
          <w:sz w:val="12"/>
        </w:rPr>
        <w:sectPr>
          <w:type w:val="continuous"/>
          <w:pgSz w:w="11910" w:h="16840"/>
          <w:pgMar w:top="1040" w:right="320" w:bottom="280" w:left="1020" w:header="0" w:footer="902"/>
          <w:cols w:space="720"/>
        </w:sectPr>
      </w:pPr>
    </w:p>
    <w:p>
      <w:pPr>
        <w:pStyle w:val="BodyText"/>
        <w:spacing w:before="11"/>
        <w:rPr>
          <w:sz w:val="18"/>
        </w:rPr>
      </w:pPr>
    </w:p>
    <w:p>
      <w:pPr>
        <w:pStyle w:val="ListParagraph"/>
        <w:numPr>
          <w:ilvl w:val="0"/>
          <w:numId w:val="107"/>
        </w:numPr>
        <w:tabs>
          <w:tab w:val="left" w:pos="990"/>
        </w:tabs>
        <w:spacing w:before="0" w:after="0" w:line="240" w:lineRule="auto"/>
        <w:ind w:left="989" w:right="0" w:hanging="276"/>
        <w:jc w:val="left"/>
        <w:rPr>
          <w:sz w:val="22"/>
        </w:rPr>
      </w:pPr>
      <w:r>
        <w:pict>
          <v:shape id="_x0000_s1348" type="#_x0000_t202" style="width:139.5pt;height:53.45pt;margin-top:-75.91pt;margin-left:409.91pt;mso-position-horizontal-relative:page;position:absolute;z-index:251732992" filled="f" stroked="f">
            <v:textbox style="layout-flow:vertical;mso-layout-flow-alt:bottom-to-top" inset="0,0,0,0">
              <w:txbxContent>
                <w:p>
                  <w:pPr>
                    <w:spacing w:before="10" w:line="247" w:lineRule="auto"/>
                    <w:ind w:left="5" w:right="0" w:firstLine="0"/>
                    <w:jc w:val="center"/>
                    <w:rPr>
                      <w:sz w:val="22"/>
                    </w:rPr>
                  </w:pPr>
                  <w:r>
                    <w:rPr>
                      <w:spacing w:val="-2"/>
                      <w:sz w:val="22"/>
                    </w:rPr>
                    <w:t xml:space="preserve">Категория </w:t>
                  </w:r>
                  <w:r>
                    <w:rPr>
                      <w:sz w:val="22"/>
                    </w:rPr>
                    <w:t>КК РБ</w:t>
                  </w:r>
                </w:p>
                <w:p>
                  <w:pPr>
                    <w:spacing w:before="35"/>
                    <w:ind w:left="2" w:right="0" w:firstLine="0"/>
                    <w:jc w:val="center"/>
                    <w:rPr>
                      <w:sz w:val="22"/>
                    </w:rPr>
                  </w:pPr>
                  <w:r>
                    <w:rPr>
                      <w:sz w:val="22"/>
                    </w:rPr>
                    <w:t>КК</w:t>
                  </w:r>
                  <w:r>
                    <w:rPr>
                      <w:spacing w:val="-4"/>
                      <w:sz w:val="22"/>
                    </w:rPr>
                    <w:t xml:space="preserve"> МСОП</w:t>
                  </w:r>
                </w:p>
                <w:p>
                  <w:pPr>
                    <w:spacing w:before="91" w:line="247" w:lineRule="auto"/>
                    <w:ind w:left="39" w:right="39" w:hanging="1"/>
                    <w:jc w:val="center"/>
                    <w:rPr>
                      <w:sz w:val="22"/>
                    </w:rPr>
                  </w:pPr>
                  <w:r>
                    <w:rPr>
                      <w:spacing w:val="-2"/>
                      <w:sz w:val="22"/>
                    </w:rPr>
                    <w:t>Бернская конвенция</w:t>
                  </w:r>
                </w:p>
                <w:p>
                  <w:pPr>
                    <w:spacing w:before="138" w:line="247" w:lineRule="auto"/>
                    <w:ind w:left="20" w:right="18" w:hanging="2"/>
                    <w:jc w:val="center"/>
                    <w:rPr>
                      <w:sz w:val="22"/>
                    </w:rPr>
                  </w:pPr>
                  <w:r>
                    <w:rPr>
                      <w:sz w:val="22"/>
                    </w:rPr>
                    <w:t xml:space="preserve">Дир. ЕС о </w:t>
                  </w:r>
                  <w:r>
                    <w:rPr>
                      <w:spacing w:val="-2"/>
                      <w:sz w:val="22"/>
                    </w:rPr>
                    <w:t>местообит.</w:t>
                  </w:r>
                </w:p>
                <w:p>
                  <w:pPr>
                    <w:spacing w:before="167" w:line="247" w:lineRule="auto"/>
                    <w:ind w:left="39" w:right="39" w:firstLine="3"/>
                    <w:jc w:val="center"/>
                    <w:rPr>
                      <w:sz w:val="22"/>
                    </w:rPr>
                  </w:pPr>
                  <w:r>
                    <w:rPr>
                      <w:spacing w:val="-2"/>
                      <w:sz w:val="22"/>
                    </w:rPr>
                    <w:t>Боннская конвенция</w:t>
                  </w:r>
                </w:p>
              </w:txbxContent>
            </v:textbox>
          </v:shape>
        </w:pict>
      </w:r>
      <w:r>
        <w:rPr>
          <w:sz w:val="22"/>
        </w:rPr>
        <w:t>Полевой</w:t>
      </w:r>
      <w:r>
        <w:rPr>
          <w:spacing w:val="-13"/>
          <w:sz w:val="22"/>
        </w:rPr>
        <w:t xml:space="preserve"> </w:t>
      </w:r>
      <w:r>
        <w:rPr>
          <w:sz w:val="22"/>
        </w:rPr>
        <w:t>лунь</w:t>
      </w:r>
      <w:r>
        <w:rPr>
          <w:spacing w:val="-12"/>
          <w:sz w:val="22"/>
        </w:rPr>
        <w:t xml:space="preserve"> </w:t>
      </w:r>
      <w:r>
        <w:rPr>
          <w:i/>
          <w:sz w:val="22"/>
        </w:rPr>
        <w:t>Circus</w:t>
      </w:r>
      <w:r>
        <w:rPr>
          <w:i/>
          <w:spacing w:val="-12"/>
          <w:sz w:val="22"/>
        </w:rPr>
        <w:t xml:space="preserve"> </w:t>
      </w:r>
      <w:r>
        <w:rPr>
          <w:i/>
          <w:sz w:val="22"/>
        </w:rPr>
        <w:t>cyaneus</w:t>
      </w:r>
      <w:r>
        <w:rPr>
          <w:i/>
          <w:spacing w:val="-9"/>
          <w:sz w:val="22"/>
        </w:rPr>
        <w:t xml:space="preserve"> </w:t>
      </w:r>
      <w:r>
        <w:rPr>
          <w:sz w:val="22"/>
        </w:rPr>
        <w:t>Палявы</w:t>
      </w:r>
      <w:r>
        <w:rPr>
          <w:spacing w:val="-12"/>
          <w:sz w:val="22"/>
        </w:rPr>
        <w:t xml:space="preserve"> </w:t>
      </w:r>
      <w:r>
        <w:rPr>
          <w:spacing w:val="-4"/>
          <w:sz w:val="22"/>
        </w:rPr>
        <w:t>лунь</w:t>
      </w:r>
    </w:p>
    <w:p>
      <w:pPr>
        <w:spacing w:before="11" w:line="240" w:lineRule="auto"/>
        <w:rPr>
          <w:sz w:val="18"/>
        </w:rPr>
      </w:pPr>
      <w:r>
        <w:br w:type="column"/>
      </w:r>
    </w:p>
    <w:p>
      <w:pPr>
        <w:spacing w:before="0"/>
        <w:ind w:left="0" w:right="38" w:firstLine="0"/>
        <w:jc w:val="right"/>
        <w:rPr>
          <w:sz w:val="22"/>
        </w:rPr>
      </w:pPr>
      <w:r>
        <w:rPr>
          <w:spacing w:val="-5"/>
          <w:sz w:val="22"/>
        </w:rPr>
        <w:t>III</w:t>
      </w:r>
    </w:p>
    <w:p>
      <w:pPr>
        <w:spacing w:before="90" w:line="252" w:lineRule="exact"/>
        <w:ind w:left="704" w:right="30" w:firstLine="0"/>
        <w:jc w:val="center"/>
        <w:rPr>
          <w:sz w:val="22"/>
        </w:rPr>
      </w:pPr>
      <w:r>
        <w:br w:type="column"/>
      </w:r>
      <w:r>
        <w:rPr>
          <w:spacing w:val="-4"/>
          <w:sz w:val="22"/>
        </w:rPr>
        <w:t>Прил.</w:t>
      </w:r>
    </w:p>
    <w:p>
      <w:pPr>
        <w:spacing w:before="0" w:line="252" w:lineRule="exact"/>
        <w:ind w:left="704" w:right="29" w:firstLine="0"/>
        <w:jc w:val="center"/>
        <w:rPr>
          <w:sz w:val="22"/>
        </w:rPr>
      </w:pPr>
      <w:r>
        <w:rPr>
          <w:spacing w:val="-5"/>
          <w:sz w:val="22"/>
        </w:rPr>
        <w:t>II</w:t>
      </w:r>
    </w:p>
    <w:p>
      <w:pPr>
        <w:spacing w:before="90" w:line="252" w:lineRule="exact"/>
        <w:ind w:left="705" w:right="586" w:firstLine="0"/>
        <w:jc w:val="center"/>
        <w:rPr>
          <w:sz w:val="22"/>
        </w:rPr>
      </w:pPr>
      <w:r>
        <w:br w:type="column"/>
      </w:r>
      <w:r>
        <w:rPr>
          <w:spacing w:val="-4"/>
          <w:sz w:val="22"/>
        </w:rPr>
        <w:t>Прил.</w:t>
      </w:r>
    </w:p>
    <w:p>
      <w:pPr>
        <w:pStyle w:val="ListParagraph"/>
        <w:numPr>
          <w:ilvl w:val="0"/>
          <w:numId w:val="105"/>
        </w:numPr>
        <w:tabs>
          <w:tab w:val="left" w:pos="919"/>
        </w:tabs>
        <w:spacing w:before="0" w:after="0" w:line="252" w:lineRule="exact"/>
        <w:ind w:left="918" w:right="0" w:hanging="803"/>
        <w:jc w:val="left"/>
        <w:rPr>
          <w:sz w:val="22"/>
        </w:rPr>
      </w:pPr>
      <w:r>
        <w:rPr>
          <w:sz w:val="22"/>
        </w:rPr>
        <w:t>/</w:t>
      </w:r>
      <w:r>
        <w:rPr>
          <w:spacing w:val="2"/>
          <w:sz w:val="22"/>
        </w:rPr>
        <w:t xml:space="preserve"> </w:t>
      </w:r>
      <w:r>
        <w:rPr>
          <w:spacing w:val="-5"/>
          <w:sz w:val="22"/>
        </w:rPr>
        <w:t>II</w:t>
      </w:r>
    </w:p>
    <w:p>
      <w:pPr>
        <w:spacing w:after="0" w:line="252" w:lineRule="exact"/>
        <w:jc w:val="left"/>
        <w:rPr>
          <w:sz w:val="22"/>
        </w:rPr>
        <w:sectPr>
          <w:type w:val="continuous"/>
          <w:pgSz w:w="11910" w:h="16840"/>
          <w:pgMar w:top="1040" w:right="320" w:bottom="280" w:left="1020" w:header="0" w:footer="902"/>
          <w:cols w:num="4" w:space="720" w:equalWidth="0">
            <w:col w:w="4949" w:space="40"/>
            <w:col w:w="841" w:space="1529"/>
            <w:col w:w="1307" w:space="40"/>
            <w:col w:w="1864"/>
          </w:cols>
        </w:sectPr>
      </w:pPr>
    </w:p>
    <w:p>
      <w:pPr>
        <w:pStyle w:val="BodyText"/>
        <w:spacing w:before="10"/>
        <w:rPr>
          <w:sz w:val="10"/>
        </w:rPr>
      </w:pPr>
    </w:p>
    <w:p>
      <w:pPr>
        <w:spacing w:after="0"/>
        <w:rPr>
          <w:sz w:val="10"/>
        </w:rPr>
        <w:sectPr>
          <w:type w:val="continuous"/>
          <w:pgSz w:w="11910" w:h="16840"/>
          <w:pgMar w:top="1040" w:right="320" w:bottom="280" w:left="1020" w:header="0" w:footer="902"/>
          <w:cols w:space="720"/>
        </w:sectPr>
      </w:pPr>
    </w:p>
    <w:p>
      <w:pPr>
        <w:pStyle w:val="BodyText"/>
        <w:spacing w:before="11"/>
        <w:rPr>
          <w:sz w:val="18"/>
        </w:rPr>
      </w:pPr>
    </w:p>
    <w:p>
      <w:pPr>
        <w:pStyle w:val="ListParagraph"/>
        <w:numPr>
          <w:ilvl w:val="0"/>
          <w:numId w:val="107"/>
        </w:numPr>
        <w:tabs>
          <w:tab w:val="left" w:pos="990"/>
        </w:tabs>
        <w:spacing w:before="0" w:after="0" w:line="240" w:lineRule="auto"/>
        <w:ind w:left="989" w:right="0" w:hanging="276"/>
        <w:jc w:val="left"/>
        <w:rPr>
          <w:sz w:val="22"/>
        </w:rPr>
      </w:pPr>
      <w:r>
        <w:rPr>
          <w:spacing w:val="-2"/>
          <w:sz w:val="22"/>
        </w:rPr>
        <w:t>Скопа</w:t>
      </w:r>
    </w:p>
    <w:p>
      <w:pPr>
        <w:spacing w:before="90"/>
        <w:ind w:left="714" w:right="0" w:firstLine="27"/>
        <w:jc w:val="left"/>
        <w:rPr>
          <w:i/>
          <w:sz w:val="22"/>
        </w:rPr>
      </w:pPr>
      <w:r>
        <w:br w:type="column"/>
      </w:r>
      <w:r>
        <w:rPr>
          <w:i/>
          <w:spacing w:val="-2"/>
          <w:sz w:val="22"/>
        </w:rPr>
        <w:t>Pandion</w:t>
      </w:r>
      <w:r>
        <w:rPr>
          <w:i/>
          <w:spacing w:val="-2"/>
          <w:sz w:val="22"/>
        </w:rPr>
        <w:t xml:space="preserve"> haliaetus</w:t>
      </w:r>
    </w:p>
    <w:p>
      <w:pPr>
        <w:spacing w:before="11" w:line="240" w:lineRule="auto"/>
        <w:rPr>
          <w:i/>
          <w:sz w:val="18"/>
        </w:rPr>
      </w:pPr>
      <w:r>
        <w:br w:type="column"/>
      </w:r>
    </w:p>
    <w:p>
      <w:pPr>
        <w:spacing w:before="0"/>
        <w:ind w:left="714" w:right="0" w:firstLine="0"/>
        <w:jc w:val="left"/>
        <w:rPr>
          <w:sz w:val="22"/>
        </w:rPr>
      </w:pPr>
      <w:r>
        <w:rPr>
          <w:spacing w:val="-2"/>
          <w:sz w:val="22"/>
        </w:rPr>
        <w:t>Скапа</w:t>
      </w:r>
    </w:p>
    <w:p>
      <w:pPr>
        <w:spacing w:before="90" w:line="190" w:lineRule="exact"/>
        <w:ind w:left="0" w:right="38" w:firstLine="0"/>
        <w:jc w:val="right"/>
        <w:rPr>
          <w:sz w:val="22"/>
        </w:rPr>
      </w:pPr>
      <w:r>
        <w:br w:type="column"/>
      </w:r>
      <w:r>
        <w:rPr>
          <w:spacing w:val="-4"/>
          <w:sz w:val="22"/>
        </w:rPr>
        <w:t>Прил.</w:t>
      </w:r>
    </w:p>
    <w:p>
      <w:pPr>
        <w:pStyle w:val="ListParagraph"/>
        <w:numPr>
          <w:ilvl w:val="0"/>
          <w:numId w:val="105"/>
        </w:numPr>
        <w:tabs>
          <w:tab w:val="left" w:pos="862"/>
          <w:tab w:val="right" w:pos="1767"/>
        </w:tabs>
        <w:spacing w:before="0" w:after="0" w:line="165" w:lineRule="auto"/>
        <w:ind w:left="861" w:right="0" w:hanging="148"/>
        <w:jc w:val="left"/>
        <w:rPr>
          <w:sz w:val="22"/>
        </w:rPr>
      </w:pPr>
      <w:r>
        <w:rPr>
          <w:spacing w:val="-5"/>
          <w:position w:val="-11"/>
          <w:sz w:val="22"/>
        </w:rPr>
        <w:t>II</w:t>
      </w:r>
    </w:p>
    <w:p>
      <w:pPr>
        <w:spacing w:before="90" w:line="252" w:lineRule="exact"/>
        <w:ind w:left="705" w:right="586" w:firstLine="0"/>
        <w:jc w:val="center"/>
        <w:rPr>
          <w:sz w:val="22"/>
        </w:rPr>
      </w:pPr>
      <w:r>
        <w:br w:type="column"/>
      </w:r>
      <w:r>
        <w:rPr>
          <w:spacing w:val="-4"/>
          <w:sz w:val="22"/>
        </w:rPr>
        <w:t>Прил.</w:t>
      </w:r>
    </w:p>
    <w:p>
      <w:pPr>
        <w:spacing w:before="0" w:line="252" w:lineRule="exact"/>
        <w:ind w:left="781" w:right="661"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5" w:space="720" w:equalWidth="0">
            <w:col w:w="1610" w:space="1460"/>
            <w:col w:w="1563" w:space="480"/>
            <w:col w:w="1319" w:space="223"/>
            <w:col w:w="2011" w:space="40"/>
            <w:col w:w="1864"/>
          </w:cols>
        </w:sectPr>
      </w:pPr>
    </w:p>
    <w:p>
      <w:pPr>
        <w:pStyle w:val="ListParagraph"/>
        <w:numPr>
          <w:ilvl w:val="0"/>
          <w:numId w:val="107"/>
        </w:numPr>
        <w:tabs>
          <w:tab w:val="left" w:pos="990"/>
          <w:tab w:val="right" w:pos="6125"/>
        </w:tabs>
        <w:spacing w:before="341" w:after="0" w:line="240" w:lineRule="auto"/>
        <w:ind w:left="989" w:right="0" w:hanging="276"/>
        <w:jc w:val="left"/>
        <w:rPr>
          <w:sz w:val="22"/>
        </w:rPr>
      </w:pPr>
      <w:r>
        <w:rPr>
          <w:sz w:val="22"/>
        </w:rPr>
        <w:t>Черный</w:t>
      </w:r>
      <w:r>
        <w:rPr>
          <w:spacing w:val="-11"/>
          <w:sz w:val="22"/>
        </w:rPr>
        <w:t xml:space="preserve"> </w:t>
      </w:r>
      <w:r>
        <w:rPr>
          <w:sz w:val="22"/>
        </w:rPr>
        <w:t>коршун</w:t>
      </w:r>
      <w:r>
        <w:rPr>
          <w:spacing w:val="-10"/>
          <w:sz w:val="22"/>
        </w:rPr>
        <w:t xml:space="preserve"> </w:t>
      </w:r>
      <w:r>
        <w:rPr>
          <w:i/>
          <w:sz w:val="22"/>
        </w:rPr>
        <w:t>Milvus</w:t>
      </w:r>
      <w:r>
        <w:rPr>
          <w:i/>
          <w:spacing w:val="-10"/>
          <w:sz w:val="22"/>
        </w:rPr>
        <w:t xml:space="preserve"> </w:t>
      </w:r>
      <w:r>
        <w:rPr>
          <w:i/>
          <w:sz w:val="22"/>
        </w:rPr>
        <w:t>migrans</w:t>
      </w:r>
      <w:r>
        <w:rPr>
          <w:i/>
          <w:spacing w:val="-10"/>
          <w:sz w:val="22"/>
        </w:rPr>
        <w:t xml:space="preserve"> </w:t>
      </w:r>
      <w:r>
        <w:rPr>
          <w:sz w:val="22"/>
        </w:rPr>
        <w:t>Чорны</w:t>
      </w:r>
      <w:r>
        <w:rPr>
          <w:spacing w:val="-11"/>
          <w:sz w:val="22"/>
        </w:rPr>
        <w:t xml:space="preserve"> </w:t>
      </w:r>
      <w:r>
        <w:rPr>
          <w:spacing w:val="-2"/>
          <w:sz w:val="22"/>
        </w:rPr>
        <w:t>каршун</w:t>
      </w:r>
      <w:r>
        <w:rPr>
          <w:sz w:val="22"/>
        </w:rPr>
        <w:tab/>
      </w:r>
      <w:r>
        <w:rPr>
          <w:spacing w:val="-5"/>
          <w:sz w:val="22"/>
        </w:rPr>
        <w:t>III</w:t>
      </w:r>
    </w:p>
    <w:p>
      <w:pPr>
        <w:spacing w:before="343"/>
        <w:ind w:left="3445" w:right="0" w:firstLine="0"/>
        <w:jc w:val="left"/>
        <w:rPr>
          <w:b/>
          <w:sz w:val="22"/>
        </w:rPr>
      </w:pPr>
      <w:r>
        <w:rPr>
          <w:b/>
          <w:w w:val="95"/>
          <w:sz w:val="22"/>
        </w:rPr>
        <w:t>Отряд</w:t>
      </w:r>
      <w:r>
        <w:rPr>
          <w:b/>
          <w:spacing w:val="40"/>
          <w:sz w:val="22"/>
        </w:rPr>
        <w:t xml:space="preserve"> </w:t>
      </w:r>
      <w:r>
        <w:rPr>
          <w:b/>
          <w:w w:val="95"/>
          <w:sz w:val="22"/>
        </w:rPr>
        <w:t>Соколообразные</w:t>
      </w:r>
      <w:r>
        <w:rPr>
          <w:b/>
          <w:spacing w:val="35"/>
          <w:sz w:val="22"/>
        </w:rPr>
        <w:t xml:space="preserve"> </w:t>
      </w:r>
      <w:r>
        <w:rPr>
          <w:b/>
          <w:spacing w:val="-2"/>
          <w:w w:val="95"/>
          <w:sz w:val="22"/>
        </w:rPr>
        <w:t>Falconiformes</w:t>
      </w:r>
    </w:p>
    <w:p>
      <w:pPr>
        <w:spacing w:before="214" w:line="252" w:lineRule="exact"/>
        <w:ind w:left="704" w:right="30" w:firstLine="0"/>
        <w:jc w:val="center"/>
        <w:rPr>
          <w:sz w:val="22"/>
        </w:rPr>
      </w:pPr>
      <w:r>
        <w:br w:type="column"/>
      </w:r>
      <w:r>
        <w:rPr>
          <w:spacing w:val="-4"/>
          <w:sz w:val="22"/>
        </w:rPr>
        <w:t>Прил.</w:t>
      </w:r>
    </w:p>
    <w:p>
      <w:pPr>
        <w:spacing w:before="0" w:line="252" w:lineRule="exact"/>
        <w:ind w:left="704" w:right="29" w:firstLine="0"/>
        <w:jc w:val="center"/>
        <w:rPr>
          <w:sz w:val="22"/>
        </w:rPr>
      </w:pPr>
      <w:r>
        <w:rPr>
          <w:spacing w:val="-5"/>
          <w:sz w:val="22"/>
        </w:rPr>
        <w:t>II</w:t>
      </w:r>
    </w:p>
    <w:p>
      <w:pPr>
        <w:spacing w:before="214" w:line="252" w:lineRule="exact"/>
        <w:ind w:left="705" w:right="586" w:firstLine="0"/>
        <w:jc w:val="center"/>
        <w:rPr>
          <w:sz w:val="22"/>
        </w:rPr>
      </w:pPr>
      <w:r>
        <w:br w:type="column"/>
      </w:r>
      <w:r>
        <w:rPr>
          <w:spacing w:val="-4"/>
          <w:sz w:val="22"/>
        </w:rPr>
        <w:t>Прил.</w:t>
      </w:r>
    </w:p>
    <w:p>
      <w:pPr>
        <w:spacing w:before="0" w:line="252" w:lineRule="exact"/>
        <w:ind w:left="702" w:right="586"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line="252" w:lineRule="exact"/>
        <w:jc w:val="center"/>
        <w:rPr>
          <w:sz w:val="22"/>
        </w:rPr>
        <w:sectPr>
          <w:type w:val="continuous"/>
          <w:pgSz w:w="11910" w:h="16840"/>
          <w:pgMar w:top="1040" w:right="320" w:bottom="280" w:left="1020" w:header="0" w:footer="902"/>
          <w:cols w:num="3" w:space="720" w:equalWidth="0">
            <w:col w:w="7237" w:space="122"/>
            <w:col w:w="1307" w:space="40"/>
            <w:col w:w="1864"/>
          </w:cols>
        </w:sectPr>
      </w:pPr>
    </w:p>
    <w:p>
      <w:pPr>
        <w:pStyle w:val="ListParagraph"/>
        <w:numPr>
          <w:ilvl w:val="0"/>
          <w:numId w:val="107"/>
        </w:numPr>
        <w:tabs>
          <w:tab w:val="left" w:pos="990"/>
        </w:tabs>
        <w:spacing w:before="339" w:after="0" w:line="240" w:lineRule="auto"/>
        <w:ind w:left="989" w:right="0" w:hanging="276"/>
        <w:jc w:val="left"/>
        <w:rPr>
          <w:sz w:val="22"/>
        </w:rPr>
      </w:pPr>
      <w:r>
        <w:rPr>
          <w:spacing w:val="-2"/>
          <w:sz w:val="22"/>
        </w:rPr>
        <w:t>Дербник</w:t>
      </w:r>
    </w:p>
    <w:p>
      <w:pPr>
        <w:pStyle w:val="ListParagraph"/>
        <w:numPr>
          <w:ilvl w:val="0"/>
          <w:numId w:val="107"/>
        </w:numPr>
        <w:tabs>
          <w:tab w:val="left" w:pos="990"/>
        </w:tabs>
        <w:spacing w:before="466" w:after="0" w:line="240" w:lineRule="auto"/>
        <w:ind w:left="989" w:right="0" w:hanging="276"/>
        <w:jc w:val="left"/>
        <w:rPr>
          <w:sz w:val="22"/>
        </w:rPr>
      </w:pPr>
      <w:r>
        <w:rPr>
          <w:spacing w:val="-2"/>
          <w:sz w:val="22"/>
        </w:rPr>
        <w:t>Кобчик</w:t>
      </w:r>
    </w:p>
    <w:p>
      <w:pPr>
        <w:spacing w:before="210"/>
        <w:ind w:left="714" w:right="0" w:firstLine="295"/>
        <w:jc w:val="left"/>
        <w:rPr>
          <w:i/>
          <w:sz w:val="22"/>
        </w:rPr>
      </w:pPr>
      <w:r>
        <w:br w:type="column"/>
      </w:r>
      <w:r>
        <w:rPr>
          <w:i/>
          <w:spacing w:val="-2"/>
          <w:sz w:val="22"/>
        </w:rPr>
        <w:t>Falco</w:t>
      </w:r>
      <w:r>
        <w:rPr>
          <w:i/>
          <w:spacing w:val="-2"/>
          <w:sz w:val="22"/>
        </w:rPr>
        <w:t xml:space="preserve"> columbarius</w:t>
      </w:r>
    </w:p>
    <w:p>
      <w:pPr>
        <w:spacing w:before="214"/>
        <w:ind w:left="762" w:right="0" w:firstLine="247"/>
        <w:jc w:val="left"/>
        <w:rPr>
          <w:i/>
          <w:sz w:val="22"/>
        </w:rPr>
      </w:pPr>
      <w:r>
        <w:rPr>
          <w:i/>
          <w:spacing w:val="-2"/>
          <w:sz w:val="22"/>
        </w:rPr>
        <w:t>Falco</w:t>
      </w:r>
      <w:r>
        <w:rPr>
          <w:i/>
          <w:spacing w:val="-2"/>
          <w:sz w:val="22"/>
        </w:rPr>
        <w:t xml:space="preserve"> vespertinus</w:t>
      </w:r>
    </w:p>
    <w:p>
      <w:pPr>
        <w:spacing w:before="339"/>
        <w:ind w:left="567" w:right="0" w:firstLine="0"/>
        <w:jc w:val="left"/>
        <w:rPr>
          <w:sz w:val="22"/>
        </w:rPr>
      </w:pPr>
      <w:r>
        <w:br w:type="column"/>
      </w:r>
      <w:r>
        <w:rPr>
          <w:w w:val="95"/>
          <w:sz w:val="22"/>
        </w:rPr>
        <w:t>Сокал-</w:t>
      </w:r>
      <w:r>
        <w:rPr>
          <w:spacing w:val="-2"/>
          <w:sz w:val="22"/>
        </w:rPr>
        <w:t>дрымлюк</w:t>
      </w:r>
    </w:p>
    <w:p>
      <w:pPr>
        <w:spacing w:before="466"/>
        <w:ind w:left="607" w:right="0" w:firstLine="0"/>
        <w:jc w:val="left"/>
        <w:rPr>
          <w:sz w:val="22"/>
        </w:rPr>
      </w:pPr>
      <w:r>
        <w:rPr>
          <w:w w:val="95"/>
          <w:sz w:val="22"/>
        </w:rPr>
        <w:t>Сокал-</w:t>
      </w:r>
      <w:r>
        <w:rPr>
          <w:spacing w:val="-2"/>
          <w:sz w:val="22"/>
        </w:rPr>
        <w:t>шулѐнак</w:t>
      </w:r>
    </w:p>
    <w:p>
      <w:pPr>
        <w:spacing w:before="339"/>
        <w:ind w:left="0" w:right="0" w:firstLine="0"/>
        <w:jc w:val="right"/>
        <w:rPr>
          <w:sz w:val="22"/>
        </w:rPr>
      </w:pPr>
      <w:r>
        <w:br w:type="column"/>
      </w:r>
      <w:r>
        <w:rPr>
          <w:spacing w:val="-5"/>
          <w:sz w:val="22"/>
        </w:rPr>
        <w:t>III</w:t>
      </w:r>
    </w:p>
    <w:p>
      <w:pPr>
        <w:spacing w:before="466"/>
        <w:ind w:left="0" w:right="66" w:firstLine="0"/>
        <w:jc w:val="right"/>
        <w:rPr>
          <w:sz w:val="22"/>
        </w:rPr>
      </w:pPr>
      <w:r>
        <w:rPr>
          <w:w w:val="99"/>
          <w:sz w:val="22"/>
        </w:rPr>
        <w:t>I</w:t>
      </w:r>
    </w:p>
    <w:p>
      <w:pPr>
        <w:spacing w:before="210" w:line="253" w:lineRule="exact"/>
        <w:ind w:left="469" w:right="30" w:firstLine="0"/>
        <w:jc w:val="center"/>
        <w:rPr>
          <w:sz w:val="22"/>
        </w:rPr>
      </w:pPr>
      <w:r>
        <w:br w:type="column"/>
      </w:r>
      <w:r>
        <w:rPr>
          <w:spacing w:val="-4"/>
          <w:sz w:val="22"/>
        </w:rPr>
        <w:t>Прил.</w:t>
      </w:r>
    </w:p>
    <w:p>
      <w:pPr>
        <w:spacing w:before="0" w:line="253" w:lineRule="exact"/>
        <w:ind w:left="469" w:right="29" w:firstLine="0"/>
        <w:jc w:val="center"/>
        <w:rPr>
          <w:sz w:val="22"/>
        </w:rPr>
      </w:pPr>
      <w:r>
        <w:rPr>
          <w:spacing w:val="-5"/>
          <w:sz w:val="22"/>
        </w:rPr>
        <w:t>II</w:t>
      </w:r>
    </w:p>
    <w:p>
      <w:pPr>
        <w:pStyle w:val="BodyText"/>
        <w:spacing w:before="1"/>
        <w:rPr>
          <w:sz w:val="21"/>
        </w:rPr>
      </w:pPr>
    </w:p>
    <w:p>
      <w:pPr>
        <w:spacing w:before="0" w:line="151" w:lineRule="auto"/>
        <w:ind w:left="134" w:right="0" w:firstLine="0"/>
        <w:jc w:val="left"/>
        <w:rPr>
          <w:sz w:val="22"/>
        </w:rPr>
      </w:pPr>
      <w:r>
        <w:rPr>
          <w:position w:val="-12"/>
          <w:sz w:val="22"/>
        </w:rPr>
        <w:t>NT</w:t>
      </w:r>
      <w:r>
        <w:rPr>
          <w:spacing w:val="-6"/>
          <w:position w:val="-12"/>
          <w:sz w:val="22"/>
        </w:rPr>
        <w:t xml:space="preserve"> </w:t>
      </w:r>
      <w:r>
        <w:rPr>
          <w:spacing w:val="-2"/>
          <w:sz w:val="22"/>
        </w:rPr>
        <w:t>Прил.</w:t>
      </w:r>
    </w:p>
    <w:p>
      <w:pPr>
        <w:spacing w:before="0" w:line="187" w:lineRule="exact"/>
        <w:ind w:left="469" w:right="29" w:firstLine="0"/>
        <w:jc w:val="center"/>
        <w:rPr>
          <w:sz w:val="22"/>
        </w:rPr>
      </w:pPr>
      <w:r>
        <w:rPr>
          <w:spacing w:val="-5"/>
          <w:sz w:val="22"/>
        </w:rPr>
        <w:t>II</w:t>
      </w:r>
    </w:p>
    <w:p>
      <w:pPr>
        <w:spacing w:before="210" w:line="253" w:lineRule="exact"/>
        <w:ind w:left="705" w:right="586" w:firstLine="0"/>
        <w:jc w:val="center"/>
        <w:rPr>
          <w:sz w:val="22"/>
        </w:rPr>
      </w:pPr>
      <w:r>
        <w:br w:type="column"/>
      </w:r>
      <w:r>
        <w:rPr>
          <w:spacing w:val="-4"/>
          <w:sz w:val="22"/>
        </w:rPr>
        <w:t>Прил.</w:t>
      </w:r>
    </w:p>
    <w:p>
      <w:pPr>
        <w:spacing w:before="0" w:line="253" w:lineRule="exact"/>
        <w:ind w:left="705" w:right="585" w:firstLine="0"/>
        <w:jc w:val="center"/>
        <w:rPr>
          <w:sz w:val="22"/>
        </w:rPr>
      </w:pPr>
      <w:r>
        <w:rPr>
          <w:spacing w:val="-5"/>
          <w:sz w:val="22"/>
        </w:rPr>
        <w:t>II</w:t>
      </w:r>
    </w:p>
    <w:p>
      <w:pPr>
        <w:spacing w:before="215" w:line="252" w:lineRule="exact"/>
        <w:ind w:left="705" w:right="586" w:firstLine="0"/>
        <w:jc w:val="center"/>
        <w:rPr>
          <w:sz w:val="22"/>
        </w:rPr>
      </w:pPr>
      <w:r>
        <w:rPr>
          <w:spacing w:val="-4"/>
          <w:sz w:val="22"/>
        </w:rPr>
        <w:t>Прил.</w:t>
      </w:r>
    </w:p>
    <w:p>
      <w:pPr>
        <w:spacing w:before="0" w:line="252" w:lineRule="exact"/>
        <w:ind w:left="705" w:right="585"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6" w:space="720" w:equalWidth="0">
            <w:col w:w="1839" w:space="1083"/>
            <w:col w:w="1814" w:space="40"/>
            <w:col w:w="2103" w:space="39"/>
            <w:col w:w="637" w:space="39"/>
            <w:col w:w="1072" w:space="41"/>
            <w:col w:w="1863"/>
          </w:cols>
        </w:sectPr>
      </w:pPr>
    </w:p>
    <w:p>
      <w:pPr>
        <w:pStyle w:val="BodyText"/>
        <w:spacing w:before="8"/>
        <w:rPr>
          <w:sz w:val="10"/>
        </w:rPr>
      </w:pPr>
    </w:p>
    <w:p>
      <w:pPr>
        <w:spacing w:after="0"/>
        <w:rPr>
          <w:sz w:val="10"/>
        </w:rPr>
        <w:sectPr>
          <w:type w:val="continuous"/>
          <w:pgSz w:w="11910" w:h="16840"/>
          <w:pgMar w:top="1040" w:right="320" w:bottom="280" w:left="1020" w:header="0" w:footer="902"/>
          <w:cols w:space="720"/>
        </w:sectPr>
      </w:pPr>
    </w:p>
    <w:p>
      <w:pPr>
        <w:spacing w:before="90" w:line="192" w:lineRule="exact"/>
        <w:ind w:left="1502" w:right="0" w:firstLine="0"/>
        <w:jc w:val="left"/>
        <w:rPr>
          <w:sz w:val="22"/>
        </w:rPr>
      </w:pPr>
      <w:r>
        <w:rPr>
          <w:spacing w:val="-2"/>
          <w:sz w:val="22"/>
        </w:rPr>
        <w:t>Обыкновенная</w:t>
      </w:r>
    </w:p>
    <w:p>
      <w:pPr>
        <w:tabs>
          <w:tab w:val="left" w:pos="1734"/>
        </w:tabs>
        <w:spacing w:before="0" w:line="312" w:lineRule="exact"/>
        <w:ind w:left="714" w:right="0" w:firstLine="0"/>
        <w:jc w:val="left"/>
        <w:rPr>
          <w:sz w:val="22"/>
        </w:rPr>
      </w:pPr>
      <w:r>
        <w:rPr>
          <w:spacing w:val="-5"/>
          <w:position w:val="12"/>
          <w:sz w:val="22"/>
        </w:rPr>
        <w:t>23</w:t>
      </w:r>
      <w:r>
        <w:rPr>
          <w:position w:val="12"/>
          <w:sz w:val="22"/>
        </w:rPr>
        <w:tab/>
      </w:r>
      <w:r>
        <w:rPr>
          <w:spacing w:val="-2"/>
          <w:sz w:val="22"/>
        </w:rPr>
        <w:t>пустельга</w:t>
      </w:r>
    </w:p>
    <w:p>
      <w:pPr>
        <w:spacing w:before="90"/>
        <w:ind w:left="714" w:right="0" w:firstLine="259"/>
        <w:jc w:val="left"/>
        <w:rPr>
          <w:i/>
          <w:sz w:val="22"/>
        </w:rPr>
      </w:pPr>
      <w:r>
        <w:br w:type="column"/>
      </w:r>
      <w:r>
        <w:rPr>
          <w:i/>
          <w:spacing w:val="-2"/>
          <w:sz w:val="22"/>
        </w:rPr>
        <w:t>Falco</w:t>
      </w:r>
      <w:r>
        <w:rPr>
          <w:i/>
          <w:spacing w:val="-2"/>
          <w:sz w:val="22"/>
        </w:rPr>
        <w:t xml:space="preserve"> tinnunculus</w:t>
      </w:r>
    </w:p>
    <w:p>
      <w:pPr>
        <w:spacing w:before="0" w:line="240" w:lineRule="auto"/>
        <w:rPr>
          <w:i/>
          <w:sz w:val="19"/>
        </w:rPr>
      </w:pPr>
      <w:r>
        <w:br w:type="column"/>
      </w:r>
    </w:p>
    <w:p>
      <w:pPr>
        <w:spacing w:before="0"/>
        <w:ind w:left="592" w:right="0" w:firstLine="0"/>
        <w:jc w:val="left"/>
        <w:rPr>
          <w:sz w:val="22"/>
        </w:rPr>
      </w:pPr>
      <w:r>
        <w:rPr>
          <w:w w:val="95"/>
          <w:sz w:val="22"/>
        </w:rPr>
        <w:t>Сокал-</w:t>
      </w:r>
      <w:r>
        <w:rPr>
          <w:spacing w:val="-2"/>
          <w:sz w:val="22"/>
        </w:rPr>
        <w:t>пустальга</w:t>
      </w:r>
    </w:p>
    <w:p>
      <w:pPr>
        <w:spacing w:before="0" w:line="240" w:lineRule="auto"/>
        <w:rPr>
          <w:sz w:val="19"/>
        </w:rPr>
      </w:pPr>
      <w:r>
        <w:br w:type="column"/>
      </w:r>
    </w:p>
    <w:p>
      <w:pPr>
        <w:spacing w:before="0"/>
        <w:ind w:left="407" w:right="0" w:firstLine="0"/>
        <w:jc w:val="left"/>
        <w:rPr>
          <w:sz w:val="22"/>
        </w:rPr>
      </w:pPr>
      <w:r>
        <w:rPr>
          <w:spacing w:val="-5"/>
          <w:sz w:val="22"/>
        </w:rPr>
        <w:t>III</w:t>
      </w:r>
    </w:p>
    <w:p>
      <w:pPr>
        <w:spacing w:before="90" w:line="252" w:lineRule="exact"/>
        <w:ind w:left="470" w:right="30" w:firstLine="0"/>
        <w:jc w:val="center"/>
        <w:rPr>
          <w:sz w:val="22"/>
        </w:rPr>
      </w:pPr>
      <w:r>
        <w:br w:type="column"/>
      </w:r>
      <w:r>
        <w:rPr>
          <w:spacing w:val="-4"/>
          <w:sz w:val="22"/>
        </w:rPr>
        <w:t>Прил.</w:t>
      </w:r>
    </w:p>
    <w:p>
      <w:pPr>
        <w:spacing w:before="0" w:line="252" w:lineRule="exact"/>
        <w:ind w:left="470" w:right="29" w:firstLine="0"/>
        <w:jc w:val="center"/>
        <w:rPr>
          <w:sz w:val="22"/>
        </w:rPr>
      </w:pPr>
      <w:r>
        <w:rPr>
          <w:spacing w:val="-5"/>
          <w:sz w:val="22"/>
        </w:rPr>
        <w:t>II</w:t>
      </w:r>
    </w:p>
    <w:p>
      <w:pPr>
        <w:spacing w:before="90" w:line="252" w:lineRule="exact"/>
        <w:ind w:left="705" w:right="586" w:firstLine="0"/>
        <w:jc w:val="center"/>
        <w:rPr>
          <w:sz w:val="22"/>
        </w:rPr>
      </w:pPr>
      <w:r>
        <w:br w:type="column"/>
      </w:r>
      <w:r>
        <w:rPr>
          <w:spacing w:val="-4"/>
          <w:sz w:val="22"/>
        </w:rPr>
        <w:t>Прил.</w:t>
      </w:r>
    </w:p>
    <w:p>
      <w:pPr>
        <w:spacing w:before="0" w:line="252" w:lineRule="exact"/>
        <w:ind w:left="705" w:right="585"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6" w:space="720" w:equalWidth="0">
            <w:col w:w="2885" w:space="73"/>
            <w:col w:w="1742" w:space="40"/>
            <w:col w:w="2149" w:space="39"/>
            <w:col w:w="625" w:space="40"/>
            <w:col w:w="1073" w:space="40"/>
            <w:col w:w="1864"/>
          </w:cols>
        </w:sectPr>
      </w:pPr>
    </w:p>
    <w:p>
      <w:pPr>
        <w:pStyle w:val="BodyText"/>
        <w:spacing w:before="8"/>
        <w:rPr>
          <w:sz w:val="10"/>
        </w:rPr>
      </w:pPr>
    </w:p>
    <w:p>
      <w:pPr>
        <w:spacing w:after="0"/>
        <w:rPr>
          <w:sz w:val="10"/>
        </w:rPr>
        <w:sectPr>
          <w:type w:val="continuous"/>
          <w:pgSz w:w="11910" w:h="16840"/>
          <w:pgMar w:top="1040" w:right="320" w:bottom="280" w:left="1020" w:header="0" w:footer="902"/>
          <w:cols w:space="720"/>
        </w:sectPr>
      </w:pPr>
    </w:p>
    <w:p>
      <w:pPr>
        <w:pStyle w:val="BodyText"/>
        <w:rPr>
          <w:sz w:val="19"/>
        </w:rPr>
      </w:pPr>
    </w:p>
    <w:p>
      <w:pPr>
        <w:pStyle w:val="ListParagraph"/>
        <w:numPr>
          <w:ilvl w:val="0"/>
          <w:numId w:val="104"/>
        </w:numPr>
        <w:tabs>
          <w:tab w:val="left" w:pos="990"/>
          <w:tab w:val="left" w:pos="5451"/>
        </w:tabs>
        <w:spacing w:before="0" w:after="0" w:line="240" w:lineRule="auto"/>
        <w:ind w:left="989" w:right="0" w:hanging="276"/>
        <w:jc w:val="left"/>
        <w:rPr>
          <w:sz w:val="22"/>
        </w:rPr>
      </w:pPr>
      <w:r>
        <w:rPr>
          <w:spacing w:val="-2"/>
          <w:sz w:val="22"/>
        </w:rPr>
        <w:t>Сапсан</w:t>
      </w:r>
      <w:r>
        <w:rPr>
          <w:spacing w:val="2"/>
          <w:sz w:val="22"/>
        </w:rPr>
        <w:t xml:space="preserve"> </w:t>
      </w:r>
      <w:r>
        <w:rPr>
          <w:i/>
          <w:spacing w:val="-2"/>
          <w:sz w:val="22"/>
        </w:rPr>
        <w:t>Falco</w:t>
      </w:r>
      <w:r>
        <w:rPr>
          <w:i/>
          <w:spacing w:val="5"/>
          <w:sz w:val="22"/>
        </w:rPr>
        <w:t xml:space="preserve"> </w:t>
      </w:r>
      <w:r>
        <w:rPr>
          <w:i/>
          <w:spacing w:val="-2"/>
          <w:sz w:val="22"/>
        </w:rPr>
        <w:t>peregrinus</w:t>
      </w:r>
      <w:r>
        <w:rPr>
          <w:i/>
          <w:spacing w:val="2"/>
          <w:sz w:val="22"/>
        </w:rPr>
        <w:t xml:space="preserve"> </w:t>
      </w:r>
      <w:r>
        <w:rPr>
          <w:spacing w:val="-2"/>
          <w:sz w:val="22"/>
        </w:rPr>
        <w:t>Сокал-падарожнiк</w:t>
      </w:r>
      <w:r>
        <w:rPr>
          <w:sz w:val="22"/>
        </w:rPr>
        <w:tab/>
      </w:r>
      <w:r>
        <w:rPr>
          <w:spacing w:val="-10"/>
          <w:sz w:val="22"/>
        </w:rPr>
        <w:t>I</w:t>
      </w:r>
    </w:p>
    <w:p>
      <w:pPr>
        <w:pStyle w:val="ListParagraph"/>
        <w:numPr>
          <w:ilvl w:val="0"/>
          <w:numId w:val="104"/>
        </w:numPr>
        <w:tabs>
          <w:tab w:val="left" w:pos="990"/>
          <w:tab w:val="right" w:pos="5153"/>
        </w:tabs>
        <w:spacing w:before="467" w:after="0" w:line="240" w:lineRule="auto"/>
        <w:ind w:left="989" w:right="0" w:hanging="276"/>
        <w:jc w:val="left"/>
        <w:rPr>
          <w:sz w:val="22"/>
        </w:rPr>
      </w:pPr>
      <w:r>
        <w:rPr>
          <w:sz w:val="22"/>
        </w:rPr>
        <w:t>Чеглок</w:t>
      </w:r>
      <w:r>
        <w:rPr>
          <w:spacing w:val="-14"/>
          <w:sz w:val="22"/>
        </w:rPr>
        <w:t xml:space="preserve"> </w:t>
      </w:r>
      <w:r>
        <w:rPr>
          <w:i/>
          <w:sz w:val="22"/>
        </w:rPr>
        <w:t>Falco</w:t>
      </w:r>
      <w:r>
        <w:rPr>
          <w:i/>
          <w:spacing w:val="-11"/>
          <w:sz w:val="22"/>
        </w:rPr>
        <w:t xml:space="preserve"> </w:t>
      </w:r>
      <w:r>
        <w:rPr>
          <w:i/>
          <w:sz w:val="22"/>
        </w:rPr>
        <w:t>subbuteo</w:t>
      </w:r>
      <w:r>
        <w:rPr>
          <w:i/>
          <w:spacing w:val="-11"/>
          <w:sz w:val="22"/>
        </w:rPr>
        <w:t xml:space="preserve"> </w:t>
      </w:r>
      <w:r>
        <w:rPr>
          <w:sz w:val="22"/>
        </w:rPr>
        <w:t>Сокал-</w:t>
      </w:r>
      <w:r>
        <w:rPr>
          <w:spacing w:val="-4"/>
          <w:sz w:val="22"/>
        </w:rPr>
        <w:t>кабец</w:t>
      </w:r>
      <w:r>
        <w:rPr>
          <w:sz w:val="22"/>
        </w:rPr>
        <w:tab/>
      </w:r>
      <w:r>
        <w:rPr>
          <w:spacing w:val="-5"/>
          <w:sz w:val="22"/>
        </w:rPr>
        <w:t>IV</w:t>
      </w:r>
    </w:p>
    <w:p>
      <w:pPr>
        <w:spacing w:before="91" w:line="253" w:lineRule="exact"/>
        <w:ind w:left="704" w:right="30" w:firstLine="0"/>
        <w:jc w:val="center"/>
        <w:rPr>
          <w:sz w:val="22"/>
        </w:rPr>
      </w:pPr>
      <w:r>
        <w:br w:type="column"/>
      </w:r>
      <w:r>
        <w:rPr>
          <w:spacing w:val="-4"/>
          <w:sz w:val="22"/>
        </w:rPr>
        <w:t>Прил.</w:t>
      </w:r>
    </w:p>
    <w:p>
      <w:pPr>
        <w:spacing w:before="0" w:line="253" w:lineRule="exact"/>
        <w:ind w:left="704" w:right="29" w:firstLine="0"/>
        <w:jc w:val="center"/>
        <w:rPr>
          <w:sz w:val="22"/>
        </w:rPr>
      </w:pPr>
      <w:r>
        <w:rPr>
          <w:spacing w:val="-5"/>
          <w:sz w:val="22"/>
        </w:rPr>
        <w:t>II</w:t>
      </w:r>
    </w:p>
    <w:p>
      <w:pPr>
        <w:spacing w:before="214" w:line="252" w:lineRule="exact"/>
        <w:ind w:left="704" w:right="30" w:firstLine="0"/>
        <w:jc w:val="center"/>
        <w:rPr>
          <w:sz w:val="22"/>
        </w:rPr>
      </w:pPr>
      <w:r>
        <w:rPr>
          <w:spacing w:val="-4"/>
          <w:sz w:val="22"/>
        </w:rPr>
        <w:t>Прил.</w:t>
      </w:r>
    </w:p>
    <w:p>
      <w:pPr>
        <w:spacing w:before="0" w:line="252" w:lineRule="exact"/>
        <w:ind w:left="704" w:right="29" w:firstLine="0"/>
        <w:jc w:val="center"/>
        <w:rPr>
          <w:sz w:val="22"/>
        </w:rPr>
      </w:pPr>
      <w:r>
        <w:rPr>
          <w:spacing w:val="-5"/>
          <w:sz w:val="22"/>
        </w:rPr>
        <w:t>II</w:t>
      </w:r>
    </w:p>
    <w:p>
      <w:pPr>
        <w:spacing w:before="91" w:line="253" w:lineRule="exact"/>
        <w:ind w:left="705" w:right="586" w:firstLine="0"/>
        <w:jc w:val="center"/>
        <w:rPr>
          <w:sz w:val="22"/>
        </w:rPr>
      </w:pPr>
      <w:r>
        <w:br w:type="column"/>
      </w:r>
      <w:r>
        <w:rPr>
          <w:spacing w:val="-4"/>
          <w:sz w:val="22"/>
        </w:rPr>
        <w:t>Прил.</w:t>
      </w:r>
    </w:p>
    <w:p>
      <w:pPr>
        <w:spacing w:before="0" w:line="253" w:lineRule="exact"/>
        <w:ind w:left="705" w:right="585" w:firstLine="0"/>
        <w:jc w:val="center"/>
        <w:rPr>
          <w:sz w:val="22"/>
        </w:rPr>
      </w:pPr>
      <w:r>
        <w:rPr>
          <w:spacing w:val="-5"/>
          <w:sz w:val="22"/>
        </w:rPr>
        <w:t>II</w:t>
      </w:r>
    </w:p>
    <w:p>
      <w:pPr>
        <w:spacing w:before="214" w:line="252" w:lineRule="exact"/>
        <w:ind w:left="705" w:right="586" w:firstLine="0"/>
        <w:jc w:val="center"/>
        <w:rPr>
          <w:sz w:val="22"/>
        </w:rPr>
      </w:pPr>
      <w:r>
        <w:rPr>
          <w:spacing w:val="-4"/>
          <w:sz w:val="22"/>
        </w:rPr>
        <w:t>Прил.</w:t>
      </w:r>
    </w:p>
    <w:p>
      <w:pPr>
        <w:spacing w:before="0" w:line="252" w:lineRule="exact"/>
        <w:ind w:left="705" w:right="585"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3" w:space="720" w:equalWidth="0">
            <w:col w:w="5565" w:space="1794"/>
            <w:col w:w="1307" w:space="40"/>
            <w:col w:w="1864"/>
          </w:cols>
        </w:sectPr>
      </w:pPr>
    </w:p>
    <w:p>
      <w:pPr>
        <w:pStyle w:val="BodyText"/>
        <w:spacing w:before="2"/>
        <w:rPr>
          <w:sz w:val="11"/>
        </w:rPr>
      </w:pPr>
    </w:p>
    <w:p>
      <w:pPr>
        <w:spacing w:after="0"/>
        <w:rPr>
          <w:sz w:val="11"/>
        </w:rPr>
        <w:sectPr>
          <w:type w:val="continuous"/>
          <w:pgSz w:w="11910" w:h="16840"/>
          <w:pgMar w:top="1040" w:right="320" w:bottom="280" w:left="1020" w:header="0" w:footer="902"/>
          <w:cols w:space="720"/>
        </w:sectPr>
      </w:pPr>
    </w:p>
    <w:p>
      <w:pPr>
        <w:spacing w:before="90"/>
        <w:ind w:left="3485" w:right="0" w:firstLine="0"/>
        <w:jc w:val="left"/>
        <w:rPr>
          <w:b/>
          <w:sz w:val="22"/>
        </w:rPr>
      </w:pPr>
      <w:r>
        <w:rPr>
          <w:b/>
          <w:spacing w:val="-2"/>
          <w:sz w:val="22"/>
        </w:rPr>
        <w:t>Отряд</w:t>
      </w:r>
      <w:r>
        <w:rPr>
          <w:b/>
          <w:spacing w:val="1"/>
          <w:sz w:val="22"/>
        </w:rPr>
        <w:t xml:space="preserve"> </w:t>
      </w:r>
      <w:r>
        <w:rPr>
          <w:b/>
          <w:spacing w:val="-2"/>
          <w:sz w:val="22"/>
        </w:rPr>
        <w:t>Журавлеобразные</w:t>
      </w:r>
      <w:r>
        <w:rPr>
          <w:b/>
          <w:spacing w:val="2"/>
          <w:sz w:val="22"/>
        </w:rPr>
        <w:t xml:space="preserve"> </w:t>
      </w:r>
      <w:r>
        <w:rPr>
          <w:b/>
          <w:spacing w:val="-2"/>
          <w:sz w:val="22"/>
        </w:rPr>
        <w:t>Gruiformes</w:t>
      </w:r>
    </w:p>
    <w:p>
      <w:pPr>
        <w:pStyle w:val="ListParagraph"/>
        <w:numPr>
          <w:ilvl w:val="0"/>
          <w:numId w:val="104"/>
        </w:numPr>
        <w:tabs>
          <w:tab w:val="left" w:pos="990"/>
          <w:tab w:val="left" w:pos="4396"/>
          <w:tab w:val="left" w:pos="8073"/>
        </w:tabs>
        <w:spacing w:before="215" w:after="0" w:line="310" w:lineRule="exact"/>
        <w:ind w:left="989" w:right="0" w:hanging="276"/>
        <w:jc w:val="left"/>
        <w:rPr>
          <w:sz w:val="22"/>
        </w:rPr>
      </w:pPr>
      <w:r>
        <w:rPr>
          <w:sz w:val="22"/>
        </w:rPr>
        <w:t>Коростель</w:t>
      </w:r>
      <w:r>
        <w:rPr>
          <w:spacing w:val="-11"/>
          <w:sz w:val="22"/>
        </w:rPr>
        <w:t xml:space="preserve"> </w:t>
      </w:r>
      <w:r>
        <w:rPr>
          <w:i/>
          <w:sz w:val="22"/>
        </w:rPr>
        <w:t>Crex</w:t>
      </w:r>
      <w:r>
        <w:rPr>
          <w:i/>
          <w:spacing w:val="-12"/>
          <w:sz w:val="22"/>
        </w:rPr>
        <w:t xml:space="preserve"> </w:t>
      </w:r>
      <w:r>
        <w:rPr>
          <w:i/>
          <w:sz w:val="22"/>
        </w:rPr>
        <w:t>crex</w:t>
      </w:r>
      <w:r>
        <w:rPr>
          <w:i/>
          <w:spacing w:val="-7"/>
          <w:sz w:val="22"/>
        </w:rPr>
        <w:t xml:space="preserve"> </w:t>
      </w:r>
      <w:r>
        <w:rPr>
          <w:spacing w:val="-4"/>
          <w:sz w:val="22"/>
        </w:rPr>
        <w:t>Драч</w:t>
      </w:r>
      <w:r>
        <w:rPr>
          <w:sz w:val="22"/>
        </w:rPr>
        <w:tab/>
      </w:r>
      <w:r>
        <w:rPr>
          <w:spacing w:val="-5"/>
          <w:sz w:val="22"/>
        </w:rPr>
        <w:t>III</w:t>
      </w:r>
      <w:r>
        <w:rPr>
          <w:sz w:val="22"/>
        </w:rPr>
        <w:tab/>
      </w:r>
      <w:r>
        <w:rPr>
          <w:spacing w:val="-2"/>
          <w:position w:val="12"/>
          <w:sz w:val="22"/>
        </w:rPr>
        <w:t>Прил.</w:t>
      </w:r>
    </w:p>
    <w:p>
      <w:pPr>
        <w:spacing w:before="0" w:line="190" w:lineRule="exact"/>
        <w:ind w:left="0" w:right="240" w:firstLine="0"/>
        <w:jc w:val="right"/>
        <w:rPr>
          <w:sz w:val="22"/>
        </w:rPr>
      </w:pPr>
      <w:r>
        <w:rPr>
          <w:spacing w:val="-5"/>
          <w:sz w:val="22"/>
        </w:rPr>
        <w:t>II</w:t>
      </w:r>
    </w:p>
    <w:p>
      <w:pPr>
        <w:pStyle w:val="BodyText"/>
        <w:rPr>
          <w:sz w:val="19"/>
        </w:rPr>
      </w:pPr>
    </w:p>
    <w:p>
      <w:pPr>
        <w:pStyle w:val="ListParagraph"/>
        <w:numPr>
          <w:ilvl w:val="0"/>
          <w:numId w:val="104"/>
        </w:numPr>
        <w:tabs>
          <w:tab w:val="left" w:pos="990"/>
          <w:tab w:val="left" w:pos="5865"/>
          <w:tab w:val="left" w:pos="8073"/>
        </w:tabs>
        <w:spacing w:before="0" w:after="0" w:line="310" w:lineRule="exact"/>
        <w:ind w:left="989" w:right="0" w:hanging="276"/>
        <w:jc w:val="left"/>
        <w:rPr>
          <w:sz w:val="22"/>
        </w:rPr>
      </w:pPr>
      <w:r>
        <w:rPr>
          <w:sz w:val="22"/>
        </w:rPr>
        <w:t>Малый</w:t>
      </w:r>
      <w:r>
        <w:rPr>
          <w:spacing w:val="-12"/>
          <w:sz w:val="22"/>
        </w:rPr>
        <w:t xml:space="preserve"> </w:t>
      </w:r>
      <w:r>
        <w:rPr>
          <w:sz w:val="22"/>
        </w:rPr>
        <w:t>погоныш</w:t>
      </w:r>
      <w:r>
        <w:rPr>
          <w:spacing w:val="-12"/>
          <w:sz w:val="22"/>
        </w:rPr>
        <w:t xml:space="preserve"> </w:t>
      </w:r>
      <w:r>
        <w:rPr>
          <w:i/>
          <w:sz w:val="22"/>
        </w:rPr>
        <w:t>Porzana</w:t>
      </w:r>
      <w:r>
        <w:rPr>
          <w:i/>
          <w:spacing w:val="-10"/>
          <w:sz w:val="22"/>
        </w:rPr>
        <w:t xml:space="preserve"> </w:t>
      </w:r>
      <w:r>
        <w:rPr>
          <w:i/>
          <w:sz w:val="22"/>
        </w:rPr>
        <w:t>parva</w:t>
      </w:r>
      <w:r>
        <w:rPr>
          <w:i/>
          <w:spacing w:val="-12"/>
          <w:sz w:val="22"/>
        </w:rPr>
        <w:t xml:space="preserve"> </w:t>
      </w:r>
      <w:r>
        <w:rPr>
          <w:sz w:val="22"/>
        </w:rPr>
        <w:t>Малы</w:t>
      </w:r>
      <w:r>
        <w:rPr>
          <w:spacing w:val="-12"/>
          <w:sz w:val="22"/>
        </w:rPr>
        <w:t xml:space="preserve"> </w:t>
      </w:r>
      <w:r>
        <w:rPr>
          <w:spacing w:val="-2"/>
          <w:sz w:val="22"/>
        </w:rPr>
        <w:t>пагонiч</w:t>
      </w:r>
      <w:r>
        <w:rPr>
          <w:sz w:val="22"/>
        </w:rPr>
        <w:tab/>
      </w:r>
      <w:r>
        <w:rPr>
          <w:spacing w:val="-5"/>
          <w:sz w:val="22"/>
        </w:rPr>
        <w:t>IV</w:t>
      </w:r>
      <w:r>
        <w:rPr>
          <w:sz w:val="22"/>
        </w:rPr>
        <w:tab/>
      </w:r>
      <w:r>
        <w:rPr>
          <w:spacing w:val="-2"/>
          <w:position w:val="12"/>
          <w:sz w:val="22"/>
        </w:rPr>
        <w:t>Прил.</w:t>
      </w:r>
    </w:p>
    <w:p>
      <w:pPr>
        <w:spacing w:before="0" w:line="190" w:lineRule="exact"/>
        <w:ind w:left="0" w:right="240" w:firstLine="0"/>
        <w:jc w:val="right"/>
        <w:rPr>
          <w:sz w:val="22"/>
        </w:rPr>
      </w:pPr>
      <w:r>
        <w:rPr>
          <w:spacing w:val="-5"/>
          <w:sz w:val="22"/>
        </w:rPr>
        <w:t>II</w:t>
      </w:r>
    </w:p>
    <w:p>
      <w:pPr>
        <w:pStyle w:val="BodyText"/>
        <w:rPr>
          <w:sz w:val="19"/>
        </w:rPr>
      </w:pPr>
    </w:p>
    <w:p>
      <w:pPr>
        <w:pStyle w:val="ListParagraph"/>
        <w:numPr>
          <w:ilvl w:val="0"/>
          <w:numId w:val="104"/>
        </w:numPr>
        <w:tabs>
          <w:tab w:val="left" w:pos="990"/>
          <w:tab w:val="left" w:pos="5415"/>
          <w:tab w:val="left" w:pos="8073"/>
        </w:tabs>
        <w:spacing w:before="0" w:after="0" w:line="310" w:lineRule="exact"/>
        <w:ind w:left="989" w:right="0" w:hanging="276"/>
        <w:jc w:val="left"/>
        <w:rPr>
          <w:sz w:val="22"/>
        </w:rPr>
      </w:pPr>
      <w:r>
        <w:rPr>
          <w:sz w:val="22"/>
        </w:rPr>
        <w:t>Серый</w:t>
      </w:r>
      <w:r>
        <w:rPr>
          <w:spacing w:val="-10"/>
          <w:sz w:val="22"/>
        </w:rPr>
        <w:t xml:space="preserve"> </w:t>
      </w:r>
      <w:r>
        <w:rPr>
          <w:sz w:val="22"/>
        </w:rPr>
        <w:t>журавль</w:t>
      </w:r>
      <w:r>
        <w:rPr>
          <w:spacing w:val="-9"/>
          <w:sz w:val="22"/>
        </w:rPr>
        <w:t xml:space="preserve"> </w:t>
      </w:r>
      <w:r>
        <w:rPr>
          <w:i/>
          <w:sz w:val="22"/>
        </w:rPr>
        <w:t>Grus</w:t>
      </w:r>
      <w:r>
        <w:rPr>
          <w:i/>
          <w:spacing w:val="-9"/>
          <w:sz w:val="22"/>
        </w:rPr>
        <w:t xml:space="preserve"> </w:t>
      </w:r>
      <w:r>
        <w:rPr>
          <w:i/>
          <w:sz w:val="22"/>
        </w:rPr>
        <w:t>grus</w:t>
      </w:r>
      <w:r>
        <w:rPr>
          <w:i/>
          <w:spacing w:val="-9"/>
          <w:sz w:val="22"/>
        </w:rPr>
        <w:t xml:space="preserve"> </w:t>
      </w:r>
      <w:r>
        <w:rPr>
          <w:sz w:val="22"/>
        </w:rPr>
        <w:t>Шэры</w:t>
      </w:r>
      <w:r>
        <w:rPr>
          <w:spacing w:val="-9"/>
          <w:sz w:val="22"/>
        </w:rPr>
        <w:t xml:space="preserve"> </w:t>
      </w:r>
      <w:r>
        <w:rPr>
          <w:spacing w:val="-2"/>
          <w:sz w:val="22"/>
        </w:rPr>
        <w:t>журавель</w:t>
      </w:r>
      <w:r>
        <w:rPr>
          <w:sz w:val="22"/>
        </w:rPr>
        <w:tab/>
      </w:r>
      <w:r>
        <w:rPr>
          <w:spacing w:val="-5"/>
          <w:sz w:val="22"/>
        </w:rPr>
        <w:t>III</w:t>
      </w:r>
      <w:r>
        <w:rPr>
          <w:sz w:val="22"/>
        </w:rPr>
        <w:tab/>
      </w:r>
      <w:r>
        <w:rPr>
          <w:spacing w:val="-2"/>
          <w:position w:val="12"/>
          <w:sz w:val="22"/>
        </w:rPr>
        <w:t>Прил.</w:t>
      </w:r>
    </w:p>
    <w:p>
      <w:pPr>
        <w:spacing w:before="0" w:line="190" w:lineRule="exact"/>
        <w:ind w:left="0" w:right="240" w:firstLine="0"/>
        <w:jc w:val="right"/>
        <w:rPr>
          <w:sz w:val="22"/>
        </w:rPr>
      </w:pPr>
      <w:r>
        <w:rPr>
          <w:spacing w:val="-5"/>
          <w:sz w:val="22"/>
        </w:rPr>
        <w:t>II</w:t>
      </w:r>
    </w:p>
    <w:p>
      <w:pPr>
        <w:spacing w:before="0" w:line="240" w:lineRule="auto"/>
        <w:rPr>
          <w:sz w:val="24"/>
        </w:rPr>
      </w:pPr>
      <w:r>
        <w:br w:type="column"/>
      </w:r>
    </w:p>
    <w:p>
      <w:pPr>
        <w:pStyle w:val="BodyText"/>
        <w:rPr>
          <w:sz w:val="24"/>
        </w:rPr>
      </w:pPr>
    </w:p>
    <w:p>
      <w:pPr>
        <w:pStyle w:val="BodyText"/>
        <w:rPr>
          <w:sz w:val="24"/>
        </w:rPr>
      </w:pPr>
    </w:p>
    <w:p>
      <w:pPr>
        <w:pStyle w:val="BodyText"/>
        <w:rPr>
          <w:sz w:val="24"/>
        </w:rPr>
      </w:pPr>
    </w:p>
    <w:p>
      <w:pPr>
        <w:spacing w:before="170" w:line="252" w:lineRule="exact"/>
        <w:ind w:left="705" w:right="586" w:firstLine="0"/>
        <w:jc w:val="center"/>
        <w:rPr>
          <w:sz w:val="22"/>
        </w:rPr>
      </w:pPr>
      <w:r>
        <w:rPr>
          <w:spacing w:val="-4"/>
          <w:sz w:val="22"/>
        </w:rPr>
        <w:t>Прил.</w:t>
      </w:r>
    </w:p>
    <w:p>
      <w:pPr>
        <w:spacing w:before="0" w:line="252" w:lineRule="exact"/>
        <w:ind w:left="781" w:right="661" w:firstLine="0"/>
        <w:jc w:val="center"/>
        <w:rPr>
          <w:sz w:val="22"/>
        </w:rPr>
      </w:pPr>
      <w:r>
        <w:rPr>
          <w:spacing w:val="-5"/>
          <w:sz w:val="22"/>
        </w:rPr>
        <w:t>II</w:t>
      </w:r>
    </w:p>
    <w:p>
      <w:pPr>
        <w:spacing w:before="215" w:line="252" w:lineRule="exact"/>
        <w:ind w:left="705" w:right="586" w:firstLine="0"/>
        <w:jc w:val="center"/>
        <w:rPr>
          <w:sz w:val="22"/>
        </w:rPr>
      </w:pPr>
      <w:r>
        <w:rPr>
          <w:spacing w:val="-4"/>
          <w:sz w:val="22"/>
        </w:rPr>
        <w:t>Прил.</w:t>
      </w:r>
    </w:p>
    <w:p>
      <w:pPr>
        <w:spacing w:before="0" w:line="252" w:lineRule="exact"/>
        <w:ind w:left="781" w:right="665"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line="252" w:lineRule="exact"/>
        <w:jc w:val="center"/>
        <w:rPr>
          <w:sz w:val="22"/>
        </w:rPr>
        <w:sectPr>
          <w:type w:val="continuous"/>
          <w:pgSz w:w="11910" w:h="16840"/>
          <w:pgMar w:top="1040" w:right="320" w:bottom="280" w:left="1020" w:header="0" w:footer="902"/>
          <w:cols w:num="2" w:space="720" w:equalWidth="0">
            <w:col w:w="8666" w:space="40"/>
            <w:col w:w="1864"/>
          </w:cols>
        </w:sectPr>
      </w:pPr>
    </w:p>
    <w:p>
      <w:pPr>
        <w:pStyle w:val="BodyText"/>
        <w:spacing w:before="1"/>
        <w:rPr>
          <w:sz w:val="11"/>
        </w:rPr>
      </w:pPr>
    </w:p>
    <w:p>
      <w:pPr>
        <w:spacing w:after="0"/>
        <w:rPr>
          <w:sz w:val="11"/>
        </w:rPr>
        <w:sectPr>
          <w:type w:val="continuous"/>
          <w:pgSz w:w="11910" w:h="16840"/>
          <w:pgMar w:top="1040" w:right="320" w:bottom="280" w:left="1020" w:header="0" w:footer="902"/>
          <w:cols w:space="720"/>
        </w:sectPr>
      </w:pPr>
    </w:p>
    <w:p>
      <w:pPr>
        <w:spacing w:before="91"/>
        <w:ind w:left="3305" w:right="0" w:firstLine="0"/>
        <w:jc w:val="left"/>
        <w:rPr>
          <w:b/>
          <w:sz w:val="22"/>
        </w:rPr>
      </w:pPr>
      <w:r>
        <w:rPr>
          <w:b/>
          <w:spacing w:val="-2"/>
          <w:sz w:val="22"/>
        </w:rPr>
        <w:t>Отряд</w:t>
      </w:r>
      <w:r>
        <w:rPr>
          <w:b/>
          <w:spacing w:val="2"/>
          <w:sz w:val="22"/>
        </w:rPr>
        <w:t xml:space="preserve"> </w:t>
      </w:r>
      <w:r>
        <w:rPr>
          <w:b/>
          <w:spacing w:val="-2"/>
          <w:sz w:val="22"/>
        </w:rPr>
        <w:t>Ржанкообразные</w:t>
      </w:r>
      <w:r>
        <w:rPr>
          <w:b/>
          <w:spacing w:val="4"/>
          <w:sz w:val="22"/>
        </w:rPr>
        <w:t xml:space="preserve"> </w:t>
      </w:r>
      <w:r>
        <w:rPr>
          <w:b/>
          <w:spacing w:val="-2"/>
          <w:sz w:val="22"/>
        </w:rPr>
        <w:t>Charadriiformes</w:t>
      </w:r>
    </w:p>
    <w:p>
      <w:pPr>
        <w:pStyle w:val="ListParagraph"/>
        <w:numPr>
          <w:ilvl w:val="0"/>
          <w:numId w:val="104"/>
        </w:numPr>
        <w:tabs>
          <w:tab w:val="left" w:pos="990"/>
          <w:tab w:val="left" w:pos="6229"/>
          <w:tab w:val="left" w:pos="8073"/>
        </w:tabs>
        <w:spacing w:before="205" w:after="0" w:line="320" w:lineRule="exact"/>
        <w:ind w:left="989" w:right="0" w:hanging="276"/>
        <w:jc w:val="left"/>
        <w:rPr>
          <w:sz w:val="22"/>
        </w:rPr>
      </w:pPr>
      <w:r>
        <w:rPr>
          <w:sz w:val="22"/>
        </w:rPr>
        <w:t>Большой</w:t>
      </w:r>
      <w:r>
        <w:rPr>
          <w:spacing w:val="-14"/>
          <w:sz w:val="22"/>
        </w:rPr>
        <w:t xml:space="preserve"> </w:t>
      </w:r>
      <w:r>
        <w:rPr>
          <w:sz w:val="22"/>
        </w:rPr>
        <w:t>веретенник</w:t>
      </w:r>
      <w:r>
        <w:rPr>
          <w:spacing w:val="-14"/>
          <w:sz w:val="22"/>
        </w:rPr>
        <w:t xml:space="preserve"> </w:t>
      </w:r>
      <w:r>
        <w:rPr>
          <w:i/>
          <w:sz w:val="22"/>
        </w:rPr>
        <w:t>Limosa</w:t>
      </w:r>
      <w:r>
        <w:rPr>
          <w:i/>
          <w:spacing w:val="-11"/>
          <w:sz w:val="22"/>
        </w:rPr>
        <w:t xml:space="preserve"> </w:t>
      </w:r>
      <w:r>
        <w:rPr>
          <w:i/>
          <w:sz w:val="22"/>
        </w:rPr>
        <w:t>limosa</w:t>
      </w:r>
      <w:r>
        <w:rPr>
          <w:i/>
          <w:spacing w:val="-14"/>
          <w:sz w:val="22"/>
        </w:rPr>
        <w:t xml:space="preserve"> </w:t>
      </w:r>
      <w:r>
        <w:rPr>
          <w:sz w:val="22"/>
        </w:rPr>
        <w:t>Вялiкi</w:t>
      </w:r>
      <w:r>
        <w:rPr>
          <w:spacing w:val="-14"/>
          <w:sz w:val="22"/>
        </w:rPr>
        <w:t xml:space="preserve"> </w:t>
      </w:r>
      <w:r>
        <w:rPr>
          <w:spacing w:val="-2"/>
          <w:sz w:val="22"/>
        </w:rPr>
        <w:t>грыцук</w:t>
      </w:r>
      <w:r>
        <w:rPr>
          <w:sz w:val="22"/>
        </w:rPr>
        <w:tab/>
        <w:t>III</w:t>
      </w:r>
      <w:r>
        <w:rPr>
          <w:spacing w:val="28"/>
          <w:sz w:val="22"/>
        </w:rPr>
        <w:t xml:space="preserve">  </w:t>
      </w:r>
      <w:r>
        <w:rPr>
          <w:spacing w:val="-5"/>
          <w:sz w:val="22"/>
        </w:rPr>
        <w:t>NT</w:t>
      </w:r>
      <w:r>
        <w:rPr>
          <w:sz w:val="22"/>
        </w:rPr>
        <w:tab/>
      </w:r>
      <w:r>
        <w:rPr>
          <w:spacing w:val="-2"/>
          <w:position w:val="13"/>
          <w:sz w:val="22"/>
        </w:rPr>
        <w:t>Прил.</w:t>
      </w:r>
    </w:p>
    <w:p>
      <w:pPr>
        <w:spacing w:before="0" w:line="190" w:lineRule="exact"/>
        <w:ind w:left="0" w:right="204" w:firstLine="0"/>
        <w:jc w:val="right"/>
        <w:rPr>
          <w:sz w:val="22"/>
        </w:rPr>
      </w:pPr>
      <w:r>
        <w:rPr>
          <w:spacing w:val="-5"/>
          <w:sz w:val="22"/>
        </w:rPr>
        <w:t>III</w:t>
      </w:r>
    </w:p>
    <w:p>
      <w:pPr>
        <w:spacing w:before="0" w:line="240" w:lineRule="auto"/>
        <w:rPr>
          <w:sz w:val="24"/>
        </w:rPr>
      </w:pPr>
      <w:r>
        <w:br w:type="column"/>
      </w:r>
    </w:p>
    <w:p>
      <w:pPr>
        <w:pStyle w:val="BodyText"/>
        <w:spacing w:before="10"/>
        <w:rPr>
          <w:sz w:val="23"/>
        </w:rPr>
      </w:pPr>
    </w:p>
    <w:p>
      <w:pPr>
        <w:spacing w:before="0"/>
        <w:ind w:left="705" w:right="586" w:firstLine="0"/>
        <w:jc w:val="center"/>
        <w:rPr>
          <w:sz w:val="22"/>
        </w:rPr>
      </w:pPr>
      <w:r>
        <w:rPr>
          <w:spacing w:val="-4"/>
          <w:sz w:val="22"/>
        </w:rPr>
        <w:t>Прил.</w:t>
      </w:r>
    </w:p>
    <w:p>
      <w:pPr>
        <w:spacing w:before="3"/>
        <w:ind w:left="781" w:right="665"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jc w:val="center"/>
        <w:rPr>
          <w:sz w:val="22"/>
        </w:rPr>
        <w:sectPr>
          <w:type w:val="continuous"/>
          <w:pgSz w:w="11910" w:h="16840"/>
          <w:pgMar w:top="1040" w:right="320" w:bottom="280" w:left="1020" w:header="0" w:footer="902"/>
          <w:cols w:num="2" w:space="720" w:equalWidth="0">
            <w:col w:w="8666" w:space="40"/>
            <w:col w:w="1864"/>
          </w:cols>
        </w:sectPr>
      </w:pPr>
    </w:p>
    <w:p>
      <w:pPr>
        <w:pStyle w:val="BodyText"/>
        <w:spacing w:before="5"/>
        <w:rPr>
          <w:sz w:val="10"/>
        </w:rPr>
      </w:pPr>
    </w:p>
    <w:p>
      <w:pPr>
        <w:spacing w:after="0"/>
        <w:rPr>
          <w:sz w:val="10"/>
        </w:rPr>
        <w:sectPr>
          <w:type w:val="continuous"/>
          <w:pgSz w:w="11910" w:h="16840"/>
          <w:pgMar w:top="1040" w:right="320" w:bottom="280" w:left="1020" w:header="0" w:footer="902"/>
          <w:cols w:space="720"/>
        </w:sectPr>
      </w:pPr>
    </w:p>
    <w:p>
      <w:pPr>
        <w:pStyle w:val="BodyText"/>
        <w:spacing w:before="11"/>
        <w:rPr>
          <w:sz w:val="18"/>
        </w:rPr>
      </w:pPr>
    </w:p>
    <w:p>
      <w:pPr>
        <w:pStyle w:val="ListParagraph"/>
        <w:numPr>
          <w:ilvl w:val="0"/>
          <w:numId w:val="104"/>
        </w:numPr>
        <w:tabs>
          <w:tab w:val="left" w:pos="990"/>
        </w:tabs>
        <w:spacing w:before="0" w:after="0" w:line="240" w:lineRule="auto"/>
        <w:ind w:left="989" w:right="0" w:hanging="276"/>
        <w:jc w:val="left"/>
        <w:rPr>
          <w:sz w:val="22"/>
        </w:rPr>
      </w:pPr>
      <w:r>
        <w:rPr>
          <w:sz w:val="22"/>
        </w:rPr>
        <w:t>Большой</w:t>
      </w:r>
      <w:r>
        <w:rPr>
          <w:spacing w:val="-12"/>
          <w:sz w:val="22"/>
        </w:rPr>
        <w:t xml:space="preserve"> </w:t>
      </w:r>
      <w:r>
        <w:rPr>
          <w:spacing w:val="-2"/>
          <w:sz w:val="22"/>
        </w:rPr>
        <w:t>кроншнеп</w:t>
      </w:r>
    </w:p>
    <w:p>
      <w:pPr>
        <w:spacing w:before="90" w:line="242" w:lineRule="auto"/>
        <w:ind w:left="810" w:right="0" w:hanging="96"/>
        <w:jc w:val="left"/>
        <w:rPr>
          <w:i/>
          <w:sz w:val="22"/>
        </w:rPr>
      </w:pPr>
      <w:r>
        <w:br w:type="column"/>
      </w:r>
      <w:r>
        <w:rPr>
          <w:i/>
          <w:spacing w:val="-2"/>
          <w:sz w:val="22"/>
        </w:rPr>
        <w:t>Numenius</w:t>
      </w:r>
      <w:r>
        <w:rPr>
          <w:i/>
          <w:spacing w:val="-2"/>
          <w:sz w:val="22"/>
        </w:rPr>
        <w:t xml:space="preserve"> arquata</w:t>
      </w:r>
    </w:p>
    <w:p>
      <w:pPr>
        <w:spacing w:before="11" w:line="240" w:lineRule="auto"/>
        <w:rPr>
          <w:i/>
          <w:sz w:val="18"/>
        </w:rPr>
      </w:pPr>
      <w:r>
        <w:br w:type="column"/>
      </w:r>
    </w:p>
    <w:p>
      <w:pPr>
        <w:spacing w:before="0"/>
        <w:ind w:left="714" w:right="0" w:firstLine="0"/>
        <w:jc w:val="left"/>
        <w:rPr>
          <w:sz w:val="22"/>
        </w:rPr>
      </w:pPr>
      <w:r>
        <w:rPr>
          <w:sz w:val="22"/>
        </w:rPr>
        <w:t>Вялiкi</w:t>
      </w:r>
      <w:r>
        <w:rPr>
          <w:spacing w:val="-12"/>
          <w:sz w:val="22"/>
        </w:rPr>
        <w:t xml:space="preserve"> </w:t>
      </w:r>
      <w:r>
        <w:rPr>
          <w:spacing w:val="-2"/>
          <w:sz w:val="22"/>
        </w:rPr>
        <w:t>кулѐн</w:t>
      </w:r>
    </w:p>
    <w:p>
      <w:pPr>
        <w:tabs>
          <w:tab w:val="left" w:pos="986"/>
        </w:tabs>
        <w:spacing w:before="117" w:line="153" w:lineRule="auto"/>
        <w:ind w:left="631" w:right="0" w:firstLine="0"/>
        <w:jc w:val="left"/>
        <w:rPr>
          <w:sz w:val="22"/>
        </w:rPr>
      </w:pPr>
      <w:r>
        <w:br w:type="column"/>
      </w:r>
      <w:r>
        <w:rPr>
          <w:spacing w:val="-5"/>
          <w:position w:val="-12"/>
          <w:sz w:val="22"/>
        </w:rPr>
        <w:t>II</w:t>
      </w:r>
      <w:r>
        <w:rPr>
          <w:position w:val="-12"/>
          <w:sz w:val="22"/>
        </w:rPr>
        <w:tab/>
        <w:t>NT</w:t>
      </w:r>
      <w:r>
        <w:rPr>
          <w:spacing w:val="-4"/>
          <w:position w:val="-12"/>
          <w:sz w:val="22"/>
        </w:rPr>
        <w:t xml:space="preserve"> </w:t>
      </w:r>
      <w:r>
        <w:rPr>
          <w:spacing w:val="-2"/>
          <w:sz w:val="22"/>
        </w:rPr>
        <w:t>Прил.</w:t>
      </w:r>
    </w:p>
    <w:p>
      <w:pPr>
        <w:spacing w:before="0" w:line="190" w:lineRule="exact"/>
        <w:ind w:left="0" w:right="204" w:firstLine="0"/>
        <w:jc w:val="right"/>
        <w:rPr>
          <w:sz w:val="22"/>
        </w:rPr>
      </w:pPr>
      <w:r>
        <w:rPr>
          <w:spacing w:val="-5"/>
          <w:sz w:val="22"/>
        </w:rPr>
        <w:t>III</w:t>
      </w:r>
    </w:p>
    <w:p>
      <w:pPr>
        <w:spacing w:before="90"/>
        <w:ind w:left="705" w:right="586" w:firstLine="0"/>
        <w:jc w:val="center"/>
        <w:rPr>
          <w:sz w:val="22"/>
        </w:rPr>
      </w:pPr>
      <w:r>
        <w:br w:type="column"/>
      </w:r>
      <w:r>
        <w:rPr>
          <w:spacing w:val="-4"/>
          <w:sz w:val="22"/>
        </w:rPr>
        <w:t>Прил.</w:t>
      </w:r>
    </w:p>
    <w:p>
      <w:pPr>
        <w:spacing w:before="3"/>
        <w:ind w:left="702" w:right="586"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jc w:val="center"/>
        <w:rPr>
          <w:sz w:val="22"/>
        </w:rPr>
        <w:sectPr>
          <w:type w:val="continuous"/>
          <w:pgSz w:w="11910" w:h="16840"/>
          <w:pgMar w:top="1040" w:right="320" w:bottom="280" w:left="1020" w:header="0" w:footer="902"/>
          <w:cols w:num="5" w:space="720" w:equalWidth="0">
            <w:col w:w="2869" w:space="161"/>
            <w:col w:w="1638" w:space="137"/>
            <w:col w:w="1895" w:space="39"/>
            <w:col w:w="1927" w:space="40"/>
            <w:col w:w="1864"/>
          </w:cols>
        </w:sectPr>
      </w:pPr>
    </w:p>
    <w:p>
      <w:pPr>
        <w:pStyle w:val="BodyText"/>
        <w:spacing w:before="3"/>
        <w:rPr>
          <w:sz w:val="10"/>
        </w:rPr>
      </w:pPr>
    </w:p>
    <w:p>
      <w:pPr>
        <w:spacing w:after="0"/>
        <w:rPr>
          <w:sz w:val="10"/>
        </w:rPr>
        <w:sectPr>
          <w:type w:val="continuous"/>
          <w:pgSz w:w="11910" w:h="16840"/>
          <w:pgMar w:top="1040" w:right="320" w:bottom="280" w:left="1020" w:header="0" w:footer="902"/>
          <w:cols w:space="720"/>
        </w:sectPr>
      </w:pPr>
    </w:p>
    <w:p>
      <w:pPr>
        <w:pStyle w:val="ListParagraph"/>
        <w:numPr>
          <w:ilvl w:val="0"/>
          <w:numId w:val="104"/>
        </w:numPr>
        <w:tabs>
          <w:tab w:val="left" w:pos="990"/>
          <w:tab w:val="right" w:pos="5995"/>
        </w:tabs>
        <w:spacing w:before="218" w:after="0" w:line="240" w:lineRule="auto"/>
        <w:ind w:left="989" w:right="0" w:hanging="276"/>
        <w:jc w:val="left"/>
        <w:rPr>
          <w:sz w:val="22"/>
        </w:rPr>
      </w:pPr>
      <w:r>
        <w:rPr>
          <w:spacing w:val="-2"/>
          <w:sz w:val="22"/>
        </w:rPr>
        <w:t>Большой</w:t>
      </w:r>
      <w:r>
        <w:rPr>
          <w:spacing w:val="2"/>
          <w:sz w:val="22"/>
        </w:rPr>
        <w:t xml:space="preserve"> </w:t>
      </w:r>
      <w:r>
        <w:rPr>
          <w:spacing w:val="-2"/>
          <w:sz w:val="22"/>
        </w:rPr>
        <w:t>улит</w:t>
      </w:r>
      <w:r>
        <w:rPr>
          <w:spacing w:val="3"/>
          <w:sz w:val="22"/>
        </w:rPr>
        <w:t xml:space="preserve"> </w:t>
      </w:r>
      <w:r>
        <w:rPr>
          <w:i/>
          <w:spacing w:val="-2"/>
          <w:sz w:val="22"/>
        </w:rPr>
        <w:t>Tringa</w:t>
      </w:r>
      <w:r>
        <w:rPr>
          <w:i/>
          <w:spacing w:val="1"/>
          <w:sz w:val="22"/>
        </w:rPr>
        <w:t xml:space="preserve"> </w:t>
      </w:r>
      <w:r>
        <w:rPr>
          <w:i/>
          <w:spacing w:val="-2"/>
          <w:sz w:val="22"/>
        </w:rPr>
        <w:t>nebularia</w:t>
      </w:r>
      <w:r>
        <w:rPr>
          <w:spacing w:val="-2"/>
          <w:sz w:val="22"/>
        </w:rPr>
        <w:t>Кулiк-селянец</w:t>
      </w:r>
      <w:r>
        <w:rPr>
          <w:sz w:val="22"/>
        </w:rPr>
        <w:tab/>
      </w:r>
      <w:r>
        <w:rPr>
          <w:spacing w:val="-5"/>
          <w:sz w:val="22"/>
        </w:rPr>
        <w:t>III</w:t>
      </w:r>
    </w:p>
    <w:p>
      <w:pPr>
        <w:spacing w:before="90"/>
        <w:ind w:left="704" w:right="30" w:firstLine="0"/>
        <w:jc w:val="center"/>
        <w:rPr>
          <w:sz w:val="22"/>
        </w:rPr>
      </w:pPr>
      <w:r>
        <w:br w:type="column"/>
      </w:r>
      <w:r>
        <w:rPr>
          <w:spacing w:val="-4"/>
          <w:sz w:val="22"/>
        </w:rPr>
        <w:t>Прил.</w:t>
      </w:r>
    </w:p>
    <w:p>
      <w:pPr>
        <w:spacing w:before="3"/>
        <w:ind w:left="704" w:right="29" w:firstLine="0"/>
        <w:jc w:val="center"/>
        <w:rPr>
          <w:sz w:val="22"/>
        </w:rPr>
      </w:pPr>
      <w:r>
        <w:rPr>
          <w:spacing w:val="-5"/>
          <w:sz w:val="22"/>
        </w:rPr>
        <w:t>III</w:t>
      </w:r>
    </w:p>
    <w:p>
      <w:pPr>
        <w:spacing w:before="90"/>
        <w:ind w:left="705" w:right="586" w:firstLine="0"/>
        <w:jc w:val="center"/>
        <w:rPr>
          <w:sz w:val="22"/>
        </w:rPr>
      </w:pPr>
      <w:r>
        <w:br w:type="column"/>
      </w:r>
      <w:r>
        <w:rPr>
          <w:spacing w:val="-4"/>
          <w:sz w:val="22"/>
        </w:rPr>
        <w:t>Прил.</w:t>
      </w:r>
    </w:p>
    <w:p>
      <w:pPr>
        <w:spacing w:before="3"/>
        <w:ind w:left="702" w:right="586"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jc w:val="center"/>
        <w:rPr>
          <w:sz w:val="22"/>
        </w:rPr>
        <w:sectPr>
          <w:type w:val="continuous"/>
          <w:pgSz w:w="11910" w:h="16840"/>
          <w:pgMar w:top="1040" w:right="320" w:bottom="280" w:left="1020" w:header="0" w:footer="902"/>
          <w:cols w:num="3" w:space="720" w:equalWidth="0">
            <w:col w:w="6036" w:space="1323"/>
            <w:col w:w="1307" w:space="40"/>
            <w:col w:w="1864"/>
          </w:cols>
        </w:sectPr>
      </w:pPr>
    </w:p>
    <w:p>
      <w:pPr>
        <w:pStyle w:val="ListParagraph"/>
        <w:numPr>
          <w:ilvl w:val="0"/>
          <w:numId w:val="104"/>
        </w:numPr>
        <w:tabs>
          <w:tab w:val="left" w:pos="990"/>
        </w:tabs>
        <w:spacing w:before="339" w:after="0" w:line="240" w:lineRule="auto"/>
        <w:ind w:left="989" w:right="0" w:hanging="276"/>
        <w:jc w:val="left"/>
        <w:rPr>
          <w:sz w:val="22"/>
        </w:rPr>
      </w:pPr>
      <w:r>
        <w:pict>
          <v:group id="_x0000_s1349" style="width:471.3pt;height:722.05pt;margin-top:56.89pt;margin-left:81.54pt;mso-position-horizontal-relative:page;mso-position-vertical-relative:page;position:absolute;z-index:-251360256" coordorigin="1631,1138" coordsize="9426,14441">
            <v:shape id="_x0000_s1350" style="width:9426;height:1631;left:1630;position:absolute;top:1137" coordorigin="1631,1138" coordsize="9426,1631" path="m1639,1250l1631,1250,1631,1857,1631,1857,1631,1969,1639,1969,1639,1857,1639,1857,1639,1250xm2054,2656l1639,2656,1639,1969,1631,1969,1631,2656,1631,2768,1639,2768,1639,2664,2054,2664,2054,2656xm2054,1138l1639,1138,1639,1138,1631,1138,1631,1138,1631,1146,1631,1250,1639,1250,1639,1146,2054,1146,2054,1138xm4357,2656l2063,2656,2063,1969,2055,1969,2055,2656,2055,2768,2063,2768,2063,2664,4357,2664,4357,2656xm4357,1857l2063,1857,2063,1857,2063,1250,2063,1146,2055,1146,2055,1250,2055,1857,2055,1857,2055,1969,2063,1969,2063,1865,4357,1865,4357,1857xm4365,1865l4357,1865,4357,1969,4357,2656,4357,2768,4365,2768,4365,2656,4365,1969,4365,1865xm4365,1857l4357,1857,4357,1865,4365,1865,4365,1857xm8210,1969l8202,1969,8202,2656,6056,2656,6056,1969,6056,1865,6048,1865,6048,1969,6048,2656,4365,2656,4365,2664,6048,2664,6048,2768,6056,2768,6056,2664,8202,2664,8202,2768,8210,2768,8210,2656,8210,1969xm8210,1146l8202,1146,8202,1250,8202,1857,8202,1857,6056,1857,6048,1857,6048,1857,4365,1857,4365,1865,6048,1865,6048,1865,6056,1865,8202,1865,8202,1969,8210,1969,8210,1857,8210,1857,8210,1250,8210,1146xm8210,1138l8202,1138,2063,1138,2062,1138,2055,1138,2055,1146,2062,1146,2063,1146,8202,1146,8210,1146,8210,1138xm8734,1146l8726,1146,8726,1250,8726,1857,8726,1857,8726,1969,8734,1969,8734,1857,8734,1857,8734,1250,8734,1146xm9062,1969l9054,1969,9054,2656,8734,2656,8734,1969,8726,1969,8726,2656,8210,2656,8210,2664,8726,2664,8726,2768,8734,2768,8734,2664,9054,2664,9054,2768,9062,2768,9062,2656,9062,1969xm9062,1146l9054,1146,9054,1250,9054,1857,9054,1857,9054,1969,9062,1969,9062,1857,9062,1857,9062,1250,9062,1146xm9062,1138l9054,1138,9054,1138,8734,1138,8726,1138,8210,1138,8210,1146,8726,1146,8734,1146,9054,1146,9054,1146,9062,1146,9062,1138xm9685,1969l9677,1969,9677,2656,9062,2656,9062,2664,9677,2664,9677,2768,9685,2768,9685,2656,9685,1969xm9685,1146l9677,1146,9677,1250,9677,1857,9677,1857,9677,1969,9685,1969,9685,1857,9685,1857,9685,1250,9685,1146xm9685,1138l9677,1138,9677,1138,9062,1138,9062,1146,9677,1146,9677,1146,9685,1146,9685,1138xm10381,1969l10373,1969,10373,2656,10381,2656,10381,1969xm10381,1146l10373,1146,10373,1250,10373,1857,10373,1857,10373,1969,10381,1969,10381,1857,10381,1857,10381,1250,10381,1146xm10381,1138l10373,1138,10373,1138,9685,1138,9685,1146,10373,1146,10373,1146,10381,1146,10381,1138xm11056,1969l11048,1969,11048,2656,11056,2656,11056,1969xm11056,1250l11048,1250,11048,1857,11048,1857,11048,1969,11056,1969,11056,1857,11056,1857,11056,1250xm11056,1138l11048,1138,11048,1138,10381,1138,10381,1146,11048,1146,11048,1250,11056,1250,11056,1146,11056,1138,11056,1138xe" filled="t" fillcolor="black" stroked="f">
              <v:fill type="solid"/>
              <v:path arrowok="t"/>
            </v:shape>
            <v:shape id="_x0000_s1351" style="width:9426;height:2159;left:1630;position:absolute;top:2656" coordorigin="1631,2656" coordsize="9426,2159" path="m2054,4095l1639,4095,1631,4095,1631,4207,1631,4207,1631,4815,1639,4815,1639,4207,1639,4207,1639,4103,2054,4103,2054,4095xm2054,3376l1639,3376,1639,3376,1639,2768,1631,2768,1631,3376,1631,3376,1631,3488,1631,4095,1639,4095,1639,3488,1639,3384,2054,3384,2054,3376xm4357,4095l2063,4095,2062,4095,2055,4095,2055,4207,2055,4207,2055,4815,2063,4815,2063,4207,2063,4207,2063,4103,4357,4103,4357,4095xm4357,3376l2063,3376,2063,3376,2063,2768,2055,2768,2055,3376,2055,3376,2055,3488,2055,4095,2063,4095,2063,3488,2063,3384,4357,3384,4357,3376xm4365,4095l4357,4095,4357,4207,4357,4207,4357,4815,4365,4815,4365,4207,4365,4207,4365,4095xm4365,2768l4357,2768,4357,3376,4357,3376,4357,3488,4357,4095,4365,4095,4365,3488,4365,3376,4365,3376,4365,2768xm8210,4095l8202,4095,6056,4095,6048,4095,6048,4095,4365,4095,4365,4103,6048,4103,6048,4207,6048,4207,6048,4815,6056,4815,6056,4207,6056,4207,6056,4103,8202,4103,8202,4207,8202,4207,8202,4815,8210,4815,8210,4207,8210,4207,8210,4095xm8210,2768l8202,2768,8202,3376,8202,3376,6056,3376,6056,3376,6056,2768,6048,2768,6048,3376,6048,3376,4365,3376,4365,3384,6048,3384,6048,3488,6048,4095,6056,4095,6056,3488,6056,3384,8202,3384,8202,3488,8202,4095,8210,4095,8210,3488,8210,3376,8210,3376,8210,2768xm9062,4095l9054,4095,9054,4095,8734,4095,8726,4095,8210,4095,8210,4103,8726,4103,8726,4207,8726,4207,8726,4815,8734,4815,8734,4207,8734,4207,8734,4103,9054,4103,9054,4207,9054,4207,9054,4815,9062,4815,9062,4207,9062,4207,9062,4095xm9062,2768l9054,2768,9054,3376,9054,3376,8734,3376,8734,3376,8734,2768,8726,2768,8726,3376,8726,3376,8210,3376,8210,3384,8726,3384,8726,3488,8726,4095,8734,4095,8734,3488,8734,3384,9054,3384,9054,3488,9054,4095,9062,4095,9062,3488,9062,3376,9062,3376,9062,2768xm9685,4095l9677,4095,9677,4095,9062,4095,9062,4103,9677,4103,9677,4207,9677,4207,9677,4815,9685,4815,9685,4207,9685,4207,9685,4095xm9685,2656l9677,2656,9677,2768,9677,3376,9677,3376,9062,3376,9062,3384,9677,3384,9677,3488,9677,4095,9685,4095,9685,3488,9685,3376,9685,3376,9685,2768,9685,2656xm10381,4095l10373,4095,10373,4095,9685,4095,9685,4103,10373,4103,10373,4207,10381,4207,10381,4095xm10381,2656l10373,2656,10373,2656,9685,2656,9685,2664,10373,2664,10373,2768,10373,3376,10373,3376,9685,3376,9685,3384,10373,3384,10373,3488,10373,4095,10381,4095,10381,3488,10381,3376,10381,3376,10381,2768,10381,2656xm11056,4095l11048,4095,10381,4095,10381,4103,11048,4103,11048,4207,11056,4207,11056,4095xm11056,2656l11048,2656,10381,2656,10381,2664,11048,2664,11048,2768,11048,3376,11048,3376,10381,3376,10381,3384,11048,3384,11048,3488,11048,4095,11056,4095,11056,3488,11056,3376,11056,3376,11056,2768,11056,2656xe" filled="t" fillcolor="black" stroked="f">
              <v:fill type="solid"/>
              <v:path arrowok="t"/>
            </v:shape>
            <v:shape id="_x0000_s1352" style="width:9426;height:1907;left:1630;position:absolute;top:4207" coordorigin="1631,4207" coordsize="9426,1907" path="m2054,6002l1639,6002,1639,6002,1639,5394,1631,5394,1631,6002,1631,6002,1631,6114,1639,6114,1639,6010,2054,6010,2054,6002xm2054,4815l1639,4815,1631,4815,1631,4926,1631,5282,1631,5394,1639,5394,1639,5290,2054,5290,2054,5282,1639,5282,1639,4926,1639,4823,2054,4823,2054,4815xm2063,5290l2055,5290,2055,5394,2063,5394,2063,5290xm4357,6002l2063,6002,2063,6002,2063,5394,2055,5394,2055,6002,2055,6002,2055,6114,2063,6114,2063,6010,4357,6010,4357,6002xm4357,5282l2063,5282,2062,5282,2055,5282,2055,5290,2062,5290,2063,5290,4357,5290,4357,5282xm4357,4815l2063,4815,2062,4815,2055,4815,2055,4823,2062,4823,2063,4823,4357,4823,4357,4815xm4365,5394l4357,5394,4357,6002,4357,6002,4357,6114,4365,6114,4365,6002,4365,6002,4365,5394xm4365,5290l4357,5290,4357,5394,4365,5394,4365,5290xm4365,5282l4357,5282,4357,5290,4365,5290,4365,5282xm4365,4815l4357,4815,4357,4823,4365,4823,4365,4815xm6056,5290l6048,5290,6048,5394,6056,5394,6056,5290xm8210,5394l8202,5394,8202,6002,8202,6002,6056,6002,6056,6002,6056,5394,6048,5394,6048,6002,6048,6002,4365,6002,4365,6010,6048,6010,6048,6114,6056,6114,6056,6010,8202,6010,8202,6114,8210,6114,8210,6002,8210,6002,8210,5394xm8210,5290l8202,5290,8202,5394,8210,5394,8210,5290xm8210,5282l8202,5282,6056,5282,6048,5282,6048,5282,4365,5282,4365,5290,6048,5290,6048,5290,6056,5290,8202,5290,8210,5290,8210,5282xm8210,4815l8202,4815,6056,4815,6048,4815,6048,4815,4365,4815,4365,4823,6048,4823,6048,4823,6056,4823,8202,4823,8210,4823,8210,4815xm8726,6002l8210,6002,8210,6010,8726,6010,8726,6002xm8734,5394l8726,5394,8726,6002,8734,6002,8734,5394xm8734,5290l8726,5290,8726,5394,8734,5394,8734,5290xm9062,5394l9054,5394,9054,6002,9062,6002,9062,5394xm9062,5290l9054,5290,9054,5394,9062,5394,9062,5290xm9062,5282l9054,5282,9054,5282,8734,5282,8726,5282,8210,5282,8210,5290,8726,5290,8734,5290,9054,5290,9054,5290,9062,5290,9062,5282xm9062,4815l9054,4815,9054,4815,8734,4815,8726,4815,8210,4815,8210,4823,8726,4823,8734,4823,9054,4823,9054,4823,9062,4823,9062,4815xm9685,5394l9677,5394,9677,6002,9685,6002,9685,5394xm9685,5290l9677,5290,9677,5394,9685,5394,9685,5290xm9685,5282l9677,5282,9677,5282,9062,5282,9062,5290,9677,5290,9677,5290,9685,5290,9685,5282xm9685,4207l9677,4207,9677,4815,9062,4815,9062,4823,9677,4823,9677,4823,9685,4823,9685,4815,9685,4207xm10381,5394l10373,5394,10373,6002,10381,6002,10381,5394xm10381,5290l10373,5290,10373,5394,10381,5394,10381,5290xm10381,5282l10373,5282,10373,5282,9685,5282,9685,5290,10373,5290,10373,5290,10381,5290,10381,5282xm10381,4207l10373,4207,10373,4815,9685,4815,9685,4823,10373,4823,10373,4823,10381,4823,10381,4815,10381,4207xm11056,5394l11048,5394,11048,6002,11056,6002,11056,5394xm11056,4207l11048,4207,11048,4815,10381,4815,10381,4823,11048,4823,11048,4926,11048,5282,10381,5282,10381,5290,11048,5290,11048,5394,11056,5394,11056,5282,11056,4926,11056,4815,11056,4207xe" filled="t" fillcolor="black" stroked="f">
              <v:fill type="solid"/>
              <v:path arrowok="t"/>
            </v:shape>
            <v:shape id="_x0000_s1353" style="width:9426;height:2159;left:1630;position:absolute;top:6001" coordorigin="1631,6002" coordsize="9426,2159" path="m1639,6114l1631,6114,1631,6721,1639,6721,1639,6114xm2054,6721l1639,6721,1631,6721,1631,6833,1631,7441,1631,7441,1631,7552,1631,7552,1631,8160,1639,8160,1639,7552,1639,7552,1639,7449,2054,7449,2054,7441,1639,7441,1639,6833,1639,6729,2054,6729,2054,6721xm2063,6114l2055,6114,2055,6721,2063,6721,2063,6114xm4357,6721l2063,6721,2062,6721,2055,6721,2055,6833,2055,7441,2055,7441,2055,7552,2055,7552,2055,8160,2063,8160,2063,7552,2063,7552,2063,7449,4357,7449,4357,7441,2063,7441,2063,6833,2063,6729,4357,6729,4357,6721xm4365,6721l4357,6721,4357,6833,4357,7441,4357,7441,4357,7552,4357,7552,4357,8160,4365,8160,4365,7552,4365,7552,4365,7441,4365,7441,4365,6833,4365,6721xm4365,6114l4357,6114,4357,6721,4365,6721,4365,6114xm6056,6114l6048,6114,6048,6721,6056,6721,6056,6114xm8210,6721l8202,6721,8202,6729,8202,6833,8202,7441,6056,7441,6056,6833,6056,6729,8202,6729,8202,6721,6056,6721,6048,6721,6048,6721,4365,6721,4365,6729,6048,6729,6048,6833,6048,7441,4365,7441,4365,7449,6048,7449,6048,7552,6056,7552,6056,7449,8202,7449,8202,7552,8210,7552,8210,7441,8210,7441,8210,6833,8210,6721xm8210,6114l8202,6114,8202,6721,8210,6721,8210,6114xm9062,6721l9054,6721,9054,6721,9054,6729,9054,6833,9054,7441,8734,7441,8734,6833,8734,6729,9054,6729,9054,6721,8734,6721,8726,6721,8210,6721,8210,6729,8726,6729,8726,6833,8726,7441,8210,7441,8210,7449,8726,7449,8726,7552,8734,7552,8734,7449,9054,7449,9054,7552,9062,7552,9062,7441,9062,7441,9062,6833,9062,6721xm9062,6002l9054,6002,9054,6002,8734,6002,8734,6002,8726,6002,8726,6002,8210,6002,8210,6010,8726,6010,8726,6114,8726,6721,8734,6721,8734,6114,8734,6010,9054,6010,9054,6114,9054,6721,9062,6721,9062,6114,9062,6002xm9685,6721l9677,6721,9677,6721,9062,6721,9062,6729,9677,6729,9677,6833,9677,7441,9062,7441,9062,7449,9677,7449,9677,7552,9685,7552,9685,7441,9685,7441,9685,6833,9685,6721xm9685,6002l9677,6002,9677,6002,9062,6002,9062,6010,9677,6010,9677,6114,9677,6721,9685,6721,9685,6114,9685,6002xm10381,6721l10373,6721,10373,6721,9685,6721,9685,6729,10373,6729,10373,6833,10373,7441,9685,7441,9685,7449,10373,7449,10373,7552,10381,7552,10381,7441,10381,7441,10381,6833,10381,6721xm10381,6002l10373,6002,10373,6002,9685,6002,9685,6010,10373,6010,10373,6114,10373,6721,10381,6721,10381,6114,10381,6002xm11056,6721l11048,6721,10381,6721,10381,6729,11048,6729,11048,6833,11048,7441,10381,7441,10381,7449,11048,7449,11048,7552,11056,7552,11056,7441,11056,7441,11056,6833,11056,6721xm11056,6002l11048,6002,11048,6002,10381,6002,10381,6010,11048,6010,11048,6114,11048,6721,11056,6721,11056,6114,11056,6002xe" filled="t" fillcolor="black" stroked="f">
              <v:fill type="solid"/>
              <v:path arrowok="t"/>
            </v:shape>
            <v:shape id="_x0000_s1354" style="width:9426;height:1907;left:1630;position:absolute;top:7552" coordorigin="1631,7552" coordsize="9426,1907" path="m2054,9347l1639,9347,1631,9347,1631,9459,1639,9459,1639,9355,2054,9355,2054,9347xm2054,8880l1639,8880,1631,8880,1631,8991,1631,8991,1631,9347,1639,9347,1639,8991,1639,8991,1639,8887,2054,8887,2054,8880xm2054,8160l1639,8160,1631,8160,1631,8272,1631,8272,1631,8880,1639,8880,1639,8272,1639,8272,1639,8168,2054,8168,2054,8160xm4357,9347l2063,9347,2062,9347,2055,9347,2055,9355,2055,9459,2063,9459,2063,9355,4357,9355,4357,9347xm4357,8880l2063,8880,2062,8880,2055,8880,2055,8887,2062,8887,2063,8887,4357,8887,4357,8880xm4357,8160l2063,8160,2062,8160,2055,8160,2055,8272,2055,8272,2055,8880,2063,8880,2063,8272,2063,8272,2063,8168,4357,8168,4357,8160xm4365,9347l4357,9347,4357,9355,4357,9459,4365,9459,4365,9355,4365,9347xm4365,8880l4357,8880,4357,8887,4365,8887,4365,8880xm4365,7552l4357,7552,4357,8160,4357,8272,4357,8272,4357,8880,4365,8880,4365,8272,4365,8272,4365,8160,4365,7552xm8210,9347l8202,9347,6056,9347,6048,9347,6048,9347,4365,9347,4365,9355,6048,9355,6048,9459,6056,9459,6056,9355,8202,9355,8202,9459,8210,9459,8210,9355,8210,9347xm8210,8880l8202,8880,6056,8880,6048,8880,6048,8880,4365,8880,4365,8887,6048,8887,6048,8887,6056,8887,8202,8887,8210,8887,8210,8880xm8210,7552l8202,7552,8202,8160,6056,8160,6056,7552,6048,7552,6048,8160,4365,8160,4365,8168,6048,8168,6048,8272,6048,8272,6048,8880,6056,8880,6056,8272,6056,8272,6056,8168,8202,8168,8202,8272,8202,8272,8202,8880,8210,8880,8210,8272,8210,8272,8210,8160,8210,7552xm9062,8880l9054,8880,9054,8880,8734,8880,8726,8880,8210,8880,8210,8887,8726,8887,8734,8887,9054,8887,9054,8887,9062,8887,9062,8880xm9062,7552l9054,7552,9054,8160,8734,8160,8734,7552,8726,7552,8726,8160,8210,8160,8210,8168,8726,8168,8726,8272,8726,8272,8726,8880,8734,8880,8734,8272,8734,8272,8734,8168,9054,8168,9054,8272,9054,8272,9054,8880,9062,8880,9062,8272,9062,8272,9062,8160,9062,7552xm9685,8880l9677,8880,9677,8880,9062,8880,9062,8887,9677,8887,9677,8887,9685,8887,9685,8880xm9685,7552l9677,7552,9677,8160,9062,8160,9062,8168,9677,8168,9677,8272,9677,8272,9677,8880,9685,8880,9685,8272,9685,8272,9685,8160,9685,7552xm10381,8880l10373,8880,10373,8880,9685,8880,9685,8887,10373,8887,10373,8887,10381,8887,10381,8880xm10381,7552l10373,7552,10373,8160,9685,8160,9685,8168,10373,8168,10373,8272,10373,8272,10373,8880,10381,8880,10381,8272,10381,8272,10381,8160,10381,7552xm11056,8880l11048,8880,10381,8880,10381,8887,11048,8887,11048,8991,11048,8991,11048,9347,11056,9347,11056,8991,11056,8991,11056,8880xm11056,7552l11048,7552,11048,8160,10381,8160,10381,8168,11048,8168,11048,8272,11048,8272,11048,8880,11056,8880,11056,8272,11056,8272,11056,8160,11056,7552xe" filled="t" fillcolor="black" stroked="f">
              <v:fill type="solid"/>
              <v:path arrowok="t"/>
            </v:shape>
            <v:shape id="_x0000_s1355" style="width:9426;height:1552;left:1630;position:absolute;top:9347" coordorigin="1631,9347" coordsize="9426,1552" path="m2054,10066l1639,10066,1639,9459,1631,9459,1631,10066,1639,10066,1639,10066,1631,10066,1631,10179,1631,10786,1631,10898,1639,10898,1639,10794,2054,10794,2054,10786,1639,10786,1639,10179,1639,10074,2054,10074,2054,10066xm4357,10066l2063,10066,2063,9459,2055,9459,2055,10066,2062,10066,2062,10066,2055,10066,2055,10179,2055,10786,2055,10898,2063,10898,2063,10794,4357,10794,4357,10786,2063,10786,2063,10179,2063,10074,4357,10074,4357,10066xm4365,10066l4357,10066,4357,10179,4357,10786,4357,10898,4365,10898,4365,10786,4365,10179,4365,10066xm4365,9459l4357,9459,4357,10066,4365,10066,4365,9459xm8210,9459l8202,9459,8202,10066,6056,10066,6056,10066,6056,10066,6048,10066,6048,10066,6056,10066,6056,10066,6056,9459,6048,9459,6048,10066,4365,10066,4365,10074,6048,10074,6048,10179,6048,10786,4365,10786,4365,10794,6048,10794,6048,10898,6056,10898,6056,10794,8202,10794,8202,10898,8210,10898,8210,10786,8210,10179,8210,10066,8202,10066,8202,10074,8202,10179,8202,10786,6056,10786,6056,10179,6056,10074,8202,10074,8202,10066,8202,10066,8210,10066,8210,9459xm8210,9347l8202,9347,8202,9355,8210,9355,8210,9347xm9062,9347l9054,9347,9054,9347,9054,9355,9054,9459,9054,10066,9054,10074,9054,10179,9054,10786,8734,10786,8734,10179,8734,10074,9054,10074,9054,10066,8734,10066,8734,10066,8734,10066,8726,10066,8726,10066,8734,10066,8734,10066,8734,9459,8734,9355,9054,9355,9054,9347,8734,9347,8726,9347,8210,9347,8210,9355,8726,9355,8726,9459,8726,10066,8210,10066,8210,10074,8726,10074,8726,10179,8726,10786,8210,10786,8210,10794,8726,10794,8726,10898,8734,10898,8734,10794,9054,10794,9054,10898,9062,10898,9062,10786,9062,10179,9062,10066,9054,10066,9054,10066,9062,10066,9062,9459,9062,9355,9062,9347xm9685,9347l9677,9347,9677,9347,9062,9347,9062,9355,9677,9355,9677,9459,9677,10066,9062,10066,9062,10074,9677,10074,9677,10179,9677,10786,9062,10786,9062,10794,9677,10794,9677,10898,9685,10898,9685,10786,9685,10179,9685,10066,9677,10066,9677,10066,9685,10066,9685,9459,9685,9355,9685,9347xm10381,9347l10373,9347,10373,9347,9685,9347,9685,9355,10373,9355,10373,9459,10373,10066,9685,10066,9685,10074,10373,10074,10373,10179,10373,10786,9685,10786,9685,10794,10373,10794,10373,10898,10381,10898,10381,10786,10381,10179,10381,10066,10373,10066,10373,10066,10381,10066,10381,9459,10381,9355,10381,9347xm11056,9347l11048,9347,10381,9347,10381,9355,11048,9355,11048,9459,11048,9459,11048,10066,10381,10066,10381,10074,11048,10074,11048,10179,11048,10786,11056,10786,11056,10179,11056,10066,11048,10066,11048,10066,11056,10066,11056,9459,11056,9459,11056,9347xe" filled="t" fillcolor="black" stroked="f">
              <v:fill type="solid"/>
              <v:path arrowok="t"/>
            </v:shape>
            <v:shape id="_x0000_s1356" style="width:9426;height:1903;left:1630;position:absolute;top:10786" coordorigin="1631,10786" coordsize="9426,1903" path="m2054,11505l1639,11505,1639,10898,1631,10898,1631,11505,1631,11617,1631,11617,1631,11969,1631,12081,1631,12081,1631,12689,1639,12689,1639,12081,1639,12081,1639,11977,2054,11977,2054,11969,1639,11969,1639,11617,1639,11617,1639,11513,2054,11513,2054,11505xm2063,11977l2055,11977,2055,12081,2055,12081,2055,12689,2063,12689,2063,12081,2063,12081,2063,11977xm4357,11969l2063,11969,2062,11969,2055,11969,2055,11977,2062,11977,2063,11977,4357,11977,4357,11969xm4357,11505l2063,11505,2063,10898,2055,10898,2055,11505,2055,11505,2055,11513,2062,11513,2063,11513,4357,11513,4357,11505xm4365,11977l4357,11977,4357,12081,4357,12081,4357,12689,4365,12689,4365,12081,4365,12081,4365,11977xm4365,11969l4357,11969,4357,11977,4365,11977,4365,11969xm4365,10898l4357,10898,4357,11505,4357,11505,4357,11513,4365,11513,4365,11505,4365,11505,4365,10898xm6056,11977l6048,11977,6048,12081,6048,12081,6048,12689,6056,12689,6056,12081,6056,12081,6056,11977xm8210,11977l8202,11977,8202,12081,8202,12081,8202,12689,8210,12689,8210,12081,8210,12081,8210,11977xm8210,11969l8202,11969,6056,11969,6048,11969,6048,11969,4365,11969,4365,11977,6048,11977,6048,11977,6056,11977,8202,11977,8210,11977,8210,11969xm8210,10898l8202,10898,8202,11505,6056,11505,6056,10898,6048,10898,6048,11505,4365,11505,4365,11513,6048,11513,6048,11513,6056,11513,8202,11513,8210,11513,8210,11505,8210,11505,8210,10898xm8734,11977l8726,11977,8726,12081,8726,12081,8726,12689,8734,12689,8734,12081,8734,12081,8734,11977xm9062,11977l9054,11977,9054,12081,9054,12081,9054,12689,9062,12689,9062,12081,9062,12081,9062,11977xm9062,11969l9054,11969,9054,11969,8734,11969,8726,11969,8210,11969,8210,11977,8726,11977,8734,11977,9054,11977,9054,11977,9062,11977,9062,11969xm9062,10898l9054,10898,9054,11505,8734,11505,8734,10898,8726,10898,8726,11505,8210,11505,8210,11513,8726,11513,8734,11513,9054,11513,9054,11513,9062,11513,9062,11505,9062,11505,9062,10898xm9685,11977l9677,11977,9677,12081,9677,12081,9677,12689,9685,12689,9685,12081,9685,12081,9685,11977xm9685,11969l9677,11969,9677,11969,9062,11969,9062,11977,9677,11977,9677,11977,9685,11977,9685,11969xm9685,10898l9677,10898,9677,11505,9062,11505,9062,11513,9677,11513,9677,11513,9685,11513,9685,11505,9685,11505,9685,10898xm10381,11977l10373,11977,10373,12081,10373,12081,10373,12689,10381,12689,10381,12081,10381,12081,10381,11977xm10381,11969l10373,11969,10373,11969,9685,11969,9685,11977,10373,11977,10373,11977,10381,11977,10381,11969xm10381,10786l10373,10786,10373,10898,10373,10898,10373,11505,9685,11505,9685,11513,10373,11513,10373,11513,10381,11513,10381,11505,10381,11505,10381,10898,10381,10898,10381,10786xm11056,10786l11048,10786,11048,10786,10381,10786,10381,10794,11048,10794,11048,10898,11048,10898,11048,11505,10381,11505,10381,11513,11048,11513,11048,11617,11048,11617,11048,11969,10381,11969,10381,11977,11048,11977,11048,12081,11048,12081,11048,12689,11056,12689,11056,12081,11056,12081,11056,11969,11056,11617,11056,11617,11056,11505,11056,10898,11056,10898,11056,10786xe" filled="t" fillcolor="black" stroked="f">
              <v:fill type="solid"/>
              <v:path arrowok="t"/>
            </v:shape>
            <v:shape id="_x0000_s1357" style="width:9426;height:2159;left:1630;position:absolute;top:12080" coordorigin="1631,12081" coordsize="9426,2159" path="m2054,12689l1639,12689,1631,12689,1631,12801,1631,12801,1631,13408,1631,13520,1631,13520,1631,14127,1631,14239,1639,14239,1639,14135,2054,14135,2054,14127,1639,14127,1639,13520,1639,13520,1639,13416,2054,13416,2054,13408,1639,13408,1639,12801,1639,12801,1639,12697,2054,12697,2054,12689xm4357,12689l2063,12689,2062,12689,2055,12689,2055,12801,2055,12801,2055,13408,2055,13520,2055,13520,2055,14127,2055,14239,2063,14239,2063,14135,4357,14135,4357,14127,2063,14127,2063,13520,2063,13520,2063,13416,4357,13416,4357,13408,2063,13408,2063,12801,2063,12801,2063,12697,4357,12697,4357,12689xm4365,12689l4357,12689,4357,12801,4357,12801,4357,13408,4357,13520,4357,13520,4357,14127,4357,14239,4365,14239,4365,14127,4365,13520,4365,13520,4365,13408,4365,12801,4365,12801,4365,12689xm8210,12689l8202,12689,8202,12697,8202,12801,8202,12801,8202,13408,8202,13416,8202,13520,8202,13520,8202,14127,6056,14127,6056,13520,6056,13520,6056,13416,8202,13416,8202,13408,6056,13408,6056,12801,6056,12801,6056,12697,8202,12697,8202,12689,6056,12689,6048,12689,6048,12689,4365,12689,4365,12697,6048,12697,6048,12801,6048,12801,6048,13408,4365,13408,4365,13416,6048,13416,6048,13520,6048,13520,6048,14127,4365,14127,4365,14135,6048,14135,6048,14239,6056,14239,6056,14135,8202,14135,8202,14239,8210,14239,8210,14127,8210,13520,8210,13520,8210,13408,8210,12801,8210,12801,8210,12689xm9062,12689l9054,12689,9054,12689,9054,12697,9054,12801,9054,12801,9054,13408,9054,13416,9054,13520,9054,13520,9054,14127,8734,14127,8734,13520,8734,13520,8734,13416,9054,13416,9054,13408,8734,13408,8734,12801,8734,12801,8734,12697,9054,12697,9054,12689,8734,12689,8726,12689,8210,12689,8210,12697,8726,12697,8726,12801,8726,12801,8726,13408,8210,13408,8210,13416,8726,13416,8726,13520,8726,13520,8726,14127,8210,14127,8210,14135,8726,14135,8726,14239,8734,14239,8734,14135,9054,14135,9054,14127,9062,14127,9062,13520,9062,13520,9062,13408,9062,12801,9062,12801,9062,12689xm9685,12689l9677,12689,9677,12689,9062,12689,9062,12697,9677,12697,9677,12801,9677,12801,9677,13408,9062,13408,9062,13416,9677,13416,9677,13520,9677,13520,9677,14127,9685,14127,9685,13520,9685,13520,9685,13408,9685,12801,9685,12801,9685,12689xm10381,12689l10373,12689,10373,12689,9685,12689,9685,12697,10373,12697,10373,12801,10373,12801,10373,13408,9685,13408,9685,13416,10373,13416,10373,13520,10373,13520,10373,14127,10381,14127,10381,13520,10381,13520,10381,13408,10381,12801,10381,12801,10381,12689xm11056,12081l11048,12081,11048,12689,10381,12689,10381,12697,11048,12697,11048,12801,11048,12801,11048,13408,10381,13408,10381,13416,11048,13416,11048,13520,11048,13520,11048,14127,11056,14127,11056,13520,11056,13520,11056,13408,11056,12801,11056,12801,11056,12689,11056,12081xe" filled="t" fillcolor="black" stroked="f">
              <v:fill type="solid"/>
              <v:path arrowok="t"/>
            </v:shape>
            <v:shape id="_x0000_s1358" style="width:9426;height:1452;left:1630;position:absolute;top:14127" coordorigin="1631,14127" coordsize="9426,1452" path="m2054,14847l1639,14847,1639,14239,1631,14239,1631,14847,1631,14959,1631,14959,1631,15570,1631,15578,1639,15578,2054,15578,2054,15570,1639,15570,1639,14959,1639,14959,1639,14855,2054,14855,2054,14847xm4357,14847l2063,14847,2063,14239,2055,14239,2055,14847,2055,14959,2055,14959,2055,15570,2055,15578,2062,15578,2063,15578,4357,15578,4357,15570,2063,15570,2063,14959,2063,14959,2063,14855,4357,14855,4357,14847xm4365,14239l4357,14239,4357,14847,4357,14959,4357,14959,4357,15570,4357,15578,4365,15578,4365,15570,4365,14959,4365,14959,4365,14847,4365,14239xm8210,14239l8202,14239,8202,14847,8202,14855,8202,14959,8202,14959,8202,15570,6056,15570,6056,14959,6056,14959,6056,14855,8202,14855,8202,14847,6056,14847,6056,14239,6048,14239,6048,14847,4365,14847,4365,14855,6048,14855,6048,14959,6048,14959,6048,15570,4365,15570,4365,15578,6048,15578,6048,15578,6056,15578,8202,15578,8210,15578,8210,15570,8210,14959,8210,14959,8210,14847,8210,14239xm9062,14127l9054,14127,9054,14127,8734,14127,8734,14135,9054,14135,9054,14239,9054,14239,9054,14847,9054,14855,9054,14959,9054,14959,9054,15570,8734,15570,8734,14959,8734,14959,8734,14855,9054,14855,9054,14847,8734,14847,8734,14239,8726,14239,8726,14847,8210,14847,8210,14855,8726,14855,8726,14959,8726,14959,8726,15570,8210,15570,8210,15578,8726,15578,8734,15578,9054,15578,9054,15578,9062,15578,9062,15570,9062,14959,9062,14959,9062,14847,9062,14239,9062,14239,9062,14127xm9685,14127l9677,14127,9677,14127,9062,14127,9062,14135,9677,14135,9677,14239,9677,14239,9677,14847,9062,14847,9062,14855,9677,14855,9677,14959,9677,14959,9677,15570,9062,15570,9062,15578,9677,15578,9677,15578,9685,15578,9685,15570,9685,14959,9685,14959,9685,14847,9685,14239,9685,14239,9685,14127xm10381,14127l10373,14127,10373,14127,9685,14127,9685,14135,10373,14135,10373,14239,10373,14239,10373,14847,9685,14847,9685,14855,10373,14855,10373,14959,10373,14959,10373,15570,9685,15570,9685,15578,10373,15578,10373,15578,10381,15578,10381,15570,10381,14959,10381,14959,10381,14847,10381,14239,10381,14239,10381,14127xm11056,14127l11048,14127,10381,14127,10381,14135,11048,14135,11048,14239,11048,14239,11048,14847,10381,14847,10381,14855,11048,14855,11048,14959,11048,14959,11048,15570,10381,15570,10381,15578,11048,15578,11056,15578,11056,15570,11056,14959,11056,14959,11056,14847,11056,14239,11056,14239,11056,14127xe" filled="t" fillcolor="black" stroked="f">
              <v:fill type="solid"/>
              <v:path arrowok="t"/>
            </v:shape>
          </v:group>
        </w:pict>
      </w:r>
      <w:r>
        <w:rPr>
          <w:spacing w:val="-2"/>
          <w:sz w:val="22"/>
        </w:rPr>
        <w:t>Галстучник</w:t>
      </w:r>
    </w:p>
    <w:p>
      <w:pPr>
        <w:pStyle w:val="ListParagraph"/>
        <w:numPr>
          <w:ilvl w:val="0"/>
          <w:numId w:val="104"/>
        </w:numPr>
        <w:tabs>
          <w:tab w:val="left" w:pos="990"/>
        </w:tabs>
        <w:spacing w:before="466" w:after="0" w:line="240" w:lineRule="auto"/>
        <w:ind w:left="989" w:right="0" w:hanging="276"/>
        <w:jc w:val="left"/>
        <w:rPr>
          <w:sz w:val="22"/>
        </w:rPr>
      </w:pPr>
      <w:r>
        <w:rPr>
          <w:spacing w:val="-2"/>
          <w:sz w:val="22"/>
        </w:rPr>
        <w:t>Гаршнеп</w:t>
      </w:r>
    </w:p>
    <w:p>
      <w:pPr>
        <w:spacing w:before="211" w:line="242" w:lineRule="auto"/>
        <w:ind w:left="938" w:right="0" w:hanging="117"/>
        <w:jc w:val="left"/>
        <w:rPr>
          <w:i/>
          <w:sz w:val="22"/>
        </w:rPr>
      </w:pPr>
      <w:r>
        <w:br w:type="column"/>
      </w:r>
      <w:r>
        <w:rPr>
          <w:i/>
          <w:spacing w:val="-2"/>
          <w:sz w:val="22"/>
        </w:rPr>
        <w:t>Charadrius</w:t>
      </w:r>
      <w:r>
        <w:rPr>
          <w:i/>
          <w:spacing w:val="-2"/>
          <w:sz w:val="22"/>
        </w:rPr>
        <w:t xml:space="preserve"> hiaticula</w:t>
      </w:r>
    </w:p>
    <w:p>
      <w:pPr>
        <w:spacing w:before="209" w:line="242" w:lineRule="auto"/>
        <w:ind w:left="958" w:right="0" w:hanging="244"/>
        <w:jc w:val="left"/>
        <w:rPr>
          <w:i/>
          <w:sz w:val="22"/>
        </w:rPr>
      </w:pPr>
      <w:r>
        <w:rPr>
          <w:i/>
          <w:spacing w:val="-2"/>
          <w:sz w:val="22"/>
        </w:rPr>
        <w:t>Lymnocryptes</w:t>
      </w:r>
      <w:r>
        <w:rPr>
          <w:i/>
          <w:spacing w:val="-2"/>
          <w:sz w:val="22"/>
        </w:rPr>
        <w:t xml:space="preserve"> minimus</w:t>
      </w:r>
    </w:p>
    <w:p>
      <w:pPr>
        <w:spacing w:before="339"/>
        <w:ind w:left="714" w:right="0" w:firstLine="0"/>
        <w:jc w:val="center"/>
        <w:rPr>
          <w:sz w:val="22"/>
        </w:rPr>
      </w:pPr>
      <w:r>
        <w:br w:type="column"/>
      </w:r>
      <w:r>
        <w:rPr>
          <w:sz w:val="22"/>
        </w:rPr>
        <w:t>Вялiкi</w:t>
      </w:r>
      <w:r>
        <w:rPr>
          <w:spacing w:val="-12"/>
          <w:sz w:val="22"/>
        </w:rPr>
        <w:t xml:space="preserve"> </w:t>
      </w:r>
      <w:r>
        <w:rPr>
          <w:spacing w:val="-4"/>
          <w:sz w:val="22"/>
        </w:rPr>
        <w:t>зуѐк</w:t>
      </w:r>
    </w:p>
    <w:p>
      <w:pPr>
        <w:spacing w:before="466"/>
        <w:ind w:left="726" w:right="0" w:firstLine="0"/>
        <w:jc w:val="center"/>
        <w:rPr>
          <w:sz w:val="22"/>
        </w:rPr>
      </w:pPr>
      <w:r>
        <w:rPr>
          <w:spacing w:val="-2"/>
          <w:sz w:val="22"/>
        </w:rPr>
        <w:t>Стучок</w:t>
      </w:r>
    </w:p>
    <w:p>
      <w:pPr>
        <w:tabs>
          <w:tab w:val="left" w:pos="1409"/>
        </w:tabs>
        <w:spacing w:before="238" w:line="153" w:lineRule="auto"/>
        <w:ind w:left="703" w:right="0" w:firstLine="0"/>
        <w:jc w:val="left"/>
        <w:rPr>
          <w:sz w:val="22"/>
        </w:rPr>
      </w:pPr>
      <w:r>
        <w:br w:type="column"/>
      </w:r>
      <w:r>
        <w:rPr>
          <w:spacing w:val="-5"/>
          <w:position w:val="-12"/>
          <w:sz w:val="22"/>
        </w:rPr>
        <w:t>II</w:t>
      </w:r>
      <w:r>
        <w:rPr>
          <w:position w:val="-12"/>
          <w:sz w:val="22"/>
        </w:rPr>
        <w:tab/>
      </w:r>
      <w:r>
        <w:rPr>
          <w:spacing w:val="-2"/>
          <w:sz w:val="22"/>
        </w:rPr>
        <w:t>Прил.</w:t>
      </w:r>
    </w:p>
    <w:p>
      <w:pPr>
        <w:spacing w:before="0" w:line="190" w:lineRule="exact"/>
        <w:ind w:left="1399" w:right="29" w:firstLine="0"/>
        <w:jc w:val="center"/>
        <w:rPr>
          <w:sz w:val="22"/>
        </w:rPr>
      </w:pPr>
      <w:r>
        <w:rPr>
          <w:spacing w:val="-5"/>
          <w:sz w:val="22"/>
        </w:rPr>
        <w:t>II</w:t>
      </w:r>
    </w:p>
    <w:p>
      <w:pPr>
        <w:spacing w:before="210" w:line="189" w:lineRule="exact"/>
        <w:ind w:left="1399" w:right="30" w:firstLine="0"/>
        <w:jc w:val="center"/>
        <w:rPr>
          <w:sz w:val="22"/>
        </w:rPr>
      </w:pPr>
      <w:r>
        <w:rPr>
          <w:spacing w:val="-4"/>
          <w:sz w:val="22"/>
        </w:rPr>
        <w:t>Прил.</w:t>
      </w:r>
    </w:p>
    <w:p>
      <w:pPr>
        <w:tabs>
          <w:tab w:val="left" w:pos="1576"/>
        </w:tabs>
        <w:spacing w:before="0" w:line="168" w:lineRule="auto"/>
        <w:ind w:left="670" w:right="0" w:firstLine="0"/>
        <w:jc w:val="left"/>
        <w:rPr>
          <w:sz w:val="22"/>
        </w:rPr>
      </w:pPr>
      <w:r>
        <w:rPr>
          <w:spacing w:val="-5"/>
          <w:sz w:val="22"/>
        </w:rPr>
        <w:t>IV</w:t>
      </w:r>
      <w:r>
        <w:rPr>
          <w:sz w:val="22"/>
        </w:rPr>
        <w:tab/>
      </w:r>
      <w:r>
        <w:rPr>
          <w:spacing w:val="-5"/>
          <w:position w:val="-12"/>
          <w:sz w:val="22"/>
        </w:rPr>
        <w:t>III</w:t>
      </w:r>
    </w:p>
    <w:p>
      <w:pPr>
        <w:spacing w:before="211"/>
        <w:ind w:left="705" w:right="586" w:firstLine="0"/>
        <w:jc w:val="center"/>
        <w:rPr>
          <w:sz w:val="22"/>
        </w:rPr>
      </w:pPr>
      <w:r>
        <w:br w:type="column"/>
      </w:r>
      <w:r>
        <w:rPr>
          <w:spacing w:val="-4"/>
          <w:sz w:val="22"/>
        </w:rPr>
        <w:t>Прил.</w:t>
      </w:r>
    </w:p>
    <w:p>
      <w:pPr>
        <w:spacing w:before="3"/>
        <w:ind w:left="781" w:right="661" w:firstLine="0"/>
        <w:jc w:val="center"/>
        <w:rPr>
          <w:sz w:val="22"/>
        </w:rPr>
      </w:pPr>
      <w:r>
        <w:rPr>
          <w:spacing w:val="-5"/>
          <w:sz w:val="22"/>
        </w:rPr>
        <w:t>II</w:t>
      </w:r>
    </w:p>
    <w:p>
      <w:pPr>
        <w:spacing w:before="211"/>
        <w:ind w:left="705" w:right="586" w:firstLine="0"/>
        <w:jc w:val="center"/>
        <w:rPr>
          <w:sz w:val="22"/>
        </w:rPr>
      </w:pPr>
      <w:r>
        <w:rPr>
          <w:spacing w:val="-4"/>
          <w:sz w:val="22"/>
        </w:rPr>
        <w:t>Прил.</w:t>
      </w:r>
    </w:p>
    <w:p>
      <w:pPr>
        <w:spacing w:before="2"/>
        <w:ind w:left="781" w:right="665"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jc w:val="center"/>
        <w:rPr>
          <w:sz w:val="22"/>
        </w:rPr>
        <w:sectPr>
          <w:type w:val="continuous"/>
          <w:pgSz w:w="11910" w:h="16840"/>
          <w:pgMar w:top="1040" w:right="320" w:bottom="280" w:left="1020" w:header="0" w:footer="902"/>
          <w:cols w:num="5" w:space="720" w:equalWidth="0">
            <w:col w:w="2114" w:space="744"/>
            <w:col w:w="1945" w:space="69"/>
            <w:col w:w="1753" w:space="40"/>
            <w:col w:w="2001" w:space="40"/>
            <w:col w:w="1864"/>
          </w:cols>
        </w:sectPr>
      </w:pPr>
    </w:p>
    <w:p>
      <w:pPr>
        <w:pStyle w:val="BodyText"/>
        <w:rPr>
          <w:sz w:val="24"/>
        </w:rPr>
      </w:pPr>
    </w:p>
    <w:p>
      <w:pPr>
        <w:pStyle w:val="BodyText"/>
        <w:spacing w:before="1"/>
        <w:rPr>
          <w:sz w:val="20"/>
        </w:rPr>
      </w:pPr>
    </w:p>
    <w:p>
      <w:pPr>
        <w:spacing w:before="0"/>
        <w:ind w:left="746" w:right="0" w:firstLine="0"/>
        <w:jc w:val="left"/>
        <w:rPr>
          <w:sz w:val="22"/>
        </w:rPr>
      </w:pPr>
      <w:r>
        <w:rPr>
          <w:w w:val="99"/>
          <w:sz w:val="22"/>
        </w:rPr>
        <w:t>N</w:t>
      </w:r>
    </w:p>
    <w:p>
      <w:pPr>
        <w:spacing w:before="3" w:line="113" w:lineRule="exact"/>
        <w:ind w:left="678" w:right="0" w:firstLine="0"/>
        <w:jc w:val="left"/>
        <w:rPr>
          <w:sz w:val="22"/>
        </w:rPr>
      </w:pPr>
      <w:r>
        <w:rPr>
          <w:spacing w:val="-5"/>
          <w:sz w:val="22"/>
        </w:rPr>
        <w:t>п/п</w:t>
      </w:r>
    </w:p>
    <w:p>
      <w:pPr>
        <w:spacing w:before="112"/>
        <w:ind w:left="678" w:right="0" w:firstLine="0"/>
        <w:jc w:val="left"/>
        <w:rPr>
          <w:sz w:val="22"/>
        </w:rPr>
      </w:pPr>
      <w:r>
        <w:br w:type="column"/>
      </w:r>
      <w:r>
        <w:rPr>
          <w:sz w:val="22"/>
        </w:rPr>
        <w:t>Название</w:t>
      </w:r>
      <w:r>
        <w:rPr>
          <w:spacing w:val="-13"/>
          <w:sz w:val="22"/>
        </w:rPr>
        <w:t xml:space="preserve"> </w:t>
      </w:r>
      <w:r>
        <w:rPr>
          <w:sz w:val="22"/>
        </w:rPr>
        <w:t>видов</w:t>
      </w:r>
      <w:r>
        <w:rPr>
          <w:spacing w:val="-12"/>
          <w:sz w:val="22"/>
        </w:rPr>
        <w:t xml:space="preserve"> </w:t>
      </w:r>
      <w:r>
        <w:rPr>
          <w:sz w:val="22"/>
        </w:rPr>
        <w:t>диких</w:t>
      </w:r>
      <w:r>
        <w:rPr>
          <w:spacing w:val="-12"/>
          <w:sz w:val="22"/>
        </w:rPr>
        <w:t xml:space="preserve"> </w:t>
      </w:r>
      <w:r>
        <w:rPr>
          <w:spacing w:val="-2"/>
          <w:sz w:val="22"/>
        </w:rPr>
        <w:t>животных</w:t>
      </w:r>
    </w:p>
    <w:p>
      <w:pPr>
        <w:spacing w:after="0"/>
        <w:jc w:val="left"/>
        <w:rPr>
          <w:sz w:val="22"/>
        </w:rPr>
        <w:sectPr>
          <w:pgSz w:w="11910" w:h="16840"/>
          <w:pgMar w:top="1120" w:right="320" w:bottom="1160" w:left="1020" w:header="0" w:footer="902"/>
          <w:cols w:num="2" w:space="720" w:equalWidth="0">
            <w:col w:w="1015" w:space="867"/>
            <w:col w:w="8688"/>
          </w:cols>
        </w:sectPr>
      </w:pPr>
    </w:p>
    <w:p>
      <w:pPr>
        <w:spacing w:before="119"/>
        <w:ind w:left="1374" w:right="0" w:firstLine="0"/>
        <w:jc w:val="left"/>
        <w:rPr>
          <w:sz w:val="22"/>
        </w:rPr>
      </w:pPr>
      <w:r>
        <w:rPr>
          <w:sz w:val="22"/>
        </w:rPr>
        <w:t>на</w:t>
      </w:r>
      <w:r>
        <w:rPr>
          <w:spacing w:val="-9"/>
          <w:sz w:val="22"/>
        </w:rPr>
        <w:t xml:space="preserve"> </w:t>
      </w:r>
      <w:r>
        <w:rPr>
          <w:sz w:val="22"/>
        </w:rPr>
        <w:t>русском</w:t>
      </w:r>
      <w:r>
        <w:rPr>
          <w:spacing w:val="-9"/>
          <w:sz w:val="22"/>
        </w:rPr>
        <w:t xml:space="preserve"> </w:t>
      </w:r>
      <w:r>
        <w:rPr>
          <w:spacing w:val="-2"/>
          <w:sz w:val="22"/>
        </w:rPr>
        <w:t>языке</w:t>
      </w:r>
    </w:p>
    <w:p>
      <w:pPr>
        <w:spacing w:before="0" w:line="242" w:lineRule="auto"/>
        <w:ind w:left="870" w:right="-9" w:hanging="360"/>
        <w:jc w:val="left"/>
        <w:rPr>
          <w:sz w:val="22"/>
        </w:rPr>
      </w:pPr>
      <w:r>
        <w:br w:type="column"/>
      </w:r>
      <w:r>
        <w:rPr>
          <w:sz w:val="22"/>
        </w:rPr>
        <w:t>на</w:t>
      </w:r>
      <w:r>
        <w:rPr>
          <w:spacing w:val="-14"/>
          <w:sz w:val="22"/>
        </w:rPr>
        <w:t xml:space="preserve"> </w:t>
      </w:r>
      <w:r>
        <w:rPr>
          <w:sz w:val="22"/>
        </w:rPr>
        <w:t xml:space="preserve">латинском </w:t>
      </w:r>
      <w:r>
        <w:rPr>
          <w:spacing w:val="-2"/>
          <w:sz w:val="22"/>
        </w:rPr>
        <w:t>языке</w:t>
      </w:r>
    </w:p>
    <w:p>
      <w:pPr>
        <w:spacing w:before="0" w:line="242" w:lineRule="auto"/>
        <w:ind w:left="981" w:right="3718" w:hanging="464"/>
        <w:jc w:val="left"/>
        <w:rPr>
          <w:sz w:val="22"/>
        </w:rPr>
      </w:pPr>
      <w:r>
        <w:br w:type="column"/>
      </w:r>
      <w:r>
        <w:rPr>
          <w:sz w:val="22"/>
        </w:rPr>
        <w:t>на</w:t>
      </w:r>
      <w:r>
        <w:rPr>
          <w:spacing w:val="-14"/>
          <w:sz w:val="22"/>
        </w:rPr>
        <w:t xml:space="preserve"> </w:t>
      </w:r>
      <w:r>
        <w:rPr>
          <w:sz w:val="22"/>
        </w:rPr>
        <w:t xml:space="preserve">белорусском </w:t>
      </w:r>
      <w:r>
        <w:rPr>
          <w:spacing w:val="-2"/>
          <w:sz w:val="22"/>
        </w:rPr>
        <w:t>языке</w:t>
      </w:r>
    </w:p>
    <w:p>
      <w:pPr>
        <w:spacing w:after="0" w:line="242" w:lineRule="auto"/>
        <w:jc w:val="left"/>
        <w:rPr>
          <w:sz w:val="22"/>
        </w:rPr>
        <w:sectPr>
          <w:type w:val="continuous"/>
          <w:pgSz w:w="11910" w:h="16840"/>
          <w:pgMar w:top="1040" w:right="320" w:bottom="280" w:left="1020" w:header="0" w:footer="902"/>
          <w:cols w:num="3" w:space="720" w:equalWidth="0">
            <w:col w:w="3007" w:space="40"/>
            <w:col w:w="1771" w:space="39"/>
            <w:col w:w="5713"/>
          </w:cols>
        </w:sectPr>
      </w:pPr>
    </w:p>
    <w:p>
      <w:pPr>
        <w:pStyle w:val="BodyText"/>
        <w:spacing w:before="11"/>
        <w:rPr>
          <w:sz w:val="12"/>
        </w:rPr>
      </w:pPr>
    </w:p>
    <w:p>
      <w:pPr>
        <w:spacing w:after="0"/>
        <w:rPr>
          <w:sz w:val="12"/>
        </w:rPr>
        <w:sectPr>
          <w:type w:val="continuous"/>
          <w:pgSz w:w="11910" w:h="16840"/>
          <w:pgMar w:top="1040" w:right="320" w:bottom="280" w:left="1020" w:header="0" w:footer="902"/>
          <w:cols w:space="720"/>
        </w:sectPr>
      </w:pPr>
    </w:p>
    <w:p>
      <w:pPr>
        <w:pStyle w:val="BodyText"/>
        <w:spacing w:before="11"/>
        <w:rPr>
          <w:sz w:val="18"/>
        </w:rPr>
      </w:pPr>
    </w:p>
    <w:p>
      <w:pPr>
        <w:pStyle w:val="ListParagraph"/>
        <w:numPr>
          <w:ilvl w:val="0"/>
          <w:numId w:val="104"/>
        </w:numPr>
        <w:tabs>
          <w:tab w:val="left" w:pos="990"/>
          <w:tab w:val="left" w:pos="4906"/>
          <w:tab w:val="left" w:pos="5261"/>
        </w:tabs>
        <w:spacing w:before="0" w:after="0" w:line="240" w:lineRule="auto"/>
        <w:ind w:left="989" w:right="0" w:hanging="276"/>
        <w:jc w:val="left"/>
        <w:rPr>
          <w:sz w:val="22"/>
        </w:rPr>
      </w:pPr>
      <w:r>
        <w:pict>
          <v:shape id="_x0000_s1359" type="#_x0000_t202" style="width:139.5pt;height:53.45pt;margin-top:-75.91pt;margin-left:409.91pt;mso-position-horizontal-relative:page;position:absolute;z-index:251734016" filled="f" stroked="f">
            <v:textbox style="layout-flow:vertical;mso-layout-flow-alt:bottom-to-top" inset="0,0,0,0">
              <w:txbxContent>
                <w:p>
                  <w:pPr>
                    <w:spacing w:before="10" w:line="247" w:lineRule="auto"/>
                    <w:ind w:left="5" w:right="0" w:firstLine="0"/>
                    <w:jc w:val="center"/>
                    <w:rPr>
                      <w:sz w:val="22"/>
                    </w:rPr>
                  </w:pPr>
                  <w:r>
                    <w:rPr>
                      <w:spacing w:val="-2"/>
                      <w:sz w:val="22"/>
                    </w:rPr>
                    <w:t xml:space="preserve">Категория </w:t>
                  </w:r>
                  <w:r>
                    <w:rPr>
                      <w:sz w:val="22"/>
                    </w:rPr>
                    <w:t>КК РБ</w:t>
                  </w:r>
                </w:p>
                <w:p>
                  <w:pPr>
                    <w:spacing w:before="35"/>
                    <w:ind w:left="2" w:right="0" w:firstLine="0"/>
                    <w:jc w:val="center"/>
                    <w:rPr>
                      <w:sz w:val="22"/>
                    </w:rPr>
                  </w:pPr>
                  <w:r>
                    <w:rPr>
                      <w:sz w:val="22"/>
                    </w:rPr>
                    <w:t>КК</w:t>
                  </w:r>
                  <w:r>
                    <w:rPr>
                      <w:spacing w:val="-4"/>
                      <w:sz w:val="22"/>
                    </w:rPr>
                    <w:t xml:space="preserve"> МСОП</w:t>
                  </w:r>
                </w:p>
                <w:p>
                  <w:pPr>
                    <w:spacing w:before="91" w:line="247" w:lineRule="auto"/>
                    <w:ind w:left="39" w:right="39" w:hanging="1"/>
                    <w:jc w:val="center"/>
                    <w:rPr>
                      <w:sz w:val="22"/>
                    </w:rPr>
                  </w:pPr>
                  <w:r>
                    <w:rPr>
                      <w:spacing w:val="-2"/>
                      <w:sz w:val="22"/>
                    </w:rPr>
                    <w:t>Бернская конвенция</w:t>
                  </w:r>
                </w:p>
                <w:p>
                  <w:pPr>
                    <w:spacing w:before="138" w:line="247" w:lineRule="auto"/>
                    <w:ind w:left="20" w:right="18" w:hanging="2"/>
                    <w:jc w:val="center"/>
                    <w:rPr>
                      <w:sz w:val="22"/>
                    </w:rPr>
                  </w:pPr>
                  <w:r>
                    <w:rPr>
                      <w:sz w:val="22"/>
                    </w:rPr>
                    <w:t xml:space="preserve">Дир. ЕС о </w:t>
                  </w:r>
                  <w:r>
                    <w:rPr>
                      <w:spacing w:val="-2"/>
                      <w:sz w:val="22"/>
                    </w:rPr>
                    <w:t>местообит.</w:t>
                  </w:r>
                </w:p>
                <w:p>
                  <w:pPr>
                    <w:spacing w:before="167" w:line="247" w:lineRule="auto"/>
                    <w:ind w:left="39" w:right="39" w:firstLine="3"/>
                    <w:jc w:val="center"/>
                    <w:rPr>
                      <w:sz w:val="22"/>
                    </w:rPr>
                  </w:pPr>
                  <w:r>
                    <w:rPr>
                      <w:spacing w:val="-2"/>
                      <w:sz w:val="22"/>
                    </w:rPr>
                    <w:t>Боннская конвенция</w:t>
                  </w:r>
                </w:p>
              </w:txbxContent>
            </v:textbox>
          </v:shape>
        </w:pict>
      </w:r>
      <w:r>
        <w:rPr>
          <w:sz w:val="22"/>
        </w:rPr>
        <w:t>Дупель</w:t>
      </w:r>
      <w:r>
        <w:rPr>
          <w:spacing w:val="-14"/>
          <w:sz w:val="22"/>
        </w:rPr>
        <w:t xml:space="preserve"> </w:t>
      </w:r>
      <w:r>
        <w:rPr>
          <w:i/>
          <w:sz w:val="22"/>
        </w:rPr>
        <w:t>Gallinago</w:t>
      </w:r>
      <w:r>
        <w:rPr>
          <w:i/>
          <w:spacing w:val="-13"/>
          <w:sz w:val="22"/>
        </w:rPr>
        <w:t xml:space="preserve"> </w:t>
      </w:r>
      <w:r>
        <w:rPr>
          <w:i/>
          <w:sz w:val="22"/>
        </w:rPr>
        <w:t>media</w:t>
      </w:r>
      <w:r>
        <w:rPr>
          <w:i/>
          <w:spacing w:val="-14"/>
          <w:sz w:val="22"/>
        </w:rPr>
        <w:t xml:space="preserve"> </w:t>
      </w:r>
      <w:r>
        <w:rPr>
          <w:spacing w:val="-2"/>
          <w:sz w:val="22"/>
        </w:rPr>
        <w:t>Дубальт</w:t>
      </w:r>
      <w:r>
        <w:rPr>
          <w:sz w:val="22"/>
        </w:rPr>
        <w:tab/>
      </w:r>
      <w:r>
        <w:rPr>
          <w:spacing w:val="-5"/>
          <w:sz w:val="22"/>
        </w:rPr>
        <w:t>II</w:t>
      </w:r>
      <w:r>
        <w:rPr>
          <w:sz w:val="22"/>
        </w:rPr>
        <w:tab/>
      </w:r>
      <w:r>
        <w:rPr>
          <w:spacing w:val="-5"/>
          <w:sz w:val="22"/>
        </w:rPr>
        <w:t>NT</w:t>
      </w:r>
    </w:p>
    <w:p>
      <w:pPr>
        <w:spacing w:before="90" w:line="252" w:lineRule="exact"/>
        <w:ind w:left="704" w:right="30" w:firstLine="0"/>
        <w:jc w:val="center"/>
        <w:rPr>
          <w:sz w:val="22"/>
        </w:rPr>
      </w:pPr>
      <w:r>
        <w:br w:type="column"/>
      </w:r>
      <w:r>
        <w:rPr>
          <w:spacing w:val="-4"/>
          <w:sz w:val="22"/>
        </w:rPr>
        <w:t>Прил.</w:t>
      </w:r>
    </w:p>
    <w:p>
      <w:pPr>
        <w:spacing w:before="0" w:line="252" w:lineRule="exact"/>
        <w:ind w:left="704" w:right="29" w:firstLine="0"/>
        <w:jc w:val="center"/>
        <w:rPr>
          <w:sz w:val="22"/>
        </w:rPr>
      </w:pPr>
      <w:r>
        <w:rPr>
          <w:spacing w:val="-5"/>
          <w:sz w:val="22"/>
        </w:rPr>
        <w:t>II</w:t>
      </w:r>
    </w:p>
    <w:p>
      <w:pPr>
        <w:spacing w:before="90" w:line="252" w:lineRule="exact"/>
        <w:ind w:left="705" w:right="586" w:firstLine="0"/>
        <w:jc w:val="center"/>
        <w:rPr>
          <w:sz w:val="22"/>
        </w:rPr>
      </w:pPr>
      <w:r>
        <w:br w:type="column"/>
      </w:r>
      <w:r>
        <w:rPr>
          <w:spacing w:val="-4"/>
          <w:sz w:val="22"/>
        </w:rPr>
        <w:t>Прил.</w:t>
      </w:r>
    </w:p>
    <w:p>
      <w:pPr>
        <w:spacing w:before="0" w:line="252" w:lineRule="exact"/>
        <w:ind w:left="702" w:right="586"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line="252" w:lineRule="exact"/>
        <w:jc w:val="center"/>
        <w:rPr>
          <w:sz w:val="22"/>
        </w:rPr>
        <w:sectPr>
          <w:type w:val="continuous"/>
          <w:pgSz w:w="11910" w:h="16840"/>
          <w:pgMar w:top="1040" w:right="320" w:bottom="280" w:left="1020" w:header="0" w:footer="902"/>
          <w:cols w:num="3" w:space="720" w:equalWidth="0">
            <w:col w:w="5596" w:space="1763"/>
            <w:col w:w="1307" w:space="40"/>
            <w:col w:w="1864"/>
          </w:cols>
        </w:sectPr>
      </w:pPr>
    </w:p>
    <w:p>
      <w:pPr>
        <w:pStyle w:val="BodyText"/>
        <w:spacing w:before="10"/>
        <w:rPr>
          <w:sz w:val="10"/>
        </w:rPr>
      </w:pPr>
    </w:p>
    <w:p>
      <w:pPr>
        <w:spacing w:after="0"/>
        <w:rPr>
          <w:sz w:val="10"/>
        </w:rPr>
        <w:sectPr>
          <w:type w:val="continuous"/>
          <w:pgSz w:w="11910" w:h="16840"/>
          <w:pgMar w:top="1040" w:right="320" w:bottom="280" w:left="1020" w:header="0" w:footer="902"/>
          <w:cols w:space="720"/>
        </w:sectPr>
      </w:pPr>
    </w:p>
    <w:p>
      <w:pPr>
        <w:pStyle w:val="BodyText"/>
        <w:spacing w:before="11"/>
        <w:rPr>
          <w:sz w:val="18"/>
        </w:rPr>
      </w:pPr>
    </w:p>
    <w:p>
      <w:pPr>
        <w:pStyle w:val="ListParagraph"/>
        <w:numPr>
          <w:ilvl w:val="0"/>
          <w:numId w:val="104"/>
        </w:numPr>
        <w:tabs>
          <w:tab w:val="left" w:pos="990"/>
        </w:tabs>
        <w:spacing w:before="0" w:after="0" w:line="240" w:lineRule="auto"/>
        <w:ind w:left="989" w:right="0" w:hanging="276"/>
        <w:jc w:val="left"/>
        <w:rPr>
          <w:sz w:val="22"/>
        </w:rPr>
      </w:pPr>
      <w:r>
        <w:rPr>
          <w:spacing w:val="-2"/>
          <w:sz w:val="22"/>
        </w:rPr>
        <w:t>Золотистая</w:t>
      </w:r>
      <w:r>
        <w:rPr>
          <w:spacing w:val="3"/>
          <w:sz w:val="22"/>
        </w:rPr>
        <w:t xml:space="preserve"> </w:t>
      </w:r>
      <w:r>
        <w:rPr>
          <w:spacing w:val="-2"/>
          <w:sz w:val="22"/>
        </w:rPr>
        <w:t>ржанка</w:t>
      </w:r>
    </w:p>
    <w:p>
      <w:pPr>
        <w:pStyle w:val="BodyText"/>
        <w:rPr>
          <w:sz w:val="24"/>
        </w:rPr>
      </w:pPr>
    </w:p>
    <w:p>
      <w:pPr>
        <w:pStyle w:val="ListParagraph"/>
        <w:numPr>
          <w:ilvl w:val="0"/>
          <w:numId w:val="104"/>
        </w:numPr>
        <w:tabs>
          <w:tab w:val="left" w:pos="990"/>
        </w:tabs>
        <w:spacing w:before="190" w:after="0" w:line="240" w:lineRule="auto"/>
        <w:ind w:left="989" w:right="0" w:hanging="276"/>
        <w:jc w:val="left"/>
        <w:rPr>
          <w:sz w:val="22"/>
        </w:rPr>
      </w:pPr>
      <w:r>
        <w:rPr>
          <w:w w:val="95"/>
          <w:sz w:val="22"/>
        </w:rPr>
        <w:t>Кулик-</w:t>
      </w:r>
      <w:r>
        <w:rPr>
          <w:spacing w:val="-2"/>
          <w:w w:val="95"/>
          <w:sz w:val="22"/>
        </w:rPr>
        <w:t>сорока</w:t>
      </w:r>
    </w:p>
    <w:p>
      <w:pPr>
        <w:spacing w:before="90"/>
        <w:ind w:left="858" w:right="140" w:hanging="1"/>
        <w:jc w:val="center"/>
        <w:rPr>
          <w:i/>
          <w:sz w:val="22"/>
        </w:rPr>
      </w:pPr>
      <w:r>
        <w:br w:type="column"/>
      </w:r>
      <w:r>
        <w:rPr>
          <w:i/>
          <w:spacing w:val="-2"/>
          <w:sz w:val="22"/>
        </w:rPr>
        <w:t>Pluvialis</w:t>
      </w:r>
      <w:r>
        <w:rPr>
          <w:i/>
          <w:spacing w:val="-2"/>
          <w:sz w:val="22"/>
        </w:rPr>
        <w:t xml:space="preserve"> apricaria</w:t>
      </w:r>
    </w:p>
    <w:p>
      <w:pPr>
        <w:spacing w:before="214"/>
        <w:ind w:left="714" w:right="0" w:firstLine="0"/>
        <w:jc w:val="center"/>
        <w:rPr>
          <w:i/>
          <w:sz w:val="22"/>
        </w:rPr>
      </w:pPr>
      <w:r>
        <w:rPr>
          <w:i/>
          <w:spacing w:val="-2"/>
          <w:sz w:val="22"/>
        </w:rPr>
        <w:t>Haematopus</w:t>
      </w:r>
      <w:r>
        <w:rPr>
          <w:i/>
          <w:spacing w:val="-2"/>
          <w:sz w:val="22"/>
        </w:rPr>
        <w:t xml:space="preserve"> ostralegus</w:t>
      </w:r>
    </w:p>
    <w:p>
      <w:pPr>
        <w:spacing w:before="11" w:line="240" w:lineRule="auto"/>
        <w:rPr>
          <w:i/>
          <w:sz w:val="18"/>
        </w:rPr>
      </w:pPr>
      <w:r>
        <w:br w:type="column"/>
      </w:r>
    </w:p>
    <w:p>
      <w:pPr>
        <w:spacing w:before="0"/>
        <w:ind w:left="552" w:right="0" w:firstLine="0"/>
        <w:jc w:val="center"/>
        <w:rPr>
          <w:sz w:val="22"/>
        </w:rPr>
      </w:pPr>
      <w:r>
        <w:rPr>
          <w:spacing w:val="-2"/>
          <w:sz w:val="22"/>
        </w:rPr>
        <w:t>Залацiстая</w:t>
      </w:r>
      <w:r>
        <w:rPr>
          <w:spacing w:val="2"/>
          <w:sz w:val="22"/>
        </w:rPr>
        <w:t xml:space="preserve"> </w:t>
      </w:r>
      <w:r>
        <w:rPr>
          <w:spacing w:val="-4"/>
          <w:sz w:val="22"/>
        </w:rPr>
        <w:t>сеўка</w:t>
      </w:r>
    </w:p>
    <w:p>
      <w:pPr>
        <w:pStyle w:val="BodyText"/>
        <w:rPr>
          <w:sz w:val="24"/>
        </w:rPr>
      </w:pPr>
    </w:p>
    <w:p>
      <w:pPr>
        <w:spacing w:before="190"/>
        <w:ind w:left="556" w:right="0" w:firstLine="0"/>
        <w:jc w:val="center"/>
        <w:rPr>
          <w:sz w:val="22"/>
        </w:rPr>
      </w:pPr>
      <w:r>
        <w:rPr>
          <w:spacing w:val="-2"/>
          <w:sz w:val="22"/>
        </w:rPr>
        <w:t>Крывок</w:t>
      </w:r>
    </w:p>
    <w:p>
      <w:pPr>
        <w:spacing w:before="11" w:line="240" w:lineRule="auto"/>
        <w:rPr>
          <w:sz w:val="18"/>
        </w:rPr>
      </w:pPr>
      <w:r>
        <w:br w:type="column"/>
      </w:r>
    </w:p>
    <w:p>
      <w:pPr>
        <w:spacing w:before="0"/>
        <w:ind w:left="411" w:right="0" w:firstLine="0"/>
        <w:jc w:val="left"/>
        <w:rPr>
          <w:sz w:val="22"/>
        </w:rPr>
      </w:pPr>
      <w:r>
        <w:rPr>
          <w:spacing w:val="-5"/>
          <w:sz w:val="22"/>
        </w:rPr>
        <w:t>III</w:t>
      </w:r>
    </w:p>
    <w:p>
      <w:pPr>
        <w:pStyle w:val="BodyText"/>
        <w:rPr>
          <w:sz w:val="24"/>
        </w:rPr>
      </w:pPr>
    </w:p>
    <w:p>
      <w:pPr>
        <w:spacing w:before="190"/>
        <w:ind w:left="419" w:right="0" w:firstLine="0"/>
        <w:jc w:val="left"/>
        <w:rPr>
          <w:sz w:val="22"/>
        </w:rPr>
      </w:pPr>
      <w:r>
        <w:rPr>
          <w:spacing w:val="-5"/>
          <w:sz w:val="22"/>
        </w:rPr>
        <w:t>III</w:t>
      </w:r>
    </w:p>
    <w:p>
      <w:pPr>
        <w:spacing w:before="90" w:line="252" w:lineRule="exact"/>
        <w:ind w:left="467" w:right="30" w:firstLine="0"/>
        <w:jc w:val="center"/>
        <w:rPr>
          <w:sz w:val="22"/>
        </w:rPr>
      </w:pPr>
      <w:r>
        <w:br w:type="column"/>
      </w:r>
      <w:r>
        <w:rPr>
          <w:spacing w:val="-4"/>
          <w:sz w:val="22"/>
        </w:rPr>
        <w:t>Прил.</w:t>
      </w:r>
    </w:p>
    <w:p>
      <w:pPr>
        <w:spacing w:before="0" w:line="252" w:lineRule="exact"/>
        <w:ind w:left="631" w:right="193" w:firstLine="0"/>
        <w:jc w:val="center"/>
        <w:rPr>
          <w:sz w:val="22"/>
        </w:rPr>
      </w:pPr>
      <w:r>
        <w:rPr>
          <w:spacing w:val="-5"/>
          <w:sz w:val="22"/>
        </w:rPr>
        <w:t>III</w:t>
      </w:r>
    </w:p>
    <w:p>
      <w:pPr>
        <w:spacing w:before="215" w:line="252" w:lineRule="exact"/>
        <w:ind w:left="467" w:right="30" w:firstLine="0"/>
        <w:jc w:val="center"/>
        <w:rPr>
          <w:sz w:val="22"/>
        </w:rPr>
      </w:pPr>
      <w:r>
        <w:rPr>
          <w:spacing w:val="-4"/>
          <w:sz w:val="22"/>
        </w:rPr>
        <w:t>Прил.</w:t>
      </w:r>
    </w:p>
    <w:p>
      <w:pPr>
        <w:spacing w:before="0" w:line="252" w:lineRule="exact"/>
        <w:ind w:left="631" w:right="193" w:firstLine="0"/>
        <w:jc w:val="center"/>
        <w:rPr>
          <w:sz w:val="22"/>
        </w:rPr>
      </w:pPr>
      <w:r>
        <w:rPr>
          <w:spacing w:val="-5"/>
          <w:sz w:val="22"/>
        </w:rPr>
        <w:t>III</w:t>
      </w:r>
    </w:p>
    <w:p>
      <w:pPr>
        <w:spacing w:before="90" w:line="252" w:lineRule="exact"/>
        <w:ind w:left="705" w:right="586" w:firstLine="0"/>
        <w:jc w:val="center"/>
        <w:rPr>
          <w:sz w:val="22"/>
        </w:rPr>
      </w:pPr>
      <w:r>
        <w:br w:type="column"/>
      </w:r>
      <w:r>
        <w:rPr>
          <w:spacing w:val="-4"/>
          <w:sz w:val="22"/>
        </w:rPr>
        <w:t>Прил.</w:t>
      </w:r>
    </w:p>
    <w:p>
      <w:pPr>
        <w:spacing w:before="0" w:line="252" w:lineRule="exact"/>
        <w:ind w:left="705" w:right="585"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6" w:space="720" w:equalWidth="0">
            <w:col w:w="2808" w:space="106"/>
            <w:col w:w="1830" w:space="40"/>
            <w:col w:w="2097" w:space="39"/>
            <w:col w:w="637" w:space="39"/>
            <w:col w:w="1070" w:space="41"/>
            <w:col w:w="1863"/>
          </w:cols>
        </w:sectPr>
      </w:pPr>
    </w:p>
    <w:p>
      <w:pPr>
        <w:pStyle w:val="BodyText"/>
        <w:spacing w:before="7"/>
        <w:rPr>
          <w:sz w:val="10"/>
        </w:rPr>
      </w:pPr>
    </w:p>
    <w:p>
      <w:pPr>
        <w:spacing w:after="0"/>
        <w:rPr>
          <w:sz w:val="10"/>
        </w:rPr>
        <w:sectPr>
          <w:type w:val="continuous"/>
          <w:pgSz w:w="11910" w:h="16840"/>
          <w:pgMar w:top="1040" w:right="320" w:bottom="280" w:left="1020" w:header="0" w:footer="902"/>
          <w:cols w:space="720"/>
        </w:sectPr>
      </w:pPr>
    </w:p>
    <w:p>
      <w:pPr>
        <w:pStyle w:val="ListParagraph"/>
        <w:numPr>
          <w:ilvl w:val="0"/>
          <w:numId w:val="103"/>
        </w:numPr>
        <w:tabs>
          <w:tab w:val="left" w:pos="990"/>
          <w:tab w:val="right" w:pos="5826"/>
        </w:tabs>
        <w:spacing w:before="219" w:after="0" w:line="240" w:lineRule="auto"/>
        <w:ind w:left="989" w:right="0" w:hanging="276"/>
        <w:jc w:val="left"/>
        <w:rPr>
          <w:sz w:val="22"/>
        </w:rPr>
      </w:pPr>
      <w:r>
        <w:rPr>
          <w:spacing w:val="-2"/>
          <w:sz w:val="22"/>
        </w:rPr>
        <w:t>Малая</w:t>
      </w:r>
      <w:r>
        <w:rPr>
          <w:sz w:val="22"/>
        </w:rPr>
        <w:t xml:space="preserve"> </w:t>
      </w:r>
      <w:r>
        <w:rPr>
          <w:spacing w:val="-2"/>
          <w:sz w:val="22"/>
        </w:rPr>
        <w:t>крачка</w:t>
      </w:r>
      <w:r>
        <w:rPr>
          <w:sz w:val="22"/>
        </w:rPr>
        <w:t xml:space="preserve"> </w:t>
      </w:r>
      <w:r>
        <w:rPr>
          <w:i/>
          <w:spacing w:val="-2"/>
          <w:sz w:val="22"/>
        </w:rPr>
        <w:t>Sterna</w:t>
      </w:r>
      <w:r>
        <w:rPr>
          <w:i/>
          <w:spacing w:val="4"/>
          <w:sz w:val="22"/>
        </w:rPr>
        <w:t xml:space="preserve"> </w:t>
      </w:r>
      <w:r>
        <w:rPr>
          <w:i/>
          <w:spacing w:val="-2"/>
          <w:sz w:val="22"/>
        </w:rPr>
        <w:t>albifrons</w:t>
      </w:r>
      <w:r>
        <w:rPr>
          <w:spacing w:val="-2"/>
          <w:sz w:val="22"/>
        </w:rPr>
        <w:t>Малая</w:t>
      </w:r>
      <w:r>
        <w:rPr>
          <w:sz w:val="22"/>
        </w:rPr>
        <w:t xml:space="preserve"> </w:t>
      </w:r>
      <w:r>
        <w:rPr>
          <w:spacing w:val="-2"/>
          <w:sz w:val="22"/>
        </w:rPr>
        <w:t>крычка</w:t>
      </w:r>
      <w:r>
        <w:rPr>
          <w:sz w:val="22"/>
        </w:rPr>
        <w:tab/>
      </w:r>
      <w:r>
        <w:rPr>
          <w:spacing w:val="-5"/>
          <w:sz w:val="22"/>
        </w:rPr>
        <w:t>II</w:t>
      </w:r>
    </w:p>
    <w:p>
      <w:pPr>
        <w:spacing w:before="91" w:line="252" w:lineRule="exact"/>
        <w:ind w:left="704" w:right="30" w:firstLine="0"/>
        <w:jc w:val="center"/>
        <w:rPr>
          <w:sz w:val="22"/>
        </w:rPr>
      </w:pPr>
      <w:r>
        <w:br w:type="column"/>
      </w:r>
      <w:r>
        <w:rPr>
          <w:spacing w:val="-4"/>
          <w:sz w:val="22"/>
        </w:rPr>
        <w:t>Прил.</w:t>
      </w:r>
    </w:p>
    <w:p>
      <w:pPr>
        <w:spacing w:before="0" w:line="252" w:lineRule="exact"/>
        <w:ind w:left="704" w:right="29" w:firstLine="0"/>
        <w:jc w:val="center"/>
        <w:rPr>
          <w:sz w:val="22"/>
        </w:rPr>
      </w:pPr>
      <w:r>
        <w:rPr>
          <w:spacing w:val="-5"/>
          <w:sz w:val="22"/>
        </w:rPr>
        <w:t>II</w:t>
      </w:r>
    </w:p>
    <w:p>
      <w:pPr>
        <w:spacing w:before="91" w:line="252" w:lineRule="exact"/>
        <w:ind w:left="705" w:right="586" w:firstLine="0"/>
        <w:jc w:val="center"/>
        <w:rPr>
          <w:sz w:val="22"/>
        </w:rPr>
      </w:pPr>
      <w:r>
        <w:br w:type="column"/>
      </w:r>
      <w:r>
        <w:rPr>
          <w:spacing w:val="-4"/>
          <w:sz w:val="22"/>
        </w:rPr>
        <w:t>Прил.</w:t>
      </w:r>
    </w:p>
    <w:p>
      <w:pPr>
        <w:spacing w:before="0" w:line="252" w:lineRule="exact"/>
        <w:ind w:left="705" w:right="585"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3" w:space="720" w:equalWidth="0">
            <w:col w:w="5867" w:space="1492"/>
            <w:col w:w="1307" w:space="40"/>
            <w:col w:w="1864"/>
          </w:cols>
        </w:sectPr>
      </w:pPr>
    </w:p>
    <w:p>
      <w:pPr>
        <w:pStyle w:val="ListParagraph"/>
        <w:numPr>
          <w:ilvl w:val="0"/>
          <w:numId w:val="103"/>
        </w:numPr>
        <w:tabs>
          <w:tab w:val="left" w:pos="990"/>
        </w:tabs>
        <w:spacing w:before="343" w:after="0" w:line="240" w:lineRule="auto"/>
        <w:ind w:left="989" w:right="0" w:hanging="276"/>
        <w:jc w:val="left"/>
        <w:rPr>
          <w:sz w:val="22"/>
        </w:rPr>
      </w:pPr>
      <w:r>
        <w:rPr>
          <w:sz w:val="22"/>
        </w:rPr>
        <w:t>Малая</w:t>
      </w:r>
      <w:r>
        <w:rPr>
          <w:spacing w:val="-11"/>
          <w:sz w:val="22"/>
        </w:rPr>
        <w:t xml:space="preserve"> </w:t>
      </w:r>
      <w:r>
        <w:rPr>
          <w:sz w:val="22"/>
        </w:rPr>
        <w:t>чайка</w:t>
      </w:r>
      <w:r>
        <w:rPr>
          <w:spacing w:val="-10"/>
          <w:sz w:val="22"/>
        </w:rPr>
        <w:t xml:space="preserve"> </w:t>
      </w:r>
      <w:r>
        <w:rPr>
          <w:i/>
          <w:sz w:val="22"/>
        </w:rPr>
        <w:t>Larus</w:t>
      </w:r>
      <w:r>
        <w:rPr>
          <w:i/>
          <w:spacing w:val="-11"/>
          <w:sz w:val="22"/>
        </w:rPr>
        <w:t xml:space="preserve"> </w:t>
      </w:r>
      <w:r>
        <w:rPr>
          <w:i/>
          <w:sz w:val="22"/>
        </w:rPr>
        <w:t>minutus</w:t>
      </w:r>
      <w:r>
        <w:rPr>
          <w:i/>
          <w:spacing w:val="-14"/>
          <w:sz w:val="22"/>
        </w:rPr>
        <w:t xml:space="preserve"> </w:t>
      </w:r>
      <w:r>
        <w:rPr>
          <w:sz w:val="22"/>
        </w:rPr>
        <w:t>Малая</w:t>
      </w:r>
      <w:r>
        <w:rPr>
          <w:spacing w:val="-10"/>
          <w:sz w:val="22"/>
        </w:rPr>
        <w:t xml:space="preserve"> </w:t>
      </w:r>
      <w:r>
        <w:rPr>
          <w:spacing w:val="-4"/>
          <w:sz w:val="22"/>
        </w:rPr>
        <w:t>чайка</w:t>
      </w:r>
    </w:p>
    <w:p>
      <w:pPr>
        <w:pStyle w:val="ListParagraph"/>
        <w:numPr>
          <w:ilvl w:val="0"/>
          <w:numId w:val="103"/>
        </w:numPr>
        <w:tabs>
          <w:tab w:val="left" w:pos="990"/>
        </w:tabs>
        <w:spacing w:before="466" w:after="0" w:line="240" w:lineRule="auto"/>
        <w:ind w:left="989" w:right="0" w:hanging="276"/>
        <w:jc w:val="left"/>
        <w:rPr>
          <w:sz w:val="22"/>
        </w:rPr>
      </w:pPr>
      <w:r>
        <w:rPr>
          <w:sz w:val="22"/>
        </w:rPr>
        <w:t>Сизая</w:t>
      </w:r>
      <w:r>
        <w:rPr>
          <w:spacing w:val="-10"/>
          <w:sz w:val="22"/>
        </w:rPr>
        <w:t xml:space="preserve"> </w:t>
      </w:r>
      <w:r>
        <w:rPr>
          <w:sz w:val="22"/>
        </w:rPr>
        <w:t>чайка</w:t>
      </w:r>
      <w:r>
        <w:rPr>
          <w:spacing w:val="-10"/>
          <w:sz w:val="22"/>
        </w:rPr>
        <w:t xml:space="preserve"> </w:t>
      </w:r>
      <w:r>
        <w:rPr>
          <w:i/>
          <w:sz w:val="22"/>
        </w:rPr>
        <w:t>Larus</w:t>
      </w:r>
      <w:r>
        <w:rPr>
          <w:i/>
          <w:spacing w:val="-9"/>
          <w:sz w:val="22"/>
        </w:rPr>
        <w:t xml:space="preserve"> </w:t>
      </w:r>
      <w:r>
        <w:rPr>
          <w:i/>
          <w:sz w:val="22"/>
        </w:rPr>
        <w:t>canus</w:t>
      </w:r>
      <w:r>
        <w:rPr>
          <w:i/>
          <w:spacing w:val="-13"/>
          <w:sz w:val="22"/>
        </w:rPr>
        <w:t xml:space="preserve"> </w:t>
      </w:r>
      <w:r>
        <w:rPr>
          <w:sz w:val="22"/>
        </w:rPr>
        <w:t>Шызая</w:t>
      </w:r>
      <w:r>
        <w:rPr>
          <w:spacing w:val="-10"/>
          <w:sz w:val="22"/>
        </w:rPr>
        <w:t xml:space="preserve"> </w:t>
      </w:r>
      <w:r>
        <w:rPr>
          <w:spacing w:val="-4"/>
          <w:sz w:val="22"/>
        </w:rPr>
        <w:t>чайка</w:t>
      </w:r>
    </w:p>
    <w:p>
      <w:pPr>
        <w:spacing w:before="343"/>
        <w:ind w:left="0" w:right="38" w:firstLine="0"/>
        <w:jc w:val="right"/>
        <w:rPr>
          <w:sz w:val="22"/>
        </w:rPr>
      </w:pPr>
      <w:r>
        <w:br w:type="column"/>
      </w:r>
      <w:r>
        <w:rPr>
          <w:spacing w:val="-5"/>
          <w:sz w:val="22"/>
        </w:rPr>
        <w:t>III</w:t>
      </w:r>
    </w:p>
    <w:p>
      <w:pPr>
        <w:spacing w:before="466"/>
        <w:ind w:left="378" w:right="0" w:firstLine="0"/>
        <w:jc w:val="left"/>
        <w:rPr>
          <w:sz w:val="22"/>
        </w:rPr>
      </w:pPr>
      <w:r>
        <w:rPr>
          <w:spacing w:val="-5"/>
          <w:sz w:val="22"/>
        </w:rPr>
        <w:t>IV</w:t>
      </w:r>
    </w:p>
    <w:p>
      <w:pPr>
        <w:spacing w:before="215" w:line="252" w:lineRule="exact"/>
        <w:ind w:left="704" w:right="30" w:firstLine="0"/>
        <w:jc w:val="center"/>
        <w:rPr>
          <w:sz w:val="22"/>
        </w:rPr>
      </w:pPr>
      <w:r>
        <w:br w:type="column"/>
      </w:r>
      <w:r>
        <w:rPr>
          <w:spacing w:val="-4"/>
          <w:sz w:val="22"/>
        </w:rPr>
        <w:t>Прил.</w:t>
      </w:r>
    </w:p>
    <w:p>
      <w:pPr>
        <w:spacing w:before="0" w:line="252" w:lineRule="exact"/>
        <w:ind w:left="704" w:right="29" w:firstLine="0"/>
        <w:jc w:val="center"/>
        <w:rPr>
          <w:sz w:val="22"/>
        </w:rPr>
      </w:pPr>
      <w:r>
        <w:rPr>
          <w:spacing w:val="-5"/>
          <w:sz w:val="22"/>
        </w:rPr>
        <w:t>II</w:t>
      </w:r>
    </w:p>
    <w:p>
      <w:pPr>
        <w:spacing w:before="214" w:line="252" w:lineRule="exact"/>
        <w:ind w:left="704" w:right="30" w:firstLine="0"/>
        <w:jc w:val="center"/>
        <w:rPr>
          <w:sz w:val="22"/>
        </w:rPr>
      </w:pPr>
      <w:r>
        <w:rPr>
          <w:spacing w:val="-4"/>
          <w:sz w:val="22"/>
        </w:rPr>
        <w:t>Прил.</w:t>
      </w:r>
    </w:p>
    <w:p>
      <w:pPr>
        <w:spacing w:before="0" w:line="252" w:lineRule="exact"/>
        <w:ind w:left="704" w:right="29" w:firstLine="0"/>
        <w:jc w:val="center"/>
        <w:rPr>
          <w:sz w:val="22"/>
        </w:rPr>
      </w:pPr>
      <w:r>
        <w:rPr>
          <w:spacing w:val="-5"/>
          <w:sz w:val="22"/>
        </w:rPr>
        <w:t>III</w:t>
      </w:r>
    </w:p>
    <w:p>
      <w:pPr>
        <w:spacing w:before="215" w:line="252" w:lineRule="exact"/>
        <w:ind w:left="705" w:right="586" w:firstLine="0"/>
        <w:jc w:val="center"/>
        <w:rPr>
          <w:sz w:val="22"/>
        </w:rPr>
      </w:pPr>
      <w:r>
        <w:br w:type="column"/>
      </w:r>
      <w:r>
        <w:rPr>
          <w:spacing w:val="-4"/>
          <w:sz w:val="22"/>
        </w:rPr>
        <w:t>Прил.</w:t>
      </w:r>
    </w:p>
    <w:p>
      <w:pPr>
        <w:spacing w:before="0" w:line="252" w:lineRule="exact"/>
        <w:ind w:left="702" w:right="586"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line="252" w:lineRule="exact"/>
        <w:jc w:val="center"/>
        <w:rPr>
          <w:sz w:val="22"/>
        </w:rPr>
        <w:sectPr>
          <w:type w:val="continuous"/>
          <w:pgSz w:w="11910" w:h="16840"/>
          <w:pgMar w:top="1040" w:right="320" w:bottom="280" w:left="1020" w:header="0" w:footer="902"/>
          <w:cols w:num="4" w:space="720" w:equalWidth="0">
            <w:col w:w="4728" w:space="40"/>
            <w:col w:w="853" w:space="1738"/>
            <w:col w:w="1307" w:space="40"/>
            <w:col w:w="1864"/>
          </w:cols>
        </w:sectPr>
      </w:pPr>
    </w:p>
    <w:p>
      <w:pPr>
        <w:pStyle w:val="BodyText"/>
        <w:spacing w:before="9"/>
        <w:rPr>
          <w:sz w:val="10"/>
        </w:rPr>
      </w:pPr>
    </w:p>
    <w:p>
      <w:pPr>
        <w:spacing w:after="0"/>
        <w:rPr>
          <w:sz w:val="10"/>
        </w:rPr>
        <w:sectPr>
          <w:type w:val="continuous"/>
          <w:pgSz w:w="11910" w:h="16840"/>
          <w:pgMar w:top="1040" w:right="320" w:bottom="280" w:left="1020" w:header="0" w:footer="902"/>
          <w:cols w:space="720"/>
        </w:sectPr>
      </w:pPr>
    </w:p>
    <w:p>
      <w:pPr>
        <w:pStyle w:val="BodyText"/>
        <w:rPr>
          <w:sz w:val="19"/>
        </w:rPr>
      </w:pPr>
    </w:p>
    <w:p>
      <w:pPr>
        <w:pStyle w:val="ListParagraph"/>
        <w:numPr>
          <w:ilvl w:val="0"/>
          <w:numId w:val="103"/>
        </w:numPr>
        <w:tabs>
          <w:tab w:val="left" w:pos="990"/>
        </w:tabs>
        <w:spacing w:before="0" w:after="0" w:line="240" w:lineRule="auto"/>
        <w:ind w:left="989" w:right="0" w:hanging="276"/>
        <w:jc w:val="left"/>
        <w:rPr>
          <w:sz w:val="22"/>
        </w:rPr>
      </w:pPr>
      <w:r>
        <w:rPr>
          <w:spacing w:val="-2"/>
          <w:sz w:val="22"/>
        </w:rPr>
        <w:t>Средний</w:t>
      </w:r>
      <w:r>
        <w:rPr>
          <w:spacing w:val="-3"/>
          <w:sz w:val="22"/>
        </w:rPr>
        <w:t xml:space="preserve"> </w:t>
      </w:r>
      <w:r>
        <w:rPr>
          <w:spacing w:val="-2"/>
          <w:sz w:val="22"/>
        </w:rPr>
        <w:t>кроншнеп</w:t>
      </w:r>
    </w:p>
    <w:p>
      <w:pPr>
        <w:pStyle w:val="BodyText"/>
        <w:rPr>
          <w:sz w:val="24"/>
        </w:rPr>
      </w:pPr>
    </w:p>
    <w:p>
      <w:pPr>
        <w:pStyle w:val="ListParagraph"/>
        <w:numPr>
          <w:ilvl w:val="0"/>
          <w:numId w:val="103"/>
        </w:numPr>
        <w:tabs>
          <w:tab w:val="left" w:pos="990"/>
        </w:tabs>
        <w:spacing w:before="191" w:after="0" w:line="240" w:lineRule="auto"/>
        <w:ind w:left="989" w:right="0" w:hanging="276"/>
        <w:jc w:val="left"/>
        <w:rPr>
          <w:sz w:val="22"/>
        </w:rPr>
      </w:pPr>
      <w:r>
        <w:rPr>
          <w:spacing w:val="-2"/>
          <w:sz w:val="22"/>
        </w:rPr>
        <w:t>Турухтан</w:t>
      </w:r>
    </w:p>
    <w:p>
      <w:pPr>
        <w:spacing w:before="91"/>
        <w:ind w:left="846" w:right="133" w:firstLine="0"/>
        <w:jc w:val="center"/>
        <w:rPr>
          <w:i/>
          <w:sz w:val="22"/>
        </w:rPr>
      </w:pPr>
      <w:r>
        <w:br w:type="column"/>
      </w:r>
      <w:r>
        <w:rPr>
          <w:i/>
          <w:spacing w:val="-2"/>
          <w:sz w:val="22"/>
        </w:rPr>
        <w:t>Numenius</w:t>
      </w:r>
      <w:r>
        <w:rPr>
          <w:i/>
          <w:spacing w:val="-2"/>
          <w:sz w:val="22"/>
        </w:rPr>
        <w:t xml:space="preserve"> phaeopus</w:t>
      </w:r>
    </w:p>
    <w:p>
      <w:pPr>
        <w:spacing w:before="213"/>
        <w:ind w:left="714" w:right="0" w:firstLine="0"/>
        <w:jc w:val="center"/>
        <w:rPr>
          <w:i/>
          <w:sz w:val="22"/>
        </w:rPr>
      </w:pPr>
      <w:r>
        <w:rPr>
          <w:i/>
          <w:spacing w:val="-2"/>
          <w:sz w:val="22"/>
        </w:rPr>
        <w:t>Philomachus</w:t>
      </w:r>
      <w:r>
        <w:rPr>
          <w:i/>
          <w:spacing w:val="-2"/>
          <w:sz w:val="22"/>
        </w:rPr>
        <w:t xml:space="preserve"> pugnax</w:t>
      </w:r>
    </w:p>
    <w:p>
      <w:pPr>
        <w:spacing w:before="0" w:line="240" w:lineRule="auto"/>
        <w:rPr>
          <w:i/>
          <w:sz w:val="19"/>
        </w:rPr>
      </w:pPr>
      <w:r>
        <w:br w:type="column"/>
      </w:r>
    </w:p>
    <w:p>
      <w:pPr>
        <w:spacing w:before="0"/>
        <w:ind w:left="636" w:right="0" w:firstLine="0"/>
        <w:jc w:val="center"/>
        <w:rPr>
          <w:sz w:val="22"/>
        </w:rPr>
      </w:pPr>
      <w:r>
        <w:rPr>
          <w:sz w:val="22"/>
        </w:rPr>
        <w:t>Сярэднi</w:t>
      </w:r>
      <w:r>
        <w:rPr>
          <w:spacing w:val="-12"/>
          <w:sz w:val="22"/>
        </w:rPr>
        <w:t xml:space="preserve"> </w:t>
      </w:r>
      <w:r>
        <w:rPr>
          <w:spacing w:val="-2"/>
          <w:sz w:val="22"/>
        </w:rPr>
        <w:t>кулѐн</w:t>
      </w:r>
    </w:p>
    <w:p>
      <w:pPr>
        <w:pStyle w:val="BodyText"/>
        <w:rPr>
          <w:sz w:val="24"/>
        </w:rPr>
      </w:pPr>
    </w:p>
    <w:p>
      <w:pPr>
        <w:spacing w:before="191"/>
        <w:ind w:left="641" w:right="0" w:firstLine="0"/>
        <w:jc w:val="center"/>
        <w:rPr>
          <w:sz w:val="22"/>
        </w:rPr>
      </w:pPr>
      <w:r>
        <w:rPr>
          <w:spacing w:val="-2"/>
          <w:sz w:val="22"/>
        </w:rPr>
        <w:t>Баталѐн</w:t>
      </w:r>
    </w:p>
    <w:p>
      <w:pPr>
        <w:spacing w:before="0" w:line="240" w:lineRule="auto"/>
        <w:rPr>
          <w:sz w:val="19"/>
        </w:rPr>
      </w:pPr>
      <w:r>
        <w:br w:type="column"/>
      </w:r>
    </w:p>
    <w:p>
      <w:pPr>
        <w:spacing w:before="0"/>
        <w:ind w:left="0" w:right="0" w:firstLine="0"/>
        <w:jc w:val="right"/>
        <w:rPr>
          <w:sz w:val="22"/>
        </w:rPr>
      </w:pPr>
      <w:r>
        <w:rPr>
          <w:spacing w:val="-5"/>
          <w:sz w:val="22"/>
        </w:rPr>
        <w:t>III</w:t>
      </w:r>
    </w:p>
    <w:p>
      <w:pPr>
        <w:pStyle w:val="BodyText"/>
        <w:rPr>
          <w:sz w:val="24"/>
        </w:rPr>
      </w:pPr>
    </w:p>
    <w:p>
      <w:pPr>
        <w:spacing w:before="191"/>
        <w:ind w:left="0" w:right="0" w:firstLine="0"/>
        <w:jc w:val="right"/>
        <w:rPr>
          <w:sz w:val="22"/>
        </w:rPr>
      </w:pPr>
      <w:r>
        <w:rPr>
          <w:spacing w:val="-5"/>
          <w:sz w:val="22"/>
        </w:rPr>
        <w:t>III</w:t>
      </w:r>
    </w:p>
    <w:p>
      <w:pPr>
        <w:spacing w:before="91" w:line="252" w:lineRule="exact"/>
        <w:ind w:left="472" w:right="30" w:firstLine="0"/>
        <w:jc w:val="center"/>
        <w:rPr>
          <w:sz w:val="22"/>
        </w:rPr>
      </w:pPr>
      <w:r>
        <w:br w:type="column"/>
      </w:r>
      <w:r>
        <w:rPr>
          <w:spacing w:val="-4"/>
          <w:sz w:val="22"/>
        </w:rPr>
        <w:t>Прил.</w:t>
      </w:r>
    </w:p>
    <w:p>
      <w:pPr>
        <w:spacing w:before="0" w:line="252" w:lineRule="exact"/>
        <w:ind w:left="636" w:right="193" w:firstLine="0"/>
        <w:jc w:val="center"/>
        <w:rPr>
          <w:sz w:val="22"/>
        </w:rPr>
      </w:pPr>
      <w:r>
        <w:rPr>
          <w:spacing w:val="-5"/>
          <w:sz w:val="22"/>
        </w:rPr>
        <w:t>III</w:t>
      </w:r>
    </w:p>
    <w:p>
      <w:pPr>
        <w:spacing w:before="215" w:line="252" w:lineRule="exact"/>
        <w:ind w:left="472" w:right="30" w:firstLine="0"/>
        <w:jc w:val="center"/>
        <w:rPr>
          <w:sz w:val="22"/>
        </w:rPr>
      </w:pPr>
      <w:r>
        <w:rPr>
          <w:spacing w:val="-4"/>
          <w:sz w:val="22"/>
        </w:rPr>
        <w:t>Прил.</w:t>
      </w:r>
    </w:p>
    <w:p>
      <w:pPr>
        <w:spacing w:before="0" w:line="252" w:lineRule="exact"/>
        <w:ind w:left="636" w:right="193" w:firstLine="0"/>
        <w:jc w:val="center"/>
        <w:rPr>
          <w:sz w:val="22"/>
        </w:rPr>
      </w:pPr>
      <w:r>
        <w:rPr>
          <w:spacing w:val="-5"/>
          <w:sz w:val="22"/>
        </w:rPr>
        <w:t>III</w:t>
      </w:r>
    </w:p>
    <w:p>
      <w:pPr>
        <w:spacing w:before="91" w:line="252" w:lineRule="exact"/>
        <w:ind w:left="705" w:right="586" w:firstLine="0"/>
        <w:jc w:val="center"/>
        <w:rPr>
          <w:sz w:val="22"/>
        </w:rPr>
      </w:pPr>
      <w:r>
        <w:br w:type="column"/>
      </w:r>
      <w:r>
        <w:rPr>
          <w:spacing w:val="-4"/>
          <w:sz w:val="22"/>
        </w:rPr>
        <w:t>Прил.</w:t>
      </w:r>
    </w:p>
    <w:p>
      <w:pPr>
        <w:spacing w:before="0" w:line="252" w:lineRule="exact"/>
        <w:ind w:left="781" w:right="665"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before="215" w:line="252" w:lineRule="exact"/>
        <w:ind w:left="705" w:right="586" w:firstLine="0"/>
        <w:jc w:val="center"/>
        <w:rPr>
          <w:sz w:val="22"/>
        </w:rPr>
      </w:pPr>
      <w:r>
        <w:rPr>
          <w:spacing w:val="-4"/>
          <w:sz w:val="22"/>
        </w:rPr>
        <w:t>Прил.</w:t>
      </w:r>
    </w:p>
    <w:p>
      <w:pPr>
        <w:spacing w:before="0" w:line="252" w:lineRule="exact"/>
        <w:ind w:left="781" w:right="665" w:firstLine="0"/>
        <w:jc w:val="center"/>
        <w:rPr>
          <w:sz w:val="22"/>
        </w:rPr>
      </w:pPr>
      <w:r>
        <w:rPr>
          <w:sz w:val="22"/>
        </w:rPr>
        <w:t>I</w:t>
      </w:r>
      <w:r>
        <w:rPr>
          <w:spacing w:val="-6"/>
          <w:sz w:val="22"/>
        </w:rPr>
        <w:t xml:space="preserve"> </w:t>
      </w:r>
      <w:r>
        <w:rPr>
          <w:sz w:val="22"/>
        </w:rPr>
        <w:t>/</w:t>
      </w:r>
      <w:r>
        <w:rPr>
          <w:spacing w:val="2"/>
          <w:sz w:val="22"/>
        </w:rPr>
        <w:t xml:space="preserve"> </w:t>
      </w:r>
      <w:r>
        <w:rPr>
          <w:spacing w:val="-5"/>
          <w:sz w:val="22"/>
        </w:rPr>
        <w:t>II</w:t>
      </w:r>
    </w:p>
    <w:p>
      <w:pPr>
        <w:spacing w:after="0" w:line="252" w:lineRule="exact"/>
        <w:jc w:val="center"/>
        <w:rPr>
          <w:sz w:val="22"/>
        </w:rPr>
        <w:sectPr>
          <w:type w:val="continuous"/>
          <w:pgSz w:w="11910" w:h="16840"/>
          <w:pgMar w:top="1040" w:right="320" w:bottom="280" w:left="1020" w:header="0" w:footer="902"/>
          <w:cols w:num="6" w:space="720" w:equalWidth="0">
            <w:col w:w="2844" w:space="54"/>
            <w:col w:w="1865" w:space="40"/>
            <w:col w:w="1972" w:space="40"/>
            <w:col w:w="738" w:space="39"/>
            <w:col w:w="1074" w:space="40"/>
            <w:col w:w="1864"/>
          </w:cols>
        </w:sectPr>
      </w:pPr>
    </w:p>
    <w:p>
      <w:pPr>
        <w:pStyle w:val="BodyText"/>
        <w:spacing w:before="1"/>
        <w:rPr>
          <w:sz w:val="11"/>
        </w:rPr>
      </w:pPr>
    </w:p>
    <w:p>
      <w:pPr>
        <w:spacing w:before="90"/>
        <w:ind w:left="2779" w:right="2709" w:firstLine="0"/>
        <w:jc w:val="center"/>
        <w:rPr>
          <w:b/>
          <w:sz w:val="22"/>
        </w:rPr>
      </w:pPr>
      <w:r>
        <w:rPr>
          <w:b/>
          <w:spacing w:val="-2"/>
          <w:sz w:val="22"/>
        </w:rPr>
        <w:t>Отряд</w:t>
      </w:r>
      <w:r>
        <w:rPr>
          <w:b/>
          <w:spacing w:val="1"/>
          <w:sz w:val="22"/>
        </w:rPr>
        <w:t xml:space="preserve"> </w:t>
      </w:r>
      <w:r>
        <w:rPr>
          <w:b/>
          <w:spacing w:val="-2"/>
          <w:sz w:val="22"/>
        </w:rPr>
        <w:t>Совообразные</w:t>
      </w:r>
      <w:r>
        <w:rPr>
          <w:b/>
          <w:spacing w:val="2"/>
          <w:sz w:val="22"/>
        </w:rPr>
        <w:t xml:space="preserve"> </w:t>
      </w:r>
      <w:r>
        <w:rPr>
          <w:b/>
          <w:spacing w:val="-2"/>
          <w:sz w:val="22"/>
        </w:rPr>
        <w:t>Strigiformes</w:t>
      </w:r>
    </w:p>
    <w:p>
      <w:pPr>
        <w:pStyle w:val="ListParagraph"/>
        <w:numPr>
          <w:ilvl w:val="0"/>
          <w:numId w:val="103"/>
        </w:numPr>
        <w:tabs>
          <w:tab w:val="left" w:pos="990"/>
          <w:tab w:val="left" w:pos="5606"/>
          <w:tab w:val="left" w:pos="8073"/>
        </w:tabs>
        <w:spacing w:before="209" w:after="0" w:line="318" w:lineRule="exact"/>
        <w:ind w:left="989" w:right="0" w:hanging="276"/>
        <w:jc w:val="left"/>
        <w:rPr>
          <w:sz w:val="22"/>
        </w:rPr>
      </w:pPr>
      <w:r>
        <w:rPr>
          <w:sz w:val="22"/>
        </w:rPr>
        <w:t>Болотная</w:t>
      </w:r>
      <w:r>
        <w:rPr>
          <w:spacing w:val="-10"/>
          <w:sz w:val="22"/>
        </w:rPr>
        <w:t xml:space="preserve"> </w:t>
      </w:r>
      <w:r>
        <w:rPr>
          <w:sz w:val="22"/>
        </w:rPr>
        <w:t>сова</w:t>
      </w:r>
      <w:r>
        <w:rPr>
          <w:spacing w:val="-10"/>
          <w:sz w:val="22"/>
        </w:rPr>
        <w:t xml:space="preserve"> </w:t>
      </w:r>
      <w:r>
        <w:rPr>
          <w:i/>
          <w:sz w:val="22"/>
        </w:rPr>
        <w:t>Asio</w:t>
      </w:r>
      <w:r>
        <w:rPr>
          <w:i/>
          <w:spacing w:val="-7"/>
          <w:sz w:val="22"/>
        </w:rPr>
        <w:t xml:space="preserve"> </w:t>
      </w:r>
      <w:r>
        <w:rPr>
          <w:i/>
          <w:sz w:val="22"/>
        </w:rPr>
        <w:t>flammeus</w:t>
      </w:r>
      <w:r>
        <w:rPr>
          <w:i/>
          <w:spacing w:val="-12"/>
          <w:sz w:val="22"/>
        </w:rPr>
        <w:t xml:space="preserve"> </w:t>
      </w:r>
      <w:r>
        <w:rPr>
          <w:sz w:val="22"/>
        </w:rPr>
        <w:t>Сава</w:t>
      </w:r>
      <w:r>
        <w:rPr>
          <w:spacing w:val="-9"/>
          <w:sz w:val="22"/>
        </w:rPr>
        <w:t xml:space="preserve"> </w:t>
      </w:r>
      <w:r>
        <w:rPr>
          <w:spacing w:val="-2"/>
          <w:sz w:val="22"/>
        </w:rPr>
        <w:t>балотная</w:t>
      </w:r>
      <w:r>
        <w:rPr>
          <w:sz w:val="22"/>
        </w:rPr>
        <w:tab/>
      </w:r>
      <w:r>
        <w:rPr>
          <w:spacing w:val="-5"/>
          <w:sz w:val="22"/>
        </w:rPr>
        <w:t>IV</w:t>
      </w:r>
      <w:r>
        <w:rPr>
          <w:sz w:val="22"/>
        </w:rPr>
        <w:tab/>
      </w:r>
      <w:r>
        <w:rPr>
          <w:spacing w:val="-2"/>
          <w:position w:val="13"/>
          <w:sz w:val="22"/>
        </w:rPr>
        <w:t>Прил.</w:t>
      </w:r>
    </w:p>
    <w:p>
      <w:pPr>
        <w:spacing w:before="0" w:line="188" w:lineRule="exact"/>
        <w:ind w:left="8277" w:right="0" w:firstLine="0"/>
        <w:jc w:val="left"/>
        <w:rPr>
          <w:sz w:val="22"/>
        </w:rPr>
      </w:pPr>
      <w:r>
        <w:rPr>
          <w:spacing w:val="-5"/>
          <w:sz w:val="22"/>
        </w:rPr>
        <w:t>II</w:t>
      </w:r>
    </w:p>
    <w:p>
      <w:pPr>
        <w:pStyle w:val="ListParagraph"/>
        <w:numPr>
          <w:ilvl w:val="0"/>
          <w:numId w:val="103"/>
        </w:numPr>
        <w:tabs>
          <w:tab w:val="left" w:pos="990"/>
          <w:tab w:val="left" w:pos="6345"/>
          <w:tab w:val="left" w:pos="8073"/>
        </w:tabs>
        <w:spacing w:before="212" w:after="0" w:line="319" w:lineRule="exact"/>
        <w:ind w:left="989" w:right="0" w:hanging="276"/>
        <w:jc w:val="left"/>
        <w:rPr>
          <w:sz w:val="22"/>
        </w:rPr>
      </w:pPr>
      <w:r>
        <w:rPr>
          <w:sz w:val="22"/>
        </w:rPr>
        <w:t>Бородатая</w:t>
      </w:r>
      <w:r>
        <w:rPr>
          <w:spacing w:val="-14"/>
          <w:sz w:val="22"/>
        </w:rPr>
        <w:t xml:space="preserve"> </w:t>
      </w:r>
      <w:r>
        <w:rPr>
          <w:sz w:val="22"/>
        </w:rPr>
        <w:t>неясыть</w:t>
      </w:r>
      <w:r>
        <w:rPr>
          <w:spacing w:val="-14"/>
          <w:sz w:val="22"/>
        </w:rPr>
        <w:t xml:space="preserve"> </w:t>
      </w:r>
      <w:r>
        <w:rPr>
          <w:i/>
          <w:sz w:val="22"/>
        </w:rPr>
        <w:t>Strix</w:t>
      </w:r>
      <w:r>
        <w:rPr>
          <w:i/>
          <w:spacing w:val="-14"/>
          <w:sz w:val="22"/>
        </w:rPr>
        <w:t xml:space="preserve"> </w:t>
      </w:r>
      <w:r>
        <w:rPr>
          <w:i/>
          <w:sz w:val="22"/>
        </w:rPr>
        <w:t>nebulosa</w:t>
      </w:r>
      <w:r>
        <w:rPr>
          <w:i/>
          <w:spacing w:val="-13"/>
          <w:sz w:val="22"/>
        </w:rPr>
        <w:t xml:space="preserve"> </w:t>
      </w:r>
      <w:r>
        <w:rPr>
          <w:sz w:val="22"/>
        </w:rPr>
        <w:t>Барадатая</w:t>
      </w:r>
      <w:r>
        <w:rPr>
          <w:spacing w:val="-14"/>
          <w:sz w:val="22"/>
        </w:rPr>
        <w:t xml:space="preserve"> </w:t>
      </w:r>
      <w:r>
        <w:rPr>
          <w:spacing w:val="-2"/>
          <w:sz w:val="22"/>
        </w:rPr>
        <w:t>кугакаўка</w:t>
      </w:r>
      <w:r>
        <w:rPr>
          <w:sz w:val="22"/>
        </w:rPr>
        <w:tab/>
      </w:r>
      <w:r>
        <w:rPr>
          <w:spacing w:val="-7"/>
          <w:sz w:val="22"/>
        </w:rPr>
        <w:t>II</w:t>
      </w:r>
      <w:r>
        <w:rPr>
          <w:sz w:val="22"/>
        </w:rPr>
        <w:tab/>
      </w:r>
      <w:r>
        <w:rPr>
          <w:spacing w:val="-2"/>
          <w:position w:val="13"/>
          <w:sz w:val="22"/>
        </w:rPr>
        <w:t>Прил.</w:t>
      </w:r>
    </w:p>
    <w:p>
      <w:pPr>
        <w:spacing w:before="0" w:line="189" w:lineRule="exact"/>
        <w:ind w:left="8277" w:right="0" w:firstLine="0"/>
        <w:jc w:val="left"/>
        <w:rPr>
          <w:sz w:val="22"/>
        </w:rPr>
      </w:pPr>
      <w:r>
        <w:rPr>
          <w:spacing w:val="-5"/>
          <w:sz w:val="22"/>
        </w:rPr>
        <w:t>II</w:t>
      </w:r>
    </w:p>
    <w:p>
      <w:pPr>
        <w:pStyle w:val="BodyText"/>
        <w:spacing w:before="9"/>
        <w:rPr>
          <w:sz w:val="10"/>
        </w:rPr>
      </w:pPr>
    </w:p>
    <w:p>
      <w:pPr>
        <w:spacing w:after="0"/>
        <w:rPr>
          <w:sz w:val="10"/>
        </w:rPr>
        <w:sectPr>
          <w:type w:val="continuous"/>
          <w:pgSz w:w="11910" w:h="16840"/>
          <w:pgMar w:top="1040" w:right="320" w:bottom="280" w:left="1020" w:header="0" w:footer="902"/>
          <w:cols w:space="720"/>
        </w:sectPr>
      </w:pPr>
    </w:p>
    <w:p>
      <w:pPr>
        <w:pStyle w:val="BodyText"/>
        <w:rPr>
          <w:sz w:val="19"/>
        </w:rPr>
      </w:pPr>
    </w:p>
    <w:p>
      <w:pPr>
        <w:pStyle w:val="ListParagraph"/>
        <w:numPr>
          <w:ilvl w:val="0"/>
          <w:numId w:val="103"/>
        </w:numPr>
        <w:tabs>
          <w:tab w:val="left" w:pos="990"/>
        </w:tabs>
        <w:spacing w:before="0" w:after="0" w:line="240" w:lineRule="auto"/>
        <w:ind w:left="989" w:right="0" w:hanging="276"/>
        <w:jc w:val="left"/>
        <w:rPr>
          <w:sz w:val="22"/>
        </w:rPr>
      </w:pPr>
      <w:r>
        <w:rPr>
          <w:spacing w:val="-2"/>
          <w:sz w:val="22"/>
        </w:rPr>
        <w:t>Воробьиный</w:t>
      </w:r>
      <w:r>
        <w:rPr>
          <w:spacing w:val="-1"/>
          <w:sz w:val="22"/>
        </w:rPr>
        <w:t xml:space="preserve"> </w:t>
      </w:r>
      <w:r>
        <w:rPr>
          <w:spacing w:val="-5"/>
          <w:sz w:val="22"/>
        </w:rPr>
        <w:t>сыч</w:t>
      </w:r>
    </w:p>
    <w:p>
      <w:pPr>
        <w:spacing w:before="90"/>
        <w:ind w:left="726" w:right="0" w:hanging="12"/>
        <w:jc w:val="left"/>
        <w:rPr>
          <w:i/>
          <w:sz w:val="22"/>
        </w:rPr>
      </w:pPr>
      <w:r>
        <w:br w:type="column"/>
      </w:r>
      <w:r>
        <w:rPr>
          <w:i/>
          <w:spacing w:val="-2"/>
          <w:sz w:val="22"/>
        </w:rPr>
        <w:t>Glaucidium</w:t>
      </w:r>
      <w:r>
        <w:rPr>
          <w:i/>
          <w:spacing w:val="-2"/>
          <w:sz w:val="22"/>
        </w:rPr>
        <w:t xml:space="preserve"> passerinum</w:t>
      </w:r>
    </w:p>
    <w:p>
      <w:pPr>
        <w:spacing w:before="0" w:line="240" w:lineRule="auto"/>
        <w:rPr>
          <w:i/>
          <w:sz w:val="19"/>
        </w:rPr>
      </w:pPr>
      <w:r>
        <w:br w:type="column"/>
      </w:r>
    </w:p>
    <w:p>
      <w:pPr>
        <w:tabs>
          <w:tab w:val="left" w:pos="2576"/>
        </w:tabs>
        <w:spacing w:before="0"/>
        <w:ind w:left="562" w:right="0" w:firstLine="0"/>
        <w:jc w:val="left"/>
        <w:rPr>
          <w:sz w:val="22"/>
        </w:rPr>
      </w:pPr>
      <w:r>
        <w:rPr>
          <w:spacing w:val="-2"/>
          <w:sz w:val="22"/>
        </w:rPr>
        <w:t>Вераб'iны</w:t>
      </w:r>
      <w:r>
        <w:rPr>
          <w:spacing w:val="-5"/>
          <w:sz w:val="22"/>
        </w:rPr>
        <w:t xml:space="preserve"> </w:t>
      </w:r>
      <w:r>
        <w:rPr>
          <w:spacing w:val="-2"/>
          <w:sz w:val="22"/>
        </w:rPr>
        <w:t>сычык</w:t>
      </w:r>
      <w:r>
        <w:rPr>
          <w:sz w:val="22"/>
        </w:rPr>
        <w:tab/>
      </w:r>
      <w:r>
        <w:rPr>
          <w:spacing w:val="-9"/>
          <w:sz w:val="22"/>
        </w:rPr>
        <w:t>IV</w:t>
      </w:r>
    </w:p>
    <w:p>
      <w:pPr>
        <w:spacing w:before="90" w:line="252" w:lineRule="exact"/>
        <w:ind w:left="474" w:right="1932" w:firstLine="0"/>
        <w:jc w:val="center"/>
        <w:rPr>
          <w:sz w:val="22"/>
        </w:rPr>
      </w:pPr>
      <w:r>
        <w:br w:type="column"/>
      </w:r>
      <w:r>
        <w:rPr>
          <w:spacing w:val="-4"/>
          <w:sz w:val="22"/>
        </w:rPr>
        <w:t>Прил.</w:t>
      </w:r>
    </w:p>
    <w:p>
      <w:pPr>
        <w:spacing w:before="0" w:line="252" w:lineRule="exact"/>
        <w:ind w:left="672" w:right="2129"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4" w:space="720" w:equalWidth="0">
            <w:col w:w="2625" w:space="329"/>
            <w:col w:w="1755" w:space="40"/>
            <w:col w:w="2804" w:space="39"/>
            <w:col w:w="2978"/>
          </w:cols>
        </w:sectPr>
      </w:pPr>
    </w:p>
    <w:p>
      <w:pPr>
        <w:pStyle w:val="BodyText"/>
        <w:spacing w:before="8"/>
        <w:rPr>
          <w:sz w:val="10"/>
        </w:rPr>
      </w:pPr>
    </w:p>
    <w:p>
      <w:pPr>
        <w:spacing w:after="0"/>
        <w:rPr>
          <w:sz w:val="10"/>
        </w:rPr>
        <w:sectPr>
          <w:type w:val="continuous"/>
          <w:pgSz w:w="11910" w:h="16840"/>
          <w:pgMar w:top="1040" w:right="320" w:bottom="280" w:left="1020" w:header="0" w:footer="902"/>
          <w:cols w:space="720"/>
        </w:sectPr>
      </w:pPr>
    </w:p>
    <w:p>
      <w:pPr>
        <w:spacing w:before="91" w:line="192" w:lineRule="exact"/>
        <w:ind w:left="1474" w:right="0" w:firstLine="0"/>
        <w:jc w:val="left"/>
        <w:rPr>
          <w:sz w:val="22"/>
        </w:rPr>
      </w:pPr>
      <w:r>
        <w:rPr>
          <w:spacing w:val="-2"/>
          <w:sz w:val="22"/>
        </w:rPr>
        <w:t>Длиннохвостая</w:t>
      </w:r>
    </w:p>
    <w:p>
      <w:pPr>
        <w:pStyle w:val="ListParagraph"/>
        <w:numPr>
          <w:ilvl w:val="0"/>
          <w:numId w:val="103"/>
        </w:numPr>
        <w:tabs>
          <w:tab w:val="left" w:pos="1814"/>
          <w:tab w:val="left" w:pos="1815"/>
        </w:tabs>
        <w:spacing w:before="0" w:after="0" w:line="312" w:lineRule="exact"/>
        <w:ind w:left="1814" w:right="0" w:hanging="1101"/>
        <w:jc w:val="left"/>
        <w:rPr>
          <w:sz w:val="22"/>
        </w:rPr>
      </w:pPr>
      <w:r>
        <w:rPr>
          <w:spacing w:val="-2"/>
          <w:sz w:val="22"/>
        </w:rPr>
        <w:t>неясыть</w:t>
      </w:r>
    </w:p>
    <w:p>
      <w:pPr>
        <w:spacing w:before="0" w:line="240" w:lineRule="auto"/>
        <w:rPr>
          <w:sz w:val="19"/>
        </w:rPr>
      </w:pPr>
      <w:r>
        <w:br w:type="column"/>
      </w:r>
    </w:p>
    <w:p>
      <w:pPr>
        <w:spacing w:before="0"/>
        <w:ind w:left="600" w:right="0" w:firstLine="0"/>
        <w:jc w:val="left"/>
        <w:rPr>
          <w:i/>
          <w:sz w:val="22"/>
        </w:rPr>
      </w:pPr>
      <w:r>
        <w:rPr>
          <w:i/>
          <w:sz w:val="22"/>
        </w:rPr>
        <w:t>Strix</w:t>
      </w:r>
      <w:r>
        <w:rPr>
          <w:i/>
          <w:spacing w:val="-12"/>
          <w:sz w:val="22"/>
        </w:rPr>
        <w:t xml:space="preserve"> </w:t>
      </w:r>
      <w:r>
        <w:rPr>
          <w:i/>
          <w:spacing w:val="-2"/>
          <w:sz w:val="22"/>
        </w:rPr>
        <w:t>uralensis</w:t>
      </w:r>
    </w:p>
    <w:p>
      <w:pPr>
        <w:spacing w:before="91"/>
        <w:ind w:left="788" w:right="0" w:hanging="168"/>
        <w:jc w:val="left"/>
        <w:rPr>
          <w:sz w:val="22"/>
        </w:rPr>
      </w:pPr>
      <w:r>
        <w:br w:type="column"/>
      </w:r>
      <w:r>
        <w:rPr>
          <w:spacing w:val="-2"/>
          <w:sz w:val="22"/>
        </w:rPr>
        <w:t>Даўгахвостая кугакаўка</w:t>
      </w:r>
    </w:p>
    <w:p>
      <w:pPr>
        <w:spacing w:before="0" w:line="240" w:lineRule="auto"/>
        <w:rPr>
          <w:sz w:val="19"/>
        </w:rPr>
      </w:pPr>
      <w:r>
        <w:br w:type="column"/>
      </w:r>
    </w:p>
    <w:p>
      <w:pPr>
        <w:spacing w:before="0"/>
        <w:ind w:left="0" w:right="0" w:firstLine="0"/>
        <w:jc w:val="right"/>
        <w:rPr>
          <w:sz w:val="22"/>
        </w:rPr>
      </w:pPr>
      <w:r>
        <w:rPr>
          <w:spacing w:val="-5"/>
          <w:sz w:val="22"/>
        </w:rPr>
        <w:t>III</w:t>
      </w:r>
    </w:p>
    <w:p>
      <w:pPr>
        <w:spacing w:before="91" w:line="252" w:lineRule="exact"/>
        <w:ind w:left="471" w:right="1932" w:firstLine="0"/>
        <w:jc w:val="center"/>
        <w:rPr>
          <w:sz w:val="22"/>
        </w:rPr>
      </w:pPr>
      <w:r>
        <w:br w:type="column"/>
      </w:r>
      <w:r>
        <w:rPr>
          <w:spacing w:val="-4"/>
          <w:sz w:val="22"/>
        </w:rPr>
        <w:t>Прил.</w:t>
      </w:r>
    </w:p>
    <w:p>
      <w:pPr>
        <w:spacing w:before="0" w:line="252" w:lineRule="exact"/>
        <w:ind w:left="471" w:right="1931"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5" w:space="720" w:equalWidth="0">
            <w:col w:w="2909" w:space="40"/>
            <w:col w:w="1871" w:space="39"/>
            <w:col w:w="1879" w:space="40"/>
            <w:col w:w="778" w:space="39"/>
            <w:col w:w="2975"/>
          </w:cols>
        </w:sectPr>
      </w:pPr>
    </w:p>
    <w:p>
      <w:pPr>
        <w:pStyle w:val="BodyText"/>
        <w:spacing w:before="7"/>
        <w:rPr>
          <w:sz w:val="10"/>
        </w:rPr>
      </w:pPr>
    </w:p>
    <w:p>
      <w:pPr>
        <w:spacing w:after="0"/>
        <w:rPr>
          <w:sz w:val="10"/>
        </w:rPr>
        <w:sectPr>
          <w:type w:val="continuous"/>
          <w:pgSz w:w="11910" w:h="16840"/>
          <w:pgMar w:top="1040" w:right="320" w:bottom="280" w:left="1020" w:header="0" w:footer="902"/>
          <w:cols w:space="720"/>
        </w:sectPr>
      </w:pPr>
    </w:p>
    <w:p>
      <w:pPr>
        <w:spacing w:before="215"/>
        <w:ind w:left="714" w:right="0" w:firstLine="0"/>
        <w:jc w:val="left"/>
        <w:rPr>
          <w:sz w:val="22"/>
        </w:rPr>
      </w:pPr>
      <w:r>
        <w:rPr>
          <w:sz w:val="22"/>
        </w:rPr>
        <w:t>46</w:t>
      </w:r>
      <w:r>
        <w:rPr>
          <w:spacing w:val="-12"/>
          <w:sz w:val="22"/>
        </w:rPr>
        <w:t xml:space="preserve"> </w:t>
      </w:r>
      <w:r>
        <w:rPr>
          <w:sz w:val="22"/>
        </w:rPr>
        <w:t>Домовый</w:t>
      </w:r>
      <w:r>
        <w:rPr>
          <w:spacing w:val="-10"/>
          <w:sz w:val="22"/>
        </w:rPr>
        <w:t xml:space="preserve"> </w:t>
      </w:r>
      <w:r>
        <w:rPr>
          <w:sz w:val="22"/>
        </w:rPr>
        <w:t>сыч</w:t>
      </w:r>
      <w:r>
        <w:rPr>
          <w:spacing w:val="-10"/>
          <w:sz w:val="22"/>
        </w:rPr>
        <w:t xml:space="preserve"> </w:t>
      </w:r>
      <w:r>
        <w:rPr>
          <w:i/>
          <w:sz w:val="22"/>
        </w:rPr>
        <w:t>Athene</w:t>
      </w:r>
      <w:r>
        <w:rPr>
          <w:i/>
          <w:spacing w:val="-10"/>
          <w:sz w:val="22"/>
        </w:rPr>
        <w:t xml:space="preserve"> </w:t>
      </w:r>
      <w:r>
        <w:rPr>
          <w:i/>
          <w:sz w:val="22"/>
        </w:rPr>
        <w:t>noctua</w:t>
      </w:r>
      <w:r>
        <w:rPr>
          <w:i/>
          <w:spacing w:val="-10"/>
          <w:sz w:val="22"/>
        </w:rPr>
        <w:t xml:space="preserve"> </w:t>
      </w:r>
      <w:r>
        <w:rPr>
          <w:sz w:val="22"/>
        </w:rPr>
        <w:t>Сыч-</w:t>
      </w:r>
      <w:r>
        <w:rPr>
          <w:spacing w:val="-2"/>
          <w:sz w:val="22"/>
        </w:rPr>
        <w:t>сiпель</w:t>
      </w:r>
    </w:p>
    <w:p>
      <w:pPr>
        <w:spacing w:before="215"/>
        <w:ind w:left="0" w:right="38" w:firstLine="0"/>
        <w:jc w:val="right"/>
        <w:rPr>
          <w:sz w:val="22"/>
        </w:rPr>
      </w:pPr>
      <w:r>
        <w:br w:type="column"/>
      </w:r>
      <w:r>
        <w:rPr>
          <w:spacing w:val="-5"/>
          <w:sz w:val="22"/>
        </w:rPr>
        <w:t>III</w:t>
      </w:r>
    </w:p>
    <w:p>
      <w:pPr>
        <w:spacing w:before="91" w:line="252" w:lineRule="exact"/>
        <w:ind w:left="707" w:right="1932" w:firstLine="0"/>
        <w:jc w:val="center"/>
        <w:rPr>
          <w:sz w:val="22"/>
        </w:rPr>
      </w:pPr>
      <w:r>
        <w:br w:type="column"/>
      </w:r>
      <w:r>
        <w:rPr>
          <w:spacing w:val="-4"/>
          <w:sz w:val="22"/>
        </w:rPr>
        <w:t>Прил.</w:t>
      </w:r>
    </w:p>
    <w:p>
      <w:pPr>
        <w:spacing w:before="0" w:line="252" w:lineRule="exact"/>
        <w:ind w:left="707" w:right="1931"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3" w:space="720" w:equalWidth="0">
            <w:col w:w="4710" w:space="40"/>
            <w:col w:w="913" w:space="1696"/>
            <w:col w:w="3211"/>
          </w:cols>
        </w:sectPr>
      </w:pPr>
    </w:p>
    <w:p>
      <w:pPr>
        <w:pStyle w:val="BodyText"/>
        <w:spacing w:before="9"/>
        <w:rPr>
          <w:sz w:val="10"/>
        </w:rPr>
      </w:pPr>
    </w:p>
    <w:p>
      <w:pPr>
        <w:spacing w:after="0"/>
        <w:rPr>
          <w:sz w:val="10"/>
        </w:rPr>
        <w:sectPr>
          <w:type w:val="continuous"/>
          <w:pgSz w:w="11910" w:h="16840"/>
          <w:pgMar w:top="1040" w:right="320" w:bottom="280" w:left="1020" w:header="0" w:footer="902"/>
          <w:cols w:space="720"/>
        </w:sectPr>
      </w:pPr>
    </w:p>
    <w:p>
      <w:pPr>
        <w:pStyle w:val="ListParagraph"/>
        <w:numPr>
          <w:ilvl w:val="0"/>
          <w:numId w:val="102"/>
        </w:numPr>
        <w:tabs>
          <w:tab w:val="left" w:pos="990"/>
        </w:tabs>
        <w:spacing w:before="215" w:after="0" w:line="240" w:lineRule="auto"/>
        <w:ind w:left="989" w:right="0" w:hanging="276"/>
        <w:jc w:val="left"/>
        <w:rPr>
          <w:sz w:val="22"/>
        </w:rPr>
      </w:pPr>
      <w:r>
        <w:rPr>
          <w:sz w:val="22"/>
        </w:rPr>
        <w:t>Филин</w:t>
      </w:r>
      <w:r>
        <w:rPr>
          <w:spacing w:val="-8"/>
          <w:sz w:val="22"/>
        </w:rPr>
        <w:t xml:space="preserve"> </w:t>
      </w:r>
      <w:r>
        <w:rPr>
          <w:i/>
          <w:sz w:val="22"/>
        </w:rPr>
        <w:t>Bubo</w:t>
      </w:r>
      <w:r>
        <w:rPr>
          <w:i/>
          <w:spacing w:val="-9"/>
          <w:sz w:val="22"/>
        </w:rPr>
        <w:t xml:space="preserve"> </w:t>
      </w:r>
      <w:r>
        <w:rPr>
          <w:i/>
          <w:sz w:val="22"/>
        </w:rPr>
        <w:t>bubo</w:t>
      </w:r>
      <w:r>
        <w:rPr>
          <w:i/>
          <w:spacing w:val="-8"/>
          <w:sz w:val="22"/>
        </w:rPr>
        <w:t xml:space="preserve"> </w:t>
      </w:r>
      <w:r>
        <w:rPr>
          <w:spacing w:val="-4"/>
          <w:sz w:val="22"/>
        </w:rPr>
        <w:t>Пугач</w:t>
      </w:r>
    </w:p>
    <w:p>
      <w:pPr>
        <w:spacing w:before="215"/>
        <w:ind w:left="938" w:right="0" w:firstLine="0"/>
        <w:jc w:val="left"/>
        <w:rPr>
          <w:sz w:val="22"/>
        </w:rPr>
      </w:pPr>
      <w:r>
        <w:br w:type="column"/>
      </w:r>
      <w:r>
        <w:rPr>
          <w:spacing w:val="-5"/>
          <w:sz w:val="22"/>
        </w:rPr>
        <w:t>II</w:t>
      </w:r>
    </w:p>
    <w:p>
      <w:pPr>
        <w:pStyle w:val="BodyText"/>
        <w:spacing w:before="1"/>
        <w:rPr>
          <w:sz w:val="30"/>
        </w:rPr>
      </w:pPr>
    </w:p>
    <w:p>
      <w:pPr>
        <w:spacing w:before="0"/>
        <w:ind w:left="188" w:right="0" w:firstLine="0"/>
        <w:jc w:val="left"/>
        <w:rPr>
          <w:b/>
          <w:sz w:val="22"/>
        </w:rPr>
      </w:pPr>
      <w:r>
        <w:rPr>
          <w:b/>
          <w:spacing w:val="-2"/>
          <w:sz w:val="22"/>
        </w:rPr>
        <w:t>Отряд</w:t>
      </w:r>
      <w:r>
        <w:rPr>
          <w:b/>
          <w:spacing w:val="3"/>
          <w:sz w:val="22"/>
        </w:rPr>
        <w:t xml:space="preserve"> </w:t>
      </w:r>
      <w:r>
        <w:rPr>
          <w:b/>
          <w:spacing w:val="-2"/>
          <w:sz w:val="22"/>
        </w:rPr>
        <w:t>Ракшеобразные</w:t>
      </w:r>
      <w:r>
        <w:rPr>
          <w:b/>
          <w:spacing w:val="4"/>
          <w:sz w:val="22"/>
        </w:rPr>
        <w:t xml:space="preserve"> </w:t>
      </w:r>
      <w:r>
        <w:rPr>
          <w:b/>
          <w:spacing w:val="-2"/>
          <w:sz w:val="22"/>
        </w:rPr>
        <w:t>Coraciiformes</w:t>
      </w:r>
    </w:p>
    <w:p>
      <w:pPr>
        <w:spacing w:before="91" w:line="252" w:lineRule="exact"/>
        <w:ind w:left="707" w:right="1932" w:firstLine="0"/>
        <w:jc w:val="center"/>
        <w:rPr>
          <w:sz w:val="22"/>
        </w:rPr>
      </w:pPr>
      <w:r>
        <w:br w:type="column"/>
      </w:r>
      <w:r>
        <w:rPr>
          <w:spacing w:val="-4"/>
          <w:sz w:val="22"/>
        </w:rPr>
        <w:t>Прил.</w:t>
      </w:r>
    </w:p>
    <w:p>
      <w:pPr>
        <w:spacing w:before="0" w:line="252" w:lineRule="exact"/>
        <w:ind w:left="707" w:right="1931"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3" w:space="720" w:equalWidth="0">
            <w:col w:w="3257" w:space="40"/>
            <w:col w:w="3900" w:space="162"/>
            <w:col w:w="3211"/>
          </w:cols>
        </w:sectPr>
      </w:pPr>
    </w:p>
    <w:p>
      <w:pPr>
        <w:pStyle w:val="BodyText"/>
        <w:spacing w:before="5"/>
        <w:rPr>
          <w:sz w:val="10"/>
        </w:rPr>
      </w:pPr>
    </w:p>
    <w:p>
      <w:pPr>
        <w:spacing w:after="0"/>
        <w:rPr>
          <w:sz w:val="10"/>
        </w:rPr>
        <w:sectPr>
          <w:type w:val="continuous"/>
          <w:pgSz w:w="11910" w:h="16840"/>
          <w:pgMar w:top="1040" w:right="320" w:bottom="280" w:left="1020" w:header="0" w:footer="902"/>
          <w:cols w:space="720"/>
        </w:sectPr>
      </w:pPr>
    </w:p>
    <w:p>
      <w:pPr>
        <w:pStyle w:val="ListParagraph"/>
        <w:numPr>
          <w:ilvl w:val="0"/>
          <w:numId w:val="102"/>
        </w:numPr>
        <w:tabs>
          <w:tab w:val="left" w:pos="1466"/>
          <w:tab w:val="left" w:pos="1467"/>
        </w:tabs>
        <w:spacing w:before="119" w:after="0" w:line="160" w:lineRule="auto"/>
        <w:ind w:left="1690" w:right="0" w:hanging="976"/>
        <w:jc w:val="left"/>
        <w:rPr>
          <w:sz w:val="22"/>
        </w:rPr>
      </w:pPr>
      <w:r>
        <w:rPr>
          <w:spacing w:val="-2"/>
          <w:sz w:val="22"/>
        </w:rPr>
        <w:t>Обыкновенный зимородок</w:t>
      </w:r>
    </w:p>
    <w:p>
      <w:pPr>
        <w:tabs>
          <w:tab w:val="left" w:pos="4048"/>
        </w:tabs>
        <w:spacing w:before="215"/>
        <w:ind w:left="652" w:right="0" w:firstLine="0"/>
        <w:jc w:val="left"/>
        <w:rPr>
          <w:sz w:val="22"/>
        </w:rPr>
      </w:pPr>
      <w:r>
        <w:br w:type="column"/>
      </w:r>
      <w:r>
        <w:rPr>
          <w:i/>
          <w:sz w:val="22"/>
        </w:rPr>
        <w:t>Alcedo</w:t>
      </w:r>
      <w:r>
        <w:rPr>
          <w:i/>
          <w:spacing w:val="-10"/>
          <w:sz w:val="22"/>
        </w:rPr>
        <w:t xml:space="preserve"> </w:t>
      </w:r>
      <w:r>
        <w:rPr>
          <w:i/>
          <w:sz w:val="22"/>
        </w:rPr>
        <w:t>atthis</w:t>
      </w:r>
      <w:r>
        <w:rPr>
          <w:i/>
          <w:spacing w:val="-13"/>
          <w:sz w:val="22"/>
        </w:rPr>
        <w:t xml:space="preserve"> </w:t>
      </w:r>
      <w:r>
        <w:rPr>
          <w:sz w:val="22"/>
        </w:rPr>
        <w:t>Звычайны</w:t>
      </w:r>
      <w:r>
        <w:rPr>
          <w:spacing w:val="-12"/>
          <w:sz w:val="22"/>
        </w:rPr>
        <w:t xml:space="preserve"> </w:t>
      </w:r>
      <w:r>
        <w:rPr>
          <w:spacing w:val="-2"/>
          <w:sz w:val="22"/>
        </w:rPr>
        <w:t>зiмародак</w:t>
      </w:r>
      <w:r>
        <w:rPr>
          <w:sz w:val="22"/>
        </w:rPr>
        <w:tab/>
      </w:r>
      <w:r>
        <w:rPr>
          <w:spacing w:val="-5"/>
          <w:sz w:val="22"/>
        </w:rPr>
        <w:t>III</w:t>
      </w:r>
    </w:p>
    <w:p>
      <w:pPr>
        <w:spacing w:before="91" w:line="252" w:lineRule="exact"/>
        <w:ind w:left="706" w:right="1931" w:firstLine="0"/>
        <w:jc w:val="center"/>
        <w:rPr>
          <w:sz w:val="22"/>
        </w:rPr>
      </w:pPr>
      <w:r>
        <w:br w:type="column"/>
      </w:r>
      <w:r>
        <w:rPr>
          <w:spacing w:val="-4"/>
          <w:sz w:val="22"/>
        </w:rPr>
        <w:t>Прил.</w:t>
      </w:r>
    </w:p>
    <w:p>
      <w:pPr>
        <w:spacing w:before="0" w:line="252" w:lineRule="exact"/>
        <w:ind w:left="904" w:right="2128"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3" w:space="720" w:equalWidth="0">
            <w:col w:w="2917" w:space="40"/>
            <w:col w:w="4307" w:space="96"/>
            <w:col w:w="3210"/>
          </w:cols>
        </w:sectPr>
      </w:pPr>
    </w:p>
    <w:p>
      <w:pPr>
        <w:pStyle w:val="BodyText"/>
        <w:spacing w:before="9"/>
        <w:rPr>
          <w:sz w:val="10"/>
        </w:rPr>
      </w:pPr>
    </w:p>
    <w:p>
      <w:pPr>
        <w:spacing w:after="0"/>
        <w:rPr>
          <w:sz w:val="10"/>
        </w:rPr>
        <w:sectPr>
          <w:type w:val="continuous"/>
          <w:pgSz w:w="11910" w:h="16840"/>
          <w:pgMar w:top="1040" w:right="320" w:bottom="280" w:left="1020" w:header="0" w:footer="902"/>
          <w:cols w:space="720"/>
        </w:sectPr>
      </w:pPr>
    </w:p>
    <w:p>
      <w:pPr>
        <w:pStyle w:val="ListParagraph"/>
        <w:numPr>
          <w:ilvl w:val="0"/>
          <w:numId w:val="102"/>
        </w:numPr>
        <w:tabs>
          <w:tab w:val="left" w:pos="990"/>
        </w:tabs>
        <w:spacing w:before="215" w:after="0" w:line="240" w:lineRule="auto"/>
        <w:ind w:left="989" w:right="0" w:hanging="276"/>
        <w:jc w:val="left"/>
        <w:rPr>
          <w:sz w:val="22"/>
        </w:rPr>
      </w:pPr>
      <w:r>
        <w:rPr>
          <w:spacing w:val="-2"/>
          <w:sz w:val="22"/>
        </w:rPr>
        <w:t>Сизоворонка</w:t>
      </w:r>
    </w:p>
    <w:p>
      <w:pPr>
        <w:spacing w:before="91"/>
        <w:ind w:left="738" w:right="0" w:hanging="24"/>
        <w:jc w:val="left"/>
        <w:rPr>
          <w:i/>
          <w:sz w:val="22"/>
        </w:rPr>
      </w:pPr>
      <w:r>
        <w:br w:type="column"/>
      </w:r>
      <w:r>
        <w:rPr>
          <w:i/>
          <w:spacing w:val="-2"/>
          <w:sz w:val="22"/>
        </w:rPr>
        <w:t>Coracias</w:t>
      </w:r>
      <w:r>
        <w:rPr>
          <w:i/>
          <w:spacing w:val="-2"/>
          <w:sz w:val="22"/>
        </w:rPr>
        <w:t xml:space="preserve"> garrulus</w:t>
      </w:r>
    </w:p>
    <w:p>
      <w:pPr>
        <w:spacing w:before="215"/>
        <w:ind w:left="714" w:right="0" w:firstLine="0"/>
        <w:jc w:val="left"/>
        <w:rPr>
          <w:sz w:val="22"/>
        </w:rPr>
      </w:pPr>
      <w:r>
        <w:br w:type="column"/>
      </w:r>
      <w:r>
        <w:rPr>
          <w:sz w:val="22"/>
        </w:rPr>
        <w:t>Сiнi</w:t>
      </w:r>
      <w:r>
        <w:rPr>
          <w:spacing w:val="-9"/>
          <w:sz w:val="22"/>
        </w:rPr>
        <w:t xml:space="preserve"> </w:t>
      </w:r>
      <w:r>
        <w:rPr>
          <w:spacing w:val="-2"/>
          <w:sz w:val="22"/>
        </w:rPr>
        <w:t>сiваграк</w:t>
      </w:r>
    </w:p>
    <w:p>
      <w:pPr>
        <w:tabs>
          <w:tab w:val="left" w:pos="974"/>
        </w:tabs>
        <w:spacing w:before="122" w:line="151" w:lineRule="auto"/>
        <w:ind w:left="659" w:right="0" w:firstLine="0"/>
        <w:jc w:val="left"/>
        <w:rPr>
          <w:sz w:val="22"/>
        </w:rPr>
      </w:pPr>
      <w:r>
        <w:br w:type="column"/>
      </w:r>
      <w:r>
        <w:rPr>
          <w:spacing w:val="-10"/>
          <w:position w:val="-11"/>
          <w:sz w:val="22"/>
        </w:rPr>
        <w:t>I</w:t>
      </w:r>
      <w:r>
        <w:rPr>
          <w:position w:val="-11"/>
          <w:sz w:val="22"/>
        </w:rPr>
        <w:tab/>
        <w:t>NT</w:t>
      </w:r>
      <w:r>
        <w:rPr>
          <w:spacing w:val="-6"/>
          <w:position w:val="-11"/>
          <w:sz w:val="22"/>
        </w:rPr>
        <w:t xml:space="preserve"> </w:t>
      </w:r>
      <w:r>
        <w:rPr>
          <w:spacing w:val="-2"/>
          <w:sz w:val="22"/>
        </w:rPr>
        <w:t>Прил.</w:t>
      </w:r>
    </w:p>
    <w:p>
      <w:pPr>
        <w:spacing w:before="0" w:line="192" w:lineRule="exact"/>
        <w:ind w:left="0" w:right="240" w:firstLine="0"/>
        <w:jc w:val="right"/>
        <w:rPr>
          <w:sz w:val="22"/>
        </w:rPr>
      </w:pPr>
      <w:r>
        <w:rPr>
          <w:spacing w:val="-5"/>
          <w:sz w:val="22"/>
        </w:rPr>
        <w:t>II</w:t>
      </w:r>
    </w:p>
    <w:p>
      <w:pPr>
        <w:spacing w:before="91" w:line="252" w:lineRule="exact"/>
        <w:ind w:left="705" w:right="586" w:firstLine="0"/>
        <w:jc w:val="center"/>
        <w:rPr>
          <w:sz w:val="22"/>
        </w:rPr>
      </w:pPr>
      <w:r>
        <w:br w:type="column"/>
      </w:r>
      <w:r>
        <w:rPr>
          <w:spacing w:val="-4"/>
          <w:sz w:val="22"/>
        </w:rPr>
        <w:t>Прил.</w:t>
      </w:r>
    </w:p>
    <w:p>
      <w:pPr>
        <w:spacing w:before="0" w:line="252" w:lineRule="exact"/>
        <w:ind w:left="705" w:right="585"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5" w:space="720" w:equalWidth="0">
            <w:col w:w="2249" w:space="821"/>
            <w:col w:w="1563" w:space="160"/>
            <w:col w:w="1922" w:space="39"/>
            <w:col w:w="1912" w:space="40"/>
            <w:col w:w="1864"/>
          </w:cols>
        </w:sectPr>
      </w:pPr>
    </w:p>
    <w:p>
      <w:pPr>
        <w:pStyle w:val="BodyText"/>
        <w:rPr>
          <w:sz w:val="11"/>
        </w:rPr>
      </w:pPr>
      <w:r>
        <w:pict>
          <v:group id="_x0000_s1360" style="width:471.3pt;height:722.05pt;margin-top:56.89pt;margin-left:81.54pt;mso-position-horizontal-relative:page;mso-position-vertical-relative:page;position:absolute;z-index:-251359232" coordorigin="1631,1138" coordsize="9426,14441">
            <v:shape id="_x0000_s1361" style="width:9426;height:1631;left:1630;position:absolute;top:1137" coordorigin="1631,1138" coordsize="9426,1631" path="m1639,1250l1631,1250,1631,1857,1631,1857,1631,1969,1639,1969,1639,1857,1639,1857,1639,1250xm2054,2656l1639,2656,1639,1969,1631,1969,1631,2656,1631,2768,1639,2768,1639,2664,2054,2664,2054,2656xm2054,1138l1639,1138,1639,1138,1631,1138,1631,1138,1631,1146,1631,1250,1639,1250,1639,1146,2054,1146,2054,1138xm4357,2656l2063,2656,2063,1969,2055,1969,2055,2656,2055,2768,2063,2768,2063,2664,4357,2664,4357,2656xm4357,1857l2063,1857,2063,1857,2063,1250,2063,1146,2055,1146,2055,1250,2055,1857,2055,1857,2055,1969,2063,1969,2063,1865,4357,1865,4357,1857xm4365,1865l4357,1865,4357,1969,4357,2656,4357,2768,4365,2768,4365,2656,4365,1969,4365,1865xm4365,1857l4357,1857,4357,1865,4365,1865,4365,1857xm8210,1969l8202,1969,8202,2656,6056,2656,6056,1969,6056,1865,6048,1865,6048,1969,6048,2656,4365,2656,4365,2664,6048,2664,6048,2768,6056,2768,6056,2664,8202,2664,8202,2768,8210,2768,8210,2656,8210,1969xm8210,1146l8202,1146,8202,1250,8202,1857,8202,1857,6056,1857,6048,1857,6048,1857,4365,1857,4365,1865,6048,1865,6048,1865,6056,1865,8202,1865,8202,1969,8210,1969,8210,1857,8210,1857,8210,1250,8210,1146xm8210,1138l8202,1138,2063,1138,2062,1138,2055,1138,2055,1146,2062,1146,2063,1146,8202,1146,8210,1146,8210,1138xm8734,1146l8726,1146,8726,1250,8726,1857,8726,1857,8726,1969,8734,1969,8734,1857,8734,1857,8734,1250,8734,1146xm9062,1969l9054,1969,9054,2656,8734,2656,8734,1969,8726,1969,8726,2656,8210,2656,8210,2664,8726,2664,8726,2768,8734,2768,8734,2664,9054,2664,9054,2768,9062,2768,9062,2656,9062,1969xm9062,1146l9054,1146,9054,1250,9054,1857,9054,1857,9054,1969,9062,1969,9062,1857,9062,1857,9062,1250,9062,1146xm9062,1138l9054,1138,9054,1138,8734,1138,8726,1138,8210,1138,8210,1146,8726,1146,8734,1146,9054,1146,9054,1146,9062,1146,9062,1138xm9685,1969l9677,1969,9677,2656,9062,2656,9062,2664,9677,2664,9677,2768,9685,2768,9685,2656,9685,1969xm9685,1146l9677,1146,9677,1250,9677,1857,9677,1857,9677,1969,9685,1969,9685,1857,9685,1857,9685,1250,9685,1146xm9685,1138l9677,1138,9677,1138,9062,1138,9062,1146,9677,1146,9677,1146,9685,1146,9685,1138xm10381,1969l10373,1969,10373,2656,10381,2656,10381,1969xm10381,1146l10373,1146,10373,1250,10373,1857,10373,1857,10373,1969,10381,1969,10381,1857,10381,1857,10381,1250,10381,1146xm10381,1138l10373,1138,10373,1138,9685,1138,9685,1146,10373,1146,10373,1146,10381,1146,10381,1138xm11056,1969l11048,1969,11048,2656,11056,2656,11056,1969xm11056,1250l11048,1250,11048,1857,11048,1857,11048,1969,11056,1969,11056,1857,11056,1857,11056,1250xm11056,1138l11048,1138,11048,1138,10381,1138,10381,1146,11048,1146,11048,1250,11056,1250,11056,1146,11056,1138,11056,1138xe" filled="t" fillcolor="black" stroked="f">
              <v:fill type="solid"/>
              <v:path arrowok="t"/>
            </v:shape>
            <v:shape id="_x0000_s1362" style="width:9426;height:2159;left:1630;position:absolute;top:2656" coordorigin="1631,2656" coordsize="9426,2159" path="m2054,4095l1639,4095,1631,4095,1631,4207,1631,4207,1631,4815,1639,4815,1639,4207,1639,4207,1639,4103,2054,4103,2054,4095xm2054,3376l1639,3376,1639,3376,1639,2768,1631,2768,1631,3376,1631,3376,1631,3488,1631,4095,1639,4095,1639,3488,1639,3384,2054,3384,2054,3376xm4357,4095l2063,4095,2062,4095,2055,4095,2055,4207,2055,4207,2055,4815,2063,4815,2063,4207,2063,4207,2063,4103,4357,4103,4357,4095xm4357,3376l2063,3376,2063,3376,2063,2768,2055,2768,2055,3376,2055,3376,2055,3488,2055,4095,2063,4095,2063,3488,2063,3384,4357,3384,4357,3376xm4365,4095l4357,4095,4357,4207,4357,4207,4357,4815,4365,4815,4365,4207,4365,4207,4365,4095xm4365,2768l4357,2768,4357,3376,4357,3376,4357,3488,4357,4095,4365,4095,4365,3488,4365,3376,4365,3376,4365,2768xm8210,4095l8202,4095,6056,4095,6048,4095,6048,4095,4365,4095,4365,4103,6048,4103,6048,4207,6048,4207,6048,4815,6056,4815,6056,4207,6056,4207,6056,4103,8202,4103,8202,4207,8202,4207,8202,4815,8210,4815,8210,4207,8210,4207,8210,4095xm8210,2768l8202,2768,8202,3376,8202,3376,6056,3376,6056,3376,6056,2768,6048,2768,6048,3376,6048,3376,4365,3376,4365,3384,6048,3384,6048,3488,6048,4095,6056,4095,6056,3488,6056,3384,8202,3384,8202,3488,8202,4095,8210,4095,8210,3488,8210,3376,8210,3376,8210,2768xm9062,4095l9054,4095,9054,4095,8734,4095,8726,4095,8210,4095,8210,4103,8726,4103,8726,4207,8726,4207,8726,4815,8734,4815,8734,4207,8734,4207,8734,4103,9054,4103,9054,4207,9054,4207,9054,4815,9062,4815,9062,4207,9062,4207,9062,4095xm9062,2768l9054,2768,9054,3376,9054,3376,8734,3376,8734,3376,8734,2768,8726,2768,8726,3376,8726,3376,8210,3376,8210,3384,8726,3384,8726,3488,8726,4095,8734,4095,8734,3488,8734,3384,9054,3384,9054,3488,9054,4095,9062,4095,9062,3488,9062,3376,9062,3376,9062,2768xm9685,4095l9677,4095,9677,4095,9062,4095,9062,4103,9677,4103,9677,4207,9677,4207,9677,4815,9685,4815,9685,4207,9685,4207,9685,4095xm9685,2656l9677,2656,9677,2768,9677,3376,9677,3376,9062,3376,9062,3384,9677,3384,9677,3488,9677,4095,9685,4095,9685,3488,9685,3376,9685,3376,9685,2768,9685,2656xm10381,4095l10373,4095,10373,4095,9685,4095,9685,4103,10373,4103,10373,4207,10381,4207,10381,4095xm10381,2656l10373,2656,10373,2656,9685,2656,9685,2664,10373,2664,10373,2768,10373,3376,10373,3376,9685,3376,9685,3384,10373,3384,10373,3488,10373,4095,10381,4095,10381,3488,10381,3376,10381,3376,10381,2768,10381,2656xm11056,4095l11048,4095,10381,4095,10381,4103,11048,4103,11048,4207,11056,4207,11056,4095xm11056,2656l11048,2656,10381,2656,10381,2664,11048,2664,11048,2768,11048,3376,11048,3376,10381,3376,10381,3384,11048,3384,11048,3488,11048,4095,11056,4095,11056,3488,11056,3376,11056,3376,11056,2768,11056,2656xe" filled="t" fillcolor="black" stroked="f">
              <v:fill type="solid"/>
              <v:path arrowok="t"/>
            </v:shape>
            <v:shape id="_x0000_s1363" style="width:9426;height:2159;left:1630;position:absolute;top:4207" coordorigin="1631,4207" coordsize="9426,2159" path="m2054,6254l1639,6254,1639,6254,1639,5646,1631,5646,1631,6254,1631,6365,1639,6365,1639,6262,2054,6262,2054,6254xm2054,4815l1639,4815,1631,4815,1631,4926,1631,5534,1631,5534,1631,5646,1639,5646,1639,5542,2054,5542,2054,5534,1639,5534,1639,5534,1639,4926,1639,4823,2054,4823,2054,4815xm4357,6254l2063,6254,2063,6254,2063,5646,2055,5646,2055,6254,2055,6365,2063,6365,2063,6262,4357,6262,4357,6254xm4357,4815l2063,4815,2062,4815,2055,4815,2055,4926,2055,5534,2055,5534,2055,5646,2063,5646,2063,5542,4357,5542,4357,5534,2063,5534,2063,5534,2063,4926,2063,4823,4357,4823,4357,4815xm4365,5646l4357,5646,4357,6254,4357,6365,4365,6365,4365,6254,4365,5646xm4365,4815l4357,4815,4357,4926,4357,5534,4357,5534,4357,5646,4365,5646,4365,5534,4365,5534,4365,4926,4365,4815xm8210,5646l8202,5646,8202,6254,8202,6254,6056,6254,6056,6254,6056,5646,6048,5646,6048,6254,6048,6254,4365,6254,4365,6262,6048,6262,6048,6365,6056,6365,6056,6262,8202,6262,8202,6365,8210,6365,8210,6254,8210,5646xm8210,4815l8202,4815,8202,4823,8202,4926,8202,5534,8202,5534,6056,5534,6056,5534,6056,4926,6056,4823,8202,4823,8202,4815,6056,4815,6048,4815,6048,4815,4365,4815,4365,4823,6048,4823,6048,4926,6048,5534,6048,5534,4365,5534,4365,5542,6048,5542,6048,5646,6056,5646,6056,5542,8202,5542,8202,5646,8210,5646,8210,5534,8210,5534,8210,4926,8210,4815xm8726,6254l8210,6254,8210,6262,8726,6262,8726,6254xm8734,5646l8726,5646,8726,6254,8734,6254,8734,5646xm9062,5646l9054,5646,9054,6254,9062,6254,9062,5646xm9062,4815l9054,4815,9054,4815,9054,4823,9054,4926,9054,5534,9054,5534,8734,5534,8734,5534,8734,4926,8734,4823,9054,4823,9054,4815,8734,4815,8726,4815,8210,4815,8210,4823,8726,4823,8726,4926,8726,5534,8726,5534,8210,5534,8210,5542,8726,5542,8726,5646,8734,5646,8734,5542,9054,5542,9054,5646,9062,5646,9062,5534,9062,5534,9062,4926,9062,4815xm9685,5646l9677,5646,9677,6254,9685,6254,9685,5646xm9685,4207l9677,4207,9677,4815,9062,4815,9062,4823,9677,4823,9677,4926,9677,5534,9677,5534,9062,5534,9062,5542,9677,5542,9677,5646,9685,5646,9685,5534,9685,5534,9685,4926,9685,4815,9685,4207xm10381,5646l10373,5646,10373,6254,10381,6254,10381,5646xm10381,4207l10373,4207,10373,4815,9685,4815,9685,4823,10373,4823,10373,4926,10373,5534,10373,5534,9685,5534,9685,5542,10373,5542,10373,5646,10381,5646,10381,5534,10381,5534,10381,4926,10381,4815,10381,4207xm11056,5646l11048,5646,11048,6254,11056,6254,11056,5646xm11056,4207l11048,4207,11048,4815,10381,4815,10381,4823,11048,4823,11048,4926,11048,5534,11048,5534,10381,5534,10381,5542,11048,5542,11048,5646,11056,5646,11056,5534,11056,5534,11056,4926,11056,4815,11056,4207xe" filled="t" fillcolor="black" stroked="f">
              <v:fill type="solid"/>
              <v:path arrowok="t"/>
            </v:shape>
            <v:shape id="_x0000_s1364" style="width:9426;height:2159;left:1630;position:absolute;top:6253" coordorigin="1631,6254" coordsize="9426,2159" path="m1639,6365l1631,6365,1631,6973,1639,6973,1639,6365xm2054,6973l1639,6973,1631,6973,1631,7085,1631,7692,1631,7804,1631,7804,1631,8412,1639,8412,1639,7804,1639,7804,1639,7700,2054,7700,2054,7692,1639,7692,1639,7085,1639,6981,2054,6981,2054,6973xm2063,6365l2055,6365,2055,6973,2063,6973,2063,6365xm4357,6973l2063,6973,2062,6973,2055,6973,2055,7085,2055,7692,2055,7804,2055,7804,2055,8412,2063,8412,2063,7804,2063,7804,2063,7700,4357,7700,4357,7692,2063,7692,2063,7085,2063,6981,4357,6981,4357,6973xm4365,6973l4357,6973,4357,7085,4357,7692,4357,7804,4357,7804,4357,8412,4365,8412,4365,7804,4365,7804,4365,7692,4365,7085,4365,6973xm4365,6365l4357,6365,4357,6973,4365,6973,4365,6365xm6056,6365l6048,6365,6048,6973,6056,6973,6056,6365xm8210,6973l8202,6973,8202,6981,8202,7085,8202,7692,6056,7692,6056,7085,6056,6981,8202,6981,8202,6973,6056,6973,6048,6973,6048,6973,4365,6973,4365,6981,6048,6981,6048,7085,6048,7692,4365,7692,4365,7700,6048,7700,6048,7804,6056,7804,6056,7700,8202,7700,8202,7804,8210,7804,8210,7692,8210,7085,8210,6973xm8210,6365l8202,6365,8202,6973,8210,6973,8210,6365xm9062,6973l9054,6973,9054,6973,9054,6981,9054,7085,9054,7692,8734,7692,8734,7085,8734,6981,9054,6981,9054,6973,8734,6973,8726,6973,8210,6973,8210,6981,8726,6981,8726,7085,8726,7692,8210,7692,8210,7700,8726,7700,8726,7804,8734,7804,8734,7700,9054,7700,9054,7804,9062,7804,9062,7692,9062,7085,9062,6973xm9062,6254l9054,6254,9054,6254,8734,6254,8734,6254,8726,6254,8726,6254,8210,6254,8210,6262,8726,6262,8726,6365,8726,6365,8726,6973,8734,6973,8734,6365,8734,6365,8734,6262,9054,6262,9054,6365,9054,6365,9054,6973,9062,6973,9062,6365,9062,6365,9062,6254xm9685,6973l9677,6973,9677,6973,9062,6973,9062,6981,9677,6981,9677,7085,9677,7692,9062,7692,9062,7700,9677,7700,9677,7804,9685,7804,9685,7692,9685,7085,9685,6973xm9685,6254l9677,6254,9677,6254,9062,6254,9062,6262,9677,6262,9677,6365,9677,6365,9677,6973,9685,6973,9685,6365,9685,6365,9685,6254xm10381,6973l10373,6973,10373,6973,9685,6973,9685,6981,10373,6981,10373,7085,10373,7692,9685,7692,9685,7700,10373,7700,10373,7804,10381,7804,10381,7692,10381,7085,10381,6973xm10381,6254l10373,6254,10373,6254,9685,6254,9685,6262,10373,6262,10373,6365,10373,6365,10373,6973,10381,6973,10381,6365,10381,6365,10381,6254xm11056,6973l11048,6973,10381,6973,10381,6981,11048,6981,11048,7085,11048,7692,10381,7692,10381,7700,11048,7700,11048,7804,11056,7804,11056,7692,11056,7085,11056,6973xm11056,6254l11048,6254,11048,6254,10381,6254,10381,6262,11048,6262,11048,6365,11048,6365,11048,6973,11056,6973,11056,6365,11056,6365,11056,6254xe" filled="t" fillcolor="black" stroked="f">
              <v:fill type="solid"/>
              <v:path arrowok="t"/>
            </v:shape>
            <v:shape id="_x0000_s1365" style="width:9426;height:1907;left:1630;position:absolute;top:7804" coordorigin="1631,7804" coordsize="9426,1907" path="m2054,8880l1639,8880,1631,8880,1631,8991,1631,8991,1631,9599,1631,9711,1639,9711,1639,9607,2054,9607,2054,9599,1639,9599,1639,8991,1639,8991,1639,8887,2054,8887,2054,8880xm2054,8412l1639,8412,1631,8412,1631,8524,1631,8524,1631,8880,1639,8880,1639,8524,1639,8524,1639,8420,2054,8420,2054,8412xm4357,8880l2063,8880,2062,8880,2055,8880,2055,8887,2055,8991,2055,9599,2055,9711,2063,9711,2063,9607,4357,9607,4357,9599,2063,9599,2063,8991,2063,8887,4357,8887,4357,8880xm4357,8412l2063,8412,2062,8412,2055,8412,2055,8420,2062,8420,2063,8420,4357,8420,4357,8412xm4365,8880l4357,8880,4357,8887,4357,8991,4357,9599,4357,9711,4365,9711,4365,9599,4365,8991,4365,8887,4365,8880xm4365,7804l4357,7804,4357,8412,4357,8420,4365,8420,4365,8412,4365,7804xm8210,8880l8202,8880,6056,8880,6048,8880,6048,8880,4365,8880,4365,8887,6048,8887,6048,8991,6048,9599,6056,9599,6056,8991,6056,8887,8202,8887,8202,8991,8202,9599,8210,9599,8210,8991,8210,8887,8210,8880xm8210,7804l8202,7804,8202,8412,6056,8412,6056,7804,6048,7804,6048,8412,4365,8412,4365,8420,6048,8420,6048,8420,6056,8420,8202,8420,8210,8420,8210,8412,8210,7804xm9062,8880l9054,8880,9054,8880,8734,8880,8726,8880,8210,8880,8210,8887,8726,8887,8726,8991,8726,9599,8734,9599,8734,8991,8734,8887,9054,8887,9054,8991,9054,9599,9062,9599,9062,8991,9062,8887,9062,8880xm9062,7804l9054,7804,9054,8412,8734,8412,8734,7804,8726,7804,8726,8412,8210,8412,8210,8420,8726,8420,8734,8420,9054,8420,9054,8420,9062,8420,9062,8412,9062,7804xm9685,8880l9677,8880,9677,8880,9062,8880,9062,8887,9677,8887,9677,8991,9677,9599,9685,9599,9685,8991,9685,8887,9685,8880xm9685,7804l9677,7804,9677,8412,9062,8412,9062,8420,9677,8420,9677,8420,9685,8420,9685,8412,9685,7804xm10381,8880l10373,8880,10373,8880,9685,8880,9685,8887,10373,8887,10373,8991,10373,9599,10381,9599,10381,8991,10381,8887,10381,8880xm10381,7804l10373,7804,10373,8412,9685,8412,9685,8420,10373,8420,10373,8420,10381,8420,10381,8412,10381,7804xm11056,8880l11048,8880,10381,8880,10381,8887,11048,8887,11048,8991,11048,8991,11048,9599,11056,9599,11056,8991,11056,8991,11056,8880xm11056,7804l11048,7804,11048,8412,10381,8412,10381,8420,11048,8420,11048,8524,11048,8524,11048,8880,11056,8880,11056,8524,11056,8524,11056,8412,11056,7804xe" filled="t" fillcolor="black" stroked="f">
              <v:fill type="solid"/>
              <v:path arrowok="t"/>
            </v:shape>
            <v:shape id="_x0000_s1366" style="width:9426;height:1552;left:1630;position:absolute;top:9598" coordorigin="1631,9599" coordsize="9426,1552" path="m2054,10319l1639,10319,1639,9711,1631,9711,1631,10319,1631,10431,1631,11038,1631,11150,1639,11150,1639,11046,2054,11046,2054,11038,1639,11038,1639,10431,1639,10327,2054,10327,2054,10319xm4357,10319l2063,10319,2063,9711,2055,9711,2055,10319,2055,10431,2055,11038,2055,11150,2063,11150,2063,11046,4357,11046,4357,11038,2063,11038,2063,10431,2063,10327,4357,10327,4357,10319xm4365,9711l4357,9711,4357,10319,4357,10431,4357,11038,4357,11150,4365,11150,4365,11038,4365,10431,4365,10319,4365,9711xm4365,9599l4357,9599,4357,9711,4365,9711,4365,9599xm8210,9711l8202,9711,8202,10319,8202,10327,8202,10431,8202,11038,6056,11038,6056,10431,6056,10327,8202,10327,8202,10319,6056,10319,6056,9711,6048,9711,6048,10319,4365,10319,4365,10327,6048,10327,6048,10431,6048,11038,4365,11038,4365,11046,6048,11046,6048,11150,6056,11150,6056,11046,8202,11046,8202,11150,8210,11150,8210,11038,8210,10431,8210,10319,8210,9711xm8210,9599l8202,9599,6056,9599,6048,9599,6048,9599,4365,9599,4365,9607,6048,9607,6048,9711,6056,9711,6056,9607,8202,9607,8202,9711,8210,9711,8210,9599xm9062,9711l9054,9711,9054,10319,9054,10327,9054,10431,9054,11038,8734,11038,8734,10431,8734,10327,9054,10327,9054,10319,8734,10319,8734,9711,8726,9711,8726,10319,8210,10319,8210,10327,8726,10327,8726,10431,8726,11038,8210,11038,8210,11046,8726,11046,8726,11150,8734,11150,8734,11046,9054,11046,9054,11150,9062,11150,9062,11038,9062,10431,9062,10319,9062,9711xm9062,9599l9054,9599,9054,9599,8734,9599,8726,9599,8210,9599,8210,9607,8726,9607,8726,9711,8734,9711,8734,9607,9054,9607,9054,9711,9062,9711,9062,9599xm9685,9711l9677,9711,9677,10319,9062,10319,9062,10327,9677,10327,9677,10431,9677,11038,9062,11038,9062,11046,9677,11046,9677,11150,9685,11150,9685,11038,9685,10431,9685,10319,9685,9711xm9685,9599l9677,9599,9677,9599,9062,9599,9062,9607,9677,9607,9677,9711,9685,9711,9685,9599xm10381,9711l10373,9711,10373,10319,9685,10319,9685,10327,10373,10327,10373,10431,10373,11038,9685,11038,9685,11046,10373,11046,10373,11150,10381,11150,10381,11038,10381,10431,10381,10319,10381,9711xm10381,9599l10373,9599,10373,9599,9685,9599,9685,9607,10373,9607,10373,9711,10381,9711,10381,9599xm11056,9711l11048,9711,11048,10319,10381,10319,10381,10327,11048,10327,11048,10431,11048,11038,11056,11038,11056,10431,11056,10319,11056,9711xm11056,9599l11048,9599,10381,9599,10381,9607,11048,9607,11048,9711,11056,9711,11056,9599xe" filled="t" fillcolor="black" stroked="f">
              <v:fill type="solid"/>
              <v:path arrowok="t"/>
            </v:shape>
            <v:shape id="_x0000_s1367" style="width:9426;height:2159;left:1630;position:absolute;top:11037" coordorigin="1631,11038" coordsize="9426,2159" path="m2054,11757l1639,11757,1639,11150,1631,11150,1631,11757,1631,11869,1631,11869,1631,12477,1631,12589,1631,12589,1631,13196,1639,13196,1639,12589,1639,12589,1639,12485,2054,12485,2054,12477,1639,12477,1639,11869,1639,11869,1639,11765,2054,11765,2054,11757xm4357,11757l2063,11757,2063,11150,2055,11150,2055,11757,2055,11869,2055,11869,2055,12477,2055,12589,2055,12589,2055,13196,2063,13196,2063,12589,2063,12589,2063,12485,4357,12485,4357,12477,2063,12477,2063,11869,2063,11869,2063,11765,4357,11765,4357,11757xm4365,11150l4357,11150,4357,11757,4357,11869,4357,11869,4357,12477,4357,12589,4357,12589,4357,13196,4365,13196,4365,12589,4365,12589,4365,12477,4365,11869,4365,11869,4365,11757,4365,11150xm8210,11150l8202,11150,8202,11757,8202,11765,8202,11869,8202,11869,8202,12477,6056,12477,6056,11869,6056,11869,6056,11765,8202,11765,8202,11757,6056,11757,6056,11150,6048,11150,6048,11757,4365,11757,4365,11765,6048,11765,6048,11869,6048,11869,6048,12477,4365,12477,4365,12485,6048,12485,6048,12589,6048,12589,6048,13196,6056,13196,6056,12589,6056,12589,6056,12485,8202,12485,8202,12589,8202,12589,8202,13196,8210,13196,8210,12589,8210,12589,8210,12477,8210,11869,8210,11869,8210,11757,8210,11150xm9062,11150l9054,11150,9054,11757,9054,11765,9054,11869,9054,11869,9054,12477,8734,12477,8734,11869,8734,11869,8734,11765,9054,11765,9054,11757,8734,11757,8734,11150,8726,11150,8726,11757,8210,11757,8210,11765,8726,11765,8726,11869,8726,11869,8726,12477,8210,12477,8210,12485,8726,12485,8726,12589,8726,12589,8726,13196,8734,13196,8734,12589,8734,12589,8734,12485,9054,12485,9054,12589,9054,12589,9054,13196,9062,13196,9062,12589,9062,12589,9062,12477,9062,11869,9062,11869,9062,11757,9062,11150xm9685,11150l9677,11150,9677,11757,9062,11757,9062,11765,9677,11765,9677,11869,9677,11869,9677,12477,9062,12477,9062,12485,9677,12485,9677,12589,9677,12589,9677,13196,9685,13196,9685,12589,9685,12589,9685,12477,9685,11869,9685,11869,9685,11757,9685,11150xm10381,11038l10373,11038,10373,11150,10373,11150,10373,11757,9685,11757,9685,11765,10373,11765,10373,11869,10373,11869,10373,12477,9685,12477,9685,12485,10373,12485,10373,12589,10373,12589,10373,13196,10381,13196,10381,12589,10381,12589,10381,12477,10381,11869,10381,11869,10381,11757,10381,11150,10381,11150,10381,11038xm11056,11038l11048,11038,10381,11038,10381,11046,11048,11046,11048,11150,11048,11150,11048,11757,10381,11757,10381,11765,11048,11765,11048,11869,11048,11869,11048,12477,10381,12477,10381,12485,11048,12485,11048,12589,11048,12589,11048,13196,11056,13196,11056,12589,11056,12589,11056,12477,11056,11869,11056,11869,11056,11757,11056,11150,11056,11150,11056,11038xe" filled="t" fillcolor="black" stroked="f">
              <v:fill type="solid"/>
              <v:path arrowok="t"/>
            </v:shape>
            <v:shape id="_x0000_s1368" style="width:9426;height:1907;left:1630;position:absolute;top:12588" coordorigin="1631,12589" coordsize="9426,1907" path="m2054,13664l1639,13664,1631,13664,1631,13776,1631,13776,1631,14383,1631,14495,1639,14495,1639,14391,2054,14391,2054,14383,1639,14383,1639,13776,1639,13776,1639,13672,2054,13672,2054,13664xm2054,13196l1639,13196,1631,13196,1631,13308,1631,13308,1631,13664,1639,13664,1639,13308,1639,13308,1639,13204,2054,13204,2054,13196xm4357,13664l2063,13664,2062,13664,2055,13664,2055,13672,2055,13776,2055,13776,2055,14383,2055,14495,2063,14495,2063,14391,4357,14391,4357,14383,2063,14383,2063,13776,2063,13776,2063,13672,4357,13672,4357,13664xm4357,13196l2063,13196,2062,13196,2055,13196,2055,13204,2062,13204,2063,13204,4357,13204,4357,13196xm4365,13664l4357,13664,4357,13672,4357,13776,4357,13776,4357,14383,4357,14495,4365,14495,4365,14383,4365,13776,4365,13776,4365,13672,4365,13664xm4365,13196l4357,13196,4357,13204,4365,13204,4365,13196xm8210,13664l8202,13664,8202,13672,8202,13776,8202,13776,8202,14383,6056,14383,6056,13776,6056,13776,6056,13672,8202,13672,8202,13664,6056,13664,6048,13664,6048,13664,4365,13664,4365,13672,6048,13672,6048,13776,6048,13776,6048,14383,4365,14383,4365,14391,6048,14391,6048,14495,6056,14495,6056,14391,8202,14391,8202,14495,8210,14495,8210,14383,8210,13776,8210,13776,8210,13672,8210,13664xm8210,13196l8202,13196,6056,13196,6048,13196,6048,13196,4365,13196,4365,13204,6048,13204,6048,13204,6056,13204,8202,13204,8210,13204,8210,13196xm9062,13664l9054,13664,9054,13664,9054,13672,9054,13776,9054,13776,9054,14383,8734,14383,8734,13776,8734,13776,8734,13672,9054,13672,9054,13664,8734,13664,8726,13664,8210,13664,8210,13672,8726,13672,8726,13776,8726,13776,8726,14383,8210,14383,8210,14391,8726,14391,8726,14495,8734,14495,8734,14391,9054,14391,9054,14383,9062,14383,9062,13776,9062,13776,9062,13672,9062,13664xm9062,13196l9054,13196,9054,13196,8734,13196,8726,13196,8210,13196,8210,13204,8726,13204,8734,13204,9054,13204,9054,13204,9062,13204,9062,13196xm9685,13664l9677,13664,9677,13664,9062,13664,9062,13672,9677,13672,9677,13776,9677,13776,9677,14383,9685,14383,9685,13776,9685,13776,9685,13672,9685,13664xm9685,13196l9677,13196,9677,13196,9062,13196,9062,13204,9677,13204,9677,13204,9685,13204,9685,13196xm10381,13664l10373,13664,10373,13664,9685,13664,9685,13672,10373,13672,10373,13776,10373,13776,10373,14383,10381,14383,10381,13776,10381,13776,10381,13672,10381,13664xm10381,13196l10373,13196,10373,13196,9685,13196,9685,13204,10373,13204,10373,13204,10381,13204,10381,13196xm11056,13664l11048,13664,10381,13664,10381,13672,11048,13672,11048,13776,11048,13776,11048,14383,11056,14383,11056,13776,11056,13776,11056,13664xm11056,13196l11048,13196,10381,13196,10381,13204,11048,13204,11048,13308,11048,13308,11048,13664,11056,13664,11056,13308,11056,13308,11056,13196xm11056,12589l11048,12589,11048,13196,11056,13196,11056,12589xe" filled="t" fillcolor="black" stroked="f">
              <v:fill type="solid"/>
              <v:path arrowok="t"/>
            </v:shape>
            <v:shape id="_x0000_s1369" style="width:9426;height:1196;left:1630;position:absolute;top:14382" coordorigin="1631,14383" coordsize="9426,1196" path="m2054,15103l1639,15103,1639,14495,1631,14495,1631,15103,1631,15215,1631,15215,1631,15570,1639,15570,1639,15215,1639,15215,1639,15111,2054,15111,2054,15103xm4357,15103l2063,15103,2063,14495,2055,14495,2055,15103,2055,15111,2062,15111,2063,15111,4357,15111,4357,15103xm4365,14495l4357,14495,4357,15103,4357,15111,4365,15111,4365,15103,4365,14495xm8210,14495l8202,14495,8202,15103,6056,15103,6056,14495,6048,14495,6048,15103,4365,15103,4365,15111,6048,15111,6048,15111,6056,15111,8202,15111,8210,15111,8210,15103,8210,14495xm9062,14383l9054,14383,9054,14383,8734,14383,8734,14391,9054,14391,9054,14495,9054,14495,9054,15103,8734,15103,8734,14495,8726,14495,8726,15103,8210,15103,8210,15111,8726,15111,8734,15111,9054,15111,9054,15111,9062,15111,9062,15103,9062,14495,9062,14495,9062,14383xm9685,14383l9677,14383,9677,14383,9062,14383,9062,14391,9677,14391,9677,14495,9677,14495,9677,15103,9062,15103,9062,15111,9677,15111,9677,15111,9685,15111,9685,15103,9685,14495,9685,14495,9685,14383xm10381,14383l10373,14383,10373,14383,9685,14383,9685,14391,10373,14391,10373,14495,10373,14495,10373,15103,9685,15103,9685,15111,10373,15111,10373,15111,10381,15111,10381,15103,10381,14495,10381,14495,10381,14383xm11048,15570l1639,15570,1631,15570,1631,15578,1639,15578,11048,15578,11048,15570xm11056,15570l11048,15570,11048,15578,11056,15578,11056,15570xm11056,14383l11048,14383,10381,14383,10381,14391,11048,14391,11048,14495,11048,14495,11048,15103,10381,15103,10381,15111,11048,15111,11048,15215,11048,15215,11048,15570,11056,15570,11056,15215,11056,15215,11056,15103,11056,14495,11056,14495,11056,14383xe" filled="t" fillcolor="black" stroked="f">
              <v:fill type="solid"/>
              <v:path arrowok="t"/>
            </v:shape>
          </v:group>
        </w:pict>
      </w:r>
    </w:p>
    <w:p>
      <w:pPr>
        <w:spacing w:before="91"/>
        <w:ind w:left="2779" w:right="2709" w:firstLine="0"/>
        <w:jc w:val="center"/>
        <w:rPr>
          <w:b/>
          <w:sz w:val="22"/>
        </w:rPr>
      </w:pPr>
      <w:r>
        <w:rPr>
          <w:b/>
          <w:w w:val="95"/>
          <w:sz w:val="22"/>
        </w:rPr>
        <w:t>Отряд</w:t>
      </w:r>
      <w:r>
        <w:rPr>
          <w:b/>
          <w:spacing w:val="40"/>
          <w:sz w:val="22"/>
        </w:rPr>
        <w:t xml:space="preserve"> </w:t>
      </w:r>
      <w:r>
        <w:rPr>
          <w:b/>
          <w:w w:val="95"/>
          <w:sz w:val="22"/>
        </w:rPr>
        <w:t>Дятлообразные</w:t>
      </w:r>
      <w:r>
        <w:rPr>
          <w:b/>
          <w:spacing w:val="36"/>
          <w:sz w:val="22"/>
        </w:rPr>
        <w:t xml:space="preserve"> </w:t>
      </w:r>
      <w:r>
        <w:rPr>
          <w:b/>
          <w:spacing w:val="-2"/>
          <w:w w:val="95"/>
          <w:sz w:val="22"/>
        </w:rPr>
        <w:t>Piciformes</w:t>
      </w:r>
    </w:p>
    <w:p>
      <w:pPr>
        <w:spacing w:after="0"/>
        <w:jc w:val="center"/>
        <w:rPr>
          <w:sz w:val="22"/>
        </w:rPr>
        <w:sectPr>
          <w:type w:val="continuous"/>
          <w:pgSz w:w="11910" w:h="16840"/>
          <w:pgMar w:top="1040" w:right="320" w:bottom="280" w:left="1020" w:header="0" w:footer="902"/>
          <w:cols w:space="720"/>
        </w:sectPr>
      </w:pPr>
    </w:p>
    <w:p>
      <w:pPr>
        <w:pStyle w:val="BodyText"/>
        <w:rPr>
          <w:b/>
          <w:sz w:val="24"/>
        </w:rPr>
      </w:pPr>
    </w:p>
    <w:p>
      <w:pPr>
        <w:pStyle w:val="BodyText"/>
        <w:spacing w:before="1"/>
        <w:rPr>
          <w:b/>
          <w:sz w:val="20"/>
        </w:rPr>
      </w:pPr>
    </w:p>
    <w:p>
      <w:pPr>
        <w:spacing w:before="0"/>
        <w:ind w:left="746" w:right="0" w:firstLine="0"/>
        <w:jc w:val="left"/>
        <w:rPr>
          <w:sz w:val="22"/>
        </w:rPr>
      </w:pPr>
      <w:r>
        <w:rPr>
          <w:w w:val="99"/>
          <w:sz w:val="22"/>
        </w:rPr>
        <w:t>N</w:t>
      </w:r>
    </w:p>
    <w:p>
      <w:pPr>
        <w:spacing w:before="3" w:line="113" w:lineRule="exact"/>
        <w:ind w:left="678" w:right="0" w:firstLine="0"/>
        <w:jc w:val="left"/>
        <w:rPr>
          <w:sz w:val="22"/>
        </w:rPr>
      </w:pPr>
      <w:r>
        <w:rPr>
          <w:spacing w:val="-5"/>
          <w:sz w:val="22"/>
        </w:rPr>
        <w:t>п/п</w:t>
      </w:r>
    </w:p>
    <w:p>
      <w:pPr>
        <w:spacing w:before="112"/>
        <w:ind w:left="678" w:right="0" w:firstLine="0"/>
        <w:jc w:val="left"/>
        <w:rPr>
          <w:sz w:val="22"/>
        </w:rPr>
      </w:pPr>
      <w:r>
        <w:br w:type="column"/>
      </w:r>
      <w:r>
        <w:rPr>
          <w:sz w:val="22"/>
        </w:rPr>
        <w:t>Название</w:t>
      </w:r>
      <w:r>
        <w:rPr>
          <w:spacing w:val="-13"/>
          <w:sz w:val="22"/>
        </w:rPr>
        <w:t xml:space="preserve"> </w:t>
      </w:r>
      <w:r>
        <w:rPr>
          <w:sz w:val="22"/>
        </w:rPr>
        <w:t>видов</w:t>
      </w:r>
      <w:r>
        <w:rPr>
          <w:spacing w:val="-12"/>
          <w:sz w:val="22"/>
        </w:rPr>
        <w:t xml:space="preserve"> </w:t>
      </w:r>
      <w:r>
        <w:rPr>
          <w:sz w:val="22"/>
        </w:rPr>
        <w:t>диких</w:t>
      </w:r>
      <w:r>
        <w:rPr>
          <w:spacing w:val="-12"/>
          <w:sz w:val="22"/>
        </w:rPr>
        <w:t xml:space="preserve"> </w:t>
      </w:r>
      <w:r>
        <w:rPr>
          <w:spacing w:val="-2"/>
          <w:sz w:val="22"/>
        </w:rPr>
        <w:t>животных</w:t>
      </w:r>
    </w:p>
    <w:p>
      <w:pPr>
        <w:spacing w:after="0"/>
        <w:jc w:val="left"/>
        <w:rPr>
          <w:sz w:val="22"/>
        </w:rPr>
        <w:sectPr>
          <w:pgSz w:w="11910" w:h="16840"/>
          <w:pgMar w:top="1120" w:right="320" w:bottom="1160" w:left="1020" w:header="0" w:footer="902"/>
          <w:cols w:num="2" w:space="720" w:equalWidth="0">
            <w:col w:w="1015" w:space="867"/>
            <w:col w:w="8688"/>
          </w:cols>
        </w:sectPr>
      </w:pPr>
    </w:p>
    <w:p>
      <w:pPr>
        <w:spacing w:before="119"/>
        <w:ind w:left="1374" w:right="0" w:firstLine="0"/>
        <w:jc w:val="left"/>
        <w:rPr>
          <w:sz w:val="22"/>
        </w:rPr>
      </w:pPr>
      <w:r>
        <w:rPr>
          <w:sz w:val="22"/>
        </w:rPr>
        <w:t>на</w:t>
      </w:r>
      <w:r>
        <w:rPr>
          <w:spacing w:val="-9"/>
          <w:sz w:val="22"/>
        </w:rPr>
        <w:t xml:space="preserve"> </w:t>
      </w:r>
      <w:r>
        <w:rPr>
          <w:sz w:val="22"/>
        </w:rPr>
        <w:t>русском</w:t>
      </w:r>
      <w:r>
        <w:rPr>
          <w:spacing w:val="-9"/>
          <w:sz w:val="22"/>
        </w:rPr>
        <w:t xml:space="preserve"> </w:t>
      </w:r>
      <w:r>
        <w:rPr>
          <w:spacing w:val="-2"/>
          <w:sz w:val="22"/>
        </w:rPr>
        <w:t>языке</w:t>
      </w:r>
    </w:p>
    <w:p>
      <w:pPr>
        <w:pStyle w:val="BodyText"/>
        <w:rPr>
          <w:sz w:val="24"/>
        </w:rPr>
      </w:pPr>
    </w:p>
    <w:p>
      <w:pPr>
        <w:pStyle w:val="BodyText"/>
        <w:rPr>
          <w:sz w:val="20"/>
        </w:rPr>
      </w:pPr>
    </w:p>
    <w:p>
      <w:pPr>
        <w:pStyle w:val="ListParagraph"/>
        <w:numPr>
          <w:ilvl w:val="0"/>
          <w:numId w:val="102"/>
        </w:numPr>
        <w:tabs>
          <w:tab w:val="left" w:pos="990"/>
        </w:tabs>
        <w:spacing w:before="0" w:after="0" w:line="240" w:lineRule="auto"/>
        <w:ind w:left="989" w:right="0" w:hanging="276"/>
        <w:jc w:val="left"/>
        <w:rPr>
          <w:sz w:val="22"/>
        </w:rPr>
      </w:pPr>
      <w:r>
        <w:rPr>
          <w:w w:val="95"/>
          <w:sz w:val="22"/>
        </w:rPr>
        <w:t>Белоспинный</w:t>
      </w:r>
      <w:r>
        <w:rPr>
          <w:spacing w:val="39"/>
          <w:sz w:val="22"/>
        </w:rPr>
        <w:t xml:space="preserve"> </w:t>
      </w:r>
      <w:r>
        <w:rPr>
          <w:spacing w:val="-4"/>
          <w:sz w:val="22"/>
        </w:rPr>
        <w:t>дятел</w:t>
      </w:r>
    </w:p>
    <w:p>
      <w:pPr>
        <w:spacing w:before="0" w:line="242" w:lineRule="auto"/>
        <w:ind w:left="870" w:right="-9" w:hanging="360"/>
        <w:jc w:val="left"/>
        <w:rPr>
          <w:sz w:val="22"/>
        </w:rPr>
      </w:pPr>
      <w:r>
        <w:br w:type="column"/>
      </w:r>
      <w:r>
        <w:rPr>
          <w:sz w:val="22"/>
        </w:rPr>
        <w:t>на</w:t>
      </w:r>
      <w:r>
        <w:rPr>
          <w:spacing w:val="-14"/>
          <w:sz w:val="22"/>
        </w:rPr>
        <w:t xml:space="preserve"> </w:t>
      </w:r>
      <w:r>
        <w:rPr>
          <w:sz w:val="22"/>
        </w:rPr>
        <w:t xml:space="preserve">латинском </w:t>
      </w:r>
      <w:r>
        <w:rPr>
          <w:spacing w:val="-2"/>
          <w:sz w:val="22"/>
        </w:rPr>
        <w:t>языке</w:t>
      </w:r>
    </w:p>
    <w:p>
      <w:pPr>
        <w:pStyle w:val="BodyText"/>
        <w:spacing w:before="9"/>
        <w:rPr>
          <w:sz w:val="20"/>
        </w:rPr>
      </w:pPr>
    </w:p>
    <w:p>
      <w:pPr>
        <w:spacing w:before="0"/>
        <w:ind w:left="773" w:right="-9" w:hanging="228"/>
        <w:jc w:val="left"/>
        <w:rPr>
          <w:i/>
          <w:sz w:val="22"/>
        </w:rPr>
      </w:pPr>
      <w:r>
        <w:rPr>
          <w:i/>
          <w:spacing w:val="-2"/>
          <w:sz w:val="22"/>
        </w:rPr>
        <w:t>Dendrocopos</w:t>
      </w:r>
      <w:r>
        <w:rPr>
          <w:i/>
          <w:spacing w:val="-2"/>
          <w:sz w:val="22"/>
        </w:rPr>
        <w:t xml:space="preserve"> leucotos</w:t>
      </w:r>
    </w:p>
    <w:p>
      <w:pPr>
        <w:spacing w:before="0" w:line="242" w:lineRule="auto"/>
        <w:ind w:left="981" w:right="704" w:hanging="464"/>
        <w:jc w:val="left"/>
        <w:rPr>
          <w:sz w:val="22"/>
        </w:rPr>
      </w:pPr>
      <w:r>
        <w:br w:type="column"/>
      </w:r>
      <w:r>
        <w:rPr>
          <w:sz w:val="22"/>
        </w:rPr>
        <w:t>на</w:t>
      </w:r>
      <w:r>
        <w:rPr>
          <w:spacing w:val="-14"/>
          <w:sz w:val="22"/>
        </w:rPr>
        <w:t xml:space="preserve"> </w:t>
      </w:r>
      <w:r>
        <w:rPr>
          <w:sz w:val="22"/>
        </w:rPr>
        <w:t xml:space="preserve">белорусском </w:t>
      </w:r>
      <w:r>
        <w:rPr>
          <w:spacing w:val="-2"/>
          <w:sz w:val="22"/>
        </w:rPr>
        <w:t>языке</w:t>
      </w:r>
    </w:p>
    <w:p>
      <w:pPr>
        <w:pStyle w:val="BodyText"/>
        <w:spacing w:before="10"/>
        <w:rPr>
          <w:sz w:val="31"/>
        </w:rPr>
      </w:pPr>
    </w:p>
    <w:p>
      <w:pPr>
        <w:tabs>
          <w:tab w:val="left" w:pos="2472"/>
        </w:tabs>
        <w:spacing w:before="1"/>
        <w:ind w:left="366" w:right="0" w:firstLine="0"/>
        <w:jc w:val="left"/>
        <w:rPr>
          <w:sz w:val="22"/>
        </w:rPr>
      </w:pPr>
      <w:r>
        <w:rPr>
          <w:spacing w:val="-2"/>
          <w:sz w:val="22"/>
        </w:rPr>
        <w:t>Беласпiнны</w:t>
      </w:r>
      <w:r>
        <w:rPr>
          <w:spacing w:val="2"/>
          <w:sz w:val="22"/>
        </w:rPr>
        <w:t xml:space="preserve"> </w:t>
      </w:r>
      <w:r>
        <w:rPr>
          <w:spacing w:val="-2"/>
          <w:sz w:val="22"/>
        </w:rPr>
        <w:t>дзяцел</w:t>
      </w:r>
      <w:r>
        <w:rPr>
          <w:sz w:val="22"/>
        </w:rPr>
        <w:tab/>
      </w:r>
      <w:r>
        <w:rPr>
          <w:spacing w:val="-9"/>
          <w:sz w:val="22"/>
        </w:rPr>
        <w:t>IV</w:t>
      </w:r>
    </w:p>
    <w:p>
      <w:pPr>
        <w:spacing w:before="0" w:line="240" w:lineRule="auto"/>
        <w:rPr>
          <w:sz w:val="24"/>
        </w:rPr>
      </w:pPr>
      <w:r>
        <w:br w:type="column"/>
      </w:r>
    </w:p>
    <w:p>
      <w:pPr>
        <w:pStyle w:val="BodyText"/>
        <w:rPr>
          <w:sz w:val="24"/>
        </w:rPr>
      </w:pPr>
    </w:p>
    <w:p>
      <w:pPr>
        <w:spacing w:before="198" w:line="252" w:lineRule="exact"/>
        <w:ind w:left="469" w:right="1932" w:firstLine="0"/>
        <w:jc w:val="center"/>
        <w:rPr>
          <w:sz w:val="22"/>
        </w:rPr>
      </w:pPr>
      <w:r>
        <w:pict>
          <v:shape id="_x0000_s1370" type="#_x0000_t202" style="width:139.5pt;height:53.45pt;margin-top:-59.61pt;margin-left:409.91pt;mso-position-horizontal-relative:page;position:absolute;z-index:251735040" filled="f" stroked="f">
            <v:textbox style="layout-flow:vertical;mso-layout-flow-alt:bottom-to-top" inset="0,0,0,0">
              <w:txbxContent>
                <w:p>
                  <w:pPr>
                    <w:spacing w:before="10" w:line="247" w:lineRule="auto"/>
                    <w:ind w:left="5" w:right="0" w:firstLine="0"/>
                    <w:jc w:val="center"/>
                    <w:rPr>
                      <w:sz w:val="22"/>
                    </w:rPr>
                  </w:pPr>
                  <w:r>
                    <w:rPr>
                      <w:spacing w:val="-2"/>
                      <w:sz w:val="22"/>
                    </w:rPr>
                    <w:t xml:space="preserve">Категория </w:t>
                  </w:r>
                  <w:r>
                    <w:rPr>
                      <w:sz w:val="22"/>
                    </w:rPr>
                    <w:t>КК РБ</w:t>
                  </w:r>
                </w:p>
                <w:p>
                  <w:pPr>
                    <w:spacing w:before="35"/>
                    <w:ind w:left="2" w:right="0" w:firstLine="0"/>
                    <w:jc w:val="center"/>
                    <w:rPr>
                      <w:sz w:val="22"/>
                    </w:rPr>
                  </w:pPr>
                  <w:r>
                    <w:rPr>
                      <w:sz w:val="22"/>
                    </w:rPr>
                    <w:t>КК</w:t>
                  </w:r>
                  <w:r>
                    <w:rPr>
                      <w:spacing w:val="-4"/>
                      <w:sz w:val="22"/>
                    </w:rPr>
                    <w:t xml:space="preserve"> МСОП</w:t>
                  </w:r>
                </w:p>
                <w:p>
                  <w:pPr>
                    <w:spacing w:before="91" w:line="247" w:lineRule="auto"/>
                    <w:ind w:left="39" w:right="39" w:hanging="1"/>
                    <w:jc w:val="center"/>
                    <w:rPr>
                      <w:sz w:val="22"/>
                    </w:rPr>
                  </w:pPr>
                  <w:r>
                    <w:rPr>
                      <w:spacing w:val="-2"/>
                      <w:sz w:val="22"/>
                    </w:rPr>
                    <w:t>Бернская конвенция</w:t>
                  </w:r>
                </w:p>
                <w:p>
                  <w:pPr>
                    <w:spacing w:before="138" w:line="247" w:lineRule="auto"/>
                    <w:ind w:left="20" w:right="18" w:hanging="2"/>
                    <w:jc w:val="center"/>
                    <w:rPr>
                      <w:sz w:val="22"/>
                    </w:rPr>
                  </w:pPr>
                  <w:r>
                    <w:rPr>
                      <w:sz w:val="22"/>
                    </w:rPr>
                    <w:t xml:space="preserve">Дир. ЕС о </w:t>
                  </w:r>
                  <w:r>
                    <w:rPr>
                      <w:spacing w:val="-2"/>
                      <w:sz w:val="22"/>
                    </w:rPr>
                    <w:t>местообит.</w:t>
                  </w:r>
                </w:p>
                <w:p>
                  <w:pPr>
                    <w:spacing w:before="167" w:line="247" w:lineRule="auto"/>
                    <w:ind w:left="39" w:right="39" w:firstLine="3"/>
                    <w:jc w:val="center"/>
                    <w:rPr>
                      <w:sz w:val="22"/>
                    </w:rPr>
                  </w:pPr>
                  <w:r>
                    <w:rPr>
                      <w:spacing w:val="-2"/>
                      <w:sz w:val="22"/>
                    </w:rPr>
                    <w:t>Боннская конвенция</w:t>
                  </w:r>
                </w:p>
              </w:txbxContent>
            </v:textbox>
          </v:shape>
        </w:pict>
      </w:r>
      <w:r>
        <w:rPr>
          <w:spacing w:val="-4"/>
          <w:sz w:val="22"/>
        </w:rPr>
        <w:t>Прил.</w:t>
      </w:r>
    </w:p>
    <w:p>
      <w:pPr>
        <w:spacing w:before="0" w:line="252" w:lineRule="exact"/>
        <w:ind w:left="667" w:right="2129"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4" w:space="720" w:equalWidth="0">
            <w:col w:w="3007" w:space="40"/>
            <w:col w:w="1771" w:space="39"/>
            <w:col w:w="2699" w:space="40"/>
            <w:col w:w="2974"/>
          </w:cols>
        </w:sectPr>
      </w:pPr>
    </w:p>
    <w:p>
      <w:pPr>
        <w:pStyle w:val="BodyText"/>
        <w:spacing w:before="8"/>
        <w:rPr>
          <w:sz w:val="10"/>
        </w:rPr>
      </w:pPr>
    </w:p>
    <w:p>
      <w:pPr>
        <w:spacing w:after="0"/>
        <w:rPr>
          <w:sz w:val="10"/>
        </w:rPr>
        <w:sectPr>
          <w:type w:val="continuous"/>
          <w:pgSz w:w="11910" w:h="16840"/>
          <w:pgMar w:top="1040" w:right="320" w:bottom="280" w:left="1020" w:header="0" w:footer="902"/>
          <w:cols w:space="720"/>
        </w:sectPr>
      </w:pPr>
    </w:p>
    <w:p>
      <w:pPr>
        <w:pStyle w:val="BodyText"/>
        <w:rPr>
          <w:sz w:val="19"/>
        </w:rPr>
      </w:pPr>
    </w:p>
    <w:p>
      <w:pPr>
        <w:pStyle w:val="ListParagraph"/>
        <w:numPr>
          <w:ilvl w:val="0"/>
          <w:numId w:val="102"/>
        </w:numPr>
        <w:tabs>
          <w:tab w:val="left" w:pos="990"/>
        </w:tabs>
        <w:spacing w:before="0" w:after="0" w:line="240" w:lineRule="auto"/>
        <w:ind w:left="989" w:right="0" w:hanging="276"/>
        <w:jc w:val="left"/>
        <w:rPr>
          <w:sz w:val="22"/>
        </w:rPr>
      </w:pPr>
      <w:r>
        <w:rPr>
          <w:sz w:val="22"/>
        </w:rPr>
        <w:t>Зеленый</w:t>
      </w:r>
      <w:r>
        <w:rPr>
          <w:spacing w:val="-12"/>
          <w:sz w:val="22"/>
        </w:rPr>
        <w:t xml:space="preserve"> </w:t>
      </w:r>
      <w:r>
        <w:rPr>
          <w:sz w:val="22"/>
        </w:rPr>
        <w:t>дятел</w:t>
      </w:r>
      <w:r>
        <w:rPr>
          <w:spacing w:val="-11"/>
          <w:sz w:val="22"/>
        </w:rPr>
        <w:t xml:space="preserve"> </w:t>
      </w:r>
      <w:r>
        <w:rPr>
          <w:i/>
          <w:sz w:val="22"/>
        </w:rPr>
        <w:t>Picus</w:t>
      </w:r>
      <w:r>
        <w:rPr>
          <w:i/>
          <w:spacing w:val="-11"/>
          <w:sz w:val="22"/>
        </w:rPr>
        <w:t xml:space="preserve"> </w:t>
      </w:r>
      <w:r>
        <w:rPr>
          <w:i/>
          <w:sz w:val="22"/>
        </w:rPr>
        <w:t>viridis</w:t>
      </w:r>
      <w:r>
        <w:rPr>
          <w:i/>
          <w:spacing w:val="-7"/>
          <w:sz w:val="22"/>
        </w:rPr>
        <w:t xml:space="preserve"> </w:t>
      </w:r>
      <w:r>
        <w:rPr>
          <w:sz w:val="22"/>
        </w:rPr>
        <w:t>Зялѐная</w:t>
      </w:r>
      <w:r>
        <w:rPr>
          <w:spacing w:val="-12"/>
          <w:sz w:val="22"/>
        </w:rPr>
        <w:t xml:space="preserve"> </w:t>
      </w:r>
      <w:r>
        <w:rPr>
          <w:spacing w:val="-4"/>
          <w:sz w:val="22"/>
        </w:rPr>
        <w:t>жаўна</w:t>
      </w:r>
    </w:p>
    <w:p>
      <w:pPr>
        <w:spacing w:before="0" w:line="240" w:lineRule="auto"/>
        <w:rPr>
          <w:sz w:val="19"/>
        </w:rPr>
      </w:pPr>
      <w:r>
        <w:br w:type="column"/>
      </w:r>
    </w:p>
    <w:p>
      <w:pPr>
        <w:spacing w:before="0"/>
        <w:ind w:left="507" w:right="0" w:firstLine="0"/>
        <w:jc w:val="left"/>
        <w:rPr>
          <w:sz w:val="22"/>
        </w:rPr>
      </w:pPr>
      <w:r>
        <w:rPr>
          <w:spacing w:val="-5"/>
          <w:sz w:val="22"/>
        </w:rPr>
        <w:t>III</w:t>
      </w:r>
    </w:p>
    <w:p>
      <w:pPr>
        <w:spacing w:before="91" w:line="252" w:lineRule="exact"/>
        <w:ind w:left="707" w:right="1932" w:firstLine="0"/>
        <w:jc w:val="center"/>
        <w:rPr>
          <w:sz w:val="22"/>
        </w:rPr>
      </w:pPr>
      <w:r>
        <w:br w:type="column"/>
      </w:r>
      <w:r>
        <w:rPr>
          <w:spacing w:val="-4"/>
          <w:sz w:val="22"/>
        </w:rPr>
        <w:t>Прил.</w:t>
      </w:r>
    </w:p>
    <w:p>
      <w:pPr>
        <w:spacing w:before="0" w:line="252" w:lineRule="exact"/>
        <w:ind w:left="707" w:right="1931"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3" w:space="720" w:equalWidth="0">
            <w:col w:w="4931" w:space="40"/>
            <w:col w:w="765" w:space="1623"/>
            <w:col w:w="3211"/>
          </w:cols>
        </w:sectPr>
      </w:pPr>
    </w:p>
    <w:p>
      <w:pPr>
        <w:pStyle w:val="BodyText"/>
        <w:spacing w:before="9"/>
        <w:rPr>
          <w:sz w:val="10"/>
        </w:rPr>
      </w:pPr>
    </w:p>
    <w:p>
      <w:pPr>
        <w:spacing w:after="0"/>
        <w:rPr>
          <w:sz w:val="10"/>
        </w:rPr>
        <w:sectPr>
          <w:type w:val="continuous"/>
          <w:pgSz w:w="11910" w:h="16840"/>
          <w:pgMar w:top="1040" w:right="320" w:bottom="280" w:left="1020" w:header="0" w:footer="902"/>
          <w:cols w:space="720"/>
        </w:sectPr>
      </w:pPr>
    </w:p>
    <w:p>
      <w:pPr>
        <w:pStyle w:val="BodyText"/>
        <w:rPr>
          <w:sz w:val="19"/>
        </w:rPr>
      </w:pPr>
    </w:p>
    <w:p>
      <w:pPr>
        <w:pStyle w:val="ListParagraph"/>
        <w:numPr>
          <w:ilvl w:val="0"/>
          <w:numId w:val="101"/>
        </w:numPr>
        <w:tabs>
          <w:tab w:val="left" w:pos="990"/>
        </w:tabs>
        <w:spacing w:before="0" w:after="0" w:line="240" w:lineRule="auto"/>
        <w:ind w:left="989" w:right="0" w:hanging="276"/>
        <w:jc w:val="left"/>
        <w:rPr>
          <w:sz w:val="22"/>
        </w:rPr>
      </w:pPr>
      <w:r>
        <w:rPr>
          <w:spacing w:val="-2"/>
          <w:sz w:val="22"/>
        </w:rPr>
        <w:t>Трехпалый</w:t>
      </w:r>
      <w:r>
        <w:rPr>
          <w:sz w:val="22"/>
        </w:rPr>
        <w:t xml:space="preserve"> </w:t>
      </w:r>
      <w:r>
        <w:rPr>
          <w:spacing w:val="-2"/>
          <w:sz w:val="22"/>
        </w:rPr>
        <w:t>дятел</w:t>
      </w:r>
    </w:p>
    <w:p>
      <w:pPr>
        <w:spacing w:before="91"/>
        <w:ind w:left="714" w:right="-4" w:firstLine="95"/>
        <w:jc w:val="left"/>
        <w:rPr>
          <w:i/>
          <w:sz w:val="22"/>
        </w:rPr>
      </w:pPr>
      <w:r>
        <w:br w:type="column"/>
      </w:r>
      <w:r>
        <w:rPr>
          <w:i/>
          <w:spacing w:val="-2"/>
          <w:sz w:val="22"/>
        </w:rPr>
        <w:t>Picoides</w:t>
      </w:r>
      <w:r>
        <w:rPr>
          <w:i/>
          <w:spacing w:val="-2"/>
          <w:sz w:val="22"/>
        </w:rPr>
        <w:t xml:space="preserve"> tridactylus</w:t>
      </w:r>
    </w:p>
    <w:p>
      <w:pPr>
        <w:spacing w:before="0" w:line="240" w:lineRule="auto"/>
        <w:rPr>
          <w:i/>
          <w:sz w:val="19"/>
        </w:rPr>
      </w:pPr>
      <w:r>
        <w:br w:type="column"/>
      </w:r>
    </w:p>
    <w:p>
      <w:pPr>
        <w:tabs>
          <w:tab w:val="left" w:pos="2636"/>
        </w:tabs>
        <w:spacing w:before="0"/>
        <w:ind w:left="443" w:right="0" w:firstLine="0"/>
        <w:jc w:val="left"/>
        <w:rPr>
          <w:sz w:val="22"/>
        </w:rPr>
      </w:pPr>
      <w:r>
        <w:rPr>
          <w:w w:val="95"/>
          <w:sz w:val="22"/>
        </w:rPr>
        <w:t>Жоўтагаловы</w:t>
      </w:r>
      <w:r>
        <w:rPr>
          <w:spacing w:val="45"/>
          <w:sz w:val="22"/>
        </w:rPr>
        <w:t xml:space="preserve"> </w:t>
      </w:r>
      <w:r>
        <w:rPr>
          <w:spacing w:val="-2"/>
          <w:sz w:val="22"/>
        </w:rPr>
        <w:t>дзяцел</w:t>
      </w:r>
      <w:r>
        <w:rPr>
          <w:sz w:val="22"/>
        </w:rPr>
        <w:tab/>
      </w:r>
      <w:r>
        <w:rPr>
          <w:spacing w:val="-9"/>
          <w:sz w:val="22"/>
        </w:rPr>
        <w:t>IV</w:t>
      </w:r>
    </w:p>
    <w:p>
      <w:pPr>
        <w:spacing w:before="91" w:line="252" w:lineRule="exact"/>
        <w:ind w:left="471" w:right="1932" w:firstLine="0"/>
        <w:jc w:val="center"/>
        <w:rPr>
          <w:sz w:val="22"/>
        </w:rPr>
      </w:pPr>
      <w:r>
        <w:br w:type="column"/>
      </w:r>
      <w:r>
        <w:rPr>
          <w:spacing w:val="-4"/>
          <w:sz w:val="22"/>
        </w:rPr>
        <w:t>Прил.</w:t>
      </w:r>
    </w:p>
    <w:p>
      <w:pPr>
        <w:spacing w:before="0" w:line="252" w:lineRule="exact"/>
        <w:ind w:left="471" w:right="1931"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4" w:space="720" w:equalWidth="0">
            <w:col w:w="2641" w:space="362"/>
            <w:col w:w="1650" w:space="39"/>
            <w:col w:w="2863" w:space="39"/>
            <w:col w:w="2976"/>
          </w:cols>
        </w:sectPr>
      </w:pPr>
    </w:p>
    <w:p>
      <w:pPr>
        <w:pStyle w:val="BodyText"/>
        <w:rPr>
          <w:sz w:val="11"/>
        </w:rPr>
      </w:pPr>
    </w:p>
    <w:p>
      <w:pPr>
        <w:spacing w:before="90"/>
        <w:ind w:left="2781" w:right="2709" w:firstLine="0"/>
        <w:jc w:val="center"/>
        <w:rPr>
          <w:b/>
          <w:sz w:val="22"/>
        </w:rPr>
      </w:pPr>
      <w:r>
        <w:rPr>
          <w:b/>
          <w:w w:val="95"/>
          <w:sz w:val="22"/>
        </w:rPr>
        <w:t>Отряд</w:t>
      </w:r>
      <w:r>
        <w:rPr>
          <w:b/>
          <w:spacing w:val="48"/>
          <w:sz w:val="22"/>
        </w:rPr>
        <w:t xml:space="preserve"> </w:t>
      </w:r>
      <w:r>
        <w:rPr>
          <w:b/>
          <w:w w:val="95"/>
          <w:sz w:val="22"/>
        </w:rPr>
        <w:t>Воробьинообразные</w:t>
      </w:r>
      <w:r>
        <w:rPr>
          <w:b/>
          <w:spacing w:val="43"/>
          <w:sz w:val="22"/>
        </w:rPr>
        <w:t xml:space="preserve"> </w:t>
      </w:r>
      <w:r>
        <w:rPr>
          <w:b/>
          <w:spacing w:val="-2"/>
          <w:w w:val="95"/>
          <w:sz w:val="22"/>
        </w:rPr>
        <w:t>Passeriformes</w:t>
      </w:r>
    </w:p>
    <w:p>
      <w:pPr>
        <w:pStyle w:val="BodyText"/>
        <w:spacing w:before="5"/>
        <w:rPr>
          <w:b/>
          <w:sz w:val="10"/>
        </w:rPr>
      </w:pPr>
    </w:p>
    <w:p>
      <w:pPr>
        <w:spacing w:after="0"/>
        <w:rPr>
          <w:sz w:val="10"/>
        </w:rPr>
        <w:sectPr>
          <w:type w:val="continuous"/>
          <w:pgSz w:w="11910" w:h="16840"/>
          <w:pgMar w:top="1040" w:right="320" w:bottom="280" w:left="1020" w:header="0" w:footer="902"/>
          <w:cols w:space="720"/>
        </w:sectPr>
      </w:pPr>
    </w:p>
    <w:p>
      <w:pPr>
        <w:pStyle w:val="BodyText"/>
        <w:spacing w:before="1"/>
        <w:rPr>
          <w:b/>
          <w:sz w:val="19"/>
        </w:rPr>
      </w:pPr>
    </w:p>
    <w:p>
      <w:pPr>
        <w:pStyle w:val="ListParagraph"/>
        <w:numPr>
          <w:ilvl w:val="0"/>
          <w:numId w:val="101"/>
        </w:numPr>
        <w:tabs>
          <w:tab w:val="left" w:pos="990"/>
        </w:tabs>
        <w:spacing w:before="0" w:after="0" w:line="240" w:lineRule="auto"/>
        <w:ind w:left="989" w:right="0" w:hanging="276"/>
        <w:jc w:val="left"/>
        <w:rPr>
          <w:sz w:val="22"/>
        </w:rPr>
      </w:pPr>
      <w:r>
        <w:rPr>
          <w:w w:val="95"/>
          <w:sz w:val="22"/>
        </w:rPr>
        <w:t>Мухоловка-</w:t>
      </w:r>
      <w:r>
        <w:rPr>
          <w:spacing w:val="-2"/>
          <w:sz w:val="22"/>
        </w:rPr>
        <w:t>белошейка</w:t>
      </w:r>
    </w:p>
    <w:p>
      <w:pPr>
        <w:pStyle w:val="BodyText"/>
        <w:rPr>
          <w:sz w:val="24"/>
        </w:rPr>
      </w:pPr>
    </w:p>
    <w:p>
      <w:pPr>
        <w:pStyle w:val="ListParagraph"/>
        <w:numPr>
          <w:ilvl w:val="0"/>
          <w:numId w:val="101"/>
        </w:numPr>
        <w:tabs>
          <w:tab w:val="left" w:pos="990"/>
        </w:tabs>
        <w:spacing w:before="190" w:after="0" w:line="240" w:lineRule="auto"/>
        <w:ind w:left="989" w:right="0" w:hanging="276"/>
        <w:jc w:val="left"/>
        <w:rPr>
          <w:sz w:val="22"/>
        </w:rPr>
      </w:pPr>
      <w:r>
        <w:rPr>
          <w:sz w:val="22"/>
        </w:rPr>
        <w:t>Полевой</w:t>
      </w:r>
      <w:r>
        <w:rPr>
          <w:spacing w:val="-13"/>
          <w:sz w:val="22"/>
        </w:rPr>
        <w:t xml:space="preserve"> </w:t>
      </w:r>
      <w:r>
        <w:rPr>
          <w:spacing w:val="-2"/>
          <w:sz w:val="22"/>
        </w:rPr>
        <w:t>конек</w:t>
      </w:r>
    </w:p>
    <w:p>
      <w:pPr>
        <w:pStyle w:val="BodyText"/>
        <w:rPr>
          <w:sz w:val="24"/>
        </w:rPr>
      </w:pPr>
    </w:p>
    <w:p>
      <w:pPr>
        <w:pStyle w:val="ListParagraph"/>
        <w:numPr>
          <w:ilvl w:val="0"/>
          <w:numId w:val="101"/>
        </w:numPr>
        <w:tabs>
          <w:tab w:val="left" w:pos="990"/>
        </w:tabs>
        <w:spacing w:before="191" w:after="0" w:line="240" w:lineRule="auto"/>
        <w:ind w:left="989" w:right="0" w:hanging="276"/>
        <w:jc w:val="left"/>
        <w:rPr>
          <w:sz w:val="22"/>
        </w:rPr>
      </w:pPr>
      <w:r>
        <w:rPr>
          <w:spacing w:val="-2"/>
          <w:sz w:val="22"/>
        </w:rPr>
        <w:t>Просянка</w:t>
      </w:r>
    </w:p>
    <w:p>
      <w:pPr>
        <w:pStyle w:val="BodyText"/>
        <w:rPr>
          <w:sz w:val="24"/>
        </w:rPr>
      </w:pPr>
    </w:p>
    <w:p>
      <w:pPr>
        <w:pStyle w:val="ListParagraph"/>
        <w:numPr>
          <w:ilvl w:val="0"/>
          <w:numId w:val="101"/>
        </w:numPr>
        <w:tabs>
          <w:tab w:val="left" w:pos="990"/>
        </w:tabs>
        <w:spacing w:before="190" w:after="0" w:line="240" w:lineRule="auto"/>
        <w:ind w:left="989" w:right="0" w:hanging="276"/>
        <w:jc w:val="left"/>
        <w:rPr>
          <w:sz w:val="22"/>
        </w:rPr>
      </w:pPr>
      <w:r>
        <w:rPr>
          <w:sz w:val="22"/>
        </w:rPr>
        <w:t>Садовая</w:t>
      </w:r>
      <w:r>
        <w:rPr>
          <w:spacing w:val="-14"/>
          <w:sz w:val="22"/>
        </w:rPr>
        <w:t xml:space="preserve"> </w:t>
      </w:r>
      <w:r>
        <w:rPr>
          <w:spacing w:val="-2"/>
          <w:sz w:val="22"/>
        </w:rPr>
        <w:t>овсянка</w:t>
      </w:r>
    </w:p>
    <w:p>
      <w:pPr>
        <w:spacing w:before="91"/>
        <w:ind w:left="607" w:right="-6" w:firstLine="19"/>
        <w:jc w:val="left"/>
        <w:rPr>
          <w:i/>
          <w:sz w:val="22"/>
        </w:rPr>
      </w:pPr>
      <w:r>
        <w:br w:type="column"/>
      </w:r>
      <w:r>
        <w:rPr>
          <w:i/>
          <w:spacing w:val="-2"/>
          <w:sz w:val="22"/>
        </w:rPr>
        <w:t>Ficedula</w:t>
      </w:r>
      <w:r>
        <w:rPr>
          <w:i/>
          <w:spacing w:val="-2"/>
          <w:sz w:val="22"/>
        </w:rPr>
        <w:t xml:space="preserve"> albicollis</w:t>
      </w:r>
    </w:p>
    <w:p>
      <w:pPr>
        <w:spacing w:before="214"/>
        <w:ind w:left="543" w:right="-6" w:firstLine="167"/>
        <w:jc w:val="left"/>
        <w:rPr>
          <w:i/>
          <w:sz w:val="22"/>
        </w:rPr>
      </w:pPr>
      <w:r>
        <w:rPr>
          <w:i/>
          <w:spacing w:val="-2"/>
          <w:sz w:val="22"/>
        </w:rPr>
        <w:t>Anthus</w:t>
      </w:r>
      <w:r>
        <w:rPr>
          <w:i/>
          <w:spacing w:val="-2"/>
          <w:sz w:val="22"/>
        </w:rPr>
        <w:t xml:space="preserve"> campestris</w:t>
      </w:r>
    </w:p>
    <w:p>
      <w:pPr>
        <w:spacing w:before="213"/>
        <w:ind w:left="619" w:right="-6" w:firstLine="31"/>
        <w:jc w:val="left"/>
        <w:rPr>
          <w:i/>
          <w:sz w:val="22"/>
        </w:rPr>
      </w:pPr>
      <w:r>
        <w:rPr>
          <w:i/>
          <w:spacing w:val="-2"/>
          <w:sz w:val="22"/>
        </w:rPr>
        <w:t>Miliaria</w:t>
      </w:r>
      <w:r>
        <w:rPr>
          <w:i/>
          <w:spacing w:val="-2"/>
          <w:sz w:val="22"/>
        </w:rPr>
        <w:t xml:space="preserve"> calandra</w:t>
      </w:r>
    </w:p>
    <w:p>
      <w:pPr>
        <w:spacing w:before="213"/>
        <w:ind w:left="583" w:right="0" w:firstLine="11"/>
        <w:jc w:val="left"/>
        <w:rPr>
          <w:i/>
          <w:sz w:val="22"/>
        </w:rPr>
      </w:pPr>
      <w:r>
        <w:rPr>
          <w:i/>
          <w:spacing w:val="-2"/>
          <w:sz w:val="22"/>
        </w:rPr>
        <w:t>Emberiza</w:t>
      </w:r>
      <w:r>
        <w:rPr>
          <w:i/>
          <w:spacing w:val="-2"/>
          <w:sz w:val="22"/>
        </w:rPr>
        <w:t xml:space="preserve"> hortulana</w:t>
      </w:r>
    </w:p>
    <w:p>
      <w:pPr>
        <w:tabs>
          <w:tab w:val="right" w:pos="2860"/>
        </w:tabs>
        <w:spacing w:before="157" w:line="163" w:lineRule="auto"/>
        <w:ind w:left="883" w:right="0" w:hanging="32"/>
        <w:jc w:val="left"/>
        <w:rPr>
          <w:sz w:val="22"/>
        </w:rPr>
      </w:pPr>
      <w:r>
        <w:br w:type="column"/>
      </w:r>
      <w:r>
        <w:rPr>
          <w:spacing w:val="-2"/>
          <w:sz w:val="22"/>
        </w:rPr>
        <w:t>Валасянiца- белашыйка</w:t>
      </w:r>
      <w:r>
        <w:rPr>
          <w:sz w:val="22"/>
        </w:rPr>
        <w:tab/>
      </w:r>
      <w:r>
        <w:rPr>
          <w:spacing w:val="-7"/>
          <w:position w:val="12"/>
          <w:sz w:val="22"/>
        </w:rPr>
        <w:t>IV</w:t>
      </w:r>
    </w:p>
    <w:p>
      <w:pPr>
        <w:tabs>
          <w:tab w:val="right" w:pos="2855"/>
        </w:tabs>
        <w:spacing w:before="318"/>
        <w:ind w:left="627" w:right="0" w:firstLine="0"/>
        <w:jc w:val="left"/>
        <w:rPr>
          <w:sz w:val="22"/>
        </w:rPr>
      </w:pPr>
      <w:r>
        <w:rPr>
          <w:spacing w:val="-2"/>
          <w:sz w:val="22"/>
        </w:rPr>
        <w:t>Палявы</w:t>
      </w:r>
      <w:r>
        <w:rPr>
          <w:spacing w:val="-4"/>
          <w:sz w:val="22"/>
        </w:rPr>
        <w:t xml:space="preserve"> </w:t>
      </w:r>
      <w:r>
        <w:rPr>
          <w:spacing w:val="-2"/>
          <w:sz w:val="22"/>
        </w:rPr>
        <w:t>свiрстун</w:t>
      </w:r>
      <w:r>
        <w:rPr>
          <w:sz w:val="22"/>
        </w:rPr>
        <w:tab/>
      </w:r>
      <w:r>
        <w:rPr>
          <w:spacing w:val="-5"/>
          <w:sz w:val="22"/>
        </w:rPr>
        <w:t>IV</w:t>
      </w:r>
    </w:p>
    <w:p>
      <w:pPr>
        <w:tabs>
          <w:tab w:val="right" w:pos="2854"/>
        </w:tabs>
        <w:spacing w:before="466"/>
        <w:ind w:left="443" w:right="0" w:firstLine="0"/>
        <w:jc w:val="left"/>
        <w:rPr>
          <w:sz w:val="22"/>
        </w:rPr>
      </w:pPr>
      <w:r>
        <w:rPr>
          <w:spacing w:val="-2"/>
          <w:sz w:val="22"/>
        </w:rPr>
        <w:t>Гуменная стрынатка</w:t>
      </w:r>
      <w:r>
        <w:rPr>
          <w:sz w:val="22"/>
        </w:rPr>
        <w:tab/>
      </w:r>
      <w:r>
        <w:rPr>
          <w:spacing w:val="-7"/>
          <w:w w:val="95"/>
          <w:sz w:val="22"/>
        </w:rPr>
        <w:t>IV</w:t>
      </w:r>
    </w:p>
    <w:p>
      <w:pPr>
        <w:tabs>
          <w:tab w:val="right" w:pos="2813"/>
        </w:tabs>
        <w:spacing w:before="466"/>
        <w:ind w:left="515" w:right="0" w:firstLine="0"/>
        <w:jc w:val="left"/>
        <w:rPr>
          <w:sz w:val="22"/>
        </w:rPr>
      </w:pPr>
      <w:r>
        <w:rPr>
          <w:sz w:val="22"/>
        </w:rPr>
        <w:t>Садовая</w:t>
      </w:r>
      <w:r>
        <w:rPr>
          <w:spacing w:val="-14"/>
          <w:sz w:val="22"/>
        </w:rPr>
        <w:t xml:space="preserve"> </w:t>
      </w:r>
      <w:r>
        <w:rPr>
          <w:spacing w:val="-2"/>
          <w:sz w:val="22"/>
        </w:rPr>
        <w:t>стрынатка</w:t>
      </w:r>
      <w:r>
        <w:rPr>
          <w:sz w:val="22"/>
        </w:rPr>
        <w:tab/>
      </w:r>
      <w:r>
        <w:rPr>
          <w:spacing w:val="-5"/>
          <w:sz w:val="22"/>
        </w:rPr>
        <w:t>II</w:t>
      </w:r>
    </w:p>
    <w:p>
      <w:pPr>
        <w:spacing w:before="91" w:line="253" w:lineRule="exact"/>
        <w:ind w:left="473" w:right="0" w:firstLine="0"/>
        <w:jc w:val="left"/>
        <w:rPr>
          <w:sz w:val="22"/>
        </w:rPr>
      </w:pPr>
      <w:r>
        <w:br w:type="column"/>
      </w:r>
      <w:r>
        <w:rPr>
          <w:spacing w:val="-4"/>
          <w:sz w:val="22"/>
        </w:rPr>
        <w:t>Прил.</w:t>
      </w:r>
    </w:p>
    <w:p>
      <w:pPr>
        <w:spacing w:before="0" w:line="253" w:lineRule="exact"/>
        <w:ind w:left="676" w:right="0" w:firstLine="0"/>
        <w:jc w:val="left"/>
        <w:rPr>
          <w:sz w:val="22"/>
        </w:rPr>
      </w:pPr>
      <w:r>
        <w:rPr>
          <w:spacing w:val="-5"/>
          <w:sz w:val="22"/>
        </w:rPr>
        <w:t>II</w:t>
      </w:r>
    </w:p>
    <w:p>
      <w:pPr>
        <w:spacing w:before="214" w:line="252" w:lineRule="exact"/>
        <w:ind w:left="473" w:right="0" w:firstLine="0"/>
        <w:jc w:val="left"/>
        <w:rPr>
          <w:sz w:val="22"/>
        </w:rPr>
      </w:pPr>
      <w:r>
        <w:rPr>
          <w:spacing w:val="-4"/>
          <w:sz w:val="22"/>
        </w:rPr>
        <w:t>Прил.</w:t>
      </w:r>
    </w:p>
    <w:p>
      <w:pPr>
        <w:spacing w:before="0" w:line="252" w:lineRule="exact"/>
        <w:ind w:left="676" w:right="0" w:firstLine="0"/>
        <w:jc w:val="left"/>
        <w:rPr>
          <w:sz w:val="22"/>
        </w:rPr>
      </w:pPr>
      <w:r>
        <w:rPr>
          <w:spacing w:val="-5"/>
          <w:sz w:val="22"/>
        </w:rPr>
        <w:t>II</w:t>
      </w:r>
    </w:p>
    <w:p>
      <w:pPr>
        <w:pStyle w:val="BodyText"/>
        <w:rPr>
          <w:sz w:val="24"/>
        </w:rPr>
      </w:pPr>
    </w:p>
    <w:p>
      <w:pPr>
        <w:pStyle w:val="BodyText"/>
        <w:rPr>
          <w:sz w:val="24"/>
        </w:rPr>
      </w:pPr>
    </w:p>
    <w:p>
      <w:pPr>
        <w:pStyle w:val="BodyText"/>
        <w:spacing w:before="3"/>
        <w:rPr>
          <w:sz w:val="33"/>
        </w:rPr>
      </w:pPr>
    </w:p>
    <w:p>
      <w:pPr>
        <w:spacing w:before="0" w:line="253" w:lineRule="exact"/>
        <w:ind w:left="473" w:right="0" w:firstLine="0"/>
        <w:jc w:val="left"/>
        <w:rPr>
          <w:sz w:val="22"/>
        </w:rPr>
      </w:pPr>
      <w:r>
        <w:rPr>
          <w:spacing w:val="-4"/>
          <w:sz w:val="22"/>
        </w:rPr>
        <w:t>Прил.</w:t>
      </w:r>
    </w:p>
    <w:p>
      <w:pPr>
        <w:spacing w:before="0" w:line="253" w:lineRule="exact"/>
        <w:ind w:left="640" w:right="0" w:firstLine="0"/>
        <w:jc w:val="left"/>
        <w:rPr>
          <w:sz w:val="22"/>
        </w:rPr>
      </w:pPr>
      <w:r>
        <w:rPr>
          <w:spacing w:val="-5"/>
          <w:sz w:val="22"/>
        </w:rPr>
        <w:t>III</w:t>
      </w:r>
    </w:p>
    <w:p>
      <w:pPr>
        <w:spacing w:before="91" w:line="253" w:lineRule="exact"/>
        <w:ind w:left="705" w:right="586" w:firstLine="0"/>
        <w:jc w:val="center"/>
        <w:rPr>
          <w:sz w:val="22"/>
        </w:rPr>
      </w:pPr>
      <w:r>
        <w:br w:type="column"/>
      </w:r>
      <w:r>
        <w:rPr>
          <w:spacing w:val="-4"/>
          <w:sz w:val="22"/>
        </w:rPr>
        <w:t>Прил.</w:t>
      </w:r>
    </w:p>
    <w:p>
      <w:pPr>
        <w:spacing w:before="0" w:line="253" w:lineRule="exact"/>
        <w:ind w:left="781" w:right="661" w:firstLine="0"/>
        <w:jc w:val="center"/>
        <w:rPr>
          <w:sz w:val="22"/>
        </w:rPr>
      </w:pPr>
      <w:r>
        <w:rPr>
          <w:spacing w:val="-5"/>
          <w:sz w:val="22"/>
        </w:rPr>
        <w:t>II</w:t>
      </w:r>
    </w:p>
    <w:p>
      <w:pPr>
        <w:spacing w:after="0" w:line="253" w:lineRule="exact"/>
        <w:jc w:val="center"/>
        <w:rPr>
          <w:sz w:val="22"/>
        </w:rPr>
        <w:sectPr>
          <w:type w:val="continuous"/>
          <w:pgSz w:w="11910" w:h="16840"/>
          <w:pgMar w:top="1040" w:right="320" w:bottom="280" w:left="1020" w:header="0" w:footer="902"/>
          <w:cols w:num="5" w:space="720" w:equalWidth="0">
            <w:col w:w="3130" w:space="40"/>
            <w:col w:w="1491" w:space="39"/>
            <w:col w:w="2861" w:space="39"/>
            <w:col w:w="1065" w:space="41"/>
            <w:col w:w="1864"/>
          </w:cols>
        </w:sectPr>
      </w:pPr>
    </w:p>
    <w:p>
      <w:pPr>
        <w:pStyle w:val="BodyText"/>
        <w:spacing w:before="9"/>
        <w:rPr>
          <w:sz w:val="10"/>
        </w:rPr>
      </w:pPr>
    </w:p>
    <w:p>
      <w:pPr>
        <w:spacing w:after="0"/>
        <w:rPr>
          <w:sz w:val="10"/>
        </w:rPr>
        <w:sectPr>
          <w:type w:val="continuous"/>
          <w:pgSz w:w="11910" w:h="16840"/>
          <w:pgMar w:top="1040" w:right="320" w:bottom="280" w:left="1020" w:header="0" w:footer="902"/>
          <w:cols w:space="720"/>
        </w:sectPr>
      </w:pPr>
    </w:p>
    <w:p>
      <w:pPr>
        <w:tabs>
          <w:tab w:val="right" w:pos="6845"/>
        </w:tabs>
        <w:spacing w:before="218"/>
        <w:ind w:left="714" w:right="0" w:firstLine="0"/>
        <w:jc w:val="left"/>
        <w:rPr>
          <w:sz w:val="22"/>
        </w:rPr>
      </w:pPr>
      <w:r>
        <w:rPr>
          <w:spacing w:val="-2"/>
          <w:sz w:val="22"/>
        </w:rPr>
        <w:t>57</w:t>
      </w:r>
      <w:r>
        <w:rPr>
          <w:spacing w:val="-1"/>
          <w:sz w:val="22"/>
        </w:rPr>
        <w:t xml:space="preserve"> </w:t>
      </w:r>
      <w:r>
        <w:rPr>
          <w:spacing w:val="-2"/>
          <w:sz w:val="22"/>
        </w:rPr>
        <w:t>Хохлатый</w:t>
      </w:r>
      <w:r>
        <w:rPr>
          <w:spacing w:val="1"/>
          <w:sz w:val="22"/>
        </w:rPr>
        <w:t xml:space="preserve"> </w:t>
      </w:r>
      <w:r>
        <w:rPr>
          <w:spacing w:val="-2"/>
          <w:sz w:val="22"/>
        </w:rPr>
        <w:t>жаворонок</w:t>
      </w:r>
      <w:r>
        <w:rPr>
          <w:spacing w:val="1"/>
          <w:sz w:val="22"/>
        </w:rPr>
        <w:t xml:space="preserve"> </w:t>
      </w:r>
      <w:r>
        <w:rPr>
          <w:i/>
          <w:spacing w:val="-2"/>
          <w:sz w:val="22"/>
        </w:rPr>
        <w:t>Galerida</w:t>
      </w:r>
      <w:r>
        <w:rPr>
          <w:i/>
          <w:spacing w:val="5"/>
          <w:sz w:val="22"/>
        </w:rPr>
        <w:t xml:space="preserve"> </w:t>
      </w:r>
      <w:r>
        <w:rPr>
          <w:i/>
          <w:spacing w:val="-2"/>
          <w:sz w:val="22"/>
        </w:rPr>
        <w:t>cristata</w:t>
      </w:r>
      <w:r>
        <w:rPr>
          <w:i/>
          <w:spacing w:val="5"/>
          <w:sz w:val="22"/>
        </w:rPr>
        <w:t xml:space="preserve"> </w:t>
      </w:r>
      <w:r>
        <w:rPr>
          <w:spacing w:val="-2"/>
          <w:sz w:val="22"/>
        </w:rPr>
        <w:t>Жаўрук-</w:t>
      </w:r>
      <w:r>
        <w:rPr>
          <w:spacing w:val="-2"/>
          <w:w w:val="95"/>
          <w:sz w:val="22"/>
        </w:rPr>
        <w:t>смяцюх</w:t>
      </w:r>
      <w:r>
        <w:rPr>
          <w:sz w:val="22"/>
        </w:rPr>
        <w:tab/>
      </w:r>
      <w:r>
        <w:rPr>
          <w:spacing w:val="-5"/>
          <w:sz w:val="22"/>
        </w:rPr>
        <w:t>IV</w:t>
      </w:r>
    </w:p>
    <w:p>
      <w:pPr>
        <w:spacing w:before="90" w:line="252" w:lineRule="exact"/>
        <w:ind w:left="707" w:right="1932" w:firstLine="0"/>
        <w:jc w:val="center"/>
        <w:rPr>
          <w:sz w:val="22"/>
        </w:rPr>
      </w:pPr>
      <w:r>
        <w:br w:type="column"/>
      </w:r>
      <w:r>
        <w:rPr>
          <w:spacing w:val="-4"/>
          <w:sz w:val="22"/>
        </w:rPr>
        <w:t>Прил.</w:t>
      </w:r>
    </w:p>
    <w:p>
      <w:pPr>
        <w:spacing w:before="0" w:line="252" w:lineRule="exact"/>
        <w:ind w:left="707" w:right="1931" w:firstLine="0"/>
        <w:jc w:val="center"/>
        <w:rPr>
          <w:sz w:val="22"/>
        </w:rPr>
      </w:pPr>
      <w:r>
        <w:rPr>
          <w:spacing w:val="-5"/>
          <w:sz w:val="22"/>
        </w:rPr>
        <w:t>III</w:t>
      </w:r>
    </w:p>
    <w:p>
      <w:pPr>
        <w:spacing w:after="0" w:line="252" w:lineRule="exact"/>
        <w:jc w:val="center"/>
        <w:rPr>
          <w:sz w:val="22"/>
        </w:rPr>
        <w:sectPr>
          <w:type w:val="continuous"/>
          <w:pgSz w:w="11910" w:h="16840"/>
          <w:pgMar w:top="1040" w:right="320" w:bottom="280" w:left="1020" w:header="0" w:footer="902"/>
          <w:cols w:num="2" w:space="720" w:equalWidth="0">
            <w:col w:w="6886" w:space="473"/>
            <w:col w:w="3211"/>
          </w:cols>
        </w:sectPr>
      </w:pPr>
    </w:p>
    <w:p>
      <w:pPr>
        <w:spacing w:before="215" w:line="192" w:lineRule="exact"/>
        <w:ind w:left="1606" w:right="0" w:firstLine="0"/>
        <w:jc w:val="left"/>
        <w:rPr>
          <w:sz w:val="22"/>
        </w:rPr>
      </w:pPr>
      <w:r>
        <w:rPr>
          <w:spacing w:val="-2"/>
          <w:sz w:val="22"/>
        </w:rPr>
        <w:t>Чернолобый</w:t>
      </w:r>
    </w:p>
    <w:p>
      <w:pPr>
        <w:tabs>
          <w:tab w:val="left" w:pos="1710"/>
        </w:tabs>
        <w:spacing w:before="0" w:line="312" w:lineRule="exact"/>
        <w:ind w:left="714" w:right="0" w:firstLine="0"/>
        <w:jc w:val="left"/>
        <w:rPr>
          <w:sz w:val="22"/>
        </w:rPr>
      </w:pPr>
      <w:r>
        <w:rPr>
          <w:spacing w:val="-5"/>
          <w:position w:val="12"/>
          <w:sz w:val="22"/>
        </w:rPr>
        <w:t>58</w:t>
      </w:r>
      <w:r>
        <w:rPr>
          <w:position w:val="12"/>
          <w:sz w:val="22"/>
        </w:rPr>
        <w:tab/>
      </w:r>
      <w:r>
        <w:rPr>
          <w:spacing w:val="-2"/>
          <w:sz w:val="22"/>
        </w:rPr>
        <w:t>сорокопут</w:t>
      </w:r>
    </w:p>
    <w:p>
      <w:pPr>
        <w:spacing w:before="9" w:line="240" w:lineRule="auto"/>
        <w:rPr>
          <w:sz w:val="29"/>
        </w:rPr>
      </w:pPr>
      <w:r>
        <w:br w:type="column"/>
      </w:r>
    </w:p>
    <w:p>
      <w:pPr>
        <w:tabs>
          <w:tab w:val="left" w:pos="3852"/>
        </w:tabs>
        <w:spacing w:before="0"/>
        <w:ind w:left="462" w:right="0" w:firstLine="0"/>
        <w:jc w:val="center"/>
        <w:rPr>
          <w:sz w:val="22"/>
        </w:rPr>
      </w:pPr>
      <w:r>
        <w:rPr>
          <w:i/>
          <w:sz w:val="22"/>
        </w:rPr>
        <w:t>Lanius</w:t>
      </w:r>
      <w:r>
        <w:rPr>
          <w:i/>
          <w:spacing w:val="-12"/>
          <w:sz w:val="22"/>
        </w:rPr>
        <w:t xml:space="preserve"> </w:t>
      </w:r>
      <w:r>
        <w:rPr>
          <w:i/>
          <w:sz w:val="22"/>
        </w:rPr>
        <w:t>minor</w:t>
      </w:r>
      <w:r>
        <w:rPr>
          <w:i/>
          <w:spacing w:val="-14"/>
          <w:sz w:val="22"/>
        </w:rPr>
        <w:t xml:space="preserve"> </w:t>
      </w:r>
      <w:r>
        <w:rPr>
          <w:sz w:val="22"/>
        </w:rPr>
        <w:t>Чарналобы</w:t>
      </w:r>
      <w:r>
        <w:rPr>
          <w:spacing w:val="-11"/>
          <w:sz w:val="22"/>
        </w:rPr>
        <w:t xml:space="preserve"> </w:t>
      </w:r>
      <w:r>
        <w:rPr>
          <w:spacing w:val="-2"/>
          <w:sz w:val="22"/>
        </w:rPr>
        <w:t>грычун</w:t>
      </w:r>
      <w:r>
        <w:rPr>
          <w:sz w:val="22"/>
        </w:rPr>
        <w:tab/>
      </w:r>
      <w:r>
        <w:rPr>
          <w:spacing w:val="-5"/>
          <w:sz w:val="22"/>
        </w:rPr>
        <w:t>II</w:t>
      </w:r>
    </w:p>
    <w:p>
      <w:pPr>
        <w:pStyle w:val="BodyText"/>
        <w:spacing w:before="5"/>
        <w:rPr>
          <w:sz w:val="29"/>
        </w:rPr>
      </w:pPr>
    </w:p>
    <w:p>
      <w:pPr>
        <w:spacing w:before="0"/>
        <w:ind w:left="368" w:right="0" w:firstLine="0"/>
        <w:jc w:val="center"/>
        <w:rPr>
          <w:sz w:val="22"/>
        </w:rPr>
      </w:pPr>
      <w:r>
        <w:rPr>
          <w:w w:val="95"/>
          <w:sz w:val="22"/>
        </w:rPr>
        <w:t>КЛАСС</w:t>
      </w:r>
      <w:r>
        <w:rPr>
          <w:spacing w:val="49"/>
          <w:sz w:val="22"/>
        </w:rPr>
        <w:t xml:space="preserve"> </w:t>
      </w:r>
      <w:r>
        <w:rPr>
          <w:w w:val="95"/>
          <w:sz w:val="22"/>
        </w:rPr>
        <w:t>МЛЕКОПИТАЮЩИЕ</w:t>
      </w:r>
      <w:r>
        <w:rPr>
          <w:spacing w:val="51"/>
          <w:sz w:val="22"/>
        </w:rPr>
        <w:t xml:space="preserve"> </w:t>
      </w:r>
      <w:r>
        <w:rPr>
          <w:spacing w:val="-2"/>
          <w:w w:val="95"/>
          <w:sz w:val="22"/>
        </w:rPr>
        <w:t>MAMMALIA</w:t>
      </w:r>
    </w:p>
    <w:p>
      <w:pPr>
        <w:pStyle w:val="BodyText"/>
        <w:spacing w:before="1"/>
        <w:rPr>
          <w:sz w:val="19"/>
        </w:rPr>
      </w:pPr>
    </w:p>
    <w:p>
      <w:pPr>
        <w:spacing w:before="0"/>
        <w:ind w:left="376" w:right="0" w:firstLine="0"/>
        <w:jc w:val="center"/>
        <w:rPr>
          <w:b/>
          <w:sz w:val="22"/>
        </w:rPr>
      </w:pPr>
      <w:r>
        <w:rPr>
          <w:b/>
          <w:sz w:val="22"/>
        </w:rPr>
        <w:t>Отряд</w:t>
      </w:r>
      <w:r>
        <w:rPr>
          <w:b/>
          <w:spacing w:val="-13"/>
          <w:sz w:val="22"/>
        </w:rPr>
        <w:t xml:space="preserve"> </w:t>
      </w:r>
      <w:r>
        <w:rPr>
          <w:b/>
          <w:sz w:val="22"/>
        </w:rPr>
        <w:t>Рукокрылые</w:t>
      </w:r>
      <w:r>
        <w:rPr>
          <w:b/>
          <w:spacing w:val="-11"/>
          <w:sz w:val="22"/>
        </w:rPr>
        <w:t xml:space="preserve"> </w:t>
      </w:r>
      <w:r>
        <w:rPr>
          <w:b/>
          <w:spacing w:val="-2"/>
          <w:sz w:val="22"/>
        </w:rPr>
        <w:t>Chiroptera</w:t>
      </w:r>
    </w:p>
    <w:p>
      <w:pPr>
        <w:spacing w:before="215" w:line="252" w:lineRule="exact"/>
        <w:ind w:left="581" w:right="1932" w:firstLine="0"/>
        <w:jc w:val="center"/>
        <w:rPr>
          <w:sz w:val="22"/>
        </w:rPr>
      </w:pPr>
      <w:r>
        <w:br w:type="column"/>
      </w:r>
      <w:r>
        <w:rPr>
          <w:spacing w:val="-4"/>
          <w:sz w:val="22"/>
        </w:rPr>
        <w:t>Прил.</w:t>
      </w:r>
    </w:p>
    <w:p>
      <w:pPr>
        <w:spacing w:before="0" w:line="252" w:lineRule="exact"/>
        <w:ind w:left="581" w:right="1931" w:firstLine="0"/>
        <w:jc w:val="center"/>
        <w:rPr>
          <w:sz w:val="22"/>
        </w:rPr>
      </w:pPr>
      <w:r>
        <w:rPr>
          <w:spacing w:val="-5"/>
          <w:sz w:val="22"/>
        </w:rPr>
        <w:t>II</w:t>
      </w:r>
    </w:p>
    <w:p>
      <w:pPr>
        <w:spacing w:after="0" w:line="252" w:lineRule="exact"/>
        <w:jc w:val="center"/>
        <w:rPr>
          <w:sz w:val="22"/>
        </w:rPr>
        <w:sectPr>
          <w:type w:val="continuous"/>
          <w:pgSz w:w="11910" w:h="16840"/>
          <w:pgMar w:top="1040" w:right="320" w:bottom="280" w:left="1020" w:header="0" w:footer="902"/>
          <w:cols w:num="3" w:space="720" w:equalWidth="0">
            <w:col w:w="2781" w:space="40"/>
            <w:col w:w="4625" w:space="39"/>
            <w:col w:w="3085"/>
          </w:cols>
        </w:sectPr>
      </w:pPr>
    </w:p>
    <w:p>
      <w:pPr>
        <w:pStyle w:val="BodyText"/>
        <w:spacing w:before="1"/>
        <w:rPr>
          <w:sz w:val="10"/>
        </w:rPr>
      </w:pPr>
    </w:p>
    <w:p>
      <w:pPr>
        <w:spacing w:after="0"/>
        <w:rPr>
          <w:sz w:val="10"/>
        </w:rPr>
        <w:sectPr>
          <w:type w:val="continuous"/>
          <w:pgSz w:w="11910" w:h="16840"/>
          <w:pgMar w:top="1040" w:right="320" w:bottom="280" w:left="1020" w:header="0" w:footer="902"/>
          <w:cols w:space="720"/>
        </w:sectPr>
      </w:pPr>
    </w:p>
    <w:p>
      <w:pPr>
        <w:pStyle w:val="ListParagraph"/>
        <w:numPr>
          <w:ilvl w:val="0"/>
          <w:numId w:val="100"/>
        </w:numPr>
        <w:tabs>
          <w:tab w:val="left" w:pos="938"/>
          <w:tab w:val="right" w:pos="6330"/>
        </w:tabs>
        <w:spacing w:before="218" w:after="0" w:line="240" w:lineRule="auto"/>
        <w:ind w:left="937" w:right="0" w:hanging="168"/>
        <w:jc w:val="left"/>
        <w:rPr>
          <w:sz w:val="22"/>
        </w:rPr>
      </w:pPr>
      <w:r>
        <w:rPr>
          <w:sz w:val="22"/>
        </w:rPr>
        <w:t>Малая</w:t>
      </w:r>
      <w:r>
        <w:rPr>
          <w:spacing w:val="-14"/>
          <w:sz w:val="22"/>
        </w:rPr>
        <w:t xml:space="preserve"> </w:t>
      </w:r>
      <w:r>
        <w:rPr>
          <w:sz w:val="22"/>
        </w:rPr>
        <w:t>вечерница</w:t>
      </w:r>
      <w:r>
        <w:rPr>
          <w:spacing w:val="-14"/>
          <w:sz w:val="22"/>
        </w:rPr>
        <w:t xml:space="preserve"> </w:t>
      </w:r>
      <w:r>
        <w:rPr>
          <w:i/>
          <w:sz w:val="22"/>
        </w:rPr>
        <w:t>Nyctalus</w:t>
      </w:r>
      <w:r>
        <w:rPr>
          <w:i/>
          <w:spacing w:val="-14"/>
          <w:sz w:val="22"/>
        </w:rPr>
        <w:t xml:space="preserve"> </w:t>
      </w:r>
      <w:r>
        <w:rPr>
          <w:i/>
          <w:sz w:val="22"/>
        </w:rPr>
        <w:t>leisleri</w:t>
      </w:r>
      <w:r>
        <w:rPr>
          <w:i/>
          <w:spacing w:val="-10"/>
          <w:sz w:val="22"/>
        </w:rPr>
        <w:t xml:space="preserve"> </w:t>
      </w:r>
      <w:r>
        <w:rPr>
          <w:sz w:val="22"/>
        </w:rPr>
        <w:t>Малая</w:t>
      </w:r>
      <w:r>
        <w:rPr>
          <w:spacing w:val="-14"/>
          <w:sz w:val="22"/>
        </w:rPr>
        <w:t xml:space="preserve"> </w:t>
      </w:r>
      <w:r>
        <w:rPr>
          <w:spacing w:val="-2"/>
          <w:sz w:val="22"/>
        </w:rPr>
        <w:t>вячэрнiца</w:t>
      </w:r>
      <w:r>
        <w:rPr>
          <w:sz w:val="22"/>
        </w:rPr>
        <w:tab/>
      </w:r>
      <w:r>
        <w:rPr>
          <w:spacing w:val="-5"/>
          <w:sz w:val="22"/>
        </w:rPr>
        <w:t>III</w:t>
      </w:r>
    </w:p>
    <w:p>
      <w:pPr>
        <w:spacing w:before="90"/>
        <w:ind w:left="770" w:right="0" w:firstLine="0"/>
        <w:jc w:val="center"/>
        <w:rPr>
          <w:sz w:val="22"/>
        </w:rPr>
      </w:pPr>
      <w:r>
        <w:br w:type="column"/>
      </w:r>
      <w:r>
        <w:rPr>
          <w:spacing w:val="-4"/>
          <w:sz w:val="22"/>
        </w:rPr>
        <w:t>Прил.</w:t>
      </w:r>
    </w:p>
    <w:p>
      <w:pPr>
        <w:spacing w:before="3"/>
        <w:ind w:left="771" w:right="0" w:firstLine="0"/>
        <w:jc w:val="center"/>
        <w:rPr>
          <w:sz w:val="22"/>
        </w:rPr>
      </w:pPr>
      <w:r>
        <w:rPr>
          <w:spacing w:val="-5"/>
          <w:sz w:val="22"/>
        </w:rPr>
        <w:t>II</w:t>
      </w:r>
    </w:p>
    <w:p>
      <w:pPr>
        <w:spacing w:before="90"/>
        <w:ind w:left="67" w:right="0" w:firstLine="0"/>
        <w:jc w:val="center"/>
        <w:rPr>
          <w:sz w:val="22"/>
        </w:rPr>
      </w:pPr>
      <w:r>
        <w:br w:type="column"/>
      </w:r>
      <w:r>
        <w:rPr>
          <w:spacing w:val="-4"/>
          <w:sz w:val="22"/>
        </w:rPr>
        <w:t>Прил.</w:t>
      </w:r>
    </w:p>
    <w:p>
      <w:pPr>
        <w:spacing w:before="3"/>
        <w:ind w:left="62" w:right="0" w:firstLine="0"/>
        <w:jc w:val="center"/>
        <w:rPr>
          <w:sz w:val="22"/>
        </w:rPr>
      </w:pPr>
      <w:r>
        <w:rPr>
          <w:spacing w:val="-5"/>
          <w:sz w:val="22"/>
        </w:rPr>
        <w:t>IV</w:t>
      </w:r>
    </w:p>
    <w:p>
      <w:pPr>
        <w:spacing w:before="90"/>
        <w:ind w:left="88" w:right="585" w:firstLine="0"/>
        <w:jc w:val="center"/>
        <w:rPr>
          <w:sz w:val="22"/>
        </w:rPr>
      </w:pPr>
      <w:r>
        <w:br w:type="column"/>
      </w:r>
      <w:r>
        <w:rPr>
          <w:spacing w:val="-4"/>
          <w:sz w:val="22"/>
        </w:rPr>
        <w:t>Прил.</w:t>
      </w:r>
    </w:p>
    <w:p>
      <w:pPr>
        <w:spacing w:before="3"/>
        <w:ind w:left="286" w:right="782" w:firstLine="0"/>
        <w:jc w:val="center"/>
        <w:rPr>
          <w:sz w:val="22"/>
        </w:rPr>
      </w:pPr>
      <w:r>
        <w:rPr>
          <w:spacing w:val="-5"/>
          <w:sz w:val="22"/>
        </w:rPr>
        <w:t>II</w:t>
      </w:r>
    </w:p>
    <w:p>
      <w:pPr>
        <w:spacing w:after="0"/>
        <w:jc w:val="center"/>
        <w:rPr>
          <w:sz w:val="22"/>
        </w:rPr>
        <w:sectPr>
          <w:type w:val="continuous"/>
          <w:pgSz w:w="11910" w:h="16840"/>
          <w:pgMar w:top="1040" w:right="320" w:bottom="280" w:left="1020" w:header="0" w:footer="902"/>
          <w:cols w:num="4" w:space="720" w:equalWidth="0">
            <w:col w:w="6371" w:space="932"/>
            <w:col w:w="1323" w:space="40"/>
            <w:col w:w="620" w:space="39"/>
            <w:col w:w="1245"/>
          </w:cols>
        </w:sectPr>
      </w:pPr>
    </w:p>
    <w:p>
      <w:pPr>
        <w:pStyle w:val="ListParagraph"/>
        <w:numPr>
          <w:ilvl w:val="0"/>
          <w:numId w:val="100"/>
        </w:numPr>
        <w:tabs>
          <w:tab w:val="left" w:pos="938"/>
        </w:tabs>
        <w:spacing w:before="338" w:after="0" w:line="240" w:lineRule="auto"/>
        <w:ind w:left="937" w:right="0" w:hanging="168"/>
        <w:jc w:val="left"/>
        <w:rPr>
          <w:sz w:val="22"/>
        </w:rPr>
      </w:pPr>
      <w:r>
        <w:rPr>
          <w:spacing w:val="-2"/>
          <w:sz w:val="22"/>
        </w:rPr>
        <w:t>Прудовая</w:t>
      </w:r>
      <w:r>
        <w:rPr>
          <w:spacing w:val="1"/>
          <w:sz w:val="22"/>
        </w:rPr>
        <w:t xml:space="preserve"> </w:t>
      </w:r>
      <w:r>
        <w:rPr>
          <w:spacing w:val="-2"/>
          <w:sz w:val="22"/>
        </w:rPr>
        <w:t>ночница</w:t>
      </w:r>
    </w:p>
    <w:p>
      <w:pPr>
        <w:pStyle w:val="ListParagraph"/>
        <w:numPr>
          <w:ilvl w:val="0"/>
          <w:numId w:val="100"/>
        </w:numPr>
        <w:tabs>
          <w:tab w:val="left" w:pos="938"/>
        </w:tabs>
        <w:spacing w:before="467" w:after="0" w:line="240" w:lineRule="auto"/>
        <w:ind w:left="937" w:right="0" w:hanging="168"/>
        <w:jc w:val="left"/>
        <w:rPr>
          <w:sz w:val="22"/>
        </w:rPr>
      </w:pPr>
      <w:r>
        <w:rPr>
          <w:spacing w:val="-2"/>
          <w:sz w:val="22"/>
        </w:rPr>
        <w:t>Северный</w:t>
      </w:r>
      <w:r>
        <w:rPr>
          <w:spacing w:val="-3"/>
          <w:sz w:val="22"/>
        </w:rPr>
        <w:t xml:space="preserve"> </w:t>
      </w:r>
      <w:r>
        <w:rPr>
          <w:spacing w:val="-2"/>
          <w:sz w:val="22"/>
        </w:rPr>
        <w:t>кожанок</w:t>
      </w:r>
    </w:p>
    <w:p>
      <w:pPr>
        <w:spacing w:before="211" w:line="242" w:lineRule="auto"/>
        <w:ind w:left="770" w:right="0" w:firstLine="0"/>
        <w:jc w:val="center"/>
        <w:rPr>
          <w:i/>
          <w:sz w:val="22"/>
        </w:rPr>
      </w:pPr>
      <w:r>
        <w:br w:type="column"/>
      </w:r>
      <w:r>
        <w:rPr>
          <w:i/>
          <w:spacing w:val="-2"/>
          <w:sz w:val="22"/>
        </w:rPr>
        <w:t>Myotis</w:t>
      </w:r>
      <w:r>
        <w:rPr>
          <w:i/>
          <w:spacing w:val="-2"/>
          <w:sz w:val="22"/>
        </w:rPr>
        <w:t xml:space="preserve"> dasycneme</w:t>
      </w:r>
    </w:p>
    <w:p>
      <w:pPr>
        <w:spacing w:before="208" w:line="242" w:lineRule="auto"/>
        <w:ind w:left="777" w:right="0" w:firstLine="0"/>
        <w:jc w:val="center"/>
        <w:rPr>
          <w:i/>
          <w:sz w:val="22"/>
        </w:rPr>
      </w:pPr>
      <w:r>
        <w:rPr>
          <w:i/>
          <w:spacing w:val="-2"/>
          <w:sz w:val="22"/>
        </w:rPr>
        <w:t>Eptesicus</w:t>
      </w:r>
      <w:r>
        <w:rPr>
          <w:i/>
          <w:spacing w:val="-2"/>
          <w:sz w:val="22"/>
        </w:rPr>
        <w:t xml:space="preserve"> nilssoni</w:t>
      </w:r>
    </w:p>
    <w:p>
      <w:pPr>
        <w:spacing w:before="338"/>
        <w:ind w:left="460" w:right="0" w:firstLine="0"/>
        <w:jc w:val="left"/>
        <w:rPr>
          <w:sz w:val="22"/>
        </w:rPr>
      </w:pPr>
      <w:r>
        <w:br w:type="column"/>
      </w:r>
      <w:r>
        <w:rPr>
          <w:spacing w:val="-2"/>
          <w:sz w:val="22"/>
        </w:rPr>
        <w:t>Сажалкавая</w:t>
      </w:r>
      <w:r>
        <w:rPr>
          <w:spacing w:val="-1"/>
          <w:sz w:val="22"/>
        </w:rPr>
        <w:t xml:space="preserve"> </w:t>
      </w:r>
      <w:r>
        <w:rPr>
          <w:spacing w:val="-2"/>
          <w:sz w:val="22"/>
        </w:rPr>
        <w:t>начнiца</w:t>
      </w:r>
    </w:p>
    <w:p>
      <w:pPr>
        <w:spacing w:before="467"/>
        <w:ind w:left="496" w:right="0" w:firstLine="0"/>
        <w:jc w:val="left"/>
        <w:rPr>
          <w:sz w:val="22"/>
        </w:rPr>
      </w:pPr>
      <w:r>
        <w:rPr>
          <w:spacing w:val="-2"/>
          <w:sz w:val="22"/>
        </w:rPr>
        <w:t>Паўночны</w:t>
      </w:r>
      <w:r>
        <w:rPr>
          <w:spacing w:val="1"/>
          <w:sz w:val="22"/>
        </w:rPr>
        <w:t xml:space="preserve"> </w:t>
      </w:r>
      <w:r>
        <w:rPr>
          <w:spacing w:val="-2"/>
          <w:sz w:val="22"/>
        </w:rPr>
        <w:t>кажанок</w:t>
      </w:r>
    </w:p>
    <w:p>
      <w:pPr>
        <w:tabs>
          <w:tab w:val="left" w:pos="634"/>
        </w:tabs>
        <w:spacing w:before="238" w:line="153" w:lineRule="auto"/>
        <w:ind w:left="279" w:right="0" w:firstLine="0"/>
        <w:jc w:val="left"/>
        <w:rPr>
          <w:sz w:val="22"/>
        </w:rPr>
      </w:pPr>
      <w:r>
        <w:br w:type="column"/>
      </w:r>
      <w:r>
        <w:rPr>
          <w:spacing w:val="-5"/>
          <w:position w:val="-12"/>
          <w:sz w:val="22"/>
        </w:rPr>
        <w:t>II</w:t>
      </w:r>
      <w:r>
        <w:rPr>
          <w:position w:val="-12"/>
          <w:sz w:val="22"/>
        </w:rPr>
        <w:tab/>
        <w:t xml:space="preserve">NT </w:t>
      </w:r>
      <w:r>
        <w:rPr>
          <w:spacing w:val="-2"/>
          <w:sz w:val="22"/>
        </w:rPr>
        <w:t>Прил.</w:t>
      </w:r>
    </w:p>
    <w:p>
      <w:pPr>
        <w:spacing w:before="0" w:line="190" w:lineRule="exact"/>
        <w:ind w:left="987" w:right="0" w:firstLine="0"/>
        <w:jc w:val="center"/>
        <w:rPr>
          <w:sz w:val="22"/>
        </w:rPr>
      </w:pPr>
      <w:r>
        <w:rPr>
          <w:spacing w:val="-5"/>
          <w:sz w:val="22"/>
        </w:rPr>
        <w:t>II</w:t>
      </w:r>
    </w:p>
    <w:p>
      <w:pPr>
        <w:spacing w:before="210" w:line="191" w:lineRule="exact"/>
        <w:ind w:left="986" w:right="0" w:firstLine="0"/>
        <w:jc w:val="center"/>
        <w:rPr>
          <w:sz w:val="22"/>
        </w:rPr>
      </w:pPr>
      <w:r>
        <w:rPr>
          <w:spacing w:val="-4"/>
          <w:sz w:val="22"/>
        </w:rPr>
        <w:t>Прил.</w:t>
      </w:r>
    </w:p>
    <w:p>
      <w:pPr>
        <w:tabs>
          <w:tab w:val="left" w:pos="1190"/>
        </w:tabs>
        <w:spacing w:before="0" w:line="165" w:lineRule="auto"/>
        <w:ind w:left="241" w:right="0" w:firstLine="0"/>
        <w:jc w:val="left"/>
        <w:rPr>
          <w:sz w:val="22"/>
        </w:rPr>
      </w:pPr>
      <w:r>
        <w:rPr>
          <w:spacing w:val="-5"/>
          <w:sz w:val="22"/>
        </w:rPr>
        <w:t>IV</w:t>
      </w:r>
      <w:r>
        <w:rPr>
          <w:sz w:val="22"/>
        </w:rPr>
        <w:tab/>
      </w:r>
      <w:r>
        <w:rPr>
          <w:spacing w:val="-5"/>
          <w:position w:val="-12"/>
          <w:sz w:val="22"/>
        </w:rPr>
        <w:t>II</w:t>
      </w:r>
    </w:p>
    <w:p>
      <w:pPr>
        <w:spacing w:before="211"/>
        <w:ind w:left="67" w:right="0" w:firstLine="0"/>
        <w:jc w:val="center"/>
        <w:rPr>
          <w:sz w:val="22"/>
        </w:rPr>
      </w:pPr>
      <w:r>
        <w:br w:type="column"/>
      </w:r>
      <w:r>
        <w:rPr>
          <w:spacing w:val="-4"/>
          <w:sz w:val="22"/>
        </w:rPr>
        <w:t>Прил.</w:t>
      </w:r>
    </w:p>
    <w:p>
      <w:pPr>
        <w:spacing w:before="2"/>
        <w:ind w:left="251" w:right="191" w:firstLine="0"/>
        <w:jc w:val="center"/>
        <w:rPr>
          <w:sz w:val="22"/>
        </w:rPr>
      </w:pPr>
      <w:r>
        <w:rPr>
          <w:spacing w:val="-5"/>
          <w:sz w:val="22"/>
        </w:rPr>
        <w:t>II</w:t>
      </w:r>
    </w:p>
    <w:p>
      <w:pPr>
        <w:spacing w:before="211"/>
        <w:ind w:left="67" w:right="0" w:firstLine="0"/>
        <w:jc w:val="center"/>
        <w:rPr>
          <w:sz w:val="22"/>
        </w:rPr>
      </w:pPr>
      <w:r>
        <w:rPr>
          <w:spacing w:val="-4"/>
          <w:sz w:val="22"/>
        </w:rPr>
        <w:t>Прил.</w:t>
      </w:r>
    </w:p>
    <w:p>
      <w:pPr>
        <w:spacing w:before="3"/>
        <w:ind w:left="62" w:right="0" w:firstLine="0"/>
        <w:jc w:val="center"/>
        <w:rPr>
          <w:sz w:val="22"/>
        </w:rPr>
      </w:pPr>
      <w:r>
        <w:rPr>
          <w:spacing w:val="-5"/>
          <w:sz w:val="22"/>
        </w:rPr>
        <w:t>IV</w:t>
      </w:r>
    </w:p>
    <w:p>
      <w:pPr>
        <w:spacing w:before="211"/>
        <w:ind w:left="88" w:right="585" w:firstLine="0"/>
        <w:jc w:val="center"/>
        <w:rPr>
          <w:sz w:val="22"/>
        </w:rPr>
      </w:pPr>
      <w:r>
        <w:br w:type="column"/>
      </w:r>
      <w:r>
        <w:rPr>
          <w:spacing w:val="-4"/>
          <w:sz w:val="22"/>
        </w:rPr>
        <w:t>Прил.</w:t>
      </w:r>
    </w:p>
    <w:p>
      <w:pPr>
        <w:spacing w:before="2"/>
        <w:ind w:left="286" w:right="782" w:firstLine="0"/>
        <w:jc w:val="center"/>
        <w:rPr>
          <w:sz w:val="22"/>
        </w:rPr>
      </w:pPr>
      <w:r>
        <w:rPr>
          <w:spacing w:val="-5"/>
          <w:sz w:val="22"/>
        </w:rPr>
        <w:t>II</w:t>
      </w:r>
    </w:p>
    <w:p>
      <w:pPr>
        <w:spacing w:before="211"/>
        <w:ind w:left="88" w:right="585" w:firstLine="0"/>
        <w:jc w:val="center"/>
        <w:rPr>
          <w:sz w:val="22"/>
        </w:rPr>
      </w:pPr>
      <w:r>
        <w:rPr>
          <w:spacing w:val="-4"/>
          <w:sz w:val="22"/>
        </w:rPr>
        <w:t>Прил.</w:t>
      </w:r>
    </w:p>
    <w:p>
      <w:pPr>
        <w:spacing w:before="3"/>
        <w:ind w:left="286" w:right="782" w:firstLine="0"/>
        <w:jc w:val="center"/>
        <w:rPr>
          <w:sz w:val="22"/>
        </w:rPr>
      </w:pPr>
      <w:r>
        <w:rPr>
          <w:spacing w:val="-5"/>
          <w:sz w:val="22"/>
        </w:rPr>
        <w:t>II</w:t>
      </w:r>
    </w:p>
    <w:p>
      <w:pPr>
        <w:spacing w:after="0"/>
        <w:jc w:val="center"/>
        <w:rPr>
          <w:sz w:val="22"/>
        </w:rPr>
        <w:sectPr>
          <w:type w:val="continuous"/>
          <w:pgSz w:w="11910" w:h="16840"/>
          <w:pgMar w:top="1040" w:right="320" w:bottom="280" w:left="1020" w:header="0" w:footer="902"/>
          <w:cols w:num="6" w:space="720" w:equalWidth="0">
            <w:col w:w="2769" w:space="165"/>
            <w:col w:w="1734" w:space="40"/>
            <w:col w:w="2340" w:space="39"/>
            <w:col w:w="1539" w:space="39"/>
            <w:col w:w="620" w:space="40"/>
            <w:col w:w="1245"/>
          </w:cols>
        </w:sectPr>
      </w:pPr>
    </w:p>
    <w:p>
      <w:pPr>
        <w:pStyle w:val="BodyText"/>
        <w:spacing w:before="7"/>
        <w:rPr>
          <w:sz w:val="10"/>
        </w:rPr>
      </w:pPr>
      <w:r>
        <w:pict>
          <v:group id="_x0000_s1371" style="width:471.3pt;height:709.45pt;margin-top:56.89pt;margin-left:81.54pt;mso-position-horizontal-relative:page;mso-position-vertical-relative:page;position:absolute;z-index:-251358208" coordorigin="1631,1138" coordsize="9426,14189">
            <v:shape id="_x0000_s1372" style="width:9426;height:1631;left:1630;position:absolute;top:1137" coordorigin="1631,1138" coordsize="9426,1631" path="m1639,1250l1631,1250,1631,1857,1631,1857,1631,1969,1639,1969,1639,1857,1639,1857,1639,1250xm2054,2656l1639,2656,1639,1969,1631,1969,1631,2656,1631,2768,1639,2768,1639,2664,2054,2664,2054,2656xm2054,1138l1639,1138,1639,1138,1631,1138,1631,1138,1631,1146,1631,1250,1639,1250,1639,1146,2054,1146,2054,1138xm4357,2656l2063,2656,2063,1969,2055,1969,2055,2656,2055,2768,2063,2768,2063,2664,4357,2664,4357,2656xm4357,1857l2063,1857,2063,1857,2063,1250,2063,1146,2055,1146,2055,1250,2055,1857,2055,1857,2055,1969,2063,1969,2063,1865,4357,1865,4357,1857xm4365,1865l4357,1865,4357,1969,4357,2656,4357,2768,4365,2768,4365,2656,4365,1969,4365,1865xm4365,1857l4357,1857,4357,1865,4365,1865,4365,1857xm8210,1969l8202,1969,8202,2656,6056,2656,6056,1969,6056,1865,6048,1865,6048,1969,6048,2656,4365,2656,4365,2664,6048,2664,6048,2768,6056,2768,6056,2664,8202,2664,8202,2768,8210,2768,8210,2656,8210,1969xm8210,1146l8202,1146,8202,1250,8202,1857,8202,1857,6056,1857,6048,1857,6048,1857,4365,1857,4365,1865,6048,1865,6048,1865,6056,1865,8202,1865,8202,1969,8210,1969,8210,1857,8210,1857,8210,1250,8210,1146xm8210,1138l8202,1138,2063,1138,2062,1138,2055,1138,2055,1146,2062,1146,2063,1146,8202,1146,8210,1146,8210,1138xm8734,1146l8726,1146,8726,1250,8726,1857,8726,1857,8726,1969,8734,1969,8734,1857,8734,1857,8734,1250,8734,1146xm9062,1969l9054,1969,9054,2656,8734,2656,8734,1969,8726,1969,8726,2656,8210,2656,8210,2664,8726,2664,8726,2768,8734,2768,8734,2664,9054,2664,9054,2768,9062,2768,9062,2656,9062,1969xm9062,1146l9054,1146,9054,1250,9054,1857,9054,1857,9054,1969,9062,1969,9062,1857,9062,1857,9062,1250,9062,1146xm9062,1138l9054,1138,9054,1138,8734,1138,8726,1138,8210,1138,8210,1146,8726,1146,8734,1146,9054,1146,9054,1146,9062,1146,9062,1138xm9685,1969l9677,1969,9677,2656,9062,2656,9062,2664,9677,2664,9677,2768,9685,2768,9685,2656,9685,1969xm9685,1146l9677,1146,9677,1250,9677,1857,9677,1857,9677,1969,9685,1969,9685,1857,9685,1857,9685,1250,9685,1146xm9685,1138l9677,1138,9677,1138,9062,1138,9062,1146,9677,1146,9677,1146,9685,1146,9685,1138xm10381,1969l10373,1969,10373,2656,10381,2656,10381,1969xm10381,1146l10373,1146,10373,1250,10373,1857,10373,1857,10373,1969,10381,1969,10381,1857,10381,1857,10381,1250,10381,1146xm10381,1138l10373,1138,10373,1138,9685,1138,9685,1146,10373,1146,10373,1146,10381,1146,10381,1138xm11056,1969l11048,1969,11048,2656,11056,2656,11056,1969xm11056,1250l11048,1250,11048,1857,11048,1857,11048,1969,11056,1969,11056,1857,11056,1857,11056,1250xm11056,1138l11048,1138,11048,1138,10381,1138,10381,1146,11048,1146,11048,1250,11056,1250,11056,1146,11056,1138,11056,1138xe" filled="t" fillcolor="black" stroked="f">
              <v:fill type="solid"/>
              <v:path arrowok="t"/>
            </v:shape>
            <v:shape id="_x0000_s1373" style="width:9426;height:2159;left:1630;position:absolute;top:2656" coordorigin="1631,2656" coordsize="9426,2159" path="m2054,4095l1639,4095,1631,4095,1631,4207,1631,4207,1631,4815,1639,4815,1639,4207,1639,4207,1639,4103,2054,4103,2054,4095xm2054,3376l1639,3376,1639,3376,1639,2768,1631,2768,1631,3376,1631,3376,1631,3488,1631,4095,1639,4095,1639,3488,1639,3384,2054,3384,2054,3376xm4357,4095l2063,4095,2062,4095,2055,4095,2055,4207,2055,4207,2055,4815,2063,4815,2063,4207,2063,4207,2063,4103,4357,4103,4357,4095xm4357,3376l2063,3376,2063,3376,2063,2768,2055,2768,2055,3376,2055,3376,2055,3488,2055,4095,2063,4095,2063,3488,2063,3384,4357,3384,4357,3376xm4365,4095l4357,4095,4357,4207,4357,4207,4357,4815,4365,4815,4365,4207,4365,4207,4365,4095xm4365,2768l4357,2768,4357,3376,4357,3376,4357,3488,4357,4095,4365,4095,4365,3488,4365,3376,4365,3376,4365,2768xm8210,4095l8202,4095,6056,4095,6048,4095,6048,4095,4365,4095,4365,4103,6048,4103,6048,4207,6048,4207,6048,4815,6056,4815,6056,4207,6056,4207,6056,4103,8202,4103,8202,4207,8202,4207,8202,4815,8210,4815,8210,4207,8210,4207,8210,4095xm8210,2768l8202,2768,8202,3376,8202,3376,6056,3376,6056,3376,6056,2768,6048,2768,6048,3376,6048,3376,4365,3376,4365,3384,6048,3384,6048,3488,6048,4095,6056,4095,6056,3488,6056,3384,8202,3384,8202,3488,8202,4095,8210,4095,8210,3488,8210,3376,8210,3376,8210,2768xm9062,4095l9054,4095,9054,4095,8734,4095,8726,4095,8210,4095,8210,4103,8726,4103,8726,4207,8726,4207,8726,4815,8734,4815,8734,4207,8734,4207,8734,4103,9054,4103,9054,4207,9054,4207,9054,4815,9062,4815,9062,4207,9062,4207,9062,4095xm9062,2768l9054,2768,9054,3376,9054,3376,8734,3376,8734,3376,8734,2768,8726,2768,8726,3376,8726,3376,8210,3376,8210,3384,8726,3384,8726,3488,8726,4095,8734,4095,8734,3488,8734,3384,9054,3384,9054,3488,9054,4095,9062,4095,9062,3488,9062,3376,9062,3376,9062,2768xm9685,4095l9677,4095,9677,4095,9062,4095,9062,4103,9677,4103,9677,4207,9677,4207,9677,4815,9685,4815,9685,4207,9685,4207,9685,4095xm9685,2656l9677,2656,9677,2768,9677,3376,9677,3376,9062,3376,9062,3384,9677,3384,9677,3488,9677,4095,9685,4095,9685,3488,9685,3376,9685,3376,9685,2768,9685,2656xm10381,4095l10373,4095,10373,4095,9685,4095,9685,4103,10373,4103,10373,4207,10381,4207,10381,4095xm10381,2656l10373,2656,10373,2656,9685,2656,9685,2664,10373,2664,10373,2768,10373,3376,10373,3376,9685,3376,9685,3384,10373,3384,10373,3488,10373,4095,10381,4095,10381,3488,10381,3376,10381,3376,10381,2768,10381,2656xm11056,4095l11048,4095,10381,4095,10381,4103,11048,4103,11048,4207,11056,4207,11056,4095xm11056,2656l11048,2656,10381,2656,10381,2664,11048,2664,11048,2768,11048,3376,11048,3376,10381,3376,10381,3384,11048,3384,11048,3488,11048,4095,11056,4095,11056,3488,11056,3376,11056,3376,11056,2768,11056,2656xe" filled="t" fillcolor="black" stroked="f">
              <v:fill type="solid"/>
              <v:path arrowok="t"/>
            </v:shape>
            <v:shape id="_x0000_s1374" style="width:9426;height:1907;left:1630;position:absolute;top:4207" coordorigin="1631,4207" coordsize="9426,1907" path="m2054,6002l1639,6002,1639,6002,1639,5394,1631,5394,1631,6002,1631,6002,1631,6114,1639,6114,1639,6010,2054,6010,2054,6002xm2054,4815l1639,4815,1631,4815,1631,4926,1631,5282,1631,5394,1639,5394,1639,5290,2054,5290,2054,5282,1639,5282,1639,4926,1639,4823,2054,4823,2054,4815xm2063,5290l2055,5290,2055,5394,2063,5394,2063,5290xm4357,6002l2063,6002,2063,6002,2063,5394,2055,5394,2055,6002,2055,6002,2055,6114,2063,6114,2063,6010,4357,6010,4357,6002xm4357,5282l2063,5282,2062,5282,2055,5282,2055,5290,2062,5290,2063,5290,4357,5290,4357,5282xm4357,4815l2063,4815,2062,4815,2055,4815,2055,4823,2062,4823,2063,4823,4357,4823,4357,4815xm4365,5394l4357,5394,4357,6002,4357,6002,4357,6114,4365,6114,4365,6002,4365,6002,4365,5394xm4365,5290l4357,5290,4357,5394,4365,5394,4365,5290xm4365,5282l4357,5282,4357,5290,4365,5290,4365,5282xm4365,4815l4357,4815,4357,4823,4365,4823,4365,4815xm6056,5290l6048,5290,6048,5394,6056,5394,6056,5290xm8210,5394l8202,5394,8202,6002,8202,6002,6056,6002,6056,6002,6056,5394,6048,5394,6048,6002,6048,6002,4365,6002,4365,6010,6048,6010,6048,6114,6056,6114,6056,6010,8202,6010,8202,6114,8210,6114,8210,6002,8210,6002,8210,5394xm8210,5290l8202,5290,8202,5394,8210,5394,8210,5290xm8210,5282l8202,5282,6056,5282,6048,5282,6048,5282,4365,5282,4365,5290,6048,5290,6048,5290,6056,5290,8202,5290,8210,5290,8210,5282xm8210,4815l8202,4815,6056,4815,6048,4815,6048,4815,4365,4815,4365,4823,6048,4823,6048,4823,6056,4823,8202,4823,8210,4823,8210,4815xm8726,6002l8210,6002,8210,6010,8726,6010,8726,6002xm8734,5394l8726,5394,8726,6002,8734,6002,8734,5394xm8734,5290l8726,5290,8726,5394,8734,5394,8734,5290xm9062,5394l9054,5394,9054,6002,9062,6002,9062,5394xm9062,5290l9054,5290,9054,5394,9062,5394,9062,5290xm9062,5282l9054,5282,9054,5282,8734,5282,8726,5282,8210,5282,8210,5290,8726,5290,8734,5290,9054,5290,9054,5290,9062,5290,9062,5282xm9062,4815l9054,4815,9054,4815,8734,4815,8726,4815,8210,4815,8210,4823,8726,4823,8734,4823,9054,4823,9054,4823,9062,4823,9062,4815xm9685,5394l9677,5394,9677,6002,9685,6002,9685,5394xm9685,5290l9677,5290,9677,5394,9685,5394,9685,5290xm9685,5282l9677,5282,9677,5282,9062,5282,9062,5290,9677,5290,9677,5290,9685,5290,9685,5282xm9685,4207l9677,4207,9677,4815,9062,4815,9062,4823,9677,4823,9677,4823,9685,4823,9685,4815,9685,4207xm10381,5394l10373,5394,10373,6002,10381,6002,10381,5394xm10381,5290l10373,5290,10373,5394,10381,5394,10381,5290xm10381,5282l10373,5282,10373,5282,9685,5282,9685,5290,10373,5290,10373,5290,10381,5290,10381,5282xm10381,4207l10373,4207,10373,4815,9685,4815,9685,4823,10373,4823,10373,4823,10381,4823,10381,4815,10381,4207xm11056,5394l11048,5394,11048,6002,11056,6002,11056,5394xm11056,4207l11048,4207,11048,4815,10381,4815,10381,4823,11048,4823,11048,4926,11048,5282,10381,5282,10381,5290,11048,5290,11048,5394,11056,5394,11056,5282,11056,4926,11056,4815,11056,4207xe" filled="t" fillcolor="black" stroked="f">
              <v:fill type="solid"/>
              <v:path arrowok="t"/>
            </v:shape>
            <v:shape id="_x0000_s1375" style="width:9426;height:2159;left:1630;position:absolute;top:6001" coordorigin="1631,6002" coordsize="9426,2159" path="m1639,6114l1631,6114,1631,6721,1639,6721,1639,6114xm2054,6721l1639,6721,1631,6721,1631,6833,1631,7441,1631,7441,1631,7552,1631,7552,1631,8160,1639,8160,1639,7552,1639,7552,1639,7449,2054,7449,2054,7441,1639,7441,1639,6833,1639,6729,2054,6729,2054,6721xm2063,6114l2055,6114,2055,6721,2063,6721,2063,6114xm4357,6721l2063,6721,2062,6721,2055,6721,2055,6833,2055,7441,2055,7441,2055,7552,2055,7552,2055,8160,2063,8160,2063,7552,2063,7552,2063,7449,4357,7449,4357,7441,2063,7441,2063,6833,2063,6729,4357,6729,4357,6721xm4365,6721l4357,6721,4357,6833,4357,7441,4357,7441,4357,7552,4357,7552,4357,8160,4365,8160,4365,7552,4365,7552,4365,7441,4365,7441,4365,6833,4365,6721xm4365,6114l4357,6114,4357,6721,4365,6721,4365,6114xm6056,6114l6048,6114,6048,6721,6056,6721,6056,6114xm8210,6721l8202,6721,8202,6729,8202,6833,8202,7441,6056,7441,6056,6833,6056,6729,8202,6729,8202,6721,6056,6721,6048,6721,6048,6721,4365,6721,4365,6729,6048,6729,6048,6833,6048,7441,4365,7441,4365,7449,6048,7449,6048,7552,6056,7552,6056,7449,8202,7449,8202,7552,8210,7552,8210,7441,8210,7441,8210,6833,8210,6721xm8210,6114l8202,6114,8202,6721,8210,6721,8210,6114xm9062,6721l9054,6721,9054,6721,9054,6729,9054,6833,9054,7441,8734,7441,8734,6833,8734,6729,9054,6729,9054,6721,8734,6721,8726,6721,8210,6721,8210,6729,8726,6729,8726,6833,8726,7441,8210,7441,8210,7449,8726,7449,8726,7552,8734,7552,8734,7449,9054,7449,9054,7552,9062,7552,9062,7441,9062,7441,9062,6833,9062,6721xm9062,6002l9054,6002,9054,6002,8734,6002,8734,6002,8726,6002,8726,6002,8210,6002,8210,6010,8726,6010,8726,6114,8726,6721,8734,6721,8734,6114,8734,6010,9054,6010,9054,6114,9054,6721,9062,6721,9062,6114,9062,6002xm9685,6721l9677,6721,9677,6721,9062,6721,9062,6729,9677,6729,9677,6833,9677,7441,9062,7441,9062,7449,9677,7449,9677,7552,9685,7552,9685,7441,9685,7441,9685,6833,9685,6721xm9685,6002l9677,6002,9677,6002,9062,6002,9062,6010,9677,6010,9677,6114,9677,6721,9685,6721,9685,6114,9685,6002xm10381,6721l10373,6721,10373,6721,9685,6721,9685,6729,10373,6729,10373,6833,10373,7441,9685,7441,9685,7449,10373,7449,10373,7552,10381,7552,10381,7441,10381,7441,10381,6833,10381,6721xm10381,6002l10373,6002,10373,6002,9685,6002,9685,6010,10373,6010,10373,6114,10373,6721,10381,6721,10381,6114,10381,6002xm11056,6721l11048,6721,10381,6721,10381,6729,11048,6729,11048,6833,11048,7441,10381,7441,10381,7449,11048,7449,11048,7552,11056,7552,11056,7441,11056,7441,11056,6833,11056,6721xm11056,6002l11048,6002,11048,6002,10381,6002,10381,6010,11048,6010,11048,6114,11048,6721,11056,6721,11056,6114,11056,6002xe" filled="t" fillcolor="black" stroked="f">
              <v:fill type="solid"/>
              <v:path arrowok="t"/>
            </v:shape>
            <v:shape id="_x0000_s1376" style="width:9426;height:2159;left:1630;position:absolute;top:7552" coordorigin="1631,7552" coordsize="9426,2159" path="m2054,8880l1639,8880,1631,8880,1631,8991,1631,8991,1631,9599,1631,9711,1639,9711,1639,9607,2054,9607,2054,9599,1639,9599,1639,8991,1639,8991,1639,8887,2054,8887,2054,8880xm2054,8160l1639,8160,1631,8160,1631,8272,1631,8272,1631,8880,1639,8880,1639,8272,1639,8272,1639,8168,2054,8168,2054,8160xm4357,8880l2063,8880,2062,8880,2055,8880,2055,8991,2055,8991,2055,9599,2055,9607,2062,9607,2063,9607,4357,9607,4357,9599,2063,9599,2063,8991,2063,8991,2063,8887,4357,8887,4357,8880xm4357,8160l2063,8160,2062,8160,2055,8160,2055,8272,2055,8272,2055,8880,2063,8880,2063,8272,2063,8272,2063,8168,4357,8168,4357,8160xm4365,8880l4357,8880,4357,8991,4357,8991,4357,9599,4357,9607,4365,9607,4365,9599,4365,8991,4365,8991,4365,8880xm4365,7552l4357,7552,4357,8160,4357,8272,4357,8272,4357,8880,4365,8880,4365,8272,4365,8272,4365,8160,4365,7552xm8210,8880l8202,8880,6056,8880,6048,8880,6048,8880,4365,8880,4365,8887,6048,8887,6048,8991,6048,8991,6048,9599,6056,9599,6056,8991,6056,8991,6056,8887,8202,8887,8202,8991,8202,8991,8202,9599,8210,9599,8210,8991,8210,8991,8210,8880xm8210,7552l8202,7552,8202,8160,6056,8160,6056,7552,6048,7552,6048,8160,4365,8160,4365,8168,6048,8168,6048,8272,6048,8272,6048,8880,6056,8880,6056,8272,6056,8272,6056,8168,8202,8168,8202,8272,8202,8272,8202,8880,8210,8880,8210,8272,8210,8272,8210,8160,8210,7552xm9062,8880l9054,8880,9054,8880,8734,8880,8726,8880,8210,8880,8210,8887,8726,8887,8726,8991,8726,8991,8726,9599,8734,9599,8734,8991,8734,8991,8734,8887,9054,8887,9054,8991,9054,8991,9054,9599,9062,9599,9062,8991,9062,8991,9062,8880xm9062,7552l9054,7552,9054,8160,8734,8160,8734,7552,8726,7552,8726,8160,8210,8160,8210,8168,8726,8168,8726,8272,8726,8272,8726,8880,8734,8880,8734,8272,8734,8272,8734,8168,9054,8168,9054,8272,9054,8272,9054,8880,9062,8880,9062,8272,9062,8272,9062,8160,9062,7552xm9685,8880l9677,8880,9677,8880,9062,8880,9062,8887,9677,8887,9677,8991,9677,8991,9677,9599,9685,9599,9685,8991,9685,8991,9685,8880xm9685,7552l9677,7552,9677,8160,9062,8160,9062,8168,9677,8168,9677,8272,9677,8272,9677,8880,9685,8880,9685,8272,9685,8272,9685,8160,9685,7552xm10381,8880l10373,8880,10373,8880,9685,8880,9685,8887,10373,8887,10373,8991,10373,8991,10373,9599,10381,9599,10381,8991,10381,8991,10381,8880xm10381,7552l10373,7552,10373,8160,9685,8160,9685,8168,10373,8168,10373,8272,10373,8272,10373,8880,10381,8880,10381,8272,10381,8272,10381,8160,10381,7552xm11056,8880l11048,8880,10381,8880,10381,8887,11048,8887,11048,8991,11048,8991,11048,9599,11056,9599,11056,8991,11056,8991,11056,8880xm11056,7552l11048,7552,11048,8160,10381,8160,10381,8168,11048,8168,11048,8272,11048,8272,11048,8880,11056,8880,11056,8272,11056,8272,11056,8160,11056,7552xe" filled="t" fillcolor="black" stroked="f">
              <v:fill type="solid"/>
              <v:path arrowok="t"/>
            </v:shape>
            <v:shape id="_x0000_s1377" style="width:9426;height:1763;left:1630;position:absolute;top:9598" coordorigin="1631,9599" coordsize="9426,1763" path="m4357,11250l2063,11250,2063,10642,2063,10642,2063,10538,2055,10538,2055,10642,2055,10642,2055,11250,2055,11362,2063,11362,2063,11258,4357,11258,4357,11250xm4357,10530l2063,10530,2062,10530,2055,10530,2055,10538,2062,10538,2063,10538,4357,10538,4357,10530xm4365,10538l4357,10538,4357,10642,4357,10642,4357,11250,4357,11362,4365,11362,4365,11250,4365,10642,4365,10642,4365,10538xm4365,10530l4357,10530,4357,10538,4365,10538,4365,10530xm4365,9599l4357,9599,4357,9607,4365,9607,4365,9599xm8210,10538l8202,10538,8202,10642,8202,10642,8202,11250,6056,11250,6056,10642,6056,10642,6056,10538,6048,10538,6048,10642,6048,10642,6048,11250,4365,11250,4365,11258,6048,11258,6048,11362,6056,11362,6056,11258,8202,11258,8202,11362,8210,11362,8210,11250,8210,10642,8210,10642,8210,10538xm8210,10530l8202,10530,6056,10530,6048,10530,6048,10530,4365,10530,4365,10538,6048,10538,6048,10538,6056,10538,8202,10538,8210,10538,8210,10530xm8210,9599l8202,9599,6056,9599,6048,9599,6048,9599,4365,9599,4365,9607,6048,9607,6048,9607,6056,9607,8202,9607,8210,9607,8210,9599xm9062,10538l9054,10538,9054,10642,9054,10642,9054,11250,8734,11250,8734,10642,8734,10642,8734,10538,8726,10538,8726,10642,8726,10642,8726,11250,8210,11250,8210,11258,8726,11258,8726,11362,8734,11362,8734,11258,9054,11258,9054,11250,9062,11250,9062,10642,9062,10642,9062,10538xm9062,10530l9054,10530,9054,10530,8734,10530,8726,10530,8210,10530,8210,10538,8726,10538,8734,10538,9054,10538,9054,10538,9062,10538,9062,10530xm9062,9599l9054,9599,9054,9599,8734,9599,8726,9599,8210,9599,8210,9607,8726,9607,8734,9607,9054,9607,9054,9607,9062,9607,9062,9599xm9685,10538l9677,10538,9677,10642,9677,10642,9677,11250,9685,11250,9685,10642,9685,10642,9685,10538xm9685,10530l9677,10530,9677,10530,9062,10530,9062,10538,9677,10538,9677,10538,9685,10538,9685,10530xm9685,9599l9677,9599,9677,9599,9062,9599,9062,9607,9677,9607,9677,9607,9685,9607,9685,9599xm10381,10538l10373,10538,10373,10642,10373,10642,10373,11250,10381,11250,10381,10642,10381,10642,10381,10538xm10381,10530l10373,10530,10373,10530,9685,10530,9685,10538,10373,10538,10373,10538,10381,10538,10381,10530xm10381,9599l10373,9599,10373,9599,9685,9599,9685,9607,10373,9607,10373,9607,10381,9607,10381,9599xm11048,10066l1639,10066,1639,9711,1631,9711,1631,10066,1639,10066,1639,10066,1631,10066,1631,10179,1631,10530,1631,10642,1631,10642,1631,11250,1631,11362,1639,11362,1639,11258,2054,11258,2054,11250,1639,11250,1639,10642,1639,10642,1639,10538,2054,10538,2054,10530,1639,10530,1639,10179,1639,10074,11048,10074,11048,10066xm11056,10066l11048,10066,11048,10179,11048,10530,10381,10530,10381,10538,11048,10538,11048,10642,11048,10642,11048,11250,11056,11250,11056,10642,11056,10642,11056,10530,11056,10179,11056,10066xm11056,9599l11048,9599,10381,9599,10381,9607,11048,9607,11048,9711,11048,10066,11056,10066,11056,9711,11056,9599xe" filled="t" fillcolor="black" stroked="f">
              <v:fill type="solid"/>
              <v:path arrowok="t"/>
            </v:shape>
            <v:shape id="_x0000_s1378" style="width:9426;height:2019;left:1630;position:absolute;top:11249" coordorigin="1631,11250" coordsize="9426,2019" path="m2054,11969l1639,11969,1639,11362,1631,11362,1631,11969,1631,12081,1631,12081,1631,12689,1631,12801,1631,12801,1631,13156,1631,13268,1639,13268,1639,13164,2054,13164,2054,13156,1639,13156,1639,12801,1639,12801,1639,12697,2054,12697,2054,12689,1639,12689,1639,12081,1639,12081,1639,11977,2054,11977,2054,11969xm2063,13164l2055,13164,2055,13268,2063,13268,2063,13164xm4357,11969l2063,11969,2063,11362,2055,11362,2055,11969,2055,12081,2055,12081,2055,12689,2055,12697,2062,12697,2063,12697,4357,12697,4357,12689,2063,12689,2063,12081,2063,12081,2063,11977,4357,11977,4357,11969xm4365,11362l4357,11362,4357,11969,4357,12081,4357,12081,4357,12689,4357,12697,4365,12697,4365,12689,4365,12081,4365,12081,4365,11969,4365,11362xm8210,11362l8202,11362,8202,11969,8202,11977,8202,12081,8202,12081,8202,12689,6056,12689,6056,12081,6056,12081,6056,11977,8202,11977,8202,11969,6056,11969,6056,11362,6048,11362,6048,11969,4365,11969,4365,11977,6048,11977,6048,12081,6048,12081,6048,12689,4365,12689,4365,12697,6048,12697,6048,12697,6056,12697,8202,12697,8210,12697,8210,12689,8210,12081,8210,12081,8210,11969,8210,11362xm9062,11250l9054,11250,9054,11250,8734,11250,8734,11258,9054,11258,9054,11362,9054,11362,9054,11969,9054,11977,9054,12081,9054,12081,9054,12689,8734,12689,8734,12081,8734,12081,8734,11977,9054,11977,9054,11969,8734,11969,8734,11362,8726,11362,8726,11969,8210,11969,8210,11977,8726,11977,8726,12081,8726,12081,8726,12689,8210,12689,8210,12697,8726,12697,8734,12697,9054,12697,9054,12697,9062,12697,9062,12689,9062,12081,9062,12081,9062,11969,9062,11362,9062,11362,9062,11250xm9685,11250l9677,11250,9677,11250,9062,11250,9062,11258,9677,11258,9677,11362,9677,11362,9677,11969,9062,11969,9062,11977,9677,11977,9677,12081,9677,12081,9677,12689,9062,12689,9062,12697,9677,12697,9677,12697,9685,12697,9685,12689,9685,12081,9685,12081,9685,11969,9685,11362,9685,11362,9685,11250xm10381,11250l10373,11250,10373,11250,9685,11250,9685,11258,10373,11258,10373,11362,10373,11362,10373,11969,9685,11969,9685,11977,10373,11977,10373,12081,10373,12081,10373,12689,9685,12689,9685,12697,10373,12697,10373,12697,10381,12697,10381,12689,10381,12081,10381,12081,10381,11969,10381,11362,10381,11362,10381,11250xm11056,11250l11048,11250,10381,11250,10381,11258,11048,11258,11048,11362,11048,11362,11048,11969,10381,11969,10381,11977,11048,11977,11048,12081,11048,12081,11048,12689,10381,12689,10381,12697,11048,12697,11048,12801,11048,12801,11048,13156,11056,13156,11056,12801,11056,12801,11056,12689,11056,12081,11056,12081,11056,11969,11056,11362,11056,11362,11056,11250xe" filled="t" fillcolor="black" stroked="f">
              <v:fill type="solid"/>
              <v:path arrowok="t"/>
            </v:shape>
            <v:shape id="_x0000_s1379" style="width:9426;height:1552;left:1630;position:absolute;top:13156" coordorigin="1631,13156" coordsize="9426,1552" path="m2054,14595l1639,14595,1639,14595,1631,14595,1631,14707,1639,14707,1639,14603,2054,14603,2054,14595xm2054,13875l1639,13875,1639,13268,1631,13268,1631,13875,1631,13987,1631,14595,1639,14595,1639,13987,1639,13884,2054,13884,2054,13875xm4357,13875l2063,13875,2063,13268,2063,13268,2063,13164,2055,13164,2055,13268,2055,13268,2055,13875,2055,13987,2055,14595,2062,14595,2062,14595,2055,14595,2055,14707,2063,14707,2063,14603,4357,14603,4357,14595,2063,14595,2063,13987,2063,13884,4357,13884,4357,13875xm4357,13156l2063,13156,2062,13156,2055,13156,2055,13164,2062,13164,2063,13164,4357,13164,4357,13156xm4365,14595l4357,14595,4357,14707,4365,14707,4365,14595xm4365,13164l4357,13164,4357,13268,4357,13268,4357,13875,4357,13987,4357,14595,4365,14595,4365,13987,4365,13875,4365,13268,4365,13268,4365,13164xm4365,13156l4357,13156,4357,13164,4365,13164,4365,13156xm8210,13164l8202,13164,8202,13268,8202,13268,8202,13875,6056,13875,6056,13268,6056,13268,6056,13164,6048,13164,6048,13268,6048,13268,6048,13875,4365,13875,4365,13884,6048,13884,6048,13987,6048,14595,4365,14595,4365,14603,6048,14603,6048,14707,6056,14707,6056,14595,6048,14595,6048,14595,6056,14595,6056,13987,6056,13884,8202,13884,8202,13987,8202,14595,8210,14595,8210,13987,8210,13875,8210,13268,8210,13268,8210,13164xm8210,13156l8202,13156,6056,13156,6048,13156,6048,13156,4365,13156,4365,13164,6048,13164,6048,13164,6056,13164,8202,13164,8210,13164,8210,13156xm9062,13164l9054,13164,9054,13268,9054,13268,9054,13875,8734,13875,8734,13268,8734,13268,8734,13164,8726,13164,8726,13268,8726,13268,8726,13875,8210,13875,8210,13884,8726,13884,8726,13987,8726,14595,8734,14595,8734,13987,8734,13884,9054,13884,9054,13987,9054,14595,9062,14595,9062,13987,9062,13875,9062,13268,9062,13268,9062,13164xm9062,13156l9054,13156,9054,13156,8734,13156,8726,13156,8210,13156,8210,13164,8726,13164,8734,13164,9054,13164,9054,13164,9062,13164,9062,13156xm9685,13164l9677,13164,9677,13268,9677,13268,9677,13875,9062,13875,9062,13884,9677,13884,9677,13987,9677,14595,9685,14595,9685,13987,9685,13875,9685,13268,9685,13268,9685,13164xm9685,13156l9677,13156,9677,13156,9062,13156,9062,13164,9677,13164,9677,13164,9685,13164,9685,13156xm10381,13164l10373,13164,10373,13268,10373,13268,10373,13875,9685,13875,9685,13884,10373,13884,10373,13987,10373,14595,10381,14595,10381,13987,10381,13875,10381,13268,10381,13268,10381,13164xm10381,13156l10373,13156,10373,13156,9685,13156,9685,13164,10373,13164,10373,13164,10381,13164,10381,13156xm11056,13156l11048,13156,10381,13156,10381,13164,11048,13164,11048,13268,11048,13268,11048,13875,10381,13875,10381,13884,11048,13884,11048,13987,11048,14595,11056,14595,11056,13987,11056,13875,11056,13268,11056,13268,11056,13156xe" filled="t" fillcolor="black" stroked="f">
              <v:fill type="solid"/>
              <v:path arrowok="t"/>
            </v:shape>
            <v:shape id="_x0000_s1380" style="width:9426;height:732;left:1630;position:absolute;top:14594" coordorigin="1631,14595" coordsize="9426,732" path="m2054,15319l1639,15319,1639,14707,1631,14707,1631,15319,1631,15327,1639,15327,2054,15327,2054,15319xm4357,15319l2063,15319,2063,14707,2055,14707,2055,15319,2055,15327,2062,15327,2063,15327,4357,15327,4357,15319xm4365,14707l4357,14707,4357,15319,4357,15327,4365,15327,4365,15319,4365,14707xm8210,14595l8202,14595,8202,14603,8202,14707,8202,14707,8202,15319,6056,15319,6056,14707,6056,14707,6056,14603,8202,14603,8202,14595,8202,14595,6056,14595,6056,14595,6048,14595,6048,14707,6048,14707,6048,15319,4365,15319,4365,15327,6048,15327,6048,15327,6056,15327,8202,15327,8210,15327,8210,15319,8210,14707,8210,14707,8210,14595xm9062,14595l9054,14595,9054,14595,9054,14595,9054,14603,9054,14707,9054,14707,9054,15319,8734,15319,8734,14707,8734,14707,8734,14603,9054,14603,9054,14595,8734,14595,8734,14595,8726,14595,8726,14595,8210,14595,8210,14603,8726,14603,8726,14707,8726,14707,8726,15319,8210,15319,8210,15327,8726,15327,8734,15327,9054,15327,9054,15327,9062,15327,9062,15319,9062,14707,9062,14707,9062,14595xm9685,14595l9677,14595,9677,14595,9062,14595,9062,14603,9677,14603,9677,14707,9677,14707,9677,15319,9062,15319,9062,15327,9677,15327,9677,15327,9685,15327,9685,15319,9685,14707,9685,14707,9685,14595xm10381,14595l10373,14595,10373,14595,9685,14595,9685,14603,10373,14603,10373,14707,10373,14707,10373,15319,9685,15319,9685,15327,10373,15327,10373,15327,10381,15327,10381,15319,10381,14707,10381,14707,10381,14595xm11056,14595l11048,14595,11048,14595,10381,14595,10381,14603,11048,14603,11048,14707,11048,14707,11048,15319,10381,15319,10381,15327,11048,15327,11056,15327,11056,15319,11056,14707,11056,14707,11056,14595xe" filled="t" fillcolor="black" stroked="f">
              <v:fill type="solid"/>
              <v:path arrowok="t"/>
            </v:shape>
          </v:group>
        </w:pict>
      </w:r>
    </w:p>
    <w:p>
      <w:pPr>
        <w:spacing w:before="91"/>
        <w:ind w:left="2777" w:right="2709" w:firstLine="0"/>
        <w:jc w:val="center"/>
        <w:rPr>
          <w:b/>
          <w:sz w:val="22"/>
        </w:rPr>
      </w:pPr>
      <w:r>
        <w:rPr>
          <w:b/>
          <w:sz w:val="22"/>
        </w:rPr>
        <w:t>Отряд</w:t>
      </w:r>
      <w:r>
        <w:rPr>
          <w:b/>
          <w:spacing w:val="-13"/>
          <w:sz w:val="22"/>
        </w:rPr>
        <w:t xml:space="preserve"> </w:t>
      </w:r>
      <w:r>
        <w:rPr>
          <w:b/>
          <w:sz w:val="22"/>
        </w:rPr>
        <w:t>Хищные</w:t>
      </w:r>
      <w:r>
        <w:rPr>
          <w:b/>
          <w:spacing w:val="-11"/>
          <w:sz w:val="22"/>
        </w:rPr>
        <w:t xml:space="preserve"> </w:t>
      </w:r>
      <w:r>
        <w:rPr>
          <w:b/>
          <w:spacing w:val="-2"/>
          <w:sz w:val="22"/>
        </w:rPr>
        <w:t>Carnivora</w:t>
      </w:r>
    </w:p>
    <w:p>
      <w:pPr>
        <w:pStyle w:val="ListParagraph"/>
        <w:numPr>
          <w:ilvl w:val="0"/>
          <w:numId w:val="100"/>
        </w:numPr>
        <w:tabs>
          <w:tab w:val="left" w:pos="938"/>
          <w:tab w:val="left" w:pos="4354"/>
          <w:tab w:val="left" w:pos="8073"/>
        </w:tabs>
        <w:spacing w:before="208" w:after="0" w:line="318" w:lineRule="exact"/>
        <w:ind w:left="937" w:right="0" w:hanging="168"/>
        <w:jc w:val="left"/>
        <w:rPr>
          <w:sz w:val="22"/>
        </w:rPr>
      </w:pPr>
      <w:r>
        <w:rPr>
          <w:sz w:val="22"/>
        </w:rPr>
        <w:t>Барсук</w:t>
      </w:r>
      <w:r>
        <w:rPr>
          <w:spacing w:val="-11"/>
          <w:sz w:val="22"/>
        </w:rPr>
        <w:t xml:space="preserve"> </w:t>
      </w:r>
      <w:r>
        <w:rPr>
          <w:i/>
          <w:sz w:val="22"/>
        </w:rPr>
        <w:t>Meles</w:t>
      </w:r>
      <w:r>
        <w:rPr>
          <w:i/>
          <w:spacing w:val="-10"/>
          <w:sz w:val="22"/>
        </w:rPr>
        <w:t xml:space="preserve"> </w:t>
      </w:r>
      <w:r>
        <w:rPr>
          <w:i/>
          <w:sz w:val="22"/>
        </w:rPr>
        <w:t>meles</w:t>
      </w:r>
      <w:r>
        <w:rPr>
          <w:i/>
          <w:spacing w:val="-7"/>
          <w:sz w:val="22"/>
        </w:rPr>
        <w:t xml:space="preserve"> </w:t>
      </w:r>
      <w:r>
        <w:rPr>
          <w:spacing w:val="-2"/>
          <w:sz w:val="22"/>
        </w:rPr>
        <w:t>Барсук</w:t>
      </w:r>
      <w:r>
        <w:rPr>
          <w:sz w:val="22"/>
        </w:rPr>
        <w:tab/>
      </w:r>
      <w:r>
        <w:rPr>
          <w:spacing w:val="-5"/>
          <w:sz w:val="22"/>
        </w:rPr>
        <w:t>II</w:t>
      </w:r>
      <w:r>
        <w:rPr>
          <w:sz w:val="22"/>
        </w:rPr>
        <w:tab/>
      </w:r>
      <w:r>
        <w:rPr>
          <w:spacing w:val="-2"/>
          <w:position w:val="13"/>
          <w:sz w:val="22"/>
        </w:rPr>
        <w:t>Прил.</w:t>
      </w:r>
    </w:p>
    <w:p>
      <w:pPr>
        <w:spacing w:before="0" w:line="188" w:lineRule="exact"/>
        <w:ind w:left="0" w:right="2107" w:firstLine="0"/>
        <w:jc w:val="right"/>
        <w:rPr>
          <w:sz w:val="22"/>
        </w:rPr>
      </w:pPr>
      <w:r>
        <w:rPr>
          <w:spacing w:val="-5"/>
          <w:sz w:val="22"/>
        </w:rPr>
        <w:t>III</w:t>
      </w:r>
    </w:p>
    <w:p>
      <w:pPr>
        <w:pStyle w:val="ListParagraph"/>
        <w:numPr>
          <w:ilvl w:val="0"/>
          <w:numId w:val="99"/>
        </w:numPr>
        <w:tabs>
          <w:tab w:val="left" w:pos="938"/>
          <w:tab w:val="left" w:pos="5649"/>
          <w:tab w:val="left" w:pos="8073"/>
        </w:tabs>
        <w:spacing w:before="212" w:after="0" w:line="318" w:lineRule="exact"/>
        <w:ind w:left="937" w:right="0" w:hanging="168"/>
        <w:jc w:val="left"/>
        <w:rPr>
          <w:sz w:val="22"/>
        </w:rPr>
      </w:pPr>
      <w:r>
        <w:rPr>
          <w:sz w:val="22"/>
        </w:rPr>
        <w:t>Бурый</w:t>
      </w:r>
      <w:r>
        <w:rPr>
          <w:spacing w:val="-10"/>
          <w:sz w:val="22"/>
        </w:rPr>
        <w:t xml:space="preserve"> </w:t>
      </w:r>
      <w:r>
        <w:rPr>
          <w:sz w:val="22"/>
        </w:rPr>
        <w:t>медведь</w:t>
      </w:r>
      <w:r>
        <w:rPr>
          <w:spacing w:val="-10"/>
          <w:sz w:val="22"/>
        </w:rPr>
        <w:t xml:space="preserve"> </w:t>
      </w:r>
      <w:r>
        <w:rPr>
          <w:i/>
          <w:sz w:val="22"/>
        </w:rPr>
        <w:t>Ursus</w:t>
      </w:r>
      <w:r>
        <w:rPr>
          <w:i/>
          <w:spacing w:val="-10"/>
          <w:sz w:val="22"/>
        </w:rPr>
        <w:t xml:space="preserve"> </w:t>
      </w:r>
      <w:r>
        <w:rPr>
          <w:i/>
          <w:sz w:val="22"/>
        </w:rPr>
        <w:t>arctos</w:t>
      </w:r>
      <w:r>
        <w:rPr>
          <w:i/>
          <w:spacing w:val="-7"/>
          <w:sz w:val="22"/>
        </w:rPr>
        <w:t xml:space="preserve"> </w:t>
      </w:r>
      <w:r>
        <w:rPr>
          <w:sz w:val="22"/>
        </w:rPr>
        <w:t>Буры</w:t>
      </w:r>
      <w:r>
        <w:rPr>
          <w:spacing w:val="-10"/>
          <w:sz w:val="22"/>
        </w:rPr>
        <w:t xml:space="preserve"> </w:t>
      </w:r>
      <w:r>
        <w:rPr>
          <w:spacing w:val="-2"/>
          <w:sz w:val="22"/>
        </w:rPr>
        <w:t>мядзведзь</w:t>
      </w:r>
      <w:r>
        <w:rPr>
          <w:sz w:val="22"/>
        </w:rPr>
        <w:tab/>
      </w:r>
      <w:r>
        <w:rPr>
          <w:spacing w:val="-10"/>
          <w:sz w:val="22"/>
        </w:rPr>
        <w:t>I</w:t>
      </w:r>
      <w:r>
        <w:rPr>
          <w:sz w:val="22"/>
        </w:rPr>
        <w:tab/>
      </w:r>
      <w:r>
        <w:rPr>
          <w:spacing w:val="-2"/>
          <w:position w:val="13"/>
          <w:sz w:val="22"/>
        </w:rPr>
        <w:t>Прил.</w:t>
      </w:r>
    </w:p>
    <w:p>
      <w:pPr>
        <w:spacing w:before="0" w:line="188" w:lineRule="exact"/>
        <w:ind w:left="0" w:right="2143" w:firstLine="0"/>
        <w:jc w:val="right"/>
        <w:rPr>
          <w:sz w:val="22"/>
        </w:rPr>
      </w:pPr>
      <w:r>
        <w:rPr>
          <w:spacing w:val="-5"/>
          <w:sz w:val="22"/>
        </w:rPr>
        <w:t>II</w:t>
      </w:r>
    </w:p>
    <w:p>
      <w:pPr>
        <w:pStyle w:val="ListParagraph"/>
        <w:numPr>
          <w:ilvl w:val="0"/>
          <w:numId w:val="99"/>
        </w:numPr>
        <w:tabs>
          <w:tab w:val="left" w:pos="938"/>
          <w:tab w:val="left" w:pos="5251"/>
          <w:tab w:val="left" w:pos="8073"/>
        </w:tabs>
        <w:spacing w:before="213" w:after="0" w:line="318" w:lineRule="exact"/>
        <w:ind w:left="937" w:right="0" w:hanging="168"/>
        <w:jc w:val="left"/>
        <w:rPr>
          <w:sz w:val="22"/>
        </w:rPr>
      </w:pPr>
      <w:r>
        <w:rPr>
          <w:sz w:val="22"/>
        </w:rPr>
        <w:t>Горностай</w:t>
      </w:r>
      <w:r>
        <w:rPr>
          <w:spacing w:val="-14"/>
          <w:sz w:val="22"/>
        </w:rPr>
        <w:t xml:space="preserve"> </w:t>
      </w:r>
      <w:r>
        <w:rPr>
          <w:i/>
          <w:sz w:val="22"/>
        </w:rPr>
        <w:t>Mustela</w:t>
      </w:r>
      <w:r>
        <w:rPr>
          <w:i/>
          <w:spacing w:val="-13"/>
          <w:sz w:val="22"/>
        </w:rPr>
        <w:t xml:space="preserve"> </w:t>
      </w:r>
      <w:r>
        <w:rPr>
          <w:i/>
          <w:sz w:val="22"/>
        </w:rPr>
        <w:t>erminea</w:t>
      </w:r>
      <w:r>
        <w:rPr>
          <w:i/>
          <w:spacing w:val="-11"/>
          <w:sz w:val="22"/>
        </w:rPr>
        <w:t xml:space="preserve"> </w:t>
      </w:r>
      <w:r>
        <w:rPr>
          <w:spacing w:val="-2"/>
          <w:sz w:val="22"/>
        </w:rPr>
        <w:t>Гарнастай</w:t>
      </w:r>
      <w:r>
        <w:rPr>
          <w:sz w:val="22"/>
        </w:rPr>
        <w:tab/>
      </w:r>
      <w:r>
        <w:rPr>
          <w:spacing w:val="-5"/>
          <w:sz w:val="22"/>
        </w:rPr>
        <w:t>II</w:t>
      </w:r>
      <w:r>
        <w:rPr>
          <w:sz w:val="22"/>
        </w:rPr>
        <w:tab/>
      </w:r>
      <w:r>
        <w:rPr>
          <w:spacing w:val="-2"/>
          <w:position w:val="13"/>
          <w:sz w:val="22"/>
        </w:rPr>
        <w:t>Прил.</w:t>
      </w:r>
    </w:p>
    <w:p>
      <w:pPr>
        <w:spacing w:before="0" w:line="188" w:lineRule="exact"/>
        <w:ind w:left="0" w:right="2107" w:firstLine="0"/>
        <w:jc w:val="right"/>
        <w:rPr>
          <w:sz w:val="22"/>
        </w:rPr>
      </w:pPr>
      <w:r>
        <w:rPr>
          <w:spacing w:val="-5"/>
          <w:sz w:val="22"/>
        </w:rPr>
        <w:t>III</w:t>
      </w:r>
    </w:p>
    <w:p>
      <w:pPr>
        <w:spacing w:after="0" w:line="188" w:lineRule="exact"/>
        <w:jc w:val="right"/>
        <w:rPr>
          <w:sz w:val="22"/>
        </w:rPr>
        <w:sectPr>
          <w:type w:val="continuous"/>
          <w:pgSz w:w="11910" w:h="16840"/>
          <w:pgMar w:top="1040" w:right="320" w:bottom="280" w:left="1020" w:header="0" w:footer="902"/>
          <w:cols w:space="720"/>
        </w:sectPr>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
        <w:gridCol w:w="2303"/>
        <w:gridCol w:w="1691"/>
        <w:gridCol w:w="2155"/>
        <w:gridCol w:w="524"/>
        <w:gridCol w:w="328"/>
        <w:gridCol w:w="623"/>
        <w:gridCol w:w="695"/>
        <w:gridCol w:w="675"/>
      </w:tblGrid>
      <w:tr>
        <w:tblPrEx>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09"/>
          <w:jc w:val="left"/>
        </w:trPr>
        <w:tc>
          <w:tcPr>
            <w:tcW w:w="424" w:type="dxa"/>
            <w:vMerge w:val="restart"/>
          </w:tcPr>
          <w:p>
            <w:pPr>
              <w:pStyle w:val="TableParagraph"/>
              <w:rPr>
                <w:sz w:val="24"/>
              </w:rPr>
            </w:pPr>
          </w:p>
          <w:p>
            <w:pPr>
              <w:pStyle w:val="TableParagraph"/>
              <w:spacing w:before="2"/>
              <w:rPr>
                <w:sz w:val="19"/>
              </w:rPr>
            </w:pPr>
          </w:p>
          <w:p>
            <w:pPr>
              <w:pStyle w:val="TableParagraph"/>
              <w:ind w:left="130"/>
              <w:rPr>
                <w:sz w:val="22"/>
              </w:rPr>
            </w:pPr>
            <w:r>
              <w:rPr>
                <w:w w:val="99"/>
                <w:sz w:val="22"/>
              </w:rPr>
              <w:t>N</w:t>
            </w:r>
          </w:p>
          <w:p>
            <w:pPr>
              <w:pStyle w:val="TableParagraph"/>
              <w:spacing w:before="3"/>
              <w:ind w:left="62"/>
              <w:rPr>
                <w:sz w:val="22"/>
              </w:rPr>
            </w:pPr>
            <w:r>
              <w:rPr>
                <w:spacing w:val="-5"/>
                <w:sz w:val="22"/>
              </w:rPr>
              <w:t>п/п</w:t>
            </w:r>
          </w:p>
        </w:tc>
        <w:tc>
          <w:tcPr>
            <w:tcW w:w="6149" w:type="dxa"/>
            <w:gridSpan w:val="3"/>
          </w:tcPr>
          <w:p>
            <w:pPr>
              <w:pStyle w:val="TableParagraph"/>
              <w:spacing w:before="101"/>
              <w:ind w:left="1521"/>
              <w:rPr>
                <w:sz w:val="22"/>
              </w:rPr>
            </w:pPr>
            <w:r>
              <w:rPr>
                <w:sz w:val="22"/>
              </w:rPr>
              <w:t>Название</w:t>
            </w:r>
            <w:r>
              <w:rPr>
                <w:spacing w:val="-13"/>
                <w:sz w:val="22"/>
              </w:rPr>
              <w:t xml:space="preserve"> </w:t>
            </w:r>
            <w:r>
              <w:rPr>
                <w:sz w:val="22"/>
              </w:rPr>
              <w:t>видов</w:t>
            </w:r>
            <w:r>
              <w:rPr>
                <w:spacing w:val="-12"/>
                <w:sz w:val="22"/>
              </w:rPr>
              <w:t xml:space="preserve"> </w:t>
            </w:r>
            <w:r>
              <w:rPr>
                <w:sz w:val="22"/>
              </w:rPr>
              <w:t>диких</w:t>
            </w:r>
            <w:r>
              <w:rPr>
                <w:spacing w:val="-12"/>
                <w:sz w:val="22"/>
              </w:rPr>
              <w:t xml:space="preserve"> </w:t>
            </w:r>
            <w:r>
              <w:rPr>
                <w:spacing w:val="-2"/>
                <w:sz w:val="22"/>
              </w:rPr>
              <w:t>животных</w:t>
            </w:r>
          </w:p>
        </w:tc>
        <w:tc>
          <w:tcPr>
            <w:tcW w:w="524" w:type="dxa"/>
            <w:vMerge w:val="restart"/>
            <w:textDirection w:val="btLr"/>
          </w:tcPr>
          <w:p>
            <w:pPr>
              <w:pStyle w:val="TableParagraph"/>
              <w:ind w:left="254" w:right="259"/>
              <w:jc w:val="center"/>
              <w:rPr>
                <w:sz w:val="22"/>
              </w:rPr>
            </w:pPr>
            <w:r>
              <w:rPr>
                <w:spacing w:val="-2"/>
                <w:sz w:val="22"/>
              </w:rPr>
              <w:t>Категория</w:t>
            </w:r>
          </w:p>
          <w:p>
            <w:pPr>
              <w:pStyle w:val="TableParagraph"/>
              <w:spacing w:before="6" w:line="234" w:lineRule="exact"/>
              <w:ind w:left="249" w:right="259"/>
              <w:jc w:val="center"/>
              <w:rPr>
                <w:sz w:val="22"/>
              </w:rPr>
            </w:pPr>
            <w:r>
              <w:rPr>
                <w:sz w:val="22"/>
              </w:rPr>
              <w:t>КК</w:t>
            </w:r>
            <w:r>
              <w:rPr>
                <w:spacing w:val="-3"/>
                <w:sz w:val="22"/>
              </w:rPr>
              <w:t xml:space="preserve"> </w:t>
            </w:r>
            <w:r>
              <w:rPr>
                <w:spacing w:val="-5"/>
                <w:sz w:val="22"/>
              </w:rPr>
              <w:t>РБ</w:t>
            </w:r>
          </w:p>
        </w:tc>
        <w:tc>
          <w:tcPr>
            <w:tcW w:w="328" w:type="dxa"/>
            <w:vMerge w:val="restart"/>
            <w:textDirection w:val="btLr"/>
          </w:tcPr>
          <w:p>
            <w:pPr>
              <w:pStyle w:val="TableParagraph"/>
              <w:spacing w:before="31"/>
              <w:ind w:left="246"/>
              <w:rPr>
                <w:sz w:val="22"/>
              </w:rPr>
            </w:pPr>
            <w:r>
              <w:rPr>
                <w:sz w:val="22"/>
              </w:rPr>
              <w:t>КК</w:t>
            </w:r>
            <w:r>
              <w:rPr>
                <w:spacing w:val="-4"/>
                <w:sz w:val="22"/>
              </w:rPr>
              <w:t xml:space="preserve"> МСОП</w:t>
            </w:r>
          </w:p>
        </w:tc>
        <w:tc>
          <w:tcPr>
            <w:tcW w:w="623" w:type="dxa"/>
            <w:vMerge w:val="restart"/>
            <w:textDirection w:val="btLr"/>
          </w:tcPr>
          <w:p>
            <w:pPr>
              <w:pStyle w:val="TableParagraph"/>
              <w:spacing w:before="47" w:line="247" w:lineRule="auto"/>
              <w:ind w:left="254" w:right="261" w:firstLine="68"/>
              <w:rPr>
                <w:sz w:val="22"/>
              </w:rPr>
            </w:pPr>
            <w:r>
              <w:rPr>
                <w:spacing w:val="-2"/>
                <w:sz w:val="22"/>
              </w:rPr>
              <w:t>Бернская конвенция</w:t>
            </w:r>
          </w:p>
        </w:tc>
        <w:tc>
          <w:tcPr>
            <w:tcW w:w="695" w:type="dxa"/>
            <w:vMerge w:val="restart"/>
            <w:textDirection w:val="btLr"/>
          </w:tcPr>
          <w:p>
            <w:pPr>
              <w:pStyle w:val="TableParagraph"/>
              <w:spacing w:before="83" w:line="247" w:lineRule="auto"/>
              <w:ind w:left="234" w:right="242" w:firstLine="48"/>
              <w:rPr>
                <w:sz w:val="22"/>
              </w:rPr>
            </w:pPr>
            <w:r>
              <w:rPr>
                <w:sz w:val="22"/>
              </w:rPr>
              <w:t xml:space="preserve">Дир. ЕС о </w:t>
            </w:r>
            <w:r>
              <w:rPr>
                <w:spacing w:val="-2"/>
                <w:sz w:val="22"/>
              </w:rPr>
              <w:t>местообит.</w:t>
            </w:r>
          </w:p>
        </w:tc>
        <w:tc>
          <w:tcPr>
            <w:tcW w:w="675" w:type="dxa"/>
            <w:vMerge w:val="restart"/>
            <w:textDirection w:val="btLr"/>
          </w:tcPr>
          <w:p>
            <w:pPr>
              <w:pStyle w:val="TableParagraph"/>
              <w:spacing w:before="76" w:line="247" w:lineRule="auto"/>
              <w:ind w:left="254" w:right="261" w:firstLine="59"/>
              <w:rPr>
                <w:sz w:val="22"/>
              </w:rPr>
            </w:pPr>
            <w:r>
              <w:rPr>
                <w:spacing w:val="-2"/>
                <w:sz w:val="22"/>
              </w:rPr>
              <w:t>Боннская конвенция</w:t>
            </w:r>
          </w:p>
        </w:tc>
      </w:tr>
      <w:tr>
        <w:tblPrEx>
          <w:tblW w:w="0" w:type="auto"/>
          <w:jc w:val="left"/>
          <w:tblInd w:w="620" w:type="dxa"/>
          <w:tblLayout w:type="fixed"/>
          <w:tblCellMar>
            <w:top w:w="0" w:type="dxa"/>
            <w:left w:w="0" w:type="dxa"/>
            <w:bottom w:w="0" w:type="dxa"/>
            <w:right w:w="0" w:type="dxa"/>
          </w:tblCellMar>
          <w:tblLook w:val="01E0"/>
        </w:tblPrEx>
        <w:trPr>
          <w:trHeight w:val="789"/>
          <w:jc w:val="left"/>
        </w:trPr>
        <w:tc>
          <w:tcPr>
            <w:tcW w:w="424" w:type="dxa"/>
            <w:vMerge/>
            <w:tcBorders>
              <w:top w:val="nil"/>
            </w:tcBorders>
          </w:tcPr>
          <w:p>
            <w:pPr>
              <w:rPr>
                <w:sz w:val="2"/>
                <w:szCs w:val="2"/>
              </w:rPr>
            </w:pPr>
          </w:p>
        </w:tc>
        <w:tc>
          <w:tcPr>
            <w:tcW w:w="2303" w:type="dxa"/>
          </w:tcPr>
          <w:p>
            <w:pPr>
              <w:pStyle w:val="TableParagraph"/>
              <w:rPr>
                <w:sz w:val="23"/>
              </w:rPr>
            </w:pPr>
          </w:p>
          <w:p>
            <w:pPr>
              <w:pStyle w:val="TableParagraph"/>
              <w:ind w:left="334"/>
              <w:rPr>
                <w:sz w:val="22"/>
              </w:rPr>
            </w:pPr>
            <w:r>
              <w:rPr>
                <w:sz w:val="22"/>
              </w:rPr>
              <w:t>на</w:t>
            </w:r>
            <w:r>
              <w:rPr>
                <w:spacing w:val="-9"/>
                <w:sz w:val="22"/>
              </w:rPr>
              <w:t xml:space="preserve"> </w:t>
            </w:r>
            <w:r>
              <w:rPr>
                <w:sz w:val="22"/>
              </w:rPr>
              <w:t>русском</w:t>
            </w:r>
            <w:r>
              <w:rPr>
                <w:spacing w:val="-9"/>
                <w:sz w:val="22"/>
              </w:rPr>
              <w:t xml:space="preserve"> </w:t>
            </w:r>
            <w:r>
              <w:rPr>
                <w:spacing w:val="-2"/>
                <w:sz w:val="22"/>
              </w:rPr>
              <w:t>языке</w:t>
            </w:r>
          </w:p>
        </w:tc>
        <w:tc>
          <w:tcPr>
            <w:tcW w:w="1691" w:type="dxa"/>
          </w:tcPr>
          <w:p>
            <w:pPr>
              <w:pStyle w:val="TableParagraph"/>
              <w:spacing w:before="137" w:line="242" w:lineRule="auto"/>
              <w:ind w:left="573" w:right="198" w:hanging="360"/>
              <w:rPr>
                <w:sz w:val="22"/>
              </w:rPr>
            </w:pPr>
            <w:r>
              <w:rPr>
                <w:sz w:val="22"/>
              </w:rPr>
              <w:t>на</w:t>
            </w:r>
            <w:r>
              <w:rPr>
                <w:spacing w:val="-14"/>
                <w:sz w:val="22"/>
              </w:rPr>
              <w:t xml:space="preserve"> </w:t>
            </w:r>
            <w:r>
              <w:rPr>
                <w:sz w:val="22"/>
              </w:rPr>
              <w:t xml:space="preserve">латинском </w:t>
            </w:r>
            <w:r>
              <w:rPr>
                <w:spacing w:val="-2"/>
                <w:sz w:val="22"/>
              </w:rPr>
              <w:t>языке</w:t>
            </w:r>
          </w:p>
        </w:tc>
        <w:tc>
          <w:tcPr>
            <w:tcW w:w="2155" w:type="dxa"/>
          </w:tcPr>
          <w:p>
            <w:pPr>
              <w:pStyle w:val="TableParagraph"/>
              <w:spacing w:before="137" w:line="242" w:lineRule="auto"/>
              <w:ind w:left="805" w:right="326" w:hanging="464"/>
              <w:rPr>
                <w:sz w:val="22"/>
              </w:rPr>
            </w:pPr>
            <w:r>
              <w:rPr>
                <w:sz w:val="22"/>
              </w:rPr>
              <w:t>на</w:t>
            </w:r>
            <w:r>
              <w:rPr>
                <w:spacing w:val="-14"/>
                <w:sz w:val="22"/>
              </w:rPr>
              <w:t xml:space="preserve"> </w:t>
            </w:r>
            <w:r>
              <w:rPr>
                <w:sz w:val="22"/>
              </w:rPr>
              <w:t xml:space="preserve">белорусском </w:t>
            </w:r>
            <w:r>
              <w:rPr>
                <w:spacing w:val="-2"/>
                <w:sz w:val="22"/>
              </w:rPr>
              <w:t>языке</w:t>
            </w:r>
          </w:p>
        </w:tc>
        <w:tc>
          <w:tcPr>
            <w:tcW w:w="524" w:type="dxa"/>
            <w:vMerge/>
            <w:tcBorders>
              <w:top w:val="nil"/>
            </w:tcBorders>
            <w:textDirection w:val="btLr"/>
          </w:tcPr>
          <w:p>
            <w:pPr>
              <w:rPr>
                <w:sz w:val="2"/>
                <w:szCs w:val="2"/>
              </w:rPr>
            </w:pPr>
          </w:p>
        </w:tc>
        <w:tc>
          <w:tcPr>
            <w:tcW w:w="328" w:type="dxa"/>
            <w:vMerge/>
            <w:tcBorders>
              <w:top w:val="nil"/>
            </w:tcBorders>
            <w:textDirection w:val="btLr"/>
          </w:tcPr>
          <w:p>
            <w:pPr>
              <w:rPr>
                <w:sz w:val="2"/>
                <w:szCs w:val="2"/>
              </w:rPr>
            </w:pPr>
          </w:p>
        </w:tc>
        <w:tc>
          <w:tcPr>
            <w:tcW w:w="623" w:type="dxa"/>
            <w:vMerge/>
            <w:tcBorders>
              <w:top w:val="nil"/>
            </w:tcBorders>
            <w:textDirection w:val="btLr"/>
          </w:tcPr>
          <w:p>
            <w:pPr>
              <w:rPr>
                <w:sz w:val="2"/>
                <w:szCs w:val="2"/>
              </w:rPr>
            </w:pPr>
          </w:p>
        </w:tc>
        <w:tc>
          <w:tcPr>
            <w:tcW w:w="695" w:type="dxa"/>
            <w:vMerge/>
            <w:tcBorders>
              <w:top w:val="nil"/>
            </w:tcBorders>
            <w:textDirection w:val="btLr"/>
          </w:tcPr>
          <w:p>
            <w:pPr>
              <w:rPr>
                <w:sz w:val="2"/>
                <w:szCs w:val="2"/>
              </w:rPr>
            </w:pPr>
          </w:p>
        </w:tc>
        <w:tc>
          <w:tcPr>
            <w:tcW w:w="675" w:type="dxa"/>
            <w:vMerge/>
            <w:tcBorders>
              <w:top w:val="nil"/>
            </w:tcBorders>
            <w:textDirection w:val="btLr"/>
          </w:tcPr>
          <w:p>
            <w:pPr>
              <w:rPr>
                <w:sz w:val="2"/>
                <w:szCs w:val="2"/>
              </w:rPr>
            </w:pP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6"/>
              <w:rPr>
                <w:sz w:val="19"/>
              </w:rPr>
            </w:pPr>
          </w:p>
          <w:p>
            <w:pPr>
              <w:pStyle w:val="TableParagraph"/>
              <w:ind w:left="154" w:right="-44"/>
              <w:rPr>
                <w:sz w:val="22"/>
              </w:rPr>
            </w:pPr>
            <w:r>
              <w:rPr>
                <w:sz w:val="22"/>
              </w:rPr>
              <w:t>7</w:t>
            </w:r>
            <w:r>
              <w:rPr>
                <w:spacing w:val="-1"/>
                <w:sz w:val="22"/>
              </w:rPr>
              <w:t xml:space="preserve"> </w:t>
            </w:r>
            <w:r>
              <w:rPr>
                <w:spacing w:val="-10"/>
                <w:sz w:val="22"/>
              </w:rPr>
              <w:t>Е</w:t>
            </w:r>
          </w:p>
        </w:tc>
        <w:tc>
          <w:tcPr>
            <w:tcW w:w="2303" w:type="dxa"/>
          </w:tcPr>
          <w:p>
            <w:pPr>
              <w:pStyle w:val="TableParagraph"/>
              <w:spacing w:before="6"/>
              <w:rPr>
                <w:sz w:val="19"/>
              </w:rPr>
            </w:pPr>
          </w:p>
          <w:p>
            <w:pPr>
              <w:pStyle w:val="TableParagraph"/>
              <w:ind w:right="1"/>
              <w:jc w:val="right"/>
              <w:rPr>
                <w:i/>
                <w:sz w:val="22"/>
              </w:rPr>
            </w:pPr>
            <w:r>
              <w:rPr>
                <w:sz w:val="22"/>
              </w:rPr>
              <w:t>вропейская</w:t>
            </w:r>
            <w:r>
              <w:rPr>
                <w:spacing w:val="-12"/>
                <w:sz w:val="22"/>
              </w:rPr>
              <w:t xml:space="preserve"> </w:t>
            </w:r>
            <w:r>
              <w:rPr>
                <w:sz w:val="22"/>
              </w:rPr>
              <w:t>рысь</w:t>
            </w:r>
            <w:r>
              <w:rPr>
                <w:spacing w:val="-12"/>
                <w:sz w:val="22"/>
              </w:rPr>
              <w:t xml:space="preserve"> </w:t>
            </w:r>
            <w:r>
              <w:rPr>
                <w:i/>
                <w:sz w:val="22"/>
              </w:rPr>
              <w:t>Lynx</w:t>
            </w:r>
            <w:r>
              <w:rPr>
                <w:i/>
                <w:spacing w:val="-13"/>
                <w:sz w:val="22"/>
              </w:rPr>
              <w:t xml:space="preserve"> </w:t>
            </w:r>
            <w:r>
              <w:rPr>
                <w:i/>
                <w:spacing w:val="-5"/>
                <w:sz w:val="22"/>
              </w:rPr>
              <w:t>ly</w:t>
            </w:r>
          </w:p>
        </w:tc>
        <w:tc>
          <w:tcPr>
            <w:tcW w:w="1691" w:type="dxa"/>
          </w:tcPr>
          <w:p>
            <w:pPr>
              <w:pStyle w:val="TableParagraph"/>
              <w:spacing w:before="6"/>
              <w:rPr>
                <w:sz w:val="19"/>
              </w:rPr>
            </w:pPr>
          </w:p>
          <w:p>
            <w:pPr>
              <w:pStyle w:val="TableParagraph"/>
              <w:ind w:left="-14" w:right="-173"/>
              <w:rPr>
                <w:sz w:val="22"/>
              </w:rPr>
            </w:pPr>
            <w:r>
              <w:rPr>
                <w:i/>
                <w:sz w:val="22"/>
              </w:rPr>
              <w:t>nx</w:t>
            </w:r>
            <w:r>
              <w:rPr>
                <w:i/>
                <w:spacing w:val="-13"/>
                <w:sz w:val="22"/>
              </w:rPr>
              <w:t xml:space="preserve"> </w:t>
            </w:r>
            <w:r>
              <w:rPr>
                <w:sz w:val="22"/>
              </w:rPr>
              <w:t>Еўрапейская</w:t>
            </w:r>
            <w:r>
              <w:rPr>
                <w:spacing w:val="-11"/>
                <w:sz w:val="22"/>
              </w:rPr>
              <w:t xml:space="preserve"> </w:t>
            </w:r>
            <w:r>
              <w:rPr>
                <w:spacing w:val="-5"/>
                <w:sz w:val="22"/>
              </w:rPr>
              <w:t>рыс</w:t>
            </w:r>
          </w:p>
        </w:tc>
        <w:tc>
          <w:tcPr>
            <w:tcW w:w="2155" w:type="dxa"/>
          </w:tcPr>
          <w:p>
            <w:pPr>
              <w:pStyle w:val="TableParagraph"/>
              <w:spacing w:before="6"/>
              <w:rPr>
                <w:sz w:val="19"/>
              </w:rPr>
            </w:pPr>
          </w:p>
          <w:p>
            <w:pPr>
              <w:pStyle w:val="TableParagraph"/>
              <w:tabs>
                <w:tab w:val="left" w:pos="666"/>
              </w:tabs>
              <w:ind w:left="150"/>
              <w:rPr>
                <w:sz w:val="22"/>
              </w:rPr>
            </w:pPr>
            <w:r>
              <w:rPr>
                <w:spacing w:val="-10"/>
                <w:sz w:val="22"/>
              </w:rPr>
              <w:t>ь</w:t>
            </w:r>
            <w:r>
              <w:rPr>
                <w:sz w:val="22"/>
              </w:rPr>
              <w:tab/>
            </w:r>
            <w:r>
              <w:rPr>
                <w:spacing w:val="-5"/>
                <w:sz w:val="22"/>
              </w:rPr>
              <w:t>II</w:t>
            </w:r>
          </w:p>
        </w:tc>
        <w:tc>
          <w:tcPr>
            <w:tcW w:w="524" w:type="dxa"/>
          </w:tcPr>
          <w:p>
            <w:pPr>
              <w:pStyle w:val="TableParagraph"/>
              <w:rPr>
                <w:sz w:val="26"/>
              </w:rPr>
            </w:pPr>
          </w:p>
        </w:tc>
        <w:tc>
          <w:tcPr>
            <w:tcW w:w="328" w:type="dxa"/>
          </w:tcPr>
          <w:p>
            <w:pPr>
              <w:pStyle w:val="TableParagraph"/>
              <w:rPr>
                <w:sz w:val="26"/>
              </w:rPr>
            </w:pPr>
          </w:p>
        </w:tc>
        <w:tc>
          <w:tcPr>
            <w:tcW w:w="623" w:type="dxa"/>
          </w:tcPr>
          <w:p>
            <w:pPr>
              <w:pStyle w:val="TableParagraph"/>
              <w:spacing w:before="97" w:line="252" w:lineRule="exact"/>
              <w:ind w:left="22" w:right="18"/>
              <w:jc w:val="center"/>
              <w:rPr>
                <w:sz w:val="22"/>
              </w:rPr>
            </w:pPr>
            <w:r>
              <w:rPr>
                <w:spacing w:val="-4"/>
                <w:sz w:val="22"/>
              </w:rPr>
              <w:t>Прил.</w:t>
            </w:r>
          </w:p>
          <w:p>
            <w:pPr>
              <w:pStyle w:val="TableParagraph"/>
              <w:spacing w:line="252" w:lineRule="exact"/>
              <w:ind w:left="22" w:right="17"/>
              <w:jc w:val="center"/>
              <w:rPr>
                <w:sz w:val="22"/>
              </w:rPr>
            </w:pPr>
            <w:r>
              <w:rPr>
                <w:spacing w:val="-5"/>
                <w:sz w:val="22"/>
              </w:rPr>
              <w:t>III</w:t>
            </w:r>
          </w:p>
        </w:tc>
        <w:tc>
          <w:tcPr>
            <w:tcW w:w="695" w:type="dxa"/>
          </w:tcPr>
          <w:p>
            <w:pPr>
              <w:pStyle w:val="TableParagraph"/>
              <w:rPr>
                <w:sz w:val="26"/>
              </w:rPr>
            </w:pPr>
          </w:p>
        </w:tc>
        <w:tc>
          <w:tcPr>
            <w:tcW w:w="675" w:type="dxa"/>
          </w:tcPr>
          <w:p>
            <w:pPr>
              <w:pStyle w:val="TableParagraph"/>
              <w:rPr>
                <w:sz w:val="26"/>
              </w:rPr>
            </w:pPr>
          </w:p>
        </w:tc>
      </w:tr>
      <w:tr>
        <w:tblPrEx>
          <w:tblW w:w="0" w:type="auto"/>
          <w:jc w:val="left"/>
          <w:tblInd w:w="620" w:type="dxa"/>
          <w:tblLayout w:type="fixed"/>
          <w:tblCellMar>
            <w:top w:w="0" w:type="dxa"/>
            <w:left w:w="0" w:type="dxa"/>
            <w:bottom w:w="0" w:type="dxa"/>
            <w:right w:w="0" w:type="dxa"/>
          </w:tblCellMar>
          <w:tblLook w:val="01E0"/>
        </w:tblPrEx>
        <w:trPr>
          <w:trHeight w:val="457"/>
          <w:jc w:val="left"/>
        </w:trPr>
        <w:tc>
          <w:tcPr>
            <w:tcW w:w="9418" w:type="dxa"/>
            <w:gridSpan w:val="9"/>
          </w:tcPr>
          <w:p>
            <w:pPr>
              <w:pStyle w:val="TableParagraph"/>
              <w:spacing w:before="101"/>
              <w:ind w:left="2131" w:right="2128"/>
              <w:jc w:val="center"/>
              <w:rPr>
                <w:b/>
                <w:sz w:val="22"/>
              </w:rPr>
            </w:pPr>
            <w:r>
              <w:rPr>
                <w:b/>
                <w:sz w:val="22"/>
              </w:rPr>
              <w:t>Отряд</w:t>
            </w:r>
            <w:r>
              <w:rPr>
                <w:b/>
                <w:spacing w:val="-13"/>
                <w:sz w:val="22"/>
              </w:rPr>
              <w:t xml:space="preserve"> </w:t>
            </w:r>
            <w:r>
              <w:rPr>
                <w:b/>
                <w:sz w:val="22"/>
              </w:rPr>
              <w:t>Грызуны</w:t>
            </w:r>
            <w:r>
              <w:rPr>
                <w:b/>
                <w:spacing w:val="-11"/>
                <w:sz w:val="22"/>
              </w:rPr>
              <w:t xml:space="preserve"> </w:t>
            </w:r>
            <w:r>
              <w:rPr>
                <w:b/>
                <w:spacing w:val="-2"/>
                <w:sz w:val="22"/>
              </w:rPr>
              <w:t>Rodentia</w:t>
            </w: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6"/>
              <w:rPr>
                <w:sz w:val="19"/>
              </w:rPr>
            </w:pPr>
          </w:p>
          <w:p>
            <w:pPr>
              <w:pStyle w:val="TableParagraph"/>
              <w:ind w:left="154" w:right="-58"/>
              <w:rPr>
                <w:sz w:val="22"/>
              </w:rPr>
            </w:pPr>
            <w:r>
              <w:rPr>
                <w:sz w:val="22"/>
              </w:rPr>
              <w:t>8</w:t>
            </w:r>
            <w:r>
              <w:rPr>
                <w:spacing w:val="-1"/>
                <w:sz w:val="22"/>
              </w:rPr>
              <w:t xml:space="preserve"> </w:t>
            </w:r>
            <w:r>
              <w:rPr>
                <w:spacing w:val="-10"/>
                <w:sz w:val="22"/>
              </w:rPr>
              <w:t>С</w:t>
            </w:r>
          </w:p>
        </w:tc>
        <w:tc>
          <w:tcPr>
            <w:tcW w:w="2303" w:type="dxa"/>
          </w:tcPr>
          <w:p>
            <w:pPr>
              <w:pStyle w:val="TableParagraph"/>
              <w:spacing w:before="6"/>
              <w:rPr>
                <w:sz w:val="19"/>
              </w:rPr>
            </w:pPr>
          </w:p>
          <w:p>
            <w:pPr>
              <w:pStyle w:val="TableParagraph"/>
              <w:ind w:left="45"/>
              <w:rPr>
                <w:sz w:val="22"/>
              </w:rPr>
            </w:pPr>
            <w:r>
              <w:rPr>
                <w:sz w:val="22"/>
              </w:rPr>
              <w:t>адовая</w:t>
            </w:r>
            <w:r>
              <w:rPr>
                <w:spacing w:val="-13"/>
                <w:sz w:val="22"/>
              </w:rPr>
              <w:t xml:space="preserve"> </w:t>
            </w:r>
            <w:r>
              <w:rPr>
                <w:spacing w:val="-4"/>
                <w:sz w:val="22"/>
              </w:rPr>
              <w:t>соня</w:t>
            </w:r>
          </w:p>
        </w:tc>
        <w:tc>
          <w:tcPr>
            <w:tcW w:w="1691" w:type="dxa"/>
          </w:tcPr>
          <w:p>
            <w:pPr>
              <w:pStyle w:val="TableParagraph"/>
              <w:spacing w:before="97"/>
              <w:ind w:left="409" w:right="198" w:firstLine="79"/>
              <w:rPr>
                <w:i/>
                <w:sz w:val="22"/>
              </w:rPr>
            </w:pPr>
            <w:r>
              <w:rPr>
                <w:i/>
                <w:spacing w:val="-2"/>
                <w:sz w:val="22"/>
              </w:rPr>
              <w:t>Eliomys</w:t>
            </w:r>
            <w:r>
              <w:rPr>
                <w:i/>
                <w:spacing w:val="-2"/>
                <w:sz w:val="22"/>
              </w:rPr>
              <w:t xml:space="preserve"> quercinus</w:t>
            </w:r>
          </w:p>
        </w:tc>
        <w:tc>
          <w:tcPr>
            <w:tcW w:w="2155" w:type="dxa"/>
          </w:tcPr>
          <w:p>
            <w:pPr>
              <w:pStyle w:val="TableParagraph"/>
              <w:spacing w:before="6"/>
              <w:rPr>
                <w:sz w:val="19"/>
              </w:rPr>
            </w:pPr>
          </w:p>
          <w:p>
            <w:pPr>
              <w:pStyle w:val="TableParagraph"/>
              <w:ind w:right="447"/>
              <w:jc w:val="right"/>
              <w:rPr>
                <w:sz w:val="22"/>
              </w:rPr>
            </w:pPr>
            <w:r>
              <w:rPr>
                <w:sz w:val="22"/>
              </w:rPr>
              <w:t>Садовая</w:t>
            </w:r>
            <w:r>
              <w:rPr>
                <w:spacing w:val="-14"/>
                <w:sz w:val="22"/>
              </w:rPr>
              <w:t xml:space="preserve"> </w:t>
            </w:r>
            <w:r>
              <w:rPr>
                <w:spacing w:val="-4"/>
                <w:sz w:val="22"/>
              </w:rPr>
              <w:t>соня</w:t>
            </w:r>
          </w:p>
        </w:tc>
        <w:tc>
          <w:tcPr>
            <w:tcW w:w="524" w:type="dxa"/>
          </w:tcPr>
          <w:p>
            <w:pPr>
              <w:pStyle w:val="TableParagraph"/>
              <w:spacing w:before="6"/>
              <w:rPr>
                <w:sz w:val="19"/>
              </w:rPr>
            </w:pPr>
          </w:p>
          <w:p>
            <w:pPr>
              <w:pStyle w:val="TableParagraph"/>
              <w:ind w:left="143"/>
              <w:rPr>
                <w:sz w:val="22"/>
              </w:rPr>
            </w:pPr>
            <w:r>
              <w:rPr>
                <w:spacing w:val="-5"/>
                <w:sz w:val="22"/>
              </w:rPr>
              <w:t>III</w:t>
            </w:r>
          </w:p>
        </w:tc>
        <w:tc>
          <w:tcPr>
            <w:tcW w:w="328" w:type="dxa"/>
          </w:tcPr>
          <w:p>
            <w:pPr>
              <w:pStyle w:val="TableParagraph"/>
              <w:spacing w:before="6"/>
              <w:rPr>
                <w:sz w:val="19"/>
              </w:rPr>
            </w:pPr>
          </w:p>
          <w:p>
            <w:pPr>
              <w:pStyle w:val="TableParagraph"/>
              <w:ind w:left="11"/>
              <w:rPr>
                <w:sz w:val="22"/>
              </w:rPr>
            </w:pPr>
            <w:r>
              <w:rPr>
                <w:spacing w:val="-5"/>
                <w:sz w:val="22"/>
              </w:rPr>
              <w:t>NT</w:t>
            </w:r>
          </w:p>
        </w:tc>
        <w:tc>
          <w:tcPr>
            <w:tcW w:w="623" w:type="dxa"/>
          </w:tcPr>
          <w:p>
            <w:pPr>
              <w:pStyle w:val="TableParagraph"/>
              <w:spacing w:before="97" w:line="252" w:lineRule="exact"/>
              <w:ind w:left="22" w:right="18"/>
              <w:jc w:val="center"/>
              <w:rPr>
                <w:sz w:val="22"/>
              </w:rPr>
            </w:pPr>
            <w:r>
              <w:rPr>
                <w:spacing w:val="-4"/>
                <w:sz w:val="22"/>
              </w:rPr>
              <w:t>Прил.</w:t>
            </w:r>
          </w:p>
          <w:p>
            <w:pPr>
              <w:pStyle w:val="TableParagraph"/>
              <w:spacing w:line="252" w:lineRule="exact"/>
              <w:ind w:left="22" w:right="17"/>
              <w:jc w:val="center"/>
              <w:rPr>
                <w:sz w:val="22"/>
              </w:rPr>
            </w:pPr>
            <w:r>
              <w:rPr>
                <w:spacing w:val="-5"/>
                <w:sz w:val="22"/>
              </w:rPr>
              <w:t>III</w:t>
            </w:r>
          </w:p>
        </w:tc>
        <w:tc>
          <w:tcPr>
            <w:tcW w:w="695" w:type="dxa"/>
          </w:tcPr>
          <w:p>
            <w:pPr>
              <w:pStyle w:val="TableParagraph"/>
              <w:rPr>
                <w:sz w:val="26"/>
              </w:rPr>
            </w:pPr>
          </w:p>
        </w:tc>
        <w:tc>
          <w:tcPr>
            <w:tcW w:w="675" w:type="dxa"/>
          </w:tcPr>
          <w:p>
            <w:pPr>
              <w:pStyle w:val="TableParagraph"/>
              <w:rPr>
                <w:sz w:val="26"/>
              </w:rPr>
            </w:pP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6"/>
              <w:rPr>
                <w:sz w:val="19"/>
              </w:rPr>
            </w:pPr>
          </w:p>
          <w:p>
            <w:pPr>
              <w:pStyle w:val="TableParagraph"/>
              <w:ind w:left="154" w:right="-58"/>
              <w:rPr>
                <w:sz w:val="22"/>
              </w:rPr>
            </w:pPr>
            <w:r>
              <w:rPr>
                <w:sz w:val="22"/>
              </w:rPr>
              <w:t>9</w:t>
            </w:r>
            <w:r>
              <w:rPr>
                <w:spacing w:val="-1"/>
                <w:sz w:val="22"/>
              </w:rPr>
              <w:t xml:space="preserve"> </w:t>
            </w:r>
            <w:r>
              <w:rPr>
                <w:spacing w:val="-10"/>
                <w:sz w:val="22"/>
              </w:rPr>
              <w:t>С</w:t>
            </w:r>
          </w:p>
        </w:tc>
        <w:tc>
          <w:tcPr>
            <w:tcW w:w="2303" w:type="dxa"/>
          </w:tcPr>
          <w:p>
            <w:pPr>
              <w:pStyle w:val="TableParagraph"/>
              <w:spacing w:before="6"/>
              <w:rPr>
                <w:sz w:val="19"/>
              </w:rPr>
            </w:pPr>
          </w:p>
          <w:p>
            <w:pPr>
              <w:pStyle w:val="TableParagraph"/>
              <w:ind w:right="-58"/>
              <w:jc w:val="right"/>
              <w:rPr>
                <w:sz w:val="22"/>
              </w:rPr>
            </w:pPr>
            <w:r>
              <w:rPr>
                <w:sz w:val="22"/>
              </w:rPr>
              <w:t>оня-полчок</w:t>
            </w:r>
            <w:r>
              <w:rPr>
                <w:spacing w:val="-11"/>
                <w:sz w:val="22"/>
              </w:rPr>
              <w:t xml:space="preserve"> </w:t>
            </w:r>
            <w:r>
              <w:rPr>
                <w:i/>
                <w:sz w:val="22"/>
              </w:rPr>
              <w:t>Glis</w:t>
            </w:r>
            <w:r>
              <w:rPr>
                <w:i/>
                <w:spacing w:val="-10"/>
                <w:sz w:val="22"/>
              </w:rPr>
              <w:t xml:space="preserve"> </w:t>
            </w:r>
            <w:r>
              <w:rPr>
                <w:i/>
                <w:sz w:val="22"/>
              </w:rPr>
              <w:t>glis</w:t>
            </w:r>
            <w:r>
              <w:rPr>
                <w:i/>
                <w:spacing w:val="-8"/>
                <w:sz w:val="22"/>
              </w:rPr>
              <w:t xml:space="preserve"> </w:t>
            </w:r>
            <w:r>
              <w:rPr>
                <w:spacing w:val="-5"/>
                <w:sz w:val="22"/>
              </w:rPr>
              <w:t>Сон</w:t>
            </w:r>
          </w:p>
        </w:tc>
        <w:tc>
          <w:tcPr>
            <w:tcW w:w="1691" w:type="dxa"/>
          </w:tcPr>
          <w:p>
            <w:pPr>
              <w:pStyle w:val="TableParagraph"/>
              <w:tabs>
                <w:tab w:val="right" w:pos="1703"/>
              </w:tabs>
              <w:spacing w:before="225"/>
              <w:ind w:left="32" w:right="-29"/>
              <w:rPr>
                <w:sz w:val="22"/>
              </w:rPr>
            </w:pPr>
            <w:r>
              <w:rPr>
                <w:w w:val="95"/>
                <w:sz w:val="22"/>
              </w:rPr>
              <w:t>я-</w:t>
            </w:r>
            <w:r>
              <w:rPr>
                <w:spacing w:val="-2"/>
                <w:sz w:val="22"/>
              </w:rPr>
              <w:t>палчок</w:t>
            </w:r>
            <w:r>
              <w:rPr>
                <w:sz w:val="22"/>
              </w:rPr>
              <w:tab/>
            </w:r>
            <w:r>
              <w:rPr>
                <w:spacing w:val="-5"/>
                <w:sz w:val="22"/>
              </w:rPr>
              <w:t>III</w:t>
            </w:r>
          </w:p>
        </w:tc>
        <w:tc>
          <w:tcPr>
            <w:tcW w:w="2155" w:type="dxa"/>
          </w:tcPr>
          <w:p>
            <w:pPr>
              <w:pStyle w:val="TableParagraph"/>
              <w:rPr>
                <w:sz w:val="26"/>
              </w:rPr>
            </w:pPr>
          </w:p>
        </w:tc>
        <w:tc>
          <w:tcPr>
            <w:tcW w:w="524" w:type="dxa"/>
          </w:tcPr>
          <w:p>
            <w:pPr>
              <w:pStyle w:val="TableParagraph"/>
              <w:rPr>
                <w:sz w:val="26"/>
              </w:rPr>
            </w:pPr>
          </w:p>
        </w:tc>
        <w:tc>
          <w:tcPr>
            <w:tcW w:w="328" w:type="dxa"/>
          </w:tcPr>
          <w:p>
            <w:pPr>
              <w:pStyle w:val="TableParagraph"/>
              <w:rPr>
                <w:sz w:val="26"/>
              </w:rPr>
            </w:pPr>
          </w:p>
        </w:tc>
        <w:tc>
          <w:tcPr>
            <w:tcW w:w="623" w:type="dxa"/>
          </w:tcPr>
          <w:p>
            <w:pPr>
              <w:pStyle w:val="TableParagraph"/>
              <w:spacing w:before="97" w:line="252" w:lineRule="exact"/>
              <w:ind w:left="22" w:right="18"/>
              <w:jc w:val="center"/>
              <w:rPr>
                <w:sz w:val="22"/>
              </w:rPr>
            </w:pPr>
            <w:r>
              <w:rPr>
                <w:spacing w:val="-4"/>
                <w:sz w:val="22"/>
              </w:rPr>
              <w:t>Прил.</w:t>
            </w:r>
          </w:p>
          <w:p>
            <w:pPr>
              <w:pStyle w:val="TableParagraph"/>
              <w:spacing w:line="252" w:lineRule="exact"/>
              <w:ind w:left="22" w:right="17"/>
              <w:jc w:val="center"/>
              <w:rPr>
                <w:sz w:val="22"/>
              </w:rPr>
            </w:pPr>
            <w:r>
              <w:rPr>
                <w:spacing w:val="-5"/>
                <w:sz w:val="22"/>
              </w:rPr>
              <w:t>III</w:t>
            </w:r>
          </w:p>
        </w:tc>
        <w:tc>
          <w:tcPr>
            <w:tcW w:w="695" w:type="dxa"/>
          </w:tcPr>
          <w:p>
            <w:pPr>
              <w:pStyle w:val="TableParagraph"/>
              <w:rPr>
                <w:sz w:val="26"/>
              </w:rPr>
            </w:pPr>
          </w:p>
        </w:tc>
        <w:tc>
          <w:tcPr>
            <w:tcW w:w="675" w:type="dxa"/>
          </w:tcPr>
          <w:p>
            <w:pPr>
              <w:pStyle w:val="TableParagraph"/>
              <w:rPr>
                <w:sz w:val="26"/>
              </w:rPr>
            </w:pPr>
          </w:p>
        </w:tc>
      </w:tr>
      <w:tr>
        <w:tblPrEx>
          <w:tblW w:w="0" w:type="auto"/>
          <w:jc w:val="left"/>
          <w:tblInd w:w="620" w:type="dxa"/>
          <w:tblLayout w:type="fixed"/>
          <w:tblCellMar>
            <w:top w:w="0" w:type="dxa"/>
            <w:left w:w="0" w:type="dxa"/>
            <w:bottom w:w="0" w:type="dxa"/>
            <w:right w:w="0" w:type="dxa"/>
          </w:tblCellMar>
          <w:tblLook w:val="01E0"/>
        </w:tblPrEx>
        <w:trPr>
          <w:trHeight w:val="458"/>
          <w:jc w:val="left"/>
        </w:trPr>
        <w:tc>
          <w:tcPr>
            <w:tcW w:w="9418" w:type="dxa"/>
            <w:gridSpan w:val="9"/>
          </w:tcPr>
          <w:p>
            <w:pPr>
              <w:pStyle w:val="TableParagraph"/>
              <w:spacing w:before="101"/>
              <w:ind w:left="2131" w:right="2132"/>
              <w:jc w:val="center"/>
              <w:rPr>
                <w:b/>
                <w:sz w:val="22"/>
              </w:rPr>
            </w:pPr>
            <w:r>
              <w:rPr>
                <w:b/>
                <w:spacing w:val="-2"/>
                <w:sz w:val="22"/>
              </w:rPr>
              <w:t>Отряд</w:t>
            </w:r>
            <w:r>
              <w:rPr>
                <w:b/>
                <w:sz w:val="22"/>
              </w:rPr>
              <w:t xml:space="preserve"> </w:t>
            </w:r>
            <w:r>
              <w:rPr>
                <w:b/>
                <w:spacing w:val="-2"/>
                <w:sz w:val="22"/>
              </w:rPr>
              <w:t>Парнокопытные</w:t>
            </w:r>
            <w:r>
              <w:rPr>
                <w:b/>
                <w:spacing w:val="2"/>
                <w:sz w:val="22"/>
              </w:rPr>
              <w:t xml:space="preserve"> </w:t>
            </w:r>
            <w:r>
              <w:rPr>
                <w:b/>
                <w:spacing w:val="-2"/>
                <w:sz w:val="22"/>
              </w:rPr>
              <w:t>Artiodactyla</w:t>
            </w:r>
          </w:p>
        </w:tc>
      </w:tr>
      <w:tr>
        <w:tblPrEx>
          <w:tblW w:w="0" w:type="auto"/>
          <w:jc w:val="left"/>
          <w:tblInd w:w="620" w:type="dxa"/>
          <w:tblLayout w:type="fixed"/>
          <w:tblCellMar>
            <w:top w:w="0" w:type="dxa"/>
            <w:left w:w="0" w:type="dxa"/>
            <w:bottom w:w="0" w:type="dxa"/>
            <w:right w:w="0" w:type="dxa"/>
          </w:tblCellMar>
          <w:tblLook w:val="01E0"/>
        </w:tblPrEx>
        <w:trPr>
          <w:trHeight w:val="709"/>
          <w:jc w:val="left"/>
        </w:trPr>
        <w:tc>
          <w:tcPr>
            <w:tcW w:w="424" w:type="dxa"/>
          </w:tcPr>
          <w:p>
            <w:pPr>
              <w:pStyle w:val="TableParagraph"/>
              <w:spacing w:before="2"/>
              <w:rPr>
                <w:sz w:val="19"/>
              </w:rPr>
            </w:pPr>
          </w:p>
          <w:p>
            <w:pPr>
              <w:pStyle w:val="TableParagraph"/>
              <w:ind w:left="98"/>
              <w:rPr>
                <w:sz w:val="22"/>
              </w:rPr>
            </w:pPr>
            <w:r>
              <w:rPr>
                <w:spacing w:val="-5"/>
                <w:sz w:val="22"/>
              </w:rPr>
              <w:t>10</w:t>
            </w:r>
          </w:p>
        </w:tc>
        <w:tc>
          <w:tcPr>
            <w:tcW w:w="2303" w:type="dxa"/>
          </w:tcPr>
          <w:p>
            <w:pPr>
              <w:pStyle w:val="TableParagraph"/>
              <w:spacing w:before="2"/>
              <w:rPr>
                <w:sz w:val="19"/>
              </w:rPr>
            </w:pPr>
          </w:p>
          <w:p>
            <w:pPr>
              <w:pStyle w:val="TableParagraph"/>
              <w:ind w:left="-51"/>
              <w:rPr>
                <w:i/>
                <w:sz w:val="22"/>
              </w:rPr>
            </w:pPr>
            <w:r>
              <w:rPr>
                <w:spacing w:val="-2"/>
                <w:sz w:val="22"/>
              </w:rPr>
              <w:t>Европейский</w:t>
            </w:r>
            <w:r>
              <w:rPr>
                <w:sz w:val="22"/>
              </w:rPr>
              <w:t xml:space="preserve"> </w:t>
            </w:r>
            <w:r>
              <w:rPr>
                <w:spacing w:val="-2"/>
                <w:sz w:val="22"/>
              </w:rPr>
              <w:t>зубр</w:t>
            </w:r>
            <w:r>
              <w:rPr>
                <w:sz w:val="22"/>
              </w:rPr>
              <w:t xml:space="preserve"> </w:t>
            </w:r>
            <w:r>
              <w:rPr>
                <w:i/>
                <w:spacing w:val="-4"/>
                <w:sz w:val="22"/>
              </w:rPr>
              <w:t>Bison</w:t>
            </w:r>
          </w:p>
        </w:tc>
        <w:tc>
          <w:tcPr>
            <w:tcW w:w="1691" w:type="dxa"/>
          </w:tcPr>
          <w:p>
            <w:pPr>
              <w:pStyle w:val="TableParagraph"/>
              <w:spacing w:before="2"/>
              <w:rPr>
                <w:sz w:val="19"/>
              </w:rPr>
            </w:pPr>
          </w:p>
          <w:p>
            <w:pPr>
              <w:pStyle w:val="TableParagraph"/>
              <w:ind w:left="-42" w:right="-44"/>
              <w:rPr>
                <w:sz w:val="22"/>
              </w:rPr>
            </w:pPr>
            <w:r>
              <w:rPr>
                <w:i/>
                <w:spacing w:val="-2"/>
                <w:sz w:val="22"/>
              </w:rPr>
              <w:t>bonasus</w:t>
            </w:r>
            <w:r>
              <w:rPr>
                <w:i/>
                <w:spacing w:val="-1"/>
                <w:sz w:val="22"/>
              </w:rPr>
              <w:t xml:space="preserve"> </w:t>
            </w:r>
            <w:r>
              <w:rPr>
                <w:spacing w:val="-2"/>
                <w:sz w:val="22"/>
              </w:rPr>
              <w:t>Еўрапейск</w:t>
            </w:r>
          </w:p>
        </w:tc>
        <w:tc>
          <w:tcPr>
            <w:tcW w:w="2155" w:type="dxa"/>
          </w:tcPr>
          <w:p>
            <w:pPr>
              <w:pStyle w:val="TableParagraph"/>
              <w:spacing w:before="2"/>
              <w:rPr>
                <w:sz w:val="19"/>
              </w:rPr>
            </w:pPr>
          </w:p>
          <w:p>
            <w:pPr>
              <w:pStyle w:val="TableParagraph"/>
              <w:tabs>
                <w:tab w:val="left" w:pos="999"/>
              </w:tabs>
              <w:ind w:right="421"/>
              <w:jc w:val="right"/>
              <w:rPr>
                <w:sz w:val="22"/>
              </w:rPr>
            </w:pPr>
            <w:r>
              <w:rPr>
                <w:sz w:val="22"/>
              </w:rPr>
              <w:t>i</w:t>
            </w:r>
            <w:r>
              <w:rPr>
                <w:spacing w:val="-3"/>
                <w:sz w:val="22"/>
              </w:rPr>
              <w:t xml:space="preserve"> </w:t>
            </w:r>
            <w:r>
              <w:rPr>
                <w:spacing w:val="-4"/>
                <w:sz w:val="22"/>
              </w:rPr>
              <w:t>зубр</w:t>
            </w:r>
            <w:r>
              <w:rPr>
                <w:sz w:val="22"/>
              </w:rPr>
              <w:tab/>
              <w:t>III</w:t>
            </w:r>
            <w:r>
              <w:rPr>
                <w:spacing w:val="73"/>
                <w:w w:val="150"/>
                <w:sz w:val="22"/>
              </w:rPr>
              <w:t xml:space="preserve"> </w:t>
            </w:r>
            <w:r>
              <w:rPr>
                <w:spacing w:val="-5"/>
                <w:sz w:val="22"/>
              </w:rPr>
              <w:t>VU</w:t>
            </w:r>
          </w:p>
        </w:tc>
        <w:tc>
          <w:tcPr>
            <w:tcW w:w="524" w:type="dxa"/>
          </w:tcPr>
          <w:p>
            <w:pPr>
              <w:pStyle w:val="TableParagraph"/>
              <w:rPr>
                <w:sz w:val="26"/>
              </w:rPr>
            </w:pPr>
          </w:p>
        </w:tc>
        <w:tc>
          <w:tcPr>
            <w:tcW w:w="328" w:type="dxa"/>
          </w:tcPr>
          <w:p>
            <w:pPr>
              <w:pStyle w:val="TableParagraph"/>
              <w:rPr>
                <w:sz w:val="26"/>
              </w:rPr>
            </w:pPr>
          </w:p>
        </w:tc>
        <w:tc>
          <w:tcPr>
            <w:tcW w:w="623" w:type="dxa"/>
          </w:tcPr>
          <w:p>
            <w:pPr>
              <w:pStyle w:val="TableParagraph"/>
              <w:spacing w:before="97" w:line="252" w:lineRule="exact"/>
              <w:ind w:left="22" w:right="18"/>
              <w:jc w:val="center"/>
              <w:rPr>
                <w:sz w:val="22"/>
              </w:rPr>
            </w:pPr>
            <w:r>
              <w:rPr>
                <w:spacing w:val="-4"/>
                <w:sz w:val="22"/>
              </w:rPr>
              <w:t>Прил.</w:t>
            </w:r>
          </w:p>
          <w:p>
            <w:pPr>
              <w:pStyle w:val="TableParagraph"/>
              <w:spacing w:line="252" w:lineRule="exact"/>
              <w:ind w:left="22" w:right="17"/>
              <w:jc w:val="center"/>
              <w:rPr>
                <w:sz w:val="22"/>
              </w:rPr>
            </w:pPr>
            <w:r>
              <w:rPr>
                <w:spacing w:val="-5"/>
                <w:sz w:val="22"/>
              </w:rPr>
              <w:t>III</w:t>
            </w:r>
          </w:p>
        </w:tc>
        <w:tc>
          <w:tcPr>
            <w:tcW w:w="695" w:type="dxa"/>
          </w:tcPr>
          <w:p>
            <w:pPr>
              <w:pStyle w:val="TableParagraph"/>
              <w:rPr>
                <w:sz w:val="26"/>
              </w:rPr>
            </w:pPr>
          </w:p>
        </w:tc>
        <w:tc>
          <w:tcPr>
            <w:tcW w:w="675" w:type="dxa"/>
          </w:tcPr>
          <w:p>
            <w:pPr>
              <w:pStyle w:val="TableParagraph"/>
              <w:rPr>
                <w:sz w:val="26"/>
              </w:rPr>
            </w:pPr>
          </w:p>
        </w:tc>
      </w:tr>
    </w:tbl>
    <w:p>
      <w:pPr>
        <w:pStyle w:val="BodyText"/>
        <w:rPr>
          <w:sz w:val="20"/>
        </w:rPr>
      </w:pPr>
    </w:p>
    <w:p>
      <w:pPr>
        <w:pStyle w:val="BodyText"/>
        <w:spacing w:before="2"/>
      </w:pPr>
    </w:p>
    <w:p>
      <w:pPr>
        <w:pStyle w:val="Heading2"/>
        <w:numPr>
          <w:ilvl w:val="0"/>
          <w:numId w:val="124"/>
        </w:numPr>
        <w:tabs>
          <w:tab w:val="left" w:pos="1528"/>
        </w:tabs>
        <w:spacing w:before="88" w:after="0" w:line="240" w:lineRule="auto"/>
        <w:ind w:left="678" w:right="2565" w:firstLine="567"/>
        <w:jc w:val="left"/>
      </w:pPr>
      <w:r>
        <w:t>ОЦЕНКА</w:t>
      </w:r>
      <w:r>
        <w:rPr>
          <w:spacing w:val="-15"/>
        </w:rPr>
        <w:t xml:space="preserve"> </w:t>
      </w:r>
      <w:r>
        <w:t>СОБЛЮДЕНИЯ</w:t>
      </w:r>
      <w:r>
        <w:rPr>
          <w:spacing w:val="-15"/>
        </w:rPr>
        <w:t xml:space="preserve"> </w:t>
      </w:r>
      <w:r>
        <w:t>РЕЖИМА</w:t>
      </w:r>
      <w:r>
        <w:rPr>
          <w:spacing w:val="-15"/>
        </w:rPr>
        <w:t xml:space="preserve"> </w:t>
      </w:r>
      <w:r>
        <w:t>ОХРАНЫ</w:t>
      </w:r>
      <w:r>
        <w:rPr>
          <w:spacing w:val="-15"/>
        </w:rPr>
        <w:t xml:space="preserve"> </w:t>
      </w:r>
      <w:r>
        <w:t xml:space="preserve">И </w:t>
      </w:r>
      <w:r>
        <w:rPr>
          <w:spacing w:val="-2"/>
        </w:rPr>
        <w:t>ИСПОЛЬЗОВАНИЯ</w:t>
      </w:r>
    </w:p>
    <w:p>
      <w:pPr>
        <w:pStyle w:val="BodyText"/>
        <w:spacing w:before="4"/>
        <w:rPr>
          <w:b/>
        </w:rPr>
      </w:pPr>
    </w:p>
    <w:p>
      <w:pPr>
        <w:pStyle w:val="Heading3"/>
        <w:numPr>
          <w:ilvl w:val="1"/>
          <w:numId w:val="124"/>
        </w:numPr>
        <w:tabs>
          <w:tab w:val="left" w:pos="1740"/>
        </w:tabs>
        <w:spacing w:before="0" w:after="0" w:line="237" w:lineRule="auto"/>
        <w:ind w:left="678" w:right="789" w:firstLine="567"/>
        <w:jc w:val="left"/>
      </w:pPr>
      <w:r>
        <w:t>Определение</w:t>
      </w:r>
      <w:r>
        <w:rPr>
          <w:spacing w:val="-13"/>
        </w:rPr>
        <w:t xml:space="preserve"> </w:t>
      </w:r>
      <w:r>
        <w:t>факторов</w:t>
      </w:r>
      <w:r>
        <w:rPr>
          <w:spacing w:val="-13"/>
        </w:rPr>
        <w:t xml:space="preserve"> </w:t>
      </w:r>
      <w:r>
        <w:t>отрицательного</w:t>
      </w:r>
      <w:r>
        <w:rPr>
          <w:spacing w:val="-13"/>
        </w:rPr>
        <w:t xml:space="preserve"> </w:t>
      </w:r>
      <w:r>
        <w:t>воздействия</w:t>
      </w:r>
      <w:r>
        <w:rPr>
          <w:spacing w:val="-13"/>
        </w:rPr>
        <w:t xml:space="preserve"> </w:t>
      </w:r>
      <w:r>
        <w:t>на</w:t>
      </w:r>
      <w:r>
        <w:rPr>
          <w:spacing w:val="-13"/>
        </w:rPr>
        <w:t xml:space="preserve"> </w:t>
      </w:r>
      <w:r>
        <w:t>ценные природные комплексы и объекты заповедника</w:t>
      </w:r>
    </w:p>
    <w:p>
      <w:pPr>
        <w:pStyle w:val="BodyText"/>
        <w:spacing w:before="4"/>
        <w:rPr>
          <w:b/>
          <w:sz w:val="27"/>
        </w:rPr>
      </w:pPr>
    </w:p>
    <w:p>
      <w:pPr>
        <w:pStyle w:val="BodyText"/>
        <w:spacing w:before="1"/>
        <w:ind w:left="678" w:right="603" w:firstLine="539"/>
      </w:pPr>
      <w:r>
        <w:t>Основными факторами, оказывающими вредное и негативное воздействие</w:t>
      </w:r>
      <w:r>
        <w:rPr>
          <w:spacing w:val="-7"/>
        </w:rPr>
        <w:t xml:space="preserve"> </w:t>
      </w:r>
      <w:r>
        <w:t>на</w:t>
      </w:r>
      <w:r>
        <w:rPr>
          <w:spacing w:val="-7"/>
        </w:rPr>
        <w:t xml:space="preserve"> </w:t>
      </w:r>
      <w:r>
        <w:t>природные</w:t>
      </w:r>
      <w:r>
        <w:rPr>
          <w:spacing w:val="-7"/>
        </w:rPr>
        <w:t xml:space="preserve"> </w:t>
      </w:r>
      <w:r>
        <w:t>комплексы,</w:t>
      </w:r>
      <w:r>
        <w:rPr>
          <w:spacing w:val="-6"/>
        </w:rPr>
        <w:t xml:space="preserve"> </w:t>
      </w:r>
      <w:r>
        <w:t>биологические</w:t>
      </w:r>
      <w:r>
        <w:rPr>
          <w:spacing w:val="-7"/>
        </w:rPr>
        <w:t xml:space="preserve"> </w:t>
      </w:r>
      <w:r>
        <w:t>виды</w:t>
      </w:r>
      <w:r>
        <w:rPr>
          <w:spacing w:val="-7"/>
        </w:rPr>
        <w:t xml:space="preserve"> </w:t>
      </w:r>
      <w:r>
        <w:t>и</w:t>
      </w:r>
      <w:r>
        <w:rPr>
          <w:spacing w:val="-7"/>
        </w:rPr>
        <w:t xml:space="preserve"> </w:t>
      </w:r>
      <w:r>
        <w:t>сообщества заповедника, являются:</w:t>
      </w:r>
    </w:p>
    <w:p>
      <w:pPr>
        <w:pStyle w:val="ListParagraph"/>
        <w:numPr>
          <w:ilvl w:val="0"/>
          <w:numId w:val="98"/>
        </w:numPr>
        <w:tabs>
          <w:tab w:val="left" w:pos="1603"/>
          <w:tab w:val="left" w:pos="1604"/>
        </w:tabs>
        <w:spacing w:before="4" w:after="0" w:line="237" w:lineRule="auto"/>
        <w:ind w:left="678" w:right="1310" w:firstLine="539"/>
        <w:jc w:val="left"/>
        <w:rPr>
          <w:sz w:val="28"/>
        </w:rPr>
      </w:pPr>
      <w:r>
        <w:rPr>
          <w:sz w:val="28"/>
        </w:rPr>
        <w:t>нарушение</w:t>
      </w:r>
      <w:r>
        <w:rPr>
          <w:spacing w:val="-13"/>
          <w:sz w:val="28"/>
        </w:rPr>
        <w:t xml:space="preserve"> </w:t>
      </w:r>
      <w:r>
        <w:rPr>
          <w:sz w:val="28"/>
        </w:rPr>
        <w:t>естественного</w:t>
      </w:r>
      <w:r>
        <w:rPr>
          <w:spacing w:val="-13"/>
          <w:sz w:val="28"/>
        </w:rPr>
        <w:t xml:space="preserve"> </w:t>
      </w:r>
      <w:r>
        <w:rPr>
          <w:sz w:val="28"/>
        </w:rPr>
        <w:t>гидрологического</w:t>
      </w:r>
      <w:r>
        <w:rPr>
          <w:spacing w:val="-13"/>
          <w:sz w:val="28"/>
        </w:rPr>
        <w:t xml:space="preserve"> </w:t>
      </w:r>
      <w:r>
        <w:rPr>
          <w:sz w:val="28"/>
        </w:rPr>
        <w:t>режима</w:t>
      </w:r>
      <w:r>
        <w:rPr>
          <w:spacing w:val="-13"/>
          <w:sz w:val="28"/>
        </w:rPr>
        <w:t xml:space="preserve"> </w:t>
      </w:r>
      <w:r>
        <w:rPr>
          <w:sz w:val="28"/>
        </w:rPr>
        <w:t>вследствие изменения климата и гидромелиоративной деятельности;</w:t>
      </w:r>
    </w:p>
    <w:p>
      <w:pPr>
        <w:pStyle w:val="ListParagraph"/>
        <w:numPr>
          <w:ilvl w:val="0"/>
          <w:numId w:val="98"/>
        </w:numPr>
        <w:tabs>
          <w:tab w:val="left" w:pos="1381"/>
          <w:tab w:val="left" w:pos="6826"/>
        </w:tabs>
        <w:spacing w:before="6" w:after="0" w:line="237" w:lineRule="auto"/>
        <w:ind w:left="678" w:right="1055" w:firstLine="539"/>
        <w:jc w:val="left"/>
        <w:rPr>
          <w:sz w:val="28"/>
        </w:rPr>
      </w:pPr>
      <w:r>
        <w:rPr>
          <w:sz w:val="28"/>
        </w:rPr>
        <w:t>загрязнение водных экосистем в результате</w:t>
        <w:tab/>
      </w:r>
      <w:r>
        <w:rPr>
          <w:spacing w:val="-2"/>
          <w:sz w:val="28"/>
        </w:rPr>
        <w:t>сельскохозяйственной деятельности;</w:t>
      </w:r>
    </w:p>
    <w:p>
      <w:pPr>
        <w:pStyle w:val="ListParagraph"/>
        <w:numPr>
          <w:ilvl w:val="0"/>
          <w:numId w:val="98"/>
        </w:numPr>
        <w:tabs>
          <w:tab w:val="left" w:pos="1381"/>
        </w:tabs>
        <w:spacing w:before="6" w:after="0" w:line="237" w:lineRule="auto"/>
        <w:ind w:left="678" w:right="589" w:firstLine="539"/>
        <w:jc w:val="left"/>
        <w:rPr>
          <w:sz w:val="28"/>
        </w:rPr>
      </w:pPr>
      <w:r>
        <w:rPr>
          <w:sz w:val="28"/>
        </w:rPr>
        <w:t>строительство</w:t>
      </w:r>
      <w:r>
        <w:rPr>
          <w:spacing w:val="-13"/>
          <w:sz w:val="28"/>
        </w:rPr>
        <w:t xml:space="preserve"> </w:t>
      </w:r>
      <w:r>
        <w:rPr>
          <w:sz w:val="28"/>
        </w:rPr>
        <w:t>и</w:t>
      </w:r>
      <w:r>
        <w:rPr>
          <w:spacing w:val="-13"/>
          <w:sz w:val="28"/>
        </w:rPr>
        <w:t xml:space="preserve"> </w:t>
      </w:r>
      <w:r>
        <w:rPr>
          <w:sz w:val="28"/>
        </w:rPr>
        <w:t>эксплуатация</w:t>
      </w:r>
      <w:r>
        <w:rPr>
          <w:spacing w:val="-13"/>
          <w:sz w:val="28"/>
        </w:rPr>
        <w:t xml:space="preserve"> </w:t>
      </w:r>
      <w:r>
        <w:rPr>
          <w:sz w:val="28"/>
        </w:rPr>
        <w:t>объектов</w:t>
      </w:r>
      <w:r>
        <w:rPr>
          <w:spacing w:val="-13"/>
          <w:sz w:val="28"/>
        </w:rPr>
        <w:t xml:space="preserve"> </w:t>
      </w:r>
      <w:r>
        <w:rPr>
          <w:sz w:val="28"/>
        </w:rPr>
        <w:t>транспортной</w:t>
      </w:r>
      <w:r>
        <w:rPr>
          <w:spacing w:val="-13"/>
          <w:sz w:val="28"/>
        </w:rPr>
        <w:t xml:space="preserve"> </w:t>
      </w:r>
      <w:r>
        <w:rPr>
          <w:sz w:val="28"/>
        </w:rPr>
        <w:t>инфраструктуры, влияние линейных инженерных сооружений;</w:t>
      </w:r>
    </w:p>
    <w:p>
      <w:pPr>
        <w:pStyle w:val="ListParagraph"/>
        <w:numPr>
          <w:ilvl w:val="0"/>
          <w:numId w:val="98"/>
        </w:numPr>
        <w:tabs>
          <w:tab w:val="left" w:pos="1381"/>
        </w:tabs>
        <w:spacing w:before="3" w:after="0" w:line="240" w:lineRule="auto"/>
        <w:ind w:left="678" w:right="1125" w:firstLine="539"/>
        <w:jc w:val="left"/>
        <w:rPr>
          <w:sz w:val="28"/>
        </w:rPr>
      </w:pPr>
      <w:r>
        <w:rPr>
          <w:sz w:val="28"/>
        </w:rPr>
        <w:t>зарастание естественных лугов и болот древесно-кустарниковой растительностью,</w:t>
      </w:r>
      <w:r>
        <w:rPr>
          <w:spacing w:val="-6"/>
          <w:sz w:val="28"/>
        </w:rPr>
        <w:t xml:space="preserve"> </w:t>
      </w:r>
      <w:r>
        <w:rPr>
          <w:sz w:val="28"/>
        </w:rPr>
        <w:t>в</w:t>
      </w:r>
      <w:r>
        <w:rPr>
          <w:spacing w:val="-8"/>
          <w:sz w:val="28"/>
        </w:rPr>
        <w:t xml:space="preserve"> </w:t>
      </w:r>
      <w:r>
        <w:rPr>
          <w:sz w:val="28"/>
        </w:rPr>
        <w:t>том</w:t>
      </w:r>
      <w:r>
        <w:rPr>
          <w:spacing w:val="-8"/>
          <w:sz w:val="28"/>
        </w:rPr>
        <w:t xml:space="preserve"> </w:t>
      </w:r>
      <w:r>
        <w:rPr>
          <w:sz w:val="28"/>
        </w:rPr>
        <w:t>числе</w:t>
      </w:r>
      <w:r>
        <w:rPr>
          <w:spacing w:val="-8"/>
          <w:sz w:val="28"/>
        </w:rPr>
        <w:t xml:space="preserve"> </w:t>
      </w:r>
      <w:r>
        <w:rPr>
          <w:sz w:val="28"/>
        </w:rPr>
        <w:t>в</w:t>
      </w:r>
      <w:r>
        <w:rPr>
          <w:spacing w:val="-8"/>
          <w:sz w:val="28"/>
        </w:rPr>
        <w:t xml:space="preserve"> </w:t>
      </w:r>
      <w:r>
        <w:rPr>
          <w:sz w:val="28"/>
        </w:rPr>
        <w:t>результате</w:t>
      </w:r>
      <w:r>
        <w:rPr>
          <w:spacing w:val="-8"/>
          <w:sz w:val="28"/>
        </w:rPr>
        <w:t xml:space="preserve"> </w:t>
      </w:r>
      <w:r>
        <w:rPr>
          <w:sz w:val="28"/>
        </w:rPr>
        <w:t>изменения</w:t>
      </w:r>
      <w:r>
        <w:rPr>
          <w:spacing w:val="-8"/>
          <w:sz w:val="28"/>
        </w:rPr>
        <w:t xml:space="preserve"> </w:t>
      </w:r>
      <w:r>
        <w:rPr>
          <w:sz w:val="28"/>
        </w:rPr>
        <w:t>землепользования;</w:t>
      </w:r>
    </w:p>
    <w:p>
      <w:pPr>
        <w:pStyle w:val="ListParagraph"/>
        <w:numPr>
          <w:ilvl w:val="0"/>
          <w:numId w:val="98"/>
        </w:numPr>
        <w:tabs>
          <w:tab w:val="left" w:pos="1381"/>
        </w:tabs>
        <w:spacing w:before="2" w:after="0" w:line="237" w:lineRule="auto"/>
        <w:ind w:left="678" w:right="2002" w:firstLine="539"/>
        <w:jc w:val="left"/>
        <w:rPr>
          <w:sz w:val="28"/>
        </w:rPr>
      </w:pPr>
      <w:r>
        <w:rPr>
          <w:sz w:val="28"/>
        </w:rPr>
        <w:t>рост</w:t>
      </w:r>
      <w:r>
        <w:rPr>
          <w:spacing w:val="-10"/>
          <w:sz w:val="28"/>
        </w:rPr>
        <w:t xml:space="preserve"> </w:t>
      </w:r>
      <w:r>
        <w:rPr>
          <w:sz w:val="28"/>
        </w:rPr>
        <w:t>фактора</w:t>
      </w:r>
      <w:r>
        <w:rPr>
          <w:spacing w:val="-10"/>
          <w:sz w:val="28"/>
        </w:rPr>
        <w:t xml:space="preserve"> </w:t>
      </w:r>
      <w:r>
        <w:rPr>
          <w:sz w:val="28"/>
        </w:rPr>
        <w:t>беспокойства</w:t>
      </w:r>
      <w:r>
        <w:rPr>
          <w:spacing w:val="-10"/>
          <w:sz w:val="28"/>
        </w:rPr>
        <w:t xml:space="preserve"> </w:t>
      </w:r>
      <w:r>
        <w:rPr>
          <w:sz w:val="28"/>
        </w:rPr>
        <w:t>в</w:t>
      </w:r>
      <w:r>
        <w:rPr>
          <w:spacing w:val="-10"/>
          <w:sz w:val="28"/>
        </w:rPr>
        <w:t xml:space="preserve"> </w:t>
      </w:r>
      <w:r>
        <w:rPr>
          <w:sz w:val="28"/>
        </w:rPr>
        <w:t>результате</w:t>
      </w:r>
      <w:r>
        <w:rPr>
          <w:spacing w:val="-10"/>
          <w:sz w:val="28"/>
        </w:rPr>
        <w:t xml:space="preserve"> </w:t>
      </w:r>
      <w:r>
        <w:rPr>
          <w:sz w:val="28"/>
        </w:rPr>
        <w:t>туризма</w:t>
      </w:r>
      <w:r>
        <w:rPr>
          <w:spacing w:val="-10"/>
          <w:sz w:val="28"/>
        </w:rPr>
        <w:t xml:space="preserve"> </w:t>
      </w:r>
      <w:r>
        <w:rPr>
          <w:sz w:val="28"/>
        </w:rPr>
        <w:t>посещения территории местным населением;</w:t>
      </w:r>
    </w:p>
    <w:p>
      <w:pPr>
        <w:pStyle w:val="ListParagraph"/>
        <w:numPr>
          <w:ilvl w:val="0"/>
          <w:numId w:val="98"/>
        </w:numPr>
        <w:tabs>
          <w:tab w:val="left" w:pos="1381"/>
        </w:tabs>
        <w:spacing w:before="4" w:after="0" w:line="321" w:lineRule="exact"/>
        <w:ind w:left="1380" w:right="0" w:hanging="163"/>
        <w:jc w:val="left"/>
        <w:rPr>
          <w:sz w:val="28"/>
        </w:rPr>
      </w:pPr>
      <w:r>
        <w:rPr>
          <w:sz w:val="28"/>
        </w:rPr>
        <w:t>развитие</w:t>
      </w:r>
      <w:r>
        <w:rPr>
          <w:spacing w:val="-16"/>
          <w:sz w:val="28"/>
        </w:rPr>
        <w:t xml:space="preserve"> </w:t>
      </w:r>
      <w:r>
        <w:rPr>
          <w:sz w:val="28"/>
        </w:rPr>
        <w:t>туризма</w:t>
      </w:r>
      <w:r>
        <w:rPr>
          <w:spacing w:val="-16"/>
          <w:sz w:val="28"/>
        </w:rPr>
        <w:t xml:space="preserve"> </w:t>
      </w:r>
      <w:r>
        <w:rPr>
          <w:sz w:val="28"/>
        </w:rPr>
        <w:t>и</w:t>
      </w:r>
      <w:r>
        <w:rPr>
          <w:spacing w:val="-16"/>
          <w:sz w:val="28"/>
        </w:rPr>
        <w:t xml:space="preserve"> </w:t>
      </w:r>
      <w:r>
        <w:rPr>
          <w:sz w:val="28"/>
        </w:rPr>
        <w:t>рекреационной</w:t>
      </w:r>
      <w:r>
        <w:rPr>
          <w:spacing w:val="-15"/>
          <w:sz w:val="28"/>
        </w:rPr>
        <w:t xml:space="preserve"> </w:t>
      </w:r>
      <w:r>
        <w:rPr>
          <w:spacing w:val="-2"/>
          <w:sz w:val="28"/>
        </w:rPr>
        <w:t>деятельности;</w:t>
      </w:r>
    </w:p>
    <w:p>
      <w:pPr>
        <w:pStyle w:val="ListParagraph"/>
        <w:numPr>
          <w:ilvl w:val="0"/>
          <w:numId w:val="98"/>
        </w:numPr>
        <w:tabs>
          <w:tab w:val="left" w:pos="1381"/>
        </w:tabs>
        <w:spacing w:before="0" w:after="0" w:line="321" w:lineRule="exact"/>
        <w:ind w:left="1380" w:right="0" w:hanging="163"/>
        <w:jc w:val="left"/>
        <w:rPr>
          <w:sz w:val="28"/>
        </w:rPr>
      </w:pPr>
      <w:r>
        <w:rPr>
          <w:spacing w:val="-2"/>
          <w:sz w:val="28"/>
        </w:rPr>
        <w:t>лесные</w:t>
      </w:r>
      <w:r>
        <w:rPr>
          <w:spacing w:val="-1"/>
          <w:sz w:val="28"/>
        </w:rPr>
        <w:t xml:space="preserve"> </w:t>
      </w:r>
      <w:r>
        <w:rPr>
          <w:spacing w:val="-2"/>
          <w:sz w:val="28"/>
        </w:rPr>
        <w:t>периодические</w:t>
      </w:r>
      <w:r>
        <w:rPr>
          <w:spacing w:val="-1"/>
          <w:sz w:val="28"/>
        </w:rPr>
        <w:t xml:space="preserve"> </w:t>
      </w:r>
      <w:r>
        <w:rPr>
          <w:spacing w:val="-2"/>
          <w:sz w:val="28"/>
        </w:rPr>
        <w:t>пожары;</w:t>
      </w:r>
    </w:p>
    <w:p>
      <w:pPr>
        <w:pStyle w:val="ListParagraph"/>
        <w:numPr>
          <w:ilvl w:val="0"/>
          <w:numId w:val="98"/>
        </w:numPr>
        <w:tabs>
          <w:tab w:val="left" w:pos="1381"/>
        </w:tabs>
        <w:spacing w:before="1" w:after="0" w:line="321" w:lineRule="exact"/>
        <w:ind w:left="1380" w:right="0" w:hanging="163"/>
        <w:jc w:val="left"/>
        <w:rPr>
          <w:sz w:val="28"/>
        </w:rPr>
      </w:pPr>
      <w:r>
        <w:rPr>
          <w:sz w:val="28"/>
        </w:rPr>
        <w:t>рубки</w:t>
      </w:r>
      <w:r>
        <w:rPr>
          <w:spacing w:val="-16"/>
          <w:sz w:val="28"/>
        </w:rPr>
        <w:t xml:space="preserve"> </w:t>
      </w:r>
      <w:r>
        <w:rPr>
          <w:spacing w:val="-2"/>
          <w:sz w:val="28"/>
        </w:rPr>
        <w:t>леса;</w:t>
      </w:r>
    </w:p>
    <w:p>
      <w:pPr>
        <w:pStyle w:val="ListParagraph"/>
        <w:numPr>
          <w:ilvl w:val="0"/>
          <w:numId w:val="98"/>
        </w:numPr>
        <w:tabs>
          <w:tab w:val="left" w:pos="1381"/>
        </w:tabs>
        <w:spacing w:before="0" w:after="0" w:line="242" w:lineRule="auto"/>
        <w:ind w:left="678" w:right="870" w:firstLine="539"/>
        <w:jc w:val="left"/>
        <w:rPr>
          <w:sz w:val="28"/>
        </w:rPr>
      </w:pPr>
      <w:r>
        <w:rPr>
          <w:sz w:val="28"/>
        </w:rPr>
        <w:t>биологическое</w:t>
      </w:r>
      <w:r>
        <w:rPr>
          <w:spacing w:val="-11"/>
          <w:sz w:val="28"/>
        </w:rPr>
        <w:t xml:space="preserve"> </w:t>
      </w:r>
      <w:r>
        <w:rPr>
          <w:sz w:val="28"/>
        </w:rPr>
        <w:t>загрязнение</w:t>
      </w:r>
      <w:r>
        <w:rPr>
          <w:spacing w:val="-11"/>
          <w:sz w:val="28"/>
        </w:rPr>
        <w:t xml:space="preserve"> </w:t>
      </w:r>
      <w:r>
        <w:rPr>
          <w:sz w:val="28"/>
        </w:rPr>
        <w:t>вследствие</w:t>
      </w:r>
      <w:r>
        <w:rPr>
          <w:spacing w:val="-11"/>
          <w:sz w:val="28"/>
        </w:rPr>
        <w:t xml:space="preserve"> </w:t>
      </w:r>
      <w:r>
        <w:rPr>
          <w:sz w:val="28"/>
        </w:rPr>
        <w:t>распространения</w:t>
      </w:r>
      <w:r>
        <w:rPr>
          <w:spacing w:val="-11"/>
          <w:sz w:val="28"/>
        </w:rPr>
        <w:t xml:space="preserve"> </w:t>
      </w:r>
      <w:r>
        <w:rPr>
          <w:sz w:val="28"/>
        </w:rPr>
        <w:t>чужеродных инвазивных видов растений и животных;</w:t>
      </w:r>
    </w:p>
    <w:p>
      <w:pPr>
        <w:pStyle w:val="ListParagraph"/>
        <w:numPr>
          <w:ilvl w:val="0"/>
          <w:numId w:val="98"/>
        </w:numPr>
        <w:tabs>
          <w:tab w:val="left" w:pos="1381"/>
        </w:tabs>
        <w:spacing w:before="0" w:after="0" w:line="315" w:lineRule="exact"/>
        <w:ind w:left="1380" w:right="0" w:hanging="163"/>
        <w:jc w:val="left"/>
        <w:rPr>
          <w:sz w:val="28"/>
        </w:rPr>
      </w:pPr>
      <w:r>
        <w:rPr>
          <w:sz w:val="28"/>
        </w:rPr>
        <w:t>подтопление</w:t>
      </w:r>
      <w:r>
        <w:rPr>
          <w:spacing w:val="-16"/>
          <w:sz w:val="28"/>
        </w:rPr>
        <w:t xml:space="preserve"> </w:t>
      </w:r>
      <w:r>
        <w:rPr>
          <w:sz w:val="28"/>
        </w:rPr>
        <w:t>лесов</w:t>
      </w:r>
      <w:r>
        <w:rPr>
          <w:spacing w:val="-16"/>
          <w:sz w:val="28"/>
        </w:rPr>
        <w:t xml:space="preserve"> </w:t>
      </w:r>
      <w:r>
        <w:rPr>
          <w:sz w:val="28"/>
        </w:rPr>
        <w:t>в</w:t>
      </w:r>
      <w:r>
        <w:rPr>
          <w:spacing w:val="-16"/>
          <w:sz w:val="28"/>
        </w:rPr>
        <w:t xml:space="preserve"> </w:t>
      </w:r>
      <w:r>
        <w:rPr>
          <w:sz w:val="28"/>
        </w:rPr>
        <w:t>результате</w:t>
      </w:r>
      <w:r>
        <w:rPr>
          <w:spacing w:val="-16"/>
          <w:sz w:val="28"/>
        </w:rPr>
        <w:t xml:space="preserve"> </w:t>
      </w:r>
      <w:r>
        <w:rPr>
          <w:sz w:val="28"/>
        </w:rPr>
        <w:t>деятельности</w:t>
      </w:r>
      <w:r>
        <w:rPr>
          <w:spacing w:val="-16"/>
          <w:sz w:val="28"/>
        </w:rPr>
        <w:t xml:space="preserve"> </w:t>
      </w:r>
      <w:r>
        <w:rPr>
          <w:spacing w:val="-2"/>
          <w:sz w:val="28"/>
        </w:rPr>
        <w:t>бобра;</w:t>
      </w:r>
    </w:p>
    <w:p>
      <w:pPr>
        <w:spacing w:after="0" w:line="315" w:lineRule="exact"/>
        <w:jc w:val="left"/>
        <w:rPr>
          <w:sz w:val="28"/>
        </w:rPr>
        <w:sectPr>
          <w:pgSz w:w="11910" w:h="16840"/>
          <w:pgMar w:top="1120" w:right="320" w:bottom="1160" w:left="1020" w:header="0" w:footer="902"/>
          <w:cols w:space="720"/>
        </w:sectPr>
      </w:pPr>
    </w:p>
    <w:p>
      <w:pPr>
        <w:pStyle w:val="ListParagraph"/>
        <w:numPr>
          <w:ilvl w:val="0"/>
          <w:numId w:val="98"/>
        </w:numPr>
        <w:tabs>
          <w:tab w:val="left" w:pos="1381"/>
        </w:tabs>
        <w:spacing w:before="72" w:after="0" w:line="240" w:lineRule="auto"/>
        <w:ind w:left="1380" w:right="0" w:hanging="163"/>
        <w:jc w:val="left"/>
        <w:rPr>
          <w:sz w:val="28"/>
        </w:rPr>
      </w:pPr>
      <w:r>
        <w:rPr>
          <w:spacing w:val="-2"/>
          <w:sz w:val="28"/>
        </w:rPr>
        <w:t>повреждение</w:t>
      </w:r>
      <w:r>
        <w:rPr>
          <w:spacing w:val="-1"/>
          <w:sz w:val="28"/>
        </w:rPr>
        <w:t xml:space="preserve"> </w:t>
      </w:r>
      <w:r>
        <w:rPr>
          <w:spacing w:val="-2"/>
          <w:sz w:val="28"/>
        </w:rPr>
        <w:t>лесов</w:t>
      </w:r>
      <w:r>
        <w:rPr>
          <w:sz w:val="28"/>
        </w:rPr>
        <w:t xml:space="preserve"> </w:t>
      </w:r>
      <w:r>
        <w:rPr>
          <w:spacing w:val="-2"/>
          <w:sz w:val="28"/>
        </w:rPr>
        <w:t>болезнями,</w:t>
      </w:r>
      <w:r>
        <w:rPr>
          <w:spacing w:val="1"/>
          <w:sz w:val="28"/>
        </w:rPr>
        <w:t xml:space="preserve"> </w:t>
      </w:r>
      <w:r>
        <w:rPr>
          <w:spacing w:val="-2"/>
          <w:sz w:val="28"/>
        </w:rPr>
        <w:t>вредителями</w:t>
      </w:r>
      <w:r>
        <w:rPr>
          <w:sz w:val="28"/>
        </w:rPr>
        <w:t xml:space="preserve"> </w:t>
      </w:r>
      <w:r>
        <w:rPr>
          <w:spacing w:val="-2"/>
          <w:sz w:val="28"/>
        </w:rPr>
        <w:t>(энтомоповреждения),</w:t>
      </w:r>
    </w:p>
    <w:p>
      <w:pPr>
        <w:pStyle w:val="BodyText"/>
        <w:spacing w:before="1" w:line="321" w:lineRule="exact"/>
        <w:ind w:left="678"/>
      </w:pPr>
      <w:r>
        <w:rPr>
          <w:spacing w:val="-2"/>
        </w:rPr>
        <w:t>аномальными природными явлениями</w:t>
      </w:r>
      <w:r>
        <w:t xml:space="preserve"> </w:t>
      </w:r>
      <w:r>
        <w:rPr>
          <w:spacing w:val="-2"/>
        </w:rPr>
        <w:t>(ураганными ветрами);</w:t>
      </w:r>
    </w:p>
    <w:p>
      <w:pPr>
        <w:pStyle w:val="ListParagraph"/>
        <w:numPr>
          <w:ilvl w:val="0"/>
          <w:numId w:val="98"/>
        </w:numPr>
        <w:tabs>
          <w:tab w:val="left" w:pos="1381"/>
        </w:tabs>
        <w:spacing w:before="0" w:after="0" w:line="321" w:lineRule="exact"/>
        <w:ind w:left="1380" w:right="0" w:hanging="163"/>
        <w:jc w:val="left"/>
        <w:rPr>
          <w:sz w:val="28"/>
        </w:rPr>
      </w:pPr>
      <w:r>
        <w:rPr>
          <w:spacing w:val="-2"/>
          <w:sz w:val="28"/>
        </w:rPr>
        <w:t>повреждение</w:t>
      </w:r>
      <w:r>
        <w:rPr>
          <w:spacing w:val="-3"/>
          <w:sz w:val="28"/>
        </w:rPr>
        <w:t xml:space="preserve"> </w:t>
      </w:r>
      <w:r>
        <w:rPr>
          <w:spacing w:val="-2"/>
          <w:sz w:val="28"/>
        </w:rPr>
        <w:t>растительных комплексов копытными</w:t>
      </w:r>
      <w:r>
        <w:rPr>
          <w:spacing w:val="-3"/>
          <w:sz w:val="28"/>
        </w:rPr>
        <w:t xml:space="preserve"> </w:t>
      </w:r>
      <w:r>
        <w:rPr>
          <w:spacing w:val="-2"/>
          <w:sz w:val="28"/>
        </w:rPr>
        <w:t>животными.</w:t>
      </w:r>
    </w:p>
    <w:p>
      <w:pPr>
        <w:pStyle w:val="BodyText"/>
      </w:pPr>
    </w:p>
    <w:p>
      <w:pPr>
        <w:pStyle w:val="BodyText"/>
        <w:ind w:left="1218"/>
      </w:pPr>
      <w:r>
        <w:rPr>
          <w:w w:val="95"/>
          <w:u w:val="single"/>
        </w:rPr>
        <w:t>Нарушение</w:t>
      </w:r>
      <w:r>
        <w:rPr>
          <w:spacing w:val="64"/>
          <w:u w:val="single"/>
        </w:rPr>
        <w:t xml:space="preserve"> </w:t>
      </w:r>
      <w:r>
        <w:rPr>
          <w:w w:val="95"/>
          <w:u w:val="single"/>
        </w:rPr>
        <w:t>гидрологического</w:t>
      </w:r>
      <w:r>
        <w:rPr>
          <w:spacing w:val="64"/>
          <w:u w:val="single"/>
        </w:rPr>
        <w:t xml:space="preserve"> </w:t>
      </w:r>
      <w:r>
        <w:rPr>
          <w:spacing w:val="-2"/>
          <w:w w:val="95"/>
          <w:u w:val="single"/>
        </w:rPr>
        <w:t>режима</w:t>
      </w:r>
    </w:p>
    <w:p>
      <w:pPr>
        <w:pStyle w:val="BodyText"/>
        <w:spacing w:before="2"/>
        <w:ind w:left="678" w:right="556" w:firstLine="539"/>
      </w:pPr>
      <w:r>
        <w:t>Нарушение естественного гидрологического режима происходит вследствие нарушения естественного стока поверхностных вод, как в результате изменений климата, так в результате функционирования крупных мелиоративных комплексов, расположенных на прилегающих к заповеднику территориях в правобережье верховья Березины. В свою очередь, большинство</w:t>
      </w:r>
      <w:r>
        <w:rPr>
          <w:spacing w:val="-7"/>
        </w:rPr>
        <w:t xml:space="preserve"> </w:t>
      </w:r>
      <w:r>
        <w:t>мелководных</w:t>
      </w:r>
      <w:r>
        <w:rPr>
          <w:spacing w:val="-7"/>
        </w:rPr>
        <w:t xml:space="preserve"> </w:t>
      </w:r>
      <w:r>
        <w:t>правых</w:t>
      </w:r>
      <w:r>
        <w:rPr>
          <w:spacing w:val="-7"/>
        </w:rPr>
        <w:t xml:space="preserve"> </w:t>
      </w:r>
      <w:r>
        <w:t>притоков</w:t>
      </w:r>
      <w:r>
        <w:rPr>
          <w:spacing w:val="-7"/>
        </w:rPr>
        <w:t xml:space="preserve"> </w:t>
      </w:r>
      <w:r>
        <w:t>реки</w:t>
      </w:r>
      <w:r>
        <w:rPr>
          <w:spacing w:val="-7"/>
        </w:rPr>
        <w:t xml:space="preserve"> </w:t>
      </w:r>
      <w:r>
        <w:t>Березины,</w:t>
      </w:r>
      <w:r>
        <w:rPr>
          <w:spacing w:val="-5"/>
        </w:rPr>
        <w:t xml:space="preserve"> </w:t>
      </w:r>
      <w:r>
        <w:t>берущих</w:t>
      </w:r>
      <w:r>
        <w:rPr>
          <w:spacing w:val="-7"/>
        </w:rPr>
        <w:t xml:space="preserve"> </w:t>
      </w:r>
      <w:r>
        <w:t>начало из обширных болотных массивов, характеризуются значительным накоплением биогенных веществ, способствующим интенсивному развитию водной растительности. Отмирание последней ведет к заилению русел рек, снижению их проточности, накоплению донных отложений в озерах, снижению растворенного в воде кислорода. Значительные изменения гидрологического режима наблюдаются в водоемах и каналах Березинской водной системы, которая постепенно утрачивает свои свойства в связи с заилением и зарастанием Соединительного и Сергучского каналов. Таким образом, гидрологический режим территории заповедника испытывает значительные изменения, обусловленные как антропогенными, так и природными факторами.</w:t>
      </w:r>
    </w:p>
    <w:p>
      <w:pPr>
        <w:pStyle w:val="BodyText"/>
        <w:tabs>
          <w:tab w:val="left" w:pos="5366"/>
        </w:tabs>
        <w:spacing w:line="242" w:lineRule="auto"/>
        <w:ind w:left="678" w:right="1400" w:firstLine="539"/>
      </w:pPr>
      <w:r>
        <w:rPr>
          <w:i/>
        </w:rPr>
        <w:t xml:space="preserve">Масштаб угрозы: </w:t>
      </w:r>
      <w:r>
        <w:t>региональный</w:t>
        <w:tab/>
        <w:t>–</w:t>
      </w:r>
      <w:r>
        <w:rPr>
          <w:spacing w:val="-13"/>
        </w:rPr>
        <w:t xml:space="preserve"> </w:t>
      </w:r>
      <w:r>
        <w:t>оказывает</w:t>
      </w:r>
      <w:r>
        <w:rPr>
          <w:spacing w:val="-13"/>
        </w:rPr>
        <w:t xml:space="preserve"> </w:t>
      </w:r>
      <w:r>
        <w:t>воздействие</w:t>
      </w:r>
      <w:r>
        <w:rPr>
          <w:spacing w:val="-13"/>
        </w:rPr>
        <w:t xml:space="preserve"> </w:t>
      </w:r>
      <w:r>
        <w:t>на</w:t>
      </w:r>
      <w:r>
        <w:rPr>
          <w:spacing w:val="-13"/>
        </w:rPr>
        <w:t xml:space="preserve"> </w:t>
      </w:r>
      <w:r>
        <w:t>всю территорию заповедника и прилегающие территории.</w:t>
      </w:r>
    </w:p>
    <w:p>
      <w:pPr>
        <w:spacing w:before="0" w:line="315" w:lineRule="exact"/>
        <w:ind w:left="1218" w:right="0" w:firstLine="0"/>
        <w:jc w:val="left"/>
        <w:rPr>
          <w:i/>
          <w:sz w:val="28"/>
        </w:rPr>
      </w:pPr>
      <w:r>
        <w:rPr>
          <w:i/>
          <w:spacing w:val="-2"/>
          <w:sz w:val="28"/>
        </w:rPr>
        <w:t>Последствия</w:t>
      </w:r>
      <w:r>
        <w:rPr>
          <w:i/>
          <w:sz w:val="28"/>
        </w:rPr>
        <w:t xml:space="preserve"> </w:t>
      </w:r>
      <w:r>
        <w:rPr>
          <w:i/>
          <w:spacing w:val="-2"/>
          <w:sz w:val="28"/>
        </w:rPr>
        <w:t>проявления:</w:t>
      </w:r>
    </w:p>
    <w:p>
      <w:pPr>
        <w:pStyle w:val="ListParagraph"/>
        <w:numPr>
          <w:ilvl w:val="0"/>
          <w:numId w:val="97"/>
        </w:numPr>
        <w:tabs>
          <w:tab w:val="left" w:pos="1500"/>
        </w:tabs>
        <w:spacing w:before="0" w:after="0" w:line="237" w:lineRule="auto"/>
        <w:ind w:left="678" w:right="599" w:firstLine="539"/>
        <w:jc w:val="left"/>
        <w:rPr>
          <w:sz w:val="28"/>
        </w:rPr>
      </w:pPr>
      <w:r>
        <w:rPr>
          <w:sz w:val="28"/>
        </w:rPr>
        <w:t>Нарушение</w:t>
      </w:r>
      <w:r>
        <w:rPr>
          <w:spacing w:val="-6"/>
          <w:sz w:val="28"/>
        </w:rPr>
        <w:t xml:space="preserve"> </w:t>
      </w:r>
      <w:r>
        <w:rPr>
          <w:sz w:val="28"/>
        </w:rPr>
        <w:t>сроков</w:t>
      </w:r>
      <w:r>
        <w:rPr>
          <w:spacing w:val="-6"/>
          <w:sz w:val="28"/>
        </w:rPr>
        <w:t xml:space="preserve"> </w:t>
      </w:r>
      <w:r>
        <w:rPr>
          <w:sz w:val="28"/>
        </w:rPr>
        <w:t>и</w:t>
      </w:r>
      <w:r>
        <w:rPr>
          <w:spacing w:val="-6"/>
          <w:sz w:val="28"/>
        </w:rPr>
        <w:t xml:space="preserve"> </w:t>
      </w:r>
      <w:r>
        <w:rPr>
          <w:sz w:val="28"/>
        </w:rPr>
        <w:t>интенсивности</w:t>
      </w:r>
      <w:r>
        <w:rPr>
          <w:spacing w:val="40"/>
          <w:sz w:val="28"/>
        </w:rPr>
        <w:t xml:space="preserve"> </w:t>
      </w:r>
      <w:r>
        <w:rPr>
          <w:sz w:val="28"/>
        </w:rPr>
        <w:t>естественного</w:t>
      </w:r>
      <w:r>
        <w:rPr>
          <w:spacing w:val="-6"/>
          <w:sz w:val="28"/>
        </w:rPr>
        <w:t xml:space="preserve"> </w:t>
      </w:r>
      <w:r>
        <w:rPr>
          <w:sz w:val="28"/>
        </w:rPr>
        <w:t>паводка</w:t>
      </w:r>
      <w:r>
        <w:rPr>
          <w:spacing w:val="-6"/>
          <w:sz w:val="28"/>
        </w:rPr>
        <w:t xml:space="preserve"> </w:t>
      </w:r>
      <w:r>
        <w:rPr>
          <w:sz w:val="28"/>
        </w:rPr>
        <w:t>в</w:t>
      </w:r>
      <w:r>
        <w:rPr>
          <w:spacing w:val="-6"/>
          <w:sz w:val="28"/>
        </w:rPr>
        <w:t xml:space="preserve"> </w:t>
      </w:r>
      <w:r>
        <w:rPr>
          <w:sz w:val="28"/>
        </w:rPr>
        <w:t>пойме</w:t>
      </w:r>
      <w:r>
        <w:rPr>
          <w:spacing w:val="-6"/>
          <w:sz w:val="28"/>
        </w:rPr>
        <w:t xml:space="preserve"> </w:t>
      </w:r>
      <w:r>
        <w:rPr>
          <w:sz w:val="28"/>
        </w:rPr>
        <w:t>р. Березины и Сергуч;</w:t>
      </w:r>
    </w:p>
    <w:p>
      <w:pPr>
        <w:pStyle w:val="ListParagraph"/>
        <w:numPr>
          <w:ilvl w:val="0"/>
          <w:numId w:val="97"/>
        </w:numPr>
        <w:tabs>
          <w:tab w:val="left" w:pos="1500"/>
        </w:tabs>
        <w:spacing w:before="2" w:after="0" w:line="240" w:lineRule="auto"/>
        <w:ind w:left="678" w:right="1149" w:firstLine="539"/>
        <w:jc w:val="left"/>
        <w:rPr>
          <w:sz w:val="28"/>
        </w:rPr>
      </w:pPr>
      <w:r>
        <w:rPr>
          <w:sz w:val="28"/>
        </w:rPr>
        <w:t>Сокращение</w:t>
      </w:r>
      <w:r>
        <w:rPr>
          <w:spacing w:val="-9"/>
          <w:sz w:val="28"/>
        </w:rPr>
        <w:t xml:space="preserve"> </w:t>
      </w:r>
      <w:r>
        <w:rPr>
          <w:sz w:val="28"/>
        </w:rPr>
        <w:t>площади</w:t>
      </w:r>
      <w:r>
        <w:rPr>
          <w:spacing w:val="-9"/>
          <w:sz w:val="28"/>
        </w:rPr>
        <w:t xml:space="preserve"> </w:t>
      </w:r>
      <w:r>
        <w:rPr>
          <w:sz w:val="28"/>
        </w:rPr>
        <w:t>открытых</w:t>
      </w:r>
      <w:r>
        <w:rPr>
          <w:spacing w:val="-9"/>
          <w:sz w:val="28"/>
        </w:rPr>
        <w:t xml:space="preserve"> </w:t>
      </w:r>
      <w:r>
        <w:rPr>
          <w:sz w:val="28"/>
        </w:rPr>
        <w:t>болот,</w:t>
      </w:r>
      <w:r>
        <w:rPr>
          <w:spacing w:val="-7"/>
          <w:sz w:val="28"/>
        </w:rPr>
        <w:t xml:space="preserve"> </w:t>
      </w:r>
      <w:r>
        <w:rPr>
          <w:sz w:val="28"/>
        </w:rPr>
        <w:t>их</w:t>
      </w:r>
      <w:r>
        <w:rPr>
          <w:spacing w:val="-9"/>
          <w:sz w:val="28"/>
        </w:rPr>
        <w:t xml:space="preserve"> </w:t>
      </w:r>
      <w:r>
        <w:rPr>
          <w:sz w:val="28"/>
        </w:rPr>
        <w:t>зарастание</w:t>
      </w:r>
      <w:r>
        <w:rPr>
          <w:spacing w:val="-9"/>
          <w:sz w:val="28"/>
        </w:rPr>
        <w:t xml:space="preserve"> </w:t>
      </w:r>
      <w:r>
        <w:rPr>
          <w:sz w:val="28"/>
        </w:rPr>
        <w:t>древесной</w:t>
      </w:r>
      <w:r>
        <w:rPr>
          <w:spacing w:val="-9"/>
          <w:sz w:val="28"/>
        </w:rPr>
        <w:t xml:space="preserve"> </w:t>
      </w:r>
      <w:r>
        <w:rPr>
          <w:sz w:val="28"/>
        </w:rPr>
        <w:t>и кустарниковой растительностью;</w:t>
      </w:r>
    </w:p>
    <w:p>
      <w:pPr>
        <w:pStyle w:val="ListParagraph"/>
        <w:numPr>
          <w:ilvl w:val="0"/>
          <w:numId w:val="97"/>
        </w:numPr>
        <w:tabs>
          <w:tab w:val="left" w:pos="1806"/>
          <w:tab w:val="left" w:pos="1807"/>
          <w:tab w:val="left" w:pos="7678"/>
        </w:tabs>
        <w:spacing w:before="2" w:after="0" w:line="237" w:lineRule="auto"/>
        <w:ind w:left="678" w:right="1497" w:firstLine="539"/>
        <w:jc w:val="left"/>
        <w:rPr>
          <w:sz w:val="28"/>
        </w:rPr>
      </w:pPr>
      <w:r>
        <w:rPr>
          <w:sz w:val="28"/>
        </w:rPr>
        <w:t>Усиление процессов дистрофикации водоемов</w:t>
        <w:tab/>
      </w:r>
      <w:r>
        <w:rPr>
          <w:spacing w:val="-2"/>
          <w:sz w:val="28"/>
        </w:rPr>
        <w:t>(зарастание</w:t>
      </w:r>
      <w:r>
        <w:rPr>
          <w:spacing w:val="-2"/>
          <w:sz w:val="28"/>
        </w:rPr>
        <w:t xml:space="preserve"> акваторий).</w:t>
      </w:r>
    </w:p>
    <w:p>
      <w:pPr>
        <w:pStyle w:val="BodyText"/>
        <w:spacing w:before="6" w:line="237" w:lineRule="auto"/>
        <w:ind w:left="678" w:right="599" w:firstLine="539"/>
      </w:pPr>
      <w:r>
        <w:rPr>
          <w:i/>
        </w:rPr>
        <w:t>Степень</w:t>
      </w:r>
      <w:r>
        <w:rPr>
          <w:i/>
          <w:spacing w:val="-10"/>
        </w:rPr>
        <w:t xml:space="preserve"> </w:t>
      </w:r>
      <w:r>
        <w:rPr>
          <w:i/>
        </w:rPr>
        <w:t>проявления:</w:t>
      </w:r>
      <w:r>
        <w:rPr>
          <w:i/>
          <w:spacing w:val="-10"/>
        </w:rPr>
        <w:t xml:space="preserve"> </w:t>
      </w:r>
      <w:r>
        <w:t>в</w:t>
      </w:r>
      <w:r>
        <w:rPr>
          <w:spacing w:val="-10"/>
        </w:rPr>
        <w:t xml:space="preserve"> </w:t>
      </w:r>
      <w:r>
        <w:t>целом</w:t>
      </w:r>
      <w:r>
        <w:rPr>
          <w:spacing w:val="-10"/>
        </w:rPr>
        <w:t xml:space="preserve"> </w:t>
      </w:r>
      <w:r>
        <w:t>воздействие</w:t>
      </w:r>
      <w:r>
        <w:rPr>
          <w:spacing w:val="-10"/>
        </w:rPr>
        <w:t xml:space="preserve"> </w:t>
      </w:r>
      <w:r>
        <w:t>угрозы</w:t>
      </w:r>
      <w:r>
        <w:rPr>
          <w:spacing w:val="-10"/>
        </w:rPr>
        <w:t xml:space="preserve"> </w:t>
      </w:r>
      <w:r>
        <w:t>оценивается</w:t>
      </w:r>
      <w:r>
        <w:rPr>
          <w:spacing w:val="-10"/>
        </w:rPr>
        <w:t xml:space="preserve"> </w:t>
      </w:r>
      <w:r>
        <w:t>как умеренное (1-3 балла) для всей территории</w:t>
      </w:r>
    </w:p>
    <w:p>
      <w:pPr>
        <w:pStyle w:val="BodyText"/>
        <w:spacing w:before="1"/>
      </w:pPr>
    </w:p>
    <w:p>
      <w:pPr>
        <w:pStyle w:val="BodyText"/>
        <w:ind w:left="1218"/>
      </w:pPr>
      <w:r>
        <w:rPr>
          <w:spacing w:val="-2"/>
          <w:u w:val="single"/>
        </w:rPr>
        <w:t>Загрязнение</w:t>
      </w:r>
      <w:r>
        <w:rPr>
          <w:spacing w:val="-3"/>
          <w:u w:val="single"/>
        </w:rPr>
        <w:t xml:space="preserve"> </w:t>
      </w:r>
      <w:r>
        <w:rPr>
          <w:spacing w:val="-2"/>
          <w:u w:val="single"/>
        </w:rPr>
        <w:t>водных</w:t>
      </w:r>
      <w:r>
        <w:rPr>
          <w:spacing w:val="-3"/>
          <w:u w:val="single"/>
        </w:rPr>
        <w:t xml:space="preserve"> </w:t>
      </w:r>
      <w:r>
        <w:rPr>
          <w:spacing w:val="-2"/>
          <w:u w:val="single"/>
        </w:rPr>
        <w:t>экосистем</w:t>
      </w:r>
    </w:p>
    <w:p>
      <w:pPr>
        <w:pStyle w:val="BodyText"/>
        <w:spacing w:before="2"/>
        <w:ind w:left="678" w:right="556" w:firstLine="539"/>
      </w:pPr>
      <w:r>
        <w:t>Поступление загрязняющих веществ в водоемы заповедника возможно в результате</w:t>
      </w:r>
      <w:r>
        <w:rPr>
          <w:spacing w:val="-8"/>
        </w:rPr>
        <w:t xml:space="preserve"> </w:t>
      </w:r>
      <w:r>
        <w:t>поверхностного</w:t>
      </w:r>
      <w:r>
        <w:rPr>
          <w:spacing w:val="-8"/>
        </w:rPr>
        <w:t xml:space="preserve"> </w:t>
      </w:r>
      <w:r>
        <w:t>смыва</w:t>
      </w:r>
      <w:r>
        <w:rPr>
          <w:spacing w:val="-8"/>
        </w:rPr>
        <w:t xml:space="preserve"> </w:t>
      </w:r>
      <w:r>
        <w:t>через</w:t>
      </w:r>
      <w:r>
        <w:rPr>
          <w:spacing w:val="-8"/>
        </w:rPr>
        <w:t xml:space="preserve"> </w:t>
      </w:r>
      <w:r>
        <w:t>правобережные</w:t>
      </w:r>
      <w:r>
        <w:rPr>
          <w:spacing w:val="-8"/>
        </w:rPr>
        <w:t xml:space="preserve"> </w:t>
      </w:r>
      <w:r>
        <w:t>притоки</w:t>
      </w:r>
      <w:r>
        <w:rPr>
          <w:spacing w:val="-8"/>
        </w:rPr>
        <w:t xml:space="preserve"> </w:t>
      </w:r>
      <w:r>
        <w:t>р.</w:t>
      </w:r>
      <w:r>
        <w:rPr>
          <w:spacing w:val="-6"/>
        </w:rPr>
        <w:t xml:space="preserve"> </w:t>
      </w:r>
      <w:r>
        <w:t>Березины, основная площадь водосборных бассейнов которых находится вне территории заповедника и его охранной зоны. Сброс неочищенных стоков животноводческих комплексов в правобережные притоки реки Березины практически не происходит ввиду отсутствия последних в непосредственной близости к границам заповедника. Вместе с тем, указанные притоки характеризуются повышенным содержание в воде соединений меди, железа, хлора и других микроэлементов. Причиной повышенного содержания загрязняющих веществ является их поступление с сельскохозяйственных</w:t>
      </w:r>
    </w:p>
    <w:p>
      <w:pPr>
        <w:spacing w:after="0"/>
        <w:sectPr>
          <w:pgSz w:w="11910" w:h="16840"/>
          <w:pgMar w:top="1040" w:right="320" w:bottom="1140" w:left="1020" w:header="0" w:footer="902"/>
          <w:cols w:space="720"/>
        </w:sectPr>
      </w:pPr>
    </w:p>
    <w:p>
      <w:pPr>
        <w:pStyle w:val="BodyText"/>
        <w:tabs>
          <w:tab w:val="left" w:pos="2610"/>
        </w:tabs>
        <w:spacing w:before="72"/>
        <w:ind w:left="678" w:right="786"/>
      </w:pPr>
      <w:r>
        <w:t>угодий по разветвленной мелиоративной сети. В особенности это касается северной</w:t>
      </w:r>
      <w:r>
        <w:rPr>
          <w:spacing w:val="-8"/>
        </w:rPr>
        <w:t xml:space="preserve"> </w:t>
      </w:r>
      <w:r>
        <w:t>и</w:t>
      </w:r>
      <w:r>
        <w:rPr>
          <w:spacing w:val="-8"/>
        </w:rPr>
        <w:t xml:space="preserve"> </w:t>
      </w:r>
      <w:r>
        <w:t>центральной</w:t>
      </w:r>
      <w:r>
        <w:rPr>
          <w:spacing w:val="-8"/>
        </w:rPr>
        <w:t xml:space="preserve"> </w:t>
      </w:r>
      <w:r>
        <w:t>частях</w:t>
      </w:r>
      <w:r>
        <w:rPr>
          <w:spacing w:val="-8"/>
        </w:rPr>
        <w:t xml:space="preserve"> </w:t>
      </w:r>
      <w:r>
        <w:t>бассейна</w:t>
      </w:r>
      <w:r>
        <w:rPr>
          <w:spacing w:val="-8"/>
        </w:rPr>
        <w:t xml:space="preserve"> </w:t>
      </w:r>
      <w:r>
        <w:t>Березины.</w:t>
      </w:r>
      <w:r>
        <w:rPr>
          <w:spacing w:val="-6"/>
        </w:rPr>
        <w:t xml:space="preserve"> </w:t>
      </w:r>
      <w:r>
        <w:t>Однако,</w:t>
      </w:r>
      <w:r>
        <w:rPr>
          <w:spacing w:val="-6"/>
        </w:rPr>
        <w:t xml:space="preserve"> </w:t>
      </w:r>
      <w:r>
        <w:t>поступающие</w:t>
      </w:r>
      <w:r>
        <w:rPr>
          <w:spacing w:val="-8"/>
        </w:rPr>
        <w:t xml:space="preserve"> </w:t>
      </w:r>
      <w:r>
        <w:t>в реку Березину</w:t>
        <w:tab/>
        <w:t xml:space="preserve">в особенности с талыми водами загрязняющие вещества разбавляются до фоновых значений или полностью потребляются </w:t>
      </w:r>
      <w:r>
        <w:rPr>
          <w:spacing w:val="-2"/>
        </w:rPr>
        <w:t>гидробионтами.</w:t>
      </w:r>
    </w:p>
    <w:p>
      <w:pPr>
        <w:pStyle w:val="BodyText"/>
        <w:spacing w:before="3" w:line="237" w:lineRule="auto"/>
        <w:ind w:left="678" w:firstLine="539"/>
      </w:pPr>
      <w:r>
        <w:rPr>
          <w:i/>
        </w:rPr>
        <w:t>Масштаб</w:t>
      </w:r>
      <w:r>
        <w:rPr>
          <w:i/>
          <w:spacing w:val="-7"/>
        </w:rPr>
        <w:t xml:space="preserve"> </w:t>
      </w:r>
      <w:r>
        <w:rPr>
          <w:i/>
        </w:rPr>
        <w:t>угрозы:</w:t>
      </w:r>
      <w:r>
        <w:rPr>
          <w:i/>
          <w:spacing w:val="-7"/>
        </w:rPr>
        <w:t xml:space="preserve"> </w:t>
      </w:r>
      <w:r>
        <w:t>локальный</w:t>
      </w:r>
      <w:r>
        <w:rPr>
          <w:spacing w:val="40"/>
        </w:rPr>
        <w:t xml:space="preserve"> </w:t>
      </w:r>
      <w:r>
        <w:t>–</w:t>
      </w:r>
      <w:r>
        <w:rPr>
          <w:spacing w:val="-7"/>
        </w:rPr>
        <w:t xml:space="preserve"> </w:t>
      </w:r>
      <w:r>
        <w:t>поступление</w:t>
      </w:r>
      <w:r>
        <w:rPr>
          <w:spacing w:val="-7"/>
        </w:rPr>
        <w:t xml:space="preserve"> </w:t>
      </w:r>
      <w:r>
        <w:t>техногенных</w:t>
      </w:r>
      <w:r>
        <w:rPr>
          <w:spacing w:val="-7"/>
        </w:rPr>
        <w:t xml:space="preserve"> </w:t>
      </w:r>
      <w:r>
        <w:t>элементов</w:t>
      </w:r>
      <w:r>
        <w:rPr>
          <w:spacing w:val="-7"/>
        </w:rPr>
        <w:t xml:space="preserve"> </w:t>
      </w:r>
      <w:r>
        <w:t>и соединений, ядовитых веществ в воды р. Березины.</w:t>
      </w:r>
    </w:p>
    <w:p>
      <w:pPr>
        <w:spacing w:before="4" w:line="321" w:lineRule="exact"/>
        <w:ind w:left="1218" w:right="0" w:firstLine="0"/>
        <w:jc w:val="left"/>
        <w:rPr>
          <w:i/>
          <w:sz w:val="28"/>
        </w:rPr>
      </w:pPr>
      <w:r>
        <w:rPr>
          <w:i/>
          <w:spacing w:val="-2"/>
          <w:sz w:val="28"/>
        </w:rPr>
        <w:t>Последствия</w:t>
      </w:r>
      <w:r>
        <w:rPr>
          <w:i/>
          <w:sz w:val="28"/>
        </w:rPr>
        <w:t xml:space="preserve"> </w:t>
      </w:r>
      <w:r>
        <w:rPr>
          <w:i/>
          <w:spacing w:val="-2"/>
          <w:sz w:val="28"/>
        </w:rPr>
        <w:t>проявления:</w:t>
      </w:r>
    </w:p>
    <w:p>
      <w:pPr>
        <w:pStyle w:val="BodyText"/>
        <w:tabs>
          <w:tab w:val="left" w:pos="6875"/>
        </w:tabs>
        <w:ind w:left="678" w:right="678" w:firstLine="539"/>
      </w:pPr>
      <w:r>
        <w:t>Эвтрофикация водоемов в результате поступление абиогенных и органических</w:t>
      </w:r>
      <w:r>
        <w:rPr>
          <w:spacing w:val="-8"/>
        </w:rPr>
        <w:t xml:space="preserve"> </w:t>
      </w:r>
      <w:r>
        <w:t>загрязняющих</w:t>
      </w:r>
      <w:r>
        <w:rPr>
          <w:spacing w:val="-8"/>
        </w:rPr>
        <w:t xml:space="preserve"> </w:t>
      </w:r>
      <w:r>
        <w:t>веществ</w:t>
      </w:r>
      <w:r>
        <w:rPr>
          <w:spacing w:val="-8"/>
        </w:rPr>
        <w:t xml:space="preserve"> </w:t>
      </w:r>
      <w:r>
        <w:t>из</w:t>
      </w:r>
      <w:r>
        <w:rPr>
          <w:spacing w:val="-8"/>
        </w:rPr>
        <w:t xml:space="preserve"> </w:t>
      </w:r>
      <w:r>
        <w:t>почвы</w:t>
      </w:r>
      <w:r>
        <w:rPr>
          <w:spacing w:val="-8"/>
        </w:rPr>
        <w:t xml:space="preserve"> </w:t>
      </w:r>
      <w:r>
        <w:t>и</w:t>
      </w:r>
      <w:r>
        <w:rPr>
          <w:spacing w:val="-8"/>
        </w:rPr>
        <w:t xml:space="preserve"> </w:t>
      </w:r>
      <w:r>
        <w:t>грунтовых</w:t>
      </w:r>
      <w:r>
        <w:rPr>
          <w:spacing w:val="-8"/>
        </w:rPr>
        <w:t xml:space="preserve"> </w:t>
      </w:r>
      <w:r>
        <w:t>вод,</w:t>
      </w:r>
      <w:r>
        <w:rPr>
          <w:spacing w:val="-6"/>
        </w:rPr>
        <w:t xml:space="preserve"> </w:t>
      </w:r>
      <w:r>
        <w:t>загрязнение воды техногенными соединениями и элементами в результате деятельности сельскохозяйственной техники, ядохимикатами,</w:t>
        <w:tab/>
        <w:t>органическими и минеральными удобрениями в результате поверхностного стока дождевой и снеговой воды.</w:t>
      </w:r>
    </w:p>
    <w:p>
      <w:pPr>
        <w:pStyle w:val="BodyText"/>
        <w:tabs>
          <w:tab w:val="left" w:pos="2085"/>
        </w:tabs>
        <w:ind w:left="678" w:right="1002" w:firstLine="539"/>
      </w:pPr>
      <w:r>
        <w:rPr>
          <w:i/>
        </w:rPr>
        <w:t>Степень</w:t>
      </w:r>
      <w:r>
        <w:rPr>
          <w:i/>
          <w:spacing w:val="-6"/>
        </w:rPr>
        <w:t xml:space="preserve"> </w:t>
      </w:r>
      <w:r>
        <w:rPr>
          <w:i/>
        </w:rPr>
        <w:t>проявления</w:t>
      </w:r>
      <w:r>
        <w:rPr>
          <w:i/>
          <w:spacing w:val="-6"/>
        </w:rPr>
        <w:t xml:space="preserve"> </w:t>
      </w:r>
      <w:r>
        <w:rPr>
          <w:i/>
        </w:rPr>
        <w:t>угрозы:</w:t>
      </w:r>
      <w:r>
        <w:rPr>
          <w:i/>
          <w:spacing w:val="-7"/>
        </w:rPr>
        <w:t xml:space="preserve"> </w:t>
      </w:r>
      <w:r>
        <w:t>слабая</w:t>
      </w:r>
      <w:r>
        <w:rPr>
          <w:spacing w:val="40"/>
        </w:rPr>
        <w:t xml:space="preserve"> </w:t>
      </w:r>
      <w:r>
        <w:t>(1-2</w:t>
      </w:r>
      <w:r>
        <w:rPr>
          <w:spacing w:val="-6"/>
        </w:rPr>
        <w:t xml:space="preserve"> </w:t>
      </w:r>
      <w:r>
        <w:t>балла).</w:t>
      </w:r>
      <w:r>
        <w:rPr>
          <w:spacing w:val="-4"/>
        </w:rPr>
        <w:t xml:space="preserve"> </w:t>
      </w:r>
      <w:r>
        <w:t>Поступающие</w:t>
      </w:r>
      <w:r>
        <w:rPr>
          <w:spacing w:val="-6"/>
        </w:rPr>
        <w:t xml:space="preserve"> </w:t>
      </w:r>
      <w:r>
        <w:t>в</w:t>
      </w:r>
      <w:r>
        <w:rPr>
          <w:spacing w:val="-6"/>
        </w:rPr>
        <w:t xml:space="preserve"> </w:t>
      </w:r>
      <w:r>
        <w:t xml:space="preserve">реку </w:t>
      </w:r>
      <w:r>
        <w:rPr>
          <w:spacing w:val="-2"/>
        </w:rPr>
        <w:t>Березину</w:t>
      </w:r>
      <w:r>
        <w:tab/>
        <w:t xml:space="preserve">в особенности с талыми водами загрязняющие вещества разбавляются до фоновых значений или полностью потребляются </w:t>
      </w:r>
      <w:r>
        <w:rPr>
          <w:spacing w:val="-2"/>
        </w:rPr>
        <w:t>гидробионтами.</w:t>
      </w:r>
    </w:p>
    <w:p>
      <w:pPr>
        <w:pStyle w:val="BodyText"/>
      </w:pPr>
    </w:p>
    <w:p>
      <w:pPr>
        <w:pStyle w:val="BodyText"/>
        <w:spacing w:before="1" w:line="237" w:lineRule="auto"/>
        <w:ind w:left="1218" w:right="1646"/>
      </w:pPr>
      <w:r>
        <w:rPr>
          <w:u w:val="single"/>
        </w:rPr>
        <w:t>Строительство объектов транспортной инфраструктуры</w:t>
      </w:r>
      <w:r>
        <w:t xml:space="preserve"> Наиболее</w:t>
      </w:r>
      <w:r>
        <w:rPr>
          <w:spacing w:val="-11"/>
        </w:rPr>
        <w:t xml:space="preserve"> </w:t>
      </w:r>
      <w:r>
        <w:t>значимой</w:t>
      </w:r>
      <w:r>
        <w:rPr>
          <w:spacing w:val="-11"/>
        </w:rPr>
        <w:t xml:space="preserve"> </w:t>
      </w:r>
      <w:r>
        <w:t>угрозой</w:t>
      </w:r>
      <w:r>
        <w:rPr>
          <w:spacing w:val="-11"/>
        </w:rPr>
        <w:t xml:space="preserve"> </w:t>
      </w:r>
      <w:r>
        <w:t>от</w:t>
      </w:r>
      <w:r>
        <w:rPr>
          <w:spacing w:val="-11"/>
        </w:rPr>
        <w:t xml:space="preserve"> </w:t>
      </w:r>
      <w:r>
        <w:t>функционирования</w:t>
      </w:r>
      <w:r>
        <w:rPr>
          <w:spacing w:val="-11"/>
        </w:rPr>
        <w:t xml:space="preserve"> </w:t>
      </w:r>
      <w:r>
        <w:t>линейных</w:t>
      </w:r>
    </w:p>
    <w:p>
      <w:pPr>
        <w:pStyle w:val="BodyText"/>
        <w:tabs>
          <w:tab w:val="left" w:pos="3969"/>
          <w:tab w:val="left" w:pos="5914"/>
          <w:tab w:val="left" w:pos="6858"/>
        </w:tabs>
        <w:spacing w:before="3"/>
        <w:ind w:left="678" w:right="559"/>
      </w:pPr>
      <w:r>
        <w:t>инженерных сооружений</w:t>
        <w:tab/>
        <w:t>на территории заповедника</w:t>
      </w:r>
      <w:r>
        <w:rPr>
          <w:spacing w:val="80"/>
        </w:rPr>
        <w:t xml:space="preserve"> </w:t>
      </w:r>
      <w:r>
        <w:t>является разделение его на две примерно равные части</w:t>
      </w:r>
      <w:r>
        <w:rPr>
          <w:spacing w:val="80"/>
        </w:rPr>
        <w:t xml:space="preserve"> </w:t>
      </w:r>
      <w:r>
        <w:t>(северную и южную) автомобильной дорогой М3 Минск-Витебск. Протяженность дороги по заповеднику составляет</w:t>
      </w:r>
      <w:r>
        <w:rPr>
          <w:spacing w:val="40"/>
        </w:rPr>
        <w:t xml:space="preserve"> </w:t>
      </w:r>
      <w:r>
        <w:t>17 км. Усиление негативного влияния связано с выполненной реконструкцией дороги и переводом ее из</w:t>
        <w:tab/>
        <w:t>3-й во</w:t>
        <w:tab/>
        <w:t>2-ю категорию и проектированием перевода из</w:t>
      </w:r>
      <w:r>
        <w:rPr>
          <w:spacing w:val="80"/>
        </w:rPr>
        <w:t xml:space="preserve"> </w:t>
      </w:r>
      <w:r>
        <w:t>2-й в</w:t>
      </w:r>
      <w:r>
        <w:rPr>
          <w:spacing w:val="80"/>
        </w:rPr>
        <w:t xml:space="preserve"> </w:t>
      </w:r>
      <w:r>
        <w:t>1а</w:t>
      </w:r>
      <w:r>
        <w:rPr>
          <w:spacing w:val="80"/>
        </w:rPr>
        <w:t xml:space="preserve"> </w:t>
      </w:r>
      <w:r>
        <w:t>(магистраль) категорию, а также всевозрастающим</w:t>
      </w:r>
      <w:r>
        <w:rPr>
          <w:spacing w:val="-7"/>
        </w:rPr>
        <w:t xml:space="preserve"> </w:t>
      </w:r>
      <w:r>
        <w:t>потоком</w:t>
      </w:r>
      <w:r>
        <w:rPr>
          <w:spacing w:val="-7"/>
        </w:rPr>
        <w:t xml:space="preserve"> </w:t>
      </w:r>
      <w:r>
        <w:t>транспорта.</w:t>
      </w:r>
      <w:r>
        <w:rPr>
          <w:spacing w:val="-5"/>
        </w:rPr>
        <w:t xml:space="preserve"> </w:t>
      </w:r>
      <w:r>
        <w:t>Дорога</w:t>
      </w:r>
      <w:r>
        <w:rPr>
          <w:spacing w:val="-7"/>
        </w:rPr>
        <w:t xml:space="preserve"> </w:t>
      </w:r>
      <w:r>
        <w:t>оказывает</w:t>
      </w:r>
      <w:r>
        <w:rPr>
          <w:spacing w:val="-7"/>
        </w:rPr>
        <w:t xml:space="preserve"> </w:t>
      </w:r>
      <w:r>
        <w:t>как</w:t>
      </w:r>
      <w:r>
        <w:rPr>
          <w:spacing w:val="-7"/>
        </w:rPr>
        <w:t xml:space="preserve"> </w:t>
      </w:r>
      <w:r>
        <w:t>прямое</w:t>
      </w:r>
      <w:r>
        <w:rPr>
          <w:spacing w:val="-7"/>
        </w:rPr>
        <w:t xml:space="preserve"> </w:t>
      </w:r>
      <w:r>
        <w:t>влияние на экосистемы заповедника, вызывая гибель млекопитающих, птиц,</w:t>
      </w:r>
      <w:r>
        <w:rPr>
          <w:spacing w:val="40"/>
        </w:rPr>
        <w:t xml:space="preserve"> </w:t>
      </w:r>
      <w:r>
        <w:t>амфибий, рептилий и насекомых, так и косвенное из-за шумового эффекта, загрязнения растительности, воды и почвы в придорожных полосах</w:t>
      </w:r>
      <w:r>
        <w:rPr>
          <w:spacing w:val="40"/>
        </w:rPr>
        <w:t xml:space="preserve"> </w:t>
      </w:r>
      <w:r>
        <w:t>[69].</w:t>
      </w:r>
    </w:p>
    <w:p>
      <w:pPr>
        <w:pStyle w:val="BodyText"/>
        <w:ind w:left="678" w:right="810"/>
        <w:jc w:val="both"/>
      </w:pPr>
      <w:r>
        <w:t>Кроме</w:t>
      </w:r>
      <w:r>
        <w:rPr>
          <w:spacing w:val="-2"/>
        </w:rPr>
        <w:t xml:space="preserve"> </w:t>
      </w:r>
      <w:r>
        <w:t>того, дорога</w:t>
      </w:r>
      <w:r>
        <w:rPr>
          <w:spacing w:val="-2"/>
        </w:rPr>
        <w:t xml:space="preserve"> </w:t>
      </w:r>
      <w:r>
        <w:t>служит</w:t>
      </w:r>
      <w:r>
        <w:rPr>
          <w:spacing w:val="-2"/>
        </w:rPr>
        <w:t xml:space="preserve"> </w:t>
      </w:r>
      <w:r>
        <w:t>источником</w:t>
      </w:r>
      <w:r>
        <w:rPr>
          <w:spacing w:val="-2"/>
        </w:rPr>
        <w:t xml:space="preserve"> </w:t>
      </w:r>
      <w:r>
        <w:t>попадания</w:t>
      </w:r>
      <w:r>
        <w:rPr>
          <w:spacing w:val="-2"/>
        </w:rPr>
        <w:t xml:space="preserve"> </w:t>
      </w:r>
      <w:r>
        <w:t>в</w:t>
      </w:r>
      <w:r>
        <w:rPr>
          <w:spacing w:val="-2"/>
        </w:rPr>
        <w:t xml:space="preserve"> </w:t>
      </w:r>
      <w:r>
        <w:t>природные</w:t>
      </w:r>
      <w:r>
        <w:rPr>
          <w:spacing w:val="-2"/>
        </w:rPr>
        <w:t xml:space="preserve"> </w:t>
      </w:r>
      <w:r>
        <w:t>комплексы заповедника</w:t>
      </w:r>
      <w:r>
        <w:rPr>
          <w:spacing w:val="-7"/>
        </w:rPr>
        <w:t xml:space="preserve"> </w:t>
      </w:r>
      <w:r>
        <w:t>бытового</w:t>
      </w:r>
      <w:r>
        <w:rPr>
          <w:spacing w:val="-7"/>
        </w:rPr>
        <w:t xml:space="preserve"> </w:t>
      </w:r>
      <w:r>
        <w:t>и</w:t>
      </w:r>
      <w:r>
        <w:rPr>
          <w:spacing w:val="-7"/>
        </w:rPr>
        <w:t xml:space="preserve"> </w:t>
      </w:r>
      <w:r>
        <w:t>техногенного</w:t>
      </w:r>
      <w:r>
        <w:rPr>
          <w:spacing w:val="-7"/>
        </w:rPr>
        <w:t xml:space="preserve"> </w:t>
      </w:r>
      <w:r>
        <w:t>мусора,</w:t>
      </w:r>
      <w:r>
        <w:rPr>
          <w:spacing w:val="-5"/>
        </w:rPr>
        <w:t xml:space="preserve"> </w:t>
      </w:r>
      <w:r>
        <w:t>способствуют</w:t>
      </w:r>
      <w:r>
        <w:rPr>
          <w:spacing w:val="-7"/>
        </w:rPr>
        <w:t xml:space="preserve"> </w:t>
      </w:r>
      <w:r>
        <w:t>более</w:t>
      </w:r>
      <w:r>
        <w:rPr>
          <w:spacing w:val="-7"/>
        </w:rPr>
        <w:t xml:space="preserve"> </w:t>
      </w:r>
      <w:r>
        <w:t>легкому доступу</w:t>
      </w:r>
      <w:r>
        <w:rPr>
          <w:spacing w:val="40"/>
        </w:rPr>
        <w:t xml:space="preserve"> </w:t>
      </w:r>
      <w:r>
        <w:t>к ним</w:t>
      </w:r>
      <w:r>
        <w:rPr>
          <w:spacing w:val="40"/>
        </w:rPr>
        <w:t xml:space="preserve"> </w:t>
      </w:r>
      <w:r>
        <w:t>нарушителям заповедного режима.</w:t>
      </w:r>
    </w:p>
    <w:p>
      <w:pPr>
        <w:tabs>
          <w:tab w:val="left" w:pos="4954"/>
        </w:tabs>
        <w:spacing w:before="0" w:line="242" w:lineRule="auto"/>
        <w:ind w:left="678" w:right="1347" w:firstLine="539"/>
        <w:jc w:val="left"/>
        <w:rPr>
          <w:sz w:val="28"/>
        </w:rPr>
      </w:pPr>
      <w:r>
        <w:rPr>
          <w:i/>
          <w:sz w:val="28"/>
        </w:rPr>
        <w:t xml:space="preserve">Масштаб угрозы: </w:t>
      </w:r>
      <w:r>
        <w:rPr>
          <w:sz w:val="28"/>
        </w:rPr>
        <w:t>локальный</w:t>
        <w:tab/>
        <w:t>–</w:t>
      </w:r>
      <w:r>
        <w:rPr>
          <w:spacing w:val="-13"/>
          <w:sz w:val="28"/>
        </w:rPr>
        <w:t xml:space="preserve"> </w:t>
      </w:r>
      <w:r>
        <w:rPr>
          <w:sz w:val="28"/>
        </w:rPr>
        <w:t>вдоль</w:t>
      </w:r>
      <w:r>
        <w:rPr>
          <w:spacing w:val="-13"/>
          <w:sz w:val="28"/>
        </w:rPr>
        <w:t xml:space="preserve"> </w:t>
      </w:r>
      <w:r>
        <w:rPr>
          <w:sz w:val="28"/>
        </w:rPr>
        <w:t>автомагистрали</w:t>
      </w:r>
      <w:r>
        <w:rPr>
          <w:spacing w:val="-13"/>
          <w:sz w:val="28"/>
        </w:rPr>
        <w:t xml:space="preserve"> </w:t>
      </w:r>
      <w:r>
        <w:rPr>
          <w:sz w:val="28"/>
        </w:rPr>
        <w:t>М3</w:t>
      </w:r>
      <w:r>
        <w:rPr>
          <w:spacing w:val="-13"/>
          <w:sz w:val="28"/>
        </w:rPr>
        <w:t xml:space="preserve"> </w:t>
      </w:r>
      <w:r>
        <w:rPr>
          <w:sz w:val="28"/>
        </w:rPr>
        <w:t xml:space="preserve">Минск- </w:t>
      </w:r>
      <w:r>
        <w:rPr>
          <w:spacing w:val="-2"/>
          <w:sz w:val="28"/>
        </w:rPr>
        <w:t>Витебск.</w:t>
      </w:r>
    </w:p>
    <w:p>
      <w:pPr>
        <w:spacing w:before="0" w:line="316" w:lineRule="exact"/>
        <w:ind w:left="1218" w:right="0" w:firstLine="0"/>
        <w:jc w:val="left"/>
        <w:rPr>
          <w:i/>
          <w:sz w:val="28"/>
        </w:rPr>
      </w:pPr>
      <w:r>
        <w:rPr>
          <w:i/>
          <w:spacing w:val="-2"/>
          <w:sz w:val="28"/>
        </w:rPr>
        <w:t>Последствия</w:t>
      </w:r>
      <w:r>
        <w:rPr>
          <w:i/>
          <w:spacing w:val="-1"/>
          <w:sz w:val="28"/>
        </w:rPr>
        <w:t xml:space="preserve"> </w:t>
      </w:r>
      <w:r>
        <w:rPr>
          <w:i/>
          <w:spacing w:val="-2"/>
          <w:sz w:val="28"/>
        </w:rPr>
        <w:t>проявления</w:t>
      </w:r>
      <w:r>
        <w:rPr>
          <w:i/>
          <w:spacing w:val="-1"/>
          <w:sz w:val="28"/>
        </w:rPr>
        <w:t xml:space="preserve"> </w:t>
      </w:r>
      <w:r>
        <w:rPr>
          <w:i/>
          <w:spacing w:val="-2"/>
          <w:sz w:val="28"/>
        </w:rPr>
        <w:t>угрозы:</w:t>
      </w:r>
    </w:p>
    <w:p>
      <w:pPr>
        <w:pStyle w:val="ListParagraph"/>
        <w:numPr>
          <w:ilvl w:val="0"/>
          <w:numId w:val="96"/>
        </w:numPr>
        <w:tabs>
          <w:tab w:val="left" w:pos="1498"/>
        </w:tabs>
        <w:spacing w:before="0" w:after="0" w:line="321" w:lineRule="exact"/>
        <w:ind w:left="1497" w:right="0" w:hanging="280"/>
        <w:jc w:val="left"/>
        <w:rPr>
          <w:sz w:val="28"/>
        </w:rPr>
      </w:pPr>
      <w:r>
        <w:rPr>
          <w:sz w:val="28"/>
        </w:rPr>
        <w:t>Гибель</w:t>
      </w:r>
      <w:r>
        <w:rPr>
          <w:spacing w:val="-17"/>
          <w:sz w:val="28"/>
        </w:rPr>
        <w:t xml:space="preserve"> </w:t>
      </w:r>
      <w:r>
        <w:rPr>
          <w:sz w:val="28"/>
        </w:rPr>
        <w:t>крупных</w:t>
      </w:r>
      <w:r>
        <w:rPr>
          <w:spacing w:val="-17"/>
          <w:sz w:val="28"/>
        </w:rPr>
        <w:t xml:space="preserve"> </w:t>
      </w:r>
      <w:r>
        <w:rPr>
          <w:sz w:val="28"/>
        </w:rPr>
        <w:t>млекопитающих</w:t>
      </w:r>
      <w:r>
        <w:rPr>
          <w:spacing w:val="-16"/>
          <w:sz w:val="28"/>
        </w:rPr>
        <w:t xml:space="preserve"> </w:t>
      </w:r>
      <w:r>
        <w:rPr>
          <w:sz w:val="28"/>
        </w:rPr>
        <w:t>при</w:t>
      </w:r>
      <w:r>
        <w:rPr>
          <w:spacing w:val="-17"/>
          <w:sz w:val="28"/>
        </w:rPr>
        <w:t xml:space="preserve"> </w:t>
      </w:r>
      <w:r>
        <w:rPr>
          <w:sz w:val="28"/>
        </w:rPr>
        <w:t>столкновении</w:t>
      </w:r>
      <w:r>
        <w:rPr>
          <w:spacing w:val="-17"/>
          <w:sz w:val="28"/>
        </w:rPr>
        <w:t xml:space="preserve"> </w:t>
      </w:r>
      <w:r>
        <w:rPr>
          <w:sz w:val="28"/>
        </w:rPr>
        <w:t>с</w:t>
      </w:r>
      <w:r>
        <w:rPr>
          <w:spacing w:val="-16"/>
          <w:sz w:val="28"/>
        </w:rPr>
        <w:t xml:space="preserve"> </w:t>
      </w:r>
      <w:r>
        <w:rPr>
          <w:spacing w:val="-2"/>
          <w:sz w:val="28"/>
        </w:rPr>
        <w:t>автомобилями.</w:t>
      </w:r>
    </w:p>
    <w:p>
      <w:pPr>
        <w:pStyle w:val="ListParagraph"/>
        <w:numPr>
          <w:ilvl w:val="0"/>
          <w:numId w:val="96"/>
        </w:numPr>
        <w:tabs>
          <w:tab w:val="left" w:pos="1500"/>
        </w:tabs>
        <w:spacing w:before="0" w:after="0" w:line="240" w:lineRule="auto"/>
        <w:ind w:left="678" w:right="755" w:firstLine="539"/>
        <w:jc w:val="left"/>
        <w:rPr>
          <w:sz w:val="28"/>
        </w:rPr>
      </w:pPr>
      <w:r>
        <w:rPr>
          <w:sz w:val="28"/>
        </w:rPr>
        <w:t>Повышенное</w:t>
      </w:r>
      <w:r>
        <w:rPr>
          <w:spacing w:val="-10"/>
          <w:sz w:val="28"/>
        </w:rPr>
        <w:t xml:space="preserve"> </w:t>
      </w:r>
      <w:r>
        <w:rPr>
          <w:sz w:val="28"/>
        </w:rPr>
        <w:t>загрязнение</w:t>
      </w:r>
      <w:r>
        <w:rPr>
          <w:spacing w:val="-10"/>
          <w:sz w:val="28"/>
        </w:rPr>
        <w:t xml:space="preserve"> </w:t>
      </w:r>
      <w:r>
        <w:rPr>
          <w:sz w:val="28"/>
        </w:rPr>
        <w:t>придорожных</w:t>
      </w:r>
      <w:r>
        <w:rPr>
          <w:spacing w:val="-10"/>
          <w:sz w:val="28"/>
        </w:rPr>
        <w:t xml:space="preserve"> </w:t>
      </w:r>
      <w:r>
        <w:rPr>
          <w:sz w:val="28"/>
        </w:rPr>
        <w:t>участков</w:t>
      </w:r>
      <w:r>
        <w:rPr>
          <w:spacing w:val="-10"/>
          <w:sz w:val="28"/>
        </w:rPr>
        <w:t xml:space="preserve"> </w:t>
      </w:r>
      <w:r>
        <w:rPr>
          <w:sz w:val="28"/>
        </w:rPr>
        <w:t>свинцом</w:t>
      </w:r>
      <w:r>
        <w:rPr>
          <w:spacing w:val="-10"/>
          <w:sz w:val="28"/>
        </w:rPr>
        <w:t xml:space="preserve"> </w:t>
      </w:r>
      <w:r>
        <w:rPr>
          <w:sz w:val="28"/>
        </w:rPr>
        <w:t>и</w:t>
      </w:r>
      <w:r>
        <w:rPr>
          <w:spacing w:val="-10"/>
          <w:sz w:val="28"/>
        </w:rPr>
        <w:t xml:space="preserve"> </w:t>
      </w:r>
      <w:r>
        <w:rPr>
          <w:sz w:val="28"/>
        </w:rPr>
        <w:t>другими выбросами от автотранспорта.</w:t>
      </w:r>
    </w:p>
    <w:p>
      <w:pPr>
        <w:pStyle w:val="ListParagraph"/>
        <w:numPr>
          <w:ilvl w:val="0"/>
          <w:numId w:val="96"/>
        </w:numPr>
        <w:tabs>
          <w:tab w:val="left" w:pos="1500"/>
        </w:tabs>
        <w:spacing w:before="0" w:after="0" w:line="240" w:lineRule="auto"/>
        <w:ind w:left="678" w:right="1850" w:firstLine="539"/>
        <w:jc w:val="left"/>
        <w:rPr>
          <w:sz w:val="28"/>
        </w:rPr>
      </w:pPr>
      <w:r>
        <w:rPr>
          <w:sz w:val="28"/>
        </w:rPr>
        <w:t>Изменение</w:t>
      </w:r>
      <w:r>
        <w:rPr>
          <w:spacing w:val="-12"/>
          <w:sz w:val="28"/>
        </w:rPr>
        <w:t xml:space="preserve"> </w:t>
      </w:r>
      <w:r>
        <w:rPr>
          <w:sz w:val="28"/>
        </w:rPr>
        <w:t>гидрологического</w:t>
      </w:r>
      <w:r>
        <w:rPr>
          <w:spacing w:val="-12"/>
          <w:sz w:val="28"/>
        </w:rPr>
        <w:t xml:space="preserve"> </w:t>
      </w:r>
      <w:r>
        <w:rPr>
          <w:sz w:val="28"/>
        </w:rPr>
        <w:t>режима</w:t>
      </w:r>
      <w:r>
        <w:rPr>
          <w:spacing w:val="-12"/>
          <w:sz w:val="28"/>
        </w:rPr>
        <w:t xml:space="preserve"> </w:t>
      </w:r>
      <w:r>
        <w:rPr>
          <w:sz w:val="28"/>
        </w:rPr>
        <w:t>болотных</w:t>
      </w:r>
      <w:r>
        <w:rPr>
          <w:spacing w:val="-12"/>
          <w:sz w:val="28"/>
        </w:rPr>
        <w:t xml:space="preserve"> </w:t>
      </w:r>
      <w:r>
        <w:rPr>
          <w:sz w:val="28"/>
        </w:rPr>
        <w:t>экосистем</w:t>
      </w:r>
      <w:r>
        <w:rPr>
          <w:spacing w:val="-12"/>
          <w:sz w:val="28"/>
        </w:rPr>
        <w:t xml:space="preserve"> </w:t>
      </w:r>
      <w:r>
        <w:rPr>
          <w:sz w:val="28"/>
        </w:rPr>
        <w:t>в результате ограниченного устройства водопроводящих труб.</w:t>
      </w:r>
    </w:p>
    <w:p>
      <w:pPr>
        <w:pStyle w:val="ListParagraph"/>
        <w:numPr>
          <w:ilvl w:val="0"/>
          <w:numId w:val="96"/>
        </w:numPr>
        <w:tabs>
          <w:tab w:val="left" w:pos="1500"/>
        </w:tabs>
        <w:spacing w:before="0" w:after="0" w:line="240" w:lineRule="auto"/>
        <w:ind w:left="1499" w:right="0" w:hanging="282"/>
        <w:jc w:val="left"/>
        <w:rPr>
          <w:sz w:val="28"/>
        </w:rPr>
      </w:pPr>
      <w:r>
        <w:rPr>
          <w:spacing w:val="-2"/>
          <w:sz w:val="28"/>
        </w:rPr>
        <w:t>Фрагментация</w:t>
      </w:r>
      <w:r>
        <w:rPr>
          <w:spacing w:val="-5"/>
          <w:sz w:val="28"/>
        </w:rPr>
        <w:t xml:space="preserve"> </w:t>
      </w:r>
      <w:r>
        <w:rPr>
          <w:spacing w:val="-2"/>
          <w:sz w:val="28"/>
        </w:rPr>
        <w:t>природных</w:t>
      </w:r>
      <w:r>
        <w:rPr>
          <w:spacing w:val="-4"/>
          <w:sz w:val="28"/>
        </w:rPr>
        <w:t xml:space="preserve"> </w:t>
      </w:r>
      <w:r>
        <w:rPr>
          <w:spacing w:val="-2"/>
          <w:sz w:val="28"/>
        </w:rPr>
        <w:t>комплексов</w:t>
      </w:r>
      <w:r>
        <w:rPr>
          <w:spacing w:val="-4"/>
          <w:sz w:val="28"/>
        </w:rPr>
        <w:t xml:space="preserve"> </w:t>
      </w:r>
      <w:r>
        <w:rPr>
          <w:spacing w:val="-2"/>
          <w:sz w:val="28"/>
        </w:rPr>
        <w:t>заповедника.</w:t>
      </w:r>
    </w:p>
    <w:p>
      <w:pPr>
        <w:pStyle w:val="ListParagraph"/>
        <w:numPr>
          <w:ilvl w:val="0"/>
          <w:numId w:val="96"/>
        </w:numPr>
        <w:tabs>
          <w:tab w:val="left" w:pos="1500"/>
        </w:tabs>
        <w:spacing w:before="0" w:after="0" w:line="237" w:lineRule="auto"/>
        <w:ind w:left="678" w:right="2988" w:firstLine="539"/>
        <w:jc w:val="left"/>
        <w:rPr>
          <w:sz w:val="28"/>
        </w:rPr>
      </w:pPr>
      <w:r>
        <w:rPr>
          <w:sz w:val="28"/>
        </w:rPr>
        <w:t>Засоление</w:t>
      </w:r>
      <w:r>
        <w:rPr>
          <w:spacing w:val="-13"/>
          <w:sz w:val="28"/>
        </w:rPr>
        <w:t xml:space="preserve"> </w:t>
      </w:r>
      <w:r>
        <w:rPr>
          <w:sz w:val="28"/>
        </w:rPr>
        <w:t>придорожных</w:t>
      </w:r>
      <w:r>
        <w:rPr>
          <w:spacing w:val="-13"/>
          <w:sz w:val="28"/>
        </w:rPr>
        <w:t xml:space="preserve"> </w:t>
      </w:r>
      <w:r>
        <w:rPr>
          <w:sz w:val="28"/>
        </w:rPr>
        <w:t>полос</w:t>
      </w:r>
      <w:r>
        <w:rPr>
          <w:spacing w:val="-13"/>
          <w:sz w:val="28"/>
        </w:rPr>
        <w:t xml:space="preserve"> </w:t>
      </w:r>
      <w:r>
        <w:rPr>
          <w:sz w:val="28"/>
        </w:rPr>
        <w:t>при</w:t>
      </w:r>
      <w:r>
        <w:rPr>
          <w:spacing w:val="-13"/>
          <w:sz w:val="28"/>
        </w:rPr>
        <w:t xml:space="preserve"> </w:t>
      </w:r>
      <w:r>
        <w:rPr>
          <w:sz w:val="28"/>
        </w:rPr>
        <w:t>использовании противогололедных смесей.</w:t>
      </w:r>
    </w:p>
    <w:p>
      <w:pPr>
        <w:spacing w:after="0" w:line="237" w:lineRule="auto"/>
        <w:jc w:val="left"/>
        <w:rPr>
          <w:sz w:val="28"/>
        </w:rPr>
        <w:sectPr>
          <w:pgSz w:w="11910" w:h="16840"/>
          <w:pgMar w:top="1040" w:right="320" w:bottom="1140" w:left="1020" w:header="0" w:footer="902"/>
          <w:cols w:space="720"/>
        </w:sectPr>
      </w:pPr>
    </w:p>
    <w:p>
      <w:pPr>
        <w:spacing w:before="72"/>
        <w:ind w:left="678" w:right="0" w:firstLine="539"/>
        <w:jc w:val="left"/>
        <w:rPr>
          <w:sz w:val="28"/>
        </w:rPr>
      </w:pPr>
      <w:r>
        <w:rPr>
          <w:i/>
          <w:sz w:val="28"/>
        </w:rPr>
        <w:t>Степень</w:t>
      </w:r>
      <w:r>
        <w:rPr>
          <w:i/>
          <w:spacing w:val="-5"/>
          <w:sz w:val="28"/>
        </w:rPr>
        <w:t xml:space="preserve"> </w:t>
      </w:r>
      <w:r>
        <w:rPr>
          <w:i/>
          <w:sz w:val="28"/>
        </w:rPr>
        <w:t>проявления</w:t>
      </w:r>
      <w:r>
        <w:rPr>
          <w:i/>
          <w:spacing w:val="-5"/>
          <w:sz w:val="28"/>
        </w:rPr>
        <w:t xml:space="preserve"> </w:t>
      </w:r>
      <w:r>
        <w:rPr>
          <w:i/>
          <w:sz w:val="28"/>
        </w:rPr>
        <w:t>угрозы:</w:t>
      </w:r>
      <w:r>
        <w:rPr>
          <w:i/>
          <w:spacing w:val="-5"/>
          <w:sz w:val="28"/>
        </w:rPr>
        <w:t xml:space="preserve"> </w:t>
      </w:r>
      <w:r>
        <w:rPr>
          <w:sz w:val="28"/>
        </w:rPr>
        <w:t>в</w:t>
      </w:r>
      <w:r>
        <w:rPr>
          <w:spacing w:val="-5"/>
          <w:sz w:val="28"/>
        </w:rPr>
        <w:t xml:space="preserve"> </w:t>
      </w:r>
      <w:r>
        <w:rPr>
          <w:sz w:val="28"/>
        </w:rPr>
        <w:t>связи</w:t>
      </w:r>
      <w:r>
        <w:rPr>
          <w:spacing w:val="-5"/>
          <w:sz w:val="28"/>
        </w:rPr>
        <w:t xml:space="preserve"> </w:t>
      </w:r>
      <w:r>
        <w:rPr>
          <w:sz w:val="28"/>
        </w:rPr>
        <w:t>с</w:t>
      </w:r>
      <w:r>
        <w:rPr>
          <w:spacing w:val="-5"/>
          <w:sz w:val="28"/>
        </w:rPr>
        <w:t xml:space="preserve"> </w:t>
      </w:r>
      <w:r>
        <w:rPr>
          <w:sz w:val="28"/>
        </w:rPr>
        <w:t>малой</w:t>
      </w:r>
      <w:r>
        <w:rPr>
          <w:spacing w:val="80"/>
          <w:sz w:val="28"/>
        </w:rPr>
        <w:t xml:space="preserve"> </w:t>
      </w:r>
      <w:r>
        <w:rPr>
          <w:sz w:val="28"/>
        </w:rPr>
        <w:t>площадью</w:t>
      </w:r>
      <w:r>
        <w:rPr>
          <w:spacing w:val="-5"/>
          <w:sz w:val="28"/>
        </w:rPr>
        <w:t xml:space="preserve"> </w:t>
      </w:r>
      <w:r>
        <w:rPr>
          <w:sz w:val="28"/>
        </w:rPr>
        <w:t>придорожных экосистем слабая 1-2 балла.</w:t>
      </w:r>
    </w:p>
    <w:p>
      <w:pPr>
        <w:pStyle w:val="BodyText"/>
        <w:spacing w:before="4"/>
      </w:pPr>
    </w:p>
    <w:p>
      <w:pPr>
        <w:pStyle w:val="BodyText"/>
        <w:spacing w:line="237" w:lineRule="auto"/>
        <w:ind w:left="1218" w:right="603"/>
      </w:pPr>
      <w:r>
        <w:rPr>
          <w:u w:val="single"/>
        </w:rPr>
        <w:t>Зарастание естественных лугов и других открытых пространств</w:t>
      </w:r>
      <w:r>
        <w:t xml:space="preserve"> Наиболее</w:t>
      </w:r>
      <w:r>
        <w:rPr>
          <w:spacing w:val="-13"/>
        </w:rPr>
        <w:t xml:space="preserve"> </w:t>
      </w:r>
      <w:r>
        <w:t>существенная</w:t>
      </w:r>
      <w:r>
        <w:rPr>
          <w:spacing w:val="-13"/>
        </w:rPr>
        <w:t xml:space="preserve"> </w:t>
      </w:r>
      <w:r>
        <w:t>угроза</w:t>
      </w:r>
      <w:r>
        <w:rPr>
          <w:spacing w:val="-13"/>
        </w:rPr>
        <w:t xml:space="preserve"> </w:t>
      </w:r>
      <w:r>
        <w:t>зарастания</w:t>
      </w:r>
      <w:r>
        <w:rPr>
          <w:spacing w:val="-13"/>
        </w:rPr>
        <w:t xml:space="preserve"> </w:t>
      </w:r>
      <w:r>
        <w:t>открытых</w:t>
      </w:r>
      <w:r>
        <w:rPr>
          <w:spacing w:val="-13"/>
        </w:rPr>
        <w:t xml:space="preserve"> </w:t>
      </w:r>
      <w:r>
        <w:t>пространств</w:t>
      </w:r>
    </w:p>
    <w:p>
      <w:pPr>
        <w:pStyle w:val="BodyText"/>
        <w:spacing w:before="3"/>
        <w:ind w:left="678" w:right="603"/>
      </w:pPr>
      <w:r>
        <w:t>древесно-кустарниковой растительностью наблюдается в поймах рек Березины и Сергуч и в болотных экосистемах. Угроза является первоочередным следствием частичного или полного прекращения традиционного сенокошения пойменных лугов и травяных болот, и в некоторой мере, результатом изменения гидрологического режима территории.</w:t>
      </w:r>
      <w:r>
        <w:rPr>
          <w:spacing w:val="-6"/>
        </w:rPr>
        <w:t xml:space="preserve"> </w:t>
      </w:r>
      <w:r>
        <w:t>В</w:t>
      </w:r>
      <w:r>
        <w:rPr>
          <w:spacing w:val="-8"/>
        </w:rPr>
        <w:t xml:space="preserve"> </w:t>
      </w:r>
      <w:r>
        <w:t>пойменных</w:t>
      </w:r>
      <w:r>
        <w:rPr>
          <w:spacing w:val="-8"/>
        </w:rPr>
        <w:t xml:space="preserve"> </w:t>
      </w:r>
      <w:r>
        <w:t>биотопах</w:t>
      </w:r>
      <w:r>
        <w:rPr>
          <w:spacing w:val="-8"/>
        </w:rPr>
        <w:t xml:space="preserve"> </w:t>
      </w:r>
      <w:r>
        <w:t>преобладают</w:t>
      </w:r>
      <w:r>
        <w:rPr>
          <w:spacing w:val="-8"/>
        </w:rPr>
        <w:t xml:space="preserve"> </w:t>
      </w:r>
      <w:r>
        <w:t>процессы</w:t>
      </w:r>
      <w:r>
        <w:rPr>
          <w:spacing w:val="-8"/>
        </w:rPr>
        <w:t xml:space="preserve"> </w:t>
      </w:r>
      <w:r>
        <w:t>зарастания</w:t>
      </w:r>
      <w:r>
        <w:rPr>
          <w:spacing w:val="-8"/>
        </w:rPr>
        <w:t xml:space="preserve"> </w:t>
      </w:r>
      <w:r>
        <w:t>лугов ивняками, которые относительно толерантны к продолжительному затоплению</w:t>
      </w:r>
      <w:r>
        <w:rPr>
          <w:spacing w:val="-6"/>
        </w:rPr>
        <w:t xml:space="preserve"> </w:t>
      </w:r>
      <w:r>
        <w:t>и</w:t>
      </w:r>
      <w:r>
        <w:rPr>
          <w:spacing w:val="-6"/>
        </w:rPr>
        <w:t xml:space="preserve"> </w:t>
      </w:r>
      <w:r>
        <w:t>дестабилизации</w:t>
      </w:r>
      <w:r>
        <w:rPr>
          <w:spacing w:val="-6"/>
        </w:rPr>
        <w:t xml:space="preserve"> </w:t>
      </w:r>
      <w:r>
        <w:t>гидрологического</w:t>
      </w:r>
      <w:r>
        <w:rPr>
          <w:spacing w:val="-6"/>
        </w:rPr>
        <w:t xml:space="preserve"> </w:t>
      </w:r>
      <w:r>
        <w:t>режима</w:t>
      </w:r>
      <w:r>
        <w:rPr>
          <w:spacing w:val="-6"/>
        </w:rPr>
        <w:t xml:space="preserve"> </w:t>
      </w:r>
      <w:r>
        <w:t>в</w:t>
      </w:r>
      <w:r>
        <w:rPr>
          <w:spacing w:val="-6"/>
        </w:rPr>
        <w:t xml:space="preserve"> </w:t>
      </w:r>
      <w:r>
        <w:t>целом</w:t>
      </w:r>
      <w:r>
        <w:rPr>
          <w:spacing w:val="-6"/>
        </w:rPr>
        <w:t xml:space="preserve"> </w:t>
      </w:r>
      <w:r>
        <w:t>и</w:t>
      </w:r>
      <w:r>
        <w:rPr>
          <w:spacing w:val="-6"/>
        </w:rPr>
        <w:t xml:space="preserve"> </w:t>
      </w:r>
      <w:r>
        <w:t>способны быстро восстанавливаться при даже временном снижении степени влияния негативных факторов. Открытее верховые болота большей частью подвержены зарастанию сосной, а переходные сосной и березой пушистой.</w:t>
      </w:r>
    </w:p>
    <w:p>
      <w:pPr>
        <w:pStyle w:val="BodyText"/>
        <w:tabs>
          <w:tab w:val="left" w:pos="4372"/>
          <w:tab w:val="left" w:pos="6857"/>
        </w:tabs>
        <w:ind w:left="678" w:right="769" w:firstLine="539"/>
      </w:pPr>
      <w:r>
        <w:rPr>
          <w:i/>
        </w:rPr>
        <w:t>Масштаб</w:t>
      </w:r>
      <w:r>
        <w:rPr>
          <w:i/>
          <w:spacing w:val="-8"/>
        </w:rPr>
        <w:t xml:space="preserve"> </w:t>
      </w:r>
      <w:r>
        <w:rPr>
          <w:i/>
        </w:rPr>
        <w:t>угрозы:</w:t>
      </w:r>
      <w:r>
        <w:rPr>
          <w:i/>
          <w:spacing w:val="-8"/>
        </w:rPr>
        <w:t xml:space="preserve"> </w:t>
      </w:r>
      <w:r>
        <w:t>региональный</w:t>
      </w:r>
      <w:r>
        <w:rPr>
          <w:spacing w:val="40"/>
        </w:rPr>
        <w:t xml:space="preserve"> </w:t>
      </w:r>
      <w:r>
        <w:t>–</w:t>
      </w:r>
      <w:r>
        <w:rPr>
          <w:spacing w:val="-8"/>
        </w:rPr>
        <w:t xml:space="preserve"> </w:t>
      </w:r>
      <w:r>
        <w:t>зарастание</w:t>
      </w:r>
      <w:r>
        <w:rPr>
          <w:spacing w:val="-8"/>
        </w:rPr>
        <w:t xml:space="preserve"> </w:t>
      </w:r>
      <w:r>
        <w:t>древесно-кустарниковой растительностью болотных и</w:t>
        <w:tab/>
        <w:t>луговых экосистем</w:t>
        <w:tab/>
        <w:t>происходит в пределах всей территории заповедника [20].</w:t>
      </w:r>
    </w:p>
    <w:p>
      <w:pPr>
        <w:spacing w:before="0" w:line="321" w:lineRule="exact"/>
        <w:ind w:left="1218" w:right="0" w:firstLine="0"/>
        <w:jc w:val="left"/>
        <w:rPr>
          <w:i/>
          <w:sz w:val="28"/>
        </w:rPr>
      </w:pPr>
      <w:r>
        <w:rPr>
          <w:i/>
          <w:spacing w:val="-2"/>
          <w:sz w:val="28"/>
        </w:rPr>
        <w:t>Последствия</w:t>
      </w:r>
      <w:r>
        <w:rPr>
          <w:i/>
          <w:sz w:val="28"/>
        </w:rPr>
        <w:t xml:space="preserve"> </w:t>
      </w:r>
      <w:r>
        <w:rPr>
          <w:i/>
          <w:spacing w:val="-2"/>
          <w:sz w:val="28"/>
        </w:rPr>
        <w:t>проявления:</w:t>
      </w:r>
    </w:p>
    <w:p>
      <w:pPr>
        <w:pStyle w:val="ListParagraph"/>
        <w:numPr>
          <w:ilvl w:val="0"/>
          <w:numId w:val="95"/>
        </w:numPr>
        <w:tabs>
          <w:tab w:val="left" w:pos="1500"/>
        </w:tabs>
        <w:spacing w:before="0" w:after="0" w:line="242" w:lineRule="auto"/>
        <w:ind w:left="678" w:right="958" w:firstLine="539"/>
        <w:jc w:val="left"/>
        <w:rPr>
          <w:sz w:val="28"/>
        </w:rPr>
      </w:pPr>
      <w:r>
        <w:rPr>
          <w:sz w:val="28"/>
        </w:rPr>
        <w:t>Сокращение</w:t>
      </w:r>
      <w:r>
        <w:rPr>
          <w:spacing w:val="-11"/>
          <w:sz w:val="28"/>
        </w:rPr>
        <w:t xml:space="preserve"> </w:t>
      </w:r>
      <w:r>
        <w:rPr>
          <w:sz w:val="28"/>
        </w:rPr>
        <w:t>площади</w:t>
      </w:r>
      <w:r>
        <w:rPr>
          <w:spacing w:val="-11"/>
          <w:sz w:val="28"/>
        </w:rPr>
        <w:t xml:space="preserve"> </w:t>
      </w:r>
      <w:r>
        <w:rPr>
          <w:sz w:val="28"/>
        </w:rPr>
        <w:t>открытых</w:t>
      </w:r>
      <w:r>
        <w:rPr>
          <w:spacing w:val="-11"/>
          <w:sz w:val="28"/>
        </w:rPr>
        <w:t xml:space="preserve"> </w:t>
      </w:r>
      <w:r>
        <w:rPr>
          <w:sz w:val="28"/>
        </w:rPr>
        <w:t>верховых,</w:t>
      </w:r>
      <w:r>
        <w:rPr>
          <w:spacing w:val="-9"/>
          <w:sz w:val="28"/>
        </w:rPr>
        <w:t xml:space="preserve"> </w:t>
      </w:r>
      <w:r>
        <w:rPr>
          <w:sz w:val="28"/>
        </w:rPr>
        <w:t>переходных</w:t>
      </w:r>
      <w:r>
        <w:rPr>
          <w:spacing w:val="-11"/>
          <w:sz w:val="28"/>
        </w:rPr>
        <w:t xml:space="preserve"> </w:t>
      </w:r>
      <w:r>
        <w:rPr>
          <w:sz w:val="28"/>
        </w:rPr>
        <w:t>и</w:t>
      </w:r>
      <w:r>
        <w:rPr>
          <w:spacing w:val="-11"/>
          <w:sz w:val="28"/>
        </w:rPr>
        <w:t xml:space="preserve"> </w:t>
      </w:r>
      <w:r>
        <w:rPr>
          <w:sz w:val="28"/>
        </w:rPr>
        <w:t>низинных травяных болот, пойменных лугов.</w:t>
      </w:r>
    </w:p>
    <w:p>
      <w:pPr>
        <w:pStyle w:val="ListParagraph"/>
        <w:numPr>
          <w:ilvl w:val="0"/>
          <w:numId w:val="95"/>
        </w:numPr>
        <w:tabs>
          <w:tab w:val="left" w:pos="1500"/>
        </w:tabs>
        <w:spacing w:before="0" w:after="0" w:line="242" w:lineRule="auto"/>
        <w:ind w:left="678" w:right="1546" w:firstLine="539"/>
        <w:jc w:val="left"/>
        <w:rPr>
          <w:sz w:val="28"/>
        </w:rPr>
      </w:pPr>
      <w:r>
        <w:rPr>
          <w:sz w:val="28"/>
        </w:rPr>
        <w:t>Снижение</w:t>
      </w:r>
      <w:r>
        <w:rPr>
          <w:spacing w:val="-12"/>
          <w:sz w:val="28"/>
        </w:rPr>
        <w:t xml:space="preserve"> </w:t>
      </w:r>
      <w:r>
        <w:rPr>
          <w:sz w:val="28"/>
        </w:rPr>
        <w:t>биологического</w:t>
      </w:r>
      <w:r>
        <w:rPr>
          <w:spacing w:val="-12"/>
          <w:sz w:val="28"/>
        </w:rPr>
        <w:t xml:space="preserve"> </w:t>
      </w:r>
      <w:r>
        <w:rPr>
          <w:sz w:val="28"/>
        </w:rPr>
        <w:t>разнообразия</w:t>
      </w:r>
      <w:r>
        <w:rPr>
          <w:spacing w:val="-12"/>
          <w:sz w:val="28"/>
        </w:rPr>
        <w:t xml:space="preserve"> </w:t>
      </w:r>
      <w:r>
        <w:rPr>
          <w:sz w:val="28"/>
        </w:rPr>
        <w:t>и</w:t>
      </w:r>
      <w:r>
        <w:rPr>
          <w:spacing w:val="-12"/>
          <w:sz w:val="28"/>
        </w:rPr>
        <w:t xml:space="preserve"> </w:t>
      </w:r>
      <w:r>
        <w:rPr>
          <w:sz w:val="28"/>
        </w:rPr>
        <w:t>исчезновение</w:t>
      </w:r>
      <w:r>
        <w:rPr>
          <w:spacing w:val="-12"/>
          <w:sz w:val="28"/>
        </w:rPr>
        <w:t xml:space="preserve"> </w:t>
      </w:r>
      <w:r>
        <w:rPr>
          <w:sz w:val="28"/>
        </w:rPr>
        <w:t>видов растений и животных, характерных для открытых пространств.</w:t>
      </w:r>
    </w:p>
    <w:p>
      <w:pPr>
        <w:pStyle w:val="ListParagraph"/>
        <w:numPr>
          <w:ilvl w:val="0"/>
          <w:numId w:val="95"/>
        </w:numPr>
        <w:tabs>
          <w:tab w:val="left" w:pos="1500"/>
        </w:tabs>
        <w:spacing w:before="0" w:after="0" w:line="315" w:lineRule="exact"/>
        <w:ind w:left="1499" w:right="0" w:hanging="282"/>
        <w:jc w:val="left"/>
        <w:rPr>
          <w:sz w:val="28"/>
        </w:rPr>
      </w:pPr>
      <w:r>
        <w:rPr>
          <w:spacing w:val="-2"/>
          <w:sz w:val="28"/>
        </w:rPr>
        <w:t>Изменение</w:t>
      </w:r>
      <w:r>
        <w:rPr>
          <w:spacing w:val="-3"/>
          <w:sz w:val="28"/>
        </w:rPr>
        <w:t xml:space="preserve"> </w:t>
      </w:r>
      <w:r>
        <w:rPr>
          <w:spacing w:val="-2"/>
          <w:sz w:val="28"/>
        </w:rPr>
        <w:t>состава</w:t>
      </w:r>
      <w:r>
        <w:rPr>
          <w:spacing w:val="-3"/>
          <w:sz w:val="28"/>
        </w:rPr>
        <w:t xml:space="preserve"> </w:t>
      </w:r>
      <w:r>
        <w:rPr>
          <w:spacing w:val="-2"/>
          <w:sz w:val="28"/>
        </w:rPr>
        <w:t>лесных</w:t>
      </w:r>
      <w:r>
        <w:rPr>
          <w:spacing w:val="-3"/>
          <w:sz w:val="28"/>
        </w:rPr>
        <w:t xml:space="preserve"> </w:t>
      </w:r>
      <w:r>
        <w:rPr>
          <w:spacing w:val="-2"/>
          <w:sz w:val="28"/>
        </w:rPr>
        <w:t>насаждений.</w:t>
      </w:r>
    </w:p>
    <w:p>
      <w:pPr>
        <w:pStyle w:val="ListParagraph"/>
        <w:numPr>
          <w:ilvl w:val="0"/>
          <w:numId w:val="95"/>
        </w:numPr>
        <w:tabs>
          <w:tab w:val="left" w:pos="1500"/>
        </w:tabs>
        <w:spacing w:before="0" w:after="0" w:line="321" w:lineRule="exact"/>
        <w:ind w:left="1499" w:right="0" w:hanging="282"/>
        <w:jc w:val="left"/>
        <w:rPr>
          <w:sz w:val="28"/>
        </w:rPr>
      </w:pPr>
      <w:r>
        <w:rPr>
          <w:sz w:val="28"/>
        </w:rPr>
        <w:t>Изменение</w:t>
      </w:r>
      <w:r>
        <w:rPr>
          <w:spacing w:val="-15"/>
          <w:sz w:val="28"/>
        </w:rPr>
        <w:t xml:space="preserve"> </w:t>
      </w:r>
      <w:r>
        <w:rPr>
          <w:sz w:val="28"/>
        </w:rPr>
        <w:t>ландшафтного</w:t>
      </w:r>
      <w:r>
        <w:rPr>
          <w:spacing w:val="-15"/>
          <w:sz w:val="28"/>
        </w:rPr>
        <w:t xml:space="preserve"> </w:t>
      </w:r>
      <w:r>
        <w:rPr>
          <w:sz w:val="28"/>
        </w:rPr>
        <w:t>облика</w:t>
      </w:r>
      <w:r>
        <w:rPr>
          <w:spacing w:val="-14"/>
          <w:sz w:val="28"/>
        </w:rPr>
        <w:t xml:space="preserve"> </w:t>
      </w:r>
      <w:r>
        <w:rPr>
          <w:sz w:val="28"/>
        </w:rPr>
        <w:t>поймы</w:t>
      </w:r>
      <w:r>
        <w:rPr>
          <w:spacing w:val="-15"/>
          <w:sz w:val="28"/>
        </w:rPr>
        <w:t xml:space="preserve"> </w:t>
      </w:r>
      <w:r>
        <w:rPr>
          <w:sz w:val="28"/>
        </w:rPr>
        <w:t>р.</w:t>
      </w:r>
      <w:r>
        <w:rPr>
          <w:spacing w:val="-12"/>
          <w:sz w:val="28"/>
        </w:rPr>
        <w:t xml:space="preserve"> </w:t>
      </w:r>
      <w:r>
        <w:rPr>
          <w:sz w:val="28"/>
        </w:rPr>
        <w:t>Березины</w:t>
      </w:r>
      <w:r>
        <w:rPr>
          <w:spacing w:val="-15"/>
          <w:sz w:val="28"/>
        </w:rPr>
        <w:t xml:space="preserve"> </w:t>
      </w:r>
      <w:r>
        <w:rPr>
          <w:sz w:val="28"/>
        </w:rPr>
        <w:t>и</w:t>
      </w:r>
      <w:r>
        <w:rPr>
          <w:spacing w:val="-15"/>
          <w:sz w:val="28"/>
        </w:rPr>
        <w:t xml:space="preserve"> </w:t>
      </w:r>
      <w:r>
        <w:rPr>
          <w:spacing w:val="-2"/>
          <w:sz w:val="28"/>
        </w:rPr>
        <w:t>Сергуч.</w:t>
      </w:r>
    </w:p>
    <w:p>
      <w:pPr>
        <w:pStyle w:val="ListParagraph"/>
        <w:numPr>
          <w:ilvl w:val="0"/>
          <w:numId w:val="95"/>
        </w:numPr>
        <w:tabs>
          <w:tab w:val="left" w:pos="1500"/>
        </w:tabs>
        <w:spacing w:before="0" w:after="0" w:line="321" w:lineRule="exact"/>
        <w:ind w:left="1499" w:right="0" w:hanging="282"/>
        <w:jc w:val="left"/>
        <w:rPr>
          <w:sz w:val="28"/>
        </w:rPr>
      </w:pPr>
      <w:r>
        <w:rPr>
          <w:sz w:val="28"/>
        </w:rPr>
        <w:t>Изменение</w:t>
      </w:r>
      <w:r>
        <w:rPr>
          <w:spacing w:val="-16"/>
          <w:sz w:val="28"/>
        </w:rPr>
        <w:t xml:space="preserve"> </w:t>
      </w:r>
      <w:r>
        <w:rPr>
          <w:sz w:val="28"/>
        </w:rPr>
        <w:t>условий</w:t>
      </w:r>
      <w:r>
        <w:rPr>
          <w:spacing w:val="-15"/>
          <w:sz w:val="28"/>
        </w:rPr>
        <w:t xml:space="preserve"> </w:t>
      </w:r>
      <w:r>
        <w:rPr>
          <w:sz w:val="28"/>
        </w:rPr>
        <w:t>нереста</w:t>
      </w:r>
      <w:r>
        <w:rPr>
          <w:spacing w:val="-15"/>
          <w:sz w:val="28"/>
        </w:rPr>
        <w:t xml:space="preserve"> </w:t>
      </w:r>
      <w:r>
        <w:rPr>
          <w:sz w:val="28"/>
        </w:rPr>
        <w:t>рыб</w:t>
      </w:r>
      <w:r>
        <w:rPr>
          <w:spacing w:val="-15"/>
          <w:sz w:val="28"/>
        </w:rPr>
        <w:t xml:space="preserve"> </w:t>
      </w:r>
      <w:r>
        <w:rPr>
          <w:sz w:val="28"/>
        </w:rPr>
        <w:t>в</w:t>
      </w:r>
      <w:r>
        <w:rPr>
          <w:spacing w:val="-15"/>
          <w:sz w:val="28"/>
        </w:rPr>
        <w:t xml:space="preserve"> </w:t>
      </w:r>
      <w:r>
        <w:rPr>
          <w:sz w:val="28"/>
        </w:rPr>
        <w:t>период</w:t>
      </w:r>
      <w:r>
        <w:rPr>
          <w:spacing w:val="-15"/>
          <w:sz w:val="28"/>
        </w:rPr>
        <w:t xml:space="preserve"> </w:t>
      </w:r>
      <w:r>
        <w:rPr>
          <w:sz w:val="28"/>
        </w:rPr>
        <w:t>весеннего</w:t>
      </w:r>
      <w:r>
        <w:rPr>
          <w:spacing w:val="-15"/>
          <w:sz w:val="28"/>
        </w:rPr>
        <w:t xml:space="preserve"> </w:t>
      </w:r>
      <w:r>
        <w:rPr>
          <w:spacing w:val="-2"/>
          <w:sz w:val="28"/>
        </w:rPr>
        <w:t>паводка.</w:t>
      </w:r>
    </w:p>
    <w:p>
      <w:pPr>
        <w:pStyle w:val="BodyText"/>
        <w:ind w:left="678" w:right="556" w:firstLine="539"/>
      </w:pPr>
      <w:r>
        <w:rPr>
          <w:i/>
        </w:rPr>
        <w:t xml:space="preserve">Степень проявления: </w:t>
      </w:r>
      <w:r>
        <w:t>воздействие угрозы оценивается от слабого до высокого (1-4</w:t>
      </w:r>
      <w:r>
        <w:rPr>
          <w:spacing w:val="-5"/>
        </w:rPr>
        <w:t xml:space="preserve"> </w:t>
      </w:r>
      <w:r>
        <w:t>балла),</w:t>
      </w:r>
      <w:r>
        <w:rPr>
          <w:spacing w:val="-3"/>
        </w:rPr>
        <w:t xml:space="preserve"> </w:t>
      </w:r>
      <w:r>
        <w:t>в</w:t>
      </w:r>
      <w:r>
        <w:rPr>
          <w:spacing w:val="-5"/>
        </w:rPr>
        <w:t xml:space="preserve"> </w:t>
      </w:r>
      <w:r>
        <w:t>зависимости</w:t>
      </w:r>
      <w:r>
        <w:rPr>
          <w:spacing w:val="-5"/>
        </w:rPr>
        <w:t xml:space="preserve"> </w:t>
      </w:r>
      <w:r>
        <w:t>от</w:t>
      </w:r>
      <w:r>
        <w:rPr>
          <w:spacing w:val="-5"/>
        </w:rPr>
        <w:t xml:space="preserve"> </w:t>
      </w:r>
      <w:r>
        <w:t>степени</w:t>
      </w:r>
      <w:r>
        <w:rPr>
          <w:spacing w:val="-5"/>
        </w:rPr>
        <w:t xml:space="preserve"> </w:t>
      </w:r>
      <w:r>
        <w:t>зарастания (до 5% -</w:t>
      </w:r>
      <w:r>
        <w:rPr>
          <w:spacing w:val="-6"/>
        </w:rPr>
        <w:t xml:space="preserve"> </w:t>
      </w:r>
      <w:r>
        <w:t>1</w:t>
      </w:r>
      <w:r>
        <w:rPr>
          <w:spacing w:val="-5"/>
        </w:rPr>
        <w:t xml:space="preserve"> </w:t>
      </w:r>
      <w:r>
        <w:t>балл, 5- 10% – 2 балла, 10-50% – 3 балла, более 50% – 4 балла).</w:t>
      </w:r>
    </w:p>
    <w:p>
      <w:pPr>
        <w:pStyle w:val="BodyText"/>
        <w:spacing w:before="6"/>
        <w:rPr>
          <w:sz w:val="27"/>
        </w:rPr>
      </w:pPr>
    </w:p>
    <w:p>
      <w:pPr>
        <w:pStyle w:val="BodyText"/>
        <w:spacing w:line="237" w:lineRule="auto"/>
        <w:ind w:left="1218" w:right="599"/>
      </w:pPr>
      <w:r>
        <w:rPr>
          <w:u w:val="single"/>
        </w:rPr>
        <w:t>Туризм</w:t>
      </w:r>
      <w:r>
        <w:rPr>
          <w:spacing w:val="-12"/>
          <w:u w:val="single"/>
        </w:rPr>
        <w:t xml:space="preserve"> </w:t>
      </w:r>
      <w:r>
        <w:rPr>
          <w:u w:val="single"/>
        </w:rPr>
        <w:t>и</w:t>
      </w:r>
      <w:r>
        <w:rPr>
          <w:spacing w:val="-12"/>
          <w:u w:val="single"/>
        </w:rPr>
        <w:t xml:space="preserve"> </w:t>
      </w:r>
      <w:r>
        <w:rPr>
          <w:u w:val="single"/>
        </w:rPr>
        <w:t>рекреационная</w:t>
      </w:r>
      <w:r>
        <w:rPr>
          <w:spacing w:val="-12"/>
          <w:u w:val="single"/>
        </w:rPr>
        <w:t xml:space="preserve"> </w:t>
      </w:r>
      <w:r>
        <w:rPr>
          <w:u w:val="single"/>
        </w:rPr>
        <w:t>деятельность,</w:t>
      </w:r>
      <w:r>
        <w:rPr>
          <w:spacing w:val="-10"/>
          <w:u w:val="single"/>
        </w:rPr>
        <w:t xml:space="preserve"> </w:t>
      </w:r>
      <w:r>
        <w:rPr>
          <w:u w:val="single"/>
        </w:rPr>
        <w:t>рост</w:t>
      </w:r>
      <w:r>
        <w:rPr>
          <w:spacing w:val="-12"/>
          <w:u w:val="single"/>
        </w:rPr>
        <w:t xml:space="preserve"> </w:t>
      </w:r>
      <w:r>
        <w:rPr>
          <w:u w:val="single"/>
        </w:rPr>
        <w:t>фактора</w:t>
      </w:r>
      <w:r>
        <w:rPr>
          <w:spacing w:val="-12"/>
          <w:u w:val="single"/>
        </w:rPr>
        <w:t xml:space="preserve"> </w:t>
      </w:r>
      <w:r>
        <w:rPr>
          <w:u w:val="single"/>
        </w:rPr>
        <w:t>беспокойства</w:t>
      </w:r>
      <w:r>
        <w:t xml:space="preserve"> Наличие на территории заповедника населенных пунктов и</w:t>
      </w:r>
    </w:p>
    <w:p>
      <w:pPr>
        <w:pStyle w:val="BodyText"/>
        <w:spacing w:before="3"/>
        <w:ind w:left="678" w:right="567"/>
      </w:pPr>
      <w:r>
        <w:t>хозяйственная деятельность, осуществляемая их населением, также</w:t>
      </w:r>
      <w:r>
        <w:t xml:space="preserve"> оказывает негативное воздействие на состояние экосистем заповедника. Важнейшими</w:t>
      </w:r>
      <w:r>
        <w:rPr>
          <w:spacing w:val="-8"/>
        </w:rPr>
        <w:t xml:space="preserve"> </w:t>
      </w:r>
      <w:r>
        <w:t>видами</w:t>
      </w:r>
      <w:r>
        <w:rPr>
          <w:spacing w:val="-8"/>
        </w:rPr>
        <w:t xml:space="preserve"> </w:t>
      </w:r>
      <w:r>
        <w:t>этой</w:t>
      </w:r>
      <w:r>
        <w:rPr>
          <w:spacing w:val="-8"/>
        </w:rPr>
        <w:t xml:space="preserve"> </w:t>
      </w:r>
      <w:r>
        <w:t>деятельности</w:t>
      </w:r>
      <w:r>
        <w:rPr>
          <w:spacing w:val="-8"/>
        </w:rPr>
        <w:t xml:space="preserve"> </w:t>
      </w:r>
      <w:r>
        <w:t>являются</w:t>
      </w:r>
      <w:r>
        <w:rPr>
          <w:spacing w:val="-8"/>
        </w:rPr>
        <w:t xml:space="preserve"> </w:t>
      </w:r>
      <w:r>
        <w:t>сбор</w:t>
      </w:r>
      <w:r>
        <w:rPr>
          <w:spacing w:val="-8"/>
        </w:rPr>
        <w:t xml:space="preserve"> </w:t>
      </w:r>
      <w:r>
        <w:t>грибов</w:t>
      </w:r>
      <w:r>
        <w:rPr>
          <w:spacing w:val="-8"/>
        </w:rPr>
        <w:t xml:space="preserve"> </w:t>
      </w:r>
      <w:r>
        <w:t>и</w:t>
      </w:r>
      <w:r>
        <w:rPr>
          <w:spacing w:val="-8"/>
        </w:rPr>
        <w:t xml:space="preserve"> </w:t>
      </w:r>
      <w:r>
        <w:t>ягод,</w:t>
      </w:r>
      <w:r>
        <w:rPr>
          <w:spacing w:val="-6"/>
        </w:rPr>
        <w:t xml:space="preserve"> </w:t>
      </w:r>
      <w:r>
        <w:t>рыбная ловля, выпас скота и сенокошение на отведенных специальных участках.</w:t>
      </w:r>
    </w:p>
    <w:p>
      <w:pPr>
        <w:pStyle w:val="BodyText"/>
        <w:ind w:left="678" w:right="727"/>
      </w:pPr>
      <w:r>
        <w:t>Существенную угрозу для экосистем представляют и отдыхающие в гостевых</w:t>
      </w:r>
      <w:r>
        <w:rPr>
          <w:spacing w:val="-10"/>
        </w:rPr>
        <w:t xml:space="preserve"> </w:t>
      </w:r>
      <w:r>
        <w:t>домиках</w:t>
      </w:r>
      <w:r>
        <w:rPr>
          <w:spacing w:val="-10"/>
        </w:rPr>
        <w:t xml:space="preserve"> </w:t>
      </w:r>
      <w:r>
        <w:t>и</w:t>
      </w:r>
      <w:r>
        <w:rPr>
          <w:spacing w:val="-10"/>
        </w:rPr>
        <w:t xml:space="preserve"> </w:t>
      </w:r>
      <w:r>
        <w:t>гостиницах</w:t>
      </w:r>
      <w:r>
        <w:rPr>
          <w:spacing w:val="-10"/>
        </w:rPr>
        <w:t xml:space="preserve"> </w:t>
      </w:r>
      <w:r>
        <w:t>заповедника,</w:t>
      </w:r>
      <w:r>
        <w:rPr>
          <w:spacing w:val="-8"/>
        </w:rPr>
        <w:t xml:space="preserve"> </w:t>
      </w:r>
      <w:r>
        <w:t>в</w:t>
      </w:r>
      <w:r>
        <w:rPr>
          <w:spacing w:val="-10"/>
        </w:rPr>
        <w:t xml:space="preserve"> </w:t>
      </w:r>
      <w:r>
        <w:t>особенности</w:t>
      </w:r>
      <w:r>
        <w:rPr>
          <w:spacing w:val="-10"/>
        </w:rPr>
        <w:t xml:space="preserve"> </w:t>
      </w:r>
      <w:r>
        <w:t>на</w:t>
      </w:r>
      <w:r>
        <w:rPr>
          <w:spacing w:val="-10"/>
        </w:rPr>
        <w:t xml:space="preserve"> </w:t>
      </w:r>
      <w:r>
        <w:t>участках, прилегающих к указанным объектам инфраструктуры.</w:t>
      </w:r>
    </w:p>
    <w:p>
      <w:pPr>
        <w:pStyle w:val="BodyText"/>
        <w:ind w:left="678" w:right="603" w:firstLine="539"/>
      </w:pPr>
      <w:r>
        <w:t>Наиболее существенная угроза от посещения заповедника местным населением</w:t>
      </w:r>
      <w:r>
        <w:rPr>
          <w:spacing w:val="-6"/>
        </w:rPr>
        <w:t xml:space="preserve"> </w:t>
      </w:r>
      <w:r>
        <w:t>и</w:t>
      </w:r>
      <w:r>
        <w:rPr>
          <w:spacing w:val="-6"/>
        </w:rPr>
        <w:t xml:space="preserve"> </w:t>
      </w:r>
      <w:r>
        <w:t>отдыхающими</w:t>
      </w:r>
      <w:r>
        <w:rPr>
          <w:spacing w:val="-6"/>
        </w:rPr>
        <w:t xml:space="preserve"> </w:t>
      </w:r>
      <w:r>
        <w:t>возникает</w:t>
      </w:r>
      <w:r>
        <w:rPr>
          <w:spacing w:val="-6"/>
        </w:rPr>
        <w:t xml:space="preserve"> </w:t>
      </w:r>
      <w:r>
        <w:t>для</w:t>
      </w:r>
      <w:r>
        <w:rPr>
          <w:spacing w:val="-6"/>
        </w:rPr>
        <w:t xml:space="preserve"> </w:t>
      </w:r>
      <w:r>
        <w:t>болотных</w:t>
      </w:r>
      <w:r>
        <w:rPr>
          <w:spacing w:val="-6"/>
        </w:rPr>
        <w:t xml:space="preserve"> </w:t>
      </w:r>
      <w:r>
        <w:t>экосистем</w:t>
      </w:r>
      <w:r>
        <w:rPr>
          <w:spacing w:val="-6"/>
        </w:rPr>
        <w:t xml:space="preserve"> </w:t>
      </w:r>
      <w:r>
        <w:t>в</w:t>
      </w:r>
      <w:r>
        <w:rPr>
          <w:spacing w:val="-6"/>
        </w:rPr>
        <w:t xml:space="preserve"> </w:t>
      </w:r>
      <w:r>
        <w:t>годы</w:t>
      </w:r>
      <w:r>
        <w:rPr>
          <w:spacing w:val="-6"/>
        </w:rPr>
        <w:t xml:space="preserve"> </w:t>
      </w:r>
      <w:r>
        <w:t>с обильным урожаем клюквы. При этом в результате создания троп и многократных проходов происходит нарушение живого напочвенного покрова</w:t>
      </w:r>
      <w:r>
        <w:rPr>
          <w:spacing w:val="-8"/>
        </w:rPr>
        <w:t xml:space="preserve"> </w:t>
      </w:r>
      <w:r>
        <w:t>болотных</w:t>
      </w:r>
      <w:r>
        <w:rPr>
          <w:spacing w:val="-9"/>
        </w:rPr>
        <w:t xml:space="preserve"> </w:t>
      </w:r>
      <w:r>
        <w:t>растительных</w:t>
      </w:r>
      <w:r>
        <w:rPr>
          <w:spacing w:val="-8"/>
        </w:rPr>
        <w:t xml:space="preserve"> </w:t>
      </w:r>
      <w:r>
        <w:t>сообществ,</w:t>
      </w:r>
      <w:r>
        <w:rPr>
          <w:spacing w:val="-7"/>
        </w:rPr>
        <w:t xml:space="preserve"> </w:t>
      </w:r>
      <w:r>
        <w:t>подрыв</w:t>
      </w:r>
      <w:r>
        <w:rPr>
          <w:spacing w:val="-8"/>
        </w:rPr>
        <w:t xml:space="preserve"> </w:t>
      </w:r>
      <w:r>
        <w:t>кормовой</w:t>
      </w:r>
      <w:r>
        <w:rPr>
          <w:spacing w:val="-9"/>
        </w:rPr>
        <w:t xml:space="preserve"> </w:t>
      </w:r>
      <w:r>
        <w:t>базы</w:t>
      </w:r>
      <w:r>
        <w:rPr>
          <w:spacing w:val="-8"/>
        </w:rPr>
        <w:t xml:space="preserve"> </w:t>
      </w:r>
      <w:r>
        <w:t>ряда</w:t>
      </w:r>
    </w:p>
    <w:p>
      <w:pPr>
        <w:spacing w:after="0"/>
        <w:sectPr>
          <w:pgSz w:w="11910" w:h="16840"/>
          <w:pgMar w:top="1040" w:right="320" w:bottom="1140" w:left="1020" w:header="0" w:footer="902"/>
          <w:cols w:space="720"/>
        </w:sectPr>
      </w:pPr>
    </w:p>
    <w:p>
      <w:pPr>
        <w:pStyle w:val="BodyText"/>
        <w:tabs>
          <w:tab w:val="left" w:pos="3929"/>
          <w:tab w:val="left" w:pos="5309"/>
        </w:tabs>
        <w:spacing w:before="72"/>
        <w:ind w:left="678" w:right="667"/>
      </w:pPr>
      <w:r>
        <w:t>тетеревиных птиц, увеличивается фактор беспокойства для животных, обитающих на данной территории.</w:t>
        <w:tab/>
        <w:t>Ежегодно возрастающее количество посетителей территории заповедника в целом</w:t>
      </w:r>
      <w:r>
        <w:rPr>
          <w:spacing w:val="80"/>
        </w:rPr>
        <w:t xml:space="preserve"> </w:t>
      </w:r>
      <w:r>
        <w:t>отрицательно сказывается на санитарном состоянии насаждений. При этом отмечены случаи сброса в насаждениях</w:t>
      </w:r>
      <w:r>
        <w:rPr>
          <w:spacing w:val="75"/>
        </w:rPr>
        <w:t xml:space="preserve"> </w:t>
      </w:r>
      <w:r>
        <w:t>бытового</w:t>
      </w:r>
      <w:r>
        <w:rPr>
          <w:spacing w:val="-6"/>
        </w:rPr>
        <w:t xml:space="preserve"> </w:t>
      </w:r>
      <w:r>
        <w:t>и</w:t>
      </w:r>
      <w:r>
        <w:rPr>
          <w:spacing w:val="-6"/>
        </w:rPr>
        <w:t xml:space="preserve"> </w:t>
      </w:r>
      <w:r>
        <w:t>промышленного</w:t>
      </w:r>
      <w:r>
        <w:rPr>
          <w:spacing w:val="-6"/>
        </w:rPr>
        <w:t xml:space="preserve"> </w:t>
      </w:r>
      <w:r>
        <w:t>мусора,</w:t>
      </w:r>
      <w:r>
        <w:rPr>
          <w:spacing w:val="-4"/>
        </w:rPr>
        <w:t xml:space="preserve"> </w:t>
      </w:r>
      <w:r>
        <w:t>повреждение</w:t>
      </w:r>
      <w:r>
        <w:rPr>
          <w:spacing w:val="-6"/>
        </w:rPr>
        <w:t xml:space="preserve"> </w:t>
      </w:r>
      <w:r>
        <w:t>древесной</w:t>
      </w:r>
      <w:r>
        <w:rPr>
          <w:spacing w:val="-6"/>
        </w:rPr>
        <w:t xml:space="preserve"> </w:t>
      </w:r>
      <w:r>
        <w:t>и кустарниковой растительности, живого напочвенного покрова. Кроме того, наличие людей обусловливает возникновение таких угроз как: пожары, техногенное загрязнение</w:t>
        <w:tab/>
        <w:t>(автотранспортными средствами), нарушение целостности напочвенного покрова.</w:t>
      </w:r>
    </w:p>
    <w:p>
      <w:pPr>
        <w:pStyle w:val="BodyText"/>
        <w:ind w:left="678" w:right="603" w:firstLine="539"/>
      </w:pPr>
      <w:r>
        <w:rPr>
          <w:i/>
        </w:rPr>
        <w:t>Масштаб</w:t>
      </w:r>
      <w:r>
        <w:rPr>
          <w:i/>
          <w:spacing w:val="-7"/>
        </w:rPr>
        <w:t xml:space="preserve"> </w:t>
      </w:r>
      <w:r>
        <w:rPr>
          <w:i/>
        </w:rPr>
        <w:t>угрозы:</w:t>
      </w:r>
      <w:r>
        <w:rPr>
          <w:i/>
          <w:spacing w:val="-7"/>
        </w:rPr>
        <w:t xml:space="preserve"> </w:t>
      </w:r>
      <w:r>
        <w:t>локальный</w:t>
      </w:r>
      <w:r>
        <w:rPr>
          <w:spacing w:val="40"/>
        </w:rPr>
        <w:t xml:space="preserve"> </w:t>
      </w:r>
      <w:r>
        <w:t>–</w:t>
      </w:r>
      <w:r>
        <w:rPr>
          <w:spacing w:val="-7"/>
        </w:rPr>
        <w:t xml:space="preserve"> </w:t>
      </w:r>
      <w:r>
        <w:t>угрозе</w:t>
      </w:r>
      <w:r>
        <w:rPr>
          <w:spacing w:val="-7"/>
        </w:rPr>
        <w:t xml:space="preserve"> </w:t>
      </w:r>
      <w:r>
        <w:t>подвержены,</w:t>
      </w:r>
      <w:r>
        <w:rPr>
          <w:spacing w:val="-5"/>
        </w:rPr>
        <w:t xml:space="preserve"> </w:t>
      </w:r>
      <w:r>
        <w:t>в</w:t>
      </w:r>
      <w:r>
        <w:rPr>
          <w:spacing w:val="-7"/>
        </w:rPr>
        <w:t xml:space="preserve"> </w:t>
      </w:r>
      <w:r>
        <w:t>первую</w:t>
      </w:r>
      <w:r>
        <w:rPr>
          <w:spacing w:val="-7"/>
        </w:rPr>
        <w:t xml:space="preserve"> </w:t>
      </w:r>
      <w:r>
        <w:t>очередь суходольные леса вокруг населенных пунктов и вдоль дорог, а также болотные комплексы.</w:t>
      </w:r>
    </w:p>
    <w:p>
      <w:pPr>
        <w:spacing w:before="0" w:line="319" w:lineRule="exact"/>
        <w:ind w:left="1218" w:right="0" w:firstLine="0"/>
        <w:jc w:val="left"/>
        <w:rPr>
          <w:i/>
          <w:sz w:val="28"/>
        </w:rPr>
      </w:pPr>
      <w:r>
        <w:rPr>
          <w:i/>
          <w:spacing w:val="-2"/>
          <w:sz w:val="28"/>
        </w:rPr>
        <w:t>Последствия проявления угрозы:</w:t>
      </w:r>
    </w:p>
    <w:p>
      <w:pPr>
        <w:pStyle w:val="ListParagraph"/>
        <w:numPr>
          <w:ilvl w:val="0"/>
          <w:numId w:val="94"/>
        </w:numPr>
        <w:tabs>
          <w:tab w:val="left" w:pos="1500"/>
        </w:tabs>
        <w:spacing w:before="1" w:after="0" w:line="321" w:lineRule="exact"/>
        <w:ind w:left="1499" w:right="0" w:hanging="282"/>
        <w:jc w:val="left"/>
        <w:rPr>
          <w:sz w:val="28"/>
        </w:rPr>
      </w:pPr>
      <w:r>
        <w:rPr>
          <w:sz w:val="28"/>
        </w:rPr>
        <w:t>Снижение</w:t>
      </w:r>
      <w:r>
        <w:rPr>
          <w:spacing w:val="-16"/>
          <w:sz w:val="28"/>
        </w:rPr>
        <w:t xml:space="preserve"> </w:t>
      </w:r>
      <w:r>
        <w:rPr>
          <w:sz w:val="28"/>
        </w:rPr>
        <w:t>кормовой</w:t>
      </w:r>
      <w:r>
        <w:rPr>
          <w:spacing w:val="-15"/>
          <w:sz w:val="28"/>
        </w:rPr>
        <w:t xml:space="preserve"> </w:t>
      </w:r>
      <w:r>
        <w:rPr>
          <w:sz w:val="28"/>
        </w:rPr>
        <w:t>базы</w:t>
      </w:r>
      <w:r>
        <w:rPr>
          <w:spacing w:val="-15"/>
          <w:sz w:val="28"/>
        </w:rPr>
        <w:t xml:space="preserve"> </w:t>
      </w:r>
      <w:r>
        <w:rPr>
          <w:sz w:val="28"/>
        </w:rPr>
        <w:t>диких</w:t>
      </w:r>
      <w:r>
        <w:rPr>
          <w:spacing w:val="-15"/>
          <w:sz w:val="28"/>
        </w:rPr>
        <w:t xml:space="preserve"> </w:t>
      </w:r>
      <w:r>
        <w:rPr>
          <w:spacing w:val="-2"/>
          <w:sz w:val="28"/>
        </w:rPr>
        <w:t>животных</w:t>
      </w:r>
    </w:p>
    <w:p>
      <w:pPr>
        <w:pStyle w:val="ListParagraph"/>
        <w:numPr>
          <w:ilvl w:val="0"/>
          <w:numId w:val="94"/>
        </w:numPr>
        <w:tabs>
          <w:tab w:val="left" w:pos="1500"/>
        </w:tabs>
        <w:spacing w:before="0" w:after="0" w:line="321" w:lineRule="exact"/>
        <w:ind w:left="1499" w:right="0" w:hanging="282"/>
        <w:jc w:val="left"/>
        <w:rPr>
          <w:sz w:val="28"/>
        </w:rPr>
      </w:pPr>
      <w:r>
        <w:rPr>
          <w:spacing w:val="-2"/>
          <w:sz w:val="28"/>
        </w:rPr>
        <w:t>Загрязнение</w:t>
      </w:r>
      <w:r>
        <w:rPr>
          <w:spacing w:val="-4"/>
          <w:sz w:val="28"/>
        </w:rPr>
        <w:t xml:space="preserve"> </w:t>
      </w:r>
      <w:r>
        <w:rPr>
          <w:spacing w:val="-2"/>
          <w:sz w:val="28"/>
        </w:rPr>
        <w:t>бытовым</w:t>
      </w:r>
      <w:r>
        <w:rPr>
          <w:spacing w:val="-4"/>
          <w:sz w:val="28"/>
        </w:rPr>
        <w:t xml:space="preserve"> </w:t>
      </w:r>
      <w:r>
        <w:rPr>
          <w:spacing w:val="-2"/>
          <w:sz w:val="28"/>
        </w:rPr>
        <w:t>мусором.</w:t>
      </w:r>
    </w:p>
    <w:p>
      <w:pPr>
        <w:pStyle w:val="ListParagraph"/>
        <w:numPr>
          <w:ilvl w:val="0"/>
          <w:numId w:val="94"/>
        </w:numPr>
        <w:tabs>
          <w:tab w:val="left" w:pos="1500"/>
        </w:tabs>
        <w:spacing w:before="5" w:after="0" w:line="237" w:lineRule="auto"/>
        <w:ind w:left="678" w:right="688" w:firstLine="539"/>
        <w:jc w:val="left"/>
        <w:rPr>
          <w:sz w:val="28"/>
        </w:rPr>
      </w:pPr>
      <w:r>
        <w:rPr>
          <w:sz w:val="28"/>
        </w:rPr>
        <w:t>Техногенное</w:t>
      </w:r>
      <w:r>
        <w:rPr>
          <w:spacing w:val="-11"/>
          <w:sz w:val="28"/>
        </w:rPr>
        <w:t xml:space="preserve"> </w:t>
      </w:r>
      <w:r>
        <w:rPr>
          <w:sz w:val="28"/>
        </w:rPr>
        <w:t>загрязнение</w:t>
      </w:r>
      <w:r>
        <w:rPr>
          <w:spacing w:val="-11"/>
          <w:sz w:val="28"/>
        </w:rPr>
        <w:t xml:space="preserve"> </w:t>
      </w:r>
      <w:r>
        <w:rPr>
          <w:sz w:val="28"/>
        </w:rPr>
        <w:t>природных</w:t>
      </w:r>
      <w:r>
        <w:rPr>
          <w:spacing w:val="-11"/>
          <w:sz w:val="28"/>
        </w:rPr>
        <w:t xml:space="preserve"> </w:t>
      </w:r>
      <w:r>
        <w:rPr>
          <w:sz w:val="28"/>
        </w:rPr>
        <w:t>комплексов (почвы,</w:t>
      </w:r>
      <w:r>
        <w:rPr>
          <w:spacing w:val="-9"/>
          <w:sz w:val="28"/>
        </w:rPr>
        <w:t xml:space="preserve"> </w:t>
      </w:r>
      <w:r>
        <w:rPr>
          <w:sz w:val="28"/>
        </w:rPr>
        <w:t>водоемов)</w:t>
      </w:r>
      <w:r>
        <w:rPr>
          <w:spacing w:val="-12"/>
          <w:sz w:val="28"/>
        </w:rPr>
        <w:t xml:space="preserve"> </w:t>
      </w:r>
      <w:r>
        <w:rPr>
          <w:sz w:val="28"/>
        </w:rPr>
        <w:t>в результате действия автомобильного транспорта (в т. водномоторного).</w:t>
      </w:r>
    </w:p>
    <w:p>
      <w:pPr>
        <w:pStyle w:val="ListParagraph"/>
        <w:numPr>
          <w:ilvl w:val="0"/>
          <w:numId w:val="94"/>
        </w:numPr>
        <w:tabs>
          <w:tab w:val="left" w:pos="1500"/>
        </w:tabs>
        <w:spacing w:before="3" w:after="0" w:line="321" w:lineRule="exact"/>
        <w:ind w:left="1499" w:right="0" w:hanging="282"/>
        <w:jc w:val="left"/>
        <w:rPr>
          <w:sz w:val="28"/>
        </w:rPr>
      </w:pPr>
      <w:r>
        <w:rPr>
          <w:sz w:val="28"/>
        </w:rPr>
        <w:t>Возникновение</w:t>
      </w:r>
      <w:r>
        <w:rPr>
          <w:spacing w:val="39"/>
          <w:sz w:val="28"/>
        </w:rPr>
        <w:t xml:space="preserve"> </w:t>
      </w:r>
      <w:r>
        <w:rPr>
          <w:sz w:val="28"/>
        </w:rPr>
        <w:t>лесных</w:t>
      </w:r>
      <w:r>
        <w:rPr>
          <w:spacing w:val="-17"/>
          <w:sz w:val="28"/>
        </w:rPr>
        <w:t xml:space="preserve"> </w:t>
      </w:r>
      <w:r>
        <w:rPr>
          <w:spacing w:val="-2"/>
          <w:sz w:val="28"/>
        </w:rPr>
        <w:t>пожаров.</w:t>
      </w:r>
    </w:p>
    <w:p>
      <w:pPr>
        <w:pStyle w:val="ListParagraph"/>
        <w:numPr>
          <w:ilvl w:val="0"/>
          <w:numId w:val="94"/>
        </w:numPr>
        <w:tabs>
          <w:tab w:val="left" w:pos="1500"/>
        </w:tabs>
        <w:spacing w:before="0" w:after="0" w:line="240" w:lineRule="auto"/>
        <w:ind w:left="678" w:right="1278" w:firstLine="539"/>
        <w:jc w:val="left"/>
        <w:rPr>
          <w:sz w:val="28"/>
        </w:rPr>
      </w:pPr>
      <w:r>
        <w:rPr>
          <w:sz w:val="28"/>
        </w:rPr>
        <w:t>Увеличение</w:t>
      </w:r>
      <w:r>
        <w:rPr>
          <w:spacing w:val="-9"/>
          <w:sz w:val="28"/>
        </w:rPr>
        <w:t xml:space="preserve"> </w:t>
      </w:r>
      <w:r>
        <w:rPr>
          <w:sz w:val="28"/>
        </w:rPr>
        <w:t>густоты</w:t>
      </w:r>
      <w:r>
        <w:rPr>
          <w:spacing w:val="-9"/>
          <w:sz w:val="28"/>
        </w:rPr>
        <w:t xml:space="preserve"> </w:t>
      </w:r>
      <w:r>
        <w:rPr>
          <w:sz w:val="28"/>
        </w:rPr>
        <w:t>дорожно-тропиночной</w:t>
      </w:r>
      <w:r>
        <w:rPr>
          <w:spacing w:val="-9"/>
          <w:sz w:val="28"/>
        </w:rPr>
        <w:t xml:space="preserve"> </w:t>
      </w:r>
      <w:r>
        <w:rPr>
          <w:sz w:val="28"/>
        </w:rPr>
        <w:t>сети,</w:t>
      </w:r>
      <w:r>
        <w:rPr>
          <w:spacing w:val="-8"/>
          <w:sz w:val="28"/>
        </w:rPr>
        <w:t xml:space="preserve"> </w:t>
      </w:r>
      <w:r>
        <w:rPr>
          <w:sz w:val="28"/>
        </w:rPr>
        <w:t>нарушение</w:t>
      </w:r>
      <w:r>
        <w:rPr>
          <w:spacing w:val="-9"/>
          <w:sz w:val="28"/>
        </w:rPr>
        <w:t xml:space="preserve"> </w:t>
      </w:r>
      <w:r>
        <w:rPr>
          <w:sz w:val="28"/>
        </w:rPr>
        <w:t>или разрушение живого</w:t>
      </w:r>
      <w:r>
        <w:rPr>
          <w:spacing w:val="40"/>
          <w:sz w:val="28"/>
        </w:rPr>
        <w:t xml:space="preserve"> </w:t>
      </w:r>
      <w:r>
        <w:rPr>
          <w:sz w:val="28"/>
        </w:rPr>
        <w:t>напочвенного покрова.</w:t>
      </w:r>
    </w:p>
    <w:p>
      <w:pPr>
        <w:pStyle w:val="ListParagraph"/>
        <w:numPr>
          <w:ilvl w:val="0"/>
          <w:numId w:val="94"/>
        </w:numPr>
        <w:tabs>
          <w:tab w:val="left" w:pos="1500"/>
        </w:tabs>
        <w:spacing w:before="0" w:after="0" w:line="321" w:lineRule="exact"/>
        <w:ind w:left="1499" w:right="0" w:hanging="282"/>
        <w:jc w:val="left"/>
        <w:rPr>
          <w:sz w:val="28"/>
        </w:rPr>
      </w:pPr>
      <w:r>
        <w:rPr>
          <w:spacing w:val="-2"/>
          <w:sz w:val="28"/>
        </w:rPr>
        <w:t>Увеличение</w:t>
      </w:r>
      <w:r>
        <w:rPr>
          <w:spacing w:val="-3"/>
          <w:sz w:val="28"/>
        </w:rPr>
        <w:t xml:space="preserve"> </w:t>
      </w:r>
      <w:r>
        <w:rPr>
          <w:spacing w:val="-2"/>
          <w:sz w:val="28"/>
        </w:rPr>
        <w:t>фактора беспокойства диких</w:t>
      </w:r>
      <w:r>
        <w:rPr>
          <w:spacing w:val="-3"/>
          <w:sz w:val="28"/>
        </w:rPr>
        <w:t xml:space="preserve"> </w:t>
      </w:r>
      <w:r>
        <w:rPr>
          <w:spacing w:val="-2"/>
          <w:sz w:val="28"/>
        </w:rPr>
        <w:t>животных.</w:t>
      </w:r>
    </w:p>
    <w:p>
      <w:pPr>
        <w:pStyle w:val="BodyText"/>
        <w:spacing w:before="1"/>
        <w:ind w:left="678" w:firstLine="539"/>
      </w:pPr>
      <w:r>
        <w:rPr>
          <w:i/>
        </w:rPr>
        <w:t>Степень</w:t>
      </w:r>
      <w:r>
        <w:rPr>
          <w:i/>
          <w:spacing w:val="-7"/>
        </w:rPr>
        <w:t xml:space="preserve"> </w:t>
      </w:r>
      <w:r>
        <w:rPr>
          <w:i/>
        </w:rPr>
        <w:t>проявления</w:t>
      </w:r>
      <w:r>
        <w:rPr>
          <w:i/>
          <w:spacing w:val="-7"/>
        </w:rPr>
        <w:t xml:space="preserve"> </w:t>
      </w:r>
      <w:r>
        <w:rPr>
          <w:i/>
        </w:rPr>
        <w:t>угрозы:</w:t>
      </w:r>
      <w:r>
        <w:rPr>
          <w:i/>
          <w:spacing w:val="-7"/>
        </w:rPr>
        <w:t xml:space="preserve"> </w:t>
      </w:r>
      <w:r>
        <w:t>преимущественно 1-2</w:t>
      </w:r>
      <w:r>
        <w:rPr>
          <w:spacing w:val="-7"/>
        </w:rPr>
        <w:t xml:space="preserve"> </w:t>
      </w:r>
      <w:r>
        <w:t>балла,</w:t>
      </w:r>
      <w:r>
        <w:rPr>
          <w:spacing w:val="-6"/>
        </w:rPr>
        <w:t xml:space="preserve"> </w:t>
      </w:r>
      <w:r>
        <w:t>поскольку</w:t>
      </w:r>
      <w:r>
        <w:rPr>
          <w:spacing w:val="-7"/>
        </w:rPr>
        <w:t xml:space="preserve"> </w:t>
      </w:r>
      <w:r>
        <w:t>при ограничении воздействия возможно самовосстановление нарушенных компонентов природной среды без применения мероприятий.</w:t>
      </w:r>
    </w:p>
    <w:p>
      <w:pPr>
        <w:pStyle w:val="BodyText"/>
        <w:spacing w:before="7"/>
        <w:rPr>
          <w:sz w:val="29"/>
        </w:rPr>
      </w:pPr>
    </w:p>
    <w:p>
      <w:pPr>
        <w:pStyle w:val="BodyText"/>
        <w:spacing w:line="321" w:lineRule="exact"/>
        <w:ind w:left="1218"/>
      </w:pPr>
      <w:r>
        <w:rPr>
          <w:u w:val="single"/>
        </w:rPr>
        <w:t>Лесные</w:t>
      </w:r>
      <w:r>
        <w:rPr>
          <w:spacing w:val="-17"/>
          <w:u w:val="single"/>
        </w:rPr>
        <w:t xml:space="preserve"> </w:t>
      </w:r>
      <w:r>
        <w:rPr>
          <w:spacing w:val="-2"/>
          <w:u w:val="single"/>
        </w:rPr>
        <w:t>пожары</w:t>
      </w:r>
    </w:p>
    <w:p>
      <w:pPr>
        <w:pStyle w:val="BodyText"/>
        <w:tabs>
          <w:tab w:val="left" w:pos="3839"/>
          <w:tab w:val="left" w:pos="4768"/>
          <w:tab w:val="left" w:pos="5259"/>
          <w:tab w:val="left" w:pos="6599"/>
        </w:tabs>
        <w:ind w:left="678" w:right="716" w:firstLine="539"/>
      </w:pPr>
      <w:r>
        <w:t>Леса Березинского заповедника</w:t>
        <w:tab/>
        <w:t>за счет преобладания болотных и заболоченных участков</w:t>
        <w:tab/>
        <w:t>характеризуются весьма низкой пожарной опасностью. К</w:t>
      </w:r>
      <w:r>
        <w:rPr>
          <w:spacing w:val="80"/>
        </w:rPr>
        <w:t xml:space="preserve"> </w:t>
      </w:r>
      <w:r>
        <w:t>1 и</w:t>
      </w:r>
      <w:r>
        <w:rPr>
          <w:spacing w:val="80"/>
        </w:rPr>
        <w:t xml:space="preserve"> </w:t>
      </w:r>
      <w:r>
        <w:t>2 классам пожарной опасности отнесено всего</w:t>
      </w:r>
      <w:r>
        <w:rPr>
          <w:spacing w:val="80"/>
        </w:rPr>
        <w:t xml:space="preserve"> </w:t>
      </w:r>
      <w:r>
        <w:t>7,8% территории</w:t>
      </w:r>
      <w:r>
        <w:rPr>
          <w:spacing w:val="-8"/>
        </w:rPr>
        <w:t xml:space="preserve"> </w:t>
      </w:r>
      <w:r>
        <w:t>заповедника,</w:t>
      </w:r>
      <w:r>
        <w:rPr>
          <w:spacing w:val="-7"/>
        </w:rPr>
        <w:t xml:space="preserve"> </w:t>
      </w:r>
      <w:r>
        <w:t>средний</w:t>
      </w:r>
      <w:r>
        <w:rPr>
          <w:spacing w:val="-8"/>
        </w:rPr>
        <w:t xml:space="preserve"> </w:t>
      </w:r>
      <w:r>
        <w:t>класс</w:t>
      </w:r>
      <w:r>
        <w:rPr>
          <w:spacing w:val="-8"/>
        </w:rPr>
        <w:t xml:space="preserve"> </w:t>
      </w:r>
      <w:r>
        <w:t>пожарной</w:t>
      </w:r>
      <w:r>
        <w:rPr>
          <w:spacing w:val="-8"/>
        </w:rPr>
        <w:t xml:space="preserve"> </w:t>
      </w:r>
      <w:r>
        <w:t>опасности</w:t>
      </w:r>
      <w:r>
        <w:rPr>
          <w:spacing w:val="-8"/>
        </w:rPr>
        <w:t xml:space="preserve"> </w:t>
      </w:r>
      <w:r>
        <w:t>составляет</w:t>
      </w:r>
      <w:r>
        <w:rPr>
          <w:spacing w:val="15"/>
        </w:rPr>
        <w:t xml:space="preserve"> </w:t>
      </w:r>
      <w:r>
        <w:t>4,1. Однако следует иметь ввиду, что, отнесенные к</w:t>
        <w:tab/>
        <w:t>4 классу болота и заболоченные насаждения, в годы с засушливым летом представляют собой опасные в пожарном отношении</w:t>
        <w:tab/>
        <w:t>территории, которые очень легко могут загореться. Кроме того, в случае возгорания, они крайне трудно поддаются тушению. Возрастная динамика древостоев наряду с отсутствием лесохозяйственной деятельности ведет к накоплению в насаждениях заповедника сухостойной и валежной древесины, что также с течением времени увеличивает их уязвимость в случае возникновения пожаров.</w:t>
      </w:r>
    </w:p>
    <w:p>
      <w:pPr>
        <w:pStyle w:val="BodyText"/>
        <w:ind w:left="678" w:right="603"/>
      </w:pPr>
      <w:r>
        <w:rPr>
          <w:i/>
        </w:rPr>
        <w:t xml:space="preserve">Пожары </w:t>
      </w:r>
      <w:r>
        <w:t>на территории заповедника периодически возникают в годы с дефицитом</w:t>
      </w:r>
      <w:r>
        <w:rPr>
          <w:spacing w:val="-7"/>
        </w:rPr>
        <w:t xml:space="preserve"> </w:t>
      </w:r>
      <w:r>
        <w:t>осадков</w:t>
      </w:r>
      <w:r>
        <w:rPr>
          <w:spacing w:val="-7"/>
        </w:rPr>
        <w:t xml:space="preserve"> </w:t>
      </w:r>
      <w:r>
        <w:t>в</w:t>
      </w:r>
      <w:r>
        <w:rPr>
          <w:spacing w:val="-7"/>
        </w:rPr>
        <w:t xml:space="preserve"> </w:t>
      </w:r>
      <w:r>
        <w:t>вегетационный</w:t>
      </w:r>
      <w:r>
        <w:rPr>
          <w:spacing w:val="-7"/>
        </w:rPr>
        <w:t xml:space="preserve"> </w:t>
      </w:r>
      <w:r>
        <w:t>период.</w:t>
      </w:r>
      <w:r>
        <w:rPr>
          <w:spacing w:val="-5"/>
        </w:rPr>
        <w:t xml:space="preserve"> </w:t>
      </w:r>
      <w:r>
        <w:t>В</w:t>
      </w:r>
      <w:r>
        <w:rPr>
          <w:spacing w:val="-7"/>
        </w:rPr>
        <w:t xml:space="preserve"> </w:t>
      </w:r>
      <w:r>
        <w:t>качестве</w:t>
      </w:r>
      <w:r>
        <w:rPr>
          <w:spacing w:val="-7"/>
        </w:rPr>
        <w:t xml:space="preserve"> </w:t>
      </w:r>
      <w:r>
        <w:t>важнейших</w:t>
      </w:r>
      <w:r>
        <w:rPr>
          <w:spacing w:val="-7"/>
        </w:rPr>
        <w:t xml:space="preserve"> </w:t>
      </w:r>
      <w:r>
        <w:t>причин их возникновения следует назвать неосторожное и неосмотрительно обращения с огнем местных жителей и посетителей, а также природные явления, такие как возгорание от молнии.</w:t>
      </w:r>
    </w:p>
    <w:p>
      <w:pPr>
        <w:pStyle w:val="BodyText"/>
        <w:spacing w:line="237" w:lineRule="auto"/>
        <w:ind w:left="678" w:firstLine="539"/>
      </w:pPr>
      <w:r>
        <w:rPr>
          <w:i/>
        </w:rPr>
        <w:t>Масштаб</w:t>
      </w:r>
      <w:r>
        <w:rPr>
          <w:i/>
          <w:spacing w:val="-7"/>
        </w:rPr>
        <w:t xml:space="preserve"> </w:t>
      </w:r>
      <w:r>
        <w:rPr>
          <w:i/>
        </w:rPr>
        <w:t>угрозы:</w:t>
      </w:r>
      <w:r>
        <w:rPr>
          <w:i/>
          <w:spacing w:val="-7"/>
        </w:rPr>
        <w:t xml:space="preserve"> </w:t>
      </w:r>
      <w:r>
        <w:t>пожары</w:t>
      </w:r>
      <w:r>
        <w:rPr>
          <w:spacing w:val="-7"/>
        </w:rPr>
        <w:t xml:space="preserve"> </w:t>
      </w:r>
      <w:r>
        <w:t>на</w:t>
      </w:r>
      <w:r>
        <w:rPr>
          <w:spacing w:val="-7"/>
        </w:rPr>
        <w:t xml:space="preserve"> </w:t>
      </w:r>
      <w:r>
        <w:t>территории</w:t>
      </w:r>
      <w:r>
        <w:rPr>
          <w:spacing w:val="-7"/>
        </w:rPr>
        <w:t xml:space="preserve"> </w:t>
      </w:r>
      <w:r>
        <w:t>заповедника</w:t>
      </w:r>
      <w:r>
        <w:rPr>
          <w:spacing w:val="-7"/>
        </w:rPr>
        <w:t xml:space="preserve"> </w:t>
      </w:r>
      <w:r>
        <w:t>имеют</w:t>
      </w:r>
      <w:r>
        <w:rPr>
          <w:spacing w:val="-7"/>
        </w:rPr>
        <w:t xml:space="preserve"> </w:t>
      </w:r>
      <w:r>
        <w:t>локальный характер и преимущественно приурочены к территориям вблизи населенных</w:t>
      </w:r>
    </w:p>
    <w:p>
      <w:pPr>
        <w:spacing w:after="0" w:line="237" w:lineRule="auto"/>
        <w:sectPr>
          <w:pgSz w:w="11910" w:h="16840"/>
          <w:pgMar w:top="1040" w:right="320" w:bottom="1120" w:left="1020" w:header="0" w:footer="902"/>
          <w:cols w:space="720"/>
        </w:sectPr>
      </w:pPr>
    </w:p>
    <w:p>
      <w:pPr>
        <w:pStyle w:val="BodyText"/>
        <w:spacing w:before="72"/>
        <w:ind w:left="678"/>
      </w:pPr>
      <w:r>
        <w:rPr>
          <w:spacing w:val="-2"/>
        </w:rPr>
        <w:t>пунктов.</w:t>
      </w:r>
    </w:p>
    <w:p>
      <w:pPr>
        <w:spacing w:before="1" w:line="321" w:lineRule="exact"/>
        <w:ind w:left="1218" w:right="0" w:firstLine="0"/>
        <w:jc w:val="left"/>
        <w:rPr>
          <w:i/>
          <w:sz w:val="28"/>
        </w:rPr>
      </w:pPr>
      <w:r>
        <w:rPr>
          <w:i/>
          <w:spacing w:val="-2"/>
          <w:sz w:val="28"/>
        </w:rPr>
        <w:t>Последствия проявления угрозы:</w:t>
      </w:r>
    </w:p>
    <w:p>
      <w:pPr>
        <w:pStyle w:val="BodyText"/>
        <w:ind w:left="678" w:right="603" w:firstLine="539"/>
      </w:pPr>
      <w:r>
        <w:t>1. Гибель или ухудшение жизненного состояния большинства сосудистых</w:t>
      </w:r>
      <w:r>
        <w:rPr>
          <w:spacing w:val="-8"/>
        </w:rPr>
        <w:t xml:space="preserve"> </w:t>
      </w:r>
      <w:r>
        <w:t>растений,</w:t>
      </w:r>
      <w:r>
        <w:rPr>
          <w:spacing w:val="-6"/>
        </w:rPr>
        <w:t xml:space="preserve"> </w:t>
      </w:r>
      <w:r>
        <w:t>а</w:t>
      </w:r>
      <w:r>
        <w:rPr>
          <w:spacing w:val="-8"/>
        </w:rPr>
        <w:t xml:space="preserve"> </w:t>
      </w:r>
      <w:r>
        <w:t>также</w:t>
      </w:r>
      <w:r>
        <w:rPr>
          <w:spacing w:val="-8"/>
        </w:rPr>
        <w:t xml:space="preserve"> </w:t>
      </w:r>
      <w:r>
        <w:t>насекомых,</w:t>
      </w:r>
      <w:r>
        <w:rPr>
          <w:spacing w:val="-6"/>
        </w:rPr>
        <w:t xml:space="preserve"> </w:t>
      </w:r>
      <w:r>
        <w:t>обитающих</w:t>
      </w:r>
      <w:r>
        <w:rPr>
          <w:spacing w:val="-8"/>
        </w:rPr>
        <w:t xml:space="preserve"> </w:t>
      </w:r>
      <w:r>
        <w:t>в</w:t>
      </w:r>
      <w:r>
        <w:rPr>
          <w:spacing w:val="-8"/>
        </w:rPr>
        <w:t xml:space="preserve"> </w:t>
      </w:r>
      <w:r>
        <w:t>ярусе</w:t>
      </w:r>
      <w:r>
        <w:rPr>
          <w:spacing w:val="-8"/>
        </w:rPr>
        <w:t xml:space="preserve"> </w:t>
      </w:r>
      <w:r>
        <w:t>живого напочвенного покрова и лесной подстилке.</w:t>
      </w:r>
    </w:p>
    <w:p>
      <w:pPr>
        <w:pStyle w:val="BodyText"/>
        <w:tabs>
          <w:tab w:val="left" w:pos="2902"/>
        </w:tabs>
        <w:spacing w:before="1"/>
        <w:ind w:left="678" w:right="568" w:firstLine="539"/>
      </w:pPr>
      <w:r>
        <w:rPr>
          <w:i/>
        </w:rPr>
        <w:t xml:space="preserve">Степень проявления угрозы: </w:t>
      </w:r>
      <w:r>
        <w:t>для растительного покрова на период обследования –</w:t>
      </w:r>
      <w:r>
        <w:rPr>
          <w:spacing w:val="-3"/>
        </w:rPr>
        <w:t xml:space="preserve"> </w:t>
      </w:r>
      <w:r>
        <w:t>слабая (1-2</w:t>
      </w:r>
      <w:r>
        <w:rPr>
          <w:spacing w:val="-3"/>
        </w:rPr>
        <w:t xml:space="preserve"> </w:t>
      </w:r>
      <w:r>
        <w:t>балла).</w:t>
      </w:r>
      <w:r>
        <w:rPr>
          <w:spacing w:val="-1"/>
        </w:rPr>
        <w:t xml:space="preserve"> </w:t>
      </w:r>
      <w:r>
        <w:t>Выявлены</w:t>
      </w:r>
      <w:r>
        <w:rPr>
          <w:spacing w:val="-3"/>
        </w:rPr>
        <w:t xml:space="preserve"> </w:t>
      </w:r>
      <w:r>
        <w:t>следы</w:t>
      </w:r>
      <w:r>
        <w:rPr>
          <w:spacing w:val="-3"/>
        </w:rPr>
        <w:t xml:space="preserve"> </w:t>
      </w:r>
      <w:r>
        <w:t>низовых</w:t>
      </w:r>
      <w:r>
        <w:rPr>
          <w:spacing w:val="-3"/>
        </w:rPr>
        <w:t xml:space="preserve"> </w:t>
      </w:r>
      <w:r>
        <w:t>пожаров</w:t>
      </w:r>
      <w:r>
        <w:rPr>
          <w:spacing w:val="-3"/>
        </w:rPr>
        <w:t xml:space="preserve"> </w:t>
      </w:r>
      <w:r>
        <w:t>слабой интенсивности 3-5-летней</w:t>
      </w:r>
      <w:r>
        <w:rPr>
          <w:spacing w:val="-6"/>
        </w:rPr>
        <w:t xml:space="preserve"> </w:t>
      </w:r>
      <w:r>
        <w:t>давности,</w:t>
      </w:r>
      <w:r>
        <w:rPr>
          <w:spacing w:val="-4"/>
        </w:rPr>
        <w:t xml:space="preserve"> </w:t>
      </w:r>
      <w:r>
        <w:t>площади</w:t>
      </w:r>
      <w:r>
        <w:rPr>
          <w:spacing w:val="-6"/>
        </w:rPr>
        <w:t xml:space="preserve"> </w:t>
      </w:r>
      <w:r>
        <w:t>горельников –</w:t>
      </w:r>
      <w:r>
        <w:rPr>
          <w:spacing w:val="-6"/>
        </w:rPr>
        <w:t xml:space="preserve"> </w:t>
      </w:r>
      <w:r>
        <w:t>от 0,01</w:t>
      </w:r>
      <w:r>
        <w:rPr>
          <w:spacing w:val="-6"/>
        </w:rPr>
        <w:t xml:space="preserve"> </w:t>
      </w:r>
      <w:r>
        <w:t>до 1,0</w:t>
      </w:r>
      <w:r>
        <w:rPr>
          <w:spacing w:val="-6"/>
        </w:rPr>
        <w:t xml:space="preserve"> </w:t>
      </w:r>
      <w:r>
        <w:t xml:space="preserve">га, мер по содействию восстановлению насаждениям не требуется, экосистемы восстанавливаются самостоятельно. Данная угроза является сложно </w:t>
      </w:r>
      <w:r>
        <w:rPr>
          <w:spacing w:val="-2"/>
        </w:rPr>
        <w:t>контролируемой</w:t>
      </w:r>
      <w:r>
        <w:tab/>
        <w:t>– возникновение пожаров зависит от антропогенной деятельности и погодных условий, поэтому всегда остается актуальной.</w:t>
      </w:r>
    </w:p>
    <w:p>
      <w:pPr>
        <w:pStyle w:val="BodyText"/>
        <w:spacing w:before="9"/>
        <w:rPr>
          <w:sz w:val="27"/>
        </w:rPr>
      </w:pPr>
    </w:p>
    <w:p>
      <w:pPr>
        <w:pStyle w:val="BodyText"/>
        <w:spacing w:line="321" w:lineRule="exact"/>
        <w:ind w:left="1218"/>
      </w:pPr>
      <w:r>
        <w:rPr>
          <w:u w:val="single"/>
        </w:rPr>
        <w:t>Рубки</w:t>
      </w:r>
      <w:r>
        <w:rPr>
          <w:spacing w:val="-16"/>
          <w:u w:val="single"/>
        </w:rPr>
        <w:t xml:space="preserve"> </w:t>
      </w:r>
      <w:r>
        <w:rPr>
          <w:spacing w:val="-4"/>
          <w:u w:val="single"/>
        </w:rPr>
        <w:t>леса</w:t>
      </w:r>
    </w:p>
    <w:p>
      <w:pPr>
        <w:pStyle w:val="BodyText"/>
        <w:tabs>
          <w:tab w:val="left" w:pos="7145"/>
        </w:tabs>
        <w:ind w:left="678" w:right="805" w:firstLine="539"/>
      </w:pPr>
      <w:r>
        <w:t>В лесах Березинского заповедника разрешается</w:t>
        <w:tab/>
        <w:t>проведение только прочих рубок, которые преимущественно заключаются в уборке захламленности,</w:t>
      </w:r>
      <w:r>
        <w:rPr>
          <w:spacing w:val="-6"/>
        </w:rPr>
        <w:t xml:space="preserve"> </w:t>
      </w:r>
      <w:r>
        <w:t>сухостоя,</w:t>
      </w:r>
      <w:r>
        <w:rPr>
          <w:spacing w:val="-7"/>
        </w:rPr>
        <w:t xml:space="preserve"> </w:t>
      </w:r>
      <w:r>
        <w:t>ветровала,</w:t>
      </w:r>
      <w:r>
        <w:rPr>
          <w:spacing w:val="-6"/>
        </w:rPr>
        <w:t xml:space="preserve"> </w:t>
      </w:r>
      <w:r>
        <w:t>бурелома</w:t>
      </w:r>
      <w:r>
        <w:rPr>
          <w:spacing w:val="-8"/>
        </w:rPr>
        <w:t xml:space="preserve"> </w:t>
      </w:r>
      <w:r>
        <w:t>в</w:t>
      </w:r>
      <w:r>
        <w:rPr>
          <w:spacing w:val="-8"/>
        </w:rPr>
        <w:t xml:space="preserve"> </w:t>
      </w:r>
      <w:r>
        <w:t>придорожных</w:t>
      </w:r>
      <w:r>
        <w:rPr>
          <w:spacing w:val="-8"/>
        </w:rPr>
        <w:t xml:space="preserve"> </w:t>
      </w:r>
      <w:r>
        <w:t>полосах</w:t>
      </w:r>
      <w:r>
        <w:rPr>
          <w:spacing w:val="-8"/>
        </w:rPr>
        <w:t xml:space="preserve"> </w:t>
      </w:r>
      <w:r>
        <w:t>и</w:t>
      </w:r>
      <w:r>
        <w:rPr>
          <w:spacing w:val="-8"/>
        </w:rPr>
        <w:t xml:space="preserve"> </w:t>
      </w:r>
      <w:r>
        <w:t>в наиболее пожароопасных участках вокруг деревень, объектов инфраструктуры экологического просвещения и туризма. Однако любые виды рубок для лесной экосистемы являются мощным фактором воздействия, изменяющим ее структуру и среду обитания для растений и животных, связанных биотопически с теми или иными факторами среды, сформированными определенным лесным насаждением. Даже в ходе обоснованной вырубки усохших деревьев, уборки валежа и пр. лесная экосистема лишается необходимой части мест обитания для определенных групп</w:t>
      </w:r>
      <w:r>
        <w:rPr>
          <w:spacing w:val="-7"/>
        </w:rPr>
        <w:t xml:space="preserve"> </w:t>
      </w:r>
      <w:r>
        <w:t>организмов</w:t>
      </w:r>
      <w:r>
        <w:rPr>
          <w:spacing w:val="40"/>
        </w:rPr>
        <w:t xml:space="preserve"> </w:t>
      </w:r>
      <w:r>
        <w:t>(грибов,</w:t>
      </w:r>
      <w:r>
        <w:rPr>
          <w:spacing w:val="-5"/>
        </w:rPr>
        <w:t xml:space="preserve"> </w:t>
      </w:r>
      <w:r>
        <w:t>насекомых,</w:t>
      </w:r>
      <w:r>
        <w:rPr>
          <w:spacing w:val="-5"/>
        </w:rPr>
        <w:t xml:space="preserve"> </w:t>
      </w:r>
      <w:r>
        <w:t>птиц-дуплогнездников),</w:t>
      </w:r>
      <w:r>
        <w:rPr>
          <w:spacing w:val="-5"/>
        </w:rPr>
        <w:t xml:space="preserve"> </w:t>
      </w:r>
      <w:r>
        <w:t>изменяется световой</w:t>
      </w:r>
      <w:r>
        <w:rPr>
          <w:spacing w:val="-3"/>
        </w:rPr>
        <w:t xml:space="preserve"> </w:t>
      </w:r>
      <w:r>
        <w:t>режим,нарушается</w:t>
      </w:r>
      <w:r>
        <w:rPr>
          <w:spacing w:val="-3"/>
        </w:rPr>
        <w:t xml:space="preserve"> </w:t>
      </w:r>
      <w:r>
        <w:t>целостность</w:t>
      </w:r>
      <w:r>
        <w:rPr>
          <w:spacing w:val="-3"/>
        </w:rPr>
        <w:t xml:space="preserve"> </w:t>
      </w:r>
      <w:r>
        <w:t>напочвенного</w:t>
      </w:r>
      <w:r>
        <w:rPr>
          <w:spacing w:val="-3"/>
        </w:rPr>
        <w:t xml:space="preserve"> </w:t>
      </w:r>
      <w:r>
        <w:t>покрова,</w:t>
      </w:r>
      <w:r>
        <w:rPr>
          <w:spacing w:val="-1"/>
        </w:rPr>
        <w:t xml:space="preserve"> </w:t>
      </w:r>
      <w:r>
        <w:t>снижается уровень естественного биоразнообразия экосистем.</w:t>
      </w:r>
    </w:p>
    <w:p>
      <w:pPr>
        <w:spacing w:before="0" w:line="319" w:lineRule="exact"/>
        <w:ind w:left="1218" w:right="0" w:firstLine="0"/>
        <w:jc w:val="left"/>
        <w:rPr>
          <w:sz w:val="28"/>
        </w:rPr>
      </w:pPr>
      <w:r>
        <w:rPr>
          <w:i/>
          <w:sz w:val="28"/>
        </w:rPr>
        <w:t>Масштаб</w:t>
      </w:r>
      <w:r>
        <w:rPr>
          <w:i/>
          <w:spacing w:val="-16"/>
          <w:sz w:val="28"/>
        </w:rPr>
        <w:t xml:space="preserve"> </w:t>
      </w:r>
      <w:r>
        <w:rPr>
          <w:i/>
          <w:sz w:val="28"/>
        </w:rPr>
        <w:t>угрозы:</w:t>
      </w:r>
      <w:r>
        <w:rPr>
          <w:i/>
          <w:spacing w:val="-15"/>
          <w:sz w:val="28"/>
        </w:rPr>
        <w:t xml:space="preserve"> </w:t>
      </w:r>
      <w:r>
        <w:rPr>
          <w:sz w:val="28"/>
        </w:rPr>
        <w:t>локальный,</w:t>
      </w:r>
      <w:r>
        <w:rPr>
          <w:spacing w:val="-13"/>
          <w:sz w:val="28"/>
        </w:rPr>
        <w:t xml:space="preserve"> </w:t>
      </w:r>
      <w:r>
        <w:rPr>
          <w:sz w:val="28"/>
        </w:rPr>
        <w:t>в</w:t>
      </w:r>
      <w:r>
        <w:rPr>
          <w:spacing w:val="-15"/>
          <w:sz w:val="28"/>
        </w:rPr>
        <w:t xml:space="preserve"> </w:t>
      </w:r>
      <w:r>
        <w:rPr>
          <w:sz w:val="28"/>
        </w:rPr>
        <w:t>пределах</w:t>
      </w:r>
      <w:r>
        <w:rPr>
          <w:spacing w:val="-15"/>
          <w:sz w:val="28"/>
        </w:rPr>
        <w:t xml:space="preserve"> </w:t>
      </w:r>
      <w:r>
        <w:rPr>
          <w:sz w:val="28"/>
        </w:rPr>
        <w:t>покрытых</w:t>
      </w:r>
      <w:r>
        <w:rPr>
          <w:spacing w:val="-15"/>
          <w:sz w:val="28"/>
        </w:rPr>
        <w:t xml:space="preserve"> </w:t>
      </w:r>
      <w:r>
        <w:rPr>
          <w:sz w:val="28"/>
        </w:rPr>
        <w:t>лесом</w:t>
      </w:r>
      <w:r>
        <w:rPr>
          <w:spacing w:val="-15"/>
          <w:sz w:val="28"/>
        </w:rPr>
        <w:t xml:space="preserve"> </w:t>
      </w:r>
      <w:r>
        <w:rPr>
          <w:spacing w:val="-2"/>
          <w:sz w:val="28"/>
        </w:rPr>
        <w:t>земель.</w:t>
      </w:r>
    </w:p>
    <w:p>
      <w:pPr>
        <w:spacing w:before="1" w:line="321" w:lineRule="exact"/>
        <w:ind w:left="1218" w:right="0" w:firstLine="0"/>
        <w:jc w:val="left"/>
        <w:rPr>
          <w:i/>
          <w:sz w:val="28"/>
        </w:rPr>
      </w:pPr>
      <w:r>
        <w:rPr>
          <w:i/>
          <w:spacing w:val="-2"/>
          <w:sz w:val="28"/>
        </w:rPr>
        <w:t>Последствия</w:t>
      </w:r>
      <w:r>
        <w:rPr>
          <w:i/>
          <w:sz w:val="28"/>
        </w:rPr>
        <w:t xml:space="preserve"> </w:t>
      </w:r>
      <w:r>
        <w:rPr>
          <w:i/>
          <w:spacing w:val="-2"/>
          <w:sz w:val="28"/>
        </w:rPr>
        <w:t>проявления:</w:t>
      </w:r>
    </w:p>
    <w:p>
      <w:pPr>
        <w:pStyle w:val="ListParagraph"/>
        <w:numPr>
          <w:ilvl w:val="0"/>
          <w:numId w:val="93"/>
        </w:numPr>
        <w:tabs>
          <w:tab w:val="left" w:pos="1429"/>
        </w:tabs>
        <w:spacing w:before="0" w:after="0" w:line="240" w:lineRule="auto"/>
        <w:ind w:left="678" w:right="2134" w:firstLine="539"/>
        <w:jc w:val="left"/>
        <w:rPr>
          <w:sz w:val="28"/>
        </w:rPr>
      </w:pPr>
      <w:r>
        <w:rPr>
          <w:sz w:val="28"/>
        </w:rPr>
        <w:t>Нарушение</w:t>
      </w:r>
      <w:r>
        <w:rPr>
          <w:spacing w:val="-16"/>
          <w:sz w:val="28"/>
        </w:rPr>
        <w:t xml:space="preserve"> </w:t>
      </w:r>
      <w:r>
        <w:rPr>
          <w:sz w:val="28"/>
        </w:rPr>
        <w:t>непрерывности</w:t>
      </w:r>
      <w:r>
        <w:rPr>
          <w:spacing w:val="-16"/>
          <w:sz w:val="28"/>
        </w:rPr>
        <w:t xml:space="preserve"> </w:t>
      </w:r>
      <w:r>
        <w:rPr>
          <w:sz w:val="28"/>
        </w:rPr>
        <w:t>экологических</w:t>
      </w:r>
      <w:r>
        <w:rPr>
          <w:spacing w:val="-16"/>
          <w:sz w:val="28"/>
        </w:rPr>
        <w:t xml:space="preserve"> </w:t>
      </w:r>
      <w:r>
        <w:rPr>
          <w:sz w:val="28"/>
        </w:rPr>
        <w:t>функций</w:t>
      </w:r>
      <w:r>
        <w:rPr>
          <w:spacing w:val="-16"/>
          <w:sz w:val="28"/>
        </w:rPr>
        <w:t xml:space="preserve"> </w:t>
      </w:r>
      <w:r>
        <w:rPr>
          <w:sz w:val="28"/>
        </w:rPr>
        <w:t>лесов, искусственное</w:t>
      </w:r>
      <w:r>
        <w:rPr>
          <w:spacing w:val="-3"/>
          <w:sz w:val="28"/>
        </w:rPr>
        <w:t xml:space="preserve"> </w:t>
      </w:r>
      <w:r>
        <w:rPr>
          <w:sz w:val="28"/>
        </w:rPr>
        <w:t>образование «окон»</w:t>
      </w:r>
      <w:r>
        <w:rPr>
          <w:spacing w:val="-11"/>
          <w:sz w:val="28"/>
        </w:rPr>
        <w:t xml:space="preserve"> </w:t>
      </w:r>
      <w:r>
        <w:rPr>
          <w:sz w:val="28"/>
        </w:rPr>
        <w:t>и</w:t>
      </w:r>
      <w:r>
        <w:rPr>
          <w:spacing w:val="-3"/>
          <w:sz w:val="28"/>
        </w:rPr>
        <w:t xml:space="preserve"> </w:t>
      </w:r>
      <w:r>
        <w:rPr>
          <w:sz w:val="28"/>
        </w:rPr>
        <w:t>прорывов</w:t>
      </w:r>
      <w:r>
        <w:rPr>
          <w:spacing w:val="-3"/>
          <w:sz w:val="28"/>
        </w:rPr>
        <w:t xml:space="preserve"> </w:t>
      </w:r>
      <w:r>
        <w:rPr>
          <w:sz w:val="28"/>
        </w:rPr>
        <w:t>в</w:t>
      </w:r>
      <w:r>
        <w:rPr>
          <w:spacing w:val="-3"/>
          <w:sz w:val="28"/>
        </w:rPr>
        <w:t xml:space="preserve"> </w:t>
      </w:r>
      <w:r>
        <w:rPr>
          <w:sz w:val="28"/>
        </w:rPr>
        <w:t>лесном</w:t>
      </w:r>
      <w:r>
        <w:rPr>
          <w:spacing w:val="-3"/>
          <w:sz w:val="28"/>
        </w:rPr>
        <w:t xml:space="preserve"> </w:t>
      </w:r>
      <w:r>
        <w:rPr>
          <w:sz w:val="28"/>
        </w:rPr>
        <w:t>пологе.</w:t>
      </w:r>
    </w:p>
    <w:p>
      <w:pPr>
        <w:pStyle w:val="ListParagraph"/>
        <w:numPr>
          <w:ilvl w:val="0"/>
          <w:numId w:val="93"/>
        </w:numPr>
        <w:tabs>
          <w:tab w:val="left" w:pos="1500"/>
        </w:tabs>
        <w:spacing w:before="0" w:after="0" w:line="240" w:lineRule="auto"/>
        <w:ind w:left="678" w:right="758" w:firstLine="539"/>
        <w:jc w:val="both"/>
        <w:rPr>
          <w:sz w:val="28"/>
        </w:rPr>
      </w:pPr>
      <w:r>
        <w:rPr>
          <w:sz w:val="28"/>
        </w:rPr>
        <w:t>Изменение условий произрастания и обитания редких и охраняемых видов</w:t>
      </w:r>
      <w:r>
        <w:rPr>
          <w:spacing w:val="-4"/>
          <w:sz w:val="28"/>
        </w:rPr>
        <w:t xml:space="preserve"> </w:t>
      </w:r>
      <w:r>
        <w:rPr>
          <w:sz w:val="28"/>
        </w:rPr>
        <w:t>растений</w:t>
      </w:r>
      <w:r>
        <w:rPr>
          <w:spacing w:val="-4"/>
          <w:sz w:val="28"/>
        </w:rPr>
        <w:t xml:space="preserve"> </w:t>
      </w:r>
      <w:r>
        <w:rPr>
          <w:sz w:val="28"/>
        </w:rPr>
        <w:t>и</w:t>
      </w:r>
      <w:r>
        <w:rPr>
          <w:spacing w:val="-4"/>
          <w:sz w:val="28"/>
        </w:rPr>
        <w:t xml:space="preserve"> </w:t>
      </w:r>
      <w:r>
        <w:rPr>
          <w:sz w:val="28"/>
        </w:rPr>
        <w:t>животных</w:t>
      </w:r>
      <w:r>
        <w:rPr>
          <w:spacing w:val="-4"/>
          <w:sz w:val="28"/>
        </w:rPr>
        <w:t xml:space="preserve"> </w:t>
      </w:r>
      <w:r>
        <w:rPr>
          <w:sz w:val="28"/>
        </w:rPr>
        <w:t>в</w:t>
      </w:r>
      <w:r>
        <w:rPr>
          <w:spacing w:val="-4"/>
          <w:sz w:val="28"/>
        </w:rPr>
        <w:t xml:space="preserve"> </w:t>
      </w:r>
      <w:r>
        <w:rPr>
          <w:sz w:val="28"/>
        </w:rPr>
        <w:t>результате</w:t>
      </w:r>
      <w:r>
        <w:rPr>
          <w:spacing w:val="-4"/>
          <w:sz w:val="28"/>
        </w:rPr>
        <w:t xml:space="preserve"> </w:t>
      </w:r>
      <w:r>
        <w:rPr>
          <w:sz w:val="28"/>
        </w:rPr>
        <w:t>изменения</w:t>
      </w:r>
      <w:r>
        <w:rPr>
          <w:spacing w:val="-4"/>
          <w:sz w:val="28"/>
        </w:rPr>
        <w:t xml:space="preserve"> </w:t>
      </w:r>
      <w:r>
        <w:rPr>
          <w:sz w:val="28"/>
        </w:rPr>
        <w:t>условий</w:t>
      </w:r>
      <w:r>
        <w:rPr>
          <w:spacing w:val="-4"/>
          <w:sz w:val="28"/>
        </w:rPr>
        <w:t xml:space="preserve"> </w:t>
      </w:r>
      <w:r>
        <w:rPr>
          <w:sz w:val="28"/>
        </w:rPr>
        <w:t>освещенности, увлажнения,</w:t>
      </w:r>
      <w:r>
        <w:rPr>
          <w:spacing w:val="-13"/>
          <w:sz w:val="28"/>
        </w:rPr>
        <w:t xml:space="preserve"> </w:t>
      </w:r>
      <w:r>
        <w:rPr>
          <w:sz w:val="28"/>
        </w:rPr>
        <w:t>густоты</w:t>
      </w:r>
      <w:r>
        <w:rPr>
          <w:spacing w:val="-14"/>
          <w:sz w:val="28"/>
        </w:rPr>
        <w:t xml:space="preserve"> </w:t>
      </w:r>
      <w:r>
        <w:rPr>
          <w:sz w:val="28"/>
        </w:rPr>
        <w:t>подлеска,</w:t>
      </w:r>
      <w:r>
        <w:rPr>
          <w:spacing w:val="-12"/>
          <w:sz w:val="28"/>
        </w:rPr>
        <w:t xml:space="preserve"> </w:t>
      </w:r>
      <w:r>
        <w:rPr>
          <w:sz w:val="28"/>
        </w:rPr>
        <w:t>зарастания</w:t>
      </w:r>
      <w:r>
        <w:rPr>
          <w:spacing w:val="-14"/>
          <w:sz w:val="28"/>
        </w:rPr>
        <w:t xml:space="preserve"> </w:t>
      </w:r>
      <w:r>
        <w:rPr>
          <w:sz w:val="28"/>
        </w:rPr>
        <w:t>кустарниковой</w:t>
      </w:r>
      <w:r>
        <w:rPr>
          <w:spacing w:val="-14"/>
          <w:sz w:val="28"/>
        </w:rPr>
        <w:t xml:space="preserve"> </w:t>
      </w:r>
      <w:r>
        <w:rPr>
          <w:sz w:val="28"/>
        </w:rPr>
        <w:t>растительностью.</w:t>
      </w:r>
    </w:p>
    <w:p>
      <w:pPr>
        <w:pStyle w:val="ListParagraph"/>
        <w:numPr>
          <w:ilvl w:val="0"/>
          <w:numId w:val="93"/>
        </w:numPr>
        <w:tabs>
          <w:tab w:val="left" w:pos="1500"/>
        </w:tabs>
        <w:spacing w:before="2" w:after="0" w:line="237" w:lineRule="auto"/>
        <w:ind w:left="678" w:right="600" w:firstLine="539"/>
        <w:jc w:val="left"/>
        <w:rPr>
          <w:sz w:val="28"/>
        </w:rPr>
      </w:pPr>
      <w:r>
        <w:rPr>
          <w:sz w:val="28"/>
        </w:rPr>
        <w:t>Повреждение</w:t>
      </w:r>
      <w:r>
        <w:rPr>
          <w:spacing w:val="-5"/>
          <w:sz w:val="28"/>
        </w:rPr>
        <w:t xml:space="preserve"> </w:t>
      </w:r>
      <w:r>
        <w:rPr>
          <w:sz w:val="28"/>
        </w:rPr>
        <w:t>лесной</w:t>
      </w:r>
      <w:r>
        <w:rPr>
          <w:spacing w:val="-5"/>
          <w:sz w:val="28"/>
        </w:rPr>
        <w:t xml:space="preserve"> </w:t>
      </w:r>
      <w:r>
        <w:rPr>
          <w:sz w:val="28"/>
        </w:rPr>
        <w:t>подстилки</w:t>
      </w:r>
      <w:r>
        <w:rPr>
          <w:spacing w:val="-5"/>
          <w:sz w:val="28"/>
        </w:rPr>
        <w:t xml:space="preserve"> </w:t>
      </w:r>
      <w:r>
        <w:rPr>
          <w:sz w:val="28"/>
        </w:rPr>
        <w:t>и</w:t>
      </w:r>
      <w:r>
        <w:rPr>
          <w:spacing w:val="-5"/>
          <w:sz w:val="28"/>
        </w:rPr>
        <w:t xml:space="preserve"> </w:t>
      </w:r>
      <w:r>
        <w:rPr>
          <w:sz w:val="28"/>
        </w:rPr>
        <w:t>верхнего</w:t>
      </w:r>
      <w:r>
        <w:rPr>
          <w:spacing w:val="-5"/>
          <w:sz w:val="28"/>
        </w:rPr>
        <w:t xml:space="preserve"> </w:t>
      </w:r>
      <w:r>
        <w:rPr>
          <w:sz w:val="28"/>
        </w:rPr>
        <w:t>слоя</w:t>
      </w:r>
      <w:r>
        <w:rPr>
          <w:spacing w:val="-5"/>
          <w:sz w:val="28"/>
        </w:rPr>
        <w:t xml:space="preserve"> </w:t>
      </w:r>
      <w:r>
        <w:rPr>
          <w:sz w:val="28"/>
        </w:rPr>
        <w:t>почвы</w:t>
      </w:r>
      <w:r>
        <w:rPr>
          <w:spacing w:val="-5"/>
          <w:sz w:val="28"/>
        </w:rPr>
        <w:t xml:space="preserve"> </w:t>
      </w:r>
      <w:r>
        <w:rPr>
          <w:sz w:val="28"/>
        </w:rPr>
        <w:t>при</w:t>
      </w:r>
      <w:r>
        <w:rPr>
          <w:spacing w:val="-5"/>
          <w:sz w:val="28"/>
        </w:rPr>
        <w:t xml:space="preserve"> </w:t>
      </w:r>
      <w:r>
        <w:rPr>
          <w:sz w:val="28"/>
        </w:rPr>
        <w:t>трелевке</w:t>
      </w:r>
      <w:r>
        <w:rPr>
          <w:spacing w:val="-5"/>
          <w:sz w:val="28"/>
        </w:rPr>
        <w:t xml:space="preserve"> </w:t>
      </w:r>
      <w:r>
        <w:rPr>
          <w:sz w:val="28"/>
        </w:rPr>
        <w:t>и погрузке древесины.</w:t>
      </w:r>
    </w:p>
    <w:p>
      <w:pPr>
        <w:pStyle w:val="ListParagraph"/>
        <w:numPr>
          <w:ilvl w:val="0"/>
          <w:numId w:val="93"/>
        </w:numPr>
        <w:tabs>
          <w:tab w:val="left" w:pos="1500"/>
        </w:tabs>
        <w:spacing w:before="4" w:after="0" w:line="240" w:lineRule="auto"/>
        <w:ind w:left="678" w:right="708" w:firstLine="539"/>
        <w:jc w:val="left"/>
        <w:rPr>
          <w:sz w:val="28"/>
        </w:rPr>
      </w:pPr>
      <w:r>
        <w:rPr>
          <w:sz w:val="28"/>
        </w:rPr>
        <w:t>Сокращение естественного биоразнообразия за счет полного или частичного</w:t>
      </w:r>
      <w:r>
        <w:rPr>
          <w:spacing w:val="-10"/>
          <w:sz w:val="28"/>
        </w:rPr>
        <w:t xml:space="preserve"> </w:t>
      </w:r>
      <w:r>
        <w:rPr>
          <w:sz w:val="28"/>
        </w:rPr>
        <w:t>удаления</w:t>
      </w:r>
      <w:r>
        <w:rPr>
          <w:spacing w:val="-10"/>
          <w:sz w:val="28"/>
        </w:rPr>
        <w:t xml:space="preserve"> </w:t>
      </w:r>
      <w:r>
        <w:rPr>
          <w:sz w:val="28"/>
        </w:rPr>
        <w:t>из</w:t>
      </w:r>
      <w:r>
        <w:rPr>
          <w:spacing w:val="-10"/>
          <w:sz w:val="28"/>
        </w:rPr>
        <w:t xml:space="preserve"> </w:t>
      </w:r>
      <w:r>
        <w:rPr>
          <w:sz w:val="28"/>
        </w:rPr>
        <w:t>лесного</w:t>
      </w:r>
      <w:r>
        <w:rPr>
          <w:spacing w:val="-10"/>
          <w:sz w:val="28"/>
        </w:rPr>
        <w:t xml:space="preserve"> </w:t>
      </w:r>
      <w:r>
        <w:rPr>
          <w:sz w:val="28"/>
        </w:rPr>
        <w:t>биогеоценоза</w:t>
      </w:r>
      <w:r>
        <w:rPr>
          <w:spacing w:val="-10"/>
          <w:sz w:val="28"/>
        </w:rPr>
        <w:t xml:space="preserve"> </w:t>
      </w:r>
      <w:r>
        <w:rPr>
          <w:sz w:val="28"/>
        </w:rPr>
        <w:t>дуплистых</w:t>
      </w:r>
      <w:r>
        <w:rPr>
          <w:spacing w:val="-10"/>
          <w:sz w:val="28"/>
        </w:rPr>
        <w:t xml:space="preserve"> </w:t>
      </w:r>
      <w:r>
        <w:rPr>
          <w:sz w:val="28"/>
        </w:rPr>
        <w:t>и</w:t>
      </w:r>
      <w:r>
        <w:rPr>
          <w:spacing w:val="-10"/>
          <w:sz w:val="28"/>
        </w:rPr>
        <w:t xml:space="preserve"> </w:t>
      </w:r>
      <w:r>
        <w:rPr>
          <w:sz w:val="28"/>
        </w:rPr>
        <w:t>старовозрастных деревьев, валежа, сухостоя и пр.</w:t>
      </w:r>
    </w:p>
    <w:p>
      <w:pPr>
        <w:pStyle w:val="BodyText"/>
        <w:tabs>
          <w:tab w:val="left" w:pos="4030"/>
        </w:tabs>
        <w:ind w:left="678" w:right="1022" w:firstLine="539"/>
      </w:pPr>
      <w:r>
        <w:rPr>
          <w:i/>
        </w:rPr>
        <w:t>Степень проявления:</w:t>
        <w:tab/>
      </w:r>
      <w:r>
        <w:t>в зависимости от вида и площади рубок, последствий воздействия на растительный и животный мир</w:t>
      </w:r>
      <w:r>
        <w:rPr>
          <w:spacing w:val="80"/>
        </w:rPr>
        <w:t xml:space="preserve"> </w:t>
      </w:r>
      <w:r>
        <w:t>(нарушение условий</w:t>
      </w:r>
      <w:r>
        <w:rPr>
          <w:spacing w:val="-9"/>
        </w:rPr>
        <w:t xml:space="preserve"> </w:t>
      </w:r>
      <w:r>
        <w:t>обитания</w:t>
      </w:r>
      <w:r>
        <w:rPr>
          <w:spacing w:val="-9"/>
        </w:rPr>
        <w:t xml:space="preserve"> </w:t>
      </w:r>
      <w:r>
        <w:t>и</w:t>
      </w:r>
      <w:r>
        <w:rPr>
          <w:spacing w:val="-9"/>
        </w:rPr>
        <w:t xml:space="preserve"> </w:t>
      </w:r>
      <w:r>
        <w:t>произрастания,</w:t>
      </w:r>
      <w:r>
        <w:rPr>
          <w:spacing w:val="-8"/>
        </w:rPr>
        <w:t xml:space="preserve"> </w:t>
      </w:r>
      <w:r>
        <w:t>сокращение</w:t>
      </w:r>
      <w:r>
        <w:rPr>
          <w:spacing w:val="-9"/>
        </w:rPr>
        <w:t xml:space="preserve"> </w:t>
      </w:r>
      <w:r>
        <w:t>численности</w:t>
      </w:r>
      <w:r>
        <w:rPr>
          <w:spacing w:val="-9"/>
        </w:rPr>
        <w:t xml:space="preserve"> </w:t>
      </w:r>
      <w:r>
        <w:t>популяций). Степень проявления воздействия</w:t>
      </w:r>
      <w:r>
        <w:rPr>
          <w:spacing w:val="40"/>
        </w:rPr>
        <w:t xml:space="preserve"> </w:t>
      </w:r>
      <w:r>
        <w:t>рубок – слабая (1-2 балла).</w:t>
      </w:r>
    </w:p>
    <w:p>
      <w:pPr>
        <w:spacing w:after="0"/>
        <w:sectPr>
          <w:pgSz w:w="11910" w:h="16840"/>
          <w:pgMar w:top="1040" w:right="320" w:bottom="1160" w:left="1020" w:header="0" w:footer="902"/>
          <w:cols w:space="720"/>
        </w:sectPr>
      </w:pPr>
    </w:p>
    <w:p>
      <w:pPr>
        <w:pStyle w:val="BodyText"/>
        <w:spacing w:before="72"/>
        <w:ind w:left="1218"/>
      </w:pPr>
      <w:r>
        <w:rPr>
          <w:w w:val="95"/>
          <w:u w:val="single"/>
        </w:rPr>
        <w:t>Распространение</w:t>
      </w:r>
      <w:r>
        <w:rPr>
          <w:spacing w:val="55"/>
          <w:u w:val="single"/>
        </w:rPr>
        <w:t xml:space="preserve"> </w:t>
      </w:r>
      <w:r>
        <w:rPr>
          <w:w w:val="95"/>
          <w:u w:val="single"/>
        </w:rPr>
        <w:t>чужеродных</w:t>
      </w:r>
      <w:r>
        <w:rPr>
          <w:spacing w:val="56"/>
          <w:u w:val="single"/>
        </w:rPr>
        <w:t xml:space="preserve"> </w:t>
      </w:r>
      <w:r>
        <w:rPr>
          <w:w w:val="95"/>
          <w:u w:val="single"/>
        </w:rPr>
        <w:t>инвазивных</w:t>
      </w:r>
      <w:r>
        <w:rPr>
          <w:spacing w:val="55"/>
          <w:u w:val="single"/>
        </w:rPr>
        <w:t xml:space="preserve"> </w:t>
      </w:r>
      <w:r>
        <w:rPr>
          <w:spacing w:val="-4"/>
          <w:w w:val="95"/>
          <w:u w:val="single"/>
        </w:rPr>
        <w:t>видов</w:t>
      </w:r>
    </w:p>
    <w:p>
      <w:pPr>
        <w:pStyle w:val="BodyText"/>
        <w:tabs>
          <w:tab w:val="left" w:pos="8309"/>
        </w:tabs>
        <w:spacing w:before="1"/>
        <w:ind w:left="678" w:right="575" w:firstLine="539"/>
      </w:pPr>
      <w:r>
        <w:t>Биологическое загрязнение</w:t>
      </w:r>
      <w:r>
        <w:rPr>
          <w:spacing w:val="40"/>
        </w:rPr>
        <w:t xml:space="preserve"> </w:t>
      </w:r>
      <w:r>
        <w:t>– внедрение в экосистемы нехарактерных для</w:t>
      </w:r>
      <w:r>
        <w:rPr>
          <w:spacing w:val="-10"/>
        </w:rPr>
        <w:t xml:space="preserve"> </w:t>
      </w:r>
      <w:r>
        <w:t>них</w:t>
      </w:r>
      <w:r>
        <w:rPr>
          <w:spacing w:val="-10"/>
        </w:rPr>
        <w:t xml:space="preserve"> </w:t>
      </w:r>
      <w:r>
        <w:t>видов</w:t>
      </w:r>
      <w:r>
        <w:rPr>
          <w:spacing w:val="-10"/>
        </w:rPr>
        <w:t xml:space="preserve"> </w:t>
      </w:r>
      <w:r>
        <w:t>живых</w:t>
      </w:r>
      <w:r>
        <w:rPr>
          <w:spacing w:val="-10"/>
        </w:rPr>
        <w:t xml:space="preserve"> </w:t>
      </w:r>
      <w:r>
        <w:t>организмов,</w:t>
      </w:r>
      <w:r>
        <w:rPr>
          <w:spacing w:val="-5"/>
        </w:rPr>
        <w:t xml:space="preserve"> </w:t>
      </w:r>
      <w:r>
        <w:t>которые</w:t>
      </w:r>
      <w:r>
        <w:rPr>
          <w:spacing w:val="-10"/>
        </w:rPr>
        <w:t xml:space="preserve"> </w:t>
      </w:r>
      <w:r>
        <w:t>ухудшают</w:t>
      </w:r>
      <w:r>
        <w:rPr>
          <w:spacing w:val="-10"/>
        </w:rPr>
        <w:t xml:space="preserve"> </w:t>
      </w:r>
      <w:r>
        <w:t>условия</w:t>
      </w:r>
      <w:r>
        <w:rPr>
          <w:spacing w:val="-10"/>
        </w:rPr>
        <w:t xml:space="preserve"> </w:t>
      </w:r>
      <w:r>
        <w:t>существования аборигенных видов, являются конкурентами за среду обитания. Инвазивные и интродуцированные виды часто весьма успешно натурализуются, быстро расширяют ареал своего обитания, ограничивая или вытесняя</w:t>
        <w:tab/>
      </w:r>
      <w:r>
        <w:rPr>
          <w:spacing w:val="-2"/>
        </w:rPr>
        <w:t xml:space="preserve">местных </w:t>
      </w:r>
      <w:r>
        <w:t>представителей животного или растительного мира.</w:t>
      </w:r>
    </w:p>
    <w:p>
      <w:pPr>
        <w:pStyle w:val="BodyText"/>
        <w:ind w:left="678" w:right="603" w:firstLine="539"/>
      </w:pPr>
      <w:r>
        <w:t>В последние года на территории заповедника отмечается усиление инвазии чужеродных видов растений и животных, причиной чего является изменение</w:t>
      </w:r>
      <w:r>
        <w:rPr>
          <w:spacing w:val="-9"/>
        </w:rPr>
        <w:t xml:space="preserve"> </w:t>
      </w:r>
      <w:r>
        <w:t>погодно-климатических</w:t>
      </w:r>
      <w:r>
        <w:rPr>
          <w:spacing w:val="-9"/>
        </w:rPr>
        <w:t xml:space="preserve"> </w:t>
      </w:r>
      <w:r>
        <w:t>показателей,</w:t>
      </w:r>
      <w:r>
        <w:rPr>
          <w:spacing w:val="-7"/>
        </w:rPr>
        <w:t xml:space="preserve"> </w:t>
      </w:r>
      <w:r>
        <w:t>а</w:t>
      </w:r>
      <w:r>
        <w:rPr>
          <w:spacing w:val="-9"/>
        </w:rPr>
        <w:t xml:space="preserve"> </w:t>
      </w:r>
      <w:r>
        <w:t>также</w:t>
      </w:r>
      <w:r>
        <w:rPr>
          <w:spacing w:val="-9"/>
        </w:rPr>
        <w:t xml:space="preserve"> </w:t>
      </w:r>
      <w:r>
        <w:t>интродукция</w:t>
      </w:r>
      <w:r>
        <w:rPr>
          <w:spacing w:val="-9"/>
        </w:rPr>
        <w:t xml:space="preserve"> </w:t>
      </w:r>
      <w:r>
        <w:t>новых видов на прилегающих к заповеднику территориях. Одним из примеров может быть зарыбление проточных водоемов в охранной зоне заповедника белым амуром и толстолобиком.</w:t>
      </w:r>
    </w:p>
    <w:p>
      <w:pPr>
        <w:pStyle w:val="BodyText"/>
        <w:ind w:left="678" w:right="603" w:firstLine="539"/>
      </w:pPr>
      <w:r>
        <w:t>В</w:t>
      </w:r>
      <w:r>
        <w:rPr>
          <w:spacing w:val="-10"/>
        </w:rPr>
        <w:t xml:space="preserve"> </w:t>
      </w:r>
      <w:r>
        <w:t>растительных</w:t>
      </w:r>
      <w:r>
        <w:rPr>
          <w:spacing w:val="-10"/>
        </w:rPr>
        <w:t xml:space="preserve"> </w:t>
      </w:r>
      <w:r>
        <w:t>сообществах</w:t>
      </w:r>
      <w:r>
        <w:rPr>
          <w:spacing w:val="-10"/>
        </w:rPr>
        <w:t xml:space="preserve"> </w:t>
      </w:r>
      <w:r>
        <w:t>наибольшую</w:t>
      </w:r>
      <w:r>
        <w:rPr>
          <w:spacing w:val="-10"/>
        </w:rPr>
        <w:t xml:space="preserve"> </w:t>
      </w:r>
      <w:r>
        <w:t>угрозу</w:t>
      </w:r>
      <w:r>
        <w:rPr>
          <w:spacing w:val="-10"/>
        </w:rPr>
        <w:t xml:space="preserve"> </w:t>
      </w:r>
      <w:r>
        <w:t>представляет</w:t>
      </w:r>
      <w:r>
        <w:rPr>
          <w:spacing w:val="-10"/>
        </w:rPr>
        <w:t xml:space="preserve"> </w:t>
      </w:r>
      <w:r>
        <w:t>наличие на территории заповедника и в его охранной зоне очагов борщевика Сосновского, который на старопахотных землях населенных пунктов имеет тенденцию к быстрому распространение на прилегающие территории.</w:t>
      </w:r>
    </w:p>
    <w:p>
      <w:pPr>
        <w:pStyle w:val="BodyText"/>
        <w:tabs>
          <w:tab w:val="left" w:pos="8544"/>
        </w:tabs>
        <w:ind w:left="678" w:right="773" w:firstLine="539"/>
      </w:pPr>
      <w:r>
        <w:rPr>
          <w:i/>
        </w:rPr>
        <w:t>Масштаб</w:t>
      </w:r>
      <w:r>
        <w:rPr>
          <w:i/>
          <w:spacing w:val="-8"/>
        </w:rPr>
        <w:t xml:space="preserve"> </w:t>
      </w:r>
      <w:r>
        <w:rPr>
          <w:i/>
        </w:rPr>
        <w:t>угрозы:</w:t>
      </w:r>
      <w:r>
        <w:rPr>
          <w:i/>
          <w:spacing w:val="-8"/>
        </w:rPr>
        <w:t xml:space="preserve"> </w:t>
      </w:r>
      <w:r>
        <w:t>локальный,</w:t>
      </w:r>
      <w:r>
        <w:rPr>
          <w:spacing w:val="-7"/>
        </w:rPr>
        <w:t xml:space="preserve"> </w:t>
      </w:r>
      <w:r>
        <w:t>очаговый.</w:t>
      </w:r>
      <w:r>
        <w:rPr>
          <w:spacing w:val="-7"/>
        </w:rPr>
        <w:t xml:space="preserve"> </w:t>
      </w:r>
      <w:r>
        <w:t>Места</w:t>
      </w:r>
      <w:r>
        <w:rPr>
          <w:spacing w:val="-8"/>
        </w:rPr>
        <w:t xml:space="preserve"> </w:t>
      </w:r>
      <w:r>
        <w:t>расселения</w:t>
      </w:r>
      <w:r>
        <w:rPr>
          <w:spacing w:val="-8"/>
        </w:rPr>
        <w:t xml:space="preserve"> </w:t>
      </w:r>
      <w:r>
        <w:t>инвазивных видов флоры: борщевика Сосновского, люпина многолистного,</w:t>
        <w:tab/>
      </w:r>
      <w:r>
        <w:rPr>
          <w:spacing w:val="-2"/>
        </w:rPr>
        <w:t xml:space="preserve">клена </w:t>
      </w:r>
      <w:r>
        <w:t>ясенелистного</w:t>
      </w:r>
      <w:r>
        <w:rPr>
          <w:spacing w:val="40"/>
        </w:rPr>
        <w:t xml:space="preserve"> </w:t>
      </w:r>
      <w:r>
        <w:t>имеют локальный характер.</w:t>
      </w:r>
    </w:p>
    <w:p>
      <w:pPr>
        <w:spacing w:before="0" w:line="319" w:lineRule="exact"/>
        <w:ind w:left="1218" w:right="0" w:firstLine="0"/>
        <w:jc w:val="left"/>
        <w:rPr>
          <w:i/>
          <w:sz w:val="28"/>
        </w:rPr>
      </w:pPr>
      <w:r>
        <w:rPr>
          <w:i/>
          <w:spacing w:val="-2"/>
          <w:sz w:val="28"/>
        </w:rPr>
        <w:t>Последствия проявления угрозы:</w:t>
      </w:r>
    </w:p>
    <w:p>
      <w:pPr>
        <w:pStyle w:val="ListParagraph"/>
        <w:numPr>
          <w:ilvl w:val="0"/>
          <w:numId w:val="92"/>
        </w:numPr>
        <w:tabs>
          <w:tab w:val="left" w:pos="1500"/>
        </w:tabs>
        <w:spacing w:before="2" w:after="0" w:line="237" w:lineRule="auto"/>
        <w:ind w:left="678" w:right="924" w:firstLine="539"/>
        <w:jc w:val="left"/>
        <w:rPr>
          <w:sz w:val="28"/>
        </w:rPr>
      </w:pPr>
      <w:r>
        <w:rPr>
          <w:sz w:val="28"/>
        </w:rPr>
        <w:t>Изменение</w:t>
      </w:r>
      <w:r>
        <w:rPr>
          <w:spacing w:val="-7"/>
          <w:sz w:val="28"/>
        </w:rPr>
        <w:t xml:space="preserve"> </w:t>
      </w:r>
      <w:r>
        <w:rPr>
          <w:sz w:val="28"/>
        </w:rPr>
        <w:t>видового</w:t>
      </w:r>
      <w:r>
        <w:rPr>
          <w:spacing w:val="-7"/>
          <w:sz w:val="28"/>
        </w:rPr>
        <w:t xml:space="preserve"> </w:t>
      </w:r>
      <w:r>
        <w:rPr>
          <w:sz w:val="28"/>
        </w:rPr>
        <w:t>состава</w:t>
      </w:r>
      <w:r>
        <w:rPr>
          <w:spacing w:val="-7"/>
          <w:sz w:val="28"/>
        </w:rPr>
        <w:t xml:space="preserve"> </w:t>
      </w:r>
      <w:r>
        <w:rPr>
          <w:sz w:val="28"/>
        </w:rPr>
        <w:t>флоры</w:t>
      </w:r>
      <w:r>
        <w:rPr>
          <w:spacing w:val="-7"/>
          <w:sz w:val="28"/>
        </w:rPr>
        <w:t xml:space="preserve"> </w:t>
      </w:r>
      <w:r>
        <w:rPr>
          <w:sz w:val="28"/>
        </w:rPr>
        <w:t>в</w:t>
      </w:r>
      <w:r>
        <w:rPr>
          <w:spacing w:val="-7"/>
          <w:sz w:val="28"/>
        </w:rPr>
        <w:t xml:space="preserve"> </w:t>
      </w:r>
      <w:r>
        <w:rPr>
          <w:sz w:val="28"/>
        </w:rPr>
        <w:t>результате</w:t>
      </w:r>
      <w:r>
        <w:rPr>
          <w:spacing w:val="-7"/>
          <w:sz w:val="28"/>
        </w:rPr>
        <w:t xml:space="preserve"> </w:t>
      </w:r>
      <w:r>
        <w:rPr>
          <w:sz w:val="28"/>
        </w:rPr>
        <w:t>замены</w:t>
      </w:r>
      <w:r>
        <w:rPr>
          <w:spacing w:val="-7"/>
          <w:sz w:val="28"/>
        </w:rPr>
        <w:t xml:space="preserve"> </w:t>
      </w:r>
      <w:r>
        <w:rPr>
          <w:sz w:val="28"/>
        </w:rPr>
        <w:t>популяций аборигенных видов растений чужеродными.</w:t>
      </w:r>
    </w:p>
    <w:p>
      <w:pPr>
        <w:pStyle w:val="ListParagraph"/>
        <w:numPr>
          <w:ilvl w:val="0"/>
          <w:numId w:val="92"/>
        </w:numPr>
        <w:tabs>
          <w:tab w:val="left" w:pos="1500"/>
        </w:tabs>
        <w:spacing w:before="3" w:after="0" w:line="240" w:lineRule="auto"/>
        <w:ind w:left="678" w:right="728" w:firstLine="539"/>
        <w:jc w:val="left"/>
        <w:rPr>
          <w:sz w:val="28"/>
        </w:rPr>
      </w:pPr>
      <w:r>
        <w:rPr>
          <w:sz w:val="28"/>
        </w:rPr>
        <w:t>Снижение</w:t>
      </w:r>
      <w:r>
        <w:rPr>
          <w:spacing w:val="-10"/>
          <w:sz w:val="28"/>
        </w:rPr>
        <w:t xml:space="preserve"> </w:t>
      </w:r>
      <w:r>
        <w:rPr>
          <w:sz w:val="28"/>
        </w:rPr>
        <w:t>видового</w:t>
      </w:r>
      <w:r>
        <w:rPr>
          <w:spacing w:val="-10"/>
          <w:sz w:val="28"/>
        </w:rPr>
        <w:t xml:space="preserve"> </w:t>
      </w:r>
      <w:r>
        <w:rPr>
          <w:sz w:val="28"/>
        </w:rPr>
        <w:t>состава</w:t>
      </w:r>
      <w:r>
        <w:rPr>
          <w:spacing w:val="-10"/>
          <w:sz w:val="28"/>
        </w:rPr>
        <w:t xml:space="preserve"> </w:t>
      </w:r>
      <w:r>
        <w:rPr>
          <w:sz w:val="28"/>
        </w:rPr>
        <w:t>флоры:</w:t>
      </w:r>
      <w:r>
        <w:rPr>
          <w:spacing w:val="-15"/>
          <w:sz w:val="28"/>
        </w:rPr>
        <w:t xml:space="preserve"> </w:t>
      </w:r>
      <w:r>
        <w:rPr>
          <w:sz w:val="28"/>
        </w:rPr>
        <w:t>например</w:t>
      </w:r>
      <w:r>
        <w:rPr>
          <w:spacing w:val="-10"/>
          <w:sz w:val="28"/>
        </w:rPr>
        <w:t xml:space="preserve"> </w:t>
      </w:r>
      <w:r>
        <w:rPr>
          <w:sz w:val="28"/>
        </w:rPr>
        <w:t>борщевик</w:t>
      </w:r>
      <w:r>
        <w:rPr>
          <w:spacing w:val="-10"/>
          <w:sz w:val="28"/>
        </w:rPr>
        <w:t xml:space="preserve"> </w:t>
      </w:r>
      <w:r>
        <w:rPr>
          <w:sz w:val="28"/>
        </w:rPr>
        <w:t>Сосновского при разрастании полностью вытесняет аборигенные виды растений, характерные для влажных богатых местообитаний.</w:t>
      </w:r>
    </w:p>
    <w:p>
      <w:pPr>
        <w:spacing w:before="0" w:line="242" w:lineRule="auto"/>
        <w:ind w:left="678" w:right="603" w:firstLine="539"/>
        <w:jc w:val="left"/>
        <w:rPr>
          <w:sz w:val="28"/>
        </w:rPr>
      </w:pPr>
      <w:r>
        <w:rPr>
          <w:i/>
          <w:sz w:val="28"/>
        </w:rPr>
        <w:t xml:space="preserve">Степень проявления угрозы: </w:t>
      </w:r>
      <w:r>
        <w:rPr>
          <w:sz w:val="28"/>
        </w:rPr>
        <w:t>в настоящее время степень проявления слабая,</w:t>
      </w:r>
      <w:r>
        <w:rPr>
          <w:spacing w:val="-9"/>
          <w:sz w:val="28"/>
        </w:rPr>
        <w:t xml:space="preserve"> </w:t>
      </w:r>
      <w:r>
        <w:rPr>
          <w:sz w:val="28"/>
        </w:rPr>
        <w:t>популяции</w:t>
      </w:r>
      <w:r>
        <w:rPr>
          <w:spacing w:val="-11"/>
          <w:sz w:val="28"/>
        </w:rPr>
        <w:t xml:space="preserve"> </w:t>
      </w:r>
      <w:r>
        <w:rPr>
          <w:sz w:val="28"/>
        </w:rPr>
        <w:t>характеризуются</w:t>
      </w:r>
      <w:r>
        <w:rPr>
          <w:spacing w:val="-11"/>
          <w:sz w:val="28"/>
        </w:rPr>
        <w:t xml:space="preserve"> </w:t>
      </w:r>
      <w:r>
        <w:rPr>
          <w:sz w:val="28"/>
        </w:rPr>
        <w:t>низкой</w:t>
      </w:r>
      <w:r>
        <w:rPr>
          <w:spacing w:val="-11"/>
          <w:sz w:val="28"/>
        </w:rPr>
        <w:t xml:space="preserve"> </w:t>
      </w:r>
      <w:r>
        <w:rPr>
          <w:sz w:val="28"/>
        </w:rPr>
        <w:t>численностью</w:t>
      </w:r>
      <w:r>
        <w:rPr>
          <w:spacing w:val="-11"/>
          <w:sz w:val="28"/>
        </w:rPr>
        <w:t xml:space="preserve"> </w:t>
      </w:r>
      <w:r>
        <w:rPr>
          <w:sz w:val="28"/>
        </w:rPr>
        <w:t>и</w:t>
      </w:r>
      <w:r>
        <w:rPr>
          <w:spacing w:val="-11"/>
          <w:sz w:val="28"/>
        </w:rPr>
        <w:t xml:space="preserve"> </w:t>
      </w:r>
      <w:r>
        <w:rPr>
          <w:sz w:val="28"/>
        </w:rPr>
        <w:t>жизненностью.</w:t>
      </w:r>
    </w:p>
    <w:p>
      <w:pPr>
        <w:pStyle w:val="BodyText"/>
        <w:spacing w:before="4"/>
        <w:rPr>
          <w:sz w:val="27"/>
        </w:rPr>
      </w:pPr>
    </w:p>
    <w:p>
      <w:pPr>
        <w:pStyle w:val="BodyText"/>
        <w:spacing w:line="321" w:lineRule="exact"/>
        <w:ind w:left="1218"/>
      </w:pPr>
      <w:r>
        <w:rPr>
          <w:spacing w:val="-2"/>
          <w:u w:val="single"/>
        </w:rPr>
        <w:t>Повреждение лесов вредителями</w:t>
      </w:r>
    </w:p>
    <w:p>
      <w:pPr>
        <w:pStyle w:val="BodyText"/>
        <w:tabs>
          <w:tab w:val="left" w:pos="6462"/>
          <w:tab w:val="left" w:pos="6895"/>
          <w:tab w:val="left" w:pos="7452"/>
          <w:tab w:val="left" w:pos="7598"/>
        </w:tabs>
        <w:ind w:left="678" w:right="711" w:firstLine="539"/>
      </w:pPr>
      <w:r>
        <w:t>Энтомовредители</w:t>
      </w:r>
      <w:r>
        <w:rPr>
          <w:spacing w:val="-11"/>
        </w:rPr>
        <w:t xml:space="preserve"> </w:t>
      </w:r>
      <w:r>
        <w:t>значительного</w:t>
      </w:r>
      <w:r>
        <w:rPr>
          <w:spacing w:val="-11"/>
        </w:rPr>
        <w:t xml:space="preserve"> </w:t>
      </w:r>
      <w:r>
        <w:t>распространения</w:t>
      </w:r>
      <w:r>
        <w:rPr>
          <w:spacing w:val="-11"/>
        </w:rPr>
        <w:t xml:space="preserve"> </w:t>
      </w:r>
      <w:r>
        <w:t>в</w:t>
      </w:r>
      <w:r>
        <w:rPr>
          <w:spacing w:val="-11"/>
        </w:rPr>
        <w:t xml:space="preserve"> </w:t>
      </w:r>
      <w:r>
        <w:t>лесах</w:t>
      </w:r>
      <w:r>
        <w:rPr>
          <w:spacing w:val="-11"/>
        </w:rPr>
        <w:t xml:space="preserve"> </w:t>
      </w:r>
      <w:r>
        <w:t>Березинского заповедника не имеют. Среди них преобладают стволовые вредители. По данным последнего лесоустройства в период с</w:t>
        <w:tab/>
        <w:t>2001 по</w:t>
        <w:tab/>
        <w:tab/>
        <w:t>2005 гг. на территории заповедника вследствие ослабления древостоя и вспышек массового размножения короеда-типографа погибло</w:t>
        <w:tab/>
        <w:t>120 га еловых насаждений. Последним лесоустройством учтено</w:t>
        <w:tab/>
        <w:t>415,0 га. еловых насаждений, где в разной степени происходило усыхание ели. Сейчас в еловых насаждениях все очаги являются затухшими или затухающими.</w:t>
      </w:r>
    </w:p>
    <w:p>
      <w:pPr>
        <w:pStyle w:val="BodyText"/>
        <w:ind w:left="678" w:right="603" w:firstLine="539"/>
      </w:pPr>
      <w:r>
        <w:t>Основные</w:t>
      </w:r>
      <w:r>
        <w:rPr>
          <w:spacing w:val="-7"/>
        </w:rPr>
        <w:t xml:space="preserve"> </w:t>
      </w:r>
      <w:r>
        <w:t>виды</w:t>
      </w:r>
      <w:r>
        <w:rPr>
          <w:spacing w:val="-7"/>
        </w:rPr>
        <w:t xml:space="preserve"> </w:t>
      </w:r>
      <w:r>
        <w:t>встречаемых</w:t>
      </w:r>
      <w:r>
        <w:rPr>
          <w:spacing w:val="-7"/>
        </w:rPr>
        <w:t xml:space="preserve"> </w:t>
      </w:r>
      <w:r>
        <w:t>короедов:</w:t>
      </w:r>
      <w:r>
        <w:rPr>
          <w:spacing w:val="-13"/>
        </w:rPr>
        <w:t xml:space="preserve"> </w:t>
      </w:r>
      <w:r>
        <w:t>типограф,</w:t>
      </w:r>
      <w:r>
        <w:rPr>
          <w:spacing w:val="-5"/>
        </w:rPr>
        <w:t xml:space="preserve"> </w:t>
      </w:r>
      <w:r>
        <w:t>двойник,</w:t>
      </w:r>
      <w:r>
        <w:rPr>
          <w:spacing w:val="-6"/>
        </w:rPr>
        <w:t xml:space="preserve"> </w:t>
      </w:r>
      <w:r>
        <w:t>лубоед.</w:t>
      </w:r>
      <w:r>
        <w:rPr>
          <w:spacing w:val="-5"/>
        </w:rPr>
        <w:t xml:space="preserve"> </w:t>
      </w:r>
      <w:r>
        <w:t>Они поражают преимущественно уже ослабленные теми или иными причинами деревья ели и, как правило, встречаются в комплексе с другими болезнями леса.</w:t>
      </w:r>
      <w:r>
        <w:rPr>
          <w:spacing w:val="-4"/>
        </w:rPr>
        <w:t xml:space="preserve"> </w:t>
      </w:r>
      <w:r>
        <w:t>Наибольшую</w:t>
      </w:r>
      <w:r>
        <w:rPr>
          <w:spacing w:val="-5"/>
        </w:rPr>
        <w:t xml:space="preserve"> </w:t>
      </w:r>
      <w:r>
        <w:t>опасность</w:t>
      </w:r>
      <w:r>
        <w:rPr>
          <w:spacing w:val="-5"/>
        </w:rPr>
        <w:t xml:space="preserve"> </w:t>
      </w:r>
      <w:r>
        <w:t>для</w:t>
      </w:r>
      <w:r>
        <w:rPr>
          <w:spacing w:val="-5"/>
        </w:rPr>
        <w:t xml:space="preserve"> </w:t>
      </w:r>
      <w:r>
        <w:t>их</w:t>
      </w:r>
      <w:r>
        <w:rPr>
          <w:spacing w:val="-5"/>
        </w:rPr>
        <w:t xml:space="preserve"> </w:t>
      </w:r>
      <w:r>
        <w:t>распространения</w:t>
      </w:r>
      <w:r>
        <w:rPr>
          <w:spacing w:val="-5"/>
        </w:rPr>
        <w:t xml:space="preserve"> </w:t>
      </w:r>
      <w:r>
        <w:t>в</w:t>
      </w:r>
      <w:r>
        <w:rPr>
          <w:spacing w:val="-5"/>
        </w:rPr>
        <w:t xml:space="preserve"> </w:t>
      </w:r>
      <w:r>
        <w:t>еловых</w:t>
      </w:r>
      <w:r>
        <w:rPr>
          <w:spacing w:val="-5"/>
        </w:rPr>
        <w:t xml:space="preserve"> </w:t>
      </w:r>
      <w:r>
        <w:t>насаждениях представляют участки, расположенные рядом с погибшими древостоями.</w:t>
      </w:r>
    </w:p>
    <w:p>
      <w:pPr>
        <w:pStyle w:val="BodyText"/>
        <w:spacing w:line="237" w:lineRule="auto"/>
        <w:ind w:left="678" w:firstLine="539"/>
      </w:pPr>
      <w:r>
        <w:t>В</w:t>
      </w:r>
      <w:r>
        <w:rPr>
          <w:spacing w:val="-12"/>
        </w:rPr>
        <w:t xml:space="preserve"> </w:t>
      </w:r>
      <w:r>
        <w:t>перестойных</w:t>
      </w:r>
      <w:r>
        <w:rPr>
          <w:spacing w:val="-12"/>
        </w:rPr>
        <w:t xml:space="preserve"> </w:t>
      </w:r>
      <w:r>
        <w:t>сосновых</w:t>
      </w:r>
      <w:r>
        <w:rPr>
          <w:spacing w:val="-12"/>
        </w:rPr>
        <w:t xml:space="preserve"> </w:t>
      </w:r>
      <w:r>
        <w:t>насаждениях</w:t>
      </w:r>
      <w:r>
        <w:rPr>
          <w:spacing w:val="-12"/>
        </w:rPr>
        <w:t xml:space="preserve"> </w:t>
      </w:r>
      <w:r>
        <w:t>происходит</w:t>
      </w:r>
      <w:r>
        <w:rPr>
          <w:spacing w:val="-12"/>
        </w:rPr>
        <w:t xml:space="preserve"> </w:t>
      </w:r>
      <w:r>
        <w:t>диффузно-рассеянное усыхание деревьев под воздействием стволовых вредителей. Однако из-за</w:t>
      </w:r>
    </w:p>
    <w:p>
      <w:pPr>
        <w:spacing w:after="0" w:line="237" w:lineRule="auto"/>
        <w:sectPr>
          <w:pgSz w:w="11910" w:h="16840"/>
          <w:pgMar w:top="1040" w:right="320" w:bottom="1140" w:left="1020" w:header="0" w:footer="902"/>
          <w:cols w:space="720"/>
        </w:sectPr>
      </w:pPr>
    </w:p>
    <w:p>
      <w:pPr>
        <w:pStyle w:val="BodyText"/>
        <w:spacing w:before="72"/>
        <w:ind w:left="678" w:right="603"/>
      </w:pPr>
      <w:r>
        <w:t>крупных размеров деревьев процесс их усыхания и заселения стволовыми вредителями идет медленно. На деревьях поселяются виды, принадлежащие весеннему</w:t>
      </w:r>
      <w:r>
        <w:rPr>
          <w:spacing w:val="40"/>
        </w:rPr>
        <w:t xml:space="preserve"> </w:t>
      </w:r>
      <w:r>
        <w:t>(сосновые лубоеды, стенограф, вершинный короед) и летнему (златка,</w:t>
      </w:r>
      <w:r>
        <w:rPr>
          <w:spacing w:val="-7"/>
        </w:rPr>
        <w:t xml:space="preserve"> </w:t>
      </w:r>
      <w:r>
        <w:t>смолевки)</w:t>
      </w:r>
      <w:r>
        <w:rPr>
          <w:spacing w:val="-10"/>
        </w:rPr>
        <w:t xml:space="preserve"> </w:t>
      </w:r>
      <w:r>
        <w:t>фенологическим</w:t>
      </w:r>
      <w:r>
        <w:rPr>
          <w:spacing w:val="-9"/>
        </w:rPr>
        <w:t xml:space="preserve"> </w:t>
      </w:r>
      <w:r>
        <w:t>комплексам.</w:t>
      </w:r>
      <w:r>
        <w:rPr>
          <w:spacing w:val="-7"/>
        </w:rPr>
        <w:t xml:space="preserve"> </w:t>
      </w:r>
      <w:r>
        <w:t>Наибольшую</w:t>
      </w:r>
      <w:r>
        <w:rPr>
          <w:spacing w:val="-9"/>
        </w:rPr>
        <w:t xml:space="preserve"> </w:t>
      </w:r>
      <w:r>
        <w:t>опасность</w:t>
      </w:r>
      <w:r>
        <w:rPr>
          <w:spacing w:val="-9"/>
        </w:rPr>
        <w:t xml:space="preserve"> </w:t>
      </w:r>
      <w:r>
        <w:t>для старовозрастных сосняков представляет летний фенологический комплекс.</w:t>
      </w:r>
    </w:p>
    <w:p>
      <w:pPr>
        <w:pStyle w:val="BodyText"/>
        <w:tabs>
          <w:tab w:val="left" w:pos="2456"/>
        </w:tabs>
        <w:ind w:left="678" w:right="776" w:firstLine="539"/>
      </w:pPr>
      <w:r>
        <w:t xml:space="preserve">Ясеневые леса заповедника поражены болезнями и стволовыми </w:t>
      </w:r>
      <w:r>
        <w:rPr>
          <w:spacing w:val="-2"/>
        </w:rPr>
        <w:t>вредителями</w:t>
      </w:r>
      <w:r>
        <w:tab/>
        <w:t>(большим ясеневым лубоедом, реже пестрым ясеневым лубоедом). Комплексные очаги развития корневых гнилей и размножения стволовых</w:t>
      </w:r>
      <w:r>
        <w:rPr>
          <w:spacing w:val="-8"/>
        </w:rPr>
        <w:t xml:space="preserve"> </w:t>
      </w:r>
      <w:r>
        <w:t>вредителей</w:t>
      </w:r>
      <w:r>
        <w:rPr>
          <w:spacing w:val="-6"/>
        </w:rPr>
        <w:t xml:space="preserve"> </w:t>
      </w:r>
      <w:r>
        <w:t>приводят</w:t>
      </w:r>
      <w:r>
        <w:rPr>
          <w:spacing w:val="-6"/>
        </w:rPr>
        <w:t xml:space="preserve"> </w:t>
      </w:r>
      <w:r>
        <w:t>к</w:t>
      </w:r>
      <w:r>
        <w:rPr>
          <w:spacing w:val="-6"/>
        </w:rPr>
        <w:t xml:space="preserve"> </w:t>
      </w:r>
      <w:r>
        <w:t>выпадению</w:t>
      </w:r>
      <w:r>
        <w:rPr>
          <w:spacing w:val="-6"/>
        </w:rPr>
        <w:t xml:space="preserve"> </w:t>
      </w:r>
      <w:r>
        <w:t>ясеня</w:t>
      </w:r>
      <w:r>
        <w:rPr>
          <w:spacing w:val="-6"/>
        </w:rPr>
        <w:t xml:space="preserve"> </w:t>
      </w:r>
      <w:r>
        <w:t>из</w:t>
      </w:r>
      <w:r>
        <w:rPr>
          <w:spacing w:val="-6"/>
        </w:rPr>
        <w:t xml:space="preserve"> </w:t>
      </w:r>
      <w:r>
        <w:t>состава</w:t>
      </w:r>
      <w:r>
        <w:rPr>
          <w:spacing w:val="-6"/>
        </w:rPr>
        <w:t xml:space="preserve"> </w:t>
      </w:r>
      <w:r>
        <w:t>древостоев</w:t>
      </w:r>
      <w:r>
        <w:rPr>
          <w:spacing w:val="-6"/>
        </w:rPr>
        <w:t xml:space="preserve"> </w:t>
      </w:r>
      <w:r>
        <w:t>и формированию на их месте лесов с преобладанием ольхи черной, липы,.</w:t>
      </w:r>
    </w:p>
    <w:p>
      <w:pPr>
        <w:pStyle w:val="BodyText"/>
        <w:ind w:left="678" w:right="603" w:firstLine="539"/>
      </w:pPr>
      <w:r>
        <w:rPr>
          <w:i/>
        </w:rPr>
        <w:t xml:space="preserve">Масштаб угрозы: </w:t>
      </w:r>
      <w:r>
        <w:t>локальный, очаговый. Массовых вспышек численности</w:t>
      </w:r>
      <w:r>
        <w:rPr>
          <w:spacing w:val="-8"/>
        </w:rPr>
        <w:t xml:space="preserve"> </w:t>
      </w:r>
      <w:r>
        <w:t>энтомовредителей</w:t>
      </w:r>
      <w:r>
        <w:rPr>
          <w:spacing w:val="-8"/>
        </w:rPr>
        <w:t xml:space="preserve"> </w:t>
      </w:r>
      <w:r>
        <w:t>и</w:t>
      </w:r>
      <w:r>
        <w:rPr>
          <w:spacing w:val="-8"/>
        </w:rPr>
        <w:t xml:space="preserve"> </w:t>
      </w:r>
      <w:r>
        <w:t>массового</w:t>
      </w:r>
      <w:r>
        <w:rPr>
          <w:spacing w:val="-8"/>
        </w:rPr>
        <w:t xml:space="preserve"> </w:t>
      </w:r>
      <w:r>
        <w:t>усыхания</w:t>
      </w:r>
      <w:r>
        <w:rPr>
          <w:spacing w:val="-8"/>
        </w:rPr>
        <w:t xml:space="preserve"> </w:t>
      </w:r>
      <w:r>
        <w:t>деревьев</w:t>
      </w:r>
      <w:r>
        <w:rPr>
          <w:spacing w:val="-8"/>
        </w:rPr>
        <w:t xml:space="preserve"> </w:t>
      </w:r>
      <w:r>
        <w:t>в</w:t>
      </w:r>
      <w:r>
        <w:rPr>
          <w:spacing w:val="-8"/>
        </w:rPr>
        <w:t xml:space="preserve"> </w:t>
      </w:r>
      <w:r>
        <w:t xml:space="preserve">результате повреждения стволовыми и хвое-листогрызущими вредителями не </w:t>
      </w:r>
      <w:r>
        <w:rPr>
          <w:spacing w:val="-2"/>
        </w:rPr>
        <w:t>наблюдается.</w:t>
      </w:r>
    </w:p>
    <w:p>
      <w:pPr>
        <w:spacing w:before="0" w:line="321" w:lineRule="exact"/>
        <w:ind w:left="1218" w:right="0" w:firstLine="0"/>
        <w:jc w:val="left"/>
        <w:rPr>
          <w:i/>
          <w:sz w:val="28"/>
        </w:rPr>
      </w:pPr>
      <w:r>
        <w:rPr>
          <w:i/>
          <w:spacing w:val="-2"/>
          <w:sz w:val="28"/>
        </w:rPr>
        <w:t>Последствия</w:t>
      </w:r>
      <w:r>
        <w:rPr>
          <w:i/>
          <w:sz w:val="28"/>
        </w:rPr>
        <w:t xml:space="preserve"> </w:t>
      </w:r>
      <w:r>
        <w:rPr>
          <w:i/>
          <w:spacing w:val="-2"/>
          <w:sz w:val="28"/>
        </w:rPr>
        <w:t>проявления:</w:t>
      </w:r>
    </w:p>
    <w:p>
      <w:pPr>
        <w:pStyle w:val="ListParagraph"/>
        <w:numPr>
          <w:ilvl w:val="0"/>
          <w:numId w:val="91"/>
        </w:numPr>
        <w:tabs>
          <w:tab w:val="left" w:pos="1501"/>
        </w:tabs>
        <w:spacing w:before="2" w:after="0" w:line="237" w:lineRule="auto"/>
        <w:ind w:left="678" w:right="1327" w:firstLine="539"/>
        <w:jc w:val="left"/>
        <w:rPr>
          <w:sz w:val="28"/>
        </w:rPr>
      </w:pPr>
      <w:r>
        <w:rPr>
          <w:sz w:val="28"/>
        </w:rPr>
        <w:t>Гибель</w:t>
      </w:r>
      <w:r>
        <w:rPr>
          <w:spacing w:val="-9"/>
          <w:sz w:val="28"/>
        </w:rPr>
        <w:t xml:space="preserve"> </w:t>
      </w:r>
      <w:r>
        <w:rPr>
          <w:sz w:val="28"/>
        </w:rPr>
        <w:t>или</w:t>
      </w:r>
      <w:r>
        <w:rPr>
          <w:spacing w:val="-9"/>
          <w:sz w:val="28"/>
        </w:rPr>
        <w:t xml:space="preserve"> </w:t>
      </w:r>
      <w:r>
        <w:rPr>
          <w:sz w:val="28"/>
        </w:rPr>
        <w:t>ухудшение</w:t>
      </w:r>
      <w:r>
        <w:rPr>
          <w:spacing w:val="-9"/>
          <w:sz w:val="28"/>
        </w:rPr>
        <w:t xml:space="preserve"> </w:t>
      </w:r>
      <w:r>
        <w:rPr>
          <w:sz w:val="28"/>
        </w:rPr>
        <w:t>жизненного</w:t>
      </w:r>
      <w:r>
        <w:rPr>
          <w:spacing w:val="-9"/>
          <w:sz w:val="28"/>
        </w:rPr>
        <w:t xml:space="preserve"> </w:t>
      </w:r>
      <w:r>
        <w:rPr>
          <w:sz w:val="28"/>
        </w:rPr>
        <w:t>состояния</w:t>
      </w:r>
      <w:r>
        <w:rPr>
          <w:spacing w:val="-9"/>
          <w:sz w:val="28"/>
        </w:rPr>
        <w:t xml:space="preserve"> </w:t>
      </w:r>
      <w:r>
        <w:rPr>
          <w:sz w:val="28"/>
        </w:rPr>
        <w:t>и</w:t>
      </w:r>
      <w:r>
        <w:rPr>
          <w:spacing w:val="-9"/>
          <w:sz w:val="28"/>
        </w:rPr>
        <w:t xml:space="preserve"> </w:t>
      </w:r>
      <w:r>
        <w:rPr>
          <w:sz w:val="28"/>
        </w:rPr>
        <w:t>продуктивности древесных растений;</w:t>
      </w:r>
    </w:p>
    <w:p>
      <w:pPr>
        <w:pStyle w:val="ListParagraph"/>
        <w:numPr>
          <w:ilvl w:val="0"/>
          <w:numId w:val="91"/>
        </w:numPr>
        <w:tabs>
          <w:tab w:val="left" w:pos="1500"/>
        </w:tabs>
        <w:spacing w:before="6" w:after="0" w:line="237" w:lineRule="auto"/>
        <w:ind w:left="678" w:right="613" w:firstLine="539"/>
        <w:jc w:val="left"/>
        <w:rPr>
          <w:sz w:val="28"/>
        </w:rPr>
      </w:pPr>
      <w:r>
        <w:rPr>
          <w:sz w:val="28"/>
        </w:rPr>
        <w:t>Сокращение лесопокрытой площади широколиственных и хвойных лесов,</w:t>
      </w:r>
      <w:r>
        <w:rPr>
          <w:spacing w:val="-9"/>
          <w:sz w:val="28"/>
        </w:rPr>
        <w:t xml:space="preserve"> </w:t>
      </w:r>
      <w:r>
        <w:rPr>
          <w:sz w:val="28"/>
        </w:rPr>
        <w:t>потери</w:t>
      </w:r>
      <w:r>
        <w:rPr>
          <w:spacing w:val="-8"/>
          <w:sz w:val="28"/>
        </w:rPr>
        <w:t xml:space="preserve"> </w:t>
      </w:r>
      <w:r>
        <w:rPr>
          <w:sz w:val="28"/>
        </w:rPr>
        <w:t>уникальных</w:t>
      </w:r>
      <w:r>
        <w:rPr>
          <w:spacing w:val="-11"/>
          <w:sz w:val="28"/>
        </w:rPr>
        <w:t xml:space="preserve"> </w:t>
      </w:r>
      <w:r>
        <w:rPr>
          <w:sz w:val="28"/>
        </w:rPr>
        <w:t>растительных</w:t>
      </w:r>
      <w:r>
        <w:rPr>
          <w:spacing w:val="-11"/>
          <w:sz w:val="28"/>
        </w:rPr>
        <w:t xml:space="preserve"> </w:t>
      </w:r>
      <w:r>
        <w:rPr>
          <w:sz w:val="28"/>
        </w:rPr>
        <w:t>сообществ</w:t>
      </w:r>
      <w:r>
        <w:rPr>
          <w:spacing w:val="-11"/>
          <w:sz w:val="28"/>
        </w:rPr>
        <w:t xml:space="preserve"> </w:t>
      </w:r>
      <w:r>
        <w:rPr>
          <w:sz w:val="28"/>
        </w:rPr>
        <w:t>с</w:t>
      </w:r>
      <w:r>
        <w:rPr>
          <w:spacing w:val="-11"/>
          <w:sz w:val="28"/>
        </w:rPr>
        <w:t xml:space="preserve"> </w:t>
      </w:r>
      <w:r>
        <w:rPr>
          <w:sz w:val="28"/>
        </w:rPr>
        <w:t>доминированием</w:t>
      </w:r>
      <w:r>
        <w:rPr>
          <w:spacing w:val="-11"/>
          <w:sz w:val="28"/>
        </w:rPr>
        <w:t xml:space="preserve"> </w:t>
      </w:r>
      <w:r>
        <w:rPr>
          <w:sz w:val="28"/>
        </w:rPr>
        <w:t>ясеня.</w:t>
      </w:r>
    </w:p>
    <w:p>
      <w:pPr>
        <w:spacing w:before="3" w:line="321" w:lineRule="exact"/>
        <w:ind w:left="1218" w:right="0" w:firstLine="0"/>
        <w:jc w:val="left"/>
        <w:rPr>
          <w:sz w:val="28"/>
        </w:rPr>
      </w:pPr>
      <w:r>
        <w:rPr>
          <w:i/>
          <w:sz w:val="28"/>
        </w:rPr>
        <w:t>Степень</w:t>
      </w:r>
      <w:r>
        <w:rPr>
          <w:i/>
          <w:spacing w:val="-11"/>
          <w:sz w:val="28"/>
        </w:rPr>
        <w:t xml:space="preserve"> </w:t>
      </w:r>
      <w:r>
        <w:rPr>
          <w:i/>
          <w:sz w:val="28"/>
        </w:rPr>
        <w:t>проявления:</w:t>
      </w:r>
      <w:r>
        <w:rPr>
          <w:i/>
          <w:spacing w:val="55"/>
          <w:sz w:val="28"/>
        </w:rPr>
        <w:t xml:space="preserve"> </w:t>
      </w:r>
      <w:r>
        <w:rPr>
          <w:sz w:val="28"/>
        </w:rPr>
        <w:t>в</w:t>
      </w:r>
      <w:r>
        <w:rPr>
          <w:spacing w:val="-11"/>
          <w:sz w:val="28"/>
        </w:rPr>
        <w:t xml:space="preserve"> </w:t>
      </w:r>
      <w:r>
        <w:rPr>
          <w:sz w:val="28"/>
        </w:rPr>
        <w:t>зависимости</w:t>
      </w:r>
      <w:r>
        <w:rPr>
          <w:spacing w:val="-11"/>
          <w:sz w:val="28"/>
        </w:rPr>
        <w:t xml:space="preserve"> </w:t>
      </w:r>
      <w:r>
        <w:rPr>
          <w:sz w:val="28"/>
        </w:rPr>
        <w:t>от</w:t>
      </w:r>
      <w:r>
        <w:rPr>
          <w:spacing w:val="-10"/>
          <w:sz w:val="28"/>
        </w:rPr>
        <w:t xml:space="preserve"> </w:t>
      </w:r>
      <w:r>
        <w:rPr>
          <w:sz w:val="28"/>
        </w:rPr>
        <w:t>вида</w:t>
      </w:r>
      <w:r>
        <w:rPr>
          <w:spacing w:val="-11"/>
          <w:sz w:val="28"/>
        </w:rPr>
        <w:t xml:space="preserve"> </w:t>
      </w:r>
      <w:r>
        <w:rPr>
          <w:sz w:val="28"/>
        </w:rPr>
        <w:t>и</w:t>
      </w:r>
      <w:r>
        <w:rPr>
          <w:spacing w:val="-10"/>
          <w:sz w:val="28"/>
        </w:rPr>
        <w:t xml:space="preserve"> </w:t>
      </w:r>
      <w:r>
        <w:rPr>
          <w:sz w:val="28"/>
        </w:rPr>
        <w:t>площади</w:t>
      </w:r>
      <w:r>
        <w:rPr>
          <w:spacing w:val="-11"/>
          <w:sz w:val="28"/>
        </w:rPr>
        <w:t xml:space="preserve"> </w:t>
      </w:r>
      <w:r>
        <w:rPr>
          <w:sz w:val="28"/>
        </w:rPr>
        <w:t>очагов</w:t>
      </w:r>
      <w:r>
        <w:rPr>
          <w:spacing w:val="-11"/>
          <w:sz w:val="28"/>
        </w:rPr>
        <w:t xml:space="preserve"> </w:t>
      </w:r>
      <w:r>
        <w:rPr>
          <w:spacing w:val="-2"/>
          <w:sz w:val="28"/>
        </w:rPr>
        <w:t>усыхания</w:t>
      </w:r>
    </w:p>
    <w:p>
      <w:pPr>
        <w:pStyle w:val="BodyText"/>
        <w:spacing w:line="321" w:lineRule="exact"/>
        <w:ind w:left="678"/>
      </w:pPr>
      <w:r>
        <w:t>–</w:t>
      </w:r>
      <w:r>
        <w:rPr>
          <w:spacing w:val="-15"/>
        </w:rPr>
        <w:t xml:space="preserve"> </w:t>
      </w:r>
      <w:r>
        <w:t>преимущественно</w:t>
      </w:r>
      <w:r>
        <w:rPr>
          <w:spacing w:val="-14"/>
        </w:rPr>
        <w:t xml:space="preserve"> </w:t>
      </w:r>
      <w:r>
        <w:t>слабая</w:t>
      </w:r>
      <w:r>
        <w:rPr>
          <w:spacing w:val="-12"/>
        </w:rPr>
        <w:t xml:space="preserve"> </w:t>
      </w:r>
      <w:r>
        <w:t>(1-2</w:t>
      </w:r>
      <w:r>
        <w:rPr>
          <w:spacing w:val="-14"/>
        </w:rPr>
        <w:t xml:space="preserve"> </w:t>
      </w:r>
      <w:r>
        <w:rPr>
          <w:spacing w:val="-2"/>
        </w:rPr>
        <w:t>балла).</w:t>
      </w:r>
    </w:p>
    <w:p>
      <w:pPr>
        <w:pStyle w:val="BodyText"/>
      </w:pPr>
    </w:p>
    <w:p>
      <w:pPr>
        <w:pStyle w:val="BodyText"/>
        <w:ind w:left="1218"/>
      </w:pPr>
      <w:r>
        <w:rPr>
          <w:spacing w:val="-2"/>
          <w:u w:val="single"/>
        </w:rPr>
        <w:t>Повреждение лесов болезнями</w:t>
      </w:r>
    </w:p>
    <w:p>
      <w:pPr>
        <w:pStyle w:val="BodyText"/>
        <w:tabs>
          <w:tab w:val="left" w:pos="7398"/>
        </w:tabs>
        <w:spacing w:before="2"/>
        <w:ind w:left="678" w:right="1201" w:firstLine="539"/>
      </w:pPr>
      <w:r>
        <w:t>Угроза распространения болезней леса в Березинском заповеднике является</w:t>
      </w:r>
      <w:r>
        <w:rPr>
          <w:spacing w:val="-8"/>
        </w:rPr>
        <w:t xml:space="preserve"> </w:t>
      </w:r>
      <w:r>
        <w:t>одной</w:t>
      </w:r>
      <w:r>
        <w:rPr>
          <w:spacing w:val="-8"/>
        </w:rPr>
        <w:t xml:space="preserve"> </w:t>
      </w:r>
      <w:r>
        <w:t>из</w:t>
      </w:r>
      <w:r>
        <w:rPr>
          <w:spacing w:val="-8"/>
        </w:rPr>
        <w:t xml:space="preserve"> </w:t>
      </w:r>
      <w:r>
        <w:t>наиболее</w:t>
      </w:r>
      <w:r>
        <w:rPr>
          <w:spacing w:val="-8"/>
        </w:rPr>
        <w:t xml:space="preserve"> </w:t>
      </w:r>
      <w:r>
        <w:t>актуальных,</w:t>
      </w:r>
      <w:r>
        <w:rPr>
          <w:spacing w:val="-6"/>
        </w:rPr>
        <w:t xml:space="preserve"> </w:t>
      </w:r>
      <w:r>
        <w:t>поскольку</w:t>
      </w:r>
      <w:r>
        <w:rPr>
          <w:spacing w:val="-8"/>
        </w:rPr>
        <w:t xml:space="preserve"> </w:t>
      </w:r>
      <w:r>
        <w:t>формирование</w:t>
      </w:r>
      <w:r>
        <w:rPr>
          <w:spacing w:val="-8"/>
        </w:rPr>
        <w:t xml:space="preserve"> </w:t>
      </w:r>
      <w:r>
        <w:t>лесов происходит практически без вмешательства человека.</w:t>
        <w:tab/>
        <w:t>В связи с чем, площадь в той или иной мере поврежденных болезнями древостоев составляет 10,5% лесопокрытой площади.</w:t>
      </w:r>
    </w:p>
    <w:p>
      <w:pPr>
        <w:pStyle w:val="BodyText"/>
        <w:tabs>
          <w:tab w:val="left" w:pos="4360"/>
          <w:tab w:val="left" w:pos="4692"/>
        </w:tabs>
        <w:ind w:left="678" w:right="749" w:firstLine="539"/>
      </w:pPr>
      <w:r>
        <w:t>Наиболее опасной и распространенной, приносящей существенный ущерб сосновым лесам заповедника, является корневая губка. Корневая губка является длительно действующим фактором ослабления древостоев, что</w:t>
      </w:r>
      <w:r>
        <w:rPr>
          <w:spacing w:val="-5"/>
        </w:rPr>
        <w:t xml:space="preserve"> </w:t>
      </w:r>
      <w:r>
        <w:t>приводит</w:t>
      </w:r>
      <w:r>
        <w:rPr>
          <w:spacing w:val="21"/>
        </w:rPr>
        <w:t xml:space="preserve"> </w:t>
      </w:r>
      <w:r>
        <w:t>к</w:t>
      </w:r>
      <w:r>
        <w:rPr>
          <w:spacing w:val="-5"/>
        </w:rPr>
        <w:t xml:space="preserve"> </w:t>
      </w:r>
      <w:r>
        <w:t>регулярному</w:t>
      </w:r>
      <w:r>
        <w:rPr>
          <w:spacing w:val="-5"/>
        </w:rPr>
        <w:t xml:space="preserve"> </w:t>
      </w:r>
      <w:r>
        <w:t>появлению</w:t>
      </w:r>
      <w:r>
        <w:rPr>
          <w:spacing w:val="-5"/>
        </w:rPr>
        <w:t xml:space="preserve"> </w:t>
      </w:r>
      <w:r>
        <w:t>сухостоя</w:t>
      </w:r>
      <w:r>
        <w:rPr>
          <w:spacing w:val="-5"/>
        </w:rPr>
        <w:t xml:space="preserve"> </w:t>
      </w:r>
      <w:r>
        <w:t>и</w:t>
      </w:r>
      <w:r>
        <w:rPr>
          <w:spacing w:val="-5"/>
        </w:rPr>
        <w:t xml:space="preserve"> </w:t>
      </w:r>
      <w:r>
        <w:t>захламленности.</w:t>
      </w:r>
      <w:r>
        <w:rPr>
          <w:spacing w:val="-3"/>
        </w:rPr>
        <w:t xml:space="preserve"> </w:t>
      </w:r>
      <w:r>
        <w:t>В</w:t>
      </w:r>
      <w:r>
        <w:rPr>
          <w:spacing w:val="-5"/>
        </w:rPr>
        <w:t xml:space="preserve"> </w:t>
      </w:r>
      <w:r>
        <w:t>тоже время следует отметить, что развитие очагов корневой губки происходит преимущественно в чистых</w:t>
        <w:tab/>
        <w:t>сосновых культурах, созданных на старопахотных землях в период</w:t>
        <w:tab/>
        <w:t>ликвидации заповедника. В сосновых насаждениях естественного происхождения отмечены только затухающие очаги. В целом по заповеднику полного распада древесного яруса под влиянием корневой губки не происходит.</w:t>
      </w:r>
    </w:p>
    <w:p>
      <w:pPr>
        <w:pStyle w:val="BodyText"/>
        <w:tabs>
          <w:tab w:val="left" w:pos="2610"/>
          <w:tab w:val="left" w:pos="3532"/>
        </w:tabs>
        <w:ind w:left="678" w:right="634" w:firstLine="609"/>
      </w:pPr>
      <w:r>
        <w:t>Довольно широко в древесном ярусе сосновых лесов распространен и смоляной рак</w:t>
        <w:tab/>
        <w:t>(рак-серянка). Возбудителем этой болезни является ржавчинный</w:t>
      </w:r>
      <w:r>
        <w:rPr>
          <w:spacing w:val="-8"/>
        </w:rPr>
        <w:t xml:space="preserve"> </w:t>
      </w:r>
      <w:r>
        <w:t>гриб</w:t>
      </w:r>
      <w:r>
        <w:rPr>
          <w:spacing w:val="-8"/>
        </w:rPr>
        <w:t xml:space="preserve"> </w:t>
      </w:r>
      <w:r>
        <w:t>из</w:t>
      </w:r>
      <w:r>
        <w:rPr>
          <w:spacing w:val="-8"/>
        </w:rPr>
        <w:t xml:space="preserve"> </w:t>
      </w:r>
      <w:r>
        <w:t>группы</w:t>
      </w:r>
      <w:r>
        <w:rPr>
          <w:spacing w:val="-8"/>
        </w:rPr>
        <w:t xml:space="preserve"> </w:t>
      </w:r>
      <w:r>
        <w:t>облигатных</w:t>
      </w:r>
      <w:r>
        <w:rPr>
          <w:spacing w:val="-8"/>
        </w:rPr>
        <w:t xml:space="preserve"> </w:t>
      </w:r>
      <w:r>
        <w:t>паразитов.</w:t>
      </w:r>
      <w:r>
        <w:rPr>
          <w:spacing w:val="-7"/>
        </w:rPr>
        <w:t xml:space="preserve"> </w:t>
      </w:r>
      <w:r>
        <w:t>Очаги</w:t>
      </w:r>
      <w:r>
        <w:rPr>
          <w:spacing w:val="-8"/>
        </w:rPr>
        <w:t xml:space="preserve"> </w:t>
      </w:r>
      <w:r>
        <w:t>этого</w:t>
      </w:r>
      <w:r>
        <w:rPr>
          <w:spacing w:val="-8"/>
        </w:rPr>
        <w:t xml:space="preserve"> </w:t>
      </w:r>
      <w:r>
        <w:t>заболевания выявлены на площади</w:t>
        <w:tab/>
        <w:t>640 га. Поражение деревьев носит рассеянный характер, в связи с чем представляет определенную опасность возможного распространения на здоровые деревья.</w:t>
      </w:r>
    </w:p>
    <w:p>
      <w:pPr>
        <w:spacing w:after="0"/>
        <w:sectPr>
          <w:pgSz w:w="11910" w:h="16840"/>
          <w:pgMar w:top="1040" w:right="320" w:bottom="1160" w:left="1020" w:header="0" w:footer="902"/>
          <w:cols w:space="720"/>
        </w:sectPr>
      </w:pPr>
    </w:p>
    <w:p>
      <w:pPr>
        <w:pStyle w:val="BodyText"/>
        <w:spacing w:before="72"/>
        <w:ind w:left="678" w:right="603" w:firstLine="539"/>
      </w:pPr>
      <w:r>
        <w:t>Стволовую</w:t>
      </w:r>
      <w:r>
        <w:rPr>
          <w:spacing w:val="-11"/>
        </w:rPr>
        <w:t xml:space="preserve"> </w:t>
      </w:r>
      <w:r>
        <w:t>гниль</w:t>
      </w:r>
      <w:r>
        <w:rPr>
          <w:spacing w:val="-11"/>
        </w:rPr>
        <w:t xml:space="preserve"> </w:t>
      </w:r>
      <w:r>
        <w:t>старововозрастных</w:t>
      </w:r>
      <w:r>
        <w:rPr>
          <w:spacing w:val="-11"/>
        </w:rPr>
        <w:t xml:space="preserve"> </w:t>
      </w:r>
      <w:r>
        <w:t>деревьев</w:t>
      </w:r>
      <w:r>
        <w:rPr>
          <w:spacing w:val="-11"/>
        </w:rPr>
        <w:t xml:space="preserve"> </w:t>
      </w:r>
      <w:r>
        <w:t>сосны</w:t>
      </w:r>
      <w:r>
        <w:rPr>
          <w:spacing w:val="-11"/>
        </w:rPr>
        <w:t xml:space="preserve"> </w:t>
      </w:r>
      <w:r>
        <w:t>взывает</w:t>
      </w:r>
      <w:r>
        <w:rPr>
          <w:spacing w:val="-11"/>
        </w:rPr>
        <w:t xml:space="preserve"> </w:t>
      </w:r>
      <w:r>
        <w:t>сосновая губка, распространение которой отмечено на площади 128 га.</w:t>
      </w:r>
    </w:p>
    <w:p>
      <w:pPr>
        <w:pStyle w:val="BodyText"/>
        <w:tabs>
          <w:tab w:val="left" w:pos="5343"/>
        </w:tabs>
        <w:ind w:left="678" w:right="786" w:firstLine="539"/>
      </w:pPr>
      <w:r>
        <w:t>В лиственных насаждениях одним из наиболее распространенных дереворазрушающих</w:t>
      </w:r>
      <w:r>
        <w:rPr>
          <w:spacing w:val="-10"/>
        </w:rPr>
        <w:t xml:space="preserve"> </w:t>
      </w:r>
      <w:r>
        <w:t>грибов</w:t>
      </w:r>
      <w:r>
        <w:rPr>
          <w:spacing w:val="-10"/>
        </w:rPr>
        <w:t xml:space="preserve"> </w:t>
      </w:r>
      <w:r>
        <w:t>является</w:t>
      </w:r>
      <w:r>
        <w:rPr>
          <w:spacing w:val="-10"/>
        </w:rPr>
        <w:t xml:space="preserve"> </w:t>
      </w:r>
      <w:r>
        <w:t>ложный</w:t>
      </w:r>
      <w:r>
        <w:rPr>
          <w:spacing w:val="-10"/>
        </w:rPr>
        <w:t xml:space="preserve"> </w:t>
      </w:r>
      <w:r>
        <w:t>осиновый</w:t>
      </w:r>
      <w:r>
        <w:rPr>
          <w:spacing w:val="28"/>
        </w:rPr>
        <w:t xml:space="preserve"> </w:t>
      </w:r>
      <w:r>
        <w:t>трутовик,</w:t>
      </w:r>
      <w:r>
        <w:rPr>
          <w:spacing w:val="-9"/>
        </w:rPr>
        <w:t xml:space="preserve"> </w:t>
      </w:r>
      <w:r>
        <w:t>который выявлен последним лесоустройством</w:t>
        <w:tab/>
        <w:t>на площади</w:t>
      </w:r>
      <w:r>
        <w:rPr>
          <w:spacing w:val="40"/>
        </w:rPr>
        <w:t xml:space="preserve"> </w:t>
      </w:r>
      <w:r>
        <w:t>969 га. Он встречается равномерно по всей территории заповедника и поражает преимущественно ослабленные</w:t>
      </w:r>
      <w:r>
        <w:rPr>
          <w:spacing w:val="-2"/>
        </w:rPr>
        <w:t xml:space="preserve"> </w:t>
      </w:r>
      <w:r>
        <w:t>деревья</w:t>
      </w:r>
      <w:r>
        <w:rPr>
          <w:spacing w:val="-2"/>
        </w:rPr>
        <w:t xml:space="preserve"> </w:t>
      </w:r>
      <w:r>
        <w:t>осины</w:t>
      </w:r>
      <w:r>
        <w:rPr>
          <w:spacing w:val="-2"/>
        </w:rPr>
        <w:t xml:space="preserve"> </w:t>
      </w:r>
      <w:r>
        <w:t>в</w:t>
      </w:r>
      <w:r>
        <w:rPr>
          <w:spacing w:val="-2"/>
        </w:rPr>
        <w:t xml:space="preserve"> </w:t>
      </w:r>
      <w:r>
        <w:t>спелых</w:t>
      </w:r>
      <w:r>
        <w:rPr>
          <w:spacing w:val="-2"/>
        </w:rPr>
        <w:t xml:space="preserve"> </w:t>
      </w:r>
      <w:r>
        <w:t>и</w:t>
      </w:r>
      <w:r>
        <w:rPr>
          <w:spacing w:val="-2"/>
        </w:rPr>
        <w:t xml:space="preserve"> </w:t>
      </w:r>
      <w:r>
        <w:t>перестойных</w:t>
      </w:r>
      <w:r>
        <w:rPr>
          <w:spacing w:val="-2"/>
        </w:rPr>
        <w:t xml:space="preserve"> </w:t>
      </w:r>
      <w:r>
        <w:t>насаждениях, отражая естественный процесс распада производных мелколиственных лесов. Для древостоев более молодого возраста большой опасности не представляет.</w:t>
      </w:r>
    </w:p>
    <w:p>
      <w:pPr>
        <w:pStyle w:val="BodyText"/>
        <w:tabs>
          <w:tab w:val="left" w:pos="5903"/>
        </w:tabs>
        <w:ind w:left="678" w:right="821" w:firstLine="539"/>
      </w:pPr>
      <w:r>
        <w:t>В ясеневых насаждениях на территории Паликского лесничества отмечается поражение высоковозрастных</w:t>
        <w:tab/>
        <w:t>деревьев ясеня двумя типами гнили</w:t>
      </w:r>
      <w:r>
        <w:rPr>
          <w:spacing w:val="21"/>
        </w:rPr>
        <w:t xml:space="preserve"> </w:t>
      </w:r>
      <w:r>
        <w:t>–</w:t>
      </w:r>
      <w:r>
        <w:rPr>
          <w:spacing w:val="-5"/>
        </w:rPr>
        <w:t xml:space="preserve"> </w:t>
      </w:r>
      <w:r>
        <w:t>белой</w:t>
      </w:r>
      <w:r>
        <w:rPr>
          <w:spacing w:val="-5"/>
        </w:rPr>
        <w:t xml:space="preserve"> </w:t>
      </w:r>
      <w:r>
        <w:t>и</w:t>
      </w:r>
      <w:r>
        <w:rPr>
          <w:spacing w:val="-5"/>
        </w:rPr>
        <w:t xml:space="preserve"> </w:t>
      </w:r>
      <w:r>
        <w:t>бурой,</w:t>
      </w:r>
      <w:r>
        <w:rPr>
          <w:spacing w:val="-3"/>
        </w:rPr>
        <w:t xml:space="preserve"> </w:t>
      </w:r>
      <w:r>
        <w:t>а</w:t>
      </w:r>
      <w:r>
        <w:rPr>
          <w:spacing w:val="-5"/>
        </w:rPr>
        <w:t xml:space="preserve"> </w:t>
      </w:r>
      <w:r>
        <w:t>также</w:t>
      </w:r>
      <w:r>
        <w:rPr>
          <w:spacing w:val="-5"/>
        </w:rPr>
        <w:t xml:space="preserve"> </w:t>
      </w:r>
      <w:r>
        <w:t>выявлено</w:t>
      </w:r>
      <w:r>
        <w:rPr>
          <w:spacing w:val="-5"/>
        </w:rPr>
        <w:t xml:space="preserve"> </w:t>
      </w:r>
      <w:r>
        <w:t>поражение</w:t>
      </w:r>
      <w:r>
        <w:rPr>
          <w:spacing w:val="-5"/>
        </w:rPr>
        <w:t xml:space="preserve"> </w:t>
      </w:r>
      <w:r>
        <w:t>опенком.</w:t>
      </w:r>
      <w:r>
        <w:rPr>
          <w:spacing w:val="-3"/>
        </w:rPr>
        <w:t xml:space="preserve"> </w:t>
      </w:r>
      <w:r>
        <w:t>В</w:t>
      </w:r>
      <w:r>
        <w:rPr>
          <w:spacing w:val="-5"/>
        </w:rPr>
        <w:t xml:space="preserve"> </w:t>
      </w:r>
      <w:r>
        <w:t>результате негативного воздействия произошло значительное усыхание ясеня.</w:t>
      </w:r>
    </w:p>
    <w:p>
      <w:pPr>
        <w:pStyle w:val="BodyText"/>
        <w:ind w:left="678" w:right="603"/>
      </w:pPr>
      <w:r>
        <w:t>Отсутствие в поврежденных ясеневых лесах естественного возобновления данной</w:t>
      </w:r>
      <w:r>
        <w:rPr>
          <w:spacing w:val="-10"/>
        </w:rPr>
        <w:t xml:space="preserve"> </w:t>
      </w:r>
      <w:r>
        <w:t>породы</w:t>
      </w:r>
      <w:r>
        <w:rPr>
          <w:spacing w:val="-10"/>
        </w:rPr>
        <w:t xml:space="preserve"> </w:t>
      </w:r>
      <w:r>
        <w:t>создает</w:t>
      </w:r>
      <w:r>
        <w:rPr>
          <w:spacing w:val="-10"/>
        </w:rPr>
        <w:t xml:space="preserve"> </w:t>
      </w:r>
      <w:r>
        <w:t>угрозу</w:t>
      </w:r>
      <w:r>
        <w:rPr>
          <w:spacing w:val="-10"/>
        </w:rPr>
        <w:t xml:space="preserve"> </w:t>
      </w:r>
      <w:r>
        <w:t>потери</w:t>
      </w:r>
      <w:r>
        <w:rPr>
          <w:spacing w:val="-10"/>
        </w:rPr>
        <w:t xml:space="preserve"> </w:t>
      </w:r>
      <w:r>
        <w:t>уникальных</w:t>
      </w:r>
      <w:r>
        <w:rPr>
          <w:spacing w:val="-10"/>
        </w:rPr>
        <w:t xml:space="preserve"> </w:t>
      </w:r>
      <w:r>
        <w:t>растительных</w:t>
      </w:r>
      <w:r>
        <w:rPr>
          <w:spacing w:val="-10"/>
        </w:rPr>
        <w:t xml:space="preserve"> </w:t>
      </w:r>
      <w:r>
        <w:t>сообществ.</w:t>
      </w:r>
    </w:p>
    <w:p>
      <w:pPr>
        <w:pStyle w:val="BodyText"/>
        <w:spacing w:before="1" w:line="237" w:lineRule="auto"/>
        <w:ind w:left="678" w:firstLine="539"/>
      </w:pPr>
      <w:r>
        <w:rPr>
          <w:i/>
        </w:rPr>
        <w:t>Масштаб</w:t>
      </w:r>
      <w:r>
        <w:rPr>
          <w:i/>
          <w:spacing w:val="-7"/>
        </w:rPr>
        <w:t xml:space="preserve"> </w:t>
      </w:r>
      <w:r>
        <w:rPr>
          <w:i/>
        </w:rPr>
        <w:t>угрозы:</w:t>
      </w:r>
      <w:r>
        <w:rPr>
          <w:i/>
          <w:spacing w:val="-7"/>
        </w:rPr>
        <w:t xml:space="preserve"> </w:t>
      </w:r>
      <w:r>
        <w:t>локальный,</w:t>
      </w:r>
      <w:r>
        <w:rPr>
          <w:spacing w:val="-6"/>
        </w:rPr>
        <w:t xml:space="preserve"> </w:t>
      </w:r>
      <w:r>
        <w:t>очаговый.</w:t>
      </w:r>
      <w:r>
        <w:rPr>
          <w:spacing w:val="-6"/>
        </w:rPr>
        <w:t xml:space="preserve"> </w:t>
      </w:r>
      <w:r>
        <w:t>Массового</w:t>
      </w:r>
      <w:r>
        <w:rPr>
          <w:spacing w:val="-7"/>
        </w:rPr>
        <w:t xml:space="preserve"> </w:t>
      </w:r>
      <w:r>
        <w:t>усыхания</w:t>
      </w:r>
      <w:r>
        <w:rPr>
          <w:spacing w:val="-7"/>
        </w:rPr>
        <w:t xml:space="preserve"> </w:t>
      </w:r>
      <w:r>
        <w:t>деревьев</w:t>
      </w:r>
      <w:r>
        <w:rPr>
          <w:spacing w:val="-7"/>
        </w:rPr>
        <w:t xml:space="preserve"> </w:t>
      </w:r>
      <w:r>
        <w:t>в результате повреждения болезнями не наблюдается.</w:t>
      </w:r>
    </w:p>
    <w:p>
      <w:pPr>
        <w:spacing w:before="3" w:line="321" w:lineRule="exact"/>
        <w:ind w:left="1218" w:right="0" w:firstLine="0"/>
        <w:jc w:val="left"/>
        <w:rPr>
          <w:i/>
          <w:sz w:val="28"/>
        </w:rPr>
      </w:pPr>
      <w:r>
        <w:rPr>
          <w:i/>
          <w:spacing w:val="-2"/>
          <w:sz w:val="28"/>
        </w:rPr>
        <w:t>Последствия</w:t>
      </w:r>
      <w:r>
        <w:rPr>
          <w:i/>
          <w:sz w:val="28"/>
        </w:rPr>
        <w:t xml:space="preserve"> </w:t>
      </w:r>
      <w:r>
        <w:rPr>
          <w:i/>
          <w:spacing w:val="-2"/>
          <w:sz w:val="28"/>
        </w:rPr>
        <w:t>проявления:</w:t>
      </w:r>
    </w:p>
    <w:p>
      <w:pPr>
        <w:pStyle w:val="ListParagraph"/>
        <w:numPr>
          <w:ilvl w:val="0"/>
          <w:numId w:val="90"/>
        </w:numPr>
        <w:tabs>
          <w:tab w:val="left" w:pos="1500"/>
        </w:tabs>
        <w:spacing w:before="0" w:after="0" w:line="240" w:lineRule="auto"/>
        <w:ind w:left="678" w:right="1328" w:firstLine="539"/>
        <w:jc w:val="left"/>
        <w:rPr>
          <w:sz w:val="28"/>
        </w:rPr>
      </w:pPr>
      <w:r>
        <w:rPr>
          <w:sz w:val="28"/>
        </w:rPr>
        <w:t>Гибель</w:t>
      </w:r>
      <w:r>
        <w:rPr>
          <w:spacing w:val="-9"/>
          <w:sz w:val="28"/>
        </w:rPr>
        <w:t xml:space="preserve"> </w:t>
      </w:r>
      <w:r>
        <w:rPr>
          <w:sz w:val="28"/>
        </w:rPr>
        <w:t>или</w:t>
      </w:r>
      <w:r>
        <w:rPr>
          <w:spacing w:val="-9"/>
          <w:sz w:val="28"/>
        </w:rPr>
        <w:t xml:space="preserve"> </w:t>
      </w:r>
      <w:r>
        <w:rPr>
          <w:sz w:val="28"/>
        </w:rPr>
        <w:t>ухудшение</w:t>
      </w:r>
      <w:r>
        <w:rPr>
          <w:spacing w:val="-9"/>
          <w:sz w:val="28"/>
        </w:rPr>
        <w:t xml:space="preserve"> </w:t>
      </w:r>
      <w:r>
        <w:rPr>
          <w:sz w:val="28"/>
        </w:rPr>
        <w:t>жизненного</w:t>
      </w:r>
      <w:r>
        <w:rPr>
          <w:spacing w:val="-9"/>
          <w:sz w:val="28"/>
        </w:rPr>
        <w:t xml:space="preserve"> </w:t>
      </w:r>
      <w:r>
        <w:rPr>
          <w:sz w:val="28"/>
        </w:rPr>
        <w:t>состояния</w:t>
      </w:r>
      <w:r>
        <w:rPr>
          <w:spacing w:val="-9"/>
          <w:sz w:val="28"/>
        </w:rPr>
        <w:t xml:space="preserve"> </w:t>
      </w:r>
      <w:r>
        <w:rPr>
          <w:sz w:val="28"/>
        </w:rPr>
        <w:t>и</w:t>
      </w:r>
      <w:r>
        <w:rPr>
          <w:spacing w:val="-9"/>
          <w:sz w:val="28"/>
        </w:rPr>
        <w:t xml:space="preserve"> </w:t>
      </w:r>
      <w:r>
        <w:rPr>
          <w:sz w:val="28"/>
        </w:rPr>
        <w:t>продуктивности древесных растений.</w:t>
      </w:r>
    </w:p>
    <w:p>
      <w:pPr>
        <w:pStyle w:val="ListParagraph"/>
        <w:numPr>
          <w:ilvl w:val="0"/>
          <w:numId w:val="90"/>
        </w:numPr>
        <w:tabs>
          <w:tab w:val="left" w:pos="1500"/>
        </w:tabs>
        <w:spacing w:before="0" w:after="0" w:line="242" w:lineRule="auto"/>
        <w:ind w:left="678" w:right="613" w:firstLine="539"/>
        <w:jc w:val="left"/>
        <w:rPr>
          <w:sz w:val="28"/>
        </w:rPr>
      </w:pPr>
      <w:r>
        <w:rPr>
          <w:sz w:val="28"/>
        </w:rPr>
        <w:t>Сокращение лесопокрытой площади широколиственных и хвойных лесов,</w:t>
      </w:r>
      <w:r>
        <w:rPr>
          <w:spacing w:val="-9"/>
          <w:sz w:val="28"/>
        </w:rPr>
        <w:t xml:space="preserve"> </w:t>
      </w:r>
      <w:r>
        <w:rPr>
          <w:sz w:val="28"/>
        </w:rPr>
        <w:t>потери</w:t>
      </w:r>
      <w:r>
        <w:rPr>
          <w:spacing w:val="-8"/>
          <w:sz w:val="28"/>
        </w:rPr>
        <w:t xml:space="preserve"> </w:t>
      </w:r>
      <w:r>
        <w:rPr>
          <w:sz w:val="28"/>
        </w:rPr>
        <w:t>уникальных</w:t>
      </w:r>
      <w:r>
        <w:rPr>
          <w:spacing w:val="-11"/>
          <w:sz w:val="28"/>
        </w:rPr>
        <w:t xml:space="preserve"> </w:t>
      </w:r>
      <w:r>
        <w:rPr>
          <w:sz w:val="28"/>
        </w:rPr>
        <w:t>растительных</w:t>
      </w:r>
      <w:r>
        <w:rPr>
          <w:spacing w:val="-11"/>
          <w:sz w:val="28"/>
        </w:rPr>
        <w:t xml:space="preserve"> </w:t>
      </w:r>
      <w:r>
        <w:rPr>
          <w:sz w:val="28"/>
        </w:rPr>
        <w:t>сообществ</w:t>
      </w:r>
      <w:r>
        <w:rPr>
          <w:spacing w:val="-11"/>
          <w:sz w:val="28"/>
        </w:rPr>
        <w:t xml:space="preserve"> </w:t>
      </w:r>
      <w:r>
        <w:rPr>
          <w:sz w:val="28"/>
        </w:rPr>
        <w:t>с</w:t>
      </w:r>
      <w:r>
        <w:rPr>
          <w:spacing w:val="-11"/>
          <w:sz w:val="28"/>
        </w:rPr>
        <w:t xml:space="preserve"> </w:t>
      </w:r>
      <w:r>
        <w:rPr>
          <w:sz w:val="28"/>
        </w:rPr>
        <w:t>доминированием</w:t>
      </w:r>
      <w:r>
        <w:rPr>
          <w:spacing w:val="-11"/>
          <w:sz w:val="28"/>
        </w:rPr>
        <w:t xml:space="preserve"> </w:t>
      </w:r>
      <w:r>
        <w:rPr>
          <w:sz w:val="28"/>
        </w:rPr>
        <w:t>ясеня.</w:t>
      </w:r>
    </w:p>
    <w:p>
      <w:pPr>
        <w:pStyle w:val="ListParagraph"/>
        <w:numPr>
          <w:ilvl w:val="0"/>
          <w:numId w:val="90"/>
        </w:numPr>
        <w:tabs>
          <w:tab w:val="left" w:pos="1500"/>
        </w:tabs>
        <w:spacing w:before="0" w:after="0" w:line="315" w:lineRule="exact"/>
        <w:ind w:left="1499" w:right="0" w:hanging="282"/>
        <w:jc w:val="left"/>
        <w:rPr>
          <w:sz w:val="28"/>
        </w:rPr>
      </w:pPr>
      <w:r>
        <w:rPr>
          <w:spacing w:val="-2"/>
          <w:sz w:val="28"/>
        </w:rPr>
        <w:t>Рост захламленности и ухудшение</w:t>
      </w:r>
      <w:r>
        <w:rPr>
          <w:spacing w:val="-1"/>
          <w:sz w:val="28"/>
        </w:rPr>
        <w:t xml:space="preserve"> </w:t>
      </w:r>
      <w:r>
        <w:rPr>
          <w:spacing w:val="-2"/>
          <w:sz w:val="28"/>
        </w:rPr>
        <w:t>санитарного состояния лесов.</w:t>
      </w:r>
    </w:p>
    <w:p>
      <w:pPr>
        <w:pStyle w:val="BodyText"/>
        <w:tabs>
          <w:tab w:val="left" w:pos="4088"/>
        </w:tabs>
        <w:spacing w:before="3" w:line="237" w:lineRule="auto"/>
        <w:ind w:left="678" w:right="1626" w:firstLine="609"/>
      </w:pPr>
      <w:r>
        <w:rPr>
          <w:i/>
        </w:rPr>
        <w:t>Степень проявления:</w:t>
        <w:tab/>
      </w:r>
      <w:r>
        <w:t>в</w:t>
      </w:r>
      <w:r>
        <w:rPr>
          <w:spacing w:val="-10"/>
        </w:rPr>
        <w:t xml:space="preserve"> </w:t>
      </w:r>
      <w:r>
        <w:t>зависимости</w:t>
      </w:r>
      <w:r>
        <w:rPr>
          <w:spacing w:val="-10"/>
        </w:rPr>
        <w:t xml:space="preserve"> </w:t>
      </w:r>
      <w:r>
        <w:t>от</w:t>
      </w:r>
      <w:r>
        <w:rPr>
          <w:spacing w:val="-10"/>
        </w:rPr>
        <w:t xml:space="preserve"> </w:t>
      </w:r>
      <w:r>
        <w:t>вида</w:t>
      </w:r>
      <w:r>
        <w:rPr>
          <w:spacing w:val="-10"/>
        </w:rPr>
        <w:t xml:space="preserve"> </w:t>
      </w:r>
      <w:r>
        <w:t>и</w:t>
      </w:r>
      <w:r>
        <w:rPr>
          <w:spacing w:val="-10"/>
        </w:rPr>
        <w:t xml:space="preserve"> </w:t>
      </w:r>
      <w:r>
        <w:t>площади</w:t>
      </w:r>
      <w:r>
        <w:rPr>
          <w:spacing w:val="-10"/>
        </w:rPr>
        <w:t xml:space="preserve"> </w:t>
      </w:r>
      <w:r>
        <w:t>очагов усыхания – преимущественно слабая или умеренная (1-3 балла).</w:t>
      </w:r>
    </w:p>
    <w:p>
      <w:pPr>
        <w:pStyle w:val="BodyText"/>
        <w:spacing w:before="1"/>
      </w:pPr>
    </w:p>
    <w:p>
      <w:pPr>
        <w:pStyle w:val="BodyText"/>
        <w:ind w:left="1218"/>
      </w:pPr>
      <w:r>
        <w:rPr>
          <w:u w:val="single"/>
        </w:rPr>
        <w:t>Повреждение лесов в результате аномальных природных явлений</w:t>
      </w:r>
      <w:r>
        <w:t xml:space="preserve"> Воздействие</w:t>
      </w:r>
      <w:r>
        <w:rPr>
          <w:spacing w:val="-8"/>
        </w:rPr>
        <w:t xml:space="preserve"> </w:t>
      </w:r>
      <w:r>
        <w:t>ураганов</w:t>
      </w:r>
      <w:r>
        <w:rPr>
          <w:spacing w:val="-8"/>
        </w:rPr>
        <w:t xml:space="preserve"> </w:t>
      </w:r>
      <w:r>
        <w:t>приводит</w:t>
      </w:r>
      <w:r>
        <w:rPr>
          <w:spacing w:val="-8"/>
        </w:rPr>
        <w:t xml:space="preserve"> </w:t>
      </w:r>
      <w:r>
        <w:t>к</w:t>
      </w:r>
      <w:r>
        <w:rPr>
          <w:spacing w:val="-8"/>
        </w:rPr>
        <w:t xml:space="preserve"> </w:t>
      </w:r>
      <w:r>
        <w:t>образованию</w:t>
      </w:r>
      <w:r>
        <w:rPr>
          <w:spacing w:val="-8"/>
        </w:rPr>
        <w:t xml:space="preserve"> </w:t>
      </w:r>
      <w:r>
        <w:t>буреломов</w:t>
      </w:r>
      <w:r>
        <w:rPr>
          <w:spacing w:val="-8"/>
        </w:rPr>
        <w:t xml:space="preserve"> </w:t>
      </w:r>
      <w:r>
        <w:t>и</w:t>
      </w:r>
      <w:r>
        <w:rPr>
          <w:spacing w:val="-8"/>
        </w:rPr>
        <w:t xml:space="preserve"> </w:t>
      </w:r>
      <w:r>
        <w:t>ветровалов</w:t>
      </w:r>
    </w:p>
    <w:p>
      <w:pPr>
        <w:pStyle w:val="BodyText"/>
        <w:ind w:left="678" w:right="556"/>
      </w:pPr>
      <w:r>
        <w:t>в</w:t>
      </w:r>
      <w:r>
        <w:rPr>
          <w:spacing w:val="-10"/>
        </w:rPr>
        <w:t xml:space="preserve"> </w:t>
      </w:r>
      <w:r>
        <w:t>лесных</w:t>
      </w:r>
      <w:r>
        <w:rPr>
          <w:spacing w:val="-10"/>
        </w:rPr>
        <w:t xml:space="preserve"> </w:t>
      </w:r>
      <w:r>
        <w:t>насаждениях,</w:t>
      </w:r>
      <w:r>
        <w:rPr>
          <w:spacing w:val="-9"/>
        </w:rPr>
        <w:t xml:space="preserve"> </w:t>
      </w:r>
      <w:r>
        <w:t>вызывающих</w:t>
      </w:r>
      <w:r>
        <w:rPr>
          <w:spacing w:val="-10"/>
        </w:rPr>
        <w:t xml:space="preserve"> </w:t>
      </w:r>
      <w:r>
        <w:t>образование</w:t>
      </w:r>
      <w:r>
        <w:rPr>
          <w:spacing w:val="-10"/>
        </w:rPr>
        <w:t xml:space="preserve"> </w:t>
      </w:r>
      <w:r>
        <w:t>окон,</w:t>
      </w:r>
      <w:r>
        <w:rPr>
          <w:spacing w:val="-8"/>
        </w:rPr>
        <w:t xml:space="preserve"> </w:t>
      </w:r>
      <w:r>
        <w:t>изменение</w:t>
      </w:r>
      <w:r>
        <w:rPr>
          <w:spacing w:val="-10"/>
        </w:rPr>
        <w:t xml:space="preserve"> </w:t>
      </w:r>
      <w:r>
        <w:t>структуры и среды обитания для растений и животных, связанных биотопически с теми или иными факторами среды, сформированными определенным лесным насаждением. Общая площадь лесов, пострадавших от бурелома и ветровала составляет</w:t>
      </w:r>
      <w:r>
        <w:rPr>
          <w:spacing w:val="40"/>
        </w:rPr>
        <w:t xml:space="preserve"> </w:t>
      </w:r>
      <w:r>
        <w:t>1433 га. Наиболее часто ветровалы и буреломы встречаются в еловых, ясеневых и осиновых насаждениях.</w:t>
      </w:r>
    </w:p>
    <w:p>
      <w:pPr>
        <w:spacing w:before="0" w:line="320" w:lineRule="exact"/>
        <w:ind w:left="1218" w:right="0" w:firstLine="0"/>
        <w:jc w:val="left"/>
        <w:rPr>
          <w:sz w:val="28"/>
        </w:rPr>
      </w:pPr>
      <w:r>
        <w:rPr>
          <w:i/>
          <w:sz w:val="28"/>
        </w:rPr>
        <w:t>Масштаб</w:t>
      </w:r>
      <w:r>
        <w:rPr>
          <w:i/>
          <w:spacing w:val="-17"/>
          <w:sz w:val="28"/>
        </w:rPr>
        <w:t xml:space="preserve"> </w:t>
      </w:r>
      <w:r>
        <w:rPr>
          <w:i/>
          <w:sz w:val="28"/>
        </w:rPr>
        <w:t>угрозы:</w:t>
      </w:r>
      <w:r>
        <w:rPr>
          <w:i/>
          <w:spacing w:val="-17"/>
          <w:sz w:val="28"/>
        </w:rPr>
        <w:t xml:space="preserve"> </w:t>
      </w:r>
      <w:r>
        <w:rPr>
          <w:sz w:val="28"/>
        </w:rPr>
        <w:t>локальный,</w:t>
      </w:r>
      <w:r>
        <w:rPr>
          <w:spacing w:val="-16"/>
          <w:sz w:val="28"/>
        </w:rPr>
        <w:t xml:space="preserve"> </w:t>
      </w:r>
      <w:r>
        <w:rPr>
          <w:sz w:val="28"/>
        </w:rPr>
        <w:t>имеет</w:t>
      </w:r>
      <w:r>
        <w:rPr>
          <w:spacing w:val="-17"/>
          <w:sz w:val="28"/>
        </w:rPr>
        <w:t xml:space="preserve"> </w:t>
      </w:r>
      <w:r>
        <w:rPr>
          <w:sz w:val="28"/>
        </w:rPr>
        <w:t>очаговый</w:t>
      </w:r>
      <w:r>
        <w:rPr>
          <w:spacing w:val="-16"/>
          <w:sz w:val="28"/>
        </w:rPr>
        <w:t xml:space="preserve"> </w:t>
      </w:r>
      <w:r>
        <w:rPr>
          <w:spacing w:val="-2"/>
          <w:sz w:val="28"/>
        </w:rPr>
        <w:t>характер.</w:t>
      </w:r>
    </w:p>
    <w:p>
      <w:pPr>
        <w:spacing w:before="2" w:line="321" w:lineRule="exact"/>
        <w:ind w:left="1218" w:right="0" w:firstLine="0"/>
        <w:jc w:val="left"/>
        <w:rPr>
          <w:i/>
          <w:sz w:val="28"/>
        </w:rPr>
      </w:pPr>
      <w:r>
        <w:rPr>
          <w:i/>
          <w:spacing w:val="-2"/>
          <w:sz w:val="28"/>
        </w:rPr>
        <w:t>Последствия</w:t>
      </w:r>
      <w:r>
        <w:rPr>
          <w:i/>
          <w:sz w:val="28"/>
        </w:rPr>
        <w:t xml:space="preserve"> </w:t>
      </w:r>
      <w:r>
        <w:rPr>
          <w:i/>
          <w:spacing w:val="-2"/>
          <w:sz w:val="28"/>
        </w:rPr>
        <w:t>проявления:</w:t>
      </w:r>
    </w:p>
    <w:p>
      <w:pPr>
        <w:pStyle w:val="ListParagraph"/>
        <w:numPr>
          <w:ilvl w:val="0"/>
          <w:numId w:val="89"/>
        </w:numPr>
        <w:tabs>
          <w:tab w:val="left" w:pos="1500"/>
        </w:tabs>
        <w:spacing w:before="0" w:after="0" w:line="240" w:lineRule="auto"/>
        <w:ind w:left="678" w:right="559" w:firstLine="539"/>
        <w:jc w:val="left"/>
        <w:rPr>
          <w:sz w:val="28"/>
        </w:rPr>
      </w:pPr>
      <w:r>
        <w:rPr>
          <w:sz w:val="28"/>
        </w:rPr>
        <w:t>Сокращение лесопокрытой площади заповедника, нарушение непрерывности экологических функций лесов: при ураганах лесная экосистема</w:t>
      </w:r>
      <w:r>
        <w:rPr>
          <w:spacing w:val="-7"/>
          <w:sz w:val="28"/>
        </w:rPr>
        <w:t xml:space="preserve"> </w:t>
      </w:r>
      <w:r>
        <w:rPr>
          <w:sz w:val="28"/>
        </w:rPr>
        <w:t>переходит</w:t>
      </w:r>
      <w:r>
        <w:rPr>
          <w:spacing w:val="-6"/>
          <w:sz w:val="28"/>
        </w:rPr>
        <w:t xml:space="preserve"> </w:t>
      </w:r>
      <w:r>
        <w:rPr>
          <w:sz w:val="28"/>
        </w:rPr>
        <w:t>(до</w:t>
      </w:r>
      <w:r>
        <w:rPr>
          <w:spacing w:val="-7"/>
          <w:sz w:val="28"/>
        </w:rPr>
        <w:t xml:space="preserve"> </w:t>
      </w:r>
      <w:r>
        <w:rPr>
          <w:sz w:val="28"/>
        </w:rPr>
        <w:t>смыкания</w:t>
      </w:r>
      <w:r>
        <w:rPr>
          <w:spacing w:val="-7"/>
          <w:sz w:val="28"/>
        </w:rPr>
        <w:t xml:space="preserve"> </w:t>
      </w:r>
      <w:r>
        <w:rPr>
          <w:sz w:val="28"/>
        </w:rPr>
        <w:t>полога</w:t>
      </w:r>
      <w:r>
        <w:rPr>
          <w:spacing w:val="-7"/>
          <w:sz w:val="28"/>
        </w:rPr>
        <w:t xml:space="preserve"> </w:t>
      </w:r>
      <w:r>
        <w:rPr>
          <w:sz w:val="28"/>
        </w:rPr>
        <w:t>древостоя)</w:t>
      </w:r>
      <w:r>
        <w:rPr>
          <w:spacing w:val="-9"/>
          <w:sz w:val="28"/>
        </w:rPr>
        <w:t xml:space="preserve"> </w:t>
      </w:r>
      <w:r>
        <w:rPr>
          <w:sz w:val="28"/>
        </w:rPr>
        <w:t>в</w:t>
      </w:r>
      <w:r>
        <w:rPr>
          <w:spacing w:val="-7"/>
          <w:sz w:val="28"/>
        </w:rPr>
        <w:t xml:space="preserve"> </w:t>
      </w:r>
      <w:r>
        <w:rPr>
          <w:sz w:val="28"/>
        </w:rPr>
        <w:t>нарушенную</w:t>
      </w:r>
      <w:r>
        <w:rPr>
          <w:spacing w:val="-7"/>
          <w:sz w:val="28"/>
        </w:rPr>
        <w:t xml:space="preserve"> </w:t>
      </w:r>
      <w:r>
        <w:rPr>
          <w:sz w:val="28"/>
        </w:rPr>
        <w:t>лесную экосистему, лишенную главного средообразующего элемента</w:t>
      </w:r>
      <w:r>
        <w:rPr>
          <w:spacing w:val="40"/>
          <w:sz w:val="28"/>
        </w:rPr>
        <w:t xml:space="preserve"> </w:t>
      </w:r>
      <w:r>
        <w:rPr>
          <w:sz w:val="28"/>
        </w:rPr>
        <w:t>– древостоя, в течение долгого периода эти участки остаются в виде крупных «окон»</w:t>
      </w:r>
      <w:r>
        <w:rPr>
          <w:spacing w:val="-3"/>
          <w:sz w:val="28"/>
        </w:rPr>
        <w:t xml:space="preserve"> </w:t>
      </w:r>
      <w:r>
        <w:rPr>
          <w:sz w:val="28"/>
        </w:rPr>
        <w:t>среди лесного массива, фрагментируют его.</w:t>
      </w:r>
    </w:p>
    <w:p>
      <w:pPr>
        <w:pStyle w:val="ListParagraph"/>
        <w:numPr>
          <w:ilvl w:val="0"/>
          <w:numId w:val="89"/>
        </w:numPr>
        <w:tabs>
          <w:tab w:val="left" w:pos="1500"/>
        </w:tabs>
        <w:spacing w:before="0" w:after="0" w:line="240" w:lineRule="auto"/>
        <w:ind w:left="678" w:right="864" w:firstLine="539"/>
        <w:jc w:val="left"/>
        <w:rPr>
          <w:sz w:val="28"/>
        </w:rPr>
      </w:pPr>
      <w:r>
        <w:rPr>
          <w:sz w:val="28"/>
        </w:rPr>
        <w:t>Изменение</w:t>
      </w:r>
      <w:r>
        <w:rPr>
          <w:spacing w:val="-9"/>
          <w:sz w:val="28"/>
        </w:rPr>
        <w:t xml:space="preserve"> </w:t>
      </w:r>
      <w:r>
        <w:rPr>
          <w:sz w:val="28"/>
        </w:rPr>
        <w:t>условий</w:t>
      </w:r>
      <w:r>
        <w:rPr>
          <w:spacing w:val="-9"/>
          <w:sz w:val="28"/>
        </w:rPr>
        <w:t xml:space="preserve"> </w:t>
      </w:r>
      <w:r>
        <w:rPr>
          <w:sz w:val="28"/>
        </w:rPr>
        <w:t>произрастания</w:t>
      </w:r>
      <w:r>
        <w:rPr>
          <w:spacing w:val="-9"/>
          <w:sz w:val="28"/>
        </w:rPr>
        <w:t xml:space="preserve"> </w:t>
      </w:r>
      <w:r>
        <w:rPr>
          <w:sz w:val="28"/>
        </w:rPr>
        <w:t>и</w:t>
      </w:r>
      <w:r>
        <w:rPr>
          <w:spacing w:val="-9"/>
          <w:sz w:val="28"/>
        </w:rPr>
        <w:t xml:space="preserve"> </w:t>
      </w:r>
      <w:r>
        <w:rPr>
          <w:sz w:val="28"/>
        </w:rPr>
        <w:t>обитания</w:t>
      </w:r>
      <w:r>
        <w:rPr>
          <w:spacing w:val="-9"/>
          <w:sz w:val="28"/>
        </w:rPr>
        <w:t xml:space="preserve"> </w:t>
      </w:r>
      <w:r>
        <w:rPr>
          <w:sz w:val="28"/>
        </w:rPr>
        <w:t>редких</w:t>
      </w:r>
      <w:r>
        <w:rPr>
          <w:spacing w:val="-9"/>
          <w:sz w:val="28"/>
        </w:rPr>
        <w:t xml:space="preserve"> </w:t>
      </w:r>
      <w:r>
        <w:rPr>
          <w:sz w:val="28"/>
        </w:rPr>
        <w:t>и</w:t>
      </w:r>
      <w:r>
        <w:rPr>
          <w:spacing w:val="-9"/>
          <w:sz w:val="28"/>
        </w:rPr>
        <w:t xml:space="preserve"> </w:t>
      </w:r>
      <w:r>
        <w:rPr>
          <w:sz w:val="28"/>
        </w:rPr>
        <w:t>охраняемых видов флоры и фауны</w:t>
      </w:r>
      <w:r>
        <w:rPr>
          <w:spacing w:val="80"/>
          <w:sz w:val="28"/>
        </w:rPr>
        <w:t xml:space="preserve"> </w:t>
      </w:r>
      <w:r>
        <w:rPr>
          <w:sz w:val="28"/>
        </w:rPr>
        <w:t>– изменение условий освещенности, увлажнения, потеря</w:t>
      </w:r>
      <w:r>
        <w:rPr>
          <w:spacing w:val="-9"/>
          <w:sz w:val="28"/>
        </w:rPr>
        <w:t xml:space="preserve"> </w:t>
      </w:r>
      <w:r>
        <w:rPr>
          <w:sz w:val="28"/>
        </w:rPr>
        <w:t>элементов,</w:t>
      </w:r>
      <w:r>
        <w:rPr>
          <w:spacing w:val="-7"/>
          <w:sz w:val="28"/>
        </w:rPr>
        <w:t xml:space="preserve"> </w:t>
      </w:r>
      <w:r>
        <w:rPr>
          <w:sz w:val="28"/>
        </w:rPr>
        <w:t>необходимых</w:t>
      </w:r>
      <w:r>
        <w:rPr>
          <w:spacing w:val="-9"/>
          <w:sz w:val="28"/>
        </w:rPr>
        <w:t xml:space="preserve"> </w:t>
      </w:r>
      <w:r>
        <w:rPr>
          <w:sz w:val="28"/>
        </w:rPr>
        <w:t>для</w:t>
      </w:r>
      <w:r>
        <w:rPr>
          <w:spacing w:val="-9"/>
          <w:sz w:val="28"/>
        </w:rPr>
        <w:t xml:space="preserve"> </w:t>
      </w:r>
      <w:r>
        <w:rPr>
          <w:sz w:val="28"/>
        </w:rPr>
        <w:t>обитания</w:t>
      </w:r>
      <w:r>
        <w:rPr>
          <w:spacing w:val="-9"/>
          <w:sz w:val="28"/>
        </w:rPr>
        <w:t xml:space="preserve"> </w:t>
      </w:r>
      <w:r>
        <w:rPr>
          <w:sz w:val="28"/>
        </w:rPr>
        <w:t>живых</w:t>
      </w:r>
      <w:r>
        <w:rPr>
          <w:spacing w:val="-9"/>
          <w:sz w:val="28"/>
        </w:rPr>
        <w:t xml:space="preserve"> </w:t>
      </w:r>
      <w:r>
        <w:rPr>
          <w:sz w:val="28"/>
        </w:rPr>
        <w:t>компонентов</w:t>
      </w:r>
      <w:r>
        <w:rPr>
          <w:spacing w:val="-9"/>
          <w:sz w:val="28"/>
        </w:rPr>
        <w:t xml:space="preserve"> </w:t>
      </w:r>
      <w:r>
        <w:rPr>
          <w:sz w:val="28"/>
        </w:rPr>
        <w:t>лесного</w:t>
      </w:r>
    </w:p>
    <w:p>
      <w:pPr>
        <w:spacing w:after="0" w:line="240" w:lineRule="auto"/>
        <w:jc w:val="left"/>
        <w:rPr>
          <w:sz w:val="28"/>
        </w:rPr>
        <w:sectPr>
          <w:pgSz w:w="11910" w:h="16840"/>
          <w:pgMar w:top="1040" w:right="320" w:bottom="1140" w:left="1020" w:header="0" w:footer="902"/>
          <w:cols w:space="720"/>
        </w:sectPr>
      </w:pPr>
    </w:p>
    <w:p>
      <w:pPr>
        <w:pStyle w:val="BodyText"/>
        <w:spacing w:before="72"/>
        <w:ind w:left="678"/>
      </w:pPr>
      <w:r>
        <w:rPr>
          <w:spacing w:val="-2"/>
        </w:rPr>
        <w:t>биогеоценоза</w:t>
      </w:r>
      <w:r>
        <w:t xml:space="preserve"> </w:t>
      </w:r>
      <w:r>
        <w:rPr>
          <w:spacing w:val="-2"/>
        </w:rPr>
        <w:t>(дуплистые</w:t>
      </w:r>
      <w:r>
        <w:rPr>
          <w:spacing w:val="-1"/>
        </w:rPr>
        <w:t xml:space="preserve"> </w:t>
      </w:r>
      <w:r>
        <w:rPr>
          <w:spacing w:val="-2"/>
        </w:rPr>
        <w:t>деревья,</w:t>
      </w:r>
      <w:r>
        <w:rPr>
          <w:spacing w:val="1"/>
        </w:rPr>
        <w:t xml:space="preserve"> </w:t>
      </w:r>
      <w:r>
        <w:rPr>
          <w:spacing w:val="-2"/>
        </w:rPr>
        <w:t>сухостой).</w:t>
      </w:r>
    </w:p>
    <w:p>
      <w:pPr>
        <w:spacing w:before="1"/>
        <w:ind w:left="1218" w:right="0" w:firstLine="0"/>
        <w:jc w:val="left"/>
        <w:rPr>
          <w:sz w:val="28"/>
        </w:rPr>
      </w:pPr>
      <w:r>
        <w:rPr>
          <w:i/>
          <w:spacing w:val="-2"/>
          <w:sz w:val="28"/>
        </w:rPr>
        <w:t>Степень проявления:</w:t>
      </w:r>
      <w:r>
        <w:rPr>
          <w:i/>
          <w:spacing w:val="-1"/>
          <w:sz w:val="28"/>
        </w:rPr>
        <w:t xml:space="preserve"> </w:t>
      </w:r>
      <w:r>
        <w:rPr>
          <w:spacing w:val="-2"/>
          <w:sz w:val="28"/>
        </w:rPr>
        <w:t>преимущественно слабая</w:t>
      </w:r>
      <w:r>
        <w:rPr>
          <w:spacing w:val="1"/>
          <w:sz w:val="28"/>
        </w:rPr>
        <w:t xml:space="preserve"> </w:t>
      </w:r>
      <w:r>
        <w:rPr>
          <w:spacing w:val="-2"/>
          <w:sz w:val="28"/>
        </w:rPr>
        <w:t>(1-2</w:t>
      </w:r>
      <w:r>
        <w:rPr>
          <w:spacing w:val="-1"/>
          <w:sz w:val="28"/>
        </w:rPr>
        <w:t xml:space="preserve"> </w:t>
      </w:r>
      <w:r>
        <w:rPr>
          <w:spacing w:val="-2"/>
          <w:sz w:val="28"/>
        </w:rPr>
        <w:t>балла).</w:t>
      </w:r>
    </w:p>
    <w:p>
      <w:pPr>
        <w:pStyle w:val="BodyText"/>
      </w:pPr>
    </w:p>
    <w:p>
      <w:pPr>
        <w:pStyle w:val="BodyText"/>
        <w:spacing w:line="321" w:lineRule="exact"/>
        <w:ind w:left="1218"/>
      </w:pPr>
      <w:r>
        <w:rPr>
          <w:u w:val="single"/>
        </w:rPr>
        <w:t>Подтопление</w:t>
      </w:r>
      <w:r>
        <w:rPr>
          <w:spacing w:val="-17"/>
          <w:u w:val="single"/>
        </w:rPr>
        <w:t xml:space="preserve"> </w:t>
      </w:r>
      <w:r>
        <w:rPr>
          <w:u w:val="single"/>
        </w:rPr>
        <w:t>лесов</w:t>
      </w:r>
      <w:r>
        <w:rPr>
          <w:spacing w:val="-16"/>
          <w:u w:val="single"/>
        </w:rPr>
        <w:t xml:space="preserve"> </w:t>
      </w:r>
      <w:r>
        <w:rPr>
          <w:u w:val="single"/>
        </w:rPr>
        <w:t>в</w:t>
      </w:r>
      <w:r>
        <w:rPr>
          <w:spacing w:val="-16"/>
          <w:u w:val="single"/>
        </w:rPr>
        <w:t xml:space="preserve"> </w:t>
      </w:r>
      <w:r>
        <w:rPr>
          <w:u w:val="single"/>
        </w:rPr>
        <w:t>результате</w:t>
      </w:r>
      <w:r>
        <w:rPr>
          <w:spacing w:val="-17"/>
          <w:u w:val="single"/>
        </w:rPr>
        <w:t xml:space="preserve"> </w:t>
      </w:r>
      <w:r>
        <w:rPr>
          <w:u w:val="single"/>
        </w:rPr>
        <w:t>деятельности</w:t>
      </w:r>
      <w:r>
        <w:rPr>
          <w:spacing w:val="-16"/>
          <w:u w:val="single"/>
        </w:rPr>
        <w:t xml:space="preserve"> </w:t>
      </w:r>
      <w:r>
        <w:rPr>
          <w:spacing w:val="-2"/>
          <w:u w:val="single"/>
        </w:rPr>
        <w:t>бобра</w:t>
      </w:r>
    </w:p>
    <w:p>
      <w:pPr>
        <w:pStyle w:val="BodyText"/>
        <w:tabs>
          <w:tab w:val="left" w:pos="2489"/>
          <w:tab w:val="left" w:pos="5975"/>
        </w:tabs>
        <w:ind w:left="678" w:right="691" w:firstLine="539"/>
      </w:pPr>
      <w:r>
        <w:t>Важнейшей причиной подтопления лесных экосистем заповедника являются процессы, связанные с жизнедеятельностью речного бобра, численность которого в последнее время резко увеличилась. Наиболее подвержены подтоплению участки леса расположенные вблизи малых рек и ручьев. Устройство бобровых плотин на них</w:t>
      </w:r>
      <w:r>
        <w:rPr>
          <w:spacing w:val="80"/>
        </w:rPr>
        <w:t xml:space="preserve"> </w:t>
      </w:r>
      <w:r>
        <w:t>приводит не только к гибели части лесных</w:t>
        <w:tab/>
        <w:t>насаждений, но и способствует общему заболачиванию территории. Материалами последнего лесоустройства явление подтопления лесных насаждения выявлено на площади</w:t>
        <w:tab/>
        <w:t>1780 га. В результате жизнедеятельности бобра на указанных участках происходит усыхание древостоя в пределах</w:t>
      </w:r>
      <w:r>
        <w:rPr>
          <w:spacing w:val="80"/>
        </w:rPr>
        <w:t xml:space="preserve"> </w:t>
      </w:r>
      <w:r>
        <w:t>5-30% от общего количества деревьев. Усыхают в основном</w:t>
      </w:r>
      <w:r>
        <w:rPr>
          <w:spacing w:val="-10"/>
        </w:rPr>
        <w:t xml:space="preserve"> </w:t>
      </w:r>
      <w:r>
        <w:t>черноольховые,</w:t>
      </w:r>
      <w:r>
        <w:rPr>
          <w:spacing w:val="-8"/>
        </w:rPr>
        <w:t xml:space="preserve"> </w:t>
      </w:r>
      <w:r>
        <w:t>пушистоберезовые,</w:t>
      </w:r>
      <w:r>
        <w:rPr>
          <w:spacing w:val="-8"/>
        </w:rPr>
        <w:t xml:space="preserve"> </w:t>
      </w:r>
      <w:r>
        <w:t>еловые</w:t>
      </w:r>
      <w:r>
        <w:rPr>
          <w:spacing w:val="-10"/>
        </w:rPr>
        <w:t xml:space="preserve"> </w:t>
      </w:r>
      <w:r>
        <w:t>и</w:t>
      </w:r>
      <w:r>
        <w:rPr>
          <w:spacing w:val="-10"/>
        </w:rPr>
        <w:t xml:space="preserve"> </w:t>
      </w:r>
      <w:r>
        <w:t>сосновые</w:t>
      </w:r>
      <w:r>
        <w:rPr>
          <w:spacing w:val="-10"/>
        </w:rPr>
        <w:t xml:space="preserve"> </w:t>
      </w:r>
      <w:r>
        <w:t>древостои.</w:t>
      </w:r>
    </w:p>
    <w:p>
      <w:pPr>
        <w:pStyle w:val="BodyText"/>
        <w:spacing w:before="1" w:line="237" w:lineRule="auto"/>
        <w:ind w:left="678" w:right="599" w:firstLine="539"/>
      </w:pPr>
      <w:r>
        <w:rPr>
          <w:i/>
        </w:rPr>
        <w:t>Масштаб</w:t>
      </w:r>
      <w:r>
        <w:rPr>
          <w:i/>
          <w:spacing w:val="-11"/>
        </w:rPr>
        <w:t xml:space="preserve"> </w:t>
      </w:r>
      <w:r>
        <w:rPr>
          <w:i/>
        </w:rPr>
        <w:t>угрозы:</w:t>
      </w:r>
      <w:r>
        <w:rPr>
          <w:i/>
          <w:spacing w:val="-11"/>
        </w:rPr>
        <w:t xml:space="preserve"> </w:t>
      </w:r>
      <w:r>
        <w:t>локальный,</w:t>
      </w:r>
      <w:r>
        <w:rPr>
          <w:spacing w:val="-6"/>
        </w:rPr>
        <w:t xml:space="preserve"> </w:t>
      </w:r>
      <w:r>
        <w:t>очаговый.</w:t>
      </w:r>
      <w:r>
        <w:rPr>
          <w:spacing w:val="-9"/>
        </w:rPr>
        <w:t xml:space="preserve"> </w:t>
      </w:r>
      <w:r>
        <w:t>Подтопленные</w:t>
      </w:r>
      <w:r>
        <w:rPr>
          <w:spacing w:val="-11"/>
        </w:rPr>
        <w:t xml:space="preserve"> </w:t>
      </w:r>
      <w:r>
        <w:t>участки преимущественно сосредоточены вдоль малых рек и ручьев.</w:t>
      </w:r>
    </w:p>
    <w:p>
      <w:pPr>
        <w:spacing w:before="4" w:line="321" w:lineRule="exact"/>
        <w:ind w:left="1218" w:right="0" w:firstLine="0"/>
        <w:jc w:val="left"/>
        <w:rPr>
          <w:i/>
          <w:sz w:val="28"/>
        </w:rPr>
      </w:pPr>
      <w:r>
        <w:rPr>
          <w:i/>
          <w:spacing w:val="-2"/>
          <w:sz w:val="28"/>
        </w:rPr>
        <w:t>Последствия</w:t>
      </w:r>
      <w:r>
        <w:rPr>
          <w:i/>
          <w:sz w:val="28"/>
        </w:rPr>
        <w:t xml:space="preserve"> </w:t>
      </w:r>
      <w:r>
        <w:rPr>
          <w:i/>
          <w:spacing w:val="-2"/>
          <w:sz w:val="28"/>
        </w:rPr>
        <w:t>проявления:</w:t>
      </w:r>
    </w:p>
    <w:p>
      <w:pPr>
        <w:pStyle w:val="ListParagraph"/>
        <w:numPr>
          <w:ilvl w:val="0"/>
          <w:numId w:val="88"/>
        </w:numPr>
        <w:tabs>
          <w:tab w:val="left" w:pos="1500"/>
        </w:tabs>
        <w:spacing w:before="0" w:after="0" w:line="240" w:lineRule="auto"/>
        <w:ind w:left="678" w:right="1223" w:firstLine="539"/>
        <w:jc w:val="left"/>
        <w:rPr>
          <w:sz w:val="28"/>
        </w:rPr>
      </w:pPr>
      <w:r>
        <w:rPr>
          <w:sz w:val="28"/>
        </w:rPr>
        <w:t>Усыхание</w:t>
      </w:r>
      <w:r>
        <w:rPr>
          <w:spacing w:val="-10"/>
          <w:sz w:val="28"/>
        </w:rPr>
        <w:t xml:space="preserve"> </w:t>
      </w:r>
      <w:r>
        <w:rPr>
          <w:sz w:val="28"/>
        </w:rPr>
        <w:t>древесно-кустарничковой</w:t>
      </w:r>
      <w:r>
        <w:rPr>
          <w:spacing w:val="-10"/>
          <w:sz w:val="28"/>
        </w:rPr>
        <w:t xml:space="preserve"> </w:t>
      </w:r>
      <w:r>
        <w:rPr>
          <w:sz w:val="28"/>
        </w:rPr>
        <w:t>растительности</w:t>
      </w:r>
      <w:r>
        <w:rPr>
          <w:spacing w:val="-10"/>
          <w:sz w:val="28"/>
        </w:rPr>
        <w:t xml:space="preserve"> </w:t>
      </w:r>
      <w:r>
        <w:rPr>
          <w:sz w:val="28"/>
        </w:rPr>
        <w:t>в</w:t>
      </w:r>
      <w:r>
        <w:rPr>
          <w:spacing w:val="-10"/>
          <w:sz w:val="28"/>
        </w:rPr>
        <w:t xml:space="preserve"> </w:t>
      </w:r>
      <w:r>
        <w:rPr>
          <w:sz w:val="28"/>
        </w:rPr>
        <w:t xml:space="preserve">результате </w:t>
      </w:r>
      <w:r>
        <w:rPr>
          <w:spacing w:val="-2"/>
          <w:sz w:val="28"/>
        </w:rPr>
        <w:t>подтопления.</w:t>
      </w:r>
    </w:p>
    <w:p>
      <w:pPr>
        <w:pStyle w:val="ListParagraph"/>
        <w:numPr>
          <w:ilvl w:val="0"/>
          <w:numId w:val="88"/>
        </w:numPr>
        <w:tabs>
          <w:tab w:val="left" w:pos="1500"/>
          <w:tab w:val="left" w:pos="7116"/>
        </w:tabs>
        <w:spacing w:before="0" w:after="0" w:line="242" w:lineRule="auto"/>
        <w:ind w:left="678" w:right="979" w:firstLine="539"/>
        <w:jc w:val="left"/>
        <w:rPr>
          <w:sz w:val="28"/>
        </w:rPr>
      </w:pPr>
      <w:r>
        <w:rPr>
          <w:sz w:val="28"/>
        </w:rPr>
        <w:t>Заболачивание территории с формированием</w:t>
        <w:tab/>
        <w:t>новых</w:t>
      </w:r>
      <w:r>
        <w:rPr>
          <w:spacing w:val="-18"/>
          <w:sz w:val="28"/>
        </w:rPr>
        <w:t xml:space="preserve"> </w:t>
      </w:r>
      <w:r>
        <w:rPr>
          <w:sz w:val="28"/>
        </w:rPr>
        <w:t xml:space="preserve">растительных </w:t>
      </w:r>
      <w:r>
        <w:rPr>
          <w:spacing w:val="-2"/>
          <w:sz w:val="28"/>
        </w:rPr>
        <w:t>сообществ.</w:t>
      </w:r>
    </w:p>
    <w:p>
      <w:pPr>
        <w:pStyle w:val="ListParagraph"/>
        <w:numPr>
          <w:ilvl w:val="0"/>
          <w:numId w:val="88"/>
        </w:numPr>
        <w:tabs>
          <w:tab w:val="left" w:pos="1500"/>
        </w:tabs>
        <w:spacing w:before="0" w:after="0" w:line="242" w:lineRule="auto"/>
        <w:ind w:left="678" w:right="640" w:firstLine="539"/>
        <w:jc w:val="left"/>
        <w:rPr>
          <w:sz w:val="28"/>
        </w:rPr>
      </w:pPr>
      <w:r>
        <w:rPr>
          <w:sz w:val="28"/>
        </w:rPr>
        <w:t>Изменение</w:t>
      </w:r>
      <w:r>
        <w:rPr>
          <w:spacing w:val="-10"/>
          <w:sz w:val="28"/>
        </w:rPr>
        <w:t xml:space="preserve"> </w:t>
      </w:r>
      <w:r>
        <w:rPr>
          <w:sz w:val="28"/>
        </w:rPr>
        <w:t>гидрологического</w:t>
      </w:r>
      <w:r>
        <w:rPr>
          <w:spacing w:val="-10"/>
          <w:sz w:val="28"/>
        </w:rPr>
        <w:t xml:space="preserve"> </w:t>
      </w:r>
      <w:r>
        <w:rPr>
          <w:sz w:val="28"/>
        </w:rPr>
        <w:t>режима</w:t>
      </w:r>
      <w:r>
        <w:rPr>
          <w:spacing w:val="-10"/>
          <w:sz w:val="28"/>
        </w:rPr>
        <w:t xml:space="preserve"> </w:t>
      </w:r>
      <w:r>
        <w:rPr>
          <w:sz w:val="28"/>
        </w:rPr>
        <w:t>малых</w:t>
      </w:r>
      <w:r>
        <w:rPr>
          <w:spacing w:val="-10"/>
          <w:sz w:val="28"/>
        </w:rPr>
        <w:t xml:space="preserve"> </w:t>
      </w:r>
      <w:r>
        <w:rPr>
          <w:sz w:val="28"/>
        </w:rPr>
        <w:t>рек</w:t>
      </w:r>
      <w:r>
        <w:rPr>
          <w:spacing w:val="-10"/>
          <w:sz w:val="28"/>
        </w:rPr>
        <w:t xml:space="preserve"> </w:t>
      </w:r>
      <w:r>
        <w:rPr>
          <w:sz w:val="28"/>
        </w:rPr>
        <w:t>вследствие</w:t>
      </w:r>
      <w:r>
        <w:rPr>
          <w:spacing w:val="-10"/>
          <w:sz w:val="28"/>
        </w:rPr>
        <w:t xml:space="preserve"> </w:t>
      </w:r>
      <w:r>
        <w:rPr>
          <w:sz w:val="28"/>
        </w:rPr>
        <w:t>снижения стока, зарастания и заиления русла рек.</w:t>
      </w:r>
    </w:p>
    <w:p>
      <w:pPr>
        <w:pStyle w:val="ListParagraph"/>
        <w:numPr>
          <w:ilvl w:val="0"/>
          <w:numId w:val="88"/>
        </w:numPr>
        <w:tabs>
          <w:tab w:val="left" w:pos="1500"/>
          <w:tab w:val="left" w:pos="5363"/>
        </w:tabs>
        <w:spacing w:before="0" w:after="0" w:line="242" w:lineRule="auto"/>
        <w:ind w:left="678" w:right="1208" w:firstLine="539"/>
        <w:jc w:val="left"/>
        <w:rPr>
          <w:sz w:val="28"/>
        </w:rPr>
      </w:pPr>
      <w:r>
        <w:rPr>
          <w:sz w:val="28"/>
        </w:rPr>
        <w:t>Повреждение или разрушение</w:t>
        <w:tab/>
        <w:t>внутрихозяйственных</w:t>
      </w:r>
      <w:r>
        <w:rPr>
          <w:spacing w:val="-18"/>
          <w:sz w:val="28"/>
        </w:rPr>
        <w:t xml:space="preserve"> </w:t>
      </w:r>
      <w:r>
        <w:rPr>
          <w:sz w:val="28"/>
        </w:rPr>
        <w:t>проездов</w:t>
      </w:r>
      <w:r>
        <w:rPr>
          <w:spacing w:val="-17"/>
          <w:sz w:val="28"/>
        </w:rPr>
        <w:t xml:space="preserve"> </w:t>
      </w:r>
      <w:r>
        <w:rPr>
          <w:sz w:val="28"/>
        </w:rPr>
        <w:t xml:space="preserve">и </w:t>
      </w:r>
      <w:r>
        <w:rPr>
          <w:spacing w:val="-2"/>
          <w:sz w:val="28"/>
        </w:rPr>
        <w:t>дорог.</w:t>
      </w:r>
    </w:p>
    <w:p>
      <w:pPr>
        <w:spacing w:before="0" w:line="315" w:lineRule="exact"/>
        <w:ind w:left="1218" w:right="0" w:firstLine="0"/>
        <w:jc w:val="left"/>
        <w:rPr>
          <w:sz w:val="28"/>
        </w:rPr>
      </w:pPr>
      <w:r>
        <w:rPr>
          <w:i/>
          <w:sz w:val="28"/>
        </w:rPr>
        <w:t>Степень</w:t>
      </w:r>
      <w:r>
        <w:rPr>
          <w:i/>
          <w:spacing w:val="-14"/>
          <w:sz w:val="28"/>
        </w:rPr>
        <w:t xml:space="preserve"> </w:t>
      </w:r>
      <w:r>
        <w:rPr>
          <w:i/>
          <w:sz w:val="28"/>
        </w:rPr>
        <w:t>проявления</w:t>
      </w:r>
      <w:r>
        <w:rPr>
          <w:i/>
          <w:spacing w:val="-13"/>
          <w:sz w:val="28"/>
        </w:rPr>
        <w:t xml:space="preserve"> </w:t>
      </w:r>
      <w:r>
        <w:rPr>
          <w:i/>
          <w:sz w:val="28"/>
        </w:rPr>
        <w:t>угрозы:</w:t>
      </w:r>
      <w:r>
        <w:rPr>
          <w:i/>
          <w:spacing w:val="-14"/>
          <w:sz w:val="28"/>
        </w:rPr>
        <w:t xml:space="preserve"> </w:t>
      </w:r>
      <w:r>
        <w:rPr>
          <w:sz w:val="28"/>
        </w:rPr>
        <w:t>от</w:t>
      </w:r>
      <w:r>
        <w:rPr>
          <w:spacing w:val="-14"/>
          <w:sz w:val="28"/>
        </w:rPr>
        <w:t xml:space="preserve"> </w:t>
      </w:r>
      <w:r>
        <w:rPr>
          <w:sz w:val="28"/>
        </w:rPr>
        <w:t>слабой</w:t>
      </w:r>
      <w:r>
        <w:rPr>
          <w:spacing w:val="-13"/>
          <w:sz w:val="28"/>
        </w:rPr>
        <w:t xml:space="preserve"> </w:t>
      </w:r>
      <w:r>
        <w:rPr>
          <w:sz w:val="28"/>
        </w:rPr>
        <w:t>до</w:t>
      </w:r>
      <w:r>
        <w:rPr>
          <w:spacing w:val="-13"/>
          <w:sz w:val="28"/>
        </w:rPr>
        <w:t xml:space="preserve"> </w:t>
      </w:r>
      <w:r>
        <w:rPr>
          <w:sz w:val="28"/>
        </w:rPr>
        <w:t>умеренной</w:t>
      </w:r>
      <w:r>
        <w:rPr>
          <w:spacing w:val="-12"/>
          <w:sz w:val="28"/>
        </w:rPr>
        <w:t xml:space="preserve"> </w:t>
      </w:r>
      <w:r>
        <w:rPr>
          <w:sz w:val="28"/>
        </w:rPr>
        <w:t>(1-3</w:t>
      </w:r>
      <w:r>
        <w:rPr>
          <w:spacing w:val="-14"/>
          <w:sz w:val="28"/>
        </w:rPr>
        <w:t xml:space="preserve"> </w:t>
      </w:r>
      <w:r>
        <w:rPr>
          <w:spacing w:val="-2"/>
          <w:sz w:val="28"/>
        </w:rPr>
        <w:t>балла).</w:t>
      </w:r>
    </w:p>
    <w:p>
      <w:pPr>
        <w:pStyle w:val="BodyText"/>
        <w:spacing w:before="7"/>
        <w:rPr>
          <w:sz w:val="26"/>
        </w:rPr>
      </w:pPr>
    </w:p>
    <w:p>
      <w:pPr>
        <w:pStyle w:val="BodyText"/>
        <w:ind w:left="1218"/>
      </w:pPr>
      <w:r>
        <w:rPr>
          <w:spacing w:val="-2"/>
          <w:u w:val="single"/>
        </w:rPr>
        <w:t>Повреждение растительных</w:t>
      </w:r>
      <w:r>
        <w:rPr>
          <w:spacing w:val="-1"/>
          <w:u w:val="single"/>
        </w:rPr>
        <w:t xml:space="preserve"> </w:t>
      </w:r>
      <w:r>
        <w:rPr>
          <w:spacing w:val="-2"/>
          <w:u w:val="single"/>
        </w:rPr>
        <w:t>комплексов</w:t>
      </w:r>
      <w:r>
        <w:rPr>
          <w:spacing w:val="-1"/>
          <w:u w:val="single"/>
        </w:rPr>
        <w:t xml:space="preserve"> </w:t>
      </w:r>
      <w:r>
        <w:rPr>
          <w:spacing w:val="-2"/>
          <w:u w:val="single"/>
        </w:rPr>
        <w:t>копытными</w:t>
      </w:r>
      <w:r>
        <w:rPr>
          <w:spacing w:val="-1"/>
          <w:u w:val="single"/>
        </w:rPr>
        <w:t xml:space="preserve"> </w:t>
      </w:r>
      <w:r>
        <w:rPr>
          <w:spacing w:val="-2"/>
          <w:u w:val="single"/>
        </w:rPr>
        <w:t>животными</w:t>
      </w:r>
    </w:p>
    <w:p>
      <w:pPr>
        <w:pStyle w:val="BodyText"/>
        <w:tabs>
          <w:tab w:val="left" w:pos="5491"/>
        </w:tabs>
        <w:spacing w:before="2"/>
        <w:ind w:left="678" w:right="840" w:firstLine="539"/>
      </w:pPr>
      <w:r>
        <w:t>На</w:t>
      </w:r>
      <w:r>
        <w:rPr>
          <w:spacing w:val="-7"/>
        </w:rPr>
        <w:t xml:space="preserve"> </w:t>
      </w:r>
      <w:r>
        <w:t>территории</w:t>
      </w:r>
      <w:r>
        <w:rPr>
          <w:spacing w:val="-7"/>
        </w:rPr>
        <w:t xml:space="preserve"> </w:t>
      </w:r>
      <w:r>
        <w:t>Березинского</w:t>
      </w:r>
      <w:r>
        <w:rPr>
          <w:spacing w:val="-7"/>
        </w:rPr>
        <w:t xml:space="preserve"> </w:t>
      </w:r>
      <w:r>
        <w:t>заповедника</w:t>
      </w:r>
      <w:r>
        <w:rPr>
          <w:spacing w:val="-7"/>
        </w:rPr>
        <w:t xml:space="preserve"> </w:t>
      </w:r>
      <w:r>
        <w:t>в</w:t>
      </w:r>
      <w:r>
        <w:rPr>
          <w:spacing w:val="-7"/>
        </w:rPr>
        <w:t xml:space="preserve"> </w:t>
      </w:r>
      <w:r>
        <w:t>последние</w:t>
      </w:r>
      <w:r>
        <w:rPr>
          <w:spacing w:val="-7"/>
        </w:rPr>
        <w:t xml:space="preserve"> </w:t>
      </w:r>
      <w:r>
        <w:t>годы</w:t>
      </w:r>
      <w:r>
        <w:rPr>
          <w:spacing w:val="-7"/>
        </w:rPr>
        <w:t xml:space="preserve"> </w:t>
      </w:r>
      <w:r>
        <w:t>сложилась оптимальная численность и плотность</w:t>
        <w:tab/>
        <w:t>копытных животных, которая не оказывает значительного негативного влияния на подрост и подлесок.</w:t>
      </w:r>
    </w:p>
    <w:p>
      <w:pPr>
        <w:pStyle w:val="BodyText"/>
        <w:ind w:left="678" w:right="603"/>
      </w:pPr>
      <w:r>
        <w:t>Вместе</w:t>
      </w:r>
      <w:r>
        <w:rPr>
          <w:spacing w:val="-8"/>
        </w:rPr>
        <w:t xml:space="preserve"> </w:t>
      </w:r>
      <w:r>
        <w:t>с</w:t>
      </w:r>
      <w:r>
        <w:rPr>
          <w:spacing w:val="-8"/>
        </w:rPr>
        <w:t xml:space="preserve"> </w:t>
      </w:r>
      <w:r>
        <w:t>тем,неравномерное</w:t>
      </w:r>
      <w:r>
        <w:rPr>
          <w:spacing w:val="-8"/>
        </w:rPr>
        <w:t xml:space="preserve"> </w:t>
      </w:r>
      <w:r>
        <w:t>распределение</w:t>
      </w:r>
      <w:r>
        <w:rPr>
          <w:spacing w:val="-8"/>
        </w:rPr>
        <w:t xml:space="preserve"> </w:t>
      </w:r>
      <w:r>
        <w:t>кормовой</w:t>
      </w:r>
      <w:r>
        <w:rPr>
          <w:spacing w:val="-8"/>
        </w:rPr>
        <w:t xml:space="preserve"> </w:t>
      </w:r>
      <w:r>
        <w:t>базы</w:t>
      </w:r>
      <w:r>
        <w:rPr>
          <w:spacing w:val="-8"/>
        </w:rPr>
        <w:t xml:space="preserve"> </w:t>
      </w:r>
      <w:r>
        <w:t>копытных</w:t>
      </w:r>
      <w:r>
        <w:rPr>
          <w:spacing w:val="-8"/>
        </w:rPr>
        <w:t xml:space="preserve"> </w:t>
      </w:r>
      <w:r>
        <w:t>по территории заповедника приводит к ощутимым повреждениям растительности в местах концентрации животных.</w:t>
      </w:r>
    </w:p>
    <w:p>
      <w:pPr>
        <w:pStyle w:val="BodyText"/>
        <w:spacing w:before="1" w:line="237" w:lineRule="auto"/>
        <w:ind w:left="678" w:right="1182" w:firstLine="539"/>
        <w:jc w:val="both"/>
      </w:pPr>
      <w:r>
        <w:rPr>
          <w:i/>
        </w:rPr>
        <w:t>Масштаб</w:t>
      </w:r>
      <w:r>
        <w:rPr>
          <w:i/>
          <w:spacing w:val="-8"/>
        </w:rPr>
        <w:t xml:space="preserve"> </w:t>
      </w:r>
      <w:r>
        <w:rPr>
          <w:i/>
        </w:rPr>
        <w:t>угрозы:</w:t>
      </w:r>
      <w:r>
        <w:rPr>
          <w:i/>
          <w:spacing w:val="-8"/>
        </w:rPr>
        <w:t xml:space="preserve"> </w:t>
      </w:r>
      <w:r>
        <w:t>локальный</w:t>
      </w:r>
      <w:r>
        <w:rPr>
          <w:spacing w:val="40"/>
        </w:rPr>
        <w:t xml:space="preserve"> </w:t>
      </w:r>
      <w:r>
        <w:t>–</w:t>
      </w:r>
      <w:r>
        <w:rPr>
          <w:spacing w:val="-8"/>
        </w:rPr>
        <w:t xml:space="preserve"> </w:t>
      </w:r>
      <w:r>
        <w:t>оказывает</w:t>
      </w:r>
      <w:r>
        <w:rPr>
          <w:spacing w:val="-8"/>
        </w:rPr>
        <w:t xml:space="preserve"> </w:t>
      </w:r>
      <w:r>
        <w:t>локальные</w:t>
      </w:r>
      <w:r>
        <w:rPr>
          <w:spacing w:val="-8"/>
        </w:rPr>
        <w:t xml:space="preserve"> </w:t>
      </w:r>
      <w:r>
        <w:t>воздействия</w:t>
      </w:r>
      <w:r>
        <w:rPr>
          <w:spacing w:val="-8"/>
        </w:rPr>
        <w:t xml:space="preserve"> </w:t>
      </w:r>
      <w:r>
        <w:t>в местах концентрации животных.</w:t>
      </w:r>
    </w:p>
    <w:p>
      <w:pPr>
        <w:spacing w:before="3" w:line="321" w:lineRule="exact"/>
        <w:ind w:left="1218" w:right="0" w:firstLine="0"/>
        <w:jc w:val="both"/>
        <w:rPr>
          <w:i/>
          <w:sz w:val="28"/>
        </w:rPr>
      </w:pPr>
      <w:r>
        <w:rPr>
          <w:i/>
          <w:spacing w:val="-2"/>
          <w:sz w:val="28"/>
        </w:rPr>
        <w:t>Последствия</w:t>
      </w:r>
      <w:r>
        <w:rPr>
          <w:i/>
          <w:sz w:val="28"/>
        </w:rPr>
        <w:t xml:space="preserve"> </w:t>
      </w:r>
      <w:r>
        <w:rPr>
          <w:i/>
          <w:spacing w:val="-2"/>
          <w:sz w:val="28"/>
        </w:rPr>
        <w:t>проявления:</w:t>
      </w:r>
    </w:p>
    <w:p>
      <w:pPr>
        <w:pStyle w:val="ListParagraph"/>
        <w:numPr>
          <w:ilvl w:val="0"/>
          <w:numId w:val="87"/>
        </w:numPr>
        <w:tabs>
          <w:tab w:val="left" w:pos="1500"/>
        </w:tabs>
        <w:spacing w:before="0" w:after="0" w:line="240" w:lineRule="auto"/>
        <w:ind w:left="678" w:right="1114" w:firstLine="539"/>
        <w:jc w:val="both"/>
        <w:rPr>
          <w:sz w:val="28"/>
        </w:rPr>
      </w:pPr>
      <w:r>
        <w:rPr>
          <w:sz w:val="28"/>
        </w:rPr>
        <w:t>Угнетение</w:t>
      </w:r>
      <w:r>
        <w:rPr>
          <w:spacing w:val="-8"/>
          <w:sz w:val="28"/>
        </w:rPr>
        <w:t xml:space="preserve"> </w:t>
      </w:r>
      <w:r>
        <w:rPr>
          <w:sz w:val="28"/>
        </w:rPr>
        <w:t>развития</w:t>
      </w:r>
      <w:r>
        <w:rPr>
          <w:spacing w:val="-8"/>
          <w:sz w:val="28"/>
        </w:rPr>
        <w:t xml:space="preserve"> </w:t>
      </w:r>
      <w:r>
        <w:rPr>
          <w:sz w:val="28"/>
        </w:rPr>
        <w:t>подроста</w:t>
      </w:r>
      <w:r>
        <w:rPr>
          <w:spacing w:val="-8"/>
          <w:sz w:val="28"/>
        </w:rPr>
        <w:t xml:space="preserve"> </w:t>
      </w:r>
      <w:r>
        <w:rPr>
          <w:sz w:val="28"/>
        </w:rPr>
        <w:t>и</w:t>
      </w:r>
      <w:r>
        <w:rPr>
          <w:spacing w:val="-8"/>
          <w:sz w:val="28"/>
        </w:rPr>
        <w:t xml:space="preserve"> </w:t>
      </w:r>
      <w:r>
        <w:rPr>
          <w:sz w:val="28"/>
        </w:rPr>
        <w:t>подлеска.</w:t>
      </w:r>
      <w:r>
        <w:rPr>
          <w:spacing w:val="-7"/>
          <w:sz w:val="28"/>
        </w:rPr>
        <w:t xml:space="preserve"> </w:t>
      </w:r>
      <w:r>
        <w:rPr>
          <w:sz w:val="28"/>
        </w:rPr>
        <w:t>Сдерживание</w:t>
      </w:r>
      <w:r>
        <w:rPr>
          <w:spacing w:val="-8"/>
          <w:sz w:val="28"/>
        </w:rPr>
        <w:t xml:space="preserve"> </w:t>
      </w:r>
      <w:r>
        <w:rPr>
          <w:sz w:val="28"/>
        </w:rPr>
        <w:t>процессов естественного возобновления и заращивания непокрытых лесом земель;</w:t>
      </w:r>
    </w:p>
    <w:p>
      <w:pPr>
        <w:pStyle w:val="ListParagraph"/>
        <w:numPr>
          <w:ilvl w:val="0"/>
          <w:numId w:val="87"/>
        </w:numPr>
        <w:tabs>
          <w:tab w:val="left" w:pos="1500"/>
        </w:tabs>
        <w:spacing w:before="0" w:after="0" w:line="240" w:lineRule="auto"/>
        <w:ind w:left="678" w:right="1023" w:firstLine="539"/>
        <w:jc w:val="both"/>
        <w:rPr>
          <w:sz w:val="28"/>
        </w:rPr>
      </w:pPr>
      <w:r>
        <w:rPr>
          <w:sz w:val="28"/>
        </w:rPr>
        <w:t>Деградация</w:t>
      </w:r>
      <w:r>
        <w:rPr>
          <w:spacing w:val="-11"/>
          <w:sz w:val="28"/>
        </w:rPr>
        <w:t xml:space="preserve"> </w:t>
      </w:r>
      <w:r>
        <w:rPr>
          <w:sz w:val="28"/>
        </w:rPr>
        <w:t>напочвенного</w:t>
      </w:r>
      <w:r>
        <w:rPr>
          <w:spacing w:val="-11"/>
          <w:sz w:val="28"/>
        </w:rPr>
        <w:t xml:space="preserve"> </w:t>
      </w:r>
      <w:r>
        <w:rPr>
          <w:sz w:val="28"/>
        </w:rPr>
        <w:t>покрова</w:t>
      </w:r>
      <w:r>
        <w:rPr>
          <w:spacing w:val="40"/>
          <w:sz w:val="28"/>
        </w:rPr>
        <w:t xml:space="preserve"> </w:t>
      </w:r>
      <w:r>
        <w:rPr>
          <w:sz w:val="28"/>
        </w:rPr>
        <w:t>(образование</w:t>
      </w:r>
      <w:r>
        <w:rPr>
          <w:spacing w:val="-11"/>
          <w:sz w:val="28"/>
        </w:rPr>
        <w:t xml:space="preserve"> </w:t>
      </w:r>
      <w:r>
        <w:rPr>
          <w:sz w:val="28"/>
        </w:rPr>
        <w:t>незадернованных участков</w:t>
      </w:r>
      <w:r>
        <w:rPr>
          <w:spacing w:val="-2"/>
          <w:sz w:val="28"/>
        </w:rPr>
        <w:t xml:space="preserve"> </w:t>
      </w:r>
      <w:r>
        <w:rPr>
          <w:sz w:val="28"/>
        </w:rPr>
        <w:t>в</w:t>
      </w:r>
      <w:r>
        <w:rPr>
          <w:spacing w:val="-2"/>
          <w:sz w:val="28"/>
        </w:rPr>
        <w:t xml:space="preserve"> </w:t>
      </w:r>
      <w:r>
        <w:rPr>
          <w:sz w:val="28"/>
        </w:rPr>
        <w:t>местах</w:t>
      </w:r>
      <w:r>
        <w:rPr>
          <w:spacing w:val="-2"/>
          <w:sz w:val="28"/>
        </w:rPr>
        <w:t xml:space="preserve"> </w:t>
      </w:r>
      <w:r>
        <w:rPr>
          <w:sz w:val="28"/>
        </w:rPr>
        <w:t>массовых</w:t>
      </w:r>
      <w:r>
        <w:rPr>
          <w:spacing w:val="-2"/>
          <w:sz w:val="28"/>
        </w:rPr>
        <w:t xml:space="preserve"> </w:t>
      </w:r>
      <w:r>
        <w:rPr>
          <w:sz w:val="28"/>
        </w:rPr>
        <w:t>пороев</w:t>
      </w:r>
      <w:r>
        <w:rPr>
          <w:spacing w:val="-2"/>
          <w:sz w:val="28"/>
        </w:rPr>
        <w:t xml:space="preserve"> </w:t>
      </w:r>
      <w:r>
        <w:rPr>
          <w:sz w:val="28"/>
        </w:rPr>
        <w:t>кабана, в</w:t>
      </w:r>
      <w:r>
        <w:rPr>
          <w:spacing w:val="-2"/>
          <w:sz w:val="28"/>
        </w:rPr>
        <w:t xml:space="preserve"> </w:t>
      </w:r>
      <w:r>
        <w:rPr>
          <w:sz w:val="28"/>
        </w:rPr>
        <w:t>местах</w:t>
      </w:r>
      <w:r>
        <w:rPr>
          <w:spacing w:val="-2"/>
          <w:sz w:val="28"/>
        </w:rPr>
        <w:t xml:space="preserve"> </w:t>
      </w:r>
      <w:r>
        <w:rPr>
          <w:sz w:val="28"/>
        </w:rPr>
        <w:t>забоев</w:t>
      </w:r>
      <w:r>
        <w:rPr>
          <w:spacing w:val="-2"/>
          <w:sz w:val="28"/>
        </w:rPr>
        <w:t xml:space="preserve"> </w:t>
      </w:r>
      <w:r>
        <w:rPr>
          <w:sz w:val="28"/>
        </w:rPr>
        <w:t>во</w:t>
      </w:r>
      <w:r>
        <w:rPr>
          <w:spacing w:val="-2"/>
          <w:sz w:val="28"/>
        </w:rPr>
        <w:t xml:space="preserve"> </w:t>
      </w:r>
      <w:r>
        <w:rPr>
          <w:sz w:val="28"/>
        </w:rPr>
        <w:t>время</w:t>
      </w:r>
      <w:r>
        <w:rPr>
          <w:spacing w:val="-2"/>
          <w:sz w:val="28"/>
        </w:rPr>
        <w:t xml:space="preserve"> </w:t>
      </w:r>
      <w:r>
        <w:rPr>
          <w:sz w:val="28"/>
        </w:rPr>
        <w:t>гона лося и оленя), сокращение числа видов растений.</w:t>
      </w:r>
    </w:p>
    <w:p>
      <w:pPr>
        <w:spacing w:before="0" w:line="321" w:lineRule="exact"/>
        <w:ind w:left="1218" w:right="0" w:firstLine="0"/>
        <w:jc w:val="both"/>
        <w:rPr>
          <w:sz w:val="28"/>
        </w:rPr>
      </w:pPr>
      <w:r>
        <w:rPr>
          <w:i/>
          <w:sz w:val="28"/>
        </w:rPr>
        <w:t>Степень</w:t>
      </w:r>
      <w:r>
        <w:rPr>
          <w:i/>
          <w:spacing w:val="-12"/>
          <w:sz w:val="28"/>
        </w:rPr>
        <w:t xml:space="preserve"> </w:t>
      </w:r>
      <w:r>
        <w:rPr>
          <w:i/>
          <w:sz w:val="28"/>
        </w:rPr>
        <w:t>проявления</w:t>
      </w:r>
      <w:r>
        <w:rPr>
          <w:i/>
          <w:spacing w:val="-12"/>
          <w:sz w:val="28"/>
        </w:rPr>
        <w:t xml:space="preserve"> </w:t>
      </w:r>
      <w:r>
        <w:rPr>
          <w:i/>
          <w:sz w:val="28"/>
        </w:rPr>
        <w:t>угрозы:</w:t>
      </w:r>
      <w:r>
        <w:rPr>
          <w:i/>
          <w:spacing w:val="-12"/>
          <w:sz w:val="28"/>
        </w:rPr>
        <w:t xml:space="preserve"> </w:t>
      </w:r>
      <w:r>
        <w:rPr>
          <w:sz w:val="28"/>
        </w:rPr>
        <w:t>Для</w:t>
      </w:r>
      <w:r>
        <w:rPr>
          <w:spacing w:val="-12"/>
          <w:sz w:val="28"/>
        </w:rPr>
        <w:t xml:space="preserve"> </w:t>
      </w:r>
      <w:r>
        <w:rPr>
          <w:sz w:val="28"/>
        </w:rPr>
        <w:t>лесных</w:t>
      </w:r>
      <w:r>
        <w:rPr>
          <w:spacing w:val="-12"/>
          <w:sz w:val="28"/>
        </w:rPr>
        <w:t xml:space="preserve"> </w:t>
      </w:r>
      <w:r>
        <w:rPr>
          <w:sz w:val="28"/>
        </w:rPr>
        <w:t>и</w:t>
      </w:r>
      <w:r>
        <w:rPr>
          <w:spacing w:val="-11"/>
          <w:sz w:val="28"/>
        </w:rPr>
        <w:t xml:space="preserve"> </w:t>
      </w:r>
      <w:r>
        <w:rPr>
          <w:sz w:val="28"/>
        </w:rPr>
        <w:t>луговых</w:t>
      </w:r>
      <w:r>
        <w:rPr>
          <w:spacing w:val="-12"/>
          <w:sz w:val="28"/>
        </w:rPr>
        <w:t xml:space="preserve"> </w:t>
      </w:r>
      <w:r>
        <w:rPr>
          <w:sz w:val="28"/>
        </w:rPr>
        <w:t>сообществ</w:t>
      </w:r>
      <w:r>
        <w:rPr>
          <w:spacing w:val="-11"/>
          <w:sz w:val="28"/>
        </w:rPr>
        <w:t xml:space="preserve"> </w:t>
      </w:r>
      <w:r>
        <w:rPr>
          <w:sz w:val="28"/>
        </w:rPr>
        <w:t>слабая</w:t>
      </w:r>
      <w:r>
        <w:rPr>
          <w:spacing w:val="12"/>
          <w:sz w:val="28"/>
        </w:rPr>
        <w:t xml:space="preserve"> </w:t>
      </w:r>
      <w:r>
        <w:rPr>
          <w:spacing w:val="-10"/>
          <w:sz w:val="28"/>
        </w:rPr>
        <w:t>–</w:t>
      </w:r>
    </w:p>
    <w:p>
      <w:pPr>
        <w:pStyle w:val="BodyText"/>
        <w:spacing w:line="321" w:lineRule="exact"/>
        <w:ind w:left="678"/>
        <w:jc w:val="both"/>
      </w:pPr>
      <w:r>
        <w:t>1-2</w:t>
      </w:r>
      <w:r>
        <w:rPr>
          <w:spacing w:val="-5"/>
        </w:rPr>
        <w:t xml:space="preserve"> </w:t>
      </w:r>
      <w:r>
        <w:rPr>
          <w:spacing w:val="-2"/>
        </w:rPr>
        <w:t>балла.</w:t>
      </w:r>
    </w:p>
    <w:p>
      <w:pPr>
        <w:spacing w:after="0" w:line="321" w:lineRule="exact"/>
        <w:jc w:val="both"/>
        <w:sectPr>
          <w:pgSz w:w="11910" w:h="16840"/>
          <w:pgMar w:top="1040" w:right="320" w:bottom="1140" w:left="1020" w:header="0" w:footer="902"/>
          <w:cols w:space="720"/>
        </w:sectPr>
      </w:pPr>
    </w:p>
    <w:p>
      <w:pPr>
        <w:pStyle w:val="Heading3"/>
        <w:numPr>
          <w:ilvl w:val="1"/>
          <w:numId w:val="124"/>
        </w:numPr>
        <w:tabs>
          <w:tab w:val="left" w:pos="1740"/>
        </w:tabs>
        <w:spacing w:before="60" w:after="0" w:line="240" w:lineRule="auto"/>
        <w:ind w:left="678" w:right="1467" w:firstLine="567"/>
        <w:jc w:val="left"/>
      </w:pPr>
      <w:r>
        <w:t>Оценка необходимости комплексного регулирования происходящих</w:t>
      </w:r>
      <w:r>
        <w:rPr>
          <w:spacing w:val="-12"/>
        </w:rPr>
        <w:t xml:space="preserve"> </w:t>
      </w:r>
      <w:r>
        <w:t>процессов</w:t>
      </w:r>
      <w:r>
        <w:rPr>
          <w:spacing w:val="-12"/>
        </w:rPr>
        <w:t xml:space="preserve"> </w:t>
      </w:r>
      <w:r>
        <w:t>природного</w:t>
      </w:r>
      <w:r>
        <w:rPr>
          <w:spacing w:val="-12"/>
        </w:rPr>
        <w:t xml:space="preserve"> </w:t>
      </w:r>
      <w:r>
        <w:t>и</w:t>
      </w:r>
      <w:r>
        <w:rPr>
          <w:spacing w:val="-12"/>
        </w:rPr>
        <w:t xml:space="preserve"> </w:t>
      </w:r>
      <w:r>
        <w:t>антропогенного</w:t>
      </w:r>
      <w:r>
        <w:rPr>
          <w:spacing w:val="-12"/>
        </w:rPr>
        <w:t xml:space="preserve"> </w:t>
      </w:r>
      <w:r>
        <w:t>характера</w:t>
      </w:r>
    </w:p>
    <w:p>
      <w:pPr>
        <w:pStyle w:val="Heading3"/>
        <w:numPr>
          <w:ilvl w:val="2"/>
          <w:numId w:val="124"/>
        </w:numPr>
        <w:tabs>
          <w:tab w:val="left" w:pos="1948"/>
        </w:tabs>
        <w:spacing w:before="0" w:after="0" w:line="318" w:lineRule="exact"/>
        <w:ind w:left="1947" w:right="0" w:hanging="702"/>
        <w:jc w:val="left"/>
      </w:pPr>
      <w:bookmarkStart w:id="48" w:name="_TOC_250011"/>
      <w:r>
        <w:rPr>
          <w:w w:val="95"/>
        </w:rPr>
        <w:t>Поддержание</w:t>
      </w:r>
      <w:r>
        <w:rPr>
          <w:spacing w:val="52"/>
        </w:rPr>
        <w:t xml:space="preserve"> </w:t>
      </w:r>
      <w:r>
        <w:rPr>
          <w:w w:val="95"/>
        </w:rPr>
        <w:t>природных</w:t>
      </w:r>
      <w:r>
        <w:rPr>
          <w:spacing w:val="53"/>
        </w:rPr>
        <w:t xml:space="preserve"> </w:t>
      </w:r>
      <w:bookmarkEnd w:id="48"/>
      <w:r>
        <w:rPr>
          <w:spacing w:val="-2"/>
          <w:w w:val="95"/>
        </w:rPr>
        <w:t>комплексов</w:t>
      </w:r>
    </w:p>
    <w:p>
      <w:pPr>
        <w:pStyle w:val="BodyText"/>
        <w:ind w:left="678" w:right="727" w:firstLine="567"/>
      </w:pPr>
      <w:r>
        <w:t>Заповедник является эталонным объектом, на примере которого осуществляется</w:t>
      </w:r>
      <w:r>
        <w:rPr>
          <w:spacing w:val="-12"/>
        </w:rPr>
        <w:t xml:space="preserve"> </w:t>
      </w:r>
      <w:r>
        <w:t>многолетний</w:t>
      </w:r>
      <w:r>
        <w:rPr>
          <w:spacing w:val="-12"/>
        </w:rPr>
        <w:t xml:space="preserve"> </w:t>
      </w:r>
      <w:r>
        <w:t>мониторинг</w:t>
      </w:r>
      <w:r>
        <w:rPr>
          <w:spacing w:val="-12"/>
        </w:rPr>
        <w:t xml:space="preserve"> </w:t>
      </w:r>
      <w:r>
        <w:t>состояния</w:t>
      </w:r>
      <w:r>
        <w:rPr>
          <w:spacing w:val="-12"/>
        </w:rPr>
        <w:t xml:space="preserve"> </w:t>
      </w:r>
      <w:r>
        <w:t>природных</w:t>
      </w:r>
      <w:r>
        <w:rPr>
          <w:spacing w:val="-12"/>
        </w:rPr>
        <w:t xml:space="preserve"> </w:t>
      </w:r>
      <w:r>
        <w:t>комплексов и отдельных биологических видов, типичных для региона Северной Беларуси. Подобный статус предполагает обеспечение условий для естественного</w:t>
      </w:r>
      <w:r>
        <w:rPr>
          <w:spacing w:val="-10"/>
        </w:rPr>
        <w:t xml:space="preserve"> </w:t>
      </w:r>
      <w:r>
        <w:t>протекания</w:t>
      </w:r>
      <w:r>
        <w:rPr>
          <w:spacing w:val="-10"/>
        </w:rPr>
        <w:t xml:space="preserve"> </w:t>
      </w:r>
      <w:r>
        <w:t>природных</w:t>
      </w:r>
      <w:r>
        <w:rPr>
          <w:spacing w:val="-10"/>
        </w:rPr>
        <w:t xml:space="preserve"> </w:t>
      </w:r>
      <w:r>
        <w:t>процессов</w:t>
      </w:r>
      <w:r>
        <w:rPr>
          <w:spacing w:val="-10"/>
        </w:rPr>
        <w:t xml:space="preserve"> </w:t>
      </w:r>
      <w:r>
        <w:t>на</w:t>
      </w:r>
      <w:r>
        <w:rPr>
          <w:spacing w:val="-10"/>
        </w:rPr>
        <w:t xml:space="preserve"> </w:t>
      </w:r>
      <w:r>
        <w:t>охраняемой</w:t>
      </w:r>
      <w:r>
        <w:rPr>
          <w:spacing w:val="-10"/>
        </w:rPr>
        <w:t xml:space="preserve"> </w:t>
      </w:r>
      <w:r>
        <w:t>территории, снижение антропогенного воздействия и осуществление качественной оценки</w:t>
      </w:r>
      <w:r>
        <w:rPr>
          <w:spacing w:val="-8"/>
        </w:rPr>
        <w:t xml:space="preserve"> </w:t>
      </w:r>
      <w:r>
        <w:t>происходящих</w:t>
      </w:r>
      <w:r>
        <w:rPr>
          <w:spacing w:val="-8"/>
        </w:rPr>
        <w:t xml:space="preserve"> </w:t>
      </w:r>
      <w:r>
        <w:t>изменений.</w:t>
      </w:r>
      <w:r>
        <w:rPr>
          <w:spacing w:val="-6"/>
        </w:rPr>
        <w:t xml:space="preserve"> </w:t>
      </w:r>
      <w:r>
        <w:t>Для</w:t>
      </w:r>
      <w:r>
        <w:rPr>
          <w:spacing w:val="-8"/>
        </w:rPr>
        <w:t xml:space="preserve"> </w:t>
      </w:r>
      <w:r>
        <w:t>этого</w:t>
      </w:r>
      <w:r>
        <w:rPr>
          <w:spacing w:val="-8"/>
        </w:rPr>
        <w:t xml:space="preserve"> </w:t>
      </w:r>
      <w:r>
        <w:t>план</w:t>
      </w:r>
      <w:r>
        <w:rPr>
          <w:spacing w:val="-8"/>
        </w:rPr>
        <w:t xml:space="preserve"> </w:t>
      </w:r>
      <w:r>
        <w:t>управления</w:t>
      </w:r>
      <w:r>
        <w:rPr>
          <w:spacing w:val="-8"/>
        </w:rPr>
        <w:t xml:space="preserve"> </w:t>
      </w:r>
      <w:r>
        <w:t>предполагает:</w:t>
      </w:r>
    </w:p>
    <w:p>
      <w:pPr>
        <w:pStyle w:val="ListParagraph"/>
        <w:numPr>
          <w:ilvl w:val="0"/>
          <w:numId w:val="86"/>
        </w:numPr>
        <w:tabs>
          <w:tab w:val="left" w:pos="1534"/>
        </w:tabs>
        <w:spacing w:before="0" w:after="0" w:line="242" w:lineRule="auto"/>
        <w:ind w:left="678" w:right="1377" w:firstLine="567"/>
        <w:jc w:val="left"/>
        <w:rPr>
          <w:sz w:val="28"/>
        </w:rPr>
      </w:pPr>
      <w:r>
        <w:rPr>
          <w:sz w:val="28"/>
        </w:rPr>
        <w:t>поддержание естественного гидрологического режима для болотных</w:t>
      </w:r>
      <w:r>
        <w:rPr>
          <w:spacing w:val="-9"/>
          <w:sz w:val="28"/>
        </w:rPr>
        <w:t xml:space="preserve"> </w:t>
      </w:r>
      <w:r>
        <w:rPr>
          <w:sz w:val="28"/>
        </w:rPr>
        <w:t>комплексов</w:t>
      </w:r>
      <w:r>
        <w:rPr>
          <w:spacing w:val="-9"/>
          <w:sz w:val="28"/>
        </w:rPr>
        <w:t xml:space="preserve"> </w:t>
      </w:r>
      <w:r>
        <w:rPr>
          <w:sz w:val="28"/>
        </w:rPr>
        <w:t>и</w:t>
      </w:r>
      <w:r>
        <w:rPr>
          <w:spacing w:val="-9"/>
          <w:sz w:val="28"/>
        </w:rPr>
        <w:t xml:space="preserve"> </w:t>
      </w:r>
      <w:r>
        <w:rPr>
          <w:sz w:val="28"/>
        </w:rPr>
        <w:t>системы</w:t>
      </w:r>
      <w:r>
        <w:rPr>
          <w:spacing w:val="-9"/>
          <w:sz w:val="28"/>
        </w:rPr>
        <w:t xml:space="preserve"> </w:t>
      </w:r>
      <w:r>
        <w:rPr>
          <w:sz w:val="28"/>
        </w:rPr>
        <w:t>малых</w:t>
      </w:r>
      <w:r>
        <w:rPr>
          <w:spacing w:val="-9"/>
          <w:sz w:val="28"/>
        </w:rPr>
        <w:t xml:space="preserve"> </w:t>
      </w:r>
      <w:r>
        <w:rPr>
          <w:sz w:val="28"/>
        </w:rPr>
        <w:t>рек</w:t>
      </w:r>
      <w:r>
        <w:rPr>
          <w:spacing w:val="-9"/>
          <w:sz w:val="28"/>
        </w:rPr>
        <w:t xml:space="preserve"> </w:t>
      </w:r>
      <w:r>
        <w:rPr>
          <w:sz w:val="28"/>
        </w:rPr>
        <w:t>на</w:t>
      </w:r>
      <w:r>
        <w:rPr>
          <w:spacing w:val="-9"/>
          <w:sz w:val="28"/>
        </w:rPr>
        <w:t xml:space="preserve"> </w:t>
      </w:r>
      <w:r>
        <w:rPr>
          <w:sz w:val="28"/>
        </w:rPr>
        <w:t>заповедной</w:t>
      </w:r>
      <w:r>
        <w:rPr>
          <w:spacing w:val="-9"/>
          <w:sz w:val="28"/>
        </w:rPr>
        <w:t xml:space="preserve"> </w:t>
      </w:r>
      <w:r>
        <w:rPr>
          <w:sz w:val="28"/>
        </w:rPr>
        <w:t>территории;</w:t>
      </w:r>
    </w:p>
    <w:p>
      <w:pPr>
        <w:pStyle w:val="ListParagraph"/>
        <w:numPr>
          <w:ilvl w:val="0"/>
          <w:numId w:val="86"/>
        </w:numPr>
        <w:tabs>
          <w:tab w:val="left" w:pos="1534"/>
        </w:tabs>
        <w:spacing w:before="0" w:after="0" w:line="240" w:lineRule="auto"/>
        <w:ind w:left="678" w:right="1145" w:firstLine="567"/>
        <w:jc w:val="left"/>
        <w:rPr>
          <w:sz w:val="28"/>
        </w:rPr>
      </w:pPr>
      <w:r>
        <w:rPr>
          <w:sz w:val="28"/>
        </w:rPr>
        <w:t>предотвращение деградации пойменных экосистем Березины в местах</w:t>
      </w:r>
      <w:r>
        <w:rPr>
          <w:spacing w:val="-8"/>
          <w:sz w:val="28"/>
        </w:rPr>
        <w:t xml:space="preserve"> </w:t>
      </w:r>
      <w:r>
        <w:rPr>
          <w:sz w:val="28"/>
        </w:rPr>
        <w:t>их</w:t>
      </w:r>
      <w:r>
        <w:rPr>
          <w:spacing w:val="-8"/>
          <w:sz w:val="28"/>
        </w:rPr>
        <w:t xml:space="preserve"> </w:t>
      </w:r>
      <w:r>
        <w:rPr>
          <w:sz w:val="28"/>
        </w:rPr>
        <w:t>активного</w:t>
      </w:r>
      <w:r>
        <w:rPr>
          <w:spacing w:val="-8"/>
          <w:sz w:val="28"/>
        </w:rPr>
        <w:t xml:space="preserve"> </w:t>
      </w:r>
      <w:r>
        <w:rPr>
          <w:sz w:val="28"/>
        </w:rPr>
        <w:t>хозяйственного</w:t>
      </w:r>
      <w:r>
        <w:rPr>
          <w:spacing w:val="-8"/>
          <w:sz w:val="28"/>
        </w:rPr>
        <w:t xml:space="preserve"> </w:t>
      </w:r>
      <w:r>
        <w:rPr>
          <w:sz w:val="28"/>
        </w:rPr>
        <w:t>освоения</w:t>
      </w:r>
      <w:r>
        <w:rPr>
          <w:spacing w:val="-8"/>
          <w:sz w:val="28"/>
        </w:rPr>
        <w:t xml:space="preserve"> </w:t>
      </w:r>
      <w:r>
        <w:rPr>
          <w:sz w:val="28"/>
        </w:rPr>
        <w:t>в</w:t>
      </w:r>
      <w:r>
        <w:rPr>
          <w:spacing w:val="-8"/>
          <w:sz w:val="28"/>
        </w:rPr>
        <w:t xml:space="preserve"> </w:t>
      </w:r>
      <w:r>
        <w:rPr>
          <w:sz w:val="28"/>
        </w:rPr>
        <w:t>пределах</w:t>
      </w:r>
      <w:r>
        <w:rPr>
          <w:spacing w:val="-8"/>
          <w:sz w:val="28"/>
        </w:rPr>
        <w:t xml:space="preserve"> </w:t>
      </w:r>
      <w:r>
        <w:rPr>
          <w:sz w:val="28"/>
        </w:rPr>
        <w:t>охранной</w:t>
      </w:r>
      <w:r>
        <w:rPr>
          <w:spacing w:val="-8"/>
          <w:sz w:val="28"/>
        </w:rPr>
        <w:t xml:space="preserve"> </w:t>
      </w:r>
      <w:r>
        <w:rPr>
          <w:sz w:val="28"/>
        </w:rPr>
        <w:t xml:space="preserve">зоны </w:t>
      </w:r>
      <w:r>
        <w:rPr>
          <w:spacing w:val="-2"/>
          <w:sz w:val="28"/>
        </w:rPr>
        <w:t>заповедника;</w:t>
      </w:r>
    </w:p>
    <w:p>
      <w:pPr>
        <w:pStyle w:val="ListParagraph"/>
        <w:numPr>
          <w:ilvl w:val="0"/>
          <w:numId w:val="86"/>
        </w:numPr>
        <w:tabs>
          <w:tab w:val="left" w:pos="1534"/>
        </w:tabs>
        <w:spacing w:before="0" w:after="0" w:line="237" w:lineRule="auto"/>
        <w:ind w:left="678" w:right="3095" w:firstLine="567"/>
        <w:jc w:val="left"/>
        <w:rPr>
          <w:sz w:val="28"/>
        </w:rPr>
      </w:pPr>
      <w:r>
        <w:rPr>
          <w:sz w:val="28"/>
        </w:rPr>
        <w:t>снижение загрязнения Березины отходами сельскохозяйственного</w:t>
      </w:r>
      <w:r>
        <w:rPr>
          <w:spacing w:val="-14"/>
          <w:sz w:val="28"/>
        </w:rPr>
        <w:t xml:space="preserve"> </w:t>
      </w:r>
      <w:r>
        <w:rPr>
          <w:sz w:val="28"/>
        </w:rPr>
        <w:t>и</w:t>
      </w:r>
      <w:r>
        <w:rPr>
          <w:spacing w:val="-14"/>
          <w:sz w:val="28"/>
        </w:rPr>
        <w:t xml:space="preserve"> </w:t>
      </w:r>
      <w:r>
        <w:rPr>
          <w:sz w:val="28"/>
        </w:rPr>
        <w:t>промышленного</w:t>
      </w:r>
      <w:r>
        <w:rPr>
          <w:spacing w:val="-14"/>
          <w:sz w:val="28"/>
        </w:rPr>
        <w:t xml:space="preserve"> </w:t>
      </w:r>
      <w:r>
        <w:rPr>
          <w:sz w:val="28"/>
        </w:rPr>
        <w:t>производства;</w:t>
      </w:r>
    </w:p>
    <w:p>
      <w:pPr>
        <w:pStyle w:val="ListParagraph"/>
        <w:numPr>
          <w:ilvl w:val="0"/>
          <w:numId w:val="86"/>
        </w:numPr>
        <w:tabs>
          <w:tab w:val="left" w:pos="1534"/>
        </w:tabs>
        <w:spacing w:before="0" w:after="0" w:line="237" w:lineRule="auto"/>
        <w:ind w:left="678" w:right="2512" w:firstLine="567"/>
        <w:jc w:val="left"/>
        <w:rPr>
          <w:sz w:val="28"/>
        </w:rPr>
      </w:pPr>
      <w:r>
        <w:rPr>
          <w:sz w:val="28"/>
        </w:rPr>
        <w:t>снижение воздействия хозяйственной деятельности и природопользования,</w:t>
      </w:r>
      <w:r>
        <w:rPr>
          <w:spacing w:val="-17"/>
          <w:sz w:val="28"/>
        </w:rPr>
        <w:t xml:space="preserve"> </w:t>
      </w:r>
      <w:r>
        <w:rPr>
          <w:sz w:val="28"/>
        </w:rPr>
        <w:t>осуществляемого</w:t>
      </w:r>
      <w:r>
        <w:rPr>
          <w:spacing w:val="-18"/>
          <w:sz w:val="28"/>
        </w:rPr>
        <w:t xml:space="preserve"> </w:t>
      </w:r>
      <w:r>
        <w:rPr>
          <w:sz w:val="28"/>
        </w:rPr>
        <w:t>местным</w:t>
      </w:r>
      <w:r>
        <w:rPr>
          <w:spacing w:val="-17"/>
          <w:sz w:val="28"/>
        </w:rPr>
        <w:t xml:space="preserve"> </w:t>
      </w:r>
      <w:r>
        <w:rPr>
          <w:sz w:val="28"/>
        </w:rPr>
        <w:t>населением;</w:t>
      </w:r>
    </w:p>
    <w:p>
      <w:pPr>
        <w:pStyle w:val="ListParagraph"/>
        <w:numPr>
          <w:ilvl w:val="0"/>
          <w:numId w:val="86"/>
        </w:numPr>
        <w:tabs>
          <w:tab w:val="left" w:pos="1534"/>
        </w:tabs>
        <w:spacing w:before="0" w:after="0" w:line="240" w:lineRule="auto"/>
        <w:ind w:left="678" w:right="895" w:firstLine="567"/>
        <w:jc w:val="left"/>
        <w:rPr>
          <w:sz w:val="28"/>
        </w:rPr>
      </w:pPr>
      <w:r>
        <w:rPr>
          <w:sz w:val="28"/>
        </w:rPr>
        <w:t>осуществление контроля над распространением инвазивных чужеродных видов диких животных и дикорастущих растений, минимизирование их негативного влияния на состояние популяций аборигенных</w:t>
      </w:r>
      <w:r>
        <w:rPr>
          <w:spacing w:val="-9"/>
          <w:sz w:val="28"/>
        </w:rPr>
        <w:t xml:space="preserve"> </w:t>
      </w:r>
      <w:r>
        <w:rPr>
          <w:sz w:val="28"/>
        </w:rPr>
        <w:t>видов</w:t>
      </w:r>
      <w:r>
        <w:rPr>
          <w:spacing w:val="-9"/>
          <w:sz w:val="28"/>
        </w:rPr>
        <w:t xml:space="preserve"> </w:t>
      </w:r>
      <w:r>
        <w:rPr>
          <w:sz w:val="28"/>
        </w:rPr>
        <w:t>и</w:t>
      </w:r>
      <w:r>
        <w:rPr>
          <w:spacing w:val="-9"/>
          <w:sz w:val="28"/>
        </w:rPr>
        <w:t xml:space="preserve"> </w:t>
      </w:r>
      <w:r>
        <w:rPr>
          <w:sz w:val="28"/>
        </w:rPr>
        <w:t>экологические</w:t>
      </w:r>
      <w:r>
        <w:rPr>
          <w:spacing w:val="-9"/>
          <w:sz w:val="28"/>
        </w:rPr>
        <w:t xml:space="preserve"> </w:t>
      </w:r>
      <w:r>
        <w:rPr>
          <w:sz w:val="28"/>
        </w:rPr>
        <w:t>системы,</w:t>
      </w:r>
      <w:r>
        <w:rPr>
          <w:spacing w:val="-7"/>
          <w:sz w:val="28"/>
        </w:rPr>
        <w:t xml:space="preserve"> </w:t>
      </w:r>
      <w:r>
        <w:rPr>
          <w:sz w:val="28"/>
        </w:rPr>
        <w:t>проведение</w:t>
      </w:r>
      <w:r>
        <w:rPr>
          <w:spacing w:val="-9"/>
          <w:sz w:val="28"/>
        </w:rPr>
        <w:t xml:space="preserve"> </w:t>
      </w:r>
      <w:r>
        <w:rPr>
          <w:sz w:val="28"/>
        </w:rPr>
        <w:t>допустимых</w:t>
      </w:r>
      <w:r>
        <w:rPr>
          <w:spacing w:val="-9"/>
          <w:sz w:val="28"/>
        </w:rPr>
        <w:t xml:space="preserve"> </w:t>
      </w:r>
      <w:r>
        <w:rPr>
          <w:sz w:val="28"/>
        </w:rPr>
        <w:t>мер борьбы с ними и снижения вреда, причиняемого ими окружающей среде;</w:t>
      </w:r>
    </w:p>
    <w:p>
      <w:pPr>
        <w:pStyle w:val="ListParagraph"/>
        <w:numPr>
          <w:ilvl w:val="0"/>
          <w:numId w:val="86"/>
        </w:numPr>
        <w:tabs>
          <w:tab w:val="left" w:pos="1534"/>
        </w:tabs>
        <w:spacing w:before="0" w:after="0" w:line="242" w:lineRule="auto"/>
        <w:ind w:left="678" w:right="1977" w:firstLine="567"/>
        <w:jc w:val="left"/>
        <w:rPr>
          <w:sz w:val="28"/>
        </w:rPr>
      </w:pPr>
      <w:r>
        <w:rPr>
          <w:sz w:val="28"/>
        </w:rPr>
        <w:t>улучшение</w:t>
      </w:r>
      <w:r>
        <w:rPr>
          <w:spacing w:val="-12"/>
          <w:sz w:val="28"/>
        </w:rPr>
        <w:t xml:space="preserve"> </w:t>
      </w:r>
      <w:r>
        <w:rPr>
          <w:sz w:val="28"/>
        </w:rPr>
        <w:t>качества</w:t>
      </w:r>
      <w:r>
        <w:rPr>
          <w:spacing w:val="-12"/>
          <w:sz w:val="28"/>
        </w:rPr>
        <w:t xml:space="preserve"> </w:t>
      </w:r>
      <w:r>
        <w:rPr>
          <w:sz w:val="28"/>
        </w:rPr>
        <w:t>контроля</w:t>
      </w:r>
      <w:r>
        <w:rPr>
          <w:spacing w:val="-12"/>
          <w:sz w:val="28"/>
        </w:rPr>
        <w:t xml:space="preserve"> </w:t>
      </w:r>
      <w:r>
        <w:rPr>
          <w:sz w:val="28"/>
        </w:rPr>
        <w:t>над</w:t>
      </w:r>
      <w:r>
        <w:rPr>
          <w:spacing w:val="-12"/>
          <w:sz w:val="28"/>
        </w:rPr>
        <w:t xml:space="preserve"> </w:t>
      </w:r>
      <w:r>
        <w:rPr>
          <w:sz w:val="28"/>
        </w:rPr>
        <w:t>посещением</w:t>
      </w:r>
      <w:r>
        <w:rPr>
          <w:spacing w:val="-12"/>
          <w:sz w:val="28"/>
        </w:rPr>
        <w:t xml:space="preserve"> </w:t>
      </w:r>
      <w:r>
        <w:rPr>
          <w:sz w:val="28"/>
        </w:rPr>
        <w:t>территории заповедника сторонними лицами;</w:t>
      </w:r>
    </w:p>
    <w:p>
      <w:pPr>
        <w:pStyle w:val="ListParagraph"/>
        <w:numPr>
          <w:ilvl w:val="0"/>
          <w:numId w:val="86"/>
        </w:numPr>
        <w:tabs>
          <w:tab w:val="left" w:pos="1534"/>
        </w:tabs>
        <w:spacing w:before="0" w:after="0" w:line="240" w:lineRule="auto"/>
        <w:ind w:left="678" w:right="1226" w:firstLine="567"/>
        <w:jc w:val="left"/>
        <w:rPr>
          <w:sz w:val="28"/>
        </w:rPr>
      </w:pPr>
      <w:r>
        <w:rPr>
          <w:sz w:val="28"/>
        </w:rPr>
        <w:t>поддержание в рабочем состоянии объектов мониторинга, расположенных</w:t>
      </w:r>
      <w:r>
        <w:rPr>
          <w:spacing w:val="-9"/>
          <w:sz w:val="28"/>
        </w:rPr>
        <w:t xml:space="preserve"> </w:t>
      </w:r>
      <w:r>
        <w:rPr>
          <w:sz w:val="28"/>
        </w:rPr>
        <w:t>на</w:t>
      </w:r>
      <w:r>
        <w:rPr>
          <w:spacing w:val="-9"/>
          <w:sz w:val="28"/>
        </w:rPr>
        <w:t xml:space="preserve"> </w:t>
      </w:r>
      <w:r>
        <w:rPr>
          <w:sz w:val="28"/>
        </w:rPr>
        <w:t>территории</w:t>
      </w:r>
      <w:r>
        <w:rPr>
          <w:spacing w:val="-9"/>
          <w:sz w:val="28"/>
        </w:rPr>
        <w:t xml:space="preserve"> </w:t>
      </w:r>
      <w:r>
        <w:rPr>
          <w:sz w:val="28"/>
        </w:rPr>
        <w:t>заповедника</w:t>
      </w:r>
      <w:r>
        <w:rPr>
          <w:spacing w:val="-9"/>
          <w:sz w:val="28"/>
        </w:rPr>
        <w:t xml:space="preserve"> </w:t>
      </w:r>
      <w:r>
        <w:rPr>
          <w:sz w:val="28"/>
        </w:rPr>
        <w:t>и</w:t>
      </w:r>
      <w:r>
        <w:rPr>
          <w:spacing w:val="-9"/>
          <w:sz w:val="28"/>
        </w:rPr>
        <w:t xml:space="preserve"> </w:t>
      </w:r>
      <w:r>
        <w:rPr>
          <w:sz w:val="28"/>
        </w:rPr>
        <w:t>улучшение</w:t>
      </w:r>
      <w:r>
        <w:rPr>
          <w:spacing w:val="-9"/>
          <w:sz w:val="28"/>
        </w:rPr>
        <w:t xml:space="preserve"> </w:t>
      </w:r>
      <w:r>
        <w:rPr>
          <w:sz w:val="28"/>
        </w:rPr>
        <w:t>системы</w:t>
      </w:r>
      <w:r>
        <w:rPr>
          <w:spacing w:val="-9"/>
          <w:sz w:val="28"/>
        </w:rPr>
        <w:t xml:space="preserve"> </w:t>
      </w:r>
      <w:r>
        <w:rPr>
          <w:sz w:val="28"/>
        </w:rPr>
        <w:t>сбора первичных данных;</w:t>
      </w:r>
    </w:p>
    <w:p>
      <w:pPr>
        <w:pStyle w:val="ListParagraph"/>
        <w:numPr>
          <w:ilvl w:val="0"/>
          <w:numId w:val="86"/>
        </w:numPr>
        <w:tabs>
          <w:tab w:val="left" w:pos="1534"/>
        </w:tabs>
        <w:spacing w:before="0" w:after="0" w:line="237" w:lineRule="auto"/>
        <w:ind w:left="678" w:right="1314" w:firstLine="567"/>
        <w:jc w:val="left"/>
        <w:rPr>
          <w:sz w:val="28"/>
        </w:rPr>
      </w:pPr>
      <w:r>
        <w:rPr>
          <w:sz w:val="28"/>
        </w:rPr>
        <w:t>создание</w:t>
      </w:r>
      <w:r>
        <w:rPr>
          <w:spacing w:val="-7"/>
          <w:sz w:val="28"/>
        </w:rPr>
        <w:t xml:space="preserve"> </w:t>
      </w:r>
      <w:r>
        <w:rPr>
          <w:sz w:val="28"/>
        </w:rPr>
        <w:t>автоматизированных</w:t>
      </w:r>
      <w:r>
        <w:rPr>
          <w:spacing w:val="-7"/>
          <w:sz w:val="28"/>
        </w:rPr>
        <w:t xml:space="preserve"> </w:t>
      </w:r>
      <w:r>
        <w:rPr>
          <w:sz w:val="28"/>
        </w:rPr>
        <w:t>баз</w:t>
      </w:r>
      <w:r>
        <w:rPr>
          <w:spacing w:val="-7"/>
          <w:sz w:val="28"/>
        </w:rPr>
        <w:t xml:space="preserve"> </w:t>
      </w:r>
      <w:r>
        <w:rPr>
          <w:sz w:val="28"/>
        </w:rPr>
        <w:t>данных</w:t>
      </w:r>
      <w:r>
        <w:rPr>
          <w:spacing w:val="-7"/>
          <w:sz w:val="28"/>
        </w:rPr>
        <w:t xml:space="preserve"> </w:t>
      </w:r>
      <w:r>
        <w:rPr>
          <w:sz w:val="28"/>
        </w:rPr>
        <w:t>по</w:t>
      </w:r>
      <w:r>
        <w:rPr>
          <w:spacing w:val="-7"/>
          <w:sz w:val="28"/>
        </w:rPr>
        <w:t xml:space="preserve"> </w:t>
      </w:r>
      <w:r>
        <w:rPr>
          <w:sz w:val="28"/>
        </w:rPr>
        <w:t>сбору,</w:t>
      </w:r>
      <w:r>
        <w:rPr>
          <w:spacing w:val="-6"/>
          <w:sz w:val="28"/>
        </w:rPr>
        <w:t xml:space="preserve"> </w:t>
      </w:r>
      <w:r>
        <w:rPr>
          <w:sz w:val="28"/>
        </w:rPr>
        <w:t>хранению</w:t>
      </w:r>
      <w:r>
        <w:rPr>
          <w:spacing w:val="-7"/>
          <w:sz w:val="28"/>
        </w:rPr>
        <w:t xml:space="preserve"> </w:t>
      </w:r>
      <w:r>
        <w:rPr>
          <w:sz w:val="28"/>
        </w:rPr>
        <w:t>и анализу информации о состоянии природных комплексов заповедника.</w:t>
      </w:r>
    </w:p>
    <w:p>
      <w:pPr>
        <w:pStyle w:val="BodyText"/>
        <w:spacing w:before="2"/>
      </w:pPr>
    </w:p>
    <w:p>
      <w:pPr>
        <w:pStyle w:val="Heading3"/>
        <w:numPr>
          <w:ilvl w:val="2"/>
          <w:numId w:val="124"/>
        </w:numPr>
        <w:tabs>
          <w:tab w:val="left" w:pos="1948"/>
        </w:tabs>
        <w:spacing w:before="0" w:after="0" w:line="319" w:lineRule="exact"/>
        <w:ind w:left="1947" w:right="0" w:hanging="702"/>
        <w:jc w:val="left"/>
      </w:pPr>
      <w:bookmarkStart w:id="49" w:name="_TOC_250010"/>
      <w:r>
        <w:rPr>
          <w:spacing w:val="-2"/>
        </w:rPr>
        <w:t>Улучшение</w:t>
      </w:r>
      <w:r>
        <w:rPr>
          <w:spacing w:val="-7"/>
        </w:rPr>
        <w:t xml:space="preserve"> </w:t>
      </w:r>
      <w:r>
        <w:rPr>
          <w:spacing w:val="-2"/>
        </w:rPr>
        <w:t>структуры</w:t>
      </w:r>
      <w:r>
        <w:rPr>
          <w:spacing w:val="-6"/>
        </w:rPr>
        <w:t xml:space="preserve"> </w:t>
      </w:r>
      <w:r>
        <w:rPr>
          <w:spacing w:val="-2"/>
        </w:rPr>
        <w:t>управления</w:t>
      </w:r>
      <w:r>
        <w:rPr>
          <w:spacing w:val="-6"/>
        </w:rPr>
        <w:t xml:space="preserve"> </w:t>
      </w:r>
      <w:bookmarkEnd w:id="49"/>
      <w:r>
        <w:rPr>
          <w:spacing w:val="-2"/>
        </w:rPr>
        <w:t>заповедником</w:t>
      </w:r>
    </w:p>
    <w:p>
      <w:pPr>
        <w:pStyle w:val="ListParagraph"/>
        <w:numPr>
          <w:ilvl w:val="0"/>
          <w:numId w:val="85"/>
        </w:numPr>
        <w:tabs>
          <w:tab w:val="left" w:pos="1534"/>
          <w:tab w:val="left" w:pos="3722"/>
        </w:tabs>
        <w:spacing w:before="0" w:after="0" w:line="240" w:lineRule="auto"/>
        <w:ind w:left="678" w:right="1474" w:firstLine="567"/>
        <w:jc w:val="left"/>
        <w:rPr>
          <w:sz w:val="28"/>
        </w:rPr>
      </w:pPr>
      <w:r>
        <w:rPr>
          <w:sz w:val="28"/>
        </w:rPr>
        <w:t>Обеспечить</w:t>
      </w:r>
      <w:r>
        <w:rPr>
          <w:spacing w:val="-12"/>
          <w:sz w:val="28"/>
        </w:rPr>
        <w:t xml:space="preserve"> </w:t>
      </w:r>
      <w:r>
        <w:rPr>
          <w:sz w:val="28"/>
        </w:rPr>
        <w:t>взаимодействие</w:t>
      </w:r>
      <w:r>
        <w:rPr>
          <w:spacing w:val="-12"/>
          <w:sz w:val="28"/>
        </w:rPr>
        <w:t xml:space="preserve"> </w:t>
      </w:r>
      <w:r>
        <w:rPr>
          <w:sz w:val="28"/>
        </w:rPr>
        <w:t>между</w:t>
      </w:r>
      <w:r>
        <w:rPr>
          <w:spacing w:val="-12"/>
          <w:sz w:val="28"/>
        </w:rPr>
        <w:t xml:space="preserve"> </w:t>
      </w:r>
      <w:r>
        <w:rPr>
          <w:sz w:val="28"/>
        </w:rPr>
        <w:t>различными</w:t>
      </w:r>
      <w:r>
        <w:rPr>
          <w:spacing w:val="-12"/>
          <w:sz w:val="28"/>
        </w:rPr>
        <w:t xml:space="preserve"> </w:t>
      </w:r>
      <w:r>
        <w:rPr>
          <w:sz w:val="28"/>
        </w:rPr>
        <w:t>структурными подразделениями ГПУ</w:t>
        <w:tab/>
        <w:t>«Березинский биосферный заповедник» при проведении природоохранных мероприятий и осуществлении эколого‒просветительской деятельности.</w:t>
      </w:r>
    </w:p>
    <w:p>
      <w:pPr>
        <w:pStyle w:val="ListParagraph"/>
        <w:numPr>
          <w:ilvl w:val="0"/>
          <w:numId w:val="85"/>
        </w:numPr>
        <w:tabs>
          <w:tab w:val="left" w:pos="1534"/>
        </w:tabs>
        <w:spacing w:before="0" w:after="0" w:line="237" w:lineRule="auto"/>
        <w:ind w:left="678" w:right="1776" w:firstLine="567"/>
        <w:jc w:val="left"/>
        <w:rPr>
          <w:sz w:val="28"/>
        </w:rPr>
      </w:pPr>
      <w:r>
        <w:rPr>
          <w:sz w:val="28"/>
        </w:rPr>
        <w:t>Обеспечить</w:t>
      </w:r>
      <w:r>
        <w:rPr>
          <w:spacing w:val="-18"/>
          <w:sz w:val="28"/>
        </w:rPr>
        <w:t xml:space="preserve"> </w:t>
      </w:r>
      <w:r>
        <w:rPr>
          <w:sz w:val="28"/>
        </w:rPr>
        <w:t>проведение</w:t>
      </w:r>
      <w:r>
        <w:rPr>
          <w:spacing w:val="-17"/>
          <w:sz w:val="28"/>
        </w:rPr>
        <w:t xml:space="preserve"> </w:t>
      </w:r>
      <w:r>
        <w:rPr>
          <w:sz w:val="28"/>
        </w:rPr>
        <w:t>аттестации</w:t>
      </w:r>
      <w:r>
        <w:rPr>
          <w:spacing w:val="-18"/>
          <w:sz w:val="28"/>
        </w:rPr>
        <w:t xml:space="preserve"> </w:t>
      </w:r>
      <w:r>
        <w:rPr>
          <w:sz w:val="28"/>
        </w:rPr>
        <w:t>инженерно‒технических работников и специалистов заповедника;</w:t>
      </w:r>
    </w:p>
    <w:p>
      <w:pPr>
        <w:pStyle w:val="ListParagraph"/>
        <w:numPr>
          <w:ilvl w:val="0"/>
          <w:numId w:val="85"/>
        </w:numPr>
        <w:tabs>
          <w:tab w:val="left" w:pos="1534"/>
        </w:tabs>
        <w:spacing w:before="3" w:after="0" w:line="240" w:lineRule="auto"/>
        <w:ind w:left="678" w:right="1247" w:firstLine="567"/>
        <w:jc w:val="left"/>
        <w:rPr>
          <w:sz w:val="28"/>
        </w:rPr>
      </w:pPr>
      <w:r>
        <w:rPr>
          <w:sz w:val="28"/>
        </w:rPr>
        <w:t>Обеспечить</w:t>
      </w:r>
      <w:r>
        <w:rPr>
          <w:spacing w:val="-10"/>
          <w:sz w:val="28"/>
        </w:rPr>
        <w:t xml:space="preserve"> </w:t>
      </w:r>
      <w:r>
        <w:rPr>
          <w:sz w:val="28"/>
        </w:rPr>
        <w:t>регулярное</w:t>
      </w:r>
      <w:r>
        <w:rPr>
          <w:spacing w:val="-10"/>
          <w:sz w:val="28"/>
        </w:rPr>
        <w:t xml:space="preserve"> </w:t>
      </w:r>
      <w:r>
        <w:rPr>
          <w:sz w:val="28"/>
        </w:rPr>
        <w:t>проведение</w:t>
      </w:r>
      <w:r>
        <w:rPr>
          <w:spacing w:val="-10"/>
          <w:sz w:val="28"/>
        </w:rPr>
        <w:t xml:space="preserve"> </w:t>
      </w:r>
      <w:r>
        <w:rPr>
          <w:sz w:val="28"/>
        </w:rPr>
        <w:t>мероприятий</w:t>
      </w:r>
      <w:r>
        <w:rPr>
          <w:spacing w:val="-10"/>
          <w:sz w:val="28"/>
        </w:rPr>
        <w:t xml:space="preserve"> </w:t>
      </w:r>
      <w:r>
        <w:rPr>
          <w:sz w:val="28"/>
        </w:rPr>
        <w:t>по</w:t>
      </w:r>
      <w:r>
        <w:rPr>
          <w:spacing w:val="-10"/>
          <w:sz w:val="28"/>
        </w:rPr>
        <w:t xml:space="preserve"> </w:t>
      </w:r>
      <w:r>
        <w:rPr>
          <w:sz w:val="28"/>
        </w:rPr>
        <w:t xml:space="preserve">повышению профессиональной подготовки персонала Березинского биосферного </w:t>
      </w:r>
      <w:r>
        <w:rPr>
          <w:spacing w:val="-2"/>
          <w:sz w:val="28"/>
        </w:rPr>
        <w:t>заповедника;</w:t>
      </w:r>
    </w:p>
    <w:p>
      <w:pPr>
        <w:pStyle w:val="ListParagraph"/>
        <w:numPr>
          <w:ilvl w:val="0"/>
          <w:numId w:val="85"/>
        </w:numPr>
        <w:tabs>
          <w:tab w:val="left" w:pos="1534"/>
        </w:tabs>
        <w:spacing w:before="0" w:after="0" w:line="242" w:lineRule="auto"/>
        <w:ind w:left="678" w:right="1862" w:firstLine="567"/>
        <w:jc w:val="left"/>
        <w:rPr>
          <w:sz w:val="28"/>
        </w:rPr>
      </w:pPr>
      <w:r>
        <w:rPr>
          <w:sz w:val="28"/>
        </w:rPr>
        <w:t>Обеспечить</w:t>
      </w:r>
      <w:r>
        <w:rPr>
          <w:spacing w:val="-10"/>
          <w:sz w:val="28"/>
        </w:rPr>
        <w:t xml:space="preserve"> </w:t>
      </w:r>
      <w:r>
        <w:rPr>
          <w:sz w:val="28"/>
        </w:rPr>
        <w:t>исполнение</w:t>
      </w:r>
      <w:r>
        <w:rPr>
          <w:spacing w:val="-10"/>
          <w:sz w:val="28"/>
        </w:rPr>
        <w:t xml:space="preserve"> </w:t>
      </w:r>
      <w:r>
        <w:rPr>
          <w:sz w:val="28"/>
        </w:rPr>
        <w:t>Положения</w:t>
      </w:r>
      <w:r>
        <w:rPr>
          <w:spacing w:val="-10"/>
          <w:sz w:val="28"/>
        </w:rPr>
        <w:t xml:space="preserve"> </w:t>
      </w:r>
      <w:r>
        <w:rPr>
          <w:sz w:val="28"/>
        </w:rPr>
        <w:t>о</w:t>
      </w:r>
      <w:r>
        <w:rPr>
          <w:spacing w:val="-10"/>
          <w:sz w:val="28"/>
        </w:rPr>
        <w:t xml:space="preserve"> </w:t>
      </w:r>
      <w:r>
        <w:rPr>
          <w:sz w:val="28"/>
        </w:rPr>
        <w:t>заповеднике</w:t>
      </w:r>
      <w:r>
        <w:rPr>
          <w:spacing w:val="-10"/>
          <w:sz w:val="28"/>
        </w:rPr>
        <w:t xml:space="preserve"> </w:t>
      </w:r>
      <w:r>
        <w:rPr>
          <w:sz w:val="28"/>
        </w:rPr>
        <w:t>с</w:t>
      </w:r>
      <w:r>
        <w:rPr>
          <w:spacing w:val="-10"/>
          <w:sz w:val="28"/>
        </w:rPr>
        <w:t xml:space="preserve"> </w:t>
      </w:r>
      <w:r>
        <w:rPr>
          <w:sz w:val="28"/>
        </w:rPr>
        <w:t>учетом принятого законодательства;</w:t>
      </w:r>
    </w:p>
    <w:p>
      <w:pPr>
        <w:spacing w:after="0" w:line="242" w:lineRule="auto"/>
        <w:jc w:val="left"/>
        <w:rPr>
          <w:sz w:val="28"/>
        </w:rPr>
        <w:sectPr>
          <w:pgSz w:w="11910" w:h="16840"/>
          <w:pgMar w:top="1060" w:right="320" w:bottom="1160" w:left="1020" w:header="0" w:footer="902"/>
          <w:cols w:space="720"/>
        </w:sectPr>
      </w:pPr>
    </w:p>
    <w:p>
      <w:pPr>
        <w:pStyle w:val="ListParagraph"/>
        <w:numPr>
          <w:ilvl w:val="0"/>
          <w:numId w:val="85"/>
        </w:numPr>
        <w:tabs>
          <w:tab w:val="left" w:pos="1534"/>
        </w:tabs>
        <w:spacing w:before="72" w:after="0" w:line="240" w:lineRule="auto"/>
        <w:ind w:left="678" w:right="1171" w:firstLine="567"/>
        <w:jc w:val="left"/>
        <w:rPr>
          <w:sz w:val="28"/>
        </w:rPr>
      </w:pPr>
      <w:r>
        <w:rPr>
          <w:sz w:val="28"/>
        </w:rPr>
        <w:t>Разработать</w:t>
      </w:r>
      <w:r>
        <w:rPr>
          <w:spacing w:val="-8"/>
          <w:sz w:val="28"/>
        </w:rPr>
        <w:t xml:space="preserve"> </w:t>
      </w:r>
      <w:r>
        <w:rPr>
          <w:sz w:val="28"/>
        </w:rPr>
        <w:t>Положение</w:t>
      </w:r>
      <w:r>
        <w:rPr>
          <w:spacing w:val="-8"/>
          <w:sz w:val="28"/>
        </w:rPr>
        <w:t xml:space="preserve"> </w:t>
      </w:r>
      <w:r>
        <w:rPr>
          <w:sz w:val="28"/>
        </w:rPr>
        <w:t>о</w:t>
      </w:r>
      <w:r>
        <w:rPr>
          <w:spacing w:val="-8"/>
          <w:sz w:val="28"/>
        </w:rPr>
        <w:t xml:space="preserve"> </w:t>
      </w:r>
      <w:r>
        <w:rPr>
          <w:sz w:val="28"/>
        </w:rPr>
        <w:t>биосферном</w:t>
      </w:r>
      <w:r>
        <w:rPr>
          <w:spacing w:val="-8"/>
          <w:sz w:val="28"/>
        </w:rPr>
        <w:t xml:space="preserve"> </w:t>
      </w:r>
      <w:r>
        <w:rPr>
          <w:sz w:val="28"/>
        </w:rPr>
        <w:t>резервате</w:t>
      </w:r>
      <w:r>
        <w:rPr>
          <w:spacing w:val="-8"/>
          <w:sz w:val="28"/>
        </w:rPr>
        <w:t xml:space="preserve"> </w:t>
      </w:r>
      <w:r>
        <w:rPr>
          <w:sz w:val="28"/>
        </w:rPr>
        <w:t>в</w:t>
      </w:r>
      <w:r>
        <w:rPr>
          <w:spacing w:val="-8"/>
          <w:sz w:val="28"/>
        </w:rPr>
        <w:t xml:space="preserve"> </w:t>
      </w:r>
      <w:r>
        <w:rPr>
          <w:sz w:val="28"/>
        </w:rPr>
        <w:t>соответствии</w:t>
      </w:r>
      <w:r>
        <w:rPr>
          <w:spacing w:val="-8"/>
          <w:sz w:val="28"/>
        </w:rPr>
        <w:t xml:space="preserve"> </w:t>
      </w:r>
      <w:r>
        <w:rPr>
          <w:sz w:val="28"/>
        </w:rPr>
        <w:t>с существующим республиканским законодательством;</w:t>
      </w:r>
    </w:p>
    <w:p>
      <w:pPr>
        <w:pStyle w:val="ListParagraph"/>
        <w:numPr>
          <w:ilvl w:val="0"/>
          <w:numId w:val="85"/>
        </w:numPr>
        <w:tabs>
          <w:tab w:val="left" w:pos="1534"/>
        </w:tabs>
        <w:spacing w:before="0" w:after="0" w:line="240" w:lineRule="auto"/>
        <w:ind w:left="678" w:right="1428" w:firstLine="567"/>
        <w:jc w:val="left"/>
        <w:rPr>
          <w:sz w:val="28"/>
        </w:rPr>
      </w:pPr>
      <w:r>
        <w:rPr>
          <w:sz w:val="28"/>
        </w:rPr>
        <w:t>Подготовить план развития экотуристической деятельности, провести</w:t>
      </w:r>
      <w:r>
        <w:rPr>
          <w:spacing w:val="-10"/>
          <w:sz w:val="28"/>
        </w:rPr>
        <w:t xml:space="preserve"> </w:t>
      </w:r>
      <w:r>
        <w:rPr>
          <w:sz w:val="28"/>
        </w:rPr>
        <w:t>инвентаризацию</w:t>
      </w:r>
      <w:r>
        <w:rPr>
          <w:spacing w:val="-10"/>
          <w:sz w:val="28"/>
        </w:rPr>
        <w:t xml:space="preserve"> </w:t>
      </w:r>
      <w:r>
        <w:rPr>
          <w:sz w:val="28"/>
        </w:rPr>
        <w:t>и</w:t>
      </w:r>
      <w:r>
        <w:rPr>
          <w:spacing w:val="-10"/>
          <w:sz w:val="28"/>
        </w:rPr>
        <w:t xml:space="preserve"> </w:t>
      </w:r>
      <w:r>
        <w:rPr>
          <w:sz w:val="28"/>
        </w:rPr>
        <w:t>паспортизацию</w:t>
      </w:r>
      <w:r>
        <w:rPr>
          <w:spacing w:val="-10"/>
          <w:sz w:val="28"/>
        </w:rPr>
        <w:t xml:space="preserve"> </w:t>
      </w:r>
      <w:r>
        <w:rPr>
          <w:sz w:val="28"/>
        </w:rPr>
        <w:t>туристических</w:t>
      </w:r>
      <w:r>
        <w:rPr>
          <w:spacing w:val="-10"/>
          <w:sz w:val="28"/>
        </w:rPr>
        <w:t xml:space="preserve"> </w:t>
      </w:r>
      <w:r>
        <w:rPr>
          <w:sz w:val="28"/>
        </w:rPr>
        <w:t>объектов</w:t>
      </w:r>
      <w:r>
        <w:rPr>
          <w:spacing w:val="-10"/>
          <w:sz w:val="28"/>
        </w:rPr>
        <w:t xml:space="preserve"> </w:t>
      </w:r>
      <w:r>
        <w:rPr>
          <w:sz w:val="28"/>
        </w:rPr>
        <w:t>и оценить для них допустимые рекреационные нагрузки;</w:t>
      </w:r>
    </w:p>
    <w:p>
      <w:pPr>
        <w:pStyle w:val="ListParagraph"/>
        <w:numPr>
          <w:ilvl w:val="0"/>
          <w:numId w:val="85"/>
        </w:numPr>
        <w:tabs>
          <w:tab w:val="left" w:pos="1534"/>
        </w:tabs>
        <w:spacing w:before="0" w:after="0" w:line="240" w:lineRule="auto"/>
        <w:ind w:left="678" w:right="1590" w:firstLine="567"/>
        <w:jc w:val="left"/>
        <w:rPr>
          <w:sz w:val="28"/>
        </w:rPr>
      </w:pPr>
      <w:r>
        <w:rPr>
          <w:sz w:val="28"/>
        </w:rPr>
        <w:t>Провести</w:t>
      </w:r>
      <w:r>
        <w:rPr>
          <w:spacing w:val="-6"/>
          <w:sz w:val="28"/>
        </w:rPr>
        <w:t xml:space="preserve"> </w:t>
      </w:r>
      <w:r>
        <w:rPr>
          <w:sz w:val="28"/>
        </w:rPr>
        <w:t>работы</w:t>
      </w:r>
      <w:r>
        <w:rPr>
          <w:spacing w:val="-6"/>
          <w:sz w:val="28"/>
        </w:rPr>
        <w:t xml:space="preserve"> </w:t>
      </w:r>
      <w:r>
        <w:rPr>
          <w:sz w:val="28"/>
        </w:rPr>
        <w:t>по</w:t>
      </w:r>
      <w:r>
        <w:rPr>
          <w:spacing w:val="-6"/>
          <w:sz w:val="28"/>
        </w:rPr>
        <w:t xml:space="preserve"> </w:t>
      </w:r>
      <w:r>
        <w:rPr>
          <w:sz w:val="28"/>
        </w:rPr>
        <w:t>развитию</w:t>
      </w:r>
      <w:r>
        <w:rPr>
          <w:spacing w:val="-6"/>
          <w:sz w:val="28"/>
        </w:rPr>
        <w:t xml:space="preserve"> </w:t>
      </w:r>
      <w:r>
        <w:rPr>
          <w:sz w:val="28"/>
        </w:rPr>
        <w:t>зон</w:t>
      </w:r>
      <w:r>
        <w:rPr>
          <w:spacing w:val="-6"/>
          <w:sz w:val="28"/>
        </w:rPr>
        <w:t xml:space="preserve"> </w:t>
      </w:r>
      <w:r>
        <w:rPr>
          <w:sz w:val="28"/>
        </w:rPr>
        <w:t>для</w:t>
      </w:r>
      <w:r>
        <w:rPr>
          <w:spacing w:val="-6"/>
          <w:sz w:val="28"/>
        </w:rPr>
        <w:t xml:space="preserve"> </w:t>
      </w:r>
      <w:r>
        <w:rPr>
          <w:sz w:val="28"/>
        </w:rPr>
        <w:t>эколого-туристической деятельности, проведения массовых мероприятий и фестивалей в центральной усадьбе заповедника.</w:t>
      </w:r>
    </w:p>
    <w:p>
      <w:pPr>
        <w:pStyle w:val="BodyText"/>
        <w:spacing w:before="8"/>
      </w:pPr>
    </w:p>
    <w:p>
      <w:pPr>
        <w:pStyle w:val="Heading3"/>
        <w:numPr>
          <w:ilvl w:val="2"/>
          <w:numId w:val="124"/>
        </w:numPr>
        <w:tabs>
          <w:tab w:val="left" w:pos="1948"/>
        </w:tabs>
        <w:spacing w:before="0" w:after="0" w:line="317" w:lineRule="exact"/>
        <w:ind w:left="1947" w:right="0" w:hanging="702"/>
        <w:jc w:val="left"/>
      </w:pPr>
      <w:bookmarkStart w:id="50" w:name="_TOC_250009"/>
      <w:r>
        <w:rPr>
          <w:spacing w:val="-2"/>
        </w:rPr>
        <w:t>Участие</w:t>
      </w:r>
      <w:r>
        <w:rPr>
          <w:spacing w:val="-5"/>
        </w:rPr>
        <w:t xml:space="preserve"> </w:t>
      </w:r>
      <w:r>
        <w:rPr>
          <w:spacing w:val="-2"/>
        </w:rPr>
        <w:t>местного</w:t>
      </w:r>
      <w:r>
        <w:rPr>
          <w:spacing w:val="-4"/>
        </w:rPr>
        <w:t xml:space="preserve"> </w:t>
      </w:r>
      <w:bookmarkEnd w:id="50"/>
      <w:r>
        <w:rPr>
          <w:spacing w:val="-2"/>
        </w:rPr>
        <w:t>населения</w:t>
      </w:r>
    </w:p>
    <w:p>
      <w:pPr>
        <w:pStyle w:val="ListParagraph"/>
        <w:numPr>
          <w:ilvl w:val="0"/>
          <w:numId w:val="84"/>
        </w:numPr>
        <w:tabs>
          <w:tab w:val="left" w:pos="1528"/>
        </w:tabs>
        <w:spacing w:before="0" w:after="0" w:line="242" w:lineRule="auto"/>
        <w:ind w:left="678" w:right="2249" w:firstLine="567"/>
        <w:jc w:val="left"/>
        <w:rPr>
          <w:sz w:val="28"/>
        </w:rPr>
      </w:pPr>
      <w:r>
        <w:rPr>
          <w:sz w:val="28"/>
        </w:rPr>
        <w:t>Привлечение</w:t>
      </w:r>
      <w:r>
        <w:rPr>
          <w:spacing w:val="-9"/>
          <w:sz w:val="28"/>
        </w:rPr>
        <w:t xml:space="preserve"> </w:t>
      </w:r>
      <w:r>
        <w:rPr>
          <w:sz w:val="28"/>
        </w:rPr>
        <w:t>местного</w:t>
      </w:r>
      <w:r>
        <w:rPr>
          <w:spacing w:val="-9"/>
          <w:sz w:val="28"/>
        </w:rPr>
        <w:t xml:space="preserve"> </w:t>
      </w:r>
      <w:r>
        <w:rPr>
          <w:sz w:val="28"/>
        </w:rPr>
        <w:t>населения</w:t>
      </w:r>
      <w:r>
        <w:rPr>
          <w:spacing w:val="-9"/>
          <w:sz w:val="28"/>
        </w:rPr>
        <w:t xml:space="preserve"> </w:t>
      </w:r>
      <w:r>
        <w:rPr>
          <w:sz w:val="28"/>
        </w:rPr>
        <w:t>для</w:t>
      </w:r>
      <w:r>
        <w:rPr>
          <w:spacing w:val="-9"/>
          <w:sz w:val="28"/>
        </w:rPr>
        <w:t xml:space="preserve"> </w:t>
      </w:r>
      <w:r>
        <w:rPr>
          <w:sz w:val="28"/>
        </w:rPr>
        <w:t>участия</w:t>
      </w:r>
      <w:r>
        <w:rPr>
          <w:spacing w:val="-9"/>
          <w:sz w:val="28"/>
        </w:rPr>
        <w:t xml:space="preserve"> </w:t>
      </w:r>
      <w:r>
        <w:rPr>
          <w:sz w:val="28"/>
        </w:rPr>
        <w:t>в</w:t>
      </w:r>
      <w:r>
        <w:rPr>
          <w:spacing w:val="-9"/>
          <w:sz w:val="28"/>
        </w:rPr>
        <w:t xml:space="preserve"> </w:t>
      </w:r>
      <w:r>
        <w:rPr>
          <w:sz w:val="28"/>
        </w:rPr>
        <w:t>эколого- туристической деятельности заповедника;</w:t>
      </w:r>
    </w:p>
    <w:p>
      <w:pPr>
        <w:pStyle w:val="ListParagraph"/>
        <w:numPr>
          <w:ilvl w:val="0"/>
          <w:numId w:val="84"/>
        </w:numPr>
        <w:tabs>
          <w:tab w:val="left" w:pos="1528"/>
        </w:tabs>
        <w:spacing w:before="0" w:after="0" w:line="242" w:lineRule="auto"/>
        <w:ind w:left="678" w:right="1257" w:firstLine="567"/>
        <w:jc w:val="left"/>
        <w:rPr>
          <w:sz w:val="28"/>
        </w:rPr>
      </w:pPr>
      <w:r>
        <w:rPr>
          <w:sz w:val="28"/>
        </w:rPr>
        <w:t>Участие в работе научно ‒ технического совета представителей местных</w:t>
      </w:r>
      <w:r>
        <w:rPr>
          <w:spacing w:val="-10"/>
          <w:sz w:val="28"/>
        </w:rPr>
        <w:t xml:space="preserve"> </w:t>
      </w:r>
      <w:r>
        <w:rPr>
          <w:sz w:val="28"/>
        </w:rPr>
        <w:t>органов</w:t>
      </w:r>
      <w:r>
        <w:rPr>
          <w:spacing w:val="-10"/>
          <w:sz w:val="28"/>
        </w:rPr>
        <w:t xml:space="preserve"> </w:t>
      </w:r>
      <w:r>
        <w:rPr>
          <w:sz w:val="28"/>
        </w:rPr>
        <w:t>власти,</w:t>
      </w:r>
      <w:r>
        <w:rPr>
          <w:spacing w:val="-8"/>
          <w:sz w:val="28"/>
        </w:rPr>
        <w:t xml:space="preserve"> </w:t>
      </w:r>
      <w:r>
        <w:rPr>
          <w:sz w:val="28"/>
        </w:rPr>
        <w:t>наиболее</w:t>
      </w:r>
      <w:r>
        <w:rPr>
          <w:spacing w:val="-10"/>
          <w:sz w:val="28"/>
        </w:rPr>
        <w:t xml:space="preserve"> </w:t>
      </w:r>
      <w:r>
        <w:rPr>
          <w:sz w:val="28"/>
        </w:rPr>
        <w:t>активных</w:t>
      </w:r>
      <w:r>
        <w:rPr>
          <w:spacing w:val="-10"/>
          <w:sz w:val="28"/>
        </w:rPr>
        <w:t xml:space="preserve"> </w:t>
      </w:r>
      <w:r>
        <w:rPr>
          <w:sz w:val="28"/>
        </w:rPr>
        <w:t>представителей</w:t>
      </w:r>
      <w:r>
        <w:rPr>
          <w:spacing w:val="-10"/>
          <w:sz w:val="28"/>
        </w:rPr>
        <w:t xml:space="preserve"> </w:t>
      </w:r>
      <w:r>
        <w:rPr>
          <w:sz w:val="28"/>
        </w:rPr>
        <w:t>населения;</w:t>
      </w:r>
    </w:p>
    <w:p>
      <w:pPr>
        <w:pStyle w:val="ListParagraph"/>
        <w:numPr>
          <w:ilvl w:val="0"/>
          <w:numId w:val="84"/>
        </w:numPr>
        <w:tabs>
          <w:tab w:val="left" w:pos="1528"/>
        </w:tabs>
        <w:spacing w:before="0" w:after="0" w:line="242" w:lineRule="auto"/>
        <w:ind w:left="678" w:right="565" w:firstLine="567"/>
        <w:jc w:val="left"/>
        <w:rPr>
          <w:sz w:val="28"/>
        </w:rPr>
      </w:pPr>
      <w:r>
        <w:rPr>
          <w:sz w:val="28"/>
        </w:rPr>
        <w:t>Регулярные</w:t>
      </w:r>
      <w:r>
        <w:rPr>
          <w:spacing w:val="-8"/>
          <w:sz w:val="28"/>
        </w:rPr>
        <w:t xml:space="preserve"> </w:t>
      </w:r>
      <w:r>
        <w:rPr>
          <w:sz w:val="28"/>
        </w:rPr>
        <w:t>организация</w:t>
      </w:r>
      <w:r>
        <w:rPr>
          <w:spacing w:val="-8"/>
          <w:sz w:val="28"/>
        </w:rPr>
        <w:t xml:space="preserve"> </w:t>
      </w:r>
      <w:r>
        <w:rPr>
          <w:sz w:val="28"/>
        </w:rPr>
        <w:t>и</w:t>
      </w:r>
      <w:r>
        <w:rPr>
          <w:spacing w:val="-8"/>
          <w:sz w:val="28"/>
        </w:rPr>
        <w:t xml:space="preserve"> </w:t>
      </w:r>
      <w:r>
        <w:rPr>
          <w:sz w:val="28"/>
        </w:rPr>
        <w:t>проведение</w:t>
      </w:r>
      <w:r>
        <w:rPr>
          <w:spacing w:val="-8"/>
          <w:sz w:val="28"/>
        </w:rPr>
        <w:t xml:space="preserve"> </w:t>
      </w:r>
      <w:r>
        <w:rPr>
          <w:sz w:val="28"/>
        </w:rPr>
        <w:t>бесед</w:t>
      </w:r>
      <w:r>
        <w:rPr>
          <w:spacing w:val="-8"/>
          <w:sz w:val="28"/>
        </w:rPr>
        <w:t xml:space="preserve"> </w:t>
      </w:r>
      <w:r>
        <w:rPr>
          <w:sz w:val="28"/>
        </w:rPr>
        <w:t>с</w:t>
      </w:r>
      <w:r>
        <w:rPr>
          <w:spacing w:val="-8"/>
          <w:sz w:val="28"/>
        </w:rPr>
        <w:t xml:space="preserve"> </w:t>
      </w:r>
      <w:r>
        <w:rPr>
          <w:sz w:val="28"/>
        </w:rPr>
        <w:t>местным</w:t>
      </w:r>
      <w:r>
        <w:rPr>
          <w:spacing w:val="-8"/>
          <w:sz w:val="28"/>
        </w:rPr>
        <w:t xml:space="preserve"> </w:t>
      </w:r>
      <w:r>
        <w:rPr>
          <w:sz w:val="28"/>
        </w:rPr>
        <w:t>населением</w:t>
      </w:r>
      <w:r>
        <w:rPr>
          <w:spacing w:val="-8"/>
          <w:sz w:val="28"/>
        </w:rPr>
        <w:t xml:space="preserve"> </w:t>
      </w:r>
      <w:r>
        <w:rPr>
          <w:sz w:val="28"/>
        </w:rPr>
        <w:t>по разъяснению задач, целей и методов деятельности заповедника;</w:t>
      </w:r>
    </w:p>
    <w:p>
      <w:pPr>
        <w:pStyle w:val="ListParagraph"/>
        <w:numPr>
          <w:ilvl w:val="0"/>
          <w:numId w:val="84"/>
        </w:numPr>
        <w:tabs>
          <w:tab w:val="left" w:pos="1528"/>
        </w:tabs>
        <w:spacing w:before="0" w:after="0" w:line="242" w:lineRule="auto"/>
        <w:ind w:left="678" w:right="1164" w:firstLine="567"/>
        <w:jc w:val="left"/>
        <w:rPr>
          <w:sz w:val="28"/>
        </w:rPr>
      </w:pPr>
      <w:r>
        <w:rPr>
          <w:sz w:val="28"/>
        </w:rPr>
        <w:t>Принятие</w:t>
      </w:r>
      <w:r>
        <w:rPr>
          <w:spacing w:val="-9"/>
          <w:sz w:val="28"/>
        </w:rPr>
        <w:t xml:space="preserve"> </w:t>
      </w:r>
      <w:r>
        <w:rPr>
          <w:sz w:val="28"/>
        </w:rPr>
        <w:t>к</w:t>
      </w:r>
      <w:r>
        <w:rPr>
          <w:spacing w:val="-9"/>
          <w:sz w:val="28"/>
        </w:rPr>
        <w:t xml:space="preserve"> </w:t>
      </w:r>
      <w:r>
        <w:rPr>
          <w:sz w:val="28"/>
        </w:rPr>
        <w:t>сведению</w:t>
      </w:r>
      <w:r>
        <w:rPr>
          <w:spacing w:val="-9"/>
          <w:sz w:val="28"/>
        </w:rPr>
        <w:t xml:space="preserve"> </w:t>
      </w:r>
      <w:r>
        <w:rPr>
          <w:sz w:val="28"/>
        </w:rPr>
        <w:t>обращений</w:t>
      </w:r>
      <w:r>
        <w:rPr>
          <w:spacing w:val="-9"/>
          <w:sz w:val="28"/>
        </w:rPr>
        <w:t xml:space="preserve"> </w:t>
      </w:r>
      <w:r>
        <w:rPr>
          <w:sz w:val="28"/>
        </w:rPr>
        <w:t>местных</w:t>
      </w:r>
      <w:r>
        <w:rPr>
          <w:spacing w:val="-9"/>
          <w:sz w:val="28"/>
        </w:rPr>
        <w:t xml:space="preserve"> </w:t>
      </w:r>
      <w:r>
        <w:rPr>
          <w:sz w:val="28"/>
        </w:rPr>
        <w:t>жителей</w:t>
      </w:r>
      <w:r>
        <w:rPr>
          <w:spacing w:val="-9"/>
          <w:sz w:val="28"/>
        </w:rPr>
        <w:t xml:space="preserve"> </w:t>
      </w:r>
      <w:r>
        <w:rPr>
          <w:sz w:val="28"/>
        </w:rPr>
        <w:t>при</w:t>
      </w:r>
      <w:r>
        <w:rPr>
          <w:spacing w:val="-9"/>
          <w:sz w:val="28"/>
        </w:rPr>
        <w:t xml:space="preserve"> </w:t>
      </w:r>
      <w:r>
        <w:rPr>
          <w:sz w:val="28"/>
        </w:rPr>
        <w:t>принятии управленческих решений;</w:t>
      </w:r>
    </w:p>
    <w:p>
      <w:pPr>
        <w:pStyle w:val="ListParagraph"/>
        <w:numPr>
          <w:ilvl w:val="0"/>
          <w:numId w:val="84"/>
        </w:numPr>
        <w:tabs>
          <w:tab w:val="left" w:pos="1528"/>
        </w:tabs>
        <w:spacing w:before="0" w:after="0" w:line="242" w:lineRule="auto"/>
        <w:ind w:left="678" w:right="1298" w:firstLine="567"/>
        <w:jc w:val="left"/>
        <w:rPr>
          <w:sz w:val="28"/>
        </w:rPr>
      </w:pPr>
      <w:r>
        <w:rPr>
          <w:sz w:val="28"/>
        </w:rPr>
        <w:t>Содействие в реализации изделий народных промыслов, произведенных</w:t>
      </w:r>
      <w:r>
        <w:rPr>
          <w:spacing w:val="-11"/>
          <w:sz w:val="28"/>
        </w:rPr>
        <w:t xml:space="preserve"> </w:t>
      </w:r>
      <w:r>
        <w:rPr>
          <w:sz w:val="28"/>
        </w:rPr>
        <w:t>местным</w:t>
      </w:r>
      <w:r>
        <w:rPr>
          <w:spacing w:val="-11"/>
          <w:sz w:val="28"/>
        </w:rPr>
        <w:t xml:space="preserve"> </w:t>
      </w:r>
      <w:r>
        <w:rPr>
          <w:sz w:val="28"/>
        </w:rPr>
        <w:t>населением,</w:t>
      </w:r>
      <w:r>
        <w:rPr>
          <w:spacing w:val="-9"/>
          <w:sz w:val="28"/>
        </w:rPr>
        <w:t xml:space="preserve"> </w:t>
      </w:r>
      <w:r>
        <w:rPr>
          <w:sz w:val="28"/>
        </w:rPr>
        <w:t>через</w:t>
      </w:r>
      <w:r>
        <w:rPr>
          <w:spacing w:val="-11"/>
          <w:sz w:val="28"/>
        </w:rPr>
        <w:t xml:space="preserve"> </w:t>
      </w:r>
      <w:r>
        <w:rPr>
          <w:sz w:val="28"/>
        </w:rPr>
        <w:t>торговую</w:t>
      </w:r>
      <w:r>
        <w:rPr>
          <w:spacing w:val="-11"/>
          <w:sz w:val="28"/>
        </w:rPr>
        <w:t xml:space="preserve"> </w:t>
      </w:r>
      <w:r>
        <w:rPr>
          <w:sz w:val="28"/>
        </w:rPr>
        <w:t>сеть</w:t>
      </w:r>
      <w:r>
        <w:rPr>
          <w:spacing w:val="-11"/>
          <w:sz w:val="28"/>
        </w:rPr>
        <w:t xml:space="preserve"> </w:t>
      </w:r>
      <w:r>
        <w:rPr>
          <w:sz w:val="28"/>
        </w:rPr>
        <w:t>заповедника.</w:t>
      </w:r>
    </w:p>
    <w:p>
      <w:pPr>
        <w:spacing w:after="0" w:line="242" w:lineRule="auto"/>
        <w:jc w:val="left"/>
        <w:rPr>
          <w:sz w:val="28"/>
        </w:rPr>
        <w:sectPr>
          <w:pgSz w:w="11910" w:h="16840"/>
          <w:pgMar w:top="1040" w:right="320" w:bottom="1160" w:left="1020" w:header="0" w:footer="902"/>
          <w:cols w:space="720"/>
        </w:sectPr>
      </w:pPr>
    </w:p>
    <w:p>
      <w:pPr>
        <w:pStyle w:val="Heading1"/>
        <w:ind w:left="2840" w:right="2707"/>
      </w:pPr>
      <w:bookmarkStart w:id="51" w:name="_TOC_250008"/>
      <w:r>
        <w:rPr>
          <w:w w:val="95"/>
        </w:rPr>
        <w:t>ДИРЕКТИВНАЯ</w:t>
      </w:r>
      <w:r>
        <w:rPr>
          <w:spacing w:val="47"/>
          <w:w w:val="150"/>
        </w:rPr>
        <w:t xml:space="preserve"> </w:t>
      </w:r>
      <w:bookmarkEnd w:id="51"/>
      <w:r>
        <w:rPr>
          <w:spacing w:val="-2"/>
        </w:rPr>
        <w:t>ЧАСТЬ</w:t>
      </w:r>
    </w:p>
    <w:p>
      <w:pPr>
        <w:pStyle w:val="BodyText"/>
        <w:spacing w:before="1"/>
        <w:rPr>
          <w:b/>
          <w:sz w:val="32"/>
        </w:rPr>
      </w:pPr>
    </w:p>
    <w:p>
      <w:pPr>
        <w:pStyle w:val="Heading2"/>
        <w:numPr>
          <w:ilvl w:val="0"/>
          <w:numId w:val="83"/>
        </w:numPr>
        <w:tabs>
          <w:tab w:val="left" w:pos="1528"/>
        </w:tabs>
        <w:spacing w:before="0" w:after="0" w:line="240" w:lineRule="auto"/>
        <w:ind w:left="1527" w:right="0" w:hanging="282"/>
        <w:jc w:val="left"/>
      </w:pPr>
      <w:bookmarkStart w:id="52" w:name="_TOC_250007"/>
      <w:r>
        <w:rPr>
          <w:spacing w:val="-2"/>
        </w:rPr>
        <w:t>ЦЕЛИ</w:t>
      </w:r>
      <w:r>
        <w:rPr>
          <w:spacing w:val="-8"/>
        </w:rPr>
        <w:t xml:space="preserve"> </w:t>
      </w:r>
      <w:r>
        <w:rPr>
          <w:spacing w:val="-2"/>
        </w:rPr>
        <w:t>И</w:t>
      </w:r>
      <w:r>
        <w:rPr>
          <w:spacing w:val="-7"/>
        </w:rPr>
        <w:t xml:space="preserve"> </w:t>
      </w:r>
      <w:r>
        <w:rPr>
          <w:spacing w:val="-2"/>
        </w:rPr>
        <w:t>ДОЛГОСРОЧНЫЕ</w:t>
      </w:r>
      <w:r>
        <w:rPr>
          <w:spacing w:val="-7"/>
        </w:rPr>
        <w:t xml:space="preserve"> </w:t>
      </w:r>
      <w:r>
        <w:rPr>
          <w:spacing w:val="-2"/>
        </w:rPr>
        <w:t>ЗАДАЧИ</w:t>
      </w:r>
      <w:r>
        <w:rPr>
          <w:spacing w:val="-7"/>
        </w:rPr>
        <w:t xml:space="preserve"> </w:t>
      </w:r>
      <w:r>
        <w:rPr>
          <w:spacing w:val="-2"/>
        </w:rPr>
        <w:t>ПЛАНА</w:t>
      </w:r>
      <w:r>
        <w:rPr>
          <w:spacing w:val="-7"/>
        </w:rPr>
        <w:t xml:space="preserve"> </w:t>
      </w:r>
      <w:bookmarkEnd w:id="52"/>
      <w:r>
        <w:rPr>
          <w:spacing w:val="-2"/>
        </w:rPr>
        <w:t>УПРАВЛЕНИЯ</w:t>
      </w:r>
    </w:p>
    <w:p>
      <w:pPr>
        <w:pStyle w:val="BodyText"/>
        <w:spacing w:before="11"/>
        <w:rPr>
          <w:b/>
          <w:sz w:val="27"/>
        </w:rPr>
      </w:pPr>
    </w:p>
    <w:p>
      <w:pPr>
        <w:pStyle w:val="Heading3"/>
        <w:numPr>
          <w:ilvl w:val="1"/>
          <w:numId w:val="83"/>
        </w:numPr>
        <w:tabs>
          <w:tab w:val="left" w:pos="1740"/>
        </w:tabs>
        <w:spacing w:before="0" w:after="0" w:line="240" w:lineRule="auto"/>
        <w:ind w:left="1739" w:right="0" w:hanging="494"/>
        <w:jc w:val="left"/>
      </w:pPr>
      <w:bookmarkStart w:id="53" w:name="_TOC_250006"/>
      <w:r>
        <w:rPr>
          <w:w w:val="95"/>
        </w:rPr>
        <w:t>Долгосрочное</w:t>
      </w:r>
      <w:r>
        <w:rPr>
          <w:spacing w:val="56"/>
        </w:rPr>
        <w:t xml:space="preserve"> </w:t>
      </w:r>
      <w:bookmarkEnd w:id="53"/>
      <w:r>
        <w:rPr>
          <w:spacing w:val="-2"/>
        </w:rPr>
        <w:t>видение</w:t>
      </w:r>
    </w:p>
    <w:p>
      <w:pPr>
        <w:pStyle w:val="BodyText"/>
        <w:spacing w:before="3"/>
        <w:rPr>
          <w:b/>
          <w:sz w:val="27"/>
        </w:rPr>
      </w:pPr>
    </w:p>
    <w:p>
      <w:pPr>
        <w:pStyle w:val="BodyText"/>
        <w:spacing w:before="1"/>
        <w:ind w:left="678" w:right="603" w:firstLine="567"/>
      </w:pPr>
      <w:r>
        <w:t>В результате последовательной реализации планов управления, в обозримой</w:t>
      </w:r>
      <w:r>
        <w:rPr>
          <w:spacing w:val="-9"/>
        </w:rPr>
        <w:t xml:space="preserve"> </w:t>
      </w:r>
      <w:r>
        <w:t>перспективе</w:t>
      </w:r>
      <w:r>
        <w:rPr>
          <w:spacing w:val="67"/>
        </w:rPr>
        <w:t xml:space="preserve"> </w:t>
      </w:r>
      <w:r>
        <w:t>(50‒60</w:t>
      </w:r>
      <w:r>
        <w:rPr>
          <w:spacing w:val="-9"/>
        </w:rPr>
        <w:t xml:space="preserve"> </w:t>
      </w:r>
      <w:r>
        <w:t>лет)</w:t>
      </w:r>
      <w:r>
        <w:rPr>
          <w:spacing w:val="-10"/>
        </w:rPr>
        <w:t xml:space="preserve"> </w:t>
      </w:r>
      <w:r>
        <w:t>Березинский</w:t>
      </w:r>
      <w:r>
        <w:rPr>
          <w:spacing w:val="-9"/>
        </w:rPr>
        <w:t xml:space="preserve"> </w:t>
      </w:r>
      <w:r>
        <w:t>биосферный</w:t>
      </w:r>
      <w:r>
        <w:rPr>
          <w:spacing w:val="-9"/>
        </w:rPr>
        <w:t xml:space="preserve"> </w:t>
      </w:r>
      <w:r>
        <w:t>заповедник должен</w:t>
      </w:r>
      <w:r>
        <w:rPr>
          <w:spacing w:val="-4"/>
        </w:rPr>
        <w:t xml:space="preserve"> </w:t>
      </w:r>
      <w:r>
        <w:t>характеризоваться</w:t>
      </w:r>
      <w:r>
        <w:rPr>
          <w:spacing w:val="-4"/>
        </w:rPr>
        <w:t xml:space="preserve"> </w:t>
      </w:r>
      <w:r>
        <w:t>следующими</w:t>
      </w:r>
      <w:r>
        <w:rPr>
          <w:spacing w:val="-4"/>
        </w:rPr>
        <w:t xml:space="preserve"> </w:t>
      </w:r>
      <w:r>
        <w:t>отличительными</w:t>
      </w:r>
      <w:r>
        <w:rPr>
          <w:spacing w:val="-4"/>
        </w:rPr>
        <w:t xml:space="preserve"> </w:t>
      </w:r>
      <w:r>
        <w:t>особенностями:</w:t>
      </w:r>
    </w:p>
    <w:p>
      <w:pPr>
        <w:pStyle w:val="BodyText"/>
        <w:tabs>
          <w:tab w:val="left" w:pos="7119"/>
        </w:tabs>
        <w:spacing w:before="1"/>
        <w:ind w:left="678" w:right="620" w:firstLine="567"/>
      </w:pPr>
      <w:r>
        <w:t>Существенно усилится эталонное значение заповедника, как лесной территории, развивающейся без прямого влияния человека в длительном охранно-заповедном режиме. В результате возрастной и восстановительной динамики</w:t>
      </w:r>
      <w:r>
        <w:rPr>
          <w:spacing w:val="-9"/>
        </w:rPr>
        <w:t xml:space="preserve"> </w:t>
      </w:r>
      <w:r>
        <w:t>лесистость</w:t>
      </w:r>
      <w:r>
        <w:rPr>
          <w:spacing w:val="-9"/>
        </w:rPr>
        <w:t xml:space="preserve"> </w:t>
      </w:r>
      <w:r>
        <w:t>здесь</w:t>
      </w:r>
      <w:r>
        <w:rPr>
          <w:spacing w:val="-9"/>
        </w:rPr>
        <w:t xml:space="preserve"> </w:t>
      </w:r>
      <w:r>
        <w:t>превысит 90%.</w:t>
      </w:r>
      <w:r>
        <w:rPr>
          <w:spacing w:val="-7"/>
        </w:rPr>
        <w:t xml:space="preserve"> </w:t>
      </w:r>
      <w:r>
        <w:t>Будут</w:t>
      </w:r>
      <w:r>
        <w:rPr>
          <w:spacing w:val="-9"/>
        </w:rPr>
        <w:t xml:space="preserve"> </w:t>
      </w:r>
      <w:r>
        <w:t>доминировать</w:t>
      </w:r>
      <w:r>
        <w:rPr>
          <w:spacing w:val="-9"/>
        </w:rPr>
        <w:t xml:space="preserve"> </w:t>
      </w:r>
      <w:r>
        <w:t>динамически устойчивые</w:t>
      </w:r>
      <w:r>
        <w:rPr>
          <w:spacing w:val="-4"/>
        </w:rPr>
        <w:t xml:space="preserve"> </w:t>
      </w:r>
      <w:r>
        <w:t>лесные</w:t>
      </w:r>
      <w:r>
        <w:rPr>
          <w:spacing w:val="-4"/>
        </w:rPr>
        <w:t xml:space="preserve"> </w:t>
      </w:r>
      <w:r>
        <w:t>сообщества</w:t>
      </w:r>
      <w:r>
        <w:rPr>
          <w:spacing w:val="-4"/>
        </w:rPr>
        <w:t xml:space="preserve"> </w:t>
      </w:r>
      <w:r>
        <w:t>естественного</w:t>
      </w:r>
      <w:r>
        <w:rPr>
          <w:spacing w:val="-4"/>
        </w:rPr>
        <w:t xml:space="preserve"> </w:t>
      </w:r>
      <w:r>
        <w:t>генезиса,</w:t>
      </w:r>
      <w:r>
        <w:rPr>
          <w:spacing w:val="-2"/>
        </w:rPr>
        <w:t xml:space="preserve"> </w:t>
      </w:r>
      <w:r>
        <w:t>сложного</w:t>
      </w:r>
      <w:r>
        <w:rPr>
          <w:spacing w:val="-4"/>
        </w:rPr>
        <w:t xml:space="preserve"> </w:t>
      </w:r>
      <w:r>
        <w:t>циклично- мозаичного строения. Один из крупнейших в Европе комплекс обширных неосушенных болот различных типов, характерных</w:t>
        <w:tab/>
        <w:t>для Белорусского Поозерья, сохранит свое естественное состояние и будет играть ведущую роль в поддержании природного равновесия. Пойменные экосистемы будут служить ландшафтно-геохимическими барьерами и биологическими фильтрами, предотвращающими поступление в реки Березинского заповедника токсических веществ, попадающих с прилегающих территорий.</w:t>
      </w:r>
    </w:p>
    <w:p>
      <w:pPr>
        <w:pStyle w:val="BodyText"/>
        <w:ind w:left="678" w:right="556" w:firstLine="567"/>
      </w:pPr>
      <w:r>
        <w:t>Государственным природоохранным учреждением будут сохранены редкие</w:t>
      </w:r>
      <w:r>
        <w:rPr>
          <w:spacing w:val="-6"/>
        </w:rPr>
        <w:t xml:space="preserve"> </w:t>
      </w:r>
      <w:r>
        <w:t>и</w:t>
      </w:r>
      <w:r>
        <w:rPr>
          <w:spacing w:val="-6"/>
        </w:rPr>
        <w:t xml:space="preserve"> </w:t>
      </w:r>
      <w:r>
        <w:t>типичные</w:t>
      </w:r>
      <w:r>
        <w:rPr>
          <w:spacing w:val="-6"/>
        </w:rPr>
        <w:t xml:space="preserve"> </w:t>
      </w:r>
      <w:r>
        <w:t>биотопы,</w:t>
      </w:r>
      <w:r>
        <w:rPr>
          <w:spacing w:val="-4"/>
        </w:rPr>
        <w:t xml:space="preserve"> </w:t>
      </w:r>
      <w:r>
        <w:t>подлежащие</w:t>
      </w:r>
      <w:r>
        <w:rPr>
          <w:spacing w:val="-6"/>
        </w:rPr>
        <w:t xml:space="preserve"> </w:t>
      </w:r>
      <w:r>
        <w:t>специальной</w:t>
      </w:r>
      <w:r>
        <w:rPr>
          <w:spacing w:val="-6"/>
        </w:rPr>
        <w:t xml:space="preserve"> </w:t>
      </w:r>
      <w:r>
        <w:t>охране</w:t>
      </w:r>
      <w:r>
        <w:rPr>
          <w:spacing w:val="-6"/>
        </w:rPr>
        <w:t xml:space="preserve"> </w:t>
      </w:r>
      <w:r>
        <w:t>на</w:t>
      </w:r>
      <w:r>
        <w:rPr>
          <w:spacing w:val="-6"/>
        </w:rPr>
        <w:t xml:space="preserve"> </w:t>
      </w:r>
      <w:r>
        <w:t>территории Беларуси и имеющие высокую международную природоохранную ценность, охраняемые в соответствии с Конвенцией об охране дикой фауны и флоры и естественных</w:t>
      </w:r>
      <w:r>
        <w:rPr>
          <w:spacing w:val="-6"/>
        </w:rPr>
        <w:t xml:space="preserve"> </w:t>
      </w:r>
      <w:r>
        <w:t>местообитаний</w:t>
      </w:r>
      <w:r>
        <w:rPr>
          <w:spacing w:val="-6"/>
        </w:rPr>
        <w:t xml:space="preserve"> </w:t>
      </w:r>
      <w:r>
        <w:t>Европы (Бернской</w:t>
      </w:r>
      <w:r>
        <w:rPr>
          <w:spacing w:val="-6"/>
        </w:rPr>
        <w:t xml:space="preserve"> </w:t>
      </w:r>
      <w:r>
        <w:t>конвенцией)</w:t>
      </w:r>
      <w:r>
        <w:rPr>
          <w:spacing w:val="-7"/>
        </w:rPr>
        <w:t xml:space="preserve"> </w:t>
      </w:r>
      <w:r>
        <w:t>и</w:t>
      </w:r>
      <w:r>
        <w:rPr>
          <w:spacing w:val="-6"/>
        </w:rPr>
        <w:t xml:space="preserve"> </w:t>
      </w:r>
      <w:r>
        <w:t>Директивой</w:t>
      </w:r>
      <w:r>
        <w:rPr>
          <w:spacing w:val="-6"/>
        </w:rPr>
        <w:t xml:space="preserve"> </w:t>
      </w:r>
      <w:r>
        <w:t>о местообитаниях. Оптимизация гидрологического режима и контроль антропогенного влияния на местообитания и виды, включая приоритетные и охраняемые в республике и глобально угрожаемые в Европе, значительно снизит</w:t>
      </w:r>
      <w:r>
        <w:rPr>
          <w:spacing w:val="-7"/>
        </w:rPr>
        <w:t xml:space="preserve"> </w:t>
      </w:r>
      <w:r>
        <w:t>риск</w:t>
      </w:r>
      <w:r>
        <w:rPr>
          <w:spacing w:val="-7"/>
        </w:rPr>
        <w:t xml:space="preserve"> </w:t>
      </w:r>
      <w:r>
        <w:t>утраты</w:t>
      </w:r>
      <w:r>
        <w:rPr>
          <w:spacing w:val="-7"/>
        </w:rPr>
        <w:t xml:space="preserve"> </w:t>
      </w:r>
      <w:r>
        <w:t>разнообразия</w:t>
      </w:r>
      <w:r>
        <w:rPr>
          <w:spacing w:val="-7"/>
        </w:rPr>
        <w:t xml:space="preserve"> </w:t>
      </w:r>
      <w:r>
        <w:t>раритетной</w:t>
      </w:r>
      <w:r>
        <w:rPr>
          <w:spacing w:val="-7"/>
        </w:rPr>
        <w:t xml:space="preserve"> </w:t>
      </w:r>
      <w:r>
        <w:t>флоры</w:t>
      </w:r>
      <w:r>
        <w:rPr>
          <w:spacing w:val="-7"/>
        </w:rPr>
        <w:t xml:space="preserve"> </w:t>
      </w:r>
      <w:r>
        <w:t>и</w:t>
      </w:r>
      <w:r>
        <w:rPr>
          <w:spacing w:val="-7"/>
        </w:rPr>
        <w:t xml:space="preserve"> </w:t>
      </w:r>
      <w:r>
        <w:t>фауны.</w:t>
      </w:r>
      <w:r>
        <w:rPr>
          <w:spacing w:val="-5"/>
        </w:rPr>
        <w:t xml:space="preserve"> </w:t>
      </w:r>
      <w:r>
        <w:t>Возрастет</w:t>
      </w:r>
      <w:r>
        <w:rPr>
          <w:spacing w:val="-7"/>
        </w:rPr>
        <w:t xml:space="preserve"> </w:t>
      </w:r>
      <w:r>
        <w:t>роль заповедника в расселении и миграции диких животных на сопредельные территории. Популяции копытных и хищников будут развиваться в сбалансированном состоянии. Заповедник будет по-прежнему выполнять функции как ключевой ботанической, так и ключевой орнитологической территорией, и соответствовать критериям Рамсарской конвенции о водно- болотных угодьях.</w:t>
      </w:r>
    </w:p>
    <w:p>
      <w:pPr>
        <w:pStyle w:val="BodyText"/>
        <w:ind w:left="678" w:right="567" w:firstLine="567"/>
      </w:pPr>
      <w:r>
        <w:t>Активизация научных исследований с широким международным участием повысит значение территории с позиций сохранения уникального биоразнообразия.</w:t>
      </w:r>
      <w:r>
        <w:rPr>
          <w:spacing w:val="-7"/>
        </w:rPr>
        <w:t xml:space="preserve"> </w:t>
      </w:r>
      <w:r>
        <w:t>Тем</w:t>
      </w:r>
      <w:r>
        <w:rPr>
          <w:spacing w:val="-8"/>
        </w:rPr>
        <w:t xml:space="preserve"> </w:t>
      </w:r>
      <w:r>
        <w:t>самым</w:t>
      </w:r>
      <w:r>
        <w:rPr>
          <w:spacing w:val="-8"/>
        </w:rPr>
        <w:t xml:space="preserve"> </w:t>
      </w:r>
      <w:r>
        <w:t>в</w:t>
      </w:r>
      <w:r>
        <w:rPr>
          <w:spacing w:val="-8"/>
        </w:rPr>
        <w:t xml:space="preserve"> </w:t>
      </w:r>
      <w:r>
        <w:t>полной</w:t>
      </w:r>
      <w:r>
        <w:rPr>
          <w:spacing w:val="-8"/>
        </w:rPr>
        <w:t xml:space="preserve"> </w:t>
      </w:r>
      <w:r>
        <w:t>мере</w:t>
      </w:r>
      <w:r>
        <w:rPr>
          <w:spacing w:val="-8"/>
        </w:rPr>
        <w:t xml:space="preserve"> </w:t>
      </w:r>
      <w:r>
        <w:t>будет</w:t>
      </w:r>
      <w:r>
        <w:rPr>
          <w:spacing w:val="-8"/>
        </w:rPr>
        <w:t xml:space="preserve"> </w:t>
      </w:r>
      <w:r>
        <w:t>реализована</w:t>
      </w:r>
      <w:r>
        <w:rPr>
          <w:spacing w:val="-8"/>
        </w:rPr>
        <w:t xml:space="preserve"> </w:t>
      </w:r>
      <w:r>
        <w:t>логистическая (организационно-техническая) функция заповедника как биосферного резервата. Заповедник станет одним из выдающихся национальных центров экологического просвещения и контролируемого туризма. Территория будет привлекательна для различного контингента посетителей, включая отечественных и зарубежных экотуристов. Заповедник станет модельной</w:t>
      </w:r>
    </w:p>
    <w:p>
      <w:pPr>
        <w:spacing w:after="0"/>
        <w:sectPr>
          <w:pgSz w:w="11910" w:h="16840"/>
          <w:pgMar w:top="1060" w:right="320" w:bottom="1240" w:left="1020" w:header="0" w:footer="902"/>
          <w:cols w:space="720"/>
        </w:sectPr>
      </w:pPr>
    </w:p>
    <w:p>
      <w:pPr>
        <w:pStyle w:val="BodyText"/>
        <w:spacing w:before="72"/>
        <w:ind w:left="678" w:right="603"/>
      </w:pPr>
      <w:r>
        <w:t>территорией для регионального развития, устойчивого в социально- культурном, экономическом и экологическом отношениях. Он будет примером гармонизации отношений и партнерского взаимодействия с участием</w:t>
      </w:r>
      <w:r>
        <w:rPr>
          <w:spacing w:val="-9"/>
        </w:rPr>
        <w:t xml:space="preserve"> </w:t>
      </w:r>
      <w:r>
        <w:t>в</w:t>
      </w:r>
      <w:r>
        <w:rPr>
          <w:spacing w:val="-9"/>
        </w:rPr>
        <w:t xml:space="preserve"> </w:t>
      </w:r>
      <w:r>
        <w:t>управлении</w:t>
      </w:r>
      <w:r>
        <w:rPr>
          <w:spacing w:val="-9"/>
        </w:rPr>
        <w:t xml:space="preserve"> </w:t>
      </w:r>
      <w:r>
        <w:t>местного</w:t>
      </w:r>
      <w:r>
        <w:rPr>
          <w:spacing w:val="-9"/>
        </w:rPr>
        <w:t xml:space="preserve"> </w:t>
      </w:r>
      <w:r>
        <w:t>населения</w:t>
      </w:r>
      <w:r>
        <w:rPr>
          <w:spacing w:val="-9"/>
        </w:rPr>
        <w:t xml:space="preserve"> </w:t>
      </w:r>
      <w:r>
        <w:t>и</w:t>
      </w:r>
      <w:r>
        <w:rPr>
          <w:spacing w:val="-9"/>
        </w:rPr>
        <w:t xml:space="preserve"> </w:t>
      </w:r>
      <w:r>
        <w:t>всех</w:t>
      </w:r>
      <w:r>
        <w:rPr>
          <w:spacing w:val="-9"/>
        </w:rPr>
        <w:t xml:space="preserve"> </w:t>
      </w:r>
      <w:r>
        <w:t>заинтересованных</w:t>
      </w:r>
      <w:r>
        <w:rPr>
          <w:spacing w:val="-9"/>
        </w:rPr>
        <w:t xml:space="preserve"> </w:t>
      </w:r>
      <w:r>
        <w:t>сторон.</w:t>
      </w:r>
    </w:p>
    <w:p>
      <w:pPr>
        <w:pStyle w:val="BodyText"/>
        <w:rPr>
          <w:sz w:val="30"/>
        </w:rPr>
      </w:pPr>
    </w:p>
    <w:p>
      <w:pPr>
        <w:pStyle w:val="BodyText"/>
        <w:spacing w:before="6"/>
        <w:rPr>
          <w:sz w:val="26"/>
        </w:rPr>
      </w:pPr>
    </w:p>
    <w:p>
      <w:pPr>
        <w:pStyle w:val="Heading3"/>
        <w:numPr>
          <w:ilvl w:val="1"/>
          <w:numId w:val="83"/>
        </w:numPr>
        <w:tabs>
          <w:tab w:val="left" w:pos="1740"/>
        </w:tabs>
        <w:spacing w:before="0" w:after="0" w:line="240" w:lineRule="auto"/>
        <w:ind w:left="1739" w:right="0" w:hanging="494"/>
        <w:jc w:val="left"/>
      </w:pPr>
      <w:bookmarkStart w:id="54" w:name="_TOC_250005"/>
      <w:r>
        <w:rPr>
          <w:spacing w:val="-2"/>
        </w:rPr>
        <w:t>Долгосрочные</w:t>
      </w:r>
      <w:r>
        <w:rPr>
          <w:spacing w:val="-6"/>
        </w:rPr>
        <w:t xml:space="preserve"> </w:t>
      </w:r>
      <w:r>
        <w:rPr>
          <w:spacing w:val="-2"/>
        </w:rPr>
        <w:t>цели</w:t>
      </w:r>
      <w:r>
        <w:rPr>
          <w:spacing w:val="-6"/>
        </w:rPr>
        <w:t xml:space="preserve"> </w:t>
      </w:r>
      <w:r>
        <w:rPr>
          <w:spacing w:val="-2"/>
        </w:rPr>
        <w:t>плана</w:t>
      </w:r>
      <w:r>
        <w:rPr>
          <w:spacing w:val="-6"/>
        </w:rPr>
        <w:t xml:space="preserve"> </w:t>
      </w:r>
      <w:bookmarkEnd w:id="54"/>
      <w:r>
        <w:rPr>
          <w:spacing w:val="-2"/>
        </w:rPr>
        <w:t>управления</w:t>
      </w:r>
    </w:p>
    <w:p>
      <w:pPr>
        <w:pStyle w:val="BodyText"/>
        <w:spacing w:before="3"/>
        <w:rPr>
          <w:b/>
          <w:sz w:val="27"/>
        </w:rPr>
      </w:pPr>
    </w:p>
    <w:p>
      <w:pPr>
        <w:pStyle w:val="BodyText"/>
        <w:spacing w:before="1"/>
        <w:ind w:left="678" w:right="603" w:firstLine="567"/>
      </w:pPr>
      <w:r>
        <w:t>Долгосрочными</w:t>
      </w:r>
      <w:r>
        <w:rPr>
          <w:spacing w:val="-14"/>
        </w:rPr>
        <w:t xml:space="preserve"> </w:t>
      </w:r>
      <w:r>
        <w:t>целями</w:t>
      </w:r>
      <w:r>
        <w:rPr>
          <w:spacing w:val="-14"/>
        </w:rPr>
        <w:t xml:space="preserve"> </w:t>
      </w:r>
      <w:r>
        <w:t>управления</w:t>
      </w:r>
      <w:r>
        <w:rPr>
          <w:spacing w:val="-14"/>
        </w:rPr>
        <w:t xml:space="preserve"> </w:t>
      </w:r>
      <w:r>
        <w:t>Березинским</w:t>
      </w:r>
      <w:r>
        <w:rPr>
          <w:spacing w:val="-14"/>
        </w:rPr>
        <w:t xml:space="preserve"> </w:t>
      </w:r>
      <w:r>
        <w:t>биосферным заповедником являются:</w:t>
      </w:r>
    </w:p>
    <w:p>
      <w:pPr>
        <w:pStyle w:val="ListParagraph"/>
        <w:numPr>
          <w:ilvl w:val="0"/>
          <w:numId w:val="82"/>
        </w:numPr>
        <w:tabs>
          <w:tab w:val="left" w:pos="1528"/>
        </w:tabs>
        <w:spacing w:before="0" w:after="0" w:line="240" w:lineRule="auto"/>
        <w:ind w:left="678" w:right="1828" w:firstLine="567"/>
        <w:jc w:val="left"/>
        <w:rPr>
          <w:sz w:val="28"/>
        </w:rPr>
      </w:pPr>
      <w:r>
        <w:rPr>
          <w:sz w:val="28"/>
        </w:rPr>
        <w:t>Обеспечение</w:t>
      </w:r>
      <w:r>
        <w:rPr>
          <w:spacing w:val="-12"/>
          <w:sz w:val="28"/>
        </w:rPr>
        <w:t xml:space="preserve"> </w:t>
      </w:r>
      <w:r>
        <w:rPr>
          <w:sz w:val="28"/>
        </w:rPr>
        <w:t>условий</w:t>
      </w:r>
      <w:r>
        <w:rPr>
          <w:spacing w:val="-12"/>
          <w:sz w:val="28"/>
        </w:rPr>
        <w:t xml:space="preserve"> </w:t>
      </w:r>
      <w:r>
        <w:rPr>
          <w:sz w:val="28"/>
        </w:rPr>
        <w:t>сохранения</w:t>
      </w:r>
      <w:r>
        <w:rPr>
          <w:spacing w:val="-12"/>
          <w:sz w:val="28"/>
        </w:rPr>
        <w:t xml:space="preserve"> </w:t>
      </w:r>
      <w:r>
        <w:rPr>
          <w:sz w:val="28"/>
        </w:rPr>
        <w:t>в</w:t>
      </w:r>
      <w:r>
        <w:rPr>
          <w:spacing w:val="-12"/>
          <w:sz w:val="28"/>
        </w:rPr>
        <w:t xml:space="preserve"> </w:t>
      </w:r>
      <w:r>
        <w:rPr>
          <w:sz w:val="28"/>
        </w:rPr>
        <w:t>естественном</w:t>
      </w:r>
      <w:r>
        <w:rPr>
          <w:spacing w:val="-12"/>
          <w:sz w:val="28"/>
        </w:rPr>
        <w:t xml:space="preserve"> </w:t>
      </w:r>
      <w:r>
        <w:rPr>
          <w:sz w:val="28"/>
        </w:rPr>
        <w:t>состоянии природных комплексов и объектов.</w:t>
      </w:r>
    </w:p>
    <w:p>
      <w:pPr>
        <w:pStyle w:val="ListParagraph"/>
        <w:numPr>
          <w:ilvl w:val="0"/>
          <w:numId w:val="82"/>
        </w:numPr>
        <w:tabs>
          <w:tab w:val="left" w:pos="1528"/>
        </w:tabs>
        <w:spacing w:before="0" w:after="0" w:line="240" w:lineRule="auto"/>
        <w:ind w:left="678" w:right="1760" w:firstLine="567"/>
        <w:jc w:val="left"/>
        <w:rPr>
          <w:sz w:val="28"/>
        </w:rPr>
      </w:pPr>
      <w:r>
        <w:rPr>
          <w:sz w:val="28"/>
        </w:rPr>
        <w:t>Организация</w:t>
      </w:r>
      <w:r>
        <w:rPr>
          <w:spacing w:val="-14"/>
          <w:sz w:val="28"/>
        </w:rPr>
        <w:t xml:space="preserve"> </w:t>
      </w:r>
      <w:r>
        <w:rPr>
          <w:sz w:val="28"/>
        </w:rPr>
        <w:t>выполнения</w:t>
      </w:r>
      <w:r>
        <w:rPr>
          <w:spacing w:val="-14"/>
          <w:sz w:val="28"/>
        </w:rPr>
        <w:t xml:space="preserve"> </w:t>
      </w:r>
      <w:r>
        <w:rPr>
          <w:sz w:val="28"/>
        </w:rPr>
        <w:t>природоохранных</w:t>
      </w:r>
      <w:r>
        <w:rPr>
          <w:spacing w:val="-14"/>
          <w:sz w:val="28"/>
        </w:rPr>
        <w:t xml:space="preserve"> </w:t>
      </w:r>
      <w:r>
        <w:rPr>
          <w:sz w:val="28"/>
        </w:rPr>
        <w:t>мероприятий</w:t>
      </w:r>
      <w:r>
        <w:rPr>
          <w:spacing w:val="-14"/>
          <w:sz w:val="28"/>
        </w:rPr>
        <w:t xml:space="preserve"> </w:t>
      </w:r>
      <w:r>
        <w:rPr>
          <w:sz w:val="28"/>
        </w:rPr>
        <w:t>на территории заповедника.</w:t>
      </w:r>
    </w:p>
    <w:p>
      <w:pPr>
        <w:pStyle w:val="ListParagraph"/>
        <w:numPr>
          <w:ilvl w:val="0"/>
          <w:numId w:val="82"/>
        </w:numPr>
        <w:tabs>
          <w:tab w:val="left" w:pos="1529"/>
        </w:tabs>
        <w:spacing w:before="0" w:after="0" w:line="240" w:lineRule="auto"/>
        <w:ind w:left="678" w:right="1581" w:firstLine="567"/>
        <w:jc w:val="left"/>
        <w:rPr>
          <w:sz w:val="28"/>
        </w:rPr>
      </w:pPr>
      <w:r>
        <w:rPr>
          <w:sz w:val="28"/>
        </w:rPr>
        <w:t>Проведение</w:t>
      </w:r>
      <w:r>
        <w:rPr>
          <w:spacing w:val="-9"/>
          <w:sz w:val="28"/>
        </w:rPr>
        <w:t xml:space="preserve"> </w:t>
      </w:r>
      <w:r>
        <w:rPr>
          <w:sz w:val="28"/>
        </w:rPr>
        <w:t>мониторинга</w:t>
      </w:r>
      <w:r>
        <w:rPr>
          <w:spacing w:val="-9"/>
          <w:sz w:val="28"/>
        </w:rPr>
        <w:t xml:space="preserve"> </w:t>
      </w:r>
      <w:r>
        <w:rPr>
          <w:sz w:val="28"/>
        </w:rPr>
        <w:t>за</w:t>
      </w:r>
      <w:r>
        <w:rPr>
          <w:spacing w:val="-9"/>
          <w:sz w:val="28"/>
        </w:rPr>
        <w:t xml:space="preserve"> </w:t>
      </w:r>
      <w:r>
        <w:rPr>
          <w:sz w:val="28"/>
        </w:rPr>
        <w:t>состоянием</w:t>
      </w:r>
      <w:r>
        <w:rPr>
          <w:spacing w:val="-9"/>
          <w:sz w:val="28"/>
        </w:rPr>
        <w:t xml:space="preserve"> </w:t>
      </w:r>
      <w:r>
        <w:rPr>
          <w:sz w:val="28"/>
        </w:rPr>
        <w:t>экосистем</w:t>
      </w:r>
      <w:r>
        <w:rPr>
          <w:spacing w:val="-9"/>
          <w:sz w:val="28"/>
        </w:rPr>
        <w:t xml:space="preserve"> </w:t>
      </w:r>
      <w:r>
        <w:rPr>
          <w:sz w:val="28"/>
        </w:rPr>
        <w:t>и</w:t>
      </w:r>
      <w:r>
        <w:rPr>
          <w:spacing w:val="-9"/>
          <w:sz w:val="28"/>
        </w:rPr>
        <w:t xml:space="preserve"> </w:t>
      </w:r>
      <w:r>
        <w:rPr>
          <w:sz w:val="28"/>
        </w:rPr>
        <w:t>объектов животного и растительного мира.</w:t>
      </w:r>
    </w:p>
    <w:p>
      <w:pPr>
        <w:pStyle w:val="ListParagraph"/>
        <w:numPr>
          <w:ilvl w:val="0"/>
          <w:numId w:val="82"/>
        </w:numPr>
        <w:tabs>
          <w:tab w:val="left" w:pos="1529"/>
        </w:tabs>
        <w:spacing w:before="0" w:after="0" w:line="240" w:lineRule="auto"/>
        <w:ind w:left="678" w:right="1251" w:firstLine="567"/>
        <w:jc w:val="left"/>
        <w:rPr>
          <w:sz w:val="28"/>
        </w:rPr>
      </w:pPr>
      <w:r>
        <w:rPr>
          <w:sz w:val="28"/>
        </w:rPr>
        <w:t>Обеспечение функционирования заповедника как модельного полигона</w:t>
      </w:r>
      <w:r>
        <w:rPr>
          <w:spacing w:val="-9"/>
          <w:sz w:val="28"/>
        </w:rPr>
        <w:t xml:space="preserve"> </w:t>
      </w:r>
      <w:r>
        <w:rPr>
          <w:sz w:val="28"/>
        </w:rPr>
        <w:t>для</w:t>
      </w:r>
      <w:r>
        <w:rPr>
          <w:spacing w:val="-9"/>
          <w:sz w:val="28"/>
        </w:rPr>
        <w:t xml:space="preserve"> </w:t>
      </w:r>
      <w:r>
        <w:rPr>
          <w:sz w:val="28"/>
        </w:rPr>
        <w:t>проведения</w:t>
      </w:r>
      <w:r>
        <w:rPr>
          <w:spacing w:val="-9"/>
          <w:sz w:val="28"/>
        </w:rPr>
        <w:t xml:space="preserve"> </w:t>
      </w:r>
      <w:r>
        <w:rPr>
          <w:sz w:val="28"/>
        </w:rPr>
        <w:t>научных</w:t>
      </w:r>
      <w:r>
        <w:rPr>
          <w:spacing w:val="-9"/>
          <w:sz w:val="28"/>
        </w:rPr>
        <w:t xml:space="preserve"> </w:t>
      </w:r>
      <w:r>
        <w:rPr>
          <w:sz w:val="28"/>
        </w:rPr>
        <w:t>исследований</w:t>
      </w:r>
      <w:r>
        <w:rPr>
          <w:spacing w:val="-9"/>
          <w:sz w:val="28"/>
        </w:rPr>
        <w:t xml:space="preserve"> </w:t>
      </w:r>
      <w:r>
        <w:rPr>
          <w:sz w:val="28"/>
        </w:rPr>
        <w:t>наименее</w:t>
      </w:r>
      <w:r>
        <w:rPr>
          <w:spacing w:val="-9"/>
          <w:sz w:val="28"/>
        </w:rPr>
        <w:t xml:space="preserve"> </w:t>
      </w:r>
      <w:r>
        <w:rPr>
          <w:sz w:val="28"/>
        </w:rPr>
        <w:t>нарушенных экосистем, их компонентов и процессов, протекающих в биосфере.</w:t>
      </w:r>
    </w:p>
    <w:p>
      <w:pPr>
        <w:pStyle w:val="ListParagraph"/>
        <w:numPr>
          <w:ilvl w:val="0"/>
          <w:numId w:val="82"/>
        </w:numPr>
        <w:tabs>
          <w:tab w:val="left" w:pos="1529"/>
        </w:tabs>
        <w:spacing w:before="0" w:after="0" w:line="240" w:lineRule="auto"/>
        <w:ind w:left="678" w:right="2183" w:firstLine="567"/>
        <w:jc w:val="both"/>
        <w:rPr>
          <w:sz w:val="28"/>
        </w:rPr>
      </w:pPr>
      <w:r>
        <w:rPr>
          <w:sz w:val="28"/>
        </w:rPr>
        <w:t>Организация на базе заповедника Национального центра экопросвещения</w:t>
      </w:r>
      <w:r>
        <w:rPr>
          <w:spacing w:val="-8"/>
          <w:sz w:val="28"/>
        </w:rPr>
        <w:t xml:space="preserve"> </w:t>
      </w:r>
      <w:r>
        <w:rPr>
          <w:sz w:val="28"/>
        </w:rPr>
        <w:t>и</w:t>
      </w:r>
      <w:r>
        <w:rPr>
          <w:spacing w:val="-8"/>
          <w:sz w:val="28"/>
        </w:rPr>
        <w:t xml:space="preserve"> </w:t>
      </w:r>
      <w:r>
        <w:rPr>
          <w:sz w:val="28"/>
        </w:rPr>
        <w:t>туризма,</w:t>
      </w:r>
      <w:r>
        <w:rPr>
          <w:spacing w:val="-6"/>
          <w:sz w:val="28"/>
        </w:rPr>
        <w:t xml:space="preserve"> </w:t>
      </w:r>
      <w:r>
        <w:rPr>
          <w:sz w:val="28"/>
        </w:rPr>
        <w:t>информирование</w:t>
      </w:r>
      <w:r>
        <w:rPr>
          <w:spacing w:val="-8"/>
          <w:sz w:val="28"/>
        </w:rPr>
        <w:t xml:space="preserve"> </w:t>
      </w:r>
      <w:r>
        <w:rPr>
          <w:sz w:val="28"/>
        </w:rPr>
        <w:t>и</w:t>
      </w:r>
      <w:r>
        <w:rPr>
          <w:spacing w:val="-8"/>
          <w:sz w:val="28"/>
        </w:rPr>
        <w:t xml:space="preserve"> </w:t>
      </w:r>
      <w:r>
        <w:rPr>
          <w:sz w:val="28"/>
        </w:rPr>
        <w:t>вовлечение</w:t>
      </w:r>
      <w:r>
        <w:rPr>
          <w:spacing w:val="-8"/>
          <w:sz w:val="28"/>
        </w:rPr>
        <w:t xml:space="preserve"> </w:t>
      </w:r>
      <w:r>
        <w:rPr>
          <w:sz w:val="28"/>
        </w:rPr>
        <w:t>в</w:t>
      </w:r>
      <w:r>
        <w:rPr>
          <w:spacing w:val="-8"/>
          <w:sz w:val="28"/>
        </w:rPr>
        <w:t xml:space="preserve"> </w:t>
      </w:r>
      <w:r>
        <w:rPr>
          <w:sz w:val="28"/>
        </w:rPr>
        <w:t>его деятельность общественности.</w:t>
      </w:r>
    </w:p>
    <w:p>
      <w:pPr>
        <w:pStyle w:val="ListParagraph"/>
        <w:numPr>
          <w:ilvl w:val="0"/>
          <w:numId w:val="82"/>
        </w:numPr>
        <w:tabs>
          <w:tab w:val="left" w:pos="1529"/>
        </w:tabs>
        <w:spacing w:before="0" w:after="0" w:line="242" w:lineRule="auto"/>
        <w:ind w:left="678" w:right="1290" w:firstLine="567"/>
        <w:jc w:val="left"/>
        <w:rPr>
          <w:sz w:val="28"/>
        </w:rPr>
      </w:pPr>
      <w:r>
        <w:rPr>
          <w:sz w:val="28"/>
        </w:rPr>
        <w:t>Привлечение</w:t>
      </w:r>
      <w:r>
        <w:rPr>
          <w:spacing w:val="-10"/>
          <w:sz w:val="28"/>
        </w:rPr>
        <w:t xml:space="preserve"> </w:t>
      </w:r>
      <w:r>
        <w:rPr>
          <w:sz w:val="28"/>
        </w:rPr>
        <w:t>широких</w:t>
      </w:r>
      <w:r>
        <w:rPr>
          <w:spacing w:val="-10"/>
          <w:sz w:val="28"/>
        </w:rPr>
        <w:t xml:space="preserve"> </w:t>
      </w:r>
      <w:r>
        <w:rPr>
          <w:sz w:val="28"/>
        </w:rPr>
        <w:t>слоев</w:t>
      </w:r>
      <w:r>
        <w:rPr>
          <w:spacing w:val="-10"/>
          <w:sz w:val="28"/>
        </w:rPr>
        <w:t xml:space="preserve"> </w:t>
      </w:r>
      <w:r>
        <w:rPr>
          <w:sz w:val="28"/>
        </w:rPr>
        <w:t>общественности</w:t>
      </w:r>
      <w:r>
        <w:rPr>
          <w:spacing w:val="-10"/>
          <w:sz w:val="28"/>
        </w:rPr>
        <w:t xml:space="preserve"> </w:t>
      </w:r>
      <w:r>
        <w:rPr>
          <w:sz w:val="28"/>
        </w:rPr>
        <w:t>и</w:t>
      </w:r>
      <w:r>
        <w:rPr>
          <w:spacing w:val="-10"/>
          <w:sz w:val="28"/>
        </w:rPr>
        <w:t xml:space="preserve"> </w:t>
      </w:r>
      <w:r>
        <w:rPr>
          <w:sz w:val="28"/>
        </w:rPr>
        <w:t>органов</w:t>
      </w:r>
      <w:r>
        <w:rPr>
          <w:spacing w:val="-10"/>
          <w:sz w:val="28"/>
        </w:rPr>
        <w:t xml:space="preserve"> </w:t>
      </w:r>
      <w:r>
        <w:rPr>
          <w:sz w:val="28"/>
        </w:rPr>
        <w:t>местной власти к участию в процессе принятия управленческих решений.</w:t>
      </w:r>
    </w:p>
    <w:p>
      <w:pPr>
        <w:pStyle w:val="ListParagraph"/>
        <w:numPr>
          <w:ilvl w:val="0"/>
          <w:numId w:val="82"/>
        </w:numPr>
        <w:tabs>
          <w:tab w:val="left" w:pos="1529"/>
        </w:tabs>
        <w:spacing w:before="0" w:after="0" w:line="240" w:lineRule="auto"/>
        <w:ind w:left="678" w:right="836" w:firstLine="567"/>
        <w:jc w:val="left"/>
        <w:rPr>
          <w:sz w:val="28"/>
        </w:rPr>
      </w:pPr>
      <w:r>
        <w:rPr>
          <w:sz w:val="28"/>
        </w:rPr>
        <w:t>Вовлечение</w:t>
      </w:r>
      <w:r>
        <w:rPr>
          <w:spacing w:val="32"/>
          <w:sz w:val="28"/>
        </w:rPr>
        <w:t xml:space="preserve"> </w:t>
      </w:r>
      <w:r>
        <w:rPr>
          <w:sz w:val="28"/>
        </w:rPr>
        <w:t>местного</w:t>
      </w:r>
      <w:r>
        <w:rPr>
          <w:spacing w:val="-9"/>
          <w:sz w:val="28"/>
        </w:rPr>
        <w:t xml:space="preserve"> </w:t>
      </w:r>
      <w:r>
        <w:rPr>
          <w:sz w:val="28"/>
        </w:rPr>
        <w:t>населения</w:t>
      </w:r>
      <w:r>
        <w:rPr>
          <w:spacing w:val="-9"/>
          <w:sz w:val="28"/>
        </w:rPr>
        <w:t xml:space="preserve"> </w:t>
      </w:r>
      <w:r>
        <w:rPr>
          <w:sz w:val="28"/>
        </w:rPr>
        <w:t>в</w:t>
      </w:r>
      <w:r>
        <w:rPr>
          <w:spacing w:val="-9"/>
          <w:sz w:val="28"/>
        </w:rPr>
        <w:t xml:space="preserve"> </w:t>
      </w:r>
      <w:r>
        <w:rPr>
          <w:sz w:val="28"/>
        </w:rPr>
        <w:t>устойчивое</w:t>
      </w:r>
      <w:r>
        <w:rPr>
          <w:spacing w:val="-9"/>
          <w:sz w:val="28"/>
        </w:rPr>
        <w:t xml:space="preserve"> </w:t>
      </w:r>
      <w:r>
        <w:rPr>
          <w:sz w:val="28"/>
        </w:rPr>
        <w:t>развитие</w:t>
      </w:r>
      <w:r>
        <w:rPr>
          <w:spacing w:val="-9"/>
          <w:sz w:val="28"/>
        </w:rPr>
        <w:t xml:space="preserve"> </w:t>
      </w:r>
      <w:r>
        <w:rPr>
          <w:sz w:val="28"/>
        </w:rPr>
        <w:t>заповедника на основе традиционных способов ведения</w:t>
      </w:r>
      <w:r>
        <w:rPr>
          <w:spacing w:val="40"/>
          <w:sz w:val="28"/>
        </w:rPr>
        <w:t xml:space="preserve"> </w:t>
      </w:r>
      <w:r>
        <w:rPr>
          <w:sz w:val="28"/>
        </w:rPr>
        <w:t xml:space="preserve">биосферно-совместимого </w:t>
      </w:r>
      <w:r>
        <w:rPr>
          <w:spacing w:val="-2"/>
          <w:sz w:val="28"/>
        </w:rPr>
        <w:t>природопользования.</w:t>
      </w:r>
    </w:p>
    <w:p>
      <w:pPr>
        <w:pStyle w:val="BodyText"/>
        <w:rPr>
          <w:sz w:val="30"/>
        </w:rPr>
      </w:pPr>
    </w:p>
    <w:p>
      <w:pPr>
        <w:pStyle w:val="BodyText"/>
        <w:spacing w:before="10"/>
        <w:rPr>
          <w:sz w:val="25"/>
        </w:rPr>
      </w:pPr>
    </w:p>
    <w:p>
      <w:pPr>
        <w:pStyle w:val="Heading3"/>
        <w:numPr>
          <w:ilvl w:val="1"/>
          <w:numId w:val="83"/>
        </w:numPr>
        <w:tabs>
          <w:tab w:val="left" w:pos="1740"/>
        </w:tabs>
        <w:spacing w:before="0" w:after="0" w:line="240" w:lineRule="auto"/>
        <w:ind w:left="1739" w:right="0" w:hanging="494"/>
        <w:jc w:val="left"/>
      </w:pPr>
      <w:bookmarkStart w:id="55" w:name="_TOC_250004"/>
      <w:r>
        <w:rPr>
          <w:spacing w:val="-2"/>
        </w:rPr>
        <w:t>Срок</w:t>
      </w:r>
      <w:r>
        <w:rPr>
          <w:spacing w:val="-5"/>
        </w:rPr>
        <w:t xml:space="preserve"> </w:t>
      </w:r>
      <w:r>
        <w:rPr>
          <w:spacing w:val="-2"/>
        </w:rPr>
        <w:t>реализации</w:t>
      </w:r>
      <w:r>
        <w:rPr>
          <w:spacing w:val="-5"/>
        </w:rPr>
        <w:t xml:space="preserve"> </w:t>
      </w:r>
      <w:r>
        <w:rPr>
          <w:spacing w:val="-2"/>
        </w:rPr>
        <w:t>плана</w:t>
      </w:r>
      <w:r>
        <w:rPr>
          <w:spacing w:val="-5"/>
        </w:rPr>
        <w:t xml:space="preserve"> </w:t>
      </w:r>
      <w:bookmarkEnd w:id="55"/>
      <w:r>
        <w:rPr>
          <w:spacing w:val="-2"/>
        </w:rPr>
        <w:t>управления</w:t>
      </w:r>
    </w:p>
    <w:p>
      <w:pPr>
        <w:pStyle w:val="BodyText"/>
        <w:spacing w:before="3"/>
        <w:rPr>
          <w:b/>
          <w:sz w:val="27"/>
        </w:rPr>
      </w:pPr>
    </w:p>
    <w:p>
      <w:pPr>
        <w:pStyle w:val="BodyText"/>
        <w:tabs>
          <w:tab w:val="left" w:pos="7339"/>
        </w:tabs>
        <w:ind w:left="678" w:right="797" w:firstLine="567"/>
      </w:pPr>
      <w:r>
        <w:t>Реализация директивной части настоящего Плана управления Государственным природоохранным учреждением</w:t>
        <w:tab/>
      </w:r>
      <w:r>
        <w:rPr>
          <w:spacing w:val="-2"/>
        </w:rPr>
        <w:t xml:space="preserve">«Березинский </w:t>
      </w:r>
      <w:r>
        <w:t>биосферный</w:t>
      </w:r>
      <w:r>
        <w:rPr>
          <w:spacing w:val="-7"/>
        </w:rPr>
        <w:t xml:space="preserve"> </w:t>
      </w:r>
      <w:r>
        <w:t>заповедник»</w:t>
      </w:r>
      <w:r>
        <w:rPr>
          <w:spacing w:val="-14"/>
        </w:rPr>
        <w:t xml:space="preserve"> </w:t>
      </w:r>
      <w:r>
        <w:t>будет</w:t>
      </w:r>
      <w:r>
        <w:rPr>
          <w:spacing w:val="-7"/>
        </w:rPr>
        <w:t xml:space="preserve"> </w:t>
      </w:r>
      <w:r>
        <w:t>осуществляться</w:t>
      </w:r>
      <w:r>
        <w:rPr>
          <w:spacing w:val="-7"/>
        </w:rPr>
        <w:t xml:space="preserve"> </w:t>
      </w:r>
      <w:r>
        <w:t>в</w:t>
      </w:r>
      <w:r>
        <w:rPr>
          <w:spacing w:val="-7"/>
        </w:rPr>
        <w:t xml:space="preserve"> </w:t>
      </w:r>
      <w:r>
        <w:t>период</w:t>
      </w:r>
      <w:r>
        <w:rPr>
          <w:spacing w:val="-7"/>
        </w:rPr>
        <w:t xml:space="preserve"> </w:t>
      </w:r>
      <w:r>
        <w:t>с</w:t>
      </w:r>
      <w:r>
        <w:rPr>
          <w:spacing w:val="21"/>
        </w:rPr>
        <w:t xml:space="preserve"> </w:t>
      </w:r>
      <w:r>
        <w:t>2021</w:t>
      </w:r>
      <w:r>
        <w:rPr>
          <w:spacing w:val="-7"/>
        </w:rPr>
        <w:t xml:space="preserve"> </w:t>
      </w:r>
      <w:r>
        <w:t>по</w:t>
      </w:r>
      <w:r>
        <w:rPr>
          <w:spacing w:val="21"/>
        </w:rPr>
        <w:t xml:space="preserve"> </w:t>
      </w:r>
      <w:r>
        <w:t>2025</w:t>
      </w:r>
      <w:r>
        <w:rPr>
          <w:spacing w:val="-7"/>
        </w:rPr>
        <w:t xml:space="preserve"> </w:t>
      </w:r>
      <w:r>
        <w:t>гг.</w:t>
      </w:r>
    </w:p>
    <w:p>
      <w:pPr>
        <w:spacing w:after="0"/>
        <w:sectPr>
          <w:pgSz w:w="11910" w:h="16840"/>
          <w:pgMar w:top="1040" w:right="320" w:bottom="1240" w:left="1020" w:header="0" w:footer="902"/>
          <w:cols w:space="720"/>
        </w:sectPr>
      </w:pPr>
    </w:p>
    <w:p>
      <w:pPr>
        <w:pStyle w:val="Heading3"/>
        <w:numPr>
          <w:ilvl w:val="1"/>
          <w:numId w:val="83"/>
        </w:numPr>
        <w:tabs>
          <w:tab w:val="left" w:pos="1319"/>
        </w:tabs>
        <w:spacing w:before="62" w:after="0" w:line="240" w:lineRule="auto"/>
        <w:ind w:left="1318" w:right="0" w:hanging="494"/>
        <w:jc w:val="left"/>
      </w:pPr>
      <w:r>
        <w:rPr>
          <w:spacing w:val="-2"/>
        </w:rPr>
        <w:t>Оценка</w:t>
      </w:r>
      <w:r>
        <w:rPr>
          <w:spacing w:val="-4"/>
        </w:rPr>
        <w:t xml:space="preserve"> </w:t>
      </w:r>
      <w:r>
        <w:rPr>
          <w:spacing w:val="-2"/>
        </w:rPr>
        <w:t>препятствий</w:t>
      </w:r>
      <w:r>
        <w:rPr>
          <w:spacing w:val="-4"/>
        </w:rPr>
        <w:t xml:space="preserve"> </w:t>
      </w:r>
      <w:r>
        <w:rPr>
          <w:spacing w:val="-2"/>
        </w:rPr>
        <w:t>и</w:t>
      </w:r>
      <w:r>
        <w:rPr>
          <w:spacing w:val="-4"/>
        </w:rPr>
        <w:t xml:space="preserve"> </w:t>
      </w:r>
      <w:r>
        <w:rPr>
          <w:spacing w:val="-2"/>
        </w:rPr>
        <w:t>ограничений</w:t>
      </w:r>
      <w:r>
        <w:rPr>
          <w:spacing w:val="-3"/>
        </w:rPr>
        <w:t xml:space="preserve"> </w:t>
      </w:r>
      <w:r>
        <w:rPr>
          <w:spacing w:val="-2"/>
        </w:rPr>
        <w:t>в</w:t>
      </w:r>
      <w:r>
        <w:rPr>
          <w:spacing w:val="-4"/>
        </w:rPr>
        <w:t xml:space="preserve"> </w:t>
      </w:r>
      <w:r>
        <w:rPr>
          <w:spacing w:val="-2"/>
        </w:rPr>
        <w:t>достижении</w:t>
      </w:r>
      <w:r>
        <w:rPr>
          <w:spacing w:val="-4"/>
        </w:rPr>
        <w:t xml:space="preserve"> </w:t>
      </w:r>
      <w:r>
        <w:rPr>
          <w:spacing w:val="-2"/>
        </w:rPr>
        <w:t>долгосрочных</w:t>
      </w:r>
      <w:r>
        <w:rPr>
          <w:spacing w:val="-3"/>
        </w:rPr>
        <w:t xml:space="preserve"> </w:t>
      </w:r>
      <w:r>
        <w:rPr>
          <w:spacing w:val="-2"/>
        </w:rPr>
        <w:t>целей</w:t>
      </w:r>
    </w:p>
    <w:p>
      <w:pPr>
        <w:pStyle w:val="BodyText"/>
        <w:spacing w:before="6"/>
        <w:rPr>
          <w:b/>
          <w:sz w:val="23"/>
        </w:rPr>
      </w:pPr>
    </w:p>
    <w:p>
      <w:pPr>
        <w:spacing w:before="0"/>
        <w:ind w:left="4398" w:right="0" w:firstLine="0"/>
        <w:jc w:val="left"/>
        <w:rPr>
          <w:b/>
          <w:sz w:val="24"/>
        </w:rPr>
      </w:pPr>
      <w:r>
        <w:pict>
          <v:group id="_x0000_s1381" style="width:81.15pt;height:13.6pt;margin-top:51.19pt;margin-left:423.6pt;mso-position-horizontal-relative:page;position:absolute;z-index:-251357184" coordorigin="8472,1024" coordsize="1623,272">
            <v:rect id="_x0000_s1382" style="width:1623;height:272;left:8471;position:absolute;top:1023" filled="t" fillcolor="silver" stroked="f">
              <v:fill type="solid"/>
            </v:rect>
            <v:shape id="_x0000_s1383" style="width:51;height:57;left:9868;position:absolute;top:1069" coordorigin="9869,1069" coordsize="51,57" path="m9892,1095l9892,1092,9891,1089,9890,1086,9889,1081,9888,1078,9888,1076,9888,1074,9889,1072,9890,1071,9891,1070,9892,1069,9894,1069,9895,1069,9896,1070,9898,1071,9899,1072,9899,1074,9899,1076,9899,1078,9899,1081,9897,1085,9896,1088,9895,1092,9895,1095,9898,1093,9900,1091,9902,1089,9905,1086,9907,1083,9909,1083,9910,1081,9912,1081,9914,1081,9915,1081,9916,1081,9917,1083,9918,1084,9919,1085,9919,1086,9919,1088,9905,1095,9902,1096,9899,1096,9896,1098,9899,1099,9902,1100,9905,1100,9911,1101,9914,1102,9916,1104,9918,1106,9919,1107,9919,1109,9919,1110,9918,1111,9917,1113,9916,1114,9915,1114,9914,1114,9912,1114,9910,1114,9909,1113,9907,1111,9905,1109,9902,1106,9900,1104,9898,1102,9895,1100,9895,1102,9896,1105,9897,1108,9898,1114,9899,1117,9899,1119,9899,1121,9899,1123,9898,1124,9896,1125,9895,1126,9894,1126,9892,1126,9891,1125,9889,1124,9889,1123,9888,1121,9888,1119,9888,1117,9889,1114,9890,1111,9891,1108,9891,1106,9892,1105,9892,1104,9892,1102,9892,1100,9890,1102,9887,1104,9885,1106,9882,1109,9880,1112,9878,1113,9877,1114,9875,1114,9874,1114,9873,1114,9871,1114,9870,1113,9869,1111,9869,1110,9869,1109,9869,1108,9874,1102,9875,1102,9878,1101,9883,1100,9885,1099,9888,1099,9891,1098,9888,1096,9885,1095,9882,1094,9876,1093,9873,1092,9872,1091,9870,1090,9869,1088,9869,1086,9869,1085,9869,1084,9870,1083,9871,1081,9872,1081,9874,1081,9875,1081,9877,1081,9879,1083,9880,1083,9882,1085,9885,1088,9887,1091,9890,1093,9892,1095xe" filled="f" stroked="t" strokecolor="black" strokeweight="0.2pt">
              <v:stroke dashstyle="solid"/>
              <v:path arrowok="t"/>
            </v:shape>
          </v:group>
        </w:pict>
      </w:r>
      <w:r>
        <w:pict>
          <v:group id="_x0000_s1384" style="width:81.35pt;height:13.6pt;margin-top:51.19pt;margin-left:515.53pt;mso-position-horizontal-relative:page;position:absolute;z-index:-251356160" coordorigin="10311,1024" coordsize="1627,272">
            <v:rect id="_x0000_s1385" style="width:1627;height:272;left:10310;position:absolute;top:1023" filled="t" fillcolor="silver" stroked="f">
              <v:fill type="solid"/>
            </v:rect>
            <v:shape id="_x0000_s1386" style="width:123;height:57;left:11671;position:absolute;top:1069" coordorigin="11671,1069" coordsize="123,57" path="m11695,1095l11695,1092,11694,1089,11693,1086,11692,1081,11691,1078,11691,1076,11691,1074,11691,1072,11693,1071,11694,1070,11695,1069,11697,1069,11698,1069,11699,1070,11700,1071,11701,1072,11702,1074,11702,1076,11702,1078,11701,1081,11700,1085,11699,1088,11698,1092,11698,1095,11700,1093,11703,1091,11705,1089,11708,1086,11710,1083,11712,1083,11713,1081,11715,1081,11716,1081,11718,1081,11719,1081,11720,1083,11721,1084,11722,1085,11722,1086,11722,1088,11721,1090,11719,1091,11718,1092,11714,1093,11708,1095,11705,1096,11702,1096,11699,1098,11702,1099,11705,1100,11708,1100,11714,1101,11717,1102,11719,1104,11720,1106,11721,1107,11721,1109,11721,1110,11721,1111,11720,1113,11719,1114,11718,1114,11716,1114,11715,1114,11713,1114,11712,1113,11710,1111,11708,1109,11705,1106,11703,1104,11701,1102,11698,1100,11698,1102,11699,1105,11699,1108,11701,1114,11702,1117,11702,1119,11702,1121,11701,1123,11700,1124,11699,1125,11698,1126,11697,1126,11695,1126,11694,1125,11692,1124,11691,1123,11691,1121,11691,1119,11691,1117,11691,1114,11693,1111,11694,1108,11694,1106,11694,1105,11695,1104,11695,1102,11695,1100,11692,1102,11690,1104,11688,1106,11685,1109,11682,1112,11681,1113,11679,1114,11678,1114,11677,1114,11675,1114,11674,1114,11673,1113,11672,1111,11671,1110,11671,1109,11671,1108,11672,1107,11673,1105,11674,1104,11675,1103,11677,1102,11678,1102,11681,1101,11685,1100,11688,1099,11691,1099,11694,1098,11691,1096,11688,1095,11685,1094,11679,1093,11676,1092,11674,1091,11672,1090,11671,1088,11671,1086,11671,1085,11672,1084,11673,1083,11674,1081,11675,1081,11676,1081,11678,1081,11680,1081,11681,1083,11683,1083,11685,1085,11688,1088,11690,1091,11693,1093,11695,1095xm11767,1095l11767,1092,11766,1089,11765,1086,11763,1081,11763,1078,11763,1076,11763,1074,11763,1072,11764,1071,11766,1070,11767,1069,11768,1069,11770,1069,11771,1070,11772,1071,11773,1072,11774,1074,11774,1076,11774,1078,11773,1081,11772,1085,11771,1088,11770,1092,11770,1095,11772,1093,11774,1091,11776,1089,11780,1086,11782,1083,11783,1083,11785,1081,11786,1081,11788,1081,11789,1081,11791,1081,11792,1083,11793,1084,11793,1085,11793,1086,11793,1088,11792,1090,11791,1091,11789,1092,11786,1093,11780,1095,11776,1096,11773,1096,11771,1098,11773,1099,11776,1100,11780,1100,11785,1101,11789,1102,11791,1104,11792,1106,11793,1107,11793,1109,11793,1110,11792,1111,11791,1113,11790,1114,11789,1114,11788,1114,11787,1114,11785,1114,11783,1113,11782,1111,11779,1109,11777,1106,11775,1104,11772,1102,11770,1100,11770,1102,11770,1105,11771,1108,11773,1114,11774,1117,11774,1119,11774,1121,11773,1123,11772,1124,11771,1125,11770,1126,11769,1126,11767,1126,11765,1125,11764,1124,11763,1123,11763,1121,11763,1119,11763,1117,11763,1114,11764,1111,11765,1108,11766,1106,11766,1105,11766,1104,11767,1102,11767,1100,11764,1102,11762,1104,11760,1106,11757,1109,11754,1112,11752,1113,11751,1114,11750,1114,11749,1114,11747,1114,11746,1114,11745,1113,11744,1111,11743,1110,11743,1109,11743,1108,11743,1107,11744,1105,11745,1104,11747,1103,11749,1102,11750,1102,11753,1101,11757,1100,11760,1099,11762,1099,11765,1098,11763,1096,11760,1095,11756,1094,11751,1093,11747,1092,11746,1091,11744,1090,11743,1088,11743,1086,11743,1085,11744,1084,11745,1083,11746,1081,11747,1081,11748,1081,11750,1081,11751,1081,11753,1083,11755,1083,11757,1085,11759,1088,11762,1091,11764,1093,11767,1095xe" filled="f" stroked="t" strokecolor="black" strokeweight="0.2pt">
              <v:stroke dashstyle="solid"/>
              <v:path arrowok="t"/>
            </v:shape>
          </v:group>
        </w:pict>
      </w:r>
      <w:r>
        <w:pict>
          <v:shape id="_x0000_s1387" style="width:368.55pt;height:0.6pt;margin-top:25.39pt;margin-left:49.47pt;mso-position-horizontal-relative:page;position:absolute;z-index:251736064" coordorigin="989,508" coordsize="7371,12" path="m8360,508l998,508,989,508,989,516,989,520,998,520,998,516,8360,516,8360,508xe" filled="t" fillcolor="black" stroked="f">
            <v:fill type="solid"/>
            <v:path arrowok="t"/>
          </v:shape>
        </w:pict>
      </w:r>
      <w:r>
        <w:rPr>
          <w:b/>
          <w:spacing w:val="-2"/>
          <w:sz w:val="24"/>
        </w:rPr>
        <w:t>Оценка ограничений/</w:t>
      </w:r>
      <w:r>
        <w:rPr>
          <w:b/>
          <w:sz w:val="24"/>
        </w:rPr>
        <w:t xml:space="preserve"> </w:t>
      </w:r>
      <w:r>
        <w:rPr>
          <w:b/>
          <w:spacing w:val="-2"/>
          <w:sz w:val="24"/>
        </w:rPr>
        <w:t>угроз</w:t>
      </w:r>
      <w:r>
        <w:rPr>
          <w:b/>
          <w:spacing w:val="-1"/>
          <w:sz w:val="24"/>
        </w:rPr>
        <w:t xml:space="preserve"> </w:t>
      </w:r>
      <w:r>
        <w:rPr>
          <w:b/>
          <w:spacing w:val="-2"/>
          <w:sz w:val="24"/>
        </w:rPr>
        <w:t>в</w:t>
      </w:r>
      <w:r>
        <w:rPr>
          <w:b/>
          <w:spacing w:val="-1"/>
          <w:sz w:val="24"/>
        </w:rPr>
        <w:t xml:space="preserve"> </w:t>
      </w:r>
      <w:r>
        <w:rPr>
          <w:b/>
          <w:spacing w:val="-2"/>
          <w:sz w:val="24"/>
        </w:rPr>
        <w:t>достижении</w:t>
      </w:r>
      <w:r>
        <w:rPr>
          <w:b/>
          <w:spacing w:val="-1"/>
          <w:sz w:val="24"/>
        </w:rPr>
        <w:t xml:space="preserve"> </w:t>
      </w:r>
      <w:r>
        <w:rPr>
          <w:b/>
          <w:spacing w:val="-2"/>
          <w:sz w:val="24"/>
        </w:rPr>
        <w:t>долгосрочных</w:t>
      </w:r>
      <w:r>
        <w:rPr>
          <w:b/>
          <w:spacing w:val="-1"/>
          <w:sz w:val="24"/>
        </w:rPr>
        <w:t xml:space="preserve"> </w:t>
      </w:r>
      <w:r>
        <w:rPr>
          <w:b/>
          <w:spacing w:val="-2"/>
          <w:sz w:val="24"/>
        </w:rPr>
        <w:t>целей</w:t>
      </w:r>
    </w:p>
    <w:p>
      <w:pPr>
        <w:spacing w:before="6" w:line="240" w:lineRule="auto"/>
        <w:rPr>
          <w:b/>
          <w:sz w:val="32"/>
        </w:rPr>
      </w:pPr>
      <w:r>
        <w:br w:type="column"/>
      </w:r>
    </w:p>
    <w:p>
      <w:pPr>
        <w:spacing w:before="1"/>
        <w:ind w:left="825" w:right="0" w:firstLine="0"/>
        <w:jc w:val="left"/>
        <w:rPr>
          <w:sz w:val="24"/>
        </w:rPr>
      </w:pPr>
      <w:r>
        <w:rPr>
          <w:sz w:val="24"/>
        </w:rPr>
        <w:t>Таблица</w:t>
      </w:r>
      <w:r>
        <w:rPr>
          <w:spacing w:val="-8"/>
          <w:sz w:val="24"/>
        </w:rPr>
        <w:t xml:space="preserve"> </w:t>
      </w:r>
      <w:r>
        <w:rPr>
          <w:spacing w:val="-5"/>
          <w:sz w:val="24"/>
        </w:rPr>
        <w:t>35</w:t>
      </w:r>
    </w:p>
    <w:p>
      <w:pPr>
        <w:spacing w:after="0"/>
        <w:jc w:val="left"/>
        <w:rPr>
          <w:sz w:val="24"/>
        </w:rPr>
        <w:sectPr>
          <w:footerReference w:type="default" r:id="rId19"/>
          <w:pgSz w:w="16840" w:h="11910" w:orient="landscape"/>
          <w:pgMar w:top="780" w:right="920" w:bottom="1260" w:left="880" w:header="0" w:footer="1065"/>
          <w:cols w:num="2" w:space="720" w:equalWidth="0">
            <w:col w:w="11273" w:space="1560"/>
            <w:col w:w="2207"/>
          </w:cols>
        </w:sectPr>
      </w:pPr>
    </w:p>
    <w:p>
      <w:pPr>
        <w:pStyle w:val="BodyText"/>
        <w:spacing w:before="6"/>
        <w:rPr>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1"/>
        <w:gridCol w:w="1839"/>
        <w:gridCol w:w="1842"/>
        <w:gridCol w:w="1559"/>
        <w:gridCol w:w="2203"/>
      </w:tblGrid>
      <w:tr>
        <w:tblPrEx>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69"/>
          <w:jc w:val="left"/>
        </w:trPr>
        <w:tc>
          <w:tcPr>
            <w:tcW w:w="7371" w:type="dxa"/>
            <w:tcBorders>
              <w:top w:val="nil"/>
            </w:tcBorders>
            <w:shd w:val="clear" w:color="auto" w:fill="C0C0C0"/>
          </w:tcPr>
          <w:p>
            <w:pPr>
              <w:pStyle w:val="TableParagraph"/>
              <w:spacing w:line="246" w:lineRule="exact"/>
              <w:ind w:left="263"/>
              <w:rPr>
                <w:b/>
                <w:sz w:val="22"/>
              </w:rPr>
            </w:pPr>
            <w:r>
              <w:rPr>
                <w:b/>
                <w:sz w:val="22"/>
              </w:rPr>
              <w:t>Ограничения</w:t>
            </w:r>
            <w:r>
              <w:rPr>
                <w:b/>
                <w:spacing w:val="-11"/>
                <w:sz w:val="22"/>
              </w:rPr>
              <w:t xml:space="preserve"> </w:t>
            </w:r>
            <w:r>
              <w:rPr>
                <w:b/>
                <w:sz w:val="22"/>
              </w:rPr>
              <w:t>и</w:t>
            </w:r>
            <w:r>
              <w:rPr>
                <w:b/>
                <w:spacing w:val="-11"/>
                <w:sz w:val="22"/>
              </w:rPr>
              <w:t xml:space="preserve"> </w:t>
            </w:r>
            <w:r>
              <w:rPr>
                <w:b/>
                <w:sz w:val="22"/>
              </w:rPr>
              <w:t>угрозы,</w:t>
            </w:r>
            <w:r>
              <w:rPr>
                <w:b/>
                <w:spacing w:val="-10"/>
                <w:sz w:val="22"/>
              </w:rPr>
              <w:t xml:space="preserve"> </w:t>
            </w:r>
            <w:r>
              <w:rPr>
                <w:b/>
                <w:sz w:val="22"/>
              </w:rPr>
              <w:t>а</w:t>
            </w:r>
            <w:r>
              <w:rPr>
                <w:b/>
                <w:spacing w:val="-11"/>
                <w:sz w:val="22"/>
              </w:rPr>
              <w:t xml:space="preserve"> </w:t>
            </w:r>
            <w:r>
              <w:rPr>
                <w:b/>
                <w:sz w:val="22"/>
              </w:rPr>
              <w:t>также</w:t>
            </w:r>
            <w:r>
              <w:rPr>
                <w:b/>
                <w:spacing w:val="-10"/>
                <w:sz w:val="22"/>
              </w:rPr>
              <w:t xml:space="preserve"> </w:t>
            </w:r>
            <w:r>
              <w:rPr>
                <w:b/>
                <w:sz w:val="22"/>
              </w:rPr>
              <w:t>их</w:t>
            </w:r>
            <w:r>
              <w:rPr>
                <w:b/>
                <w:spacing w:val="-11"/>
                <w:sz w:val="22"/>
              </w:rPr>
              <w:t xml:space="preserve"> </w:t>
            </w:r>
            <w:r>
              <w:rPr>
                <w:b/>
                <w:sz w:val="22"/>
              </w:rPr>
              <w:t>воздействие</w:t>
            </w:r>
            <w:r>
              <w:rPr>
                <w:b/>
                <w:spacing w:val="-11"/>
                <w:sz w:val="22"/>
              </w:rPr>
              <w:t xml:space="preserve"> </w:t>
            </w:r>
            <w:r>
              <w:rPr>
                <w:b/>
                <w:sz w:val="22"/>
              </w:rPr>
              <w:t>на</w:t>
            </w:r>
            <w:r>
              <w:rPr>
                <w:b/>
                <w:spacing w:val="-11"/>
                <w:sz w:val="22"/>
              </w:rPr>
              <w:t xml:space="preserve"> </w:t>
            </w:r>
            <w:r>
              <w:rPr>
                <w:b/>
                <w:sz w:val="22"/>
              </w:rPr>
              <w:t>достижение</w:t>
            </w:r>
            <w:r>
              <w:rPr>
                <w:b/>
                <w:spacing w:val="-10"/>
                <w:sz w:val="22"/>
              </w:rPr>
              <w:t xml:space="preserve"> </w:t>
            </w:r>
            <w:r>
              <w:rPr>
                <w:b/>
                <w:spacing w:val="-2"/>
                <w:sz w:val="22"/>
              </w:rPr>
              <w:t>целей</w:t>
            </w:r>
          </w:p>
        </w:tc>
        <w:tc>
          <w:tcPr>
            <w:tcW w:w="1839" w:type="dxa"/>
            <w:tcBorders>
              <w:top w:val="single" w:sz="6" w:space="0" w:color="000000"/>
            </w:tcBorders>
          </w:tcPr>
          <w:p>
            <w:pPr>
              <w:pStyle w:val="TableParagraph"/>
              <w:ind w:left="106" w:right="102" w:firstLine="4"/>
              <w:jc w:val="center"/>
              <w:rPr>
                <w:b/>
                <w:sz w:val="22"/>
              </w:rPr>
            </w:pPr>
            <w:r>
              <w:rPr>
                <w:b/>
                <w:spacing w:val="-4"/>
                <w:sz w:val="22"/>
              </w:rPr>
              <w:t xml:space="preserve">Сила </w:t>
            </w:r>
            <w:r>
              <w:rPr>
                <w:b/>
                <w:spacing w:val="-2"/>
                <w:sz w:val="22"/>
              </w:rPr>
              <w:t>потенциального</w:t>
            </w:r>
          </w:p>
          <w:p>
            <w:pPr>
              <w:pStyle w:val="TableParagraph"/>
              <w:spacing w:line="250" w:lineRule="exact"/>
              <w:ind w:left="263" w:right="25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p>
        </w:tc>
        <w:tc>
          <w:tcPr>
            <w:tcW w:w="1842" w:type="dxa"/>
            <w:tcBorders>
              <w:top w:val="single" w:sz="6" w:space="0" w:color="000000"/>
            </w:tcBorders>
          </w:tcPr>
          <w:p>
            <w:pPr>
              <w:pStyle w:val="TableParagraph"/>
              <w:ind w:left="106" w:right="105" w:firstLine="1"/>
              <w:jc w:val="center"/>
              <w:rPr>
                <w:b/>
                <w:sz w:val="22"/>
              </w:rPr>
            </w:pPr>
            <w:r>
              <w:rPr>
                <w:b/>
                <w:spacing w:val="-2"/>
                <w:sz w:val="22"/>
              </w:rPr>
              <w:t>Масштаб потенциального</w:t>
            </w:r>
          </w:p>
          <w:p>
            <w:pPr>
              <w:pStyle w:val="TableParagraph"/>
              <w:spacing w:line="250" w:lineRule="exact"/>
              <w:ind w:left="229" w:right="22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r>
              <w:rPr>
                <w:rFonts w:ascii="Symbol" w:hAnsi="Symbol"/>
                <w:spacing w:val="-2"/>
                <w:sz w:val="22"/>
                <w:vertAlign w:val="superscript"/>
              </w:rPr>
              <w:sym w:font="Symbol" w:char="F02A"/>
            </w:r>
          </w:p>
        </w:tc>
        <w:tc>
          <w:tcPr>
            <w:tcW w:w="1559" w:type="dxa"/>
            <w:shd w:val="clear" w:color="auto" w:fill="C0C0C0"/>
          </w:tcPr>
          <w:p>
            <w:pPr>
              <w:pStyle w:val="TableParagraph"/>
              <w:spacing w:line="246" w:lineRule="exact"/>
              <w:ind w:left="133" w:right="133"/>
              <w:jc w:val="center"/>
              <w:rPr>
                <w:b/>
                <w:sz w:val="22"/>
              </w:rPr>
            </w:pPr>
            <w:r>
              <w:rPr>
                <w:b/>
                <w:sz w:val="22"/>
              </w:rPr>
              <w:t>Роль</w:t>
            </w:r>
            <w:r>
              <w:rPr>
                <w:b/>
                <w:spacing w:val="-6"/>
                <w:sz w:val="22"/>
              </w:rPr>
              <w:t xml:space="preserve"> </w:t>
            </w:r>
            <w:r>
              <w:rPr>
                <w:b/>
                <w:sz w:val="22"/>
              </w:rPr>
              <w:t>ГПУ</w:t>
            </w:r>
            <w:r>
              <w:rPr>
                <w:b/>
                <w:spacing w:val="-5"/>
                <w:sz w:val="22"/>
              </w:rPr>
              <w:t xml:space="preserve"> </w:t>
            </w:r>
            <w:r>
              <w:rPr>
                <w:b/>
                <w:spacing w:val="-10"/>
                <w:sz w:val="22"/>
              </w:rPr>
              <w:t>в</w:t>
            </w:r>
          </w:p>
          <w:p>
            <w:pPr>
              <w:pStyle w:val="TableParagraph"/>
              <w:spacing w:line="252" w:lineRule="exact"/>
              <w:ind w:left="134" w:right="133"/>
              <w:jc w:val="center"/>
              <w:rPr>
                <w:b/>
                <w:sz w:val="22"/>
              </w:rPr>
            </w:pPr>
            <w:r>
              <w:rPr>
                <w:b/>
                <w:spacing w:val="-2"/>
                <w:sz w:val="22"/>
              </w:rPr>
              <w:t>преодолении угроз</w:t>
            </w:r>
            <w:r>
              <w:rPr>
                <w:b/>
                <w:spacing w:val="-2"/>
                <w:sz w:val="22"/>
                <w:vertAlign w:val="superscript"/>
              </w:rPr>
              <w:t>***</w:t>
            </w:r>
          </w:p>
        </w:tc>
        <w:tc>
          <w:tcPr>
            <w:tcW w:w="2203" w:type="dxa"/>
            <w:shd w:val="clear" w:color="auto" w:fill="C0C0C0"/>
          </w:tcPr>
          <w:p>
            <w:pPr>
              <w:pStyle w:val="TableParagraph"/>
              <w:spacing w:line="246" w:lineRule="exact"/>
              <w:ind w:left="257" w:right="257"/>
              <w:jc w:val="center"/>
              <w:rPr>
                <w:b/>
                <w:sz w:val="22"/>
              </w:rPr>
            </w:pPr>
            <w:r>
              <w:rPr>
                <w:b/>
                <w:spacing w:val="-2"/>
                <w:sz w:val="22"/>
              </w:rPr>
              <w:t>Суммарная</w:t>
            </w:r>
          </w:p>
          <w:p>
            <w:pPr>
              <w:pStyle w:val="TableParagraph"/>
              <w:spacing w:line="252" w:lineRule="exact"/>
              <w:ind w:left="150" w:right="144" w:hanging="1"/>
              <w:jc w:val="center"/>
              <w:rPr>
                <w:b/>
                <w:sz w:val="22"/>
              </w:rPr>
            </w:pPr>
            <w:r>
              <w:rPr>
                <w:b/>
                <w:spacing w:val="-2"/>
                <w:sz w:val="22"/>
              </w:rPr>
              <w:t>оценка приоритетности</w:t>
            </w:r>
            <w:r>
              <w:rPr>
                <w:b/>
                <w:spacing w:val="-2"/>
                <w:sz w:val="22"/>
                <w:vertAlign w:val="superscript"/>
              </w:rPr>
              <w:t>****</w:t>
            </w:r>
          </w:p>
        </w:tc>
      </w:tr>
      <w:tr>
        <w:tblPrEx>
          <w:tblW w:w="0" w:type="auto"/>
          <w:jc w:val="left"/>
          <w:tblInd w:w="119" w:type="dxa"/>
          <w:tblLayout w:type="fixed"/>
          <w:tblCellMar>
            <w:top w:w="0" w:type="dxa"/>
            <w:left w:w="0" w:type="dxa"/>
            <w:bottom w:w="0" w:type="dxa"/>
            <w:right w:w="0" w:type="dxa"/>
          </w:tblCellMar>
          <w:tblLook w:val="01E0"/>
        </w:tblPrEx>
        <w:trPr>
          <w:trHeight w:val="253"/>
          <w:jc w:val="left"/>
        </w:trPr>
        <w:tc>
          <w:tcPr>
            <w:tcW w:w="14814" w:type="dxa"/>
            <w:gridSpan w:val="5"/>
          </w:tcPr>
          <w:p>
            <w:pPr>
              <w:pStyle w:val="TableParagraph"/>
              <w:spacing w:line="234" w:lineRule="exact"/>
              <w:ind w:left="110"/>
              <w:rPr>
                <w:b/>
                <w:sz w:val="22"/>
              </w:rPr>
            </w:pPr>
            <w:r>
              <w:rPr>
                <w:b/>
                <w:sz w:val="22"/>
              </w:rPr>
              <w:t>Долгосрочная</w:t>
            </w:r>
            <w:r>
              <w:rPr>
                <w:b/>
                <w:spacing w:val="-14"/>
                <w:sz w:val="22"/>
              </w:rPr>
              <w:t xml:space="preserve"> </w:t>
            </w:r>
            <w:r>
              <w:rPr>
                <w:b/>
                <w:sz w:val="22"/>
              </w:rPr>
              <w:t>цель</w:t>
            </w:r>
            <w:r>
              <w:rPr>
                <w:b/>
                <w:spacing w:val="-14"/>
                <w:sz w:val="22"/>
              </w:rPr>
              <w:t xml:space="preserve"> </w:t>
            </w:r>
            <w:r>
              <w:rPr>
                <w:b/>
                <w:sz w:val="22"/>
              </w:rPr>
              <w:t>1.</w:t>
            </w:r>
            <w:r>
              <w:rPr>
                <w:b/>
                <w:spacing w:val="-12"/>
                <w:sz w:val="22"/>
              </w:rPr>
              <w:t xml:space="preserve"> </w:t>
            </w:r>
            <w:r>
              <w:rPr>
                <w:b/>
                <w:sz w:val="22"/>
              </w:rPr>
              <w:t>Обеспечение</w:t>
            </w:r>
            <w:r>
              <w:rPr>
                <w:b/>
                <w:spacing w:val="-13"/>
                <w:sz w:val="22"/>
              </w:rPr>
              <w:t xml:space="preserve"> </w:t>
            </w:r>
            <w:r>
              <w:rPr>
                <w:b/>
                <w:sz w:val="22"/>
              </w:rPr>
              <w:t>условий</w:t>
            </w:r>
            <w:r>
              <w:rPr>
                <w:b/>
                <w:spacing w:val="-12"/>
                <w:sz w:val="22"/>
              </w:rPr>
              <w:t xml:space="preserve"> </w:t>
            </w:r>
            <w:r>
              <w:rPr>
                <w:b/>
                <w:sz w:val="22"/>
              </w:rPr>
              <w:t>сохранения</w:t>
            </w:r>
            <w:r>
              <w:rPr>
                <w:b/>
                <w:spacing w:val="-13"/>
                <w:sz w:val="22"/>
              </w:rPr>
              <w:t xml:space="preserve"> </w:t>
            </w:r>
            <w:r>
              <w:rPr>
                <w:b/>
                <w:sz w:val="22"/>
              </w:rPr>
              <w:t>в</w:t>
            </w:r>
            <w:r>
              <w:rPr>
                <w:b/>
                <w:spacing w:val="-13"/>
                <w:sz w:val="22"/>
              </w:rPr>
              <w:t xml:space="preserve"> </w:t>
            </w:r>
            <w:r>
              <w:rPr>
                <w:b/>
                <w:sz w:val="22"/>
              </w:rPr>
              <w:t>естественном</w:t>
            </w:r>
            <w:r>
              <w:rPr>
                <w:b/>
                <w:spacing w:val="-13"/>
                <w:sz w:val="22"/>
              </w:rPr>
              <w:t xml:space="preserve"> </w:t>
            </w:r>
            <w:r>
              <w:rPr>
                <w:b/>
                <w:sz w:val="22"/>
              </w:rPr>
              <w:t>состоянии</w:t>
            </w:r>
            <w:r>
              <w:rPr>
                <w:b/>
                <w:spacing w:val="-13"/>
                <w:sz w:val="22"/>
              </w:rPr>
              <w:t xml:space="preserve"> </w:t>
            </w:r>
            <w:r>
              <w:rPr>
                <w:b/>
                <w:sz w:val="22"/>
              </w:rPr>
              <w:t>природных</w:t>
            </w:r>
            <w:r>
              <w:rPr>
                <w:b/>
                <w:spacing w:val="-13"/>
                <w:sz w:val="22"/>
              </w:rPr>
              <w:t xml:space="preserve"> </w:t>
            </w:r>
            <w:r>
              <w:rPr>
                <w:b/>
                <w:sz w:val="22"/>
              </w:rPr>
              <w:t>комплексов</w:t>
            </w:r>
            <w:r>
              <w:rPr>
                <w:b/>
                <w:spacing w:val="-13"/>
                <w:sz w:val="22"/>
              </w:rPr>
              <w:t xml:space="preserve"> </w:t>
            </w:r>
            <w:r>
              <w:rPr>
                <w:b/>
                <w:sz w:val="22"/>
              </w:rPr>
              <w:t>и</w:t>
            </w:r>
            <w:r>
              <w:rPr>
                <w:b/>
                <w:spacing w:val="-12"/>
                <w:sz w:val="22"/>
              </w:rPr>
              <w:t xml:space="preserve"> </w:t>
            </w:r>
            <w:r>
              <w:rPr>
                <w:b/>
                <w:spacing w:val="-2"/>
                <w:sz w:val="22"/>
              </w:rPr>
              <w:t>объектов</w:t>
            </w:r>
          </w:p>
        </w:tc>
      </w:tr>
      <w:tr>
        <w:tblPrEx>
          <w:tblW w:w="0" w:type="auto"/>
          <w:jc w:val="left"/>
          <w:tblInd w:w="119" w:type="dxa"/>
          <w:tblLayout w:type="fixed"/>
          <w:tblCellMar>
            <w:top w:w="0" w:type="dxa"/>
            <w:left w:w="0" w:type="dxa"/>
            <w:bottom w:w="0" w:type="dxa"/>
            <w:right w:w="0" w:type="dxa"/>
          </w:tblCellMar>
          <w:tblLook w:val="01E0"/>
        </w:tblPrEx>
        <w:trPr>
          <w:trHeight w:val="2020"/>
          <w:jc w:val="left"/>
        </w:trPr>
        <w:tc>
          <w:tcPr>
            <w:tcW w:w="7371" w:type="dxa"/>
          </w:tcPr>
          <w:p>
            <w:pPr>
              <w:pStyle w:val="TableParagraph"/>
              <w:ind w:left="110" w:right="1249"/>
              <w:rPr>
                <w:sz w:val="22"/>
              </w:rPr>
            </w:pPr>
            <w:r>
              <w:rPr>
                <w:i/>
                <w:sz w:val="22"/>
              </w:rPr>
              <w:t>Нарушение естественного гидрологического режима</w:t>
            </w:r>
            <w:r>
              <w:rPr>
                <w:i/>
                <w:sz w:val="22"/>
              </w:rPr>
              <w:t xml:space="preserve"> </w:t>
            </w:r>
            <w:r>
              <w:rPr>
                <w:sz w:val="22"/>
                <w:u w:val="single"/>
              </w:rPr>
              <w:t>Причины:</w:t>
            </w:r>
            <w:r>
              <w:rPr>
                <w:sz w:val="22"/>
              </w:rPr>
              <w:t xml:space="preserve"> изменение климата; нарушения естественного стока поверхностных вод в результате функционирования крупных мелиоративных</w:t>
            </w:r>
            <w:r>
              <w:rPr>
                <w:spacing w:val="-13"/>
                <w:sz w:val="22"/>
              </w:rPr>
              <w:t xml:space="preserve"> </w:t>
            </w:r>
            <w:r>
              <w:rPr>
                <w:sz w:val="22"/>
              </w:rPr>
              <w:t>комплексов,</w:t>
            </w:r>
            <w:r>
              <w:rPr>
                <w:spacing w:val="-12"/>
                <w:sz w:val="22"/>
              </w:rPr>
              <w:t xml:space="preserve"> </w:t>
            </w:r>
            <w:r>
              <w:rPr>
                <w:sz w:val="22"/>
              </w:rPr>
              <w:t>расположенных</w:t>
            </w:r>
            <w:r>
              <w:rPr>
                <w:spacing w:val="-13"/>
                <w:sz w:val="22"/>
              </w:rPr>
              <w:t xml:space="preserve"> </w:t>
            </w:r>
            <w:r>
              <w:rPr>
                <w:sz w:val="22"/>
              </w:rPr>
              <w:t>на</w:t>
            </w:r>
            <w:r>
              <w:rPr>
                <w:spacing w:val="-13"/>
                <w:sz w:val="22"/>
              </w:rPr>
              <w:t xml:space="preserve"> </w:t>
            </w:r>
            <w:r>
              <w:rPr>
                <w:sz w:val="22"/>
              </w:rPr>
              <w:t>прилегающих</w:t>
            </w:r>
            <w:r>
              <w:rPr>
                <w:spacing w:val="-13"/>
                <w:sz w:val="22"/>
              </w:rPr>
              <w:t xml:space="preserve"> </w:t>
            </w:r>
            <w:r>
              <w:rPr>
                <w:sz w:val="22"/>
              </w:rPr>
              <w:t>к заповеднику территориях в правобережье верховья Березины.</w:t>
            </w:r>
          </w:p>
          <w:p>
            <w:pPr>
              <w:pStyle w:val="TableParagraph"/>
              <w:spacing w:line="251" w:lineRule="exact"/>
              <w:ind w:left="110" w:firstLine="32"/>
              <w:rPr>
                <w:sz w:val="22"/>
              </w:rPr>
            </w:pPr>
            <w:r>
              <w:rPr>
                <w:spacing w:val="-2"/>
                <w:sz w:val="22"/>
                <w:u w:val="single"/>
              </w:rPr>
              <w:t>Последствия:</w:t>
            </w:r>
            <w:r>
              <w:rPr>
                <w:spacing w:val="3"/>
                <w:sz w:val="22"/>
              </w:rPr>
              <w:t xml:space="preserve"> </w:t>
            </w:r>
            <w:r>
              <w:rPr>
                <w:spacing w:val="-2"/>
                <w:sz w:val="22"/>
              </w:rPr>
              <w:t>нарушение</w:t>
            </w:r>
            <w:r>
              <w:rPr>
                <w:spacing w:val="3"/>
                <w:sz w:val="22"/>
              </w:rPr>
              <w:t xml:space="preserve"> </w:t>
            </w:r>
            <w:r>
              <w:rPr>
                <w:spacing w:val="-2"/>
                <w:sz w:val="22"/>
              </w:rPr>
              <w:t>сроков</w:t>
            </w:r>
            <w:r>
              <w:rPr>
                <w:spacing w:val="3"/>
                <w:sz w:val="22"/>
              </w:rPr>
              <w:t xml:space="preserve"> </w:t>
            </w:r>
            <w:r>
              <w:rPr>
                <w:spacing w:val="-2"/>
                <w:sz w:val="22"/>
              </w:rPr>
              <w:t>и</w:t>
            </w:r>
            <w:r>
              <w:rPr>
                <w:spacing w:val="3"/>
                <w:sz w:val="22"/>
              </w:rPr>
              <w:t xml:space="preserve"> </w:t>
            </w:r>
            <w:r>
              <w:rPr>
                <w:spacing w:val="-2"/>
                <w:sz w:val="22"/>
              </w:rPr>
              <w:t>интенсивности</w:t>
            </w:r>
            <w:r>
              <w:rPr>
                <w:spacing w:val="4"/>
                <w:sz w:val="22"/>
              </w:rPr>
              <w:t xml:space="preserve"> </w:t>
            </w:r>
            <w:r>
              <w:rPr>
                <w:spacing w:val="-2"/>
                <w:sz w:val="22"/>
              </w:rPr>
              <w:t>естественного</w:t>
            </w:r>
            <w:r>
              <w:rPr>
                <w:spacing w:val="3"/>
                <w:sz w:val="22"/>
              </w:rPr>
              <w:t xml:space="preserve"> </w:t>
            </w:r>
            <w:r>
              <w:rPr>
                <w:spacing w:val="-2"/>
                <w:sz w:val="22"/>
              </w:rPr>
              <w:t>паводка</w:t>
            </w:r>
            <w:r>
              <w:rPr>
                <w:spacing w:val="3"/>
                <w:sz w:val="22"/>
              </w:rPr>
              <w:t xml:space="preserve"> </w:t>
            </w:r>
            <w:r>
              <w:rPr>
                <w:spacing w:val="-10"/>
                <w:sz w:val="22"/>
              </w:rPr>
              <w:t>в</w:t>
            </w:r>
          </w:p>
          <w:p>
            <w:pPr>
              <w:pStyle w:val="TableParagraph"/>
              <w:spacing w:line="252" w:lineRule="exact"/>
              <w:ind w:left="110"/>
              <w:rPr>
                <w:sz w:val="22"/>
              </w:rPr>
            </w:pPr>
            <w:r>
              <w:rPr>
                <w:sz w:val="22"/>
              </w:rPr>
              <w:t>поймах</w:t>
            </w:r>
            <w:r>
              <w:rPr>
                <w:spacing w:val="-8"/>
                <w:sz w:val="22"/>
              </w:rPr>
              <w:t xml:space="preserve"> </w:t>
            </w:r>
            <w:r>
              <w:rPr>
                <w:sz w:val="22"/>
              </w:rPr>
              <w:t>рек;</w:t>
            </w:r>
            <w:r>
              <w:rPr>
                <w:spacing w:val="-9"/>
                <w:sz w:val="22"/>
              </w:rPr>
              <w:t xml:space="preserve"> </w:t>
            </w:r>
            <w:r>
              <w:rPr>
                <w:sz w:val="22"/>
              </w:rPr>
              <w:t>сокращение</w:t>
            </w:r>
            <w:r>
              <w:rPr>
                <w:spacing w:val="-8"/>
                <w:sz w:val="22"/>
              </w:rPr>
              <w:t xml:space="preserve"> </w:t>
            </w:r>
            <w:r>
              <w:rPr>
                <w:sz w:val="22"/>
              </w:rPr>
              <w:t>площади</w:t>
            </w:r>
            <w:r>
              <w:rPr>
                <w:spacing w:val="-8"/>
                <w:sz w:val="22"/>
              </w:rPr>
              <w:t xml:space="preserve"> </w:t>
            </w:r>
            <w:r>
              <w:rPr>
                <w:sz w:val="22"/>
              </w:rPr>
              <w:t>открытых</w:t>
            </w:r>
            <w:r>
              <w:rPr>
                <w:spacing w:val="-8"/>
                <w:sz w:val="22"/>
              </w:rPr>
              <w:t xml:space="preserve"> </w:t>
            </w:r>
            <w:r>
              <w:rPr>
                <w:sz w:val="22"/>
              </w:rPr>
              <w:t>болот,</w:t>
            </w:r>
            <w:r>
              <w:rPr>
                <w:spacing w:val="-7"/>
                <w:sz w:val="22"/>
              </w:rPr>
              <w:t xml:space="preserve"> </w:t>
            </w:r>
            <w:r>
              <w:rPr>
                <w:sz w:val="22"/>
              </w:rPr>
              <w:t>их</w:t>
            </w:r>
            <w:r>
              <w:rPr>
                <w:spacing w:val="-8"/>
                <w:sz w:val="22"/>
              </w:rPr>
              <w:t xml:space="preserve"> </w:t>
            </w:r>
            <w:r>
              <w:rPr>
                <w:sz w:val="22"/>
              </w:rPr>
              <w:t>зарастание</w:t>
            </w:r>
            <w:r>
              <w:rPr>
                <w:spacing w:val="-8"/>
                <w:sz w:val="22"/>
              </w:rPr>
              <w:t xml:space="preserve"> </w:t>
            </w:r>
            <w:r>
              <w:rPr>
                <w:sz w:val="22"/>
              </w:rPr>
              <w:t>древесно- кустарниковой растительностью; усиление дистрофикации водоемов.</w:t>
            </w:r>
          </w:p>
        </w:tc>
        <w:tc>
          <w:tcPr>
            <w:tcW w:w="1839" w:type="dxa"/>
          </w:tcPr>
          <w:p>
            <w:pPr>
              <w:pStyle w:val="TableParagraph"/>
              <w:spacing w:line="246" w:lineRule="exact"/>
              <w:ind w:left="861"/>
              <w:rPr>
                <w:sz w:val="22"/>
              </w:rPr>
            </w:pPr>
            <w:r>
              <w:rPr>
                <w:w w:val="99"/>
                <w:sz w:val="22"/>
              </w:rPr>
              <w:t>2</w:t>
            </w:r>
          </w:p>
        </w:tc>
        <w:tc>
          <w:tcPr>
            <w:tcW w:w="1842" w:type="dxa"/>
          </w:tcPr>
          <w:p>
            <w:pPr>
              <w:pStyle w:val="TableParagraph"/>
              <w:spacing w:line="246" w:lineRule="exact"/>
              <w:ind w:left="861"/>
              <w:rPr>
                <w:sz w:val="22"/>
              </w:rPr>
            </w:pPr>
            <w:r>
              <w:rPr>
                <w:w w:val="99"/>
                <w:sz w:val="22"/>
              </w:rPr>
              <w:t>3</w:t>
            </w:r>
          </w:p>
        </w:tc>
        <w:tc>
          <w:tcPr>
            <w:tcW w:w="1559" w:type="dxa"/>
          </w:tcPr>
          <w:p>
            <w:pPr>
              <w:pStyle w:val="TableParagraph"/>
              <w:spacing w:line="246" w:lineRule="exact"/>
              <w:ind w:left="5"/>
              <w:jc w:val="center"/>
              <w:rPr>
                <w:sz w:val="22"/>
              </w:rPr>
            </w:pPr>
            <w:r>
              <w:rPr>
                <w:w w:val="99"/>
                <w:sz w:val="22"/>
              </w:rPr>
              <w:t>2</w:t>
            </w:r>
          </w:p>
        </w:tc>
        <w:tc>
          <w:tcPr>
            <w:tcW w:w="2203" w:type="dxa"/>
          </w:tcPr>
          <w:p>
            <w:pPr>
              <w:pStyle w:val="TableParagraph"/>
              <w:spacing w:line="246" w:lineRule="exact"/>
              <w:ind w:left="1041"/>
              <w:rPr>
                <w:sz w:val="22"/>
              </w:rPr>
            </w:pPr>
            <w:r>
              <w:rPr>
                <w:w w:val="99"/>
                <w:sz w:val="22"/>
              </w:rPr>
              <w:t>7</w:t>
            </w:r>
          </w:p>
        </w:tc>
      </w:tr>
      <w:tr>
        <w:tblPrEx>
          <w:tblW w:w="0" w:type="auto"/>
          <w:jc w:val="left"/>
          <w:tblInd w:w="119" w:type="dxa"/>
          <w:tblLayout w:type="fixed"/>
          <w:tblCellMar>
            <w:top w:w="0" w:type="dxa"/>
            <w:left w:w="0" w:type="dxa"/>
            <w:bottom w:w="0" w:type="dxa"/>
            <w:right w:w="0" w:type="dxa"/>
          </w:tblCellMar>
          <w:tblLook w:val="01E0"/>
        </w:tblPrEx>
        <w:trPr>
          <w:trHeight w:val="2276"/>
          <w:jc w:val="left"/>
        </w:trPr>
        <w:tc>
          <w:tcPr>
            <w:tcW w:w="7371" w:type="dxa"/>
          </w:tcPr>
          <w:p>
            <w:pPr>
              <w:pStyle w:val="TableParagraph"/>
              <w:spacing w:line="250" w:lineRule="exact"/>
              <w:ind w:left="110"/>
              <w:rPr>
                <w:i/>
                <w:sz w:val="22"/>
              </w:rPr>
            </w:pPr>
            <w:r>
              <w:rPr>
                <w:i/>
                <w:spacing w:val="-2"/>
                <w:sz w:val="22"/>
              </w:rPr>
              <w:t>Загрязнение</w:t>
            </w:r>
            <w:r>
              <w:rPr>
                <w:i/>
                <w:spacing w:val="2"/>
                <w:sz w:val="22"/>
              </w:rPr>
              <w:t xml:space="preserve"> </w:t>
            </w:r>
            <w:r>
              <w:rPr>
                <w:i/>
                <w:spacing w:val="-2"/>
                <w:sz w:val="22"/>
              </w:rPr>
              <w:t>водных</w:t>
            </w:r>
            <w:r>
              <w:rPr>
                <w:i/>
                <w:spacing w:val="3"/>
                <w:sz w:val="22"/>
              </w:rPr>
              <w:t xml:space="preserve"> </w:t>
            </w:r>
            <w:r>
              <w:rPr>
                <w:i/>
                <w:spacing w:val="-2"/>
                <w:sz w:val="22"/>
              </w:rPr>
              <w:t>экосистем</w:t>
            </w:r>
          </w:p>
          <w:p>
            <w:pPr>
              <w:pStyle w:val="TableParagraph"/>
              <w:ind w:left="110" w:right="156"/>
              <w:rPr>
                <w:sz w:val="22"/>
              </w:rPr>
            </w:pPr>
            <w:r>
              <w:rPr>
                <w:sz w:val="22"/>
                <w:u w:val="single"/>
              </w:rPr>
              <w:t>Причины:</w:t>
            </w:r>
            <w:r>
              <w:rPr>
                <w:spacing w:val="-10"/>
                <w:sz w:val="22"/>
              </w:rPr>
              <w:t xml:space="preserve"> </w:t>
            </w:r>
            <w:r>
              <w:rPr>
                <w:sz w:val="22"/>
              </w:rPr>
              <w:t>поступление</w:t>
            </w:r>
            <w:r>
              <w:rPr>
                <w:spacing w:val="-9"/>
                <w:sz w:val="22"/>
              </w:rPr>
              <w:t xml:space="preserve"> </w:t>
            </w:r>
            <w:r>
              <w:rPr>
                <w:sz w:val="22"/>
              </w:rPr>
              <w:t>абиогенных</w:t>
            </w:r>
            <w:r>
              <w:rPr>
                <w:spacing w:val="-9"/>
                <w:sz w:val="22"/>
              </w:rPr>
              <w:t xml:space="preserve"> </w:t>
            </w:r>
            <w:r>
              <w:rPr>
                <w:sz w:val="22"/>
              </w:rPr>
              <w:t>и</w:t>
            </w:r>
            <w:r>
              <w:rPr>
                <w:spacing w:val="-9"/>
                <w:sz w:val="22"/>
              </w:rPr>
              <w:t xml:space="preserve"> </w:t>
            </w:r>
            <w:r>
              <w:rPr>
                <w:sz w:val="22"/>
              </w:rPr>
              <w:t>органических</w:t>
            </w:r>
            <w:r>
              <w:rPr>
                <w:spacing w:val="-9"/>
                <w:sz w:val="22"/>
              </w:rPr>
              <w:t xml:space="preserve"> </w:t>
            </w:r>
            <w:r>
              <w:rPr>
                <w:sz w:val="22"/>
              </w:rPr>
              <w:t>загрязняющих</w:t>
            </w:r>
            <w:r>
              <w:rPr>
                <w:spacing w:val="-9"/>
                <w:sz w:val="22"/>
              </w:rPr>
              <w:t xml:space="preserve"> </w:t>
            </w:r>
            <w:r>
              <w:rPr>
                <w:sz w:val="22"/>
              </w:rPr>
              <w:t>веществ из почвы и грунтовых вод, с сельскохозяйственных угодий по разветвленной мелиоративной сети; поверхностный смыв через правобережные притоки р. Березины, основная площадь водосборных бассейнов которых находится вне заповедника и его охранной зоны.</w:t>
            </w:r>
          </w:p>
          <w:p>
            <w:pPr>
              <w:pStyle w:val="TableParagraph"/>
              <w:ind w:left="110"/>
              <w:rPr>
                <w:sz w:val="22"/>
              </w:rPr>
            </w:pPr>
            <w:r>
              <w:rPr>
                <w:sz w:val="22"/>
                <w:u w:val="single"/>
              </w:rPr>
              <w:t>Последствия:</w:t>
            </w:r>
            <w:r>
              <w:rPr>
                <w:spacing w:val="-9"/>
                <w:sz w:val="22"/>
              </w:rPr>
              <w:t xml:space="preserve"> </w:t>
            </w:r>
            <w:r>
              <w:rPr>
                <w:sz w:val="22"/>
              </w:rPr>
              <w:t>эвтрофикация</w:t>
            </w:r>
            <w:r>
              <w:rPr>
                <w:spacing w:val="-9"/>
                <w:sz w:val="22"/>
              </w:rPr>
              <w:t xml:space="preserve"> </w:t>
            </w:r>
            <w:r>
              <w:rPr>
                <w:sz w:val="22"/>
              </w:rPr>
              <w:t>водоемов,</w:t>
            </w:r>
            <w:r>
              <w:rPr>
                <w:spacing w:val="-8"/>
                <w:sz w:val="22"/>
              </w:rPr>
              <w:t xml:space="preserve"> </w:t>
            </w:r>
            <w:r>
              <w:rPr>
                <w:sz w:val="22"/>
              </w:rPr>
              <w:t>загрязнение</w:t>
            </w:r>
            <w:r>
              <w:rPr>
                <w:spacing w:val="-9"/>
                <w:sz w:val="22"/>
              </w:rPr>
              <w:t xml:space="preserve"> </w:t>
            </w:r>
            <w:r>
              <w:rPr>
                <w:sz w:val="22"/>
              </w:rPr>
              <w:t>вод</w:t>
            </w:r>
            <w:r>
              <w:rPr>
                <w:spacing w:val="-9"/>
                <w:sz w:val="22"/>
              </w:rPr>
              <w:t xml:space="preserve"> </w:t>
            </w:r>
            <w:r>
              <w:rPr>
                <w:sz w:val="22"/>
              </w:rPr>
              <w:t>реки</w:t>
            </w:r>
            <w:r>
              <w:rPr>
                <w:spacing w:val="-9"/>
                <w:sz w:val="22"/>
              </w:rPr>
              <w:t xml:space="preserve"> </w:t>
            </w:r>
            <w:r>
              <w:rPr>
                <w:sz w:val="22"/>
              </w:rPr>
              <w:t>Березины техногенными соединениями и элементами, ядохимикатами,</w:t>
            </w:r>
          </w:p>
          <w:p>
            <w:pPr>
              <w:pStyle w:val="TableParagraph"/>
              <w:spacing w:line="236" w:lineRule="exact"/>
              <w:ind w:left="110"/>
              <w:rPr>
                <w:sz w:val="22"/>
              </w:rPr>
            </w:pPr>
            <w:r>
              <w:rPr>
                <w:spacing w:val="-2"/>
                <w:sz w:val="22"/>
              </w:rPr>
              <w:t>органическими</w:t>
            </w:r>
            <w:r>
              <w:rPr>
                <w:sz w:val="22"/>
              </w:rPr>
              <w:t xml:space="preserve"> </w:t>
            </w:r>
            <w:r>
              <w:rPr>
                <w:spacing w:val="-2"/>
                <w:sz w:val="22"/>
              </w:rPr>
              <w:t>и</w:t>
            </w:r>
            <w:r>
              <w:rPr>
                <w:spacing w:val="1"/>
                <w:sz w:val="22"/>
              </w:rPr>
              <w:t xml:space="preserve"> </w:t>
            </w:r>
            <w:r>
              <w:rPr>
                <w:spacing w:val="-2"/>
                <w:sz w:val="22"/>
              </w:rPr>
              <w:t>минеральными</w:t>
            </w:r>
            <w:r>
              <w:rPr>
                <w:spacing w:val="1"/>
                <w:sz w:val="22"/>
              </w:rPr>
              <w:t xml:space="preserve"> </w:t>
            </w:r>
            <w:r>
              <w:rPr>
                <w:spacing w:val="-2"/>
                <w:sz w:val="22"/>
              </w:rPr>
              <w:t>удобрениями.</w:t>
            </w:r>
          </w:p>
        </w:tc>
        <w:tc>
          <w:tcPr>
            <w:tcW w:w="1839" w:type="dxa"/>
          </w:tcPr>
          <w:p>
            <w:pPr>
              <w:pStyle w:val="TableParagraph"/>
              <w:spacing w:line="250" w:lineRule="exact"/>
              <w:ind w:left="861"/>
              <w:rPr>
                <w:sz w:val="22"/>
              </w:rPr>
            </w:pPr>
            <w:r>
              <w:rPr>
                <w:w w:val="99"/>
                <w:sz w:val="22"/>
              </w:rPr>
              <w:t>1</w:t>
            </w:r>
          </w:p>
        </w:tc>
        <w:tc>
          <w:tcPr>
            <w:tcW w:w="1842" w:type="dxa"/>
          </w:tcPr>
          <w:p>
            <w:pPr>
              <w:pStyle w:val="TableParagraph"/>
              <w:spacing w:line="250" w:lineRule="exact"/>
              <w:ind w:left="861"/>
              <w:rPr>
                <w:sz w:val="22"/>
              </w:rPr>
            </w:pPr>
            <w:r>
              <w:rPr>
                <w:w w:val="99"/>
                <w:sz w:val="22"/>
              </w:rPr>
              <w:t>2</w:t>
            </w:r>
          </w:p>
        </w:tc>
        <w:tc>
          <w:tcPr>
            <w:tcW w:w="1559" w:type="dxa"/>
          </w:tcPr>
          <w:p>
            <w:pPr>
              <w:pStyle w:val="TableParagraph"/>
              <w:spacing w:line="250" w:lineRule="exact"/>
              <w:ind w:left="5"/>
              <w:jc w:val="center"/>
              <w:rPr>
                <w:sz w:val="22"/>
              </w:rPr>
            </w:pPr>
            <w:r>
              <w:rPr>
                <w:w w:val="99"/>
                <w:sz w:val="22"/>
              </w:rPr>
              <w:t>1</w:t>
            </w:r>
          </w:p>
        </w:tc>
        <w:tc>
          <w:tcPr>
            <w:tcW w:w="2203" w:type="dxa"/>
          </w:tcPr>
          <w:p>
            <w:pPr>
              <w:pStyle w:val="TableParagraph"/>
              <w:spacing w:line="250" w:lineRule="exact"/>
              <w:ind w:left="1041"/>
              <w:rPr>
                <w:sz w:val="22"/>
              </w:rPr>
            </w:pPr>
            <w:r>
              <w:rPr>
                <w:w w:val="99"/>
                <w:sz w:val="22"/>
              </w:rPr>
              <w:t>4</w:t>
            </w:r>
          </w:p>
        </w:tc>
      </w:tr>
      <w:tr>
        <w:tblPrEx>
          <w:tblW w:w="0" w:type="auto"/>
          <w:jc w:val="left"/>
          <w:tblInd w:w="119" w:type="dxa"/>
          <w:tblLayout w:type="fixed"/>
          <w:tblCellMar>
            <w:top w:w="0" w:type="dxa"/>
            <w:left w:w="0" w:type="dxa"/>
            <w:bottom w:w="0" w:type="dxa"/>
            <w:right w:w="0" w:type="dxa"/>
          </w:tblCellMar>
          <w:tblLook w:val="01E0"/>
        </w:tblPrEx>
        <w:trPr>
          <w:trHeight w:val="753"/>
          <w:jc w:val="left"/>
        </w:trPr>
        <w:tc>
          <w:tcPr>
            <w:tcW w:w="7371" w:type="dxa"/>
          </w:tcPr>
          <w:p>
            <w:pPr>
              <w:pStyle w:val="TableParagraph"/>
              <w:spacing w:line="246" w:lineRule="exact"/>
              <w:ind w:left="110"/>
              <w:rPr>
                <w:i/>
                <w:sz w:val="22"/>
              </w:rPr>
            </w:pPr>
            <w:r>
              <w:rPr>
                <w:i/>
                <w:w w:val="95"/>
                <w:sz w:val="22"/>
              </w:rPr>
              <w:t>Функционирование</w:t>
            </w:r>
            <w:r>
              <w:rPr>
                <w:i/>
                <w:spacing w:val="42"/>
                <w:sz w:val="22"/>
              </w:rPr>
              <w:t xml:space="preserve"> </w:t>
            </w:r>
            <w:r>
              <w:rPr>
                <w:i/>
                <w:w w:val="95"/>
                <w:sz w:val="22"/>
              </w:rPr>
              <w:t>линейных</w:t>
            </w:r>
            <w:r>
              <w:rPr>
                <w:i/>
                <w:spacing w:val="42"/>
                <w:sz w:val="22"/>
              </w:rPr>
              <w:t xml:space="preserve"> </w:t>
            </w:r>
            <w:r>
              <w:rPr>
                <w:i/>
                <w:w w:val="95"/>
                <w:sz w:val="22"/>
              </w:rPr>
              <w:t>инженерных</w:t>
            </w:r>
            <w:r>
              <w:rPr>
                <w:i/>
                <w:spacing w:val="42"/>
                <w:sz w:val="22"/>
              </w:rPr>
              <w:t xml:space="preserve"> </w:t>
            </w:r>
            <w:r>
              <w:rPr>
                <w:i/>
                <w:spacing w:val="-2"/>
                <w:w w:val="95"/>
                <w:sz w:val="22"/>
              </w:rPr>
              <w:t>сооружений</w:t>
            </w:r>
          </w:p>
          <w:p>
            <w:pPr>
              <w:pStyle w:val="TableParagraph"/>
              <w:spacing w:line="256" w:lineRule="exact"/>
              <w:ind w:left="110"/>
              <w:rPr>
                <w:sz w:val="22"/>
              </w:rPr>
            </w:pPr>
            <w:r>
              <w:rPr>
                <w:sz w:val="22"/>
                <w:u w:val="single"/>
              </w:rPr>
              <w:t>Причины:</w:t>
            </w:r>
            <w:r>
              <w:rPr>
                <w:sz w:val="22"/>
              </w:rPr>
              <w:t xml:space="preserve"> строительство и эксплуатация объектов транспортной инфраструктуры,</w:t>
            </w:r>
            <w:r>
              <w:rPr>
                <w:spacing w:val="80"/>
                <w:sz w:val="22"/>
              </w:rPr>
              <w:t xml:space="preserve"> </w:t>
            </w:r>
            <w:r>
              <w:rPr>
                <w:sz w:val="22"/>
              </w:rPr>
              <w:t>разделение</w:t>
            </w:r>
            <w:r>
              <w:rPr>
                <w:spacing w:val="-7"/>
                <w:sz w:val="22"/>
              </w:rPr>
              <w:t xml:space="preserve"> </w:t>
            </w:r>
            <w:r>
              <w:rPr>
                <w:sz w:val="22"/>
              </w:rPr>
              <w:t>территории</w:t>
            </w:r>
            <w:r>
              <w:rPr>
                <w:spacing w:val="-7"/>
                <w:sz w:val="22"/>
              </w:rPr>
              <w:t xml:space="preserve"> </w:t>
            </w:r>
            <w:r>
              <w:rPr>
                <w:sz w:val="22"/>
              </w:rPr>
              <w:t>заповедника</w:t>
            </w:r>
            <w:r>
              <w:rPr>
                <w:spacing w:val="-7"/>
                <w:sz w:val="22"/>
              </w:rPr>
              <w:t xml:space="preserve"> </w:t>
            </w:r>
            <w:r>
              <w:rPr>
                <w:sz w:val="22"/>
              </w:rPr>
              <w:t>на</w:t>
            </w:r>
            <w:r>
              <w:rPr>
                <w:spacing w:val="-7"/>
                <w:sz w:val="22"/>
              </w:rPr>
              <w:t xml:space="preserve"> </w:t>
            </w:r>
            <w:r>
              <w:rPr>
                <w:sz w:val="22"/>
              </w:rPr>
              <w:t>две</w:t>
            </w:r>
            <w:r>
              <w:rPr>
                <w:spacing w:val="-7"/>
                <w:sz w:val="22"/>
              </w:rPr>
              <w:t xml:space="preserve"> </w:t>
            </w:r>
            <w:r>
              <w:rPr>
                <w:sz w:val="22"/>
              </w:rPr>
              <w:t>примерно</w:t>
            </w:r>
          </w:p>
        </w:tc>
        <w:tc>
          <w:tcPr>
            <w:tcW w:w="1839" w:type="dxa"/>
          </w:tcPr>
          <w:p>
            <w:pPr>
              <w:pStyle w:val="TableParagraph"/>
              <w:spacing w:line="246" w:lineRule="exact"/>
              <w:ind w:left="861"/>
              <w:rPr>
                <w:sz w:val="22"/>
              </w:rPr>
            </w:pPr>
            <w:r>
              <w:rPr>
                <w:w w:val="99"/>
                <w:sz w:val="22"/>
              </w:rPr>
              <w:t>2</w:t>
            </w:r>
          </w:p>
        </w:tc>
        <w:tc>
          <w:tcPr>
            <w:tcW w:w="1842" w:type="dxa"/>
          </w:tcPr>
          <w:p>
            <w:pPr>
              <w:pStyle w:val="TableParagraph"/>
              <w:spacing w:line="246" w:lineRule="exact"/>
              <w:ind w:left="861"/>
              <w:rPr>
                <w:sz w:val="22"/>
              </w:rPr>
            </w:pPr>
            <w:r>
              <w:rPr>
                <w:w w:val="99"/>
                <w:sz w:val="22"/>
              </w:rPr>
              <w:t>2</w:t>
            </w:r>
          </w:p>
        </w:tc>
        <w:tc>
          <w:tcPr>
            <w:tcW w:w="1559" w:type="dxa"/>
          </w:tcPr>
          <w:p>
            <w:pPr>
              <w:pStyle w:val="TableParagraph"/>
              <w:spacing w:line="246" w:lineRule="exact"/>
              <w:ind w:left="5"/>
              <w:jc w:val="center"/>
              <w:rPr>
                <w:sz w:val="22"/>
              </w:rPr>
            </w:pPr>
            <w:r>
              <w:rPr>
                <w:w w:val="99"/>
                <w:sz w:val="22"/>
              </w:rPr>
              <w:t>2</w:t>
            </w:r>
          </w:p>
        </w:tc>
        <w:tc>
          <w:tcPr>
            <w:tcW w:w="2203" w:type="dxa"/>
          </w:tcPr>
          <w:p>
            <w:pPr>
              <w:pStyle w:val="TableParagraph"/>
              <w:spacing w:line="246" w:lineRule="exact"/>
              <w:ind w:left="1041"/>
              <w:rPr>
                <w:sz w:val="22"/>
              </w:rPr>
            </w:pPr>
            <w:r>
              <w:rPr>
                <w:w w:val="99"/>
                <w:sz w:val="22"/>
              </w:rPr>
              <w:t>6</w:t>
            </w:r>
          </w:p>
        </w:tc>
      </w:tr>
    </w:tbl>
    <w:p>
      <w:pPr>
        <w:pStyle w:val="BodyText"/>
        <w:spacing w:before="5"/>
      </w:pPr>
      <w:r>
        <w:pict>
          <v:rect id="_x0000_s1388" style="width:143.89pt;height:0.8pt;margin-top:17.57pt;margin-left:56.89pt;mso-position-horizontal-relative:page;mso-wrap-distance-left:0;mso-wrap-distance-right:0;position:absolute;z-index:-251297792" filled="t" fillcolor="black" stroked="f">
            <v:fill type="solid"/>
            <w10:wrap type="topAndBottom"/>
          </v:rect>
        </w:pict>
      </w:r>
    </w:p>
    <w:p>
      <w:pPr>
        <w:pStyle w:val="ListParagraph"/>
        <w:numPr>
          <w:ilvl w:val="0"/>
          <w:numId w:val="81"/>
        </w:numPr>
        <w:tabs>
          <w:tab w:val="left" w:pos="378"/>
        </w:tabs>
        <w:spacing w:before="94" w:after="0" w:line="240" w:lineRule="auto"/>
        <w:ind w:left="257" w:right="324" w:firstLine="0"/>
        <w:jc w:val="left"/>
        <w:rPr>
          <w:sz w:val="20"/>
        </w:rPr>
      </w:pPr>
      <w:r>
        <w:rPr>
          <w:sz w:val="20"/>
          <w:vertAlign w:val="baseline"/>
        </w:rPr>
        <w:t>3</w:t>
      </w:r>
      <w:r>
        <w:rPr>
          <w:spacing w:val="-7"/>
          <w:sz w:val="20"/>
          <w:vertAlign w:val="baseline"/>
        </w:rPr>
        <w:t xml:space="preserve"> </w:t>
      </w:r>
      <w:r>
        <w:rPr>
          <w:sz w:val="20"/>
          <w:vertAlign w:val="baseline"/>
        </w:rPr>
        <w:t>–</w:t>
      </w:r>
      <w:r>
        <w:rPr>
          <w:spacing w:val="-3"/>
          <w:sz w:val="20"/>
          <w:vertAlign w:val="baseline"/>
        </w:rPr>
        <w:t xml:space="preserve"> </w:t>
      </w:r>
      <w:r>
        <w:rPr>
          <w:sz w:val="20"/>
          <w:vertAlign w:val="baseline"/>
        </w:rPr>
        <w:t>значительное</w:t>
      </w:r>
      <w:r>
        <w:rPr>
          <w:spacing w:val="-3"/>
          <w:sz w:val="20"/>
          <w:vertAlign w:val="baseline"/>
        </w:rPr>
        <w:t xml:space="preserve"> </w:t>
      </w:r>
      <w:r>
        <w:rPr>
          <w:sz w:val="20"/>
          <w:vertAlign w:val="baseline"/>
        </w:rPr>
        <w:t>по</w:t>
      </w:r>
      <w:r>
        <w:rPr>
          <w:spacing w:val="-3"/>
          <w:sz w:val="20"/>
          <w:vertAlign w:val="baseline"/>
        </w:rPr>
        <w:t xml:space="preserve"> </w:t>
      </w:r>
      <w:r>
        <w:rPr>
          <w:sz w:val="20"/>
          <w:vertAlign w:val="baseline"/>
        </w:rPr>
        <w:t>силе</w:t>
      </w:r>
      <w:r>
        <w:rPr>
          <w:spacing w:val="-3"/>
          <w:sz w:val="20"/>
          <w:vertAlign w:val="baseline"/>
        </w:rPr>
        <w:t xml:space="preserve"> </w:t>
      </w:r>
      <w:r>
        <w:rPr>
          <w:sz w:val="20"/>
          <w:vertAlign w:val="baseline"/>
        </w:rPr>
        <w:t>воздействие,</w:t>
      </w:r>
      <w:r>
        <w:rPr>
          <w:spacing w:val="-1"/>
          <w:sz w:val="20"/>
          <w:vertAlign w:val="baseline"/>
        </w:rPr>
        <w:t xml:space="preserve"> </w:t>
      </w:r>
      <w:r>
        <w:rPr>
          <w:sz w:val="20"/>
          <w:vertAlign w:val="baseline"/>
        </w:rPr>
        <w:t>которое</w:t>
      </w:r>
      <w:r>
        <w:rPr>
          <w:spacing w:val="-3"/>
          <w:sz w:val="20"/>
          <w:vertAlign w:val="baseline"/>
        </w:rPr>
        <w:t xml:space="preserve"> </w:t>
      </w:r>
      <w:r>
        <w:rPr>
          <w:sz w:val="20"/>
          <w:vertAlign w:val="baseline"/>
        </w:rPr>
        <w:t>будет</w:t>
      </w:r>
      <w:r>
        <w:rPr>
          <w:spacing w:val="-3"/>
          <w:sz w:val="20"/>
          <w:vertAlign w:val="baseline"/>
        </w:rPr>
        <w:t xml:space="preserve"> </w:t>
      </w:r>
      <w:r>
        <w:rPr>
          <w:sz w:val="20"/>
          <w:vertAlign w:val="baseline"/>
        </w:rPr>
        <w:t>продолжаться</w:t>
      </w:r>
      <w:r>
        <w:rPr>
          <w:spacing w:val="-3"/>
          <w:sz w:val="20"/>
          <w:vertAlign w:val="baseline"/>
        </w:rPr>
        <w:t xml:space="preserve"> </w:t>
      </w:r>
      <w:r>
        <w:rPr>
          <w:sz w:val="20"/>
          <w:vertAlign w:val="baseline"/>
        </w:rPr>
        <w:t>на</w:t>
      </w:r>
      <w:r>
        <w:rPr>
          <w:spacing w:val="-3"/>
          <w:sz w:val="20"/>
          <w:vertAlign w:val="baseline"/>
        </w:rPr>
        <w:t xml:space="preserve"> </w:t>
      </w:r>
      <w:r>
        <w:rPr>
          <w:sz w:val="20"/>
          <w:vertAlign w:val="baseline"/>
        </w:rPr>
        <w:t>протяжении</w:t>
      </w:r>
      <w:r>
        <w:rPr>
          <w:spacing w:val="-3"/>
          <w:sz w:val="20"/>
          <w:vertAlign w:val="baseline"/>
        </w:rPr>
        <w:t xml:space="preserve"> </w:t>
      </w:r>
      <w:r>
        <w:rPr>
          <w:sz w:val="20"/>
          <w:vertAlign w:val="baseline"/>
        </w:rPr>
        <w:t>всего</w:t>
      </w:r>
      <w:r>
        <w:rPr>
          <w:spacing w:val="-3"/>
          <w:sz w:val="20"/>
          <w:vertAlign w:val="baseline"/>
        </w:rPr>
        <w:t xml:space="preserve"> </w:t>
      </w:r>
      <w:r>
        <w:rPr>
          <w:sz w:val="20"/>
          <w:vertAlign w:val="baseline"/>
        </w:rPr>
        <w:t>периода</w:t>
      </w:r>
      <w:r>
        <w:rPr>
          <w:spacing w:val="-3"/>
          <w:sz w:val="20"/>
          <w:vertAlign w:val="baseline"/>
        </w:rPr>
        <w:t xml:space="preserve"> </w:t>
      </w:r>
      <w:r>
        <w:rPr>
          <w:sz w:val="20"/>
          <w:vertAlign w:val="baseline"/>
        </w:rPr>
        <w:t>реализации</w:t>
      </w:r>
      <w:r>
        <w:rPr>
          <w:spacing w:val="-3"/>
          <w:sz w:val="20"/>
          <w:vertAlign w:val="baseline"/>
        </w:rPr>
        <w:t xml:space="preserve"> </w:t>
      </w:r>
      <w:r>
        <w:rPr>
          <w:sz w:val="20"/>
          <w:vertAlign w:val="baseline"/>
        </w:rPr>
        <w:t>Плана</w:t>
      </w:r>
      <w:r>
        <w:rPr>
          <w:spacing w:val="-3"/>
          <w:sz w:val="20"/>
          <w:vertAlign w:val="baseline"/>
        </w:rPr>
        <w:t xml:space="preserve"> </w:t>
      </w:r>
      <w:r>
        <w:rPr>
          <w:sz w:val="20"/>
          <w:vertAlign w:val="baseline"/>
        </w:rPr>
        <w:t>управления;</w:t>
      </w:r>
      <w:r>
        <w:rPr>
          <w:spacing w:val="-4"/>
          <w:sz w:val="20"/>
          <w:vertAlign w:val="baseline"/>
        </w:rPr>
        <w:t xml:space="preserve"> </w:t>
      </w:r>
      <w:r>
        <w:rPr>
          <w:sz w:val="20"/>
          <w:vertAlign w:val="baseline"/>
        </w:rPr>
        <w:t>2 –</w:t>
      </w:r>
      <w:r>
        <w:rPr>
          <w:spacing w:val="-3"/>
          <w:sz w:val="20"/>
          <w:vertAlign w:val="baseline"/>
        </w:rPr>
        <w:t xml:space="preserve"> </w:t>
      </w:r>
      <w:r>
        <w:rPr>
          <w:sz w:val="20"/>
          <w:vertAlign w:val="baseline"/>
        </w:rPr>
        <w:t>ограничение/угроза</w:t>
      </w:r>
      <w:r>
        <w:rPr>
          <w:spacing w:val="-3"/>
          <w:sz w:val="20"/>
          <w:vertAlign w:val="baseline"/>
        </w:rPr>
        <w:t xml:space="preserve"> </w:t>
      </w:r>
      <w:r>
        <w:rPr>
          <w:sz w:val="20"/>
          <w:vertAlign w:val="baseline"/>
        </w:rPr>
        <w:t>средней</w:t>
      </w:r>
      <w:r>
        <w:rPr>
          <w:spacing w:val="-3"/>
          <w:sz w:val="20"/>
          <w:vertAlign w:val="baseline"/>
        </w:rPr>
        <w:t xml:space="preserve"> </w:t>
      </w:r>
      <w:r>
        <w:rPr>
          <w:sz w:val="20"/>
          <w:vertAlign w:val="baseline"/>
        </w:rPr>
        <w:t>силы, которая</w:t>
      </w:r>
      <w:r>
        <w:rPr>
          <w:spacing w:val="-11"/>
          <w:sz w:val="20"/>
          <w:vertAlign w:val="baseline"/>
        </w:rPr>
        <w:t xml:space="preserve"> </w:t>
      </w:r>
      <w:r>
        <w:rPr>
          <w:sz w:val="20"/>
          <w:vertAlign w:val="baseline"/>
        </w:rPr>
        <w:t>может</w:t>
      </w:r>
      <w:r>
        <w:rPr>
          <w:spacing w:val="-11"/>
          <w:sz w:val="20"/>
          <w:vertAlign w:val="baseline"/>
        </w:rPr>
        <w:t xml:space="preserve"> </w:t>
      </w:r>
      <w:r>
        <w:rPr>
          <w:sz w:val="20"/>
          <w:vertAlign w:val="baseline"/>
        </w:rPr>
        <w:t>быть</w:t>
      </w:r>
      <w:r>
        <w:rPr>
          <w:spacing w:val="-11"/>
          <w:sz w:val="20"/>
          <w:vertAlign w:val="baseline"/>
        </w:rPr>
        <w:t xml:space="preserve"> </w:t>
      </w:r>
      <w:r>
        <w:rPr>
          <w:sz w:val="20"/>
          <w:vertAlign w:val="baseline"/>
        </w:rPr>
        <w:t>снижена</w:t>
      </w:r>
      <w:r>
        <w:rPr>
          <w:spacing w:val="-10"/>
          <w:sz w:val="20"/>
          <w:vertAlign w:val="baseline"/>
        </w:rPr>
        <w:t xml:space="preserve"> </w:t>
      </w:r>
      <w:r>
        <w:rPr>
          <w:sz w:val="20"/>
          <w:vertAlign w:val="baseline"/>
        </w:rPr>
        <w:t>в</w:t>
      </w:r>
      <w:r>
        <w:rPr>
          <w:spacing w:val="-11"/>
          <w:sz w:val="20"/>
          <w:vertAlign w:val="baseline"/>
        </w:rPr>
        <w:t xml:space="preserve"> </w:t>
      </w:r>
      <w:r>
        <w:rPr>
          <w:sz w:val="20"/>
          <w:vertAlign w:val="baseline"/>
        </w:rPr>
        <w:t>результате</w:t>
      </w:r>
      <w:r>
        <w:rPr>
          <w:spacing w:val="-11"/>
          <w:sz w:val="20"/>
          <w:vertAlign w:val="baseline"/>
        </w:rPr>
        <w:t xml:space="preserve"> </w:t>
      </w:r>
      <w:r>
        <w:rPr>
          <w:sz w:val="20"/>
          <w:vertAlign w:val="baseline"/>
        </w:rPr>
        <w:t>реализации</w:t>
      </w:r>
      <w:r>
        <w:rPr>
          <w:spacing w:val="-10"/>
          <w:sz w:val="20"/>
          <w:vertAlign w:val="baseline"/>
        </w:rPr>
        <w:t xml:space="preserve"> </w:t>
      </w:r>
      <w:r>
        <w:rPr>
          <w:sz w:val="20"/>
          <w:vertAlign w:val="baseline"/>
        </w:rPr>
        <w:t>Плана</w:t>
      </w:r>
      <w:r>
        <w:rPr>
          <w:spacing w:val="-11"/>
          <w:sz w:val="20"/>
          <w:vertAlign w:val="baseline"/>
        </w:rPr>
        <w:t xml:space="preserve"> </w:t>
      </w:r>
      <w:r>
        <w:rPr>
          <w:sz w:val="20"/>
          <w:vertAlign w:val="baseline"/>
        </w:rPr>
        <w:t>управления;</w:t>
      </w:r>
      <w:r>
        <w:rPr>
          <w:spacing w:val="-12"/>
          <w:sz w:val="20"/>
          <w:vertAlign w:val="baseline"/>
        </w:rPr>
        <w:t xml:space="preserve"> </w:t>
      </w:r>
      <w:r>
        <w:rPr>
          <w:sz w:val="20"/>
          <w:vertAlign w:val="baseline"/>
        </w:rPr>
        <w:t>1</w:t>
      </w:r>
      <w:r>
        <w:rPr>
          <w:spacing w:val="-7"/>
          <w:sz w:val="20"/>
          <w:vertAlign w:val="baseline"/>
        </w:rPr>
        <w:t xml:space="preserve"> </w:t>
      </w:r>
      <w:r>
        <w:rPr>
          <w:sz w:val="20"/>
          <w:vertAlign w:val="baseline"/>
        </w:rPr>
        <w:t>–</w:t>
      </w:r>
      <w:r>
        <w:rPr>
          <w:spacing w:val="-11"/>
          <w:sz w:val="20"/>
          <w:vertAlign w:val="baseline"/>
        </w:rPr>
        <w:t xml:space="preserve"> </w:t>
      </w:r>
      <w:r>
        <w:rPr>
          <w:sz w:val="20"/>
          <w:vertAlign w:val="baseline"/>
        </w:rPr>
        <w:t>ограничение/угроза,</w:t>
      </w:r>
      <w:r>
        <w:rPr>
          <w:spacing w:val="-9"/>
          <w:sz w:val="20"/>
          <w:vertAlign w:val="baseline"/>
        </w:rPr>
        <w:t xml:space="preserve"> </w:t>
      </w:r>
      <w:r>
        <w:rPr>
          <w:sz w:val="20"/>
          <w:vertAlign w:val="baseline"/>
        </w:rPr>
        <w:t>которая</w:t>
      </w:r>
      <w:r>
        <w:rPr>
          <w:spacing w:val="-10"/>
          <w:sz w:val="20"/>
          <w:vertAlign w:val="baseline"/>
        </w:rPr>
        <w:t xml:space="preserve"> </w:t>
      </w:r>
      <w:r>
        <w:rPr>
          <w:sz w:val="20"/>
          <w:vertAlign w:val="baseline"/>
        </w:rPr>
        <w:t>может</w:t>
      </w:r>
      <w:r>
        <w:rPr>
          <w:spacing w:val="-11"/>
          <w:sz w:val="20"/>
          <w:vertAlign w:val="baseline"/>
        </w:rPr>
        <w:t xml:space="preserve"> </w:t>
      </w:r>
      <w:r>
        <w:rPr>
          <w:sz w:val="20"/>
          <w:vertAlign w:val="baseline"/>
        </w:rPr>
        <w:t>быть</w:t>
      </w:r>
      <w:r>
        <w:rPr>
          <w:spacing w:val="-11"/>
          <w:sz w:val="20"/>
          <w:vertAlign w:val="baseline"/>
        </w:rPr>
        <w:t xml:space="preserve"> </w:t>
      </w:r>
      <w:r>
        <w:rPr>
          <w:sz w:val="20"/>
          <w:vertAlign w:val="baseline"/>
        </w:rPr>
        <w:t>полностью</w:t>
      </w:r>
      <w:r>
        <w:rPr>
          <w:spacing w:val="-10"/>
          <w:sz w:val="20"/>
          <w:vertAlign w:val="baseline"/>
        </w:rPr>
        <w:t xml:space="preserve"> </w:t>
      </w:r>
      <w:r>
        <w:rPr>
          <w:sz w:val="20"/>
          <w:vertAlign w:val="baseline"/>
        </w:rPr>
        <w:t>устранена</w:t>
      </w:r>
      <w:r>
        <w:rPr>
          <w:spacing w:val="-11"/>
          <w:sz w:val="20"/>
          <w:vertAlign w:val="baseline"/>
        </w:rPr>
        <w:t xml:space="preserve"> </w:t>
      </w:r>
      <w:r>
        <w:rPr>
          <w:sz w:val="20"/>
          <w:vertAlign w:val="baseline"/>
        </w:rPr>
        <w:t>в</w:t>
      </w:r>
      <w:r>
        <w:rPr>
          <w:spacing w:val="-11"/>
          <w:sz w:val="20"/>
          <w:vertAlign w:val="baseline"/>
        </w:rPr>
        <w:t xml:space="preserve"> </w:t>
      </w:r>
      <w:r>
        <w:rPr>
          <w:sz w:val="20"/>
          <w:vertAlign w:val="baseline"/>
        </w:rPr>
        <w:t>рамках</w:t>
      </w:r>
      <w:r>
        <w:rPr>
          <w:spacing w:val="-10"/>
          <w:sz w:val="20"/>
          <w:vertAlign w:val="baseline"/>
        </w:rPr>
        <w:t xml:space="preserve"> </w:t>
      </w:r>
      <w:r>
        <w:rPr>
          <w:sz w:val="20"/>
          <w:vertAlign w:val="baseline"/>
        </w:rPr>
        <w:t>Плана</w:t>
      </w:r>
      <w:r>
        <w:rPr>
          <w:spacing w:val="-11"/>
          <w:sz w:val="20"/>
          <w:vertAlign w:val="baseline"/>
        </w:rPr>
        <w:t xml:space="preserve"> </w:t>
      </w:r>
      <w:r>
        <w:rPr>
          <w:spacing w:val="-2"/>
          <w:sz w:val="20"/>
          <w:vertAlign w:val="baseline"/>
        </w:rPr>
        <w:t>управления.</w:t>
      </w:r>
    </w:p>
    <w:p>
      <w:pPr>
        <w:spacing w:before="1" w:line="244" w:lineRule="exact"/>
        <w:ind w:left="257" w:right="0" w:firstLine="0"/>
        <w:jc w:val="left"/>
        <w:rPr>
          <w:sz w:val="20"/>
        </w:rPr>
      </w:pPr>
      <w:r>
        <w:rPr>
          <w:rFonts w:ascii="Symbol" w:hAnsi="Symbol"/>
          <w:sz w:val="20"/>
          <w:vertAlign w:val="superscript"/>
        </w:rPr>
        <w:sym w:font="Symbol" w:char="F02A"/>
      </w:r>
      <w:r>
        <w:rPr>
          <w:rFonts w:ascii="Symbol" w:hAnsi="Symbol"/>
          <w:sz w:val="20"/>
          <w:vertAlign w:val="superscript"/>
        </w:rPr>
        <w:sym w:font="Symbol" w:char="F02A"/>
      </w:r>
      <w:r>
        <w:rPr>
          <w:spacing w:val="-10"/>
          <w:sz w:val="20"/>
          <w:vertAlign w:val="baseline"/>
        </w:rPr>
        <w:t xml:space="preserve"> </w:t>
      </w:r>
      <w:r>
        <w:rPr>
          <w:sz w:val="20"/>
          <w:vertAlign w:val="baseline"/>
        </w:rPr>
        <w:t>3</w:t>
      </w:r>
      <w:r>
        <w:rPr>
          <w:spacing w:val="-10"/>
          <w:sz w:val="20"/>
          <w:vertAlign w:val="baseline"/>
        </w:rPr>
        <w:t xml:space="preserve"> </w:t>
      </w:r>
      <w:r>
        <w:rPr>
          <w:sz w:val="20"/>
          <w:vertAlign w:val="baseline"/>
        </w:rPr>
        <w:t>–</w:t>
      </w:r>
      <w:r>
        <w:rPr>
          <w:spacing w:val="-10"/>
          <w:sz w:val="20"/>
          <w:vertAlign w:val="baseline"/>
        </w:rPr>
        <w:t xml:space="preserve"> </w:t>
      </w:r>
      <w:r>
        <w:rPr>
          <w:sz w:val="20"/>
          <w:vertAlign w:val="baseline"/>
        </w:rPr>
        <w:t>угроза/ограничение,</w:t>
      </w:r>
      <w:r>
        <w:rPr>
          <w:spacing w:val="-8"/>
          <w:sz w:val="20"/>
          <w:vertAlign w:val="baseline"/>
        </w:rPr>
        <w:t xml:space="preserve"> </w:t>
      </w:r>
      <w:r>
        <w:rPr>
          <w:sz w:val="20"/>
          <w:vertAlign w:val="baseline"/>
        </w:rPr>
        <w:t>оказывающая</w:t>
      </w:r>
      <w:r>
        <w:rPr>
          <w:spacing w:val="-9"/>
          <w:sz w:val="20"/>
          <w:vertAlign w:val="baseline"/>
        </w:rPr>
        <w:t xml:space="preserve"> </w:t>
      </w:r>
      <w:r>
        <w:rPr>
          <w:sz w:val="20"/>
          <w:vertAlign w:val="baseline"/>
        </w:rPr>
        <w:t>влияние</w:t>
      </w:r>
      <w:r>
        <w:rPr>
          <w:spacing w:val="-10"/>
          <w:sz w:val="20"/>
          <w:vertAlign w:val="baseline"/>
        </w:rPr>
        <w:t xml:space="preserve"> </w:t>
      </w:r>
      <w:r>
        <w:rPr>
          <w:sz w:val="20"/>
          <w:vertAlign w:val="baseline"/>
        </w:rPr>
        <w:t>на</w:t>
      </w:r>
      <w:r>
        <w:rPr>
          <w:spacing w:val="-10"/>
          <w:sz w:val="20"/>
          <w:vertAlign w:val="baseline"/>
        </w:rPr>
        <w:t xml:space="preserve"> </w:t>
      </w:r>
      <w:r>
        <w:rPr>
          <w:sz w:val="20"/>
          <w:vertAlign w:val="baseline"/>
        </w:rPr>
        <w:t>всю</w:t>
      </w:r>
      <w:r>
        <w:rPr>
          <w:spacing w:val="-10"/>
          <w:sz w:val="20"/>
          <w:vertAlign w:val="baseline"/>
        </w:rPr>
        <w:t xml:space="preserve"> </w:t>
      </w:r>
      <w:r>
        <w:rPr>
          <w:sz w:val="20"/>
          <w:vertAlign w:val="baseline"/>
        </w:rPr>
        <w:t>территорию</w:t>
      </w:r>
      <w:r>
        <w:rPr>
          <w:spacing w:val="-9"/>
          <w:sz w:val="20"/>
          <w:vertAlign w:val="baseline"/>
        </w:rPr>
        <w:t xml:space="preserve"> </w:t>
      </w:r>
      <w:r>
        <w:rPr>
          <w:sz w:val="20"/>
          <w:vertAlign w:val="baseline"/>
        </w:rPr>
        <w:t>заповедника;</w:t>
      </w:r>
      <w:r>
        <w:rPr>
          <w:spacing w:val="-12"/>
          <w:sz w:val="20"/>
          <w:vertAlign w:val="baseline"/>
        </w:rPr>
        <w:t xml:space="preserve"> </w:t>
      </w:r>
      <w:r>
        <w:rPr>
          <w:sz w:val="20"/>
          <w:vertAlign w:val="baseline"/>
        </w:rPr>
        <w:t>2</w:t>
      </w:r>
      <w:r>
        <w:rPr>
          <w:spacing w:val="-1"/>
          <w:sz w:val="20"/>
          <w:vertAlign w:val="baseline"/>
        </w:rPr>
        <w:t xml:space="preserve"> </w:t>
      </w:r>
      <w:r>
        <w:rPr>
          <w:sz w:val="20"/>
          <w:vertAlign w:val="baseline"/>
        </w:rPr>
        <w:t>–</w:t>
      </w:r>
      <w:r>
        <w:rPr>
          <w:spacing w:val="-10"/>
          <w:sz w:val="20"/>
          <w:vertAlign w:val="baseline"/>
        </w:rPr>
        <w:t xml:space="preserve"> </w:t>
      </w:r>
      <w:r>
        <w:rPr>
          <w:sz w:val="20"/>
          <w:vertAlign w:val="baseline"/>
        </w:rPr>
        <w:t>локально</w:t>
      </w:r>
      <w:r>
        <w:rPr>
          <w:spacing w:val="-10"/>
          <w:sz w:val="20"/>
          <w:vertAlign w:val="baseline"/>
        </w:rPr>
        <w:t xml:space="preserve"> </w:t>
      </w:r>
      <w:r>
        <w:rPr>
          <w:sz w:val="20"/>
          <w:vertAlign w:val="baseline"/>
        </w:rPr>
        <w:t>влияющая,</w:t>
      </w:r>
      <w:r>
        <w:rPr>
          <w:spacing w:val="-8"/>
          <w:sz w:val="20"/>
          <w:vertAlign w:val="baseline"/>
        </w:rPr>
        <w:t xml:space="preserve"> </w:t>
      </w:r>
      <w:r>
        <w:rPr>
          <w:sz w:val="20"/>
          <w:vertAlign w:val="baseline"/>
        </w:rPr>
        <w:t>на</w:t>
      </w:r>
      <w:r>
        <w:rPr>
          <w:spacing w:val="-9"/>
          <w:sz w:val="20"/>
          <w:vertAlign w:val="baseline"/>
        </w:rPr>
        <w:t xml:space="preserve"> </w:t>
      </w:r>
      <w:r>
        <w:rPr>
          <w:sz w:val="20"/>
          <w:vertAlign w:val="baseline"/>
        </w:rPr>
        <w:t>конкретные</w:t>
      </w:r>
      <w:r>
        <w:rPr>
          <w:spacing w:val="-10"/>
          <w:sz w:val="20"/>
          <w:vertAlign w:val="baseline"/>
        </w:rPr>
        <w:t xml:space="preserve"> </w:t>
      </w:r>
      <w:r>
        <w:rPr>
          <w:sz w:val="20"/>
          <w:vertAlign w:val="baseline"/>
        </w:rPr>
        <w:t>участки,</w:t>
      </w:r>
      <w:r>
        <w:rPr>
          <w:spacing w:val="-7"/>
          <w:sz w:val="20"/>
          <w:vertAlign w:val="baseline"/>
        </w:rPr>
        <w:t xml:space="preserve"> </w:t>
      </w:r>
      <w:r>
        <w:rPr>
          <w:sz w:val="20"/>
          <w:vertAlign w:val="baseline"/>
        </w:rPr>
        <w:t>местообитания</w:t>
      </w:r>
      <w:r>
        <w:rPr>
          <w:spacing w:val="-10"/>
          <w:sz w:val="20"/>
          <w:vertAlign w:val="baseline"/>
        </w:rPr>
        <w:t xml:space="preserve"> </w:t>
      </w:r>
      <w:r>
        <w:rPr>
          <w:sz w:val="20"/>
          <w:vertAlign w:val="baseline"/>
        </w:rPr>
        <w:t>или</w:t>
      </w:r>
      <w:r>
        <w:rPr>
          <w:spacing w:val="-10"/>
          <w:sz w:val="20"/>
          <w:vertAlign w:val="baseline"/>
        </w:rPr>
        <w:t xml:space="preserve"> </w:t>
      </w:r>
      <w:r>
        <w:rPr>
          <w:sz w:val="20"/>
          <w:vertAlign w:val="baseline"/>
        </w:rPr>
        <w:t>виды;</w:t>
      </w:r>
      <w:r>
        <w:rPr>
          <w:spacing w:val="-11"/>
          <w:sz w:val="20"/>
          <w:vertAlign w:val="baseline"/>
        </w:rPr>
        <w:t xml:space="preserve"> </w:t>
      </w:r>
      <w:r>
        <w:rPr>
          <w:sz w:val="20"/>
          <w:vertAlign w:val="baseline"/>
        </w:rPr>
        <w:t>1</w:t>
      </w:r>
      <w:r>
        <w:rPr>
          <w:spacing w:val="-6"/>
          <w:sz w:val="20"/>
          <w:vertAlign w:val="baseline"/>
        </w:rPr>
        <w:t xml:space="preserve"> </w:t>
      </w:r>
      <w:r>
        <w:rPr>
          <w:spacing w:val="-10"/>
          <w:sz w:val="20"/>
          <w:vertAlign w:val="baseline"/>
        </w:rPr>
        <w:t>–</w:t>
      </w:r>
    </w:p>
    <w:p>
      <w:pPr>
        <w:spacing w:before="0" w:line="229" w:lineRule="exact"/>
        <w:ind w:left="257" w:right="0" w:firstLine="0"/>
        <w:jc w:val="left"/>
        <w:rPr>
          <w:sz w:val="20"/>
        </w:rPr>
      </w:pPr>
      <w:r>
        <w:rPr>
          <w:sz w:val="20"/>
        </w:rPr>
        <w:t>потенциально</w:t>
      </w:r>
      <w:r>
        <w:rPr>
          <w:spacing w:val="-13"/>
          <w:sz w:val="20"/>
        </w:rPr>
        <w:t xml:space="preserve"> </w:t>
      </w:r>
      <w:r>
        <w:rPr>
          <w:sz w:val="20"/>
        </w:rPr>
        <w:t>могущая</w:t>
      </w:r>
      <w:r>
        <w:rPr>
          <w:spacing w:val="-12"/>
          <w:sz w:val="20"/>
        </w:rPr>
        <w:t xml:space="preserve"> </w:t>
      </w:r>
      <w:r>
        <w:rPr>
          <w:sz w:val="20"/>
        </w:rPr>
        <w:t>повлиять</w:t>
      </w:r>
      <w:r>
        <w:rPr>
          <w:spacing w:val="-13"/>
          <w:sz w:val="20"/>
        </w:rPr>
        <w:t xml:space="preserve"> </w:t>
      </w:r>
      <w:r>
        <w:rPr>
          <w:sz w:val="20"/>
        </w:rPr>
        <w:t>в</w:t>
      </w:r>
      <w:r>
        <w:rPr>
          <w:spacing w:val="-12"/>
          <w:sz w:val="20"/>
        </w:rPr>
        <w:t xml:space="preserve"> </w:t>
      </w:r>
      <w:r>
        <w:rPr>
          <w:sz w:val="20"/>
        </w:rPr>
        <w:t>целом</w:t>
      </w:r>
      <w:r>
        <w:rPr>
          <w:spacing w:val="-13"/>
          <w:sz w:val="20"/>
        </w:rPr>
        <w:t xml:space="preserve"> </w:t>
      </w:r>
      <w:r>
        <w:rPr>
          <w:sz w:val="20"/>
        </w:rPr>
        <w:t>или</w:t>
      </w:r>
      <w:r>
        <w:rPr>
          <w:spacing w:val="-12"/>
          <w:sz w:val="20"/>
        </w:rPr>
        <w:t xml:space="preserve"> </w:t>
      </w:r>
      <w:r>
        <w:rPr>
          <w:sz w:val="20"/>
        </w:rPr>
        <w:t>локально</w:t>
      </w:r>
      <w:r>
        <w:rPr>
          <w:spacing w:val="-13"/>
          <w:sz w:val="20"/>
        </w:rPr>
        <w:t xml:space="preserve"> </w:t>
      </w:r>
      <w:r>
        <w:rPr>
          <w:sz w:val="20"/>
        </w:rPr>
        <w:t>в</w:t>
      </w:r>
      <w:r>
        <w:rPr>
          <w:spacing w:val="-12"/>
          <w:sz w:val="20"/>
        </w:rPr>
        <w:t xml:space="preserve"> </w:t>
      </w:r>
      <w:r>
        <w:rPr>
          <w:sz w:val="20"/>
        </w:rPr>
        <w:t>случае</w:t>
      </w:r>
      <w:r>
        <w:rPr>
          <w:spacing w:val="-13"/>
          <w:sz w:val="20"/>
        </w:rPr>
        <w:t xml:space="preserve"> </w:t>
      </w:r>
      <w:r>
        <w:rPr>
          <w:sz w:val="20"/>
        </w:rPr>
        <w:t>возникновения</w:t>
      </w:r>
      <w:r>
        <w:rPr>
          <w:spacing w:val="-12"/>
          <w:sz w:val="20"/>
        </w:rPr>
        <w:t xml:space="preserve"> </w:t>
      </w:r>
      <w:r>
        <w:rPr>
          <w:sz w:val="20"/>
        </w:rPr>
        <w:t>определѐнных</w:t>
      </w:r>
      <w:r>
        <w:rPr>
          <w:spacing w:val="-12"/>
          <w:sz w:val="20"/>
        </w:rPr>
        <w:t xml:space="preserve"> </w:t>
      </w:r>
      <w:r>
        <w:rPr>
          <w:spacing w:val="-2"/>
          <w:sz w:val="20"/>
        </w:rPr>
        <w:t>условий.</w:t>
      </w:r>
    </w:p>
    <w:p>
      <w:pPr>
        <w:spacing w:before="4" w:line="237" w:lineRule="auto"/>
        <w:ind w:left="257" w:right="217" w:firstLine="0"/>
        <w:jc w:val="left"/>
        <w:rPr>
          <w:sz w:val="20"/>
        </w:rPr>
      </w:pPr>
      <w:r>
        <w:rPr>
          <w:sz w:val="20"/>
          <w:vertAlign w:val="superscript"/>
        </w:rPr>
        <w:t>***</w:t>
      </w:r>
      <w:r>
        <w:rPr>
          <w:spacing w:val="-7"/>
          <w:sz w:val="20"/>
          <w:vertAlign w:val="baseline"/>
        </w:rPr>
        <w:t xml:space="preserve"> </w:t>
      </w:r>
      <w:r>
        <w:rPr>
          <w:sz w:val="20"/>
          <w:vertAlign w:val="baseline"/>
        </w:rPr>
        <w:t>3</w:t>
      </w:r>
      <w:r>
        <w:rPr>
          <w:spacing w:val="-4"/>
          <w:sz w:val="20"/>
          <w:vertAlign w:val="baseline"/>
        </w:rPr>
        <w:t xml:space="preserve"> </w:t>
      </w:r>
      <w:r>
        <w:rPr>
          <w:sz w:val="20"/>
          <w:vertAlign w:val="baseline"/>
        </w:rPr>
        <w:t>–</w:t>
      </w:r>
      <w:r>
        <w:rPr>
          <w:spacing w:val="-4"/>
          <w:sz w:val="20"/>
          <w:vertAlign w:val="baseline"/>
        </w:rPr>
        <w:t xml:space="preserve"> </w:t>
      </w:r>
      <w:r>
        <w:rPr>
          <w:sz w:val="20"/>
          <w:vertAlign w:val="baseline"/>
        </w:rPr>
        <w:t>угроза/ограничение,</w:t>
      </w:r>
      <w:r>
        <w:rPr>
          <w:spacing w:val="-2"/>
          <w:sz w:val="20"/>
          <w:vertAlign w:val="baseline"/>
        </w:rPr>
        <w:t xml:space="preserve"> </w:t>
      </w:r>
      <w:r>
        <w:rPr>
          <w:sz w:val="20"/>
          <w:vertAlign w:val="baseline"/>
        </w:rPr>
        <w:t>разрешаемая</w:t>
      </w:r>
      <w:r>
        <w:rPr>
          <w:spacing w:val="-4"/>
          <w:sz w:val="20"/>
          <w:vertAlign w:val="baseline"/>
        </w:rPr>
        <w:t xml:space="preserve"> </w:t>
      </w:r>
      <w:r>
        <w:rPr>
          <w:sz w:val="20"/>
          <w:vertAlign w:val="baseline"/>
        </w:rPr>
        <w:t>силами</w:t>
      </w:r>
      <w:r>
        <w:rPr>
          <w:spacing w:val="-4"/>
          <w:sz w:val="20"/>
          <w:vertAlign w:val="baseline"/>
        </w:rPr>
        <w:t xml:space="preserve"> </w:t>
      </w:r>
      <w:r>
        <w:rPr>
          <w:sz w:val="20"/>
          <w:vertAlign w:val="baseline"/>
        </w:rPr>
        <w:t>ГПУ;</w:t>
      </w:r>
      <w:r>
        <w:rPr>
          <w:spacing w:val="-5"/>
          <w:sz w:val="20"/>
          <w:vertAlign w:val="baseline"/>
        </w:rPr>
        <w:t xml:space="preserve"> </w:t>
      </w:r>
      <w:r>
        <w:rPr>
          <w:sz w:val="20"/>
          <w:vertAlign w:val="baseline"/>
        </w:rPr>
        <w:t>2 –</w:t>
      </w:r>
      <w:r>
        <w:rPr>
          <w:spacing w:val="-4"/>
          <w:sz w:val="20"/>
          <w:vertAlign w:val="baseline"/>
        </w:rPr>
        <w:t xml:space="preserve"> </w:t>
      </w:r>
      <w:r>
        <w:rPr>
          <w:sz w:val="20"/>
          <w:vertAlign w:val="baseline"/>
        </w:rPr>
        <w:t>требующая</w:t>
      </w:r>
      <w:r>
        <w:rPr>
          <w:spacing w:val="-4"/>
          <w:sz w:val="20"/>
          <w:vertAlign w:val="baseline"/>
        </w:rPr>
        <w:t xml:space="preserve"> </w:t>
      </w:r>
      <w:r>
        <w:rPr>
          <w:sz w:val="20"/>
          <w:vertAlign w:val="baseline"/>
        </w:rPr>
        <w:t>координации</w:t>
      </w:r>
      <w:r>
        <w:rPr>
          <w:spacing w:val="-4"/>
          <w:sz w:val="20"/>
          <w:vertAlign w:val="baseline"/>
        </w:rPr>
        <w:t xml:space="preserve"> </w:t>
      </w:r>
      <w:r>
        <w:rPr>
          <w:sz w:val="20"/>
          <w:vertAlign w:val="baseline"/>
        </w:rPr>
        <w:t>деятельности</w:t>
      </w:r>
      <w:r>
        <w:rPr>
          <w:spacing w:val="-4"/>
          <w:sz w:val="20"/>
          <w:vertAlign w:val="baseline"/>
        </w:rPr>
        <w:t xml:space="preserve"> </w:t>
      </w:r>
      <w:r>
        <w:rPr>
          <w:sz w:val="20"/>
          <w:vertAlign w:val="baseline"/>
        </w:rPr>
        <w:t>ГПУ</w:t>
      </w:r>
      <w:r>
        <w:rPr>
          <w:spacing w:val="-4"/>
          <w:sz w:val="20"/>
          <w:vertAlign w:val="baseline"/>
        </w:rPr>
        <w:t xml:space="preserve"> </w:t>
      </w:r>
      <w:r>
        <w:rPr>
          <w:sz w:val="20"/>
          <w:vertAlign w:val="baseline"/>
        </w:rPr>
        <w:t>и</w:t>
      </w:r>
      <w:r>
        <w:rPr>
          <w:spacing w:val="-4"/>
          <w:sz w:val="20"/>
          <w:vertAlign w:val="baseline"/>
        </w:rPr>
        <w:t xml:space="preserve"> </w:t>
      </w:r>
      <w:r>
        <w:rPr>
          <w:sz w:val="20"/>
          <w:vertAlign w:val="baseline"/>
        </w:rPr>
        <w:t>других</w:t>
      </w:r>
      <w:r>
        <w:rPr>
          <w:spacing w:val="-4"/>
          <w:sz w:val="20"/>
          <w:vertAlign w:val="baseline"/>
        </w:rPr>
        <w:t xml:space="preserve"> </w:t>
      </w:r>
      <w:r>
        <w:rPr>
          <w:sz w:val="20"/>
          <w:vertAlign w:val="baseline"/>
        </w:rPr>
        <w:t>субъектов,</w:t>
      </w:r>
      <w:r>
        <w:rPr>
          <w:spacing w:val="-5"/>
          <w:sz w:val="20"/>
          <w:vertAlign w:val="baseline"/>
        </w:rPr>
        <w:t xml:space="preserve"> </w:t>
      </w:r>
      <w:r>
        <w:rPr>
          <w:sz w:val="20"/>
          <w:vertAlign w:val="baseline"/>
        </w:rPr>
        <w:t>при</w:t>
      </w:r>
      <w:r>
        <w:rPr>
          <w:spacing w:val="-4"/>
          <w:sz w:val="20"/>
          <w:vertAlign w:val="baseline"/>
        </w:rPr>
        <w:t xml:space="preserve"> </w:t>
      </w:r>
      <w:r>
        <w:rPr>
          <w:sz w:val="20"/>
          <w:vertAlign w:val="baseline"/>
        </w:rPr>
        <w:t>чѐм</w:t>
      </w:r>
      <w:r>
        <w:rPr>
          <w:spacing w:val="-4"/>
          <w:sz w:val="20"/>
          <w:vertAlign w:val="baseline"/>
        </w:rPr>
        <w:t xml:space="preserve"> </w:t>
      </w:r>
      <w:r>
        <w:rPr>
          <w:sz w:val="20"/>
          <w:vertAlign w:val="baseline"/>
        </w:rPr>
        <w:t>ГПУ</w:t>
      </w:r>
      <w:r>
        <w:rPr>
          <w:spacing w:val="-4"/>
          <w:sz w:val="20"/>
          <w:vertAlign w:val="baseline"/>
        </w:rPr>
        <w:t xml:space="preserve"> </w:t>
      </w:r>
      <w:r>
        <w:rPr>
          <w:sz w:val="20"/>
          <w:vertAlign w:val="baseline"/>
        </w:rPr>
        <w:t>должна</w:t>
      </w:r>
      <w:r>
        <w:rPr>
          <w:spacing w:val="-4"/>
          <w:sz w:val="20"/>
          <w:vertAlign w:val="baseline"/>
        </w:rPr>
        <w:t xml:space="preserve"> </w:t>
      </w:r>
      <w:r>
        <w:rPr>
          <w:sz w:val="20"/>
          <w:vertAlign w:val="baseline"/>
        </w:rPr>
        <w:t>принадлежать инициатива; 1 – не относящаяся к сфере компетенции ГПУ и требующая вовлечения значительного количества других субъектов</w:t>
      </w:r>
    </w:p>
    <w:p>
      <w:pPr>
        <w:spacing w:before="2"/>
        <w:ind w:left="257" w:right="0" w:firstLine="0"/>
        <w:jc w:val="left"/>
        <w:rPr>
          <w:sz w:val="20"/>
        </w:rPr>
      </w:pPr>
      <w:r>
        <w:rPr>
          <w:sz w:val="20"/>
          <w:vertAlign w:val="superscript"/>
        </w:rPr>
        <w:t>****</w:t>
      </w:r>
      <w:r>
        <w:rPr>
          <w:spacing w:val="-11"/>
          <w:sz w:val="20"/>
          <w:vertAlign w:val="baseline"/>
        </w:rPr>
        <w:t xml:space="preserve"> </w:t>
      </w:r>
      <w:r>
        <w:rPr>
          <w:sz w:val="20"/>
          <w:vertAlign w:val="baseline"/>
        </w:rPr>
        <w:t>приоритетность</w:t>
      </w:r>
      <w:r>
        <w:rPr>
          <w:spacing w:val="-10"/>
          <w:sz w:val="20"/>
          <w:vertAlign w:val="baseline"/>
        </w:rPr>
        <w:t xml:space="preserve"> </w:t>
      </w:r>
      <w:r>
        <w:rPr>
          <w:sz w:val="20"/>
          <w:vertAlign w:val="baseline"/>
        </w:rPr>
        <w:t>мероприятий,</w:t>
      </w:r>
      <w:r>
        <w:rPr>
          <w:spacing w:val="-10"/>
          <w:sz w:val="20"/>
          <w:vertAlign w:val="baseline"/>
        </w:rPr>
        <w:t xml:space="preserve"> </w:t>
      </w:r>
      <w:r>
        <w:rPr>
          <w:sz w:val="20"/>
          <w:vertAlign w:val="baseline"/>
        </w:rPr>
        <w:t>направленных</w:t>
      </w:r>
      <w:r>
        <w:rPr>
          <w:spacing w:val="-10"/>
          <w:sz w:val="20"/>
          <w:vertAlign w:val="baseline"/>
        </w:rPr>
        <w:t xml:space="preserve"> </w:t>
      </w:r>
      <w:r>
        <w:rPr>
          <w:sz w:val="20"/>
          <w:vertAlign w:val="baseline"/>
        </w:rPr>
        <w:t>на</w:t>
      </w:r>
      <w:r>
        <w:rPr>
          <w:spacing w:val="-9"/>
          <w:sz w:val="20"/>
          <w:vertAlign w:val="baseline"/>
        </w:rPr>
        <w:t xml:space="preserve"> </w:t>
      </w:r>
      <w:r>
        <w:rPr>
          <w:sz w:val="20"/>
          <w:vertAlign w:val="baseline"/>
        </w:rPr>
        <w:t>устранение</w:t>
      </w:r>
      <w:r>
        <w:rPr>
          <w:spacing w:val="-9"/>
          <w:sz w:val="20"/>
          <w:vertAlign w:val="baseline"/>
        </w:rPr>
        <w:t xml:space="preserve"> </w:t>
      </w:r>
      <w:r>
        <w:rPr>
          <w:sz w:val="20"/>
          <w:vertAlign w:val="baseline"/>
        </w:rPr>
        <w:t>угроз</w:t>
      </w:r>
      <w:r>
        <w:rPr>
          <w:spacing w:val="-7"/>
          <w:sz w:val="20"/>
          <w:vertAlign w:val="baseline"/>
        </w:rPr>
        <w:t xml:space="preserve"> </w:t>
      </w:r>
      <w:r>
        <w:rPr>
          <w:sz w:val="20"/>
          <w:vertAlign w:val="baseline"/>
        </w:rPr>
        <w:t>3-5</w:t>
      </w:r>
      <w:r>
        <w:rPr>
          <w:spacing w:val="-13"/>
          <w:sz w:val="20"/>
          <w:vertAlign w:val="baseline"/>
        </w:rPr>
        <w:t xml:space="preserve"> </w:t>
      </w:r>
      <w:r>
        <w:rPr>
          <w:sz w:val="20"/>
          <w:vertAlign w:val="baseline"/>
        </w:rPr>
        <w:t>–</w:t>
      </w:r>
      <w:r>
        <w:rPr>
          <w:spacing w:val="-9"/>
          <w:sz w:val="20"/>
          <w:vertAlign w:val="baseline"/>
        </w:rPr>
        <w:t xml:space="preserve"> </w:t>
      </w:r>
      <w:r>
        <w:rPr>
          <w:sz w:val="20"/>
          <w:vertAlign w:val="baseline"/>
        </w:rPr>
        <w:t>низкая,</w:t>
      </w:r>
      <w:r>
        <w:rPr>
          <w:spacing w:val="-6"/>
          <w:sz w:val="20"/>
          <w:vertAlign w:val="baseline"/>
        </w:rPr>
        <w:t xml:space="preserve"> </w:t>
      </w:r>
      <w:r>
        <w:rPr>
          <w:sz w:val="20"/>
          <w:vertAlign w:val="baseline"/>
        </w:rPr>
        <w:t>6-7</w:t>
      </w:r>
      <w:r>
        <w:rPr>
          <w:spacing w:val="-9"/>
          <w:sz w:val="20"/>
          <w:vertAlign w:val="baseline"/>
        </w:rPr>
        <w:t xml:space="preserve"> </w:t>
      </w:r>
      <w:r>
        <w:rPr>
          <w:sz w:val="20"/>
          <w:vertAlign w:val="baseline"/>
        </w:rPr>
        <w:t>–</w:t>
      </w:r>
      <w:r>
        <w:rPr>
          <w:spacing w:val="-9"/>
          <w:sz w:val="20"/>
          <w:vertAlign w:val="baseline"/>
        </w:rPr>
        <w:t xml:space="preserve"> </w:t>
      </w:r>
      <w:r>
        <w:rPr>
          <w:sz w:val="20"/>
          <w:vertAlign w:val="baseline"/>
        </w:rPr>
        <w:t>средняя;</w:t>
      </w:r>
      <w:r>
        <w:rPr>
          <w:spacing w:val="-11"/>
          <w:sz w:val="20"/>
          <w:vertAlign w:val="baseline"/>
        </w:rPr>
        <w:t xml:space="preserve"> </w:t>
      </w:r>
      <w:r>
        <w:rPr>
          <w:sz w:val="20"/>
          <w:vertAlign w:val="baseline"/>
        </w:rPr>
        <w:t>8-9</w:t>
      </w:r>
      <w:r>
        <w:rPr>
          <w:spacing w:val="-9"/>
          <w:sz w:val="20"/>
          <w:vertAlign w:val="baseline"/>
        </w:rPr>
        <w:t xml:space="preserve"> </w:t>
      </w:r>
      <w:r>
        <w:rPr>
          <w:sz w:val="20"/>
          <w:vertAlign w:val="baseline"/>
        </w:rPr>
        <w:t>–</w:t>
      </w:r>
      <w:r>
        <w:rPr>
          <w:spacing w:val="-10"/>
          <w:sz w:val="20"/>
          <w:vertAlign w:val="baseline"/>
        </w:rPr>
        <w:t xml:space="preserve"> </w:t>
      </w:r>
      <w:r>
        <w:rPr>
          <w:spacing w:val="-2"/>
          <w:sz w:val="20"/>
          <w:vertAlign w:val="baseline"/>
        </w:rPr>
        <w:t>высокая.</w:t>
      </w:r>
    </w:p>
    <w:p>
      <w:pPr>
        <w:spacing w:after="0"/>
        <w:jc w:val="left"/>
        <w:rPr>
          <w:sz w:val="20"/>
        </w:rPr>
        <w:sectPr>
          <w:type w:val="continuous"/>
          <w:pgSz w:w="16840" w:h="11910" w:orient="landscape"/>
          <w:pgMar w:top="1040" w:right="920" w:bottom="280" w:left="880" w:header="0" w:footer="1065"/>
          <w:cols w:space="72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1"/>
        <w:gridCol w:w="1839"/>
        <w:gridCol w:w="1842"/>
        <w:gridCol w:w="1559"/>
        <w:gridCol w:w="2203"/>
      </w:tblGrid>
      <w:tr>
        <w:tblPrEx>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73"/>
          <w:jc w:val="left"/>
        </w:trPr>
        <w:tc>
          <w:tcPr>
            <w:tcW w:w="7371" w:type="dxa"/>
            <w:shd w:val="clear" w:color="auto" w:fill="C0C0C0"/>
          </w:tcPr>
          <w:p>
            <w:pPr>
              <w:pStyle w:val="TableParagraph"/>
              <w:spacing w:line="250" w:lineRule="exact"/>
              <w:ind w:left="263"/>
              <w:rPr>
                <w:b/>
                <w:sz w:val="22"/>
              </w:rPr>
            </w:pPr>
            <w:r>
              <w:rPr>
                <w:b/>
                <w:sz w:val="22"/>
              </w:rPr>
              <w:t>Ограничения</w:t>
            </w:r>
            <w:r>
              <w:rPr>
                <w:b/>
                <w:spacing w:val="-11"/>
                <w:sz w:val="22"/>
              </w:rPr>
              <w:t xml:space="preserve"> </w:t>
            </w:r>
            <w:r>
              <w:rPr>
                <w:b/>
                <w:sz w:val="22"/>
              </w:rPr>
              <w:t>и</w:t>
            </w:r>
            <w:r>
              <w:rPr>
                <w:b/>
                <w:spacing w:val="-11"/>
                <w:sz w:val="22"/>
              </w:rPr>
              <w:t xml:space="preserve"> </w:t>
            </w:r>
            <w:r>
              <w:rPr>
                <w:b/>
                <w:sz w:val="22"/>
              </w:rPr>
              <w:t>угрозы,</w:t>
            </w:r>
            <w:r>
              <w:rPr>
                <w:b/>
                <w:spacing w:val="-10"/>
                <w:sz w:val="22"/>
              </w:rPr>
              <w:t xml:space="preserve"> </w:t>
            </w:r>
            <w:r>
              <w:rPr>
                <w:b/>
                <w:sz w:val="22"/>
              </w:rPr>
              <w:t>а</w:t>
            </w:r>
            <w:r>
              <w:rPr>
                <w:b/>
                <w:spacing w:val="-11"/>
                <w:sz w:val="22"/>
              </w:rPr>
              <w:t xml:space="preserve"> </w:t>
            </w:r>
            <w:r>
              <w:rPr>
                <w:b/>
                <w:sz w:val="22"/>
              </w:rPr>
              <w:t>также</w:t>
            </w:r>
            <w:r>
              <w:rPr>
                <w:b/>
                <w:spacing w:val="-10"/>
                <w:sz w:val="22"/>
              </w:rPr>
              <w:t xml:space="preserve"> </w:t>
            </w:r>
            <w:r>
              <w:rPr>
                <w:b/>
                <w:sz w:val="22"/>
              </w:rPr>
              <w:t>их</w:t>
            </w:r>
            <w:r>
              <w:rPr>
                <w:b/>
                <w:spacing w:val="-11"/>
                <w:sz w:val="22"/>
              </w:rPr>
              <w:t xml:space="preserve"> </w:t>
            </w:r>
            <w:r>
              <w:rPr>
                <w:b/>
                <w:sz w:val="22"/>
              </w:rPr>
              <w:t>воздействие</w:t>
            </w:r>
            <w:r>
              <w:rPr>
                <w:b/>
                <w:spacing w:val="-11"/>
                <w:sz w:val="22"/>
              </w:rPr>
              <w:t xml:space="preserve"> </w:t>
            </w:r>
            <w:r>
              <w:rPr>
                <w:b/>
                <w:sz w:val="22"/>
              </w:rPr>
              <w:t>на</w:t>
            </w:r>
            <w:r>
              <w:rPr>
                <w:b/>
                <w:spacing w:val="-11"/>
                <w:sz w:val="22"/>
              </w:rPr>
              <w:t xml:space="preserve"> </w:t>
            </w:r>
            <w:r>
              <w:rPr>
                <w:b/>
                <w:sz w:val="22"/>
              </w:rPr>
              <w:t>достижение</w:t>
            </w:r>
            <w:r>
              <w:rPr>
                <w:b/>
                <w:spacing w:val="-10"/>
                <w:sz w:val="22"/>
              </w:rPr>
              <w:t xml:space="preserve"> </w:t>
            </w:r>
            <w:r>
              <w:rPr>
                <w:b/>
                <w:spacing w:val="-2"/>
                <w:sz w:val="22"/>
              </w:rPr>
              <w:t>целей</w:t>
            </w:r>
          </w:p>
        </w:tc>
        <w:tc>
          <w:tcPr>
            <w:tcW w:w="1839" w:type="dxa"/>
          </w:tcPr>
          <w:p>
            <w:pPr>
              <w:pStyle w:val="TableParagraph"/>
              <w:ind w:left="106" w:right="102" w:firstLine="4"/>
              <w:jc w:val="center"/>
              <w:rPr>
                <w:b/>
                <w:sz w:val="22"/>
              </w:rPr>
            </w:pPr>
            <w:r>
              <w:rPr>
                <w:b/>
                <w:spacing w:val="-4"/>
                <w:sz w:val="22"/>
              </w:rPr>
              <w:t xml:space="preserve">Сила </w:t>
            </w:r>
            <w:r>
              <w:rPr>
                <w:b/>
                <w:spacing w:val="-2"/>
                <w:sz w:val="22"/>
              </w:rPr>
              <w:t>потенциального</w:t>
            </w:r>
          </w:p>
          <w:p>
            <w:pPr>
              <w:pStyle w:val="TableParagraph"/>
              <w:spacing w:line="250" w:lineRule="exact"/>
              <w:ind w:left="263" w:right="25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p>
        </w:tc>
        <w:tc>
          <w:tcPr>
            <w:tcW w:w="1842" w:type="dxa"/>
          </w:tcPr>
          <w:p>
            <w:pPr>
              <w:pStyle w:val="TableParagraph"/>
              <w:ind w:left="106" w:right="105" w:firstLine="1"/>
              <w:jc w:val="center"/>
              <w:rPr>
                <w:b/>
                <w:sz w:val="22"/>
              </w:rPr>
            </w:pPr>
            <w:r>
              <w:rPr>
                <w:b/>
                <w:spacing w:val="-2"/>
                <w:sz w:val="22"/>
              </w:rPr>
              <w:t>Масштаб потенциального</w:t>
            </w:r>
          </w:p>
          <w:p>
            <w:pPr>
              <w:pStyle w:val="TableParagraph"/>
              <w:spacing w:line="250" w:lineRule="exact"/>
              <w:ind w:left="229" w:right="22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r>
              <w:rPr>
                <w:rFonts w:ascii="Symbol" w:hAnsi="Symbol"/>
                <w:spacing w:val="-2"/>
                <w:sz w:val="22"/>
                <w:vertAlign w:val="superscript"/>
              </w:rPr>
              <w:sym w:font="Symbol" w:char="F02A"/>
            </w:r>
          </w:p>
        </w:tc>
        <w:tc>
          <w:tcPr>
            <w:tcW w:w="1559" w:type="dxa"/>
            <w:shd w:val="clear" w:color="auto" w:fill="C0C0C0"/>
          </w:tcPr>
          <w:p>
            <w:pPr>
              <w:pStyle w:val="TableParagraph"/>
              <w:spacing w:line="252" w:lineRule="exact"/>
              <w:ind w:left="134" w:right="133" w:firstLine="3"/>
              <w:jc w:val="center"/>
              <w:rPr>
                <w:b/>
                <w:sz w:val="22"/>
              </w:rPr>
            </w:pPr>
            <w:r>
              <w:rPr>
                <w:b/>
                <w:sz w:val="22"/>
              </w:rPr>
              <w:t xml:space="preserve">Роль ГПУ в </w:t>
            </w:r>
            <w:r>
              <w:rPr>
                <w:b/>
                <w:spacing w:val="-2"/>
                <w:sz w:val="22"/>
              </w:rPr>
              <w:t>преодолении угроз</w:t>
            </w:r>
            <w:r>
              <w:rPr>
                <w:b/>
                <w:spacing w:val="-2"/>
                <w:sz w:val="22"/>
                <w:vertAlign w:val="superscript"/>
              </w:rPr>
              <w:t>***</w:t>
            </w:r>
          </w:p>
        </w:tc>
        <w:tc>
          <w:tcPr>
            <w:tcW w:w="2203" w:type="dxa"/>
            <w:shd w:val="clear" w:color="auto" w:fill="C0C0C0"/>
          </w:tcPr>
          <w:p>
            <w:pPr>
              <w:pStyle w:val="TableParagraph"/>
              <w:spacing w:line="252" w:lineRule="exact"/>
              <w:ind w:left="150" w:right="144" w:hanging="5"/>
              <w:jc w:val="center"/>
              <w:rPr>
                <w:b/>
                <w:sz w:val="22"/>
              </w:rPr>
            </w:pPr>
            <w:r>
              <w:rPr>
                <w:b/>
                <w:spacing w:val="-2"/>
                <w:sz w:val="22"/>
              </w:rPr>
              <w:t>Суммарная</w:t>
            </w:r>
            <w:r>
              <w:rPr>
                <w:b/>
                <w:spacing w:val="80"/>
                <w:sz w:val="22"/>
              </w:rPr>
              <w:t xml:space="preserve"> </w:t>
            </w:r>
            <w:r>
              <w:rPr>
                <w:b/>
                <w:spacing w:val="-2"/>
                <w:sz w:val="22"/>
              </w:rPr>
              <w:t>оценка приоритетности</w:t>
            </w:r>
            <w:r>
              <w:rPr>
                <w:b/>
                <w:spacing w:val="-2"/>
                <w:sz w:val="22"/>
                <w:vertAlign w:val="superscript"/>
              </w:rPr>
              <w:t>****</w:t>
            </w:r>
          </w:p>
        </w:tc>
      </w:tr>
      <w:tr>
        <w:tblPrEx>
          <w:tblW w:w="0" w:type="auto"/>
          <w:jc w:val="left"/>
          <w:tblInd w:w="119" w:type="dxa"/>
          <w:tblLayout w:type="fixed"/>
          <w:tblCellMar>
            <w:top w:w="0" w:type="dxa"/>
            <w:left w:w="0" w:type="dxa"/>
            <w:bottom w:w="0" w:type="dxa"/>
            <w:right w:w="0" w:type="dxa"/>
          </w:tblCellMar>
          <w:tblLook w:val="01E0"/>
        </w:tblPrEx>
        <w:trPr>
          <w:trHeight w:val="2528"/>
          <w:jc w:val="left"/>
        </w:trPr>
        <w:tc>
          <w:tcPr>
            <w:tcW w:w="7371" w:type="dxa"/>
          </w:tcPr>
          <w:p>
            <w:pPr>
              <w:pStyle w:val="TableParagraph"/>
              <w:spacing w:line="242" w:lineRule="auto"/>
              <w:ind w:left="110"/>
              <w:rPr>
                <w:sz w:val="22"/>
              </w:rPr>
            </w:pPr>
            <w:r>
              <w:rPr>
                <w:sz w:val="22"/>
              </w:rPr>
              <w:t>равные</w:t>
            </w:r>
            <w:r>
              <w:rPr>
                <w:spacing w:val="-6"/>
                <w:sz w:val="22"/>
              </w:rPr>
              <w:t xml:space="preserve"> </w:t>
            </w:r>
            <w:r>
              <w:rPr>
                <w:sz w:val="22"/>
              </w:rPr>
              <w:t>части</w:t>
            </w:r>
            <w:r>
              <w:rPr>
                <w:spacing w:val="40"/>
                <w:sz w:val="22"/>
              </w:rPr>
              <w:t xml:space="preserve"> </w:t>
            </w:r>
            <w:r>
              <w:rPr>
                <w:sz w:val="22"/>
              </w:rPr>
              <w:t>(северную</w:t>
            </w:r>
            <w:r>
              <w:rPr>
                <w:spacing w:val="-6"/>
                <w:sz w:val="22"/>
              </w:rPr>
              <w:t xml:space="preserve"> </w:t>
            </w:r>
            <w:r>
              <w:rPr>
                <w:sz w:val="22"/>
              </w:rPr>
              <w:t>и</w:t>
            </w:r>
            <w:r>
              <w:rPr>
                <w:spacing w:val="-6"/>
                <w:sz w:val="22"/>
              </w:rPr>
              <w:t xml:space="preserve"> </w:t>
            </w:r>
            <w:r>
              <w:rPr>
                <w:sz w:val="22"/>
              </w:rPr>
              <w:t>южную)</w:t>
            </w:r>
            <w:r>
              <w:rPr>
                <w:spacing w:val="-7"/>
                <w:sz w:val="22"/>
              </w:rPr>
              <w:t xml:space="preserve"> </w:t>
            </w:r>
            <w:r>
              <w:rPr>
                <w:sz w:val="22"/>
              </w:rPr>
              <w:t>автомобильной</w:t>
            </w:r>
            <w:r>
              <w:rPr>
                <w:spacing w:val="-6"/>
                <w:sz w:val="22"/>
              </w:rPr>
              <w:t xml:space="preserve"> </w:t>
            </w:r>
            <w:r>
              <w:rPr>
                <w:sz w:val="22"/>
              </w:rPr>
              <w:t>дорогой</w:t>
            </w:r>
            <w:r>
              <w:rPr>
                <w:spacing w:val="-6"/>
                <w:sz w:val="22"/>
              </w:rPr>
              <w:t xml:space="preserve"> </w:t>
            </w:r>
            <w:r>
              <w:rPr>
                <w:sz w:val="22"/>
              </w:rPr>
              <w:t>М3</w:t>
            </w:r>
            <w:r>
              <w:rPr>
                <w:spacing w:val="-3"/>
                <w:sz w:val="22"/>
              </w:rPr>
              <w:t xml:space="preserve"> </w:t>
            </w:r>
            <w:r>
              <w:rPr>
                <w:sz w:val="22"/>
              </w:rPr>
              <w:t>Минск- Витебск; возрастание потока транспорта.</w:t>
            </w:r>
          </w:p>
          <w:p>
            <w:pPr>
              <w:pStyle w:val="TableParagraph"/>
              <w:ind w:left="110" w:right="199" w:firstLine="32"/>
              <w:rPr>
                <w:sz w:val="22"/>
              </w:rPr>
            </w:pPr>
            <w:r>
              <w:rPr>
                <w:sz w:val="22"/>
                <w:u w:val="single"/>
              </w:rPr>
              <w:t>Последствия:</w:t>
            </w:r>
            <w:r>
              <w:rPr>
                <w:sz w:val="22"/>
              </w:rPr>
              <w:t xml:space="preserve"> гибель крупных млекопитающих при столкновении с автомобилями, препятствие миграционным процессам; повышенное загрязнение придорожных участков свинцом и другими выбросами от автотранспорта;</w:t>
            </w:r>
            <w:r>
              <w:rPr>
                <w:spacing w:val="-13"/>
                <w:sz w:val="22"/>
              </w:rPr>
              <w:t xml:space="preserve"> </w:t>
            </w:r>
            <w:r>
              <w:rPr>
                <w:sz w:val="22"/>
              </w:rPr>
              <w:t>изменение</w:t>
            </w:r>
            <w:r>
              <w:rPr>
                <w:spacing w:val="-12"/>
                <w:sz w:val="22"/>
              </w:rPr>
              <w:t xml:space="preserve"> </w:t>
            </w:r>
            <w:r>
              <w:rPr>
                <w:sz w:val="22"/>
              </w:rPr>
              <w:t>гидрологического</w:t>
            </w:r>
            <w:r>
              <w:rPr>
                <w:spacing w:val="-12"/>
                <w:sz w:val="22"/>
              </w:rPr>
              <w:t xml:space="preserve"> </w:t>
            </w:r>
            <w:r>
              <w:rPr>
                <w:sz w:val="22"/>
              </w:rPr>
              <w:t>режима</w:t>
            </w:r>
            <w:r>
              <w:rPr>
                <w:spacing w:val="-12"/>
                <w:sz w:val="22"/>
              </w:rPr>
              <w:t xml:space="preserve"> </w:t>
            </w:r>
            <w:r>
              <w:rPr>
                <w:sz w:val="22"/>
              </w:rPr>
              <w:t>болотных</w:t>
            </w:r>
            <w:r>
              <w:rPr>
                <w:spacing w:val="-12"/>
                <w:sz w:val="22"/>
              </w:rPr>
              <w:t xml:space="preserve"> </w:t>
            </w:r>
            <w:r>
              <w:rPr>
                <w:sz w:val="22"/>
              </w:rPr>
              <w:t>экосистем в результате ограниченного устройства водопроводящих труб; фрагментация природных комплексов заповедника, искусственная расчленѐнность ландшафта; засоление придорожных полос при</w:t>
            </w:r>
          </w:p>
          <w:p>
            <w:pPr>
              <w:pStyle w:val="TableParagraph"/>
              <w:spacing w:line="236" w:lineRule="exact"/>
              <w:ind w:left="110"/>
              <w:rPr>
                <w:sz w:val="22"/>
              </w:rPr>
            </w:pPr>
            <w:r>
              <w:rPr>
                <w:w w:val="95"/>
                <w:sz w:val="22"/>
              </w:rPr>
              <w:t>использовании</w:t>
            </w:r>
            <w:r>
              <w:rPr>
                <w:spacing w:val="54"/>
                <w:sz w:val="22"/>
              </w:rPr>
              <w:t xml:space="preserve"> </w:t>
            </w:r>
            <w:r>
              <w:rPr>
                <w:w w:val="95"/>
                <w:sz w:val="22"/>
              </w:rPr>
              <w:t>противогололедных</w:t>
            </w:r>
            <w:r>
              <w:rPr>
                <w:spacing w:val="54"/>
                <w:sz w:val="22"/>
              </w:rPr>
              <w:t xml:space="preserve"> </w:t>
            </w:r>
            <w:r>
              <w:rPr>
                <w:spacing w:val="-2"/>
                <w:w w:val="95"/>
                <w:sz w:val="22"/>
              </w:rPr>
              <w:t>смесей.</w:t>
            </w:r>
          </w:p>
        </w:tc>
        <w:tc>
          <w:tcPr>
            <w:tcW w:w="1839" w:type="dxa"/>
          </w:tcPr>
          <w:p>
            <w:pPr>
              <w:pStyle w:val="TableParagraph"/>
              <w:rPr>
                <w:sz w:val="22"/>
              </w:rPr>
            </w:pPr>
          </w:p>
        </w:tc>
        <w:tc>
          <w:tcPr>
            <w:tcW w:w="1842" w:type="dxa"/>
          </w:tcPr>
          <w:p>
            <w:pPr>
              <w:pStyle w:val="TableParagraph"/>
              <w:rPr>
                <w:sz w:val="22"/>
              </w:rPr>
            </w:pPr>
          </w:p>
        </w:tc>
        <w:tc>
          <w:tcPr>
            <w:tcW w:w="1559" w:type="dxa"/>
          </w:tcPr>
          <w:p>
            <w:pPr>
              <w:pStyle w:val="TableParagraph"/>
              <w:rPr>
                <w:sz w:val="22"/>
              </w:rPr>
            </w:pPr>
          </w:p>
        </w:tc>
        <w:tc>
          <w:tcPr>
            <w:tcW w:w="2203" w:type="dxa"/>
          </w:tcPr>
          <w:p>
            <w:pPr>
              <w:pStyle w:val="TableParagraph"/>
              <w:rPr>
                <w:sz w:val="22"/>
              </w:rPr>
            </w:pPr>
          </w:p>
        </w:tc>
      </w:tr>
      <w:tr>
        <w:tblPrEx>
          <w:tblW w:w="0" w:type="auto"/>
          <w:jc w:val="left"/>
          <w:tblInd w:w="119" w:type="dxa"/>
          <w:tblLayout w:type="fixed"/>
          <w:tblCellMar>
            <w:top w:w="0" w:type="dxa"/>
            <w:left w:w="0" w:type="dxa"/>
            <w:bottom w:w="0" w:type="dxa"/>
            <w:right w:w="0" w:type="dxa"/>
          </w:tblCellMar>
          <w:tblLook w:val="01E0"/>
        </w:tblPrEx>
        <w:trPr>
          <w:trHeight w:val="2068"/>
          <w:jc w:val="left"/>
        </w:trPr>
        <w:tc>
          <w:tcPr>
            <w:tcW w:w="7371" w:type="dxa"/>
          </w:tcPr>
          <w:p>
            <w:pPr>
              <w:pStyle w:val="TableParagraph"/>
              <w:ind w:left="110" w:right="358"/>
              <w:rPr>
                <w:i/>
                <w:sz w:val="24"/>
              </w:rPr>
            </w:pPr>
            <w:r>
              <w:rPr>
                <w:i/>
                <w:sz w:val="24"/>
              </w:rPr>
              <w:t>Зарастание</w:t>
            </w:r>
            <w:r>
              <w:rPr>
                <w:i/>
                <w:spacing w:val="-9"/>
                <w:sz w:val="24"/>
              </w:rPr>
              <w:t xml:space="preserve"> </w:t>
            </w:r>
            <w:r>
              <w:rPr>
                <w:i/>
                <w:sz w:val="24"/>
              </w:rPr>
              <w:t>естественных</w:t>
            </w:r>
            <w:r>
              <w:rPr>
                <w:i/>
                <w:spacing w:val="-9"/>
                <w:sz w:val="24"/>
              </w:rPr>
              <w:t xml:space="preserve"> </w:t>
            </w:r>
            <w:r>
              <w:rPr>
                <w:i/>
                <w:sz w:val="24"/>
              </w:rPr>
              <w:t>лугов</w:t>
            </w:r>
            <w:r>
              <w:rPr>
                <w:i/>
                <w:spacing w:val="-9"/>
                <w:sz w:val="24"/>
              </w:rPr>
              <w:t xml:space="preserve"> </w:t>
            </w:r>
            <w:r>
              <w:rPr>
                <w:i/>
                <w:sz w:val="24"/>
              </w:rPr>
              <w:t>и</w:t>
            </w:r>
            <w:r>
              <w:rPr>
                <w:i/>
                <w:spacing w:val="-9"/>
                <w:sz w:val="24"/>
              </w:rPr>
              <w:t xml:space="preserve"> </w:t>
            </w:r>
            <w:r>
              <w:rPr>
                <w:i/>
                <w:sz w:val="24"/>
              </w:rPr>
              <w:t>других</w:t>
            </w:r>
            <w:r>
              <w:rPr>
                <w:i/>
                <w:spacing w:val="-9"/>
                <w:sz w:val="24"/>
              </w:rPr>
              <w:t xml:space="preserve"> </w:t>
            </w:r>
            <w:r>
              <w:rPr>
                <w:i/>
                <w:sz w:val="24"/>
              </w:rPr>
              <w:t>открытых</w:t>
            </w:r>
            <w:r>
              <w:rPr>
                <w:i/>
                <w:spacing w:val="-9"/>
                <w:sz w:val="24"/>
              </w:rPr>
              <w:t xml:space="preserve"> </w:t>
            </w:r>
            <w:r>
              <w:rPr>
                <w:i/>
                <w:sz w:val="24"/>
              </w:rPr>
              <w:t>пространств</w:t>
            </w:r>
            <w:r>
              <w:rPr>
                <w:i/>
                <w:sz w:val="24"/>
              </w:rPr>
              <w:t xml:space="preserve"> древесно-кустарниковой растительностью</w:t>
            </w:r>
          </w:p>
          <w:p>
            <w:pPr>
              <w:pStyle w:val="TableParagraph"/>
              <w:ind w:left="110"/>
              <w:rPr>
                <w:sz w:val="22"/>
              </w:rPr>
            </w:pPr>
            <w:r>
              <w:rPr>
                <w:sz w:val="22"/>
                <w:u w:val="single"/>
              </w:rPr>
              <w:t>Причины:</w:t>
            </w:r>
            <w:r>
              <w:rPr>
                <w:spacing w:val="-11"/>
                <w:sz w:val="22"/>
              </w:rPr>
              <w:t xml:space="preserve"> </w:t>
            </w:r>
            <w:r>
              <w:rPr>
                <w:sz w:val="22"/>
              </w:rPr>
              <w:t>частичное</w:t>
            </w:r>
            <w:r>
              <w:rPr>
                <w:spacing w:val="-10"/>
                <w:sz w:val="22"/>
              </w:rPr>
              <w:t xml:space="preserve"> </w:t>
            </w:r>
            <w:r>
              <w:rPr>
                <w:sz w:val="22"/>
              </w:rPr>
              <w:t>или</w:t>
            </w:r>
            <w:r>
              <w:rPr>
                <w:spacing w:val="-10"/>
                <w:sz w:val="22"/>
              </w:rPr>
              <w:t xml:space="preserve"> </w:t>
            </w:r>
            <w:r>
              <w:rPr>
                <w:sz w:val="22"/>
              </w:rPr>
              <w:t>полное</w:t>
            </w:r>
            <w:r>
              <w:rPr>
                <w:spacing w:val="-10"/>
                <w:sz w:val="22"/>
              </w:rPr>
              <w:t xml:space="preserve"> </w:t>
            </w:r>
            <w:r>
              <w:rPr>
                <w:sz w:val="22"/>
              </w:rPr>
              <w:t>прекращение</w:t>
            </w:r>
            <w:r>
              <w:rPr>
                <w:spacing w:val="-10"/>
                <w:sz w:val="22"/>
              </w:rPr>
              <w:t xml:space="preserve"> </w:t>
            </w:r>
            <w:r>
              <w:rPr>
                <w:sz w:val="22"/>
              </w:rPr>
              <w:t>традиционного</w:t>
            </w:r>
            <w:r>
              <w:rPr>
                <w:spacing w:val="-10"/>
                <w:sz w:val="22"/>
              </w:rPr>
              <w:t xml:space="preserve"> </w:t>
            </w:r>
            <w:r>
              <w:rPr>
                <w:sz w:val="22"/>
              </w:rPr>
              <w:t xml:space="preserve">сенокошения пойменных лугов и травяных болот; изменение гидрологического режима. </w:t>
            </w:r>
            <w:r>
              <w:rPr>
                <w:sz w:val="22"/>
                <w:u w:val="single"/>
              </w:rPr>
              <w:t>Последствия:</w:t>
            </w:r>
            <w:r>
              <w:rPr>
                <w:sz w:val="22"/>
              </w:rPr>
              <w:t xml:space="preserve"> сокращение площади открытых экосистем; снижение биоразнообразия открытых пространств; изменение состава лесных насаждений; изменение ландшафтного облика поймы р. Березины и</w:t>
            </w:r>
          </w:p>
          <w:p>
            <w:pPr>
              <w:pStyle w:val="TableParagraph"/>
              <w:spacing w:line="236" w:lineRule="exact"/>
              <w:ind w:left="110"/>
              <w:rPr>
                <w:sz w:val="22"/>
              </w:rPr>
            </w:pPr>
            <w:r>
              <w:rPr>
                <w:sz w:val="22"/>
              </w:rPr>
              <w:t>Сергуч;</w:t>
            </w:r>
            <w:r>
              <w:rPr>
                <w:spacing w:val="-13"/>
                <w:sz w:val="22"/>
              </w:rPr>
              <w:t xml:space="preserve"> </w:t>
            </w:r>
            <w:r>
              <w:rPr>
                <w:sz w:val="22"/>
              </w:rPr>
              <w:t>изменение</w:t>
            </w:r>
            <w:r>
              <w:rPr>
                <w:spacing w:val="-12"/>
                <w:sz w:val="22"/>
              </w:rPr>
              <w:t xml:space="preserve"> </w:t>
            </w:r>
            <w:r>
              <w:rPr>
                <w:sz w:val="22"/>
              </w:rPr>
              <w:t>условий</w:t>
            </w:r>
            <w:r>
              <w:rPr>
                <w:spacing w:val="-11"/>
                <w:sz w:val="22"/>
              </w:rPr>
              <w:t xml:space="preserve"> </w:t>
            </w:r>
            <w:r>
              <w:rPr>
                <w:sz w:val="22"/>
              </w:rPr>
              <w:t>нереста</w:t>
            </w:r>
            <w:r>
              <w:rPr>
                <w:spacing w:val="-12"/>
                <w:sz w:val="22"/>
              </w:rPr>
              <w:t xml:space="preserve"> </w:t>
            </w:r>
            <w:r>
              <w:rPr>
                <w:sz w:val="22"/>
              </w:rPr>
              <w:t>рыб</w:t>
            </w:r>
            <w:r>
              <w:rPr>
                <w:spacing w:val="-11"/>
                <w:sz w:val="22"/>
              </w:rPr>
              <w:t xml:space="preserve"> </w:t>
            </w:r>
            <w:r>
              <w:rPr>
                <w:sz w:val="22"/>
              </w:rPr>
              <w:t>в</w:t>
            </w:r>
            <w:r>
              <w:rPr>
                <w:spacing w:val="-12"/>
                <w:sz w:val="22"/>
              </w:rPr>
              <w:t xml:space="preserve"> </w:t>
            </w:r>
            <w:r>
              <w:rPr>
                <w:sz w:val="22"/>
              </w:rPr>
              <w:t>период</w:t>
            </w:r>
            <w:r>
              <w:rPr>
                <w:spacing w:val="-12"/>
                <w:sz w:val="22"/>
              </w:rPr>
              <w:t xml:space="preserve"> </w:t>
            </w:r>
            <w:r>
              <w:rPr>
                <w:sz w:val="22"/>
              </w:rPr>
              <w:t>весеннего</w:t>
            </w:r>
            <w:r>
              <w:rPr>
                <w:spacing w:val="-11"/>
                <w:sz w:val="22"/>
              </w:rPr>
              <w:t xml:space="preserve"> </w:t>
            </w:r>
            <w:r>
              <w:rPr>
                <w:spacing w:val="-2"/>
                <w:sz w:val="22"/>
              </w:rPr>
              <w:t>паводка.</w:t>
            </w:r>
          </w:p>
        </w:tc>
        <w:tc>
          <w:tcPr>
            <w:tcW w:w="1839" w:type="dxa"/>
          </w:tcPr>
          <w:p>
            <w:pPr>
              <w:pStyle w:val="TableParagraph"/>
              <w:spacing w:line="246" w:lineRule="exact"/>
              <w:ind w:left="861"/>
              <w:rPr>
                <w:sz w:val="22"/>
              </w:rPr>
            </w:pPr>
            <w:r>
              <w:rPr>
                <w:w w:val="99"/>
                <w:sz w:val="22"/>
              </w:rPr>
              <w:t>2</w:t>
            </w:r>
          </w:p>
        </w:tc>
        <w:tc>
          <w:tcPr>
            <w:tcW w:w="1842" w:type="dxa"/>
          </w:tcPr>
          <w:p>
            <w:pPr>
              <w:pStyle w:val="TableParagraph"/>
              <w:spacing w:line="246" w:lineRule="exact"/>
              <w:ind w:left="861"/>
              <w:rPr>
                <w:sz w:val="22"/>
              </w:rPr>
            </w:pPr>
            <w:r>
              <w:rPr>
                <w:w w:val="99"/>
                <w:sz w:val="22"/>
              </w:rPr>
              <w:t>3</w:t>
            </w:r>
          </w:p>
        </w:tc>
        <w:tc>
          <w:tcPr>
            <w:tcW w:w="1559" w:type="dxa"/>
          </w:tcPr>
          <w:p>
            <w:pPr>
              <w:pStyle w:val="TableParagraph"/>
              <w:spacing w:line="246" w:lineRule="exact"/>
              <w:ind w:left="5"/>
              <w:jc w:val="center"/>
              <w:rPr>
                <w:sz w:val="22"/>
              </w:rPr>
            </w:pPr>
            <w:r>
              <w:rPr>
                <w:w w:val="99"/>
                <w:sz w:val="22"/>
              </w:rPr>
              <w:t>2</w:t>
            </w:r>
          </w:p>
        </w:tc>
        <w:tc>
          <w:tcPr>
            <w:tcW w:w="2203" w:type="dxa"/>
          </w:tcPr>
          <w:p>
            <w:pPr>
              <w:pStyle w:val="TableParagraph"/>
              <w:spacing w:line="246" w:lineRule="exact"/>
              <w:ind w:left="1041"/>
              <w:rPr>
                <w:sz w:val="22"/>
              </w:rPr>
            </w:pPr>
            <w:r>
              <w:rPr>
                <w:w w:val="99"/>
                <w:sz w:val="22"/>
              </w:rPr>
              <w:t>7</w:t>
            </w:r>
          </w:p>
        </w:tc>
      </w:tr>
      <w:tr>
        <w:tblPrEx>
          <w:tblW w:w="0" w:type="auto"/>
          <w:jc w:val="left"/>
          <w:tblInd w:w="119" w:type="dxa"/>
          <w:tblLayout w:type="fixed"/>
          <w:tblCellMar>
            <w:top w:w="0" w:type="dxa"/>
            <w:left w:w="0" w:type="dxa"/>
            <w:bottom w:w="0" w:type="dxa"/>
            <w:right w:w="0" w:type="dxa"/>
          </w:tblCellMar>
          <w:tblLook w:val="01E0"/>
        </w:tblPrEx>
        <w:trPr>
          <w:trHeight w:val="1768"/>
          <w:jc w:val="left"/>
        </w:trPr>
        <w:tc>
          <w:tcPr>
            <w:tcW w:w="7371" w:type="dxa"/>
          </w:tcPr>
          <w:p>
            <w:pPr>
              <w:pStyle w:val="TableParagraph"/>
              <w:spacing w:line="242" w:lineRule="auto"/>
              <w:ind w:left="110"/>
              <w:rPr>
                <w:i/>
                <w:sz w:val="22"/>
              </w:rPr>
            </w:pPr>
            <w:r>
              <w:rPr>
                <w:i/>
                <w:sz w:val="22"/>
              </w:rPr>
              <w:t>Зарастание</w:t>
            </w:r>
            <w:r>
              <w:rPr>
                <w:i/>
                <w:spacing w:val="-9"/>
                <w:sz w:val="22"/>
              </w:rPr>
              <w:t xml:space="preserve"> </w:t>
            </w:r>
            <w:r>
              <w:rPr>
                <w:i/>
                <w:sz w:val="22"/>
              </w:rPr>
              <w:t>древесно-кустарниковой</w:t>
            </w:r>
            <w:r>
              <w:rPr>
                <w:i/>
                <w:spacing w:val="-9"/>
                <w:sz w:val="22"/>
              </w:rPr>
              <w:t xml:space="preserve"> </w:t>
            </w:r>
            <w:r>
              <w:rPr>
                <w:i/>
                <w:sz w:val="22"/>
              </w:rPr>
              <w:t>и</w:t>
            </w:r>
            <w:r>
              <w:rPr>
                <w:i/>
                <w:spacing w:val="20"/>
                <w:sz w:val="22"/>
              </w:rPr>
              <w:t xml:space="preserve"> </w:t>
            </w:r>
            <w:r>
              <w:rPr>
                <w:i/>
                <w:sz w:val="22"/>
              </w:rPr>
              <w:t>сорной</w:t>
            </w:r>
            <w:r>
              <w:rPr>
                <w:i/>
                <w:spacing w:val="-9"/>
                <w:sz w:val="22"/>
              </w:rPr>
              <w:t xml:space="preserve"> </w:t>
            </w:r>
            <w:r>
              <w:rPr>
                <w:i/>
                <w:sz w:val="22"/>
              </w:rPr>
              <w:t>растительностью</w:t>
            </w:r>
            <w:r>
              <w:rPr>
                <w:i/>
                <w:spacing w:val="-9"/>
                <w:sz w:val="22"/>
              </w:rPr>
              <w:t xml:space="preserve"> </w:t>
            </w:r>
            <w:r>
              <w:rPr>
                <w:i/>
                <w:sz w:val="22"/>
              </w:rPr>
              <w:t>бывших</w:t>
            </w:r>
            <w:r>
              <w:rPr>
                <w:i/>
                <w:sz w:val="22"/>
              </w:rPr>
              <w:t xml:space="preserve"> земель сельхозпользования</w:t>
            </w:r>
          </w:p>
          <w:p>
            <w:pPr>
              <w:pStyle w:val="TableParagraph"/>
              <w:ind w:left="110"/>
              <w:rPr>
                <w:sz w:val="22"/>
              </w:rPr>
            </w:pPr>
            <w:r>
              <w:rPr>
                <w:sz w:val="22"/>
                <w:u w:val="single"/>
              </w:rPr>
              <w:t>Причина:</w:t>
            </w:r>
            <w:r>
              <w:rPr>
                <w:spacing w:val="-9"/>
                <w:sz w:val="22"/>
              </w:rPr>
              <w:t xml:space="preserve"> </w:t>
            </w:r>
            <w:r>
              <w:rPr>
                <w:sz w:val="22"/>
              </w:rPr>
              <w:t>изменение</w:t>
            </w:r>
            <w:r>
              <w:rPr>
                <w:spacing w:val="-9"/>
                <w:sz w:val="22"/>
              </w:rPr>
              <w:t xml:space="preserve"> </w:t>
            </w:r>
            <w:r>
              <w:rPr>
                <w:sz w:val="22"/>
              </w:rPr>
              <w:t>землепользования</w:t>
            </w:r>
            <w:r>
              <w:rPr>
                <w:spacing w:val="-9"/>
                <w:sz w:val="22"/>
              </w:rPr>
              <w:t xml:space="preserve"> </w:t>
            </w:r>
            <w:r>
              <w:rPr>
                <w:sz w:val="22"/>
              </w:rPr>
              <w:t>на</w:t>
            </w:r>
            <w:r>
              <w:rPr>
                <w:spacing w:val="-9"/>
                <w:sz w:val="22"/>
              </w:rPr>
              <w:t xml:space="preserve"> </w:t>
            </w:r>
            <w:r>
              <w:rPr>
                <w:sz w:val="22"/>
              </w:rPr>
              <w:t>части</w:t>
            </w:r>
            <w:r>
              <w:rPr>
                <w:spacing w:val="-9"/>
                <w:sz w:val="22"/>
              </w:rPr>
              <w:t xml:space="preserve"> </w:t>
            </w:r>
            <w:r>
              <w:rPr>
                <w:sz w:val="22"/>
              </w:rPr>
              <w:t>земель</w:t>
            </w:r>
            <w:r>
              <w:rPr>
                <w:spacing w:val="-9"/>
                <w:sz w:val="22"/>
              </w:rPr>
              <w:t xml:space="preserve"> </w:t>
            </w:r>
            <w:r>
              <w:rPr>
                <w:sz w:val="22"/>
              </w:rPr>
              <w:t>Березинского заповедника, ранее использовавшейся в качестве сельхозугодий.</w:t>
            </w:r>
          </w:p>
          <w:p>
            <w:pPr>
              <w:pStyle w:val="TableParagraph"/>
              <w:ind w:left="110"/>
              <w:rPr>
                <w:sz w:val="22"/>
              </w:rPr>
            </w:pPr>
            <w:r>
              <w:rPr>
                <w:sz w:val="22"/>
                <w:u w:val="single"/>
              </w:rPr>
              <w:t>Последствия:</w:t>
            </w:r>
            <w:r>
              <w:rPr>
                <w:spacing w:val="40"/>
                <w:sz w:val="22"/>
                <w:u w:val="single"/>
              </w:rPr>
              <w:t xml:space="preserve"> </w:t>
            </w:r>
            <w:r>
              <w:rPr>
                <w:sz w:val="22"/>
              </w:rPr>
              <w:t>сукцессионные</w:t>
            </w:r>
            <w:r>
              <w:rPr>
                <w:spacing w:val="-11"/>
                <w:sz w:val="22"/>
              </w:rPr>
              <w:t xml:space="preserve"> </w:t>
            </w:r>
            <w:r>
              <w:rPr>
                <w:sz w:val="22"/>
              </w:rPr>
              <w:t>процессы,</w:t>
            </w:r>
            <w:r>
              <w:rPr>
                <w:spacing w:val="-11"/>
                <w:sz w:val="22"/>
              </w:rPr>
              <w:t xml:space="preserve"> </w:t>
            </w:r>
            <w:r>
              <w:rPr>
                <w:sz w:val="22"/>
              </w:rPr>
              <w:t>образование</w:t>
            </w:r>
            <w:r>
              <w:rPr>
                <w:spacing w:val="-11"/>
                <w:sz w:val="22"/>
              </w:rPr>
              <w:t xml:space="preserve"> </w:t>
            </w:r>
            <w:r>
              <w:rPr>
                <w:sz w:val="22"/>
              </w:rPr>
              <w:t>пионерных</w:t>
            </w:r>
            <w:r>
              <w:rPr>
                <w:spacing w:val="-11"/>
                <w:sz w:val="22"/>
              </w:rPr>
              <w:t xml:space="preserve"> </w:t>
            </w:r>
            <w:r>
              <w:rPr>
                <w:sz w:val="22"/>
              </w:rPr>
              <w:t>лесных сообществ с низким уровнем биологического разнообразия; снижение</w:t>
            </w:r>
          </w:p>
          <w:p>
            <w:pPr>
              <w:pStyle w:val="TableParagraph"/>
              <w:spacing w:line="236" w:lineRule="exact"/>
              <w:ind w:left="110"/>
              <w:rPr>
                <w:sz w:val="22"/>
              </w:rPr>
            </w:pPr>
            <w:r>
              <w:rPr>
                <w:sz w:val="22"/>
              </w:rPr>
              <w:t>площади</w:t>
            </w:r>
            <w:r>
              <w:rPr>
                <w:spacing w:val="-13"/>
                <w:sz w:val="22"/>
              </w:rPr>
              <w:t xml:space="preserve"> </w:t>
            </w:r>
            <w:r>
              <w:rPr>
                <w:sz w:val="22"/>
              </w:rPr>
              <w:t>открытых</w:t>
            </w:r>
            <w:r>
              <w:rPr>
                <w:spacing w:val="-12"/>
                <w:sz w:val="22"/>
              </w:rPr>
              <w:t xml:space="preserve"> </w:t>
            </w:r>
            <w:r>
              <w:rPr>
                <w:sz w:val="22"/>
              </w:rPr>
              <w:t>пространств</w:t>
            </w:r>
            <w:r>
              <w:rPr>
                <w:spacing w:val="-12"/>
                <w:sz w:val="22"/>
              </w:rPr>
              <w:t xml:space="preserve"> </w:t>
            </w:r>
            <w:r>
              <w:rPr>
                <w:sz w:val="22"/>
              </w:rPr>
              <w:t>с</w:t>
            </w:r>
            <w:r>
              <w:rPr>
                <w:spacing w:val="-12"/>
                <w:sz w:val="22"/>
              </w:rPr>
              <w:t xml:space="preserve"> </w:t>
            </w:r>
            <w:r>
              <w:rPr>
                <w:sz w:val="22"/>
              </w:rPr>
              <w:t>характерным</w:t>
            </w:r>
            <w:r>
              <w:rPr>
                <w:spacing w:val="-12"/>
                <w:sz w:val="22"/>
              </w:rPr>
              <w:t xml:space="preserve"> </w:t>
            </w:r>
            <w:r>
              <w:rPr>
                <w:sz w:val="22"/>
              </w:rPr>
              <w:t>для</w:t>
            </w:r>
            <w:r>
              <w:rPr>
                <w:spacing w:val="-12"/>
                <w:sz w:val="22"/>
              </w:rPr>
              <w:t xml:space="preserve"> </w:t>
            </w:r>
            <w:r>
              <w:rPr>
                <w:sz w:val="22"/>
              </w:rPr>
              <w:t>них</w:t>
            </w:r>
            <w:r>
              <w:rPr>
                <w:spacing w:val="-12"/>
                <w:sz w:val="22"/>
              </w:rPr>
              <w:t xml:space="preserve"> </w:t>
            </w:r>
            <w:r>
              <w:rPr>
                <w:spacing w:val="-2"/>
                <w:sz w:val="22"/>
              </w:rPr>
              <w:t>биоразнообразием.</w:t>
            </w:r>
          </w:p>
        </w:tc>
        <w:tc>
          <w:tcPr>
            <w:tcW w:w="1839" w:type="dxa"/>
          </w:tcPr>
          <w:p>
            <w:pPr>
              <w:pStyle w:val="TableParagraph"/>
              <w:spacing w:line="246" w:lineRule="exact"/>
              <w:ind w:left="861"/>
              <w:rPr>
                <w:sz w:val="22"/>
              </w:rPr>
            </w:pPr>
            <w:r>
              <w:rPr>
                <w:w w:val="99"/>
                <w:sz w:val="22"/>
              </w:rPr>
              <w:t>1</w:t>
            </w:r>
          </w:p>
        </w:tc>
        <w:tc>
          <w:tcPr>
            <w:tcW w:w="1842" w:type="dxa"/>
          </w:tcPr>
          <w:p>
            <w:pPr>
              <w:pStyle w:val="TableParagraph"/>
              <w:spacing w:line="246" w:lineRule="exact"/>
              <w:ind w:left="861"/>
              <w:rPr>
                <w:sz w:val="22"/>
              </w:rPr>
            </w:pPr>
            <w:r>
              <w:rPr>
                <w:w w:val="99"/>
                <w:sz w:val="22"/>
              </w:rPr>
              <w:t>2</w:t>
            </w:r>
          </w:p>
        </w:tc>
        <w:tc>
          <w:tcPr>
            <w:tcW w:w="1559" w:type="dxa"/>
          </w:tcPr>
          <w:p>
            <w:pPr>
              <w:pStyle w:val="TableParagraph"/>
              <w:spacing w:line="246" w:lineRule="exact"/>
              <w:ind w:left="5"/>
              <w:jc w:val="center"/>
              <w:rPr>
                <w:sz w:val="22"/>
              </w:rPr>
            </w:pPr>
            <w:r>
              <w:rPr>
                <w:w w:val="99"/>
                <w:sz w:val="22"/>
              </w:rPr>
              <w:t>2</w:t>
            </w:r>
          </w:p>
        </w:tc>
        <w:tc>
          <w:tcPr>
            <w:tcW w:w="2203" w:type="dxa"/>
          </w:tcPr>
          <w:p>
            <w:pPr>
              <w:pStyle w:val="TableParagraph"/>
              <w:spacing w:line="246" w:lineRule="exact"/>
              <w:ind w:left="1041"/>
              <w:rPr>
                <w:sz w:val="22"/>
              </w:rPr>
            </w:pPr>
            <w:r>
              <w:rPr>
                <w:w w:val="99"/>
                <w:sz w:val="22"/>
              </w:rPr>
              <w:t>5</w:t>
            </w:r>
          </w:p>
        </w:tc>
      </w:tr>
      <w:tr>
        <w:tblPrEx>
          <w:tblW w:w="0" w:type="auto"/>
          <w:jc w:val="left"/>
          <w:tblInd w:w="119" w:type="dxa"/>
          <w:tblLayout w:type="fixed"/>
          <w:tblCellMar>
            <w:top w:w="0" w:type="dxa"/>
            <w:left w:w="0" w:type="dxa"/>
            <w:bottom w:w="0" w:type="dxa"/>
            <w:right w:w="0" w:type="dxa"/>
          </w:tblCellMar>
          <w:tblLook w:val="01E0"/>
        </w:tblPrEx>
        <w:trPr>
          <w:trHeight w:val="2020"/>
          <w:jc w:val="left"/>
        </w:trPr>
        <w:tc>
          <w:tcPr>
            <w:tcW w:w="7371" w:type="dxa"/>
          </w:tcPr>
          <w:p>
            <w:pPr>
              <w:pStyle w:val="TableParagraph"/>
              <w:spacing w:line="246" w:lineRule="exact"/>
              <w:ind w:left="110"/>
              <w:rPr>
                <w:i/>
                <w:sz w:val="22"/>
              </w:rPr>
            </w:pPr>
            <w:r>
              <w:rPr>
                <w:i/>
                <w:sz w:val="22"/>
              </w:rPr>
              <w:t>Туризм</w:t>
            </w:r>
            <w:r>
              <w:rPr>
                <w:i/>
                <w:spacing w:val="-14"/>
                <w:sz w:val="22"/>
              </w:rPr>
              <w:t xml:space="preserve"> </w:t>
            </w:r>
            <w:r>
              <w:rPr>
                <w:i/>
                <w:sz w:val="22"/>
              </w:rPr>
              <w:t>и</w:t>
            </w:r>
            <w:r>
              <w:rPr>
                <w:i/>
                <w:spacing w:val="-11"/>
                <w:sz w:val="22"/>
              </w:rPr>
              <w:t xml:space="preserve"> </w:t>
            </w:r>
            <w:r>
              <w:rPr>
                <w:i/>
                <w:sz w:val="22"/>
              </w:rPr>
              <w:t>рекреационная</w:t>
            </w:r>
            <w:r>
              <w:rPr>
                <w:i/>
                <w:spacing w:val="-11"/>
                <w:sz w:val="22"/>
              </w:rPr>
              <w:t xml:space="preserve"> </w:t>
            </w:r>
            <w:r>
              <w:rPr>
                <w:i/>
                <w:sz w:val="22"/>
              </w:rPr>
              <w:t>деятельность</w:t>
            </w:r>
            <w:r>
              <w:rPr>
                <w:i/>
                <w:spacing w:val="-11"/>
                <w:sz w:val="22"/>
              </w:rPr>
              <w:t xml:space="preserve"> </w:t>
            </w:r>
            <w:r>
              <w:rPr>
                <w:i/>
                <w:sz w:val="22"/>
              </w:rPr>
              <w:t>в</w:t>
            </w:r>
            <w:r>
              <w:rPr>
                <w:i/>
                <w:spacing w:val="-11"/>
                <w:sz w:val="22"/>
              </w:rPr>
              <w:t xml:space="preserve"> </w:t>
            </w:r>
            <w:r>
              <w:rPr>
                <w:i/>
                <w:spacing w:val="-2"/>
                <w:sz w:val="22"/>
              </w:rPr>
              <w:t>заповеднике</w:t>
            </w:r>
          </w:p>
          <w:p>
            <w:pPr>
              <w:pStyle w:val="TableParagraph"/>
              <w:spacing w:before="2"/>
              <w:ind w:left="110"/>
              <w:rPr>
                <w:sz w:val="22"/>
              </w:rPr>
            </w:pPr>
            <w:r>
              <w:rPr>
                <w:sz w:val="22"/>
                <w:u w:val="single"/>
              </w:rPr>
              <w:t>Причины:</w:t>
            </w:r>
            <w:r>
              <w:rPr>
                <w:sz w:val="22"/>
              </w:rPr>
              <w:t xml:space="preserve"> п</w:t>
            </w:r>
            <w:r>
              <w:rPr>
                <w:color w:val="000000"/>
                <w:sz w:val="22"/>
                <w:shd w:val="clear" w:color="auto" w:fill="FCFCFC"/>
              </w:rPr>
              <w:t>остоянно ра</w:t>
            </w:r>
            <w:r>
              <w:rPr>
                <w:color w:val="000000"/>
                <w:sz w:val="22"/>
              </w:rPr>
              <w:t xml:space="preserve">стущее количество посетителей; неоптимальное пространственное распределение туристических потоков; отсутствие контроля за рекреационно-туристическим использованием территории. </w:t>
            </w:r>
            <w:r>
              <w:rPr>
                <w:color w:val="000000"/>
                <w:sz w:val="22"/>
                <w:u w:val="single"/>
              </w:rPr>
              <w:t>Последствия:</w:t>
            </w:r>
            <w:r>
              <w:rPr>
                <w:color w:val="000000"/>
                <w:sz w:val="22"/>
              </w:rPr>
              <w:t xml:space="preserve"> загрязнение бытовым мусором, техногенное загрязнение природных</w:t>
            </w:r>
            <w:r>
              <w:rPr>
                <w:color w:val="000000"/>
                <w:spacing w:val="-9"/>
                <w:sz w:val="22"/>
              </w:rPr>
              <w:t xml:space="preserve"> </w:t>
            </w:r>
            <w:r>
              <w:rPr>
                <w:color w:val="000000"/>
                <w:sz w:val="22"/>
              </w:rPr>
              <w:t>комплексов</w:t>
            </w:r>
            <w:r>
              <w:rPr>
                <w:color w:val="000000"/>
                <w:spacing w:val="23"/>
                <w:sz w:val="22"/>
              </w:rPr>
              <w:t xml:space="preserve"> </w:t>
            </w:r>
            <w:r>
              <w:rPr>
                <w:color w:val="000000"/>
                <w:sz w:val="22"/>
              </w:rPr>
              <w:t>(почв,</w:t>
            </w:r>
            <w:r>
              <w:rPr>
                <w:color w:val="000000"/>
                <w:spacing w:val="-8"/>
                <w:sz w:val="22"/>
              </w:rPr>
              <w:t xml:space="preserve"> </w:t>
            </w:r>
            <w:r>
              <w:rPr>
                <w:color w:val="000000"/>
                <w:sz w:val="22"/>
              </w:rPr>
              <w:t>водоемов)</w:t>
            </w:r>
            <w:r>
              <w:rPr>
                <w:color w:val="000000"/>
                <w:spacing w:val="-10"/>
                <w:sz w:val="22"/>
              </w:rPr>
              <w:t xml:space="preserve"> </w:t>
            </w:r>
            <w:r>
              <w:rPr>
                <w:color w:val="000000"/>
                <w:sz w:val="22"/>
              </w:rPr>
              <w:t>автотранспортными</w:t>
            </w:r>
            <w:r>
              <w:rPr>
                <w:color w:val="000000"/>
                <w:spacing w:val="-9"/>
                <w:sz w:val="22"/>
              </w:rPr>
              <w:t xml:space="preserve"> </w:t>
            </w:r>
            <w:r>
              <w:rPr>
                <w:color w:val="000000"/>
                <w:sz w:val="22"/>
              </w:rPr>
              <w:t>средствами;</w:t>
            </w:r>
          </w:p>
          <w:p>
            <w:pPr>
              <w:pStyle w:val="TableParagraph"/>
              <w:spacing w:line="252" w:lineRule="exact"/>
              <w:ind w:left="110"/>
              <w:rPr>
                <w:sz w:val="22"/>
              </w:rPr>
            </w:pPr>
            <w:r>
              <w:rPr>
                <w:sz w:val="22"/>
              </w:rPr>
              <w:t>нарушение целостности или разрушение живого напочвенного покрова, повреждение</w:t>
            </w:r>
            <w:r>
              <w:rPr>
                <w:spacing w:val="-11"/>
                <w:sz w:val="22"/>
              </w:rPr>
              <w:t xml:space="preserve"> </w:t>
            </w:r>
            <w:r>
              <w:rPr>
                <w:sz w:val="22"/>
              </w:rPr>
              <w:t>растительности;</w:t>
            </w:r>
            <w:r>
              <w:rPr>
                <w:spacing w:val="-12"/>
                <w:sz w:val="22"/>
              </w:rPr>
              <w:t xml:space="preserve"> </w:t>
            </w:r>
            <w:r>
              <w:rPr>
                <w:sz w:val="22"/>
              </w:rPr>
              <w:t>увеличение</w:t>
            </w:r>
            <w:r>
              <w:rPr>
                <w:spacing w:val="-11"/>
                <w:sz w:val="22"/>
              </w:rPr>
              <w:t xml:space="preserve"> </w:t>
            </w:r>
            <w:r>
              <w:rPr>
                <w:sz w:val="22"/>
              </w:rPr>
              <w:t>фактора</w:t>
            </w:r>
            <w:r>
              <w:rPr>
                <w:spacing w:val="-11"/>
                <w:sz w:val="22"/>
              </w:rPr>
              <w:t xml:space="preserve"> </w:t>
            </w:r>
            <w:r>
              <w:rPr>
                <w:sz w:val="22"/>
              </w:rPr>
              <w:t>беспокойства</w:t>
            </w:r>
            <w:r>
              <w:rPr>
                <w:spacing w:val="-11"/>
                <w:sz w:val="22"/>
              </w:rPr>
              <w:t xml:space="preserve"> </w:t>
            </w:r>
            <w:r>
              <w:rPr>
                <w:sz w:val="22"/>
              </w:rPr>
              <w:t>животных.</w:t>
            </w:r>
          </w:p>
        </w:tc>
        <w:tc>
          <w:tcPr>
            <w:tcW w:w="1839" w:type="dxa"/>
          </w:tcPr>
          <w:p>
            <w:pPr>
              <w:pStyle w:val="TableParagraph"/>
              <w:spacing w:line="246" w:lineRule="exact"/>
              <w:ind w:left="861"/>
              <w:rPr>
                <w:sz w:val="22"/>
              </w:rPr>
            </w:pPr>
            <w:r>
              <w:rPr>
                <w:w w:val="99"/>
                <w:sz w:val="22"/>
              </w:rPr>
              <w:t>3</w:t>
            </w:r>
          </w:p>
        </w:tc>
        <w:tc>
          <w:tcPr>
            <w:tcW w:w="1842" w:type="dxa"/>
          </w:tcPr>
          <w:p>
            <w:pPr>
              <w:pStyle w:val="TableParagraph"/>
              <w:spacing w:line="246" w:lineRule="exact"/>
              <w:ind w:left="861"/>
              <w:rPr>
                <w:sz w:val="22"/>
              </w:rPr>
            </w:pPr>
            <w:r>
              <w:rPr>
                <w:w w:val="99"/>
                <w:sz w:val="22"/>
              </w:rPr>
              <w:t>2</w:t>
            </w:r>
          </w:p>
        </w:tc>
        <w:tc>
          <w:tcPr>
            <w:tcW w:w="1559" w:type="dxa"/>
          </w:tcPr>
          <w:p>
            <w:pPr>
              <w:pStyle w:val="TableParagraph"/>
              <w:spacing w:line="246" w:lineRule="exact"/>
              <w:ind w:left="5"/>
              <w:jc w:val="center"/>
              <w:rPr>
                <w:sz w:val="22"/>
              </w:rPr>
            </w:pPr>
            <w:r>
              <w:rPr>
                <w:w w:val="99"/>
                <w:sz w:val="22"/>
              </w:rPr>
              <w:t>3</w:t>
            </w:r>
          </w:p>
        </w:tc>
        <w:tc>
          <w:tcPr>
            <w:tcW w:w="2203" w:type="dxa"/>
          </w:tcPr>
          <w:p>
            <w:pPr>
              <w:pStyle w:val="TableParagraph"/>
              <w:spacing w:line="246" w:lineRule="exact"/>
              <w:ind w:left="1041"/>
              <w:rPr>
                <w:sz w:val="22"/>
              </w:rPr>
            </w:pPr>
            <w:r>
              <w:rPr>
                <w:w w:val="99"/>
                <w:sz w:val="22"/>
              </w:rPr>
              <w:t>8</w:t>
            </w:r>
          </w:p>
        </w:tc>
      </w:tr>
    </w:tbl>
    <w:p>
      <w:pPr>
        <w:rPr>
          <w:sz w:val="2"/>
          <w:szCs w:val="2"/>
        </w:rPr>
      </w:pPr>
      <w:r>
        <w:pict>
          <v:group id="_x0000_s1389" style="width:81.15pt;height:13.6pt;margin-top:68.15pt;margin-left:423.6pt;mso-position-horizontal-relative:page;mso-position-vertical-relative:page;position:absolute;z-index:-251355136" coordorigin="8472,1363" coordsize="1623,272">
            <v:rect id="_x0000_s1390" style="width:1623;height:272;left:8471;position:absolute;top:1363" filled="t" fillcolor="silver" stroked="f">
              <v:fill type="solid"/>
            </v:rect>
            <v:shape id="_x0000_s1391" style="width:51;height:57;left:9868;position:absolute;top:1408" coordorigin="9869,1408" coordsize="51,57" path="m9892,1434l9892,1431,9891,1428,9890,1425,9889,1420,9888,1417,9888,1415,9888,1413,9889,1411,9890,1410,9891,1409,9892,1408,9894,1408,9895,1408,9896,1409,9898,1410,9899,1411,9899,1413,9899,1415,9899,1417,9899,1420,9897,1424,9896,1428,9895,1431,9895,1434,9898,1433,9900,1431,9902,1428,9905,1425,9907,1423,9909,1422,9910,1421,9912,1420,9914,1420,9915,1420,9916,1421,9917,1422,9918,1423,9919,1424,9919,1425,9919,1427,9905,1434,9902,1435,9899,1436,9896,1437,9899,1438,9902,1439,9905,1439,9911,1440,9914,1442,9916,1443,9918,1445,9919,1446,9919,1448,9919,1449,9918,1451,9917,1452,9916,1453,9915,1453,9914,1453,9912,1453,9910,1453,9909,1452,9907,1451,9905,1448,9902,1445,9900,1443,9898,1441,9895,1439,9895,1442,9896,1444,9897,1447,9898,1453,9899,1456,9899,1458,9899,1460,9899,1462,9898,1463,9896,1464,9895,1465,9894,1465,9892,1465,9891,1464,9889,1463,9889,1462,9888,1461,9888,1458,9888,1456,9889,1454,9890,1450,9891,1447,9891,1445,9892,1444,9892,1443,9892,1441,9892,1439,9890,1441,9887,1443,9885,1445,9882,1449,9880,1451,9878,1452,9877,1453,9875,1453,9874,1453,9873,1453,9871,1453,9870,1452,9869,1451,9869,1449,9869,1448,9869,1447,9874,1441,9875,1441,9878,1440,9883,1439,9885,1439,9888,1438,9891,1437,9888,1435,9885,1434,9882,1434,9876,1433,9873,1431,9872,1430,9870,1429,9869,1427,9869,1425,9869,1424,9869,1423,9870,1422,9871,1421,9872,1420,9874,1420,9875,1420,9877,1421,9879,1422,9880,1423,9882,1424,9885,1427,9887,1430,9890,1433,9892,1434xe" filled="f" stroked="t" strokecolor="black" strokeweight="0.2pt">
              <v:stroke dashstyle="solid"/>
              <v:path arrowok="t"/>
            </v:shape>
          </v:group>
        </w:pict>
      </w:r>
      <w:r>
        <w:pict>
          <v:group id="_x0000_s1392" style="width:81.35pt;height:13.6pt;margin-top:68.15pt;margin-left:515.53pt;mso-position-horizontal-relative:page;mso-position-vertical-relative:page;position:absolute;z-index:-251354112" coordorigin="10311,1363" coordsize="1627,272">
            <v:rect id="_x0000_s1393" style="width:1627;height:272;left:10310;position:absolute;top:1363" filled="t" fillcolor="silver" stroked="f">
              <v:fill type="solid"/>
            </v:rect>
            <v:shape id="_x0000_s1394" style="width:123;height:57;left:11671;position:absolute;top:1408" coordorigin="11671,1408" coordsize="123,57" path="m11695,1434l11695,1431,11694,1428,11693,1425,11692,1420,11691,1417,11691,1415,11691,1413,11691,1411,11693,1410,11694,1409,11695,1408,11697,1408,11698,1408,11699,1409,11700,1410,11701,1411,11702,1413,11702,1415,11702,1417,11701,1420,11700,1424,11699,1428,11698,1431,11698,1434,11700,1433,11703,1431,11705,1428,11708,1425,11710,1423,11712,1422,11713,1421,11715,1420,11716,1420,11718,1420,11719,1421,11720,1422,11721,1423,11722,1424,11722,1425,11722,1427,11721,1429,11719,1430,11718,1431,11714,1433,11708,1434,11705,1435,11702,1436,11699,1437,11702,1438,11705,1439,11708,1439,11714,1440,11717,1442,11719,1443,11720,1445,11721,1446,11721,1448,11721,1449,11721,1451,11720,1452,11719,1453,11718,1453,11716,1453,11715,1453,11713,1453,11712,1452,11710,1451,11708,1448,11705,1445,11703,1443,11701,1441,11698,1439,11698,1442,11699,1444,11699,1447,11701,1453,11702,1456,11702,1458,11702,1460,11701,1462,11700,1463,11699,1464,11698,1465,11697,1465,11695,1465,11694,1464,11692,1463,11691,1462,11691,1461,11691,1458,11691,1456,11691,1454,11693,1450,11694,1447,11694,1445,11694,1444,11695,1443,11695,1441,11695,1439,11692,1441,11690,1443,11688,1445,11685,1449,11682,1451,11681,1452,11679,1453,11678,1453,11677,1453,11675,1453,11674,1453,11673,1452,11672,1451,11671,1449,11671,1448,11671,1447,11672,1446,11673,1444,11674,1443,11675,1442,11677,1441,11678,1441,11681,1440,11685,1439,11688,1439,11691,1438,11694,1437,11691,1435,11688,1434,11685,1434,11679,1433,11676,1431,11674,1430,11672,1429,11671,1427,11671,1425,11671,1424,11672,1423,11673,1422,11674,1421,11675,1420,11676,1420,11678,1420,11680,1421,11681,1422,11683,1423,11685,1424,11688,1427,11690,1430,11693,1433,11695,1434xm11767,1434l11767,1431,11766,1428,11765,1425,11763,1420,11763,1417,11763,1415,11763,1413,11763,1411,11764,1410,11766,1409,11767,1408,11768,1408,11770,1408,11771,1409,11772,1410,11773,1411,11774,1413,11774,1415,11774,1417,11773,1420,11772,1424,11771,1428,11770,1431,11770,1434,11772,1433,11774,1431,11776,1428,11780,1425,11782,1423,11783,1422,11785,1421,11786,1420,11788,1420,11789,1420,11791,1421,11792,1422,11793,1423,11793,1424,11793,1425,11793,1427,11792,1429,11791,1430,11789,1431,11786,1433,11780,1434,11776,1435,11773,1436,11771,1437,11773,1438,11776,1439,11780,1439,11785,1440,11789,1442,11791,1443,11792,1445,11793,1446,11793,1448,11793,1449,11792,1451,11791,1452,11790,1453,11789,1453,11788,1453,11787,1453,11785,1453,11783,1452,11782,1451,11779,1448,11777,1445,11775,1443,11772,1441,11770,1439,11770,1442,11770,1444,11771,1447,11773,1453,11774,1456,11774,1458,11774,1460,11773,1462,11772,1463,11771,1464,11770,1465,11769,1465,11767,1465,11765,1464,11764,1463,11763,1462,11763,1461,11763,1458,11763,1456,11763,1454,11764,1450,11765,1447,11766,1445,11766,1444,11766,1443,11767,1441,11767,1439,11764,1441,11762,1443,11760,1445,11757,1449,11754,1451,11752,1452,11751,1453,11750,1453,11749,1453,11747,1453,11746,1453,11745,1452,11744,1451,11743,1449,11743,1448,11743,1447,11743,1446,11744,1444,11745,1443,11747,1442,11749,1441,11750,1441,11753,1440,11757,1439,11760,1439,11762,1438,11765,1437,11763,1435,11760,1434,11756,1434,11751,1433,11747,1431,11746,1430,11744,1429,11743,1427,11743,1425,11743,1424,11744,1423,11745,1422,11746,1421,11747,1420,11748,1420,11750,1420,11751,1421,11753,1422,11755,1423,11757,1424,11759,1427,11762,1430,11764,1433,11767,1434xe" filled="f" stroked="t" strokecolor="black" strokeweight="0.2pt">
              <v:stroke dashstyle="solid"/>
              <v:path arrowok="t"/>
            </v:shape>
          </v:group>
        </w:pict>
      </w:r>
    </w:p>
    <w:p>
      <w:pPr>
        <w:spacing w:after="0"/>
        <w:rPr>
          <w:sz w:val="2"/>
          <w:szCs w:val="2"/>
        </w:rPr>
        <w:sectPr>
          <w:pgSz w:w="16840" w:h="11910" w:orient="landscape"/>
          <w:pgMar w:top="840" w:right="920" w:bottom="1260" w:left="880" w:header="0" w:footer="1065"/>
          <w:cols w:space="72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1"/>
        <w:gridCol w:w="1839"/>
        <w:gridCol w:w="1842"/>
        <w:gridCol w:w="1559"/>
        <w:gridCol w:w="2203"/>
      </w:tblGrid>
      <w:tr>
        <w:tblPrEx>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73"/>
          <w:jc w:val="left"/>
        </w:trPr>
        <w:tc>
          <w:tcPr>
            <w:tcW w:w="7371" w:type="dxa"/>
            <w:shd w:val="clear" w:color="auto" w:fill="C0C0C0"/>
          </w:tcPr>
          <w:p>
            <w:pPr>
              <w:pStyle w:val="TableParagraph"/>
              <w:spacing w:line="250" w:lineRule="exact"/>
              <w:ind w:left="263"/>
              <w:rPr>
                <w:b/>
                <w:sz w:val="22"/>
              </w:rPr>
            </w:pPr>
            <w:r>
              <w:rPr>
                <w:b/>
                <w:sz w:val="22"/>
              </w:rPr>
              <w:t>Ограничения</w:t>
            </w:r>
            <w:r>
              <w:rPr>
                <w:b/>
                <w:spacing w:val="-11"/>
                <w:sz w:val="22"/>
              </w:rPr>
              <w:t xml:space="preserve"> </w:t>
            </w:r>
            <w:r>
              <w:rPr>
                <w:b/>
                <w:sz w:val="22"/>
              </w:rPr>
              <w:t>и</w:t>
            </w:r>
            <w:r>
              <w:rPr>
                <w:b/>
                <w:spacing w:val="-11"/>
                <w:sz w:val="22"/>
              </w:rPr>
              <w:t xml:space="preserve"> </w:t>
            </w:r>
            <w:r>
              <w:rPr>
                <w:b/>
                <w:sz w:val="22"/>
              </w:rPr>
              <w:t>угрозы,</w:t>
            </w:r>
            <w:r>
              <w:rPr>
                <w:b/>
                <w:spacing w:val="-10"/>
                <w:sz w:val="22"/>
              </w:rPr>
              <w:t xml:space="preserve"> </w:t>
            </w:r>
            <w:r>
              <w:rPr>
                <w:b/>
                <w:sz w:val="22"/>
              </w:rPr>
              <w:t>а</w:t>
            </w:r>
            <w:r>
              <w:rPr>
                <w:b/>
                <w:spacing w:val="-11"/>
                <w:sz w:val="22"/>
              </w:rPr>
              <w:t xml:space="preserve"> </w:t>
            </w:r>
            <w:r>
              <w:rPr>
                <w:b/>
                <w:sz w:val="22"/>
              </w:rPr>
              <w:t>также</w:t>
            </w:r>
            <w:r>
              <w:rPr>
                <w:b/>
                <w:spacing w:val="-10"/>
                <w:sz w:val="22"/>
              </w:rPr>
              <w:t xml:space="preserve"> </w:t>
            </w:r>
            <w:r>
              <w:rPr>
                <w:b/>
                <w:sz w:val="22"/>
              </w:rPr>
              <w:t>их</w:t>
            </w:r>
            <w:r>
              <w:rPr>
                <w:b/>
                <w:spacing w:val="-11"/>
                <w:sz w:val="22"/>
              </w:rPr>
              <w:t xml:space="preserve"> </w:t>
            </w:r>
            <w:r>
              <w:rPr>
                <w:b/>
                <w:sz w:val="22"/>
              </w:rPr>
              <w:t>воздействие</w:t>
            </w:r>
            <w:r>
              <w:rPr>
                <w:b/>
                <w:spacing w:val="-11"/>
                <w:sz w:val="22"/>
              </w:rPr>
              <w:t xml:space="preserve"> </w:t>
            </w:r>
            <w:r>
              <w:rPr>
                <w:b/>
                <w:sz w:val="22"/>
              </w:rPr>
              <w:t>на</w:t>
            </w:r>
            <w:r>
              <w:rPr>
                <w:b/>
                <w:spacing w:val="-11"/>
                <w:sz w:val="22"/>
              </w:rPr>
              <w:t xml:space="preserve"> </w:t>
            </w:r>
            <w:r>
              <w:rPr>
                <w:b/>
                <w:sz w:val="22"/>
              </w:rPr>
              <w:t>достижение</w:t>
            </w:r>
            <w:r>
              <w:rPr>
                <w:b/>
                <w:spacing w:val="-10"/>
                <w:sz w:val="22"/>
              </w:rPr>
              <w:t xml:space="preserve"> </w:t>
            </w:r>
            <w:r>
              <w:rPr>
                <w:b/>
                <w:spacing w:val="-2"/>
                <w:sz w:val="22"/>
              </w:rPr>
              <w:t>целей</w:t>
            </w:r>
          </w:p>
        </w:tc>
        <w:tc>
          <w:tcPr>
            <w:tcW w:w="1839" w:type="dxa"/>
          </w:tcPr>
          <w:p>
            <w:pPr>
              <w:pStyle w:val="TableParagraph"/>
              <w:ind w:left="106" w:right="102" w:firstLine="4"/>
              <w:jc w:val="center"/>
              <w:rPr>
                <w:b/>
                <w:sz w:val="22"/>
              </w:rPr>
            </w:pPr>
            <w:r>
              <w:rPr>
                <w:b/>
                <w:spacing w:val="-4"/>
                <w:sz w:val="22"/>
              </w:rPr>
              <w:t xml:space="preserve">Сила </w:t>
            </w:r>
            <w:r>
              <w:rPr>
                <w:b/>
                <w:spacing w:val="-2"/>
                <w:sz w:val="22"/>
              </w:rPr>
              <w:t>потенциального</w:t>
            </w:r>
          </w:p>
          <w:p>
            <w:pPr>
              <w:pStyle w:val="TableParagraph"/>
              <w:spacing w:line="250" w:lineRule="exact"/>
              <w:ind w:left="263" w:right="25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p>
        </w:tc>
        <w:tc>
          <w:tcPr>
            <w:tcW w:w="1842" w:type="dxa"/>
          </w:tcPr>
          <w:p>
            <w:pPr>
              <w:pStyle w:val="TableParagraph"/>
              <w:ind w:left="106" w:right="105" w:firstLine="1"/>
              <w:jc w:val="center"/>
              <w:rPr>
                <w:b/>
                <w:sz w:val="22"/>
              </w:rPr>
            </w:pPr>
            <w:r>
              <w:rPr>
                <w:b/>
                <w:spacing w:val="-2"/>
                <w:sz w:val="22"/>
              </w:rPr>
              <w:t>Масштаб потенциального</w:t>
            </w:r>
          </w:p>
          <w:p>
            <w:pPr>
              <w:pStyle w:val="TableParagraph"/>
              <w:spacing w:line="250" w:lineRule="exact"/>
              <w:ind w:left="229" w:right="22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r>
              <w:rPr>
                <w:rFonts w:ascii="Symbol" w:hAnsi="Symbol"/>
                <w:spacing w:val="-2"/>
                <w:sz w:val="22"/>
                <w:vertAlign w:val="superscript"/>
              </w:rPr>
              <w:sym w:font="Symbol" w:char="F02A"/>
            </w:r>
          </w:p>
        </w:tc>
        <w:tc>
          <w:tcPr>
            <w:tcW w:w="1559" w:type="dxa"/>
            <w:shd w:val="clear" w:color="auto" w:fill="C0C0C0"/>
          </w:tcPr>
          <w:p>
            <w:pPr>
              <w:pStyle w:val="TableParagraph"/>
              <w:spacing w:line="252" w:lineRule="exact"/>
              <w:ind w:left="134" w:right="133" w:firstLine="3"/>
              <w:jc w:val="center"/>
              <w:rPr>
                <w:b/>
                <w:sz w:val="22"/>
              </w:rPr>
            </w:pPr>
            <w:r>
              <w:rPr>
                <w:b/>
                <w:sz w:val="22"/>
              </w:rPr>
              <w:t xml:space="preserve">Роль ГПУ в </w:t>
            </w:r>
            <w:r>
              <w:rPr>
                <w:b/>
                <w:spacing w:val="-2"/>
                <w:sz w:val="22"/>
              </w:rPr>
              <w:t>преодолении угроз</w:t>
            </w:r>
            <w:r>
              <w:rPr>
                <w:b/>
                <w:spacing w:val="-2"/>
                <w:sz w:val="22"/>
                <w:vertAlign w:val="superscript"/>
              </w:rPr>
              <w:t>***</w:t>
            </w:r>
          </w:p>
        </w:tc>
        <w:tc>
          <w:tcPr>
            <w:tcW w:w="2203" w:type="dxa"/>
            <w:shd w:val="clear" w:color="auto" w:fill="C0C0C0"/>
          </w:tcPr>
          <w:p>
            <w:pPr>
              <w:pStyle w:val="TableParagraph"/>
              <w:spacing w:line="252" w:lineRule="exact"/>
              <w:ind w:left="150" w:right="144" w:hanging="5"/>
              <w:jc w:val="center"/>
              <w:rPr>
                <w:b/>
                <w:sz w:val="22"/>
              </w:rPr>
            </w:pPr>
            <w:r>
              <w:rPr>
                <w:b/>
                <w:spacing w:val="-2"/>
                <w:sz w:val="22"/>
              </w:rPr>
              <w:t>Суммарная</w:t>
            </w:r>
            <w:r>
              <w:rPr>
                <w:b/>
                <w:spacing w:val="80"/>
                <w:sz w:val="22"/>
              </w:rPr>
              <w:t xml:space="preserve"> </w:t>
            </w:r>
            <w:r>
              <w:rPr>
                <w:b/>
                <w:spacing w:val="-2"/>
                <w:sz w:val="22"/>
              </w:rPr>
              <w:t>оценка приоритетности</w:t>
            </w:r>
            <w:r>
              <w:rPr>
                <w:b/>
                <w:spacing w:val="-2"/>
                <w:sz w:val="22"/>
                <w:vertAlign w:val="superscript"/>
              </w:rPr>
              <w:t>****</w:t>
            </w:r>
          </w:p>
        </w:tc>
      </w:tr>
      <w:tr>
        <w:tblPrEx>
          <w:tblW w:w="0" w:type="auto"/>
          <w:jc w:val="left"/>
          <w:tblInd w:w="119" w:type="dxa"/>
          <w:tblLayout w:type="fixed"/>
          <w:tblCellMar>
            <w:top w:w="0" w:type="dxa"/>
            <w:left w:w="0" w:type="dxa"/>
            <w:bottom w:w="0" w:type="dxa"/>
            <w:right w:w="0" w:type="dxa"/>
          </w:tblCellMar>
          <w:tblLook w:val="01E0"/>
        </w:tblPrEx>
        <w:trPr>
          <w:trHeight w:val="2020"/>
          <w:jc w:val="left"/>
        </w:trPr>
        <w:tc>
          <w:tcPr>
            <w:tcW w:w="7371" w:type="dxa"/>
          </w:tcPr>
          <w:p>
            <w:pPr>
              <w:pStyle w:val="TableParagraph"/>
              <w:spacing w:line="246" w:lineRule="exact"/>
              <w:ind w:left="110"/>
              <w:rPr>
                <w:i/>
                <w:sz w:val="22"/>
              </w:rPr>
            </w:pPr>
            <w:r>
              <w:rPr>
                <w:i/>
                <w:spacing w:val="-2"/>
                <w:sz w:val="22"/>
              </w:rPr>
              <w:t>Антропогенный</w:t>
            </w:r>
            <w:r>
              <w:rPr>
                <w:i/>
                <w:spacing w:val="-1"/>
                <w:sz w:val="22"/>
              </w:rPr>
              <w:t xml:space="preserve"> </w:t>
            </w:r>
            <w:r>
              <w:rPr>
                <w:i/>
                <w:spacing w:val="-2"/>
                <w:sz w:val="22"/>
              </w:rPr>
              <w:t>пресс</w:t>
            </w:r>
            <w:r>
              <w:rPr>
                <w:i/>
                <w:sz w:val="22"/>
              </w:rPr>
              <w:t xml:space="preserve"> </w:t>
            </w:r>
            <w:r>
              <w:rPr>
                <w:i/>
                <w:spacing w:val="-2"/>
                <w:sz w:val="22"/>
              </w:rPr>
              <w:t>со</w:t>
            </w:r>
            <w:r>
              <w:rPr>
                <w:i/>
                <w:spacing w:val="-1"/>
                <w:sz w:val="22"/>
              </w:rPr>
              <w:t xml:space="preserve"> </w:t>
            </w:r>
            <w:r>
              <w:rPr>
                <w:i/>
                <w:spacing w:val="-2"/>
                <w:sz w:val="22"/>
              </w:rPr>
              <w:t>стороны</w:t>
            </w:r>
            <w:r>
              <w:rPr>
                <w:i/>
                <w:sz w:val="22"/>
              </w:rPr>
              <w:t xml:space="preserve"> </w:t>
            </w:r>
            <w:r>
              <w:rPr>
                <w:i/>
                <w:spacing w:val="-2"/>
                <w:sz w:val="22"/>
              </w:rPr>
              <w:t>местного</w:t>
            </w:r>
            <w:r>
              <w:rPr>
                <w:i/>
                <w:sz w:val="22"/>
              </w:rPr>
              <w:t xml:space="preserve"> </w:t>
            </w:r>
            <w:r>
              <w:rPr>
                <w:i/>
                <w:spacing w:val="-2"/>
                <w:sz w:val="22"/>
              </w:rPr>
              <w:t>населения</w:t>
            </w:r>
          </w:p>
          <w:p>
            <w:pPr>
              <w:pStyle w:val="TableParagraph"/>
              <w:spacing w:before="2"/>
              <w:ind w:left="110"/>
              <w:rPr>
                <w:sz w:val="22"/>
              </w:rPr>
            </w:pPr>
            <w:r>
              <w:rPr>
                <w:sz w:val="22"/>
                <w:u w:val="single"/>
              </w:rPr>
              <w:t>Причина:</w:t>
            </w:r>
            <w:r>
              <w:rPr>
                <w:spacing w:val="80"/>
                <w:sz w:val="22"/>
              </w:rPr>
              <w:t xml:space="preserve"> </w:t>
            </w:r>
            <w:r>
              <w:rPr>
                <w:sz w:val="22"/>
              </w:rPr>
              <w:t>наличие</w:t>
            </w:r>
            <w:r>
              <w:rPr>
                <w:spacing w:val="-6"/>
                <w:sz w:val="22"/>
              </w:rPr>
              <w:t xml:space="preserve"> </w:t>
            </w:r>
            <w:r>
              <w:rPr>
                <w:sz w:val="22"/>
              </w:rPr>
              <w:t>на</w:t>
            </w:r>
            <w:r>
              <w:rPr>
                <w:spacing w:val="-6"/>
                <w:sz w:val="22"/>
              </w:rPr>
              <w:t xml:space="preserve"> </w:t>
            </w:r>
            <w:r>
              <w:rPr>
                <w:sz w:val="22"/>
              </w:rPr>
              <w:t>территории</w:t>
            </w:r>
            <w:r>
              <w:rPr>
                <w:spacing w:val="-6"/>
                <w:sz w:val="22"/>
              </w:rPr>
              <w:t xml:space="preserve"> </w:t>
            </w:r>
            <w:r>
              <w:rPr>
                <w:sz w:val="22"/>
              </w:rPr>
              <w:t>заповедника</w:t>
            </w:r>
            <w:r>
              <w:rPr>
                <w:spacing w:val="-6"/>
                <w:sz w:val="22"/>
              </w:rPr>
              <w:t xml:space="preserve"> </w:t>
            </w:r>
            <w:r>
              <w:rPr>
                <w:sz w:val="22"/>
              </w:rPr>
              <w:t>населенных</w:t>
            </w:r>
            <w:r>
              <w:rPr>
                <w:spacing w:val="-6"/>
                <w:sz w:val="22"/>
              </w:rPr>
              <w:t xml:space="preserve"> </w:t>
            </w:r>
            <w:r>
              <w:rPr>
                <w:sz w:val="22"/>
              </w:rPr>
              <w:t>пунктов</w:t>
            </w:r>
            <w:r>
              <w:rPr>
                <w:spacing w:val="-6"/>
                <w:sz w:val="22"/>
              </w:rPr>
              <w:t xml:space="preserve"> </w:t>
            </w:r>
            <w:r>
              <w:rPr>
                <w:sz w:val="22"/>
              </w:rPr>
              <w:t>и осуществляемое населением природопользование.</w:t>
            </w:r>
          </w:p>
          <w:p>
            <w:pPr>
              <w:pStyle w:val="TableParagraph"/>
              <w:tabs>
                <w:tab w:val="left" w:pos="6050"/>
              </w:tabs>
              <w:ind w:left="110" w:right="267"/>
              <w:rPr>
                <w:sz w:val="22"/>
              </w:rPr>
            </w:pPr>
            <w:r>
              <w:rPr>
                <w:sz w:val="22"/>
                <w:u w:val="single"/>
              </w:rPr>
              <w:t>Последствия:</w:t>
            </w:r>
            <w:r>
              <w:rPr>
                <w:sz w:val="22"/>
              </w:rPr>
              <w:t xml:space="preserve"> загрязнение бытовым мусором; возникновение</w:t>
              <w:tab/>
            </w:r>
            <w:r>
              <w:rPr>
                <w:spacing w:val="-2"/>
                <w:sz w:val="22"/>
              </w:rPr>
              <w:t xml:space="preserve">лесных </w:t>
            </w:r>
            <w:r>
              <w:rPr>
                <w:sz w:val="22"/>
              </w:rPr>
              <w:t>пожаров;</w:t>
            </w:r>
            <w:r>
              <w:rPr>
                <w:spacing w:val="-10"/>
                <w:sz w:val="22"/>
              </w:rPr>
              <w:t xml:space="preserve"> </w:t>
            </w:r>
            <w:r>
              <w:rPr>
                <w:sz w:val="22"/>
              </w:rPr>
              <w:t>увеличение</w:t>
            </w:r>
            <w:r>
              <w:rPr>
                <w:spacing w:val="-9"/>
                <w:sz w:val="22"/>
              </w:rPr>
              <w:t xml:space="preserve"> </w:t>
            </w:r>
            <w:r>
              <w:rPr>
                <w:sz w:val="22"/>
              </w:rPr>
              <w:t>густоты</w:t>
            </w:r>
            <w:r>
              <w:rPr>
                <w:spacing w:val="-9"/>
                <w:sz w:val="22"/>
              </w:rPr>
              <w:t xml:space="preserve"> </w:t>
            </w:r>
            <w:r>
              <w:rPr>
                <w:sz w:val="22"/>
              </w:rPr>
              <w:t>дорожно-тропиночной</w:t>
            </w:r>
            <w:r>
              <w:rPr>
                <w:spacing w:val="-9"/>
                <w:sz w:val="22"/>
              </w:rPr>
              <w:t xml:space="preserve"> </w:t>
            </w:r>
            <w:r>
              <w:rPr>
                <w:sz w:val="22"/>
              </w:rPr>
              <w:t>сети,</w:t>
            </w:r>
            <w:r>
              <w:rPr>
                <w:spacing w:val="-8"/>
                <w:sz w:val="22"/>
              </w:rPr>
              <w:t xml:space="preserve"> </w:t>
            </w:r>
            <w:r>
              <w:rPr>
                <w:sz w:val="22"/>
              </w:rPr>
              <w:t>нарушение</w:t>
            </w:r>
            <w:r>
              <w:rPr>
                <w:spacing w:val="-9"/>
                <w:sz w:val="22"/>
              </w:rPr>
              <w:t xml:space="preserve"> </w:t>
            </w:r>
            <w:r>
              <w:rPr>
                <w:sz w:val="22"/>
              </w:rPr>
              <w:t>или разрушение живого</w:t>
            </w:r>
            <w:r>
              <w:rPr>
                <w:spacing w:val="80"/>
                <w:w w:val="150"/>
                <w:sz w:val="22"/>
              </w:rPr>
              <w:t xml:space="preserve"> </w:t>
            </w:r>
            <w:r>
              <w:rPr>
                <w:sz w:val="22"/>
              </w:rPr>
              <w:t>напочвенного покрова; снижение кормовой базы диких животных (напр., тетеревиных птиц), увеличение фактора</w:t>
            </w:r>
          </w:p>
          <w:p>
            <w:pPr>
              <w:pStyle w:val="TableParagraph"/>
              <w:spacing w:line="235" w:lineRule="exact"/>
              <w:ind w:left="110"/>
              <w:rPr>
                <w:sz w:val="22"/>
              </w:rPr>
            </w:pPr>
            <w:r>
              <w:rPr>
                <w:spacing w:val="-2"/>
                <w:sz w:val="22"/>
              </w:rPr>
              <w:t>беспокойства</w:t>
            </w:r>
            <w:r>
              <w:rPr>
                <w:sz w:val="22"/>
              </w:rPr>
              <w:t xml:space="preserve"> </w:t>
            </w:r>
            <w:r>
              <w:rPr>
                <w:spacing w:val="-2"/>
                <w:sz w:val="22"/>
              </w:rPr>
              <w:t>диких</w:t>
            </w:r>
            <w:r>
              <w:rPr>
                <w:sz w:val="22"/>
              </w:rPr>
              <w:t xml:space="preserve"> </w:t>
            </w:r>
            <w:r>
              <w:rPr>
                <w:spacing w:val="-2"/>
                <w:sz w:val="22"/>
              </w:rPr>
              <w:t>животных.</w:t>
            </w:r>
          </w:p>
        </w:tc>
        <w:tc>
          <w:tcPr>
            <w:tcW w:w="1839" w:type="dxa"/>
          </w:tcPr>
          <w:p>
            <w:pPr>
              <w:pStyle w:val="TableParagraph"/>
              <w:spacing w:line="246" w:lineRule="exact"/>
              <w:ind w:left="861"/>
              <w:rPr>
                <w:sz w:val="22"/>
              </w:rPr>
            </w:pPr>
            <w:r>
              <w:rPr>
                <w:w w:val="99"/>
                <w:sz w:val="22"/>
              </w:rPr>
              <w:t>2</w:t>
            </w:r>
          </w:p>
        </w:tc>
        <w:tc>
          <w:tcPr>
            <w:tcW w:w="1842" w:type="dxa"/>
          </w:tcPr>
          <w:p>
            <w:pPr>
              <w:pStyle w:val="TableParagraph"/>
              <w:spacing w:line="246" w:lineRule="exact"/>
              <w:ind w:left="861"/>
              <w:rPr>
                <w:sz w:val="22"/>
              </w:rPr>
            </w:pPr>
            <w:r>
              <w:rPr>
                <w:w w:val="99"/>
                <w:sz w:val="22"/>
              </w:rPr>
              <w:t>2</w:t>
            </w:r>
          </w:p>
        </w:tc>
        <w:tc>
          <w:tcPr>
            <w:tcW w:w="1559" w:type="dxa"/>
          </w:tcPr>
          <w:p>
            <w:pPr>
              <w:pStyle w:val="TableParagraph"/>
              <w:spacing w:line="246" w:lineRule="exact"/>
              <w:ind w:left="5"/>
              <w:jc w:val="center"/>
              <w:rPr>
                <w:sz w:val="22"/>
              </w:rPr>
            </w:pPr>
            <w:r>
              <w:rPr>
                <w:w w:val="99"/>
                <w:sz w:val="22"/>
              </w:rPr>
              <w:t>2</w:t>
            </w:r>
          </w:p>
        </w:tc>
        <w:tc>
          <w:tcPr>
            <w:tcW w:w="2203" w:type="dxa"/>
          </w:tcPr>
          <w:p>
            <w:pPr>
              <w:pStyle w:val="TableParagraph"/>
              <w:spacing w:line="246" w:lineRule="exact"/>
              <w:ind w:left="1041"/>
              <w:rPr>
                <w:sz w:val="22"/>
              </w:rPr>
            </w:pPr>
            <w:r>
              <w:rPr>
                <w:w w:val="99"/>
                <w:sz w:val="22"/>
              </w:rPr>
              <w:t>6</w:t>
            </w:r>
          </w:p>
        </w:tc>
      </w:tr>
      <w:tr>
        <w:tblPrEx>
          <w:tblW w:w="0" w:type="auto"/>
          <w:jc w:val="left"/>
          <w:tblInd w:w="119" w:type="dxa"/>
          <w:tblLayout w:type="fixed"/>
          <w:tblCellMar>
            <w:top w:w="0" w:type="dxa"/>
            <w:left w:w="0" w:type="dxa"/>
            <w:bottom w:w="0" w:type="dxa"/>
            <w:right w:w="0" w:type="dxa"/>
          </w:tblCellMar>
          <w:tblLook w:val="01E0"/>
        </w:tblPrEx>
        <w:trPr>
          <w:trHeight w:val="2276"/>
          <w:jc w:val="left"/>
        </w:trPr>
        <w:tc>
          <w:tcPr>
            <w:tcW w:w="7371" w:type="dxa"/>
          </w:tcPr>
          <w:p>
            <w:pPr>
              <w:pStyle w:val="TableParagraph"/>
              <w:spacing w:line="250" w:lineRule="exact"/>
              <w:ind w:left="110"/>
              <w:rPr>
                <w:i/>
                <w:sz w:val="22"/>
              </w:rPr>
            </w:pPr>
            <w:r>
              <w:rPr>
                <w:i/>
                <w:sz w:val="22"/>
              </w:rPr>
              <w:t>Лесные</w:t>
            </w:r>
            <w:r>
              <w:rPr>
                <w:i/>
                <w:spacing w:val="-14"/>
                <w:sz w:val="22"/>
              </w:rPr>
              <w:t xml:space="preserve"> </w:t>
            </w:r>
            <w:r>
              <w:rPr>
                <w:i/>
                <w:spacing w:val="-2"/>
                <w:sz w:val="22"/>
              </w:rPr>
              <w:t>пожары</w:t>
            </w:r>
          </w:p>
          <w:p>
            <w:pPr>
              <w:pStyle w:val="TableParagraph"/>
              <w:ind w:left="110"/>
              <w:rPr>
                <w:sz w:val="22"/>
              </w:rPr>
            </w:pPr>
            <w:r>
              <w:rPr>
                <w:sz w:val="22"/>
                <w:u w:val="single"/>
              </w:rPr>
              <w:t>Причины:</w:t>
            </w:r>
            <w:r>
              <w:rPr>
                <w:sz w:val="22"/>
              </w:rPr>
              <w:t xml:space="preserve"> дефицит осадков в вегетационный период; отсутствие лесохозяйственной</w:t>
            </w:r>
            <w:r>
              <w:rPr>
                <w:spacing w:val="-11"/>
                <w:sz w:val="22"/>
              </w:rPr>
              <w:t xml:space="preserve"> </w:t>
            </w:r>
            <w:r>
              <w:rPr>
                <w:sz w:val="22"/>
              </w:rPr>
              <w:t>деятельности,</w:t>
            </w:r>
            <w:r>
              <w:rPr>
                <w:spacing w:val="-10"/>
                <w:sz w:val="22"/>
              </w:rPr>
              <w:t xml:space="preserve"> </w:t>
            </w:r>
            <w:r>
              <w:rPr>
                <w:sz w:val="22"/>
              </w:rPr>
              <w:t>накопление</w:t>
            </w:r>
            <w:r>
              <w:rPr>
                <w:spacing w:val="-11"/>
                <w:sz w:val="22"/>
              </w:rPr>
              <w:t xml:space="preserve"> </w:t>
            </w:r>
            <w:r>
              <w:rPr>
                <w:sz w:val="22"/>
              </w:rPr>
              <w:t>в</w:t>
            </w:r>
            <w:r>
              <w:rPr>
                <w:spacing w:val="-11"/>
                <w:sz w:val="22"/>
              </w:rPr>
              <w:t xml:space="preserve"> </w:t>
            </w:r>
            <w:r>
              <w:rPr>
                <w:sz w:val="22"/>
              </w:rPr>
              <w:t>насаждениях</w:t>
            </w:r>
            <w:r>
              <w:rPr>
                <w:spacing w:val="-11"/>
                <w:sz w:val="22"/>
              </w:rPr>
              <w:t xml:space="preserve"> </w:t>
            </w:r>
            <w:r>
              <w:rPr>
                <w:sz w:val="22"/>
              </w:rPr>
              <w:t>заповедника сухостойной и валежной древесины; неосторожное и неосмотрительное обращение с огнем в лесу местных жителей и посетителей; природные явления (возгорание от молнии).</w:t>
            </w:r>
          </w:p>
          <w:p>
            <w:pPr>
              <w:pStyle w:val="TableParagraph"/>
              <w:spacing w:line="251" w:lineRule="exact"/>
              <w:ind w:left="110"/>
              <w:rPr>
                <w:sz w:val="22"/>
              </w:rPr>
            </w:pPr>
            <w:r>
              <w:rPr>
                <w:spacing w:val="-2"/>
                <w:sz w:val="22"/>
                <w:u w:val="single"/>
              </w:rPr>
              <w:t>Последствия:</w:t>
            </w:r>
            <w:r>
              <w:rPr>
                <w:spacing w:val="2"/>
                <w:sz w:val="22"/>
              </w:rPr>
              <w:t xml:space="preserve"> </w:t>
            </w:r>
            <w:r>
              <w:rPr>
                <w:spacing w:val="-2"/>
                <w:sz w:val="22"/>
              </w:rPr>
              <w:t>гибель</w:t>
            </w:r>
            <w:r>
              <w:rPr>
                <w:spacing w:val="2"/>
                <w:sz w:val="22"/>
              </w:rPr>
              <w:t xml:space="preserve"> </w:t>
            </w:r>
            <w:r>
              <w:rPr>
                <w:spacing w:val="-2"/>
                <w:sz w:val="22"/>
              </w:rPr>
              <w:t>или</w:t>
            </w:r>
            <w:r>
              <w:rPr>
                <w:spacing w:val="2"/>
                <w:sz w:val="22"/>
              </w:rPr>
              <w:t xml:space="preserve"> </w:t>
            </w:r>
            <w:r>
              <w:rPr>
                <w:spacing w:val="-2"/>
                <w:sz w:val="22"/>
              </w:rPr>
              <w:t>ухудшение</w:t>
            </w:r>
            <w:r>
              <w:rPr>
                <w:spacing w:val="3"/>
                <w:sz w:val="22"/>
              </w:rPr>
              <w:t xml:space="preserve"> </w:t>
            </w:r>
            <w:r>
              <w:rPr>
                <w:spacing w:val="-2"/>
                <w:sz w:val="22"/>
              </w:rPr>
              <w:t>жизненного</w:t>
            </w:r>
            <w:r>
              <w:rPr>
                <w:spacing w:val="2"/>
                <w:sz w:val="22"/>
              </w:rPr>
              <w:t xml:space="preserve"> </w:t>
            </w:r>
            <w:r>
              <w:rPr>
                <w:spacing w:val="-2"/>
                <w:sz w:val="22"/>
              </w:rPr>
              <w:t>состояния</w:t>
            </w:r>
            <w:r>
              <w:rPr>
                <w:spacing w:val="2"/>
                <w:sz w:val="22"/>
              </w:rPr>
              <w:t xml:space="preserve"> </w:t>
            </w:r>
            <w:r>
              <w:rPr>
                <w:spacing w:val="-2"/>
                <w:sz w:val="22"/>
              </w:rPr>
              <w:t>большинства</w:t>
            </w:r>
          </w:p>
          <w:p>
            <w:pPr>
              <w:pStyle w:val="TableParagraph"/>
              <w:spacing w:line="252" w:lineRule="exact"/>
              <w:ind w:left="110" w:right="101"/>
              <w:rPr>
                <w:sz w:val="22"/>
              </w:rPr>
            </w:pPr>
            <w:r>
              <w:rPr>
                <w:sz w:val="22"/>
              </w:rPr>
              <w:t>сосудистых</w:t>
            </w:r>
            <w:r>
              <w:rPr>
                <w:spacing w:val="-9"/>
                <w:sz w:val="22"/>
              </w:rPr>
              <w:t xml:space="preserve"> </w:t>
            </w:r>
            <w:r>
              <w:rPr>
                <w:sz w:val="22"/>
              </w:rPr>
              <w:t>растений</w:t>
            </w:r>
            <w:r>
              <w:rPr>
                <w:spacing w:val="-9"/>
                <w:sz w:val="22"/>
              </w:rPr>
              <w:t xml:space="preserve"> </w:t>
            </w:r>
            <w:r>
              <w:rPr>
                <w:sz w:val="22"/>
              </w:rPr>
              <w:t>и</w:t>
            </w:r>
            <w:r>
              <w:rPr>
                <w:spacing w:val="-9"/>
                <w:sz w:val="22"/>
              </w:rPr>
              <w:t xml:space="preserve"> </w:t>
            </w:r>
            <w:r>
              <w:rPr>
                <w:sz w:val="22"/>
              </w:rPr>
              <w:t>насекомых,</w:t>
            </w:r>
            <w:r>
              <w:rPr>
                <w:spacing w:val="-8"/>
                <w:sz w:val="22"/>
              </w:rPr>
              <w:t xml:space="preserve"> </w:t>
            </w:r>
            <w:r>
              <w:rPr>
                <w:sz w:val="22"/>
              </w:rPr>
              <w:t>обитающих</w:t>
            </w:r>
            <w:r>
              <w:rPr>
                <w:spacing w:val="-9"/>
                <w:sz w:val="22"/>
              </w:rPr>
              <w:t xml:space="preserve"> </w:t>
            </w:r>
            <w:r>
              <w:rPr>
                <w:sz w:val="22"/>
              </w:rPr>
              <w:t>в</w:t>
            </w:r>
            <w:r>
              <w:rPr>
                <w:spacing w:val="-9"/>
                <w:sz w:val="22"/>
              </w:rPr>
              <w:t xml:space="preserve"> </w:t>
            </w:r>
            <w:r>
              <w:rPr>
                <w:sz w:val="22"/>
              </w:rPr>
              <w:t>ярусе</w:t>
            </w:r>
            <w:r>
              <w:rPr>
                <w:spacing w:val="-9"/>
                <w:sz w:val="22"/>
              </w:rPr>
              <w:t xml:space="preserve"> </w:t>
            </w:r>
            <w:r>
              <w:rPr>
                <w:sz w:val="22"/>
              </w:rPr>
              <w:t>живого напочвенного покрова и лесной подстилке.</w:t>
            </w:r>
          </w:p>
        </w:tc>
        <w:tc>
          <w:tcPr>
            <w:tcW w:w="1839" w:type="dxa"/>
          </w:tcPr>
          <w:p>
            <w:pPr>
              <w:pStyle w:val="TableParagraph"/>
              <w:spacing w:line="250" w:lineRule="exact"/>
              <w:ind w:left="861"/>
              <w:rPr>
                <w:sz w:val="22"/>
              </w:rPr>
            </w:pPr>
            <w:r>
              <w:rPr>
                <w:w w:val="99"/>
                <w:sz w:val="22"/>
              </w:rPr>
              <w:t>1</w:t>
            </w:r>
          </w:p>
        </w:tc>
        <w:tc>
          <w:tcPr>
            <w:tcW w:w="1842" w:type="dxa"/>
          </w:tcPr>
          <w:p>
            <w:pPr>
              <w:pStyle w:val="TableParagraph"/>
              <w:spacing w:line="250" w:lineRule="exact"/>
              <w:ind w:left="861"/>
              <w:rPr>
                <w:sz w:val="22"/>
              </w:rPr>
            </w:pPr>
            <w:r>
              <w:rPr>
                <w:w w:val="99"/>
                <w:sz w:val="22"/>
              </w:rPr>
              <w:t>2</w:t>
            </w:r>
          </w:p>
        </w:tc>
        <w:tc>
          <w:tcPr>
            <w:tcW w:w="1559" w:type="dxa"/>
          </w:tcPr>
          <w:p>
            <w:pPr>
              <w:pStyle w:val="TableParagraph"/>
              <w:spacing w:line="250" w:lineRule="exact"/>
              <w:ind w:left="5"/>
              <w:jc w:val="center"/>
              <w:rPr>
                <w:sz w:val="22"/>
              </w:rPr>
            </w:pPr>
            <w:r>
              <w:rPr>
                <w:w w:val="99"/>
                <w:sz w:val="22"/>
              </w:rPr>
              <w:t>2</w:t>
            </w:r>
          </w:p>
        </w:tc>
        <w:tc>
          <w:tcPr>
            <w:tcW w:w="2203" w:type="dxa"/>
          </w:tcPr>
          <w:p>
            <w:pPr>
              <w:pStyle w:val="TableParagraph"/>
              <w:spacing w:line="250" w:lineRule="exact"/>
              <w:ind w:left="1041"/>
              <w:rPr>
                <w:sz w:val="22"/>
              </w:rPr>
            </w:pPr>
            <w:r>
              <w:rPr>
                <w:w w:val="99"/>
                <w:sz w:val="22"/>
              </w:rPr>
              <w:t>5</w:t>
            </w:r>
          </w:p>
        </w:tc>
      </w:tr>
      <w:tr>
        <w:tblPrEx>
          <w:tblW w:w="0" w:type="auto"/>
          <w:jc w:val="left"/>
          <w:tblInd w:w="119" w:type="dxa"/>
          <w:tblLayout w:type="fixed"/>
          <w:tblCellMar>
            <w:top w:w="0" w:type="dxa"/>
            <w:left w:w="0" w:type="dxa"/>
            <w:bottom w:w="0" w:type="dxa"/>
            <w:right w:w="0" w:type="dxa"/>
          </w:tblCellMar>
          <w:tblLook w:val="01E0"/>
        </w:tblPrEx>
        <w:trPr>
          <w:trHeight w:val="2020"/>
          <w:jc w:val="left"/>
        </w:trPr>
        <w:tc>
          <w:tcPr>
            <w:tcW w:w="7371" w:type="dxa"/>
          </w:tcPr>
          <w:p>
            <w:pPr>
              <w:pStyle w:val="TableParagraph"/>
              <w:spacing w:line="250" w:lineRule="exact"/>
              <w:ind w:left="110"/>
              <w:rPr>
                <w:i/>
                <w:sz w:val="22"/>
              </w:rPr>
            </w:pPr>
            <w:r>
              <w:rPr>
                <w:i/>
                <w:sz w:val="22"/>
              </w:rPr>
              <w:t>Рубки</w:t>
            </w:r>
            <w:r>
              <w:rPr>
                <w:i/>
                <w:spacing w:val="-12"/>
                <w:sz w:val="22"/>
              </w:rPr>
              <w:t xml:space="preserve"> </w:t>
            </w:r>
            <w:r>
              <w:rPr>
                <w:i/>
                <w:spacing w:val="-4"/>
                <w:sz w:val="22"/>
              </w:rPr>
              <w:t>леса</w:t>
            </w:r>
          </w:p>
          <w:p>
            <w:pPr>
              <w:pStyle w:val="TableParagraph"/>
              <w:ind w:left="110" w:right="156"/>
              <w:rPr>
                <w:sz w:val="22"/>
              </w:rPr>
            </w:pPr>
            <w:r>
              <w:rPr>
                <w:sz w:val="22"/>
                <w:u w:val="single"/>
              </w:rPr>
              <w:t>Причины:</w:t>
            </w:r>
            <w:r>
              <w:rPr>
                <w:sz w:val="22"/>
              </w:rPr>
              <w:t xml:space="preserve"> уборка захламленности, сухостоя, ветровала, бурелома в придорожных</w:t>
            </w:r>
            <w:r>
              <w:rPr>
                <w:spacing w:val="-10"/>
                <w:sz w:val="22"/>
              </w:rPr>
              <w:t xml:space="preserve"> </w:t>
            </w:r>
            <w:r>
              <w:rPr>
                <w:sz w:val="22"/>
              </w:rPr>
              <w:t>полосах</w:t>
            </w:r>
            <w:r>
              <w:rPr>
                <w:spacing w:val="-10"/>
                <w:sz w:val="22"/>
              </w:rPr>
              <w:t xml:space="preserve"> </w:t>
            </w:r>
            <w:r>
              <w:rPr>
                <w:sz w:val="22"/>
              </w:rPr>
              <w:t>и</w:t>
            </w:r>
            <w:r>
              <w:rPr>
                <w:spacing w:val="-10"/>
                <w:sz w:val="22"/>
              </w:rPr>
              <w:t xml:space="preserve"> </w:t>
            </w:r>
            <w:r>
              <w:rPr>
                <w:sz w:val="22"/>
              </w:rPr>
              <w:t>в</w:t>
            </w:r>
            <w:r>
              <w:rPr>
                <w:spacing w:val="-10"/>
                <w:sz w:val="22"/>
              </w:rPr>
              <w:t xml:space="preserve"> </w:t>
            </w:r>
            <w:r>
              <w:rPr>
                <w:sz w:val="22"/>
              </w:rPr>
              <w:t>наиболее</w:t>
            </w:r>
            <w:r>
              <w:rPr>
                <w:spacing w:val="-10"/>
                <w:sz w:val="22"/>
              </w:rPr>
              <w:t xml:space="preserve"> </w:t>
            </w:r>
            <w:r>
              <w:rPr>
                <w:sz w:val="22"/>
              </w:rPr>
              <w:t>пожароопасных</w:t>
            </w:r>
            <w:r>
              <w:rPr>
                <w:spacing w:val="-10"/>
                <w:sz w:val="22"/>
              </w:rPr>
              <w:t xml:space="preserve"> </w:t>
            </w:r>
            <w:r>
              <w:rPr>
                <w:sz w:val="22"/>
              </w:rPr>
              <w:t>участках</w:t>
            </w:r>
            <w:r>
              <w:rPr>
                <w:spacing w:val="-10"/>
                <w:sz w:val="22"/>
              </w:rPr>
              <w:t xml:space="preserve"> </w:t>
            </w:r>
            <w:r>
              <w:rPr>
                <w:sz w:val="22"/>
              </w:rPr>
              <w:t>вокруг деревень и объектов инфраструктуры экотуризма.</w:t>
            </w:r>
          </w:p>
          <w:p>
            <w:pPr>
              <w:pStyle w:val="TableParagraph"/>
              <w:spacing w:line="252" w:lineRule="exact"/>
              <w:ind w:left="110" w:right="156"/>
              <w:rPr>
                <w:sz w:val="22"/>
              </w:rPr>
            </w:pPr>
            <w:r>
              <w:rPr>
                <w:sz w:val="22"/>
                <w:u w:val="single"/>
              </w:rPr>
              <w:t>Последствия:</w:t>
            </w:r>
            <w:r>
              <w:rPr>
                <w:sz w:val="22"/>
              </w:rPr>
              <w:t xml:space="preserve"> искусственное образование</w:t>
            </w:r>
            <w:r>
              <w:rPr>
                <w:spacing w:val="40"/>
                <w:sz w:val="22"/>
              </w:rPr>
              <w:t xml:space="preserve"> </w:t>
            </w:r>
            <w:r>
              <w:rPr>
                <w:sz w:val="22"/>
              </w:rPr>
              <w:t>«окон» и прорывов в лесном пологе; изменение условий произрастания и обитания редких и охраняемых</w:t>
            </w:r>
            <w:r>
              <w:rPr>
                <w:spacing w:val="-7"/>
                <w:sz w:val="22"/>
              </w:rPr>
              <w:t xml:space="preserve"> </w:t>
            </w:r>
            <w:r>
              <w:rPr>
                <w:sz w:val="22"/>
              </w:rPr>
              <w:t>видов;</w:t>
            </w:r>
            <w:r>
              <w:rPr>
                <w:spacing w:val="-8"/>
                <w:sz w:val="22"/>
              </w:rPr>
              <w:t xml:space="preserve"> </w:t>
            </w:r>
            <w:r>
              <w:rPr>
                <w:sz w:val="22"/>
              </w:rPr>
              <w:t>повреждение</w:t>
            </w:r>
            <w:r>
              <w:rPr>
                <w:spacing w:val="-7"/>
                <w:sz w:val="22"/>
              </w:rPr>
              <w:t xml:space="preserve"> </w:t>
            </w:r>
            <w:r>
              <w:rPr>
                <w:sz w:val="22"/>
              </w:rPr>
              <w:t>лесной</w:t>
            </w:r>
            <w:r>
              <w:rPr>
                <w:spacing w:val="-7"/>
                <w:sz w:val="22"/>
              </w:rPr>
              <w:t xml:space="preserve"> </w:t>
            </w:r>
            <w:r>
              <w:rPr>
                <w:sz w:val="22"/>
              </w:rPr>
              <w:t>подстилки</w:t>
            </w:r>
            <w:r>
              <w:rPr>
                <w:spacing w:val="-7"/>
                <w:sz w:val="22"/>
              </w:rPr>
              <w:t xml:space="preserve"> </w:t>
            </w:r>
            <w:r>
              <w:rPr>
                <w:sz w:val="22"/>
              </w:rPr>
              <w:t>и</w:t>
            </w:r>
            <w:r>
              <w:rPr>
                <w:spacing w:val="-7"/>
                <w:sz w:val="22"/>
              </w:rPr>
              <w:t xml:space="preserve"> </w:t>
            </w:r>
            <w:r>
              <w:rPr>
                <w:sz w:val="22"/>
              </w:rPr>
              <w:t>верхнего</w:t>
            </w:r>
            <w:r>
              <w:rPr>
                <w:spacing w:val="-7"/>
                <w:sz w:val="22"/>
              </w:rPr>
              <w:t xml:space="preserve"> </w:t>
            </w:r>
            <w:r>
              <w:rPr>
                <w:sz w:val="22"/>
              </w:rPr>
              <w:t>слоя</w:t>
            </w:r>
            <w:r>
              <w:rPr>
                <w:spacing w:val="-7"/>
                <w:sz w:val="22"/>
              </w:rPr>
              <w:t xml:space="preserve"> </w:t>
            </w:r>
            <w:r>
              <w:rPr>
                <w:sz w:val="22"/>
              </w:rPr>
              <w:t>почвы при трелевке и погрузке древесины; сокращение биоразнообразия.</w:t>
            </w:r>
          </w:p>
        </w:tc>
        <w:tc>
          <w:tcPr>
            <w:tcW w:w="1839" w:type="dxa"/>
          </w:tcPr>
          <w:p>
            <w:pPr>
              <w:pStyle w:val="TableParagraph"/>
              <w:spacing w:line="250" w:lineRule="exact"/>
              <w:ind w:left="861"/>
              <w:rPr>
                <w:sz w:val="22"/>
              </w:rPr>
            </w:pPr>
            <w:r>
              <w:rPr>
                <w:w w:val="99"/>
                <w:sz w:val="22"/>
              </w:rPr>
              <w:t>1</w:t>
            </w:r>
          </w:p>
        </w:tc>
        <w:tc>
          <w:tcPr>
            <w:tcW w:w="1842" w:type="dxa"/>
          </w:tcPr>
          <w:p>
            <w:pPr>
              <w:pStyle w:val="TableParagraph"/>
              <w:spacing w:line="250" w:lineRule="exact"/>
              <w:ind w:left="861"/>
              <w:rPr>
                <w:sz w:val="22"/>
              </w:rPr>
            </w:pPr>
            <w:r>
              <w:rPr>
                <w:w w:val="99"/>
                <w:sz w:val="22"/>
              </w:rPr>
              <w:t>2</w:t>
            </w:r>
          </w:p>
        </w:tc>
        <w:tc>
          <w:tcPr>
            <w:tcW w:w="1559" w:type="dxa"/>
          </w:tcPr>
          <w:p>
            <w:pPr>
              <w:pStyle w:val="TableParagraph"/>
              <w:spacing w:line="250" w:lineRule="exact"/>
              <w:ind w:left="5"/>
              <w:jc w:val="center"/>
              <w:rPr>
                <w:sz w:val="22"/>
              </w:rPr>
            </w:pPr>
            <w:r>
              <w:rPr>
                <w:w w:val="99"/>
                <w:sz w:val="22"/>
              </w:rPr>
              <w:t>1</w:t>
            </w:r>
          </w:p>
        </w:tc>
        <w:tc>
          <w:tcPr>
            <w:tcW w:w="2203" w:type="dxa"/>
          </w:tcPr>
          <w:p>
            <w:pPr>
              <w:pStyle w:val="TableParagraph"/>
              <w:spacing w:line="250" w:lineRule="exact"/>
              <w:ind w:left="1041"/>
              <w:rPr>
                <w:sz w:val="22"/>
              </w:rPr>
            </w:pPr>
            <w:r>
              <w:rPr>
                <w:w w:val="99"/>
                <w:sz w:val="22"/>
              </w:rPr>
              <w:t>4</w:t>
            </w:r>
          </w:p>
        </w:tc>
      </w:tr>
      <w:tr>
        <w:tblPrEx>
          <w:tblW w:w="0" w:type="auto"/>
          <w:jc w:val="left"/>
          <w:tblInd w:w="119" w:type="dxa"/>
          <w:tblLayout w:type="fixed"/>
          <w:tblCellMar>
            <w:top w:w="0" w:type="dxa"/>
            <w:left w:w="0" w:type="dxa"/>
            <w:bottom w:w="0" w:type="dxa"/>
            <w:right w:w="0" w:type="dxa"/>
          </w:tblCellMar>
          <w:tblLook w:val="01E0"/>
        </w:tblPrEx>
        <w:trPr>
          <w:trHeight w:val="2020"/>
          <w:jc w:val="left"/>
        </w:trPr>
        <w:tc>
          <w:tcPr>
            <w:tcW w:w="7371" w:type="dxa"/>
          </w:tcPr>
          <w:p>
            <w:pPr>
              <w:pStyle w:val="TableParagraph"/>
              <w:spacing w:line="250" w:lineRule="exact"/>
              <w:ind w:left="110"/>
              <w:rPr>
                <w:i/>
                <w:sz w:val="22"/>
              </w:rPr>
            </w:pPr>
            <w:r>
              <w:rPr>
                <w:i/>
                <w:spacing w:val="-2"/>
                <w:sz w:val="22"/>
              </w:rPr>
              <w:t>Распространение</w:t>
            </w:r>
            <w:r>
              <w:rPr>
                <w:i/>
                <w:spacing w:val="1"/>
                <w:sz w:val="22"/>
              </w:rPr>
              <w:t xml:space="preserve"> </w:t>
            </w:r>
            <w:r>
              <w:rPr>
                <w:i/>
                <w:spacing w:val="-2"/>
                <w:sz w:val="22"/>
              </w:rPr>
              <w:t>чужеродных</w:t>
            </w:r>
            <w:r>
              <w:rPr>
                <w:i/>
                <w:spacing w:val="1"/>
                <w:sz w:val="22"/>
              </w:rPr>
              <w:t xml:space="preserve"> </w:t>
            </w:r>
            <w:r>
              <w:rPr>
                <w:i/>
                <w:spacing w:val="-2"/>
                <w:sz w:val="22"/>
              </w:rPr>
              <w:t>видов</w:t>
            </w:r>
            <w:r>
              <w:rPr>
                <w:i/>
                <w:spacing w:val="1"/>
                <w:sz w:val="22"/>
              </w:rPr>
              <w:t xml:space="preserve"> </w:t>
            </w:r>
            <w:r>
              <w:rPr>
                <w:i/>
                <w:spacing w:val="-2"/>
                <w:sz w:val="22"/>
              </w:rPr>
              <w:t>растений</w:t>
            </w:r>
            <w:r>
              <w:rPr>
                <w:i/>
                <w:spacing w:val="1"/>
                <w:sz w:val="22"/>
              </w:rPr>
              <w:t xml:space="preserve"> </w:t>
            </w:r>
            <w:r>
              <w:rPr>
                <w:i/>
                <w:spacing w:val="-2"/>
                <w:sz w:val="22"/>
              </w:rPr>
              <w:t>и</w:t>
            </w:r>
            <w:r>
              <w:rPr>
                <w:i/>
                <w:spacing w:val="2"/>
                <w:sz w:val="22"/>
              </w:rPr>
              <w:t xml:space="preserve"> </w:t>
            </w:r>
            <w:r>
              <w:rPr>
                <w:i/>
                <w:spacing w:val="-2"/>
                <w:sz w:val="22"/>
              </w:rPr>
              <w:t>животных</w:t>
            </w:r>
          </w:p>
          <w:p>
            <w:pPr>
              <w:pStyle w:val="TableParagraph"/>
              <w:ind w:left="110"/>
              <w:rPr>
                <w:sz w:val="22"/>
              </w:rPr>
            </w:pPr>
            <w:r>
              <w:rPr>
                <w:sz w:val="22"/>
                <w:u w:val="single"/>
              </w:rPr>
              <w:t>Причины:</w:t>
            </w:r>
            <w:r>
              <w:rPr>
                <w:sz w:val="22"/>
              </w:rPr>
              <w:t xml:space="preserve"> изменение погодно-климатических показателей; хозяйственная деятельность человека; интенсификация товарных отношений между странами;</w:t>
            </w:r>
            <w:r>
              <w:rPr>
                <w:spacing w:val="-9"/>
                <w:sz w:val="22"/>
              </w:rPr>
              <w:t xml:space="preserve"> </w:t>
            </w:r>
            <w:r>
              <w:rPr>
                <w:sz w:val="22"/>
              </w:rPr>
              <w:t>увеличение</w:t>
            </w:r>
            <w:r>
              <w:rPr>
                <w:spacing w:val="-9"/>
                <w:sz w:val="22"/>
              </w:rPr>
              <w:t xml:space="preserve"> </w:t>
            </w:r>
            <w:r>
              <w:rPr>
                <w:sz w:val="22"/>
              </w:rPr>
              <w:t>транспортных</w:t>
            </w:r>
            <w:r>
              <w:rPr>
                <w:spacing w:val="-9"/>
                <w:sz w:val="22"/>
              </w:rPr>
              <w:t xml:space="preserve"> </w:t>
            </w:r>
            <w:r>
              <w:rPr>
                <w:sz w:val="22"/>
              </w:rPr>
              <w:t>потоков;</w:t>
            </w:r>
            <w:r>
              <w:rPr>
                <w:spacing w:val="-9"/>
                <w:sz w:val="22"/>
              </w:rPr>
              <w:t xml:space="preserve"> </w:t>
            </w:r>
            <w:r>
              <w:rPr>
                <w:sz w:val="22"/>
              </w:rPr>
              <w:t>интродукция</w:t>
            </w:r>
            <w:r>
              <w:rPr>
                <w:spacing w:val="-9"/>
                <w:sz w:val="22"/>
              </w:rPr>
              <w:t xml:space="preserve"> </w:t>
            </w:r>
            <w:r>
              <w:rPr>
                <w:sz w:val="22"/>
              </w:rPr>
              <w:t>новых</w:t>
            </w:r>
            <w:r>
              <w:rPr>
                <w:spacing w:val="-9"/>
                <w:sz w:val="22"/>
              </w:rPr>
              <w:t xml:space="preserve"> </w:t>
            </w:r>
            <w:r>
              <w:rPr>
                <w:sz w:val="22"/>
              </w:rPr>
              <w:t>видов</w:t>
            </w:r>
            <w:r>
              <w:rPr>
                <w:spacing w:val="-9"/>
                <w:sz w:val="22"/>
              </w:rPr>
              <w:t xml:space="preserve"> </w:t>
            </w:r>
            <w:r>
              <w:rPr>
                <w:sz w:val="22"/>
              </w:rPr>
              <w:t>на прилегающих территориях.</w:t>
            </w:r>
          </w:p>
          <w:p>
            <w:pPr>
              <w:pStyle w:val="TableParagraph"/>
              <w:ind w:left="110" w:right="156"/>
              <w:rPr>
                <w:sz w:val="22"/>
              </w:rPr>
            </w:pPr>
            <w:r>
              <w:rPr>
                <w:sz w:val="22"/>
                <w:u w:val="single"/>
              </w:rPr>
              <w:t>Последствия:</w:t>
            </w:r>
            <w:r>
              <w:rPr>
                <w:spacing w:val="-7"/>
                <w:sz w:val="22"/>
              </w:rPr>
              <w:t xml:space="preserve"> </w:t>
            </w:r>
            <w:r>
              <w:rPr>
                <w:sz w:val="22"/>
              </w:rPr>
              <w:t>снижение</w:t>
            </w:r>
            <w:r>
              <w:rPr>
                <w:spacing w:val="-7"/>
                <w:sz w:val="22"/>
              </w:rPr>
              <w:t xml:space="preserve"> </w:t>
            </w:r>
            <w:r>
              <w:rPr>
                <w:sz w:val="22"/>
              </w:rPr>
              <w:t>видового</w:t>
            </w:r>
            <w:r>
              <w:rPr>
                <w:spacing w:val="-7"/>
                <w:sz w:val="22"/>
              </w:rPr>
              <w:t xml:space="preserve"> </w:t>
            </w:r>
            <w:r>
              <w:rPr>
                <w:sz w:val="22"/>
              </w:rPr>
              <w:t>состава</w:t>
            </w:r>
            <w:r>
              <w:rPr>
                <w:spacing w:val="-7"/>
                <w:sz w:val="22"/>
              </w:rPr>
              <w:t xml:space="preserve"> </w:t>
            </w:r>
            <w:r>
              <w:rPr>
                <w:sz w:val="22"/>
              </w:rPr>
              <w:t>флоры</w:t>
            </w:r>
            <w:r>
              <w:rPr>
                <w:spacing w:val="-7"/>
                <w:sz w:val="22"/>
              </w:rPr>
              <w:t xml:space="preserve"> </w:t>
            </w:r>
            <w:r>
              <w:rPr>
                <w:sz w:val="22"/>
              </w:rPr>
              <w:t>и</w:t>
            </w:r>
            <w:r>
              <w:rPr>
                <w:spacing w:val="-7"/>
                <w:sz w:val="22"/>
              </w:rPr>
              <w:t xml:space="preserve"> </w:t>
            </w:r>
            <w:r>
              <w:rPr>
                <w:sz w:val="22"/>
              </w:rPr>
              <w:t>фауны</w:t>
            </w:r>
            <w:r>
              <w:rPr>
                <w:spacing w:val="-7"/>
                <w:sz w:val="22"/>
              </w:rPr>
              <w:t xml:space="preserve"> </w:t>
            </w:r>
            <w:r>
              <w:rPr>
                <w:sz w:val="22"/>
              </w:rPr>
              <w:t>в</w:t>
            </w:r>
            <w:r>
              <w:rPr>
                <w:spacing w:val="-7"/>
                <w:sz w:val="22"/>
              </w:rPr>
              <w:t xml:space="preserve"> </w:t>
            </w:r>
            <w:r>
              <w:rPr>
                <w:sz w:val="22"/>
              </w:rPr>
              <w:t>результате замены популяций аборигенных видов чужеродными, потеря</w:t>
            </w:r>
          </w:p>
          <w:p>
            <w:pPr>
              <w:pStyle w:val="TableParagraph"/>
              <w:spacing w:line="232" w:lineRule="exact"/>
              <w:ind w:left="110"/>
              <w:rPr>
                <w:sz w:val="22"/>
              </w:rPr>
            </w:pPr>
            <w:r>
              <w:rPr>
                <w:spacing w:val="-2"/>
                <w:sz w:val="22"/>
              </w:rPr>
              <w:t>биоразнообразия;</w:t>
            </w:r>
            <w:r>
              <w:rPr>
                <w:sz w:val="22"/>
              </w:rPr>
              <w:t xml:space="preserve"> </w:t>
            </w:r>
            <w:r>
              <w:rPr>
                <w:spacing w:val="-2"/>
                <w:sz w:val="22"/>
              </w:rPr>
              <w:t>коренное</w:t>
            </w:r>
            <w:r>
              <w:rPr>
                <w:spacing w:val="2"/>
                <w:sz w:val="22"/>
              </w:rPr>
              <w:t xml:space="preserve"> </w:t>
            </w:r>
            <w:r>
              <w:rPr>
                <w:spacing w:val="-2"/>
                <w:sz w:val="22"/>
              </w:rPr>
              <w:t>изменение</w:t>
            </w:r>
            <w:r>
              <w:rPr>
                <w:spacing w:val="2"/>
                <w:sz w:val="22"/>
              </w:rPr>
              <w:t xml:space="preserve"> </w:t>
            </w:r>
            <w:r>
              <w:rPr>
                <w:spacing w:val="-2"/>
                <w:sz w:val="22"/>
              </w:rPr>
              <w:t>экосистем.</w:t>
            </w:r>
          </w:p>
        </w:tc>
        <w:tc>
          <w:tcPr>
            <w:tcW w:w="1839" w:type="dxa"/>
          </w:tcPr>
          <w:p>
            <w:pPr>
              <w:pStyle w:val="TableParagraph"/>
              <w:spacing w:line="250" w:lineRule="exact"/>
              <w:ind w:left="861"/>
              <w:rPr>
                <w:sz w:val="22"/>
              </w:rPr>
            </w:pPr>
            <w:r>
              <w:rPr>
                <w:w w:val="99"/>
                <w:sz w:val="22"/>
              </w:rPr>
              <w:t>1</w:t>
            </w:r>
          </w:p>
        </w:tc>
        <w:tc>
          <w:tcPr>
            <w:tcW w:w="1842" w:type="dxa"/>
          </w:tcPr>
          <w:p>
            <w:pPr>
              <w:pStyle w:val="TableParagraph"/>
              <w:spacing w:line="250" w:lineRule="exact"/>
              <w:ind w:left="861"/>
              <w:rPr>
                <w:sz w:val="22"/>
              </w:rPr>
            </w:pPr>
            <w:r>
              <w:rPr>
                <w:w w:val="99"/>
                <w:sz w:val="22"/>
              </w:rPr>
              <w:t>2</w:t>
            </w:r>
          </w:p>
        </w:tc>
        <w:tc>
          <w:tcPr>
            <w:tcW w:w="1559" w:type="dxa"/>
          </w:tcPr>
          <w:p>
            <w:pPr>
              <w:pStyle w:val="TableParagraph"/>
              <w:spacing w:line="250" w:lineRule="exact"/>
              <w:ind w:left="5"/>
              <w:jc w:val="center"/>
              <w:rPr>
                <w:sz w:val="22"/>
              </w:rPr>
            </w:pPr>
            <w:r>
              <w:rPr>
                <w:w w:val="99"/>
                <w:sz w:val="22"/>
              </w:rPr>
              <w:t>2</w:t>
            </w:r>
          </w:p>
        </w:tc>
        <w:tc>
          <w:tcPr>
            <w:tcW w:w="2203" w:type="dxa"/>
          </w:tcPr>
          <w:p>
            <w:pPr>
              <w:pStyle w:val="TableParagraph"/>
              <w:spacing w:line="250" w:lineRule="exact"/>
              <w:ind w:left="1041"/>
              <w:rPr>
                <w:sz w:val="22"/>
              </w:rPr>
            </w:pPr>
            <w:r>
              <w:rPr>
                <w:w w:val="99"/>
                <w:sz w:val="22"/>
              </w:rPr>
              <w:t>5</w:t>
            </w:r>
          </w:p>
        </w:tc>
      </w:tr>
    </w:tbl>
    <w:p>
      <w:pPr>
        <w:rPr>
          <w:sz w:val="2"/>
          <w:szCs w:val="2"/>
        </w:rPr>
      </w:pPr>
      <w:r>
        <w:pict>
          <v:group id="_x0000_s1395" style="width:81.15pt;height:13.6pt;margin-top:68.15pt;margin-left:423.6pt;mso-position-horizontal-relative:page;mso-position-vertical-relative:page;position:absolute;z-index:-251353088" coordorigin="8472,1363" coordsize="1623,272">
            <v:rect id="_x0000_s1396" style="width:1623;height:272;left:8471;position:absolute;top:1363" filled="t" fillcolor="silver" stroked="f">
              <v:fill type="solid"/>
            </v:rect>
            <v:shape id="_x0000_s1397" style="width:51;height:57;left:9868;position:absolute;top:1408" coordorigin="9869,1408" coordsize="51,57" path="m9892,1434l9892,1431,9891,1428,9890,1425,9889,1420,9888,1417,9888,1415,9888,1413,9889,1411,9890,1410,9891,1409,9892,1408,9894,1408,9895,1408,9896,1409,9898,1410,9899,1411,9899,1413,9899,1415,9899,1417,9899,1420,9897,1424,9896,1428,9895,1431,9895,1434,9898,1433,9900,1431,9902,1428,9905,1425,9907,1423,9909,1422,9910,1421,9912,1420,9914,1420,9915,1420,9916,1421,9917,1422,9918,1423,9919,1424,9919,1425,9919,1427,9905,1434,9902,1435,9899,1436,9896,1437,9899,1438,9902,1439,9905,1439,9911,1440,9914,1442,9916,1443,9918,1445,9919,1446,9919,1448,9919,1449,9918,1451,9917,1452,9916,1453,9915,1453,9914,1453,9912,1453,9910,1453,9909,1452,9907,1451,9905,1448,9902,1445,9900,1443,9898,1441,9895,1439,9895,1442,9896,1444,9897,1447,9898,1453,9899,1456,9899,1458,9899,1460,9899,1462,9898,1463,9896,1464,9895,1465,9894,1465,9892,1465,9891,1464,9889,1463,9889,1462,9888,1461,9888,1458,9888,1456,9889,1454,9890,1450,9891,1447,9891,1445,9892,1444,9892,1443,9892,1441,9892,1439,9890,1441,9887,1443,9885,1445,9882,1449,9880,1451,9878,1452,9877,1453,9875,1453,9874,1453,9873,1453,9871,1453,9870,1452,9869,1451,9869,1449,9869,1448,9869,1447,9874,1441,9875,1441,9878,1440,9883,1439,9885,1439,9888,1438,9891,1437,9888,1435,9885,1434,9882,1434,9876,1433,9873,1431,9872,1430,9870,1429,9869,1427,9869,1425,9869,1424,9869,1423,9870,1422,9871,1421,9872,1420,9874,1420,9875,1420,9877,1421,9879,1422,9880,1423,9882,1424,9885,1427,9887,1430,9890,1433,9892,1434xe" filled="f" stroked="t" strokecolor="black" strokeweight="0.2pt">
              <v:stroke dashstyle="solid"/>
              <v:path arrowok="t"/>
            </v:shape>
          </v:group>
        </w:pict>
      </w:r>
      <w:r>
        <w:pict>
          <v:group id="_x0000_s1398" style="width:81.35pt;height:13.6pt;margin-top:68.15pt;margin-left:515.53pt;mso-position-horizontal-relative:page;mso-position-vertical-relative:page;position:absolute;z-index:-251352064" coordorigin="10311,1363" coordsize="1627,272">
            <v:rect id="_x0000_s1399" style="width:1627;height:272;left:10310;position:absolute;top:1363" filled="t" fillcolor="silver" stroked="f">
              <v:fill type="solid"/>
            </v:rect>
            <v:shape id="_x0000_s1400" style="width:123;height:57;left:11671;position:absolute;top:1408" coordorigin="11671,1408" coordsize="123,57" path="m11695,1434l11695,1431,11694,1428,11693,1425,11692,1420,11691,1417,11691,1415,11691,1413,11691,1411,11693,1410,11694,1409,11695,1408,11697,1408,11698,1408,11699,1409,11700,1410,11701,1411,11702,1413,11702,1415,11702,1417,11701,1420,11700,1424,11699,1428,11698,1431,11698,1434,11700,1433,11703,1431,11705,1428,11708,1425,11710,1423,11712,1422,11713,1421,11715,1420,11716,1420,11718,1420,11719,1421,11720,1422,11721,1423,11722,1424,11722,1425,11722,1427,11721,1429,11719,1430,11718,1431,11714,1433,11708,1434,11705,1435,11702,1436,11699,1437,11702,1438,11705,1439,11708,1439,11714,1440,11717,1442,11719,1443,11720,1445,11721,1446,11721,1448,11721,1449,11721,1451,11720,1452,11719,1453,11718,1453,11716,1453,11715,1453,11713,1453,11712,1452,11710,1451,11708,1448,11705,1445,11703,1443,11701,1441,11698,1439,11698,1442,11699,1444,11699,1447,11701,1453,11702,1456,11702,1458,11702,1460,11701,1462,11700,1463,11699,1464,11698,1465,11697,1465,11695,1465,11694,1464,11692,1463,11691,1462,11691,1461,11691,1458,11691,1456,11691,1454,11693,1450,11694,1447,11694,1445,11694,1444,11695,1443,11695,1441,11695,1439,11692,1441,11690,1443,11688,1445,11685,1449,11682,1451,11681,1452,11679,1453,11678,1453,11677,1453,11675,1453,11674,1453,11673,1452,11672,1451,11671,1449,11671,1448,11671,1447,11672,1446,11673,1444,11674,1443,11675,1442,11677,1441,11678,1441,11681,1440,11685,1439,11688,1439,11691,1438,11694,1437,11691,1435,11688,1434,11685,1434,11679,1433,11676,1431,11674,1430,11672,1429,11671,1427,11671,1425,11671,1424,11672,1423,11673,1422,11674,1421,11675,1420,11676,1420,11678,1420,11680,1421,11681,1422,11683,1423,11685,1424,11688,1427,11690,1430,11693,1433,11695,1434xm11767,1434l11767,1431,11766,1428,11765,1425,11763,1420,11763,1417,11763,1415,11763,1413,11763,1411,11764,1410,11766,1409,11767,1408,11768,1408,11770,1408,11771,1409,11772,1410,11773,1411,11774,1413,11774,1415,11774,1417,11773,1420,11772,1424,11771,1428,11770,1431,11770,1434,11772,1433,11774,1431,11776,1428,11780,1425,11782,1423,11783,1422,11785,1421,11786,1420,11788,1420,11789,1420,11791,1421,11792,1422,11793,1423,11793,1424,11793,1425,11793,1427,11792,1429,11791,1430,11789,1431,11786,1433,11780,1434,11776,1435,11773,1436,11771,1437,11773,1438,11776,1439,11780,1439,11785,1440,11789,1442,11791,1443,11792,1445,11793,1446,11793,1448,11793,1449,11792,1451,11791,1452,11790,1453,11789,1453,11788,1453,11787,1453,11785,1453,11783,1452,11782,1451,11779,1448,11777,1445,11775,1443,11772,1441,11770,1439,11770,1442,11770,1444,11771,1447,11773,1453,11774,1456,11774,1458,11774,1460,11773,1462,11772,1463,11771,1464,11770,1465,11769,1465,11767,1465,11765,1464,11764,1463,11763,1462,11763,1461,11763,1458,11763,1456,11763,1454,11764,1450,11765,1447,11766,1445,11766,1444,11766,1443,11767,1441,11767,1439,11764,1441,11762,1443,11760,1445,11757,1449,11754,1451,11752,1452,11751,1453,11750,1453,11749,1453,11747,1453,11746,1453,11745,1452,11744,1451,11743,1449,11743,1448,11743,1447,11743,1446,11744,1444,11745,1443,11747,1442,11749,1441,11750,1441,11753,1440,11757,1439,11760,1439,11762,1438,11765,1437,11763,1435,11760,1434,11756,1434,11751,1433,11747,1431,11746,1430,11744,1429,11743,1427,11743,1425,11743,1424,11744,1423,11745,1422,11746,1421,11747,1420,11748,1420,11750,1420,11751,1421,11753,1422,11755,1423,11757,1424,11759,1427,11762,1430,11764,1433,11767,1434xe" filled="f" stroked="t" strokecolor="black" strokeweight="0.2pt">
              <v:stroke dashstyle="solid"/>
              <v:path arrowok="t"/>
            </v:shape>
          </v:group>
        </w:pict>
      </w:r>
    </w:p>
    <w:p>
      <w:pPr>
        <w:spacing w:after="0"/>
        <w:rPr>
          <w:sz w:val="2"/>
          <w:szCs w:val="2"/>
        </w:rPr>
        <w:sectPr>
          <w:type w:val="continuous"/>
          <w:pgSz w:w="16840" w:h="11910" w:orient="landscape"/>
          <w:pgMar w:top="840" w:right="920" w:bottom="1514" w:left="880" w:header="0" w:footer="1065"/>
          <w:cols w:space="72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1"/>
        <w:gridCol w:w="1839"/>
        <w:gridCol w:w="1842"/>
        <w:gridCol w:w="1559"/>
        <w:gridCol w:w="2203"/>
      </w:tblGrid>
      <w:tr>
        <w:tblPrEx>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73"/>
          <w:jc w:val="left"/>
        </w:trPr>
        <w:tc>
          <w:tcPr>
            <w:tcW w:w="7371" w:type="dxa"/>
            <w:shd w:val="clear" w:color="auto" w:fill="C0C0C0"/>
          </w:tcPr>
          <w:p>
            <w:pPr>
              <w:pStyle w:val="TableParagraph"/>
              <w:spacing w:line="250" w:lineRule="exact"/>
              <w:ind w:left="263"/>
              <w:rPr>
                <w:b/>
                <w:sz w:val="22"/>
              </w:rPr>
            </w:pPr>
            <w:r>
              <w:rPr>
                <w:b/>
                <w:sz w:val="22"/>
              </w:rPr>
              <w:t>Ограничения</w:t>
            </w:r>
            <w:r>
              <w:rPr>
                <w:b/>
                <w:spacing w:val="-11"/>
                <w:sz w:val="22"/>
              </w:rPr>
              <w:t xml:space="preserve"> </w:t>
            </w:r>
            <w:r>
              <w:rPr>
                <w:b/>
                <w:sz w:val="22"/>
              </w:rPr>
              <w:t>и</w:t>
            </w:r>
            <w:r>
              <w:rPr>
                <w:b/>
                <w:spacing w:val="-11"/>
                <w:sz w:val="22"/>
              </w:rPr>
              <w:t xml:space="preserve"> </w:t>
            </w:r>
            <w:r>
              <w:rPr>
                <w:b/>
                <w:sz w:val="22"/>
              </w:rPr>
              <w:t>угрозы,</w:t>
            </w:r>
            <w:r>
              <w:rPr>
                <w:b/>
                <w:spacing w:val="-10"/>
                <w:sz w:val="22"/>
              </w:rPr>
              <w:t xml:space="preserve"> </w:t>
            </w:r>
            <w:r>
              <w:rPr>
                <w:b/>
                <w:sz w:val="22"/>
              </w:rPr>
              <w:t>а</w:t>
            </w:r>
            <w:r>
              <w:rPr>
                <w:b/>
                <w:spacing w:val="-11"/>
                <w:sz w:val="22"/>
              </w:rPr>
              <w:t xml:space="preserve"> </w:t>
            </w:r>
            <w:r>
              <w:rPr>
                <w:b/>
                <w:sz w:val="22"/>
              </w:rPr>
              <w:t>также</w:t>
            </w:r>
            <w:r>
              <w:rPr>
                <w:b/>
                <w:spacing w:val="-10"/>
                <w:sz w:val="22"/>
              </w:rPr>
              <w:t xml:space="preserve"> </w:t>
            </w:r>
            <w:r>
              <w:rPr>
                <w:b/>
                <w:sz w:val="22"/>
              </w:rPr>
              <w:t>их</w:t>
            </w:r>
            <w:r>
              <w:rPr>
                <w:b/>
                <w:spacing w:val="-11"/>
                <w:sz w:val="22"/>
              </w:rPr>
              <w:t xml:space="preserve"> </w:t>
            </w:r>
            <w:r>
              <w:rPr>
                <w:b/>
                <w:sz w:val="22"/>
              </w:rPr>
              <w:t>воздействие</w:t>
            </w:r>
            <w:r>
              <w:rPr>
                <w:b/>
                <w:spacing w:val="-11"/>
                <w:sz w:val="22"/>
              </w:rPr>
              <w:t xml:space="preserve"> </w:t>
            </w:r>
            <w:r>
              <w:rPr>
                <w:b/>
                <w:sz w:val="22"/>
              </w:rPr>
              <w:t>на</w:t>
            </w:r>
            <w:r>
              <w:rPr>
                <w:b/>
                <w:spacing w:val="-11"/>
                <w:sz w:val="22"/>
              </w:rPr>
              <w:t xml:space="preserve"> </w:t>
            </w:r>
            <w:r>
              <w:rPr>
                <w:b/>
                <w:sz w:val="22"/>
              </w:rPr>
              <w:t>достижение</w:t>
            </w:r>
            <w:r>
              <w:rPr>
                <w:b/>
                <w:spacing w:val="-10"/>
                <w:sz w:val="22"/>
              </w:rPr>
              <w:t xml:space="preserve"> </w:t>
            </w:r>
            <w:r>
              <w:rPr>
                <w:b/>
                <w:spacing w:val="-2"/>
                <w:sz w:val="22"/>
              </w:rPr>
              <w:t>целей</w:t>
            </w:r>
          </w:p>
        </w:tc>
        <w:tc>
          <w:tcPr>
            <w:tcW w:w="1839" w:type="dxa"/>
          </w:tcPr>
          <w:p>
            <w:pPr>
              <w:pStyle w:val="TableParagraph"/>
              <w:ind w:left="106" w:right="102" w:firstLine="4"/>
              <w:jc w:val="center"/>
              <w:rPr>
                <w:b/>
                <w:sz w:val="22"/>
              </w:rPr>
            </w:pPr>
            <w:r>
              <w:rPr>
                <w:b/>
                <w:spacing w:val="-4"/>
                <w:sz w:val="22"/>
              </w:rPr>
              <w:t xml:space="preserve">Сила </w:t>
            </w:r>
            <w:r>
              <w:rPr>
                <w:b/>
                <w:spacing w:val="-2"/>
                <w:sz w:val="22"/>
              </w:rPr>
              <w:t>потенциального</w:t>
            </w:r>
          </w:p>
          <w:p>
            <w:pPr>
              <w:pStyle w:val="TableParagraph"/>
              <w:spacing w:line="250" w:lineRule="exact"/>
              <w:ind w:left="263" w:right="25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p>
        </w:tc>
        <w:tc>
          <w:tcPr>
            <w:tcW w:w="1842" w:type="dxa"/>
          </w:tcPr>
          <w:p>
            <w:pPr>
              <w:pStyle w:val="TableParagraph"/>
              <w:ind w:left="106" w:right="105" w:firstLine="1"/>
              <w:jc w:val="center"/>
              <w:rPr>
                <w:b/>
                <w:sz w:val="22"/>
              </w:rPr>
            </w:pPr>
            <w:r>
              <w:rPr>
                <w:b/>
                <w:spacing w:val="-2"/>
                <w:sz w:val="22"/>
              </w:rPr>
              <w:t>Масштаб потенциального</w:t>
            </w:r>
          </w:p>
          <w:p>
            <w:pPr>
              <w:pStyle w:val="TableParagraph"/>
              <w:spacing w:line="250" w:lineRule="exact"/>
              <w:ind w:left="229" w:right="22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r>
              <w:rPr>
                <w:rFonts w:ascii="Symbol" w:hAnsi="Symbol"/>
                <w:spacing w:val="-2"/>
                <w:sz w:val="22"/>
                <w:vertAlign w:val="superscript"/>
              </w:rPr>
              <w:sym w:font="Symbol" w:char="F02A"/>
            </w:r>
          </w:p>
        </w:tc>
        <w:tc>
          <w:tcPr>
            <w:tcW w:w="1559" w:type="dxa"/>
            <w:shd w:val="clear" w:color="auto" w:fill="C0C0C0"/>
          </w:tcPr>
          <w:p>
            <w:pPr>
              <w:pStyle w:val="TableParagraph"/>
              <w:spacing w:line="252" w:lineRule="exact"/>
              <w:ind w:left="134" w:right="133" w:firstLine="3"/>
              <w:jc w:val="center"/>
              <w:rPr>
                <w:b/>
                <w:sz w:val="22"/>
              </w:rPr>
            </w:pPr>
            <w:r>
              <w:rPr>
                <w:b/>
                <w:sz w:val="22"/>
              </w:rPr>
              <w:t xml:space="preserve">Роль ГПУ в </w:t>
            </w:r>
            <w:r>
              <w:rPr>
                <w:b/>
                <w:spacing w:val="-2"/>
                <w:sz w:val="22"/>
              </w:rPr>
              <w:t>преодолении угроз</w:t>
            </w:r>
            <w:r>
              <w:rPr>
                <w:b/>
                <w:spacing w:val="-2"/>
                <w:sz w:val="22"/>
                <w:vertAlign w:val="superscript"/>
              </w:rPr>
              <w:t>***</w:t>
            </w:r>
          </w:p>
        </w:tc>
        <w:tc>
          <w:tcPr>
            <w:tcW w:w="2203" w:type="dxa"/>
            <w:shd w:val="clear" w:color="auto" w:fill="C0C0C0"/>
          </w:tcPr>
          <w:p>
            <w:pPr>
              <w:pStyle w:val="TableParagraph"/>
              <w:spacing w:line="252" w:lineRule="exact"/>
              <w:ind w:left="150" w:right="144" w:hanging="5"/>
              <w:jc w:val="center"/>
              <w:rPr>
                <w:b/>
                <w:sz w:val="22"/>
              </w:rPr>
            </w:pPr>
            <w:r>
              <w:rPr>
                <w:b/>
                <w:spacing w:val="-2"/>
                <w:sz w:val="22"/>
              </w:rPr>
              <w:t>Суммарная</w:t>
            </w:r>
            <w:r>
              <w:rPr>
                <w:b/>
                <w:spacing w:val="80"/>
                <w:sz w:val="22"/>
              </w:rPr>
              <w:t xml:space="preserve"> </w:t>
            </w:r>
            <w:r>
              <w:rPr>
                <w:b/>
                <w:spacing w:val="-2"/>
                <w:sz w:val="22"/>
              </w:rPr>
              <w:t>оценка приоритетности</w:t>
            </w:r>
            <w:r>
              <w:rPr>
                <w:b/>
                <w:spacing w:val="-2"/>
                <w:sz w:val="22"/>
                <w:vertAlign w:val="superscript"/>
              </w:rPr>
              <w:t>****</w:t>
            </w:r>
          </w:p>
        </w:tc>
      </w:tr>
      <w:tr>
        <w:tblPrEx>
          <w:tblW w:w="0" w:type="auto"/>
          <w:jc w:val="left"/>
          <w:tblInd w:w="119" w:type="dxa"/>
          <w:tblLayout w:type="fixed"/>
          <w:tblCellMar>
            <w:top w:w="0" w:type="dxa"/>
            <w:left w:w="0" w:type="dxa"/>
            <w:bottom w:w="0" w:type="dxa"/>
            <w:right w:w="0" w:type="dxa"/>
          </w:tblCellMar>
          <w:tblLook w:val="01E0"/>
        </w:tblPrEx>
        <w:trPr>
          <w:trHeight w:val="2020"/>
          <w:jc w:val="left"/>
        </w:trPr>
        <w:tc>
          <w:tcPr>
            <w:tcW w:w="7371" w:type="dxa"/>
          </w:tcPr>
          <w:p>
            <w:pPr>
              <w:pStyle w:val="TableParagraph"/>
              <w:spacing w:line="246" w:lineRule="exact"/>
              <w:ind w:left="110"/>
              <w:rPr>
                <w:i/>
                <w:sz w:val="22"/>
              </w:rPr>
            </w:pPr>
            <w:r>
              <w:rPr>
                <w:i/>
                <w:spacing w:val="-2"/>
                <w:sz w:val="22"/>
              </w:rPr>
              <w:t>Повреждение</w:t>
            </w:r>
            <w:r>
              <w:rPr>
                <w:i/>
                <w:spacing w:val="2"/>
                <w:sz w:val="22"/>
              </w:rPr>
              <w:t xml:space="preserve"> </w:t>
            </w:r>
            <w:r>
              <w:rPr>
                <w:i/>
                <w:spacing w:val="-2"/>
                <w:sz w:val="22"/>
              </w:rPr>
              <w:t>лесов</w:t>
            </w:r>
            <w:r>
              <w:rPr>
                <w:i/>
                <w:spacing w:val="2"/>
                <w:sz w:val="22"/>
              </w:rPr>
              <w:t xml:space="preserve"> </w:t>
            </w:r>
            <w:r>
              <w:rPr>
                <w:i/>
                <w:spacing w:val="-2"/>
                <w:sz w:val="22"/>
              </w:rPr>
              <w:t>вредителями</w:t>
            </w:r>
            <w:r>
              <w:rPr>
                <w:i/>
                <w:spacing w:val="2"/>
                <w:sz w:val="22"/>
              </w:rPr>
              <w:t xml:space="preserve"> </w:t>
            </w:r>
            <w:r>
              <w:rPr>
                <w:i/>
                <w:spacing w:val="-2"/>
                <w:sz w:val="22"/>
              </w:rPr>
              <w:t>(энтомоповреждения)</w:t>
            </w:r>
          </w:p>
          <w:p>
            <w:pPr>
              <w:pStyle w:val="TableParagraph"/>
              <w:spacing w:before="2"/>
              <w:ind w:left="110"/>
              <w:rPr>
                <w:sz w:val="22"/>
              </w:rPr>
            </w:pPr>
            <w:r>
              <w:rPr>
                <w:sz w:val="22"/>
                <w:u w:val="single"/>
              </w:rPr>
              <w:t>Причины:</w:t>
            </w:r>
            <w:r>
              <w:rPr>
                <w:sz w:val="22"/>
              </w:rPr>
              <w:t xml:space="preserve"> ослабление и усыхание древостоев, расположение поблизости погибших</w:t>
            </w:r>
            <w:r>
              <w:rPr>
                <w:spacing w:val="-11"/>
                <w:sz w:val="22"/>
              </w:rPr>
              <w:t xml:space="preserve"> </w:t>
            </w:r>
            <w:r>
              <w:rPr>
                <w:sz w:val="22"/>
              </w:rPr>
              <w:t>древостоев,</w:t>
            </w:r>
            <w:r>
              <w:rPr>
                <w:spacing w:val="-9"/>
                <w:sz w:val="22"/>
              </w:rPr>
              <w:t xml:space="preserve"> </w:t>
            </w:r>
            <w:r>
              <w:rPr>
                <w:sz w:val="22"/>
              </w:rPr>
              <w:t>сопутствующие</w:t>
            </w:r>
            <w:r>
              <w:rPr>
                <w:spacing w:val="-11"/>
                <w:sz w:val="22"/>
              </w:rPr>
              <w:t xml:space="preserve"> </w:t>
            </w:r>
            <w:r>
              <w:rPr>
                <w:sz w:val="22"/>
              </w:rPr>
              <w:t>болезни</w:t>
            </w:r>
            <w:r>
              <w:rPr>
                <w:spacing w:val="-11"/>
                <w:sz w:val="22"/>
              </w:rPr>
              <w:t xml:space="preserve"> </w:t>
            </w:r>
            <w:r>
              <w:rPr>
                <w:sz w:val="22"/>
              </w:rPr>
              <w:t>леса</w:t>
            </w:r>
            <w:r>
              <w:rPr>
                <w:spacing w:val="-11"/>
                <w:sz w:val="22"/>
              </w:rPr>
              <w:t xml:space="preserve"> </w:t>
            </w:r>
            <w:r>
              <w:rPr>
                <w:sz w:val="22"/>
              </w:rPr>
              <w:t>(комплексные</w:t>
            </w:r>
            <w:r>
              <w:rPr>
                <w:spacing w:val="-11"/>
                <w:sz w:val="22"/>
              </w:rPr>
              <w:t xml:space="preserve"> </w:t>
            </w:r>
            <w:r>
              <w:rPr>
                <w:sz w:val="22"/>
              </w:rPr>
              <w:t>очаги), наличие перестойных насаждений.</w:t>
            </w:r>
          </w:p>
          <w:p>
            <w:pPr>
              <w:pStyle w:val="TableParagraph"/>
              <w:spacing w:line="242" w:lineRule="auto"/>
              <w:ind w:left="110" w:firstLine="32"/>
              <w:rPr>
                <w:sz w:val="22"/>
              </w:rPr>
            </w:pPr>
            <w:r>
              <w:rPr>
                <w:sz w:val="22"/>
                <w:u w:val="single"/>
              </w:rPr>
              <w:t>Последствия:</w:t>
            </w:r>
            <w:r>
              <w:rPr>
                <w:sz w:val="22"/>
              </w:rPr>
              <w:t xml:space="preserve"> гибель или ухудшение жизненного состояния и продуктивности</w:t>
            </w:r>
            <w:r>
              <w:rPr>
                <w:spacing w:val="-11"/>
                <w:sz w:val="22"/>
              </w:rPr>
              <w:t xml:space="preserve"> </w:t>
            </w:r>
            <w:r>
              <w:rPr>
                <w:sz w:val="22"/>
              </w:rPr>
              <w:t>древесных</w:t>
            </w:r>
            <w:r>
              <w:rPr>
                <w:spacing w:val="-11"/>
                <w:sz w:val="22"/>
              </w:rPr>
              <w:t xml:space="preserve"> </w:t>
            </w:r>
            <w:r>
              <w:rPr>
                <w:sz w:val="22"/>
              </w:rPr>
              <w:t>растений;</w:t>
            </w:r>
            <w:r>
              <w:rPr>
                <w:spacing w:val="-12"/>
                <w:sz w:val="22"/>
              </w:rPr>
              <w:t xml:space="preserve"> </w:t>
            </w:r>
            <w:r>
              <w:rPr>
                <w:sz w:val="22"/>
              </w:rPr>
              <w:t>усыхание</w:t>
            </w:r>
            <w:r>
              <w:rPr>
                <w:spacing w:val="-11"/>
                <w:sz w:val="22"/>
              </w:rPr>
              <w:t xml:space="preserve"> </w:t>
            </w:r>
            <w:r>
              <w:rPr>
                <w:sz w:val="22"/>
              </w:rPr>
              <w:t>деревьев;</w:t>
            </w:r>
            <w:r>
              <w:rPr>
                <w:spacing w:val="-12"/>
                <w:sz w:val="22"/>
              </w:rPr>
              <w:t xml:space="preserve"> </w:t>
            </w:r>
            <w:r>
              <w:rPr>
                <w:sz w:val="22"/>
              </w:rPr>
              <w:t>сокращение</w:t>
            </w:r>
          </w:p>
          <w:p>
            <w:pPr>
              <w:pStyle w:val="TableParagraph"/>
              <w:spacing w:line="252" w:lineRule="exact"/>
              <w:ind w:left="110"/>
              <w:rPr>
                <w:sz w:val="22"/>
              </w:rPr>
            </w:pPr>
            <w:r>
              <w:rPr>
                <w:sz w:val="22"/>
              </w:rPr>
              <w:t>лесопокрытой</w:t>
            </w:r>
            <w:r>
              <w:rPr>
                <w:spacing w:val="-8"/>
                <w:sz w:val="22"/>
              </w:rPr>
              <w:t xml:space="preserve"> </w:t>
            </w:r>
            <w:r>
              <w:rPr>
                <w:sz w:val="22"/>
              </w:rPr>
              <w:t>площади</w:t>
            </w:r>
            <w:r>
              <w:rPr>
                <w:spacing w:val="-8"/>
                <w:sz w:val="22"/>
              </w:rPr>
              <w:t xml:space="preserve"> </w:t>
            </w:r>
            <w:r>
              <w:rPr>
                <w:sz w:val="22"/>
              </w:rPr>
              <w:t>широколиственных</w:t>
            </w:r>
            <w:r>
              <w:rPr>
                <w:spacing w:val="-8"/>
                <w:sz w:val="22"/>
              </w:rPr>
              <w:t xml:space="preserve"> </w:t>
            </w:r>
            <w:r>
              <w:rPr>
                <w:sz w:val="22"/>
              </w:rPr>
              <w:t>и</w:t>
            </w:r>
            <w:r>
              <w:rPr>
                <w:spacing w:val="-8"/>
                <w:sz w:val="22"/>
              </w:rPr>
              <w:t xml:space="preserve"> </w:t>
            </w:r>
            <w:r>
              <w:rPr>
                <w:sz w:val="22"/>
              </w:rPr>
              <w:t>хвойных</w:t>
            </w:r>
            <w:r>
              <w:rPr>
                <w:spacing w:val="-8"/>
                <w:sz w:val="22"/>
              </w:rPr>
              <w:t xml:space="preserve"> </w:t>
            </w:r>
            <w:r>
              <w:rPr>
                <w:sz w:val="22"/>
              </w:rPr>
              <w:t>лесов,</w:t>
            </w:r>
            <w:r>
              <w:rPr>
                <w:spacing w:val="-7"/>
                <w:sz w:val="22"/>
              </w:rPr>
              <w:t xml:space="preserve"> </w:t>
            </w:r>
            <w:r>
              <w:rPr>
                <w:sz w:val="22"/>
              </w:rPr>
              <w:t>потеря уникальных растительных сообществ.</w:t>
            </w:r>
          </w:p>
        </w:tc>
        <w:tc>
          <w:tcPr>
            <w:tcW w:w="1839" w:type="dxa"/>
          </w:tcPr>
          <w:p>
            <w:pPr>
              <w:pStyle w:val="TableParagraph"/>
              <w:spacing w:line="246" w:lineRule="exact"/>
              <w:ind w:left="861"/>
              <w:rPr>
                <w:sz w:val="22"/>
              </w:rPr>
            </w:pPr>
            <w:r>
              <w:rPr>
                <w:w w:val="99"/>
                <w:sz w:val="22"/>
              </w:rPr>
              <w:t>1</w:t>
            </w:r>
          </w:p>
        </w:tc>
        <w:tc>
          <w:tcPr>
            <w:tcW w:w="1842" w:type="dxa"/>
          </w:tcPr>
          <w:p>
            <w:pPr>
              <w:pStyle w:val="TableParagraph"/>
              <w:spacing w:line="246" w:lineRule="exact"/>
              <w:ind w:left="861"/>
              <w:rPr>
                <w:sz w:val="22"/>
              </w:rPr>
            </w:pPr>
            <w:r>
              <w:rPr>
                <w:w w:val="99"/>
                <w:sz w:val="22"/>
              </w:rPr>
              <w:t>2</w:t>
            </w:r>
          </w:p>
        </w:tc>
        <w:tc>
          <w:tcPr>
            <w:tcW w:w="1559" w:type="dxa"/>
          </w:tcPr>
          <w:p>
            <w:pPr>
              <w:pStyle w:val="TableParagraph"/>
              <w:spacing w:line="246" w:lineRule="exact"/>
              <w:ind w:left="5"/>
              <w:jc w:val="center"/>
              <w:rPr>
                <w:sz w:val="22"/>
              </w:rPr>
            </w:pPr>
            <w:r>
              <w:rPr>
                <w:w w:val="99"/>
                <w:sz w:val="22"/>
              </w:rPr>
              <w:t>2</w:t>
            </w:r>
          </w:p>
        </w:tc>
        <w:tc>
          <w:tcPr>
            <w:tcW w:w="2203" w:type="dxa"/>
          </w:tcPr>
          <w:p>
            <w:pPr>
              <w:pStyle w:val="TableParagraph"/>
              <w:spacing w:line="246" w:lineRule="exact"/>
              <w:ind w:left="1041"/>
              <w:rPr>
                <w:sz w:val="22"/>
              </w:rPr>
            </w:pPr>
            <w:r>
              <w:rPr>
                <w:w w:val="99"/>
                <w:sz w:val="22"/>
              </w:rPr>
              <w:t>5</w:t>
            </w:r>
          </w:p>
        </w:tc>
      </w:tr>
      <w:tr>
        <w:tblPrEx>
          <w:tblW w:w="0" w:type="auto"/>
          <w:jc w:val="left"/>
          <w:tblInd w:w="119" w:type="dxa"/>
          <w:tblLayout w:type="fixed"/>
          <w:tblCellMar>
            <w:top w:w="0" w:type="dxa"/>
            <w:left w:w="0" w:type="dxa"/>
            <w:bottom w:w="0" w:type="dxa"/>
            <w:right w:w="0" w:type="dxa"/>
          </w:tblCellMar>
          <w:tblLook w:val="01E0"/>
        </w:tblPrEx>
        <w:trPr>
          <w:trHeight w:val="1770"/>
          <w:jc w:val="left"/>
        </w:trPr>
        <w:tc>
          <w:tcPr>
            <w:tcW w:w="7371" w:type="dxa"/>
          </w:tcPr>
          <w:p>
            <w:pPr>
              <w:pStyle w:val="TableParagraph"/>
              <w:spacing w:line="248" w:lineRule="exact"/>
              <w:ind w:left="110"/>
              <w:rPr>
                <w:i/>
                <w:sz w:val="22"/>
              </w:rPr>
            </w:pPr>
            <w:r>
              <w:rPr>
                <w:i/>
                <w:spacing w:val="-2"/>
                <w:sz w:val="22"/>
              </w:rPr>
              <w:t>Повреждение</w:t>
            </w:r>
            <w:r>
              <w:rPr>
                <w:i/>
                <w:spacing w:val="2"/>
                <w:sz w:val="22"/>
              </w:rPr>
              <w:t xml:space="preserve"> </w:t>
            </w:r>
            <w:r>
              <w:rPr>
                <w:i/>
                <w:spacing w:val="-2"/>
                <w:sz w:val="22"/>
              </w:rPr>
              <w:t>лесов</w:t>
            </w:r>
            <w:r>
              <w:rPr>
                <w:i/>
                <w:spacing w:val="2"/>
                <w:sz w:val="22"/>
              </w:rPr>
              <w:t xml:space="preserve"> </w:t>
            </w:r>
            <w:r>
              <w:rPr>
                <w:i/>
                <w:spacing w:val="-2"/>
                <w:sz w:val="22"/>
              </w:rPr>
              <w:t>болезнями</w:t>
            </w:r>
          </w:p>
          <w:p>
            <w:pPr>
              <w:pStyle w:val="TableParagraph"/>
              <w:ind w:left="110"/>
              <w:rPr>
                <w:sz w:val="22"/>
              </w:rPr>
            </w:pPr>
            <w:r>
              <w:rPr>
                <w:sz w:val="22"/>
                <w:u w:val="single"/>
              </w:rPr>
              <w:t>Причины:</w:t>
            </w:r>
            <w:r>
              <w:rPr>
                <w:spacing w:val="-9"/>
                <w:sz w:val="22"/>
              </w:rPr>
              <w:t xml:space="preserve"> </w:t>
            </w:r>
            <w:r>
              <w:rPr>
                <w:sz w:val="22"/>
              </w:rPr>
              <w:t>наличие</w:t>
            </w:r>
            <w:r>
              <w:rPr>
                <w:spacing w:val="-10"/>
                <w:sz w:val="22"/>
              </w:rPr>
              <w:t xml:space="preserve"> </w:t>
            </w:r>
            <w:r>
              <w:rPr>
                <w:sz w:val="22"/>
              </w:rPr>
              <w:t>лесных</w:t>
            </w:r>
            <w:r>
              <w:rPr>
                <w:spacing w:val="-10"/>
                <w:sz w:val="22"/>
              </w:rPr>
              <w:t xml:space="preserve"> </w:t>
            </w:r>
            <w:r>
              <w:rPr>
                <w:sz w:val="22"/>
              </w:rPr>
              <w:t>культур,</w:t>
            </w:r>
            <w:r>
              <w:rPr>
                <w:spacing w:val="-9"/>
                <w:sz w:val="22"/>
              </w:rPr>
              <w:t xml:space="preserve"> </w:t>
            </w:r>
            <w:r>
              <w:rPr>
                <w:sz w:val="22"/>
              </w:rPr>
              <w:t>ослабленных</w:t>
            </w:r>
            <w:r>
              <w:rPr>
                <w:spacing w:val="-10"/>
                <w:sz w:val="22"/>
              </w:rPr>
              <w:t xml:space="preserve"> </w:t>
            </w:r>
            <w:r>
              <w:rPr>
                <w:sz w:val="22"/>
              </w:rPr>
              <w:t>деревьев</w:t>
            </w:r>
            <w:r>
              <w:rPr>
                <w:spacing w:val="-10"/>
                <w:sz w:val="22"/>
              </w:rPr>
              <w:t xml:space="preserve"> </w:t>
            </w:r>
            <w:r>
              <w:rPr>
                <w:sz w:val="22"/>
              </w:rPr>
              <w:t>в</w:t>
            </w:r>
            <w:r>
              <w:rPr>
                <w:spacing w:val="-10"/>
                <w:sz w:val="22"/>
              </w:rPr>
              <w:t xml:space="preserve"> </w:t>
            </w:r>
            <w:r>
              <w:rPr>
                <w:sz w:val="22"/>
              </w:rPr>
              <w:t>спелых</w:t>
            </w:r>
            <w:r>
              <w:rPr>
                <w:spacing w:val="-10"/>
                <w:sz w:val="22"/>
              </w:rPr>
              <w:t xml:space="preserve"> </w:t>
            </w:r>
            <w:r>
              <w:rPr>
                <w:sz w:val="22"/>
              </w:rPr>
              <w:t>и перестойных насаждениях, отсутствие возобновления.</w:t>
            </w:r>
          </w:p>
          <w:p>
            <w:pPr>
              <w:pStyle w:val="TableParagraph"/>
              <w:spacing w:line="252" w:lineRule="exact"/>
              <w:ind w:left="110"/>
              <w:rPr>
                <w:sz w:val="22"/>
              </w:rPr>
            </w:pPr>
            <w:r>
              <w:rPr>
                <w:sz w:val="22"/>
                <w:u w:val="single"/>
              </w:rPr>
              <w:t>Последствия:</w:t>
            </w:r>
            <w:r>
              <w:rPr>
                <w:sz w:val="22"/>
              </w:rPr>
              <w:t xml:space="preserve"> гибель или ухудшение жизненного состояния и продуктивности</w:t>
            </w:r>
            <w:r>
              <w:rPr>
                <w:spacing w:val="-12"/>
                <w:sz w:val="22"/>
              </w:rPr>
              <w:t xml:space="preserve"> </w:t>
            </w:r>
            <w:r>
              <w:rPr>
                <w:sz w:val="22"/>
              </w:rPr>
              <w:t>древесных</w:t>
            </w:r>
            <w:r>
              <w:rPr>
                <w:spacing w:val="-12"/>
                <w:sz w:val="22"/>
              </w:rPr>
              <w:t xml:space="preserve"> </w:t>
            </w:r>
            <w:r>
              <w:rPr>
                <w:sz w:val="22"/>
              </w:rPr>
              <w:t>растений;</w:t>
            </w:r>
            <w:r>
              <w:rPr>
                <w:spacing w:val="-12"/>
                <w:sz w:val="22"/>
              </w:rPr>
              <w:t xml:space="preserve"> </w:t>
            </w:r>
            <w:r>
              <w:rPr>
                <w:sz w:val="22"/>
              </w:rPr>
              <w:t>сокращение</w:t>
            </w:r>
            <w:r>
              <w:rPr>
                <w:spacing w:val="-12"/>
                <w:sz w:val="22"/>
              </w:rPr>
              <w:t xml:space="preserve"> </w:t>
            </w:r>
            <w:r>
              <w:rPr>
                <w:sz w:val="22"/>
              </w:rPr>
              <w:t>лесопокрытой</w:t>
            </w:r>
            <w:r>
              <w:rPr>
                <w:spacing w:val="-12"/>
                <w:sz w:val="22"/>
              </w:rPr>
              <w:t xml:space="preserve"> </w:t>
            </w:r>
            <w:r>
              <w:rPr>
                <w:sz w:val="22"/>
              </w:rPr>
              <w:t>площади широколиственных и хвойных лесов, потеря уникальных растительных сообществ; рост захламленности.</w:t>
            </w:r>
          </w:p>
        </w:tc>
        <w:tc>
          <w:tcPr>
            <w:tcW w:w="1839" w:type="dxa"/>
          </w:tcPr>
          <w:p>
            <w:pPr>
              <w:pStyle w:val="TableParagraph"/>
              <w:spacing w:line="249" w:lineRule="exact"/>
              <w:ind w:left="861"/>
              <w:rPr>
                <w:sz w:val="22"/>
              </w:rPr>
            </w:pPr>
            <w:r>
              <w:rPr>
                <w:w w:val="99"/>
                <w:sz w:val="22"/>
              </w:rPr>
              <w:t>1</w:t>
            </w:r>
          </w:p>
        </w:tc>
        <w:tc>
          <w:tcPr>
            <w:tcW w:w="1842" w:type="dxa"/>
          </w:tcPr>
          <w:p>
            <w:pPr>
              <w:pStyle w:val="TableParagraph"/>
              <w:spacing w:line="249" w:lineRule="exact"/>
              <w:ind w:left="861"/>
              <w:rPr>
                <w:sz w:val="22"/>
              </w:rPr>
            </w:pPr>
            <w:r>
              <w:rPr>
                <w:w w:val="99"/>
                <w:sz w:val="22"/>
              </w:rPr>
              <w:t>2</w:t>
            </w:r>
          </w:p>
        </w:tc>
        <w:tc>
          <w:tcPr>
            <w:tcW w:w="1559" w:type="dxa"/>
          </w:tcPr>
          <w:p>
            <w:pPr>
              <w:pStyle w:val="TableParagraph"/>
              <w:spacing w:line="249" w:lineRule="exact"/>
              <w:ind w:left="5"/>
              <w:jc w:val="center"/>
              <w:rPr>
                <w:sz w:val="22"/>
              </w:rPr>
            </w:pPr>
            <w:r>
              <w:rPr>
                <w:w w:val="99"/>
                <w:sz w:val="22"/>
              </w:rPr>
              <w:t>2</w:t>
            </w:r>
          </w:p>
        </w:tc>
        <w:tc>
          <w:tcPr>
            <w:tcW w:w="2203" w:type="dxa"/>
          </w:tcPr>
          <w:p>
            <w:pPr>
              <w:pStyle w:val="TableParagraph"/>
              <w:spacing w:line="249" w:lineRule="exact"/>
              <w:ind w:left="1041"/>
              <w:rPr>
                <w:sz w:val="22"/>
              </w:rPr>
            </w:pPr>
            <w:r>
              <w:rPr>
                <w:w w:val="99"/>
                <w:sz w:val="22"/>
              </w:rPr>
              <w:t>5</w:t>
            </w:r>
          </w:p>
        </w:tc>
      </w:tr>
      <w:tr>
        <w:tblPrEx>
          <w:tblW w:w="0" w:type="auto"/>
          <w:jc w:val="left"/>
          <w:tblInd w:w="119" w:type="dxa"/>
          <w:tblLayout w:type="fixed"/>
          <w:tblCellMar>
            <w:top w:w="0" w:type="dxa"/>
            <w:left w:w="0" w:type="dxa"/>
            <w:bottom w:w="0" w:type="dxa"/>
            <w:right w:w="0" w:type="dxa"/>
          </w:tblCellMar>
          <w:tblLook w:val="01E0"/>
        </w:tblPrEx>
        <w:trPr>
          <w:trHeight w:val="2272"/>
          <w:jc w:val="left"/>
        </w:trPr>
        <w:tc>
          <w:tcPr>
            <w:tcW w:w="7371" w:type="dxa"/>
          </w:tcPr>
          <w:p>
            <w:pPr>
              <w:pStyle w:val="TableParagraph"/>
              <w:spacing w:line="246" w:lineRule="exact"/>
              <w:ind w:left="110"/>
              <w:rPr>
                <w:i/>
                <w:sz w:val="22"/>
              </w:rPr>
            </w:pPr>
            <w:r>
              <w:rPr>
                <w:i/>
                <w:spacing w:val="-2"/>
                <w:sz w:val="22"/>
              </w:rPr>
              <w:t>Повреждение</w:t>
            </w:r>
            <w:r>
              <w:rPr>
                <w:i/>
                <w:spacing w:val="1"/>
                <w:sz w:val="22"/>
              </w:rPr>
              <w:t xml:space="preserve"> </w:t>
            </w:r>
            <w:r>
              <w:rPr>
                <w:i/>
                <w:spacing w:val="-2"/>
                <w:sz w:val="22"/>
              </w:rPr>
              <w:t>лесов</w:t>
            </w:r>
            <w:r>
              <w:rPr>
                <w:i/>
                <w:spacing w:val="2"/>
                <w:sz w:val="22"/>
              </w:rPr>
              <w:t xml:space="preserve"> </w:t>
            </w:r>
            <w:r>
              <w:rPr>
                <w:i/>
                <w:spacing w:val="-2"/>
                <w:sz w:val="22"/>
              </w:rPr>
              <w:t>вследствие</w:t>
            </w:r>
            <w:r>
              <w:rPr>
                <w:i/>
                <w:spacing w:val="2"/>
                <w:sz w:val="22"/>
              </w:rPr>
              <w:t xml:space="preserve"> </w:t>
            </w:r>
            <w:r>
              <w:rPr>
                <w:i/>
                <w:spacing w:val="-2"/>
                <w:sz w:val="22"/>
              </w:rPr>
              <w:t>аномальных</w:t>
            </w:r>
            <w:r>
              <w:rPr>
                <w:i/>
                <w:spacing w:val="2"/>
                <w:sz w:val="22"/>
              </w:rPr>
              <w:t xml:space="preserve"> </w:t>
            </w:r>
            <w:r>
              <w:rPr>
                <w:i/>
                <w:spacing w:val="-2"/>
                <w:sz w:val="22"/>
              </w:rPr>
              <w:t>природных</w:t>
            </w:r>
            <w:r>
              <w:rPr>
                <w:i/>
                <w:spacing w:val="1"/>
                <w:sz w:val="22"/>
              </w:rPr>
              <w:t xml:space="preserve"> </w:t>
            </w:r>
            <w:r>
              <w:rPr>
                <w:i/>
                <w:spacing w:val="-2"/>
                <w:sz w:val="22"/>
              </w:rPr>
              <w:t>явлений</w:t>
            </w:r>
          </w:p>
          <w:p>
            <w:pPr>
              <w:pStyle w:val="TableParagraph"/>
              <w:spacing w:line="252" w:lineRule="exact"/>
              <w:ind w:left="110"/>
              <w:rPr>
                <w:sz w:val="22"/>
              </w:rPr>
            </w:pPr>
            <w:r>
              <w:rPr>
                <w:sz w:val="22"/>
                <w:u w:val="single"/>
              </w:rPr>
              <w:t>Причина:</w:t>
            </w:r>
            <w:r>
              <w:rPr>
                <w:spacing w:val="-14"/>
                <w:sz w:val="22"/>
              </w:rPr>
              <w:t xml:space="preserve"> </w:t>
            </w:r>
            <w:r>
              <w:rPr>
                <w:sz w:val="22"/>
              </w:rPr>
              <w:t>воздействие</w:t>
            </w:r>
            <w:r>
              <w:rPr>
                <w:spacing w:val="-13"/>
                <w:sz w:val="22"/>
              </w:rPr>
              <w:t xml:space="preserve"> </w:t>
            </w:r>
            <w:r>
              <w:rPr>
                <w:sz w:val="22"/>
              </w:rPr>
              <w:t>сильных</w:t>
            </w:r>
            <w:r>
              <w:rPr>
                <w:spacing w:val="-12"/>
                <w:sz w:val="22"/>
              </w:rPr>
              <w:t xml:space="preserve"> </w:t>
            </w:r>
            <w:r>
              <w:rPr>
                <w:sz w:val="22"/>
              </w:rPr>
              <w:t>ураганных</w:t>
            </w:r>
            <w:r>
              <w:rPr>
                <w:spacing w:val="-12"/>
                <w:sz w:val="22"/>
              </w:rPr>
              <w:t xml:space="preserve"> </w:t>
            </w:r>
            <w:r>
              <w:rPr>
                <w:sz w:val="22"/>
              </w:rPr>
              <w:t>ветров</w:t>
            </w:r>
            <w:r>
              <w:rPr>
                <w:spacing w:val="-13"/>
                <w:sz w:val="22"/>
              </w:rPr>
              <w:t xml:space="preserve"> </w:t>
            </w:r>
            <w:r>
              <w:rPr>
                <w:sz w:val="22"/>
              </w:rPr>
              <w:t>и</w:t>
            </w:r>
            <w:r>
              <w:rPr>
                <w:spacing w:val="-12"/>
                <w:sz w:val="22"/>
              </w:rPr>
              <w:t xml:space="preserve"> </w:t>
            </w:r>
            <w:r>
              <w:rPr>
                <w:spacing w:val="-2"/>
                <w:sz w:val="22"/>
              </w:rPr>
              <w:t>бурь.</w:t>
            </w:r>
          </w:p>
          <w:p>
            <w:pPr>
              <w:pStyle w:val="TableParagraph"/>
              <w:spacing w:before="2"/>
              <w:ind w:left="110"/>
              <w:rPr>
                <w:sz w:val="22"/>
              </w:rPr>
            </w:pPr>
            <w:r>
              <w:rPr>
                <w:sz w:val="22"/>
                <w:u w:val="single"/>
              </w:rPr>
              <w:t>Последствия:</w:t>
            </w:r>
            <w:r>
              <w:rPr>
                <w:spacing w:val="-11"/>
                <w:sz w:val="22"/>
              </w:rPr>
              <w:t xml:space="preserve"> </w:t>
            </w:r>
            <w:r>
              <w:rPr>
                <w:sz w:val="22"/>
              </w:rPr>
              <w:t>сокращение</w:t>
            </w:r>
            <w:r>
              <w:rPr>
                <w:spacing w:val="-11"/>
                <w:sz w:val="22"/>
              </w:rPr>
              <w:t xml:space="preserve"> </w:t>
            </w:r>
            <w:r>
              <w:rPr>
                <w:sz w:val="22"/>
              </w:rPr>
              <w:t>лесопокрытой</w:t>
            </w:r>
            <w:r>
              <w:rPr>
                <w:spacing w:val="-11"/>
                <w:sz w:val="22"/>
              </w:rPr>
              <w:t xml:space="preserve"> </w:t>
            </w:r>
            <w:r>
              <w:rPr>
                <w:sz w:val="22"/>
              </w:rPr>
              <w:t>площади</w:t>
            </w:r>
            <w:r>
              <w:rPr>
                <w:spacing w:val="-11"/>
                <w:sz w:val="22"/>
              </w:rPr>
              <w:t xml:space="preserve"> </w:t>
            </w:r>
            <w:r>
              <w:rPr>
                <w:sz w:val="22"/>
              </w:rPr>
              <w:t>заповедника,</w:t>
            </w:r>
            <w:r>
              <w:rPr>
                <w:spacing w:val="-10"/>
                <w:sz w:val="22"/>
              </w:rPr>
              <w:t xml:space="preserve"> </w:t>
            </w:r>
            <w:r>
              <w:rPr>
                <w:sz w:val="22"/>
              </w:rPr>
              <w:t>нарушение непрерывности экологических функций лесов: при ураганах лесная экосистема переходит в нарушенную лесную экосистему, лишенную главного средообразующего элемента</w:t>
            </w:r>
            <w:r>
              <w:rPr>
                <w:spacing w:val="80"/>
                <w:sz w:val="22"/>
              </w:rPr>
              <w:t xml:space="preserve"> </w:t>
            </w:r>
            <w:r>
              <w:rPr>
                <w:sz w:val="22"/>
              </w:rPr>
              <w:t>– древостоя; изменение условий произрастания и обитания редких и охраняемых видов флоры и фауны</w:t>
            </w:r>
            <w:r>
              <w:rPr>
                <w:spacing w:val="40"/>
                <w:sz w:val="22"/>
              </w:rPr>
              <w:t xml:space="preserve"> </w:t>
            </w:r>
            <w:r>
              <w:rPr>
                <w:sz w:val="22"/>
              </w:rPr>
              <w:t>– изменение условий освещенности, увлажнения, потеря элементов,</w:t>
            </w:r>
          </w:p>
          <w:p>
            <w:pPr>
              <w:pStyle w:val="TableParagraph"/>
              <w:spacing w:line="233" w:lineRule="exact"/>
              <w:ind w:left="110"/>
              <w:rPr>
                <w:sz w:val="22"/>
              </w:rPr>
            </w:pPr>
            <w:r>
              <w:rPr>
                <w:spacing w:val="-2"/>
                <w:sz w:val="22"/>
              </w:rPr>
              <w:t>необходимых</w:t>
            </w:r>
            <w:r>
              <w:rPr>
                <w:sz w:val="22"/>
              </w:rPr>
              <w:t xml:space="preserve"> </w:t>
            </w:r>
            <w:r>
              <w:rPr>
                <w:spacing w:val="-2"/>
                <w:sz w:val="22"/>
              </w:rPr>
              <w:t>для</w:t>
            </w:r>
            <w:r>
              <w:rPr>
                <w:spacing w:val="1"/>
                <w:sz w:val="22"/>
              </w:rPr>
              <w:t xml:space="preserve"> </w:t>
            </w:r>
            <w:r>
              <w:rPr>
                <w:spacing w:val="-2"/>
                <w:sz w:val="22"/>
              </w:rPr>
              <w:t>обитания</w:t>
            </w:r>
            <w:r>
              <w:rPr>
                <w:sz w:val="22"/>
              </w:rPr>
              <w:t xml:space="preserve"> </w:t>
            </w:r>
            <w:r>
              <w:rPr>
                <w:spacing w:val="-2"/>
                <w:sz w:val="22"/>
              </w:rPr>
              <w:t>живых</w:t>
            </w:r>
            <w:r>
              <w:rPr>
                <w:spacing w:val="1"/>
                <w:sz w:val="22"/>
              </w:rPr>
              <w:t xml:space="preserve"> </w:t>
            </w:r>
            <w:r>
              <w:rPr>
                <w:spacing w:val="-2"/>
                <w:sz w:val="22"/>
              </w:rPr>
              <w:t>компонентов</w:t>
            </w:r>
            <w:r>
              <w:rPr>
                <w:sz w:val="22"/>
              </w:rPr>
              <w:t xml:space="preserve"> </w:t>
            </w:r>
            <w:r>
              <w:rPr>
                <w:spacing w:val="-2"/>
                <w:sz w:val="22"/>
              </w:rPr>
              <w:t>лесного</w:t>
            </w:r>
            <w:r>
              <w:rPr>
                <w:spacing w:val="1"/>
                <w:sz w:val="22"/>
              </w:rPr>
              <w:t xml:space="preserve"> </w:t>
            </w:r>
            <w:r>
              <w:rPr>
                <w:spacing w:val="-2"/>
                <w:sz w:val="22"/>
              </w:rPr>
              <w:t>биогеоценоза.</w:t>
            </w:r>
          </w:p>
        </w:tc>
        <w:tc>
          <w:tcPr>
            <w:tcW w:w="1839" w:type="dxa"/>
          </w:tcPr>
          <w:p>
            <w:pPr>
              <w:pStyle w:val="TableParagraph"/>
              <w:spacing w:line="247" w:lineRule="exact"/>
              <w:ind w:left="861"/>
              <w:rPr>
                <w:sz w:val="22"/>
              </w:rPr>
            </w:pPr>
            <w:r>
              <w:rPr>
                <w:w w:val="99"/>
                <w:sz w:val="22"/>
              </w:rPr>
              <w:t>1</w:t>
            </w:r>
          </w:p>
        </w:tc>
        <w:tc>
          <w:tcPr>
            <w:tcW w:w="1842" w:type="dxa"/>
          </w:tcPr>
          <w:p>
            <w:pPr>
              <w:pStyle w:val="TableParagraph"/>
              <w:spacing w:line="247" w:lineRule="exact"/>
              <w:ind w:left="861"/>
              <w:rPr>
                <w:sz w:val="22"/>
              </w:rPr>
            </w:pPr>
            <w:r>
              <w:rPr>
                <w:w w:val="99"/>
                <w:sz w:val="22"/>
              </w:rPr>
              <w:t>2</w:t>
            </w:r>
          </w:p>
        </w:tc>
        <w:tc>
          <w:tcPr>
            <w:tcW w:w="1559" w:type="dxa"/>
          </w:tcPr>
          <w:p>
            <w:pPr>
              <w:pStyle w:val="TableParagraph"/>
              <w:spacing w:line="247" w:lineRule="exact"/>
              <w:ind w:left="5"/>
              <w:jc w:val="center"/>
              <w:rPr>
                <w:sz w:val="22"/>
              </w:rPr>
            </w:pPr>
            <w:r>
              <w:rPr>
                <w:w w:val="99"/>
                <w:sz w:val="22"/>
              </w:rPr>
              <w:t>2</w:t>
            </w:r>
          </w:p>
        </w:tc>
        <w:tc>
          <w:tcPr>
            <w:tcW w:w="2203" w:type="dxa"/>
          </w:tcPr>
          <w:p>
            <w:pPr>
              <w:pStyle w:val="TableParagraph"/>
              <w:spacing w:line="247" w:lineRule="exact"/>
              <w:ind w:left="1041"/>
              <w:rPr>
                <w:sz w:val="22"/>
              </w:rPr>
            </w:pPr>
            <w:r>
              <w:rPr>
                <w:w w:val="99"/>
                <w:sz w:val="22"/>
              </w:rPr>
              <w:t>5</w:t>
            </w:r>
          </w:p>
        </w:tc>
      </w:tr>
      <w:tr>
        <w:tblPrEx>
          <w:tblW w:w="0" w:type="auto"/>
          <w:jc w:val="left"/>
          <w:tblInd w:w="119" w:type="dxa"/>
          <w:tblLayout w:type="fixed"/>
          <w:tblCellMar>
            <w:top w:w="0" w:type="dxa"/>
            <w:left w:w="0" w:type="dxa"/>
            <w:bottom w:w="0" w:type="dxa"/>
            <w:right w:w="0" w:type="dxa"/>
          </w:tblCellMar>
          <w:tblLook w:val="01E0"/>
        </w:tblPrEx>
        <w:trPr>
          <w:trHeight w:val="2272"/>
          <w:jc w:val="left"/>
        </w:trPr>
        <w:tc>
          <w:tcPr>
            <w:tcW w:w="7371" w:type="dxa"/>
          </w:tcPr>
          <w:p>
            <w:pPr>
              <w:pStyle w:val="TableParagraph"/>
              <w:spacing w:line="250" w:lineRule="exact"/>
              <w:ind w:left="110"/>
              <w:rPr>
                <w:i/>
                <w:sz w:val="22"/>
              </w:rPr>
            </w:pPr>
            <w:r>
              <w:rPr>
                <w:i/>
                <w:w w:val="95"/>
                <w:sz w:val="22"/>
              </w:rPr>
              <w:t>Подтопление</w:t>
            </w:r>
            <w:r>
              <w:rPr>
                <w:i/>
                <w:spacing w:val="47"/>
                <w:sz w:val="22"/>
              </w:rPr>
              <w:t xml:space="preserve"> </w:t>
            </w:r>
            <w:r>
              <w:rPr>
                <w:i/>
                <w:spacing w:val="-4"/>
                <w:sz w:val="22"/>
              </w:rPr>
              <w:t>лесов</w:t>
            </w:r>
          </w:p>
          <w:p>
            <w:pPr>
              <w:pStyle w:val="TableParagraph"/>
              <w:ind w:left="110"/>
              <w:rPr>
                <w:sz w:val="22"/>
              </w:rPr>
            </w:pPr>
            <w:r>
              <w:rPr>
                <w:sz w:val="22"/>
                <w:u w:val="single"/>
              </w:rPr>
              <w:t>Причина:</w:t>
            </w:r>
            <w:r>
              <w:rPr>
                <w:spacing w:val="-10"/>
                <w:sz w:val="22"/>
              </w:rPr>
              <w:t xml:space="preserve"> </w:t>
            </w:r>
            <w:r>
              <w:rPr>
                <w:sz w:val="22"/>
              </w:rPr>
              <w:t>жизнедеятельность</w:t>
            </w:r>
            <w:r>
              <w:rPr>
                <w:spacing w:val="-8"/>
                <w:sz w:val="22"/>
              </w:rPr>
              <w:t xml:space="preserve"> </w:t>
            </w:r>
            <w:r>
              <w:rPr>
                <w:sz w:val="22"/>
              </w:rPr>
              <w:t>речного</w:t>
            </w:r>
            <w:r>
              <w:rPr>
                <w:spacing w:val="-8"/>
                <w:sz w:val="22"/>
              </w:rPr>
              <w:t xml:space="preserve"> </w:t>
            </w:r>
            <w:r>
              <w:rPr>
                <w:sz w:val="22"/>
              </w:rPr>
              <w:t>бобра</w:t>
            </w:r>
            <w:r>
              <w:rPr>
                <w:spacing w:val="14"/>
                <w:sz w:val="22"/>
              </w:rPr>
              <w:t xml:space="preserve"> </w:t>
            </w:r>
            <w:r>
              <w:rPr>
                <w:sz w:val="22"/>
              </w:rPr>
              <w:t>(устройство</w:t>
            </w:r>
            <w:r>
              <w:rPr>
                <w:spacing w:val="-8"/>
                <w:sz w:val="22"/>
              </w:rPr>
              <w:t xml:space="preserve"> </w:t>
            </w:r>
            <w:r>
              <w:rPr>
                <w:sz w:val="22"/>
              </w:rPr>
              <w:t>плотин</w:t>
            </w:r>
            <w:r>
              <w:rPr>
                <w:spacing w:val="-8"/>
                <w:sz w:val="22"/>
              </w:rPr>
              <w:t xml:space="preserve"> </w:t>
            </w:r>
            <w:r>
              <w:rPr>
                <w:sz w:val="22"/>
              </w:rPr>
              <w:t>на</w:t>
            </w:r>
            <w:r>
              <w:rPr>
                <w:spacing w:val="-8"/>
                <w:sz w:val="22"/>
              </w:rPr>
              <w:t xml:space="preserve"> </w:t>
            </w:r>
            <w:r>
              <w:rPr>
                <w:sz w:val="22"/>
              </w:rPr>
              <w:t>малых реках и ручьях).</w:t>
            </w:r>
          </w:p>
          <w:p>
            <w:pPr>
              <w:pStyle w:val="TableParagraph"/>
              <w:tabs>
                <w:tab w:val="left" w:pos="4591"/>
              </w:tabs>
              <w:ind w:left="110" w:right="524"/>
              <w:rPr>
                <w:sz w:val="22"/>
              </w:rPr>
            </w:pPr>
            <w:r>
              <w:rPr>
                <w:sz w:val="22"/>
                <w:u w:val="single"/>
              </w:rPr>
              <w:t>Последствия:</w:t>
            </w:r>
            <w:r>
              <w:rPr>
                <w:sz w:val="22"/>
              </w:rPr>
              <w:t xml:space="preserve"> усыхание древесно-кустарниковой растительности; заболачивание территории с формированием</w:t>
              <w:tab/>
              <w:t>новых растительных сообществ;</w:t>
            </w:r>
            <w:r>
              <w:rPr>
                <w:spacing w:val="-9"/>
                <w:sz w:val="22"/>
              </w:rPr>
              <w:t xml:space="preserve"> </w:t>
            </w:r>
            <w:r>
              <w:rPr>
                <w:sz w:val="22"/>
              </w:rPr>
              <w:t>изменение</w:t>
            </w:r>
            <w:r>
              <w:rPr>
                <w:spacing w:val="-8"/>
                <w:sz w:val="22"/>
              </w:rPr>
              <w:t xml:space="preserve"> </w:t>
            </w:r>
            <w:r>
              <w:rPr>
                <w:sz w:val="22"/>
              </w:rPr>
              <w:t>гидрологического</w:t>
            </w:r>
            <w:r>
              <w:rPr>
                <w:spacing w:val="-8"/>
                <w:sz w:val="22"/>
              </w:rPr>
              <w:t xml:space="preserve"> </w:t>
            </w:r>
            <w:r>
              <w:rPr>
                <w:sz w:val="22"/>
              </w:rPr>
              <w:t>режима</w:t>
            </w:r>
            <w:r>
              <w:rPr>
                <w:spacing w:val="-8"/>
                <w:sz w:val="22"/>
              </w:rPr>
              <w:t xml:space="preserve"> </w:t>
            </w:r>
            <w:r>
              <w:rPr>
                <w:sz w:val="22"/>
              </w:rPr>
              <w:t>малых</w:t>
            </w:r>
            <w:r>
              <w:rPr>
                <w:spacing w:val="-8"/>
                <w:sz w:val="22"/>
              </w:rPr>
              <w:t xml:space="preserve"> </w:t>
            </w:r>
            <w:r>
              <w:rPr>
                <w:sz w:val="22"/>
              </w:rPr>
              <w:t>рек</w:t>
            </w:r>
            <w:r>
              <w:rPr>
                <w:spacing w:val="-8"/>
                <w:sz w:val="22"/>
              </w:rPr>
              <w:t xml:space="preserve"> </w:t>
            </w:r>
            <w:r>
              <w:rPr>
                <w:sz w:val="22"/>
              </w:rPr>
              <w:t>вследствие снижения стока, зарастания и заиления русла рек; повреждение или разрушение внутрихозяйственных проездов и дорог.</w:t>
            </w:r>
          </w:p>
        </w:tc>
        <w:tc>
          <w:tcPr>
            <w:tcW w:w="1839" w:type="dxa"/>
          </w:tcPr>
          <w:p>
            <w:pPr>
              <w:pStyle w:val="TableParagraph"/>
              <w:spacing w:line="250" w:lineRule="exact"/>
              <w:ind w:left="861"/>
              <w:rPr>
                <w:sz w:val="22"/>
              </w:rPr>
            </w:pPr>
            <w:r>
              <w:rPr>
                <w:w w:val="99"/>
                <w:sz w:val="22"/>
              </w:rPr>
              <w:t>1</w:t>
            </w:r>
          </w:p>
        </w:tc>
        <w:tc>
          <w:tcPr>
            <w:tcW w:w="1842" w:type="dxa"/>
          </w:tcPr>
          <w:p>
            <w:pPr>
              <w:pStyle w:val="TableParagraph"/>
              <w:spacing w:line="250" w:lineRule="exact"/>
              <w:ind w:left="861"/>
              <w:rPr>
                <w:sz w:val="22"/>
              </w:rPr>
            </w:pPr>
            <w:r>
              <w:rPr>
                <w:w w:val="99"/>
                <w:sz w:val="22"/>
              </w:rPr>
              <w:t>2</w:t>
            </w:r>
          </w:p>
        </w:tc>
        <w:tc>
          <w:tcPr>
            <w:tcW w:w="1559" w:type="dxa"/>
          </w:tcPr>
          <w:p>
            <w:pPr>
              <w:pStyle w:val="TableParagraph"/>
              <w:spacing w:line="250" w:lineRule="exact"/>
              <w:ind w:left="5"/>
              <w:jc w:val="center"/>
              <w:rPr>
                <w:sz w:val="22"/>
              </w:rPr>
            </w:pPr>
            <w:r>
              <w:rPr>
                <w:w w:val="99"/>
                <w:sz w:val="22"/>
              </w:rPr>
              <w:t>1</w:t>
            </w:r>
          </w:p>
        </w:tc>
        <w:tc>
          <w:tcPr>
            <w:tcW w:w="2203" w:type="dxa"/>
          </w:tcPr>
          <w:p>
            <w:pPr>
              <w:pStyle w:val="TableParagraph"/>
              <w:spacing w:line="250" w:lineRule="exact"/>
              <w:ind w:left="1041"/>
              <w:rPr>
                <w:sz w:val="22"/>
              </w:rPr>
            </w:pPr>
            <w:r>
              <w:rPr>
                <w:w w:val="99"/>
                <w:sz w:val="22"/>
              </w:rPr>
              <w:t>4</w:t>
            </w:r>
          </w:p>
        </w:tc>
      </w:tr>
    </w:tbl>
    <w:p>
      <w:pPr>
        <w:rPr>
          <w:sz w:val="2"/>
          <w:szCs w:val="2"/>
        </w:rPr>
      </w:pPr>
      <w:r>
        <w:pict>
          <v:group id="_x0000_s1401" style="width:81.15pt;height:13.6pt;margin-top:68.15pt;margin-left:423.6pt;mso-position-horizontal-relative:page;mso-position-vertical-relative:page;position:absolute;z-index:-251351040" coordorigin="8472,1363" coordsize="1623,272">
            <v:rect id="_x0000_s1402" style="width:1623;height:272;left:8471;position:absolute;top:1363" filled="t" fillcolor="silver" stroked="f">
              <v:fill type="solid"/>
            </v:rect>
            <v:shape id="_x0000_s1403" style="width:51;height:57;left:9868;position:absolute;top:1408" coordorigin="9869,1408" coordsize="51,57" path="m9892,1434l9892,1431,9891,1428,9890,1425,9889,1420,9888,1417,9888,1415,9888,1413,9889,1411,9890,1410,9891,1409,9892,1408,9894,1408,9895,1408,9896,1409,9898,1410,9899,1411,9899,1413,9899,1415,9899,1417,9899,1420,9897,1424,9896,1428,9895,1431,9895,1434,9898,1433,9900,1431,9902,1428,9905,1425,9907,1423,9909,1422,9910,1421,9912,1420,9914,1420,9915,1420,9916,1421,9917,1422,9918,1423,9919,1424,9919,1425,9919,1427,9905,1434,9902,1435,9899,1436,9896,1437,9899,1438,9902,1439,9905,1439,9911,1440,9914,1442,9916,1443,9918,1445,9919,1446,9919,1448,9919,1449,9918,1451,9917,1452,9916,1453,9915,1453,9914,1453,9912,1453,9910,1453,9909,1452,9907,1451,9905,1448,9902,1445,9900,1443,9898,1441,9895,1439,9895,1442,9896,1444,9897,1447,9898,1453,9899,1456,9899,1458,9899,1460,9899,1462,9898,1463,9896,1464,9895,1465,9894,1465,9892,1465,9891,1464,9889,1463,9889,1462,9888,1461,9888,1458,9888,1456,9889,1454,9890,1450,9891,1447,9891,1445,9892,1444,9892,1443,9892,1441,9892,1439,9890,1441,9887,1443,9885,1445,9882,1449,9880,1451,9878,1452,9877,1453,9875,1453,9874,1453,9873,1453,9871,1453,9870,1452,9869,1451,9869,1449,9869,1448,9869,1447,9874,1441,9875,1441,9878,1440,9883,1439,9885,1439,9888,1438,9891,1437,9888,1435,9885,1434,9882,1434,9876,1433,9873,1431,9872,1430,9870,1429,9869,1427,9869,1425,9869,1424,9869,1423,9870,1422,9871,1421,9872,1420,9874,1420,9875,1420,9877,1421,9879,1422,9880,1423,9882,1424,9885,1427,9887,1430,9890,1433,9892,1434xe" filled="f" stroked="t" strokecolor="black" strokeweight="0.2pt">
              <v:stroke dashstyle="solid"/>
              <v:path arrowok="t"/>
            </v:shape>
          </v:group>
        </w:pict>
      </w:r>
      <w:r>
        <w:pict>
          <v:group id="_x0000_s1404" style="width:81.35pt;height:13.6pt;margin-top:68.15pt;margin-left:515.53pt;mso-position-horizontal-relative:page;mso-position-vertical-relative:page;position:absolute;z-index:-251350016" coordorigin="10311,1363" coordsize="1627,272">
            <v:rect id="_x0000_s1405" style="width:1627;height:272;left:10310;position:absolute;top:1363" filled="t" fillcolor="silver" stroked="f">
              <v:fill type="solid"/>
            </v:rect>
            <v:shape id="_x0000_s1406" style="width:123;height:57;left:11671;position:absolute;top:1408" coordorigin="11671,1408" coordsize="123,57" path="m11695,1434l11695,1431,11694,1428,11693,1425,11692,1420,11691,1417,11691,1415,11691,1413,11691,1411,11693,1410,11694,1409,11695,1408,11697,1408,11698,1408,11699,1409,11700,1410,11701,1411,11702,1413,11702,1415,11702,1417,11701,1420,11700,1424,11699,1428,11698,1431,11698,1434,11700,1433,11703,1431,11705,1428,11708,1425,11710,1423,11712,1422,11713,1421,11715,1420,11716,1420,11718,1420,11719,1421,11720,1422,11721,1423,11722,1424,11722,1425,11722,1427,11721,1429,11719,1430,11718,1431,11714,1433,11708,1434,11705,1435,11702,1436,11699,1437,11702,1438,11705,1439,11708,1439,11714,1440,11717,1442,11719,1443,11720,1445,11721,1446,11721,1448,11721,1449,11721,1451,11720,1452,11719,1453,11718,1453,11716,1453,11715,1453,11713,1453,11712,1452,11710,1451,11708,1448,11705,1445,11703,1443,11701,1441,11698,1439,11698,1442,11699,1444,11699,1447,11701,1453,11702,1456,11702,1458,11702,1460,11701,1462,11700,1463,11699,1464,11698,1465,11697,1465,11695,1465,11694,1464,11692,1463,11691,1462,11691,1461,11691,1458,11691,1456,11691,1454,11693,1450,11694,1447,11694,1445,11694,1444,11695,1443,11695,1441,11695,1439,11692,1441,11690,1443,11688,1445,11685,1449,11682,1451,11681,1452,11679,1453,11678,1453,11677,1453,11675,1453,11674,1453,11673,1452,11672,1451,11671,1449,11671,1448,11671,1447,11672,1446,11673,1444,11674,1443,11675,1442,11677,1441,11678,1441,11681,1440,11685,1439,11688,1439,11691,1438,11694,1437,11691,1435,11688,1434,11685,1434,11679,1433,11676,1431,11674,1430,11672,1429,11671,1427,11671,1425,11671,1424,11672,1423,11673,1422,11674,1421,11675,1420,11676,1420,11678,1420,11680,1421,11681,1422,11683,1423,11685,1424,11688,1427,11690,1430,11693,1433,11695,1434xm11767,1434l11767,1431,11766,1428,11765,1425,11763,1420,11763,1417,11763,1415,11763,1413,11763,1411,11764,1410,11766,1409,11767,1408,11768,1408,11770,1408,11771,1409,11772,1410,11773,1411,11774,1413,11774,1415,11774,1417,11773,1420,11772,1424,11771,1428,11770,1431,11770,1434,11772,1433,11774,1431,11776,1428,11780,1425,11782,1423,11783,1422,11785,1421,11786,1420,11788,1420,11789,1420,11791,1421,11792,1422,11793,1423,11793,1424,11793,1425,11793,1427,11792,1429,11791,1430,11789,1431,11786,1433,11780,1434,11776,1435,11773,1436,11771,1437,11773,1438,11776,1439,11780,1439,11785,1440,11789,1442,11791,1443,11792,1445,11793,1446,11793,1448,11793,1449,11792,1451,11791,1452,11790,1453,11789,1453,11788,1453,11787,1453,11785,1453,11783,1452,11782,1451,11779,1448,11777,1445,11775,1443,11772,1441,11770,1439,11770,1442,11770,1444,11771,1447,11773,1453,11774,1456,11774,1458,11774,1460,11773,1462,11772,1463,11771,1464,11770,1465,11769,1465,11767,1465,11765,1464,11764,1463,11763,1462,11763,1461,11763,1458,11763,1456,11763,1454,11764,1450,11765,1447,11766,1445,11766,1444,11766,1443,11767,1441,11767,1439,11764,1441,11762,1443,11760,1445,11757,1449,11754,1451,11752,1452,11751,1453,11750,1453,11749,1453,11747,1453,11746,1453,11745,1452,11744,1451,11743,1449,11743,1448,11743,1447,11743,1446,11744,1444,11745,1443,11747,1442,11749,1441,11750,1441,11753,1440,11757,1439,11760,1439,11762,1438,11765,1437,11763,1435,11760,1434,11756,1434,11751,1433,11747,1431,11746,1430,11744,1429,11743,1427,11743,1425,11743,1424,11744,1423,11745,1422,11746,1421,11747,1420,11748,1420,11750,1420,11751,1421,11753,1422,11755,1423,11757,1424,11759,1427,11762,1430,11764,1433,11767,1434xe" filled="f" stroked="t" strokecolor="black" strokeweight="0.2pt">
              <v:stroke dashstyle="solid"/>
              <v:path arrowok="t"/>
            </v:shape>
          </v:group>
        </w:pict>
      </w:r>
    </w:p>
    <w:p>
      <w:pPr>
        <w:spacing w:after="0"/>
        <w:rPr>
          <w:sz w:val="2"/>
          <w:szCs w:val="2"/>
        </w:rPr>
        <w:sectPr>
          <w:type w:val="continuous"/>
          <w:pgSz w:w="16840" w:h="11910" w:orient="landscape"/>
          <w:pgMar w:top="840" w:right="920" w:bottom="1514" w:left="880" w:header="0" w:footer="1065"/>
          <w:cols w:space="72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1"/>
        <w:gridCol w:w="1839"/>
        <w:gridCol w:w="1842"/>
        <w:gridCol w:w="1559"/>
        <w:gridCol w:w="2203"/>
      </w:tblGrid>
      <w:tr>
        <w:tblPrEx>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73"/>
          <w:jc w:val="left"/>
        </w:trPr>
        <w:tc>
          <w:tcPr>
            <w:tcW w:w="7371" w:type="dxa"/>
            <w:shd w:val="clear" w:color="auto" w:fill="C0C0C0"/>
          </w:tcPr>
          <w:p>
            <w:pPr>
              <w:pStyle w:val="TableParagraph"/>
              <w:spacing w:line="250" w:lineRule="exact"/>
              <w:ind w:left="263"/>
              <w:rPr>
                <w:b/>
                <w:sz w:val="22"/>
              </w:rPr>
            </w:pPr>
            <w:r>
              <w:rPr>
                <w:b/>
                <w:sz w:val="22"/>
              </w:rPr>
              <w:t>Ограничения</w:t>
            </w:r>
            <w:r>
              <w:rPr>
                <w:b/>
                <w:spacing w:val="-11"/>
                <w:sz w:val="22"/>
              </w:rPr>
              <w:t xml:space="preserve"> </w:t>
            </w:r>
            <w:r>
              <w:rPr>
                <w:b/>
                <w:sz w:val="22"/>
              </w:rPr>
              <w:t>и</w:t>
            </w:r>
            <w:r>
              <w:rPr>
                <w:b/>
                <w:spacing w:val="-11"/>
                <w:sz w:val="22"/>
              </w:rPr>
              <w:t xml:space="preserve"> </w:t>
            </w:r>
            <w:r>
              <w:rPr>
                <w:b/>
                <w:sz w:val="22"/>
              </w:rPr>
              <w:t>угрозы,</w:t>
            </w:r>
            <w:r>
              <w:rPr>
                <w:b/>
                <w:spacing w:val="-10"/>
                <w:sz w:val="22"/>
              </w:rPr>
              <w:t xml:space="preserve"> </w:t>
            </w:r>
            <w:r>
              <w:rPr>
                <w:b/>
                <w:sz w:val="22"/>
              </w:rPr>
              <w:t>а</w:t>
            </w:r>
            <w:r>
              <w:rPr>
                <w:b/>
                <w:spacing w:val="-11"/>
                <w:sz w:val="22"/>
              </w:rPr>
              <w:t xml:space="preserve"> </w:t>
            </w:r>
            <w:r>
              <w:rPr>
                <w:b/>
                <w:sz w:val="22"/>
              </w:rPr>
              <w:t>также</w:t>
            </w:r>
            <w:r>
              <w:rPr>
                <w:b/>
                <w:spacing w:val="-10"/>
                <w:sz w:val="22"/>
              </w:rPr>
              <w:t xml:space="preserve"> </w:t>
            </w:r>
            <w:r>
              <w:rPr>
                <w:b/>
                <w:sz w:val="22"/>
              </w:rPr>
              <w:t>их</w:t>
            </w:r>
            <w:r>
              <w:rPr>
                <w:b/>
                <w:spacing w:val="-11"/>
                <w:sz w:val="22"/>
              </w:rPr>
              <w:t xml:space="preserve"> </w:t>
            </w:r>
            <w:r>
              <w:rPr>
                <w:b/>
                <w:sz w:val="22"/>
              </w:rPr>
              <w:t>воздействие</w:t>
            </w:r>
            <w:r>
              <w:rPr>
                <w:b/>
                <w:spacing w:val="-11"/>
                <w:sz w:val="22"/>
              </w:rPr>
              <w:t xml:space="preserve"> </w:t>
            </w:r>
            <w:r>
              <w:rPr>
                <w:b/>
                <w:sz w:val="22"/>
              </w:rPr>
              <w:t>на</w:t>
            </w:r>
            <w:r>
              <w:rPr>
                <w:b/>
                <w:spacing w:val="-11"/>
                <w:sz w:val="22"/>
              </w:rPr>
              <w:t xml:space="preserve"> </w:t>
            </w:r>
            <w:r>
              <w:rPr>
                <w:b/>
                <w:sz w:val="22"/>
              </w:rPr>
              <w:t>достижение</w:t>
            </w:r>
            <w:r>
              <w:rPr>
                <w:b/>
                <w:spacing w:val="-10"/>
                <w:sz w:val="22"/>
              </w:rPr>
              <w:t xml:space="preserve"> </w:t>
            </w:r>
            <w:r>
              <w:rPr>
                <w:b/>
                <w:spacing w:val="-2"/>
                <w:sz w:val="22"/>
              </w:rPr>
              <w:t>целей</w:t>
            </w:r>
          </w:p>
        </w:tc>
        <w:tc>
          <w:tcPr>
            <w:tcW w:w="1839" w:type="dxa"/>
          </w:tcPr>
          <w:p>
            <w:pPr>
              <w:pStyle w:val="TableParagraph"/>
              <w:ind w:left="106" w:right="102" w:firstLine="4"/>
              <w:jc w:val="center"/>
              <w:rPr>
                <w:b/>
                <w:sz w:val="22"/>
              </w:rPr>
            </w:pPr>
            <w:r>
              <w:rPr>
                <w:b/>
                <w:spacing w:val="-4"/>
                <w:sz w:val="22"/>
              </w:rPr>
              <w:t xml:space="preserve">Сила </w:t>
            </w:r>
            <w:r>
              <w:rPr>
                <w:b/>
                <w:spacing w:val="-2"/>
                <w:sz w:val="22"/>
              </w:rPr>
              <w:t>потенциального</w:t>
            </w:r>
          </w:p>
          <w:p>
            <w:pPr>
              <w:pStyle w:val="TableParagraph"/>
              <w:spacing w:line="250" w:lineRule="exact"/>
              <w:ind w:left="263" w:right="25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p>
        </w:tc>
        <w:tc>
          <w:tcPr>
            <w:tcW w:w="1842" w:type="dxa"/>
          </w:tcPr>
          <w:p>
            <w:pPr>
              <w:pStyle w:val="TableParagraph"/>
              <w:ind w:left="106" w:right="105" w:firstLine="1"/>
              <w:jc w:val="center"/>
              <w:rPr>
                <w:b/>
                <w:sz w:val="22"/>
              </w:rPr>
            </w:pPr>
            <w:r>
              <w:rPr>
                <w:b/>
                <w:spacing w:val="-2"/>
                <w:sz w:val="22"/>
              </w:rPr>
              <w:t>Масштаб потенциального</w:t>
            </w:r>
          </w:p>
          <w:p>
            <w:pPr>
              <w:pStyle w:val="TableParagraph"/>
              <w:spacing w:line="250" w:lineRule="exact"/>
              <w:ind w:left="229" w:right="22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r>
              <w:rPr>
                <w:rFonts w:ascii="Symbol" w:hAnsi="Symbol"/>
                <w:spacing w:val="-2"/>
                <w:sz w:val="22"/>
                <w:vertAlign w:val="superscript"/>
              </w:rPr>
              <w:sym w:font="Symbol" w:char="F02A"/>
            </w:r>
          </w:p>
        </w:tc>
        <w:tc>
          <w:tcPr>
            <w:tcW w:w="1559" w:type="dxa"/>
            <w:shd w:val="clear" w:color="auto" w:fill="C0C0C0"/>
          </w:tcPr>
          <w:p>
            <w:pPr>
              <w:pStyle w:val="TableParagraph"/>
              <w:spacing w:line="252" w:lineRule="exact"/>
              <w:ind w:left="134" w:right="133" w:firstLine="3"/>
              <w:jc w:val="center"/>
              <w:rPr>
                <w:b/>
                <w:sz w:val="22"/>
              </w:rPr>
            </w:pPr>
            <w:r>
              <w:rPr>
                <w:b/>
                <w:sz w:val="22"/>
              </w:rPr>
              <w:t xml:space="preserve">Роль ГПУ в </w:t>
            </w:r>
            <w:r>
              <w:rPr>
                <w:b/>
                <w:spacing w:val="-2"/>
                <w:sz w:val="22"/>
              </w:rPr>
              <w:t>преодолении угроз</w:t>
            </w:r>
            <w:r>
              <w:rPr>
                <w:b/>
                <w:spacing w:val="-2"/>
                <w:sz w:val="22"/>
                <w:vertAlign w:val="superscript"/>
              </w:rPr>
              <w:t>***</w:t>
            </w:r>
          </w:p>
        </w:tc>
        <w:tc>
          <w:tcPr>
            <w:tcW w:w="2203" w:type="dxa"/>
            <w:shd w:val="clear" w:color="auto" w:fill="C0C0C0"/>
          </w:tcPr>
          <w:p>
            <w:pPr>
              <w:pStyle w:val="TableParagraph"/>
              <w:spacing w:line="252" w:lineRule="exact"/>
              <w:ind w:left="150" w:right="144" w:hanging="5"/>
              <w:jc w:val="center"/>
              <w:rPr>
                <w:b/>
                <w:sz w:val="22"/>
              </w:rPr>
            </w:pPr>
            <w:r>
              <w:rPr>
                <w:b/>
                <w:spacing w:val="-2"/>
                <w:sz w:val="22"/>
              </w:rPr>
              <w:t>Суммарная</w:t>
            </w:r>
            <w:r>
              <w:rPr>
                <w:b/>
                <w:spacing w:val="80"/>
                <w:sz w:val="22"/>
              </w:rPr>
              <w:t xml:space="preserve"> </w:t>
            </w:r>
            <w:r>
              <w:rPr>
                <w:b/>
                <w:spacing w:val="-2"/>
                <w:sz w:val="22"/>
              </w:rPr>
              <w:t>оценка приоритетности</w:t>
            </w:r>
            <w:r>
              <w:rPr>
                <w:b/>
                <w:spacing w:val="-2"/>
                <w:sz w:val="22"/>
                <w:vertAlign w:val="superscript"/>
              </w:rPr>
              <w:t>****</w:t>
            </w:r>
          </w:p>
        </w:tc>
      </w:tr>
      <w:tr>
        <w:tblPrEx>
          <w:tblW w:w="0" w:type="auto"/>
          <w:jc w:val="left"/>
          <w:tblInd w:w="119" w:type="dxa"/>
          <w:tblLayout w:type="fixed"/>
          <w:tblCellMar>
            <w:top w:w="0" w:type="dxa"/>
            <w:left w:w="0" w:type="dxa"/>
            <w:bottom w:w="0" w:type="dxa"/>
            <w:right w:w="0" w:type="dxa"/>
          </w:tblCellMar>
          <w:tblLook w:val="01E0"/>
        </w:tblPrEx>
        <w:trPr>
          <w:trHeight w:val="1265"/>
          <w:jc w:val="left"/>
        </w:trPr>
        <w:tc>
          <w:tcPr>
            <w:tcW w:w="7371" w:type="dxa"/>
          </w:tcPr>
          <w:p>
            <w:pPr>
              <w:pStyle w:val="TableParagraph"/>
              <w:spacing w:line="246" w:lineRule="exact"/>
              <w:ind w:left="110"/>
              <w:rPr>
                <w:i/>
                <w:sz w:val="22"/>
              </w:rPr>
            </w:pPr>
            <w:r>
              <w:rPr>
                <w:i/>
                <w:w w:val="95"/>
                <w:sz w:val="22"/>
              </w:rPr>
              <w:t>Повреждение</w:t>
            </w:r>
            <w:r>
              <w:rPr>
                <w:i/>
                <w:spacing w:val="44"/>
                <w:sz w:val="22"/>
              </w:rPr>
              <w:t xml:space="preserve"> </w:t>
            </w:r>
            <w:r>
              <w:rPr>
                <w:i/>
                <w:w w:val="95"/>
                <w:sz w:val="22"/>
              </w:rPr>
              <w:t>растительных</w:t>
            </w:r>
            <w:r>
              <w:rPr>
                <w:i/>
                <w:spacing w:val="44"/>
                <w:sz w:val="22"/>
              </w:rPr>
              <w:t xml:space="preserve"> </w:t>
            </w:r>
            <w:r>
              <w:rPr>
                <w:i/>
                <w:w w:val="95"/>
                <w:sz w:val="22"/>
              </w:rPr>
              <w:t>комплексов</w:t>
            </w:r>
            <w:r>
              <w:rPr>
                <w:i/>
                <w:spacing w:val="45"/>
                <w:sz w:val="22"/>
              </w:rPr>
              <w:t xml:space="preserve"> </w:t>
            </w:r>
            <w:r>
              <w:rPr>
                <w:i/>
                <w:spacing w:val="-2"/>
                <w:w w:val="95"/>
                <w:sz w:val="22"/>
              </w:rPr>
              <w:t>копытными</w:t>
            </w:r>
          </w:p>
          <w:p>
            <w:pPr>
              <w:pStyle w:val="TableParagraph"/>
              <w:spacing w:before="2"/>
              <w:ind w:left="110"/>
              <w:rPr>
                <w:sz w:val="22"/>
              </w:rPr>
            </w:pPr>
            <w:r>
              <w:rPr>
                <w:sz w:val="22"/>
                <w:u w:val="single"/>
              </w:rPr>
              <w:t>Причина:</w:t>
            </w:r>
            <w:r>
              <w:rPr>
                <w:sz w:val="22"/>
              </w:rPr>
              <w:t xml:space="preserve"> неравномерное распределение кормовой базы копытных. </w:t>
            </w:r>
            <w:r>
              <w:rPr>
                <w:sz w:val="22"/>
                <w:u w:val="single"/>
              </w:rPr>
              <w:t>Последствия:</w:t>
            </w:r>
            <w:r>
              <w:rPr>
                <w:sz w:val="22"/>
              </w:rPr>
              <w:t xml:space="preserve"> угнетение развития подроста и подлеска, сдерживание процессов</w:t>
            </w:r>
            <w:r>
              <w:rPr>
                <w:spacing w:val="-10"/>
                <w:sz w:val="22"/>
              </w:rPr>
              <w:t xml:space="preserve"> </w:t>
            </w:r>
            <w:r>
              <w:rPr>
                <w:sz w:val="22"/>
              </w:rPr>
              <w:t>естественного</w:t>
            </w:r>
            <w:r>
              <w:rPr>
                <w:spacing w:val="-10"/>
                <w:sz w:val="22"/>
              </w:rPr>
              <w:t xml:space="preserve"> </w:t>
            </w:r>
            <w:r>
              <w:rPr>
                <w:sz w:val="22"/>
              </w:rPr>
              <w:t>возобновления</w:t>
            </w:r>
            <w:r>
              <w:rPr>
                <w:spacing w:val="-10"/>
                <w:sz w:val="22"/>
              </w:rPr>
              <w:t xml:space="preserve"> </w:t>
            </w:r>
            <w:r>
              <w:rPr>
                <w:sz w:val="22"/>
              </w:rPr>
              <w:t>и</w:t>
            </w:r>
            <w:r>
              <w:rPr>
                <w:spacing w:val="-10"/>
                <w:sz w:val="22"/>
              </w:rPr>
              <w:t xml:space="preserve"> </w:t>
            </w:r>
            <w:r>
              <w:rPr>
                <w:sz w:val="22"/>
              </w:rPr>
              <w:t>заращивания</w:t>
            </w:r>
            <w:r>
              <w:rPr>
                <w:spacing w:val="-10"/>
                <w:sz w:val="22"/>
              </w:rPr>
              <w:t xml:space="preserve"> </w:t>
            </w:r>
            <w:r>
              <w:rPr>
                <w:sz w:val="22"/>
              </w:rPr>
              <w:t>непокрытых</w:t>
            </w:r>
            <w:r>
              <w:rPr>
                <w:spacing w:val="-10"/>
                <w:sz w:val="22"/>
              </w:rPr>
              <w:t xml:space="preserve"> </w:t>
            </w:r>
            <w:r>
              <w:rPr>
                <w:sz w:val="22"/>
              </w:rPr>
              <w:t>лесом</w:t>
            </w:r>
          </w:p>
          <w:p>
            <w:pPr>
              <w:pStyle w:val="TableParagraph"/>
              <w:spacing w:line="237" w:lineRule="exact"/>
              <w:ind w:left="110"/>
              <w:rPr>
                <w:sz w:val="22"/>
              </w:rPr>
            </w:pPr>
            <w:r>
              <w:rPr>
                <w:spacing w:val="-2"/>
                <w:sz w:val="22"/>
              </w:rPr>
              <w:t>земель;</w:t>
            </w:r>
            <w:r>
              <w:rPr>
                <w:sz w:val="22"/>
              </w:rPr>
              <w:t xml:space="preserve"> </w:t>
            </w:r>
            <w:r>
              <w:rPr>
                <w:spacing w:val="-2"/>
                <w:sz w:val="22"/>
              </w:rPr>
              <w:t>деградация</w:t>
            </w:r>
            <w:r>
              <w:rPr>
                <w:spacing w:val="1"/>
                <w:sz w:val="22"/>
              </w:rPr>
              <w:t xml:space="preserve"> </w:t>
            </w:r>
            <w:r>
              <w:rPr>
                <w:spacing w:val="-2"/>
                <w:sz w:val="22"/>
              </w:rPr>
              <w:t>напочвенного</w:t>
            </w:r>
            <w:r>
              <w:rPr>
                <w:spacing w:val="1"/>
                <w:sz w:val="22"/>
              </w:rPr>
              <w:t xml:space="preserve"> </w:t>
            </w:r>
            <w:r>
              <w:rPr>
                <w:spacing w:val="-2"/>
                <w:sz w:val="22"/>
              </w:rPr>
              <w:t>покрова,</w:t>
            </w:r>
            <w:r>
              <w:rPr>
                <w:spacing w:val="2"/>
                <w:sz w:val="22"/>
              </w:rPr>
              <w:t xml:space="preserve"> </w:t>
            </w:r>
            <w:r>
              <w:rPr>
                <w:spacing w:val="-2"/>
                <w:sz w:val="22"/>
              </w:rPr>
              <w:t>сокращение</w:t>
            </w:r>
            <w:r>
              <w:rPr>
                <w:spacing w:val="1"/>
                <w:sz w:val="22"/>
              </w:rPr>
              <w:t xml:space="preserve"> </w:t>
            </w:r>
            <w:r>
              <w:rPr>
                <w:spacing w:val="-2"/>
                <w:sz w:val="22"/>
              </w:rPr>
              <w:t>видов</w:t>
            </w:r>
            <w:r>
              <w:rPr>
                <w:spacing w:val="1"/>
                <w:sz w:val="22"/>
              </w:rPr>
              <w:t xml:space="preserve"> </w:t>
            </w:r>
            <w:r>
              <w:rPr>
                <w:spacing w:val="-2"/>
                <w:sz w:val="22"/>
              </w:rPr>
              <w:t>растений.</w:t>
            </w:r>
          </w:p>
        </w:tc>
        <w:tc>
          <w:tcPr>
            <w:tcW w:w="1839" w:type="dxa"/>
          </w:tcPr>
          <w:p>
            <w:pPr>
              <w:pStyle w:val="TableParagraph"/>
              <w:spacing w:line="246" w:lineRule="exact"/>
              <w:ind w:left="861"/>
              <w:rPr>
                <w:sz w:val="22"/>
              </w:rPr>
            </w:pPr>
            <w:r>
              <w:rPr>
                <w:w w:val="99"/>
                <w:sz w:val="22"/>
              </w:rPr>
              <w:t>1</w:t>
            </w:r>
          </w:p>
        </w:tc>
        <w:tc>
          <w:tcPr>
            <w:tcW w:w="1842" w:type="dxa"/>
          </w:tcPr>
          <w:p>
            <w:pPr>
              <w:pStyle w:val="TableParagraph"/>
              <w:spacing w:line="246" w:lineRule="exact"/>
              <w:ind w:left="861"/>
              <w:rPr>
                <w:sz w:val="22"/>
              </w:rPr>
            </w:pPr>
            <w:r>
              <w:rPr>
                <w:w w:val="99"/>
                <w:sz w:val="22"/>
              </w:rPr>
              <w:t>2</w:t>
            </w:r>
          </w:p>
        </w:tc>
        <w:tc>
          <w:tcPr>
            <w:tcW w:w="1559" w:type="dxa"/>
          </w:tcPr>
          <w:p>
            <w:pPr>
              <w:pStyle w:val="TableParagraph"/>
              <w:spacing w:line="246" w:lineRule="exact"/>
              <w:ind w:left="5"/>
              <w:jc w:val="center"/>
              <w:rPr>
                <w:sz w:val="22"/>
              </w:rPr>
            </w:pPr>
            <w:r>
              <w:rPr>
                <w:w w:val="99"/>
                <w:sz w:val="22"/>
              </w:rPr>
              <w:t>1</w:t>
            </w:r>
          </w:p>
        </w:tc>
        <w:tc>
          <w:tcPr>
            <w:tcW w:w="2203" w:type="dxa"/>
          </w:tcPr>
          <w:p>
            <w:pPr>
              <w:pStyle w:val="TableParagraph"/>
              <w:spacing w:line="246" w:lineRule="exact"/>
              <w:ind w:left="1041"/>
              <w:rPr>
                <w:sz w:val="22"/>
              </w:rPr>
            </w:pPr>
            <w:r>
              <w:rPr>
                <w:w w:val="99"/>
                <w:sz w:val="22"/>
              </w:rPr>
              <w:t>4</w:t>
            </w:r>
          </w:p>
        </w:tc>
      </w:tr>
      <w:tr>
        <w:tblPrEx>
          <w:tblW w:w="0" w:type="auto"/>
          <w:jc w:val="left"/>
          <w:tblInd w:w="119" w:type="dxa"/>
          <w:tblLayout w:type="fixed"/>
          <w:tblCellMar>
            <w:top w:w="0" w:type="dxa"/>
            <w:left w:w="0" w:type="dxa"/>
            <w:bottom w:w="0" w:type="dxa"/>
            <w:right w:w="0" w:type="dxa"/>
          </w:tblCellMar>
          <w:tblLook w:val="01E0"/>
        </w:tblPrEx>
        <w:trPr>
          <w:trHeight w:val="1261"/>
          <w:jc w:val="left"/>
        </w:trPr>
        <w:tc>
          <w:tcPr>
            <w:tcW w:w="7371" w:type="dxa"/>
          </w:tcPr>
          <w:p>
            <w:pPr>
              <w:pStyle w:val="TableParagraph"/>
              <w:spacing w:line="246" w:lineRule="exact"/>
              <w:ind w:left="110"/>
              <w:rPr>
                <w:i/>
                <w:sz w:val="22"/>
              </w:rPr>
            </w:pPr>
            <w:r>
              <w:rPr>
                <w:i/>
                <w:sz w:val="22"/>
              </w:rPr>
              <w:t>Ведение</w:t>
            </w:r>
            <w:r>
              <w:rPr>
                <w:i/>
                <w:spacing w:val="-14"/>
                <w:sz w:val="22"/>
              </w:rPr>
              <w:t xml:space="preserve"> </w:t>
            </w:r>
            <w:r>
              <w:rPr>
                <w:i/>
                <w:sz w:val="22"/>
              </w:rPr>
              <w:t>охотничьего</w:t>
            </w:r>
            <w:r>
              <w:rPr>
                <w:i/>
                <w:spacing w:val="-13"/>
                <w:sz w:val="22"/>
              </w:rPr>
              <w:t xml:space="preserve"> </w:t>
            </w:r>
            <w:r>
              <w:rPr>
                <w:i/>
                <w:sz w:val="22"/>
              </w:rPr>
              <w:t>хозяйства</w:t>
            </w:r>
            <w:r>
              <w:rPr>
                <w:i/>
                <w:spacing w:val="-13"/>
                <w:sz w:val="22"/>
              </w:rPr>
              <w:t xml:space="preserve"> </w:t>
            </w:r>
            <w:r>
              <w:rPr>
                <w:i/>
                <w:sz w:val="22"/>
              </w:rPr>
              <w:t>на</w:t>
            </w:r>
            <w:r>
              <w:rPr>
                <w:i/>
                <w:spacing w:val="-13"/>
                <w:sz w:val="22"/>
              </w:rPr>
              <w:t xml:space="preserve"> </w:t>
            </w:r>
            <w:r>
              <w:rPr>
                <w:i/>
                <w:sz w:val="22"/>
              </w:rPr>
              <w:t>прилегающих</w:t>
            </w:r>
            <w:r>
              <w:rPr>
                <w:i/>
                <w:spacing w:val="-13"/>
                <w:sz w:val="22"/>
              </w:rPr>
              <w:t xml:space="preserve"> </w:t>
            </w:r>
            <w:r>
              <w:rPr>
                <w:i/>
                <w:spacing w:val="-2"/>
                <w:sz w:val="22"/>
              </w:rPr>
              <w:t>территориях</w:t>
            </w:r>
          </w:p>
          <w:p>
            <w:pPr>
              <w:pStyle w:val="TableParagraph"/>
              <w:spacing w:line="242" w:lineRule="auto"/>
              <w:ind w:left="110" w:right="199"/>
              <w:rPr>
                <w:sz w:val="22"/>
              </w:rPr>
            </w:pPr>
            <w:r>
              <w:rPr>
                <w:sz w:val="22"/>
                <w:u w:val="single"/>
              </w:rPr>
              <w:t>Причина:</w:t>
            </w:r>
            <w:r>
              <w:rPr>
                <w:sz w:val="22"/>
              </w:rPr>
              <w:t xml:space="preserve"> получение экономической выгоды для учреждения. </w:t>
            </w:r>
            <w:r>
              <w:rPr>
                <w:sz w:val="22"/>
                <w:u w:val="single"/>
              </w:rPr>
              <w:t>Последствия:</w:t>
            </w:r>
            <w:r>
              <w:rPr>
                <w:sz w:val="22"/>
              </w:rPr>
              <w:t xml:space="preserve"> нарушение естественной структуры популяций крупных</w:t>
            </w:r>
          </w:p>
          <w:p>
            <w:pPr>
              <w:pStyle w:val="TableParagraph"/>
              <w:spacing w:line="252" w:lineRule="exact"/>
              <w:ind w:left="110"/>
              <w:rPr>
                <w:sz w:val="22"/>
              </w:rPr>
            </w:pPr>
            <w:r>
              <w:rPr>
                <w:sz w:val="22"/>
              </w:rPr>
              <w:t>млекопитающих</w:t>
            </w:r>
            <w:r>
              <w:rPr>
                <w:spacing w:val="-7"/>
                <w:sz w:val="22"/>
              </w:rPr>
              <w:t xml:space="preserve"> </w:t>
            </w:r>
            <w:r>
              <w:rPr>
                <w:sz w:val="22"/>
              </w:rPr>
              <w:t>вследствие</w:t>
            </w:r>
            <w:r>
              <w:rPr>
                <w:spacing w:val="-7"/>
                <w:sz w:val="22"/>
              </w:rPr>
              <w:t xml:space="preserve"> </w:t>
            </w:r>
            <w:r>
              <w:rPr>
                <w:sz w:val="22"/>
              </w:rPr>
              <w:t>их</w:t>
            </w:r>
            <w:r>
              <w:rPr>
                <w:spacing w:val="-7"/>
                <w:sz w:val="22"/>
              </w:rPr>
              <w:t xml:space="preserve"> </w:t>
            </w:r>
            <w:r>
              <w:rPr>
                <w:sz w:val="22"/>
              </w:rPr>
              <w:t>передвижения</w:t>
            </w:r>
            <w:r>
              <w:rPr>
                <w:spacing w:val="-7"/>
                <w:sz w:val="22"/>
              </w:rPr>
              <w:t xml:space="preserve"> </w:t>
            </w:r>
            <w:r>
              <w:rPr>
                <w:sz w:val="22"/>
              </w:rPr>
              <w:t>и</w:t>
            </w:r>
            <w:r>
              <w:rPr>
                <w:spacing w:val="-7"/>
                <w:sz w:val="22"/>
              </w:rPr>
              <w:t xml:space="preserve"> </w:t>
            </w:r>
            <w:r>
              <w:rPr>
                <w:sz w:val="22"/>
              </w:rPr>
              <w:t>миграции</w:t>
            </w:r>
            <w:r>
              <w:rPr>
                <w:spacing w:val="62"/>
                <w:sz w:val="22"/>
              </w:rPr>
              <w:t xml:space="preserve"> </w:t>
            </w:r>
            <w:r>
              <w:rPr>
                <w:sz w:val="22"/>
              </w:rPr>
              <w:t>между</w:t>
            </w:r>
            <w:r>
              <w:rPr>
                <w:spacing w:val="-7"/>
                <w:sz w:val="22"/>
              </w:rPr>
              <w:t xml:space="preserve"> </w:t>
            </w:r>
            <w:r>
              <w:rPr>
                <w:sz w:val="22"/>
              </w:rPr>
              <w:t>ядром</w:t>
            </w:r>
            <w:r>
              <w:rPr>
                <w:spacing w:val="-7"/>
                <w:sz w:val="22"/>
              </w:rPr>
              <w:t xml:space="preserve"> </w:t>
            </w:r>
            <w:r>
              <w:rPr>
                <w:sz w:val="22"/>
              </w:rPr>
              <w:t>и охранной зоной.</w:t>
            </w:r>
          </w:p>
        </w:tc>
        <w:tc>
          <w:tcPr>
            <w:tcW w:w="1839" w:type="dxa"/>
          </w:tcPr>
          <w:p>
            <w:pPr>
              <w:pStyle w:val="TableParagraph"/>
              <w:spacing w:line="246" w:lineRule="exact"/>
              <w:ind w:left="861"/>
              <w:rPr>
                <w:sz w:val="22"/>
              </w:rPr>
            </w:pPr>
            <w:r>
              <w:rPr>
                <w:w w:val="99"/>
                <w:sz w:val="22"/>
              </w:rPr>
              <w:t>2</w:t>
            </w:r>
          </w:p>
        </w:tc>
        <w:tc>
          <w:tcPr>
            <w:tcW w:w="1842" w:type="dxa"/>
          </w:tcPr>
          <w:p>
            <w:pPr>
              <w:pStyle w:val="TableParagraph"/>
              <w:spacing w:line="246" w:lineRule="exact"/>
              <w:ind w:left="861"/>
              <w:rPr>
                <w:sz w:val="22"/>
              </w:rPr>
            </w:pPr>
            <w:r>
              <w:rPr>
                <w:w w:val="99"/>
                <w:sz w:val="22"/>
              </w:rPr>
              <w:t>2</w:t>
            </w:r>
          </w:p>
        </w:tc>
        <w:tc>
          <w:tcPr>
            <w:tcW w:w="1559" w:type="dxa"/>
          </w:tcPr>
          <w:p>
            <w:pPr>
              <w:pStyle w:val="TableParagraph"/>
              <w:spacing w:line="246" w:lineRule="exact"/>
              <w:ind w:left="5"/>
              <w:jc w:val="center"/>
              <w:rPr>
                <w:sz w:val="22"/>
              </w:rPr>
            </w:pPr>
            <w:r>
              <w:rPr>
                <w:w w:val="99"/>
                <w:sz w:val="22"/>
              </w:rPr>
              <w:t>2</w:t>
            </w:r>
          </w:p>
        </w:tc>
        <w:tc>
          <w:tcPr>
            <w:tcW w:w="2203" w:type="dxa"/>
          </w:tcPr>
          <w:p>
            <w:pPr>
              <w:pStyle w:val="TableParagraph"/>
              <w:spacing w:line="246" w:lineRule="exact"/>
              <w:ind w:left="1041"/>
              <w:rPr>
                <w:sz w:val="22"/>
              </w:rPr>
            </w:pPr>
            <w:r>
              <w:rPr>
                <w:w w:val="99"/>
                <w:sz w:val="22"/>
              </w:rPr>
              <w:t>6</w:t>
            </w:r>
          </w:p>
        </w:tc>
      </w:tr>
      <w:tr>
        <w:tblPrEx>
          <w:tblW w:w="0" w:type="auto"/>
          <w:jc w:val="left"/>
          <w:tblInd w:w="119" w:type="dxa"/>
          <w:tblLayout w:type="fixed"/>
          <w:tblCellMar>
            <w:top w:w="0" w:type="dxa"/>
            <w:left w:w="0" w:type="dxa"/>
            <w:bottom w:w="0" w:type="dxa"/>
            <w:right w:w="0" w:type="dxa"/>
          </w:tblCellMar>
          <w:tblLook w:val="01E0"/>
        </w:tblPrEx>
        <w:trPr>
          <w:trHeight w:val="1772"/>
          <w:jc w:val="left"/>
        </w:trPr>
        <w:tc>
          <w:tcPr>
            <w:tcW w:w="7371" w:type="dxa"/>
          </w:tcPr>
          <w:p>
            <w:pPr>
              <w:pStyle w:val="TableParagraph"/>
              <w:ind w:left="110" w:right="374"/>
              <w:rPr>
                <w:sz w:val="22"/>
              </w:rPr>
            </w:pPr>
            <w:r>
              <w:rPr>
                <w:i/>
                <w:sz w:val="22"/>
              </w:rPr>
              <w:t>Депрессивное состояние микропопуляции зубров в заповеднике</w:t>
            </w:r>
            <w:r>
              <w:rPr>
                <w:i/>
                <w:spacing w:val="40"/>
                <w:sz w:val="22"/>
              </w:rPr>
              <w:t xml:space="preserve"> </w:t>
            </w:r>
            <w:r>
              <w:rPr>
                <w:sz w:val="22"/>
                <w:u w:val="single"/>
              </w:rPr>
              <w:t>Причины:</w:t>
            </w:r>
            <w:r>
              <w:rPr>
                <w:sz w:val="22"/>
              </w:rPr>
              <w:t xml:space="preserve"> малая численность популяции, дисбаланс в половозрастной структуре популяции</w:t>
            </w:r>
            <w:r>
              <w:rPr>
                <w:spacing w:val="80"/>
                <w:sz w:val="22"/>
              </w:rPr>
              <w:t xml:space="preserve"> </w:t>
            </w:r>
            <w:r>
              <w:rPr>
                <w:sz w:val="22"/>
              </w:rPr>
              <w:t>(высокий возраст особей, низкая доля самцов), инбридинг,</w:t>
            </w:r>
            <w:r>
              <w:rPr>
                <w:spacing w:val="-9"/>
                <w:sz w:val="22"/>
              </w:rPr>
              <w:t xml:space="preserve"> </w:t>
            </w:r>
            <w:r>
              <w:rPr>
                <w:sz w:val="22"/>
              </w:rPr>
              <w:t>редко</w:t>
            </w:r>
            <w:r>
              <w:rPr>
                <w:spacing w:val="-10"/>
                <w:sz w:val="22"/>
              </w:rPr>
              <w:t xml:space="preserve"> </w:t>
            </w:r>
            <w:r>
              <w:rPr>
                <w:sz w:val="22"/>
              </w:rPr>
              <w:t>появляющееся</w:t>
            </w:r>
            <w:r>
              <w:rPr>
                <w:spacing w:val="-10"/>
                <w:sz w:val="22"/>
              </w:rPr>
              <w:t xml:space="preserve"> </w:t>
            </w:r>
            <w:r>
              <w:rPr>
                <w:sz w:val="22"/>
              </w:rPr>
              <w:t>потомство,</w:t>
            </w:r>
            <w:r>
              <w:rPr>
                <w:spacing w:val="-9"/>
                <w:sz w:val="22"/>
              </w:rPr>
              <w:t xml:space="preserve"> </w:t>
            </w:r>
            <w:r>
              <w:rPr>
                <w:sz w:val="22"/>
              </w:rPr>
              <w:t>разделение</w:t>
            </w:r>
            <w:r>
              <w:rPr>
                <w:spacing w:val="-10"/>
                <w:sz w:val="22"/>
              </w:rPr>
              <w:t xml:space="preserve"> </w:t>
            </w:r>
            <w:r>
              <w:rPr>
                <w:sz w:val="22"/>
              </w:rPr>
              <w:t>стада</w:t>
            </w:r>
            <w:r>
              <w:rPr>
                <w:spacing w:val="-10"/>
                <w:sz w:val="22"/>
              </w:rPr>
              <w:t xml:space="preserve"> </w:t>
            </w:r>
            <w:r>
              <w:rPr>
                <w:sz w:val="22"/>
              </w:rPr>
              <w:t>на</w:t>
            </w:r>
            <w:r>
              <w:rPr>
                <w:spacing w:val="-10"/>
                <w:sz w:val="22"/>
              </w:rPr>
              <w:t xml:space="preserve"> </w:t>
            </w:r>
            <w:r>
              <w:rPr>
                <w:sz w:val="22"/>
              </w:rPr>
              <w:t xml:space="preserve">группы. </w:t>
            </w:r>
            <w:r>
              <w:rPr>
                <w:sz w:val="22"/>
                <w:u w:val="single"/>
              </w:rPr>
              <w:t>Последствия:</w:t>
            </w:r>
            <w:r>
              <w:rPr>
                <w:spacing w:val="-1"/>
                <w:sz w:val="22"/>
              </w:rPr>
              <w:t xml:space="preserve"> </w:t>
            </w:r>
            <w:r>
              <w:rPr>
                <w:sz w:val="22"/>
              </w:rPr>
              <w:t>распространение</w:t>
            </w:r>
            <w:r>
              <w:rPr>
                <w:spacing w:val="-1"/>
                <w:sz w:val="22"/>
              </w:rPr>
              <w:t xml:space="preserve"> </w:t>
            </w:r>
            <w:r>
              <w:rPr>
                <w:sz w:val="22"/>
              </w:rPr>
              <w:t>генетически</w:t>
            </w:r>
            <w:r>
              <w:rPr>
                <w:spacing w:val="-1"/>
                <w:sz w:val="22"/>
              </w:rPr>
              <w:t xml:space="preserve"> </w:t>
            </w:r>
            <w:r>
              <w:rPr>
                <w:sz w:val="22"/>
              </w:rPr>
              <w:t>обусловленных</w:t>
            </w:r>
            <w:r>
              <w:rPr>
                <w:spacing w:val="-1"/>
                <w:sz w:val="22"/>
              </w:rPr>
              <w:t xml:space="preserve"> </w:t>
            </w:r>
            <w:r>
              <w:rPr>
                <w:sz w:val="22"/>
              </w:rPr>
              <w:t>заболеваний зубров; общий риск достижения состояния инбредной депрессии</w:t>
            </w:r>
          </w:p>
          <w:p>
            <w:pPr>
              <w:pStyle w:val="TableParagraph"/>
              <w:spacing w:line="238" w:lineRule="exact"/>
              <w:ind w:left="110"/>
              <w:rPr>
                <w:sz w:val="22"/>
              </w:rPr>
            </w:pPr>
            <w:r>
              <w:rPr>
                <w:w w:val="95"/>
                <w:sz w:val="22"/>
              </w:rPr>
              <w:t>Борисовско-березинской</w:t>
            </w:r>
            <w:r>
              <w:rPr>
                <w:spacing w:val="54"/>
                <w:w w:val="150"/>
                <w:sz w:val="22"/>
              </w:rPr>
              <w:t xml:space="preserve"> </w:t>
            </w:r>
            <w:r>
              <w:rPr>
                <w:spacing w:val="-2"/>
                <w:w w:val="95"/>
                <w:sz w:val="22"/>
              </w:rPr>
              <w:t>микропопуляции.</w:t>
            </w:r>
          </w:p>
        </w:tc>
        <w:tc>
          <w:tcPr>
            <w:tcW w:w="1839" w:type="dxa"/>
          </w:tcPr>
          <w:p>
            <w:pPr>
              <w:pStyle w:val="TableParagraph"/>
              <w:spacing w:line="226" w:lineRule="exact"/>
              <w:ind w:left="869"/>
              <w:rPr>
                <w:sz w:val="20"/>
              </w:rPr>
            </w:pPr>
            <w:r>
              <w:rPr>
                <w:w w:val="99"/>
                <w:sz w:val="20"/>
              </w:rPr>
              <w:t>2</w:t>
            </w:r>
          </w:p>
        </w:tc>
        <w:tc>
          <w:tcPr>
            <w:tcW w:w="1842" w:type="dxa"/>
          </w:tcPr>
          <w:p>
            <w:pPr>
              <w:pStyle w:val="TableParagraph"/>
              <w:spacing w:line="226" w:lineRule="exact"/>
              <w:ind w:left="869"/>
              <w:rPr>
                <w:sz w:val="20"/>
              </w:rPr>
            </w:pPr>
            <w:r>
              <w:rPr>
                <w:w w:val="99"/>
                <w:sz w:val="20"/>
              </w:rPr>
              <w:t>2</w:t>
            </w:r>
          </w:p>
        </w:tc>
        <w:tc>
          <w:tcPr>
            <w:tcW w:w="1559" w:type="dxa"/>
          </w:tcPr>
          <w:p>
            <w:pPr>
              <w:pStyle w:val="TableParagraph"/>
              <w:spacing w:line="226" w:lineRule="exact"/>
              <w:ind w:left="3"/>
              <w:jc w:val="center"/>
              <w:rPr>
                <w:sz w:val="20"/>
              </w:rPr>
            </w:pPr>
            <w:r>
              <w:rPr>
                <w:w w:val="99"/>
                <w:sz w:val="20"/>
              </w:rPr>
              <w:t>2</w:t>
            </w:r>
          </w:p>
        </w:tc>
        <w:tc>
          <w:tcPr>
            <w:tcW w:w="2203" w:type="dxa"/>
          </w:tcPr>
          <w:p>
            <w:pPr>
              <w:pStyle w:val="TableParagraph"/>
              <w:spacing w:line="226" w:lineRule="exact"/>
              <w:ind w:left="1049"/>
              <w:rPr>
                <w:sz w:val="20"/>
              </w:rPr>
            </w:pPr>
            <w:r>
              <w:rPr>
                <w:w w:val="99"/>
                <w:sz w:val="20"/>
              </w:rPr>
              <w:t>6</w:t>
            </w:r>
          </w:p>
        </w:tc>
      </w:tr>
      <w:tr>
        <w:tblPrEx>
          <w:tblW w:w="0" w:type="auto"/>
          <w:jc w:val="left"/>
          <w:tblInd w:w="119" w:type="dxa"/>
          <w:tblLayout w:type="fixed"/>
          <w:tblCellMar>
            <w:top w:w="0" w:type="dxa"/>
            <w:left w:w="0" w:type="dxa"/>
            <w:bottom w:w="0" w:type="dxa"/>
            <w:right w:w="0" w:type="dxa"/>
          </w:tblCellMar>
          <w:tblLook w:val="01E0"/>
        </w:tblPrEx>
        <w:trPr>
          <w:trHeight w:val="249"/>
          <w:jc w:val="left"/>
        </w:trPr>
        <w:tc>
          <w:tcPr>
            <w:tcW w:w="14814" w:type="dxa"/>
            <w:gridSpan w:val="5"/>
          </w:tcPr>
          <w:p>
            <w:pPr>
              <w:pStyle w:val="TableParagraph"/>
              <w:spacing w:line="230" w:lineRule="exact"/>
              <w:ind w:left="110"/>
              <w:rPr>
                <w:b/>
                <w:sz w:val="22"/>
              </w:rPr>
            </w:pPr>
            <w:r>
              <w:rPr>
                <w:b/>
                <w:spacing w:val="-2"/>
                <w:sz w:val="22"/>
              </w:rPr>
              <w:t>Долгосрочная</w:t>
            </w:r>
            <w:r>
              <w:rPr>
                <w:b/>
                <w:spacing w:val="2"/>
                <w:sz w:val="22"/>
              </w:rPr>
              <w:t xml:space="preserve"> </w:t>
            </w:r>
            <w:r>
              <w:rPr>
                <w:b/>
                <w:spacing w:val="-2"/>
                <w:sz w:val="22"/>
              </w:rPr>
              <w:t>цель</w:t>
            </w:r>
            <w:r>
              <w:rPr>
                <w:b/>
                <w:sz w:val="22"/>
              </w:rPr>
              <w:t xml:space="preserve"> </w:t>
            </w:r>
            <w:r>
              <w:rPr>
                <w:b/>
                <w:spacing w:val="-2"/>
                <w:sz w:val="22"/>
              </w:rPr>
              <w:t>2.</w:t>
            </w:r>
            <w:r>
              <w:rPr>
                <w:b/>
                <w:spacing w:val="4"/>
                <w:sz w:val="22"/>
              </w:rPr>
              <w:t xml:space="preserve"> </w:t>
            </w:r>
            <w:r>
              <w:rPr>
                <w:b/>
                <w:spacing w:val="-2"/>
                <w:sz w:val="22"/>
              </w:rPr>
              <w:t>Организация</w:t>
            </w:r>
            <w:r>
              <w:rPr>
                <w:b/>
                <w:spacing w:val="2"/>
                <w:sz w:val="22"/>
              </w:rPr>
              <w:t xml:space="preserve"> </w:t>
            </w:r>
            <w:r>
              <w:rPr>
                <w:b/>
                <w:spacing w:val="-2"/>
                <w:sz w:val="22"/>
              </w:rPr>
              <w:t>выполнения</w:t>
            </w:r>
            <w:r>
              <w:rPr>
                <w:b/>
                <w:spacing w:val="2"/>
                <w:sz w:val="22"/>
              </w:rPr>
              <w:t xml:space="preserve"> </w:t>
            </w:r>
            <w:r>
              <w:rPr>
                <w:b/>
                <w:spacing w:val="-2"/>
                <w:sz w:val="22"/>
              </w:rPr>
              <w:t>природоохранных</w:t>
            </w:r>
            <w:r>
              <w:rPr>
                <w:b/>
                <w:spacing w:val="3"/>
                <w:sz w:val="22"/>
              </w:rPr>
              <w:t xml:space="preserve"> </w:t>
            </w:r>
            <w:r>
              <w:rPr>
                <w:b/>
                <w:spacing w:val="-2"/>
                <w:sz w:val="22"/>
              </w:rPr>
              <w:t>мероприятий</w:t>
            </w:r>
            <w:r>
              <w:rPr>
                <w:b/>
                <w:spacing w:val="2"/>
                <w:sz w:val="22"/>
              </w:rPr>
              <w:t xml:space="preserve"> </w:t>
            </w:r>
            <w:r>
              <w:rPr>
                <w:b/>
                <w:spacing w:val="-2"/>
                <w:sz w:val="22"/>
              </w:rPr>
              <w:t>на</w:t>
            </w:r>
            <w:r>
              <w:rPr>
                <w:b/>
                <w:spacing w:val="2"/>
                <w:sz w:val="22"/>
              </w:rPr>
              <w:t xml:space="preserve"> </w:t>
            </w:r>
            <w:r>
              <w:rPr>
                <w:b/>
                <w:spacing w:val="-2"/>
                <w:sz w:val="22"/>
              </w:rPr>
              <w:t>территории</w:t>
            </w:r>
            <w:r>
              <w:rPr>
                <w:b/>
                <w:spacing w:val="3"/>
                <w:sz w:val="22"/>
              </w:rPr>
              <w:t xml:space="preserve"> </w:t>
            </w:r>
            <w:r>
              <w:rPr>
                <w:b/>
                <w:spacing w:val="-2"/>
                <w:sz w:val="22"/>
              </w:rPr>
              <w:t>заповедника</w:t>
            </w:r>
          </w:p>
        </w:tc>
      </w:tr>
      <w:tr>
        <w:tblPrEx>
          <w:tblW w:w="0" w:type="auto"/>
          <w:jc w:val="left"/>
          <w:tblInd w:w="119" w:type="dxa"/>
          <w:tblLayout w:type="fixed"/>
          <w:tblCellMar>
            <w:top w:w="0" w:type="dxa"/>
            <w:left w:w="0" w:type="dxa"/>
            <w:bottom w:w="0" w:type="dxa"/>
            <w:right w:w="0" w:type="dxa"/>
          </w:tblCellMar>
          <w:tblLook w:val="01E0"/>
        </w:tblPrEx>
        <w:trPr>
          <w:trHeight w:val="2276"/>
          <w:jc w:val="left"/>
        </w:trPr>
        <w:tc>
          <w:tcPr>
            <w:tcW w:w="7371" w:type="dxa"/>
          </w:tcPr>
          <w:p>
            <w:pPr>
              <w:pStyle w:val="TableParagraph"/>
              <w:spacing w:line="250" w:lineRule="exact"/>
              <w:ind w:left="110"/>
              <w:rPr>
                <w:i/>
                <w:sz w:val="22"/>
              </w:rPr>
            </w:pPr>
            <w:r>
              <w:rPr>
                <w:i/>
                <w:sz w:val="22"/>
              </w:rPr>
              <w:t>Сбор</w:t>
            </w:r>
            <w:r>
              <w:rPr>
                <w:i/>
                <w:spacing w:val="-9"/>
                <w:sz w:val="22"/>
              </w:rPr>
              <w:t xml:space="preserve"> </w:t>
            </w:r>
            <w:r>
              <w:rPr>
                <w:i/>
                <w:sz w:val="22"/>
              </w:rPr>
              <w:t>грибов</w:t>
            </w:r>
            <w:r>
              <w:rPr>
                <w:i/>
                <w:spacing w:val="-10"/>
                <w:sz w:val="22"/>
              </w:rPr>
              <w:t xml:space="preserve"> </w:t>
            </w:r>
            <w:r>
              <w:rPr>
                <w:i/>
                <w:sz w:val="22"/>
              </w:rPr>
              <w:t>и</w:t>
            </w:r>
            <w:r>
              <w:rPr>
                <w:i/>
                <w:spacing w:val="-9"/>
                <w:sz w:val="22"/>
              </w:rPr>
              <w:t xml:space="preserve"> </w:t>
            </w:r>
            <w:r>
              <w:rPr>
                <w:i/>
                <w:sz w:val="22"/>
              </w:rPr>
              <w:t>ягод</w:t>
            </w:r>
            <w:r>
              <w:rPr>
                <w:i/>
                <w:spacing w:val="-9"/>
                <w:sz w:val="22"/>
              </w:rPr>
              <w:t xml:space="preserve"> </w:t>
            </w:r>
            <w:r>
              <w:rPr>
                <w:i/>
                <w:sz w:val="22"/>
              </w:rPr>
              <w:t>в</w:t>
            </w:r>
            <w:r>
              <w:rPr>
                <w:i/>
                <w:spacing w:val="-9"/>
                <w:sz w:val="22"/>
              </w:rPr>
              <w:t xml:space="preserve"> </w:t>
            </w:r>
            <w:r>
              <w:rPr>
                <w:i/>
                <w:sz w:val="22"/>
              </w:rPr>
              <w:t>заповеднике</w:t>
            </w:r>
            <w:r>
              <w:rPr>
                <w:i/>
                <w:spacing w:val="-9"/>
                <w:sz w:val="22"/>
              </w:rPr>
              <w:t xml:space="preserve"> </w:t>
            </w:r>
            <w:r>
              <w:rPr>
                <w:i/>
                <w:sz w:val="22"/>
              </w:rPr>
              <w:t>без</w:t>
            </w:r>
            <w:r>
              <w:rPr>
                <w:i/>
                <w:spacing w:val="-9"/>
                <w:sz w:val="22"/>
              </w:rPr>
              <w:t xml:space="preserve"> </w:t>
            </w:r>
            <w:r>
              <w:rPr>
                <w:i/>
                <w:sz w:val="22"/>
              </w:rPr>
              <w:t>разрешительного</w:t>
            </w:r>
            <w:r>
              <w:rPr>
                <w:i/>
                <w:spacing w:val="-9"/>
                <w:sz w:val="22"/>
              </w:rPr>
              <w:t xml:space="preserve"> </w:t>
            </w:r>
            <w:r>
              <w:rPr>
                <w:i/>
                <w:spacing w:val="-2"/>
                <w:sz w:val="22"/>
              </w:rPr>
              <w:t>билета</w:t>
            </w:r>
          </w:p>
          <w:p>
            <w:pPr>
              <w:pStyle w:val="TableParagraph"/>
              <w:ind w:left="110" w:right="199"/>
              <w:rPr>
                <w:sz w:val="22"/>
              </w:rPr>
            </w:pPr>
            <w:r>
              <w:rPr>
                <w:sz w:val="22"/>
                <w:u w:val="single"/>
              </w:rPr>
              <w:t>Причины:</w:t>
            </w:r>
            <w:r>
              <w:rPr>
                <w:sz w:val="22"/>
              </w:rPr>
              <w:t xml:space="preserve"> обильное созревание ягод и грибов в летне-осенний период; значительная</w:t>
            </w:r>
            <w:r>
              <w:rPr>
                <w:spacing w:val="-10"/>
                <w:sz w:val="22"/>
              </w:rPr>
              <w:t xml:space="preserve"> </w:t>
            </w:r>
            <w:r>
              <w:rPr>
                <w:sz w:val="22"/>
              </w:rPr>
              <w:t>площадь</w:t>
            </w:r>
            <w:r>
              <w:rPr>
                <w:spacing w:val="-10"/>
                <w:sz w:val="22"/>
              </w:rPr>
              <w:t xml:space="preserve"> </w:t>
            </w:r>
            <w:r>
              <w:rPr>
                <w:sz w:val="22"/>
              </w:rPr>
              <w:t>лесных</w:t>
            </w:r>
            <w:r>
              <w:rPr>
                <w:spacing w:val="-10"/>
                <w:sz w:val="22"/>
              </w:rPr>
              <w:t xml:space="preserve"> </w:t>
            </w:r>
            <w:r>
              <w:rPr>
                <w:sz w:val="22"/>
              </w:rPr>
              <w:t>и</w:t>
            </w:r>
            <w:r>
              <w:rPr>
                <w:spacing w:val="-10"/>
                <w:sz w:val="22"/>
              </w:rPr>
              <w:t xml:space="preserve"> </w:t>
            </w:r>
            <w:r>
              <w:rPr>
                <w:sz w:val="22"/>
              </w:rPr>
              <w:t>болотных</w:t>
            </w:r>
            <w:r>
              <w:rPr>
                <w:spacing w:val="-10"/>
                <w:sz w:val="22"/>
              </w:rPr>
              <w:t xml:space="preserve"> </w:t>
            </w:r>
            <w:r>
              <w:rPr>
                <w:sz w:val="22"/>
              </w:rPr>
              <w:t>массивов;</w:t>
            </w:r>
            <w:r>
              <w:rPr>
                <w:spacing w:val="-11"/>
                <w:sz w:val="22"/>
              </w:rPr>
              <w:t xml:space="preserve"> </w:t>
            </w:r>
            <w:r>
              <w:rPr>
                <w:sz w:val="22"/>
              </w:rPr>
              <w:t>наличие</w:t>
            </w:r>
            <w:r>
              <w:rPr>
                <w:spacing w:val="-10"/>
                <w:sz w:val="22"/>
              </w:rPr>
              <w:t xml:space="preserve"> </w:t>
            </w:r>
            <w:r>
              <w:rPr>
                <w:sz w:val="22"/>
              </w:rPr>
              <w:t>населенных пунктов, как в границах заповедника, так и в непосредственной близости от него, где проживают, в том числе и не зарегистрированные по месту жительства или пребывания граждане.</w:t>
            </w:r>
          </w:p>
          <w:p>
            <w:pPr>
              <w:pStyle w:val="TableParagraph"/>
              <w:ind w:left="110"/>
              <w:rPr>
                <w:sz w:val="22"/>
              </w:rPr>
            </w:pPr>
            <w:r>
              <w:rPr>
                <w:sz w:val="22"/>
                <w:u w:val="single"/>
              </w:rPr>
              <w:t>Последствия:</w:t>
            </w:r>
            <w:r>
              <w:rPr>
                <w:sz w:val="22"/>
              </w:rPr>
              <w:t xml:space="preserve"> высокая частота нарушений режима территории (в т.ч. незарегистрированных);</w:t>
            </w:r>
            <w:r>
              <w:rPr>
                <w:spacing w:val="-13"/>
                <w:sz w:val="22"/>
              </w:rPr>
              <w:t xml:space="preserve"> </w:t>
            </w:r>
            <w:r>
              <w:rPr>
                <w:sz w:val="22"/>
              </w:rPr>
              <w:t>обустройство</w:t>
            </w:r>
            <w:r>
              <w:rPr>
                <w:spacing w:val="-12"/>
                <w:sz w:val="22"/>
              </w:rPr>
              <w:t xml:space="preserve"> </w:t>
            </w:r>
            <w:r>
              <w:rPr>
                <w:sz w:val="22"/>
              </w:rPr>
              <w:t>на</w:t>
            </w:r>
            <w:r>
              <w:rPr>
                <w:spacing w:val="-12"/>
                <w:sz w:val="22"/>
              </w:rPr>
              <w:t xml:space="preserve"> </w:t>
            </w:r>
            <w:r>
              <w:rPr>
                <w:sz w:val="22"/>
              </w:rPr>
              <w:t>болотах</w:t>
            </w:r>
            <w:r>
              <w:rPr>
                <w:spacing w:val="-12"/>
                <w:sz w:val="22"/>
              </w:rPr>
              <w:t xml:space="preserve"> </w:t>
            </w:r>
            <w:r>
              <w:rPr>
                <w:sz w:val="22"/>
              </w:rPr>
              <w:t>лагерей</w:t>
            </w:r>
            <w:r>
              <w:rPr>
                <w:spacing w:val="-12"/>
                <w:sz w:val="22"/>
              </w:rPr>
              <w:t xml:space="preserve"> </w:t>
            </w:r>
            <w:r>
              <w:rPr>
                <w:sz w:val="22"/>
              </w:rPr>
              <w:t>нелегальными</w:t>
            </w:r>
          </w:p>
          <w:p>
            <w:pPr>
              <w:pStyle w:val="TableParagraph"/>
              <w:spacing w:line="236" w:lineRule="exact"/>
              <w:ind w:left="110"/>
              <w:rPr>
                <w:sz w:val="22"/>
              </w:rPr>
            </w:pPr>
            <w:r>
              <w:rPr>
                <w:sz w:val="22"/>
              </w:rPr>
              <w:t>сборщиками</w:t>
            </w:r>
            <w:r>
              <w:rPr>
                <w:spacing w:val="-13"/>
                <w:sz w:val="22"/>
              </w:rPr>
              <w:t xml:space="preserve"> </w:t>
            </w:r>
            <w:r>
              <w:rPr>
                <w:sz w:val="22"/>
              </w:rPr>
              <w:t>ягод</w:t>
            </w:r>
            <w:r>
              <w:rPr>
                <w:spacing w:val="-13"/>
                <w:sz w:val="22"/>
              </w:rPr>
              <w:t xml:space="preserve"> </w:t>
            </w:r>
            <w:r>
              <w:rPr>
                <w:sz w:val="22"/>
              </w:rPr>
              <w:t>клюквы;</w:t>
            </w:r>
            <w:r>
              <w:rPr>
                <w:spacing w:val="-14"/>
                <w:sz w:val="22"/>
              </w:rPr>
              <w:t xml:space="preserve"> </w:t>
            </w:r>
            <w:r>
              <w:rPr>
                <w:sz w:val="22"/>
              </w:rPr>
              <w:t>накопление</w:t>
            </w:r>
            <w:r>
              <w:rPr>
                <w:spacing w:val="-13"/>
                <w:sz w:val="22"/>
              </w:rPr>
              <w:t xml:space="preserve"> </w:t>
            </w:r>
            <w:r>
              <w:rPr>
                <w:sz w:val="22"/>
              </w:rPr>
              <w:t>бытового</w:t>
            </w:r>
            <w:r>
              <w:rPr>
                <w:spacing w:val="-13"/>
                <w:sz w:val="22"/>
              </w:rPr>
              <w:t xml:space="preserve"> </w:t>
            </w:r>
            <w:r>
              <w:rPr>
                <w:sz w:val="22"/>
              </w:rPr>
              <w:t>мусора</w:t>
            </w:r>
            <w:r>
              <w:rPr>
                <w:spacing w:val="-13"/>
                <w:sz w:val="22"/>
              </w:rPr>
              <w:t xml:space="preserve"> </w:t>
            </w:r>
            <w:r>
              <w:rPr>
                <w:sz w:val="22"/>
              </w:rPr>
              <w:t>в</w:t>
            </w:r>
            <w:r>
              <w:rPr>
                <w:spacing w:val="-13"/>
                <w:sz w:val="22"/>
              </w:rPr>
              <w:t xml:space="preserve"> </w:t>
            </w:r>
            <w:r>
              <w:rPr>
                <w:sz w:val="22"/>
              </w:rPr>
              <w:t>местах</w:t>
            </w:r>
            <w:r>
              <w:rPr>
                <w:spacing w:val="-13"/>
                <w:sz w:val="22"/>
              </w:rPr>
              <w:t xml:space="preserve"> </w:t>
            </w:r>
            <w:r>
              <w:rPr>
                <w:spacing w:val="-2"/>
                <w:sz w:val="22"/>
              </w:rPr>
              <w:t>сбора.</w:t>
            </w:r>
          </w:p>
        </w:tc>
        <w:tc>
          <w:tcPr>
            <w:tcW w:w="1839" w:type="dxa"/>
          </w:tcPr>
          <w:p>
            <w:pPr>
              <w:pStyle w:val="TableParagraph"/>
              <w:spacing w:line="250" w:lineRule="exact"/>
              <w:ind w:left="861"/>
              <w:rPr>
                <w:sz w:val="22"/>
              </w:rPr>
            </w:pPr>
            <w:r>
              <w:rPr>
                <w:w w:val="99"/>
                <w:sz w:val="22"/>
              </w:rPr>
              <w:t>3</w:t>
            </w:r>
          </w:p>
        </w:tc>
        <w:tc>
          <w:tcPr>
            <w:tcW w:w="1842" w:type="dxa"/>
          </w:tcPr>
          <w:p>
            <w:pPr>
              <w:pStyle w:val="TableParagraph"/>
              <w:spacing w:line="250" w:lineRule="exact"/>
              <w:ind w:left="861"/>
              <w:rPr>
                <w:sz w:val="22"/>
              </w:rPr>
            </w:pPr>
            <w:r>
              <w:rPr>
                <w:w w:val="99"/>
                <w:sz w:val="22"/>
              </w:rPr>
              <w:t>3</w:t>
            </w:r>
          </w:p>
        </w:tc>
        <w:tc>
          <w:tcPr>
            <w:tcW w:w="1559" w:type="dxa"/>
          </w:tcPr>
          <w:p>
            <w:pPr>
              <w:pStyle w:val="TableParagraph"/>
              <w:spacing w:line="250" w:lineRule="exact"/>
              <w:ind w:left="5"/>
              <w:jc w:val="center"/>
              <w:rPr>
                <w:sz w:val="22"/>
              </w:rPr>
            </w:pPr>
            <w:r>
              <w:rPr>
                <w:w w:val="99"/>
                <w:sz w:val="22"/>
              </w:rPr>
              <w:t>2</w:t>
            </w:r>
          </w:p>
        </w:tc>
        <w:tc>
          <w:tcPr>
            <w:tcW w:w="2203" w:type="dxa"/>
          </w:tcPr>
          <w:p>
            <w:pPr>
              <w:pStyle w:val="TableParagraph"/>
              <w:spacing w:line="250" w:lineRule="exact"/>
              <w:ind w:left="1041"/>
              <w:rPr>
                <w:sz w:val="22"/>
              </w:rPr>
            </w:pPr>
            <w:r>
              <w:rPr>
                <w:w w:val="99"/>
                <w:sz w:val="22"/>
              </w:rPr>
              <w:t>8</w:t>
            </w:r>
          </w:p>
        </w:tc>
      </w:tr>
      <w:tr>
        <w:tblPrEx>
          <w:tblW w:w="0" w:type="auto"/>
          <w:jc w:val="left"/>
          <w:tblInd w:w="119" w:type="dxa"/>
          <w:tblLayout w:type="fixed"/>
          <w:tblCellMar>
            <w:top w:w="0" w:type="dxa"/>
            <w:left w:w="0" w:type="dxa"/>
            <w:bottom w:w="0" w:type="dxa"/>
            <w:right w:w="0" w:type="dxa"/>
          </w:tblCellMar>
          <w:tblLook w:val="01E0"/>
        </w:tblPrEx>
        <w:trPr>
          <w:trHeight w:val="1513"/>
          <w:jc w:val="left"/>
        </w:trPr>
        <w:tc>
          <w:tcPr>
            <w:tcW w:w="7371" w:type="dxa"/>
          </w:tcPr>
          <w:p>
            <w:pPr>
              <w:pStyle w:val="TableParagraph"/>
              <w:spacing w:line="246" w:lineRule="exact"/>
              <w:ind w:left="110"/>
              <w:rPr>
                <w:i/>
                <w:sz w:val="22"/>
              </w:rPr>
            </w:pPr>
            <w:r>
              <w:rPr>
                <w:i/>
                <w:sz w:val="22"/>
              </w:rPr>
              <w:t>Нарушение</w:t>
            </w:r>
            <w:r>
              <w:rPr>
                <w:i/>
                <w:spacing w:val="-11"/>
                <w:sz w:val="22"/>
              </w:rPr>
              <w:t xml:space="preserve"> </w:t>
            </w:r>
            <w:r>
              <w:rPr>
                <w:i/>
                <w:sz w:val="22"/>
              </w:rPr>
              <w:t>правил</w:t>
            </w:r>
            <w:r>
              <w:rPr>
                <w:i/>
                <w:spacing w:val="-10"/>
                <w:sz w:val="22"/>
              </w:rPr>
              <w:t xml:space="preserve"> </w:t>
            </w:r>
            <w:r>
              <w:rPr>
                <w:i/>
                <w:sz w:val="22"/>
              </w:rPr>
              <w:t>и</w:t>
            </w:r>
            <w:r>
              <w:rPr>
                <w:i/>
                <w:spacing w:val="-10"/>
                <w:sz w:val="22"/>
              </w:rPr>
              <w:t xml:space="preserve"> </w:t>
            </w:r>
            <w:r>
              <w:rPr>
                <w:i/>
                <w:sz w:val="22"/>
              </w:rPr>
              <w:t>сроков</w:t>
            </w:r>
            <w:r>
              <w:rPr>
                <w:i/>
                <w:spacing w:val="-10"/>
                <w:sz w:val="22"/>
              </w:rPr>
              <w:t xml:space="preserve"> </w:t>
            </w:r>
            <w:r>
              <w:rPr>
                <w:i/>
                <w:sz w:val="22"/>
              </w:rPr>
              <w:t>рыболовства</w:t>
            </w:r>
            <w:r>
              <w:rPr>
                <w:i/>
                <w:spacing w:val="-10"/>
                <w:sz w:val="22"/>
              </w:rPr>
              <w:t xml:space="preserve"> </w:t>
            </w:r>
            <w:r>
              <w:rPr>
                <w:i/>
                <w:sz w:val="22"/>
              </w:rPr>
              <w:t>в</w:t>
            </w:r>
            <w:r>
              <w:rPr>
                <w:i/>
                <w:spacing w:val="-10"/>
                <w:sz w:val="22"/>
              </w:rPr>
              <w:t xml:space="preserve"> </w:t>
            </w:r>
            <w:r>
              <w:rPr>
                <w:i/>
                <w:spacing w:val="-2"/>
                <w:sz w:val="22"/>
              </w:rPr>
              <w:t>заповеднике</w:t>
            </w:r>
          </w:p>
          <w:p>
            <w:pPr>
              <w:pStyle w:val="TableParagraph"/>
              <w:spacing w:before="3"/>
              <w:ind w:left="110" w:right="156"/>
              <w:rPr>
                <w:sz w:val="22"/>
              </w:rPr>
            </w:pPr>
            <w:r>
              <w:rPr>
                <w:sz w:val="22"/>
                <w:u w:val="single"/>
              </w:rPr>
              <w:t>Причины:</w:t>
            </w:r>
            <w:r>
              <w:rPr>
                <w:sz w:val="22"/>
              </w:rPr>
              <w:t xml:space="preserve"> большая площадь охранной зоны с густо населенной местностью,</w:t>
            </w:r>
            <w:r>
              <w:rPr>
                <w:spacing w:val="-11"/>
                <w:sz w:val="22"/>
              </w:rPr>
              <w:t xml:space="preserve"> </w:t>
            </w:r>
            <w:r>
              <w:rPr>
                <w:sz w:val="22"/>
              </w:rPr>
              <w:t>значительная</w:t>
            </w:r>
            <w:r>
              <w:rPr>
                <w:spacing w:val="-11"/>
                <w:sz w:val="22"/>
              </w:rPr>
              <w:t xml:space="preserve"> </w:t>
            </w:r>
            <w:r>
              <w:rPr>
                <w:sz w:val="22"/>
              </w:rPr>
              <w:t>удаленность</w:t>
            </w:r>
            <w:r>
              <w:rPr>
                <w:spacing w:val="-11"/>
                <w:sz w:val="22"/>
              </w:rPr>
              <w:t xml:space="preserve"> </w:t>
            </w:r>
            <w:r>
              <w:rPr>
                <w:sz w:val="22"/>
              </w:rPr>
              <w:t>некоторых</w:t>
            </w:r>
            <w:r>
              <w:rPr>
                <w:spacing w:val="-11"/>
                <w:sz w:val="22"/>
              </w:rPr>
              <w:t xml:space="preserve"> </w:t>
            </w:r>
            <w:r>
              <w:rPr>
                <w:sz w:val="22"/>
              </w:rPr>
              <w:t>лесничеств</w:t>
            </w:r>
            <w:r>
              <w:rPr>
                <w:spacing w:val="22"/>
                <w:sz w:val="22"/>
              </w:rPr>
              <w:t xml:space="preserve"> </w:t>
            </w:r>
            <w:r>
              <w:rPr>
                <w:sz w:val="22"/>
              </w:rPr>
              <w:t>(например, Паликского лесничества) от центральной усадьбы заповедника, легкая доступность территорий некоторых лесничеств для посторонних лиц</w:t>
            </w:r>
          </w:p>
          <w:p>
            <w:pPr>
              <w:pStyle w:val="TableParagraph"/>
              <w:spacing w:line="231" w:lineRule="exact"/>
              <w:ind w:left="110"/>
              <w:rPr>
                <w:sz w:val="22"/>
              </w:rPr>
            </w:pPr>
            <w:r>
              <w:rPr>
                <w:sz w:val="22"/>
              </w:rPr>
              <w:t>(напр.,</w:t>
            </w:r>
            <w:r>
              <w:rPr>
                <w:spacing w:val="-12"/>
                <w:sz w:val="22"/>
              </w:rPr>
              <w:t xml:space="preserve"> </w:t>
            </w:r>
            <w:r>
              <w:rPr>
                <w:sz w:val="22"/>
              </w:rPr>
              <w:t>Заречного</w:t>
            </w:r>
            <w:r>
              <w:rPr>
                <w:spacing w:val="-12"/>
                <w:sz w:val="22"/>
              </w:rPr>
              <w:t xml:space="preserve"> </w:t>
            </w:r>
            <w:r>
              <w:rPr>
                <w:spacing w:val="-2"/>
                <w:sz w:val="22"/>
              </w:rPr>
              <w:t>лесничества).</w:t>
            </w:r>
          </w:p>
        </w:tc>
        <w:tc>
          <w:tcPr>
            <w:tcW w:w="1839" w:type="dxa"/>
          </w:tcPr>
          <w:p>
            <w:pPr>
              <w:pStyle w:val="TableParagraph"/>
              <w:spacing w:line="246" w:lineRule="exact"/>
              <w:ind w:left="861"/>
              <w:rPr>
                <w:sz w:val="22"/>
              </w:rPr>
            </w:pPr>
            <w:r>
              <w:rPr>
                <w:w w:val="99"/>
                <w:sz w:val="22"/>
              </w:rPr>
              <w:t>2</w:t>
            </w:r>
          </w:p>
        </w:tc>
        <w:tc>
          <w:tcPr>
            <w:tcW w:w="1842" w:type="dxa"/>
          </w:tcPr>
          <w:p>
            <w:pPr>
              <w:pStyle w:val="TableParagraph"/>
              <w:spacing w:line="246" w:lineRule="exact"/>
              <w:ind w:left="861"/>
              <w:rPr>
                <w:sz w:val="22"/>
              </w:rPr>
            </w:pPr>
            <w:r>
              <w:rPr>
                <w:w w:val="99"/>
                <w:sz w:val="22"/>
              </w:rPr>
              <w:t>2</w:t>
            </w:r>
          </w:p>
        </w:tc>
        <w:tc>
          <w:tcPr>
            <w:tcW w:w="1559" w:type="dxa"/>
          </w:tcPr>
          <w:p>
            <w:pPr>
              <w:pStyle w:val="TableParagraph"/>
              <w:spacing w:line="246" w:lineRule="exact"/>
              <w:ind w:left="5"/>
              <w:jc w:val="center"/>
              <w:rPr>
                <w:sz w:val="22"/>
              </w:rPr>
            </w:pPr>
            <w:r>
              <w:rPr>
                <w:w w:val="99"/>
                <w:sz w:val="22"/>
              </w:rPr>
              <w:t>2</w:t>
            </w:r>
          </w:p>
        </w:tc>
        <w:tc>
          <w:tcPr>
            <w:tcW w:w="2203" w:type="dxa"/>
          </w:tcPr>
          <w:p>
            <w:pPr>
              <w:pStyle w:val="TableParagraph"/>
              <w:spacing w:line="246" w:lineRule="exact"/>
              <w:ind w:left="1041"/>
              <w:rPr>
                <w:sz w:val="22"/>
              </w:rPr>
            </w:pPr>
            <w:r>
              <w:rPr>
                <w:w w:val="99"/>
                <w:sz w:val="22"/>
              </w:rPr>
              <w:t>6</w:t>
            </w:r>
          </w:p>
        </w:tc>
      </w:tr>
    </w:tbl>
    <w:p>
      <w:pPr>
        <w:rPr>
          <w:sz w:val="2"/>
          <w:szCs w:val="2"/>
        </w:rPr>
      </w:pPr>
      <w:r>
        <w:pict>
          <v:group id="_x0000_s1407" style="width:81.15pt;height:13.6pt;margin-top:68.15pt;margin-left:423.6pt;mso-position-horizontal-relative:page;mso-position-vertical-relative:page;position:absolute;z-index:-251348992" coordorigin="8472,1363" coordsize="1623,272">
            <v:rect id="_x0000_s1408" style="width:1623;height:272;left:8471;position:absolute;top:1363" filled="t" fillcolor="silver" stroked="f">
              <v:fill type="solid"/>
            </v:rect>
            <v:shape id="_x0000_s1409" style="width:51;height:57;left:9868;position:absolute;top:1408" coordorigin="9869,1408" coordsize="51,57" path="m9892,1434l9892,1431,9891,1428,9890,1425,9889,1420,9888,1417,9888,1415,9888,1413,9889,1411,9890,1410,9891,1409,9892,1408,9894,1408,9895,1408,9896,1409,9898,1410,9899,1411,9899,1413,9899,1415,9899,1417,9899,1420,9897,1424,9896,1428,9895,1431,9895,1434,9898,1433,9900,1431,9902,1428,9905,1425,9907,1423,9909,1422,9910,1421,9912,1420,9914,1420,9915,1420,9916,1421,9917,1422,9918,1423,9919,1424,9919,1425,9919,1427,9905,1434,9902,1435,9899,1436,9896,1437,9899,1438,9902,1439,9905,1439,9911,1440,9914,1442,9916,1443,9918,1445,9919,1446,9919,1448,9919,1449,9918,1451,9917,1452,9916,1453,9915,1453,9914,1453,9912,1453,9910,1453,9909,1452,9907,1451,9905,1448,9902,1445,9900,1443,9898,1441,9895,1439,9895,1442,9896,1444,9897,1447,9898,1453,9899,1456,9899,1458,9899,1460,9899,1462,9898,1463,9896,1464,9895,1465,9894,1465,9892,1465,9891,1464,9889,1463,9889,1462,9888,1461,9888,1458,9888,1456,9889,1454,9890,1450,9891,1447,9891,1445,9892,1444,9892,1443,9892,1441,9892,1439,9890,1441,9887,1443,9885,1445,9882,1449,9880,1451,9878,1452,9877,1453,9875,1453,9874,1453,9873,1453,9871,1453,9870,1452,9869,1451,9869,1449,9869,1448,9869,1447,9874,1441,9875,1441,9878,1440,9883,1439,9885,1439,9888,1438,9891,1437,9888,1435,9885,1434,9882,1434,9876,1433,9873,1431,9872,1430,9870,1429,9869,1427,9869,1425,9869,1424,9869,1423,9870,1422,9871,1421,9872,1420,9874,1420,9875,1420,9877,1421,9879,1422,9880,1423,9882,1424,9885,1427,9887,1430,9890,1433,9892,1434xe" filled="f" stroked="t" strokecolor="black" strokeweight="0.2pt">
              <v:stroke dashstyle="solid"/>
              <v:path arrowok="t"/>
            </v:shape>
          </v:group>
        </w:pict>
      </w:r>
      <w:r>
        <w:pict>
          <v:group id="_x0000_s1410" style="width:81.35pt;height:13.6pt;margin-top:68.15pt;margin-left:515.53pt;mso-position-horizontal-relative:page;mso-position-vertical-relative:page;position:absolute;z-index:-251347968" coordorigin="10311,1363" coordsize="1627,272">
            <v:rect id="_x0000_s1411" style="width:1627;height:272;left:10310;position:absolute;top:1363" filled="t" fillcolor="silver" stroked="f">
              <v:fill type="solid"/>
            </v:rect>
            <v:shape id="_x0000_s1412" style="width:123;height:57;left:11671;position:absolute;top:1408" coordorigin="11671,1408" coordsize="123,57" path="m11695,1434l11695,1431,11694,1428,11693,1425,11692,1420,11691,1417,11691,1415,11691,1413,11691,1411,11693,1410,11694,1409,11695,1408,11697,1408,11698,1408,11699,1409,11700,1410,11701,1411,11702,1413,11702,1415,11702,1417,11701,1420,11700,1424,11699,1428,11698,1431,11698,1434,11700,1433,11703,1431,11705,1428,11708,1425,11710,1423,11712,1422,11713,1421,11715,1420,11716,1420,11718,1420,11719,1421,11720,1422,11721,1423,11722,1424,11722,1425,11722,1427,11721,1429,11719,1430,11718,1431,11714,1433,11708,1434,11705,1435,11702,1436,11699,1437,11702,1438,11705,1439,11708,1439,11714,1440,11717,1442,11719,1443,11720,1445,11721,1446,11721,1448,11721,1449,11721,1451,11720,1452,11719,1453,11718,1453,11716,1453,11715,1453,11713,1453,11712,1452,11710,1451,11708,1448,11705,1445,11703,1443,11701,1441,11698,1439,11698,1442,11699,1444,11699,1447,11701,1453,11702,1456,11702,1458,11702,1460,11701,1462,11700,1463,11699,1464,11698,1465,11697,1465,11695,1465,11694,1464,11692,1463,11691,1462,11691,1461,11691,1458,11691,1456,11691,1454,11693,1450,11694,1447,11694,1445,11694,1444,11695,1443,11695,1441,11695,1439,11692,1441,11690,1443,11688,1445,11685,1449,11682,1451,11681,1452,11679,1453,11678,1453,11677,1453,11675,1453,11674,1453,11673,1452,11672,1451,11671,1449,11671,1448,11671,1447,11672,1446,11673,1444,11674,1443,11675,1442,11677,1441,11678,1441,11681,1440,11685,1439,11688,1439,11691,1438,11694,1437,11691,1435,11688,1434,11685,1434,11679,1433,11676,1431,11674,1430,11672,1429,11671,1427,11671,1425,11671,1424,11672,1423,11673,1422,11674,1421,11675,1420,11676,1420,11678,1420,11680,1421,11681,1422,11683,1423,11685,1424,11688,1427,11690,1430,11693,1433,11695,1434xm11767,1434l11767,1431,11766,1428,11765,1425,11763,1420,11763,1417,11763,1415,11763,1413,11763,1411,11764,1410,11766,1409,11767,1408,11768,1408,11770,1408,11771,1409,11772,1410,11773,1411,11774,1413,11774,1415,11774,1417,11773,1420,11772,1424,11771,1428,11770,1431,11770,1434,11772,1433,11774,1431,11776,1428,11780,1425,11782,1423,11783,1422,11785,1421,11786,1420,11788,1420,11789,1420,11791,1421,11792,1422,11793,1423,11793,1424,11793,1425,11793,1427,11792,1429,11791,1430,11789,1431,11786,1433,11780,1434,11776,1435,11773,1436,11771,1437,11773,1438,11776,1439,11780,1439,11785,1440,11789,1442,11791,1443,11792,1445,11793,1446,11793,1448,11793,1449,11792,1451,11791,1452,11790,1453,11789,1453,11788,1453,11787,1453,11785,1453,11783,1452,11782,1451,11779,1448,11777,1445,11775,1443,11772,1441,11770,1439,11770,1442,11770,1444,11771,1447,11773,1453,11774,1456,11774,1458,11774,1460,11773,1462,11772,1463,11771,1464,11770,1465,11769,1465,11767,1465,11765,1464,11764,1463,11763,1462,11763,1461,11763,1458,11763,1456,11763,1454,11764,1450,11765,1447,11766,1445,11766,1444,11766,1443,11767,1441,11767,1439,11764,1441,11762,1443,11760,1445,11757,1449,11754,1451,11752,1452,11751,1453,11750,1453,11749,1453,11747,1453,11746,1453,11745,1452,11744,1451,11743,1449,11743,1448,11743,1447,11743,1446,11744,1444,11745,1443,11747,1442,11749,1441,11750,1441,11753,1440,11757,1439,11760,1439,11762,1438,11765,1437,11763,1435,11760,1434,11756,1434,11751,1433,11747,1431,11746,1430,11744,1429,11743,1427,11743,1425,11743,1424,11744,1423,11745,1422,11746,1421,11747,1420,11748,1420,11750,1420,11751,1421,11753,1422,11755,1423,11757,1424,11759,1427,11762,1430,11764,1433,11767,1434xe" filled="f" stroked="t" strokecolor="black" strokeweight="0.2pt">
              <v:stroke dashstyle="solid"/>
              <v:path arrowok="t"/>
            </v:shape>
          </v:group>
        </w:pict>
      </w:r>
    </w:p>
    <w:p>
      <w:pPr>
        <w:spacing w:after="0"/>
        <w:rPr>
          <w:sz w:val="2"/>
          <w:szCs w:val="2"/>
        </w:rPr>
        <w:sectPr>
          <w:type w:val="continuous"/>
          <w:pgSz w:w="16840" w:h="11910" w:orient="landscape"/>
          <w:pgMar w:top="840" w:right="920" w:bottom="1494" w:left="880" w:header="0" w:footer="1065"/>
          <w:cols w:space="72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1"/>
        <w:gridCol w:w="1839"/>
        <w:gridCol w:w="1842"/>
        <w:gridCol w:w="1559"/>
        <w:gridCol w:w="2203"/>
      </w:tblGrid>
      <w:tr>
        <w:tblPrEx>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73"/>
          <w:jc w:val="left"/>
        </w:trPr>
        <w:tc>
          <w:tcPr>
            <w:tcW w:w="7371" w:type="dxa"/>
            <w:shd w:val="clear" w:color="auto" w:fill="C0C0C0"/>
          </w:tcPr>
          <w:p>
            <w:pPr>
              <w:pStyle w:val="TableParagraph"/>
              <w:spacing w:line="250" w:lineRule="exact"/>
              <w:ind w:left="263"/>
              <w:rPr>
                <w:b/>
                <w:sz w:val="22"/>
              </w:rPr>
            </w:pPr>
            <w:r>
              <w:rPr>
                <w:b/>
                <w:sz w:val="22"/>
              </w:rPr>
              <w:t>Ограничения</w:t>
            </w:r>
            <w:r>
              <w:rPr>
                <w:b/>
                <w:spacing w:val="-11"/>
                <w:sz w:val="22"/>
              </w:rPr>
              <w:t xml:space="preserve"> </w:t>
            </w:r>
            <w:r>
              <w:rPr>
                <w:b/>
                <w:sz w:val="22"/>
              </w:rPr>
              <w:t>и</w:t>
            </w:r>
            <w:r>
              <w:rPr>
                <w:b/>
                <w:spacing w:val="-11"/>
                <w:sz w:val="22"/>
              </w:rPr>
              <w:t xml:space="preserve"> </w:t>
            </w:r>
            <w:r>
              <w:rPr>
                <w:b/>
                <w:sz w:val="22"/>
              </w:rPr>
              <w:t>угрозы,</w:t>
            </w:r>
            <w:r>
              <w:rPr>
                <w:b/>
                <w:spacing w:val="-10"/>
                <w:sz w:val="22"/>
              </w:rPr>
              <w:t xml:space="preserve"> </w:t>
            </w:r>
            <w:r>
              <w:rPr>
                <w:b/>
                <w:sz w:val="22"/>
              </w:rPr>
              <w:t>а</w:t>
            </w:r>
            <w:r>
              <w:rPr>
                <w:b/>
                <w:spacing w:val="-11"/>
                <w:sz w:val="22"/>
              </w:rPr>
              <w:t xml:space="preserve"> </w:t>
            </w:r>
            <w:r>
              <w:rPr>
                <w:b/>
                <w:sz w:val="22"/>
              </w:rPr>
              <w:t>также</w:t>
            </w:r>
            <w:r>
              <w:rPr>
                <w:b/>
                <w:spacing w:val="-10"/>
                <w:sz w:val="22"/>
              </w:rPr>
              <w:t xml:space="preserve"> </w:t>
            </w:r>
            <w:r>
              <w:rPr>
                <w:b/>
                <w:sz w:val="22"/>
              </w:rPr>
              <w:t>их</w:t>
            </w:r>
            <w:r>
              <w:rPr>
                <w:b/>
                <w:spacing w:val="-11"/>
                <w:sz w:val="22"/>
              </w:rPr>
              <w:t xml:space="preserve"> </w:t>
            </w:r>
            <w:r>
              <w:rPr>
                <w:b/>
                <w:sz w:val="22"/>
              </w:rPr>
              <w:t>воздействие</w:t>
            </w:r>
            <w:r>
              <w:rPr>
                <w:b/>
                <w:spacing w:val="-11"/>
                <w:sz w:val="22"/>
              </w:rPr>
              <w:t xml:space="preserve"> </w:t>
            </w:r>
            <w:r>
              <w:rPr>
                <w:b/>
                <w:sz w:val="22"/>
              </w:rPr>
              <w:t>на</w:t>
            </w:r>
            <w:r>
              <w:rPr>
                <w:b/>
                <w:spacing w:val="-11"/>
                <w:sz w:val="22"/>
              </w:rPr>
              <w:t xml:space="preserve"> </w:t>
            </w:r>
            <w:r>
              <w:rPr>
                <w:b/>
                <w:sz w:val="22"/>
              </w:rPr>
              <w:t>достижение</w:t>
            </w:r>
            <w:r>
              <w:rPr>
                <w:b/>
                <w:spacing w:val="-10"/>
                <w:sz w:val="22"/>
              </w:rPr>
              <w:t xml:space="preserve"> </w:t>
            </w:r>
            <w:r>
              <w:rPr>
                <w:b/>
                <w:spacing w:val="-2"/>
                <w:sz w:val="22"/>
              </w:rPr>
              <w:t>целей</w:t>
            </w:r>
          </w:p>
        </w:tc>
        <w:tc>
          <w:tcPr>
            <w:tcW w:w="1839" w:type="dxa"/>
          </w:tcPr>
          <w:p>
            <w:pPr>
              <w:pStyle w:val="TableParagraph"/>
              <w:ind w:left="106" w:right="102" w:firstLine="4"/>
              <w:jc w:val="center"/>
              <w:rPr>
                <w:b/>
                <w:sz w:val="22"/>
              </w:rPr>
            </w:pPr>
            <w:r>
              <w:rPr>
                <w:b/>
                <w:spacing w:val="-4"/>
                <w:sz w:val="22"/>
              </w:rPr>
              <w:t xml:space="preserve">Сила </w:t>
            </w:r>
            <w:r>
              <w:rPr>
                <w:b/>
                <w:spacing w:val="-2"/>
                <w:sz w:val="22"/>
              </w:rPr>
              <w:t>потенциального</w:t>
            </w:r>
          </w:p>
          <w:p>
            <w:pPr>
              <w:pStyle w:val="TableParagraph"/>
              <w:spacing w:line="250" w:lineRule="exact"/>
              <w:ind w:left="263" w:right="25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p>
        </w:tc>
        <w:tc>
          <w:tcPr>
            <w:tcW w:w="1842" w:type="dxa"/>
          </w:tcPr>
          <w:p>
            <w:pPr>
              <w:pStyle w:val="TableParagraph"/>
              <w:ind w:left="106" w:right="105" w:firstLine="1"/>
              <w:jc w:val="center"/>
              <w:rPr>
                <w:b/>
                <w:sz w:val="22"/>
              </w:rPr>
            </w:pPr>
            <w:r>
              <w:rPr>
                <w:b/>
                <w:spacing w:val="-2"/>
                <w:sz w:val="22"/>
              </w:rPr>
              <w:t>Масштаб потенциального</w:t>
            </w:r>
          </w:p>
          <w:p>
            <w:pPr>
              <w:pStyle w:val="TableParagraph"/>
              <w:spacing w:line="250" w:lineRule="exact"/>
              <w:ind w:left="229" w:right="22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r>
              <w:rPr>
                <w:rFonts w:ascii="Symbol" w:hAnsi="Symbol"/>
                <w:spacing w:val="-2"/>
                <w:sz w:val="22"/>
                <w:vertAlign w:val="superscript"/>
              </w:rPr>
              <w:sym w:font="Symbol" w:char="F02A"/>
            </w:r>
          </w:p>
        </w:tc>
        <w:tc>
          <w:tcPr>
            <w:tcW w:w="1559" w:type="dxa"/>
            <w:shd w:val="clear" w:color="auto" w:fill="C0C0C0"/>
          </w:tcPr>
          <w:p>
            <w:pPr>
              <w:pStyle w:val="TableParagraph"/>
              <w:spacing w:line="252" w:lineRule="exact"/>
              <w:ind w:left="134" w:right="133" w:firstLine="3"/>
              <w:jc w:val="center"/>
              <w:rPr>
                <w:b/>
                <w:sz w:val="22"/>
              </w:rPr>
            </w:pPr>
            <w:r>
              <w:rPr>
                <w:b/>
                <w:sz w:val="22"/>
              </w:rPr>
              <w:t xml:space="preserve">Роль ГПУ в </w:t>
            </w:r>
            <w:r>
              <w:rPr>
                <w:b/>
                <w:spacing w:val="-2"/>
                <w:sz w:val="22"/>
              </w:rPr>
              <w:t>преодолении угроз</w:t>
            </w:r>
            <w:r>
              <w:rPr>
                <w:b/>
                <w:spacing w:val="-2"/>
                <w:sz w:val="22"/>
                <w:vertAlign w:val="superscript"/>
              </w:rPr>
              <w:t>***</w:t>
            </w:r>
          </w:p>
        </w:tc>
        <w:tc>
          <w:tcPr>
            <w:tcW w:w="2203" w:type="dxa"/>
            <w:shd w:val="clear" w:color="auto" w:fill="C0C0C0"/>
          </w:tcPr>
          <w:p>
            <w:pPr>
              <w:pStyle w:val="TableParagraph"/>
              <w:spacing w:line="252" w:lineRule="exact"/>
              <w:ind w:left="150" w:right="144" w:hanging="5"/>
              <w:jc w:val="center"/>
              <w:rPr>
                <w:b/>
                <w:sz w:val="22"/>
              </w:rPr>
            </w:pPr>
            <w:r>
              <w:rPr>
                <w:b/>
                <w:spacing w:val="-2"/>
                <w:sz w:val="22"/>
              </w:rPr>
              <w:t>Суммарная</w:t>
            </w:r>
            <w:r>
              <w:rPr>
                <w:b/>
                <w:spacing w:val="80"/>
                <w:sz w:val="22"/>
              </w:rPr>
              <w:t xml:space="preserve"> </w:t>
            </w:r>
            <w:r>
              <w:rPr>
                <w:b/>
                <w:spacing w:val="-2"/>
                <w:sz w:val="22"/>
              </w:rPr>
              <w:t>оценка приоритетности</w:t>
            </w:r>
            <w:r>
              <w:rPr>
                <w:b/>
                <w:spacing w:val="-2"/>
                <w:sz w:val="22"/>
                <w:vertAlign w:val="superscript"/>
              </w:rPr>
              <w:t>****</w:t>
            </w:r>
          </w:p>
        </w:tc>
      </w:tr>
      <w:tr>
        <w:tblPrEx>
          <w:tblW w:w="0" w:type="auto"/>
          <w:jc w:val="left"/>
          <w:tblInd w:w="119" w:type="dxa"/>
          <w:tblLayout w:type="fixed"/>
          <w:tblCellMar>
            <w:top w:w="0" w:type="dxa"/>
            <w:left w:w="0" w:type="dxa"/>
            <w:bottom w:w="0" w:type="dxa"/>
            <w:right w:w="0" w:type="dxa"/>
          </w:tblCellMar>
          <w:tblLook w:val="01E0"/>
        </w:tblPrEx>
        <w:trPr>
          <w:trHeight w:val="1009"/>
          <w:jc w:val="left"/>
        </w:trPr>
        <w:tc>
          <w:tcPr>
            <w:tcW w:w="7371" w:type="dxa"/>
          </w:tcPr>
          <w:p>
            <w:pPr>
              <w:pStyle w:val="TableParagraph"/>
              <w:tabs>
                <w:tab w:val="left" w:pos="2985"/>
              </w:tabs>
              <w:spacing w:line="242" w:lineRule="auto"/>
              <w:ind w:left="110" w:right="156"/>
              <w:rPr>
                <w:sz w:val="22"/>
              </w:rPr>
            </w:pPr>
            <w:r>
              <w:rPr>
                <w:sz w:val="22"/>
                <w:u w:val="single"/>
              </w:rPr>
              <w:t>Последствия:</w:t>
            </w:r>
            <w:r>
              <w:rPr>
                <w:sz w:val="22"/>
              </w:rPr>
              <w:t xml:space="preserve"> увеличение нарушений запрета рыбной ловли, лов рыбы запрещенными способами</w:t>
              <w:tab/>
              <w:t>(напр., незаконное использование</w:t>
            </w:r>
          </w:p>
          <w:p>
            <w:pPr>
              <w:pStyle w:val="TableParagraph"/>
              <w:spacing w:line="252" w:lineRule="exact"/>
              <w:ind w:left="110"/>
              <w:rPr>
                <w:sz w:val="22"/>
              </w:rPr>
            </w:pPr>
            <w:r>
              <w:rPr>
                <w:sz w:val="22"/>
              </w:rPr>
              <w:t>электрошоковых</w:t>
            </w:r>
            <w:r>
              <w:rPr>
                <w:spacing w:val="-6"/>
                <w:sz w:val="22"/>
              </w:rPr>
              <w:t xml:space="preserve"> </w:t>
            </w:r>
            <w:r>
              <w:rPr>
                <w:sz w:val="22"/>
              </w:rPr>
              <w:t>орудий);</w:t>
            </w:r>
            <w:r>
              <w:rPr>
                <w:spacing w:val="-7"/>
                <w:sz w:val="22"/>
              </w:rPr>
              <w:t xml:space="preserve"> </w:t>
            </w:r>
            <w:r>
              <w:rPr>
                <w:sz w:val="22"/>
              </w:rPr>
              <w:t>загрязнение</w:t>
            </w:r>
            <w:r>
              <w:rPr>
                <w:spacing w:val="-6"/>
                <w:sz w:val="22"/>
              </w:rPr>
              <w:t xml:space="preserve"> </w:t>
            </w:r>
            <w:r>
              <w:rPr>
                <w:sz w:val="22"/>
              </w:rPr>
              <w:t>озер</w:t>
            </w:r>
            <w:r>
              <w:rPr>
                <w:spacing w:val="-6"/>
                <w:sz w:val="22"/>
              </w:rPr>
              <w:t xml:space="preserve"> </w:t>
            </w:r>
            <w:r>
              <w:rPr>
                <w:sz w:val="22"/>
              </w:rPr>
              <w:t>бытовым</w:t>
            </w:r>
            <w:r>
              <w:rPr>
                <w:spacing w:val="-6"/>
                <w:sz w:val="22"/>
              </w:rPr>
              <w:t xml:space="preserve"> </w:t>
            </w:r>
            <w:r>
              <w:rPr>
                <w:sz w:val="22"/>
              </w:rPr>
              <w:t>мусором</w:t>
            </w:r>
            <w:r>
              <w:rPr>
                <w:spacing w:val="-6"/>
                <w:sz w:val="22"/>
              </w:rPr>
              <w:t xml:space="preserve"> </w:t>
            </w:r>
            <w:r>
              <w:rPr>
                <w:sz w:val="22"/>
              </w:rPr>
              <w:t>в</w:t>
            </w:r>
            <w:r>
              <w:rPr>
                <w:spacing w:val="-6"/>
                <w:sz w:val="22"/>
              </w:rPr>
              <w:t xml:space="preserve"> </w:t>
            </w:r>
            <w:r>
              <w:rPr>
                <w:sz w:val="22"/>
              </w:rPr>
              <w:t>основном</w:t>
            </w:r>
            <w:r>
              <w:rPr>
                <w:spacing w:val="-6"/>
                <w:sz w:val="22"/>
              </w:rPr>
              <w:t xml:space="preserve"> </w:t>
            </w:r>
            <w:r>
              <w:rPr>
                <w:sz w:val="22"/>
              </w:rPr>
              <w:t>в период зимней рыбалки; нанесение ущерба ихтиофауне.</w:t>
            </w:r>
          </w:p>
        </w:tc>
        <w:tc>
          <w:tcPr>
            <w:tcW w:w="1839" w:type="dxa"/>
          </w:tcPr>
          <w:p>
            <w:pPr>
              <w:pStyle w:val="TableParagraph"/>
              <w:rPr>
                <w:sz w:val="20"/>
              </w:rPr>
            </w:pPr>
          </w:p>
        </w:tc>
        <w:tc>
          <w:tcPr>
            <w:tcW w:w="1842" w:type="dxa"/>
          </w:tcPr>
          <w:p>
            <w:pPr>
              <w:pStyle w:val="TableParagraph"/>
              <w:rPr>
                <w:sz w:val="20"/>
              </w:rPr>
            </w:pPr>
          </w:p>
        </w:tc>
        <w:tc>
          <w:tcPr>
            <w:tcW w:w="1559" w:type="dxa"/>
          </w:tcPr>
          <w:p>
            <w:pPr>
              <w:pStyle w:val="TableParagraph"/>
              <w:rPr>
                <w:sz w:val="20"/>
              </w:rPr>
            </w:pPr>
          </w:p>
        </w:tc>
        <w:tc>
          <w:tcPr>
            <w:tcW w:w="2203" w:type="dxa"/>
          </w:tcPr>
          <w:p>
            <w:pPr>
              <w:pStyle w:val="TableParagraph"/>
              <w:rPr>
                <w:sz w:val="20"/>
              </w:rPr>
            </w:pPr>
          </w:p>
        </w:tc>
      </w:tr>
      <w:tr>
        <w:tblPrEx>
          <w:tblW w:w="0" w:type="auto"/>
          <w:jc w:val="left"/>
          <w:tblInd w:w="119" w:type="dxa"/>
          <w:tblLayout w:type="fixed"/>
          <w:tblCellMar>
            <w:top w:w="0" w:type="dxa"/>
            <w:left w:w="0" w:type="dxa"/>
            <w:bottom w:w="0" w:type="dxa"/>
            <w:right w:w="0" w:type="dxa"/>
          </w:tblCellMar>
          <w:tblLook w:val="01E0"/>
        </w:tblPrEx>
        <w:trPr>
          <w:trHeight w:val="1511"/>
          <w:jc w:val="left"/>
        </w:trPr>
        <w:tc>
          <w:tcPr>
            <w:tcW w:w="7371" w:type="dxa"/>
          </w:tcPr>
          <w:p>
            <w:pPr>
              <w:pStyle w:val="TableParagraph"/>
              <w:spacing w:line="244" w:lineRule="exact"/>
              <w:ind w:left="110"/>
              <w:rPr>
                <w:i/>
                <w:sz w:val="22"/>
              </w:rPr>
            </w:pPr>
            <w:r>
              <w:rPr>
                <w:i/>
                <w:spacing w:val="-2"/>
                <w:sz w:val="22"/>
              </w:rPr>
              <w:t>Незаконная</w:t>
            </w:r>
            <w:r>
              <w:rPr>
                <w:i/>
                <w:sz w:val="22"/>
              </w:rPr>
              <w:t xml:space="preserve"> </w:t>
            </w:r>
            <w:r>
              <w:rPr>
                <w:i/>
                <w:spacing w:val="-2"/>
                <w:sz w:val="22"/>
              </w:rPr>
              <w:t>охота,</w:t>
            </w:r>
            <w:r>
              <w:rPr>
                <w:i/>
                <w:spacing w:val="2"/>
                <w:sz w:val="22"/>
              </w:rPr>
              <w:t xml:space="preserve"> </w:t>
            </w:r>
            <w:r>
              <w:rPr>
                <w:i/>
                <w:spacing w:val="-2"/>
                <w:sz w:val="22"/>
              </w:rPr>
              <w:t>совершаемая</w:t>
            </w:r>
            <w:r>
              <w:rPr>
                <w:i/>
                <w:spacing w:val="1"/>
                <w:sz w:val="22"/>
              </w:rPr>
              <w:t xml:space="preserve"> </w:t>
            </w:r>
            <w:r>
              <w:rPr>
                <w:i/>
                <w:spacing w:val="-2"/>
                <w:sz w:val="22"/>
              </w:rPr>
              <w:t>на</w:t>
            </w:r>
            <w:r>
              <w:rPr>
                <w:i/>
                <w:spacing w:val="1"/>
                <w:sz w:val="22"/>
              </w:rPr>
              <w:t xml:space="preserve"> </w:t>
            </w:r>
            <w:r>
              <w:rPr>
                <w:i/>
                <w:spacing w:val="-2"/>
                <w:sz w:val="22"/>
              </w:rPr>
              <w:t>территории</w:t>
            </w:r>
            <w:r>
              <w:rPr>
                <w:i/>
                <w:spacing w:val="1"/>
                <w:sz w:val="22"/>
              </w:rPr>
              <w:t xml:space="preserve"> </w:t>
            </w:r>
            <w:r>
              <w:rPr>
                <w:i/>
                <w:spacing w:val="-2"/>
                <w:sz w:val="22"/>
              </w:rPr>
              <w:t>заповедника</w:t>
            </w:r>
          </w:p>
          <w:p>
            <w:pPr>
              <w:pStyle w:val="TableParagraph"/>
              <w:ind w:left="110"/>
              <w:rPr>
                <w:sz w:val="22"/>
              </w:rPr>
            </w:pPr>
            <w:r>
              <w:rPr>
                <w:sz w:val="22"/>
                <w:u w:val="single"/>
              </w:rPr>
              <w:t>Причина:</w:t>
            </w:r>
            <w:r>
              <w:rPr>
                <w:spacing w:val="-9"/>
                <w:sz w:val="22"/>
              </w:rPr>
              <w:t xml:space="preserve"> </w:t>
            </w:r>
            <w:r>
              <w:rPr>
                <w:sz w:val="22"/>
              </w:rPr>
              <w:t>значительная</w:t>
            </w:r>
            <w:r>
              <w:rPr>
                <w:spacing w:val="-9"/>
                <w:sz w:val="22"/>
              </w:rPr>
              <w:t xml:space="preserve"> </w:t>
            </w:r>
            <w:r>
              <w:rPr>
                <w:sz w:val="22"/>
              </w:rPr>
              <w:t>площадь</w:t>
            </w:r>
            <w:r>
              <w:rPr>
                <w:spacing w:val="-9"/>
                <w:sz w:val="22"/>
              </w:rPr>
              <w:t xml:space="preserve"> </w:t>
            </w:r>
            <w:r>
              <w:rPr>
                <w:sz w:val="22"/>
              </w:rPr>
              <w:t>территории</w:t>
            </w:r>
            <w:r>
              <w:rPr>
                <w:spacing w:val="-9"/>
                <w:sz w:val="22"/>
              </w:rPr>
              <w:t xml:space="preserve"> </w:t>
            </w:r>
            <w:r>
              <w:rPr>
                <w:sz w:val="22"/>
              </w:rPr>
              <w:t>Березинского</w:t>
            </w:r>
            <w:r>
              <w:rPr>
                <w:spacing w:val="-9"/>
                <w:sz w:val="22"/>
              </w:rPr>
              <w:t xml:space="preserve"> </w:t>
            </w:r>
            <w:r>
              <w:rPr>
                <w:sz w:val="22"/>
              </w:rPr>
              <w:t>биосферного заповедника и его охранной зоны.</w:t>
            </w:r>
          </w:p>
          <w:p>
            <w:pPr>
              <w:pStyle w:val="TableParagraph"/>
              <w:tabs>
                <w:tab w:val="left" w:pos="5685"/>
              </w:tabs>
              <w:spacing w:line="252" w:lineRule="exact"/>
              <w:ind w:left="110" w:right="227"/>
              <w:rPr>
                <w:sz w:val="22"/>
              </w:rPr>
            </w:pPr>
            <w:r>
              <w:rPr>
                <w:sz w:val="22"/>
                <w:u w:val="single"/>
              </w:rPr>
              <w:t>Последствия:</w:t>
            </w:r>
            <w:r>
              <w:rPr>
                <w:spacing w:val="-7"/>
                <w:sz w:val="22"/>
              </w:rPr>
              <w:t xml:space="preserve"> </w:t>
            </w:r>
            <w:r>
              <w:rPr>
                <w:sz w:val="22"/>
              </w:rPr>
              <w:t>нарушение</w:t>
            </w:r>
            <w:r>
              <w:rPr>
                <w:spacing w:val="-7"/>
                <w:sz w:val="22"/>
              </w:rPr>
              <w:t xml:space="preserve"> </w:t>
            </w:r>
            <w:r>
              <w:rPr>
                <w:sz w:val="22"/>
              </w:rPr>
              <w:t>правил</w:t>
            </w:r>
            <w:r>
              <w:rPr>
                <w:spacing w:val="-7"/>
                <w:sz w:val="22"/>
              </w:rPr>
              <w:t xml:space="preserve"> </w:t>
            </w:r>
            <w:r>
              <w:rPr>
                <w:sz w:val="22"/>
              </w:rPr>
              <w:t>и</w:t>
            </w:r>
            <w:r>
              <w:rPr>
                <w:spacing w:val="-7"/>
                <w:sz w:val="22"/>
              </w:rPr>
              <w:t xml:space="preserve"> </w:t>
            </w:r>
            <w:r>
              <w:rPr>
                <w:sz w:val="22"/>
              </w:rPr>
              <w:t>сроков</w:t>
            </w:r>
            <w:r>
              <w:rPr>
                <w:spacing w:val="-7"/>
                <w:sz w:val="22"/>
              </w:rPr>
              <w:t xml:space="preserve"> </w:t>
            </w:r>
            <w:r>
              <w:rPr>
                <w:sz w:val="22"/>
              </w:rPr>
              <w:t>охоты;</w:t>
            </w:r>
            <w:r>
              <w:rPr>
                <w:spacing w:val="-8"/>
                <w:sz w:val="22"/>
              </w:rPr>
              <w:t xml:space="preserve"> </w:t>
            </w:r>
            <w:r>
              <w:rPr>
                <w:sz w:val="22"/>
              </w:rPr>
              <w:t>появление</w:t>
            </w:r>
            <w:r>
              <w:rPr>
                <w:spacing w:val="-7"/>
                <w:sz w:val="22"/>
              </w:rPr>
              <w:t xml:space="preserve"> </w:t>
            </w:r>
            <w:r>
              <w:rPr>
                <w:sz w:val="22"/>
              </w:rPr>
              <w:t>браконьеров</w:t>
            </w:r>
            <w:r>
              <w:rPr>
                <w:spacing w:val="-7"/>
                <w:sz w:val="22"/>
              </w:rPr>
              <w:t xml:space="preserve"> </w:t>
            </w:r>
            <w:r>
              <w:rPr>
                <w:sz w:val="22"/>
              </w:rPr>
              <w:t>с оружием, случаев установки запрещенных орудий охоты</w:t>
              <w:tab/>
            </w:r>
            <w:r>
              <w:rPr>
                <w:spacing w:val="-2"/>
                <w:sz w:val="22"/>
              </w:rPr>
              <w:t xml:space="preserve">(петель, </w:t>
            </w:r>
            <w:r>
              <w:rPr>
                <w:sz w:val="22"/>
              </w:rPr>
              <w:t>капканов); прямой ущерб охотничьей фауне.</w:t>
            </w:r>
          </w:p>
        </w:tc>
        <w:tc>
          <w:tcPr>
            <w:tcW w:w="1839" w:type="dxa"/>
          </w:tcPr>
          <w:p>
            <w:pPr>
              <w:pStyle w:val="TableParagraph"/>
              <w:spacing w:line="245" w:lineRule="exact"/>
              <w:ind w:left="861"/>
              <w:rPr>
                <w:sz w:val="22"/>
              </w:rPr>
            </w:pPr>
            <w:r>
              <w:rPr>
                <w:w w:val="99"/>
                <w:sz w:val="22"/>
              </w:rPr>
              <w:t>1</w:t>
            </w:r>
          </w:p>
        </w:tc>
        <w:tc>
          <w:tcPr>
            <w:tcW w:w="1842" w:type="dxa"/>
          </w:tcPr>
          <w:p>
            <w:pPr>
              <w:pStyle w:val="TableParagraph"/>
              <w:spacing w:line="245" w:lineRule="exact"/>
              <w:ind w:left="861"/>
              <w:rPr>
                <w:sz w:val="22"/>
              </w:rPr>
            </w:pPr>
            <w:r>
              <w:rPr>
                <w:w w:val="99"/>
                <w:sz w:val="22"/>
              </w:rPr>
              <w:t>2</w:t>
            </w:r>
          </w:p>
        </w:tc>
        <w:tc>
          <w:tcPr>
            <w:tcW w:w="1559" w:type="dxa"/>
          </w:tcPr>
          <w:p>
            <w:pPr>
              <w:pStyle w:val="TableParagraph"/>
              <w:spacing w:line="245" w:lineRule="exact"/>
              <w:ind w:left="5"/>
              <w:jc w:val="center"/>
              <w:rPr>
                <w:sz w:val="22"/>
              </w:rPr>
            </w:pPr>
            <w:r>
              <w:rPr>
                <w:w w:val="99"/>
                <w:sz w:val="22"/>
              </w:rPr>
              <w:t>2</w:t>
            </w:r>
          </w:p>
        </w:tc>
        <w:tc>
          <w:tcPr>
            <w:tcW w:w="2203" w:type="dxa"/>
          </w:tcPr>
          <w:p>
            <w:pPr>
              <w:pStyle w:val="TableParagraph"/>
              <w:spacing w:line="245" w:lineRule="exact"/>
              <w:ind w:left="1041"/>
              <w:rPr>
                <w:sz w:val="22"/>
              </w:rPr>
            </w:pPr>
            <w:r>
              <w:rPr>
                <w:w w:val="99"/>
                <w:sz w:val="22"/>
              </w:rPr>
              <w:t>5</w:t>
            </w:r>
          </w:p>
        </w:tc>
      </w:tr>
      <w:tr>
        <w:tblPrEx>
          <w:tblW w:w="0" w:type="auto"/>
          <w:jc w:val="left"/>
          <w:tblInd w:w="119" w:type="dxa"/>
          <w:tblLayout w:type="fixed"/>
          <w:tblCellMar>
            <w:top w:w="0" w:type="dxa"/>
            <w:left w:w="0" w:type="dxa"/>
            <w:bottom w:w="0" w:type="dxa"/>
            <w:right w:w="0" w:type="dxa"/>
          </w:tblCellMar>
          <w:tblLook w:val="01E0"/>
        </w:tblPrEx>
        <w:trPr>
          <w:trHeight w:val="1772"/>
          <w:jc w:val="left"/>
        </w:trPr>
        <w:tc>
          <w:tcPr>
            <w:tcW w:w="7371" w:type="dxa"/>
          </w:tcPr>
          <w:p>
            <w:pPr>
              <w:pStyle w:val="TableParagraph"/>
              <w:spacing w:line="250" w:lineRule="exact"/>
              <w:ind w:left="110"/>
              <w:rPr>
                <w:i/>
                <w:sz w:val="22"/>
              </w:rPr>
            </w:pPr>
            <w:r>
              <w:rPr>
                <w:i/>
                <w:sz w:val="22"/>
              </w:rPr>
              <w:t>Движение</w:t>
            </w:r>
            <w:r>
              <w:rPr>
                <w:i/>
                <w:spacing w:val="-11"/>
                <w:sz w:val="22"/>
              </w:rPr>
              <w:t xml:space="preserve"> </w:t>
            </w:r>
            <w:r>
              <w:rPr>
                <w:i/>
                <w:sz w:val="22"/>
              </w:rPr>
              <w:t>и</w:t>
            </w:r>
            <w:r>
              <w:rPr>
                <w:i/>
                <w:spacing w:val="-10"/>
                <w:sz w:val="22"/>
              </w:rPr>
              <w:t xml:space="preserve"> </w:t>
            </w:r>
            <w:r>
              <w:rPr>
                <w:i/>
                <w:sz w:val="22"/>
              </w:rPr>
              <w:t>стоянка</w:t>
            </w:r>
            <w:r>
              <w:rPr>
                <w:i/>
                <w:spacing w:val="-10"/>
                <w:sz w:val="22"/>
              </w:rPr>
              <w:t xml:space="preserve"> </w:t>
            </w:r>
            <w:r>
              <w:rPr>
                <w:i/>
                <w:sz w:val="22"/>
              </w:rPr>
              <w:t>машин</w:t>
            </w:r>
            <w:r>
              <w:rPr>
                <w:i/>
                <w:spacing w:val="-11"/>
                <w:sz w:val="22"/>
              </w:rPr>
              <w:t xml:space="preserve"> </w:t>
            </w:r>
            <w:r>
              <w:rPr>
                <w:i/>
                <w:sz w:val="22"/>
              </w:rPr>
              <w:t>вне</w:t>
            </w:r>
            <w:r>
              <w:rPr>
                <w:i/>
                <w:spacing w:val="-10"/>
                <w:sz w:val="22"/>
              </w:rPr>
              <w:t xml:space="preserve"> </w:t>
            </w:r>
            <w:r>
              <w:rPr>
                <w:i/>
                <w:sz w:val="22"/>
              </w:rPr>
              <w:t>дорог</w:t>
            </w:r>
            <w:r>
              <w:rPr>
                <w:i/>
                <w:spacing w:val="-10"/>
                <w:sz w:val="22"/>
              </w:rPr>
              <w:t xml:space="preserve"> </w:t>
            </w:r>
            <w:r>
              <w:rPr>
                <w:i/>
                <w:sz w:val="22"/>
              </w:rPr>
              <w:t>общего</w:t>
            </w:r>
            <w:r>
              <w:rPr>
                <w:i/>
                <w:spacing w:val="-11"/>
                <w:sz w:val="22"/>
              </w:rPr>
              <w:t xml:space="preserve"> </w:t>
            </w:r>
            <w:r>
              <w:rPr>
                <w:i/>
                <w:spacing w:val="-2"/>
                <w:sz w:val="22"/>
              </w:rPr>
              <w:t>пользования</w:t>
            </w:r>
          </w:p>
          <w:p>
            <w:pPr>
              <w:pStyle w:val="TableParagraph"/>
              <w:ind w:left="110" w:right="156"/>
              <w:rPr>
                <w:sz w:val="22"/>
              </w:rPr>
            </w:pPr>
            <w:r>
              <w:rPr>
                <w:sz w:val="22"/>
                <w:u w:val="single"/>
              </w:rPr>
              <w:t>Причины:</w:t>
            </w:r>
            <w:r>
              <w:rPr>
                <w:spacing w:val="-8"/>
                <w:sz w:val="22"/>
              </w:rPr>
              <w:t xml:space="preserve"> </w:t>
            </w:r>
            <w:r>
              <w:rPr>
                <w:sz w:val="22"/>
              </w:rPr>
              <w:t>хорошая</w:t>
            </w:r>
            <w:r>
              <w:rPr>
                <w:spacing w:val="-7"/>
                <w:sz w:val="22"/>
              </w:rPr>
              <w:t xml:space="preserve"> </w:t>
            </w:r>
            <w:r>
              <w:rPr>
                <w:sz w:val="22"/>
              </w:rPr>
              <w:t>транспортная</w:t>
            </w:r>
            <w:r>
              <w:rPr>
                <w:spacing w:val="-7"/>
                <w:sz w:val="22"/>
              </w:rPr>
              <w:t xml:space="preserve"> </w:t>
            </w:r>
            <w:r>
              <w:rPr>
                <w:sz w:val="22"/>
              </w:rPr>
              <w:t>доступность</w:t>
            </w:r>
            <w:r>
              <w:rPr>
                <w:spacing w:val="-7"/>
                <w:sz w:val="22"/>
              </w:rPr>
              <w:t xml:space="preserve"> </w:t>
            </w:r>
            <w:r>
              <w:rPr>
                <w:sz w:val="22"/>
              </w:rPr>
              <w:t>и</w:t>
            </w:r>
            <w:r>
              <w:rPr>
                <w:spacing w:val="-7"/>
                <w:sz w:val="22"/>
              </w:rPr>
              <w:t xml:space="preserve"> </w:t>
            </w:r>
            <w:r>
              <w:rPr>
                <w:sz w:val="22"/>
              </w:rPr>
              <w:t>разветвленная</w:t>
            </w:r>
            <w:r>
              <w:rPr>
                <w:spacing w:val="-7"/>
                <w:sz w:val="22"/>
              </w:rPr>
              <w:t xml:space="preserve"> </w:t>
            </w:r>
            <w:r>
              <w:rPr>
                <w:sz w:val="22"/>
              </w:rPr>
              <w:t>сеть</w:t>
            </w:r>
            <w:r>
              <w:rPr>
                <w:spacing w:val="-7"/>
                <w:sz w:val="22"/>
              </w:rPr>
              <w:t xml:space="preserve"> </w:t>
            </w:r>
            <w:r>
              <w:rPr>
                <w:sz w:val="22"/>
              </w:rPr>
              <w:t>дорог на значительной части территории заповедника, незнание гражданами законов и нормативно-правовых актов.</w:t>
            </w:r>
          </w:p>
          <w:p>
            <w:pPr>
              <w:pStyle w:val="TableParagraph"/>
              <w:spacing w:line="253" w:lineRule="exact"/>
              <w:ind w:left="110"/>
              <w:rPr>
                <w:sz w:val="22"/>
              </w:rPr>
            </w:pPr>
            <w:r>
              <w:rPr>
                <w:spacing w:val="-2"/>
                <w:sz w:val="22"/>
                <w:u w:val="single"/>
              </w:rPr>
              <w:t>Последствия:</w:t>
            </w:r>
            <w:r>
              <w:rPr>
                <w:spacing w:val="2"/>
                <w:sz w:val="22"/>
              </w:rPr>
              <w:t xml:space="preserve"> </w:t>
            </w:r>
            <w:r>
              <w:rPr>
                <w:spacing w:val="-2"/>
                <w:sz w:val="22"/>
              </w:rPr>
              <w:t>периодическая</w:t>
            </w:r>
            <w:r>
              <w:rPr>
                <w:spacing w:val="2"/>
                <w:sz w:val="22"/>
              </w:rPr>
              <w:t xml:space="preserve"> </w:t>
            </w:r>
            <w:r>
              <w:rPr>
                <w:spacing w:val="-2"/>
                <w:sz w:val="22"/>
              </w:rPr>
              <w:t>регистрация</w:t>
            </w:r>
            <w:r>
              <w:rPr>
                <w:spacing w:val="2"/>
                <w:sz w:val="22"/>
              </w:rPr>
              <w:t xml:space="preserve"> </w:t>
            </w:r>
            <w:r>
              <w:rPr>
                <w:spacing w:val="-2"/>
                <w:sz w:val="22"/>
              </w:rPr>
              <w:t>случаев</w:t>
            </w:r>
            <w:r>
              <w:rPr>
                <w:spacing w:val="3"/>
                <w:sz w:val="22"/>
              </w:rPr>
              <w:t xml:space="preserve"> </w:t>
            </w:r>
            <w:r>
              <w:rPr>
                <w:spacing w:val="-2"/>
                <w:sz w:val="22"/>
              </w:rPr>
              <w:t>движения</w:t>
            </w:r>
            <w:r>
              <w:rPr>
                <w:spacing w:val="2"/>
                <w:sz w:val="22"/>
              </w:rPr>
              <w:t xml:space="preserve"> </w:t>
            </w:r>
            <w:r>
              <w:rPr>
                <w:spacing w:val="-2"/>
                <w:sz w:val="22"/>
              </w:rPr>
              <w:t>механических</w:t>
            </w:r>
          </w:p>
          <w:p>
            <w:pPr>
              <w:pStyle w:val="TableParagraph"/>
              <w:spacing w:line="252" w:lineRule="exact"/>
              <w:ind w:left="110"/>
              <w:rPr>
                <w:sz w:val="22"/>
              </w:rPr>
            </w:pPr>
            <w:r>
              <w:rPr>
                <w:sz w:val="22"/>
              </w:rPr>
              <w:t>транспортных</w:t>
            </w:r>
            <w:r>
              <w:rPr>
                <w:spacing w:val="-6"/>
                <w:sz w:val="22"/>
              </w:rPr>
              <w:t xml:space="preserve"> </w:t>
            </w:r>
            <w:r>
              <w:rPr>
                <w:sz w:val="22"/>
              </w:rPr>
              <w:t>средств</w:t>
            </w:r>
            <w:r>
              <w:rPr>
                <w:spacing w:val="-6"/>
                <w:sz w:val="22"/>
              </w:rPr>
              <w:t xml:space="preserve"> </w:t>
            </w:r>
            <w:r>
              <w:rPr>
                <w:sz w:val="22"/>
              </w:rPr>
              <w:t>вне</w:t>
            </w:r>
            <w:r>
              <w:rPr>
                <w:spacing w:val="-6"/>
                <w:sz w:val="22"/>
              </w:rPr>
              <w:t xml:space="preserve"> </w:t>
            </w:r>
            <w:r>
              <w:rPr>
                <w:sz w:val="22"/>
              </w:rPr>
              <w:t>дорог</w:t>
            </w:r>
            <w:r>
              <w:rPr>
                <w:spacing w:val="-6"/>
                <w:sz w:val="22"/>
              </w:rPr>
              <w:t xml:space="preserve"> </w:t>
            </w:r>
            <w:r>
              <w:rPr>
                <w:sz w:val="22"/>
              </w:rPr>
              <w:t>общего</w:t>
            </w:r>
            <w:r>
              <w:rPr>
                <w:spacing w:val="-6"/>
                <w:sz w:val="22"/>
              </w:rPr>
              <w:t xml:space="preserve"> </w:t>
            </w:r>
            <w:r>
              <w:rPr>
                <w:sz w:val="22"/>
              </w:rPr>
              <w:t>пользования</w:t>
            </w:r>
            <w:r>
              <w:rPr>
                <w:spacing w:val="-6"/>
                <w:sz w:val="22"/>
              </w:rPr>
              <w:t xml:space="preserve"> </w:t>
            </w:r>
            <w:r>
              <w:rPr>
                <w:sz w:val="22"/>
              </w:rPr>
              <w:t>и</w:t>
            </w:r>
            <w:r>
              <w:rPr>
                <w:spacing w:val="-6"/>
                <w:sz w:val="22"/>
              </w:rPr>
              <w:t xml:space="preserve"> </w:t>
            </w:r>
            <w:r>
              <w:rPr>
                <w:sz w:val="22"/>
              </w:rPr>
              <w:t>их</w:t>
            </w:r>
            <w:r>
              <w:rPr>
                <w:spacing w:val="-6"/>
                <w:sz w:val="22"/>
              </w:rPr>
              <w:t xml:space="preserve"> </w:t>
            </w:r>
            <w:r>
              <w:rPr>
                <w:sz w:val="22"/>
              </w:rPr>
              <w:t>стоянка</w:t>
            </w:r>
            <w:r>
              <w:rPr>
                <w:spacing w:val="-6"/>
                <w:sz w:val="22"/>
              </w:rPr>
              <w:t xml:space="preserve"> </w:t>
            </w:r>
            <w:r>
              <w:rPr>
                <w:sz w:val="22"/>
              </w:rPr>
              <w:t>вне специально оборудованных мест.</w:t>
            </w:r>
          </w:p>
        </w:tc>
        <w:tc>
          <w:tcPr>
            <w:tcW w:w="1839" w:type="dxa"/>
          </w:tcPr>
          <w:p>
            <w:pPr>
              <w:pStyle w:val="TableParagraph"/>
              <w:spacing w:line="250" w:lineRule="exact"/>
              <w:ind w:left="861"/>
              <w:rPr>
                <w:sz w:val="22"/>
              </w:rPr>
            </w:pPr>
            <w:r>
              <w:rPr>
                <w:w w:val="99"/>
                <w:sz w:val="22"/>
              </w:rPr>
              <w:t>1</w:t>
            </w:r>
          </w:p>
        </w:tc>
        <w:tc>
          <w:tcPr>
            <w:tcW w:w="1842" w:type="dxa"/>
          </w:tcPr>
          <w:p>
            <w:pPr>
              <w:pStyle w:val="TableParagraph"/>
              <w:spacing w:line="250" w:lineRule="exact"/>
              <w:ind w:left="861"/>
              <w:rPr>
                <w:sz w:val="22"/>
              </w:rPr>
            </w:pPr>
            <w:r>
              <w:rPr>
                <w:w w:val="99"/>
                <w:sz w:val="22"/>
              </w:rPr>
              <w:t>2</w:t>
            </w:r>
          </w:p>
        </w:tc>
        <w:tc>
          <w:tcPr>
            <w:tcW w:w="1559" w:type="dxa"/>
          </w:tcPr>
          <w:p>
            <w:pPr>
              <w:pStyle w:val="TableParagraph"/>
              <w:spacing w:line="250" w:lineRule="exact"/>
              <w:ind w:left="5"/>
              <w:jc w:val="center"/>
              <w:rPr>
                <w:sz w:val="22"/>
              </w:rPr>
            </w:pPr>
            <w:r>
              <w:rPr>
                <w:w w:val="99"/>
                <w:sz w:val="22"/>
              </w:rPr>
              <w:t>2</w:t>
            </w:r>
          </w:p>
        </w:tc>
        <w:tc>
          <w:tcPr>
            <w:tcW w:w="2203" w:type="dxa"/>
          </w:tcPr>
          <w:p>
            <w:pPr>
              <w:pStyle w:val="TableParagraph"/>
              <w:spacing w:line="250" w:lineRule="exact"/>
              <w:ind w:left="1041"/>
              <w:rPr>
                <w:sz w:val="22"/>
              </w:rPr>
            </w:pPr>
            <w:r>
              <w:rPr>
                <w:w w:val="99"/>
                <w:sz w:val="22"/>
              </w:rPr>
              <w:t>5</w:t>
            </w:r>
          </w:p>
        </w:tc>
      </w:tr>
      <w:tr>
        <w:tblPrEx>
          <w:tblW w:w="0" w:type="auto"/>
          <w:jc w:val="left"/>
          <w:tblInd w:w="119" w:type="dxa"/>
          <w:tblLayout w:type="fixed"/>
          <w:tblCellMar>
            <w:top w:w="0" w:type="dxa"/>
            <w:left w:w="0" w:type="dxa"/>
            <w:bottom w:w="0" w:type="dxa"/>
            <w:right w:w="0" w:type="dxa"/>
          </w:tblCellMar>
          <w:tblLook w:val="01E0"/>
        </w:tblPrEx>
        <w:trPr>
          <w:trHeight w:val="249"/>
          <w:jc w:val="left"/>
        </w:trPr>
        <w:tc>
          <w:tcPr>
            <w:tcW w:w="14814" w:type="dxa"/>
            <w:gridSpan w:val="5"/>
          </w:tcPr>
          <w:p>
            <w:pPr>
              <w:pStyle w:val="TableParagraph"/>
              <w:spacing w:line="230" w:lineRule="exact"/>
              <w:ind w:left="110"/>
              <w:rPr>
                <w:b/>
                <w:sz w:val="22"/>
              </w:rPr>
            </w:pPr>
            <w:r>
              <w:rPr>
                <w:b/>
                <w:sz w:val="22"/>
              </w:rPr>
              <w:t>Долгосрочная</w:t>
            </w:r>
            <w:r>
              <w:rPr>
                <w:b/>
                <w:spacing w:val="-14"/>
                <w:sz w:val="22"/>
              </w:rPr>
              <w:t xml:space="preserve"> </w:t>
            </w:r>
            <w:r>
              <w:rPr>
                <w:b/>
                <w:sz w:val="22"/>
              </w:rPr>
              <w:t>цель</w:t>
            </w:r>
            <w:r>
              <w:rPr>
                <w:b/>
                <w:spacing w:val="-14"/>
                <w:sz w:val="22"/>
              </w:rPr>
              <w:t xml:space="preserve"> </w:t>
            </w:r>
            <w:r>
              <w:rPr>
                <w:b/>
                <w:sz w:val="22"/>
              </w:rPr>
              <w:t>3.</w:t>
            </w:r>
            <w:r>
              <w:rPr>
                <w:b/>
                <w:spacing w:val="-12"/>
                <w:sz w:val="22"/>
              </w:rPr>
              <w:t xml:space="preserve"> </w:t>
            </w:r>
            <w:r>
              <w:rPr>
                <w:b/>
                <w:sz w:val="22"/>
              </w:rPr>
              <w:t>Проведение</w:t>
            </w:r>
            <w:r>
              <w:rPr>
                <w:b/>
                <w:spacing w:val="-14"/>
                <w:sz w:val="22"/>
              </w:rPr>
              <w:t xml:space="preserve"> </w:t>
            </w:r>
            <w:r>
              <w:rPr>
                <w:b/>
                <w:sz w:val="22"/>
              </w:rPr>
              <w:t>мониторинга</w:t>
            </w:r>
            <w:r>
              <w:rPr>
                <w:b/>
                <w:spacing w:val="-14"/>
                <w:sz w:val="22"/>
              </w:rPr>
              <w:t xml:space="preserve"> </w:t>
            </w:r>
            <w:r>
              <w:rPr>
                <w:b/>
                <w:sz w:val="22"/>
              </w:rPr>
              <w:t>за</w:t>
            </w:r>
            <w:r>
              <w:rPr>
                <w:b/>
                <w:spacing w:val="-13"/>
                <w:sz w:val="22"/>
              </w:rPr>
              <w:t xml:space="preserve"> </w:t>
            </w:r>
            <w:r>
              <w:rPr>
                <w:b/>
                <w:sz w:val="22"/>
              </w:rPr>
              <w:t>состоянием</w:t>
            </w:r>
            <w:r>
              <w:rPr>
                <w:b/>
                <w:spacing w:val="-14"/>
                <w:sz w:val="22"/>
              </w:rPr>
              <w:t xml:space="preserve"> </w:t>
            </w:r>
            <w:r>
              <w:rPr>
                <w:b/>
                <w:sz w:val="22"/>
              </w:rPr>
              <w:t>экосистем</w:t>
            </w:r>
            <w:r>
              <w:rPr>
                <w:b/>
                <w:spacing w:val="-13"/>
                <w:sz w:val="22"/>
              </w:rPr>
              <w:t xml:space="preserve"> </w:t>
            </w:r>
            <w:r>
              <w:rPr>
                <w:b/>
                <w:sz w:val="22"/>
              </w:rPr>
              <w:t>и</w:t>
            </w:r>
            <w:r>
              <w:rPr>
                <w:b/>
                <w:spacing w:val="-14"/>
                <w:sz w:val="22"/>
              </w:rPr>
              <w:t xml:space="preserve"> </w:t>
            </w:r>
            <w:r>
              <w:rPr>
                <w:b/>
                <w:sz w:val="22"/>
              </w:rPr>
              <w:t>объектов</w:t>
            </w:r>
            <w:r>
              <w:rPr>
                <w:b/>
                <w:spacing w:val="-13"/>
                <w:sz w:val="22"/>
              </w:rPr>
              <w:t xml:space="preserve"> </w:t>
            </w:r>
            <w:r>
              <w:rPr>
                <w:b/>
                <w:sz w:val="22"/>
              </w:rPr>
              <w:t>животного</w:t>
            </w:r>
            <w:r>
              <w:rPr>
                <w:b/>
                <w:spacing w:val="-14"/>
                <w:sz w:val="22"/>
              </w:rPr>
              <w:t xml:space="preserve"> </w:t>
            </w:r>
            <w:r>
              <w:rPr>
                <w:b/>
                <w:sz w:val="22"/>
              </w:rPr>
              <w:t>и</w:t>
            </w:r>
            <w:r>
              <w:rPr>
                <w:b/>
                <w:spacing w:val="-14"/>
                <w:sz w:val="22"/>
              </w:rPr>
              <w:t xml:space="preserve"> </w:t>
            </w:r>
            <w:r>
              <w:rPr>
                <w:b/>
                <w:sz w:val="22"/>
              </w:rPr>
              <w:t>растительного</w:t>
            </w:r>
            <w:r>
              <w:rPr>
                <w:b/>
                <w:spacing w:val="-13"/>
                <w:sz w:val="22"/>
              </w:rPr>
              <w:t xml:space="preserve"> </w:t>
            </w:r>
            <w:r>
              <w:rPr>
                <w:b/>
                <w:spacing w:val="-4"/>
                <w:sz w:val="22"/>
              </w:rPr>
              <w:t>мира</w:t>
            </w:r>
          </w:p>
        </w:tc>
      </w:tr>
      <w:tr>
        <w:tblPrEx>
          <w:tblW w:w="0" w:type="auto"/>
          <w:jc w:val="left"/>
          <w:tblInd w:w="119" w:type="dxa"/>
          <w:tblLayout w:type="fixed"/>
          <w:tblCellMar>
            <w:top w:w="0" w:type="dxa"/>
            <w:left w:w="0" w:type="dxa"/>
            <w:bottom w:w="0" w:type="dxa"/>
            <w:right w:w="0" w:type="dxa"/>
          </w:tblCellMar>
          <w:tblLook w:val="01E0"/>
        </w:tblPrEx>
        <w:trPr>
          <w:trHeight w:val="1516"/>
          <w:jc w:val="left"/>
        </w:trPr>
        <w:tc>
          <w:tcPr>
            <w:tcW w:w="7371" w:type="dxa"/>
          </w:tcPr>
          <w:p>
            <w:pPr>
              <w:pStyle w:val="TableParagraph"/>
              <w:spacing w:line="250" w:lineRule="exact"/>
              <w:ind w:left="110"/>
              <w:rPr>
                <w:i/>
                <w:sz w:val="22"/>
              </w:rPr>
            </w:pPr>
            <w:r>
              <w:rPr>
                <w:i/>
                <w:w w:val="95"/>
                <w:sz w:val="22"/>
              </w:rPr>
              <w:t>Нерегулярность</w:t>
            </w:r>
            <w:r>
              <w:rPr>
                <w:i/>
                <w:spacing w:val="44"/>
                <w:sz w:val="22"/>
              </w:rPr>
              <w:t xml:space="preserve"> </w:t>
            </w:r>
            <w:r>
              <w:rPr>
                <w:i/>
                <w:w w:val="95"/>
                <w:sz w:val="22"/>
              </w:rPr>
              <w:t>проведения</w:t>
            </w:r>
            <w:r>
              <w:rPr>
                <w:i/>
                <w:spacing w:val="45"/>
                <w:sz w:val="22"/>
              </w:rPr>
              <w:t xml:space="preserve"> </w:t>
            </w:r>
            <w:r>
              <w:rPr>
                <w:i/>
                <w:w w:val="95"/>
                <w:sz w:val="22"/>
              </w:rPr>
              <w:t>мониторинговых</w:t>
            </w:r>
            <w:r>
              <w:rPr>
                <w:i/>
                <w:spacing w:val="44"/>
                <w:sz w:val="22"/>
              </w:rPr>
              <w:t xml:space="preserve"> </w:t>
            </w:r>
            <w:r>
              <w:rPr>
                <w:i/>
                <w:spacing w:val="-2"/>
                <w:w w:val="95"/>
                <w:sz w:val="22"/>
              </w:rPr>
              <w:t>мероприятий</w:t>
            </w:r>
          </w:p>
          <w:p>
            <w:pPr>
              <w:pStyle w:val="TableParagraph"/>
              <w:ind w:left="110"/>
              <w:rPr>
                <w:sz w:val="22"/>
              </w:rPr>
            </w:pPr>
            <w:r>
              <w:rPr>
                <w:sz w:val="22"/>
                <w:u w:val="single"/>
              </w:rPr>
              <w:t>Причина:</w:t>
            </w:r>
            <w:r>
              <w:rPr>
                <w:spacing w:val="-12"/>
                <w:sz w:val="22"/>
              </w:rPr>
              <w:t xml:space="preserve"> </w:t>
            </w:r>
            <w:r>
              <w:rPr>
                <w:sz w:val="22"/>
              </w:rPr>
              <w:t>недостаточное</w:t>
            </w:r>
            <w:r>
              <w:rPr>
                <w:spacing w:val="-12"/>
                <w:sz w:val="22"/>
              </w:rPr>
              <w:t xml:space="preserve"> </w:t>
            </w:r>
            <w:r>
              <w:rPr>
                <w:sz w:val="22"/>
              </w:rPr>
              <w:t>бюджетное</w:t>
            </w:r>
            <w:r>
              <w:rPr>
                <w:spacing w:val="-12"/>
                <w:sz w:val="22"/>
              </w:rPr>
              <w:t xml:space="preserve"> </w:t>
            </w:r>
            <w:r>
              <w:rPr>
                <w:sz w:val="22"/>
              </w:rPr>
              <w:t>финансирование</w:t>
            </w:r>
            <w:r>
              <w:rPr>
                <w:spacing w:val="-12"/>
                <w:sz w:val="22"/>
              </w:rPr>
              <w:t xml:space="preserve"> </w:t>
            </w:r>
            <w:r>
              <w:rPr>
                <w:sz w:val="22"/>
              </w:rPr>
              <w:t>мониторинговых исследований на территории заповедника.</w:t>
            </w:r>
          </w:p>
          <w:p>
            <w:pPr>
              <w:pStyle w:val="TableParagraph"/>
              <w:spacing w:line="252" w:lineRule="exact"/>
              <w:ind w:left="110" w:right="156"/>
              <w:rPr>
                <w:sz w:val="22"/>
              </w:rPr>
            </w:pPr>
            <w:r>
              <w:rPr>
                <w:sz w:val="22"/>
                <w:u w:val="single"/>
              </w:rPr>
              <w:t>Последствия:</w:t>
            </w:r>
            <w:r>
              <w:rPr>
                <w:sz w:val="22"/>
              </w:rPr>
              <w:t xml:space="preserve"> снижение качества и нарушение принципа постоянства</w:t>
            </w:r>
            <w:r>
              <w:rPr>
                <w:spacing w:val="40"/>
                <w:sz w:val="22"/>
              </w:rPr>
              <w:t xml:space="preserve"> </w:t>
            </w:r>
            <w:r>
              <w:rPr>
                <w:sz w:val="22"/>
              </w:rPr>
              <w:t>в проведении</w:t>
            </w:r>
            <w:r>
              <w:rPr>
                <w:spacing w:val="-9"/>
                <w:sz w:val="22"/>
              </w:rPr>
              <w:t xml:space="preserve"> </w:t>
            </w:r>
            <w:r>
              <w:rPr>
                <w:sz w:val="22"/>
              </w:rPr>
              <w:t>наблюдений</w:t>
            </w:r>
            <w:r>
              <w:rPr>
                <w:spacing w:val="-9"/>
                <w:sz w:val="22"/>
              </w:rPr>
              <w:t xml:space="preserve"> </w:t>
            </w:r>
            <w:r>
              <w:rPr>
                <w:sz w:val="22"/>
              </w:rPr>
              <w:t>и</w:t>
            </w:r>
            <w:r>
              <w:rPr>
                <w:spacing w:val="-9"/>
                <w:sz w:val="22"/>
              </w:rPr>
              <w:t xml:space="preserve"> </w:t>
            </w:r>
            <w:r>
              <w:rPr>
                <w:sz w:val="22"/>
              </w:rPr>
              <w:t>сборе</w:t>
            </w:r>
            <w:r>
              <w:rPr>
                <w:spacing w:val="-9"/>
                <w:sz w:val="22"/>
              </w:rPr>
              <w:t xml:space="preserve"> </w:t>
            </w:r>
            <w:r>
              <w:rPr>
                <w:sz w:val="22"/>
              </w:rPr>
              <w:t>мониторинговых</w:t>
            </w:r>
            <w:r>
              <w:rPr>
                <w:spacing w:val="-9"/>
                <w:sz w:val="22"/>
              </w:rPr>
              <w:t xml:space="preserve"> </w:t>
            </w:r>
            <w:r>
              <w:rPr>
                <w:sz w:val="22"/>
              </w:rPr>
              <w:t>данных,</w:t>
            </w:r>
            <w:r>
              <w:rPr>
                <w:spacing w:val="-9"/>
                <w:sz w:val="22"/>
              </w:rPr>
              <w:t xml:space="preserve"> </w:t>
            </w:r>
            <w:r>
              <w:rPr>
                <w:sz w:val="22"/>
              </w:rPr>
              <w:t>что</w:t>
            </w:r>
            <w:r>
              <w:rPr>
                <w:spacing w:val="-9"/>
                <w:sz w:val="22"/>
              </w:rPr>
              <w:t xml:space="preserve"> </w:t>
            </w:r>
            <w:r>
              <w:rPr>
                <w:sz w:val="22"/>
              </w:rPr>
              <w:t>уменьшает их</w:t>
            </w:r>
            <w:r>
              <w:rPr>
                <w:spacing w:val="-2"/>
                <w:sz w:val="22"/>
              </w:rPr>
              <w:t xml:space="preserve"> </w:t>
            </w:r>
            <w:r>
              <w:rPr>
                <w:sz w:val="22"/>
              </w:rPr>
              <w:t>информационную</w:t>
            </w:r>
            <w:r>
              <w:rPr>
                <w:spacing w:val="-2"/>
                <w:sz w:val="22"/>
              </w:rPr>
              <w:t xml:space="preserve"> </w:t>
            </w:r>
            <w:r>
              <w:rPr>
                <w:sz w:val="22"/>
              </w:rPr>
              <w:t>ценность</w:t>
            </w:r>
            <w:r>
              <w:rPr>
                <w:spacing w:val="-2"/>
                <w:sz w:val="22"/>
              </w:rPr>
              <w:t xml:space="preserve"> </w:t>
            </w:r>
            <w:r>
              <w:rPr>
                <w:sz w:val="22"/>
              </w:rPr>
              <w:t>и</w:t>
            </w:r>
            <w:r>
              <w:rPr>
                <w:spacing w:val="-2"/>
                <w:sz w:val="22"/>
              </w:rPr>
              <w:t xml:space="preserve"> </w:t>
            </w:r>
            <w:r>
              <w:rPr>
                <w:sz w:val="22"/>
              </w:rPr>
              <w:t>достоверность</w:t>
            </w:r>
            <w:r>
              <w:rPr>
                <w:spacing w:val="-2"/>
                <w:sz w:val="22"/>
              </w:rPr>
              <w:t xml:space="preserve"> </w:t>
            </w:r>
            <w:r>
              <w:rPr>
                <w:sz w:val="22"/>
              </w:rPr>
              <w:t>получаемой</w:t>
            </w:r>
            <w:r>
              <w:rPr>
                <w:spacing w:val="-2"/>
                <w:sz w:val="22"/>
              </w:rPr>
              <w:t xml:space="preserve"> </w:t>
            </w:r>
            <w:r>
              <w:rPr>
                <w:sz w:val="22"/>
              </w:rPr>
              <w:t>информации.</w:t>
            </w:r>
          </w:p>
        </w:tc>
        <w:tc>
          <w:tcPr>
            <w:tcW w:w="1839" w:type="dxa"/>
          </w:tcPr>
          <w:p>
            <w:pPr>
              <w:pStyle w:val="TableParagraph"/>
              <w:spacing w:line="250" w:lineRule="exact"/>
              <w:ind w:left="861"/>
              <w:rPr>
                <w:sz w:val="22"/>
              </w:rPr>
            </w:pPr>
            <w:r>
              <w:rPr>
                <w:w w:val="99"/>
                <w:sz w:val="22"/>
              </w:rPr>
              <w:t>2</w:t>
            </w:r>
          </w:p>
        </w:tc>
        <w:tc>
          <w:tcPr>
            <w:tcW w:w="1842" w:type="dxa"/>
          </w:tcPr>
          <w:p>
            <w:pPr>
              <w:pStyle w:val="TableParagraph"/>
              <w:spacing w:line="250" w:lineRule="exact"/>
              <w:ind w:left="861"/>
              <w:rPr>
                <w:sz w:val="22"/>
              </w:rPr>
            </w:pPr>
            <w:r>
              <w:rPr>
                <w:w w:val="99"/>
                <w:sz w:val="22"/>
              </w:rPr>
              <w:t>3</w:t>
            </w:r>
          </w:p>
        </w:tc>
        <w:tc>
          <w:tcPr>
            <w:tcW w:w="1559" w:type="dxa"/>
          </w:tcPr>
          <w:p>
            <w:pPr>
              <w:pStyle w:val="TableParagraph"/>
              <w:spacing w:line="250" w:lineRule="exact"/>
              <w:ind w:left="5"/>
              <w:jc w:val="center"/>
              <w:rPr>
                <w:sz w:val="22"/>
              </w:rPr>
            </w:pPr>
            <w:r>
              <w:rPr>
                <w:w w:val="99"/>
                <w:sz w:val="22"/>
              </w:rPr>
              <w:t>2</w:t>
            </w:r>
          </w:p>
        </w:tc>
        <w:tc>
          <w:tcPr>
            <w:tcW w:w="2203" w:type="dxa"/>
          </w:tcPr>
          <w:p>
            <w:pPr>
              <w:pStyle w:val="TableParagraph"/>
              <w:spacing w:line="250" w:lineRule="exact"/>
              <w:ind w:left="1041"/>
              <w:rPr>
                <w:sz w:val="22"/>
              </w:rPr>
            </w:pPr>
            <w:r>
              <w:rPr>
                <w:w w:val="99"/>
                <w:sz w:val="22"/>
              </w:rPr>
              <w:t>7</w:t>
            </w:r>
          </w:p>
        </w:tc>
      </w:tr>
      <w:tr>
        <w:tblPrEx>
          <w:tblW w:w="0" w:type="auto"/>
          <w:jc w:val="left"/>
          <w:tblInd w:w="119" w:type="dxa"/>
          <w:tblLayout w:type="fixed"/>
          <w:tblCellMar>
            <w:top w:w="0" w:type="dxa"/>
            <w:left w:w="0" w:type="dxa"/>
            <w:bottom w:w="0" w:type="dxa"/>
            <w:right w:w="0" w:type="dxa"/>
          </w:tblCellMar>
          <w:tblLook w:val="01E0"/>
        </w:tblPrEx>
        <w:trPr>
          <w:trHeight w:val="505"/>
          <w:jc w:val="left"/>
        </w:trPr>
        <w:tc>
          <w:tcPr>
            <w:tcW w:w="14814" w:type="dxa"/>
            <w:gridSpan w:val="5"/>
          </w:tcPr>
          <w:p>
            <w:pPr>
              <w:pStyle w:val="TableParagraph"/>
              <w:spacing w:line="252" w:lineRule="exact"/>
              <w:ind w:left="110"/>
              <w:rPr>
                <w:b/>
                <w:sz w:val="22"/>
              </w:rPr>
            </w:pPr>
            <w:r>
              <w:rPr>
                <w:b/>
                <w:sz w:val="22"/>
              </w:rPr>
              <w:t>Долгосрочная</w:t>
            </w:r>
            <w:r>
              <w:rPr>
                <w:b/>
                <w:spacing w:val="-6"/>
                <w:sz w:val="22"/>
              </w:rPr>
              <w:t xml:space="preserve"> </w:t>
            </w:r>
            <w:r>
              <w:rPr>
                <w:b/>
                <w:sz w:val="22"/>
              </w:rPr>
              <w:t>цель</w:t>
            </w:r>
            <w:r>
              <w:rPr>
                <w:b/>
                <w:spacing w:val="-6"/>
                <w:sz w:val="22"/>
              </w:rPr>
              <w:t xml:space="preserve"> </w:t>
            </w:r>
            <w:r>
              <w:rPr>
                <w:b/>
                <w:sz w:val="22"/>
              </w:rPr>
              <w:t>4.</w:t>
            </w:r>
            <w:r>
              <w:rPr>
                <w:b/>
                <w:spacing w:val="-5"/>
                <w:sz w:val="22"/>
              </w:rPr>
              <w:t xml:space="preserve"> </w:t>
            </w:r>
            <w:r>
              <w:rPr>
                <w:b/>
                <w:sz w:val="22"/>
              </w:rPr>
              <w:t>Обеспечение</w:t>
            </w:r>
            <w:r>
              <w:rPr>
                <w:b/>
                <w:spacing w:val="-6"/>
                <w:sz w:val="22"/>
              </w:rPr>
              <w:t xml:space="preserve"> </w:t>
            </w:r>
            <w:r>
              <w:rPr>
                <w:b/>
                <w:sz w:val="22"/>
              </w:rPr>
              <w:t>функционирования</w:t>
            </w:r>
            <w:r>
              <w:rPr>
                <w:b/>
                <w:spacing w:val="-6"/>
                <w:sz w:val="22"/>
              </w:rPr>
              <w:t xml:space="preserve"> </w:t>
            </w:r>
            <w:r>
              <w:rPr>
                <w:b/>
                <w:sz w:val="22"/>
              </w:rPr>
              <w:t>заповедника</w:t>
            </w:r>
            <w:r>
              <w:rPr>
                <w:b/>
                <w:spacing w:val="-6"/>
                <w:sz w:val="22"/>
              </w:rPr>
              <w:t xml:space="preserve"> </w:t>
            </w:r>
            <w:r>
              <w:rPr>
                <w:b/>
                <w:sz w:val="22"/>
              </w:rPr>
              <w:t>как</w:t>
            </w:r>
            <w:r>
              <w:rPr>
                <w:b/>
                <w:spacing w:val="-6"/>
                <w:sz w:val="22"/>
              </w:rPr>
              <w:t xml:space="preserve"> </w:t>
            </w:r>
            <w:r>
              <w:rPr>
                <w:b/>
                <w:sz w:val="22"/>
              </w:rPr>
              <w:t>модельного</w:t>
            </w:r>
            <w:r>
              <w:rPr>
                <w:b/>
                <w:spacing w:val="-6"/>
                <w:sz w:val="22"/>
              </w:rPr>
              <w:t xml:space="preserve"> </w:t>
            </w:r>
            <w:r>
              <w:rPr>
                <w:b/>
                <w:sz w:val="22"/>
              </w:rPr>
              <w:t>полигона</w:t>
            </w:r>
            <w:r>
              <w:rPr>
                <w:b/>
                <w:spacing w:val="-6"/>
                <w:sz w:val="22"/>
              </w:rPr>
              <w:t xml:space="preserve"> </w:t>
            </w:r>
            <w:r>
              <w:rPr>
                <w:b/>
                <w:sz w:val="22"/>
              </w:rPr>
              <w:t>для</w:t>
            </w:r>
            <w:r>
              <w:rPr>
                <w:b/>
                <w:spacing w:val="-6"/>
                <w:sz w:val="22"/>
              </w:rPr>
              <w:t xml:space="preserve"> </w:t>
            </w:r>
            <w:r>
              <w:rPr>
                <w:b/>
                <w:sz w:val="22"/>
              </w:rPr>
              <w:t>проведения</w:t>
            </w:r>
            <w:r>
              <w:rPr>
                <w:b/>
                <w:spacing w:val="-6"/>
                <w:sz w:val="22"/>
              </w:rPr>
              <w:t xml:space="preserve"> </w:t>
            </w:r>
            <w:r>
              <w:rPr>
                <w:b/>
                <w:sz w:val="22"/>
              </w:rPr>
              <w:t>научных</w:t>
            </w:r>
            <w:r>
              <w:rPr>
                <w:b/>
                <w:spacing w:val="-6"/>
                <w:sz w:val="22"/>
              </w:rPr>
              <w:t xml:space="preserve"> </w:t>
            </w:r>
            <w:r>
              <w:rPr>
                <w:b/>
                <w:sz w:val="22"/>
              </w:rPr>
              <w:t>исследований</w:t>
            </w:r>
            <w:r>
              <w:rPr>
                <w:b/>
                <w:spacing w:val="-6"/>
                <w:sz w:val="22"/>
              </w:rPr>
              <w:t xml:space="preserve"> </w:t>
            </w:r>
            <w:r>
              <w:rPr>
                <w:b/>
                <w:sz w:val="22"/>
              </w:rPr>
              <w:t>наименее нарушенных экосистем, их компонентов и процессов, протекающих в биосфере</w:t>
            </w:r>
          </w:p>
        </w:tc>
      </w:tr>
      <w:tr>
        <w:tblPrEx>
          <w:tblW w:w="0" w:type="auto"/>
          <w:jc w:val="left"/>
          <w:tblInd w:w="119" w:type="dxa"/>
          <w:tblLayout w:type="fixed"/>
          <w:tblCellMar>
            <w:top w:w="0" w:type="dxa"/>
            <w:left w:w="0" w:type="dxa"/>
            <w:bottom w:w="0" w:type="dxa"/>
            <w:right w:w="0" w:type="dxa"/>
          </w:tblCellMar>
          <w:tblLook w:val="01E0"/>
        </w:tblPrEx>
        <w:trPr>
          <w:trHeight w:val="1772"/>
          <w:jc w:val="left"/>
        </w:trPr>
        <w:tc>
          <w:tcPr>
            <w:tcW w:w="7371" w:type="dxa"/>
          </w:tcPr>
          <w:p>
            <w:pPr>
              <w:pStyle w:val="TableParagraph"/>
              <w:ind w:left="110"/>
              <w:rPr>
                <w:i/>
                <w:sz w:val="22"/>
              </w:rPr>
            </w:pPr>
            <w:r>
              <w:rPr>
                <w:i/>
                <w:sz w:val="22"/>
              </w:rPr>
              <w:t>Недостаточное участие заповедника в процессах развития</w:t>
            </w:r>
            <w:r>
              <w:rPr>
                <w:i/>
                <w:sz w:val="22"/>
              </w:rPr>
              <w:t xml:space="preserve"> международного</w:t>
            </w:r>
            <w:r>
              <w:rPr>
                <w:i/>
                <w:spacing w:val="-10"/>
                <w:sz w:val="22"/>
              </w:rPr>
              <w:t xml:space="preserve"> </w:t>
            </w:r>
            <w:r>
              <w:rPr>
                <w:i/>
                <w:sz w:val="22"/>
              </w:rPr>
              <w:t>сотрудничества</w:t>
            </w:r>
            <w:r>
              <w:rPr>
                <w:i/>
                <w:spacing w:val="-10"/>
                <w:sz w:val="22"/>
              </w:rPr>
              <w:t xml:space="preserve"> </w:t>
            </w:r>
            <w:r>
              <w:rPr>
                <w:i/>
                <w:sz w:val="22"/>
              </w:rPr>
              <w:t>в</w:t>
            </w:r>
            <w:r>
              <w:rPr>
                <w:i/>
                <w:spacing w:val="-10"/>
                <w:sz w:val="22"/>
              </w:rPr>
              <w:t xml:space="preserve"> </w:t>
            </w:r>
            <w:r>
              <w:rPr>
                <w:i/>
                <w:sz w:val="22"/>
              </w:rPr>
              <w:t>рамках</w:t>
            </w:r>
            <w:r>
              <w:rPr>
                <w:i/>
                <w:spacing w:val="-10"/>
                <w:sz w:val="22"/>
              </w:rPr>
              <w:t xml:space="preserve"> </w:t>
            </w:r>
            <w:r>
              <w:rPr>
                <w:i/>
                <w:sz w:val="22"/>
              </w:rPr>
              <w:t>программы</w:t>
            </w:r>
            <w:r>
              <w:rPr>
                <w:i/>
                <w:spacing w:val="-10"/>
                <w:sz w:val="22"/>
              </w:rPr>
              <w:t xml:space="preserve"> </w:t>
            </w:r>
            <w:r>
              <w:rPr>
                <w:i/>
                <w:sz w:val="22"/>
              </w:rPr>
              <w:t>MaB</w:t>
            </w:r>
          </w:p>
          <w:p>
            <w:pPr>
              <w:pStyle w:val="TableParagraph"/>
              <w:spacing w:line="250" w:lineRule="exact"/>
              <w:ind w:left="110"/>
              <w:rPr>
                <w:sz w:val="22"/>
              </w:rPr>
            </w:pPr>
            <w:r>
              <w:rPr>
                <w:spacing w:val="-2"/>
                <w:sz w:val="22"/>
                <w:u w:val="single"/>
              </w:rPr>
              <w:t>Причина:</w:t>
            </w:r>
            <w:r>
              <w:rPr>
                <w:spacing w:val="-1"/>
                <w:sz w:val="22"/>
              </w:rPr>
              <w:t xml:space="preserve"> </w:t>
            </w:r>
            <w:r>
              <w:rPr>
                <w:spacing w:val="-2"/>
                <w:sz w:val="22"/>
              </w:rPr>
              <w:t>трудности</w:t>
            </w:r>
            <w:r>
              <w:rPr>
                <w:spacing w:val="2"/>
                <w:sz w:val="22"/>
              </w:rPr>
              <w:t xml:space="preserve"> </w:t>
            </w:r>
            <w:r>
              <w:rPr>
                <w:spacing w:val="-2"/>
                <w:sz w:val="22"/>
              </w:rPr>
              <w:t>пересечения</w:t>
            </w:r>
            <w:r>
              <w:rPr>
                <w:spacing w:val="1"/>
                <w:sz w:val="22"/>
              </w:rPr>
              <w:t xml:space="preserve"> </w:t>
            </w:r>
            <w:r>
              <w:rPr>
                <w:spacing w:val="-2"/>
                <w:sz w:val="22"/>
              </w:rPr>
              <w:t>границ</w:t>
            </w:r>
            <w:r>
              <w:rPr>
                <w:spacing w:val="2"/>
                <w:sz w:val="22"/>
              </w:rPr>
              <w:t xml:space="preserve"> </w:t>
            </w:r>
            <w:r>
              <w:rPr>
                <w:spacing w:val="-2"/>
                <w:sz w:val="22"/>
              </w:rPr>
              <w:t>в</w:t>
            </w:r>
            <w:r>
              <w:rPr>
                <w:spacing w:val="1"/>
                <w:sz w:val="22"/>
              </w:rPr>
              <w:t xml:space="preserve"> </w:t>
            </w:r>
            <w:r>
              <w:rPr>
                <w:spacing w:val="-2"/>
                <w:sz w:val="22"/>
              </w:rPr>
              <w:t>условиях</w:t>
            </w:r>
            <w:r>
              <w:rPr>
                <w:spacing w:val="2"/>
                <w:sz w:val="22"/>
              </w:rPr>
              <w:t xml:space="preserve"> </w:t>
            </w:r>
            <w:r>
              <w:rPr>
                <w:spacing w:val="-2"/>
                <w:sz w:val="22"/>
              </w:rPr>
              <w:t>пандемии</w:t>
            </w:r>
            <w:r>
              <w:rPr>
                <w:spacing w:val="1"/>
                <w:sz w:val="22"/>
              </w:rPr>
              <w:t xml:space="preserve"> </w:t>
            </w:r>
            <w:r>
              <w:rPr>
                <w:spacing w:val="-2"/>
                <w:sz w:val="22"/>
              </w:rPr>
              <w:t>COVID-</w:t>
            </w:r>
            <w:r>
              <w:rPr>
                <w:spacing w:val="-5"/>
                <w:sz w:val="22"/>
              </w:rPr>
              <w:t>19</w:t>
            </w:r>
          </w:p>
          <w:p>
            <w:pPr>
              <w:pStyle w:val="TableParagraph"/>
              <w:spacing w:line="252" w:lineRule="exact"/>
              <w:ind w:left="110"/>
              <w:rPr>
                <w:sz w:val="22"/>
              </w:rPr>
            </w:pPr>
            <w:r>
              <w:rPr>
                <w:sz w:val="22"/>
              </w:rPr>
              <w:t>и</w:t>
            </w:r>
            <w:r>
              <w:rPr>
                <w:spacing w:val="-12"/>
                <w:sz w:val="22"/>
              </w:rPr>
              <w:t xml:space="preserve"> </w:t>
            </w:r>
            <w:r>
              <w:rPr>
                <w:sz w:val="22"/>
              </w:rPr>
              <w:t>действия</w:t>
            </w:r>
            <w:r>
              <w:rPr>
                <w:spacing w:val="-11"/>
                <w:sz w:val="22"/>
              </w:rPr>
              <w:t xml:space="preserve"> </w:t>
            </w:r>
            <w:r>
              <w:rPr>
                <w:sz w:val="22"/>
              </w:rPr>
              <w:t>политических</w:t>
            </w:r>
            <w:r>
              <w:rPr>
                <w:spacing w:val="-11"/>
                <w:sz w:val="22"/>
              </w:rPr>
              <w:t xml:space="preserve"> </w:t>
            </w:r>
            <w:r>
              <w:rPr>
                <w:sz w:val="22"/>
              </w:rPr>
              <w:t>санкций</w:t>
            </w:r>
            <w:r>
              <w:rPr>
                <w:spacing w:val="-11"/>
                <w:sz w:val="22"/>
              </w:rPr>
              <w:t xml:space="preserve"> </w:t>
            </w:r>
            <w:r>
              <w:rPr>
                <w:sz w:val="22"/>
              </w:rPr>
              <w:t>и</w:t>
            </w:r>
            <w:r>
              <w:rPr>
                <w:spacing w:val="-11"/>
                <w:sz w:val="22"/>
              </w:rPr>
              <w:t xml:space="preserve"> </w:t>
            </w:r>
            <w:r>
              <w:rPr>
                <w:spacing w:val="-2"/>
                <w:sz w:val="22"/>
              </w:rPr>
              <w:t>ограничений</w:t>
            </w:r>
          </w:p>
          <w:p>
            <w:pPr>
              <w:pStyle w:val="TableParagraph"/>
              <w:spacing w:line="252" w:lineRule="exact"/>
              <w:ind w:left="110"/>
              <w:rPr>
                <w:sz w:val="22"/>
              </w:rPr>
            </w:pPr>
            <w:r>
              <w:rPr>
                <w:sz w:val="22"/>
                <w:u w:val="single"/>
              </w:rPr>
              <w:t>Последствия:</w:t>
            </w:r>
            <w:r>
              <w:rPr>
                <w:sz w:val="22"/>
              </w:rPr>
              <w:t xml:space="preserve"> ослабление и сужение контактов в рамках соглашения о трехстороннем</w:t>
            </w:r>
            <w:r>
              <w:rPr>
                <w:spacing w:val="-14"/>
                <w:sz w:val="22"/>
              </w:rPr>
              <w:t xml:space="preserve"> </w:t>
            </w:r>
            <w:r>
              <w:rPr>
                <w:sz w:val="22"/>
              </w:rPr>
              <w:t>международном</w:t>
            </w:r>
            <w:r>
              <w:rPr>
                <w:spacing w:val="-14"/>
                <w:sz w:val="22"/>
              </w:rPr>
              <w:t xml:space="preserve"> </w:t>
            </w:r>
            <w:r>
              <w:rPr>
                <w:sz w:val="22"/>
              </w:rPr>
              <w:t>сотрудничестве,</w:t>
            </w:r>
            <w:r>
              <w:rPr>
                <w:spacing w:val="-13"/>
                <w:sz w:val="22"/>
              </w:rPr>
              <w:t xml:space="preserve"> </w:t>
            </w:r>
            <w:r>
              <w:rPr>
                <w:sz w:val="22"/>
              </w:rPr>
              <w:t>недостаток</w:t>
            </w:r>
            <w:r>
              <w:rPr>
                <w:spacing w:val="-14"/>
                <w:sz w:val="22"/>
              </w:rPr>
              <w:t xml:space="preserve"> </w:t>
            </w:r>
            <w:r>
              <w:rPr>
                <w:sz w:val="22"/>
              </w:rPr>
              <w:t>информации</w:t>
            </w:r>
            <w:r>
              <w:rPr>
                <w:spacing w:val="-14"/>
                <w:sz w:val="22"/>
              </w:rPr>
              <w:t xml:space="preserve"> </w:t>
            </w:r>
            <w:r>
              <w:rPr>
                <w:sz w:val="22"/>
              </w:rPr>
              <w:t>о природоохранной деятельности заповедника за пределами Беларуси.</w:t>
            </w:r>
          </w:p>
        </w:tc>
        <w:tc>
          <w:tcPr>
            <w:tcW w:w="1839" w:type="dxa"/>
          </w:tcPr>
          <w:p>
            <w:pPr>
              <w:pStyle w:val="TableParagraph"/>
              <w:spacing w:line="250" w:lineRule="exact"/>
              <w:ind w:left="861"/>
              <w:rPr>
                <w:sz w:val="22"/>
              </w:rPr>
            </w:pPr>
            <w:r>
              <w:rPr>
                <w:w w:val="99"/>
                <w:sz w:val="22"/>
              </w:rPr>
              <w:t>3</w:t>
            </w:r>
          </w:p>
        </w:tc>
        <w:tc>
          <w:tcPr>
            <w:tcW w:w="1842" w:type="dxa"/>
          </w:tcPr>
          <w:p>
            <w:pPr>
              <w:pStyle w:val="TableParagraph"/>
              <w:spacing w:line="250" w:lineRule="exact"/>
              <w:ind w:left="861"/>
              <w:rPr>
                <w:sz w:val="22"/>
              </w:rPr>
            </w:pPr>
            <w:r>
              <w:rPr>
                <w:w w:val="99"/>
                <w:sz w:val="22"/>
              </w:rPr>
              <w:t>3</w:t>
            </w:r>
          </w:p>
        </w:tc>
        <w:tc>
          <w:tcPr>
            <w:tcW w:w="1559" w:type="dxa"/>
          </w:tcPr>
          <w:p>
            <w:pPr>
              <w:pStyle w:val="TableParagraph"/>
              <w:spacing w:line="250" w:lineRule="exact"/>
              <w:ind w:left="5"/>
              <w:jc w:val="center"/>
              <w:rPr>
                <w:sz w:val="22"/>
              </w:rPr>
            </w:pPr>
            <w:r>
              <w:rPr>
                <w:w w:val="99"/>
                <w:sz w:val="22"/>
              </w:rPr>
              <w:t>1</w:t>
            </w:r>
          </w:p>
        </w:tc>
        <w:tc>
          <w:tcPr>
            <w:tcW w:w="2203" w:type="dxa"/>
          </w:tcPr>
          <w:p>
            <w:pPr>
              <w:pStyle w:val="TableParagraph"/>
              <w:spacing w:line="250" w:lineRule="exact"/>
              <w:ind w:left="1041"/>
              <w:rPr>
                <w:sz w:val="22"/>
              </w:rPr>
            </w:pPr>
            <w:r>
              <w:rPr>
                <w:w w:val="99"/>
                <w:sz w:val="22"/>
              </w:rPr>
              <w:t>7</w:t>
            </w:r>
          </w:p>
        </w:tc>
      </w:tr>
    </w:tbl>
    <w:p>
      <w:pPr>
        <w:rPr>
          <w:sz w:val="2"/>
          <w:szCs w:val="2"/>
        </w:rPr>
      </w:pPr>
      <w:r>
        <w:pict>
          <v:group id="_x0000_s1413" style="width:81.15pt;height:13.6pt;margin-top:68.15pt;margin-left:423.6pt;mso-position-horizontal-relative:page;mso-position-vertical-relative:page;position:absolute;z-index:-251346944" coordorigin="8472,1363" coordsize="1623,272">
            <v:rect id="_x0000_s1414" style="width:1623;height:272;left:8471;position:absolute;top:1363" filled="t" fillcolor="silver" stroked="f">
              <v:fill type="solid"/>
            </v:rect>
            <v:shape id="_x0000_s1415" style="width:51;height:57;left:9868;position:absolute;top:1408" coordorigin="9869,1408" coordsize="51,57" path="m9892,1434l9892,1431,9891,1428,9890,1425,9889,1420,9888,1417,9888,1415,9888,1413,9889,1411,9890,1410,9891,1409,9892,1408,9894,1408,9895,1408,9896,1409,9898,1410,9899,1411,9899,1413,9899,1415,9899,1417,9899,1420,9897,1424,9896,1428,9895,1431,9895,1434,9898,1433,9900,1431,9902,1428,9905,1425,9907,1423,9909,1422,9910,1421,9912,1420,9914,1420,9915,1420,9916,1421,9917,1422,9918,1423,9919,1424,9919,1425,9919,1427,9905,1434,9902,1435,9899,1436,9896,1437,9899,1438,9902,1439,9905,1439,9911,1440,9914,1442,9916,1443,9918,1445,9919,1446,9919,1448,9919,1449,9918,1451,9917,1452,9916,1453,9915,1453,9914,1453,9912,1453,9910,1453,9909,1452,9907,1451,9905,1448,9902,1445,9900,1443,9898,1441,9895,1439,9895,1442,9896,1444,9897,1447,9898,1453,9899,1456,9899,1458,9899,1460,9899,1462,9898,1463,9896,1464,9895,1465,9894,1465,9892,1465,9891,1464,9889,1463,9889,1462,9888,1461,9888,1458,9888,1456,9889,1454,9890,1450,9891,1447,9891,1445,9892,1444,9892,1443,9892,1441,9892,1439,9890,1441,9887,1443,9885,1445,9882,1449,9880,1451,9878,1452,9877,1453,9875,1453,9874,1453,9873,1453,9871,1453,9870,1452,9869,1451,9869,1449,9869,1448,9869,1447,9874,1441,9875,1441,9878,1440,9883,1439,9885,1439,9888,1438,9891,1437,9888,1435,9885,1434,9882,1434,9876,1433,9873,1431,9872,1430,9870,1429,9869,1427,9869,1425,9869,1424,9869,1423,9870,1422,9871,1421,9872,1420,9874,1420,9875,1420,9877,1421,9879,1422,9880,1423,9882,1424,9885,1427,9887,1430,9890,1433,9892,1434xe" filled="f" stroked="t" strokecolor="black" strokeweight="0.2pt">
              <v:stroke dashstyle="solid"/>
              <v:path arrowok="t"/>
            </v:shape>
          </v:group>
        </w:pict>
      </w:r>
      <w:r>
        <w:pict>
          <v:group id="_x0000_s1416" style="width:81.35pt;height:13.6pt;margin-top:68.15pt;margin-left:515.53pt;mso-position-horizontal-relative:page;mso-position-vertical-relative:page;position:absolute;z-index:-251345920" coordorigin="10311,1363" coordsize="1627,272">
            <v:rect id="_x0000_s1417" style="width:1627;height:272;left:10310;position:absolute;top:1363" filled="t" fillcolor="silver" stroked="f">
              <v:fill type="solid"/>
            </v:rect>
            <v:shape id="_x0000_s1418" style="width:123;height:57;left:11671;position:absolute;top:1408" coordorigin="11671,1408" coordsize="123,57" path="m11695,1434l11695,1431,11694,1428,11693,1425,11692,1420,11691,1417,11691,1415,11691,1413,11691,1411,11693,1410,11694,1409,11695,1408,11697,1408,11698,1408,11699,1409,11700,1410,11701,1411,11702,1413,11702,1415,11702,1417,11701,1420,11700,1424,11699,1428,11698,1431,11698,1434,11700,1433,11703,1431,11705,1428,11708,1425,11710,1423,11712,1422,11713,1421,11715,1420,11716,1420,11718,1420,11719,1421,11720,1422,11721,1423,11722,1424,11722,1425,11722,1427,11721,1429,11719,1430,11718,1431,11714,1433,11708,1434,11705,1435,11702,1436,11699,1437,11702,1438,11705,1439,11708,1439,11714,1440,11717,1442,11719,1443,11720,1445,11721,1446,11721,1448,11721,1449,11721,1451,11720,1452,11719,1453,11718,1453,11716,1453,11715,1453,11713,1453,11712,1452,11710,1451,11708,1448,11705,1445,11703,1443,11701,1441,11698,1439,11698,1442,11699,1444,11699,1447,11701,1453,11702,1456,11702,1458,11702,1460,11701,1462,11700,1463,11699,1464,11698,1465,11697,1465,11695,1465,11694,1464,11692,1463,11691,1462,11691,1461,11691,1458,11691,1456,11691,1454,11693,1450,11694,1447,11694,1445,11694,1444,11695,1443,11695,1441,11695,1439,11692,1441,11690,1443,11688,1445,11685,1449,11682,1451,11681,1452,11679,1453,11678,1453,11677,1453,11675,1453,11674,1453,11673,1452,11672,1451,11671,1449,11671,1448,11671,1447,11672,1446,11673,1444,11674,1443,11675,1442,11677,1441,11678,1441,11681,1440,11685,1439,11688,1439,11691,1438,11694,1437,11691,1435,11688,1434,11685,1434,11679,1433,11676,1431,11674,1430,11672,1429,11671,1427,11671,1425,11671,1424,11672,1423,11673,1422,11674,1421,11675,1420,11676,1420,11678,1420,11680,1421,11681,1422,11683,1423,11685,1424,11688,1427,11690,1430,11693,1433,11695,1434xm11767,1434l11767,1431,11766,1428,11765,1425,11763,1420,11763,1417,11763,1415,11763,1413,11763,1411,11764,1410,11766,1409,11767,1408,11768,1408,11770,1408,11771,1409,11772,1410,11773,1411,11774,1413,11774,1415,11774,1417,11773,1420,11772,1424,11771,1428,11770,1431,11770,1434,11772,1433,11774,1431,11776,1428,11780,1425,11782,1423,11783,1422,11785,1421,11786,1420,11788,1420,11789,1420,11791,1421,11792,1422,11793,1423,11793,1424,11793,1425,11793,1427,11792,1429,11791,1430,11789,1431,11786,1433,11780,1434,11776,1435,11773,1436,11771,1437,11773,1438,11776,1439,11780,1439,11785,1440,11789,1442,11791,1443,11792,1445,11793,1446,11793,1448,11793,1449,11792,1451,11791,1452,11790,1453,11789,1453,11788,1453,11787,1453,11785,1453,11783,1452,11782,1451,11779,1448,11777,1445,11775,1443,11772,1441,11770,1439,11770,1442,11770,1444,11771,1447,11773,1453,11774,1456,11774,1458,11774,1460,11773,1462,11772,1463,11771,1464,11770,1465,11769,1465,11767,1465,11765,1464,11764,1463,11763,1462,11763,1461,11763,1458,11763,1456,11763,1454,11764,1450,11765,1447,11766,1445,11766,1444,11766,1443,11767,1441,11767,1439,11764,1441,11762,1443,11760,1445,11757,1449,11754,1451,11752,1452,11751,1453,11750,1453,11749,1453,11747,1453,11746,1453,11745,1452,11744,1451,11743,1449,11743,1448,11743,1447,11743,1446,11744,1444,11745,1443,11747,1442,11749,1441,11750,1441,11753,1440,11757,1439,11760,1439,11762,1438,11765,1437,11763,1435,11760,1434,11756,1434,11751,1433,11747,1431,11746,1430,11744,1429,11743,1427,11743,1425,11743,1424,11744,1423,11745,1422,11746,1421,11747,1420,11748,1420,11750,1420,11751,1421,11753,1422,11755,1423,11757,1424,11759,1427,11762,1430,11764,1433,11767,1434xe" filled="f" stroked="t" strokecolor="black" strokeweight="0.2pt">
              <v:stroke dashstyle="solid"/>
              <v:path arrowok="t"/>
            </v:shape>
          </v:group>
        </w:pict>
      </w:r>
    </w:p>
    <w:p>
      <w:pPr>
        <w:spacing w:after="0"/>
        <w:rPr>
          <w:sz w:val="2"/>
          <w:szCs w:val="2"/>
        </w:rPr>
        <w:sectPr>
          <w:type w:val="continuous"/>
          <w:pgSz w:w="16840" w:h="11910" w:orient="landscape"/>
          <w:pgMar w:top="840" w:right="920" w:bottom="1260" w:left="880" w:header="0" w:footer="1065"/>
          <w:cols w:space="72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1"/>
        <w:gridCol w:w="1839"/>
        <w:gridCol w:w="1842"/>
        <w:gridCol w:w="1559"/>
        <w:gridCol w:w="2203"/>
      </w:tblGrid>
      <w:tr>
        <w:tblPrEx>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73"/>
          <w:jc w:val="left"/>
        </w:trPr>
        <w:tc>
          <w:tcPr>
            <w:tcW w:w="7371" w:type="dxa"/>
            <w:shd w:val="clear" w:color="auto" w:fill="C0C0C0"/>
          </w:tcPr>
          <w:p>
            <w:pPr>
              <w:pStyle w:val="TableParagraph"/>
              <w:spacing w:line="250" w:lineRule="exact"/>
              <w:ind w:left="263"/>
              <w:rPr>
                <w:b/>
                <w:sz w:val="22"/>
              </w:rPr>
            </w:pPr>
            <w:r>
              <w:rPr>
                <w:b/>
                <w:sz w:val="22"/>
              </w:rPr>
              <w:t>Ограничения</w:t>
            </w:r>
            <w:r>
              <w:rPr>
                <w:b/>
                <w:spacing w:val="-11"/>
                <w:sz w:val="22"/>
              </w:rPr>
              <w:t xml:space="preserve"> </w:t>
            </w:r>
            <w:r>
              <w:rPr>
                <w:b/>
                <w:sz w:val="22"/>
              </w:rPr>
              <w:t>и</w:t>
            </w:r>
            <w:r>
              <w:rPr>
                <w:b/>
                <w:spacing w:val="-11"/>
                <w:sz w:val="22"/>
              </w:rPr>
              <w:t xml:space="preserve"> </w:t>
            </w:r>
            <w:r>
              <w:rPr>
                <w:b/>
                <w:sz w:val="22"/>
              </w:rPr>
              <w:t>угрозы,</w:t>
            </w:r>
            <w:r>
              <w:rPr>
                <w:b/>
                <w:spacing w:val="-10"/>
                <w:sz w:val="22"/>
              </w:rPr>
              <w:t xml:space="preserve"> </w:t>
            </w:r>
            <w:r>
              <w:rPr>
                <w:b/>
                <w:sz w:val="22"/>
              </w:rPr>
              <w:t>а</w:t>
            </w:r>
            <w:r>
              <w:rPr>
                <w:b/>
                <w:spacing w:val="-11"/>
                <w:sz w:val="22"/>
              </w:rPr>
              <w:t xml:space="preserve"> </w:t>
            </w:r>
            <w:r>
              <w:rPr>
                <w:b/>
                <w:sz w:val="22"/>
              </w:rPr>
              <w:t>также</w:t>
            </w:r>
            <w:r>
              <w:rPr>
                <w:b/>
                <w:spacing w:val="-10"/>
                <w:sz w:val="22"/>
              </w:rPr>
              <w:t xml:space="preserve"> </w:t>
            </w:r>
            <w:r>
              <w:rPr>
                <w:b/>
                <w:sz w:val="22"/>
              </w:rPr>
              <w:t>их</w:t>
            </w:r>
            <w:r>
              <w:rPr>
                <w:b/>
                <w:spacing w:val="-11"/>
                <w:sz w:val="22"/>
              </w:rPr>
              <w:t xml:space="preserve"> </w:t>
            </w:r>
            <w:r>
              <w:rPr>
                <w:b/>
                <w:sz w:val="22"/>
              </w:rPr>
              <w:t>воздействие</w:t>
            </w:r>
            <w:r>
              <w:rPr>
                <w:b/>
                <w:spacing w:val="-11"/>
                <w:sz w:val="22"/>
              </w:rPr>
              <w:t xml:space="preserve"> </w:t>
            </w:r>
            <w:r>
              <w:rPr>
                <w:b/>
                <w:sz w:val="22"/>
              </w:rPr>
              <w:t>на</w:t>
            </w:r>
            <w:r>
              <w:rPr>
                <w:b/>
                <w:spacing w:val="-11"/>
                <w:sz w:val="22"/>
              </w:rPr>
              <w:t xml:space="preserve"> </w:t>
            </w:r>
            <w:r>
              <w:rPr>
                <w:b/>
                <w:sz w:val="22"/>
              </w:rPr>
              <w:t>достижение</w:t>
            </w:r>
            <w:r>
              <w:rPr>
                <w:b/>
                <w:spacing w:val="-10"/>
                <w:sz w:val="22"/>
              </w:rPr>
              <w:t xml:space="preserve"> </w:t>
            </w:r>
            <w:r>
              <w:rPr>
                <w:b/>
                <w:spacing w:val="-2"/>
                <w:sz w:val="22"/>
              </w:rPr>
              <w:t>целей</w:t>
            </w:r>
          </w:p>
        </w:tc>
        <w:tc>
          <w:tcPr>
            <w:tcW w:w="1839" w:type="dxa"/>
          </w:tcPr>
          <w:p>
            <w:pPr>
              <w:pStyle w:val="TableParagraph"/>
              <w:ind w:left="106" w:right="102" w:firstLine="4"/>
              <w:jc w:val="center"/>
              <w:rPr>
                <w:b/>
                <w:sz w:val="22"/>
              </w:rPr>
            </w:pPr>
            <w:r>
              <w:rPr>
                <w:b/>
                <w:spacing w:val="-4"/>
                <w:sz w:val="22"/>
              </w:rPr>
              <w:t xml:space="preserve">Сила </w:t>
            </w:r>
            <w:r>
              <w:rPr>
                <w:b/>
                <w:spacing w:val="-2"/>
                <w:sz w:val="22"/>
              </w:rPr>
              <w:t>потенциального</w:t>
            </w:r>
          </w:p>
          <w:p>
            <w:pPr>
              <w:pStyle w:val="TableParagraph"/>
              <w:spacing w:line="250" w:lineRule="exact"/>
              <w:ind w:left="263" w:right="25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p>
        </w:tc>
        <w:tc>
          <w:tcPr>
            <w:tcW w:w="1842" w:type="dxa"/>
          </w:tcPr>
          <w:p>
            <w:pPr>
              <w:pStyle w:val="TableParagraph"/>
              <w:ind w:left="106" w:right="105" w:firstLine="1"/>
              <w:jc w:val="center"/>
              <w:rPr>
                <w:b/>
                <w:sz w:val="22"/>
              </w:rPr>
            </w:pPr>
            <w:r>
              <w:rPr>
                <w:b/>
                <w:spacing w:val="-2"/>
                <w:sz w:val="22"/>
              </w:rPr>
              <w:t>Масштаб потенциального</w:t>
            </w:r>
          </w:p>
          <w:p>
            <w:pPr>
              <w:pStyle w:val="TableParagraph"/>
              <w:spacing w:line="250" w:lineRule="exact"/>
              <w:ind w:left="229" w:right="22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r>
              <w:rPr>
                <w:rFonts w:ascii="Symbol" w:hAnsi="Symbol"/>
                <w:spacing w:val="-2"/>
                <w:sz w:val="22"/>
                <w:vertAlign w:val="superscript"/>
              </w:rPr>
              <w:sym w:font="Symbol" w:char="F02A"/>
            </w:r>
          </w:p>
        </w:tc>
        <w:tc>
          <w:tcPr>
            <w:tcW w:w="1559" w:type="dxa"/>
            <w:shd w:val="clear" w:color="auto" w:fill="C0C0C0"/>
          </w:tcPr>
          <w:p>
            <w:pPr>
              <w:pStyle w:val="TableParagraph"/>
              <w:spacing w:line="252" w:lineRule="exact"/>
              <w:ind w:left="134" w:right="133" w:firstLine="3"/>
              <w:jc w:val="center"/>
              <w:rPr>
                <w:b/>
                <w:sz w:val="22"/>
              </w:rPr>
            </w:pPr>
            <w:r>
              <w:rPr>
                <w:b/>
                <w:sz w:val="22"/>
              </w:rPr>
              <w:t xml:space="preserve">Роль ГПУ в </w:t>
            </w:r>
            <w:r>
              <w:rPr>
                <w:b/>
                <w:spacing w:val="-2"/>
                <w:sz w:val="22"/>
              </w:rPr>
              <w:t>преодолении угроз</w:t>
            </w:r>
            <w:r>
              <w:rPr>
                <w:b/>
                <w:spacing w:val="-2"/>
                <w:sz w:val="22"/>
                <w:vertAlign w:val="superscript"/>
              </w:rPr>
              <w:t>***</w:t>
            </w:r>
          </w:p>
        </w:tc>
        <w:tc>
          <w:tcPr>
            <w:tcW w:w="2203" w:type="dxa"/>
            <w:shd w:val="clear" w:color="auto" w:fill="C0C0C0"/>
          </w:tcPr>
          <w:p>
            <w:pPr>
              <w:pStyle w:val="TableParagraph"/>
              <w:spacing w:line="252" w:lineRule="exact"/>
              <w:ind w:left="150" w:right="144" w:hanging="5"/>
              <w:jc w:val="center"/>
              <w:rPr>
                <w:b/>
                <w:sz w:val="22"/>
              </w:rPr>
            </w:pPr>
            <w:r>
              <w:rPr>
                <w:b/>
                <w:spacing w:val="-2"/>
                <w:sz w:val="22"/>
              </w:rPr>
              <w:t>Суммарная</w:t>
            </w:r>
            <w:r>
              <w:rPr>
                <w:b/>
                <w:spacing w:val="80"/>
                <w:sz w:val="22"/>
              </w:rPr>
              <w:t xml:space="preserve"> </w:t>
            </w:r>
            <w:r>
              <w:rPr>
                <w:b/>
                <w:spacing w:val="-2"/>
                <w:sz w:val="22"/>
              </w:rPr>
              <w:t>оценка приоритетности</w:t>
            </w:r>
            <w:r>
              <w:rPr>
                <w:b/>
                <w:spacing w:val="-2"/>
                <w:sz w:val="22"/>
                <w:vertAlign w:val="superscript"/>
              </w:rPr>
              <w:t>****</w:t>
            </w:r>
          </w:p>
        </w:tc>
      </w:tr>
      <w:tr>
        <w:tblPrEx>
          <w:tblW w:w="0" w:type="auto"/>
          <w:jc w:val="left"/>
          <w:tblInd w:w="119" w:type="dxa"/>
          <w:tblLayout w:type="fixed"/>
          <w:tblCellMar>
            <w:top w:w="0" w:type="dxa"/>
            <w:left w:w="0" w:type="dxa"/>
            <w:bottom w:w="0" w:type="dxa"/>
            <w:right w:w="0" w:type="dxa"/>
          </w:tblCellMar>
          <w:tblLook w:val="01E0"/>
        </w:tblPrEx>
        <w:trPr>
          <w:trHeight w:val="1009"/>
          <w:jc w:val="left"/>
        </w:trPr>
        <w:tc>
          <w:tcPr>
            <w:tcW w:w="7371" w:type="dxa"/>
          </w:tcPr>
          <w:p>
            <w:pPr>
              <w:pStyle w:val="TableParagraph"/>
              <w:spacing w:line="246" w:lineRule="exact"/>
              <w:ind w:left="110"/>
              <w:rPr>
                <w:i/>
                <w:sz w:val="22"/>
              </w:rPr>
            </w:pPr>
            <w:r>
              <w:rPr>
                <w:i/>
                <w:w w:val="95"/>
                <w:sz w:val="22"/>
              </w:rPr>
              <w:t>Недостаточное</w:t>
            </w:r>
            <w:r>
              <w:rPr>
                <w:i/>
                <w:spacing w:val="47"/>
                <w:sz w:val="22"/>
              </w:rPr>
              <w:t xml:space="preserve"> </w:t>
            </w:r>
            <w:r>
              <w:rPr>
                <w:i/>
                <w:w w:val="95"/>
                <w:sz w:val="22"/>
              </w:rPr>
              <w:t>количество</w:t>
            </w:r>
            <w:r>
              <w:rPr>
                <w:i/>
                <w:spacing w:val="48"/>
                <w:sz w:val="22"/>
              </w:rPr>
              <w:t xml:space="preserve"> </w:t>
            </w:r>
            <w:r>
              <w:rPr>
                <w:i/>
                <w:w w:val="95"/>
                <w:sz w:val="22"/>
              </w:rPr>
              <w:t>издаваемой</w:t>
            </w:r>
            <w:r>
              <w:rPr>
                <w:i/>
                <w:spacing w:val="47"/>
                <w:sz w:val="22"/>
              </w:rPr>
              <w:t xml:space="preserve"> </w:t>
            </w:r>
            <w:r>
              <w:rPr>
                <w:i/>
                <w:w w:val="95"/>
                <w:sz w:val="22"/>
              </w:rPr>
              <w:t>научно‒популярной</w:t>
            </w:r>
            <w:r>
              <w:rPr>
                <w:i/>
                <w:spacing w:val="48"/>
                <w:sz w:val="22"/>
              </w:rPr>
              <w:t xml:space="preserve"> </w:t>
            </w:r>
            <w:r>
              <w:rPr>
                <w:i/>
                <w:spacing w:val="-2"/>
                <w:w w:val="95"/>
                <w:sz w:val="22"/>
              </w:rPr>
              <w:t>литературы</w:t>
            </w:r>
          </w:p>
          <w:p>
            <w:pPr>
              <w:pStyle w:val="TableParagraph"/>
              <w:spacing w:before="2" w:line="252" w:lineRule="exact"/>
              <w:ind w:left="110"/>
              <w:rPr>
                <w:sz w:val="22"/>
              </w:rPr>
            </w:pPr>
            <w:r>
              <w:rPr>
                <w:spacing w:val="-2"/>
                <w:sz w:val="22"/>
                <w:u w:val="single"/>
              </w:rPr>
              <w:t>Причина:</w:t>
            </w:r>
            <w:r>
              <w:rPr>
                <w:spacing w:val="-1"/>
                <w:sz w:val="22"/>
              </w:rPr>
              <w:t xml:space="preserve"> </w:t>
            </w:r>
            <w:r>
              <w:rPr>
                <w:spacing w:val="-2"/>
                <w:sz w:val="22"/>
              </w:rPr>
              <w:t>недостаток</w:t>
            </w:r>
            <w:r>
              <w:rPr>
                <w:spacing w:val="1"/>
                <w:sz w:val="22"/>
              </w:rPr>
              <w:t xml:space="preserve"> </w:t>
            </w:r>
            <w:r>
              <w:rPr>
                <w:spacing w:val="-2"/>
                <w:sz w:val="22"/>
              </w:rPr>
              <w:t>выделяемых</w:t>
            </w:r>
            <w:r>
              <w:rPr>
                <w:spacing w:val="2"/>
                <w:sz w:val="22"/>
              </w:rPr>
              <w:t xml:space="preserve"> </w:t>
            </w:r>
            <w:r>
              <w:rPr>
                <w:spacing w:val="-2"/>
                <w:sz w:val="22"/>
              </w:rPr>
              <w:t>финансовых</w:t>
            </w:r>
            <w:r>
              <w:rPr>
                <w:spacing w:val="1"/>
                <w:sz w:val="22"/>
              </w:rPr>
              <w:t xml:space="preserve"> </w:t>
            </w:r>
            <w:r>
              <w:rPr>
                <w:spacing w:val="-2"/>
                <w:sz w:val="22"/>
              </w:rPr>
              <w:t>средств.</w:t>
            </w:r>
          </w:p>
          <w:p>
            <w:pPr>
              <w:pStyle w:val="TableParagraph"/>
              <w:spacing w:line="252" w:lineRule="exact"/>
              <w:ind w:left="110"/>
              <w:rPr>
                <w:sz w:val="22"/>
              </w:rPr>
            </w:pPr>
            <w:r>
              <w:rPr>
                <w:sz w:val="22"/>
                <w:u w:val="single"/>
              </w:rPr>
              <w:t>Последствия:</w:t>
            </w:r>
            <w:r>
              <w:rPr>
                <w:spacing w:val="-8"/>
                <w:sz w:val="22"/>
              </w:rPr>
              <w:t xml:space="preserve"> </w:t>
            </w:r>
            <w:r>
              <w:rPr>
                <w:sz w:val="22"/>
              </w:rPr>
              <w:t>ограниченный</w:t>
            </w:r>
            <w:r>
              <w:rPr>
                <w:spacing w:val="-8"/>
                <w:sz w:val="22"/>
              </w:rPr>
              <w:t xml:space="preserve"> </w:t>
            </w:r>
            <w:r>
              <w:rPr>
                <w:sz w:val="22"/>
              </w:rPr>
              <w:t>круг</w:t>
            </w:r>
            <w:r>
              <w:rPr>
                <w:spacing w:val="-8"/>
                <w:sz w:val="22"/>
              </w:rPr>
              <w:t xml:space="preserve"> </w:t>
            </w:r>
            <w:r>
              <w:rPr>
                <w:sz w:val="22"/>
              </w:rPr>
              <w:t>людей,</w:t>
            </w:r>
            <w:r>
              <w:rPr>
                <w:spacing w:val="-7"/>
                <w:sz w:val="22"/>
              </w:rPr>
              <w:t xml:space="preserve"> </w:t>
            </w:r>
            <w:r>
              <w:rPr>
                <w:sz w:val="22"/>
              </w:rPr>
              <w:t>в</w:t>
            </w:r>
            <w:r>
              <w:rPr>
                <w:spacing w:val="-8"/>
                <w:sz w:val="22"/>
              </w:rPr>
              <w:t xml:space="preserve"> </w:t>
            </w:r>
            <w:r>
              <w:rPr>
                <w:sz w:val="22"/>
              </w:rPr>
              <w:t>том</w:t>
            </w:r>
            <w:r>
              <w:rPr>
                <w:spacing w:val="-8"/>
                <w:sz w:val="22"/>
              </w:rPr>
              <w:t xml:space="preserve"> </w:t>
            </w:r>
            <w:r>
              <w:rPr>
                <w:sz w:val="22"/>
              </w:rPr>
              <w:t>числе</w:t>
            </w:r>
            <w:r>
              <w:rPr>
                <w:spacing w:val="-8"/>
                <w:sz w:val="22"/>
              </w:rPr>
              <w:t xml:space="preserve"> </w:t>
            </w:r>
            <w:r>
              <w:rPr>
                <w:sz w:val="22"/>
              </w:rPr>
              <w:t>среди</w:t>
            </w:r>
            <w:r>
              <w:rPr>
                <w:spacing w:val="-8"/>
                <w:sz w:val="22"/>
              </w:rPr>
              <w:t xml:space="preserve"> </w:t>
            </w:r>
            <w:r>
              <w:rPr>
                <w:sz w:val="22"/>
              </w:rPr>
              <w:t>посетителей заповедника, обладающих знаниями о его ценностях и особенностях.</w:t>
            </w:r>
          </w:p>
        </w:tc>
        <w:tc>
          <w:tcPr>
            <w:tcW w:w="1839" w:type="dxa"/>
          </w:tcPr>
          <w:p>
            <w:pPr>
              <w:pStyle w:val="TableParagraph"/>
              <w:spacing w:line="246" w:lineRule="exact"/>
              <w:ind w:left="861"/>
              <w:rPr>
                <w:sz w:val="22"/>
              </w:rPr>
            </w:pPr>
            <w:r>
              <w:rPr>
                <w:w w:val="99"/>
                <w:sz w:val="22"/>
              </w:rPr>
              <w:t>1</w:t>
            </w:r>
          </w:p>
        </w:tc>
        <w:tc>
          <w:tcPr>
            <w:tcW w:w="1842" w:type="dxa"/>
          </w:tcPr>
          <w:p>
            <w:pPr>
              <w:pStyle w:val="TableParagraph"/>
              <w:spacing w:line="246" w:lineRule="exact"/>
              <w:ind w:left="861"/>
              <w:rPr>
                <w:sz w:val="22"/>
              </w:rPr>
            </w:pPr>
            <w:r>
              <w:rPr>
                <w:w w:val="99"/>
                <w:sz w:val="22"/>
              </w:rPr>
              <w:t>1</w:t>
            </w:r>
          </w:p>
        </w:tc>
        <w:tc>
          <w:tcPr>
            <w:tcW w:w="1559" w:type="dxa"/>
          </w:tcPr>
          <w:p>
            <w:pPr>
              <w:pStyle w:val="TableParagraph"/>
              <w:spacing w:line="246" w:lineRule="exact"/>
              <w:ind w:left="5"/>
              <w:jc w:val="center"/>
              <w:rPr>
                <w:sz w:val="22"/>
              </w:rPr>
            </w:pPr>
            <w:r>
              <w:rPr>
                <w:w w:val="99"/>
                <w:sz w:val="22"/>
              </w:rPr>
              <w:t>3</w:t>
            </w:r>
          </w:p>
        </w:tc>
        <w:tc>
          <w:tcPr>
            <w:tcW w:w="2203" w:type="dxa"/>
          </w:tcPr>
          <w:p>
            <w:pPr>
              <w:pStyle w:val="TableParagraph"/>
              <w:spacing w:line="246" w:lineRule="exact"/>
              <w:ind w:left="1041"/>
              <w:rPr>
                <w:sz w:val="22"/>
              </w:rPr>
            </w:pPr>
            <w:r>
              <w:rPr>
                <w:w w:val="99"/>
                <w:sz w:val="22"/>
              </w:rPr>
              <w:t>5</w:t>
            </w:r>
          </w:p>
        </w:tc>
      </w:tr>
      <w:tr>
        <w:tblPrEx>
          <w:tblW w:w="0" w:type="auto"/>
          <w:jc w:val="left"/>
          <w:tblInd w:w="119" w:type="dxa"/>
          <w:tblLayout w:type="fixed"/>
          <w:tblCellMar>
            <w:top w:w="0" w:type="dxa"/>
            <w:left w:w="0" w:type="dxa"/>
            <w:bottom w:w="0" w:type="dxa"/>
            <w:right w:w="0" w:type="dxa"/>
          </w:tblCellMar>
          <w:tblLook w:val="01E0"/>
        </w:tblPrEx>
        <w:trPr>
          <w:trHeight w:val="505"/>
          <w:jc w:val="left"/>
        </w:trPr>
        <w:tc>
          <w:tcPr>
            <w:tcW w:w="14814" w:type="dxa"/>
            <w:gridSpan w:val="5"/>
          </w:tcPr>
          <w:p>
            <w:pPr>
              <w:pStyle w:val="TableParagraph"/>
              <w:spacing w:line="252" w:lineRule="exact"/>
              <w:ind w:left="110"/>
              <w:rPr>
                <w:b/>
                <w:sz w:val="22"/>
              </w:rPr>
            </w:pPr>
            <w:r>
              <w:rPr>
                <w:b/>
                <w:sz w:val="22"/>
              </w:rPr>
              <w:t>Долгосрочная</w:t>
            </w:r>
            <w:r>
              <w:rPr>
                <w:b/>
                <w:spacing w:val="-5"/>
                <w:sz w:val="22"/>
              </w:rPr>
              <w:t xml:space="preserve"> </w:t>
            </w:r>
            <w:r>
              <w:rPr>
                <w:b/>
                <w:sz w:val="22"/>
              </w:rPr>
              <w:t>цель</w:t>
            </w:r>
            <w:r>
              <w:rPr>
                <w:b/>
                <w:spacing w:val="-5"/>
                <w:sz w:val="22"/>
              </w:rPr>
              <w:t xml:space="preserve"> </w:t>
            </w:r>
            <w:r>
              <w:rPr>
                <w:b/>
                <w:sz w:val="22"/>
              </w:rPr>
              <w:t>5.</w:t>
            </w:r>
            <w:r>
              <w:rPr>
                <w:b/>
                <w:spacing w:val="-4"/>
                <w:sz w:val="22"/>
              </w:rPr>
              <w:t xml:space="preserve"> </w:t>
            </w:r>
            <w:r>
              <w:rPr>
                <w:b/>
                <w:sz w:val="22"/>
              </w:rPr>
              <w:t>Организация</w:t>
            </w:r>
            <w:r>
              <w:rPr>
                <w:b/>
                <w:spacing w:val="-5"/>
                <w:sz w:val="22"/>
              </w:rPr>
              <w:t xml:space="preserve"> </w:t>
            </w:r>
            <w:r>
              <w:rPr>
                <w:b/>
                <w:sz w:val="22"/>
              </w:rPr>
              <w:t>на</w:t>
            </w:r>
            <w:r>
              <w:rPr>
                <w:b/>
                <w:spacing w:val="-5"/>
                <w:sz w:val="22"/>
              </w:rPr>
              <w:t xml:space="preserve"> </w:t>
            </w:r>
            <w:r>
              <w:rPr>
                <w:b/>
                <w:sz w:val="22"/>
              </w:rPr>
              <w:t>базе</w:t>
            </w:r>
            <w:r>
              <w:rPr>
                <w:b/>
                <w:spacing w:val="-5"/>
                <w:sz w:val="22"/>
              </w:rPr>
              <w:t xml:space="preserve"> </w:t>
            </w:r>
            <w:r>
              <w:rPr>
                <w:b/>
                <w:sz w:val="22"/>
              </w:rPr>
              <w:t>заповедника</w:t>
            </w:r>
            <w:r>
              <w:rPr>
                <w:b/>
                <w:spacing w:val="-5"/>
                <w:sz w:val="22"/>
              </w:rPr>
              <w:t xml:space="preserve"> </w:t>
            </w:r>
            <w:r>
              <w:rPr>
                <w:b/>
                <w:sz w:val="22"/>
              </w:rPr>
              <w:t>Национального</w:t>
            </w:r>
            <w:r>
              <w:rPr>
                <w:b/>
                <w:spacing w:val="-5"/>
                <w:sz w:val="22"/>
              </w:rPr>
              <w:t xml:space="preserve"> </w:t>
            </w:r>
            <w:r>
              <w:rPr>
                <w:b/>
                <w:sz w:val="22"/>
              </w:rPr>
              <w:t>центра</w:t>
            </w:r>
            <w:r>
              <w:rPr>
                <w:b/>
                <w:spacing w:val="-5"/>
                <w:sz w:val="22"/>
              </w:rPr>
              <w:t xml:space="preserve"> </w:t>
            </w:r>
            <w:r>
              <w:rPr>
                <w:b/>
                <w:sz w:val="22"/>
              </w:rPr>
              <w:t>экопросвещения</w:t>
            </w:r>
            <w:r>
              <w:rPr>
                <w:b/>
                <w:spacing w:val="-5"/>
                <w:sz w:val="22"/>
              </w:rPr>
              <w:t xml:space="preserve"> </w:t>
            </w:r>
            <w:r>
              <w:rPr>
                <w:b/>
                <w:sz w:val="22"/>
              </w:rPr>
              <w:t>и</w:t>
            </w:r>
            <w:r>
              <w:rPr>
                <w:b/>
                <w:spacing w:val="-5"/>
                <w:sz w:val="22"/>
              </w:rPr>
              <w:t xml:space="preserve"> </w:t>
            </w:r>
            <w:r>
              <w:rPr>
                <w:b/>
                <w:sz w:val="22"/>
              </w:rPr>
              <w:t>туризма,</w:t>
            </w:r>
            <w:r>
              <w:rPr>
                <w:b/>
                <w:spacing w:val="-4"/>
                <w:sz w:val="22"/>
              </w:rPr>
              <w:t xml:space="preserve"> </w:t>
            </w:r>
            <w:r>
              <w:rPr>
                <w:b/>
                <w:sz w:val="22"/>
              </w:rPr>
              <w:t>информирование</w:t>
            </w:r>
            <w:r>
              <w:rPr>
                <w:b/>
                <w:spacing w:val="-5"/>
                <w:sz w:val="22"/>
              </w:rPr>
              <w:t xml:space="preserve"> </w:t>
            </w:r>
            <w:r>
              <w:rPr>
                <w:b/>
                <w:sz w:val="22"/>
              </w:rPr>
              <w:t>и</w:t>
            </w:r>
            <w:r>
              <w:rPr>
                <w:b/>
                <w:spacing w:val="-5"/>
                <w:sz w:val="22"/>
              </w:rPr>
              <w:t xml:space="preserve"> </w:t>
            </w:r>
            <w:r>
              <w:rPr>
                <w:b/>
                <w:sz w:val="22"/>
              </w:rPr>
              <w:t>вовлечение</w:t>
            </w:r>
            <w:r>
              <w:rPr>
                <w:b/>
                <w:spacing w:val="-5"/>
                <w:sz w:val="22"/>
              </w:rPr>
              <w:t xml:space="preserve"> </w:t>
            </w:r>
            <w:r>
              <w:rPr>
                <w:b/>
                <w:sz w:val="22"/>
              </w:rPr>
              <w:t>в</w:t>
            </w:r>
            <w:r>
              <w:rPr>
                <w:b/>
                <w:spacing w:val="-5"/>
                <w:sz w:val="22"/>
              </w:rPr>
              <w:t xml:space="preserve"> </w:t>
            </w:r>
            <w:r>
              <w:rPr>
                <w:b/>
                <w:sz w:val="22"/>
              </w:rPr>
              <w:t>его деятельность общественности</w:t>
            </w:r>
          </w:p>
        </w:tc>
      </w:tr>
      <w:tr>
        <w:tblPrEx>
          <w:tblW w:w="0" w:type="auto"/>
          <w:jc w:val="left"/>
          <w:tblInd w:w="119" w:type="dxa"/>
          <w:tblLayout w:type="fixed"/>
          <w:tblCellMar>
            <w:top w:w="0" w:type="dxa"/>
            <w:left w:w="0" w:type="dxa"/>
            <w:bottom w:w="0" w:type="dxa"/>
            <w:right w:w="0" w:type="dxa"/>
          </w:tblCellMar>
          <w:tblLook w:val="01E0"/>
        </w:tblPrEx>
        <w:trPr>
          <w:trHeight w:val="1517"/>
          <w:jc w:val="left"/>
        </w:trPr>
        <w:tc>
          <w:tcPr>
            <w:tcW w:w="7371" w:type="dxa"/>
          </w:tcPr>
          <w:p>
            <w:pPr>
              <w:pStyle w:val="TableParagraph"/>
              <w:ind w:left="110"/>
              <w:rPr>
                <w:i/>
                <w:sz w:val="22"/>
              </w:rPr>
            </w:pPr>
            <w:r>
              <w:rPr>
                <w:i/>
                <w:sz w:val="22"/>
              </w:rPr>
              <w:t>Недостаточно</w:t>
            </w:r>
            <w:r>
              <w:rPr>
                <w:i/>
                <w:spacing w:val="-7"/>
                <w:sz w:val="22"/>
              </w:rPr>
              <w:t xml:space="preserve"> </w:t>
            </w:r>
            <w:r>
              <w:rPr>
                <w:i/>
                <w:sz w:val="22"/>
              </w:rPr>
              <w:t>активные</w:t>
            </w:r>
            <w:r>
              <w:rPr>
                <w:i/>
                <w:spacing w:val="-7"/>
                <w:sz w:val="22"/>
              </w:rPr>
              <w:t xml:space="preserve"> </w:t>
            </w:r>
            <w:r>
              <w:rPr>
                <w:i/>
                <w:sz w:val="22"/>
              </w:rPr>
              <w:t>действия</w:t>
            </w:r>
            <w:r>
              <w:rPr>
                <w:i/>
                <w:spacing w:val="-7"/>
                <w:sz w:val="22"/>
              </w:rPr>
              <w:t xml:space="preserve"> </w:t>
            </w:r>
            <w:r>
              <w:rPr>
                <w:i/>
                <w:sz w:val="22"/>
              </w:rPr>
              <w:t>заповедника</w:t>
            </w:r>
            <w:r>
              <w:rPr>
                <w:i/>
                <w:spacing w:val="-7"/>
                <w:sz w:val="22"/>
              </w:rPr>
              <w:t xml:space="preserve"> </w:t>
            </w:r>
            <w:r>
              <w:rPr>
                <w:i/>
                <w:sz w:val="22"/>
              </w:rPr>
              <w:t>в</w:t>
            </w:r>
            <w:r>
              <w:rPr>
                <w:i/>
                <w:spacing w:val="-7"/>
                <w:sz w:val="22"/>
              </w:rPr>
              <w:t xml:space="preserve"> </w:t>
            </w:r>
            <w:r>
              <w:rPr>
                <w:i/>
                <w:sz w:val="22"/>
              </w:rPr>
              <w:t>области</w:t>
            </w:r>
            <w:r>
              <w:rPr>
                <w:i/>
                <w:spacing w:val="-7"/>
                <w:sz w:val="22"/>
              </w:rPr>
              <w:t xml:space="preserve"> </w:t>
            </w:r>
            <w:r>
              <w:rPr>
                <w:i/>
                <w:sz w:val="22"/>
              </w:rPr>
              <w:t>экологического</w:t>
            </w:r>
            <w:r>
              <w:rPr>
                <w:i/>
                <w:sz w:val="22"/>
              </w:rPr>
              <w:t xml:space="preserve"> образования и просвещения населения</w:t>
            </w:r>
          </w:p>
          <w:p>
            <w:pPr>
              <w:pStyle w:val="TableParagraph"/>
              <w:spacing w:line="242" w:lineRule="auto"/>
              <w:ind w:left="110"/>
              <w:rPr>
                <w:sz w:val="22"/>
              </w:rPr>
            </w:pPr>
            <w:r>
              <w:rPr>
                <w:sz w:val="22"/>
                <w:u w:val="single"/>
              </w:rPr>
              <w:t>Причина:</w:t>
            </w:r>
            <w:r>
              <w:rPr>
                <w:spacing w:val="-11"/>
                <w:sz w:val="22"/>
              </w:rPr>
              <w:t xml:space="preserve"> </w:t>
            </w:r>
            <w:r>
              <w:rPr>
                <w:sz w:val="22"/>
              </w:rPr>
              <w:t>относительно</w:t>
            </w:r>
            <w:r>
              <w:rPr>
                <w:spacing w:val="-9"/>
                <w:sz w:val="22"/>
              </w:rPr>
              <w:t xml:space="preserve"> </w:t>
            </w:r>
            <w:r>
              <w:rPr>
                <w:sz w:val="22"/>
              </w:rPr>
              <w:t>низкий</w:t>
            </w:r>
            <w:r>
              <w:rPr>
                <w:spacing w:val="-9"/>
                <w:sz w:val="22"/>
              </w:rPr>
              <w:t xml:space="preserve"> </w:t>
            </w:r>
            <w:r>
              <w:rPr>
                <w:sz w:val="22"/>
              </w:rPr>
              <w:t>уровень</w:t>
            </w:r>
            <w:r>
              <w:rPr>
                <w:spacing w:val="-9"/>
                <w:sz w:val="22"/>
              </w:rPr>
              <w:t xml:space="preserve"> </w:t>
            </w:r>
            <w:r>
              <w:rPr>
                <w:sz w:val="22"/>
              </w:rPr>
              <w:t>рентабельности</w:t>
            </w:r>
            <w:r>
              <w:rPr>
                <w:spacing w:val="-9"/>
                <w:sz w:val="22"/>
              </w:rPr>
              <w:t xml:space="preserve"> </w:t>
            </w:r>
            <w:r>
              <w:rPr>
                <w:sz w:val="22"/>
              </w:rPr>
              <w:t>осуществления экологического просвещения и образования.</w:t>
            </w:r>
          </w:p>
          <w:p>
            <w:pPr>
              <w:pStyle w:val="TableParagraph"/>
              <w:spacing w:line="252" w:lineRule="exact"/>
              <w:ind w:left="110"/>
              <w:rPr>
                <w:sz w:val="22"/>
              </w:rPr>
            </w:pPr>
            <w:r>
              <w:rPr>
                <w:sz w:val="22"/>
                <w:u w:val="single"/>
              </w:rPr>
              <w:t>Последствия:</w:t>
            </w:r>
            <w:r>
              <w:rPr>
                <w:spacing w:val="-13"/>
                <w:sz w:val="22"/>
              </w:rPr>
              <w:t xml:space="preserve"> </w:t>
            </w:r>
            <w:r>
              <w:rPr>
                <w:sz w:val="22"/>
              </w:rPr>
              <w:t>недостаточная</w:t>
            </w:r>
            <w:r>
              <w:rPr>
                <w:spacing w:val="-13"/>
                <w:sz w:val="22"/>
              </w:rPr>
              <w:t xml:space="preserve"> </w:t>
            </w:r>
            <w:r>
              <w:rPr>
                <w:sz w:val="22"/>
              </w:rPr>
              <w:t>осведомленность</w:t>
            </w:r>
            <w:r>
              <w:rPr>
                <w:spacing w:val="-13"/>
                <w:sz w:val="22"/>
              </w:rPr>
              <w:t xml:space="preserve"> </w:t>
            </w:r>
            <w:r>
              <w:rPr>
                <w:sz w:val="22"/>
              </w:rPr>
              <w:t>общественности</w:t>
            </w:r>
            <w:r>
              <w:rPr>
                <w:spacing w:val="-13"/>
                <w:sz w:val="22"/>
              </w:rPr>
              <w:t xml:space="preserve"> </w:t>
            </w:r>
            <w:r>
              <w:rPr>
                <w:sz w:val="22"/>
              </w:rPr>
              <w:t>о существовании, деятельности и месте нахождения заповедника.</w:t>
            </w:r>
          </w:p>
        </w:tc>
        <w:tc>
          <w:tcPr>
            <w:tcW w:w="1839" w:type="dxa"/>
          </w:tcPr>
          <w:p>
            <w:pPr>
              <w:pStyle w:val="TableParagraph"/>
              <w:spacing w:line="250" w:lineRule="exact"/>
              <w:ind w:left="861"/>
              <w:rPr>
                <w:sz w:val="22"/>
              </w:rPr>
            </w:pPr>
            <w:r>
              <w:rPr>
                <w:w w:val="99"/>
                <w:sz w:val="22"/>
              </w:rPr>
              <w:t>1</w:t>
            </w:r>
          </w:p>
        </w:tc>
        <w:tc>
          <w:tcPr>
            <w:tcW w:w="1842" w:type="dxa"/>
          </w:tcPr>
          <w:p>
            <w:pPr>
              <w:pStyle w:val="TableParagraph"/>
              <w:spacing w:line="250" w:lineRule="exact"/>
              <w:ind w:left="861"/>
              <w:rPr>
                <w:sz w:val="22"/>
              </w:rPr>
            </w:pPr>
            <w:r>
              <w:rPr>
                <w:w w:val="99"/>
                <w:sz w:val="22"/>
              </w:rPr>
              <w:t>1</w:t>
            </w:r>
          </w:p>
        </w:tc>
        <w:tc>
          <w:tcPr>
            <w:tcW w:w="1559" w:type="dxa"/>
          </w:tcPr>
          <w:p>
            <w:pPr>
              <w:pStyle w:val="TableParagraph"/>
              <w:spacing w:line="250" w:lineRule="exact"/>
              <w:ind w:left="5"/>
              <w:jc w:val="center"/>
              <w:rPr>
                <w:sz w:val="22"/>
              </w:rPr>
            </w:pPr>
            <w:r>
              <w:rPr>
                <w:w w:val="99"/>
                <w:sz w:val="22"/>
              </w:rPr>
              <w:t>3</w:t>
            </w:r>
          </w:p>
        </w:tc>
        <w:tc>
          <w:tcPr>
            <w:tcW w:w="2203" w:type="dxa"/>
          </w:tcPr>
          <w:p>
            <w:pPr>
              <w:pStyle w:val="TableParagraph"/>
              <w:spacing w:line="250" w:lineRule="exact"/>
              <w:ind w:left="1041"/>
              <w:rPr>
                <w:sz w:val="22"/>
              </w:rPr>
            </w:pPr>
            <w:r>
              <w:rPr>
                <w:w w:val="99"/>
                <w:sz w:val="22"/>
              </w:rPr>
              <w:t>5</w:t>
            </w:r>
          </w:p>
        </w:tc>
      </w:tr>
      <w:tr>
        <w:tblPrEx>
          <w:tblW w:w="0" w:type="auto"/>
          <w:jc w:val="left"/>
          <w:tblInd w:w="119" w:type="dxa"/>
          <w:tblLayout w:type="fixed"/>
          <w:tblCellMar>
            <w:top w:w="0" w:type="dxa"/>
            <w:left w:w="0" w:type="dxa"/>
            <w:bottom w:w="0" w:type="dxa"/>
            <w:right w:w="0" w:type="dxa"/>
          </w:tblCellMar>
          <w:tblLook w:val="01E0"/>
        </w:tblPrEx>
        <w:trPr>
          <w:trHeight w:val="1512"/>
          <w:jc w:val="left"/>
        </w:trPr>
        <w:tc>
          <w:tcPr>
            <w:tcW w:w="7371" w:type="dxa"/>
          </w:tcPr>
          <w:p>
            <w:pPr>
              <w:pStyle w:val="TableParagraph"/>
              <w:ind w:left="110" w:right="186"/>
              <w:rPr>
                <w:sz w:val="22"/>
              </w:rPr>
            </w:pPr>
            <w:r>
              <w:rPr>
                <w:i/>
                <w:sz w:val="22"/>
              </w:rPr>
              <w:t>Отсутствие тесного взаимодействия ГПУ с частным сектором</w:t>
            </w:r>
            <w:r>
              <w:rPr>
                <w:i/>
                <w:sz w:val="22"/>
              </w:rPr>
              <w:t xml:space="preserve"> </w:t>
            </w:r>
            <w:r>
              <w:rPr>
                <w:sz w:val="22"/>
                <w:u w:val="single"/>
              </w:rPr>
              <w:t>Причина:</w:t>
            </w:r>
            <w:r>
              <w:rPr>
                <w:spacing w:val="-10"/>
                <w:sz w:val="22"/>
              </w:rPr>
              <w:t xml:space="preserve"> </w:t>
            </w:r>
            <w:r>
              <w:rPr>
                <w:sz w:val="22"/>
              </w:rPr>
              <w:t>неимение</w:t>
            </w:r>
            <w:r>
              <w:rPr>
                <w:spacing w:val="-9"/>
                <w:sz w:val="22"/>
              </w:rPr>
              <w:t xml:space="preserve"> </w:t>
            </w:r>
            <w:r>
              <w:rPr>
                <w:sz w:val="22"/>
              </w:rPr>
              <w:t>традиций</w:t>
            </w:r>
            <w:r>
              <w:rPr>
                <w:spacing w:val="-9"/>
                <w:sz w:val="22"/>
              </w:rPr>
              <w:t xml:space="preserve"> </w:t>
            </w:r>
            <w:r>
              <w:rPr>
                <w:sz w:val="22"/>
              </w:rPr>
              <w:t>сотрудничества</w:t>
            </w:r>
            <w:r>
              <w:rPr>
                <w:spacing w:val="-9"/>
                <w:sz w:val="22"/>
              </w:rPr>
              <w:t xml:space="preserve"> </w:t>
            </w:r>
            <w:r>
              <w:rPr>
                <w:sz w:val="22"/>
              </w:rPr>
              <w:t>и</w:t>
            </w:r>
            <w:r>
              <w:rPr>
                <w:spacing w:val="-9"/>
                <w:sz w:val="22"/>
              </w:rPr>
              <w:t xml:space="preserve"> </w:t>
            </w:r>
            <w:r>
              <w:rPr>
                <w:sz w:val="22"/>
              </w:rPr>
              <w:t>настороженное</w:t>
            </w:r>
            <w:r>
              <w:rPr>
                <w:spacing w:val="-9"/>
                <w:sz w:val="22"/>
              </w:rPr>
              <w:t xml:space="preserve"> </w:t>
            </w:r>
            <w:r>
              <w:rPr>
                <w:sz w:val="22"/>
              </w:rPr>
              <w:t>отношение руководства ГПУ как государственной организации к другим участникам рынка, представляющим частный сектор.</w:t>
            </w:r>
          </w:p>
          <w:p>
            <w:pPr>
              <w:pStyle w:val="TableParagraph"/>
              <w:tabs>
                <w:tab w:val="left" w:pos="1597"/>
                <w:tab w:val="left" w:pos="3221"/>
                <w:tab w:val="left" w:pos="4629"/>
                <w:tab w:val="left" w:pos="5606"/>
              </w:tabs>
              <w:spacing w:line="252" w:lineRule="exact"/>
              <w:ind w:left="110" w:right="111"/>
              <w:rPr>
                <w:sz w:val="22"/>
              </w:rPr>
            </w:pPr>
            <w:r>
              <w:rPr>
                <w:spacing w:val="-2"/>
                <w:sz w:val="22"/>
                <w:u w:val="single"/>
              </w:rPr>
              <w:t>Последствия:</w:t>
            </w:r>
            <w:r>
              <w:rPr>
                <w:sz w:val="22"/>
              </w:rPr>
              <w:tab/>
            </w:r>
            <w:r>
              <w:rPr>
                <w:spacing w:val="-2"/>
                <w:sz w:val="22"/>
              </w:rPr>
              <w:t>неоправданное</w:t>
            </w:r>
            <w:r>
              <w:rPr>
                <w:sz w:val="22"/>
              </w:rPr>
              <w:tab/>
            </w:r>
            <w:r>
              <w:rPr>
                <w:spacing w:val="-2"/>
                <w:sz w:val="22"/>
              </w:rPr>
              <w:t>ограничение</w:t>
            </w:r>
            <w:r>
              <w:rPr>
                <w:sz w:val="22"/>
              </w:rPr>
              <w:tab/>
            </w:r>
            <w:r>
              <w:rPr>
                <w:spacing w:val="-2"/>
                <w:sz w:val="22"/>
              </w:rPr>
              <w:t>перечня</w:t>
            </w:r>
            <w:r>
              <w:rPr>
                <w:sz w:val="22"/>
              </w:rPr>
              <w:tab/>
            </w:r>
            <w:r>
              <w:rPr>
                <w:spacing w:val="-2"/>
                <w:sz w:val="22"/>
              </w:rPr>
              <w:t xml:space="preserve">предоставляемых </w:t>
            </w:r>
            <w:r>
              <w:rPr>
                <w:sz w:val="22"/>
              </w:rPr>
              <w:t>посетителям заповедника дополнительных туристических услуг.</w:t>
            </w:r>
          </w:p>
        </w:tc>
        <w:tc>
          <w:tcPr>
            <w:tcW w:w="1839" w:type="dxa"/>
          </w:tcPr>
          <w:p>
            <w:pPr>
              <w:pStyle w:val="TableParagraph"/>
              <w:spacing w:line="246" w:lineRule="exact"/>
              <w:ind w:left="861"/>
              <w:rPr>
                <w:sz w:val="22"/>
              </w:rPr>
            </w:pPr>
            <w:r>
              <w:rPr>
                <w:w w:val="99"/>
                <w:sz w:val="22"/>
              </w:rPr>
              <w:t>2</w:t>
            </w:r>
          </w:p>
        </w:tc>
        <w:tc>
          <w:tcPr>
            <w:tcW w:w="1842" w:type="dxa"/>
          </w:tcPr>
          <w:p>
            <w:pPr>
              <w:pStyle w:val="TableParagraph"/>
              <w:spacing w:line="246" w:lineRule="exact"/>
              <w:ind w:left="861"/>
              <w:rPr>
                <w:sz w:val="22"/>
              </w:rPr>
            </w:pPr>
            <w:r>
              <w:rPr>
                <w:w w:val="99"/>
                <w:sz w:val="22"/>
              </w:rPr>
              <w:t>1</w:t>
            </w:r>
          </w:p>
        </w:tc>
        <w:tc>
          <w:tcPr>
            <w:tcW w:w="1559" w:type="dxa"/>
          </w:tcPr>
          <w:p>
            <w:pPr>
              <w:pStyle w:val="TableParagraph"/>
              <w:spacing w:line="246" w:lineRule="exact"/>
              <w:ind w:left="5"/>
              <w:jc w:val="center"/>
              <w:rPr>
                <w:sz w:val="22"/>
              </w:rPr>
            </w:pPr>
            <w:r>
              <w:rPr>
                <w:w w:val="99"/>
                <w:sz w:val="22"/>
              </w:rPr>
              <w:t>2</w:t>
            </w:r>
          </w:p>
        </w:tc>
        <w:tc>
          <w:tcPr>
            <w:tcW w:w="2203" w:type="dxa"/>
          </w:tcPr>
          <w:p>
            <w:pPr>
              <w:pStyle w:val="TableParagraph"/>
              <w:spacing w:line="246" w:lineRule="exact"/>
              <w:ind w:left="1041"/>
              <w:rPr>
                <w:sz w:val="22"/>
              </w:rPr>
            </w:pPr>
            <w:r>
              <w:rPr>
                <w:w w:val="99"/>
                <w:sz w:val="22"/>
              </w:rPr>
              <w:t>5</w:t>
            </w:r>
          </w:p>
        </w:tc>
      </w:tr>
      <w:tr>
        <w:tblPrEx>
          <w:tblW w:w="0" w:type="auto"/>
          <w:jc w:val="left"/>
          <w:tblInd w:w="119" w:type="dxa"/>
          <w:tblLayout w:type="fixed"/>
          <w:tblCellMar>
            <w:top w:w="0" w:type="dxa"/>
            <w:left w:w="0" w:type="dxa"/>
            <w:bottom w:w="0" w:type="dxa"/>
            <w:right w:w="0" w:type="dxa"/>
          </w:tblCellMar>
          <w:tblLook w:val="01E0"/>
        </w:tblPrEx>
        <w:trPr>
          <w:trHeight w:val="1513"/>
          <w:jc w:val="left"/>
        </w:trPr>
        <w:tc>
          <w:tcPr>
            <w:tcW w:w="7371" w:type="dxa"/>
          </w:tcPr>
          <w:p>
            <w:pPr>
              <w:pStyle w:val="TableParagraph"/>
              <w:ind w:left="110"/>
              <w:rPr>
                <w:i/>
                <w:sz w:val="22"/>
              </w:rPr>
            </w:pPr>
            <w:r>
              <w:rPr>
                <w:i/>
                <w:sz w:val="22"/>
              </w:rPr>
              <w:t>Не</w:t>
            </w:r>
            <w:r>
              <w:rPr>
                <w:i/>
                <w:spacing w:val="-5"/>
                <w:sz w:val="22"/>
              </w:rPr>
              <w:t xml:space="preserve"> </w:t>
            </w:r>
            <w:r>
              <w:rPr>
                <w:i/>
                <w:sz w:val="22"/>
              </w:rPr>
              <w:t>в</w:t>
            </w:r>
            <w:r>
              <w:rPr>
                <w:i/>
                <w:spacing w:val="-5"/>
                <w:sz w:val="22"/>
              </w:rPr>
              <w:t xml:space="preserve"> </w:t>
            </w:r>
            <w:r>
              <w:rPr>
                <w:i/>
                <w:sz w:val="22"/>
              </w:rPr>
              <w:t>полной</w:t>
            </w:r>
            <w:r>
              <w:rPr>
                <w:i/>
                <w:spacing w:val="-5"/>
                <w:sz w:val="22"/>
              </w:rPr>
              <w:t xml:space="preserve"> </w:t>
            </w:r>
            <w:r>
              <w:rPr>
                <w:i/>
                <w:sz w:val="22"/>
              </w:rPr>
              <w:t>мере</w:t>
            </w:r>
            <w:r>
              <w:rPr>
                <w:i/>
                <w:spacing w:val="-5"/>
                <w:sz w:val="22"/>
              </w:rPr>
              <w:t xml:space="preserve"> </w:t>
            </w:r>
            <w:r>
              <w:rPr>
                <w:i/>
                <w:sz w:val="22"/>
              </w:rPr>
              <w:t>раскрытый</w:t>
            </w:r>
            <w:r>
              <w:rPr>
                <w:i/>
                <w:spacing w:val="-5"/>
                <w:sz w:val="22"/>
              </w:rPr>
              <w:t xml:space="preserve"> </w:t>
            </w:r>
            <w:r>
              <w:rPr>
                <w:i/>
                <w:sz w:val="22"/>
              </w:rPr>
              <w:t>на</w:t>
            </w:r>
            <w:r>
              <w:rPr>
                <w:i/>
                <w:spacing w:val="-5"/>
                <w:sz w:val="22"/>
              </w:rPr>
              <w:t xml:space="preserve"> </w:t>
            </w:r>
            <w:r>
              <w:rPr>
                <w:i/>
                <w:sz w:val="22"/>
              </w:rPr>
              <w:t>внутреннем</w:t>
            </w:r>
            <w:r>
              <w:rPr>
                <w:i/>
                <w:spacing w:val="-5"/>
                <w:sz w:val="22"/>
              </w:rPr>
              <w:t xml:space="preserve"> </w:t>
            </w:r>
            <w:r>
              <w:rPr>
                <w:i/>
                <w:sz w:val="22"/>
              </w:rPr>
              <w:t>и</w:t>
            </w:r>
            <w:r>
              <w:rPr>
                <w:i/>
                <w:spacing w:val="-5"/>
                <w:sz w:val="22"/>
              </w:rPr>
              <w:t xml:space="preserve"> </w:t>
            </w:r>
            <w:r>
              <w:rPr>
                <w:i/>
                <w:sz w:val="22"/>
              </w:rPr>
              <w:t>внешних</w:t>
            </w:r>
            <w:r>
              <w:rPr>
                <w:i/>
                <w:spacing w:val="-5"/>
                <w:sz w:val="22"/>
              </w:rPr>
              <w:t xml:space="preserve"> </w:t>
            </w:r>
            <w:r>
              <w:rPr>
                <w:i/>
                <w:sz w:val="22"/>
              </w:rPr>
              <w:t>рынках</w:t>
            </w:r>
            <w:r>
              <w:rPr>
                <w:i/>
                <w:sz w:val="22"/>
              </w:rPr>
              <w:t xml:space="preserve"> туристический продукт заповедника</w:t>
            </w:r>
          </w:p>
          <w:p>
            <w:pPr>
              <w:pStyle w:val="TableParagraph"/>
              <w:spacing w:line="242" w:lineRule="auto"/>
              <w:ind w:left="110"/>
              <w:rPr>
                <w:sz w:val="22"/>
              </w:rPr>
            </w:pPr>
            <w:r>
              <w:rPr>
                <w:sz w:val="22"/>
                <w:u w:val="single"/>
              </w:rPr>
              <w:t>Причина:</w:t>
            </w:r>
            <w:r>
              <w:rPr>
                <w:spacing w:val="-14"/>
                <w:sz w:val="22"/>
              </w:rPr>
              <w:t xml:space="preserve"> </w:t>
            </w:r>
            <w:r>
              <w:rPr>
                <w:sz w:val="22"/>
              </w:rPr>
              <w:t>недостаточное</w:t>
            </w:r>
            <w:r>
              <w:rPr>
                <w:spacing w:val="-14"/>
                <w:sz w:val="22"/>
              </w:rPr>
              <w:t xml:space="preserve"> </w:t>
            </w:r>
            <w:r>
              <w:rPr>
                <w:sz w:val="22"/>
              </w:rPr>
              <w:t>информационное</w:t>
            </w:r>
            <w:r>
              <w:rPr>
                <w:spacing w:val="-14"/>
                <w:sz w:val="22"/>
              </w:rPr>
              <w:t xml:space="preserve"> </w:t>
            </w:r>
            <w:r>
              <w:rPr>
                <w:sz w:val="22"/>
              </w:rPr>
              <w:t>продвижение эколого‒туристического потенциала.</w:t>
            </w:r>
          </w:p>
          <w:p>
            <w:pPr>
              <w:pStyle w:val="TableParagraph"/>
              <w:spacing w:line="252" w:lineRule="exact"/>
              <w:ind w:left="110"/>
              <w:rPr>
                <w:sz w:val="22"/>
              </w:rPr>
            </w:pPr>
            <w:r>
              <w:rPr>
                <w:sz w:val="22"/>
                <w:u w:val="single"/>
              </w:rPr>
              <w:t>Последствия:</w:t>
            </w:r>
            <w:r>
              <w:rPr>
                <w:sz w:val="22"/>
              </w:rPr>
              <w:t xml:space="preserve"> небольшое число посетителей из числа зарубежных натуралистов,</w:t>
            </w:r>
            <w:r>
              <w:rPr>
                <w:spacing w:val="-10"/>
                <w:sz w:val="22"/>
              </w:rPr>
              <w:t xml:space="preserve"> </w:t>
            </w:r>
            <w:r>
              <w:rPr>
                <w:sz w:val="22"/>
              </w:rPr>
              <w:t>ограниченное</w:t>
            </w:r>
            <w:r>
              <w:rPr>
                <w:spacing w:val="-11"/>
                <w:sz w:val="22"/>
              </w:rPr>
              <w:t xml:space="preserve"> </w:t>
            </w:r>
            <w:r>
              <w:rPr>
                <w:sz w:val="22"/>
              </w:rPr>
              <w:t>использование</w:t>
            </w:r>
            <w:r>
              <w:rPr>
                <w:spacing w:val="-11"/>
                <w:sz w:val="22"/>
              </w:rPr>
              <w:t xml:space="preserve"> </w:t>
            </w:r>
            <w:r>
              <w:rPr>
                <w:sz w:val="22"/>
              </w:rPr>
              <w:t>потенциала</w:t>
            </w:r>
            <w:r>
              <w:rPr>
                <w:spacing w:val="-11"/>
                <w:sz w:val="22"/>
              </w:rPr>
              <w:t xml:space="preserve"> </w:t>
            </w:r>
            <w:r>
              <w:rPr>
                <w:sz w:val="22"/>
              </w:rPr>
              <w:t>для</w:t>
            </w:r>
            <w:r>
              <w:rPr>
                <w:spacing w:val="-11"/>
                <w:sz w:val="22"/>
              </w:rPr>
              <w:t xml:space="preserve"> </w:t>
            </w:r>
            <w:r>
              <w:rPr>
                <w:sz w:val="22"/>
              </w:rPr>
              <w:t>экотуризма.</w:t>
            </w:r>
          </w:p>
        </w:tc>
        <w:tc>
          <w:tcPr>
            <w:tcW w:w="1839" w:type="dxa"/>
          </w:tcPr>
          <w:p>
            <w:pPr>
              <w:pStyle w:val="TableParagraph"/>
              <w:spacing w:line="247" w:lineRule="exact"/>
              <w:ind w:left="861"/>
              <w:rPr>
                <w:sz w:val="22"/>
              </w:rPr>
            </w:pPr>
            <w:r>
              <w:rPr>
                <w:w w:val="99"/>
                <w:sz w:val="22"/>
              </w:rPr>
              <w:t>3</w:t>
            </w:r>
          </w:p>
        </w:tc>
        <w:tc>
          <w:tcPr>
            <w:tcW w:w="1842" w:type="dxa"/>
          </w:tcPr>
          <w:p>
            <w:pPr>
              <w:pStyle w:val="TableParagraph"/>
              <w:spacing w:line="247" w:lineRule="exact"/>
              <w:ind w:left="861"/>
              <w:rPr>
                <w:sz w:val="22"/>
              </w:rPr>
            </w:pPr>
            <w:r>
              <w:rPr>
                <w:w w:val="99"/>
                <w:sz w:val="22"/>
              </w:rPr>
              <w:t>1</w:t>
            </w:r>
          </w:p>
        </w:tc>
        <w:tc>
          <w:tcPr>
            <w:tcW w:w="1559" w:type="dxa"/>
          </w:tcPr>
          <w:p>
            <w:pPr>
              <w:pStyle w:val="TableParagraph"/>
              <w:spacing w:line="247" w:lineRule="exact"/>
              <w:ind w:left="5"/>
              <w:jc w:val="center"/>
              <w:rPr>
                <w:sz w:val="22"/>
              </w:rPr>
            </w:pPr>
            <w:r>
              <w:rPr>
                <w:w w:val="99"/>
                <w:sz w:val="22"/>
              </w:rPr>
              <w:t>1</w:t>
            </w:r>
          </w:p>
        </w:tc>
        <w:tc>
          <w:tcPr>
            <w:tcW w:w="2203" w:type="dxa"/>
          </w:tcPr>
          <w:p>
            <w:pPr>
              <w:pStyle w:val="TableParagraph"/>
              <w:spacing w:line="247" w:lineRule="exact"/>
              <w:ind w:left="1041"/>
              <w:rPr>
                <w:sz w:val="22"/>
              </w:rPr>
            </w:pPr>
            <w:r>
              <w:rPr>
                <w:w w:val="99"/>
                <w:sz w:val="22"/>
              </w:rPr>
              <w:t>5</w:t>
            </w:r>
          </w:p>
        </w:tc>
      </w:tr>
      <w:tr>
        <w:tblPrEx>
          <w:tblW w:w="0" w:type="auto"/>
          <w:jc w:val="left"/>
          <w:tblInd w:w="119" w:type="dxa"/>
          <w:tblLayout w:type="fixed"/>
          <w:tblCellMar>
            <w:top w:w="0" w:type="dxa"/>
            <w:left w:w="0" w:type="dxa"/>
            <w:bottom w:w="0" w:type="dxa"/>
            <w:right w:w="0" w:type="dxa"/>
          </w:tblCellMar>
          <w:tblLook w:val="01E0"/>
        </w:tblPrEx>
        <w:trPr>
          <w:trHeight w:val="2265"/>
          <w:jc w:val="left"/>
        </w:trPr>
        <w:tc>
          <w:tcPr>
            <w:tcW w:w="7371" w:type="dxa"/>
          </w:tcPr>
          <w:p>
            <w:pPr>
              <w:pStyle w:val="TableParagraph"/>
              <w:ind w:left="110" w:right="693"/>
              <w:rPr>
                <w:sz w:val="22"/>
              </w:rPr>
            </w:pPr>
            <w:r>
              <w:rPr>
                <w:i/>
                <w:sz w:val="22"/>
              </w:rPr>
              <w:t>Ненадлежащая квалификация и нестабильность персонала</w:t>
            </w:r>
            <w:r>
              <w:rPr>
                <w:i/>
                <w:sz w:val="22"/>
              </w:rPr>
              <w:t xml:space="preserve"> </w:t>
            </w:r>
            <w:r>
              <w:rPr>
                <w:sz w:val="22"/>
                <w:u w:val="single"/>
              </w:rPr>
              <w:t>Причины:</w:t>
            </w:r>
            <w:r>
              <w:rPr>
                <w:spacing w:val="-8"/>
                <w:sz w:val="22"/>
              </w:rPr>
              <w:t xml:space="preserve"> </w:t>
            </w:r>
            <w:r>
              <w:rPr>
                <w:sz w:val="22"/>
              </w:rPr>
              <w:t>большая</w:t>
            </w:r>
            <w:r>
              <w:rPr>
                <w:spacing w:val="-7"/>
                <w:sz w:val="22"/>
              </w:rPr>
              <w:t xml:space="preserve"> </w:t>
            </w:r>
            <w:r>
              <w:rPr>
                <w:sz w:val="22"/>
              </w:rPr>
              <w:t>текучесть</w:t>
            </w:r>
            <w:r>
              <w:rPr>
                <w:spacing w:val="-7"/>
                <w:sz w:val="22"/>
              </w:rPr>
              <w:t xml:space="preserve"> </w:t>
            </w:r>
            <w:r>
              <w:rPr>
                <w:sz w:val="22"/>
              </w:rPr>
              <w:t>кадрового</w:t>
            </w:r>
            <w:r>
              <w:rPr>
                <w:spacing w:val="-7"/>
                <w:sz w:val="22"/>
              </w:rPr>
              <w:t xml:space="preserve"> </w:t>
            </w:r>
            <w:r>
              <w:rPr>
                <w:sz w:val="22"/>
              </w:rPr>
              <w:t>состава,</w:t>
            </w:r>
            <w:r>
              <w:rPr>
                <w:spacing w:val="-7"/>
                <w:sz w:val="22"/>
              </w:rPr>
              <w:t xml:space="preserve"> </w:t>
            </w:r>
            <w:r>
              <w:rPr>
                <w:sz w:val="22"/>
              </w:rPr>
              <w:t>отсутствие</w:t>
            </w:r>
            <w:r>
              <w:rPr>
                <w:spacing w:val="-7"/>
                <w:sz w:val="22"/>
              </w:rPr>
              <w:t xml:space="preserve"> </w:t>
            </w:r>
            <w:r>
              <w:rPr>
                <w:sz w:val="22"/>
              </w:rPr>
              <w:t>базовой подготовки и профессионального роста у персонала.</w:t>
            </w:r>
          </w:p>
          <w:p>
            <w:pPr>
              <w:pStyle w:val="TableParagraph"/>
              <w:tabs>
                <w:tab w:val="left" w:pos="4944"/>
              </w:tabs>
              <w:ind w:left="110" w:right="241"/>
              <w:rPr>
                <w:sz w:val="22"/>
              </w:rPr>
            </w:pPr>
            <w:r>
              <w:rPr>
                <w:sz w:val="22"/>
                <w:u w:val="single"/>
              </w:rPr>
              <w:t>Последствия:</w:t>
            </w:r>
            <w:r>
              <w:rPr>
                <w:sz w:val="22"/>
              </w:rPr>
              <w:t xml:space="preserve"> несоответствие профессиональным</w:t>
              <w:tab/>
            </w:r>
            <w:r>
              <w:rPr>
                <w:spacing w:val="-2"/>
                <w:sz w:val="22"/>
              </w:rPr>
              <w:t xml:space="preserve">(квалификационным) </w:t>
            </w:r>
            <w:r>
              <w:rPr>
                <w:sz w:val="22"/>
              </w:rPr>
              <w:t>стандартам подготовки персонала в сфере индустрии экотуризма и гостеприимства, недостаточный уровень сервиса, устаревшие стандарты обслуживания,</w:t>
            </w:r>
            <w:r>
              <w:rPr>
                <w:spacing w:val="-14"/>
                <w:sz w:val="22"/>
              </w:rPr>
              <w:t xml:space="preserve"> </w:t>
            </w:r>
            <w:r>
              <w:rPr>
                <w:sz w:val="22"/>
              </w:rPr>
              <w:t>небольшое</w:t>
            </w:r>
            <w:r>
              <w:rPr>
                <w:spacing w:val="-14"/>
                <w:sz w:val="22"/>
              </w:rPr>
              <w:t xml:space="preserve"> </w:t>
            </w:r>
            <w:r>
              <w:rPr>
                <w:sz w:val="22"/>
              </w:rPr>
              <w:t>количество</w:t>
            </w:r>
            <w:r>
              <w:rPr>
                <w:spacing w:val="-14"/>
                <w:sz w:val="22"/>
              </w:rPr>
              <w:t xml:space="preserve"> </w:t>
            </w:r>
            <w:r>
              <w:rPr>
                <w:sz w:val="22"/>
              </w:rPr>
              <w:t>высококвалифицированных</w:t>
            </w:r>
            <w:r>
              <w:rPr>
                <w:spacing w:val="-13"/>
                <w:sz w:val="22"/>
              </w:rPr>
              <w:t xml:space="preserve"> </w:t>
            </w:r>
            <w:r>
              <w:rPr>
                <w:sz w:val="22"/>
              </w:rPr>
              <w:t>кадров, неудовлетворение потребностям и ожиданиям клиентов.</w:t>
            </w:r>
          </w:p>
        </w:tc>
        <w:tc>
          <w:tcPr>
            <w:tcW w:w="1839" w:type="dxa"/>
          </w:tcPr>
          <w:p>
            <w:pPr>
              <w:pStyle w:val="TableParagraph"/>
              <w:spacing w:line="243" w:lineRule="exact"/>
              <w:ind w:left="861"/>
              <w:rPr>
                <w:sz w:val="22"/>
              </w:rPr>
            </w:pPr>
            <w:r>
              <w:rPr>
                <w:w w:val="99"/>
                <w:sz w:val="22"/>
              </w:rPr>
              <w:t>3</w:t>
            </w:r>
          </w:p>
        </w:tc>
        <w:tc>
          <w:tcPr>
            <w:tcW w:w="1842" w:type="dxa"/>
          </w:tcPr>
          <w:p>
            <w:pPr>
              <w:pStyle w:val="TableParagraph"/>
              <w:spacing w:line="243" w:lineRule="exact"/>
              <w:ind w:left="861"/>
              <w:rPr>
                <w:sz w:val="22"/>
              </w:rPr>
            </w:pPr>
            <w:r>
              <w:rPr>
                <w:w w:val="99"/>
                <w:sz w:val="22"/>
              </w:rPr>
              <w:t>1</w:t>
            </w:r>
          </w:p>
        </w:tc>
        <w:tc>
          <w:tcPr>
            <w:tcW w:w="1559" w:type="dxa"/>
          </w:tcPr>
          <w:p>
            <w:pPr>
              <w:pStyle w:val="TableParagraph"/>
              <w:spacing w:line="243" w:lineRule="exact"/>
              <w:ind w:left="5"/>
              <w:jc w:val="center"/>
              <w:rPr>
                <w:sz w:val="22"/>
              </w:rPr>
            </w:pPr>
            <w:r>
              <w:rPr>
                <w:w w:val="99"/>
                <w:sz w:val="22"/>
              </w:rPr>
              <w:t>3</w:t>
            </w:r>
          </w:p>
        </w:tc>
        <w:tc>
          <w:tcPr>
            <w:tcW w:w="2203" w:type="dxa"/>
          </w:tcPr>
          <w:p>
            <w:pPr>
              <w:pStyle w:val="TableParagraph"/>
              <w:spacing w:line="243" w:lineRule="exact"/>
              <w:ind w:left="1041"/>
              <w:rPr>
                <w:sz w:val="22"/>
              </w:rPr>
            </w:pPr>
            <w:r>
              <w:rPr>
                <w:w w:val="99"/>
                <w:sz w:val="22"/>
              </w:rPr>
              <w:t>7</w:t>
            </w:r>
          </w:p>
        </w:tc>
      </w:tr>
    </w:tbl>
    <w:p>
      <w:pPr>
        <w:rPr>
          <w:sz w:val="2"/>
          <w:szCs w:val="2"/>
        </w:rPr>
      </w:pPr>
      <w:r>
        <w:pict>
          <v:group id="_x0000_s1419" style="width:81.15pt;height:13.6pt;margin-top:68.15pt;margin-left:423.6pt;mso-position-horizontal-relative:page;mso-position-vertical-relative:page;position:absolute;z-index:-251344896" coordorigin="8472,1363" coordsize="1623,272">
            <v:rect id="_x0000_s1420" style="width:1623;height:272;left:8471;position:absolute;top:1363" filled="t" fillcolor="silver" stroked="f">
              <v:fill type="solid"/>
            </v:rect>
            <v:shape id="_x0000_s1421" style="width:51;height:57;left:9868;position:absolute;top:1408" coordorigin="9869,1408" coordsize="51,57" path="m9892,1434l9892,1431,9891,1428,9890,1425,9889,1420,9888,1417,9888,1415,9888,1413,9889,1411,9890,1410,9891,1409,9892,1408,9894,1408,9895,1408,9896,1409,9898,1410,9899,1411,9899,1413,9899,1415,9899,1417,9899,1420,9897,1424,9896,1428,9895,1431,9895,1434,9898,1433,9900,1431,9902,1428,9905,1425,9907,1423,9909,1422,9910,1421,9912,1420,9914,1420,9915,1420,9916,1421,9917,1422,9918,1423,9919,1424,9919,1425,9919,1427,9905,1434,9902,1435,9899,1436,9896,1437,9899,1438,9902,1439,9905,1439,9911,1440,9914,1442,9916,1443,9918,1445,9919,1446,9919,1448,9919,1449,9918,1451,9917,1452,9916,1453,9915,1453,9914,1453,9912,1453,9910,1453,9909,1452,9907,1451,9905,1448,9902,1445,9900,1443,9898,1441,9895,1439,9895,1442,9896,1444,9897,1447,9898,1453,9899,1456,9899,1458,9899,1460,9899,1462,9898,1463,9896,1464,9895,1465,9894,1465,9892,1465,9891,1464,9889,1463,9889,1462,9888,1461,9888,1458,9888,1456,9889,1454,9890,1450,9891,1447,9891,1445,9892,1444,9892,1443,9892,1441,9892,1439,9890,1441,9887,1443,9885,1445,9882,1449,9880,1451,9878,1452,9877,1453,9875,1453,9874,1453,9873,1453,9871,1453,9870,1452,9869,1451,9869,1449,9869,1448,9869,1447,9874,1441,9875,1441,9878,1440,9883,1439,9885,1439,9888,1438,9891,1437,9888,1435,9885,1434,9882,1434,9876,1433,9873,1431,9872,1430,9870,1429,9869,1427,9869,1425,9869,1424,9869,1423,9870,1422,9871,1421,9872,1420,9874,1420,9875,1420,9877,1421,9879,1422,9880,1423,9882,1424,9885,1427,9887,1430,9890,1433,9892,1434xe" filled="f" stroked="t" strokecolor="black" strokeweight="0.2pt">
              <v:stroke dashstyle="solid"/>
              <v:path arrowok="t"/>
            </v:shape>
          </v:group>
        </w:pict>
      </w:r>
      <w:r>
        <w:pict>
          <v:group id="_x0000_s1422" style="width:81.35pt;height:13.6pt;margin-top:68.15pt;margin-left:515.53pt;mso-position-horizontal-relative:page;mso-position-vertical-relative:page;position:absolute;z-index:-251343872" coordorigin="10311,1363" coordsize="1627,272">
            <v:rect id="_x0000_s1423" style="width:1627;height:272;left:10310;position:absolute;top:1363" filled="t" fillcolor="silver" stroked="f">
              <v:fill type="solid"/>
            </v:rect>
            <v:shape id="_x0000_s1424" style="width:123;height:57;left:11671;position:absolute;top:1408" coordorigin="11671,1408" coordsize="123,57" path="m11695,1434l11695,1431,11694,1428,11693,1425,11692,1420,11691,1417,11691,1415,11691,1413,11691,1411,11693,1410,11694,1409,11695,1408,11697,1408,11698,1408,11699,1409,11700,1410,11701,1411,11702,1413,11702,1415,11702,1417,11701,1420,11700,1424,11699,1428,11698,1431,11698,1434,11700,1433,11703,1431,11705,1428,11708,1425,11710,1423,11712,1422,11713,1421,11715,1420,11716,1420,11718,1420,11719,1421,11720,1422,11721,1423,11722,1424,11722,1425,11722,1427,11721,1429,11719,1430,11718,1431,11714,1433,11708,1434,11705,1435,11702,1436,11699,1437,11702,1438,11705,1439,11708,1439,11714,1440,11717,1442,11719,1443,11720,1445,11721,1446,11721,1448,11721,1449,11721,1451,11720,1452,11719,1453,11718,1453,11716,1453,11715,1453,11713,1453,11712,1452,11710,1451,11708,1448,11705,1445,11703,1443,11701,1441,11698,1439,11698,1442,11699,1444,11699,1447,11701,1453,11702,1456,11702,1458,11702,1460,11701,1462,11700,1463,11699,1464,11698,1465,11697,1465,11695,1465,11694,1464,11692,1463,11691,1462,11691,1461,11691,1458,11691,1456,11691,1454,11693,1450,11694,1447,11694,1445,11694,1444,11695,1443,11695,1441,11695,1439,11692,1441,11690,1443,11688,1445,11685,1449,11682,1451,11681,1452,11679,1453,11678,1453,11677,1453,11675,1453,11674,1453,11673,1452,11672,1451,11671,1449,11671,1448,11671,1447,11672,1446,11673,1444,11674,1443,11675,1442,11677,1441,11678,1441,11681,1440,11685,1439,11688,1439,11691,1438,11694,1437,11691,1435,11688,1434,11685,1434,11679,1433,11676,1431,11674,1430,11672,1429,11671,1427,11671,1425,11671,1424,11672,1423,11673,1422,11674,1421,11675,1420,11676,1420,11678,1420,11680,1421,11681,1422,11683,1423,11685,1424,11688,1427,11690,1430,11693,1433,11695,1434xm11767,1434l11767,1431,11766,1428,11765,1425,11763,1420,11763,1417,11763,1415,11763,1413,11763,1411,11764,1410,11766,1409,11767,1408,11768,1408,11770,1408,11771,1409,11772,1410,11773,1411,11774,1413,11774,1415,11774,1417,11773,1420,11772,1424,11771,1428,11770,1431,11770,1434,11772,1433,11774,1431,11776,1428,11780,1425,11782,1423,11783,1422,11785,1421,11786,1420,11788,1420,11789,1420,11791,1421,11792,1422,11793,1423,11793,1424,11793,1425,11793,1427,11792,1429,11791,1430,11789,1431,11786,1433,11780,1434,11776,1435,11773,1436,11771,1437,11773,1438,11776,1439,11780,1439,11785,1440,11789,1442,11791,1443,11792,1445,11793,1446,11793,1448,11793,1449,11792,1451,11791,1452,11790,1453,11789,1453,11788,1453,11787,1453,11785,1453,11783,1452,11782,1451,11779,1448,11777,1445,11775,1443,11772,1441,11770,1439,11770,1442,11770,1444,11771,1447,11773,1453,11774,1456,11774,1458,11774,1460,11773,1462,11772,1463,11771,1464,11770,1465,11769,1465,11767,1465,11765,1464,11764,1463,11763,1462,11763,1461,11763,1458,11763,1456,11763,1454,11764,1450,11765,1447,11766,1445,11766,1444,11766,1443,11767,1441,11767,1439,11764,1441,11762,1443,11760,1445,11757,1449,11754,1451,11752,1452,11751,1453,11750,1453,11749,1453,11747,1453,11746,1453,11745,1452,11744,1451,11743,1449,11743,1448,11743,1447,11743,1446,11744,1444,11745,1443,11747,1442,11749,1441,11750,1441,11753,1440,11757,1439,11760,1439,11762,1438,11765,1437,11763,1435,11760,1434,11756,1434,11751,1433,11747,1431,11746,1430,11744,1429,11743,1427,11743,1425,11743,1424,11744,1423,11745,1422,11746,1421,11747,1420,11748,1420,11750,1420,11751,1421,11753,1422,11755,1423,11757,1424,11759,1427,11762,1430,11764,1433,11767,1434xe" filled="f" stroked="t" strokecolor="black" strokeweight="0.2pt">
              <v:stroke dashstyle="solid"/>
              <v:path arrowok="t"/>
            </v:shape>
          </v:group>
        </w:pict>
      </w:r>
    </w:p>
    <w:p>
      <w:pPr>
        <w:spacing w:after="0"/>
        <w:rPr>
          <w:sz w:val="2"/>
          <w:szCs w:val="2"/>
        </w:rPr>
        <w:sectPr>
          <w:type w:val="continuous"/>
          <w:pgSz w:w="16840" w:h="11910" w:orient="landscape"/>
          <w:pgMar w:top="840" w:right="920" w:bottom="1495" w:left="880" w:header="0" w:footer="1065"/>
          <w:cols w:space="72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1"/>
        <w:gridCol w:w="1839"/>
        <w:gridCol w:w="1842"/>
        <w:gridCol w:w="1559"/>
        <w:gridCol w:w="2203"/>
      </w:tblGrid>
      <w:tr>
        <w:tblPrEx>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73"/>
          <w:jc w:val="left"/>
        </w:trPr>
        <w:tc>
          <w:tcPr>
            <w:tcW w:w="7371" w:type="dxa"/>
            <w:shd w:val="clear" w:color="auto" w:fill="C0C0C0"/>
          </w:tcPr>
          <w:p>
            <w:pPr>
              <w:pStyle w:val="TableParagraph"/>
              <w:spacing w:line="250" w:lineRule="exact"/>
              <w:ind w:left="263"/>
              <w:rPr>
                <w:b/>
                <w:sz w:val="22"/>
              </w:rPr>
            </w:pPr>
            <w:r>
              <w:rPr>
                <w:b/>
                <w:sz w:val="22"/>
              </w:rPr>
              <w:t>Ограничения</w:t>
            </w:r>
            <w:r>
              <w:rPr>
                <w:b/>
                <w:spacing w:val="-11"/>
                <w:sz w:val="22"/>
              </w:rPr>
              <w:t xml:space="preserve"> </w:t>
            </w:r>
            <w:r>
              <w:rPr>
                <w:b/>
                <w:sz w:val="22"/>
              </w:rPr>
              <w:t>и</w:t>
            </w:r>
            <w:r>
              <w:rPr>
                <w:b/>
                <w:spacing w:val="-11"/>
                <w:sz w:val="22"/>
              </w:rPr>
              <w:t xml:space="preserve"> </w:t>
            </w:r>
            <w:r>
              <w:rPr>
                <w:b/>
                <w:sz w:val="22"/>
              </w:rPr>
              <w:t>угрозы,</w:t>
            </w:r>
            <w:r>
              <w:rPr>
                <w:b/>
                <w:spacing w:val="-10"/>
                <w:sz w:val="22"/>
              </w:rPr>
              <w:t xml:space="preserve"> </w:t>
            </w:r>
            <w:r>
              <w:rPr>
                <w:b/>
                <w:sz w:val="22"/>
              </w:rPr>
              <w:t>а</w:t>
            </w:r>
            <w:r>
              <w:rPr>
                <w:b/>
                <w:spacing w:val="-11"/>
                <w:sz w:val="22"/>
              </w:rPr>
              <w:t xml:space="preserve"> </w:t>
            </w:r>
            <w:r>
              <w:rPr>
                <w:b/>
                <w:sz w:val="22"/>
              </w:rPr>
              <w:t>также</w:t>
            </w:r>
            <w:r>
              <w:rPr>
                <w:b/>
                <w:spacing w:val="-10"/>
                <w:sz w:val="22"/>
              </w:rPr>
              <w:t xml:space="preserve"> </w:t>
            </w:r>
            <w:r>
              <w:rPr>
                <w:b/>
                <w:sz w:val="22"/>
              </w:rPr>
              <w:t>их</w:t>
            </w:r>
            <w:r>
              <w:rPr>
                <w:b/>
                <w:spacing w:val="-11"/>
                <w:sz w:val="22"/>
              </w:rPr>
              <w:t xml:space="preserve"> </w:t>
            </w:r>
            <w:r>
              <w:rPr>
                <w:b/>
                <w:sz w:val="22"/>
              </w:rPr>
              <w:t>воздействие</w:t>
            </w:r>
            <w:r>
              <w:rPr>
                <w:b/>
                <w:spacing w:val="-11"/>
                <w:sz w:val="22"/>
              </w:rPr>
              <w:t xml:space="preserve"> </w:t>
            </w:r>
            <w:r>
              <w:rPr>
                <w:b/>
                <w:sz w:val="22"/>
              </w:rPr>
              <w:t>на</w:t>
            </w:r>
            <w:r>
              <w:rPr>
                <w:b/>
                <w:spacing w:val="-11"/>
                <w:sz w:val="22"/>
              </w:rPr>
              <w:t xml:space="preserve"> </w:t>
            </w:r>
            <w:r>
              <w:rPr>
                <w:b/>
                <w:sz w:val="22"/>
              </w:rPr>
              <w:t>достижение</w:t>
            </w:r>
            <w:r>
              <w:rPr>
                <w:b/>
                <w:spacing w:val="-10"/>
                <w:sz w:val="22"/>
              </w:rPr>
              <w:t xml:space="preserve"> </w:t>
            </w:r>
            <w:r>
              <w:rPr>
                <w:b/>
                <w:spacing w:val="-2"/>
                <w:sz w:val="22"/>
              </w:rPr>
              <w:t>целей</w:t>
            </w:r>
          </w:p>
        </w:tc>
        <w:tc>
          <w:tcPr>
            <w:tcW w:w="1839" w:type="dxa"/>
          </w:tcPr>
          <w:p>
            <w:pPr>
              <w:pStyle w:val="TableParagraph"/>
              <w:ind w:left="106" w:right="102" w:firstLine="4"/>
              <w:jc w:val="center"/>
              <w:rPr>
                <w:b/>
                <w:sz w:val="22"/>
              </w:rPr>
            </w:pPr>
            <w:r>
              <w:rPr>
                <w:b/>
                <w:spacing w:val="-4"/>
                <w:sz w:val="22"/>
              </w:rPr>
              <w:t xml:space="preserve">Сила </w:t>
            </w:r>
            <w:r>
              <w:rPr>
                <w:b/>
                <w:spacing w:val="-2"/>
                <w:sz w:val="22"/>
              </w:rPr>
              <w:t>потенциального</w:t>
            </w:r>
          </w:p>
          <w:p>
            <w:pPr>
              <w:pStyle w:val="TableParagraph"/>
              <w:spacing w:line="250" w:lineRule="exact"/>
              <w:ind w:left="263" w:right="25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p>
        </w:tc>
        <w:tc>
          <w:tcPr>
            <w:tcW w:w="1842" w:type="dxa"/>
          </w:tcPr>
          <w:p>
            <w:pPr>
              <w:pStyle w:val="TableParagraph"/>
              <w:ind w:left="106" w:right="105" w:firstLine="1"/>
              <w:jc w:val="center"/>
              <w:rPr>
                <w:b/>
                <w:sz w:val="22"/>
              </w:rPr>
            </w:pPr>
            <w:r>
              <w:rPr>
                <w:b/>
                <w:spacing w:val="-2"/>
                <w:sz w:val="22"/>
              </w:rPr>
              <w:t>Масштаб потенциального</w:t>
            </w:r>
          </w:p>
          <w:p>
            <w:pPr>
              <w:pStyle w:val="TableParagraph"/>
              <w:spacing w:line="250" w:lineRule="exact"/>
              <w:ind w:left="229" w:right="225"/>
              <w:jc w:val="center"/>
              <w:rPr>
                <w:rFonts w:ascii="Symbol" w:hAnsi="Symbol"/>
                <w:sz w:val="22"/>
              </w:rPr>
            </w:pPr>
            <w:r>
              <w:rPr>
                <w:b/>
                <w:spacing w:val="-2"/>
                <w:sz w:val="22"/>
              </w:rPr>
              <w:t>воздействия</w:t>
            </w:r>
            <w:r>
              <w:rPr>
                <w:rFonts w:ascii="Symbol" w:hAnsi="Symbol"/>
                <w:spacing w:val="-2"/>
                <w:sz w:val="22"/>
                <w:vertAlign w:val="superscript"/>
              </w:rPr>
              <w:sym w:font="Symbol" w:char="F02A"/>
            </w:r>
            <w:r>
              <w:rPr>
                <w:rFonts w:ascii="Symbol" w:hAnsi="Symbol"/>
                <w:spacing w:val="-2"/>
                <w:sz w:val="22"/>
                <w:vertAlign w:val="superscript"/>
              </w:rPr>
              <w:sym w:font="Symbol" w:char="F02A"/>
            </w:r>
          </w:p>
        </w:tc>
        <w:tc>
          <w:tcPr>
            <w:tcW w:w="1559" w:type="dxa"/>
            <w:shd w:val="clear" w:color="auto" w:fill="C0C0C0"/>
          </w:tcPr>
          <w:p>
            <w:pPr>
              <w:pStyle w:val="TableParagraph"/>
              <w:spacing w:line="252" w:lineRule="exact"/>
              <w:ind w:left="134" w:right="133" w:firstLine="3"/>
              <w:jc w:val="center"/>
              <w:rPr>
                <w:b/>
                <w:sz w:val="22"/>
              </w:rPr>
            </w:pPr>
            <w:r>
              <w:rPr>
                <w:b/>
                <w:sz w:val="22"/>
              </w:rPr>
              <w:t xml:space="preserve">Роль ГПУ в </w:t>
            </w:r>
            <w:r>
              <w:rPr>
                <w:b/>
                <w:spacing w:val="-2"/>
                <w:sz w:val="22"/>
              </w:rPr>
              <w:t>преодолении угроз</w:t>
            </w:r>
            <w:r>
              <w:rPr>
                <w:b/>
                <w:spacing w:val="-2"/>
                <w:sz w:val="22"/>
                <w:vertAlign w:val="superscript"/>
              </w:rPr>
              <w:t>***</w:t>
            </w:r>
          </w:p>
        </w:tc>
        <w:tc>
          <w:tcPr>
            <w:tcW w:w="2203" w:type="dxa"/>
            <w:shd w:val="clear" w:color="auto" w:fill="C0C0C0"/>
          </w:tcPr>
          <w:p>
            <w:pPr>
              <w:pStyle w:val="TableParagraph"/>
              <w:spacing w:line="252" w:lineRule="exact"/>
              <w:ind w:left="150" w:right="144" w:hanging="5"/>
              <w:jc w:val="center"/>
              <w:rPr>
                <w:b/>
                <w:sz w:val="22"/>
              </w:rPr>
            </w:pPr>
            <w:r>
              <w:rPr>
                <w:b/>
                <w:spacing w:val="-2"/>
                <w:sz w:val="22"/>
              </w:rPr>
              <w:t>Суммарная</w:t>
            </w:r>
            <w:r>
              <w:rPr>
                <w:b/>
                <w:spacing w:val="80"/>
                <w:sz w:val="22"/>
              </w:rPr>
              <w:t xml:space="preserve"> </w:t>
            </w:r>
            <w:r>
              <w:rPr>
                <w:b/>
                <w:spacing w:val="-2"/>
                <w:sz w:val="22"/>
              </w:rPr>
              <w:t>оценка приоритетности</w:t>
            </w:r>
            <w:r>
              <w:rPr>
                <w:b/>
                <w:spacing w:val="-2"/>
                <w:sz w:val="22"/>
                <w:vertAlign w:val="superscript"/>
              </w:rPr>
              <w:t>****</w:t>
            </w:r>
          </w:p>
        </w:tc>
      </w:tr>
      <w:tr>
        <w:tblPrEx>
          <w:tblW w:w="0" w:type="auto"/>
          <w:jc w:val="left"/>
          <w:tblInd w:w="119" w:type="dxa"/>
          <w:tblLayout w:type="fixed"/>
          <w:tblCellMar>
            <w:top w:w="0" w:type="dxa"/>
            <w:left w:w="0" w:type="dxa"/>
            <w:bottom w:w="0" w:type="dxa"/>
            <w:right w:w="0" w:type="dxa"/>
          </w:tblCellMar>
          <w:tblLook w:val="01E0"/>
        </w:tblPrEx>
        <w:trPr>
          <w:trHeight w:val="505"/>
          <w:jc w:val="left"/>
        </w:trPr>
        <w:tc>
          <w:tcPr>
            <w:tcW w:w="14814" w:type="dxa"/>
            <w:gridSpan w:val="5"/>
          </w:tcPr>
          <w:p>
            <w:pPr>
              <w:pStyle w:val="TableParagraph"/>
              <w:spacing w:line="250" w:lineRule="exact"/>
              <w:ind w:left="110"/>
              <w:rPr>
                <w:b/>
                <w:sz w:val="22"/>
              </w:rPr>
            </w:pPr>
            <w:r>
              <w:rPr>
                <w:b/>
                <w:sz w:val="22"/>
              </w:rPr>
              <w:t>Долгосрочная</w:t>
            </w:r>
            <w:r>
              <w:rPr>
                <w:b/>
                <w:spacing w:val="-12"/>
                <w:sz w:val="22"/>
              </w:rPr>
              <w:t xml:space="preserve"> </w:t>
            </w:r>
            <w:r>
              <w:rPr>
                <w:b/>
                <w:sz w:val="22"/>
              </w:rPr>
              <w:t>цель</w:t>
            </w:r>
            <w:r>
              <w:rPr>
                <w:b/>
                <w:spacing w:val="-12"/>
                <w:sz w:val="22"/>
              </w:rPr>
              <w:t xml:space="preserve"> </w:t>
            </w:r>
            <w:r>
              <w:rPr>
                <w:b/>
                <w:sz w:val="22"/>
              </w:rPr>
              <w:t>6.</w:t>
            </w:r>
            <w:r>
              <w:rPr>
                <w:b/>
                <w:spacing w:val="31"/>
                <w:sz w:val="22"/>
              </w:rPr>
              <w:t xml:space="preserve"> </w:t>
            </w:r>
            <w:r>
              <w:rPr>
                <w:b/>
                <w:sz w:val="22"/>
              </w:rPr>
              <w:t>Привлечение</w:t>
            </w:r>
            <w:r>
              <w:rPr>
                <w:b/>
                <w:spacing w:val="-12"/>
                <w:sz w:val="22"/>
              </w:rPr>
              <w:t xml:space="preserve"> </w:t>
            </w:r>
            <w:r>
              <w:rPr>
                <w:b/>
                <w:sz w:val="22"/>
              </w:rPr>
              <w:t>широких</w:t>
            </w:r>
            <w:r>
              <w:rPr>
                <w:b/>
                <w:spacing w:val="-11"/>
                <w:sz w:val="22"/>
              </w:rPr>
              <w:t xml:space="preserve"> </w:t>
            </w:r>
            <w:r>
              <w:rPr>
                <w:b/>
                <w:sz w:val="22"/>
              </w:rPr>
              <w:t>слоев</w:t>
            </w:r>
            <w:r>
              <w:rPr>
                <w:b/>
                <w:spacing w:val="-12"/>
                <w:sz w:val="22"/>
              </w:rPr>
              <w:t xml:space="preserve"> </w:t>
            </w:r>
            <w:r>
              <w:rPr>
                <w:b/>
                <w:sz w:val="22"/>
              </w:rPr>
              <w:t>общественности</w:t>
            </w:r>
            <w:r>
              <w:rPr>
                <w:b/>
                <w:spacing w:val="-12"/>
                <w:sz w:val="22"/>
              </w:rPr>
              <w:t xml:space="preserve"> </w:t>
            </w:r>
            <w:r>
              <w:rPr>
                <w:b/>
                <w:sz w:val="22"/>
              </w:rPr>
              <w:t>и</w:t>
            </w:r>
            <w:r>
              <w:rPr>
                <w:b/>
                <w:spacing w:val="-11"/>
                <w:sz w:val="22"/>
              </w:rPr>
              <w:t xml:space="preserve"> </w:t>
            </w:r>
            <w:r>
              <w:rPr>
                <w:b/>
                <w:sz w:val="22"/>
              </w:rPr>
              <w:t>органов</w:t>
            </w:r>
            <w:r>
              <w:rPr>
                <w:b/>
                <w:spacing w:val="-12"/>
                <w:sz w:val="22"/>
              </w:rPr>
              <w:t xml:space="preserve"> </w:t>
            </w:r>
            <w:r>
              <w:rPr>
                <w:b/>
                <w:sz w:val="22"/>
              </w:rPr>
              <w:t>местной</w:t>
            </w:r>
            <w:r>
              <w:rPr>
                <w:b/>
                <w:spacing w:val="-12"/>
                <w:sz w:val="22"/>
              </w:rPr>
              <w:t xml:space="preserve"> </w:t>
            </w:r>
            <w:r>
              <w:rPr>
                <w:b/>
                <w:sz w:val="22"/>
              </w:rPr>
              <w:t>власти</w:t>
            </w:r>
            <w:r>
              <w:rPr>
                <w:b/>
                <w:spacing w:val="-11"/>
                <w:sz w:val="22"/>
              </w:rPr>
              <w:t xml:space="preserve"> </w:t>
            </w:r>
            <w:r>
              <w:rPr>
                <w:b/>
                <w:sz w:val="22"/>
              </w:rPr>
              <w:t>к</w:t>
            </w:r>
            <w:r>
              <w:rPr>
                <w:b/>
                <w:spacing w:val="-12"/>
                <w:sz w:val="22"/>
              </w:rPr>
              <w:t xml:space="preserve"> </w:t>
            </w:r>
            <w:r>
              <w:rPr>
                <w:b/>
                <w:sz w:val="22"/>
              </w:rPr>
              <w:t>участию</w:t>
            </w:r>
            <w:r>
              <w:rPr>
                <w:b/>
                <w:spacing w:val="-12"/>
                <w:sz w:val="22"/>
              </w:rPr>
              <w:t xml:space="preserve"> </w:t>
            </w:r>
            <w:r>
              <w:rPr>
                <w:b/>
                <w:sz w:val="22"/>
              </w:rPr>
              <w:t>в</w:t>
            </w:r>
            <w:r>
              <w:rPr>
                <w:b/>
                <w:spacing w:val="-11"/>
                <w:sz w:val="22"/>
              </w:rPr>
              <w:t xml:space="preserve"> </w:t>
            </w:r>
            <w:r>
              <w:rPr>
                <w:b/>
                <w:sz w:val="22"/>
              </w:rPr>
              <w:t>процессе</w:t>
            </w:r>
            <w:r>
              <w:rPr>
                <w:b/>
                <w:spacing w:val="-12"/>
                <w:sz w:val="22"/>
              </w:rPr>
              <w:t xml:space="preserve"> </w:t>
            </w:r>
            <w:r>
              <w:rPr>
                <w:b/>
                <w:sz w:val="22"/>
              </w:rPr>
              <w:t>принятия</w:t>
            </w:r>
            <w:r>
              <w:rPr>
                <w:b/>
                <w:spacing w:val="-12"/>
                <w:sz w:val="22"/>
              </w:rPr>
              <w:t xml:space="preserve"> </w:t>
            </w:r>
            <w:r>
              <w:rPr>
                <w:b/>
                <w:spacing w:val="-2"/>
                <w:sz w:val="22"/>
              </w:rPr>
              <w:t>управленческих</w:t>
            </w:r>
          </w:p>
          <w:p>
            <w:pPr>
              <w:pStyle w:val="TableParagraph"/>
              <w:spacing w:before="2" w:line="232" w:lineRule="exact"/>
              <w:ind w:left="110"/>
              <w:rPr>
                <w:b/>
                <w:sz w:val="22"/>
              </w:rPr>
            </w:pPr>
            <w:r>
              <w:rPr>
                <w:b/>
                <w:spacing w:val="-2"/>
                <w:sz w:val="22"/>
              </w:rPr>
              <w:t>решений</w:t>
            </w:r>
          </w:p>
        </w:tc>
      </w:tr>
      <w:tr>
        <w:tblPrEx>
          <w:tblW w:w="0" w:type="auto"/>
          <w:jc w:val="left"/>
          <w:tblInd w:w="119" w:type="dxa"/>
          <w:tblLayout w:type="fixed"/>
          <w:tblCellMar>
            <w:top w:w="0" w:type="dxa"/>
            <w:left w:w="0" w:type="dxa"/>
            <w:bottom w:w="0" w:type="dxa"/>
            <w:right w:w="0" w:type="dxa"/>
          </w:tblCellMar>
          <w:tblLook w:val="01E0"/>
        </w:tblPrEx>
        <w:trPr>
          <w:trHeight w:val="1517"/>
          <w:jc w:val="left"/>
        </w:trPr>
        <w:tc>
          <w:tcPr>
            <w:tcW w:w="7371" w:type="dxa"/>
          </w:tcPr>
          <w:p>
            <w:pPr>
              <w:pStyle w:val="TableParagraph"/>
              <w:spacing w:line="246" w:lineRule="exact"/>
              <w:ind w:left="110"/>
              <w:rPr>
                <w:i/>
                <w:sz w:val="22"/>
              </w:rPr>
            </w:pPr>
            <w:r>
              <w:rPr>
                <w:i/>
                <w:sz w:val="22"/>
              </w:rPr>
              <w:t>Недостаточное</w:t>
            </w:r>
            <w:r>
              <w:rPr>
                <w:i/>
                <w:spacing w:val="-13"/>
                <w:sz w:val="22"/>
              </w:rPr>
              <w:t xml:space="preserve"> </w:t>
            </w:r>
            <w:r>
              <w:rPr>
                <w:i/>
                <w:sz w:val="22"/>
              </w:rPr>
              <w:t>взаимодействие</w:t>
            </w:r>
            <w:r>
              <w:rPr>
                <w:i/>
                <w:spacing w:val="-13"/>
                <w:sz w:val="22"/>
              </w:rPr>
              <w:t xml:space="preserve"> </w:t>
            </w:r>
            <w:r>
              <w:rPr>
                <w:i/>
                <w:sz w:val="22"/>
              </w:rPr>
              <w:t>ГПУ</w:t>
            </w:r>
            <w:r>
              <w:rPr>
                <w:i/>
                <w:spacing w:val="-13"/>
                <w:sz w:val="22"/>
              </w:rPr>
              <w:t xml:space="preserve"> </w:t>
            </w:r>
            <w:r>
              <w:rPr>
                <w:i/>
                <w:sz w:val="22"/>
              </w:rPr>
              <w:t>с</w:t>
            </w:r>
            <w:r>
              <w:rPr>
                <w:i/>
                <w:spacing w:val="-12"/>
                <w:sz w:val="22"/>
              </w:rPr>
              <w:t xml:space="preserve"> </w:t>
            </w:r>
            <w:r>
              <w:rPr>
                <w:i/>
                <w:spacing w:val="-2"/>
                <w:sz w:val="22"/>
              </w:rPr>
              <w:t>общественностью</w:t>
            </w:r>
          </w:p>
          <w:p>
            <w:pPr>
              <w:pStyle w:val="TableParagraph"/>
              <w:spacing w:before="3"/>
              <w:ind w:left="110"/>
              <w:rPr>
                <w:sz w:val="22"/>
              </w:rPr>
            </w:pPr>
            <w:r>
              <w:rPr>
                <w:sz w:val="22"/>
                <w:u w:val="single"/>
              </w:rPr>
              <w:t>Причины:</w:t>
            </w:r>
            <w:r>
              <w:rPr>
                <w:spacing w:val="-8"/>
                <w:sz w:val="22"/>
              </w:rPr>
              <w:t xml:space="preserve"> </w:t>
            </w:r>
            <w:r>
              <w:rPr>
                <w:sz w:val="22"/>
              </w:rPr>
              <w:t>ограниченная</w:t>
            </w:r>
            <w:r>
              <w:rPr>
                <w:spacing w:val="-8"/>
                <w:sz w:val="22"/>
              </w:rPr>
              <w:t xml:space="preserve"> </w:t>
            </w:r>
            <w:r>
              <w:rPr>
                <w:sz w:val="22"/>
              </w:rPr>
              <w:t>обратная</w:t>
            </w:r>
            <w:r>
              <w:rPr>
                <w:spacing w:val="-8"/>
                <w:sz w:val="22"/>
              </w:rPr>
              <w:t xml:space="preserve"> </w:t>
            </w:r>
            <w:r>
              <w:rPr>
                <w:sz w:val="22"/>
              </w:rPr>
              <w:t>связь</w:t>
            </w:r>
            <w:r>
              <w:rPr>
                <w:spacing w:val="-8"/>
                <w:sz w:val="22"/>
              </w:rPr>
              <w:t xml:space="preserve"> </w:t>
            </w:r>
            <w:r>
              <w:rPr>
                <w:sz w:val="22"/>
              </w:rPr>
              <w:t>с</w:t>
            </w:r>
            <w:r>
              <w:rPr>
                <w:spacing w:val="-8"/>
                <w:sz w:val="22"/>
              </w:rPr>
              <w:t xml:space="preserve"> </w:t>
            </w:r>
            <w:r>
              <w:rPr>
                <w:sz w:val="22"/>
              </w:rPr>
              <w:t>местным</w:t>
            </w:r>
            <w:r>
              <w:rPr>
                <w:spacing w:val="-8"/>
                <w:sz w:val="22"/>
              </w:rPr>
              <w:t xml:space="preserve"> </w:t>
            </w:r>
            <w:r>
              <w:rPr>
                <w:sz w:val="22"/>
              </w:rPr>
              <w:t>населением</w:t>
            </w:r>
            <w:r>
              <w:rPr>
                <w:spacing w:val="-8"/>
                <w:sz w:val="22"/>
              </w:rPr>
              <w:t xml:space="preserve"> </w:t>
            </w:r>
            <w:r>
              <w:rPr>
                <w:sz w:val="22"/>
              </w:rPr>
              <w:t>и</w:t>
            </w:r>
            <w:r>
              <w:rPr>
                <w:spacing w:val="-8"/>
                <w:sz w:val="22"/>
              </w:rPr>
              <w:t xml:space="preserve"> </w:t>
            </w:r>
            <w:r>
              <w:rPr>
                <w:sz w:val="22"/>
              </w:rPr>
              <w:t>широким кругом заинтересованных лиц; отсутствие сотрудников в штате ГПУ, специализирующихся по работе с общественностью, нерегулярность проводимых встреч с местным сообществом и всеми стейкхолдерами.</w:t>
            </w:r>
          </w:p>
          <w:p>
            <w:pPr>
              <w:pStyle w:val="TableParagraph"/>
              <w:spacing w:line="235" w:lineRule="exact"/>
              <w:ind w:left="110"/>
              <w:rPr>
                <w:sz w:val="22"/>
              </w:rPr>
            </w:pPr>
            <w:r>
              <w:rPr>
                <w:spacing w:val="-2"/>
                <w:sz w:val="22"/>
                <w:u w:val="single"/>
              </w:rPr>
              <w:t>Последствия:</w:t>
            </w:r>
            <w:r>
              <w:rPr>
                <w:spacing w:val="3"/>
                <w:sz w:val="22"/>
              </w:rPr>
              <w:t xml:space="preserve"> </w:t>
            </w:r>
            <w:r>
              <w:rPr>
                <w:spacing w:val="-2"/>
                <w:sz w:val="22"/>
              </w:rPr>
              <w:t>незнание</w:t>
            </w:r>
            <w:r>
              <w:rPr>
                <w:spacing w:val="3"/>
                <w:sz w:val="22"/>
              </w:rPr>
              <w:t xml:space="preserve"> </w:t>
            </w:r>
            <w:r>
              <w:rPr>
                <w:spacing w:val="-2"/>
                <w:sz w:val="22"/>
              </w:rPr>
              <w:t>потребностей</w:t>
            </w:r>
            <w:r>
              <w:rPr>
                <w:spacing w:val="4"/>
                <w:sz w:val="22"/>
              </w:rPr>
              <w:t xml:space="preserve"> </w:t>
            </w:r>
            <w:r>
              <w:rPr>
                <w:spacing w:val="-2"/>
                <w:sz w:val="22"/>
              </w:rPr>
              <w:t>местного</w:t>
            </w:r>
            <w:r>
              <w:rPr>
                <w:spacing w:val="3"/>
                <w:sz w:val="22"/>
              </w:rPr>
              <w:t xml:space="preserve"> </w:t>
            </w:r>
            <w:r>
              <w:rPr>
                <w:spacing w:val="-2"/>
                <w:sz w:val="22"/>
              </w:rPr>
              <w:t>сообщества.</w:t>
            </w:r>
          </w:p>
        </w:tc>
        <w:tc>
          <w:tcPr>
            <w:tcW w:w="1839" w:type="dxa"/>
          </w:tcPr>
          <w:p>
            <w:pPr>
              <w:pStyle w:val="TableParagraph"/>
              <w:spacing w:line="246" w:lineRule="exact"/>
              <w:ind w:left="861"/>
              <w:rPr>
                <w:sz w:val="22"/>
              </w:rPr>
            </w:pPr>
            <w:r>
              <w:rPr>
                <w:w w:val="99"/>
                <w:sz w:val="22"/>
              </w:rPr>
              <w:t>2</w:t>
            </w:r>
          </w:p>
        </w:tc>
        <w:tc>
          <w:tcPr>
            <w:tcW w:w="1842" w:type="dxa"/>
          </w:tcPr>
          <w:p>
            <w:pPr>
              <w:pStyle w:val="TableParagraph"/>
              <w:spacing w:line="246" w:lineRule="exact"/>
              <w:ind w:left="861"/>
              <w:rPr>
                <w:sz w:val="22"/>
              </w:rPr>
            </w:pPr>
            <w:r>
              <w:rPr>
                <w:w w:val="99"/>
                <w:sz w:val="22"/>
              </w:rPr>
              <w:t>1</w:t>
            </w:r>
          </w:p>
        </w:tc>
        <w:tc>
          <w:tcPr>
            <w:tcW w:w="1559" w:type="dxa"/>
          </w:tcPr>
          <w:p>
            <w:pPr>
              <w:pStyle w:val="TableParagraph"/>
              <w:spacing w:line="246" w:lineRule="exact"/>
              <w:ind w:left="5"/>
              <w:jc w:val="center"/>
              <w:rPr>
                <w:sz w:val="22"/>
              </w:rPr>
            </w:pPr>
            <w:r>
              <w:rPr>
                <w:w w:val="99"/>
                <w:sz w:val="22"/>
              </w:rPr>
              <w:t>3</w:t>
            </w:r>
          </w:p>
        </w:tc>
        <w:tc>
          <w:tcPr>
            <w:tcW w:w="2203" w:type="dxa"/>
          </w:tcPr>
          <w:p>
            <w:pPr>
              <w:pStyle w:val="TableParagraph"/>
              <w:spacing w:line="246" w:lineRule="exact"/>
              <w:ind w:left="1041"/>
              <w:rPr>
                <w:sz w:val="22"/>
              </w:rPr>
            </w:pPr>
            <w:r>
              <w:rPr>
                <w:w w:val="99"/>
                <w:sz w:val="22"/>
              </w:rPr>
              <w:t>6</w:t>
            </w:r>
          </w:p>
        </w:tc>
      </w:tr>
      <w:tr>
        <w:tblPrEx>
          <w:tblW w:w="0" w:type="auto"/>
          <w:jc w:val="left"/>
          <w:tblInd w:w="119" w:type="dxa"/>
          <w:tblLayout w:type="fixed"/>
          <w:tblCellMar>
            <w:top w:w="0" w:type="dxa"/>
            <w:left w:w="0" w:type="dxa"/>
            <w:bottom w:w="0" w:type="dxa"/>
            <w:right w:w="0" w:type="dxa"/>
          </w:tblCellMar>
          <w:tblLook w:val="01E0"/>
        </w:tblPrEx>
        <w:trPr>
          <w:trHeight w:val="3539"/>
          <w:jc w:val="left"/>
        </w:trPr>
        <w:tc>
          <w:tcPr>
            <w:tcW w:w="7371" w:type="dxa"/>
          </w:tcPr>
          <w:p>
            <w:pPr>
              <w:pStyle w:val="TableParagraph"/>
              <w:tabs>
                <w:tab w:val="left" w:pos="2352"/>
              </w:tabs>
              <w:ind w:left="110" w:right="241"/>
              <w:rPr>
                <w:sz w:val="22"/>
              </w:rPr>
            </w:pPr>
            <w:r>
              <w:rPr>
                <w:i/>
                <w:sz w:val="22"/>
              </w:rPr>
              <w:t>Возникновение конфликтов между широкой общественностью и</w:t>
            </w:r>
            <w:r>
              <w:rPr>
                <w:i/>
                <w:sz w:val="22"/>
              </w:rPr>
              <w:t xml:space="preserve"> администрацией заповедника по вопросам его функционирования </w:t>
            </w:r>
            <w:r>
              <w:rPr>
                <w:sz w:val="22"/>
                <w:u w:val="single"/>
              </w:rPr>
              <w:t>Причины:</w:t>
            </w:r>
            <w:r>
              <w:rPr>
                <w:sz w:val="22"/>
              </w:rPr>
              <w:t xml:space="preserve"> недостаточная осведомленность и низкая информированность граждан о специфике</w:t>
              <w:tab/>
              <w:t>функционирования заповедника и режиме осуществления допустимой деятельности на специально выделенных участках; пассивное участие местных сообществ и общественности в эффективном</w:t>
            </w:r>
            <w:r>
              <w:rPr>
                <w:spacing w:val="-9"/>
                <w:sz w:val="22"/>
              </w:rPr>
              <w:t xml:space="preserve"> </w:t>
            </w:r>
            <w:r>
              <w:rPr>
                <w:sz w:val="22"/>
              </w:rPr>
              <w:t>управлении</w:t>
            </w:r>
            <w:r>
              <w:rPr>
                <w:spacing w:val="-9"/>
                <w:sz w:val="22"/>
              </w:rPr>
              <w:t xml:space="preserve"> </w:t>
            </w:r>
            <w:r>
              <w:rPr>
                <w:sz w:val="22"/>
              </w:rPr>
              <w:t>заповедником</w:t>
            </w:r>
            <w:r>
              <w:rPr>
                <w:spacing w:val="-9"/>
                <w:sz w:val="22"/>
              </w:rPr>
              <w:t xml:space="preserve"> </w:t>
            </w:r>
            <w:r>
              <w:rPr>
                <w:sz w:val="22"/>
              </w:rPr>
              <w:t>и</w:t>
            </w:r>
            <w:r>
              <w:rPr>
                <w:spacing w:val="-9"/>
                <w:sz w:val="22"/>
              </w:rPr>
              <w:t xml:space="preserve"> </w:t>
            </w:r>
            <w:r>
              <w:rPr>
                <w:sz w:val="22"/>
              </w:rPr>
              <w:t>принятия</w:t>
            </w:r>
            <w:r>
              <w:rPr>
                <w:spacing w:val="-9"/>
                <w:sz w:val="22"/>
              </w:rPr>
              <w:t xml:space="preserve"> </w:t>
            </w:r>
            <w:r>
              <w:rPr>
                <w:sz w:val="22"/>
              </w:rPr>
              <w:t>совместных</w:t>
            </w:r>
            <w:r>
              <w:rPr>
                <w:spacing w:val="-9"/>
                <w:sz w:val="22"/>
              </w:rPr>
              <w:t xml:space="preserve"> </w:t>
            </w:r>
            <w:r>
              <w:rPr>
                <w:sz w:val="22"/>
              </w:rPr>
              <w:t>решений; запреты и административные барьеры.</w:t>
            </w:r>
          </w:p>
          <w:p>
            <w:pPr>
              <w:pStyle w:val="TableParagraph"/>
              <w:ind w:left="110"/>
              <w:rPr>
                <w:sz w:val="22"/>
              </w:rPr>
            </w:pPr>
            <w:r>
              <w:rPr>
                <w:sz w:val="22"/>
                <w:u w:val="single"/>
              </w:rPr>
              <w:t>Последствия:</w:t>
            </w:r>
            <w:r>
              <w:rPr>
                <w:sz w:val="22"/>
              </w:rPr>
              <w:t xml:space="preserve"> увеличение числа спорных ситуаций во взаимодействии заповедника и широких слоев населения по вопросам функционирования заповедника и режима охраны природных комплексов; конфликты между администрацией заповедника и жителями деревень охранной зоны; противодействие</w:t>
            </w:r>
            <w:r>
              <w:rPr>
                <w:spacing w:val="-12"/>
                <w:sz w:val="22"/>
              </w:rPr>
              <w:t xml:space="preserve"> </w:t>
            </w:r>
            <w:r>
              <w:rPr>
                <w:sz w:val="22"/>
              </w:rPr>
              <w:t>ограничениям</w:t>
            </w:r>
            <w:r>
              <w:rPr>
                <w:spacing w:val="-12"/>
                <w:sz w:val="22"/>
              </w:rPr>
              <w:t xml:space="preserve"> </w:t>
            </w:r>
            <w:r>
              <w:rPr>
                <w:sz w:val="22"/>
              </w:rPr>
              <w:t>и</w:t>
            </w:r>
            <w:r>
              <w:rPr>
                <w:spacing w:val="-12"/>
                <w:sz w:val="22"/>
              </w:rPr>
              <w:t xml:space="preserve"> </w:t>
            </w:r>
            <w:r>
              <w:rPr>
                <w:sz w:val="22"/>
              </w:rPr>
              <w:t>нарушение</w:t>
            </w:r>
            <w:r>
              <w:rPr>
                <w:spacing w:val="-12"/>
                <w:sz w:val="22"/>
              </w:rPr>
              <w:t xml:space="preserve"> </w:t>
            </w:r>
            <w:r>
              <w:rPr>
                <w:sz w:val="22"/>
              </w:rPr>
              <w:t>режима</w:t>
            </w:r>
            <w:r>
              <w:rPr>
                <w:spacing w:val="-12"/>
                <w:sz w:val="22"/>
              </w:rPr>
              <w:t xml:space="preserve"> </w:t>
            </w:r>
            <w:r>
              <w:rPr>
                <w:sz w:val="22"/>
              </w:rPr>
              <w:t>природопользования;</w:t>
            </w:r>
          </w:p>
          <w:p>
            <w:pPr>
              <w:pStyle w:val="TableParagraph"/>
              <w:spacing w:line="236" w:lineRule="exact"/>
              <w:ind w:left="110"/>
              <w:rPr>
                <w:sz w:val="22"/>
              </w:rPr>
            </w:pPr>
            <w:r>
              <w:rPr>
                <w:w w:val="95"/>
                <w:sz w:val="22"/>
              </w:rPr>
              <w:t>риск</w:t>
            </w:r>
            <w:r>
              <w:rPr>
                <w:spacing w:val="38"/>
                <w:sz w:val="22"/>
              </w:rPr>
              <w:t xml:space="preserve"> </w:t>
            </w:r>
            <w:r>
              <w:rPr>
                <w:w w:val="95"/>
                <w:sz w:val="22"/>
              </w:rPr>
              <w:t>принятия</w:t>
            </w:r>
            <w:r>
              <w:rPr>
                <w:spacing w:val="38"/>
                <w:sz w:val="22"/>
              </w:rPr>
              <w:t xml:space="preserve"> </w:t>
            </w:r>
            <w:r>
              <w:rPr>
                <w:w w:val="95"/>
                <w:sz w:val="22"/>
              </w:rPr>
              <w:t>несбалансированных</w:t>
            </w:r>
            <w:r>
              <w:rPr>
                <w:spacing w:val="38"/>
                <w:sz w:val="22"/>
              </w:rPr>
              <w:t xml:space="preserve"> </w:t>
            </w:r>
            <w:r>
              <w:rPr>
                <w:w w:val="95"/>
                <w:sz w:val="22"/>
              </w:rPr>
              <w:t>управленческих</w:t>
            </w:r>
            <w:r>
              <w:rPr>
                <w:spacing w:val="38"/>
                <w:sz w:val="22"/>
              </w:rPr>
              <w:t xml:space="preserve"> </w:t>
            </w:r>
            <w:r>
              <w:rPr>
                <w:spacing w:val="-2"/>
                <w:w w:val="95"/>
                <w:sz w:val="22"/>
              </w:rPr>
              <w:t>решений.</w:t>
            </w:r>
          </w:p>
        </w:tc>
        <w:tc>
          <w:tcPr>
            <w:tcW w:w="1839" w:type="dxa"/>
          </w:tcPr>
          <w:p>
            <w:pPr>
              <w:pStyle w:val="TableParagraph"/>
              <w:spacing w:line="246" w:lineRule="exact"/>
              <w:ind w:left="861"/>
              <w:rPr>
                <w:sz w:val="22"/>
              </w:rPr>
            </w:pPr>
            <w:r>
              <w:rPr>
                <w:w w:val="99"/>
                <w:sz w:val="22"/>
              </w:rPr>
              <w:t>2</w:t>
            </w:r>
          </w:p>
        </w:tc>
        <w:tc>
          <w:tcPr>
            <w:tcW w:w="1842" w:type="dxa"/>
          </w:tcPr>
          <w:p>
            <w:pPr>
              <w:pStyle w:val="TableParagraph"/>
              <w:spacing w:line="246" w:lineRule="exact"/>
              <w:ind w:left="861"/>
              <w:rPr>
                <w:sz w:val="22"/>
              </w:rPr>
            </w:pPr>
            <w:r>
              <w:rPr>
                <w:w w:val="99"/>
                <w:sz w:val="22"/>
              </w:rPr>
              <w:t>1</w:t>
            </w:r>
          </w:p>
        </w:tc>
        <w:tc>
          <w:tcPr>
            <w:tcW w:w="1559" w:type="dxa"/>
          </w:tcPr>
          <w:p>
            <w:pPr>
              <w:pStyle w:val="TableParagraph"/>
              <w:spacing w:line="246" w:lineRule="exact"/>
              <w:ind w:left="5"/>
              <w:jc w:val="center"/>
              <w:rPr>
                <w:sz w:val="22"/>
              </w:rPr>
            </w:pPr>
            <w:r>
              <w:rPr>
                <w:w w:val="99"/>
                <w:sz w:val="22"/>
              </w:rPr>
              <w:t>3</w:t>
            </w:r>
          </w:p>
        </w:tc>
        <w:tc>
          <w:tcPr>
            <w:tcW w:w="2203" w:type="dxa"/>
          </w:tcPr>
          <w:p>
            <w:pPr>
              <w:pStyle w:val="TableParagraph"/>
              <w:spacing w:line="246" w:lineRule="exact"/>
              <w:ind w:left="1041"/>
              <w:rPr>
                <w:sz w:val="22"/>
              </w:rPr>
            </w:pPr>
            <w:r>
              <w:rPr>
                <w:w w:val="99"/>
                <w:sz w:val="22"/>
              </w:rPr>
              <w:t>6</w:t>
            </w:r>
          </w:p>
        </w:tc>
      </w:tr>
      <w:tr>
        <w:tblPrEx>
          <w:tblW w:w="0" w:type="auto"/>
          <w:jc w:val="left"/>
          <w:tblInd w:w="119" w:type="dxa"/>
          <w:tblLayout w:type="fixed"/>
          <w:tblCellMar>
            <w:top w:w="0" w:type="dxa"/>
            <w:left w:w="0" w:type="dxa"/>
            <w:bottom w:w="0" w:type="dxa"/>
            <w:right w:w="0" w:type="dxa"/>
          </w:tblCellMar>
          <w:tblLook w:val="01E0"/>
        </w:tblPrEx>
        <w:trPr>
          <w:trHeight w:val="505"/>
          <w:jc w:val="left"/>
        </w:trPr>
        <w:tc>
          <w:tcPr>
            <w:tcW w:w="14814" w:type="dxa"/>
            <w:gridSpan w:val="5"/>
          </w:tcPr>
          <w:p>
            <w:pPr>
              <w:pStyle w:val="TableParagraph"/>
              <w:spacing w:line="252" w:lineRule="exact"/>
              <w:ind w:left="110"/>
              <w:rPr>
                <w:b/>
                <w:sz w:val="22"/>
              </w:rPr>
            </w:pPr>
            <w:r>
              <w:rPr>
                <w:b/>
                <w:sz w:val="22"/>
              </w:rPr>
              <w:t>Долгосрочная</w:t>
            </w:r>
            <w:r>
              <w:rPr>
                <w:b/>
                <w:spacing w:val="-4"/>
                <w:sz w:val="22"/>
              </w:rPr>
              <w:t xml:space="preserve"> </w:t>
            </w:r>
            <w:r>
              <w:rPr>
                <w:b/>
                <w:sz w:val="22"/>
              </w:rPr>
              <w:t>цель</w:t>
            </w:r>
            <w:r>
              <w:rPr>
                <w:b/>
                <w:spacing w:val="-4"/>
                <w:sz w:val="22"/>
              </w:rPr>
              <w:t xml:space="preserve"> </w:t>
            </w:r>
            <w:r>
              <w:rPr>
                <w:b/>
                <w:sz w:val="22"/>
              </w:rPr>
              <w:t>7.</w:t>
            </w:r>
            <w:r>
              <w:rPr>
                <w:b/>
                <w:spacing w:val="-3"/>
                <w:sz w:val="22"/>
              </w:rPr>
              <w:t xml:space="preserve"> </w:t>
            </w:r>
            <w:r>
              <w:rPr>
                <w:b/>
                <w:sz w:val="22"/>
              </w:rPr>
              <w:t>Вовлечение</w:t>
            </w:r>
            <w:r>
              <w:rPr>
                <w:b/>
                <w:spacing w:val="-4"/>
                <w:sz w:val="22"/>
              </w:rPr>
              <w:t xml:space="preserve"> </w:t>
            </w:r>
            <w:r>
              <w:rPr>
                <w:b/>
                <w:sz w:val="22"/>
              </w:rPr>
              <w:t>местного</w:t>
            </w:r>
            <w:r>
              <w:rPr>
                <w:b/>
                <w:spacing w:val="-4"/>
                <w:sz w:val="22"/>
              </w:rPr>
              <w:t xml:space="preserve"> </w:t>
            </w:r>
            <w:r>
              <w:rPr>
                <w:b/>
                <w:sz w:val="22"/>
              </w:rPr>
              <w:t>населения</w:t>
            </w:r>
            <w:r>
              <w:rPr>
                <w:b/>
                <w:spacing w:val="-4"/>
                <w:sz w:val="22"/>
              </w:rPr>
              <w:t xml:space="preserve"> </w:t>
            </w:r>
            <w:r>
              <w:rPr>
                <w:b/>
                <w:sz w:val="22"/>
              </w:rPr>
              <w:t>в</w:t>
            </w:r>
            <w:r>
              <w:rPr>
                <w:b/>
                <w:spacing w:val="-4"/>
                <w:sz w:val="22"/>
              </w:rPr>
              <w:t xml:space="preserve"> </w:t>
            </w:r>
            <w:r>
              <w:rPr>
                <w:b/>
                <w:sz w:val="22"/>
              </w:rPr>
              <w:t>устойчивое</w:t>
            </w:r>
            <w:r>
              <w:rPr>
                <w:b/>
                <w:spacing w:val="-4"/>
                <w:sz w:val="22"/>
              </w:rPr>
              <w:t xml:space="preserve"> </w:t>
            </w:r>
            <w:r>
              <w:rPr>
                <w:b/>
                <w:sz w:val="22"/>
              </w:rPr>
              <w:t>развитие</w:t>
            </w:r>
            <w:r>
              <w:rPr>
                <w:b/>
                <w:spacing w:val="-4"/>
                <w:sz w:val="22"/>
              </w:rPr>
              <w:t xml:space="preserve"> </w:t>
            </w:r>
            <w:r>
              <w:rPr>
                <w:b/>
                <w:sz w:val="22"/>
              </w:rPr>
              <w:t>заповедника</w:t>
            </w:r>
            <w:r>
              <w:rPr>
                <w:b/>
                <w:spacing w:val="-4"/>
                <w:sz w:val="22"/>
              </w:rPr>
              <w:t xml:space="preserve"> </w:t>
            </w:r>
            <w:r>
              <w:rPr>
                <w:b/>
                <w:sz w:val="22"/>
              </w:rPr>
              <w:t>на</w:t>
            </w:r>
            <w:r>
              <w:rPr>
                <w:b/>
                <w:spacing w:val="-4"/>
                <w:sz w:val="22"/>
              </w:rPr>
              <w:t xml:space="preserve"> </w:t>
            </w:r>
            <w:r>
              <w:rPr>
                <w:b/>
                <w:sz w:val="22"/>
              </w:rPr>
              <w:t>основе</w:t>
            </w:r>
            <w:r>
              <w:rPr>
                <w:b/>
                <w:spacing w:val="-4"/>
                <w:sz w:val="22"/>
              </w:rPr>
              <w:t xml:space="preserve"> </w:t>
            </w:r>
            <w:r>
              <w:rPr>
                <w:b/>
                <w:sz w:val="22"/>
              </w:rPr>
              <w:t>традиционных</w:t>
            </w:r>
            <w:r>
              <w:rPr>
                <w:b/>
                <w:spacing w:val="-4"/>
                <w:sz w:val="22"/>
              </w:rPr>
              <w:t xml:space="preserve"> </w:t>
            </w:r>
            <w:r>
              <w:rPr>
                <w:b/>
                <w:sz w:val="22"/>
              </w:rPr>
              <w:t>способов</w:t>
            </w:r>
            <w:r>
              <w:rPr>
                <w:b/>
                <w:spacing w:val="-4"/>
                <w:sz w:val="22"/>
              </w:rPr>
              <w:t xml:space="preserve"> </w:t>
            </w:r>
            <w:r>
              <w:rPr>
                <w:b/>
                <w:sz w:val="22"/>
              </w:rPr>
              <w:t>ведения</w:t>
            </w:r>
            <w:r>
              <w:rPr>
                <w:b/>
                <w:spacing w:val="-4"/>
                <w:sz w:val="22"/>
              </w:rPr>
              <w:t xml:space="preserve"> </w:t>
            </w:r>
            <w:r>
              <w:rPr>
                <w:b/>
                <w:sz w:val="22"/>
              </w:rPr>
              <w:t>биосферно- совместимого природопользования</w:t>
            </w:r>
          </w:p>
        </w:tc>
      </w:tr>
      <w:tr>
        <w:tblPrEx>
          <w:tblW w:w="0" w:type="auto"/>
          <w:jc w:val="left"/>
          <w:tblInd w:w="119" w:type="dxa"/>
          <w:tblLayout w:type="fixed"/>
          <w:tblCellMar>
            <w:top w:w="0" w:type="dxa"/>
            <w:left w:w="0" w:type="dxa"/>
            <w:bottom w:w="0" w:type="dxa"/>
            <w:right w:w="0" w:type="dxa"/>
          </w:tblCellMar>
          <w:tblLook w:val="01E0"/>
        </w:tblPrEx>
        <w:trPr>
          <w:trHeight w:val="2276"/>
          <w:jc w:val="left"/>
        </w:trPr>
        <w:tc>
          <w:tcPr>
            <w:tcW w:w="7371" w:type="dxa"/>
          </w:tcPr>
          <w:p>
            <w:pPr>
              <w:pStyle w:val="TableParagraph"/>
              <w:ind w:left="110"/>
              <w:rPr>
                <w:i/>
                <w:sz w:val="22"/>
              </w:rPr>
            </w:pPr>
            <w:r>
              <w:rPr>
                <w:i/>
                <w:sz w:val="22"/>
              </w:rPr>
              <w:t>Сокращение</w:t>
            </w:r>
            <w:r>
              <w:rPr>
                <w:i/>
                <w:spacing w:val="-13"/>
                <w:sz w:val="22"/>
              </w:rPr>
              <w:t xml:space="preserve"> </w:t>
            </w:r>
            <w:r>
              <w:rPr>
                <w:i/>
                <w:sz w:val="22"/>
              </w:rPr>
              <w:t>форм</w:t>
            </w:r>
            <w:r>
              <w:rPr>
                <w:i/>
                <w:spacing w:val="-13"/>
                <w:sz w:val="22"/>
              </w:rPr>
              <w:t xml:space="preserve"> </w:t>
            </w:r>
            <w:r>
              <w:rPr>
                <w:i/>
                <w:sz w:val="22"/>
              </w:rPr>
              <w:t>традиционного</w:t>
            </w:r>
            <w:r>
              <w:rPr>
                <w:i/>
                <w:spacing w:val="-13"/>
                <w:sz w:val="22"/>
              </w:rPr>
              <w:t xml:space="preserve"> </w:t>
            </w:r>
            <w:r>
              <w:rPr>
                <w:i/>
                <w:sz w:val="22"/>
              </w:rPr>
              <w:t>природопользования,</w:t>
            </w:r>
            <w:r>
              <w:rPr>
                <w:i/>
                <w:spacing w:val="-12"/>
                <w:sz w:val="22"/>
              </w:rPr>
              <w:t xml:space="preserve"> </w:t>
            </w:r>
            <w:r>
              <w:rPr>
                <w:i/>
                <w:sz w:val="22"/>
              </w:rPr>
              <w:t>осуществляемого</w:t>
            </w:r>
            <w:r>
              <w:rPr>
                <w:i/>
                <w:sz w:val="22"/>
              </w:rPr>
              <w:t xml:space="preserve"> местным населением</w:t>
            </w:r>
          </w:p>
          <w:p>
            <w:pPr>
              <w:pStyle w:val="TableParagraph"/>
              <w:ind w:left="110"/>
              <w:rPr>
                <w:sz w:val="22"/>
              </w:rPr>
            </w:pPr>
            <w:r>
              <w:rPr>
                <w:sz w:val="22"/>
                <w:u w:val="single"/>
              </w:rPr>
              <w:t>Причины:</w:t>
            </w:r>
            <w:r>
              <w:rPr>
                <w:sz w:val="22"/>
              </w:rPr>
              <w:t xml:space="preserve"> тенденция депопуляции местного населения в деревнях заповедника,</w:t>
            </w:r>
            <w:r>
              <w:rPr>
                <w:spacing w:val="-8"/>
                <w:sz w:val="22"/>
              </w:rPr>
              <w:t xml:space="preserve"> </w:t>
            </w:r>
            <w:r>
              <w:rPr>
                <w:sz w:val="22"/>
              </w:rPr>
              <w:t>сокращения</w:t>
            </w:r>
            <w:r>
              <w:rPr>
                <w:spacing w:val="-9"/>
                <w:sz w:val="22"/>
              </w:rPr>
              <w:t xml:space="preserve"> </w:t>
            </w:r>
            <w:r>
              <w:rPr>
                <w:sz w:val="22"/>
              </w:rPr>
              <w:t>количества</w:t>
            </w:r>
            <w:r>
              <w:rPr>
                <w:spacing w:val="-9"/>
                <w:sz w:val="22"/>
              </w:rPr>
              <w:t xml:space="preserve"> </w:t>
            </w:r>
            <w:r>
              <w:rPr>
                <w:sz w:val="22"/>
              </w:rPr>
              <w:t>подворий,</w:t>
            </w:r>
            <w:r>
              <w:rPr>
                <w:spacing w:val="-8"/>
                <w:sz w:val="22"/>
              </w:rPr>
              <w:t xml:space="preserve"> </w:t>
            </w:r>
            <w:r>
              <w:rPr>
                <w:sz w:val="22"/>
              </w:rPr>
              <w:t>снижения</w:t>
            </w:r>
            <w:r>
              <w:rPr>
                <w:spacing w:val="-9"/>
                <w:sz w:val="22"/>
              </w:rPr>
              <w:t xml:space="preserve"> </w:t>
            </w:r>
            <w:r>
              <w:rPr>
                <w:sz w:val="22"/>
              </w:rPr>
              <w:t>поголовья</w:t>
            </w:r>
            <w:r>
              <w:rPr>
                <w:spacing w:val="-9"/>
                <w:sz w:val="22"/>
              </w:rPr>
              <w:t xml:space="preserve"> </w:t>
            </w:r>
            <w:r>
              <w:rPr>
                <w:sz w:val="22"/>
              </w:rPr>
              <w:t>скота; отсутствие стимулов у местного населения.</w:t>
            </w:r>
          </w:p>
          <w:p>
            <w:pPr>
              <w:pStyle w:val="TableParagraph"/>
              <w:spacing w:line="242" w:lineRule="auto"/>
              <w:ind w:left="110" w:right="156"/>
              <w:rPr>
                <w:sz w:val="22"/>
              </w:rPr>
            </w:pPr>
            <w:r>
              <w:rPr>
                <w:sz w:val="22"/>
                <w:u w:val="single"/>
              </w:rPr>
              <w:t>Последствия:</w:t>
            </w:r>
            <w:r>
              <w:rPr>
                <w:sz w:val="22"/>
              </w:rPr>
              <w:t xml:space="preserve"> утрата населением, проживающим на территории заповедника, традиций природопользования; нерациональное</w:t>
            </w:r>
          </w:p>
          <w:p>
            <w:pPr>
              <w:pStyle w:val="TableParagraph"/>
              <w:spacing w:line="252" w:lineRule="exact"/>
              <w:ind w:left="110"/>
              <w:rPr>
                <w:sz w:val="22"/>
              </w:rPr>
            </w:pPr>
            <w:r>
              <w:rPr>
                <w:sz w:val="22"/>
              </w:rPr>
              <w:t>использование</w:t>
            </w:r>
            <w:r>
              <w:rPr>
                <w:spacing w:val="-12"/>
                <w:sz w:val="22"/>
              </w:rPr>
              <w:t xml:space="preserve"> </w:t>
            </w:r>
            <w:r>
              <w:rPr>
                <w:sz w:val="22"/>
              </w:rPr>
              <w:t>природного</w:t>
            </w:r>
            <w:r>
              <w:rPr>
                <w:spacing w:val="-12"/>
                <w:sz w:val="22"/>
              </w:rPr>
              <w:t xml:space="preserve"> </w:t>
            </w:r>
            <w:r>
              <w:rPr>
                <w:sz w:val="22"/>
              </w:rPr>
              <w:t>и</w:t>
            </w:r>
            <w:r>
              <w:rPr>
                <w:spacing w:val="-12"/>
                <w:sz w:val="22"/>
              </w:rPr>
              <w:t xml:space="preserve"> </w:t>
            </w:r>
            <w:r>
              <w:rPr>
                <w:sz w:val="22"/>
              </w:rPr>
              <w:t>историко-культурного</w:t>
            </w:r>
            <w:r>
              <w:rPr>
                <w:spacing w:val="-12"/>
                <w:sz w:val="22"/>
              </w:rPr>
              <w:t xml:space="preserve"> </w:t>
            </w:r>
            <w:r>
              <w:rPr>
                <w:sz w:val="22"/>
              </w:rPr>
              <w:t>наследия;</w:t>
            </w:r>
            <w:r>
              <w:rPr>
                <w:spacing w:val="-12"/>
                <w:sz w:val="22"/>
              </w:rPr>
              <w:t xml:space="preserve"> </w:t>
            </w:r>
            <w:r>
              <w:rPr>
                <w:sz w:val="22"/>
              </w:rPr>
              <w:t>упущенные выгоды для населения; исчезновение традиционной среды обитания.</w:t>
            </w:r>
          </w:p>
        </w:tc>
        <w:tc>
          <w:tcPr>
            <w:tcW w:w="1839" w:type="dxa"/>
          </w:tcPr>
          <w:p>
            <w:pPr>
              <w:pStyle w:val="TableParagraph"/>
              <w:spacing w:line="246" w:lineRule="exact"/>
              <w:ind w:left="861"/>
              <w:rPr>
                <w:sz w:val="22"/>
              </w:rPr>
            </w:pPr>
            <w:r>
              <w:rPr>
                <w:w w:val="99"/>
                <w:sz w:val="22"/>
              </w:rPr>
              <w:t>3</w:t>
            </w:r>
          </w:p>
        </w:tc>
        <w:tc>
          <w:tcPr>
            <w:tcW w:w="1842" w:type="dxa"/>
          </w:tcPr>
          <w:p>
            <w:pPr>
              <w:pStyle w:val="TableParagraph"/>
              <w:spacing w:line="246" w:lineRule="exact"/>
              <w:ind w:left="861"/>
              <w:rPr>
                <w:sz w:val="22"/>
              </w:rPr>
            </w:pPr>
            <w:r>
              <w:rPr>
                <w:w w:val="99"/>
                <w:sz w:val="22"/>
              </w:rPr>
              <w:t>2</w:t>
            </w:r>
          </w:p>
        </w:tc>
        <w:tc>
          <w:tcPr>
            <w:tcW w:w="1559" w:type="dxa"/>
          </w:tcPr>
          <w:p>
            <w:pPr>
              <w:pStyle w:val="TableParagraph"/>
              <w:spacing w:line="246" w:lineRule="exact"/>
              <w:ind w:left="5"/>
              <w:jc w:val="center"/>
              <w:rPr>
                <w:sz w:val="22"/>
              </w:rPr>
            </w:pPr>
            <w:r>
              <w:rPr>
                <w:w w:val="99"/>
                <w:sz w:val="22"/>
              </w:rPr>
              <w:t>2</w:t>
            </w:r>
          </w:p>
        </w:tc>
        <w:tc>
          <w:tcPr>
            <w:tcW w:w="2203" w:type="dxa"/>
          </w:tcPr>
          <w:p>
            <w:pPr>
              <w:pStyle w:val="TableParagraph"/>
              <w:spacing w:line="246" w:lineRule="exact"/>
              <w:ind w:left="1041"/>
              <w:rPr>
                <w:sz w:val="22"/>
              </w:rPr>
            </w:pPr>
            <w:r>
              <w:rPr>
                <w:w w:val="99"/>
                <w:sz w:val="22"/>
              </w:rPr>
              <w:t>7</w:t>
            </w:r>
          </w:p>
        </w:tc>
      </w:tr>
    </w:tbl>
    <w:p>
      <w:pPr>
        <w:rPr>
          <w:sz w:val="2"/>
          <w:szCs w:val="2"/>
        </w:rPr>
      </w:pPr>
      <w:r>
        <w:pict>
          <v:group id="_x0000_s1425" style="width:81.15pt;height:13.6pt;margin-top:68.15pt;margin-left:423.6pt;mso-position-horizontal-relative:page;mso-position-vertical-relative:page;position:absolute;z-index:-251342848" coordorigin="8472,1363" coordsize="1623,272">
            <v:rect id="_x0000_s1426" style="width:1623;height:272;left:8471;position:absolute;top:1363" filled="t" fillcolor="silver" stroked="f">
              <v:fill type="solid"/>
            </v:rect>
            <v:shape id="_x0000_s1427" style="width:51;height:57;left:9868;position:absolute;top:1408" coordorigin="9869,1408" coordsize="51,57" path="m9892,1434l9892,1431,9891,1428,9890,1425,9889,1420,9888,1417,9888,1415,9888,1413,9889,1411,9890,1410,9891,1409,9892,1408,9894,1408,9895,1408,9896,1409,9898,1410,9899,1411,9899,1413,9899,1415,9899,1417,9899,1420,9897,1424,9896,1428,9895,1431,9895,1434,9898,1433,9900,1431,9902,1428,9905,1425,9907,1423,9909,1422,9910,1421,9912,1420,9914,1420,9915,1420,9916,1421,9917,1422,9918,1423,9919,1424,9919,1425,9919,1427,9905,1434,9902,1435,9899,1436,9896,1437,9899,1438,9902,1439,9905,1439,9911,1440,9914,1442,9916,1443,9918,1445,9919,1446,9919,1448,9919,1449,9918,1451,9917,1452,9916,1453,9915,1453,9914,1453,9912,1453,9910,1453,9909,1452,9907,1451,9905,1448,9902,1445,9900,1443,9898,1441,9895,1439,9895,1442,9896,1444,9897,1447,9898,1453,9899,1456,9899,1458,9899,1460,9899,1462,9898,1463,9896,1464,9895,1465,9894,1465,9892,1465,9891,1464,9889,1463,9889,1462,9888,1461,9888,1458,9888,1456,9889,1454,9890,1450,9891,1447,9891,1445,9892,1444,9892,1443,9892,1441,9892,1439,9890,1441,9887,1443,9885,1445,9882,1449,9880,1451,9878,1452,9877,1453,9875,1453,9874,1453,9873,1453,9871,1453,9870,1452,9869,1451,9869,1449,9869,1448,9869,1447,9874,1441,9875,1441,9878,1440,9883,1439,9885,1439,9888,1438,9891,1437,9888,1435,9885,1434,9882,1434,9876,1433,9873,1431,9872,1430,9870,1429,9869,1427,9869,1425,9869,1424,9869,1423,9870,1422,9871,1421,9872,1420,9874,1420,9875,1420,9877,1421,9879,1422,9880,1423,9882,1424,9885,1427,9887,1430,9890,1433,9892,1434xe" filled="f" stroked="t" strokecolor="black" strokeweight="0.2pt">
              <v:stroke dashstyle="solid"/>
              <v:path arrowok="t"/>
            </v:shape>
          </v:group>
        </w:pict>
      </w:r>
      <w:r>
        <w:pict>
          <v:group id="_x0000_s1428" style="width:81.35pt;height:13.6pt;margin-top:68.15pt;margin-left:515.53pt;mso-position-horizontal-relative:page;mso-position-vertical-relative:page;position:absolute;z-index:-251341824" coordorigin="10311,1363" coordsize="1627,272">
            <v:rect id="_x0000_s1429" style="width:1627;height:272;left:10310;position:absolute;top:1363" filled="t" fillcolor="silver" stroked="f">
              <v:fill type="solid"/>
            </v:rect>
            <v:shape id="_x0000_s1430" style="width:123;height:57;left:11671;position:absolute;top:1408" coordorigin="11671,1408" coordsize="123,57" path="m11695,1434l11695,1431,11694,1428,11693,1425,11692,1420,11691,1417,11691,1415,11691,1413,11691,1411,11693,1410,11694,1409,11695,1408,11697,1408,11698,1408,11699,1409,11700,1410,11701,1411,11702,1413,11702,1415,11702,1417,11701,1420,11700,1424,11699,1428,11698,1431,11698,1434,11700,1433,11703,1431,11705,1428,11708,1425,11710,1423,11712,1422,11713,1421,11715,1420,11716,1420,11718,1420,11719,1421,11720,1422,11721,1423,11722,1424,11722,1425,11722,1427,11721,1429,11719,1430,11718,1431,11714,1433,11708,1434,11705,1435,11702,1436,11699,1437,11702,1438,11705,1439,11708,1439,11714,1440,11717,1442,11719,1443,11720,1445,11721,1446,11721,1448,11721,1449,11721,1451,11720,1452,11719,1453,11718,1453,11716,1453,11715,1453,11713,1453,11712,1452,11710,1451,11708,1448,11705,1445,11703,1443,11701,1441,11698,1439,11698,1442,11699,1444,11699,1447,11701,1453,11702,1456,11702,1458,11702,1460,11701,1462,11700,1463,11699,1464,11698,1465,11697,1465,11695,1465,11694,1464,11692,1463,11691,1462,11691,1461,11691,1458,11691,1456,11691,1454,11693,1450,11694,1447,11694,1445,11694,1444,11695,1443,11695,1441,11695,1439,11692,1441,11690,1443,11688,1445,11685,1449,11682,1451,11681,1452,11679,1453,11678,1453,11677,1453,11675,1453,11674,1453,11673,1452,11672,1451,11671,1449,11671,1448,11671,1447,11672,1446,11673,1444,11674,1443,11675,1442,11677,1441,11678,1441,11681,1440,11685,1439,11688,1439,11691,1438,11694,1437,11691,1435,11688,1434,11685,1434,11679,1433,11676,1431,11674,1430,11672,1429,11671,1427,11671,1425,11671,1424,11672,1423,11673,1422,11674,1421,11675,1420,11676,1420,11678,1420,11680,1421,11681,1422,11683,1423,11685,1424,11688,1427,11690,1430,11693,1433,11695,1434xm11767,1434l11767,1431,11766,1428,11765,1425,11763,1420,11763,1417,11763,1415,11763,1413,11763,1411,11764,1410,11766,1409,11767,1408,11768,1408,11770,1408,11771,1409,11772,1410,11773,1411,11774,1413,11774,1415,11774,1417,11773,1420,11772,1424,11771,1428,11770,1431,11770,1434,11772,1433,11774,1431,11776,1428,11780,1425,11782,1423,11783,1422,11785,1421,11786,1420,11788,1420,11789,1420,11791,1421,11792,1422,11793,1423,11793,1424,11793,1425,11793,1427,11792,1429,11791,1430,11789,1431,11786,1433,11780,1434,11776,1435,11773,1436,11771,1437,11773,1438,11776,1439,11780,1439,11785,1440,11789,1442,11791,1443,11792,1445,11793,1446,11793,1448,11793,1449,11792,1451,11791,1452,11790,1453,11789,1453,11788,1453,11787,1453,11785,1453,11783,1452,11782,1451,11779,1448,11777,1445,11775,1443,11772,1441,11770,1439,11770,1442,11770,1444,11771,1447,11773,1453,11774,1456,11774,1458,11774,1460,11773,1462,11772,1463,11771,1464,11770,1465,11769,1465,11767,1465,11765,1464,11764,1463,11763,1462,11763,1461,11763,1458,11763,1456,11763,1454,11764,1450,11765,1447,11766,1445,11766,1444,11766,1443,11767,1441,11767,1439,11764,1441,11762,1443,11760,1445,11757,1449,11754,1451,11752,1452,11751,1453,11750,1453,11749,1453,11747,1453,11746,1453,11745,1452,11744,1451,11743,1449,11743,1448,11743,1447,11743,1446,11744,1444,11745,1443,11747,1442,11749,1441,11750,1441,11753,1440,11757,1439,11760,1439,11762,1438,11765,1437,11763,1435,11760,1434,11756,1434,11751,1433,11747,1431,11746,1430,11744,1429,11743,1427,11743,1425,11743,1424,11744,1423,11745,1422,11746,1421,11747,1420,11748,1420,11750,1420,11751,1421,11753,1422,11755,1423,11757,1424,11759,1427,11762,1430,11764,1433,11767,1434xe" filled="f" stroked="t" strokecolor="black" strokeweight="0.2pt">
              <v:stroke dashstyle="solid"/>
              <v:path arrowok="t"/>
            </v:shape>
          </v:group>
        </w:pict>
      </w:r>
    </w:p>
    <w:p>
      <w:pPr>
        <w:spacing w:after="0"/>
        <w:rPr>
          <w:sz w:val="2"/>
          <w:szCs w:val="2"/>
        </w:rPr>
        <w:sectPr>
          <w:type w:val="continuous"/>
          <w:pgSz w:w="16840" w:h="11910" w:orient="landscape"/>
          <w:pgMar w:top="840" w:right="920" w:bottom="1260" w:left="880" w:header="0" w:footer="1065"/>
          <w:cols w:space="720"/>
        </w:sectPr>
      </w:pPr>
    </w:p>
    <w:p>
      <w:pPr>
        <w:pStyle w:val="Heading2"/>
        <w:numPr>
          <w:ilvl w:val="0"/>
          <w:numId w:val="82"/>
        </w:numPr>
        <w:tabs>
          <w:tab w:val="left" w:pos="961"/>
        </w:tabs>
        <w:spacing w:before="60" w:after="0" w:line="240" w:lineRule="auto"/>
        <w:ind w:left="960" w:right="0" w:hanging="282"/>
        <w:jc w:val="left"/>
      </w:pPr>
      <w:r>
        <w:rPr>
          <w:spacing w:val="-2"/>
        </w:rPr>
        <w:t>НАПРАВЛЕНИЯ</w:t>
      </w:r>
      <w:r>
        <w:rPr>
          <w:spacing w:val="-11"/>
        </w:rPr>
        <w:t xml:space="preserve"> </w:t>
      </w:r>
      <w:r>
        <w:rPr>
          <w:spacing w:val="-2"/>
        </w:rPr>
        <w:t>РЕАЛИЗАЦИИ</w:t>
      </w:r>
      <w:r>
        <w:rPr>
          <w:spacing w:val="-10"/>
        </w:rPr>
        <w:t xml:space="preserve"> </w:t>
      </w:r>
      <w:r>
        <w:rPr>
          <w:spacing w:val="-2"/>
        </w:rPr>
        <w:t>И</w:t>
      </w:r>
      <w:r>
        <w:rPr>
          <w:spacing w:val="-10"/>
        </w:rPr>
        <w:t xml:space="preserve"> </w:t>
      </w:r>
      <w:r>
        <w:rPr>
          <w:spacing w:val="-2"/>
        </w:rPr>
        <w:t>МЕРОПРИЯТИЯ</w:t>
      </w:r>
    </w:p>
    <w:p>
      <w:pPr>
        <w:spacing w:before="2"/>
        <w:ind w:left="111" w:right="0" w:firstLine="0"/>
        <w:jc w:val="left"/>
        <w:rPr>
          <w:b/>
          <w:sz w:val="28"/>
        </w:rPr>
      </w:pPr>
      <w:r>
        <w:rPr>
          <w:b/>
          <w:spacing w:val="-2"/>
          <w:sz w:val="28"/>
        </w:rPr>
        <w:t>(ПРОЕКТЫ)</w:t>
      </w:r>
      <w:r>
        <w:rPr>
          <w:b/>
          <w:spacing w:val="-8"/>
          <w:sz w:val="28"/>
        </w:rPr>
        <w:t xml:space="preserve"> </w:t>
      </w:r>
      <w:r>
        <w:rPr>
          <w:b/>
          <w:spacing w:val="-2"/>
          <w:sz w:val="28"/>
        </w:rPr>
        <w:t>ПЛАНА</w:t>
      </w:r>
      <w:r>
        <w:rPr>
          <w:b/>
          <w:spacing w:val="-7"/>
          <w:sz w:val="28"/>
        </w:rPr>
        <w:t xml:space="preserve"> </w:t>
      </w:r>
      <w:r>
        <w:rPr>
          <w:b/>
          <w:spacing w:val="-2"/>
          <w:sz w:val="28"/>
        </w:rPr>
        <w:t>УПРАВЛЕНИЯ</w:t>
      </w:r>
    </w:p>
    <w:p>
      <w:pPr>
        <w:pStyle w:val="BodyText"/>
        <w:spacing w:before="2"/>
        <w:rPr>
          <w:b/>
          <w:sz w:val="27"/>
        </w:rPr>
      </w:pPr>
    </w:p>
    <w:p>
      <w:pPr>
        <w:pStyle w:val="BodyText"/>
        <w:spacing w:before="1"/>
        <w:ind w:left="111" w:right="268"/>
      </w:pPr>
      <w:r>
        <w:t>Для</w:t>
      </w:r>
      <w:r>
        <w:rPr>
          <w:spacing w:val="-9"/>
        </w:rPr>
        <w:t xml:space="preserve"> </w:t>
      </w:r>
      <w:r>
        <w:t>реализации</w:t>
      </w:r>
      <w:r>
        <w:rPr>
          <w:spacing w:val="-9"/>
        </w:rPr>
        <w:t xml:space="preserve"> </w:t>
      </w:r>
      <w:r>
        <w:t>плана</w:t>
      </w:r>
      <w:r>
        <w:rPr>
          <w:spacing w:val="-9"/>
        </w:rPr>
        <w:t xml:space="preserve"> </w:t>
      </w:r>
      <w:r>
        <w:t>управления</w:t>
      </w:r>
      <w:r>
        <w:rPr>
          <w:spacing w:val="-9"/>
        </w:rPr>
        <w:t xml:space="preserve"> </w:t>
      </w:r>
      <w:r>
        <w:t>Березинским</w:t>
      </w:r>
      <w:r>
        <w:rPr>
          <w:spacing w:val="-9"/>
        </w:rPr>
        <w:t xml:space="preserve"> </w:t>
      </w:r>
      <w:r>
        <w:t>биосферным</w:t>
      </w:r>
      <w:r>
        <w:rPr>
          <w:spacing w:val="-9"/>
        </w:rPr>
        <w:t xml:space="preserve"> </w:t>
      </w:r>
      <w:r>
        <w:t>заповедником на</w:t>
      </w:r>
      <w:r>
        <w:rPr>
          <w:spacing w:val="40"/>
        </w:rPr>
        <w:t xml:space="preserve"> </w:t>
      </w:r>
      <w:r>
        <w:t>2021 – 2025 годы</w:t>
      </w:r>
      <w:r>
        <w:rPr>
          <w:spacing w:val="80"/>
        </w:rPr>
        <w:t xml:space="preserve"> </w:t>
      </w:r>
      <w:r>
        <w:t>предусматриваются следующие направления и план мероприятий (табл. 36):</w:t>
      </w:r>
    </w:p>
    <w:p>
      <w:pPr>
        <w:pStyle w:val="BodyText"/>
        <w:spacing w:before="7"/>
      </w:pPr>
    </w:p>
    <w:p>
      <w:pPr>
        <w:pStyle w:val="Heading3"/>
        <w:spacing w:line="321" w:lineRule="exact"/>
        <w:ind w:firstLine="0"/>
      </w:pPr>
      <w:r>
        <w:rPr>
          <w:spacing w:val="-2"/>
        </w:rPr>
        <w:t>Долгосрочная</w:t>
      </w:r>
      <w:r>
        <w:rPr>
          <w:spacing w:val="-6"/>
        </w:rPr>
        <w:t xml:space="preserve"> </w:t>
      </w:r>
      <w:r>
        <w:rPr>
          <w:spacing w:val="-2"/>
        </w:rPr>
        <w:t>цель</w:t>
      </w:r>
      <w:r>
        <w:rPr>
          <w:spacing w:val="-4"/>
        </w:rPr>
        <w:t xml:space="preserve"> </w:t>
      </w:r>
      <w:r>
        <w:rPr>
          <w:spacing w:val="-10"/>
        </w:rPr>
        <w:t>1</w:t>
      </w:r>
    </w:p>
    <w:p>
      <w:pPr>
        <w:spacing w:before="0"/>
        <w:ind w:left="111" w:right="0" w:firstLine="0"/>
        <w:jc w:val="left"/>
        <w:rPr>
          <w:b/>
          <w:sz w:val="28"/>
        </w:rPr>
      </w:pPr>
      <w:r>
        <w:rPr>
          <w:b/>
          <w:sz w:val="28"/>
        </w:rPr>
        <w:t>Обеспечение</w:t>
      </w:r>
      <w:r>
        <w:rPr>
          <w:b/>
          <w:spacing w:val="-10"/>
          <w:sz w:val="28"/>
        </w:rPr>
        <w:t xml:space="preserve"> </w:t>
      </w:r>
      <w:r>
        <w:rPr>
          <w:b/>
          <w:sz w:val="28"/>
        </w:rPr>
        <w:t>условий</w:t>
      </w:r>
      <w:r>
        <w:rPr>
          <w:b/>
          <w:spacing w:val="-10"/>
          <w:sz w:val="28"/>
        </w:rPr>
        <w:t xml:space="preserve"> </w:t>
      </w:r>
      <w:r>
        <w:rPr>
          <w:b/>
          <w:sz w:val="28"/>
        </w:rPr>
        <w:t>сохранения</w:t>
      </w:r>
      <w:r>
        <w:rPr>
          <w:b/>
          <w:spacing w:val="-10"/>
          <w:sz w:val="28"/>
        </w:rPr>
        <w:t xml:space="preserve"> </w:t>
      </w:r>
      <w:r>
        <w:rPr>
          <w:b/>
          <w:sz w:val="28"/>
        </w:rPr>
        <w:t>в</w:t>
      </w:r>
      <w:r>
        <w:rPr>
          <w:b/>
          <w:spacing w:val="-10"/>
          <w:sz w:val="28"/>
        </w:rPr>
        <w:t xml:space="preserve"> </w:t>
      </w:r>
      <w:r>
        <w:rPr>
          <w:b/>
          <w:sz w:val="28"/>
        </w:rPr>
        <w:t>естественном</w:t>
      </w:r>
      <w:r>
        <w:rPr>
          <w:b/>
          <w:spacing w:val="-10"/>
          <w:sz w:val="28"/>
        </w:rPr>
        <w:t xml:space="preserve"> </w:t>
      </w:r>
      <w:r>
        <w:rPr>
          <w:b/>
          <w:sz w:val="28"/>
        </w:rPr>
        <w:t>состоянии</w:t>
      </w:r>
      <w:r>
        <w:rPr>
          <w:b/>
          <w:spacing w:val="-10"/>
          <w:sz w:val="28"/>
        </w:rPr>
        <w:t xml:space="preserve"> </w:t>
      </w:r>
      <w:r>
        <w:rPr>
          <w:b/>
          <w:sz w:val="28"/>
        </w:rPr>
        <w:t>природных комплексов и объектов</w:t>
      </w:r>
    </w:p>
    <w:p>
      <w:pPr>
        <w:pStyle w:val="BodyText"/>
        <w:spacing w:before="3"/>
        <w:rPr>
          <w:b/>
          <w:sz w:val="27"/>
        </w:rPr>
      </w:pPr>
    </w:p>
    <w:p>
      <w:pPr>
        <w:spacing w:before="0" w:line="321" w:lineRule="exact"/>
        <w:ind w:left="111" w:right="0" w:firstLine="0"/>
        <w:jc w:val="left"/>
        <w:rPr>
          <w:i/>
          <w:sz w:val="28"/>
        </w:rPr>
      </w:pPr>
      <w:r>
        <w:rPr>
          <w:i/>
          <w:sz w:val="28"/>
        </w:rPr>
        <w:t>Направление</w:t>
      </w:r>
      <w:r>
        <w:rPr>
          <w:i/>
          <w:spacing w:val="-18"/>
          <w:sz w:val="28"/>
        </w:rPr>
        <w:t xml:space="preserve"> </w:t>
      </w:r>
      <w:r>
        <w:rPr>
          <w:i/>
          <w:spacing w:val="-4"/>
          <w:sz w:val="28"/>
        </w:rPr>
        <w:t>1.1.</w:t>
      </w:r>
    </w:p>
    <w:p>
      <w:pPr>
        <w:pStyle w:val="BodyText"/>
        <w:ind w:left="111" w:right="268"/>
        <w:rPr>
          <w:i/>
        </w:rPr>
      </w:pPr>
      <w:r>
        <w:t>Обоснование и документальное оформление охранно-режимных мероприятий</w:t>
      </w:r>
      <w:r>
        <w:rPr>
          <w:spacing w:val="-12"/>
        </w:rPr>
        <w:t xml:space="preserve"> </w:t>
      </w:r>
      <w:r>
        <w:t>и</w:t>
      </w:r>
      <w:r>
        <w:rPr>
          <w:spacing w:val="-12"/>
        </w:rPr>
        <w:t xml:space="preserve"> </w:t>
      </w:r>
      <w:r>
        <w:t>внутрихозяйственного</w:t>
      </w:r>
      <w:r>
        <w:rPr>
          <w:spacing w:val="-12"/>
        </w:rPr>
        <w:t xml:space="preserve"> </w:t>
      </w:r>
      <w:r>
        <w:t>устройства</w:t>
      </w:r>
      <w:r>
        <w:rPr>
          <w:spacing w:val="-12"/>
        </w:rPr>
        <w:t xml:space="preserve"> </w:t>
      </w:r>
      <w:r>
        <w:t>территории</w:t>
      </w:r>
      <w:r>
        <w:rPr>
          <w:spacing w:val="-12"/>
        </w:rPr>
        <w:t xml:space="preserve"> </w:t>
      </w:r>
      <w:r>
        <w:t xml:space="preserve">заповедника </w:t>
      </w:r>
      <w:r>
        <w:rPr>
          <w:i/>
        </w:rPr>
        <w:t>Направление 1.2.</w:t>
      </w:r>
    </w:p>
    <w:p>
      <w:pPr>
        <w:pStyle w:val="BodyText"/>
        <w:spacing w:before="1"/>
        <w:ind w:left="111"/>
        <w:rPr>
          <w:i/>
        </w:rPr>
      </w:pPr>
      <w:r>
        <w:t>Совершенствование</w:t>
      </w:r>
      <w:r>
        <w:rPr>
          <w:spacing w:val="-12"/>
        </w:rPr>
        <w:t xml:space="preserve"> </w:t>
      </w:r>
      <w:r>
        <w:t>функционального</w:t>
      </w:r>
      <w:r>
        <w:rPr>
          <w:spacing w:val="-12"/>
        </w:rPr>
        <w:t xml:space="preserve"> </w:t>
      </w:r>
      <w:r>
        <w:t>зонирования</w:t>
      </w:r>
      <w:r>
        <w:rPr>
          <w:spacing w:val="-12"/>
        </w:rPr>
        <w:t xml:space="preserve"> </w:t>
      </w:r>
      <w:r>
        <w:t>территории</w:t>
      </w:r>
      <w:r>
        <w:rPr>
          <w:spacing w:val="-12"/>
        </w:rPr>
        <w:t xml:space="preserve"> </w:t>
      </w:r>
      <w:r>
        <w:t xml:space="preserve">заповедника для гарантии эффективного управления природными ресурсами и соответствия международным стандартам сети биосферных резерватов </w:t>
      </w:r>
      <w:r>
        <w:rPr>
          <w:i/>
        </w:rPr>
        <w:t>Направление 1.3.</w:t>
      </w:r>
    </w:p>
    <w:p>
      <w:pPr>
        <w:pStyle w:val="BodyText"/>
        <w:ind w:left="111"/>
      </w:pPr>
      <w:r>
        <w:t>Обеспечение естественного течения природных процессов и устойчивого существования</w:t>
      </w:r>
      <w:r>
        <w:rPr>
          <w:spacing w:val="-13"/>
        </w:rPr>
        <w:t xml:space="preserve"> </w:t>
      </w:r>
      <w:r>
        <w:t>природного</w:t>
      </w:r>
      <w:r>
        <w:rPr>
          <w:spacing w:val="-13"/>
        </w:rPr>
        <w:t xml:space="preserve"> </w:t>
      </w:r>
      <w:r>
        <w:t>комплекса</w:t>
      </w:r>
      <w:r>
        <w:rPr>
          <w:spacing w:val="-13"/>
        </w:rPr>
        <w:t xml:space="preserve"> </w:t>
      </w:r>
      <w:r>
        <w:t>заповедника</w:t>
      </w:r>
      <w:r>
        <w:rPr>
          <w:spacing w:val="-13"/>
        </w:rPr>
        <w:t xml:space="preserve"> </w:t>
      </w:r>
      <w:r>
        <w:t>посредством</w:t>
      </w:r>
      <w:r>
        <w:rPr>
          <w:spacing w:val="-13"/>
        </w:rPr>
        <w:t xml:space="preserve"> </w:t>
      </w:r>
      <w:r>
        <w:t>снижения негативного воздействия внутренних и внешних факторов</w:t>
      </w:r>
    </w:p>
    <w:p>
      <w:pPr>
        <w:spacing w:before="0" w:line="319" w:lineRule="exact"/>
        <w:ind w:left="111" w:right="0" w:firstLine="0"/>
        <w:jc w:val="left"/>
        <w:rPr>
          <w:i/>
          <w:sz w:val="28"/>
        </w:rPr>
      </w:pPr>
      <w:r>
        <w:rPr>
          <w:i/>
          <w:sz w:val="28"/>
        </w:rPr>
        <w:t>Направление</w:t>
      </w:r>
      <w:r>
        <w:rPr>
          <w:i/>
          <w:spacing w:val="-17"/>
          <w:sz w:val="28"/>
        </w:rPr>
        <w:t xml:space="preserve"> </w:t>
      </w:r>
      <w:r>
        <w:rPr>
          <w:i/>
          <w:spacing w:val="-4"/>
          <w:sz w:val="28"/>
        </w:rPr>
        <w:t>1.4.</w:t>
      </w:r>
    </w:p>
    <w:p>
      <w:pPr>
        <w:pStyle w:val="BodyText"/>
        <w:spacing w:before="3" w:line="237" w:lineRule="auto"/>
        <w:ind w:left="111"/>
      </w:pPr>
      <w:r>
        <w:t>Регулирование природоохранной, научно‒исследовательской и эколого- просветительской</w:t>
      </w:r>
      <w:r>
        <w:rPr>
          <w:spacing w:val="-12"/>
        </w:rPr>
        <w:t xml:space="preserve"> </w:t>
      </w:r>
      <w:r>
        <w:t>деятельности</w:t>
      </w:r>
      <w:r>
        <w:rPr>
          <w:spacing w:val="-12"/>
        </w:rPr>
        <w:t xml:space="preserve"> </w:t>
      </w:r>
      <w:r>
        <w:t>на</w:t>
      </w:r>
      <w:r>
        <w:rPr>
          <w:spacing w:val="-12"/>
        </w:rPr>
        <w:t xml:space="preserve"> </w:t>
      </w:r>
      <w:r>
        <w:t>территории</w:t>
      </w:r>
      <w:r>
        <w:rPr>
          <w:spacing w:val="-12"/>
        </w:rPr>
        <w:t xml:space="preserve"> </w:t>
      </w:r>
      <w:r>
        <w:t>Березинского</w:t>
      </w:r>
      <w:r>
        <w:rPr>
          <w:spacing w:val="-12"/>
        </w:rPr>
        <w:t xml:space="preserve"> </w:t>
      </w:r>
      <w:r>
        <w:t>заповедника</w:t>
      </w:r>
    </w:p>
    <w:p>
      <w:pPr>
        <w:pStyle w:val="BodyText"/>
        <w:spacing w:before="9"/>
      </w:pPr>
    </w:p>
    <w:p>
      <w:pPr>
        <w:pStyle w:val="Heading3"/>
        <w:ind w:firstLine="0"/>
      </w:pPr>
      <w:r>
        <w:rPr>
          <w:spacing w:val="-2"/>
        </w:rPr>
        <w:t>Долгосрочная</w:t>
      </w:r>
      <w:r>
        <w:rPr>
          <w:spacing w:val="-6"/>
        </w:rPr>
        <w:t xml:space="preserve"> </w:t>
      </w:r>
      <w:r>
        <w:rPr>
          <w:spacing w:val="-2"/>
        </w:rPr>
        <w:t>цель</w:t>
      </w:r>
      <w:r>
        <w:rPr>
          <w:spacing w:val="-4"/>
        </w:rPr>
        <w:t xml:space="preserve"> </w:t>
      </w:r>
      <w:r>
        <w:rPr>
          <w:spacing w:val="-10"/>
        </w:rPr>
        <w:t>2</w:t>
      </w:r>
    </w:p>
    <w:p>
      <w:pPr>
        <w:spacing w:before="2"/>
        <w:ind w:left="111" w:right="268" w:firstLine="0"/>
        <w:jc w:val="left"/>
        <w:rPr>
          <w:b/>
          <w:sz w:val="28"/>
        </w:rPr>
      </w:pPr>
      <w:r>
        <w:rPr>
          <w:b/>
          <w:sz w:val="28"/>
        </w:rPr>
        <w:t>Организация</w:t>
      </w:r>
      <w:r>
        <w:rPr>
          <w:b/>
          <w:spacing w:val="-15"/>
          <w:sz w:val="28"/>
        </w:rPr>
        <w:t xml:space="preserve"> </w:t>
      </w:r>
      <w:r>
        <w:rPr>
          <w:b/>
          <w:sz w:val="28"/>
        </w:rPr>
        <w:t>выполнения</w:t>
      </w:r>
      <w:r>
        <w:rPr>
          <w:b/>
          <w:spacing w:val="-15"/>
          <w:sz w:val="28"/>
        </w:rPr>
        <w:t xml:space="preserve"> </w:t>
      </w:r>
      <w:r>
        <w:rPr>
          <w:b/>
          <w:sz w:val="28"/>
        </w:rPr>
        <w:t>природоохранных</w:t>
      </w:r>
      <w:r>
        <w:rPr>
          <w:b/>
          <w:spacing w:val="-15"/>
          <w:sz w:val="28"/>
        </w:rPr>
        <w:t xml:space="preserve"> </w:t>
      </w:r>
      <w:r>
        <w:rPr>
          <w:b/>
          <w:sz w:val="28"/>
        </w:rPr>
        <w:t>мероприятий</w:t>
      </w:r>
      <w:r>
        <w:rPr>
          <w:b/>
          <w:spacing w:val="-15"/>
          <w:sz w:val="28"/>
        </w:rPr>
        <w:t xml:space="preserve"> </w:t>
      </w:r>
      <w:r>
        <w:rPr>
          <w:b/>
          <w:sz w:val="28"/>
        </w:rPr>
        <w:t>на территории заповедника</w:t>
      </w:r>
    </w:p>
    <w:p>
      <w:pPr>
        <w:pStyle w:val="BodyText"/>
        <w:spacing w:before="1"/>
        <w:rPr>
          <w:b/>
          <w:sz w:val="27"/>
        </w:rPr>
      </w:pPr>
    </w:p>
    <w:p>
      <w:pPr>
        <w:spacing w:before="0"/>
        <w:ind w:left="111" w:right="0" w:firstLine="0"/>
        <w:jc w:val="left"/>
        <w:rPr>
          <w:i/>
          <w:sz w:val="28"/>
        </w:rPr>
      </w:pPr>
      <w:r>
        <w:rPr>
          <w:i/>
          <w:spacing w:val="-2"/>
          <w:sz w:val="28"/>
        </w:rPr>
        <w:t>Направление</w:t>
      </w:r>
      <w:r>
        <w:rPr>
          <w:i/>
          <w:spacing w:val="2"/>
          <w:sz w:val="28"/>
        </w:rPr>
        <w:t xml:space="preserve"> </w:t>
      </w:r>
      <w:r>
        <w:rPr>
          <w:i/>
          <w:spacing w:val="-4"/>
          <w:sz w:val="28"/>
        </w:rPr>
        <w:t>2.1.</w:t>
      </w:r>
    </w:p>
    <w:p>
      <w:pPr>
        <w:pStyle w:val="BodyText"/>
        <w:spacing w:before="1" w:line="321" w:lineRule="exact"/>
        <w:ind w:left="111"/>
      </w:pPr>
      <w:r>
        <w:rPr>
          <w:spacing w:val="-2"/>
        </w:rPr>
        <w:t>Организация и проведение комплекса природоохранных</w:t>
      </w:r>
      <w:r>
        <w:rPr>
          <w:spacing w:val="-1"/>
        </w:rPr>
        <w:t xml:space="preserve"> </w:t>
      </w:r>
      <w:r>
        <w:rPr>
          <w:spacing w:val="-2"/>
        </w:rPr>
        <w:t>мероприятий</w:t>
      </w:r>
    </w:p>
    <w:p>
      <w:pPr>
        <w:spacing w:before="0" w:line="321" w:lineRule="exact"/>
        <w:ind w:left="111" w:right="0" w:firstLine="0"/>
        <w:jc w:val="left"/>
        <w:rPr>
          <w:i/>
          <w:sz w:val="28"/>
        </w:rPr>
      </w:pPr>
      <w:r>
        <w:rPr>
          <w:i/>
          <w:spacing w:val="-2"/>
          <w:sz w:val="28"/>
        </w:rPr>
        <w:t>Направление</w:t>
      </w:r>
      <w:r>
        <w:rPr>
          <w:i/>
          <w:spacing w:val="2"/>
          <w:sz w:val="28"/>
        </w:rPr>
        <w:t xml:space="preserve"> </w:t>
      </w:r>
      <w:r>
        <w:rPr>
          <w:i/>
          <w:spacing w:val="-4"/>
          <w:sz w:val="28"/>
        </w:rPr>
        <w:t>2.2.</w:t>
      </w:r>
    </w:p>
    <w:p>
      <w:pPr>
        <w:pStyle w:val="BodyText"/>
        <w:spacing w:before="2"/>
        <w:ind w:left="111"/>
      </w:pPr>
      <w:r>
        <w:rPr>
          <w:spacing w:val="-2"/>
        </w:rPr>
        <w:t>Совершенствование системы</w:t>
      </w:r>
      <w:r>
        <w:rPr>
          <w:spacing w:val="-1"/>
        </w:rPr>
        <w:t xml:space="preserve"> </w:t>
      </w:r>
      <w:r>
        <w:rPr>
          <w:spacing w:val="-2"/>
        </w:rPr>
        <w:t>охраны</w:t>
      </w:r>
      <w:r>
        <w:rPr>
          <w:spacing w:val="-1"/>
        </w:rPr>
        <w:t xml:space="preserve"> </w:t>
      </w:r>
      <w:r>
        <w:rPr>
          <w:spacing w:val="-2"/>
        </w:rPr>
        <w:t>территории</w:t>
      </w:r>
      <w:r>
        <w:rPr>
          <w:spacing w:val="-1"/>
        </w:rPr>
        <w:t xml:space="preserve"> </w:t>
      </w:r>
      <w:r>
        <w:rPr>
          <w:spacing w:val="-2"/>
        </w:rPr>
        <w:t>Березинского</w:t>
      </w:r>
      <w:r>
        <w:rPr>
          <w:spacing w:val="-1"/>
        </w:rPr>
        <w:t xml:space="preserve"> </w:t>
      </w:r>
      <w:r>
        <w:rPr>
          <w:spacing w:val="-2"/>
        </w:rPr>
        <w:t>заповедника</w:t>
      </w:r>
    </w:p>
    <w:p>
      <w:pPr>
        <w:pStyle w:val="BodyText"/>
        <w:spacing w:before="8"/>
      </w:pPr>
    </w:p>
    <w:p>
      <w:pPr>
        <w:pStyle w:val="Heading3"/>
        <w:spacing w:line="321" w:lineRule="exact"/>
        <w:ind w:firstLine="0"/>
      </w:pPr>
      <w:r>
        <w:rPr>
          <w:spacing w:val="-2"/>
        </w:rPr>
        <w:t>Долгосрочная</w:t>
      </w:r>
      <w:r>
        <w:rPr>
          <w:spacing w:val="-6"/>
        </w:rPr>
        <w:t xml:space="preserve"> </w:t>
      </w:r>
      <w:r>
        <w:rPr>
          <w:spacing w:val="-2"/>
        </w:rPr>
        <w:t>цель</w:t>
      </w:r>
      <w:r>
        <w:rPr>
          <w:spacing w:val="-4"/>
        </w:rPr>
        <w:t xml:space="preserve"> </w:t>
      </w:r>
      <w:r>
        <w:rPr>
          <w:spacing w:val="-10"/>
        </w:rPr>
        <w:t>3</w:t>
      </w:r>
    </w:p>
    <w:p>
      <w:pPr>
        <w:spacing w:before="0"/>
        <w:ind w:left="111" w:right="19" w:firstLine="0"/>
        <w:jc w:val="left"/>
        <w:rPr>
          <w:b/>
          <w:sz w:val="28"/>
        </w:rPr>
      </w:pPr>
      <w:r>
        <w:rPr>
          <w:b/>
          <w:sz w:val="28"/>
        </w:rPr>
        <w:t>Проведение</w:t>
      </w:r>
      <w:r>
        <w:rPr>
          <w:b/>
          <w:spacing w:val="-9"/>
          <w:sz w:val="28"/>
        </w:rPr>
        <w:t xml:space="preserve"> </w:t>
      </w:r>
      <w:r>
        <w:rPr>
          <w:b/>
          <w:sz w:val="28"/>
        </w:rPr>
        <w:t>мониторинга</w:t>
      </w:r>
      <w:r>
        <w:rPr>
          <w:b/>
          <w:spacing w:val="-9"/>
          <w:sz w:val="28"/>
        </w:rPr>
        <w:t xml:space="preserve"> </w:t>
      </w:r>
      <w:r>
        <w:rPr>
          <w:b/>
          <w:sz w:val="28"/>
        </w:rPr>
        <w:t>за</w:t>
      </w:r>
      <w:r>
        <w:rPr>
          <w:b/>
          <w:spacing w:val="-9"/>
          <w:sz w:val="28"/>
        </w:rPr>
        <w:t xml:space="preserve"> </w:t>
      </w:r>
      <w:r>
        <w:rPr>
          <w:b/>
          <w:sz w:val="28"/>
        </w:rPr>
        <w:t>состоянием</w:t>
      </w:r>
      <w:r>
        <w:rPr>
          <w:b/>
          <w:spacing w:val="-9"/>
          <w:sz w:val="28"/>
        </w:rPr>
        <w:t xml:space="preserve"> </w:t>
      </w:r>
      <w:r>
        <w:rPr>
          <w:b/>
          <w:sz w:val="28"/>
        </w:rPr>
        <w:t>экосистем</w:t>
      </w:r>
      <w:r>
        <w:rPr>
          <w:b/>
          <w:spacing w:val="-9"/>
          <w:sz w:val="28"/>
        </w:rPr>
        <w:t xml:space="preserve"> </w:t>
      </w:r>
      <w:r>
        <w:rPr>
          <w:b/>
          <w:sz w:val="28"/>
        </w:rPr>
        <w:t>и</w:t>
      </w:r>
      <w:r>
        <w:rPr>
          <w:b/>
          <w:spacing w:val="-9"/>
          <w:sz w:val="28"/>
        </w:rPr>
        <w:t xml:space="preserve"> </w:t>
      </w:r>
      <w:r>
        <w:rPr>
          <w:b/>
          <w:sz w:val="28"/>
        </w:rPr>
        <w:t>объектов</w:t>
      </w:r>
      <w:r>
        <w:rPr>
          <w:b/>
          <w:spacing w:val="-9"/>
          <w:sz w:val="28"/>
        </w:rPr>
        <w:t xml:space="preserve"> </w:t>
      </w:r>
      <w:r>
        <w:rPr>
          <w:b/>
          <w:sz w:val="28"/>
        </w:rPr>
        <w:t>животного и растительного мира</w:t>
      </w:r>
    </w:p>
    <w:p>
      <w:pPr>
        <w:pStyle w:val="BodyText"/>
        <w:spacing w:before="3"/>
        <w:rPr>
          <w:b/>
          <w:sz w:val="27"/>
        </w:rPr>
      </w:pPr>
    </w:p>
    <w:p>
      <w:pPr>
        <w:spacing w:before="0" w:line="321" w:lineRule="exact"/>
        <w:ind w:left="111" w:right="0" w:firstLine="0"/>
        <w:jc w:val="left"/>
        <w:rPr>
          <w:i/>
          <w:sz w:val="28"/>
        </w:rPr>
      </w:pPr>
      <w:r>
        <w:rPr>
          <w:i/>
          <w:spacing w:val="-2"/>
          <w:sz w:val="28"/>
        </w:rPr>
        <w:t>Направление</w:t>
      </w:r>
      <w:r>
        <w:rPr>
          <w:i/>
          <w:spacing w:val="2"/>
          <w:sz w:val="28"/>
        </w:rPr>
        <w:t xml:space="preserve"> </w:t>
      </w:r>
      <w:r>
        <w:rPr>
          <w:i/>
          <w:spacing w:val="-4"/>
          <w:sz w:val="28"/>
        </w:rPr>
        <w:t>3.1.</w:t>
      </w:r>
    </w:p>
    <w:p>
      <w:pPr>
        <w:pStyle w:val="BodyText"/>
        <w:ind w:left="111"/>
        <w:rPr>
          <w:i/>
        </w:rPr>
      </w:pPr>
      <w:r>
        <w:t>Проведение</w:t>
      </w:r>
      <w:r>
        <w:rPr>
          <w:spacing w:val="-8"/>
        </w:rPr>
        <w:t xml:space="preserve"> </w:t>
      </w:r>
      <w:r>
        <w:t>комплексного</w:t>
      </w:r>
      <w:r>
        <w:rPr>
          <w:spacing w:val="-8"/>
        </w:rPr>
        <w:t xml:space="preserve"> </w:t>
      </w:r>
      <w:r>
        <w:t>мониторинга</w:t>
      </w:r>
      <w:r>
        <w:rPr>
          <w:spacing w:val="-8"/>
        </w:rPr>
        <w:t xml:space="preserve"> </w:t>
      </w:r>
      <w:r>
        <w:t>экосистем</w:t>
      </w:r>
      <w:r>
        <w:rPr>
          <w:spacing w:val="-8"/>
        </w:rPr>
        <w:t xml:space="preserve"> </w:t>
      </w:r>
      <w:r>
        <w:t>и</w:t>
      </w:r>
      <w:r>
        <w:rPr>
          <w:spacing w:val="-8"/>
        </w:rPr>
        <w:t xml:space="preserve"> </w:t>
      </w:r>
      <w:r>
        <w:t>биотопов</w:t>
      </w:r>
      <w:r>
        <w:rPr>
          <w:spacing w:val="-8"/>
        </w:rPr>
        <w:t xml:space="preserve"> </w:t>
      </w:r>
      <w:r>
        <w:t>в</w:t>
      </w:r>
      <w:r>
        <w:rPr>
          <w:spacing w:val="-8"/>
        </w:rPr>
        <w:t xml:space="preserve"> </w:t>
      </w:r>
      <w:r>
        <w:t xml:space="preserve">границах Березинского биосферного заповедника и на прилегающих территориях </w:t>
      </w:r>
      <w:r>
        <w:rPr>
          <w:i/>
        </w:rPr>
        <w:t>Направление 3.2.</w:t>
      </w:r>
    </w:p>
    <w:p>
      <w:pPr>
        <w:spacing w:after="0"/>
        <w:sectPr>
          <w:footerReference w:type="default" r:id="rId20"/>
          <w:pgSz w:w="11910" w:h="16840"/>
          <w:pgMar w:top="1060" w:right="1620" w:bottom="1240" w:left="740" w:header="0" w:footer="1060"/>
          <w:cols w:space="720"/>
        </w:sectPr>
      </w:pPr>
    </w:p>
    <w:p>
      <w:pPr>
        <w:pStyle w:val="BodyText"/>
        <w:spacing w:before="72" w:line="242" w:lineRule="auto"/>
        <w:ind w:left="111" w:right="268"/>
        <w:rPr>
          <w:b/>
        </w:rPr>
      </w:pPr>
      <w:r>
        <w:t>Сохранение,</w:t>
      </w:r>
      <w:r>
        <w:rPr>
          <w:spacing w:val="-8"/>
        </w:rPr>
        <w:t xml:space="preserve"> </w:t>
      </w:r>
      <w:r>
        <w:t>поддержание</w:t>
      </w:r>
      <w:r>
        <w:rPr>
          <w:spacing w:val="-10"/>
        </w:rPr>
        <w:t xml:space="preserve"> </w:t>
      </w:r>
      <w:r>
        <w:t>жизнеспособности</w:t>
      </w:r>
      <w:r>
        <w:rPr>
          <w:spacing w:val="-10"/>
        </w:rPr>
        <w:t xml:space="preserve"> </w:t>
      </w:r>
      <w:r>
        <w:t>и</w:t>
      </w:r>
      <w:r>
        <w:rPr>
          <w:spacing w:val="-10"/>
        </w:rPr>
        <w:t xml:space="preserve"> </w:t>
      </w:r>
      <w:r>
        <w:t>развитие</w:t>
      </w:r>
      <w:r>
        <w:rPr>
          <w:spacing w:val="-10"/>
        </w:rPr>
        <w:t xml:space="preserve"> </w:t>
      </w:r>
      <w:r>
        <w:t xml:space="preserve">генетического потенциала Борисовско-березинской микропопуляции зубров </w:t>
      </w:r>
      <w:r>
        <w:rPr>
          <w:b/>
        </w:rPr>
        <w:t>Долгосрочная цель 4</w:t>
      </w:r>
    </w:p>
    <w:p>
      <w:pPr>
        <w:pStyle w:val="Heading3"/>
        <w:ind w:right="268" w:firstLine="0"/>
      </w:pPr>
      <w:r>
        <w:t>Обеспечение</w:t>
      </w:r>
      <w:r>
        <w:rPr>
          <w:spacing w:val="-14"/>
        </w:rPr>
        <w:t xml:space="preserve"> </w:t>
      </w:r>
      <w:r>
        <w:t>функционирования</w:t>
      </w:r>
      <w:r>
        <w:rPr>
          <w:spacing w:val="-14"/>
        </w:rPr>
        <w:t xml:space="preserve"> </w:t>
      </w:r>
      <w:r>
        <w:t>заповедника</w:t>
      </w:r>
      <w:r>
        <w:rPr>
          <w:spacing w:val="-14"/>
        </w:rPr>
        <w:t xml:space="preserve"> </w:t>
      </w:r>
      <w:r>
        <w:t>как</w:t>
      </w:r>
      <w:r>
        <w:rPr>
          <w:spacing w:val="-14"/>
        </w:rPr>
        <w:t xml:space="preserve"> </w:t>
      </w:r>
      <w:r>
        <w:t>модельного</w:t>
      </w:r>
      <w:r>
        <w:rPr>
          <w:spacing w:val="-14"/>
        </w:rPr>
        <w:t xml:space="preserve"> </w:t>
      </w:r>
      <w:r>
        <w:t>полигона для проведения научных исследований наименее нарушенных экосистем, их компонентов и процессов, протекающих в биосфере</w:t>
      </w:r>
    </w:p>
    <w:p>
      <w:pPr>
        <w:pStyle w:val="BodyText"/>
        <w:spacing w:before="2"/>
        <w:rPr>
          <w:b/>
          <w:sz w:val="27"/>
        </w:rPr>
      </w:pPr>
    </w:p>
    <w:p>
      <w:pPr>
        <w:spacing w:before="0" w:line="321" w:lineRule="exact"/>
        <w:ind w:left="111" w:right="0" w:firstLine="0"/>
        <w:jc w:val="left"/>
        <w:rPr>
          <w:i/>
          <w:sz w:val="28"/>
        </w:rPr>
      </w:pPr>
      <w:r>
        <w:rPr>
          <w:i/>
          <w:spacing w:val="-2"/>
          <w:sz w:val="28"/>
        </w:rPr>
        <w:t>Направление</w:t>
      </w:r>
      <w:r>
        <w:rPr>
          <w:i/>
          <w:spacing w:val="2"/>
          <w:sz w:val="28"/>
        </w:rPr>
        <w:t xml:space="preserve"> </w:t>
      </w:r>
      <w:r>
        <w:rPr>
          <w:i/>
          <w:spacing w:val="-4"/>
          <w:sz w:val="28"/>
        </w:rPr>
        <w:t>4.1.</w:t>
      </w:r>
    </w:p>
    <w:p>
      <w:pPr>
        <w:pStyle w:val="BodyText"/>
        <w:spacing w:line="321" w:lineRule="exact"/>
        <w:ind w:left="111"/>
      </w:pPr>
      <w:r>
        <w:rPr>
          <w:spacing w:val="-2"/>
        </w:rPr>
        <w:t>Научное</w:t>
      </w:r>
      <w:r>
        <w:rPr>
          <w:spacing w:val="-3"/>
        </w:rPr>
        <w:t xml:space="preserve"> </w:t>
      </w:r>
      <w:r>
        <w:rPr>
          <w:spacing w:val="-2"/>
        </w:rPr>
        <w:t>обеспечение</w:t>
      </w:r>
      <w:r>
        <w:rPr>
          <w:spacing w:val="-3"/>
        </w:rPr>
        <w:t xml:space="preserve"> </w:t>
      </w:r>
      <w:r>
        <w:rPr>
          <w:spacing w:val="-2"/>
        </w:rPr>
        <w:t>функционирования</w:t>
      </w:r>
      <w:r>
        <w:rPr>
          <w:spacing w:val="-3"/>
        </w:rPr>
        <w:t xml:space="preserve"> </w:t>
      </w:r>
      <w:r>
        <w:rPr>
          <w:spacing w:val="-2"/>
        </w:rPr>
        <w:t>и охраны</w:t>
      </w:r>
      <w:r>
        <w:rPr>
          <w:spacing w:val="-3"/>
        </w:rPr>
        <w:t xml:space="preserve"> </w:t>
      </w:r>
      <w:r>
        <w:rPr>
          <w:spacing w:val="-2"/>
        </w:rPr>
        <w:t>заповедника</w:t>
      </w:r>
    </w:p>
    <w:p>
      <w:pPr>
        <w:spacing w:before="2" w:line="321" w:lineRule="exact"/>
        <w:ind w:left="111" w:right="0" w:firstLine="0"/>
        <w:jc w:val="left"/>
        <w:rPr>
          <w:i/>
          <w:sz w:val="28"/>
        </w:rPr>
      </w:pPr>
      <w:r>
        <w:rPr>
          <w:i/>
          <w:spacing w:val="-2"/>
          <w:sz w:val="28"/>
        </w:rPr>
        <w:t>Направление</w:t>
      </w:r>
      <w:r>
        <w:rPr>
          <w:i/>
          <w:spacing w:val="2"/>
          <w:sz w:val="28"/>
        </w:rPr>
        <w:t xml:space="preserve"> </w:t>
      </w:r>
      <w:r>
        <w:rPr>
          <w:i/>
          <w:spacing w:val="-4"/>
          <w:sz w:val="28"/>
        </w:rPr>
        <w:t>4.2.</w:t>
      </w:r>
    </w:p>
    <w:p>
      <w:pPr>
        <w:pStyle w:val="BodyText"/>
        <w:ind w:left="111"/>
      </w:pPr>
      <w:r>
        <w:t>Активизация</w:t>
      </w:r>
      <w:r>
        <w:rPr>
          <w:spacing w:val="-11"/>
        </w:rPr>
        <w:t xml:space="preserve"> </w:t>
      </w:r>
      <w:r>
        <w:t>и</w:t>
      </w:r>
      <w:r>
        <w:rPr>
          <w:spacing w:val="-11"/>
        </w:rPr>
        <w:t xml:space="preserve"> </w:t>
      </w:r>
      <w:r>
        <w:t>укрепление</w:t>
      </w:r>
      <w:r>
        <w:rPr>
          <w:spacing w:val="-11"/>
        </w:rPr>
        <w:t xml:space="preserve"> </w:t>
      </w:r>
      <w:r>
        <w:t>международного</w:t>
      </w:r>
      <w:r>
        <w:rPr>
          <w:spacing w:val="-11"/>
        </w:rPr>
        <w:t xml:space="preserve"> </w:t>
      </w:r>
      <w:r>
        <w:t>сотрудничества,</w:t>
      </w:r>
      <w:r>
        <w:rPr>
          <w:spacing w:val="-9"/>
        </w:rPr>
        <w:t xml:space="preserve"> </w:t>
      </w:r>
      <w:r>
        <w:t>научное обеспечение исполнения международных договоров и соглашений</w:t>
      </w:r>
    </w:p>
    <w:p>
      <w:pPr>
        <w:pStyle w:val="BodyText"/>
        <w:spacing w:before="8"/>
      </w:pPr>
    </w:p>
    <w:p>
      <w:pPr>
        <w:pStyle w:val="Heading3"/>
        <w:spacing w:line="321" w:lineRule="exact"/>
        <w:ind w:firstLine="0"/>
      </w:pPr>
      <w:r>
        <w:rPr>
          <w:spacing w:val="-2"/>
        </w:rPr>
        <w:t>Долгосрочная</w:t>
      </w:r>
      <w:r>
        <w:rPr>
          <w:spacing w:val="-6"/>
        </w:rPr>
        <w:t xml:space="preserve"> </w:t>
      </w:r>
      <w:r>
        <w:rPr>
          <w:spacing w:val="-2"/>
        </w:rPr>
        <w:t>цель</w:t>
      </w:r>
      <w:r>
        <w:rPr>
          <w:spacing w:val="-4"/>
        </w:rPr>
        <w:t xml:space="preserve"> </w:t>
      </w:r>
      <w:r>
        <w:rPr>
          <w:spacing w:val="-10"/>
        </w:rPr>
        <w:t>5</w:t>
      </w:r>
    </w:p>
    <w:p>
      <w:pPr>
        <w:spacing w:before="0" w:line="240" w:lineRule="auto"/>
        <w:ind w:left="111" w:right="268" w:firstLine="0"/>
        <w:jc w:val="left"/>
        <w:rPr>
          <w:b/>
          <w:sz w:val="28"/>
        </w:rPr>
      </w:pPr>
      <w:r>
        <w:rPr>
          <w:b/>
          <w:sz w:val="28"/>
        </w:rPr>
        <w:t>Организация на базе заповедника Национального центра экопросвещения</w:t>
      </w:r>
      <w:r>
        <w:rPr>
          <w:b/>
          <w:spacing w:val="-8"/>
          <w:sz w:val="28"/>
        </w:rPr>
        <w:t xml:space="preserve"> </w:t>
      </w:r>
      <w:r>
        <w:rPr>
          <w:b/>
          <w:sz w:val="28"/>
        </w:rPr>
        <w:t>и</w:t>
      </w:r>
      <w:r>
        <w:rPr>
          <w:b/>
          <w:spacing w:val="-8"/>
          <w:sz w:val="28"/>
        </w:rPr>
        <w:t xml:space="preserve"> </w:t>
      </w:r>
      <w:r>
        <w:rPr>
          <w:b/>
          <w:sz w:val="28"/>
        </w:rPr>
        <w:t>туризма,</w:t>
      </w:r>
      <w:r>
        <w:rPr>
          <w:b/>
          <w:spacing w:val="-6"/>
          <w:sz w:val="28"/>
        </w:rPr>
        <w:t xml:space="preserve"> </w:t>
      </w:r>
      <w:r>
        <w:rPr>
          <w:b/>
          <w:sz w:val="28"/>
        </w:rPr>
        <w:t>информирование</w:t>
      </w:r>
      <w:r>
        <w:rPr>
          <w:b/>
          <w:spacing w:val="-8"/>
          <w:sz w:val="28"/>
        </w:rPr>
        <w:t xml:space="preserve"> </w:t>
      </w:r>
      <w:r>
        <w:rPr>
          <w:b/>
          <w:sz w:val="28"/>
        </w:rPr>
        <w:t>и</w:t>
      </w:r>
      <w:r>
        <w:rPr>
          <w:b/>
          <w:spacing w:val="-8"/>
          <w:sz w:val="28"/>
        </w:rPr>
        <w:t xml:space="preserve"> </w:t>
      </w:r>
      <w:r>
        <w:rPr>
          <w:b/>
          <w:sz w:val="28"/>
        </w:rPr>
        <w:t>вовлечение</w:t>
      </w:r>
      <w:r>
        <w:rPr>
          <w:b/>
          <w:spacing w:val="-8"/>
          <w:sz w:val="28"/>
        </w:rPr>
        <w:t xml:space="preserve"> </w:t>
      </w:r>
      <w:r>
        <w:rPr>
          <w:b/>
          <w:sz w:val="28"/>
        </w:rPr>
        <w:t>в</w:t>
      </w:r>
      <w:r>
        <w:rPr>
          <w:b/>
          <w:spacing w:val="-8"/>
          <w:sz w:val="28"/>
        </w:rPr>
        <w:t xml:space="preserve"> </w:t>
      </w:r>
      <w:r>
        <w:rPr>
          <w:b/>
          <w:sz w:val="28"/>
        </w:rPr>
        <w:t>его деятельность общественности</w:t>
      </w:r>
    </w:p>
    <w:p>
      <w:pPr>
        <w:pStyle w:val="BodyText"/>
        <w:spacing w:before="1"/>
        <w:rPr>
          <w:b/>
          <w:sz w:val="27"/>
        </w:rPr>
      </w:pPr>
    </w:p>
    <w:p>
      <w:pPr>
        <w:spacing w:before="0"/>
        <w:ind w:left="111" w:right="0" w:firstLine="0"/>
        <w:jc w:val="left"/>
        <w:rPr>
          <w:i/>
          <w:sz w:val="28"/>
        </w:rPr>
      </w:pPr>
      <w:r>
        <w:rPr>
          <w:i/>
          <w:spacing w:val="-2"/>
          <w:sz w:val="28"/>
        </w:rPr>
        <w:t>Направление</w:t>
      </w:r>
      <w:r>
        <w:rPr>
          <w:i/>
          <w:spacing w:val="2"/>
          <w:sz w:val="28"/>
        </w:rPr>
        <w:t xml:space="preserve"> </w:t>
      </w:r>
      <w:r>
        <w:rPr>
          <w:i/>
          <w:spacing w:val="-4"/>
          <w:sz w:val="28"/>
        </w:rPr>
        <w:t>5.1.</w:t>
      </w:r>
    </w:p>
    <w:p>
      <w:pPr>
        <w:pStyle w:val="BodyText"/>
        <w:spacing w:before="2" w:line="321" w:lineRule="exact"/>
        <w:ind w:left="111"/>
      </w:pPr>
      <w:r>
        <w:rPr>
          <w:w w:val="95"/>
        </w:rPr>
        <w:t>Развитие</w:t>
      </w:r>
      <w:r>
        <w:rPr>
          <w:spacing w:val="67"/>
        </w:rPr>
        <w:t xml:space="preserve"> </w:t>
      </w:r>
      <w:r>
        <w:rPr>
          <w:w w:val="95"/>
        </w:rPr>
        <w:t>эколого‒просветительской</w:t>
      </w:r>
      <w:r>
        <w:rPr>
          <w:spacing w:val="68"/>
        </w:rPr>
        <w:t xml:space="preserve"> </w:t>
      </w:r>
      <w:r>
        <w:rPr>
          <w:w w:val="95"/>
        </w:rPr>
        <w:t>деятельности</w:t>
      </w:r>
      <w:r>
        <w:rPr>
          <w:spacing w:val="68"/>
        </w:rPr>
        <w:t xml:space="preserve"> </w:t>
      </w:r>
      <w:r>
        <w:rPr>
          <w:w w:val="95"/>
        </w:rPr>
        <w:t>Березинского</w:t>
      </w:r>
      <w:r>
        <w:rPr>
          <w:spacing w:val="68"/>
        </w:rPr>
        <w:t xml:space="preserve"> </w:t>
      </w:r>
      <w:r>
        <w:rPr>
          <w:spacing w:val="-2"/>
          <w:w w:val="95"/>
        </w:rPr>
        <w:t>заповедника</w:t>
      </w:r>
    </w:p>
    <w:p>
      <w:pPr>
        <w:spacing w:before="0" w:line="321" w:lineRule="exact"/>
        <w:ind w:left="111" w:right="0" w:firstLine="0"/>
        <w:jc w:val="left"/>
        <w:rPr>
          <w:i/>
          <w:sz w:val="28"/>
        </w:rPr>
      </w:pPr>
      <w:r>
        <w:rPr>
          <w:i/>
          <w:spacing w:val="-2"/>
          <w:sz w:val="28"/>
        </w:rPr>
        <w:t>Направление</w:t>
      </w:r>
      <w:r>
        <w:rPr>
          <w:i/>
          <w:spacing w:val="2"/>
          <w:sz w:val="28"/>
        </w:rPr>
        <w:t xml:space="preserve"> </w:t>
      </w:r>
      <w:r>
        <w:rPr>
          <w:i/>
          <w:spacing w:val="-4"/>
          <w:sz w:val="28"/>
        </w:rPr>
        <w:t>5.2.</w:t>
      </w:r>
    </w:p>
    <w:p>
      <w:pPr>
        <w:pStyle w:val="BodyText"/>
        <w:tabs>
          <w:tab w:val="left" w:pos="2344"/>
        </w:tabs>
        <w:spacing w:before="2"/>
        <w:ind w:left="111" w:right="636"/>
      </w:pPr>
      <w:r>
        <w:t xml:space="preserve">Оптимизация условий для развития устойчивого, научно обоснованного </w:t>
      </w:r>
      <w:r>
        <w:rPr>
          <w:spacing w:val="-2"/>
        </w:rPr>
        <w:t>познавательного</w:t>
      </w:r>
      <w:r>
        <w:tab/>
        <w:t>и</w:t>
      </w:r>
      <w:r>
        <w:rPr>
          <w:spacing w:val="80"/>
        </w:rPr>
        <w:t xml:space="preserve"> </w:t>
      </w:r>
      <w:r>
        <w:t>экологического</w:t>
      </w:r>
      <w:r>
        <w:rPr>
          <w:spacing w:val="-7"/>
        </w:rPr>
        <w:t xml:space="preserve"> </w:t>
      </w:r>
      <w:r>
        <w:t>туризма</w:t>
      </w:r>
      <w:r>
        <w:rPr>
          <w:spacing w:val="-7"/>
        </w:rPr>
        <w:t xml:space="preserve"> </w:t>
      </w:r>
      <w:r>
        <w:t>в</w:t>
      </w:r>
      <w:r>
        <w:rPr>
          <w:spacing w:val="-7"/>
        </w:rPr>
        <w:t xml:space="preserve"> </w:t>
      </w:r>
      <w:r>
        <w:t>Березинском</w:t>
      </w:r>
      <w:r>
        <w:rPr>
          <w:spacing w:val="-7"/>
        </w:rPr>
        <w:t xml:space="preserve"> </w:t>
      </w:r>
      <w:r>
        <w:t xml:space="preserve">биосферном </w:t>
      </w:r>
      <w:r>
        <w:rPr>
          <w:spacing w:val="-2"/>
        </w:rPr>
        <w:t>заповеднике</w:t>
      </w:r>
    </w:p>
    <w:p>
      <w:pPr>
        <w:pStyle w:val="BodyText"/>
        <w:spacing w:before="7"/>
      </w:pPr>
    </w:p>
    <w:p>
      <w:pPr>
        <w:pStyle w:val="Heading3"/>
        <w:spacing w:line="321" w:lineRule="exact"/>
        <w:ind w:firstLine="0"/>
      </w:pPr>
      <w:r>
        <w:rPr>
          <w:spacing w:val="-2"/>
        </w:rPr>
        <w:t>Долгосрочная</w:t>
      </w:r>
      <w:r>
        <w:rPr>
          <w:spacing w:val="-6"/>
        </w:rPr>
        <w:t xml:space="preserve"> </w:t>
      </w:r>
      <w:r>
        <w:rPr>
          <w:spacing w:val="-2"/>
        </w:rPr>
        <w:t>цель</w:t>
      </w:r>
      <w:r>
        <w:rPr>
          <w:spacing w:val="-4"/>
        </w:rPr>
        <w:t xml:space="preserve"> </w:t>
      </w:r>
      <w:r>
        <w:rPr>
          <w:spacing w:val="-10"/>
        </w:rPr>
        <w:t>6</w:t>
      </w:r>
    </w:p>
    <w:p>
      <w:pPr>
        <w:spacing w:before="0"/>
        <w:ind w:left="111" w:right="155" w:firstLine="0"/>
        <w:jc w:val="left"/>
        <w:rPr>
          <w:b/>
          <w:sz w:val="28"/>
        </w:rPr>
      </w:pPr>
      <w:r>
        <w:rPr>
          <w:b/>
          <w:sz w:val="28"/>
        </w:rPr>
        <w:t>Привлечение</w:t>
      </w:r>
      <w:r>
        <w:rPr>
          <w:b/>
          <w:spacing w:val="-7"/>
          <w:sz w:val="28"/>
        </w:rPr>
        <w:t xml:space="preserve"> </w:t>
      </w:r>
      <w:r>
        <w:rPr>
          <w:b/>
          <w:sz w:val="28"/>
        </w:rPr>
        <w:t>широких</w:t>
      </w:r>
      <w:r>
        <w:rPr>
          <w:b/>
          <w:spacing w:val="-7"/>
          <w:sz w:val="28"/>
        </w:rPr>
        <w:t xml:space="preserve"> </w:t>
      </w:r>
      <w:r>
        <w:rPr>
          <w:b/>
          <w:sz w:val="28"/>
        </w:rPr>
        <w:t>слоев</w:t>
      </w:r>
      <w:r>
        <w:rPr>
          <w:b/>
          <w:spacing w:val="-7"/>
          <w:sz w:val="28"/>
        </w:rPr>
        <w:t xml:space="preserve"> </w:t>
      </w:r>
      <w:r>
        <w:rPr>
          <w:b/>
          <w:sz w:val="28"/>
        </w:rPr>
        <w:t>общественности</w:t>
      </w:r>
      <w:r>
        <w:rPr>
          <w:b/>
          <w:spacing w:val="-7"/>
          <w:sz w:val="28"/>
        </w:rPr>
        <w:t xml:space="preserve"> </w:t>
      </w:r>
      <w:r>
        <w:rPr>
          <w:b/>
          <w:sz w:val="28"/>
        </w:rPr>
        <w:t>и</w:t>
      </w:r>
      <w:r>
        <w:rPr>
          <w:b/>
          <w:spacing w:val="-7"/>
          <w:sz w:val="28"/>
        </w:rPr>
        <w:t xml:space="preserve"> </w:t>
      </w:r>
      <w:r>
        <w:rPr>
          <w:b/>
          <w:sz w:val="28"/>
        </w:rPr>
        <w:t>органов</w:t>
      </w:r>
      <w:r>
        <w:rPr>
          <w:b/>
          <w:spacing w:val="-7"/>
          <w:sz w:val="28"/>
        </w:rPr>
        <w:t xml:space="preserve"> </w:t>
      </w:r>
      <w:r>
        <w:rPr>
          <w:b/>
          <w:sz w:val="28"/>
        </w:rPr>
        <w:t>местной</w:t>
      </w:r>
      <w:r>
        <w:rPr>
          <w:b/>
          <w:spacing w:val="-7"/>
          <w:sz w:val="28"/>
        </w:rPr>
        <w:t xml:space="preserve"> </w:t>
      </w:r>
      <w:r>
        <w:rPr>
          <w:b/>
          <w:sz w:val="28"/>
        </w:rPr>
        <w:t>власти к участию в процессе принятия управленческих решений</w:t>
      </w:r>
    </w:p>
    <w:p>
      <w:pPr>
        <w:pStyle w:val="BodyText"/>
        <w:spacing w:before="4"/>
        <w:rPr>
          <w:b/>
          <w:sz w:val="27"/>
        </w:rPr>
      </w:pPr>
    </w:p>
    <w:p>
      <w:pPr>
        <w:spacing w:before="0" w:line="321" w:lineRule="exact"/>
        <w:ind w:left="111" w:right="0" w:firstLine="0"/>
        <w:jc w:val="left"/>
        <w:rPr>
          <w:i/>
          <w:sz w:val="28"/>
        </w:rPr>
      </w:pPr>
      <w:r>
        <w:rPr>
          <w:i/>
          <w:spacing w:val="-2"/>
          <w:sz w:val="28"/>
        </w:rPr>
        <w:t>Направление</w:t>
      </w:r>
      <w:r>
        <w:rPr>
          <w:i/>
          <w:spacing w:val="2"/>
          <w:sz w:val="28"/>
        </w:rPr>
        <w:t xml:space="preserve"> </w:t>
      </w:r>
      <w:r>
        <w:rPr>
          <w:i/>
          <w:spacing w:val="-4"/>
          <w:sz w:val="28"/>
        </w:rPr>
        <w:t>6.1.</w:t>
      </w:r>
    </w:p>
    <w:p>
      <w:pPr>
        <w:pStyle w:val="BodyText"/>
        <w:ind w:left="111"/>
      </w:pPr>
      <w:r>
        <w:t>Укрепление</w:t>
      </w:r>
      <w:r>
        <w:rPr>
          <w:spacing w:val="-7"/>
        </w:rPr>
        <w:t xml:space="preserve"> </w:t>
      </w:r>
      <w:r>
        <w:t>связей</w:t>
      </w:r>
      <w:r>
        <w:rPr>
          <w:spacing w:val="-7"/>
        </w:rPr>
        <w:t xml:space="preserve"> </w:t>
      </w:r>
      <w:r>
        <w:t>с</w:t>
      </w:r>
      <w:r>
        <w:rPr>
          <w:spacing w:val="-7"/>
        </w:rPr>
        <w:t xml:space="preserve"> </w:t>
      </w:r>
      <w:r>
        <w:t>общественностью</w:t>
      </w:r>
      <w:r>
        <w:rPr>
          <w:spacing w:val="-7"/>
        </w:rPr>
        <w:t xml:space="preserve"> </w:t>
      </w:r>
      <w:r>
        <w:t>и</w:t>
      </w:r>
      <w:r>
        <w:rPr>
          <w:spacing w:val="-7"/>
        </w:rPr>
        <w:t xml:space="preserve"> </w:t>
      </w:r>
      <w:r>
        <w:t>повышение</w:t>
      </w:r>
      <w:r>
        <w:rPr>
          <w:spacing w:val="-7"/>
        </w:rPr>
        <w:t xml:space="preserve"> </w:t>
      </w:r>
      <w:r>
        <w:t>ее</w:t>
      </w:r>
      <w:r>
        <w:rPr>
          <w:spacing w:val="-7"/>
        </w:rPr>
        <w:t xml:space="preserve"> </w:t>
      </w:r>
      <w:r>
        <w:t>осведомленности</w:t>
      </w:r>
      <w:r>
        <w:rPr>
          <w:spacing w:val="-7"/>
        </w:rPr>
        <w:t xml:space="preserve"> </w:t>
      </w:r>
      <w:r>
        <w:t>о функционировании Березинского биосферного заповедника</w:t>
      </w:r>
    </w:p>
    <w:p>
      <w:pPr>
        <w:spacing w:before="0" w:line="321" w:lineRule="exact"/>
        <w:ind w:left="111" w:right="0" w:firstLine="0"/>
        <w:jc w:val="left"/>
        <w:rPr>
          <w:i/>
          <w:sz w:val="28"/>
        </w:rPr>
      </w:pPr>
      <w:r>
        <w:rPr>
          <w:i/>
          <w:spacing w:val="-2"/>
          <w:sz w:val="28"/>
        </w:rPr>
        <w:t>Направление</w:t>
      </w:r>
      <w:r>
        <w:rPr>
          <w:i/>
          <w:spacing w:val="2"/>
          <w:sz w:val="28"/>
        </w:rPr>
        <w:t xml:space="preserve"> </w:t>
      </w:r>
      <w:r>
        <w:rPr>
          <w:i/>
          <w:spacing w:val="-4"/>
          <w:sz w:val="28"/>
        </w:rPr>
        <w:t>6.2.</w:t>
      </w:r>
    </w:p>
    <w:p>
      <w:pPr>
        <w:pStyle w:val="BodyText"/>
        <w:ind w:left="111"/>
      </w:pPr>
      <w:r>
        <w:rPr>
          <w:spacing w:val="-2"/>
        </w:rPr>
        <w:t>Обеспечение</w:t>
      </w:r>
      <w:r>
        <w:rPr>
          <w:spacing w:val="-3"/>
        </w:rPr>
        <w:t xml:space="preserve"> </w:t>
      </w:r>
      <w:r>
        <w:rPr>
          <w:spacing w:val="-2"/>
        </w:rPr>
        <w:t>участия местного населения в</w:t>
      </w:r>
      <w:r>
        <w:rPr>
          <w:spacing w:val="-3"/>
        </w:rPr>
        <w:t xml:space="preserve"> </w:t>
      </w:r>
      <w:r>
        <w:rPr>
          <w:spacing w:val="-2"/>
        </w:rPr>
        <w:t>управлении заповедником</w:t>
      </w:r>
    </w:p>
    <w:p>
      <w:pPr>
        <w:pStyle w:val="BodyText"/>
        <w:spacing w:before="8"/>
      </w:pPr>
    </w:p>
    <w:p>
      <w:pPr>
        <w:pStyle w:val="Heading3"/>
        <w:spacing w:line="321" w:lineRule="exact"/>
        <w:ind w:firstLine="0"/>
      </w:pPr>
      <w:r>
        <w:rPr>
          <w:spacing w:val="-2"/>
        </w:rPr>
        <w:t>Долгосрочная</w:t>
      </w:r>
      <w:r>
        <w:rPr>
          <w:spacing w:val="-6"/>
        </w:rPr>
        <w:t xml:space="preserve"> </w:t>
      </w:r>
      <w:r>
        <w:rPr>
          <w:spacing w:val="-2"/>
        </w:rPr>
        <w:t>цель</w:t>
      </w:r>
      <w:r>
        <w:rPr>
          <w:spacing w:val="-6"/>
        </w:rPr>
        <w:t xml:space="preserve"> </w:t>
      </w:r>
      <w:r>
        <w:rPr>
          <w:spacing w:val="-12"/>
        </w:rPr>
        <w:t>7</w:t>
      </w:r>
    </w:p>
    <w:p>
      <w:pPr>
        <w:spacing w:before="0" w:line="240" w:lineRule="auto"/>
        <w:ind w:left="111" w:right="0" w:firstLine="0"/>
        <w:jc w:val="left"/>
        <w:rPr>
          <w:b/>
          <w:sz w:val="28"/>
        </w:rPr>
      </w:pPr>
      <w:r>
        <w:rPr>
          <w:b/>
          <w:sz w:val="28"/>
        </w:rPr>
        <w:t>Вовлечение</w:t>
      </w:r>
      <w:r>
        <w:rPr>
          <w:b/>
          <w:spacing w:val="-9"/>
          <w:sz w:val="28"/>
        </w:rPr>
        <w:t xml:space="preserve"> </w:t>
      </w:r>
      <w:r>
        <w:rPr>
          <w:b/>
          <w:sz w:val="28"/>
        </w:rPr>
        <w:t>местного</w:t>
      </w:r>
      <w:r>
        <w:rPr>
          <w:b/>
          <w:spacing w:val="-9"/>
          <w:sz w:val="28"/>
        </w:rPr>
        <w:t xml:space="preserve"> </w:t>
      </w:r>
      <w:r>
        <w:rPr>
          <w:b/>
          <w:sz w:val="28"/>
        </w:rPr>
        <w:t>населения</w:t>
      </w:r>
      <w:r>
        <w:rPr>
          <w:b/>
          <w:spacing w:val="-9"/>
          <w:sz w:val="28"/>
        </w:rPr>
        <w:t xml:space="preserve"> </w:t>
      </w:r>
      <w:r>
        <w:rPr>
          <w:b/>
          <w:sz w:val="28"/>
        </w:rPr>
        <w:t>в</w:t>
      </w:r>
      <w:r>
        <w:rPr>
          <w:b/>
          <w:spacing w:val="-9"/>
          <w:sz w:val="28"/>
        </w:rPr>
        <w:t xml:space="preserve"> </w:t>
      </w:r>
      <w:r>
        <w:rPr>
          <w:b/>
          <w:sz w:val="28"/>
        </w:rPr>
        <w:t>устойчивое</w:t>
      </w:r>
      <w:r>
        <w:rPr>
          <w:b/>
          <w:spacing w:val="-9"/>
          <w:sz w:val="28"/>
        </w:rPr>
        <w:t xml:space="preserve"> </w:t>
      </w:r>
      <w:r>
        <w:rPr>
          <w:b/>
          <w:sz w:val="28"/>
        </w:rPr>
        <w:t>развитие</w:t>
      </w:r>
      <w:r>
        <w:rPr>
          <w:b/>
          <w:spacing w:val="-9"/>
          <w:sz w:val="28"/>
        </w:rPr>
        <w:t xml:space="preserve"> </w:t>
      </w:r>
      <w:r>
        <w:rPr>
          <w:b/>
          <w:sz w:val="28"/>
        </w:rPr>
        <w:t>заповедника</w:t>
      </w:r>
      <w:r>
        <w:rPr>
          <w:b/>
          <w:spacing w:val="-9"/>
          <w:sz w:val="28"/>
        </w:rPr>
        <w:t xml:space="preserve"> </w:t>
      </w:r>
      <w:r>
        <w:rPr>
          <w:b/>
          <w:sz w:val="28"/>
        </w:rPr>
        <w:t>на основе традиционных способов ведения</w:t>
      </w:r>
      <w:r>
        <w:rPr>
          <w:b/>
          <w:spacing w:val="40"/>
          <w:sz w:val="28"/>
        </w:rPr>
        <w:t xml:space="preserve"> </w:t>
      </w:r>
      <w:r>
        <w:rPr>
          <w:b/>
          <w:sz w:val="28"/>
        </w:rPr>
        <w:t xml:space="preserve">биосферно-совместимого </w:t>
      </w:r>
      <w:r>
        <w:rPr>
          <w:b/>
          <w:spacing w:val="-2"/>
          <w:sz w:val="28"/>
        </w:rPr>
        <w:t>природопользования</w:t>
      </w:r>
    </w:p>
    <w:p>
      <w:pPr>
        <w:pStyle w:val="BodyText"/>
        <w:spacing w:before="1"/>
        <w:rPr>
          <w:b/>
          <w:sz w:val="27"/>
        </w:rPr>
      </w:pPr>
    </w:p>
    <w:p>
      <w:pPr>
        <w:spacing w:before="0"/>
        <w:ind w:left="111" w:right="0" w:firstLine="0"/>
        <w:jc w:val="left"/>
        <w:rPr>
          <w:i/>
          <w:sz w:val="28"/>
        </w:rPr>
      </w:pPr>
      <w:r>
        <w:rPr>
          <w:i/>
          <w:spacing w:val="-2"/>
          <w:sz w:val="28"/>
        </w:rPr>
        <w:t>Направление</w:t>
      </w:r>
      <w:r>
        <w:rPr>
          <w:i/>
          <w:spacing w:val="2"/>
          <w:sz w:val="28"/>
        </w:rPr>
        <w:t xml:space="preserve"> </w:t>
      </w:r>
      <w:r>
        <w:rPr>
          <w:i/>
          <w:spacing w:val="-5"/>
          <w:sz w:val="28"/>
        </w:rPr>
        <w:t>7.1</w:t>
      </w:r>
    </w:p>
    <w:p>
      <w:pPr>
        <w:pStyle w:val="BodyText"/>
        <w:spacing w:before="2"/>
        <w:ind w:left="111" w:right="268"/>
      </w:pPr>
      <w:r>
        <w:t>Поддержание традиционных моделей устойчивого землепользования на части</w:t>
      </w:r>
      <w:r>
        <w:rPr>
          <w:spacing w:val="-8"/>
        </w:rPr>
        <w:t xml:space="preserve"> </w:t>
      </w:r>
      <w:r>
        <w:t>территории</w:t>
      </w:r>
      <w:r>
        <w:rPr>
          <w:spacing w:val="-8"/>
        </w:rPr>
        <w:t xml:space="preserve"> </w:t>
      </w:r>
      <w:r>
        <w:t>Березинского</w:t>
      </w:r>
      <w:r>
        <w:rPr>
          <w:spacing w:val="-8"/>
        </w:rPr>
        <w:t xml:space="preserve"> </w:t>
      </w:r>
      <w:r>
        <w:t>биосферного</w:t>
      </w:r>
      <w:r>
        <w:rPr>
          <w:spacing w:val="-8"/>
        </w:rPr>
        <w:t xml:space="preserve"> </w:t>
      </w:r>
      <w:r>
        <w:t>заповедника</w:t>
      </w:r>
      <w:r>
        <w:rPr>
          <w:spacing w:val="-8"/>
        </w:rPr>
        <w:t xml:space="preserve"> </w:t>
      </w:r>
      <w:r>
        <w:t>в</w:t>
      </w:r>
      <w:r>
        <w:rPr>
          <w:spacing w:val="-8"/>
        </w:rPr>
        <w:t xml:space="preserve"> </w:t>
      </w:r>
      <w:r>
        <w:t>целях</w:t>
      </w:r>
      <w:r>
        <w:rPr>
          <w:spacing w:val="-8"/>
        </w:rPr>
        <w:t xml:space="preserve"> </w:t>
      </w:r>
      <w:r>
        <w:t>защиты исконной среды обитания и сохранения биологического разнообразия</w:t>
      </w:r>
    </w:p>
    <w:p>
      <w:pPr>
        <w:spacing w:after="0"/>
        <w:sectPr>
          <w:pgSz w:w="11910" w:h="16840"/>
          <w:pgMar w:top="1040" w:right="1620" w:bottom="1240" w:left="740" w:header="0" w:footer="1060"/>
          <w:cols w:space="720"/>
        </w:sectPr>
      </w:pPr>
    </w:p>
    <w:p>
      <w:pPr>
        <w:spacing w:before="72"/>
        <w:ind w:left="111" w:right="0" w:firstLine="0"/>
        <w:jc w:val="left"/>
        <w:rPr>
          <w:i/>
          <w:sz w:val="28"/>
        </w:rPr>
      </w:pPr>
      <w:r>
        <w:rPr>
          <w:i/>
          <w:spacing w:val="-2"/>
          <w:sz w:val="28"/>
        </w:rPr>
        <w:t>Направление</w:t>
      </w:r>
      <w:r>
        <w:rPr>
          <w:i/>
          <w:spacing w:val="2"/>
          <w:sz w:val="28"/>
        </w:rPr>
        <w:t xml:space="preserve"> </w:t>
      </w:r>
      <w:r>
        <w:rPr>
          <w:i/>
          <w:spacing w:val="-4"/>
          <w:sz w:val="28"/>
        </w:rPr>
        <w:t>7.2.</w:t>
      </w:r>
    </w:p>
    <w:p>
      <w:pPr>
        <w:pStyle w:val="BodyText"/>
        <w:spacing w:before="1"/>
        <w:ind w:left="111"/>
      </w:pPr>
      <w:r>
        <w:rPr>
          <w:w w:val="95"/>
        </w:rPr>
        <w:t>Обеспечение</w:t>
      </w:r>
      <w:r>
        <w:rPr>
          <w:spacing w:val="65"/>
        </w:rPr>
        <w:t xml:space="preserve"> </w:t>
      </w:r>
      <w:r>
        <w:rPr>
          <w:w w:val="95"/>
        </w:rPr>
        <w:t>социально-экономической</w:t>
      </w:r>
      <w:r>
        <w:rPr>
          <w:spacing w:val="65"/>
        </w:rPr>
        <w:t xml:space="preserve"> </w:t>
      </w:r>
      <w:r>
        <w:rPr>
          <w:w w:val="95"/>
        </w:rPr>
        <w:t>поддержки</w:t>
      </w:r>
      <w:r>
        <w:rPr>
          <w:spacing w:val="65"/>
        </w:rPr>
        <w:t xml:space="preserve"> </w:t>
      </w:r>
      <w:r>
        <w:rPr>
          <w:w w:val="95"/>
        </w:rPr>
        <w:t>местного</w:t>
      </w:r>
      <w:r>
        <w:rPr>
          <w:spacing w:val="65"/>
        </w:rPr>
        <w:t xml:space="preserve"> </w:t>
      </w:r>
      <w:r>
        <w:rPr>
          <w:spacing w:val="-2"/>
          <w:w w:val="95"/>
        </w:rPr>
        <w:t>населения</w:t>
      </w:r>
    </w:p>
    <w:p>
      <w:pPr>
        <w:pStyle w:val="BodyText"/>
        <w:spacing w:before="8"/>
      </w:pPr>
    </w:p>
    <w:p>
      <w:pPr>
        <w:pStyle w:val="Heading3"/>
        <w:ind w:left="679" w:firstLine="0"/>
      </w:pPr>
      <w:r>
        <w:t>Общие</w:t>
      </w:r>
      <w:r>
        <w:rPr>
          <w:spacing w:val="-17"/>
        </w:rPr>
        <w:t xml:space="preserve"> </w:t>
      </w:r>
      <w:r>
        <w:t>требования</w:t>
      </w:r>
      <w:r>
        <w:rPr>
          <w:spacing w:val="-17"/>
        </w:rPr>
        <w:t xml:space="preserve"> </w:t>
      </w:r>
      <w:r>
        <w:t>к</w:t>
      </w:r>
      <w:r>
        <w:rPr>
          <w:spacing w:val="-17"/>
        </w:rPr>
        <w:t xml:space="preserve"> </w:t>
      </w:r>
      <w:r>
        <w:t>реализации</w:t>
      </w:r>
      <w:r>
        <w:rPr>
          <w:spacing w:val="-17"/>
        </w:rPr>
        <w:t xml:space="preserve"> </w:t>
      </w:r>
      <w:r>
        <w:rPr>
          <w:spacing w:val="-2"/>
        </w:rPr>
        <w:t>мероприятий:</w:t>
      </w:r>
    </w:p>
    <w:p>
      <w:pPr>
        <w:pStyle w:val="BodyText"/>
        <w:spacing w:before="3"/>
        <w:rPr>
          <w:b/>
          <w:sz w:val="27"/>
        </w:rPr>
      </w:pPr>
    </w:p>
    <w:p>
      <w:pPr>
        <w:pStyle w:val="ListParagraph"/>
        <w:numPr>
          <w:ilvl w:val="0"/>
          <w:numId w:val="3"/>
        </w:numPr>
        <w:tabs>
          <w:tab w:val="left" w:pos="759"/>
        </w:tabs>
        <w:spacing w:before="0" w:after="0" w:line="321" w:lineRule="exact"/>
        <w:ind w:left="758" w:right="0" w:hanging="288"/>
        <w:jc w:val="left"/>
        <w:rPr>
          <w:sz w:val="28"/>
        </w:rPr>
      </w:pPr>
      <w:r>
        <w:rPr>
          <w:spacing w:val="-2"/>
          <w:sz w:val="28"/>
        </w:rPr>
        <w:t>Наличие научного</w:t>
      </w:r>
      <w:r>
        <w:rPr>
          <w:spacing w:val="-1"/>
          <w:sz w:val="28"/>
        </w:rPr>
        <w:t xml:space="preserve"> </w:t>
      </w:r>
      <w:r>
        <w:rPr>
          <w:spacing w:val="-2"/>
          <w:sz w:val="28"/>
        </w:rPr>
        <w:t>обоснования</w:t>
      </w:r>
      <w:r>
        <w:rPr>
          <w:spacing w:val="-1"/>
          <w:sz w:val="28"/>
        </w:rPr>
        <w:t xml:space="preserve"> </w:t>
      </w:r>
      <w:r>
        <w:rPr>
          <w:spacing w:val="-2"/>
          <w:sz w:val="28"/>
        </w:rPr>
        <w:t>планируемых</w:t>
      </w:r>
      <w:r>
        <w:rPr>
          <w:spacing w:val="-1"/>
          <w:sz w:val="28"/>
        </w:rPr>
        <w:t xml:space="preserve"> </w:t>
      </w:r>
      <w:r>
        <w:rPr>
          <w:spacing w:val="-2"/>
          <w:sz w:val="28"/>
        </w:rPr>
        <w:t>мероприятий;</w:t>
      </w:r>
    </w:p>
    <w:p>
      <w:pPr>
        <w:pStyle w:val="ListParagraph"/>
        <w:numPr>
          <w:ilvl w:val="0"/>
          <w:numId w:val="3"/>
        </w:numPr>
        <w:tabs>
          <w:tab w:val="left" w:pos="759"/>
        </w:tabs>
        <w:spacing w:before="0" w:after="0" w:line="321" w:lineRule="exact"/>
        <w:ind w:left="758" w:right="0" w:hanging="288"/>
        <w:jc w:val="left"/>
        <w:rPr>
          <w:sz w:val="28"/>
        </w:rPr>
      </w:pPr>
      <w:r>
        <w:rPr>
          <w:w w:val="95"/>
          <w:sz w:val="28"/>
        </w:rPr>
        <w:t>Соответствие</w:t>
      </w:r>
      <w:r>
        <w:rPr>
          <w:spacing w:val="58"/>
          <w:sz w:val="28"/>
        </w:rPr>
        <w:t xml:space="preserve"> </w:t>
      </w:r>
      <w:r>
        <w:rPr>
          <w:w w:val="95"/>
          <w:sz w:val="28"/>
        </w:rPr>
        <w:t>мероприятий</w:t>
      </w:r>
      <w:r>
        <w:rPr>
          <w:spacing w:val="59"/>
          <w:sz w:val="28"/>
        </w:rPr>
        <w:t xml:space="preserve"> </w:t>
      </w:r>
      <w:r>
        <w:rPr>
          <w:w w:val="95"/>
          <w:sz w:val="28"/>
        </w:rPr>
        <w:t>действующему</w:t>
      </w:r>
      <w:r>
        <w:rPr>
          <w:spacing w:val="59"/>
          <w:sz w:val="28"/>
        </w:rPr>
        <w:t xml:space="preserve"> </w:t>
      </w:r>
      <w:r>
        <w:rPr>
          <w:spacing w:val="-2"/>
          <w:w w:val="95"/>
          <w:sz w:val="28"/>
        </w:rPr>
        <w:t>законодательству;</w:t>
      </w:r>
    </w:p>
    <w:p>
      <w:pPr>
        <w:pStyle w:val="ListParagraph"/>
        <w:numPr>
          <w:ilvl w:val="0"/>
          <w:numId w:val="3"/>
        </w:numPr>
        <w:tabs>
          <w:tab w:val="left" w:pos="759"/>
        </w:tabs>
        <w:spacing w:before="2" w:after="0" w:line="321" w:lineRule="exact"/>
        <w:ind w:left="758" w:right="0" w:hanging="288"/>
        <w:jc w:val="left"/>
        <w:rPr>
          <w:sz w:val="28"/>
        </w:rPr>
      </w:pPr>
      <w:r>
        <w:rPr>
          <w:spacing w:val="-2"/>
          <w:sz w:val="28"/>
        </w:rPr>
        <w:t>Согласование</w:t>
      </w:r>
      <w:r>
        <w:rPr>
          <w:sz w:val="28"/>
        </w:rPr>
        <w:t xml:space="preserve"> </w:t>
      </w:r>
      <w:r>
        <w:rPr>
          <w:spacing w:val="-2"/>
          <w:sz w:val="28"/>
        </w:rPr>
        <w:t>всеми</w:t>
      </w:r>
      <w:r>
        <w:rPr>
          <w:sz w:val="28"/>
        </w:rPr>
        <w:t xml:space="preserve"> </w:t>
      </w:r>
      <w:r>
        <w:rPr>
          <w:spacing w:val="-2"/>
          <w:sz w:val="28"/>
        </w:rPr>
        <w:t>заинтересованными</w:t>
      </w:r>
      <w:r>
        <w:rPr>
          <w:sz w:val="28"/>
        </w:rPr>
        <w:t xml:space="preserve"> </w:t>
      </w:r>
      <w:r>
        <w:rPr>
          <w:spacing w:val="-2"/>
          <w:sz w:val="28"/>
        </w:rPr>
        <w:t>сторонами;</w:t>
      </w:r>
    </w:p>
    <w:p>
      <w:pPr>
        <w:pStyle w:val="ListParagraph"/>
        <w:numPr>
          <w:ilvl w:val="0"/>
          <w:numId w:val="3"/>
        </w:numPr>
        <w:tabs>
          <w:tab w:val="left" w:pos="759"/>
        </w:tabs>
        <w:spacing w:before="0" w:after="0" w:line="321" w:lineRule="exact"/>
        <w:ind w:left="758" w:right="0" w:hanging="288"/>
        <w:jc w:val="left"/>
        <w:rPr>
          <w:sz w:val="28"/>
        </w:rPr>
      </w:pPr>
      <w:r>
        <w:rPr>
          <w:spacing w:val="-2"/>
          <w:sz w:val="28"/>
        </w:rPr>
        <w:t>Использование</w:t>
      </w:r>
      <w:r>
        <w:rPr>
          <w:sz w:val="28"/>
        </w:rPr>
        <w:t xml:space="preserve"> </w:t>
      </w:r>
      <w:r>
        <w:rPr>
          <w:spacing w:val="-2"/>
          <w:sz w:val="28"/>
        </w:rPr>
        <w:t>имеющегося</w:t>
      </w:r>
      <w:r>
        <w:rPr>
          <w:sz w:val="28"/>
        </w:rPr>
        <w:t xml:space="preserve"> </w:t>
      </w:r>
      <w:r>
        <w:rPr>
          <w:spacing w:val="-2"/>
          <w:sz w:val="28"/>
        </w:rPr>
        <w:t>национального</w:t>
      </w:r>
      <w:r>
        <w:rPr>
          <w:sz w:val="28"/>
        </w:rPr>
        <w:t xml:space="preserve"> </w:t>
      </w:r>
      <w:r>
        <w:rPr>
          <w:spacing w:val="-2"/>
          <w:sz w:val="28"/>
        </w:rPr>
        <w:t>и</w:t>
      </w:r>
      <w:r>
        <w:rPr>
          <w:sz w:val="28"/>
        </w:rPr>
        <w:t xml:space="preserve"> </w:t>
      </w:r>
      <w:r>
        <w:rPr>
          <w:spacing w:val="-2"/>
          <w:sz w:val="28"/>
        </w:rPr>
        <w:t>международного</w:t>
      </w:r>
      <w:r>
        <w:rPr>
          <w:spacing w:val="1"/>
          <w:sz w:val="28"/>
        </w:rPr>
        <w:t xml:space="preserve"> </w:t>
      </w:r>
      <w:r>
        <w:rPr>
          <w:spacing w:val="-2"/>
          <w:sz w:val="28"/>
        </w:rPr>
        <w:t>опыта;</w:t>
      </w:r>
    </w:p>
    <w:p>
      <w:pPr>
        <w:pStyle w:val="ListParagraph"/>
        <w:numPr>
          <w:ilvl w:val="0"/>
          <w:numId w:val="3"/>
        </w:numPr>
        <w:tabs>
          <w:tab w:val="left" w:pos="759"/>
        </w:tabs>
        <w:spacing w:before="2" w:after="0" w:line="321" w:lineRule="exact"/>
        <w:ind w:left="758" w:right="0" w:hanging="288"/>
        <w:jc w:val="left"/>
        <w:rPr>
          <w:sz w:val="28"/>
        </w:rPr>
      </w:pPr>
      <w:r>
        <w:rPr>
          <w:spacing w:val="-2"/>
          <w:sz w:val="28"/>
        </w:rPr>
        <w:t>Проведение,</w:t>
      </w:r>
      <w:r>
        <w:rPr>
          <w:spacing w:val="-1"/>
          <w:sz w:val="28"/>
        </w:rPr>
        <w:t xml:space="preserve"> </w:t>
      </w:r>
      <w:r>
        <w:rPr>
          <w:spacing w:val="-2"/>
          <w:sz w:val="28"/>
        </w:rPr>
        <w:t>в случае необходимости,</w:t>
      </w:r>
      <w:r>
        <w:rPr>
          <w:sz w:val="28"/>
        </w:rPr>
        <w:t xml:space="preserve"> </w:t>
      </w:r>
      <w:r>
        <w:rPr>
          <w:spacing w:val="-2"/>
          <w:sz w:val="28"/>
        </w:rPr>
        <w:t>экологической экспертизы;</w:t>
      </w:r>
    </w:p>
    <w:p>
      <w:pPr>
        <w:pStyle w:val="ListParagraph"/>
        <w:numPr>
          <w:ilvl w:val="0"/>
          <w:numId w:val="3"/>
        </w:numPr>
        <w:tabs>
          <w:tab w:val="left" w:pos="759"/>
        </w:tabs>
        <w:spacing w:before="0" w:after="0" w:line="321" w:lineRule="exact"/>
        <w:ind w:left="758" w:right="0" w:hanging="288"/>
        <w:jc w:val="left"/>
        <w:rPr>
          <w:sz w:val="28"/>
        </w:rPr>
      </w:pPr>
      <w:r>
        <w:rPr>
          <w:spacing w:val="-2"/>
          <w:sz w:val="28"/>
        </w:rPr>
        <w:t>Привлечение</w:t>
      </w:r>
      <w:r>
        <w:rPr>
          <w:spacing w:val="-3"/>
          <w:sz w:val="28"/>
        </w:rPr>
        <w:t xml:space="preserve"> </w:t>
      </w:r>
      <w:r>
        <w:rPr>
          <w:spacing w:val="-2"/>
          <w:sz w:val="28"/>
        </w:rPr>
        <w:t>национальных и международных экспертов;</w:t>
      </w:r>
    </w:p>
    <w:p>
      <w:pPr>
        <w:pStyle w:val="ListParagraph"/>
        <w:numPr>
          <w:ilvl w:val="0"/>
          <w:numId w:val="3"/>
        </w:numPr>
        <w:tabs>
          <w:tab w:val="left" w:pos="759"/>
        </w:tabs>
        <w:spacing w:before="4" w:after="0" w:line="237" w:lineRule="auto"/>
        <w:ind w:left="830" w:right="419" w:hanging="360"/>
        <w:jc w:val="left"/>
        <w:rPr>
          <w:sz w:val="28"/>
        </w:rPr>
      </w:pPr>
      <w:r>
        <w:rPr>
          <w:sz w:val="28"/>
        </w:rPr>
        <w:t>Координация</w:t>
      </w:r>
      <w:r>
        <w:rPr>
          <w:spacing w:val="-10"/>
          <w:sz w:val="28"/>
        </w:rPr>
        <w:t xml:space="preserve"> </w:t>
      </w:r>
      <w:r>
        <w:rPr>
          <w:sz w:val="28"/>
        </w:rPr>
        <w:t>с</w:t>
      </w:r>
      <w:r>
        <w:rPr>
          <w:spacing w:val="-10"/>
          <w:sz w:val="28"/>
        </w:rPr>
        <w:t xml:space="preserve"> </w:t>
      </w:r>
      <w:r>
        <w:rPr>
          <w:sz w:val="28"/>
        </w:rPr>
        <w:t>параллельно</w:t>
      </w:r>
      <w:r>
        <w:rPr>
          <w:spacing w:val="-10"/>
          <w:sz w:val="28"/>
        </w:rPr>
        <w:t xml:space="preserve"> </w:t>
      </w:r>
      <w:r>
        <w:rPr>
          <w:sz w:val="28"/>
        </w:rPr>
        <w:t>выполняемыми</w:t>
      </w:r>
      <w:r>
        <w:rPr>
          <w:spacing w:val="-10"/>
          <w:sz w:val="28"/>
        </w:rPr>
        <w:t xml:space="preserve"> </w:t>
      </w:r>
      <w:r>
        <w:rPr>
          <w:sz w:val="28"/>
        </w:rPr>
        <w:t>как</w:t>
      </w:r>
      <w:r>
        <w:rPr>
          <w:spacing w:val="-10"/>
          <w:sz w:val="28"/>
        </w:rPr>
        <w:t xml:space="preserve"> </w:t>
      </w:r>
      <w:r>
        <w:rPr>
          <w:sz w:val="28"/>
        </w:rPr>
        <w:t>самим</w:t>
      </w:r>
      <w:r>
        <w:rPr>
          <w:spacing w:val="-10"/>
          <w:sz w:val="28"/>
        </w:rPr>
        <w:t xml:space="preserve"> </w:t>
      </w:r>
      <w:r>
        <w:rPr>
          <w:sz w:val="28"/>
        </w:rPr>
        <w:t>заповедником, так и другими заинтересованными сторонами мероприятиями.</w:t>
      </w:r>
    </w:p>
    <w:p>
      <w:pPr>
        <w:spacing w:after="0" w:line="237" w:lineRule="auto"/>
        <w:jc w:val="left"/>
        <w:rPr>
          <w:sz w:val="28"/>
        </w:rPr>
        <w:sectPr>
          <w:pgSz w:w="11910" w:h="16840"/>
          <w:pgMar w:top="1040" w:right="1620" w:bottom="1240" w:left="740" w:header="0" w:footer="1060"/>
          <w:cols w:space="720"/>
        </w:sectPr>
      </w:pPr>
    </w:p>
    <w:p>
      <w:pPr>
        <w:pStyle w:val="BodyText"/>
        <w:rPr>
          <w:sz w:val="20"/>
        </w:rPr>
      </w:pPr>
    </w:p>
    <w:p>
      <w:pPr>
        <w:pStyle w:val="BodyText"/>
        <w:spacing w:before="9"/>
        <w:rPr>
          <w:sz w:val="22"/>
        </w:rPr>
      </w:pPr>
    </w:p>
    <w:p>
      <w:pPr>
        <w:spacing w:before="90"/>
        <w:ind w:left="13610" w:right="208" w:firstLine="0"/>
        <w:jc w:val="center"/>
        <w:rPr>
          <w:sz w:val="24"/>
        </w:rPr>
      </w:pPr>
      <w:r>
        <w:rPr>
          <w:sz w:val="24"/>
        </w:rPr>
        <w:t>Таблица</w:t>
      </w:r>
      <w:r>
        <w:rPr>
          <w:spacing w:val="-8"/>
          <w:sz w:val="24"/>
        </w:rPr>
        <w:t xml:space="preserve"> </w:t>
      </w:r>
      <w:r>
        <w:rPr>
          <w:spacing w:val="-5"/>
          <w:sz w:val="24"/>
        </w:rPr>
        <w:t>36</w:t>
      </w:r>
    </w:p>
    <w:p>
      <w:pPr>
        <w:spacing w:before="4" w:after="6"/>
        <w:ind w:left="199" w:right="208" w:firstLine="0"/>
        <w:jc w:val="center"/>
        <w:rPr>
          <w:b/>
          <w:sz w:val="24"/>
        </w:rPr>
      </w:pPr>
      <w:r>
        <w:rPr>
          <w:b/>
          <w:sz w:val="24"/>
        </w:rPr>
        <w:t>Мероприятия</w:t>
      </w:r>
      <w:r>
        <w:rPr>
          <w:b/>
          <w:spacing w:val="-12"/>
          <w:sz w:val="24"/>
        </w:rPr>
        <w:t xml:space="preserve"> </w:t>
      </w:r>
      <w:r>
        <w:rPr>
          <w:b/>
          <w:sz w:val="24"/>
        </w:rPr>
        <w:t>по</w:t>
      </w:r>
      <w:r>
        <w:rPr>
          <w:b/>
          <w:spacing w:val="-12"/>
          <w:sz w:val="24"/>
        </w:rPr>
        <w:t xml:space="preserve"> </w:t>
      </w:r>
      <w:r>
        <w:rPr>
          <w:b/>
          <w:sz w:val="24"/>
        </w:rPr>
        <w:t>охране</w:t>
      </w:r>
      <w:r>
        <w:rPr>
          <w:b/>
          <w:spacing w:val="-11"/>
          <w:sz w:val="24"/>
        </w:rPr>
        <w:t xml:space="preserve"> </w:t>
      </w:r>
      <w:r>
        <w:rPr>
          <w:b/>
          <w:sz w:val="24"/>
        </w:rPr>
        <w:t>и</w:t>
      </w:r>
      <w:r>
        <w:rPr>
          <w:b/>
          <w:spacing w:val="-12"/>
          <w:sz w:val="24"/>
        </w:rPr>
        <w:t xml:space="preserve"> </w:t>
      </w:r>
      <w:r>
        <w:rPr>
          <w:b/>
          <w:sz w:val="24"/>
        </w:rPr>
        <w:t>использованию</w:t>
      </w:r>
      <w:r>
        <w:rPr>
          <w:b/>
          <w:spacing w:val="-11"/>
          <w:sz w:val="24"/>
        </w:rPr>
        <w:t xml:space="preserve"> </w:t>
      </w:r>
      <w:r>
        <w:rPr>
          <w:b/>
          <w:sz w:val="24"/>
        </w:rPr>
        <w:t>Березинского</w:t>
      </w:r>
      <w:r>
        <w:rPr>
          <w:b/>
          <w:spacing w:val="-12"/>
          <w:sz w:val="24"/>
        </w:rPr>
        <w:t xml:space="preserve"> </w:t>
      </w:r>
      <w:r>
        <w:rPr>
          <w:b/>
          <w:sz w:val="24"/>
        </w:rPr>
        <w:t>биосферного</w:t>
      </w:r>
      <w:r>
        <w:rPr>
          <w:b/>
          <w:spacing w:val="-12"/>
          <w:sz w:val="24"/>
        </w:rPr>
        <w:t xml:space="preserve"> </w:t>
      </w:r>
      <w:r>
        <w:rPr>
          <w:b/>
          <w:sz w:val="24"/>
        </w:rPr>
        <w:t>заповедника</w:t>
      </w:r>
      <w:r>
        <w:rPr>
          <w:b/>
          <w:spacing w:val="-11"/>
          <w:sz w:val="24"/>
        </w:rPr>
        <w:t xml:space="preserve"> </w:t>
      </w:r>
      <w:r>
        <w:rPr>
          <w:b/>
          <w:sz w:val="24"/>
        </w:rPr>
        <w:t>на</w:t>
      </w:r>
      <w:r>
        <w:rPr>
          <w:b/>
          <w:spacing w:val="-12"/>
          <w:sz w:val="24"/>
        </w:rPr>
        <w:t xml:space="preserve"> </w:t>
      </w:r>
      <w:r>
        <w:rPr>
          <w:b/>
          <w:sz w:val="24"/>
        </w:rPr>
        <w:t>2021</w:t>
      </w:r>
      <w:r>
        <w:rPr>
          <w:b/>
          <w:spacing w:val="-11"/>
          <w:sz w:val="24"/>
        </w:rPr>
        <w:t xml:space="preserve"> </w:t>
      </w:r>
      <w:r>
        <w:rPr>
          <w:b/>
          <w:sz w:val="24"/>
        </w:rPr>
        <w:t>–</w:t>
      </w:r>
      <w:r>
        <w:rPr>
          <w:b/>
          <w:spacing w:val="-12"/>
          <w:sz w:val="24"/>
        </w:rPr>
        <w:t xml:space="preserve"> </w:t>
      </w:r>
      <w:r>
        <w:rPr>
          <w:b/>
          <w:sz w:val="24"/>
        </w:rPr>
        <w:t>2025</w:t>
      </w:r>
      <w:r>
        <w:rPr>
          <w:b/>
          <w:spacing w:val="-11"/>
          <w:sz w:val="24"/>
        </w:rPr>
        <w:t xml:space="preserve"> </w:t>
      </w:r>
      <w:r>
        <w:rPr>
          <w:b/>
          <w:spacing w:val="-4"/>
          <w:sz w:val="24"/>
        </w:rPr>
        <w:t>годы</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9" w:lineRule="exact"/>
              <w:ind w:left="9"/>
              <w:jc w:val="center"/>
              <w:rPr>
                <w:b/>
                <w:sz w:val="20"/>
              </w:rPr>
            </w:pPr>
            <w:r>
              <w:rPr>
                <w:b/>
                <w:w w:val="99"/>
                <w:sz w:val="20"/>
              </w:rPr>
              <w:t>№</w:t>
            </w:r>
          </w:p>
        </w:tc>
        <w:tc>
          <w:tcPr>
            <w:tcW w:w="2470" w:type="dxa"/>
            <w:shd w:val="clear" w:color="auto" w:fill="B3B3B3"/>
          </w:tcPr>
          <w:p>
            <w:pPr>
              <w:pStyle w:val="TableParagraph"/>
              <w:spacing w:line="229"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9"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9"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3"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7173"/>
          <w:jc w:val="left"/>
        </w:trPr>
        <w:tc>
          <w:tcPr>
            <w:tcW w:w="14774" w:type="dxa"/>
            <w:gridSpan w:val="8"/>
          </w:tcPr>
          <w:p>
            <w:pPr>
              <w:pStyle w:val="TableParagraph"/>
              <w:spacing w:line="271" w:lineRule="exact"/>
              <w:ind w:left="107"/>
              <w:rPr>
                <w:b/>
                <w:sz w:val="24"/>
              </w:rPr>
            </w:pPr>
            <w:r>
              <w:rPr>
                <w:b/>
                <w:spacing w:val="-2"/>
                <w:sz w:val="24"/>
              </w:rPr>
              <w:t>Долгосрочная</w:t>
            </w:r>
            <w:r>
              <w:rPr>
                <w:b/>
                <w:sz w:val="24"/>
              </w:rPr>
              <w:t xml:space="preserve"> </w:t>
            </w:r>
            <w:r>
              <w:rPr>
                <w:b/>
                <w:spacing w:val="-2"/>
                <w:sz w:val="24"/>
              </w:rPr>
              <w:t>цель</w:t>
            </w:r>
            <w:r>
              <w:rPr>
                <w:b/>
                <w:spacing w:val="1"/>
                <w:sz w:val="24"/>
              </w:rPr>
              <w:t xml:space="preserve"> </w:t>
            </w:r>
            <w:r>
              <w:rPr>
                <w:b/>
                <w:spacing w:val="-10"/>
                <w:sz w:val="24"/>
              </w:rPr>
              <w:t>1</w:t>
            </w:r>
          </w:p>
          <w:p>
            <w:pPr>
              <w:pStyle w:val="TableParagraph"/>
              <w:ind w:left="107" w:right="3484"/>
              <w:rPr>
                <w:b/>
                <w:sz w:val="24"/>
              </w:rPr>
            </w:pPr>
            <w:r>
              <w:rPr>
                <w:b/>
                <w:sz w:val="24"/>
              </w:rPr>
              <w:t>Обеспечение</w:t>
            </w:r>
            <w:r>
              <w:rPr>
                <w:b/>
                <w:spacing w:val="-7"/>
                <w:sz w:val="24"/>
              </w:rPr>
              <w:t xml:space="preserve"> </w:t>
            </w:r>
            <w:r>
              <w:rPr>
                <w:b/>
                <w:sz w:val="24"/>
              </w:rPr>
              <w:t>условий</w:t>
            </w:r>
            <w:r>
              <w:rPr>
                <w:b/>
                <w:spacing w:val="-7"/>
                <w:sz w:val="24"/>
              </w:rPr>
              <w:t xml:space="preserve"> </w:t>
            </w:r>
            <w:r>
              <w:rPr>
                <w:b/>
                <w:sz w:val="24"/>
              </w:rPr>
              <w:t>сохранения</w:t>
            </w:r>
            <w:r>
              <w:rPr>
                <w:b/>
                <w:spacing w:val="-7"/>
                <w:sz w:val="24"/>
              </w:rPr>
              <w:t xml:space="preserve"> </w:t>
            </w:r>
            <w:r>
              <w:rPr>
                <w:b/>
                <w:sz w:val="24"/>
              </w:rPr>
              <w:t>в</w:t>
            </w:r>
            <w:r>
              <w:rPr>
                <w:b/>
                <w:spacing w:val="-7"/>
                <w:sz w:val="24"/>
              </w:rPr>
              <w:t xml:space="preserve"> </w:t>
            </w:r>
            <w:r>
              <w:rPr>
                <w:b/>
                <w:sz w:val="24"/>
              </w:rPr>
              <w:t>естественном</w:t>
            </w:r>
            <w:r>
              <w:rPr>
                <w:b/>
                <w:spacing w:val="-7"/>
                <w:sz w:val="24"/>
              </w:rPr>
              <w:t xml:space="preserve"> </w:t>
            </w:r>
            <w:r>
              <w:rPr>
                <w:b/>
                <w:sz w:val="24"/>
              </w:rPr>
              <w:t>состоянии</w:t>
            </w:r>
            <w:r>
              <w:rPr>
                <w:b/>
                <w:spacing w:val="-7"/>
                <w:sz w:val="24"/>
              </w:rPr>
              <w:t xml:space="preserve"> </w:t>
            </w:r>
            <w:r>
              <w:rPr>
                <w:b/>
                <w:sz w:val="24"/>
              </w:rPr>
              <w:t>природных</w:t>
            </w:r>
            <w:r>
              <w:rPr>
                <w:b/>
                <w:spacing w:val="-7"/>
                <w:sz w:val="24"/>
              </w:rPr>
              <w:t xml:space="preserve"> </w:t>
            </w:r>
            <w:r>
              <w:rPr>
                <w:b/>
                <w:sz w:val="24"/>
              </w:rPr>
              <w:t>комплексов</w:t>
            </w:r>
            <w:r>
              <w:rPr>
                <w:b/>
                <w:spacing w:val="-7"/>
                <w:sz w:val="24"/>
              </w:rPr>
              <w:t xml:space="preserve"> </w:t>
            </w:r>
            <w:r>
              <w:rPr>
                <w:b/>
                <w:sz w:val="24"/>
              </w:rPr>
              <w:t>и</w:t>
            </w:r>
            <w:r>
              <w:rPr>
                <w:b/>
                <w:spacing w:val="-7"/>
                <w:sz w:val="24"/>
              </w:rPr>
              <w:t xml:space="preserve"> </w:t>
            </w:r>
            <w:r>
              <w:rPr>
                <w:b/>
                <w:sz w:val="24"/>
              </w:rPr>
              <w:t xml:space="preserve">объектов </w:t>
            </w:r>
            <w:r>
              <w:rPr>
                <w:b/>
                <w:spacing w:val="-2"/>
                <w:sz w:val="24"/>
              </w:rPr>
              <w:t>Задачи:</w:t>
            </w:r>
          </w:p>
          <w:p>
            <w:pPr>
              <w:pStyle w:val="TableParagraph"/>
              <w:numPr>
                <w:ilvl w:val="0"/>
                <w:numId w:val="80"/>
              </w:numPr>
              <w:tabs>
                <w:tab w:val="left" w:pos="714"/>
              </w:tabs>
              <w:spacing w:before="0" w:after="0" w:line="272" w:lineRule="exact"/>
              <w:ind w:left="713" w:right="0" w:hanging="247"/>
              <w:jc w:val="left"/>
              <w:rPr>
                <w:sz w:val="24"/>
              </w:rPr>
            </w:pPr>
            <w:r>
              <w:rPr>
                <w:spacing w:val="-2"/>
                <w:sz w:val="24"/>
              </w:rPr>
              <w:t>Оптимизировать</w:t>
            </w:r>
            <w:r>
              <w:rPr>
                <w:spacing w:val="1"/>
                <w:sz w:val="24"/>
              </w:rPr>
              <w:t xml:space="preserve"> </w:t>
            </w:r>
            <w:r>
              <w:rPr>
                <w:spacing w:val="-2"/>
                <w:sz w:val="24"/>
              </w:rPr>
              <w:t>правовую</w:t>
            </w:r>
            <w:r>
              <w:rPr>
                <w:spacing w:val="1"/>
                <w:sz w:val="24"/>
              </w:rPr>
              <w:t xml:space="preserve"> </w:t>
            </w:r>
            <w:r>
              <w:rPr>
                <w:spacing w:val="-2"/>
                <w:sz w:val="24"/>
              </w:rPr>
              <w:t>основу</w:t>
            </w:r>
            <w:r>
              <w:rPr>
                <w:spacing w:val="1"/>
                <w:sz w:val="24"/>
              </w:rPr>
              <w:t xml:space="preserve"> </w:t>
            </w:r>
            <w:r>
              <w:rPr>
                <w:spacing w:val="-2"/>
                <w:sz w:val="24"/>
              </w:rPr>
              <w:t>для</w:t>
            </w:r>
            <w:r>
              <w:rPr>
                <w:spacing w:val="1"/>
                <w:sz w:val="24"/>
              </w:rPr>
              <w:t xml:space="preserve"> </w:t>
            </w:r>
            <w:r>
              <w:rPr>
                <w:spacing w:val="-2"/>
                <w:sz w:val="24"/>
              </w:rPr>
              <w:t>дифференцированной</w:t>
            </w:r>
            <w:r>
              <w:rPr>
                <w:spacing w:val="1"/>
                <w:sz w:val="24"/>
              </w:rPr>
              <w:t xml:space="preserve"> </w:t>
            </w:r>
            <w:r>
              <w:rPr>
                <w:spacing w:val="-2"/>
                <w:sz w:val="24"/>
              </w:rPr>
              <w:t>охраны</w:t>
            </w:r>
            <w:r>
              <w:rPr>
                <w:spacing w:val="1"/>
                <w:sz w:val="24"/>
              </w:rPr>
              <w:t xml:space="preserve"> </w:t>
            </w:r>
            <w:r>
              <w:rPr>
                <w:spacing w:val="-2"/>
                <w:sz w:val="24"/>
              </w:rPr>
              <w:t>и</w:t>
            </w:r>
            <w:r>
              <w:rPr>
                <w:spacing w:val="1"/>
                <w:sz w:val="24"/>
              </w:rPr>
              <w:t xml:space="preserve"> </w:t>
            </w:r>
            <w:r>
              <w:rPr>
                <w:spacing w:val="-2"/>
                <w:sz w:val="24"/>
              </w:rPr>
              <w:t>использования</w:t>
            </w:r>
            <w:r>
              <w:rPr>
                <w:spacing w:val="1"/>
                <w:sz w:val="24"/>
              </w:rPr>
              <w:t xml:space="preserve"> </w:t>
            </w:r>
            <w:r>
              <w:rPr>
                <w:spacing w:val="-2"/>
                <w:sz w:val="24"/>
              </w:rPr>
              <w:t>природного</w:t>
            </w:r>
            <w:r>
              <w:rPr>
                <w:spacing w:val="1"/>
                <w:sz w:val="24"/>
              </w:rPr>
              <w:t xml:space="preserve"> </w:t>
            </w:r>
            <w:r>
              <w:rPr>
                <w:spacing w:val="-2"/>
                <w:sz w:val="24"/>
              </w:rPr>
              <w:t>комплекса</w:t>
            </w:r>
            <w:r>
              <w:rPr>
                <w:spacing w:val="2"/>
                <w:sz w:val="24"/>
              </w:rPr>
              <w:t xml:space="preserve"> </w:t>
            </w:r>
            <w:r>
              <w:rPr>
                <w:spacing w:val="-2"/>
                <w:sz w:val="24"/>
              </w:rPr>
              <w:t>заповедника.</w:t>
            </w:r>
          </w:p>
          <w:p>
            <w:pPr>
              <w:pStyle w:val="TableParagraph"/>
              <w:numPr>
                <w:ilvl w:val="0"/>
                <w:numId w:val="80"/>
              </w:numPr>
              <w:tabs>
                <w:tab w:val="left" w:pos="714"/>
              </w:tabs>
              <w:spacing w:before="0" w:after="0" w:line="276" w:lineRule="exact"/>
              <w:ind w:left="713" w:right="0" w:hanging="247"/>
              <w:jc w:val="left"/>
              <w:rPr>
                <w:sz w:val="24"/>
              </w:rPr>
            </w:pPr>
            <w:r>
              <w:rPr>
                <w:spacing w:val="-2"/>
                <w:sz w:val="24"/>
              </w:rPr>
              <w:t>Установить</w:t>
            </w:r>
            <w:r>
              <w:rPr>
                <w:spacing w:val="3"/>
                <w:sz w:val="24"/>
              </w:rPr>
              <w:t xml:space="preserve"> </w:t>
            </w:r>
            <w:r>
              <w:rPr>
                <w:spacing w:val="-2"/>
                <w:sz w:val="24"/>
              </w:rPr>
              <w:t>фиксированные</w:t>
            </w:r>
            <w:r>
              <w:rPr>
                <w:spacing w:val="2"/>
                <w:sz w:val="24"/>
              </w:rPr>
              <w:t xml:space="preserve"> </w:t>
            </w:r>
            <w:r>
              <w:rPr>
                <w:spacing w:val="-2"/>
                <w:sz w:val="24"/>
              </w:rPr>
              <w:t>границы</w:t>
            </w:r>
            <w:r>
              <w:rPr>
                <w:spacing w:val="3"/>
                <w:sz w:val="24"/>
              </w:rPr>
              <w:t xml:space="preserve"> </w:t>
            </w:r>
            <w:r>
              <w:rPr>
                <w:spacing w:val="-2"/>
                <w:sz w:val="24"/>
              </w:rPr>
              <w:t>биосферного</w:t>
            </w:r>
            <w:r>
              <w:rPr>
                <w:spacing w:val="3"/>
                <w:sz w:val="24"/>
              </w:rPr>
              <w:t xml:space="preserve"> </w:t>
            </w:r>
            <w:r>
              <w:rPr>
                <w:spacing w:val="-2"/>
                <w:sz w:val="24"/>
              </w:rPr>
              <w:t>резервата</w:t>
            </w:r>
            <w:r>
              <w:rPr>
                <w:spacing w:val="3"/>
                <w:sz w:val="24"/>
              </w:rPr>
              <w:t xml:space="preserve"> </w:t>
            </w:r>
            <w:r>
              <w:rPr>
                <w:spacing w:val="-2"/>
                <w:sz w:val="24"/>
              </w:rPr>
              <w:t>геодезическим</w:t>
            </w:r>
            <w:r>
              <w:rPr>
                <w:spacing w:val="3"/>
                <w:sz w:val="24"/>
              </w:rPr>
              <w:t xml:space="preserve"> </w:t>
            </w:r>
            <w:r>
              <w:rPr>
                <w:spacing w:val="-2"/>
                <w:sz w:val="24"/>
              </w:rPr>
              <w:t>способом</w:t>
            </w:r>
            <w:r>
              <w:rPr>
                <w:spacing w:val="3"/>
                <w:sz w:val="24"/>
              </w:rPr>
              <w:t xml:space="preserve"> </w:t>
            </w:r>
            <w:r>
              <w:rPr>
                <w:spacing w:val="-2"/>
                <w:sz w:val="24"/>
              </w:rPr>
              <w:t>на</w:t>
            </w:r>
            <w:r>
              <w:rPr>
                <w:spacing w:val="3"/>
                <w:sz w:val="24"/>
              </w:rPr>
              <w:t xml:space="preserve"> </w:t>
            </w:r>
            <w:r>
              <w:rPr>
                <w:spacing w:val="-2"/>
                <w:sz w:val="24"/>
              </w:rPr>
              <w:t>местности.</w:t>
            </w:r>
          </w:p>
          <w:p>
            <w:pPr>
              <w:pStyle w:val="TableParagraph"/>
              <w:numPr>
                <w:ilvl w:val="0"/>
                <w:numId w:val="80"/>
              </w:numPr>
              <w:tabs>
                <w:tab w:val="left" w:pos="714"/>
              </w:tabs>
              <w:spacing w:before="0" w:after="0" w:line="276" w:lineRule="exact"/>
              <w:ind w:left="713" w:right="0" w:hanging="247"/>
              <w:jc w:val="left"/>
              <w:rPr>
                <w:sz w:val="24"/>
              </w:rPr>
            </w:pPr>
            <w:r>
              <w:rPr>
                <w:spacing w:val="-2"/>
                <w:sz w:val="24"/>
              </w:rPr>
              <w:t>Приблизить</w:t>
            </w:r>
            <w:r>
              <w:rPr>
                <w:sz w:val="24"/>
              </w:rPr>
              <w:t xml:space="preserve"> </w:t>
            </w:r>
            <w:r>
              <w:rPr>
                <w:spacing w:val="-2"/>
                <w:sz w:val="24"/>
              </w:rPr>
              <w:t>заповедник</w:t>
            </w:r>
            <w:r>
              <w:rPr>
                <w:spacing w:val="1"/>
                <w:sz w:val="24"/>
              </w:rPr>
              <w:t xml:space="preserve"> </w:t>
            </w:r>
            <w:r>
              <w:rPr>
                <w:spacing w:val="-2"/>
                <w:sz w:val="24"/>
              </w:rPr>
              <w:t>к</w:t>
            </w:r>
            <w:r>
              <w:rPr>
                <w:spacing w:val="1"/>
                <w:sz w:val="24"/>
              </w:rPr>
              <w:t xml:space="preserve"> </w:t>
            </w:r>
            <w:r>
              <w:rPr>
                <w:spacing w:val="-2"/>
                <w:sz w:val="24"/>
              </w:rPr>
              <w:t>международным</w:t>
            </w:r>
            <w:r>
              <w:rPr>
                <w:spacing w:val="1"/>
                <w:sz w:val="24"/>
              </w:rPr>
              <w:t xml:space="preserve"> </w:t>
            </w:r>
            <w:r>
              <w:rPr>
                <w:spacing w:val="-2"/>
                <w:sz w:val="24"/>
              </w:rPr>
              <w:t>стандартам,</w:t>
            </w:r>
            <w:r>
              <w:rPr>
                <w:spacing w:val="1"/>
                <w:sz w:val="24"/>
              </w:rPr>
              <w:t xml:space="preserve"> </w:t>
            </w:r>
            <w:r>
              <w:rPr>
                <w:spacing w:val="-2"/>
                <w:sz w:val="24"/>
              </w:rPr>
              <w:t>принятым</w:t>
            </w:r>
            <w:r>
              <w:rPr>
                <w:sz w:val="24"/>
              </w:rPr>
              <w:t xml:space="preserve"> </w:t>
            </w:r>
            <w:r>
              <w:rPr>
                <w:spacing w:val="-2"/>
                <w:sz w:val="24"/>
              </w:rPr>
              <w:t>для</w:t>
            </w:r>
            <w:r>
              <w:rPr>
                <w:spacing w:val="1"/>
                <w:sz w:val="24"/>
              </w:rPr>
              <w:t xml:space="preserve"> </w:t>
            </w:r>
            <w:r>
              <w:rPr>
                <w:spacing w:val="-2"/>
                <w:sz w:val="24"/>
              </w:rPr>
              <w:t>биосферных</w:t>
            </w:r>
            <w:r>
              <w:rPr>
                <w:spacing w:val="1"/>
                <w:sz w:val="24"/>
              </w:rPr>
              <w:t xml:space="preserve"> </w:t>
            </w:r>
            <w:r>
              <w:rPr>
                <w:spacing w:val="-2"/>
                <w:sz w:val="24"/>
              </w:rPr>
              <w:t>резерватов</w:t>
            </w:r>
            <w:r>
              <w:rPr>
                <w:spacing w:val="1"/>
                <w:sz w:val="24"/>
              </w:rPr>
              <w:t xml:space="preserve"> </w:t>
            </w:r>
            <w:r>
              <w:rPr>
                <w:spacing w:val="-2"/>
                <w:sz w:val="24"/>
              </w:rPr>
              <w:t>программы</w:t>
            </w:r>
            <w:r>
              <w:rPr>
                <w:spacing w:val="1"/>
                <w:sz w:val="24"/>
              </w:rPr>
              <w:t xml:space="preserve"> </w:t>
            </w:r>
            <w:r>
              <w:rPr>
                <w:spacing w:val="-2"/>
                <w:sz w:val="24"/>
              </w:rPr>
              <w:t>ЮНЕСКО</w:t>
            </w:r>
            <w:r>
              <w:rPr>
                <w:sz w:val="24"/>
              </w:rPr>
              <w:t xml:space="preserve"> </w:t>
            </w:r>
            <w:r>
              <w:rPr>
                <w:spacing w:val="-4"/>
                <w:sz w:val="24"/>
              </w:rPr>
              <w:t>МАВ.</w:t>
            </w:r>
          </w:p>
          <w:p>
            <w:pPr>
              <w:pStyle w:val="TableParagraph"/>
              <w:numPr>
                <w:ilvl w:val="0"/>
                <w:numId w:val="80"/>
              </w:numPr>
              <w:tabs>
                <w:tab w:val="left" w:pos="714"/>
              </w:tabs>
              <w:spacing w:before="0" w:after="0" w:line="276" w:lineRule="exact"/>
              <w:ind w:left="713" w:right="0" w:hanging="247"/>
              <w:jc w:val="left"/>
              <w:rPr>
                <w:sz w:val="24"/>
              </w:rPr>
            </w:pPr>
            <w:r>
              <w:rPr>
                <w:sz w:val="24"/>
              </w:rPr>
              <w:t>Управлять</w:t>
            </w:r>
            <w:r>
              <w:rPr>
                <w:spacing w:val="-15"/>
                <w:sz w:val="24"/>
              </w:rPr>
              <w:t xml:space="preserve"> </w:t>
            </w:r>
            <w:r>
              <w:rPr>
                <w:sz w:val="24"/>
              </w:rPr>
              <w:t>и</w:t>
            </w:r>
            <w:r>
              <w:rPr>
                <w:spacing w:val="-15"/>
                <w:sz w:val="24"/>
              </w:rPr>
              <w:t xml:space="preserve"> </w:t>
            </w:r>
            <w:r>
              <w:rPr>
                <w:sz w:val="24"/>
              </w:rPr>
              <w:t>координировать</w:t>
            </w:r>
            <w:r>
              <w:rPr>
                <w:spacing w:val="-15"/>
                <w:sz w:val="24"/>
              </w:rPr>
              <w:t xml:space="preserve"> </w:t>
            </w:r>
            <w:r>
              <w:rPr>
                <w:sz w:val="24"/>
              </w:rPr>
              <w:t>деятельность</w:t>
            </w:r>
            <w:r>
              <w:rPr>
                <w:spacing w:val="-14"/>
                <w:sz w:val="24"/>
              </w:rPr>
              <w:t xml:space="preserve"> </w:t>
            </w:r>
            <w:r>
              <w:rPr>
                <w:sz w:val="24"/>
              </w:rPr>
              <w:t>заинтересованных</w:t>
            </w:r>
            <w:r>
              <w:rPr>
                <w:spacing w:val="-15"/>
                <w:sz w:val="24"/>
              </w:rPr>
              <w:t xml:space="preserve"> </w:t>
            </w:r>
            <w:r>
              <w:rPr>
                <w:sz w:val="24"/>
              </w:rPr>
              <w:t>сторон</w:t>
            </w:r>
            <w:r>
              <w:rPr>
                <w:spacing w:val="-15"/>
                <w:sz w:val="24"/>
              </w:rPr>
              <w:t xml:space="preserve"> </w:t>
            </w:r>
            <w:r>
              <w:rPr>
                <w:sz w:val="24"/>
              </w:rPr>
              <w:t>на</w:t>
            </w:r>
            <w:r>
              <w:rPr>
                <w:spacing w:val="-14"/>
                <w:sz w:val="24"/>
              </w:rPr>
              <w:t xml:space="preserve"> </w:t>
            </w:r>
            <w:r>
              <w:rPr>
                <w:sz w:val="24"/>
              </w:rPr>
              <w:t>территории</w:t>
            </w:r>
            <w:r>
              <w:rPr>
                <w:spacing w:val="-15"/>
                <w:sz w:val="24"/>
              </w:rPr>
              <w:t xml:space="preserve"> </w:t>
            </w:r>
            <w:r>
              <w:rPr>
                <w:sz w:val="24"/>
              </w:rPr>
              <w:t>биосферного</w:t>
            </w:r>
            <w:r>
              <w:rPr>
                <w:spacing w:val="-15"/>
                <w:sz w:val="24"/>
              </w:rPr>
              <w:t xml:space="preserve"> </w:t>
            </w:r>
            <w:r>
              <w:rPr>
                <w:spacing w:val="-2"/>
                <w:sz w:val="24"/>
              </w:rPr>
              <w:t>резервата.</w:t>
            </w:r>
          </w:p>
          <w:p>
            <w:pPr>
              <w:pStyle w:val="TableParagraph"/>
              <w:numPr>
                <w:ilvl w:val="0"/>
                <w:numId w:val="80"/>
              </w:numPr>
              <w:tabs>
                <w:tab w:val="left" w:pos="714"/>
              </w:tabs>
              <w:spacing w:before="0" w:after="0" w:line="240" w:lineRule="auto"/>
              <w:ind w:left="826" w:right="565" w:hanging="360"/>
              <w:jc w:val="left"/>
              <w:rPr>
                <w:sz w:val="24"/>
              </w:rPr>
            </w:pPr>
            <w:r>
              <w:rPr>
                <w:sz w:val="24"/>
              </w:rPr>
              <w:t>Уменьшить</w:t>
            </w:r>
            <w:r>
              <w:rPr>
                <w:spacing w:val="-7"/>
                <w:sz w:val="24"/>
              </w:rPr>
              <w:t xml:space="preserve"> </w:t>
            </w:r>
            <w:r>
              <w:rPr>
                <w:sz w:val="24"/>
              </w:rPr>
              <w:t>негативное</w:t>
            </w:r>
            <w:r>
              <w:rPr>
                <w:spacing w:val="-7"/>
                <w:sz w:val="24"/>
              </w:rPr>
              <w:t xml:space="preserve"> </w:t>
            </w:r>
            <w:r>
              <w:rPr>
                <w:sz w:val="24"/>
              </w:rPr>
              <w:t>антропогенное</w:t>
            </w:r>
            <w:r>
              <w:rPr>
                <w:spacing w:val="-7"/>
                <w:sz w:val="24"/>
              </w:rPr>
              <w:t xml:space="preserve"> </w:t>
            </w:r>
            <w:r>
              <w:rPr>
                <w:sz w:val="24"/>
              </w:rPr>
              <w:t>воздействие</w:t>
            </w:r>
            <w:r>
              <w:rPr>
                <w:spacing w:val="-7"/>
                <w:sz w:val="24"/>
              </w:rPr>
              <w:t xml:space="preserve"> </w:t>
            </w:r>
            <w:r>
              <w:rPr>
                <w:sz w:val="24"/>
              </w:rPr>
              <w:t>природопользования</w:t>
            </w:r>
            <w:r>
              <w:rPr>
                <w:spacing w:val="-7"/>
                <w:sz w:val="24"/>
              </w:rPr>
              <w:t xml:space="preserve"> </w:t>
            </w:r>
            <w:r>
              <w:rPr>
                <w:sz w:val="24"/>
              </w:rPr>
              <w:t>и</w:t>
            </w:r>
            <w:r>
              <w:rPr>
                <w:spacing w:val="-7"/>
                <w:sz w:val="24"/>
              </w:rPr>
              <w:t xml:space="preserve"> </w:t>
            </w:r>
            <w:r>
              <w:rPr>
                <w:sz w:val="24"/>
              </w:rPr>
              <w:t>экологического</w:t>
            </w:r>
            <w:r>
              <w:rPr>
                <w:spacing w:val="-7"/>
                <w:sz w:val="24"/>
              </w:rPr>
              <w:t xml:space="preserve"> </w:t>
            </w:r>
            <w:r>
              <w:rPr>
                <w:sz w:val="24"/>
              </w:rPr>
              <w:t>туризма</w:t>
            </w:r>
            <w:r>
              <w:rPr>
                <w:spacing w:val="-7"/>
                <w:sz w:val="24"/>
              </w:rPr>
              <w:t xml:space="preserve"> </w:t>
            </w:r>
            <w:r>
              <w:rPr>
                <w:sz w:val="24"/>
              </w:rPr>
              <w:t>на</w:t>
            </w:r>
            <w:r>
              <w:rPr>
                <w:spacing w:val="-7"/>
                <w:sz w:val="24"/>
              </w:rPr>
              <w:t xml:space="preserve"> </w:t>
            </w:r>
            <w:r>
              <w:rPr>
                <w:sz w:val="24"/>
              </w:rPr>
              <w:t>наиболее</w:t>
            </w:r>
            <w:r>
              <w:rPr>
                <w:spacing w:val="-7"/>
                <w:sz w:val="24"/>
              </w:rPr>
              <w:t xml:space="preserve"> </w:t>
            </w:r>
            <w:r>
              <w:rPr>
                <w:sz w:val="24"/>
              </w:rPr>
              <w:t>уязвимых</w:t>
            </w:r>
            <w:r>
              <w:rPr>
                <w:spacing w:val="-7"/>
                <w:sz w:val="24"/>
              </w:rPr>
              <w:t xml:space="preserve"> </w:t>
            </w:r>
            <w:r>
              <w:rPr>
                <w:sz w:val="24"/>
              </w:rPr>
              <w:t>участках территории Березинского биосферного заповедника.</w:t>
            </w:r>
          </w:p>
          <w:p>
            <w:pPr>
              <w:pStyle w:val="TableParagraph"/>
              <w:numPr>
                <w:ilvl w:val="0"/>
                <w:numId w:val="80"/>
              </w:numPr>
              <w:tabs>
                <w:tab w:val="left" w:pos="714"/>
              </w:tabs>
              <w:spacing w:before="0" w:after="0" w:line="276" w:lineRule="exact"/>
              <w:ind w:left="713" w:right="0" w:hanging="247"/>
              <w:jc w:val="left"/>
              <w:rPr>
                <w:sz w:val="24"/>
              </w:rPr>
            </w:pPr>
            <w:r>
              <w:rPr>
                <w:sz w:val="24"/>
              </w:rPr>
              <w:t>Снизить</w:t>
            </w:r>
            <w:r>
              <w:rPr>
                <w:spacing w:val="-15"/>
                <w:sz w:val="24"/>
              </w:rPr>
              <w:t xml:space="preserve"> </w:t>
            </w:r>
            <w:r>
              <w:rPr>
                <w:sz w:val="24"/>
              </w:rPr>
              <w:t>негативное</w:t>
            </w:r>
            <w:r>
              <w:rPr>
                <w:spacing w:val="-15"/>
                <w:sz w:val="24"/>
              </w:rPr>
              <w:t xml:space="preserve"> </w:t>
            </w:r>
            <w:r>
              <w:rPr>
                <w:sz w:val="24"/>
              </w:rPr>
              <w:t>воздействие</w:t>
            </w:r>
            <w:r>
              <w:rPr>
                <w:spacing w:val="-15"/>
                <w:sz w:val="24"/>
              </w:rPr>
              <w:t xml:space="preserve"> </w:t>
            </w:r>
            <w:r>
              <w:rPr>
                <w:sz w:val="24"/>
              </w:rPr>
              <w:t>автомобильного</w:t>
            </w:r>
            <w:r>
              <w:rPr>
                <w:spacing w:val="-14"/>
                <w:sz w:val="24"/>
              </w:rPr>
              <w:t xml:space="preserve"> </w:t>
            </w:r>
            <w:r>
              <w:rPr>
                <w:sz w:val="24"/>
              </w:rPr>
              <w:t>движения</w:t>
            </w:r>
            <w:r>
              <w:rPr>
                <w:spacing w:val="-15"/>
                <w:sz w:val="24"/>
              </w:rPr>
              <w:t xml:space="preserve"> </w:t>
            </w:r>
            <w:r>
              <w:rPr>
                <w:sz w:val="24"/>
              </w:rPr>
              <w:t>по</w:t>
            </w:r>
            <w:r>
              <w:rPr>
                <w:spacing w:val="-15"/>
                <w:sz w:val="24"/>
              </w:rPr>
              <w:t xml:space="preserve"> </w:t>
            </w:r>
            <w:r>
              <w:rPr>
                <w:sz w:val="24"/>
              </w:rPr>
              <w:t>трассе</w:t>
            </w:r>
            <w:r>
              <w:rPr>
                <w:spacing w:val="-15"/>
                <w:sz w:val="24"/>
              </w:rPr>
              <w:t xml:space="preserve"> </w:t>
            </w:r>
            <w:r>
              <w:rPr>
                <w:sz w:val="24"/>
              </w:rPr>
              <w:t>М-3</w:t>
            </w:r>
            <w:r>
              <w:rPr>
                <w:spacing w:val="-14"/>
                <w:sz w:val="24"/>
              </w:rPr>
              <w:t xml:space="preserve"> </w:t>
            </w:r>
            <w:r>
              <w:rPr>
                <w:sz w:val="24"/>
              </w:rPr>
              <w:t>на</w:t>
            </w:r>
            <w:r>
              <w:rPr>
                <w:spacing w:val="-15"/>
                <w:sz w:val="24"/>
              </w:rPr>
              <w:t xml:space="preserve"> </w:t>
            </w:r>
            <w:r>
              <w:rPr>
                <w:sz w:val="24"/>
              </w:rPr>
              <w:t>охраняемые</w:t>
            </w:r>
            <w:r>
              <w:rPr>
                <w:spacing w:val="-15"/>
                <w:sz w:val="24"/>
              </w:rPr>
              <w:t xml:space="preserve"> </w:t>
            </w:r>
            <w:r>
              <w:rPr>
                <w:sz w:val="24"/>
              </w:rPr>
              <w:t>экосистемы</w:t>
            </w:r>
            <w:r>
              <w:rPr>
                <w:spacing w:val="-15"/>
                <w:sz w:val="24"/>
              </w:rPr>
              <w:t xml:space="preserve"> </w:t>
            </w:r>
            <w:r>
              <w:rPr>
                <w:sz w:val="24"/>
              </w:rPr>
              <w:t>Березинский</w:t>
            </w:r>
            <w:r>
              <w:rPr>
                <w:spacing w:val="-14"/>
                <w:sz w:val="24"/>
              </w:rPr>
              <w:t xml:space="preserve"> </w:t>
            </w:r>
            <w:r>
              <w:rPr>
                <w:spacing w:val="-2"/>
                <w:sz w:val="24"/>
              </w:rPr>
              <w:t>заповедника.</w:t>
            </w:r>
          </w:p>
          <w:p>
            <w:pPr>
              <w:pStyle w:val="TableParagraph"/>
              <w:numPr>
                <w:ilvl w:val="0"/>
                <w:numId w:val="80"/>
              </w:numPr>
              <w:tabs>
                <w:tab w:val="left" w:pos="714"/>
              </w:tabs>
              <w:spacing w:before="0" w:after="0" w:line="240" w:lineRule="auto"/>
              <w:ind w:left="826" w:right="1031" w:hanging="360"/>
              <w:jc w:val="left"/>
              <w:rPr>
                <w:sz w:val="24"/>
              </w:rPr>
            </w:pPr>
            <w:r>
              <w:rPr>
                <w:sz w:val="24"/>
              </w:rPr>
              <w:t>Снизить</w:t>
            </w:r>
            <w:r>
              <w:rPr>
                <w:spacing w:val="-5"/>
                <w:sz w:val="24"/>
              </w:rPr>
              <w:t xml:space="preserve"> </w:t>
            </w:r>
            <w:r>
              <w:rPr>
                <w:sz w:val="24"/>
              </w:rPr>
              <w:t>риск</w:t>
            </w:r>
            <w:r>
              <w:rPr>
                <w:spacing w:val="-5"/>
                <w:sz w:val="24"/>
              </w:rPr>
              <w:t xml:space="preserve"> </w:t>
            </w:r>
            <w:r>
              <w:rPr>
                <w:sz w:val="24"/>
              </w:rPr>
              <w:t>деградации</w:t>
            </w:r>
            <w:r>
              <w:rPr>
                <w:spacing w:val="-5"/>
                <w:sz w:val="24"/>
              </w:rPr>
              <w:t xml:space="preserve"> </w:t>
            </w:r>
            <w:r>
              <w:rPr>
                <w:sz w:val="24"/>
              </w:rPr>
              <w:t>озѐрно-болотных</w:t>
            </w:r>
            <w:r>
              <w:rPr>
                <w:spacing w:val="-5"/>
                <w:sz w:val="24"/>
              </w:rPr>
              <w:t xml:space="preserve"> </w:t>
            </w:r>
            <w:r>
              <w:rPr>
                <w:sz w:val="24"/>
              </w:rPr>
              <w:t>комплексов</w:t>
            </w:r>
            <w:r>
              <w:rPr>
                <w:spacing w:val="-5"/>
                <w:sz w:val="24"/>
              </w:rPr>
              <w:t xml:space="preserve"> </w:t>
            </w:r>
            <w:r>
              <w:rPr>
                <w:sz w:val="24"/>
              </w:rPr>
              <w:t>северной</w:t>
            </w:r>
            <w:r>
              <w:rPr>
                <w:spacing w:val="-5"/>
                <w:sz w:val="24"/>
              </w:rPr>
              <w:t xml:space="preserve"> </w:t>
            </w:r>
            <w:r>
              <w:rPr>
                <w:sz w:val="24"/>
              </w:rPr>
              <w:t>и</w:t>
            </w:r>
            <w:r>
              <w:rPr>
                <w:spacing w:val="-5"/>
                <w:sz w:val="24"/>
              </w:rPr>
              <w:t xml:space="preserve"> </w:t>
            </w:r>
            <w:r>
              <w:rPr>
                <w:sz w:val="24"/>
              </w:rPr>
              <w:t>центральной</w:t>
            </w:r>
            <w:r>
              <w:rPr>
                <w:spacing w:val="-5"/>
                <w:sz w:val="24"/>
              </w:rPr>
              <w:t xml:space="preserve"> </w:t>
            </w:r>
            <w:r>
              <w:rPr>
                <w:sz w:val="24"/>
              </w:rPr>
              <w:t>части</w:t>
            </w:r>
            <w:r>
              <w:rPr>
                <w:spacing w:val="-5"/>
                <w:sz w:val="24"/>
              </w:rPr>
              <w:t xml:space="preserve"> </w:t>
            </w:r>
            <w:r>
              <w:rPr>
                <w:sz w:val="24"/>
              </w:rPr>
              <w:t>Березинского</w:t>
            </w:r>
            <w:r>
              <w:rPr>
                <w:spacing w:val="-5"/>
                <w:sz w:val="24"/>
              </w:rPr>
              <w:t xml:space="preserve"> </w:t>
            </w:r>
            <w:r>
              <w:rPr>
                <w:sz w:val="24"/>
              </w:rPr>
              <w:t>биосферного</w:t>
            </w:r>
            <w:r>
              <w:rPr>
                <w:spacing w:val="-5"/>
                <w:sz w:val="24"/>
              </w:rPr>
              <w:t xml:space="preserve"> </w:t>
            </w:r>
            <w:r>
              <w:rPr>
                <w:sz w:val="24"/>
              </w:rPr>
              <w:t>заповедника вследствие изношенности подпорных гидротехнических сооружений</w:t>
            </w:r>
            <w:r>
              <w:rPr>
                <w:spacing w:val="40"/>
                <w:sz w:val="24"/>
              </w:rPr>
              <w:t xml:space="preserve"> </w:t>
            </w:r>
            <w:r>
              <w:rPr>
                <w:sz w:val="24"/>
              </w:rPr>
              <w:t>Березинской водной системы.</w:t>
            </w:r>
          </w:p>
          <w:p>
            <w:pPr>
              <w:pStyle w:val="TableParagraph"/>
              <w:numPr>
                <w:ilvl w:val="0"/>
                <w:numId w:val="80"/>
              </w:numPr>
              <w:tabs>
                <w:tab w:val="left" w:pos="714"/>
              </w:tabs>
              <w:spacing w:before="0" w:after="0" w:line="240" w:lineRule="auto"/>
              <w:ind w:left="826" w:right="981" w:hanging="360"/>
              <w:jc w:val="left"/>
              <w:rPr>
                <w:sz w:val="24"/>
              </w:rPr>
            </w:pPr>
            <w:r>
              <w:rPr>
                <w:sz w:val="24"/>
              </w:rPr>
              <w:t>Снизить</w:t>
            </w:r>
            <w:r>
              <w:rPr>
                <w:spacing w:val="-6"/>
                <w:sz w:val="24"/>
              </w:rPr>
              <w:t xml:space="preserve"> </w:t>
            </w:r>
            <w:r>
              <w:rPr>
                <w:sz w:val="24"/>
              </w:rPr>
              <w:t>негативное</w:t>
            </w:r>
            <w:r>
              <w:rPr>
                <w:spacing w:val="-6"/>
                <w:sz w:val="24"/>
              </w:rPr>
              <w:t xml:space="preserve"> </w:t>
            </w:r>
            <w:r>
              <w:rPr>
                <w:sz w:val="24"/>
              </w:rPr>
              <w:t>влияние</w:t>
            </w:r>
            <w:r>
              <w:rPr>
                <w:spacing w:val="-6"/>
                <w:sz w:val="24"/>
              </w:rPr>
              <w:t xml:space="preserve"> </w:t>
            </w:r>
            <w:r>
              <w:rPr>
                <w:sz w:val="24"/>
              </w:rPr>
              <w:t>на</w:t>
            </w:r>
            <w:r>
              <w:rPr>
                <w:spacing w:val="-6"/>
                <w:sz w:val="24"/>
              </w:rPr>
              <w:t xml:space="preserve"> </w:t>
            </w:r>
            <w:r>
              <w:rPr>
                <w:sz w:val="24"/>
              </w:rPr>
              <w:t>биологическое</w:t>
            </w:r>
            <w:r>
              <w:rPr>
                <w:spacing w:val="-6"/>
                <w:sz w:val="24"/>
              </w:rPr>
              <w:t xml:space="preserve"> </w:t>
            </w:r>
            <w:r>
              <w:rPr>
                <w:sz w:val="24"/>
              </w:rPr>
              <w:t>разнообразие</w:t>
            </w:r>
            <w:r>
              <w:rPr>
                <w:spacing w:val="-6"/>
                <w:sz w:val="24"/>
              </w:rPr>
              <w:t xml:space="preserve"> </w:t>
            </w:r>
            <w:r>
              <w:rPr>
                <w:sz w:val="24"/>
              </w:rPr>
              <w:t>процессов</w:t>
            </w:r>
            <w:r>
              <w:rPr>
                <w:spacing w:val="-6"/>
                <w:sz w:val="24"/>
              </w:rPr>
              <w:t xml:space="preserve"> </w:t>
            </w:r>
            <w:r>
              <w:rPr>
                <w:sz w:val="24"/>
              </w:rPr>
              <w:t>зарастания</w:t>
            </w:r>
            <w:r>
              <w:rPr>
                <w:spacing w:val="-6"/>
                <w:sz w:val="24"/>
              </w:rPr>
              <w:t xml:space="preserve"> </w:t>
            </w:r>
            <w:r>
              <w:rPr>
                <w:sz w:val="24"/>
              </w:rPr>
              <w:t>пойменных</w:t>
            </w:r>
            <w:r>
              <w:rPr>
                <w:spacing w:val="-6"/>
                <w:sz w:val="24"/>
              </w:rPr>
              <w:t xml:space="preserve"> </w:t>
            </w:r>
            <w:r>
              <w:rPr>
                <w:sz w:val="24"/>
              </w:rPr>
              <w:t>и</w:t>
            </w:r>
            <w:r>
              <w:rPr>
                <w:spacing w:val="-6"/>
                <w:sz w:val="24"/>
              </w:rPr>
              <w:t xml:space="preserve"> </w:t>
            </w:r>
            <w:r>
              <w:rPr>
                <w:sz w:val="24"/>
              </w:rPr>
              <w:t>открытых</w:t>
            </w:r>
            <w:r>
              <w:rPr>
                <w:spacing w:val="-6"/>
                <w:sz w:val="24"/>
              </w:rPr>
              <w:t xml:space="preserve"> </w:t>
            </w:r>
            <w:r>
              <w:rPr>
                <w:sz w:val="24"/>
              </w:rPr>
              <w:t>болотных</w:t>
            </w:r>
            <w:r>
              <w:rPr>
                <w:spacing w:val="-6"/>
                <w:sz w:val="24"/>
              </w:rPr>
              <w:t xml:space="preserve"> </w:t>
            </w:r>
            <w:r>
              <w:rPr>
                <w:sz w:val="24"/>
              </w:rPr>
              <w:t>биотопов Березинского биосферного заповедника древесно-кустарниковой растительностью.</w:t>
            </w:r>
          </w:p>
          <w:p>
            <w:pPr>
              <w:pStyle w:val="TableParagraph"/>
              <w:numPr>
                <w:ilvl w:val="0"/>
                <w:numId w:val="80"/>
              </w:numPr>
              <w:tabs>
                <w:tab w:val="left" w:pos="714"/>
              </w:tabs>
              <w:spacing w:before="0" w:after="0" w:line="276" w:lineRule="exact"/>
              <w:ind w:left="713" w:right="0" w:hanging="247"/>
              <w:jc w:val="left"/>
              <w:rPr>
                <w:sz w:val="24"/>
              </w:rPr>
            </w:pPr>
            <w:r>
              <w:rPr>
                <w:sz w:val="24"/>
              </w:rPr>
              <w:t>Снизить</w:t>
            </w:r>
            <w:r>
              <w:rPr>
                <w:spacing w:val="-14"/>
                <w:sz w:val="24"/>
              </w:rPr>
              <w:t xml:space="preserve"> </w:t>
            </w:r>
            <w:r>
              <w:rPr>
                <w:sz w:val="24"/>
              </w:rPr>
              <w:t>распространение</w:t>
            </w:r>
            <w:r>
              <w:rPr>
                <w:spacing w:val="-14"/>
                <w:sz w:val="24"/>
              </w:rPr>
              <w:t xml:space="preserve"> </w:t>
            </w:r>
            <w:r>
              <w:rPr>
                <w:sz w:val="24"/>
              </w:rPr>
              <w:t>чужеродных</w:t>
            </w:r>
            <w:r>
              <w:rPr>
                <w:spacing w:val="-14"/>
                <w:sz w:val="24"/>
              </w:rPr>
              <w:t xml:space="preserve"> </w:t>
            </w:r>
            <w:r>
              <w:rPr>
                <w:sz w:val="24"/>
              </w:rPr>
              <w:t>агрессивных</w:t>
            </w:r>
            <w:r>
              <w:rPr>
                <w:spacing w:val="-14"/>
                <w:sz w:val="24"/>
              </w:rPr>
              <w:t xml:space="preserve"> </w:t>
            </w:r>
            <w:r>
              <w:rPr>
                <w:sz w:val="24"/>
              </w:rPr>
              <w:t>видов</w:t>
            </w:r>
            <w:r>
              <w:rPr>
                <w:spacing w:val="-14"/>
                <w:sz w:val="24"/>
              </w:rPr>
              <w:t xml:space="preserve"> </w:t>
            </w:r>
            <w:r>
              <w:rPr>
                <w:sz w:val="24"/>
              </w:rPr>
              <w:t>растений</w:t>
            </w:r>
            <w:r>
              <w:rPr>
                <w:spacing w:val="-14"/>
                <w:sz w:val="24"/>
              </w:rPr>
              <w:t xml:space="preserve"> </w:t>
            </w:r>
            <w:r>
              <w:rPr>
                <w:sz w:val="24"/>
              </w:rPr>
              <w:t>на</w:t>
            </w:r>
            <w:r>
              <w:rPr>
                <w:spacing w:val="-14"/>
                <w:sz w:val="24"/>
              </w:rPr>
              <w:t xml:space="preserve"> </w:t>
            </w:r>
            <w:r>
              <w:rPr>
                <w:sz w:val="24"/>
              </w:rPr>
              <w:t>территории</w:t>
            </w:r>
            <w:r>
              <w:rPr>
                <w:spacing w:val="-14"/>
                <w:sz w:val="24"/>
              </w:rPr>
              <w:t xml:space="preserve"> </w:t>
            </w:r>
            <w:r>
              <w:rPr>
                <w:sz w:val="24"/>
              </w:rPr>
              <w:t>Березинского</w:t>
            </w:r>
            <w:r>
              <w:rPr>
                <w:spacing w:val="-14"/>
                <w:sz w:val="24"/>
              </w:rPr>
              <w:t xml:space="preserve"> </w:t>
            </w:r>
            <w:r>
              <w:rPr>
                <w:sz w:val="24"/>
              </w:rPr>
              <w:t>заповедника</w:t>
            </w:r>
            <w:r>
              <w:rPr>
                <w:spacing w:val="-14"/>
                <w:sz w:val="24"/>
              </w:rPr>
              <w:t xml:space="preserve"> </w:t>
            </w:r>
            <w:r>
              <w:rPr>
                <w:sz w:val="24"/>
              </w:rPr>
              <w:t>и</w:t>
            </w:r>
            <w:r>
              <w:rPr>
                <w:spacing w:val="-14"/>
                <w:sz w:val="24"/>
              </w:rPr>
              <w:t xml:space="preserve"> </w:t>
            </w:r>
            <w:r>
              <w:rPr>
                <w:sz w:val="24"/>
              </w:rPr>
              <w:t>его</w:t>
            </w:r>
            <w:r>
              <w:rPr>
                <w:spacing w:val="-14"/>
                <w:sz w:val="24"/>
              </w:rPr>
              <w:t xml:space="preserve"> </w:t>
            </w:r>
            <w:r>
              <w:rPr>
                <w:sz w:val="24"/>
              </w:rPr>
              <w:t>охранной</w:t>
            </w:r>
            <w:r>
              <w:rPr>
                <w:spacing w:val="-14"/>
                <w:sz w:val="24"/>
              </w:rPr>
              <w:t xml:space="preserve"> </w:t>
            </w:r>
            <w:r>
              <w:rPr>
                <w:spacing w:val="-2"/>
                <w:sz w:val="24"/>
              </w:rPr>
              <w:t>зоны.</w:t>
            </w:r>
          </w:p>
          <w:p>
            <w:pPr>
              <w:pStyle w:val="TableParagraph"/>
              <w:numPr>
                <w:ilvl w:val="0"/>
                <w:numId w:val="80"/>
              </w:numPr>
              <w:tabs>
                <w:tab w:val="left" w:pos="834"/>
              </w:tabs>
              <w:spacing w:before="0" w:after="0" w:line="240" w:lineRule="auto"/>
              <w:ind w:left="826" w:right="388" w:hanging="360"/>
              <w:jc w:val="left"/>
              <w:rPr>
                <w:sz w:val="24"/>
              </w:rPr>
            </w:pPr>
            <w:r>
              <w:rPr>
                <w:sz w:val="24"/>
              </w:rPr>
              <w:t>Оптимизировать</w:t>
            </w:r>
            <w:r>
              <w:rPr>
                <w:spacing w:val="-5"/>
                <w:sz w:val="24"/>
              </w:rPr>
              <w:t xml:space="preserve"> </w:t>
            </w:r>
            <w:r>
              <w:rPr>
                <w:sz w:val="24"/>
              </w:rPr>
              <w:t>режим</w:t>
            </w:r>
            <w:r>
              <w:rPr>
                <w:spacing w:val="-5"/>
                <w:sz w:val="24"/>
              </w:rPr>
              <w:t xml:space="preserve"> </w:t>
            </w:r>
            <w:r>
              <w:rPr>
                <w:sz w:val="24"/>
              </w:rPr>
              <w:t>лесопользования</w:t>
            </w:r>
            <w:r>
              <w:rPr>
                <w:spacing w:val="-5"/>
                <w:sz w:val="24"/>
              </w:rPr>
              <w:t xml:space="preserve"> </w:t>
            </w:r>
            <w:r>
              <w:rPr>
                <w:sz w:val="24"/>
              </w:rPr>
              <w:t>в</w:t>
            </w:r>
            <w:r>
              <w:rPr>
                <w:spacing w:val="-5"/>
                <w:sz w:val="24"/>
              </w:rPr>
              <w:t xml:space="preserve"> </w:t>
            </w:r>
            <w:r>
              <w:rPr>
                <w:sz w:val="24"/>
              </w:rPr>
              <w:t>охранной</w:t>
            </w:r>
            <w:r>
              <w:rPr>
                <w:spacing w:val="-5"/>
                <w:sz w:val="24"/>
              </w:rPr>
              <w:t xml:space="preserve"> </w:t>
            </w:r>
            <w:r>
              <w:rPr>
                <w:sz w:val="24"/>
              </w:rPr>
              <w:t>зоне</w:t>
            </w:r>
            <w:r>
              <w:rPr>
                <w:spacing w:val="-5"/>
                <w:sz w:val="24"/>
              </w:rPr>
              <w:t xml:space="preserve"> </w:t>
            </w:r>
            <w:r>
              <w:rPr>
                <w:sz w:val="24"/>
              </w:rPr>
              <w:t>с</w:t>
            </w:r>
            <w:r>
              <w:rPr>
                <w:spacing w:val="-5"/>
                <w:sz w:val="24"/>
              </w:rPr>
              <w:t xml:space="preserve"> </w:t>
            </w:r>
            <w:r>
              <w:rPr>
                <w:sz w:val="24"/>
              </w:rPr>
              <w:t>целями</w:t>
            </w:r>
            <w:r>
              <w:rPr>
                <w:spacing w:val="-5"/>
                <w:sz w:val="24"/>
              </w:rPr>
              <w:t xml:space="preserve"> </w:t>
            </w:r>
            <w:r>
              <w:rPr>
                <w:sz w:val="24"/>
              </w:rPr>
              <w:t>и</w:t>
            </w:r>
            <w:r>
              <w:rPr>
                <w:spacing w:val="-5"/>
                <w:sz w:val="24"/>
              </w:rPr>
              <w:t xml:space="preserve"> </w:t>
            </w:r>
            <w:r>
              <w:rPr>
                <w:sz w:val="24"/>
              </w:rPr>
              <w:t>задачами</w:t>
            </w:r>
            <w:r>
              <w:rPr>
                <w:spacing w:val="-5"/>
                <w:sz w:val="24"/>
              </w:rPr>
              <w:t xml:space="preserve"> </w:t>
            </w:r>
            <w:r>
              <w:rPr>
                <w:sz w:val="24"/>
              </w:rPr>
              <w:t>заповедника</w:t>
            </w:r>
            <w:r>
              <w:rPr>
                <w:spacing w:val="-5"/>
                <w:sz w:val="24"/>
              </w:rPr>
              <w:t xml:space="preserve"> </w:t>
            </w:r>
            <w:r>
              <w:rPr>
                <w:sz w:val="24"/>
              </w:rPr>
              <w:t>для</w:t>
            </w:r>
            <w:r>
              <w:rPr>
                <w:spacing w:val="-5"/>
                <w:sz w:val="24"/>
              </w:rPr>
              <w:t xml:space="preserve"> </w:t>
            </w:r>
            <w:r>
              <w:rPr>
                <w:sz w:val="24"/>
              </w:rPr>
              <w:t>достижения</w:t>
            </w:r>
            <w:r>
              <w:rPr>
                <w:spacing w:val="-5"/>
                <w:sz w:val="24"/>
              </w:rPr>
              <w:t xml:space="preserve"> </w:t>
            </w:r>
            <w:r>
              <w:rPr>
                <w:sz w:val="24"/>
              </w:rPr>
              <w:t>комплексного</w:t>
            </w:r>
            <w:r>
              <w:rPr>
                <w:spacing w:val="-5"/>
                <w:sz w:val="24"/>
              </w:rPr>
              <w:t xml:space="preserve"> </w:t>
            </w:r>
            <w:r>
              <w:rPr>
                <w:sz w:val="24"/>
              </w:rPr>
              <w:t>эколого- экономического эффекта.</w:t>
            </w:r>
          </w:p>
          <w:p>
            <w:pPr>
              <w:pStyle w:val="TableParagraph"/>
              <w:numPr>
                <w:ilvl w:val="0"/>
                <w:numId w:val="80"/>
              </w:numPr>
              <w:tabs>
                <w:tab w:val="left" w:pos="834"/>
              </w:tabs>
              <w:spacing w:before="0" w:after="0" w:line="240" w:lineRule="auto"/>
              <w:ind w:left="826" w:right="499" w:hanging="360"/>
              <w:jc w:val="left"/>
              <w:rPr>
                <w:sz w:val="24"/>
              </w:rPr>
            </w:pPr>
            <w:r>
              <w:rPr>
                <w:sz w:val="24"/>
              </w:rPr>
              <w:t>Сохранить</w:t>
            </w:r>
            <w:r>
              <w:rPr>
                <w:spacing w:val="-6"/>
                <w:sz w:val="24"/>
              </w:rPr>
              <w:t xml:space="preserve"> </w:t>
            </w:r>
            <w:r>
              <w:rPr>
                <w:sz w:val="24"/>
              </w:rPr>
              <w:t>биологическое</w:t>
            </w:r>
            <w:r>
              <w:rPr>
                <w:spacing w:val="-6"/>
                <w:sz w:val="24"/>
              </w:rPr>
              <w:t xml:space="preserve"> </w:t>
            </w:r>
            <w:r>
              <w:rPr>
                <w:sz w:val="24"/>
              </w:rPr>
              <w:t>разнообразие</w:t>
            </w:r>
            <w:r>
              <w:rPr>
                <w:spacing w:val="-6"/>
                <w:sz w:val="24"/>
              </w:rPr>
              <w:t xml:space="preserve"> </w:t>
            </w:r>
            <w:r>
              <w:rPr>
                <w:sz w:val="24"/>
              </w:rPr>
              <w:t>в</w:t>
            </w:r>
            <w:r>
              <w:rPr>
                <w:spacing w:val="-6"/>
                <w:sz w:val="24"/>
              </w:rPr>
              <w:t xml:space="preserve"> </w:t>
            </w:r>
            <w:r>
              <w:rPr>
                <w:sz w:val="24"/>
              </w:rPr>
              <w:t>Березинском</w:t>
            </w:r>
            <w:r>
              <w:rPr>
                <w:spacing w:val="-6"/>
                <w:sz w:val="24"/>
              </w:rPr>
              <w:t xml:space="preserve"> </w:t>
            </w:r>
            <w:r>
              <w:rPr>
                <w:sz w:val="24"/>
              </w:rPr>
              <w:t>биосферном</w:t>
            </w:r>
            <w:r>
              <w:rPr>
                <w:spacing w:val="-6"/>
                <w:sz w:val="24"/>
              </w:rPr>
              <w:t xml:space="preserve"> </w:t>
            </w:r>
            <w:r>
              <w:rPr>
                <w:sz w:val="24"/>
              </w:rPr>
              <w:t>заповеднике</w:t>
            </w:r>
            <w:r>
              <w:rPr>
                <w:spacing w:val="-6"/>
                <w:sz w:val="24"/>
              </w:rPr>
              <w:t xml:space="preserve"> </w:t>
            </w:r>
            <w:r>
              <w:rPr>
                <w:sz w:val="24"/>
              </w:rPr>
              <w:t>в</w:t>
            </w:r>
            <w:r>
              <w:rPr>
                <w:spacing w:val="-6"/>
                <w:sz w:val="24"/>
              </w:rPr>
              <w:t xml:space="preserve"> </w:t>
            </w:r>
            <w:r>
              <w:rPr>
                <w:sz w:val="24"/>
              </w:rPr>
              <w:t>результате</w:t>
            </w:r>
            <w:r>
              <w:rPr>
                <w:spacing w:val="-6"/>
                <w:sz w:val="24"/>
              </w:rPr>
              <w:t xml:space="preserve"> </w:t>
            </w:r>
            <w:r>
              <w:rPr>
                <w:sz w:val="24"/>
              </w:rPr>
              <w:t>воздействия</w:t>
            </w:r>
            <w:r>
              <w:rPr>
                <w:spacing w:val="-6"/>
                <w:sz w:val="24"/>
              </w:rPr>
              <w:t xml:space="preserve"> </w:t>
            </w:r>
            <w:r>
              <w:rPr>
                <w:sz w:val="24"/>
              </w:rPr>
              <w:t>аномальных</w:t>
            </w:r>
            <w:r>
              <w:rPr>
                <w:spacing w:val="-6"/>
                <w:sz w:val="24"/>
              </w:rPr>
              <w:t xml:space="preserve"> </w:t>
            </w:r>
            <w:r>
              <w:rPr>
                <w:sz w:val="24"/>
              </w:rPr>
              <w:t>природных явлений, минимизировать санитарные рубки.</w:t>
            </w:r>
          </w:p>
          <w:p>
            <w:pPr>
              <w:pStyle w:val="TableParagraph"/>
              <w:numPr>
                <w:ilvl w:val="0"/>
                <w:numId w:val="80"/>
              </w:numPr>
              <w:tabs>
                <w:tab w:val="left" w:pos="834"/>
              </w:tabs>
              <w:spacing w:before="0" w:after="0" w:line="275" w:lineRule="exact"/>
              <w:ind w:left="833" w:right="0" w:hanging="367"/>
              <w:jc w:val="left"/>
              <w:rPr>
                <w:sz w:val="24"/>
              </w:rPr>
            </w:pPr>
            <w:r>
              <w:rPr>
                <w:sz w:val="24"/>
              </w:rPr>
              <w:t>Снизить</w:t>
            </w:r>
            <w:r>
              <w:rPr>
                <w:spacing w:val="-15"/>
                <w:sz w:val="24"/>
              </w:rPr>
              <w:t xml:space="preserve"> </w:t>
            </w:r>
            <w:r>
              <w:rPr>
                <w:sz w:val="24"/>
              </w:rPr>
              <w:t>воздействие</w:t>
            </w:r>
            <w:r>
              <w:rPr>
                <w:spacing w:val="-15"/>
                <w:sz w:val="24"/>
              </w:rPr>
              <w:t xml:space="preserve"> </w:t>
            </w:r>
            <w:r>
              <w:rPr>
                <w:sz w:val="24"/>
              </w:rPr>
              <w:t>охотничьего</w:t>
            </w:r>
            <w:r>
              <w:rPr>
                <w:spacing w:val="-14"/>
                <w:sz w:val="24"/>
              </w:rPr>
              <w:t xml:space="preserve"> </w:t>
            </w:r>
            <w:r>
              <w:rPr>
                <w:sz w:val="24"/>
              </w:rPr>
              <w:t>хозяйства</w:t>
            </w:r>
            <w:r>
              <w:rPr>
                <w:spacing w:val="-15"/>
                <w:sz w:val="24"/>
              </w:rPr>
              <w:t xml:space="preserve"> </w:t>
            </w:r>
            <w:r>
              <w:rPr>
                <w:sz w:val="24"/>
              </w:rPr>
              <w:t>на</w:t>
            </w:r>
            <w:r>
              <w:rPr>
                <w:spacing w:val="-14"/>
                <w:sz w:val="24"/>
              </w:rPr>
              <w:t xml:space="preserve"> </w:t>
            </w:r>
            <w:r>
              <w:rPr>
                <w:sz w:val="24"/>
              </w:rPr>
              <w:t>сопредельных</w:t>
            </w:r>
            <w:r>
              <w:rPr>
                <w:spacing w:val="-15"/>
                <w:sz w:val="24"/>
              </w:rPr>
              <w:t xml:space="preserve"> </w:t>
            </w:r>
            <w:r>
              <w:rPr>
                <w:sz w:val="24"/>
              </w:rPr>
              <w:t>территориях</w:t>
            </w:r>
            <w:r>
              <w:rPr>
                <w:spacing w:val="-15"/>
                <w:sz w:val="24"/>
              </w:rPr>
              <w:t xml:space="preserve"> </w:t>
            </w:r>
            <w:r>
              <w:rPr>
                <w:sz w:val="24"/>
              </w:rPr>
              <w:t>на</w:t>
            </w:r>
            <w:r>
              <w:rPr>
                <w:spacing w:val="-14"/>
                <w:sz w:val="24"/>
              </w:rPr>
              <w:t xml:space="preserve"> </w:t>
            </w:r>
            <w:r>
              <w:rPr>
                <w:sz w:val="24"/>
              </w:rPr>
              <w:t>популяции</w:t>
            </w:r>
            <w:r>
              <w:rPr>
                <w:spacing w:val="-15"/>
                <w:sz w:val="24"/>
              </w:rPr>
              <w:t xml:space="preserve"> </w:t>
            </w:r>
            <w:r>
              <w:rPr>
                <w:sz w:val="24"/>
              </w:rPr>
              <w:t>диких</w:t>
            </w:r>
            <w:r>
              <w:rPr>
                <w:spacing w:val="-14"/>
                <w:sz w:val="24"/>
              </w:rPr>
              <w:t xml:space="preserve"> </w:t>
            </w:r>
            <w:r>
              <w:rPr>
                <w:sz w:val="24"/>
              </w:rPr>
              <w:t>животных</w:t>
            </w:r>
            <w:r>
              <w:rPr>
                <w:spacing w:val="-15"/>
                <w:sz w:val="24"/>
              </w:rPr>
              <w:t xml:space="preserve"> </w:t>
            </w:r>
            <w:r>
              <w:rPr>
                <w:spacing w:val="-2"/>
                <w:sz w:val="24"/>
              </w:rPr>
              <w:t>заповедника.</w:t>
            </w:r>
          </w:p>
          <w:p>
            <w:pPr>
              <w:pStyle w:val="TableParagraph"/>
              <w:numPr>
                <w:ilvl w:val="0"/>
                <w:numId w:val="80"/>
              </w:numPr>
              <w:tabs>
                <w:tab w:val="left" w:pos="834"/>
              </w:tabs>
              <w:spacing w:before="0" w:after="0" w:line="240" w:lineRule="auto"/>
              <w:ind w:left="826" w:right="1117" w:hanging="360"/>
              <w:jc w:val="left"/>
              <w:rPr>
                <w:sz w:val="24"/>
              </w:rPr>
            </w:pPr>
            <w:r>
              <w:rPr>
                <w:sz w:val="24"/>
              </w:rPr>
              <w:t>Смягчить</w:t>
            </w:r>
            <w:r>
              <w:rPr>
                <w:spacing w:val="-4"/>
                <w:sz w:val="24"/>
              </w:rPr>
              <w:t xml:space="preserve"> </w:t>
            </w:r>
            <w:r>
              <w:rPr>
                <w:sz w:val="24"/>
              </w:rPr>
              <w:t>отрицательное</w:t>
            </w:r>
            <w:r>
              <w:rPr>
                <w:spacing w:val="-4"/>
                <w:sz w:val="24"/>
              </w:rPr>
              <w:t xml:space="preserve"> </w:t>
            </w:r>
            <w:r>
              <w:rPr>
                <w:sz w:val="24"/>
              </w:rPr>
              <w:t>воздействие</w:t>
            </w:r>
            <w:r>
              <w:rPr>
                <w:spacing w:val="-4"/>
                <w:sz w:val="24"/>
              </w:rPr>
              <w:t xml:space="preserve"> </w:t>
            </w:r>
            <w:r>
              <w:rPr>
                <w:sz w:val="24"/>
              </w:rPr>
              <w:t>хозяйственной</w:t>
            </w:r>
            <w:r>
              <w:rPr>
                <w:spacing w:val="-4"/>
                <w:sz w:val="24"/>
              </w:rPr>
              <w:t xml:space="preserve"> </w:t>
            </w:r>
            <w:r>
              <w:rPr>
                <w:sz w:val="24"/>
              </w:rPr>
              <w:t>деятельности,</w:t>
            </w:r>
            <w:r>
              <w:rPr>
                <w:spacing w:val="-4"/>
                <w:sz w:val="24"/>
              </w:rPr>
              <w:t xml:space="preserve"> </w:t>
            </w:r>
            <w:r>
              <w:rPr>
                <w:sz w:val="24"/>
              </w:rPr>
              <w:t>проводимой</w:t>
            </w:r>
            <w:r>
              <w:rPr>
                <w:spacing w:val="-4"/>
                <w:sz w:val="24"/>
              </w:rPr>
              <w:t xml:space="preserve"> </w:t>
            </w:r>
            <w:r>
              <w:rPr>
                <w:sz w:val="24"/>
              </w:rPr>
              <w:t>на</w:t>
            </w:r>
            <w:r>
              <w:rPr>
                <w:spacing w:val="-4"/>
                <w:sz w:val="24"/>
              </w:rPr>
              <w:t xml:space="preserve"> </w:t>
            </w:r>
            <w:r>
              <w:rPr>
                <w:sz w:val="24"/>
              </w:rPr>
              <w:t>окружающей</w:t>
            </w:r>
            <w:r>
              <w:rPr>
                <w:spacing w:val="-4"/>
                <w:sz w:val="24"/>
              </w:rPr>
              <w:t xml:space="preserve"> </w:t>
            </w:r>
            <w:r>
              <w:rPr>
                <w:sz w:val="24"/>
              </w:rPr>
              <w:t>территории, на</w:t>
            </w:r>
            <w:r>
              <w:rPr>
                <w:spacing w:val="-4"/>
                <w:sz w:val="24"/>
              </w:rPr>
              <w:t xml:space="preserve"> </w:t>
            </w:r>
            <w:r>
              <w:rPr>
                <w:sz w:val="24"/>
              </w:rPr>
              <w:t>охраняемые экосистемы Березинского биосферного заповедника.</w:t>
            </w:r>
          </w:p>
          <w:p>
            <w:pPr>
              <w:pStyle w:val="TableParagraph"/>
              <w:numPr>
                <w:ilvl w:val="0"/>
                <w:numId w:val="80"/>
              </w:numPr>
              <w:tabs>
                <w:tab w:val="left" w:pos="834"/>
              </w:tabs>
              <w:spacing w:before="0" w:after="0" w:line="275" w:lineRule="exact"/>
              <w:ind w:left="833" w:right="0" w:hanging="367"/>
              <w:jc w:val="left"/>
              <w:rPr>
                <w:sz w:val="24"/>
              </w:rPr>
            </w:pPr>
            <w:r>
              <w:rPr>
                <w:sz w:val="24"/>
              </w:rPr>
              <w:t>Обеспечить</w:t>
            </w:r>
            <w:r>
              <w:rPr>
                <w:spacing w:val="-14"/>
                <w:sz w:val="24"/>
              </w:rPr>
              <w:t xml:space="preserve"> </w:t>
            </w:r>
            <w:r>
              <w:rPr>
                <w:sz w:val="24"/>
              </w:rPr>
              <w:t>эффективную</w:t>
            </w:r>
            <w:r>
              <w:rPr>
                <w:spacing w:val="-14"/>
                <w:sz w:val="24"/>
              </w:rPr>
              <w:t xml:space="preserve"> </w:t>
            </w:r>
            <w:r>
              <w:rPr>
                <w:sz w:val="24"/>
              </w:rPr>
              <w:t>работу</w:t>
            </w:r>
            <w:r>
              <w:rPr>
                <w:spacing w:val="-14"/>
                <w:sz w:val="24"/>
              </w:rPr>
              <w:t xml:space="preserve"> </w:t>
            </w:r>
            <w:r>
              <w:rPr>
                <w:sz w:val="24"/>
              </w:rPr>
              <w:t>службы</w:t>
            </w:r>
            <w:r>
              <w:rPr>
                <w:spacing w:val="-14"/>
                <w:sz w:val="24"/>
              </w:rPr>
              <w:t xml:space="preserve"> </w:t>
            </w:r>
            <w:r>
              <w:rPr>
                <w:sz w:val="24"/>
              </w:rPr>
              <w:t>охраны</w:t>
            </w:r>
            <w:r>
              <w:rPr>
                <w:spacing w:val="-14"/>
                <w:sz w:val="24"/>
              </w:rPr>
              <w:t xml:space="preserve"> </w:t>
            </w:r>
            <w:r>
              <w:rPr>
                <w:sz w:val="24"/>
              </w:rPr>
              <w:t>Березинского</w:t>
            </w:r>
            <w:r>
              <w:rPr>
                <w:spacing w:val="-13"/>
                <w:sz w:val="24"/>
              </w:rPr>
              <w:t xml:space="preserve"> </w:t>
            </w:r>
            <w:r>
              <w:rPr>
                <w:sz w:val="24"/>
              </w:rPr>
              <w:t>биосферного</w:t>
            </w:r>
            <w:r>
              <w:rPr>
                <w:spacing w:val="-14"/>
                <w:sz w:val="24"/>
              </w:rPr>
              <w:t xml:space="preserve"> </w:t>
            </w:r>
            <w:r>
              <w:rPr>
                <w:spacing w:val="-2"/>
                <w:sz w:val="24"/>
              </w:rPr>
              <w:t>заповедника.</w:t>
            </w:r>
          </w:p>
          <w:p>
            <w:pPr>
              <w:pStyle w:val="TableParagraph"/>
              <w:numPr>
                <w:ilvl w:val="0"/>
                <w:numId w:val="80"/>
              </w:numPr>
              <w:tabs>
                <w:tab w:val="left" w:pos="834"/>
              </w:tabs>
              <w:spacing w:before="0" w:after="0" w:line="240" w:lineRule="auto"/>
              <w:ind w:left="826" w:right="812" w:hanging="360"/>
              <w:jc w:val="left"/>
              <w:rPr>
                <w:sz w:val="24"/>
              </w:rPr>
            </w:pPr>
            <w:r>
              <w:rPr>
                <w:sz w:val="24"/>
              </w:rPr>
              <w:t>Обеспечить</w:t>
            </w:r>
            <w:r>
              <w:rPr>
                <w:spacing w:val="-6"/>
                <w:sz w:val="24"/>
              </w:rPr>
              <w:t xml:space="preserve"> </w:t>
            </w:r>
            <w:r>
              <w:rPr>
                <w:sz w:val="24"/>
              </w:rPr>
              <w:t>обоснование</w:t>
            </w:r>
            <w:r>
              <w:rPr>
                <w:spacing w:val="-6"/>
                <w:sz w:val="24"/>
              </w:rPr>
              <w:t xml:space="preserve"> </w:t>
            </w:r>
            <w:r>
              <w:rPr>
                <w:sz w:val="24"/>
              </w:rPr>
              <w:t>и</w:t>
            </w:r>
            <w:r>
              <w:rPr>
                <w:spacing w:val="-6"/>
                <w:sz w:val="24"/>
              </w:rPr>
              <w:t xml:space="preserve"> </w:t>
            </w:r>
            <w:r>
              <w:rPr>
                <w:sz w:val="24"/>
              </w:rPr>
              <w:t>научное</w:t>
            </w:r>
            <w:r>
              <w:rPr>
                <w:spacing w:val="-6"/>
                <w:sz w:val="24"/>
              </w:rPr>
              <w:t xml:space="preserve"> </w:t>
            </w:r>
            <w:r>
              <w:rPr>
                <w:sz w:val="24"/>
              </w:rPr>
              <w:t>сопровождение</w:t>
            </w:r>
            <w:r>
              <w:rPr>
                <w:spacing w:val="-6"/>
                <w:sz w:val="24"/>
              </w:rPr>
              <w:t xml:space="preserve"> </w:t>
            </w:r>
            <w:r>
              <w:rPr>
                <w:sz w:val="24"/>
              </w:rPr>
              <w:t>природоохранных</w:t>
            </w:r>
            <w:r>
              <w:rPr>
                <w:spacing w:val="-6"/>
                <w:sz w:val="24"/>
              </w:rPr>
              <w:t xml:space="preserve"> </w:t>
            </w:r>
            <w:r>
              <w:rPr>
                <w:sz w:val="24"/>
              </w:rPr>
              <w:t>и</w:t>
            </w:r>
            <w:r>
              <w:rPr>
                <w:spacing w:val="-6"/>
                <w:sz w:val="24"/>
              </w:rPr>
              <w:t xml:space="preserve"> </w:t>
            </w:r>
            <w:r>
              <w:rPr>
                <w:sz w:val="24"/>
              </w:rPr>
              <w:t>эколого-просветительских</w:t>
            </w:r>
            <w:r>
              <w:rPr>
                <w:spacing w:val="-6"/>
                <w:sz w:val="24"/>
              </w:rPr>
              <w:t xml:space="preserve"> </w:t>
            </w:r>
            <w:r>
              <w:rPr>
                <w:sz w:val="24"/>
              </w:rPr>
              <w:t>мероприятий,</w:t>
            </w:r>
            <w:r>
              <w:rPr>
                <w:spacing w:val="-6"/>
                <w:sz w:val="24"/>
              </w:rPr>
              <w:t xml:space="preserve"> </w:t>
            </w:r>
            <w:r>
              <w:rPr>
                <w:sz w:val="24"/>
              </w:rPr>
              <w:t>сфокусировав внимание на прикладных аспектах исследований.</w:t>
            </w:r>
          </w:p>
          <w:p>
            <w:pPr>
              <w:pStyle w:val="TableParagraph"/>
              <w:numPr>
                <w:ilvl w:val="0"/>
                <w:numId w:val="80"/>
              </w:numPr>
              <w:tabs>
                <w:tab w:val="left" w:pos="834"/>
              </w:tabs>
              <w:spacing w:before="0" w:after="0" w:line="267" w:lineRule="exact"/>
              <w:ind w:left="833" w:right="0" w:hanging="367"/>
              <w:jc w:val="left"/>
              <w:rPr>
                <w:sz w:val="24"/>
              </w:rPr>
            </w:pPr>
            <w:r>
              <w:rPr>
                <w:spacing w:val="-2"/>
                <w:sz w:val="24"/>
              </w:rPr>
              <w:t>Повысить</w:t>
            </w:r>
            <w:r>
              <w:rPr>
                <w:sz w:val="24"/>
              </w:rPr>
              <w:t xml:space="preserve"> </w:t>
            </w:r>
            <w:r>
              <w:rPr>
                <w:spacing w:val="-2"/>
                <w:sz w:val="24"/>
              </w:rPr>
              <w:t>уровень</w:t>
            </w:r>
            <w:r>
              <w:rPr>
                <w:spacing w:val="1"/>
                <w:sz w:val="24"/>
              </w:rPr>
              <w:t xml:space="preserve"> </w:t>
            </w:r>
            <w:r>
              <w:rPr>
                <w:spacing w:val="-2"/>
                <w:sz w:val="24"/>
              </w:rPr>
              <w:t>профессиональной</w:t>
            </w:r>
            <w:r>
              <w:rPr>
                <w:sz w:val="24"/>
              </w:rPr>
              <w:t xml:space="preserve"> </w:t>
            </w:r>
            <w:r>
              <w:rPr>
                <w:spacing w:val="-2"/>
                <w:sz w:val="24"/>
              </w:rPr>
              <w:t>подготовки</w:t>
            </w:r>
            <w:r>
              <w:rPr>
                <w:spacing w:val="1"/>
                <w:sz w:val="24"/>
              </w:rPr>
              <w:t xml:space="preserve"> </w:t>
            </w:r>
            <w:r>
              <w:rPr>
                <w:spacing w:val="-2"/>
                <w:sz w:val="24"/>
              </w:rPr>
              <w:t>персонала</w:t>
            </w:r>
            <w:r>
              <w:rPr>
                <w:sz w:val="24"/>
              </w:rPr>
              <w:t xml:space="preserve"> </w:t>
            </w:r>
            <w:r>
              <w:rPr>
                <w:spacing w:val="-2"/>
                <w:sz w:val="24"/>
              </w:rPr>
              <w:t>Березинского</w:t>
            </w:r>
            <w:r>
              <w:rPr>
                <w:spacing w:val="1"/>
                <w:sz w:val="24"/>
              </w:rPr>
              <w:t xml:space="preserve"> </w:t>
            </w:r>
            <w:r>
              <w:rPr>
                <w:spacing w:val="-2"/>
                <w:sz w:val="24"/>
              </w:rPr>
              <w:t>биосферного</w:t>
            </w:r>
            <w:r>
              <w:rPr>
                <w:sz w:val="24"/>
              </w:rPr>
              <w:t xml:space="preserve"> </w:t>
            </w:r>
            <w:r>
              <w:rPr>
                <w:spacing w:val="-2"/>
                <w:sz w:val="24"/>
              </w:rPr>
              <w:t>заповедника</w:t>
            </w:r>
            <w:r>
              <w:rPr>
                <w:spacing w:val="1"/>
                <w:sz w:val="24"/>
              </w:rPr>
              <w:t xml:space="preserve"> </w:t>
            </w:r>
            <w:r>
              <w:rPr>
                <w:spacing w:val="-2"/>
                <w:sz w:val="24"/>
              </w:rPr>
              <w:t>с</w:t>
            </w:r>
            <w:r>
              <w:rPr>
                <w:sz w:val="24"/>
              </w:rPr>
              <w:t xml:space="preserve"> </w:t>
            </w:r>
            <w:r>
              <w:rPr>
                <w:spacing w:val="-2"/>
                <w:sz w:val="24"/>
              </w:rPr>
              <w:t>учѐтом</w:t>
            </w:r>
            <w:r>
              <w:rPr>
                <w:spacing w:val="1"/>
                <w:sz w:val="24"/>
              </w:rPr>
              <w:t xml:space="preserve"> </w:t>
            </w:r>
            <w:r>
              <w:rPr>
                <w:spacing w:val="-2"/>
                <w:sz w:val="24"/>
              </w:rPr>
              <w:t>современных</w:t>
            </w:r>
          </w:p>
        </w:tc>
      </w:tr>
    </w:tbl>
    <w:p>
      <w:pPr>
        <w:spacing w:after="0" w:line="267" w:lineRule="exact"/>
        <w:jc w:val="left"/>
        <w:rPr>
          <w:sz w:val="24"/>
        </w:rPr>
        <w:sectPr>
          <w:footerReference w:type="default" r:id="rId21"/>
          <w:pgSz w:w="16840" w:h="11910" w:orient="landscape"/>
          <w:pgMar w:top="1100" w:right="920" w:bottom="1200" w:left="920" w:header="0" w:footer="1003"/>
          <w:cols w:space="720"/>
        </w:sectPr>
      </w:pPr>
    </w:p>
    <w:p>
      <w:pPr>
        <w:pStyle w:val="BodyText"/>
        <w:rPr>
          <w:b/>
          <w:sz w:val="20"/>
        </w:rPr>
      </w:pPr>
      <w:r>
        <w:pict>
          <v:rect id="_x0000_s1431" style="width:0.4pt;height:21.6pt;margin-top:268.81pt;margin-left:7.52pt;mso-position-horizontal-relative:page;mso-position-vertical-relative:page;position:absolute;z-index:251737088" filled="t" fillcolor="black" stroked="f">
            <v:fill type="solid"/>
          </v:rect>
        </w:pict>
      </w:r>
      <w:r>
        <w:pict>
          <v:rect id="_x0000_s1432" style="width:0.4pt;height:21.58pt;margin-top:406.71pt;margin-left:7.52pt;mso-position-horizontal-relative:page;mso-position-vertical-relative:page;position:absolute;z-index:251738112" filled="t" fillcolor="black" stroked="f">
            <v:fill type="solid"/>
          </v:rect>
        </w:pict>
      </w:r>
      <w:r>
        <w:pict>
          <v:rect id="_x0000_s1433" style="width:0.4pt;height:21.58pt;margin-top:297.8pt;margin-left:7.52pt;mso-position-horizontal-relative:page;mso-position-vertical-relative:page;position:absolute;z-index:251739136"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12" w:right="1"/>
              <w:jc w:val="center"/>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549"/>
          <w:jc w:val="left"/>
        </w:trPr>
        <w:tc>
          <w:tcPr>
            <w:tcW w:w="14774" w:type="dxa"/>
            <w:gridSpan w:val="8"/>
          </w:tcPr>
          <w:p>
            <w:pPr>
              <w:pStyle w:val="TableParagraph"/>
              <w:spacing w:line="267" w:lineRule="exact"/>
              <w:ind w:left="826"/>
              <w:rPr>
                <w:sz w:val="24"/>
              </w:rPr>
            </w:pPr>
            <w:r>
              <w:rPr>
                <w:sz w:val="24"/>
              </w:rPr>
              <w:t>природоохранных</w:t>
            </w:r>
            <w:r>
              <w:rPr>
                <w:spacing w:val="-13"/>
                <w:sz w:val="24"/>
              </w:rPr>
              <w:t xml:space="preserve"> </w:t>
            </w:r>
            <w:r>
              <w:rPr>
                <w:sz w:val="24"/>
              </w:rPr>
              <w:t>подходов</w:t>
            </w:r>
            <w:r>
              <w:rPr>
                <w:spacing w:val="-13"/>
                <w:sz w:val="24"/>
              </w:rPr>
              <w:t xml:space="preserve"> </w:t>
            </w:r>
            <w:r>
              <w:rPr>
                <w:sz w:val="24"/>
              </w:rPr>
              <w:t>и</w:t>
            </w:r>
            <w:r>
              <w:rPr>
                <w:spacing w:val="-12"/>
                <w:sz w:val="24"/>
              </w:rPr>
              <w:t xml:space="preserve"> </w:t>
            </w:r>
            <w:r>
              <w:rPr>
                <w:spacing w:val="-2"/>
                <w:sz w:val="24"/>
              </w:rPr>
              <w:t>технологий.</w:t>
            </w:r>
          </w:p>
          <w:p>
            <w:pPr>
              <w:pStyle w:val="TableParagraph"/>
              <w:spacing w:line="263" w:lineRule="exact"/>
              <w:ind w:left="467"/>
              <w:rPr>
                <w:sz w:val="24"/>
              </w:rPr>
            </w:pPr>
            <w:r>
              <w:rPr>
                <w:sz w:val="24"/>
              </w:rPr>
              <w:t>17.</w:t>
            </w:r>
            <w:r>
              <w:rPr>
                <w:spacing w:val="-9"/>
                <w:sz w:val="24"/>
              </w:rPr>
              <w:t xml:space="preserve"> </w:t>
            </w:r>
            <w:r>
              <w:rPr>
                <w:sz w:val="24"/>
              </w:rPr>
              <w:t>Обеспечить</w:t>
            </w:r>
            <w:r>
              <w:rPr>
                <w:spacing w:val="-13"/>
                <w:sz w:val="24"/>
              </w:rPr>
              <w:t xml:space="preserve"> </w:t>
            </w:r>
            <w:r>
              <w:rPr>
                <w:sz w:val="24"/>
              </w:rPr>
              <w:t>внедрение</w:t>
            </w:r>
            <w:r>
              <w:rPr>
                <w:spacing w:val="-14"/>
                <w:sz w:val="24"/>
              </w:rPr>
              <w:t xml:space="preserve"> </w:t>
            </w:r>
            <w:r>
              <w:rPr>
                <w:sz w:val="24"/>
              </w:rPr>
              <w:t>собственных</w:t>
            </w:r>
            <w:r>
              <w:rPr>
                <w:spacing w:val="-14"/>
                <w:sz w:val="24"/>
              </w:rPr>
              <w:t xml:space="preserve"> </w:t>
            </w:r>
            <w:r>
              <w:rPr>
                <w:sz w:val="24"/>
              </w:rPr>
              <w:t>научных</w:t>
            </w:r>
            <w:r>
              <w:rPr>
                <w:spacing w:val="-14"/>
                <w:sz w:val="24"/>
              </w:rPr>
              <w:t xml:space="preserve"> </w:t>
            </w:r>
            <w:r>
              <w:rPr>
                <w:sz w:val="24"/>
              </w:rPr>
              <w:t>разработок</w:t>
            </w:r>
            <w:r>
              <w:rPr>
                <w:spacing w:val="-13"/>
                <w:sz w:val="24"/>
              </w:rPr>
              <w:t xml:space="preserve"> </w:t>
            </w:r>
            <w:r>
              <w:rPr>
                <w:sz w:val="24"/>
              </w:rPr>
              <w:t>в</w:t>
            </w:r>
            <w:r>
              <w:rPr>
                <w:spacing w:val="-14"/>
                <w:sz w:val="24"/>
              </w:rPr>
              <w:t xml:space="preserve"> </w:t>
            </w:r>
            <w:r>
              <w:rPr>
                <w:sz w:val="24"/>
              </w:rPr>
              <w:t>практику</w:t>
            </w:r>
            <w:r>
              <w:rPr>
                <w:spacing w:val="-14"/>
                <w:sz w:val="24"/>
              </w:rPr>
              <w:t xml:space="preserve"> </w:t>
            </w:r>
            <w:r>
              <w:rPr>
                <w:sz w:val="24"/>
              </w:rPr>
              <w:t>природоохранной</w:t>
            </w:r>
            <w:r>
              <w:rPr>
                <w:spacing w:val="-13"/>
                <w:sz w:val="24"/>
              </w:rPr>
              <w:t xml:space="preserve"> </w:t>
            </w:r>
            <w:r>
              <w:rPr>
                <w:sz w:val="24"/>
              </w:rPr>
              <w:t>деятельности</w:t>
            </w:r>
            <w:r>
              <w:rPr>
                <w:spacing w:val="-14"/>
                <w:sz w:val="24"/>
              </w:rPr>
              <w:t xml:space="preserve"> </w:t>
            </w:r>
            <w:r>
              <w:rPr>
                <w:sz w:val="24"/>
              </w:rPr>
              <w:t>Березинского</w:t>
            </w:r>
            <w:r>
              <w:rPr>
                <w:spacing w:val="-14"/>
                <w:sz w:val="24"/>
              </w:rPr>
              <w:t xml:space="preserve"> </w:t>
            </w:r>
            <w:r>
              <w:rPr>
                <w:spacing w:val="-2"/>
                <w:sz w:val="24"/>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14774" w:type="dxa"/>
            <w:gridSpan w:val="8"/>
          </w:tcPr>
          <w:p>
            <w:pPr>
              <w:pStyle w:val="TableParagraph"/>
              <w:spacing w:line="229" w:lineRule="exact"/>
              <w:ind w:left="107"/>
              <w:rPr>
                <w:b/>
                <w:sz w:val="20"/>
              </w:rPr>
            </w:pPr>
            <w:r>
              <w:rPr>
                <w:b/>
                <w:spacing w:val="-2"/>
                <w:sz w:val="20"/>
              </w:rPr>
              <w:t>Направление</w:t>
            </w:r>
            <w:r>
              <w:rPr>
                <w:b/>
                <w:spacing w:val="7"/>
                <w:sz w:val="20"/>
              </w:rPr>
              <w:t xml:space="preserve"> </w:t>
            </w:r>
            <w:r>
              <w:rPr>
                <w:b/>
                <w:spacing w:val="-4"/>
                <w:sz w:val="20"/>
              </w:rPr>
              <w:t>1.1.</w:t>
            </w:r>
          </w:p>
          <w:p>
            <w:pPr>
              <w:pStyle w:val="TableParagraph"/>
              <w:spacing w:line="213" w:lineRule="exact"/>
              <w:ind w:left="107"/>
              <w:rPr>
                <w:b/>
                <w:sz w:val="20"/>
              </w:rPr>
            </w:pPr>
            <w:r>
              <w:rPr>
                <w:b/>
                <w:spacing w:val="-2"/>
                <w:sz w:val="20"/>
              </w:rPr>
              <w:t>Обоснование</w:t>
            </w:r>
            <w:r>
              <w:rPr>
                <w:b/>
                <w:spacing w:val="4"/>
                <w:sz w:val="20"/>
              </w:rPr>
              <w:t xml:space="preserve"> </w:t>
            </w:r>
            <w:r>
              <w:rPr>
                <w:b/>
                <w:spacing w:val="-2"/>
                <w:sz w:val="20"/>
              </w:rPr>
              <w:t>и</w:t>
            </w:r>
            <w:r>
              <w:rPr>
                <w:b/>
                <w:spacing w:val="4"/>
                <w:sz w:val="20"/>
              </w:rPr>
              <w:t xml:space="preserve"> </w:t>
            </w:r>
            <w:r>
              <w:rPr>
                <w:b/>
                <w:spacing w:val="-2"/>
                <w:sz w:val="20"/>
              </w:rPr>
              <w:t>документальное</w:t>
            </w:r>
            <w:r>
              <w:rPr>
                <w:b/>
                <w:spacing w:val="5"/>
                <w:sz w:val="20"/>
              </w:rPr>
              <w:t xml:space="preserve"> </w:t>
            </w:r>
            <w:r>
              <w:rPr>
                <w:b/>
                <w:spacing w:val="-2"/>
                <w:sz w:val="20"/>
              </w:rPr>
              <w:t>оформление</w:t>
            </w:r>
            <w:r>
              <w:rPr>
                <w:b/>
                <w:spacing w:val="4"/>
                <w:sz w:val="20"/>
              </w:rPr>
              <w:t xml:space="preserve"> </w:t>
            </w:r>
            <w:r>
              <w:rPr>
                <w:b/>
                <w:spacing w:val="-2"/>
                <w:sz w:val="20"/>
              </w:rPr>
              <w:t>охранно-режимных</w:t>
            </w:r>
            <w:r>
              <w:rPr>
                <w:b/>
                <w:spacing w:val="4"/>
                <w:sz w:val="20"/>
              </w:rPr>
              <w:t xml:space="preserve"> </w:t>
            </w:r>
            <w:r>
              <w:rPr>
                <w:b/>
                <w:spacing w:val="-2"/>
                <w:sz w:val="20"/>
              </w:rPr>
              <w:t>мероприятий</w:t>
            </w:r>
            <w:r>
              <w:rPr>
                <w:b/>
                <w:spacing w:val="5"/>
                <w:sz w:val="20"/>
              </w:rPr>
              <w:t xml:space="preserve"> </w:t>
            </w:r>
            <w:r>
              <w:rPr>
                <w:b/>
                <w:spacing w:val="-2"/>
                <w:sz w:val="20"/>
              </w:rPr>
              <w:t>и</w:t>
            </w:r>
            <w:r>
              <w:rPr>
                <w:b/>
                <w:spacing w:val="4"/>
                <w:sz w:val="20"/>
              </w:rPr>
              <w:t xml:space="preserve"> </w:t>
            </w:r>
            <w:r>
              <w:rPr>
                <w:b/>
                <w:spacing w:val="-2"/>
                <w:sz w:val="20"/>
              </w:rPr>
              <w:t>внутрихозяйственного</w:t>
            </w:r>
            <w:r>
              <w:rPr>
                <w:b/>
                <w:spacing w:val="5"/>
                <w:sz w:val="20"/>
              </w:rPr>
              <w:t xml:space="preserve"> </w:t>
            </w:r>
            <w:r>
              <w:rPr>
                <w:b/>
                <w:spacing w:val="-2"/>
                <w:sz w:val="20"/>
              </w:rPr>
              <w:t>устройства</w:t>
            </w:r>
            <w:r>
              <w:rPr>
                <w:b/>
                <w:spacing w:val="4"/>
                <w:sz w:val="20"/>
              </w:rPr>
              <w:t xml:space="preserve"> </w:t>
            </w:r>
            <w:r>
              <w:rPr>
                <w:b/>
                <w:spacing w:val="-2"/>
                <w:sz w:val="20"/>
              </w:rPr>
              <w:t>территории</w:t>
            </w:r>
            <w:r>
              <w:rPr>
                <w:b/>
                <w:spacing w:val="4"/>
                <w:sz w:val="20"/>
              </w:rPr>
              <w:t xml:space="preserve"> </w:t>
            </w:r>
            <w:r>
              <w:rPr>
                <w:b/>
                <w:spacing w:val="-2"/>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917"/>
          <w:jc w:val="left"/>
        </w:trPr>
        <w:tc>
          <w:tcPr>
            <w:tcW w:w="14774" w:type="dxa"/>
            <w:gridSpan w:val="8"/>
          </w:tcPr>
          <w:p>
            <w:pPr>
              <w:pStyle w:val="TableParagraph"/>
              <w:spacing w:line="225" w:lineRule="exact"/>
              <w:ind w:left="107"/>
              <w:rPr>
                <w:b/>
                <w:sz w:val="20"/>
              </w:rPr>
            </w:pPr>
            <w:r>
              <w:rPr>
                <w:b/>
                <w:spacing w:val="-2"/>
                <w:sz w:val="20"/>
              </w:rPr>
              <w:t>Планируется</w:t>
            </w:r>
            <w:r>
              <w:rPr>
                <w:b/>
                <w:spacing w:val="2"/>
                <w:sz w:val="20"/>
              </w:rPr>
              <w:t xml:space="preserve"> </w:t>
            </w:r>
            <w:r>
              <w:rPr>
                <w:b/>
                <w:spacing w:val="-2"/>
                <w:sz w:val="20"/>
              </w:rPr>
              <w:t>решение</w:t>
            </w:r>
            <w:r>
              <w:rPr>
                <w:b/>
                <w:spacing w:val="3"/>
                <w:sz w:val="20"/>
              </w:rPr>
              <w:t xml:space="preserve"> </w:t>
            </w:r>
            <w:r>
              <w:rPr>
                <w:b/>
                <w:spacing w:val="-2"/>
                <w:sz w:val="20"/>
              </w:rPr>
              <w:t>следующих</w:t>
            </w:r>
            <w:r>
              <w:rPr>
                <w:b/>
                <w:spacing w:val="3"/>
                <w:sz w:val="20"/>
              </w:rPr>
              <w:t xml:space="preserve"> </w:t>
            </w:r>
            <w:r>
              <w:rPr>
                <w:b/>
                <w:spacing w:val="-2"/>
                <w:sz w:val="20"/>
              </w:rPr>
              <w:t>задач:</w:t>
            </w:r>
          </w:p>
          <w:p>
            <w:pPr>
              <w:pStyle w:val="TableParagraph"/>
              <w:numPr>
                <w:ilvl w:val="0"/>
                <w:numId w:val="79"/>
              </w:numPr>
              <w:tabs>
                <w:tab w:val="left" w:pos="673"/>
              </w:tabs>
              <w:spacing w:before="0" w:after="0" w:line="228" w:lineRule="exact"/>
              <w:ind w:left="672" w:right="0" w:hanging="206"/>
              <w:jc w:val="left"/>
              <w:rPr>
                <w:sz w:val="20"/>
              </w:rPr>
            </w:pPr>
            <w:r>
              <w:rPr>
                <w:spacing w:val="-2"/>
                <w:sz w:val="20"/>
              </w:rPr>
              <w:t>Оптимизировать</w:t>
            </w:r>
            <w:r>
              <w:rPr>
                <w:spacing w:val="3"/>
                <w:sz w:val="20"/>
              </w:rPr>
              <w:t xml:space="preserve"> </w:t>
            </w:r>
            <w:r>
              <w:rPr>
                <w:spacing w:val="-2"/>
                <w:sz w:val="20"/>
              </w:rPr>
              <w:t>правовую</w:t>
            </w:r>
            <w:r>
              <w:rPr>
                <w:spacing w:val="3"/>
                <w:sz w:val="20"/>
              </w:rPr>
              <w:t xml:space="preserve"> </w:t>
            </w:r>
            <w:r>
              <w:rPr>
                <w:spacing w:val="-2"/>
                <w:sz w:val="20"/>
              </w:rPr>
              <w:t>основу</w:t>
            </w:r>
            <w:r>
              <w:rPr>
                <w:spacing w:val="3"/>
                <w:sz w:val="20"/>
              </w:rPr>
              <w:t xml:space="preserve"> </w:t>
            </w:r>
            <w:r>
              <w:rPr>
                <w:spacing w:val="-2"/>
                <w:sz w:val="20"/>
              </w:rPr>
              <w:t>для</w:t>
            </w:r>
            <w:r>
              <w:rPr>
                <w:spacing w:val="4"/>
                <w:sz w:val="20"/>
              </w:rPr>
              <w:t xml:space="preserve"> </w:t>
            </w:r>
            <w:r>
              <w:rPr>
                <w:spacing w:val="-2"/>
                <w:sz w:val="20"/>
              </w:rPr>
              <w:t>дифференцированной</w:t>
            </w:r>
            <w:r>
              <w:rPr>
                <w:spacing w:val="3"/>
                <w:sz w:val="20"/>
              </w:rPr>
              <w:t xml:space="preserve"> </w:t>
            </w:r>
            <w:r>
              <w:rPr>
                <w:spacing w:val="-2"/>
                <w:sz w:val="20"/>
              </w:rPr>
              <w:t>охраны</w:t>
            </w:r>
            <w:r>
              <w:rPr>
                <w:spacing w:val="3"/>
                <w:sz w:val="20"/>
              </w:rPr>
              <w:t xml:space="preserve"> </w:t>
            </w:r>
            <w:r>
              <w:rPr>
                <w:spacing w:val="-2"/>
                <w:sz w:val="20"/>
              </w:rPr>
              <w:t>и</w:t>
            </w:r>
            <w:r>
              <w:rPr>
                <w:spacing w:val="3"/>
                <w:sz w:val="20"/>
              </w:rPr>
              <w:t xml:space="preserve"> </w:t>
            </w:r>
            <w:r>
              <w:rPr>
                <w:spacing w:val="-2"/>
                <w:sz w:val="20"/>
              </w:rPr>
              <w:t>использования</w:t>
            </w:r>
            <w:r>
              <w:rPr>
                <w:spacing w:val="4"/>
                <w:sz w:val="20"/>
              </w:rPr>
              <w:t xml:space="preserve"> </w:t>
            </w:r>
            <w:r>
              <w:rPr>
                <w:spacing w:val="-2"/>
                <w:sz w:val="20"/>
              </w:rPr>
              <w:t>природного</w:t>
            </w:r>
            <w:r>
              <w:rPr>
                <w:spacing w:val="3"/>
                <w:sz w:val="20"/>
              </w:rPr>
              <w:t xml:space="preserve"> </w:t>
            </w:r>
            <w:r>
              <w:rPr>
                <w:spacing w:val="-2"/>
                <w:sz w:val="20"/>
              </w:rPr>
              <w:t>комплекса</w:t>
            </w:r>
            <w:r>
              <w:rPr>
                <w:spacing w:val="3"/>
                <w:sz w:val="20"/>
              </w:rPr>
              <w:t xml:space="preserve"> </w:t>
            </w:r>
            <w:r>
              <w:rPr>
                <w:spacing w:val="-2"/>
                <w:sz w:val="20"/>
              </w:rPr>
              <w:t>Березинского</w:t>
            </w:r>
            <w:r>
              <w:rPr>
                <w:spacing w:val="4"/>
                <w:sz w:val="20"/>
              </w:rPr>
              <w:t xml:space="preserve"> </w:t>
            </w:r>
            <w:r>
              <w:rPr>
                <w:spacing w:val="-2"/>
                <w:sz w:val="20"/>
              </w:rPr>
              <w:t>биосферного</w:t>
            </w:r>
            <w:r>
              <w:rPr>
                <w:spacing w:val="3"/>
                <w:sz w:val="20"/>
              </w:rPr>
              <w:t xml:space="preserve"> </w:t>
            </w:r>
            <w:r>
              <w:rPr>
                <w:spacing w:val="-2"/>
                <w:sz w:val="20"/>
              </w:rPr>
              <w:t>заповедника.</w:t>
            </w:r>
          </w:p>
          <w:p>
            <w:pPr>
              <w:pStyle w:val="TableParagraph"/>
              <w:numPr>
                <w:ilvl w:val="0"/>
                <w:numId w:val="79"/>
              </w:numPr>
              <w:tabs>
                <w:tab w:val="left" w:pos="673"/>
              </w:tabs>
              <w:spacing w:before="0" w:after="0" w:line="232" w:lineRule="exact"/>
              <w:ind w:left="826" w:right="1114" w:hanging="360"/>
              <w:jc w:val="left"/>
              <w:rPr>
                <w:sz w:val="20"/>
              </w:rPr>
            </w:pPr>
            <w:r>
              <w:rPr>
                <w:sz w:val="20"/>
              </w:rPr>
              <w:t>Обеспечить</w:t>
            </w:r>
            <w:r>
              <w:rPr>
                <w:spacing w:val="-5"/>
                <w:sz w:val="20"/>
              </w:rPr>
              <w:t xml:space="preserve"> </w:t>
            </w:r>
            <w:r>
              <w:rPr>
                <w:sz w:val="20"/>
              </w:rPr>
              <w:t>соблюдение</w:t>
            </w:r>
            <w:r>
              <w:rPr>
                <w:spacing w:val="-5"/>
                <w:sz w:val="20"/>
              </w:rPr>
              <w:t xml:space="preserve"> </w:t>
            </w:r>
            <w:r>
              <w:rPr>
                <w:sz w:val="20"/>
              </w:rPr>
              <w:t>режима</w:t>
            </w:r>
            <w:r>
              <w:rPr>
                <w:spacing w:val="-5"/>
                <w:sz w:val="20"/>
              </w:rPr>
              <w:t xml:space="preserve"> </w:t>
            </w:r>
            <w:r>
              <w:rPr>
                <w:sz w:val="20"/>
              </w:rPr>
              <w:t>охраны</w:t>
            </w:r>
            <w:r>
              <w:rPr>
                <w:spacing w:val="-5"/>
                <w:sz w:val="20"/>
              </w:rPr>
              <w:t xml:space="preserve"> </w:t>
            </w:r>
            <w:r>
              <w:rPr>
                <w:sz w:val="20"/>
              </w:rPr>
              <w:t>и</w:t>
            </w:r>
            <w:r>
              <w:rPr>
                <w:spacing w:val="-5"/>
                <w:sz w:val="20"/>
              </w:rPr>
              <w:t xml:space="preserve"> </w:t>
            </w:r>
            <w:r>
              <w:rPr>
                <w:sz w:val="20"/>
              </w:rPr>
              <w:t>использования</w:t>
            </w:r>
            <w:r>
              <w:rPr>
                <w:spacing w:val="-5"/>
                <w:sz w:val="20"/>
              </w:rPr>
              <w:t xml:space="preserve"> </w:t>
            </w:r>
            <w:r>
              <w:rPr>
                <w:sz w:val="20"/>
              </w:rPr>
              <w:t>природных</w:t>
            </w:r>
            <w:r>
              <w:rPr>
                <w:spacing w:val="-5"/>
                <w:sz w:val="20"/>
              </w:rPr>
              <w:t xml:space="preserve"> </w:t>
            </w:r>
            <w:r>
              <w:rPr>
                <w:sz w:val="20"/>
              </w:rPr>
              <w:t>ресурсов</w:t>
            </w:r>
            <w:r>
              <w:rPr>
                <w:spacing w:val="-5"/>
                <w:sz w:val="20"/>
              </w:rPr>
              <w:t xml:space="preserve"> </w:t>
            </w:r>
            <w:r>
              <w:rPr>
                <w:sz w:val="20"/>
              </w:rPr>
              <w:t>на</w:t>
            </w:r>
            <w:r>
              <w:rPr>
                <w:spacing w:val="-5"/>
                <w:sz w:val="20"/>
              </w:rPr>
              <w:t xml:space="preserve"> </w:t>
            </w:r>
            <w:r>
              <w:rPr>
                <w:sz w:val="20"/>
              </w:rPr>
              <w:t>специально</w:t>
            </w:r>
            <w:r>
              <w:rPr>
                <w:spacing w:val="-5"/>
                <w:sz w:val="20"/>
              </w:rPr>
              <w:t xml:space="preserve"> </w:t>
            </w:r>
            <w:r>
              <w:rPr>
                <w:sz w:val="20"/>
              </w:rPr>
              <w:t>выделенных</w:t>
            </w:r>
            <w:r>
              <w:rPr>
                <w:spacing w:val="-5"/>
                <w:sz w:val="20"/>
              </w:rPr>
              <w:t xml:space="preserve"> </w:t>
            </w:r>
            <w:r>
              <w:rPr>
                <w:sz w:val="20"/>
              </w:rPr>
              <w:t>участках</w:t>
            </w:r>
            <w:r>
              <w:rPr>
                <w:spacing w:val="-5"/>
                <w:sz w:val="20"/>
              </w:rPr>
              <w:t xml:space="preserve"> </w:t>
            </w:r>
            <w:r>
              <w:rPr>
                <w:sz w:val="20"/>
              </w:rPr>
              <w:t>заповедника,</w:t>
            </w:r>
            <w:r>
              <w:rPr>
                <w:spacing w:val="-4"/>
                <w:sz w:val="20"/>
              </w:rPr>
              <w:t xml:space="preserve"> </w:t>
            </w:r>
            <w:r>
              <w:rPr>
                <w:sz w:val="20"/>
              </w:rPr>
              <w:t>предназначенных</w:t>
            </w:r>
            <w:r>
              <w:rPr>
                <w:spacing w:val="-5"/>
                <w:sz w:val="20"/>
              </w:rPr>
              <w:t xml:space="preserve"> </w:t>
            </w:r>
            <w:r>
              <w:rPr>
                <w:sz w:val="20"/>
              </w:rPr>
              <w:t>для обеспечения функционирования Березинского биосферного заповедника</w:t>
            </w:r>
            <w:r>
              <w:rPr>
                <w:spacing w:val="40"/>
                <w:sz w:val="20"/>
              </w:rPr>
              <w:t xml:space="preserve"> </w:t>
            </w:r>
            <w:r>
              <w:rPr>
                <w:sz w:val="20"/>
              </w:rPr>
              <w:t>и жизнедеятельности граждан, проживающих в его границах.</w:t>
            </w:r>
          </w:p>
        </w:tc>
      </w:tr>
      <w:tr>
        <w:tblPrEx>
          <w:tblW w:w="0" w:type="auto"/>
          <w:jc w:val="left"/>
          <w:tblInd w:w="115" w:type="dxa"/>
          <w:tblLayout w:type="fixed"/>
          <w:tblCellMar>
            <w:top w:w="0" w:type="dxa"/>
            <w:left w:w="0" w:type="dxa"/>
            <w:bottom w:w="0" w:type="dxa"/>
            <w:right w:w="0" w:type="dxa"/>
          </w:tblCellMar>
          <w:tblLook w:val="01E0"/>
        </w:tblPrEx>
        <w:trPr>
          <w:trHeight w:val="2760"/>
          <w:jc w:val="left"/>
        </w:trPr>
        <w:tc>
          <w:tcPr>
            <w:tcW w:w="768" w:type="dxa"/>
          </w:tcPr>
          <w:p>
            <w:pPr>
              <w:pStyle w:val="TableParagraph"/>
              <w:ind w:left="95" w:right="183"/>
              <w:jc w:val="center"/>
              <w:rPr>
                <w:b/>
                <w:i/>
                <w:sz w:val="20"/>
              </w:rPr>
            </w:pPr>
            <w:r>
              <w:rPr>
                <w:b/>
                <w:i/>
                <w:spacing w:val="-2"/>
                <w:sz w:val="20"/>
              </w:rPr>
              <w:t>1.1.1.</w:t>
            </w:r>
          </w:p>
        </w:tc>
        <w:tc>
          <w:tcPr>
            <w:tcW w:w="2470" w:type="dxa"/>
          </w:tcPr>
          <w:p>
            <w:pPr>
              <w:pStyle w:val="TableParagraph"/>
              <w:ind w:left="106" w:right="112"/>
              <w:rPr>
                <w:sz w:val="20"/>
              </w:rPr>
            </w:pPr>
            <w:r>
              <w:rPr>
                <w:sz w:val="20"/>
              </w:rPr>
              <w:t xml:space="preserve">Пересмотр и </w:t>
            </w:r>
            <w:r>
              <w:rPr>
                <w:spacing w:val="-2"/>
                <w:sz w:val="20"/>
              </w:rPr>
              <w:t xml:space="preserve">совершенствование </w:t>
            </w:r>
            <w:r>
              <w:rPr>
                <w:sz w:val="20"/>
              </w:rPr>
              <w:t xml:space="preserve">Перечня специально выделенных участков </w:t>
            </w:r>
            <w:r>
              <w:rPr>
                <w:spacing w:val="-2"/>
                <w:sz w:val="20"/>
              </w:rPr>
              <w:t xml:space="preserve">заповедника, </w:t>
            </w:r>
            <w:r>
              <w:rPr>
                <w:sz w:val="20"/>
              </w:rPr>
              <w:t xml:space="preserve">предназначенных для </w:t>
            </w:r>
            <w:r>
              <w:rPr>
                <w:spacing w:val="-2"/>
                <w:sz w:val="20"/>
              </w:rPr>
              <w:t xml:space="preserve">обеспечения функционирования </w:t>
            </w:r>
            <w:r>
              <w:rPr>
                <w:sz w:val="20"/>
              </w:rPr>
              <w:t>заповедника</w:t>
            </w:r>
            <w:r>
              <w:rPr>
                <w:spacing w:val="40"/>
                <w:sz w:val="20"/>
              </w:rPr>
              <w:t xml:space="preserve"> </w:t>
            </w:r>
            <w:r>
              <w:rPr>
                <w:sz w:val="20"/>
              </w:rPr>
              <w:t xml:space="preserve">и </w:t>
            </w:r>
            <w:r>
              <w:rPr>
                <w:spacing w:val="-2"/>
                <w:sz w:val="20"/>
              </w:rPr>
              <w:t xml:space="preserve">жизнедеятельности </w:t>
            </w:r>
            <w:r>
              <w:rPr>
                <w:sz w:val="20"/>
              </w:rPr>
              <w:t>граждан,</w:t>
            </w:r>
            <w:r>
              <w:rPr>
                <w:spacing w:val="-13"/>
                <w:sz w:val="20"/>
              </w:rPr>
              <w:t xml:space="preserve"> </w:t>
            </w:r>
            <w:r>
              <w:rPr>
                <w:sz w:val="20"/>
              </w:rPr>
              <w:t>проживающих</w:t>
            </w:r>
            <w:r>
              <w:rPr>
                <w:spacing w:val="-12"/>
                <w:sz w:val="20"/>
              </w:rPr>
              <w:t xml:space="preserve"> </w:t>
            </w:r>
            <w:r>
              <w:rPr>
                <w:sz w:val="20"/>
              </w:rPr>
              <w:t>в</w:t>
            </w:r>
          </w:p>
          <w:p>
            <w:pPr>
              <w:pStyle w:val="TableParagraph"/>
              <w:spacing w:line="214" w:lineRule="exact"/>
              <w:ind w:left="106"/>
              <w:rPr>
                <w:sz w:val="20"/>
              </w:rPr>
            </w:pPr>
            <w:r>
              <w:rPr>
                <w:sz w:val="20"/>
              </w:rPr>
              <w:t>его</w:t>
            </w:r>
            <w:r>
              <w:rPr>
                <w:spacing w:val="-4"/>
                <w:sz w:val="20"/>
              </w:rPr>
              <w:t xml:space="preserve"> </w:t>
            </w:r>
            <w:r>
              <w:rPr>
                <w:spacing w:val="-2"/>
                <w:sz w:val="20"/>
              </w:rPr>
              <w:t>границах</w:t>
            </w:r>
          </w:p>
        </w:tc>
        <w:tc>
          <w:tcPr>
            <w:tcW w:w="2342" w:type="dxa"/>
          </w:tcPr>
          <w:p>
            <w:pPr>
              <w:pStyle w:val="TableParagraph"/>
              <w:ind w:left="110" w:right="122"/>
              <w:rPr>
                <w:sz w:val="20"/>
              </w:rPr>
            </w:pPr>
            <w:r>
              <w:rPr>
                <w:spacing w:val="-2"/>
                <w:sz w:val="20"/>
              </w:rPr>
              <w:t xml:space="preserve">Оптимизировать </w:t>
            </w:r>
            <w:r>
              <w:rPr>
                <w:sz w:val="20"/>
              </w:rPr>
              <w:t xml:space="preserve">правовую основу для </w:t>
            </w:r>
            <w:r>
              <w:rPr>
                <w:spacing w:val="-2"/>
                <w:sz w:val="20"/>
              </w:rPr>
              <w:t xml:space="preserve">дифференцированной </w:t>
            </w:r>
            <w:r>
              <w:rPr>
                <w:sz w:val="20"/>
              </w:rPr>
              <w:t>охраны</w:t>
            </w:r>
            <w:r>
              <w:rPr>
                <w:spacing w:val="-13"/>
                <w:sz w:val="20"/>
              </w:rPr>
              <w:t xml:space="preserve"> </w:t>
            </w:r>
            <w:r>
              <w:rPr>
                <w:sz w:val="20"/>
              </w:rPr>
              <w:t>и</w:t>
            </w:r>
            <w:r>
              <w:rPr>
                <w:spacing w:val="-12"/>
                <w:sz w:val="20"/>
              </w:rPr>
              <w:t xml:space="preserve"> </w:t>
            </w:r>
            <w:r>
              <w:rPr>
                <w:sz w:val="20"/>
              </w:rPr>
              <w:t xml:space="preserve">использования природного комплекса </w:t>
            </w:r>
            <w:r>
              <w:rPr>
                <w:spacing w:val="-2"/>
                <w:sz w:val="20"/>
              </w:rPr>
              <w:t>заповедника,</w:t>
            </w:r>
            <w:r>
              <w:rPr>
                <w:sz w:val="20"/>
              </w:rPr>
              <w:t xml:space="preserve"> Обеспечить</w:t>
            </w:r>
            <w:r>
              <w:rPr>
                <w:spacing w:val="-13"/>
                <w:sz w:val="20"/>
              </w:rPr>
              <w:t xml:space="preserve"> </w:t>
            </w:r>
            <w:r>
              <w:rPr>
                <w:sz w:val="20"/>
              </w:rPr>
              <w:t xml:space="preserve">соблюдение режима охраны и </w:t>
            </w:r>
            <w:r>
              <w:rPr>
                <w:spacing w:val="-2"/>
                <w:sz w:val="20"/>
              </w:rPr>
              <w:t xml:space="preserve">использования </w:t>
            </w:r>
            <w:r>
              <w:rPr>
                <w:sz w:val="20"/>
              </w:rPr>
              <w:t>природных ресурсов на специально</w:t>
            </w:r>
            <w:r>
              <w:rPr>
                <w:spacing w:val="-13"/>
                <w:sz w:val="20"/>
              </w:rPr>
              <w:t xml:space="preserve"> </w:t>
            </w:r>
            <w:r>
              <w:rPr>
                <w:sz w:val="20"/>
              </w:rPr>
              <w:t>выделенных</w:t>
            </w:r>
          </w:p>
          <w:p>
            <w:pPr>
              <w:pStyle w:val="TableParagraph"/>
              <w:spacing w:line="214" w:lineRule="exact"/>
              <w:ind w:left="110"/>
              <w:rPr>
                <w:sz w:val="20"/>
              </w:rPr>
            </w:pPr>
            <w:r>
              <w:rPr>
                <w:sz w:val="20"/>
              </w:rPr>
              <w:t>участках</w:t>
            </w:r>
            <w:r>
              <w:rPr>
                <w:spacing w:val="-11"/>
                <w:sz w:val="20"/>
              </w:rPr>
              <w:t xml:space="preserve"> </w:t>
            </w:r>
            <w:r>
              <w:rPr>
                <w:spacing w:val="-2"/>
                <w:sz w:val="20"/>
              </w:rPr>
              <w:t>заповедника</w:t>
            </w:r>
          </w:p>
        </w:tc>
        <w:tc>
          <w:tcPr>
            <w:tcW w:w="2342" w:type="dxa"/>
          </w:tcPr>
          <w:p>
            <w:pPr>
              <w:pStyle w:val="TableParagraph"/>
              <w:ind w:left="106" w:right="127"/>
              <w:rPr>
                <w:sz w:val="20"/>
              </w:rPr>
            </w:pPr>
            <w:r>
              <w:rPr>
                <w:sz w:val="20"/>
              </w:rPr>
              <w:t>Приняты дополнения и изменения в Перечень специально</w:t>
            </w:r>
            <w:r>
              <w:rPr>
                <w:spacing w:val="-13"/>
                <w:sz w:val="20"/>
              </w:rPr>
              <w:t xml:space="preserve"> </w:t>
            </w:r>
            <w:r>
              <w:rPr>
                <w:sz w:val="20"/>
              </w:rPr>
              <w:t xml:space="preserve">выделенных </w:t>
            </w:r>
            <w:r>
              <w:rPr>
                <w:spacing w:val="-2"/>
                <w:sz w:val="20"/>
              </w:rPr>
              <w:t>участков</w:t>
            </w:r>
          </w:p>
        </w:tc>
        <w:tc>
          <w:tcPr>
            <w:tcW w:w="1870" w:type="dxa"/>
          </w:tcPr>
          <w:p>
            <w:pPr>
              <w:pStyle w:val="TableParagraph"/>
              <w:spacing w:line="226" w:lineRule="exact"/>
              <w:ind w:left="106"/>
              <w:rPr>
                <w:sz w:val="20"/>
              </w:rPr>
            </w:pPr>
            <w:r>
              <w:rPr>
                <w:spacing w:val="-5"/>
                <w:sz w:val="20"/>
              </w:rPr>
              <w:t>ГПУ</w:t>
            </w:r>
          </w:p>
        </w:tc>
        <w:tc>
          <w:tcPr>
            <w:tcW w:w="1210" w:type="dxa"/>
          </w:tcPr>
          <w:p>
            <w:pPr>
              <w:pStyle w:val="TableParagraph"/>
              <w:spacing w:line="226" w:lineRule="exact"/>
              <w:ind w:left="107"/>
              <w:rPr>
                <w:sz w:val="20"/>
              </w:rPr>
            </w:pPr>
            <w:r>
              <w:rPr>
                <w:sz w:val="20"/>
              </w:rPr>
              <w:t>2022‒2025</w:t>
            </w:r>
            <w:r>
              <w:rPr>
                <w:spacing w:val="-10"/>
                <w:sz w:val="20"/>
              </w:rPr>
              <w:t xml:space="preserve"> ф</w:t>
            </w:r>
          </w:p>
        </w:tc>
        <w:tc>
          <w:tcPr>
            <w:tcW w:w="1870" w:type="dxa"/>
          </w:tcPr>
          <w:p>
            <w:pPr>
              <w:pStyle w:val="TableParagraph"/>
              <w:spacing w:line="225" w:lineRule="exact"/>
              <w:ind w:left="-26"/>
              <w:rPr>
                <w:sz w:val="20"/>
              </w:rPr>
            </w:pPr>
            <w:r>
              <w:rPr>
                <w:spacing w:val="-2"/>
                <w:sz w:val="20"/>
              </w:rPr>
              <w:t>инансирование</w:t>
            </w:r>
          </w:p>
          <w:p>
            <w:pPr>
              <w:pStyle w:val="TableParagraph"/>
              <w:spacing w:line="229" w:lineRule="exact"/>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37"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14774" w:type="dxa"/>
            <w:gridSpan w:val="8"/>
          </w:tcPr>
          <w:p>
            <w:pPr>
              <w:pStyle w:val="TableParagraph"/>
              <w:spacing w:line="226" w:lineRule="exact"/>
              <w:ind w:left="107"/>
              <w:rPr>
                <w:b/>
                <w:sz w:val="20"/>
              </w:rPr>
            </w:pPr>
            <w:r>
              <w:rPr>
                <w:b/>
                <w:spacing w:val="-2"/>
                <w:sz w:val="20"/>
              </w:rPr>
              <w:t>Направление</w:t>
            </w:r>
            <w:r>
              <w:rPr>
                <w:b/>
                <w:spacing w:val="7"/>
                <w:sz w:val="20"/>
              </w:rPr>
              <w:t xml:space="preserve"> </w:t>
            </w:r>
            <w:r>
              <w:rPr>
                <w:b/>
                <w:spacing w:val="-4"/>
                <w:sz w:val="20"/>
              </w:rPr>
              <w:t>1.2.</w:t>
            </w:r>
          </w:p>
          <w:p>
            <w:pPr>
              <w:pStyle w:val="TableParagraph"/>
              <w:spacing w:line="228" w:lineRule="exact"/>
              <w:ind w:left="107"/>
              <w:rPr>
                <w:b/>
                <w:sz w:val="20"/>
              </w:rPr>
            </w:pPr>
            <w:r>
              <w:rPr>
                <w:b/>
                <w:sz w:val="20"/>
              </w:rPr>
              <w:t>Совершенствование</w:t>
            </w:r>
            <w:r>
              <w:rPr>
                <w:b/>
                <w:spacing w:val="-7"/>
                <w:sz w:val="20"/>
              </w:rPr>
              <w:t xml:space="preserve"> </w:t>
            </w:r>
            <w:r>
              <w:rPr>
                <w:b/>
                <w:sz w:val="20"/>
              </w:rPr>
              <w:t>функционального</w:t>
            </w:r>
            <w:r>
              <w:rPr>
                <w:b/>
                <w:spacing w:val="-7"/>
                <w:sz w:val="20"/>
              </w:rPr>
              <w:t xml:space="preserve"> </w:t>
            </w:r>
            <w:r>
              <w:rPr>
                <w:b/>
                <w:sz w:val="20"/>
              </w:rPr>
              <w:t>зонирования</w:t>
            </w:r>
            <w:r>
              <w:rPr>
                <w:b/>
                <w:spacing w:val="-7"/>
                <w:sz w:val="20"/>
              </w:rPr>
              <w:t xml:space="preserve"> </w:t>
            </w:r>
            <w:r>
              <w:rPr>
                <w:b/>
                <w:sz w:val="20"/>
              </w:rPr>
              <w:t>территории</w:t>
            </w:r>
            <w:r>
              <w:rPr>
                <w:b/>
                <w:spacing w:val="-7"/>
                <w:sz w:val="20"/>
              </w:rPr>
              <w:t xml:space="preserve"> </w:t>
            </w:r>
            <w:r>
              <w:rPr>
                <w:b/>
                <w:sz w:val="20"/>
              </w:rPr>
              <w:t>заповедника</w:t>
            </w:r>
            <w:r>
              <w:rPr>
                <w:b/>
                <w:spacing w:val="-7"/>
                <w:sz w:val="20"/>
              </w:rPr>
              <w:t xml:space="preserve"> </w:t>
            </w:r>
            <w:r>
              <w:rPr>
                <w:b/>
                <w:sz w:val="20"/>
              </w:rPr>
              <w:t>для</w:t>
            </w:r>
            <w:r>
              <w:rPr>
                <w:b/>
                <w:spacing w:val="-7"/>
                <w:sz w:val="20"/>
              </w:rPr>
              <w:t xml:space="preserve"> </w:t>
            </w:r>
            <w:r>
              <w:rPr>
                <w:b/>
                <w:sz w:val="20"/>
              </w:rPr>
              <w:t>гарантии</w:t>
            </w:r>
            <w:r>
              <w:rPr>
                <w:b/>
                <w:spacing w:val="-7"/>
                <w:sz w:val="20"/>
              </w:rPr>
              <w:t xml:space="preserve"> </w:t>
            </w:r>
            <w:r>
              <w:rPr>
                <w:b/>
                <w:sz w:val="20"/>
              </w:rPr>
              <w:t>эффективного</w:t>
            </w:r>
            <w:r>
              <w:rPr>
                <w:b/>
                <w:spacing w:val="-7"/>
                <w:sz w:val="20"/>
              </w:rPr>
              <w:t xml:space="preserve"> </w:t>
            </w:r>
            <w:r>
              <w:rPr>
                <w:b/>
                <w:sz w:val="20"/>
              </w:rPr>
              <w:t>управления</w:t>
            </w:r>
            <w:r>
              <w:rPr>
                <w:b/>
                <w:spacing w:val="-7"/>
                <w:sz w:val="20"/>
              </w:rPr>
              <w:t xml:space="preserve"> </w:t>
            </w:r>
            <w:r>
              <w:rPr>
                <w:b/>
                <w:sz w:val="20"/>
              </w:rPr>
              <w:t>природными</w:t>
            </w:r>
            <w:r>
              <w:rPr>
                <w:b/>
                <w:spacing w:val="-7"/>
                <w:sz w:val="20"/>
              </w:rPr>
              <w:t xml:space="preserve"> </w:t>
            </w:r>
            <w:r>
              <w:rPr>
                <w:b/>
                <w:sz w:val="20"/>
              </w:rPr>
              <w:t>ресурсами</w:t>
            </w:r>
            <w:r>
              <w:rPr>
                <w:b/>
                <w:spacing w:val="-7"/>
                <w:sz w:val="20"/>
              </w:rPr>
              <w:t xml:space="preserve"> </w:t>
            </w:r>
            <w:r>
              <w:rPr>
                <w:b/>
                <w:sz w:val="20"/>
              </w:rPr>
              <w:t>и</w:t>
            </w:r>
            <w:r>
              <w:rPr>
                <w:b/>
                <w:spacing w:val="-7"/>
                <w:sz w:val="20"/>
              </w:rPr>
              <w:t xml:space="preserve"> </w:t>
            </w:r>
            <w:r>
              <w:rPr>
                <w:b/>
                <w:sz w:val="20"/>
              </w:rPr>
              <w:t>соответствия международным стандартам сети биосферных резерватов</w:t>
            </w:r>
          </w:p>
        </w:tc>
      </w:tr>
      <w:tr>
        <w:tblPrEx>
          <w:tblW w:w="0" w:type="auto"/>
          <w:jc w:val="left"/>
          <w:tblInd w:w="115" w:type="dxa"/>
          <w:tblLayout w:type="fixed"/>
          <w:tblCellMar>
            <w:top w:w="0" w:type="dxa"/>
            <w:left w:w="0" w:type="dxa"/>
            <w:bottom w:w="0" w:type="dxa"/>
            <w:right w:w="0" w:type="dxa"/>
          </w:tblCellMar>
          <w:tblLook w:val="01E0"/>
        </w:tblPrEx>
        <w:trPr>
          <w:trHeight w:val="917"/>
          <w:jc w:val="left"/>
        </w:trPr>
        <w:tc>
          <w:tcPr>
            <w:tcW w:w="14774" w:type="dxa"/>
            <w:gridSpan w:val="8"/>
          </w:tcPr>
          <w:p>
            <w:pPr>
              <w:pStyle w:val="TableParagraph"/>
              <w:spacing w:line="225" w:lineRule="exact"/>
              <w:ind w:left="107"/>
              <w:rPr>
                <w:b/>
                <w:sz w:val="20"/>
              </w:rPr>
            </w:pPr>
            <w:r>
              <w:rPr>
                <w:b/>
                <w:spacing w:val="-2"/>
                <w:sz w:val="20"/>
              </w:rPr>
              <w:t>Планируется</w:t>
            </w:r>
            <w:r>
              <w:rPr>
                <w:b/>
                <w:spacing w:val="1"/>
                <w:sz w:val="20"/>
              </w:rPr>
              <w:t xml:space="preserve"> </w:t>
            </w:r>
            <w:r>
              <w:rPr>
                <w:b/>
                <w:spacing w:val="-2"/>
                <w:sz w:val="20"/>
              </w:rPr>
              <w:t>решение</w:t>
            </w:r>
            <w:r>
              <w:rPr>
                <w:b/>
                <w:spacing w:val="2"/>
                <w:sz w:val="20"/>
              </w:rPr>
              <w:t xml:space="preserve"> </w:t>
            </w:r>
            <w:r>
              <w:rPr>
                <w:b/>
                <w:spacing w:val="-2"/>
                <w:sz w:val="20"/>
              </w:rPr>
              <w:t>следующих</w:t>
            </w:r>
            <w:r>
              <w:rPr>
                <w:b/>
                <w:spacing w:val="2"/>
                <w:sz w:val="20"/>
              </w:rPr>
              <w:t xml:space="preserve"> </w:t>
            </w:r>
            <w:r>
              <w:rPr>
                <w:b/>
                <w:spacing w:val="-2"/>
                <w:sz w:val="20"/>
              </w:rPr>
              <w:t>задач:</w:t>
            </w:r>
          </w:p>
          <w:p>
            <w:pPr>
              <w:pStyle w:val="TableParagraph"/>
              <w:numPr>
                <w:ilvl w:val="0"/>
                <w:numId w:val="78"/>
              </w:numPr>
              <w:tabs>
                <w:tab w:val="left" w:pos="673"/>
              </w:tabs>
              <w:spacing w:before="0" w:after="0" w:line="228" w:lineRule="exact"/>
              <w:ind w:left="672" w:right="0" w:hanging="206"/>
              <w:jc w:val="left"/>
              <w:rPr>
                <w:sz w:val="20"/>
              </w:rPr>
            </w:pPr>
            <w:r>
              <w:rPr>
                <w:spacing w:val="-2"/>
                <w:sz w:val="20"/>
              </w:rPr>
              <w:t>Установить</w:t>
            </w:r>
            <w:r>
              <w:rPr>
                <w:spacing w:val="3"/>
                <w:sz w:val="20"/>
              </w:rPr>
              <w:t xml:space="preserve"> </w:t>
            </w:r>
            <w:r>
              <w:rPr>
                <w:spacing w:val="-2"/>
                <w:sz w:val="20"/>
              </w:rPr>
              <w:t>фиксированные</w:t>
            </w:r>
            <w:r>
              <w:rPr>
                <w:spacing w:val="4"/>
                <w:sz w:val="20"/>
              </w:rPr>
              <w:t xml:space="preserve"> </w:t>
            </w:r>
            <w:r>
              <w:rPr>
                <w:spacing w:val="-2"/>
                <w:sz w:val="20"/>
              </w:rPr>
              <w:t>границы</w:t>
            </w:r>
            <w:r>
              <w:rPr>
                <w:spacing w:val="4"/>
                <w:sz w:val="20"/>
              </w:rPr>
              <w:t xml:space="preserve"> </w:t>
            </w:r>
            <w:r>
              <w:rPr>
                <w:spacing w:val="-2"/>
                <w:sz w:val="20"/>
              </w:rPr>
              <w:t>биосферного</w:t>
            </w:r>
            <w:r>
              <w:rPr>
                <w:spacing w:val="4"/>
                <w:sz w:val="20"/>
              </w:rPr>
              <w:t xml:space="preserve"> </w:t>
            </w:r>
            <w:r>
              <w:rPr>
                <w:spacing w:val="-2"/>
                <w:sz w:val="20"/>
              </w:rPr>
              <w:t>резервата</w:t>
            </w:r>
            <w:r>
              <w:rPr>
                <w:spacing w:val="3"/>
                <w:sz w:val="20"/>
              </w:rPr>
              <w:t xml:space="preserve"> </w:t>
            </w:r>
            <w:r>
              <w:rPr>
                <w:spacing w:val="-2"/>
                <w:sz w:val="20"/>
              </w:rPr>
              <w:t>геодезическим</w:t>
            </w:r>
            <w:r>
              <w:rPr>
                <w:spacing w:val="4"/>
                <w:sz w:val="20"/>
              </w:rPr>
              <w:t xml:space="preserve"> </w:t>
            </w:r>
            <w:r>
              <w:rPr>
                <w:spacing w:val="-2"/>
                <w:sz w:val="20"/>
              </w:rPr>
              <w:t>способом</w:t>
            </w:r>
            <w:r>
              <w:rPr>
                <w:spacing w:val="7"/>
                <w:sz w:val="20"/>
              </w:rPr>
              <w:t xml:space="preserve"> </w:t>
            </w:r>
            <w:r>
              <w:rPr>
                <w:spacing w:val="-2"/>
                <w:sz w:val="20"/>
              </w:rPr>
              <w:t>на</w:t>
            </w:r>
            <w:r>
              <w:rPr>
                <w:spacing w:val="4"/>
                <w:sz w:val="20"/>
              </w:rPr>
              <w:t xml:space="preserve"> </w:t>
            </w:r>
            <w:r>
              <w:rPr>
                <w:spacing w:val="-2"/>
                <w:sz w:val="20"/>
              </w:rPr>
              <w:t>местности.</w:t>
            </w:r>
          </w:p>
          <w:p>
            <w:pPr>
              <w:pStyle w:val="TableParagraph"/>
              <w:numPr>
                <w:ilvl w:val="0"/>
                <w:numId w:val="78"/>
              </w:numPr>
              <w:tabs>
                <w:tab w:val="left" w:pos="673"/>
              </w:tabs>
              <w:spacing w:before="0" w:after="0" w:line="229" w:lineRule="exact"/>
              <w:ind w:left="672" w:right="0" w:hanging="206"/>
              <w:jc w:val="left"/>
              <w:rPr>
                <w:sz w:val="20"/>
              </w:rPr>
            </w:pPr>
            <w:r>
              <w:rPr>
                <w:sz w:val="20"/>
              </w:rPr>
              <w:t>Приблизить</w:t>
            </w:r>
            <w:r>
              <w:rPr>
                <w:spacing w:val="-13"/>
                <w:sz w:val="20"/>
              </w:rPr>
              <w:t xml:space="preserve"> </w:t>
            </w:r>
            <w:r>
              <w:rPr>
                <w:sz w:val="20"/>
              </w:rPr>
              <w:t>Березинский</w:t>
            </w:r>
            <w:r>
              <w:rPr>
                <w:spacing w:val="-12"/>
                <w:sz w:val="20"/>
              </w:rPr>
              <w:t xml:space="preserve"> </w:t>
            </w:r>
            <w:r>
              <w:rPr>
                <w:sz w:val="20"/>
              </w:rPr>
              <w:t>заповедник</w:t>
            </w:r>
            <w:r>
              <w:rPr>
                <w:spacing w:val="-13"/>
                <w:sz w:val="20"/>
              </w:rPr>
              <w:t xml:space="preserve"> </w:t>
            </w:r>
            <w:r>
              <w:rPr>
                <w:sz w:val="20"/>
              </w:rPr>
              <w:t>к</w:t>
            </w:r>
            <w:r>
              <w:rPr>
                <w:spacing w:val="-12"/>
                <w:sz w:val="20"/>
              </w:rPr>
              <w:t xml:space="preserve"> </w:t>
            </w:r>
            <w:r>
              <w:rPr>
                <w:sz w:val="20"/>
              </w:rPr>
              <w:t>стандартам,</w:t>
            </w:r>
            <w:r>
              <w:rPr>
                <w:spacing w:val="-12"/>
                <w:sz w:val="20"/>
              </w:rPr>
              <w:t xml:space="preserve"> </w:t>
            </w:r>
            <w:r>
              <w:rPr>
                <w:sz w:val="20"/>
              </w:rPr>
              <w:t>принятым</w:t>
            </w:r>
            <w:r>
              <w:rPr>
                <w:spacing w:val="-12"/>
                <w:sz w:val="20"/>
              </w:rPr>
              <w:t xml:space="preserve"> </w:t>
            </w:r>
            <w:r>
              <w:rPr>
                <w:sz w:val="20"/>
              </w:rPr>
              <w:t>для</w:t>
            </w:r>
            <w:r>
              <w:rPr>
                <w:spacing w:val="-12"/>
                <w:sz w:val="20"/>
              </w:rPr>
              <w:t xml:space="preserve"> </w:t>
            </w:r>
            <w:r>
              <w:rPr>
                <w:sz w:val="20"/>
              </w:rPr>
              <w:t>международных</w:t>
            </w:r>
            <w:r>
              <w:rPr>
                <w:spacing w:val="-12"/>
                <w:sz w:val="20"/>
              </w:rPr>
              <w:t xml:space="preserve"> </w:t>
            </w:r>
            <w:r>
              <w:rPr>
                <w:sz w:val="20"/>
              </w:rPr>
              <w:t>биосферных</w:t>
            </w:r>
            <w:r>
              <w:rPr>
                <w:spacing w:val="-12"/>
                <w:sz w:val="20"/>
              </w:rPr>
              <w:t xml:space="preserve"> </w:t>
            </w:r>
            <w:r>
              <w:rPr>
                <w:sz w:val="20"/>
              </w:rPr>
              <w:t>резерватов</w:t>
            </w:r>
            <w:r>
              <w:rPr>
                <w:spacing w:val="-12"/>
                <w:sz w:val="20"/>
              </w:rPr>
              <w:t xml:space="preserve"> </w:t>
            </w:r>
            <w:r>
              <w:rPr>
                <w:sz w:val="20"/>
              </w:rPr>
              <w:t>программы</w:t>
            </w:r>
            <w:r>
              <w:rPr>
                <w:spacing w:val="-12"/>
                <w:sz w:val="20"/>
              </w:rPr>
              <w:t xml:space="preserve"> </w:t>
            </w:r>
            <w:r>
              <w:rPr>
                <w:sz w:val="20"/>
              </w:rPr>
              <w:t>ЮНЕСКО</w:t>
            </w:r>
            <w:r>
              <w:rPr>
                <w:spacing w:val="-11"/>
                <w:sz w:val="20"/>
              </w:rPr>
              <w:t xml:space="preserve"> </w:t>
            </w:r>
            <w:r>
              <w:rPr>
                <w:sz w:val="20"/>
              </w:rPr>
              <w:t>«Человек</w:t>
            </w:r>
            <w:r>
              <w:rPr>
                <w:spacing w:val="-12"/>
                <w:sz w:val="20"/>
              </w:rPr>
              <w:t xml:space="preserve"> </w:t>
            </w:r>
            <w:r>
              <w:rPr>
                <w:sz w:val="20"/>
              </w:rPr>
              <w:t>и</w:t>
            </w:r>
            <w:r>
              <w:rPr>
                <w:spacing w:val="-12"/>
                <w:sz w:val="20"/>
              </w:rPr>
              <w:t xml:space="preserve"> </w:t>
            </w:r>
            <w:r>
              <w:rPr>
                <w:sz w:val="20"/>
              </w:rPr>
              <w:t>биосфера»</w:t>
            </w:r>
            <w:r>
              <w:rPr>
                <w:spacing w:val="-12"/>
                <w:sz w:val="20"/>
              </w:rPr>
              <w:t xml:space="preserve"> </w:t>
            </w:r>
            <w:r>
              <w:rPr>
                <w:spacing w:val="-4"/>
                <w:sz w:val="20"/>
              </w:rPr>
              <w:t>МАВ.</w:t>
            </w:r>
          </w:p>
          <w:p>
            <w:pPr>
              <w:pStyle w:val="TableParagraph"/>
              <w:numPr>
                <w:ilvl w:val="0"/>
                <w:numId w:val="78"/>
              </w:numPr>
              <w:tabs>
                <w:tab w:val="left" w:pos="673"/>
              </w:tabs>
              <w:spacing w:before="2" w:after="0" w:line="214" w:lineRule="exact"/>
              <w:ind w:left="672" w:right="0" w:hanging="206"/>
              <w:jc w:val="left"/>
              <w:rPr>
                <w:sz w:val="20"/>
              </w:rPr>
            </w:pPr>
            <w:r>
              <w:rPr>
                <w:spacing w:val="-2"/>
                <w:sz w:val="20"/>
              </w:rPr>
              <w:t>Управлять</w:t>
            </w:r>
            <w:r>
              <w:rPr>
                <w:spacing w:val="4"/>
                <w:sz w:val="20"/>
              </w:rPr>
              <w:t xml:space="preserve"> </w:t>
            </w:r>
            <w:r>
              <w:rPr>
                <w:spacing w:val="-2"/>
                <w:sz w:val="20"/>
              </w:rPr>
              <w:t>и</w:t>
            </w:r>
            <w:r>
              <w:rPr>
                <w:spacing w:val="5"/>
                <w:sz w:val="20"/>
              </w:rPr>
              <w:t xml:space="preserve"> </w:t>
            </w:r>
            <w:r>
              <w:rPr>
                <w:spacing w:val="-2"/>
                <w:sz w:val="20"/>
              </w:rPr>
              <w:t>координировать</w:t>
            </w:r>
            <w:r>
              <w:rPr>
                <w:spacing w:val="4"/>
                <w:sz w:val="20"/>
              </w:rPr>
              <w:t xml:space="preserve"> </w:t>
            </w:r>
            <w:r>
              <w:rPr>
                <w:spacing w:val="-2"/>
                <w:sz w:val="20"/>
              </w:rPr>
              <w:t>деятельность</w:t>
            </w:r>
            <w:r>
              <w:rPr>
                <w:spacing w:val="5"/>
                <w:sz w:val="20"/>
              </w:rPr>
              <w:t xml:space="preserve"> </w:t>
            </w:r>
            <w:r>
              <w:rPr>
                <w:spacing w:val="-2"/>
                <w:sz w:val="20"/>
              </w:rPr>
              <w:t>заинтересованных</w:t>
            </w:r>
            <w:r>
              <w:rPr>
                <w:spacing w:val="5"/>
                <w:sz w:val="20"/>
              </w:rPr>
              <w:t xml:space="preserve"> </w:t>
            </w:r>
            <w:r>
              <w:rPr>
                <w:spacing w:val="-2"/>
                <w:sz w:val="20"/>
              </w:rPr>
              <w:t>сторон</w:t>
            </w:r>
            <w:r>
              <w:rPr>
                <w:spacing w:val="4"/>
                <w:sz w:val="20"/>
              </w:rPr>
              <w:t xml:space="preserve"> </w:t>
            </w:r>
            <w:r>
              <w:rPr>
                <w:spacing w:val="-2"/>
                <w:sz w:val="20"/>
              </w:rPr>
              <w:t>на</w:t>
            </w:r>
            <w:r>
              <w:rPr>
                <w:spacing w:val="5"/>
                <w:sz w:val="20"/>
              </w:rPr>
              <w:t xml:space="preserve"> </w:t>
            </w:r>
            <w:r>
              <w:rPr>
                <w:spacing w:val="-2"/>
                <w:sz w:val="20"/>
              </w:rPr>
              <w:t>территории</w:t>
            </w:r>
            <w:r>
              <w:rPr>
                <w:spacing w:val="5"/>
                <w:sz w:val="20"/>
              </w:rPr>
              <w:t xml:space="preserve"> </w:t>
            </w:r>
            <w:r>
              <w:rPr>
                <w:spacing w:val="-2"/>
                <w:sz w:val="20"/>
              </w:rPr>
              <w:t>биосферного</w:t>
            </w:r>
            <w:r>
              <w:rPr>
                <w:spacing w:val="4"/>
                <w:sz w:val="20"/>
              </w:rPr>
              <w:t xml:space="preserve"> </w:t>
            </w:r>
            <w:r>
              <w:rPr>
                <w:spacing w:val="-2"/>
                <w:sz w:val="20"/>
              </w:rPr>
              <w:t>резервата</w:t>
            </w:r>
            <w:r>
              <w:rPr>
                <w:spacing w:val="7"/>
                <w:sz w:val="20"/>
              </w:rPr>
              <w:t xml:space="preserve"> </w:t>
            </w:r>
            <w:r>
              <w:rPr>
                <w:spacing w:val="-2"/>
                <w:sz w:val="20"/>
              </w:rPr>
              <w:t>«Березинский</w:t>
            </w:r>
            <w:r>
              <w:rPr>
                <w:spacing w:val="5"/>
                <w:sz w:val="20"/>
              </w:rPr>
              <w:t xml:space="preserve"> </w:t>
            </w:r>
            <w:r>
              <w:rPr>
                <w:spacing w:val="-2"/>
                <w:sz w:val="20"/>
              </w:rPr>
              <w:t>биосферный</w:t>
            </w:r>
            <w:r>
              <w:rPr>
                <w:spacing w:val="4"/>
                <w:sz w:val="20"/>
              </w:rPr>
              <w:t xml:space="preserve"> </w:t>
            </w:r>
            <w:r>
              <w:rPr>
                <w:spacing w:val="-2"/>
                <w:sz w:val="20"/>
              </w:rPr>
              <w:t>заповедник».</w:t>
            </w:r>
          </w:p>
        </w:tc>
      </w:tr>
      <w:tr>
        <w:tblPrEx>
          <w:tblW w:w="0" w:type="auto"/>
          <w:jc w:val="left"/>
          <w:tblInd w:w="115" w:type="dxa"/>
          <w:tblLayout w:type="fixed"/>
          <w:tblCellMar>
            <w:top w:w="0" w:type="dxa"/>
            <w:left w:w="0" w:type="dxa"/>
            <w:bottom w:w="0" w:type="dxa"/>
            <w:right w:w="0" w:type="dxa"/>
          </w:tblCellMar>
          <w:tblLook w:val="01E0"/>
        </w:tblPrEx>
        <w:trPr>
          <w:trHeight w:val="1381"/>
          <w:jc w:val="left"/>
        </w:trPr>
        <w:tc>
          <w:tcPr>
            <w:tcW w:w="768" w:type="dxa"/>
          </w:tcPr>
          <w:p>
            <w:pPr>
              <w:pStyle w:val="TableParagraph"/>
              <w:ind w:left="95" w:right="182"/>
              <w:jc w:val="center"/>
              <w:rPr>
                <w:b/>
                <w:i/>
                <w:sz w:val="20"/>
              </w:rPr>
            </w:pPr>
            <w:r>
              <w:rPr>
                <w:b/>
                <w:i/>
                <w:spacing w:val="-2"/>
                <w:sz w:val="20"/>
              </w:rPr>
              <w:t>1.2.1.</w:t>
            </w:r>
          </w:p>
        </w:tc>
        <w:tc>
          <w:tcPr>
            <w:tcW w:w="2470" w:type="dxa"/>
          </w:tcPr>
          <w:p>
            <w:pPr>
              <w:pStyle w:val="TableParagraph"/>
              <w:ind w:left="106"/>
              <w:rPr>
                <w:sz w:val="20"/>
              </w:rPr>
            </w:pPr>
            <w:r>
              <w:rPr>
                <w:sz w:val="20"/>
              </w:rPr>
              <w:t>Определение координат поворотных</w:t>
            </w:r>
            <w:r>
              <w:rPr>
                <w:spacing w:val="-13"/>
                <w:sz w:val="20"/>
              </w:rPr>
              <w:t xml:space="preserve"> </w:t>
            </w:r>
            <w:r>
              <w:rPr>
                <w:sz w:val="20"/>
              </w:rPr>
              <w:t>точек</w:t>
            </w:r>
            <w:r>
              <w:rPr>
                <w:spacing w:val="-12"/>
                <w:sz w:val="20"/>
              </w:rPr>
              <w:t xml:space="preserve"> </w:t>
            </w:r>
            <w:r>
              <w:rPr>
                <w:sz w:val="20"/>
              </w:rPr>
              <w:t>границ биосферного резервата</w:t>
            </w:r>
          </w:p>
          <w:p>
            <w:pPr>
              <w:pStyle w:val="TableParagraph"/>
              <w:spacing w:line="242" w:lineRule="auto"/>
              <w:ind w:left="106" w:right="161"/>
              <w:rPr>
                <w:sz w:val="20"/>
              </w:rPr>
            </w:pPr>
            <w:r>
              <w:rPr>
                <w:spacing w:val="-2"/>
                <w:sz w:val="20"/>
              </w:rPr>
              <w:t xml:space="preserve">«Березинский </w:t>
            </w:r>
            <w:r>
              <w:rPr>
                <w:sz w:val="20"/>
              </w:rPr>
              <w:t>биосферный</w:t>
            </w:r>
            <w:r>
              <w:rPr>
                <w:spacing w:val="-13"/>
                <w:sz w:val="20"/>
              </w:rPr>
              <w:t xml:space="preserve"> </w:t>
            </w:r>
            <w:r>
              <w:rPr>
                <w:sz w:val="20"/>
              </w:rPr>
              <w:t>заповедник»</w:t>
            </w:r>
          </w:p>
        </w:tc>
        <w:tc>
          <w:tcPr>
            <w:tcW w:w="2342" w:type="dxa"/>
          </w:tcPr>
          <w:p>
            <w:pPr>
              <w:pStyle w:val="TableParagraph"/>
              <w:ind w:left="110" w:right="103"/>
              <w:rPr>
                <w:sz w:val="20"/>
              </w:rPr>
            </w:pPr>
            <w:r>
              <w:rPr>
                <w:spacing w:val="-2"/>
                <w:sz w:val="20"/>
              </w:rPr>
              <w:t>Установить фиксированные</w:t>
            </w:r>
            <w:r>
              <w:rPr>
                <w:spacing w:val="80"/>
                <w:sz w:val="20"/>
              </w:rPr>
              <w:t xml:space="preserve"> </w:t>
            </w:r>
            <w:r>
              <w:rPr>
                <w:sz w:val="20"/>
              </w:rPr>
              <w:t xml:space="preserve">границы биосферного </w:t>
            </w:r>
            <w:r>
              <w:rPr>
                <w:spacing w:val="-2"/>
                <w:sz w:val="20"/>
              </w:rPr>
              <w:t xml:space="preserve">резервата геодезическим </w:t>
            </w:r>
            <w:r>
              <w:rPr>
                <w:sz w:val="20"/>
              </w:rPr>
              <w:t>способом на местности</w:t>
            </w:r>
          </w:p>
        </w:tc>
        <w:tc>
          <w:tcPr>
            <w:tcW w:w="2342" w:type="dxa"/>
          </w:tcPr>
          <w:p>
            <w:pPr>
              <w:pStyle w:val="TableParagraph"/>
              <w:ind w:left="106"/>
              <w:rPr>
                <w:sz w:val="20"/>
              </w:rPr>
            </w:pPr>
            <w:r>
              <w:rPr>
                <w:sz w:val="20"/>
              </w:rPr>
              <w:t>Точно определены координаты точек поворота</w:t>
            </w:r>
            <w:r>
              <w:rPr>
                <w:spacing w:val="-13"/>
                <w:sz w:val="20"/>
              </w:rPr>
              <w:t xml:space="preserve"> </w:t>
            </w:r>
            <w:r>
              <w:rPr>
                <w:sz w:val="20"/>
              </w:rPr>
              <w:t>и</w:t>
            </w:r>
            <w:r>
              <w:rPr>
                <w:spacing w:val="-12"/>
                <w:sz w:val="20"/>
              </w:rPr>
              <w:t xml:space="preserve"> </w:t>
            </w:r>
            <w:r>
              <w:rPr>
                <w:sz w:val="20"/>
              </w:rPr>
              <w:t>установлены границы биосферного резервата, отображены</w:t>
            </w:r>
          </w:p>
          <w:p>
            <w:pPr>
              <w:pStyle w:val="TableParagraph"/>
              <w:spacing w:line="215" w:lineRule="exact"/>
              <w:ind w:left="106"/>
              <w:rPr>
                <w:sz w:val="20"/>
              </w:rPr>
            </w:pPr>
            <w:r>
              <w:rPr>
                <w:sz w:val="20"/>
              </w:rPr>
              <w:t>на</w:t>
            </w:r>
            <w:r>
              <w:rPr>
                <w:spacing w:val="-3"/>
                <w:sz w:val="20"/>
              </w:rPr>
              <w:t xml:space="preserve"> </w:t>
            </w:r>
            <w:r>
              <w:rPr>
                <w:spacing w:val="-2"/>
                <w:sz w:val="20"/>
              </w:rPr>
              <w:t>картах</w:t>
            </w:r>
          </w:p>
        </w:tc>
        <w:tc>
          <w:tcPr>
            <w:tcW w:w="1870" w:type="dxa"/>
          </w:tcPr>
          <w:p>
            <w:pPr>
              <w:pStyle w:val="TableParagraph"/>
              <w:spacing w:line="225" w:lineRule="exact"/>
              <w:ind w:left="106"/>
              <w:rPr>
                <w:sz w:val="20"/>
              </w:rPr>
            </w:pPr>
            <w:r>
              <w:rPr>
                <w:spacing w:val="-4"/>
                <w:sz w:val="20"/>
              </w:rPr>
              <w:t>ГПУ,</w:t>
            </w:r>
          </w:p>
          <w:p>
            <w:pPr>
              <w:pStyle w:val="TableParagraph"/>
              <w:ind w:left="106" w:right="233"/>
              <w:rPr>
                <w:sz w:val="20"/>
              </w:rPr>
            </w:pPr>
            <w:r>
              <w:rPr>
                <w:sz w:val="20"/>
              </w:rPr>
              <w:t>РУП</w:t>
            </w:r>
            <w:r>
              <w:rPr>
                <w:spacing w:val="-13"/>
                <w:sz w:val="20"/>
              </w:rPr>
              <w:t xml:space="preserve"> </w:t>
            </w:r>
            <w:r>
              <w:rPr>
                <w:sz w:val="20"/>
              </w:rPr>
              <w:t xml:space="preserve">«Проектный </w:t>
            </w:r>
            <w:r>
              <w:rPr>
                <w:spacing w:val="-2"/>
                <w:sz w:val="20"/>
              </w:rPr>
              <w:t>институт Белгипрозем»</w:t>
            </w:r>
          </w:p>
        </w:tc>
        <w:tc>
          <w:tcPr>
            <w:tcW w:w="1210" w:type="dxa"/>
          </w:tcPr>
          <w:p>
            <w:pPr>
              <w:pStyle w:val="TableParagraph"/>
              <w:spacing w:line="226" w:lineRule="exact"/>
              <w:ind w:left="107"/>
              <w:rPr>
                <w:sz w:val="20"/>
              </w:rPr>
            </w:pPr>
            <w:r>
              <w:rPr>
                <w:spacing w:val="-2"/>
                <w:sz w:val="20"/>
              </w:rPr>
              <w:t>2022‒2023</w:t>
            </w:r>
          </w:p>
        </w:tc>
        <w:tc>
          <w:tcPr>
            <w:tcW w:w="1870" w:type="dxa"/>
          </w:tcPr>
          <w:p>
            <w:pPr>
              <w:pStyle w:val="TableParagraph"/>
              <w:spacing w:line="226" w:lineRule="exact"/>
              <w:ind w:left="16" w:right="5"/>
              <w:jc w:val="center"/>
              <w:rPr>
                <w:sz w:val="20"/>
              </w:rPr>
            </w:pPr>
            <w:r>
              <w:rPr>
                <w:sz w:val="20"/>
              </w:rPr>
              <w:t>50</w:t>
            </w:r>
            <w:r>
              <w:rPr>
                <w:spacing w:val="-1"/>
                <w:sz w:val="20"/>
              </w:rPr>
              <w:t xml:space="preserve"> </w:t>
            </w:r>
            <w:r>
              <w:rPr>
                <w:spacing w:val="-5"/>
                <w:sz w:val="20"/>
              </w:rPr>
              <w:t>000</w:t>
            </w:r>
          </w:p>
        </w:tc>
        <w:tc>
          <w:tcPr>
            <w:tcW w:w="1902" w:type="dxa"/>
          </w:tcPr>
          <w:p>
            <w:pPr>
              <w:pStyle w:val="TableParagraph"/>
              <w:spacing w:line="237"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p>
            <w:pPr>
              <w:pStyle w:val="TableParagraph"/>
              <w:spacing w:before="9"/>
              <w:rPr>
                <w:b/>
                <w:sz w:val="19"/>
              </w:rPr>
            </w:pPr>
          </w:p>
          <w:p>
            <w:pPr>
              <w:pStyle w:val="TableParagraph"/>
              <w:ind w:left="108"/>
              <w:rPr>
                <w:sz w:val="20"/>
              </w:rPr>
            </w:pPr>
            <w:r>
              <w:rPr>
                <w:spacing w:val="-2"/>
                <w:sz w:val="20"/>
              </w:rPr>
              <w:t>Республиканский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768" w:type="dxa"/>
          </w:tcPr>
          <w:p>
            <w:pPr>
              <w:pStyle w:val="TableParagraph"/>
              <w:spacing w:line="210" w:lineRule="exact"/>
              <w:ind w:left="95" w:right="182"/>
              <w:jc w:val="center"/>
              <w:rPr>
                <w:b/>
                <w:i/>
                <w:sz w:val="20"/>
              </w:rPr>
            </w:pPr>
            <w:r>
              <w:rPr>
                <w:b/>
                <w:i/>
                <w:spacing w:val="-2"/>
                <w:sz w:val="20"/>
              </w:rPr>
              <w:t>1.2.2.</w:t>
            </w:r>
          </w:p>
        </w:tc>
        <w:tc>
          <w:tcPr>
            <w:tcW w:w="2470" w:type="dxa"/>
          </w:tcPr>
          <w:p>
            <w:pPr>
              <w:pStyle w:val="TableParagraph"/>
              <w:spacing w:line="210" w:lineRule="exact"/>
              <w:ind w:left="106" w:right="-29"/>
              <w:rPr>
                <w:sz w:val="20"/>
              </w:rPr>
            </w:pPr>
            <w:r>
              <w:rPr>
                <w:sz w:val="20"/>
              </w:rPr>
              <w:t>Принятие</w:t>
            </w:r>
            <w:r>
              <w:rPr>
                <w:spacing w:val="-9"/>
                <w:sz w:val="20"/>
              </w:rPr>
              <w:t xml:space="preserve"> </w:t>
            </w:r>
            <w:r>
              <w:rPr>
                <w:sz w:val="20"/>
              </w:rPr>
              <w:t>решения</w:t>
            </w:r>
            <w:r>
              <w:rPr>
                <w:spacing w:val="-9"/>
                <w:sz w:val="20"/>
              </w:rPr>
              <w:t xml:space="preserve"> </w:t>
            </w:r>
            <w:r>
              <w:rPr>
                <w:sz w:val="20"/>
              </w:rPr>
              <w:t>об</w:t>
            </w:r>
            <w:r>
              <w:rPr>
                <w:spacing w:val="-8"/>
                <w:sz w:val="20"/>
              </w:rPr>
              <w:t xml:space="preserve"> </w:t>
            </w:r>
            <w:r>
              <w:rPr>
                <w:spacing w:val="-4"/>
                <w:sz w:val="20"/>
              </w:rPr>
              <w:t>Прив</w:t>
            </w:r>
          </w:p>
        </w:tc>
        <w:tc>
          <w:tcPr>
            <w:tcW w:w="2342" w:type="dxa"/>
          </w:tcPr>
          <w:p>
            <w:pPr>
              <w:pStyle w:val="TableParagraph"/>
              <w:spacing w:line="210" w:lineRule="exact"/>
              <w:ind w:left="8" w:right="1"/>
              <w:jc w:val="center"/>
              <w:rPr>
                <w:sz w:val="20"/>
              </w:rPr>
            </w:pPr>
            <w:r>
              <w:rPr>
                <w:spacing w:val="-2"/>
                <w:sz w:val="20"/>
              </w:rPr>
              <w:t>ести</w:t>
            </w:r>
            <w:r>
              <w:rPr>
                <w:spacing w:val="-1"/>
                <w:sz w:val="20"/>
              </w:rPr>
              <w:t xml:space="preserve"> </w:t>
            </w:r>
            <w:r>
              <w:rPr>
                <w:spacing w:val="-2"/>
                <w:sz w:val="20"/>
              </w:rPr>
              <w:t>Принято</w:t>
            </w:r>
            <w:r>
              <w:rPr>
                <w:sz w:val="20"/>
              </w:rPr>
              <w:t xml:space="preserve"> </w:t>
            </w:r>
            <w:r>
              <w:rPr>
                <w:spacing w:val="-2"/>
                <w:sz w:val="20"/>
              </w:rPr>
              <w:t>Положение</w:t>
            </w:r>
            <w:r>
              <w:rPr>
                <w:sz w:val="20"/>
              </w:rPr>
              <w:t xml:space="preserve"> </w:t>
            </w:r>
            <w:r>
              <w:rPr>
                <w:spacing w:val="-10"/>
                <w:sz w:val="20"/>
              </w:rPr>
              <w:t>о</w:t>
            </w:r>
          </w:p>
        </w:tc>
        <w:tc>
          <w:tcPr>
            <w:tcW w:w="2342" w:type="dxa"/>
          </w:tcPr>
          <w:p>
            <w:pPr>
              <w:pStyle w:val="TableParagraph"/>
              <w:spacing w:line="210" w:lineRule="exact"/>
              <w:ind w:left="39" w:right="-101"/>
              <w:rPr>
                <w:sz w:val="20"/>
              </w:rPr>
            </w:pPr>
            <w:r>
              <w:rPr>
                <w:sz w:val="20"/>
              </w:rPr>
              <w:t>ГПУ,</w:t>
            </w:r>
            <w:r>
              <w:rPr>
                <w:spacing w:val="-10"/>
                <w:sz w:val="20"/>
              </w:rPr>
              <w:t xml:space="preserve"> </w:t>
            </w:r>
            <w:r>
              <w:rPr>
                <w:sz w:val="20"/>
              </w:rPr>
              <w:t>2023‒2024</w:t>
            </w:r>
            <w:r>
              <w:rPr>
                <w:spacing w:val="-9"/>
                <w:sz w:val="20"/>
              </w:rPr>
              <w:t xml:space="preserve"> </w:t>
            </w:r>
            <w:r>
              <w:rPr>
                <w:spacing w:val="-2"/>
                <w:sz w:val="20"/>
              </w:rPr>
              <w:t>финансиро</w:t>
            </w:r>
          </w:p>
        </w:tc>
        <w:tc>
          <w:tcPr>
            <w:tcW w:w="1870" w:type="dxa"/>
          </w:tcPr>
          <w:p>
            <w:pPr>
              <w:pStyle w:val="TableParagraph"/>
              <w:spacing w:line="210" w:lineRule="exact"/>
              <w:ind w:left="81"/>
              <w:rPr>
                <w:sz w:val="20"/>
              </w:rPr>
            </w:pPr>
            <w:r>
              <w:rPr>
                <w:sz w:val="20"/>
              </w:rPr>
              <w:t>вание</w:t>
            </w:r>
            <w:r>
              <w:rPr>
                <w:spacing w:val="-6"/>
                <w:sz w:val="20"/>
              </w:rPr>
              <w:t xml:space="preserve"> </w:t>
            </w:r>
            <w:r>
              <w:rPr>
                <w:spacing w:val="-2"/>
                <w:sz w:val="20"/>
              </w:rPr>
              <w:t>Собственные</w:t>
            </w:r>
          </w:p>
        </w:tc>
        <w:tc>
          <w:tcPr>
            <w:tcW w:w="1210" w:type="dxa"/>
          </w:tcPr>
          <w:p>
            <w:pPr>
              <w:pStyle w:val="TableParagraph"/>
              <w:rPr>
                <w:sz w:val="16"/>
              </w:rPr>
            </w:pPr>
          </w:p>
        </w:tc>
        <w:tc>
          <w:tcPr>
            <w:tcW w:w="1870" w:type="dxa"/>
          </w:tcPr>
          <w:p>
            <w:pPr>
              <w:pStyle w:val="TableParagraph"/>
              <w:rPr>
                <w:sz w:val="16"/>
              </w:rPr>
            </w:pPr>
          </w:p>
        </w:tc>
        <w:tc>
          <w:tcPr>
            <w:tcW w:w="1902" w:type="dxa"/>
          </w:tcPr>
          <w:p>
            <w:pPr>
              <w:pStyle w:val="TableParagraph"/>
              <w:rPr>
                <w:sz w:val="16"/>
              </w:rPr>
            </w:pPr>
          </w:p>
        </w:tc>
      </w:tr>
    </w:tbl>
    <w:p>
      <w:pPr>
        <w:spacing w:after="0"/>
        <w:rPr>
          <w:sz w:val="16"/>
        </w:rPr>
        <w:sectPr>
          <w:pgSz w:w="16840" w:h="11910" w:orient="landscape"/>
          <w:pgMar w:top="1100" w:right="920" w:bottom="1200" w:left="920" w:header="0" w:footer="1003"/>
          <w:cols w:space="720"/>
        </w:sectPr>
      </w:pPr>
    </w:p>
    <w:p>
      <w:pPr>
        <w:pStyle w:val="BodyText"/>
        <w:rPr>
          <w:b/>
          <w:sz w:val="20"/>
        </w:rPr>
      </w:pPr>
      <w:r>
        <w:pict>
          <v:rect id="_x0000_s1434" style="width:0.4pt;height:21.6pt;margin-top:268.81pt;margin-left:7.52pt;mso-position-horizontal-relative:page;mso-position-vertical-relative:page;position:absolute;z-index:251740160" filled="t" fillcolor="black" stroked="f">
            <v:fill type="solid"/>
          </v:rect>
        </w:pict>
      </w:r>
      <w:r>
        <w:pict>
          <v:rect id="_x0000_s1435" style="width:0.4pt;height:21.58pt;margin-top:406.71pt;margin-left:7.52pt;mso-position-horizontal-relative:page;mso-position-vertical-relative:page;position:absolute;z-index:251741184" filled="t" fillcolor="black" stroked="f">
            <v:fill type="solid"/>
          </v:rect>
        </w:pict>
      </w:r>
      <w:r>
        <w:pict>
          <v:rect id="_x0000_s1436" style="width:0.4pt;height:21.58pt;margin-top:297.8pt;margin-left:7.52pt;mso-position-horizontal-relative:page;mso-position-vertical-relative:page;position:absolute;z-index:251742208"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2296"/>
          <w:jc w:val="left"/>
        </w:trPr>
        <w:tc>
          <w:tcPr>
            <w:tcW w:w="768" w:type="dxa"/>
          </w:tcPr>
          <w:p>
            <w:pPr>
              <w:pStyle w:val="TableParagraph"/>
              <w:rPr>
                <w:sz w:val="18"/>
              </w:rPr>
            </w:pPr>
          </w:p>
        </w:tc>
        <w:tc>
          <w:tcPr>
            <w:tcW w:w="2470" w:type="dxa"/>
          </w:tcPr>
          <w:p>
            <w:pPr>
              <w:pStyle w:val="TableParagraph"/>
              <w:ind w:left="106" w:right="161"/>
              <w:rPr>
                <w:sz w:val="20"/>
              </w:rPr>
            </w:pPr>
            <w:r>
              <w:rPr>
                <w:sz w:val="20"/>
              </w:rPr>
              <w:t>объявлении</w:t>
            </w:r>
            <w:r>
              <w:rPr>
                <w:spacing w:val="-9"/>
                <w:sz w:val="20"/>
              </w:rPr>
              <w:t xml:space="preserve"> </w:t>
            </w:r>
            <w:r>
              <w:rPr>
                <w:sz w:val="20"/>
              </w:rPr>
              <w:t>биосферного резервата «Березинский биосферный</w:t>
            </w:r>
            <w:r>
              <w:rPr>
                <w:spacing w:val="-13"/>
                <w:sz w:val="20"/>
              </w:rPr>
              <w:t xml:space="preserve"> </w:t>
            </w:r>
            <w:r>
              <w:rPr>
                <w:sz w:val="20"/>
              </w:rPr>
              <w:t>заповедник» на</w:t>
            </w:r>
            <w:r>
              <w:rPr>
                <w:spacing w:val="-10"/>
                <w:sz w:val="20"/>
              </w:rPr>
              <w:t xml:space="preserve"> </w:t>
            </w:r>
            <w:r>
              <w:rPr>
                <w:sz w:val="20"/>
              </w:rPr>
              <w:t>национальном</w:t>
            </w:r>
            <w:r>
              <w:rPr>
                <w:spacing w:val="-10"/>
                <w:sz w:val="20"/>
              </w:rPr>
              <w:t xml:space="preserve"> </w:t>
            </w:r>
            <w:r>
              <w:rPr>
                <w:sz w:val="20"/>
              </w:rPr>
              <w:t xml:space="preserve">уровне. </w:t>
            </w:r>
            <w:r>
              <w:rPr>
                <w:spacing w:val="-2"/>
                <w:sz w:val="20"/>
              </w:rPr>
              <w:t xml:space="preserve">Приведение функционального </w:t>
            </w:r>
            <w:r>
              <w:rPr>
                <w:sz w:val="20"/>
              </w:rPr>
              <w:t>зонирования территории резервата в соответствие с законодательством и</w:t>
            </w:r>
          </w:p>
          <w:p>
            <w:pPr>
              <w:pStyle w:val="TableParagraph"/>
              <w:spacing w:line="214" w:lineRule="exact"/>
              <w:ind w:left="106"/>
              <w:rPr>
                <w:sz w:val="20"/>
              </w:rPr>
            </w:pPr>
            <w:r>
              <w:rPr>
                <w:spacing w:val="-2"/>
                <w:sz w:val="20"/>
              </w:rPr>
              <w:t>критериями</w:t>
            </w:r>
            <w:r>
              <w:rPr>
                <w:spacing w:val="6"/>
                <w:sz w:val="20"/>
              </w:rPr>
              <w:t xml:space="preserve"> </w:t>
            </w:r>
            <w:r>
              <w:rPr>
                <w:spacing w:val="-5"/>
                <w:sz w:val="20"/>
              </w:rPr>
              <w:t>МАВ</w:t>
            </w:r>
          </w:p>
        </w:tc>
        <w:tc>
          <w:tcPr>
            <w:tcW w:w="2342" w:type="dxa"/>
          </w:tcPr>
          <w:p>
            <w:pPr>
              <w:pStyle w:val="TableParagraph"/>
              <w:ind w:left="110" w:right="101"/>
              <w:rPr>
                <w:sz w:val="20"/>
              </w:rPr>
            </w:pPr>
            <w:r>
              <w:rPr>
                <w:spacing w:val="-2"/>
                <w:sz w:val="20"/>
              </w:rPr>
              <w:t xml:space="preserve">функциональное </w:t>
            </w:r>
            <w:r>
              <w:rPr>
                <w:sz w:val="20"/>
              </w:rPr>
              <w:t>зонирование</w:t>
            </w:r>
            <w:r>
              <w:rPr>
                <w:spacing w:val="-13"/>
                <w:sz w:val="20"/>
              </w:rPr>
              <w:t xml:space="preserve"> </w:t>
            </w:r>
            <w:r>
              <w:rPr>
                <w:sz w:val="20"/>
              </w:rPr>
              <w:t>территории биосферного</w:t>
            </w:r>
            <w:r>
              <w:rPr>
                <w:spacing w:val="-13"/>
                <w:sz w:val="20"/>
              </w:rPr>
              <w:t xml:space="preserve"> </w:t>
            </w:r>
            <w:r>
              <w:rPr>
                <w:sz w:val="20"/>
              </w:rPr>
              <w:t>резервата</w:t>
            </w:r>
            <w:r>
              <w:rPr>
                <w:spacing w:val="-12"/>
                <w:sz w:val="20"/>
              </w:rPr>
              <w:t xml:space="preserve"> </w:t>
            </w:r>
            <w:r>
              <w:rPr>
                <w:sz w:val="20"/>
              </w:rPr>
              <w:t xml:space="preserve">в соответствии с </w:t>
            </w:r>
            <w:r>
              <w:rPr>
                <w:spacing w:val="-2"/>
                <w:sz w:val="20"/>
              </w:rPr>
              <w:t xml:space="preserve">международными </w:t>
            </w:r>
            <w:r>
              <w:rPr>
                <w:sz w:val="20"/>
              </w:rPr>
              <w:t xml:space="preserve">критериями программы </w:t>
            </w:r>
            <w:r>
              <w:rPr>
                <w:spacing w:val="-4"/>
                <w:sz w:val="20"/>
              </w:rPr>
              <w:t>МАВ</w:t>
            </w:r>
          </w:p>
        </w:tc>
        <w:tc>
          <w:tcPr>
            <w:tcW w:w="2342" w:type="dxa"/>
          </w:tcPr>
          <w:p>
            <w:pPr>
              <w:pStyle w:val="TableParagraph"/>
              <w:spacing w:line="222" w:lineRule="exact"/>
              <w:ind w:left="106"/>
              <w:rPr>
                <w:sz w:val="20"/>
              </w:rPr>
            </w:pPr>
            <w:r>
              <w:rPr>
                <w:spacing w:val="-2"/>
                <w:sz w:val="20"/>
              </w:rPr>
              <w:t>биосферном</w:t>
            </w:r>
            <w:r>
              <w:rPr>
                <w:spacing w:val="5"/>
                <w:sz w:val="20"/>
              </w:rPr>
              <w:t xml:space="preserve"> </w:t>
            </w:r>
            <w:r>
              <w:rPr>
                <w:spacing w:val="-2"/>
                <w:sz w:val="20"/>
              </w:rPr>
              <w:t>резервате</w:t>
            </w:r>
          </w:p>
          <w:p>
            <w:pPr>
              <w:pStyle w:val="TableParagraph"/>
              <w:spacing w:before="1"/>
              <w:ind w:left="106" w:right="109"/>
              <w:rPr>
                <w:sz w:val="20"/>
              </w:rPr>
            </w:pPr>
            <w:r>
              <w:rPr>
                <w:spacing w:val="-2"/>
                <w:sz w:val="20"/>
              </w:rPr>
              <w:t xml:space="preserve">«Березинский биосферный заповедник», </w:t>
            </w:r>
            <w:r>
              <w:rPr>
                <w:sz w:val="20"/>
              </w:rPr>
              <w:t xml:space="preserve">разработано его </w:t>
            </w:r>
            <w:r>
              <w:rPr>
                <w:spacing w:val="-2"/>
                <w:sz w:val="20"/>
              </w:rPr>
              <w:t>функциональное зонирование, соответствующее требованиям</w:t>
            </w:r>
            <w:r>
              <w:rPr>
                <w:spacing w:val="-4"/>
                <w:sz w:val="20"/>
              </w:rPr>
              <w:t xml:space="preserve"> </w:t>
            </w:r>
            <w:r>
              <w:rPr>
                <w:spacing w:val="-2"/>
                <w:sz w:val="20"/>
              </w:rPr>
              <w:t>программы</w:t>
            </w:r>
          </w:p>
          <w:p>
            <w:pPr>
              <w:pStyle w:val="TableParagraph"/>
              <w:spacing w:line="213" w:lineRule="exact"/>
              <w:ind w:left="106"/>
              <w:rPr>
                <w:sz w:val="20"/>
              </w:rPr>
            </w:pPr>
            <w:r>
              <w:rPr>
                <w:spacing w:val="-2"/>
                <w:sz w:val="20"/>
              </w:rPr>
              <w:t xml:space="preserve">ЮНЕСКО </w:t>
            </w:r>
            <w:r>
              <w:rPr>
                <w:spacing w:val="-4"/>
                <w:sz w:val="20"/>
              </w:rPr>
              <w:t>«МАВ»</w:t>
            </w:r>
          </w:p>
        </w:tc>
        <w:tc>
          <w:tcPr>
            <w:tcW w:w="1870" w:type="dxa"/>
          </w:tcPr>
          <w:p>
            <w:pPr>
              <w:pStyle w:val="TableParagraph"/>
              <w:ind w:left="106"/>
              <w:rPr>
                <w:sz w:val="20"/>
              </w:rPr>
            </w:pPr>
            <w:r>
              <w:rPr>
                <w:spacing w:val="-2"/>
                <w:sz w:val="20"/>
              </w:rPr>
              <w:t>НАН</w:t>
            </w:r>
            <w:r>
              <w:rPr>
                <w:spacing w:val="-11"/>
                <w:sz w:val="20"/>
              </w:rPr>
              <w:t xml:space="preserve"> </w:t>
            </w:r>
            <w:r>
              <w:rPr>
                <w:spacing w:val="-2"/>
                <w:sz w:val="20"/>
              </w:rPr>
              <w:t>Беларуси, Минский облисполком, Витебский облисполком</w:t>
            </w:r>
          </w:p>
        </w:tc>
        <w:tc>
          <w:tcPr>
            <w:tcW w:w="1210" w:type="dxa"/>
          </w:tcPr>
          <w:p>
            <w:pPr>
              <w:pStyle w:val="TableParagraph"/>
              <w:rPr>
                <w:sz w:val="18"/>
              </w:rPr>
            </w:pPr>
          </w:p>
        </w:tc>
        <w:tc>
          <w:tcPr>
            <w:tcW w:w="1870" w:type="dxa"/>
          </w:tcPr>
          <w:p>
            <w:pPr>
              <w:pStyle w:val="TableParagraph"/>
              <w:spacing w:line="222" w:lineRule="exact"/>
              <w:ind w:right="-44"/>
              <w:jc w:val="right"/>
              <w:rPr>
                <w:sz w:val="20"/>
              </w:rPr>
            </w:pPr>
            <w:r>
              <w:rPr>
                <w:sz w:val="20"/>
              </w:rPr>
              <w:t>не</w:t>
            </w:r>
            <w:r>
              <w:rPr>
                <w:spacing w:val="-11"/>
                <w:sz w:val="20"/>
              </w:rPr>
              <w:t xml:space="preserve"> </w:t>
            </w:r>
            <w:r>
              <w:rPr>
                <w:sz w:val="20"/>
              </w:rPr>
              <w:t>требуется</w:t>
            </w:r>
            <w:r>
              <w:rPr>
                <w:spacing w:val="-10"/>
                <w:sz w:val="20"/>
              </w:rPr>
              <w:t xml:space="preserve"> </w:t>
            </w:r>
            <w:r>
              <w:rPr>
                <w:spacing w:val="-4"/>
                <w:sz w:val="20"/>
              </w:rPr>
              <w:t>сред</w:t>
            </w:r>
          </w:p>
        </w:tc>
        <w:tc>
          <w:tcPr>
            <w:tcW w:w="1902" w:type="dxa"/>
          </w:tcPr>
          <w:p>
            <w:pPr>
              <w:pStyle w:val="TableParagraph"/>
              <w:spacing w:line="222" w:lineRule="exact"/>
              <w:ind w:left="24"/>
              <w:rPr>
                <w:sz w:val="20"/>
              </w:rPr>
            </w:pPr>
            <w:r>
              <w:rPr>
                <w:sz w:val="20"/>
              </w:rPr>
              <w:t>ства</w:t>
            </w:r>
            <w:r>
              <w:rPr>
                <w:spacing w:val="-4"/>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381"/>
          <w:jc w:val="left"/>
        </w:trPr>
        <w:tc>
          <w:tcPr>
            <w:tcW w:w="768" w:type="dxa"/>
          </w:tcPr>
          <w:p>
            <w:pPr>
              <w:pStyle w:val="TableParagraph"/>
              <w:ind w:left="95" w:right="183"/>
              <w:jc w:val="center"/>
              <w:rPr>
                <w:b/>
                <w:i/>
                <w:sz w:val="20"/>
              </w:rPr>
            </w:pPr>
            <w:r>
              <w:rPr>
                <w:b/>
                <w:i/>
                <w:spacing w:val="-2"/>
                <w:sz w:val="20"/>
              </w:rPr>
              <w:t>1.2.3.</w:t>
            </w:r>
          </w:p>
        </w:tc>
        <w:tc>
          <w:tcPr>
            <w:tcW w:w="2470" w:type="dxa"/>
          </w:tcPr>
          <w:p>
            <w:pPr>
              <w:pStyle w:val="TableParagraph"/>
              <w:ind w:left="106"/>
              <w:rPr>
                <w:sz w:val="20"/>
              </w:rPr>
            </w:pPr>
            <w:r>
              <w:rPr>
                <w:spacing w:val="-2"/>
                <w:sz w:val="20"/>
              </w:rPr>
              <w:t xml:space="preserve">Создание Координационного совета </w:t>
            </w:r>
            <w:r>
              <w:rPr>
                <w:sz w:val="20"/>
              </w:rPr>
              <w:t>биосферного резервата</w:t>
            </w:r>
          </w:p>
          <w:p>
            <w:pPr>
              <w:pStyle w:val="TableParagraph"/>
              <w:spacing w:line="242" w:lineRule="auto"/>
              <w:ind w:left="106" w:right="161"/>
              <w:rPr>
                <w:sz w:val="20"/>
              </w:rPr>
            </w:pPr>
            <w:r>
              <w:rPr>
                <w:spacing w:val="-2"/>
                <w:sz w:val="20"/>
              </w:rPr>
              <w:t xml:space="preserve">«Березинский </w:t>
            </w:r>
            <w:r>
              <w:rPr>
                <w:sz w:val="20"/>
              </w:rPr>
              <w:t>биосферный</w:t>
            </w:r>
            <w:r>
              <w:rPr>
                <w:spacing w:val="-13"/>
                <w:sz w:val="20"/>
              </w:rPr>
              <w:t xml:space="preserve"> </w:t>
            </w:r>
            <w:r>
              <w:rPr>
                <w:sz w:val="20"/>
              </w:rPr>
              <w:t>заповедник»</w:t>
            </w:r>
          </w:p>
        </w:tc>
        <w:tc>
          <w:tcPr>
            <w:tcW w:w="2342" w:type="dxa"/>
          </w:tcPr>
          <w:p>
            <w:pPr>
              <w:pStyle w:val="TableParagraph"/>
              <w:ind w:left="110" w:right="127"/>
              <w:rPr>
                <w:sz w:val="20"/>
              </w:rPr>
            </w:pPr>
            <w:r>
              <w:rPr>
                <w:sz w:val="20"/>
              </w:rPr>
              <w:t xml:space="preserve">Управлять и </w:t>
            </w:r>
            <w:r>
              <w:rPr>
                <w:spacing w:val="-2"/>
                <w:sz w:val="20"/>
              </w:rPr>
              <w:t xml:space="preserve">координировать деятельность заинтересованных </w:t>
            </w:r>
            <w:r>
              <w:rPr>
                <w:sz w:val="20"/>
              </w:rPr>
              <w:t>сторон</w:t>
            </w:r>
            <w:r>
              <w:rPr>
                <w:spacing w:val="-13"/>
                <w:sz w:val="20"/>
              </w:rPr>
              <w:t xml:space="preserve"> </w:t>
            </w:r>
            <w:r>
              <w:rPr>
                <w:sz w:val="20"/>
              </w:rPr>
              <w:t>на</w:t>
            </w:r>
            <w:r>
              <w:rPr>
                <w:spacing w:val="-12"/>
                <w:sz w:val="20"/>
              </w:rPr>
              <w:t xml:space="preserve"> </w:t>
            </w:r>
            <w:r>
              <w:rPr>
                <w:sz w:val="20"/>
              </w:rPr>
              <w:t>территории</w:t>
            </w:r>
          </w:p>
          <w:p>
            <w:pPr>
              <w:pStyle w:val="TableParagraph"/>
              <w:spacing w:line="215" w:lineRule="exact"/>
              <w:ind w:left="110"/>
              <w:rPr>
                <w:sz w:val="20"/>
              </w:rPr>
            </w:pPr>
            <w:r>
              <w:rPr>
                <w:w w:val="95"/>
                <w:sz w:val="20"/>
              </w:rPr>
              <w:t>биосферного</w:t>
            </w:r>
            <w:r>
              <w:rPr>
                <w:spacing w:val="38"/>
                <w:sz w:val="20"/>
              </w:rPr>
              <w:t xml:space="preserve"> </w:t>
            </w:r>
            <w:r>
              <w:rPr>
                <w:spacing w:val="-2"/>
                <w:sz w:val="20"/>
              </w:rPr>
              <w:t>резервата</w:t>
            </w:r>
          </w:p>
        </w:tc>
        <w:tc>
          <w:tcPr>
            <w:tcW w:w="2342" w:type="dxa"/>
          </w:tcPr>
          <w:p>
            <w:pPr>
              <w:pStyle w:val="TableParagraph"/>
              <w:ind w:left="106" w:right="127"/>
              <w:rPr>
                <w:sz w:val="20"/>
              </w:rPr>
            </w:pPr>
            <w:r>
              <w:rPr>
                <w:sz w:val="20"/>
              </w:rPr>
              <w:t xml:space="preserve">Утвержден состав </w:t>
            </w:r>
            <w:r>
              <w:rPr>
                <w:spacing w:val="-2"/>
                <w:sz w:val="20"/>
              </w:rPr>
              <w:t xml:space="preserve">Координационного </w:t>
            </w:r>
            <w:r>
              <w:rPr>
                <w:sz w:val="20"/>
              </w:rPr>
              <w:t>совета, подготовлен проект</w:t>
            </w:r>
            <w:r>
              <w:rPr>
                <w:spacing w:val="-13"/>
                <w:sz w:val="20"/>
              </w:rPr>
              <w:t xml:space="preserve"> </w:t>
            </w:r>
            <w:r>
              <w:rPr>
                <w:sz w:val="20"/>
              </w:rPr>
              <w:t>Положения</w:t>
            </w:r>
            <w:r>
              <w:rPr>
                <w:spacing w:val="-12"/>
                <w:sz w:val="20"/>
              </w:rPr>
              <w:t xml:space="preserve"> </w:t>
            </w:r>
            <w:r>
              <w:rPr>
                <w:sz w:val="20"/>
              </w:rPr>
              <w:t xml:space="preserve">о </w:t>
            </w:r>
            <w:r>
              <w:rPr>
                <w:spacing w:val="-2"/>
                <w:sz w:val="20"/>
              </w:rPr>
              <w:t>Координационном</w:t>
            </w:r>
          </w:p>
          <w:p>
            <w:pPr>
              <w:pStyle w:val="TableParagraph"/>
              <w:spacing w:line="215" w:lineRule="exact"/>
              <w:ind w:left="106"/>
              <w:rPr>
                <w:sz w:val="20"/>
              </w:rPr>
            </w:pPr>
            <w:r>
              <w:rPr>
                <w:spacing w:val="-2"/>
                <w:sz w:val="20"/>
              </w:rPr>
              <w:t>совете</w:t>
            </w:r>
          </w:p>
        </w:tc>
        <w:tc>
          <w:tcPr>
            <w:tcW w:w="1870" w:type="dxa"/>
          </w:tcPr>
          <w:p>
            <w:pPr>
              <w:pStyle w:val="TableParagraph"/>
              <w:spacing w:line="225" w:lineRule="exact"/>
              <w:ind w:left="106"/>
              <w:rPr>
                <w:sz w:val="20"/>
              </w:rPr>
            </w:pPr>
            <w:r>
              <w:rPr>
                <w:spacing w:val="-4"/>
                <w:sz w:val="20"/>
              </w:rPr>
              <w:t>ГПУ,</w:t>
            </w:r>
          </w:p>
          <w:p>
            <w:pPr>
              <w:pStyle w:val="TableParagraph"/>
              <w:ind w:left="106" w:right="146"/>
              <w:rPr>
                <w:sz w:val="20"/>
              </w:rPr>
            </w:pPr>
            <w:r>
              <w:rPr>
                <w:color w:val="1F2023"/>
                <w:spacing w:val="-2"/>
                <w:sz w:val="20"/>
              </w:rPr>
              <w:t>Национальный комитет программы ЮНЕСКО</w:t>
            </w:r>
            <w:r>
              <w:rPr>
                <w:color w:val="1F2023"/>
                <w:spacing w:val="-11"/>
                <w:sz w:val="20"/>
              </w:rPr>
              <w:t xml:space="preserve"> </w:t>
            </w:r>
            <w:r>
              <w:rPr>
                <w:color w:val="1F2023"/>
                <w:spacing w:val="-2"/>
                <w:sz w:val="20"/>
              </w:rPr>
              <w:t>«МАВ»</w:t>
            </w:r>
          </w:p>
        </w:tc>
        <w:tc>
          <w:tcPr>
            <w:tcW w:w="1210" w:type="dxa"/>
          </w:tcPr>
          <w:p>
            <w:pPr>
              <w:pStyle w:val="TableParagraph"/>
              <w:spacing w:line="226" w:lineRule="exact"/>
              <w:ind w:left="107"/>
              <w:rPr>
                <w:sz w:val="20"/>
              </w:rPr>
            </w:pPr>
            <w:r>
              <w:rPr>
                <w:sz w:val="20"/>
              </w:rPr>
              <w:t>2024‒2025</w:t>
            </w:r>
            <w:r>
              <w:rPr>
                <w:spacing w:val="-10"/>
                <w:sz w:val="20"/>
              </w:rPr>
              <w:t xml:space="preserve"> ф</w:t>
            </w:r>
          </w:p>
        </w:tc>
        <w:tc>
          <w:tcPr>
            <w:tcW w:w="1870" w:type="dxa"/>
          </w:tcPr>
          <w:p>
            <w:pPr>
              <w:pStyle w:val="TableParagraph"/>
              <w:spacing w:line="225" w:lineRule="exact"/>
              <w:ind w:left="-26"/>
              <w:rPr>
                <w:sz w:val="20"/>
              </w:rPr>
            </w:pPr>
            <w:r>
              <w:rPr>
                <w:spacing w:val="-2"/>
                <w:sz w:val="20"/>
              </w:rPr>
              <w:t>инансирование</w:t>
            </w:r>
          </w:p>
          <w:p>
            <w:pPr>
              <w:pStyle w:val="TableParagraph"/>
              <w:spacing w:line="229" w:lineRule="exact"/>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37"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14774" w:type="dxa"/>
            <w:gridSpan w:val="8"/>
          </w:tcPr>
          <w:p>
            <w:pPr>
              <w:pStyle w:val="TableParagraph"/>
              <w:spacing w:line="226" w:lineRule="exact"/>
              <w:ind w:left="107"/>
              <w:rPr>
                <w:b/>
                <w:sz w:val="20"/>
              </w:rPr>
            </w:pPr>
            <w:r>
              <w:rPr>
                <w:b/>
                <w:spacing w:val="-2"/>
                <w:sz w:val="20"/>
              </w:rPr>
              <w:t>Направление</w:t>
            </w:r>
            <w:r>
              <w:rPr>
                <w:b/>
                <w:spacing w:val="7"/>
                <w:sz w:val="20"/>
              </w:rPr>
              <w:t xml:space="preserve"> </w:t>
            </w:r>
            <w:r>
              <w:rPr>
                <w:b/>
                <w:spacing w:val="-4"/>
                <w:sz w:val="20"/>
              </w:rPr>
              <w:t>1.3.</w:t>
            </w:r>
          </w:p>
          <w:p>
            <w:pPr>
              <w:pStyle w:val="TableParagraph"/>
              <w:spacing w:line="228" w:lineRule="exact"/>
              <w:ind w:left="107" w:right="86"/>
              <w:rPr>
                <w:b/>
                <w:sz w:val="20"/>
              </w:rPr>
            </w:pPr>
            <w:r>
              <w:rPr>
                <w:b/>
                <w:sz w:val="20"/>
              </w:rPr>
              <w:t>Обеспечение</w:t>
            </w:r>
            <w:r>
              <w:rPr>
                <w:b/>
                <w:spacing w:val="-5"/>
                <w:sz w:val="20"/>
              </w:rPr>
              <w:t xml:space="preserve"> </w:t>
            </w:r>
            <w:r>
              <w:rPr>
                <w:b/>
                <w:sz w:val="20"/>
              </w:rPr>
              <w:t>естественного</w:t>
            </w:r>
            <w:r>
              <w:rPr>
                <w:b/>
                <w:spacing w:val="-5"/>
                <w:sz w:val="20"/>
              </w:rPr>
              <w:t xml:space="preserve"> </w:t>
            </w:r>
            <w:r>
              <w:rPr>
                <w:b/>
                <w:sz w:val="20"/>
              </w:rPr>
              <w:t>течения</w:t>
            </w:r>
            <w:r>
              <w:rPr>
                <w:b/>
                <w:spacing w:val="-5"/>
                <w:sz w:val="20"/>
              </w:rPr>
              <w:t xml:space="preserve"> </w:t>
            </w:r>
            <w:r>
              <w:rPr>
                <w:b/>
                <w:sz w:val="20"/>
              </w:rPr>
              <w:t>природных</w:t>
            </w:r>
            <w:r>
              <w:rPr>
                <w:b/>
                <w:spacing w:val="-5"/>
                <w:sz w:val="20"/>
              </w:rPr>
              <w:t xml:space="preserve"> </w:t>
            </w:r>
            <w:r>
              <w:rPr>
                <w:b/>
                <w:sz w:val="20"/>
              </w:rPr>
              <w:t>процессов</w:t>
            </w:r>
            <w:r>
              <w:rPr>
                <w:b/>
                <w:spacing w:val="-5"/>
                <w:sz w:val="20"/>
              </w:rPr>
              <w:t xml:space="preserve"> </w:t>
            </w:r>
            <w:r>
              <w:rPr>
                <w:b/>
                <w:sz w:val="20"/>
              </w:rPr>
              <w:t>и</w:t>
            </w:r>
            <w:r>
              <w:rPr>
                <w:b/>
                <w:spacing w:val="-5"/>
                <w:sz w:val="20"/>
              </w:rPr>
              <w:t xml:space="preserve"> </w:t>
            </w:r>
            <w:r>
              <w:rPr>
                <w:b/>
                <w:sz w:val="20"/>
              </w:rPr>
              <w:t>устойчивого</w:t>
            </w:r>
            <w:r>
              <w:rPr>
                <w:b/>
                <w:spacing w:val="-5"/>
                <w:sz w:val="20"/>
              </w:rPr>
              <w:t xml:space="preserve"> </w:t>
            </w:r>
            <w:r>
              <w:rPr>
                <w:b/>
                <w:sz w:val="20"/>
              </w:rPr>
              <w:t>существования</w:t>
            </w:r>
            <w:r>
              <w:rPr>
                <w:b/>
                <w:spacing w:val="-5"/>
                <w:sz w:val="20"/>
              </w:rPr>
              <w:t xml:space="preserve"> </w:t>
            </w:r>
            <w:r>
              <w:rPr>
                <w:b/>
                <w:sz w:val="20"/>
              </w:rPr>
              <w:t>природного</w:t>
            </w:r>
            <w:r>
              <w:rPr>
                <w:b/>
                <w:spacing w:val="-5"/>
                <w:sz w:val="20"/>
              </w:rPr>
              <w:t xml:space="preserve"> </w:t>
            </w:r>
            <w:r>
              <w:rPr>
                <w:b/>
                <w:sz w:val="20"/>
              </w:rPr>
              <w:t>комплекса</w:t>
            </w:r>
            <w:r>
              <w:rPr>
                <w:b/>
                <w:spacing w:val="-5"/>
                <w:sz w:val="20"/>
              </w:rPr>
              <w:t xml:space="preserve"> </w:t>
            </w:r>
            <w:r>
              <w:rPr>
                <w:b/>
                <w:sz w:val="20"/>
              </w:rPr>
              <w:t>заповедника</w:t>
            </w:r>
            <w:r>
              <w:rPr>
                <w:b/>
                <w:spacing w:val="-5"/>
                <w:sz w:val="20"/>
              </w:rPr>
              <w:t xml:space="preserve"> </w:t>
            </w:r>
            <w:r>
              <w:rPr>
                <w:b/>
                <w:sz w:val="20"/>
              </w:rPr>
              <w:t>посредством</w:t>
            </w:r>
            <w:r>
              <w:rPr>
                <w:b/>
                <w:spacing w:val="-5"/>
                <w:sz w:val="20"/>
              </w:rPr>
              <w:t xml:space="preserve"> </w:t>
            </w:r>
            <w:r>
              <w:rPr>
                <w:b/>
                <w:sz w:val="20"/>
              </w:rPr>
              <w:t>снижения негативного воздействия внутренних и внешних факторов</w:t>
            </w:r>
          </w:p>
        </w:tc>
      </w:tr>
      <w:tr>
        <w:tblPrEx>
          <w:tblW w:w="0" w:type="auto"/>
          <w:jc w:val="left"/>
          <w:tblInd w:w="115" w:type="dxa"/>
          <w:tblLayout w:type="fixed"/>
          <w:tblCellMar>
            <w:top w:w="0" w:type="dxa"/>
            <w:left w:w="0" w:type="dxa"/>
            <w:bottom w:w="0" w:type="dxa"/>
            <w:right w:w="0" w:type="dxa"/>
          </w:tblCellMar>
          <w:tblLook w:val="01E0"/>
        </w:tblPrEx>
        <w:trPr>
          <w:trHeight w:val="2528"/>
          <w:jc w:val="left"/>
        </w:trPr>
        <w:tc>
          <w:tcPr>
            <w:tcW w:w="14774" w:type="dxa"/>
            <w:gridSpan w:val="8"/>
          </w:tcPr>
          <w:p>
            <w:pPr>
              <w:pStyle w:val="TableParagraph"/>
              <w:spacing w:line="225" w:lineRule="exact"/>
              <w:ind w:left="107"/>
              <w:rPr>
                <w:b/>
                <w:sz w:val="20"/>
              </w:rPr>
            </w:pPr>
            <w:r>
              <w:rPr>
                <w:b/>
                <w:spacing w:val="-2"/>
                <w:sz w:val="20"/>
              </w:rPr>
              <w:t>Планируется</w:t>
            </w:r>
            <w:r>
              <w:rPr>
                <w:b/>
                <w:spacing w:val="2"/>
                <w:sz w:val="20"/>
              </w:rPr>
              <w:t xml:space="preserve"> </w:t>
            </w:r>
            <w:r>
              <w:rPr>
                <w:b/>
                <w:spacing w:val="-2"/>
                <w:sz w:val="20"/>
              </w:rPr>
              <w:t>решение</w:t>
            </w:r>
            <w:r>
              <w:rPr>
                <w:b/>
                <w:spacing w:val="3"/>
                <w:sz w:val="20"/>
              </w:rPr>
              <w:t xml:space="preserve"> </w:t>
            </w:r>
            <w:r>
              <w:rPr>
                <w:b/>
                <w:spacing w:val="-2"/>
                <w:sz w:val="20"/>
              </w:rPr>
              <w:t>следующих</w:t>
            </w:r>
            <w:r>
              <w:rPr>
                <w:b/>
                <w:spacing w:val="3"/>
                <w:sz w:val="20"/>
              </w:rPr>
              <w:t xml:space="preserve"> </w:t>
            </w:r>
            <w:r>
              <w:rPr>
                <w:b/>
                <w:spacing w:val="-2"/>
                <w:sz w:val="20"/>
              </w:rPr>
              <w:t>задач:</w:t>
            </w:r>
          </w:p>
          <w:p>
            <w:pPr>
              <w:pStyle w:val="TableParagraph"/>
              <w:numPr>
                <w:ilvl w:val="0"/>
                <w:numId w:val="77"/>
              </w:numPr>
              <w:tabs>
                <w:tab w:val="left" w:pos="673"/>
              </w:tabs>
              <w:spacing w:before="0" w:after="0" w:line="228" w:lineRule="exact"/>
              <w:ind w:left="672" w:right="0" w:hanging="206"/>
              <w:jc w:val="left"/>
              <w:rPr>
                <w:sz w:val="20"/>
              </w:rPr>
            </w:pPr>
            <w:r>
              <w:rPr>
                <w:spacing w:val="-2"/>
                <w:sz w:val="20"/>
              </w:rPr>
              <w:t>Уменьшить</w:t>
            </w:r>
            <w:r>
              <w:rPr>
                <w:spacing w:val="3"/>
                <w:sz w:val="20"/>
              </w:rPr>
              <w:t xml:space="preserve"> </w:t>
            </w:r>
            <w:r>
              <w:rPr>
                <w:spacing w:val="-2"/>
                <w:sz w:val="20"/>
              </w:rPr>
              <w:t>негативное</w:t>
            </w:r>
            <w:r>
              <w:rPr>
                <w:spacing w:val="3"/>
                <w:sz w:val="20"/>
              </w:rPr>
              <w:t xml:space="preserve"> </w:t>
            </w:r>
            <w:r>
              <w:rPr>
                <w:spacing w:val="-2"/>
                <w:sz w:val="20"/>
              </w:rPr>
              <w:t>антропогенное</w:t>
            </w:r>
            <w:r>
              <w:rPr>
                <w:spacing w:val="3"/>
                <w:sz w:val="20"/>
              </w:rPr>
              <w:t xml:space="preserve"> </w:t>
            </w:r>
            <w:r>
              <w:rPr>
                <w:spacing w:val="-2"/>
                <w:sz w:val="20"/>
              </w:rPr>
              <w:t>воздействие</w:t>
            </w:r>
            <w:r>
              <w:rPr>
                <w:spacing w:val="3"/>
                <w:sz w:val="20"/>
              </w:rPr>
              <w:t xml:space="preserve"> </w:t>
            </w:r>
            <w:r>
              <w:rPr>
                <w:spacing w:val="-2"/>
                <w:sz w:val="20"/>
              </w:rPr>
              <w:t>природопользования</w:t>
            </w:r>
            <w:r>
              <w:rPr>
                <w:spacing w:val="3"/>
                <w:sz w:val="20"/>
              </w:rPr>
              <w:t xml:space="preserve"> </w:t>
            </w:r>
            <w:r>
              <w:rPr>
                <w:spacing w:val="-2"/>
                <w:sz w:val="20"/>
              </w:rPr>
              <w:t>и</w:t>
            </w:r>
            <w:r>
              <w:rPr>
                <w:spacing w:val="3"/>
                <w:sz w:val="20"/>
              </w:rPr>
              <w:t xml:space="preserve"> </w:t>
            </w:r>
            <w:r>
              <w:rPr>
                <w:spacing w:val="-2"/>
                <w:sz w:val="20"/>
              </w:rPr>
              <w:t>экологического</w:t>
            </w:r>
            <w:r>
              <w:rPr>
                <w:spacing w:val="3"/>
                <w:sz w:val="20"/>
              </w:rPr>
              <w:t xml:space="preserve"> </w:t>
            </w:r>
            <w:r>
              <w:rPr>
                <w:spacing w:val="-2"/>
                <w:sz w:val="20"/>
              </w:rPr>
              <w:t>туризма</w:t>
            </w:r>
            <w:r>
              <w:rPr>
                <w:spacing w:val="3"/>
                <w:sz w:val="20"/>
              </w:rPr>
              <w:t xml:space="preserve"> </w:t>
            </w:r>
            <w:r>
              <w:rPr>
                <w:spacing w:val="-2"/>
                <w:sz w:val="20"/>
              </w:rPr>
              <w:t>на</w:t>
            </w:r>
            <w:r>
              <w:rPr>
                <w:spacing w:val="3"/>
                <w:sz w:val="20"/>
              </w:rPr>
              <w:t xml:space="preserve"> </w:t>
            </w:r>
            <w:r>
              <w:rPr>
                <w:spacing w:val="-2"/>
                <w:sz w:val="20"/>
              </w:rPr>
              <w:t>наиболее</w:t>
            </w:r>
            <w:r>
              <w:rPr>
                <w:spacing w:val="3"/>
                <w:sz w:val="20"/>
              </w:rPr>
              <w:t xml:space="preserve"> </w:t>
            </w:r>
            <w:r>
              <w:rPr>
                <w:spacing w:val="-2"/>
                <w:sz w:val="20"/>
              </w:rPr>
              <w:t>уязвимых</w:t>
            </w:r>
            <w:r>
              <w:rPr>
                <w:spacing w:val="3"/>
                <w:sz w:val="20"/>
              </w:rPr>
              <w:t xml:space="preserve"> </w:t>
            </w:r>
            <w:r>
              <w:rPr>
                <w:spacing w:val="-2"/>
                <w:sz w:val="20"/>
              </w:rPr>
              <w:t>участках</w:t>
            </w:r>
            <w:r>
              <w:rPr>
                <w:spacing w:val="3"/>
                <w:sz w:val="20"/>
              </w:rPr>
              <w:t xml:space="preserve"> </w:t>
            </w:r>
            <w:r>
              <w:rPr>
                <w:spacing w:val="-2"/>
                <w:sz w:val="20"/>
              </w:rPr>
              <w:t>территории</w:t>
            </w:r>
            <w:r>
              <w:rPr>
                <w:spacing w:val="3"/>
                <w:sz w:val="20"/>
              </w:rPr>
              <w:t xml:space="preserve"> </w:t>
            </w:r>
            <w:r>
              <w:rPr>
                <w:spacing w:val="-2"/>
                <w:sz w:val="20"/>
              </w:rPr>
              <w:t>заповедника.</w:t>
            </w:r>
          </w:p>
          <w:p>
            <w:pPr>
              <w:pStyle w:val="TableParagraph"/>
              <w:numPr>
                <w:ilvl w:val="0"/>
                <w:numId w:val="77"/>
              </w:numPr>
              <w:tabs>
                <w:tab w:val="left" w:pos="673"/>
              </w:tabs>
              <w:spacing w:before="0" w:after="0" w:line="229" w:lineRule="exact"/>
              <w:ind w:left="672" w:right="0" w:hanging="206"/>
              <w:jc w:val="left"/>
              <w:rPr>
                <w:sz w:val="20"/>
              </w:rPr>
            </w:pPr>
            <w:r>
              <w:rPr>
                <w:spacing w:val="-2"/>
                <w:sz w:val="20"/>
              </w:rPr>
              <w:t>Снизить</w:t>
            </w:r>
            <w:r>
              <w:rPr>
                <w:spacing w:val="3"/>
                <w:sz w:val="20"/>
              </w:rPr>
              <w:t xml:space="preserve"> </w:t>
            </w:r>
            <w:r>
              <w:rPr>
                <w:spacing w:val="-2"/>
                <w:sz w:val="20"/>
              </w:rPr>
              <w:t>негативное</w:t>
            </w:r>
            <w:r>
              <w:rPr>
                <w:spacing w:val="3"/>
                <w:sz w:val="20"/>
              </w:rPr>
              <w:t xml:space="preserve"> </w:t>
            </w:r>
            <w:r>
              <w:rPr>
                <w:spacing w:val="-2"/>
                <w:sz w:val="20"/>
              </w:rPr>
              <w:t>воздействие</w:t>
            </w:r>
            <w:r>
              <w:rPr>
                <w:spacing w:val="3"/>
                <w:sz w:val="20"/>
              </w:rPr>
              <w:t xml:space="preserve"> </w:t>
            </w:r>
            <w:r>
              <w:rPr>
                <w:spacing w:val="-2"/>
                <w:sz w:val="20"/>
              </w:rPr>
              <w:t>автомобильного</w:t>
            </w:r>
            <w:r>
              <w:rPr>
                <w:spacing w:val="3"/>
                <w:sz w:val="20"/>
              </w:rPr>
              <w:t xml:space="preserve"> </w:t>
            </w:r>
            <w:r>
              <w:rPr>
                <w:spacing w:val="-2"/>
                <w:sz w:val="20"/>
              </w:rPr>
              <w:t>движения</w:t>
            </w:r>
            <w:r>
              <w:rPr>
                <w:spacing w:val="3"/>
                <w:sz w:val="20"/>
              </w:rPr>
              <w:t xml:space="preserve"> </w:t>
            </w:r>
            <w:r>
              <w:rPr>
                <w:spacing w:val="-2"/>
                <w:sz w:val="20"/>
              </w:rPr>
              <w:t>по</w:t>
            </w:r>
            <w:r>
              <w:rPr>
                <w:spacing w:val="3"/>
                <w:sz w:val="20"/>
              </w:rPr>
              <w:t xml:space="preserve"> </w:t>
            </w:r>
            <w:r>
              <w:rPr>
                <w:spacing w:val="-2"/>
                <w:sz w:val="20"/>
              </w:rPr>
              <w:t>трассе</w:t>
            </w:r>
            <w:r>
              <w:rPr>
                <w:spacing w:val="4"/>
                <w:sz w:val="20"/>
              </w:rPr>
              <w:t xml:space="preserve"> </w:t>
            </w:r>
            <w:r>
              <w:rPr>
                <w:spacing w:val="-2"/>
                <w:sz w:val="20"/>
              </w:rPr>
              <w:t>М-3</w:t>
            </w:r>
            <w:r>
              <w:rPr>
                <w:spacing w:val="3"/>
                <w:sz w:val="20"/>
              </w:rPr>
              <w:t xml:space="preserve"> </w:t>
            </w:r>
            <w:r>
              <w:rPr>
                <w:spacing w:val="-2"/>
                <w:sz w:val="20"/>
              </w:rPr>
              <w:t>на</w:t>
            </w:r>
            <w:r>
              <w:rPr>
                <w:spacing w:val="3"/>
                <w:sz w:val="20"/>
              </w:rPr>
              <w:t xml:space="preserve"> </w:t>
            </w:r>
            <w:r>
              <w:rPr>
                <w:spacing w:val="-2"/>
                <w:sz w:val="20"/>
              </w:rPr>
              <w:t>охраняемые</w:t>
            </w:r>
            <w:r>
              <w:rPr>
                <w:spacing w:val="3"/>
                <w:sz w:val="20"/>
              </w:rPr>
              <w:t xml:space="preserve"> </w:t>
            </w:r>
            <w:r>
              <w:rPr>
                <w:spacing w:val="-2"/>
                <w:sz w:val="20"/>
              </w:rPr>
              <w:t>экосистемы</w:t>
            </w:r>
            <w:r>
              <w:rPr>
                <w:spacing w:val="3"/>
                <w:sz w:val="20"/>
              </w:rPr>
              <w:t xml:space="preserve"> </w:t>
            </w:r>
            <w:r>
              <w:rPr>
                <w:spacing w:val="-2"/>
                <w:sz w:val="20"/>
              </w:rPr>
              <w:t>Березинского</w:t>
            </w:r>
            <w:r>
              <w:rPr>
                <w:spacing w:val="3"/>
                <w:sz w:val="20"/>
              </w:rPr>
              <w:t xml:space="preserve"> </w:t>
            </w:r>
            <w:r>
              <w:rPr>
                <w:spacing w:val="-2"/>
                <w:sz w:val="20"/>
              </w:rPr>
              <w:t>биосферного</w:t>
            </w:r>
            <w:r>
              <w:rPr>
                <w:spacing w:val="3"/>
                <w:sz w:val="20"/>
              </w:rPr>
              <w:t xml:space="preserve"> </w:t>
            </w:r>
            <w:r>
              <w:rPr>
                <w:spacing w:val="-2"/>
                <w:sz w:val="20"/>
              </w:rPr>
              <w:t>заповедника.</w:t>
            </w:r>
          </w:p>
          <w:p>
            <w:pPr>
              <w:pStyle w:val="TableParagraph"/>
              <w:numPr>
                <w:ilvl w:val="0"/>
                <w:numId w:val="77"/>
              </w:numPr>
              <w:tabs>
                <w:tab w:val="left" w:pos="673"/>
              </w:tabs>
              <w:spacing w:before="3" w:after="0" w:line="237" w:lineRule="auto"/>
              <w:ind w:left="826" w:right="949" w:hanging="360"/>
              <w:jc w:val="left"/>
              <w:rPr>
                <w:sz w:val="20"/>
              </w:rPr>
            </w:pPr>
            <w:r>
              <w:rPr>
                <w:sz w:val="20"/>
              </w:rPr>
              <w:t>Снизить</w:t>
            </w:r>
            <w:r>
              <w:rPr>
                <w:spacing w:val="-6"/>
                <w:sz w:val="20"/>
              </w:rPr>
              <w:t xml:space="preserve"> </w:t>
            </w:r>
            <w:r>
              <w:rPr>
                <w:sz w:val="20"/>
              </w:rPr>
              <w:t>риск</w:t>
            </w:r>
            <w:r>
              <w:rPr>
                <w:spacing w:val="-6"/>
                <w:sz w:val="20"/>
              </w:rPr>
              <w:t xml:space="preserve"> </w:t>
            </w:r>
            <w:r>
              <w:rPr>
                <w:sz w:val="20"/>
              </w:rPr>
              <w:t>деградации</w:t>
            </w:r>
            <w:r>
              <w:rPr>
                <w:spacing w:val="-6"/>
                <w:sz w:val="20"/>
              </w:rPr>
              <w:t xml:space="preserve"> </w:t>
            </w:r>
            <w:r>
              <w:rPr>
                <w:sz w:val="20"/>
              </w:rPr>
              <w:t>озѐрно-болотных</w:t>
            </w:r>
            <w:r>
              <w:rPr>
                <w:spacing w:val="-6"/>
                <w:sz w:val="20"/>
              </w:rPr>
              <w:t xml:space="preserve"> </w:t>
            </w:r>
            <w:r>
              <w:rPr>
                <w:sz w:val="20"/>
              </w:rPr>
              <w:t>комплексов</w:t>
            </w:r>
            <w:r>
              <w:rPr>
                <w:spacing w:val="-6"/>
                <w:sz w:val="20"/>
              </w:rPr>
              <w:t xml:space="preserve"> </w:t>
            </w:r>
            <w:r>
              <w:rPr>
                <w:sz w:val="20"/>
              </w:rPr>
              <w:t>северной</w:t>
            </w:r>
            <w:r>
              <w:rPr>
                <w:spacing w:val="-6"/>
                <w:sz w:val="20"/>
              </w:rPr>
              <w:t xml:space="preserve"> </w:t>
            </w:r>
            <w:r>
              <w:rPr>
                <w:sz w:val="20"/>
              </w:rPr>
              <w:t>и</w:t>
            </w:r>
            <w:r>
              <w:rPr>
                <w:spacing w:val="-6"/>
                <w:sz w:val="20"/>
              </w:rPr>
              <w:t xml:space="preserve"> </w:t>
            </w:r>
            <w:r>
              <w:rPr>
                <w:sz w:val="20"/>
              </w:rPr>
              <w:t>центральной</w:t>
            </w:r>
            <w:r>
              <w:rPr>
                <w:spacing w:val="-6"/>
                <w:sz w:val="20"/>
              </w:rPr>
              <w:t xml:space="preserve"> </w:t>
            </w:r>
            <w:r>
              <w:rPr>
                <w:sz w:val="20"/>
              </w:rPr>
              <w:t>части</w:t>
            </w:r>
            <w:r>
              <w:rPr>
                <w:spacing w:val="-6"/>
                <w:sz w:val="20"/>
              </w:rPr>
              <w:t xml:space="preserve"> </w:t>
            </w:r>
            <w:r>
              <w:rPr>
                <w:sz w:val="20"/>
              </w:rPr>
              <w:t>Березинского</w:t>
            </w:r>
            <w:r>
              <w:rPr>
                <w:spacing w:val="-6"/>
                <w:sz w:val="20"/>
              </w:rPr>
              <w:t xml:space="preserve"> </w:t>
            </w:r>
            <w:r>
              <w:rPr>
                <w:sz w:val="20"/>
              </w:rPr>
              <w:t>биосферного</w:t>
            </w:r>
            <w:r>
              <w:rPr>
                <w:spacing w:val="-6"/>
                <w:sz w:val="20"/>
              </w:rPr>
              <w:t xml:space="preserve"> </w:t>
            </w:r>
            <w:r>
              <w:rPr>
                <w:sz w:val="20"/>
              </w:rPr>
              <w:t>заповедника</w:t>
            </w:r>
            <w:r>
              <w:rPr>
                <w:spacing w:val="38"/>
                <w:sz w:val="20"/>
              </w:rPr>
              <w:t xml:space="preserve"> </w:t>
            </w:r>
            <w:r>
              <w:rPr>
                <w:sz w:val="20"/>
              </w:rPr>
              <w:t>вследствие</w:t>
            </w:r>
            <w:r>
              <w:rPr>
                <w:spacing w:val="-6"/>
                <w:sz w:val="20"/>
              </w:rPr>
              <w:t xml:space="preserve"> </w:t>
            </w:r>
            <w:r>
              <w:rPr>
                <w:sz w:val="20"/>
              </w:rPr>
              <w:t>изношенности подпорных гидротехнических сооружений</w:t>
            </w:r>
            <w:r>
              <w:rPr>
                <w:spacing w:val="40"/>
                <w:sz w:val="20"/>
              </w:rPr>
              <w:t xml:space="preserve"> </w:t>
            </w:r>
            <w:r>
              <w:rPr>
                <w:sz w:val="20"/>
              </w:rPr>
              <w:t>Березинской водной системы.</w:t>
            </w:r>
          </w:p>
          <w:p>
            <w:pPr>
              <w:pStyle w:val="TableParagraph"/>
              <w:numPr>
                <w:ilvl w:val="0"/>
                <w:numId w:val="77"/>
              </w:numPr>
              <w:tabs>
                <w:tab w:val="left" w:pos="673"/>
              </w:tabs>
              <w:spacing w:before="3" w:after="0" w:line="229" w:lineRule="exact"/>
              <w:ind w:left="672" w:right="0" w:hanging="206"/>
              <w:jc w:val="left"/>
              <w:rPr>
                <w:sz w:val="20"/>
              </w:rPr>
            </w:pPr>
            <w:r>
              <w:rPr>
                <w:spacing w:val="-2"/>
                <w:sz w:val="20"/>
              </w:rPr>
              <w:t>Снизить</w:t>
            </w:r>
            <w:r>
              <w:rPr>
                <w:spacing w:val="3"/>
                <w:sz w:val="20"/>
              </w:rPr>
              <w:t xml:space="preserve"> </w:t>
            </w:r>
            <w:r>
              <w:rPr>
                <w:spacing w:val="-2"/>
                <w:sz w:val="20"/>
              </w:rPr>
              <w:t>негативное</w:t>
            </w:r>
            <w:r>
              <w:rPr>
                <w:spacing w:val="4"/>
                <w:sz w:val="20"/>
              </w:rPr>
              <w:t xml:space="preserve"> </w:t>
            </w:r>
            <w:r>
              <w:rPr>
                <w:spacing w:val="-2"/>
                <w:sz w:val="20"/>
              </w:rPr>
              <w:t>влияние</w:t>
            </w:r>
            <w:r>
              <w:rPr>
                <w:spacing w:val="4"/>
                <w:sz w:val="20"/>
              </w:rPr>
              <w:t xml:space="preserve"> </w:t>
            </w:r>
            <w:r>
              <w:rPr>
                <w:spacing w:val="-2"/>
                <w:sz w:val="20"/>
              </w:rPr>
              <w:t>на</w:t>
            </w:r>
            <w:r>
              <w:rPr>
                <w:spacing w:val="4"/>
                <w:sz w:val="20"/>
              </w:rPr>
              <w:t xml:space="preserve"> </w:t>
            </w:r>
            <w:r>
              <w:rPr>
                <w:spacing w:val="-2"/>
                <w:sz w:val="20"/>
              </w:rPr>
              <w:t>биоразнообразие</w:t>
            </w:r>
            <w:r>
              <w:rPr>
                <w:spacing w:val="4"/>
                <w:sz w:val="20"/>
              </w:rPr>
              <w:t xml:space="preserve"> </w:t>
            </w:r>
            <w:r>
              <w:rPr>
                <w:spacing w:val="-2"/>
                <w:sz w:val="20"/>
              </w:rPr>
              <w:t>процессов</w:t>
            </w:r>
            <w:r>
              <w:rPr>
                <w:spacing w:val="4"/>
                <w:sz w:val="20"/>
              </w:rPr>
              <w:t xml:space="preserve"> </w:t>
            </w:r>
            <w:r>
              <w:rPr>
                <w:spacing w:val="-2"/>
                <w:sz w:val="20"/>
              </w:rPr>
              <w:t>зарастания</w:t>
            </w:r>
            <w:r>
              <w:rPr>
                <w:spacing w:val="4"/>
                <w:sz w:val="20"/>
              </w:rPr>
              <w:t xml:space="preserve"> </w:t>
            </w:r>
            <w:r>
              <w:rPr>
                <w:spacing w:val="-2"/>
                <w:sz w:val="20"/>
              </w:rPr>
              <w:t>пойменных</w:t>
            </w:r>
            <w:r>
              <w:rPr>
                <w:spacing w:val="3"/>
                <w:sz w:val="20"/>
              </w:rPr>
              <w:t xml:space="preserve"> </w:t>
            </w:r>
            <w:r>
              <w:rPr>
                <w:spacing w:val="-2"/>
                <w:sz w:val="20"/>
              </w:rPr>
              <w:t>и</w:t>
            </w:r>
            <w:r>
              <w:rPr>
                <w:spacing w:val="4"/>
                <w:sz w:val="20"/>
              </w:rPr>
              <w:t xml:space="preserve"> </w:t>
            </w:r>
            <w:r>
              <w:rPr>
                <w:spacing w:val="-2"/>
                <w:sz w:val="20"/>
              </w:rPr>
              <w:t>открытых</w:t>
            </w:r>
            <w:r>
              <w:rPr>
                <w:spacing w:val="4"/>
                <w:sz w:val="20"/>
              </w:rPr>
              <w:t xml:space="preserve"> </w:t>
            </w:r>
            <w:r>
              <w:rPr>
                <w:spacing w:val="-2"/>
                <w:sz w:val="20"/>
              </w:rPr>
              <w:t>болотных</w:t>
            </w:r>
            <w:r>
              <w:rPr>
                <w:spacing w:val="4"/>
                <w:sz w:val="20"/>
              </w:rPr>
              <w:t xml:space="preserve"> </w:t>
            </w:r>
            <w:r>
              <w:rPr>
                <w:spacing w:val="-2"/>
                <w:sz w:val="20"/>
              </w:rPr>
              <w:t>биотопов</w:t>
            </w:r>
            <w:r>
              <w:rPr>
                <w:spacing w:val="4"/>
                <w:sz w:val="20"/>
              </w:rPr>
              <w:t xml:space="preserve"> </w:t>
            </w:r>
            <w:r>
              <w:rPr>
                <w:spacing w:val="-2"/>
                <w:sz w:val="20"/>
              </w:rPr>
              <w:t>древесно-кустарниковой</w:t>
            </w:r>
            <w:r>
              <w:rPr>
                <w:spacing w:val="4"/>
                <w:sz w:val="20"/>
              </w:rPr>
              <w:t xml:space="preserve"> </w:t>
            </w:r>
            <w:r>
              <w:rPr>
                <w:spacing w:val="-2"/>
                <w:sz w:val="20"/>
              </w:rPr>
              <w:t>растительностью.</w:t>
            </w:r>
          </w:p>
          <w:p>
            <w:pPr>
              <w:pStyle w:val="TableParagraph"/>
              <w:numPr>
                <w:ilvl w:val="0"/>
                <w:numId w:val="77"/>
              </w:numPr>
              <w:tabs>
                <w:tab w:val="left" w:pos="673"/>
              </w:tabs>
              <w:spacing w:before="0" w:after="0" w:line="229" w:lineRule="exact"/>
              <w:ind w:left="672" w:right="0" w:hanging="206"/>
              <w:jc w:val="left"/>
              <w:rPr>
                <w:sz w:val="20"/>
              </w:rPr>
            </w:pPr>
            <w:r>
              <w:rPr>
                <w:sz w:val="20"/>
              </w:rPr>
              <w:t>Снизить</w:t>
            </w:r>
            <w:r>
              <w:rPr>
                <w:spacing w:val="-13"/>
                <w:sz w:val="20"/>
              </w:rPr>
              <w:t xml:space="preserve"> </w:t>
            </w:r>
            <w:r>
              <w:rPr>
                <w:sz w:val="20"/>
              </w:rPr>
              <w:t>распространение</w:t>
            </w:r>
            <w:r>
              <w:rPr>
                <w:spacing w:val="-12"/>
                <w:sz w:val="20"/>
              </w:rPr>
              <w:t xml:space="preserve"> </w:t>
            </w:r>
            <w:r>
              <w:rPr>
                <w:sz w:val="20"/>
              </w:rPr>
              <w:t>чужеродных</w:t>
            </w:r>
            <w:r>
              <w:rPr>
                <w:spacing w:val="-12"/>
                <w:sz w:val="20"/>
              </w:rPr>
              <w:t xml:space="preserve"> </w:t>
            </w:r>
            <w:r>
              <w:rPr>
                <w:sz w:val="20"/>
              </w:rPr>
              <w:t>агрессивных</w:t>
            </w:r>
            <w:r>
              <w:rPr>
                <w:spacing w:val="-12"/>
                <w:sz w:val="20"/>
              </w:rPr>
              <w:t xml:space="preserve"> </w:t>
            </w:r>
            <w:r>
              <w:rPr>
                <w:sz w:val="20"/>
              </w:rPr>
              <w:t>видов</w:t>
            </w:r>
            <w:r>
              <w:rPr>
                <w:spacing w:val="-12"/>
                <w:sz w:val="20"/>
              </w:rPr>
              <w:t xml:space="preserve"> </w:t>
            </w:r>
            <w:r>
              <w:rPr>
                <w:sz w:val="20"/>
              </w:rPr>
              <w:t>растений</w:t>
            </w:r>
            <w:r>
              <w:rPr>
                <w:spacing w:val="-12"/>
                <w:sz w:val="20"/>
              </w:rPr>
              <w:t xml:space="preserve"> </w:t>
            </w:r>
            <w:r>
              <w:rPr>
                <w:sz w:val="20"/>
              </w:rPr>
              <w:t>на</w:t>
            </w:r>
            <w:r>
              <w:rPr>
                <w:spacing w:val="-12"/>
                <w:sz w:val="20"/>
              </w:rPr>
              <w:t xml:space="preserve"> </w:t>
            </w:r>
            <w:r>
              <w:rPr>
                <w:sz w:val="20"/>
              </w:rPr>
              <w:t>территории</w:t>
            </w:r>
            <w:r>
              <w:rPr>
                <w:spacing w:val="-12"/>
                <w:sz w:val="20"/>
              </w:rPr>
              <w:t xml:space="preserve"> </w:t>
            </w:r>
            <w:r>
              <w:rPr>
                <w:sz w:val="20"/>
              </w:rPr>
              <w:t>Березинского</w:t>
            </w:r>
            <w:r>
              <w:rPr>
                <w:spacing w:val="-12"/>
                <w:sz w:val="20"/>
              </w:rPr>
              <w:t xml:space="preserve"> </w:t>
            </w:r>
            <w:r>
              <w:rPr>
                <w:sz w:val="20"/>
              </w:rPr>
              <w:t>биосферного</w:t>
            </w:r>
            <w:r>
              <w:rPr>
                <w:spacing w:val="-12"/>
                <w:sz w:val="20"/>
              </w:rPr>
              <w:t xml:space="preserve"> </w:t>
            </w:r>
            <w:r>
              <w:rPr>
                <w:sz w:val="20"/>
              </w:rPr>
              <w:t>заповедника</w:t>
            </w:r>
            <w:r>
              <w:rPr>
                <w:spacing w:val="28"/>
                <w:sz w:val="20"/>
              </w:rPr>
              <w:t xml:space="preserve"> </w:t>
            </w:r>
            <w:r>
              <w:rPr>
                <w:sz w:val="20"/>
              </w:rPr>
              <w:t>и</w:t>
            </w:r>
            <w:r>
              <w:rPr>
                <w:spacing w:val="-12"/>
                <w:sz w:val="20"/>
              </w:rPr>
              <w:t xml:space="preserve"> </w:t>
            </w:r>
            <w:r>
              <w:rPr>
                <w:sz w:val="20"/>
              </w:rPr>
              <w:t>его</w:t>
            </w:r>
            <w:r>
              <w:rPr>
                <w:spacing w:val="-12"/>
                <w:sz w:val="20"/>
              </w:rPr>
              <w:t xml:space="preserve"> </w:t>
            </w:r>
            <w:r>
              <w:rPr>
                <w:sz w:val="20"/>
              </w:rPr>
              <w:t>охранной</w:t>
            </w:r>
            <w:r>
              <w:rPr>
                <w:spacing w:val="-12"/>
                <w:sz w:val="20"/>
              </w:rPr>
              <w:t xml:space="preserve"> </w:t>
            </w:r>
            <w:r>
              <w:rPr>
                <w:spacing w:val="-2"/>
                <w:sz w:val="20"/>
              </w:rPr>
              <w:t>зоны.</w:t>
            </w:r>
          </w:p>
          <w:p>
            <w:pPr>
              <w:pStyle w:val="TableParagraph"/>
              <w:numPr>
                <w:ilvl w:val="0"/>
                <w:numId w:val="77"/>
              </w:numPr>
              <w:tabs>
                <w:tab w:val="left" w:pos="673"/>
              </w:tabs>
              <w:spacing w:before="2" w:after="0" w:line="229" w:lineRule="exact"/>
              <w:ind w:left="672" w:right="0" w:hanging="206"/>
              <w:jc w:val="left"/>
              <w:rPr>
                <w:sz w:val="20"/>
              </w:rPr>
            </w:pPr>
            <w:r>
              <w:rPr>
                <w:spacing w:val="-2"/>
                <w:sz w:val="20"/>
              </w:rPr>
              <w:t>Оптимизировать</w:t>
            </w:r>
            <w:r>
              <w:rPr>
                <w:spacing w:val="2"/>
                <w:sz w:val="20"/>
              </w:rPr>
              <w:t xml:space="preserve"> </w:t>
            </w:r>
            <w:r>
              <w:rPr>
                <w:spacing w:val="-2"/>
                <w:sz w:val="20"/>
              </w:rPr>
              <w:t>режим</w:t>
            </w:r>
            <w:r>
              <w:rPr>
                <w:spacing w:val="2"/>
                <w:sz w:val="20"/>
              </w:rPr>
              <w:t xml:space="preserve"> </w:t>
            </w:r>
            <w:r>
              <w:rPr>
                <w:spacing w:val="-2"/>
                <w:sz w:val="20"/>
              </w:rPr>
              <w:t>лесопользования</w:t>
            </w:r>
            <w:r>
              <w:rPr>
                <w:spacing w:val="3"/>
                <w:sz w:val="20"/>
              </w:rPr>
              <w:t xml:space="preserve"> </w:t>
            </w:r>
            <w:r>
              <w:rPr>
                <w:spacing w:val="-2"/>
                <w:sz w:val="20"/>
              </w:rPr>
              <w:t>в</w:t>
            </w:r>
            <w:r>
              <w:rPr>
                <w:spacing w:val="2"/>
                <w:sz w:val="20"/>
              </w:rPr>
              <w:t xml:space="preserve"> </w:t>
            </w:r>
            <w:r>
              <w:rPr>
                <w:spacing w:val="-2"/>
                <w:sz w:val="20"/>
              </w:rPr>
              <w:t>охранной</w:t>
            </w:r>
            <w:r>
              <w:rPr>
                <w:spacing w:val="2"/>
                <w:sz w:val="20"/>
              </w:rPr>
              <w:t xml:space="preserve"> </w:t>
            </w:r>
            <w:r>
              <w:rPr>
                <w:spacing w:val="-2"/>
                <w:sz w:val="20"/>
              </w:rPr>
              <w:t>зоне</w:t>
            </w:r>
            <w:r>
              <w:rPr>
                <w:spacing w:val="3"/>
                <w:sz w:val="20"/>
              </w:rPr>
              <w:t xml:space="preserve"> </w:t>
            </w:r>
            <w:r>
              <w:rPr>
                <w:spacing w:val="-2"/>
                <w:sz w:val="20"/>
              </w:rPr>
              <w:t>с</w:t>
            </w:r>
            <w:r>
              <w:rPr>
                <w:spacing w:val="2"/>
                <w:sz w:val="20"/>
              </w:rPr>
              <w:t xml:space="preserve"> </w:t>
            </w:r>
            <w:r>
              <w:rPr>
                <w:spacing w:val="-2"/>
                <w:sz w:val="20"/>
              </w:rPr>
              <w:t>целями</w:t>
            </w:r>
            <w:r>
              <w:rPr>
                <w:spacing w:val="2"/>
                <w:sz w:val="20"/>
              </w:rPr>
              <w:t xml:space="preserve"> </w:t>
            </w:r>
            <w:r>
              <w:rPr>
                <w:spacing w:val="-2"/>
                <w:sz w:val="20"/>
              </w:rPr>
              <w:t>и</w:t>
            </w:r>
            <w:r>
              <w:rPr>
                <w:spacing w:val="3"/>
                <w:sz w:val="20"/>
              </w:rPr>
              <w:t xml:space="preserve"> </w:t>
            </w:r>
            <w:r>
              <w:rPr>
                <w:spacing w:val="-2"/>
                <w:sz w:val="20"/>
              </w:rPr>
              <w:t>задачами</w:t>
            </w:r>
            <w:r>
              <w:rPr>
                <w:spacing w:val="2"/>
                <w:sz w:val="20"/>
              </w:rPr>
              <w:t xml:space="preserve"> </w:t>
            </w:r>
            <w:r>
              <w:rPr>
                <w:spacing w:val="-2"/>
                <w:sz w:val="20"/>
              </w:rPr>
              <w:t>заповедника</w:t>
            </w:r>
            <w:r>
              <w:rPr>
                <w:spacing w:val="2"/>
                <w:sz w:val="20"/>
              </w:rPr>
              <w:t xml:space="preserve"> </w:t>
            </w:r>
            <w:r>
              <w:rPr>
                <w:spacing w:val="-2"/>
                <w:sz w:val="20"/>
              </w:rPr>
              <w:t>для</w:t>
            </w:r>
            <w:r>
              <w:rPr>
                <w:spacing w:val="3"/>
                <w:sz w:val="20"/>
              </w:rPr>
              <w:t xml:space="preserve"> </w:t>
            </w:r>
            <w:r>
              <w:rPr>
                <w:spacing w:val="-2"/>
                <w:sz w:val="20"/>
              </w:rPr>
              <w:t>достижения</w:t>
            </w:r>
            <w:r>
              <w:rPr>
                <w:spacing w:val="2"/>
                <w:sz w:val="20"/>
              </w:rPr>
              <w:t xml:space="preserve"> </w:t>
            </w:r>
            <w:r>
              <w:rPr>
                <w:spacing w:val="-2"/>
                <w:sz w:val="20"/>
              </w:rPr>
              <w:t>комплексного</w:t>
            </w:r>
            <w:r>
              <w:rPr>
                <w:spacing w:val="2"/>
                <w:sz w:val="20"/>
              </w:rPr>
              <w:t xml:space="preserve"> </w:t>
            </w:r>
            <w:r>
              <w:rPr>
                <w:spacing w:val="-2"/>
                <w:sz w:val="20"/>
              </w:rPr>
              <w:t>эколого-экономического</w:t>
            </w:r>
            <w:r>
              <w:rPr>
                <w:spacing w:val="3"/>
                <w:sz w:val="20"/>
              </w:rPr>
              <w:t xml:space="preserve"> </w:t>
            </w:r>
            <w:r>
              <w:rPr>
                <w:spacing w:val="-2"/>
                <w:sz w:val="20"/>
              </w:rPr>
              <w:t>эффекта.</w:t>
            </w:r>
          </w:p>
          <w:p>
            <w:pPr>
              <w:pStyle w:val="TableParagraph"/>
              <w:numPr>
                <w:ilvl w:val="0"/>
                <w:numId w:val="77"/>
              </w:numPr>
              <w:tabs>
                <w:tab w:val="left" w:pos="673"/>
              </w:tabs>
              <w:spacing w:before="0" w:after="0" w:line="229" w:lineRule="exact"/>
              <w:ind w:left="672" w:right="0" w:hanging="206"/>
              <w:jc w:val="left"/>
              <w:rPr>
                <w:sz w:val="20"/>
              </w:rPr>
            </w:pPr>
            <w:r>
              <w:rPr>
                <w:spacing w:val="-2"/>
                <w:sz w:val="20"/>
              </w:rPr>
              <w:t>Сохранить</w:t>
            </w:r>
            <w:r>
              <w:rPr>
                <w:spacing w:val="4"/>
                <w:sz w:val="20"/>
              </w:rPr>
              <w:t xml:space="preserve"> </w:t>
            </w:r>
            <w:r>
              <w:rPr>
                <w:spacing w:val="-2"/>
                <w:sz w:val="20"/>
              </w:rPr>
              <w:t>биологическое</w:t>
            </w:r>
            <w:r>
              <w:rPr>
                <w:spacing w:val="4"/>
                <w:sz w:val="20"/>
              </w:rPr>
              <w:t xml:space="preserve"> </w:t>
            </w:r>
            <w:r>
              <w:rPr>
                <w:spacing w:val="-2"/>
                <w:sz w:val="20"/>
              </w:rPr>
              <w:t>разнообразие</w:t>
            </w:r>
            <w:r>
              <w:rPr>
                <w:spacing w:val="5"/>
                <w:sz w:val="20"/>
              </w:rPr>
              <w:t xml:space="preserve"> </w:t>
            </w:r>
            <w:r>
              <w:rPr>
                <w:spacing w:val="-2"/>
                <w:sz w:val="20"/>
              </w:rPr>
              <w:t>в</w:t>
            </w:r>
            <w:r>
              <w:rPr>
                <w:spacing w:val="4"/>
                <w:sz w:val="20"/>
              </w:rPr>
              <w:t xml:space="preserve"> </w:t>
            </w:r>
            <w:r>
              <w:rPr>
                <w:spacing w:val="-2"/>
                <w:sz w:val="20"/>
              </w:rPr>
              <w:t>результате</w:t>
            </w:r>
            <w:r>
              <w:rPr>
                <w:spacing w:val="5"/>
                <w:sz w:val="20"/>
              </w:rPr>
              <w:t xml:space="preserve"> </w:t>
            </w:r>
            <w:r>
              <w:rPr>
                <w:spacing w:val="-2"/>
                <w:sz w:val="20"/>
              </w:rPr>
              <w:t>воздействия</w:t>
            </w:r>
            <w:r>
              <w:rPr>
                <w:spacing w:val="4"/>
                <w:sz w:val="20"/>
              </w:rPr>
              <w:t xml:space="preserve"> </w:t>
            </w:r>
            <w:r>
              <w:rPr>
                <w:spacing w:val="-2"/>
                <w:sz w:val="20"/>
              </w:rPr>
              <w:t>аномальных</w:t>
            </w:r>
            <w:r>
              <w:rPr>
                <w:spacing w:val="5"/>
                <w:sz w:val="20"/>
              </w:rPr>
              <w:t xml:space="preserve"> </w:t>
            </w:r>
            <w:r>
              <w:rPr>
                <w:spacing w:val="-2"/>
                <w:sz w:val="20"/>
              </w:rPr>
              <w:t>природных</w:t>
            </w:r>
            <w:r>
              <w:rPr>
                <w:spacing w:val="4"/>
                <w:sz w:val="20"/>
              </w:rPr>
              <w:t xml:space="preserve"> </w:t>
            </w:r>
            <w:r>
              <w:rPr>
                <w:spacing w:val="-2"/>
                <w:sz w:val="20"/>
              </w:rPr>
              <w:t>явлений,</w:t>
            </w:r>
            <w:r>
              <w:rPr>
                <w:spacing w:val="2"/>
                <w:sz w:val="20"/>
              </w:rPr>
              <w:t xml:space="preserve"> </w:t>
            </w:r>
            <w:r>
              <w:rPr>
                <w:spacing w:val="-2"/>
                <w:sz w:val="20"/>
              </w:rPr>
              <w:t>минимизировать</w:t>
            </w:r>
            <w:r>
              <w:rPr>
                <w:spacing w:val="5"/>
                <w:sz w:val="20"/>
              </w:rPr>
              <w:t xml:space="preserve"> </w:t>
            </w:r>
            <w:r>
              <w:rPr>
                <w:spacing w:val="-2"/>
                <w:sz w:val="20"/>
              </w:rPr>
              <w:t>санитарные</w:t>
            </w:r>
            <w:r>
              <w:rPr>
                <w:spacing w:val="4"/>
                <w:sz w:val="20"/>
              </w:rPr>
              <w:t xml:space="preserve"> </w:t>
            </w:r>
            <w:r>
              <w:rPr>
                <w:spacing w:val="-2"/>
                <w:sz w:val="20"/>
              </w:rPr>
              <w:t>рубки.</w:t>
            </w:r>
          </w:p>
          <w:p>
            <w:pPr>
              <w:pStyle w:val="TableParagraph"/>
              <w:numPr>
                <w:ilvl w:val="0"/>
                <w:numId w:val="77"/>
              </w:numPr>
              <w:tabs>
                <w:tab w:val="left" w:pos="673"/>
              </w:tabs>
              <w:spacing w:before="2" w:after="0" w:line="229" w:lineRule="exact"/>
              <w:ind w:left="672" w:right="0" w:hanging="206"/>
              <w:jc w:val="left"/>
              <w:rPr>
                <w:sz w:val="20"/>
              </w:rPr>
            </w:pPr>
            <w:r>
              <w:rPr>
                <w:spacing w:val="-2"/>
                <w:sz w:val="20"/>
              </w:rPr>
              <w:t>Снизить</w:t>
            </w:r>
            <w:r>
              <w:rPr>
                <w:spacing w:val="3"/>
                <w:sz w:val="20"/>
              </w:rPr>
              <w:t xml:space="preserve"> </w:t>
            </w:r>
            <w:r>
              <w:rPr>
                <w:spacing w:val="-2"/>
                <w:sz w:val="20"/>
              </w:rPr>
              <w:t>воздействие</w:t>
            </w:r>
            <w:r>
              <w:rPr>
                <w:spacing w:val="4"/>
                <w:sz w:val="20"/>
              </w:rPr>
              <w:t xml:space="preserve"> </w:t>
            </w:r>
            <w:r>
              <w:rPr>
                <w:spacing w:val="-2"/>
                <w:sz w:val="20"/>
              </w:rPr>
              <w:t>охотничьего</w:t>
            </w:r>
            <w:r>
              <w:rPr>
                <w:spacing w:val="4"/>
                <w:sz w:val="20"/>
              </w:rPr>
              <w:t xml:space="preserve"> </w:t>
            </w:r>
            <w:r>
              <w:rPr>
                <w:spacing w:val="-2"/>
                <w:sz w:val="20"/>
              </w:rPr>
              <w:t>хозяйства</w:t>
            </w:r>
            <w:r>
              <w:rPr>
                <w:spacing w:val="4"/>
                <w:sz w:val="20"/>
              </w:rPr>
              <w:t xml:space="preserve"> </w:t>
            </w:r>
            <w:r>
              <w:rPr>
                <w:spacing w:val="-2"/>
                <w:sz w:val="20"/>
              </w:rPr>
              <w:t>на</w:t>
            </w:r>
            <w:r>
              <w:rPr>
                <w:spacing w:val="3"/>
                <w:sz w:val="20"/>
              </w:rPr>
              <w:t xml:space="preserve"> </w:t>
            </w:r>
            <w:r>
              <w:rPr>
                <w:spacing w:val="-2"/>
                <w:sz w:val="20"/>
              </w:rPr>
              <w:t>сопредельных</w:t>
            </w:r>
            <w:r>
              <w:rPr>
                <w:spacing w:val="4"/>
                <w:sz w:val="20"/>
              </w:rPr>
              <w:t xml:space="preserve"> </w:t>
            </w:r>
            <w:r>
              <w:rPr>
                <w:spacing w:val="-2"/>
                <w:sz w:val="20"/>
              </w:rPr>
              <w:t>территориях</w:t>
            </w:r>
            <w:r>
              <w:rPr>
                <w:spacing w:val="4"/>
                <w:sz w:val="20"/>
              </w:rPr>
              <w:t xml:space="preserve"> </w:t>
            </w:r>
            <w:r>
              <w:rPr>
                <w:spacing w:val="-2"/>
                <w:sz w:val="20"/>
              </w:rPr>
              <w:t>на</w:t>
            </w:r>
            <w:r>
              <w:rPr>
                <w:spacing w:val="4"/>
                <w:sz w:val="20"/>
              </w:rPr>
              <w:t xml:space="preserve"> </w:t>
            </w:r>
            <w:r>
              <w:rPr>
                <w:spacing w:val="-2"/>
                <w:sz w:val="20"/>
              </w:rPr>
              <w:t>популяции</w:t>
            </w:r>
            <w:r>
              <w:rPr>
                <w:spacing w:val="4"/>
                <w:sz w:val="20"/>
              </w:rPr>
              <w:t xml:space="preserve"> </w:t>
            </w:r>
            <w:r>
              <w:rPr>
                <w:spacing w:val="-2"/>
                <w:sz w:val="20"/>
              </w:rPr>
              <w:t>диких</w:t>
            </w:r>
            <w:r>
              <w:rPr>
                <w:spacing w:val="3"/>
                <w:sz w:val="20"/>
              </w:rPr>
              <w:t xml:space="preserve"> </w:t>
            </w:r>
            <w:r>
              <w:rPr>
                <w:spacing w:val="-2"/>
                <w:sz w:val="20"/>
              </w:rPr>
              <w:t>животных</w:t>
            </w:r>
            <w:r>
              <w:rPr>
                <w:spacing w:val="4"/>
                <w:sz w:val="20"/>
              </w:rPr>
              <w:t xml:space="preserve"> </w:t>
            </w:r>
            <w:r>
              <w:rPr>
                <w:spacing w:val="-2"/>
                <w:sz w:val="20"/>
              </w:rPr>
              <w:t>Березинского</w:t>
            </w:r>
            <w:r>
              <w:rPr>
                <w:spacing w:val="4"/>
                <w:sz w:val="20"/>
              </w:rPr>
              <w:t xml:space="preserve"> </w:t>
            </w:r>
            <w:r>
              <w:rPr>
                <w:spacing w:val="-2"/>
                <w:sz w:val="20"/>
              </w:rPr>
              <w:t>биосферного</w:t>
            </w:r>
            <w:r>
              <w:rPr>
                <w:spacing w:val="4"/>
                <w:sz w:val="20"/>
              </w:rPr>
              <w:t xml:space="preserve"> </w:t>
            </w:r>
            <w:r>
              <w:rPr>
                <w:spacing w:val="-2"/>
                <w:sz w:val="20"/>
              </w:rPr>
              <w:t>заповедника.</w:t>
            </w:r>
          </w:p>
          <w:p>
            <w:pPr>
              <w:pStyle w:val="TableParagraph"/>
              <w:numPr>
                <w:ilvl w:val="0"/>
                <w:numId w:val="77"/>
              </w:numPr>
              <w:tabs>
                <w:tab w:val="left" w:pos="673"/>
              </w:tabs>
              <w:spacing w:before="0" w:after="0" w:line="217" w:lineRule="exact"/>
              <w:ind w:left="672" w:right="0" w:hanging="206"/>
              <w:jc w:val="left"/>
              <w:rPr>
                <w:sz w:val="20"/>
              </w:rPr>
            </w:pPr>
            <w:r>
              <w:rPr>
                <w:spacing w:val="-2"/>
                <w:sz w:val="20"/>
              </w:rPr>
              <w:t>Смягчить</w:t>
            </w:r>
            <w:r>
              <w:rPr>
                <w:spacing w:val="4"/>
                <w:sz w:val="20"/>
              </w:rPr>
              <w:t xml:space="preserve"> </w:t>
            </w:r>
            <w:r>
              <w:rPr>
                <w:spacing w:val="-2"/>
                <w:sz w:val="20"/>
              </w:rPr>
              <w:t>отрицательное</w:t>
            </w:r>
            <w:r>
              <w:rPr>
                <w:spacing w:val="5"/>
                <w:sz w:val="20"/>
              </w:rPr>
              <w:t xml:space="preserve"> </w:t>
            </w:r>
            <w:r>
              <w:rPr>
                <w:spacing w:val="-2"/>
                <w:sz w:val="20"/>
              </w:rPr>
              <w:t>воздействие</w:t>
            </w:r>
            <w:r>
              <w:rPr>
                <w:spacing w:val="4"/>
                <w:sz w:val="20"/>
              </w:rPr>
              <w:t xml:space="preserve"> </w:t>
            </w:r>
            <w:r>
              <w:rPr>
                <w:spacing w:val="-2"/>
                <w:sz w:val="20"/>
              </w:rPr>
              <w:t>хозяйственной</w:t>
            </w:r>
            <w:r>
              <w:rPr>
                <w:spacing w:val="5"/>
                <w:sz w:val="20"/>
              </w:rPr>
              <w:t xml:space="preserve"> </w:t>
            </w:r>
            <w:r>
              <w:rPr>
                <w:spacing w:val="-2"/>
                <w:sz w:val="20"/>
              </w:rPr>
              <w:t>деятельности,</w:t>
            </w:r>
            <w:r>
              <w:rPr>
                <w:spacing w:val="6"/>
                <w:sz w:val="20"/>
              </w:rPr>
              <w:t xml:space="preserve"> </w:t>
            </w:r>
            <w:r>
              <w:rPr>
                <w:spacing w:val="-2"/>
                <w:sz w:val="20"/>
              </w:rPr>
              <w:t>проводимой</w:t>
            </w:r>
            <w:r>
              <w:rPr>
                <w:spacing w:val="5"/>
                <w:sz w:val="20"/>
              </w:rPr>
              <w:t xml:space="preserve"> </w:t>
            </w:r>
            <w:r>
              <w:rPr>
                <w:spacing w:val="-2"/>
                <w:sz w:val="20"/>
              </w:rPr>
              <w:t>на</w:t>
            </w:r>
            <w:r>
              <w:rPr>
                <w:spacing w:val="4"/>
                <w:sz w:val="20"/>
              </w:rPr>
              <w:t xml:space="preserve"> </w:t>
            </w:r>
            <w:r>
              <w:rPr>
                <w:spacing w:val="-2"/>
                <w:sz w:val="20"/>
              </w:rPr>
              <w:t>окружающей</w:t>
            </w:r>
            <w:r>
              <w:rPr>
                <w:spacing w:val="5"/>
                <w:sz w:val="20"/>
              </w:rPr>
              <w:t xml:space="preserve"> </w:t>
            </w:r>
            <w:r>
              <w:rPr>
                <w:spacing w:val="-2"/>
                <w:sz w:val="20"/>
              </w:rPr>
              <w:t>территории</w:t>
            </w:r>
            <w:r>
              <w:rPr>
                <w:spacing w:val="5"/>
                <w:sz w:val="20"/>
              </w:rPr>
              <w:t xml:space="preserve"> </w:t>
            </w:r>
            <w:r>
              <w:rPr>
                <w:spacing w:val="-2"/>
                <w:sz w:val="20"/>
              </w:rPr>
              <w:t>на</w:t>
            </w:r>
            <w:r>
              <w:rPr>
                <w:spacing w:val="4"/>
                <w:sz w:val="20"/>
              </w:rPr>
              <w:t xml:space="preserve"> </w:t>
            </w:r>
            <w:r>
              <w:rPr>
                <w:spacing w:val="-2"/>
                <w:sz w:val="20"/>
              </w:rPr>
              <w:t>охраняемые</w:t>
            </w:r>
            <w:r>
              <w:rPr>
                <w:spacing w:val="5"/>
                <w:sz w:val="20"/>
              </w:rPr>
              <w:t xml:space="preserve"> </w:t>
            </w:r>
            <w:r>
              <w:rPr>
                <w:spacing w:val="-2"/>
                <w:sz w:val="20"/>
              </w:rPr>
              <w:t>экосистемы</w:t>
            </w:r>
            <w:r>
              <w:rPr>
                <w:spacing w:val="4"/>
                <w:sz w:val="20"/>
              </w:rPr>
              <w:t xml:space="preserve"> </w:t>
            </w:r>
            <w:r>
              <w:rPr>
                <w:spacing w:val="-2"/>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921"/>
          <w:jc w:val="left"/>
        </w:trPr>
        <w:tc>
          <w:tcPr>
            <w:tcW w:w="768" w:type="dxa"/>
          </w:tcPr>
          <w:p>
            <w:pPr>
              <w:pStyle w:val="TableParagraph"/>
              <w:spacing w:line="226" w:lineRule="exact"/>
              <w:ind w:left="95" w:right="182"/>
              <w:jc w:val="center"/>
              <w:rPr>
                <w:b/>
                <w:i/>
                <w:sz w:val="20"/>
              </w:rPr>
            </w:pPr>
            <w:r>
              <w:rPr>
                <w:b/>
                <w:i/>
                <w:spacing w:val="-2"/>
                <w:sz w:val="20"/>
              </w:rPr>
              <w:t>1.3.1.</w:t>
            </w:r>
          </w:p>
        </w:tc>
        <w:tc>
          <w:tcPr>
            <w:tcW w:w="2470" w:type="dxa"/>
          </w:tcPr>
          <w:p>
            <w:pPr>
              <w:pStyle w:val="TableParagraph"/>
              <w:ind w:left="106" w:right="112"/>
              <w:rPr>
                <w:sz w:val="20"/>
              </w:rPr>
            </w:pPr>
            <w:r>
              <w:rPr>
                <w:sz w:val="20"/>
              </w:rPr>
              <w:t>Оценка влияния автодороги</w:t>
            </w:r>
            <w:r>
              <w:rPr>
                <w:spacing w:val="-13"/>
                <w:sz w:val="20"/>
              </w:rPr>
              <w:t xml:space="preserve"> </w:t>
            </w:r>
            <w:r>
              <w:rPr>
                <w:sz w:val="20"/>
              </w:rPr>
              <w:t>М3</w:t>
            </w:r>
            <w:r>
              <w:rPr>
                <w:spacing w:val="-12"/>
                <w:sz w:val="20"/>
              </w:rPr>
              <w:t xml:space="preserve"> </w:t>
            </w:r>
            <w:r>
              <w:rPr>
                <w:sz w:val="20"/>
              </w:rPr>
              <w:t>(Минск- Витебск)</w:t>
            </w:r>
            <w:r>
              <w:rPr>
                <w:spacing w:val="-7"/>
                <w:sz w:val="20"/>
              </w:rPr>
              <w:t xml:space="preserve"> </w:t>
            </w:r>
            <w:r>
              <w:rPr>
                <w:sz w:val="20"/>
              </w:rPr>
              <w:t>на</w:t>
            </w:r>
            <w:r>
              <w:rPr>
                <w:spacing w:val="-9"/>
                <w:sz w:val="20"/>
              </w:rPr>
              <w:t xml:space="preserve"> </w:t>
            </w:r>
            <w:r>
              <w:rPr>
                <w:spacing w:val="-2"/>
                <w:sz w:val="20"/>
              </w:rPr>
              <w:t>природные</w:t>
            </w:r>
          </w:p>
          <w:p>
            <w:pPr>
              <w:pStyle w:val="TableParagraph"/>
              <w:spacing w:line="218" w:lineRule="exact"/>
              <w:ind w:left="106"/>
              <w:rPr>
                <w:sz w:val="20"/>
              </w:rPr>
            </w:pPr>
            <w:r>
              <w:rPr>
                <w:sz w:val="20"/>
              </w:rPr>
              <w:t>комплексы</w:t>
            </w:r>
            <w:r>
              <w:rPr>
                <w:spacing w:val="-7"/>
                <w:sz w:val="20"/>
              </w:rPr>
              <w:t xml:space="preserve"> </w:t>
            </w:r>
            <w:r>
              <w:rPr>
                <w:sz w:val="20"/>
              </w:rPr>
              <w:t>(в</w:t>
            </w:r>
            <w:r>
              <w:rPr>
                <w:spacing w:val="-7"/>
                <w:sz w:val="20"/>
              </w:rPr>
              <w:t xml:space="preserve"> </w:t>
            </w:r>
            <w:r>
              <w:rPr>
                <w:sz w:val="20"/>
              </w:rPr>
              <w:t>т.ч.</w:t>
            </w:r>
            <w:r>
              <w:rPr>
                <w:spacing w:val="-4"/>
                <w:sz w:val="20"/>
              </w:rPr>
              <w:t xml:space="preserve"> учет</w:t>
            </w:r>
          </w:p>
        </w:tc>
        <w:tc>
          <w:tcPr>
            <w:tcW w:w="2342" w:type="dxa"/>
          </w:tcPr>
          <w:p>
            <w:pPr>
              <w:pStyle w:val="TableParagraph"/>
              <w:ind w:left="110" w:right="501"/>
              <w:rPr>
                <w:sz w:val="20"/>
              </w:rPr>
            </w:pPr>
            <w:r>
              <w:rPr>
                <w:sz w:val="20"/>
              </w:rPr>
              <w:t>Снизить</w:t>
            </w:r>
            <w:r>
              <w:rPr>
                <w:spacing w:val="-13"/>
                <w:sz w:val="20"/>
              </w:rPr>
              <w:t xml:space="preserve"> </w:t>
            </w:r>
            <w:r>
              <w:rPr>
                <w:sz w:val="20"/>
              </w:rPr>
              <w:t xml:space="preserve">негативное </w:t>
            </w:r>
            <w:r>
              <w:rPr>
                <w:spacing w:val="-2"/>
                <w:sz w:val="20"/>
              </w:rPr>
              <w:t>воздействие автомобильного</w:t>
            </w:r>
          </w:p>
          <w:p>
            <w:pPr>
              <w:pStyle w:val="TableParagraph"/>
              <w:spacing w:line="218" w:lineRule="exact"/>
              <w:ind w:left="110"/>
              <w:rPr>
                <w:sz w:val="20"/>
              </w:rPr>
            </w:pPr>
            <w:r>
              <w:rPr>
                <w:sz w:val="20"/>
              </w:rPr>
              <w:t>движения</w:t>
            </w:r>
            <w:r>
              <w:rPr>
                <w:spacing w:val="-9"/>
                <w:sz w:val="20"/>
              </w:rPr>
              <w:t xml:space="preserve"> </w:t>
            </w:r>
            <w:r>
              <w:rPr>
                <w:sz w:val="20"/>
              </w:rPr>
              <w:t>по</w:t>
            </w:r>
            <w:r>
              <w:rPr>
                <w:spacing w:val="-9"/>
                <w:sz w:val="20"/>
              </w:rPr>
              <w:t xml:space="preserve"> </w:t>
            </w:r>
            <w:r>
              <w:rPr>
                <w:sz w:val="20"/>
              </w:rPr>
              <w:t>трассе</w:t>
            </w:r>
            <w:r>
              <w:rPr>
                <w:spacing w:val="-8"/>
                <w:sz w:val="20"/>
              </w:rPr>
              <w:t xml:space="preserve"> </w:t>
            </w:r>
            <w:r>
              <w:rPr>
                <w:spacing w:val="-5"/>
                <w:sz w:val="20"/>
              </w:rPr>
              <w:t>М3</w:t>
            </w:r>
          </w:p>
        </w:tc>
        <w:tc>
          <w:tcPr>
            <w:tcW w:w="2342" w:type="dxa"/>
          </w:tcPr>
          <w:p>
            <w:pPr>
              <w:pStyle w:val="TableParagraph"/>
              <w:ind w:left="106" w:right="127"/>
              <w:rPr>
                <w:sz w:val="20"/>
              </w:rPr>
            </w:pPr>
            <w:r>
              <w:rPr>
                <w:spacing w:val="-2"/>
                <w:sz w:val="20"/>
              </w:rPr>
              <w:t xml:space="preserve">Оптимизирован </w:t>
            </w:r>
            <w:r>
              <w:rPr>
                <w:sz w:val="20"/>
              </w:rPr>
              <w:t>скоростной режим трассы</w:t>
            </w:r>
            <w:r>
              <w:rPr>
                <w:spacing w:val="-13"/>
                <w:sz w:val="20"/>
              </w:rPr>
              <w:t xml:space="preserve"> </w:t>
            </w:r>
            <w:r>
              <w:rPr>
                <w:sz w:val="20"/>
              </w:rPr>
              <w:t>М-3</w:t>
            </w:r>
            <w:r>
              <w:rPr>
                <w:spacing w:val="-12"/>
                <w:sz w:val="20"/>
              </w:rPr>
              <w:t xml:space="preserve"> </w:t>
            </w:r>
            <w:r>
              <w:rPr>
                <w:sz w:val="20"/>
              </w:rPr>
              <w:t>на</w:t>
            </w:r>
            <w:r>
              <w:rPr>
                <w:spacing w:val="-13"/>
                <w:sz w:val="20"/>
              </w:rPr>
              <w:t xml:space="preserve"> </w:t>
            </w:r>
            <w:r>
              <w:rPr>
                <w:sz w:val="20"/>
              </w:rPr>
              <w:t>участке</w:t>
            </w:r>
          </w:p>
          <w:p>
            <w:pPr>
              <w:pStyle w:val="TableParagraph"/>
              <w:spacing w:line="218" w:lineRule="exact"/>
              <w:ind w:left="106"/>
              <w:rPr>
                <w:sz w:val="20"/>
              </w:rPr>
            </w:pPr>
            <w:r>
              <w:rPr>
                <w:spacing w:val="-2"/>
                <w:sz w:val="20"/>
              </w:rPr>
              <w:t>пересечения</w:t>
            </w:r>
            <w:r>
              <w:rPr>
                <w:spacing w:val="3"/>
                <w:sz w:val="20"/>
              </w:rPr>
              <w:t xml:space="preserve"> </w:t>
            </w:r>
            <w:r>
              <w:rPr>
                <w:spacing w:val="-2"/>
                <w:sz w:val="20"/>
              </w:rPr>
              <w:t>территории</w:t>
            </w:r>
          </w:p>
        </w:tc>
        <w:tc>
          <w:tcPr>
            <w:tcW w:w="1870" w:type="dxa"/>
          </w:tcPr>
          <w:p>
            <w:pPr>
              <w:pStyle w:val="TableParagraph"/>
              <w:spacing w:line="222" w:lineRule="exact"/>
              <w:ind w:left="106"/>
              <w:rPr>
                <w:sz w:val="20"/>
              </w:rPr>
            </w:pPr>
            <w:r>
              <w:rPr>
                <w:spacing w:val="-4"/>
                <w:sz w:val="20"/>
              </w:rPr>
              <w:t>ГПУ,</w:t>
            </w:r>
          </w:p>
          <w:p>
            <w:pPr>
              <w:pStyle w:val="TableParagraph"/>
              <w:spacing w:before="3" w:line="237" w:lineRule="auto"/>
              <w:ind w:left="106"/>
              <w:rPr>
                <w:sz w:val="20"/>
              </w:rPr>
            </w:pPr>
            <w:r>
              <w:rPr>
                <w:spacing w:val="-2"/>
                <w:sz w:val="20"/>
              </w:rPr>
              <w:t xml:space="preserve">Министерство </w:t>
            </w:r>
            <w:r>
              <w:rPr>
                <w:sz w:val="20"/>
              </w:rPr>
              <w:t>транспорта и</w:t>
            </w:r>
          </w:p>
          <w:p>
            <w:pPr>
              <w:pStyle w:val="TableParagraph"/>
              <w:spacing w:before="3" w:line="218" w:lineRule="exact"/>
              <w:ind w:left="106"/>
              <w:rPr>
                <w:sz w:val="20"/>
              </w:rPr>
            </w:pPr>
            <w:r>
              <w:rPr>
                <w:w w:val="95"/>
                <w:sz w:val="20"/>
              </w:rPr>
              <w:t>коммуникаций,</w:t>
            </w:r>
            <w:r>
              <w:rPr>
                <w:spacing w:val="44"/>
                <w:sz w:val="20"/>
              </w:rPr>
              <w:t xml:space="preserve"> </w:t>
            </w:r>
            <w:r>
              <w:rPr>
                <w:spacing w:val="-5"/>
                <w:sz w:val="20"/>
              </w:rPr>
              <w:t>ГП</w:t>
            </w:r>
          </w:p>
        </w:tc>
        <w:tc>
          <w:tcPr>
            <w:tcW w:w="1210" w:type="dxa"/>
          </w:tcPr>
          <w:p>
            <w:pPr>
              <w:pStyle w:val="TableParagraph"/>
              <w:spacing w:line="222" w:lineRule="exact"/>
              <w:ind w:left="107"/>
              <w:rPr>
                <w:sz w:val="20"/>
              </w:rPr>
            </w:pPr>
            <w:r>
              <w:rPr>
                <w:spacing w:val="-2"/>
                <w:sz w:val="20"/>
              </w:rPr>
              <w:t>2022‒2025</w:t>
            </w:r>
          </w:p>
        </w:tc>
        <w:tc>
          <w:tcPr>
            <w:tcW w:w="1870" w:type="dxa"/>
          </w:tcPr>
          <w:p>
            <w:pPr>
              <w:pStyle w:val="TableParagraph"/>
              <w:spacing w:line="222" w:lineRule="exact"/>
              <w:ind w:right="-144"/>
              <w:jc w:val="right"/>
              <w:rPr>
                <w:sz w:val="20"/>
              </w:rPr>
            </w:pPr>
            <w:r>
              <w:rPr>
                <w:sz w:val="20"/>
              </w:rPr>
              <w:t>1</w:t>
            </w:r>
            <w:r>
              <w:rPr>
                <w:spacing w:val="-4"/>
                <w:sz w:val="20"/>
              </w:rPr>
              <w:t xml:space="preserve"> </w:t>
            </w:r>
            <w:r>
              <w:rPr>
                <w:sz w:val="20"/>
              </w:rPr>
              <w:t>500</w:t>
            </w:r>
            <w:r>
              <w:rPr>
                <w:spacing w:val="-1"/>
                <w:sz w:val="20"/>
              </w:rPr>
              <w:t xml:space="preserve"> </w:t>
            </w:r>
            <w:r>
              <w:rPr>
                <w:sz w:val="20"/>
              </w:rPr>
              <w:t>000</w:t>
            </w:r>
            <w:r>
              <w:rPr>
                <w:spacing w:val="-6"/>
                <w:sz w:val="20"/>
              </w:rPr>
              <w:t xml:space="preserve"> </w:t>
            </w:r>
            <w:r>
              <w:rPr>
                <w:spacing w:val="-2"/>
                <w:sz w:val="20"/>
              </w:rPr>
              <w:t>Собств</w:t>
            </w:r>
          </w:p>
        </w:tc>
        <w:tc>
          <w:tcPr>
            <w:tcW w:w="1902" w:type="dxa"/>
          </w:tcPr>
          <w:p>
            <w:pPr>
              <w:pStyle w:val="TableParagraph"/>
              <w:spacing w:line="242" w:lineRule="auto"/>
              <w:ind w:left="108" w:right="586" w:firstLine="13"/>
              <w:rPr>
                <w:sz w:val="20"/>
              </w:rPr>
            </w:pPr>
            <w:r>
              <w:rPr>
                <w:spacing w:val="-2"/>
                <w:sz w:val="20"/>
              </w:rPr>
              <w:t xml:space="preserve">енные </w:t>
            </w:r>
            <w:r>
              <w:rPr>
                <w:sz w:val="20"/>
              </w:rPr>
              <w:t>средства</w:t>
            </w:r>
            <w:r>
              <w:rPr>
                <w:spacing w:val="-13"/>
                <w:sz w:val="20"/>
              </w:rPr>
              <w:t xml:space="preserve"> </w:t>
            </w:r>
            <w:r>
              <w:rPr>
                <w:sz w:val="20"/>
              </w:rPr>
              <w:t>ГПУ</w:t>
            </w:r>
          </w:p>
          <w:p>
            <w:pPr>
              <w:pStyle w:val="TableParagraph"/>
              <w:rPr>
                <w:b/>
                <w:sz w:val="19"/>
              </w:rPr>
            </w:pPr>
          </w:p>
          <w:p>
            <w:pPr>
              <w:pStyle w:val="TableParagraph"/>
              <w:spacing w:before="1" w:line="218" w:lineRule="exact"/>
              <w:ind w:left="108"/>
              <w:rPr>
                <w:sz w:val="20"/>
              </w:rPr>
            </w:pPr>
            <w:r>
              <w:rPr>
                <w:sz w:val="20"/>
              </w:rPr>
              <w:t>В</w:t>
            </w:r>
            <w:r>
              <w:rPr>
                <w:spacing w:val="-3"/>
                <w:sz w:val="20"/>
              </w:rPr>
              <w:t xml:space="preserve"> </w:t>
            </w:r>
            <w:r>
              <w:rPr>
                <w:spacing w:val="-2"/>
                <w:sz w:val="20"/>
              </w:rPr>
              <w:t>рамках</w:t>
            </w:r>
          </w:p>
        </w:tc>
      </w:tr>
    </w:tbl>
    <w:p>
      <w:pPr>
        <w:spacing w:after="0" w:line="218" w:lineRule="exact"/>
        <w:rPr>
          <w:sz w:val="20"/>
        </w:rPr>
        <w:sectPr>
          <w:pgSz w:w="16840" w:h="11910" w:orient="landscape"/>
          <w:pgMar w:top="1100" w:right="920" w:bottom="1260" w:left="920" w:header="0" w:footer="1003"/>
          <w:cols w:space="720"/>
        </w:sectPr>
      </w:pPr>
    </w:p>
    <w:p>
      <w:pPr>
        <w:pStyle w:val="BodyText"/>
        <w:rPr>
          <w:b/>
          <w:sz w:val="20"/>
        </w:rPr>
      </w:pPr>
      <w:r>
        <w:pict>
          <v:rect id="_x0000_s1437" style="width:0.4pt;height:21.6pt;margin-top:268.81pt;margin-left:7.52pt;mso-position-horizontal-relative:page;mso-position-vertical-relative:page;position:absolute;z-index:251743232" filled="t" fillcolor="black" stroked="f">
            <v:fill type="solid"/>
          </v:rect>
        </w:pict>
      </w:r>
      <w:r>
        <w:pict>
          <v:rect id="_x0000_s1438" style="width:0.4pt;height:21.58pt;margin-top:406.71pt;margin-left:7.52pt;mso-position-horizontal-relative:page;mso-position-vertical-relative:page;position:absolute;z-index:251744256" filled="t" fillcolor="black" stroked="f">
            <v:fill type="solid"/>
          </v:rect>
        </w:pict>
      </w:r>
      <w:r>
        <w:pict>
          <v:rect id="_x0000_s1439" style="width:0.4pt;height:21.58pt;margin-top:297.8pt;margin-left:7.52pt;mso-position-horizontal-relative:page;mso-position-vertical-relative:page;position:absolute;z-index:251745280"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2068"/>
          <w:jc w:val="left"/>
        </w:trPr>
        <w:tc>
          <w:tcPr>
            <w:tcW w:w="768" w:type="dxa"/>
          </w:tcPr>
          <w:p>
            <w:pPr>
              <w:pStyle w:val="TableParagraph"/>
              <w:rPr>
                <w:sz w:val="18"/>
              </w:rPr>
            </w:pPr>
          </w:p>
        </w:tc>
        <w:tc>
          <w:tcPr>
            <w:tcW w:w="2470" w:type="dxa"/>
          </w:tcPr>
          <w:p>
            <w:pPr>
              <w:pStyle w:val="TableParagraph"/>
              <w:ind w:left="106" w:right="112"/>
              <w:rPr>
                <w:sz w:val="20"/>
              </w:rPr>
            </w:pPr>
            <w:r>
              <w:rPr>
                <w:sz w:val="20"/>
              </w:rPr>
              <w:t xml:space="preserve">случаев, мест и сроков гибели животных) и </w:t>
            </w:r>
            <w:r>
              <w:rPr>
                <w:spacing w:val="-2"/>
                <w:sz w:val="20"/>
              </w:rPr>
              <w:t xml:space="preserve">фрагментацию </w:t>
            </w:r>
            <w:r>
              <w:rPr>
                <w:sz w:val="20"/>
              </w:rPr>
              <w:t>заповедника, разработка мероприятий по снижению</w:t>
            </w:r>
            <w:r>
              <w:rPr>
                <w:spacing w:val="-13"/>
                <w:sz w:val="20"/>
              </w:rPr>
              <w:t xml:space="preserve"> </w:t>
            </w:r>
            <w:r>
              <w:rPr>
                <w:sz w:val="20"/>
              </w:rPr>
              <w:t>еѐ</w:t>
            </w:r>
            <w:r>
              <w:rPr>
                <w:spacing w:val="-12"/>
                <w:sz w:val="20"/>
              </w:rPr>
              <w:t xml:space="preserve"> </w:t>
            </w:r>
            <w:r>
              <w:rPr>
                <w:sz w:val="20"/>
              </w:rPr>
              <w:t>негативного воздействия на охраняемые экосистемы</w:t>
            </w:r>
          </w:p>
        </w:tc>
        <w:tc>
          <w:tcPr>
            <w:tcW w:w="2342" w:type="dxa"/>
          </w:tcPr>
          <w:p>
            <w:pPr>
              <w:pStyle w:val="TableParagraph"/>
              <w:ind w:left="110" w:right="90"/>
              <w:rPr>
                <w:sz w:val="20"/>
              </w:rPr>
            </w:pPr>
            <w:r>
              <w:rPr>
                <w:sz w:val="20"/>
              </w:rPr>
              <w:t xml:space="preserve">на охраняемые экосистемы и крупных </w:t>
            </w:r>
            <w:r>
              <w:rPr>
                <w:spacing w:val="-2"/>
                <w:sz w:val="20"/>
              </w:rPr>
              <w:t xml:space="preserve">млекопитающих, контролировать содержание </w:t>
            </w:r>
            <w:r>
              <w:rPr>
                <w:sz w:val="20"/>
              </w:rPr>
              <w:t>загрязняющих</w:t>
            </w:r>
            <w:r>
              <w:rPr>
                <w:spacing w:val="-13"/>
                <w:sz w:val="20"/>
              </w:rPr>
              <w:t xml:space="preserve"> </w:t>
            </w:r>
            <w:r>
              <w:rPr>
                <w:sz w:val="20"/>
              </w:rPr>
              <w:t>веществ</w:t>
            </w:r>
            <w:r>
              <w:rPr>
                <w:spacing w:val="-12"/>
                <w:sz w:val="20"/>
              </w:rPr>
              <w:t xml:space="preserve"> </w:t>
            </w:r>
            <w:r>
              <w:rPr>
                <w:sz w:val="20"/>
              </w:rPr>
              <w:t>в биогеоценозах на</w:t>
            </w:r>
          </w:p>
          <w:p>
            <w:pPr>
              <w:pStyle w:val="TableParagraph"/>
              <w:spacing w:line="228" w:lineRule="exact"/>
              <w:ind w:left="110"/>
              <w:rPr>
                <w:sz w:val="20"/>
              </w:rPr>
            </w:pPr>
            <w:r>
              <w:rPr>
                <w:sz w:val="20"/>
              </w:rPr>
              <w:t>различном</w:t>
            </w:r>
            <w:r>
              <w:rPr>
                <w:spacing w:val="-13"/>
                <w:sz w:val="20"/>
              </w:rPr>
              <w:t xml:space="preserve"> </w:t>
            </w:r>
            <w:r>
              <w:rPr>
                <w:sz w:val="20"/>
              </w:rPr>
              <w:t>удалении</w:t>
            </w:r>
            <w:r>
              <w:rPr>
                <w:spacing w:val="-12"/>
                <w:sz w:val="20"/>
              </w:rPr>
              <w:t xml:space="preserve"> </w:t>
            </w:r>
            <w:r>
              <w:rPr>
                <w:sz w:val="20"/>
              </w:rPr>
              <w:t>от автодороги М3</w:t>
            </w:r>
          </w:p>
        </w:tc>
        <w:tc>
          <w:tcPr>
            <w:tcW w:w="2342" w:type="dxa"/>
          </w:tcPr>
          <w:p>
            <w:pPr>
              <w:pStyle w:val="TableParagraph"/>
              <w:ind w:left="106" w:right="282"/>
              <w:rPr>
                <w:sz w:val="20"/>
              </w:rPr>
            </w:pPr>
            <w:r>
              <w:rPr>
                <w:sz w:val="20"/>
              </w:rPr>
              <w:t>заповедника в темное время суток, разработано и обустроено</w:t>
            </w:r>
            <w:r>
              <w:rPr>
                <w:spacing w:val="-13"/>
                <w:sz w:val="20"/>
              </w:rPr>
              <w:t xml:space="preserve"> </w:t>
            </w:r>
            <w:r>
              <w:rPr>
                <w:sz w:val="20"/>
              </w:rPr>
              <w:t>3</w:t>
            </w:r>
            <w:r>
              <w:rPr>
                <w:spacing w:val="-12"/>
                <w:sz w:val="20"/>
              </w:rPr>
              <w:t xml:space="preserve"> </w:t>
            </w:r>
            <w:r>
              <w:rPr>
                <w:sz w:val="20"/>
              </w:rPr>
              <w:t xml:space="preserve">перехода над дорогой для </w:t>
            </w:r>
            <w:r>
              <w:rPr>
                <w:spacing w:val="-2"/>
                <w:sz w:val="20"/>
              </w:rPr>
              <w:t>крупных представителей</w:t>
            </w:r>
            <w:r>
              <w:rPr>
                <w:spacing w:val="-6"/>
                <w:sz w:val="20"/>
              </w:rPr>
              <w:t xml:space="preserve"> </w:t>
            </w:r>
            <w:r>
              <w:rPr>
                <w:spacing w:val="-2"/>
                <w:sz w:val="20"/>
              </w:rPr>
              <w:t>фауны</w:t>
            </w:r>
          </w:p>
          <w:p>
            <w:pPr>
              <w:pStyle w:val="TableParagraph"/>
              <w:spacing w:line="228" w:lineRule="exact"/>
              <w:ind w:left="106"/>
              <w:rPr>
                <w:sz w:val="20"/>
              </w:rPr>
            </w:pPr>
            <w:r>
              <w:rPr>
                <w:sz w:val="20"/>
              </w:rPr>
              <w:t>на путях их сезонных миграций</w:t>
            </w:r>
            <w:r>
              <w:rPr>
                <w:spacing w:val="-13"/>
                <w:sz w:val="20"/>
              </w:rPr>
              <w:t xml:space="preserve"> </w:t>
            </w:r>
            <w:r>
              <w:rPr>
                <w:sz w:val="20"/>
              </w:rPr>
              <w:t>через</w:t>
            </w:r>
            <w:r>
              <w:rPr>
                <w:spacing w:val="-12"/>
                <w:sz w:val="20"/>
              </w:rPr>
              <w:t xml:space="preserve"> </w:t>
            </w:r>
            <w:r>
              <w:rPr>
                <w:sz w:val="20"/>
              </w:rPr>
              <w:t>дорогу</w:t>
            </w:r>
          </w:p>
        </w:tc>
        <w:tc>
          <w:tcPr>
            <w:tcW w:w="1870" w:type="dxa"/>
          </w:tcPr>
          <w:p>
            <w:pPr>
              <w:pStyle w:val="TableParagraph"/>
              <w:spacing w:line="222" w:lineRule="exact"/>
              <w:ind w:left="106"/>
              <w:rPr>
                <w:sz w:val="20"/>
              </w:rPr>
            </w:pPr>
            <w:r>
              <w:rPr>
                <w:spacing w:val="-2"/>
                <w:sz w:val="20"/>
              </w:rPr>
              <w:t>«Белгипродор»</w:t>
            </w:r>
          </w:p>
        </w:tc>
        <w:tc>
          <w:tcPr>
            <w:tcW w:w="1210" w:type="dxa"/>
          </w:tcPr>
          <w:p>
            <w:pPr>
              <w:pStyle w:val="TableParagraph"/>
              <w:rPr>
                <w:sz w:val="18"/>
              </w:rPr>
            </w:pPr>
          </w:p>
        </w:tc>
        <w:tc>
          <w:tcPr>
            <w:tcW w:w="1870" w:type="dxa"/>
          </w:tcPr>
          <w:p>
            <w:pPr>
              <w:pStyle w:val="TableParagraph"/>
              <w:rPr>
                <w:sz w:val="18"/>
              </w:rPr>
            </w:pPr>
          </w:p>
        </w:tc>
        <w:tc>
          <w:tcPr>
            <w:tcW w:w="1902" w:type="dxa"/>
          </w:tcPr>
          <w:p>
            <w:pPr>
              <w:pStyle w:val="TableParagraph"/>
              <w:ind w:left="108" w:right="468"/>
              <w:jc w:val="both"/>
              <w:rPr>
                <w:sz w:val="20"/>
              </w:rPr>
            </w:pPr>
            <w:r>
              <w:rPr>
                <w:spacing w:val="-2"/>
                <w:sz w:val="20"/>
              </w:rPr>
              <w:t xml:space="preserve">реконструкции автомобильной </w:t>
            </w:r>
            <w:r>
              <w:rPr>
                <w:sz w:val="20"/>
              </w:rPr>
              <w:t>дороги М3</w:t>
            </w:r>
          </w:p>
        </w:tc>
      </w:tr>
      <w:tr>
        <w:tblPrEx>
          <w:tblW w:w="0" w:type="auto"/>
          <w:jc w:val="left"/>
          <w:tblInd w:w="115" w:type="dxa"/>
          <w:tblLayout w:type="fixed"/>
          <w:tblCellMar>
            <w:top w:w="0" w:type="dxa"/>
            <w:left w:w="0" w:type="dxa"/>
            <w:bottom w:w="0" w:type="dxa"/>
            <w:right w:w="0" w:type="dxa"/>
          </w:tblCellMar>
          <w:tblLook w:val="01E0"/>
        </w:tblPrEx>
        <w:trPr>
          <w:trHeight w:val="3907"/>
          <w:jc w:val="left"/>
        </w:trPr>
        <w:tc>
          <w:tcPr>
            <w:tcW w:w="768" w:type="dxa"/>
          </w:tcPr>
          <w:p>
            <w:pPr>
              <w:pStyle w:val="TableParagraph"/>
              <w:spacing w:line="226" w:lineRule="exact"/>
              <w:ind w:left="95" w:right="182"/>
              <w:jc w:val="center"/>
              <w:rPr>
                <w:b/>
                <w:i/>
                <w:sz w:val="20"/>
              </w:rPr>
            </w:pPr>
            <w:r>
              <w:rPr>
                <w:b/>
                <w:i/>
                <w:spacing w:val="-2"/>
                <w:sz w:val="20"/>
              </w:rPr>
              <w:t>1.3.2.</w:t>
            </w:r>
          </w:p>
        </w:tc>
        <w:tc>
          <w:tcPr>
            <w:tcW w:w="2470" w:type="dxa"/>
          </w:tcPr>
          <w:p>
            <w:pPr>
              <w:pStyle w:val="TableParagraph"/>
              <w:ind w:left="106" w:right="112"/>
              <w:rPr>
                <w:sz w:val="20"/>
              </w:rPr>
            </w:pPr>
            <w:r>
              <w:rPr>
                <w:spacing w:val="-2"/>
                <w:sz w:val="20"/>
              </w:rPr>
              <w:t xml:space="preserve">Регулирование </w:t>
            </w:r>
            <w:r>
              <w:rPr>
                <w:sz w:val="20"/>
              </w:rPr>
              <w:t>гидрологического</w:t>
            </w:r>
            <w:r>
              <w:rPr>
                <w:spacing w:val="-13"/>
                <w:sz w:val="20"/>
              </w:rPr>
              <w:t xml:space="preserve"> </w:t>
            </w:r>
            <w:r>
              <w:rPr>
                <w:sz w:val="20"/>
              </w:rPr>
              <w:t>режима Сергучского канала и</w:t>
            </w:r>
            <w:r>
              <w:rPr>
                <w:spacing w:val="40"/>
                <w:sz w:val="20"/>
              </w:rPr>
              <w:t xml:space="preserve"> </w:t>
            </w:r>
            <w:r>
              <w:rPr>
                <w:sz w:val="20"/>
              </w:rPr>
              <w:t xml:space="preserve">озер Березинской водной системы в целях снижения темпов их эвтрофикации и для </w:t>
            </w:r>
            <w:r>
              <w:rPr>
                <w:spacing w:val="-2"/>
                <w:sz w:val="20"/>
              </w:rPr>
              <w:t xml:space="preserve">поддержания </w:t>
            </w:r>
            <w:r>
              <w:rPr>
                <w:sz w:val="20"/>
              </w:rPr>
              <w:t>естественных</w:t>
            </w:r>
            <w:r>
              <w:rPr>
                <w:spacing w:val="-13"/>
                <w:sz w:val="20"/>
              </w:rPr>
              <w:t xml:space="preserve"> </w:t>
            </w:r>
            <w:r>
              <w:rPr>
                <w:sz w:val="20"/>
              </w:rPr>
              <w:t>нерестилищ</w:t>
            </w:r>
          </w:p>
        </w:tc>
        <w:tc>
          <w:tcPr>
            <w:tcW w:w="2342" w:type="dxa"/>
          </w:tcPr>
          <w:p>
            <w:pPr>
              <w:pStyle w:val="TableParagraph"/>
              <w:ind w:left="110" w:right="282"/>
              <w:rPr>
                <w:sz w:val="20"/>
              </w:rPr>
            </w:pPr>
            <w:r>
              <w:rPr>
                <w:spacing w:val="-2"/>
                <w:sz w:val="20"/>
              </w:rPr>
              <w:t xml:space="preserve">Оптимизировать гидрологические </w:t>
            </w:r>
            <w:r>
              <w:rPr>
                <w:sz w:val="20"/>
              </w:rPr>
              <w:t xml:space="preserve">условия водоемов, </w:t>
            </w:r>
            <w:r>
              <w:rPr>
                <w:spacing w:val="-2"/>
                <w:sz w:val="20"/>
              </w:rPr>
              <w:t>составляющих Березинскую</w:t>
            </w:r>
            <w:r>
              <w:rPr>
                <w:spacing w:val="-10"/>
                <w:sz w:val="20"/>
              </w:rPr>
              <w:t xml:space="preserve"> </w:t>
            </w:r>
            <w:r>
              <w:rPr>
                <w:spacing w:val="-2"/>
                <w:sz w:val="20"/>
              </w:rPr>
              <w:t>водную систему.</w:t>
            </w:r>
          </w:p>
          <w:p>
            <w:pPr>
              <w:pStyle w:val="TableParagraph"/>
              <w:ind w:left="110" w:right="153"/>
              <w:rPr>
                <w:sz w:val="20"/>
              </w:rPr>
            </w:pPr>
            <w:r>
              <w:rPr>
                <w:sz w:val="20"/>
              </w:rPr>
              <w:t>Снизить риск деградации озѐрно- болотных комплексов северной</w:t>
            </w:r>
            <w:r>
              <w:rPr>
                <w:spacing w:val="-13"/>
                <w:sz w:val="20"/>
              </w:rPr>
              <w:t xml:space="preserve"> </w:t>
            </w:r>
            <w:r>
              <w:rPr>
                <w:sz w:val="20"/>
              </w:rPr>
              <w:t>и</w:t>
            </w:r>
            <w:r>
              <w:rPr>
                <w:spacing w:val="-12"/>
                <w:sz w:val="20"/>
              </w:rPr>
              <w:t xml:space="preserve"> </w:t>
            </w:r>
            <w:r>
              <w:rPr>
                <w:sz w:val="20"/>
              </w:rPr>
              <w:t xml:space="preserve">центральной части заповедника путем регулирования работы подпорных </w:t>
            </w:r>
            <w:r>
              <w:rPr>
                <w:spacing w:val="-2"/>
                <w:sz w:val="20"/>
              </w:rPr>
              <w:t>гидротехнических сооружений</w:t>
            </w:r>
          </w:p>
          <w:p>
            <w:pPr>
              <w:pStyle w:val="TableParagraph"/>
              <w:spacing w:line="228" w:lineRule="exact"/>
              <w:ind w:left="110" w:right="476"/>
              <w:rPr>
                <w:sz w:val="20"/>
              </w:rPr>
            </w:pPr>
            <w:r>
              <w:rPr>
                <w:sz w:val="20"/>
              </w:rPr>
              <w:t>Березинской</w:t>
            </w:r>
            <w:r>
              <w:rPr>
                <w:spacing w:val="-13"/>
                <w:sz w:val="20"/>
              </w:rPr>
              <w:t xml:space="preserve"> </w:t>
            </w:r>
            <w:r>
              <w:rPr>
                <w:sz w:val="20"/>
              </w:rPr>
              <w:t xml:space="preserve">водной </w:t>
            </w:r>
            <w:r>
              <w:rPr>
                <w:spacing w:val="-2"/>
                <w:sz w:val="20"/>
              </w:rPr>
              <w:t>системы</w:t>
            </w:r>
          </w:p>
        </w:tc>
        <w:tc>
          <w:tcPr>
            <w:tcW w:w="2342" w:type="dxa"/>
          </w:tcPr>
          <w:p>
            <w:pPr>
              <w:pStyle w:val="TableParagraph"/>
              <w:ind w:left="106" w:right="140" w:firstLine="23"/>
              <w:rPr>
                <w:sz w:val="20"/>
              </w:rPr>
            </w:pPr>
            <w:r>
              <w:rPr>
                <w:sz w:val="20"/>
              </w:rPr>
              <w:t>Подпорные</w:t>
            </w:r>
            <w:r>
              <w:rPr>
                <w:spacing w:val="-13"/>
                <w:sz w:val="20"/>
              </w:rPr>
              <w:t xml:space="preserve"> </w:t>
            </w:r>
            <w:r>
              <w:rPr>
                <w:sz w:val="20"/>
              </w:rPr>
              <w:t xml:space="preserve">сооружения Березинской водной </w:t>
            </w:r>
            <w:r>
              <w:rPr>
                <w:spacing w:val="-2"/>
                <w:sz w:val="20"/>
              </w:rPr>
              <w:t xml:space="preserve">системы </w:t>
            </w:r>
            <w:r>
              <w:rPr>
                <w:sz w:val="20"/>
              </w:rPr>
              <w:t xml:space="preserve">поддерживаются в рабочем состоянии; разработан регламент и режимы регулирования стока паводковых вод. Разработаны правила </w:t>
            </w:r>
            <w:r>
              <w:rPr>
                <w:spacing w:val="-2"/>
                <w:sz w:val="20"/>
              </w:rPr>
              <w:t xml:space="preserve">эксплуатации гидрологических </w:t>
            </w:r>
            <w:r>
              <w:rPr>
                <w:sz w:val="20"/>
              </w:rPr>
              <w:t>сооружений на Березинской водной системе и правила эксплуатации иных</w:t>
            </w:r>
          </w:p>
          <w:p>
            <w:pPr>
              <w:pStyle w:val="TableParagraph"/>
              <w:spacing w:line="228" w:lineRule="exact"/>
              <w:ind w:left="106"/>
              <w:rPr>
                <w:sz w:val="20"/>
              </w:rPr>
            </w:pPr>
            <w:r>
              <w:rPr>
                <w:spacing w:val="-2"/>
                <w:sz w:val="20"/>
              </w:rPr>
              <w:t>водохозяйственных сооружений</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107"/>
              <w:rPr>
                <w:sz w:val="20"/>
              </w:rPr>
            </w:pPr>
            <w:r>
              <w:rPr>
                <w:spacing w:val="-2"/>
                <w:sz w:val="20"/>
              </w:rPr>
              <w:t>2022‒2025</w:t>
            </w:r>
          </w:p>
        </w:tc>
        <w:tc>
          <w:tcPr>
            <w:tcW w:w="1870" w:type="dxa"/>
          </w:tcPr>
          <w:p>
            <w:pPr>
              <w:pStyle w:val="TableParagraph"/>
              <w:spacing w:line="222" w:lineRule="exact"/>
              <w:ind w:right="-58"/>
              <w:jc w:val="right"/>
              <w:rPr>
                <w:sz w:val="20"/>
              </w:rPr>
            </w:pPr>
            <w:r>
              <w:rPr>
                <w:sz w:val="20"/>
              </w:rPr>
              <w:t>2</w:t>
            </w:r>
            <w:r>
              <w:rPr>
                <w:spacing w:val="-2"/>
                <w:sz w:val="20"/>
              </w:rPr>
              <w:t xml:space="preserve"> </w:t>
            </w:r>
            <w:r>
              <w:rPr>
                <w:sz w:val="20"/>
              </w:rPr>
              <w:t>000</w:t>
            </w:r>
            <w:r>
              <w:rPr>
                <w:spacing w:val="-2"/>
                <w:sz w:val="20"/>
              </w:rPr>
              <w:t xml:space="preserve"> Собстве</w:t>
            </w:r>
          </w:p>
        </w:tc>
        <w:tc>
          <w:tcPr>
            <w:tcW w:w="1902" w:type="dxa"/>
          </w:tcPr>
          <w:p>
            <w:pPr>
              <w:pStyle w:val="TableParagraph"/>
              <w:spacing w:line="222" w:lineRule="exact"/>
              <w:ind w:left="33"/>
              <w:rPr>
                <w:sz w:val="20"/>
              </w:rPr>
            </w:pPr>
            <w:r>
              <w:rPr>
                <w:spacing w:val="-4"/>
                <w:sz w:val="20"/>
              </w:rPr>
              <w:t>нные</w:t>
            </w:r>
          </w:p>
          <w:p>
            <w:pPr>
              <w:pStyle w:val="TableParagraph"/>
              <w:spacing w:before="1"/>
              <w:ind w:left="108"/>
              <w:rPr>
                <w:sz w:val="20"/>
              </w:rPr>
            </w:pP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768" w:type="dxa"/>
          </w:tcPr>
          <w:p>
            <w:pPr>
              <w:pStyle w:val="TableParagraph"/>
              <w:spacing w:line="227" w:lineRule="exact"/>
              <w:ind w:left="95" w:right="182"/>
              <w:jc w:val="center"/>
              <w:rPr>
                <w:b/>
                <w:i/>
                <w:sz w:val="20"/>
              </w:rPr>
            </w:pPr>
            <w:r>
              <w:rPr>
                <w:b/>
                <w:i/>
                <w:spacing w:val="-2"/>
                <w:sz w:val="20"/>
              </w:rPr>
              <w:t>1.3.3.</w:t>
            </w:r>
          </w:p>
        </w:tc>
        <w:tc>
          <w:tcPr>
            <w:tcW w:w="2470" w:type="dxa"/>
          </w:tcPr>
          <w:p>
            <w:pPr>
              <w:pStyle w:val="TableParagraph"/>
              <w:ind w:left="106" w:right="573"/>
              <w:jc w:val="both"/>
              <w:rPr>
                <w:sz w:val="20"/>
              </w:rPr>
            </w:pPr>
            <w:r>
              <w:rPr>
                <w:sz w:val="20"/>
              </w:rPr>
              <w:t>Оценка воздействия сбора</w:t>
            </w:r>
            <w:r>
              <w:rPr>
                <w:spacing w:val="-10"/>
                <w:sz w:val="20"/>
              </w:rPr>
              <w:t xml:space="preserve"> </w:t>
            </w:r>
            <w:r>
              <w:rPr>
                <w:sz w:val="20"/>
              </w:rPr>
              <w:t>дикорастущей продукции</w:t>
            </w:r>
            <w:r>
              <w:rPr>
                <w:spacing w:val="-11"/>
                <w:sz w:val="20"/>
              </w:rPr>
              <w:t xml:space="preserve"> </w:t>
            </w:r>
            <w:r>
              <w:rPr>
                <w:sz w:val="20"/>
              </w:rPr>
              <w:t>и</w:t>
            </w:r>
            <w:r>
              <w:rPr>
                <w:spacing w:val="-11"/>
                <w:sz w:val="20"/>
              </w:rPr>
              <w:t xml:space="preserve"> </w:t>
            </w:r>
            <w:r>
              <w:rPr>
                <w:spacing w:val="-2"/>
                <w:sz w:val="20"/>
              </w:rPr>
              <w:t>рыбной</w:t>
            </w:r>
          </w:p>
          <w:p>
            <w:pPr>
              <w:pStyle w:val="TableParagraph"/>
              <w:spacing w:line="228" w:lineRule="exact"/>
              <w:ind w:left="106" w:right="303"/>
              <w:jc w:val="both"/>
              <w:rPr>
                <w:sz w:val="20"/>
              </w:rPr>
            </w:pPr>
            <w:r>
              <w:rPr>
                <w:sz w:val="20"/>
              </w:rPr>
              <w:t>ловли на природные комплексы</w:t>
            </w:r>
            <w:r>
              <w:rPr>
                <w:spacing w:val="-13"/>
                <w:sz w:val="20"/>
              </w:rPr>
              <w:t xml:space="preserve"> </w:t>
            </w:r>
            <w:r>
              <w:rPr>
                <w:spacing w:val="-2"/>
                <w:sz w:val="20"/>
              </w:rPr>
              <w:t>заповедника</w:t>
            </w:r>
          </w:p>
        </w:tc>
        <w:tc>
          <w:tcPr>
            <w:tcW w:w="2342" w:type="dxa"/>
          </w:tcPr>
          <w:p>
            <w:pPr>
              <w:pStyle w:val="TableParagraph"/>
              <w:ind w:left="110" w:right="127"/>
              <w:rPr>
                <w:sz w:val="20"/>
              </w:rPr>
            </w:pPr>
            <w:r>
              <w:rPr>
                <w:sz w:val="20"/>
              </w:rPr>
              <w:t>Доработать принципы учета. Снизить негативное</w:t>
            </w:r>
            <w:r>
              <w:rPr>
                <w:spacing w:val="-9"/>
                <w:sz w:val="20"/>
              </w:rPr>
              <w:t xml:space="preserve"> </w:t>
            </w:r>
            <w:r>
              <w:rPr>
                <w:spacing w:val="-2"/>
                <w:sz w:val="20"/>
              </w:rPr>
              <w:t>воздействие</w:t>
            </w:r>
          </w:p>
          <w:p>
            <w:pPr>
              <w:pStyle w:val="TableParagraph"/>
              <w:spacing w:line="228" w:lineRule="exact"/>
              <w:ind w:left="110"/>
              <w:rPr>
                <w:sz w:val="20"/>
              </w:rPr>
            </w:pPr>
            <w:r>
              <w:rPr>
                <w:sz w:val="20"/>
              </w:rPr>
              <w:t>природопользования</w:t>
            </w:r>
            <w:r>
              <w:rPr>
                <w:spacing w:val="-13"/>
                <w:sz w:val="20"/>
              </w:rPr>
              <w:t xml:space="preserve"> </w:t>
            </w:r>
            <w:r>
              <w:rPr>
                <w:sz w:val="20"/>
              </w:rPr>
              <w:t xml:space="preserve">на </w:t>
            </w:r>
            <w:r>
              <w:rPr>
                <w:spacing w:val="-2"/>
                <w:sz w:val="20"/>
              </w:rPr>
              <w:t>заповедные</w:t>
            </w:r>
            <w:r>
              <w:rPr>
                <w:spacing w:val="7"/>
                <w:sz w:val="20"/>
              </w:rPr>
              <w:t xml:space="preserve"> </w:t>
            </w:r>
            <w:r>
              <w:rPr>
                <w:spacing w:val="-2"/>
                <w:sz w:val="20"/>
              </w:rPr>
              <w:t>экосистемы</w:t>
            </w:r>
          </w:p>
        </w:tc>
        <w:tc>
          <w:tcPr>
            <w:tcW w:w="2342" w:type="dxa"/>
          </w:tcPr>
          <w:p>
            <w:pPr>
              <w:pStyle w:val="TableParagraph"/>
              <w:ind w:left="106" w:right="153"/>
              <w:rPr>
                <w:sz w:val="20"/>
              </w:rPr>
            </w:pPr>
            <w:r>
              <w:rPr>
                <w:sz w:val="20"/>
              </w:rPr>
              <w:t>Дана оценка воздействия</w:t>
            </w:r>
            <w:r>
              <w:rPr>
                <w:spacing w:val="-13"/>
                <w:sz w:val="20"/>
              </w:rPr>
              <w:t xml:space="preserve"> </w:t>
            </w:r>
            <w:r>
              <w:rPr>
                <w:sz w:val="20"/>
              </w:rPr>
              <w:t>сбора</w:t>
            </w:r>
            <w:r>
              <w:rPr>
                <w:spacing w:val="-12"/>
                <w:sz w:val="20"/>
              </w:rPr>
              <w:t xml:space="preserve"> </w:t>
            </w:r>
            <w:r>
              <w:rPr>
                <w:sz w:val="20"/>
              </w:rPr>
              <w:t>ягод, грибов и рыбной ловли</w:t>
            </w:r>
          </w:p>
          <w:p>
            <w:pPr>
              <w:pStyle w:val="TableParagraph"/>
              <w:spacing w:line="228" w:lineRule="exact"/>
              <w:ind w:left="106" w:right="169"/>
              <w:rPr>
                <w:sz w:val="20"/>
              </w:rPr>
            </w:pPr>
            <w:r>
              <w:rPr>
                <w:sz w:val="20"/>
              </w:rPr>
              <w:t>на природные комплексы</w:t>
            </w:r>
            <w:r>
              <w:rPr>
                <w:spacing w:val="-13"/>
                <w:sz w:val="20"/>
              </w:rPr>
              <w:t xml:space="preserve"> </w:t>
            </w:r>
            <w:r>
              <w:rPr>
                <w:sz w:val="20"/>
              </w:rPr>
              <w:t>заповедника</w:t>
            </w:r>
          </w:p>
        </w:tc>
        <w:tc>
          <w:tcPr>
            <w:tcW w:w="1870" w:type="dxa"/>
          </w:tcPr>
          <w:p>
            <w:pPr>
              <w:pStyle w:val="TableParagraph"/>
              <w:spacing w:line="223" w:lineRule="exact"/>
              <w:ind w:left="106"/>
              <w:rPr>
                <w:sz w:val="20"/>
              </w:rPr>
            </w:pPr>
            <w:r>
              <w:rPr>
                <w:spacing w:val="-5"/>
                <w:sz w:val="20"/>
              </w:rPr>
              <w:t>ГПУ</w:t>
            </w:r>
          </w:p>
        </w:tc>
        <w:tc>
          <w:tcPr>
            <w:tcW w:w="1210" w:type="dxa"/>
          </w:tcPr>
          <w:p>
            <w:pPr>
              <w:pStyle w:val="TableParagraph"/>
              <w:spacing w:line="223" w:lineRule="exact"/>
              <w:ind w:left="108"/>
              <w:rPr>
                <w:sz w:val="20"/>
              </w:rPr>
            </w:pPr>
            <w:r>
              <w:rPr>
                <w:sz w:val="20"/>
              </w:rPr>
              <w:t>2022‒2025</w:t>
            </w:r>
            <w:r>
              <w:rPr>
                <w:spacing w:val="-10"/>
                <w:sz w:val="20"/>
              </w:rPr>
              <w:t xml:space="preserve"> ф</w:t>
            </w:r>
          </w:p>
        </w:tc>
        <w:tc>
          <w:tcPr>
            <w:tcW w:w="1870" w:type="dxa"/>
          </w:tcPr>
          <w:p>
            <w:pPr>
              <w:pStyle w:val="TableParagraph"/>
              <w:spacing w:line="223" w:lineRule="exact"/>
              <w:ind w:left="-25"/>
              <w:rPr>
                <w:sz w:val="20"/>
              </w:rPr>
            </w:pPr>
            <w:r>
              <w:rPr>
                <w:spacing w:val="-2"/>
                <w:sz w:val="20"/>
              </w:rPr>
              <w:t>инансирование</w:t>
            </w:r>
          </w:p>
          <w:p>
            <w:pPr>
              <w:pStyle w:val="TableParagraph"/>
              <w:spacing w:before="1"/>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42"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768" w:type="dxa"/>
          </w:tcPr>
          <w:p>
            <w:pPr>
              <w:pStyle w:val="TableParagraph"/>
              <w:spacing w:line="226" w:lineRule="exact"/>
              <w:ind w:left="95" w:right="182"/>
              <w:jc w:val="center"/>
              <w:rPr>
                <w:b/>
                <w:i/>
                <w:sz w:val="20"/>
              </w:rPr>
            </w:pPr>
            <w:r>
              <w:rPr>
                <w:b/>
                <w:i/>
                <w:spacing w:val="-2"/>
                <w:sz w:val="20"/>
              </w:rPr>
              <w:t>1.3.4.</w:t>
            </w:r>
          </w:p>
        </w:tc>
        <w:tc>
          <w:tcPr>
            <w:tcW w:w="2470" w:type="dxa"/>
          </w:tcPr>
          <w:p>
            <w:pPr>
              <w:pStyle w:val="TableParagraph"/>
              <w:spacing w:line="222" w:lineRule="exact"/>
              <w:ind w:left="106"/>
              <w:rPr>
                <w:sz w:val="20"/>
              </w:rPr>
            </w:pPr>
            <w:r>
              <w:rPr>
                <w:sz w:val="20"/>
              </w:rPr>
              <w:t>Выявление</w:t>
            </w:r>
            <w:r>
              <w:rPr>
                <w:spacing w:val="-13"/>
                <w:sz w:val="20"/>
              </w:rPr>
              <w:t xml:space="preserve"> </w:t>
            </w:r>
            <w:r>
              <w:rPr>
                <w:spacing w:val="-2"/>
                <w:sz w:val="20"/>
              </w:rPr>
              <w:t>природно‒</w:t>
            </w:r>
          </w:p>
          <w:p>
            <w:pPr>
              <w:pStyle w:val="TableParagraph"/>
              <w:spacing w:line="228" w:lineRule="exact"/>
              <w:ind w:left="106"/>
              <w:rPr>
                <w:sz w:val="20"/>
              </w:rPr>
            </w:pPr>
            <w:r>
              <w:rPr>
                <w:sz w:val="20"/>
              </w:rPr>
              <w:t>растительных</w:t>
            </w:r>
            <w:r>
              <w:rPr>
                <w:spacing w:val="-13"/>
                <w:sz w:val="20"/>
              </w:rPr>
              <w:t xml:space="preserve"> </w:t>
            </w:r>
            <w:r>
              <w:rPr>
                <w:sz w:val="20"/>
              </w:rPr>
              <w:t xml:space="preserve">комплексов </w:t>
            </w:r>
            <w:r>
              <w:rPr>
                <w:spacing w:val="-2"/>
                <w:sz w:val="20"/>
              </w:rPr>
              <w:t>заповедника,</w:t>
            </w:r>
            <w:r>
              <w:rPr>
                <w:spacing w:val="7"/>
                <w:sz w:val="20"/>
              </w:rPr>
              <w:t xml:space="preserve"> </w:t>
            </w:r>
            <w:r>
              <w:rPr>
                <w:spacing w:val="-2"/>
                <w:sz w:val="20"/>
              </w:rPr>
              <w:t>нарушенных</w:t>
            </w:r>
          </w:p>
        </w:tc>
        <w:tc>
          <w:tcPr>
            <w:tcW w:w="2342" w:type="dxa"/>
          </w:tcPr>
          <w:p>
            <w:pPr>
              <w:pStyle w:val="TableParagraph"/>
              <w:spacing w:line="222" w:lineRule="exact"/>
              <w:ind w:left="110"/>
              <w:rPr>
                <w:sz w:val="20"/>
              </w:rPr>
            </w:pPr>
            <w:r>
              <w:rPr>
                <w:sz w:val="20"/>
              </w:rPr>
              <w:t>Снизить</w:t>
            </w:r>
            <w:r>
              <w:rPr>
                <w:spacing w:val="-11"/>
                <w:sz w:val="20"/>
              </w:rPr>
              <w:t xml:space="preserve"> </w:t>
            </w:r>
            <w:r>
              <w:rPr>
                <w:spacing w:val="-2"/>
                <w:sz w:val="20"/>
              </w:rPr>
              <w:t>негативные</w:t>
            </w:r>
          </w:p>
          <w:p>
            <w:pPr>
              <w:pStyle w:val="TableParagraph"/>
              <w:spacing w:line="228" w:lineRule="exact"/>
              <w:ind w:left="110"/>
              <w:rPr>
                <w:sz w:val="20"/>
              </w:rPr>
            </w:pPr>
            <w:r>
              <w:rPr>
                <w:sz w:val="20"/>
              </w:rPr>
              <w:t>воздействия</w:t>
            </w:r>
            <w:r>
              <w:rPr>
                <w:spacing w:val="-13"/>
                <w:sz w:val="20"/>
              </w:rPr>
              <w:t xml:space="preserve"> </w:t>
            </w:r>
            <w:r>
              <w:rPr>
                <w:sz w:val="20"/>
              </w:rPr>
              <w:t>туризма</w:t>
            </w:r>
            <w:r>
              <w:rPr>
                <w:spacing w:val="-12"/>
                <w:sz w:val="20"/>
              </w:rPr>
              <w:t xml:space="preserve"> </w:t>
            </w:r>
            <w:r>
              <w:rPr>
                <w:sz w:val="20"/>
              </w:rPr>
              <w:t xml:space="preserve">на </w:t>
            </w:r>
            <w:r>
              <w:rPr>
                <w:spacing w:val="-2"/>
                <w:sz w:val="20"/>
              </w:rPr>
              <w:t>охраняемые</w:t>
            </w:r>
          </w:p>
        </w:tc>
        <w:tc>
          <w:tcPr>
            <w:tcW w:w="2342" w:type="dxa"/>
          </w:tcPr>
          <w:p>
            <w:pPr>
              <w:pStyle w:val="TableParagraph"/>
              <w:spacing w:line="222" w:lineRule="exact"/>
              <w:ind w:left="106"/>
              <w:rPr>
                <w:sz w:val="20"/>
              </w:rPr>
            </w:pPr>
            <w:r>
              <w:rPr>
                <w:sz w:val="20"/>
              </w:rPr>
              <w:t>Дана</w:t>
            </w:r>
            <w:r>
              <w:rPr>
                <w:spacing w:val="-10"/>
                <w:sz w:val="20"/>
              </w:rPr>
              <w:t xml:space="preserve"> </w:t>
            </w:r>
            <w:r>
              <w:rPr>
                <w:sz w:val="20"/>
              </w:rPr>
              <w:t>оценка</w:t>
            </w:r>
            <w:r>
              <w:rPr>
                <w:spacing w:val="-10"/>
                <w:sz w:val="20"/>
              </w:rPr>
              <w:t xml:space="preserve"> </w:t>
            </w:r>
            <w:r>
              <w:rPr>
                <w:spacing w:val="-2"/>
                <w:sz w:val="20"/>
              </w:rPr>
              <w:t>степени</w:t>
            </w:r>
          </w:p>
          <w:p>
            <w:pPr>
              <w:pStyle w:val="TableParagraph"/>
              <w:spacing w:line="228" w:lineRule="exact"/>
              <w:ind w:left="106" w:right="253"/>
              <w:rPr>
                <w:sz w:val="20"/>
              </w:rPr>
            </w:pPr>
            <w:r>
              <w:rPr>
                <w:spacing w:val="-2"/>
                <w:sz w:val="20"/>
              </w:rPr>
              <w:t xml:space="preserve">нарушенности </w:t>
            </w:r>
            <w:r>
              <w:rPr>
                <w:sz w:val="20"/>
              </w:rPr>
              <w:t>растительного</w:t>
            </w:r>
            <w:r>
              <w:rPr>
                <w:spacing w:val="-13"/>
                <w:sz w:val="20"/>
              </w:rPr>
              <w:t xml:space="preserve"> </w:t>
            </w:r>
            <w:r>
              <w:rPr>
                <w:sz w:val="20"/>
              </w:rPr>
              <w:t>покрова</w:t>
            </w:r>
          </w:p>
        </w:tc>
        <w:tc>
          <w:tcPr>
            <w:tcW w:w="1870" w:type="dxa"/>
          </w:tcPr>
          <w:p>
            <w:pPr>
              <w:pStyle w:val="TableParagraph"/>
              <w:spacing w:line="222" w:lineRule="exact"/>
              <w:ind w:left="106"/>
              <w:rPr>
                <w:sz w:val="20"/>
              </w:rPr>
            </w:pPr>
            <w:r>
              <w:rPr>
                <w:spacing w:val="-5"/>
                <w:sz w:val="20"/>
              </w:rPr>
              <w:t>ГПУ</w:t>
            </w:r>
          </w:p>
          <w:p>
            <w:pPr>
              <w:pStyle w:val="TableParagraph"/>
              <w:spacing w:before="1"/>
              <w:ind w:left="106"/>
              <w:rPr>
                <w:sz w:val="20"/>
              </w:rPr>
            </w:pPr>
            <w:r>
              <w:rPr>
                <w:sz w:val="20"/>
              </w:rPr>
              <w:t>(ГП</w:t>
            </w:r>
            <w:r>
              <w:rPr>
                <w:spacing w:val="-4"/>
                <w:sz w:val="20"/>
              </w:rPr>
              <w:t xml:space="preserve"> </w:t>
            </w:r>
            <w:r>
              <w:rPr>
                <w:spacing w:val="-2"/>
                <w:sz w:val="20"/>
              </w:rPr>
              <w:t>82.3)</w:t>
            </w:r>
          </w:p>
        </w:tc>
        <w:tc>
          <w:tcPr>
            <w:tcW w:w="1210" w:type="dxa"/>
          </w:tcPr>
          <w:p>
            <w:pPr>
              <w:pStyle w:val="TableParagraph"/>
              <w:spacing w:line="222" w:lineRule="exact"/>
              <w:ind w:left="107"/>
              <w:rPr>
                <w:sz w:val="20"/>
              </w:rPr>
            </w:pPr>
            <w:r>
              <w:rPr>
                <w:spacing w:val="-2"/>
                <w:sz w:val="20"/>
              </w:rPr>
              <w:t>2022‒2025</w:t>
            </w:r>
          </w:p>
        </w:tc>
        <w:tc>
          <w:tcPr>
            <w:tcW w:w="1870" w:type="dxa"/>
          </w:tcPr>
          <w:p>
            <w:pPr>
              <w:pStyle w:val="TableParagraph"/>
              <w:spacing w:line="222" w:lineRule="exact"/>
              <w:ind w:right="8"/>
              <w:jc w:val="right"/>
              <w:rPr>
                <w:sz w:val="20"/>
              </w:rPr>
            </w:pPr>
            <w:r>
              <w:rPr>
                <w:sz w:val="20"/>
              </w:rPr>
              <w:t>25</w:t>
            </w:r>
            <w:r>
              <w:rPr>
                <w:spacing w:val="-8"/>
                <w:sz w:val="20"/>
              </w:rPr>
              <w:t xml:space="preserve"> </w:t>
            </w:r>
            <w:r>
              <w:rPr>
                <w:sz w:val="20"/>
              </w:rPr>
              <w:t>000</w:t>
            </w:r>
            <w:r>
              <w:rPr>
                <w:spacing w:val="-7"/>
                <w:sz w:val="20"/>
              </w:rPr>
              <w:t xml:space="preserve"> </w:t>
            </w:r>
            <w:r>
              <w:rPr>
                <w:spacing w:val="-2"/>
                <w:sz w:val="20"/>
              </w:rPr>
              <w:t>Респуб</w:t>
            </w:r>
          </w:p>
        </w:tc>
        <w:tc>
          <w:tcPr>
            <w:tcW w:w="1902" w:type="dxa"/>
          </w:tcPr>
          <w:p>
            <w:pPr>
              <w:pStyle w:val="TableParagraph"/>
              <w:spacing w:line="242" w:lineRule="auto"/>
              <w:ind w:left="108" w:right="586" w:hanging="131"/>
              <w:rPr>
                <w:sz w:val="20"/>
              </w:rPr>
            </w:pPr>
            <w:r>
              <w:rPr>
                <w:spacing w:val="-2"/>
                <w:sz w:val="20"/>
              </w:rPr>
              <w:t>ликанский бюджет</w:t>
            </w:r>
          </w:p>
        </w:tc>
      </w:tr>
    </w:tbl>
    <w:p>
      <w:pPr>
        <w:spacing w:after="0" w:line="242" w:lineRule="auto"/>
        <w:rPr>
          <w:sz w:val="20"/>
        </w:rPr>
        <w:sectPr>
          <w:pgSz w:w="16840" w:h="11910" w:orient="landscape"/>
          <w:pgMar w:top="1100" w:right="920" w:bottom="1260" w:left="920" w:header="0" w:footer="1003"/>
          <w:cols w:space="720"/>
        </w:sectPr>
      </w:pPr>
    </w:p>
    <w:p>
      <w:pPr>
        <w:pStyle w:val="BodyText"/>
        <w:rPr>
          <w:b/>
          <w:sz w:val="20"/>
        </w:rPr>
      </w:pPr>
      <w:r>
        <w:pict>
          <v:rect id="_x0000_s1440" style="width:0.4pt;height:21.6pt;margin-top:268.81pt;margin-left:7.52pt;mso-position-horizontal-relative:page;mso-position-vertical-relative:page;position:absolute;z-index:251746304" filled="t" fillcolor="black" stroked="f">
            <v:fill type="solid"/>
          </v:rect>
        </w:pict>
      </w:r>
      <w:r>
        <w:pict>
          <v:rect id="_x0000_s1441" style="width:0.4pt;height:21.58pt;margin-top:406.71pt;margin-left:7.52pt;mso-position-horizontal-relative:page;mso-position-vertical-relative:page;position:absolute;z-index:251747328" filled="t" fillcolor="black" stroked="f">
            <v:fill type="solid"/>
          </v:rect>
        </w:pict>
      </w:r>
      <w:r>
        <w:pict>
          <v:rect id="_x0000_s1442" style="width:0.4pt;height:21.58pt;margin-top:297.8pt;margin-left:7.52pt;mso-position-horizontal-relative:page;mso-position-vertical-relative:page;position:absolute;z-index:251748352"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2068"/>
          <w:jc w:val="left"/>
        </w:trPr>
        <w:tc>
          <w:tcPr>
            <w:tcW w:w="768" w:type="dxa"/>
          </w:tcPr>
          <w:p>
            <w:pPr>
              <w:pStyle w:val="TableParagraph"/>
              <w:rPr>
                <w:sz w:val="18"/>
              </w:rPr>
            </w:pPr>
          </w:p>
        </w:tc>
        <w:tc>
          <w:tcPr>
            <w:tcW w:w="2470" w:type="dxa"/>
          </w:tcPr>
          <w:p>
            <w:pPr>
              <w:pStyle w:val="TableParagraph"/>
              <w:ind w:left="106" w:right="112"/>
              <w:rPr>
                <w:sz w:val="20"/>
              </w:rPr>
            </w:pPr>
            <w:r>
              <w:rPr>
                <w:spacing w:val="-2"/>
                <w:sz w:val="20"/>
              </w:rPr>
              <w:t xml:space="preserve">воздействием </w:t>
            </w:r>
            <w:r>
              <w:rPr>
                <w:sz w:val="20"/>
              </w:rPr>
              <w:t>рекреационных нагрузок, и</w:t>
            </w:r>
            <w:r>
              <w:rPr>
                <w:spacing w:val="-13"/>
                <w:sz w:val="20"/>
              </w:rPr>
              <w:t xml:space="preserve"> </w:t>
            </w:r>
            <w:r>
              <w:rPr>
                <w:sz w:val="20"/>
              </w:rPr>
              <w:t>оценка</w:t>
            </w:r>
            <w:r>
              <w:rPr>
                <w:spacing w:val="-12"/>
                <w:sz w:val="20"/>
              </w:rPr>
              <w:t xml:space="preserve"> </w:t>
            </w:r>
            <w:r>
              <w:rPr>
                <w:sz w:val="20"/>
              </w:rPr>
              <w:t>их</w:t>
            </w:r>
            <w:r>
              <w:rPr>
                <w:spacing w:val="-13"/>
                <w:sz w:val="20"/>
              </w:rPr>
              <w:t xml:space="preserve"> </w:t>
            </w:r>
            <w:r>
              <w:rPr>
                <w:sz w:val="20"/>
              </w:rPr>
              <w:t>современного состояния с учетом устойчивости</w:t>
            </w:r>
            <w:r>
              <w:rPr>
                <w:spacing w:val="-13"/>
                <w:sz w:val="20"/>
              </w:rPr>
              <w:t xml:space="preserve"> </w:t>
            </w:r>
            <w:r>
              <w:rPr>
                <w:sz w:val="20"/>
              </w:rPr>
              <w:t>экосистемы</w:t>
            </w:r>
          </w:p>
        </w:tc>
        <w:tc>
          <w:tcPr>
            <w:tcW w:w="2342" w:type="dxa"/>
          </w:tcPr>
          <w:p>
            <w:pPr>
              <w:pStyle w:val="TableParagraph"/>
              <w:ind w:left="110" w:right="181"/>
              <w:rPr>
                <w:sz w:val="20"/>
              </w:rPr>
            </w:pPr>
            <w:r>
              <w:rPr>
                <w:sz w:val="20"/>
              </w:rPr>
              <w:t>экосистемы, в т.ч. на водотоки и водоѐмы, используемые для туристических</w:t>
            </w:r>
            <w:r>
              <w:rPr>
                <w:spacing w:val="-13"/>
                <w:sz w:val="20"/>
              </w:rPr>
              <w:t xml:space="preserve"> </w:t>
            </w:r>
            <w:r>
              <w:rPr>
                <w:sz w:val="20"/>
              </w:rPr>
              <w:t>сплавов. Осуществлять жесткий и эффективный контроль развития</w:t>
            </w:r>
          </w:p>
          <w:p>
            <w:pPr>
              <w:pStyle w:val="TableParagraph"/>
              <w:spacing w:line="228" w:lineRule="exact"/>
              <w:ind w:left="110" w:right="161"/>
              <w:rPr>
                <w:sz w:val="20"/>
              </w:rPr>
            </w:pPr>
            <w:r>
              <w:rPr>
                <w:sz w:val="20"/>
              </w:rPr>
              <w:t>туризма, а также учет количества</w:t>
            </w:r>
            <w:r>
              <w:rPr>
                <w:spacing w:val="-13"/>
                <w:sz w:val="20"/>
              </w:rPr>
              <w:t xml:space="preserve"> </w:t>
            </w:r>
            <w:r>
              <w:rPr>
                <w:sz w:val="20"/>
              </w:rPr>
              <w:t>посетителей</w:t>
            </w:r>
          </w:p>
        </w:tc>
        <w:tc>
          <w:tcPr>
            <w:tcW w:w="2342" w:type="dxa"/>
          </w:tcPr>
          <w:p>
            <w:pPr>
              <w:pStyle w:val="TableParagraph"/>
              <w:ind w:left="106" w:right="136"/>
              <w:rPr>
                <w:sz w:val="20"/>
              </w:rPr>
            </w:pPr>
            <w:r>
              <w:rPr>
                <w:sz w:val="20"/>
              </w:rPr>
              <w:t>на экотропах и в местах отдыха. Разработаны и внедрены</w:t>
            </w:r>
            <w:r>
              <w:rPr>
                <w:spacing w:val="-13"/>
                <w:sz w:val="20"/>
              </w:rPr>
              <w:t xml:space="preserve"> </w:t>
            </w:r>
            <w:r>
              <w:rPr>
                <w:sz w:val="20"/>
              </w:rPr>
              <w:t>рекомендации по допустимым нагрузкам</w:t>
            </w:r>
            <w:r>
              <w:rPr>
                <w:spacing w:val="-3"/>
                <w:sz w:val="20"/>
              </w:rPr>
              <w:t xml:space="preserve"> </w:t>
            </w:r>
            <w:r>
              <w:rPr>
                <w:sz w:val="20"/>
              </w:rPr>
              <w:t>на</w:t>
            </w:r>
            <w:r>
              <w:rPr>
                <w:spacing w:val="-3"/>
                <w:sz w:val="20"/>
              </w:rPr>
              <w:t xml:space="preserve"> </w:t>
            </w:r>
            <w:r>
              <w:rPr>
                <w:sz w:val="20"/>
              </w:rPr>
              <w:t xml:space="preserve">природно- </w:t>
            </w:r>
            <w:r>
              <w:rPr>
                <w:spacing w:val="-2"/>
                <w:sz w:val="20"/>
              </w:rPr>
              <w:t xml:space="preserve">растительные </w:t>
            </w:r>
            <w:r>
              <w:rPr>
                <w:sz w:val="20"/>
              </w:rPr>
              <w:t>комплексы в зонах</w:t>
            </w:r>
          </w:p>
          <w:p>
            <w:pPr>
              <w:pStyle w:val="TableParagraph"/>
              <w:spacing w:line="228" w:lineRule="exact"/>
              <w:ind w:left="106"/>
              <w:rPr>
                <w:sz w:val="20"/>
              </w:rPr>
            </w:pPr>
            <w:r>
              <w:rPr>
                <w:spacing w:val="-2"/>
                <w:sz w:val="20"/>
              </w:rPr>
              <w:t>рекреационного воздействия</w:t>
            </w:r>
          </w:p>
        </w:tc>
        <w:tc>
          <w:tcPr>
            <w:tcW w:w="1870" w:type="dxa"/>
          </w:tcPr>
          <w:p>
            <w:pPr>
              <w:pStyle w:val="TableParagraph"/>
              <w:rPr>
                <w:sz w:val="18"/>
              </w:rPr>
            </w:pPr>
          </w:p>
        </w:tc>
        <w:tc>
          <w:tcPr>
            <w:tcW w:w="1210" w:type="dxa"/>
          </w:tcPr>
          <w:p>
            <w:pPr>
              <w:pStyle w:val="TableParagraph"/>
              <w:rPr>
                <w:sz w:val="18"/>
              </w:rPr>
            </w:pPr>
          </w:p>
        </w:tc>
        <w:tc>
          <w:tcPr>
            <w:tcW w:w="1870" w:type="dxa"/>
          </w:tcPr>
          <w:p>
            <w:pPr>
              <w:pStyle w:val="TableParagraph"/>
              <w:rPr>
                <w:sz w:val="18"/>
              </w:rPr>
            </w:pPr>
          </w:p>
        </w:tc>
        <w:tc>
          <w:tcPr>
            <w:tcW w:w="1902" w:type="dxa"/>
          </w:tcPr>
          <w:p>
            <w:pPr>
              <w:pStyle w:val="TableParagraph"/>
              <w:rPr>
                <w:sz w:val="18"/>
              </w:rPr>
            </w:pPr>
          </w:p>
        </w:tc>
      </w:tr>
      <w:tr>
        <w:tblPrEx>
          <w:tblW w:w="0" w:type="auto"/>
          <w:jc w:val="left"/>
          <w:tblInd w:w="115" w:type="dxa"/>
          <w:tblLayout w:type="fixed"/>
          <w:tblCellMar>
            <w:top w:w="0" w:type="dxa"/>
            <w:left w:w="0" w:type="dxa"/>
            <w:bottom w:w="0" w:type="dxa"/>
            <w:right w:w="0" w:type="dxa"/>
          </w:tblCellMar>
          <w:tblLook w:val="01E0"/>
        </w:tblPrEx>
        <w:trPr>
          <w:trHeight w:val="2296"/>
          <w:jc w:val="left"/>
        </w:trPr>
        <w:tc>
          <w:tcPr>
            <w:tcW w:w="768" w:type="dxa"/>
          </w:tcPr>
          <w:p>
            <w:pPr>
              <w:pStyle w:val="TableParagraph"/>
              <w:spacing w:line="226" w:lineRule="exact"/>
              <w:ind w:left="95" w:right="182"/>
              <w:jc w:val="center"/>
              <w:rPr>
                <w:b/>
                <w:i/>
                <w:sz w:val="20"/>
              </w:rPr>
            </w:pPr>
            <w:r>
              <w:rPr>
                <w:b/>
                <w:i/>
                <w:spacing w:val="-2"/>
                <w:sz w:val="20"/>
              </w:rPr>
              <w:t>1.3.5.</w:t>
            </w:r>
          </w:p>
        </w:tc>
        <w:tc>
          <w:tcPr>
            <w:tcW w:w="2470" w:type="dxa"/>
          </w:tcPr>
          <w:p>
            <w:pPr>
              <w:pStyle w:val="TableParagraph"/>
              <w:ind w:left="106" w:right="-19"/>
              <w:rPr>
                <w:sz w:val="20"/>
              </w:rPr>
            </w:pPr>
            <w:r>
              <w:rPr>
                <w:sz w:val="20"/>
              </w:rPr>
              <w:t>Разработка и реализация проектов</w:t>
            </w:r>
            <w:r>
              <w:rPr>
                <w:spacing w:val="-3"/>
                <w:sz w:val="20"/>
              </w:rPr>
              <w:t xml:space="preserve"> </w:t>
            </w:r>
            <w:r>
              <w:rPr>
                <w:sz w:val="20"/>
              </w:rPr>
              <w:t>по</w:t>
            </w:r>
            <w:r>
              <w:rPr>
                <w:spacing w:val="-3"/>
                <w:sz w:val="20"/>
              </w:rPr>
              <w:t xml:space="preserve"> </w:t>
            </w:r>
            <w:r>
              <w:rPr>
                <w:sz w:val="20"/>
              </w:rPr>
              <w:t>восстановлени открытых луговых и боло естественных</w:t>
            </w:r>
            <w:r>
              <w:rPr>
                <w:spacing w:val="-13"/>
                <w:sz w:val="20"/>
              </w:rPr>
              <w:t xml:space="preserve"> </w:t>
            </w:r>
            <w:r>
              <w:rPr>
                <w:sz w:val="20"/>
              </w:rPr>
              <w:t>экологически систем путем удаления деревьев и кустарников, кошения болотной растительности,</w:t>
            </w:r>
            <w:r>
              <w:rPr>
                <w:spacing w:val="40"/>
                <w:sz w:val="20"/>
              </w:rPr>
              <w:t xml:space="preserve"> </w:t>
            </w:r>
            <w:r>
              <w:rPr>
                <w:sz w:val="20"/>
              </w:rPr>
              <w:t>включая приобретение специальной</w:t>
            </w:r>
          </w:p>
          <w:p>
            <w:pPr>
              <w:pStyle w:val="TableParagraph"/>
              <w:spacing w:line="214" w:lineRule="exact"/>
              <w:ind w:left="106"/>
              <w:rPr>
                <w:sz w:val="20"/>
              </w:rPr>
            </w:pPr>
            <w:r>
              <w:rPr>
                <w:spacing w:val="-2"/>
                <w:sz w:val="20"/>
              </w:rPr>
              <w:t>техники</w:t>
            </w:r>
          </w:p>
        </w:tc>
        <w:tc>
          <w:tcPr>
            <w:tcW w:w="2342" w:type="dxa"/>
          </w:tcPr>
          <w:p>
            <w:pPr>
              <w:pStyle w:val="TableParagraph"/>
              <w:ind w:left="110" w:right="109"/>
              <w:rPr>
                <w:sz w:val="20"/>
              </w:rPr>
            </w:pPr>
            <w:r>
              <w:rPr>
                <w:sz w:val="20"/>
              </w:rPr>
              <w:t xml:space="preserve">Снизить негативное воздействие на </w:t>
            </w:r>
            <w:r>
              <w:rPr>
                <w:spacing w:val="-2"/>
                <w:sz w:val="20"/>
              </w:rPr>
              <w:t xml:space="preserve">биологическое </w:t>
            </w:r>
            <w:r>
              <w:rPr>
                <w:sz w:val="20"/>
              </w:rPr>
              <w:t>разнообразие открытых участков</w:t>
            </w:r>
            <w:r>
              <w:rPr>
                <w:spacing w:val="-2"/>
                <w:sz w:val="20"/>
              </w:rPr>
              <w:t xml:space="preserve"> </w:t>
            </w:r>
            <w:r>
              <w:rPr>
                <w:sz w:val="20"/>
              </w:rPr>
              <w:t>поймы</w:t>
            </w:r>
            <w:r>
              <w:rPr>
                <w:spacing w:val="-2"/>
                <w:sz w:val="20"/>
              </w:rPr>
              <w:t xml:space="preserve"> </w:t>
            </w:r>
            <w:r>
              <w:rPr>
                <w:sz w:val="20"/>
              </w:rPr>
              <w:t>и</w:t>
            </w:r>
            <w:r>
              <w:rPr>
                <w:spacing w:val="-2"/>
                <w:sz w:val="20"/>
              </w:rPr>
              <w:t xml:space="preserve"> </w:t>
            </w:r>
            <w:r>
              <w:rPr>
                <w:sz w:val="20"/>
              </w:rPr>
              <w:t>болот процессов</w:t>
            </w:r>
            <w:r>
              <w:rPr>
                <w:spacing w:val="-13"/>
                <w:sz w:val="20"/>
              </w:rPr>
              <w:t xml:space="preserve"> </w:t>
            </w:r>
            <w:r>
              <w:rPr>
                <w:sz w:val="20"/>
              </w:rPr>
              <w:t>их</w:t>
            </w:r>
            <w:r>
              <w:rPr>
                <w:spacing w:val="-12"/>
                <w:sz w:val="20"/>
              </w:rPr>
              <w:t xml:space="preserve"> </w:t>
            </w:r>
            <w:r>
              <w:rPr>
                <w:sz w:val="20"/>
              </w:rPr>
              <w:t xml:space="preserve">зарастания </w:t>
            </w:r>
            <w:r>
              <w:rPr>
                <w:spacing w:val="-2"/>
                <w:sz w:val="20"/>
              </w:rPr>
              <w:t>древесно-кустарниковой растительностью</w:t>
            </w:r>
          </w:p>
        </w:tc>
        <w:tc>
          <w:tcPr>
            <w:tcW w:w="2342" w:type="dxa"/>
          </w:tcPr>
          <w:p>
            <w:pPr>
              <w:pStyle w:val="TableParagraph"/>
              <w:ind w:left="106" w:right="118"/>
              <w:rPr>
                <w:sz w:val="20"/>
              </w:rPr>
            </w:pPr>
            <w:r>
              <w:rPr>
                <w:sz w:val="20"/>
              </w:rPr>
              <w:t xml:space="preserve">Разработаны и </w:t>
            </w:r>
            <w:r>
              <w:rPr>
                <w:spacing w:val="-2"/>
                <w:sz w:val="20"/>
              </w:rPr>
              <w:t xml:space="preserve">реализованы </w:t>
            </w:r>
            <w:r>
              <w:rPr>
                <w:sz w:val="20"/>
              </w:rPr>
              <w:t xml:space="preserve">мероприятия по расчистке участков открытых экосистем от </w:t>
            </w:r>
            <w:r>
              <w:rPr>
                <w:spacing w:val="-2"/>
                <w:sz w:val="20"/>
              </w:rPr>
              <w:t xml:space="preserve">древесно-кустарниковой </w:t>
            </w:r>
            <w:r>
              <w:rPr>
                <w:sz w:val="20"/>
              </w:rPr>
              <w:t>растительности на общей площади 148,6</w:t>
            </w:r>
            <w:r>
              <w:rPr>
                <w:spacing w:val="40"/>
                <w:sz w:val="20"/>
              </w:rPr>
              <w:t xml:space="preserve"> </w:t>
            </w:r>
            <w:r>
              <w:rPr>
                <w:sz w:val="20"/>
              </w:rPr>
              <w:t>га, приобретена</w:t>
            </w:r>
          </w:p>
          <w:p>
            <w:pPr>
              <w:pStyle w:val="TableParagraph"/>
              <w:spacing w:line="214" w:lineRule="exact"/>
              <w:ind w:left="106"/>
              <w:rPr>
                <w:sz w:val="20"/>
              </w:rPr>
            </w:pPr>
            <w:r>
              <w:rPr>
                <w:spacing w:val="-2"/>
                <w:sz w:val="20"/>
              </w:rPr>
              <w:t>специальная</w:t>
            </w:r>
            <w:r>
              <w:rPr>
                <w:spacing w:val="7"/>
                <w:sz w:val="20"/>
              </w:rPr>
              <w:t xml:space="preserve"> </w:t>
            </w:r>
            <w:r>
              <w:rPr>
                <w:spacing w:val="-2"/>
                <w:sz w:val="20"/>
              </w:rPr>
              <w:t>техника</w:t>
            </w:r>
          </w:p>
        </w:tc>
        <w:tc>
          <w:tcPr>
            <w:tcW w:w="1870" w:type="dxa"/>
          </w:tcPr>
          <w:p>
            <w:pPr>
              <w:pStyle w:val="TableParagraph"/>
              <w:spacing w:line="222" w:lineRule="exact"/>
              <w:ind w:left="106"/>
              <w:rPr>
                <w:sz w:val="20"/>
              </w:rPr>
            </w:pPr>
            <w:r>
              <w:rPr>
                <w:spacing w:val="-5"/>
                <w:sz w:val="20"/>
              </w:rPr>
              <w:t>ГПУ</w:t>
            </w:r>
          </w:p>
          <w:p>
            <w:pPr>
              <w:pStyle w:val="TableParagraph"/>
              <w:spacing w:before="1"/>
              <w:ind w:left="106"/>
              <w:rPr>
                <w:sz w:val="20"/>
              </w:rPr>
            </w:pPr>
            <w:r>
              <w:rPr>
                <w:sz w:val="20"/>
              </w:rPr>
              <w:t>(ГП</w:t>
            </w:r>
            <w:r>
              <w:rPr>
                <w:spacing w:val="-6"/>
                <w:sz w:val="20"/>
              </w:rPr>
              <w:t xml:space="preserve"> </w:t>
            </w:r>
            <w:r>
              <w:rPr>
                <w:spacing w:val="-5"/>
                <w:sz w:val="20"/>
              </w:rPr>
              <w:t>91)</w:t>
            </w:r>
          </w:p>
        </w:tc>
        <w:tc>
          <w:tcPr>
            <w:tcW w:w="1210" w:type="dxa"/>
          </w:tcPr>
          <w:p>
            <w:pPr>
              <w:pStyle w:val="TableParagraph"/>
              <w:spacing w:line="222" w:lineRule="exact"/>
              <w:ind w:left="107"/>
              <w:rPr>
                <w:sz w:val="20"/>
              </w:rPr>
            </w:pPr>
            <w:r>
              <w:rPr>
                <w:spacing w:val="-2"/>
                <w:sz w:val="20"/>
              </w:rPr>
              <w:t>2021‒2025</w:t>
            </w:r>
          </w:p>
        </w:tc>
        <w:tc>
          <w:tcPr>
            <w:tcW w:w="1870" w:type="dxa"/>
          </w:tcPr>
          <w:p>
            <w:pPr>
              <w:pStyle w:val="TableParagraph"/>
              <w:spacing w:line="222" w:lineRule="exact"/>
              <w:ind w:right="-44"/>
              <w:jc w:val="right"/>
              <w:rPr>
                <w:sz w:val="20"/>
              </w:rPr>
            </w:pPr>
            <w:r>
              <w:rPr>
                <w:sz w:val="20"/>
              </w:rPr>
              <w:t>125</w:t>
            </w:r>
            <w:r>
              <w:rPr>
                <w:spacing w:val="-5"/>
                <w:sz w:val="20"/>
              </w:rPr>
              <w:t xml:space="preserve"> </w:t>
            </w:r>
            <w:r>
              <w:rPr>
                <w:sz w:val="20"/>
              </w:rPr>
              <w:t>000</w:t>
            </w:r>
            <w:r>
              <w:rPr>
                <w:spacing w:val="-3"/>
                <w:sz w:val="20"/>
              </w:rPr>
              <w:t xml:space="preserve"> </w:t>
            </w:r>
            <w:r>
              <w:rPr>
                <w:spacing w:val="-2"/>
                <w:sz w:val="20"/>
              </w:rPr>
              <w:t>Респуб</w:t>
            </w:r>
          </w:p>
        </w:tc>
        <w:tc>
          <w:tcPr>
            <w:tcW w:w="1902" w:type="dxa"/>
          </w:tcPr>
          <w:p>
            <w:pPr>
              <w:pStyle w:val="TableParagraph"/>
              <w:spacing w:line="242" w:lineRule="auto"/>
              <w:ind w:left="108" w:right="586" w:hanging="80"/>
              <w:rPr>
                <w:sz w:val="20"/>
              </w:rPr>
            </w:pPr>
            <w:r>
              <w:rPr>
                <w:spacing w:val="-2"/>
                <w:sz w:val="20"/>
              </w:rPr>
              <w:t>ликанский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2300"/>
          <w:jc w:val="left"/>
        </w:trPr>
        <w:tc>
          <w:tcPr>
            <w:tcW w:w="768" w:type="dxa"/>
          </w:tcPr>
          <w:p>
            <w:pPr>
              <w:pStyle w:val="TableParagraph"/>
              <w:ind w:left="95" w:right="182"/>
              <w:jc w:val="center"/>
              <w:rPr>
                <w:b/>
                <w:i/>
                <w:sz w:val="20"/>
              </w:rPr>
            </w:pPr>
            <w:r>
              <w:rPr>
                <w:b/>
                <w:i/>
                <w:spacing w:val="-2"/>
                <w:sz w:val="20"/>
              </w:rPr>
              <w:t>1.3.6.</w:t>
            </w:r>
          </w:p>
        </w:tc>
        <w:tc>
          <w:tcPr>
            <w:tcW w:w="2470" w:type="dxa"/>
          </w:tcPr>
          <w:p>
            <w:pPr>
              <w:pStyle w:val="TableParagraph"/>
              <w:ind w:left="106" w:right="112"/>
              <w:rPr>
                <w:sz w:val="20"/>
              </w:rPr>
            </w:pPr>
            <w:r>
              <w:rPr>
                <w:sz w:val="20"/>
              </w:rPr>
              <w:t>Разработка</w:t>
            </w:r>
            <w:r>
              <w:rPr>
                <w:spacing w:val="-13"/>
                <w:sz w:val="20"/>
              </w:rPr>
              <w:t xml:space="preserve"> </w:t>
            </w:r>
            <w:r>
              <w:rPr>
                <w:sz w:val="20"/>
              </w:rPr>
              <w:t>и</w:t>
            </w:r>
            <w:r>
              <w:rPr>
                <w:spacing w:val="-12"/>
                <w:sz w:val="20"/>
              </w:rPr>
              <w:t xml:space="preserve"> </w:t>
            </w:r>
            <w:r>
              <w:rPr>
                <w:sz w:val="20"/>
              </w:rPr>
              <w:t xml:space="preserve">реализация </w:t>
            </w:r>
            <w:r>
              <w:rPr>
                <w:spacing w:val="-2"/>
                <w:sz w:val="20"/>
              </w:rPr>
              <w:t>мероприятий, направленных</w:t>
            </w:r>
          </w:p>
          <w:p>
            <w:pPr>
              <w:pStyle w:val="TableParagraph"/>
              <w:ind w:left="106"/>
              <w:rPr>
                <w:sz w:val="20"/>
              </w:rPr>
            </w:pPr>
            <w:r>
              <w:rPr>
                <w:sz w:val="20"/>
              </w:rPr>
              <w:t>на</w:t>
            </w:r>
            <w:r>
              <w:rPr>
                <w:spacing w:val="-12"/>
                <w:sz w:val="20"/>
              </w:rPr>
              <w:t xml:space="preserve"> </w:t>
            </w:r>
            <w:r>
              <w:rPr>
                <w:sz w:val="20"/>
              </w:rPr>
              <w:t>борьбу</w:t>
            </w:r>
            <w:r>
              <w:rPr>
                <w:spacing w:val="-12"/>
                <w:sz w:val="20"/>
              </w:rPr>
              <w:t xml:space="preserve"> </w:t>
            </w:r>
            <w:r>
              <w:rPr>
                <w:sz w:val="20"/>
              </w:rPr>
              <w:t>с</w:t>
            </w:r>
            <w:r>
              <w:rPr>
                <w:spacing w:val="-12"/>
                <w:sz w:val="20"/>
              </w:rPr>
              <w:t xml:space="preserve"> </w:t>
            </w:r>
            <w:r>
              <w:rPr>
                <w:sz w:val="20"/>
              </w:rPr>
              <w:t xml:space="preserve">инвазивными чужеродными видами дикорастущих растений, включая приобретение специальной техники и </w:t>
            </w:r>
            <w:r>
              <w:rPr>
                <w:spacing w:val="-2"/>
                <w:sz w:val="20"/>
              </w:rPr>
              <w:t>средств</w:t>
            </w:r>
          </w:p>
        </w:tc>
        <w:tc>
          <w:tcPr>
            <w:tcW w:w="2342" w:type="dxa"/>
          </w:tcPr>
          <w:p>
            <w:pPr>
              <w:pStyle w:val="TableParagraph"/>
              <w:ind w:left="110" w:right="127"/>
              <w:rPr>
                <w:sz w:val="20"/>
              </w:rPr>
            </w:pPr>
            <w:r>
              <w:rPr>
                <w:spacing w:val="-2"/>
                <w:sz w:val="20"/>
              </w:rPr>
              <w:t xml:space="preserve">Снизить распространение чужеродных </w:t>
            </w:r>
            <w:r>
              <w:rPr>
                <w:sz w:val="20"/>
              </w:rPr>
              <w:t>агрессивных видов растений</w:t>
            </w:r>
            <w:r>
              <w:rPr>
                <w:spacing w:val="-13"/>
                <w:sz w:val="20"/>
              </w:rPr>
              <w:t xml:space="preserve"> </w:t>
            </w:r>
            <w:r>
              <w:rPr>
                <w:sz w:val="20"/>
              </w:rPr>
              <w:t>на</w:t>
            </w:r>
            <w:r>
              <w:rPr>
                <w:spacing w:val="-12"/>
                <w:sz w:val="20"/>
              </w:rPr>
              <w:t xml:space="preserve"> </w:t>
            </w:r>
            <w:r>
              <w:rPr>
                <w:sz w:val="20"/>
              </w:rPr>
              <w:t>территории заповедника и его охранной зоны.</w:t>
            </w:r>
          </w:p>
          <w:p>
            <w:pPr>
              <w:pStyle w:val="TableParagraph"/>
              <w:spacing w:line="227" w:lineRule="exact"/>
              <w:ind w:left="110"/>
              <w:rPr>
                <w:sz w:val="20"/>
              </w:rPr>
            </w:pPr>
            <w:r>
              <w:rPr>
                <w:sz w:val="20"/>
              </w:rPr>
              <w:t>Найти</w:t>
            </w:r>
            <w:r>
              <w:rPr>
                <w:spacing w:val="-7"/>
                <w:sz w:val="20"/>
              </w:rPr>
              <w:t xml:space="preserve"> </w:t>
            </w:r>
            <w:r>
              <w:rPr>
                <w:sz w:val="20"/>
              </w:rPr>
              <w:t>новые</w:t>
            </w:r>
            <w:r>
              <w:rPr>
                <w:spacing w:val="-6"/>
                <w:sz w:val="20"/>
              </w:rPr>
              <w:t xml:space="preserve"> </w:t>
            </w:r>
            <w:r>
              <w:rPr>
                <w:spacing w:val="-4"/>
                <w:sz w:val="20"/>
              </w:rPr>
              <w:t>места</w:t>
            </w:r>
          </w:p>
          <w:p>
            <w:pPr>
              <w:pStyle w:val="TableParagraph"/>
              <w:spacing w:line="228" w:lineRule="exact"/>
              <w:ind w:left="110" w:right="598"/>
              <w:rPr>
                <w:sz w:val="20"/>
              </w:rPr>
            </w:pPr>
            <w:r>
              <w:rPr>
                <w:spacing w:val="-2"/>
                <w:sz w:val="20"/>
              </w:rPr>
              <w:t xml:space="preserve">произрастания </w:t>
            </w:r>
            <w:r>
              <w:rPr>
                <w:sz w:val="20"/>
              </w:rPr>
              <w:t>инвазивных</w:t>
            </w:r>
            <w:r>
              <w:rPr>
                <w:spacing w:val="-13"/>
                <w:sz w:val="20"/>
              </w:rPr>
              <w:t xml:space="preserve"> </w:t>
            </w:r>
            <w:r>
              <w:rPr>
                <w:sz w:val="20"/>
              </w:rPr>
              <w:t>видов.</w:t>
            </w:r>
          </w:p>
        </w:tc>
        <w:tc>
          <w:tcPr>
            <w:tcW w:w="2342" w:type="dxa"/>
          </w:tcPr>
          <w:p>
            <w:pPr>
              <w:pStyle w:val="TableParagraph"/>
              <w:ind w:left="106" w:right="167"/>
              <w:rPr>
                <w:sz w:val="20"/>
              </w:rPr>
            </w:pPr>
            <w:r>
              <w:rPr>
                <w:spacing w:val="-2"/>
                <w:sz w:val="20"/>
              </w:rPr>
              <w:t xml:space="preserve">Приобретена </w:t>
            </w:r>
            <w:r>
              <w:rPr>
                <w:sz w:val="20"/>
              </w:rPr>
              <w:t>спецтехника</w:t>
            </w:r>
            <w:r>
              <w:rPr>
                <w:spacing w:val="-13"/>
                <w:sz w:val="20"/>
              </w:rPr>
              <w:t xml:space="preserve"> </w:t>
            </w:r>
            <w:r>
              <w:rPr>
                <w:sz w:val="20"/>
              </w:rPr>
              <w:t>и</w:t>
            </w:r>
            <w:r>
              <w:rPr>
                <w:spacing w:val="-12"/>
                <w:sz w:val="20"/>
              </w:rPr>
              <w:t xml:space="preserve"> </w:t>
            </w:r>
            <w:r>
              <w:rPr>
                <w:sz w:val="20"/>
              </w:rPr>
              <w:t>средства, ликвидированы или уменьшены площади, занятые инвазивными видами растений.</w:t>
            </w:r>
          </w:p>
          <w:p>
            <w:pPr>
              <w:pStyle w:val="TableParagraph"/>
              <w:ind w:left="106" w:firstLine="15"/>
              <w:rPr>
                <w:sz w:val="20"/>
              </w:rPr>
            </w:pPr>
            <w:r>
              <w:rPr>
                <w:sz w:val="20"/>
              </w:rPr>
              <w:t>Приняты</w:t>
            </w:r>
            <w:r>
              <w:rPr>
                <w:spacing w:val="-13"/>
                <w:sz w:val="20"/>
              </w:rPr>
              <w:t xml:space="preserve"> </w:t>
            </w:r>
            <w:r>
              <w:rPr>
                <w:sz w:val="20"/>
              </w:rPr>
              <w:t>меры</w:t>
            </w:r>
            <w:r>
              <w:rPr>
                <w:spacing w:val="-12"/>
                <w:sz w:val="20"/>
              </w:rPr>
              <w:t xml:space="preserve"> </w:t>
            </w:r>
            <w:r>
              <w:rPr>
                <w:sz w:val="20"/>
              </w:rPr>
              <w:t xml:space="preserve">по </w:t>
            </w:r>
            <w:r>
              <w:rPr>
                <w:spacing w:val="-2"/>
                <w:sz w:val="20"/>
              </w:rPr>
              <w:t>ограничению</w:t>
            </w:r>
          </w:p>
          <w:p>
            <w:pPr>
              <w:pStyle w:val="TableParagraph"/>
              <w:spacing w:line="228" w:lineRule="exact"/>
              <w:ind w:left="106"/>
              <w:rPr>
                <w:sz w:val="20"/>
              </w:rPr>
            </w:pPr>
            <w:r>
              <w:rPr>
                <w:spacing w:val="-2"/>
                <w:sz w:val="20"/>
              </w:rPr>
              <w:t>распространения борщевика</w:t>
            </w:r>
            <w:r>
              <w:rPr>
                <w:spacing w:val="-3"/>
                <w:sz w:val="20"/>
              </w:rPr>
              <w:t xml:space="preserve"> </w:t>
            </w:r>
            <w:r>
              <w:rPr>
                <w:spacing w:val="-2"/>
                <w:sz w:val="20"/>
              </w:rPr>
              <w:t>Сосновского.</w:t>
            </w:r>
          </w:p>
        </w:tc>
        <w:tc>
          <w:tcPr>
            <w:tcW w:w="1870" w:type="dxa"/>
          </w:tcPr>
          <w:p>
            <w:pPr>
              <w:pStyle w:val="TableParagraph"/>
              <w:spacing w:line="225" w:lineRule="exact"/>
              <w:ind w:left="106"/>
              <w:rPr>
                <w:sz w:val="20"/>
              </w:rPr>
            </w:pPr>
            <w:r>
              <w:rPr>
                <w:spacing w:val="-5"/>
                <w:sz w:val="20"/>
              </w:rPr>
              <w:t>ГПУ</w:t>
            </w:r>
          </w:p>
          <w:p>
            <w:pPr>
              <w:pStyle w:val="TableParagraph"/>
              <w:spacing w:line="229" w:lineRule="exact"/>
              <w:ind w:left="106"/>
              <w:rPr>
                <w:sz w:val="20"/>
              </w:rPr>
            </w:pPr>
            <w:r>
              <w:rPr>
                <w:sz w:val="20"/>
              </w:rPr>
              <w:t>(ГП</w:t>
            </w:r>
            <w:r>
              <w:rPr>
                <w:spacing w:val="-6"/>
                <w:sz w:val="20"/>
              </w:rPr>
              <w:t xml:space="preserve"> </w:t>
            </w:r>
            <w:r>
              <w:rPr>
                <w:spacing w:val="-2"/>
                <w:sz w:val="20"/>
              </w:rPr>
              <w:t>82.1)</w:t>
            </w:r>
          </w:p>
        </w:tc>
        <w:tc>
          <w:tcPr>
            <w:tcW w:w="1210" w:type="dxa"/>
          </w:tcPr>
          <w:p>
            <w:pPr>
              <w:pStyle w:val="TableParagraph"/>
              <w:spacing w:line="226" w:lineRule="exact"/>
              <w:ind w:left="107"/>
              <w:rPr>
                <w:sz w:val="20"/>
              </w:rPr>
            </w:pPr>
            <w:r>
              <w:rPr>
                <w:spacing w:val="-2"/>
                <w:sz w:val="20"/>
              </w:rPr>
              <w:t>2021‒2025</w:t>
            </w:r>
          </w:p>
        </w:tc>
        <w:tc>
          <w:tcPr>
            <w:tcW w:w="1870" w:type="dxa"/>
          </w:tcPr>
          <w:p>
            <w:pPr>
              <w:pStyle w:val="TableParagraph"/>
              <w:spacing w:line="226" w:lineRule="exact"/>
              <w:ind w:right="4"/>
              <w:jc w:val="right"/>
              <w:rPr>
                <w:sz w:val="20"/>
              </w:rPr>
            </w:pPr>
            <w:r>
              <w:rPr>
                <w:sz w:val="20"/>
              </w:rPr>
              <w:t>20</w:t>
            </w:r>
            <w:r>
              <w:rPr>
                <w:spacing w:val="-4"/>
                <w:sz w:val="20"/>
              </w:rPr>
              <w:t xml:space="preserve"> </w:t>
            </w:r>
            <w:r>
              <w:rPr>
                <w:sz w:val="20"/>
              </w:rPr>
              <w:t>000</w:t>
            </w:r>
            <w:r>
              <w:rPr>
                <w:spacing w:val="-3"/>
                <w:sz w:val="20"/>
              </w:rPr>
              <w:t xml:space="preserve"> </w:t>
            </w:r>
            <w:r>
              <w:rPr>
                <w:spacing w:val="-2"/>
                <w:sz w:val="20"/>
              </w:rPr>
              <w:t>Респуб</w:t>
            </w:r>
          </w:p>
        </w:tc>
        <w:tc>
          <w:tcPr>
            <w:tcW w:w="1902" w:type="dxa"/>
          </w:tcPr>
          <w:p>
            <w:pPr>
              <w:pStyle w:val="TableParagraph"/>
              <w:spacing w:line="237" w:lineRule="auto"/>
              <w:ind w:left="108" w:right="586" w:hanging="128"/>
              <w:rPr>
                <w:sz w:val="20"/>
              </w:rPr>
            </w:pPr>
            <w:r>
              <w:rPr>
                <w:spacing w:val="-2"/>
                <w:sz w:val="20"/>
              </w:rPr>
              <w:t>ликанский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768" w:type="dxa"/>
          </w:tcPr>
          <w:p>
            <w:pPr>
              <w:pStyle w:val="TableParagraph"/>
              <w:spacing w:line="226" w:lineRule="exact"/>
              <w:ind w:left="95" w:right="182"/>
              <w:jc w:val="center"/>
              <w:rPr>
                <w:b/>
                <w:i/>
                <w:sz w:val="20"/>
              </w:rPr>
            </w:pPr>
            <w:r>
              <w:rPr>
                <w:b/>
                <w:i/>
                <w:spacing w:val="-2"/>
                <w:sz w:val="20"/>
              </w:rPr>
              <w:t>1.3.7.</w:t>
            </w:r>
          </w:p>
        </w:tc>
        <w:tc>
          <w:tcPr>
            <w:tcW w:w="2470" w:type="dxa"/>
          </w:tcPr>
          <w:p>
            <w:pPr>
              <w:pStyle w:val="TableParagraph"/>
              <w:ind w:left="106" w:right="758"/>
              <w:rPr>
                <w:sz w:val="20"/>
              </w:rPr>
            </w:pPr>
            <w:r>
              <w:rPr>
                <w:spacing w:val="-2"/>
                <w:sz w:val="20"/>
              </w:rPr>
              <w:t>Обоснование экологически устойчивого</w:t>
            </w:r>
          </w:p>
          <w:p>
            <w:pPr>
              <w:pStyle w:val="TableParagraph"/>
              <w:spacing w:line="228" w:lineRule="exact"/>
              <w:ind w:left="106" w:right="758"/>
              <w:rPr>
                <w:sz w:val="20"/>
              </w:rPr>
            </w:pPr>
            <w:r>
              <w:rPr>
                <w:sz w:val="20"/>
              </w:rPr>
              <w:t>лесопользования</w:t>
            </w:r>
            <w:r>
              <w:rPr>
                <w:spacing w:val="-13"/>
                <w:sz w:val="20"/>
              </w:rPr>
              <w:t xml:space="preserve"> </w:t>
            </w:r>
            <w:r>
              <w:rPr>
                <w:sz w:val="20"/>
              </w:rPr>
              <w:t>в охранной зоне</w:t>
            </w:r>
          </w:p>
        </w:tc>
        <w:tc>
          <w:tcPr>
            <w:tcW w:w="2342" w:type="dxa"/>
          </w:tcPr>
          <w:p>
            <w:pPr>
              <w:pStyle w:val="TableParagraph"/>
              <w:ind w:left="110" w:right="177"/>
              <w:rPr>
                <w:sz w:val="20"/>
              </w:rPr>
            </w:pPr>
            <w:r>
              <w:rPr>
                <w:sz w:val="20"/>
              </w:rPr>
              <w:t>Оптимизировать</w:t>
            </w:r>
            <w:r>
              <w:rPr>
                <w:spacing w:val="-13"/>
                <w:sz w:val="20"/>
              </w:rPr>
              <w:t xml:space="preserve"> </w:t>
            </w:r>
            <w:r>
              <w:rPr>
                <w:sz w:val="20"/>
              </w:rPr>
              <w:t>режим и сроки проведения лесопользования в</w:t>
            </w:r>
          </w:p>
          <w:p>
            <w:pPr>
              <w:pStyle w:val="TableParagraph"/>
              <w:spacing w:line="228" w:lineRule="exact"/>
              <w:ind w:left="110"/>
              <w:rPr>
                <w:sz w:val="20"/>
              </w:rPr>
            </w:pPr>
            <w:r>
              <w:rPr>
                <w:sz w:val="20"/>
              </w:rPr>
              <w:t>охранной</w:t>
            </w:r>
            <w:r>
              <w:rPr>
                <w:spacing w:val="-13"/>
                <w:sz w:val="20"/>
              </w:rPr>
              <w:t xml:space="preserve"> </w:t>
            </w:r>
            <w:r>
              <w:rPr>
                <w:sz w:val="20"/>
              </w:rPr>
              <w:t>зоне</w:t>
            </w:r>
            <w:r>
              <w:rPr>
                <w:spacing w:val="-12"/>
                <w:sz w:val="20"/>
              </w:rPr>
              <w:t xml:space="preserve"> </w:t>
            </w:r>
            <w:r>
              <w:rPr>
                <w:sz w:val="20"/>
              </w:rPr>
              <w:t>в соответствии с</w:t>
            </w:r>
          </w:p>
        </w:tc>
        <w:tc>
          <w:tcPr>
            <w:tcW w:w="2342" w:type="dxa"/>
          </w:tcPr>
          <w:p>
            <w:pPr>
              <w:pStyle w:val="TableParagraph"/>
              <w:ind w:left="106" w:right="127"/>
              <w:rPr>
                <w:sz w:val="20"/>
              </w:rPr>
            </w:pPr>
            <w:r>
              <w:rPr>
                <w:sz w:val="20"/>
              </w:rPr>
              <w:t xml:space="preserve">Выделены участки </w:t>
            </w:r>
            <w:r>
              <w:rPr>
                <w:spacing w:val="-2"/>
                <w:sz w:val="20"/>
              </w:rPr>
              <w:t>высокой природоохранной</w:t>
            </w:r>
          </w:p>
          <w:p>
            <w:pPr>
              <w:pStyle w:val="TableParagraph"/>
              <w:spacing w:line="228" w:lineRule="exact"/>
              <w:ind w:left="106"/>
              <w:rPr>
                <w:sz w:val="20"/>
              </w:rPr>
            </w:pPr>
            <w:r>
              <w:rPr>
                <w:sz w:val="20"/>
              </w:rPr>
              <w:t>ценности</w:t>
            </w:r>
            <w:r>
              <w:rPr>
                <w:spacing w:val="-13"/>
                <w:sz w:val="20"/>
              </w:rPr>
              <w:t xml:space="preserve"> </w:t>
            </w:r>
            <w:r>
              <w:rPr>
                <w:sz w:val="20"/>
              </w:rPr>
              <w:t>в</w:t>
            </w:r>
            <w:r>
              <w:rPr>
                <w:spacing w:val="-12"/>
                <w:sz w:val="20"/>
              </w:rPr>
              <w:t xml:space="preserve"> </w:t>
            </w:r>
            <w:r>
              <w:rPr>
                <w:sz w:val="20"/>
              </w:rPr>
              <w:t xml:space="preserve">окружающих </w:t>
            </w:r>
            <w:r>
              <w:rPr>
                <w:spacing w:val="-2"/>
                <w:sz w:val="20"/>
              </w:rPr>
              <w:t>эксплуатационных</w:t>
            </w:r>
          </w:p>
        </w:tc>
        <w:tc>
          <w:tcPr>
            <w:tcW w:w="1870" w:type="dxa"/>
          </w:tcPr>
          <w:p>
            <w:pPr>
              <w:pStyle w:val="TableParagraph"/>
              <w:spacing w:line="222" w:lineRule="exact"/>
              <w:ind w:left="106"/>
              <w:rPr>
                <w:sz w:val="20"/>
              </w:rPr>
            </w:pPr>
            <w:r>
              <w:rPr>
                <w:spacing w:val="-4"/>
                <w:sz w:val="20"/>
              </w:rPr>
              <w:t>ГПУ,</w:t>
            </w:r>
          </w:p>
          <w:p>
            <w:pPr>
              <w:pStyle w:val="TableParagraph"/>
              <w:spacing w:before="3" w:line="237" w:lineRule="auto"/>
              <w:ind w:left="106"/>
              <w:rPr>
                <w:sz w:val="20"/>
              </w:rPr>
            </w:pPr>
            <w:r>
              <w:rPr>
                <w:spacing w:val="-2"/>
                <w:sz w:val="20"/>
              </w:rPr>
              <w:t>НАН</w:t>
            </w:r>
            <w:r>
              <w:rPr>
                <w:spacing w:val="-11"/>
                <w:sz w:val="20"/>
              </w:rPr>
              <w:t xml:space="preserve"> </w:t>
            </w:r>
            <w:r>
              <w:rPr>
                <w:spacing w:val="-2"/>
                <w:sz w:val="20"/>
              </w:rPr>
              <w:t xml:space="preserve">Беларуси, </w:t>
            </w:r>
            <w:r>
              <w:rPr>
                <w:spacing w:val="-4"/>
                <w:sz w:val="20"/>
              </w:rPr>
              <w:t>ГЛХУ</w:t>
            </w:r>
          </w:p>
          <w:p>
            <w:pPr>
              <w:pStyle w:val="TableParagraph"/>
              <w:spacing w:line="228" w:lineRule="exact"/>
              <w:ind w:left="106"/>
              <w:rPr>
                <w:sz w:val="20"/>
              </w:rPr>
            </w:pPr>
            <w:r>
              <w:rPr>
                <w:spacing w:val="-2"/>
                <w:sz w:val="20"/>
              </w:rPr>
              <w:t>«Бегомльский лесхоз»,</w:t>
            </w:r>
          </w:p>
        </w:tc>
        <w:tc>
          <w:tcPr>
            <w:tcW w:w="1210" w:type="dxa"/>
          </w:tcPr>
          <w:p>
            <w:pPr>
              <w:pStyle w:val="TableParagraph"/>
              <w:spacing w:line="222" w:lineRule="exact"/>
              <w:ind w:left="107"/>
              <w:rPr>
                <w:sz w:val="20"/>
              </w:rPr>
            </w:pPr>
            <w:r>
              <w:rPr>
                <w:sz w:val="20"/>
              </w:rPr>
              <w:t>2022‒2025</w:t>
            </w:r>
            <w:r>
              <w:rPr>
                <w:spacing w:val="-10"/>
                <w:sz w:val="20"/>
              </w:rPr>
              <w:t xml:space="preserve"> ф</w:t>
            </w:r>
          </w:p>
        </w:tc>
        <w:tc>
          <w:tcPr>
            <w:tcW w:w="1870" w:type="dxa"/>
          </w:tcPr>
          <w:p>
            <w:pPr>
              <w:pStyle w:val="TableParagraph"/>
              <w:spacing w:line="222" w:lineRule="exact"/>
              <w:ind w:left="-26"/>
              <w:rPr>
                <w:sz w:val="20"/>
              </w:rPr>
            </w:pPr>
            <w:r>
              <w:rPr>
                <w:spacing w:val="-2"/>
                <w:sz w:val="20"/>
              </w:rPr>
              <w:t>инансирование</w:t>
            </w:r>
          </w:p>
          <w:p>
            <w:pPr>
              <w:pStyle w:val="TableParagraph"/>
              <w:spacing w:before="1"/>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42"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bl>
    <w:p>
      <w:pPr>
        <w:spacing w:after="0" w:line="242" w:lineRule="auto"/>
        <w:rPr>
          <w:sz w:val="20"/>
        </w:rPr>
        <w:sectPr>
          <w:pgSz w:w="16840" w:h="11910" w:orient="landscape"/>
          <w:pgMar w:top="1100" w:right="920" w:bottom="1260" w:left="920" w:header="0" w:footer="1003"/>
          <w:cols w:space="720"/>
        </w:sectPr>
      </w:pPr>
    </w:p>
    <w:p>
      <w:pPr>
        <w:pStyle w:val="BodyText"/>
        <w:rPr>
          <w:b/>
          <w:sz w:val="20"/>
        </w:rPr>
      </w:pPr>
      <w:r>
        <w:pict>
          <v:rect id="_x0000_s1443" style="width:0.4pt;height:21.6pt;margin-top:268.81pt;margin-left:7.52pt;mso-position-horizontal-relative:page;mso-position-vertical-relative:page;position:absolute;z-index:251749376" filled="t" fillcolor="black" stroked="f">
            <v:fill type="solid"/>
          </v:rect>
        </w:pict>
      </w:r>
      <w:r>
        <w:pict>
          <v:rect id="_x0000_s1444" style="width:0.4pt;height:21.58pt;margin-top:406.71pt;margin-left:7.52pt;mso-position-horizontal-relative:page;mso-position-vertical-relative:page;position:absolute;z-index:251750400" filled="t" fillcolor="black" stroked="f">
            <v:fill type="solid"/>
          </v:rect>
        </w:pict>
      </w:r>
      <w:r>
        <w:pict>
          <v:rect id="_x0000_s1445" style="width:0.4pt;height:21.58pt;margin-top:297.8pt;margin-left:7.52pt;mso-position-horizontal-relative:page;mso-position-vertical-relative:page;position:absolute;z-index:251751424"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11" w:right="5"/>
              <w:jc w:val="center"/>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3447"/>
          <w:jc w:val="left"/>
        </w:trPr>
        <w:tc>
          <w:tcPr>
            <w:tcW w:w="768" w:type="dxa"/>
          </w:tcPr>
          <w:p>
            <w:pPr>
              <w:pStyle w:val="TableParagraph"/>
              <w:rPr>
                <w:sz w:val="20"/>
              </w:rPr>
            </w:pPr>
          </w:p>
        </w:tc>
        <w:tc>
          <w:tcPr>
            <w:tcW w:w="2470" w:type="dxa"/>
          </w:tcPr>
          <w:p>
            <w:pPr>
              <w:pStyle w:val="TableParagraph"/>
              <w:spacing w:line="222" w:lineRule="exact"/>
              <w:ind w:left="106" w:right="-15"/>
              <w:rPr>
                <w:sz w:val="20"/>
              </w:rPr>
            </w:pPr>
            <w:r>
              <w:rPr>
                <w:sz w:val="20"/>
              </w:rPr>
              <w:t>заповедника</w:t>
            </w:r>
            <w:r>
              <w:rPr>
                <w:spacing w:val="33"/>
                <w:sz w:val="20"/>
              </w:rPr>
              <w:t xml:space="preserve"> </w:t>
            </w:r>
            <w:r>
              <w:rPr>
                <w:spacing w:val="-2"/>
                <w:sz w:val="20"/>
              </w:rPr>
              <w:t>требованиями</w:t>
            </w:r>
          </w:p>
        </w:tc>
        <w:tc>
          <w:tcPr>
            <w:tcW w:w="2342" w:type="dxa"/>
          </w:tcPr>
          <w:p>
            <w:pPr>
              <w:pStyle w:val="TableParagraph"/>
              <w:spacing w:before="5"/>
              <w:rPr>
                <w:b/>
                <w:sz w:val="19"/>
              </w:rPr>
            </w:pPr>
          </w:p>
          <w:p>
            <w:pPr>
              <w:pStyle w:val="TableParagraph"/>
              <w:ind w:left="110" w:right="169"/>
              <w:rPr>
                <w:sz w:val="20"/>
              </w:rPr>
            </w:pPr>
            <w:r>
              <w:rPr>
                <w:spacing w:val="-2"/>
                <w:sz w:val="20"/>
              </w:rPr>
              <w:t xml:space="preserve">экологически ориентированного </w:t>
            </w:r>
            <w:r>
              <w:rPr>
                <w:sz w:val="20"/>
              </w:rPr>
              <w:t xml:space="preserve">лесного хозяйства, а также нормами и правилами рубок в лесах заповедника для </w:t>
            </w:r>
            <w:r>
              <w:rPr>
                <w:spacing w:val="-2"/>
                <w:sz w:val="20"/>
              </w:rPr>
              <w:t>достижения комплексного</w:t>
            </w:r>
            <w:r>
              <w:rPr>
                <w:spacing w:val="-4"/>
                <w:sz w:val="20"/>
              </w:rPr>
              <w:t xml:space="preserve"> </w:t>
            </w:r>
            <w:r>
              <w:rPr>
                <w:spacing w:val="-2"/>
                <w:sz w:val="20"/>
              </w:rPr>
              <w:t>эколого- экономического эффекта,</w:t>
            </w:r>
          </w:p>
          <w:p>
            <w:pPr>
              <w:pStyle w:val="TableParagraph"/>
              <w:ind w:left="110"/>
              <w:rPr>
                <w:sz w:val="20"/>
              </w:rPr>
            </w:pPr>
            <w:r>
              <w:rPr>
                <w:sz w:val="20"/>
              </w:rPr>
              <w:t>Снизить вредное воздействие</w:t>
            </w:r>
            <w:r>
              <w:rPr>
                <w:spacing w:val="-13"/>
                <w:sz w:val="20"/>
              </w:rPr>
              <w:t xml:space="preserve"> </w:t>
            </w:r>
            <w:r>
              <w:rPr>
                <w:sz w:val="20"/>
              </w:rPr>
              <w:t>рубок</w:t>
            </w:r>
            <w:r>
              <w:rPr>
                <w:spacing w:val="-12"/>
                <w:sz w:val="20"/>
              </w:rPr>
              <w:t xml:space="preserve"> </w:t>
            </w:r>
            <w:r>
              <w:rPr>
                <w:sz w:val="20"/>
              </w:rPr>
              <w:t>на</w:t>
            </w:r>
          </w:p>
          <w:p>
            <w:pPr>
              <w:pStyle w:val="TableParagraph"/>
              <w:spacing w:line="228" w:lineRule="exact"/>
              <w:ind w:left="110" w:right="476"/>
              <w:rPr>
                <w:sz w:val="20"/>
              </w:rPr>
            </w:pPr>
            <w:r>
              <w:rPr>
                <w:sz w:val="20"/>
              </w:rPr>
              <w:t>живой</w:t>
            </w:r>
            <w:r>
              <w:rPr>
                <w:spacing w:val="-13"/>
                <w:sz w:val="20"/>
              </w:rPr>
              <w:t xml:space="preserve"> </w:t>
            </w:r>
            <w:r>
              <w:rPr>
                <w:sz w:val="20"/>
              </w:rPr>
              <w:t xml:space="preserve">напочвенный </w:t>
            </w:r>
            <w:r>
              <w:rPr>
                <w:spacing w:val="-2"/>
                <w:sz w:val="20"/>
              </w:rPr>
              <w:t>покров.</w:t>
            </w:r>
          </w:p>
        </w:tc>
        <w:tc>
          <w:tcPr>
            <w:tcW w:w="2342" w:type="dxa"/>
          </w:tcPr>
          <w:p>
            <w:pPr>
              <w:pStyle w:val="TableParagraph"/>
              <w:ind w:left="106" w:right="190"/>
              <w:rPr>
                <w:sz w:val="20"/>
              </w:rPr>
            </w:pPr>
            <w:r>
              <w:rPr>
                <w:sz w:val="20"/>
              </w:rPr>
              <w:t>лесах,</w:t>
            </w:r>
            <w:r>
              <w:rPr>
                <w:spacing w:val="40"/>
                <w:sz w:val="20"/>
              </w:rPr>
              <w:t xml:space="preserve"> </w:t>
            </w:r>
            <w:r>
              <w:rPr>
                <w:sz w:val="20"/>
              </w:rPr>
              <w:t xml:space="preserve">придан им охранный статус в соответствии с </w:t>
            </w:r>
            <w:r>
              <w:rPr>
                <w:spacing w:val="-2"/>
                <w:sz w:val="20"/>
              </w:rPr>
              <w:t xml:space="preserve">действующим законодательством. Паспортизированы </w:t>
            </w:r>
            <w:r>
              <w:rPr>
                <w:sz w:val="20"/>
              </w:rPr>
              <w:t>места</w:t>
            </w:r>
            <w:r>
              <w:rPr>
                <w:spacing w:val="-13"/>
                <w:sz w:val="20"/>
              </w:rPr>
              <w:t xml:space="preserve"> </w:t>
            </w:r>
            <w:r>
              <w:rPr>
                <w:sz w:val="20"/>
              </w:rPr>
              <w:t>произрастания</w:t>
            </w:r>
            <w:r>
              <w:rPr>
                <w:spacing w:val="-12"/>
                <w:sz w:val="20"/>
              </w:rPr>
              <w:t xml:space="preserve"> </w:t>
            </w:r>
            <w:r>
              <w:rPr>
                <w:sz w:val="20"/>
              </w:rPr>
              <w:t xml:space="preserve">на </w:t>
            </w:r>
            <w:r>
              <w:rPr>
                <w:spacing w:val="-2"/>
                <w:sz w:val="20"/>
              </w:rPr>
              <w:t xml:space="preserve">сопредельных </w:t>
            </w:r>
            <w:r>
              <w:rPr>
                <w:sz w:val="20"/>
              </w:rPr>
              <w:t>территориях растений, включенных</w:t>
            </w:r>
            <w:r>
              <w:rPr>
                <w:spacing w:val="-13"/>
                <w:sz w:val="20"/>
              </w:rPr>
              <w:t xml:space="preserve"> </w:t>
            </w:r>
            <w:r>
              <w:rPr>
                <w:sz w:val="20"/>
              </w:rPr>
              <w:t>в</w:t>
            </w:r>
            <w:r>
              <w:rPr>
                <w:spacing w:val="-12"/>
                <w:sz w:val="20"/>
              </w:rPr>
              <w:t xml:space="preserve"> </w:t>
            </w:r>
            <w:r>
              <w:rPr>
                <w:sz w:val="20"/>
              </w:rPr>
              <w:t xml:space="preserve">Красную книгу, и переданы под </w:t>
            </w:r>
            <w:r>
              <w:rPr>
                <w:spacing w:val="-2"/>
                <w:sz w:val="20"/>
              </w:rPr>
              <w:t>охрану землепользователям.</w:t>
            </w:r>
          </w:p>
          <w:p>
            <w:pPr>
              <w:pStyle w:val="TableParagraph"/>
              <w:spacing w:line="228" w:lineRule="exact"/>
              <w:ind w:left="106"/>
              <w:rPr>
                <w:sz w:val="20"/>
              </w:rPr>
            </w:pPr>
            <w:r>
              <w:rPr>
                <w:spacing w:val="-2"/>
                <w:sz w:val="20"/>
              </w:rPr>
              <w:t>Пройдена</w:t>
            </w:r>
            <w:r>
              <w:rPr>
                <w:spacing w:val="-11"/>
                <w:sz w:val="20"/>
              </w:rPr>
              <w:t xml:space="preserve"> </w:t>
            </w:r>
            <w:r>
              <w:rPr>
                <w:spacing w:val="-2"/>
                <w:sz w:val="20"/>
              </w:rPr>
              <w:t xml:space="preserve">процедура </w:t>
            </w:r>
            <w:r>
              <w:rPr>
                <w:sz w:val="20"/>
              </w:rPr>
              <w:t>сертификации FSC.</w:t>
            </w:r>
          </w:p>
        </w:tc>
        <w:tc>
          <w:tcPr>
            <w:tcW w:w="1870" w:type="dxa"/>
          </w:tcPr>
          <w:p>
            <w:pPr>
              <w:pStyle w:val="TableParagraph"/>
              <w:spacing w:line="222" w:lineRule="exact"/>
              <w:ind w:left="106"/>
              <w:rPr>
                <w:sz w:val="20"/>
              </w:rPr>
            </w:pPr>
            <w:r>
              <w:rPr>
                <w:spacing w:val="-4"/>
                <w:sz w:val="20"/>
              </w:rPr>
              <w:t>ГЛХУ</w:t>
            </w:r>
          </w:p>
          <w:p>
            <w:pPr>
              <w:pStyle w:val="TableParagraph"/>
              <w:spacing w:before="1"/>
              <w:ind w:left="106" w:right="542"/>
              <w:rPr>
                <w:sz w:val="20"/>
              </w:rPr>
            </w:pPr>
            <w:r>
              <w:rPr>
                <w:spacing w:val="-2"/>
                <w:sz w:val="20"/>
              </w:rPr>
              <w:t xml:space="preserve">«Борисовский лесхоз», </w:t>
            </w:r>
            <w:r>
              <w:rPr>
                <w:spacing w:val="-4"/>
                <w:sz w:val="20"/>
              </w:rPr>
              <w:t>ГЛХУ</w:t>
            </w:r>
          </w:p>
          <w:p>
            <w:pPr>
              <w:pStyle w:val="TableParagraph"/>
              <w:ind w:left="106" w:right="185"/>
              <w:rPr>
                <w:sz w:val="20"/>
              </w:rPr>
            </w:pPr>
            <w:r>
              <w:rPr>
                <w:spacing w:val="-2"/>
                <w:sz w:val="20"/>
              </w:rPr>
              <w:t xml:space="preserve">«Лепельский лесхоз», территориальные </w:t>
            </w:r>
            <w:r>
              <w:rPr>
                <w:sz w:val="20"/>
              </w:rPr>
              <w:t>органы</w:t>
            </w:r>
            <w:r>
              <w:rPr>
                <w:spacing w:val="-13"/>
                <w:sz w:val="20"/>
              </w:rPr>
              <w:t xml:space="preserve"> </w:t>
            </w:r>
            <w:r>
              <w:rPr>
                <w:sz w:val="20"/>
              </w:rPr>
              <w:t xml:space="preserve">(районные </w:t>
            </w:r>
            <w:r>
              <w:rPr>
                <w:spacing w:val="-2"/>
                <w:sz w:val="20"/>
              </w:rPr>
              <w:t>инспекции) Минприроды</w:t>
            </w:r>
          </w:p>
        </w:tc>
        <w:tc>
          <w:tcPr>
            <w:tcW w:w="1210" w:type="dxa"/>
          </w:tcPr>
          <w:p>
            <w:pPr>
              <w:pStyle w:val="TableParagraph"/>
              <w:rPr>
                <w:sz w:val="20"/>
              </w:rPr>
            </w:pPr>
          </w:p>
        </w:tc>
        <w:tc>
          <w:tcPr>
            <w:tcW w:w="1870" w:type="dxa"/>
          </w:tcPr>
          <w:p>
            <w:pPr>
              <w:pStyle w:val="TableParagraph"/>
              <w:rPr>
                <w:sz w:val="20"/>
              </w:rPr>
            </w:pPr>
          </w:p>
        </w:tc>
        <w:tc>
          <w:tcPr>
            <w:tcW w:w="1902" w:type="dxa"/>
          </w:tcPr>
          <w:p>
            <w:pPr>
              <w:pStyle w:val="TableParagraph"/>
              <w:rPr>
                <w:sz w:val="20"/>
              </w:rPr>
            </w:pPr>
          </w:p>
        </w:tc>
      </w:tr>
      <w:tr>
        <w:tblPrEx>
          <w:tblW w:w="0" w:type="auto"/>
          <w:jc w:val="left"/>
          <w:tblInd w:w="115" w:type="dxa"/>
          <w:tblLayout w:type="fixed"/>
          <w:tblCellMar>
            <w:top w:w="0" w:type="dxa"/>
            <w:left w:w="0" w:type="dxa"/>
            <w:bottom w:w="0" w:type="dxa"/>
            <w:right w:w="0" w:type="dxa"/>
          </w:tblCellMar>
          <w:tblLook w:val="01E0"/>
        </w:tblPrEx>
        <w:trPr>
          <w:trHeight w:val="1836"/>
          <w:jc w:val="left"/>
        </w:trPr>
        <w:tc>
          <w:tcPr>
            <w:tcW w:w="768" w:type="dxa"/>
          </w:tcPr>
          <w:p>
            <w:pPr>
              <w:pStyle w:val="TableParagraph"/>
              <w:spacing w:line="226" w:lineRule="exact"/>
              <w:ind w:left="95" w:right="183"/>
              <w:jc w:val="center"/>
              <w:rPr>
                <w:b/>
                <w:i/>
                <w:sz w:val="20"/>
              </w:rPr>
            </w:pPr>
            <w:r>
              <w:rPr>
                <w:b/>
                <w:i/>
                <w:spacing w:val="-2"/>
                <w:sz w:val="20"/>
              </w:rPr>
              <w:t>1.3.8.</w:t>
            </w:r>
          </w:p>
        </w:tc>
        <w:tc>
          <w:tcPr>
            <w:tcW w:w="2470" w:type="dxa"/>
          </w:tcPr>
          <w:p>
            <w:pPr>
              <w:pStyle w:val="TableParagraph"/>
              <w:ind w:left="106"/>
              <w:rPr>
                <w:sz w:val="20"/>
              </w:rPr>
            </w:pPr>
            <w:r>
              <w:rPr>
                <w:sz w:val="20"/>
              </w:rPr>
              <w:t>Сохранение участков ветровалов</w:t>
            </w:r>
            <w:r>
              <w:rPr>
                <w:spacing w:val="-13"/>
                <w:sz w:val="20"/>
              </w:rPr>
              <w:t xml:space="preserve"> </w:t>
            </w:r>
            <w:r>
              <w:rPr>
                <w:sz w:val="20"/>
              </w:rPr>
              <w:t>и</w:t>
            </w:r>
            <w:r>
              <w:rPr>
                <w:spacing w:val="-12"/>
                <w:sz w:val="20"/>
              </w:rPr>
              <w:t xml:space="preserve"> </w:t>
            </w:r>
            <w:r>
              <w:rPr>
                <w:sz w:val="20"/>
              </w:rPr>
              <w:t>бурелома</w:t>
            </w:r>
            <w:r>
              <w:rPr>
                <w:spacing w:val="-13"/>
                <w:sz w:val="20"/>
              </w:rPr>
              <w:t xml:space="preserve"> </w:t>
            </w:r>
            <w:r>
              <w:rPr>
                <w:sz w:val="20"/>
              </w:rPr>
              <w:t>в нетронутом виде</w:t>
            </w:r>
          </w:p>
        </w:tc>
        <w:tc>
          <w:tcPr>
            <w:tcW w:w="2342" w:type="dxa"/>
          </w:tcPr>
          <w:p>
            <w:pPr>
              <w:pStyle w:val="TableParagraph"/>
              <w:ind w:left="110" w:right="164"/>
              <w:rPr>
                <w:sz w:val="20"/>
              </w:rPr>
            </w:pPr>
            <w:r>
              <w:rPr>
                <w:spacing w:val="-2"/>
                <w:sz w:val="20"/>
              </w:rPr>
              <w:t xml:space="preserve">Сохранить биологическое </w:t>
            </w:r>
            <w:r>
              <w:rPr>
                <w:sz w:val="20"/>
              </w:rPr>
              <w:t>разнообразие в результате воздействия аномальных</w:t>
            </w:r>
            <w:r>
              <w:rPr>
                <w:spacing w:val="-13"/>
                <w:sz w:val="20"/>
              </w:rPr>
              <w:t xml:space="preserve"> </w:t>
            </w:r>
            <w:r>
              <w:rPr>
                <w:sz w:val="20"/>
              </w:rPr>
              <w:t xml:space="preserve">природных </w:t>
            </w:r>
            <w:r>
              <w:rPr>
                <w:spacing w:val="-2"/>
                <w:sz w:val="20"/>
              </w:rPr>
              <w:t>явлений, минимизировать</w:t>
            </w:r>
          </w:p>
          <w:p>
            <w:pPr>
              <w:pStyle w:val="TableParagraph"/>
              <w:spacing w:line="214" w:lineRule="exact"/>
              <w:ind w:left="110"/>
              <w:rPr>
                <w:sz w:val="20"/>
              </w:rPr>
            </w:pPr>
            <w:r>
              <w:rPr>
                <w:sz w:val="20"/>
              </w:rPr>
              <w:t>санитарные</w:t>
            </w:r>
            <w:r>
              <w:rPr>
                <w:spacing w:val="-11"/>
                <w:sz w:val="20"/>
              </w:rPr>
              <w:t xml:space="preserve"> </w:t>
            </w:r>
            <w:r>
              <w:rPr>
                <w:spacing w:val="-4"/>
                <w:sz w:val="20"/>
              </w:rPr>
              <w:t>рубки</w:t>
            </w:r>
          </w:p>
        </w:tc>
        <w:tc>
          <w:tcPr>
            <w:tcW w:w="2342" w:type="dxa"/>
          </w:tcPr>
          <w:p>
            <w:pPr>
              <w:pStyle w:val="TableParagraph"/>
              <w:ind w:left="106"/>
              <w:rPr>
                <w:sz w:val="20"/>
              </w:rPr>
            </w:pPr>
            <w:r>
              <w:rPr>
                <w:sz w:val="20"/>
              </w:rPr>
              <w:t>Проведена расчистка только дорог и квартальных просек, деревья большого диаметра оставлены в виде колод или целых стволов,</w:t>
            </w:r>
            <w:r>
              <w:rPr>
                <w:spacing w:val="-10"/>
                <w:sz w:val="20"/>
              </w:rPr>
              <w:t xml:space="preserve"> </w:t>
            </w:r>
            <w:r>
              <w:rPr>
                <w:sz w:val="20"/>
              </w:rPr>
              <w:t>валеж</w:t>
            </w:r>
            <w:r>
              <w:rPr>
                <w:spacing w:val="-8"/>
                <w:sz w:val="20"/>
              </w:rPr>
              <w:t xml:space="preserve"> </w:t>
            </w:r>
            <w:r>
              <w:rPr>
                <w:spacing w:val="-2"/>
                <w:sz w:val="20"/>
              </w:rPr>
              <w:t>оставлен</w:t>
            </w:r>
          </w:p>
          <w:p>
            <w:pPr>
              <w:pStyle w:val="TableParagraph"/>
              <w:spacing w:line="214" w:lineRule="exact"/>
              <w:ind w:left="106"/>
              <w:rPr>
                <w:sz w:val="20"/>
              </w:rPr>
            </w:pPr>
            <w:r>
              <w:rPr>
                <w:sz w:val="20"/>
              </w:rPr>
              <w:t>в</w:t>
            </w:r>
            <w:r>
              <w:rPr>
                <w:spacing w:val="-10"/>
                <w:sz w:val="20"/>
              </w:rPr>
              <w:t xml:space="preserve"> </w:t>
            </w:r>
            <w:r>
              <w:rPr>
                <w:sz w:val="20"/>
              </w:rPr>
              <w:t>нетронутом</w:t>
            </w:r>
            <w:r>
              <w:rPr>
                <w:spacing w:val="-9"/>
                <w:sz w:val="20"/>
              </w:rPr>
              <w:t xml:space="preserve"> </w:t>
            </w:r>
            <w:r>
              <w:rPr>
                <w:spacing w:val="-2"/>
                <w:sz w:val="20"/>
              </w:rPr>
              <w:t>состоянии</w:t>
            </w:r>
          </w:p>
        </w:tc>
        <w:tc>
          <w:tcPr>
            <w:tcW w:w="1870" w:type="dxa"/>
          </w:tcPr>
          <w:p>
            <w:pPr>
              <w:pStyle w:val="TableParagraph"/>
              <w:spacing w:line="222" w:lineRule="exact"/>
              <w:ind w:left="101" w:right="5"/>
              <w:jc w:val="center"/>
              <w:rPr>
                <w:sz w:val="20"/>
              </w:rPr>
            </w:pPr>
            <w:r>
              <w:rPr>
                <w:sz w:val="20"/>
              </w:rPr>
              <w:t>ГПУ</w:t>
            </w:r>
            <w:r>
              <w:rPr>
                <w:spacing w:val="-9"/>
                <w:sz w:val="20"/>
              </w:rPr>
              <w:t xml:space="preserve"> </w:t>
            </w:r>
            <w:r>
              <w:rPr>
                <w:sz w:val="20"/>
              </w:rPr>
              <w:t>2021‒2025</w:t>
            </w:r>
            <w:r>
              <w:rPr>
                <w:spacing w:val="-9"/>
                <w:sz w:val="20"/>
              </w:rPr>
              <w:t xml:space="preserve"> </w:t>
            </w:r>
            <w:r>
              <w:rPr>
                <w:spacing w:val="-5"/>
                <w:sz w:val="20"/>
              </w:rPr>
              <w:t>фин</w:t>
            </w:r>
          </w:p>
        </w:tc>
        <w:tc>
          <w:tcPr>
            <w:tcW w:w="1210" w:type="dxa"/>
          </w:tcPr>
          <w:p>
            <w:pPr>
              <w:pStyle w:val="TableParagraph"/>
              <w:spacing w:line="222" w:lineRule="exact"/>
              <w:ind w:left="-21"/>
              <w:rPr>
                <w:sz w:val="20"/>
              </w:rPr>
            </w:pPr>
            <w:r>
              <w:rPr>
                <w:spacing w:val="-2"/>
                <w:sz w:val="20"/>
              </w:rPr>
              <w:t>ансирование</w:t>
            </w:r>
          </w:p>
        </w:tc>
        <w:tc>
          <w:tcPr>
            <w:tcW w:w="1870" w:type="dxa"/>
          </w:tcPr>
          <w:p>
            <w:pPr>
              <w:pStyle w:val="TableParagraph"/>
              <w:spacing w:before="5"/>
              <w:rPr>
                <w:b/>
                <w:sz w:val="19"/>
              </w:rPr>
            </w:pPr>
          </w:p>
          <w:p>
            <w:pPr>
              <w:pStyle w:val="TableParagraph"/>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42"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2532"/>
          <w:jc w:val="left"/>
        </w:trPr>
        <w:tc>
          <w:tcPr>
            <w:tcW w:w="768" w:type="dxa"/>
          </w:tcPr>
          <w:p>
            <w:pPr>
              <w:pStyle w:val="TableParagraph"/>
              <w:ind w:left="95" w:right="182"/>
              <w:jc w:val="center"/>
              <w:rPr>
                <w:b/>
                <w:i/>
                <w:sz w:val="20"/>
              </w:rPr>
            </w:pPr>
            <w:r>
              <w:rPr>
                <w:b/>
                <w:i/>
                <w:spacing w:val="-2"/>
                <w:sz w:val="20"/>
              </w:rPr>
              <w:t>1.3.9.</w:t>
            </w:r>
          </w:p>
        </w:tc>
        <w:tc>
          <w:tcPr>
            <w:tcW w:w="2470" w:type="dxa"/>
          </w:tcPr>
          <w:p>
            <w:pPr>
              <w:pStyle w:val="TableParagraph"/>
              <w:ind w:left="106" w:right="112"/>
              <w:rPr>
                <w:sz w:val="20"/>
              </w:rPr>
            </w:pPr>
            <w:r>
              <w:rPr>
                <w:sz w:val="20"/>
              </w:rPr>
              <w:t>Осуществление</w:t>
            </w:r>
            <w:r>
              <w:rPr>
                <w:spacing w:val="-12"/>
                <w:sz w:val="20"/>
              </w:rPr>
              <w:t xml:space="preserve"> </w:t>
            </w:r>
            <w:r>
              <w:rPr>
                <w:sz w:val="20"/>
              </w:rPr>
              <w:t>текущего контроля</w:t>
            </w:r>
            <w:r>
              <w:rPr>
                <w:spacing w:val="-11"/>
                <w:sz w:val="20"/>
              </w:rPr>
              <w:t xml:space="preserve"> </w:t>
            </w:r>
            <w:r>
              <w:rPr>
                <w:sz w:val="20"/>
              </w:rPr>
              <w:t>качества</w:t>
            </w:r>
            <w:r>
              <w:rPr>
                <w:spacing w:val="-11"/>
                <w:sz w:val="20"/>
              </w:rPr>
              <w:t xml:space="preserve"> </w:t>
            </w:r>
            <w:r>
              <w:rPr>
                <w:sz w:val="20"/>
              </w:rPr>
              <w:t>воды</w:t>
            </w:r>
            <w:r>
              <w:rPr>
                <w:spacing w:val="-11"/>
                <w:sz w:val="20"/>
              </w:rPr>
              <w:t xml:space="preserve"> </w:t>
            </w:r>
            <w:r>
              <w:rPr>
                <w:sz w:val="20"/>
              </w:rPr>
              <w:t xml:space="preserve">и </w:t>
            </w:r>
            <w:r>
              <w:rPr>
                <w:spacing w:val="-2"/>
                <w:sz w:val="20"/>
              </w:rPr>
              <w:t xml:space="preserve">поступления </w:t>
            </w:r>
            <w:r>
              <w:rPr>
                <w:sz w:val="20"/>
              </w:rPr>
              <w:t>загрязняющих</w:t>
            </w:r>
            <w:r>
              <w:rPr>
                <w:spacing w:val="-13"/>
                <w:sz w:val="20"/>
              </w:rPr>
              <w:t xml:space="preserve"> </w:t>
            </w:r>
            <w:r>
              <w:rPr>
                <w:sz w:val="20"/>
              </w:rPr>
              <w:t>веществ</w:t>
            </w:r>
            <w:r>
              <w:rPr>
                <w:spacing w:val="-12"/>
                <w:sz w:val="20"/>
              </w:rPr>
              <w:t xml:space="preserve"> </w:t>
            </w:r>
            <w:r>
              <w:rPr>
                <w:sz w:val="20"/>
              </w:rPr>
              <w:t>из мелиоративных систем правобережных</w:t>
            </w:r>
            <w:r>
              <w:rPr>
                <w:spacing w:val="-13"/>
                <w:sz w:val="20"/>
              </w:rPr>
              <w:t xml:space="preserve"> </w:t>
            </w:r>
            <w:r>
              <w:rPr>
                <w:sz w:val="20"/>
              </w:rPr>
              <w:t>притоков Березины и разработка мер по снижению негативного воздействия от ведения сельского</w:t>
            </w:r>
          </w:p>
          <w:p>
            <w:pPr>
              <w:pStyle w:val="TableParagraph"/>
              <w:spacing w:line="217" w:lineRule="exact"/>
              <w:ind w:left="106"/>
              <w:rPr>
                <w:sz w:val="20"/>
              </w:rPr>
            </w:pPr>
            <w:r>
              <w:rPr>
                <w:sz w:val="20"/>
              </w:rPr>
              <w:t>хозяйства</w:t>
            </w:r>
            <w:r>
              <w:rPr>
                <w:spacing w:val="-7"/>
                <w:sz w:val="20"/>
              </w:rPr>
              <w:t xml:space="preserve"> </w:t>
            </w:r>
            <w:r>
              <w:rPr>
                <w:sz w:val="20"/>
              </w:rPr>
              <w:t>в</w:t>
            </w:r>
            <w:r>
              <w:rPr>
                <w:spacing w:val="-6"/>
                <w:sz w:val="20"/>
              </w:rPr>
              <w:t xml:space="preserve"> </w:t>
            </w:r>
            <w:r>
              <w:rPr>
                <w:spacing w:val="-2"/>
                <w:sz w:val="20"/>
              </w:rPr>
              <w:t>охранной</w:t>
            </w:r>
          </w:p>
        </w:tc>
        <w:tc>
          <w:tcPr>
            <w:tcW w:w="2342" w:type="dxa"/>
          </w:tcPr>
          <w:p>
            <w:pPr>
              <w:pStyle w:val="TableParagraph"/>
              <w:ind w:left="110" w:right="120"/>
              <w:rPr>
                <w:rFonts w:ascii="Calibri" w:hAnsi="Calibri"/>
                <w:sz w:val="26"/>
              </w:rPr>
            </w:pPr>
            <w:r>
              <w:rPr>
                <w:sz w:val="20"/>
              </w:rPr>
              <w:t>Снизить загрязнение территории</w:t>
            </w:r>
            <w:r>
              <w:rPr>
                <w:spacing w:val="-13"/>
                <w:sz w:val="20"/>
              </w:rPr>
              <w:t xml:space="preserve"> </w:t>
            </w:r>
            <w:r>
              <w:rPr>
                <w:sz w:val="20"/>
              </w:rPr>
              <w:t xml:space="preserve">заповедника </w:t>
            </w:r>
            <w:r>
              <w:rPr>
                <w:spacing w:val="-2"/>
                <w:sz w:val="20"/>
              </w:rPr>
              <w:t xml:space="preserve">химическими веществами, </w:t>
            </w:r>
            <w:r>
              <w:rPr>
                <w:sz w:val="20"/>
              </w:rPr>
              <w:t>используемыми в сельском хозяйстве</w:t>
            </w:r>
            <w:r>
              <w:rPr>
                <w:rFonts w:ascii="Calibri" w:hAnsi="Calibri"/>
                <w:sz w:val="26"/>
              </w:rPr>
              <w:t>.</w:t>
            </w:r>
          </w:p>
        </w:tc>
        <w:tc>
          <w:tcPr>
            <w:tcW w:w="2342" w:type="dxa"/>
          </w:tcPr>
          <w:p>
            <w:pPr>
              <w:pStyle w:val="TableParagraph"/>
              <w:ind w:left="106" w:right="181"/>
              <w:rPr>
                <w:sz w:val="20"/>
              </w:rPr>
            </w:pPr>
            <w:r>
              <w:rPr>
                <w:spacing w:val="-2"/>
                <w:sz w:val="20"/>
              </w:rPr>
              <w:t xml:space="preserve">Проведены </w:t>
            </w:r>
            <w:r>
              <w:rPr>
                <w:sz w:val="20"/>
              </w:rPr>
              <w:t xml:space="preserve">консультации с </w:t>
            </w:r>
            <w:r>
              <w:rPr>
                <w:spacing w:val="-2"/>
                <w:sz w:val="20"/>
              </w:rPr>
              <w:t xml:space="preserve">заинтересованными </w:t>
            </w:r>
            <w:r>
              <w:rPr>
                <w:sz w:val="20"/>
              </w:rPr>
              <w:t xml:space="preserve">сторонами, включая </w:t>
            </w:r>
            <w:r>
              <w:rPr>
                <w:spacing w:val="-2"/>
                <w:sz w:val="20"/>
              </w:rPr>
              <w:t xml:space="preserve">территориальные </w:t>
            </w:r>
            <w:r>
              <w:rPr>
                <w:sz w:val="20"/>
              </w:rPr>
              <w:t>органы Минприроды. Разработана система мер</w:t>
            </w:r>
            <w:r>
              <w:rPr>
                <w:spacing w:val="-13"/>
                <w:sz w:val="20"/>
              </w:rPr>
              <w:t xml:space="preserve"> </w:t>
            </w:r>
            <w:r>
              <w:rPr>
                <w:sz w:val="20"/>
              </w:rPr>
              <w:t>и</w:t>
            </w:r>
            <w:r>
              <w:rPr>
                <w:spacing w:val="-12"/>
                <w:sz w:val="20"/>
              </w:rPr>
              <w:t xml:space="preserve"> </w:t>
            </w:r>
            <w:r>
              <w:rPr>
                <w:sz w:val="20"/>
              </w:rPr>
              <w:t>налажен</w:t>
            </w:r>
            <w:r>
              <w:rPr>
                <w:spacing w:val="-13"/>
                <w:sz w:val="20"/>
              </w:rPr>
              <w:t xml:space="preserve"> </w:t>
            </w:r>
            <w:r>
              <w:rPr>
                <w:sz w:val="20"/>
              </w:rPr>
              <w:t xml:space="preserve">текущий </w:t>
            </w:r>
            <w:r>
              <w:rPr>
                <w:spacing w:val="-2"/>
                <w:sz w:val="20"/>
              </w:rPr>
              <w:t>мониторинг поступления</w:t>
            </w:r>
          </w:p>
          <w:p>
            <w:pPr>
              <w:pStyle w:val="TableParagraph"/>
              <w:spacing w:line="217" w:lineRule="exact"/>
              <w:ind w:left="106"/>
              <w:rPr>
                <w:sz w:val="20"/>
              </w:rPr>
            </w:pPr>
            <w:r>
              <w:rPr>
                <w:spacing w:val="-2"/>
                <w:sz w:val="20"/>
              </w:rPr>
              <w:t>сельскохозяйственных</w:t>
            </w:r>
          </w:p>
        </w:tc>
        <w:tc>
          <w:tcPr>
            <w:tcW w:w="1870" w:type="dxa"/>
          </w:tcPr>
          <w:p>
            <w:pPr>
              <w:pStyle w:val="TableParagraph"/>
              <w:spacing w:line="225" w:lineRule="exact"/>
              <w:ind w:left="106"/>
              <w:rPr>
                <w:sz w:val="20"/>
              </w:rPr>
            </w:pPr>
            <w:r>
              <w:rPr>
                <w:spacing w:val="-4"/>
                <w:sz w:val="20"/>
              </w:rPr>
              <w:t>ГПУ,</w:t>
            </w:r>
          </w:p>
          <w:p>
            <w:pPr>
              <w:pStyle w:val="TableParagraph"/>
              <w:ind w:left="106" w:right="185"/>
              <w:rPr>
                <w:sz w:val="20"/>
              </w:rPr>
            </w:pPr>
            <w:r>
              <w:rPr>
                <w:spacing w:val="-2"/>
                <w:sz w:val="20"/>
              </w:rPr>
              <w:t xml:space="preserve">территориальные </w:t>
            </w:r>
            <w:r>
              <w:rPr>
                <w:sz w:val="20"/>
              </w:rPr>
              <w:t>органы</w:t>
            </w:r>
            <w:r>
              <w:rPr>
                <w:spacing w:val="-13"/>
                <w:sz w:val="20"/>
              </w:rPr>
              <w:t xml:space="preserve"> </w:t>
            </w:r>
            <w:r>
              <w:rPr>
                <w:sz w:val="20"/>
              </w:rPr>
              <w:t xml:space="preserve">(районные </w:t>
            </w:r>
            <w:r>
              <w:rPr>
                <w:spacing w:val="-2"/>
                <w:sz w:val="20"/>
              </w:rPr>
              <w:t xml:space="preserve">инспекции) Минприроды, Управления сельского </w:t>
            </w:r>
            <w:r>
              <w:rPr>
                <w:sz w:val="20"/>
              </w:rPr>
              <w:t xml:space="preserve">хозяйства и </w:t>
            </w:r>
            <w:r>
              <w:rPr>
                <w:spacing w:val="-2"/>
                <w:sz w:val="20"/>
              </w:rPr>
              <w:t>продовольствия Лепельского</w:t>
            </w:r>
          </w:p>
          <w:p>
            <w:pPr>
              <w:pStyle w:val="TableParagraph"/>
              <w:spacing w:line="218" w:lineRule="exact"/>
              <w:ind w:left="106"/>
              <w:rPr>
                <w:sz w:val="20"/>
              </w:rPr>
            </w:pPr>
            <w:r>
              <w:rPr>
                <w:w w:val="95"/>
                <w:sz w:val="20"/>
              </w:rPr>
              <w:t>Борисовского</w:t>
            </w:r>
            <w:r>
              <w:rPr>
                <w:spacing w:val="39"/>
                <w:sz w:val="20"/>
              </w:rPr>
              <w:t xml:space="preserve"> </w:t>
            </w:r>
            <w:r>
              <w:rPr>
                <w:spacing w:val="-10"/>
                <w:sz w:val="20"/>
              </w:rPr>
              <w:t>и</w:t>
            </w:r>
          </w:p>
        </w:tc>
        <w:tc>
          <w:tcPr>
            <w:tcW w:w="1210" w:type="dxa"/>
          </w:tcPr>
          <w:p>
            <w:pPr>
              <w:pStyle w:val="TableParagraph"/>
              <w:spacing w:line="226" w:lineRule="exact"/>
              <w:ind w:left="107"/>
              <w:rPr>
                <w:sz w:val="20"/>
              </w:rPr>
            </w:pPr>
            <w:r>
              <w:rPr>
                <w:sz w:val="20"/>
              </w:rPr>
              <w:t>2022‒2025</w:t>
            </w:r>
            <w:r>
              <w:rPr>
                <w:spacing w:val="-10"/>
                <w:sz w:val="20"/>
              </w:rPr>
              <w:t xml:space="preserve"> ф</w:t>
            </w:r>
          </w:p>
        </w:tc>
        <w:tc>
          <w:tcPr>
            <w:tcW w:w="1870" w:type="dxa"/>
          </w:tcPr>
          <w:p>
            <w:pPr>
              <w:pStyle w:val="TableParagraph"/>
              <w:spacing w:line="225" w:lineRule="exact"/>
              <w:ind w:left="-26"/>
              <w:rPr>
                <w:sz w:val="20"/>
              </w:rPr>
            </w:pPr>
            <w:r>
              <w:rPr>
                <w:spacing w:val="-2"/>
                <w:sz w:val="20"/>
              </w:rPr>
              <w:t>инансирование</w:t>
            </w:r>
          </w:p>
          <w:p>
            <w:pPr>
              <w:pStyle w:val="TableParagraph"/>
              <w:spacing w:line="229" w:lineRule="exact"/>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37"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bl>
    <w:p>
      <w:pPr>
        <w:spacing w:after="0" w:line="237" w:lineRule="auto"/>
        <w:rPr>
          <w:sz w:val="20"/>
        </w:rPr>
        <w:sectPr>
          <w:pgSz w:w="16840" w:h="11910" w:orient="landscape"/>
          <w:pgMar w:top="1100" w:right="920" w:bottom="1260" w:left="920" w:header="0" w:footer="1003"/>
          <w:cols w:space="720"/>
        </w:sectPr>
      </w:pPr>
    </w:p>
    <w:p>
      <w:pPr>
        <w:pStyle w:val="BodyText"/>
        <w:rPr>
          <w:b/>
          <w:sz w:val="20"/>
        </w:rPr>
      </w:pPr>
      <w:r>
        <w:pict>
          <v:rect id="_x0000_s1446" style="width:0.4pt;height:21.6pt;margin-top:268.81pt;margin-left:7.52pt;mso-position-horizontal-relative:page;mso-position-vertical-relative:page;position:absolute;z-index:251752448" filled="t" fillcolor="black" stroked="f">
            <v:fill type="solid"/>
          </v:rect>
        </w:pict>
      </w:r>
      <w:r>
        <w:pict>
          <v:rect id="_x0000_s1447" style="width:0.4pt;height:21.58pt;margin-top:406.71pt;margin-left:7.52pt;mso-position-horizontal-relative:page;mso-position-vertical-relative:page;position:absolute;z-index:251753472" filled="t" fillcolor="black" stroked="f">
            <v:fill type="solid"/>
          </v:rect>
        </w:pict>
      </w:r>
      <w:r>
        <w:pict>
          <v:rect id="_x0000_s1448" style="width:0.4pt;height:21.58pt;margin-top:297.8pt;margin-left:7.52pt;mso-position-horizontal-relative:page;mso-position-vertical-relative:page;position:absolute;z-index:251754496"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768" w:type="dxa"/>
          </w:tcPr>
          <w:p>
            <w:pPr>
              <w:pStyle w:val="TableParagraph"/>
              <w:rPr>
                <w:sz w:val="18"/>
              </w:rPr>
            </w:pPr>
          </w:p>
        </w:tc>
        <w:tc>
          <w:tcPr>
            <w:tcW w:w="2470" w:type="dxa"/>
          </w:tcPr>
          <w:p>
            <w:pPr>
              <w:pStyle w:val="TableParagraph"/>
              <w:spacing w:line="222" w:lineRule="exact"/>
              <w:ind w:left="106"/>
              <w:rPr>
                <w:sz w:val="20"/>
              </w:rPr>
            </w:pPr>
            <w:r>
              <w:rPr>
                <w:sz w:val="20"/>
              </w:rPr>
              <w:t>зоне</w:t>
            </w:r>
            <w:r>
              <w:rPr>
                <w:spacing w:val="-2"/>
                <w:sz w:val="20"/>
              </w:rPr>
              <w:t xml:space="preserve"> заповедника.</w:t>
            </w:r>
          </w:p>
        </w:tc>
        <w:tc>
          <w:tcPr>
            <w:tcW w:w="2342" w:type="dxa"/>
          </w:tcPr>
          <w:p>
            <w:pPr>
              <w:pStyle w:val="TableParagraph"/>
              <w:rPr>
                <w:sz w:val="18"/>
              </w:rPr>
            </w:pPr>
          </w:p>
        </w:tc>
        <w:tc>
          <w:tcPr>
            <w:tcW w:w="2342" w:type="dxa"/>
          </w:tcPr>
          <w:p>
            <w:pPr>
              <w:pStyle w:val="TableParagraph"/>
              <w:spacing w:line="222" w:lineRule="exact"/>
              <w:ind w:left="106"/>
              <w:rPr>
                <w:sz w:val="20"/>
              </w:rPr>
            </w:pPr>
            <w:r>
              <w:rPr>
                <w:w w:val="95"/>
                <w:sz w:val="20"/>
              </w:rPr>
              <w:t>загрязнителей</w:t>
            </w:r>
            <w:r>
              <w:rPr>
                <w:spacing w:val="46"/>
                <w:sz w:val="20"/>
              </w:rPr>
              <w:t xml:space="preserve"> </w:t>
            </w:r>
            <w:r>
              <w:rPr>
                <w:spacing w:val="-5"/>
                <w:sz w:val="20"/>
              </w:rPr>
              <w:t>из</w:t>
            </w:r>
          </w:p>
          <w:p>
            <w:pPr>
              <w:pStyle w:val="TableParagraph"/>
              <w:spacing w:line="228" w:lineRule="exact"/>
              <w:ind w:left="106" w:right="240"/>
              <w:rPr>
                <w:sz w:val="20"/>
              </w:rPr>
            </w:pPr>
            <w:r>
              <w:rPr>
                <w:sz w:val="20"/>
              </w:rPr>
              <w:t>мелиоративных</w:t>
            </w:r>
            <w:r>
              <w:rPr>
                <w:spacing w:val="-13"/>
                <w:sz w:val="20"/>
              </w:rPr>
              <w:t xml:space="preserve"> </w:t>
            </w:r>
            <w:r>
              <w:rPr>
                <w:sz w:val="20"/>
              </w:rPr>
              <w:t>систем притоков Березины.</w:t>
            </w:r>
          </w:p>
        </w:tc>
        <w:tc>
          <w:tcPr>
            <w:tcW w:w="1870" w:type="dxa"/>
          </w:tcPr>
          <w:p>
            <w:pPr>
              <w:pStyle w:val="TableParagraph"/>
              <w:spacing w:line="242" w:lineRule="auto"/>
              <w:ind w:left="106"/>
              <w:rPr>
                <w:sz w:val="20"/>
              </w:rPr>
            </w:pPr>
            <w:r>
              <w:rPr>
                <w:spacing w:val="-2"/>
                <w:sz w:val="20"/>
              </w:rPr>
              <w:t>Докшицкого райисполкомов</w:t>
            </w:r>
          </w:p>
        </w:tc>
        <w:tc>
          <w:tcPr>
            <w:tcW w:w="1210" w:type="dxa"/>
          </w:tcPr>
          <w:p>
            <w:pPr>
              <w:pStyle w:val="TableParagraph"/>
              <w:rPr>
                <w:sz w:val="18"/>
              </w:rPr>
            </w:pPr>
          </w:p>
        </w:tc>
        <w:tc>
          <w:tcPr>
            <w:tcW w:w="1870" w:type="dxa"/>
          </w:tcPr>
          <w:p>
            <w:pPr>
              <w:pStyle w:val="TableParagraph"/>
              <w:rPr>
                <w:sz w:val="18"/>
              </w:rPr>
            </w:pPr>
          </w:p>
        </w:tc>
        <w:tc>
          <w:tcPr>
            <w:tcW w:w="1902" w:type="dxa"/>
          </w:tcPr>
          <w:p>
            <w:pPr>
              <w:pStyle w:val="TableParagraph"/>
              <w:rPr>
                <w:sz w:val="18"/>
              </w:rPr>
            </w:pPr>
          </w:p>
        </w:tc>
      </w:tr>
      <w:tr>
        <w:tblPrEx>
          <w:tblW w:w="0" w:type="auto"/>
          <w:jc w:val="left"/>
          <w:tblInd w:w="115" w:type="dxa"/>
          <w:tblLayout w:type="fixed"/>
          <w:tblCellMar>
            <w:top w:w="0" w:type="dxa"/>
            <w:left w:w="0" w:type="dxa"/>
            <w:bottom w:w="0" w:type="dxa"/>
            <w:right w:w="0" w:type="dxa"/>
          </w:tblCellMar>
          <w:tblLook w:val="01E0"/>
        </w:tblPrEx>
        <w:trPr>
          <w:trHeight w:val="3215"/>
          <w:jc w:val="left"/>
        </w:trPr>
        <w:tc>
          <w:tcPr>
            <w:tcW w:w="768" w:type="dxa"/>
          </w:tcPr>
          <w:p>
            <w:pPr>
              <w:pStyle w:val="TableParagraph"/>
              <w:spacing w:line="226" w:lineRule="exact"/>
              <w:ind w:left="95" w:right="85"/>
              <w:jc w:val="center"/>
              <w:rPr>
                <w:b/>
                <w:i/>
                <w:sz w:val="20"/>
              </w:rPr>
            </w:pPr>
            <w:r>
              <w:rPr>
                <w:b/>
                <w:i/>
                <w:spacing w:val="-2"/>
                <w:sz w:val="20"/>
              </w:rPr>
              <w:t>1.3.10.</w:t>
            </w:r>
          </w:p>
        </w:tc>
        <w:tc>
          <w:tcPr>
            <w:tcW w:w="2470" w:type="dxa"/>
          </w:tcPr>
          <w:p>
            <w:pPr>
              <w:pStyle w:val="TableParagraph"/>
              <w:ind w:left="106" w:right="100"/>
              <w:rPr>
                <w:sz w:val="20"/>
              </w:rPr>
            </w:pPr>
            <w:r>
              <w:rPr>
                <w:sz w:val="20"/>
              </w:rPr>
              <w:t xml:space="preserve">Оценка влияния охотдеятельности на </w:t>
            </w:r>
            <w:r>
              <w:rPr>
                <w:spacing w:val="-2"/>
                <w:sz w:val="20"/>
              </w:rPr>
              <w:t xml:space="preserve">сопредельных </w:t>
            </w:r>
            <w:r>
              <w:rPr>
                <w:sz w:val="20"/>
              </w:rPr>
              <w:t>территориях</w:t>
            </w:r>
            <w:r>
              <w:rPr>
                <w:spacing w:val="26"/>
                <w:sz w:val="20"/>
              </w:rPr>
              <w:t xml:space="preserve"> </w:t>
            </w:r>
            <w:r>
              <w:rPr>
                <w:sz w:val="20"/>
              </w:rPr>
              <w:t>на</w:t>
            </w:r>
            <w:r>
              <w:rPr>
                <w:spacing w:val="-13"/>
                <w:sz w:val="20"/>
              </w:rPr>
              <w:t xml:space="preserve"> </w:t>
            </w:r>
            <w:r>
              <w:rPr>
                <w:sz w:val="20"/>
              </w:rPr>
              <w:t xml:space="preserve">динамику популяции диких видов </w:t>
            </w:r>
            <w:r>
              <w:rPr>
                <w:spacing w:val="-2"/>
                <w:sz w:val="20"/>
              </w:rPr>
              <w:t>млекопитающих заповедника</w:t>
            </w:r>
          </w:p>
        </w:tc>
        <w:tc>
          <w:tcPr>
            <w:tcW w:w="2342" w:type="dxa"/>
          </w:tcPr>
          <w:p>
            <w:pPr>
              <w:pStyle w:val="TableParagraph"/>
              <w:ind w:left="110" w:right="153"/>
              <w:rPr>
                <w:sz w:val="20"/>
              </w:rPr>
            </w:pPr>
            <w:r>
              <w:rPr>
                <w:spacing w:val="-2"/>
                <w:sz w:val="20"/>
              </w:rPr>
              <w:t xml:space="preserve">Исследовать </w:t>
            </w:r>
            <w:r>
              <w:rPr>
                <w:sz w:val="20"/>
              </w:rPr>
              <w:t>миграционные пути животных</w:t>
            </w:r>
            <w:r>
              <w:rPr>
                <w:spacing w:val="-13"/>
                <w:sz w:val="20"/>
              </w:rPr>
              <w:t xml:space="preserve"> </w:t>
            </w:r>
            <w:r>
              <w:rPr>
                <w:sz w:val="20"/>
              </w:rPr>
              <w:t>между</w:t>
            </w:r>
            <w:r>
              <w:rPr>
                <w:spacing w:val="-12"/>
                <w:sz w:val="20"/>
              </w:rPr>
              <w:t xml:space="preserve"> </w:t>
            </w:r>
            <w:r>
              <w:rPr>
                <w:sz w:val="20"/>
              </w:rPr>
              <w:t>ядром и охранной зоной биосферного</w:t>
            </w:r>
            <w:r>
              <w:rPr>
                <w:spacing w:val="-13"/>
                <w:sz w:val="20"/>
              </w:rPr>
              <w:t xml:space="preserve"> </w:t>
            </w:r>
            <w:r>
              <w:rPr>
                <w:sz w:val="20"/>
              </w:rPr>
              <w:t xml:space="preserve">резервата. </w:t>
            </w:r>
            <w:r>
              <w:rPr>
                <w:spacing w:val="-2"/>
                <w:sz w:val="20"/>
              </w:rPr>
              <w:t xml:space="preserve">Оптимизировать </w:t>
            </w:r>
            <w:r>
              <w:rPr>
                <w:sz w:val="20"/>
              </w:rPr>
              <w:t>влияние охотничьего хозяйства, ведущегося на сопредельных территориях,</w:t>
            </w:r>
            <w:r>
              <w:rPr>
                <w:spacing w:val="40"/>
                <w:sz w:val="20"/>
              </w:rPr>
              <w:t xml:space="preserve"> </w:t>
            </w:r>
            <w:r>
              <w:rPr>
                <w:sz w:val="20"/>
              </w:rPr>
              <w:t>на популяции</w:t>
            </w:r>
            <w:r>
              <w:rPr>
                <w:spacing w:val="-13"/>
                <w:sz w:val="20"/>
              </w:rPr>
              <w:t xml:space="preserve"> </w:t>
            </w:r>
            <w:r>
              <w:rPr>
                <w:sz w:val="20"/>
              </w:rPr>
              <w:t>диких</w:t>
            </w:r>
            <w:r>
              <w:rPr>
                <w:spacing w:val="-12"/>
                <w:sz w:val="20"/>
              </w:rPr>
              <w:t xml:space="preserve"> </w:t>
            </w:r>
            <w:r>
              <w:rPr>
                <w:sz w:val="20"/>
              </w:rPr>
              <w:t>видов животных заповедника</w:t>
            </w:r>
          </w:p>
        </w:tc>
        <w:tc>
          <w:tcPr>
            <w:tcW w:w="2342" w:type="dxa"/>
          </w:tcPr>
          <w:p>
            <w:pPr>
              <w:pStyle w:val="TableParagraph"/>
              <w:ind w:left="106"/>
              <w:rPr>
                <w:sz w:val="20"/>
              </w:rPr>
            </w:pPr>
            <w:r>
              <w:rPr>
                <w:sz w:val="20"/>
              </w:rPr>
              <w:t>Режим</w:t>
            </w:r>
            <w:r>
              <w:rPr>
                <w:spacing w:val="-13"/>
                <w:sz w:val="20"/>
              </w:rPr>
              <w:t xml:space="preserve"> </w:t>
            </w:r>
            <w:r>
              <w:rPr>
                <w:sz w:val="20"/>
              </w:rPr>
              <w:t>охранной</w:t>
            </w:r>
            <w:r>
              <w:rPr>
                <w:spacing w:val="-12"/>
                <w:sz w:val="20"/>
              </w:rPr>
              <w:t xml:space="preserve"> </w:t>
            </w:r>
            <w:r>
              <w:rPr>
                <w:sz w:val="20"/>
              </w:rPr>
              <w:t xml:space="preserve">зоны заповедника учтен в </w:t>
            </w:r>
            <w:r>
              <w:rPr>
                <w:spacing w:val="-2"/>
                <w:sz w:val="20"/>
              </w:rPr>
              <w:t>охотустроительной документации;</w:t>
            </w:r>
          </w:p>
          <w:p>
            <w:pPr>
              <w:pStyle w:val="TableParagraph"/>
              <w:ind w:left="106" w:right="171"/>
              <w:rPr>
                <w:sz w:val="20"/>
              </w:rPr>
            </w:pPr>
            <w:r>
              <w:rPr>
                <w:sz w:val="20"/>
              </w:rPr>
              <w:t xml:space="preserve">места обитания на </w:t>
            </w:r>
            <w:r>
              <w:rPr>
                <w:spacing w:val="-2"/>
                <w:sz w:val="20"/>
              </w:rPr>
              <w:t xml:space="preserve">сопредельных </w:t>
            </w:r>
            <w:r>
              <w:rPr>
                <w:sz w:val="20"/>
              </w:rPr>
              <w:t>территориях видов животных,</w:t>
            </w:r>
            <w:r>
              <w:rPr>
                <w:spacing w:val="-13"/>
                <w:sz w:val="20"/>
              </w:rPr>
              <w:t xml:space="preserve"> </w:t>
            </w:r>
            <w:r>
              <w:rPr>
                <w:sz w:val="20"/>
              </w:rPr>
              <w:t xml:space="preserve">включенных в Красную книгу, паспортизированы и переданы под охрану </w:t>
            </w:r>
            <w:r>
              <w:rPr>
                <w:spacing w:val="-2"/>
                <w:sz w:val="20"/>
              </w:rPr>
              <w:t xml:space="preserve">землепользователям; </w:t>
            </w:r>
            <w:r>
              <w:rPr>
                <w:sz w:val="20"/>
              </w:rPr>
              <w:t>вдоль внешних границ</w:t>
            </w:r>
          </w:p>
          <w:p>
            <w:pPr>
              <w:pStyle w:val="TableParagraph"/>
              <w:spacing w:line="214" w:lineRule="exact"/>
              <w:ind w:left="106"/>
              <w:rPr>
                <w:sz w:val="20"/>
              </w:rPr>
            </w:pPr>
            <w:r>
              <w:rPr>
                <w:sz w:val="20"/>
              </w:rPr>
              <w:t>создана</w:t>
            </w:r>
            <w:r>
              <w:rPr>
                <w:spacing w:val="-7"/>
                <w:sz w:val="20"/>
              </w:rPr>
              <w:t xml:space="preserve"> </w:t>
            </w:r>
            <w:r>
              <w:rPr>
                <w:sz w:val="20"/>
              </w:rPr>
              <w:t>зона</w:t>
            </w:r>
            <w:r>
              <w:rPr>
                <w:spacing w:val="-7"/>
                <w:sz w:val="20"/>
              </w:rPr>
              <w:t xml:space="preserve"> </w:t>
            </w:r>
            <w:r>
              <w:rPr>
                <w:spacing w:val="-2"/>
                <w:sz w:val="20"/>
              </w:rPr>
              <w:t>покоя.</w:t>
            </w:r>
          </w:p>
        </w:tc>
        <w:tc>
          <w:tcPr>
            <w:tcW w:w="1870" w:type="dxa"/>
          </w:tcPr>
          <w:p>
            <w:pPr>
              <w:pStyle w:val="TableParagraph"/>
              <w:ind w:left="106" w:right="144"/>
              <w:rPr>
                <w:sz w:val="20"/>
              </w:rPr>
            </w:pPr>
            <w:r>
              <w:rPr>
                <w:sz w:val="20"/>
              </w:rPr>
              <w:t>ГПУ,</w:t>
            </w:r>
            <w:r>
              <w:rPr>
                <w:spacing w:val="-13"/>
                <w:sz w:val="20"/>
              </w:rPr>
              <w:t xml:space="preserve"> </w:t>
            </w:r>
            <w:r>
              <w:rPr>
                <w:sz w:val="20"/>
              </w:rPr>
              <w:t xml:space="preserve">Белгосохота, НАН Беларуси, </w:t>
            </w:r>
            <w:r>
              <w:rPr>
                <w:spacing w:val="-2"/>
                <w:sz w:val="20"/>
              </w:rPr>
              <w:t xml:space="preserve">территориальные органы Минприроды, Борисовский, Лепельский, </w:t>
            </w:r>
            <w:r>
              <w:rPr>
                <w:sz w:val="20"/>
              </w:rPr>
              <w:t xml:space="preserve">Ушачский и </w:t>
            </w:r>
            <w:r>
              <w:rPr>
                <w:spacing w:val="-2"/>
                <w:sz w:val="20"/>
              </w:rPr>
              <w:t>Бегомльский лесхозы, охотхозяйство</w:t>
            </w:r>
          </w:p>
          <w:p>
            <w:pPr>
              <w:pStyle w:val="TableParagraph"/>
              <w:spacing w:line="237" w:lineRule="auto"/>
              <w:ind w:left="106" w:right="383"/>
              <w:rPr>
                <w:sz w:val="20"/>
              </w:rPr>
            </w:pPr>
            <w:r>
              <w:rPr>
                <w:sz w:val="20"/>
              </w:rPr>
              <w:t>«СК</w:t>
            </w:r>
            <w:r>
              <w:rPr>
                <w:spacing w:val="-13"/>
                <w:sz w:val="20"/>
              </w:rPr>
              <w:t xml:space="preserve"> </w:t>
            </w:r>
            <w:r>
              <w:rPr>
                <w:sz w:val="20"/>
              </w:rPr>
              <w:t xml:space="preserve">Федерации </w:t>
            </w:r>
            <w:r>
              <w:rPr>
                <w:spacing w:val="-2"/>
                <w:sz w:val="20"/>
              </w:rPr>
              <w:t>профсоюзов</w:t>
            </w:r>
          </w:p>
          <w:p>
            <w:pPr>
              <w:pStyle w:val="TableParagraph"/>
              <w:spacing w:line="214" w:lineRule="exact"/>
              <w:ind w:left="106"/>
              <w:rPr>
                <w:sz w:val="20"/>
              </w:rPr>
            </w:pPr>
            <w:r>
              <w:rPr>
                <w:spacing w:val="-2"/>
                <w:sz w:val="20"/>
              </w:rPr>
              <w:t>Беларуси»</w:t>
            </w:r>
          </w:p>
        </w:tc>
        <w:tc>
          <w:tcPr>
            <w:tcW w:w="1210" w:type="dxa"/>
          </w:tcPr>
          <w:p>
            <w:pPr>
              <w:pStyle w:val="TableParagraph"/>
              <w:spacing w:line="222" w:lineRule="exact"/>
              <w:ind w:left="107"/>
              <w:rPr>
                <w:sz w:val="20"/>
              </w:rPr>
            </w:pPr>
            <w:r>
              <w:rPr>
                <w:sz w:val="20"/>
              </w:rPr>
              <w:t>2022‒2025</w:t>
            </w:r>
            <w:r>
              <w:rPr>
                <w:spacing w:val="-10"/>
                <w:sz w:val="20"/>
              </w:rPr>
              <w:t xml:space="preserve"> ф</w:t>
            </w:r>
          </w:p>
        </w:tc>
        <w:tc>
          <w:tcPr>
            <w:tcW w:w="1870" w:type="dxa"/>
          </w:tcPr>
          <w:p>
            <w:pPr>
              <w:pStyle w:val="TableParagraph"/>
              <w:spacing w:line="222" w:lineRule="exact"/>
              <w:ind w:left="-26"/>
              <w:rPr>
                <w:sz w:val="20"/>
              </w:rPr>
            </w:pPr>
            <w:r>
              <w:rPr>
                <w:spacing w:val="-2"/>
                <w:sz w:val="20"/>
              </w:rPr>
              <w:t>инансирование</w:t>
            </w:r>
          </w:p>
          <w:p>
            <w:pPr>
              <w:pStyle w:val="TableParagraph"/>
              <w:spacing w:before="1"/>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42"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14774" w:type="dxa"/>
            <w:gridSpan w:val="8"/>
          </w:tcPr>
          <w:p>
            <w:pPr>
              <w:pStyle w:val="TableParagraph"/>
              <w:spacing w:line="229" w:lineRule="exact"/>
              <w:ind w:left="107"/>
              <w:rPr>
                <w:b/>
                <w:sz w:val="20"/>
              </w:rPr>
            </w:pPr>
            <w:r>
              <w:rPr>
                <w:b/>
                <w:spacing w:val="-2"/>
                <w:sz w:val="20"/>
              </w:rPr>
              <w:t>Направление</w:t>
            </w:r>
            <w:r>
              <w:rPr>
                <w:b/>
                <w:spacing w:val="7"/>
                <w:sz w:val="20"/>
              </w:rPr>
              <w:t xml:space="preserve"> </w:t>
            </w:r>
            <w:r>
              <w:rPr>
                <w:b/>
                <w:spacing w:val="-4"/>
                <w:sz w:val="20"/>
              </w:rPr>
              <w:t>1.4.</w:t>
            </w:r>
          </w:p>
          <w:p>
            <w:pPr>
              <w:pStyle w:val="TableParagraph"/>
              <w:spacing w:line="213" w:lineRule="exact"/>
              <w:ind w:left="107"/>
              <w:rPr>
                <w:b/>
                <w:sz w:val="20"/>
              </w:rPr>
            </w:pPr>
            <w:r>
              <w:rPr>
                <w:b/>
                <w:w w:val="95"/>
                <w:sz w:val="20"/>
              </w:rPr>
              <w:t>Регулирование</w:t>
            </w:r>
            <w:r>
              <w:rPr>
                <w:b/>
                <w:spacing w:val="47"/>
                <w:sz w:val="20"/>
              </w:rPr>
              <w:t xml:space="preserve"> </w:t>
            </w:r>
            <w:r>
              <w:rPr>
                <w:b/>
                <w:w w:val="95"/>
                <w:sz w:val="20"/>
              </w:rPr>
              <w:t>природоохранной,</w:t>
            </w:r>
            <w:r>
              <w:rPr>
                <w:b/>
                <w:spacing w:val="45"/>
                <w:sz w:val="20"/>
              </w:rPr>
              <w:t xml:space="preserve"> </w:t>
            </w:r>
            <w:r>
              <w:rPr>
                <w:b/>
                <w:w w:val="95"/>
                <w:sz w:val="20"/>
              </w:rPr>
              <w:t>научно‒исследовательской</w:t>
            </w:r>
            <w:r>
              <w:rPr>
                <w:b/>
                <w:spacing w:val="47"/>
                <w:sz w:val="20"/>
              </w:rPr>
              <w:t xml:space="preserve"> </w:t>
            </w:r>
            <w:r>
              <w:rPr>
                <w:b/>
                <w:w w:val="95"/>
                <w:sz w:val="20"/>
              </w:rPr>
              <w:t>и</w:t>
            </w:r>
            <w:r>
              <w:rPr>
                <w:b/>
                <w:spacing w:val="48"/>
                <w:sz w:val="20"/>
              </w:rPr>
              <w:t xml:space="preserve"> </w:t>
            </w:r>
            <w:r>
              <w:rPr>
                <w:b/>
                <w:w w:val="95"/>
                <w:sz w:val="20"/>
              </w:rPr>
              <w:t>эколого-просветительской</w:t>
            </w:r>
            <w:r>
              <w:rPr>
                <w:b/>
                <w:spacing w:val="47"/>
                <w:sz w:val="20"/>
              </w:rPr>
              <w:t xml:space="preserve"> </w:t>
            </w:r>
            <w:r>
              <w:rPr>
                <w:b/>
                <w:w w:val="95"/>
                <w:sz w:val="20"/>
              </w:rPr>
              <w:t>деятельности</w:t>
            </w:r>
            <w:r>
              <w:rPr>
                <w:b/>
                <w:spacing w:val="47"/>
                <w:sz w:val="20"/>
              </w:rPr>
              <w:t xml:space="preserve"> </w:t>
            </w:r>
            <w:r>
              <w:rPr>
                <w:b/>
                <w:w w:val="95"/>
                <w:sz w:val="20"/>
              </w:rPr>
              <w:t>на</w:t>
            </w:r>
            <w:r>
              <w:rPr>
                <w:b/>
                <w:spacing w:val="47"/>
                <w:sz w:val="20"/>
              </w:rPr>
              <w:t xml:space="preserve"> </w:t>
            </w:r>
            <w:r>
              <w:rPr>
                <w:b/>
                <w:w w:val="95"/>
                <w:sz w:val="20"/>
              </w:rPr>
              <w:t>территории</w:t>
            </w:r>
            <w:r>
              <w:rPr>
                <w:b/>
                <w:spacing w:val="48"/>
                <w:sz w:val="20"/>
              </w:rPr>
              <w:t xml:space="preserve"> </w:t>
            </w:r>
            <w:r>
              <w:rPr>
                <w:b/>
                <w:w w:val="95"/>
                <w:sz w:val="20"/>
              </w:rPr>
              <w:t>Березинского</w:t>
            </w:r>
            <w:r>
              <w:rPr>
                <w:b/>
                <w:spacing w:val="47"/>
                <w:sz w:val="20"/>
              </w:rPr>
              <w:t xml:space="preserve"> </w:t>
            </w:r>
            <w:r>
              <w:rPr>
                <w:b/>
                <w:spacing w:val="-2"/>
                <w:w w:val="95"/>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917"/>
          <w:jc w:val="left"/>
        </w:trPr>
        <w:tc>
          <w:tcPr>
            <w:tcW w:w="14774" w:type="dxa"/>
            <w:gridSpan w:val="8"/>
          </w:tcPr>
          <w:p>
            <w:pPr>
              <w:pStyle w:val="TableParagraph"/>
              <w:spacing w:line="225" w:lineRule="exact"/>
              <w:ind w:left="107"/>
              <w:rPr>
                <w:b/>
                <w:sz w:val="20"/>
              </w:rPr>
            </w:pPr>
            <w:r>
              <w:rPr>
                <w:b/>
                <w:spacing w:val="-2"/>
                <w:sz w:val="20"/>
              </w:rPr>
              <w:t>Планируется</w:t>
            </w:r>
            <w:r>
              <w:rPr>
                <w:b/>
                <w:spacing w:val="1"/>
                <w:sz w:val="20"/>
              </w:rPr>
              <w:t xml:space="preserve"> </w:t>
            </w:r>
            <w:r>
              <w:rPr>
                <w:b/>
                <w:spacing w:val="-2"/>
                <w:sz w:val="20"/>
              </w:rPr>
              <w:t>решение</w:t>
            </w:r>
            <w:r>
              <w:rPr>
                <w:b/>
                <w:spacing w:val="2"/>
                <w:sz w:val="20"/>
              </w:rPr>
              <w:t xml:space="preserve"> </w:t>
            </w:r>
            <w:r>
              <w:rPr>
                <w:b/>
                <w:spacing w:val="-2"/>
                <w:sz w:val="20"/>
              </w:rPr>
              <w:t>следующих</w:t>
            </w:r>
            <w:r>
              <w:rPr>
                <w:b/>
                <w:spacing w:val="2"/>
                <w:sz w:val="20"/>
              </w:rPr>
              <w:t xml:space="preserve"> </w:t>
            </w:r>
            <w:r>
              <w:rPr>
                <w:b/>
                <w:spacing w:val="-2"/>
                <w:sz w:val="20"/>
              </w:rPr>
              <w:t>задач:</w:t>
            </w:r>
          </w:p>
          <w:p>
            <w:pPr>
              <w:pStyle w:val="TableParagraph"/>
              <w:numPr>
                <w:ilvl w:val="0"/>
                <w:numId w:val="76"/>
              </w:numPr>
              <w:tabs>
                <w:tab w:val="left" w:pos="673"/>
              </w:tabs>
              <w:spacing w:before="0" w:after="0" w:line="228" w:lineRule="exact"/>
              <w:ind w:left="672" w:right="0" w:hanging="206"/>
              <w:jc w:val="left"/>
              <w:rPr>
                <w:sz w:val="20"/>
              </w:rPr>
            </w:pPr>
            <w:r>
              <w:rPr>
                <w:spacing w:val="-2"/>
                <w:sz w:val="20"/>
              </w:rPr>
              <w:t>Обеспечить</w:t>
            </w:r>
            <w:r>
              <w:rPr>
                <w:spacing w:val="3"/>
                <w:sz w:val="20"/>
              </w:rPr>
              <w:t xml:space="preserve"> </w:t>
            </w:r>
            <w:r>
              <w:rPr>
                <w:spacing w:val="-2"/>
                <w:sz w:val="20"/>
              </w:rPr>
              <w:t>обоснование</w:t>
            </w:r>
            <w:r>
              <w:rPr>
                <w:spacing w:val="3"/>
                <w:sz w:val="20"/>
              </w:rPr>
              <w:t xml:space="preserve"> </w:t>
            </w:r>
            <w:r>
              <w:rPr>
                <w:spacing w:val="-2"/>
                <w:sz w:val="20"/>
              </w:rPr>
              <w:t>и</w:t>
            </w:r>
            <w:r>
              <w:rPr>
                <w:spacing w:val="4"/>
                <w:sz w:val="20"/>
              </w:rPr>
              <w:t xml:space="preserve"> </w:t>
            </w:r>
            <w:r>
              <w:rPr>
                <w:spacing w:val="-2"/>
                <w:sz w:val="20"/>
              </w:rPr>
              <w:t>научное</w:t>
            </w:r>
            <w:r>
              <w:rPr>
                <w:spacing w:val="3"/>
                <w:sz w:val="20"/>
              </w:rPr>
              <w:t xml:space="preserve"> </w:t>
            </w:r>
            <w:r>
              <w:rPr>
                <w:spacing w:val="-2"/>
                <w:sz w:val="20"/>
              </w:rPr>
              <w:t>сопровождение</w:t>
            </w:r>
            <w:r>
              <w:rPr>
                <w:spacing w:val="4"/>
                <w:sz w:val="20"/>
              </w:rPr>
              <w:t xml:space="preserve"> </w:t>
            </w:r>
            <w:r>
              <w:rPr>
                <w:spacing w:val="-2"/>
                <w:sz w:val="20"/>
              </w:rPr>
              <w:t>природоохранных</w:t>
            </w:r>
            <w:r>
              <w:rPr>
                <w:spacing w:val="3"/>
                <w:sz w:val="20"/>
              </w:rPr>
              <w:t xml:space="preserve"> </w:t>
            </w:r>
            <w:r>
              <w:rPr>
                <w:spacing w:val="-2"/>
                <w:sz w:val="20"/>
              </w:rPr>
              <w:t>и</w:t>
            </w:r>
            <w:r>
              <w:rPr>
                <w:spacing w:val="4"/>
                <w:sz w:val="20"/>
              </w:rPr>
              <w:t xml:space="preserve"> </w:t>
            </w:r>
            <w:r>
              <w:rPr>
                <w:spacing w:val="-2"/>
                <w:sz w:val="20"/>
              </w:rPr>
              <w:t>эколого-просветительских</w:t>
            </w:r>
            <w:r>
              <w:rPr>
                <w:spacing w:val="3"/>
                <w:sz w:val="20"/>
              </w:rPr>
              <w:t xml:space="preserve"> </w:t>
            </w:r>
            <w:r>
              <w:rPr>
                <w:spacing w:val="-2"/>
                <w:sz w:val="20"/>
              </w:rPr>
              <w:t>мероприятий.</w:t>
            </w:r>
          </w:p>
          <w:p>
            <w:pPr>
              <w:pStyle w:val="TableParagraph"/>
              <w:numPr>
                <w:ilvl w:val="0"/>
                <w:numId w:val="76"/>
              </w:numPr>
              <w:tabs>
                <w:tab w:val="left" w:pos="673"/>
              </w:tabs>
              <w:spacing w:before="0" w:after="0" w:line="229" w:lineRule="exact"/>
              <w:ind w:left="672" w:right="0" w:hanging="206"/>
              <w:jc w:val="left"/>
              <w:rPr>
                <w:sz w:val="20"/>
              </w:rPr>
            </w:pPr>
            <w:r>
              <w:rPr>
                <w:spacing w:val="-2"/>
                <w:sz w:val="20"/>
              </w:rPr>
              <w:t>Повысить</w:t>
            </w:r>
            <w:r>
              <w:rPr>
                <w:spacing w:val="3"/>
                <w:sz w:val="20"/>
              </w:rPr>
              <w:t xml:space="preserve"> </w:t>
            </w:r>
            <w:r>
              <w:rPr>
                <w:spacing w:val="-2"/>
                <w:sz w:val="20"/>
              </w:rPr>
              <w:t>уровень</w:t>
            </w:r>
            <w:r>
              <w:rPr>
                <w:spacing w:val="3"/>
                <w:sz w:val="20"/>
              </w:rPr>
              <w:t xml:space="preserve"> </w:t>
            </w:r>
            <w:r>
              <w:rPr>
                <w:spacing w:val="-2"/>
                <w:sz w:val="20"/>
              </w:rPr>
              <w:t>профессиональной</w:t>
            </w:r>
            <w:r>
              <w:rPr>
                <w:spacing w:val="3"/>
                <w:sz w:val="20"/>
              </w:rPr>
              <w:t xml:space="preserve"> </w:t>
            </w:r>
            <w:r>
              <w:rPr>
                <w:spacing w:val="-2"/>
                <w:sz w:val="20"/>
              </w:rPr>
              <w:t>подготовки</w:t>
            </w:r>
            <w:r>
              <w:rPr>
                <w:spacing w:val="3"/>
                <w:sz w:val="20"/>
              </w:rPr>
              <w:t xml:space="preserve"> </w:t>
            </w:r>
            <w:r>
              <w:rPr>
                <w:spacing w:val="-2"/>
                <w:sz w:val="20"/>
              </w:rPr>
              <w:t>персонала</w:t>
            </w:r>
            <w:r>
              <w:rPr>
                <w:spacing w:val="3"/>
                <w:sz w:val="20"/>
              </w:rPr>
              <w:t xml:space="preserve"> </w:t>
            </w:r>
            <w:r>
              <w:rPr>
                <w:spacing w:val="-2"/>
                <w:sz w:val="20"/>
              </w:rPr>
              <w:t>Березинского</w:t>
            </w:r>
            <w:r>
              <w:rPr>
                <w:spacing w:val="3"/>
                <w:sz w:val="20"/>
              </w:rPr>
              <w:t xml:space="preserve"> </w:t>
            </w:r>
            <w:r>
              <w:rPr>
                <w:spacing w:val="-2"/>
                <w:sz w:val="20"/>
              </w:rPr>
              <w:t>заповедника</w:t>
            </w:r>
            <w:r>
              <w:rPr>
                <w:spacing w:val="4"/>
                <w:sz w:val="20"/>
              </w:rPr>
              <w:t xml:space="preserve"> </w:t>
            </w:r>
            <w:r>
              <w:rPr>
                <w:spacing w:val="-2"/>
                <w:sz w:val="20"/>
              </w:rPr>
              <w:t>с</w:t>
            </w:r>
            <w:r>
              <w:rPr>
                <w:spacing w:val="3"/>
                <w:sz w:val="20"/>
              </w:rPr>
              <w:t xml:space="preserve"> </w:t>
            </w:r>
            <w:r>
              <w:rPr>
                <w:spacing w:val="-2"/>
                <w:sz w:val="20"/>
              </w:rPr>
              <w:t>учѐтом</w:t>
            </w:r>
            <w:r>
              <w:rPr>
                <w:spacing w:val="3"/>
                <w:sz w:val="20"/>
              </w:rPr>
              <w:t xml:space="preserve"> </w:t>
            </w:r>
            <w:r>
              <w:rPr>
                <w:spacing w:val="-2"/>
                <w:sz w:val="20"/>
              </w:rPr>
              <w:t>современных</w:t>
            </w:r>
            <w:r>
              <w:rPr>
                <w:spacing w:val="3"/>
                <w:sz w:val="20"/>
              </w:rPr>
              <w:t xml:space="preserve"> </w:t>
            </w:r>
            <w:r>
              <w:rPr>
                <w:spacing w:val="-2"/>
                <w:sz w:val="20"/>
              </w:rPr>
              <w:t>природоохранных</w:t>
            </w:r>
            <w:r>
              <w:rPr>
                <w:spacing w:val="3"/>
                <w:sz w:val="20"/>
              </w:rPr>
              <w:t xml:space="preserve"> </w:t>
            </w:r>
            <w:r>
              <w:rPr>
                <w:spacing w:val="-2"/>
                <w:sz w:val="20"/>
              </w:rPr>
              <w:t>подходов</w:t>
            </w:r>
            <w:r>
              <w:rPr>
                <w:spacing w:val="3"/>
                <w:sz w:val="20"/>
              </w:rPr>
              <w:t xml:space="preserve"> </w:t>
            </w:r>
            <w:r>
              <w:rPr>
                <w:spacing w:val="-2"/>
                <w:sz w:val="20"/>
              </w:rPr>
              <w:t>и</w:t>
            </w:r>
            <w:r>
              <w:rPr>
                <w:spacing w:val="4"/>
                <w:sz w:val="20"/>
              </w:rPr>
              <w:t xml:space="preserve"> </w:t>
            </w:r>
            <w:r>
              <w:rPr>
                <w:spacing w:val="-2"/>
                <w:sz w:val="20"/>
              </w:rPr>
              <w:t>технологий.</w:t>
            </w:r>
          </w:p>
          <w:p>
            <w:pPr>
              <w:pStyle w:val="TableParagraph"/>
              <w:numPr>
                <w:ilvl w:val="0"/>
                <w:numId w:val="76"/>
              </w:numPr>
              <w:tabs>
                <w:tab w:val="left" w:pos="673"/>
              </w:tabs>
              <w:spacing w:before="1" w:after="0" w:line="214" w:lineRule="exact"/>
              <w:ind w:left="672" w:right="0" w:hanging="206"/>
              <w:jc w:val="left"/>
              <w:rPr>
                <w:sz w:val="20"/>
              </w:rPr>
            </w:pPr>
            <w:r>
              <w:rPr>
                <w:spacing w:val="-2"/>
                <w:sz w:val="20"/>
              </w:rPr>
              <w:t>Обеспечить</w:t>
            </w:r>
            <w:r>
              <w:rPr>
                <w:spacing w:val="3"/>
                <w:sz w:val="20"/>
              </w:rPr>
              <w:t xml:space="preserve"> </w:t>
            </w:r>
            <w:r>
              <w:rPr>
                <w:spacing w:val="-2"/>
                <w:sz w:val="20"/>
              </w:rPr>
              <w:t>внедрение</w:t>
            </w:r>
            <w:r>
              <w:rPr>
                <w:spacing w:val="4"/>
                <w:sz w:val="20"/>
              </w:rPr>
              <w:t xml:space="preserve"> </w:t>
            </w:r>
            <w:r>
              <w:rPr>
                <w:spacing w:val="-2"/>
                <w:sz w:val="20"/>
              </w:rPr>
              <w:t>собственных</w:t>
            </w:r>
            <w:r>
              <w:rPr>
                <w:spacing w:val="4"/>
                <w:sz w:val="20"/>
              </w:rPr>
              <w:t xml:space="preserve"> </w:t>
            </w:r>
            <w:r>
              <w:rPr>
                <w:spacing w:val="-2"/>
                <w:sz w:val="20"/>
              </w:rPr>
              <w:t>научных</w:t>
            </w:r>
            <w:r>
              <w:rPr>
                <w:spacing w:val="4"/>
                <w:sz w:val="20"/>
              </w:rPr>
              <w:t xml:space="preserve"> </w:t>
            </w:r>
            <w:r>
              <w:rPr>
                <w:spacing w:val="-2"/>
                <w:sz w:val="20"/>
              </w:rPr>
              <w:t>разработок</w:t>
            </w:r>
            <w:r>
              <w:rPr>
                <w:spacing w:val="4"/>
                <w:sz w:val="20"/>
              </w:rPr>
              <w:t xml:space="preserve"> </w:t>
            </w:r>
            <w:r>
              <w:rPr>
                <w:spacing w:val="-2"/>
                <w:sz w:val="20"/>
              </w:rPr>
              <w:t>в</w:t>
            </w:r>
            <w:r>
              <w:rPr>
                <w:spacing w:val="4"/>
                <w:sz w:val="20"/>
              </w:rPr>
              <w:t xml:space="preserve"> </w:t>
            </w:r>
            <w:r>
              <w:rPr>
                <w:spacing w:val="-2"/>
                <w:sz w:val="20"/>
              </w:rPr>
              <w:t>практику</w:t>
            </w:r>
            <w:r>
              <w:rPr>
                <w:spacing w:val="3"/>
                <w:sz w:val="20"/>
              </w:rPr>
              <w:t xml:space="preserve"> </w:t>
            </w:r>
            <w:r>
              <w:rPr>
                <w:spacing w:val="-2"/>
                <w:sz w:val="20"/>
              </w:rPr>
              <w:t>природоохранной</w:t>
            </w:r>
            <w:r>
              <w:rPr>
                <w:spacing w:val="4"/>
                <w:sz w:val="20"/>
              </w:rPr>
              <w:t xml:space="preserve"> </w:t>
            </w:r>
            <w:r>
              <w:rPr>
                <w:spacing w:val="-2"/>
                <w:sz w:val="20"/>
              </w:rPr>
              <w:t>деятельности</w:t>
            </w:r>
            <w:r>
              <w:rPr>
                <w:spacing w:val="4"/>
                <w:sz w:val="20"/>
              </w:rPr>
              <w:t xml:space="preserve"> </w:t>
            </w:r>
            <w:r>
              <w:rPr>
                <w:spacing w:val="-2"/>
                <w:sz w:val="20"/>
              </w:rPr>
              <w:t>Березинского</w:t>
            </w:r>
            <w:r>
              <w:rPr>
                <w:spacing w:val="4"/>
                <w:sz w:val="20"/>
              </w:rPr>
              <w:t xml:space="preserve"> </w:t>
            </w:r>
            <w:r>
              <w:rPr>
                <w:spacing w:val="-2"/>
                <w:sz w:val="20"/>
              </w:rPr>
              <w:t>биосферного</w:t>
            </w:r>
            <w:r>
              <w:rPr>
                <w:spacing w:val="4"/>
                <w:sz w:val="20"/>
              </w:rPr>
              <w:t xml:space="preserve"> </w:t>
            </w:r>
            <w:r>
              <w:rPr>
                <w:spacing w:val="-2"/>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1381"/>
          <w:jc w:val="left"/>
        </w:trPr>
        <w:tc>
          <w:tcPr>
            <w:tcW w:w="768" w:type="dxa"/>
          </w:tcPr>
          <w:p>
            <w:pPr>
              <w:pStyle w:val="TableParagraph"/>
              <w:ind w:left="95" w:right="182"/>
              <w:jc w:val="center"/>
              <w:rPr>
                <w:b/>
                <w:i/>
                <w:sz w:val="20"/>
              </w:rPr>
            </w:pPr>
            <w:r>
              <w:rPr>
                <w:b/>
                <w:i/>
                <w:spacing w:val="-2"/>
                <w:sz w:val="20"/>
              </w:rPr>
              <w:t>1.4.1.</w:t>
            </w:r>
          </w:p>
        </w:tc>
        <w:tc>
          <w:tcPr>
            <w:tcW w:w="2470" w:type="dxa"/>
          </w:tcPr>
          <w:p>
            <w:pPr>
              <w:pStyle w:val="TableParagraph"/>
              <w:ind w:left="106" w:right="190"/>
              <w:rPr>
                <w:sz w:val="20"/>
              </w:rPr>
            </w:pPr>
            <w:r>
              <w:rPr>
                <w:sz w:val="20"/>
              </w:rPr>
              <w:t>Организация и проведение</w:t>
            </w:r>
            <w:r>
              <w:rPr>
                <w:spacing w:val="-13"/>
                <w:sz w:val="20"/>
              </w:rPr>
              <w:t xml:space="preserve"> </w:t>
            </w:r>
            <w:r>
              <w:rPr>
                <w:sz w:val="20"/>
              </w:rPr>
              <w:t xml:space="preserve">мероприятий по повышению квалификации и </w:t>
            </w:r>
            <w:r>
              <w:rPr>
                <w:spacing w:val="-2"/>
                <w:sz w:val="20"/>
              </w:rPr>
              <w:t>профессиональной</w:t>
            </w:r>
          </w:p>
          <w:p>
            <w:pPr>
              <w:pStyle w:val="TableParagraph"/>
              <w:spacing w:line="215" w:lineRule="exact"/>
              <w:ind w:left="106"/>
              <w:rPr>
                <w:sz w:val="20"/>
              </w:rPr>
            </w:pPr>
            <w:r>
              <w:rPr>
                <w:spacing w:val="-2"/>
                <w:sz w:val="20"/>
              </w:rPr>
              <w:t>подготовки</w:t>
            </w:r>
            <w:r>
              <w:rPr>
                <w:spacing w:val="5"/>
                <w:sz w:val="20"/>
              </w:rPr>
              <w:t xml:space="preserve"> </w:t>
            </w:r>
            <w:r>
              <w:rPr>
                <w:spacing w:val="-2"/>
                <w:sz w:val="20"/>
              </w:rPr>
              <w:t>персонала</w:t>
            </w:r>
          </w:p>
        </w:tc>
        <w:tc>
          <w:tcPr>
            <w:tcW w:w="2342" w:type="dxa"/>
          </w:tcPr>
          <w:p>
            <w:pPr>
              <w:pStyle w:val="TableParagraph"/>
              <w:ind w:left="110" w:right="425"/>
              <w:rPr>
                <w:sz w:val="20"/>
              </w:rPr>
            </w:pPr>
            <w:r>
              <w:rPr>
                <w:sz w:val="20"/>
              </w:rPr>
              <w:t xml:space="preserve">Повысить уровень </w:t>
            </w:r>
            <w:r>
              <w:rPr>
                <w:spacing w:val="-2"/>
                <w:sz w:val="20"/>
              </w:rPr>
              <w:t xml:space="preserve">профессиональной </w:t>
            </w:r>
            <w:r>
              <w:rPr>
                <w:sz w:val="20"/>
              </w:rPr>
              <w:t>подготовки</w:t>
            </w:r>
            <w:r>
              <w:rPr>
                <w:spacing w:val="20"/>
                <w:sz w:val="20"/>
              </w:rPr>
              <w:t xml:space="preserve"> </w:t>
            </w:r>
            <w:r>
              <w:rPr>
                <w:sz w:val="20"/>
              </w:rPr>
              <w:t>кадров</w:t>
            </w:r>
            <w:r>
              <w:rPr>
                <w:spacing w:val="-13"/>
                <w:sz w:val="20"/>
              </w:rPr>
              <w:t xml:space="preserve"> </w:t>
            </w:r>
            <w:r>
              <w:rPr>
                <w:sz w:val="20"/>
              </w:rPr>
              <w:t>с учѐтом</w:t>
            </w:r>
            <w:r>
              <w:rPr>
                <w:spacing w:val="-13"/>
                <w:sz w:val="20"/>
              </w:rPr>
              <w:t xml:space="preserve"> </w:t>
            </w:r>
            <w:r>
              <w:rPr>
                <w:sz w:val="20"/>
              </w:rPr>
              <w:t xml:space="preserve">современных </w:t>
            </w:r>
            <w:r>
              <w:rPr>
                <w:spacing w:val="-2"/>
                <w:sz w:val="20"/>
              </w:rPr>
              <w:t>природоохранных</w:t>
            </w:r>
          </w:p>
          <w:p>
            <w:pPr>
              <w:pStyle w:val="TableParagraph"/>
              <w:spacing w:line="215" w:lineRule="exact"/>
              <w:ind w:left="110"/>
              <w:rPr>
                <w:sz w:val="20"/>
              </w:rPr>
            </w:pPr>
            <w:r>
              <w:rPr>
                <w:sz w:val="20"/>
              </w:rPr>
              <w:t>подходов</w:t>
            </w:r>
            <w:r>
              <w:rPr>
                <w:spacing w:val="-7"/>
                <w:sz w:val="20"/>
              </w:rPr>
              <w:t xml:space="preserve"> </w:t>
            </w:r>
            <w:r>
              <w:rPr>
                <w:sz w:val="20"/>
              </w:rPr>
              <w:t>и</w:t>
            </w:r>
            <w:r>
              <w:rPr>
                <w:spacing w:val="-7"/>
                <w:sz w:val="20"/>
              </w:rPr>
              <w:t xml:space="preserve"> </w:t>
            </w:r>
            <w:r>
              <w:rPr>
                <w:spacing w:val="-2"/>
                <w:sz w:val="20"/>
              </w:rPr>
              <w:t>технологий</w:t>
            </w:r>
          </w:p>
        </w:tc>
        <w:tc>
          <w:tcPr>
            <w:tcW w:w="2342" w:type="dxa"/>
          </w:tcPr>
          <w:p>
            <w:pPr>
              <w:pStyle w:val="TableParagraph"/>
              <w:ind w:left="106" w:right="127"/>
              <w:rPr>
                <w:sz w:val="20"/>
              </w:rPr>
            </w:pPr>
            <w:r>
              <w:rPr>
                <w:sz w:val="20"/>
              </w:rPr>
              <w:t xml:space="preserve">Проведено обучение и </w:t>
            </w:r>
            <w:r>
              <w:rPr>
                <w:spacing w:val="-2"/>
                <w:sz w:val="20"/>
              </w:rPr>
              <w:t xml:space="preserve">повышена профессиональная </w:t>
            </w:r>
            <w:r>
              <w:rPr>
                <w:sz w:val="20"/>
              </w:rPr>
              <w:t>квалификации</w:t>
            </w:r>
            <w:r>
              <w:rPr>
                <w:spacing w:val="-13"/>
                <w:sz w:val="20"/>
              </w:rPr>
              <w:t xml:space="preserve"> </w:t>
            </w:r>
            <w:r>
              <w:rPr>
                <w:sz w:val="20"/>
              </w:rPr>
              <w:t>не</w:t>
            </w:r>
            <w:r>
              <w:rPr>
                <w:spacing w:val="-12"/>
                <w:sz w:val="20"/>
              </w:rPr>
              <w:t xml:space="preserve"> </w:t>
            </w:r>
            <w:r>
              <w:rPr>
                <w:sz w:val="20"/>
              </w:rPr>
              <w:t>менее 25 работников</w:t>
            </w:r>
          </w:p>
          <w:p>
            <w:pPr>
              <w:pStyle w:val="TableParagraph"/>
              <w:spacing w:line="215" w:lineRule="exact"/>
              <w:ind w:left="106"/>
              <w:rPr>
                <w:sz w:val="20"/>
              </w:rPr>
            </w:pPr>
            <w:r>
              <w:rPr>
                <w:spacing w:val="-2"/>
                <w:sz w:val="20"/>
              </w:rPr>
              <w:t>заповедника</w:t>
            </w:r>
          </w:p>
        </w:tc>
        <w:tc>
          <w:tcPr>
            <w:tcW w:w="1870" w:type="dxa"/>
          </w:tcPr>
          <w:p>
            <w:pPr>
              <w:pStyle w:val="TableParagraph"/>
              <w:spacing w:line="226" w:lineRule="exact"/>
              <w:ind w:left="106"/>
              <w:rPr>
                <w:sz w:val="20"/>
              </w:rPr>
            </w:pPr>
            <w:r>
              <w:rPr>
                <w:spacing w:val="-5"/>
                <w:sz w:val="20"/>
              </w:rPr>
              <w:t>ГПУ</w:t>
            </w:r>
          </w:p>
        </w:tc>
        <w:tc>
          <w:tcPr>
            <w:tcW w:w="1210" w:type="dxa"/>
          </w:tcPr>
          <w:p>
            <w:pPr>
              <w:pStyle w:val="TableParagraph"/>
              <w:spacing w:line="226" w:lineRule="exact"/>
              <w:ind w:left="108"/>
              <w:rPr>
                <w:sz w:val="20"/>
              </w:rPr>
            </w:pPr>
            <w:r>
              <w:rPr>
                <w:spacing w:val="-2"/>
                <w:sz w:val="20"/>
              </w:rPr>
              <w:t>2022‒2025</w:t>
            </w:r>
          </w:p>
        </w:tc>
        <w:tc>
          <w:tcPr>
            <w:tcW w:w="1870" w:type="dxa"/>
          </w:tcPr>
          <w:p>
            <w:pPr>
              <w:pStyle w:val="TableParagraph"/>
              <w:spacing w:line="226" w:lineRule="exact"/>
              <w:ind w:left="709" w:right="-58"/>
              <w:rPr>
                <w:sz w:val="20"/>
              </w:rPr>
            </w:pPr>
            <w:r>
              <w:rPr>
                <w:sz w:val="20"/>
              </w:rPr>
              <w:t>5</w:t>
            </w:r>
            <w:r>
              <w:rPr>
                <w:spacing w:val="-2"/>
                <w:sz w:val="20"/>
              </w:rPr>
              <w:t xml:space="preserve"> </w:t>
            </w:r>
            <w:r>
              <w:rPr>
                <w:sz w:val="20"/>
              </w:rPr>
              <w:t>000</w:t>
            </w:r>
            <w:r>
              <w:rPr>
                <w:spacing w:val="-2"/>
                <w:sz w:val="20"/>
              </w:rPr>
              <w:t xml:space="preserve"> Собстве</w:t>
            </w:r>
          </w:p>
        </w:tc>
        <w:tc>
          <w:tcPr>
            <w:tcW w:w="1902" w:type="dxa"/>
          </w:tcPr>
          <w:p>
            <w:pPr>
              <w:pStyle w:val="TableParagraph"/>
              <w:spacing w:line="225" w:lineRule="exact"/>
              <w:ind w:left="35"/>
              <w:rPr>
                <w:sz w:val="20"/>
              </w:rPr>
            </w:pPr>
            <w:r>
              <w:rPr>
                <w:spacing w:val="-4"/>
                <w:sz w:val="20"/>
              </w:rPr>
              <w:t>нные</w:t>
            </w:r>
          </w:p>
          <w:p>
            <w:pPr>
              <w:pStyle w:val="TableParagraph"/>
              <w:spacing w:line="229" w:lineRule="exact"/>
              <w:ind w:left="108"/>
              <w:rPr>
                <w:sz w:val="20"/>
              </w:rPr>
            </w:pP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768" w:type="dxa"/>
          </w:tcPr>
          <w:p>
            <w:pPr>
              <w:pStyle w:val="TableParagraph"/>
              <w:spacing w:line="226" w:lineRule="exact"/>
              <w:ind w:left="95" w:right="182"/>
              <w:jc w:val="center"/>
              <w:rPr>
                <w:b/>
                <w:i/>
                <w:sz w:val="20"/>
              </w:rPr>
            </w:pPr>
            <w:r>
              <w:rPr>
                <w:b/>
                <w:i/>
                <w:spacing w:val="-2"/>
                <w:sz w:val="20"/>
              </w:rPr>
              <w:t>1.4.2.</w:t>
            </w:r>
          </w:p>
        </w:tc>
        <w:tc>
          <w:tcPr>
            <w:tcW w:w="2470" w:type="dxa"/>
          </w:tcPr>
          <w:p>
            <w:pPr>
              <w:pStyle w:val="TableParagraph"/>
              <w:ind w:left="106"/>
              <w:rPr>
                <w:sz w:val="20"/>
              </w:rPr>
            </w:pPr>
            <w:r>
              <w:rPr>
                <w:sz w:val="20"/>
              </w:rPr>
              <w:t>Внедрить научные разработки</w:t>
            </w:r>
            <w:r>
              <w:rPr>
                <w:spacing w:val="-13"/>
                <w:sz w:val="20"/>
              </w:rPr>
              <w:t xml:space="preserve"> </w:t>
            </w:r>
            <w:r>
              <w:rPr>
                <w:sz w:val="20"/>
              </w:rPr>
              <w:t>заповедника</w:t>
            </w:r>
            <w:r>
              <w:rPr>
                <w:spacing w:val="-12"/>
                <w:sz w:val="20"/>
              </w:rPr>
              <w:t xml:space="preserve"> </w:t>
            </w:r>
            <w:r>
              <w:rPr>
                <w:sz w:val="20"/>
              </w:rPr>
              <w:t>в практику проведения</w:t>
            </w:r>
          </w:p>
          <w:p>
            <w:pPr>
              <w:pStyle w:val="TableParagraph"/>
              <w:spacing w:line="228" w:lineRule="exact"/>
              <w:ind w:left="106" w:right="636"/>
              <w:rPr>
                <w:sz w:val="20"/>
              </w:rPr>
            </w:pPr>
            <w:r>
              <w:rPr>
                <w:sz w:val="20"/>
              </w:rPr>
              <w:t>природоохранных</w:t>
            </w:r>
            <w:r>
              <w:rPr>
                <w:spacing w:val="-13"/>
                <w:sz w:val="20"/>
              </w:rPr>
              <w:t xml:space="preserve"> </w:t>
            </w:r>
            <w:r>
              <w:rPr>
                <w:sz w:val="20"/>
              </w:rPr>
              <w:t xml:space="preserve">и </w:t>
            </w:r>
            <w:r>
              <w:rPr>
                <w:spacing w:val="-2"/>
                <w:sz w:val="20"/>
              </w:rPr>
              <w:t>просветительских</w:t>
            </w:r>
          </w:p>
        </w:tc>
        <w:tc>
          <w:tcPr>
            <w:tcW w:w="2342" w:type="dxa"/>
          </w:tcPr>
          <w:p>
            <w:pPr>
              <w:pStyle w:val="TableParagraph"/>
              <w:ind w:left="110"/>
              <w:rPr>
                <w:sz w:val="20"/>
              </w:rPr>
            </w:pPr>
            <w:r>
              <w:rPr>
                <w:spacing w:val="-2"/>
                <w:sz w:val="20"/>
              </w:rPr>
              <w:t>Обеспечить</w:t>
            </w:r>
            <w:r>
              <w:rPr>
                <w:spacing w:val="-6"/>
                <w:sz w:val="20"/>
              </w:rPr>
              <w:t xml:space="preserve"> </w:t>
            </w:r>
            <w:r>
              <w:rPr>
                <w:spacing w:val="-2"/>
                <w:sz w:val="20"/>
              </w:rPr>
              <w:t xml:space="preserve">внедрение </w:t>
            </w:r>
            <w:r>
              <w:rPr>
                <w:sz w:val="20"/>
              </w:rPr>
              <w:t xml:space="preserve">научных разработок в </w:t>
            </w:r>
            <w:r>
              <w:rPr>
                <w:spacing w:val="-2"/>
                <w:sz w:val="20"/>
              </w:rPr>
              <w:t>практику</w:t>
            </w:r>
          </w:p>
          <w:p>
            <w:pPr>
              <w:pStyle w:val="TableParagraph"/>
              <w:spacing w:line="228" w:lineRule="exact"/>
              <w:ind w:left="110"/>
              <w:rPr>
                <w:sz w:val="20"/>
              </w:rPr>
            </w:pPr>
            <w:r>
              <w:rPr>
                <w:spacing w:val="-2"/>
                <w:sz w:val="20"/>
              </w:rPr>
              <w:t>природоохранной деятельности</w:t>
            </w:r>
          </w:p>
        </w:tc>
        <w:tc>
          <w:tcPr>
            <w:tcW w:w="2342" w:type="dxa"/>
          </w:tcPr>
          <w:p>
            <w:pPr>
              <w:pStyle w:val="TableParagraph"/>
              <w:ind w:left="106" w:right="127"/>
              <w:rPr>
                <w:sz w:val="20"/>
              </w:rPr>
            </w:pPr>
            <w:r>
              <w:rPr>
                <w:sz w:val="20"/>
              </w:rPr>
              <w:t>Научные</w:t>
            </w:r>
            <w:r>
              <w:rPr>
                <w:spacing w:val="-13"/>
                <w:sz w:val="20"/>
              </w:rPr>
              <w:t xml:space="preserve"> </w:t>
            </w:r>
            <w:r>
              <w:rPr>
                <w:sz w:val="20"/>
              </w:rPr>
              <w:t>разработки</w:t>
            </w:r>
            <w:r>
              <w:rPr>
                <w:spacing w:val="-12"/>
                <w:sz w:val="20"/>
              </w:rPr>
              <w:t xml:space="preserve"> </w:t>
            </w:r>
            <w:r>
              <w:rPr>
                <w:sz w:val="20"/>
              </w:rPr>
              <w:t xml:space="preserve">в области охраны </w:t>
            </w:r>
            <w:r>
              <w:rPr>
                <w:spacing w:val="-2"/>
                <w:sz w:val="20"/>
              </w:rPr>
              <w:t>природы,</w:t>
            </w:r>
          </w:p>
          <w:p>
            <w:pPr>
              <w:pStyle w:val="TableParagraph"/>
              <w:spacing w:line="228" w:lineRule="exact"/>
              <w:ind w:left="106"/>
              <w:rPr>
                <w:sz w:val="20"/>
              </w:rPr>
            </w:pPr>
            <w:r>
              <w:rPr>
                <w:sz w:val="20"/>
              </w:rPr>
              <w:t>экопросвещения и туризма</w:t>
            </w:r>
            <w:r>
              <w:rPr>
                <w:spacing w:val="-13"/>
                <w:sz w:val="20"/>
              </w:rPr>
              <w:t xml:space="preserve"> </w:t>
            </w:r>
            <w:r>
              <w:rPr>
                <w:sz w:val="20"/>
              </w:rPr>
              <w:t>внедрены</w:t>
            </w:r>
            <w:r>
              <w:rPr>
                <w:spacing w:val="-12"/>
                <w:sz w:val="20"/>
              </w:rPr>
              <w:t xml:space="preserve"> </w:t>
            </w:r>
            <w:r>
              <w:rPr>
                <w:sz w:val="20"/>
              </w:rPr>
              <w:t>в</w:t>
            </w:r>
          </w:p>
        </w:tc>
        <w:tc>
          <w:tcPr>
            <w:tcW w:w="1870" w:type="dxa"/>
          </w:tcPr>
          <w:p>
            <w:pPr>
              <w:pStyle w:val="TableParagraph"/>
              <w:spacing w:line="222" w:lineRule="exact"/>
              <w:ind w:left="106"/>
              <w:rPr>
                <w:sz w:val="20"/>
              </w:rPr>
            </w:pPr>
            <w:r>
              <w:rPr>
                <w:sz w:val="20"/>
              </w:rPr>
              <w:t>ГПУ</w:t>
            </w:r>
            <w:r>
              <w:rPr>
                <w:spacing w:val="-9"/>
                <w:sz w:val="20"/>
              </w:rPr>
              <w:t xml:space="preserve"> </w:t>
            </w:r>
            <w:r>
              <w:rPr>
                <w:sz w:val="20"/>
              </w:rPr>
              <w:t>2022‒2025</w:t>
            </w:r>
            <w:r>
              <w:rPr>
                <w:spacing w:val="-9"/>
                <w:sz w:val="20"/>
              </w:rPr>
              <w:t xml:space="preserve"> </w:t>
            </w:r>
            <w:r>
              <w:rPr>
                <w:spacing w:val="-5"/>
                <w:sz w:val="20"/>
              </w:rPr>
              <w:t>фин</w:t>
            </w:r>
          </w:p>
        </w:tc>
        <w:tc>
          <w:tcPr>
            <w:tcW w:w="1210" w:type="dxa"/>
          </w:tcPr>
          <w:p>
            <w:pPr>
              <w:pStyle w:val="TableParagraph"/>
              <w:spacing w:line="222" w:lineRule="exact"/>
              <w:ind w:left="-21"/>
              <w:rPr>
                <w:sz w:val="20"/>
              </w:rPr>
            </w:pPr>
            <w:r>
              <w:rPr>
                <w:spacing w:val="-2"/>
                <w:sz w:val="20"/>
              </w:rPr>
              <w:t>ансирование</w:t>
            </w:r>
          </w:p>
        </w:tc>
        <w:tc>
          <w:tcPr>
            <w:tcW w:w="1870" w:type="dxa"/>
          </w:tcPr>
          <w:p>
            <w:pPr>
              <w:pStyle w:val="TableParagraph"/>
              <w:spacing w:before="5"/>
              <w:rPr>
                <w:b/>
                <w:sz w:val="19"/>
              </w:rPr>
            </w:pPr>
          </w:p>
          <w:p>
            <w:pPr>
              <w:pStyle w:val="TableParagraph"/>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42"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bl>
    <w:p>
      <w:pPr>
        <w:spacing w:after="0" w:line="242" w:lineRule="auto"/>
        <w:rPr>
          <w:sz w:val="20"/>
        </w:rPr>
        <w:sectPr>
          <w:pgSz w:w="16840" w:h="11910" w:orient="landscape"/>
          <w:pgMar w:top="1100" w:right="920" w:bottom="1260" w:left="920" w:header="0" w:footer="1003"/>
          <w:cols w:space="720"/>
        </w:sectPr>
      </w:pPr>
    </w:p>
    <w:p>
      <w:pPr>
        <w:pStyle w:val="BodyText"/>
        <w:rPr>
          <w:b/>
          <w:sz w:val="20"/>
        </w:rPr>
      </w:pPr>
      <w:r>
        <w:pict>
          <v:rect id="_x0000_s1449" style="width:0.4pt;height:21.6pt;margin-top:268.81pt;margin-left:7.52pt;mso-position-horizontal-relative:page;mso-position-vertical-relative:page;position:absolute;z-index:251755520" filled="t" fillcolor="black" stroked="f">
            <v:fill type="solid"/>
          </v:rect>
        </w:pict>
      </w:r>
      <w:r>
        <w:pict>
          <v:rect id="_x0000_s1450" style="width:0.4pt;height:21.58pt;margin-top:406.71pt;margin-left:7.52pt;mso-position-horizontal-relative:page;mso-position-vertical-relative:page;position:absolute;z-index:251756544" filled="t" fillcolor="black" stroked="f">
            <v:fill type="solid"/>
          </v:rect>
        </w:pict>
      </w:r>
      <w:r>
        <w:pict>
          <v:rect id="_x0000_s1451" style="width:0.4pt;height:21.58pt;margin-top:297.8pt;margin-left:7.52pt;mso-position-horizontal-relative:page;mso-position-vertical-relative:page;position:absolute;z-index:251757568"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29" w:right="20"/>
              <w:jc w:val="center"/>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768" w:type="dxa"/>
          </w:tcPr>
          <w:p>
            <w:pPr>
              <w:pStyle w:val="TableParagraph"/>
              <w:rPr>
                <w:sz w:val="20"/>
              </w:rPr>
            </w:pPr>
          </w:p>
        </w:tc>
        <w:tc>
          <w:tcPr>
            <w:tcW w:w="2470" w:type="dxa"/>
          </w:tcPr>
          <w:p>
            <w:pPr>
              <w:pStyle w:val="TableParagraph"/>
              <w:spacing w:line="222" w:lineRule="exact"/>
              <w:ind w:left="54" w:right="20"/>
              <w:jc w:val="center"/>
              <w:rPr>
                <w:sz w:val="20"/>
              </w:rPr>
            </w:pPr>
            <w:r>
              <w:rPr>
                <w:sz w:val="20"/>
              </w:rPr>
              <w:t>мероприятий</w:t>
            </w:r>
            <w:r>
              <w:rPr>
                <w:spacing w:val="35"/>
                <w:sz w:val="20"/>
              </w:rPr>
              <w:t xml:space="preserve"> </w:t>
            </w:r>
            <w:r>
              <w:rPr>
                <w:spacing w:val="-2"/>
                <w:sz w:val="20"/>
              </w:rPr>
              <w:t>заповедника</w:t>
            </w:r>
          </w:p>
        </w:tc>
        <w:tc>
          <w:tcPr>
            <w:tcW w:w="2342" w:type="dxa"/>
          </w:tcPr>
          <w:p>
            <w:pPr>
              <w:pStyle w:val="TableParagraph"/>
              <w:spacing w:line="222" w:lineRule="exact"/>
              <w:ind w:left="-32"/>
              <w:rPr>
                <w:sz w:val="20"/>
              </w:rPr>
            </w:pPr>
            <w:r>
              <w:rPr>
                <w:sz w:val="20"/>
              </w:rPr>
              <w:t>практику</w:t>
            </w:r>
            <w:r>
              <w:rPr>
                <w:spacing w:val="-9"/>
                <w:sz w:val="20"/>
              </w:rPr>
              <w:t xml:space="preserve"> </w:t>
            </w:r>
            <w:r>
              <w:rPr>
                <w:spacing w:val="-2"/>
                <w:sz w:val="20"/>
              </w:rPr>
              <w:t>заповедника</w:t>
            </w:r>
          </w:p>
        </w:tc>
        <w:tc>
          <w:tcPr>
            <w:tcW w:w="2342" w:type="dxa"/>
          </w:tcPr>
          <w:p>
            <w:pPr>
              <w:pStyle w:val="TableParagraph"/>
              <w:rPr>
                <w:sz w:val="20"/>
              </w:rPr>
            </w:pPr>
          </w:p>
        </w:tc>
        <w:tc>
          <w:tcPr>
            <w:tcW w:w="1870" w:type="dxa"/>
          </w:tcPr>
          <w:p>
            <w:pPr>
              <w:pStyle w:val="TableParagraph"/>
              <w:rPr>
                <w:sz w:val="20"/>
              </w:rPr>
            </w:pPr>
          </w:p>
        </w:tc>
        <w:tc>
          <w:tcPr>
            <w:tcW w:w="1210" w:type="dxa"/>
          </w:tcPr>
          <w:p>
            <w:pPr>
              <w:pStyle w:val="TableParagraph"/>
              <w:rPr>
                <w:sz w:val="20"/>
              </w:rPr>
            </w:pPr>
          </w:p>
        </w:tc>
        <w:tc>
          <w:tcPr>
            <w:tcW w:w="1870" w:type="dxa"/>
          </w:tcPr>
          <w:p>
            <w:pPr>
              <w:pStyle w:val="TableParagraph"/>
              <w:rPr>
                <w:sz w:val="20"/>
              </w:rPr>
            </w:pPr>
          </w:p>
        </w:tc>
        <w:tc>
          <w:tcPr>
            <w:tcW w:w="1902" w:type="dxa"/>
          </w:tcPr>
          <w:p>
            <w:pPr>
              <w:pStyle w:val="TableParagraph"/>
              <w:rPr>
                <w:sz w:val="20"/>
              </w:rPr>
            </w:pPr>
          </w:p>
        </w:tc>
      </w:tr>
      <w:tr>
        <w:tblPrEx>
          <w:tblW w:w="0" w:type="auto"/>
          <w:jc w:val="left"/>
          <w:tblInd w:w="115" w:type="dxa"/>
          <w:tblLayout w:type="fixed"/>
          <w:tblCellMar>
            <w:top w:w="0" w:type="dxa"/>
            <w:left w:w="0" w:type="dxa"/>
            <w:bottom w:w="0" w:type="dxa"/>
            <w:right w:w="0" w:type="dxa"/>
          </w:tblCellMar>
          <w:tblLook w:val="01E0"/>
        </w:tblPrEx>
        <w:trPr>
          <w:trHeight w:val="2208"/>
          <w:jc w:val="left"/>
        </w:trPr>
        <w:tc>
          <w:tcPr>
            <w:tcW w:w="14774" w:type="dxa"/>
            <w:gridSpan w:val="8"/>
          </w:tcPr>
          <w:p>
            <w:pPr>
              <w:pStyle w:val="TableParagraph"/>
              <w:spacing w:line="275" w:lineRule="exact"/>
              <w:ind w:left="107"/>
              <w:rPr>
                <w:b/>
                <w:sz w:val="24"/>
              </w:rPr>
            </w:pPr>
            <w:r>
              <w:rPr>
                <w:b/>
                <w:spacing w:val="-2"/>
                <w:sz w:val="24"/>
              </w:rPr>
              <w:t>Долгосрочная</w:t>
            </w:r>
            <w:r>
              <w:rPr>
                <w:b/>
                <w:sz w:val="24"/>
              </w:rPr>
              <w:t xml:space="preserve"> </w:t>
            </w:r>
            <w:r>
              <w:rPr>
                <w:b/>
                <w:spacing w:val="-2"/>
                <w:sz w:val="24"/>
              </w:rPr>
              <w:t>цель</w:t>
            </w:r>
            <w:r>
              <w:rPr>
                <w:b/>
                <w:spacing w:val="1"/>
                <w:sz w:val="24"/>
              </w:rPr>
              <w:t xml:space="preserve"> </w:t>
            </w:r>
            <w:r>
              <w:rPr>
                <w:b/>
                <w:spacing w:val="-10"/>
                <w:sz w:val="24"/>
              </w:rPr>
              <w:t>2</w:t>
            </w:r>
          </w:p>
          <w:p>
            <w:pPr>
              <w:pStyle w:val="TableParagraph"/>
              <w:ind w:left="107" w:right="4396"/>
              <w:rPr>
                <w:b/>
                <w:sz w:val="24"/>
              </w:rPr>
            </w:pPr>
            <w:r>
              <w:rPr>
                <w:b/>
                <w:sz w:val="24"/>
              </w:rPr>
              <w:t>Организация</w:t>
            </w:r>
            <w:r>
              <w:rPr>
                <w:b/>
                <w:spacing w:val="-10"/>
                <w:sz w:val="24"/>
              </w:rPr>
              <w:t xml:space="preserve"> </w:t>
            </w:r>
            <w:r>
              <w:rPr>
                <w:b/>
                <w:sz w:val="24"/>
              </w:rPr>
              <w:t>выполнения</w:t>
            </w:r>
            <w:r>
              <w:rPr>
                <w:b/>
                <w:spacing w:val="-10"/>
                <w:sz w:val="24"/>
              </w:rPr>
              <w:t xml:space="preserve"> </w:t>
            </w:r>
            <w:r>
              <w:rPr>
                <w:b/>
                <w:sz w:val="24"/>
              </w:rPr>
              <w:t>природоохранных</w:t>
            </w:r>
            <w:r>
              <w:rPr>
                <w:b/>
                <w:spacing w:val="-10"/>
                <w:sz w:val="24"/>
              </w:rPr>
              <w:t xml:space="preserve"> </w:t>
            </w:r>
            <w:r>
              <w:rPr>
                <w:b/>
                <w:sz w:val="24"/>
              </w:rPr>
              <w:t>мероприятий</w:t>
            </w:r>
            <w:r>
              <w:rPr>
                <w:b/>
                <w:spacing w:val="-10"/>
                <w:sz w:val="24"/>
              </w:rPr>
              <w:t xml:space="preserve"> </w:t>
            </w:r>
            <w:r>
              <w:rPr>
                <w:b/>
                <w:sz w:val="24"/>
              </w:rPr>
              <w:t>на</w:t>
            </w:r>
            <w:r>
              <w:rPr>
                <w:b/>
                <w:spacing w:val="-10"/>
                <w:sz w:val="24"/>
              </w:rPr>
              <w:t xml:space="preserve"> </w:t>
            </w:r>
            <w:r>
              <w:rPr>
                <w:b/>
                <w:sz w:val="24"/>
              </w:rPr>
              <w:t>территории</w:t>
            </w:r>
            <w:r>
              <w:rPr>
                <w:b/>
                <w:spacing w:val="-10"/>
                <w:sz w:val="24"/>
              </w:rPr>
              <w:t xml:space="preserve"> </w:t>
            </w:r>
            <w:r>
              <w:rPr>
                <w:b/>
                <w:sz w:val="24"/>
              </w:rPr>
              <w:t xml:space="preserve">заповедника </w:t>
            </w:r>
            <w:r>
              <w:rPr>
                <w:b/>
                <w:spacing w:val="-2"/>
                <w:sz w:val="24"/>
              </w:rPr>
              <w:t>Задачи:</w:t>
            </w:r>
          </w:p>
          <w:p>
            <w:pPr>
              <w:pStyle w:val="TableParagraph"/>
              <w:numPr>
                <w:ilvl w:val="0"/>
                <w:numId w:val="75"/>
              </w:numPr>
              <w:tabs>
                <w:tab w:val="left" w:pos="714"/>
              </w:tabs>
              <w:spacing w:before="0" w:after="0" w:line="272" w:lineRule="exact"/>
              <w:ind w:left="713" w:right="0" w:hanging="247"/>
              <w:jc w:val="left"/>
              <w:rPr>
                <w:sz w:val="24"/>
              </w:rPr>
            </w:pPr>
            <w:r>
              <w:rPr>
                <w:sz w:val="24"/>
              </w:rPr>
              <w:t>Обеспечить</w:t>
            </w:r>
            <w:r>
              <w:rPr>
                <w:spacing w:val="-13"/>
                <w:sz w:val="24"/>
              </w:rPr>
              <w:t xml:space="preserve"> </w:t>
            </w:r>
            <w:r>
              <w:rPr>
                <w:sz w:val="24"/>
              </w:rPr>
              <w:t>условия</w:t>
            </w:r>
            <w:r>
              <w:rPr>
                <w:spacing w:val="-13"/>
                <w:sz w:val="24"/>
              </w:rPr>
              <w:t xml:space="preserve"> </w:t>
            </w:r>
            <w:r>
              <w:rPr>
                <w:sz w:val="24"/>
              </w:rPr>
              <w:t>для</w:t>
            </w:r>
            <w:r>
              <w:rPr>
                <w:spacing w:val="-13"/>
                <w:sz w:val="24"/>
              </w:rPr>
              <w:t xml:space="preserve"> </w:t>
            </w:r>
            <w:r>
              <w:rPr>
                <w:sz w:val="24"/>
              </w:rPr>
              <w:t>сохранения</w:t>
            </w:r>
            <w:r>
              <w:rPr>
                <w:spacing w:val="-13"/>
                <w:sz w:val="24"/>
              </w:rPr>
              <w:t xml:space="preserve"> </w:t>
            </w:r>
            <w:r>
              <w:rPr>
                <w:sz w:val="24"/>
              </w:rPr>
              <w:t>количества</w:t>
            </w:r>
            <w:r>
              <w:rPr>
                <w:spacing w:val="-13"/>
                <w:sz w:val="24"/>
              </w:rPr>
              <w:t xml:space="preserve"> </w:t>
            </w:r>
            <w:r>
              <w:rPr>
                <w:sz w:val="24"/>
              </w:rPr>
              <w:t>и</w:t>
            </w:r>
            <w:r>
              <w:rPr>
                <w:spacing w:val="-12"/>
                <w:sz w:val="24"/>
              </w:rPr>
              <w:t xml:space="preserve"> </w:t>
            </w:r>
            <w:r>
              <w:rPr>
                <w:sz w:val="24"/>
              </w:rPr>
              <w:t>укрепления</w:t>
            </w:r>
            <w:r>
              <w:rPr>
                <w:spacing w:val="-13"/>
                <w:sz w:val="24"/>
              </w:rPr>
              <w:t xml:space="preserve"> </w:t>
            </w:r>
            <w:r>
              <w:rPr>
                <w:sz w:val="24"/>
              </w:rPr>
              <w:t>популяций</w:t>
            </w:r>
            <w:r>
              <w:rPr>
                <w:spacing w:val="51"/>
                <w:w w:val="150"/>
                <w:sz w:val="24"/>
              </w:rPr>
              <w:t xml:space="preserve"> </w:t>
            </w:r>
            <w:r>
              <w:rPr>
                <w:sz w:val="24"/>
              </w:rPr>
              <w:t>охраняемых</w:t>
            </w:r>
            <w:r>
              <w:rPr>
                <w:spacing w:val="-13"/>
                <w:sz w:val="24"/>
              </w:rPr>
              <w:t xml:space="preserve"> </w:t>
            </w:r>
            <w:r>
              <w:rPr>
                <w:sz w:val="24"/>
              </w:rPr>
              <w:t>видов</w:t>
            </w:r>
            <w:r>
              <w:rPr>
                <w:spacing w:val="-13"/>
                <w:sz w:val="24"/>
              </w:rPr>
              <w:t xml:space="preserve"> </w:t>
            </w:r>
            <w:r>
              <w:rPr>
                <w:spacing w:val="-2"/>
                <w:sz w:val="24"/>
              </w:rPr>
              <w:t>птиц.</w:t>
            </w:r>
          </w:p>
          <w:p>
            <w:pPr>
              <w:pStyle w:val="TableParagraph"/>
              <w:numPr>
                <w:ilvl w:val="0"/>
                <w:numId w:val="75"/>
              </w:numPr>
              <w:tabs>
                <w:tab w:val="left" w:pos="714"/>
              </w:tabs>
              <w:spacing w:before="0" w:after="0" w:line="276" w:lineRule="exact"/>
              <w:ind w:left="713" w:right="0" w:hanging="247"/>
              <w:jc w:val="left"/>
              <w:rPr>
                <w:sz w:val="24"/>
              </w:rPr>
            </w:pPr>
            <w:r>
              <w:rPr>
                <w:sz w:val="24"/>
              </w:rPr>
              <w:t>Привлечь</w:t>
            </w:r>
            <w:r>
              <w:rPr>
                <w:spacing w:val="-13"/>
                <w:sz w:val="24"/>
              </w:rPr>
              <w:t xml:space="preserve"> </w:t>
            </w:r>
            <w:r>
              <w:rPr>
                <w:sz w:val="24"/>
              </w:rPr>
              <w:t>животных</w:t>
            </w:r>
            <w:r>
              <w:rPr>
                <w:spacing w:val="-12"/>
                <w:sz w:val="24"/>
              </w:rPr>
              <w:t xml:space="preserve"> </w:t>
            </w:r>
            <w:r>
              <w:rPr>
                <w:sz w:val="24"/>
              </w:rPr>
              <w:t>для</w:t>
            </w:r>
            <w:r>
              <w:rPr>
                <w:spacing w:val="-13"/>
                <w:sz w:val="24"/>
              </w:rPr>
              <w:t xml:space="preserve"> </w:t>
            </w:r>
            <w:r>
              <w:rPr>
                <w:sz w:val="24"/>
              </w:rPr>
              <w:t>наблюдений</w:t>
            </w:r>
            <w:r>
              <w:rPr>
                <w:spacing w:val="-12"/>
                <w:sz w:val="24"/>
              </w:rPr>
              <w:t xml:space="preserve"> </w:t>
            </w:r>
            <w:r>
              <w:rPr>
                <w:sz w:val="24"/>
              </w:rPr>
              <w:t>за</w:t>
            </w:r>
            <w:r>
              <w:rPr>
                <w:spacing w:val="-13"/>
                <w:sz w:val="24"/>
              </w:rPr>
              <w:t xml:space="preserve"> </w:t>
            </w:r>
            <w:r>
              <w:rPr>
                <w:sz w:val="24"/>
              </w:rPr>
              <w:t>ними;</w:t>
            </w:r>
            <w:r>
              <w:rPr>
                <w:spacing w:val="-11"/>
                <w:sz w:val="24"/>
              </w:rPr>
              <w:t xml:space="preserve"> </w:t>
            </w:r>
            <w:r>
              <w:rPr>
                <w:sz w:val="24"/>
              </w:rPr>
              <w:t>предотвратить</w:t>
            </w:r>
            <w:r>
              <w:rPr>
                <w:spacing w:val="-13"/>
                <w:sz w:val="24"/>
              </w:rPr>
              <w:t xml:space="preserve"> </w:t>
            </w:r>
            <w:r>
              <w:rPr>
                <w:sz w:val="24"/>
              </w:rPr>
              <w:t>их</w:t>
            </w:r>
            <w:r>
              <w:rPr>
                <w:spacing w:val="-12"/>
                <w:sz w:val="24"/>
              </w:rPr>
              <w:t xml:space="preserve"> </w:t>
            </w:r>
            <w:r>
              <w:rPr>
                <w:sz w:val="24"/>
              </w:rPr>
              <w:t>выход</w:t>
            </w:r>
            <w:r>
              <w:rPr>
                <w:spacing w:val="-13"/>
                <w:sz w:val="24"/>
              </w:rPr>
              <w:t xml:space="preserve"> </w:t>
            </w:r>
            <w:r>
              <w:rPr>
                <w:sz w:val="24"/>
              </w:rPr>
              <w:t>на</w:t>
            </w:r>
            <w:r>
              <w:rPr>
                <w:spacing w:val="-12"/>
                <w:sz w:val="24"/>
              </w:rPr>
              <w:t xml:space="preserve"> </w:t>
            </w:r>
            <w:r>
              <w:rPr>
                <w:sz w:val="24"/>
              </w:rPr>
              <w:t>земельные</w:t>
            </w:r>
            <w:r>
              <w:rPr>
                <w:spacing w:val="-13"/>
                <w:sz w:val="24"/>
              </w:rPr>
              <w:t xml:space="preserve"> </w:t>
            </w:r>
            <w:r>
              <w:rPr>
                <w:sz w:val="24"/>
              </w:rPr>
              <w:t>участки</w:t>
            </w:r>
            <w:r>
              <w:rPr>
                <w:spacing w:val="-12"/>
                <w:sz w:val="24"/>
              </w:rPr>
              <w:t xml:space="preserve"> </w:t>
            </w:r>
            <w:r>
              <w:rPr>
                <w:spacing w:val="-2"/>
                <w:sz w:val="24"/>
              </w:rPr>
              <w:t>граждан.</w:t>
            </w:r>
          </w:p>
          <w:p>
            <w:pPr>
              <w:pStyle w:val="TableParagraph"/>
              <w:numPr>
                <w:ilvl w:val="0"/>
                <w:numId w:val="75"/>
              </w:numPr>
              <w:tabs>
                <w:tab w:val="left" w:pos="714"/>
              </w:tabs>
              <w:spacing w:before="0" w:after="0" w:line="276" w:lineRule="exact"/>
              <w:ind w:left="713" w:right="0" w:hanging="247"/>
              <w:jc w:val="left"/>
              <w:rPr>
                <w:sz w:val="24"/>
              </w:rPr>
            </w:pPr>
            <w:r>
              <w:rPr>
                <w:spacing w:val="-2"/>
                <w:sz w:val="24"/>
              </w:rPr>
              <w:t>Снизить</w:t>
            </w:r>
            <w:r>
              <w:rPr>
                <w:spacing w:val="1"/>
                <w:sz w:val="24"/>
              </w:rPr>
              <w:t xml:space="preserve"> </w:t>
            </w:r>
            <w:r>
              <w:rPr>
                <w:spacing w:val="-2"/>
                <w:sz w:val="24"/>
              </w:rPr>
              <w:t>риск</w:t>
            </w:r>
            <w:r>
              <w:rPr>
                <w:spacing w:val="1"/>
                <w:sz w:val="24"/>
              </w:rPr>
              <w:t xml:space="preserve"> </w:t>
            </w:r>
            <w:r>
              <w:rPr>
                <w:spacing w:val="-2"/>
                <w:sz w:val="24"/>
              </w:rPr>
              <w:t>роста</w:t>
            </w:r>
            <w:r>
              <w:rPr>
                <w:spacing w:val="1"/>
                <w:sz w:val="24"/>
              </w:rPr>
              <w:t xml:space="preserve"> </w:t>
            </w:r>
            <w:r>
              <w:rPr>
                <w:spacing w:val="-2"/>
                <w:sz w:val="24"/>
              </w:rPr>
              <w:t>усыхающих</w:t>
            </w:r>
            <w:r>
              <w:rPr>
                <w:spacing w:val="1"/>
                <w:sz w:val="24"/>
              </w:rPr>
              <w:t xml:space="preserve"> </w:t>
            </w:r>
            <w:r>
              <w:rPr>
                <w:spacing w:val="-2"/>
                <w:sz w:val="24"/>
              </w:rPr>
              <w:t>лесных</w:t>
            </w:r>
            <w:r>
              <w:rPr>
                <w:spacing w:val="2"/>
                <w:sz w:val="24"/>
              </w:rPr>
              <w:t xml:space="preserve"> </w:t>
            </w:r>
            <w:r>
              <w:rPr>
                <w:spacing w:val="-2"/>
                <w:sz w:val="24"/>
              </w:rPr>
              <w:t>насаждений,</w:t>
            </w:r>
            <w:r>
              <w:rPr>
                <w:spacing w:val="1"/>
                <w:sz w:val="24"/>
              </w:rPr>
              <w:t xml:space="preserve"> </w:t>
            </w:r>
            <w:r>
              <w:rPr>
                <w:spacing w:val="-2"/>
                <w:sz w:val="24"/>
              </w:rPr>
              <w:t>обеспечить</w:t>
            </w:r>
            <w:r>
              <w:rPr>
                <w:spacing w:val="1"/>
                <w:sz w:val="24"/>
              </w:rPr>
              <w:t xml:space="preserve"> </w:t>
            </w:r>
            <w:r>
              <w:rPr>
                <w:spacing w:val="-2"/>
                <w:sz w:val="24"/>
              </w:rPr>
              <w:t>поддержание</w:t>
            </w:r>
            <w:r>
              <w:rPr>
                <w:spacing w:val="1"/>
                <w:sz w:val="24"/>
              </w:rPr>
              <w:t xml:space="preserve"> </w:t>
            </w:r>
            <w:r>
              <w:rPr>
                <w:spacing w:val="-2"/>
                <w:sz w:val="24"/>
              </w:rPr>
              <w:t>биологической</w:t>
            </w:r>
            <w:r>
              <w:rPr>
                <w:spacing w:val="2"/>
                <w:sz w:val="24"/>
              </w:rPr>
              <w:t xml:space="preserve"> </w:t>
            </w:r>
            <w:r>
              <w:rPr>
                <w:spacing w:val="-2"/>
                <w:sz w:val="24"/>
              </w:rPr>
              <w:t>устойчивости</w:t>
            </w:r>
            <w:r>
              <w:rPr>
                <w:spacing w:val="1"/>
                <w:sz w:val="24"/>
              </w:rPr>
              <w:t xml:space="preserve"> </w:t>
            </w:r>
            <w:r>
              <w:rPr>
                <w:spacing w:val="-2"/>
                <w:sz w:val="24"/>
              </w:rPr>
              <w:t>лесных</w:t>
            </w:r>
            <w:r>
              <w:rPr>
                <w:spacing w:val="1"/>
                <w:sz w:val="24"/>
              </w:rPr>
              <w:t xml:space="preserve"> </w:t>
            </w:r>
            <w:r>
              <w:rPr>
                <w:spacing w:val="-2"/>
                <w:sz w:val="24"/>
              </w:rPr>
              <w:t>экосистем.</w:t>
            </w:r>
          </w:p>
          <w:p>
            <w:pPr>
              <w:pStyle w:val="TableParagraph"/>
              <w:numPr>
                <w:ilvl w:val="0"/>
                <w:numId w:val="75"/>
              </w:numPr>
              <w:tabs>
                <w:tab w:val="left" w:pos="714"/>
              </w:tabs>
              <w:spacing w:before="0" w:after="0" w:line="276" w:lineRule="exact"/>
              <w:ind w:left="713" w:right="0" w:hanging="247"/>
              <w:jc w:val="left"/>
              <w:rPr>
                <w:sz w:val="24"/>
              </w:rPr>
            </w:pPr>
            <w:r>
              <w:rPr>
                <w:spacing w:val="-2"/>
                <w:sz w:val="24"/>
              </w:rPr>
              <w:t>Своевременно</w:t>
            </w:r>
            <w:r>
              <w:rPr>
                <w:spacing w:val="2"/>
                <w:sz w:val="24"/>
              </w:rPr>
              <w:t xml:space="preserve"> </w:t>
            </w:r>
            <w:r>
              <w:rPr>
                <w:spacing w:val="-2"/>
                <w:sz w:val="24"/>
              </w:rPr>
              <w:t>проводить</w:t>
            </w:r>
            <w:r>
              <w:rPr>
                <w:spacing w:val="2"/>
                <w:sz w:val="24"/>
              </w:rPr>
              <w:t xml:space="preserve"> </w:t>
            </w:r>
            <w:r>
              <w:rPr>
                <w:spacing w:val="-2"/>
                <w:sz w:val="24"/>
              </w:rPr>
              <w:t>предупредительные</w:t>
            </w:r>
            <w:r>
              <w:rPr>
                <w:spacing w:val="2"/>
                <w:sz w:val="24"/>
              </w:rPr>
              <w:t xml:space="preserve"> </w:t>
            </w:r>
            <w:r>
              <w:rPr>
                <w:spacing w:val="-2"/>
                <w:sz w:val="24"/>
              </w:rPr>
              <w:t>противопожарные</w:t>
            </w:r>
            <w:r>
              <w:rPr>
                <w:spacing w:val="2"/>
                <w:sz w:val="24"/>
              </w:rPr>
              <w:t xml:space="preserve"> </w:t>
            </w:r>
            <w:r>
              <w:rPr>
                <w:spacing w:val="-2"/>
                <w:sz w:val="24"/>
              </w:rPr>
              <w:t>мероприятия.</w:t>
            </w:r>
            <w:r>
              <w:rPr>
                <w:spacing w:val="2"/>
                <w:sz w:val="24"/>
              </w:rPr>
              <w:t xml:space="preserve"> </w:t>
            </w:r>
            <w:r>
              <w:rPr>
                <w:spacing w:val="-2"/>
                <w:sz w:val="24"/>
              </w:rPr>
              <w:t>Ограничить</w:t>
            </w:r>
            <w:r>
              <w:rPr>
                <w:spacing w:val="3"/>
                <w:sz w:val="24"/>
              </w:rPr>
              <w:t xml:space="preserve"> </w:t>
            </w:r>
            <w:r>
              <w:rPr>
                <w:spacing w:val="-2"/>
                <w:sz w:val="24"/>
              </w:rPr>
              <w:t>или</w:t>
            </w:r>
            <w:r>
              <w:rPr>
                <w:spacing w:val="2"/>
                <w:sz w:val="24"/>
              </w:rPr>
              <w:t xml:space="preserve"> </w:t>
            </w:r>
            <w:r>
              <w:rPr>
                <w:spacing w:val="-2"/>
                <w:sz w:val="24"/>
              </w:rPr>
              <w:t>снять</w:t>
            </w:r>
            <w:r>
              <w:rPr>
                <w:spacing w:val="2"/>
                <w:sz w:val="24"/>
              </w:rPr>
              <w:t xml:space="preserve"> </w:t>
            </w:r>
            <w:r>
              <w:rPr>
                <w:spacing w:val="-2"/>
                <w:sz w:val="24"/>
              </w:rPr>
              <w:t>вероятность</w:t>
            </w:r>
            <w:r>
              <w:rPr>
                <w:spacing w:val="2"/>
                <w:sz w:val="24"/>
              </w:rPr>
              <w:t xml:space="preserve"> </w:t>
            </w:r>
            <w:r>
              <w:rPr>
                <w:spacing w:val="-2"/>
                <w:sz w:val="24"/>
              </w:rPr>
              <w:t>появления</w:t>
            </w:r>
            <w:r>
              <w:rPr>
                <w:spacing w:val="2"/>
                <w:sz w:val="24"/>
              </w:rPr>
              <w:t xml:space="preserve"> </w:t>
            </w:r>
            <w:r>
              <w:rPr>
                <w:spacing w:val="-2"/>
                <w:sz w:val="24"/>
              </w:rPr>
              <w:t>пожаров.</w:t>
            </w:r>
          </w:p>
          <w:p>
            <w:pPr>
              <w:pStyle w:val="TableParagraph"/>
              <w:numPr>
                <w:ilvl w:val="0"/>
                <w:numId w:val="75"/>
              </w:numPr>
              <w:tabs>
                <w:tab w:val="left" w:pos="714"/>
              </w:tabs>
              <w:spacing w:before="0" w:after="0" w:line="263" w:lineRule="exact"/>
              <w:ind w:left="713" w:right="0" w:hanging="247"/>
              <w:jc w:val="left"/>
              <w:rPr>
                <w:sz w:val="24"/>
              </w:rPr>
            </w:pPr>
            <w:r>
              <w:rPr>
                <w:sz w:val="24"/>
              </w:rPr>
              <w:t>Принять</w:t>
            </w:r>
            <w:r>
              <w:rPr>
                <w:spacing w:val="-15"/>
                <w:sz w:val="24"/>
              </w:rPr>
              <w:t xml:space="preserve"> </w:t>
            </w:r>
            <w:r>
              <w:rPr>
                <w:sz w:val="24"/>
              </w:rPr>
              <w:t>управленческие</w:t>
            </w:r>
            <w:r>
              <w:rPr>
                <w:spacing w:val="-14"/>
                <w:sz w:val="24"/>
              </w:rPr>
              <w:t xml:space="preserve"> </w:t>
            </w:r>
            <w:r>
              <w:rPr>
                <w:sz w:val="24"/>
              </w:rPr>
              <w:t>решения</w:t>
            </w:r>
            <w:r>
              <w:rPr>
                <w:spacing w:val="-14"/>
                <w:sz w:val="24"/>
              </w:rPr>
              <w:t xml:space="preserve"> </w:t>
            </w:r>
            <w:r>
              <w:rPr>
                <w:sz w:val="24"/>
              </w:rPr>
              <w:t>по</w:t>
            </w:r>
            <w:r>
              <w:rPr>
                <w:spacing w:val="-15"/>
                <w:sz w:val="24"/>
              </w:rPr>
              <w:t xml:space="preserve"> </w:t>
            </w:r>
            <w:r>
              <w:rPr>
                <w:sz w:val="24"/>
              </w:rPr>
              <w:t>совершенствованию</w:t>
            </w:r>
            <w:r>
              <w:rPr>
                <w:spacing w:val="-14"/>
                <w:sz w:val="24"/>
              </w:rPr>
              <w:t xml:space="preserve"> </w:t>
            </w:r>
            <w:r>
              <w:rPr>
                <w:sz w:val="24"/>
              </w:rPr>
              <w:t>режима</w:t>
            </w:r>
            <w:r>
              <w:rPr>
                <w:spacing w:val="-14"/>
                <w:sz w:val="24"/>
              </w:rPr>
              <w:t xml:space="preserve"> </w:t>
            </w:r>
            <w:r>
              <w:rPr>
                <w:sz w:val="24"/>
              </w:rPr>
              <w:t>охраны</w:t>
            </w:r>
            <w:r>
              <w:rPr>
                <w:spacing w:val="-15"/>
                <w:sz w:val="24"/>
              </w:rPr>
              <w:t xml:space="preserve"> </w:t>
            </w:r>
            <w:r>
              <w:rPr>
                <w:sz w:val="24"/>
              </w:rPr>
              <w:t>и</w:t>
            </w:r>
            <w:r>
              <w:rPr>
                <w:spacing w:val="-14"/>
                <w:sz w:val="24"/>
              </w:rPr>
              <w:t xml:space="preserve"> </w:t>
            </w:r>
            <w:r>
              <w:rPr>
                <w:sz w:val="24"/>
              </w:rPr>
              <w:t>эффективной</w:t>
            </w:r>
            <w:r>
              <w:rPr>
                <w:spacing w:val="-14"/>
                <w:sz w:val="24"/>
              </w:rPr>
              <w:t xml:space="preserve"> </w:t>
            </w:r>
            <w:r>
              <w:rPr>
                <w:sz w:val="24"/>
              </w:rPr>
              <w:t>работе</w:t>
            </w:r>
            <w:r>
              <w:rPr>
                <w:spacing w:val="-15"/>
                <w:sz w:val="24"/>
              </w:rPr>
              <w:t xml:space="preserve"> </w:t>
            </w:r>
            <w:r>
              <w:rPr>
                <w:sz w:val="24"/>
              </w:rPr>
              <w:t>службы</w:t>
            </w:r>
            <w:r>
              <w:rPr>
                <w:spacing w:val="-14"/>
                <w:sz w:val="24"/>
              </w:rPr>
              <w:t xml:space="preserve"> </w:t>
            </w:r>
            <w:r>
              <w:rPr>
                <w:sz w:val="24"/>
              </w:rPr>
              <w:t>охраны</w:t>
            </w:r>
            <w:r>
              <w:rPr>
                <w:spacing w:val="-14"/>
                <w:sz w:val="24"/>
              </w:rPr>
              <w:t xml:space="preserve"> </w:t>
            </w:r>
            <w:r>
              <w:rPr>
                <w:spacing w:val="-2"/>
                <w:sz w:val="24"/>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458"/>
          <w:jc w:val="left"/>
        </w:trPr>
        <w:tc>
          <w:tcPr>
            <w:tcW w:w="14774" w:type="dxa"/>
            <w:gridSpan w:val="8"/>
          </w:tcPr>
          <w:p>
            <w:pPr>
              <w:pStyle w:val="TableParagraph"/>
              <w:spacing w:line="226" w:lineRule="exact"/>
              <w:ind w:left="107"/>
              <w:rPr>
                <w:b/>
                <w:sz w:val="20"/>
              </w:rPr>
            </w:pPr>
            <w:r>
              <w:rPr>
                <w:b/>
                <w:w w:val="95"/>
                <w:sz w:val="20"/>
              </w:rPr>
              <w:t>Направление</w:t>
            </w:r>
            <w:r>
              <w:rPr>
                <w:b/>
                <w:spacing w:val="44"/>
                <w:sz w:val="20"/>
              </w:rPr>
              <w:t xml:space="preserve"> </w:t>
            </w:r>
            <w:r>
              <w:rPr>
                <w:b/>
                <w:spacing w:val="-4"/>
                <w:sz w:val="20"/>
              </w:rPr>
              <w:t>2.1.</w:t>
            </w:r>
          </w:p>
          <w:p>
            <w:pPr>
              <w:pStyle w:val="TableParagraph"/>
              <w:spacing w:before="2" w:line="210" w:lineRule="exact"/>
              <w:ind w:left="107"/>
              <w:rPr>
                <w:b/>
                <w:sz w:val="20"/>
              </w:rPr>
            </w:pPr>
            <w:r>
              <w:rPr>
                <w:b/>
                <w:spacing w:val="-2"/>
                <w:sz w:val="20"/>
              </w:rPr>
              <w:t>Организация</w:t>
            </w:r>
            <w:r>
              <w:rPr>
                <w:b/>
                <w:spacing w:val="3"/>
                <w:sz w:val="20"/>
              </w:rPr>
              <w:t xml:space="preserve"> </w:t>
            </w:r>
            <w:r>
              <w:rPr>
                <w:b/>
                <w:spacing w:val="-2"/>
                <w:sz w:val="20"/>
              </w:rPr>
              <w:t>и</w:t>
            </w:r>
            <w:r>
              <w:rPr>
                <w:b/>
                <w:spacing w:val="4"/>
                <w:sz w:val="20"/>
              </w:rPr>
              <w:t xml:space="preserve"> </w:t>
            </w:r>
            <w:r>
              <w:rPr>
                <w:b/>
                <w:spacing w:val="-2"/>
                <w:sz w:val="20"/>
              </w:rPr>
              <w:t>проведение</w:t>
            </w:r>
            <w:r>
              <w:rPr>
                <w:b/>
                <w:spacing w:val="4"/>
                <w:sz w:val="20"/>
              </w:rPr>
              <w:t xml:space="preserve"> </w:t>
            </w:r>
            <w:r>
              <w:rPr>
                <w:b/>
                <w:spacing w:val="-2"/>
                <w:sz w:val="20"/>
              </w:rPr>
              <w:t>комплекса</w:t>
            </w:r>
            <w:r>
              <w:rPr>
                <w:b/>
                <w:spacing w:val="4"/>
                <w:sz w:val="20"/>
              </w:rPr>
              <w:t xml:space="preserve"> </w:t>
            </w:r>
            <w:r>
              <w:rPr>
                <w:b/>
                <w:spacing w:val="-2"/>
                <w:sz w:val="20"/>
              </w:rPr>
              <w:t>природоохранных</w:t>
            </w:r>
            <w:r>
              <w:rPr>
                <w:b/>
                <w:spacing w:val="4"/>
                <w:sz w:val="20"/>
              </w:rPr>
              <w:t xml:space="preserve"> </w:t>
            </w:r>
            <w:r>
              <w:rPr>
                <w:b/>
                <w:spacing w:val="-2"/>
                <w:sz w:val="20"/>
              </w:rPr>
              <w:t>мероприятий</w:t>
            </w:r>
          </w:p>
        </w:tc>
      </w:tr>
      <w:tr>
        <w:tblPrEx>
          <w:tblW w:w="0" w:type="auto"/>
          <w:jc w:val="left"/>
          <w:tblInd w:w="115" w:type="dxa"/>
          <w:tblLayout w:type="fixed"/>
          <w:tblCellMar>
            <w:top w:w="0" w:type="dxa"/>
            <w:left w:w="0" w:type="dxa"/>
            <w:bottom w:w="0" w:type="dxa"/>
            <w:right w:w="0" w:type="dxa"/>
          </w:tblCellMar>
          <w:tblLook w:val="01E0"/>
        </w:tblPrEx>
        <w:trPr>
          <w:trHeight w:val="1380"/>
          <w:jc w:val="left"/>
        </w:trPr>
        <w:tc>
          <w:tcPr>
            <w:tcW w:w="14774" w:type="dxa"/>
            <w:gridSpan w:val="8"/>
          </w:tcPr>
          <w:p>
            <w:pPr>
              <w:pStyle w:val="TableParagraph"/>
              <w:spacing w:line="227" w:lineRule="exact"/>
              <w:ind w:left="107"/>
              <w:rPr>
                <w:b/>
                <w:sz w:val="20"/>
              </w:rPr>
            </w:pPr>
            <w:r>
              <w:rPr>
                <w:b/>
                <w:spacing w:val="-2"/>
                <w:sz w:val="20"/>
              </w:rPr>
              <w:t>Планируется</w:t>
            </w:r>
            <w:r>
              <w:rPr>
                <w:b/>
                <w:spacing w:val="1"/>
                <w:sz w:val="20"/>
              </w:rPr>
              <w:t xml:space="preserve"> </w:t>
            </w:r>
            <w:r>
              <w:rPr>
                <w:b/>
                <w:spacing w:val="-2"/>
                <w:sz w:val="20"/>
              </w:rPr>
              <w:t>решение</w:t>
            </w:r>
            <w:r>
              <w:rPr>
                <w:b/>
                <w:spacing w:val="3"/>
                <w:sz w:val="20"/>
              </w:rPr>
              <w:t xml:space="preserve"> </w:t>
            </w:r>
            <w:r>
              <w:rPr>
                <w:b/>
                <w:spacing w:val="-2"/>
                <w:sz w:val="20"/>
              </w:rPr>
              <w:t>следующих</w:t>
            </w:r>
            <w:r>
              <w:rPr>
                <w:b/>
                <w:sz w:val="20"/>
              </w:rPr>
              <w:t xml:space="preserve"> </w:t>
            </w:r>
            <w:r>
              <w:rPr>
                <w:b/>
                <w:spacing w:val="-2"/>
                <w:sz w:val="20"/>
              </w:rPr>
              <w:t>задач:</w:t>
            </w:r>
          </w:p>
          <w:p>
            <w:pPr>
              <w:pStyle w:val="TableParagraph"/>
              <w:numPr>
                <w:ilvl w:val="0"/>
                <w:numId w:val="74"/>
              </w:numPr>
              <w:tabs>
                <w:tab w:val="left" w:pos="673"/>
              </w:tabs>
              <w:spacing w:before="0" w:after="0" w:line="227" w:lineRule="exact"/>
              <w:ind w:left="672" w:right="0" w:hanging="206"/>
              <w:jc w:val="left"/>
              <w:rPr>
                <w:sz w:val="20"/>
              </w:rPr>
            </w:pPr>
            <w:r>
              <w:rPr>
                <w:spacing w:val="-2"/>
                <w:sz w:val="20"/>
              </w:rPr>
              <w:t>Обеспечить</w:t>
            </w:r>
            <w:r>
              <w:rPr>
                <w:spacing w:val="1"/>
                <w:sz w:val="20"/>
              </w:rPr>
              <w:t xml:space="preserve"> </w:t>
            </w:r>
            <w:r>
              <w:rPr>
                <w:spacing w:val="-2"/>
                <w:sz w:val="20"/>
              </w:rPr>
              <w:t>условия</w:t>
            </w:r>
            <w:r>
              <w:rPr>
                <w:spacing w:val="1"/>
                <w:sz w:val="20"/>
              </w:rPr>
              <w:t xml:space="preserve"> </w:t>
            </w:r>
            <w:r>
              <w:rPr>
                <w:spacing w:val="-2"/>
                <w:sz w:val="20"/>
              </w:rPr>
              <w:t>для</w:t>
            </w:r>
            <w:r>
              <w:rPr>
                <w:spacing w:val="1"/>
                <w:sz w:val="20"/>
              </w:rPr>
              <w:t xml:space="preserve"> </w:t>
            </w:r>
            <w:r>
              <w:rPr>
                <w:spacing w:val="-2"/>
                <w:sz w:val="20"/>
              </w:rPr>
              <w:t>сохранения</w:t>
            </w:r>
            <w:r>
              <w:rPr>
                <w:spacing w:val="2"/>
                <w:sz w:val="20"/>
              </w:rPr>
              <w:t xml:space="preserve"> </w:t>
            </w:r>
            <w:r>
              <w:rPr>
                <w:spacing w:val="-2"/>
                <w:sz w:val="20"/>
              </w:rPr>
              <w:t>количества</w:t>
            </w:r>
            <w:r>
              <w:rPr>
                <w:spacing w:val="1"/>
                <w:sz w:val="20"/>
              </w:rPr>
              <w:t xml:space="preserve"> </w:t>
            </w:r>
            <w:r>
              <w:rPr>
                <w:spacing w:val="-2"/>
                <w:sz w:val="20"/>
              </w:rPr>
              <w:t>и</w:t>
            </w:r>
            <w:r>
              <w:rPr>
                <w:spacing w:val="1"/>
                <w:sz w:val="20"/>
              </w:rPr>
              <w:t xml:space="preserve"> </w:t>
            </w:r>
            <w:r>
              <w:rPr>
                <w:spacing w:val="-2"/>
                <w:sz w:val="20"/>
              </w:rPr>
              <w:t>укрепления</w:t>
            </w:r>
            <w:r>
              <w:rPr>
                <w:spacing w:val="2"/>
                <w:sz w:val="20"/>
              </w:rPr>
              <w:t xml:space="preserve"> </w:t>
            </w:r>
            <w:r>
              <w:rPr>
                <w:spacing w:val="-2"/>
                <w:sz w:val="20"/>
              </w:rPr>
              <w:t>популяций</w:t>
            </w:r>
            <w:r>
              <w:rPr>
                <w:spacing w:val="1"/>
                <w:sz w:val="20"/>
              </w:rPr>
              <w:t xml:space="preserve"> </w:t>
            </w:r>
            <w:r>
              <w:rPr>
                <w:spacing w:val="-2"/>
                <w:sz w:val="20"/>
              </w:rPr>
              <w:t>охраняемых</w:t>
            </w:r>
            <w:r>
              <w:rPr>
                <w:spacing w:val="1"/>
                <w:sz w:val="20"/>
              </w:rPr>
              <w:t xml:space="preserve"> </w:t>
            </w:r>
            <w:r>
              <w:rPr>
                <w:spacing w:val="-2"/>
                <w:sz w:val="20"/>
              </w:rPr>
              <w:t>видов</w:t>
            </w:r>
            <w:r>
              <w:rPr>
                <w:spacing w:val="2"/>
                <w:sz w:val="20"/>
              </w:rPr>
              <w:t xml:space="preserve"> </w:t>
            </w:r>
            <w:r>
              <w:rPr>
                <w:spacing w:val="-2"/>
                <w:sz w:val="20"/>
              </w:rPr>
              <w:t>птиц.</w:t>
            </w:r>
          </w:p>
          <w:p>
            <w:pPr>
              <w:pStyle w:val="TableParagraph"/>
              <w:numPr>
                <w:ilvl w:val="0"/>
                <w:numId w:val="74"/>
              </w:numPr>
              <w:tabs>
                <w:tab w:val="left" w:pos="673"/>
              </w:tabs>
              <w:spacing w:before="2" w:after="0" w:line="229" w:lineRule="exact"/>
              <w:ind w:left="672" w:right="0" w:hanging="206"/>
              <w:jc w:val="left"/>
              <w:rPr>
                <w:sz w:val="20"/>
              </w:rPr>
            </w:pPr>
            <w:r>
              <w:rPr>
                <w:sz w:val="20"/>
              </w:rPr>
              <w:t>Привлечь</w:t>
            </w:r>
            <w:r>
              <w:rPr>
                <w:spacing w:val="-13"/>
                <w:sz w:val="20"/>
              </w:rPr>
              <w:t xml:space="preserve"> </w:t>
            </w:r>
            <w:r>
              <w:rPr>
                <w:sz w:val="20"/>
              </w:rPr>
              <w:t>животных</w:t>
            </w:r>
            <w:r>
              <w:rPr>
                <w:spacing w:val="-11"/>
                <w:sz w:val="20"/>
              </w:rPr>
              <w:t xml:space="preserve"> </w:t>
            </w:r>
            <w:r>
              <w:rPr>
                <w:sz w:val="20"/>
              </w:rPr>
              <w:t>для</w:t>
            </w:r>
            <w:r>
              <w:rPr>
                <w:spacing w:val="-11"/>
                <w:sz w:val="20"/>
              </w:rPr>
              <w:t xml:space="preserve"> </w:t>
            </w:r>
            <w:r>
              <w:rPr>
                <w:sz w:val="20"/>
              </w:rPr>
              <w:t>наблюдений</w:t>
            </w:r>
            <w:r>
              <w:rPr>
                <w:spacing w:val="-11"/>
                <w:sz w:val="20"/>
              </w:rPr>
              <w:t xml:space="preserve"> </w:t>
            </w:r>
            <w:r>
              <w:rPr>
                <w:sz w:val="20"/>
              </w:rPr>
              <w:t>за</w:t>
            </w:r>
            <w:r>
              <w:rPr>
                <w:spacing w:val="-11"/>
                <w:sz w:val="20"/>
              </w:rPr>
              <w:t xml:space="preserve"> </w:t>
            </w:r>
            <w:r>
              <w:rPr>
                <w:sz w:val="20"/>
              </w:rPr>
              <w:t>ними</w:t>
            </w:r>
            <w:r>
              <w:rPr>
                <w:spacing w:val="-11"/>
                <w:sz w:val="20"/>
              </w:rPr>
              <w:t xml:space="preserve"> </w:t>
            </w:r>
            <w:r>
              <w:rPr>
                <w:sz w:val="20"/>
              </w:rPr>
              <w:t>в</w:t>
            </w:r>
            <w:r>
              <w:rPr>
                <w:spacing w:val="-11"/>
                <w:sz w:val="20"/>
              </w:rPr>
              <w:t xml:space="preserve"> </w:t>
            </w:r>
            <w:r>
              <w:rPr>
                <w:sz w:val="20"/>
              </w:rPr>
              <w:t>научно-исследовательских</w:t>
            </w:r>
            <w:r>
              <w:rPr>
                <w:spacing w:val="-11"/>
                <w:sz w:val="20"/>
              </w:rPr>
              <w:t xml:space="preserve"> </w:t>
            </w:r>
            <w:r>
              <w:rPr>
                <w:sz w:val="20"/>
              </w:rPr>
              <w:t>и</w:t>
            </w:r>
            <w:r>
              <w:rPr>
                <w:spacing w:val="-11"/>
                <w:sz w:val="20"/>
              </w:rPr>
              <w:t xml:space="preserve"> </w:t>
            </w:r>
            <w:r>
              <w:rPr>
                <w:sz w:val="20"/>
              </w:rPr>
              <w:t>экскурсионных</w:t>
            </w:r>
            <w:r>
              <w:rPr>
                <w:spacing w:val="-11"/>
                <w:sz w:val="20"/>
              </w:rPr>
              <w:t xml:space="preserve"> </w:t>
            </w:r>
            <w:r>
              <w:rPr>
                <w:sz w:val="20"/>
              </w:rPr>
              <w:t>целях;</w:t>
            </w:r>
            <w:r>
              <w:rPr>
                <w:spacing w:val="-13"/>
                <w:sz w:val="20"/>
              </w:rPr>
              <w:t xml:space="preserve"> </w:t>
            </w:r>
            <w:r>
              <w:rPr>
                <w:sz w:val="20"/>
              </w:rPr>
              <w:t>предотвратить</w:t>
            </w:r>
            <w:r>
              <w:rPr>
                <w:spacing w:val="-11"/>
                <w:sz w:val="20"/>
              </w:rPr>
              <w:t xml:space="preserve"> </w:t>
            </w:r>
            <w:r>
              <w:rPr>
                <w:sz w:val="20"/>
              </w:rPr>
              <w:t>их</w:t>
            </w:r>
            <w:r>
              <w:rPr>
                <w:spacing w:val="-11"/>
                <w:sz w:val="20"/>
              </w:rPr>
              <w:t xml:space="preserve"> </w:t>
            </w:r>
            <w:r>
              <w:rPr>
                <w:sz w:val="20"/>
              </w:rPr>
              <w:t>выход</w:t>
            </w:r>
            <w:r>
              <w:rPr>
                <w:spacing w:val="-11"/>
                <w:sz w:val="20"/>
              </w:rPr>
              <w:t xml:space="preserve"> </w:t>
            </w:r>
            <w:r>
              <w:rPr>
                <w:sz w:val="20"/>
              </w:rPr>
              <w:t>на</w:t>
            </w:r>
            <w:r>
              <w:rPr>
                <w:spacing w:val="-11"/>
                <w:sz w:val="20"/>
              </w:rPr>
              <w:t xml:space="preserve"> </w:t>
            </w:r>
            <w:r>
              <w:rPr>
                <w:sz w:val="20"/>
              </w:rPr>
              <w:t>земельные</w:t>
            </w:r>
            <w:r>
              <w:rPr>
                <w:spacing w:val="-11"/>
                <w:sz w:val="20"/>
              </w:rPr>
              <w:t xml:space="preserve"> </w:t>
            </w:r>
            <w:r>
              <w:rPr>
                <w:sz w:val="20"/>
              </w:rPr>
              <w:t>участки</w:t>
            </w:r>
            <w:r>
              <w:rPr>
                <w:spacing w:val="-11"/>
                <w:sz w:val="20"/>
              </w:rPr>
              <w:t xml:space="preserve"> </w:t>
            </w:r>
            <w:r>
              <w:rPr>
                <w:spacing w:val="-2"/>
                <w:sz w:val="20"/>
              </w:rPr>
              <w:t>граждан.</w:t>
            </w:r>
          </w:p>
          <w:p>
            <w:pPr>
              <w:pStyle w:val="TableParagraph"/>
              <w:numPr>
                <w:ilvl w:val="0"/>
                <w:numId w:val="74"/>
              </w:numPr>
              <w:tabs>
                <w:tab w:val="left" w:pos="673"/>
              </w:tabs>
              <w:spacing w:before="0" w:after="0" w:line="229" w:lineRule="exact"/>
              <w:ind w:left="672" w:right="0" w:hanging="206"/>
              <w:jc w:val="left"/>
              <w:rPr>
                <w:sz w:val="20"/>
              </w:rPr>
            </w:pPr>
            <w:r>
              <w:rPr>
                <w:spacing w:val="-2"/>
                <w:sz w:val="20"/>
              </w:rPr>
              <w:t>Снизить</w:t>
            </w:r>
            <w:r>
              <w:rPr>
                <w:spacing w:val="3"/>
                <w:sz w:val="20"/>
              </w:rPr>
              <w:t xml:space="preserve"> </w:t>
            </w:r>
            <w:r>
              <w:rPr>
                <w:spacing w:val="-2"/>
                <w:sz w:val="20"/>
              </w:rPr>
              <w:t>риск</w:t>
            </w:r>
            <w:r>
              <w:rPr>
                <w:spacing w:val="3"/>
                <w:sz w:val="20"/>
              </w:rPr>
              <w:t xml:space="preserve"> </w:t>
            </w:r>
            <w:r>
              <w:rPr>
                <w:spacing w:val="-2"/>
                <w:sz w:val="20"/>
              </w:rPr>
              <w:t>роста</w:t>
            </w:r>
            <w:r>
              <w:rPr>
                <w:spacing w:val="4"/>
                <w:sz w:val="20"/>
              </w:rPr>
              <w:t xml:space="preserve"> </w:t>
            </w:r>
            <w:r>
              <w:rPr>
                <w:spacing w:val="-2"/>
                <w:sz w:val="20"/>
              </w:rPr>
              <w:t>усыхающих</w:t>
            </w:r>
            <w:r>
              <w:rPr>
                <w:spacing w:val="3"/>
                <w:sz w:val="20"/>
              </w:rPr>
              <w:t xml:space="preserve"> </w:t>
            </w:r>
            <w:r>
              <w:rPr>
                <w:spacing w:val="-2"/>
                <w:sz w:val="20"/>
              </w:rPr>
              <w:t>лесных</w:t>
            </w:r>
            <w:r>
              <w:rPr>
                <w:spacing w:val="4"/>
                <w:sz w:val="20"/>
              </w:rPr>
              <w:t xml:space="preserve"> </w:t>
            </w:r>
            <w:r>
              <w:rPr>
                <w:spacing w:val="-2"/>
                <w:sz w:val="20"/>
              </w:rPr>
              <w:t>насаждений,</w:t>
            </w:r>
            <w:r>
              <w:rPr>
                <w:spacing w:val="1"/>
                <w:sz w:val="20"/>
              </w:rPr>
              <w:t xml:space="preserve"> </w:t>
            </w:r>
            <w:r>
              <w:rPr>
                <w:spacing w:val="-2"/>
                <w:sz w:val="20"/>
              </w:rPr>
              <w:t>обеспечить</w:t>
            </w:r>
            <w:r>
              <w:rPr>
                <w:spacing w:val="3"/>
                <w:sz w:val="20"/>
              </w:rPr>
              <w:t xml:space="preserve"> </w:t>
            </w:r>
            <w:r>
              <w:rPr>
                <w:spacing w:val="-2"/>
                <w:sz w:val="20"/>
              </w:rPr>
              <w:t>поддержание</w:t>
            </w:r>
            <w:r>
              <w:rPr>
                <w:spacing w:val="4"/>
                <w:sz w:val="20"/>
              </w:rPr>
              <w:t xml:space="preserve"> </w:t>
            </w:r>
            <w:r>
              <w:rPr>
                <w:spacing w:val="-2"/>
                <w:sz w:val="20"/>
              </w:rPr>
              <w:t>биологической</w:t>
            </w:r>
            <w:r>
              <w:rPr>
                <w:spacing w:val="3"/>
                <w:sz w:val="20"/>
              </w:rPr>
              <w:t xml:space="preserve"> </w:t>
            </w:r>
            <w:r>
              <w:rPr>
                <w:spacing w:val="-2"/>
                <w:sz w:val="20"/>
              </w:rPr>
              <w:t>устойчивости</w:t>
            </w:r>
            <w:r>
              <w:rPr>
                <w:spacing w:val="4"/>
                <w:sz w:val="20"/>
              </w:rPr>
              <w:t xml:space="preserve"> </w:t>
            </w:r>
            <w:r>
              <w:rPr>
                <w:spacing w:val="-2"/>
                <w:sz w:val="20"/>
              </w:rPr>
              <w:t>лесных</w:t>
            </w:r>
            <w:r>
              <w:rPr>
                <w:spacing w:val="3"/>
                <w:sz w:val="20"/>
              </w:rPr>
              <w:t xml:space="preserve"> </w:t>
            </w:r>
            <w:r>
              <w:rPr>
                <w:spacing w:val="-2"/>
                <w:sz w:val="20"/>
              </w:rPr>
              <w:t>экосистем.</w:t>
            </w:r>
          </w:p>
          <w:p>
            <w:pPr>
              <w:pStyle w:val="TableParagraph"/>
              <w:numPr>
                <w:ilvl w:val="0"/>
                <w:numId w:val="74"/>
              </w:numPr>
              <w:tabs>
                <w:tab w:val="left" w:pos="673"/>
              </w:tabs>
              <w:spacing w:before="1" w:after="0" w:line="229" w:lineRule="exact"/>
              <w:ind w:left="672" w:right="0" w:hanging="206"/>
              <w:jc w:val="left"/>
              <w:rPr>
                <w:sz w:val="20"/>
              </w:rPr>
            </w:pPr>
            <w:r>
              <w:rPr>
                <w:spacing w:val="-2"/>
                <w:sz w:val="20"/>
              </w:rPr>
              <w:t>Своевременно</w:t>
            </w:r>
            <w:r>
              <w:rPr>
                <w:spacing w:val="4"/>
                <w:sz w:val="20"/>
              </w:rPr>
              <w:t xml:space="preserve"> </w:t>
            </w:r>
            <w:r>
              <w:rPr>
                <w:spacing w:val="-2"/>
                <w:sz w:val="20"/>
              </w:rPr>
              <w:t>проводить</w:t>
            </w:r>
            <w:r>
              <w:rPr>
                <w:spacing w:val="4"/>
                <w:sz w:val="20"/>
              </w:rPr>
              <w:t xml:space="preserve"> </w:t>
            </w:r>
            <w:r>
              <w:rPr>
                <w:spacing w:val="-2"/>
                <w:sz w:val="20"/>
              </w:rPr>
              <w:t>предупредительные</w:t>
            </w:r>
            <w:r>
              <w:rPr>
                <w:spacing w:val="4"/>
                <w:sz w:val="20"/>
              </w:rPr>
              <w:t xml:space="preserve"> </w:t>
            </w:r>
            <w:r>
              <w:rPr>
                <w:spacing w:val="-2"/>
                <w:sz w:val="20"/>
              </w:rPr>
              <w:t>противопожарные</w:t>
            </w:r>
            <w:r>
              <w:rPr>
                <w:spacing w:val="4"/>
                <w:sz w:val="20"/>
              </w:rPr>
              <w:t xml:space="preserve"> </w:t>
            </w:r>
            <w:r>
              <w:rPr>
                <w:spacing w:val="-2"/>
                <w:sz w:val="20"/>
              </w:rPr>
              <w:t>мероприятия.</w:t>
            </w:r>
            <w:r>
              <w:rPr>
                <w:spacing w:val="6"/>
                <w:sz w:val="20"/>
              </w:rPr>
              <w:t xml:space="preserve"> </w:t>
            </w:r>
            <w:r>
              <w:rPr>
                <w:spacing w:val="-2"/>
                <w:sz w:val="20"/>
              </w:rPr>
              <w:t>Ограничить</w:t>
            </w:r>
            <w:r>
              <w:rPr>
                <w:spacing w:val="4"/>
                <w:sz w:val="20"/>
              </w:rPr>
              <w:t xml:space="preserve"> </w:t>
            </w:r>
            <w:r>
              <w:rPr>
                <w:spacing w:val="-2"/>
                <w:sz w:val="20"/>
              </w:rPr>
              <w:t>или</w:t>
            </w:r>
            <w:r>
              <w:rPr>
                <w:spacing w:val="5"/>
                <w:sz w:val="20"/>
              </w:rPr>
              <w:t xml:space="preserve"> </w:t>
            </w:r>
            <w:r>
              <w:rPr>
                <w:spacing w:val="-2"/>
                <w:sz w:val="20"/>
              </w:rPr>
              <w:t>снять</w:t>
            </w:r>
            <w:r>
              <w:rPr>
                <w:spacing w:val="4"/>
                <w:sz w:val="20"/>
              </w:rPr>
              <w:t xml:space="preserve"> </w:t>
            </w:r>
            <w:r>
              <w:rPr>
                <w:spacing w:val="-2"/>
                <w:sz w:val="20"/>
              </w:rPr>
              <w:t>вероятность</w:t>
            </w:r>
            <w:r>
              <w:rPr>
                <w:spacing w:val="4"/>
                <w:sz w:val="20"/>
              </w:rPr>
              <w:t xml:space="preserve"> </w:t>
            </w:r>
            <w:r>
              <w:rPr>
                <w:spacing w:val="-2"/>
                <w:sz w:val="20"/>
              </w:rPr>
              <w:t>появления</w:t>
            </w:r>
            <w:r>
              <w:rPr>
                <w:spacing w:val="4"/>
                <w:sz w:val="20"/>
              </w:rPr>
              <w:t xml:space="preserve"> </w:t>
            </w:r>
            <w:r>
              <w:rPr>
                <w:spacing w:val="-2"/>
                <w:sz w:val="20"/>
              </w:rPr>
              <w:t>угрозы</w:t>
            </w:r>
            <w:r>
              <w:rPr>
                <w:spacing w:val="4"/>
                <w:sz w:val="20"/>
              </w:rPr>
              <w:t xml:space="preserve"> </w:t>
            </w:r>
            <w:r>
              <w:rPr>
                <w:spacing w:val="-2"/>
                <w:sz w:val="20"/>
              </w:rPr>
              <w:t>возникновения</w:t>
            </w:r>
            <w:r>
              <w:rPr>
                <w:spacing w:val="4"/>
                <w:sz w:val="20"/>
              </w:rPr>
              <w:t xml:space="preserve"> </w:t>
            </w:r>
            <w:r>
              <w:rPr>
                <w:spacing w:val="-2"/>
                <w:sz w:val="20"/>
              </w:rPr>
              <w:t>пожаров.</w:t>
            </w:r>
          </w:p>
          <w:p>
            <w:pPr>
              <w:pStyle w:val="TableParagraph"/>
              <w:numPr>
                <w:ilvl w:val="0"/>
                <w:numId w:val="74"/>
              </w:numPr>
              <w:tabs>
                <w:tab w:val="left" w:pos="673"/>
              </w:tabs>
              <w:spacing w:before="0" w:after="0" w:line="217" w:lineRule="exact"/>
              <w:ind w:left="672" w:right="0" w:hanging="206"/>
              <w:jc w:val="left"/>
              <w:rPr>
                <w:sz w:val="20"/>
              </w:rPr>
            </w:pPr>
            <w:r>
              <w:rPr>
                <w:spacing w:val="-2"/>
                <w:sz w:val="20"/>
              </w:rPr>
              <w:t>Обеспечить</w:t>
            </w:r>
            <w:r>
              <w:rPr>
                <w:spacing w:val="2"/>
                <w:sz w:val="20"/>
              </w:rPr>
              <w:t xml:space="preserve"> </w:t>
            </w:r>
            <w:r>
              <w:rPr>
                <w:spacing w:val="-2"/>
                <w:sz w:val="20"/>
              </w:rPr>
              <w:t>надлежащее</w:t>
            </w:r>
            <w:r>
              <w:rPr>
                <w:spacing w:val="2"/>
                <w:sz w:val="20"/>
              </w:rPr>
              <w:t xml:space="preserve"> </w:t>
            </w:r>
            <w:r>
              <w:rPr>
                <w:spacing w:val="-2"/>
                <w:sz w:val="20"/>
              </w:rPr>
              <w:t>экологическое</w:t>
            </w:r>
            <w:r>
              <w:rPr>
                <w:spacing w:val="3"/>
                <w:sz w:val="20"/>
              </w:rPr>
              <w:t xml:space="preserve"> </w:t>
            </w:r>
            <w:r>
              <w:rPr>
                <w:spacing w:val="-2"/>
                <w:sz w:val="20"/>
              </w:rPr>
              <w:t>состояние</w:t>
            </w:r>
            <w:r>
              <w:rPr>
                <w:spacing w:val="2"/>
                <w:sz w:val="20"/>
              </w:rPr>
              <w:t xml:space="preserve"> </w:t>
            </w:r>
            <w:r>
              <w:rPr>
                <w:spacing w:val="-2"/>
                <w:sz w:val="20"/>
              </w:rPr>
              <w:t>территории</w:t>
            </w:r>
            <w:r>
              <w:rPr>
                <w:spacing w:val="3"/>
                <w:sz w:val="20"/>
              </w:rPr>
              <w:t xml:space="preserve"> </w:t>
            </w:r>
            <w:r>
              <w:rPr>
                <w:spacing w:val="-2"/>
                <w:sz w:val="20"/>
              </w:rPr>
              <w:t>Березинского</w:t>
            </w:r>
            <w:r>
              <w:rPr>
                <w:spacing w:val="2"/>
                <w:sz w:val="20"/>
              </w:rPr>
              <w:t xml:space="preserve"> </w:t>
            </w:r>
            <w:r>
              <w:rPr>
                <w:spacing w:val="-2"/>
                <w:sz w:val="20"/>
              </w:rPr>
              <w:t>биосферного</w:t>
            </w:r>
            <w:r>
              <w:rPr>
                <w:spacing w:val="2"/>
                <w:sz w:val="20"/>
              </w:rPr>
              <w:t xml:space="preserve"> </w:t>
            </w:r>
            <w:r>
              <w:rPr>
                <w:spacing w:val="-2"/>
                <w:sz w:val="20"/>
              </w:rPr>
              <w:t>заповедника</w:t>
            </w:r>
            <w:r>
              <w:rPr>
                <w:spacing w:val="3"/>
                <w:sz w:val="20"/>
              </w:rPr>
              <w:t xml:space="preserve"> </w:t>
            </w:r>
            <w:r>
              <w:rPr>
                <w:spacing w:val="-2"/>
                <w:sz w:val="20"/>
              </w:rPr>
              <w:t>за</w:t>
            </w:r>
            <w:r>
              <w:rPr>
                <w:spacing w:val="2"/>
                <w:sz w:val="20"/>
              </w:rPr>
              <w:t xml:space="preserve"> </w:t>
            </w:r>
            <w:r>
              <w:rPr>
                <w:spacing w:val="-2"/>
                <w:sz w:val="20"/>
              </w:rPr>
              <w:t>счет</w:t>
            </w:r>
            <w:r>
              <w:rPr>
                <w:spacing w:val="3"/>
                <w:sz w:val="20"/>
              </w:rPr>
              <w:t xml:space="preserve"> </w:t>
            </w:r>
            <w:r>
              <w:rPr>
                <w:spacing w:val="-2"/>
                <w:sz w:val="20"/>
              </w:rPr>
              <w:t>сбора,</w:t>
            </w:r>
            <w:r>
              <w:rPr>
                <w:spacing w:val="4"/>
                <w:sz w:val="20"/>
              </w:rPr>
              <w:t xml:space="preserve"> </w:t>
            </w:r>
            <w:r>
              <w:rPr>
                <w:spacing w:val="-2"/>
                <w:sz w:val="20"/>
              </w:rPr>
              <w:t>вывоза</w:t>
            </w:r>
            <w:r>
              <w:rPr>
                <w:spacing w:val="3"/>
                <w:sz w:val="20"/>
              </w:rPr>
              <w:t xml:space="preserve"> </w:t>
            </w:r>
            <w:r>
              <w:rPr>
                <w:spacing w:val="-2"/>
                <w:sz w:val="20"/>
              </w:rPr>
              <w:t>и</w:t>
            </w:r>
            <w:r>
              <w:rPr>
                <w:spacing w:val="2"/>
                <w:sz w:val="20"/>
              </w:rPr>
              <w:t xml:space="preserve"> </w:t>
            </w:r>
            <w:r>
              <w:rPr>
                <w:spacing w:val="-2"/>
                <w:sz w:val="20"/>
              </w:rPr>
              <w:t>утилизации</w:t>
            </w:r>
            <w:r>
              <w:rPr>
                <w:spacing w:val="3"/>
                <w:sz w:val="20"/>
              </w:rPr>
              <w:t xml:space="preserve"> </w:t>
            </w:r>
            <w:r>
              <w:rPr>
                <w:spacing w:val="-2"/>
                <w:sz w:val="20"/>
              </w:rPr>
              <w:t>отходов.</w:t>
            </w:r>
          </w:p>
        </w:tc>
      </w:tr>
      <w:tr>
        <w:tblPrEx>
          <w:tblW w:w="0" w:type="auto"/>
          <w:jc w:val="left"/>
          <w:tblInd w:w="115" w:type="dxa"/>
          <w:tblLayout w:type="fixed"/>
          <w:tblCellMar>
            <w:top w:w="0" w:type="dxa"/>
            <w:left w:w="0" w:type="dxa"/>
            <w:bottom w:w="0" w:type="dxa"/>
            <w:right w:w="0" w:type="dxa"/>
          </w:tblCellMar>
          <w:tblLook w:val="01E0"/>
        </w:tblPrEx>
        <w:trPr>
          <w:trHeight w:val="1148"/>
          <w:jc w:val="left"/>
        </w:trPr>
        <w:tc>
          <w:tcPr>
            <w:tcW w:w="768" w:type="dxa"/>
          </w:tcPr>
          <w:p>
            <w:pPr>
              <w:pStyle w:val="TableParagraph"/>
              <w:spacing w:line="226" w:lineRule="exact"/>
              <w:ind w:left="95" w:right="183"/>
              <w:jc w:val="center"/>
              <w:rPr>
                <w:b/>
                <w:i/>
                <w:sz w:val="20"/>
              </w:rPr>
            </w:pPr>
            <w:r>
              <w:rPr>
                <w:b/>
                <w:i/>
                <w:spacing w:val="-2"/>
                <w:sz w:val="20"/>
              </w:rPr>
              <w:t>2.1.1.</w:t>
            </w:r>
          </w:p>
        </w:tc>
        <w:tc>
          <w:tcPr>
            <w:tcW w:w="2470" w:type="dxa"/>
          </w:tcPr>
          <w:p>
            <w:pPr>
              <w:pStyle w:val="TableParagraph"/>
              <w:ind w:left="50"/>
              <w:rPr>
                <w:sz w:val="20"/>
              </w:rPr>
            </w:pPr>
            <w:r>
              <w:rPr>
                <w:sz w:val="20"/>
              </w:rPr>
              <w:t>Изготовление и установка искусственных гнезд для птиц, включенных в</w:t>
            </w:r>
          </w:p>
          <w:p>
            <w:pPr>
              <w:pStyle w:val="TableParagraph"/>
              <w:spacing w:line="228" w:lineRule="exact"/>
              <w:ind w:left="50"/>
              <w:rPr>
                <w:sz w:val="20"/>
              </w:rPr>
            </w:pPr>
            <w:r>
              <w:rPr>
                <w:sz w:val="20"/>
              </w:rPr>
              <w:t>Красную</w:t>
            </w:r>
            <w:r>
              <w:rPr>
                <w:spacing w:val="-13"/>
                <w:sz w:val="20"/>
              </w:rPr>
              <w:t xml:space="preserve"> </w:t>
            </w:r>
            <w:r>
              <w:rPr>
                <w:sz w:val="20"/>
              </w:rPr>
              <w:t>книгу</w:t>
            </w:r>
            <w:r>
              <w:rPr>
                <w:spacing w:val="-12"/>
                <w:sz w:val="20"/>
              </w:rPr>
              <w:t xml:space="preserve"> </w:t>
            </w:r>
            <w:r>
              <w:rPr>
                <w:sz w:val="20"/>
              </w:rPr>
              <w:t xml:space="preserve">Республики </w:t>
            </w:r>
            <w:r>
              <w:rPr>
                <w:spacing w:val="-2"/>
                <w:sz w:val="20"/>
              </w:rPr>
              <w:t>Беларусь</w:t>
            </w:r>
          </w:p>
        </w:tc>
        <w:tc>
          <w:tcPr>
            <w:tcW w:w="2342" w:type="dxa"/>
          </w:tcPr>
          <w:p>
            <w:pPr>
              <w:pStyle w:val="TableParagraph"/>
              <w:ind w:left="110" w:right="109"/>
              <w:rPr>
                <w:sz w:val="20"/>
              </w:rPr>
            </w:pPr>
            <w:r>
              <w:rPr>
                <w:sz w:val="20"/>
              </w:rPr>
              <w:t>Обеспечить</w:t>
            </w:r>
            <w:r>
              <w:rPr>
                <w:spacing w:val="-5"/>
                <w:sz w:val="20"/>
              </w:rPr>
              <w:t xml:space="preserve"> </w:t>
            </w:r>
            <w:r>
              <w:rPr>
                <w:sz w:val="20"/>
              </w:rPr>
              <w:t>условия</w:t>
            </w:r>
            <w:r>
              <w:rPr>
                <w:spacing w:val="-5"/>
                <w:sz w:val="20"/>
              </w:rPr>
              <w:t xml:space="preserve"> </w:t>
            </w:r>
            <w:r>
              <w:rPr>
                <w:sz w:val="20"/>
              </w:rPr>
              <w:t>для сохранения количества</w:t>
            </w:r>
            <w:r>
              <w:rPr>
                <w:spacing w:val="40"/>
                <w:sz w:val="20"/>
              </w:rPr>
              <w:t xml:space="preserve"> </w:t>
            </w:r>
            <w:r>
              <w:rPr>
                <w:sz w:val="20"/>
              </w:rPr>
              <w:t>и</w:t>
            </w:r>
            <w:r>
              <w:rPr>
                <w:spacing w:val="-13"/>
                <w:sz w:val="20"/>
              </w:rPr>
              <w:t xml:space="preserve"> </w:t>
            </w:r>
            <w:r>
              <w:rPr>
                <w:sz w:val="20"/>
              </w:rPr>
              <w:t>укрепления</w:t>
            </w:r>
            <w:r>
              <w:rPr>
                <w:spacing w:val="-12"/>
                <w:sz w:val="20"/>
              </w:rPr>
              <w:t xml:space="preserve"> </w:t>
            </w:r>
            <w:r>
              <w:rPr>
                <w:sz w:val="20"/>
              </w:rPr>
              <w:t>популяций охраняемых видов птиц</w:t>
            </w:r>
          </w:p>
        </w:tc>
        <w:tc>
          <w:tcPr>
            <w:tcW w:w="2342" w:type="dxa"/>
          </w:tcPr>
          <w:p>
            <w:pPr>
              <w:pStyle w:val="TableParagraph"/>
              <w:ind w:left="106" w:right="182"/>
              <w:rPr>
                <w:sz w:val="20"/>
              </w:rPr>
            </w:pPr>
            <w:r>
              <w:rPr>
                <w:sz w:val="20"/>
              </w:rPr>
              <w:t>Отмечена</w:t>
            </w:r>
            <w:r>
              <w:rPr>
                <w:spacing w:val="-13"/>
                <w:sz w:val="20"/>
              </w:rPr>
              <w:t xml:space="preserve"> </w:t>
            </w:r>
            <w:r>
              <w:rPr>
                <w:sz w:val="20"/>
              </w:rPr>
              <w:t>стабилизация или рост численности редких видов птиц</w:t>
            </w:r>
          </w:p>
        </w:tc>
        <w:tc>
          <w:tcPr>
            <w:tcW w:w="1870" w:type="dxa"/>
          </w:tcPr>
          <w:p>
            <w:pPr>
              <w:pStyle w:val="TableParagraph"/>
              <w:spacing w:line="222" w:lineRule="exact"/>
              <w:ind w:left="106"/>
              <w:rPr>
                <w:sz w:val="20"/>
              </w:rPr>
            </w:pPr>
            <w:r>
              <w:rPr>
                <w:spacing w:val="-5"/>
                <w:sz w:val="20"/>
              </w:rPr>
              <w:t>ГПУ</w:t>
            </w:r>
          </w:p>
          <w:p>
            <w:pPr>
              <w:pStyle w:val="TableParagraph"/>
              <w:spacing w:before="1"/>
              <w:ind w:left="106"/>
              <w:rPr>
                <w:sz w:val="20"/>
              </w:rPr>
            </w:pPr>
            <w:r>
              <w:rPr>
                <w:sz w:val="20"/>
              </w:rPr>
              <w:t>(ГП</w:t>
            </w:r>
            <w:r>
              <w:rPr>
                <w:spacing w:val="-3"/>
                <w:sz w:val="20"/>
              </w:rPr>
              <w:t xml:space="preserve"> </w:t>
            </w:r>
            <w:r>
              <w:rPr>
                <w:spacing w:val="-4"/>
                <w:sz w:val="20"/>
              </w:rPr>
              <w:t>109)</w:t>
            </w:r>
          </w:p>
        </w:tc>
        <w:tc>
          <w:tcPr>
            <w:tcW w:w="1210" w:type="dxa"/>
          </w:tcPr>
          <w:p>
            <w:pPr>
              <w:pStyle w:val="TableParagraph"/>
              <w:spacing w:line="222" w:lineRule="exact"/>
              <w:ind w:left="54" w:right="138"/>
              <w:jc w:val="center"/>
              <w:rPr>
                <w:sz w:val="20"/>
              </w:rPr>
            </w:pPr>
            <w:r>
              <w:rPr>
                <w:spacing w:val="-2"/>
                <w:sz w:val="20"/>
              </w:rPr>
              <w:t>2021‒2025</w:t>
            </w:r>
          </w:p>
        </w:tc>
        <w:tc>
          <w:tcPr>
            <w:tcW w:w="1870" w:type="dxa"/>
          </w:tcPr>
          <w:p>
            <w:pPr>
              <w:pStyle w:val="TableParagraph"/>
              <w:spacing w:line="222" w:lineRule="exact"/>
              <w:ind w:right="-159"/>
              <w:jc w:val="right"/>
              <w:rPr>
                <w:sz w:val="20"/>
              </w:rPr>
            </w:pPr>
            <w:r>
              <w:rPr>
                <w:sz w:val="20"/>
              </w:rPr>
              <w:t>5</w:t>
            </w:r>
            <w:r>
              <w:rPr>
                <w:spacing w:val="-4"/>
                <w:sz w:val="20"/>
              </w:rPr>
              <w:t xml:space="preserve"> </w:t>
            </w:r>
            <w:r>
              <w:rPr>
                <w:sz w:val="20"/>
              </w:rPr>
              <w:t>000</w:t>
            </w:r>
            <w:r>
              <w:rPr>
                <w:spacing w:val="-2"/>
                <w:sz w:val="20"/>
              </w:rPr>
              <w:t xml:space="preserve"> Республи</w:t>
            </w:r>
          </w:p>
        </w:tc>
        <w:tc>
          <w:tcPr>
            <w:tcW w:w="1902" w:type="dxa"/>
          </w:tcPr>
          <w:p>
            <w:pPr>
              <w:pStyle w:val="TableParagraph"/>
              <w:spacing w:line="242" w:lineRule="auto"/>
              <w:ind w:left="108" w:right="1057" w:firstLine="28"/>
              <w:rPr>
                <w:sz w:val="20"/>
              </w:rPr>
            </w:pPr>
            <w:r>
              <w:rPr>
                <w:spacing w:val="-2"/>
                <w:sz w:val="20"/>
              </w:rPr>
              <w:t>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2068"/>
          <w:jc w:val="left"/>
        </w:trPr>
        <w:tc>
          <w:tcPr>
            <w:tcW w:w="768" w:type="dxa"/>
          </w:tcPr>
          <w:p>
            <w:pPr>
              <w:pStyle w:val="TableParagraph"/>
              <w:spacing w:line="226" w:lineRule="exact"/>
              <w:ind w:left="95" w:right="183"/>
              <w:jc w:val="center"/>
              <w:rPr>
                <w:b/>
                <w:i/>
                <w:sz w:val="20"/>
              </w:rPr>
            </w:pPr>
            <w:r>
              <w:rPr>
                <w:b/>
                <w:i/>
                <w:spacing w:val="-2"/>
                <w:sz w:val="20"/>
              </w:rPr>
              <w:t>2.1.2.</w:t>
            </w:r>
          </w:p>
        </w:tc>
        <w:tc>
          <w:tcPr>
            <w:tcW w:w="2470" w:type="dxa"/>
          </w:tcPr>
          <w:p>
            <w:pPr>
              <w:pStyle w:val="TableParagraph"/>
              <w:ind w:left="106" w:right="132"/>
              <w:rPr>
                <w:sz w:val="20"/>
              </w:rPr>
            </w:pPr>
            <w:r>
              <w:rPr>
                <w:spacing w:val="-2"/>
                <w:sz w:val="20"/>
              </w:rPr>
              <w:t xml:space="preserve">Осуществление санитарно-ветеринарных, лечебно- </w:t>
            </w:r>
            <w:r>
              <w:rPr>
                <w:sz w:val="20"/>
              </w:rPr>
              <w:t xml:space="preserve">профилактических и </w:t>
            </w:r>
            <w:r>
              <w:rPr>
                <w:spacing w:val="-2"/>
                <w:sz w:val="20"/>
              </w:rPr>
              <w:t xml:space="preserve">биотехнических </w:t>
            </w:r>
            <w:r>
              <w:rPr>
                <w:sz w:val="20"/>
              </w:rPr>
              <w:t>мероприятий путем создания</w:t>
            </w:r>
            <w:r>
              <w:rPr>
                <w:spacing w:val="-13"/>
                <w:sz w:val="20"/>
              </w:rPr>
              <w:t xml:space="preserve"> </w:t>
            </w:r>
            <w:r>
              <w:rPr>
                <w:sz w:val="20"/>
              </w:rPr>
              <w:t>кормовых</w:t>
            </w:r>
            <w:r>
              <w:rPr>
                <w:spacing w:val="-12"/>
                <w:sz w:val="20"/>
              </w:rPr>
              <w:t xml:space="preserve"> </w:t>
            </w:r>
            <w:r>
              <w:rPr>
                <w:sz w:val="20"/>
              </w:rPr>
              <w:t>полей</w:t>
            </w:r>
          </w:p>
          <w:p>
            <w:pPr>
              <w:pStyle w:val="TableParagraph"/>
              <w:spacing w:line="228" w:lineRule="exact"/>
              <w:ind w:left="106"/>
              <w:rPr>
                <w:sz w:val="20"/>
              </w:rPr>
            </w:pPr>
            <w:r>
              <w:rPr>
                <w:sz w:val="20"/>
              </w:rPr>
              <w:t>и</w:t>
            </w:r>
            <w:r>
              <w:rPr>
                <w:spacing w:val="-13"/>
                <w:sz w:val="20"/>
              </w:rPr>
              <w:t xml:space="preserve"> </w:t>
            </w:r>
            <w:r>
              <w:rPr>
                <w:sz w:val="20"/>
              </w:rPr>
              <w:t>пахотных</w:t>
            </w:r>
            <w:r>
              <w:rPr>
                <w:spacing w:val="-12"/>
                <w:sz w:val="20"/>
              </w:rPr>
              <w:t xml:space="preserve"> </w:t>
            </w:r>
            <w:r>
              <w:rPr>
                <w:sz w:val="20"/>
              </w:rPr>
              <w:t>земель</w:t>
            </w:r>
            <w:r>
              <w:rPr>
                <w:spacing w:val="-13"/>
                <w:sz w:val="20"/>
              </w:rPr>
              <w:t xml:space="preserve"> </w:t>
            </w:r>
            <w:r>
              <w:rPr>
                <w:sz w:val="20"/>
              </w:rPr>
              <w:t>на местах бывших</w:t>
            </w:r>
          </w:p>
        </w:tc>
        <w:tc>
          <w:tcPr>
            <w:tcW w:w="2342" w:type="dxa"/>
          </w:tcPr>
          <w:p>
            <w:pPr>
              <w:pStyle w:val="TableParagraph"/>
              <w:ind w:left="110" w:right="136"/>
              <w:rPr>
                <w:sz w:val="20"/>
              </w:rPr>
            </w:pPr>
            <w:r>
              <w:rPr>
                <w:sz w:val="20"/>
              </w:rPr>
              <w:t>Привлечь</w:t>
            </w:r>
            <w:r>
              <w:rPr>
                <w:spacing w:val="-13"/>
                <w:sz w:val="20"/>
              </w:rPr>
              <w:t xml:space="preserve"> </w:t>
            </w:r>
            <w:r>
              <w:rPr>
                <w:sz w:val="20"/>
              </w:rPr>
              <w:t>животных</w:t>
            </w:r>
            <w:r>
              <w:rPr>
                <w:spacing w:val="-12"/>
                <w:sz w:val="20"/>
              </w:rPr>
              <w:t xml:space="preserve"> </w:t>
            </w:r>
            <w:r>
              <w:rPr>
                <w:sz w:val="20"/>
              </w:rPr>
              <w:t xml:space="preserve">для наблюдений за ними в </w:t>
            </w:r>
            <w:r>
              <w:rPr>
                <w:spacing w:val="-2"/>
                <w:sz w:val="20"/>
              </w:rPr>
              <w:t xml:space="preserve">научно- </w:t>
            </w:r>
            <w:r>
              <w:rPr>
                <w:sz w:val="20"/>
              </w:rPr>
              <w:t>исследовательских и экскурсионных целях; предотвратить</w:t>
            </w:r>
            <w:r>
              <w:rPr>
                <w:spacing w:val="-13"/>
                <w:sz w:val="20"/>
              </w:rPr>
              <w:t xml:space="preserve"> </w:t>
            </w:r>
            <w:r>
              <w:rPr>
                <w:sz w:val="20"/>
              </w:rPr>
              <w:t>их</w:t>
            </w:r>
            <w:r>
              <w:rPr>
                <w:spacing w:val="-12"/>
                <w:sz w:val="20"/>
              </w:rPr>
              <w:t xml:space="preserve"> </w:t>
            </w:r>
            <w:r>
              <w:rPr>
                <w:sz w:val="20"/>
              </w:rPr>
              <w:t xml:space="preserve">выход на земельные участки </w:t>
            </w:r>
            <w:r>
              <w:rPr>
                <w:spacing w:val="-2"/>
                <w:sz w:val="20"/>
              </w:rPr>
              <w:t>граждан.</w:t>
            </w:r>
          </w:p>
          <w:p>
            <w:pPr>
              <w:pStyle w:val="TableParagraph"/>
              <w:spacing w:line="217" w:lineRule="exact"/>
              <w:ind w:left="110"/>
              <w:rPr>
                <w:sz w:val="20"/>
              </w:rPr>
            </w:pPr>
            <w:r>
              <w:rPr>
                <w:spacing w:val="-2"/>
                <w:sz w:val="20"/>
              </w:rPr>
              <w:t>Обеспечить содержание</w:t>
            </w:r>
          </w:p>
        </w:tc>
        <w:tc>
          <w:tcPr>
            <w:tcW w:w="2342" w:type="dxa"/>
          </w:tcPr>
          <w:p>
            <w:pPr>
              <w:pStyle w:val="TableParagraph"/>
              <w:ind w:left="106" w:right="153"/>
              <w:rPr>
                <w:sz w:val="20"/>
              </w:rPr>
            </w:pPr>
            <w:r>
              <w:rPr>
                <w:sz w:val="20"/>
              </w:rPr>
              <w:t>Бывшие сельхозугодья восстановлены путем посева зернобобовых и злаковых</w:t>
            </w:r>
            <w:r>
              <w:rPr>
                <w:spacing w:val="23"/>
                <w:sz w:val="20"/>
              </w:rPr>
              <w:t xml:space="preserve"> </w:t>
            </w:r>
            <w:r>
              <w:rPr>
                <w:sz w:val="20"/>
              </w:rPr>
              <w:t>растений</w:t>
            </w:r>
            <w:r>
              <w:rPr>
                <w:spacing w:val="-13"/>
                <w:sz w:val="20"/>
              </w:rPr>
              <w:t xml:space="preserve"> </w:t>
            </w:r>
            <w:r>
              <w:rPr>
                <w:sz w:val="20"/>
              </w:rPr>
              <w:t>(без применения удобрений и ядохимикатов) на площади 323,4 гектар.</w:t>
            </w:r>
          </w:p>
          <w:p>
            <w:pPr>
              <w:pStyle w:val="TableParagraph"/>
              <w:spacing w:line="228" w:lineRule="exact"/>
              <w:ind w:left="106"/>
              <w:rPr>
                <w:sz w:val="20"/>
              </w:rPr>
            </w:pPr>
            <w:r>
              <w:rPr>
                <w:sz w:val="20"/>
              </w:rPr>
              <w:t>Участки</w:t>
            </w:r>
            <w:r>
              <w:rPr>
                <w:spacing w:val="-13"/>
                <w:sz w:val="20"/>
              </w:rPr>
              <w:t xml:space="preserve"> </w:t>
            </w:r>
            <w:r>
              <w:rPr>
                <w:sz w:val="20"/>
              </w:rPr>
              <w:t>лесного</w:t>
            </w:r>
            <w:r>
              <w:rPr>
                <w:spacing w:val="-12"/>
                <w:sz w:val="20"/>
              </w:rPr>
              <w:t xml:space="preserve"> </w:t>
            </w:r>
            <w:r>
              <w:rPr>
                <w:sz w:val="20"/>
              </w:rPr>
              <w:t>фонда отведены</w:t>
            </w:r>
            <w:r>
              <w:rPr>
                <w:spacing w:val="-10"/>
                <w:sz w:val="20"/>
              </w:rPr>
              <w:t xml:space="preserve"> </w:t>
            </w:r>
            <w:r>
              <w:rPr>
                <w:sz w:val="20"/>
              </w:rPr>
              <w:t>под</w:t>
            </w:r>
            <w:r>
              <w:rPr>
                <w:spacing w:val="-10"/>
                <w:sz w:val="20"/>
              </w:rPr>
              <w:t xml:space="preserve"> </w:t>
            </w:r>
            <w:r>
              <w:rPr>
                <w:sz w:val="20"/>
              </w:rPr>
              <w:t>пашни</w:t>
            </w:r>
            <w:r>
              <w:rPr>
                <w:spacing w:val="-9"/>
                <w:sz w:val="20"/>
              </w:rPr>
              <w:t xml:space="preserve"> </w:t>
            </w:r>
            <w:r>
              <w:rPr>
                <w:spacing w:val="-5"/>
                <w:sz w:val="20"/>
              </w:rPr>
              <w:t>на</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54" w:right="138"/>
              <w:jc w:val="center"/>
              <w:rPr>
                <w:sz w:val="20"/>
              </w:rPr>
            </w:pPr>
            <w:r>
              <w:rPr>
                <w:spacing w:val="-2"/>
                <w:sz w:val="20"/>
              </w:rPr>
              <w:t>2022‒2025</w:t>
            </w:r>
          </w:p>
        </w:tc>
        <w:tc>
          <w:tcPr>
            <w:tcW w:w="1870" w:type="dxa"/>
          </w:tcPr>
          <w:p>
            <w:pPr>
              <w:pStyle w:val="TableParagraph"/>
              <w:spacing w:line="222" w:lineRule="exact"/>
              <w:ind w:right="-15"/>
              <w:jc w:val="right"/>
              <w:rPr>
                <w:sz w:val="20"/>
              </w:rPr>
            </w:pPr>
            <w:r>
              <w:rPr>
                <w:sz w:val="20"/>
              </w:rPr>
              <w:t>10</w:t>
            </w:r>
            <w:r>
              <w:rPr>
                <w:spacing w:val="-4"/>
                <w:sz w:val="20"/>
              </w:rPr>
              <w:t xml:space="preserve"> </w:t>
            </w:r>
            <w:r>
              <w:rPr>
                <w:sz w:val="20"/>
              </w:rPr>
              <w:t>000</w:t>
            </w:r>
            <w:r>
              <w:rPr>
                <w:spacing w:val="-3"/>
                <w:sz w:val="20"/>
              </w:rPr>
              <w:t xml:space="preserve"> </w:t>
            </w:r>
            <w:r>
              <w:rPr>
                <w:spacing w:val="-2"/>
                <w:sz w:val="20"/>
              </w:rPr>
              <w:t>Собств</w:t>
            </w:r>
          </w:p>
        </w:tc>
        <w:tc>
          <w:tcPr>
            <w:tcW w:w="1902" w:type="dxa"/>
          </w:tcPr>
          <w:p>
            <w:pPr>
              <w:pStyle w:val="TableParagraph"/>
              <w:spacing w:line="242" w:lineRule="auto"/>
              <w:ind w:left="108" w:right="594" w:hanging="112"/>
              <w:rPr>
                <w:sz w:val="20"/>
              </w:rPr>
            </w:pPr>
            <w:r>
              <w:rPr>
                <w:spacing w:val="-2"/>
                <w:sz w:val="20"/>
              </w:rPr>
              <w:t>енные</w:t>
            </w:r>
            <w:r>
              <w:rPr>
                <w:spacing w:val="40"/>
                <w:sz w:val="20"/>
              </w:rPr>
              <w:t xml:space="preserve"> </w:t>
            </w:r>
            <w:r>
              <w:rPr>
                <w:sz w:val="20"/>
              </w:rPr>
              <w:t>средства</w:t>
            </w:r>
            <w:r>
              <w:rPr>
                <w:spacing w:val="-13"/>
                <w:sz w:val="20"/>
              </w:rPr>
              <w:t xml:space="preserve"> </w:t>
            </w:r>
            <w:r>
              <w:rPr>
                <w:sz w:val="20"/>
              </w:rPr>
              <w:t>ГПУ</w:t>
            </w:r>
          </w:p>
        </w:tc>
      </w:tr>
    </w:tbl>
    <w:p>
      <w:pPr>
        <w:spacing w:after="0" w:line="242" w:lineRule="auto"/>
        <w:rPr>
          <w:sz w:val="20"/>
        </w:rPr>
        <w:sectPr>
          <w:pgSz w:w="16840" w:h="11910" w:orient="landscape"/>
          <w:pgMar w:top="1100" w:right="920" w:bottom="1260" w:left="920" w:header="0" w:footer="1003"/>
          <w:cols w:space="720"/>
        </w:sectPr>
      </w:pPr>
    </w:p>
    <w:p>
      <w:pPr>
        <w:pStyle w:val="BodyText"/>
        <w:rPr>
          <w:b/>
          <w:sz w:val="20"/>
        </w:rPr>
      </w:pPr>
      <w:r>
        <w:pict>
          <v:rect id="_x0000_s1452" style="width:0.4pt;height:21.6pt;margin-top:268.81pt;margin-left:7.52pt;mso-position-horizontal-relative:page;mso-position-vertical-relative:page;position:absolute;z-index:251758592" filled="t" fillcolor="black" stroked="f">
            <v:fill type="solid"/>
          </v:rect>
        </w:pict>
      </w:r>
      <w:r>
        <w:pict>
          <v:rect id="_x0000_s1453" style="width:0.4pt;height:21.58pt;margin-top:406.71pt;margin-left:7.52pt;mso-position-horizontal-relative:page;mso-position-vertical-relative:page;position:absolute;z-index:251759616" filled="t" fillcolor="black" stroked="f">
            <v:fill type="solid"/>
          </v:rect>
        </w:pict>
      </w:r>
      <w:r>
        <w:pict>
          <v:rect id="_x0000_s1454" style="width:0.4pt;height:21.58pt;margin-top:297.8pt;margin-left:7.52pt;mso-position-horizontal-relative:page;mso-position-vertical-relative:page;position:absolute;z-index:251760640"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right="272"/>
              <w:jc w:val="right"/>
              <w:rPr>
                <w:b/>
                <w:sz w:val="20"/>
              </w:rPr>
            </w:pPr>
            <w:r>
              <w:rPr>
                <w:b/>
                <w:w w:val="99"/>
                <w:sz w:val="20"/>
              </w:rPr>
              <w:t>№</w:t>
            </w:r>
          </w:p>
        </w:tc>
        <w:tc>
          <w:tcPr>
            <w:tcW w:w="2470" w:type="dxa"/>
            <w:shd w:val="clear" w:color="auto" w:fill="B3B3B3"/>
          </w:tcPr>
          <w:p>
            <w:pPr>
              <w:pStyle w:val="TableParagraph"/>
              <w:spacing w:line="228" w:lineRule="exact"/>
              <w:ind w:left="29" w:right="20"/>
              <w:jc w:val="center"/>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12" w:right="1"/>
              <w:jc w:val="center"/>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768" w:type="dxa"/>
          </w:tcPr>
          <w:p>
            <w:pPr>
              <w:pStyle w:val="TableParagraph"/>
              <w:rPr>
                <w:sz w:val="16"/>
              </w:rPr>
            </w:pPr>
          </w:p>
        </w:tc>
        <w:tc>
          <w:tcPr>
            <w:tcW w:w="2470" w:type="dxa"/>
          </w:tcPr>
          <w:p>
            <w:pPr>
              <w:pStyle w:val="TableParagraph"/>
              <w:spacing w:line="210" w:lineRule="exact"/>
              <w:ind w:left="81" w:right="20"/>
              <w:jc w:val="center"/>
              <w:rPr>
                <w:sz w:val="20"/>
              </w:rPr>
            </w:pPr>
            <w:r>
              <w:rPr>
                <w:spacing w:val="-2"/>
                <w:sz w:val="20"/>
              </w:rPr>
              <w:t>сельхозугодий</w:t>
            </w:r>
            <w:r>
              <w:rPr>
                <w:spacing w:val="6"/>
                <w:sz w:val="20"/>
              </w:rPr>
              <w:t xml:space="preserve"> </w:t>
            </w:r>
            <w:r>
              <w:rPr>
                <w:spacing w:val="-2"/>
                <w:sz w:val="20"/>
              </w:rPr>
              <w:t>животных</w:t>
            </w:r>
            <w:r>
              <w:rPr>
                <w:spacing w:val="6"/>
                <w:sz w:val="20"/>
              </w:rPr>
              <w:t xml:space="preserve"> </w:t>
            </w:r>
            <w:r>
              <w:rPr>
                <w:spacing w:val="-10"/>
                <w:sz w:val="20"/>
              </w:rPr>
              <w:t>в</w:t>
            </w:r>
          </w:p>
        </w:tc>
        <w:tc>
          <w:tcPr>
            <w:tcW w:w="2342" w:type="dxa"/>
          </w:tcPr>
          <w:p>
            <w:pPr>
              <w:pStyle w:val="TableParagraph"/>
              <w:spacing w:line="210" w:lineRule="exact"/>
              <w:ind w:left="-6" w:right="-15"/>
              <w:jc w:val="center"/>
              <w:rPr>
                <w:sz w:val="20"/>
              </w:rPr>
            </w:pPr>
            <w:r>
              <w:rPr>
                <w:sz w:val="20"/>
              </w:rPr>
              <w:t>вольерах.</w:t>
            </w:r>
            <w:r>
              <w:rPr>
                <w:spacing w:val="-9"/>
                <w:sz w:val="20"/>
              </w:rPr>
              <w:t xml:space="preserve"> </w:t>
            </w:r>
            <w:r>
              <w:rPr>
                <w:sz w:val="20"/>
              </w:rPr>
              <w:t>площади</w:t>
            </w:r>
            <w:r>
              <w:rPr>
                <w:spacing w:val="-6"/>
                <w:sz w:val="20"/>
              </w:rPr>
              <w:t xml:space="preserve"> </w:t>
            </w:r>
            <w:r>
              <w:rPr>
                <w:sz w:val="20"/>
              </w:rPr>
              <w:t>58,8</w:t>
            </w:r>
            <w:r>
              <w:rPr>
                <w:spacing w:val="-12"/>
                <w:sz w:val="20"/>
              </w:rPr>
              <w:t xml:space="preserve"> </w:t>
            </w:r>
            <w:r>
              <w:rPr>
                <w:spacing w:val="-5"/>
                <w:sz w:val="20"/>
              </w:rPr>
              <w:t>гек</w:t>
            </w:r>
          </w:p>
        </w:tc>
        <w:tc>
          <w:tcPr>
            <w:tcW w:w="2342" w:type="dxa"/>
          </w:tcPr>
          <w:p>
            <w:pPr>
              <w:pStyle w:val="TableParagraph"/>
              <w:spacing w:line="210" w:lineRule="exact"/>
              <w:ind w:left="-12"/>
              <w:rPr>
                <w:sz w:val="20"/>
              </w:rPr>
            </w:pPr>
            <w:r>
              <w:rPr>
                <w:spacing w:val="-4"/>
                <w:sz w:val="20"/>
              </w:rPr>
              <w:t>тар.</w:t>
            </w:r>
          </w:p>
        </w:tc>
        <w:tc>
          <w:tcPr>
            <w:tcW w:w="1870" w:type="dxa"/>
          </w:tcPr>
          <w:p>
            <w:pPr>
              <w:pStyle w:val="TableParagraph"/>
              <w:rPr>
                <w:sz w:val="16"/>
              </w:rPr>
            </w:pPr>
          </w:p>
        </w:tc>
        <w:tc>
          <w:tcPr>
            <w:tcW w:w="1210" w:type="dxa"/>
          </w:tcPr>
          <w:p>
            <w:pPr>
              <w:pStyle w:val="TableParagraph"/>
              <w:rPr>
                <w:sz w:val="16"/>
              </w:rPr>
            </w:pPr>
          </w:p>
        </w:tc>
        <w:tc>
          <w:tcPr>
            <w:tcW w:w="1870" w:type="dxa"/>
          </w:tcPr>
          <w:p>
            <w:pPr>
              <w:pStyle w:val="TableParagraph"/>
              <w:rPr>
                <w:sz w:val="16"/>
              </w:rPr>
            </w:pPr>
          </w:p>
        </w:tc>
        <w:tc>
          <w:tcPr>
            <w:tcW w:w="1902" w:type="dxa"/>
          </w:tcPr>
          <w:p>
            <w:pPr>
              <w:pStyle w:val="TableParagraph"/>
              <w:rPr>
                <w:sz w:val="16"/>
              </w:rPr>
            </w:pPr>
          </w:p>
        </w:tc>
      </w:tr>
      <w:tr>
        <w:tblPrEx>
          <w:tblW w:w="0" w:type="auto"/>
          <w:jc w:val="left"/>
          <w:tblInd w:w="115" w:type="dxa"/>
          <w:tblLayout w:type="fixed"/>
          <w:tblCellMar>
            <w:top w:w="0" w:type="dxa"/>
            <w:left w:w="0" w:type="dxa"/>
            <w:bottom w:w="0" w:type="dxa"/>
            <w:right w:w="0" w:type="dxa"/>
          </w:tblCellMar>
          <w:tblLook w:val="01E0"/>
        </w:tblPrEx>
        <w:trPr>
          <w:trHeight w:val="2296"/>
          <w:jc w:val="left"/>
        </w:trPr>
        <w:tc>
          <w:tcPr>
            <w:tcW w:w="768" w:type="dxa"/>
          </w:tcPr>
          <w:p>
            <w:pPr>
              <w:pStyle w:val="TableParagraph"/>
              <w:spacing w:line="226" w:lineRule="exact"/>
              <w:ind w:right="245"/>
              <w:jc w:val="right"/>
              <w:rPr>
                <w:b/>
                <w:i/>
                <w:sz w:val="20"/>
              </w:rPr>
            </w:pPr>
            <w:r>
              <w:rPr>
                <w:b/>
                <w:i/>
                <w:spacing w:val="-2"/>
                <w:sz w:val="20"/>
              </w:rPr>
              <w:t>2.1.3</w:t>
            </w:r>
          </w:p>
        </w:tc>
        <w:tc>
          <w:tcPr>
            <w:tcW w:w="2470" w:type="dxa"/>
          </w:tcPr>
          <w:p>
            <w:pPr>
              <w:pStyle w:val="TableParagraph"/>
              <w:ind w:left="106" w:right="226"/>
              <w:rPr>
                <w:sz w:val="20"/>
              </w:rPr>
            </w:pPr>
            <w:r>
              <w:rPr>
                <w:sz w:val="20"/>
              </w:rPr>
              <w:t xml:space="preserve">Проведение комплекса </w:t>
            </w:r>
            <w:r>
              <w:rPr>
                <w:spacing w:val="-2"/>
                <w:sz w:val="20"/>
              </w:rPr>
              <w:t xml:space="preserve">предупредительных </w:t>
            </w:r>
            <w:r>
              <w:rPr>
                <w:sz w:val="20"/>
              </w:rPr>
              <w:t xml:space="preserve">мероприятий по </w:t>
            </w:r>
            <w:r>
              <w:rPr>
                <w:spacing w:val="-2"/>
                <w:sz w:val="20"/>
              </w:rPr>
              <w:t xml:space="preserve">ограничению </w:t>
            </w:r>
            <w:r>
              <w:rPr>
                <w:sz w:val="20"/>
              </w:rPr>
              <w:t>распространения</w:t>
            </w:r>
            <w:r>
              <w:rPr>
                <w:spacing w:val="-13"/>
                <w:sz w:val="20"/>
              </w:rPr>
              <w:t xml:space="preserve"> </w:t>
            </w:r>
            <w:r>
              <w:rPr>
                <w:sz w:val="20"/>
              </w:rPr>
              <w:t xml:space="preserve">лесных пожаров, организация службы обнаружения и борьбы с лесными </w:t>
            </w:r>
            <w:r>
              <w:rPr>
                <w:spacing w:val="-2"/>
                <w:sz w:val="20"/>
              </w:rPr>
              <w:t>пожарами</w:t>
            </w:r>
          </w:p>
        </w:tc>
        <w:tc>
          <w:tcPr>
            <w:tcW w:w="2342" w:type="dxa"/>
          </w:tcPr>
          <w:p>
            <w:pPr>
              <w:pStyle w:val="TableParagraph"/>
              <w:ind w:left="110" w:right="127"/>
              <w:rPr>
                <w:sz w:val="20"/>
              </w:rPr>
            </w:pPr>
            <w:r>
              <w:rPr>
                <w:sz w:val="20"/>
              </w:rPr>
              <w:t>Организовать</w:t>
            </w:r>
            <w:r>
              <w:rPr>
                <w:spacing w:val="-13"/>
                <w:sz w:val="20"/>
              </w:rPr>
              <w:t xml:space="preserve"> </w:t>
            </w:r>
            <w:r>
              <w:rPr>
                <w:sz w:val="20"/>
              </w:rPr>
              <w:t xml:space="preserve">охрану лесного фонда от пожаров путем </w:t>
            </w:r>
            <w:r>
              <w:rPr>
                <w:spacing w:val="-2"/>
                <w:sz w:val="20"/>
              </w:rPr>
              <w:t>своевременного проведения предупредительных противопожарных мероприятий.</w:t>
            </w:r>
          </w:p>
          <w:p>
            <w:pPr>
              <w:pStyle w:val="TableParagraph"/>
              <w:spacing w:line="232" w:lineRule="exact"/>
              <w:ind w:left="110" w:right="112"/>
              <w:rPr>
                <w:sz w:val="20"/>
              </w:rPr>
            </w:pPr>
            <w:r>
              <w:rPr>
                <w:sz w:val="20"/>
              </w:rPr>
              <w:t>Ограничить</w:t>
            </w:r>
            <w:r>
              <w:rPr>
                <w:spacing w:val="-13"/>
                <w:sz w:val="20"/>
              </w:rPr>
              <w:t xml:space="preserve"> </w:t>
            </w:r>
            <w:r>
              <w:rPr>
                <w:sz w:val="20"/>
              </w:rPr>
              <w:t>вероятность появления пожаров.</w:t>
            </w:r>
          </w:p>
        </w:tc>
        <w:tc>
          <w:tcPr>
            <w:tcW w:w="2342" w:type="dxa"/>
          </w:tcPr>
          <w:p>
            <w:pPr>
              <w:pStyle w:val="TableParagraph"/>
              <w:ind w:left="106" w:right="169"/>
              <w:rPr>
                <w:sz w:val="20"/>
              </w:rPr>
            </w:pPr>
            <w:r>
              <w:rPr>
                <w:sz w:val="20"/>
              </w:rPr>
              <w:t xml:space="preserve">Проведено устройство </w:t>
            </w:r>
            <w:r>
              <w:rPr>
                <w:spacing w:val="-2"/>
                <w:sz w:val="20"/>
              </w:rPr>
              <w:t xml:space="preserve">минерализованных </w:t>
            </w:r>
            <w:r>
              <w:rPr>
                <w:sz w:val="20"/>
              </w:rPr>
              <w:t>полос (840 км), и уход за</w:t>
            </w:r>
            <w:r>
              <w:rPr>
                <w:spacing w:val="-13"/>
                <w:sz w:val="20"/>
              </w:rPr>
              <w:t xml:space="preserve"> </w:t>
            </w:r>
            <w:r>
              <w:rPr>
                <w:sz w:val="20"/>
              </w:rPr>
              <w:t>ними</w:t>
            </w:r>
            <w:r>
              <w:rPr>
                <w:spacing w:val="-12"/>
                <w:sz w:val="20"/>
              </w:rPr>
              <w:t xml:space="preserve"> </w:t>
            </w:r>
            <w:r>
              <w:rPr>
                <w:sz w:val="20"/>
              </w:rPr>
              <w:t>на</w:t>
            </w:r>
            <w:r>
              <w:rPr>
                <w:spacing w:val="-13"/>
                <w:sz w:val="20"/>
              </w:rPr>
              <w:t xml:space="preserve"> </w:t>
            </w:r>
            <w:r>
              <w:rPr>
                <w:sz w:val="20"/>
              </w:rPr>
              <w:t xml:space="preserve">протяжении 1805 км. Проведен ремонт 27,5 км дорог противопожарного и </w:t>
            </w:r>
            <w:r>
              <w:rPr>
                <w:spacing w:val="-2"/>
                <w:sz w:val="20"/>
              </w:rPr>
              <w:t>лесохозяйственного назначения.</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107"/>
              <w:rPr>
                <w:sz w:val="20"/>
              </w:rPr>
            </w:pPr>
            <w:r>
              <w:rPr>
                <w:spacing w:val="-2"/>
                <w:sz w:val="20"/>
              </w:rPr>
              <w:t>2021‒2025</w:t>
            </w:r>
          </w:p>
        </w:tc>
        <w:tc>
          <w:tcPr>
            <w:tcW w:w="1870" w:type="dxa"/>
          </w:tcPr>
          <w:p>
            <w:pPr>
              <w:pStyle w:val="TableParagraph"/>
              <w:spacing w:line="222" w:lineRule="exact"/>
              <w:ind w:left="708" w:right="-58"/>
              <w:rPr>
                <w:sz w:val="20"/>
              </w:rPr>
            </w:pPr>
            <w:r>
              <w:rPr>
                <w:sz w:val="20"/>
              </w:rPr>
              <w:t>5</w:t>
            </w:r>
            <w:r>
              <w:rPr>
                <w:spacing w:val="-2"/>
                <w:sz w:val="20"/>
              </w:rPr>
              <w:t xml:space="preserve"> </w:t>
            </w:r>
            <w:r>
              <w:rPr>
                <w:sz w:val="20"/>
              </w:rPr>
              <w:t>000</w:t>
            </w:r>
            <w:r>
              <w:rPr>
                <w:spacing w:val="-2"/>
                <w:sz w:val="20"/>
              </w:rPr>
              <w:t xml:space="preserve"> Собстве</w:t>
            </w:r>
          </w:p>
        </w:tc>
        <w:tc>
          <w:tcPr>
            <w:tcW w:w="1902" w:type="dxa"/>
          </w:tcPr>
          <w:p>
            <w:pPr>
              <w:pStyle w:val="TableParagraph"/>
              <w:spacing w:line="222" w:lineRule="exact"/>
              <w:ind w:left="33"/>
              <w:rPr>
                <w:sz w:val="20"/>
              </w:rPr>
            </w:pPr>
            <w:r>
              <w:rPr>
                <w:spacing w:val="-4"/>
                <w:sz w:val="20"/>
              </w:rPr>
              <w:t>нные</w:t>
            </w:r>
          </w:p>
          <w:p>
            <w:pPr>
              <w:pStyle w:val="TableParagraph"/>
              <w:spacing w:before="1"/>
              <w:ind w:left="108"/>
              <w:rPr>
                <w:sz w:val="20"/>
              </w:rPr>
            </w:pPr>
            <w:r>
              <w:rPr>
                <w:sz w:val="20"/>
              </w:rPr>
              <w:t>средства</w:t>
            </w:r>
            <w:r>
              <w:rPr>
                <w:spacing w:val="-13"/>
                <w:sz w:val="20"/>
              </w:rPr>
              <w:t xml:space="preserve"> </w:t>
            </w:r>
            <w:r>
              <w:rPr>
                <w:spacing w:val="-5"/>
                <w:sz w:val="20"/>
              </w:rPr>
              <w:t>ГПУ</w:t>
            </w:r>
          </w:p>
          <w:p>
            <w:pPr>
              <w:pStyle w:val="TableParagraph"/>
              <w:spacing w:before="2"/>
              <w:rPr>
                <w:b/>
                <w:sz w:val="20"/>
              </w:rPr>
            </w:pPr>
          </w:p>
          <w:p>
            <w:pPr>
              <w:pStyle w:val="TableParagraph"/>
              <w:spacing w:line="237" w:lineRule="auto"/>
              <w:ind w:left="108"/>
              <w:rPr>
                <w:sz w:val="20"/>
              </w:rPr>
            </w:pPr>
            <w:r>
              <w:rPr>
                <w:spacing w:val="-2"/>
                <w:sz w:val="20"/>
              </w:rPr>
              <w:t>Республиканский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4818"/>
          <w:jc w:val="left"/>
        </w:trPr>
        <w:tc>
          <w:tcPr>
            <w:tcW w:w="768" w:type="dxa"/>
          </w:tcPr>
          <w:p>
            <w:pPr>
              <w:pStyle w:val="TableParagraph"/>
              <w:spacing w:line="222" w:lineRule="exact"/>
              <w:ind w:right="195"/>
              <w:jc w:val="right"/>
              <w:rPr>
                <w:b/>
                <w:i/>
                <w:sz w:val="20"/>
              </w:rPr>
            </w:pPr>
            <w:r>
              <w:rPr>
                <w:b/>
                <w:i/>
                <w:spacing w:val="-2"/>
                <w:sz w:val="20"/>
              </w:rPr>
              <w:t>2.1.4.</w:t>
            </w:r>
          </w:p>
        </w:tc>
        <w:tc>
          <w:tcPr>
            <w:tcW w:w="2470" w:type="dxa"/>
          </w:tcPr>
          <w:p>
            <w:pPr>
              <w:pStyle w:val="TableParagraph"/>
              <w:ind w:left="106"/>
              <w:rPr>
                <w:sz w:val="20"/>
              </w:rPr>
            </w:pPr>
            <w:r>
              <w:rPr>
                <w:spacing w:val="-2"/>
                <w:sz w:val="20"/>
              </w:rPr>
              <w:t xml:space="preserve">Осуществление профилактических санитарно‒ </w:t>
            </w:r>
            <w:r>
              <w:rPr>
                <w:sz w:val="20"/>
              </w:rPr>
              <w:t xml:space="preserve">оздоровительных и </w:t>
            </w:r>
            <w:r>
              <w:rPr>
                <w:spacing w:val="-2"/>
                <w:sz w:val="20"/>
              </w:rPr>
              <w:t>лесозащитных мероприятий,проведение текущего лесопатологического мониторинга</w:t>
            </w:r>
          </w:p>
        </w:tc>
        <w:tc>
          <w:tcPr>
            <w:tcW w:w="2342" w:type="dxa"/>
          </w:tcPr>
          <w:p>
            <w:pPr>
              <w:pStyle w:val="TableParagraph"/>
              <w:ind w:left="110" w:right="529"/>
              <w:jc w:val="both"/>
              <w:rPr>
                <w:sz w:val="20"/>
              </w:rPr>
            </w:pPr>
            <w:r>
              <w:rPr>
                <w:sz w:val="20"/>
              </w:rPr>
              <w:t>Снизить</w:t>
            </w:r>
            <w:r>
              <w:rPr>
                <w:spacing w:val="-9"/>
                <w:sz w:val="20"/>
              </w:rPr>
              <w:t xml:space="preserve"> </w:t>
            </w:r>
            <w:r>
              <w:rPr>
                <w:sz w:val="20"/>
              </w:rPr>
              <w:t>риск</w:t>
            </w:r>
            <w:r>
              <w:rPr>
                <w:spacing w:val="-9"/>
                <w:sz w:val="20"/>
              </w:rPr>
              <w:t xml:space="preserve"> </w:t>
            </w:r>
            <w:r>
              <w:rPr>
                <w:sz w:val="20"/>
              </w:rPr>
              <w:t>роста усыхающих</w:t>
            </w:r>
            <w:r>
              <w:rPr>
                <w:spacing w:val="-13"/>
                <w:sz w:val="20"/>
              </w:rPr>
              <w:t xml:space="preserve"> </w:t>
            </w:r>
            <w:r>
              <w:rPr>
                <w:sz w:val="20"/>
              </w:rPr>
              <w:t xml:space="preserve">лесных </w:t>
            </w:r>
            <w:r>
              <w:rPr>
                <w:spacing w:val="-2"/>
                <w:sz w:val="20"/>
              </w:rPr>
              <w:t>насаждений.</w:t>
            </w:r>
          </w:p>
          <w:p>
            <w:pPr>
              <w:pStyle w:val="TableParagraph"/>
              <w:ind w:left="110" w:right="377"/>
              <w:rPr>
                <w:sz w:val="20"/>
              </w:rPr>
            </w:pPr>
            <w:r>
              <w:rPr>
                <w:spacing w:val="-2"/>
                <w:sz w:val="20"/>
              </w:rPr>
              <w:t xml:space="preserve">Обеспечить поддержание биологической </w:t>
            </w:r>
            <w:r>
              <w:rPr>
                <w:sz w:val="20"/>
              </w:rPr>
              <w:t>устойчивости</w:t>
            </w:r>
            <w:r>
              <w:rPr>
                <w:spacing w:val="-13"/>
                <w:sz w:val="20"/>
              </w:rPr>
              <w:t xml:space="preserve"> </w:t>
            </w:r>
            <w:r>
              <w:rPr>
                <w:sz w:val="20"/>
              </w:rPr>
              <w:t xml:space="preserve">лесных </w:t>
            </w:r>
            <w:r>
              <w:rPr>
                <w:spacing w:val="-2"/>
                <w:sz w:val="20"/>
              </w:rPr>
              <w:t>экосистем.</w:t>
            </w:r>
          </w:p>
          <w:p>
            <w:pPr>
              <w:pStyle w:val="TableParagraph"/>
              <w:ind w:left="110" w:right="232"/>
              <w:rPr>
                <w:sz w:val="20"/>
              </w:rPr>
            </w:pPr>
            <w:r>
              <w:rPr>
                <w:spacing w:val="-2"/>
                <w:sz w:val="20"/>
              </w:rPr>
              <w:t xml:space="preserve">Провести лесопатологическое обследование, </w:t>
            </w:r>
            <w:r>
              <w:rPr>
                <w:sz w:val="20"/>
              </w:rPr>
              <w:t>выявление болезней и учет вредителей леса, погибших</w:t>
            </w:r>
            <w:r>
              <w:rPr>
                <w:spacing w:val="-13"/>
                <w:sz w:val="20"/>
              </w:rPr>
              <w:t xml:space="preserve"> </w:t>
            </w:r>
            <w:r>
              <w:rPr>
                <w:sz w:val="20"/>
              </w:rPr>
              <w:t xml:space="preserve">насаждений, сухостойного леса и </w:t>
            </w:r>
            <w:r>
              <w:rPr>
                <w:spacing w:val="-2"/>
                <w:sz w:val="20"/>
              </w:rPr>
              <w:t>захламленности.</w:t>
            </w:r>
          </w:p>
          <w:p>
            <w:pPr>
              <w:pStyle w:val="TableParagraph"/>
              <w:ind w:left="110" w:right="103"/>
              <w:rPr>
                <w:sz w:val="20"/>
              </w:rPr>
            </w:pPr>
            <w:r>
              <w:rPr>
                <w:sz w:val="20"/>
              </w:rPr>
              <w:t>Уменьшить</w:t>
            </w:r>
            <w:r>
              <w:rPr>
                <w:spacing w:val="-13"/>
                <w:sz w:val="20"/>
              </w:rPr>
              <w:t xml:space="preserve"> </w:t>
            </w:r>
            <w:r>
              <w:rPr>
                <w:sz w:val="20"/>
              </w:rPr>
              <w:t>численность вредных насекомых и ограничить развитие болезней леса.</w:t>
            </w:r>
          </w:p>
        </w:tc>
        <w:tc>
          <w:tcPr>
            <w:tcW w:w="2342" w:type="dxa"/>
          </w:tcPr>
          <w:p>
            <w:pPr>
              <w:pStyle w:val="TableParagraph"/>
              <w:ind w:left="106" w:right="127"/>
              <w:rPr>
                <w:sz w:val="20"/>
              </w:rPr>
            </w:pPr>
            <w:r>
              <w:rPr>
                <w:sz w:val="20"/>
              </w:rPr>
              <w:t xml:space="preserve">Проведена уборка захламленности в </w:t>
            </w:r>
            <w:r>
              <w:rPr>
                <w:spacing w:val="-2"/>
                <w:sz w:val="20"/>
              </w:rPr>
              <w:t xml:space="preserve">насаждениях, поврежденных </w:t>
            </w:r>
            <w:r>
              <w:rPr>
                <w:sz w:val="20"/>
              </w:rPr>
              <w:t>болезнями</w:t>
            </w:r>
            <w:r>
              <w:rPr>
                <w:spacing w:val="40"/>
                <w:sz w:val="20"/>
              </w:rPr>
              <w:t xml:space="preserve"> </w:t>
            </w:r>
            <w:r>
              <w:rPr>
                <w:sz w:val="20"/>
              </w:rPr>
              <w:t>и вредителями</w:t>
            </w:r>
            <w:r>
              <w:rPr>
                <w:spacing w:val="-13"/>
                <w:sz w:val="20"/>
              </w:rPr>
              <w:t xml:space="preserve"> </w:t>
            </w:r>
            <w:r>
              <w:rPr>
                <w:sz w:val="20"/>
              </w:rPr>
              <w:t>на</w:t>
            </w:r>
            <w:r>
              <w:rPr>
                <w:spacing w:val="-12"/>
                <w:sz w:val="20"/>
              </w:rPr>
              <w:t xml:space="preserve"> </w:t>
            </w:r>
            <w:r>
              <w:rPr>
                <w:sz w:val="20"/>
              </w:rPr>
              <w:t>общей площади 528 га.</w:t>
            </w:r>
          </w:p>
          <w:p>
            <w:pPr>
              <w:pStyle w:val="TableParagraph"/>
              <w:ind w:left="106" w:right="440"/>
              <w:rPr>
                <w:sz w:val="20"/>
              </w:rPr>
            </w:pPr>
            <w:r>
              <w:rPr>
                <w:sz w:val="20"/>
              </w:rPr>
              <w:t>Очаги массовых вспышек</w:t>
            </w:r>
            <w:r>
              <w:rPr>
                <w:spacing w:val="-13"/>
                <w:sz w:val="20"/>
              </w:rPr>
              <w:t xml:space="preserve"> </w:t>
            </w:r>
            <w:r>
              <w:rPr>
                <w:sz w:val="20"/>
              </w:rPr>
              <w:t xml:space="preserve">вредителей </w:t>
            </w:r>
            <w:r>
              <w:rPr>
                <w:spacing w:val="-2"/>
                <w:sz w:val="20"/>
              </w:rPr>
              <w:t>своевременно обнаружены.</w:t>
            </w:r>
          </w:p>
          <w:p>
            <w:pPr>
              <w:pStyle w:val="TableParagraph"/>
              <w:ind w:left="106" w:right="103"/>
              <w:rPr>
                <w:sz w:val="20"/>
              </w:rPr>
            </w:pPr>
            <w:r>
              <w:rPr>
                <w:sz w:val="20"/>
              </w:rPr>
              <w:t xml:space="preserve">Проведено текущее </w:t>
            </w:r>
            <w:r>
              <w:rPr>
                <w:spacing w:val="-2"/>
                <w:sz w:val="20"/>
              </w:rPr>
              <w:t xml:space="preserve">лесопатологическое </w:t>
            </w:r>
            <w:r>
              <w:rPr>
                <w:sz w:val="20"/>
              </w:rPr>
              <w:t>обследование на площади</w:t>
            </w:r>
            <w:r>
              <w:rPr>
                <w:spacing w:val="-6"/>
                <w:sz w:val="20"/>
              </w:rPr>
              <w:t xml:space="preserve"> </w:t>
            </w:r>
            <w:r>
              <w:rPr>
                <w:sz w:val="20"/>
              </w:rPr>
              <w:t>40</w:t>
            </w:r>
            <w:r>
              <w:rPr>
                <w:spacing w:val="-8"/>
                <w:sz w:val="20"/>
              </w:rPr>
              <w:t xml:space="preserve"> </w:t>
            </w:r>
            <w:r>
              <w:rPr>
                <w:sz w:val="20"/>
              </w:rPr>
              <w:t>000</w:t>
            </w:r>
            <w:r>
              <w:rPr>
                <w:spacing w:val="-12"/>
                <w:sz w:val="20"/>
              </w:rPr>
              <w:t xml:space="preserve"> </w:t>
            </w:r>
            <w:r>
              <w:rPr>
                <w:sz w:val="20"/>
              </w:rPr>
              <w:t>га,</w:t>
            </w:r>
            <w:r>
              <w:rPr>
                <w:spacing w:val="-6"/>
                <w:sz w:val="20"/>
              </w:rPr>
              <w:t xml:space="preserve"> </w:t>
            </w:r>
            <w:r>
              <w:rPr>
                <w:sz w:val="20"/>
              </w:rPr>
              <w:t>в</w:t>
            </w:r>
            <w:r>
              <w:rPr>
                <w:spacing w:val="-8"/>
                <w:sz w:val="20"/>
              </w:rPr>
              <w:t xml:space="preserve"> </w:t>
            </w:r>
            <w:r>
              <w:rPr>
                <w:sz w:val="20"/>
              </w:rPr>
              <w:t>т.ч. учет зимующего запаса вредителей леса ‒5 000 га,</w:t>
            </w:r>
            <w:r>
              <w:rPr>
                <w:spacing w:val="-13"/>
                <w:sz w:val="20"/>
              </w:rPr>
              <w:t xml:space="preserve"> </w:t>
            </w:r>
            <w:r>
              <w:rPr>
                <w:sz w:val="20"/>
              </w:rPr>
              <w:t>рекогносцировочный надзор ‒ 5 110 га, и феромонный надзор с</w:t>
            </w:r>
          </w:p>
          <w:p>
            <w:pPr>
              <w:pStyle w:val="TableParagraph"/>
              <w:spacing w:line="214" w:lineRule="exact"/>
              <w:ind w:left="106"/>
              <w:rPr>
                <w:sz w:val="20"/>
              </w:rPr>
            </w:pPr>
            <w:r>
              <w:rPr>
                <w:sz w:val="20"/>
              </w:rPr>
              <w:t>помощью</w:t>
            </w:r>
            <w:r>
              <w:rPr>
                <w:spacing w:val="-5"/>
                <w:sz w:val="20"/>
              </w:rPr>
              <w:t xml:space="preserve"> </w:t>
            </w:r>
            <w:r>
              <w:rPr>
                <w:sz w:val="20"/>
              </w:rPr>
              <w:t>420</w:t>
            </w:r>
            <w:r>
              <w:rPr>
                <w:spacing w:val="-10"/>
                <w:sz w:val="20"/>
              </w:rPr>
              <w:t xml:space="preserve"> </w:t>
            </w:r>
            <w:r>
              <w:rPr>
                <w:spacing w:val="-2"/>
                <w:sz w:val="20"/>
              </w:rPr>
              <w:t>ловушек.</w:t>
            </w:r>
          </w:p>
        </w:tc>
        <w:tc>
          <w:tcPr>
            <w:tcW w:w="1870" w:type="dxa"/>
          </w:tcPr>
          <w:p>
            <w:pPr>
              <w:pStyle w:val="TableParagraph"/>
              <w:spacing w:line="218" w:lineRule="exact"/>
              <w:ind w:left="106"/>
              <w:rPr>
                <w:sz w:val="20"/>
              </w:rPr>
            </w:pPr>
            <w:r>
              <w:rPr>
                <w:spacing w:val="-5"/>
                <w:sz w:val="20"/>
              </w:rPr>
              <w:t>ГПУ</w:t>
            </w:r>
          </w:p>
        </w:tc>
        <w:tc>
          <w:tcPr>
            <w:tcW w:w="1210" w:type="dxa"/>
          </w:tcPr>
          <w:p>
            <w:pPr>
              <w:pStyle w:val="TableParagraph"/>
              <w:spacing w:line="218" w:lineRule="exact"/>
              <w:ind w:left="107"/>
              <w:rPr>
                <w:sz w:val="20"/>
              </w:rPr>
            </w:pPr>
            <w:r>
              <w:rPr>
                <w:sz w:val="20"/>
              </w:rPr>
              <w:t>2021‒2025</w:t>
            </w:r>
            <w:r>
              <w:rPr>
                <w:spacing w:val="-10"/>
                <w:sz w:val="20"/>
              </w:rPr>
              <w:t xml:space="preserve"> ф</w:t>
            </w:r>
          </w:p>
        </w:tc>
        <w:tc>
          <w:tcPr>
            <w:tcW w:w="1870" w:type="dxa"/>
          </w:tcPr>
          <w:p>
            <w:pPr>
              <w:pStyle w:val="TableParagraph"/>
              <w:spacing w:line="218" w:lineRule="exact"/>
              <w:ind w:left="-26"/>
              <w:rPr>
                <w:sz w:val="20"/>
              </w:rPr>
            </w:pPr>
            <w:r>
              <w:rPr>
                <w:spacing w:val="-2"/>
                <w:sz w:val="20"/>
              </w:rPr>
              <w:t>инансирование</w:t>
            </w:r>
          </w:p>
          <w:p>
            <w:pPr>
              <w:pStyle w:val="TableParagraph"/>
              <w:spacing w:line="229" w:lineRule="exact"/>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37"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768" w:type="dxa"/>
          </w:tcPr>
          <w:p>
            <w:pPr>
              <w:pStyle w:val="TableParagraph"/>
              <w:ind w:right="195"/>
              <w:jc w:val="right"/>
              <w:rPr>
                <w:b/>
                <w:i/>
                <w:sz w:val="20"/>
              </w:rPr>
            </w:pPr>
            <w:r>
              <w:rPr>
                <w:b/>
                <w:i/>
                <w:spacing w:val="-2"/>
                <w:sz w:val="20"/>
              </w:rPr>
              <w:t>2.1.5.</w:t>
            </w:r>
          </w:p>
        </w:tc>
        <w:tc>
          <w:tcPr>
            <w:tcW w:w="2470" w:type="dxa"/>
          </w:tcPr>
          <w:p>
            <w:pPr>
              <w:pStyle w:val="TableParagraph"/>
              <w:spacing w:line="228" w:lineRule="exact"/>
              <w:ind w:left="106"/>
              <w:rPr>
                <w:sz w:val="20"/>
              </w:rPr>
            </w:pPr>
            <w:r>
              <w:rPr>
                <w:sz w:val="20"/>
              </w:rPr>
              <w:t>Проведение</w:t>
            </w:r>
            <w:r>
              <w:rPr>
                <w:spacing w:val="-12"/>
                <w:sz w:val="20"/>
              </w:rPr>
              <w:t xml:space="preserve"> </w:t>
            </w:r>
            <w:r>
              <w:rPr>
                <w:sz w:val="20"/>
              </w:rPr>
              <w:t>мероприятий по</w:t>
            </w:r>
            <w:r>
              <w:rPr>
                <w:spacing w:val="-11"/>
                <w:sz w:val="20"/>
              </w:rPr>
              <w:t xml:space="preserve"> </w:t>
            </w:r>
            <w:r>
              <w:rPr>
                <w:sz w:val="20"/>
              </w:rPr>
              <w:t>снижению</w:t>
            </w:r>
            <w:r>
              <w:rPr>
                <w:spacing w:val="-9"/>
                <w:sz w:val="20"/>
              </w:rPr>
              <w:t xml:space="preserve"> </w:t>
            </w:r>
            <w:r>
              <w:rPr>
                <w:spacing w:val="-2"/>
                <w:sz w:val="20"/>
              </w:rPr>
              <w:t>загрязнения</w:t>
            </w:r>
          </w:p>
        </w:tc>
        <w:tc>
          <w:tcPr>
            <w:tcW w:w="2342" w:type="dxa"/>
          </w:tcPr>
          <w:p>
            <w:pPr>
              <w:pStyle w:val="TableParagraph"/>
              <w:spacing w:line="228" w:lineRule="exact"/>
              <w:ind w:left="110"/>
              <w:rPr>
                <w:sz w:val="20"/>
              </w:rPr>
            </w:pPr>
            <w:r>
              <w:rPr>
                <w:spacing w:val="-2"/>
                <w:sz w:val="20"/>
              </w:rPr>
              <w:t>Обеспечить</w:t>
            </w:r>
            <w:r>
              <w:rPr>
                <w:spacing w:val="-5"/>
                <w:sz w:val="20"/>
              </w:rPr>
              <w:t xml:space="preserve"> </w:t>
            </w:r>
            <w:r>
              <w:rPr>
                <w:spacing w:val="-2"/>
                <w:sz w:val="20"/>
              </w:rPr>
              <w:t>надлежащее экологическое</w:t>
            </w:r>
          </w:p>
        </w:tc>
        <w:tc>
          <w:tcPr>
            <w:tcW w:w="2342" w:type="dxa"/>
          </w:tcPr>
          <w:p>
            <w:pPr>
              <w:pStyle w:val="TableParagraph"/>
              <w:spacing w:line="228" w:lineRule="exact"/>
              <w:ind w:left="106"/>
              <w:rPr>
                <w:sz w:val="20"/>
              </w:rPr>
            </w:pPr>
            <w:r>
              <w:rPr>
                <w:sz w:val="20"/>
              </w:rPr>
              <w:t>Проведена</w:t>
            </w:r>
            <w:r>
              <w:rPr>
                <w:spacing w:val="-13"/>
                <w:sz w:val="20"/>
              </w:rPr>
              <w:t xml:space="preserve"> </w:t>
            </w:r>
            <w:r>
              <w:rPr>
                <w:sz w:val="20"/>
              </w:rPr>
              <w:t>очистка</w:t>
            </w:r>
            <w:r>
              <w:rPr>
                <w:spacing w:val="-12"/>
                <w:sz w:val="20"/>
              </w:rPr>
              <w:t xml:space="preserve"> </w:t>
            </w:r>
            <w:r>
              <w:rPr>
                <w:sz w:val="20"/>
              </w:rPr>
              <w:t>леса вдоль автодорог от</w:t>
            </w:r>
          </w:p>
        </w:tc>
        <w:tc>
          <w:tcPr>
            <w:tcW w:w="1870" w:type="dxa"/>
          </w:tcPr>
          <w:p>
            <w:pPr>
              <w:pStyle w:val="TableParagraph"/>
              <w:spacing w:line="226" w:lineRule="exact"/>
              <w:ind w:left="106"/>
              <w:rPr>
                <w:sz w:val="20"/>
              </w:rPr>
            </w:pPr>
            <w:r>
              <w:rPr>
                <w:spacing w:val="-5"/>
                <w:sz w:val="20"/>
              </w:rPr>
              <w:t>ГПУ</w:t>
            </w:r>
          </w:p>
        </w:tc>
        <w:tc>
          <w:tcPr>
            <w:tcW w:w="1210" w:type="dxa"/>
          </w:tcPr>
          <w:p>
            <w:pPr>
              <w:pStyle w:val="TableParagraph"/>
              <w:spacing w:line="226" w:lineRule="exact"/>
              <w:ind w:left="107"/>
              <w:rPr>
                <w:sz w:val="20"/>
              </w:rPr>
            </w:pPr>
            <w:r>
              <w:rPr>
                <w:sz w:val="20"/>
              </w:rPr>
              <w:t>2021‒2025</w:t>
            </w:r>
            <w:r>
              <w:rPr>
                <w:spacing w:val="-10"/>
                <w:sz w:val="20"/>
              </w:rPr>
              <w:t xml:space="preserve"> ф</w:t>
            </w:r>
          </w:p>
        </w:tc>
        <w:tc>
          <w:tcPr>
            <w:tcW w:w="1870" w:type="dxa"/>
          </w:tcPr>
          <w:p>
            <w:pPr>
              <w:pStyle w:val="TableParagraph"/>
              <w:spacing w:line="225" w:lineRule="exact"/>
              <w:ind w:left="-26"/>
              <w:rPr>
                <w:sz w:val="20"/>
              </w:rPr>
            </w:pPr>
            <w:r>
              <w:rPr>
                <w:spacing w:val="-2"/>
                <w:sz w:val="20"/>
              </w:rPr>
              <w:t>инансирование</w:t>
            </w:r>
          </w:p>
          <w:p>
            <w:pPr>
              <w:pStyle w:val="TableParagraph"/>
              <w:spacing w:line="217" w:lineRule="exact"/>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28" w:lineRule="exact"/>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bl>
    <w:p>
      <w:pPr>
        <w:spacing w:after="0" w:line="228" w:lineRule="exact"/>
        <w:rPr>
          <w:sz w:val="20"/>
        </w:rPr>
        <w:sectPr>
          <w:pgSz w:w="16840" w:h="11910" w:orient="landscape"/>
          <w:pgMar w:top="1100" w:right="920" w:bottom="1260" w:left="920" w:header="0" w:footer="1003"/>
          <w:cols w:space="720"/>
        </w:sectPr>
      </w:pPr>
    </w:p>
    <w:p>
      <w:pPr>
        <w:pStyle w:val="BodyText"/>
        <w:rPr>
          <w:b/>
          <w:sz w:val="20"/>
        </w:rPr>
      </w:pPr>
      <w:r>
        <w:pict>
          <v:rect id="_x0000_s1455" style="width:0.4pt;height:21.6pt;margin-top:268.81pt;margin-left:7.52pt;mso-position-horizontal-relative:page;mso-position-vertical-relative:page;position:absolute;z-index:251761664" filled="t" fillcolor="black" stroked="f">
            <v:fill type="solid"/>
          </v:rect>
        </w:pict>
      </w:r>
      <w:r>
        <w:pict>
          <v:rect id="_x0000_s1456" style="width:0.4pt;height:21.58pt;margin-top:406.71pt;margin-left:7.52pt;mso-position-horizontal-relative:page;mso-position-vertical-relative:page;position:absolute;z-index:251762688" filled="t" fillcolor="black" stroked="f">
            <v:fill type="solid"/>
          </v:rect>
        </w:pict>
      </w:r>
      <w:r>
        <w:pict>
          <v:rect id="_x0000_s1457" style="width:0.4pt;height:21.58pt;margin-top:297.8pt;margin-left:7.52pt;mso-position-horizontal-relative:page;mso-position-vertical-relative:page;position:absolute;z-index:251763712"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12" w:right="1"/>
              <w:jc w:val="center"/>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768" w:type="dxa"/>
          </w:tcPr>
          <w:p>
            <w:pPr>
              <w:pStyle w:val="TableParagraph"/>
              <w:rPr>
                <w:sz w:val="18"/>
              </w:rPr>
            </w:pPr>
          </w:p>
        </w:tc>
        <w:tc>
          <w:tcPr>
            <w:tcW w:w="2470" w:type="dxa"/>
          </w:tcPr>
          <w:p>
            <w:pPr>
              <w:pStyle w:val="TableParagraph"/>
              <w:spacing w:line="222" w:lineRule="exact"/>
              <w:ind w:left="106" w:right="-144"/>
              <w:rPr>
                <w:sz w:val="20"/>
              </w:rPr>
            </w:pPr>
            <w:r>
              <w:rPr>
                <w:sz w:val="20"/>
              </w:rPr>
              <w:t>территории</w:t>
            </w:r>
            <w:r>
              <w:rPr>
                <w:spacing w:val="-11"/>
                <w:sz w:val="20"/>
              </w:rPr>
              <w:t xml:space="preserve"> </w:t>
            </w:r>
            <w:r>
              <w:rPr>
                <w:sz w:val="20"/>
              </w:rPr>
              <w:t>мусором</w:t>
            </w:r>
            <w:r>
              <w:rPr>
                <w:spacing w:val="-10"/>
                <w:sz w:val="20"/>
              </w:rPr>
              <w:t xml:space="preserve"> </w:t>
            </w:r>
            <w:r>
              <w:rPr>
                <w:spacing w:val="-2"/>
                <w:sz w:val="20"/>
              </w:rPr>
              <w:t>состоян</w:t>
            </w:r>
          </w:p>
        </w:tc>
        <w:tc>
          <w:tcPr>
            <w:tcW w:w="2342" w:type="dxa"/>
          </w:tcPr>
          <w:p>
            <w:pPr>
              <w:pStyle w:val="TableParagraph"/>
              <w:spacing w:line="222" w:lineRule="exact"/>
              <w:ind w:left="56" w:right="1"/>
              <w:jc w:val="center"/>
              <w:rPr>
                <w:sz w:val="20"/>
              </w:rPr>
            </w:pPr>
            <w:r>
              <w:rPr>
                <w:sz w:val="20"/>
              </w:rPr>
              <w:t>ие</w:t>
            </w:r>
            <w:r>
              <w:rPr>
                <w:spacing w:val="-6"/>
                <w:sz w:val="20"/>
              </w:rPr>
              <w:t xml:space="preserve"> </w:t>
            </w:r>
            <w:r>
              <w:rPr>
                <w:sz w:val="20"/>
              </w:rPr>
              <w:t>территории</w:t>
            </w:r>
            <w:r>
              <w:rPr>
                <w:spacing w:val="41"/>
                <w:sz w:val="20"/>
              </w:rPr>
              <w:t xml:space="preserve"> </w:t>
            </w:r>
            <w:r>
              <w:rPr>
                <w:spacing w:val="-2"/>
                <w:sz w:val="20"/>
              </w:rPr>
              <w:t>бытового</w:t>
            </w:r>
          </w:p>
        </w:tc>
        <w:tc>
          <w:tcPr>
            <w:tcW w:w="2342" w:type="dxa"/>
          </w:tcPr>
          <w:p>
            <w:pPr>
              <w:pStyle w:val="TableParagraph"/>
              <w:spacing w:line="222" w:lineRule="exact"/>
              <w:ind w:left="-34"/>
              <w:rPr>
                <w:sz w:val="20"/>
              </w:rPr>
            </w:pPr>
            <w:r>
              <w:rPr>
                <w:sz w:val="20"/>
              </w:rPr>
              <w:t>мусора</w:t>
            </w:r>
            <w:r>
              <w:rPr>
                <w:spacing w:val="-13"/>
                <w:sz w:val="20"/>
              </w:rPr>
              <w:t xml:space="preserve"> </w:t>
            </w:r>
            <w:r>
              <w:rPr>
                <w:spacing w:val="-10"/>
                <w:sz w:val="20"/>
              </w:rPr>
              <w:t>в</w:t>
            </w:r>
          </w:p>
          <w:p>
            <w:pPr>
              <w:pStyle w:val="TableParagraph"/>
              <w:spacing w:before="1" w:line="214" w:lineRule="exact"/>
              <w:ind w:left="106"/>
              <w:rPr>
                <w:sz w:val="20"/>
              </w:rPr>
            </w:pPr>
            <w:r>
              <w:rPr>
                <w:sz w:val="20"/>
              </w:rPr>
              <w:t>объеме</w:t>
            </w:r>
            <w:r>
              <w:rPr>
                <w:spacing w:val="-4"/>
                <w:sz w:val="20"/>
              </w:rPr>
              <w:t xml:space="preserve"> </w:t>
            </w:r>
            <w:r>
              <w:rPr>
                <w:sz w:val="20"/>
              </w:rPr>
              <w:t>70</w:t>
            </w:r>
            <w:r>
              <w:rPr>
                <w:spacing w:val="-10"/>
                <w:sz w:val="20"/>
              </w:rPr>
              <w:t xml:space="preserve"> </w:t>
            </w:r>
            <w:r>
              <w:rPr>
                <w:spacing w:val="-5"/>
                <w:sz w:val="20"/>
              </w:rPr>
              <w:t>м</w:t>
            </w:r>
            <w:r>
              <w:rPr>
                <w:spacing w:val="-5"/>
                <w:sz w:val="20"/>
                <w:vertAlign w:val="superscript"/>
              </w:rPr>
              <w:t>3</w:t>
            </w:r>
            <w:r>
              <w:rPr>
                <w:spacing w:val="-5"/>
                <w:sz w:val="20"/>
                <w:vertAlign w:val="baseline"/>
              </w:rPr>
              <w:t>.</w:t>
            </w:r>
          </w:p>
        </w:tc>
        <w:tc>
          <w:tcPr>
            <w:tcW w:w="1870" w:type="dxa"/>
          </w:tcPr>
          <w:p>
            <w:pPr>
              <w:pStyle w:val="TableParagraph"/>
              <w:rPr>
                <w:sz w:val="18"/>
              </w:rPr>
            </w:pPr>
          </w:p>
        </w:tc>
        <w:tc>
          <w:tcPr>
            <w:tcW w:w="1210" w:type="dxa"/>
          </w:tcPr>
          <w:p>
            <w:pPr>
              <w:pStyle w:val="TableParagraph"/>
              <w:rPr>
                <w:sz w:val="18"/>
              </w:rPr>
            </w:pPr>
          </w:p>
        </w:tc>
        <w:tc>
          <w:tcPr>
            <w:tcW w:w="1870" w:type="dxa"/>
          </w:tcPr>
          <w:p>
            <w:pPr>
              <w:pStyle w:val="TableParagraph"/>
              <w:rPr>
                <w:sz w:val="18"/>
              </w:rPr>
            </w:pPr>
          </w:p>
        </w:tc>
        <w:tc>
          <w:tcPr>
            <w:tcW w:w="1902" w:type="dxa"/>
          </w:tcPr>
          <w:p>
            <w:pPr>
              <w:pStyle w:val="TableParagraph"/>
              <w:rPr>
                <w:sz w:val="18"/>
              </w:rPr>
            </w:pP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14774" w:type="dxa"/>
            <w:gridSpan w:val="8"/>
          </w:tcPr>
          <w:p>
            <w:pPr>
              <w:pStyle w:val="TableParagraph"/>
              <w:spacing w:line="229" w:lineRule="exact"/>
              <w:ind w:left="107"/>
              <w:rPr>
                <w:b/>
                <w:sz w:val="20"/>
              </w:rPr>
            </w:pPr>
            <w:r>
              <w:rPr>
                <w:b/>
                <w:w w:val="95"/>
                <w:sz w:val="20"/>
              </w:rPr>
              <w:t>Направление</w:t>
            </w:r>
            <w:r>
              <w:rPr>
                <w:b/>
                <w:spacing w:val="44"/>
                <w:sz w:val="20"/>
              </w:rPr>
              <w:t xml:space="preserve"> </w:t>
            </w:r>
            <w:r>
              <w:rPr>
                <w:b/>
                <w:spacing w:val="-4"/>
                <w:sz w:val="20"/>
              </w:rPr>
              <w:t>2.2.</w:t>
            </w:r>
          </w:p>
          <w:p>
            <w:pPr>
              <w:pStyle w:val="TableParagraph"/>
              <w:spacing w:line="213" w:lineRule="exact"/>
              <w:ind w:left="107"/>
              <w:rPr>
                <w:b/>
                <w:sz w:val="20"/>
              </w:rPr>
            </w:pPr>
            <w:r>
              <w:rPr>
                <w:b/>
                <w:w w:val="95"/>
                <w:sz w:val="20"/>
              </w:rPr>
              <w:t>Совершенствование</w:t>
            </w:r>
            <w:r>
              <w:rPr>
                <w:b/>
                <w:spacing w:val="42"/>
                <w:sz w:val="20"/>
              </w:rPr>
              <w:t xml:space="preserve"> </w:t>
            </w:r>
            <w:r>
              <w:rPr>
                <w:b/>
                <w:w w:val="95"/>
                <w:sz w:val="20"/>
              </w:rPr>
              <w:t>охраны</w:t>
            </w:r>
            <w:r>
              <w:rPr>
                <w:b/>
                <w:spacing w:val="42"/>
                <w:sz w:val="20"/>
              </w:rPr>
              <w:t xml:space="preserve"> </w:t>
            </w:r>
            <w:r>
              <w:rPr>
                <w:b/>
                <w:w w:val="95"/>
                <w:sz w:val="20"/>
              </w:rPr>
              <w:t>территории</w:t>
            </w:r>
            <w:r>
              <w:rPr>
                <w:b/>
                <w:spacing w:val="42"/>
                <w:sz w:val="20"/>
              </w:rPr>
              <w:t xml:space="preserve"> </w:t>
            </w:r>
            <w:r>
              <w:rPr>
                <w:b/>
                <w:spacing w:val="-2"/>
                <w:w w:val="95"/>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14774" w:type="dxa"/>
            <w:gridSpan w:val="8"/>
          </w:tcPr>
          <w:p>
            <w:pPr>
              <w:pStyle w:val="TableParagraph"/>
              <w:spacing w:line="225" w:lineRule="exact"/>
              <w:ind w:left="107"/>
              <w:rPr>
                <w:b/>
                <w:sz w:val="20"/>
              </w:rPr>
            </w:pPr>
            <w:r>
              <w:rPr>
                <w:b/>
                <w:spacing w:val="-2"/>
                <w:sz w:val="20"/>
              </w:rPr>
              <w:t>Планируется</w:t>
            </w:r>
            <w:r>
              <w:rPr>
                <w:b/>
                <w:sz w:val="20"/>
              </w:rPr>
              <w:t xml:space="preserve"> </w:t>
            </w:r>
            <w:r>
              <w:rPr>
                <w:b/>
                <w:spacing w:val="-2"/>
                <w:sz w:val="20"/>
              </w:rPr>
              <w:t>решение</w:t>
            </w:r>
            <w:r>
              <w:rPr>
                <w:b/>
                <w:sz w:val="20"/>
              </w:rPr>
              <w:t xml:space="preserve"> </w:t>
            </w:r>
            <w:r>
              <w:rPr>
                <w:b/>
                <w:spacing w:val="-2"/>
                <w:sz w:val="20"/>
              </w:rPr>
              <w:t>следующей</w:t>
            </w:r>
            <w:r>
              <w:rPr>
                <w:b/>
                <w:sz w:val="20"/>
              </w:rPr>
              <w:t xml:space="preserve"> </w:t>
            </w:r>
            <w:r>
              <w:rPr>
                <w:b/>
                <w:spacing w:val="-2"/>
                <w:sz w:val="20"/>
              </w:rPr>
              <w:t>задачи:</w:t>
            </w:r>
          </w:p>
          <w:p>
            <w:pPr>
              <w:pStyle w:val="TableParagraph"/>
              <w:numPr>
                <w:ilvl w:val="0"/>
                <w:numId w:val="73"/>
              </w:numPr>
              <w:tabs>
                <w:tab w:val="left" w:pos="673"/>
              </w:tabs>
              <w:spacing w:before="0" w:after="0" w:line="228" w:lineRule="exact"/>
              <w:ind w:left="672" w:right="0" w:hanging="206"/>
              <w:jc w:val="left"/>
              <w:rPr>
                <w:sz w:val="20"/>
              </w:rPr>
            </w:pPr>
            <w:r>
              <w:rPr>
                <w:spacing w:val="-2"/>
                <w:sz w:val="20"/>
              </w:rPr>
              <w:t>Принять</w:t>
            </w:r>
            <w:r>
              <w:rPr>
                <w:spacing w:val="2"/>
                <w:sz w:val="20"/>
              </w:rPr>
              <w:t xml:space="preserve"> </w:t>
            </w:r>
            <w:r>
              <w:rPr>
                <w:spacing w:val="-2"/>
                <w:sz w:val="20"/>
              </w:rPr>
              <w:t>управленческие</w:t>
            </w:r>
            <w:r>
              <w:rPr>
                <w:spacing w:val="1"/>
                <w:sz w:val="20"/>
              </w:rPr>
              <w:t xml:space="preserve"> </w:t>
            </w:r>
            <w:r>
              <w:rPr>
                <w:spacing w:val="-2"/>
                <w:sz w:val="20"/>
              </w:rPr>
              <w:t>решения</w:t>
            </w:r>
            <w:r>
              <w:rPr>
                <w:spacing w:val="2"/>
                <w:sz w:val="20"/>
              </w:rPr>
              <w:t xml:space="preserve"> </w:t>
            </w:r>
            <w:r>
              <w:rPr>
                <w:spacing w:val="-2"/>
                <w:sz w:val="20"/>
              </w:rPr>
              <w:t>по</w:t>
            </w:r>
            <w:r>
              <w:rPr>
                <w:spacing w:val="2"/>
                <w:sz w:val="20"/>
              </w:rPr>
              <w:t xml:space="preserve"> </w:t>
            </w:r>
            <w:r>
              <w:rPr>
                <w:spacing w:val="-2"/>
                <w:sz w:val="20"/>
              </w:rPr>
              <w:t>совершенствованию</w:t>
            </w:r>
            <w:r>
              <w:rPr>
                <w:spacing w:val="2"/>
                <w:sz w:val="20"/>
              </w:rPr>
              <w:t xml:space="preserve"> </w:t>
            </w:r>
            <w:r>
              <w:rPr>
                <w:spacing w:val="-2"/>
                <w:sz w:val="20"/>
              </w:rPr>
              <w:t>режима</w:t>
            </w:r>
            <w:r>
              <w:rPr>
                <w:spacing w:val="2"/>
                <w:sz w:val="20"/>
              </w:rPr>
              <w:t xml:space="preserve"> </w:t>
            </w:r>
            <w:r>
              <w:rPr>
                <w:spacing w:val="-2"/>
                <w:sz w:val="20"/>
              </w:rPr>
              <w:t>охраны</w:t>
            </w:r>
            <w:r>
              <w:rPr>
                <w:spacing w:val="2"/>
                <w:sz w:val="20"/>
              </w:rPr>
              <w:t xml:space="preserve"> </w:t>
            </w:r>
            <w:r>
              <w:rPr>
                <w:spacing w:val="-2"/>
                <w:sz w:val="20"/>
              </w:rPr>
              <w:t>Березинского</w:t>
            </w:r>
            <w:r>
              <w:rPr>
                <w:spacing w:val="2"/>
                <w:sz w:val="20"/>
              </w:rPr>
              <w:t xml:space="preserve"> </w:t>
            </w:r>
            <w:r>
              <w:rPr>
                <w:spacing w:val="-2"/>
                <w:sz w:val="20"/>
              </w:rPr>
              <w:t>биосферного</w:t>
            </w:r>
            <w:r>
              <w:rPr>
                <w:spacing w:val="2"/>
                <w:sz w:val="20"/>
              </w:rPr>
              <w:t xml:space="preserve"> </w:t>
            </w:r>
            <w:r>
              <w:rPr>
                <w:spacing w:val="-2"/>
                <w:sz w:val="20"/>
              </w:rPr>
              <w:t>заповедника.</w:t>
            </w:r>
          </w:p>
          <w:p>
            <w:pPr>
              <w:pStyle w:val="TableParagraph"/>
              <w:numPr>
                <w:ilvl w:val="0"/>
                <w:numId w:val="73"/>
              </w:numPr>
              <w:tabs>
                <w:tab w:val="left" w:pos="673"/>
              </w:tabs>
              <w:spacing w:before="0" w:after="0" w:line="217" w:lineRule="exact"/>
              <w:ind w:left="672" w:right="0" w:hanging="206"/>
              <w:jc w:val="left"/>
              <w:rPr>
                <w:sz w:val="20"/>
              </w:rPr>
            </w:pPr>
            <w:r>
              <w:rPr>
                <w:sz w:val="20"/>
              </w:rPr>
              <w:t>Обеспечить</w:t>
            </w:r>
            <w:r>
              <w:rPr>
                <w:spacing w:val="-12"/>
                <w:sz w:val="20"/>
              </w:rPr>
              <w:t xml:space="preserve"> </w:t>
            </w:r>
            <w:r>
              <w:rPr>
                <w:sz w:val="20"/>
              </w:rPr>
              <w:t>работу</w:t>
            </w:r>
            <w:r>
              <w:rPr>
                <w:spacing w:val="-12"/>
                <w:sz w:val="20"/>
              </w:rPr>
              <w:t xml:space="preserve"> </w:t>
            </w:r>
            <w:r>
              <w:rPr>
                <w:sz w:val="20"/>
              </w:rPr>
              <w:t>службы</w:t>
            </w:r>
            <w:r>
              <w:rPr>
                <w:spacing w:val="-12"/>
                <w:sz w:val="20"/>
              </w:rPr>
              <w:t xml:space="preserve"> </w:t>
            </w:r>
            <w:r>
              <w:rPr>
                <w:sz w:val="20"/>
              </w:rPr>
              <w:t>охраны</w:t>
            </w:r>
            <w:r>
              <w:rPr>
                <w:spacing w:val="-12"/>
                <w:sz w:val="20"/>
              </w:rPr>
              <w:t xml:space="preserve"> </w:t>
            </w:r>
            <w:r>
              <w:rPr>
                <w:sz w:val="20"/>
              </w:rPr>
              <w:t>по</w:t>
            </w:r>
            <w:r>
              <w:rPr>
                <w:spacing w:val="-12"/>
                <w:sz w:val="20"/>
              </w:rPr>
              <w:t xml:space="preserve"> </w:t>
            </w:r>
            <w:r>
              <w:rPr>
                <w:sz w:val="20"/>
              </w:rPr>
              <w:t>предотвращению</w:t>
            </w:r>
            <w:r>
              <w:rPr>
                <w:spacing w:val="-12"/>
                <w:sz w:val="20"/>
              </w:rPr>
              <w:t xml:space="preserve"> </w:t>
            </w:r>
            <w:r>
              <w:rPr>
                <w:sz w:val="20"/>
              </w:rPr>
              <w:t>и</w:t>
            </w:r>
            <w:r>
              <w:rPr>
                <w:spacing w:val="-12"/>
                <w:sz w:val="20"/>
              </w:rPr>
              <w:t xml:space="preserve"> </w:t>
            </w:r>
            <w:r>
              <w:rPr>
                <w:sz w:val="20"/>
              </w:rPr>
              <w:t>ликвидации</w:t>
            </w:r>
            <w:r>
              <w:rPr>
                <w:spacing w:val="-12"/>
                <w:sz w:val="20"/>
              </w:rPr>
              <w:t xml:space="preserve"> </w:t>
            </w:r>
            <w:r>
              <w:rPr>
                <w:sz w:val="20"/>
              </w:rPr>
              <w:t>лесных</w:t>
            </w:r>
            <w:r>
              <w:rPr>
                <w:spacing w:val="-12"/>
                <w:sz w:val="20"/>
              </w:rPr>
              <w:t xml:space="preserve"> </w:t>
            </w:r>
            <w:r>
              <w:rPr>
                <w:sz w:val="20"/>
              </w:rPr>
              <w:t>пожаров,</w:t>
            </w:r>
            <w:r>
              <w:rPr>
                <w:spacing w:val="-10"/>
                <w:sz w:val="20"/>
              </w:rPr>
              <w:t xml:space="preserve"> </w:t>
            </w:r>
            <w:r>
              <w:rPr>
                <w:sz w:val="20"/>
              </w:rPr>
              <w:t>проведения</w:t>
            </w:r>
            <w:r>
              <w:rPr>
                <w:spacing w:val="-12"/>
                <w:sz w:val="20"/>
              </w:rPr>
              <w:t xml:space="preserve"> </w:t>
            </w:r>
            <w:r>
              <w:rPr>
                <w:sz w:val="20"/>
              </w:rPr>
              <w:t>биотехнических</w:t>
            </w:r>
            <w:r>
              <w:rPr>
                <w:spacing w:val="-12"/>
                <w:sz w:val="20"/>
              </w:rPr>
              <w:t xml:space="preserve"> </w:t>
            </w:r>
            <w:r>
              <w:rPr>
                <w:sz w:val="20"/>
              </w:rPr>
              <w:t>и</w:t>
            </w:r>
            <w:r>
              <w:rPr>
                <w:spacing w:val="-12"/>
                <w:sz w:val="20"/>
              </w:rPr>
              <w:t xml:space="preserve"> </w:t>
            </w:r>
            <w:r>
              <w:rPr>
                <w:sz w:val="20"/>
              </w:rPr>
              <w:t>лесохозяйственных</w:t>
            </w:r>
            <w:r>
              <w:rPr>
                <w:spacing w:val="-12"/>
                <w:sz w:val="20"/>
              </w:rPr>
              <w:t xml:space="preserve"> </w:t>
            </w:r>
            <w:r>
              <w:rPr>
                <w:spacing w:val="-2"/>
                <w:sz w:val="20"/>
              </w:rPr>
              <w:t>мероприятий.</w:t>
            </w:r>
          </w:p>
        </w:tc>
      </w:tr>
      <w:tr>
        <w:tblPrEx>
          <w:tblW w:w="0" w:type="auto"/>
          <w:jc w:val="left"/>
          <w:tblInd w:w="115" w:type="dxa"/>
          <w:tblLayout w:type="fixed"/>
          <w:tblCellMar>
            <w:top w:w="0" w:type="dxa"/>
            <w:left w:w="0" w:type="dxa"/>
            <w:bottom w:w="0" w:type="dxa"/>
            <w:right w:w="0" w:type="dxa"/>
          </w:tblCellMar>
          <w:tblLook w:val="01E0"/>
        </w:tblPrEx>
        <w:trPr>
          <w:trHeight w:val="1377"/>
          <w:jc w:val="left"/>
        </w:trPr>
        <w:tc>
          <w:tcPr>
            <w:tcW w:w="768" w:type="dxa"/>
          </w:tcPr>
          <w:p>
            <w:pPr>
              <w:pStyle w:val="TableParagraph"/>
              <w:spacing w:line="226" w:lineRule="exact"/>
              <w:ind w:left="95" w:right="182"/>
              <w:jc w:val="center"/>
              <w:rPr>
                <w:b/>
                <w:i/>
                <w:sz w:val="20"/>
              </w:rPr>
            </w:pPr>
            <w:r>
              <w:rPr>
                <w:b/>
                <w:i/>
                <w:spacing w:val="-2"/>
                <w:sz w:val="20"/>
              </w:rPr>
              <w:t>2.2.1.</w:t>
            </w:r>
          </w:p>
        </w:tc>
        <w:tc>
          <w:tcPr>
            <w:tcW w:w="2470" w:type="dxa"/>
          </w:tcPr>
          <w:p>
            <w:pPr>
              <w:pStyle w:val="TableParagraph"/>
              <w:ind w:left="106" w:right="112"/>
              <w:rPr>
                <w:sz w:val="20"/>
              </w:rPr>
            </w:pPr>
            <w:r>
              <w:rPr>
                <w:spacing w:val="-2"/>
                <w:sz w:val="20"/>
              </w:rPr>
              <w:t xml:space="preserve">Приобретение </w:t>
            </w:r>
            <w:r>
              <w:rPr>
                <w:sz w:val="20"/>
              </w:rPr>
              <w:t>специальных</w:t>
            </w:r>
            <w:r>
              <w:rPr>
                <w:spacing w:val="-13"/>
                <w:sz w:val="20"/>
              </w:rPr>
              <w:t xml:space="preserve"> </w:t>
            </w:r>
            <w:r>
              <w:rPr>
                <w:sz w:val="20"/>
              </w:rPr>
              <w:t>средств</w:t>
            </w:r>
            <w:r>
              <w:rPr>
                <w:spacing w:val="-12"/>
                <w:sz w:val="20"/>
              </w:rPr>
              <w:t xml:space="preserve"> </w:t>
            </w:r>
            <w:r>
              <w:rPr>
                <w:sz w:val="20"/>
              </w:rPr>
              <w:t xml:space="preserve">и </w:t>
            </w:r>
            <w:r>
              <w:rPr>
                <w:spacing w:val="-2"/>
                <w:sz w:val="20"/>
              </w:rPr>
              <w:t xml:space="preserve">специального </w:t>
            </w:r>
            <w:r>
              <w:rPr>
                <w:sz w:val="20"/>
              </w:rPr>
              <w:t xml:space="preserve">оборудования для </w:t>
            </w:r>
            <w:r>
              <w:rPr>
                <w:spacing w:val="-2"/>
                <w:sz w:val="20"/>
              </w:rPr>
              <w:t>повышения</w:t>
            </w:r>
          </w:p>
          <w:p>
            <w:pPr>
              <w:pStyle w:val="TableParagraph"/>
              <w:spacing w:line="214" w:lineRule="exact"/>
              <w:ind w:left="106"/>
              <w:rPr>
                <w:sz w:val="20"/>
              </w:rPr>
            </w:pPr>
            <w:r>
              <w:rPr>
                <w:w w:val="95"/>
                <w:sz w:val="20"/>
              </w:rPr>
              <w:t>эффективности</w:t>
            </w:r>
            <w:r>
              <w:rPr>
                <w:spacing w:val="49"/>
                <w:sz w:val="20"/>
              </w:rPr>
              <w:t xml:space="preserve"> </w:t>
            </w:r>
            <w:r>
              <w:rPr>
                <w:spacing w:val="-2"/>
                <w:sz w:val="20"/>
              </w:rPr>
              <w:t>охраны</w:t>
            </w:r>
          </w:p>
        </w:tc>
        <w:tc>
          <w:tcPr>
            <w:tcW w:w="2342" w:type="dxa"/>
          </w:tcPr>
          <w:p>
            <w:pPr>
              <w:pStyle w:val="TableParagraph"/>
              <w:ind w:left="110" w:right="127"/>
              <w:rPr>
                <w:sz w:val="20"/>
              </w:rPr>
            </w:pPr>
            <w:r>
              <w:rPr>
                <w:spacing w:val="-2"/>
                <w:sz w:val="20"/>
              </w:rPr>
              <w:t xml:space="preserve">Обеспечить </w:t>
            </w:r>
            <w:r>
              <w:rPr>
                <w:sz w:val="20"/>
              </w:rPr>
              <w:t>эффективную работу службы охраны животного мира, водоѐмов</w:t>
            </w:r>
            <w:r>
              <w:rPr>
                <w:spacing w:val="-13"/>
                <w:sz w:val="20"/>
              </w:rPr>
              <w:t xml:space="preserve"> </w:t>
            </w:r>
            <w:r>
              <w:rPr>
                <w:sz w:val="20"/>
              </w:rPr>
              <w:t>и</w:t>
            </w:r>
            <w:r>
              <w:rPr>
                <w:spacing w:val="-12"/>
                <w:sz w:val="20"/>
              </w:rPr>
              <w:t xml:space="preserve"> </w:t>
            </w:r>
            <w:r>
              <w:rPr>
                <w:sz w:val="20"/>
              </w:rPr>
              <w:t>охотничьего</w:t>
            </w:r>
          </w:p>
          <w:p>
            <w:pPr>
              <w:pStyle w:val="TableParagraph"/>
              <w:spacing w:line="214" w:lineRule="exact"/>
              <w:ind w:left="110"/>
              <w:rPr>
                <w:sz w:val="20"/>
              </w:rPr>
            </w:pPr>
            <w:r>
              <w:rPr>
                <w:spacing w:val="-2"/>
                <w:sz w:val="20"/>
              </w:rPr>
              <w:t>хозяйства</w:t>
            </w:r>
          </w:p>
        </w:tc>
        <w:tc>
          <w:tcPr>
            <w:tcW w:w="2342" w:type="dxa"/>
          </w:tcPr>
          <w:p>
            <w:pPr>
              <w:pStyle w:val="TableParagraph"/>
              <w:ind w:left="106" w:right="442"/>
              <w:rPr>
                <w:sz w:val="20"/>
              </w:rPr>
            </w:pPr>
            <w:r>
              <w:rPr>
                <w:spacing w:val="-2"/>
                <w:sz w:val="20"/>
              </w:rPr>
              <w:t xml:space="preserve">Приобретены </w:t>
            </w:r>
            <w:r>
              <w:rPr>
                <w:sz w:val="20"/>
              </w:rPr>
              <w:t xml:space="preserve">тепловизор и 3 </w:t>
            </w:r>
            <w:r>
              <w:rPr>
                <w:spacing w:val="-2"/>
                <w:sz w:val="20"/>
              </w:rPr>
              <w:t xml:space="preserve">видеорегистратора. </w:t>
            </w:r>
            <w:r>
              <w:rPr>
                <w:sz w:val="20"/>
              </w:rPr>
              <w:t>Нарушители</w:t>
            </w:r>
            <w:r>
              <w:rPr>
                <w:spacing w:val="-13"/>
                <w:sz w:val="20"/>
              </w:rPr>
              <w:t xml:space="preserve"> </w:t>
            </w:r>
            <w:r>
              <w:rPr>
                <w:sz w:val="20"/>
              </w:rPr>
              <w:t>режима привлечены к</w:t>
            </w:r>
          </w:p>
          <w:p>
            <w:pPr>
              <w:pStyle w:val="TableParagraph"/>
              <w:spacing w:line="214" w:lineRule="exact"/>
              <w:ind w:left="106"/>
              <w:rPr>
                <w:sz w:val="20"/>
              </w:rPr>
            </w:pPr>
            <w:r>
              <w:rPr>
                <w:spacing w:val="-2"/>
                <w:sz w:val="20"/>
              </w:rPr>
              <w:t>ответственности</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96" w:right="87"/>
              <w:jc w:val="center"/>
              <w:rPr>
                <w:sz w:val="20"/>
              </w:rPr>
            </w:pPr>
            <w:r>
              <w:rPr>
                <w:spacing w:val="-4"/>
                <w:sz w:val="20"/>
              </w:rPr>
              <w:t>2021</w:t>
            </w:r>
          </w:p>
        </w:tc>
        <w:tc>
          <w:tcPr>
            <w:tcW w:w="1870" w:type="dxa"/>
          </w:tcPr>
          <w:p>
            <w:pPr>
              <w:pStyle w:val="TableParagraph"/>
              <w:spacing w:line="222" w:lineRule="exact"/>
              <w:ind w:right="-58"/>
              <w:jc w:val="right"/>
              <w:rPr>
                <w:sz w:val="20"/>
              </w:rPr>
            </w:pPr>
            <w:r>
              <w:rPr>
                <w:sz w:val="20"/>
              </w:rPr>
              <w:t>9</w:t>
            </w:r>
            <w:r>
              <w:rPr>
                <w:spacing w:val="-2"/>
                <w:sz w:val="20"/>
              </w:rPr>
              <w:t xml:space="preserve"> </w:t>
            </w:r>
            <w:r>
              <w:rPr>
                <w:sz w:val="20"/>
              </w:rPr>
              <w:t>000</w:t>
            </w:r>
            <w:r>
              <w:rPr>
                <w:spacing w:val="-2"/>
                <w:sz w:val="20"/>
              </w:rPr>
              <w:t xml:space="preserve"> Собстве</w:t>
            </w:r>
          </w:p>
        </w:tc>
        <w:tc>
          <w:tcPr>
            <w:tcW w:w="1902" w:type="dxa"/>
          </w:tcPr>
          <w:p>
            <w:pPr>
              <w:pStyle w:val="TableParagraph"/>
              <w:spacing w:line="222" w:lineRule="exact"/>
              <w:ind w:left="33"/>
              <w:rPr>
                <w:sz w:val="20"/>
              </w:rPr>
            </w:pPr>
            <w:r>
              <w:rPr>
                <w:spacing w:val="-4"/>
                <w:sz w:val="20"/>
              </w:rPr>
              <w:t>нные</w:t>
            </w:r>
          </w:p>
          <w:p>
            <w:pPr>
              <w:pStyle w:val="TableParagraph"/>
              <w:spacing w:before="1"/>
              <w:ind w:left="108"/>
              <w:rPr>
                <w:sz w:val="20"/>
              </w:rPr>
            </w:pP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921"/>
          <w:jc w:val="left"/>
        </w:trPr>
        <w:tc>
          <w:tcPr>
            <w:tcW w:w="768" w:type="dxa"/>
          </w:tcPr>
          <w:p>
            <w:pPr>
              <w:pStyle w:val="TableParagraph"/>
              <w:ind w:left="95" w:right="182"/>
              <w:jc w:val="center"/>
              <w:rPr>
                <w:b/>
                <w:i/>
                <w:sz w:val="20"/>
              </w:rPr>
            </w:pPr>
            <w:r>
              <w:rPr>
                <w:b/>
                <w:i/>
                <w:spacing w:val="-2"/>
                <w:sz w:val="20"/>
              </w:rPr>
              <w:t>2.2.2.</w:t>
            </w:r>
          </w:p>
        </w:tc>
        <w:tc>
          <w:tcPr>
            <w:tcW w:w="2470" w:type="dxa"/>
          </w:tcPr>
          <w:p>
            <w:pPr>
              <w:pStyle w:val="TableParagraph"/>
              <w:spacing w:line="237" w:lineRule="auto"/>
              <w:ind w:left="106"/>
              <w:rPr>
                <w:sz w:val="20"/>
              </w:rPr>
            </w:pPr>
            <w:r>
              <w:rPr>
                <w:sz w:val="20"/>
              </w:rPr>
              <w:t>Приобретение средств</w:t>
            </w:r>
            <w:r>
              <w:rPr>
                <w:spacing w:val="40"/>
                <w:sz w:val="20"/>
              </w:rPr>
              <w:t xml:space="preserve"> </w:t>
            </w:r>
            <w:r>
              <w:rPr>
                <w:sz w:val="20"/>
              </w:rPr>
              <w:t>и спецтранспорта для</w:t>
            </w:r>
          </w:p>
          <w:p>
            <w:pPr>
              <w:pStyle w:val="TableParagraph"/>
              <w:spacing w:line="228" w:lineRule="exact"/>
              <w:ind w:left="106"/>
              <w:rPr>
                <w:sz w:val="20"/>
              </w:rPr>
            </w:pPr>
            <w:r>
              <w:rPr>
                <w:sz w:val="20"/>
              </w:rPr>
              <w:t>профилактики</w:t>
            </w:r>
            <w:r>
              <w:rPr>
                <w:spacing w:val="-13"/>
                <w:sz w:val="20"/>
              </w:rPr>
              <w:t xml:space="preserve"> </w:t>
            </w:r>
            <w:r>
              <w:rPr>
                <w:sz w:val="20"/>
              </w:rPr>
              <w:t>и</w:t>
            </w:r>
            <w:r>
              <w:rPr>
                <w:spacing w:val="-12"/>
                <w:sz w:val="20"/>
              </w:rPr>
              <w:t xml:space="preserve"> </w:t>
            </w:r>
            <w:r>
              <w:rPr>
                <w:sz w:val="20"/>
              </w:rPr>
              <w:t>борьбы</w:t>
            </w:r>
            <w:r>
              <w:rPr>
                <w:spacing w:val="-13"/>
                <w:sz w:val="20"/>
              </w:rPr>
              <w:t xml:space="preserve"> </w:t>
            </w:r>
            <w:r>
              <w:rPr>
                <w:sz w:val="20"/>
              </w:rPr>
              <w:t xml:space="preserve">с </w:t>
            </w:r>
            <w:r>
              <w:rPr>
                <w:spacing w:val="-2"/>
                <w:sz w:val="20"/>
              </w:rPr>
              <w:t>пожарами</w:t>
            </w:r>
          </w:p>
        </w:tc>
        <w:tc>
          <w:tcPr>
            <w:tcW w:w="2342" w:type="dxa"/>
          </w:tcPr>
          <w:p>
            <w:pPr>
              <w:pStyle w:val="TableParagraph"/>
              <w:spacing w:line="237" w:lineRule="auto"/>
              <w:ind w:left="110" w:right="124"/>
              <w:rPr>
                <w:sz w:val="20"/>
              </w:rPr>
            </w:pPr>
            <w:r>
              <w:rPr>
                <w:sz w:val="20"/>
              </w:rPr>
              <w:t>Обеспечить</w:t>
            </w:r>
            <w:r>
              <w:rPr>
                <w:spacing w:val="-13"/>
                <w:sz w:val="20"/>
              </w:rPr>
              <w:t xml:space="preserve"> </w:t>
            </w:r>
            <w:r>
              <w:rPr>
                <w:sz w:val="20"/>
              </w:rPr>
              <w:t>выполнение всего комплекса работ</w:t>
            </w:r>
          </w:p>
          <w:p>
            <w:pPr>
              <w:pStyle w:val="TableParagraph"/>
              <w:spacing w:line="228" w:lineRule="exact"/>
              <w:ind w:left="110" w:right="294"/>
              <w:rPr>
                <w:sz w:val="20"/>
              </w:rPr>
            </w:pPr>
            <w:r>
              <w:rPr>
                <w:sz w:val="20"/>
              </w:rPr>
              <w:t>по</w:t>
            </w:r>
            <w:r>
              <w:rPr>
                <w:spacing w:val="-13"/>
                <w:sz w:val="20"/>
              </w:rPr>
              <w:t xml:space="preserve"> </w:t>
            </w:r>
            <w:r>
              <w:rPr>
                <w:sz w:val="20"/>
              </w:rPr>
              <w:t>противопожарному обустройству леса</w:t>
            </w:r>
          </w:p>
        </w:tc>
        <w:tc>
          <w:tcPr>
            <w:tcW w:w="2342" w:type="dxa"/>
          </w:tcPr>
          <w:p>
            <w:pPr>
              <w:pStyle w:val="TableParagraph"/>
              <w:ind w:left="106"/>
              <w:rPr>
                <w:sz w:val="20"/>
              </w:rPr>
            </w:pPr>
            <w:r>
              <w:rPr>
                <w:sz w:val="20"/>
              </w:rPr>
              <w:t>Приобретен новый трактор</w:t>
            </w:r>
            <w:r>
              <w:rPr>
                <w:spacing w:val="-13"/>
                <w:sz w:val="20"/>
              </w:rPr>
              <w:t xml:space="preserve"> </w:t>
            </w:r>
            <w:r>
              <w:rPr>
                <w:sz w:val="20"/>
              </w:rPr>
              <w:t>«Беларус»</w:t>
            </w:r>
            <w:r>
              <w:rPr>
                <w:spacing w:val="-12"/>
                <w:sz w:val="20"/>
              </w:rPr>
              <w:t xml:space="preserve"> </w:t>
            </w:r>
            <w:r>
              <w:rPr>
                <w:sz w:val="20"/>
              </w:rPr>
              <w:t xml:space="preserve">МТЗ </w:t>
            </w:r>
            <w:r>
              <w:rPr>
                <w:spacing w:val="-4"/>
                <w:sz w:val="20"/>
              </w:rPr>
              <w:t>82.1</w:t>
            </w:r>
          </w:p>
        </w:tc>
        <w:tc>
          <w:tcPr>
            <w:tcW w:w="1870" w:type="dxa"/>
          </w:tcPr>
          <w:p>
            <w:pPr>
              <w:pStyle w:val="TableParagraph"/>
              <w:spacing w:line="226" w:lineRule="exact"/>
              <w:ind w:left="106"/>
              <w:rPr>
                <w:sz w:val="20"/>
              </w:rPr>
            </w:pPr>
            <w:r>
              <w:rPr>
                <w:spacing w:val="-5"/>
                <w:sz w:val="20"/>
              </w:rPr>
              <w:t>ГПУ</w:t>
            </w:r>
          </w:p>
        </w:tc>
        <w:tc>
          <w:tcPr>
            <w:tcW w:w="1210" w:type="dxa"/>
          </w:tcPr>
          <w:p>
            <w:pPr>
              <w:pStyle w:val="TableParagraph"/>
              <w:spacing w:line="226" w:lineRule="exact"/>
              <w:ind w:left="96" w:right="90"/>
              <w:jc w:val="center"/>
              <w:rPr>
                <w:sz w:val="20"/>
              </w:rPr>
            </w:pPr>
            <w:r>
              <w:rPr>
                <w:spacing w:val="-4"/>
                <w:sz w:val="20"/>
              </w:rPr>
              <w:t>2021</w:t>
            </w:r>
          </w:p>
        </w:tc>
        <w:tc>
          <w:tcPr>
            <w:tcW w:w="1870" w:type="dxa"/>
          </w:tcPr>
          <w:p>
            <w:pPr>
              <w:pStyle w:val="TableParagraph"/>
              <w:spacing w:line="226" w:lineRule="exact"/>
              <w:ind w:right="4"/>
              <w:jc w:val="right"/>
              <w:rPr>
                <w:sz w:val="20"/>
              </w:rPr>
            </w:pPr>
            <w:r>
              <w:rPr>
                <w:sz w:val="20"/>
              </w:rPr>
              <w:t>60</w:t>
            </w:r>
            <w:r>
              <w:rPr>
                <w:spacing w:val="-4"/>
                <w:sz w:val="20"/>
              </w:rPr>
              <w:t xml:space="preserve"> </w:t>
            </w:r>
            <w:r>
              <w:rPr>
                <w:sz w:val="20"/>
              </w:rPr>
              <w:t>000</w:t>
            </w:r>
            <w:r>
              <w:rPr>
                <w:spacing w:val="-3"/>
                <w:sz w:val="20"/>
              </w:rPr>
              <w:t xml:space="preserve"> </w:t>
            </w:r>
            <w:r>
              <w:rPr>
                <w:spacing w:val="-2"/>
                <w:sz w:val="20"/>
              </w:rPr>
              <w:t>Респуб</w:t>
            </w:r>
          </w:p>
        </w:tc>
        <w:tc>
          <w:tcPr>
            <w:tcW w:w="1902" w:type="dxa"/>
          </w:tcPr>
          <w:p>
            <w:pPr>
              <w:pStyle w:val="TableParagraph"/>
              <w:spacing w:line="237" w:lineRule="auto"/>
              <w:ind w:left="108" w:right="586" w:hanging="127"/>
              <w:rPr>
                <w:sz w:val="20"/>
              </w:rPr>
            </w:pPr>
            <w:r>
              <w:rPr>
                <w:spacing w:val="-2"/>
                <w:sz w:val="20"/>
              </w:rPr>
              <w:t>ликанский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768" w:type="dxa"/>
          </w:tcPr>
          <w:p>
            <w:pPr>
              <w:pStyle w:val="TableParagraph"/>
              <w:spacing w:line="226" w:lineRule="exact"/>
              <w:ind w:left="95" w:right="183"/>
              <w:jc w:val="center"/>
              <w:rPr>
                <w:b/>
                <w:i/>
                <w:sz w:val="20"/>
              </w:rPr>
            </w:pPr>
            <w:r>
              <w:rPr>
                <w:b/>
                <w:i/>
                <w:spacing w:val="-2"/>
                <w:sz w:val="20"/>
              </w:rPr>
              <w:t>2.2.3.</w:t>
            </w:r>
          </w:p>
        </w:tc>
        <w:tc>
          <w:tcPr>
            <w:tcW w:w="2470" w:type="dxa"/>
          </w:tcPr>
          <w:p>
            <w:pPr>
              <w:pStyle w:val="TableParagraph"/>
              <w:ind w:left="106"/>
              <w:rPr>
                <w:sz w:val="20"/>
              </w:rPr>
            </w:pPr>
            <w:r>
              <w:rPr>
                <w:spacing w:val="-2"/>
                <w:sz w:val="20"/>
              </w:rPr>
              <w:t xml:space="preserve">Приобретение </w:t>
            </w:r>
            <w:r>
              <w:rPr>
                <w:sz w:val="20"/>
              </w:rPr>
              <w:t xml:space="preserve">спецтранспорта для </w:t>
            </w:r>
            <w:r>
              <w:rPr>
                <w:spacing w:val="-2"/>
                <w:sz w:val="20"/>
              </w:rPr>
              <w:t>повышения</w:t>
            </w:r>
          </w:p>
          <w:p>
            <w:pPr>
              <w:pStyle w:val="TableParagraph"/>
              <w:spacing w:line="228" w:lineRule="exact"/>
              <w:ind w:left="106" w:right="395"/>
              <w:rPr>
                <w:sz w:val="20"/>
              </w:rPr>
            </w:pPr>
            <w:r>
              <w:rPr>
                <w:sz w:val="20"/>
              </w:rPr>
              <w:t>эффективности</w:t>
            </w:r>
            <w:r>
              <w:rPr>
                <w:spacing w:val="-13"/>
                <w:sz w:val="20"/>
              </w:rPr>
              <w:t xml:space="preserve"> </w:t>
            </w:r>
            <w:r>
              <w:rPr>
                <w:sz w:val="20"/>
              </w:rPr>
              <w:t>лесной охраны заповедника</w:t>
            </w:r>
          </w:p>
        </w:tc>
        <w:tc>
          <w:tcPr>
            <w:tcW w:w="2342" w:type="dxa"/>
          </w:tcPr>
          <w:p>
            <w:pPr>
              <w:pStyle w:val="TableParagraph"/>
              <w:ind w:left="110" w:right="258"/>
              <w:rPr>
                <w:sz w:val="20"/>
              </w:rPr>
            </w:pPr>
            <w:r>
              <w:rPr>
                <w:sz w:val="20"/>
              </w:rPr>
              <w:t xml:space="preserve">Совершенствовать и </w:t>
            </w:r>
            <w:r>
              <w:rPr>
                <w:spacing w:val="-2"/>
                <w:sz w:val="20"/>
              </w:rPr>
              <w:t xml:space="preserve">повысить </w:t>
            </w:r>
            <w:r>
              <w:rPr>
                <w:sz w:val="20"/>
              </w:rPr>
              <w:t>эффективность</w:t>
            </w:r>
            <w:r>
              <w:rPr>
                <w:spacing w:val="-13"/>
                <w:sz w:val="20"/>
              </w:rPr>
              <w:t xml:space="preserve"> </w:t>
            </w:r>
            <w:r>
              <w:rPr>
                <w:sz w:val="20"/>
              </w:rPr>
              <w:t>работы</w:t>
            </w:r>
          </w:p>
          <w:p>
            <w:pPr>
              <w:pStyle w:val="TableParagraph"/>
              <w:spacing w:line="228" w:lineRule="exact"/>
              <w:ind w:left="110"/>
              <w:rPr>
                <w:sz w:val="20"/>
              </w:rPr>
            </w:pPr>
            <w:r>
              <w:rPr>
                <w:sz w:val="20"/>
              </w:rPr>
              <w:t>службы</w:t>
            </w:r>
            <w:r>
              <w:rPr>
                <w:spacing w:val="-13"/>
                <w:sz w:val="20"/>
              </w:rPr>
              <w:t xml:space="preserve"> </w:t>
            </w:r>
            <w:r>
              <w:rPr>
                <w:sz w:val="20"/>
              </w:rPr>
              <w:t>охраны</w:t>
            </w:r>
            <w:r>
              <w:rPr>
                <w:spacing w:val="-12"/>
                <w:sz w:val="20"/>
              </w:rPr>
              <w:t xml:space="preserve"> </w:t>
            </w:r>
            <w:r>
              <w:rPr>
                <w:sz w:val="20"/>
              </w:rPr>
              <w:t>леса</w:t>
            </w:r>
            <w:r>
              <w:rPr>
                <w:spacing w:val="-13"/>
                <w:sz w:val="20"/>
              </w:rPr>
              <w:t xml:space="preserve"> </w:t>
            </w:r>
            <w:r>
              <w:rPr>
                <w:sz w:val="20"/>
              </w:rPr>
              <w:t>и лесного хозяйства</w:t>
            </w:r>
          </w:p>
        </w:tc>
        <w:tc>
          <w:tcPr>
            <w:tcW w:w="2342" w:type="dxa"/>
          </w:tcPr>
          <w:p>
            <w:pPr>
              <w:pStyle w:val="TableParagraph"/>
              <w:ind w:left="106" w:right="127"/>
              <w:rPr>
                <w:sz w:val="20"/>
              </w:rPr>
            </w:pPr>
            <w:r>
              <w:rPr>
                <w:sz w:val="20"/>
              </w:rPr>
              <w:t>Приобретено</w:t>
            </w:r>
            <w:r>
              <w:rPr>
                <w:spacing w:val="-13"/>
                <w:sz w:val="20"/>
              </w:rPr>
              <w:t xml:space="preserve"> </w:t>
            </w:r>
            <w:r>
              <w:rPr>
                <w:sz w:val="20"/>
              </w:rPr>
              <w:t>3</w:t>
            </w:r>
            <w:r>
              <w:rPr>
                <w:spacing w:val="-12"/>
                <w:sz w:val="20"/>
              </w:rPr>
              <w:t xml:space="preserve"> </w:t>
            </w:r>
            <w:r>
              <w:rPr>
                <w:sz w:val="20"/>
              </w:rPr>
              <w:t>мопеда</w:t>
            </w:r>
            <w:r>
              <w:rPr>
                <w:spacing w:val="-13"/>
                <w:sz w:val="20"/>
              </w:rPr>
              <w:t xml:space="preserve"> </w:t>
            </w:r>
            <w:r>
              <w:rPr>
                <w:sz w:val="20"/>
              </w:rPr>
              <w:t>и 9 полноприводных грузовых автомобилей</w:t>
            </w:r>
          </w:p>
          <w:p>
            <w:pPr>
              <w:pStyle w:val="TableParagraph"/>
              <w:spacing w:line="228" w:lineRule="exact"/>
              <w:ind w:left="106" w:right="117"/>
              <w:rPr>
                <w:sz w:val="20"/>
              </w:rPr>
            </w:pPr>
            <w:r>
              <w:rPr>
                <w:spacing w:val="-2"/>
                <w:sz w:val="20"/>
              </w:rPr>
              <w:t xml:space="preserve">повышенной </w:t>
            </w:r>
            <w:r>
              <w:rPr>
                <w:sz w:val="20"/>
              </w:rPr>
              <w:t>проходимости</w:t>
            </w:r>
            <w:r>
              <w:rPr>
                <w:spacing w:val="-13"/>
                <w:sz w:val="20"/>
              </w:rPr>
              <w:t xml:space="preserve"> </w:t>
            </w:r>
            <w:r>
              <w:rPr>
                <w:sz w:val="20"/>
              </w:rPr>
              <w:t>«Соболь»</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96" w:right="90"/>
              <w:jc w:val="center"/>
              <w:rPr>
                <w:sz w:val="20"/>
              </w:rPr>
            </w:pPr>
            <w:r>
              <w:rPr>
                <w:spacing w:val="-4"/>
                <w:sz w:val="20"/>
              </w:rPr>
              <w:t>2021</w:t>
            </w:r>
          </w:p>
        </w:tc>
        <w:tc>
          <w:tcPr>
            <w:tcW w:w="1870" w:type="dxa"/>
          </w:tcPr>
          <w:p>
            <w:pPr>
              <w:pStyle w:val="TableParagraph"/>
              <w:spacing w:line="222" w:lineRule="exact"/>
              <w:ind w:right="-44"/>
              <w:jc w:val="right"/>
              <w:rPr>
                <w:sz w:val="20"/>
              </w:rPr>
            </w:pPr>
            <w:r>
              <w:rPr>
                <w:sz w:val="20"/>
              </w:rPr>
              <w:t>301</w:t>
            </w:r>
            <w:r>
              <w:rPr>
                <w:spacing w:val="-5"/>
                <w:sz w:val="20"/>
              </w:rPr>
              <w:t xml:space="preserve"> </w:t>
            </w:r>
            <w:r>
              <w:rPr>
                <w:sz w:val="20"/>
              </w:rPr>
              <w:t>400</w:t>
            </w:r>
            <w:r>
              <w:rPr>
                <w:spacing w:val="-3"/>
                <w:sz w:val="20"/>
              </w:rPr>
              <w:t xml:space="preserve"> </w:t>
            </w:r>
            <w:r>
              <w:rPr>
                <w:spacing w:val="-2"/>
                <w:sz w:val="20"/>
              </w:rPr>
              <w:t>Респуб</w:t>
            </w:r>
          </w:p>
        </w:tc>
        <w:tc>
          <w:tcPr>
            <w:tcW w:w="1902" w:type="dxa"/>
          </w:tcPr>
          <w:p>
            <w:pPr>
              <w:pStyle w:val="TableParagraph"/>
              <w:spacing w:line="242" w:lineRule="auto"/>
              <w:ind w:left="108" w:right="586" w:hanging="80"/>
              <w:rPr>
                <w:sz w:val="20"/>
              </w:rPr>
            </w:pPr>
            <w:r>
              <w:rPr>
                <w:spacing w:val="-2"/>
                <w:sz w:val="20"/>
              </w:rPr>
              <w:t>ликанский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1377"/>
          <w:jc w:val="left"/>
        </w:trPr>
        <w:tc>
          <w:tcPr>
            <w:tcW w:w="768" w:type="dxa"/>
          </w:tcPr>
          <w:p>
            <w:pPr>
              <w:pStyle w:val="TableParagraph"/>
              <w:spacing w:line="226" w:lineRule="exact"/>
              <w:ind w:left="95" w:right="182"/>
              <w:jc w:val="center"/>
              <w:rPr>
                <w:b/>
                <w:i/>
                <w:sz w:val="20"/>
              </w:rPr>
            </w:pPr>
            <w:r>
              <w:rPr>
                <w:b/>
                <w:i/>
                <w:spacing w:val="-2"/>
                <w:sz w:val="20"/>
              </w:rPr>
              <w:t>2.2.4.</w:t>
            </w:r>
          </w:p>
        </w:tc>
        <w:tc>
          <w:tcPr>
            <w:tcW w:w="2470" w:type="dxa"/>
          </w:tcPr>
          <w:p>
            <w:pPr>
              <w:pStyle w:val="TableParagraph"/>
              <w:ind w:left="106" w:right="115"/>
              <w:rPr>
                <w:sz w:val="20"/>
              </w:rPr>
            </w:pPr>
            <w:r>
              <w:rPr>
                <w:sz w:val="20"/>
              </w:rPr>
              <w:t>Изготовление</w:t>
            </w:r>
            <w:r>
              <w:rPr>
                <w:spacing w:val="-13"/>
                <w:sz w:val="20"/>
              </w:rPr>
              <w:t xml:space="preserve"> </w:t>
            </w:r>
            <w:r>
              <w:rPr>
                <w:sz w:val="20"/>
              </w:rPr>
              <w:t>и</w:t>
            </w:r>
            <w:r>
              <w:rPr>
                <w:spacing w:val="-12"/>
                <w:sz w:val="20"/>
              </w:rPr>
              <w:t xml:space="preserve"> </w:t>
            </w:r>
            <w:r>
              <w:rPr>
                <w:sz w:val="20"/>
              </w:rPr>
              <w:t xml:space="preserve">установка информационных и </w:t>
            </w:r>
            <w:r>
              <w:rPr>
                <w:spacing w:val="-2"/>
                <w:sz w:val="20"/>
              </w:rPr>
              <w:t xml:space="preserve">информационно- </w:t>
            </w:r>
            <w:r>
              <w:rPr>
                <w:sz w:val="20"/>
              </w:rPr>
              <w:t xml:space="preserve">указательных знаков, </w:t>
            </w:r>
            <w:r>
              <w:rPr>
                <w:spacing w:val="-2"/>
                <w:sz w:val="20"/>
              </w:rPr>
              <w:t>рекламно-</w:t>
            </w:r>
          </w:p>
          <w:p>
            <w:pPr>
              <w:pStyle w:val="TableParagraph"/>
              <w:spacing w:line="214" w:lineRule="exact"/>
              <w:ind w:left="106"/>
              <w:rPr>
                <w:sz w:val="20"/>
              </w:rPr>
            </w:pPr>
            <w:r>
              <w:rPr>
                <w:sz w:val="20"/>
              </w:rPr>
              <w:t>информационных</w:t>
            </w:r>
            <w:r>
              <w:rPr>
                <w:spacing w:val="28"/>
                <w:sz w:val="20"/>
              </w:rPr>
              <w:t xml:space="preserve"> </w:t>
            </w:r>
            <w:r>
              <w:rPr>
                <w:spacing w:val="-4"/>
                <w:sz w:val="20"/>
              </w:rPr>
              <w:t>щитов</w:t>
            </w:r>
          </w:p>
        </w:tc>
        <w:tc>
          <w:tcPr>
            <w:tcW w:w="2342" w:type="dxa"/>
          </w:tcPr>
          <w:p>
            <w:pPr>
              <w:pStyle w:val="TableParagraph"/>
              <w:ind w:left="110" w:right="153"/>
              <w:rPr>
                <w:sz w:val="20"/>
              </w:rPr>
            </w:pPr>
            <w:r>
              <w:rPr>
                <w:spacing w:val="-2"/>
                <w:sz w:val="20"/>
              </w:rPr>
              <w:t xml:space="preserve">Улучшить информированность посетителей </w:t>
            </w:r>
            <w:r>
              <w:rPr>
                <w:sz w:val="20"/>
              </w:rPr>
              <w:t>заповедника</w:t>
            </w:r>
            <w:r>
              <w:rPr>
                <w:spacing w:val="-13"/>
                <w:sz w:val="20"/>
              </w:rPr>
              <w:t xml:space="preserve"> </w:t>
            </w:r>
            <w:r>
              <w:rPr>
                <w:sz w:val="20"/>
              </w:rPr>
              <w:t>и</w:t>
            </w:r>
            <w:r>
              <w:rPr>
                <w:spacing w:val="-12"/>
                <w:sz w:val="20"/>
              </w:rPr>
              <w:t xml:space="preserve"> </w:t>
            </w:r>
            <w:r>
              <w:rPr>
                <w:sz w:val="20"/>
              </w:rPr>
              <w:t>местного населения о режиме</w:t>
            </w:r>
          </w:p>
          <w:p>
            <w:pPr>
              <w:pStyle w:val="TableParagraph"/>
              <w:spacing w:line="214" w:lineRule="exact"/>
              <w:ind w:left="110"/>
              <w:rPr>
                <w:sz w:val="20"/>
              </w:rPr>
            </w:pPr>
            <w:r>
              <w:rPr>
                <w:sz w:val="20"/>
              </w:rPr>
              <w:t>охраны</w:t>
            </w:r>
            <w:r>
              <w:rPr>
                <w:spacing w:val="-10"/>
                <w:sz w:val="20"/>
              </w:rPr>
              <w:t xml:space="preserve"> </w:t>
            </w:r>
            <w:r>
              <w:rPr>
                <w:spacing w:val="-2"/>
                <w:sz w:val="20"/>
              </w:rPr>
              <w:t>заповедника</w:t>
            </w:r>
          </w:p>
        </w:tc>
        <w:tc>
          <w:tcPr>
            <w:tcW w:w="2342" w:type="dxa"/>
          </w:tcPr>
          <w:p>
            <w:pPr>
              <w:pStyle w:val="TableParagraph"/>
              <w:ind w:left="106" w:right="127"/>
              <w:rPr>
                <w:sz w:val="20"/>
              </w:rPr>
            </w:pPr>
            <w:r>
              <w:rPr>
                <w:spacing w:val="-2"/>
                <w:sz w:val="20"/>
              </w:rPr>
              <w:t xml:space="preserve">Установлены </w:t>
            </w:r>
            <w:r>
              <w:rPr>
                <w:sz w:val="20"/>
              </w:rPr>
              <w:t>информационные знаки и</w:t>
            </w:r>
            <w:r>
              <w:rPr>
                <w:spacing w:val="-13"/>
                <w:sz w:val="20"/>
              </w:rPr>
              <w:t xml:space="preserve"> </w:t>
            </w:r>
            <w:r>
              <w:rPr>
                <w:sz w:val="20"/>
              </w:rPr>
              <w:t>щиты.</w:t>
            </w:r>
            <w:r>
              <w:rPr>
                <w:spacing w:val="-12"/>
                <w:sz w:val="20"/>
              </w:rPr>
              <w:t xml:space="preserve"> </w:t>
            </w:r>
            <w:r>
              <w:rPr>
                <w:sz w:val="20"/>
              </w:rPr>
              <w:t>Установлено</w:t>
            </w:r>
            <w:r>
              <w:rPr>
                <w:spacing w:val="-13"/>
                <w:sz w:val="20"/>
              </w:rPr>
              <w:t xml:space="preserve"> </w:t>
            </w:r>
            <w:r>
              <w:rPr>
                <w:sz w:val="20"/>
              </w:rPr>
              <w:t xml:space="preserve">35 </w:t>
            </w:r>
            <w:r>
              <w:rPr>
                <w:spacing w:val="-2"/>
                <w:sz w:val="20"/>
              </w:rPr>
              <w:t xml:space="preserve">предупредительных </w:t>
            </w:r>
            <w:r>
              <w:rPr>
                <w:sz w:val="20"/>
              </w:rPr>
              <w:t>плакатов и 550</w:t>
            </w:r>
          </w:p>
          <w:p>
            <w:pPr>
              <w:pStyle w:val="TableParagraph"/>
              <w:spacing w:line="214" w:lineRule="exact"/>
              <w:ind w:left="106"/>
              <w:rPr>
                <w:sz w:val="20"/>
              </w:rPr>
            </w:pPr>
            <w:r>
              <w:rPr>
                <w:spacing w:val="-2"/>
                <w:sz w:val="20"/>
              </w:rPr>
              <w:t>аншлагов</w:t>
            </w:r>
          </w:p>
        </w:tc>
        <w:tc>
          <w:tcPr>
            <w:tcW w:w="1870" w:type="dxa"/>
          </w:tcPr>
          <w:p>
            <w:pPr>
              <w:pStyle w:val="TableParagraph"/>
              <w:spacing w:line="222" w:lineRule="exact"/>
              <w:ind w:left="106"/>
              <w:rPr>
                <w:sz w:val="20"/>
              </w:rPr>
            </w:pPr>
            <w:r>
              <w:rPr>
                <w:spacing w:val="-5"/>
                <w:sz w:val="20"/>
              </w:rPr>
              <w:t>ГПУ</w:t>
            </w:r>
          </w:p>
          <w:p>
            <w:pPr>
              <w:pStyle w:val="TableParagraph"/>
              <w:spacing w:before="1"/>
              <w:ind w:left="106"/>
              <w:rPr>
                <w:sz w:val="20"/>
              </w:rPr>
            </w:pPr>
            <w:r>
              <w:rPr>
                <w:sz w:val="20"/>
              </w:rPr>
              <w:t>(ГП</w:t>
            </w:r>
            <w:r>
              <w:rPr>
                <w:spacing w:val="-4"/>
                <w:sz w:val="20"/>
              </w:rPr>
              <w:t xml:space="preserve"> </w:t>
            </w:r>
            <w:r>
              <w:rPr>
                <w:spacing w:val="-5"/>
                <w:sz w:val="20"/>
              </w:rPr>
              <w:t>86)</w:t>
            </w:r>
          </w:p>
        </w:tc>
        <w:tc>
          <w:tcPr>
            <w:tcW w:w="1210" w:type="dxa"/>
          </w:tcPr>
          <w:p>
            <w:pPr>
              <w:pStyle w:val="TableParagraph"/>
              <w:spacing w:line="222" w:lineRule="exact"/>
              <w:ind w:left="96" w:right="95"/>
              <w:jc w:val="center"/>
              <w:rPr>
                <w:sz w:val="20"/>
              </w:rPr>
            </w:pPr>
            <w:r>
              <w:rPr>
                <w:spacing w:val="-2"/>
                <w:sz w:val="20"/>
              </w:rPr>
              <w:t>2021‒2025</w:t>
            </w:r>
          </w:p>
        </w:tc>
        <w:tc>
          <w:tcPr>
            <w:tcW w:w="1870" w:type="dxa"/>
          </w:tcPr>
          <w:p>
            <w:pPr>
              <w:pStyle w:val="TableParagraph"/>
              <w:spacing w:line="222" w:lineRule="exact"/>
              <w:ind w:right="4"/>
              <w:jc w:val="right"/>
              <w:rPr>
                <w:sz w:val="20"/>
              </w:rPr>
            </w:pPr>
            <w:r>
              <w:rPr>
                <w:sz w:val="20"/>
              </w:rPr>
              <w:t>25</w:t>
            </w:r>
            <w:r>
              <w:rPr>
                <w:spacing w:val="-4"/>
                <w:sz w:val="20"/>
              </w:rPr>
              <w:t xml:space="preserve"> </w:t>
            </w:r>
            <w:r>
              <w:rPr>
                <w:sz w:val="20"/>
              </w:rPr>
              <w:t>000</w:t>
            </w:r>
            <w:r>
              <w:rPr>
                <w:spacing w:val="-3"/>
                <w:sz w:val="20"/>
              </w:rPr>
              <w:t xml:space="preserve"> </w:t>
            </w:r>
            <w:r>
              <w:rPr>
                <w:spacing w:val="-2"/>
                <w:sz w:val="20"/>
              </w:rPr>
              <w:t>Респуб</w:t>
            </w:r>
          </w:p>
        </w:tc>
        <w:tc>
          <w:tcPr>
            <w:tcW w:w="1902" w:type="dxa"/>
          </w:tcPr>
          <w:p>
            <w:pPr>
              <w:pStyle w:val="TableParagraph"/>
              <w:spacing w:line="242" w:lineRule="auto"/>
              <w:ind w:left="108" w:right="586" w:hanging="128"/>
              <w:rPr>
                <w:sz w:val="20"/>
              </w:rPr>
            </w:pPr>
            <w:r>
              <w:rPr>
                <w:spacing w:val="-2"/>
                <w:sz w:val="20"/>
              </w:rPr>
              <w:t>ликанский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921"/>
          <w:jc w:val="left"/>
        </w:trPr>
        <w:tc>
          <w:tcPr>
            <w:tcW w:w="768" w:type="dxa"/>
          </w:tcPr>
          <w:p>
            <w:pPr>
              <w:pStyle w:val="TableParagraph"/>
              <w:ind w:left="95" w:right="183"/>
              <w:jc w:val="center"/>
              <w:rPr>
                <w:b/>
                <w:i/>
                <w:sz w:val="20"/>
              </w:rPr>
            </w:pPr>
            <w:r>
              <w:rPr>
                <w:b/>
                <w:i/>
                <w:spacing w:val="-2"/>
                <w:sz w:val="20"/>
              </w:rPr>
              <w:t>2.2.5.</w:t>
            </w:r>
          </w:p>
        </w:tc>
        <w:tc>
          <w:tcPr>
            <w:tcW w:w="2470" w:type="dxa"/>
          </w:tcPr>
          <w:p>
            <w:pPr>
              <w:pStyle w:val="TableParagraph"/>
              <w:ind w:left="106" w:right="150"/>
              <w:rPr>
                <w:sz w:val="20"/>
              </w:rPr>
            </w:pPr>
            <w:r>
              <w:rPr>
                <w:spacing w:val="-2"/>
                <w:sz w:val="20"/>
              </w:rPr>
              <w:t xml:space="preserve">Совершенствование </w:t>
            </w:r>
            <w:r>
              <w:rPr>
                <w:sz w:val="20"/>
              </w:rPr>
              <w:t>технологии</w:t>
            </w:r>
            <w:r>
              <w:rPr>
                <w:spacing w:val="-13"/>
                <w:sz w:val="20"/>
              </w:rPr>
              <w:t xml:space="preserve"> </w:t>
            </w:r>
            <w:r>
              <w:rPr>
                <w:sz w:val="20"/>
              </w:rPr>
              <w:t>выращивания посадочного материала в</w:t>
            </w:r>
          </w:p>
          <w:p>
            <w:pPr>
              <w:pStyle w:val="TableParagraph"/>
              <w:spacing w:line="215" w:lineRule="exact"/>
              <w:ind w:left="106"/>
              <w:rPr>
                <w:sz w:val="20"/>
              </w:rPr>
            </w:pPr>
            <w:r>
              <w:rPr>
                <w:sz w:val="20"/>
              </w:rPr>
              <w:t>закрытом</w:t>
            </w:r>
            <w:r>
              <w:rPr>
                <w:spacing w:val="-12"/>
                <w:sz w:val="20"/>
              </w:rPr>
              <w:t xml:space="preserve"> </w:t>
            </w:r>
            <w:r>
              <w:rPr>
                <w:spacing w:val="-2"/>
                <w:sz w:val="20"/>
              </w:rPr>
              <w:t>грунте</w:t>
            </w:r>
          </w:p>
        </w:tc>
        <w:tc>
          <w:tcPr>
            <w:tcW w:w="2342" w:type="dxa"/>
          </w:tcPr>
          <w:p>
            <w:pPr>
              <w:pStyle w:val="TableParagraph"/>
              <w:ind w:left="110" w:right="213"/>
              <w:rPr>
                <w:sz w:val="20"/>
              </w:rPr>
            </w:pPr>
            <w:r>
              <w:rPr>
                <w:sz w:val="20"/>
              </w:rPr>
              <w:t xml:space="preserve">Сократить сроки </w:t>
            </w:r>
            <w:r>
              <w:rPr>
                <w:spacing w:val="-2"/>
                <w:sz w:val="20"/>
              </w:rPr>
              <w:t xml:space="preserve">выращивания </w:t>
            </w:r>
            <w:r>
              <w:rPr>
                <w:sz w:val="20"/>
              </w:rPr>
              <w:t>посадочного</w:t>
            </w:r>
            <w:r>
              <w:rPr>
                <w:spacing w:val="-13"/>
                <w:sz w:val="20"/>
              </w:rPr>
              <w:t xml:space="preserve"> </w:t>
            </w:r>
            <w:r>
              <w:rPr>
                <w:sz w:val="20"/>
              </w:rPr>
              <w:t>материала</w:t>
            </w:r>
          </w:p>
          <w:p>
            <w:pPr>
              <w:pStyle w:val="TableParagraph"/>
              <w:spacing w:line="215" w:lineRule="exact"/>
              <w:ind w:left="110"/>
              <w:rPr>
                <w:sz w:val="20"/>
              </w:rPr>
            </w:pPr>
            <w:r>
              <w:rPr>
                <w:sz w:val="20"/>
              </w:rPr>
              <w:t>(хвойных</w:t>
            </w:r>
            <w:r>
              <w:rPr>
                <w:spacing w:val="-13"/>
                <w:sz w:val="20"/>
              </w:rPr>
              <w:t xml:space="preserve"> </w:t>
            </w:r>
            <w:r>
              <w:rPr>
                <w:spacing w:val="-2"/>
                <w:sz w:val="20"/>
              </w:rPr>
              <w:t>пород)</w:t>
            </w:r>
          </w:p>
        </w:tc>
        <w:tc>
          <w:tcPr>
            <w:tcW w:w="2342" w:type="dxa"/>
          </w:tcPr>
          <w:p>
            <w:pPr>
              <w:pStyle w:val="TableParagraph"/>
              <w:spacing w:line="237" w:lineRule="auto"/>
              <w:ind w:left="106"/>
              <w:rPr>
                <w:sz w:val="20"/>
              </w:rPr>
            </w:pPr>
            <w:r>
              <w:rPr>
                <w:sz w:val="20"/>
              </w:rPr>
              <w:t>Построена</w:t>
            </w:r>
            <w:r>
              <w:rPr>
                <w:spacing w:val="-13"/>
                <w:sz w:val="20"/>
              </w:rPr>
              <w:t xml:space="preserve"> </w:t>
            </w:r>
            <w:r>
              <w:rPr>
                <w:sz w:val="20"/>
              </w:rPr>
              <w:t>и</w:t>
            </w:r>
            <w:r>
              <w:rPr>
                <w:spacing w:val="-12"/>
                <w:sz w:val="20"/>
              </w:rPr>
              <w:t xml:space="preserve"> </w:t>
            </w:r>
            <w:r>
              <w:rPr>
                <w:sz w:val="20"/>
              </w:rPr>
              <w:t>введена</w:t>
            </w:r>
            <w:r>
              <w:rPr>
                <w:spacing w:val="-13"/>
                <w:sz w:val="20"/>
              </w:rPr>
              <w:t xml:space="preserve"> </w:t>
            </w:r>
            <w:r>
              <w:rPr>
                <w:sz w:val="20"/>
              </w:rPr>
              <w:t>в эксплуатацию новая</w:t>
            </w:r>
          </w:p>
          <w:p>
            <w:pPr>
              <w:pStyle w:val="TableParagraph"/>
              <w:spacing w:line="228" w:lineRule="exact"/>
              <w:ind w:left="106" w:right="127"/>
              <w:rPr>
                <w:sz w:val="20"/>
              </w:rPr>
            </w:pPr>
            <w:r>
              <w:rPr>
                <w:sz w:val="20"/>
              </w:rPr>
              <w:t>теплица</w:t>
            </w:r>
            <w:r>
              <w:rPr>
                <w:spacing w:val="-13"/>
                <w:sz w:val="20"/>
              </w:rPr>
              <w:t xml:space="preserve"> </w:t>
            </w:r>
            <w:r>
              <w:rPr>
                <w:sz w:val="20"/>
              </w:rPr>
              <w:t>с</w:t>
            </w:r>
            <w:r>
              <w:rPr>
                <w:spacing w:val="-12"/>
                <w:sz w:val="20"/>
              </w:rPr>
              <w:t xml:space="preserve"> </w:t>
            </w:r>
            <w:r>
              <w:rPr>
                <w:sz w:val="20"/>
              </w:rPr>
              <w:t xml:space="preserve">системой </w:t>
            </w:r>
            <w:r>
              <w:rPr>
                <w:spacing w:val="-2"/>
                <w:sz w:val="20"/>
              </w:rPr>
              <w:t>полива</w:t>
            </w:r>
          </w:p>
        </w:tc>
        <w:tc>
          <w:tcPr>
            <w:tcW w:w="1870" w:type="dxa"/>
          </w:tcPr>
          <w:p>
            <w:pPr>
              <w:pStyle w:val="TableParagraph"/>
              <w:spacing w:line="226" w:lineRule="exact"/>
              <w:ind w:left="106"/>
              <w:rPr>
                <w:sz w:val="20"/>
              </w:rPr>
            </w:pPr>
            <w:r>
              <w:rPr>
                <w:spacing w:val="-5"/>
                <w:sz w:val="20"/>
              </w:rPr>
              <w:t>ГПУ</w:t>
            </w:r>
          </w:p>
        </w:tc>
        <w:tc>
          <w:tcPr>
            <w:tcW w:w="1210" w:type="dxa"/>
          </w:tcPr>
          <w:p>
            <w:pPr>
              <w:pStyle w:val="TableParagraph"/>
              <w:spacing w:line="226" w:lineRule="exact"/>
              <w:ind w:left="96" w:right="90"/>
              <w:jc w:val="center"/>
              <w:rPr>
                <w:sz w:val="20"/>
              </w:rPr>
            </w:pPr>
            <w:r>
              <w:rPr>
                <w:spacing w:val="-4"/>
                <w:sz w:val="20"/>
              </w:rPr>
              <w:t>2021</w:t>
            </w:r>
          </w:p>
        </w:tc>
        <w:tc>
          <w:tcPr>
            <w:tcW w:w="1870" w:type="dxa"/>
          </w:tcPr>
          <w:p>
            <w:pPr>
              <w:pStyle w:val="TableParagraph"/>
              <w:spacing w:line="226" w:lineRule="exact"/>
              <w:ind w:right="-15"/>
              <w:jc w:val="right"/>
              <w:rPr>
                <w:sz w:val="20"/>
              </w:rPr>
            </w:pPr>
            <w:r>
              <w:rPr>
                <w:sz w:val="20"/>
              </w:rPr>
              <w:t>19</w:t>
            </w:r>
            <w:r>
              <w:rPr>
                <w:spacing w:val="-4"/>
                <w:sz w:val="20"/>
              </w:rPr>
              <w:t xml:space="preserve"> </w:t>
            </w:r>
            <w:r>
              <w:rPr>
                <w:sz w:val="20"/>
              </w:rPr>
              <w:t>000</w:t>
            </w:r>
            <w:r>
              <w:rPr>
                <w:spacing w:val="-3"/>
                <w:sz w:val="20"/>
              </w:rPr>
              <w:t xml:space="preserve"> </w:t>
            </w:r>
            <w:r>
              <w:rPr>
                <w:spacing w:val="-2"/>
                <w:sz w:val="20"/>
              </w:rPr>
              <w:t>Собств</w:t>
            </w:r>
          </w:p>
        </w:tc>
        <w:tc>
          <w:tcPr>
            <w:tcW w:w="1902" w:type="dxa"/>
          </w:tcPr>
          <w:p>
            <w:pPr>
              <w:pStyle w:val="TableParagraph"/>
              <w:spacing w:line="237" w:lineRule="auto"/>
              <w:ind w:left="108" w:right="594" w:hanging="112"/>
              <w:rPr>
                <w:sz w:val="20"/>
              </w:rPr>
            </w:pPr>
            <w:r>
              <w:rPr>
                <w:spacing w:val="-2"/>
                <w:sz w:val="20"/>
              </w:rPr>
              <w:t>енные</w:t>
            </w:r>
            <w:r>
              <w:rPr>
                <w:spacing w:val="40"/>
                <w:sz w:val="20"/>
              </w:rPr>
              <w:t xml:space="preserve"> </w:t>
            </w:r>
            <w:r>
              <w:rPr>
                <w:sz w:val="20"/>
              </w:rPr>
              <w:t>средства</w:t>
            </w:r>
            <w:r>
              <w:rPr>
                <w:spacing w:val="-13"/>
                <w:sz w:val="20"/>
              </w:rPr>
              <w:t xml:space="preserve"> </w:t>
            </w:r>
            <w:r>
              <w:rPr>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462"/>
          <w:jc w:val="left"/>
        </w:trPr>
        <w:tc>
          <w:tcPr>
            <w:tcW w:w="768" w:type="dxa"/>
          </w:tcPr>
          <w:p>
            <w:pPr>
              <w:pStyle w:val="TableParagraph"/>
              <w:spacing w:line="226" w:lineRule="exact"/>
              <w:ind w:left="95" w:right="182"/>
              <w:jc w:val="center"/>
              <w:rPr>
                <w:b/>
                <w:i/>
                <w:sz w:val="20"/>
              </w:rPr>
            </w:pPr>
            <w:r>
              <w:rPr>
                <w:b/>
                <w:i/>
                <w:spacing w:val="-2"/>
                <w:sz w:val="20"/>
              </w:rPr>
              <w:t>2.2.6.</w:t>
            </w:r>
          </w:p>
        </w:tc>
        <w:tc>
          <w:tcPr>
            <w:tcW w:w="2470" w:type="dxa"/>
          </w:tcPr>
          <w:p>
            <w:pPr>
              <w:pStyle w:val="TableParagraph"/>
              <w:spacing w:line="222" w:lineRule="exact"/>
              <w:ind w:left="106"/>
              <w:rPr>
                <w:sz w:val="20"/>
              </w:rPr>
            </w:pPr>
            <w:r>
              <w:rPr>
                <w:spacing w:val="-2"/>
                <w:sz w:val="20"/>
              </w:rPr>
              <w:t>Строительство</w:t>
            </w:r>
          </w:p>
          <w:p>
            <w:pPr>
              <w:pStyle w:val="TableParagraph"/>
              <w:spacing w:before="2" w:line="218" w:lineRule="exact"/>
              <w:ind w:left="106"/>
              <w:rPr>
                <w:sz w:val="20"/>
              </w:rPr>
            </w:pPr>
            <w:r>
              <w:rPr>
                <w:spacing w:val="-2"/>
                <w:sz w:val="20"/>
              </w:rPr>
              <w:t>лесохозяйственной</w:t>
            </w:r>
          </w:p>
        </w:tc>
        <w:tc>
          <w:tcPr>
            <w:tcW w:w="2342" w:type="dxa"/>
          </w:tcPr>
          <w:p>
            <w:pPr>
              <w:pStyle w:val="TableParagraph"/>
              <w:spacing w:line="222" w:lineRule="exact"/>
              <w:ind w:left="110"/>
              <w:rPr>
                <w:sz w:val="20"/>
              </w:rPr>
            </w:pPr>
            <w:r>
              <w:rPr>
                <w:spacing w:val="-2"/>
                <w:sz w:val="20"/>
              </w:rPr>
              <w:t>Обеспечить</w:t>
            </w:r>
          </w:p>
          <w:p>
            <w:pPr>
              <w:pStyle w:val="TableParagraph"/>
              <w:spacing w:before="2" w:line="218" w:lineRule="exact"/>
              <w:ind w:left="110"/>
              <w:rPr>
                <w:sz w:val="20"/>
              </w:rPr>
            </w:pPr>
            <w:r>
              <w:rPr>
                <w:w w:val="95"/>
                <w:sz w:val="20"/>
              </w:rPr>
              <w:t>эффективную</w:t>
            </w:r>
            <w:r>
              <w:rPr>
                <w:spacing w:val="38"/>
                <w:sz w:val="20"/>
              </w:rPr>
              <w:t xml:space="preserve"> </w:t>
            </w:r>
            <w:r>
              <w:rPr>
                <w:spacing w:val="-2"/>
                <w:sz w:val="20"/>
              </w:rPr>
              <w:t>работу</w:t>
            </w:r>
          </w:p>
        </w:tc>
        <w:tc>
          <w:tcPr>
            <w:tcW w:w="2342" w:type="dxa"/>
          </w:tcPr>
          <w:p>
            <w:pPr>
              <w:pStyle w:val="TableParagraph"/>
              <w:spacing w:line="222" w:lineRule="exact"/>
              <w:ind w:left="106"/>
              <w:rPr>
                <w:sz w:val="20"/>
              </w:rPr>
            </w:pPr>
            <w:r>
              <w:rPr>
                <w:sz w:val="20"/>
              </w:rPr>
              <w:t>Построены</w:t>
            </w:r>
            <w:r>
              <w:rPr>
                <w:spacing w:val="-7"/>
                <w:sz w:val="20"/>
              </w:rPr>
              <w:t xml:space="preserve"> </w:t>
            </w:r>
            <w:r>
              <w:rPr>
                <w:sz w:val="20"/>
              </w:rPr>
              <w:t>дороги</w:t>
            </w:r>
            <w:r>
              <w:rPr>
                <w:spacing w:val="40"/>
                <w:sz w:val="20"/>
              </w:rPr>
              <w:t xml:space="preserve"> </w:t>
            </w:r>
            <w:r>
              <w:rPr>
                <w:spacing w:val="-5"/>
                <w:sz w:val="20"/>
              </w:rPr>
              <w:t>№1</w:t>
            </w:r>
          </w:p>
          <w:p>
            <w:pPr>
              <w:pStyle w:val="TableParagraph"/>
              <w:spacing w:before="2" w:line="218" w:lineRule="exact"/>
              <w:ind w:left="106"/>
              <w:rPr>
                <w:sz w:val="20"/>
              </w:rPr>
            </w:pPr>
            <w:r>
              <w:rPr>
                <w:sz w:val="20"/>
              </w:rPr>
              <w:t>протяженностью</w:t>
            </w:r>
            <w:r>
              <w:rPr>
                <w:spacing w:val="-7"/>
                <w:sz w:val="20"/>
              </w:rPr>
              <w:t xml:space="preserve"> </w:t>
            </w:r>
            <w:r>
              <w:rPr>
                <w:sz w:val="20"/>
              </w:rPr>
              <w:t>5</w:t>
            </w:r>
            <w:r>
              <w:rPr>
                <w:spacing w:val="-12"/>
                <w:sz w:val="20"/>
              </w:rPr>
              <w:t xml:space="preserve"> </w:t>
            </w:r>
            <w:r>
              <w:rPr>
                <w:sz w:val="20"/>
              </w:rPr>
              <w:t>км</w:t>
            </w:r>
            <w:r>
              <w:rPr>
                <w:spacing w:val="-8"/>
                <w:sz w:val="20"/>
              </w:rPr>
              <w:t xml:space="preserve"> </w:t>
            </w:r>
            <w:r>
              <w:rPr>
                <w:spacing w:val="-10"/>
                <w:sz w:val="20"/>
              </w:rPr>
              <w:t>и</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96" w:right="95"/>
              <w:jc w:val="center"/>
              <w:rPr>
                <w:sz w:val="20"/>
              </w:rPr>
            </w:pPr>
            <w:r>
              <w:rPr>
                <w:spacing w:val="-2"/>
                <w:sz w:val="20"/>
              </w:rPr>
              <w:t>2021‒2025</w:t>
            </w:r>
          </w:p>
        </w:tc>
        <w:tc>
          <w:tcPr>
            <w:tcW w:w="1870" w:type="dxa"/>
          </w:tcPr>
          <w:p>
            <w:pPr>
              <w:pStyle w:val="TableParagraph"/>
              <w:spacing w:line="222" w:lineRule="exact"/>
              <w:ind w:right="-29"/>
              <w:jc w:val="right"/>
              <w:rPr>
                <w:sz w:val="20"/>
              </w:rPr>
            </w:pPr>
            <w:r>
              <w:rPr>
                <w:sz w:val="20"/>
              </w:rPr>
              <w:t>2</w:t>
            </w:r>
            <w:r>
              <w:rPr>
                <w:spacing w:val="-2"/>
                <w:sz w:val="20"/>
              </w:rPr>
              <w:t xml:space="preserve"> </w:t>
            </w:r>
            <w:r>
              <w:rPr>
                <w:sz w:val="20"/>
              </w:rPr>
              <w:t>848</w:t>
            </w:r>
            <w:r>
              <w:rPr>
                <w:spacing w:val="-1"/>
                <w:sz w:val="20"/>
              </w:rPr>
              <w:t xml:space="preserve"> </w:t>
            </w:r>
            <w:r>
              <w:rPr>
                <w:sz w:val="20"/>
              </w:rPr>
              <w:t>000</w:t>
            </w:r>
            <w:r>
              <w:rPr>
                <w:spacing w:val="-6"/>
                <w:sz w:val="20"/>
              </w:rPr>
              <w:t xml:space="preserve"> </w:t>
            </w:r>
            <w:r>
              <w:rPr>
                <w:spacing w:val="-2"/>
                <w:sz w:val="20"/>
              </w:rPr>
              <w:t>Респу</w:t>
            </w:r>
          </w:p>
        </w:tc>
        <w:tc>
          <w:tcPr>
            <w:tcW w:w="1902" w:type="dxa"/>
          </w:tcPr>
          <w:p>
            <w:pPr>
              <w:pStyle w:val="TableParagraph"/>
              <w:spacing w:line="222" w:lineRule="exact"/>
              <w:ind w:left="6"/>
              <w:rPr>
                <w:sz w:val="20"/>
              </w:rPr>
            </w:pPr>
            <w:r>
              <w:rPr>
                <w:spacing w:val="-2"/>
                <w:sz w:val="20"/>
              </w:rPr>
              <w:t>бликанский</w:t>
            </w:r>
          </w:p>
          <w:p>
            <w:pPr>
              <w:pStyle w:val="TableParagraph"/>
              <w:spacing w:before="2" w:line="218" w:lineRule="exact"/>
              <w:ind w:left="108"/>
              <w:rPr>
                <w:sz w:val="20"/>
              </w:rPr>
            </w:pPr>
            <w:r>
              <w:rPr>
                <w:spacing w:val="-2"/>
                <w:sz w:val="20"/>
              </w:rPr>
              <w:t>бюджет</w:t>
            </w:r>
          </w:p>
        </w:tc>
      </w:tr>
    </w:tbl>
    <w:p>
      <w:pPr>
        <w:spacing w:after="0" w:line="218" w:lineRule="exact"/>
        <w:rPr>
          <w:sz w:val="20"/>
        </w:rPr>
        <w:sectPr>
          <w:pgSz w:w="16840" w:h="11910" w:orient="landscape"/>
          <w:pgMar w:top="1100" w:right="920" w:bottom="1260" w:left="920" w:header="0" w:footer="1003"/>
          <w:cols w:space="720"/>
        </w:sectPr>
      </w:pPr>
    </w:p>
    <w:p>
      <w:pPr>
        <w:pStyle w:val="BodyText"/>
        <w:rPr>
          <w:b/>
          <w:sz w:val="20"/>
        </w:rPr>
      </w:pPr>
      <w:r>
        <w:pict>
          <v:rect id="_x0000_s1458" style="width:0.4pt;height:21.6pt;margin-top:268.81pt;margin-left:7.52pt;mso-position-horizontal-relative:page;mso-position-vertical-relative:page;position:absolute;z-index:251764736" filled="t" fillcolor="black" stroked="f">
            <v:fill type="solid"/>
          </v:rect>
        </w:pict>
      </w:r>
      <w:r>
        <w:pict>
          <v:rect id="_x0000_s1459" style="width:0.4pt;height:21.58pt;margin-top:406.71pt;margin-left:7.52pt;mso-position-horizontal-relative:page;mso-position-vertical-relative:page;position:absolute;z-index:251765760" filled="t" fillcolor="black" stroked="f">
            <v:fill type="solid"/>
          </v:rect>
        </w:pict>
      </w:r>
      <w:r>
        <w:pict>
          <v:rect id="_x0000_s1460" style="width:0.4pt;height:21.58pt;margin-top:297.8pt;margin-left:7.52pt;mso-position-horizontal-relative:page;mso-position-vertical-relative:page;position:absolute;z-index:251766784"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29" w:right="20"/>
              <w:jc w:val="center"/>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12" w:right="1"/>
              <w:jc w:val="center"/>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1377"/>
          <w:jc w:val="left"/>
        </w:trPr>
        <w:tc>
          <w:tcPr>
            <w:tcW w:w="768" w:type="dxa"/>
          </w:tcPr>
          <w:p>
            <w:pPr>
              <w:pStyle w:val="TableParagraph"/>
              <w:rPr>
                <w:sz w:val="20"/>
              </w:rPr>
            </w:pPr>
          </w:p>
        </w:tc>
        <w:tc>
          <w:tcPr>
            <w:tcW w:w="2470" w:type="dxa"/>
          </w:tcPr>
          <w:p>
            <w:pPr>
              <w:pStyle w:val="TableParagraph"/>
              <w:ind w:left="106" w:right="190"/>
              <w:rPr>
                <w:sz w:val="20"/>
              </w:rPr>
            </w:pPr>
            <w:r>
              <w:rPr>
                <w:sz w:val="20"/>
              </w:rPr>
              <w:t>дороги</w:t>
            </w:r>
            <w:r>
              <w:rPr>
                <w:spacing w:val="40"/>
                <w:sz w:val="20"/>
              </w:rPr>
              <w:t xml:space="preserve"> </w:t>
            </w:r>
            <w:r>
              <w:rPr>
                <w:sz w:val="20"/>
              </w:rPr>
              <w:t xml:space="preserve">№ 1 и </w:t>
            </w:r>
            <w:r>
              <w:rPr>
                <w:spacing w:val="-2"/>
                <w:sz w:val="20"/>
              </w:rPr>
              <w:t xml:space="preserve">лесохозяйственной </w:t>
            </w:r>
            <w:r>
              <w:rPr>
                <w:sz w:val="20"/>
              </w:rPr>
              <w:t>дороги</w:t>
            </w:r>
            <w:r>
              <w:rPr>
                <w:spacing w:val="36"/>
                <w:sz w:val="20"/>
              </w:rPr>
              <w:t xml:space="preserve"> </w:t>
            </w:r>
            <w:r>
              <w:rPr>
                <w:sz w:val="20"/>
              </w:rPr>
              <w:t>№</w:t>
            </w:r>
            <w:r>
              <w:rPr>
                <w:spacing w:val="-7"/>
                <w:sz w:val="20"/>
              </w:rPr>
              <w:t xml:space="preserve"> </w:t>
            </w:r>
            <w:r>
              <w:rPr>
                <w:sz w:val="20"/>
              </w:rPr>
              <w:t>2</w:t>
            </w:r>
            <w:r>
              <w:rPr>
                <w:spacing w:val="-12"/>
                <w:sz w:val="20"/>
              </w:rPr>
              <w:t xml:space="preserve"> </w:t>
            </w:r>
            <w:r>
              <w:rPr>
                <w:sz w:val="20"/>
              </w:rPr>
              <w:t>в</w:t>
            </w:r>
            <w:r>
              <w:rPr>
                <w:spacing w:val="-9"/>
                <w:sz w:val="20"/>
              </w:rPr>
              <w:t xml:space="preserve"> </w:t>
            </w:r>
            <w:r>
              <w:rPr>
                <w:sz w:val="20"/>
              </w:rPr>
              <w:t>ЭЛОХ</w:t>
            </w:r>
          </w:p>
          <w:p>
            <w:pPr>
              <w:pStyle w:val="TableParagraph"/>
              <w:spacing w:line="237" w:lineRule="auto"/>
              <w:ind w:left="106" w:right="220"/>
              <w:rPr>
                <w:sz w:val="20"/>
              </w:rPr>
            </w:pPr>
            <w:r>
              <w:rPr>
                <w:sz w:val="20"/>
              </w:rPr>
              <w:t>«Барсуки»</w:t>
            </w:r>
            <w:r>
              <w:rPr>
                <w:spacing w:val="-13"/>
                <w:sz w:val="20"/>
              </w:rPr>
              <w:t xml:space="preserve"> </w:t>
            </w:r>
            <w:r>
              <w:rPr>
                <w:sz w:val="20"/>
              </w:rPr>
              <w:t>с</w:t>
            </w:r>
            <w:r>
              <w:rPr>
                <w:spacing w:val="-12"/>
                <w:sz w:val="20"/>
              </w:rPr>
              <w:t xml:space="preserve"> </w:t>
            </w:r>
            <w:r>
              <w:rPr>
                <w:sz w:val="20"/>
              </w:rPr>
              <w:t xml:space="preserve">разработкой </w:t>
            </w:r>
            <w:r>
              <w:rPr>
                <w:spacing w:val="-2"/>
                <w:sz w:val="20"/>
              </w:rPr>
              <w:t>проектно-сметной</w:t>
            </w:r>
          </w:p>
          <w:p>
            <w:pPr>
              <w:pStyle w:val="TableParagraph"/>
              <w:spacing w:line="214" w:lineRule="exact"/>
              <w:ind w:left="106"/>
              <w:rPr>
                <w:sz w:val="20"/>
              </w:rPr>
            </w:pPr>
            <w:r>
              <w:rPr>
                <w:spacing w:val="-2"/>
                <w:sz w:val="20"/>
              </w:rPr>
              <w:t>документации</w:t>
            </w:r>
          </w:p>
        </w:tc>
        <w:tc>
          <w:tcPr>
            <w:tcW w:w="2342" w:type="dxa"/>
          </w:tcPr>
          <w:p>
            <w:pPr>
              <w:pStyle w:val="TableParagraph"/>
              <w:ind w:left="110" w:right="529"/>
              <w:rPr>
                <w:sz w:val="20"/>
              </w:rPr>
            </w:pPr>
            <w:r>
              <w:rPr>
                <w:sz w:val="20"/>
              </w:rPr>
              <w:t>службы охраны заповедника по предотвращению и ликвидации</w:t>
            </w:r>
            <w:r>
              <w:rPr>
                <w:spacing w:val="-13"/>
                <w:sz w:val="20"/>
              </w:rPr>
              <w:t xml:space="preserve"> </w:t>
            </w:r>
            <w:r>
              <w:rPr>
                <w:sz w:val="20"/>
              </w:rPr>
              <w:t xml:space="preserve">лесных </w:t>
            </w:r>
            <w:r>
              <w:rPr>
                <w:spacing w:val="-2"/>
                <w:sz w:val="20"/>
              </w:rPr>
              <w:t>пожаров</w:t>
            </w:r>
          </w:p>
        </w:tc>
        <w:tc>
          <w:tcPr>
            <w:tcW w:w="2342" w:type="dxa"/>
          </w:tcPr>
          <w:p>
            <w:pPr>
              <w:pStyle w:val="TableParagraph"/>
              <w:spacing w:line="222" w:lineRule="exact"/>
              <w:ind w:left="106"/>
              <w:rPr>
                <w:sz w:val="20"/>
              </w:rPr>
            </w:pPr>
            <w:r>
              <w:rPr>
                <w:sz w:val="20"/>
              </w:rPr>
              <w:t>№2</w:t>
            </w:r>
            <w:r>
              <w:rPr>
                <w:spacing w:val="-13"/>
                <w:sz w:val="20"/>
              </w:rPr>
              <w:t xml:space="preserve"> </w:t>
            </w:r>
            <w:r>
              <w:rPr>
                <w:sz w:val="20"/>
              </w:rPr>
              <w:t>протяженностью</w:t>
            </w:r>
            <w:r>
              <w:rPr>
                <w:spacing w:val="-12"/>
                <w:sz w:val="20"/>
              </w:rPr>
              <w:t xml:space="preserve"> </w:t>
            </w:r>
            <w:r>
              <w:rPr>
                <w:spacing w:val="-5"/>
                <w:sz w:val="20"/>
              </w:rPr>
              <w:t>9,3</w:t>
            </w:r>
          </w:p>
          <w:p>
            <w:pPr>
              <w:pStyle w:val="TableParagraph"/>
              <w:spacing w:before="1" w:line="229" w:lineRule="exact"/>
              <w:ind w:left="106"/>
              <w:rPr>
                <w:sz w:val="20"/>
              </w:rPr>
            </w:pPr>
            <w:r>
              <w:rPr>
                <w:spacing w:val="-5"/>
                <w:sz w:val="20"/>
              </w:rPr>
              <w:t>км.</w:t>
            </w:r>
          </w:p>
          <w:p>
            <w:pPr>
              <w:pStyle w:val="TableParagraph"/>
              <w:ind w:left="106"/>
              <w:rPr>
                <w:sz w:val="20"/>
              </w:rPr>
            </w:pPr>
            <w:r>
              <w:rPr>
                <w:spacing w:val="-2"/>
                <w:sz w:val="20"/>
              </w:rPr>
              <w:t xml:space="preserve">Проведены </w:t>
            </w:r>
            <w:r>
              <w:rPr>
                <w:sz w:val="20"/>
              </w:rPr>
              <w:t xml:space="preserve">биотехнические и </w:t>
            </w:r>
            <w:r>
              <w:rPr>
                <w:spacing w:val="-2"/>
                <w:sz w:val="20"/>
              </w:rPr>
              <w:t>лесохозяйственные</w:t>
            </w:r>
          </w:p>
          <w:p>
            <w:pPr>
              <w:pStyle w:val="TableParagraph"/>
              <w:spacing w:before="1" w:line="214" w:lineRule="exact"/>
              <w:ind w:left="106"/>
              <w:rPr>
                <w:sz w:val="20"/>
              </w:rPr>
            </w:pPr>
            <w:r>
              <w:rPr>
                <w:spacing w:val="-2"/>
                <w:sz w:val="20"/>
              </w:rPr>
              <w:t>мероприятия</w:t>
            </w:r>
          </w:p>
        </w:tc>
        <w:tc>
          <w:tcPr>
            <w:tcW w:w="1870" w:type="dxa"/>
          </w:tcPr>
          <w:p>
            <w:pPr>
              <w:pStyle w:val="TableParagraph"/>
              <w:rPr>
                <w:sz w:val="20"/>
              </w:rPr>
            </w:pPr>
          </w:p>
        </w:tc>
        <w:tc>
          <w:tcPr>
            <w:tcW w:w="1210" w:type="dxa"/>
          </w:tcPr>
          <w:p>
            <w:pPr>
              <w:pStyle w:val="TableParagraph"/>
              <w:rPr>
                <w:sz w:val="20"/>
              </w:rPr>
            </w:pPr>
          </w:p>
        </w:tc>
        <w:tc>
          <w:tcPr>
            <w:tcW w:w="1870" w:type="dxa"/>
          </w:tcPr>
          <w:p>
            <w:pPr>
              <w:pStyle w:val="TableParagraph"/>
              <w:rPr>
                <w:sz w:val="20"/>
              </w:rPr>
            </w:pPr>
          </w:p>
        </w:tc>
        <w:tc>
          <w:tcPr>
            <w:tcW w:w="1902" w:type="dxa"/>
          </w:tcPr>
          <w:p>
            <w:pPr>
              <w:pStyle w:val="TableParagraph"/>
              <w:rPr>
                <w:sz w:val="20"/>
              </w:rPr>
            </w:pPr>
          </w:p>
        </w:tc>
      </w:tr>
      <w:tr>
        <w:tblPrEx>
          <w:tblW w:w="0" w:type="auto"/>
          <w:jc w:val="left"/>
          <w:tblInd w:w="115" w:type="dxa"/>
          <w:tblLayout w:type="fixed"/>
          <w:tblCellMar>
            <w:top w:w="0" w:type="dxa"/>
            <w:left w:w="0" w:type="dxa"/>
            <w:bottom w:w="0" w:type="dxa"/>
            <w:right w:w="0" w:type="dxa"/>
          </w:tblCellMar>
          <w:tblLook w:val="01E0"/>
        </w:tblPrEx>
        <w:trPr>
          <w:trHeight w:val="3311"/>
          <w:jc w:val="left"/>
        </w:trPr>
        <w:tc>
          <w:tcPr>
            <w:tcW w:w="14774" w:type="dxa"/>
            <w:gridSpan w:val="8"/>
          </w:tcPr>
          <w:p>
            <w:pPr>
              <w:pStyle w:val="TableParagraph"/>
              <w:spacing w:line="274" w:lineRule="exact"/>
              <w:ind w:left="107"/>
              <w:rPr>
                <w:b/>
                <w:sz w:val="24"/>
              </w:rPr>
            </w:pPr>
            <w:r>
              <w:rPr>
                <w:b/>
                <w:spacing w:val="-2"/>
                <w:sz w:val="24"/>
              </w:rPr>
              <w:t>Долгосрочная</w:t>
            </w:r>
            <w:r>
              <w:rPr>
                <w:b/>
                <w:sz w:val="24"/>
              </w:rPr>
              <w:t xml:space="preserve"> </w:t>
            </w:r>
            <w:r>
              <w:rPr>
                <w:b/>
                <w:spacing w:val="-2"/>
                <w:sz w:val="24"/>
              </w:rPr>
              <w:t>цель</w:t>
            </w:r>
            <w:r>
              <w:rPr>
                <w:b/>
                <w:spacing w:val="1"/>
                <w:sz w:val="24"/>
              </w:rPr>
              <w:t xml:space="preserve"> </w:t>
            </w:r>
            <w:r>
              <w:rPr>
                <w:b/>
                <w:spacing w:val="-10"/>
                <w:sz w:val="24"/>
              </w:rPr>
              <w:t>3</w:t>
            </w:r>
          </w:p>
          <w:p>
            <w:pPr>
              <w:pStyle w:val="TableParagraph"/>
              <w:ind w:left="107" w:right="3484"/>
              <w:rPr>
                <w:b/>
                <w:sz w:val="24"/>
              </w:rPr>
            </w:pPr>
            <w:r>
              <w:rPr>
                <w:b/>
                <w:sz w:val="24"/>
              </w:rPr>
              <w:t>Проведение</w:t>
            </w:r>
            <w:r>
              <w:rPr>
                <w:b/>
                <w:spacing w:val="-6"/>
                <w:sz w:val="24"/>
              </w:rPr>
              <w:t xml:space="preserve"> </w:t>
            </w:r>
            <w:r>
              <w:rPr>
                <w:b/>
                <w:sz w:val="24"/>
              </w:rPr>
              <w:t>мониторинга</w:t>
            </w:r>
            <w:r>
              <w:rPr>
                <w:b/>
                <w:spacing w:val="-6"/>
                <w:sz w:val="24"/>
              </w:rPr>
              <w:t xml:space="preserve"> </w:t>
            </w:r>
            <w:r>
              <w:rPr>
                <w:b/>
                <w:sz w:val="24"/>
              </w:rPr>
              <w:t>за</w:t>
            </w:r>
            <w:r>
              <w:rPr>
                <w:b/>
                <w:spacing w:val="-6"/>
                <w:sz w:val="24"/>
              </w:rPr>
              <w:t xml:space="preserve"> </w:t>
            </w:r>
            <w:r>
              <w:rPr>
                <w:b/>
                <w:sz w:val="24"/>
              </w:rPr>
              <w:t>состоянием</w:t>
            </w:r>
            <w:r>
              <w:rPr>
                <w:b/>
                <w:spacing w:val="-6"/>
                <w:sz w:val="24"/>
              </w:rPr>
              <w:t xml:space="preserve"> </w:t>
            </w:r>
            <w:r>
              <w:rPr>
                <w:b/>
                <w:sz w:val="24"/>
              </w:rPr>
              <w:t>экосистем</w:t>
            </w:r>
            <w:r>
              <w:rPr>
                <w:b/>
                <w:spacing w:val="-6"/>
                <w:sz w:val="24"/>
              </w:rPr>
              <w:t xml:space="preserve"> </w:t>
            </w:r>
            <w:r>
              <w:rPr>
                <w:b/>
                <w:sz w:val="24"/>
              </w:rPr>
              <w:t>и</w:t>
            </w:r>
            <w:r>
              <w:rPr>
                <w:b/>
                <w:spacing w:val="-6"/>
                <w:sz w:val="24"/>
              </w:rPr>
              <w:t xml:space="preserve"> </w:t>
            </w:r>
            <w:r>
              <w:rPr>
                <w:b/>
                <w:sz w:val="24"/>
              </w:rPr>
              <w:t>объектов</w:t>
            </w:r>
            <w:r>
              <w:rPr>
                <w:b/>
                <w:spacing w:val="-6"/>
                <w:sz w:val="24"/>
              </w:rPr>
              <w:t xml:space="preserve"> </w:t>
            </w:r>
            <w:r>
              <w:rPr>
                <w:b/>
                <w:sz w:val="24"/>
              </w:rPr>
              <w:t>животного</w:t>
            </w:r>
            <w:r>
              <w:rPr>
                <w:b/>
                <w:spacing w:val="-6"/>
                <w:sz w:val="24"/>
              </w:rPr>
              <w:t xml:space="preserve"> </w:t>
            </w:r>
            <w:r>
              <w:rPr>
                <w:b/>
                <w:sz w:val="24"/>
              </w:rPr>
              <w:t>и</w:t>
            </w:r>
            <w:r>
              <w:rPr>
                <w:b/>
                <w:spacing w:val="-6"/>
                <w:sz w:val="24"/>
              </w:rPr>
              <w:t xml:space="preserve"> </w:t>
            </w:r>
            <w:r>
              <w:rPr>
                <w:b/>
                <w:sz w:val="24"/>
              </w:rPr>
              <w:t>растительного</w:t>
            </w:r>
            <w:r>
              <w:rPr>
                <w:b/>
                <w:spacing w:val="-6"/>
                <w:sz w:val="24"/>
              </w:rPr>
              <w:t xml:space="preserve"> </w:t>
            </w:r>
            <w:r>
              <w:rPr>
                <w:b/>
                <w:sz w:val="24"/>
              </w:rPr>
              <w:t xml:space="preserve">мира </w:t>
            </w:r>
            <w:r>
              <w:rPr>
                <w:b/>
                <w:spacing w:val="-2"/>
                <w:sz w:val="24"/>
              </w:rPr>
              <w:t>Задачи:</w:t>
            </w:r>
          </w:p>
          <w:p>
            <w:pPr>
              <w:pStyle w:val="TableParagraph"/>
              <w:numPr>
                <w:ilvl w:val="0"/>
                <w:numId w:val="72"/>
              </w:numPr>
              <w:tabs>
                <w:tab w:val="left" w:pos="289"/>
              </w:tabs>
              <w:spacing w:before="0" w:after="0" w:line="271" w:lineRule="exact"/>
              <w:ind w:left="288" w:right="0" w:hanging="182"/>
              <w:jc w:val="left"/>
              <w:rPr>
                <w:sz w:val="24"/>
              </w:rPr>
            </w:pPr>
            <w:r>
              <w:rPr>
                <w:spacing w:val="-2"/>
                <w:sz w:val="24"/>
              </w:rPr>
              <w:t>Улучшить</w:t>
            </w:r>
            <w:r>
              <w:rPr>
                <w:spacing w:val="1"/>
                <w:sz w:val="24"/>
              </w:rPr>
              <w:t xml:space="preserve"> </w:t>
            </w:r>
            <w:r>
              <w:rPr>
                <w:spacing w:val="-2"/>
                <w:sz w:val="24"/>
              </w:rPr>
              <w:t>информационную</w:t>
            </w:r>
            <w:r>
              <w:rPr>
                <w:spacing w:val="1"/>
                <w:sz w:val="24"/>
              </w:rPr>
              <w:t xml:space="preserve"> </w:t>
            </w:r>
            <w:r>
              <w:rPr>
                <w:spacing w:val="-2"/>
                <w:sz w:val="24"/>
              </w:rPr>
              <w:t>обеспеченность</w:t>
            </w:r>
            <w:r>
              <w:rPr>
                <w:spacing w:val="1"/>
                <w:sz w:val="24"/>
              </w:rPr>
              <w:t xml:space="preserve"> </w:t>
            </w:r>
            <w:r>
              <w:rPr>
                <w:spacing w:val="-2"/>
                <w:sz w:val="24"/>
              </w:rPr>
              <w:t>о</w:t>
            </w:r>
            <w:r>
              <w:rPr>
                <w:spacing w:val="1"/>
                <w:sz w:val="24"/>
              </w:rPr>
              <w:t xml:space="preserve"> </w:t>
            </w:r>
            <w:r>
              <w:rPr>
                <w:spacing w:val="-2"/>
                <w:sz w:val="24"/>
              </w:rPr>
              <w:t>состоянии</w:t>
            </w:r>
            <w:r>
              <w:rPr>
                <w:spacing w:val="2"/>
                <w:sz w:val="24"/>
              </w:rPr>
              <w:t xml:space="preserve"> </w:t>
            </w:r>
            <w:r>
              <w:rPr>
                <w:spacing w:val="-2"/>
                <w:sz w:val="24"/>
              </w:rPr>
              <w:t>природных</w:t>
            </w:r>
            <w:r>
              <w:rPr>
                <w:spacing w:val="1"/>
                <w:sz w:val="24"/>
              </w:rPr>
              <w:t xml:space="preserve"> </w:t>
            </w:r>
            <w:r>
              <w:rPr>
                <w:spacing w:val="-2"/>
                <w:sz w:val="24"/>
              </w:rPr>
              <w:t>комплексов</w:t>
            </w:r>
            <w:r>
              <w:rPr>
                <w:spacing w:val="1"/>
                <w:sz w:val="24"/>
              </w:rPr>
              <w:t xml:space="preserve"> </w:t>
            </w:r>
            <w:r>
              <w:rPr>
                <w:spacing w:val="-2"/>
                <w:sz w:val="24"/>
              </w:rPr>
              <w:t>и</w:t>
            </w:r>
            <w:r>
              <w:rPr>
                <w:spacing w:val="1"/>
                <w:sz w:val="24"/>
              </w:rPr>
              <w:t xml:space="preserve"> </w:t>
            </w:r>
            <w:r>
              <w:rPr>
                <w:spacing w:val="-2"/>
                <w:sz w:val="24"/>
              </w:rPr>
              <w:t>объектов</w:t>
            </w:r>
            <w:r>
              <w:rPr>
                <w:spacing w:val="1"/>
                <w:sz w:val="24"/>
              </w:rPr>
              <w:t xml:space="preserve"> </w:t>
            </w:r>
            <w:r>
              <w:rPr>
                <w:spacing w:val="-2"/>
                <w:sz w:val="24"/>
              </w:rPr>
              <w:t>для</w:t>
            </w:r>
            <w:r>
              <w:rPr>
                <w:spacing w:val="2"/>
                <w:sz w:val="24"/>
              </w:rPr>
              <w:t xml:space="preserve"> </w:t>
            </w:r>
            <w:r>
              <w:rPr>
                <w:spacing w:val="-2"/>
                <w:sz w:val="24"/>
              </w:rPr>
              <w:t>принятия</w:t>
            </w:r>
            <w:r>
              <w:rPr>
                <w:spacing w:val="1"/>
                <w:sz w:val="24"/>
              </w:rPr>
              <w:t xml:space="preserve"> </w:t>
            </w:r>
            <w:r>
              <w:rPr>
                <w:spacing w:val="-2"/>
                <w:sz w:val="24"/>
              </w:rPr>
              <w:t>управленческих</w:t>
            </w:r>
            <w:r>
              <w:rPr>
                <w:spacing w:val="1"/>
                <w:sz w:val="24"/>
              </w:rPr>
              <w:t xml:space="preserve"> </w:t>
            </w:r>
            <w:r>
              <w:rPr>
                <w:spacing w:val="-2"/>
                <w:sz w:val="24"/>
              </w:rPr>
              <w:t>решений.</w:t>
            </w:r>
          </w:p>
          <w:p>
            <w:pPr>
              <w:pStyle w:val="TableParagraph"/>
              <w:numPr>
                <w:ilvl w:val="0"/>
                <w:numId w:val="72"/>
              </w:numPr>
              <w:tabs>
                <w:tab w:val="left" w:pos="348"/>
              </w:tabs>
              <w:spacing w:before="0" w:after="0" w:line="240" w:lineRule="auto"/>
              <w:ind w:left="347" w:right="0" w:hanging="241"/>
              <w:jc w:val="left"/>
              <w:rPr>
                <w:sz w:val="24"/>
              </w:rPr>
            </w:pPr>
            <w:r>
              <w:rPr>
                <w:spacing w:val="-2"/>
                <w:sz w:val="24"/>
              </w:rPr>
              <w:t>Усилить</w:t>
            </w:r>
            <w:r>
              <w:rPr>
                <w:sz w:val="24"/>
              </w:rPr>
              <w:t xml:space="preserve"> </w:t>
            </w:r>
            <w:r>
              <w:rPr>
                <w:spacing w:val="-2"/>
                <w:sz w:val="24"/>
              </w:rPr>
              <w:t>контроль</w:t>
            </w:r>
            <w:r>
              <w:rPr>
                <w:spacing w:val="1"/>
                <w:sz w:val="24"/>
              </w:rPr>
              <w:t xml:space="preserve"> </w:t>
            </w:r>
            <w:r>
              <w:rPr>
                <w:spacing w:val="-2"/>
                <w:sz w:val="24"/>
              </w:rPr>
              <w:t>над</w:t>
            </w:r>
            <w:r>
              <w:rPr>
                <w:sz w:val="24"/>
              </w:rPr>
              <w:t xml:space="preserve"> </w:t>
            </w:r>
            <w:r>
              <w:rPr>
                <w:spacing w:val="-2"/>
                <w:sz w:val="24"/>
              </w:rPr>
              <w:t>динамикой</w:t>
            </w:r>
            <w:r>
              <w:rPr>
                <w:spacing w:val="1"/>
                <w:sz w:val="24"/>
              </w:rPr>
              <w:t xml:space="preserve"> </w:t>
            </w:r>
            <w:r>
              <w:rPr>
                <w:spacing w:val="-2"/>
                <w:sz w:val="24"/>
              </w:rPr>
              <w:t>численности,</w:t>
            </w:r>
            <w:r>
              <w:rPr>
                <w:spacing w:val="1"/>
                <w:sz w:val="24"/>
              </w:rPr>
              <w:t xml:space="preserve"> </w:t>
            </w:r>
            <w:r>
              <w:rPr>
                <w:spacing w:val="-2"/>
                <w:sz w:val="24"/>
              </w:rPr>
              <w:t>распространением</w:t>
            </w:r>
            <w:r>
              <w:rPr>
                <w:sz w:val="24"/>
              </w:rPr>
              <w:t xml:space="preserve"> </w:t>
            </w:r>
            <w:r>
              <w:rPr>
                <w:spacing w:val="-2"/>
                <w:sz w:val="24"/>
              </w:rPr>
              <w:t>и</w:t>
            </w:r>
            <w:r>
              <w:rPr>
                <w:spacing w:val="1"/>
                <w:sz w:val="24"/>
              </w:rPr>
              <w:t xml:space="preserve"> </w:t>
            </w:r>
            <w:r>
              <w:rPr>
                <w:spacing w:val="-2"/>
                <w:sz w:val="24"/>
              </w:rPr>
              <w:t>миграцией</w:t>
            </w:r>
            <w:r>
              <w:rPr>
                <w:spacing w:val="1"/>
                <w:sz w:val="24"/>
              </w:rPr>
              <w:t xml:space="preserve"> </w:t>
            </w:r>
            <w:r>
              <w:rPr>
                <w:spacing w:val="-2"/>
                <w:sz w:val="24"/>
              </w:rPr>
              <w:t>охраняемых</w:t>
            </w:r>
            <w:r>
              <w:rPr>
                <w:sz w:val="24"/>
              </w:rPr>
              <w:t xml:space="preserve"> </w:t>
            </w:r>
            <w:r>
              <w:rPr>
                <w:spacing w:val="-2"/>
                <w:sz w:val="24"/>
              </w:rPr>
              <w:t>видов</w:t>
            </w:r>
            <w:r>
              <w:rPr>
                <w:spacing w:val="1"/>
                <w:sz w:val="24"/>
              </w:rPr>
              <w:t xml:space="preserve"> </w:t>
            </w:r>
            <w:r>
              <w:rPr>
                <w:spacing w:val="-2"/>
                <w:sz w:val="24"/>
              </w:rPr>
              <w:t>крупных</w:t>
            </w:r>
            <w:r>
              <w:rPr>
                <w:sz w:val="24"/>
              </w:rPr>
              <w:t xml:space="preserve"> </w:t>
            </w:r>
            <w:r>
              <w:rPr>
                <w:spacing w:val="-2"/>
                <w:sz w:val="24"/>
              </w:rPr>
              <w:t>млекопитающих.</w:t>
            </w:r>
          </w:p>
          <w:p>
            <w:pPr>
              <w:pStyle w:val="TableParagraph"/>
              <w:numPr>
                <w:ilvl w:val="0"/>
                <w:numId w:val="72"/>
              </w:numPr>
              <w:tabs>
                <w:tab w:val="left" w:pos="354"/>
              </w:tabs>
              <w:spacing w:before="0" w:after="0" w:line="276" w:lineRule="exact"/>
              <w:ind w:left="353" w:right="0" w:hanging="247"/>
              <w:jc w:val="left"/>
              <w:rPr>
                <w:sz w:val="24"/>
              </w:rPr>
            </w:pPr>
            <w:r>
              <w:rPr>
                <w:spacing w:val="-2"/>
                <w:sz w:val="24"/>
              </w:rPr>
              <w:t>Определить</w:t>
            </w:r>
            <w:r>
              <w:rPr>
                <w:spacing w:val="1"/>
                <w:sz w:val="24"/>
              </w:rPr>
              <w:t xml:space="preserve"> </w:t>
            </w:r>
            <w:r>
              <w:rPr>
                <w:spacing w:val="-2"/>
                <w:sz w:val="24"/>
              </w:rPr>
              <w:t>места</w:t>
            </w:r>
            <w:r>
              <w:rPr>
                <w:spacing w:val="2"/>
                <w:sz w:val="24"/>
              </w:rPr>
              <w:t xml:space="preserve"> </w:t>
            </w:r>
            <w:r>
              <w:rPr>
                <w:spacing w:val="-2"/>
                <w:sz w:val="24"/>
              </w:rPr>
              <w:t>негативного</w:t>
            </w:r>
            <w:r>
              <w:rPr>
                <w:spacing w:val="1"/>
                <w:sz w:val="24"/>
              </w:rPr>
              <w:t xml:space="preserve"> </w:t>
            </w:r>
            <w:r>
              <w:rPr>
                <w:spacing w:val="-2"/>
                <w:sz w:val="24"/>
              </w:rPr>
              <w:t>влияния</w:t>
            </w:r>
            <w:r>
              <w:rPr>
                <w:spacing w:val="2"/>
                <w:sz w:val="24"/>
              </w:rPr>
              <w:t xml:space="preserve"> </w:t>
            </w:r>
            <w:r>
              <w:rPr>
                <w:spacing w:val="-2"/>
                <w:sz w:val="24"/>
              </w:rPr>
              <w:t>жизнедеятельности</w:t>
            </w:r>
            <w:r>
              <w:rPr>
                <w:spacing w:val="2"/>
                <w:sz w:val="24"/>
              </w:rPr>
              <w:t xml:space="preserve"> </w:t>
            </w:r>
            <w:r>
              <w:rPr>
                <w:spacing w:val="-2"/>
                <w:sz w:val="24"/>
              </w:rPr>
              <w:t>речного</w:t>
            </w:r>
            <w:r>
              <w:rPr>
                <w:spacing w:val="1"/>
                <w:sz w:val="24"/>
              </w:rPr>
              <w:t xml:space="preserve"> </w:t>
            </w:r>
            <w:r>
              <w:rPr>
                <w:spacing w:val="-2"/>
                <w:sz w:val="24"/>
              </w:rPr>
              <w:t>бобра</w:t>
            </w:r>
            <w:r>
              <w:rPr>
                <w:spacing w:val="2"/>
                <w:sz w:val="24"/>
              </w:rPr>
              <w:t xml:space="preserve"> </w:t>
            </w:r>
            <w:r>
              <w:rPr>
                <w:spacing w:val="-2"/>
                <w:sz w:val="24"/>
              </w:rPr>
              <w:t>на</w:t>
            </w:r>
            <w:r>
              <w:rPr>
                <w:spacing w:val="1"/>
                <w:sz w:val="24"/>
              </w:rPr>
              <w:t xml:space="preserve"> </w:t>
            </w:r>
            <w:r>
              <w:rPr>
                <w:spacing w:val="-2"/>
                <w:sz w:val="24"/>
              </w:rPr>
              <w:t>внутрихозяйственных</w:t>
            </w:r>
            <w:r>
              <w:rPr>
                <w:spacing w:val="2"/>
                <w:sz w:val="24"/>
              </w:rPr>
              <w:t xml:space="preserve"> </w:t>
            </w:r>
            <w:r>
              <w:rPr>
                <w:spacing w:val="-2"/>
                <w:sz w:val="24"/>
              </w:rPr>
              <w:t>проездах</w:t>
            </w:r>
            <w:r>
              <w:rPr>
                <w:spacing w:val="2"/>
                <w:sz w:val="24"/>
              </w:rPr>
              <w:t xml:space="preserve"> </w:t>
            </w:r>
            <w:r>
              <w:rPr>
                <w:spacing w:val="-2"/>
                <w:sz w:val="24"/>
              </w:rPr>
              <w:t>и</w:t>
            </w:r>
            <w:r>
              <w:rPr>
                <w:spacing w:val="1"/>
                <w:sz w:val="24"/>
              </w:rPr>
              <w:t xml:space="preserve"> </w:t>
            </w:r>
            <w:r>
              <w:rPr>
                <w:spacing w:val="-2"/>
                <w:sz w:val="24"/>
              </w:rPr>
              <w:t>дорогах.</w:t>
            </w:r>
          </w:p>
          <w:p>
            <w:pPr>
              <w:pStyle w:val="TableParagraph"/>
              <w:numPr>
                <w:ilvl w:val="0"/>
                <w:numId w:val="72"/>
              </w:numPr>
              <w:tabs>
                <w:tab w:val="left" w:pos="354"/>
              </w:tabs>
              <w:spacing w:before="0" w:after="0" w:line="276" w:lineRule="exact"/>
              <w:ind w:left="353" w:right="0" w:hanging="247"/>
              <w:jc w:val="left"/>
              <w:rPr>
                <w:sz w:val="24"/>
              </w:rPr>
            </w:pPr>
            <w:r>
              <w:rPr>
                <w:spacing w:val="-2"/>
                <w:sz w:val="24"/>
              </w:rPr>
              <w:t>Изучить</w:t>
            </w:r>
            <w:r>
              <w:rPr>
                <w:spacing w:val="2"/>
                <w:sz w:val="24"/>
              </w:rPr>
              <w:t xml:space="preserve"> </w:t>
            </w:r>
            <w:r>
              <w:rPr>
                <w:spacing w:val="-2"/>
                <w:sz w:val="24"/>
              </w:rPr>
              <w:t>пространственную</w:t>
            </w:r>
            <w:r>
              <w:rPr>
                <w:spacing w:val="2"/>
                <w:sz w:val="24"/>
              </w:rPr>
              <w:t xml:space="preserve"> </w:t>
            </w:r>
            <w:r>
              <w:rPr>
                <w:spacing w:val="-2"/>
                <w:sz w:val="24"/>
              </w:rPr>
              <w:t>структуру</w:t>
            </w:r>
            <w:r>
              <w:rPr>
                <w:spacing w:val="2"/>
                <w:sz w:val="24"/>
              </w:rPr>
              <w:t xml:space="preserve"> </w:t>
            </w:r>
            <w:r>
              <w:rPr>
                <w:spacing w:val="-2"/>
                <w:sz w:val="24"/>
              </w:rPr>
              <w:t>населения</w:t>
            </w:r>
            <w:r>
              <w:rPr>
                <w:spacing w:val="2"/>
                <w:sz w:val="24"/>
              </w:rPr>
              <w:t xml:space="preserve"> </w:t>
            </w:r>
            <w:r>
              <w:rPr>
                <w:spacing w:val="-2"/>
                <w:sz w:val="24"/>
              </w:rPr>
              <w:t>копытных</w:t>
            </w:r>
            <w:r>
              <w:rPr>
                <w:spacing w:val="2"/>
                <w:sz w:val="24"/>
              </w:rPr>
              <w:t xml:space="preserve"> </w:t>
            </w:r>
            <w:r>
              <w:rPr>
                <w:spacing w:val="-2"/>
                <w:sz w:val="24"/>
              </w:rPr>
              <w:t>на</w:t>
            </w:r>
            <w:r>
              <w:rPr>
                <w:spacing w:val="2"/>
                <w:sz w:val="24"/>
              </w:rPr>
              <w:t xml:space="preserve"> </w:t>
            </w:r>
            <w:r>
              <w:rPr>
                <w:spacing w:val="-2"/>
                <w:sz w:val="24"/>
              </w:rPr>
              <w:t>территории</w:t>
            </w:r>
            <w:r>
              <w:rPr>
                <w:spacing w:val="2"/>
                <w:sz w:val="24"/>
              </w:rPr>
              <w:t xml:space="preserve"> </w:t>
            </w:r>
            <w:r>
              <w:rPr>
                <w:spacing w:val="-2"/>
                <w:sz w:val="24"/>
              </w:rPr>
              <w:t>Березинского</w:t>
            </w:r>
            <w:r>
              <w:rPr>
                <w:spacing w:val="2"/>
                <w:sz w:val="24"/>
              </w:rPr>
              <w:t xml:space="preserve"> </w:t>
            </w:r>
            <w:r>
              <w:rPr>
                <w:spacing w:val="-2"/>
                <w:sz w:val="24"/>
              </w:rPr>
              <w:t>биосферного</w:t>
            </w:r>
            <w:r>
              <w:rPr>
                <w:spacing w:val="2"/>
                <w:sz w:val="24"/>
              </w:rPr>
              <w:t xml:space="preserve"> </w:t>
            </w:r>
            <w:r>
              <w:rPr>
                <w:spacing w:val="-2"/>
                <w:sz w:val="24"/>
              </w:rPr>
              <w:t>заповедника.</w:t>
            </w:r>
          </w:p>
          <w:p>
            <w:pPr>
              <w:pStyle w:val="TableParagraph"/>
              <w:numPr>
                <w:ilvl w:val="0"/>
                <w:numId w:val="72"/>
              </w:numPr>
              <w:tabs>
                <w:tab w:val="left" w:pos="354"/>
              </w:tabs>
              <w:spacing w:before="0" w:after="0" w:line="276" w:lineRule="exact"/>
              <w:ind w:left="353" w:right="0" w:hanging="247"/>
              <w:jc w:val="left"/>
              <w:rPr>
                <w:sz w:val="24"/>
              </w:rPr>
            </w:pPr>
            <w:r>
              <w:rPr>
                <w:sz w:val="24"/>
              </w:rPr>
              <w:t>Обеспечить</w:t>
            </w:r>
            <w:r>
              <w:rPr>
                <w:spacing w:val="-14"/>
                <w:sz w:val="24"/>
              </w:rPr>
              <w:t xml:space="preserve"> </w:t>
            </w:r>
            <w:r>
              <w:rPr>
                <w:sz w:val="24"/>
              </w:rPr>
              <w:t>защиту</w:t>
            </w:r>
            <w:r>
              <w:rPr>
                <w:spacing w:val="-14"/>
                <w:sz w:val="24"/>
              </w:rPr>
              <w:t xml:space="preserve"> </w:t>
            </w:r>
            <w:r>
              <w:rPr>
                <w:sz w:val="24"/>
              </w:rPr>
              <w:t>и</w:t>
            </w:r>
            <w:r>
              <w:rPr>
                <w:spacing w:val="-14"/>
                <w:sz w:val="24"/>
              </w:rPr>
              <w:t xml:space="preserve"> </w:t>
            </w:r>
            <w:r>
              <w:rPr>
                <w:sz w:val="24"/>
              </w:rPr>
              <w:t>сохранение</w:t>
            </w:r>
            <w:r>
              <w:rPr>
                <w:spacing w:val="-14"/>
                <w:sz w:val="24"/>
              </w:rPr>
              <w:t xml:space="preserve"> </w:t>
            </w:r>
            <w:r>
              <w:rPr>
                <w:sz w:val="24"/>
              </w:rPr>
              <w:t>лесных</w:t>
            </w:r>
            <w:r>
              <w:rPr>
                <w:spacing w:val="-14"/>
                <w:sz w:val="24"/>
              </w:rPr>
              <w:t xml:space="preserve"> </w:t>
            </w:r>
            <w:r>
              <w:rPr>
                <w:sz w:val="24"/>
              </w:rPr>
              <w:t>участков,</w:t>
            </w:r>
            <w:r>
              <w:rPr>
                <w:spacing w:val="-14"/>
                <w:sz w:val="24"/>
              </w:rPr>
              <w:t xml:space="preserve"> </w:t>
            </w:r>
            <w:r>
              <w:rPr>
                <w:sz w:val="24"/>
              </w:rPr>
              <w:t>которые</w:t>
            </w:r>
            <w:r>
              <w:rPr>
                <w:spacing w:val="33"/>
                <w:sz w:val="24"/>
              </w:rPr>
              <w:t xml:space="preserve"> </w:t>
            </w:r>
            <w:r>
              <w:rPr>
                <w:sz w:val="24"/>
              </w:rPr>
              <w:t>имеют</w:t>
            </w:r>
            <w:r>
              <w:rPr>
                <w:spacing w:val="-14"/>
                <w:sz w:val="24"/>
              </w:rPr>
              <w:t xml:space="preserve"> </w:t>
            </w:r>
            <w:r>
              <w:rPr>
                <w:sz w:val="24"/>
              </w:rPr>
              <w:t>высокую</w:t>
            </w:r>
            <w:r>
              <w:rPr>
                <w:spacing w:val="-14"/>
                <w:sz w:val="24"/>
              </w:rPr>
              <w:t xml:space="preserve"> </w:t>
            </w:r>
            <w:r>
              <w:rPr>
                <w:sz w:val="24"/>
              </w:rPr>
              <w:t>природоохранную,</w:t>
            </w:r>
            <w:r>
              <w:rPr>
                <w:spacing w:val="-14"/>
                <w:sz w:val="24"/>
              </w:rPr>
              <w:t xml:space="preserve"> </w:t>
            </w:r>
            <w:r>
              <w:rPr>
                <w:sz w:val="24"/>
              </w:rPr>
              <w:t>социальную</w:t>
            </w:r>
            <w:r>
              <w:rPr>
                <w:spacing w:val="-14"/>
                <w:sz w:val="24"/>
              </w:rPr>
              <w:t xml:space="preserve"> </w:t>
            </w:r>
            <w:r>
              <w:rPr>
                <w:sz w:val="24"/>
              </w:rPr>
              <w:t>и</w:t>
            </w:r>
            <w:r>
              <w:rPr>
                <w:spacing w:val="-14"/>
                <w:sz w:val="24"/>
              </w:rPr>
              <w:t xml:space="preserve"> </w:t>
            </w:r>
            <w:r>
              <w:rPr>
                <w:sz w:val="24"/>
              </w:rPr>
              <w:t>экономическую</w:t>
            </w:r>
            <w:r>
              <w:rPr>
                <w:spacing w:val="-14"/>
                <w:sz w:val="24"/>
              </w:rPr>
              <w:t xml:space="preserve"> </w:t>
            </w:r>
            <w:r>
              <w:rPr>
                <w:spacing w:val="-2"/>
                <w:sz w:val="24"/>
              </w:rPr>
              <w:t>ценность.</w:t>
            </w:r>
          </w:p>
          <w:p>
            <w:pPr>
              <w:pStyle w:val="TableParagraph"/>
              <w:numPr>
                <w:ilvl w:val="0"/>
                <w:numId w:val="72"/>
              </w:numPr>
              <w:tabs>
                <w:tab w:val="left" w:pos="354"/>
              </w:tabs>
              <w:spacing w:before="0" w:after="0" w:line="276" w:lineRule="exact"/>
              <w:ind w:left="353" w:right="0" w:hanging="247"/>
              <w:jc w:val="left"/>
              <w:rPr>
                <w:sz w:val="24"/>
              </w:rPr>
            </w:pPr>
            <w:r>
              <w:rPr>
                <w:sz w:val="24"/>
              </w:rPr>
              <w:t>Обеспечить</w:t>
            </w:r>
            <w:r>
              <w:rPr>
                <w:spacing w:val="-11"/>
                <w:sz w:val="24"/>
              </w:rPr>
              <w:t xml:space="preserve"> </w:t>
            </w:r>
            <w:r>
              <w:rPr>
                <w:sz w:val="24"/>
              </w:rPr>
              <w:t>охрану</w:t>
            </w:r>
            <w:r>
              <w:rPr>
                <w:spacing w:val="-10"/>
                <w:sz w:val="24"/>
              </w:rPr>
              <w:t xml:space="preserve"> </w:t>
            </w:r>
            <w:r>
              <w:rPr>
                <w:sz w:val="24"/>
              </w:rPr>
              <w:t>редких</w:t>
            </w:r>
            <w:r>
              <w:rPr>
                <w:spacing w:val="-10"/>
                <w:sz w:val="24"/>
              </w:rPr>
              <w:t xml:space="preserve"> </w:t>
            </w:r>
            <w:r>
              <w:rPr>
                <w:sz w:val="24"/>
              </w:rPr>
              <w:t>биотопов</w:t>
            </w:r>
            <w:r>
              <w:rPr>
                <w:spacing w:val="-11"/>
                <w:sz w:val="24"/>
              </w:rPr>
              <w:t xml:space="preserve"> </w:t>
            </w:r>
            <w:r>
              <w:rPr>
                <w:sz w:val="24"/>
              </w:rPr>
              <w:t>в</w:t>
            </w:r>
            <w:r>
              <w:rPr>
                <w:spacing w:val="-10"/>
                <w:sz w:val="24"/>
              </w:rPr>
              <w:t xml:space="preserve"> </w:t>
            </w:r>
            <w:r>
              <w:rPr>
                <w:sz w:val="24"/>
              </w:rPr>
              <w:t>соответствии</w:t>
            </w:r>
            <w:r>
              <w:rPr>
                <w:spacing w:val="-10"/>
                <w:sz w:val="24"/>
              </w:rPr>
              <w:t xml:space="preserve"> </w:t>
            </w:r>
            <w:r>
              <w:rPr>
                <w:sz w:val="24"/>
              </w:rPr>
              <w:t>с</w:t>
            </w:r>
            <w:r>
              <w:rPr>
                <w:spacing w:val="-11"/>
                <w:sz w:val="24"/>
              </w:rPr>
              <w:t xml:space="preserve"> </w:t>
            </w:r>
            <w:r>
              <w:rPr>
                <w:sz w:val="24"/>
              </w:rPr>
              <w:t>Директивой</w:t>
            </w:r>
            <w:r>
              <w:rPr>
                <w:spacing w:val="-10"/>
                <w:sz w:val="24"/>
              </w:rPr>
              <w:t xml:space="preserve"> </w:t>
            </w:r>
            <w:r>
              <w:rPr>
                <w:sz w:val="24"/>
              </w:rPr>
              <w:t>ЕЭC</w:t>
            </w:r>
            <w:r>
              <w:rPr>
                <w:spacing w:val="-10"/>
                <w:sz w:val="24"/>
              </w:rPr>
              <w:t xml:space="preserve"> </w:t>
            </w:r>
            <w:r>
              <w:rPr>
                <w:sz w:val="24"/>
              </w:rPr>
              <w:t>об</w:t>
            </w:r>
            <w:r>
              <w:rPr>
                <w:spacing w:val="-10"/>
                <w:sz w:val="24"/>
              </w:rPr>
              <w:t xml:space="preserve"> </w:t>
            </w:r>
            <w:r>
              <w:rPr>
                <w:sz w:val="24"/>
              </w:rPr>
              <w:t>охране</w:t>
            </w:r>
            <w:r>
              <w:rPr>
                <w:spacing w:val="-11"/>
                <w:sz w:val="24"/>
              </w:rPr>
              <w:t xml:space="preserve"> </w:t>
            </w:r>
            <w:r>
              <w:rPr>
                <w:sz w:val="24"/>
              </w:rPr>
              <w:t>природных</w:t>
            </w:r>
            <w:r>
              <w:rPr>
                <w:spacing w:val="-10"/>
                <w:sz w:val="24"/>
              </w:rPr>
              <w:t xml:space="preserve"> </w:t>
            </w:r>
            <w:r>
              <w:rPr>
                <w:sz w:val="24"/>
              </w:rPr>
              <w:t>мест</w:t>
            </w:r>
            <w:r>
              <w:rPr>
                <w:spacing w:val="-10"/>
                <w:sz w:val="24"/>
              </w:rPr>
              <w:t xml:space="preserve"> </w:t>
            </w:r>
            <w:r>
              <w:rPr>
                <w:sz w:val="24"/>
              </w:rPr>
              <w:t>обитания,</w:t>
            </w:r>
            <w:r>
              <w:rPr>
                <w:spacing w:val="-11"/>
                <w:sz w:val="24"/>
              </w:rPr>
              <w:t xml:space="preserve"> </w:t>
            </w:r>
            <w:r>
              <w:rPr>
                <w:sz w:val="24"/>
              </w:rPr>
              <w:t>дикой</w:t>
            </w:r>
            <w:r>
              <w:rPr>
                <w:spacing w:val="-10"/>
                <w:sz w:val="24"/>
              </w:rPr>
              <w:t xml:space="preserve"> </w:t>
            </w:r>
            <w:r>
              <w:rPr>
                <w:sz w:val="24"/>
              </w:rPr>
              <w:t>флоры</w:t>
            </w:r>
            <w:r>
              <w:rPr>
                <w:spacing w:val="-10"/>
                <w:sz w:val="24"/>
              </w:rPr>
              <w:t xml:space="preserve"> </w:t>
            </w:r>
            <w:r>
              <w:rPr>
                <w:sz w:val="24"/>
              </w:rPr>
              <w:t>и</w:t>
            </w:r>
            <w:r>
              <w:rPr>
                <w:spacing w:val="-10"/>
                <w:sz w:val="24"/>
              </w:rPr>
              <w:t xml:space="preserve"> </w:t>
            </w:r>
            <w:r>
              <w:rPr>
                <w:sz w:val="24"/>
              </w:rPr>
              <w:t>фауны</w:t>
            </w:r>
            <w:r>
              <w:rPr>
                <w:spacing w:val="-11"/>
                <w:sz w:val="24"/>
              </w:rPr>
              <w:t xml:space="preserve"> </w:t>
            </w:r>
            <w:r>
              <w:rPr>
                <w:sz w:val="24"/>
              </w:rPr>
              <w:t>и</w:t>
            </w:r>
            <w:r>
              <w:rPr>
                <w:spacing w:val="-10"/>
                <w:sz w:val="24"/>
              </w:rPr>
              <w:t xml:space="preserve"> </w:t>
            </w:r>
            <w:r>
              <w:rPr>
                <w:spacing w:val="-4"/>
                <w:sz w:val="24"/>
              </w:rPr>
              <w:t>FSC.</w:t>
            </w:r>
          </w:p>
          <w:p>
            <w:pPr>
              <w:pStyle w:val="TableParagraph"/>
              <w:numPr>
                <w:ilvl w:val="0"/>
                <w:numId w:val="72"/>
              </w:numPr>
              <w:tabs>
                <w:tab w:val="left" w:pos="348"/>
              </w:tabs>
              <w:spacing w:before="0" w:after="0" w:line="276" w:lineRule="exact"/>
              <w:ind w:left="347" w:right="0" w:hanging="241"/>
              <w:jc w:val="left"/>
              <w:rPr>
                <w:sz w:val="24"/>
              </w:rPr>
            </w:pPr>
            <w:r>
              <w:rPr>
                <w:sz w:val="24"/>
              </w:rPr>
              <w:t>Предотвратить</w:t>
            </w:r>
            <w:r>
              <w:rPr>
                <w:spacing w:val="-12"/>
                <w:sz w:val="24"/>
              </w:rPr>
              <w:t xml:space="preserve"> </w:t>
            </w:r>
            <w:r>
              <w:rPr>
                <w:sz w:val="24"/>
              </w:rPr>
              <w:t>заморные</w:t>
            </w:r>
            <w:r>
              <w:rPr>
                <w:spacing w:val="-12"/>
                <w:sz w:val="24"/>
              </w:rPr>
              <w:t xml:space="preserve"> </w:t>
            </w:r>
            <w:r>
              <w:rPr>
                <w:sz w:val="24"/>
              </w:rPr>
              <w:t>явления</w:t>
            </w:r>
            <w:r>
              <w:rPr>
                <w:spacing w:val="-11"/>
                <w:sz w:val="24"/>
              </w:rPr>
              <w:t xml:space="preserve"> </w:t>
            </w:r>
            <w:r>
              <w:rPr>
                <w:sz w:val="24"/>
              </w:rPr>
              <w:t>в</w:t>
            </w:r>
            <w:r>
              <w:rPr>
                <w:spacing w:val="-12"/>
                <w:sz w:val="24"/>
              </w:rPr>
              <w:t xml:space="preserve"> </w:t>
            </w:r>
            <w:r>
              <w:rPr>
                <w:sz w:val="24"/>
              </w:rPr>
              <w:t>водоемах</w:t>
            </w:r>
            <w:r>
              <w:rPr>
                <w:spacing w:val="-11"/>
                <w:sz w:val="24"/>
              </w:rPr>
              <w:t xml:space="preserve"> </w:t>
            </w:r>
            <w:r>
              <w:rPr>
                <w:sz w:val="24"/>
              </w:rPr>
              <w:t>части</w:t>
            </w:r>
            <w:r>
              <w:rPr>
                <w:spacing w:val="-12"/>
                <w:sz w:val="24"/>
              </w:rPr>
              <w:t xml:space="preserve"> </w:t>
            </w:r>
            <w:r>
              <w:rPr>
                <w:sz w:val="24"/>
              </w:rPr>
              <w:t>Березинской</w:t>
            </w:r>
            <w:r>
              <w:rPr>
                <w:spacing w:val="-12"/>
                <w:sz w:val="24"/>
              </w:rPr>
              <w:t xml:space="preserve"> </w:t>
            </w:r>
            <w:r>
              <w:rPr>
                <w:sz w:val="24"/>
              </w:rPr>
              <w:t>водной</w:t>
            </w:r>
            <w:r>
              <w:rPr>
                <w:spacing w:val="-11"/>
                <w:sz w:val="24"/>
              </w:rPr>
              <w:t xml:space="preserve"> </w:t>
            </w:r>
            <w:r>
              <w:rPr>
                <w:sz w:val="24"/>
              </w:rPr>
              <w:t>системы</w:t>
            </w:r>
            <w:r>
              <w:rPr>
                <w:spacing w:val="-12"/>
                <w:sz w:val="24"/>
              </w:rPr>
              <w:t xml:space="preserve"> </w:t>
            </w:r>
            <w:r>
              <w:rPr>
                <w:sz w:val="24"/>
              </w:rPr>
              <w:t>и</w:t>
            </w:r>
            <w:r>
              <w:rPr>
                <w:spacing w:val="-11"/>
                <w:sz w:val="24"/>
              </w:rPr>
              <w:t xml:space="preserve"> </w:t>
            </w:r>
            <w:r>
              <w:rPr>
                <w:sz w:val="24"/>
              </w:rPr>
              <w:t>озера</w:t>
            </w:r>
            <w:r>
              <w:rPr>
                <w:spacing w:val="-12"/>
                <w:sz w:val="24"/>
              </w:rPr>
              <w:t xml:space="preserve"> </w:t>
            </w:r>
            <w:r>
              <w:rPr>
                <w:spacing w:val="-2"/>
                <w:sz w:val="24"/>
              </w:rPr>
              <w:t>Палик.</w:t>
            </w:r>
          </w:p>
          <w:p>
            <w:pPr>
              <w:pStyle w:val="TableParagraph"/>
              <w:numPr>
                <w:ilvl w:val="0"/>
                <w:numId w:val="72"/>
              </w:numPr>
              <w:tabs>
                <w:tab w:val="left" w:pos="348"/>
              </w:tabs>
              <w:spacing w:before="0" w:after="0" w:line="240" w:lineRule="auto"/>
              <w:ind w:left="347" w:right="0" w:hanging="241"/>
              <w:jc w:val="left"/>
              <w:rPr>
                <w:sz w:val="24"/>
              </w:rPr>
            </w:pPr>
            <w:r>
              <w:rPr>
                <w:spacing w:val="-2"/>
                <w:sz w:val="24"/>
              </w:rPr>
              <w:t>Обеспечить</w:t>
            </w:r>
            <w:r>
              <w:rPr>
                <w:spacing w:val="2"/>
                <w:sz w:val="24"/>
              </w:rPr>
              <w:t xml:space="preserve"> </w:t>
            </w:r>
            <w:r>
              <w:rPr>
                <w:spacing w:val="-2"/>
                <w:sz w:val="24"/>
              </w:rPr>
              <w:t>мониторинг</w:t>
            </w:r>
            <w:r>
              <w:rPr>
                <w:spacing w:val="2"/>
                <w:sz w:val="24"/>
              </w:rPr>
              <w:t xml:space="preserve"> </w:t>
            </w:r>
            <w:r>
              <w:rPr>
                <w:spacing w:val="-2"/>
                <w:sz w:val="24"/>
              </w:rPr>
              <w:t>и</w:t>
            </w:r>
            <w:r>
              <w:rPr>
                <w:spacing w:val="2"/>
                <w:sz w:val="24"/>
              </w:rPr>
              <w:t xml:space="preserve"> </w:t>
            </w:r>
            <w:r>
              <w:rPr>
                <w:spacing w:val="-2"/>
                <w:sz w:val="24"/>
              </w:rPr>
              <w:t>устойчивое</w:t>
            </w:r>
            <w:r>
              <w:rPr>
                <w:spacing w:val="3"/>
                <w:sz w:val="24"/>
              </w:rPr>
              <w:t xml:space="preserve"> </w:t>
            </w:r>
            <w:r>
              <w:rPr>
                <w:spacing w:val="-2"/>
                <w:sz w:val="24"/>
              </w:rPr>
              <w:t>состояние</w:t>
            </w:r>
            <w:r>
              <w:rPr>
                <w:spacing w:val="2"/>
                <w:sz w:val="24"/>
              </w:rPr>
              <w:t xml:space="preserve"> </w:t>
            </w:r>
            <w:r>
              <w:rPr>
                <w:spacing w:val="-2"/>
                <w:sz w:val="24"/>
              </w:rPr>
              <w:t>Борисовско-Березинской</w:t>
            </w:r>
            <w:r>
              <w:rPr>
                <w:spacing w:val="2"/>
                <w:sz w:val="24"/>
              </w:rPr>
              <w:t xml:space="preserve"> </w:t>
            </w:r>
            <w:r>
              <w:rPr>
                <w:spacing w:val="-2"/>
                <w:sz w:val="24"/>
              </w:rPr>
              <w:t>микропопуляции</w:t>
            </w:r>
            <w:r>
              <w:rPr>
                <w:spacing w:val="3"/>
                <w:sz w:val="24"/>
              </w:rPr>
              <w:t xml:space="preserve"> </w:t>
            </w:r>
            <w:r>
              <w:rPr>
                <w:spacing w:val="-2"/>
                <w:sz w:val="24"/>
              </w:rPr>
              <w:t>зубра.</w:t>
            </w:r>
          </w:p>
          <w:p>
            <w:pPr>
              <w:pStyle w:val="TableParagraph"/>
              <w:numPr>
                <w:ilvl w:val="0"/>
                <w:numId w:val="72"/>
              </w:numPr>
              <w:tabs>
                <w:tab w:val="left" w:pos="348"/>
              </w:tabs>
              <w:spacing w:before="0" w:after="0" w:line="263" w:lineRule="exact"/>
              <w:ind w:left="347" w:right="0" w:hanging="241"/>
              <w:jc w:val="left"/>
              <w:rPr>
                <w:sz w:val="24"/>
              </w:rPr>
            </w:pPr>
            <w:r>
              <w:rPr>
                <w:spacing w:val="-2"/>
                <w:sz w:val="24"/>
              </w:rPr>
              <w:t>Обеспечить</w:t>
            </w:r>
            <w:r>
              <w:rPr>
                <w:sz w:val="24"/>
              </w:rPr>
              <w:t xml:space="preserve"> </w:t>
            </w:r>
            <w:r>
              <w:rPr>
                <w:spacing w:val="-2"/>
                <w:sz w:val="24"/>
              </w:rPr>
              <w:t>научное</w:t>
            </w:r>
            <w:r>
              <w:rPr>
                <w:spacing w:val="1"/>
                <w:sz w:val="24"/>
              </w:rPr>
              <w:t xml:space="preserve"> </w:t>
            </w:r>
            <w:r>
              <w:rPr>
                <w:spacing w:val="-2"/>
                <w:sz w:val="24"/>
              </w:rPr>
              <w:t>сопровождение</w:t>
            </w:r>
            <w:r>
              <w:rPr>
                <w:sz w:val="24"/>
              </w:rPr>
              <w:t xml:space="preserve"> </w:t>
            </w:r>
            <w:r>
              <w:rPr>
                <w:spacing w:val="-2"/>
                <w:sz w:val="24"/>
              </w:rPr>
              <w:t>и</w:t>
            </w:r>
            <w:r>
              <w:rPr>
                <w:spacing w:val="1"/>
                <w:sz w:val="24"/>
              </w:rPr>
              <w:t xml:space="preserve"> </w:t>
            </w:r>
            <w:r>
              <w:rPr>
                <w:spacing w:val="-2"/>
                <w:sz w:val="24"/>
              </w:rPr>
              <w:t>надлежащее</w:t>
            </w:r>
            <w:r>
              <w:rPr>
                <w:spacing w:val="1"/>
                <w:sz w:val="24"/>
              </w:rPr>
              <w:t xml:space="preserve"> </w:t>
            </w:r>
            <w:r>
              <w:rPr>
                <w:spacing w:val="-2"/>
                <w:sz w:val="24"/>
              </w:rPr>
              <w:t>выполнение</w:t>
            </w:r>
            <w:r>
              <w:rPr>
                <w:sz w:val="24"/>
              </w:rPr>
              <w:t xml:space="preserve"> </w:t>
            </w:r>
            <w:r>
              <w:rPr>
                <w:spacing w:val="-2"/>
                <w:sz w:val="24"/>
              </w:rPr>
              <w:t>биотехнических</w:t>
            </w:r>
            <w:r>
              <w:rPr>
                <w:spacing w:val="1"/>
                <w:sz w:val="24"/>
              </w:rPr>
              <w:t xml:space="preserve"> </w:t>
            </w:r>
            <w:r>
              <w:rPr>
                <w:spacing w:val="-2"/>
                <w:sz w:val="24"/>
              </w:rPr>
              <w:t>мероприятий</w:t>
            </w:r>
            <w:r>
              <w:rPr>
                <w:spacing w:val="1"/>
                <w:sz w:val="24"/>
              </w:rPr>
              <w:t xml:space="preserve"> </w:t>
            </w:r>
            <w:r>
              <w:rPr>
                <w:spacing w:val="-2"/>
                <w:sz w:val="24"/>
              </w:rPr>
              <w:t>по</w:t>
            </w:r>
            <w:r>
              <w:rPr>
                <w:sz w:val="24"/>
              </w:rPr>
              <w:t xml:space="preserve"> </w:t>
            </w:r>
            <w:r>
              <w:rPr>
                <w:spacing w:val="-2"/>
                <w:sz w:val="24"/>
              </w:rPr>
              <w:t>поддержанию</w:t>
            </w:r>
            <w:r>
              <w:rPr>
                <w:spacing w:val="1"/>
                <w:sz w:val="24"/>
              </w:rPr>
              <w:t xml:space="preserve"> </w:t>
            </w:r>
            <w:r>
              <w:rPr>
                <w:spacing w:val="-2"/>
                <w:sz w:val="24"/>
              </w:rPr>
              <w:t>микропопуляции</w:t>
            </w:r>
            <w:r>
              <w:rPr>
                <w:spacing w:val="1"/>
                <w:sz w:val="24"/>
              </w:rPr>
              <w:t xml:space="preserve"> </w:t>
            </w:r>
            <w:r>
              <w:rPr>
                <w:spacing w:val="-2"/>
                <w:sz w:val="24"/>
              </w:rPr>
              <w:t>зубра.</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14774" w:type="dxa"/>
            <w:gridSpan w:val="8"/>
          </w:tcPr>
          <w:p>
            <w:pPr>
              <w:pStyle w:val="TableParagraph"/>
              <w:spacing w:line="226" w:lineRule="exact"/>
              <w:ind w:left="107"/>
              <w:rPr>
                <w:b/>
                <w:sz w:val="20"/>
              </w:rPr>
            </w:pPr>
            <w:r>
              <w:rPr>
                <w:b/>
                <w:spacing w:val="-2"/>
                <w:sz w:val="20"/>
              </w:rPr>
              <w:t>Направление</w:t>
            </w:r>
            <w:r>
              <w:rPr>
                <w:b/>
                <w:spacing w:val="7"/>
                <w:sz w:val="20"/>
              </w:rPr>
              <w:t xml:space="preserve"> </w:t>
            </w:r>
            <w:r>
              <w:rPr>
                <w:b/>
                <w:spacing w:val="-4"/>
                <w:sz w:val="20"/>
              </w:rPr>
              <w:t>3.1.</w:t>
            </w:r>
          </w:p>
          <w:p>
            <w:pPr>
              <w:pStyle w:val="TableParagraph"/>
              <w:spacing w:before="1" w:line="210" w:lineRule="exact"/>
              <w:ind w:left="107"/>
              <w:rPr>
                <w:b/>
                <w:sz w:val="20"/>
              </w:rPr>
            </w:pPr>
            <w:r>
              <w:rPr>
                <w:b/>
                <w:spacing w:val="-2"/>
                <w:sz w:val="20"/>
              </w:rPr>
              <w:t>Проведение</w:t>
            </w:r>
            <w:r>
              <w:rPr>
                <w:b/>
                <w:spacing w:val="2"/>
                <w:sz w:val="20"/>
              </w:rPr>
              <w:t xml:space="preserve"> </w:t>
            </w:r>
            <w:r>
              <w:rPr>
                <w:b/>
                <w:spacing w:val="-2"/>
                <w:sz w:val="20"/>
              </w:rPr>
              <w:t>комплексного</w:t>
            </w:r>
            <w:r>
              <w:rPr>
                <w:b/>
                <w:spacing w:val="3"/>
                <w:sz w:val="20"/>
              </w:rPr>
              <w:t xml:space="preserve"> </w:t>
            </w:r>
            <w:r>
              <w:rPr>
                <w:b/>
                <w:spacing w:val="-2"/>
                <w:sz w:val="20"/>
              </w:rPr>
              <w:t>мониторинга</w:t>
            </w:r>
            <w:r>
              <w:rPr>
                <w:b/>
                <w:spacing w:val="2"/>
                <w:sz w:val="20"/>
              </w:rPr>
              <w:t xml:space="preserve"> </w:t>
            </w:r>
            <w:r>
              <w:rPr>
                <w:b/>
                <w:spacing w:val="-2"/>
                <w:sz w:val="20"/>
              </w:rPr>
              <w:t>экосистем</w:t>
            </w:r>
            <w:r>
              <w:rPr>
                <w:b/>
                <w:spacing w:val="3"/>
                <w:sz w:val="20"/>
              </w:rPr>
              <w:t xml:space="preserve"> </w:t>
            </w:r>
            <w:r>
              <w:rPr>
                <w:b/>
                <w:spacing w:val="-2"/>
                <w:sz w:val="20"/>
              </w:rPr>
              <w:t>и</w:t>
            </w:r>
            <w:r>
              <w:rPr>
                <w:b/>
                <w:spacing w:val="2"/>
                <w:sz w:val="20"/>
              </w:rPr>
              <w:t xml:space="preserve"> </w:t>
            </w:r>
            <w:r>
              <w:rPr>
                <w:b/>
                <w:spacing w:val="-2"/>
                <w:sz w:val="20"/>
              </w:rPr>
              <w:t>биотопов</w:t>
            </w:r>
            <w:r>
              <w:rPr>
                <w:b/>
                <w:spacing w:val="3"/>
                <w:sz w:val="20"/>
              </w:rPr>
              <w:t xml:space="preserve"> </w:t>
            </w:r>
            <w:r>
              <w:rPr>
                <w:b/>
                <w:spacing w:val="-2"/>
                <w:sz w:val="20"/>
              </w:rPr>
              <w:t>в</w:t>
            </w:r>
            <w:r>
              <w:rPr>
                <w:b/>
                <w:spacing w:val="2"/>
                <w:sz w:val="20"/>
              </w:rPr>
              <w:t xml:space="preserve"> </w:t>
            </w:r>
            <w:r>
              <w:rPr>
                <w:b/>
                <w:spacing w:val="-2"/>
                <w:sz w:val="20"/>
              </w:rPr>
              <w:t>границах</w:t>
            </w:r>
            <w:r>
              <w:rPr>
                <w:b/>
                <w:spacing w:val="3"/>
                <w:sz w:val="20"/>
              </w:rPr>
              <w:t xml:space="preserve"> </w:t>
            </w:r>
            <w:r>
              <w:rPr>
                <w:b/>
                <w:spacing w:val="-2"/>
                <w:sz w:val="20"/>
              </w:rPr>
              <w:t>Березинского</w:t>
            </w:r>
            <w:r>
              <w:rPr>
                <w:b/>
                <w:spacing w:val="2"/>
                <w:sz w:val="20"/>
              </w:rPr>
              <w:t xml:space="preserve"> </w:t>
            </w:r>
            <w:r>
              <w:rPr>
                <w:b/>
                <w:spacing w:val="-2"/>
                <w:sz w:val="20"/>
              </w:rPr>
              <w:t>биосферного</w:t>
            </w:r>
            <w:r>
              <w:rPr>
                <w:b/>
                <w:spacing w:val="3"/>
                <w:sz w:val="20"/>
              </w:rPr>
              <w:t xml:space="preserve"> </w:t>
            </w:r>
            <w:r>
              <w:rPr>
                <w:b/>
                <w:spacing w:val="-2"/>
                <w:sz w:val="20"/>
              </w:rPr>
              <w:t>заповедника</w:t>
            </w:r>
            <w:r>
              <w:rPr>
                <w:b/>
                <w:spacing w:val="2"/>
                <w:sz w:val="20"/>
              </w:rPr>
              <w:t xml:space="preserve"> </w:t>
            </w:r>
            <w:r>
              <w:rPr>
                <w:b/>
                <w:spacing w:val="-2"/>
                <w:sz w:val="20"/>
              </w:rPr>
              <w:t>и</w:t>
            </w:r>
            <w:r>
              <w:rPr>
                <w:b/>
                <w:spacing w:val="3"/>
                <w:sz w:val="20"/>
              </w:rPr>
              <w:t xml:space="preserve"> </w:t>
            </w:r>
            <w:r>
              <w:rPr>
                <w:b/>
                <w:spacing w:val="-2"/>
                <w:sz w:val="20"/>
              </w:rPr>
              <w:t>на</w:t>
            </w:r>
            <w:r>
              <w:rPr>
                <w:b/>
                <w:spacing w:val="2"/>
                <w:sz w:val="20"/>
              </w:rPr>
              <w:t xml:space="preserve"> </w:t>
            </w:r>
            <w:r>
              <w:rPr>
                <w:b/>
                <w:spacing w:val="-2"/>
                <w:sz w:val="20"/>
              </w:rPr>
              <w:t>прилегающих</w:t>
            </w:r>
            <w:r>
              <w:rPr>
                <w:b/>
                <w:spacing w:val="3"/>
                <w:sz w:val="20"/>
              </w:rPr>
              <w:t xml:space="preserve"> </w:t>
            </w:r>
            <w:r>
              <w:rPr>
                <w:b/>
                <w:spacing w:val="-2"/>
                <w:sz w:val="20"/>
              </w:rPr>
              <w:t>территориях</w:t>
            </w:r>
          </w:p>
        </w:tc>
      </w:tr>
      <w:tr>
        <w:tblPrEx>
          <w:tblW w:w="0" w:type="auto"/>
          <w:jc w:val="left"/>
          <w:tblInd w:w="115" w:type="dxa"/>
          <w:tblLayout w:type="fixed"/>
          <w:tblCellMar>
            <w:top w:w="0" w:type="dxa"/>
            <w:left w:w="0" w:type="dxa"/>
            <w:bottom w:w="0" w:type="dxa"/>
            <w:right w:w="0" w:type="dxa"/>
          </w:tblCellMar>
          <w:tblLook w:val="01E0"/>
        </w:tblPrEx>
        <w:trPr>
          <w:trHeight w:val="1381"/>
          <w:jc w:val="left"/>
        </w:trPr>
        <w:tc>
          <w:tcPr>
            <w:tcW w:w="14774" w:type="dxa"/>
            <w:gridSpan w:val="8"/>
          </w:tcPr>
          <w:p>
            <w:pPr>
              <w:pStyle w:val="TableParagraph"/>
              <w:spacing w:line="227" w:lineRule="exact"/>
              <w:ind w:left="107"/>
              <w:rPr>
                <w:b/>
                <w:sz w:val="20"/>
              </w:rPr>
            </w:pPr>
            <w:r>
              <w:rPr>
                <w:b/>
                <w:spacing w:val="-2"/>
                <w:sz w:val="20"/>
              </w:rPr>
              <w:t>Планируется</w:t>
            </w:r>
            <w:r>
              <w:rPr>
                <w:b/>
                <w:sz w:val="20"/>
              </w:rPr>
              <w:t xml:space="preserve"> </w:t>
            </w:r>
            <w:r>
              <w:rPr>
                <w:b/>
                <w:spacing w:val="-2"/>
                <w:sz w:val="20"/>
              </w:rPr>
              <w:t>решение</w:t>
            </w:r>
            <w:r>
              <w:rPr>
                <w:b/>
                <w:sz w:val="20"/>
              </w:rPr>
              <w:t xml:space="preserve"> </w:t>
            </w:r>
            <w:r>
              <w:rPr>
                <w:b/>
                <w:spacing w:val="-2"/>
                <w:sz w:val="20"/>
              </w:rPr>
              <w:t>следующей</w:t>
            </w:r>
            <w:r>
              <w:rPr>
                <w:b/>
                <w:sz w:val="20"/>
              </w:rPr>
              <w:t xml:space="preserve"> </w:t>
            </w:r>
            <w:r>
              <w:rPr>
                <w:b/>
                <w:spacing w:val="-2"/>
                <w:sz w:val="20"/>
              </w:rPr>
              <w:t>задачи:</w:t>
            </w:r>
          </w:p>
          <w:p>
            <w:pPr>
              <w:pStyle w:val="TableParagraph"/>
              <w:numPr>
                <w:ilvl w:val="0"/>
                <w:numId w:val="71"/>
              </w:numPr>
              <w:tabs>
                <w:tab w:val="left" w:pos="673"/>
              </w:tabs>
              <w:spacing w:before="0" w:after="0" w:line="227" w:lineRule="exact"/>
              <w:ind w:left="672" w:right="0" w:hanging="206"/>
              <w:jc w:val="left"/>
              <w:rPr>
                <w:sz w:val="20"/>
              </w:rPr>
            </w:pPr>
            <w:r>
              <w:rPr>
                <w:spacing w:val="-2"/>
                <w:sz w:val="20"/>
              </w:rPr>
              <w:t>Усилить</w:t>
            </w:r>
            <w:r>
              <w:rPr>
                <w:spacing w:val="3"/>
                <w:sz w:val="20"/>
              </w:rPr>
              <w:t xml:space="preserve"> </w:t>
            </w:r>
            <w:r>
              <w:rPr>
                <w:spacing w:val="-2"/>
                <w:sz w:val="20"/>
              </w:rPr>
              <w:t>контроль</w:t>
            </w:r>
            <w:r>
              <w:rPr>
                <w:spacing w:val="3"/>
                <w:sz w:val="20"/>
              </w:rPr>
              <w:t xml:space="preserve"> </w:t>
            </w:r>
            <w:r>
              <w:rPr>
                <w:spacing w:val="-2"/>
                <w:sz w:val="20"/>
              </w:rPr>
              <w:t>над</w:t>
            </w:r>
            <w:r>
              <w:rPr>
                <w:spacing w:val="3"/>
                <w:sz w:val="20"/>
              </w:rPr>
              <w:t xml:space="preserve"> </w:t>
            </w:r>
            <w:r>
              <w:rPr>
                <w:spacing w:val="-2"/>
                <w:sz w:val="20"/>
              </w:rPr>
              <w:t>динамикой</w:t>
            </w:r>
            <w:r>
              <w:rPr>
                <w:spacing w:val="3"/>
                <w:sz w:val="20"/>
              </w:rPr>
              <w:t xml:space="preserve"> </w:t>
            </w:r>
            <w:r>
              <w:rPr>
                <w:spacing w:val="-2"/>
                <w:sz w:val="20"/>
              </w:rPr>
              <w:t>численности,</w:t>
            </w:r>
            <w:r>
              <w:rPr>
                <w:spacing w:val="2"/>
                <w:sz w:val="20"/>
              </w:rPr>
              <w:t xml:space="preserve"> </w:t>
            </w:r>
            <w:r>
              <w:rPr>
                <w:spacing w:val="-2"/>
                <w:sz w:val="20"/>
              </w:rPr>
              <w:t>распространением</w:t>
            </w:r>
            <w:r>
              <w:rPr>
                <w:spacing w:val="3"/>
                <w:sz w:val="20"/>
              </w:rPr>
              <w:t xml:space="preserve"> </w:t>
            </w:r>
            <w:r>
              <w:rPr>
                <w:spacing w:val="-2"/>
                <w:sz w:val="20"/>
              </w:rPr>
              <w:t>и</w:t>
            </w:r>
            <w:r>
              <w:rPr>
                <w:spacing w:val="3"/>
                <w:sz w:val="20"/>
              </w:rPr>
              <w:t xml:space="preserve"> </w:t>
            </w:r>
            <w:r>
              <w:rPr>
                <w:spacing w:val="-2"/>
                <w:sz w:val="20"/>
              </w:rPr>
              <w:t>миграцией</w:t>
            </w:r>
            <w:r>
              <w:rPr>
                <w:spacing w:val="3"/>
                <w:sz w:val="20"/>
              </w:rPr>
              <w:t xml:space="preserve"> </w:t>
            </w:r>
            <w:r>
              <w:rPr>
                <w:spacing w:val="-2"/>
                <w:sz w:val="20"/>
              </w:rPr>
              <w:t>охраняемых</w:t>
            </w:r>
            <w:r>
              <w:rPr>
                <w:spacing w:val="3"/>
                <w:sz w:val="20"/>
              </w:rPr>
              <w:t xml:space="preserve"> </w:t>
            </w:r>
            <w:r>
              <w:rPr>
                <w:spacing w:val="-2"/>
                <w:sz w:val="20"/>
              </w:rPr>
              <w:t>видов</w:t>
            </w:r>
            <w:r>
              <w:rPr>
                <w:spacing w:val="4"/>
                <w:sz w:val="20"/>
              </w:rPr>
              <w:t xml:space="preserve"> </w:t>
            </w:r>
            <w:r>
              <w:rPr>
                <w:spacing w:val="-2"/>
                <w:sz w:val="20"/>
              </w:rPr>
              <w:t>крупных</w:t>
            </w:r>
            <w:r>
              <w:rPr>
                <w:spacing w:val="3"/>
                <w:sz w:val="20"/>
              </w:rPr>
              <w:t xml:space="preserve"> </w:t>
            </w:r>
            <w:r>
              <w:rPr>
                <w:spacing w:val="-2"/>
                <w:sz w:val="20"/>
              </w:rPr>
              <w:t>млекопитающих.</w:t>
            </w:r>
          </w:p>
          <w:p>
            <w:pPr>
              <w:pStyle w:val="TableParagraph"/>
              <w:numPr>
                <w:ilvl w:val="0"/>
                <w:numId w:val="71"/>
              </w:numPr>
              <w:tabs>
                <w:tab w:val="left" w:pos="673"/>
              </w:tabs>
              <w:spacing w:before="2" w:after="0" w:line="229" w:lineRule="exact"/>
              <w:ind w:left="672" w:right="0" w:hanging="206"/>
              <w:jc w:val="left"/>
              <w:rPr>
                <w:sz w:val="20"/>
              </w:rPr>
            </w:pPr>
            <w:r>
              <w:rPr>
                <w:spacing w:val="-2"/>
                <w:sz w:val="20"/>
              </w:rPr>
              <w:t>Определить</w:t>
            </w:r>
            <w:r>
              <w:rPr>
                <w:spacing w:val="3"/>
                <w:sz w:val="20"/>
              </w:rPr>
              <w:t xml:space="preserve"> </w:t>
            </w:r>
            <w:r>
              <w:rPr>
                <w:spacing w:val="-2"/>
                <w:sz w:val="20"/>
              </w:rPr>
              <w:t>места</w:t>
            </w:r>
            <w:r>
              <w:rPr>
                <w:spacing w:val="3"/>
                <w:sz w:val="20"/>
              </w:rPr>
              <w:t xml:space="preserve"> </w:t>
            </w:r>
            <w:r>
              <w:rPr>
                <w:spacing w:val="-2"/>
                <w:sz w:val="20"/>
              </w:rPr>
              <w:t>негативного</w:t>
            </w:r>
            <w:r>
              <w:rPr>
                <w:spacing w:val="3"/>
                <w:sz w:val="20"/>
              </w:rPr>
              <w:t xml:space="preserve"> </w:t>
            </w:r>
            <w:r>
              <w:rPr>
                <w:spacing w:val="-2"/>
                <w:sz w:val="20"/>
              </w:rPr>
              <w:t>влияния</w:t>
            </w:r>
            <w:r>
              <w:rPr>
                <w:spacing w:val="3"/>
                <w:sz w:val="20"/>
              </w:rPr>
              <w:t xml:space="preserve"> </w:t>
            </w:r>
            <w:r>
              <w:rPr>
                <w:spacing w:val="-2"/>
                <w:sz w:val="20"/>
              </w:rPr>
              <w:t>жизнедеятельности</w:t>
            </w:r>
            <w:r>
              <w:rPr>
                <w:spacing w:val="3"/>
                <w:sz w:val="20"/>
              </w:rPr>
              <w:t xml:space="preserve"> </w:t>
            </w:r>
            <w:r>
              <w:rPr>
                <w:spacing w:val="-2"/>
                <w:sz w:val="20"/>
              </w:rPr>
              <w:t>речного</w:t>
            </w:r>
            <w:r>
              <w:rPr>
                <w:spacing w:val="3"/>
                <w:sz w:val="20"/>
              </w:rPr>
              <w:t xml:space="preserve"> </w:t>
            </w:r>
            <w:r>
              <w:rPr>
                <w:spacing w:val="-2"/>
                <w:sz w:val="20"/>
              </w:rPr>
              <w:t>бобра</w:t>
            </w:r>
            <w:r>
              <w:rPr>
                <w:spacing w:val="3"/>
                <w:sz w:val="20"/>
              </w:rPr>
              <w:t xml:space="preserve"> </w:t>
            </w:r>
            <w:r>
              <w:rPr>
                <w:spacing w:val="-2"/>
                <w:sz w:val="20"/>
              </w:rPr>
              <w:t>на</w:t>
            </w:r>
            <w:r>
              <w:rPr>
                <w:spacing w:val="3"/>
                <w:sz w:val="20"/>
              </w:rPr>
              <w:t xml:space="preserve"> </w:t>
            </w:r>
            <w:r>
              <w:rPr>
                <w:spacing w:val="-2"/>
                <w:sz w:val="20"/>
              </w:rPr>
              <w:t>внутрихозяйственных</w:t>
            </w:r>
            <w:r>
              <w:rPr>
                <w:spacing w:val="3"/>
                <w:sz w:val="20"/>
              </w:rPr>
              <w:t xml:space="preserve"> </w:t>
            </w:r>
            <w:r>
              <w:rPr>
                <w:spacing w:val="-2"/>
                <w:sz w:val="20"/>
              </w:rPr>
              <w:t>проездах</w:t>
            </w:r>
            <w:r>
              <w:rPr>
                <w:spacing w:val="3"/>
                <w:sz w:val="20"/>
              </w:rPr>
              <w:t xml:space="preserve"> </w:t>
            </w:r>
            <w:r>
              <w:rPr>
                <w:spacing w:val="-2"/>
                <w:sz w:val="20"/>
              </w:rPr>
              <w:t>и</w:t>
            </w:r>
            <w:r>
              <w:rPr>
                <w:spacing w:val="3"/>
                <w:sz w:val="20"/>
              </w:rPr>
              <w:t xml:space="preserve"> </w:t>
            </w:r>
            <w:r>
              <w:rPr>
                <w:spacing w:val="-2"/>
                <w:sz w:val="20"/>
              </w:rPr>
              <w:t>дорогах.</w:t>
            </w:r>
          </w:p>
          <w:p>
            <w:pPr>
              <w:pStyle w:val="TableParagraph"/>
              <w:numPr>
                <w:ilvl w:val="0"/>
                <w:numId w:val="71"/>
              </w:numPr>
              <w:tabs>
                <w:tab w:val="left" w:pos="673"/>
              </w:tabs>
              <w:spacing w:before="0" w:after="0" w:line="229" w:lineRule="exact"/>
              <w:ind w:left="672" w:right="0" w:hanging="206"/>
              <w:jc w:val="left"/>
              <w:rPr>
                <w:sz w:val="20"/>
              </w:rPr>
            </w:pPr>
            <w:r>
              <w:rPr>
                <w:spacing w:val="-2"/>
                <w:sz w:val="20"/>
              </w:rPr>
              <w:t>Изучить</w:t>
            </w:r>
            <w:r>
              <w:rPr>
                <w:spacing w:val="3"/>
                <w:sz w:val="20"/>
              </w:rPr>
              <w:t xml:space="preserve"> </w:t>
            </w:r>
            <w:r>
              <w:rPr>
                <w:spacing w:val="-2"/>
                <w:sz w:val="20"/>
              </w:rPr>
              <w:t>пространственную</w:t>
            </w:r>
            <w:r>
              <w:rPr>
                <w:spacing w:val="4"/>
                <w:sz w:val="20"/>
              </w:rPr>
              <w:t xml:space="preserve"> </w:t>
            </w:r>
            <w:r>
              <w:rPr>
                <w:spacing w:val="-2"/>
                <w:sz w:val="20"/>
              </w:rPr>
              <w:t>структуру</w:t>
            </w:r>
            <w:r>
              <w:rPr>
                <w:spacing w:val="4"/>
                <w:sz w:val="20"/>
              </w:rPr>
              <w:t xml:space="preserve"> </w:t>
            </w:r>
            <w:r>
              <w:rPr>
                <w:spacing w:val="-2"/>
                <w:sz w:val="20"/>
              </w:rPr>
              <w:t>населения</w:t>
            </w:r>
            <w:r>
              <w:rPr>
                <w:spacing w:val="3"/>
                <w:sz w:val="20"/>
              </w:rPr>
              <w:t xml:space="preserve"> </w:t>
            </w:r>
            <w:r>
              <w:rPr>
                <w:spacing w:val="-2"/>
                <w:sz w:val="20"/>
              </w:rPr>
              <w:t>копытных</w:t>
            </w:r>
            <w:r>
              <w:rPr>
                <w:spacing w:val="4"/>
                <w:sz w:val="20"/>
              </w:rPr>
              <w:t xml:space="preserve"> </w:t>
            </w:r>
            <w:r>
              <w:rPr>
                <w:spacing w:val="-2"/>
                <w:sz w:val="20"/>
              </w:rPr>
              <w:t>на</w:t>
            </w:r>
            <w:r>
              <w:rPr>
                <w:spacing w:val="4"/>
                <w:sz w:val="20"/>
              </w:rPr>
              <w:t xml:space="preserve"> </w:t>
            </w:r>
            <w:r>
              <w:rPr>
                <w:spacing w:val="-2"/>
                <w:sz w:val="20"/>
              </w:rPr>
              <w:t>территории</w:t>
            </w:r>
            <w:r>
              <w:rPr>
                <w:spacing w:val="4"/>
                <w:sz w:val="20"/>
              </w:rPr>
              <w:t xml:space="preserve"> </w:t>
            </w:r>
            <w:r>
              <w:rPr>
                <w:spacing w:val="-2"/>
                <w:sz w:val="20"/>
              </w:rPr>
              <w:t>Березинского</w:t>
            </w:r>
            <w:r>
              <w:rPr>
                <w:spacing w:val="3"/>
                <w:sz w:val="20"/>
              </w:rPr>
              <w:t xml:space="preserve"> </w:t>
            </w:r>
            <w:r>
              <w:rPr>
                <w:spacing w:val="-2"/>
                <w:sz w:val="20"/>
              </w:rPr>
              <w:t>биосферного</w:t>
            </w:r>
            <w:r>
              <w:rPr>
                <w:spacing w:val="4"/>
                <w:sz w:val="20"/>
              </w:rPr>
              <w:t xml:space="preserve"> </w:t>
            </w:r>
            <w:r>
              <w:rPr>
                <w:spacing w:val="-2"/>
                <w:sz w:val="20"/>
              </w:rPr>
              <w:t>заповедника.</w:t>
            </w:r>
          </w:p>
          <w:p>
            <w:pPr>
              <w:pStyle w:val="TableParagraph"/>
              <w:numPr>
                <w:ilvl w:val="0"/>
                <w:numId w:val="71"/>
              </w:numPr>
              <w:tabs>
                <w:tab w:val="left" w:pos="673"/>
              </w:tabs>
              <w:spacing w:before="2" w:after="0" w:line="229" w:lineRule="exact"/>
              <w:ind w:left="672" w:right="0" w:hanging="206"/>
              <w:jc w:val="left"/>
              <w:rPr>
                <w:sz w:val="20"/>
              </w:rPr>
            </w:pPr>
            <w:r>
              <w:rPr>
                <w:sz w:val="20"/>
              </w:rPr>
              <w:t>Обеспечить</w:t>
            </w:r>
            <w:r>
              <w:rPr>
                <w:spacing w:val="-13"/>
                <w:sz w:val="20"/>
              </w:rPr>
              <w:t xml:space="preserve"> </w:t>
            </w:r>
            <w:r>
              <w:rPr>
                <w:sz w:val="20"/>
              </w:rPr>
              <w:t>защиту</w:t>
            </w:r>
            <w:r>
              <w:rPr>
                <w:spacing w:val="-12"/>
                <w:sz w:val="20"/>
              </w:rPr>
              <w:t xml:space="preserve"> </w:t>
            </w:r>
            <w:r>
              <w:rPr>
                <w:sz w:val="20"/>
              </w:rPr>
              <w:t>и</w:t>
            </w:r>
            <w:r>
              <w:rPr>
                <w:spacing w:val="-13"/>
                <w:sz w:val="20"/>
              </w:rPr>
              <w:t xml:space="preserve"> </w:t>
            </w:r>
            <w:r>
              <w:rPr>
                <w:sz w:val="20"/>
              </w:rPr>
              <w:t>сохранение</w:t>
            </w:r>
            <w:r>
              <w:rPr>
                <w:spacing w:val="-12"/>
                <w:sz w:val="20"/>
              </w:rPr>
              <w:t xml:space="preserve"> </w:t>
            </w:r>
            <w:r>
              <w:rPr>
                <w:sz w:val="20"/>
              </w:rPr>
              <w:t>лесных</w:t>
            </w:r>
            <w:r>
              <w:rPr>
                <w:spacing w:val="-13"/>
                <w:sz w:val="20"/>
              </w:rPr>
              <w:t xml:space="preserve"> </w:t>
            </w:r>
            <w:r>
              <w:rPr>
                <w:sz w:val="20"/>
              </w:rPr>
              <w:t>участков,</w:t>
            </w:r>
            <w:r>
              <w:rPr>
                <w:spacing w:val="-12"/>
                <w:sz w:val="20"/>
              </w:rPr>
              <w:t xml:space="preserve"> </w:t>
            </w:r>
            <w:r>
              <w:rPr>
                <w:sz w:val="20"/>
              </w:rPr>
              <w:t>которые</w:t>
            </w:r>
            <w:r>
              <w:rPr>
                <w:spacing w:val="27"/>
                <w:sz w:val="20"/>
              </w:rPr>
              <w:t xml:space="preserve"> </w:t>
            </w:r>
            <w:r>
              <w:rPr>
                <w:sz w:val="20"/>
              </w:rPr>
              <w:t>имеют</w:t>
            </w:r>
            <w:r>
              <w:rPr>
                <w:spacing w:val="-12"/>
                <w:sz w:val="20"/>
              </w:rPr>
              <w:t xml:space="preserve"> </w:t>
            </w:r>
            <w:r>
              <w:rPr>
                <w:sz w:val="20"/>
              </w:rPr>
              <w:t>высокую</w:t>
            </w:r>
            <w:r>
              <w:rPr>
                <w:spacing w:val="-13"/>
                <w:sz w:val="20"/>
              </w:rPr>
              <w:t xml:space="preserve"> </w:t>
            </w:r>
            <w:r>
              <w:rPr>
                <w:sz w:val="20"/>
              </w:rPr>
              <w:t>природоохранную,</w:t>
            </w:r>
            <w:r>
              <w:rPr>
                <w:spacing w:val="-11"/>
                <w:sz w:val="20"/>
              </w:rPr>
              <w:t xml:space="preserve"> </w:t>
            </w:r>
            <w:r>
              <w:rPr>
                <w:sz w:val="20"/>
              </w:rPr>
              <w:t>социальную</w:t>
            </w:r>
            <w:r>
              <w:rPr>
                <w:spacing w:val="-12"/>
                <w:sz w:val="20"/>
              </w:rPr>
              <w:t xml:space="preserve"> </w:t>
            </w:r>
            <w:r>
              <w:rPr>
                <w:sz w:val="20"/>
              </w:rPr>
              <w:t>и</w:t>
            </w:r>
            <w:r>
              <w:rPr>
                <w:spacing w:val="-13"/>
                <w:sz w:val="20"/>
              </w:rPr>
              <w:t xml:space="preserve"> </w:t>
            </w:r>
            <w:r>
              <w:rPr>
                <w:sz w:val="20"/>
              </w:rPr>
              <w:t>экономическую</w:t>
            </w:r>
            <w:r>
              <w:rPr>
                <w:spacing w:val="-12"/>
                <w:sz w:val="20"/>
              </w:rPr>
              <w:t xml:space="preserve"> </w:t>
            </w:r>
            <w:r>
              <w:rPr>
                <w:spacing w:val="-2"/>
                <w:sz w:val="20"/>
              </w:rPr>
              <w:t>ценность.</w:t>
            </w:r>
          </w:p>
          <w:p>
            <w:pPr>
              <w:pStyle w:val="TableParagraph"/>
              <w:numPr>
                <w:ilvl w:val="0"/>
                <w:numId w:val="71"/>
              </w:numPr>
              <w:tabs>
                <w:tab w:val="left" w:pos="673"/>
              </w:tabs>
              <w:spacing w:before="0" w:after="0" w:line="217" w:lineRule="exact"/>
              <w:ind w:left="672" w:right="0" w:hanging="206"/>
              <w:jc w:val="left"/>
              <w:rPr>
                <w:sz w:val="20"/>
              </w:rPr>
            </w:pPr>
            <w:r>
              <w:rPr>
                <w:sz w:val="20"/>
              </w:rPr>
              <w:t>Обеспечить</w:t>
            </w:r>
            <w:r>
              <w:rPr>
                <w:spacing w:val="-8"/>
                <w:sz w:val="20"/>
              </w:rPr>
              <w:t xml:space="preserve"> </w:t>
            </w:r>
            <w:r>
              <w:rPr>
                <w:sz w:val="20"/>
              </w:rPr>
              <w:t>охрану</w:t>
            </w:r>
            <w:r>
              <w:rPr>
                <w:spacing w:val="-8"/>
                <w:sz w:val="20"/>
              </w:rPr>
              <w:t xml:space="preserve"> </w:t>
            </w:r>
            <w:r>
              <w:rPr>
                <w:sz w:val="20"/>
              </w:rPr>
              <w:t>редких</w:t>
            </w:r>
            <w:r>
              <w:rPr>
                <w:spacing w:val="-9"/>
                <w:sz w:val="20"/>
              </w:rPr>
              <w:t xml:space="preserve"> </w:t>
            </w:r>
            <w:r>
              <w:rPr>
                <w:sz w:val="20"/>
              </w:rPr>
              <w:t>биотопов</w:t>
            </w:r>
            <w:r>
              <w:rPr>
                <w:spacing w:val="-8"/>
                <w:sz w:val="20"/>
              </w:rPr>
              <w:t xml:space="preserve"> </w:t>
            </w:r>
            <w:r>
              <w:rPr>
                <w:sz w:val="20"/>
              </w:rPr>
              <w:t>и</w:t>
            </w:r>
            <w:r>
              <w:rPr>
                <w:spacing w:val="-8"/>
                <w:sz w:val="20"/>
              </w:rPr>
              <w:t xml:space="preserve"> </w:t>
            </w:r>
            <w:r>
              <w:rPr>
                <w:sz w:val="20"/>
              </w:rPr>
              <w:t>видов</w:t>
            </w:r>
            <w:r>
              <w:rPr>
                <w:spacing w:val="-8"/>
                <w:sz w:val="20"/>
              </w:rPr>
              <w:t xml:space="preserve"> </w:t>
            </w:r>
            <w:r>
              <w:rPr>
                <w:sz w:val="20"/>
              </w:rPr>
              <w:t>в</w:t>
            </w:r>
            <w:r>
              <w:rPr>
                <w:spacing w:val="-8"/>
                <w:sz w:val="20"/>
              </w:rPr>
              <w:t xml:space="preserve"> </w:t>
            </w:r>
            <w:r>
              <w:rPr>
                <w:sz w:val="20"/>
              </w:rPr>
              <w:t>соответствии</w:t>
            </w:r>
            <w:r>
              <w:rPr>
                <w:spacing w:val="-8"/>
                <w:sz w:val="20"/>
              </w:rPr>
              <w:t xml:space="preserve"> </w:t>
            </w:r>
            <w:r>
              <w:rPr>
                <w:sz w:val="20"/>
              </w:rPr>
              <w:t>с</w:t>
            </w:r>
            <w:r>
              <w:rPr>
                <w:spacing w:val="-8"/>
                <w:sz w:val="20"/>
              </w:rPr>
              <w:t xml:space="preserve"> </w:t>
            </w:r>
            <w:r>
              <w:rPr>
                <w:sz w:val="20"/>
              </w:rPr>
              <w:t>Директивой</w:t>
            </w:r>
            <w:r>
              <w:rPr>
                <w:spacing w:val="-6"/>
                <w:sz w:val="20"/>
              </w:rPr>
              <w:t xml:space="preserve"> </w:t>
            </w:r>
            <w:r>
              <w:rPr>
                <w:sz w:val="20"/>
              </w:rPr>
              <w:t>92/43/ЕЭC</w:t>
            </w:r>
            <w:r>
              <w:rPr>
                <w:spacing w:val="-8"/>
                <w:sz w:val="20"/>
              </w:rPr>
              <w:t xml:space="preserve"> </w:t>
            </w:r>
            <w:r>
              <w:rPr>
                <w:sz w:val="20"/>
              </w:rPr>
              <w:t>об</w:t>
            </w:r>
            <w:r>
              <w:rPr>
                <w:spacing w:val="-8"/>
                <w:sz w:val="20"/>
              </w:rPr>
              <w:t xml:space="preserve"> </w:t>
            </w:r>
            <w:r>
              <w:rPr>
                <w:sz w:val="20"/>
              </w:rPr>
              <w:t>охране</w:t>
            </w:r>
            <w:r>
              <w:rPr>
                <w:spacing w:val="-8"/>
                <w:sz w:val="20"/>
              </w:rPr>
              <w:t xml:space="preserve"> </w:t>
            </w:r>
            <w:r>
              <w:rPr>
                <w:sz w:val="20"/>
              </w:rPr>
              <w:t>природных</w:t>
            </w:r>
            <w:r>
              <w:rPr>
                <w:spacing w:val="-8"/>
                <w:sz w:val="20"/>
              </w:rPr>
              <w:t xml:space="preserve"> </w:t>
            </w:r>
            <w:r>
              <w:rPr>
                <w:sz w:val="20"/>
              </w:rPr>
              <w:t>мест</w:t>
            </w:r>
            <w:r>
              <w:rPr>
                <w:spacing w:val="-8"/>
                <w:sz w:val="20"/>
              </w:rPr>
              <w:t xml:space="preserve"> </w:t>
            </w:r>
            <w:r>
              <w:rPr>
                <w:sz w:val="20"/>
              </w:rPr>
              <w:t>обитания,</w:t>
            </w:r>
            <w:r>
              <w:rPr>
                <w:spacing w:val="-6"/>
                <w:sz w:val="20"/>
              </w:rPr>
              <w:t xml:space="preserve"> </w:t>
            </w:r>
            <w:r>
              <w:rPr>
                <w:sz w:val="20"/>
              </w:rPr>
              <w:t>дикой</w:t>
            </w:r>
            <w:r>
              <w:rPr>
                <w:spacing w:val="-8"/>
                <w:sz w:val="20"/>
              </w:rPr>
              <w:t xml:space="preserve"> </w:t>
            </w:r>
            <w:r>
              <w:rPr>
                <w:sz w:val="20"/>
              </w:rPr>
              <w:t>флоры</w:t>
            </w:r>
            <w:r>
              <w:rPr>
                <w:spacing w:val="-8"/>
                <w:sz w:val="20"/>
              </w:rPr>
              <w:t xml:space="preserve"> </w:t>
            </w:r>
            <w:r>
              <w:rPr>
                <w:sz w:val="20"/>
              </w:rPr>
              <w:t>и</w:t>
            </w:r>
            <w:r>
              <w:rPr>
                <w:spacing w:val="-8"/>
                <w:sz w:val="20"/>
              </w:rPr>
              <w:t xml:space="preserve"> </w:t>
            </w:r>
            <w:r>
              <w:rPr>
                <w:sz w:val="20"/>
              </w:rPr>
              <w:t>фауны,</w:t>
            </w:r>
            <w:r>
              <w:rPr>
                <w:spacing w:val="-6"/>
                <w:sz w:val="20"/>
              </w:rPr>
              <w:t xml:space="preserve"> </w:t>
            </w:r>
            <w:r>
              <w:rPr>
                <w:sz w:val="20"/>
              </w:rPr>
              <w:t>а</w:t>
            </w:r>
            <w:r>
              <w:rPr>
                <w:spacing w:val="-8"/>
                <w:sz w:val="20"/>
              </w:rPr>
              <w:t xml:space="preserve"> </w:t>
            </w:r>
            <w:r>
              <w:rPr>
                <w:sz w:val="20"/>
              </w:rPr>
              <w:t>также</w:t>
            </w:r>
            <w:r>
              <w:rPr>
                <w:spacing w:val="-8"/>
                <w:sz w:val="20"/>
              </w:rPr>
              <w:t xml:space="preserve"> </w:t>
            </w:r>
            <w:r>
              <w:rPr>
                <w:spacing w:val="-4"/>
                <w:sz w:val="20"/>
              </w:rPr>
              <w:t>FSC.</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768" w:type="dxa"/>
          </w:tcPr>
          <w:p>
            <w:pPr>
              <w:pStyle w:val="TableParagraph"/>
              <w:spacing w:line="226" w:lineRule="exact"/>
              <w:ind w:left="95" w:right="183"/>
              <w:jc w:val="center"/>
              <w:rPr>
                <w:b/>
                <w:i/>
                <w:sz w:val="20"/>
              </w:rPr>
            </w:pPr>
            <w:r>
              <w:rPr>
                <w:b/>
                <w:i/>
                <w:spacing w:val="-2"/>
                <w:sz w:val="20"/>
              </w:rPr>
              <w:t>3.1.1.</w:t>
            </w:r>
          </w:p>
        </w:tc>
        <w:tc>
          <w:tcPr>
            <w:tcW w:w="2470" w:type="dxa"/>
          </w:tcPr>
          <w:p>
            <w:pPr>
              <w:pStyle w:val="TableParagraph"/>
              <w:ind w:left="106"/>
              <w:rPr>
                <w:sz w:val="20"/>
              </w:rPr>
            </w:pPr>
            <w:r>
              <w:rPr>
                <w:sz w:val="20"/>
              </w:rPr>
              <w:t xml:space="preserve">Поддержание в рабочем состоянии сети пунктов </w:t>
            </w:r>
            <w:r>
              <w:rPr>
                <w:spacing w:val="-2"/>
                <w:sz w:val="20"/>
              </w:rPr>
              <w:t>постоянного</w:t>
            </w:r>
            <w:r>
              <w:rPr>
                <w:spacing w:val="-3"/>
                <w:sz w:val="20"/>
              </w:rPr>
              <w:t xml:space="preserve"> </w:t>
            </w:r>
            <w:r>
              <w:rPr>
                <w:spacing w:val="-2"/>
                <w:sz w:val="20"/>
              </w:rPr>
              <w:t>наблюдения</w:t>
            </w:r>
          </w:p>
          <w:p>
            <w:pPr>
              <w:pStyle w:val="TableParagraph"/>
              <w:spacing w:line="228" w:lineRule="exact"/>
              <w:ind w:left="106" w:right="484"/>
              <w:rPr>
                <w:sz w:val="20"/>
              </w:rPr>
            </w:pPr>
            <w:r>
              <w:rPr>
                <w:sz w:val="20"/>
              </w:rPr>
              <w:t>и</w:t>
            </w:r>
            <w:r>
              <w:rPr>
                <w:spacing w:val="-13"/>
                <w:sz w:val="20"/>
              </w:rPr>
              <w:t xml:space="preserve"> </w:t>
            </w:r>
            <w:r>
              <w:rPr>
                <w:sz w:val="20"/>
              </w:rPr>
              <w:t>улучшение</w:t>
            </w:r>
            <w:r>
              <w:rPr>
                <w:spacing w:val="-12"/>
                <w:sz w:val="20"/>
              </w:rPr>
              <w:t xml:space="preserve"> </w:t>
            </w:r>
            <w:r>
              <w:rPr>
                <w:sz w:val="20"/>
              </w:rPr>
              <w:t>системы сбора данных</w:t>
            </w:r>
          </w:p>
        </w:tc>
        <w:tc>
          <w:tcPr>
            <w:tcW w:w="2342" w:type="dxa"/>
          </w:tcPr>
          <w:p>
            <w:pPr>
              <w:pStyle w:val="TableParagraph"/>
              <w:ind w:left="110"/>
              <w:rPr>
                <w:sz w:val="20"/>
              </w:rPr>
            </w:pPr>
            <w:r>
              <w:rPr>
                <w:spacing w:val="-2"/>
                <w:sz w:val="20"/>
              </w:rPr>
              <w:t>Улучшить информационную обеспеченность</w:t>
            </w:r>
          </w:p>
          <w:p>
            <w:pPr>
              <w:pStyle w:val="TableParagraph"/>
              <w:spacing w:line="228" w:lineRule="exact"/>
              <w:ind w:left="110" w:right="617"/>
              <w:rPr>
                <w:sz w:val="20"/>
              </w:rPr>
            </w:pPr>
            <w:r>
              <w:rPr>
                <w:spacing w:val="-2"/>
                <w:sz w:val="20"/>
              </w:rPr>
              <w:t>управленческих решений</w:t>
            </w:r>
          </w:p>
        </w:tc>
        <w:tc>
          <w:tcPr>
            <w:tcW w:w="2342" w:type="dxa"/>
          </w:tcPr>
          <w:p>
            <w:pPr>
              <w:pStyle w:val="TableParagraph"/>
              <w:ind w:left="106" w:right="334"/>
              <w:rPr>
                <w:sz w:val="20"/>
              </w:rPr>
            </w:pPr>
            <w:r>
              <w:rPr>
                <w:spacing w:val="-2"/>
                <w:sz w:val="20"/>
              </w:rPr>
              <w:t xml:space="preserve">Инфраструктура </w:t>
            </w:r>
            <w:r>
              <w:rPr>
                <w:sz w:val="20"/>
              </w:rPr>
              <w:t>системы</w:t>
            </w:r>
            <w:r>
              <w:rPr>
                <w:spacing w:val="-13"/>
                <w:sz w:val="20"/>
              </w:rPr>
              <w:t xml:space="preserve"> </w:t>
            </w:r>
            <w:r>
              <w:rPr>
                <w:sz w:val="20"/>
              </w:rPr>
              <w:t xml:space="preserve">мониторинга </w:t>
            </w:r>
            <w:r>
              <w:rPr>
                <w:spacing w:val="-2"/>
                <w:sz w:val="20"/>
              </w:rPr>
              <w:t>постоянно</w:t>
            </w:r>
          </w:p>
          <w:p>
            <w:pPr>
              <w:pStyle w:val="TableParagraph"/>
              <w:spacing w:line="228" w:lineRule="exact"/>
              <w:ind w:left="106" w:right="584"/>
              <w:rPr>
                <w:sz w:val="20"/>
              </w:rPr>
            </w:pPr>
            <w:r>
              <w:rPr>
                <w:sz w:val="20"/>
              </w:rPr>
              <w:t>поддерживается в рабочем</w:t>
            </w:r>
            <w:r>
              <w:rPr>
                <w:spacing w:val="-13"/>
                <w:sz w:val="20"/>
              </w:rPr>
              <w:t xml:space="preserve"> </w:t>
            </w:r>
            <w:r>
              <w:rPr>
                <w:sz w:val="20"/>
              </w:rPr>
              <w:t>состоянии</w:t>
            </w:r>
          </w:p>
        </w:tc>
        <w:tc>
          <w:tcPr>
            <w:tcW w:w="1870" w:type="dxa"/>
          </w:tcPr>
          <w:p>
            <w:pPr>
              <w:pStyle w:val="TableParagraph"/>
              <w:spacing w:line="222" w:lineRule="exact"/>
              <w:ind w:left="106"/>
              <w:rPr>
                <w:sz w:val="20"/>
              </w:rPr>
            </w:pPr>
            <w:r>
              <w:rPr>
                <w:sz w:val="20"/>
              </w:rPr>
              <w:t>ГПУ</w:t>
            </w:r>
            <w:r>
              <w:rPr>
                <w:spacing w:val="-8"/>
                <w:sz w:val="20"/>
              </w:rPr>
              <w:t xml:space="preserve"> </w:t>
            </w:r>
            <w:r>
              <w:rPr>
                <w:spacing w:val="-2"/>
                <w:sz w:val="20"/>
              </w:rPr>
              <w:t>2021‒2025</w:t>
            </w:r>
          </w:p>
        </w:tc>
        <w:tc>
          <w:tcPr>
            <w:tcW w:w="1210" w:type="dxa"/>
          </w:tcPr>
          <w:p>
            <w:pPr>
              <w:pStyle w:val="TableParagraph"/>
              <w:spacing w:line="222" w:lineRule="exact"/>
              <w:ind w:left="618" w:right="-58"/>
              <w:rPr>
                <w:sz w:val="20"/>
              </w:rPr>
            </w:pPr>
            <w:r>
              <w:rPr>
                <w:sz w:val="20"/>
              </w:rPr>
              <w:t>2</w:t>
            </w:r>
            <w:r>
              <w:rPr>
                <w:spacing w:val="-2"/>
                <w:sz w:val="20"/>
              </w:rPr>
              <w:t xml:space="preserve"> </w:t>
            </w:r>
            <w:r>
              <w:rPr>
                <w:sz w:val="20"/>
              </w:rPr>
              <w:t>500</w:t>
            </w:r>
            <w:r>
              <w:rPr>
                <w:spacing w:val="-2"/>
                <w:sz w:val="20"/>
              </w:rPr>
              <w:t xml:space="preserve"> </w:t>
            </w:r>
            <w:r>
              <w:rPr>
                <w:spacing w:val="-10"/>
                <w:sz w:val="20"/>
              </w:rPr>
              <w:t>С</w:t>
            </w:r>
          </w:p>
        </w:tc>
        <w:tc>
          <w:tcPr>
            <w:tcW w:w="1870" w:type="dxa"/>
          </w:tcPr>
          <w:p>
            <w:pPr>
              <w:pStyle w:val="TableParagraph"/>
              <w:spacing w:line="222" w:lineRule="exact"/>
              <w:ind w:left="41"/>
              <w:rPr>
                <w:sz w:val="20"/>
              </w:rPr>
            </w:pPr>
            <w:r>
              <w:rPr>
                <w:spacing w:val="-2"/>
                <w:sz w:val="20"/>
              </w:rPr>
              <w:t>обственные</w:t>
            </w:r>
          </w:p>
        </w:tc>
        <w:tc>
          <w:tcPr>
            <w:tcW w:w="1902" w:type="dxa"/>
          </w:tcPr>
          <w:p>
            <w:pPr>
              <w:pStyle w:val="TableParagraph"/>
              <w:spacing w:before="5"/>
              <w:rPr>
                <w:b/>
                <w:sz w:val="19"/>
              </w:rPr>
            </w:pPr>
          </w:p>
          <w:p>
            <w:pPr>
              <w:pStyle w:val="TableParagraph"/>
              <w:ind w:left="108"/>
              <w:rPr>
                <w:sz w:val="20"/>
              </w:rPr>
            </w:pP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768" w:type="dxa"/>
          </w:tcPr>
          <w:p>
            <w:pPr>
              <w:pStyle w:val="TableParagraph"/>
              <w:spacing w:line="210" w:lineRule="exact"/>
              <w:ind w:left="95" w:right="183"/>
              <w:jc w:val="center"/>
              <w:rPr>
                <w:b/>
                <w:i/>
                <w:sz w:val="20"/>
              </w:rPr>
            </w:pPr>
            <w:r>
              <w:rPr>
                <w:b/>
                <w:i/>
                <w:spacing w:val="-2"/>
                <w:sz w:val="20"/>
              </w:rPr>
              <w:t>3.1.2.</w:t>
            </w:r>
          </w:p>
        </w:tc>
        <w:tc>
          <w:tcPr>
            <w:tcW w:w="2470" w:type="dxa"/>
          </w:tcPr>
          <w:p>
            <w:pPr>
              <w:pStyle w:val="TableParagraph"/>
              <w:spacing w:line="210" w:lineRule="exact"/>
              <w:ind w:left="103" w:right="15"/>
              <w:jc w:val="center"/>
              <w:rPr>
                <w:sz w:val="20"/>
              </w:rPr>
            </w:pPr>
            <w:r>
              <w:rPr>
                <w:spacing w:val="-2"/>
                <w:sz w:val="20"/>
              </w:rPr>
              <w:t>Проведение</w:t>
            </w:r>
            <w:r>
              <w:rPr>
                <w:spacing w:val="2"/>
                <w:sz w:val="20"/>
              </w:rPr>
              <w:t xml:space="preserve"> </w:t>
            </w:r>
            <w:r>
              <w:rPr>
                <w:spacing w:val="-2"/>
                <w:sz w:val="20"/>
              </w:rPr>
              <w:t>Улучшить</w:t>
            </w:r>
            <w:r>
              <w:rPr>
                <w:spacing w:val="3"/>
                <w:sz w:val="20"/>
              </w:rPr>
              <w:t xml:space="preserve"> </w:t>
            </w:r>
            <w:r>
              <w:rPr>
                <w:spacing w:val="-5"/>
                <w:sz w:val="20"/>
              </w:rPr>
              <w:t>Соб</w:t>
            </w:r>
          </w:p>
        </w:tc>
        <w:tc>
          <w:tcPr>
            <w:tcW w:w="2342" w:type="dxa"/>
          </w:tcPr>
          <w:p>
            <w:pPr>
              <w:pStyle w:val="TableParagraph"/>
              <w:spacing w:line="210" w:lineRule="exact"/>
              <w:ind w:left="-30" w:right="-44"/>
              <w:jc w:val="center"/>
              <w:rPr>
                <w:sz w:val="20"/>
              </w:rPr>
            </w:pPr>
            <w:r>
              <w:rPr>
                <w:sz w:val="20"/>
              </w:rPr>
              <w:t>ираются,</w:t>
            </w:r>
            <w:r>
              <w:rPr>
                <w:spacing w:val="-9"/>
                <w:sz w:val="20"/>
              </w:rPr>
              <w:t xml:space="preserve"> </w:t>
            </w:r>
            <w:r>
              <w:rPr>
                <w:sz w:val="20"/>
              </w:rPr>
              <w:t>ГПУ,</w:t>
            </w:r>
            <w:r>
              <w:rPr>
                <w:spacing w:val="-10"/>
                <w:sz w:val="20"/>
              </w:rPr>
              <w:t xml:space="preserve"> </w:t>
            </w:r>
            <w:r>
              <w:rPr>
                <w:sz w:val="20"/>
              </w:rPr>
              <w:t>2021‒2025</w:t>
            </w:r>
            <w:r>
              <w:rPr>
                <w:spacing w:val="-10"/>
                <w:sz w:val="20"/>
              </w:rPr>
              <w:t xml:space="preserve"> ф</w:t>
            </w:r>
          </w:p>
        </w:tc>
        <w:tc>
          <w:tcPr>
            <w:tcW w:w="2342" w:type="dxa"/>
          </w:tcPr>
          <w:p>
            <w:pPr>
              <w:pStyle w:val="TableParagraph"/>
              <w:spacing w:line="210" w:lineRule="exact"/>
              <w:ind w:left="18" w:right="-87"/>
              <w:rPr>
                <w:sz w:val="20"/>
              </w:rPr>
            </w:pPr>
            <w:r>
              <w:rPr>
                <w:w w:val="95"/>
                <w:sz w:val="20"/>
              </w:rPr>
              <w:t>инансирование</w:t>
            </w:r>
            <w:r>
              <w:rPr>
                <w:spacing w:val="48"/>
                <w:sz w:val="20"/>
              </w:rPr>
              <w:t xml:space="preserve"> </w:t>
            </w:r>
            <w:r>
              <w:rPr>
                <w:spacing w:val="-2"/>
                <w:sz w:val="20"/>
              </w:rPr>
              <w:t>Собственны</w:t>
            </w:r>
          </w:p>
        </w:tc>
        <w:tc>
          <w:tcPr>
            <w:tcW w:w="1870" w:type="dxa"/>
          </w:tcPr>
          <w:p>
            <w:pPr>
              <w:pStyle w:val="TableParagraph"/>
              <w:spacing w:line="210" w:lineRule="exact"/>
              <w:ind w:left="65"/>
              <w:rPr>
                <w:sz w:val="20"/>
              </w:rPr>
            </w:pPr>
            <w:r>
              <w:rPr>
                <w:w w:val="99"/>
                <w:sz w:val="20"/>
              </w:rPr>
              <w:t>е</w:t>
            </w:r>
          </w:p>
        </w:tc>
        <w:tc>
          <w:tcPr>
            <w:tcW w:w="1210" w:type="dxa"/>
          </w:tcPr>
          <w:p>
            <w:pPr>
              <w:pStyle w:val="TableParagraph"/>
              <w:rPr>
                <w:sz w:val="16"/>
              </w:rPr>
            </w:pPr>
          </w:p>
        </w:tc>
        <w:tc>
          <w:tcPr>
            <w:tcW w:w="1870" w:type="dxa"/>
          </w:tcPr>
          <w:p>
            <w:pPr>
              <w:pStyle w:val="TableParagraph"/>
              <w:rPr>
                <w:sz w:val="16"/>
              </w:rPr>
            </w:pPr>
          </w:p>
        </w:tc>
        <w:tc>
          <w:tcPr>
            <w:tcW w:w="1902" w:type="dxa"/>
          </w:tcPr>
          <w:p>
            <w:pPr>
              <w:pStyle w:val="TableParagraph"/>
              <w:rPr>
                <w:sz w:val="16"/>
              </w:rPr>
            </w:pPr>
          </w:p>
        </w:tc>
      </w:tr>
    </w:tbl>
    <w:p>
      <w:pPr>
        <w:spacing w:after="0"/>
        <w:rPr>
          <w:sz w:val="16"/>
        </w:rPr>
        <w:sectPr>
          <w:pgSz w:w="16840" w:h="11910" w:orient="landscape"/>
          <w:pgMar w:top="1100" w:right="920" w:bottom="1220" w:left="920" w:header="0" w:footer="1003"/>
          <w:cols w:space="720"/>
        </w:sectPr>
      </w:pPr>
    </w:p>
    <w:p>
      <w:pPr>
        <w:pStyle w:val="BodyText"/>
        <w:rPr>
          <w:b/>
          <w:sz w:val="20"/>
        </w:rPr>
      </w:pPr>
      <w:r>
        <w:pict>
          <v:rect id="_x0000_s1461" style="width:0.4pt;height:21.6pt;margin-top:268.81pt;margin-left:7.52pt;mso-position-horizontal-relative:page;mso-position-vertical-relative:page;position:absolute;z-index:251767808" filled="t" fillcolor="black" stroked="f">
            <v:fill type="solid"/>
          </v:rect>
        </w:pict>
      </w:r>
      <w:r>
        <w:pict>
          <v:rect id="_x0000_s1462" style="width:0.4pt;height:21.58pt;margin-top:406.71pt;margin-left:7.52pt;mso-position-horizontal-relative:page;mso-position-vertical-relative:page;position:absolute;z-index:251768832" filled="t" fillcolor="black" stroked="f">
            <v:fill type="solid"/>
          </v:rect>
        </w:pict>
      </w:r>
      <w:r>
        <w:pict>
          <v:rect id="_x0000_s1463" style="width:0.4pt;height:21.58pt;margin-top:297.8pt;margin-left:7.52pt;mso-position-horizontal-relative:page;mso-position-vertical-relative:page;position:absolute;z-index:251769856"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11" w:right="5"/>
              <w:jc w:val="center"/>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1148"/>
          <w:jc w:val="left"/>
        </w:trPr>
        <w:tc>
          <w:tcPr>
            <w:tcW w:w="768" w:type="dxa"/>
          </w:tcPr>
          <w:p>
            <w:pPr>
              <w:pStyle w:val="TableParagraph"/>
              <w:rPr>
                <w:sz w:val="18"/>
              </w:rPr>
            </w:pPr>
          </w:p>
        </w:tc>
        <w:tc>
          <w:tcPr>
            <w:tcW w:w="2470" w:type="dxa"/>
          </w:tcPr>
          <w:p>
            <w:pPr>
              <w:pStyle w:val="TableParagraph"/>
              <w:ind w:left="106" w:right="313"/>
              <w:rPr>
                <w:sz w:val="20"/>
              </w:rPr>
            </w:pPr>
            <w:r>
              <w:rPr>
                <w:spacing w:val="-2"/>
                <w:sz w:val="20"/>
              </w:rPr>
              <w:t xml:space="preserve">комплексного </w:t>
            </w:r>
            <w:r>
              <w:rPr>
                <w:sz w:val="20"/>
              </w:rPr>
              <w:t>мониторинга</w:t>
            </w:r>
            <w:r>
              <w:rPr>
                <w:spacing w:val="-13"/>
                <w:sz w:val="20"/>
              </w:rPr>
              <w:t xml:space="preserve"> </w:t>
            </w:r>
            <w:r>
              <w:rPr>
                <w:sz w:val="20"/>
              </w:rPr>
              <w:t>экосистем заповедника в</w:t>
            </w:r>
          </w:p>
          <w:p>
            <w:pPr>
              <w:pStyle w:val="TableParagraph"/>
              <w:spacing w:line="228" w:lineRule="exact"/>
              <w:ind w:left="106"/>
              <w:rPr>
                <w:sz w:val="20"/>
              </w:rPr>
            </w:pPr>
            <w:r>
              <w:rPr>
                <w:sz w:val="20"/>
              </w:rPr>
              <w:t>соответствии с регламентами</w:t>
            </w:r>
            <w:r>
              <w:rPr>
                <w:spacing w:val="-13"/>
                <w:sz w:val="20"/>
              </w:rPr>
              <w:t xml:space="preserve"> </w:t>
            </w:r>
            <w:r>
              <w:rPr>
                <w:sz w:val="20"/>
              </w:rPr>
              <w:t>НС</w:t>
            </w:r>
            <w:r>
              <w:rPr>
                <w:spacing w:val="-12"/>
                <w:sz w:val="20"/>
              </w:rPr>
              <w:t xml:space="preserve"> </w:t>
            </w:r>
            <w:r>
              <w:rPr>
                <w:sz w:val="20"/>
              </w:rPr>
              <w:t>МОС</w:t>
            </w:r>
          </w:p>
        </w:tc>
        <w:tc>
          <w:tcPr>
            <w:tcW w:w="2342" w:type="dxa"/>
          </w:tcPr>
          <w:p>
            <w:pPr>
              <w:pStyle w:val="TableParagraph"/>
              <w:ind w:left="110" w:right="617"/>
              <w:rPr>
                <w:sz w:val="20"/>
              </w:rPr>
            </w:pPr>
            <w:r>
              <w:rPr>
                <w:spacing w:val="-2"/>
                <w:sz w:val="20"/>
              </w:rPr>
              <w:t>информационную обеспеченность принятия</w:t>
            </w:r>
          </w:p>
          <w:p>
            <w:pPr>
              <w:pStyle w:val="TableParagraph"/>
              <w:spacing w:line="228" w:lineRule="exact"/>
              <w:ind w:left="110" w:right="617"/>
              <w:rPr>
                <w:sz w:val="20"/>
              </w:rPr>
            </w:pPr>
            <w:r>
              <w:rPr>
                <w:spacing w:val="-2"/>
                <w:sz w:val="20"/>
              </w:rPr>
              <w:t>управленческих решений</w:t>
            </w:r>
          </w:p>
        </w:tc>
        <w:tc>
          <w:tcPr>
            <w:tcW w:w="2342" w:type="dxa"/>
          </w:tcPr>
          <w:p>
            <w:pPr>
              <w:pStyle w:val="TableParagraph"/>
              <w:ind w:left="106" w:right="137"/>
              <w:rPr>
                <w:sz w:val="20"/>
              </w:rPr>
            </w:pPr>
            <w:r>
              <w:rPr>
                <w:sz w:val="20"/>
              </w:rPr>
              <w:t>накапливаются и обрабатываются</w:t>
            </w:r>
            <w:r>
              <w:rPr>
                <w:spacing w:val="-13"/>
                <w:sz w:val="20"/>
              </w:rPr>
              <w:t xml:space="preserve"> </w:t>
            </w:r>
            <w:r>
              <w:rPr>
                <w:sz w:val="20"/>
              </w:rPr>
              <w:t xml:space="preserve">данные </w:t>
            </w:r>
            <w:r>
              <w:rPr>
                <w:spacing w:val="-2"/>
                <w:sz w:val="20"/>
              </w:rPr>
              <w:t>комплексного мониторинга</w:t>
            </w:r>
          </w:p>
        </w:tc>
        <w:tc>
          <w:tcPr>
            <w:tcW w:w="1870" w:type="dxa"/>
          </w:tcPr>
          <w:p>
            <w:pPr>
              <w:pStyle w:val="TableParagraph"/>
              <w:spacing w:line="222" w:lineRule="exact"/>
              <w:ind w:left="106"/>
              <w:rPr>
                <w:sz w:val="20"/>
              </w:rPr>
            </w:pPr>
            <w:r>
              <w:rPr>
                <w:sz w:val="20"/>
              </w:rPr>
              <w:t>НАН</w:t>
            </w:r>
            <w:r>
              <w:rPr>
                <w:spacing w:val="-12"/>
                <w:sz w:val="20"/>
              </w:rPr>
              <w:t xml:space="preserve"> </w:t>
            </w:r>
            <w:r>
              <w:rPr>
                <w:spacing w:val="-2"/>
                <w:sz w:val="20"/>
              </w:rPr>
              <w:t>Беларуси</w:t>
            </w:r>
          </w:p>
          <w:p>
            <w:pPr>
              <w:pStyle w:val="TableParagraph"/>
              <w:spacing w:before="1"/>
              <w:ind w:left="106"/>
              <w:rPr>
                <w:sz w:val="20"/>
              </w:rPr>
            </w:pPr>
            <w:r>
              <w:rPr>
                <w:spacing w:val="-2"/>
                <w:sz w:val="20"/>
              </w:rPr>
              <w:t>(НСМОС)</w:t>
            </w:r>
          </w:p>
        </w:tc>
        <w:tc>
          <w:tcPr>
            <w:tcW w:w="1210" w:type="dxa"/>
          </w:tcPr>
          <w:p>
            <w:pPr>
              <w:pStyle w:val="TableParagraph"/>
              <w:rPr>
                <w:sz w:val="18"/>
              </w:rPr>
            </w:pPr>
          </w:p>
        </w:tc>
        <w:tc>
          <w:tcPr>
            <w:tcW w:w="1870" w:type="dxa"/>
          </w:tcPr>
          <w:p>
            <w:pPr>
              <w:pStyle w:val="TableParagraph"/>
              <w:spacing w:line="222" w:lineRule="exact"/>
              <w:ind w:right="-44"/>
              <w:jc w:val="right"/>
              <w:rPr>
                <w:sz w:val="20"/>
              </w:rPr>
            </w:pPr>
            <w:r>
              <w:rPr>
                <w:sz w:val="20"/>
              </w:rPr>
              <w:t>не</w:t>
            </w:r>
            <w:r>
              <w:rPr>
                <w:spacing w:val="-11"/>
                <w:sz w:val="20"/>
              </w:rPr>
              <w:t xml:space="preserve"> </w:t>
            </w:r>
            <w:r>
              <w:rPr>
                <w:sz w:val="20"/>
              </w:rPr>
              <w:t>требуется</w:t>
            </w:r>
            <w:r>
              <w:rPr>
                <w:spacing w:val="-10"/>
                <w:sz w:val="20"/>
              </w:rPr>
              <w:t xml:space="preserve"> </w:t>
            </w:r>
            <w:r>
              <w:rPr>
                <w:spacing w:val="-4"/>
                <w:sz w:val="20"/>
              </w:rPr>
              <w:t>сред</w:t>
            </w:r>
          </w:p>
        </w:tc>
        <w:tc>
          <w:tcPr>
            <w:tcW w:w="1902" w:type="dxa"/>
          </w:tcPr>
          <w:p>
            <w:pPr>
              <w:pStyle w:val="TableParagraph"/>
              <w:spacing w:line="222" w:lineRule="exact"/>
              <w:ind w:left="24"/>
              <w:rPr>
                <w:sz w:val="20"/>
              </w:rPr>
            </w:pPr>
            <w:r>
              <w:rPr>
                <w:sz w:val="20"/>
              </w:rPr>
              <w:t>ства</w:t>
            </w:r>
            <w:r>
              <w:rPr>
                <w:spacing w:val="-4"/>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2296"/>
          <w:jc w:val="left"/>
        </w:trPr>
        <w:tc>
          <w:tcPr>
            <w:tcW w:w="768" w:type="dxa"/>
          </w:tcPr>
          <w:p>
            <w:pPr>
              <w:pStyle w:val="TableParagraph"/>
              <w:spacing w:line="226" w:lineRule="exact"/>
              <w:ind w:left="95" w:right="183"/>
              <w:jc w:val="center"/>
              <w:rPr>
                <w:b/>
                <w:i/>
                <w:sz w:val="20"/>
              </w:rPr>
            </w:pPr>
            <w:r>
              <w:rPr>
                <w:b/>
                <w:i/>
                <w:spacing w:val="-2"/>
                <w:sz w:val="20"/>
              </w:rPr>
              <w:t>3.1.3.</w:t>
            </w:r>
          </w:p>
        </w:tc>
        <w:tc>
          <w:tcPr>
            <w:tcW w:w="2470" w:type="dxa"/>
          </w:tcPr>
          <w:p>
            <w:pPr>
              <w:pStyle w:val="TableParagraph"/>
              <w:ind w:left="106" w:right="125"/>
              <w:rPr>
                <w:sz w:val="20"/>
              </w:rPr>
            </w:pPr>
            <w:r>
              <w:rPr>
                <w:sz w:val="20"/>
              </w:rPr>
              <w:t>Проведение наблюдений за дикими видами животных,</w:t>
            </w:r>
            <w:r>
              <w:rPr>
                <w:spacing w:val="-13"/>
                <w:sz w:val="20"/>
              </w:rPr>
              <w:t xml:space="preserve"> </w:t>
            </w:r>
            <w:r>
              <w:rPr>
                <w:sz w:val="20"/>
              </w:rPr>
              <w:t>относящимися к объектам охоты и рыболовства, а также включенными в Красную книгу РБ и охраняемыми в соответствии с</w:t>
            </w:r>
          </w:p>
          <w:p>
            <w:pPr>
              <w:pStyle w:val="TableParagraph"/>
              <w:spacing w:line="232" w:lineRule="exact"/>
              <w:ind w:left="106"/>
              <w:rPr>
                <w:sz w:val="20"/>
              </w:rPr>
            </w:pPr>
            <w:r>
              <w:rPr>
                <w:spacing w:val="-2"/>
                <w:sz w:val="20"/>
              </w:rPr>
              <w:t>международными обязательствами</w:t>
            </w:r>
            <w:r>
              <w:rPr>
                <w:spacing w:val="-9"/>
                <w:sz w:val="20"/>
              </w:rPr>
              <w:t xml:space="preserve"> </w:t>
            </w:r>
            <w:r>
              <w:rPr>
                <w:spacing w:val="-2"/>
                <w:sz w:val="20"/>
              </w:rPr>
              <w:t>РБ</w:t>
            </w:r>
          </w:p>
        </w:tc>
        <w:tc>
          <w:tcPr>
            <w:tcW w:w="2342" w:type="dxa"/>
          </w:tcPr>
          <w:p>
            <w:pPr>
              <w:pStyle w:val="TableParagraph"/>
              <w:ind w:left="110" w:right="617"/>
              <w:rPr>
                <w:sz w:val="20"/>
              </w:rPr>
            </w:pPr>
            <w:r>
              <w:rPr>
                <w:spacing w:val="-2"/>
                <w:sz w:val="20"/>
              </w:rPr>
              <w:t>Улучшить информационную обеспеченность принятия управленческих решений</w:t>
            </w:r>
          </w:p>
        </w:tc>
        <w:tc>
          <w:tcPr>
            <w:tcW w:w="2342" w:type="dxa"/>
          </w:tcPr>
          <w:p>
            <w:pPr>
              <w:pStyle w:val="TableParagraph"/>
              <w:ind w:left="106" w:right="127"/>
              <w:rPr>
                <w:sz w:val="20"/>
              </w:rPr>
            </w:pPr>
            <w:r>
              <w:rPr>
                <w:spacing w:val="-2"/>
                <w:sz w:val="20"/>
              </w:rPr>
              <w:t xml:space="preserve">Проводятся систематические </w:t>
            </w:r>
            <w:r>
              <w:rPr>
                <w:sz w:val="20"/>
              </w:rPr>
              <w:t>наблюдения за дикими животными</w:t>
            </w:r>
            <w:r>
              <w:rPr>
                <w:spacing w:val="-13"/>
                <w:sz w:val="20"/>
              </w:rPr>
              <w:t xml:space="preserve"> </w:t>
            </w:r>
            <w:r>
              <w:rPr>
                <w:sz w:val="20"/>
              </w:rPr>
              <w:t>-</w:t>
            </w:r>
            <w:r>
              <w:rPr>
                <w:spacing w:val="-12"/>
                <w:sz w:val="20"/>
              </w:rPr>
              <w:t xml:space="preserve"> </w:t>
            </w:r>
            <w:r>
              <w:rPr>
                <w:sz w:val="20"/>
              </w:rPr>
              <w:t>объектами охоты и рыболовства, дикими животными, включенными в Красную книгу Республики Беларусь</w:t>
            </w:r>
          </w:p>
        </w:tc>
        <w:tc>
          <w:tcPr>
            <w:tcW w:w="1870" w:type="dxa"/>
          </w:tcPr>
          <w:p>
            <w:pPr>
              <w:pStyle w:val="TableParagraph"/>
              <w:spacing w:line="222" w:lineRule="exact"/>
              <w:ind w:left="106"/>
              <w:rPr>
                <w:sz w:val="20"/>
              </w:rPr>
            </w:pPr>
            <w:r>
              <w:rPr>
                <w:spacing w:val="-4"/>
                <w:sz w:val="20"/>
              </w:rPr>
              <w:t>ГПУ,</w:t>
            </w:r>
          </w:p>
          <w:p>
            <w:pPr>
              <w:pStyle w:val="TableParagraph"/>
              <w:spacing w:before="2" w:line="229" w:lineRule="exact"/>
              <w:ind w:left="106"/>
              <w:rPr>
                <w:sz w:val="20"/>
              </w:rPr>
            </w:pPr>
            <w:r>
              <w:rPr>
                <w:sz w:val="20"/>
              </w:rPr>
              <w:t>НАН</w:t>
            </w:r>
            <w:r>
              <w:rPr>
                <w:spacing w:val="-12"/>
                <w:sz w:val="20"/>
              </w:rPr>
              <w:t xml:space="preserve"> </w:t>
            </w:r>
            <w:r>
              <w:rPr>
                <w:spacing w:val="-2"/>
                <w:sz w:val="20"/>
              </w:rPr>
              <w:t>Беларуси</w:t>
            </w:r>
          </w:p>
          <w:p>
            <w:pPr>
              <w:pStyle w:val="TableParagraph"/>
              <w:spacing w:line="229" w:lineRule="exact"/>
              <w:ind w:left="106"/>
              <w:rPr>
                <w:sz w:val="20"/>
              </w:rPr>
            </w:pPr>
            <w:r>
              <w:rPr>
                <w:spacing w:val="-2"/>
                <w:sz w:val="20"/>
              </w:rPr>
              <w:t>(НСМОС)</w:t>
            </w:r>
          </w:p>
        </w:tc>
        <w:tc>
          <w:tcPr>
            <w:tcW w:w="1210" w:type="dxa"/>
          </w:tcPr>
          <w:p>
            <w:pPr>
              <w:pStyle w:val="TableParagraph"/>
              <w:spacing w:line="222" w:lineRule="exact"/>
              <w:ind w:left="107"/>
              <w:rPr>
                <w:sz w:val="20"/>
              </w:rPr>
            </w:pPr>
            <w:r>
              <w:rPr>
                <w:sz w:val="20"/>
              </w:rPr>
              <w:t>2021‒2025</w:t>
            </w:r>
            <w:r>
              <w:rPr>
                <w:spacing w:val="-10"/>
                <w:sz w:val="20"/>
              </w:rPr>
              <w:t xml:space="preserve"> ф</w:t>
            </w:r>
          </w:p>
        </w:tc>
        <w:tc>
          <w:tcPr>
            <w:tcW w:w="1870" w:type="dxa"/>
          </w:tcPr>
          <w:p>
            <w:pPr>
              <w:pStyle w:val="TableParagraph"/>
              <w:spacing w:line="222" w:lineRule="exact"/>
              <w:ind w:left="-26"/>
              <w:rPr>
                <w:sz w:val="20"/>
              </w:rPr>
            </w:pPr>
            <w:r>
              <w:rPr>
                <w:spacing w:val="-2"/>
                <w:sz w:val="20"/>
              </w:rPr>
              <w:t>инансирование</w:t>
            </w:r>
          </w:p>
          <w:p>
            <w:pPr>
              <w:pStyle w:val="TableParagraph"/>
              <w:spacing w:before="2"/>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42"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2061"/>
          <w:jc w:val="left"/>
        </w:trPr>
        <w:tc>
          <w:tcPr>
            <w:tcW w:w="768" w:type="dxa"/>
          </w:tcPr>
          <w:p>
            <w:pPr>
              <w:pStyle w:val="TableParagraph"/>
              <w:spacing w:line="223" w:lineRule="exact"/>
              <w:ind w:left="95" w:right="183"/>
              <w:jc w:val="center"/>
              <w:rPr>
                <w:b/>
                <w:i/>
                <w:sz w:val="20"/>
              </w:rPr>
            </w:pPr>
            <w:r>
              <w:rPr>
                <w:b/>
                <w:i/>
                <w:spacing w:val="-2"/>
                <w:sz w:val="20"/>
              </w:rPr>
              <w:t>3.1.4.</w:t>
            </w:r>
          </w:p>
        </w:tc>
        <w:tc>
          <w:tcPr>
            <w:tcW w:w="2470" w:type="dxa"/>
          </w:tcPr>
          <w:p>
            <w:pPr>
              <w:pStyle w:val="TableParagraph"/>
              <w:ind w:left="106" w:right="161"/>
              <w:rPr>
                <w:sz w:val="20"/>
              </w:rPr>
            </w:pPr>
            <w:r>
              <w:rPr>
                <w:sz w:val="20"/>
              </w:rPr>
              <w:t>Оценка современной численности</w:t>
            </w:r>
            <w:r>
              <w:rPr>
                <w:spacing w:val="-13"/>
                <w:sz w:val="20"/>
              </w:rPr>
              <w:t xml:space="preserve"> </w:t>
            </w:r>
            <w:r>
              <w:rPr>
                <w:sz w:val="20"/>
              </w:rPr>
              <w:t>и</w:t>
            </w:r>
            <w:r>
              <w:rPr>
                <w:spacing w:val="-12"/>
                <w:sz w:val="20"/>
              </w:rPr>
              <w:t xml:space="preserve"> </w:t>
            </w:r>
            <w:r>
              <w:rPr>
                <w:sz w:val="20"/>
              </w:rPr>
              <w:t>структуры популяции бурого медведя в Березинском биосферном</w:t>
            </w:r>
            <w:r>
              <w:rPr>
                <w:spacing w:val="-13"/>
                <w:sz w:val="20"/>
              </w:rPr>
              <w:t xml:space="preserve"> </w:t>
            </w:r>
            <w:r>
              <w:rPr>
                <w:sz w:val="20"/>
              </w:rPr>
              <w:t>заповеднике</w:t>
            </w:r>
          </w:p>
        </w:tc>
        <w:tc>
          <w:tcPr>
            <w:tcW w:w="2342" w:type="dxa"/>
          </w:tcPr>
          <w:p>
            <w:pPr>
              <w:pStyle w:val="TableParagraph"/>
              <w:ind w:left="110" w:right="169"/>
              <w:rPr>
                <w:sz w:val="20"/>
              </w:rPr>
            </w:pPr>
            <w:r>
              <w:rPr>
                <w:sz w:val="20"/>
              </w:rPr>
              <w:t>Провести полный учет бурого</w:t>
            </w:r>
            <w:r>
              <w:rPr>
                <w:spacing w:val="-13"/>
                <w:sz w:val="20"/>
              </w:rPr>
              <w:t xml:space="preserve"> </w:t>
            </w:r>
            <w:r>
              <w:rPr>
                <w:sz w:val="20"/>
              </w:rPr>
              <w:t>медведя</w:t>
            </w:r>
            <w:r>
              <w:rPr>
                <w:spacing w:val="-12"/>
                <w:sz w:val="20"/>
              </w:rPr>
              <w:t xml:space="preserve"> </w:t>
            </w:r>
            <w:r>
              <w:rPr>
                <w:sz w:val="20"/>
              </w:rPr>
              <w:t>на</w:t>
            </w:r>
            <w:r>
              <w:rPr>
                <w:spacing w:val="-13"/>
                <w:sz w:val="20"/>
              </w:rPr>
              <w:t xml:space="preserve"> </w:t>
            </w:r>
            <w:r>
              <w:rPr>
                <w:sz w:val="20"/>
              </w:rPr>
              <w:t xml:space="preserve">всей </w:t>
            </w:r>
            <w:r>
              <w:rPr>
                <w:spacing w:val="-2"/>
                <w:sz w:val="20"/>
              </w:rPr>
              <w:t xml:space="preserve">территории </w:t>
            </w:r>
            <w:r>
              <w:rPr>
                <w:sz w:val="20"/>
              </w:rPr>
              <w:t xml:space="preserve">заповедника, дать оценку численности и состоянию популяции, получить данные о ее </w:t>
            </w:r>
            <w:r>
              <w:rPr>
                <w:spacing w:val="-2"/>
                <w:sz w:val="20"/>
              </w:rPr>
              <w:t>половозрастной</w:t>
            </w:r>
          </w:p>
          <w:p>
            <w:pPr>
              <w:pStyle w:val="TableParagraph"/>
              <w:spacing w:line="212" w:lineRule="exact"/>
              <w:ind w:left="110"/>
              <w:rPr>
                <w:sz w:val="20"/>
              </w:rPr>
            </w:pPr>
            <w:r>
              <w:rPr>
                <w:spacing w:val="-2"/>
                <w:sz w:val="20"/>
              </w:rPr>
              <w:t>структуре</w:t>
            </w:r>
          </w:p>
        </w:tc>
        <w:tc>
          <w:tcPr>
            <w:tcW w:w="2342" w:type="dxa"/>
          </w:tcPr>
          <w:p>
            <w:pPr>
              <w:pStyle w:val="TableParagraph"/>
              <w:ind w:left="106" w:right="171"/>
              <w:rPr>
                <w:sz w:val="20"/>
              </w:rPr>
            </w:pPr>
            <w:r>
              <w:rPr>
                <w:sz w:val="20"/>
              </w:rPr>
              <w:t>Получены актуальные данные</w:t>
            </w:r>
            <w:r>
              <w:rPr>
                <w:spacing w:val="-14"/>
                <w:sz w:val="20"/>
              </w:rPr>
              <w:t xml:space="preserve"> </w:t>
            </w:r>
            <w:r>
              <w:rPr>
                <w:sz w:val="20"/>
              </w:rPr>
              <w:t>и</w:t>
            </w:r>
            <w:r>
              <w:rPr>
                <w:spacing w:val="-12"/>
                <w:sz w:val="20"/>
              </w:rPr>
              <w:t xml:space="preserve"> </w:t>
            </w:r>
            <w:r>
              <w:rPr>
                <w:sz w:val="20"/>
              </w:rPr>
              <w:t>информация</w:t>
            </w:r>
            <w:r>
              <w:rPr>
                <w:spacing w:val="-12"/>
                <w:sz w:val="20"/>
              </w:rPr>
              <w:t xml:space="preserve"> </w:t>
            </w:r>
            <w:r>
              <w:rPr>
                <w:sz w:val="20"/>
              </w:rPr>
              <w:t xml:space="preserve">о численности и </w:t>
            </w:r>
            <w:r>
              <w:rPr>
                <w:spacing w:val="-2"/>
                <w:sz w:val="20"/>
              </w:rPr>
              <w:t xml:space="preserve">половозрастной </w:t>
            </w:r>
            <w:r>
              <w:rPr>
                <w:sz w:val="20"/>
              </w:rPr>
              <w:t>структуре популяции бурого</w:t>
            </w:r>
            <w:r>
              <w:rPr>
                <w:spacing w:val="-13"/>
                <w:sz w:val="20"/>
              </w:rPr>
              <w:t xml:space="preserve"> </w:t>
            </w:r>
            <w:r>
              <w:rPr>
                <w:sz w:val="20"/>
              </w:rPr>
              <w:t>медведя,</w:t>
            </w:r>
            <w:r>
              <w:rPr>
                <w:spacing w:val="-12"/>
                <w:sz w:val="20"/>
              </w:rPr>
              <w:t xml:space="preserve"> </w:t>
            </w:r>
            <w:r>
              <w:rPr>
                <w:sz w:val="20"/>
              </w:rPr>
              <w:t>как</w:t>
            </w:r>
            <w:r>
              <w:rPr>
                <w:spacing w:val="-13"/>
                <w:sz w:val="20"/>
              </w:rPr>
              <w:t xml:space="preserve"> </w:t>
            </w:r>
            <w:r>
              <w:rPr>
                <w:sz w:val="20"/>
              </w:rPr>
              <w:t xml:space="preserve">для </w:t>
            </w:r>
            <w:r>
              <w:rPr>
                <w:spacing w:val="-2"/>
                <w:sz w:val="20"/>
              </w:rPr>
              <w:t xml:space="preserve">территории </w:t>
            </w:r>
            <w:r>
              <w:rPr>
                <w:sz w:val="20"/>
              </w:rPr>
              <w:t>заповедника, так и для</w:t>
            </w:r>
          </w:p>
          <w:p>
            <w:pPr>
              <w:pStyle w:val="TableParagraph"/>
              <w:spacing w:line="212" w:lineRule="exact"/>
              <w:ind w:left="106"/>
              <w:rPr>
                <w:sz w:val="20"/>
              </w:rPr>
            </w:pPr>
            <w:r>
              <w:rPr>
                <w:sz w:val="20"/>
              </w:rPr>
              <w:t>окрестных</w:t>
            </w:r>
            <w:r>
              <w:rPr>
                <w:spacing w:val="-10"/>
                <w:sz w:val="20"/>
              </w:rPr>
              <w:t xml:space="preserve"> </w:t>
            </w:r>
            <w:r>
              <w:rPr>
                <w:spacing w:val="-2"/>
                <w:sz w:val="20"/>
              </w:rPr>
              <w:t>территорий</w:t>
            </w:r>
          </w:p>
        </w:tc>
        <w:tc>
          <w:tcPr>
            <w:tcW w:w="1870" w:type="dxa"/>
          </w:tcPr>
          <w:p>
            <w:pPr>
              <w:pStyle w:val="TableParagraph"/>
              <w:spacing w:line="237" w:lineRule="auto"/>
              <w:ind w:left="106" w:right="1057"/>
              <w:rPr>
                <w:sz w:val="20"/>
              </w:rPr>
            </w:pPr>
            <w:r>
              <w:rPr>
                <w:spacing w:val="-4"/>
                <w:sz w:val="20"/>
              </w:rPr>
              <w:t xml:space="preserve">ГПУ, </w:t>
            </w:r>
            <w:r>
              <w:rPr>
                <w:spacing w:val="-2"/>
                <w:sz w:val="20"/>
              </w:rPr>
              <w:t>БРФФИ</w:t>
            </w:r>
          </w:p>
        </w:tc>
        <w:tc>
          <w:tcPr>
            <w:tcW w:w="1210" w:type="dxa"/>
          </w:tcPr>
          <w:p>
            <w:pPr>
              <w:pStyle w:val="TableParagraph"/>
              <w:spacing w:line="219" w:lineRule="exact"/>
              <w:ind w:left="107"/>
              <w:rPr>
                <w:sz w:val="20"/>
              </w:rPr>
            </w:pPr>
            <w:r>
              <w:rPr>
                <w:spacing w:val="-2"/>
                <w:sz w:val="20"/>
              </w:rPr>
              <w:t>2022‒2024</w:t>
            </w:r>
          </w:p>
        </w:tc>
        <w:tc>
          <w:tcPr>
            <w:tcW w:w="1870" w:type="dxa"/>
          </w:tcPr>
          <w:p>
            <w:pPr>
              <w:pStyle w:val="TableParagraph"/>
              <w:spacing w:line="219" w:lineRule="exact"/>
              <w:ind w:right="4"/>
              <w:jc w:val="right"/>
              <w:rPr>
                <w:sz w:val="20"/>
              </w:rPr>
            </w:pPr>
            <w:r>
              <w:rPr>
                <w:sz w:val="20"/>
              </w:rPr>
              <w:t>51</w:t>
            </w:r>
            <w:r>
              <w:rPr>
                <w:spacing w:val="-4"/>
                <w:sz w:val="20"/>
              </w:rPr>
              <w:t xml:space="preserve"> </w:t>
            </w:r>
            <w:r>
              <w:rPr>
                <w:sz w:val="20"/>
              </w:rPr>
              <w:t>000</w:t>
            </w:r>
            <w:r>
              <w:rPr>
                <w:spacing w:val="-3"/>
                <w:sz w:val="20"/>
              </w:rPr>
              <w:t xml:space="preserve"> </w:t>
            </w:r>
            <w:r>
              <w:rPr>
                <w:spacing w:val="-2"/>
                <w:sz w:val="20"/>
              </w:rPr>
              <w:t>Респуб</w:t>
            </w:r>
          </w:p>
        </w:tc>
        <w:tc>
          <w:tcPr>
            <w:tcW w:w="1902" w:type="dxa"/>
          </w:tcPr>
          <w:p>
            <w:pPr>
              <w:pStyle w:val="TableParagraph"/>
              <w:spacing w:line="237" w:lineRule="auto"/>
              <w:ind w:left="108" w:right="586" w:hanging="127"/>
              <w:rPr>
                <w:sz w:val="20"/>
              </w:rPr>
            </w:pPr>
            <w:r>
              <w:rPr>
                <w:spacing w:val="-2"/>
                <w:sz w:val="20"/>
              </w:rPr>
              <w:t>ликанский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1608"/>
          <w:jc w:val="left"/>
        </w:trPr>
        <w:tc>
          <w:tcPr>
            <w:tcW w:w="768" w:type="dxa"/>
          </w:tcPr>
          <w:p>
            <w:pPr>
              <w:pStyle w:val="TableParagraph"/>
              <w:ind w:left="95" w:right="182"/>
              <w:jc w:val="center"/>
              <w:rPr>
                <w:b/>
                <w:i/>
                <w:sz w:val="20"/>
              </w:rPr>
            </w:pPr>
            <w:r>
              <w:rPr>
                <w:b/>
                <w:i/>
                <w:spacing w:val="-2"/>
                <w:sz w:val="20"/>
              </w:rPr>
              <w:t>3.1.5.</w:t>
            </w:r>
          </w:p>
        </w:tc>
        <w:tc>
          <w:tcPr>
            <w:tcW w:w="2470" w:type="dxa"/>
          </w:tcPr>
          <w:p>
            <w:pPr>
              <w:pStyle w:val="TableParagraph"/>
              <w:ind w:left="106"/>
              <w:rPr>
                <w:sz w:val="20"/>
              </w:rPr>
            </w:pPr>
            <w:r>
              <w:rPr>
                <w:sz w:val="20"/>
              </w:rPr>
              <w:t>Контроль</w:t>
            </w:r>
            <w:r>
              <w:rPr>
                <w:spacing w:val="-13"/>
                <w:sz w:val="20"/>
              </w:rPr>
              <w:t xml:space="preserve"> </w:t>
            </w:r>
            <w:r>
              <w:rPr>
                <w:sz w:val="20"/>
              </w:rPr>
              <w:t>над</w:t>
            </w:r>
            <w:r>
              <w:rPr>
                <w:spacing w:val="-12"/>
                <w:sz w:val="20"/>
              </w:rPr>
              <w:t xml:space="preserve"> </w:t>
            </w:r>
            <w:r>
              <w:rPr>
                <w:sz w:val="20"/>
              </w:rPr>
              <w:t xml:space="preserve">динамикой </w:t>
            </w:r>
            <w:r>
              <w:rPr>
                <w:spacing w:val="-2"/>
                <w:sz w:val="20"/>
              </w:rPr>
              <w:t xml:space="preserve">численности, </w:t>
            </w:r>
            <w:r>
              <w:rPr>
                <w:sz w:val="20"/>
              </w:rPr>
              <w:t>распространением и миграцией охраняемых видов крупных млекопитающих (рысь,</w:t>
            </w:r>
          </w:p>
          <w:p>
            <w:pPr>
              <w:pStyle w:val="TableParagraph"/>
              <w:spacing w:line="213" w:lineRule="exact"/>
              <w:ind w:left="106"/>
              <w:rPr>
                <w:sz w:val="20"/>
              </w:rPr>
            </w:pPr>
            <w:r>
              <w:rPr>
                <w:spacing w:val="-2"/>
                <w:sz w:val="20"/>
              </w:rPr>
              <w:t>барсук)</w:t>
            </w:r>
          </w:p>
        </w:tc>
        <w:tc>
          <w:tcPr>
            <w:tcW w:w="2342" w:type="dxa"/>
          </w:tcPr>
          <w:p>
            <w:pPr>
              <w:pStyle w:val="TableParagraph"/>
              <w:ind w:left="110" w:right="90"/>
              <w:rPr>
                <w:sz w:val="20"/>
              </w:rPr>
            </w:pPr>
            <w:r>
              <w:rPr>
                <w:sz w:val="20"/>
              </w:rPr>
              <w:t>Усилить контроль над динамикой</w:t>
            </w:r>
            <w:r>
              <w:rPr>
                <w:spacing w:val="-13"/>
                <w:sz w:val="20"/>
              </w:rPr>
              <w:t xml:space="preserve"> </w:t>
            </w:r>
            <w:r>
              <w:rPr>
                <w:sz w:val="20"/>
              </w:rPr>
              <w:t xml:space="preserve">численности, распространением и миграцией охраняемых видов крупных </w:t>
            </w:r>
            <w:r>
              <w:rPr>
                <w:spacing w:val="-2"/>
                <w:sz w:val="20"/>
              </w:rPr>
              <w:t>млекопитающих</w:t>
            </w:r>
          </w:p>
        </w:tc>
        <w:tc>
          <w:tcPr>
            <w:tcW w:w="2342" w:type="dxa"/>
          </w:tcPr>
          <w:p>
            <w:pPr>
              <w:pStyle w:val="TableParagraph"/>
              <w:ind w:left="106" w:right="177"/>
              <w:rPr>
                <w:sz w:val="20"/>
              </w:rPr>
            </w:pPr>
            <w:r>
              <w:rPr>
                <w:sz w:val="20"/>
              </w:rPr>
              <w:t>Динамика</w:t>
            </w:r>
            <w:r>
              <w:rPr>
                <w:spacing w:val="-13"/>
                <w:sz w:val="20"/>
              </w:rPr>
              <w:t xml:space="preserve"> </w:t>
            </w:r>
            <w:r>
              <w:rPr>
                <w:sz w:val="20"/>
              </w:rPr>
              <w:t xml:space="preserve">численности, распространения и миграция охраняемых видов крупных </w:t>
            </w:r>
            <w:r>
              <w:rPr>
                <w:spacing w:val="-2"/>
                <w:sz w:val="20"/>
              </w:rPr>
              <w:t xml:space="preserve">млекопитающих </w:t>
            </w:r>
            <w:r>
              <w:rPr>
                <w:sz w:val="20"/>
              </w:rPr>
              <w:t>находятся под</w:t>
            </w:r>
          </w:p>
          <w:p>
            <w:pPr>
              <w:pStyle w:val="TableParagraph"/>
              <w:spacing w:line="213" w:lineRule="exact"/>
              <w:ind w:left="106"/>
              <w:rPr>
                <w:sz w:val="20"/>
              </w:rPr>
            </w:pPr>
            <w:r>
              <w:rPr>
                <w:spacing w:val="-2"/>
                <w:sz w:val="20"/>
              </w:rPr>
              <w:t>контролем</w:t>
            </w:r>
          </w:p>
        </w:tc>
        <w:tc>
          <w:tcPr>
            <w:tcW w:w="1870" w:type="dxa"/>
          </w:tcPr>
          <w:p>
            <w:pPr>
              <w:pStyle w:val="TableParagraph"/>
              <w:spacing w:line="226" w:lineRule="exact"/>
              <w:ind w:left="101" w:right="5"/>
              <w:jc w:val="center"/>
              <w:rPr>
                <w:sz w:val="20"/>
              </w:rPr>
            </w:pPr>
            <w:r>
              <w:rPr>
                <w:sz w:val="20"/>
              </w:rPr>
              <w:t>ГПУ</w:t>
            </w:r>
            <w:r>
              <w:rPr>
                <w:spacing w:val="-9"/>
                <w:sz w:val="20"/>
              </w:rPr>
              <w:t xml:space="preserve"> </w:t>
            </w:r>
            <w:r>
              <w:rPr>
                <w:sz w:val="20"/>
              </w:rPr>
              <w:t>2021‒2025</w:t>
            </w:r>
            <w:r>
              <w:rPr>
                <w:spacing w:val="-9"/>
                <w:sz w:val="20"/>
              </w:rPr>
              <w:t xml:space="preserve"> </w:t>
            </w:r>
            <w:r>
              <w:rPr>
                <w:spacing w:val="-5"/>
                <w:sz w:val="20"/>
              </w:rPr>
              <w:t>фин</w:t>
            </w:r>
          </w:p>
        </w:tc>
        <w:tc>
          <w:tcPr>
            <w:tcW w:w="1210" w:type="dxa"/>
          </w:tcPr>
          <w:p>
            <w:pPr>
              <w:pStyle w:val="TableParagraph"/>
              <w:spacing w:line="226" w:lineRule="exact"/>
              <w:ind w:left="-21"/>
              <w:rPr>
                <w:sz w:val="20"/>
              </w:rPr>
            </w:pPr>
            <w:r>
              <w:rPr>
                <w:spacing w:val="-2"/>
                <w:sz w:val="20"/>
              </w:rPr>
              <w:t>ансирование</w:t>
            </w:r>
          </w:p>
        </w:tc>
        <w:tc>
          <w:tcPr>
            <w:tcW w:w="1870" w:type="dxa"/>
          </w:tcPr>
          <w:p>
            <w:pPr>
              <w:pStyle w:val="TableParagraph"/>
              <w:spacing w:before="6"/>
              <w:rPr>
                <w:b/>
                <w:sz w:val="22"/>
              </w:rPr>
            </w:pPr>
          </w:p>
          <w:p>
            <w:pPr>
              <w:pStyle w:val="TableParagraph"/>
              <w:spacing w:before="1"/>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37"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729"/>
          <w:jc w:val="left"/>
        </w:trPr>
        <w:tc>
          <w:tcPr>
            <w:tcW w:w="768" w:type="dxa"/>
          </w:tcPr>
          <w:p>
            <w:pPr>
              <w:pStyle w:val="TableParagraph"/>
              <w:ind w:left="95" w:right="183"/>
              <w:jc w:val="center"/>
              <w:rPr>
                <w:b/>
                <w:i/>
                <w:sz w:val="20"/>
              </w:rPr>
            </w:pPr>
            <w:r>
              <w:rPr>
                <w:b/>
                <w:i/>
                <w:spacing w:val="-2"/>
                <w:sz w:val="20"/>
              </w:rPr>
              <w:t>3.1.6.</w:t>
            </w:r>
          </w:p>
        </w:tc>
        <w:tc>
          <w:tcPr>
            <w:tcW w:w="2470" w:type="dxa"/>
          </w:tcPr>
          <w:p>
            <w:pPr>
              <w:pStyle w:val="TableParagraph"/>
              <w:ind w:left="106" w:right="178"/>
              <w:jc w:val="both"/>
              <w:rPr>
                <w:sz w:val="20"/>
              </w:rPr>
            </w:pPr>
            <w:r>
              <w:rPr>
                <w:sz w:val="20"/>
              </w:rPr>
              <w:t>Выявление</w:t>
            </w:r>
            <w:r>
              <w:rPr>
                <w:spacing w:val="-13"/>
                <w:sz w:val="20"/>
              </w:rPr>
              <w:t xml:space="preserve"> </w:t>
            </w:r>
            <w:r>
              <w:rPr>
                <w:sz w:val="20"/>
              </w:rPr>
              <w:t>и</w:t>
            </w:r>
            <w:r>
              <w:rPr>
                <w:spacing w:val="-12"/>
                <w:sz w:val="20"/>
              </w:rPr>
              <w:t xml:space="preserve"> </w:t>
            </w:r>
            <w:r>
              <w:rPr>
                <w:sz w:val="20"/>
              </w:rPr>
              <w:t>мониторинг состояния</w:t>
            </w:r>
            <w:r>
              <w:rPr>
                <w:spacing w:val="-13"/>
                <w:sz w:val="20"/>
              </w:rPr>
              <w:t xml:space="preserve"> </w:t>
            </w:r>
            <w:r>
              <w:rPr>
                <w:sz w:val="20"/>
              </w:rPr>
              <w:t>подтопленных участков леса и</w:t>
            </w:r>
          </w:p>
        </w:tc>
        <w:tc>
          <w:tcPr>
            <w:tcW w:w="2342" w:type="dxa"/>
          </w:tcPr>
          <w:p>
            <w:pPr>
              <w:pStyle w:val="TableParagraph"/>
              <w:ind w:left="110" w:right="421"/>
              <w:rPr>
                <w:sz w:val="20"/>
              </w:rPr>
            </w:pPr>
            <w:r>
              <w:rPr>
                <w:sz w:val="20"/>
              </w:rPr>
              <w:t>Определить места негативного</w:t>
            </w:r>
            <w:r>
              <w:rPr>
                <w:spacing w:val="-13"/>
                <w:sz w:val="20"/>
              </w:rPr>
              <w:t xml:space="preserve"> </w:t>
            </w:r>
            <w:r>
              <w:rPr>
                <w:sz w:val="20"/>
              </w:rPr>
              <w:t xml:space="preserve">влияния </w:t>
            </w:r>
            <w:r>
              <w:rPr>
                <w:spacing w:val="-2"/>
                <w:sz w:val="20"/>
              </w:rPr>
              <w:t>жизнедеятельности</w:t>
            </w:r>
          </w:p>
        </w:tc>
        <w:tc>
          <w:tcPr>
            <w:tcW w:w="2342" w:type="dxa"/>
          </w:tcPr>
          <w:p>
            <w:pPr>
              <w:pStyle w:val="TableParagraph"/>
              <w:ind w:left="106" w:right="161"/>
              <w:rPr>
                <w:sz w:val="20"/>
              </w:rPr>
            </w:pPr>
            <w:r>
              <w:rPr>
                <w:spacing w:val="-2"/>
                <w:sz w:val="20"/>
              </w:rPr>
              <w:t xml:space="preserve">Приняты </w:t>
            </w:r>
            <w:r>
              <w:rPr>
                <w:sz w:val="20"/>
              </w:rPr>
              <w:t>своевременные</w:t>
            </w:r>
            <w:r>
              <w:rPr>
                <w:spacing w:val="-13"/>
                <w:sz w:val="20"/>
              </w:rPr>
              <w:t xml:space="preserve"> </w:t>
            </w:r>
            <w:r>
              <w:rPr>
                <w:sz w:val="20"/>
              </w:rPr>
              <w:t>меры</w:t>
            </w:r>
            <w:r>
              <w:rPr>
                <w:spacing w:val="-12"/>
                <w:sz w:val="20"/>
              </w:rPr>
              <w:t xml:space="preserve"> </w:t>
            </w:r>
            <w:r>
              <w:rPr>
                <w:sz w:val="20"/>
              </w:rPr>
              <w:t>по снижению возможного</w:t>
            </w:r>
          </w:p>
        </w:tc>
        <w:tc>
          <w:tcPr>
            <w:tcW w:w="1870" w:type="dxa"/>
          </w:tcPr>
          <w:p>
            <w:pPr>
              <w:pStyle w:val="TableParagraph"/>
              <w:spacing w:line="226" w:lineRule="exact"/>
              <w:ind w:left="101" w:right="5"/>
              <w:jc w:val="center"/>
              <w:rPr>
                <w:sz w:val="20"/>
              </w:rPr>
            </w:pPr>
            <w:r>
              <w:rPr>
                <w:sz w:val="20"/>
              </w:rPr>
              <w:t>ГПУ</w:t>
            </w:r>
            <w:r>
              <w:rPr>
                <w:spacing w:val="-9"/>
                <w:sz w:val="20"/>
              </w:rPr>
              <w:t xml:space="preserve"> </w:t>
            </w:r>
            <w:r>
              <w:rPr>
                <w:sz w:val="20"/>
              </w:rPr>
              <w:t>2022‒2025</w:t>
            </w:r>
            <w:r>
              <w:rPr>
                <w:spacing w:val="-9"/>
                <w:sz w:val="20"/>
              </w:rPr>
              <w:t xml:space="preserve"> </w:t>
            </w:r>
            <w:r>
              <w:rPr>
                <w:spacing w:val="-5"/>
                <w:sz w:val="20"/>
              </w:rPr>
              <w:t>фин</w:t>
            </w:r>
          </w:p>
        </w:tc>
        <w:tc>
          <w:tcPr>
            <w:tcW w:w="1210" w:type="dxa"/>
          </w:tcPr>
          <w:p>
            <w:pPr>
              <w:pStyle w:val="TableParagraph"/>
              <w:spacing w:line="226" w:lineRule="exact"/>
              <w:ind w:left="-21"/>
              <w:rPr>
                <w:sz w:val="20"/>
              </w:rPr>
            </w:pPr>
            <w:r>
              <w:rPr>
                <w:spacing w:val="-2"/>
                <w:sz w:val="20"/>
              </w:rPr>
              <w:t>ансирование</w:t>
            </w:r>
          </w:p>
        </w:tc>
        <w:tc>
          <w:tcPr>
            <w:tcW w:w="1870" w:type="dxa"/>
          </w:tcPr>
          <w:p>
            <w:pPr>
              <w:pStyle w:val="TableParagraph"/>
              <w:spacing w:before="6"/>
              <w:rPr>
                <w:b/>
                <w:sz w:val="22"/>
              </w:rPr>
            </w:pPr>
          </w:p>
          <w:p>
            <w:pPr>
              <w:pStyle w:val="TableParagraph"/>
              <w:spacing w:before="1"/>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37"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bl>
    <w:p>
      <w:pPr>
        <w:spacing w:after="0" w:line="237" w:lineRule="auto"/>
        <w:rPr>
          <w:sz w:val="20"/>
        </w:rPr>
        <w:sectPr>
          <w:pgSz w:w="16840" w:h="11910" w:orient="landscape"/>
          <w:pgMar w:top="1100" w:right="920" w:bottom="1260" w:left="920" w:header="0" w:footer="1003"/>
          <w:cols w:space="720"/>
        </w:sectPr>
      </w:pPr>
    </w:p>
    <w:p>
      <w:pPr>
        <w:pStyle w:val="BodyText"/>
        <w:rPr>
          <w:b/>
          <w:sz w:val="20"/>
        </w:rPr>
      </w:pPr>
      <w:r>
        <w:pict>
          <v:rect id="_x0000_s1464" style="width:0.4pt;height:21.6pt;margin-top:268.81pt;margin-left:7.52pt;mso-position-horizontal-relative:page;mso-position-vertical-relative:page;position:absolute;z-index:251770880" filled="t" fillcolor="black" stroked="f">
            <v:fill type="solid"/>
          </v:rect>
        </w:pict>
      </w:r>
      <w:r>
        <w:pict>
          <v:rect id="_x0000_s1465" style="width:0.4pt;height:21.58pt;margin-top:406.71pt;margin-left:7.52pt;mso-position-horizontal-relative:page;mso-position-vertical-relative:page;position:absolute;z-index:251771904" filled="t" fillcolor="black" stroked="f">
            <v:fill type="solid"/>
          </v:rect>
        </w:pict>
      </w:r>
      <w:r>
        <w:pict>
          <v:rect id="_x0000_s1466" style="width:0.4pt;height:21.58pt;margin-top:297.8pt;margin-left:7.52pt;mso-position-horizontal-relative:page;mso-position-vertical-relative:page;position:absolute;z-index:251772928"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768" w:type="dxa"/>
          </w:tcPr>
          <w:p>
            <w:pPr>
              <w:pStyle w:val="TableParagraph"/>
              <w:rPr>
                <w:sz w:val="18"/>
              </w:rPr>
            </w:pPr>
          </w:p>
        </w:tc>
        <w:tc>
          <w:tcPr>
            <w:tcW w:w="2470" w:type="dxa"/>
          </w:tcPr>
          <w:p>
            <w:pPr>
              <w:pStyle w:val="TableParagraph"/>
              <w:spacing w:line="222" w:lineRule="exact"/>
              <w:ind w:left="106"/>
              <w:rPr>
                <w:sz w:val="20"/>
              </w:rPr>
            </w:pPr>
            <w:r>
              <w:rPr>
                <w:sz w:val="20"/>
              </w:rPr>
              <w:t>масштабов</w:t>
            </w:r>
            <w:r>
              <w:rPr>
                <w:spacing w:val="-10"/>
                <w:sz w:val="20"/>
              </w:rPr>
              <w:t xml:space="preserve"> </w:t>
            </w:r>
            <w:r>
              <w:rPr>
                <w:spacing w:val="-2"/>
                <w:sz w:val="20"/>
              </w:rPr>
              <w:t>подтопления</w:t>
            </w:r>
          </w:p>
          <w:p>
            <w:pPr>
              <w:pStyle w:val="TableParagraph"/>
              <w:spacing w:line="228" w:lineRule="exact"/>
              <w:ind w:left="106" w:right="807"/>
              <w:rPr>
                <w:sz w:val="20"/>
              </w:rPr>
            </w:pPr>
            <w:r>
              <w:rPr>
                <w:sz w:val="20"/>
              </w:rPr>
              <w:t>лесных</w:t>
            </w:r>
            <w:r>
              <w:rPr>
                <w:spacing w:val="-13"/>
                <w:sz w:val="20"/>
              </w:rPr>
              <w:t xml:space="preserve"> </w:t>
            </w:r>
            <w:r>
              <w:rPr>
                <w:sz w:val="20"/>
              </w:rPr>
              <w:t xml:space="preserve">экосистем </w:t>
            </w:r>
            <w:r>
              <w:rPr>
                <w:spacing w:val="-2"/>
                <w:sz w:val="20"/>
              </w:rPr>
              <w:t>заповедника</w:t>
            </w:r>
          </w:p>
        </w:tc>
        <w:tc>
          <w:tcPr>
            <w:tcW w:w="2342" w:type="dxa"/>
          </w:tcPr>
          <w:p>
            <w:pPr>
              <w:pStyle w:val="TableParagraph"/>
              <w:spacing w:line="222" w:lineRule="exact"/>
              <w:ind w:left="110"/>
              <w:rPr>
                <w:sz w:val="20"/>
              </w:rPr>
            </w:pPr>
            <w:r>
              <w:rPr>
                <w:sz w:val="20"/>
              </w:rPr>
              <w:t>речного</w:t>
            </w:r>
            <w:r>
              <w:rPr>
                <w:spacing w:val="-9"/>
                <w:sz w:val="20"/>
              </w:rPr>
              <w:t xml:space="preserve"> </w:t>
            </w:r>
            <w:r>
              <w:rPr>
                <w:sz w:val="20"/>
              </w:rPr>
              <w:t>бобра</w:t>
            </w:r>
            <w:r>
              <w:rPr>
                <w:spacing w:val="-8"/>
                <w:sz w:val="20"/>
              </w:rPr>
              <w:t xml:space="preserve"> </w:t>
            </w:r>
            <w:r>
              <w:rPr>
                <w:spacing w:val="-5"/>
                <w:sz w:val="20"/>
              </w:rPr>
              <w:t>на</w:t>
            </w:r>
          </w:p>
          <w:p>
            <w:pPr>
              <w:pStyle w:val="TableParagraph"/>
              <w:spacing w:line="228" w:lineRule="exact"/>
              <w:ind w:left="110"/>
              <w:rPr>
                <w:sz w:val="20"/>
              </w:rPr>
            </w:pPr>
            <w:r>
              <w:rPr>
                <w:spacing w:val="-2"/>
                <w:sz w:val="20"/>
              </w:rPr>
              <w:t xml:space="preserve">внутрихозяйственных </w:t>
            </w:r>
            <w:r>
              <w:rPr>
                <w:sz w:val="20"/>
              </w:rPr>
              <w:t>проездах и дорогах</w:t>
            </w:r>
          </w:p>
        </w:tc>
        <w:tc>
          <w:tcPr>
            <w:tcW w:w="2342" w:type="dxa"/>
          </w:tcPr>
          <w:p>
            <w:pPr>
              <w:pStyle w:val="TableParagraph"/>
              <w:spacing w:line="222" w:lineRule="exact"/>
              <w:ind w:left="106"/>
              <w:rPr>
                <w:sz w:val="20"/>
              </w:rPr>
            </w:pPr>
            <w:r>
              <w:rPr>
                <w:spacing w:val="-2"/>
                <w:sz w:val="20"/>
              </w:rPr>
              <w:t>ущерба</w:t>
            </w:r>
          </w:p>
        </w:tc>
        <w:tc>
          <w:tcPr>
            <w:tcW w:w="1870" w:type="dxa"/>
          </w:tcPr>
          <w:p>
            <w:pPr>
              <w:pStyle w:val="TableParagraph"/>
              <w:rPr>
                <w:sz w:val="18"/>
              </w:rPr>
            </w:pPr>
          </w:p>
        </w:tc>
        <w:tc>
          <w:tcPr>
            <w:tcW w:w="1210" w:type="dxa"/>
          </w:tcPr>
          <w:p>
            <w:pPr>
              <w:pStyle w:val="TableParagraph"/>
              <w:rPr>
                <w:sz w:val="18"/>
              </w:rPr>
            </w:pPr>
          </w:p>
        </w:tc>
        <w:tc>
          <w:tcPr>
            <w:tcW w:w="1870" w:type="dxa"/>
          </w:tcPr>
          <w:p>
            <w:pPr>
              <w:pStyle w:val="TableParagraph"/>
              <w:rPr>
                <w:sz w:val="18"/>
              </w:rPr>
            </w:pPr>
          </w:p>
        </w:tc>
        <w:tc>
          <w:tcPr>
            <w:tcW w:w="1902" w:type="dxa"/>
          </w:tcPr>
          <w:p>
            <w:pPr>
              <w:pStyle w:val="TableParagraph"/>
              <w:rPr>
                <w:sz w:val="18"/>
              </w:rPr>
            </w:pP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768" w:type="dxa"/>
          </w:tcPr>
          <w:p>
            <w:pPr>
              <w:pStyle w:val="TableParagraph"/>
              <w:spacing w:line="226" w:lineRule="exact"/>
              <w:ind w:left="95" w:right="183"/>
              <w:jc w:val="center"/>
              <w:rPr>
                <w:b/>
                <w:i/>
                <w:sz w:val="20"/>
              </w:rPr>
            </w:pPr>
            <w:r>
              <w:rPr>
                <w:b/>
                <w:i/>
                <w:spacing w:val="-2"/>
                <w:sz w:val="20"/>
              </w:rPr>
              <w:t>3.1.7.</w:t>
            </w:r>
          </w:p>
        </w:tc>
        <w:tc>
          <w:tcPr>
            <w:tcW w:w="2470" w:type="dxa"/>
          </w:tcPr>
          <w:p>
            <w:pPr>
              <w:pStyle w:val="TableParagraph"/>
              <w:ind w:left="106"/>
              <w:rPr>
                <w:sz w:val="20"/>
              </w:rPr>
            </w:pPr>
            <w:r>
              <w:rPr>
                <w:sz w:val="20"/>
              </w:rPr>
              <w:t xml:space="preserve">Проведение оценки влияния копытных на </w:t>
            </w:r>
            <w:r>
              <w:rPr>
                <w:spacing w:val="-2"/>
                <w:sz w:val="20"/>
              </w:rPr>
              <w:t>повреждение</w:t>
            </w:r>
          </w:p>
          <w:p>
            <w:pPr>
              <w:pStyle w:val="TableParagraph"/>
              <w:spacing w:line="228" w:lineRule="exact"/>
              <w:ind w:left="106" w:right="112"/>
              <w:rPr>
                <w:sz w:val="20"/>
              </w:rPr>
            </w:pPr>
            <w:r>
              <w:rPr>
                <w:sz w:val="20"/>
              </w:rPr>
              <w:t>растительности</w:t>
            </w:r>
            <w:r>
              <w:rPr>
                <w:spacing w:val="-13"/>
                <w:sz w:val="20"/>
              </w:rPr>
              <w:t xml:space="preserve"> </w:t>
            </w:r>
            <w:r>
              <w:rPr>
                <w:sz w:val="20"/>
              </w:rPr>
              <w:t>в</w:t>
            </w:r>
            <w:r>
              <w:rPr>
                <w:spacing w:val="-12"/>
                <w:sz w:val="20"/>
              </w:rPr>
              <w:t xml:space="preserve"> </w:t>
            </w:r>
            <w:r>
              <w:rPr>
                <w:sz w:val="20"/>
              </w:rPr>
              <w:t>местах их концентрации</w:t>
            </w:r>
          </w:p>
        </w:tc>
        <w:tc>
          <w:tcPr>
            <w:tcW w:w="2342" w:type="dxa"/>
          </w:tcPr>
          <w:p>
            <w:pPr>
              <w:pStyle w:val="TableParagraph"/>
              <w:ind w:left="110" w:right="436"/>
              <w:rPr>
                <w:sz w:val="20"/>
              </w:rPr>
            </w:pPr>
            <w:r>
              <w:rPr>
                <w:spacing w:val="-2"/>
                <w:sz w:val="20"/>
              </w:rPr>
              <w:t xml:space="preserve">Изучить пространственную </w:t>
            </w:r>
            <w:r>
              <w:rPr>
                <w:sz w:val="20"/>
              </w:rPr>
              <w:t>структуру</w:t>
            </w:r>
            <w:r>
              <w:rPr>
                <w:spacing w:val="-13"/>
                <w:sz w:val="20"/>
              </w:rPr>
              <w:t xml:space="preserve"> </w:t>
            </w:r>
            <w:r>
              <w:rPr>
                <w:sz w:val="20"/>
              </w:rPr>
              <w:t>населения</w:t>
            </w:r>
          </w:p>
          <w:p>
            <w:pPr>
              <w:pStyle w:val="TableParagraph"/>
              <w:spacing w:line="228" w:lineRule="exact"/>
              <w:ind w:left="110" w:right="124"/>
              <w:rPr>
                <w:sz w:val="20"/>
              </w:rPr>
            </w:pPr>
            <w:r>
              <w:rPr>
                <w:sz w:val="20"/>
              </w:rPr>
              <w:t>копытных на территории</w:t>
            </w:r>
            <w:r>
              <w:rPr>
                <w:spacing w:val="-13"/>
                <w:sz w:val="20"/>
              </w:rPr>
              <w:t xml:space="preserve"> </w:t>
            </w:r>
            <w:r>
              <w:rPr>
                <w:sz w:val="20"/>
              </w:rPr>
              <w:t>заповедника</w:t>
            </w:r>
          </w:p>
        </w:tc>
        <w:tc>
          <w:tcPr>
            <w:tcW w:w="2342" w:type="dxa"/>
          </w:tcPr>
          <w:p>
            <w:pPr>
              <w:pStyle w:val="TableParagraph"/>
              <w:ind w:left="106" w:right="261"/>
              <w:rPr>
                <w:sz w:val="20"/>
              </w:rPr>
            </w:pPr>
            <w:r>
              <w:rPr>
                <w:spacing w:val="-2"/>
                <w:sz w:val="20"/>
              </w:rPr>
              <w:t xml:space="preserve">Определена </w:t>
            </w:r>
            <w:r>
              <w:rPr>
                <w:sz w:val="20"/>
              </w:rPr>
              <w:t>экологическая</w:t>
            </w:r>
            <w:r>
              <w:rPr>
                <w:spacing w:val="-13"/>
                <w:sz w:val="20"/>
              </w:rPr>
              <w:t xml:space="preserve"> </w:t>
            </w:r>
            <w:r>
              <w:rPr>
                <w:sz w:val="20"/>
              </w:rPr>
              <w:t>емкость лесных экосистем для копытных животных</w:t>
            </w:r>
          </w:p>
        </w:tc>
        <w:tc>
          <w:tcPr>
            <w:tcW w:w="1870" w:type="dxa"/>
          </w:tcPr>
          <w:p>
            <w:pPr>
              <w:pStyle w:val="TableParagraph"/>
              <w:spacing w:line="222" w:lineRule="exact"/>
              <w:ind w:left="106"/>
              <w:rPr>
                <w:sz w:val="20"/>
              </w:rPr>
            </w:pPr>
            <w:r>
              <w:rPr>
                <w:sz w:val="20"/>
              </w:rPr>
              <w:t>ГПУ</w:t>
            </w:r>
            <w:r>
              <w:rPr>
                <w:spacing w:val="-9"/>
                <w:sz w:val="20"/>
              </w:rPr>
              <w:t xml:space="preserve"> </w:t>
            </w:r>
            <w:r>
              <w:rPr>
                <w:sz w:val="20"/>
              </w:rPr>
              <w:t>2022‒2025</w:t>
            </w:r>
            <w:r>
              <w:rPr>
                <w:spacing w:val="-9"/>
                <w:sz w:val="20"/>
              </w:rPr>
              <w:t xml:space="preserve"> </w:t>
            </w:r>
            <w:r>
              <w:rPr>
                <w:spacing w:val="-5"/>
                <w:sz w:val="20"/>
              </w:rPr>
              <w:t>фин</w:t>
            </w:r>
          </w:p>
        </w:tc>
        <w:tc>
          <w:tcPr>
            <w:tcW w:w="1210" w:type="dxa"/>
          </w:tcPr>
          <w:p>
            <w:pPr>
              <w:pStyle w:val="TableParagraph"/>
              <w:spacing w:line="222" w:lineRule="exact"/>
              <w:ind w:left="-21"/>
              <w:rPr>
                <w:sz w:val="20"/>
              </w:rPr>
            </w:pPr>
            <w:r>
              <w:rPr>
                <w:spacing w:val="-2"/>
                <w:sz w:val="20"/>
              </w:rPr>
              <w:t>ансирование</w:t>
            </w:r>
          </w:p>
        </w:tc>
        <w:tc>
          <w:tcPr>
            <w:tcW w:w="1870" w:type="dxa"/>
          </w:tcPr>
          <w:p>
            <w:pPr>
              <w:pStyle w:val="TableParagraph"/>
              <w:spacing w:before="2"/>
              <w:rPr>
                <w:b/>
                <w:sz w:val="22"/>
              </w:rPr>
            </w:pPr>
          </w:p>
          <w:p>
            <w:pPr>
              <w:pStyle w:val="TableParagraph"/>
              <w:spacing w:before="1"/>
              <w:ind w:left="11" w:right="5"/>
              <w:jc w:val="center"/>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42"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836"/>
          <w:jc w:val="left"/>
        </w:trPr>
        <w:tc>
          <w:tcPr>
            <w:tcW w:w="768" w:type="dxa"/>
          </w:tcPr>
          <w:p>
            <w:pPr>
              <w:pStyle w:val="TableParagraph"/>
              <w:spacing w:line="226" w:lineRule="exact"/>
              <w:ind w:left="95" w:right="183"/>
              <w:jc w:val="center"/>
              <w:rPr>
                <w:b/>
                <w:i/>
                <w:sz w:val="20"/>
              </w:rPr>
            </w:pPr>
            <w:r>
              <w:rPr>
                <w:b/>
                <w:i/>
                <w:spacing w:val="-2"/>
                <w:sz w:val="20"/>
              </w:rPr>
              <w:t>3.1.8.</w:t>
            </w:r>
          </w:p>
        </w:tc>
        <w:tc>
          <w:tcPr>
            <w:tcW w:w="2470" w:type="dxa"/>
          </w:tcPr>
          <w:p>
            <w:pPr>
              <w:pStyle w:val="TableParagraph"/>
              <w:ind w:left="106" w:right="190"/>
              <w:rPr>
                <w:sz w:val="20"/>
              </w:rPr>
            </w:pPr>
            <w:r>
              <w:rPr>
                <w:sz w:val="20"/>
              </w:rPr>
              <w:t xml:space="preserve">Разработка программы, регламента и создание локальной сети мониторинга лесов </w:t>
            </w:r>
            <w:r>
              <w:rPr>
                <w:spacing w:val="-2"/>
                <w:sz w:val="20"/>
              </w:rPr>
              <w:t xml:space="preserve">высокой природоохранной </w:t>
            </w:r>
            <w:r>
              <w:rPr>
                <w:sz w:val="20"/>
              </w:rPr>
              <w:t>ценности</w:t>
            </w:r>
            <w:r>
              <w:rPr>
                <w:spacing w:val="-13"/>
                <w:sz w:val="20"/>
              </w:rPr>
              <w:t xml:space="preserve"> </w:t>
            </w:r>
            <w:r>
              <w:rPr>
                <w:sz w:val="20"/>
              </w:rPr>
              <w:t>на</w:t>
            </w:r>
            <w:r>
              <w:rPr>
                <w:spacing w:val="-12"/>
                <w:sz w:val="20"/>
              </w:rPr>
              <w:t xml:space="preserve"> </w:t>
            </w:r>
            <w:r>
              <w:rPr>
                <w:sz w:val="20"/>
              </w:rPr>
              <w:t>территории</w:t>
            </w:r>
          </w:p>
          <w:p>
            <w:pPr>
              <w:pStyle w:val="TableParagraph"/>
              <w:spacing w:line="214" w:lineRule="exact"/>
              <w:ind w:left="106"/>
              <w:rPr>
                <w:sz w:val="20"/>
              </w:rPr>
            </w:pPr>
            <w:r>
              <w:rPr>
                <w:sz w:val="20"/>
              </w:rPr>
              <w:t>ЭЛОХ</w:t>
            </w:r>
            <w:r>
              <w:rPr>
                <w:spacing w:val="-8"/>
                <w:sz w:val="20"/>
              </w:rPr>
              <w:t xml:space="preserve"> </w:t>
            </w:r>
            <w:r>
              <w:rPr>
                <w:spacing w:val="-2"/>
                <w:sz w:val="20"/>
              </w:rPr>
              <w:t>«Барсуки»</w:t>
            </w:r>
          </w:p>
        </w:tc>
        <w:tc>
          <w:tcPr>
            <w:tcW w:w="2342" w:type="dxa"/>
          </w:tcPr>
          <w:p>
            <w:pPr>
              <w:pStyle w:val="TableParagraph"/>
              <w:ind w:left="110" w:right="127"/>
              <w:rPr>
                <w:sz w:val="20"/>
              </w:rPr>
            </w:pPr>
            <w:r>
              <w:rPr>
                <w:sz w:val="20"/>
              </w:rPr>
              <w:t>Обеспечить</w:t>
            </w:r>
            <w:r>
              <w:rPr>
                <w:spacing w:val="-13"/>
                <w:sz w:val="20"/>
              </w:rPr>
              <w:t xml:space="preserve"> </w:t>
            </w:r>
            <w:r>
              <w:rPr>
                <w:sz w:val="20"/>
              </w:rPr>
              <w:t>защиту</w:t>
            </w:r>
            <w:r>
              <w:rPr>
                <w:spacing w:val="-12"/>
                <w:sz w:val="20"/>
              </w:rPr>
              <w:t xml:space="preserve"> </w:t>
            </w:r>
            <w:r>
              <w:rPr>
                <w:sz w:val="20"/>
              </w:rPr>
              <w:t xml:space="preserve">и сохранение лесных участков, которые имеют высокую </w:t>
            </w:r>
            <w:r>
              <w:rPr>
                <w:spacing w:val="-2"/>
                <w:sz w:val="20"/>
              </w:rPr>
              <w:t xml:space="preserve">природоохранную, </w:t>
            </w:r>
            <w:r>
              <w:rPr>
                <w:sz w:val="20"/>
              </w:rPr>
              <w:t xml:space="preserve">социальную и </w:t>
            </w:r>
            <w:r>
              <w:rPr>
                <w:spacing w:val="-2"/>
                <w:sz w:val="20"/>
              </w:rPr>
              <w:t>экономическую</w:t>
            </w:r>
          </w:p>
          <w:p>
            <w:pPr>
              <w:pStyle w:val="TableParagraph"/>
              <w:spacing w:line="214" w:lineRule="exact"/>
              <w:ind w:left="110"/>
              <w:rPr>
                <w:sz w:val="20"/>
              </w:rPr>
            </w:pPr>
            <w:r>
              <w:rPr>
                <w:spacing w:val="-2"/>
                <w:sz w:val="20"/>
              </w:rPr>
              <w:t>ценность</w:t>
            </w:r>
          </w:p>
        </w:tc>
        <w:tc>
          <w:tcPr>
            <w:tcW w:w="2342" w:type="dxa"/>
          </w:tcPr>
          <w:p>
            <w:pPr>
              <w:pStyle w:val="TableParagraph"/>
              <w:ind w:left="106" w:right="93"/>
              <w:rPr>
                <w:sz w:val="20"/>
              </w:rPr>
            </w:pPr>
            <w:r>
              <w:rPr>
                <w:sz w:val="20"/>
              </w:rPr>
              <w:t xml:space="preserve">Создана локальная сеть мониторинга и </w:t>
            </w:r>
            <w:r>
              <w:rPr>
                <w:spacing w:val="-2"/>
                <w:sz w:val="20"/>
              </w:rPr>
              <w:t xml:space="preserve">организованы </w:t>
            </w:r>
            <w:r>
              <w:rPr>
                <w:sz w:val="20"/>
              </w:rPr>
              <w:t>регулярные</w:t>
            </w:r>
            <w:r>
              <w:rPr>
                <w:spacing w:val="-2"/>
                <w:sz w:val="20"/>
              </w:rPr>
              <w:t xml:space="preserve"> </w:t>
            </w:r>
            <w:r>
              <w:rPr>
                <w:sz w:val="20"/>
              </w:rPr>
              <w:t>наблюдения в соответствии со стандартами Лесного Попечительского</w:t>
            </w:r>
            <w:r>
              <w:rPr>
                <w:spacing w:val="-13"/>
                <w:sz w:val="20"/>
              </w:rPr>
              <w:t xml:space="preserve"> </w:t>
            </w:r>
            <w:r>
              <w:rPr>
                <w:sz w:val="20"/>
              </w:rPr>
              <w:t>Совета</w:t>
            </w:r>
          </w:p>
          <w:p>
            <w:pPr>
              <w:pStyle w:val="TableParagraph"/>
              <w:spacing w:line="214" w:lineRule="exact"/>
              <w:ind w:left="106"/>
              <w:rPr>
                <w:sz w:val="20"/>
              </w:rPr>
            </w:pPr>
            <w:r>
              <w:rPr>
                <w:spacing w:val="-2"/>
                <w:sz w:val="20"/>
              </w:rPr>
              <w:t>(FSC)</w:t>
            </w:r>
          </w:p>
        </w:tc>
        <w:tc>
          <w:tcPr>
            <w:tcW w:w="1870" w:type="dxa"/>
          </w:tcPr>
          <w:p>
            <w:pPr>
              <w:pStyle w:val="TableParagraph"/>
              <w:spacing w:line="222" w:lineRule="exact"/>
              <w:ind w:left="106"/>
              <w:rPr>
                <w:sz w:val="20"/>
              </w:rPr>
            </w:pPr>
            <w:r>
              <w:rPr>
                <w:sz w:val="20"/>
              </w:rPr>
              <w:t>ГПУ</w:t>
            </w:r>
            <w:r>
              <w:rPr>
                <w:spacing w:val="-9"/>
                <w:sz w:val="20"/>
              </w:rPr>
              <w:t xml:space="preserve"> </w:t>
            </w:r>
            <w:r>
              <w:rPr>
                <w:sz w:val="20"/>
              </w:rPr>
              <w:t>2022‒2025</w:t>
            </w:r>
            <w:r>
              <w:rPr>
                <w:spacing w:val="-9"/>
                <w:sz w:val="20"/>
              </w:rPr>
              <w:t xml:space="preserve"> </w:t>
            </w:r>
            <w:r>
              <w:rPr>
                <w:spacing w:val="-5"/>
                <w:sz w:val="20"/>
              </w:rPr>
              <w:t>фин</w:t>
            </w:r>
          </w:p>
        </w:tc>
        <w:tc>
          <w:tcPr>
            <w:tcW w:w="1210" w:type="dxa"/>
          </w:tcPr>
          <w:p>
            <w:pPr>
              <w:pStyle w:val="TableParagraph"/>
              <w:spacing w:line="222" w:lineRule="exact"/>
              <w:ind w:left="-21"/>
              <w:rPr>
                <w:sz w:val="20"/>
              </w:rPr>
            </w:pPr>
            <w:r>
              <w:rPr>
                <w:spacing w:val="-2"/>
                <w:sz w:val="20"/>
              </w:rPr>
              <w:t>ансирование</w:t>
            </w:r>
          </w:p>
        </w:tc>
        <w:tc>
          <w:tcPr>
            <w:tcW w:w="1870" w:type="dxa"/>
          </w:tcPr>
          <w:p>
            <w:pPr>
              <w:pStyle w:val="TableParagraph"/>
              <w:spacing w:before="2"/>
              <w:rPr>
                <w:b/>
                <w:sz w:val="22"/>
              </w:rPr>
            </w:pPr>
          </w:p>
          <w:p>
            <w:pPr>
              <w:pStyle w:val="TableParagraph"/>
              <w:spacing w:before="1"/>
              <w:ind w:left="11" w:right="5"/>
              <w:jc w:val="center"/>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42"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381"/>
          <w:jc w:val="left"/>
        </w:trPr>
        <w:tc>
          <w:tcPr>
            <w:tcW w:w="768" w:type="dxa"/>
          </w:tcPr>
          <w:p>
            <w:pPr>
              <w:pStyle w:val="TableParagraph"/>
              <w:ind w:left="95" w:right="183"/>
              <w:jc w:val="center"/>
              <w:rPr>
                <w:b/>
                <w:i/>
                <w:sz w:val="20"/>
              </w:rPr>
            </w:pPr>
            <w:r>
              <w:rPr>
                <w:b/>
                <w:i/>
                <w:spacing w:val="-2"/>
                <w:sz w:val="20"/>
              </w:rPr>
              <w:t>3.1.9.</w:t>
            </w:r>
          </w:p>
        </w:tc>
        <w:tc>
          <w:tcPr>
            <w:tcW w:w="2470" w:type="dxa"/>
          </w:tcPr>
          <w:p>
            <w:pPr>
              <w:pStyle w:val="TableParagraph"/>
              <w:ind w:left="106" w:right="132"/>
              <w:rPr>
                <w:sz w:val="20"/>
              </w:rPr>
            </w:pPr>
            <w:r>
              <w:rPr>
                <w:sz w:val="20"/>
              </w:rPr>
              <w:t>Организация и проведение мониторинга типичных и редких биотопов</w:t>
            </w:r>
            <w:r>
              <w:rPr>
                <w:spacing w:val="-13"/>
                <w:sz w:val="20"/>
              </w:rPr>
              <w:t xml:space="preserve"> </w:t>
            </w:r>
            <w:r>
              <w:rPr>
                <w:sz w:val="20"/>
              </w:rPr>
              <w:t>международной и национальной</w:t>
            </w:r>
          </w:p>
          <w:p>
            <w:pPr>
              <w:pStyle w:val="TableParagraph"/>
              <w:spacing w:line="215" w:lineRule="exact"/>
              <w:ind w:left="106"/>
              <w:rPr>
                <w:sz w:val="20"/>
              </w:rPr>
            </w:pPr>
            <w:r>
              <w:rPr>
                <w:spacing w:val="-2"/>
                <w:sz w:val="20"/>
              </w:rPr>
              <w:t>значимости</w:t>
            </w:r>
          </w:p>
        </w:tc>
        <w:tc>
          <w:tcPr>
            <w:tcW w:w="2342" w:type="dxa"/>
          </w:tcPr>
          <w:p>
            <w:pPr>
              <w:pStyle w:val="TableParagraph"/>
              <w:ind w:left="110" w:right="240"/>
              <w:rPr>
                <w:sz w:val="20"/>
              </w:rPr>
            </w:pPr>
            <w:r>
              <w:rPr>
                <w:sz w:val="20"/>
              </w:rPr>
              <w:t>Обеспечить охрану редких биотопов в соответствии с Директивой</w:t>
            </w:r>
            <w:r>
              <w:rPr>
                <w:spacing w:val="-13"/>
                <w:sz w:val="20"/>
              </w:rPr>
              <w:t xml:space="preserve"> </w:t>
            </w:r>
            <w:r>
              <w:rPr>
                <w:sz w:val="20"/>
              </w:rPr>
              <w:t>92/43/ЕЭC об охране природных</w:t>
            </w:r>
          </w:p>
          <w:p>
            <w:pPr>
              <w:pStyle w:val="TableParagraph"/>
              <w:spacing w:line="215" w:lineRule="exact"/>
              <w:ind w:left="110"/>
              <w:rPr>
                <w:sz w:val="20"/>
              </w:rPr>
            </w:pPr>
            <w:r>
              <w:rPr>
                <w:sz w:val="20"/>
              </w:rPr>
              <w:t>мест</w:t>
            </w:r>
            <w:r>
              <w:rPr>
                <w:spacing w:val="-6"/>
                <w:sz w:val="20"/>
              </w:rPr>
              <w:t xml:space="preserve"> </w:t>
            </w:r>
            <w:r>
              <w:rPr>
                <w:spacing w:val="-2"/>
                <w:sz w:val="20"/>
              </w:rPr>
              <w:t>обитания</w:t>
            </w:r>
          </w:p>
        </w:tc>
        <w:tc>
          <w:tcPr>
            <w:tcW w:w="2342" w:type="dxa"/>
          </w:tcPr>
          <w:p>
            <w:pPr>
              <w:pStyle w:val="TableParagraph"/>
              <w:ind w:left="106"/>
              <w:rPr>
                <w:sz w:val="20"/>
              </w:rPr>
            </w:pPr>
            <w:r>
              <w:rPr>
                <w:spacing w:val="-2"/>
                <w:sz w:val="20"/>
              </w:rPr>
              <w:t xml:space="preserve">Организованы </w:t>
            </w:r>
            <w:r>
              <w:rPr>
                <w:sz w:val="20"/>
              </w:rPr>
              <w:t>наблюдения</w:t>
            </w:r>
            <w:r>
              <w:rPr>
                <w:spacing w:val="-13"/>
                <w:sz w:val="20"/>
              </w:rPr>
              <w:t xml:space="preserve"> </w:t>
            </w:r>
            <w:r>
              <w:rPr>
                <w:sz w:val="20"/>
              </w:rPr>
              <w:t>в</w:t>
            </w:r>
            <w:r>
              <w:rPr>
                <w:spacing w:val="-12"/>
                <w:sz w:val="20"/>
              </w:rPr>
              <w:t xml:space="preserve"> </w:t>
            </w:r>
            <w:r>
              <w:rPr>
                <w:sz w:val="20"/>
              </w:rPr>
              <w:t>редких</w:t>
            </w:r>
            <w:r>
              <w:rPr>
                <w:spacing w:val="-13"/>
                <w:sz w:val="20"/>
              </w:rPr>
              <w:t xml:space="preserve"> </w:t>
            </w:r>
            <w:r>
              <w:rPr>
                <w:sz w:val="20"/>
              </w:rPr>
              <w:t xml:space="preserve">и типичных биотопах международной и </w:t>
            </w:r>
            <w:r>
              <w:rPr>
                <w:spacing w:val="-2"/>
                <w:sz w:val="20"/>
              </w:rPr>
              <w:t>республиканской</w:t>
            </w:r>
          </w:p>
          <w:p>
            <w:pPr>
              <w:pStyle w:val="TableParagraph"/>
              <w:spacing w:line="215" w:lineRule="exact"/>
              <w:ind w:left="106"/>
              <w:rPr>
                <w:sz w:val="20"/>
              </w:rPr>
            </w:pPr>
            <w:r>
              <w:rPr>
                <w:spacing w:val="-2"/>
                <w:sz w:val="20"/>
              </w:rPr>
              <w:t>значимости</w:t>
            </w:r>
          </w:p>
        </w:tc>
        <w:tc>
          <w:tcPr>
            <w:tcW w:w="1870" w:type="dxa"/>
          </w:tcPr>
          <w:p>
            <w:pPr>
              <w:pStyle w:val="TableParagraph"/>
              <w:spacing w:line="225" w:lineRule="exact"/>
              <w:ind w:left="106"/>
              <w:rPr>
                <w:sz w:val="20"/>
              </w:rPr>
            </w:pPr>
            <w:r>
              <w:rPr>
                <w:sz w:val="20"/>
              </w:rPr>
              <w:t>ГПУ,</w:t>
            </w:r>
            <w:r>
              <w:rPr>
                <w:spacing w:val="-7"/>
                <w:sz w:val="20"/>
              </w:rPr>
              <w:t xml:space="preserve"> </w:t>
            </w:r>
            <w:r>
              <w:rPr>
                <w:sz w:val="20"/>
              </w:rPr>
              <w:t>НПЦ</w:t>
            </w:r>
            <w:r>
              <w:rPr>
                <w:spacing w:val="-8"/>
                <w:sz w:val="20"/>
              </w:rPr>
              <w:t xml:space="preserve"> </w:t>
            </w:r>
            <w:r>
              <w:rPr>
                <w:spacing w:val="-5"/>
                <w:sz w:val="20"/>
              </w:rPr>
              <w:t>НАН</w:t>
            </w:r>
          </w:p>
          <w:p>
            <w:pPr>
              <w:pStyle w:val="TableParagraph"/>
              <w:ind w:left="106" w:right="665"/>
              <w:rPr>
                <w:sz w:val="20"/>
              </w:rPr>
            </w:pPr>
            <w:r>
              <w:rPr>
                <w:sz w:val="20"/>
              </w:rPr>
              <w:t xml:space="preserve">Беларуси по </w:t>
            </w:r>
            <w:r>
              <w:rPr>
                <w:spacing w:val="-2"/>
                <w:sz w:val="20"/>
              </w:rPr>
              <w:t>биоресурсам</w:t>
            </w:r>
          </w:p>
        </w:tc>
        <w:tc>
          <w:tcPr>
            <w:tcW w:w="1210" w:type="dxa"/>
          </w:tcPr>
          <w:p>
            <w:pPr>
              <w:pStyle w:val="TableParagraph"/>
              <w:spacing w:line="226" w:lineRule="exact"/>
              <w:ind w:left="107"/>
              <w:rPr>
                <w:sz w:val="20"/>
              </w:rPr>
            </w:pPr>
            <w:r>
              <w:rPr>
                <w:sz w:val="20"/>
              </w:rPr>
              <w:t>2021‒2025</w:t>
            </w:r>
            <w:r>
              <w:rPr>
                <w:spacing w:val="-10"/>
                <w:sz w:val="20"/>
              </w:rPr>
              <w:t xml:space="preserve"> ф</w:t>
            </w:r>
          </w:p>
        </w:tc>
        <w:tc>
          <w:tcPr>
            <w:tcW w:w="1870" w:type="dxa"/>
          </w:tcPr>
          <w:p>
            <w:pPr>
              <w:pStyle w:val="TableParagraph"/>
              <w:spacing w:line="226" w:lineRule="exact"/>
              <w:ind w:left="-26"/>
              <w:rPr>
                <w:sz w:val="20"/>
              </w:rPr>
            </w:pPr>
            <w:r>
              <w:rPr>
                <w:spacing w:val="-2"/>
                <w:sz w:val="20"/>
              </w:rPr>
              <w:t>инансирование</w:t>
            </w:r>
          </w:p>
          <w:p>
            <w:pPr>
              <w:pStyle w:val="TableParagraph"/>
              <w:spacing w:before="33"/>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37"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768" w:type="dxa"/>
          </w:tcPr>
          <w:p>
            <w:pPr>
              <w:pStyle w:val="TableParagraph"/>
              <w:spacing w:line="226" w:lineRule="exact"/>
              <w:ind w:left="95" w:right="86"/>
              <w:jc w:val="center"/>
              <w:rPr>
                <w:b/>
                <w:i/>
                <w:sz w:val="20"/>
              </w:rPr>
            </w:pPr>
            <w:r>
              <w:rPr>
                <w:b/>
                <w:i/>
                <w:spacing w:val="-2"/>
                <w:sz w:val="20"/>
              </w:rPr>
              <w:t>3.1.10.</w:t>
            </w:r>
          </w:p>
        </w:tc>
        <w:tc>
          <w:tcPr>
            <w:tcW w:w="2470" w:type="dxa"/>
          </w:tcPr>
          <w:p>
            <w:pPr>
              <w:pStyle w:val="TableParagraph"/>
              <w:ind w:left="106" w:right="163"/>
              <w:rPr>
                <w:sz w:val="20"/>
              </w:rPr>
            </w:pPr>
            <w:r>
              <w:rPr>
                <w:sz w:val="20"/>
              </w:rPr>
              <w:t>Проведение</w:t>
            </w:r>
            <w:r>
              <w:rPr>
                <w:spacing w:val="-13"/>
                <w:sz w:val="20"/>
              </w:rPr>
              <w:t xml:space="preserve"> </w:t>
            </w:r>
            <w:r>
              <w:rPr>
                <w:sz w:val="20"/>
              </w:rPr>
              <w:t>мониторинга охраняемых видов растений и животных и</w:t>
            </w:r>
          </w:p>
          <w:p>
            <w:pPr>
              <w:pStyle w:val="TableParagraph"/>
              <w:spacing w:line="228" w:lineRule="exact"/>
              <w:ind w:left="106" w:right="112"/>
              <w:rPr>
                <w:sz w:val="20"/>
              </w:rPr>
            </w:pPr>
            <w:r>
              <w:rPr>
                <w:sz w:val="20"/>
              </w:rPr>
              <w:t>среды</w:t>
            </w:r>
            <w:r>
              <w:rPr>
                <w:spacing w:val="-13"/>
                <w:sz w:val="20"/>
              </w:rPr>
              <w:t xml:space="preserve"> </w:t>
            </w:r>
            <w:r>
              <w:rPr>
                <w:sz w:val="20"/>
              </w:rPr>
              <w:t>их</w:t>
            </w:r>
            <w:r>
              <w:rPr>
                <w:spacing w:val="-12"/>
                <w:sz w:val="20"/>
              </w:rPr>
              <w:t xml:space="preserve"> </w:t>
            </w:r>
            <w:r>
              <w:rPr>
                <w:sz w:val="20"/>
              </w:rPr>
              <w:t>обитания</w:t>
            </w:r>
            <w:r>
              <w:rPr>
                <w:spacing w:val="-13"/>
                <w:sz w:val="20"/>
              </w:rPr>
              <w:t xml:space="preserve"> </w:t>
            </w:r>
            <w:r>
              <w:rPr>
                <w:sz w:val="20"/>
              </w:rPr>
              <w:t>в ЭЛОХ «Барсуки»</w:t>
            </w:r>
          </w:p>
        </w:tc>
        <w:tc>
          <w:tcPr>
            <w:tcW w:w="2342" w:type="dxa"/>
          </w:tcPr>
          <w:p>
            <w:pPr>
              <w:pStyle w:val="TableParagraph"/>
              <w:ind w:left="110"/>
              <w:rPr>
                <w:sz w:val="20"/>
              </w:rPr>
            </w:pPr>
            <w:r>
              <w:rPr>
                <w:sz w:val="20"/>
              </w:rPr>
              <w:t>Обеспечить охрану редких видов в соответствии со</w:t>
            </w:r>
          </w:p>
          <w:p>
            <w:pPr>
              <w:pStyle w:val="TableParagraph"/>
              <w:spacing w:line="228" w:lineRule="exact"/>
              <w:ind w:left="110" w:right="89"/>
              <w:rPr>
                <w:sz w:val="20"/>
              </w:rPr>
            </w:pPr>
            <w:r>
              <w:rPr>
                <w:sz w:val="20"/>
              </w:rPr>
              <w:t>стандартами Лесного Попечительского</w:t>
            </w:r>
            <w:r>
              <w:rPr>
                <w:spacing w:val="-13"/>
                <w:sz w:val="20"/>
              </w:rPr>
              <w:t xml:space="preserve"> </w:t>
            </w:r>
            <w:r>
              <w:rPr>
                <w:sz w:val="20"/>
              </w:rPr>
              <w:t>Совета</w:t>
            </w:r>
          </w:p>
        </w:tc>
        <w:tc>
          <w:tcPr>
            <w:tcW w:w="2342" w:type="dxa"/>
          </w:tcPr>
          <w:p>
            <w:pPr>
              <w:pStyle w:val="TableParagraph"/>
              <w:ind w:left="106" w:right="127"/>
              <w:rPr>
                <w:sz w:val="20"/>
              </w:rPr>
            </w:pPr>
            <w:r>
              <w:rPr>
                <w:spacing w:val="-2"/>
                <w:sz w:val="20"/>
              </w:rPr>
              <w:t>Организованы регулярные</w:t>
            </w:r>
            <w:r>
              <w:rPr>
                <w:spacing w:val="-5"/>
                <w:sz w:val="20"/>
              </w:rPr>
              <w:t xml:space="preserve"> </w:t>
            </w:r>
            <w:r>
              <w:rPr>
                <w:spacing w:val="-2"/>
                <w:sz w:val="20"/>
              </w:rPr>
              <w:t xml:space="preserve">наблюдения </w:t>
            </w:r>
            <w:r>
              <w:rPr>
                <w:sz w:val="20"/>
              </w:rPr>
              <w:t>за популяциями редких</w:t>
            </w:r>
          </w:p>
          <w:p>
            <w:pPr>
              <w:pStyle w:val="TableParagraph"/>
              <w:spacing w:line="228" w:lineRule="exact"/>
              <w:ind w:left="106"/>
              <w:rPr>
                <w:sz w:val="20"/>
              </w:rPr>
            </w:pPr>
            <w:r>
              <w:rPr>
                <w:sz w:val="20"/>
              </w:rPr>
              <w:t>видов</w:t>
            </w:r>
            <w:r>
              <w:rPr>
                <w:spacing w:val="-13"/>
                <w:sz w:val="20"/>
              </w:rPr>
              <w:t xml:space="preserve"> </w:t>
            </w:r>
            <w:r>
              <w:rPr>
                <w:sz w:val="20"/>
              </w:rPr>
              <w:t>на</w:t>
            </w:r>
            <w:r>
              <w:rPr>
                <w:spacing w:val="24"/>
                <w:sz w:val="20"/>
              </w:rPr>
              <w:t xml:space="preserve"> </w:t>
            </w:r>
            <w:r>
              <w:rPr>
                <w:sz w:val="20"/>
              </w:rPr>
              <w:t>территории ЭЛОХ «Барсуки»</w:t>
            </w:r>
          </w:p>
        </w:tc>
        <w:tc>
          <w:tcPr>
            <w:tcW w:w="1870" w:type="dxa"/>
          </w:tcPr>
          <w:p>
            <w:pPr>
              <w:pStyle w:val="TableParagraph"/>
              <w:spacing w:line="222" w:lineRule="exact"/>
              <w:ind w:left="106"/>
              <w:rPr>
                <w:sz w:val="20"/>
              </w:rPr>
            </w:pPr>
            <w:r>
              <w:rPr>
                <w:sz w:val="20"/>
              </w:rPr>
              <w:t>ГПУ</w:t>
            </w:r>
            <w:r>
              <w:rPr>
                <w:spacing w:val="-9"/>
                <w:sz w:val="20"/>
              </w:rPr>
              <w:t xml:space="preserve"> </w:t>
            </w:r>
            <w:r>
              <w:rPr>
                <w:sz w:val="20"/>
              </w:rPr>
              <w:t>2022‒2025</w:t>
            </w:r>
            <w:r>
              <w:rPr>
                <w:spacing w:val="-9"/>
                <w:sz w:val="20"/>
              </w:rPr>
              <w:t xml:space="preserve"> </w:t>
            </w:r>
            <w:r>
              <w:rPr>
                <w:spacing w:val="-5"/>
                <w:sz w:val="20"/>
              </w:rPr>
              <w:t>фин</w:t>
            </w:r>
          </w:p>
        </w:tc>
        <w:tc>
          <w:tcPr>
            <w:tcW w:w="1210" w:type="dxa"/>
          </w:tcPr>
          <w:p>
            <w:pPr>
              <w:pStyle w:val="TableParagraph"/>
              <w:spacing w:line="222" w:lineRule="exact"/>
              <w:ind w:left="-21"/>
              <w:rPr>
                <w:sz w:val="20"/>
              </w:rPr>
            </w:pPr>
            <w:r>
              <w:rPr>
                <w:spacing w:val="-2"/>
                <w:sz w:val="20"/>
              </w:rPr>
              <w:t>ансирование</w:t>
            </w:r>
          </w:p>
        </w:tc>
        <w:tc>
          <w:tcPr>
            <w:tcW w:w="1870" w:type="dxa"/>
          </w:tcPr>
          <w:p>
            <w:pPr>
              <w:pStyle w:val="TableParagraph"/>
              <w:spacing w:before="2"/>
              <w:rPr>
                <w:b/>
                <w:sz w:val="22"/>
              </w:rPr>
            </w:pPr>
          </w:p>
          <w:p>
            <w:pPr>
              <w:pStyle w:val="TableParagraph"/>
              <w:spacing w:before="1"/>
              <w:ind w:left="11" w:right="5"/>
              <w:jc w:val="center"/>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42"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608"/>
          <w:jc w:val="left"/>
        </w:trPr>
        <w:tc>
          <w:tcPr>
            <w:tcW w:w="768" w:type="dxa"/>
          </w:tcPr>
          <w:p>
            <w:pPr>
              <w:pStyle w:val="TableParagraph"/>
              <w:spacing w:line="226" w:lineRule="exact"/>
              <w:ind w:left="95" w:right="86"/>
              <w:jc w:val="center"/>
              <w:rPr>
                <w:b/>
                <w:i/>
                <w:sz w:val="20"/>
              </w:rPr>
            </w:pPr>
            <w:r>
              <w:rPr>
                <w:b/>
                <w:i/>
                <w:spacing w:val="-2"/>
                <w:sz w:val="20"/>
              </w:rPr>
              <w:t>3.1.11.</w:t>
            </w:r>
          </w:p>
        </w:tc>
        <w:tc>
          <w:tcPr>
            <w:tcW w:w="2470" w:type="dxa"/>
          </w:tcPr>
          <w:p>
            <w:pPr>
              <w:pStyle w:val="TableParagraph"/>
              <w:ind w:left="106" w:right="104"/>
              <w:rPr>
                <w:sz w:val="20"/>
              </w:rPr>
            </w:pPr>
            <w:r>
              <w:rPr>
                <w:sz w:val="20"/>
              </w:rPr>
              <w:t>Осуществление контроля над содержанием в реках и озерах растворенного в воде</w:t>
            </w:r>
            <w:r>
              <w:rPr>
                <w:spacing w:val="-13"/>
                <w:sz w:val="20"/>
              </w:rPr>
              <w:t xml:space="preserve"> </w:t>
            </w:r>
            <w:r>
              <w:rPr>
                <w:sz w:val="20"/>
              </w:rPr>
              <w:t>кислорода</w:t>
            </w:r>
            <w:r>
              <w:rPr>
                <w:spacing w:val="-12"/>
                <w:sz w:val="20"/>
              </w:rPr>
              <w:t xml:space="preserve"> </w:t>
            </w:r>
            <w:r>
              <w:rPr>
                <w:sz w:val="20"/>
              </w:rPr>
              <w:t>в</w:t>
            </w:r>
            <w:r>
              <w:rPr>
                <w:spacing w:val="-13"/>
                <w:sz w:val="20"/>
              </w:rPr>
              <w:t xml:space="preserve"> </w:t>
            </w:r>
            <w:r>
              <w:rPr>
                <w:sz w:val="20"/>
              </w:rPr>
              <w:t>периоды суровых зимних условий,</w:t>
            </w:r>
          </w:p>
          <w:p>
            <w:pPr>
              <w:pStyle w:val="TableParagraph"/>
              <w:spacing w:line="228" w:lineRule="exact"/>
              <w:ind w:left="106"/>
              <w:rPr>
                <w:sz w:val="20"/>
              </w:rPr>
            </w:pPr>
            <w:r>
              <w:rPr>
                <w:sz w:val="20"/>
              </w:rPr>
              <w:t>и</w:t>
            </w:r>
            <w:r>
              <w:rPr>
                <w:spacing w:val="-13"/>
                <w:sz w:val="20"/>
              </w:rPr>
              <w:t xml:space="preserve"> </w:t>
            </w:r>
            <w:r>
              <w:rPr>
                <w:sz w:val="20"/>
              </w:rPr>
              <w:t>возникновения</w:t>
            </w:r>
            <w:r>
              <w:rPr>
                <w:spacing w:val="-12"/>
                <w:sz w:val="20"/>
              </w:rPr>
              <w:t xml:space="preserve"> </w:t>
            </w:r>
            <w:r>
              <w:rPr>
                <w:sz w:val="20"/>
              </w:rPr>
              <w:t>летних паводков и наводнений</w:t>
            </w:r>
          </w:p>
        </w:tc>
        <w:tc>
          <w:tcPr>
            <w:tcW w:w="2342" w:type="dxa"/>
          </w:tcPr>
          <w:p>
            <w:pPr>
              <w:pStyle w:val="TableParagraph"/>
              <w:ind w:left="110" w:right="169"/>
              <w:rPr>
                <w:sz w:val="20"/>
              </w:rPr>
            </w:pPr>
            <w:r>
              <w:rPr>
                <w:spacing w:val="-2"/>
                <w:sz w:val="20"/>
              </w:rPr>
              <w:t xml:space="preserve">Предотвратить </w:t>
            </w:r>
            <w:r>
              <w:rPr>
                <w:sz w:val="20"/>
              </w:rPr>
              <w:t>заморные явления в водоемах части Березинской водной системы</w:t>
            </w:r>
            <w:r>
              <w:rPr>
                <w:spacing w:val="-12"/>
                <w:sz w:val="20"/>
              </w:rPr>
              <w:t xml:space="preserve"> </w:t>
            </w:r>
            <w:r>
              <w:rPr>
                <w:sz w:val="20"/>
              </w:rPr>
              <w:t>и</w:t>
            </w:r>
            <w:r>
              <w:rPr>
                <w:spacing w:val="-12"/>
                <w:sz w:val="20"/>
              </w:rPr>
              <w:t xml:space="preserve"> </w:t>
            </w:r>
            <w:r>
              <w:rPr>
                <w:sz w:val="20"/>
              </w:rPr>
              <w:t>озера</w:t>
            </w:r>
            <w:r>
              <w:rPr>
                <w:spacing w:val="-12"/>
                <w:sz w:val="20"/>
              </w:rPr>
              <w:t xml:space="preserve"> </w:t>
            </w:r>
            <w:r>
              <w:rPr>
                <w:sz w:val="20"/>
              </w:rPr>
              <w:t>Палик</w:t>
            </w:r>
          </w:p>
        </w:tc>
        <w:tc>
          <w:tcPr>
            <w:tcW w:w="2342" w:type="dxa"/>
          </w:tcPr>
          <w:p>
            <w:pPr>
              <w:pStyle w:val="TableParagraph"/>
              <w:ind w:left="106" w:right="100"/>
              <w:rPr>
                <w:sz w:val="20"/>
              </w:rPr>
            </w:pPr>
            <w:r>
              <w:rPr>
                <w:sz w:val="20"/>
              </w:rPr>
              <w:t>Налажен контроль над содержанием</w:t>
            </w:r>
            <w:r>
              <w:rPr>
                <w:spacing w:val="-13"/>
                <w:sz w:val="20"/>
              </w:rPr>
              <w:t xml:space="preserve"> </w:t>
            </w:r>
            <w:r>
              <w:rPr>
                <w:sz w:val="20"/>
              </w:rPr>
              <w:t xml:space="preserve">кислорода, растворенного в воде, приняты решения по </w:t>
            </w:r>
            <w:r>
              <w:rPr>
                <w:spacing w:val="-2"/>
                <w:sz w:val="20"/>
              </w:rPr>
              <w:t xml:space="preserve">предотвращению </w:t>
            </w:r>
            <w:r>
              <w:rPr>
                <w:sz w:val="20"/>
              </w:rPr>
              <w:t>заморных явлений</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108" w:right="-72"/>
              <w:rPr>
                <w:sz w:val="20"/>
              </w:rPr>
            </w:pPr>
            <w:r>
              <w:rPr>
                <w:sz w:val="20"/>
              </w:rPr>
              <w:t>2021-2025</w:t>
            </w:r>
            <w:r>
              <w:rPr>
                <w:spacing w:val="-9"/>
                <w:sz w:val="20"/>
              </w:rPr>
              <w:t xml:space="preserve"> </w:t>
            </w:r>
            <w:r>
              <w:rPr>
                <w:spacing w:val="-5"/>
                <w:sz w:val="20"/>
              </w:rPr>
              <w:t>фи</w:t>
            </w:r>
          </w:p>
        </w:tc>
        <w:tc>
          <w:tcPr>
            <w:tcW w:w="1870" w:type="dxa"/>
          </w:tcPr>
          <w:p>
            <w:pPr>
              <w:pStyle w:val="TableParagraph"/>
              <w:spacing w:line="276" w:lineRule="auto"/>
              <w:ind w:left="396" w:right="388" w:hanging="345"/>
              <w:rPr>
                <w:sz w:val="20"/>
              </w:rPr>
            </w:pPr>
            <w:r>
              <w:rPr>
                <w:spacing w:val="-2"/>
                <w:sz w:val="20"/>
              </w:rPr>
              <w:t>нансирование</w:t>
            </w:r>
            <w:r>
              <w:rPr>
                <w:spacing w:val="80"/>
                <w:sz w:val="20"/>
              </w:rPr>
              <w:t xml:space="preserve"> </w:t>
            </w:r>
            <w:r>
              <w:rPr>
                <w:spacing w:val="-2"/>
                <w:sz w:val="20"/>
              </w:rPr>
              <w:t>не</w:t>
            </w:r>
            <w:r>
              <w:rPr>
                <w:spacing w:val="-11"/>
                <w:sz w:val="20"/>
              </w:rPr>
              <w:t xml:space="preserve"> </w:t>
            </w:r>
            <w:r>
              <w:rPr>
                <w:spacing w:val="-2"/>
                <w:sz w:val="20"/>
              </w:rPr>
              <w:t>требуется</w:t>
            </w:r>
          </w:p>
        </w:tc>
        <w:tc>
          <w:tcPr>
            <w:tcW w:w="1902" w:type="dxa"/>
          </w:tcPr>
          <w:p>
            <w:pPr>
              <w:pStyle w:val="TableParagraph"/>
              <w:spacing w:line="242"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bl>
    <w:p>
      <w:pPr>
        <w:spacing w:after="0" w:line="242" w:lineRule="auto"/>
        <w:rPr>
          <w:sz w:val="20"/>
        </w:rPr>
        <w:sectPr>
          <w:pgSz w:w="16840" w:h="11910" w:orient="landscape"/>
          <w:pgMar w:top="1100" w:right="920" w:bottom="1260" w:left="920" w:header="0" w:footer="1003"/>
          <w:cols w:space="720"/>
        </w:sectPr>
      </w:pPr>
    </w:p>
    <w:p>
      <w:pPr>
        <w:pStyle w:val="BodyText"/>
        <w:rPr>
          <w:b/>
          <w:sz w:val="20"/>
        </w:rPr>
      </w:pPr>
      <w:r>
        <w:pict>
          <v:rect id="_x0000_s1467" style="width:0.4pt;height:21.6pt;margin-top:268.81pt;margin-left:7.52pt;mso-position-horizontal-relative:page;mso-position-vertical-relative:page;position:absolute;z-index:251773952" filled="t" fillcolor="black" stroked="f">
            <v:fill type="solid"/>
          </v:rect>
        </w:pict>
      </w:r>
      <w:r>
        <w:pict>
          <v:rect id="_x0000_s1468" style="width:0.4pt;height:21.58pt;margin-top:406.71pt;margin-left:7.52pt;mso-position-horizontal-relative:page;mso-position-vertical-relative:page;position:absolute;z-index:251774976" filled="t" fillcolor="black" stroked="f">
            <v:fill type="solid"/>
          </v:rect>
        </w:pict>
      </w:r>
      <w:r>
        <w:pict>
          <v:rect id="_x0000_s1469" style="width:0.4pt;height:21.58pt;margin-top:297.8pt;margin-left:7.52pt;mso-position-horizontal-relative:page;mso-position-vertical-relative:page;position:absolute;z-index:251776000"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14774" w:type="dxa"/>
            <w:gridSpan w:val="8"/>
          </w:tcPr>
          <w:p>
            <w:pPr>
              <w:pStyle w:val="TableParagraph"/>
              <w:spacing w:line="226" w:lineRule="exact"/>
              <w:ind w:left="107"/>
              <w:rPr>
                <w:b/>
                <w:sz w:val="20"/>
              </w:rPr>
            </w:pPr>
            <w:r>
              <w:rPr>
                <w:b/>
                <w:w w:val="95"/>
                <w:sz w:val="20"/>
              </w:rPr>
              <w:t>Направление</w:t>
            </w:r>
            <w:r>
              <w:rPr>
                <w:b/>
                <w:spacing w:val="44"/>
                <w:sz w:val="20"/>
              </w:rPr>
              <w:t xml:space="preserve"> </w:t>
            </w:r>
            <w:r>
              <w:rPr>
                <w:b/>
                <w:spacing w:val="-4"/>
                <w:w w:val="95"/>
                <w:sz w:val="20"/>
              </w:rPr>
              <w:t>3.2.</w:t>
            </w:r>
          </w:p>
          <w:p>
            <w:pPr>
              <w:pStyle w:val="TableParagraph"/>
              <w:spacing w:before="1" w:line="210" w:lineRule="exact"/>
              <w:ind w:left="107"/>
              <w:rPr>
                <w:b/>
                <w:sz w:val="20"/>
              </w:rPr>
            </w:pPr>
            <w:r>
              <w:rPr>
                <w:b/>
                <w:w w:val="95"/>
                <w:sz w:val="20"/>
              </w:rPr>
              <w:t>Сохранение,</w:t>
            </w:r>
            <w:r>
              <w:rPr>
                <w:b/>
                <w:spacing w:val="46"/>
                <w:sz w:val="20"/>
              </w:rPr>
              <w:t xml:space="preserve"> </w:t>
            </w:r>
            <w:r>
              <w:rPr>
                <w:b/>
                <w:w w:val="95"/>
                <w:sz w:val="20"/>
              </w:rPr>
              <w:t>поддержание</w:t>
            </w:r>
            <w:r>
              <w:rPr>
                <w:b/>
                <w:spacing w:val="42"/>
                <w:sz w:val="20"/>
              </w:rPr>
              <w:t xml:space="preserve"> </w:t>
            </w:r>
            <w:r>
              <w:rPr>
                <w:b/>
                <w:w w:val="95"/>
                <w:sz w:val="20"/>
              </w:rPr>
              <w:t>жизнеспособности</w:t>
            </w:r>
            <w:r>
              <w:rPr>
                <w:b/>
                <w:spacing w:val="42"/>
                <w:sz w:val="20"/>
              </w:rPr>
              <w:t xml:space="preserve"> </w:t>
            </w:r>
            <w:r>
              <w:rPr>
                <w:b/>
                <w:w w:val="95"/>
                <w:sz w:val="20"/>
              </w:rPr>
              <w:t>и</w:t>
            </w:r>
            <w:r>
              <w:rPr>
                <w:b/>
                <w:spacing w:val="42"/>
                <w:sz w:val="20"/>
              </w:rPr>
              <w:t xml:space="preserve"> </w:t>
            </w:r>
            <w:r>
              <w:rPr>
                <w:b/>
                <w:w w:val="95"/>
                <w:sz w:val="20"/>
              </w:rPr>
              <w:t>развитие</w:t>
            </w:r>
            <w:r>
              <w:rPr>
                <w:b/>
                <w:spacing w:val="42"/>
                <w:sz w:val="20"/>
              </w:rPr>
              <w:t xml:space="preserve"> </w:t>
            </w:r>
            <w:r>
              <w:rPr>
                <w:b/>
                <w:w w:val="95"/>
                <w:sz w:val="20"/>
              </w:rPr>
              <w:t>генетического</w:t>
            </w:r>
            <w:r>
              <w:rPr>
                <w:b/>
                <w:spacing w:val="43"/>
                <w:sz w:val="20"/>
              </w:rPr>
              <w:t xml:space="preserve"> </w:t>
            </w:r>
            <w:r>
              <w:rPr>
                <w:b/>
                <w:w w:val="95"/>
                <w:sz w:val="20"/>
              </w:rPr>
              <w:t>потенциала</w:t>
            </w:r>
            <w:r>
              <w:rPr>
                <w:b/>
                <w:spacing w:val="42"/>
                <w:sz w:val="20"/>
              </w:rPr>
              <w:t xml:space="preserve"> </w:t>
            </w:r>
            <w:r>
              <w:rPr>
                <w:b/>
                <w:w w:val="95"/>
                <w:sz w:val="20"/>
              </w:rPr>
              <w:t>Борисовско-березинской</w:t>
            </w:r>
            <w:r>
              <w:rPr>
                <w:b/>
                <w:spacing w:val="42"/>
                <w:sz w:val="20"/>
              </w:rPr>
              <w:t xml:space="preserve"> </w:t>
            </w:r>
            <w:r>
              <w:rPr>
                <w:b/>
                <w:w w:val="95"/>
                <w:sz w:val="20"/>
              </w:rPr>
              <w:t>микропопуляции</w:t>
            </w:r>
            <w:r>
              <w:rPr>
                <w:b/>
                <w:spacing w:val="42"/>
                <w:sz w:val="20"/>
              </w:rPr>
              <w:t xml:space="preserve"> </w:t>
            </w:r>
            <w:r>
              <w:rPr>
                <w:b/>
                <w:spacing w:val="-2"/>
                <w:w w:val="95"/>
                <w:sz w:val="20"/>
              </w:rPr>
              <w:t>зубров</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14774" w:type="dxa"/>
            <w:gridSpan w:val="8"/>
          </w:tcPr>
          <w:p>
            <w:pPr>
              <w:pStyle w:val="TableParagraph"/>
              <w:spacing w:line="227" w:lineRule="exact"/>
              <w:ind w:left="107"/>
              <w:rPr>
                <w:b/>
                <w:sz w:val="20"/>
              </w:rPr>
            </w:pPr>
            <w:r>
              <w:rPr>
                <w:b/>
                <w:spacing w:val="-2"/>
                <w:sz w:val="20"/>
              </w:rPr>
              <w:t>Планируется</w:t>
            </w:r>
            <w:r>
              <w:rPr>
                <w:b/>
                <w:spacing w:val="1"/>
                <w:sz w:val="20"/>
              </w:rPr>
              <w:t xml:space="preserve"> </w:t>
            </w:r>
            <w:r>
              <w:rPr>
                <w:b/>
                <w:spacing w:val="-2"/>
                <w:sz w:val="20"/>
              </w:rPr>
              <w:t>решение</w:t>
            </w:r>
            <w:r>
              <w:rPr>
                <w:b/>
                <w:spacing w:val="2"/>
                <w:sz w:val="20"/>
              </w:rPr>
              <w:t xml:space="preserve"> </w:t>
            </w:r>
            <w:r>
              <w:rPr>
                <w:b/>
                <w:spacing w:val="-2"/>
                <w:sz w:val="20"/>
              </w:rPr>
              <w:t>следующих</w:t>
            </w:r>
            <w:r>
              <w:rPr>
                <w:b/>
                <w:spacing w:val="2"/>
                <w:sz w:val="20"/>
              </w:rPr>
              <w:t xml:space="preserve"> </w:t>
            </w:r>
            <w:r>
              <w:rPr>
                <w:b/>
                <w:spacing w:val="-2"/>
                <w:sz w:val="20"/>
              </w:rPr>
              <w:t>задач:</w:t>
            </w:r>
          </w:p>
          <w:p>
            <w:pPr>
              <w:pStyle w:val="TableParagraph"/>
              <w:numPr>
                <w:ilvl w:val="0"/>
                <w:numId w:val="70"/>
              </w:numPr>
              <w:tabs>
                <w:tab w:val="left" w:pos="673"/>
              </w:tabs>
              <w:spacing w:before="0" w:after="0" w:line="227" w:lineRule="exact"/>
              <w:ind w:left="672" w:right="0" w:hanging="206"/>
              <w:jc w:val="left"/>
              <w:rPr>
                <w:sz w:val="20"/>
              </w:rPr>
            </w:pPr>
            <w:r>
              <w:rPr>
                <w:w w:val="95"/>
                <w:sz w:val="20"/>
              </w:rPr>
              <w:t>Обеспечить</w:t>
            </w:r>
            <w:r>
              <w:rPr>
                <w:spacing w:val="41"/>
                <w:sz w:val="20"/>
              </w:rPr>
              <w:t xml:space="preserve"> </w:t>
            </w:r>
            <w:r>
              <w:rPr>
                <w:w w:val="95"/>
                <w:sz w:val="20"/>
              </w:rPr>
              <w:t>устойчивое</w:t>
            </w:r>
            <w:r>
              <w:rPr>
                <w:spacing w:val="42"/>
                <w:sz w:val="20"/>
              </w:rPr>
              <w:t xml:space="preserve"> </w:t>
            </w:r>
            <w:r>
              <w:rPr>
                <w:w w:val="95"/>
                <w:sz w:val="20"/>
              </w:rPr>
              <w:t>состояние</w:t>
            </w:r>
            <w:r>
              <w:rPr>
                <w:spacing w:val="42"/>
                <w:sz w:val="20"/>
              </w:rPr>
              <w:t xml:space="preserve"> </w:t>
            </w:r>
            <w:r>
              <w:rPr>
                <w:w w:val="95"/>
                <w:sz w:val="20"/>
              </w:rPr>
              <w:t>Борисовско-Березинской</w:t>
            </w:r>
            <w:r>
              <w:rPr>
                <w:spacing w:val="42"/>
                <w:sz w:val="20"/>
              </w:rPr>
              <w:t xml:space="preserve"> </w:t>
            </w:r>
            <w:r>
              <w:rPr>
                <w:w w:val="95"/>
                <w:sz w:val="20"/>
              </w:rPr>
              <w:t>микропопуляции</w:t>
            </w:r>
            <w:r>
              <w:rPr>
                <w:spacing w:val="41"/>
                <w:sz w:val="20"/>
              </w:rPr>
              <w:t xml:space="preserve"> </w:t>
            </w:r>
            <w:r>
              <w:rPr>
                <w:w w:val="95"/>
                <w:sz w:val="20"/>
              </w:rPr>
              <w:t>беловежского</w:t>
            </w:r>
            <w:r>
              <w:rPr>
                <w:spacing w:val="42"/>
                <w:sz w:val="20"/>
              </w:rPr>
              <w:t xml:space="preserve"> </w:t>
            </w:r>
            <w:r>
              <w:rPr>
                <w:spacing w:val="-2"/>
                <w:w w:val="95"/>
                <w:sz w:val="20"/>
              </w:rPr>
              <w:t>зубра.</w:t>
            </w:r>
          </w:p>
          <w:p>
            <w:pPr>
              <w:pStyle w:val="TableParagraph"/>
              <w:numPr>
                <w:ilvl w:val="0"/>
                <w:numId w:val="70"/>
              </w:numPr>
              <w:tabs>
                <w:tab w:val="left" w:pos="673"/>
              </w:tabs>
              <w:spacing w:before="2" w:after="0" w:line="229" w:lineRule="exact"/>
              <w:ind w:left="672" w:right="0" w:hanging="206"/>
              <w:jc w:val="left"/>
              <w:rPr>
                <w:sz w:val="20"/>
              </w:rPr>
            </w:pPr>
            <w:r>
              <w:rPr>
                <w:spacing w:val="-2"/>
                <w:sz w:val="20"/>
              </w:rPr>
              <w:t>Определить</w:t>
            </w:r>
            <w:r>
              <w:rPr>
                <w:spacing w:val="4"/>
                <w:sz w:val="20"/>
              </w:rPr>
              <w:t xml:space="preserve"> </w:t>
            </w:r>
            <w:r>
              <w:rPr>
                <w:spacing w:val="-2"/>
                <w:sz w:val="20"/>
              </w:rPr>
              <w:t>численность,</w:t>
            </w:r>
            <w:r>
              <w:rPr>
                <w:spacing w:val="2"/>
                <w:sz w:val="20"/>
              </w:rPr>
              <w:t xml:space="preserve"> </w:t>
            </w:r>
            <w:r>
              <w:rPr>
                <w:spacing w:val="-2"/>
                <w:sz w:val="20"/>
              </w:rPr>
              <w:t>половозрастную</w:t>
            </w:r>
            <w:r>
              <w:rPr>
                <w:spacing w:val="4"/>
                <w:sz w:val="20"/>
              </w:rPr>
              <w:t xml:space="preserve"> </w:t>
            </w:r>
            <w:r>
              <w:rPr>
                <w:spacing w:val="-2"/>
                <w:sz w:val="20"/>
              </w:rPr>
              <w:t>и</w:t>
            </w:r>
            <w:r>
              <w:rPr>
                <w:spacing w:val="4"/>
                <w:sz w:val="20"/>
              </w:rPr>
              <w:t xml:space="preserve"> </w:t>
            </w:r>
            <w:r>
              <w:rPr>
                <w:spacing w:val="-2"/>
                <w:sz w:val="20"/>
              </w:rPr>
              <w:t>социальную</w:t>
            </w:r>
            <w:r>
              <w:rPr>
                <w:spacing w:val="5"/>
                <w:sz w:val="20"/>
              </w:rPr>
              <w:t xml:space="preserve"> </w:t>
            </w:r>
            <w:r>
              <w:rPr>
                <w:spacing w:val="-2"/>
                <w:sz w:val="20"/>
              </w:rPr>
              <w:t>структуру,</w:t>
            </w:r>
            <w:r>
              <w:rPr>
                <w:spacing w:val="6"/>
                <w:sz w:val="20"/>
              </w:rPr>
              <w:t xml:space="preserve"> </w:t>
            </w:r>
            <w:r>
              <w:rPr>
                <w:spacing w:val="-2"/>
                <w:sz w:val="20"/>
              </w:rPr>
              <w:t>границы</w:t>
            </w:r>
            <w:r>
              <w:rPr>
                <w:spacing w:val="5"/>
                <w:sz w:val="20"/>
              </w:rPr>
              <w:t xml:space="preserve"> </w:t>
            </w:r>
            <w:r>
              <w:rPr>
                <w:spacing w:val="-2"/>
                <w:sz w:val="20"/>
              </w:rPr>
              <w:t>районов</w:t>
            </w:r>
            <w:r>
              <w:rPr>
                <w:spacing w:val="4"/>
                <w:sz w:val="20"/>
              </w:rPr>
              <w:t xml:space="preserve"> </w:t>
            </w:r>
            <w:r>
              <w:rPr>
                <w:spacing w:val="-2"/>
                <w:sz w:val="20"/>
              </w:rPr>
              <w:t>местообитания,</w:t>
            </w:r>
            <w:r>
              <w:rPr>
                <w:spacing w:val="2"/>
                <w:sz w:val="20"/>
              </w:rPr>
              <w:t xml:space="preserve"> </w:t>
            </w:r>
            <w:r>
              <w:rPr>
                <w:spacing w:val="-2"/>
                <w:sz w:val="20"/>
              </w:rPr>
              <w:t>сезонного</w:t>
            </w:r>
            <w:r>
              <w:rPr>
                <w:spacing w:val="4"/>
                <w:sz w:val="20"/>
              </w:rPr>
              <w:t xml:space="preserve"> </w:t>
            </w:r>
            <w:r>
              <w:rPr>
                <w:spacing w:val="-2"/>
                <w:sz w:val="20"/>
              </w:rPr>
              <w:t>пространственного</w:t>
            </w:r>
            <w:r>
              <w:rPr>
                <w:spacing w:val="5"/>
                <w:sz w:val="20"/>
              </w:rPr>
              <w:t xml:space="preserve"> </w:t>
            </w:r>
            <w:r>
              <w:rPr>
                <w:spacing w:val="-2"/>
                <w:sz w:val="20"/>
              </w:rPr>
              <w:t>размещения</w:t>
            </w:r>
            <w:r>
              <w:rPr>
                <w:spacing w:val="4"/>
                <w:sz w:val="20"/>
              </w:rPr>
              <w:t xml:space="preserve"> </w:t>
            </w:r>
            <w:r>
              <w:rPr>
                <w:spacing w:val="-2"/>
                <w:sz w:val="20"/>
              </w:rPr>
              <w:t>зубров.</w:t>
            </w:r>
          </w:p>
          <w:p>
            <w:pPr>
              <w:pStyle w:val="TableParagraph"/>
              <w:numPr>
                <w:ilvl w:val="0"/>
                <w:numId w:val="70"/>
              </w:numPr>
              <w:tabs>
                <w:tab w:val="left" w:pos="673"/>
              </w:tabs>
              <w:spacing w:before="0" w:after="0" w:line="229" w:lineRule="exact"/>
              <w:ind w:left="672" w:right="0" w:hanging="206"/>
              <w:jc w:val="left"/>
              <w:rPr>
                <w:sz w:val="20"/>
              </w:rPr>
            </w:pPr>
            <w:r>
              <w:rPr>
                <w:w w:val="95"/>
                <w:sz w:val="20"/>
              </w:rPr>
              <w:t>Обеспечить</w:t>
            </w:r>
            <w:r>
              <w:rPr>
                <w:spacing w:val="35"/>
                <w:sz w:val="20"/>
              </w:rPr>
              <w:t xml:space="preserve"> </w:t>
            </w:r>
            <w:r>
              <w:rPr>
                <w:w w:val="95"/>
                <w:sz w:val="20"/>
              </w:rPr>
              <w:t>надлежащие</w:t>
            </w:r>
            <w:r>
              <w:rPr>
                <w:spacing w:val="36"/>
                <w:sz w:val="20"/>
              </w:rPr>
              <w:t xml:space="preserve"> </w:t>
            </w:r>
            <w:r>
              <w:rPr>
                <w:w w:val="95"/>
                <w:sz w:val="20"/>
              </w:rPr>
              <w:t>биотехнические</w:t>
            </w:r>
            <w:r>
              <w:rPr>
                <w:spacing w:val="36"/>
                <w:sz w:val="20"/>
              </w:rPr>
              <w:t xml:space="preserve"> </w:t>
            </w:r>
            <w:r>
              <w:rPr>
                <w:w w:val="95"/>
                <w:sz w:val="20"/>
              </w:rPr>
              <w:t>мероприятия</w:t>
            </w:r>
            <w:r>
              <w:rPr>
                <w:spacing w:val="36"/>
                <w:sz w:val="20"/>
              </w:rPr>
              <w:t xml:space="preserve"> </w:t>
            </w:r>
            <w:r>
              <w:rPr>
                <w:w w:val="95"/>
                <w:sz w:val="20"/>
              </w:rPr>
              <w:t>по</w:t>
            </w:r>
            <w:r>
              <w:rPr>
                <w:spacing w:val="36"/>
                <w:sz w:val="20"/>
              </w:rPr>
              <w:t xml:space="preserve"> </w:t>
            </w:r>
            <w:r>
              <w:rPr>
                <w:w w:val="95"/>
                <w:sz w:val="20"/>
              </w:rPr>
              <w:t>поддержанию</w:t>
            </w:r>
            <w:r>
              <w:rPr>
                <w:spacing w:val="36"/>
                <w:sz w:val="20"/>
              </w:rPr>
              <w:t xml:space="preserve"> </w:t>
            </w:r>
            <w:r>
              <w:rPr>
                <w:w w:val="95"/>
                <w:sz w:val="20"/>
              </w:rPr>
              <w:t>вольноживущей</w:t>
            </w:r>
            <w:r>
              <w:rPr>
                <w:spacing w:val="36"/>
                <w:sz w:val="20"/>
              </w:rPr>
              <w:t xml:space="preserve"> </w:t>
            </w:r>
            <w:r>
              <w:rPr>
                <w:w w:val="95"/>
                <w:sz w:val="20"/>
              </w:rPr>
              <w:t>микропопуляции</w:t>
            </w:r>
            <w:r>
              <w:rPr>
                <w:spacing w:val="36"/>
                <w:sz w:val="20"/>
              </w:rPr>
              <w:t xml:space="preserve"> </w:t>
            </w:r>
            <w:r>
              <w:rPr>
                <w:spacing w:val="-2"/>
                <w:w w:val="95"/>
                <w:sz w:val="20"/>
              </w:rPr>
              <w:t>зубра.</w:t>
            </w:r>
          </w:p>
          <w:p>
            <w:pPr>
              <w:pStyle w:val="TableParagraph"/>
              <w:numPr>
                <w:ilvl w:val="0"/>
                <w:numId w:val="70"/>
              </w:numPr>
              <w:tabs>
                <w:tab w:val="left" w:pos="673"/>
              </w:tabs>
              <w:spacing w:before="2" w:after="0" w:line="214" w:lineRule="exact"/>
              <w:ind w:left="672" w:right="0" w:hanging="206"/>
              <w:jc w:val="left"/>
              <w:rPr>
                <w:sz w:val="20"/>
              </w:rPr>
            </w:pPr>
            <w:r>
              <w:rPr>
                <w:spacing w:val="-2"/>
                <w:sz w:val="20"/>
              </w:rPr>
              <w:t>Обеспечить</w:t>
            </w:r>
            <w:r>
              <w:rPr>
                <w:spacing w:val="3"/>
                <w:sz w:val="20"/>
              </w:rPr>
              <w:t xml:space="preserve"> </w:t>
            </w:r>
            <w:r>
              <w:rPr>
                <w:spacing w:val="-2"/>
                <w:sz w:val="20"/>
              </w:rPr>
              <w:t>мониторинг</w:t>
            </w:r>
            <w:r>
              <w:rPr>
                <w:spacing w:val="4"/>
                <w:sz w:val="20"/>
              </w:rPr>
              <w:t xml:space="preserve"> </w:t>
            </w:r>
            <w:r>
              <w:rPr>
                <w:spacing w:val="-2"/>
                <w:sz w:val="20"/>
              </w:rPr>
              <w:t>состояния</w:t>
            </w:r>
            <w:r>
              <w:rPr>
                <w:spacing w:val="4"/>
                <w:sz w:val="20"/>
              </w:rPr>
              <w:t xml:space="preserve"> </w:t>
            </w:r>
            <w:r>
              <w:rPr>
                <w:spacing w:val="-2"/>
                <w:sz w:val="20"/>
              </w:rPr>
              <w:t>Борисовско-Березинской</w:t>
            </w:r>
            <w:r>
              <w:rPr>
                <w:spacing w:val="4"/>
                <w:sz w:val="20"/>
              </w:rPr>
              <w:t xml:space="preserve"> </w:t>
            </w:r>
            <w:r>
              <w:rPr>
                <w:spacing w:val="-2"/>
                <w:sz w:val="20"/>
              </w:rPr>
              <w:t>микропопуляции</w:t>
            </w:r>
            <w:r>
              <w:rPr>
                <w:spacing w:val="4"/>
                <w:sz w:val="20"/>
              </w:rPr>
              <w:t xml:space="preserve"> </w:t>
            </w:r>
            <w:r>
              <w:rPr>
                <w:spacing w:val="-2"/>
                <w:sz w:val="20"/>
              </w:rPr>
              <w:t>зубра</w:t>
            </w:r>
            <w:r>
              <w:rPr>
                <w:spacing w:val="4"/>
                <w:sz w:val="20"/>
              </w:rPr>
              <w:t xml:space="preserve"> </w:t>
            </w:r>
            <w:r>
              <w:rPr>
                <w:spacing w:val="-2"/>
                <w:sz w:val="20"/>
              </w:rPr>
              <w:t>и</w:t>
            </w:r>
            <w:r>
              <w:rPr>
                <w:spacing w:val="4"/>
                <w:sz w:val="20"/>
              </w:rPr>
              <w:t xml:space="preserve"> </w:t>
            </w:r>
            <w:r>
              <w:rPr>
                <w:spacing w:val="-2"/>
                <w:sz w:val="20"/>
              </w:rPr>
              <w:t>научное</w:t>
            </w:r>
            <w:r>
              <w:rPr>
                <w:spacing w:val="4"/>
                <w:sz w:val="20"/>
              </w:rPr>
              <w:t xml:space="preserve"> </w:t>
            </w:r>
            <w:r>
              <w:rPr>
                <w:spacing w:val="-2"/>
                <w:sz w:val="20"/>
              </w:rPr>
              <w:t>сопровождение</w:t>
            </w:r>
            <w:r>
              <w:rPr>
                <w:spacing w:val="4"/>
                <w:sz w:val="20"/>
              </w:rPr>
              <w:t xml:space="preserve"> </w:t>
            </w:r>
            <w:r>
              <w:rPr>
                <w:spacing w:val="-2"/>
                <w:sz w:val="20"/>
              </w:rPr>
              <w:t>биотехнических</w:t>
            </w:r>
            <w:r>
              <w:rPr>
                <w:spacing w:val="4"/>
                <w:sz w:val="20"/>
              </w:rPr>
              <w:t xml:space="preserve"> </w:t>
            </w:r>
            <w:r>
              <w:rPr>
                <w:spacing w:val="-2"/>
                <w:sz w:val="20"/>
              </w:rPr>
              <w:t>мероприятий.</w:t>
            </w:r>
          </w:p>
        </w:tc>
      </w:tr>
      <w:tr>
        <w:tblPrEx>
          <w:tblW w:w="0" w:type="auto"/>
          <w:jc w:val="left"/>
          <w:tblInd w:w="115" w:type="dxa"/>
          <w:tblLayout w:type="fixed"/>
          <w:tblCellMar>
            <w:top w:w="0" w:type="dxa"/>
            <w:left w:w="0" w:type="dxa"/>
            <w:bottom w:w="0" w:type="dxa"/>
            <w:right w:w="0" w:type="dxa"/>
          </w:tblCellMar>
          <w:tblLook w:val="01E0"/>
        </w:tblPrEx>
        <w:trPr>
          <w:trHeight w:val="2759"/>
          <w:jc w:val="left"/>
        </w:trPr>
        <w:tc>
          <w:tcPr>
            <w:tcW w:w="768" w:type="dxa"/>
          </w:tcPr>
          <w:p>
            <w:pPr>
              <w:pStyle w:val="TableParagraph"/>
              <w:ind w:left="95" w:right="183"/>
              <w:jc w:val="center"/>
              <w:rPr>
                <w:b/>
                <w:i/>
                <w:sz w:val="20"/>
              </w:rPr>
            </w:pPr>
            <w:r>
              <w:rPr>
                <w:b/>
                <w:i/>
                <w:spacing w:val="-2"/>
                <w:sz w:val="20"/>
              </w:rPr>
              <w:t>3.2.1.</w:t>
            </w:r>
          </w:p>
        </w:tc>
        <w:tc>
          <w:tcPr>
            <w:tcW w:w="2470" w:type="dxa"/>
          </w:tcPr>
          <w:p>
            <w:pPr>
              <w:pStyle w:val="TableParagraph"/>
              <w:ind w:left="106" w:right="155"/>
              <w:rPr>
                <w:sz w:val="20"/>
              </w:rPr>
            </w:pPr>
            <w:r>
              <w:rPr>
                <w:spacing w:val="-2"/>
                <w:sz w:val="20"/>
              </w:rPr>
              <w:t xml:space="preserve">Определение численности, половозрастной </w:t>
            </w:r>
            <w:r>
              <w:rPr>
                <w:sz w:val="20"/>
              </w:rPr>
              <w:t>структуры,</w:t>
            </w:r>
            <w:r>
              <w:rPr>
                <w:spacing w:val="-13"/>
                <w:sz w:val="20"/>
              </w:rPr>
              <w:t xml:space="preserve"> </w:t>
            </w:r>
            <w:r>
              <w:rPr>
                <w:sz w:val="20"/>
              </w:rPr>
              <w:t xml:space="preserve">отслеживание изменений границ районов обитания, </w:t>
            </w:r>
            <w:r>
              <w:rPr>
                <w:spacing w:val="-2"/>
                <w:sz w:val="20"/>
              </w:rPr>
              <w:t xml:space="preserve">сезонного пространственного </w:t>
            </w:r>
            <w:r>
              <w:rPr>
                <w:sz w:val="20"/>
              </w:rPr>
              <w:t xml:space="preserve">размещения животных в </w:t>
            </w:r>
            <w:r>
              <w:rPr>
                <w:spacing w:val="-2"/>
                <w:sz w:val="20"/>
              </w:rPr>
              <w:t xml:space="preserve">отдельных </w:t>
            </w:r>
            <w:r>
              <w:rPr>
                <w:sz w:val="20"/>
              </w:rPr>
              <w:t>микропопуляциях</w:t>
            </w:r>
            <w:r>
              <w:rPr>
                <w:spacing w:val="-13"/>
                <w:sz w:val="20"/>
              </w:rPr>
              <w:t xml:space="preserve"> </w:t>
            </w:r>
            <w:r>
              <w:rPr>
                <w:sz w:val="20"/>
              </w:rPr>
              <w:t>зубров</w:t>
            </w:r>
          </w:p>
        </w:tc>
        <w:tc>
          <w:tcPr>
            <w:tcW w:w="2342" w:type="dxa"/>
          </w:tcPr>
          <w:p>
            <w:pPr>
              <w:pStyle w:val="TableParagraph"/>
              <w:ind w:left="110" w:right="226"/>
              <w:rPr>
                <w:sz w:val="20"/>
              </w:rPr>
            </w:pPr>
            <w:r>
              <w:rPr>
                <w:spacing w:val="-2"/>
                <w:sz w:val="20"/>
              </w:rPr>
              <w:t xml:space="preserve">Определить численность, </w:t>
            </w:r>
            <w:r>
              <w:rPr>
                <w:sz w:val="20"/>
              </w:rPr>
              <w:t xml:space="preserve">половозрастную и </w:t>
            </w:r>
            <w:r>
              <w:rPr>
                <w:spacing w:val="-2"/>
                <w:sz w:val="20"/>
              </w:rPr>
              <w:t>социальную</w:t>
            </w:r>
            <w:r>
              <w:rPr>
                <w:spacing w:val="-6"/>
                <w:sz w:val="20"/>
              </w:rPr>
              <w:t xml:space="preserve"> </w:t>
            </w:r>
            <w:r>
              <w:rPr>
                <w:spacing w:val="-2"/>
                <w:sz w:val="20"/>
              </w:rPr>
              <w:t xml:space="preserve">структуру, </w:t>
            </w:r>
            <w:r>
              <w:rPr>
                <w:sz w:val="20"/>
              </w:rPr>
              <w:t xml:space="preserve">границы районов </w:t>
            </w:r>
            <w:r>
              <w:rPr>
                <w:spacing w:val="-2"/>
                <w:sz w:val="20"/>
              </w:rPr>
              <w:t xml:space="preserve">местообитания, сезонного пространственного </w:t>
            </w:r>
            <w:r>
              <w:rPr>
                <w:sz w:val="20"/>
              </w:rPr>
              <w:t xml:space="preserve">размещения зубров </w:t>
            </w:r>
            <w:r>
              <w:rPr>
                <w:spacing w:val="-2"/>
                <w:sz w:val="20"/>
              </w:rPr>
              <w:t>Борисовско- Березинской</w:t>
            </w:r>
          </w:p>
          <w:p>
            <w:pPr>
              <w:pStyle w:val="TableParagraph"/>
              <w:spacing w:line="214" w:lineRule="exact"/>
              <w:ind w:left="110"/>
              <w:rPr>
                <w:sz w:val="20"/>
              </w:rPr>
            </w:pPr>
            <w:r>
              <w:rPr>
                <w:spacing w:val="-2"/>
                <w:sz w:val="20"/>
              </w:rPr>
              <w:t>микропопуляции</w:t>
            </w:r>
          </w:p>
        </w:tc>
        <w:tc>
          <w:tcPr>
            <w:tcW w:w="2342" w:type="dxa"/>
          </w:tcPr>
          <w:p>
            <w:pPr>
              <w:pStyle w:val="TableParagraph"/>
              <w:ind w:left="106" w:right="386"/>
              <w:jc w:val="both"/>
              <w:rPr>
                <w:sz w:val="20"/>
              </w:rPr>
            </w:pPr>
            <w:r>
              <w:rPr>
                <w:sz w:val="20"/>
              </w:rPr>
              <w:t>Налажен</w:t>
            </w:r>
            <w:r>
              <w:rPr>
                <w:spacing w:val="-13"/>
                <w:sz w:val="20"/>
              </w:rPr>
              <w:t xml:space="preserve"> </w:t>
            </w:r>
            <w:r>
              <w:rPr>
                <w:sz w:val="20"/>
              </w:rPr>
              <w:t>мониторинг состояния</w:t>
            </w:r>
            <w:r>
              <w:rPr>
                <w:spacing w:val="-13"/>
                <w:sz w:val="20"/>
              </w:rPr>
              <w:t xml:space="preserve"> </w:t>
            </w:r>
            <w:r>
              <w:rPr>
                <w:sz w:val="20"/>
              </w:rPr>
              <w:t xml:space="preserve">популяции </w:t>
            </w:r>
            <w:r>
              <w:rPr>
                <w:spacing w:val="-2"/>
                <w:sz w:val="20"/>
              </w:rPr>
              <w:t>зубра</w:t>
            </w:r>
          </w:p>
        </w:tc>
        <w:tc>
          <w:tcPr>
            <w:tcW w:w="1870" w:type="dxa"/>
          </w:tcPr>
          <w:p>
            <w:pPr>
              <w:pStyle w:val="TableParagraph"/>
              <w:spacing w:line="225" w:lineRule="exact"/>
              <w:ind w:left="106"/>
              <w:rPr>
                <w:sz w:val="20"/>
              </w:rPr>
            </w:pPr>
            <w:r>
              <w:rPr>
                <w:spacing w:val="-5"/>
                <w:sz w:val="20"/>
              </w:rPr>
              <w:t>ГПУ</w:t>
            </w:r>
          </w:p>
          <w:p>
            <w:pPr>
              <w:pStyle w:val="TableParagraph"/>
              <w:spacing w:line="229" w:lineRule="exact"/>
              <w:ind w:left="106"/>
              <w:rPr>
                <w:sz w:val="20"/>
              </w:rPr>
            </w:pPr>
            <w:r>
              <w:rPr>
                <w:sz w:val="20"/>
              </w:rPr>
              <w:t>(ГП</w:t>
            </w:r>
            <w:r>
              <w:rPr>
                <w:spacing w:val="-4"/>
                <w:sz w:val="20"/>
              </w:rPr>
              <w:t xml:space="preserve"> </w:t>
            </w:r>
            <w:r>
              <w:rPr>
                <w:spacing w:val="-2"/>
                <w:sz w:val="20"/>
              </w:rPr>
              <w:t>104.1)</w:t>
            </w:r>
          </w:p>
        </w:tc>
        <w:tc>
          <w:tcPr>
            <w:tcW w:w="1210" w:type="dxa"/>
          </w:tcPr>
          <w:p>
            <w:pPr>
              <w:pStyle w:val="TableParagraph"/>
              <w:spacing w:line="226" w:lineRule="exact"/>
              <w:ind w:left="107"/>
              <w:rPr>
                <w:sz w:val="20"/>
              </w:rPr>
            </w:pPr>
            <w:r>
              <w:rPr>
                <w:w w:val="95"/>
                <w:sz w:val="20"/>
              </w:rPr>
              <w:t>2021-</w:t>
            </w:r>
            <w:r>
              <w:rPr>
                <w:spacing w:val="-4"/>
                <w:sz w:val="20"/>
              </w:rPr>
              <w:t>2025</w:t>
            </w:r>
          </w:p>
        </w:tc>
        <w:tc>
          <w:tcPr>
            <w:tcW w:w="1870" w:type="dxa"/>
          </w:tcPr>
          <w:p>
            <w:pPr>
              <w:pStyle w:val="TableParagraph"/>
              <w:spacing w:line="226" w:lineRule="exact"/>
              <w:ind w:right="-58"/>
              <w:jc w:val="right"/>
              <w:rPr>
                <w:sz w:val="20"/>
              </w:rPr>
            </w:pPr>
            <w:r>
              <w:rPr>
                <w:sz w:val="20"/>
              </w:rPr>
              <w:t>2</w:t>
            </w:r>
            <w:r>
              <w:rPr>
                <w:spacing w:val="-2"/>
                <w:sz w:val="20"/>
              </w:rPr>
              <w:t xml:space="preserve"> </w:t>
            </w:r>
            <w:r>
              <w:rPr>
                <w:sz w:val="20"/>
              </w:rPr>
              <w:t>000</w:t>
            </w:r>
            <w:r>
              <w:rPr>
                <w:spacing w:val="-2"/>
                <w:sz w:val="20"/>
              </w:rPr>
              <w:t xml:space="preserve"> Собстве</w:t>
            </w:r>
          </w:p>
        </w:tc>
        <w:tc>
          <w:tcPr>
            <w:tcW w:w="1902" w:type="dxa"/>
          </w:tcPr>
          <w:p>
            <w:pPr>
              <w:pStyle w:val="TableParagraph"/>
              <w:spacing w:line="225" w:lineRule="exact"/>
              <w:ind w:left="33"/>
              <w:rPr>
                <w:sz w:val="20"/>
              </w:rPr>
            </w:pPr>
            <w:r>
              <w:rPr>
                <w:spacing w:val="-4"/>
                <w:sz w:val="20"/>
              </w:rPr>
              <w:t>нные</w:t>
            </w:r>
          </w:p>
          <w:p>
            <w:pPr>
              <w:pStyle w:val="TableParagraph"/>
              <w:spacing w:line="229" w:lineRule="exact"/>
              <w:ind w:left="108"/>
              <w:rPr>
                <w:sz w:val="20"/>
              </w:rPr>
            </w:pP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376"/>
          <w:jc w:val="left"/>
        </w:trPr>
        <w:tc>
          <w:tcPr>
            <w:tcW w:w="768" w:type="dxa"/>
          </w:tcPr>
          <w:p>
            <w:pPr>
              <w:pStyle w:val="TableParagraph"/>
              <w:spacing w:line="226" w:lineRule="exact"/>
              <w:ind w:left="95" w:right="183"/>
              <w:jc w:val="center"/>
              <w:rPr>
                <w:b/>
                <w:i/>
                <w:sz w:val="20"/>
              </w:rPr>
            </w:pPr>
            <w:r>
              <w:rPr>
                <w:b/>
                <w:i/>
                <w:spacing w:val="-2"/>
                <w:sz w:val="20"/>
              </w:rPr>
              <w:t>3.2.2.</w:t>
            </w:r>
          </w:p>
        </w:tc>
        <w:tc>
          <w:tcPr>
            <w:tcW w:w="2470" w:type="dxa"/>
          </w:tcPr>
          <w:p>
            <w:pPr>
              <w:pStyle w:val="TableParagraph"/>
              <w:ind w:left="106" w:right="201"/>
              <w:rPr>
                <w:sz w:val="20"/>
              </w:rPr>
            </w:pPr>
            <w:r>
              <w:rPr>
                <w:sz w:val="20"/>
              </w:rPr>
              <w:t>Проведение учета животных, выявление особей,</w:t>
            </w:r>
            <w:r>
              <w:rPr>
                <w:spacing w:val="-13"/>
                <w:sz w:val="20"/>
              </w:rPr>
              <w:t xml:space="preserve"> </w:t>
            </w:r>
            <w:r>
              <w:rPr>
                <w:sz w:val="20"/>
              </w:rPr>
              <w:t>представляющих селекционную ценность</w:t>
            </w:r>
          </w:p>
        </w:tc>
        <w:tc>
          <w:tcPr>
            <w:tcW w:w="2342" w:type="dxa"/>
          </w:tcPr>
          <w:p>
            <w:pPr>
              <w:pStyle w:val="TableParagraph"/>
              <w:ind w:left="110" w:right="126"/>
              <w:rPr>
                <w:sz w:val="20"/>
              </w:rPr>
            </w:pPr>
            <w:r>
              <w:rPr>
                <w:sz w:val="20"/>
              </w:rPr>
              <w:t>Провести оценку генетической</w:t>
            </w:r>
            <w:r>
              <w:rPr>
                <w:spacing w:val="-13"/>
                <w:sz w:val="20"/>
              </w:rPr>
              <w:t xml:space="preserve"> </w:t>
            </w:r>
            <w:r>
              <w:rPr>
                <w:sz w:val="20"/>
              </w:rPr>
              <w:t>структуры микропопуляции</w:t>
            </w:r>
            <w:r>
              <w:rPr>
                <w:spacing w:val="-13"/>
                <w:sz w:val="20"/>
              </w:rPr>
              <w:t xml:space="preserve"> </w:t>
            </w:r>
            <w:r>
              <w:rPr>
                <w:sz w:val="20"/>
              </w:rPr>
              <w:t xml:space="preserve">зубров для выявления особей, </w:t>
            </w:r>
            <w:r>
              <w:rPr>
                <w:spacing w:val="-2"/>
                <w:sz w:val="20"/>
              </w:rPr>
              <w:t>представляющих</w:t>
            </w:r>
          </w:p>
          <w:p>
            <w:pPr>
              <w:pStyle w:val="TableParagraph"/>
              <w:spacing w:line="214" w:lineRule="exact"/>
              <w:ind w:left="110"/>
              <w:rPr>
                <w:sz w:val="20"/>
              </w:rPr>
            </w:pPr>
            <w:r>
              <w:rPr>
                <w:w w:val="95"/>
                <w:sz w:val="20"/>
              </w:rPr>
              <w:t>генетическую</w:t>
            </w:r>
            <w:r>
              <w:rPr>
                <w:spacing w:val="37"/>
                <w:sz w:val="20"/>
              </w:rPr>
              <w:t xml:space="preserve"> </w:t>
            </w:r>
            <w:r>
              <w:rPr>
                <w:spacing w:val="-2"/>
                <w:sz w:val="20"/>
              </w:rPr>
              <w:t>ценность</w:t>
            </w:r>
          </w:p>
        </w:tc>
        <w:tc>
          <w:tcPr>
            <w:tcW w:w="2342" w:type="dxa"/>
          </w:tcPr>
          <w:p>
            <w:pPr>
              <w:pStyle w:val="TableParagraph"/>
              <w:ind w:left="106" w:right="150"/>
              <w:rPr>
                <w:sz w:val="20"/>
              </w:rPr>
            </w:pPr>
            <w:r>
              <w:rPr>
                <w:sz w:val="20"/>
              </w:rPr>
              <w:t xml:space="preserve">Проведен учет зубров, выявлены особи, </w:t>
            </w:r>
            <w:r>
              <w:rPr>
                <w:spacing w:val="-2"/>
                <w:sz w:val="20"/>
              </w:rPr>
              <w:t xml:space="preserve">представляющие </w:t>
            </w:r>
            <w:r>
              <w:rPr>
                <w:sz w:val="20"/>
              </w:rPr>
              <w:t>генетическую и селекционную</w:t>
            </w:r>
            <w:r>
              <w:rPr>
                <w:spacing w:val="-13"/>
                <w:sz w:val="20"/>
              </w:rPr>
              <w:t xml:space="preserve"> </w:t>
            </w:r>
            <w:r>
              <w:rPr>
                <w:sz w:val="20"/>
              </w:rPr>
              <w:t>ценность</w:t>
            </w:r>
          </w:p>
        </w:tc>
        <w:tc>
          <w:tcPr>
            <w:tcW w:w="1870" w:type="dxa"/>
          </w:tcPr>
          <w:p>
            <w:pPr>
              <w:pStyle w:val="TableParagraph"/>
              <w:spacing w:line="222" w:lineRule="exact"/>
              <w:ind w:left="106"/>
              <w:rPr>
                <w:sz w:val="20"/>
              </w:rPr>
            </w:pPr>
            <w:r>
              <w:rPr>
                <w:spacing w:val="-5"/>
                <w:sz w:val="20"/>
              </w:rPr>
              <w:t>ГПУ</w:t>
            </w:r>
          </w:p>
          <w:p>
            <w:pPr>
              <w:pStyle w:val="TableParagraph"/>
              <w:spacing w:before="1"/>
              <w:ind w:left="106"/>
              <w:rPr>
                <w:sz w:val="20"/>
              </w:rPr>
            </w:pPr>
            <w:r>
              <w:rPr>
                <w:sz w:val="20"/>
              </w:rPr>
              <w:t>(ГП</w:t>
            </w:r>
            <w:r>
              <w:rPr>
                <w:spacing w:val="-4"/>
                <w:sz w:val="20"/>
              </w:rPr>
              <w:t xml:space="preserve"> </w:t>
            </w:r>
            <w:r>
              <w:rPr>
                <w:spacing w:val="-2"/>
                <w:sz w:val="20"/>
              </w:rPr>
              <w:t>104.2)</w:t>
            </w:r>
          </w:p>
        </w:tc>
        <w:tc>
          <w:tcPr>
            <w:tcW w:w="1210" w:type="dxa"/>
          </w:tcPr>
          <w:p>
            <w:pPr>
              <w:pStyle w:val="TableParagraph"/>
              <w:spacing w:line="222" w:lineRule="exact"/>
              <w:ind w:left="107"/>
              <w:rPr>
                <w:sz w:val="20"/>
              </w:rPr>
            </w:pPr>
            <w:r>
              <w:rPr>
                <w:w w:val="95"/>
                <w:sz w:val="20"/>
              </w:rPr>
              <w:t>2021-</w:t>
            </w:r>
            <w:r>
              <w:rPr>
                <w:spacing w:val="-4"/>
                <w:sz w:val="20"/>
              </w:rPr>
              <w:t>2025</w:t>
            </w:r>
          </w:p>
        </w:tc>
        <w:tc>
          <w:tcPr>
            <w:tcW w:w="1870" w:type="dxa"/>
          </w:tcPr>
          <w:p>
            <w:pPr>
              <w:pStyle w:val="TableParagraph"/>
              <w:spacing w:line="222" w:lineRule="exact"/>
              <w:ind w:right="-58"/>
              <w:jc w:val="right"/>
              <w:rPr>
                <w:sz w:val="20"/>
              </w:rPr>
            </w:pPr>
            <w:r>
              <w:rPr>
                <w:sz w:val="20"/>
              </w:rPr>
              <w:t>2</w:t>
            </w:r>
            <w:r>
              <w:rPr>
                <w:spacing w:val="-2"/>
                <w:sz w:val="20"/>
              </w:rPr>
              <w:t xml:space="preserve"> </w:t>
            </w:r>
            <w:r>
              <w:rPr>
                <w:sz w:val="20"/>
              </w:rPr>
              <w:t>000</w:t>
            </w:r>
            <w:r>
              <w:rPr>
                <w:spacing w:val="-2"/>
                <w:sz w:val="20"/>
              </w:rPr>
              <w:t xml:space="preserve"> Собстве</w:t>
            </w:r>
          </w:p>
        </w:tc>
        <w:tc>
          <w:tcPr>
            <w:tcW w:w="1902" w:type="dxa"/>
          </w:tcPr>
          <w:p>
            <w:pPr>
              <w:pStyle w:val="TableParagraph"/>
              <w:spacing w:line="222" w:lineRule="exact"/>
              <w:ind w:left="33"/>
              <w:rPr>
                <w:sz w:val="20"/>
              </w:rPr>
            </w:pPr>
            <w:r>
              <w:rPr>
                <w:spacing w:val="-4"/>
                <w:sz w:val="20"/>
              </w:rPr>
              <w:t>нные</w:t>
            </w:r>
          </w:p>
          <w:p>
            <w:pPr>
              <w:pStyle w:val="TableParagraph"/>
              <w:spacing w:before="1"/>
              <w:ind w:left="108"/>
              <w:rPr>
                <w:sz w:val="20"/>
              </w:rPr>
            </w:pP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2073"/>
          <w:jc w:val="left"/>
        </w:trPr>
        <w:tc>
          <w:tcPr>
            <w:tcW w:w="768" w:type="dxa"/>
          </w:tcPr>
          <w:p>
            <w:pPr>
              <w:pStyle w:val="TableParagraph"/>
              <w:ind w:left="95" w:right="183"/>
              <w:jc w:val="center"/>
              <w:rPr>
                <w:b/>
                <w:i/>
                <w:sz w:val="20"/>
              </w:rPr>
            </w:pPr>
            <w:r>
              <w:rPr>
                <w:b/>
                <w:i/>
                <w:spacing w:val="-2"/>
                <w:sz w:val="20"/>
              </w:rPr>
              <w:t>3.2.3.</w:t>
            </w:r>
          </w:p>
        </w:tc>
        <w:tc>
          <w:tcPr>
            <w:tcW w:w="2470" w:type="dxa"/>
          </w:tcPr>
          <w:p>
            <w:pPr>
              <w:pStyle w:val="TableParagraph"/>
              <w:ind w:left="106" w:right="100"/>
              <w:rPr>
                <w:sz w:val="20"/>
              </w:rPr>
            </w:pPr>
            <w:r>
              <w:rPr>
                <w:sz w:val="20"/>
              </w:rPr>
              <w:t xml:space="preserve">Проведение научно- обоснованных действий </w:t>
            </w:r>
            <w:r>
              <w:rPr>
                <w:spacing w:val="-2"/>
                <w:sz w:val="20"/>
              </w:rPr>
              <w:t>(расселение,</w:t>
            </w:r>
            <w:r>
              <w:rPr>
                <w:spacing w:val="40"/>
                <w:sz w:val="20"/>
              </w:rPr>
              <w:t xml:space="preserve"> </w:t>
            </w:r>
            <w:r>
              <w:rPr>
                <w:sz w:val="20"/>
              </w:rPr>
              <w:t xml:space="preserve">скрещивание) по </w:t>
            </w:r>
            <w:r>
              <w:rPr>
                <w:spacing w:val="-2"/>
                <w:sz w:val="20"/>
              </w:rPr>
              <w:t xml:space="preserve">поддержанию </w:t>
            </w:r>
            <w:r>
              <w:rPr>
                <w:sz w:val="20"/>
              </w:rPr>
              <w:t>оптимальной</w:t>
            </w:r>
            <w:r>
              <w:rPr>
                <w:spacing w:val="-13"/>
                <w:sz w:val="20"/>
              </w:rPr>
              <w:t xml:space="preserve"> </w:t>
            </w:r>
            <w:r>
              <w:rPr>
                <w:sz w:val="20"/>
              </w:rPr>
              <w:t xml:space="preserve">численности и половозрастной </w:t>
            </w:r>
            <w:r>
              <w:rPr>
                <w:spacing w:val="-2"/>
                <w:sz w:val="20"/>
              </w:rPr>
              <w:t>структуры</w:t>
            </w:r>
          </w:p>
          <w:p>
            <w:pPr>
              <w:pStyle w:val="TableParagraph"/>
              <w:spacing w:line="217" w:lineRule="exact"/>
              <w:ind w:left="106"/>
              <w:rPr>
                <w:sz w:val="20"/>
              </w:rPr>
            </w:pPr>
            <w:r>
              <w:rPr>
                <w:w w:val="95"/>
                <w:sz w:val="20"/>
              </w:rPr>
              <w:t>микропопуляции</w:t>
            </w:r>
            <w:r>
              <w:rPr>
                <w:spacing w:val="49"/>
                <w:sz w:val="20"/>
              </w:rPr>
              <w:t xml:space="preserve"> </w:t>
            </w:r>
            <w:r>
              <w:rPr>
                <w:spacing w:val="-2"/>
                <w:sz w:val="20"/>
              </w:rPr>
              <w:t>зубров,</w:t>
            </w:r>
          </w:p>
        </w:tc>
        <w:tc>
          <w:tcPr>
            <w:tcW w:w="2342" w:type="dxa"/>
          </w:tcPr>
          <w:p>
            <w:pPr>
              <w:pStyle w:val="TableParagraph"/>
              <w:ind w:left="110" w:right="267"/>
              <w:rPr>
                <w:sz w:val="20"/>
              </w:rPr>
            </w:pPr>
            <w:r>
              <w:rPr>
                <w:spacing w:val="-2"/>
                <w:sz w:val="20"/>
              </w:rPr>
              <w:t>Обеспечить</w:t>
            </w:r>
            <w:r>
              <w:rPr>
                <w:spacing w:val="-5"/>
                <w:sz w:val="20"/>
              </w:rPr>
              <w:t xml:space="preserve"> </w:t>
            </w:r>
            <w:r>
              <w:rPr>
                <w:spacing w:val="-2"/>
                <w:sz w:val="20"/>
              </w:rPr>
              <w:t xml:space="preserve">освежение </w:t>
            </w:r>
            <w:r>
              <w:rPr>
                <w:sz w:val="20"/>
              </w:rPr>
              <w:t xml:space="preserve">крови и рост </w:t>
            </w:r>
            <w:r>
              <w:rPr>
                <w:spacing w:val="-2"/>
                <w:sz w:val="20"/>
              </w:rPr>
              <w:t xml:space="preserve">численности Борисовско- Березинской микропопуляции </w:t>
            </w:r>
            <w:r>
              <w:rPr>
                <w:sz w:val="20"/>
              </w:rPr>
              <w:t>беловежского зубра</w:t>
            </w:r>
          </w:p>
        </w:tc>
        <w:tc>
          <w:tcPr>
            <w:tcW w:w="2342" w:type="dxa"/>
          </w:tcPr>
          <w:p>
            <w:pPr>
              <w:pStyle w:val="TableParagraph"/>
              <w:ind w:left="106" w:right="282"/>
              <w:rPr>
                <w:sz w:val="20"/>
              </w:rPr>
            </w:pPr>
            <w:r>
              <w:rPr>
                <w:spacing w:val="-2"/>
                <w:sz w:val="20"/>
              </w:rPr>
              <w:t xml:space="preserve">Разработано </w:t>
            </w:r>
            <w:r>
              <w:rPr>
                <w:sz w:val="20"/>
              </w:rPr>
              <w:t>обоснование</w:t>
            </w:r>
            <w:r>
              <w:rPr>
                <w:spacing w:val="-13"/>
                <w:sz w:val="20"/>
              </w:rPr>
              <w:t xml:space="preserve"> </w:t>
            </w:r>
            <w:r>
              <w:rPr>
                <w:sz w:val="20"/>
              </w:rPr>
              <w:t>вселения новых особей зубров. Построен</w:t>
            </w:r>
            <w:r>
              <w:rPr>
                <w:spacing w:val="-13"/>
                <w:sz w:val="20"/>
              </w:rPr>
              <w:t xml:space="preserve"> </w:t>
            </w:r>
            <w:r>
              <w:rPr>
                <w:sz w:val="20"/>
              </w:rPr>
              <w:t>вольер</w:t>
            </w:r>
            <w:r>
              <w:rPr>
                <w:spacing w:val="-12"/>
                <w:sz w:val="20"/>
              </w:rPr>
              <w:t xml:space="preserve"> </w:t>
            </w:r>
            <w:r>
              <w:rPr>
                <w:sz w:val="20"/>
              </w:rPr>
              <w:t>в</w:t>
            </w:r>
            <w:r>
              <w:rPr>
                <w:spacing w:val="-13"/>
                <w:sz w:val="20"/>
              </w:rPr>
              <w:t xml:space="preserve"> </w:t>
            </w:r>
            <w:r>
              <w:rPr>
                <w:sz w:val="20"/>
              </w:rPr>
              <w:t>ОХ</w:t>
            </w:r>
          </w:p>
          <w:p>
            <w:pPr>
              <w:pStyle w:val="TableParagraph"/>
              <w:ind w:left="106" w:right="231"/>
              <w:rPr>
                <w:sz w:val="20"/>
              </w:rPr>
            </w:pPr>
            <w:r>
              <w:rPr>
                <w:sz w:val="20"/>
              </w:rPr>
              <w:t>«Березина»</w:t>
            </w:r>
            <w:r>
              <w:rPr>
                <w:spacing w:val="-1"/>
                <w:sz w:val="20"/>
              </w:rPr>
              <w:t xml:space="preserve"> </w:t>
            </w:r>
            <w:r>
              <w:rPr>
                <w:sz w:val="20"/>
              </w:rPr>
              <w:t>для временной</w:t>
            </w:r>
            <w:r>
              <w:rPr>
                <w:spacing w:val="-13"/>
                <w:sz w:val="20"/>
              </w:rPr>
              <w:t xml:space="preserve"> </w:t>
            </w:r>
            <w:r>
              <w:rPr>
                <w:sz w:val="20"/>
              </w:rPr>
              <w:t xml:space="preserve">передержки </w:t>
            </w:r>
            <w:r>
              <w:rPr>
                <w:spacing w:val="-2"/>
                <w:sz w:val="20"/>
              </w:rPr>
              <w:t>животных.</w:t>
            </w:r>
          </w:p>
          <w:p>
            <w:pPr>
              <w:pStyle w:val="TableParagraph"/>
              <w:spacing w:line="227" w:lineRule="exact"/>
              <w:ind w:left="106"/>
              <w:rPr>
                <w:sz w:val="20"/>
              </w:rPr>
            </w:pPr>
            <w:r>
              <w:rPr>
                <w:sz w:val="20"/>
              </w:rPr>
              <w:t>Приобретено</w:t>
            </w:r>
            <w:r>
              <w:rPr>
                <w:spacing w:val="-11"/>
                <w:sz w:val="20"/>
              </w:rPr>
              <w:t xml:space="preserve"> </w:t>
            </w:r>
            <w:r>
              <w:rPr>
                <w:sz w:val="20"/>
              </w:rPr>
              <w:t>15</w:t>
            </w:r>
            <w:r>
              <w:rPr>
                <w:spacing w:val="-13"/>
                <w:sz w:val="20"/>
              </w:rPr>
              <w:t xml:space="preserve"> </w:t>
            </w:r>
            <w:r>
              <w:rPr>
                <w:spacing w:val="-2"/>
                <w:sz w:val="20"/>
              </w:rPr>
              <w:t>особей</w:t>
            </w:r>
          </w:p>
          <w:p>
            <w:pPr>
              <w:pStyle w:val="TableParagraph"/>
              <w:spacing w:line="218" w:lineRule="exact"/>
              <w:ind w:left="106"/>
              <w:rPr>
                <w:sz w:val="20"/>
              </w:rPr>
            </w:pPr>
            <w:r>
              <w:rPr>
                <w:spacing w:val="-2"/>
                <w:sz w:val="20"/>
              </w:rPr>
              <w:t>для</w:t>
            </w:r>
            <w:r>
              <w:rPr>
                <w:spacing w:val="2"/>
                <w:sz w:val="20"/>
              </w:rPr>
              <w:t xml:space="preserve"> </w:t>
            </w:r>
            <w:r>
              <w:rPr>
                <w:spacing w:val="-2"/>
                <w:sz w:val="20"/>
              </w:rPr>
              <w:t>последующего</w:t>
            </w:r>
            <w:r>
              <w:rPr>
                <w:spacing w:val="2"/>
                <w:sz w:val="20"/>
              </w:rPr>
              <w:t xml:space="preserve"> </w:t>
            </w:r>
            <w:r>
              <w:rPr>
                <w:spacing w:val="-5"/>
                <w:sz w:val="20"/>
              </w:rPr>
              <w:t>их</w:t>
            </w:r>
          </w:p>
        </w:tc>
        <w:tc>
          <w:tcPr>
            <w:tcW w:w="1870" w:type="dxa"/>
          </w:tcPr>
          <w:p>
            <w:pPr>
              <w:pStyle w:val="TableParagraph"/>
              <w:spacing w:line="225" w:lineRule="exact"/>
              <w:ind w:left="106"/>
              <w:rPr>
                <w:sz w:val="20"/>
              </w:rPr>
            </w:pPr>
            <w:r>
              <w:rPr>
                <w:spacing w:val="-5"/>
                <w:sz w:val="20"/>
              </w:rPr>
              <w:t>ГПУ</w:t>
            </w:r>
          </w:p>
          <w:p>
            <w:pPr>
              <w:pStyle w:val="TableParagraph"/>
              <w:spacing w:line="229" w:lineRule="exact"/>
              <w:ind w:left="106"/>
              <w:rPr>
                <w:sz w:val="20"/>
              </w:rPr>
            </w:pPr>
            <w:r>
              <w:rPr>
                <w:sz w:val="20"/>
              </w:rPr>
              <w:t>(ГП</w:t>
            </w:r>
            <w:r>
              <w:rPr>
                <w:spacing w:val="-4"/>
                <w:sz w:val="20"/>
              </w:rPr>
              <w:t xml:space="preserve"> </w:t>
            </w:r>
            <w:r>
              <w:rPr>
                <w:spacing w:val="-2"/>
                <w:sz w:val="20"/>
              </w:rPr>
              <w:t>104.4)</w:t>
            </w:r>
          </w:p>
        </w:tc>
        <w:tc>
          <w:tcPr>
            <w:tcW w:w="1210" w:type="dxa"/>
          </w:tcPr>
          <w:p>
            <w:pPr>
              <w:pStyle w:val="TableParagraph"/>
              <w:spacing w:line="226" w:lineRule="exact"/>
              <w:ind w:left="107"/>
              <w:rPr>
                <w:sz w:val="20"/>
              </w:rPr>
            </w:pPr>
            <w:r>
              <w:rPr>
                <w:spacing w:val="-2"/>
                <w:sz w:val="20"/>
              </w:rPr>
              <w:t>2021‒2022</w:t>
            </w:r>
          </w:p>
        </w:tc>
        <w:tc>
          <w:tcPr>
            <w:tcW w:w="1870" w:type="dxa"/>
          </w:tcPr>
          <w:p>
            <w:pPr>
              <w:pStyle w:val="TableParagraph"/>
              <w:spacing w:line="226" w:lineRule="exact"/>
              <w:ind w:right="-44"/>
              <w:jc w:val="right"/>
              <w:rPr>
                <w:sz w:val="20"/>
              </w:rPr>
            </w:pPr>
            <w:r>
              <w:rPr>
                <w:sz w:val="20"/>
              </w:rPr>
              <w:t>100</w:t>
            </w:r>
            <w:r>
              <w:rPr>
                <w:spacing w:val="-5"/>
                <w:sz w:val="20"/>
              </w:rPr>
              <w:t xml:space="preserve"> </w:t>
            </w:r>
            <w:r>
              <w:rPr>
                <w:sz w:val="20"/>
              </w:rPr>
              <w:t>000</w:t>
            </w:r>
            <w:r>
              <w:rPr>
                <w:spacing w:val="-3"/>
                <w:sz w:val="20"/>
              </w:rPr>
              <w:t xml:space="preserve"> </w:t>
            </w:r>
            <w:r>
              <w:rPr>
                <w:spacing w:val="-2"/>
                <w:sz w:val="20"/>
              </w:rPr>
              <w:t>Респуб</w:t>
            </w:r>
          </w:p>
        </w:tc>
        <w:tc>
          <w:tcPr>
            <w:tcW w:w="1902" w:type="dxa"/>
          </w:tcPr>
          <w:p>
            <w:pPr>
              <w:pStyle w:val="TableParagraph"/>
              <w:spacing w:line="237" w:lineRule="auto"/>
              <w:ind w:left="108" w:right="345" w:hanging="79"/>
              <w:rPr>
                <w:sz w:val="20"/>
              </w:rPr>
            </w:pPr>
            <w:r>
              <w:rPr>
                <w:spacing w:val="-2"/>
                <w:sz w:val="20"/>
              </w:rPr>
              <w:t>ликанский бюджет</w:t>
            </w:r>
          </w:p>
        </w:tc>
      </w:tr>
    </w:tbl>
    <w:p>
      <w:pPr>
        <w:spacing w:after="0" w:line="237" w:lineRule="auto"/>
        <w:rPr>
          <w:sz w:val="20"/>
        </w:rPr>
        <w:sectPr>
          <w:pgSz w:w="16840" w:h="11910" w:orient="landscape"/>
          <w:pgMar w:top="1100" w:right="920" w:bottom="1260" w:left="920" w:header="0" w:footer="1003"/>
          <w:cols w:space="720"/>
        </w:sectPr>
      </w:pPr>
    </w:p>
    <w:p>
      <w:pPr>
        <w:pStyle w:val="BodyText"/>
        <w:rPr>
          <w:b/>
          <w:sz w:val="20"/>
        </w:rPr>
      </w:pPr>
      <w:r>
        <w:pict>
          <v:rect id="_x0000_s1470" style="width:0.4pt;height:21.6pt;margin-top:268.81pt;margin-left:7.52pt;mso-position-horizontal-relative:page;mso-position-vertical-relative:page;position:absolute;z-index:251777024" filled="t" fillcolor="black" stroked="f">
            <v:fill type="solid"/>
          </v:rect>
        </w:pict>
      </w:r>
      <w:r>
        <w:pict>
          <v:rect id="_x0000_s1471" style="width:0.4pt;height:21.58pt;margin-top:406.71pt;margin-left:7.52pt;mso-position-horizontal-relative:page;mso-position-vertical-relative:page;position:absolute;z-index:251778048" filled="t" fillcolor="black" stroked="f">
            <v:fill type="solid"/>
          </v:rect>
        </w:pict>
      </w:r>
      <w:r>
        <w:pict>
          <v:rect id="_x0000_s1472" style="width:0.4pt;height:21.58pt;margin-top:297.8pt;margin-left:7.52pt;mso-position-horizontal-relative:page;mso-position-vertical-relative:page;position:absolute;z-index:251779072"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1377"/>
          <w:jc w:val="left"/>
        </w:trPr>
        <w:tc>
          <w:tcPr>
            <w:tcW w:w="768" w:type="dxa"/>
          </w:tcPr>
          <w:p>
            <w:pPr>
              <w:pStyle w:val="TableParagraph"/>
              <w:rPr>
                <w:sz w:val="18"/>
              </w:rPr>
            </w:pPr>
          </w:p>
        </w:tc>
        <w:tc>
          <w:tcPr>
            <w:tcW w:w="2470" w:type="dxa"/>
          </w:tcPr>
          <w:p>
            <w:pPr>
              <w:pStyle w:val="TableParagraph"/>
              <w:ind w:left="106" w:right="391"/>
              <w:rPr>
                <w:sz w:val="20"/>
              </w:rPr>
            </w:pPr>
            <w:r>
              <w:rPr>
                <w:sz w:val="20"/>
              </w:rPr>
              <w:t>включая</w:t>
            </w:r>
            <w:r>
              <w:rPr>
                <w:spacing w:val="-13"/>
                <w:sz w:val="20"/>
              </w:rPr>
              <w:t xml:space="preserve"> </w:t>
            </w:r>
            <w:r>
              <w:rPr>
                <w:sz w:val="20"/>
              </w:rPr>
              <w:t>приобретение животных и строительство</w:t>
            </w:r>
            <w:r>
              <w:rPr>
                <w:spacing w:val="-13"/>
                <w:sz w:val="20"/>
              </w:rPr>
              <w:t xml:space="preserve"> </w:t>
            </w:r>
            <w:r>
              <w:rPr>
                <w:sz w:val="20"/>
              </w:rPr>
              <w:t>вольера для передержки, освежению крови, их</w:t>
            </w:r>
          </w:p>
          <w:p>
            <w:pPr>
              <w:pStyle w:val="TableParagraph"/>
              <w:spacing w:line="214" w:lineRule="exact"/>
              <w:ind w:left="106"/>
              <w:rPr>
                <w:sz w:val="20"/>
              </w:rPr>
            </w:pPr>
            <w:r>
              <w:rPr>
                <w:spacing w:val="-2"/>
                <w:sz w:val="20"/>
              </w:rPr>
              <w:t>изъятию</w:t>
            </w:r>
          </w:p>
        </w:tc>
        <w:tc>
          <w:tcPr>
            <w:tcW w:w="2342" w:type="dxa"/>
          </w:tcPr>
          <w:p>
            <w:pPr>
              <w:pStyle w:val="TableParagraph"/>
              <w:rPr>
                <w:sz w:val="18"/>
              </w:rPr>
            </w:pPr>
          </w:p>
        </w:tc>
        <w:tc>
          <w:tcPr>
            <w:tcW w:w="2342" w:type="dxa"/>
          </w:tcPr>
          <w:p>
            <w:pPr>
              <w:pStyle w:val="TableParagraph"/>
              <w:spacing w:line="242" w:lineRule="auto"/>
              <w:ind w:left="106" w:right="770"/>
              <w:rPr>
                <w:sz w:val="20"/>
              </w:rPr>
            </w:pPr>
            <w:r>
              <w:rPr>
                <w:sz w:val="20"/>
              </w:rPr>
              <w:t>выпуска</w:t>
            </w:r>
            <w:r>
              <w:rPr>
                <w:spacing w:val="-13"/>
                <w:sz w:val="20"/>
              </w:rPr>
              <w:t xml:space="preserve"> </w:t>
            </w:r>
            <w:r>
              <w:rPr>
                <w:sz w:val="20"/>
              </w:rPr>
              <w:t>в</w:t>
            </w:r>
            <w:r>
              <w:rPr>
                <w:spacing w:val="-12"/>
                <w:sz w:val="20"/>
              </w:rPr>
              <w:t xml:space="preserve"> </w:t>
            </w:r>
            <w:r>
              <w:rPr>
                <w:sz w:val="20"/>
              </w:rPr>
              <w:t xml:space="preserve">дикую </w:t>
            </w:r>
            <w:r>
              <w:rPr>
                <w:spacing w:val="-2"/>
                <w:sz w:val="20"/>
              </w:rPr>
              <w:t>природу.</w:t>
            </w:r>
          </w:p>
        </w:tc>
        <w:tc>
          <w:tcPr>
            <w:tcW w:w="1870" w:type="dxa"/>
          </w:tcPr>
          <w:p>
            <w:pPr>
              <w:pStyle w:val="TableParagraph"/>
              <w:rPr>
                <w:sz w:val="18"/>
              </w:rPr>
            </w:pPr>
          </w:p>
        </w:tc>
        <w:tc>
          <w:tcPr>
            <w:tcW w:w="1210" w:type="dxa"/>
          </w:tcPr>
          <w:p>
            <w:pPr>
              <w:pStyle w:val="TableParagraph"/>
              <w:rPr>
                <w:sz w:val="18"/>
              </w:rPr>
            </w:pPr>
          </w:p>
        </w:tc>
        <w:tc>
          <w:tcPr>
            <w:tcW w:w="1870" w:type="dxa"/>
          </w:tcPr>
          <w:p>
            <w:pPr>
              <w:pStyle w:val="TableParagraph"/>
              <w:rPr>
                <w:sz w:val="18"/>
              </w:rPr>
            </w:pPr>
          </w:p>
        </w:tc>
        <w:tc>
          <w:tcPr>
            <w:tcW w:w="1902" w:type="dxa"/>
          </w:tcPr>
          <w:p>
            <w:pPr>
              <w:pStyle w:val="TableParagraph"/>
              <w:rPr>
                <w:sz w:val="18"/>
              </w:rPr>
            </w:pPr>
          </w:p>
        </w:tc>
      </w:tr>
      <w:tr>
        <w:tblPrEx>
          <w:tblW w:w="0" w:type="auto"/>
          <w:jc w:val="left"/>
          <w:tblInd w:w="115" w:type="dxa"/>
          <w:tblLayout w:type="fixed"/>
          <w:tblCellMar>
            <w:top w:w="0" w:type="dxa"/>
            <w:left w:w="0" w:type="dxa"/>
            <w:bottom w:w="0" w:type="dxa"/>
            <w:right w:w="0" w:type="dxa"/>
          </w:tblCellMar>
          <w:tblLook w:val="01E0"/>
        </w:tblPrEx>
        <w:trPr>
          <w:trHeight w:val="2300"/>
          <w:jc w:val="left"/>
        </w:trPr>
        <w:tc>
          <w:tcPr>
            <w:tcW w:w="768" w:type="dxa"/>
          </w:tcPr>
          <w:p>
            <w:pPr>
              <w:pStyle w:val="TableParagraph"/>
              <w:ind w:left="95" w:right="183"/>
              <w:jc w:val="center"/>
              <w:rPr>
                <w:b/>
                <w:i/>
                <w:sz w:val="20"/>
              </w:rPr>
            </w:pPr>
            <w:r>
              <w:rPr>
                <w:b/>
                <w:i/>
                <w:spacing w:val="-2"/>
                <w:sz w:val="20"/>
              </w:rPr>
              <w:t>3.2.4.</w:t>
            </w:r>
          </w:p>
        </w:tc>
        <w:tc>
          <w:tcPr>
            <w:tcW w:w="2470" w:type="dxa"/>
          </w:tcPr>
          <w:p>
            <w:pPr>
              <w:pStyle w:val="TableParagraph"/>
              <w:ind w:left="106" w:right="119"/>
              <w:rPr>
                <w:sz w:val="20"/>
              </w:rPr>
            </w:pPr>
            <w:r>
              <w:rPr>
                <w:spacing w:val="-2"/>
                <w:sz w:val="20"/>
              </w:rPr>
              <w:t xml:space="preserve">Проведение гельминтологических </w:t>
            </w:r>
            <w:r>
              <w:rPr>
                <w:sz w:val="20"/>
              </w:rPr>
              <w:t xml:space="preserve">обследований и ветеринарной оценки </w:t>
            </w:r>
            <w:r>
              <w:rPr>
                <w:spacing w:val="-2"/>
                <w:sz w:val="20"/>
              </w:rPr>
              <w:t xml:space="preserve">состояния </w:t>
            </w:r>
            <w:r>
              <w:rPr>
                <w:sz w:val="20"/>
              </w:rPr>
              <w:t>микропопуляций</w:t>
            </w:r>
            <w:r>
              <w:rPr>
                <w:spacing w:val="-13"/>
                <w:sz w:val="20"/>
              </w:rPr>
              <w:t xml:space="preserve"> </w:t>
            </w:r>
            <w:r>
              <w:rPr>
                <w:sz w:val="20"/>
              </w:rPr>
              <w:t>зубров</w:t>
            </w:r>
            <w:r>
              <w:rPr>
                <w:spacing w:val="-12"/>
                <w:sz w:val="20"/>
              </w:rPr>
              <w:t xml:space="preserve"> </w:t>
            </w:r>
            <w:r>
              <w:rPr>
                <w:sz w:val="20"/>
              </w:rPr>
              <w:t xml:space="preserve">и выполнение комплекса </w:t>
            </w:r>
            <w:r>
              <w:rPr>
                <w:spacing w:val="-2"/>
                <w:sz w:val="20"/>
              </w:rPr>
              <w:t>лечебно-</w:t>
            </w:r>
          </w:p>
          <w:p>
            <w:pPr>
              <w:pStyle w:val="TableParagraph"/>
              <w:spacing w:line="228" w:lineRule="exact"/>
              <w:ind w:left="106"/>
              <w:rPr>
                <w:sz w:val="20"/>
              </w:rPr>
            </w:pPr>
            <w:r>
              <w:rPr>
                <w:spacing w:val="-2"/>
                <w:sz w:val="20"/>
              </w:rPr>
              <w:t>профилактических мероприятий</w:t>
            </w:r>
          </w:p>
        </w:tc>
        <w:tc>
          <w:tcPr>
            <w:tcW w:w="2342" w:type="dxa"/>
          </w:tcPr>
          <w:p>
            <w:pPr>
              <w:pStyle w:val="TableParagraph"/>
              <w:ind w:left="110" w:right="371"/>
              <w:rPr>
                <w:sz w:val="20"/>
              </w:rPr>
            </w:pPr>
            <w:r>
              <w:rPr>
                <w:spacing w:val="-2"/>
                <w:sz w:val="20"/>
              </w:rPr>
              <w:t xml:space="preserve">Провести гельминтологические обследования, </w:t>
            </w:r>
            <w:r>
              <w:rPr>
                <w:sz w:val="20"/>
              </w:rPr>
              <w:t xml:space="preserve">выполнить комплекс </w:t>
            </w:r>
            <w:r>
              <w:rPr>
                <w:spacing w:val="-2"/>
                <w:sz w:val="20"/>
              </w:rPr>
              <w:t>лечебно- профилактических мероприятий</w:t>
            </w:r>
          </w:p>
        </w:tc>
        <w:tc>
          <w:tcPr>
            <w:tcW w:w="2342" w:type="dxa"/>
          </w:tcPr>
          <w:p>
            <w:pPr>
              <w:pStyle w:val="TableParagraph"/>
              <w:ind w:left="106" w:right="127"/>
              <w:rPr>
                <w:sz w:val="20"/>
              </w:rPr>
            </w:pPr>
            <w:r>
              <w:rPr>
                <w:sz w:val="20"/>
              </w:rPr>
              <w:t xml:space="preserve">Определена степень заражения животных, дана ветеринарная оценка состояния </w:t>
            </w:r>
            <w:r>
              <w:rPr>
                <w:spacing w:val="-2"/>
                <w:sz w:val="20"/>
              </w:rPr>
              <w:t>микропопуляции</w:t>
            </w:r>
            <w:r>
              <w:rPr>
                <w:spacing w:val="-5"/>
                <w:sz w:val="20"/>
              </w:rPr>
              <w:t xml:space="preserve"> </w:t>
            </w:r>
            <w:r>
              <w:rPr>
                <w:spacing w:val="-2"/>
                <w:sz w:val="20"/>
              </w:rPr>
              <w:t>зубров</w:t>
            </w:r>
          </w:p>
        </w:tc>
        <w:tc>
          <w:tcPr>
            <w:tcW w:w="1870" w:type="dxa"/>
          </w:tcPr>
          <w:p>
            <w:pPr>
              <w:pStyle w:val="TableParagraph"/>
              <w:spacing w:line="225" w:lineRule="exact"/>
              <w:ind w:left="106"/>
              <w:rPr>
                <w:sz w:val="20"/>
              </w:rPr>
            </w:pPr>
            <w:r>
              <w:rPr>
                <w:spacing w:val="-5"/>
                <w:sz w:val="20"/>
              </w:rPr>
              <w:t>ГПУ</w:t>
            </w:r>
          </w:p>
          <w:p>
            <w:pPr>
              <w:pStyle w:val="TableParagraph"/>
              <w:spacing w:line="229" w:lineRule="exact"/>
              <w:ind w:left="106"/>
              <w:rPr>
                <w:sz w:val="20"/>
              </w:rPr>
            </w:pPr>
            <w:r>
              <w:rPr>
                <w:spacing w:val="-2"/>
                <w:sz w:val="20"/>
              </w:rPr>
              <w:t>(104.5)</w:t>
            </w:r>
          </w:p>
        </w:tc>
        <w:tc>
          <w:tcPr>
            <w:tcW w:w="1210" w:type="dxa"/>
          </w:tcPr>
          <w:p>
            <w:pPr>
              <w:pStyle w:val="TableParagraph"/>
              <w:spacing w:line="226" w:lineRule="exact"/>
              <w:ind w:left="107"/>
              <w:rPr>
                <w:sz w:val="20"/>
              </w:rPr>
            </w:pPr>
            <w:r>
              <w:rPr>
                <w:w w:val="95"/>
                <w:sz w:val="20"/>
              </w:rPr>
              <w:t>2021-</w:t>
            </w:r>
            <w:r>
              <w:rPr>
                <w:spacing w:val="-4"/>
                <w:sz w:val="20"/>
              </w:rPr>
              <w:t>2025</w:t>
            </w:r>
          </w:p>
        </w:tc>
        <w:tc>
          <w:tcPr>
            <w:tcW w:w="1870" w:type="dxa"/>
          </w:tcPr>
          <w:p>
            <w:pPr>
              <w:pStyle w:val="TableParagraph"/>
              <w:spacing w:line="226" w:lineRule="exact"/>
              <w:ind w:right="-58"/>
              <w:jc w:val="right"/>
              <w:rPr>
                <w:sz w:val="20"/>
              </w:rPr>
            </w:pPr>
            <w:r>
              <w:rPr>
                <w:sz w:val="20"/>
              </w:rPr>
              <w:t>1</w:t>
            </w:r>
            <w:r>
              <w:rPr>
                <w:spacing w:val="-2"/>
                <w:sz w:val="20"/>
              </w:rPr>
              <w:t xml:space="preserve"> </w:t>
            </w:r>
            <w:r>
              <w:rPr>
                <w:sz w:val="20"/>
              </w:rPr>
              <w:t>000</w:t>
            </w:r>
            <w:r>
              <w:rPr>
                <w:spacing w:val="-2"/>
                <w:sz w:val="20"/>
              </w:rPr>
              <w:t xml:space="preserve"> Собстве</w:t>
            </w:r>
          </w:p>
        </w:tc>
        <w:tc>
          <w:tcPr>
            <w:tcW w:w="1902" w:type="dxa"/>
          </w:tcPr>
          <w:p>
            <w:pPr>
              <w:pStyle w:val="TableParagraph"/>
              <w:spacing w:line="225" w:lineRule="exact"/>
              <w:ind w:left="33"/>
              <w:rPr>
                <w:sz w:val="20"/>
              </w:rPr>
            </w:pPr>
            <w:r>
              <w:rPr>
                <w:spacing w:val="-4"/>
                <w:sz w:val="20"/>
              </w:rPr>
              <w:t>нные</w:t>
            </w:r>
          </w:p>
          <w:p>
            <w:pPr>
              <w:pStyle w:val="TableParagraph"/>
              <w:spacing w:line="229" w:lineRule="exact"/>
              <w:ind w:left="108"/>
              <w:rPr>
                <w:sz w:val="20"/>
              </w:rPr>
            </w:pP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768" w:type="dxa"/>
          </w:tcPr>
          <w:p>
            <w:pPr>
              <w:pStyle w:val="TableParagraph"/>
              <w:spacing w:line="226" w:lineRule="exact"/>
              <w:ind w:left="95" w:right="183"/>
              <w:jc w:val="center"/>
              <w:rPr>
                <w:b/>
                <w:i/>
                <w:sz w:val="20"/>
              </w:rPr>
            </w:pPr>
            <w:r>
              <w:rPr>
                <w:b/>
                <w:i/>
                <w:spacing w:val="-2"/>
                <w:sz w:val="20"/>
              </w:rPr>
              <w:t>3.2.5.</w:t>
            </w:r>
          </w:p>
        </w:tc>
        <w:tc>
          <w:tcPr>
            <w:tcW w:w="2470" w:type="dxa"/>
          </w:tcPr>
          <w:p>
            <w:pPr>
              <w:pStyle w:val="TableParagraph"/>
              <w:ind w:left="106" w:right="96"/>
              <w:rPr>
                <w:sz w:val="20"/>
              </w:rPr>
            </w:pPr>
            <w:r>
              <w:rPr>
                <w:sz w:val="20"/>
              </w:rPr>
              <w:t>Закупка</w:t>
            </w:r>
            <w:r>
              <w:rPr>
                <w:spacing w:val="-13"/>
                <w:sz w:val="20"/>
              </w:rPr>
              <w:t xml:space="preserve"> </w:t>
            </w:r>
            <w:r>
              <w:rPr>
                <w:sz w:val="20"/>
              </w:rPr>
              <w:t>антигельминтных и иных ветеринарных препаратов для микропопуляций зубров</w:t>
            </w:r>
          </w:p>
        </w:tc>
        <w:tc>
          <w:tcPr>
            <w:tcW w:w="2342" w:type="dxa"/>
          </w:tcPr>
          <w:p>
            <w:pPr>
              <w:pStyle w:val="TableParagraph"/>
              <w:ind w:left="110" w:right="498"/>
              <w:rPr>
                <w:sz w:val="20"/>
              </w:rPr>
            </w:pPr>
            <w:r>
              <w:rPr>
                <w:sz w:val="20"/>
              </w:rPr>
              <w:t>Произвести</w:t>
            </w:r>
            <w:r>
              <w:rPr>
                <w:spacing w:val="-13"/>
                <w:sz w:val="20"/>
              </w:rPr>
              <w:t xml:space="preserve"> </w:t>
            </w:r>
            <w:r>
              <w:rPr>
                <w:sz w:val="20"/>
              </w:rPr>
              <w:t xml:space="preserve">закупку </w:t>
            </w:r>
            <w:r>
              <w:rPr>
                <w:spacing w:val="-2"/>
                <w:sz w:val="20"/>
              </w:rPr>
              <w:t xml:space="preserve">антигельминтных </w:t>
            </w:r>
            <w:r>
              <w:rPr>
                <w:sz w:val="20"/>
              </w:rPr>
              <w:t>препаратов и</w:t>
            </w:r>
          </w:p>
          <w:p>
            <w:pPr>
              <w:pStyle w:val="TableParagraph"/>
              <w:spacing w:line="228" w:lineRule="exact"/>
              <w:ind w:left="110" w:right="421"/>
              <w:rPr>
                <w:sz w:val="20"/>
              </w:rPr>
            </w:pPr>
            <w:r>
              <w:rPr>
                <w:spacing w:val="-2"/>
                <w:sz w:val="20"/>
              </w:rPr>
              <w:t xml:space="preserve">минерально- </w:t>
            </w:r>
            <w:r>
              <w:rPr>
                <w:sz w:val="20"/>
              </w:rPr>
              <w:t>витаминных</w:t>
            </w:r>
            <w:r>
              <w:rPr>
                <w:spacing w:val="-13"/>
                <w:sz w:val="20"/>
              </w:rPr>
              <w:t xml:space="preserve"> </w:t>
            </w:r>
            <w:r>
              <w:rPr>
                <w:sz w:val="20"/>
              </w:rPr>
              <w:t>добавок</w:t>
            </w:r>
          </w:p>
        </w:tc>
        <w:tc>
          <w:tcPr>
            <w:tcW w:w="2342" w:type="dxa"/>
          </w:tcPr>
          <w:p>
            <w:pPr>
              <w:pStyle w:val="TableParagraph"/>
              <w:ind w:left="106"/>
              <w:rPr>
                <w:sz w:val="20"/>
              </w:rPr>
            </w:pPr>
            <w:r>
              <w:rPr>
                <w:spacing w:val="-2"/>
                <w:sz w:val="20"/>
              </w:rPr>
              <w:t xml:space="preserve">Закуплены антигельминтные </w:t>
            </w:r>
            <w:r>
              <w:rPr>
                <w:sz w:val="20"/>
              </w:rPr>
              <w:t>препараты и</w:t>
            </w:r>
          </w:p>
          <w:p>
            <w:pPr>
              <w:pStyle w:val="TableParagraph"/>
              <w:spacing w:line="228" w:lineRule="exact"/>
              <w:ind w:left="106" w:right="429"/>
              <w:rPr>
                <w:sz w:val="20"/>
              </w:rPr>
            </w:pPr>
            <w:r>
              <w:rPr>
                <w:spacing w:val="-2"/>
                <w:sz w:val="20"/>
              </w:rPr>
              <w:t xml:space="preserve">минерально- </w:t>
            </w:r>
            <w:r>
              <w:rPr>
                <w:sz w:val="20"/>
              </w:rPr>
              <w:t>витаминные</w:t>
            </w:r>
            <w:r>
              <w:rPr>
                <w:spacing w:val="-13"/>
                <w:sz w:val="20"/>
              </w:rPr>
              <w:t xml:space="preserve"> </w:t>
            </w:r>
            <w:r>
              <w:rPr>
                <w:sz w:val="20"/>
              </w:rPr>
              <w:t>добавки</w:t>
            </w:r>
          </w:p>
        </w:tc>
        <w:tc>
          <w:tcPr>
            <w:tcW w:w="1870" w:type="dxa"/>
          </w:tcPr>
          <w:p>
            <w:pPr>
              <w:pStyle w:val="TableParagraph"/>
              <w:spacing w:line="222" w:lineRule="exact"/>
              <w:ind w:left="106"/>
              <w:rPr>
                <w:sz w:val="20"/>
              </w:rPr>
            </w:pPr>
            <w:r>
              <w:rPr>
                <w:spacing w:val="-5"/>
                <w:sz w:val="20"/>
              </w:rPr>
              <w:t>ГПУ</w:t>
            </w:r>
          </w:p>
          <w:p>
            <w:pPr>
              <w:pStyle w:val="TableParagraph"/>
              <w:spacing w:before="1"/>
              <w:ind w:left="106"/>
              <w:rPr>
                <w:sz w:val="20"/>
              </w:rPr>
            </w:pPr>
            <w:r>
              <w:rPr>
                <w:sz w:val="20"/>
              </w:rPr>
              <w:t>(ГП</w:t>
            </w:r>
            <w:r>
              <w:rPr>
                <w:spacing w:val="-4"/>
                <w:sz w:val="20"/>
              </w:rPr>
              <w:t xml:space="preserve"> </w:t>
            </w:r>
            <w:r>
              <w:rPr>
                <w:spacing w:val="-2"/>
                <w:sz w:val="20"/>
              </w:rPr>
              <w:t>104.6)</w:t>
            </w:r>
          </w:p>
        </w:tc>
        <w:tc>
          <w:tcPr>
            <w:tcW w:w="1210" w:type="dxa"/>
          </w:tcPr>
          <w:p>
            <w:pPr>
              <w:pStyle w:val="TableParagraph"/>
              <w:spacing w:line="222" w:lineRule="exact"/>
              <w:ind w:left="107"/>
              <w:rPr>
                <w:sz w:val="20"/>
              </w:rPr>
            </w:pPr>
            <w:r>
              <w:rPr>
                <w:spacing w:val="-2"/>
                <w:sz w:val="20"/>
              </w:rPr>
              <w:t>2021‒2025</w:t>
            </w:r>
          </w:p>
        </w:tc>
        <w:tc>
          <w:tcPr>
            <w:tcW w:w="1870" w:type="dxa"/>
          </w:tcPr>
          <w:p>
            <w:pPr>
              <w:pStyle w:val="TableParagraph"/>
              <w:spacing w:line="222" w:lineRule="exact"/>
              <w:ind w:right="-159"/>
              <w:jc w:val="right"/>
              <w:rPr>
                <w:sz w:val="20"/>
              </w:rPr>
            </w:pPr>
            <w:r>
              <w:rPr>
                <w:sz w:val="20"/>
              </w:rPr>
              <w:t>1</w:t>
            </w:r>
            <w:r>
              <w:rPr>
                <w:spacing w:val="-4"/>
                <w:sz w:val="20"/>
              </w:rPr>
              <w:t xml:space="preserve"> </w:t>
            </w:r>
            <w:r>
              <w:rPr>
                <w:sz w:val="20"/>
              </w:rPr>
              <w:t>000</w:t>
            </w:r>
            <w:r>
              <w:rPr>
                <w:spacing w:val="-2"/>
                <w:sz w:val="20"/>
              </w:rPr>
              <w:t xml:space="preserve"> Республи</w:t>
            </w:r>
          </w:p>
        </w:tc>
        <w:tc>
          <w:tcPr>
            <w:tcW w:w="1902" w:type="dxa"/>
          </w:tcPr>
          <w:p>
            <w:pPr>
              <w:pStyle w:val="TableParagraph"/>
              <w:spacing w:line="242" w:lineRule="auto"/>
              <w:ind w:left="108" w:right="1057" w:firstLine="28"/>
              <w:rPr>
                <w:sz w:val="20"/>
              </w:rPr>
            </w:pPr>
            <w:r>
              <w:rPr>
                <w:spacing w:val="-2"/>
                <w:sz w:val="20"/>
              </w:rPr>
              <w:t>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1377"/>
          <w:jc w:val="left"/>
        </w:trPr>
        <w:tc>
          <w:tcPr>
            <w:tcW w:w="768" w:type="dxa"/>
          </w:tcPr>
          <w:p>
            <w:pPr>
              <w:pStyle w:val="TableParagraph"/>
              <w:spacing w:line="226" w:lineRule="exact"/>
              <w:ind w:left="95" w:right="183"/>
              <w:jc w:val="center"/>
              <w:rPr>
                <w:b/>
                <w:i/>
                <w:sz w:val="20"/>
              </w:rPr>
            </w:pPr>
            <w:r>
              <w:rPr>
                <w:b/>
                <w:i/>
                <w:spacing w:val="-2"/>
                <w:sz w:val="20"/>
              </w:rPr>
              <w:t>3.2.6.</w:t>
            </w:r>
          </w:p>
        </w:tc>
        <w:tc>
          <w:tcPr>
            <w:tcW w:w="2470" w:type="dxa"/>
          </w:tcPr>
          <w:p>
            <w:pPr>
              <w:pStyle w:val="TableParagraph"/>
              <w:ind w:left="106"/>
              <w:rPr>
                <w:sz w:val="20"/>
              </w:rPr>
            </w:pPr>
            <w:r>
              <w:rPr>
                <w:sz w:val="20"/>
              </w:rPr>
              <w:t>Заготовка и (или) приобретение</w:t>
            </w:r>
            <w:r>
              <w:rPr>
                <w:spacing w:val="-13"/>
                <w:sz w:val="20"/>
              </w:rPr>
              <w:t xml:space="preserve"> </w:t>
            </w:r>
            <w:r>
              <w:rPr>
                <w:sz w:val="20"/>
              </w:rPr>
              <w:t>кормов</w:t>
            </w:r>
            <w:r>
              <w:rPr>
                <w:spacing w:val="-12"/>
                <w:sz w:val="20"/>
              </w:rPr>
              <w:t xml:space="preserve"> </w:t>
            </w:r>
            <w:r>
              <w:rPr>
                <w:sz w:val="20"/>
              </w:rPr>
              <w:t>для микропопуляций зубров</w:t>
            </w:r>
          </w:p>
        </w:tc>
        <w:tc>
          <w:tcPr>
            <w:tcW w:w="2342" w:type="dxa"/>
          </w:tcPr>
          <w:p>
            <w:pPr>
              <w:pStyle w:val="TableParagraph"/>
              <w:ind w:left="110" w:right="291"/>
              <w:rPr>
                <w:sz w:val="20"/>
              </w:rPr>
            </w:pPr>
            <w:r>
              <w:rPr>
                <w:sz w:val="20"/>
              </w:rPr>
              <w:t>Провести</w:t>
            </w:r>
            <w:r>
              <w:rPr>
                <w:spacing w:val="-13"/>
                <w:sz w:val="20"/>
              </w:rPr>
              <w:t xml:space="preserve"> </w:t>
            </w:r>
            <w:r>
              <w:rPr>
                <w:sz w:val="20"/>
              </w:rPr>
              <w:t xml:space="preserve">надлежащие </w:t>
            </w:r>
            <w:r>
              <w:rPr>
                <w:spacing w:val="-2"/>
                <w:sz w:val="20"/>
              </w:rPr>
              <w:t xml:space="preserve">биотехнические </w:t>
            </w:r>
            <w:r>
              <w:rPr>
                <w:sz w:val="20"/>
              </w:rPr>
              <w:t xml:space="preserve">мероприятия по </w:t>
            </w:r>
            <w:r>
              <w:rPr>
                <w:spacing w:val="-2"/>
                <w:sz w:val="20"/>
              </w:rPr>
              <w:t xml:space="preserve">поддержанию </w:t>
            </w:r>
            <w:r>
              <w:rPr>
                <w:sz w:val="20"/>
              </w:rPr>
              <w:t>популяции зубра</w:t>
            </w:r>
          </w:p>
          <w:p>
            <w:pPr>
              <w:pStyle w:val="TableParagraph"/>
              <w:spacing w:line="214" w:lineRule="exact"/>
              <w:ind w:left="110"/>
              <w:rPr>
                <w:sz w:val="20"/>
              </w:rPr>
            </w:pPr>
            <w:r>
              <w:rPr>
                <w:sz w:val="20"/>
              </w:rPr>
              <w:t>за</w:t>
            </w:r>
            <w:r>
              <w:rPr>
                <w:spacing w:val="-9"/>
                <w:sz w:val="20"/>
              </w:rPr>
              <w:t xml:space="preserve"> </w:t>
            </w:r>
            <w:r>
              <w:rPr>
                <w:sz w:val="20"/>
              </w:rPr>
              <w:t>пределами</w:t>
            </w:r>
            <w:r>
              <w:rPr>
                <w:spacing w:val="-8"/>
                <w:sz w:val="20"/>
              </w:rPr>
              <w:t xml:space="preserve"> </w:t>
            </w:r>
            <w:r>
              <w:rPr>
                <w:spacing w:val="-4"/>
                <w:sz w:val="20"/>
              </w:rPr>
              <w:t>ООПТ</w:t>
            </w:r>
          </w:p>
        </w:tc>
        <w:tc>
          <w:tcPr>
            <w:tcW w:w="2342" w:type="dxa"/>
          </w:tcPr>
          <w:p>
            <w:pPr>
              <w:pStyle w:val="TableParagraph"/>
              <w:ind w:left="106" w:right="410"/>
              <w:rPr>
                <w:sz w:val="20"/>
              </w:rPr>
            </w:pPr>
            <w:r>
              <w:rPr>
                <w:sz w:val="20"/>
              </w:rPr>
              <w:t>Закуплены и заготовлены корма, реализован</w:t>
            </w:r>
            <w:r>
              <w:rPr>
                <w:spacing w:val="-13"/>
                <w:sz w:val="20"/>
              </w:rPr>
              <w:t xml:space="preserve"> </w:t>
            </w:r>
            <w:r>
              <w:rPr>
                <w:sz w:val="20"/>
              </w:rPr>
              <w:t xml:space="preserve">комплекс </w:t>
            </w:r>
            <w:r>
              <w:rPr>
                <w:spacing w:val="-2"/>
                <w:sz w:val="20"/>
              </w:rPr>
              <w:t>биотехнических мероприятий</w:t>
            </w:r>
          </w:p>
        </w:tc>
        <w:tc>
          <w:tcPr>
            <w:tcW w:w="1870" w:type="dxa"/>
          </w:tcPr>
          <w:p>
            <w:pPr>
              <w:pStyle w:val="TableParagraph"/>
              <w:spacing w:line="222" w:lineRule="exact"/>
              <w:ind w:left="106"/>
              <w:rPr>
                <w:sz w:val="20"/>
              </w:rPr>
            </w:pPr>
            <w:r>
              <w:rPr>
                <w:spacing w:val="-5"/>
                <w:sz w:val="20"/>
              </w:rPr>
              <w:t>ГПУ</w:t>
            </w:r>
          </w:p>
          <w:p>
            <w:pPr>
              <w:pStyle w:val="TableParagraph"/>
              <w:spacing w:before="1"/>
              <w:ind w:left="106"/>
              <w:rPr>
                <w:sz w:val="20"/>
              </w:rPr>
            </w:pPr>
            <w:r>
              <w:rPr>
                <w:sz w:val="20"/>
              </w:rPr>
              <w:t>(ГП</w:t>
            </w:r>
            <w:r>
              <w:rPr>
                <w:spacing w:val="-4"/>
                <w:sz w:val="20"/>
              </w:rPr>
              <w:t xml:space="preserve"> </w:t>
            </w:r>
            <w:r>
              <w:rPr>
                <w:spacing w:val="-2"/>
                <w:sz w:val="20"/>
              </w:rPr>
              <w:t>104.8)</w:t>
            </w:r>
          </w:p>
        </w:tc>
        <w:tc>
          <w:tcPr>
            <w:tcW w:w="1210" w:type="dxa"/>
          </w:tcPr>
          <w:p>
            <w:pPr>
              <w:pStyle w:val="TableParagraph"/>
              <w:spacing w:line="222" w:lineRule="exact"/>
              <w:ind w:left="107"/>
              <w:rPr>
                <w:sz w:val="20"/>
              </w:rPr>
            </w:pPr>
            <w:r>
              <w:rPr>
                <w:w w:val="95"/>
                <w:sz w:val="20"/>
              </w:rPr>
              <w:t>2021-</w:t>
            </w:r>
            <w:r>
              <w:rPr>
                <w:spacing w:val="-4"/>
                <w:sz w:val="20"/>
              </w:rPr>
              <w:t>2025</w:t>
            </w:r>
          </w:p>
        </w:tc>
        <w:tc>
          <w:tcPr>
            <w:tcW w:w="1870" w:type="dxa"/>
          </w:tcPr>
          <w:p>
            <w:pPr>
              <w:pStyle w:val="TableParagraph"/>
              <w:spacing w:line="222" w:lineRule="exact"/>
              <w:ind w:left="12" w:right="5"/>
              <w:jc w:val="center"/>
              <w:rPr>
                <w:sz w:val="20"/>
              </w:rPr>
            </w:pPr>
            <w:r>
              <w:rPr>
                <w:sz w:val="20"/>
              </w:rPr>
              <w:t xml:space="preserve">5 </w:t>
            </w:r>
            <w:r>
              <w:rPr>
                <w:spacing w:val="-5"/>
                <w:sz w:val="20"/>
              </w:rPr>
              <w:t>000</w:t>
            </w:r>
          </w:p>
          <w:p>
            <w:pPr>
              <w:pStyle w:val="TableParagraph"/>
              <w:rPr>
                <w:b/>
                <w:sz w:val="22"/>
              </w:rPr>
            </w:pPr>
          </w:p>
          <w:p>
            <w:pPr>
              <w:pStyle w:val="TableParagraph"/>
              <w:spacing w:before="1"/>
              <w:rPr>
                <w:b/>
                <w:sz w:val="18"/>
              </w:rPr>
            </w:pPr>
          </w:p>
          <w:p>
            <w:pPr>
              <w:pStyle w:val="TableParagraph"/>
              <w:ind w:left="16" w:right="5"/>
              <w:jc w:val="center"/>
              <w:rPr>
                <w:sz w:val="20"/>
              </w:rPr>
            </w:pPr>
            <w:r>
              <w:rPr>
                <w:sz w:val="20"/>
              </w:rPr>
              <w:t>38</w:t>
            </w:r>
            <w:r>
              <w:rPr>
                <w:spacing w:val="-1"/>
                <w:sz w:val="20"/>
              </w:rPr>
              <w:t xml:space="preserve"> </w:t>
            </w:r>
            <w:r>
              <w:rPr>
                <w:spacing w:val="-5"/>
                <w:sz w:val="20"/>
              </w:rPr>
              <w:t>060</w:t>
            </w:r>
          </w:p>
        </w:tc>
        <w:tc>
          <w:tcPr>
            <w:tcW w:w="1902" w:type="dxa"/>
          </w:tcPr>
          <w:p>
            <w:pPr>
              <w:pStyle w:val="TableParagraph"/>
              <w:spacing w:line="242" w:lineRule="auto"/>
              <w:ind w:left="108" w:firstLine="49"/>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p>
            <w:pPr>
              <w:pStyle w:val="TableParagraph"/>
              <w:spacing w:before="2"/>
              <w:rPr>
                <w:b/>
                <w:sz w:val="19"/>
              </w:rPr>
            </w:pPr>
          </w:p>
          <w:p>
            <w:pPr>
              <w:pStyle w:val="TableParagraph"/>
              <w:spacing w:line="237" w:lineRule="auto"/>
              <w:ind w:left="108"/>
              <w:rPr>
                <w:sz w:val="20"/>
              </w:rPr>
            </w:pPr>
            <w:r>
              <w:rPr>
                <w:spacing w:val="-2"/>
                <w:sz w:val="20"/>
              </w:rPr>
              <w:t>Республиканский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1612"/>
          <w:jc w:val="left"/>
        </w:trPr>
        <w:tc>
          <w:tcPr>
            <w:tcW w:w="768" w:type="dxa"/>
          </w:tcPr>
          <w:p>
            <w:pPr>
              <w:pStyle w:val="TableParagraph"/>
              <w:ind w:left="95" w:right="183"/>
              <w:jc w:val="center"/>
              <w:rPr>
                <w:b/>
                <w:i/>
                <w:sz w:val="20"/>
              </w:rPr>
            </w:pPr>
            <w:r>
              <w:rPr>
                <w:b/>
                <w:i/>
                <w:spacing w:val="-2"/>
                <w:sz w:val="20"/>
              </w:rPr>
              <w:t>3.2.7.</w:t>
            </w:r>
          </w:p>
        </w:tc>
        <w:tc>
          <w:tcPr>
            <w:tcW w:w="2470" w:type="dxa"/>
          </w:tcPr>
          <w:p>
            <w:pPr>
              <w:pStyle w:val="TableParagraph"/>
              <w:ind w:left="106"/>
              <w:rPr>
                <w:sz w:val="20"/>
              </w:rPr>
            </w:pPr>
            <w:r>
              <w:rPr>
                <w:sz w:val="20"/>
              </w:rPr>
              <w:t>Формирование и содержание сети подкормочных площадок (из</w:t>
            </w:r>
            <w:r>
              <w:rPr>
                <w:spacing w:val="-13"/>
                <w:sz w:val="20"/>
              </w:rPr>
              <w:t xml:space="preserve"> </w:t>
            </w:r>
            <w:r>
              <w:rPr>
                <w:sz w:val="20"/>
              </w:rPr>
              <w:t>расчета</w:t>
            </w:r>
            <w:r>
              <w:rPr>
                <w:spacing w:val="-9"/>
                <w:sz w:val="20"/>
              </w:rPr>
              <w:t xml:space="preserve"> </w:t>
            </w:r>
            <w:r>
              <w:rPr>
                <w:sz w:val="20"/>
              </w:rPr>
              <w:t>1</w:t>
            </w:r>
            <w:r>
              <w:rPr>
                <w:spacing w:val="-13"/>
                <w:sz w:val="20"/>
              </w:rPr>
              <w:t xml:space="preserve"> </w:t>
            </w:r>
            <w:r>
              <w:rPr>
                <w:sz w:val="20"/>
              </w:rPr>
              <w:t>площадка</w:t>
            </w:r>
            <w:r>
              <w:rPr>
                <w:spacing w:val="-11"/>
                <w:sz w:val="20"/>
              </w:rPr>
              <w:t xml:space="preserve"> </w:t>
            </w:r>
            <w:r>
              <w:rPr>
                <w:sz w:val="20"/>
              </w:rPr>
              <w:t>на 25‒30 особей зубра)</w:t>
            </w:r>
          </w:p>
        </w:tc>
        <w:tc>
          <w:tcPr>
            <w:tcW w:w="2342" w:type="dxa"/>
          </w:tcPr>
          <w:p>
            <w:pPr>
              <w:pStyle w:val="TableParagraph"/>
              <w:ind w:left="110" w:right="146"/>
              <w:rPr>
                <w:sz w:val="20"/>
              </w:rPr>
            </w:pPr>
            <w:r>
              <w:rPr>
                <w:spacing w:val="-2"/>
                <w:sz w:val="20"/>
              </w:rPr>
              <w:t xml:space="preserve">Организовать </w:t>
            </w:r>
            <w:r>
              <w:rPr>
                <w:sz w:val="20"/>
              </w:rPr>
              <w:t xml:space="preserve">подкормку зубров на </w:t>
            </w:r>
            <w:r>
              <w:rPr>
                <w:spacing w:val="-2"/>
                <w:sz w:val="20"/>
              </w:rPr>
              <w:t xml:space="preserve">специально </w:t>
            </w:r>
            <w:r>
              <w:rPr>
                <w:sz w:val="20"/>
              </w:rPr>
              <w:t>оборудованных</w:t>
            </w:r>
            <w:r>
              <w:rPr>
                <w:spacing w:val="-13"/>
                <w:sz w:val="20"/>
              </w:rPr>
              <w:t xml:space="preserve"> </w:t>
            </w:r>
            <w:r>
              <w:rPr>
                <w:sz w:val="20"/>
              </w:rPr>
              <w:t>пунктах в местах зимнего обитания животных</w:t>
            </w:r>
          </w:p>
        </w:tc>
        <w:tc>
          <w:tcPr>
            <w:tcW w:w="2342" w:type="dxa"/>
          </w:tcPr>
          <w:p>
            <w:pPr>
              <w:pStyle w:val="TableParagraph"/>
              <w:ind w:left="106" w:right="435"/>
              <w:rPr>
                <w:sz w:val="20"/>
              </w:rPr>
            </w:pPr>
            <w:r>
              <w:rPr>
                <w:sz w:val="20"/>
              </w:rPr>
              <w:t>Кормовые</w:t>
            </w:r>
            <w:r>
              <w:rPr>
                <w:spacing w:val="-13"/>
                <w:sz w:val="20"/>
              </w:rPr>
              <w:t xml:space="preserve"> </w:t>
            </w:r>
            <w:r>
              <w:rPr>
                <w:sz w:val="20"/>
              </w:rPr>
              <w:t xml:space="preserve">площадки содержатся в </w:t>
            </w:r>
            <w:r>
              <w:rPr>
                <w:spacing w:val="-2"/>
                <w:sz w:val="20"/>
              </w:rPr>
              <w:t>удовлетворительном состоянии</w:t>
            </w:r>
          </w:p>
        </w:tc>
        <w:tc>
          <w:tcPr>
            <w:tcW w:w="1870" w:type="dxa"/>
          </w:tcPr>
          <w:p>
            <w:pPr>
              <w:pStyle w:val="TableParagraph"/>
              <w:spacing w:line="225" w:lineRule="exact"/>
              <w:ind w:left="106"/>
              <w:rPr>
                <w:sz w:val="20"/>
              </w:rPr>
            </w:pPr>
            <w:r>
              <w:rPr>
                <w:spacing w:val="-5"/>
                <w:sz w:val="20"/>
              </w:rPr>
              <w:t>ГПУ</w:t>
            </w:r>
          </w:p>
          <w:p>
            <w:pPr>
              <w:pStyle w:val="TableParagraph"/>
              <w:spacing w:line="229" w:lineRule="exact"/>
              <w:ind w:left="106"/>
              <w:rPr>
                <w:sz w:val="20"/>
              </w:rPr>
            </w:pPr>
            <w:r>
              <w:rPr>
                <w:sz w:val="20"/>
              </w:rPr>
              <w:t>(ГП</w:t>
            </w:r>
            <w:r>
              <w:rPr>
                <w:spacing w:val="-4"/>
                <w:sz w:val="20"/>
              </w:rPr>
              <w:t xml:space="preserve"> </w:t>
            </w:r>
            <w:r>
              <w:rPr>
                <w:spacing w:val="-2"/>
                <w:sz w:val="20"/>
              </w:rPr>
              <w:t>104.10)</w:t>
            </w:r>
          </w:p>
        </w:tc>
        <w:tc>
          <w:tcPr>
            <w:tcW w:w="1210" w:type="dxa"/>
          </w:tcPr>
          <w:p>
            <w:pPr>
              <w:pStyle w:val="TableParagraph"/>
              <w:spacing w:line="226" w:lineRule="exact"/>
              <w:ind w:left="107"/>
              <w:rPr>
                <w:sz w:val="20"/>
              </w:rPr>
            </w:pPr>
            <w:r>
              <w:rPr>
                <w:w w:val="95"/>
                <w:sz w:val="20"/>
              </w:rPr>
              <w:t>2021-</w:t>
            </w:r>
            <w:r>
              <w:rPr>
                <w:spacing w:val="-4"/>
                <w:sz w:val="20"/>
              </w:rPr>
              <w:t>2025</w:t>
            </w:r>
          </w:p>
        </w:tc>
        <w:tc>
          <w:tcPr>
            <w:tcW w:w="1870" w:type="dxa"/>
          </w:tcPr>
          <w:p>
            <w:pPr>
              <w:pStyle w:val="TableParagraph"/>
              <w:spacing w:line="226" w:lineRule="exact"/>
              <w:ind w:right="-58"/>
              <w:jc w:val="right"/>
              <w:rPr>
                <w:sz w:val="20"/>
              </w:rPr>
            </w:pPr>
            <w:r>
              <w:rPr>
                <w:sz w:val="20"/>
              </w:rPr>
              <w:t>2</w:t>
            </w:r>
            <w:r>
              <w:rPr>
                <w:spacing w:val="-2"/>
                <w:sz w:val="20"/>
              </w:rPr>
              <w:t xml:space="preserve"> </w:t>
            </w:r>
            <w:r>
              <w:rPr>
                <w:sz w:val="20"/>
              </w:rPr>
              <w:t>500</w:t>
            </w:r>
            <w:r>
              <w:rPr>
                <w:spacing w:val="-2"/>
                <w:sz w:val="20"/>
              </w:rPr>
              <w:t xml:space="preserve"> Собстве</w:t>
            </w:r>
          </w:p>
        </w:tc>
        <w:tc>
          <w:tcPr>
            <w:tcW w:w="1902" w:type="dxa"/>
          </w:tcPr>
          <w:p>
            <w:pPr>
              <w:pStyle w:val="TableParagraph"/>
              <w:spacing w:line="225" w:lineRule="exact"/>
              <w:ind w:left="33"/>
              <w:rPr>
                <w:sz w:val="20"/>
              </w:rPr>
            </w:pPr>
            <w:r>
              <w:rPr>
                <w:spacing w:val="-4"/>
                <w:sz w:val="20"/>
              </w:rPr>
              <w:t>нные</w:t>
            </w:r>
          </w:p>
          <w:p>
            <w:pPr>
              <w:pStyle w:val="TableParagraph"/>
              <w:spacing w:line="229" w:lineRule="exact"/>
              <w:ind w:left="108"/>
              <w:rPr>
                <w:sz w:val="20"/>
              </w:rPr>
            </w:pPr>
            <w:r>
              <w:rPr>
                <w:sz w:val="20"/>
              </w:rPr>
              <w:t>средства</w:t>
            </w:r>
            <w:r>
              <w:rPr>
                <w:spacing w:val="-13"/>
                <w:sz w:val="20"/>
              </w:rPr>
              <w:t xml:space="preserve"> </w:t>
            </w:r>
            <w:r>
              <w:rPr>
                <w:spacing w:val="-5"/>
                <w:sz w:val="20"/>
              </w:rPr>
              <w:t>ГПУ</w:t>
            </w:r>
          </w:p>
        </w:tc>
      </w:tr>
    </w:tbl>
    <w:p>
      <w:pPr>
        <w:spacing w:after="0" w:line="229" w:lineRule="exact"/>
        <w:rPr>
          <w:sz w:val="20"/>
        </w:rPr>
        <w:sectPr>
          <w:pgSz w:w="16840" w:h="11910" w:orient="landscape"/>
          <w:pgMar w:top="1100" w:right="920" w:bottom="1260" w:left="920" w:header="0" w:footer="1003"/>
          <w:cols w:space="720"/>
        </w:sectPr>
      </w:pPr>
    </w:p>
    <w:p>
      <w:pPr>
        <w:pStyle w:val="BodyText"/>
        <w:rPr>
          <w:b/>
          <w:sz w:val="20"/>
        </w:rPr>
      </w:pPr>
      <w:r>
        <w:pict>
          <v:rect id="_x0000_s1473" style="width:0.4pt;height:21.6pt;margin-top:268.81pt;margin-left:7.52pt;mso-position-horizontal-relative:page;mso-position-vertical-relative:page;position:absolute;z-index:251780096" filled="t" fillcolor="black" stroked="f">
            <v:fill type="solid"/>
          </v:rect>
        </w:pict>
      </w:r>
      <w:r>
        <w:pict>
          <v:rect id="_x0000_s1474" style="width:0.4pt;height:21.58pt;margin-top:406.71pt;margin-left:7.52pt;mso-position-horizontal-relative:page;mso-position-vertical-relative:page;position:absolute;z-index:251781120" filled="t" fillcolor="black" stroked="f">
            <v:fill type="solid"/>
          </v:rect>
        </w:pict>
      </w:r>
      <w:r>
        <w:pict>
          <v:rect id="_x0000_s1475" style="width:0.4pt;height:21.58pt;margin-top:297.8pt;margin-left:7.52pt;mso-position-horizontal-relative:page;mso-position-vertical-relative:page;position:absolute;z-index:251782144"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3307"/>
          <w:jc w:val="left"/>
        </w:trPr>
        <w:tc>
          <w:tcPr>
            <w:tcW w:w="14774" w:type="dxa"/>
            <w:gridSpan w:val="8"/>
          </w:tcPr>
          <w:p>
            <w:pPr>
              <w:pStyle w:val="TableParagraph"/>
              <w:spacing w:line="271" w:lineRule="exact"/>
              <w:ind w:left="107"/>
              <w:rPr>
                <w:b/>
                <w:sz w:val="24"/>
              </w:rPr>
            </w:pPr>
            <w:r>
              <w:rPr>
                <w:b/>
                <w:spacing w:val="-2"/>
                <w:sz w:val="24"/>
              </w:rPr>
              <w:t>Долгосрочная</w:t>
            </w:r>
            <w:r>
              <w:rPr>
                <w:b/>
                <w:sz w:val="24"/>
              </w:rPr>
              <w:t xml:space="preserve"> </w:t>
            </w:r>
            <w:r>
              <w:rPr>
                <w:b/>
                <w:spacing w:val="-2"/>
                <w:sz w:val="24"/>
              </w:rPr>
              <w:t>цель</w:t>
            </w:r>
            <w:r>
              <w:rPr>
                <w:b/>
                <w:spacing w:val="1"/>
                <w:sz w:val="24"/>
              </w:rPr>
              <w:t xml:space="preserve"> </w:t>
            </w:r>
            <w:r>
              <w:rPr>
                <w:b/>
                <w:spacing w:val="-10"/>
                <w:sz w:val="24"/>
              </w:rPr>
              <w:t>4</w:t>
            </w:r>
          </w:p>
          <w:p>
            <w:pPr>
              <w:pStyle w:val="TableParagraph"/>
              <w:ind w:left="107" w:right="86"/>
              <w:rPr>
                <w:b/>
                <w:sz w:val="24"/>
              </w:rPr>
            </w:pPr>
            <w:r>
              <w:rPr>
                <w:b/>
                <w:sz w:val="24"/>
              </w:rPr>
              <w:t>Обеспечение</w:t>
            </w:r>
            <w:r>
              <w:rPr>
                <w:b/>
                <w:spacing w:val="-7"/>
                <w:sz w:val="24"/>
              </w:rPr>
              <w:t xml:space="preserve"> </w:t>
            </w:r>
            <w:r>
              <w:rPr>
                <w:b/>
                <w:sz w:val="24"/>
              </w:rPr>
              <w:t>функционирования</w:t>
            </w:r>
            <w:r>
              <w:rPr>
                <w:b/>
                <w:spacing w:val="-7"/>
                <w:sz w:val="24"/>
              </w:rPr>
              <w:t xml:space="preserve"> </w:t>
            </w:r>
            <w:r>
              <w:rPr>
                <w:b/>
                <w:sz w:val="24"/>
              </w:rPr>
              <w:t>заповедника</w:t>
            </w:r>
            <w:r>
              <w:rPr>
                <w:b/>
                <w:spacing w:val="-7"/>
                <w:sz w:val="24"/>
              </w:rPr>
              <w:t xml:space="preserve"> </w:t>
            </w:r>
            <w:r>
              <w:rPr>
                <w:b/>
                <w:sz w:val="24"/>
              </w:rPr>
              <w:t>как</w:t>
            </w:r>
            <w:r>
              <w:rPr>
                <w:b/>
                <w:spacing w:val="-7"/>
                <w:sz w:val="24"/>
              </w:rPr>
              <w:t xml:space="preserve"> </w:t>
            </w:r>
            <w:r>
              <w:rPr>
                <w:b/>
                <w:sz w:val="24"/>
              </w:rPr>
              <w:t>модельного</w:t>
            </w:r>
            <w:r>
              <w:rPr>
                <w:b/>
                <w:spacing w:val="-7"/>
                <w:sz w:val="24"/>
              </w:rPr>
              <w:t xml:space="preserve"> </w:t>
            </w:r>
            <w:r>
              <w:rPr>
                <w:b/>
                <w:sz w:val="24"/>
              </w:rPr>
              <w:t>полигона</w:t>
            </w:r>
            <w:r>
              <w:rPr>
                <w:b/>
                <w:spacing w:val="-7"/>
                <w:sz w:val="24"/>
              </w:rPr>
              <w:t xml:space="preserve"> </w:t>
            </w:r>
            <w:r>
              <w:rPr>
                <w:b/>
                <w:sz w:val="24"/>
              </w:rPr>
              <w:t>для</w:t>
            </w:r>
            <w:r>
              <w:rPr>
                <w:b/>
                <w:spacing w:val="-7"/>
                <w:sz w:val="24"/>
              </w:rPr>
              <w:t xml:space="preserve"> </w:t>
            </w:r>
            <w:r>
              <w:rPr>
                <w:b/>
                <w:sz w:val="24"/>
              </w:rPr>
              <w:t>проведения</w:t>
            </w:r>
            <w:r>
              <w:rPr>
                <w:b/>
                <w:spacing w:val="-7"/>
                <w:sz w:val="24"/>
              </w:rPr>
              <w:t xml:space="preserve"> </w:t>
            </w:r>
            <w:r>
              <w:rPr>
                <w:b/>
                <w:sz w:val="24"/>
              </w:rPr>
              <w:t>научных</w:t>
            </w:r>
            <w:r>
              <w:rPr>
                <w:b/>
                <w:spacing w:val="-7"/>
                <w:sz w:val="24"/>
              </w:rPr>
              <w:t xml:space="preserve"> </w:t>
            </w:r>
            <w:r>
              <w:rPr>
                <w:b/>
                <w:sz w:val="24"/>
              </w:rPr>
              <w:t>исследований</w:t>
            </w:r>
            <w:r>
              <w:rPr>
                <w:b/>
                <w:spacing w:val="-7"/>
                <w:sz w:val="24"/>
              </w:rPr>
              <w:t xml:space="preserve"> </w:t>
            </w:r>
            <w:r>
              <w:rPr>
                <w:b/>
                <w:sz w:val="24"/>
              </w:rPr>
              <w:t>наименее нарушенных экосистем, их компонентов и процессов, протекающих в биосфере</w:t>
            </w:r>
          </w:p>
          <w:p>
            <w:pPr>
              <w:pStyle w:val="TableParagraph"/>
              <w:spacing w:line="273" w:lineRule="exact"/>
              <w:ind w:left="107"/>
              <w:rPr>
                <w:b/>
                <w:sz w:val="24"/>
              </w:rPr>
            </w:pPr>
            <w:r>
              <w:rPr>
                <w:b/>
                <w:spacing w:val="-2"/>
                <w:sz w:val="24"/>
              </w:rPr>
              <w:t>Задачи:</w:t>
            </w:r>
          </w:p>
          <w:p>
            <w:pPr>
              <w:pStyle w:val="TableParagraph"/>
              <w:numPr>
                <w:ilvl w:val="0"/>
                <w:numId w:val="69"/>
              </w:numPr>
              <w:tabs>
                <w:tab w:val="left" w:pos="714"/>
              </w:tabs>
              <w:spacing w:before="0" w:after="0" w:line="274" w:lineRule="exact"/>
              <w:ind w:left="713" w:right="0" w:hanging="247"/>
              <w:jc w:val="left"/>
              <w:rPr>
                <w:sz w:val="24"/>
              </w:rPr>
            </w:pPr>
            <w:r>
              <w:rPr>
                <w:spacing w:val="-2"/>
                <w:sz w:val="24"/>
              </w:rPr>
              <w:t>Обеспечить</w:t>
            </w:r>
            <w:r>
              <w:rPr>
                <w:spacing w:val="2"/>
                <w:sz w:val="24"/>
              </w:rPr>
              <w:t xml:space="preserve"> </w:t>
            </w:r>
            <w:r>
              <w:rPr>
                <w:spacing w:val="-2"/>
                <w:sz w:val="24"/>
              </w:rPr>
              <w:t>научное</w:t>
            </w:r>
            <w:r>
              <w:rPr>
                <w:spacing w:val="2"/>
                <w:sz w:val="24"/>
              </w:rPr>
              <w:t xml:space="preserve"> </w:t>
            </w:r>
            <w:r>
              <w:rPr>
                <w:spacing w:val="-2"/>
                <w:sz w:val="24"/>
              </w:rPr>
              <w:t>обоснование</w:t>
            </w:r>
            <w:r>
              <w:rPr>
                <w:spacing w:val="2"/>
                <w:sz w:val="24"/>
              </w:rPr>
              <w:t xml:space="preserve"> </w:t>
            </w:r>
            <w:r>
              <w:rPr>
                <w:spacing w:val="-2"/>
                <w:sz w:val="24"/>
              </w:rPr>
              <w:t>в</w:t>
            </w:r>
            <w:r>
              <w:rPr>
                <w:spacing w:val="2"/>
                <w:sz w:val="24"/>
              </w:rPr>
              <w:t xml:space="preserve"> </w:t>
            </w:r>
            <w:r>
              <w:rPr>
                <w:spacing w:val="-2"/>
                <w:sz w:val="24"/>
              </w:rPr>
              <w:t>долгосрочной</w:t>
            </w:r>
            <w:r>
              <w:rPr>
                <w:spacing w:val="2"/>
                <w:sz w:val="24"/>
              </w:rPr>
              <w:t xml:space="preserve"> </w:t>
            </w:r>
            <w:r>
              <w:rPr>
                <w:spacing w:val="-2"/>
                <w:sz w:val="24"/>
              </w:rPr>
              <w:t>перспективе</w:t>
            </w:r>
            <w:r>
              <w:rPr>
                <w:spacing w:val="2"/>
                <w:sz w:val="24"/>
              </w:rPr>
              <w:t xml:space="preserve"> </w:t>
            </w:r>
            <w:r>
              <w:rPr>
                <w:spacing w:val="-2"/>
                <w:sz w:val="24"/>
              </w:rPr>
              <w:t>режима</w:t>
            </w:r>
            <w:r>
              <w:rPr>
                <w:spacing w:val="2"/>
                <w:sz w:val="24"/>
              </w:rPr>
              <w:t xml:space="preserve"> </w:t>
            </w:r>
            <w:r>
              <w:rPr>
                <w:spacing w:val="-2"/>
                <w:sz w:val="24"/>
              </w:rPr>
              <w:t>территориальной</w:t>
            </w:r>
            <w:r>
              <w:rPr>
                <w:spacing w:val="2"/>
                <w:sz w:val="24"/>
              </w:rPr>
              <w:t xml:space="preserve"> </w:t>
            </w:r>
            <w:r>
              <w:rPr>
                <w:spacing w:val="-2"/>
                <w:sz w:val="24"/>
              </w:rPr>
              <w:t>охраны</w:t>
            </w:r>
            <w:r>
              <w:rPr>
                <w:spacing w:val="2"/>
                <w:sz w:val="24"/>
              </w:rPr>
              <w:t xml:space="preserve"> </w:t>
            </w:r>
            <w:r>
              <w:rPr>
                <w:spacing w:val="-2"/>
                <w:sz w:val="24"/>
              </w:rPr>
              <w:t>Березинского</w:t>
            </w:r>
            <w:r>
              <w:rPr>
                <w:spacing w:val="2"/>
                <w:sz w:val="24"/>
              </w:rPr>
              <w:t xml:space="preserve"> </w:t>
            </w:r>
            <w:r>
              <w:rPr>
                <w:spacing w:val="-2"/>
                <w:sz w:val="24"/>
              </w:rPr>
              <w:t>заповедника.</w:t>
            </w:r>
          </w:p>
          <w:p>
            <w:pPr>
              <w:pStyle w:val="TableParagraph"/>
              <w:numPr>
                <w:ilvl w:val="0"/>
                <w:numId w:val="69"/>
              </w:numPr>
              <w:tabs>
                <w:tab w:val="left" w:pos="714"/>
              </w:tabs>
              <w:spacing w:before="0" w:after="0" w:line="276" w:lineRule="exact"/>
              <w:ind w:left="713" w:right="0" w:hanging="247"/>
              <w:jc w:val="left"/>
              <w:rPr>
                <w:sz w:val="24"/>
              </w:rPr>
            </w:pPr>
            <w:r>
              <w:rPr>
                <w:spacing w:val="-2"/>
                <w:sz w:val="24"/>
              </w:rPr>
              <w:t>Совершенствовать</w:t>
            </w:r>
            <w:r>
              <w:rPr>
                <w:spacing w:val="2"/>
                <w:sz w:val="24"/>
              </w:rPr>
              <w:t xml:space="preserve"> </w:t>
            </w:r>
            <w:r>
              <w:rPr>
                <w:spacing w:val="-2"/>
                <w:sz w:val="24"/>
              </w:rPr>
              <w:t>охрану</w:t>
            </w:r>
            <w:r>
              <w:rPr>
                <w:spacing w:val="3"/>
                <w:sz w:val="24"/>
              </w:rPr>
              <w:t xml:space="preserve"> </w:t>
            </w:r>
            <w:r>
              <w:rPr>
                <w:spacing w:val="-2"/>
                <w:sz w:val="24"/>
              </w:rPr>
              <w:t>и</w:t>
            </w:r>
            <w:r>
              <w:rPr>
                <w:spacing w:val="3"/>
                <w:sz w:val="24"/>
              </w:rPr>
              <w:t xml:space="preserve"> </w:t>
            </w:r>
            <w:r>
              <w:rPr>
                <w:spacing w:val="-2"/>
                <w:sz w:val="24"/>
              </w:rPr>
              <w:t>устойчивое</w:t>
            </w:r>
            <w:r>
              <w:rPr>
                <w:spacing w:val="3"/>
                <w:sz w:val="24"/>
              </w:rPr>
              <w:t xml:space="preserve"> </w:t>
            </w:r>
            <w:r>
              <w:rPr>
                <w:spacing w:val="-2"/>
                <w:sz w:val="24"/>
              </w:rPr>
              <w:t>использование</w:t>
            </w:r>
            <w:r>
              <w:rPr>
                <w:spacing w:val="2"/>
                <w:sz w:val="24"/>
              </w:rPr>
              <w:t xml:space="preserve"> </w:t>
            </w:r>
            <w:r>
              <w:rPr>
                <w:spacing w:val="-2"/>
                <w:sz w:val="24"/>
              </w:rPr>
              <w:t>экосистем</w:t>
            </w:r>
            <w:r>
              <w:rPr>
                <w:spacing w:val="3"/>
                <w:sz w:val="24"/>
              </w:rPr>
              <w:t xml:space="preserve"> </w:t>
            </w:r>
            <w:r>
              <w:rPr>
                <w:spacing w:val="-2"/>
                <w:sz w:val="24"/>
              </w:rPr>
              <w:t>Березинского</w:t>
            </w:r>
            <w:r>
              <w:rPr>
                <w:spacing w:val="3"/>
                <w:sz w:val="24"/>
              </w:rPr>
              <w:t xml:space="preserve"> </w:t>
            </w:r>
            <w:r>
              <w:rPr>
                <w:spacing w:val="-2"/>
                <w:sz w:val="24"/>
              </w:rPr>
              <w:t>биосферного</w:t>
            </w:r>
            <w:r>
              <w:rPr>
                <w:spacing w:val="3"/>
                <w:sz w:val="24"/>
              </w:rPr>
              <w:t xml:space="preserve"> </w:t>
            </w:r>
            <w:r>
              <w:rPr>
                <w:spacing w:val="-2"/>
                <w:sz w:val="24"/>
              </w:rPr>
              <w:t>заповедника.</w:t>
            </w:r>
          </w:p>
          <w:p>
            <w:pPr>
              <w:pStyle w:val="TableParagraph"/>
              <w:numPr>
                <w:ilvl w:val="0"/>
                <w:numId w:val="69"/>
              </w:numPr>
              <w:tabs>
                <w:tab w:val="left" w:pos="714"/>
              </w:tabs>
              <w:spacing w:before="0" w:after="0" w:line="276" w:lineRule="exact"/>
              <w:ind w:left="713" w:right="0" w:hanging="247"/>
              <w:jc w:val="left"/>
              <w:rPr>
                <w:sz w:val="24"/>
              </w:rPr>
            </w:pPr>
            <w:r>
              <w:rPr>
                <w:sz w:val="24"/>
              </w:rPr>
              <w:t>Повысить</w:t>
            </w:r>
            <w:r>
              <w:rPr>
                <w:spacing w:val="-12"/>
                <w:sz w:val="24"/>
              </w:rPr>
              <w:t xml:space="preserve"> </w:t>
            </w:r>
            <w:r>
              <w:rPr>
                <w:sz w:val="24"/>
              </w:rPr>
              <w:t>доступность</w:t>
            </w:r>
            <w:r>
              <w:rPr>
                <w:spacing w:val="37"/>
                <w:sz w:val="24"/>
              </w:rPr>
              <w:t xml:space="preserve"> </w:t>
            </w:r>
            <w:r>
              <w:rPr>
                <w:sz w:val="24"/>
              </w:rPr>
              <w:t>к</w:t>
            </w:r>
            <w:r>
              <w:rPr>
                <w:spacing w:val="-12"/>
                <w:sz w:val="24"/>
              </w:rPr>
              <w:t xml:space="preserve"> </w:t>
            </w:r>
            <w:r>
              <w:rPr>
                <w:sz w:val="24"/>
              </w:rPr>
              <w:t>актуальной</w:t>
            </w:r>
            <w:r>
              <w:rPr>
                <w:spacing w:val="-12"/>
                <w:sz w:val="24"/>
              </w:rPr>
              <w:t xml:space="preserve"> </w:t>
            </w:r>
            <w:r>
              <w:rPr>
                <w:sz w:val="24"/>
              </w:rPr>
              <w:t>научной</w:t>
            </w:r>
            <w:r>
              <w:rPr>
                <w:spacing w:val="-12"/>
                <w:sz w:val="24"/>
              </w:rPr>
              <w:t xml:space="preserve"> </w:t>
            </w:r>
            <w:r>
              <w:rPr>
                <w:sz w:val="24"/>
              </w:rPr>
              <w:t>информации</w:t>
            </w:r>
            <w:r>
              <w:rPr>
                <w:spacing w:val="-12"/>
                <w:sz w:val="24"/>
              </w:rPr>
              <w:t xml:space="preserve"> </w:t>
            </w:r>
            <w:r>
              <w:rPr>
                <w:sz w:val="24"/>
              </w:rPr>
              <w:t>в</w:t>
            </w:r>
            <w:r>
              <w:rPr>
                <w:spacing w:val="-12"/>
                <w:sz w:val="24"/>
              </w:rPr>
              <w:t xml:space="preserve"> </w:t>
            </w:r>
            <w:r>
              <w:rPr>
                <w:sz w:val="24"/>
              </w:rPr>
              <w:t>области</w:t>
            </w:r>
            <w:r>
              <w:rPr>
                <w:spacing w:val="-12"/>
                <w:sz w:val="24"/>
              </w:rPr>
              <w:t xml:space="preserve"> </w:t>
            </w:r>
            <w:r>
              <w:rPr>
                <w:sz w:val="24"/>
              </w:rPr>
              <w:t>заповедного</w:t>
            </w:r>
            <w:r>
              <w:rPr>
                <w:spacing w:val="-11"/>
                <w:sz w:val="24"/>
              </w:rPr>
              <w:t xml:space="preserve"> </w:t>
            </w:r>
            <w:r>
              <w:rPr>
                <w:spacing w:val="-2"/>
                <w:sz w:val="24"/>
              </w:rPr>
              <w:t>дела.</w:t>
            </w:r>
          </w:p>
          <w:p>
            <w:pPr>
              <w:pStyle w:val="TableParagraph"/>
              <w:numPr>
                <w:ilvl w:val="0"/>
                <w:numId w:val="69"/>
              </w:numPr>
              <w:tabs>
                <w:tab w:val="left" w:pos="714"/>
              </w:tabs>
              <w:spacing w:before="0" w:after="0" w:line="276" w:lineRule="exact"/>
              <w:ind w:left="713" w:right="0" w:hanging="247"/>
              <w:jc w:val="left"/>
              <w:rPr>
                <w:sz w:val="24"/>
              </w:rPr>
            </w:pPr>
            <w:r>
              <w:rPr>
                <w:spacing w:val="-2"/>
                <w:sz w:val="24"/>
              </w:rPr>
              <w:t>Обеспечить</w:t>
            </w:r>
            <w:r>
              <w:rPr>
                <w:spacing w:val="2"/>
                <w:sz w:val="24"/>
              </w:rPr>
              <w:t xml:space="preserve"> </w:t>
            </w:r>
            <w:r>
              <w:rPr>
                <w:spacing w:val="-2"/>
                <w:sz w:val="24"/>
              </w:rPr>
              <w:t>проведение</w:t>
            </w:r>
            <w:r>
              <w:rPr>
                <w:spacing w:val="3"/>
                <w:sz w:val="24"/>
              </w:rPr>
              <w:t xml:space="preserve"> </w:t>
            </w:r>
            <w:r>
              <w:rPr>
                <w:spacing w:val="-2"/>
                <w:sz w:val="24"/>
              </w:rPr>
              <w:t>научных</w:t>
            </w:r>
            <w:r>
              <w:rPr>
                <w:spacing w:val="3"/>
                <w:sz w:val="24"/>
              </w:rPr>
              <w:t xml:space="preserve"> </w:t>
            </w:r>
            <w:r>
              <w:rPr>
                <w:spacing w:val="-2"/>
                <w:sz w:val="24"/>
              </w:rPr>
              <w:t>исследований</w:t>
            </w:r>
            <w:r>
              <w:rPr>
                <w:spacing w:val="2"/>
                <w:sz w:val="24"/>
              </w:rPr>
              <w:t xml:space="preserve"> </w:t>
            </w:r>
            <w:r>
              <w:rPr>
                <w:spacing w:val="-2"/>
                <w:sz w:val="24"/>
              </w:rPr>
              <w:t>на</w:t>
            </w:r>
            <w:r>
              <w:rPr>
                <w:spacing w:val="3"/>
                <w:sz w:val="24"/>
              </w:rPr>
              <w:t xml:space="preserve"> </w:t>
            </w:r>
            <w:r>
              <w:rPr>
                <w:spacing w:val="-2"/>
                <w:sz w:val="24"/>
              </w:rPr>
              <w:t>высоком</w:t>
            </w:r>
            <w:r>
              <w:rPr>
                <w:spacing w:val="3"/>
                <w:sz w:val="24"/>
              </w:rPr>
              <w:t xml:space="preserve"> </w:t>
            </w:r>
            <w:r>
              <w:rPr>
                <w:spacing w:val="-2"/>
                <w:sz w:val="24"/>
              </w:rPr>
              <w:t>научно-техническом</w:t>
            </w:r>
            <w:r>
              <w:rPr>
                <w:spacing w:val="2"/>
                <w:sz w:val="24"/>
              </w:rPr>
              <w:t xml:space="preserve"> </w:t>
            </w:r>
            <w:r>
              <w:rPr>
                <w:spacing w:val="-2"/>
                <w:sz w:val="24"/>
              </w:rPr>
              <w:t>уровне.</w:t>
            </w:r>
          </w:p>
          <w:p>
            <w:pPr>
              <w:pStyle w:val="TableParagraph"/>
              <w:numPr>
                <w:ilvl w:val="0"/>
                <w:numId w:val="69"/>
              </w:numPr>
              <w:tabs>
                <w:tab w:val="left" w:pos="714"/>
              </w:tabs>
              <w:spacing w:before="0" w:after="0" w:line="276" w:lineRule="exact"/>
              <w:ind w:left="713" w:right="0" w:hanging="247"/>
              <w:jc w:val="left"/>
              <w:rPr>
                <w:sz w:val="24"/>
              </w:rPr>
            </w:pPr>
            <w:r>
              <w:rPr>
                <w:sz w:val="24"/>
              </w:rPr>
              <w:t>Расширить</w:t>
            </w:r>
            <w:r>
              <w:rPr>
                <w:spacing w:val="-13"/>
                <w:sz w:val="24"/>
              </w:rPr>
              <w:t xml:space="preserve"> </w:t>
            </w:r>
            <w:r>
              <w:rPr>
                <w:sz w:val="24"/>
              </w:rPr>
              <w:t>сферу</w:t>
            </w:r>
            <w:r>
              <w:rPr>
                <w:spacing w:val="-12"/>
                <w:sz w:val="24"/>
              </w:rPr>
              <w:t xml:space="preserve"> </w:t>
            </w:r>
            <w:r>
              <w:rPr>
                <w:sz w:val="24"/>
              </w:rPr>
              <w:t>научных</w:t>
            </w:r>
            <w:r>
              <w:rPr>
                <w:spacing w:val="-13"/>
                <w:sz w:val="24"/>
              </w:rPr>
              <w:t xml:space="preserve"> </w:t>
            </w:r>
            <w:r>
              <w:rPr>
                <w:sz w:val="24"/>
              </w:rPr>
              <w:t>исследований</w:t>
            </w:r>
            <w:r>
              <w:rPr>
                <w:spacing w:val="-12"/>
                <w:sz w:val="24"/>
              </w:rPr>
              <w:t xml:space="preserve"> </w:t>
            </w:r>
            <w:r>
              <w:rPr>
                <w:sz w:val="24"/>
              </w:rPr>
              <w:t>за</w:t>
            </w:r>
            <w:r>
              <w:rPr>
                <w:spacing w:val="-12"/>
                <w:sz w:val="24"/>
              </w:rPr>
              <w:t xml:space="preserve"> </w:t>
            </w:r>
            <w:r>
              <w:rPr>
                <w:sz w:val="24"/>
              </w:rPr>
              <w:t>счет</w:t>
            </w:r>
            <w:r>
              <w:rPr>
                <w:spacing w:val="-13"/>
                <w:sz w:val="24"/>
              </w:rPr>
              <w:t xml:space="preserve"> </w:t>
            </w:r>
            <w:r>
              <w:rPr>
                <w:sz w:val="24"/>
              </w:rPr>
              <w:t>приглашения</w:t>
            </w:r>
            <w:r>
              <w:rPr>
                <w:spacing w:val="-12"/>
                <w:sz w:val="24"/>
              </w:rPr>
              <w:t xml:space="preserve"> </w:t>
            </w:r>
            <w:r>
              <w:rPr>
                <w:sz w:val="24"/>
              </w:rPr>
              <w:t>узких</w:t>
            </w:r>
            <w:r>
              <w:rPr>
                <w:spacing w:val="-13"/>
                <w:sz w:val="24"/>
              </w:rPr>
              <w:t xml:space="preserve"> </w:t>
            </w:r>
            <w:r>
              <w:rPr>
                <w:spacing w:val="-2"/>
                <w:sz w:val="24"/>
              </w:rPr>
              <w:t>специалистов.</w:t>
            </w:r>
          </w:p>
          <w:p>
            <w:pPr>
              <w:pStyle w:val="TableParagraph"/>
              <w:numPr>
                <w:ilvl w:val="0"/>
                <w:numId w:val="69"/>
              </w:numPr>
              <w:tabs>
                <w:tab w:val="left" w:pos="714"/>
              </w:tabs>
              <w:spacing w:before="0" w:after="0" w:line="240" w:lineRule="auto"/>
              <w:ind w:left="713" w:right="0" w:hanging="247"/>
              <w:jc w:val="left"/>
              <w:rPr>
                <w:sz w:val="24"/>
              </w:rPr>
            </w:pPr>
            <w:r>
              <w:rPr>
                <w:sz w:val="24"/>
              </w:rPr>
              <w:t>Развивать</w:t>
            </w:r>
            <w:r>
              <w:rPr>
                <w:spacing w:val="-14"/>
                <w:sz w:val="24"/>
              </w:rPr>
              <w:t xml:space="preserve"> </w:t>
            </w:r>
            <w:r>
              <w:rPr>
                <w:sz w:val="24"/>
              </w:rPr>
              <w:t>международные</w:t>
            </w:r>
            <w:r>
              <w:rPr>
                <w:spacing w:val="-14"/>
                <w:sz w:val="24"/>
              </w:rPr>
              <w:t xml:space="preserve"> </w:t>
            </w:r>
            <w:r>
              <w:rPr>
                <w:sz w:val="24"/>
              </w:rPr>
              <w:t>научные</w:t>
            </w:r>
            <w:r>
              <w:rPr>
                <w:spacing w:val="-14"/>
                <w:sz w:val="24"/>
              </w:rPr>
              <w:t xml:space="preserve"> </w:t>
            </w:r>
            <w:r>
              <w:rPr>
                <w:sz w:val="24"/>
              </w:rPr>
              <w:t>связи</w:t>
            </w:r>
            <w:r>
              <w:rPr>
                <w:spacing w:val="-13"/>
                <w:sz w:val="24"/>
              </w:rPr>
              <w:t xml:space="preserve"> </w:t>
            </w:r>
            <w:r>
              <w:rPr>
                <w:sz w:val="24"/>
              </w:rPr>
              <w:t>в</w:t>
            </w:r>
            <w:r>
              <w:rPr>
                <w:spacing w:val="-14"/>
                <w:sz w:val="24"/>
              </w:rPr>
              <w:t xml:space="preserve"> </w:t>
            </w:r>
            <w:r>
              <w:rPr>
                <w:sz w:val="24"/>
              </w:rPr>
              <w:t>области</w:t>
            </w:r>
            <w:r>
              <w:rPr>
                <w:spacing w:val="-14"/>
                <w:sz w:val="24"/>
              </w:rPr>
              <w:t xml:space="preserve"> </w:t>
            </w:r>
            <w:r>
              <w:rPr>
                <w:sz w:val="24"/>
              </w:rPr>
              <w:t>заповедного</w:t>
            </w:r>
            <w:r>
              <w:rPr>
                <w:spacing w:val="-13"/>
                <w:sz w:val="24"/>
              </w:rPr>
              <w:t xml:space="preserve"> </w:t>
            </w:r>
            <w:r>
              <w:rPr>
                <w:spacing w:val="-2"/>
                <w:sz w:val="24"/>
              </w:rPr>
              <w:t>дела.</w:t>
            </w:r>
          </w:p>
          <w:p>
            <w:pPr>
              <w:pStyle w:val="TableParagraph"/>
              <w:numPr>
                <w:ilvl w:val="0"/>
                <w:numId w:val="69"/>
              </w:numPr>
              <w:tabs>
                <w:tab w:val="left" w:pos="714"/>
              </w:tabs>
              <w:spacing w:before="0" w:after="0" w:line="276" w:lineRule="exact"/>
              <w:ind w:left="713" w:right="0" w:hanging="247"/>
              <w:jc w:val="left"/>
              <w:rPr>
                <w:sz w:val="24"/>
              </w:rPr>
            </w:pPr>
            <w:r>
              <w:rPr>
                <w:spacing w:val="-2"/>
                <w:sz w:val="24"/>
              </w:rPr>
              <w:t>Повысить</w:t>
            </w:r>
            <w:r>
              <w:rPr>
                <w:spacing w:val="2"/>
                <w:sz w:val="24"/>
              </w:rPr>
              <w:t xml:space="preserve"> </w:t>
            </w:r>
            <w:r>
              <w:rPr>
                <w:spacing w:val="-2"/>
                <w:sz w:val="24"/>
              </w:rPr>
              <w:t>степень</w:t>
            </w:r>
            <w:r>
              <w:rPr>
                <w:spacing w:val="2"/>
                <w:sz w:val="24"/>
              </w:rPr>
              <w:t xml:space="preserve"> </w:t>
            </w:r>
            <w:r>
              <w:rPr>
                <w:spacing w:val="-2"/>
                <w:sz w:val="24"/>
              </w:rPr>
              <w:t>вовлечѐнности</w:t>
            </w:r>
            <w:r>
              <w:rPr>
                <w:spacing w:val="2"/>
                <w:sz w:val="24"/>
              </w:rPr>
              <w:t xml:space="preserve"> </w:t>
            </w:r>
            <w:r>
              <w:rPr>
                <w:spacing w:val="-2"/>
                <w:sz w:val="24"/>
              </w:rPr>
              <w:t>Березинского</w:t>
            </w:r>
            <w:r>
              <w:rPr>
                <w:spacing w:val="2"/>
                <w:sz w:val="24"/>
              </w:rPr>
              <w:t xml:space="preserve"> </w:t>
            </w:r>
            <w:r>
              <w:rPr>
                <w:spacing w:val="-2"/>
                <w:sz w:val="24"/>
              </w:rPr>
              <w:t>заповедника</w:t>
            </w:r>
            <w:r>
              <w:rPr>
                <w:spacing w:val="3"/>
                <w:sz w:val="24"/>
              </w:rPr>
              <w:t xml:space="preserve"> </w:t>
            </w:r>
            <w:r>
              <w:rPr>
                <w:spacing w:val="-2"/>
                <w:sz w:val="24"/>
              </w:rPr>
              <w:t>в</w:t>
            </w:r>
            <w:r>
              <w:rPr>
                <w:spacing w:val="2"/>
                <w:sz w:val="24"/>
              </w:rPr>
              <w:t xml:space="preserve"> </w:t>
            </w:r>
            <w:r>
              <w:rPr>
                <w:spacing w:val="-2"/>
                <w:sz w:val="24"/>
              </w:rPr>
              <w:t>функционирование</w:t>
            </w:r>
            <w:r>
              <w:rPr>
                <w:spacing w:val="2"/>
                <w:sz w:val="24"/>
              </w:rPr>
              <w:t xml:space="preserve"> </w:t>
            </w:r>
            <w:r>
              <w:rPr>
                <w:spacing w:val="-2"/>
                <w:sz w:val="24"/>
              </w:rPr>
              <w:t>всемирной</w:t>
            </w:r>
            <w:r>
              <w:rPr>
                <w:spacing w:val="2"/>
                <w:sz w:val="24"/>
              </w:rPr>
              <w:t xml:space="preserve"> </w:t>
            </w:r>
            <w:r>
              <w:rPr>
                <w:spacing w:val="-2"/>
                <w:sz w:val="24"/>
              </w:rPr>
              <w:t>сети</w:t>
            </w:r>
            <w:r>
              <w:rPr>
                <w:spacing w:val="2"/>
                <w:sz w:val="24"/>
              </w:rPr>
              <w:t xml:space="preserve"> </w:t>
            </w:r>
            <w:r>
              <w:rPr>
                <w:spacing w:val="-2"/>
                <w:sz w:val="24"/>
              </w:rPr>
              <w:t>биосферных</w:t>
            </w:r>
            <w:r>
              <w:rPr>
                <w:spacing w:val="3"/>
                <w:sz w:val="24"/>
              </w:rPr>
              <w:t xml:space="preserve"> </w:t>
            </w:r>
            <w:r>
              <w:rPr>
                <w:spacing w:val="-2"/>
                <w:sz w:val="24"/>
              </w:rPr>
              <w:t>резерватов.</w:t>
            </w:r>
          </w:p>
          <w:p>
            <w:pPr>
              <w:pStyle w:val="TableParagraph"/>
              <w:numPr>
                <w:ilvl w:val="0"/>
                <w:numId w:val="69"/>
              </w:numPr>
              <w:tabs>
                <w:tab w:val="left" w:pos="714"/>
              </w:tabs>
              <w:spacing w:before="0" w:after="0" w:line="263" w:lineRule="exact"/>
              <w:ind w:left="713" w:right="0" w:hanging="247"/>
              <w:jc w:val="left"/>
              <w:rPr>
                <w:sz w:val="24"/>
              </w:rPr>
            </w:pPr>
            <w:r>
              <w:rPr>
                <w:w w:val="95"/>
                <w:sz w:val="24"/>
              </w:rPr>
              <w:t>Повысить</w:t>
            </w:r>
            <w:r>
              <w:rPr>
                <w:spacing w:val="48"/>
                <w:sz w:val="24"/>
              </w:rPr>
              <w:t xml:space="preserve"> </w:t>
            </w:r>
            <w:r>
              <w:rPr>
                <w:w w:val="95"/>
                <w:sz w:val="24"/>
              </w:rPr>
              <w:t>международный</w:t>
            </w:r>
            <w:r>
              <w:rPr>
                <w:spacing w:val="48"/>
                <w:sz w:val="24"/>
              </w:rPr>
              <w:t xml:space="preserve"> </w:t>
            </w:r>
            <w:r>
              <w:rPr>
                <w:w w:val="95"/>
                <w:sz w:val="24"/>
              </w:rPr>
              <w:t>природоохранный</w:t>
            </w:r>
            <w:r>
              <w:rPr>
                <w:spacing w:val="48"/>
                <w:sz w:val="24"/>
              </w:rPr>
              <w:t xml:space="preserve"> </w:t>
            </w:r>
            <w:r>
              <w:rPr>
                <w:w w:val="95"/>
                <w:sz w:val="24"/>
              </w:rPr>
              <w:t>престиж</w:t>
            </w:r>
            <w:r>
              <w:rPr>
                <w:spacing w:val="49"/>
                <w:sz w:val="24"/>
              </w:rPr>
              <w:t xml:space="preserve"> </w:t>
            </w:r>
            <w:r>
              <w:rPr>
                <w:w w:val="95"/>
                <w:sz w:val="24"/>
              </w:rPr>
              <w:t>Березинского</w:t>
            </w:r>
            <w:r>
              <w:rPr>
                <w:spacing w:val="48"/>
                <w:sz w:val="24"/>
              </w:rPr>
              <w:t xml:space="preserve"> </w:t>
            </w:r>
            <w:r>
              <w:rPr>
                <w:w w:val="95"/>
                <w:sz w:val="24"/>
              </w:rPr>
              <w:t>биосферного</w:t>
            </w:r>
            <w:r>
              <w:rPr>
                <w:spacing w:val="48"/>
                <w:sz w:val="24"/>
              </w:rPr>
              <w:t xml:space="preserve"> </w:t>
            </w:r>
            <w:r>
              <w:rPr>
                <w:spacing w:val="-2"/>
                <w:w w:val="95"/>
                <w:sz w:val="24"/>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613"/>
          <w:jc w:val="left"/>
        </w:trPr>
        <w:tc>
          <w:tcPr>
            <w:tcW w:w="14774" w:type="dxa"/>
            <w:gridSpan w:val="8"/>
          </w:tcPr>
          <w:p>
            <w:pPr>
              <w:pStyle w:val="TableParagraph"/>
              <w:spacing w:line="229" w:lineRule="exact"/>
              <w:ind w:left="107"/>
              <w:rPr>
                <w:b/>
                <w:sz w:val="20"/>
              </w:rPr>
            </w:pPr>
            <w:r>
              <w:rPr>
                <w:b/>
                <w:w w:val="95"/>
                <w:sz w:val="20"/>
              </w:rPr>
              <w:t>Направление</w:t>
            </w:r>
            <w:r>
              <w:rPr>
                <w:b/>
                <w:spacing w:val="44"/>
                <w:sz w:val="20"/>
              </w:rPr>
              <w:t xml:space="preserve"> </w:t>
            </w:r>
            <w:r>
              <w:rPr>
                <w:b/>
                <w:spacing w:val="-4"/>
                <w:w w:val="95"/>
                <w:sz w:val="20"/>
              </w:rPr>
              <w:t>4.1.</w:t>
            </w:r>
          </w:p>
          <w:p>
            <w:pPr>
              <w:pStyle w:val="TableParagraph"/>
              <w:spacing w:line="229" w:lineRule="exact"/>
              <w:ind w:left="107"/>
              <w:rPr>
                <w:b/>
                <w:sz w:val="20"/>
              </w:rPr>
            </w:pPr>
            <w:r>
              <w:rPr>
                <w:b/>
                <w:spacing w:val="-2"/>
                <w:sz w:val="20"/>
              </w:rPr>
              <w:t>Научное</w:t>
            </w:r>
            <w:r>
              <w:rPr>
                <w:b/>
                <w:spacing w:val="1"/>
                <w:sz w:val="20"/>
              </w:rPr>
              <w:t xml:space="preserve"> </w:t>
            </w:r>
            <w:r>
              <w:rPr>
                <w:b/>
                <w:spacing w:val="-2"/>
                <w:sz w:val="20"/>
              </w:rPr>
              <w:t>обеспечение</w:t>
            </w:r>
            <w:r>
              <w:rPr>
                <w:b/>
                <w:spacing w:val="1"/>
                <w:sz w:val="20"/>
              </w:rPr>
              <w:t xml:space="preserve"> </w:t>
            </w:r>
            <w:r>
              <w:rPr>
                <w:b/>
                <w:spacing w:val="-2"/>
                <w:sz w:val="20"/>
              </w:rPr>
              <w:t>функционирования</w:t>
            </w:r>
            <w:r>
              <w:rPr>
                <w:b/>
                <w:spacing w:val="1"/>
                <w:sz w:val="20"/>
              </w:rPr>
              <w:t xml:space="preserve"> </w:t>
            </w:r>
            <w:r>
              <w:rPr>
                <w:b/>
                <w:spacing w:val="-2"/>
                <w:sz w:val="20"/>
              </w:rPr>
              <w:t>и</w:t>
            </w:r>
            <w:r>
              <w:rPr>
                <w:b/>
                <w:spacing w:val="2"/>
                <w:sz w:val="20"/>
              </w:rPr>
              <w:t xml:space="preserve"> </w:t>
            </w:r>
            <w:r>
              <w:rPr>
                <w:b/>
                <w:spacing w:val="-2"/>
                <w:sz w:val="20"/>
              </w:rPr>
              <w:t>охраны</w:t>
            </w:r>
            <w:r>
              <w:rPr>
                <w:b/>
                <w:spacing w:val="1"/>
                <w:sz w:val="20"/>
              </w:rPr>
              <w:t xml:space="preserve"> </w:t>
            </w:r>
            <w:r>
              <w:rPr>
                <w:b/>
                <w:spacing w:val="-2"/>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1380"/>
          <w:jc w:val="left"/>
        </w:trPr>
        <w:tc>
          <w:tcPr>
            <w:tcW w:w="14774" w:type="dxa"/>
            <w:gridSpan w:val="8"/>
          </w:tcPr>
          <w:p>
            <w:pPr>
              <w:pStyle w:val="TableParagraph"/>
              <w:spacing w:line="227" w:lineRule="exact"/>
              <w:ind w:left="107"/>
              <w:rPr>
                <w:b/>
                <w:sz w:val="20"/>
              </w:rPr>
            </w:pPr>
            <w:r>
              <w:rPr>
                <w:b/>
                <w:spacing w:val="-2"/>
                <w:sz w:val="20"/>
              </w:rPr>
              <w:t>Планируется</w:t>
            </w:r>
            <w:r>
              <w:rPr>
                <w:b/>
                <w:spacing w:val="1"/>
                <w:sz w:val="20"/>
              </w:rPr>
              <w:t xml:space="preserve"> </w:t>
            </w:r>
            <w:r>
              <w:rPr>
                <w:b/>
                <w:spacing w:val="-2"/>
                <w:sz w:val="20"/>
              </w:rPr>
              <w:t>решение</w:t>
            </w:r>
            <w:r>
              <w:rPr>
                <w:b/>
                <w:spacing w:val="2"/>
                <w:sz w:val="20"/>
              </w:rPr>
              <w:t xml:space="preserve"> </w:t>
            </w:r>
            <w:r>
              <w:rPr>
                <w:b/>
                <w:spacing w:val="-2"/>
                <w:sz w:val="20"/>
              </w:rPr>
              <w:t>следующих</w:t>
            </w:r>
            <w:r>
              <w:rPr>
                <w:b/>
                <w:spacing w:val="2"/>
                <w:sz w:val="20"/>
              </w:rPr>
              <w:t xml:space="preserve"> </w:t>
            </w:r>
            <w:r>
              <w:rPr>
                <w:b/>
                <w:spacing w:val="-2"/>
                <w:sz w:val="20"/>
              </w:rPr>
              <w:t>задач:</w:t>
            </w:r>
          </w:p>
          <w:p>
            <w:pPr>
              <w:pStyle w:val="TableParagraph"/>
              <w:numPr>
                <w:ilvl w:val="0"/>
                <w:numId w:val="68"/>
              </w:numPr>
              <w:tabs>
                <w:tab w:val="left" w:pos="673"/>
              </w:tabs>
              <w:spacing w:before="0" w:after="0" w:line="227" w:lineRule="exact"/>
              <w:ind w:left="672" w:right="0" w:hanging="206"/>
              <w:jc w:val="left"/>
              <w:rPr>
                <w:sz w:val="20"/>
              </w:rPr>
            </w:pPr>
            <w:r>
              <w:rPr>
                <w:spacing w:val="-2"/>
                <w:sz w:val="20"/>
              </w:rPr>
              <w:t>Обеспечить</w:t>
            </w:r>
            <w:r>
              <w:rPr>
                <w:spacing w:val="3"/>
                <w:sz w:val="20"/>
              </w:rPr>
              <w:t xml:space="preserve"> </w:t>
            </w:r>
            <w:r>
              <w:rPr>
                <w:spacing w:val="-2"/>
                <w:sz w:val="20"/>
              </w:rPr>
              <w:t>научное</w:t>
            </w:r>
            <w:r>
              <w:rPr>
                <w:spacing w:val="4"/>
                <w:sz w:val="20"/>
              </w:rPr>
              <w:t xml:space="preserve"> </w:t>
            </w:r>
            <w:r>
              <w:rPr>
                <w:spacing w:val="-2"/>
                <w:sz w:val="20"/>
              </w:rPr>
              <w:t>обоснование</w:t>
            </w:r>
            <w:r>
              <w:rPr>
                <w:spacing w:val="3"/>
                <w:sz w:val="20"/>
              </w:rPr>
              <w:t xml:space="preserve"> </w:t>
            </w:r>
            <w:r>
              <w:rPr>
                <w:spacing w:val="-2"/>
                <w:sz w:val="20"/>
              </w:rPr>
              <w:t>в</w:t>
            </w:r>
            <w:r>
              <w:rPr>
                <w:spacing w:val="4"/>
                <w:sz w:val="20"/>
              </w:rPr>
              <w:t xml:space="preserve"> </w:t>
            </w:r>
            <w:r>
              <w:rPr>
                <w:spacing w:val="-2"/>
                <w:sz w:val="20"/>
              </w:rPr>
              <w:t>долгосрочной</w:t>
            </w:r>
            <w:r>
              <w:rPr>
                <w:spacing w:val="3"/>
                <w:sz w:val="20"/>
              </w:rPr>
              <w:t xml:space="preserve"> </w:t>
            </w:r>
            <w:r>
              <w:rPr>
                <w:spacing w:val="-2"/>
                <w:sz w:val="20"/>
              </w:rPr>
              <w:t>перспективе</w:t>
            </w:r>
            <w:r>
              <w:rPr>
                <w:spacing w:val="4"/>
                <w:sz w:val="20"/>
              </w:rPr>
              <w:t xml:space="preserve"> </w:t>
            </w:r>
            <w:r>
              <w:rPr>
                <w:spacing w:val="-2"/>
                <w:sz w:val="20"/>
              </w:rPr>
              <w:t>режима</w:t>
            </w:r>
            <w:r>
              <w:rPr>
                <w:spacing w:val="3"/>
                <w:sz w:val="20"/>
              </w:rPr>
              <w:t xml:space="preserve"> </w:t>
            </w:r>
            <w:r>
              <w:rPr>
                <w:spacing w:val="-2"/>
                <w:sz w:val="20"/>
              </w:rPr>
              <w:t>территориальной</w:t>
            </w:r>
            <w:r>
              <w:rPr>
                <w:spacing w:val="4"/>
                <w:sz w:val="20"/>
              </w:rPr>
              <w:t xml:space="preserve"> </w:t>
            </w:r>
            <w:r>
              <w:rPr>
                <w:spacing w:val="-2"/>
                <w:sz w:val="20"/>
              </w:rPr>
              <w:t>охраны</w:t>
            </w:r>
            <w:r>
              <w:rPr>
                <w:spacing w:val="3"/>
                <w:sz w:val="20"/>
              </w:rPr>
              <w:t xml:space="preserve"> </w:t>
            </w:r>
            <w:r>
              <w:rPr>
                <w:spacing w:val="-2"/>
                <w:sz w:val="20"/>
              </w:rPr>
              <w:t>Березинского</w:t>
            </w:r>
            <w:r>
              <w:rPr>
                <w:spacing w:val="4"/>
                <w:sz w:val="20"/>
              </w:rPr>
              <w:t xml:space="preserve"> </w:t>
            </w:r>
            <w:r>
              <w:rPr>
                <w:spacing w:val="-2"/>
                <w:sz w:val="20"/>
              </w:rPr>
              <w:t>биосферного</w:t>
            </w:r>
            <w:r>
              <w:rPr>
                <w:spacing w:val="3"/>
                <w:sz w:val="20"/>
              </w:rPr>
              <w:t xml:space="preserve"> </w:t>
            </w:r>
            <w:r>
              <w:rPr>
                <w:spacing w:val="-2"/>
                <w:sz w:val="20"/>
              </w:rPr>
              <w:t>заповедника.</w:t>
            </w:r>
          </w:p>
          <w:p>
            <w:pPr>
              <w:pStyle w:val="TableParagraph"/>
              <w:numPr>
                <w:ilvl w:val="0"/>
                <w:numId w:val="68"/>
              </w:numPr>
              <w:tabs>
                <w:tab w:val="left" w:pos="673"/>
              </w:tabs>
              <w:spacing w:before="2" w:after="0" w:line="229" w:lineRule="exact"/>
              <w:ind w:left="672" w:right="0" w:hanging="206"/>
              <w:jc w:val="left"/>
              <w:rPr>
                <w:sz w:val="20"/>
              </w:rPr>
            </w:pPr>
            <w:r>
              <w:rPr>
                <w:spacing w:val="-2"/>
                <w:sz w:val="20"/>
              </w:rPr>
              <w:t>Совершенствовать</w:t>
            </w:r>
            <w:r>
              <w:rPr>
                <w:spacing w:val="3"/>
                <w:sz w:val="20"/>
              </w:rPr>
              <w:t xml:space="preserve"> </w:t>
            </w:r>
            <w:r>
              <w:rPr>
                <w:spacing w:val="-2"/>
                <w:sz w:val="20"/>
              </w:rPr>
              <w:t>охрану</w:t>
            </w:r>
            <w:r>
              <w:rPr>
                <w:spacing w:val="3"/>
                <w:sz w:val="20"/>
              </w:rPr>
              <w:t xml:space="preserve"> </w:t>
            </w:r>
            <w:r>
              <w:rPr>
                <w:spacing w:val="-2"/>
                <w:sz w:val="20"/>
              </w:rPr>
              <w:t>и</w:t>
            </w:r>
            <w:r>
              <w:rPr>
                <w:spacing w:val="3"/>
                <w:sz w:val="20"/>
              </w:rPr>
              <w:t xml:space="preserve"> </w:t>
            </w:r>
            <w:r>
              <w:rPr>
                <w:spacing w:val="-2"/>
                <w:sz w:val="20"/>
              </w:rPr>
              <w:t>устойчивое</w:t>
            </w:r>
            <w:r>
              <w:rPr>
                <w:spacing w:val="3"/>
                <w:sz w:val="20"/>
              </w:rPr>
              <w:t xml:space="preserve"> </w:t>
            </w:r>
            <w:r>
              <w:rPr>
                <w:spacing w:val="-2"/>
                <w:sz w:val="20"/>
              </w:rPr>
              <w:t>использование</w:t>
            </w:r>
            <w:r>
              <w:rPr>
                <w:spacing w:val="3"/>
                <w:sz w:val="20"/>
              </w:rPr>
              <w:t xml:space="preserve"> </w:t>
            </w:r>
            <w:r>
              <w:rPr>
                <w:spacing w:val="-2"/>
                <w:sz w:val="20"/>
              </w:rPr>
              <w:t>экосистем</w:t>
            </w:r>
            <w:r>
              <w:rPr>
                <w:spacing w:val="4"/>
                <w:sz w:val="20"/>
              </w:rPr>
              <w:t xml:space="preserve"> </w:t>
            </w:r>
            <w:r>
              <w:rPr>
                <w:spacing w:val="-2"/>
                <w:sz w:val="20"/>
              </w:rPr>
              <w:t>Березинского</w:t>
            </w:r>
            <w:r>
              <w:rPr>
                <w:spacing w:val="3"/>
                <w:sz w:val="20"/>
              </w:rPr>
              <w:t xml:space="preserve"> </w:t>
            </w:r>
            <w:r>
              <w:rPr>
                <w:spacing w:val="-2"/>
                <w:sz w:val="20"/>
              </w:rPr>
              <w:t>биосферного</w:t>
            </w:r>
            <w:r>
              <w:rPr>
                <w:spacing w:val="3"/>
                <w:sz w:val="20"/>
              </w:rPr>
              <w:t xml:space="preserve"> </w:t>
            </w:r>
            <w:r>
              <w:rPr>
                <w:spacing w:val="-2"/>
                <w:sz w:val="20"/>
              </w:rPr>
              <w:t>заповедника.</w:t>
            </w:r>
          </w:p>
          <w:p>
            <w:pPr>
              <w:pStyle w:val="TableParagraph"/>
              <w:numPr>
                <w:ilvl w:val="0"/>
                <w:numId w:val="68"/>
              </w:numPr>
              <w:tabs>
                <w:tab w:val="left" w:pos="673"/>
              </w:tabs>
              <w:spacing w:before="0" w:after="0" w:line="229" w:lineRule="exact"/>
              <w:ind w:left="672" w:right="0" w:hanging="206"/>
              <w:jc w:val="left"/>
              <w:rPr>
                <w:sz w:val="20"/>
              </w:rPr>
            </w:pPr>
            <w:r>
              <w:rPr>
                <w:sz w:val="20"/>
              </w:rPr>
              <w:t>Повысить</w:t>
            </w:r>
            <w:r>
              <w:rPr>
                <w:spacing w:val="-12"/>
                <w:sz w:val="20"/>
              </w:rPr>
              <w:t xml:space="preserve"> </w:t>
            </w:r>
            <w:r>
              <w:rPr>
                <w:sz w:val="20"/>
              </w:rPr>
              <w:t>доступность</w:t>
            </w:r>
            <w:r>
              <w:rPr>
                <w:spacing w:val="26"/>
                <w:sz w:val="20"/>
              </w:rPr>
              <w:t xml:space="preserve"> </w:t>
            </w:r>
            <w:r>
              <w:rPr>
                <w:sz w:val="20"/>
              </w:rPr>
              <w:t>к</w:t>
            </w:r>
            <w:r>
              <w:rPr>
                <w:spacing w:val="-11"/>
                <w:sz w:val="20"/>
              </w:rPr>
              <w:t xml:space="preserve"> </w:t>
            </w:r>
            <w:r>
              <w:rPr>
                <w:sz w:val="20"/>
              </w:rPr>
              <w:t>актуальной</w:t>
            </w:r>
            <w:r>
              <w:rPr>
                <w:spacing w:val="-12"/>
                <w:sz w:val="20"/>
              </w:rPr>
              <w:t xml:space="preserve"> </w:t>
            </w:r>
            <w:r>
              <w:rPr>
                <w:sz w:val="20"/>
              </w:rPr>
              <w:t>научной</w:t>
            </w:r>
            <w:r>
              <w:rPr>
                <w:spacing w:val="-11"/>
                <w:sz w:val="20"/>
              </w:rPr>
              <w:t xml:space="preserve"> </w:t>
            </w:r>
            <w:r>
              <w:rPr>
                <w:sz w:val="20"/>
              </w:rPr>
              <w:t>информации</w:t>
            </w:r>
            <w:r>
              <w:rPr>
                <w:spacing w:val="-12"/>
                <w:sz w:val="20"/>
              </w:rPr>
              <w:t xml:space="preserve"> </w:t>
            </w:r>
            <w:r>
              <w:rPr>
                <w:sz w:val="20"/>
              </w:rPr>
              <w:t>в</w:t>
            </w:r>
            <w:r>
              <w:rPr>
                <w:spacing w:val="-11"/>
                <w:sz w:val="20"/>
              </w:rPr>
              <w:t xml:space="preserve"> </w:t>
            </w:r>
            <w:r>
              <w:rPr>
                <w:sz w:val="20"/>
              </w:rPr>
              <w:t>области</w:t>
            </w:r>
            <w:r>
              <w:rPr>
                <w:spacing w:val="-12"/>
                <w:sz w:val="20"/>
              </w:rPr>
              <w:t xml:space="preserve"> </w:t>
            </w:r>
            <w:r>
              <w:rPr>
                <w:sz w:val="20"/>
              </w:rPr>
              <w:t>заповедного</w:t>
            </w:r>
            <w:r>
              <w:rPr>
                <w:spacing w:val="-11"/>
                <w:sz w:val="20"/>
              </w:rPr>
              <w:t xml:space="preserve"> </w:t>
            </w:r>
            <w:r>
              <w:rPr>
                <w:spacing w:val="-2"/>
                <w:sz w:val="20"/>
              </w:rPr>
              <w:t>дела.</w:t>
            </w:r>
          </w:p>
          <w:p>
            <w:pPr>
              <w:pStyle w:val="TableParagraph"/>
              <w:numPr>
                <w:ilvl w:val="0"/>
                <w:numId w:val="68"/>
              </w:numPr>
              <w:tabs>
                <w:tab w:val="left" w:pos="673"/>
              </w:tabs>
              <w:spacing w:before="2" w:after="0" w:line="229" w:lineRule="exact"/>
              <w:ind w:left="672" w:right="0" w:hanging="206"/>
              <w:jc w:val="left"/>
              <w:rPr>
                <w:sz w:val="20"/>
              </w:rPr>
            </w:pPr>
            <w:r>
              <w:rPr>
                <w:spacing w:val="-2"/>
                <w:sz w:val="20"/>
              </w:rPr>
              <w:t>Обеспечить</w:t>
            </w:r>
            <w:r>
              <w:rPr>
                <w:spacing w:val="3"/>
                <w:sz w:val="20"/>
              </w:rPr>
              <w:t xml:space="preserve"> </w:t>
            </w:r>
            <w:r>
              <w:rPr>
                <w:spacing w:val="-2"/>
                <w:sz w:val="20"/>
              </w:rPr>
              <w:t>проведение</w:t>
            </w:r>
            <w:r>
              <w:rPr>
                <w:spacing w:val="4"/>
                <w:sz w:val="20"/>
              </w:rPr>
              <w:t xml:space="preserve"> </w:t>
            </w:r>
            <w:r>
              <w:rPr>
                <w:spacing w:val="-2"/>
                <w:sz w:val="20"/>
              </w:rPr>
              <w:t>научных</w:t>
            </w:r>
            <w:r>
              <w:rPr>
                <w:spacing w:val="4"/>
                <w:sz w:val="20"/>
              </w:rPr>
              <w:t xml:space="preserve"> </w:t>
            </w:r>
            <w:r>
              <w:rPr>
                <w:spacing w:val="-2"/>
                <w:sz w:val="20"/>
              </w:rPr>
              <w:t>исследований</w:t>
            </w:r>
            <w:r>
              <w:rPr>
                <w:spacing w:val="3"/>
                <w:sz w:val="20"/>
              </w:rPr>
              <w:t xml:space="preserve"> </w:t>
            </w:r>
            <w:r>
              <w:rPr>
                <w:spacing w:val="-2"/>
                <w:sz w:val="20"/>
              </w:rPr>
              <w:t>на</w:t>
            </w:r>
            <w:r>
              <w:rPr>
                <w:spacing w:val="4"/>
                <w:sz w:val="20"/>
              </w:rPr>
              <w:t xml:space="preserve"> </w:t>
            </w:r>
            <w:r>
              <w:rPr>
                <w:spacing w:val="-2"/>
                <w:sz w:val="20"/>
              </w:rPr>
              <w:t>высоком</w:t>
            </w:r>
            <w:r>
              <w:rPr>
                <w:spacing w:val="3"/>
                <w:sz w:val="20"/>
              </w:rPr>
              <w:t xml:space="preserve"> </w:t>
            </w:r>
            <w:r>
              <w:rPr>
                <w:spacing w:val="-2"/>
                <w:sz w:val="20"/>
              </w:rPr>
              <w:t>научно-техническом</w:t>
            </w:r>
            <w:r>
              <w:rPr>
                <w:spacing w:val="4"/>
                <w:sz w:val="20"/>
              </w:rPr>
              <w:t xml:space="preserve"> </w:t>
            </w:r>
            <w:r>
              <w:rPr>
                <w:spacing w:val="-2"/>
                <w:sz w:val="20"/>
              </w:rPr>
              <w:t>уровне,</w:t>
            </w:r>
            <w:r>
              <w:rPr>
                <w:spacing w:val="2"/>
                <w:sz w:val="20"/>
              </w:rPr>
              <w:t xml:space="preserve"> </w:t>
            </w:r>
            <w:r>
              <w:rPr>
                <w:spacing w:val="-2"/>
                <w:sz w:val="20"/>
              </w:rPr>
              <w:t>совершенствовать</w:t>
            </w:r>
            <w:r>
              <w:rPr>
                <w:spacing w:val="3"/>
                <w:sz w:val="20"/>
              </w:rPr>
              <w:t xml:space="preserve"> </w:t>
            </w:r>
            <w:r>
              <w:rPr>
                <w:spacing w:val="-2"/>
                <w:sz w:val="20"/>
              </w:rPr>
              <w:t>материально-техническую</w:t>
            </w:r>
            <w:r>
              <w:rPr>
                <w:spacing w:val="4"/>
                <w:sz w:val="20"/>
              </w:rPr>
              <w:t xml:space="preserve"> </w:t>
            </w:r>
            <w:r>
              <w:rPr>
                <w:spacing w:val="-2"/>
                <w:sz w:val="20"/>
              </w:rPr>
              <w:t>базу</w:t>
            </w:r>
            <w:r>
              <w:rPr>
                <w:spacing w:val="4"/>
                <w:sz w:val="20"/>
              </w:rPr>
              <w:t xml:space="preserve"> </w:t>
            </w:r>
            <w:r>
              <w:rPr>
                <w:spacing w:val="-2"/>
                <w:sz w:val="20"/>
              </w:rPr>
              <w:t>научного</w:t>
            </w:r>
            <w:r>
              <w:rPr>
                <w:spacing w:val="3"/>
                <w:sz w:val="20"/>
              </w:rPr>
              <w:t xml:space="preserve"> </w:t>
            </w:r>
            <w:r>
              <w:rPr>
                <w:spacing w:val="-2"/>
                <w:sz w:val="20"/>
              </w:rPr>
              <w:t>отдела.</w:t>
            </w:r>
          </w:p>
          <w:p>
            <w:pPr>
              <w:pStyle w:val="TableParagraph"/>
              <w:numPr>
                <w:ilvl w:val="0"/>
                <w:numId w:val="68"/>
              </w:numPr>
              <w:tabs>
                <w:tab w:val="left" w:pos="673"/>
              </w:tabs>
              <w:spacing w:before="0" w:after="0" w:line="217" w:lineRule="exact"/>
              <w:ind w:left="672" w:right="0" w:hanging="206"/>
              <w:jc w:val="left"/>
              <w:rPr>
                <w:sz w:val="20"/>
              </w:rPr>
            </w:pPr>
            <w:r>
              <w:rPr>
                <w:sz w:val="20"/>
              </w:rPr>
              <w:t>Расширить</w:t>
            </w:r>
            <w:r>
              <w:rPr>
                <w:spacing w:val="-10"/>
                <w:sz w:val="20"/>
              </w:rPr>
              <w:t xml:space="preserve"> </w:t>
            </w:r>
            <w:r>
              <w:rPr>
                <w:sz w:val="20"/>
              </w:rPr>
              <w:t>сферу</w:t>
            </w:r>
            <w:r>
              <w:rPr>
                <w:spacing w:val="-10"/>
                <w:sz w:val="20"/>
              </w:rPr>
              <w:t xml:space="preserve"> </w:t>
            </w:r>
            <w:r>
              <w:rPr>
                <w:sz w:val="20"/>
              </w:rPr>
              <w:t>научных</w:t>
            </w:r>
            <w:r>
              <w:rPr>
                <w:spacing w:val="-10"/>
                <w:sz w:val="20"/>
              </w:rPr>
              <w:t xml:space="preserve"> </w:t>
            </w:r>
            <w:r>
              <w:rPr>
                <w:sz w:val="20"/>
              </w:rPr>
              <w:t>исследований</w:t>
            </w:r>
            <w:r>
              <w:rPr>
                <w:spacing w:val="-10"/>
                <w:sz w:val="20"/>
              </w:rPr>
              <w:t xml:space="preserve"> </w:t>
            </w:r>
            <w:r>
              <w:rPr>
                <w:sz w:val="20"/>
              </w:rPr>
              <w:t>за</w:t>
            </w:r>
            <w:r>
              <w:rPr>
                <w:spacing w:val="-9"/>
                <w:sz w:val="20"/>
              </w:rPr>
              <w:t xml:space="preserve"> </w:t>
            </w:r>
            <w:r>
              <w:rPr>
                <w:sz w:val="20"/>
              </w:rPr>
              <w:t>счет</w:t>
            </w:r>
            <w:r>
              <w:rPr>
                <w:spacing w:val="-10"/>
                <w:sz w:val="20"/>
              </w:rPr>
              <w:t xml:space="preserve"> </w:t>
            </w:r>
            <w:r>
              <w:rPr>
                <w:sz w:val="20"/>
              </w:rPr>
              <w:t>приглашения</w:t>
            </w:r>
            <w:r>
              <w:rPr>
                <w:spacing w:val="-10"/>
                <w:sz w:val="20"/>
              </w:rPr>
              <w:t xml:space="preserve"> </w:t>
            </w:r>
            <w:r>
              <w:rPr>
                <w:sz w:val="20"/>
              </w:rPr>
              <w:t>узких</w:t>
            </w:r>
            <w:r>
              <w:rPr>
                <w:spacing w:val="-10"/>
                <w:sz w:val="20"/>
              </w:rPr>
              <w:t xml:space="preserve"> </w:t>
            </w:r>
            <w:r>
              <w:rPr>
                <w:spacing w:val="-2"/>
                <w:sz w:val="20"/>
              </w:rPr>
              <w:t>специалистов.</w:t>
            </w:r>
          </w:p>
        </w:tc>
      </w:tr>
      <w:tr>
        <w:tblPrEx>
          <w:tblW w:w="0" w:type="auto"/>
          <w:jc w:val="left"/>
          <w:tblInd w:w="115" w:type="dxa"/>
          <w:tblLayout w:type="fixed"/>
          <w:tblCellMar>
            <w:top w:w="0" w:type="dxa"/>
            <w:left w:w="0" w:type="dxa"/>
            <w:bottom w:w="0" w:type="dxa"/>
            <w:right w:w="0" w:type="dxa"/>
          </w:tblCellMar>
          <w:tblLook w:val="01E0"/>
        </w:tblPrEx>
        <w:trPr>
          <w:trHeight w:val="1377"/>
          <w:jc w:val="left"/>
        </w:trPr>
        <w:tc>
          <w:tcPr>
            <w:tcW w:w="768" w:type="dxa"/>
          </w:tcPr>
          <w:p>
            <w:pPr>
              <w:pStyle w:val="TableParagraph"/>
              <w:spacing w:line="226" w:lineRule="exact"/>
              <w:ind w:left="95" w:right="182"/>
              <w:jc w:val="center"/>
              <w:rPr>
                <w:b/>
                <w:i/>
                <w:sz w:val="20"/>
              </w:rPr>
            </w:pPr>
            <w:r>
              <w:rPr>
                <w:b/>
                <w:i/>
                <w:spacing w:val="-2"/>
                <w:sz w:val="20"/>
              </w:rPr>
              <w:t>4.1.1.</w:t>
            </w:r>
          </w:p>
        </w:tc>
        <w:tc>
          <w:tcPr>
            <w:tcW w:w="2470" w:type="dxa"/>
          </w:tcPr>
          <w:p>
            <w:pPr>
              <w:pStyle w:val="TableParagraph"/>
              <w:spacing w:line="222" w:lineRule="exact"/>
              <w:ind w:left="106"/>
              <w:rPr>
                <w:sz w:val="20"/>
              </w:rPr>
            </w:pPr>
            <w:r>
              <w:rPr>
                <w:spacing w:val="-2"/>
                <w:sz w:val="20"/>
              </w:rPr>
              <w:t>Выполнение</w:t>
            </w:r>
            <w:r>
              <w:rPr>
                <w:spacing w:val="5"/>
                <w:sz w:val="20"/>
              </w:rPr>
              <w:t xml:space="preserve"> </w:t>
            </w:r>
            <w:r>
              <w:rPr>
                <w:spacing w:val="-5"/>
                <w:sz w:val="20"/>
              </w:rPr>
              <w:t>НИР</w:t>
            </w:r>
          </w:p>
          <w:p>
            <w:pPr>
              <w:pStyle w:val="TableParagraph"/>
              <w:spacing w:before="1"/>
              <w:ind w:left="106" w:right="149"/>
              <w:rPr>
                <w:sz w:val="20"/>
              </w:rPr>
            </w:pPr>
            <w:r>
              <w:rPr>
                <w:sz w:val="20"/>
              </w:rPr>
              <w:t>«Динамика явлений и процессов в природных комплексах</w:t>
            </w:r>
            <w:r>
              <w:rPr>
                <w:spacing w:val="-13"/>
                <w:sz w:val="20"/>
              </w:rPr>
              <w:t xml:space="preserve"> </w:t>
            </w:r>
            <w:r>
              <w:rPr>
                <w:sz w:val="20"/>
              </w:rPr>
              <w:t>Березинского заповедника.</w:t>
            </w:r>
            <w:r>
              <w:rPr>
                <w:spacing w:val="40"/>
                <w:sz w:val="20"/>
              </w:rPr>
              <w:t xml:space="preserve"> </w:t>
            </w:r>
            <w:r>
              <w:rPr>
                <w:sz w:val="20"/>
              </w:rPr>
              <w:t>«Летопись</w:t>
            </w:r>
          </w:p>
          <w:p>
            <w:pPr>
              <w:pStyle w:val="TableParagraph"/>
              <w:spacing w:line="213" w:lineRule="exact"/>
              <w:ind w:left="106"/>
              <w:rPr>
                <w:sz w:val="20"/>
              </w:rPr>
            </w:pPr>
            <w:r>
              <w:rPr>
                <w:spacing w:val="-2"/>
                <w:sz w:val="20"/>
              </w:rPr>
              <w:t>природы»</w:t>
            </w:r>
          </w:p>
        </w:tc>
        <w:tc>
          <w:tcPr>
            <w:tcW w:w="2342" w:type="dxa"/>
          </w:tcPr>
          <w:p>
            <w:pPr>
              <w:pStyle w:val="TableParagraph"/>
              <w:ind w:left="110" w:right="460"/>
              <w:rPr>
                <w:sz w:val="20"/>
              </w:rPr>
            </w:pPr>
            <w:r>
              <w:rPr>
                <w:sz w:val="20"/>
              </w:rPr>
              <w:t>Обеспечить</w:t>
            </w:r>
            <w:r>
              <w:rPr>
                <w:spacing w:val="-13"/>
                <w:sz w:val="20"/>
              </w:rPr>
              <w:t xml:space="preserve"> </w:t>
            </w:r>
            <w:r>
              <w:rPr>
                <w:sz w:val="20"/>
              </w:rPr>
              <w:t xml:space="preserve">научное обоснование в </w:t>
            </w:r>
            <w:r>
              <w:rPr>
                <w:spacing w:val="-2"/>
                <w:sz w:val="20"/>
              </w:rPr>
              <w:t xml:space="preserve">долгосрочной </w:t>
            </w:r>
            <w:r>
              <w:rPr>
                <w:sz w:val="20"/>
              </w:rPr>
              <w:t>перспективе</w:t>
            </w:r>
            <w:r>
              <w:rPr>
                <w:spacing w:val="-13"/>
                <w:sz w:val="20"/>
              </w:rPr>
              <w:t xml:space="preserve"> </w:t>
            </w:r>
            <w:r>
              <w:rPr>
                <w:sz w:val="20"/>
              </w:rPr>
              <w:t xml:space="preserve">режима </w:t>
            </w:r>
            <w:r>
              <w:rPr>
                <w:spacing w:val="-2"/>
                <w:sz w:val="20"/>
              </w:rPr>
              <w:t>территориальной</w:t>
            </w:r>
          </w:p>
          <w:p>
            <w:pPr>
              <w:pStyle w:val="TableParagraph"/>
              <w:spacing w:line="214" w:lineRule="exact"/>
              <w:ind w:left="110"/>
              <w:rPr>
                <w:sz w:val="20"/>
              </w:rPr>
            </w:pPr>
            <w:r>
              <w:rPr>
                <w:sz w:val="20"/>
              </w:rPr>
              <w:t>охраны</w:t>
            </w:r>
            <w:r>
              <w:rPr>
                <w:spacing w:val="-10"/>
                <w:sz w:val="20"/>
              </w:rPr>
              <w:t xml:space="preserve"> </w:t>
            </w:r>
            <w:r>
              <w:rPr>
                <w:spacing w:val="-2"/>
                <w:sz w:val="20"/>
              </w:rPr>
              <w:t>заповедника</w:t>
            </w:r>
          </w:p>
        </w:tc>
        <w:tc>
          <w:tcPr>
            <w:tcW w:w="2342" w:type="dxa"/>
          </w:tcPr>
          <w:p>
            <w:pPr>
              <w:pStyle w:val="TableParagraph"/>
              <w:ind w:left="106"/>
              <w:rPr>
                <w:sz w:val="20"/>
              </w:rPr>
            </w:pPr>
            <w:r>
              <w:rPr>
                <w:spacing w:val="-2"/>
                <w:sz w:val="20"/>
              </w:rPr>
              <w:t>Систематически</w:t>
            </w:r>
            <w:r>
              <w:rPr>
                <w:spacing w:val="-7"/>
                <w:sz w:val="20"/>
              </w:rPr>
              <w:t xml:space="preserve"> </w:t>
            </w:r>
            <w:r>
              <w:rPr>
                <w:spacing w:val="-2"/>
                <w:sz w:val="20"/>
              </w:rPr>
              <w:t xml:space="preserve">ведутся комплексные </w:t>
            </w:r>
            <w:r>
              <w:rPr>
                <w:sz w:val="20"/>
              </w:rPr>
              <w:t>исследования в рамках Летописи природы</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108"/>
              <w:rPr>
                <w:sz w:val="20"/>
              </w:rPr>
            </w:pPr>
            <w:r>
              <w:rPr>
                <w:w w:val="95"/>
                <w:sz w:val="20"/>
              </w:rPr>
              <w:t>2021-</w:t>
            </w:r>
            <w:r>
              <w:rPr>
                <w:spacing w:val="-4"/>
                <w:sz w:val="20"/>
              </w:rPr>
              <w:t>2025</w:t>
            </w:r>
          </w:p>
        </w:tc>
        <w:tc>
          <w:tcPr>
            <w:tcW w:w="1870" w:type="dxa"/>
          </w:tcPr>
          <w:p>
            <w:pPr>
              <w:pStyle w:val="TableParagraph"/>
              <w:spacing w:line="222" w:lineRule="exact"/>
              <w:ind w:right="-58"/>
              <w:jc w:val="right"/>
              <w:rPr>
                <w:sz w:val="20"/>
              </w:rPr>
            </w:pPr>
            <w:r>
              <w:rPr>
                <w:sz w:val="20"/>
              </w:rPr>
              <w:t>162</w:t>
            </w:r>
            <w:r>
              <w:rPr>
                <w:spacing w:val="-5"/>
                <w:sz w:val="20"/>
              </w:rPr>
              <w:t xml:space="preserve"> </w:t>
            </w:r>
            <w:r>
              <w:rPr>
                <w:sz w:val="20"/>
              </w:rPr>
              <w:t>330</w:t>
            </w:r>
            <w:r>
              <w:rPr>
                <w:spacing w:val="-6"/>
                <w:sz w:val="20"/>
              </w:rPr>
              <w:t xml:space="preserve"> </w:t>
            </w:r>
            <w:r>
              <w:rPr>
                <w:spacing w:val="-2"/>
                <w:sz w:val="20"/>
              </w:rPr>
              <w:t>Респу</w:t>
            </w:r>
          </w:p>
        </w:tc>
        <w:tc>
          <w:tcPr>
            <w:tcW w:w="1902" w:type="dxa"/>
          </w:tcPr>
          <w:p>
            <w:pPr>
              <w:pStyle w:val="TableParagraph"/>
              <w:spacing w:line="242" w:lineRule="auto"/>
              <w:ind w:left="108" w:right="586" w:hanging="78"/>
              <w:rPr>
                <w:sz w:val="20"/>
              </w:rPr>
            </w:pPr>
            <w:r>
              <w:rPr>
                <w:spacing w:val="-2"/>
                <w:sz w:val="20"/>
              </w:rPr>
              <w:t>бликанский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1153"/>
          <w:jc w:val="left"/>
        </w:trPr>
        <w:tc>
          <w:tcPr>
            <w:tcW w:w="768" w:type="dxa"/>
          </w:tcPr>
          <w:p>
            <w:pPr>
              <w:pStyle w:val="TableParagraph"/>
              <w:ind w:left="95" w:right="183"/>
              <w:jc w:val="center"/>
              <w:rPr>
                <w:b/>
                <w:i/>
                <w:sz w:val="20"/>
              </w:rPr>
            </w:pPr>
            <w:r>
              <w:rPr>
                <w:b/>
                <w:i/>
                <w:spacing w:val="-2"/>
                <w:sz w:val="20"/>
              </w:rPr>
              <w:t>4.1.2.</w:t>
            </w:r>
          </w:p>
        </w:tc>
        <w:tc>
          <w:tcPr>
            <w:tcW w:w="2470" w:type="dxa"/>
          </w:tcPr>
          <w:p>
            <w:pPr>
              <w:pStyle w:val="TableParagraph"/>
              <w:spacing w:line="225" w:lineRule="exact"/>
              <w:ind w:left="106"/>
              <w:rPr>
                <w:sz w:val="20"/>
              </w:rPr>
            </w:pPr>
            <w:r>
              <w:rPr>
                <w:spacing w:val="-2"/>
                <w:sz w:val="20"/>
              </w:rPr>
              <w:t>Выполнение</w:t>
            </w:r>
            <w:r>
              <w:rPr>
                <w:spacing w:val="5"/>
                <w:sz w:val="20"/>
              </w:rPr>
              <w:t xml:space="preserve"> </w:t>
            </w:r>
            <w:r>
              <w:rPr>
                <w:spacing w:val="-5"/>
                <w:sz w:val="20"/>
              </w:rPr>
              <w:t>НИР</w:t>
            </w:r>
          </w:p>
          <w:p>
            <w:pPr>
              <w:pStyle w:val="TableParagraph"/>
              <w:ind w:left="106" w:right="161"/>
              <w:rPr>
                <w:sz w:val="20"/>
              </w:rPr>
            </w:pPr>
            <w:r>
              <w:rPr>
                <w:sz w:val="20"/>
              </w:rPr>
              <w:t>«Биологическое</w:t>
            </w:r>
            <w:r>
              <w:rPr>
                <w:spacing w:val="-13"/>
                <w:sz w:val="20"/>
              </w:rPr>
              <w:t xml:space="preserve"> </w:t>
            </w:r>
            <w:r>
              <w:rPr>
                <w:sz w:val="20"/>
              </w:rPr>
              <w:t xml:space="preserve">и </w:t>
            </w:r>
            <w:r>
              <w:rPr>
                <w:spacing w:val="-2"/>
                <w:sz w:val="20"/>
              </w:rPr>
              <w:t>ландшафтное разнообразие</w:t>
            </w:r>
          </w:p>
          <w:p>
            <w:pPr>
              <w:pStyle w:val="TableParagraph"/>
              <w:spacing w:line="218" w:lineRule="exact"/>
              <w:ind w:left="106"/>
              <w:rPr>
                <w:sz w:val="20"/>
              </w:rPr>
            </w:pPr>
            <w:r>
              <w:rPr>
                <w:spacing w:val="-2"/>
                <w:sz w:val="20"/>
              </w:rPr>
              <w:t>Березинского</w:t>
            </w:r>
          </w:p>
        </w:tc>
        <w:tc>
          <w:tcPr>
            <w:tcW w:w="2342" w:type="dxa"/>
          </w:tcPr>
          <w:p>
            <w:pPr>
              <w:pStyle w:val="TableParagraph"/>
              <w:ind w:left="110" w:right="169"/>
              <w:rPr>
                <w:sz w:val="20"/>
              </w:rPr>
            </w:pPr>
            <w:r>
              <w:rPr>
                <w:spacing w:val="-2"/>
                <w:sz w:val="20"/>
              </w:rPr>
              <w:t xml:space="preserve">Совершенствовать </w:t>
            </w:r>
            <w:r>
              <w:rPr>
                <w:sz w:val="20"/>
              </w:rPr>
              <w:t xml:space="preserve">охрану и устойчивое </w:t>
            </w:r>
            <w:r>
              <w:rPr>
                <w:spacing w:val="-2"/>
                <w:sz w:val="20"/>
              </w:rPr>
              <w:t>использование экосистем</w:t>
            </w:r>
            <w:r>
              <w:rPr>
                <w:spacing w:val="-5"/>
                <w:sz w:val="20"/>
              </w:rPr>
              <w:t xml:space="preserve"> </w:t>
            </w:r>
            <w:r>
              <w:rPr>
                <w:spacing w:val="-2"/>
                <w:sz w:val="20"/>
              </w:rPr>
              <w:t>заповедника</w:t>
            </w:r>
          </w:p>
        </w:tc>
        <w:tc>
          <w:tcPr>
            <w:tcW w:w="2342" w:type="dxa"/>
          </w:tcPr>
          <w:p>
            <w:pPr>
              <w:pStyle w:val="TableParagraph"/>
              <w:ind w:left="106" w:right="109"/>
              <w:rPr>
                <w:sz w:val="20"/>
              </w:rPr>
            </w:pPr>
            <w:r>
              <w:rPr>
                <w:sz w:val="20"/>
              </w:rPr>
              <w:t>Выполнена</w:t>
            </w:r>
            <w:r>
              <w:rPr>
                <w:spacing w:val="-13"/>
                <w:sz w:val="20"/>
              </w:rPr>
              <w:t xml:space="preserve"> </w:t>
            </w:r>
            <w:r>
              <w:rPr>
                <w:sz w:val="20"/>
              </w:rPr>
              <w:t>комплексная оценка и прогноз естественного развития экосистем</w:t>
            </w:r>
            <w:r>
              <w:rPr>
                <w:spacing w:val="-13"/>
                <w:sz w:val="20"/>
              </w:rPr>
              <w:t xml:space="preserve"> </w:t>
            </w:r>
            <w:r>
              <w:rPr>
                <w:sz w:val="20"/>
              </w:rPr>
              <w:t>заповедника</w:t>
            </w:r>
            <w:r>
              <w:rPr>
                <w:spacing w:val="-12"/>
                <w:sz w:val="20"/>
              </w:rPr>
              <w:t xml:space="preserve"> </w:t>
            </w:r>
            <w:r>
              <w:rPr>
                <w:sz w:val="20"/>
              </w:rPr>
              <w:t>с</w:t>
            </w:r>
          </w:p>
          <w:p>
            <w:pPr>
              <w:pStyle w:val="TableParagraph"/>
              <w:spacing w:line="217" w:lineRule="exact"/>
              <w:ind w:left="106"/>
              <w:rPr>
                <w:sz w:val="20"/>
              </w:rPr>
            </w:pPr>
            <w:r>
              <w:rPr>
                <w:spacing w:val="-2"/>
                <w:sz w:val="20"/>
              </w:rPr>
              <w:t>достижением</w:t>
            </w:r>
          </w:p>
        </w:tc>
        <w:tc>
          <w:tcPr>
            <w:tcW w:w="1870" w:type="dxa"/>
          </w:tcPr>
          <w:p>
            <w:pPr>
              <w:pStyle w:val="TableParagraph"/>
              <w:spacing w:line="226" w:lineRule="exact"/>
              <w:ind w:left="106"/>
              <w:rPr>
                <w:sz w:val="20"/>
              </w:rPr>
            </w:pPr>
            <w:r>
              <w:rPr>
                <w:spacing w:val="-5"/>
                <w:sz w:val="20"/>
              </w:rPr>
              <w:t>ГПУ</w:t>
            </w:r>
          </w:p>
        </w:tc>
        <w:tc>
          <w:tcPr>
            <w:tcW w:w="1210" w:type="dxa"/>
          </w:tcPr>
          <w:p>
            <w:pPr>
              <w:pStyle w:val="TableParagraph"/>
              <w:spacing w:line="226" w:lineRule="exact"/>
              <w:ind w:left="108"/>
              <w:rPr>
                <w:sz w:val="20"/>
              </w:rPr>
            </w:pPr>
            <w:r>
              <w:rPr>
                <w:w w:val="95"/>
                <w:sz w:val="20"/>
              </w:rPr>
              <w:t>2021-</w:t>
            </w:r>
            <w:r>
              <w:rPr>
                <w:spacing w:val="-4"/>
                <w:sz w:val="20"/>
              </w:rPr>
              <w:t>2025</w:t>
            </w:r>
          </w:p>
        </w:tc>
        <w:tc>
          <w:tcPr>
            <w:tcW w:w="1870" w:type="dxa"/>
          </w:tcPr>
          <w:p>
            <w:pPr>
              <w:pStyle w:val="TableParagraph"/>
              <w:spacing w:line="226" w:lineRule="exact"/>
              <w:ind w:right="-29"/>
              <w:jc w:val="right"/>
              <w:rPr>
                <w:sz w:val="20"/>
              </w:rPr>
            </w:pPr>
            <w:r>
              <w:rPr>
                <w:sz w:val="20"/>
              </w:rPr>
              <w:t>1</w:t>
            </w:r>
            <w:r>
              <w:rPr>
                <w:spacing w:val="-2"/>
                <w:sz w:val="20"/>
              </w:rPr>
              <w:t xml:space="preserve"> </w:t>
            </w:r>
            <w:r>
              <w:rPr>
                <w:sz w:val="20"/>
              </w:rPr>
              <w:t>627</w:t>
            </w:r>
            <w:r>
              <w:rPr>
                <w:spacing w:val="-1"/>
                <w:sz w:val="20"/>
              </w:rPr>
              <w:t xml:space="preserve"> </w:t>
            </w:r>
            <w:r>
              <w:rPr>
                <w:sz w:val="20"/>
              </w:rPr>
              <w:t>530</w:t>
            </w:r>
            <w:r>
              <w:rPr>
                <w:spacing w:val="-6"/>
                <w:sz w:val="20"/>
              </w:rPr>
              <w:t xml:space="preserve"> </w:t>
            </w:r>
            <w:r>
              <w:rPr>
                <w:spacing w:val="-2"/>
                <w:sz w:val="20"/>
              </w:rPr>
              <w:t>Респу</w:t>
            </w:r>
          </w:p>
        </w:tc>
        <w:tc>
          <w:tcPr>
            <w:tcW w:w="1902" w:type="dxa"/>
          </w:tcPr>
          <w:p>
            <w:pPr>
              <w:pStyle w:val="TableParagraph"/>
              <w:spacing w:line="237" w:lineRule="auto"/>
              <w:ind w:left="108" w:right="586" w:hanging="103"/>
              <w:rPr>
                <w:sz w:val="20"/>
              </w:rPr>
            </w:pPr>
            <w:r>
              <w:rPr>
                <w:spacing w:val="-2"/>
                <w:sz w:val="20"/>
              </w:rPr>
              <w:t>бликанский бюджет</w:t>
            </w:r>
          </w:p>
        </w:tc>
      </w:tr>
    </w:tbl>
    <w:p>
      <w:pPr>
        <w:spacing w:after="0" w:line="237" w:lineRule="auto"/>
        <w:rPr>
          <w:sz w:val="20"/>
        </w:rPr>
        <w:sectPr>
          <w:pgSz w:w="16840" w:h="11910" w:orient="landscape"/>
          <w:pgMar w:top="1100" w:right="920" w:bottom="1260" w:left="920" w:header="0" w:footer="1003"/>
          <w:cols w:space="720"/>
        </w:sectPr>
      </w:pPr>
    </w:p>
    <w:p>
      <w:pPr>
        <w:pStyle w:val="BodyText"/>
        <w:rPr>
          <w:b/>
          <w:sz w:val="20"/>
        </w:rPr>
      </w:pPr>
      <w:r>
        <w:pict>
          <v:rect id="_x0000_s1476" style="width:0.4pt;height:21.6pt;margin-top:268.81pt;margin-left:7.52pt;mso-position-horizontal-relative:page;mso-position-vertical-relative:page;position:absolute;z-index:251783168" filled="t" fillcolor="black" stroked="f">
            <v:fill type="solid"/>
          </v:rect>
        </w:pict>
      </w:r>
      <w:r>
        <w:pict>
          <v:rect id="_x0000_s1477" style="width:0.4pt;height:21.58pt;margin-top:406.71pt;margin-left:7.52pt;mso-position-horizontal-relative:page;mso-position-vertical-relative:page;position:absolute;z-index:251784192" filled="t" fillcolor="black" stroked="f">
            <v:fill type="solid"/>
          </v:rect>
        </w:pict>
      </w:r>
      <w:r>
        <w:pict>
          <v:rect id="_x0000_s1478" style="width:0.4pt;height:21.58pt;margin-top:297.8pt;margin-left:7.52pt;mso-position-horizontal-relative:page;mso-position-vertical-relative:page;position:absolute;z-index:251785216"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1377"/>
          <w:jc w:val="left"/>
        </w:trPr>
        <w:tc>
          <w:tcPr>
            <w:tcW w:w="768" w:type="dxa"/>
          </w:tcPr>
          <w:p>
            <w:pPr>
              <w:pStyle w:val="TableParagraph"/>
              <w:rPr>
                <w:sz w:val="18"/>
              </w:rPr>
            </w:pPr>
          </w:p>
        </w:tc>
        <w:tc>
          <w:tcPr>
            <w:tcW w:w="2470" w:type="dxa"/>
          </w:tcPr>
          <w:p>
            <w:pPr>
              <w:pStyle w:val="TableParagraph"/>
              <w:ind w:left="106" w:right="109"/>
              <w:rPr>
                <w:sz w:val="20"/>
              </w:rPr>
            </w:pPr>
            <w:r>
              <w:rPr>
                <w:spacing w:val="-2"/>
                <w:sz w:val="20"/>
              </w:rPr>
              <w:t>биосферного</w:t>
            </w:r>
            <w:r>
              <w:rPr>
                <w:spacing w:val="80"/>
                <w:sz w:val="20"/>
              </w:rPr>
              <w:t xml:space="preserve"> </w:t>
            </w:r>
            <w:r>
              <w:rPr>
                <w:sz w:val="20"/>
              </w:rPr>
              <w:t>заповедника, пути сохранения</w:t>
            </w:r>
            <w:r>
              <w:rPr>
                <w:spacing w:val="-13"/>
                <w:sz w:val="20"/>
              </w:rPr>
              <w:t xml:space="preserve"> </w:t>
            </w:r>
            <w:r>
              <w:rPr>
                <w:sz w:val="20"/>
              </w:rPr>
              <w:t>и</w:t>
            </w:r>
            <w:r>
              <w:rPr>
                <w:spacing w:val="-12"/>
                <w:sz w:val="20"/>
              </w:rPr>
              <w:t xml:space="preserve"> </w:t>
            </w:r>
            <w:r>
              <w:rPr>
                <w:sz w:val="20"/>
              </w:rPr>
              <w:t>устойчивого использования в связи с изменением климата»</w:t>
            </w:r>
          </w:p>
        </w:tc>
        <w:tc>
          <w:tcPr>
            <w:tcW w:w="2342" w:type="dxa"/>
          </w:tcPr>
          <w:p>
            <w:pPr>
              <w:pStyle w:val="TableParagraph"/>
              <w:rPr>
                <w:sz w:val="18"/>
              </w:rPr>
            </w:pPr>
          </w:p>
        </w:tc>
        <w:tc>
          <w:tcPr>
            <w:tcW w:w="2342" w:type="dxa"/>
          </w:tcPr>
          <w:p>
            <w:pPr>
              <w:pStyle w:val="TableParagraph"/>
              <w:ind w:left="106"/>
              <w:rPr>
                <w:sz w:val="20"/>
              </w:rPr>
            </w:pPr>
            <w:r>
              <w:rPr>
                <w:spacing w:val="-2"/>
                <w:sz w:val="20"/>
              </w:rPr>
              <w:t xml:space="preserve">природоохранного </w:t>
            </w:r>
            <w:r>
              <w:rPr>
                <w:sz w:val="20"/>
              </w:rPr>
              <w:t xml:space="preserve">экологического и </w:t>
            </w:r>
            <w:r>
              <w:rPr>
                <w:spacing w:val="-2"/>
                <w:sz w:val="20"/>
              </w:rPr>
              <w:t>социального</w:t>
            </w:r>
            <w:r>
              <w:rPr>
                <w:spacing w:val="-11"/>
                <w:sz w:val="20"/>
              </w:rPr>
              <w:t xml:space="preserve"> </w:t>
            </w:r>
            <w:r>
              <w:rPr>
                <w:spacing w:val="-2"/>
                <w:sz w:val="20"/>
              </w:rPr>
              <w:t xml:space="preserve">эффекта. </w:t>
            </w:r>
            <w:r>
              <w:rPr>
                <w:sz w:val="20"/>
              </w:rPr>
              <w:t xml:space="preserve">Разработаны научно- </w:t>
            </w:r>
            <w:r>
              <w:rPr>
                <w:spacing w:val="-2"/>
                <w:sz w:val="20"/>
              </w:rPr>
              <w:t>обоснованные</w:t>
            </w:r>
          </w:p>
          <w:p>
            <w:pPr>
              <w:pStyle w:val="TableParagraph"/>
              <w:spacing w:line="214" w:lineRule="exact"/>
              <w:ind w:left="106"/>
              <w:rPr>
                <w:sz w:val="20"/>
              </w:rPr>
            </w:pPr>
            <w:r>
              <w:rPr>
                <w:spacing w:val="-2"/>
                <w:sz w:val="20"/>
              </w:rPr>
              <w:t>рекомендации.</w:t>
            </w:r>
          </w:p>
        </w:tc>
        <w:tc>
          <w:tcPr>
            <w:tcW w:w="1870" w:type="dxa"/>
          </w:tcPr>
          <w:p>
            <w:pPr>
              <w:pStyle w:val="TableParagraph"/>
              <w:rPr>
                <w:sz w:val="18"/>
              </w:rPr>
            </w:pPr>
          </w:p>
        </w:tc>
        <w:tc>
          <w:tcPr>
            <w:tcW w:w="1210" w:type="dxa"/>
          </w:tcPr>
          <w:p>
            <w:pPr>
              <w:pStyle w:val="TableParagraph"/>
              <w:rPr>
                <w:sz w:val="18"/>
              </w:rPr>
            </w:pPr>
          </w:p>
        </w:tc>
        <w:tc>
          <w:tcPr>
            <w:tcW w:w="1870" w:type="dxa"/>
          </w:tcPr>
          <w:p>
            <w:pPr>
              <w:pStyle w:val="TableParagraph"/>
              <w:rPr>
                <w:sz w:val="18"/>
              </w:rPr>
            </w:pPr>
          </w:p>
        </w:tc>
        <w:tc>
          <w:tcPr>
            <w:tcW w:w="1902" w:type="dxa"/>
          </w:tcPr>
          <w:p>
            <w:pPr>
              <w:pStyle w:val="TableParagraph"/>
              <w:rPr>
                <w:sz w:val="18"/>
              </w:rPr>
            </w:pPr>
          </w:p>
        </w:tc>
      </w:tr>
      <w:tr>
        <w:tblPrEx>
          <w:tblW w:w="0" w:type="auto"/>
          <w:jc w:val="left"/>
          <w:tblInd w:w="115" w:type="dxa"/>
          <w:tblLayout w:type="fixed"/>
          <w:tblCellMar>
            <w:top w:w="0" w:type="dxa"/>
            <w:left w:w="0" w:type="dxa"/>
            <w:bottom w:w="0" w:type="dxa"/>
            <w:right w:w="0" w:type="dxa"/>
          </w:tblCellMar>
          <w:tblLook w:val="01E0"/>
        </w:tblPrEx>
        <w:trPr>
          <w:trHeight w:val="1148"/>
          <w:jc w:val="left"/>
        </w:trPr>
        <w:tc>
          <w:tcPr>
            <w:tcW w:w="768" w:type="dxa"/>
          </w:tcPr>
          <w:p>
            <w:pPr>
              <w:pStyle w:val="TableParagraph"/>
              <w:ind w:left="95" w:right="182"/>
              <w:jc w:val="center"/>
              <w:rPr>
                <w:b/>
                <w:i/>
                <w:sz w:val="20"/>
              </w:rPr>
            </w:pPr>
            <w:r>
              <w:rPr>
                <w:b/>
                <w:i/>
                <w:spacing w:val="-2"/>
                <w:sz w:val="20"/>
              </w:rPr>
              <w:t>4.1.3.</w:t>
            </w:r>
          </w:p>
        </w:tc>
        <w:tc>
          <w:tcPr>
            <w:tcW w:w="2470" w:type="dxa"/>
          </w:tcPr>
          <w:p>
            <w:pPr>
              <w:pStyle w:val="TableParagraph"/>
              <w:ind w:left="106" w:right="324"/>
              <w:rPr>
                <w:sz w:val="20"/>
              </w:rPr>
            </w:pPr>
            <w:r>
              <w:rPr>
                <w:sz w:val="20"/>
              </w:rPr>
              <w:t>Подготовка и издание сборника «Особо охраняемые</w:t>
            </w:r>
            <w:r>
              <w:rPr>
                <w:spacing w:val="-13"/>
                <w:sz w:val="20"/>
              </w:rPr>
              <w:t xml:space="preserve"> </w:t>
            </w:r>
            <w:r>
              <w:rPr>
                <w:sz w:val="20"/>
              </w:rPr>
              <w:t>природные территории Беларуси.</w:t>
            </w:r>
          </w:p>
          <w:p>
            <w:pPr>
              <w:pStyle w:val="TableParagraph"/>
              <w:spacing w:line="213" w:lineRule="exact"/>
              <w:ind w:left="106"/>
              <w:rPr>
                <w:sz w:val="20"/>
              </w:rPr>
            </w:pPr>
            <w:r>
              <w:rPr>
                <w:spacing w:val="-2"/>
                <w:sz w:val="20"/>
              </w:rPr>
              <w:t>Исследования»</w:t>
            </w:r>
          </w:p>
        </w:tc>
        <w:tc>
          <w:tcPr>
            <w:tcW w:w="2342" w:type="dxa"/>
          </w:tcPr>
          <w:p>
            <w:pPr>
              <w:pStyle w:val="TableParagraph"/>
              <w:ind w:left="110" w:right="109"/>
              <w:rPr>
                <w:sz w:val="20"/>
              </w:rPr>
            </w:pPr>
            <w:r>
              <w:rPr>
                <w:sz w:val="20"/>
              </w:rPr>
              <w:t>Повысить</w:t>
            </w:r>
            <w:r>
              <w:rPr>
                <w:spacing w:val="-13"/>
                <w:sz w:val="20"/>
              </w:rPr>
              <w:t xml:space="preserve"> </w:t>
            </w:r>
            <w:r>
              <w:rPr>
                <w:sz w:val="20"/>
              </w:rPr>
              <w:t>доступность</w:t>
            </w:r>
            <w:r>
              <w:rPr>
                <w:spacing w:val="-12"/>
                <w:sz w:val="20"/>
              </w:rPr>
              <w:t xml:space="preserve"> </w:t>
            </w:r>
            <w:r>
              <w:rPr>
                <w:sz w:val="20"/>
              </w:rPr>
              <w:t xml:space="preserve">к научной информации в области заповедного </w:t>
            </w:r>
            <w:r>
              <w:rPr>
                <w:spacing w:val="-4"/>
                <w:sz w:val="20"/>
              </w:rPr>
              <w:t>дела</w:t>
            </w:r>
          </w:p>
        </w:tc>
        <w:tc>
          <w:tcPr>
            <w:tcW w:w="2342" w:type="dxa"/>
          </w:tcPr>
          <w:p>
            <w:pPr>
              <w:pStyle w:val="TableParagraph"/>
              <w:ind w:left="106" w:right="196"/>
              <w:rPr>
                <w:sz w:val="20"/>
              </w:rPr>
            </w:pPr>
            <w:r>
              <w:rPr>
                <w:sz w:val="20"/>
              </w:rPr>
              <w:t>Налажен выпуск ежегодника «Особо охраняемые</w:t>
            </w:r>
            <w:r>
              <w:rPr>
                <w:spacing w:val="-13"/>
                <w:sz w:val="20"/>
              </w:rPr>
              <w:t xml:space="preserve"> </w:t>
            </w:r>
            <w:r>
              <w:rPr>
                <w:sz w:val="20"/>
              </w:rPr>
              <w:t>природные территории Беларуси.</w:t>
            </w:r>
          </w:p>
          <w:p>
            <w:pPr>
              <w:pStyle w:val="TableParagraph"/>
              <w:spacing w:line="213" w:lineRule="exact"/>
              <w:ind w:left="106"/>
              <w:rPr>
                <w:sz w:val="20"/>
              </w:rPr>
            </w:pPr>
            <w:r>
              <w:rPr>
                <w:spacing w:val="-2"/>
                <w:sz w:val="20"/>
              </w:rPr>
              <w:t>Исследования»</w:t>
            </w:r>
          </w:p>
        </w:tc>
        <w:tc>
          <w:tcPr>
            <w:tcW w:w="1870" w:type="dxa"/>
          </w:tcPr>
          <w:p>
            <w:pPr>
              <w:pStyle w:val="TableParagraph"/>
              <w:spacing w:line="225" w:lineRule="exact"/>
              <w:ind w:left="106"/>
              <w:rPr>
                <w:sz w:val="20"/>
              </w:rPr>
            </w:pPr>
            <w:r>
              <w:rPr>
                <w:spacing w:val="-5"/>
                <w:sz w:val="20"/>
              </w:rPr>
              <w:t>ГПУ</w:t>
            </w:r>
          </w:p>
          <w:p>
            <w:pPr>
              <w:pStyle w:val="TableParagraph"/>
              <w:spacing w:line="229" w:lineRule="exact"/>
              <w:ind w:left="106"/>
              <w:rPr>
                <w:sz w:val="20"/>
              </w:rPr>
            </w:pPr>
            <w:r>
              <w:rPr>
                <w:sz w:val="20"/>
              </w:rPr>
              <w:t>(ГП</w:t>
            </w:r>
            <w:r>
              <w:rPr>
                <w:spacing w:val="-6"/>
                <w:sz w:val="20"/>
              </w:rPr>
              <w:t xml:space="preserve"> </w:t>
            </w:r>
            <w:r>
              <w:rPr>
                <w:spacing w:val="-5"/>
                <w:sz w:val="20"/>
              </w:rPr>
              <w:t>87)</w:t>
            </w:r>
          </w:p>
        </w:tc>
        <w:tc>
          <w:tcPr>
            <w:tcW w:w="1210" w:type="dxa"/>
          </w:tcPr>
          <w:p>
            <w:pPr>
              <w:pStyle w:val="TableParagraph"/>
              <w:spacing w:line="226" w:lineRule="exact"/>
              <w:ind w:left="107"/>
              <w:rPr>
                <w:sz w:val="20"/>
              </w:rPr>
            </w:pPr>
            <w:r>
              <w:rPr>
                <w:spacing w:val="-2"/>
                <w:sz w:val="20"/>
              </w:rPr>
              <w:t>2021‒2025</w:t>
            </w:r>
          </w:p>
        </w:tc>
        <w:tc>
          <w:tcPr>
            <w:tcW w:w="1870" w:type="dxa"/>
          </w:tcPr>
          <w:p>
            <w:pPr>
              <w:pStyle w:val="TableParagraph"/>
              <w:spacing w:line="226" w:lineRule="exact"/>
              <w:ind w:right="1"/>
              <w:jc w:val="right"/>
              <w:rPr>
                <w:sz w:val="20"/>
              </w:rPr>
            </w:pPr>
            <w:r>
              <w:rPr>
                <w:sz w:val="20"/>
              </w:rPr>
              <w:t>25</w:t>
            </w:r>
            <w:r>
              <w:rPr>
                <w:spacing w:val="-8"/>
                <w:sz w:val="20"/>
              </w:rPr>
              <w:t xml:space="preserve"> </w:t>
            </w:r>
            <w:r>
              <w:rPr>
                <w:sz w:val="20"/>
              </w:rPr>
              <w:t>000</w:t>
            </w:r>
            <w:r>
              <w:rPr>
                <w:spacing w:val="-6"/>
                <w:sz w:val="20"/>
              </w:rPr>
              <w:t xml:space="preserve"> </w:t>
            </w:r>
            <w:r>
              <w:rPr>
                <w:spacing w:val="-2"/>
                <w:sz w:val="20"/>
              </w:rPr>
              <w:t>Респу</w:t>
            </w:r>
          </w:p>
        </w:tc>
        <w:tc>
          <w:tcPr>
            <w:tcW w:w="1902" w:type="dxa"/>
          </w:tcPr>
          <w:p>
            <w:pPr>
              <w:pStyle w:val="TableParagraph"/>
              <w:spacing w:line="237" w:lineRule="auto"/>
              <w:ind w:left="108" w:right="586" w:hanging="131"/>
              <w:rPr>
                <w:sz w:val="20"/>
              </w:rPr>
            </w:pPr>
            <w:r>
              <w:rPr>
                <w:spacing w:val="-2"/>
                <w:sz w:val="20"/>
              </w:rPr>
              <w:t>бликанский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1840"/>
          <w:jc w:val="left"/>
        </w:trPr>
        <w:tc>
          <w:tcPr>
            <w:tcW w:w="768" w:type="dxa"/>
          </w:tcPr>
          <w:p>
            <w:pPr>
              <w:pStyle w:val="TableParagraph"/>
              <w:ind w:left="95" w:right="182"/>
              <w:jc w:val="center"/>
              <w:rPr>
                <w:b/>
                <w:i/>
                <w:sz w:val="20"/>
              </w:rPr>
            </w:pPr>
            <w:r>
              <w:rPr>
                <w:b/>
                <w:i/>
                <w:spacing w:val="-2"/>
                <w:sz w:val="20"/>
              </w:rPr>
              <w:t>4.1.4.</w:t>
            </w:r>
          </w:p>
        </w:tc>
        <w:tc>
          <w:tcPr>
            <w:tcW w:w="2470" w:type="dxa"/>
          </w:tcPr>
          <w:p>
            <w:pPr>
              <w:pStyle w:val="TableParagraph"/>
              <w:ind w:left="50" w:right="47"/>
              <w:rPr>
                <w:sz w:val="20"/>
              </w:rPr>
            </w:pPr>
            <w:r>
              <w:rPr>
                <w:sz w:val="20"/>
              </w:rPr>
              <w:t>Подготовка и проведение аккредитации</w:t>
            </w:r>
            <w:r>
              <w:rPr>
                <w:spacing w:val="-13"/>
                <w:sz w:val="20"/>
              </w:rPr>
              <w:t xml:space="preserve"> </w:t>
            </w:r>
            <w:r>
              <w:rPr>
                <w:sz w:val="20"/>
              </w:rPr>
              <w:t xml:space="preserve">государствен </w:t>
            </w:r>
            <w:r>
              <w:rPr>
                <w:w w:val="95"/>
                <w:sz w:val="20"/>
              </w:rPr>
              <w:t>природоохранного</w:t>
            </w:r>
            <w:r>
              <w:rPr>
                <w:spacing w:val="56"/>
                <w:sz w:val="20"/>
              </w:rPr>
              <w:t xml:space="preserve"> </w:t>
            </w:r>
            <w:r>
              <w:rPr>
                <w:spacing w:val="-2"/>
                <w:sz w:val="20"/>
              </w:rPr>
              <w:t>учрежде</w:t>
            </w:r>
          </w:p>
          <w:p>
            <w:pPr>
              <w:pStyle w:val="TableParagraph"/>
              <w:ind w:left="50" w:right="66"/>
              <w:jc w:val="both"/>
              <w:rPr>
                <w:sz w:val="20"/>
              </w:rPr>
            </w:pPr>
            <w:r>
              <w:rPr>
                <w:sz w:val="20"/>
              </w:rPr>
              <w:t>«Березинский биосферный заповедник»</w:t>
            </w:r>
            <w:r>
              <w:rPr>
                <w:spacing w:val="-13"/>
                <w:sz w:val="20"/>
              </w:rPr>
              <w:t xml:space="preserve"> </w:t>
            </w:r>
            <w:r>
              <w:rPr>
                <w:sz w:val="20"/>
              </w:rPr>
              <w:t>в</w:t>
            </w:r>
            <w:r>
              <w:rPr>
                <w:spacing w:val="-12"/>
                <w:sz w:val="20"/>
              </w:rPr>
              <w:t xml:space="preserve"> </w:t>
            </w:r>
            <w:r>
              <w:rPr>
                <w:sz w:val="20"/>
              </w:rPr>
              <w:t>качестве</w:t>
            </w:r>
            <w:r>
              <w:rPr>
                <w:spacing w:val="-13"/>
                <w:sz w:val="20"/>
              </w:rPr>
              <w:t xml:space="preserve"> </w:t>
            </w:r>
            <w:r>
              <w:rPr>
                <w:sz w:val="20"/>
              </w:rPr>
              <w:t xml:space="preserve">нау </w:t>
            </w:r>
            <w:r>
              <w:rPr>
                <w:spacing w:val="-2"/>
                <w:sz w:val="20"/>
              </w:rPr>
              <w:t>организации</w:t>
            </w:r>
          </w:p>
        </w:tc>
        <w:tc>
          <w:tcPr>
            <w:tcW w:w="2342" w:type="dxa"/>
          </w:tcPr>
          <w:p>
            <w:pPr>
              <w:pStyle w:val="TableParagraph"/>
              <w:ind w:left="110" w:right="186"/>
              <w:rPr>
                <w:sz w:val="20"/>
              </w:rPr>
            </w:pPr>
            <w:r>
              <w:rPr>
                <w:spacing w:val="-2"/>
                <w:sz w:val="20"/>
              </w:rPr>
              <w:t>Обеспечить</w:t>
            </w:r>
            <w:r>
              <w:rPr>
                <w:spacing w:val="-4"/>
                <w:sz w:val="20"/>
              </w:rPr>
              <w:t xml:space="preserve"> </w:t>
            </w:r>
            <w:r>
              <w:rPr>
                <w:spacing w:val="-2"/>
                <w:sz w:val="20"/>
              </w:rPr>
              <w:t xml:space="preserve">проведение </w:t>
            </w:r>
            <w:r>
              <w:rPr>
                <w:sz w:val="20"/>
              </w:rPr>
              <w:t xml:space="preserve">научных исследований на высоком научно- техническом уровне, </w:t>
            </w:r>
            <w:r>
              <w:rPr>
                <w:spacing w:val="-2"/>
                <w:sz w:val="20"/>
              </w:rPr>
              <w:t>совершенствовать материально-</w:t>
            </w:r>
          </w:p>
          <w:p>
            <w:pPr>
              <w:pStyle w:val="TableParagraph"/>
              <w:spacing w:line="228" w:lineRule="exact"/>
              <w:ind w:left="110"/>
              <w:rPr>
                <w:sz w:val="20"/>
              </w:rPr>
            </w:pPr>
            <w:r>
              <w:rPr>
                <w:spacing w:val="-2"/>
                <w:sz w:val="20"/>
              </w:rPr>
              <w:t>техническую</w:t>
            </w:r>
            <w:r>
              <w:rPr>
                <w:spacing w:val="-11"/>
                <w:sz w:val="20"/>
              </w:rPr>
              <w:t xml:space="preserve"> </w:t>
            </w:r>
            <w:r>
              <w:rPr>
                <w:spacing w:val="-2"/>
                <w:sz w:val="20"/>
              </w:rPr>
              <w:t xml:space="preserve">базу </w:t>
            </w:r>
            <w:r>
              <w:rPr>
                <w:sz w:val="20"/>
              </w:rPr>
              <w:t>научного отдела</w:t>
            </w:r>
          </w:p>
        </w:tc>
        <w:tc>
          <w:tcPr>
            <w:tcW w:w="2342" w:type="dxa"/>
          </w:tcPr>
          <w:p>
            <w:pPr>
              <w:pStyle w:val="TableParagraph"/>
              <w:ind w:left="106" w:right="92"/>
              <w:rPr>
                <w:sz w:val="20"/>
              </w:rPr>
            </w:pPr>
            <w:r>
              <w:rPr>
                <w:sz w:val="20"/>
              </w:rPr>
              <w:t>Проведена</w:t>
            </w:r>
            <w:r>
              <w:rPr>
                <w:spacing w:val="-13"/>
                <w:sz w:val="20"/>
              </w:rPr>
              <w:t xml:space="preserve"> </w:t>
            </w:r>
            <w:r>
              <w:rPr>
                <w:sz w:val="20"/>
              </w:rPr>
              <w:t xml:space="preserve">аккредитация </w:t>
            </w:r>
            <w:r>
              <w:rPr>
                <w:spacing w:val="-2"/>
                <w:sz w:val="20"/>
              </w:rPr>
              <w:t>государственного природоохранного учреждения</w:t>
            </w:r>
          </w:p>
          <w:p>
            <w:pPr>
              <w:pStyle w:val="TableParagraph"/>
              <w:ind w:left="106" w:right="230"/>
              <w:rPr>
                <w:sz w:val="20"/>
              </w:rPr>
            </w:pPr>
            <w:r>
              <w:rPr>
                <w:spacing w:val="-2"/>
                <w:sz w:val="20"/>
              </w:rPr>
              <w:t xml:space="preserve">«Березинский биосферный </w:t>
            </w:r>
            <w:r>
              <w:rPr>
                <w:sz w:val="20"/>
              </w:rPr>
              <w:t>заповедник»</w:t>
            </w:r>
            <w:r>
              <w:rPr>
                <w:spacing w:val="-13"/>
                <w:sz w:val="20"/>
              </w:rPr>
              <w:t xml:space="preserve"> </w:t>
            </w:r>
            <w:r>
              <w:rPr>
                <w:sz w:val="20"/>
              </w:rPr>
              <w:t>в</w:t>
            </w:r>
            <w:r>
              <w:rPr>
                <w:spacing w:val="-12"/>
                <w:sz w:val="20"/>
              </w:rPr>
              <w:t xml:space="preserve"> </w:t>
            </w:r>
            <w:r>
              <w:rPr>
                <w:sz w:val="20"/>
              </w:rPr>
              <w:t>качестве</w:t>
            </w:r>
          </w:p>
          <w:p>
            <w:pPr>
              <w:pStyle w:val="TableParagraph"/>
              <w:spacing w:line="215" w:lineRule="exact"/>
              <w:ind w:left="106"/>
              <w:rPr>
                <w:sz w:val="20"/>
              </w:rPr>
            </w:pPr>
            <w:r>
              <w:rPr>
                <w:sz w:val="20"/>
              </w:rPr>
              <w:t>научной</w:t>
            </w:r>
            <w:r>
              <w:rPr>
                <w:spacing w:val="-13"/>
                <w:sz w:val="20"/>
              </w:rPr>
              <w:t xml:space="preserve"> </w:t>
            </w:r>
            <w:r>
              <w:rPr>
                <w:spacing w:val="-2"/>
                <w:sz w:val="20"/>
              </w:rPr>
              <w:t>организации</w:t>
            </w:r>
          </w:p>
        </w:tc>
        <w:tc>
          <w:tcPr>
            <w:tcW w:w="1870" w:type="dxa"/>
          </w:tcPr>
          <w:p>
            <w:pPr>
              <w:pStyle w:val="TableParagraph"/>
              <w:spacing w:line="225" w:lineRule="exact"/>
              <w:ind w:left="106"/>
              <w:rPr>
                <w:sz w:val="20"/>
              </w:rPr>
            </w:pPr>
            <w:r>
              <w:rPr>
                <w:spacing w:val="-4"/>
                <w:sz w:val="20"/>
              </w:rPr>
              <w:t>ГПУ,</w:t>
            </w:r>
          </w:p>
          <w:p>
            <w:pPr>
              <w:pStyle w:val="TableParagraph"/>
              <w:ind w:left="106"/>
              <w:rPr>
                <w:sz w:val="20"/>
              </w:rPr>
            </w:pPr>
            <w:r>
              <w:rPr>
                <w:spacing w:val="-2"/>
                <w:sz w:val="20"/>
              </w:rPr>
              <w:t>НАН</w:t>
            </w:r>
            <w:r>
              <w:rPr>
                <w:spacing w:val="-11"/>
                <w:sz w:val="20"/>
              </w:rPr>
              <w:t xml:space="preserve"> </w:t>
            </w:r>
            <w:r>
              <w:rPr>
                <w:spacing w:val="-2"/>
                <w:sz w:val="20"/>
              </w:rPr>
              <w:t xml:space="preserve">Беларуси, </w:t>
            </w:r>
            <w:r>
              <w:rPr>
                <w:spacing w:val="-4"/>
                <w:sz w:val="20"/>
              </w:rPr>
              <w:t>ГКНТ</w:t>
            </w:r>
          </w:p>
        </w:tc>
        <w:tc>
          <w:tcPr>
            <w:tcW w:w="1210" w:type="dxa"/>
          </w:tcPr>
          <w:p>
            <w:pPr>
              <w:pStyle w:val="TableParagraph"/>
              <w:spacing w:line="226" w:lineRule="exact"/>
              <w:ind w:left="107"/>
              <w:rPr>
                <w:sz w:val="20"/>
              </w:rPr>
            </w:pPr>
            <w:r>
              <w:rPr>
                <w:sz w:val="20"/>
              </w:rPr>
              <w:t>2022</w:t>
            </w:r>
            <w:r>
              <w:rPr>
                <w:spacing w:val="-5"/>
                <w:sz w:val="20"/>
              </w:rPr>
              <w:t xml:space="preserve"> </w:t>
            </w:r>
            <w:r>
              <w:rPr>
                <w:spacing w:val="-2"/>
                <w:sz w:val="20"/>
              </w:rPr>
              <w:t>финанс</w:t>
            </w:r>
          </w:p>
        </w:tc>
        <w:tc>
          <w:tcPr>
            <w:tcW w:w="1870" w:type="dxa"/>
          </w:tcPr>
          <w:p>
            <w:pPr>
              <w:pStyle w:val="TableParagraph"/>
              <w:spacing w:line="225" w:lineRule="exact"/>
              <w:ind w:left="-27"/>
              <w:rPr>
                <w:sz w:val="20"/>
              </w:rPr>
            </w:pPr>
            <w:r>
              <w:rPr>
                <w:spacing w:val="-2"/>
                <w:sz w:val="20"/>
              </w:rPr>
              <w:t>ирование</w:t>
            </w:r>
          </w:p>
          <w:p>
            <w:pPr>
              <w:pStyle w:val="TableParagraph"/>
              <w:spacing w:line="229" w:lineRule="exact"/>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37"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917"/>
          <w:jc w:val="left"/>
        </w:trPr>
        <w:tc>
          <w:tcPr>
            <w:tcW w:w="768" w:type="dxa"/>
          </w:tcPr>
          <w:p>
            <w:pPr>
              <w:pStyle w:val="TableParagraph"/>
              <w:spacing w:line="226" w:lineRule="exact"/>
              <w:ind w:left="95" w:right="183"/>
              <w:jc w:val="center"/>
              <w:rPr>
                <w:b/>
                <w:i/>
                <w:sz w:val="20"/>
              </w:rPr>
            </w:pPr>
            <w:r>
              <w:rPr>
                <w:b/>
                <w:i/>
                <w:spacing w:val="-2"/>
                <w:sz w:val="20"/>
              </w:rPr>
              <w:t>4.1.5.</w:t>
            </w:r>
          </w:p>
        </w:tc>
        <w:tc>
          <w:tcPr>
            <w:tcW w:w="2470" w:type="dxa"/>
          </w:tcPr>
          <w:p>
            <w:pPr>
              <w:pStyle w:val="TableParagraph"/>
              <w:ind w:left="50" w:right="29"/>
              <w:rPr>
                <w:sz w:val="20"/>
              </w:rPr>
            </w:pPr>
            <w:r>
              <w:rPr>
                <w:sz w:val="20"/>
              </w:rPr>
              <w:t>Содействие в проведении научных исследований сторонними</w:t>
            </w:r>
            <w:r>
              <w:rPr>
                <w:spacing w:val="-13"/>
                <w:sz w:val="20"/>
              </w:rPr>
              <w:t xml:space="preserve"> </w:t>
            </w:r>
            <w:r>
              <w:rPr>
                <w:sz w:val="20"/>
              </w:rPr>
              <w:t>организациями</w:t>
            </w:r>
          </w:p>
        </w:tc>
        <w:tc>
          <w:tcPr>
            <w:tcW w:w="2342" w:type="dxa"/>
          </w:tcPr>
          <w:p>
            <w:pPr>
              <w:pStyle w:val="TableParagraph"/>
              <w:ind w:left="110" w:right="248"/>
              <w:rPr>
                <w:sz w:val="20"/>
              </w:rPr>
            </w:pPr>
            <w:r>
              <w:rPr>
                <w:sz w:val="20"/>
              </w:rPr>
              <w:t>Расширить сферу научных</w:t>
            </w:r>
            <w:r>
              <w:rPr>
                <w:spacing w:val="-13"/>
                <w:sz w:val="20"/>
              </w:rPr>
              <w:t xml:space="preserve"> </w:t>
            </w:r>
            <w:r>
              <w:rPr>
                <w:sz w:val="20"/>
              </w:rPr>
              <w:t>исследований за счет приглашения</w:t>
            </w:r>
          </w:p>
          <w:p>
            <w:pPr>
              <w:pStyle w:val="TableParagraph"/>
              <w:spacing w:line="214" w:lineRule="exact"/>
              <w:ind w:left="110"/>
              <w:rPr>
                <w:sz w:val="20"/>
              </w:rPr>
            </w:pPr>
            <w:r>
              <w:rPr>
                <w:sz w:val="20"/>
              </w:rPr>
              <w:t>узких</w:t>
            </w:r>
            <w:r>
              <w:rPr>
                <w:spacing w:val="-8"/>
                <w:sz w:val="20"/>
              </w:rPr>
              <w:t xml:space="preserve"> </w:t>
            </w:r>
            <w:r>
              <w:rPr>
                <w:spacing w:val="-2"/>
                <w:sz w:val="20"/>
              </w:rPr>
              <w:t>специалистов</w:t>
            </w:r>
          </w:p>
        </w:tc>
        <w:tc>
          <w:tcPr>
            <w:tcW w:w="2342" w:type="dxa"/>
          </w:tcPr>
          <w:p>
            <w:pPr>
              <w:pStyle w:val="TableParagraph"/>
              <w:ind w:left="106"/>
              <w:rPr>
                <w:sz w:val="20"/>
              </w:rPr>
            </w:pPr>
            <w:r>
              <w:rPr>
                <w:sz w:val="20"/>
              </w:rPr>
              <w:t>Получены</w:t>
            </w:r>
            <w:r>
              <w:rPr>
                <w:spacing w:val="-13"/>
                <w:sz w:val="20"/>
              </w:rPr>
              <w:t xml:space="preserve"> </w:t>
            </w:r>
            <w:r>
              <w:rPr>
                <w:sz w:val="20"/>
              </w:rPr>
              <w:t>новые</w:t>
            </w:r>
            <w:r>
              <w:rPr>
                <w:spacing w:val="-12"/>
                <w:sz w:val="20"/>
              </w:rPr>
              <w:t xml:space="preserve"> </w:t>
            </w:r>
            <w:r>
              <w:rPr>
                <w:sz w:val="20"/>
              </w:rPr>
              <w:t>данные по идентификации и инвентаризации слабо</w:t>
            </w:r>
          </w:p>
          <w:p>
            <w:pPr>
              <w:pStyle w:val="TableParagraph"/>
              <w:spacing w:line="214" w:lineRule="exact"/>
              <w:ind w:left="106"/>
              <w:rPr>
                <w:sz w:val="20"/>
              </w:rPr>
            </w:pPr>
            <w:r>
              <w:rPr>
                <w:spacing w:val="-2"/>
                <w:sz w:val="20"/>
              </w:rPr>
              <w:t>изученных</w:t>
            </w:r>
            <w:r>
              <w:rPr>
                <w:spacing w:val="2"/>
                <w:sz w:val="20"/>
              </w:rPr>
              <w:t xml:space="preserve"> </w:t>
            </w:r>
            <w:r>
              <w:rPr>
                <w:spacing w:val="-2"/>
                <w:sz w:val="20"/>
              </w:rPr>
              <w:t>объектов</w:t>
            </w:r>
          </w:p>
        </w:tc>
        <w:tc>
          <w:tcPr>
            <w:tcW w:w="1870" w:type="dxa"/>
          </w:tcPr>
          <w:p>
            <w:pPr>
              <w:pStyle w:val="TableParagraph"/>
              <w:spacing w:line="222" w:lineRule="exact"/>
              <w:ind w:left="106"/>
              <w:rPr>
                <w:sz w:val="20"/>
              </w:rPr>
            </w:pPr>
            <w:r>
              <w:rPr>
                <w:spacing w:val="-4"/>
                <w:sz w:val="20"/>
              </w:rPr>
              <w:t>ГПУ,</w:t>
            </w:r>
          </w:p>
          <w:p>
            <w:pPr>
              <w:pStyle w:val="TableParagraph"/>
              <w:spacing w:before="3" w:line="237" w:lineRule="auto"/>
              <w:ind w:left="106" w:right="233"/>
              <w:rPr>
                <w:sz w:val="20"/>
              </w:rPr>
            </w:pPr>
            <w:r>
              <w:rPr>
                <w:spacing w:val="-2"/>
                <w:sz w:val="20"/>
              </w:rPr>
              <w:t>НАН</w:t>
            </w:r>
            <w:r>
              <w:rPr>
                <w:spacing w:val="-11"/>
                <w:sz w:val="20"/>
              </w:rPr>
              <w:t xml:space="preserve"> </w:t>
            </w:r>
            <w:r>
              <w:rPr>
                <w:spacing w:val="-2"/>
                <w:sz w:val="20"/>
              </w:rPr>
              <w:t xml:space="preserve">Беларуси, </w:t>
            </w:r>
            <w:r>
              <w:rPr>
                <w:spacing w:val="-4"/>
                <w:sz w:val="20"/>
              </w:rPr>
              <w:t>БГУ</w:t>
            </w:r>
          </w:p>
        </w:tc>
        <w:tc>
          <w:tcPr>
            <w:tcW w:w="1210" w:type="dxa"/>
          </w:tcPr>
          <w:p>
            <w:pPr>
              <w:pStyle w:val="TableParagraph"/>
              <w:spacing w:line="222" w:lineRule="exact"/>
              <w:ind w:left="107"/>
              <w:rPr>
                <w:sz w:val="20"/>
              </w:rPr>
            </w:pPr>
            <w:r>
              <w:rPr>
                <w:sz w:val="20"/>
              </w:rPr>
              <w:t>2021‒2025</w:t>
            </w:r>
            <w:r>
              <w:rPr>
                <w:spacing w:val="-10"/>
                <w:sz w:val="20"/>
              </w:rPr>
              <w:t xml:space="preserve"> ф</w:t>
            </w:r>
          </w:p>
        </w:tc>
        <w:tc>
          <w:tcPr>
            <w:tcW w:w="1870" w:type="dxa"/>
          </w:tcPr>
          <w:p>
            <w:pPr>
              <w:pStyle w:val="TableParagraph"/>
              <w:spacing w:line="222" w:lineRule="exact"/>
              <w:ind w:left="-26"/>
              <w:rPr>
                <w:sz w:val="20"/>
              </w:rPr>
            </w:pPr>
            <w:r>
              <w:rPr>
                <w:spacing w:val="-2"/>
                <w:sz w:val="20"/>
              </w:rPr>
              <w:t>инансирование</w:t>
            </w:r>
          </w:p>
          <w:p>
            <w:pPr>
              <w:pStyle w:val="TableParagraph"/>
              <w:spacing w:before="1"/>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ind w:left="108"/>
              <w:rPr>
                <w:sz w:val="20"/>
              </w:rPr>
            </w:pPr>
            <w:r>
              <w:rPr>
                <w:spacing w:val="-2"/>
                <w:sz w:val="20"/>
              </w:rPr>
              <w:t xml:space="preserve">Собственные </w:t>
            </w:r>
            <w:r>
              <w:rPr>
                <w:sz w:val="20"/>
              </w:rPr>
              <w:t xml:space="preserve">средства ГПУ, </w:t>
            </w:r>
            <w:r>
              <w:rPr>
                <w:spacing w:val="-2"/>
                <w:sz w:val="20"/>
              </w:rPr>
              <w:t>Республиканский</w:t>
            </w:r>
          </w:p>
          <w:p>
            <w:pPr>
              <w:pStyle w:val="TableParagraph"/>
              <w:spacing w:line="214" w:lineRule="exact"/>
              <w:ind w:left="108"/>
              <w:rPr>
                <w:sz w:val="20"/>
              </w:rPr>
            </w:pPr>
            <w:r>
              <w:rPr>
                <w:spacing w:val="-2"/>
                <w:sz w:val="20"/>
              </w:rPr>
              <w:t>бюджет</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14774" w:type="dxa"/>
            <w:gridSpan w:val="8"/>
          </w:tcPr>
          <w:p>
            <w:pPr>
              <w:pStyle w:val="TableParagraph"/>
              <w:spacing w:line="229" w:lineRule="exact"/>
              <w:ind w:left="107"/>
              <w:rPr>
                <w:b/>
                <w:sz w:val="20"/>
              </w:rPr>
            </w:pPr>
            <w:r>
              <w:rPr>
                <w:b/>
                <w:w w:val="95"/>
                <w:sz w:val="20"/>
              </w:rPr>
              <w:t>Направление</w:t>
            </w:r>
            <w:r>
              <w:rPr>
                <w:b/>
                <w:spacing w:val="44"/>
                <w:sz w:val="20"/>
              </w:rPr>
              <w:t xml:space="preserve"> </w:t>
            </w:r>
            <w:r>
              <w:rPr>
                <w:b/>
                <w:spacing w:val="-4"/>
                <w:w w:val="95"/>
                <w:sz w:val="20"/>
              </w:rPr>
              <w:t>4.2.</w:t>
            </w:r>
          </w:p>
          <w:p>
            <w:pPr>
              <w:pStyle w:val="TableParagraph"/>
              <w:spacing w:line="213" w:lineRule="exact"/>
              <w:ind w:left="107"/>
              <w:rPr>
                <w:b/>
                <w:sz w:val="20"/>
              </w:rPr>
            </w:pPr>
            <w:r>
              <w:rPr>
                <w:b/>
                <w:spacing w:val="-2"/>
                <w:sz w:val="20"/>
              </w:rPr>
              <w:t>Активизация</w:t>
            </w:r>
            <w:r>
              <w:rPr>
                <w:b/>
                <w:spacing w:val="2"/>
                <w:sz w:val="20"/>
              </w:rPr>
              <w:t xml:space="preserve"> </w:t>
            </w:r>
            <w:r>
              <w:rPr>
                <w:b/>
                <w:spacing w:val="-2"/>
                <w:sz w:val="20"/>
              </w:rPr>
              <w:t>и</w:t>
            </w:r>
            <w:r>
              <w:rPr>
                <w:b/>
                <w:spacing w:val="3"/>
                <w:sz w:val="20"/>
              </w:rPr>
              <w:t xml:space="preserve"> </w:t>
            </w:r>
            <w:r>
              <w:rPr>
                <w:b/>
                <w:spacing w:val="-2"/>
                <w:sz w:val="20"/>
              </w:rPr>
              <w:t>укрепление</w:t>
            </w:r>
            <w:r>
              <w:rPr>
                <w:b/>
                <w:spacing w:val="3"/>
                <w:sz w:val="20"/>
              </w:rPr>
              <w:t xml:space="preserve"> </w:t>
            </w:r>
            <w:r>
              <w:rPr>
                <w:b/>
                <w:spacing w:val="-2"/>
                <w:sz w:val="20"/>
              </w:rPr>
              <w:t>международного</w:t>
            </w:r>
            <w:r>
              <w:rPr>
                <w:b/>
                <w:spacing w:val="3"/>
                <w:sz w:val="20"/>
              </w:rPr>
              <w:t xml:space="preserve"> </w:t>
            </w:r>
            <w:r>
              <w:rPr>
                <w:b/>
                <w:spacing w:val="-2"/>
                <w:sz w:val="20"/>
              </w:rPr>
              <w:t>сотрудничества,</w:t>
            </w:r>
            <w:r>
              <w:rPr>
                <w:b/>
                <w:spacing w:val="5"/>
                <w:sz w:val="20"/>
              </w:rPr>
              <w:t xml:space="preserve"> </w:t>
            </w:r>
            <w:r>
              <w:rPr>
                <w:b/>
                <w:spacing w:val="-2"/>
                <w:sz w:val="20"/>
              </w:rPr>
              <w:t>научное</w:t>
            </w:r>
            <w:r>
              <w:rPr>
                <w:b/>
                <w:spacing w:val="3"/>
                <w:sz w:val="20"/>
              </w:rPr>
              <w:t xml:space="preserve"> </w:t>
            </w:r>
            <w:r>
              <w:rPr>
                <w:b/>
                <w:spacing w:val="-2"/>
                <w:sz w:val="20"/>
              </w:rPr>
              <w:t>обеспечение</w:t>
            </w:r>
            <w:r>
              <w:rPr>
                <w:b/>
                <w:spacing w:val="2"/>
                <w:sz w:val="20"/>
              </w:rPr>
              <w:t xml:space="preserve"> </w:t>
            </w:r>
            <w:r>
              <w:rPr>
                <w:b/>
                <w:spacing w:val="-2"/>
                <w:sz w:val="20"/>
              </w:rPr>
              <w:t>исполнения</w:t>
            </w:r>
            <w:r>
              <w:rPr>
                <w:b/>
                <w:spacing w:val="3"/>
                <w:sz w:val="20"/>
              </w:rPr>
              <w:t xml:space="preserve"> </w:t>
            </w:r>
            <w:r>
              <w:rPr>
                <w:b/>
                <w:spacing w:val="-2"/>
                <w:sz w:val="20"/>
              </w:rPr>
              <w:t>международных</w:t>
            </w:r>
            <w:r>
              <w:rPr>
                <w:b/>
                <w:spacing w:val="3"/>
                <w:sz w:val="20"/>
              </w:rPr>
              <w:t xml:space="preserve"> </w:t>
            </w:r>
            <w:r>
              <w:rPr>
                <w:b/>
                <w:spacing w:val="-2"/>
                <w:sz w:val="20"/>
              </w:rPr>
              <w:t>договоров</w:t>
            </w:r>
            <w:r>
              <w:rPr>
                <w:b/>
                <w:spacing w:val="3"/>
                <w:sz w:val="20"/>
              </w:rPr>
              <w:t xml:space="preserve"> </w:t>
            </w:r>
            <w:r>
              <w:rPr>
                <w:b/>
                <w:spacing w:val="-2"/>
                <w:sz w:val="20"/>
              </w:rPr>
              <w:t>и</w:t>
            </w:r>
            <w:r>
              <w:rPr>
                <w:b/>
                <w:spacing w:val="3"/>
                <w:sz w:val="20"/>
              </w:rPr>
              <w:t xml:space="preserve"> </w:t>
            </w:r>
            <w:r>
              <w:rPr>
                <w:b/>
                <w:spacing w:val="-2"/>
                <w:sz w:val="20"/>
              </w:rPr>
              <w:t>соглашений</w:t>
            </w:r>
          </w:p>
        </w:tc>
      </w:tr>
      <w:tr>
        <w:tblPrEx>
          <w:tblW w:w="0" w:type="auto"/>
          <w:jc w:val="left"/>
          <w:tblInd w:w="115" w:type="dxa"/>
          <w:tblLayout w:type="fixed"/>
          <w:tblCellMar>
            <w:top w:w="0" w:type="dxa"/>
            <w:left w:w="0" w:type="dxa"/>
            <w:bottom w:w="0" w:type="dxa"/>
            <w:right w:w="0" w:type="dxa"/>
          </w:tblCellMar>
          <w:tblLook w:val="01E0"/>
        </w:tblPrEx>
        <w:trPr>
          <w:trHeight w:val="917"/>
          <w:jc w:val="left"/>
        </w:trPr>
        <w:tc>
          <w:tcPr>
            <w:tcW w:w="14774" w:type="dxa"/>
            <w:gridSpan w:val="8"/>
          </w:tcPr>
          <w:p>
            <w:pPr>
              <w:pStyle w:val="TableParagraph"/>
              <w:spacing w:line="225" w:lineRule="exact"/>
              <w:ind w:left="107"/>
              <w:rPr>
                <w:b/>
                <w:sz w:val="20"/>
              </w:rPr>
            </w:pPr>
            <w:r>
              <w:rPr>
                <w:b/>
                <w:spacing w:val="-2"/>
                <w:sz w:val="20"/>
              </w:rPr>
              <w:t>Планируется</w:t>
            </w:r>
            <w:r>
              <w:rPr>
                <w:b/>
                <w:spacing w:val="1"/>
                <w:sz w:val="20"/>
              </w:rPr>
              <w:t xml:space="preserve"> </w:t>
            </w:r>
            <w:r>
              <w:rPr>
                <w:b/>
                <w:spacing w:val="-2"/>
                <w:sz w:val="20"/>
              </w:rPr>
              <w:t>решение</w:t>
            </w:r>
            <w:r>
              <w:rPr>
                <w:b/>
                <w:spacing w:val="2"/>
                <w:sz w:val="20"/>
              </w:rPr>
              <w:t xml:space="preserve"> </w:t>
            </w:r>
            <w:r>
              <w:rPr>
                <w:b/>
                <w:spacing w:val="-2"/>
                <w:sz w:val="20"/>
              </w:rPr>
              <w:t>следующих</w:t>
            </w:r>
            <w:r>
              <w:rPr>
                <w:b/>
                <w:spacing w:val="2"/>
                <w:sz w:val="20"/>
              </w:rPr>
              <w:t xml:space="preserve"> </w:t>
            </w:r>
            <w:r>
              <w:rPr>
                <w:b/>
                <w:spacing w:val="-2"/>
                <w:sz w:val="20"/>
              </w:rPr>
              <w:t>задач:</w:t>
            </w:r>
          </w:p>
          <w:p>
            <w:pPr>
              <w:pStyle w:val="TableParagraph"/>
              <w:numPr>
                <w:ilvl w:val="0"/>
                <w:numId w:val="67"/>
              </w:numPr>
              <w:tabs>
                <w:tab w:val="left" w:pos="673"/>
              </w:tabs>
              <w:spacing w:before="0" w:after="0" w:line="228" w:lineRule="exact"/>
              <w:ind w:left="672" w:right="0" w:hanging="206"/>
              <w:jc w:val="left"/>
              <w:rPr>
                <w:sz w:val="20"/>
              </w:rPr>
            </w:pPr>
            <w:r>
              <w:rPr>
                <w:sz w:val="20"/>
              </w:rPr>
              <w:t>Развивать</w:t>
            </w:r>
            <w:r>
              <w:rPr>
                <w:spacing w:val="-13"/>
                <w:sz w:val="20"/>
              </w:rPr>
              <w:t xml:space="preserve"> </w:t>
            </w:r>
            <w:r>
              <w:rPr>
                <w:sz w:val="20"/>
              </w:rPr>
              <w:t>международные</w:t>
            </w:r>
            <w:r>
              <w:rPr>
                <w:spacing w:val="-12"/>
                <w:sz w:val="20"/>
              </w:rPr>
              <w:t xml:space="preserve"> </w:t>
            </w:r>
            <w:r>
              <w:rPr>
                <w:sz w:val="20"/>
              </w:rPr>
              <w:t>научные</w:t>
            </w:r>
            <w:r>
              <w:rPr>
                <w:spacing w:val="-13"/>
                <w:sz w:val="20"/>
              </w:rPr>
              <w:t xml:space="preserve"> </w:t>
            </w:r>
            <w:r>
              <w:rPr>
                <w:sz w:val="20"/>
              </w:rPr>
              <w:t>связи</w:t>
            </w:r>
            <w:r>
              <w:rPr>
                <w:spacing w:val="-12"/>
                <w:sz w:val="20"/>
              </w:rPr>
              <w:t xml:space="preserve"> </w:t>
            </w:r>
            <w:r>
              <w:rPr>
                <w:sz w:val="20"/>
              </w:rPr>
              <w:t>в</w:t>
            </w:r>
            <w:r>
              <w:rPr>
                <w:spacing w:val="-13"/>
                <w:sz w:val="20"/>
              </w:rPr>
              <w:t xml:space="preserve"> </w:t>
            </w:r>
            <w:r>
              <w:rPr>
                <w:sz w:val="20"/>
              </w:rPr>
              <w:t>области</w:t>
            </w:r>
            <w:r>
              <w:rPr>
                <w:spacing w:val="-12"/>
                <w:sz w:val="20"/>
              </w:rPr>
              <w:t xml:space="preserve"> </w:t>
            </w:r>
            <w:r>
              <w:rPr>
                <w:sz w:val="20"/>
              </w:rPr>
              <w:t>заповедного</w:t>
            </w:r>
            <w:r>
              <w:rPr>
                <w:spacing w:val="-13"/>
                <w:sz w:val="20"/>
              </w:rPr>
              <w:t xml:space="preserve"> </w:t>
            </w:r>
            <w:r>
              <w:rPr>
                <w:spacing w:val="-2"/>
                <w:sz w:val="20"/>
              </w:rPr>
              <w:t>дела.</w:t>
            </w:r>
          </w:p>
          <w:p>
            <w:pPr>
              <w:pStyle w:val="TableParagraph"/>
              <w:numPr>
                <w:ilvl w:val="0"/>
                <w:numId w:val="67"/>
              </w:numPr>
              <w:tabs>
                <w:tab w:val="left" w:pos="673"/>
              </w:tabs>
              <w:spacing w:before="0" w:after="0" w:line="229" w:lineRule="exact"/>
              <w:ind w:left="672" w:right="0" w:hanging="206"/>
              <w:jc w:val="left"/>
              <w:rPr>
                <w:sz w:val="20"/>
              </w:rPr>
            </w:pPr>
            <w:r>
              <w:rPr>
                <w:sz w:val="20"/>
              </w:rPr>
              <w:t>Повысить</w:t>
            </w:r>
            <w:r>
              <w:rPr>
                <w:spacing w:val="-11"/>
                <w:sz w:val="20"/>
              </w:rPr>
              <w:t xml:space="preserve"> </w:t>
            </w:r>
            <w:r>
              <w:rPr>
                <w:sz w:val="20"/>
              </w:rPr>
              <w:t>степень</w:t>
            </w:r>
            <w:r>
              <w:rPr>
                <w:spacing w:val="-11"/>
                <w:sz w:val="20"/>
              </w:rPr>
              <w:t xml:space="preserve"> </w:t>
            </w:r>
            <w:r>
              <w:rPr>
                <w:sz w:val="20"/>
              </w:rPr>
              <w:t>вовлечѐнности</w:t>
            </w:r>
            <w:r>
              <w:rPr>
                <w:spacing w:val="-11"/>
                <w:sz w:val="20"/>
              </w:rPr>
              <w:t xml:space="preserve"> </w:t>
            </w:r>
            <w:r>
              <w:rPr>
                <w:sz w:val="20"/>
              </w:rPr>
              <w:t>заповедника</w:t>
            </w:r>
            <w:r>
              <w:rPr>
                <w:spacing w:val="-10"/>
                <w:sz w:val="20"/>
              </w:rPr>
              <w:t xml:space="preserve"> </w:t>
            </w:r>
            <w:r>
              <w:rPr>
                <w:sz w:val="20"/>
              </w:rPr>
              <w:t>в</w:t>
            </w:r>
            <w:r>
              <w:rPr>
                <w:spacing w:val="-11"/>
                <w:sz w:val="20"/>
              </w:rPr>
              <w:t xml:space="preserve"> </w:t>
            </w:r>
            <w:r>
              <w:rPr>
                <w:sz w:val="20"/>
              </w:rPr>
              <w:t>функционирование</w:t>
            </w:r>
            <w:r>
              <w:rPr>
                <w:spacing w:val="-11"/>
                <w:sz w:val="20"/>
              </w:rPr>
              <w:t xml:space="preserve"> </w:t>
            </w:r>
            <w:r>
              <w:rPr>
                <w:sz w:val="20"/>
              </w:rPr>
              <w:t>всемирной</w:t>
            </w:r>
            <w:r>
              <w:rPr>
                <w:spacing w:val="-10"/>
                <w:sz w:val="20"/>
              </w:rPr>
              <w:t xml:space="preserve"> </w:t>
            </w:r>
            <w:r>
              <w:rPr>
                <w:sz w:val="20"/>
              </w:rPr>
              <w:t>сети</w:t>
            </w:r>
            <w:r>
              <w:rPr>
                <w:spacing w:val="-11"/>
                <w:sz w:val="20"/>
              </w:rPr>
              <w:t xml:space="preserve"> </w:t>
            </w:r>
            <w:r>
              <w:rPr>
                <w:sz w:val="20"/>
              </w:rPr>
              <w:t>биосферных</w:t>
            </w:r>
            <w:r>
              <w:rPr>
                <w:spacing w:val="-11"/>
                <w:sz w:val="20"/>
              </w:rPr>
              <w:t xml:space="preserve"> </w:t>
            </w:r>
            <w:r>
              <w:rPr>
                <w:sz w:val="20"/>
              </w:rPr>
              <w:t>резерватов,</w:t>
            </w:r>
            <w:r>
              <w:rPr>
                <w:spacing w:val="-12"/>
                <w:sz w:val="20"/>
              </w:rPr>
              <w:t xml:space="preserve"> </w:t>
            </w:r>
            <w:r>
              <w:rPr>
                <w:sz w:val="20"/>
              </w:rPr>
              <w:t>в</w:t>
            </w:r>
            <w:r>
              <w:rPr>
                <w:spacing w:val="-11"/>
                <w:sz w:val="20"/>
              </w:rPr>
              <w:t xml:space="preserve"> </w:t>
            </w:r>
            <w:r>
              <w:rPr>
                <w:sz w:val="20"/>
              </w:rPr>
              <w:t>том</w:t>
            </w:r>
            <w:r>
              <w:rPr>
                <w:spacing w:val="-11"/>
                <w:sz w:val="20"/>
              </w:rPr>
              <w:t xml:space="preserve"> </w:t>
            </w:r>
            <w:r>
              <w:rPr>
                <w:sz w:val="20"/>
              </w:rPr>
              <w:t>числе</w:t>
            </w:r>
            <w:r>
              <w:rPr>
                <w:spacing w:val="-10"/>
                <w:sz w:val="20"/>
              </w:rPr>
              <w:t xml:space="preserve"> </w:t>
            </w:r>
            <w:r>
              <w:rPr>
                <w:sz w:val="20"/>
              </w:rPr>
              <w:t>и</w:t>
            </w:r>
            <w:r>
              <w:rPr>
                <w:spacing w:val="-11"/>
                <w:sz w:val="20"/>
              </w:rPr>
              <w:t xml:space="preserve"> </w:t>
            </w:r>
            <w:r>
              <w:rPr>
                <w:sz w:val="20"/>
              </w:rPr>
              <w:t>на</w:t>
            </w:r>
            <w:r>
              <w:rPr>
                <w:spacing w:val="-11"/>
                <w:sz w:val="20"/>
              </w:rPr>
              <w:t xml:space="preserve"> </w:t>
            </w:r>
            <w:r>
              <w:rPr>
                <w:sz w:val="20"/>
              </w:rPr>
              <w:t>постсоветском</w:t>
            </w:r>
            <w:r>
              <w:rPr>
                <w:spacing w:val="-10"/>
                <w:sz w:val="20"/>
              </w:rPr>
              <w:t xml:space="preserve"> </w:t>
            </w:r>
            <w:r>
              <w:rPr>
                <w:sz w:val="20"/>
              </w:rPr>
              <w:t>пространстве</w:t>
            </w:r>
            <w:r>
              <w:rPr>
                <w:spacing w:val="31"/>
                <w:sz w:val="20"/>
              </w:rPr>
              <w:t xml:space="preserve"> </w:t>
            </w:r>
            <w:r>
              <w:rPr>
                <w:spacing w:val="-10"/>
                <w:sz w:val="20"/>
              </w:rPr>
              <w:t>.</w:t>
            </w:r>
          </w:p>
          <w:p>
            <w:pPr>
              <w:pStyle w:val="TableParagraph"/>
              <w:numPr>
                <w:ilvl w:val="0"/>
                <w:numId w:val="67"/>
              </w:numPr>
              <w:tabs>
                <w:tab w:val="left" w:pos="673"/>
              </w:tabs>
              <w:spacing w:before="1" w:after="0" w:line="214" w:lineRule="exact"/>
              <w:ind w:left="672" w:right="0" w:hanging="206"/>
              <w:jc w:val="left"/>
              <w:rPr>
                <w:sz w:val="20"/>
              </w:rPr>
            </w:pPr>
            <w:r>
              <w:rPr>
                <w:w w:val="95"/>
                <w:sz w:val="20"/>
              </w:rPr>
              <w:t>Повысить</w:t>
            </w:r>
            <w:r>
              <w:rPr>
                <w:spacing w:val="37"/>
                <w:sz w:val="20"/>
              </w:rPr>
              <w:t xml:space="preserve"> </w:t>
            </w:r>
            <w:r>
              <w:rPr>
                <w:w w:val="95"/>
                <w:sz w:val="20"/>
              </w:rPr>
              <w:t>международный</w:t>
            </w:r>
            <w:r>
              <w:rPr>
                <w:spacing w:val="38"/>
                <w:sz w:val="20"/>
              </w:rPr>
              <w:t xml:space="preserve"> </w:t>
            </w:r>
            <w:r>
              <w:rPr>
                <w:w w:val="95"/>
                <w:sz w:val="20"/>
              </w:rPr>
              <w:t>природоохранный</w:t>
            </w:r>
            <w:r>
              <w:rPr>
                <w:spacing w:val="38"/>
                <w:sz w:val="20"/>
              </w:rPr>
              <w:t xml:space="preserve"> </w:t>
            </w:r>
            <w:r>
              <w:rPr>
                <w:w w:val="95"/>
                <w:sz w:val="20"/>
              </w:rPr>
              <w:t>престиж</w:t>
            </w:r>
            <w:r>
              <w:rPr>
                <w:spacing w:val="38"/>
                <w:sz w:val="20"/>
              </w:rPr>
              <w:t xml:space="preserve"> </w:t>
            </w:r>
            <w:r>
              <w:rPr>
                <w:w w:val="95"/>
                <w:sz w:val="20"/>
              </w:rPr>
              <w:t>Березинского</w:t>
            </w:r>
            <w:r>
              <w:rPr>
                <w:spacing w:val="38"/>
                <w:sz w:val="20"/>
              </w:rPr>
              <w:t xml:space="preserve"> </w:t>
            </w:r>
            <w:r>
              <w:rPr>
                <w:w w:val="95"/>
                <w:sz w:val="20"/>
              </w:rPr>
              <w:t>биосферного</w:t>
            </w:r>
            <w:r>
              <w:rPr>
                <w:spacing w:val="38"/>
                <w:sz w:val="20"/>
              </w:rPr>
              <w:t xml:space="preserve"> </w:t>
            </w:r>
            <w:r>
              <w:rPr>
                <w:spacing w:val="-2"/>
                <w:w w:val="95"/>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1153"/>
          <w:jc w:val="left"/>
        </w:trPr>
        <w:tc>
          <w:tcPr>
            <w:tcW w:w="768" w:type="dxa"/>
          </w:tcPr>
          <w:p>
            <w:pPr>
              <w:pStyle w:val="TableParagraph"/>
              <w:ind w:left="95" w:right="183"/>
              <w:jc w:val="center"/>
              <w:rPr>
                <w:b/>
                <w:i/>
                <w:sz w:val="20"/>
              </w:rPr>
            </w:pPr>
            <w:r>
              <w:rPr>
                <w:b/>
                <w:i/>
                <w:spacing w:val="-2"/>
                <w:sz w:val="20"/>
              </w:rPr>
              <w:t>4.2.1.</w:t>
            </w:r>
          </w:p>
        </w:tc>
        <w:tc>
          <w:tcPr>
            <w:tcW w:w="2470" w:type="dxa"/>
          </w:tcPr>
          <w:p>
            <w:pPr>
              <w:pStyle w:val="TableParagraph"/>
              <w:ind w:left="106" w:right="112"/>
              <w:rPr>
                <w:sz w:val="20"/>
              </w:rPr>
            </w:pPr>
            <w:r>
              <w:rPr>
                <w:sz w:val="20"/>
              </w:rPr>
              <w:t xml:space="preserve">Проведение научно- </w:t>
            </w:r>
            <w:r>
              <w:rPr>
                <w:spacing w:val="-2"/>
                <w:sz w:val="20"/>
              </w:rPr>
              <w:t xml:space="preserve">практической конференции, </w:t>
            </w:r>
            <w:r>
              <w:rPr>
                <w:sz w:val="20"/>
              </w:rPr>
              <w:t>посвящѐнной</w:t>
            </w:r>
            <w:r>
              <w:rPr>
                <w:spacing w:val="15"/>
                <w:sz w:val="20"/>
              </w:rPr>
              <w:t xml:space="preserve"> </w:t>
            </w:r>
            <w:r>
              <w:rPr>
                <w:sz w:val="20"/>
              </w:rPr>
              <w:t>100-летию</w:t>
            </w:r>
          </w:p>
          <w:p>
            <w:pPr>
              <w:pStyle w:val="TableParagraph"/>
              <w:spacing w:line="217" w:lineRule="exact"/>
              <w:ind w:left="106"/>
              <w:rPr>
                <w:sz w:val="20"/>
              </w:rPr>
            </w:pPr>
            <w:r>
              <w:rPr>
                <w:spacing w:val="-2"/>
                <w:sz w:val="20"/>
              </w:rPr>
              <w:t>заповедника</w:t>
            </w:r>
          </w:p>
        </w:tc>
        <w:tc>
          <w:tcPr>
            <w:tcW w:w="2342" w:type="dxa"/>
          </w:tcPr>
          <w:p>
            <w:pPr>
              <w:pStyle w:val="TableParagraph"/>
              <w:ind w:left="110" w:right="118"/>
              <w:rPr>
                <w:sz w:val="20"/>
              </w:rPr>
            </w:pPr>
            <w:r>
              <w:rPr>
                <w:spacing w:val="-2"/>
                <w:sz w:val="20"/>
              </w:rPr>
              <w:t>Развивать международные</w:t>
            </w:r>
            <w:r>
              <w:rPr>
                <w:spacing w:val="40"/>
                <w:sz w:val="20"/>
              </w:rPr>
              <w:t xml:space="preserve"> </w:t>
            </w:r>
            <w:r>
              <w:rPr>
                <w:sz w:val="20"/>
              </w:rPr>
              <w:t>научные</w:t>
            </w:r>
            <w:r>
              <w:rPr>
                <w:spacing w:val="-13"/>
                <w:sz w:val="20"/>
              </w:rPr>
              <w:t xml:space="preserve"> </w:t>
            </w:r>
            <w:r>
              <w:rPr>
                <w:sz w:val="20"/>
              </w:rPr>
              <w:t>связи</w:t>
            </w:r>
            <w:r>
              <w:rPr>
                <w:spacing w:val="-12"/>
                <w:sz w:val="20"/>
              </w:rPr>
              <w:t xml:space="preserve"> </w:t>
            </w:r>
            <w:r>
              <w:rPr>
                <w:sz w:val="20"/>
              </w:rPr>
              <w:t>в</w:t>
            </w:r>
            <w:r>
              <w:rPr>
                <w:spacing w:val="-13"/>
                <w:sz w:val="20"/>
              </w:rPr>
              <w:t xml:space="preserve"> </w:t>
            </w:r>
            <w:r>
              <w:rPr>
                <w:sz w:val="20"/>
              </w:rPr>
              <w:t>области заповедного дела</w:t>
            </w:r>
          </w:p>
        </w:tc>
        <w:tc>
          <w:tcPr>
            <w:tcW w:w="2342" w:type="dxa"/>
          </w:tcPr>
          <w:p>
            <w:pPr>
              <w:pStyle w:val="TableParagraph"/>
              <w:ind w:left="106"/>
              <w:rPr>
                <w:sz w:val="20"/>
              </w:rPr>
            </w:pPr>
            <w:r>
              <w:rPr>
                <w:sz w:val="20"/>
              </w:rPr>
              <w:t>На</w:t>
            </w:r>
            <w:r>
              <w:rPr>
                <w:spacing w:val="-13"/>
                <w:sz w:val="20"/>
              </w:rPr>
              <w:t xml:space="preserve"> </w:t>
            </w:r>
            <w:r>
              <w:rPr>
                <w:sz w:val="20"/>
              </w:rPr>
              <w:t>базе</w:t>
            </w:r>
            <w:r>
              <w:rPr>
                <w:spacing w:val="-12"/>
                <w:sz w:val="20"/>
              </w:rPr>
              <w:t xml:space="preserve"> </w:t>
            </w:r>
            <w:r>
              <w:rPr>
                <w:sz w:val="20"/>
              </w:rPr>
              <w:t xml:space="preserve">заповедника </w:t>
            </w:r>
            <w:r>
              <w:rPr>
                <w:spacing w:val="-2"/>
                <w:sz w:val="20"/>
              </w:rPr>
              <w:t>проведена представительная международная</w:t>
            </w:r>
          </w:p>
          <w:p>
            <w:pPr>
              <w:pStyle w:val="TableParagraph"/>
              <w:spacing w:line="217" w:lineRule="exact"/>
              <w:ind w:left="106"/>
              <w:rPr>
                <w:sz w:val="20"/>
              </w:rPr>
            </w:pPr>
            <w:r>
              <w:rPr>
                <w:spacing w:val="-2"/>
                <w:sz w:val="20"/>
              </w:rPr>
              <w:t>конференция</w:t>
            </w:r>
          </w:p>
        </w:tc>
        <w:tc>
          <w:tcPr>
            <w:tcW w:w="1870" w:type="dxa"/>
          </w:tcPr>
          <w:p>
            <w:pPr>
              <w:pStyle w:val="TableParagraph"/>
              <w:spacing w:line="226" w:lineRule="exact"/>
              <w:ind w:left="106"/>
              <w:rPr>
                <w:sz w:val="20"/>
              </w:rPr>
            </w:pPr>
            <w:r>
              <w:rPr>
                <w:spacing w:val="-5"/>
                <w:sz w:val="20"/>
              </w:rPr>
              <w:t>ГПУ</w:t>
            </w:r>
          </w:p>
        </w:tc>
        <w:tc>
          <w:tcPr>
            <w:tcW w:w="1210" w:type="dxa"/>
          </w:tcPr>
          <w:p>
            <w:pPr>
              <w:pStyle w:val="TableParagraph"/>
              <w:spacing w:line="226" w:lineRule="exact"/>
              <w:ind w:left="107"/>
              <w:rPr>
                <w:sz w:val="20"/>
              </w:rPr>
            </w:pPr>
            <w:r>
              <w:rPr>
                <w:spacing w:val="-2"/>
                <w:sz w:val="20"/>
              </w:rPr>
              <w:t>2024‒2025</w:t>
            </w:r>
          </w:p>
        </w:tc>
        <w:tc>
          <w:tcPr>
            <w:tcW w:w="1870" w:type="dxa"/>
          </w:tcPr>
          <w:p>
            <w:pPr>
              <w:pStyle w:val="TableParagraph"/>
              <w:spacing w:line="226" w:lineRule="exact"/>
              <w:ind w:right="-44"/>
              <w:jc w:val="right"/>
              <w:rPr>
                <w:sz w:val="20"/>
              </w:rPr>
            </w:pPr>
            <w:r>
              <w:rPr>
                <w:sz w:val="20"/>
              </w:rPr>
              <w:t>50</w:t>
            </w:r>
            <w:r>
              <w:rPr>
                <w:spacing w:val="-4"/>
                <w:sz w:val="20"/>
              </w:rPr>
              <w:t xml:space="preserve"> </w:t>
            </w:r>
            <w:r>
              <w:rPr>
                <w:sz w:val="20"/>
              </w:rPr>
              <w:t>000</w:t>
            </w:r>
            <w:r>
              <w:rPr>
                <w:spacing w:val="-6"/>
                <w:sz w:val="20"/>
              </w:rPr>
              <w:t xml:space="preserve"> </w:t>
            </w:r>
            <w:r>
              <w:rPr>
                <w:spacing w:val="-2"/>
                <w:sz w:val="20"/>
              </w:rPr>
              <w:t>Респуб</w:t>
            </w:r>
          </w:p>
        </w:tc>
        <w:tc>
          <w:tcPr>
            <w:tcW w:w="1902" w:type="dxa"/>
          </w:tcPr>
          <w:p>
            <w:pPr>
              <w:pStyle w:val="TableParagraph"/>
              <w:spacing w:line="237" w:lineRule="auto"/>
              <w:ind w:left="108" w:right="345" w:hanging="79"/>
              <w:rPr>
                <w:sz w:val="20"/>
              </w:rPr>
            </w:pPr>
            <w:r>
              <w:rPr>
                <w:spacing w:val="-2"/>
                <w:sz w:val="20"/>
              </w:rPr>
              <w:t>ликанский бюджет</w:t>
            </w:r>
          </w:p>
        </w:tc>
      </w:tr>
    </w:tbl>
    <w:p>
      <w:pPr>
        <w:spacing w:after="0" w:line="237" w:lineRule="auto"/>
        <w:rPr>
          <w:sz w:val="20"/>
        </w:rPr>
        <w:sectPr>
          <w:pgSz w:w="16840" w:h="11910" w:orient="landscape"/>
          <w:pgMar w:top="1100" w:right="920" w:bottom="1260" w:left="920" w:header="0" w:footer="1003"/>
          <w:cols w:space="720"/>
        </w:sectPr>
      </w:pPr>
    </w:p>
    <w:p>
      <w:pPr>
        <w:pStyle w:val="BodyText"/>
        <w:rPr>
          <w:b/>
          <w:sz w:val="20"/>
        </w:rPr>
      </w:pPr>
      <w:r>
        <w:pict>
          <v:rect id="_x0000_s1479" style="width:0.4pt;height:21.6pt;margin-top:268.81pt;margin-left:7.52pt;mso-position-horizontal-relative:page;mso-position-vertical-relative:page;position:absolute;z-index:251786240" filled="t" fillcolor="black" stroked="f">
            <v:fill type="solid"/>
          </v:rect>
        </w:pict>
      </w:r>
      <w:r>
        <w:pict>
          <v:rect id="_x0000_s1480" style="width:0.4pt;height:21.58pt;margin-top:406.71pt;margin-left:7.52pt;mso-position-horizontal-relative:page;mso-position-vertical-relative:page;position:absolute;z-index:251787264" filled="t" fillcolor="black" stroked="f">
            <v:fill type="solid"/>
          </v:rect>
        </w:pict>
      </w:r>
      <w:r>
        <w:pict>
          <v:rect id="_x0000_s1481" style="width:0.4pt;height:21.58pt;margin-top:297.8pt;margin-left:7.52pt;mso-position-horizontal-relative:page;mso-position-vertical-relative:page;position:absolute;z-index:251788288"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1148"/>
          <w:jc w:val="left"/>
        </w:trPr>
        <w:tc>
          <w:tcPr>
            <w:tcW w:w="768" w:type="dxa"/>
          </w:tcPr>
          <w:p>
            <w:pPr>
              <w:pStyle w:val="TableParagraph"/>
              <w:spacing w:line="226" w:lineRule="exact"/>
              <w:ind w:left="95" w:right="183"/>
              <w:jc w:val="center"/>
              <w:rPr>
                <w:b/>
                <w:i/>
                <w:sz w:val="20"/>
              </w:rPr>
            </w:pPr>
            <w:r>
              <w:rPr>
                <w:b/>
                <w:i/>
                <w:spacing w:val="-2"/>
                <w:sz w:val="20"/>
              </w:rPr>
              <w:t>4.2.2.</w:t>
            </w:r>
          </w:p>
        </w:tc>
        <w:tc>
          <w:tcPr>
            <w:tcW w:w="2470" w:type="dxa"/>
          </w:tcPr>
          <w:p>
            <w:pPr>
              <w:pStyle w:val="TableParagraph"/>
              <w:ind w:left="106" w:right="161"/>
              <w:rPr>
                <w:sz w:val="20"/>
              </w:rPr>
            </w:pPr>
            <w:r>
              <w:rPr>
                <w:sz w:val="20"/>
              </w:rPr>
              <w:t xml:space="preserve">Организация и проведение на базе </w:t>
            </w:r>
            <w:r>
              <w:rPr>
                <w:spacing w:val="-2"/>
                <w:sz w:val="20"/>
              </w:rPr>
              <w:t>заповедника</w:t>
            </w:r>
          </w:p>
          <w:p>
            <w:pPr>
              <w:pStyle w:val="TableParagraph"/>
              <w:spacing w:line="228" w:lineRule="exact"/>
              <w:ind w:left="106"/>
              <w:rPr>
                <w:sz w:val="20"/>
              </w:rPr>
            </w:pPr>
            <w:r>
              <w:rPr>
                <w:sz w:val="20"/>
              </w:rPr>
              <w:t>конференций,</w:t>
            </w:r>
            <w:r>
              <w:rPr>
                <w:spacing w:val="-11"/>
                <w:sz w:val="20"/>
              </w:rPr>
              <w:t xml:space="preserve"> </w:t>
            </w:r>
            <w:r>
              <w:rPr>
                <w:sz w:val="20"/>
              </w:rPr>
              <w:t>выставок</w:t>
            </w:r>
            <w:r>
              <w:rPr>
                <w:spacing w:val="25"/>
                <w:sz w:val="20"/>
              </w:rPr>
              <w:t xml:space="preserve"> </w:t>
            </w:r>
            <w:r>
              <w:rPr>
                <w:sz w:val="20"/>
              </w:rPr>
              <w:t>и других мероприятий</w:t>
            </w:r>
          </w:p>
        </w:tc>
        <w:tc>
          <w:tcPr>
            <w:tcW w:w="2342" w:type="dxa"/>
          </w:tcPr>
          <w:p>
            <w:pPr>
              <w:pStyle w:val="TableParagraph"/>
              <w:ind w:left="110" w:right="118"/>
              <w:rPr>
                <w:sz w:val="20"/>
              </w:rPr>
            </w:pPr>
            <w:r>
              <w:rPr>
                <w:spacing w:val="-2"/>
                <w:sz w:val="20"/>
              </w:rPr>
              <w:t>Развивать международные</w:t>
            </w:r>
            <w:r>
              <w:rPr>
                <w:spacing w:val="40"/>
                <w:sz w:val="20"/>
              </w:rPr>
              <w:t xml:space="preserve"> </w:t>
            </w:r>
            <w:r>
              <w:rPr>
                <w:sz w:val="20"/>
              </w:rPr>
              <w:t>научные</w:t>
            </w:r>
            <w:r>
              <w:rPr>
                <w:spacing w:val="-13"/>
                <w:sz w:val="20"/>
              </w:rPr>
              <w:t xml:space="preserve"> </w:t>
            </w:r>
            <w:r>
              <w:rPr>
                <w:sz w:val="20"/>
              </w:rPr>
              <w:t>связи</w:t>
            </w:r>
            <w:r>
              <w:rPr>
                <w:spacing w:val="-12"/>
                <w:sz w:val="20"/>
              </w:rPr>
              <w:t xml:space="preserve"> </w:t>
            </w:r>
            <w:r>
              <w:rPr>
                <w:sz w:val="20"/>
              </w:rPr>
              <w:t>в</w:t>
            </w:r>
            <w:r>
              <w:rPr>
                <w:spacing w:val="-13"/>
                <w:sz w:val="20"/>
              </w:rPr>
              <w:t xml:space="preserve"> </w:t>
            </w:r>
            <w:r>
              <w:rPr>
                <w:sz w:val="20"/>
              </w:rPr>
              <w:t>области заповедного дела</w:t>
            </w:r>
          </w:p>
        </w:tc>
        <w:tc>
          <w:tcPr>
            <w:tcW w:w="2342" w:type="dxa"/>
          </w:tcPr>
          <w:p>
            <w:pPr>
              <w:pStyle w:val="TableParagraph"/>
              <w:ind w:left="106"/>
              <w:rPr>
                <w:sz w:val="20"/>
              </w:rPr>
            </w:pPr>
            <w:r>
              <w:rPr>
                <w:sz w:val="20"/>
              </w:rPr>
              <w:t>На базе заповедника организованы и проведены выставки,</w:t>
            </w:r>
          </w:p>
          <w:p>
            <w:pPr>
              <w:pStyle w:val="TableParagraph"/>
              <w:spacing w:line="228" w:lineRule="exact"/>
              <w:ind w:left="106"/>
              <w:rPr>
                <w:sz w:val="20"/>
              </w:rPr>
            </w:pPr>
            <w:r>
              <w:rPr>
                <w:sz w:val="20"/>
              </w:rPr>
              <w:t>конференции</w:t>
            </w:r>
            <w:r>
              <w:rPr>
                <w:spacing w:val="-13"/>
                <w:sz w:val="20"/>
              </w:rPr>
              <w:t xml:space="preserve"> </w:t>
            </w:r>
            <w:r>
              <w:rPr>
                <w:sz w:val="20"/>
              </w:rPr>
              <w:t>и</w:t>
            </w:r>
            <w:r>
              <w:rPr>
                <w:spacing w:val="-12"/>
                <w:sz w:val="20"/>
              </w:rPr>
              <w:t xml:space="preserve"> </w:t>
            </w:r>
            <w:r>
              <w:rPr>
                <w:sz w:val="20"/>
              </w:rPr>
              <w:t xml:space="preserve">другие </w:t>
            </w:r>
            <w:r>
              <w:rPr>
                <w:spacing w:val="-2"/>
                <w:sz w:val="20"/>
              </w:rPr>
              <w:t>мероприятия</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108"/>
              <w:rPr>
                <w:sz w:val="20"/>
              </w:rPr>
            </w:pPr>
            <w:r>
              <w:rPr>
                <w:spacing w:val="-2"/>
                <w:sz w:val="20"/>
              </w:rPr>
              <w:t>2022‒2025</w:t>
            </w:r>
          </w:p>
        </w:tc>
        <w:tc>
          <w:tcPr>
            <w:tcW w:w="1870" w:type="dxa"/>
          </w:tcPr>
          <w:p>
            <w:pPr>
              <w:pStyle w:val="TableParagraph"/>
              <w:spacing w:line="222" w:lineRule="exact"/>
              <w:ind w:right="-15"/>
              <w:jc w:val="right"/>
              <w:rPr>
                <w:sz w:val="20"/>
              </w:rPr>
            </w:pPr>
            <w:r>
              <w:rPr>
                <w:sz w:val="20"/>
              </w:rPr>
              <w:t>20</w:t>
            </w:r>
            <w:r>
              <w:rPr>
                <w:spacing w:val="-4"/>
                <w:sz w:val="20"/>
              </w:rPr>
              <w:t xml:space="preserve"> </w:t>
            </w:r>
            <w:r>
              <w:rPr>
                <w:sz w:val="20"/>
              </w:rPr>
              <w:t>000</w:t>
            </w:r>
            <w:r>
              <w:rPr>
                <w:spacing w:val="-3"/>
                <w:sz w:val="20"/>
              </w:rPr>
              <w:t xml:space="preserve"> </w:t>
            </w:r>
            <w:r>
              <w:rPr>
                <w:spacing w:val="-2"/>
                <w:sz w:val="20"/>
              </w:rPr>
              <w:t>Собств</w:t>
            </w:r>
          </w:p>
        </w:tc>
        <w:tc>
          <w:tcPr>
            <w:tcW w:w="1902" w:type="dxa"/>
          </w:tcPr>
          <w:p>
            <w:pPr>
              <w:pStyle w:val="TableParagraph"/>
              <w:spacing w:line="242" w:lineRule="auto"/>
              <w:ind w:left="108" w:right="594" w:hanging="110"/>
              <w:rPr>
                <w:sz w:val="20"/>
              </w:rPr>
            </w:pPr>
            <w:r>
              <w:rPr>
                <w:spacing w:val="-2"/>
                <w:sz w:val="20"/>
              </w:rPr>
              <w:t>енные</w:t>
            </w:r>
            <w:r>
              <w:rPr>
                <w:spacing w:val="40"/>
                <w:sz w:val="20"/>
              </w:rPr>
              <w:t xml:space="preserve"> </w:t>
            </w:r>
            <w:r>
              <w:rPr>
                <w:sz w:val="20"/>
              </w:rPr>
              <w:t>средства</w:t>
            </w:r>
            <w:r>
              <w:rPr>
                <w:spacing w:val="-13"/>
                <w:sz w:val="20"/>
              </w:rPr>
              <w:t xml:space="preserve"> </w:t>
            </w:r>
            <w:r>
              <w:rPr>
                <w:sz w:val="20"/>
              </w:rPr>
              <w:t>ГПУ</w:t>
            </w:r>
          </w:p>
          <w:p>
            <w:pPr>
              <w:pStyle w:val="TableParagraph"/>
              <w:spacing w:before="1"/>
              <w:rPr>
                <w:b/>
                <w:sz w:val="18"/>
              </w:rPr>
            </w:pPr>
          </w:p>
          <w:p>
            <w:pPr>
              <w:pStyle w:val="TableParagraph"/>
              <w:spacing w:line="228" w:lineRule="exact"/>
              <w:ind w:left="108"/>
              <w:rPr>
                <w:sz w:val="20"/>
              </w:rPr>
            </w:pPr>
            <w:r>
              <w:rPr>
                <w:spacing w:val="-2"/>
                <w:sz w:val="20"/>
              </w:rPr>
              <w:t>Республиканский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2296"/>
          <w:jc w:val="left"/>
        </w:trPr>
        <w:tc>
          <w:tcPr>
            <w:tcW w:w="768" w:type="dxa"/>
          </w:tcPr>
          <w:p>
            <w:pPr>
              <w:pStyle w:val="TableParagraph"/>
              <w:spacing w:line="226" w:lineRule="exact"/>
              <w:ind w:left="95" w:right="183"/>
              <w:jc w:val="center"/>
              <w:rPr>
                <w:b/>
                <w:i/>
                <w:sz w:val="20"/>
              </w:rPr>
            </w:pPr>
            <w:r>
              <w:rPr>
                <w:b/>
                <w:i/>
                <w:spacing w:val="-2"/>
                <w:sz w:val="20"/>
              </w:rPr>
              <w:t>4.2.3.</w:t>
            </w:r>
          </w:p>
        </w:tc>
        <w:tc>
          <w:tcPr>
            <w:tcW w:w="2470" w:type="dxa"/>
          </w:tcPr>
          <w:p>
            <w:pPr>
              <w:pStyle w:val="TableParagraph"/>
              <w:ind w:left="106" w:right="190"/>
              <w:rPr>
                <w:sz w:val="20"/>
              </w:rPr>
            </w:pPr>
            <w:r>
              <w:rPr>
                <w:sz w:val="20"/>
              </w:rPr>
              <w:t xml:space="preserve">Принятие мер по </w:t>
            </w:r>
            <w:r>
              <w:rPr>
                <w:spacing w:val="-2"/>
                <w:sz w:val="20"/>
              </w:rPr>
              <w:t xml:space="preserve">продлению трехстороннего договора </w:t>
            </w:r>
            <w:r>
              <w:rPr>
                <w:sz w:val="20"/>
              </w:rPr>
              <w:t xml:space="preserve">о сотрудничестве между </w:t>
            </w:r>
            <w:r>
              <w:rPr>
                <w:spacing w:val="-2"/>
                <w:sz w:val="20"/>
              </w:rPr>
              <w:t xml:space="preserve">биосферными </w:t>
            </w:r>
            <w:r>
              <w:rPr>
                <w:sz w:val="20"/>
              </w:rPr>
              <w:t>резерватами «Северные Вогезы» (Франция),</w:t>
            </w:r>
          </w:p>
          <w:p>
            <w:pPr>
              <w:pStyle w:val="TableParagraph"/>
              <w:spacing w:line="229" w:lineRule="exact"/>
              <w:ind w:left="106"/>
              <w:rPr>
                <w:sz w:val="20"/>
              </w:rPr>
            </w:pPr>
            <w:r>
              <w:rPr>
                <w:w w:val="95"/>
                <w:sz w:val="20"/>
              </w:rPr>
              <w:t>«Кампиноский»</w:t>
            </w:r>
            <w:r>
              <w:rPr>
                <w:spacing w:val="48"/>
                <w:sz w:val="20"/>
              </w:rPr>
              <w:t xml:space="preserve"> </w:t>
            </w:r>
            <w:r>
              <w:rPr>
                <w:spacing w:val="-2"/>
                <w:sz w:val="20"/>
              </w:rPr>
              <w:t>(Польша)</w:t>
            </w:r>
          </w:p>
          <w:p>
            <w:pPr>
              <w:pStyle w:val="TableParagraph"/>
              <w:spacing w:line="232" w:lineRule="exact"/>
              <w:ind w:left="106" w:right="1084"/>
              <w:rPr>
                <w:sz w:val="20"/>
              </w:rPr>
            </w:pPr>
            <w:r>
              <w:rPr>
                <w:sz w:val="20"/>
              </w:rPr>
              <w:t>и</w:t>
            </w:r>
            <w:r>
              <w:rPr>
                <w:spacing w:val="-13"/>
                <w:sz w:val="20"/>
              </w:rPr>
              <w:t xml:space="preserve"> </w:t>
            </w:r>
            <w:r>
              <w:rPr>
                <w:sz w:val="20"/>
              </w:rPr>
              <w:t xml:space="preserve">Березинским </w:t>
            </w:r>
            <w:r>
              <w:rPr>
                <w:spacing w:val="-2"/>
                <w:sz w:val="20"/>
              </w:rPr>
              <w:t>заповедником</w:t>
            </w:r>
          </w:p>
        </w:tc>
        <w:tc>
          <w:tcPr>
            <w:tcW w:w="2342" w:type="dxa"/>
          </w:tcPr>
          <w:p>
            <w:pPr>
              <w:pStyle w:val="TableParagraph"/>
              <w:ind w:left="110" w:right="186"/>
              <w:rPr>
                <w:sz w:val="20"/>
              </w:rPr>
            </w:pPr>
            <w:r>
              <w:rPr>
                <w:sz w:val="20"/>
              </w:rPr>
              <w:t xml:space="preserve">Повысить степень </w:t>
            </w:r>
            <w:r>
              <w:rPr>
                <w:spacing w:val="-2"/>
                <w:sz w:val="20"/>
              </w:rPr>
              <w:t xml:space="preserve">вовлечѐнности </w:t>
            </w:r>
            <w:r>
              <w:rPr>
                <w:sz w:val="20"/>
              </w:rPr>
              <w:t xml:space="preserve">заповедника в </w:t>
            </w:r>
            <w:r>
              <w:rPr>
                <w:spacing w:val="-2"/>
                <w:sz w:val="20"/>
              </w:rPr>
              <w:t xml:space="preserve">функционирование </w:t>
            </w:r>
            <w:r>
              <w:rPr>
                <w:sz w:val="20"/>
              </w:rPr>
              <w:t>всемирной сети биосферных</w:t>
            </w:r>
            <w:r>
              <w:rPr>
                <w:spacing w:val="-13"/>
                <w:sz w:val="20"/>
              </w:rPr>
              <w:t xml:space="preserve"> </w:t>
            </w:r>
            <w:r>
              <w:rPr>
                <w:sz w:val="20"/>
              </w:rPr>
              <w:t xml:space="preserve">резерватов и его международный </w:t>
            </w:r>
            <w:r>
              <w:rPr>
                <w:spacing w:val="-2"/>
                <w:sz w:val="20"/>
              </w:rPr>
              <w:t>природоохранный престиж</w:t>
            </w:r>
          </w:p>
        </w:tc>
        <w:tc>
          <w:tcPr>
            <w:tcW w:w="2342" w:type="dxa"/>
          </w:tcPr>
          <w:p>
            <w:pPr>
              <w:pStyle w:val="TableParagraph"/>
              <w:ind w:left="106" w:right="219"/>
              <w:rPr>
                <w:sz w:val="20"/>
              </w:rPr>
            </w:pPr>
            <w:r>
              <w:rPr>
                <w:sz w:val="20"/>
              </w:rPr>
              <w:t>Подписано</w:t>
            </w:r>
            <w:r>
              <w:rPr>
                <w:spacing w:val="-13"/>
                <w:sz w:val="20"/>
              </w:rPr>
              <w:t xml:space="preserve"> </w:t>
            </w:r>
            <w:r>
              <w:rPr>
                <w:sz w:val="20"/>
              </w:rPr>
              <w:t xml:space="preserve">соглашение по продлению Меморандума о </w:t>
            </w:r>
            <w:r>
              <w:rPr>
                <w:spacing w:val="-2"/>
                <w:sz w:val="20"/>
              </w:rPr>
              <w:t>сотрудничестве.</w:t>
            </w:r>
          </w:p>
          <w:p>
            <w:pPr>
              <w:pStyle w:val="TableParagraph"/>
              <w:ind w:left="106" w:right="617"/>
              <w:rPr>
                <w:sz w:val="20"/>
              </w:rPr>
            </w:pPr>
            <w:r>
              <w:rPr>
                <w:spacing w:val="-2"/>
                <w:sz w:val="20"/>
              </w:rPr>
              <w:t>Выполнены международные обязательства заповедника</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right="2"/>
              <w:jc w:val="right"/>
              <w:rPr>
                <w:sz w:val="20"/>
              </w:rPr>
            </w:pPr>
            <w:r>
              <w:rPr>
                <w:sz w:val="20"/>
              </w:rPr>
              <w:t>2021</w:t>
            </w:r>
            <w:r>
              <w:rPr>
                <w:spacing w:val="-5"/>
                <w:sz w:val="20"/>
              </w:rPr>
              <w:t xml:space="preserve"> фин</w:t>
            </w:r>
          </w:p>
        </w:tc>
        <w:tc>
          <w:tcPr>
            <w:tcW w:w="1870" w:type="dxa"/>
          </w:tcPr>
          <w:p>
            <w:pPr>
              <w:pStyle w:val="TableParagraph"/>
              <w:spacing w:line="222" w:lineRule="exact"/>
              <w:ind w:left="-15"/>
              <w:rPr>
                <w:sz w:val="20"/>
              </w:rPr>
            </w:pPr>
            <w:r>
              <w:rPr>
                <w:spacing w:val="-2"/>
                <w:sz w:val="20"/>
              </w:rPr>
              <w:t>ансирование</w:t>
            </w:r>
          </w:p>
          <w:p>
            <w:pPr>
              <w:pStyle w:val="TableParagraph"/>
              <w:spacing w:before="2"/>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42"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2062"/>
          <w:jc w:val="left"/>
        </w:trPr>
        <w:tc>
          <w:tcPr>
            <w:tcW w:w="768" w:type="dxa"/>
          </w:tcPr>
          <w:p>
            <w:pPr>
              <w:pStyle w:val="TableParagraph"/>
              <w:spacing w:line="224" w:lineRule="exact"/>
              <w:ind w:left="95" w:right="183"/>
              <w:jc w:val="center"/>
              <w:rPr>
                <w:b/>
                <w:i/>
                <w:sz w:val="20"/>
              </w:rPr>
            </w:pPr>
            <w:r>
              <w:rPr>
                <w:b/>
                <w:i/>
                <w:spacing w:val="-2"/>
                <w:sz w:val="20"/>
              </w:rPr>
              <w:t>4.2.4.</w:t>
            </w:r>
          </w:p>
        </w:tc>
        <w:tc>
          <w:tcPr>
            <w:tcW w:w="2470" w:type="dxa"/>
          </w:tcPr>
          <w:p>
            <w:pPr>
              <w:pStyle w:val="TableParagraph"/>
              <w:ind w:left="106" w:right="143"/>
              <w:rPr>
                <w:sz w:val="20"/>
              </w:rPr>
            </w:pPr>
            <w:r>
              <w:rPr>
                <w:sz w:val="20"/>
              </w:rPr>
              <w:t>Обеспечение</w:t>
            </w:r>
            <w:r>
              <w:rPr>
                <w:spacing w:val="-13"/>
                <w:sz w:val="20"/>
              </w:rPr>
              <w:t xml:space="preserve"> </w:t>
            </w:r>
            <w:r>
              <w:rPr>
                <w:sz w:val="20"/>
              </w:rPr>
              <w:t xml:space="preserve">выполнения мероприятий по экспертизе Европейского Диплома для </w:t>
            </w:r>
            <w:r>
              <w:rPr>
                <w:spacing w:val="-2"/>
                <w:sz w:val="20"/>
              </w:rPr>
              <w:t xml:space="preserve">Березинского биосферного заповедника </w:t>
            </w:r>
            <w:r>
              <w:rPr>
                <w:sz w:val="20"/>
              </w:rPr>
              <w:t xml:space="preserve">на период с 2020 по 2030 </w:t>
            </w:r>
            <w:r>
              <w:rPr>
                <w:spacing w:val="-4"/>
                <w:sz w:val="20"/>
              </w:rPr>
              <w:t>гг.</w:t>
            </w:r>
          </w:p>
        </w:tc>
        <w:tc>
          <w:tcPr>
            <w:tcW w:w="2342" w:type="dxa"/>
          </w:tcPr>
          <w:p>
            <w:pPr>
              <w:pStyle w:val="TableParagraph"/>
              <w:ind w:left="110" w:right="127"/>
              <w:rPr>
                <w:sz w:val="20"/>
              </w:rPr>
            </w:pPr>
            <w:r>
              <w:rPr>
                <w:spacing w:val="-2"/>
                <w:sz w:val="20"/>
              </w:rPr>
              <w:t>Повысить международный природоохранный престиж</w:t>
            </w:r>
            <w:r>
              <w:rPr>
                <w:spacing w:val="-8"/>
                <w:sz w:val="20"/>
              </w:rPr>
              <w:t xml:space="preserve"> </w:t>
            </w:r>
            <w:r>
              <w:rPr>
                <w:spacing w:val="-2"/>
                <w:sz w:val="20"/>
              </w:rPr>
              <w:t>заповедника</w:t>
            </w:r>
          </w:p>
        </w:tc>
        <w:tc>
          <w:tcPr>
            <w:tcW w:w="2342" w:type="dxa"/>
          </w:tcPr>
          <w:p>
            <w:pPr>
              <w:pStyle w:val="TableParagraph"/>
              <w:ind w:left="106" w:right="165"/>
              <w:rPr>
                <w:sz w:val="20"/>
              </w:rPr>
            </w:pPr>
            <w:r>
              <w:rPr>
                <w:sz w:val="20"/>
              </w:rPr>
              <w:t xml:space="preserve">Выполнены условия и рекомендации для </w:t>
            </w:r>
            <w:r>
              <w:rPr>
                <w:spacing w:val="-2"/>
                <w:sz w:val="20"/>
              </w:rPr>
              <w:t xml:space="preserve">возобновления </w:t>
            </w:r>
            <w:r>
              <w:rPr>
                <w:sz w:val="20"/>
              </w:rPr>
              <w:t>Европейского</w:t>
            </w:r>
            <w:r>
              <w:rPr>
                <w:spacing w:val="-13"/>
                <w:sz w:val="20"/>
              </w:rPr>
              <w:t xml:space="preserve"> </w:t>
            </w:r>
            <w:r>
              <w:rPr>
                <w:sz w:val="20"/>
              </w:rPr>
              <w:t xml:space="preserve">Диплома, </w:t>
            </w:r>
            <w:r>
              <w:rPr>
                <w:spacing w:val="-2"/>
                <w:sz w:val="20"/>
              </w:rPr>
              <w:t xml:space="preserve">присужденного Березинскому </w:t>
            </w:r>
            <w:r>
              <w:rPr>
                <w:sz w:val="20"/>
              </w:rPr>
              <w:t>заповеднику согласно Резолюции CM/ResDip</w:t>
            </w:r>
          </w:p>
          <w:p>
            <w:pPr>
              <w:pStyle w:val="TableParagraph"/>
              <w:spacing w:line="212" w:lineRule="exact"/>
              <w:ind w:left="106"/>
              <w:rPr>
                <w:sz w:val="20"/>
              </w:rPr>
            </w:pPr>
            <w:r>
              <w:rPr>
                <w:spacing w:val="-2"/>
                <w:sz w:val="20"/>
              </w:rPr>
              <w:t>(2020)13</w:t>
            </w:r>
          </w:p>
        </w:tc>
        <w:tc>
          <w:tcPr>
            <w:tcW w:w="1870" w:type="dxa"/>
          </w:tcPr>
          <w:p>
            <w:pPr>
              <w:pStyle w:val="TableParagraph"/>
              <w:spacing w:line="220" w:lineRule="exact"/>
              <w:ind w:left="106"/>
              <w:rPr>
                <w:sz w:val="20"/>
              </w:rPr>
            </w:pPr>
            <w:r>
              <w:rPr>
                <w:spacing w:val="-5"/>
                <w:sz w:val="20"/>
              </w:rPr>
              <w:t>ГПУ</w:t>
            </w:r>
          </w:p>
        </w:tc>
        <w:tc>
          <w:tcPr>
            <w:tcW w:w="1210" w:type="dxa"/>
          </w:tcPr>
          <w:p>
            <w:pPr>
              <w:pStyle w:val="TableParagraph"/>
              <w:spacing w:line="220" w:lineRule="exact"/>
              <w:ind w:right="12"/>
              <w:jc w:val="right"/>
              <w:rPr>
                <w:sz w:val="20"/>
              </w:rPr>
            </w:pPr>
            <w:r>
              <w:rPr>
                <w:sz w:val="20"/>
              </w:rPr>
              <w:t>2021‒2025</w:t>
            </w:r>
            <w:r>
              <w:rPr>
                <w:spacing w:val="-10"/>
                <w:sz w:val="20"/>
              </w:rPr>
              <w:t xml:space="preserve"> ф</w:t>
            </w:r>
          </w:p>
        </w:tc>
        <w:tc>
          <w:tcPr>
            <w:tcW w:w="1870" w:type="dxa"/>
          </w:tcPr>
          <w:p>
            <w:pPr>
              <w:pStyle w:val="TableParagraph"/>
              <w:spacing w:line="219" w:lineRule="exact"/>
              <w:ind w:left="-26"/>
              <w:rPr>
                <w:sz w:val="20"/>
              </w:rPr>
            </w:pPr>
            <w:r>
              <w:rPr>
                <w:spacing w:val="-2"/>
                <w:sz w:val="20"/>
              </w:rPr>
              <w:t>инансирование</w:t>
            </w:r>
          </w:p>
          <w:p>
            <w:pPr>
              <w:pStyle w:val="TableParagraph"/>
              <w:spacing w:line="229" w:lineRule="exact"/>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37"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2300"/>
          <w:jc w:val="left"/>
        </w:trPr>
        <w:tc>
          <w:tcPr>
            <w:tcW w:w="768" w:type="dxa"/>
          </w:tcPr>
          <w:p>
            <w:pPr>
              <w:pStyle w:val="TableParagraph"/>
              <w:ind w:left="95" w:right="183"/>
              <w:jc w:val="center"/>
              <w:rPr>
                <w:b/>
                <w:i/>
                <w:sz w:val="20"/>
              </w:rPr>
            </w:pPr>
            <w:r>
              <w:rPr>
                <w:b/>
                <w:i/>
                <w:spacing w:val="-2"/>
                <w:sz w:val="20"/>
              </w:rPr>
              <w:t>4.2.5.</w:t>
            </w:r>
          </w:p>
        </w:tc>
        <w:tc>
          <w:tcPr>
            <w:tcW w:w="2470" w:type="dxa"/>
          </w:tcPr>
          <w:p>
            <w:pPr>
              <w:pStyle w:val="TableParagraph"/>
              <w:ind w:left="106" w:right="161"/>
              <w:rPr>
                <w:sz w:val="20"/>
              </w:rPr>
            </w:pPr>
            <w:r>
              <w:rPr>
                <w:spacing w:val="-2"/>
                <w:sz w:val="20"/>
              </w:rPr>
              <w:t xml:space="preserve">Налаживание </w:t>
            </w:r>
            <w:r>
              <w:rPr>
                <w:sz w:val="20"/>
              </w:rPr>
              <w:t xml:space="preserve">сотрудничества с </w:t>
            </w:r>
            <w:r>
              <w:rPr>
                <w:spacing w:val="-2"/>
                <w:sz w:val="20"/>
              </w:rPr>
              <w:t xml:space="preserve">биосферными </w:t>
            </w:r>
            <w:r>
              <w:rPr>
                <w:sz w:val="20"/>
              </w:rPr>
              <w:t>резерватами</w:t>
            </w:r>
            <w:r>
              <w:rPr>
                <w:spacing w:val="-13"/>
                <w:sz w:val="20"/>
              </w:rPr>
              <w:t xml:space="preserve"> </w:t>
            </w:r>
            <w:r>
              <w:rPr>
                <w:sz w:val="20"/>
              </w:rPr>
              <w:t>России</w:t>
            </w:r>
            <w:r>
              <w:rPr>
                <w:spacing w:val="-12"/>
                <w:sz w:val="20"/>
              </w:rPr>
              <w:t xml:space="preserve"> </w:t>
            </w:r>
            <w:r>
              <w:rPr>
                <w:sz w:val="20"/>
              </w:rPr>
              <w:t>в рамках союзного государства между Беларусью</w:t>
            </w:r>
            <w:r>
              <w:rPr>
                <w:spacing w:val="-7"/>
                <w:sz w:val="20"/>
              </w:rPr>
              <w:t xml:space="preserve"> </w:t>
            </w:r>
            <w:r>
              <w:rPr>
                <w:sz w:val="20"/>
              </w:rPr>
              <w:t>и</w:t>
            </w:r>
            <w:r>
              <w:rPr>
                <w:spacing w:val="-7"/>
                <w:sz w:val="20"/>
              </w:rPr>
              <w:t xml:space="preserve"> </w:t>
            </w:r>
            <w:r>
              <w:rPr>
                <w:sz w:val="20"/>
              </w:rPr>
              <w:t>Россией</w:t>
            </w:r>
          </w:p>
        </w:tc>
        <w:tc>
          <w:tcPr>
            <w:tcW w:w="2342" w:type="dxa"/>
          </w:tcPr>
          <w:p>
            <w:pPr>
              <w:pStyle w:val="TableParagraph"/>
              <w:ind w:left="110" w:right="501"/>
              <w:rPr>
                <w:sz w:val="20"/>
              </w:rPr>
            </w:pPr>
            <w:r>
              <w:rPr>
                <w:sz w:val="20"/>
              </w:rPr>
              <w:t xml:space="preserve">Повысить степень </w:t>
            </w:r>
            <w:r>
              <w:rPr>
                <w:spacing w:val="-2"/>
                <w:sz w:val="20"/>
              </w:rPr>
              <w:t xml:space="preserve">вовлечѐнности </w:t>
            </w:r>
            <w:r>
              <w:rPr>
                <w:sz w:val="20"/>
              </w:rPr>
              <w:t xml:space="preserve">заповедника в </w:t>
            </w:r>
            <w:r>
              <w:rPr>
                <w:spacing w:val="-2"/>
                <w:sz w:val="20"/>
              </w:rPr>
              <w:t xml:space="preserve">функционирование </w:t>
            </w:r>
            <w:r>
              <w:rPr>
                <w:sz w:val="20"/>
              </w:rPr>
              <w:t xml:space="preserve">сети биосферных резерватов на </w:t>
            </w:r>
            <w:r>
              <w:rPr>
                <w:spacing w:val="-2"/>
                <w:sz w:val="20"/>
              </w:rPr>
              <w:t>постсоветском пространстве</w:t>
            </w:r>
          </w:p>
        </w:tc>
        <w:tc>
          <w:tcPr>
            <w:tcW w:w="2342" w:type="dxa"/>
          </w:tcPr>
          <w:p>
            <w:pPr>
              <w:pStyle w:val="TableParagraph"/>
              <w:ind w:left="106" w:right="144"/>
              <w:rPr>
                <w:sz w:val="20"/>
              </w:rPr>
            </w:pPr>
            <w:r>
              <w:rPr>
                <w:sz w:val="20"/>
              </w:rPr>
              <w:t>Налажено</w:t>
            </w:r>
            <w:r>
              <w:rPr>
                <w:spacing w:val="-13"/>
                <w:sz w:val="20"/>
              </w:rPr>
              <w:t xml:space="preserve"> </w:t>
            </w:r>
            <w:r>
              <w:rPr>
                <w:sz w:val="20"/>
              </w:rPr>
              <w:t xml:space="preserve">долгосрочное </w:t>
            </w:r>
            <w:r>
              <w:rPr>
                <w:spacing w:val="-2"/>
                <w:sz w:val="20"/>
              </w:rPr>
              <w:t xml:space="preserve">взаимовыгодное сотрудничество </w:t>
            </w:r>
            <w:r>
              <w:rPr>
                <w:sz w:val="20"/>
              </w:rPr>
              <w:t xml:space="preserve">заповедника с </w:t>
            </w:r>
            <w:r>
              <w:rPr>
                <w:spacing w:val="-2"/>
                <w:sz w:val="20"/>
              </w:rPr>
              <w:t xml:space="preserve">биосферными </w:t>
            </w:r>
            <w:r>
              <w:rPr>
                <w:sz w:val="20"/>
              </w:rPr>
              <w:t xml:space="preserve">резерватами России, заключены договора о </w:t>
            </w:r>
            <w:r>
              <w:rPr>
                <w:spacing w:val="-2"/>
                <w:sz w:val="20"/>
              </w:rPr>
              <w:t>сотрудничестве</w:t>
            </w:r>
          </w:p>
        </w:tc>
        <w:tc>
          <w:tcPr>
            <w:tcW w:w="1870" w:type="dxa"/>
          </w:tcPr>
          <w:p>
            <w:pPr>
              <w:pStyle w:val="TableParagraph"/>
              <w:spacing w:line="226" w:lineRule="exact"/>
              <w:ind w:left="106"/>
              <w:rPr>
                <w:sz w:val="20"/>
              </w:rPr>
            </w:pPr>
            <w:r>
              <w:rPr>
                <w:spacing w:val="-5"/>
                <w:sz w:val="20"/>
              </w:rPr>
              <w:t>ГПУ</w:t>
            </w:r>
          </w:p>
        </w:tc>
        <w:tc>
          <w:tcPr>
            <w:tcW w:w="1210" w:type="dxa"/>
          </w:tcPr>
          <w:p>
            <w:pPr>
              <w:pStyle w:val="TableParagraph"/>
              <w:spacing w:line="226" w:lineRule="exact"/>
              <w:ind w:left="108"/>
              <w:rPr>
                <w:sz w:val="20"/>
              </w:rPr>
            </w:pPr>
            <w:r>
              <w:rPr>
                <w:spacing w:val="-2"/>
                <w:sz w:val="20"/>
              </w:rPr>
              <w:t>2022‒2025</w:t>
            </w:r>
          </w:p>
        </w:tc>
        <w:tc>
          <w:tcPr>
            <w:tcW w:w="1870" w:type="dxa"/>
          </w:tcPr>
          <w:p>
            <w:pPr>
              <w:pStyle w:val="TableParagraph"/>
              <w:spacing w:line="226" w:lineRule="exact"/>
              <w:ind w:right="-58"/>
              <w:jc w:val="right"/>
              <w:rPr>
                <w:sz w:val="20"/>
              </w:rPr>
            </w:pPr>
            <w:r>
              <w:rPr>
                <w:sz w:val="20"/>
              </w:rPr>
              <w:t>2</w:t>
            </w:r>
            <w:r>
              <w:rPr>
                <w:spacing w:val="-2"/>
                <w:sz w:val="20"/>
              </w:rPr>
              <w:t xml:space="preserve"> </w:t>
            </w:r>
            <w:r>
              <w:rPr>
                <w:sz w:val="20"/>
              </w:rPr>
              <w:t>000</w:t>
            </w:r>
            <w:r>
              <w:rPr>
                <w:spacing w:val="-2"/>
                <w:sz w:val="20"/>
              </w:rPr>
              <w:t xml:space="preserve"> Собстве</w:t>
            </w:r>
          </w:p>
        </w:tc>
        <w:tc>
          <w:tcPr>
            <w:tcW w:w="1902" w:type="dxa"/>
          </w:tcPr>
          <w:p>
            <w:pPr>
              <w:pStyle w:val="TableParagraph"/>
              <w:spacing w:line="225" w:lineRule="exact"/>
              <w:ind w:left="35"/>
              <w:rPr>
                <w:sz w:val="20"/>
              </w:rPr>
            </w:pPr>
            <w:r>
              <w:rPr>
                <w:spacing w:val="-4"/>
                <w:sz w:val="20"/>
              </w:rPr>
              <w:t>нные</w:t>
            </w:r>
          </w:p>
          <w:p>
            <w:pPr>
              <w:pStyle w:val="TableParagraph"/>
              <w:spacing w:line="229" w:lineRule="exact"/>
              <w:ind w:left="108"/>
              <w:rPr>
                <w:sz w:val="20"/>
              </w:rPr>
            </w:pPr>
            <w:r>
              <w:rPr>
                <w:sz w:val="20"/>
              </w:rPr>
              <w:t>средства</w:t>
            </w:r>
            <w:r>
              <w:rPr>
                <w:spacing w:val="-13"/>
                <w:sz w:val="20"/>
              </w:rPr>
              <w:t xml:space="preserve"> </w:t>
            </w:r>
            <w:r>
              <w:rPr>
                <w:spacing w:val="-5"/>
                <w:sz w:val="20"/>
              </w:rPr>
              <w:t>ГПУ</w:t>
            </w:r>
          </w:p>
        </w:tc>
      </w:tr>
    </w:tbl>
    <w:p>
      <w:pPr>
        <w:spacing w:after="0" w:line="229" w:lineRule="exact"/>
        <w:rPr>
          <w:sz w:val="20"/>
        </w:rPr>
        <w:sectPr>
          <w:pgSz w:w="16840" w:h="11910" w:orient="landscape"/>
          <w:pgMar w:top="1100" w:right="920" w:bottom="1260" w:left="920" w:header="0" w:footer="1003"/>
          <w:cols w:space="720"/>
        </w:sectPr>
      </w:pPr>
    </w:p>
    <w:p>
      <w:pPr>
        <w:pStyle w:val="BodyText"/>
        <w:rPr>
          <w:b/>
          <w:sz w:val="20"/>
        </w:rPr>
      </w:pPr>
      <w:r>
        <w:pict>
          <v:rect id="_x0000_s1482" style="width:0.4pt;height:21.6pt;margin-top:268.81pt;margin-left:7.52pt;mso-position-horizontal-relative:page;mso-position-vertical-relative:page;position:absolute;z-index:251789312" filled="t" fillcolor="black" stroked="f">
            <v:fill type="solid"/>
          </v:rect>
        </w:pict>
      </w:r>
      <w:r>
        <w:pict>
          <v:rect id="_x0000_s1483" style="width:0.4pt;height:21.58pt;margin-top:406.71pt;margin-left:7.52pt;mso-position-horizontal-relative:page;mso-position-vertical-relative:page;position:absolute;z-index:251790336" filled="t" fillcolor="black" stroked="f">
            <v:fill type="solid"/>
          </v:rect>
        </w:pict>
      </w:r>
      <w:r>
        <w:pict>
          <v:rect id="_x0000_s1484" style="width:0.4pt;height:21.58pt;margin-top:297.8pt;margin-left:7.52pt;mso-position-horizontal-relative:page;mso-position-vertical-relative:page;position:absolute;z-index:251791360"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3847"/>
          <w:jc w:val="left"/>
        </w:trPr>
        <w:tc>
          <w:tcPr>
            <w:tcW w:w="14774" w:type="dxa"/>
            <w:gridSpan w:val="8"/>
          </w:tcPr>
          <w:p>
            <w:pPr>
              <w:pStyle w:val="TableParagraph"/>
              <w:spacing w:line="271" w:lineRule="exact"/>
              <w:ind w:left="107"/>
              <w:rPr>
                <w:b/>
                <w:sz w:val="24"/>
              </w:rPr>
            </w:pPr>
            <w:r>
              <w:rPr>
                <w:b/>
                <w:spacing w:val="-2"/>
                <w:sz w:val="24"/>
              </w:rPr>
              <w:t>Долгосрочная</w:t>
            </w:r>
            <w:r>
              <w:rPr>
                <w:b/>
                <w:sz w:val="24"/>
              </w:rPr>
              <w:t xml:space="preserve"> </w:t>
            </w:r>
            <w:r>
              <w:rPr>
                <w:b/>
                <w:spacing w:val="-2"/>
                <w:sz w:val="24"/>
              </w:rPr>
              <w:t>цель</w:t>
            </w:r>
            <w:r>
              <w:rPr>
                <w:b/>
                <w:spacing w:val="1"/>
                <w:sz w:val="24"/>
              </w:rPr>
              <w:t xml:space="preserve"> </w:t>
            </w:r>
            <w:r>
              <w:rPr>
                <w:b/>
                <w:spacing w:val="-10"/>
                <w:sz w:val="24"/>
              </w:rPr>
              <w:t>5</w:t>
            </w:r>
          </w:p>
          <w:p>
            <w:pPr>
              <w:pStyle w:val="TableParagraph"/>
              <w:ind w:left="107"/>
              <w:rPr>
                <w:b/>
                <w:sz w:val="24"/>
              </w:rPr>
            </w:pPr>
            <w:r>
              <w:rPr>
                <w:b/>
                <w:sz w:val="24"/>
              </w:rPr>
              <w:t>Организация</w:t>
            </w:r>
            <w:r>
              <w:rPr>
                <w:b/>
                <w:spacing w:val="-5"/>
                <w:sz w:val="24"/>
              </w:rPr>
              <w:t xml:space="preserve"> </w:t>
            </w:r>
            <w:r>
              <w:rPr>
                <w:b/>
                <w:sz w:val="24"/>
              </w:rPr>
              <w:t>на</w:t>
            </w:r>
            <w:r>
              <w:rPr>
                <w:b/>
                <w:spacing w:val="-5"/>
                <w:sz w:val="24"/>
              </w:rPr>
              <w:t xml:space="preserve"> </w:t>
            </w:r>
            <w:r>
              <w:rPr>
                <w:b/>
                <w:sz w:val="24"/>
              </w:rPr>
              <w:t>базе</w:t>
            </w:r>
            <w:r>
              <w:rPr>
                <w:b/>
                <w:spacing w:val="-5"/>
                <w:sz w:val="24"/>
              </w:rPr>
              <w:t xml:space="preserve"> </w:t>
            </w:r>
            <w:r>
              <w:rPr>
                <w:b/>
                <w:sz w:val="24"/>
              </w:rPr>
              <w:t>заповедника</w:t>
            </w:r>
            <w:r>
              <w:rPr>
                <w:b/>
                <w:spacing w:val="-5"/>
                <w:sz w:val="24"/>
              </w:rPr>
              <w:t xml:space="preserve"> </w:t>
            </w:r>
            <w:r>
              <w:rPr>
                <w:b/>
                <w:sz w:val="24"/>
              </w:rPr>
              <w:t>Национального</w:t>
            </w:r>
            <w:r>
              <w:rPr>
                <w:b/>
                <w:spacing w:val="-5"/>
                <w:sz w:val="24"/>
              </w:rPr>
              <w:t xml:space="preserve"> </w:t>
            </w:r>
            <w:r>
              <w:rPr>
                <w:b/>
                <w:sz w:val="24"/>
              </w:rPr>
              <w:t>центра</w:t>
            </w:r>
            <w:r>
              <w:rPr>
                <w:b/>
                <w:spacing w:val="-5"/>
                <w:sz w:val="24"/>
              </w:rPr>
              <w:t xml:space="preserve"> </w:t>
            </w:r>
            <w:r>
              <w:rPr>
                <w:b/>
                <w:sz w:val="24"/>
              </w:rPr>
              <w:t>экопросвещения</w:t>
            </w:r>
            <w:r>
              <w:rPr>
                <w:b/>
                <w:spacing w:val="-5"/>
                <w:sz w:val="24"/>
              </w:rPr>
              <w:t xml:space="preserve"> </w:t>
            </w:r>
            <w:r>
              <w:rPr>
                <w:b/>
                <w:sz w:val="24"/>
              </w:rPr>
              <w:t>и</w:t>
            </w:r>
            <w:r>
              <w:rPr>
                <w:b/>
                <w:spacing w:val="-5"/>
                <w:sz w:val="24"/>
              </w:rPr>
              <w:t xml:space="preserve"> </w:t>
            </w:r>
            <w:r>
              <w:rPr>
                <w:b/>
                <w:sz w:val="24"/>
              </w:rPr>
              <w:t>туризма,</w:t>
            </w:r>
            <w:r>
              <w:rPr>
                <w:b/>
                <w:spacing w:val="-5"/>
                <w:sz w:val="24"/>
              </w:rPr>
              <w:t xml:space="preserve"> </w:t>
            </w:r>
            <w:r>
              <w:rPr>
                <w:b/>
                <w:sz w:val="24"/>
              </w:rPr>
              <w:t>информирование</w:t>
            </w:r>
            <w:r>
              <w:rPr>
                <w:b/>
                <w:spacing w:val="-5"/>
                <w:sz w:val="24"/>
              </w:rPr>
              <w:t xml:space="preserve"> </w:t>
            </w:r>
            <w:r>
              <w:rPr>
                <w:b/>
                <w:sz w:val="24"/>
              </w:rPr>
              <w:t>и</w:t>
            </w:r>
            <w:r>
              <w:rPr>
                <w:b/>
                <w:spacing w:val="-5"/>
                <w:sz w:val="24"/>
              </w:rPr>
              <w:t xml:space="preserve"> </w:t>
            </w:r>
            <w:r>
              <w:rPr>
                <w:b/>
                <w:sz w:val="24"/>
              </w:rPr>
              <w:t>вовлечение</w:t>
            </w:r>
            <w:r>
              <w:rPr>
                <w:b/>
                <w:spacing w:val="-5"/>
                <w:sz w:val="24"/>
              </w:rPr>
              <w:t xml:space="preserve"> </w:t>
            </w:r>
            <w:r>
              <w:rPr>
                <w:b/>
                <w:sz w:val="24"/>
              </w:rPr>
              <w:t>в</w:t>
            </w:r>
            <w:r>
              <w:rPr>
                <w:b/>
                <w:spacing w:val="-5"/>
                <w:sz w:val="24"/>
              </w:rPr>
              <w:t xml:space="preserve"> </w:t>
            </w:r>
            <w:r>
              <w:rPr>
                <w:b/>
                <w:sz w:val="24"/>
              </w:rPr>
              <w:t>его деятельность общественности</w:t>
            </w:r>
          </w:p>
          <w:p>
            <w:pPr>
              <w:pStyle w:val="TableParagraph"/>
              <w:spacing w:line="273" w:lineRule="exact"/>
              <w:ind w:left="107"/>
              <w:rPr>
                <w:b/>
                <w:sz w:val="24"/>
              </w:rPr>
            </w:pPr>
            <w:r>
              <w:rPr>
                <w:b/>
                <w:spacing w:val="-2"/>
                <w:sz w:val="24"/>
              </w:rPr>
              <w:t>Задачи:</w:t>
            </w:r>
          </w:p>
          <w:p>
            <w:pPr>
              <w:pStyle w:val="TableParagraph"/>
              <w:numPr>
                <w:ilvl w:val="0"/>
                <w:numId w:val="66"/>
              </w:numPr>
              <w:tabs>
                <w:tab w:val="left" w:pos="714"/>
              </w:tabs>
              <w:spacing w:before="0" w:after="0" w:line="274" w:lineRule="exact"/>
              <w:ind w:left="713" w:right="0" w:hanging="247"/>
              <w:jc w:val="left"/>
              <w:rPr>
                <w:sz w:val="24"/>
              </w:rPr>
            </w:pPr>
            <w:r>
              <w:rPr>
                <w:spacing w:val="-2"/>
                <w:sz w:val="24"/>
              </w:rPr>
              <w:t>Улучшить</w:t>
            </w:r>
            <w:r>
              <w:rPr>
                <w:spacing w:val="2"/>
                <w:sz w:val="24"/>
              </w:rPr>
              <w:t xml:space="preserve"> </w:t>
            </w:r>
            <w:r>
              <w:rPr>
                <w:spacing w:val="-2"/>
                <w:sz w:val="24"/>
              </w:rPr>
              <w:t>материально-техническое</w:t>
            </w:r>
            <w:r>
              <w:rPr>
                <w:spacing w:val="2"/>
                <w:sz w:val="24"/>
              </w:rPr>
              <w:t xml:space="preserve"> </w:t>
            </w:r>
            <w:r>
              <w:rPr>
                <w:spacing w:val="-2"/>
                <w:sz w:val="24"/>
              </w:rPr>
              <w:t>обеспечение</w:t>
            </w:r>
            <w:r>
              <w:rPr>
                <w:spacing w:val="2"/>
                <w:sz w:val="24"/>
              </w:rPr>
              <w:t xml:space="preserve"> </w:t>
            </w:r>
            <w:r>
              <w:rPr>
                <w:spacing w:val="-2"/>
                <w:sz w:val="24"/>
              </w:rPr>
              <w:t>Национального</w:t>
            </w:r>
            <w:r>
              <w:rPr>
                <w:spacing w:val="2"/>
                <w:sz w:val="24"/>
              </w:rPr>
              <w:t xml:space="preserve"> </w:t>
            </w:r>
            <w:r>
              <w:rPr>
                <w:spacing w:val="-2"/>
                <w:sz w:val="24"/>
              </w:rPr>
              <w:t>центра</w:t>
            </w:r>
            <w:r>
              <w:rPr>
                <w:spacing w:val="2"/>
                <w:sz w:val="24"/>
              </w:rPr>
              <w:t xml:space="preserve"> </w:t>
            </w:r>
            <w:r>
              <w:rPr>
                <w:spacing w:val="-2"/>
                <w:sz w:val="24"/>
              </w:rPr>
              <w:t>экопросвещения</w:t>
            </w:r>
            <w:r>
              <w:rPr>
                <w:spacing w:val="2"/>
                <w:sz w:val="24"/>
              </w:rPr>
              <w:t xml:space="preserve"> </w:t>
            </w:r>
            <w:r>
              <w:rPr>
                <w:spacing w:val="-2"/>
                <w:sz w:val="24"/>
              </w:rPr>
              <w:t>и</w:t>
            </w:r>
            <w:r>
              <w:rPr>
                <w:spacing w:val="3"/>
                <w:sz w:val="24"/>
              </w:rPr>
              <w:t xml:space="preserve"> </w:t>
            </w:r>
            <w:r>
              <w:rPr>
                <w:spacing w:val="-2"/>
                <w:sz w:val="24"/>
              </w:rPr>
              <w:t>туризма.</w:t>
            </w:r>
          </w:p>
          <w:p>
            <w:pPr>
              <w:pStyle w:val="TableParagraph"/>
              <w:numPr>
                <w:ilvl w:val="0"/>
                <w:numId w:val="66"/>
              </w:numPr>
              <w:tabs>
                <w:tab w:val="left" w:pos="714"/>
              </w:tabs>
              <w:spacing w:before="0" w:after="0" w:line="240" w:lineRule="auto"/>
              <w:ind w:left="713" w:right="0" w:hanging="247"/>
              <w:jc w:val="left"/>
              <w:rPr>
                <w:sz w:val="24"/>
              </w:rPr>
            </w:pPr>
            <w:r>
              <w:rPr>
                <w:spacing w:val="-2"/>
                <w:sz w:val="24"/>
              </w:rPr>
              <w:t>Обеспечить</w:t>
            </w:r>
            <w:r>
              <w:rPr>
                <w:sz w:val="24"/>
              </w:rPr>
              <w:t xml:space="preserve"> </w:t>
            </w:r>
            <w:r>
              <w:rPr>
                <w:spacing w:val="-2"/>
                <w:sz w:val="24"/>
              </w:rPr>
              <w:t>у</w:t>
            </w:r>
            <w:r>
              <w:rPr>
                <w:color w:val="000000"/>
                <w:spacing w:val="-2"/>
                <w:sz w:val="24"/>
                <w:shd w:val="clear" w:color="auto" w:fill="F9F9F9"/>
              </w:rPr>
              <w:t>стойчивое</w:t>
            </w:r>
            <w:r>
              <w:rPr>
                <w:color w:val="000000"/>
                <w:sz w:val="24"/>
                <w:shd w:val="clear" w:color="auto" w:fill="F9F9F9"/>
              </w:rPr>
              <w:t xml:space="preserve"> </w:t>
            </w:r>
            <w:r>
              <w:rPr>
                <w:color w:val="000000"/>
                <w:spacing w:val="-2"/>
                <w:sz w:val="24"/>
                <w:shd w:val="clear" w:color="auto" w:fill="F9F9F9"/>
              </w:rPr>
              <w:t>использование</w:t>
            </w:r>
            <w:r>
              <w:rPr>
                <w:color w:val="000000"/>
                <w:sz w:val="24"/>
                <w:shd w:val="clear" w:color="auto" w:fill="F9F9F9"/>
              </w:rPr>
              <w:t xml:space="preserve"> </w:t>
            </w:r>
            <w:r>
              <w:rPr>
                <w:color w:val="000000"/>
                <w:spacing w:val="-2"/>
                <w:sz w:val="24"/>
                <w:shd w:val="clear" w:color="auto" w:fill="F9F9F9"/>
              </w:rPr>
              <w:t>природного</w:t>
            </w:r>
            <w:r>
              <w:rPr>
                <w:color w:val="000000"/>
                <w:spacing w:val="1"/>
                <w:sz w:val="24"/>
                <w:shd w:val="clear" w:color="auto" w:fill="F9F9F9"/>
              </w:rPr>
              <w:t xml:space="preserve"> </w:t>
            </w:r>
            <w:r>
              <w:rPr>
                <w:color w:val="000000"/>
                <w:spacing w:val="-2"/>
                <w:sz w:val="24"/>
                <w:shd w:val="clear" w:color="auto" w:fill="F9F9F9"/>
              </w:rPr>
              <w:t>и</w:t>
            </w:r>
            <w:r>
              <w:rPr>
                <w:color w:val="000000"/>
                <w:sz w:val="24"/>
                <w:shd w:val="clear" w:color="auto" w:fill="F9F9F9"/>
              </w:rPr>
              <w:t xml:space="preserve"> </w:t>
            </w:r>
            <w:r>
              <w:rPr>
                <w:color w:val="000000"/>
                <w:spacing w:val="-2"/>
                <w:sz w:val="24"/>
                <w:shd w:val="clear" w:color="auto" w:fill="F9F9F9"/>
              </w:rPr>
              <w:t>культурного</w:t>
            </w:r>
            <w:r>
              <w:rPr>
                <w:color w:val="000000"/>
                <w:sz w:val="24"/>
                <w:shd w:val="clear" w:color="auto" w:fill="F9F9F9"/>
              </w:rPr>
              <w:t xml:space="preserve"> </w:t>
            </w:r>
            <w:r>
              <w:rPr>
                <w:color w:val="000000"/>
                <w:spacing w:val="-2"/>
                <w:sz w:val="24"/>
                <w:shd w:val="clear" w:color="auto" w:fill="F9F9F9"/>
              </w:rPr>
              <w:t>наследия</w:t>
            </w:r>
            <w:r>
              <w:rPr>
                <w:color w:val="000000"/>
                <w:spacing w:val="1"/>
                <w:sz w:val="24"/>
                <w:shd w:val="clear" w:color="auto" w:fill="F9F9F9"/>
              </w:rPr>
              <w:t xml:space="preserve"> </w:t>
            </w:r>
            <w:r>
              <w:rPr>
                <w:color w:val="000000"/>
                <w:spacing w:val="-2"/>
                <w:sz w:val="24"/>
                <w:shd w:val="clear" w:color="auto" w:fill="F9F9F9"/>
              </w:rPr>
              <w:t>з</w:t>
            </w:r>
            <w:r>
              <w:rPr>
                <w:color w:val="000000"/>
                <w:spacing w:val="-2"/>
                <w:sz w:val="24"/>
              </w:rPr>
              <w:t>аповедника,</w:t>
            </w:r>
            <w:r>
              <w:rPr>
                <w:color w:val="000000"/>
                <w:sz w:val="24"/>
              </w:rPr>
              <w:t xml:space="preserve"> </w:t>
            </w:r>
            <w:r>
              <w:rPr>
                <w:color w:val="000000"/>
                <w:spacing w:val="-2"/>
                <w:sz w:val="24"/>
              </w:rPr>
              <w:t>развитие</w:t>
            </w:r>
            <w:r>
              <w:rPr>
                <w:color w:val="000000"/>
                <w:sz w:val="24"/>
              </w:rPr>
              <w:t xml:space="preserve"> </w:t>
            </w:r>
            <w:r>
              <w:rPr>
                <w:color w:val="000000"/>
                <w:spacing w:val="-2"/>
                <w:sz w:val="24"/>
              </w:rPr>
              <w:t>экотуризма</w:t>
            </w:r>
            <w:r>
              <w:rPr>
                <w:color w:val="000000"/>
                <w:spacing w:val="1"/>
                <w:sz w:val="24"/>
              </w:rPr>
              <w:t xml:space="preserve"> </w:t>
            </w:r>
            <w:r>
              <w:rPr>
                <w:color w:val="000000"/>
                <w:spacing w:val="-2"/>
                <w:sz w:val="24"/>
              </w:rPr>
              <w:t>и</w:t>
            </w:r>
            <w:r>
              <w:rPr>
                <w:color w:val="000000"/>
                <w:sz w:val="24"/>
              </w:rPr>
              <w:t xml:space="preserve"> </w:t>
            </w:r>
            <w:r>
              <w:rPr>
                <w:color w:val="000000"/>
                <w:spacing w:val="-2"/>
                <w:sz w:val="24"/>
              </w:rPr>
              <w:t>э</w:t>
            </w:r>
            <w:r>
              <w:rPr>
                <w:color w:val="000000"/>
                <w:spacing w:val="-2"/>
                <w:sz w:val="24"/>
                <w:shd w:val="clear" w:color="auto" w:fill="F9F9F9"/>
              </w:rPr>
              <w:t>копросвещения.</w:t>
            </w:r>
            <w:r>
              <w:rPr>
                <w:color w:val="000000"/>
                <w:spacing w:val="40"/>
                <w:sz w:val="24"/>
                <w:shd w:val="clear" w:color="auto" w:fill="F9F9F9"/>
              </w:rPr>
              <w:t xml:space="preserve"> </w:t>
            </w:r>
          </w:p>
          <w:p>
            <w:pPr>
              <w:pStyle w:val="TableParagraph"/>
              <w:numPr>
                <w:ilvl w:val="0"/>
                <w:numId w:val="66"/>
              </w:numPr>
              <w:tabs>
                <w:tab w:val="left" w:pos="815"/>
              </w:tabs>
              <w:spacing w:before="2" w:after="0" w:line="319" w:lineRule="exact"/>
              <w:ind w:left="814" w:right="0" w:hanging="348"/>
              <w:jc w:val="left"/>
              <w:rPr>
                <w:b/>
                <w:sz w:val="28"/>
              </w:rPr>
            </w:pPr>
            <w:r>
              <w:rPr>
                <w:spacing w:val="-2"/>
                <w:sz w:val="24"/>
              </w:rPr>
              <w:t>Усилить</w:t>
            </w:r>
            <w:r>
              <w:rPr>
                <w:sz w:val="24"/>
              </w:rPr>
              <w:t xml:space="preserve"> </w:t>
            </w:r>
            <w:r>
              <w:rPr>
                <w:spacing w:val="-2"/>
                <w:sz w:val="24"/>
              </w:rPr>
              <w:t>рекламную</w:t>
            </w:r>
            <w:r>
              <w:rPr>
                <w:spacing w:val="1"/>
                <w:sz w:val="24"/>
              </w:rPr>
              <w:t xml:space="preserve"> </w:t>
            </w:r>
            <w:r>
              <w:rPr>
                <w:spacing w:val="-2"/>
                <w:sz w:val="24"/>
              </w:rPr>
              <w:t>деятельность</w:t>
            </w:r>
            <w:r>
              <w:rPr>
                <w:spacing w:val="1"/>
                <w:sz w:val="24"/>
              </w:rPr>
              <w:t xml:space="preserve"> </w:t>
            </w:r>
            <w:r>
              <w:rPr>
                <w:spacing w:val="-2"/>
                <w:sz w:val="24"/>
              </w:rPr>
              <w:t>о</w:t>
            </w:r>
            <w:r>
              <w:rPr>
                <w:spacing w:val="1"/>
                <w:sz w:val="24"/>
              </w:rPr>
              <w:t xml:space="preserve"> </w:t>
            </w:r>
            <w:r>
              <w:rPr>
                <w:spacing w:val="-2"/>
                <w:sz w:val="24"/>
              </w:rPr>
              <w:t>туристических</w:t>
            </w:r>
            <w:r>
              <w:rPr>
                <w:spacing w:val="1"/>
                <w:sz w:val="24"/>
              </w:rPr>
              <w:t xml:space="preserve"> </w:t>
            </w:r>
            <w:r>
              <w:rPr>
                <w:spacing w:val="-2"/>
                <w:sz w:val="24"/>
              </w:rPr>
              <w:t>объектах</w:t>
            </w:r>
            <w:r>
              <w:rPr>
                <w:spacing w:val="1"/>
                <w:sz w:val="24"/>
              </w:rPr>
              <w:t xml:space="preserve"> </w:t>
            </w:r>
            <w:r>
              <w:rPr>
                <w:spacing w:val="-2"/>
                <w:sz w:val="24"/>
              </w:rPr>
              <w:t>и</w:t>
            </w:r>
            <w:r>
              <w:rPr>
                <w:spacing w:val="1"/>
                <w:sz w:val="24"/>
              </w:rPr>
              <w:t xml:space="preserve"> </w:t>
            </w:r>
            <w:r>
              <w:rPr>
                <w:spacing w:val="-2"/>
                <w:sz w:val="24"/>
              </w:rPr>
              <w:t>предлагаемых</w:t>
            </w:r>
            <w:r>
              <w:rPr>
                <w:spacing w:val="1"/>
                <w:sz w:val="24"/>
              </w:rPr>
              <w:t xml:space="preserve"> </w:t>
            </w:r>
            <w:r>
              <w:rPr>
                <w:spacing w:val="-2"/>
                <w:sz w:val="24"/>
              </w:rPr>
              <w:t>услугах,</w:t>
            </w:r>
            <w:r>
              <w:rPr>
                <w:spacing w:val="1"/>
                <w:sz w:val="24"/>
              </w:rPr>
              <w:t xml:space="preserve"> </w:t>
            </w:r>
            <w:r>
              <w:rPr>
                <w:spacing w:val="-2"/>
                <w:sz w:val="24"/>
              </w:rPr>
              <w:t>улучшить</w:t>
            </w:r>
            <w:r>
              <w:rPr>
                <w:spacing w:val="1"/>
                <w:sz w:val="24"/>
              </w:rPr>
              <w:t xml:space="preserve"> </w:t>
            </w:r>
            <w:r>
              <w:rPr>
                <w:spacing w:val="-2"/>
                <w:sz w:val="24"/>
              </w:rPr>
              <w:t>информированность</w:t>
            </w:r>
            <w:r>
              <w:rPr>
                <w:spacing w:val="1"/>
                <w:sz w:val="24"/>
              </w:rPr>
              <w:t xml:space="preserve"> </w:t>
            </w:r>
            <w:r>
              <w:rPr>
                <w:spacing w:val="-2"/>
                <w:sz w:val="24"/>
              </w:rPr>
              <w:t>потребителей.</w:t>
            </w:r>
          </w:p>
          <w:p>
            <w:pPr>
              <w:pStyle w:val="TableParagraph"/>
              <w:numPr>
                <w:ilvl w:val="0"/>
                <w:numId w:val="66"/>
              </w:numPr>
              <w:tabs>
                <w:tab w:val="left" w:pos="815"/>
              </w:tabs>
              <w:spacing w:before="0" w:after="0" w:line="314" w:lineRule="exact"/>
              <w:ind w:left="814" w:right="0" w:hanging="348"/>
              <w:jc w:val="left"/>
              <w:rPr>
                <w:b/>
                <w:sz w:val="28"/>
              </w:rPr>
            </w:pPr>
            <w:r>
              <w:rPr>
                <w:spacing w:val="-2"/>
                <w:sz w:val="24"/>
              </w:rPr>
              <w:t>Модернизировать</w:t>
            </w:r>
            <w:r>
              <w:rPr>
                <w:spacing w:val="2"/>
                <w:sz w:val="24"/>
              </w:rPr>
              <w:t xml:space="preserve"> </w:t>
            </w:r>
            <w:r>
              <w:rPr>
                <w:spacing w:val="-2"/>
                <w:sz w:val="24"/>
              </w:rPr>
              <w:t>установленное</w:t>
            </w:r>
            <w:r>
              <w:rPr>
                <w:spacing w:val="2"/>
                <w:sz w:val="24"/>
              </w:rPr>
              <w:t xml:space="preserve"> </w:t>
            </w:r>
            <w:r>
              <w:rPr>
                <w:spacing w:val="-2"/>
                <w:sz w:val="24"/>
              </w:rPr>
              <w:t>котельное</w:t>
            </w:r>
            <w:r>
              <w:rPr>
                <w:spacing w:val="2"/>
                <w:sz w:val="24"/>
              </w:rPr>
              <w:t xml:space="preserve"> </w:t>
            </w:r>
            <w:r>
              <w:rPr>
                <w:spacing w:val="-2"/>
                <w:sz w:val="24"/>
              </w:rPr>
              <w:t>оборудование,</w:t>
            </w:r>
            <w:r>
              <w:rPr>
                <w:spacing w:val="2"/>
                <w:sz w:val="24"/>
              </w:rPr>
              <w:t xml:space="preserve"> </w:t>
            </w:r>
            <w:r>
              <w:rPr>
                <w:spacing w:val="-2"/>
                <w:sz w:val="24"/>
              </w:rPr>
              <w:t>повысить</w:t>
            </w:r>
            <w:r>
              <w:rPr>
                <w:spacing w:val="2"/>
                <w:sz w:val="24"/>
              </w:rPr>
              <w:t xml:space="preserve"> </w:t>
            </w:r>
            <w:r>
              <w:rPr>
                <w:spacing w:val="-2"/>
                <w:sz w:val="24"/>
              </w:rPr>
              <w:t>надежность</w:t>
            </w:r>
            <w:r>
              <w:rPr>
                <w:spacing w:val="2"/>
                <w:sz w:val="24"/>
              </w:rPr>
              <w:t xml:space="preserve"> </w:t>
            </w:r>
            <w:r>
              <w:rPr>
                <w:spacing w:val="-2"/>
                <w:sz w:val="24"/>
              </w:rPr>
              <w:t>его</w:t>
            </w:r>
            <w:r>
              <w:rPr>
                <w:spacing w:val="2"/>
                <w:sz w:val="24"/>
              </w:rPr>
              <w:t xml:space="preserve"> </w:t>
            </w:r>
            <w:r>
              <w:rPr>
                <w:spacing w:val="-2"/>
                <w:sz w:val="24"/>
              </w:rPr>
              <w:t>работы,</w:t>
            </w:r>
            <w:r>
              <w:rPr>
                <w:spacing w:val="2"/>
                <w:sz w:val="24"/>
              </w:rPr>
              <w:t xml:space="preserve"> </w:t>
            </w:r>
            <w:r>
              <w:rPr>
                <w:spacing w:val="-2"/>
                <w:sz w:val="24"/>
              </w:rPr>
              <w:t>перейти</w:t>
            </w:r>
            <w:r>
              <w:rPr>
                <w:spacing w:val="2"/>
                <w:sz w:val="24"/>
              </w:rPr>
              <w:t xml:space="preserve"> </w:t>
            </w:r>
            <w:r>
              <w:rPr>
                <w:spacing w:val="-2"/>
                <w:sz w:val="24"/>
              </w:rPr>
              <w:t>на</w:t>
            </w:r>
            <w:r>
              <w:rPr>
                <w:spacing w:val="2"/>
                <w:sz w:val="24"/>
              </w:rPr>
              <w:t xml:space="preserve"> </w:t>
            </w:r>
            <w:r>
              <w:rPr>
                <w:spacing w:val="-2"/>
                <w:sz w:val="24"/>
              </w:rPr>
              <w:t>топливо,</w:t>
            </w:r>
            <w:r>
              <w:rPr>
                <w:spacing w:val="2"/>
                <w:sz w:val="24"/>
              </w:rPr>
              <w:t xml:space="preserve"> </w:t>
            </w:r>
            <w:r>
              <w:rPr>
                <w:spacing w:val="-2"/>
                <w:sz w:val="24"/>
              </w:rPr>
              <w:t>производимое</w:t>
            </w:r>
            <w:r>
              <w:rPr>
                <w:spacing w:val="2"/>
                <w:sz w:val="24"/>
              </w:rPr>
              <w:t xml:space="preserve"> </w:t>
            </w:r>
            <w:r>
              <w:rPr>
                <w:spacing w:val="-4"/>
                <w:sz w:val="24"/>
              </w:rPr>
              <w:t>ГПУ.</w:t>
            </w:r>
          </w:p>
          <w:p>
            <w:pPr>
              <w:pStyle w:val="TableParagraph"/>
              <w:numPr>
                <w:ilvl w:val="0"/>
                <w:numId w:val="66"/>
              </w:numPr>
              <w:tabs>
                <w:tab w:val="left" w:pos="815"/>
              </w:tabs>
              <w:spacing w:before="0" w:after="0" w:line="312" w:lineRule="exact"/>
              <w:ind w:left="814" w:right="0" w:hanging="348"/>
              <w:jc w:val="left"/>
              <w:rPr>
                <w:b/>
                <w:sz w:val="28"/>
              </w:rPr>
            </w:pPr>
            <w:r>
              <w:rPr>
                <w:spacing w:val="-2"/>
                <w:sz w:val="24"/>
              </w:rPr>
              <w:t>Дополнить</w:t>
            </w:r>
            <w:r>
              <w:rPr>
                <w:spacing w:val="2"/>
                <w:sz w:val="24"/>
              </w:rPr>
              <w:t xml:space="preserve"> </w:t>
            </w:r>
            <w:r>
              <w:rPr>
                <w:spacing w:val="-2"/>
                <w:sz w:val="24"/>
              </w:rPr>
              <w:t>инфраструктуру</w:t>
            </w:r>
            <w:r>
              <w:rPr>
                <w:spacing w:val="2"/>
                <w:sz w:val="24"/>
              </w:rPr>
              <w:t xml:space="preserve"> </w:t>
            </w:r>
            <w:r>
              <w:rPr>
                <w:spacing w:val="-2"/>
                <w:sz w:val="24"/>
              </w:rPr>
              <w:t>территории</w:t>
            </w:r>
            <w:r>
              <w:rPr>
                <w:spacing w:val="2"/>
                <w:sz w:val="24"/>
              </w:rPr>
              <w:t xml:space="preserve"> </w:t>
            </w:r>
            <w:r>
              <w:rPr>
                <w:spacing w:val="-2"/>
                <w:sz w:val="24"/>
              </w:rPr>
              <w:t>ГК</w:t>
            </w:r>
            <w:r>
              <w:rPr>
                <w:spacing w:val="2"/>
                <w:sz w:val="24"/>
              </w:rPr>
              <w:t xml:space="preserve"> </w:t>
            </w:r>
            <w:r>
              <w:rPr>
                <w:spacing w:val="-2"/>
                <w:sz w:val="24"/>
              </w:rPr>
              <w:t>«Плавно».</w:t>
            </w:r>
          </w:p>
          <w:p>
            <w:pPr>
              <w:pStyle w:val="TableParagraph"/>
              <w:numPr>
                <w:ilvl w:val="0"/>
                <w:numId w:val="66"/>
              </w:numPr>
              <w:tabs>
                <w:tab w:val="left" w:pos="815"/>
              </w:tabs>
              <w:spacing w:before="0" w:after="0" w:line="314" w:lineRule="exact"/>
              <w:ind w:left="814" w:right="0" w:hanging="348"/>
              <w:jc w:val="left"/>
              <w:rPr>
                <w:b/>
                <w:sz w:val="28"/>
              </w:rPr>
            </w:pPr>
            <w:r>
              <w:rPr>
                <w:sz w:val="24"/>
              </w:rPr>
              <w:t>Создать</w:t>
            </w:r>
            <w:r>
              <w:rPr>
                <w:spacing w:val="-12"/>
                <w:sz w:val="24"/>
              </w:rPr>
              <w:t xml:space="preserve"> </w:t>
            </w:r>
            <w:r>
              <w:rPr>
                <w:sz w:val="24"/>
              </w:rPr>
              <w:t>возможность</w:t>
            </w:r>
            <w:r>
              <w:rPr>
                <w:spacing w:val="-11"/>
                <w:sz w:val="24"/>
              </w:rPr>
              <w:t xml:space="preserve"> </w:t>
            </w:r>
            <w:r>
              <w:rPr>
                <w:sz w:val="24"/>
              </w:rPr>
              <w:t>для</w:t>
            </w:r>
            <w:r>
              <w:rPr>
                <w:spacing w:val="-11"/>
                <w:sz w:val="24"/>
              </w:rPr>
              <w:t xml:space="preserve"> </w:t>
            </w:r>
            <w:r>
              <w:rPr>
                <w:sz w:val="24"/>
              </w:rPr>
              <w:t>размещения</w:t>
            </w:r>
            <w:r>
              <w:rPr>
                <w:spacing w:val="-11"/>
                <w:sz w:val="24"/>
              </w:rPr>
              <w:t xml:space="preserve"> </w:t>
            </w:r>
            <w:r>
              <w:rPr>
                <w:sz w:val="24"/>
              </w:rPr>
              <w:t>на</w:t>
            </w:r>
            <w:r>
              <w:rPr>
                <w:spacing w:val="-11"/>
                <w:sz w:val="24"/>
              </w:rPr>
              <w:t xml:space="preserve"> </w:t>
            </w:r>
            <w:r>
              <w:rPr>
                <w:sz w:val="24"/>
              </w:rPr>
              <w:t>кемперной</w:t>
            </w:r>
            <w:r>
              <w:rPr>
                <w:spacing w:val="-11"/>
                <w:sz w:val="24"/>
              </w:rPr>
              <w:t xml:space="preserve"> </w:t>
            </w:r>
            <w:r>
              <w:rPr>
                <w:sz w:val="24"/>
              </w:rPr>
              <w:t>стоянке</w:t>
            </w:r>
            <w:r>
              <w:rPr>
                <w:spacing w:val="-11"/>
                <w:sz w:val="24"/>
              </w:rPr>
              <w:t xml:space="preserve"> </w:t>
            </w:r>
            <w:r>
              <w:rPr>
                <w:sz w:val="24"/>
              </w:rPr>
              <w:t>с</w:t>
            </w:r>
            <w:r>
              <w:rPr>
                <w:spacing w:val="-11"/>
                <w:sz w:val="24"/>
              </w:rPr>
              <w:t xml:space="preserve"> </w:t>
            </w:r>
            <w:r>
              <w:rPr>
                <w:sz w:val="24"/>
              </w:rPr>
              <w:t>авто-домом</w:t>
            </w:r>
            <w:r>
              <w:rPr>
                <w:spacing w:val="-11"/>
                <w:sz w:val="24"/>
              </w:rPr>
              <w:t xml:space="preserve"> </w:t>
            </w:r>
            <w:r>
              <w:rPr>
                <w:sz w:val="24"/>
              </w:rPr>
              <w:t>или</w:t>
            </w:r>
            <w:r>
              <w:rPr>
                <w:spacing w:val="-11"/>
                <w:sz w:val="24"/>
              </w:rPr>
              <w:t xml:space="preserve"> </w:t>
            </w:r>
            <w:r>
              <w:rPr>
                <w:sz w:val="24"/>
              </w:rPr>
              <w:t>с</w:t>
            </w:r>
            <w:r>
              <w:rPr>
                <w:spacing w:val="-11"/>
                <w:sz w:val="24"/>
              </w:rPr>
              <w:t xml:space="preserve"> </w:t>
            </w:r>
            <w:r>
              <w:rPr>
                <w:sz w:val="24"/>
              </w:rPr>
              <w:t>автоприцепом,</w:t>
            </w:r>
            <w:r>
              <w:rPr>
                <w:spacing w:val="-12"/>
                <w:sz w:val="24"/>
              </w:rPr>
              <w:t xml:space="preserve"> </w:t>
            </w:r>
            <w:r>
              <w:rPr>
                <w:sz w:val="24"/>
              </w:rPr>
              <w:t>развить</w:t>
            </w:r>
            <w:r>
              <w:rPr>
                <w:spacing w:val="-11"/>
                <w:sz w:val="24"/>
              </w:rPr>
              <w:t xml:space="preserve"> </w:t>
            </w:r>
            <w:r>
              <w:rPr>
                <w:sz w:val="24"/>
              </w:rPr>
              <w:t>караванинг</w:t>
            </w:r>
            <w:r>
              <w:rPr>
                <w:spacing w:val="-11"/>
                <w:sz w:val="24"/>
              </w:rPr>
              <w:t xml:space="preserve"> </w:t>
            </w:r>
            <w:r>
              <w:rPr>
                <w:sz w:val="24"/>
              </w:rPr>
              <w:t>в</w:t>
            </w:r>
            <w:r>
              <w:rPr>
                <w:spacing w:val="-11"/>
                <w:sz w:val="24"/>
              </w:rPr>
              <w:t xml:space="preserve"> </w:t>
            </w:r>
            <w:r>
              <w:rPr>
                <w:sz w:val="24"/>
              </w:rPr>
              <w:t>туризме</w:t>
            </w:r>
            <w:r>
              <w:rPr>
                <w:spacing w:val="-11"/>
                <w:sz w:val="24"/>
              </w:rPr>
              <w:t xml:space="preserve"> </w:t>
            </w:r>
            <w:r>
              <w:rPr>
                <w:spacing w:val="-4"/>
                <w:sz w:val="24"/>
              </w:rPr>
              <w:t>ГПУ.</w:t>
            </w:r>
          </w:p>
          <w:p>
            <w:pPr>
              <w:pStyle w:val="TableParagraph"/>
              <w:numPr>
                <w:ilvl w:val="0"/>
                <w:numId w:val="66"/>
              </w:numPr>
              <w:tabs>
                <w:tab w:val="left" w:pos="815"/>
              </w:tabs>
              <w:spacing w:before="0" w:after="0" w:line="314" w:lineRule="exact"/>
              <w:ind w:left="814" w:right="0" w:hanging="348"/>
              <w:jc w:val="left"/>
              <w:rPr>
                <w:b/>
                <w:sz w:val="28"/>
              </w:rPr>
            </w:pPr>
            <w:r>
              <w:rPr>
                <w:sz w:val="24"/>
              </w:rPr>
              <w:t>Сформировать</w:t>
            </w:r>
            <w:r>
              <w:rPr>
                <w:spacing w:val="-15"/>
                <w:sz w:val="24"/>
              </w:rPr>
              <w:t xml:space="preserve"> </w:t>
            </w:r>
            <w:r>
              <w:rPr>
                <w:sz w:val="24"/>
              </w:rPr>
              <w:t>комфортную</w:t>
            </w:r>
            <w:r>
              <w:rPr>
                <w:spacing w:val="-15"/>
                <w:sz w:val="24"/>
              </w:rPr>
              <w:t xml:space="preserve"> </w:t>
            </w:r>
            <w:r>
              <w:rPr>
                <w:sz w:val="24"/>
              </w:rPr>
              <w:t>и</w:t>
            </w:r>
            <w:r>
              <w:rPr>
                <w:spacing w:val="-15"/>
                <w:sz w:val="24"/>
              </w:rPr>
              <w:t xml:space="preserve"> </w:t>
            </w:r>
            <w:r>
              <w:rPr>
                <w:sz w:val="24"/>
              </w:rPr>
              <w:t>эстетически</w:t>
            </w:r>
            <w:r>
              <w:rPr>
                <w:spacing w:val="-14"/>
                <w:sz w:val="24"/>
              </w:rPr>
              <w:t xml:space="preserve"> </w:t>
            </w:r>
            <w:r>
              <w:rPr>
                <w:sz w:val="24"/>
              </w:rPr>
              <w:t>привлекательную</w:t>
            </w:r>
            <w:r>
              <w:rPr>
                <w:spacing w:val="-15"/>
                <w:sz w:val="24"/>
              </w:rPr>
              <w:t xml:space="preserve"> </w:t>
            </w:r>
            <w:r>
              <w:rPr>
                <w:sz w:val="24"/>
              </w:rPr>
              <w:t>среду</w:t>
            </w:r>
            <w:r>
              <w:rPr>
                <w:spacing w:val="-15"/>
                <w:sz w:val="24"/>
              </w:rPr>
              <w:t xml:space="preserve"> </w:t>
            </w:r>
            <w:r>
              <w:rPr>
                <w:sz w:val="24"/>
              </w:rPr>
              <w:t>для</w:t>
            </w:r>
            <w:r>
              <w:rPr>
                <w:spacing w:val="-14"/>
                <w:sz w:val="24"/>
              </w:rPr>
              <w:t xml:space="preserve"> </w:t>
            </w:r>
            <w:r>
              <w:rPr>
                <w:sz w:val="24"/>
              </w:rPr>
              <w:t>развития</w:t>
            </w:r>
            <w:r>
              <w:rPr>
                <w:spacing w:val="-15"/>
                <w:sz w:val="24"/>
              </w:rPr>
              <w:t xml:space="preserve"> </w:t>
            </w:r>
            <w:r>
              <w:rPr>
                <w:sz w:val="24"/>
              </w:rPr>
              <w:t>эколого-туристической</w:t>
            </w:r>
            <w:r>
              <w:rPr>
                <w:spacing w:val="31"/>
                <w:sz w:val="24"/>
              </w:rPr>
              <w:t xml:space="preserve"> </w:t>
            </w:r>
            <w:r>
              <w:rPr>
                <w:spacing w:val="-2"/>
                <w:sz w:val="24"/>
              </w:rPr>
              <w:t>деятельности.</w:t>
            </w:r>
          </w:p>
          <w:p>
            <w:pPr>
              <w:pStyle w:val="TableParagraph"/>
              <w:numPr>
                <w:ilvl w:val="0"/>
                <w:numId w:val="66"/>
              </w:numPr>
              <w:tabs>
                <w:tab w:val="left" w:pos="815"/>
              </w:tabs>
              <w:spacing w:before="0" w:after="0" w:line="312" w:lineRule="exact"/>
              <w:ind w:left="814" w:right="0" w:hanging="348"/>
              <w:jc w:val="left"/>
              <w:rPr>
                <w:b/>
                <w:sz w:val="28"/>
              </w:rPr>
            </w:pPr>
            <w:r>
              <w:rPr>
                <w:spacing w:val="-2"/>
                <w:sz w:val="24"/>
              </w:rPr>
              <w:t>Удовлетворить</w:t>
            </w:r>
            <w:r>
              <w:rPr>
                <w:spacing w:val="1"/>
                <w:sz w:val="24"/>
              </w:rPr>
              <w:t xml:space="preserve"> </w:t>
            </w:r>
            <w:r>
              <w:rPr>
                <w:spacing w:val="-2"/>
                <w:sz w:val="24"/>
              </w:rPr>
              <w:t>запросы</w:t>
            </w:r>
            <w:r>
              <w:rPr>
                <w:spacing w:val="1"/>
                <w:sz w:val="24"/>
              </w:rPr>
              <w:t xml:space="preserve"> </w:t>
            </w:r>
            <w:r>
              <w:rPr>
                <w:spacing w:val="-2"/>
                <w:sz w:val="24"/>
              </w:rPr>
              <w:t>отдыхающих</w:t>
            </w:r>
            <w:r>
              <w:rPr>
                <w:spacing w:val="1"/>
                <w:sz w:val="24"/>
              </w:rPr>
              <w:t xml:space="preserve"> </w:t>
            </w:r>
            <w:r>
              <w:rPr>
                <w:spacing w:val="-2"/>
                <w:sz w:val="24"/>
              </w:rPr>
              <w:t>на</w:t>
            </w:r>
            <w:r>
              <w:rPr>
                <w:spacing w:val="1"/>
                <w:sz w:val="24"/>
              </w:rPr>
              <w:t xml:space="preserve"> </w:t>
            </w:r>
            <w:r>
              <w:rPr>
                <w:spacing w:val="-2"/>
                <w:sz w:val="24"/>
              </w:rPr>
              <w:t>платное</w:t>
            </w:r>
            <w:r>
              <w:rPr>
                <w:spacing w:val="1"/>
                <w:sz w:val="24"/>
              </w:rPr>
              <w:t xml:space="preserve"> </w:t>
            </w:r>
            <w:r>
              <w:rPr>
                <w:spacing w:val="-2"/>
                <w:sz w:val="24"/>
              </w:rPr>
              <w:t>любительское</w:t>
            </w:r>
            <w:r>
              <w:rPr>
                <w:spacing w:val="1"/>
                <w:sz w:val="24"/>
              </w:rPr>
              <w:t xml:space="preserve"> </w:t>
            </w:r>
            <w:r>
              <w:rPr>
                <w:spacing w:val="-2"/>
                <w:sz w:val="24"/>
              </w:rPr>
              <w:t>рыболовство.</w:t>
            </w:r>
          </w:p>
          <w:p>
            <w:pPr>
              <w:pStyle w:val="TableParagraph"/>
              <w:numPr>
                <w:ilvl w:val="0"/>
                <w:numId w:val="66"/>
              </w:numPr>
              <w:tabs>
                <w:tab w:val="left" w:pos="815"/>
              </w:tabs>
              <w:spacing w:before="0" w:after="0" w:line="295" w:lineRule="exact"/>
              <w:ind w:left="814" w:right="0" w:hanging="348"/>
              <w:jc w:val="left"/>
              <w:rPr>
                <w:b/>
                <w:sz w:val="28"/>
              </w:rPr>
            </w:pPr>
            <w:r>
              <w:rPr>
                <w:sz w:val="24"/>
              </w:rPr>
              <w:t>Развивать</w:t>
            </w:r>
            <w:r>
              <w:rPr>
                <w:spacing w:val="-15"/>
                <w:sz w:val="24"/>
              </w:rPr>
              <w:t xml:space="preserve"> </w:t>
            </w:r>
            <w:r>
              <w:rPr>
                <w:sz w:val="24"/>
              </w:rPr>
              <w:t>инфраструктуру</w:t>
            </w:r>
            <w:r>
              <w:rPr>
                <w:spacing w:val="-14"/>
                <w:sz w:val="24"/>
              </w:rPr>
              <w:t xml:space="preserve"> </w:t>
            </w:r>
            <w:r>
              <w:rPr>
                <w:sz w:val="24"/>
              </w:rPr>
              <w:t>туризма</w:t>
            </w:r>
            <w:r>
              <w:rPr>
                <w:spacing w:val="-14"/>
                <w:sz w:val="24"/>
              </w:rPr>
              <w:t xml:space="preserve"> </w:t>
            </w:r>
            <w:r>
              <w:rPr>
                <w:sz w:val="24"/>
              </w:rPr>
              <w:t>в</w:t>
            </w:r>
            <w:r>
              <w:rPr>
                <w:spacing w:val="-15"/>
                <w:sz w:val="24"/>
              </w:rPr>
              <w:t xml:space="preserve"> </w:t>
            </w:r>
            <w:r>
              <w:rPr>
                <w:sz w:val="24"/>
              </w:rPr>
              <w:t>заповеднике,</w:t>
            </w:r>
            <w:r>
              <w:rPr>
                <w:spacing w:val="-14"/>
                <w:sz w:val="24"/>
              </w:rPr>
              <w:t xml:space="preserve"> </w:t>
            </w:r>
            <w:r>
              <w:rPr>
                <w:sz w:val="24"/>
              </w:rPr>
              <w:t>привлечь</w:t>
            </w:r>
            <w:r>
              <w:rPr>
                <w:spacing w:val="-14"/>
                <w:sz w:val="24"/>
              </w:rPr>
              <w:t xml:space="preserve"> </w:t>
            </w:r>
            <w:r>
              <w:rPr>
                <w:sz w:val="24"/>
              </w:rPr>
              <w:t>дополнительные</w:t>
            </w:r>
            <w:r>
              <w:rPr>
                <w:spacing w:val="-14"/>
                <w:sz w:val="24"/>
              </w:rPr>
              <w:t xml:space="preserve"> </w:t>
            </w:r>
            <w:r>
              <w:rPr>
                <w:sz w:val="24"/>
              </w:rPr>
              <w:t>потоки</w:t>
            </w:r>
            <w:r>
              <w:rPr>
                <w:spacing w:val="-15"/>
                <w:sz w:val="24"/>
              </w:rPr>
              <w:t xml:space="preserve"> </w:t>
            </w:r>
            <w:r>
              <w:rPr>
                <w:sz w:val="24"/>
              </w:rPr>
              <w:t>туристов</w:t>
            </w:r>
            <w:r>
              <w:rPr>
                <w:spacing w:val="-14"/>
                <w:sz w:val="24"/>
              </w:rPr>
              <w:t xml:space="preserve"> </w:t>
            </w:r>
            <w:r>
              <w:rPr>
                <w:sz w:val="24"/>
              </w:rPr>
              <w:t>и</w:t>
            </w:r>
            <w:r>
              <w:rPr>
                <w:spacing w:val="-14"/>
                <w:sz w:val="24"/>
              </w:rPr>
              <w:t xml:space="preserve"> </w:t>
            </w:r>
            <w:r>
              <w:rPr>
                <w:spacing w:val="-2"/>
                <w:sz w:val="24"/>
              </w:rPr>
              <w:t>экскурсантов.</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14774" w:type="dxa"/>
            <w:gridSpan w:val="8"/>
          </w:tcPr>
          <w:p>
            <w:pPr>
              <w:pStyle w:val="TableParagraph"/>
              <w:spacing w:line="226" w:lineRule="exact"/>
              <w:ind w:left="107"/>
              <w:rPr>
                <w:b/>
                <w:sz w:val="20"/>
              </w:rPr>
            </w:pPr>
            <w:r>
              <w:rPr>
                <w:b/>
                <w:spacing w:val="-2"/>
                <w:sz w:val="20"/>
              </w:rPr>
              <w:t>Направление</w:t>
            </w:r>
            <w:r>
              <w:rPr>
                <w:b/>
                <w:spacing w:val="7"/>
                <w:sz w:val="20"/>
              </w:rPr>
              <w:t xml:space="preserve"> </w:t>
            </w:r>
            <w:r>
              <w:rPr>
                <w:b/>
                <w:spacing w:val="-4"/>
                <w:sz w:val="20"/>
              </w:rPr>
              <w:t>5.1.</w:t>
            </w:r>
          </w:p>
          <w:p>
            <w:pPr>
              <w:pStyle w:val="TableParagraph"/>
              <w:spacing w:before="1" w:line="210" w:lineRule="exact"/>
              <w:ind w:left="107"/>
              <w:rPr>
                <w:b/>
                <w:sz w:val="20"/>
              </w:rPr>
            </w:pPr>
            <w:r>
              <w:rPr>
                <w:b/>
                <w:w w:val="95"/>
                <w:sz w:val="20"/>
              </w:rPr>
              <w:t>Развитие</w:t>
            </w:r>
            <w:r>
              <w:rPr>
                <w:b/>
                <w:spacing w:val="51"/>
                <w:sz w:val="20"/>
              </w:rPr>
              <w:t xml:space="preserve"> </w:t>
            </w:r>
            <w:r>
              <w:rPr>
                <w:b/>
                <w:w w:val="95"/>
                <w:sz w:val="20"/>
              </w:rPr>
              <w:t>эколого‒просветительской</w:t>
            </w:r>
            <w:r>
              <w:rPr>
                <w:b/>
                <w:spacing w:val="51"/>
                <w:sz w:val="20"/>
              </w:rPr>
              <w:t xml:space="preserve"> </w:t>
            </w:r>
            <w:r>
              <w:rPr>
                <w:b/>
                <w:w w:val="95"/>
                <w:sz w:val="20"/>
              </w:rPr>
              <w:t>деятельности</w:t>
            </w:r>
            <w:r>
              <w:rPr>
                <w:b/>
                <w:spacing w:val="51"/>
                <w:sz w:val="20"/>
              </w:rPr>
              <w:t xml:space="preserve"> </w:t>
            </w:r>
            <w:r>
              <w:rPr>
                <w:b/>
                <w:w w:val="95"/>
                <w:sz w:val="20"/>
              </w:rPr>
              <w:t>Березинского</w:t>
            </w:r>
            <w:r>
              <w:rPr>
                <w:b/>
                <w:spacing w:val="51"/>
                <w:sz w:val="20"/>
              </w:rPr>
              <w:t xml:space="preserve"> </w:t>
            </w:r>
            <w:r>
              <w:rPr>
                <w:b/>
                <w:spacing w:val="-2"/>
                <w:w w:val="95"/>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917"/>
          <w:jc w:val="left"/>
        </w:trPr>
        <w:tc>
          <w:tcPr>
            <w:tcW w:w="14774" w:type="dxa"/>
            <w:gridSpan w:val="8"/>
          </w:tcPr>
          <w:p>
            <w:pPr>
              <w:pStyle w:val="TableParagraph"/>
              <w:spacing w:line="225" w:lineRule="exact"/>
              <w:ind w:left="107"/>
              <w:rPr>
                <w:b/>
                <w:sz w:val="20"/>
              </w:rPr>
            </w:pPr>
            <w:r>
              <w:rPr>
                <w:b/>
                <w:spacing w:val="-2"/>
                <w:sz w:val="20"/>
              </w:rPr>
              <w:t>Планируется</w:t>
            </w:r>
            <w:r>
              <w:rPr>
                <w:b/>
                <w:spacing w:val="1"/>
                <w:sz w:val="20"/>
              </w:rPr>
              <w:t xml:space="preserve"> </w:t>
            </w:r>
            <w:r>
              <w:rPr>
                <w:b/>
                <w:spacing w:val="-2"/>
                <w:sz w:val="20"/>
              </w:rPr>
              <w:t>решение</w:t>
            </w:r>
            <w:r>
              <w:rPr>
                <w:b/>
                <w:spacing w:val="2"/>
                <w:sz w:val="20"/>
              </w:rPr>
              <w:t xml:space="preserve"> </w:t>
            </w:r>
            <w:r>
              <w:rPr>
                <w:b/>
                <w:spacing w:val="-2"/>
                <w:sz w:val="20"/>
              </w:rPr>
              <w:t>следующих</w:t>
            </w:r>
            <w:r>
              <w:rPr>
                <w:b/>
                <w:spacing w:val="2"/>
                <w:sz w:val="20"/>
              </w:rPr>
              <w:t xml:space="preserve"> </w:t>
            </w:r>
            <w:r>
              <w:rPr>
                <w:b/>
                <w:spacing w:val="-2"/>
                <w:sz w:val="20"/>
              </w:rPr>
              <w:t>задач:</w:t>
            </w:r>
          </w:p>
          <w:p>
            <w:pPr>
              <w:pStyle w:val="TableParagraph"/>
              <w:numPr>
                <w:ilvl w:val="0"/>
                <w:numId w:val="65"/>
              </w:numPr>
              <w:tabs>
                <w:tab w:val="left" w:pos="673"/>
              </w:tabs>
              <w:spacing w:before="0" w:after="0" w:line="228" w:lineRule="exact"/>
              <w:ind w:left="672" w:right="0" w:hanging="206"/>
              <w:jc w:val="left"/>
              <w:rPr>
                <w:sz w:val="20"/>
              </w:rPr>
            </w:pPr>
            <w:r>
              <w:rPr>
                <w:spacing w:val="-2"/>
                <w:sz w:val="20"/>
              </w:rPr>
              <w:t>Улучшить</w:t>
            </w:r>
            <w:r>
              <w:rPr>
                <w:spacing w:val="4"/>
                <w:sz w:val="20"/>
              </w:rPr>
              <w:t xml:space="preserve"> </w:t>
            </w:r>
            <w:r>
              <w:rPr>
                <w:spacing w:val="-2"/>
                <w:sz w:val="20"/>
              </w:rPr>
              <w:t>материально-техническое</w:t>
            </w:r>
            <w:r>
              <w:rPr>
                <w:spacing w:val="4"/>
                <w:sz w:val="20"/>
              </w:rPr>
              <w:t xml:space="preserve"> </w:t>
            </w:r>
            <w:r>
              <w:rPr>
                <w:spacing w:val="-2"/>
                <w:sz w:val="20"/>
              </w:rPr>
              <w:t>обеспечение</w:t>
            </w:r>
            <w:r>
              <w:rPr>
                <w:spacing w:val="4"/>
                <w:sz w:val="20"/>
              </w:rPr>
              <w:t xml:space="preserve"> </w:t>
            </w:r>
            <w:r>
              <w:rPr>
                <w:spacing w:val="-2"/>
                <w:sz w:val="20"/>
              </w:rPr>
              <w:t>Национального</w:t>
            </w:r>
            <w:r>
              <w:rPr>
                <w:spacing w:val="4"/>
                <w:sz w:val="20"/>
              </w:rPr>
              <w:t xml:space="preserve"> </w:t>
            </w:r>
            <w:r>
              <w:rPr>
                <w:spacing w:val="-2"/>
                <w:sz w:val="20"/>
              </w:rPr>
              <w:t>центра</w:t>
            </w:r>
            <w:r>
              <w:rPr>
                <w:spacing w:val="4"/>
                <w:sz w:val="20"/>
              </w:rPr>
              <w:t xml:space="preserve"> </w:t>
            </w:r>
            <w:r>
              <w:rPr>
                <w:spacing w:val="-2"/>
                <w:sz w:val="20"/>
              </w:rPr>
              <w:t>экопросвещения</w:t>
            </w:r>
            <w:r>
              <w:rPr>
                <w:spacing w:val="5"/>
                <w:sz w:val="20"/>
              </w:rPr>
              <w:t xml:space="preserve"> </w:t>
            </w:r>
            <w:r>
              <w:rPr>
                <w:spacing w:val="-2"/>
                <w:sz w:val="20"/>
              </w:rPr>
              <w:t>и</w:t>
            </w:r>
            <w:r>
              <w:rPr>
                <w:spacing w:val="4"/>
                <w:sz w:val="20"/>
              </w:rPr>
              <w:t xml:space="preserve"> </w:t>
            </w:r>
            <w:r>
              <w:rPr>
                <w:spacing w:val="-2"/>
                <w:sz w:val="20"/>
              </w:rPr>
              <w:t>туризма.</w:t>
            </w:r>
          </w:p>
          <w:p>
            <w:pPr>
              <w:pStyle w:val="TableParagraph"/>
              <w:numPr>
                <w:ilvl w:val="0"/>
                <w:numId w:val="65"/>
              </w:numPr>
              <w:tabs>
                <w:tab w:val="left" w:pos="673"/>
              </w:tabs>
              <w:spacing w:before="0" w:after="0" w:line="229" w:lineRule="exact"/>
              <w:ind w:left="672" w:right="0" w:hanging="206"/>
              <w:jc w:val="left"/>
              <w:rPr>
                <w:sz w:val="20"/>
              </w:rPr>
            </w:pPr>
            <w:r>
              <w:rPr>
                <w:spacing w:val="-2"/>
                <w:sz w:val="20"/>
              </w:rPr>
              <w:t>Обеспечить</w:t>
            </w:r>
            <w:r>
              <w:rPr>
                <w:spacing w:val="2"/>
                <w:sz w:val="20"/>
              </w:rPr>
              <w:t xml:space="preserve"> </w:t>
            </w:r>
            <w:r>
              <w:rPr>
                <w:spacing w:val="-2"/>
                <w:sz w:val="20"/>
              </w:rPr>
              <w:t>ус</w:t>
            </w:r>
            <w:r>
              <w:rPr>
                <w:color w:val="000000"/>
                <w:spacing w:val="-2"/>
                <w:sz w:val="20"/>
                <w:shd w:val="clear" w:color="auto" w:fill="F9F9F9"/>
              </w:rPr>
              <w:t>тойчивое</w:t>
            </w:r>
            <w:r>
              <w:rPr>
                <w:color w:val="000000"/>
                <w:spacing w:val="2"/>
                <w:sz w:val="20"/>
                <w:shd w:val="clear" w:color="auto" w:fill="F9F9F9"/>
              </w:rPr>
              <w:t xml:space="preserve"> </w:t>
            </w:r>
            <w:r>
              <w:rPr>
                <w:color w:val="000000"/>
                <w:spacing w:val="-2"/>
                <w:sz w:val="20"/>
                <w:shd w:val="clear" w:color="auto" w:fill="F9F9F9"/>
              </w:rPr>
              <w:t>использование</w:t>
            </w:r>
            <w:r>
              <w:rPr>
                <w:color w:val="000000"/>
                <w:spacing w:val="2"/>
                <w:sz w:val="20"/>
                <w:shd w:val="clear" w:color="auto" w:fill="F9F9F9"/>
              </w:rPr>
              <w:t xml:space="preserve"> </w:t>
            </w:r>
            <w:r>
              <w:rPr>
                <w:color w:val="000000"/>
                <w:spacing w:val="-2"/>
                <w:sz w:val="20"/>
                <w:shd w:val="clear" w:color="auto" w:fill="F9F9F9"/>
              </w:rPr>
              <w:t>природного</w:t>
            </w:r>
            <w:r>
              <w:rPr>
                <w:color w:val="000000"/>
                <w:spacing w:val="2"/>
                <w:sz w:val="20"/>
                <w:shd w:val="clear" w:color="auto" w:fill="F9F9F9"/>
              </w:rPr>
              <w:t xml:space="preserve"> </w:t>
            </w:r>
            <w:r>
              <w:rPr>
                <w:color w:val="000000"/>
                <w:spacing w:val="-2"/>
                <w:sz w:val="20"/>
                <w:shd w:val="clear" w:color="auto" w:fill="F9F9F9"/>
              </w:rPr>
              <w:t>и</w:t>
            </w:r>
            <w:r>
              <w:rPr>
                <w:color w:val="000000"/>
                <w:spacing w:val="2"/>
                <w:sz w:val="20"/>
                <w:shd w:val="clear" w:color="auto" w:fill="F9F9F9"/>
              </w:rPr>
              <w:t xml:space="preserve"> </w:t>
            </w:r>
            <w:r>
              <w:rPr>
                <w:color w:val="000000"/>
                <w:spacing w:val="-2"/>
                <w:sz w:val="20"/>
                <w:shd w:val="clear" w:color="auto" w:fill="F9F9F9"/>
              </w:rPr>
              <w:t>культурного</w:t>
            </w:r>
            <w:r>
              <w:rPr>
                <w:color w:val="000000"/>
                <w:spacing w:val="2"/>
                <w:sz w:val="20"/>
                <w:shd w:val="clear" w:color="auto" w:fill="F9F9F9"/>
              </w:rPr>
              <w:t xml:space="preserve"> </w:t>
            </w:r>
            <w:r>
              <w:rPr>
                <w:color w:val="000000"/>
                <w:spacing w:val="-2"/>
                <w:sz w:val="20"/>
                <w:shd w:val="clear" w:color="auto" w:fill="F9F9F9"/>
              </w:rPr>
              <w:t>наследия</w:t>
            </w:r>
            <w:r>
              <w:rPr>
                <w:color w:val="000000"/>
                <w:spacing w:val="2"/>
                <w:sz w:val="20"/>
                <w:shd w:val="clear" w:color="auto" w:fill="F9F9F9"/>
              </w:rPr>
              <w:t xml:space="preserve"> </w:t>
            </w:r>
            <w:r>
              <w:rPr>
                <w:color w:val="000000"/>
                <w:spacing w:val="-2"/>
                <w:sz w:val="20"/>
                <w:shd w:val="clear" w:color="auto" w:fill="F9F9F9"/>
              </w:rPr>
              <w:t>Б</w:t>
            </w:r>
            <w:r>
              <w:rPr>
                <w:color w:val="000000"/>
                <w:spacing w:val="-2"/>
                <w:sz w:val="20"/>
              </w:rPr>
              <w:t>ерезинского</w:t>
            </w:r>
            <w:r>
              <w:rPr>
                <w:color w:val="000000"/>
                <w:spacing w:val="2"/>
                <w:sz w:val="20"/>
              </w:rPr>
              <w:t xml:space="preserve"> </w:t>
            </w:r>
            <w:r>
              <w:rPr>
                <w:color w:val="000000"/>
                <w:spacing w:val="-2"/>
                <w:sz w:val="20"/>
              </w:rPr>
              <w:t>заповедника,</w:t>
            </w:r>
            <w:r>
              <w:rPr>
                <w:color w:val="000000"/>
                <w:sz w:val="20"/>
              </w:rPr>
              <w:t xml:space="preserve"> </w:t>
            </w:r>
            <w:r>
              <w:rPr>
                <w:color w:val="000000"/>
                <w:spacing w:val="-2"/>
                <w:sz w:val="20"/>
              </w:rPr>
              <w:t>развитие</w:t>
            </w:r>
            <w:r>
              <w:rPr>
                <w:color w:val="000000"/>
                <w:spacing w:val="2"/>
                <w:sz w:val="20"/>
              </w:rPr>
              <w:t xml:space="preserve"> </w:t>
            </w:r>
            <w:r>
              <w:rPr>
                <w:color w:val="000000"/>
                <w:spacing w:val="-2"/>
                <w:sz w:val="20"/>
              </w:rPr>
              <w:t>экотуризма</w:t>
            </w:r>
            <w:r>
              <w:rPr>
                <w:color w:val="000000"/>
                <w:spacing w:val="2"/>
                <w:sz w:val="20"/>
              </w:rPr>
              <w:t xml:space="preserve"> </w:t>
            </w:r>
            <w:r>
              <w:rPr>
                <w:color w:val="000000"/>
                <w:spacing w:val="-2"/>
                <w:sz w:val="20"/>
              </w:rPr>
              <w:t>и</w:t>
            </w:r>
            <w:r>
              <w:rPr>
                <w:color w:val="000000"/>
                <w:spacing w:val="2"/>
                <w:sz w:val="20"/>
              </w:rPr>
              <w:t xml:space="preserve"> </w:t>
            </w:r>
            <w:r>
              <w:rPr>
                <w:color w:val="000000"/>
                <w:spacing w:val="-2"/>
                <w:sz w:val="20"/>
              </w:rPr>
              <w:t>эк</w:t>
            </w:r>
            <w:r>
              <w:rPr>
                <w:color w:val="000000"/>
                <w:spacing w:val="-2"/>
                <w:sz w:val="20"/>
                <w:shd w:val="clear" w:color="auto" w:fill="F9F9F9"/>
              </w:rPr>
              <w:t>ологического</w:t>
            </w:r>
            <w:r>
              <w:rPr>
                <w:color w:val="000000"/>
                <w:spacing w:val="2"/>
                <w:sz w:val="20"/>
                <w:shd w:val="clear" w:color="auto" w:fill="F9F9F9"/>
              </w:rPr>
              <w:t xml:space="preserve"> </w:t>
            </w:r>
            <w:r>
              <w:rPr>
                <w:color w:val="000000"/>
                <w:spacing w:val="-2"/>
                <w:sz w:val="20"/>
                <w:shd w:val="clear" w:color="auto" w:fill="F9F9F9"/>
              </w:rPr>
              <w:t>просвещения.</w:t>
            </w:r>
            <w:r>
              <w:rPr>
                <w:color w:val="000000"/>
                <w:spacing w:val="40"/>
                <w:sz w:val="20"/>
                <w:shd w:val="clear" w:color="auto" w:fill="F9F9F9"/>
              </w:rPr>
              <w:t xml:space="preserve"> </w:t>
            </w:r>
          </w:p>
          <w:p>
            <w:pPr>
              <w:pStyle w:val="TableParagraph"/>
              <w:numPr>
                <w:ilvl w:val="0"/>
                <w:numId w:val="65"/>
              </w:numPr>
              <w:tabs>
                <w:tab w:val="left" w:pos="673"/>
              </w:tabs>
              <w:spacing w:before="1" w:after="0" w:line="214" w:lineRule="exact"/>
              <w:ind w:left="672" w:right="0" w:hanging="206"/>
              <w:jc w:val="left"/>
              <w:rPr>
                <w:sz w:val="20"/>
              </w:rPr>
            </w:pPr>
            <w:r>
              <w:rPr>
                <w:spacing w:val="-2"/>
                <w:sz w:val="20"/>
              </w:rPr>
              <w:t>Усилить</w:t>
            </w:r>
            <w:r>
              <w:rPr>
                <w:spacing w:val="4"/>
                <w:sz w:val="20"/>
              </w:rPr>
              <w:t xml:space="preserve"> </w:t>
            </w:r>
            <w:r>
              <w:rPr>
                <w:spacing w:val="-2"/>
                <w:sz w:val="20"/>
              </w:rPr>
              <w:t>рекламную</w:t>
            </w:r>
            <w:r>
              <w:rPr>
                <w:spacing w:val="4"/>
                <w:sz w:val="20"/>
              </w:rPr>
              <w:t xml:space="preserve"> </w:t>
            </w:r>
            <w:r>
              <w:rPr>
                <w:spacing w:val="-2"/>
                <w:sz w:val="20"/>
              </w:rPr>
              <w:t>деятельность</w:t>
            </w:r>
            <w:r>
              <w:rPr>
                <w:spacing w:val="4"/>
                <w:sz w:val="20"/>
              </w:rPr>
              <w:t xml:space="preserve"> </w:t>
            </w:r>
            <w:r>
              <w:rPr>
                <w:spacing w:val="-2"/>
                <w:sz w:val="20"/>
              </w:rPr>
              <w:t>о</w:t>
            </w:r>
            <w:r>
              <w:rPr>
                <w:spacing w:val="4"/>
                <w:sz w:val="20"/>
              </w:rPr>
              <w:t xml:space="preserve"> </w:t>
            </w:r>
            <w:r>
              <w:rPr>
                <w:spacing w:val="-2"/>
                <w:sz w:val="20"/>
              </w:rPr>
              <w:t>туристических</w:t>
            </w:r>
            <w:r>
              <w:rPr>
                <w:spacing w:val="4"/>
                <w:sz w:val="20"/>
              </w:rPr>
              <w:t xml:space="preserve"> </w:t>
            </w:r>
            <w:r>
              <w:rPr>
                <w:spacing w:val="-2"/>
                <w:sz w:val="20"/>
              </w:rPr>
              <w:t>объектах</w:t>
            </w:r>
            <w:r>
              <w:rPr>
                <w:spacing w:val="4"/>
                <w:sz w:val="20"/>
              </w:rPr>
              <w:t xml:space="preserve"> </w:t>
            </w:r>
            <w:r>
              <w:rPr>
                <w:spacing w:val="-2"/>
                <w:sz w:val="20"/>
              </w:rPr>
              <w:t>и</w:t>
            </w:r>
            <w:r>
              <w:rPr>
                <w:spacing w:val="4"/>
                <w:sz w:val="20"/>
              </w:rPr>
              <w:t xml:space="preserve"> </w:t>
            </w:r>
            <w:r>
              <w:rPr>
                <w:spacing w:val="-2"/>
                <w:sz w:val="20"/>
              </w:rPr>
              <w:t>предлагаемых</w:t>
            </w:r>
            <w:r>
              <w:rPr>
                <w:spacing w:val="4"/>
                <w:sz w:val="20"/>
              </w:rPr>
              <w:t xml:space="preserve"> </w:t>
            </w:r>
            <w:r>
              <w:rPr>
                <w:spacing w:val="-2"/>
                <w:sz w:val="20"/>
              </w:rPr>
              <w:t>услугах,</w:t>
            </w:r>
            <w:r>
              <w:rPr>
                <w:spacing w:val="6"/>
                <w:sz w:val="20"/>
              </w:rPr>
              <w:t xml:space="preserve"> </w:t>
            </w:r>
            <w:r>
              <w:rPr>
                <w:spacing w:val="-2"/>
                <w:sz w:val="20"/>
              </w:rPr>
              <w:t>улучшить</w:t>
            </w:r>
            <w:r>
              <w:rPr>
                <w:spacing w:val="4"/>
                <w:sz w:val="20"/>
              </w:rPr>
              <w:t xml:space="preserve"> </w:t>
            </w:r>
            <w:r>
              <w:rPr>
                <w:spacing w:val="-2"/>
                <w:sz w:val="20"/>
              </w:rPr>
              <w:t>информированность</w:t>
            </w:r>
            <w:r>
              <w:rPr>
                <w:spacing w:val="4"/>
                <w:sz w:val="20"/>
              </w:rPr>
              <w:t xml:space="preserve"> </w:t>
            </w:r>
            <w:r>
              <w:rPr>
                <w:spacing w:val="-2"/>
                <w:sz w:val="20"/>
              </w:rPr>
              <w:t>потенциальных</w:t>
            </w:r>
            <w:r>
              <w:rPr>
                <w:spacing w:val="4"/>
                <w:sz w:val="20"/>
              </w:rPr>
              <w:t xml:space="preserve"> </w:t>
            </w:r>
            <w:r>
              <w:rPr>
                <w:spacing w:val="-2"/>
                <w:sz w:val="20"/>
              </w:rPr>
              <w:t>потребителей.</w:t>
            </w:r>
          </w:p>
        </w:tc>
      </w:tr>
      <w:tr>
        <w:tblPrEx>
          <w:tblW w:w="0" w:type="auto"/>
          <w:jc w:val="left"/>
          <w:tblInd w:w="115" w:type="dxa"/>
          <w:tblLayout w:type="fixed"/>
          <w:tblCellMar>
            <w:top w:w="0" w:type="dxa"/>
            <w:left w:w="0" w:type="dxa"/>
            <w:bottom w:w="0" w:type="dxa"/>
            <w:right w:w="0" w:type="dxa"/>
          </w:tblCellMar>
          <w:tblLook w:val="01E0"/>
        </w:tblPrEx>
        <w:trPr>
          <w:trHeight w:val="1840"/>
          <w:jc w:val="left"/>
        </w:trPr>
        <w:tc>
          <w:tcPr>
            <w:tcW w:w="768" w:type="dxa"/>
          </w:tcPr>
          <w:p>
            <w:pPr>
              <w:pStyle w:val="TableParagraph"/>
              <w:ind w:left="95" w:right="183"/>
              <w:jc w:val="center"/>
              <w:rPr>
                <w:b/>
                <w:i/>
                <w:sz w:val="20"/>
              </w:rPr>
            </w:pPr>
            <w:r>
              <w:rPr>
                <w:b/>
                <w:i/>
                <w:spacing w:val="-2"/>
                <w:sz w:val="20"/>
              </w:rPr>
              <w:t>5.1.1.</w:t>
            </w:r>
          </w:p>
        </w:tc>
        <w:tc>
          <w:tcPr>
            <w:tcW w:w="2470" w:type="dxa"/>
          </w:tcPr>
          <w:p>
            <w:pPr>
              <w:pStyle w:val="TableParagraph"/>
              <w:ind w:left="106" w:right="394"/>
              <w:rPr>
                <w:sz w:val="20"/>
              </w:rPr>
            </w:pPr>
            <w:r>
              <w:rPr>
                <w:spacing w:val="-2"/>
                <w:sz w:val="20"/>
              </w:rPr>
              <w:t xml:space="preserve">Обеспечение </w:t>
            </w:r>
            <w:r>
              <w:rPr>
                <w:sz w:val="20"/>
              </w:rPr>
              <w:t>функционирования на базе заповедника Национального</w:t>
            </w:r>
            <w:r>
              <w:rPr>
                <w:spacing w:val="-13"/>
                <w:sz w:val="20"/>
              </w:rPr>
              <w:t xml:space="preserve"> </w:t>
            </w:r>
            <w:r>
              <w:rPr>
                <w:sz w:val="20"/>
              </w:rPr>
              <w:t xml:space="preserve">центра экопросвещения и туризма, включая </w:t>
            </w:r>
            <w:r>
              <w:rPr>
                <w:spacing w:val="-2"/>
                <w:sz w:val="20"/>
              </w:rPr>
              <w:t>обустройство</w:t>
            </w:r>
          </w:p>
          <w:p>
            <w:pPr>
              <w:pStyle w:val="TableParagraph"/>
              <w:spacing w:line="215" w:lineRule="exact"/>
              <w:ind w:left="106"/>
              <w:rPr>
                <w:sz w:val="20"/>
              </w:rPr>
            </w:pPr>
            <w:r>
              <w:rPr>
                <w:spacing w:val="-2"/>
                <w:sz w:val="20"/>
              </w:rPr>
              <w:t>инфраструктуры</w:t>
            </w:r>
          </w:p>
        </w:tc>
        <w:tc>
          <w:tcPr>
            <w:tcW w:w="2342" w:type="dxa"/>
          </w:tcPr>
          <w:p>
            <w:pPr>
              <w:pStyle w:val="TableParagraph"/>
              <w:ind w:left="110" w:right="269"/>
              <w:rPr>
                <w:sz w:val="20"/>
              </w:rPr>
            </w:pPr>
            <w:r>
              <w:rPr>
                <w:spacing w:val="-2"/>
                <w:sz w:val="20"/>
              </w:rPr>
              <w:t xml:space="preserve">Организовать материально- техническое обеспечение </w:t>
            </w:r>
            <w:r>
              <w:rPr>
                <w:sz w:val="20"/>
              </w:rPr>
              <w:t>Национального</w:t>
            </w:r>
            <w:r>
              <w:rPr>
                <w:spacing w:val="-13"/>
                <w:sz w:val="20"/>
              </w:rPr>
              <w:t xml:space="preserve"> </w:t>
            </w:r>
            <w:r>
              <w:rPr>
                <w:sz w:val="20"/>
              </w:rPr>
              <w:t xml:space="preserve">центра экопросвещения и </w:t>
            </w:r>
            <w:r>
              <w:rPr>
                <w:spacing w:val="-2"/>
                <w:sz w:val="20"/>
              </w:rPr>
              <w:t>туризма</w:t>
            </w:r>
          </w:p>
        </w:tc>
        <w:tc>
          <w:tcPr>
            <w:tcW w:w="2342" w:type="dxa"/>
          </w:tcPr>
          <w:p>
            <w:pPr>
              <w:pStyle w:val="TableParagraph"/>
              <w:ind w:left="106" w:right="230"/>
              <w:rPr>
                <w:sz w:val="20"/>
              </w:rPr>
            </w:pPr>
            <w:r>
              <w:rPr>
                <w:sz w:val="20"/>
              </w:rPr>
              <w:t>Центр</w:t>
            </w:r>
            <w:r>
              <w:rPr>
                <w:spacing w:val="-13"/>
                <w:sz w:val="20"/>
              </w:rPr>
              <w:t xml:space="preserve"> </w:t>
            </w:r>
            <w:r>
              <w:rPr>
                <w:sz w:val="20"/>
              </w:rPr>
              <w:t xml:space="preserve">экопросвещения и туризма оснащѐн в соответствии с </w:t>
            </w:r>
            <w:r>
              <w:rPr>
                <w:spacing w:val="-2"/>
                <w:sz w:val="20"/>
              </w:rPr>
              <w:t xml:space="preserve">современными стандартами, используются </w:t>
            </w:r>
            <w:r>
              <w:rPr>
                <w:w w:val="95"/>
                <w:sz w:val="20"/>
              </w:rPr>
              <w:t>интерактивные</w:t>
            </w:r>
            <w:r>
              <w:rPr>
                <w:spacing w:val="50"/>
                <w:sz w:val="20"/>
              </w:rPr>
              <w:t xml:space="preserve"> </w:t>
            </w:r>
            <w:r>
              <w:rPr>
                <w:spacing w:val="-2"/>
                <w:sz w:val="20"/>
              </w:rPr>
              <w:t>методы</w:t>
            </w:r>
          </w:p>
          <w:p>
            <w:pPr>
              <w:pStyle w:val="TableParagraph"/>
              <w:spacing w:line="215" w:lineRule="exact"/>
              <w:ind w:left="106"/>
              <w:rPr>
                <w:sz w:val="20"/>
              </w:rPr>
            </w:pPr>
            <w:r>
              <w:rPr>
                <w:sz w:val="20"/>
              </w:rPr>
              <w:t>работы</w:t>
            </w:r>
            <w:r>
              <w:rPr>
                <w:spacing w:val="-5"/>
                <w:sz w:val="20"/>
              </w:rPr>
              <w:t xml:space="preserve"> </w:t>
            </w:r>
            <w:r>
              <w:rPr>
                <w:sz w:val="20"/>
              </w:rPr>
              <w:t>с</w:t>
            </w:r>
            <w:r>
              <w:rPr>
                <w:spacing w:val="-5"/>
                <w:sz w:val="20"/>
              </w:rPr>
              <w:t xml:space="preserve"> </w:t>
            </w:r>
            <w:r>
              <w:rPr>
                <w:spacing w:val="-2"/>
                <w:sz w:val="20"/>
              </w:rPr>
              <w:t>посетителями</w:t>
            </w:r>
          </w:p>
        </w:tc>
        <w:tc>
          <w:tcPr>
            <w:tcW w:w="1870" w:type="dxa"/>
          </w:tcPr>
          <w:p>
            <w:pPr>
              <w:pStyle w:val="TableParagraph"/>
              <w:spacing w:line="226" w:lineRule="exact"/>
              <w:ind w:left="106"/>
              <w:rPr>
                <w:sz w:val="20"/>
              </w:rPr>
            </w:pPr>
            <w:r>
              <w:rPr>
                <w:sz w:val="20"/>
              </w:rPr>
              <w:t>ГПУ</w:t>
            </w:r>
            <w:r>
              <w:rPr>
                <w:spacing w:val="-8"/>
                <w:sz w:val="20"/>
              </w:rPr>
              <w:t xml:space="preserve"> </w:t>
            </w:r>
            <w:r>
              <w:rPr>
                <w:spacing w:val="-2"/>
                <w:sz w:val="20"/>
              </w:rPr>
              <w:t>2022‒2025</w:t>
            </w:r>
          </w:p>
        </w:tc>
        <w:tc>
          <w:tcPr>
            <w:tcW w:w="1210" w:type="dxa"/>
          </w:tcPr>
          <w:p>
            <w:pPr>
              <w:pStyle w:val="TableParagraph"/>
              <w:spacing w:line="226" w:lineRule="exact"/>
              <w:ind w:left="498" w:right="-44"/>
              <w:rPr>
                <w:sz w:val="20"/>
              </w:rPr>
            </w:pPr>
            <w:r>
              <w:rPr>
                <w:sz w:val="20"/>
              </w:rPr>
              <w:t>5</w:t>
            </w:r>
            <w:r>
              <w:rPr>
                <w:spacing w:val="-2"/>
                <w:sz w:val="20"/>
              </w:rPr>
              <w:t xml:space="preserve"> </w:t>
            </w:r>
            <w:r>
              <w:rPr>
                <w:sz w:val="20"/>
              </w:rPr>
              <w:t>000</w:t>
            </w:r>
            <w:r>
              <w:rPr>
                <w:spacing w:val="-2"/>
                <w:sz w:val="20"/>
              </w:rPr>
              <w:t xml:space="preserve"> </w:t>
            </w:r>
            <w:r>
              <w:rPr>
                <w:spacing w:val="-5"/>
                <w:sz w:val="20"/>
              </w:rPr>
              <w:t>Со</w:t>
            </w:r>
          </w:p>
        </w:tc>
        <w:tc>
          <w:tcPr>
            <w:tcW w:w="1870" w:type="dxa"/>
          </w:tcPr>
          <w:p>
            <w:pPr>
              <w:pStyle w:val="TableParagraph"/>
              <w:spacing w:line="226" w:lineRule="exact"/>
              <w:ind w:left="25"/>
              <w:rPr>
                <w:sz w:val="20"/>
              </w:rPr>
            </w:pPr>
            <w:r>
              <w:rPr>
                <w:spacing w:val="-2"/>
                <w:sz w:val="20"/>
              </w:rPr>
              <w:t>бственные</w:t>
            </w:r>
          </w:p>
        </w:tc>
        <w:tc>
          <w:tcPr>
            <w:tcW w:w="1902" w:type="dxa"/>
          </w:tcPr>
          <w:p>
            <w:pPr>
              <w:pStyle w:val="TableParagraph"/>
              <w:spacing w:before="5"/>
              <w:rPr>
                <w:b/>
                <w:sz w:val="19"/>
              </w:rPr>
            </w:pPr>
          </w:p>
          <w:p>
            <w:pPr>
              <w:pStyle w:val="TableParagraph"/>
              <w:ind w:left="108"/>
              <w:rPr>
                <w:sz w:val="20"/>
              </w:rPr>
            </w:pP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768" w:type="dxa"/>
          </w:tcPr>
          <w:p>
            <w:pPr>
              <w:pStyle w:val="TableParagraph"/>
              <w:spacing w:line="226" w:lineRule="exact"/>
              <w:ind w:left="95" w:right="183"/>
              <w:jc w:val="center"/>
              <w:rPr>
                <w:b/>
                <w:i/>
                <w:sz w:val="20"/>
              </w:rPr>
            </w:pPr>
            <w:r>
              <w:rPr>
                <w:b/>
                <w:i/>
                <w:spacing w:val="-2"/>
                <w:sz w:val="20"/>
              </w:rPr>
              <w:t>5.1.2.</w:t>
            </w:r>
          </w:p>
        </w:tc>
        <w:tc>
          <w:tcPr>
            <w:tcW w:w="2470" w:type="dxa"/>
          </w:tcPr>
          <w:p>
            <w:pPr>
              <w:pStyle w:val="TableParagraph"/>
              <w:spacing w:line="222" w:lineRule="exact"/>
              <w:ind w:left="106"/>
              <w:rPr>
                <w:sz w:val="20"/>
              </w:rPr>
            </w:pPr>
            <w:r>
              <w:rPr>
                <w:sz w:val="20"/>
              </w:rPr>
              <w:t>Разработка</w:t>
            </w:r>
            <w:r>
              <w:rPr>
                <w:spacing w:val="-7"/>
                <w:sz w:val="20"/>
              </w:rPr>
              <w:t xml:space="preserve"> </w:t>
            </w:r>
            <w:r>
              <w:rPr>
                <w:sz w:val="20"/>
              </w:rPr>
              <w:t>и</w:t>
            </w:r>
            <w:r>
              <w:rPr>
                <w:spacing w:val="-7"/>
                <w:sz w:val="20"/>
              </w:rPr>
              <w:t xml:space="preserve"> </w:t>
            </w:r>
            <w:r>
              <w:rPr>
                <w:spacing w:val="-2"/>
                <w:sz w:val="20"/>
              </w:rPr>
              <w:t>обустройство</w:t>
            </w:r>
          </w:p>
          <w:p>
            <w:pPr>
              <w:pStyle w:val="TableParagraph"/>
              <w:spacing w:line="228" w:lineRule="exact"/>
              <w:ind w:left="106"/>
              <w:rPr>
                <w:sz w:val="20"/>
              </w:rPr>
            </w:pPr>
            <w:r>
              <w:rPr>
                <w:sz w:val="20"/>
              </w:rPr>
              <w:t>«зеленых</w:t>
            </w:r>
            <w:r>
              <w:rPr>
                <w:spacing w:val="-13"/>
                <w:sz w:val="20"/>
              </w:rPr>
              <w:t xml:space="preserve"> </w:t>
            </w:r>
            <w:r>
              <w:rPr>
                <w:sz w:val="20"/>
              </w:rPr>
              <w:t>маршрутов»</w:t>
            </w:r>
            <w:r>
              <w:rPr>
                <w:spacing w:val="-12"/>
                <w:sz w:val="20"/>
              </w:rPr>
              <w:t xml:space="preserve"> </w:t>
            </w:r>
            <w:r>
              <w:rPr>
                <w:sz w:val="20"/>
              </w:rPr>
              <w:t>и экологических троп</w:t>
            </w:r>
          </w:p>
        </w:tc>
        <w:tc>
          <w:tcPr>
            <w:tcW w:w="2342" w:type="dxa"/>
          </w:tcPr>
          <w:p>
            <w:pPr>
              <w:pStyle w:val="TableParagraph"/>
              <w:spacing w:line="222" w:lineRule="exact"/>
              <w:ind w:left="110"/>
              <w:rPr>
                <w:sz w:val="20"/>
              </w:rPr>
            </w:pPr>
            <w:r>
              <w:rPr>
                <w:spacing w:val="-2"/>
                <w:sz w:val="20"/>
              </w:rPr>
              <w:t>Обеспечить</w:t>
            </w:r>
            <w:r>
              <w:rPr>
                <w:sz w:val="20"/>
              </w:rPr>
              <w:t xml:space="preserve"> </w:t>
            </w:r>
            <w:r>
              <w:rPr>
                <w:color w:val="000000"/>
                <w:spacing w:val="-2"/>
                <w:sz w:val="20"/>
                <w:shd w:val="clear" w:color="auto" w:fill="F9F9F9"/>
              </w:rPr>
              <w:t>устойчивое</w:t>
            </w:r>
          </w:p>
          <w:p>
            <w:pPr>
              <w:pStyle w:val="TableParagraph"/>
              <w:spacing w:line="228" w:lineRule="exact"/>
              <w:ind w:left="110" w:right="617"/>
              <w:rPr>
                <w:sz w:val="20"/>
              </w:rPr>
            </w:pPr>
            <w:r>
              <w:rPr>
                <w:color w:val="000000"/>
                <w:spacing w:val="-2"/>
                <w:sz w:val="20"/>
                <w:shd w:val="clear" w:color="auto" w:fill="F9F9F9"/>
              </w:rPr>
              <w:t>использование</w:t>
            </w:r>
            <w:r>
              <w:rPr>
                <w:color w:val="000000"/>
                <w:spacing w:val="-2"/>
                <w:sz w:val="20"/>
              </w:rPr>
              <w:t xml:space="preserve"> </w:t>
            </w:r>
            <w:r>
              <w:rPr>
                <w:color w:val="000000"/>
                <w:sz w:val="20"/>
                <w:shd w:val="clear" w:color="auto" w:fill="F9F9F9"/>
              </w:rPr>
              <w:t>природного и</w:t>
            </w:r>
          </w:p>
        </w:tc>
        <w:tc>
          <w:tcPr>
            <w:tcW w:w="2342" w:type="dxa"/>
          </w:tcPr>
          <w:p>
            <w:pPr>
              <w:pStyle w:val="TableParagraph"/>
              <w:spacing w:line="242" w:lineRule="auto"/>
              <w:ind w:left="106"/>
              <w:rPr>
                <w:sz w:val="20"/>
              </w:rPr>
            </w:pPr>
            <w:r>
              <w:rPr>
                <w:sz w:val="20"/>
              </w:rPr>
              <w:t>Создана</w:t>
            </w:r>
            <w:r>
              <w:rPr>
                <w:spacing w:val="-13"/>
                <w:sz w:val="20"/>
              </w:rPr>
              <w:t xml:space="preserve"> </w:t>
            </w:r>
            <w:r>
              <w:rPr>
                <w:sz w:val="20"/>
              </w:rPr>
              <w:t>пешая</w:t>
            </w:r>
            <w:r>
              <w:rPr>
                <w:spacing w:val="-12"/>
                <w:sz w:val="20"/>
              </w:rPr>
              <w:t xml:space="preserve"> </w:t>
            </w:r>
            <w:r>
              <w:rPr>
                <w:sz w:val="20"/>
              </w:rPr>
              <w:t>«Тропа гнездовий». Экотропа</w:t>
            </w:r>
          </w:p>
          <w:p>
            <w:pPr>
              <w:pStyle w:val="TableParagraph"/>
              <w:spacing w:line="213" w:lineRule="exact"/>
              <w:ind w:left="106"/>
              <w:rPr>
                <w:sz w:val="20"/>
              </w:rPr>
            </w:pPr>
            <w:r>
              <w:rPr>
                <w:sz w:val="20"/>
              </w:rPr>
              <w:t>«По</w:t>
            </w:r>
            <w:r>
              <w:rPr>
                <w:spacing w:val="-8"/>
                <w:sz w:val="20"/>
              </w:rPr>
              <w:t xml:space="preserve"> </w:t>
            </w:r>
            <w:r>
              <w:rPr>
                <w:sz w:val="20"/>
              </w:rPr>
              <w:t>лесной</w:t>
            </w:r>
            <w:r>
              <w:rPr>
                <w:spacing w:val="-7"/>
                <w:sz w:val="20"/>
              </w:rPr>
              <w:t xml:space="preserve"> </w:t>
            </w:r>
            <w:r>
              <w:rPr>
                <w:spacing w:val="-2"/>
                <w:sz w:val="20"/>
              </w:rPr>
              <w:t>заповедной</w:t>
            </w:r>
          </w:p>
        </w:tc>
        <w:tc>
          <w:tcPr>
            <w:tcW w:w="1870" w:type="dxa"/>
          </w:tcPr>
          <w:p>
            <w:pPr>
              <w:pStyle w:val="TableParagraph"/>
              <w:spacing w:line="222" w:lineRule="exact"/>
              <w:ind w:left="106"/>
              <w:rPr>
                <w:sz w:val="20"/>
              </w:rPr>
            </w:pPr>
            <w:r>
              <w:rPr>
                <w:spacing w:val="-5"/>
                <w:sz w:val="20"/>
              </w:rPr>
              <w:t>ГПУ</w:t>
            </w:r>
          </w:p>
          <w:p>
            <w:pPr>
              <w:pStyle w:val="TableParagraph"/>
              <w:spacing w:before="1"/>
              <w:ind w:left="106"/>
              <w:rPr>
                <w:sz w:val="20"/>
              </w:rPr>
            </w:pPr>
            <w:r>
              <w:rPr>
                <w:sz w:val="20"/>
              </w:rPr>
              <w:t>(ГП</w:t>
            </w:r>
            <w:r>
              <w:rPr>
                <w:spacing w:val="-4"/>
                <w:sz w:val="20"/>
              </w:rPr>
              <w:t xml:space="preserve"> </w:t>
            </w:r>
            <w:r>
              <w:rPr>
                <w:spacing w:val="-2"/>
                <w:sz w:val="20"/>
              </w:rPr>
              <w:t>84.3)</w:t>
            </w:r>
          </w:p>
        </w:tc>
        <w:tc>
          <w:tcPr>
            <w:tcW w:w="1210" w:type="dxa"/>
          </w:tcPr>
          <w:p>
            <w:pPr>
              <w:pStyle w:val="TableParagraph"/>
              <w:spacing w:line="222" w:lineRule="exact"/>
              <w:ind w:left="107"/>
              <w:rPr>
                <w:sz w:val="20"/>
              </w:rPr>
            </w:pPr>
            <w:r>
              <w:rPr>
                <w:spacing w:val="-2"/>
                <w:sz w:val="20"/>
              </w:rPr>
              <w:t>2021‒2025</w:t>
            </w:r>
          </w:p>
        </w:tc>
        <w:tc>
          <w:tcPr>
            <w:tcW w:w="1870" w:type="dxa"/>
          </w:tcPr>
          <w:p>
            <w:pPr>
              <w:pStyle w:val="TableParagraph"/>
              <w:spacing w:line="222" w:lineRule="exact"/>
              <w:ind w:left="608" w:right="-44"/>
              <w:rPr>
                <w:sz w:val="20"/>
              </w:rPr>
            </w:pPr>
            <w:r>
              <w:rPr>
                <w:sz w:val="20"/>
              </w:rPr>
              <w:t>100</w:t>
            </w:r>
            <w:r>
              <w:rPr>
                <w:spacing w:val="-5"/>
                <w:sz w:val="20"/>
              </w:rPr>
              <w:t xml:space="preserve"> </w:t>
            </w:r>
            <w:r>
              <w:rPr>
                <w:sz w:val="20"/>
              </w:rPr>
              <w:t>000</w:t>
            </w:r>
            <w:r>
              <w:rPr>
                <w:spacing w:val="-3"/>
                <w:sz w:val="20"/>
              </w:rPr>
              <w:t xml:space="preserve"> </w:t>
            </w:r>
            <w:r>
              <w:rPr>
                <w:spacing w:val="-2"/>
                <w:sz w:val="20"/>
              </w:rPr>
              <w:t>Респуб</w:t>
            </w:r>
          </w:p>
        </w:tc>
        <w:tc>
          <w:tcPr>
            <w:tcW w:w="1902" w:type="dxa"/>
          </w:tcPr>
          <w:p>
            <w:pPr>
              <w:pStyle w:val="TableParagraph"/>
              <w:spacing w:line="242" w:lineRule="auto"/>
              <w:ind w:left="108" w:right="586" w:hanging="80"/>
              <w:rPr>
                <w:sz w:val="20"/>
              </w:rPr>
            </w:pPr>
            <w:r>
              <w:rPr>
                <w:spacing w:val="-2"/>
                <w:sz w:val="20"/>
              </w:rPr>
              <w:t>ликанский бюджет</w:t>
            </w:r>
          </w:p>
        </w:tc>
      </w:tr>
    </w:tbl>
    <w:p>
      <w:pPr>
        <w:spacing w:after="0" w:line="242" w:lineRule="auto"/>
        <w:rPr>
          <w:sz w:val="20"/>
        </w:rPr>
        <w:sectPr>
          <w:pgSz w:w="16840" w:h="11910" w:orient="landscape"/>
          <w:pgMar w:top="1100" w:right="920" w:bottom="1260" w:left="920" w:header="0" w:footer="1003"/>
          <w:cols w:space="720"/>
        </w:sectPr>
      </w:pPr>
    </w:p>
    <w:p>
      <w:pPr>
        <w:pStyle w:val="BodyText"/>
        <w:rPr>
          <w:b/>
          <w:sz w:val="20"/>
        </w:rPr>
      </w:pPr>
      <w:r>
        <w:pict>
          <v:rect id="_x0000_s1485" style="width:0.4pt;height:21.6pt;margin-top:268.81pt;margin-left:7.52pt;mso-position-horizontal-relative:page;mso-position-vertical-relative:page;position:absolute;z-index:251792384" filled="t" fillcolor="black" stroked="f">
            <v:fill type="solid"/>
          </v:rect>
        </w:pict>
      </w:r>
      <w:r>
        <w:pict>
          <v:rect id="_x0000_s1486" style="width:0.4pt;height:21.58pt;margin-top:406.71pt;margin-left:7.52pt;mso-position-horizontal-relative:page;mso-position-vertical-relative:page;position:absolute;z-index:251793408" filled="t" fillcolor="black" stroked="f">
            <v:fill type="solid"/>
          </v:rect>
        </w:pict>
      </w:r>
      <w:r>
        <w:pict>
          <v:rect id="_x0000_s1487" style="width:0.4pt;height:21.58pt;margin-top:297.8pt;margin-left:7.52pt;mso-position-horizontal-relative:page;mso-position-vertical-relative:page;position:absolute;z-index:251794432"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1608"/>
          <w:jc w:val="left"/>
        </w:trPr>
        <w:tc>
          <w:tcPr>
            <w:tcW w:w="768" w:type="dxa"/>
          </w:tcPr>
          <w:p>
            <w:pPr>
              <w:pStyle w:val="TableParagraph"/>
              <w:rPr>
                <w:sz w:val="18"/>
              </w:rPr>
            </w:pPr>
          </w:p>
        </w:tc>
        <w:tc>
          <w:tcPr>
            <w:tcW w:w="2470" w:type="dxa"/>
          </w:tcPr>
          <w:p>
            <w:pPr>
              <w:pStyle w:val="TableParagraph"/>
              <w:rPr>
                <w:sz w:val="18"/>
              </w:rPr>
            </w:pPr>
          </w:p>
        </w:tc>
        <w:tc>
          <w:tcPr>
            <w:tcW w:w="2342" w:type="dxa"/>
          </w:tcPr>
          <w:p>
            <w:pPr>
              <w:pStyle w:val="TableParagraph"/>
              <w:ind w:left="110" w:right="302"/>
              <w:rPr>
                <w:sz w:val="20"/>
              </w:rPr>
            </w:pPr>
            <w:r>
              <w:rPr>
                <w:color w:val="000000"/>
                <w:sz w:val="20"/>
                <w:shd w:val="clear" w:color="auto" w:fill="F9F9F9"/>
              </w:rPr>
              <w:t>культурного</w:t>
            </w:r>
            <w:r>
              <w:rPr>
                <w:color w:val="000000"/>
                <w:spacing w:val="-13"/>
                <w:sz w:val="20"/>
                <w:shd w:val="clear" w:color="auto" w:fill="F9F9F9"/>
              </w:rPr>
              <w:t xml:space="preserve"> </w:t>
            </w:r>
            <w:r>
              <w:rPr>
                <w:color w:val="000000"/>
                <w:sz w:val="20"/>
                <w:shd w:val="clear" w:color="auto" w:fill="F9F9F9"/>
              </w:rPr>
              <w:t>наследия</w:t>
            </w:r>
            <w:r>
              <w:rPr>
                <w:color w:val="000000"/>
                <w:sz w:val="20"/>
              </w:rPr>
              <w:t xml:space="preserve"> заповедника,</w:t>
            </w:r>
            <w:r>
              <w:rPr>
                <w:color w:val="000000"/>
                <w:spacing w:val="-13"/>
                <w:sz w:val="20"/>
              </w:rPr>
              <w:t xml:space="preserve"> </w:t>
            </w:r>
            <w:r>
              <w:rPr>
                <w:color w:val="000000"/>
                <w:sz w:val="20"/>
              </w:rPr>
              <w:t xml:space="preserve">развитие экотуризма и </w:t>
            </w:r>
            <w:r>
              <w:rPr>
                <w:color w:val="000000"/>
                <w:spacing w:val="-2"/>
                <w:sz w:val="20"/>
                <w:shd w:val="clear" w:color="auto" w:fill="F9F9F9"/>
              </w:rPr>
              <w:t>экологического</w:t>
            </w:r>
            <w:r>
              <w:rPr>
                <w:color w:val="000000"/>
                <w:spacing w:val="-2"/>
                <w:sz w:val="20"/>
              </w:rPr>
              <w:t xml:space="preserve"> </w:t>
            </w:r>
            <w:r>
              <w:rPr>
                <w:color w:val="000000"/>
                <w:sz w:val="20"/>
                <w:shd w:val="clear" w:color="auto" w:fill="F9F9F9"/>
              </w:rPr>
              <w:t>просвещения</w:t>
            </w:r>
            <w:r>
              <w:rPr>
                <w:color w:val="000000"/>
                <w:sz w:val="20"/>
              </w:rPr>
              <w:t>. Вести</w:t>
            </w:r>
          </w:p>
          <w:p>
            <w:pPr>
              <w:pStyle w:val="TableParagraph"/>
              <w:spacing w:line="228" w:lineRule="exact"/>
              <w:ind w:left="110"/>
              <w:rPr>
                <w:sz w:val="20"/>
              </w:rPr>
            </w:pPr>
            <w:r>
              <w:rPr>
                <w:color w:val="000000"/>
                <w:sz w:val="20"/>
                <w:shd w:val="clear" w:color="auto" w:fill="F9F9F9"/>
              </w:rPr>
              <w:t>пропаганду</w:t>
            </w:r>
            <w:r>
              <w:rPr>
                <w:color w:val="000000"/>
                <w:spacing w:val="-13"/>
                <w:sz w:val="20"/>
                <w:shd w:val="clear" w:color="auto" w:fill="F9F9F9"/>
              </w:rPr>
              <w:t xml:space="preserve"> </w:t>
            </w:r>
            <w:r>
              <w:rPr>
                <w:color w:val="000000"/>
                <w:sz w:val="20"/>
                <w:shd w:val="clear" w:color="auto" w:fill="F9F9F9"/>
              </w:rPr>
              <w:t>ЗОЖ</w:t>
            </w:r>
            <w:r>
              <w:rPr>
                <w:color w:val="000000"/>
                <w:spacing w:val="-12"/>
                <w:sz w:val="20"/>
                <w:shd w:val="clear" w:color="auto" w:fill="F9F9F9"/>
              </w:rPr>
              <w:t xml:space="preserve"> </w:t>
            </w:r>
            <w:r>
              <w:rPr>
                <w:color w:val="000000"/>
                <w:sz w:val="20"/>
                <w:shd w:val="clear" w:color="auto" w:fill="F9F9F9"/>
              </w:rPr>
              <w:t>и</w:t>
            </w:r>
            <w:r>
              <w:rPr>
                <w:color w:val="000000"/>
                <w:sz w:val="20"/>
              </w:rPr>
              <w:t xml:space="preserve"> </w:t>
            </w:r>
            <w:r>
              <w:rPr>
                <w:color w:val="000000"/>
                <w:spacing w:val="-2"/>
                <w:sz w:val="20"/>
                <w:shd w:val="clear" w:color="auto" w:fill="F9F9F9"/>
              </w:rPr>
              <w:t>краеведения</w:t>
            </w:r>
          </w:p>
        </w:tc>
        <w:tc>
          <w:tcPr>
            <w:tcW w:w="2342" w:type="dxa"/>
          </w:tcPr>
          <w:p>
            <w:pPr>
              <w:pStyle w:val="TableParagraph"/>
              <w:ind w:left="106"/>
              <w:rPr>
                <w:sz w:val="20"/>
              </w:rPr>
            </w:pPr>
            <w:r>
              <w:rPr>
                <w:sz w:val="20"/>
              </w:rPr>
              <w:t>тропе»</w:t>
            </w:r>
            <w:r>
              <w:rPr>
                <w:spacing w:val="-1"/>
                <w:sz w:val="20"/>
              </w:rPr>
              <w:t xml:space="preserve"> </w:t>
            </w:r>
            <w:r>
              <w:rPr>
                <w:color w:val="000000"/>
                <w:sz w:val="20"/>
                <w:shd w:val="clear" w:color="auto" w:fill="F9F9F9"/>
              </w:rPr>
              <w:t>оборудована</w:t>
            </w:r>
            <w:r>
              <w:rPr>
                <w:color w:val="000000"/>
                <w:sz w:val="20"/>
              </w:rPr>
              <w:t xml:space="preserve"> </w:t>
            </w:r>
            <w:r>
              <w:rPr>
                <w:color w:val="000000"/>
                <w:sz w:val="20"/>
                <w:shd w:val="clear" w:color="auto" w:fill="F9F9F9"/>
              </w:rPr>
              <w:t>новыми</w:t>
            </w:r>
            <w:r>
              <w:rPr>
                <w:color w:val="000000"/>
                <w:spacing w:val="-13"/>
                <w:sz w:val="20"/>
                <w:shd w:val="clear" w:color="auto" w:fill="F9F9F9"/>
              </w:rPr>
              <w:t xml:space="preserve"> </w:t>
            </w:r>
            <w:r>
              <w:rPr>
                <w:color w:val="000000"/>
                <w:sz w:val="20"/>
                <w:shd w:val="clear" w:color="auto" w:fill="F9F9F9"/>
              </w:rPr>
              <w:t>трапами</w:t>
            </w:r>
            <w:r>
              <w:rPr>
                <w:color w:val="000000"/>
                <w:spacing w:val="-12"/>
                <w:sz w:val="20"/>
                <w:shd w:val="clear" w:color="auto" w:fill="F9F9F9"/>
              </w:rPr>
              <w:t xml:space="preserve"> </w:t>
            </w:r>
            <w:r>
              <w:rPr>
                <w:color w:val="000000"/>
                <w:sz w:val="20"/>
                <w:shd w:val="clear" w:color="auto" w:fill="F9F9F9"/>
              </w:rPr>
              <w:t>(270м),</w:t>
            </w:r>
            <w:r>
              <w:rPr>
                <w:color w:val="000000"/>
                <w:sz w:val="20"/>
              </w:rPr>
              <w:t xml:space="preserve"> </w:t>
            </w:r>
            <w:r>
              <w:rPr>
                <w:color w:val="000000"/>
                <w:sz w:val="20"/>
                <w:shd w:val="clear" w:color="auto" w:fill="F9F9F9"/>
              </w:rPr>
              <w:t>обновлены стенды и</w:t>
            </w:r>
            <w:r>
              <w:rPr>
                <w:color w:val="000000"/>
                <w:sz w:val="20"/>
              </w:rPr>
              <w:t xml:space="preserve"> </w:t>
            </w:r>
            <w:r>
              <w:rPr>
                <w:color w:val="000000"/>
                <w:sz w:val="20"/>
                <w:shd w:val="clear" w:color="auto" w:fill="F9F9F9"/>
              </w:rPr>
              <w:t>таблички. Приобретено</w:t>
            </w:r>
            <w:r>
              <w:rPr>
                <w:color w:val="000000"/>
                <w:sz w:val="20"/>
              </w:rPr>
              <w:t xml:space="preserve"> </w:t>
            </w:r>
            <w:r>
              <w:rPr>
                <w:color w:val="000000"/>
                <w:spacing w:val="-2"/>
                <w:sz w:val="20"/>
                <w:shd w:val="clear" w:color="auto" w:fill="F9F9F9"/>
              </w:rPr>
              <w:t>туристическое</w:t>
            </w:r>
          </w:p>
          <w:p>
            <w:pPr>
              <w:pStyle w:val="TableParagraph"/>
              <w:spacing w:line="228" w:lineRule="exact"/>
              <w:ind w:left="106" w:right="253"/>
              <w:rPr>
                <w:sz w:val="20"/>
              </w:rPr>
            </w:pPr>
            <w:r>
              <w:rPr>
                <w:color w:val="000000"/>
                <w:sz w:val="20"/>
                <w:shd w:val="clear" w:color="auto" w:fill="F9F9F9"/>
              </w:rPr>
              <w:t>снаряжение</w:t>
            </w:r>
            <w:r>
              <w:rPr>
                <w:color w:val="000000"/>
                <w:spacing w:val="-13"/>
                <w:sz w:val="20"/>
                <w:shd w:val="clear" w:color="auto" w:fill="F9F9F9"/>
              </w:rPr>
              <w:t xml:space="preserve"> </w:t>
            </w:r>
            <w:r>
              <w:rPr>
                <w:color w:val="000000"/>
                <w:sz w:val="20"/>
                <w:shd w:val="clear" w:color="auto" w:fill="F9F9F9"/>
              </w:rPr>
              <w:t>(байдарки,</w:t>
            </w:r>
            <w:r>
              <w:rPr>
                <w:color w:val="000000"/>
                <w:sz w:val="20"/>
              </w:rPr>
              <w:t xml:space="preserve"> </w:t>
            </w:r>
            <w:r>
              <w:rPr>
                <w:color w:val="000000"/>
                <w:sz w:val="20"/>
                <w:shd w:val="clear" w:color="auto" w:fill="F9F9F9"/>
              </w:rPr>
              <w:t>спальники, коврики)</w:t>
            </w:r>
          </w:p>
        </w:tc>
        <w:tc>
          <w:tcPr>
            <w:tcW w:w="1870" w:type="dxa"/>
          </w:tcPr>
          <w:p>
            <w:pPr>
              <w:pStyle w:val="TableParagraph"/>
              <w:rPr>
                <w:sz w:val="18"/>
              </w:rPr>
            </w:pPr>
          </w:p>
        </w:tc>
        <w:tc>
          <w:tcPr>
            <w:tcW w:w="1210" w:type="dxa"/>
          </w:tcPr>
          <w:p>
            <w:pPr>
              <w:pStyle w:val="TableParagraph"/>
              <w:rPr>
                <w:sz w:val="18"/>
              </w:rPr>
            </w:pPr>
          </w:p>
        </w:tc>
        <w:tc>
          <w:tcPr>
            <w:tcW w:w="1870" w:type="dxa"/>
          </w:tcPr>
          <w:p>
            <w:pPr>
              <w:pStyle w:val="TableParagraph"/>
              <w:rPr>
                <w:sz w:val="18"/>
              </w:rPr>
            </w:pPr>
          </w:p>
        </w:tc>
        <w:tc>
          <w:tcPr>
            <w:tcW w:w="1902" w:type="dxa"/>
          </w:tcPr>
          <w:p>
            <w:pPr>
              <w:pStyle w:val="TableParagraph"/>
              <w:rPr>
                <w:sz w:val="18"/>
              </w:rPr>
            </w:pPr>
          </w:p>
        </w:tc>
      </w:tr>
      <w:tr>
        <w:tblPrEx>
          <w:tblW w:w="0" w:type="auto"/>
          <w:jc w:val="left"/>
          <w:tblInd w:w="115" w:type="dxa"/>
          <w:tblLayout w:type="fixed"/>
          <w:tblCellMar>
            <w:top w:w="0" w:type="dxa"/>
            <w:left w:w="0" w:type="dxa"/>
            <w:bottom w:w="0" w:type="dxa"/>
            <w:right w:w="0" w:type="dxa"/>
          </w:tblCellMar>
          <w:tblLook w:val="01E0"/>
        </w:tblPrEx>
        <w:trPr>
          <w:trHeight w:val="1836"/>
          <w:jc w:val="left"/>
        </w:trPr>
        <w:tc>
          <w:tcPr>
            <w:tcW w:w="768" w:type="dxa"/>
          </w:tcPr>
          <w:p>
            <w:pPr>
              <w:pStyle w:val="TableParagraph"/>
              <w:spacing w:line="226" w:lineRule="exact"/>
              <w:ind w:left="95" w:right="183"/>
              <w:jc w:val="center"/>
              <w:rPr>
                <w:b/>
                <w:i/>
                <w:sz w:val="20"/>
              </w:rPr>
            </w:pPr>
            <w:r>
              <w:rPr>
                <w:b/>
                <w:i/>
                <w:spacing w:val="-2"/>
                <w:sz w:val="20"/>
              </w:rPr>
              <w:t>5.1.3.</w:t>
            </w:r>
          </w:p>
        </w:tc>
        <w:tc>
          <w:tcPr>
            <w:tcW w:w="2470" w:type="dxa"/>
          </w:tcPr>
          <w:p>
            <w:pPr>
              <w:pStyle w:val="TableParagraph"/>
              <w:ind w:left="106" w:right="284"/>
              <w:rPr>
                <w:sz w:val="20"/>
              </w:rPr>
            </w:pPr>
            <w:r>
              <w:rPr>
                <w:sz w:val="20"/>
              </w:rPr>
              <w:t>Дальнейшая</w:t>
            </w:r>
            <w:r>
              <w:rPr>
                <w:spacing w:val="-13"/>
                <w:sz w:val="20"/>
              </w:rPr>
              <w:t xml:space="preserve"> </w:t>
            </w:r>
            <w:r>
              <w:rPr>
                <w:sz w:val="20"/>
              </w:rPr>
              <w:t>реализация компонента «Зеленые школы»</w:t>
            </w:r>
            <w:r>
              <w:rPr>
                <w:spacing w:val="-1"/>
                <w:sz w:val="20"/>
              </w:rPr>
              <w:t xml:space="preserve"> </w:t>
            </w:r>
            <w:r>
              <w:rPr>
                <w:sz w:val="20"/>
              </w:rPr>
              <w:t>технической помощи «Поддержка устойчивого</w:t>
            </w:r>
            <w:r>
              <w:rPr>
                <w:spacing w:val="-4"/>
                <w:sz w:val="20"/>
              </w:rPr>
              <w:t xml:space="preserve"> </w:t>
            </w:r>
            <w:r>
              <w:rPr>
                <w:sz w:val="20"/>
              </w:rPr>
              <w:t>развития</w:t>
            </w:r>
            <w:r>
              <w:rPr>
                <w:spacing w:val="-4"/>
                <w:sz w:val="20"/>
              </w:rPr>
              <w:t xml:space="preserve"> </w:t>
            </w:r>
            <w:r>
              <w:rPr>
                <w:sz w:val="20"/>
              </w:rPr>
              <w:t>и охраны окружающей среды Республики</w:t>
            </w:r>
          </w:p>
          <w:p>
            <w:pPr>
              <w:pStyle w:val="TableParagraph"/>
              <w:spacing w:line="214" w:lineRule="exact"/>
              <w:ind w:left="106"/>
              <w:rPr>
                <w:sz w:val="20"/>
              </w:rPr>
            </w:pPr>
            <w:r>
              <w:rPr>
                <w:spacing w:val="-2"/>
                <w:sz w:val="20"/>
              </w:rPr>
              <w:t>Беларусь»</w:t>
            </w:r>
          </w:p>
        </w:tc>
        <w:tc>
          <w:tcPr>
            <w:tcW w:w="2342" w:type="dxa"/>
          </w:tcPr>
          <w:p>
            <w:pPr>
              <w:pStyle w:val="TableParagraph"/>
              <w:ind w:left="110" w:right="237"/>
              <w:rPr>
                <w:sz w:val="20"/>
              </w:rPr>
            </w:pPr>
            <w:r>
              <w:rPr>
                <w:sz w:val="20"/>
              </w:rPr>
              <w:t>Сделать</w:t>
            </w:r>
            <w:r>
              <w:rPr>
                <w:spacing w:val="-13"/>
                <w:sz w:val="20"/>
              </w:rPr>
              <w:t xml:space="preserve"> </w:t>
            </w:r>
            <w:r>
              <w:rPr>
                <w:sz w:val="20"/>
              </w:rPr>
              <w:t xml:space="preserve">экологическое </w:t>
            </w:r>
            <w:r>
              <w:rPr>
                <w:spacing w:val="-2"/>
                <w:sz w:val="20"/>
              </w:rPr>
              <w:t xml:space="preserve">обучение </w:t>
            </w:r>
            <w:r>
              <w:rPr>
                <w:sz w:val="20"/>
              </w:rPr>
              <w:t>дошкольников и школьников на базе Дома экологического просвещения и экологических троп</w:t>
            </w:r>
          </w:p>
          <w:p>
            <w:pPr>
              <w:pStyle w:val="TableParagraph"/>
              <w:spacing w:line="214" w:lineRule="exact"/>
              <w:ind w:left="110"/>
              <w:rPr>
                <w:sz w:val="20"/>
              </w:rPr>
            </w:pPr>
            <w:r>
              <w:rPr>
                <w:spacing w:val="-2"/>
                <w:sz w:val="20"/>
              </w:rPr>
              <w:t>интерактивным</w:t>
            </w:r>
          </w:p>
        </w:tc>
        <w:tc>
          <w:tcPr>
            <w:tcW w:w="2342" w:type="dxa"/>
          </w:tcPr>
          <w:p>
            <w:pPr>
              <w:pStyle w:val="TableParagraph"/>
              <w:ind w:left="106" w:right="127"/>
              <w:rPr>
                <w:sz w:val="20"/>
              </w:rPr>
            </w:pPr>
            <w:r>
              <w:rPr>
                <w:sz w:val="20"/>
              </w:rPr>
              <w:t xml:space="preserve">Проводятся регулярные </w:t>
            </w:r>
            <w:r>
              <w:rPr>
                <w:spacing w:val="-2"/>
                <w:sz w:val="20"/>
              </w:rPr>
              <w:t xml:space="preserve">занятия,тренинги, </w:t>
            </w:r>
            <w:r>
              <w:rPr>
                <w:sz w:val="20"/>
              </w:rPr>
              <w:t>конкурсы, летние полевые</w:t>
            </w:r>
            <w:r>
              <w:rPr>
                <w:spacing w:val="-13"/>
                <w:sz w:val="20"/>
              </w:rPr>
              <w:t xml:space="preserve"> </w:t>
            </w:r>
            <w:r>
              <w:rPr>
                <w:sz w:val="20"/>
              </w:rPr>
              <w:t>лагеря</w:t>
            </w:r>
            <w:r>
              <w:rPr>
                <w:spacing w:val="-12"/>
                <w:sz w:val="20"/>
              </w:rPr>
              <w:t xml:space="preserve"> </w:t>
            </w:r>
            <w:r>
              <w:rPr>
                <w:sz w:val="20"/>
              </w:rPr>
              <w:t>и</w:t>
            </w:r>
            <w:r>
              <w:rPr>
                <w:spacing w:val="-13"/>
                <w:sz w:val="20"/>
              </w:rPr>
              <w:t xml:space="preserve"> </w:t>
            </w:r>
            <w:r>
              <w:rPr>
                <w:sz w:val="20"/>
              </w:rPr>
              <w:t>другие мероприятия с учащимися.</w:t>
            </w:r>
            <w:r>
              <w:rPr>
                <w:spacing w:val="-13"/>
                <w:sz w:val="20"/>
              </w:rPr>
              <w:t xml:space="preserve"> </w:t>
            </w:r>
            <w:r>
              <w:rPr>
                <w:sz w:val="20"/>
              </w:rPr>
              <w:t xml:space="preserve">Обеспечено </w:t>
            </w:r>
            <w:r>
              <w:rPr>
                <w:spacing w:val="-2"/>
                <w:sz w:val="20"/>
              </w:rPr>
              <w:t>экологическое</w:t>
            </w:r>
          </w:p>
          <w:p>
            <w:pPr>
              <w:pStyle w:val="TableParagraph"/>
              <w:spacing w:line="214" w:lineRule="exact"/>
              <w:ind w:left="106"/>
              <w:rPr>
                <w:sz w:val="20"/>
              </w:rPr>
            </w:pPr>
            <w:r>
              <w:rPr>
                <w:spacing w:val="-2"/>
                <w:sz w:val="20"/>
              </w:rPr>
              <w:t>просвещение</w:t>
            </w:r>
            <w:r>
              <w:rPr>
                <w:spacing w:val="7"/>
                <w:sz w:val="20"/>
              </w:rPr>
              <w:t xml:space="preserve"> </w:t>
            </w:r>
            <w:r>
              <w:rPr>
                <w:spacing w:val="-2"/>
                <w:sz w:val="20"/>
              </w:rPr>
              <w:t>молодежи</w:t>
            </w:r>
          </w:p>
        </w:tc>
        <w:tc>
          <w:tcPr>
            <w:tcW w:w="1870" w:type="dxa"/>
          </w:tcPr>
          <w:p>
            <w:pPr>
              <w:pStyle w:val="TableParagraph"/>
              <w:spacing w:line="222" w:lineRule="exact"/>
              <w:ind w:left="106"/>
              <w:rPr>
                <w:sz w:val="20"/>
              </w:rPr>
            </w:pPr>
            <w:r>
              <w:rPr>
                <w:spacing w:val="-4"/>
                <w:sz w:val="20"/>
              </w:rPr>
              <w:t>ГПУ,</w:t>
            </w:r>
          </w:p>
          <w:p>
            <w:pPr>
              <w:pStyle w:val="TableParagraph"/>
              <w:spacing w:before="3" w:line="237" w:lineRule="auto"/>
              <w:ind w:left="106" w:right="688"/>
              <w:rPr>
                <w:sz w:val="20"/>
              </w:rPr>
            </w:pPr>
            <w:r>
              <w:rPr>
                <w:spacing w:val="-2"/>
                <w:sz w:val="20"/>
              </w:rPr>
              <w:t>Учреждения образования</w:t>
            </w:r>
          </w:p>
        </w:tc>
        <w:tc>
          <w:tcPr>
            <w:tcW w:w="1210" w:type="dxa"/>
          </w:tcPr>
          <w:p>
            <w:pPr>
              <w:pStyle w:val="TableParagraph"/>
              <w:spacing w:line="222" w:lineRule="exact"/>
              <w:ind w:left="107"/>
              <w:rPr>
                <w:sz w:val="20"/>
              </w:rPr>
            </w:pPr>
            <w:r>
              <w:rPr>
                <w:w w:val="95"/>
                <w:sz w:val="20"/>
              </w:rPr>
              <w:t>2021-</w:t>
            </w:r>
            <w:r>
              <w:rPr>
                <w:spacing w:val="-4"/>
                <w:sz w:val="20"/>
              </w:rPr>
              <w:t>2025</w:t>
            </w:r>
          </w:p>
        </w:tc>
        <w:tc>
          <w:tcPr>
            <w:tcW w:w="1870" w:type="dxa"/>
          </w:tcPr>
          <w:p>
            <w:pPr>
              <w:pStyle w:val="TableParagraph"/>
              <w:spacing w:line="222" w:lineRule="exact"/>
              <w:ind w:right="11"/>
              <w:jc w:val="right"/>
              <w:rPr>
                <w:sz w:val="20"/>
              </w:rPr>
            </w:pPr>
            <w:r>
              <w:rPr>
                <w:sz w:val="20"/>
              </w:rPr>
              <w:t>3</w:t>
            </w:r>
            <w:r>
              <w:rPr>
                <w:spacing w:val="-6"/>
                <w:sz w:val="20"/>
              </w:rPr>
              <w:t xml:space="preserve"> </w:t>
            </w:r>
            <w:r>
              <w:rPr>
                <w:sz w:val="20"/>
              </w:rPr>
              <w:t>200</w:t>
            </w:r>
            <w:r>
              <w:rPr>
                <w:spacing w:val="-6"/>
                <w:sz w:val="20"/>
              </w:rPr>
              <w:t xml:space="preserve"> </w:t>
            </w:r>
            <w:r>
              <w:rPr>
                <w:spacing w:val="-2"/>
                <w:sz w:val="20"/>
              </w:rPr>
              <w:t>Средств</w:t>
            </w:r>
          </w:p>
        </w:tc>
        <w:tc>
          <w:tcPr>
            <w:tcW w:w="1902" w:type="dxa"/>
          </w:tcPr>
          <w:p>
            <w:pPr>
              <w:pStyle w:val="TableParagraph"/>
              <w:spacing w:line="222" w:lineRule="exact"/>
              <w:ind w:left="-22"/>
              <w:rPr>
                <w:sz w:val="20"/>
              </w:rPr>
            </w:pPr>
            <w:r>
              <w:rPr>
                <w:w w:val="99"/>
                <w:sz w:val="20"/>
              </w:rPr>
              <w:t>а</w:t>
            </w:r>
          </w:p>
          <w:p>
            <w:pPr>
              <w:pStyle w:val="TableParagraph"/>
              <w:spacing w:before="1"/>
              <w:ind w:left="108"/>
              <w:rPr>
                <w:sz w:val="20"/>
              </w:rPr>
            </w:pPr>
            <w:r>
              <w:rPr>
                <w:spacing w:val="-2"/>
                <w:sz w:val="20"/>
              </w:rPr>
              <w:t>заинтересованных учреждений образования</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768" w:type="dxa"/>
          </w:tcPr>
          <w:p>
            <w:pPr>
              <w:pStyle w:val="TableParagraph"/>
              <w:ind w:left="95" w:right="183"/>
              <w:jc w:val="center"/>
              <w:rPr>
                <w:b/>
                <w:i/>
                <w:sz w:val="20"/>
              </w:rPr>
            </w:pPr>
            <w:r>
              <w:rPr>
                <w:b/>
                <w:i/>
                <w:spacing w:val="-2"/>
                <w:sz w:val="20"/>
              </w:rPr>
              <w:t>5.1.4.</w:t>
            </w:r>
          </w:p>
        </w:tc>
        <w:tc>
          <w:tcPr>
            <w:tcW w:w="2470" w:type="dxa"/>
          </w:tcPr>
          <w:p>
            <w:pPr>
              <w:pStyle w:val="TableParagraph"/>
              <w:spacing w:line="225" w:lineRule="exact"/>
              <w:ind w:left="106"/>
              <w:rPr>
                <w:sz w:val="20"/>
              </w:rPr>
            </w:pPr>
            <w:r>
              <w:rPr>
                <w:spacing w:val="-2"/>
                <w:sz w:val="20"/>
              </w:rPr>
              <w:t>Реализация</w:t>
            </w:r>
            <w:r>
              <w:rPr>
                <w:spacing w:val="7"/>
                <w:sz w:val="20"/>
              </w:rPr>
              <w:t xml:space="preserve"> </w:t>
            </w:r>
            <w:r>
              <w:rPr>
                <w:spacing w:val="-2"/>
                <w:sz w:val="20"/>
              </w:rPr>
              <w:t>инициативы</w:t>
            </w:r>
          </w:p>
          <w:p>
            <w:pPr>
              <w:pStyle w:val="TableParagraph"/>
              <w:ind w:left="106" w:right="178"/>
              <w:rPr>
                <w:sz w:val="20"/>
              </w:rPr>
            </w:pPr>
            <w:r>
              <w:rPr>
                <w:sz w:val="20"/>
              </w:rPr>
              <w:t>«Юные рейнджеры в Беларуси»</w:t>
            </w:r>
            <w:r>
              <w:rPr>
                <w:spacing w:val="-13"/>
                <w:sz w:val="20"/>
              </w:rPr>
              <w:t xml:space="preserve"> </w:t>
            </w:r>
            <w:r>
              <w:rPr>
                <w:sz w:val="20"/>
              </w:rPr>
              <w:t>в</w:t>
            </w:r>
            <w:r>
              <w:rPr>
                <w:spacing w:val="-12"/>
                <w:sz w:val="20"/>
              </w:rPr>
              <w:t xml:space="preserve"> </w:t>
            </w:r>
            <w:r>
              <w:rPr>
                <w:sz w:val="20"/>
              </w:rPr>
              <w:t xml:space="preserve">Березинском </w:t>
            </w:r>
            <w:r>
              <w:rPr>
                <w:spacing w:val="-2"/>
                <w:sz w:val="20"/>
              </w:rPr>
              <w:t>биосферном</w:t>
            </w:r>
            <w:r>
              <w:rPr>
                <w:spacing w:val="5"/>
                <w:sz w:val="20"/>
              </w:rPr>
              <w:t xml:space="preserve"> </w:t>
            </w:r>
            <w:r>
              <w:rPr>
                <w:spacing w:val="-2"/>
                <w:sz w:val="20"/>
              </w:rPr>
              <w:t>заповеднике</w:t>
            </w:r>
          </w:p>
        </w:tc>
        <w:tc>
          <w:tcPr>
            <w:tcW w:w="2342" w:type="dxa"/>
          </w:tcPr>
          <w:p>
            <w:pPr>
              <w:pStyle w:val="TableParagraph"/>
              <w:ind w:left="110" w:right="128"/>
              <w:rPr>
                <w:sz w:val="20"/>
              </w:rPr>
            </w:pPr>
            <w:r>
              <w:rPr>
                <w:spacing w:val="-2"/>
                <w:sz w:val="20"/>
              </w:rPr>
              <w:t xml:space="preserve">Экологическое </w:t>
            </w:r>
            <w:r>
              <w:rPr>
                <w:sz w:val="20"/>
              </w:rPr>
              <w:t>просвещение</w:t>
            </w:r>
            <w:r>
              <w:rPr>
                <w:spacing w:val="-13"/>
                <w:sz w:val="20"/>
              </w:rPr>
              <w:t xml:space="preserve"> </w:t>
            </w:r>
            <w:r>
              <w:rPr>
                <w:sz w:val="20"/>
              </w:rPr>
              <w:t>молодежи. Повысить узнаваемость и привлекательность</w:t>
            </w:r>
          </w:p>
          <w:p>
            <w:pPr>
              <w:pStyle w:val="TableParagraph"/>
              <w:spacing w:line="213" w:lineRule="exact"/>
              <w:ind w:left="110"/>
              <w:rPr>
                <w:sz w:val="20"/>
              </w:rPr>
            </w:pPr>
            <w:r>
              <w:rPr>
                <w:spacing w:val="-2"/>
                <w:sz w:val="20"/>
              </w:rPr>
              <w:t>заповедника</w:t>
            </w:r>
          </w:p>
        </w:tc>
        <w:tc>
          <w:tcPr>
            <w:tcW w:w="2342" w:type="dxa"/>
          </w:tcPr>
          <w:p>
            <w:pPr>
              <w:pStyle w:val="TableParagraph"/>
              <w:ind w:left="106"/>
              <w:rPr>
                <w:sz w:val="20"/>
              </w:rPr>
            </w:pPr>
            <w:r>
              <w:rPr>
                <w:sz w:val="20"/>
              </w:rPr>
              <w:t>Создана Школа юных рейнджеров на базе Молодежного учебно- экологического</w:t>
            </w:r>
            <w:r>
              <w:rPr>
                <w:spacing w:val="-13"/>
                <w:sz w:val="20"/>
              </w:rPr>
              <w:t xml:space="preserve"> </w:t>
            </w:r>
            <w:r>
              <w:rPr>
                <w:sz w:val="20"/>
              </w:rPr>
              <w:t>центра</w:t>
            </w:r>
            <w:r>
              <w:rPr>
                <w:spacing w:val="-12"/>
                <w:sz w:val="20"/>
              </w:rPr>
              <w:t xml:space="preserve"> </w:t>
            </w:r>
            <w:r>
              <w:rPr>
                <w:sz w:val="20"/>
              </w:rPr>
              <w:t>в</w:t>
            </w:r>
          </w:p>
          <w:p>
            <w:pPr>
              <w:pStyle w:val="TableParagraph"/>
              <w:spacing w:line="213" w:lineRule="exact"/>
              <w:ind w:left="106"/>
              <w:rPr>
                <w:sz w:val="20"/>
              </w:rPr>
            </w:pPr>
            <w:r>
              <w:rPr>
                <w:sz w:val="20"/>
              </w:rPr>
              <w:t>д.</w:t>
            </w:r>
            <w:r>
              <w:rPr>
                <w:spacing w:val="-2"/>
                <w:sz w:val="20"/>
              </w:rPr>
              <w:t xml:space="preserve"> Домжерицы</w:t>
            </w:r>
          </w:p>
        </w:tc>
        <w:tc>
          <w:tcPr>
            <w:tcW w:w="1870" w:type="dxa"/>
          </w:tcPr>
          <w:p>
            <w:pPr>
              <w:pStyle w:val="TableParagraph"/>
              <w:spacing w:line="225" w:lineRule="exact"/>
              <w:ind w:left="106"/>
              <w:rPr>
                <w:sz w:val="20"/>
              </w:rPr>
            </w:pPr>
            <w:r>
              <w:rPr>
                <w:spacing w:val="-4"/>
                <w:sz w:val="20"/>
              </w:rPr>
              <w:t>ГПУ,</w:t>
            </w:r>
          </w:p>
          <w:p>
            <w:pPr>
              <w:pStyle w:val="TableParagraph"/>
              <w:ind w:left="106"/>
              <w:rPr>
                <w:sz w:val="20"/>
              </w:rPr>
            </w:pPr>
            <w:r>
              <w:rPr>
                <w:sz w:val="20"/>
              </w:rPr>
              <w:t>БОО</w:t>
            </w:r>
            <w:r>
              <w:rPr>
                <w:spacing w:val="-13"/>
                <w:sz w:val="20"/>
              </w:rPr>
              <w:t xml:space="preserve"> </w:t>
            </w:r>
            <w:r>
              <w:rPr>
                <w:sz w:val="20"/>
              </w:rPr>
              <w:t>«Отдых</w:t>
            </w:r>
            <w:r>
              <w:rPr>
                <w:spacing w:val="-12"/>
                <w:sz w:val="20"/>
              </w:rPr>
              <w:t xml:space="preserve"> </w:t>
            </w:r>
            <w:r>
              <w:rPr>
                <w:sz w:val="20"/>
              </w:rPr>
              <w:t xml:space="preserve">в </w:t>
            </w:r>
            <w:r>
              <w:rPr>
                <w:spacing w:val="-2"/>
                <w:sz w:val="20"/>
              </w:rPr>
              <w:t>деревне»</w:t>
            </w:r>
          </w:p>
        </w:tc>
        <w:tc>
          <w:tcPr>
            <w:tcW w:w="1210" w:type="dxa"/>
          </w:tcPr>
          <w:p>
            <w:pPr>
              <w:pStyle w:val="TableParagraph"/>
              <w:spacing w:line="226" w:lineRule="exact"/>
              <w:ind w:left="107"/>
              <w:rPr>
                <w:sz w:val="20"/>
              </w:rPr>
            </w:pPr>
            <w:r>
              <w:rPr>
                <w:w w:val="95"/>
                <w:sz w:val="20"/>
              </w:rPr>
              <w:t>2021-</w:t>
            </w:r>
            <w:r>
              <w:rPr>
                <w:spacing w:val="-4"/>
                <w:sz w:val="20"/>
              </w:rPr>
              <w:t>2025</w:t>
            </w:r>
          </w:p>
        </w:tc>
        <w:tc>
          <w:tcPr>
            <w:tcW w:w="1870" w:type="dxa"/>
          </w:tcPr>
          <w:p>
            <w:pPr>
              <w:pStyle w:val="TableParagraph"/>
              <w:spacing w:line="226" w:lineRule="exact"/>
              <w:ind w:right="-15"/>
              <w:jc w:val="right"/>
              <w:rPr>
                <w:sz w:val="20"/>
              </w:rPr>
            </w:pPr>
            <w:r>
              <w:rPr>
                <w:sz w:val="20"/>
              </w:rPr>
              <w:t>20</w:t>
            </w:r>
            <w:r>
              <w:rPr>
                <w:spacing w:val="-4"/>
                <w:sz w:val="20"/>
              </w:rPr>
              <w:t xml:space="preserve"> </w:t>
            </w:r>
            <w:r>
              <w:rPr>
                <w:sz w:val="20"/>
              </w:rPr>
              <w:t>000</w:t>
            </w:r>
            <w:r>
              <w:rPr>
                <w:spacing w:val="-3"/>
                <w:sz w:val="20"/>
              </w:rPr>
              <w:t xml:space="preserve"> </w:t>
            </w:r>
            <w:r>
              <w:rPr>
                <w:spacing w:val="-2"/>
                <w:sz w:val="20"/>
              </w:rPr>
              <w:t>Собств</w:t>
            </w:r>
          </w:p>
        </w:tc>
        <w:tc>
          <w:tcPr>
            <w:tcW w:w="1902" w:type="dxa"/>
          </w:tcPr>
          <w:p>
            <w:pPr>
              <w:pStyle w:val="TableParagraph"/>
              <w:spacing w:line="237" w:lineRule="auto"/>
              <w:ind w:left="108" w:right="594" w:hanging="112"/>
              <w:rPr>
                <w:sz w:val="20"/>
              </w:rPr>
            </w:pPr>
            <w:r>
              <w:rPr>
                <w:spacing w:val="-2"/>
                <w:sz w:val="20"/>
              </w:rPr>
              <w:t>енные</w:t>
            </w:r>
            <w:r>
              <w:rPr>
                <w:spacing w:val="40"/>
                <w:sz w:val="20"/>
              </w:rPr>
              <w:t xml:space="preserve"> </w:t>
            </w:r>
            <w:r>
              <w:rPr>
                <w:sz w:val="20"/>
              </w:rPr>
              <w:t>средства</w:t>
            </w:r>
            <w:r>
              <w:rPr>
                <w:spacing w:val="-13"/>
                <w:sz w:val="20"/>
              </w:rPr>
              <w:t xml:space="preserve"> </w:t>
            </w:r>
            <w:r>
              <w:rPr>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840"/>
          <w:jc w:val="left"/>
        </w:trPr>
        <w:tc>
          <w:tcPr>
            <w:tcW w:w="768" w:type="dxa"/>
          </w:tcPr>
          <w:p>
            <w:pPr>
              <w:pStyle w:val="TableParagraph"/>
              <w:ind w:left="95" w:right="183"/>
              <w:jc w:val="center"/>
              <w:rPr>
                <w:b/>
                <w:i/>
                <w:sz w:val="20"/>
              </w:rPr>
            </w:pPr>
            <w:r>
              <w:rPr>
                <w:b/>
                <w:i/>
                <w:spacing w:val="-2"/>
                <w:sz w:val="20"/>
              </w:rPr>
              <w:t>5.1.5.</w:t>
            </w:r>
          </w:p>
        </w:tc>
        <w:tc>
          <w:tcPr>
            <w:tcW w:w="2470" w:type="dxa"/>
          </w:tcPr>
          <w:p>
            <w:pPr>
              <w:pStyle w:val="TableParagraph"/>
              <w:ind w:left="106"/>
              <w:rPr>
                <w:sz w:val="20"/>
              </w:rPr>
            </w:pPr>
            <w:r>
              <w:rPr>
                <w:sz w:val="20"/>
              </w:rPr>
              <w:t>Проведение эколого- образовательных</w:t>
            </w:r>
            <w:r>
              <w:rPr>
                <w:spacing w:val="-13"/>
                <w:sz w:val="20"/>
              </w:rPr>
              <w:t xml:space="preserve"> </w:t>
            </w:r>
            <w:r>
              <w:rPr>
                <w:sz w:val="20"/>
              </w:rPr>
              <w:t>туров</w:t>
            </w:r>
            <w:r>
              <w:rPr>
                <w:spacing w:val="-12"/>
                <w:sz w:val="20"/>
              </w:rPr>
              <w:t xml:space="preserve"> </w:t>
            </w:r>
            <w:r>
              <w:rPr>
                <w:sz w:val="20"/>
              </w:rPr>
              <w:t xml:space="preserve">и полевых практик для различных категорий учащихся республики и ближнего зарубежья, </w:t>
            </w:r>
            <w:r>
              <w:rPr>
                <w:spacing w:val="-2"/>
                <w:sz w:val="20"/>
              </w:rPr>
              <w:t>организация</w:t>
            </w:r>
          </w:p>
          <w:p>
            <w:pPr>
              <w:pStyle w:val="TableParagraph"/>
              <w:spacing w:line="215" w:lineRule="exact"/>
              <w:ind w:left="106"/>
              <w:rPr>
                <w:sz w:val="20"/>
              </w:rPr>
            </w:pPr>
            <w:r>
              <w:rPr>
                <w:w w:val="95"/>
                <w:sz w:val="20"/>
              </w:rPr>
              <w:t>волонтерских</w:t>
            </w:r>
            <w:r>
              <w:rPr>
                <w:spacing w:val="42"/>
                <w:sz w:val="20"/>
              </w:rPr>
              <w:t xml:space="preserve"> </w:t>
            </w:r>
            <w:r>
              <w:rPr>
                <w:spacing w:val="-2"/>
                <w:sz w:val="20"/>
              </w:rPr>
              <w:t>лагерей</w:t>
            </w:r>
          </w:p>
        </w:tc>
        <w:tc>
          <w:tcPr>
            <w:tcW w:w="2342" w:type="dxa"/>
          </w:tcPr>
          <w:p>
            <w:pPr>
              <w:pStyle w:val="TableParagraph"/>
              <w:ind w:left="110" w:right="152"/>
              <w:rPr>
                <w:sz w:val="20"/>
              </w:rPr>
            </w:pPr>
            <w:r>
              <w:rPr>
                <w:spacing w:val="-2"/>
                <w:sz w:val="20"/>
              </w:rPr>
              <w:t xml:space="preserve">Усилить информационно- просветительскую </w:t>
            </w:r>
            <w:r>
              <w:rPr>
                <w:sz w:val="20"/>
              </w:rPr>
              <w:t>деятельность среди учащихся и молодежи, вовлечь</w:t>
            </w:r>
            <w:r>
              <w:rPr>
                <w:spacing w:val="-13"/>
                <w:sz w:val="20"/>
              </w:rPr>
              <w:t xml:space="preserve"> </w:t>
            </w:r>
            <w:r>
              <w:rPr>
                <w:sz w:val="20"/>
              </w:rPr>
              <w:t>в</w:t>
            </w:r>
            <w:r>
              <w:rPr>
                <w:spacing w:val="-12"/>
                <w:sz w:val="20"/>
              </w:rPr>
              <w:t xml:space="preserve"> </w:t>
            </w:r>
            <w:r>
              <w:rPr>
                <w:sz w:val="20"/>
              </w:rPr>
              <w:t>практическую</w:t>
            </w:r>
          </w:p>
          <w:p>
            <w:pPr>
              <w:pStyle w:val="TableParagraph"/>
              <w:spacing w:line="228" w:lineRule="exact"/>
              <w:ind w:left="110"/>
              <w:rPr>
                <w:sz w:val="20"/>
              </w:rPr>
            </w:pPr>
            <w:r>
              <w:rPr>
                <w:sz w:val="20"/>
              </w:rPr>
              <w:t xml:space="preserve">природоохранную и </w:t>
            </w:r>
            <w:r>
              <w:rPr>
                <w:spacing w:val="-2"/>
                <w:sz w:val="20"/>
              </w:rPr>
              <w:t>научную</w:t>
            </w:r>
            <w:r>
              <w:rPr>
                <w:spacing w:val="-6"/>
                <w:sz w:val="20"/>
              </w:rPr>
              <w:t xml:space="preserve"> </w:t>
            </w:r>
            <w:r>
              <w:rPr>
                <w:spacing w:val="-2"/>
                <w:sz w:val="20"/>
              </w:rPr>
              <w:t>деятельность</w:t>
            </w:r>
          </w:p>
        </w:tc>
        <w:tc>
          <w:tcPr>
            <w:tcW w:w="2342" w:type="dxa"/>
          </w:tcPr>
          <w:p>
            <w:pPr>
              <w:pStyle w:val="TableParagraph"/>
              <w:ind w:left="106" w:right="127"/>
              <w:rPr>
                <w:sz w:val="20"/>
              </w:rPr>
            </w:pPr>
            <w:r>
              <w:rPr>
                <w:sz w:val="20"/>
              </w:rPr>
              <w:t>Проводятся</w:t>
            </w:r>
            <w:r>
              <w:rPr>
                <w:spacing w:val="-7"/>
                <w:sz w:val="20"/>
              </w:rPr>
              <w:t xml:space="preserve"> </w:t>
            </w:r>
            <w:r>
              <w:rPr>
                <w:sz w:val="20"/>
              </w:rPr>
              <w:t xml:space="preserve">регулярные </w:t>
            </w:r>
            <w:r>
              <w:rPr>
                <w:spacing w:val="-2"/>
                <w:sz w:val="20"/>
              </w:rPr>
              <w:t xml:space="preserve">экообразовательные </w:t>
            </w:r>
            <w:r>
              <w:rPr>
                <w:sz w:val="20"/>
              </w:rPr>
              <w:t>туры,</w:t>
            </w:r>
            <w:r>
              <w:rPr>
                <w:spacing w:val="-13"/>
                <w:sz w:val="20"/>
              </w:rPr>
              <w:t xml:space="preserve"> </w:t>
            </w:r>
            <w:r>
              <w:rPr>
                <w:sz w:val="20"/>
              </w:rPr>
              <w:t>полевые</w:t>
            </w:r>
            <w:r>
              <w:rPr>
                <w:spacing w:val="-12"/>
                <w:sz w:val="20"/>
              </w:rPr>
              <w:t xml:space="preserve"> </w:t>
            </w:r>
            <w:r>
              <w:rPr>
                <w:sz w:val="20"/>
              </w:rPr>
              <w:t>практики и</w:t>
            </w:r>
            <w:r>
              <w:rPr>
                <w:spacing w:val="-7"/>
                <w:sz w:val="20"/>
              </w:rPr>
              <w:t xml:space="preserve"> </w:t>
            </w:r>
            <w:r>
              <w:rPr>
                <w:sz w:val="20"/>
              </w:rPr>
              <w:t>волонтерские</w:t>
            </w:r>
            <w:r>
              <w:rPr>
                <w:spacing w:val="-7"/>
                <w:sz w:val="20"/>
              </w:rPr>
              <w:t xml:space="preserve"> </w:t>
            </w:r>
            <w:r>
              <w:rPr>
                <w:sz w:val="20"/>
              </w:rPr>
              <w:t>лагеря</w:t>
            </w:r>
            <w:r>
              <w:rPr>
                <w:spacing w:val="-7"/>
                <w:sz w:val="20"/>
              </w:rPr>
              <w:t xml:space="preserve"> </w:t>
            </w:r>
            <w:r>
              <w:rPr>
                <w:sz w:val="20"/>
              </w:rPr>
              <w:t>с учащимися высших учебных заведений</w:t>
            </w:r>
          </w:p>
          <w:p>
            <w:pPr>
              <w:pStyle w:val="TableParagraph"/>
              <w:spacing w:line="228" w:lineRule="exact"/>
              <w:ind w:left="106" w:right="202"/>
              <w:rPr>
                <w:sz w:val="20"/>
              </w:rPr>
            </w:pPr>
            <w:r>
              <w:rPr>
                <w:sz w:val="20"/>
              </w:rPr>
              <w:t>республики</w:t>
            </w:r>
            <w:r>
              <w:rPr>
                <w:spacing w:val="-13"/>
                <w:sz w:val="20"/>
              </w:rPr>
              <w:t xml:space="preserve"> </w:t>
            </w:r>
            <w:r>
              <w:rPr>
                <w:sz w:val="20"/>
              </w:rPr>
              <w:t>и</w:t>
            </w:r>
            <w:r>
              <w:rPr>
                <w:spacing w:val="-12"/>
                <w:sz w:val="20"/>
              </w:rPr>
              <w:t xml:space="preserve"> </w:t>
            </w:r>
            <w:r>
              <w:rPr>
                <w:sz w:val="20"/>
              </w:rPr>
              <w:t xml:space="preserve">ближнего </w:t>
            </w:r>
            <w:r>
              <w:rPr>
                <w:spacing w:val="-2"/>
                <w:sz w:val="20"/>
              </w:rPr>
              <w:t>зарубежья</w:t>
            </w:r>
          </w:p>
        </w:tc>
        <w:tc>
          <w:tcPr>
            <w:tcW w:w="1870" w:type="dxa"/>
          </w:tcPr>
          <w:p>
            <w:pPr>
              <w:pStyle w:val="TableParagraph"/>
              <w:spacing w:line="226" w:lineRule="exact"/>
              <w:ind w:left="106"/>
              <w:rPr>
                <w:sz w:val="20"/>
              </w:rPr>
            </w:pPr>
            <w:r>
              <w:rPr>
                <w:spacing w:val="-4"/>
                <w:sz w:val="20"/>
              </w:rPr>
              <w:t>ГПУ,</w:t>
            </w:r>
          </w:p>
          <w:p>
            <w:pPr>
              <w:pStyle w:val="TableParagraph"/>
              <w:spacing w:before="197"/>
              <w:ind w:left="106" w:right="688"/>
              <w:rPr>
                <w:sz w:val="20"/>
              </w:rPr>
            </w:pPr>
            <w:r>
              <w:rPr>
                <w:spacing w:val="-2"/>
                <w:sz w:val="20"/>
              </w:rPr>
              <w:t>Учреждения образования</w:t>
            </w:r>
          </w:p>
        </w:tc>
        <w:tc>
          <w:tcPr>
            <w:tcW w:w="1210" w:type="dxa"/>
          </w:tcPr>
          <w:p>
            <w:pPr>
              <w:pStyle w:val="TableParagraph"/>
              <w:spacing w:line="226" w:lineRule="exact"/>
              <w:ind w:left="107"/>
              <w:rPr>
                <w:sz w:val="20"/>
              </w:rPr>
            </w:pPr>
            <w:r>
              <w:rPr>
                <w:w w:val="95"/>
                <w:sz w:val="20"/>
              </w:rPr>
              <w:t>2021-</w:t>
            </w:r>
            <w:r>
              <w:rPr>
                <w:spacing w:val="-4"/>
                <w:sz w:val="20"/>
              </w:rPr>
              <w:t>2025</w:t>
            </w:r>
          </w:p>
        </w:tc>
        <w:tc>
          <w:tcPr>
            <w:tcW w:w="1870" w:type="dxa"/>
          </w:tcPr>
          <w:p>
            <w:pPr>
              <w:pStyle w:val="TableParagraph"/>
              <w:spacing w:line="226" w:lineRule="exact"/>
              <w:ind w:right="-44"/>
              <w:jc w:val="right"/>
              <w:rPr>
                <w:sz w:val="20"/>
              </w:rPr>
            </w:pPr>
            <w:r>
              <w:rPr>
                <w:sz w:val="20"/>
              </w:rPr>
              <w:t>6</w:t>
            </w:r>
            <w:r>
              <w:rPr>
                <w:spacing w:val="-2"/>
                <w:sz w:val="20"/>
              </w:rPr>
              <w:t xml:space="preserve"> </w:t>
            </w:r>
            <w:r>
              <w:rPr>
                <w:sz w:val="20"/>
              </w:rPr>
              <w:t>500</w:t>
            </w:r>
            <w:r>
              <w:rPr>
                <w:spacing w:val="-2"/>
                <w:sz w:val="20"/>
              </w:rPr>
              <w:t xml:space="preserve"> Средств</w:t>
            </w:r>
          </w:p>
        </w:tc>
        <w:tc>
          <w:tcPr>
            <w:tcW w:w="1902" w:type="dxa"/>
          </w:tcPr>
          <w:p>
            <w:pPr>
              <w:pStyle w:val="TableParagraph"/>
              <w:spacing w:line="225" w:lineRule="exact"/>
              <w:ind w:left="29"/>
              <w:rPr>
                <w:sz w:val="20"/>
              </w:rPr>
            </w:pPr>
            <w:r>
              <w:rPr>
                <w:w w:val="99"/>
                <w:sz w:val="20"/>
              </w:rPr>
              <w:t>а</w:t>
            </w:r>
          </w:p>
          <w:p>
            <w:pPr>
              <w:pStyle w:val="TableParagraph"/>
              <w:ind w:left="108"/>
              <w:rPr>
                <w:sz w:val="20"/>
              </w:rPr>
            </w:pPr>
            <w:r>
              <w:rPr>
                <w:spacing w:val="-2"/>
                <w:sz w:val="20"/>
              </w:rPr>
              <w:t>заинтересованных учреждений образования</w:t>
            </w:r>
          </w:p>
        </w:tc>
      </w:tr>
      <w:tr>
        <w:tblPrEx>
          <w:tblW w:w="0" w:type="auto"/>
          <w:jc w:val="left"/>
          <w:tblInd w:w="115" w:type="dxa"/>
          <w:tblLayout w:type="fixed"/>
          <w:tblCellMar>
            <w:top w:w="0" w:type="dxa"/>
            <w:left w:w="0" w:type="dxa"/>
            <w:bottom w:w="0" w:type="dxa"/>
            <w:right w:w="0" w:type="dxa"/>
          </w:tblCellMar>
          <w:tblLook w:val="01E0"/>
        </w:tblPrEx>
        <w:trPr>
          <w:trHeight w:val="1381"/>
          <w:jc w:val="left"/>
        </w:trPr>
        <w:tc>
          <w:tcPr>
            <w:tcW w:w="768" w:type="dxa"/>
          </w:tcPr>
          <w:p>
            <w:pPr>
              <w:pStyle w:val="TableParagraph"/>
              <w:spacing w:line="226" w:lineRule="exact"/>
              <w:ind w:left="95" w:right="182"/>
              <w:jc w:val="center"/>
              <w:rPr>
                <w:b/>
                <w:i/>
                <w:sz w:val="20"/>
              </w:rPr>
            </w:pPr>
            <w:r>
              <w:rPr>
                <w:b/>
                <w:i/>
                <w:spacing w:val="-2"/>
                <w:sz w:val="20"/>
              </w:rPr>
              <w:t>5.1.6.</w:t>
            </w:r>
          </w:p>
        </w:tc>
        <w:tc>
          <w:tcPr>
            <w:tcW w:w="2470" w:type="dxa"/>
          </w:tcPr>
          <w:p>
            <w:pPr>
              <w:pStyle w:val="TableParagraph"/>
              <w:ind w:left="106" w:right="112"/>
              <w:rPr>
                <w:sz w:val="20"/>
              </w:rPr>
            </w:pPr>
            <w:r>
              <w:rPr>
                <w:sz w:val="20"/>
              </w:rPr>
              <w:t>Подготовка,</w:t>
            </w:r>
            <w:r>
              <w:rPr>
                <w:spacing w:val="-13"/>
                <w:sz w:val="20"/>
              </w:rPr>
              <w:t xml:space="preserve"> </w:t>
            </w:r>
            <w:r>
              <w:rPr>
                <w:sz w:val="20"/>
              </w:rPr>
              <w:t>издание</w:t>
            </w:r>
            <w:r>
              <w:rPr>
                <w:spacing w:val="-12"/>
                <w:sz w:val="20"/>
              </w:rPr>
              <w:t xml:space="preserve"> </w:t>
            </w:r>
            <w:r>
              <w:rPr>
                <w:sz w:val="20"/>
              </w:rPr>
              <w:t xml:space="preserve">и </w:t>
            </w:r>
            <w:r>
              <w:rPr>
                <w:spacing w:val="-2"/>
                <w:sz w:val="20"/>
              </w:rPr>
              <w:t xml:space="preserve">распространение </w:t>
            </w:r>
            <w:r>
              <w:rPr>
                <w:sz w:val="20"/>
              </w:rPr>
              <w:t>путеводителей, карт, памяток, буклетов и других рекламно-</w:t>
            </w:r>
          </w:p>
          <w:p>
            <w:pPr>
              <w:pStyle w:val="TableParagraph"/>
              <w:spacing w:line="218" w:lineRule="exact"/>
              <w:ind w:left="106"/>
              <w:rPr>
                <w:sz w:val="20"/>
              </w:rPr>
            </w:pPr>
            <w:r>
              <w:rPr>
                <w:spacing w:val="-2"/>
                <w:sz w:val="20"/>
              </w:rPr>
              <w:t>информационных</w:t>
            </w:r>
          </w:p>
        </w:tc>
        <w:tc>
          <w:tcPr>
            <w:tcW w:w="2342" w:type="dxa"/>
          </w:tcPr>
          <w:p>
            <w:pPr>
              <w:pStyle w:val="TableParagraph"/>
              <w:ind w:left="110" w:right="103"/>
              <w:rPr>
                <w:sz w:val="20"/>
              </w:rPr>
            </w:pPr>
            <w:r>
              <w:rPr>
                <w:sz w:val="20"/>
              </w:rPr>
              <w:t>Усилить рекламную деятельность о туристических объектах и</w:t>
            </w:r>
            <w:r>
              <w:rPr>
                <w:spacing w:val="-13"/>
                <w:sz w:val="20"/>
              </w:rPr>
              <w:t xml:space="preserve"> </w:t>
            </w:r>
            <w:r>
              <w:rPr>
                <w:sz w:val="20"/>
              </w:rPr>
              <w:t>предлагаемых</w:t>
            </w:r>
            <w:r>
              <w:rPr>
                <w:spacing w:val="-12"/>
                <w:sz w:val="20"/>
              </w:rPr>
              <w:t xml:space="preserve"> </w:t>
            </w:r>
            <w:r>
              <w:rPr>
                <w:sz w:val="20"/>
              </w:rPr>
              <w:t xml:space="preserve">услугах. </w:t>
            </w:r>
            <w:r>
              <w:rPr>
                <w:spacing w:val="-2"/>
                <w:sz w:val="20"/>
              </w:rPr>
              <w:t>Улучшить</w:t>
            </w:r>
          </w:p>
          <w:p>
            <w:pPr>
              <w:pStyle w:val="TableParagraph"/>
              <w:spacing w:line="218" w:lineRule="exact"/>
              <w:ind w:left="110"/>
              <w:rPr>
                <w:sz w:val="20"/>
              </w:rPr>
            </w:pPr>
            <w:r>
              <w:rPr>
                <w:spacing w:val="-2"/>
                <w:sz w:val="20"/>
              </w:rPr>
              <w:t>информированность</w:t>
            </w:r>
          </w:p>
        </w:tc>
        <w:tc>
          <w:tcPr>
            <w:tcW w:w="2342" w:type="dxa"/>
          </w:tcPr>
          <w:p>
            <w:pPr>
              <w:pStyle w:val="TableParagraph"/>
              <w:ind w:left="106" w:right="103"/>
              <w:rPr>
                <w:sz w:val="20"/>
              </w:rPr>
            </w:pPr>
            <w:r>
              <w:rPr>
                <w:spacing w:val="-2"/>
                <w:sz w:val="20"/>
              </w:rPr>
              <w:t xml:space="preserve">Рекламно- </w:t>
            </w:r>
            <w:r>
              <w:rPr>
                <w:sz w:val="20"/>
              </w:rPr>
              <w:t xml:space="preserve">информационные и </w:t>
            </w:r>
            <w:r>
              <w:rPr>
                <w:spacing w:val="-2"/>
                <w:sz w:val="20"/>
              </w:rPr>
              <w:t xml:space="preserve">научно‒популярные </w:t>
            </w:r>
            <w:r>
              <w:rPr>
                <w:sz w:val="20"/>
              </w:rPr>
              <w:t>материалы о заповеднике,</w:t>
            </w:r>
            <w:r>
              <w:rPr>
                <w:spacing w:val="-13"/>
                <w:sz w:val="20"/>
              </w:rPr>
              <w:t xml:space="preserve"> </w:t>
            </w:r>
            <w:r>
              <w:rPr>
                <w:sz w:val="20"/>
              </w:rPr>
              <w:t>изданные</w:t>
            </w:r>
            <w:r>
              <w:rPr>
                <w:spacing w:val="-12"/>
                <w:sz w:val="20"/>
              </w:rPr>
              <w:t xml:space="preserve"> </w:t>
            </w:r>
            <w:r>
              <w:rPr>
                <w:sz w:val="20"/>
              </w:rPr>
              <w:t>к</w:t>
            </w:r>
          </w:p>
          <w:p>
            <w:pPr>
              <w:pStyle w:val="TableParagraph"/>
              <w:spacing w:line="218" w:lineRule="exact"/>
              <w:ind w:left="106"/>
              <w:rPr>
                <w:sz w:val="20"/>
              </w:rPr>
            </w:pPr>
            <w:r>
              <w:rPr>
                <w:sz w:val="20"/>
              </w:rPr>
              <w:t>его</w:t>
            </w:r>
            <w:r>
              <w:rPr>
                <w:spacing w:val="-2"/>
                <w:sz w:val="20"/>
              </w:rPr>
              <w:t xml:space="preserve"> 100‒летию,</w:t>
            </w:r>
          </w:p>
        </w:tc>
        <w:tc>
          <w:tcPr>
            <w:tcW w:w="1870" w:type="dxa"/>
          </w:tcPr>
          <w:p>
            <w:pPr>
              <w:pStyle w:val="TableParagraph"/>
              <w:spacing w:line="222" w:lineRule="exact"/>
              <w:ind w:left="106"/>
              <w:rPr>
                <w:sz w:val="20"/>
              </w:rPr>
            </w:pPr>
            <w:r>
              <w:rPr>
                <w:spacing w:val="-5"/>
                <w:sz w:val="20"/>
              </w:rPr>
              <w:t>ГПУ</w:t>
            </w:r>
          </w:p>
          <w:p>
            <w:pPr>
              <w:pStyle w:val="TableParagraph"/>
              <w:spacing w:before="1"/>
              <w:ind w:left="106"/>
              <w:rPr>
                <w:sz w:val="20"/>
              </w:rPr>
            </w:pPr>
            <w:r>
              <w:rPr>
                <w:sz w:val="20"/>
              </w:rPr>
              <w:t>(ГП</w:t>
            </w:r>
            <w:r>
              <w:rPr>
                <w:spacing w:val="-4"/>
                <w:sz w:val="20"/>
              </w:rPr>
              <w:t xml:space="preserve"> </w:t>
            </w:r>
            <w:r>
              <w:rPr>
                <w:spacing w:val="-5"/>
                <w:sz w:val="20"/>
              </w:rPr>
              <w:t>88)</w:t>
            </w:r>
          </w:p>
        </w:tc>
        <w:tc>
          <w:tcPr>
            <w:tcW w:w="1210" w:type="dxa"/>
          </w:tcPr>
          <w:p>
            <w:pPr>
              <w:pStyle w:val="TableParagraph"/>
              <w:spacing w:line="222" w:lineRule="exact"/>
              <w:ind w:left="107"/>
              <w:rPr>
                <w:sz w:val="20"/>
              </w:rPr>
            </w:pPr>
            <w:r>
              <w:rPr>
                <w:w w:val="95"/>
                <w:sz w:val="20"/>
              </w:rPr>
              <w:t>2022-</w:t>
            </w:r>
            <w:r>
              <w:rPr>
                <w:spacing w:val="-4"/>
                <w:sz w:val="20"/>
              </w:rPr>
              <w:t>2025</w:t>
            </w:r>
          </w:p>
        </w:tc>
        <w:tc>
          <w:tcPr>
            <w:tcW w:w="1870" w:type="dxa"/>
          </w:tcPr>
          <w:p>
            <w:pPr>
              <w:pStyle w:val="TableParagraph"/>
              <w:spacing w:line="222" w:lineRule="exact"/>
              <w:ind w:right="1"/>
              <w:jc w:val="right"/>
              <w:rPr>
                <w:sz w:val="20"/>
              </w:rPr>
            </w:pPr>
            <w:r>
              <w:rPr>
                <w:sz w:val="20"/>
              </w:rPr>
              <w:t>80</w:t>
            </w:r>
            <w:r>
              <w:rPr>
                <w:spacing w:val="-8"/>
                <w:sz w:val="20"/>
              </w:rPr>
              <w:t xml:space="preserve"> </w:t>
            </w:r>
            <w:r>
              <w:rPr>
                <w:sz w:val="20"/>
              </w:rPr>
              <w:t>000</w:t>
            </w:r>
            <w:r>
              <w:rPr>
                <w:spacing w:val="-6"/>
                <w:sz w:val="20"/>
              </w:rPr>
              <w:t xml:space="preserve"> </w:t>
            </w:r>
            <w:r>
              <w:rPr>
                <w:spacing w:val="-2"/>
                <w:sz w:val="20"/>
              </w:rPr>
              <w:t>Респу</w:t>
            </w:r>
          </w:p>
        </w:tc>
        <w:tc>
          <w:tcPr>
            <w:tcW w:w="1902" w:type="dxa"/>
          </w:tcPr>
          <w:p>
            <w:pPr>
              <w:pStyle w:val="TableParagraph"/>
              <w:spacing w:line="242" w:lineRule="auto"/>
              <w:ind w:left="108" w:right="586" w:hanging="131"/>
              <w:rPr>
                <w:sz w:val="20"/>
              </w:rPr>
            </w:pPr>
            <w:r>
              <w:rPr>
                <w:spacing w:val="-2"/>
                <w:sz w:val="20"/>
              </w:rPr>
              <w:t>бликанский бюджет</w:t>
            </w:r>
          </w:p>
        </w:tc>
      </w:tr>
    </w:tbl>
    <w:p>
      <w:pPr>
        <w:spacing w:after="0" w:line="242" w:lineRule="auto"/>
        <w:rPr>
          <w:sz w:val="20"/>
        </w:rPr>
        <w:sectPr>
          <w:pgSz w:w="16840" w:h="11910" w:orient="landscape"/>
          <w:pgMar w:top="1100" w:right="920" w:bottom="1260" w:left="920" w:header="0" w:footer="1003"/>
          <w:cols w:space="720"/>
        </w:sectPr>
      </w:pPr>
    </w:p>
    <w:p>
      <w:pPr>
        <w:pStyle w:val="BodyText"/>
        <w:rPr>
          <w:b/>
          <w:sz w:val="20"/>
        </w:rPr>
      </w:pPr>
      <w:r>
        <w:pict>
          <v:rect id="_x0000_s1488" style="width:0.4pt;height:21.6pt;margin-top:268.81pt;margin-left:7.52pt;mso-position-horizontal-relative:page;mso-position-vertical-relative:page;position:absolute;z-index:251795456" filled="t" fillcolor="black" stroked="f">
            <v:fill type="solid"/>
          </v:rect>
        </w:pict>
      </w:r>
      <w:r>
        <w:pict>
          <v:rect id="_x0000_s1489" style="width:0.4pt;height:21.58pt;margin-top:406.71pt;margin-left:7.52pt;mso-position-horizontal-relative:page;mso-position-vertical-relative:page;position:absolute;z-index:251796480" filled="t" fillcolor="black" stroked="f">
            <v:fill type="solid"/>
          </v:rect>
        </w:pict>
      </w:r>
      <w:r>
        <w:pict>
          <v:rect id="_x0000_s1490" style="width:0.4pt;height:21.58pt;margin-top:297.8pt;margin-left:7.52pt;mso-position-horizontal-relative:page;mso-position-vertical-relative:page;position:absolute;z-index:251797504"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1377"/>
          <w:jc w:val="left"/>
        </w:trPr>
        <w:tc>
          <w:tcPr>
            <w:tcW w:w="768" w:type="dxa"/>
          </w:tcPr>
          <w:p>
            <w:pPr>
              <w:pStyle w:val="TableParagraph"/>
              <w:rPr>
                <w:sz w:val="18"/>
              </w:rPr>
            </w:pPr>
          </w:p>
        </w:tc>
        <w:tc>
          <w:tcPr>
            <w:tcW w:w="2470" w:type="dxa"/>
          </w:tcPr>
          <w:p>
            <w:pPr>
              <w:pStyle w:val="TableParagraph"/>
              <w:ind w:left="106" w:right="113"/>
              <w:rPr>
                <w:sz w:val="20"/>
              </w:rPr>
            </w:pPr>
            <w:r>
              <w:rPr>
                <w:sz w:val="20"/>
              </w:rPr>
              <w:t>материалов</w:t>
            </w:r>
            <w:r>
              <w:rPr>
                <w:spacing w:val="-13"/>
                <w:sz w:val="20"/>
              </w:rPr>
              <w:t xml:space="preserve"> </w:t>
            </w:r>
            <w:r>
              <w:rPr>
                <w:sz w:val="20"/>
              </w:rPr>
              <w:t>о</w:t>
            </w:r>
            <w:r>
              <w:rPr>
                <w:spacing w:val="-12"/>
                <w:sz w:val="20"/>
              </w:rPr>
              <w:t xml:space="preserve"> </w:t>
            </w:r>
            <w:r>
              <w:rPr>
                <w:sz w:val="20"/>
              </w:rPr>
              <w:t xml:space="preserve">заповеднике на белорусском, русском и английском языках, сопровождение сайта о </w:t>
            </w:r>
            <w:r>
              <w:rPr>
                <w:spacing w:val="-2"/>
                <w:sz w:val="20"/>
              </w:rPr>
              <w:t>заповеднике</w:t>
            </w:r>
          </w:p>
        </w:tc>
        <w:tc>
          <w:tcPr>
            <w:tcW w:w="2342" w:type="dxa"/>
          </w:tcPr>
          <w:p>
            <w:pPr>
              <w:pStyle w:val="TableParagraph"/>
              <w:ind w:left="110" w:right="282"/>
              <w:rPr>
                <w:sz w:val="20"/>
              </w:rPr>
            </w:pPr>
            <w:r>
              <w:rPr>
                <w:spacing w:val="-2"/>
                <w:sz w:val="20"/>
              </w:rPr>
              <w:t>потенциальных потребителей туристических</w:t>
            </w:r>
            <w:r>
              <w:rPr>
                <w:spacing w:val="-11"/>
                <w:sz w:val="20"/>
              </w:rPr>
              <w:t xml:space="preserve"> </w:t>
            </w:r>
            <w:r>
              <w:rPr>
                <w:spacing w:val="-2"/>
                <w:sz w:val="20"/>
              </w:rPr>
              <w:t>услуг, повысить туристическую</w:t>
            </w:r>
          </w:p>
          <w:p>
            <w:pPr>
              <w:pStyle w:val="TableParagraph"/>
              <w:spacing w:line="214" w:lineRule="exact"/>
              <w:ind w:left="110"/>
              <w:rPr>
                <w:sz w:val="20"/>
              </w:rPr>
            </w:pPr>
            <w:r>
              <w:rPr>
                <w:w w:val="95"/>
                <w:sz w:val="20"/>
              </w:rPr>
              <w:t>привлекательность</w:t>
            </w:r>
            <w:r>
              <w:rPr>
                <w:spacing w:val="58"/>
                <w:sz w:val="20"/>
              </w:rPr>
              <w:t xml:space="preserve"> </w:t>
            </w:r>
            <w:r>
              <w:rPr>
                <w:spacing w:val="-5"/>
                <w:w w:val="95"/>
                <w:sz w:val="20"/>
              </w:rPr>
              <w:t>ГПУ</w:t>
            </w:r>
          </w:p>
        </w:tc>
        <w:tc>
          <w:tcPr>
            <w:tcW w:w="2342" w:type="dxa"/>
          </w:tcPr>
          <w:p>
            <w:pPr>
              <w:pStyle w:val="TableParagraph"/>
              <w:ind w:left="106" w:right="531"/>
              <w:rPr>
                <w:sz w:val="20"/>
              </w:rPr>
            </w:pPr>
            <w:r>
              <w:rPr>
                <w:sz w:val="20"/>
              </w:rPr>
              <w:t>растиражированы</w:t>
            </w:r>
            <w:r>
              <w:rPr>
                <w:spacing w:val="-13"/>
                <w:sz w:val="20"/>
              </w:rPr>
              <w:t xml:space="preserve"> </w:t>
            </w:r>
            <w:r>
              <w:rPr>
                <w:sz w:val="20"/>
              </w:rPr>
              <w:t xml:space="preserve">и распространены в целевых группах </w:t>
            </w:r>
            <w:r>
              <w:rPr>
                <w:spacing w:val="-2"/>
                <w:sz w:val="20"/>
              </w:rPr>
              <w:t>потребителей.</w:t>
            </w:r>
          </w:p>
          <w:p>
            <w:pPr>
              <w:pStyle w:val="TableParagraph"/>
              <w:spacing w:line="232" w:lineRule="exact"/>
              <w:ind w:left="106"/>
              <w:rPr>
                <w:sz w:val="20"/>
              </w:rPr>
            </w:pPr>
            <w:r>
              <w:rPr>
                <w:sz w:val="20"/>
              </w:rPr>
              <w:t>Информационный</w:t>
            </w:r>
            <w:r>
              <w:rPr>
                <w:spacing w:val="-7"/>
                <w:sz w:val="20"/>
              </w:rPr>
              <w:t xml:space="preserve"> </w:t>
            </w:r>
            <w:r>
              <w:rPr>
                <w:sz w:val="20"/>
              </w:rPr>
              <w:t>сайт наполнен</w:t>
            </w:r>
            <w:r>
              <w:rPr>
                <w:spacing w:val="-13"/>
                <w:sz w:val="20"/>
              </w:rPr>
              <w:t xml:space="preserve"> </w:t>
            </w:r>
            <w:r>
              <w:rPr>
                <w:spacing w:val="-2"/>
                <w:sz w:val="20"/>
              </w:rPr>
              <w:t>информацией</w:t>
            </w:r>
          </w:p>
        </w:tc>
        <w:tc>
          <w:tcPr>
            <w:tcW w:w="1870" w:type="dxa"/>
          </w:tcPr>
          <w:p>
            <w:pPr>
              <w:pStyle w:val="TableParagraph"/>
              <w:rPr>
                <w:sz w:val="18"/>
              </w:rPr>
            </w:pPr>
          </w:p>
        </w:tc>
        <w:tc>
          <w:tcPr>
            <w:tcW w:w="1210" w:type="dxa"/>
          </w:tcPr>
          <w:p>
            <w:pPr>
              <w:pStyle w:val="TableParagraph"/>
              <w:rPr>
                <w:sz w:val="18"/>
              </w:rPr>
            </w:pPr>
          </w:p>
        </w:tc>
        <w:tc>
          <w:tcPr>
            <w:tcW w:w="1870" w:type="dxa"/>
          </w:tcPr>
          <w:p>
            <w:pPr>
              <w:pStyle w:val="TableParagraph"/>
              <w:rPr>
                <w:sz w:val="18"/>
              </w:rPr>
            </w:pPr>
          </w:p>
        </w:tc>
        <w:tc>
          <w:tcPr>
            <w:tcW w:w="1902" w:type="dxa"/>
          </w:tcPr>
          <w:p>
            <w:pPr>
              <w:pStyle w:val="TableParagraph"/>
              <w:rPr>
                <w:sz w:val="18"/>
              </w:rPr>
            </w:pPr>
          </w:p>
        </w:tc>
      </w:tr>
      <w:tr>
        <w:tblPrEx>
          <w:tblW w:w="0" w:type="auto"/>
          <w:jc w:val="left"/>
          <w:tblInd w:w="115" w:type="dxa"/>
          <w:tblLayout w:type="fixed"/>
          <w:tblCellMar>
            <w:top w:w="0" w:type="dxa"/>
            <w:left w:w="0" w:type="dxa"/>
            <w:bottom w:w="0" w:type="dxa"/>
            <w:right w:w="0" w:type="dxa"/>
          </w:tblCellMar>
          <w:tblLook w:val="01E0"/>
        </w:tblPrEx>
        <w:trPr>
          <w:trHeight w:val="454"/>
          <w:jc w:val="left"/>
        </w:trPr>
        <w:tc>
          <w:tcPr>
            <w:tcW w:w="14774" w:type="dxa"/>
            <w:gridSpan w:val="8"/>
          </w:tcPr>
          <w:p>
            <w:pPr>
              <w:pStyle w:val="TableParagraph"/>
              <w:spacing w:line="222" w:lineRule="exact"/>
              <w:ind w:left="107"/>
              <w:rPr>
                <w:b/>
                <w:sz w:val="20"/>
              </w:rPr>
            </w:pPr>
            <w:r>
              <w:rPr>
                <w:b/>
                <w:spacing w:val="-2"/>
                <w:sz w:val="20"/>
              </w:rPr>
              <w:t>Направление</w:t>
            </w:r>
            <w:r>
              <w:rPr>
                <w:b/>
                <w:spacing w:val="7"/>
                <w:sz w:val="20"/>
              </w:rPr>
              <w:t xml:space="preserve"> </w:t>
            </w:r>
            <w:r>
              <w:rPr>
                <w:b/>
                <w:spacing w:val="-4"/>
                <w:sz w:val="20"/>
              </w:rPr>
              <w:t>5.2.</w:t>
            </w:r>
          </w:p>
          <w:p>
            <w:pPr>
              <w:pStyle w:val="TableParagraph"/>
              <w:spacing w:line="213" w:lineRule="exact"/>
              <w:ind w:left="107"/>
              <w:rPr>
                <w:b/>
                <w:sz w:val="20"/>
              </w:rPr>
            </w:pPr>
            <w:r>
              <w:rPr>
                <w:b/>
                <w:sz w:val="20"/>
              </w:rPr>
              <w:t>Оптимизация</w:t>
            </w:r>
            <w:r>
              <w:rPr>
                <w:b/>
                <w:spacing w:val="-12"/>
                <w:sz w:val="20"/>
              </w:rPr>
              <w:t xml:space="preserve"> </w:t>
            </w:r>
            <w:r>
              <w:rPr>
                <w:b/>
                <w:sz w:val="20"/>
              </w:rPr>
              <w:t>условий</w:t>
            </w:r>
            <w:r>
              <w:rPr>
                <w:b/>
                <w:spacing w:val="-12"/>
                <w:sz w:val="20"/>
              </w:rPr>
              <w:t xml:space="preserve"> </w:t>
            </w:r>
            <w:r>
              <w:rPr>
                <w:b/>
                <w:sz w:val="20"/>
              </w:rPr>
              <w:t>для</w:t>
            </w:r>
            <w:r>
              <w:rPr>
                <w:b/>
                <w:spacing w:val="-12"/>
                <w:sz w:val="20"/>
              </w:rPr>
              <w:t xml:space="preserve"> </w:t>
            </w:r>
            <w:r>
              <w:rPr>
                <w:b/>
                <w:sz w:val="20"/>
              </w:rPr>
              <w:t>развития</w:t>
            </w:r>
            <w:r>
              <w:rPr>
                <w:b/>
                <w:spacing w:val="-12"/>
                <w:sz w:val="20"/>
              </w:rPr>
              <w:t xml:space="preserve"> </w:t>
            </w:r>
            <w:r>
              <w:rPr>
                <w:b/>
                <w:sz w:val="20"/>
              </w:rPr>
              <w:t>устойчивого,</w:t>
            </w:r>
            <w:r>
              <w:rPr>
                <w:b/>
                <w:spacing w:val="-10"/>
                <w:sz w:val="20"/>
              </w:rPr>
              <w:t xml:space="preserve"> </w:t>
            </w:r>
            <w:r>
              <w:rPr>
                <w:b/>
                <w:sz w:val="20"/>
              </w:rPr>
              <w:t>научно</w:t>
            </w:r>
            <w:r>
              <w:rPr>
                <w:b/>
                <w:spacing w:val="-12"/>
                <w:sz w:val="20"/>
              </w:rPr>
              <w:t xml:space="preserve"> </w:t>
            </w:r>
            <w:r>
              <w:rPr>
                <w:b/>
                <w:sz w:val="20"/>
              </w:rPr>
              <w:t>обоснованного</w:t>
            </w:r>
            <w:r>
              <w:rPr>
                <w:b/>
                <w:spacing w:val="-12"/>
                <w:sz w:val="20"/>
              </w:rPr>
              <w:t xml:space="preserve"> </w:t>
            </w:r>
            <w:r>
              <w:rPr>
                <w:b/>
                <w:sz w:val="20"/>
              </w:rPr>
              <w:t>познавательного</w:t>
            </w:r>
            <w:r>
              <w:rPr>
                <w:b/>
                <w:spacing w:val="-12"/>
                <w:sz w:val="20"/>
              </w:rPr>
              <w:t xml:space="preserve"> </w:t>
            </w:r>
            <w:r>
              <w:rPr>
                <w:b/>
                <w:sz w:val="20"/>
              </w:rPr>
              <w:t>и</w:t>
            </w:r>
            <w:r>
              <w:rPr>
                <w:b/>
                <w:spacing w:val="-12"/>
                <w:sz w:val="20"/>
              </w:rPr>
              <w:t xml:space="preserve"> </w:t>
            </w:r>
            <w:r>
              <w:rPr>
                <w:b/>
                <w:sz w:val="20"/>
              </w:rPr>
              <w:t>экологического</w:t>
            </w:r>
            <w:r>
              <w:rPr>
                <w:b/>
                <w:spacing w:val="-12"/>
                <w:sz w:val="20"/>
              </w:rPr>
              <w:t xml:space="preserve"> </w:t>
            </w:r>
            <w:r>
              <w:rPr>
                <w:b/>
                <w:sz w:val="20"/>
              </w:rPr>
              <w:t>туризма</w:t>
            </w:r>
            <w:r>
              <w:rPr>
                <w:b/>
                <w:spacing w:val="-12"/>
                <w:sz w:val="20"/>
              </w:rPr>
              <w:t xml:space="preserve"> </w:t>
            </w:r>
            <w:r>
              <w:rPr>
                <w:b/>
                <w:sz w:val="20"/>
              </w:rPr>
              <w:t>в</w:t>
            </w:r>
            <w:r>
              <w:rPr>
                <w:b/>
                <w:spacing w:val="-12"/>
                <w:sz w:val="20"/>
              </w:rPr>
              <w:t xml:space="preserve"> </w:t>
            </w:r>
            <w:r>
              <w:rPr>
                <w:b/>
                <w:sz w:val="20"/>
              </w:rPr>
              <w:t>Березинском</w:t>
            </w:r>
            <w:r>
              <w:rPr>
                <w:b/>
                <w:spacing w:val="-11"/>
                <w:sz w:val="20"/>
              </w:rPr>
              <w:t xml:space="preserve"> </w:t>
            </w:r>
            <w:r>
              <w:rPr>
                <w:b/>
                <w:sz w:val="20"/>
              </w:rPr>
              <w:t>биосферном</w:t>
            </w:r>
            <w:r>
              <w:rPr>
                <w:b/>
                <w:spacing w:val="-12"/>
                <w:sz w:val="20"/>
              </w:rPr>
              <w:t xml:space="preserve"> </w:t>
            </w:r>
            <w:r>
              <w:rPr>
                <w:b/>
                <w:spacing w:val="-2"/>
                <w:sz w:val="20"/>
              </w:rPr>
              <w:t>заповеднике</w:t>
            </w:r>
          </w:p>
        </w:tc>
      </w:tr>
      <w:tr>
        <w:tblPrEx>
          <w:tblW w:w="0" w:type="auto"/>
          <w:jc w:val="left"/>
          <w:tblInd w:w="115" w:type="dxa"/>
          <w:tblLayout w:type="fixed"/>
          <w:tblCellMar>
            <w:top w:w="0" w:type="dxa"/>
            <w:left w:w="0" w:type="dxa"/>
            <w:bottom w:w="0" w:type="dxa"/>
            <w:right w:w="0" w:type="dxa"/>
          </w:tblCellMar>
          <w:tblLook w:val="01E0"/>
        </w:tblPrEx>
        <w:trPr>
          <w:trHeight w:val="1608"/>
          <w:jc w:val="left"/>
        </w:trPr>
        <w:tc>
          <w:tcPr>
            <w:tcW w:w="14774" w:type="dxa"/>
            <w:gridSpan w:val="8"/>
          </w:tcPr>
          <w:p>
            <w:pPr>
              <w:pStyle w:val="TableParagraph"/>
              <w:spacing w:line="225" w:lineRule="exact"/>
              <w:ind w:left="107"/>
              <w:rPr>
                <w:b/>
                <w:sz w:val="20"/>
              </w:rPr>
            </w:pPr>
            <w:r>
              <w:rPr>
                <w:b/>
                <w:spacing w:val="-2"/>
                <w:sz w:val="20"/>
              </w:rPr>
              <w:t>Планируется</w:t>
            </w:r>
            <w:r>
              <w:rPr>
                <w:b/>
                <w:spacing w:val="1"/>
                <w:sz w:val="20"/>
              </w:rPr>
              <w:t xml:space="preserve"> </w:t>
            </w:r>
            <w:r>
              <w:rPr>
                <w:b/>
                <w:spacing w:val="-2"/>
                <w:sz w:val="20"/>
              </w:rPr>
              <w:t>решение</w:t>
            </w:r>
            <w:r>
              <w:rPr>
                <w:b/>
                <w:spacing w:val="2"/>
                <w:sz w:val="20"/>
              </w:rPr>
              <w:t xml:space="preserve"> </w:t>
            </w:r>
            <w:r>
              <w:rPr>
                <w:b/>
                <w:spacing w:val="-2"/>
                <w:sz w:val="20"/>
              </w:rPr>
              <w:t>следующих</w:t>
            </w:r>
            <w:r>
              <w:rPr>
                <w:b/>
                <w:spacing w:val="2"/>
                <w:sz w:val="20"/>
              </w:rPr>
              <w:t xml:space="preserve"> </w:t>
            </w:r>
            <w:r>
              <w:rPr>
                <w:b/>
                <w:spacing w:val="-2"/>
                <w:sz w:val="20"/>
              </w:rPr>
              <w:t>задач:</w:t>
            </w:r>
          </w:p>
          <w:p>
            <w:pPr>
              <w:pStyle w:val="TableParagraph"/>
              <w:numPr>
                <w:ilvl w:val="0"/>
                <w:numId w:val="64"/>
              </w:numPr>
              <w:tabs>
                <w:tab w:val="left" w:pos="673"/>
              </w:tabs>
              <w:spacing w:before="0" w:after="0" w:line="228" w:lineRule="exact"/>
              <w:ind w:left="672" w:right="0" w:hanging="206"/>
              <w:jc w:val="left"/>
              <w:rPr>
                <w:sz w:val="20"/>
              </w:rPr>
            </w:pPr>
            <w:r>
              <w:rPr>
                <w:spacing w:val="-2"/>
                <w:sz w:val="20"/>
              </w:rPr>
              <w:t>Модернизировать</w:t>
            </w:r>
            <w:r>
              <w:rPr>
                <w:spacing w:val="4"/>
                <w:sz w:val="20"/>
              </w:rPr>
              <w:t xml:space="preserve"> </w:t>
            </w:r>
            <w:r>
              <w:rPr>
                <w:spacing w:val="-2"/>
                <w:sz w:val="20"/>
              </w:rPr>
              <w:t>установленное</w:t>
            </w:r>
            <w:r>
              <w:rPr>
                <w:spacing w:val="5"/>
                <w:sz w:val="20"/>
              </w:rPr>
              <w:t xml:space="preserve"> </w:t>
            </w:r>
            <w:r>
              <w:rPr>
                <w:spacing w:val="-2"/>
                <w:sz w:val="20"/>
              </w:rPr>
              <w:t>котельное</w:t>
            </w:r>
            <w:r>
              <w:rPr>
                <w:spacing w:val="5"/>
                <w:sz w:val="20"/>
              </w:rPr>
              <w:t xml:space="preserve"> </w:t>
            </w:r>
            <w:r>
              <w:rPr>
                <w:spacing w:val="-2"/>
                <w:sz w:val="20"/>
              </w:rPr>
              <w:t>оборудование,</w:t>
            </w:r>
            <w:r>
              <w:rPr>
                <w:spacing w:val="6"/>
                <w:sz w:val="20"/>
              </w:rPr>
              <w:t xml:space="preserve"> </w:t>
            </w:r>
            <w:r>
              <w:rPr>
                <w:spacing w:val="-2"/>
                <w:sz w:val="20"/>
              </w:rPr>
              <w:t>повысить</w:t>
            </w:r>
            <w:r>
              <w:rPr>
                <w:spacing w:val="5"/>
                <w:sz w:val="20"/>
              </w:rPr>
              <w:t xml:space="preserve"> </w:t>
            </w:r>
            <w:r>
              <w:rPr>
                <w:spacing w:val="-2"/>
                <w:sz w:val="20"/>
              </w:rPr>
              <w:t>надежность</w:t>
            </w:r>
            <w:r>
              <w:rPr>
                <w:spacing w:val="5"/>
                <w:sz w:val="20"/>
              </w:rPr>
              <w:t xml:space="preserve"> </w:t>
            </w:r>
            <w:r>
              <w:rPr>
                <w:spacing w:val="-2"/>
                <w:sz w:val="20"/>
              </w:rPr>
              <w:t>его</w:t>
            </w:r>
            <w:r>
              <w:rPr>
                <w:spacing w:val="4"/>
                <w:sz w:val="20"/>
              </w:rPr>
              <w:t xml:space="preserve"> </w:t>
            </w:r>
            <w:r>
              <w:rPr>
                <w:spacing w:val="-2"/>
                <w:sz w:val="20"/>
              </w:rPr>
              <w:t>работы,</w:t>
            </w:r>
            <w:r>
              <w:rPr>
                <w:spacing w:val="7"/>
                <w:sz w:val="20"/>
              </w:rPr>
              <w:t xml:space="preserve"> </w:t>
            </w:r>
            <w:r>
              <w:rPr>
                <w:spacing w:val="-2"/>
                <w:sz w:val="20"/>
              </w:rPr>
              <w:t>перейти</w:t>
            </w:r>
            <w:r>
              <w:rPr>
                <w:spacing w:val="5"/>
                <w:sz w:val="20"/>
              </w:rPr>
              <w:t xml:space="preserve"> </w:t>
            </w:r>
            <w:r>
              <w:rPr>
                <w:spacing w:val="-2"/>
                <w:sz w:val="20"/>
              </w:rPr>
              <w:t>на</w:t>
            </w:r>
            <w:r>
              <w:rPr>
                <w:spacing w:val="5"/>
                <w:sz w:val="20"/>
              </w:rPr>
              <w:t xml:space="preserve"> </w:t>
            </w:r>
            <w:r>
              <w:rPr>
                <w:spacing w:val="-2"/>
                <w:sz w:val="20"/>
              </w:rPr>
              <w:t>топливо,</w:t>
            </w:r>
            <w:r>
              <w:rPr>
                <w:spacing w:val="2"/>
                <w:sz w:val="20"/>
              </w:rPr>
              <w:t xml:space="preserve"> </w:t>
            </w:r>
            <w:r>
              <w:rPr>
                <w:spacing w:val="-2"/>
                <w:sz w:val="20"/>
              </w:rPr>
              <w:t>производимое</w:t>
            </w:r>
            <w:r>
              <w:rPr>
                <w:spacing w:val="5"/>
                <w:sz w:val="20"/>
              </w:rPr>
              <w:t xml:space="preserve"> </w:t>
            </w:r>
            <w:r>
              <w:rPr>
                <w:spacing w:val="-4"/>
                <w:sz w:val="20"/>
              </w:rPr>
              <w:t>ГПУ.</w:t>
            </w:r>
          </w:p>
          <w:p>
            <w:pPr>
              <w:pStyle w:val="TableParagraph"/>
              <w:numPr>
                <w:ilvl w:val="0"/>
                <w:numId w:val="64"/>
              </w:numPr>
              <w:tabs>
                <w:tab w:val="left" w:pos="673"/>
              </w:tabs>
              <w:spacing w:before="0" w:after="0" w:line="229" w:lineRule="exact"/>
              <w:ind w:left="672" w:right="0" w:hanging="206"/>
              <w:jc w:val="left"/>
              <w:rPr>
                <w:sz w:val="20"/>
              </w:rPr>
            </w:pPr>
            <w:r>
              <w:rPr>
                <w:sz w:val="20"/>
              </w:rPr>
              <w:t>Дополнить</w:t>
            </w:r>
            <w:r>
              <w:rPr>
                <w:spacing w:val="-12"/>
                <w:sz w:val="20"/>
              </w:rPr>
              <w:t xml:space="preserve"> </w:t>
            </w:r>
            <w:r>
              <w:rPr>
                <w:sz w:val="20"/>
              </w:rPr>
              <w:t>инфраструктуру</w:t>
            </w:r>
            <w:r>
              <w:rPr>
                <w:spacing w:val="-11"/>
                <w:sz w:val="20"/>
              </w:rPr>
              <w:t xml:space="preserve"> </w:t>
            </w:r>
            <w:r>
              <w:rPr>
                <w:sz w:val="20"/>
              </w:rPr>
              <w:t>территории</w:t>
            </w:r>
            <w:r>
              <w:rPr>
                <w:spacing w:val="-12"/>
                <w:sz w:val="20"/>
              </w:rPr>
              <w:t xml:space="preserve"> </w:t>
            </w:r>
            <w:r>
              <w:rPr>
                <w:sz w:val="20"/>
              </w:rPr>
              <w:t>ГК</w:t>
            </w:r>
            <w:r>
              <w:rPr>
                <w:spacing w:val="-11"/>
                <w:sz w:val="20"/>
              </w:rPr>
              <w:t xml:space="preserve"> </w:t>
            </w:r>
            <w:r>
              <w:rPr>
                <w:spacing w:val="-2"/>
                <w:sz w:val="20"/>
              </w:rPr>
              <w:t>«Плавно».</w:t>
            </w:r>
          </w:p>
          <w:p>
            <w:pPr>
              <w:pStyle w:val="TableParagraph"/>
              <w:numPr>
                <w:ilvl w:val="0"/>
                <w:numId w:val="64"/>
              </w:numPr>
              <w:tabs>
                <w:tab w:val="left" w:pos="673"/>
              </w:tabs>
              <w:spacing w:before="1" w:after="0" w:line="229" w:lineRule="exact"/>
              <w:ind w:left="672" w:right="0" w:hanging="206"/>
              <w:jc w:val="left"/>
              <w:rPr>
                <w:sz w:val="20"/>
              </w:rPr>
            </w:pPr>
            <w:r>
              <w:rPr>
                <w:sz w:val="20"/>
              </w:rPr>
              <w:t>Создать</w:t>
            </w:r>
            <w:r>
              <w:rPr>
                <w:spacing w:val="-11"/>
                <w:sz w:val="20"/>
              </w:rPr>
              <w:t xml:space="preserve"> </w:t>
            </w:r>
            <w:r>
              <w:rPr>
                <w:sz w:val="20"/>
              </w:rPr>
              <w:t>возможность</w:t>
            </w:r>
            <w:r>
              <w:rPr>
                <w:spacing w:val="-10"/>
                <w:sz w:val="20"/>
              </w:rPr>
              <w:t xml:space="preserve"> </w:t>
            </w:r>
            <w:r>
              <w:rPr>
                <w:sz w:val="20"/>
              </w:rPr>
              <w:t>для</w:t>
            </w:r>
            <w:r>
              <w:rPr>
                <w:spacing w:val="-11"/>
                <w:sz w:val="20"/>
              </w:rPr>
              <w:t xml:space="preserve"> </w:t>
            </w:r>
            <w:r>
              <w:rPr>
                <w:sz w:val="20"/>
              </w:rPr>
              <w:t>размещения</w:t>
            </w:r>
            <w:r>
              <w:rPr>
                <w:spacing w:val="-10"/>
                <w:sz w:val="20"/>
              </w:rPr>
              <w:t xml:space="preserve"> </w:t>
            </w:r>
            <w:r>
              <w:rPr>
                <w:sz w:val="20"/>
              </w:rPr>
              <w:t>на</w:t>
            </w:r>
            <w:r>
              <w:rPr>
                <w:spacing w:val="-11"/>
                <w:sz w:val="20"/>
              </w:rPr>
              <w:t xml:space="preserve"> </w:t>
            </w:r>
            <w:r>
              <w:rPr>
                <w:sz w:val="20"/>
              </w:rPr>
              <w:t>кемперной</w:t>
            </w:r>
            <w:r>
              <w:rPr>
                <w:spacing w:val="-10"/>
                <w:sz w:val="20"/>
              </w:rPr>
              <w:t xml:space="preserve"> </w:t>
            </w:r>
            <w:r>
              <w:rPr>
                <w:sz w:val="20"/>
              </w:rPr>
              <w:t>стоянке</w:t>
            </w:r>
            <w:r>
              <w:rPr>
                <w:spacing w:val="-11"/>
                <w:sz w:val="20"/>
              </w:rPr>
              <w:t xml:space="preserve"> </w:t>
            </w:r>
            <w:r>
              <w:rPr>
                <w:sz w:val="20"/>
              </w:rPr>
              <w:t>с</w:t>
            </w:r>
            <w:r>
              <w:rPr>
                <w:spacing w:val="-10"/>
                <w:sz w:val="20"/>
              </w:rPr>
              <w:t xml:space="preserve"> </w:t>
            </w:r>
            <w:r>
              <w:rPr>
                <w:sz w:val="20"/>
              </w:rPr>
              <w:t>авто-домом</w:t>
            </w:r>
            <w:r>
              <w:rPr>
                <w:spacing w:val="-11"/>
                <w:sz w:val="20"/>
              </w:rPr>
              <w:t xml:space="preserve"> </w:t>
            </w:r>
            <w:r>
              <w:rPr>
                <w:sz w:val="20"/>
              </w:rPr>
              <w:t>или</w:t>
            </w:r>
            <w:r>
              <w:rPr>
                <w:spacing w:val="-10"/>
                <w:sz w:val="20"/>
              </w:rPr>
              <w:t xml:space="preserve"> </w:t>
            </w:r>
            <w:r>
              <w:rPr>
                <w:sz w:val="20"/>
              </w:rPr>
              <w:t>с</w:t>
            </w:r>
            <w:r>
              <w:rPr>
                <w:spacing w:val="-10"/>
                <w:sz w:val="20"/>
              </w:rPr>
              <w:t xml:space="preserve"> </w:t>
            </w:r>
            <w:r>
              <w:rPr>
                <w:sz w:val="20"/>
              </w:rPr>
              <w:t>автоприцепом,</w:t>
            </w:r>
            <w:r>
              <w:rPr>
                <w:spacing w:val="-9"/>
                <w:sz w:val="20"/>
              </w:rPr>
              <w:t xml:space="preserve"> </w:t>
            </w:r>
            <w:r>
              <w:rPr>
                <w:sz w:val="20"/>
              </w:rPr>
              <w:t>развить</w:t>
            </w:r>
            <w:r>
              <w:rPr>
                <w:spacing w:val="-11"/>
                <w:sz w:val="20"/>
              </w:rPr>
              <w:t xml:space="preserve"> </w:t>
            </w:r>
            <w:r>
              <w:rPr>
                <w:sz w:val="20"/>
              </w:rPr>
              <w:t>караванинг</w:t>
            </w:r>
            <w:r>
              <w:rPr>
                <w:spacing w:val="-10"/>
                <w:sz w:val="20"/>
              </w:rPr>
              <w:t xml:space="preserve"> </w:t>
            </w:r>
            <w:r>
              <w:rPr>
                <w:sz w:val="20"/>
              </w:rPr>
              <w:t>как</w:t>
            </w:r>
            <w:r>
              <w:rPr>
                <w:spacing w:val="-11"/>
                <w:sz w:val="20"/>
              </w:rPr>
              <w:t xml:space="preserve"> </w:t>
            </w:r>
            <w:r>
              <w:rPr>
                <w:sz w:val="20"/>
              </w:rPr>
              <w:t>новое</w:t>
            </w:r>
            <w:r>
              <w:rPr>
                <w:spacing w:val="-10"/>
                <w:sz w:val="20"/>
              </w:rPr>
              <w:t xml:space="preserve"> </w:t>
            </w:r>
            <w:r>
              <w:rPr>
                <w:sz w:val="20"/>
              </w:rPr>
              <w:t>направление</w:t>
            </w:r>
            <w:r>
              <w:rPr>
                <w:spacing w:val="-10"/>
                <w:sz w:val="20"/>
              </w:rPr>
              <w:t xml:space="preserve"> </w:t>
            </w:r>
            <w:r>
              <w:rPr>
                <w:sz w:val="20"/>
              </w:rPr>
              <w:t>в</w:t>
            </w:r>
            <w:r>
              <w:rPr>
                <w:spacing w:val="-11"/>
                <w:sz w:val="20"/>
              </w:rPr>
              <w:t xml:space="preserve"> </w:t>
            </w:r>
            <w:r>
              <w:rPr>
                <w:sz w:val="20"/>
              </w:rPr>
              <w:t>туризме</w:t>
            </w:r>
            <w:r>
              <w:rPr>
                <w:spacing w:val="-10"/>
                <w:sz w:val="20"/>
              </w:rPr>
              <w:t xml:space="preserve"> </w:t>
            </w:r>
            <w:r>
              <w:rPr>
                <w:spacing w:val="-4"/>
                <w:sz w:val="20"/>
              </w:rPr>
              <w:t>ГПУ.</w:t>
            </w:r>
          </w:p>
          <w:p>
            <w:pPr>
              <w:pStyle w:val="TableParagraph"/>
              <w:numPr>
                <w:ilvl w:val="0"/>
                <w:numId w:val="64"/>
              </w:numPr>
              <w:tabs>
                <w:tab w:val="left" w:pos="673"/>
              </w:tabs>
              <w:spacing w:before="0" w:after="0" w:line="229" w:lineRule="exact"/>
              <w:ind w:left="672" w:right="0" w:hanging="206"/>
              <w:jc w:val="left"/>
              <w:rPr>
                <w:sz w:val="20"/>
              </w:rPr>
            </w:pPr>
            <w:r>
              <w:rPr>
                <w:spacing w:val="-2"/>
                <w:sz w:val="20"/>
              </w:rPr>
              <w:t>Сформировать</w:t>
            </w:r>
            <w:r>
              <w:rPr>
                <w:spacing w:val="3"/>
                <w:sz w:val="20"/>
              </w:rPr>
              <w:t xml:space="preserve"> </w:t>
            </w:r>
            <w:r>
              <w:rPr>
                <w:spacing w:val="-2"/>
                <w:sz w:val="20"/>
              </w:rPr>
              <w:t>комфортную</w:t>
            </w:r>
            <w:r>
              <w:rPr>
                <w:spacing w:val="4"/>
                <w:sz w:val="20"/>
              </w:rPr>
              <w:t xml:space="preserve"> </w:t>
            </w:r>
            <w:r>
              <w:rPr>
                <w:spacing w:val="-2"/>
                <w:sz w:val="20"/>
              </w:rPr>
              <w:t>и</w:t>
            </w:r>
            <w:r>
              <w:rPr>
                <w:spacing w:val="3"/>
                <w:sz w:val="20"/>
              </w:rPr>
              <w:t xml:space="preserve"> </w:t>
            </w:r>
            <w:r>
              <w:rPr>
                <w:spacing w:val="-2"/>
                <w:sz w:val="20"/>
              </w:rPr>
              <w:t>эстетически</w:t>
            </w:r>
            <w:r>
              <w:rPr>
                <w:spacing w:val="4"/>
                <w:sz w:val="20"/>
              </w:rPr>
              <w:t xml:space="preserve"> </w:t>
            </w:r>
            <w:r>
              <w:rPr>
                <w:spacing w:val="-2"/>
                <w:sz w:val="20"/>
              </w:rPr>
              <w:t>привлекательную</w:t>
            </w:r>
            <w:r>
              <w:rPr>
                <w:spacing w:val="3"/>
                <w:sz w:val="20"/>
              </w:rPr>
              <w:t xml:space="preserve"> </w:t>
            </w:r>
            <w:r>
              <w:rPr>
                <w:spacing w:val="-2"/>
                <w:sz w:val="20"/>
              </w:rPr>
              <w:t>среду</w:t>
            </w:r>
            <w:r>
              <w:rPr>
                <w:spacing w:val="4"/>
                <w:sz w:val="20"/>
              </w:rPr>
              <w:t xml:space="preserve"> </w:t>
            </w:r>
            <w:r>
              <w:rPr>
                <w:spacing w:val="-2"/>
                <w:sz w:val="20"/>
              </w:rPr>
              <w:t>для</w:t>
            </w:r>
            <w:r>
              <w:rPr>
                <w:spacing w:val="4"/>
                <w:sz w:val="20"/>
              </w:rPr>
              <w:t xml:space="preserve"> </w:t>
            </w:r>
            <w:r>
              <w:rPr>
                <w:spacing w:val="-2"/>
                <w:sz w:val="20"/>
              </w:rPr>
              <w:t>развития</w:t>
            </w:r>
            <w:r>
              <w:rPr>
                <w:spacing w:val="3"/>
                <w:sz w:val="20"/>
              </w:rPr>
              <w:t xml:space="preserve"> </w:t>
            </w:r>
            <w:r>
              <w:rPr>
                <w:spacing w:val="-2"/>
                <w:sz w:val="20"/>
              </w:rPr>
              <w:t>эколого-туристической</w:t>
            </w:r>
            <w:r>
              <w:rPr>
                <w:spacing w:val="56"/>
                <w:sz w:val="20"/>
              </w:rPr>
              <w:t xml:space="preserve"> </w:t>
            </w:r>
            <w:r>
              <w:rPr>
                <w:spacing w:val="-2"/>
                <w:sz w:val="20"/>
              </w:rPr>
              <w:t>деятельности.</w:t>
            </w:r>
          </w:p>
          <w:p>
            <w:pPr>
              <w:pStyle w:val="TableParagraph"/>
              <w:numPr>
                <w:ilvl w:val="0"/>
                <w:numId w:val="64"/>
              </w:numPr>
              <w:tabs>
                <w:tab w:val="left" w:pos="673"/>
              </w:tabs>
              <w:spacing w:before="2" w:after="0" w:line="229" w:lineRule="exact"/>
              <w:ind w:left="672" w:right="0" w:hanging="206"/>
              <w:jc w:val="left"/>
              <w:rPr>
                <w:sz w:val="20"/>
              </w:rPr>
            </w:pPr>
            <w:r>
              <w:rPr>
                <w:spacing w:val="-2"/>
                <w:sz w:val="20"/>
              </w:rPr>
              <w:t>Удовлетворить</w:t>
            </w:r>
            <w:r>
              <w:rPr>
                <w:spacing w:val="3"/>
                <w:sz w:val="20"/>
              </w:rPr>
              <w:t xml:space="preserve"> </w:t>
            </w:r>
            <w:r>
              <w:rPr>
                <w:spacing w:val="-2"/>
                <w:sz w:val="20"/>
              </w:rPr>
              <w:t>запросы</w:t>
            </w:r>
            <w:r>
              <w:rPr>
                <w:spacing w:val="3"/>
                <w:sz w:val="20"/>
              </w:rPr>
              <w:t xml:space="preserve"> </w:t>
            </w:r>
            <w:r>
              <w:rPr>
                <w:spacing w:val="-2"/>
                <w:sz w:val="20"/>
              </w:rPr>
              <w:t>отдыхающих</w:t>
            </w:r>
            <w:r>
              <w:rPr>
                <w:spacing w:val="4"/>
                <w:sz w:val="20"/>
              </w:rPr>
              <w:t xml:space="preserve"> </w:t>
            </w:r>
            <w:r>
              <w:rPr>
                <w:spacing w:val="-2"/>
                <w:sz w:val="20"/>
              </w:rPr>
              <w:t>на</w:t>
            </w:r>
            <w:r>
              <w:rPr>
                <w:spacing w:val="3"/>
                <w:sz w:val="20"/>
              </w:rPr>
              <w:t xml:space="preserve"> </w:t>
            </w:r>
            <w:r>
              <w:rPr>
                <w:spacing w:val="-2"/>
                <w:sz w:val="20"/>
              </w:rPr>
              <w:t>платное</w:t>
            </w:r>
            <w:r>
              <w:rPr>
                <w:spacing w:val="3"/>
                <w:sz w:val="20"/>
              </w:rPr>
              <w:t xml:space="preserve"> </w:t>
            </w:r>
            <w:r>
              <w:rPr>
                <w:spacing w:val="-2"/>
                <w:sz w:val="20"/>
              </w:rPr>
              <w:t>любительское</w:t>
            </w:r>
            <w:r>
              <w:rPr>
                <w:spacing w:val="4"/>
                <w:sz w:val="20"/>
              </w:rPr>
              <w:t xml:space="preserve"> </w:t>
            </w:r>
            <w:r>
              <w:rPr>
                <w:spacing w:val="-2"/>
                <w:sz w:val="20"/>
              </w:rPr>
              <w:t>рыболовство.</w:t>
            </w:r>
          </w:p>
          <w:p>
            <w:pPr>
              <w:pStyle w:val="TableParagraph"/>
              <w:numPr>
                <w:ilvl w:val="0"/>
                <w:numId w:val="64"/>
              </w:numPr>
              <w:tabs>
                <w:tab w:val="left" w:pos="673"/>
              </w:tabs>
              <w:spacing w:before="0" w:after="0" w:line="217" w:lineRule="exact"/>
              <w:ind w:left="672" w:right="0" w:hanging="206"/>
              <w:jc w:val="left"/>
              <w:rPr>
                <w:sz w:val="20"/>
              </w:rPr>
            </w:pPr>
            <w:r>
              <w:rPr>
                <w:sz w:val="20"/>
              </w:rPr>
              <w:t>Развивать</w:t>
            </w:r>
            <w:r>
              <w:rPr>
                <w:spacing w:val="-13"/>
                <w:sz w:val="20"/>
              </w:rPr>
              <w:t xml:space="preserve"> </w:t>
            </w:r>
            <w:r>
              <w:rPr>
                <w:sz w:val="20"/>
              </w:rPr>
              <w:t>инфраструктуру</w:t>
            </w:r>
            <w:r>
              <w:rPr>
                <w:spacing w:val="-12"/>
                <w:sz w:val="20"/>
              </w:rPr>
              <w:t xml:space="preserve"> </w:t>
            </w:r>
            <w:r>
              <w:rPr>
                <w:sz w:val="20"/>
              </w:rPr>
              <w:t>туризма</w:t>
            </w:r>
            <w:r>
              <w:rPr>
                <w:spacing w:val="-12"/>
                <w:sz w:val="20"/>
              </w:rPr>
              <w:t xml:space="preserve"> </w:t>
            </w:r>
            <w:r>
              <w:rPr>
                <w:sz w:val="20"/>
              </w:rPr>
              <w:t>в</w:t>
            </w:r>
            <w:r>
              <w:rPr>
                <w:spacing w:val="-12"/>
                <w:sz w:val="20"/>
              </w:rPr>
              <w:t xml:space="preserve"> </w:t>
            </w:r>
            <w:r>
              <w:rPr>
                <w:sz w:val="20"/>
              </w:rPr>
              <w:t>заповеднике,</w:t>
            </w:r>
            <w:r>
              <w:rPr>
                <w:spacing w:val="-10"/>
                <w:sz w:val="20"/>
              </w:rPr>
              <w:t xml:space="preserve"> </w:t>
            </w:r>
            <w:r>
              <w:rPr>
                <w:sz w:val="20"/>
              </w:rPr>
              <w:t>привлечь</w:t>
            </w:r>
            <w:r>
              <w:rPr>
                <w:spacing w:val="-12"/>
                <w:sz w:val="20"/>
              </w:rPr>
              <w:t xml:space="preserve"> </w:t>
            </w:r>
            <w:r>
              <w:rPr>
                <w:sz w:val="20"/>
              </w:rPr>
              <w:t>дополнительные</w:t>
            </w:r>
            <w:r>
              <w:rPr>
                <w:spacing w:val="-12"/>
                <w:sz w:val="20"/>
              </w:rPr>
              <w:t xml:space="preserve"> </w:t>
            </w:r>
            <w:r>
              <w:rPr>
                <w:sz w:val="20"/>
              </w:rPr>
              <w:t>потоки</w:t>
            </w:r>
            <w:r>
              <w:rPr>
                <w:spacing w:val="-12"/>
                <w:sz w:val="20"/>
              </w:rPr>
              <w:t xml:space="preserve"> </w:t>
            </w:r>
            <w:r>
              <w:rPr>
                <w:sz w:val="20"/>
              </w:rPr>
              <w:t>туристов</w:t>
            </w:r>
            <w:r>
              <w:rPr>
                <w:spacing w:val="-12"/>
                <w:sz w:val="20"/>
              </w:rPr>
              <w:t xml:space="preserve"> </w:t>
            </w:r>
            <w:r>
              <w:rPr>
                <w:sz w:val="20"/>
              </w:rPr>
              <w:t>и</w:t>
            </w:r>
            <w:r>
              <w:rPr>
                <w:spacing w:val="-11"/>
                <w:sz w:val="20"/>
              </w:rPr>
              <w:t xml:space="preserve"> </w:t>
            </w:r>
            <w:r>
              <w:rPr>
                <w:sz w:val="20"/>
              </w:rPr>
              <w:t>экскурсантов,</w:t>
            </w:r>
            <w:r>
              <w:rPr>
                <w:spacing w:val="-13"/>
                <w:sz w:val="20"/>
              </w:rPr>
              <w:t xml:space="preserve"> </w:t>
            </w:r>
            <w:r>
              <w:rPr>
                <w:sz w:val="20"/>
              </w:rPr>
              <w:t>стимулировать</w:t>
            </w:r>
            <w:r>
              <w:rPr>
                <w:spacing w:val="-12"/>
                <w:sz w:val="20"/>
              </w:rPr>
              <w:t xml:space="preserve"> </w:t>
            </w:r>
            <w:r>
              <w:rPr>
                <w:sz w:val="20"/>
              </w:rPr>
              <w:t>их</w:t>
            </w:r>
            <w:r>
              <w:rPr>
                <w:spacing w:val="-12"/>
                <w:sz w:val="20"/>
              </w:rPr>
              <w:t xml:space="preserve"> </w:t>
            </w:r>
            <w:r>
              <w:rPr>
                <w:sz w:val="20"/>
              </w:rPr>
              <w:t>повторные</w:t>
            </w:r>
            <w:r>
              <w:rPr>
                <w:spacing w:val="-11"/>
                <w:sz w:val="20"/>
              </w:rPr>
              <w:t xml:space="preserve"> </w:t>
            </w:r>
            <w:r>
              <w:rPr>
                <w:spacing w:val="-2"/>
                <w:sz w:val="20"/>
              </w:rPr>
              <w:t>посещения.</w:t>
            </w:r>
          </w:p>
        </w:tc>
      </w:tr>
      <w:tr>
        <w:tblPrEx>
          <w:tblW w:w="0" w:type="auto"/>
          <w:jc w:val="left"/>
          <w:tblInd w:w="115" w:type="dxa"/>
          <w:tblLayout w:type="fixed"/>
          <w:tblCellMar>
            <w:top w:w="0" w:type="dxa"/>
            <w:left w:w="0" w:type="dxa"/>
            <w:bottom w:w="0" w:type="dxa"/>
            <w:right w:w="0" w:type="dxa"/>
          </w:tblCellMar>
          <w:tblLook w:val="01E0"/>
        </w:tblPrEx>
        <w:trPr>
          <w:trHeight w:val="1836"/>
          <w:jc w:val="left"/>
        </w:trPr>
        <w:tc>
          <w:tcPr>
            <w:tcW w:w="768" w:type="dxa"/>
          </w:tcPr>
          <w:p>
            <w:pPr>
              <w:pStyle w:val="TableParagraph"/>
              <w:spacing w:line="226" w:lineRule="exact"/>
              <w:ind w:left="95" w:right="183"/>
              <w:jc w:val="center"/>
              <w:rPr>
                <w:b/>
                <w:i/>
                <w:sz w:val="20"/>
              </w:rPr>
            </w:pPr>
            <w:r>
              <w:rPr>
                <w:b/>
                <w:i/>
                <w:spacing w:val="-2"/>
                <w:sz w:val="20"/>
              </w:rPr>
              <w:t>5.2.1.</w:t>
            </w:r>
          </w:p>
        </w:tc>
        <w:tc>
          <w:tcPr>
            <w:tcW w:w="2470" w:type="dxa"/>
          </w:tcPr>
          <w:p>
            <w:pPr>
              <w:pStyle w:val="TableParagraph"/>
              <w:spacing w:line="222" w:lineRule="exact"/>
              <w:ind w:left="106"/>
              <w:rPr>
                <w:sz w:val="20"/>
              </w:rPr>
            </w:pPr>
            <w:r>
              <w:rPr>
                <w:sz w:val="20"/>
              </w:rPr>
              <w:t>Перевод</w:t>
            </w:r>
            <w:r>
              <w:rPr>
                <w:spacing w:val="-11"/>
                <w:sz w:val="20"/>
              </w:rPr>
              <w:t xml:space="preserve"> </w:t>
            </w:r>
            <w:r>
              <w:rPr>
                <w:sz w:val="20"/>
              </w:rPr>
              <w:t>котельной</w:t>
            </w:r>
            <w:r>
              <w:rPr>
                <w:spacing w:val="-11"/>
                <w:sz w:val="20"/>
              </w:rPr>
              <w:t xml:space="preserve"> </w:t>
            </w:r>
            <w:r>
              <w:rPr>
                <w:spacing w:val="-5"/>
                <w:sz w:val="20"/>
              </w:rPr>
              <w:t>ГК</w:t>
            </w:r>
          </w:p>
          <w:p>
            <w:pPr>
              <w:pStyle w:val="TableParagraph"/>
              <w:spacing w:before="1"/>
              <w:ind w:left="106" w:right="15"/>
              <w:rPr>
                <w:sz w:val="20"/>
              </w:rPr>
            </w:pPr>
            <w:r>
              <w:rPr>
                <w:sz w:val="20"/>
              </w:rPr>
              <w:t>«Плавно»</w:t>
            </w:r>
            <w:r>
              <w:rPr>
                <w:spacing w:val="-13"/>
                <w:sz w:val="20"/>
              </w:rPr>
              <w:t xml:space="preserve"> </w:t>
            </w:r>
            <w:r>
              <w:rPr>
                <w:sz w:val="20"/>
              </w:rPr>
              <w:t>на</w:t>
            </w:r>
            <w:r>
              <w:rPr>
                <w:spacing w:val="-12"/>
                <w:sz w:val="20"/>
              </w:rPr>
              <w:t xml:space="preserve"> </w:t>
            </w:r>
            <w:r>
              <w:rPr>
                <w:sz w:val="20"/>
              </w:rPr>
              <w:t>местные</w:t>
            </w:r>
            <w:r>
              <w:rPr>
                <w:spacing w:val="-13"/>
                <w:sz w:val="20"/>
              </w:rPr>
              <w:t xml:space="preserve"> </w:t>
            </w:r>
            <w:r>
              <w:rPr>
                <w:sz w:val="20"/>
              </w:rPr>
              <w:t>виды топлива,</w:t>
            </w:r>
            <w:r>
              <w:rPr>
                <w:spacing w:val="-3"/>
                <w:sz w:val="20"/>
              </w:rPr>
              <w:t xml:space="preserve"> </w:t>
            </w:r>
            <w:r>
              <w:rPr>
                <w:sz w:val="20"/>
              </w:rPr>
              <w:t>включая</w:t>
            </w:r>
            <w:r>
              <w:rPr>
                <w:spacing w:val="-1"/>
                <w:sz w:val="20"/>
              </w:rPr>
              <w:t xml:space="preserve"> </w:t>
            </w:r>
            <w:r>
              <w:rPr>
                <w:sz w:val="20"/>
              </w:rPr>
              <w:t xml:space="preserve">разработ </w:t>
            </w:r>
            <w:r>
              <w:rPr>
                <w:spacing w:val="-2"/>
                <w:sz w:val="20"/>
              </w:rPr>
              <w:t>проектно-сметной документации</w:t>
            </w:r>
          </w:p>
        </w:tc>
        <w:tc>
          <w:tcPr>
            <w:tcW w:w="2342" w:type="dxa"/>
          </w:tcPr>
          <w:p>
            <w:pPr>
              <w:pStyle w:val="TableParagraph"/>
              <w:ind w:left="110" w:right="123"/>
              <w:rPr>
                <w:sz w:val="20"/>
              </w:rPr>
            </w:pPr>
            <w:r>
              <w:rPr>
                <w:spacing w:val="-2"/>
                <w:sz w:val="20"/>
              </w:rPr>
              <w:t>Модернизировать установленное</w:t>
            </w:r>
            <w:r>
              <w:rPr>
                <w:spacing w:val="40"/>
                <w:sz w:val="20"/>
              </w:rPr>
              <w:t xml:space="preserve"> </w:t>
            </w:r>
            <w:r>
              <w:rPr>
                <w:spacing w:val="-2"/>
                <w:sz w:val="20"/>
              </w:rPr>
              <w:t>котельное</w:t>
            </w:r>
            <w:r>
              <w:rPr>
                <w:spacing w:val="40"/>
                <w:sz w:val="20"/>
              </w:rPr>
              <w:t xml:space="preserve"> </w:t>
            </w:r>
            <w:r>
              <w:rPr>
                <w:sz w:val="20"/>
              </w:rPr>
              <w:t>оборудование,</w:t>
            </w:r>
            <w:r>
              <w:rPr>
                <w:spacing w:val="-13"/>
                <w:sz w:val="20"/>
              </w:rPr>
              <w:t xml:space="preserve"> </w:t>
            </w:r>
            <w:r>
              <w:rPr>
                <w:sz w:val="20"/>
              </w:rPr>
              <w:t xml:space="preserve">повысить надежность его работы, перейти на топливо, </w:t>
            </w:r>
            <w:r>
              <w:rPr>
                <w:spacing w:val="-2"/>
                <w:sz w:val="20"/>
              </w:rPr>
              <w:t>производимое</w:t>
            </w:r>
          </w:p>
          <w:p>
            <w:pPr>
              <w:pStyle w:val="TableParagraph"/>
              <w:spacing w:line="214" w:lineRule="exact"/>
              <w:ind w:left="110"/>
              <w:rPr>
                <w:sz w:val="20"/>
              </w:rPr>
            </w:pPr>
            <w:r>
              <w:rPr>
                <w:spacing w:val="-2"/>
                <w:sz w:val="20"/>
              </w:rPr>
              <w:t>предприятием</w:t>
            </w:r>
          </w:p>
        </w:tc>
        <w:tc>
          <w:tcPr>
            <w:tcW w:w="2342" w:type="dxa"/>
          </w:tcPr>
          <w:p>
            <w:pPr>
              <w:pStyle w:val="TableParagraph"/>
              <w:ind w:left="106" w:right="106"/>
              <w:rPr>
                <w:sz w:val="20"/>
              </w:rPr>
            </w:pPr>
            <w:r>
              <w:rPr>
                <w:sz w:val="20"/>
              </w:rPr>
              <w:t>Котельная, служащая для отопления и горячего</w:t>
            </w:r>
            <w:r>
              <w:rPr>
                <w:spacing w:val="-13"/>
                <w:sz w:val="20"/>
              </w:rPr>
              <w:t xml:space="preserve"> </w:t>
            </w:r>
            <w:r>
              <w:rPr>
                <w:sz w:val="20"/>
              </w:rPr>
              <w:t>водоснабжения гостиничного</w:t>
            </w:r>
            <w:r>
              <w:rPr>
                <w:spacing w:val="-13"/>
                <w:sz w:val="20"/>
              </w:rPr>
              <w:t xml:space="preserve"> </w:t>
            </w:r>
            <w:r>
              <w:rPr>
                <w:sz w:val="20"/>
              </w:rPr>
              <w:t>комплекса по обслуживанию делегаций «Плавно», переведена на сжигание</w:t>
            </w:r>
          </w:p>
          <w:p>
            <w:pPr>
              <w:pStyle w:val="TableParagraph"/>
              <w:spacing w:line="214" w:lineRule="exact"/>
              <w:ind w:left="106"/>
              <w:rPr>
                <w:sz w:val="20"/>
              </w:rPr>
            </w:pPr>
            <w:r>
              <w:rPr>
                <w:sz w:val="20"/>
              </w:rPr>
              <w:t>местных</w:t>
            </w:r>
            <w:r>
              <w:rPr>
                <w:spacing w:val="-8"/>
                <w:sz w:val="20"/>
              </w:rPr>
              <w:t xml:space="preserve"> </w:t>
            </w:r>
            <w:r>
              <w:rPr>
                <w:sz w:val="20"/>
              </w:rPr>
              <w:t>видов</w:t>
            </w:r>
            <w:r>
              <w:rPr>
                <w:spacing w:val="-7"/>
                <w:sz w:val="20"/>
              </w:rPr>
              <w:t xml:space="preserve"> </w:t>
            </w:r>
            <w:r>
              <w:rPr>
                <w:spacing w:val="-2"/>
                <w:sz w:val="20"/>
              </w:rPr>
              <w:t>топлива</w:t>
            </w:r>
          </w:p>
        </w:tc>
        <w:tc>
          <w:tcPr>
            <w:tcW w:w="1870" w:type="dxa"/>
          </w:tcPr>
          <w:p>
            <w:pPr>
              <w:pStyle w:val="TableParagraph"/>
              <w:spacing w:line="222" w:lineRule="exact"/>
              <w:ind w:left="106"/>
              <w:rPr>
                <w:sz w:val="20"/>
              </w:rPr>
            </w:pPr>
            <w:r>
              <w:rPr>
                <w:sz w:val="20"/>
              </w:rPr>
              <w:t>ГПУ</w:t>
            </w:r>
            <w:r>
              <w:rPr>
                <w:spacing w:val="-8"/>
                <w:sz w:val="20"/>
              </w:rPr>
              <w:t xml:space="preserve"> </w:t>
            </w:r>
            <w:r>
              <w:rPr>
                <w:spacing w:val="-2"/>
                <w:sz w:val="20"/>
              </w:rPr>
              <w:t>2021‒2022</w:t>
            </w:r>
          </w:p>
        </w:tc>
        <w:tc>
          <w:tcPr>
            <w:tcW w:w="1210" w:type="dxa"/>
          </w:tcPr>
          <w:p>
            <w:pPr>
              <w:pStyle w:val="TableParagraph"/>
              <w:spacing w:line="222" w:lineRule="exact"/>
              <w:ind w:left="326"/>
              <w:rPr>
                <w:sz w:val="20"/>
              </w:rPr>
            </w:pPr>
            <w:r>
              <w:rPr>
                <w:sz w:val="20"/>
              </w:rPr>
              <w:t>1</w:t>
            </w:r>
            <w:r>
              <w:rPr>
                <w:spacing w:val="-1"/>
                <w:sz w:val="20"/>
              </w:rPr>
              <w:t xml:space="preserve"> </w:t>
            </w:r>
            <w:r>
              <w:rPr>
                <w:sz w:val="20"/>
              </w:rPr>
              <w:t>100</w:t>
            </w:r>
            <w:r>
              <w:rPr>
                <w:spacing w:val="-1"/>
                <w:sz w:val="20"/>
              </w:rPr>
              <w:t xml:space="preserve"> </w:t>
            </w:r>
            <w:r>
              <w:rPr>
                <w:spacing w:val="-5"/>
                <w:sz w:val="20"/>
              </w:rPr>
              <w:t>000</w:t>
            </w:r>
          </w:p>
        </w:tc>
        <w:tc>
          <w:tcPr>
            <w:tcW w:w="1870" w:type="dxa"/>
          </w:tcPr>
          <w:p>
            <w:pPr>
              <w:pStyle w:val="TableParagraph"/>
              <w:spacing w:line="222" w:lineRule="exact"/>
              <w:ind w:left="-34"/>
              <w:rPr>
                <w:sz w:val="20"/>
              </w:rPr>
            </w:pPr>
            <w:r>
              <w:rPr>
                <w:spacing w:val="-2"/>
                <w:sz w:val="20"/>
              </w:rPr>
              <w:t>Республиканский</w:t>
            </w:r>
          </w:p>
        </w:tc>
        <w:tc>
          <w:tcPr>
            <w:tcW w:w="1902" w:type="dxa"/>
          </w:tcPr>
          <w:p>
            <w:pPr>
              <w:pStyle w:val="TableParagraph"/>
              <w:spacing w:before="5"/>
              <w:rPr>
                <w:b/>
                <w:sz w:val="19"/>
              </w:rPr>
            </w:pPr>
          </w:p>
          <w:p>
            <w:pPr>
              <w:pStyle w:val="TableParagraph"/>
              <w:ind w:left="108"/>
              <w:rPr>
                <w:sz w:val="20"/>
              </w:rPr>
            </w:pPr>
            <w:r>
              <w:rPr>
                <w:spacing w:val="-2"/>
                <w:sz w:val="20"/>
              </w:rPr>
              <w:t>бюджет</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768" w:type="dxa"/>
          </w:tcPr>
          <w:p>
            <w:pPr>
              <w:pStyle w:val="TableParagraph"/>
              <w:ind w:left="95" w:right="183"/>
              <w:jc w:val="center"/>
              <w:rPr>
                <w:b/>
                <w:i/>
                <w:sz w:val="20"/>
              </w:rPr>
            </w:pPr>
            <w:r>
              <w:rPr>
                <w:b/>
                <w:i/>
                <w:spacing w:val="-2"/>
                <w:sz w:val="20"/>
              </w:rPr>
              <w:t>5.2.2.</w:t>
            </w:r>
          </w:p>
        </w:tc>
        <w:tc>
          <w:tcPr>
            <w:tcW w:w="2470" w:type="dxa"/>
          </w:tcPr>
          <w:p>
            <w:pPr>
              <w:pStyle w:val="TableParagraph"/>
              <w:spacing w:line="237" w:lineRule="auto"/>
              <w:ind w:left="106"/>
              <w:rPr>
                <w:sz w:val="20"/>
              </w:rPr>
            </w:pPr>
            <w:r>
              <w:rPr>
                <w:sz w:val="20"/>
              </w:rPr>
              <w:t>Строительство</w:t>
            </w:r>
            <w:r>
              <w:rPr>
                <w:spacing w:val="-13"/>
                <w:sz w:val="20"/>
              </w:rPr>
              <w:t xml:space="preserve"> </w:t>
            </w:r>
            <w:r>
              <w:rPr>
                <w:sz w:val="20"/>
              </w:rPr>
              <w:t>двух</w:t>
            </w:r>
            <w:r>
              <w:rPr>
                <w:spacing w:val="-12"/>
                <w:sz w:val="20"/>
              </w:rPr>
              <w:t xml:space="preserve"> </w:t>
            </w:r>
            <w:r>
              <w:rPr>
                <w:sz w:val="20"/>
              </w:rPr>
              <w:t>гостев домиков</w:t>
            </w:r>
            <w:r>
              <w:rPr>
                <w:spacing w:val="-10"/>
                <w:sz w:val="20"/>
              </w:rPr>
              <w:t xml:space="preserve"> </w:t>
            </w:r>
            <w:r>
              <w:rPr>
                <w:sz w:val="20"/>
              </w:rPr>
              <w:t>на</w:t>
            </w:r>
            <w:r>
              <w:rPr>
                <w:spacing w:val="-10"/>
                <w:sz w:val="20"/>
              </w:rPr>
              <w:t xml:space="preserve"> </w:t>
            </w:r>
            <w:r>
              <w:rPr>
                <w:sz w:val="20"/>
              </w:rPr>
              <w:t>территории</w:t>
            </w:r>
            <w:r>
              <w:rPr>
                <w:spacing w:val="-10"/>
                <w:sz w:val="20"/>
              </w:rPr>
              <w:t xml:space="preserve"> </w:t>
            </w:r>
            <w:r>
              <w:rPr>
                <w:spacing w:val="-5"/>
                <w:sz w:val="20"/>
              </w:rPr>
              <w:t>ГК</w:t>
            </w:r>
          </w:p>
          <w:p>
            <w:pPr>
              <w:pStyle w:val="TableParagraph"/>
              <w:spacing w:line="214" w:lineRule="exact"/>
              <w:ind w:left="106"/>
              <w:rPr>
                <w:sz w:val="20"/>
              </w:rPr>
            </w:pPr>
            <w:r>
              <w:rPr>
                <w:spacing w:val="-2"/>
                <w:sz w:val="20"/>
              </w:rPr>
              <w:t>«Плавно»</w:t>
            </w:r>
          </w:p>
        </w:tc>
        <w:tc>
          <w:tcPr>
            <w:tcW w:w="2342" w:type="dxa"/>
          </w:tcPr>
          <w:p>
            <w:pPr>
              <w:pStyle w:val="TableParagraph"/>
              <w:spacing w:line="237" w:lineRule="auto"/>
              <w:ind w:left="110"/>
              <w:rPr>
                <w:sz w:val="20"/>
              </w:rPr>
            </w:pPr>
            <w:r>
              <w:rPr>
                <w:spacing w:val="-2"/>
                <w:sz w:val="20"/>
              </w:rPr>
              <w:t>Дополнить инфраструктуру</w:t>
            </w:r>
          </w:p>
          <w:p>
            <w:pPr>
              <w:pStyle w:val="TableParagraph"/>
              <w:spacing w:line="214" w:lineRule="exact"/>
              <w:ind w:left="110"/>
              <w:rPr>
                <w:sz w:val="20"/>
              </w:rPr>
            </w:pPr>
            <w:r>
              <w:rPr>
                <w:sz w:val="20"/>
              </w:rPr>
              <w:t>территории</w:t>
            </w:r>
            <w:r>
              <w:rPr>
                <w:spacing w:val="-11"/>
                <w:sz w:val="20"/>
              </w:rPr>
              <w:t xml:space="preserve"> </w:t>
            </w:r>
            <w:r>
              <w:rPr>
                <w:spacing w:val="-2"/>
                <w:sz w:val="20"/>
              </w:rPr>
              <w:t>ГК«Плавно»</w:t>
            </w:r>
          </w:p>
        </w:tc>
        <w:tc>
          <w:tcPr>
            <w:tcW w:w="2342" w:type="dxa"/>
          </w:tcPr>
          <w:p>
            <w:pPr>
              <w:pStyle w:val="TableParagraph"/>
              <w:spacing w:line="237" w:lineRule="auto"/>
              <w:ind w:left="106"/>
              <w:rPr>
                <w:sz w:val="20"/>
              </w:rPr>
            </w:pPr>
            <w:r>
              <w:rPr>
                <w:sz w:val="20"/>
              </w:rPr>
              <w:t>Построены</w:t>
            </w:r>
            <w:r>
              <w:rPr>
                <w:spacing w:val="-13"/>
                <w:sz w:val="20"/>
              </w:rPr>
              <w:t xml:space="preserve"> </w:t>
            </w:r>
            <w:r>
              <w:rPr>
                <w:sz w:val="20"/>
              </w:rPr>
              <w:t>два</w:t>
            </w:r>
            <w:r>
              <w:rPr>
                <w:spacing w:val="-12"/>
                <w:sz w:val="20"/>
              </w:rPr>
              <w:t xml:space="preserve"> </w:t>
            </w:r>
            <w:r>
              <w:rPr>
                <w:sz w:val="20"/>
              </w:rPr>
              <w:t>4-х местных</w:t>
            </w:r>
            <w:r>
              <w:rPr>
                <w:spacing w:val="-8"/>
                <w:sz w:val="20"/>
              </w:rPr>
              <w:t xml:space="preserve"> </w:t>
            </w:r>
            <w:r>
              <w:rPr>
                <w:spacing w:val="-2"/>
                <w:sz w:val="20"/>
              </w:rPr>
              <w:t>гостевых</w:t>
            </w:r>
          </w:p>
          <w:p>
            <w:pPr>
              <w:pStyle w:val="TableParagraph"/>
              <w:spacing w:line="214" w:lineRule="exact"/>
              <w:ind w:left="106"/>
              <w:rPr>
                <w:sz w:val="20"/>
              </w:rPr>
            </w:pPr>
            <w:r>
              <w:rPr>
                <w:sz w:val="20"/>
              </w:rPr>
              <w:t>домика</w:t>
            </w:r>
            <w:r>
              <w:rPr>
                <w:spacing w:val="-5"/>
                <w:sz w:val="20"/>
              </w:rPr>
              <w:t xml:space="preserve"> </w:t>
            </w:r>
            <w:r>
              <w:rPr>
                <w:sz w:val="20"/>
              </w:rPr>
              <w:t>с</w:t>
            </w:r>
            <w:r>
              <w:rPr>
                <w:spacing w:val="-5"/>
                <w:sz w:val="20"/>
              </w:rPr>
              <w:t xml:space="preserve"> </w:t>
            </w:r>
            <w:r>
              <w:rPr>
                <w:spacing w:val="-2"/>
                <w:sz w:val="20"/>
              </w:rPr>
              <w:t>террасами</w:t>
            </w:r>
          </w:p>
        </w:tc>
        <w:tc>
          <w:tcPr>
            <w:tcW w:w="1870" w:type="dxa"/>
          </w:tcPr>
          <w:p>
            <w:pPr>
              <w:pStyle w:val="TableParagraph"/>
              <w:spacing w:line="226" w:lineRule="exact"/>
              <w:ind w:left="106"/>
              <w:rPr>
                <w:sz w:val="20"/>
              </w:rPr>
            </w:pPr>
            <w:r>
              <w:rPr>
                <w:spacing w:val="-5"/>
                <w:sz w:val="20"/>
              </w:rPr>
              <w:t>ГПУ</w:t>
            </w:r>
          </w:p>
        </w:tc>
        <w:tc>
          <w:tcPr>
            <w:tcW w:w="1210" w:type="dxa"/>
          </w:tcPr>
          <w:p>
            <w:pPr>
              <w:pStyle w:val="TableParagraph"/>
              <w:spacing w:line="226" w:lineRule="exact"/>
              <w:ind w:left="108"/>
              <w:rPr>
                <w:sz w:val="20"/>
              </w:rPr>
            </w:pPr>
            <w:r>
              <w:rPr>
                <w:spacing w:val="-4"/>
                <w:sz w:val="20"/>
              </w:rPr>
              <w:t>2022</w:t>
            </w:r>
          </w:p>
        </w:tc>
        <w:tc>
          <w:tcPr>
            <w:tcW w:w="1870" w:type="dxa"/>
          </w:tcPr>
          <w:p>
            <w:pPr>
              <w:pStyle w:val="TableParagraph"/>
              <w:spacing w:line="226" w:lineRule="exact"/>
              <w:ind w:right="-44"/>
              <w:jc w:val="right"/>
              <w:rPr>
                <w:sz w:val="20"/>
              </w:rPr>
            </w:pPr>
            <w:r>
              <w:rPr>
                <w:sz w:val="20"/>
              </w:rPr>
              <w:t>800</w:t>
            </w:r>
            <w:r>
              <w:rPr>
                <w:spacing w:val="-5"/>
                <w:sz w:val="20"/>
              </w:rPr>
              <w:t xml:space="preserve"> </w:t>
            </w:r>
            <w:r>
              <w:rPr>
                <w:sz w:val="20"/>
              </w:rPr>
              <w:t>000</w:t>
            </w:r>
            <w:r>
              <w:rPr>
                <w:spacing w:val="-3"/>
                <w:sz w:val="20"/>
              </w:rPr>
              <w:t xml:space="preserve"> </w:t>
            </w:r>
            <w:r>
              <w:rPr>
                <w:spacing w:val="-2"/>
                <w:sz w:val="20"/>
              </w:rPr>
              <w:t>Респуб</w:t>
            </w:r>
          </w:p>
        </w:tc>
        <w:tc>
          <w:tcPr>
            <w:tcW w:w="1902" w:type="dxa"/>
          </w:tcPr>
          <w:p>
            <w:pPr>
              <w:pStyle w:val="TableParagraph"/>
              <w:spacing w:line="237" w:lineRule="auto"/>
              <w:ind w:left="108" w:right="586" w:hanging="80"/>
              <w:rPr>
                <w:sz w:val="20"/>
              </w:rPr>
            </w:pPr>
            <w:r>
              <w:rPr>
                <w:spacing w:val="-2"/>
                <w:sz w:val="20"/>
              </w:rPr>
              <w:t>ликанский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1841"/>
          <w:jc w:val="left"/>
        </w:trPr>
        <w:tc>
          <w:tcPr>
            <w:tcW w:w="768" w:type="dxa"/>
          </w:tcPr>
          <w:p>
            <w:pPr>
              <w:pStyle w:val="TableParagraph"/>
              <w:ind w:left="95" w:right="183"/>
              <w:jc w:val="center"/>
              <w:rPr>
                <w:b/>
                <w:i/>
                <w:sz w:val="20"/>
              </w:rPr>
            </w:pPr>
            <w:r>
              <w:rPr>
                <w:b/>
                <w:i/>
                <w:spacing w:val="-2"/>
                <w:sz w:val="20"/>
              </w:rPr>
              <w:t>5.2.3.</w:t>
            </w:r>
          </w:p>
        </w:tc>
        <w:tc>
          <w:tcPr>
            <w:tcW w:w="2470" w:type="dxa"/>
          </w:tcPr>
          <w:p>
            <w:pPr>
              <w:pStyle w:val="TableParagraph"/>
              <w:ind w:left="106" w:right="50"/>
              <w:rPr>
                <w:sz w:val="20"/>
              </w:rPr>
            </w:pPr>
            <w:r>
              <w:rPr>
                <w:sz w:val="20"/>
              </w:rPr>
              <w:t>Создание</w:t>
            </w:r>
            <w:r>
              <w:rPr>
                <w:spacing w:val="-13"/>
                <w:sz w:val="20"/>
              </w:rPr>
              <w:t xml:space="preserve"> </w:t>
            </w:r>
            <w:r>
              <w:rPr>
                <w:sz w:val="20"/>
              </w:rPr>
              <w:t>кемперной</w:t>
            </w:r>
            <w:r>
              <w:rPr>
                <w:spacing w:val="-12"/>
                <w:sz w:val="20"/>
              </w:rPr>
              <w:t xml:space="preserve"> </w:t>
            </w:r>
            <w:r>
              <w:rPr>
                <w:sz w:val="20"/>
              </w:rPr>
              <w:t xml:space="preserve">стоян (с местами для автодомов, караванов, трейлеров) в </w:t>
            </w:r>
            <w:r>
              <w:rPr>
                <w:spacing w:val="-2"/>
                <w:sz w:val="20"/>
              </w:rPr>
              <w:t xml:space="preserve">эколого‒туристическом </w:t>
            </w:r>
            <w:r>
              <w:rPr>
                <w:sz w:val="20"/>
              </w:rPr>
              <w:t xml:space="preserve">комплексе «Нивки», включая разработку </w:t>
            </w:r>
            <w:r>
              <w:rPr>
                <w:spacing w:val="-2"/>
                <w:sz w:val="20"/>
              </w:rPr>
              <w:t>проектно-сметной</w:t>
            </w:r>
          </w:p>
          <w:p>
            <w:pPr>
              <w:pStyle w:val="TableParagraph"/>
              <w:spacing w:line="215" w:lineRule="exact"/>
              <w:ind w:left="106"/>
              <w:rPr>
                <w:sz w:val="20"/>
              </w:rPr>
            </w:pPr>
            <w:r>
              <w:rPr>
                <w:spacing w:val="-2"/>
                <w:sz w:val="20"/>
              </w:rPr>
              <w:t>документации</w:t>
            </w:r>
          </w:p>
        </w:tc>
        <w:tc>
          <w:tcPr>
            <w:tcW w:w="2342" w:type="dxa"/>
          </w:tcPr>
          <w:p>
            <w:pPr>
              <w:pStyle w:val="TableParagraph"/>
              <w:ind w:left="110" w:right="376"/>
              <w:rPr>
                <w:sz w:val="20"/>
              </w:rPr>
            </w:pPr>
            <w:r>
              <w:rPr>
                <w:sz w:val="20"/>
              </w:rPr>
              <w:t>Создать</w:t>
            </w:r>
            <w:r>
              <w:rPr>
                <w:spacing w:val="-13"/>
                <w:sz w:val="20"/>
              </w:rPr>
              <w:t xml:space="preserve"> </w:t>
            </w:r>
            <w:r>
              <w:rPr>
                <w:sz w:val="20"/>
              </w:rPr>
              <w:t xml:space="preserve">возможность для размещения на кемперной стоянке с авто-домом или с </w:t>
            </w:r>
            <w:r>
              <w:rPr>
                <w:spacing w:val="-2"/>
                <w:sz w:val="20"/>
              </w:rPr>
              <w:t>автоприцепом.</w:t>
            </w:r>
          </w:p>
          <w:p>
            <w:pPr>
              <w:pStyle w:val="TableParagraph"/>
              <w:spacing w:line="227" w:lineRule="exact"/>
              <w:ind w:left="110"/>
              <w:rPr>
                <w:sz w:val="20"/>
              </w:rPr>
            </w:pPr>
            <w:r>
              <w:rPr>
                <w:sz w:val="20"/>
              </w:rPr>
              <w:t>Развить</w:t>
            </w:r>
            <w:r>
              <w:rPr>
                <w:spacing w:val="-11"/>
                <w:sz w:val="20"/>
              </w:rPr>
              <w:t xml:space="preserve"> </w:t>
            </w:r>
            <w:r>
              <w:rPr>
                <w:sz w:val="20"/>
              </w:rPr>
              <w:t>караванинг</w:t>
            </w:r>
            <w:r>
              <w:rPr>
                <w:spacing w:val="-11"/>
                <w:sz w:val="20"/>
              </w:rPr>
              <w:t xml:space="preserve"> </w:t>
            </w:r>
            <w:r>
              <w:rPr>
                <w:spacing w:val="-5"/>
                <w:sz w:val="20"/>
              </w:rPr>
              <w:t>как</w:t>
            </w:r>
          </w:p>
          <w:p>
            <w:pPr>
              <w:pStyle w:val="TableParagraph"/>
              <w:spacing w:line="228" w:lineRule="exact"/>
              <w:ind w:left="110"/>
              <w:rPr>
                <w:sz w:val="20"/>
              </w:rPr>
            </w:pPr>
            <w:r>
              <w:rPr>
                <w:sz w:val="20"/>
              </w:rPr>
              <w:t>новое направление в туризме</w:t>
            </w:r>
            <w:r>
              <w:rPr>
                <w:spacing w:val="-13"/>
                <w:sz w:val="20"/>
              </w:rPr>
              <w:t xml:space="preserve"> </w:t>
            </w:r>
            <w:r>
              <w:rPr>
                <w:sz w:val="20"/>
              </w:rPr>
              <w:t>ГПУ,</w:t>
            </w:r>
            <w:r>
              <w:rPr>
                <w:spacing w:val="-12"/>
                <w:sz w:val="20"/>
              </w:rPr>
              <w:t xml:space="preserve"> </w:t>
            </w:r>
            <w:r>
              <w:rPr>
                <w:sz w:val="20"/>
              </w:rPr>
              <w:t>внедрить</w:t>
            </w:r>
          </w:p>
        </w:tc>
        <w:tc>
          <w:tcPr>
            <w:tcW w:w="2342" w:type="dxa"/>
          </w:tcPr>
          <w:p>
            <w:pPr>
              <w:pStyle w:val="TableParagraph"/>
              <w:ind w:left="106" w:right="127"/>
              <w:rPr>
                <w:sz w:val="20"/>
              </w:rPr>
            </w:pPr>
            <w:r>
              <w:rPr>
                <w:sz w:val="20"/>
              </w:rPr>
              <w:t>Оборудована стоянка для кемперов, обустроена</w:t>
            </w:r>
            <w:r>
              <w:rPr>
                <w:spacing w:val="-13"/>
                <w:sz w:val="20"/>
              </w:rPr>
              <w:t xml:space="preserve"> </w:t>
            </w:r>
            <w:r>
              <w:rPr>
                <w:sz w:val="20"/>
              </w:rPr>
              <w:t>площадка</w:t>
            </w:r>
            <w:r>
              <w:rPr>
                <w:spacing w:val="-12"/>
                <w:sz w:val="20"/>
              </w:rPr>
              <w:t xml:space="preserve"> </w:t>
            </w:r>
            <w:r>
              <w:rPr>
                <w:sz w:val="20"/>
              </w:rPr>
              <w:t xml:space="preserve">с подключением к электроэнергии, с </w:t>
            </w:r>
            <w:r>
              <w:rPr>
                <w:spacing w:val="-2"/>
                <w:sz w:val="20"/>
              </w:rPr>
              <w:t xml:space="preserve">канализационными </w:t>
            </w:r>
            <w:r>
              <w:rPr>
                <w:sz w:val="20"/>
              </w:rPr>
              <w:t>люками для слива</w:t>
            </w:r>
          </w:p>
          <w:p>
            <w:pPr>
              <w:pStyle w:val="TableParagraph"/>
              <w:spacing w:line="215" w:lineRule="exact"/>
              <w:ind w:left="106"/>
              <w:rPr>
                <w:sz w:val="20"/>
              </w:rPr>
            </w:pPr>
            <w:r>
              <w:rPr>
                <w:spacing w:val="-2"/>
                <w:sz w:val="20"/>
              </w:rPr>
              <w:t>биокапсул,</w:t>
            </w:r>
            <w:r>
              <w:rPr>
                <w:spacing w:val="3"/>
                <w:sz w:val="20"/>
              </w:rPr>
              <w:t xml:space="preserve"> </w:t>
            </w:r>
            <w:r>
              <w:rPr>
                <w:spacing w:val="-10"/>
                <w:sz w:val="20"/>
              </w:rPr>
              <w:t>с</w:t>
            </w:r>
          </w:p>
        </w:tc>
        <w:tc>
          <w:tcPr>
            <w:tcW w:w="1870" w:type="dxa"/>
          </w:tcPr>
          <w:p>
            <w:pPr>
              <w:pStyle w:val="TableParagraph"/>
              <w:spacing w:line="227" w:lineRule="exact"/>
              <w:ind w:left="106"/>
              <w:rPr>
                <w:sz w:val="20"/>
              </w:rPr>
            </w:pPr>
            <w:r>
              <w:rPr>
                <w:spacing w:val="-5"/>
                <w:sz w:val="20"/>
              </w:rPr>
              <w:t>ГПУ</w:t>
            </w:r>
          </w:p>
        </w:tc>
        <w:tc>
          <w:tcPr>
            <w:tcW w:w="1210" w:type="dxa"/>
          </w:tcPr>
          <w:p>
            <w:pPr>
              <w:pStyle w:val="TableParagraph"/>
              <w:spacing w:line="227" w:lineRule="exact"/>
              <w:ind w:left="107"/>
              <w:rPr>
                <w:sz w:val="20"/>
              </w:rPr>
            </w:pPr>
            <w:r>
              <w:rPr>
                <w:spacing w:val="-2"/>
                <w:sz w:val="20"/>
              </w:rPr>
              <w:t>2021‒2025</w:t>
            </w:r>
          </w:p>
        </w:tc>
        <w:tc>
          <w:tcPr>
            <w:tcW w:w="1870" w:type="dxa"/>
          </w:tcPr>
          <w:p>
            <w:pPr>
              <w:pStyle w:val="TableParagraph"/>
              <w:spacing w:line="227" w:lineRule="exact"/>
              <w:ind w:right="-44"/>
              <w:jc w:val="right"/>
              <w:rPr>
                <w:sz w:val="20"/>
              </w:rPr>
            </w:pPr>
            <w:r>
              <w:rPr>
                <w:sz w:val="20"/>
              </w:rPr>
              <w:t>220</w:t>
            </w:r>
            <w:r>
              <w:rPr>
                <w:spacing w:val="-5"/>
                <w:sz w:val="20"/>
              </w:rPr>
              <w:t xml:space="preserve"> </w:t>
            </w:r>
            <w:r>
              <w:rPr>
                <w:sz w:val="20"/>
              </w:rPr>
              <w:t>000</w:t>
            </w:r>
            <w:r>
              <w:rPr>
                <w:spacing w:val="-3"/>
                <w:sz w:val="20"/>
              </w:rPr>
              <w:t xml:space="preserve"> </w:t>
            </w:r>
            <w:r>
              <w:rPr>
                <w:spacing w:val="-2"/>
                <w:sz w:val="20"/>
              </w:rPr>
              <w:t>Респуб</w:t>
            </w:r>
          </w:p>
        </w:tc>
        <w:tc>
          <w:tcPr>
            <w:tcW w:w="1902" w:type="dxa"/>
          </w:tcPr>
          <w:p>
            <w:pPr>
              <w:pStyle w:val="TableParagraph"/>
              <w:spacing w:line="237" w:lineRule="auto"/>
              <w:ind w:left="108" w:right="586" w:hanging="80"/>
              <w:rPr>
                <w:sz w:val="20"/>
              </w:rPr>
            </w:pPr>
            <w:r>
              <w:rPr>
                <w:spacing w:val="-2"/>
                <w:sz w:val="20"/>
              </w:rPr>
              <w:t>ликанский бюджет</w:t>
            </w:r>
          </w:p>
        </w:tc>
      </w:tr>
    </w:tbl>
    <w:p>
      <w:pPr>
        <w:spacing w:after="0" w:line="237" w:lineRule="auto"/>
        <w:rPr>
          <w:sz w:val="20"/>
        </w:rPr>
        <w:sectPr>
          <w:pgSz w:w="16840" w:h="11910" w:orient="landscape"/>
          <w:pgMar w:top="1100" w:right="920" w:bottom="1260" w:left="920" w:header="0" w:footer="1003"/>
          <w:cols w:space="720"/>
        </w:sectPr>
      </w:pPr>
    </w:p>
    <w:p>
      <w:pPr>
        <w:pStyle w:val="BodyText"/>
        <w:rPr>
          <w:b/>
          <w:sz w:val="20"/>
        </w:rPr>
      </w:pPr>
      <w:r>
        <w:pict>
          <v:rect id="_x0000_s1491" style="width:0.4pt;height:21.6pt;margin-top:268.81pt;margin-left:7.52pt;mso-position-horizontal-relative:page;mso-position-vertical-relative:page;position:absolute;z-index:251798528" filled="t" fillcolor="black" stroked="f">
            <v:fill type="solid"/>
          </v:rect>
        </w:pict>
      </w:r>
      <w:r>
        <w:pict>
          <v:rect id="_x0000_s1492" style="width:0.4pt;height:21.58pt;margin-top:406.71pt;margin-left:7.52pt;mso-position-horizontal-relative:page;mso-position-vertical-relative:page;position:absolute;z-index:251799552" filled="t" fillcolor="black" stroked="f">
            <v:fill type="solid"/>
          </v:rect>
        </w:pict>
      </w:r>
      <w:r>
        <w:pict>
          <v:rect id="_x0000_s1493" style="width:0.4pt;height:21.58pt;margin-top:297.8pt;margin-left:7.52pt;mso-position-horizontal-relative:page;mso-position-vertical-relative:page;position:absolute;z-index:251800576"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1148"/>
          <w:jc w:val="left"/>
        </w:trPr>
        <w:tc>
          <w:tcPr>
            <w:tcW w:w="768" w:type="dxa"/>
          </w:tcPr>
          <w:p>
            <w:pPr>
              <w:pStyle w:val="TableParagraph"/>
              <w:rPr>
                <w:sz w:val="18"/>
              </w:rPr>
            </w:pPr>
          </w:p>
        </w:tc>
        <w:tc>
          <w:tcPr>
            <w:tcW w:w="2470" w:type="dxa"/>
          </w:tcPr>
          <w:p>
            <w:pPr>
              <w:pStyle w:val="TableParagraph"/>
              <w:rPr>
                <w:sz w:val="18"/>
              </w:rPr>
            </w:pPr>
          </w:p>
        </w:tc>
        <w:tc>
          <w:tcPr>
            <w:tcW w:w="2342" w:type="dxa"/>
          </w:tcPr>
          <w:p>
            <w:pPr>
              <w:pStyle w:val="TableParagraph"/>
              <w:ind w:left="110" w:right="235"/>
              <w:rPr>
                <w:sz w:val="20"/>
              </w:rPr>
            </w:pPr>
            <w:r>
              <w:rPr>
                <w:sz w:val="20"/>
              </w:rPr>
              <w:t xml:space="preserve">новые виды услуг, </w:t>
            </w:r>
            <w:r>
              <w:rPr>
                <w:spacing w:val="-2"/>
                <w:sz w:val="20"/>
              </w:rPr>
              <w:t xml:space="preserve">привлечь </w:t>
            </w:r>
            <w:r>
              <w:rPr>
                <w:sz w:val="20"/>
              </w:rPr>
              <w:t>дополнительный</w:t>
            </w:r>
            <w:r>
              <w:rPr>
                <w:spacing w:val="-13"/>
                <w:sz w:val="20"/>
              </w:rPr>
              <w:t xml:space="preserve"> </w:t>
            </w:r>
            <w:r>
              <w:rPr>
                <w:sz w:val="20"/>
              </w:rPr>
              <w:t>поток</w:t>
            </w:r>
          </w:p>
          <w:p>
            <w:pPr>
              <w:pStyle w:val="TableParagraph"/>
              <w:spacing w:line="228" w:lineRule="exact"/>
              <w:ind w:left="110"/>
              <w:rPr>
                <w:sz w:val="20"/>
              </w:rPr>
            </w:pPr>
            <w:r>
              <w:rPr>
                <w:sz w:val="20"/>
              </w:rPr>
              <w:t>туристов,</w:t>
            </w:r>
            <w:r>
              <w:rPr>
                <w:spacing w:val="-13"/>
                <w:sz w:val="20"/>
              </w:rPr>
              <w:t xml:space="preserve"> </w:t>
            </w:r>
            <w:r>
              <w:rPr>
                <w:sz w:val="20"/>
              </w:rPr>
              <w:t>в</w:t>
            </w:r>
            <w:r>
              <w:rPr>
                <w:spacing w:val="-12"/>
                <w:sz w:val="20"/>
              </w:rPr>
              <w:t xml:space="preserve"> </w:t>
            </w:r>
            <w:r>
              <w:rPr>
                <w:sz w:val="20"/>
              </w:rPr>
              <w:t xml:space="preserve">т.ч. </w:t>
            </w:r>
            <w:r>
              <w:rPr>
                <w:spacing w:val="-2"/>
                <w:sz w:val="20"/>
              </w:rPr>
              <w:t>иностранных</w:t>
            </w:r>
          </w:p>
        </w:tc>
        <w:tc>
          <w:tcPr>
            <w:tcW w:w="2342" w:type="dxa"/>
          </w:tcPr>
          <w:p>
            <w:pPr>
              <w:pStyle w:val="TableParagraph"/>
              <w:ind w:left="106"/>
              <w:rPr>
                <w:sz w:val="20"/>
              </w:rPr>
            </w:pPr>
            <w:r>
              <w:rPr>
                <w:spacing w:val="-2"/>
                <w:sz w:val="20"/>
              </w:rPr>
              <w:t xml:space="preserve">водопроводом, </w:t>
            </w:r>
            <w:r>
              <w:rPr>
                <w:sz w:val="20"/>
              </w:rPr>
              <w:t xml:space="preserve">биотуалетами и </w:t>
            </w:r>
            <w:r>
              <w:rPr>
                <w:spacing w:val="-2"/>
                <w:sz w:val="20"/>
              </w:rPr>
              <w:t>оборудованными</w:t>
            </w:r>
          </w:p>
          <w:p>
            <w:pPr>
              <w:pStyle w:val="TableParagraph"/>
              <w:spacing w:line="228" w:lineRule="exact"/>
              <w:ind w:left="106"/>
              <w:rPr>
                <w:sz w:val="20"/>
              </w:rPr>
            </w:pPr>
            <w:r>
              <w:rPr>
                <w:sz w:val="20"/>
              </w:rPr>
              <w:t>местами</w:t>
            </w:r>
            <w:r>
              <w:rPr>
                <w:spacing w:val="-13"/>
                <w:sz w:val="20"/>
              </w:rPr>
              <w:t xml:space="preserve"> </w:t>
            </w:r>
            <w:r>
              <w:rPr>
                <w:sz w:val="20"/>
              </w:rPr>
              <w:t>сбора</w:t>
            </w:r>
            <w:r>
              <w:rPr>
                <w:spacing w:val="-12"/>
                <w:sz w:val="20"/>
              </w:rPr>
              <w:t xml:space="preserve"> </w:t>
            </w:r>
            <w:r>
              <w:rPr>
                <w:sz w:val="20"/>
              </w:rPr>
              <w:t xml:space="preserve">бытовых </w:t>
            </w:r>
            <w:r>
              <w:rPr>
                <w:spacing w:val="-2"/>
                <w:sz w:val="20"/>
              </w:rPr>
              <w:t>отходов</w:t>
            </w:r>
          </w:p>
        </w:tc>
        <w:tc>
          <w:tcPr>
            <w:tcW w:w="1870" w:type="dxa"/>
          </w:tcPr>
          <w:p>
            <w:pPr>
              <w:pStyle w:val="TableParagraph"/>
              <w:rPr>
                <w:sz w:val="18"/>
              </w:rPr>
            </w:pPr>
          </w:p>
        </w:tc>
        <w:tc>
          <w:tcPr>
            <w:tcW w:w="1210" w:type="dxa"/>
          </w:tcPr>
          <w:p>
            <w:pPr>
              <w:pStyle w:val="TableParagraph"/>
              <w:rPr>
                <w:sz w:val="18"/>
              </w:rPr>
            </w:pPr>
          </w:p>
        </w:tc>
        <w:tc>
          <w:tcPr>
            <w:tcW w:w="1870" w:type="dxa"/>
          </w:tcPr>
          <w:p>
            <w:pPr>
              <w:pStyle w:val="TableParagraph"/>
              <w:rPr>
                <w:sz w:val="18"/>
              </w:rPr>
            </w:pPr>
          </w:p>
        </w:tc>
        <w:tc>
          <w:tcPr>
            <w:tcW w:w="1902" w:type="dxa"/>
          </w:tcPr>
          <w:p>
            <w:pPr>
              <w:pStyle w:val="TableParagraph"/>
              <w:rPr>
                <w:sz w:val="18"/>
              </w:rPr>
            </w:pPr>
          </w:p>
        </w:tc>
      </w:tr>
      <w:tr>
        <w:tblPrEx>
          <w:tblW w:w="0" w:type="auto"/>
          <w:jc w:val="left"/>
          <w:tblInd w:w="115" w:type="dxa"/>
          <w:tblLayout w:type="fixed"/>
          <w:tblCellMar>
            <w:top w:w="0" w:type="dxa"/>
            <w:left w:w="0" w:type="dxa"/>
            <w:bottom w:w="0" w:type="dxa"/>
            <w:right w:w="0" w:type="dxa"/>
          </w:tblCellMar>
          <w:tblLook w:val="01E0"/>
        </w:tblPrEx>
        <w:trPr>
          <w:trHeight w:val="917"/>
          <w:jc w:val="left"/>
        </w:trPr>
        <w:tc>
          <w:tcPr>
            <w:tcW w:w="768" w:type="dxa"/>
          </w:tcPr>
          <w:p>
            <w:pPr>
              <w:pStyle w:val="TableParagraph"/>
              <w:spacing w:line="226" w:lineRule="exact"/>
              <w:ind w:left="95" w:right="183"/>
              <w:jc w:val="center"/>
              <w:rPr>
                <w:b/>
                <w:i/>
                <w:sz w:val="20"/>
              </w:rPr>
            </w:pPr>
            <w:r>
              <w:rPr>
                <w:b/>
                <w:i/>
                <w:spacing w:val="-2"/>
                <w:sz w:val="20"/>
              </w:rPr>
              <w:t>5.2.4.</w:t>
            </w:r>
          </w:p>
        </w:tc>
        <w:tc>
          <w:tcPr>
            <w:tcW w:w="2470" w:type="dxa"/>
          </w:tcPr>
          <w:p>
            <w:pPr>
              <w:pStyle w:val="TableParagraph"/>
              <w:ind w:left="106" w:firstLine="27"/>
              <w:rPr>
                <w:sz w:val="20"/>
              </w:rPr>
            </w:pPr>
            <w:r>
              <w:rPr>
                <w:spacing w:val="-2"/>
                <w:sz w:val="20"/>
              </w:rPr>
              <w:t xml:space="preserve">Реконструкция инфраструктуры </w:t>
            </w:r>
            <w:r>
              <w:rPr>
                <w:spacing w:val="-2"/>
                <w:sz w:val="20"/>
              </w:rPr>
              <w:t xml:space="preserve">гостевого </w:t>
            </w:r>
            <w:r>
              <w:rPr>
                <w:sz w:val="20"/>
              </w:rPr>
              <w:t>домика «Заречное»</w:t>
            </w:r>
          </w:p>
        </w:tc>
        <w:tc>
          <w:tcPr>
            <w:tcW w:w="2342" w:type="dxa"/>
          </w:tcPr>
          <w:p>
            <w:pPr>
              <w:pStyle w:val="TableParagraph"/>
              <w:ind w:left="110" w:right="149"/>
              <w:rPr>
                <w:sz w:val="20"/>
              </w:rPr>
            </w:pPr>
            <w:r>
              <w:rPr>
                <w:spacing w:val="-2"/>
                <w:sz w:val="20"/>
              </w:rPr>
              <w:t xml:space="preserve">Сформировать </w:t>
            </w:r>
            <w:r>
              <w:rPr>
                <w:sz w:val="20"/>
              </w:rPr>
              <w:t>комфортную среду для развития</w:t>
            </w:r>
            <w:r>
              <w:rPr>
                <w:spacing w:val="-13"/>
                <w:sz w:val="20"/>
              </w:rPr>
              <w:t xml:space="preserve"> </w:t>
            </w:r>
            <w:r>
              <w:rPr>
                <w:sz w:val="20"/>
              </w:rPr>
              <w:t>туристической</w:t>
            </w:r>
          </w:p>
          <w:p>
            <w:pPr>
              <w:pStyle w:val="TableParagraph"/>
              <w:spacing w:line="214" w:lineRule="exact"/>
              <w:ind w:left="110"/>
              <w:rPr>
                <w:sz w:val="20"/>
              </w:rPr>
            </w:pPr>
            <w:r>
              <w:rPr>
                <w:spacing w:val="-2"/>
                <w:sz w:val="20"/>
              </w:rPr>
              <w:t>деятельности</w:t>
            </w:r>
          </w:p>
        </w:tc>
        <w:tc>
          <w:tcPr>
            <w:tcW w:w="2342" w:type="dxa"/>
          </w:tcPr>
          <w:p>
            <w:pPr>
              <w:pStyle w:val="TableParagraph"/>
              <w:ind w:left="106" w:right="724"/>
              <w:rPr>
                <w:sz w:val="20"/>
              </w:rPr>
            </w:pPr>
            <w:r>
              <w:rPr>
                <w:spacing w:val="-2"/>
                <w:sz w:val="20"/>
              </w:rPr>
              <w:t xml:space="preserve">Произведена реконструкция </w:t>
            </w:r>
            <w:r>
              <w:rPr>
                <w:sz w:val="20"/>
              </w:rPr>
              <w:t>гостевого</w:t>
            </w:r>
            <w:r>
              <w:rPr>
                <w:spacing w:val="-13"/>
                <w:sz w:val="20"/>
              </w:rPr>
              <w:t xml:space="preserve"> </w:t>
            </w:r>
            <w:r>
              <w:rPr>
                <w:sz w:val="20"/>
              </w:rPr>
              <w:t>домика</w:t>
            </w:r>
          </w:p>
          <w:p>
            <w:pPr>
              <w:pStyle w:val="TableParagraph"/>
              <w:spacing w:line="214" w:lineRule="exact"/>
              <w:ind w:left="106"/>
              <w:rPr>
                <w:sz w:val="20"/>
              </w:rPr>
            </w:pPr>
            <w:r>
              <w:rPr>
                <w:spacing w:val="-2"/>
                <w:sz w:val="20"/>
              </w:rPr>
              <w:t>«Заречное»</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108"/>
              <w:rPr>
                <w:sz w:val="20"/>
              </w:rPr>
            </w:pPr>
            <w:r>
              <w:rPr>
                <w:spacing w:val="-4"/>
                <w:sz w:val="20"/>
              </w:rPr>
              <w:t>2021</w:t>
            </w:r>
          </w:p>
        </w:tc>
        <w:tc>
          <w:tcPr>
            <w:tcW w:w="1870" w:type="dxa"/>
          </w:tcPr>
          <w:p>
            <w:pPr>
              <w:pStyle w:val="TableParagraph"/>
              <w:spacing w:line="222" w:lineRule="exact"/>
              <w:ind w:left="660" w:right="-15"/>
              <w:rPr>
                <w:sz w:val="20"/>
              </w:rPr>
            </w:pPr>
            <w:r>
              <w:rPr>
                <w:sz w:val="20"/>
              </w:rPr>
              <w:t>10</w:t>
            </w:r>
            <w:r>
              <w:rPr>
                <w:spacing w:val="-4"/>
                <w:sz w:val="20"/>
              </w:rPr>
              <w:t xml:space="preserve"> </w:t>
            </w:r>
            <w:r>
              <w:rPr>
                <w:sz w:val="20"/>
              </w:rPr>
              <w:t>000</w:t>
            </w:r>
            <w:r>
              <w:rPr>
                <w:spacing w:val="-3"/>
                <w:sz w:val="20"/>
              </w:rPr>
              <w:t xml:space="preserve"> </w:t>
            </w:r>
            <w:r>
              <w:rPr>
                <w:spacing w:val="-2"/>
                <w:sz w:val="20"/>
              </w:rPr>
              <w:t>Собств</w:t>
            </w:r>
          </w:p>
        </w:tc>
        <w:tc>
          <w:tcPr>
            <w:tcW w:w="1902" w:type="dxa"/>
          </w:tcPr>
          <w:p>
            <w:pPr>
              <w:pStyle w:val="TableParagraph"/>
              <w:spacing w:line="242" w:lineRule="auto"/>
              <w:ind w:left="108" w:right="594" w:hanging="112"/>
              <w:rPr>
                <w:sz w:val="20"/>
              </w:rPr>
            </w:pPr>
            <w:r>
              <w:rPr>
                <w:spacing w:val="-2"/>
                <w:sz w:val="20"/>
              </w:rPr>
              <w:t>енные</w:t>
            </w:r>
            <w:r>
              <w:rPr>
                <w:spacing w:val="40"/>
                <w:sz w:val="20"/>
              </w:rPr>
              <w:t xml:space="preserve"> </w:t>
            </w:r>
            <w:r>
              <w:rPr>
                <w:sz w:val="20"/>
              </w:rPr>
              <w:t>средства</w:t>
            </w:r>
            <w:r>
              <w:rPr>
                <w:spacing w:val="-13"/>
                <w:sz w:val="20"/>
              </w:rPr>
              <w:t xml:space="preserve"> </w:t>
            </w:r>
            <w:r>
              <w:rPr>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921"/>
          <w:jc w:val="left"/>
        </w:trPr>
        <w:tc>
          <w:tcPr>
            <w:tcW w:w="768" w:type="dxa"/>
          </w:tcPr>
          <w:p>
            <w:pPr>
              <w:pStyle w:val="TableParagraph"/>
              <w:ind w:left="95" w:right="183"/>
              <w:jc w:val="center"/>
              <w:rPr>
                <w:b/>
                <w:i/>
                <w:sz w:val="20"/>
              </w:rPr>
            </w:pPr>
            <w:r>
              <w:rPr>
                <w:b/>
                <w:i/>
                <w:spacing w:val="-2"/>
                <w:sz w:val="20"/>
              </w:rPr>
              <w:t>5.2.5.</w:t>
            </w:r>
          </w:p>
        </w:tc>
        <w:tc>
          <w:tcPr>
            <w:tcW w:w="2470" w:type="dxa"/>
          </w:tcPr>
          <w:p>
            <w:pPr>
              <w:pStyle w:val="TableParagraph"/>
              <w:ind w:left="106" w:right="68" w:firstLine="27"/>
              <w:rPr>
                <w:sz w:val="20"/>
              </w:rPr>
            </w:pPr>
            <w:r>
              <w:rPr>
                <w:sz w:val="20"/>
              </w:rPr>
              <w:t>Создание эколого‒ туристического</w:t>
            </w:r>
            <w:r>
              <w:rPr>
                <w:spacing w:val="-13"/>
                <w:sz w:val="20"/>
              </w:rPr>
              <w:t xml:space="preserve"> </w:t>
            </w:r>
            <w:r>
              <w:rPr>
                <w:sz w:val="20"/>
              </w:rPr>
              <w:t>комплекса на оз. Береща</w:t>
            </w:r>
          </w:p>
        </w:tc>
        <w:tc>
          <w:tcPr>
            <w:tcW w:w="2342" w:type="dxa"/>
          </w:tcPr>
          <w:p>
            <w:pPr>
              <w:pStyle w:val="TableParagraph"/>
              <w:ind w:left="110"/>
              <w:rPr>
                <w:sz w:val="20"/>
              </w:rPr>
            </w:pPr>
            <w:r>
              <w:rPr>
                <w:sz w:val="20"/>
              </w:rPr>
              <w:t>Удовлетворить запросы отдыхающих</w:t>
            </w:r>
            <w:r>
              <w:rPr>
                <w:spacing w:val="-13"/>
                <w:sz w:val="20"/>
              </w:rPr>
              <w:t xml:space="preserve"> </w:t>
            </w:r>
            <w:r>
              <w:rPr>
                <w:sz w:val="20"/>
              </w:rPr>
              <w:t>на</w:t>
            </w:r>
            <w:r>
              <w:rPr>
                <w:spacing w:val="-12"/>
                <w:sz w:val="20"/>
              </w:rPr>
              <w:t xml:space="preserve"> </w:t>
            </w:r>
            <w:r>
              <w:rPr>
                <w:sz w:val="20"/>
              </w:rPr>
              <w:t xml:space="preserve">платное </w:t>
            </w:r>
            <w:r>
              <w:rPr>
                <w:spacing w:val="-2"/>
                <w:sz w:val="20"/>
              </w:rPr>
              <w:t>любительское</w:t>
            </w:r>
          </w:p>
          <w:p>
            <w:pPr>
              <w:pStyle w:val="TableParagraph"/>
              <w:spacing w:line="216" w:lineRule="exact"/>
              <w:ind w:left="110"/>
              <w:rPr>
                <w:sz w:val="20"/>
              </w:rPr>
            </w:pPr>
            <w:r>
              <w:rPr>
                <w:spacing w:val="-2"/>
                <w:sz w:val="20"/>
              </w:rPr>
              <w:t>рыболовство</w:t>
            </w:r>
          </w:p>
        </w:tc>
        <w:tc>
          <w:tcPr>
            <w:tcW w:w="2342" w:type="dxa"/>
          </w:tcPr>
          <w:p>
            <w:pPr>
              <w:pStyle w:val="TableParagraph"/>
              <w:ind w:left="106"/>
              <w:rPr>
                <w:sz w:val="20"/>
              </w:rPr>
            </w:pPr>
            <w:r>
              <w:rPr>
                <w:sz w:val="20"/>
              </w:rPr>
              <w:t>Построены 6 гостевых домикаов</w:t>
            </w:r>
            <w:r>
              <w:rPr>
                <w:spacing w:val="-13"/>
                <w:sz w:val="20"/>
              </w:rPr>
              <w:t xml:space="preserve"> </w:t>
            </w:r>
            <w:r>
              <w:rPr>
                <w:sz w:val="20"/>
              </w:rPr>
              <w:t>на</w:t>
            </w:r>
            <w:r>
              <w:rPr>
                <w:spacing w:val="-12"/>
                <w:sz w:val="20"/>
              </w:rPr>
              <w:t xml:space="preserve"> </w:t>
            </w:r>
            <w:r>
              <w:rPr>
                <w:sz w:val="20"/>
              </w:rPr>
              <w:t xml:space="preserve">территории </w:t>
            </w:r>
            <w:r>
              <w:rPr>
                <w:spacing w:val="-2"/>
                <w:sz w:val="20"/>
              </w:rPr>
              <w:t>эколого‒туристического</w:t>
            </w:r>
          </w:p>
          <w:p>
            <w:pPr>
              <w:pStyle w:val="TableParagraph"/>
              <w:spacing w:line="216" w:lineRule="exact"/>
              <w:ind w:left="106"/>
              <w:rPr>
                <w:sz w:val="20"/>
              </w:rPr>
            </w:pPr>
            <w:r>
              <w:rPr>
                <w:sz w:val="20"/>
              </w:rPr>
              <w:t>комплекса</w:t>
            </w:r>
            <w:r>
              <w:rPr>
                <w:spacing w:val="-10"/>
                <w:sz w:val="20"/>
              </w:rPr>
              <w:t xml:space="preserve"> </w:t>
            </w:r>
            <w:r>
              <w:rPr>
                <w:spacing w:val="-2"/>
                <w:sz w:val="20"/>
              </w:rPr>
              <w:t>«Береще»</w:t>
            </w:r>
          </w:p>
        </w:tc>
        <w:tc>
          <w:tcPr>
            <w:tcW w:w="1870" w:type="dxa"/>
          </w:tcPr>
          <w:p>
            <w:pPr>
              <w:pStyle w:val="TableParagraph"/>
              <w:spacing w:line="226" w:lineRule="exact"/>
              <w:ind w:left="106"/>
              <w:rPr>
                <w:sz w:val="20"/>
              </w:rPr>
            </w:pPr>
            <w:r>
              <w:rPr>
                <w:spacing w:val="-5"/>
                <w:sz w:val="20"/>
              </w:rPr>
              <w:t>ГПУ</w:t>
            </w:r>
          </w:p>
        </w:tc>
        <w:tc>
          <w:tcPr>
            <w:tcW w:w="1210" w:type="dxa"/>
          </w:tcPr>
          <w:p>
            <w:pPr>
              <w:pStyle w:val="TableParagraph"/>
              <w:spacing w:line="226" w:lineRule="exact"/>
              <w:ind w:left="107"/>
              <w:rPr>
                <w:sz w:val="20"/>
              </w:rPr>
            </w:pPr>
            <w:r>
              <w:rPr>
                <w:spacing w:val="-2"/>
                <w:sz w:val="20"/>
              </w:rPr>
              <w:t>2021‒2023</w:t>
            </w:r>
          </w:p>
        </w:tc>
        <w:tc>
          <w:tcPr>
            <w:tcW w:w="1870" w:type="dxa"/>
          </w:tcPr>
          <w:p>
            <w:pPr>
              <w:pStyle w:val="TableParagraph"/>
              <w:spacing w:line="226" w:lineRule="exact"/>
              <w:ind w:left="608" w:right="-58"/>
              <w:rPr>
                <w:sz w:val="20"/>
              </w:rPr>
            </w:pPr>
            <w:r>
              <w:rPr>
                <w:sz w:val="20"/>
              </w:rPr>
              <w:t>660</w:t>
            </w:r>
            <w:r>
              <w:rPr>
                <w:spacing w:val="-3"/>
                <w:sz w:val="20"/>
              </w:rPr>
              <w:t xml:space="preserve"> </w:t>
            </w:r>
            <w:r>
              <w:rPr>
                <w:sz w:val="20"/>
              </w:rPr>
              <w:t>000</w:t>
            </w:r>
            <w:r>
              <w:rPr>
                <w:spacing w:val="-3"/>
                <w:sz w:val="20"/>
              </w:rPr>
              <w:t xml:space="preserve"> </w:t>
            </w:r>
            <w:r>
              <w:rPr>
                <w:spacing w:val="-2"/>
                <w:sz w:val="20"/>
              </w:rPr>
              <w:t>Собств</w:t>
            </w:r>
          </w:p>
        </w:tc>
        <w:tc>
          <w:tcPr>
            <w:tcW w:w="1902" w:type="dxa"/>
          </w:tcPr>
          <w:p>
            <w:pPr>
              <w:pStyle w:val="TableParagraph"/>
              <w:spacing w:line="237" w:lineRule="auto"/>
              <w:ind w:left="108" w:right="593" w:hanging="64"/>
              <w:rPr>
                <w:sz w:val="20"/>
              </w:rPr>
            </w:pPr>
            <w:r>
              <w:rPr>
                <w:spacing w:val="-2"/>
                <w:sz w:val="20"/>
              </w:rPr>
              <w:t xml:space="preserve">енные </w:t>
            </w:r>
            <w:r>
              <w:rPr>
                <w:sz w:val="20"/>
              </w:rPr>
              <w:t>средства</w:t>
            </w:r>
            <w:r>
              <w:rPr>
                <w:spacing w:val="-13"/>
                <w:sz w:val="20"/>
              </w:rPr>
              <w:t xml:space="preserve"> </w:t>
            </w:r>
            <w:r>
              <w:rPr>
                <w:sz w:val="20"/>
              </w:rPr>
              <w:t>ГПУ</w:t>
            </w:r>
          </w:p>
          <w:p>
            <w:pPr>
              <w:pStyle w:val="TableParagraph"/>
              <w:spacing w:line="228" w:lineRule="exact"/>
              <w:ind w:left="108"/>
              <w:rPr>
                <w:sz w:val="20"/>
              </w:rPr>
            </w:pPr>
            <w:r>
              <w:rPr>
                <w:spacing w:val="-2"/>
                <w:sz w:val="20"/>
              </w:rPr>
              <w:t>Республиканский бюджет</w:t>
            </w:r>
          </w:p>
        </w:tc>
      </w:tr>
      <w:tr>
        <w:tblPrEx>
          <w:tblW w:w="0" w:type="auto"/>
          <w:jc w:val="left"/>
          <w:tblInd w:w="115" w:type="dxa"/>
          <w:tblLayout w:type="fixed"/>
          <w:tblCellMar>
            <w:top w:w="0" w:type="dxa"/>
            <w:left w:w="0" w:type="dxa"/>
            <w:bottom w:w="0" w:type="dxa"/>
            <w:right w:w="0" w:type="dxa"/>
          </w:tblCellMar>
          <w:tblLook w:val="01E0"/>
        </w:tblPrEx>
        <w:trPr>
          <w:trHeight w:val="2527"/>
          <w:jc w:val="left"/>
        </w:trPr>
        <w:tc>
          <w:tcPr>
            <w:tcW w:w="768" w:type="dxa"/>
          </w:tcPr>
          <w:p>
            <w:pPr>
              <w:pStyle w:val="TableParagraph"/>
              <w:spacing w:line="226" w:lineRule="exact"/>
              <w:ind w:left="95" w:right="183"/>
              <w:jc w:val="center"/>
              <w:rPr>
                <w:b/>
                <w:i/>
                <w:sz w:val="20"/>
              </w:rPr>
            </w:pPr>
            <w:r>
              <w:rPr>
                <w:b/>
                <w:i/>
                <w:spacing w:val="-2"/>
                <w:sz w:val="20"/>
              </w:rPr>
              <w:t>5.2.6.</w:t>
            </w:r>
          </w:p>
        </w:tc>
        <w:tc>
          <w:tcPr>
            <w:tcW w:w="2470" w:type="dxa"/>
          </w:tcPr>
          <w:p>
            <w:pPr>
              <w:pStyle w:val="TableParagraph"/>
              <w:ind w:left="106" w:right="17" w:firstLine="27"/>
              <w:rPr>
                <w:sz w:val="20"/>
              </w:rPr>
            </w:pPr>
            <w:r>
              <w:rPr>
                <w:sz w:val="20"/>
              </w:rPr>
              <w:t>Создание усадьбы Болотника под открытым небом,</w:t>
            </w:r>
            <w:r>
              <w:rPr>
                <w:spacing w:val="-13"/>
                <w:sz w:val="20"/>
              </w:rPr>
              <w:t xml:space="preserve"> </w:t>
            </w:r>
            <w:r>
              <w:rPr>
                <w:sz w:val="20"/>
              </w:rPr>
              <w:t>включая</w:t>
            </w:r>
            <w:r>
              <w:rPr>
                <w:spacing w:val="-12"/>
                <w:sz w:val="20"/>
              </w:rPr>
              <w:t xml:space="preserve"> </w:t>
            </w:r>
            <w:r>
              <w:rPr>
                <w:sz w:val="20"/>
              </w:rPr>
              <w:t xml:space="preserve">разработку </w:t>
            </w:r>
            <w:r>
              <w:rPr>
                <w:spacing w:val="-2"/>
                <w:sz w:val="20"/>
              </w:rPr>
              <w:t>проектно-сметной документации</w:t>
            </w:r>
          </w:p>
        </w:tc>
        <w:tc>
          <w:tcPr>
            <w:tcW w:w="2342" w:type="dxa"/>
          </w:tcPr>
          <w:p>
            <w:pPr>
              <w:pStyle w:val="TableParagraph"/>
              <w:ind w:left="110" w:right="135"/>
              <w:rPr>
                <w:sz w:val="20"/>
              </w:rPr>
            </w:pPr>
            <w:r>
              <w:rPr>
                <w:spacing w:val="-2"/>
                <w:sz w:val="20"/>
              </w:rPr>
              <w:t>Развивать инфраструктуру</w:t>
            </w:r>
            <w:r>
              <w:rPr>
                <w:spacing w:val="40"/>
                <w:sz w:val="20"/>
              </w:rPr>
              <w:t xml:space="preserve"> </w:t>
            </w:r>
            <w:r>
              <w:rPr>
                <w:sz w:val="20"/>
              </w:rPr>
              <w:t xml:space="preserve">туризма в заповеднике. </w:t>
            </w:r>
            <w:r>
              <w:rPr>
                <w:spacing w:val="-2"/>
                <w:sz w:val="20"/>
              </w:rPr>
              <w:t xml:space="preserve">Привлечь </w:t>
            </w:r>
            <w:r>
              <w:rPr>
                <w:sz w:val="20"/>
              </w:rPr>
              <w:t>дополнительные</w:t>
            </w:r>
            <w:r>
              <w:rPr>
                <w:spacing w:val="-13"/>
                <w:sz w:val="20"/>
              </w:rPr>
              <w:t xml:space="preserve"> </w:t>
            </w:r>
            <w:r>
              <w:rPr>
                <w:sz w:val="20"/>
              </w:rPr>
              <w:t xml:space="preserve">потоки туристов и </w:t>
            </w:r>
            <w:r>
              <w:rPr>
                <w:spacing w:val="-2"/>
                <w:sz w:val="20"/>
              </w:rPr>
              <w:t xml:space="preserve">экскурсантов, стимулировать </w:t>
            </w:r>
            <w:r>
              <w:rPr>
                <w:sz w:val="20"/>
              </w:rPr>
              <w:t>повторные посещения</w:t>
            </w:r>
          </w:p>
          <w:p>
            <w:pPr>
              <w:pStyle w:val="TableParagraph"/>
              <w:spacing w:line="228" w:lineRule="exact"/>
              <w:ind w:left="110" w:right="132"/>
              <w:rPr>
                <w:sz w:val="20"/>
              </w:rPr>
            </w:pPr>
            <w:r>
              <w:rPr>
                <w:sz w:val="20"/>
              </w:rPr>
              <w:t>туристических</w:t>
            </w:r>
            <w:r>
              <w:rPr>
                <w:spacing w:val="-13"/>
                <w:sz w:val="20"/>
              </w:rPr>
              <w:t xml:space="preserve"> </w:t>
            </w:r>
            <w:r>
              <w:rPr>
                <w:sz w:val="20"/>
              </w:rPr>
              <w:t xml:space="preserve">объектов </w:t>
            </w:r>
            <w:r>
              <w:rPr>
                <w:spacing w:val="-2"/>
                <w:sz w:val="20"/>
              </w:rPr>
              <w:t>заповедника</w:t>
            </w:r>
          </w:p>
        </w:tc>
        <w:tc>
          <w:tcPr>
            <w:tcW w:w="2342" w:type="dxa"/>
          </w:tcPr>
          <w:p>
            <w:pPr>
              <w:pStyle w:val="TableParagraph"/>
              <w:ind w:left="106"/>
              <w:rPr>
                <w:sz w:val="20"/>
              </w:rPr>
            </w:pPr>
            <w:r>
              <w:rPr>
                <w:sz w:val="20"/>
              </w:rPr>
              <w:t xml:space="preserve">Обустроена усадьба Болотника, включая малые и большие архитектурные формы, </w:t>
            </w:r>
            <w:r>
              <w:rPr>
                <w:spacing w:val="-2"/>
                <w:sz w:val="20"/>
              </w:rPr>
              <w:t xml:space="preserve">скульптурные </w:t>
            </w:r>
            <w:r>
              <w:rPr>
                <w:sz w:val="20"/>
              </w:rPr>
              <w:t>композиции, игровые зоны, фотозону для туристов,</w:t>
            </w:r>
            <w:r>
              <w:rPr>
                <w:spacing w:val="-13"/>
                <w:sz w:val="20"/>
              </w:rPr>
              <w:t xml:space="preserve"> </w:t>
            </w:r>
            <w:r>
              <w:rPr>
                <w:sz w:val="20"/>
              </w:rPr>
              <w:t>площадку</w:t>
            </w:r>
            <w:r>
              <w:rPr>
                <w:spacing w:val="-12"/>
                <w:sz w:val="20"/>
              </w:rPr>
              <w:t xml:space="preserve"> </w:t>
            </w:r>
            <w:r>
              <w:rPr>
                <w:sz w:val="20"/>
              </w:rPr>
              <w:t>для представлений для</w:t>
            </w:r>
          </w:p>
          <w:p>
            <w:pPr>
              <w:pStyle w:val="TableParagraph"/>
              <w:spacing w:line="228" w:lineRule="exact"/>
              <w:ind w:left="106"/>
              <w:rPr>
                <w:sz w:val="20"/>
              </w:rPr>
            </w:pPr>
            <w:r>
              <w:rPr>
                <w:sz w:val="20"/>
              </w:rPr>
              <w:t>групп</w:t>
            </w:r>
            <w:r>
              <w:rPr>
                <w:spacing w:val="-13"/>
                <w:sz w:val="20"/>
              </w:rPr>
              <w:t xml:space="preserve"> </w:t>
            </w:r>
            <w:r>
              <w:rPr>
                <w:sz w:val="20"/>
              </w:rPr>
              <w:t>и</w:t>
            </w:r>
            <w:r>
              <w:rPr>
                <w:spacing w:val="-12"/>
                <w:sz w:val="20"/>
              </w:rPr>
              <w:t xml:space="preserve"> </w:t>
            </w:r>
            <w:r>
              <w:rPr>
                <w:sz w:val="20"/>
              </w:rPr>
              <w:t xml:space="preserve">анимационных </w:t>
            </w:r>
            <w:r>
              <w:rPr>
                <w:spacing w:val="-2"/>
                <w:sz w:val="20"/>
              </w:rPr>
              <w:t>программ</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107"/>
              <w:rPr>
                <w:sz w:val="20"/>
              </w:rPr>
            </w:pPr>
            <w:r>
              <w:rPr>
                <w:spacing w:val="-2"/>
                <w:sz w:val="20"/>
              </w:rPr>
              <w:t>2021‒2023</w:t>
            </w:r>
          </w:p>
        </w:tc>
        <w:tc>
          <w:tcPr>
            <w:tcW w:w="1870" w:type="dxa"/>
          </w:tcPr>
          <w:p>
            <w:pPr>
              <w:pStyle w:val="TableParagraph"/>
              <w:spacing w:line="222" w:lineRule="exact"/>
              <w:ind w:left="660" w:right="-15"/>
              <w:rPr>
                <w:sz w:val="20"/>
              </w:rPr>
            </w:pPr>
            <w:r>
              <w:rPr>
                <w:sz w:val="20"/>
              </w:rPr>
              <w:t>25</w:t>
            </w:r>
            <w:r>
              <w:rPr>
                <w:spacing w:val="-4"/>
                <w:sz w:val="20"/>
              </w:rPr>
              <w:t xml:space="preserve"> </w:t>
            </w:r>
            <w:r>
              <w:rPr>
                <w:sz w:val="20"/>
              </w:rPr>
              <w:t>000</w:t>
            </w:r>
            <w:r>
              <w:rPr>
                <w:spacing w:val="-3"/>
                <w:sz w:val="20"/>
              </w:rPr>
              <w:t xml:space="preserve"> </w:t>
            </w:r>
            <w:r>
              <w:rPr>
                <w:spacing w:val="-2"/>
                <w:sz w:val="20"/>
              </w:rPr>
              <w:t>Собств</w:t>
            </w:r>
          </w:p>
        </w:tc>
        <w:tc>
          <w:tcPr>
            <w:tcW w:w="1902" w:type="dxa"/>
          </w:tcPr>
          <w:p>
            <w:pPr>
              <w:pStyle w:val="TableParagraph"/>
              <w:spacing w:line="242" w:lineRule="auto"/>
              <w:ind w:left="108" w:right="594" w:hanging="112"/>
              <w:rPr>
                <w:sz w:val="20"/>
              </w:rPr>
            </w:pPr>
            <w:r>
              <w:rPr>
                <w:spacing w:val="-2"/>
                <w:sz w:val="20"/>
              </w:rPr>
              <w:t>енные</w:t>
            </w:r>
            <w:r>
              <w:rPr>
                <w:spacing w:val="40"/>
                <w:sz w:val="20"/>
              </w:rPr>
              <w:t xml:space="preserve"> </w:t>
            </w:r>
            <w:r>
              <w:rPr>
                <w:sz w:val="20"/>
              </w:rPr>
              <w:t>средства</w:t>
            </w:r>
            <w:r>
              <w:rPr>
                <w:spacing w:val="-13"/>
                <w:sz w:val="20"/>
              </w:rPr>
              <w:t xml:space="preserve"> </w:t>
            </w:r>
            <w:r>
              <w:rPr>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768" w:type="dxa"/>
          </w:tcPr>
          <w:p>
            <w:pPr>
              <w:pStyle w:val="TableParagraph"/>
              <w:spacing w:line="226" w:lineRule="exact"/>
              <w:ind w:left="95" w:right="183"/>
              <w:jc w:val="center"/>
              <w:rPr>
                <w:b/>
                <w:i/>
                <w:sz w:val="20"/>
              </w:rPr>
            </w:pPr>
            <w:r>
              <w:rPr>
                <w:b/>
                <w:i/>
                <w:spacing w:val="-2"/>
                <w:sz w:val="20"/>
              </w:rPr>
              <w:t>5.2.7.</w:t>
            </w:r>
          </w:p>
        </w:tc>
        <w:tc>
          <w:tcPr>
            <w:tcW w:w="2470" w:type="dxa"/>
          </w:tcPr>
          <w:p>
            <w:pPr>
              <w:pStyle w:val="TableParagraph"/>
              <w:ind w:left="106" w:right="112"/>
              <w:rPr>
                <w:sz w:val="20"/>
              </w:rPr>
            </w:pPr>
            <w:r>
              <w:rPr>
                <w:spacing w:val="-2"/>
                <w:sz w:val="20"/>
              </w:rPr>
              <w:t xml:space="preserve">Расширение </w:t>
            </w:r>
            <w:r>
              <w:rPr>
                <w:sz w:val="20"/>
              </w:rPr>
              <w:t>использования Центра мифологии</w:t>
            </w:r>
            <w:r>
              <w:rPr>
                <w:spacing w:val="-13"/>
                <w:sz w:val="20"/>
              </w:rPr>
              <w:t xml:space="preserve"> </w:t>
            </w:r>
            <w:r>
              <w:rPr>
                <w:sz w:val="20"/>
              </w:rPr>
              <w:t>и</w:t>
            </w:r>
            <w:r>
              <w:rPr>
                <w:spacing w:val="-12"/>
                <w:sz w:val="20"/>
              </w:rPr>
              <w:t xml:space="preserve"> </w:t>
            </w:r>
            <w:r>
              <w:rPr>
                <w:sz w:val="20"/>
              </w:rPr>
              <w:t>Музея</w:t>
            </w:r>
            <w:r>
              <w:rPr>
                <w:spacing w:val="-13"/>
                <w:sz w:val="20"/>
              </w:rPr>
              <w:t xml:space="preserve"> </w:t>
            </w:r>
            <w:r>
              <w:rPr>
                <w:sz w:val="20"/>
              </w:rPr>
              <w:t>мѐда</w:t>
            </w:r>
          </w:p>
        </w:tc>
        <w:tc>
          <w:tcPr>
            <w:tcW w:w="2342" w:type="dxa"/>
          </w:tcPr>
          <w:p>
            <w:pPr>
              <w:pStyle w:val="TableParagraph"/>
              <w:ind w:left="110"/>
              <w:rPr>
                <w:sz w:val="20"/>
              </w:rPr>
            </w:pPr>
            <w:r>
              <w:rPr>
                <w:spacing w:val="-2"/>
                <w:sz w:val="20"/>
              </w:rPr>
              <w:t xml:space="preserve">Привлечь </w:t>
            </w:r>
            <w:r>
              <w:rPr>
                <w:sz w:val="20"/>
              </w:rPr>
              <w:t>дополнительный</w:t>
            </w:r>
            <w:r>
              <w:rPr>
                <w:spacing w:val="-13"/>
                <w:sz w:val="20"/>
              </w:rPr>
              <w:t xml:space="preserve"> </w:t>
            </w:r>
            <w:r>
              <w:rPr>
                <w:sz w:val="20"/>
              </w:rPr>
              <w:t>поток посетителей,</w:t>
            </w:r>
            <w:r>
              <w:rPr>
                <w:spacing w:val="-12"/>
                <w:sz w:val="20"/>
              </w:rPr>
              <w:t xml:space="preserve"> </w:t>
            </w:r>
            <w:r>
              <w:rPr>
                <w:spacing w:val="-2"/>
                <w:sz w:val="20"/>
              </w:rPr>
              <w:t>улучшить</w:t>
            </w:r>
          </w:p>
          <w:p>
            <w:pPr>
              <w:pStyle w:val="TableParagraph"/>
              <w:spacing w:line="228" w:lineRule="exact"/>
              <w:ind w:left="110" w:right="127"/>
              <w:rPr>
                <w:sz w:val="20"/>
              </w:rPr>
            </w:pPr>
            <w:r>
              <w:rPr>
                <w:spacing w:val="-2"/>
                <w:sz w:val="20"/>
              </w:rPr>
              <w:t>экспозиционную ценность</w:t>
            </w:r>
            <w:r>
              <w:rPr>
                <w:spacing w:val="-6"/>
                <w:sz w:val="20"/>
              </w:rPr>
              <w:t xml:space="preserve"> </w:t>
            </w:r>
            <w:r>
              <w:rPr>
                <w:spacing w:val="-2"/>
                <w:sz w:val="20"/>
              </w:rPr>
              <w:t>заповедника</w:t>
            </w:r>
          </w:p>
        </w:tc>
        <w:tc>
          <w:tcPr>
            <w:tcW w:w="2342" w:type="dxa"/>
          </w:tcPr>
          <w:p>
            <w:pPr>
              <w:pStyle w:val="TableParagraph"/>
              <w:ind w:left="106"/>
              <w:rPr>
                <w:sz w:val="20"/>
              </w:rPr>
            </w:pPr>
            <w:r>
              <w:rPr>
                <w:spacing w:val="-2"/>
                <w:sz w:val="20"/>
              </w:rPr>
              <w:t xml:space="preserve">Развита инфраструктура </w:t>
            </w:r>
            <w:r>
              <w:rPr>
                <w:sz w:val="20"/>
              </w:rPr>
              <w:t xml:space="preserve">двух музеев, </w:t>
            </w:r>
            <w:r>
              <w:rPr>
                <w:spacing w:val="-2"/>
                <w:sz w:val="20"/>
              </w:rPr>
              <w:t>восстановлены</w:t>
            </w:r>
          </w:p>
          <w:p>
            <w:pPr>
              <w:pStyle w:val="TableParagraph"/>
              <w:spacing w:line="228" w:lineRule="exact"/>
              <w:ind w:left="106" w:right="251"/>
              <w:rPr>
                <w:sz w:val="20"/>
              </w:rPr>
            </w:pPr>
            <w:r>
              <w:rPr>
                <w:sz w:val="20"/>
              </w:rPr>
              <w:t>артобъекты на мифологической</w:t>
            </w:r>
            <w:r>
              <w:rPr>
                <w:spacing w:val="-13"/>
                <w:sz w:val="20"/>
              </w:rPr>
              <w:t xml:space="preserve"> </w:t>
            </w:r>
            <w:r>
              <w:rPr>
                <w:sz w:val="20"/>
              </w:rPr>
              <w:t>тропе</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108"/>
              <w:rPr>
                <w:sz w:val="20"/>
              </w:rPr>
            </w:pPr>
            <w:r>
              <w:rPr>
                <w:spacing w:val="-2"/>
                <w:sz w:val="20"/>
              </w:rPr>
              <w:t>2022‒2025</w:t>
            </w:r>
          </w:p>
        </w:tc>
        <w:tc>
          <w:tcPr>
            <w:tcW w:w="1870" w:type="dxa"/>
          </w:tcPr>
          <w:p>
            <w:pPr>
              <w:pStyle w:val="TableParagraph"/>
              <w:spacing w:line="222" w:lineRule="exact"/>
              <w:ind w:left="661"/>
              <w:rPr>
                <w:sz w:val="20"/>
              </w:rPr>
            </w:pPr>
            <w:r>
              <w:rPr>
                <w:sz w:val="20"/>
              </w:rPr>
              <w:t>40</w:t>
            </w:r>
            <w:r>
              <w:rPr>
                <w:spacing w:val="-1"/>
                <w:sz w:val="20"/>
              </w:rPr>
              <w:t xml:space="preserve"> </w:t>
            </w:r>
            <w:r>
              <w:rPr>
                <w:spacing w:val="-5"/>
                <w:sz w:val="20"/>
              </w:rPr>
              <w:t>000</w:t>
            </w:r>
          </w:p>
        </w:tc>
        <w:tc>
          <w:tcPr>
            <w:tcW w:w="1902" w:type="dxa"/>
          </w:tcPr>
          <w:p>
            <w:pPr>
              <w:pStyle w:val="TableParagraph"/>
              <w:spacing w:line="242"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768" w:type="dxa"/>
          </w:tcPr>
          <w:p>
            <w:pPr>
              <w:pStyle w:val="TableParagraph"/>
              <w:spacing w:line="226" w:lineRule="exact"/>
              <w:ind w:left="95" w:right="183"/>
              <w:jc w:val="center"/>
              <w:rPr>
                <w:b/>
                <w:i/>
                <w:sz w:val="20"/>
              </w:rPr>
            </w:pPr>
            <w:r>
              <w:rPr>
                <w:b/>
                <w:i/>
                <w:spacing w:val="-2"/>
                <w:sz w:val="20"/>
              </w:rPr>
              <w:t>5.2.8.</w:t>
            </w:r>
          </w:p>
        </w:tc>
        <w:tc>
          <w:tcPr>
            <w:tcW w:w="2470" w:type="dxa"/>
          </w:tcPr>
          <w:p>
            <w:pPr>
              <w:pStyle w:val="TableParagraph"/>
              <w:ind w:left="106"/>
              <w:rPr>
                <w:sz w:val="20"/>
              </w:rPr>
            </w:pPr>
            <w:r>
              <w:rPr>
                <w:spacing w:val="-2"/>
                <w:sz w:val="20"/>
              </w:rPr>
              <w:t xml:space="preserve">Развитие материально‒технической </w:t>
            </w:r>
            <w:r>
              <w:rPr>
                <w:sz w:val="20"/>
              </w:rPr>
              <w:t xml:space="preserve">базы туристической </w:t>
            </w:r>
            <w:r>
              <w:rPr>
                <w:spacing w:val="-2"/>
                <w:sz w:val="20"/>
              </w:rPr>
              <w:t>деятельности</w:t>
            </w:r>
          </w:p>
        </w:tc>
        <w:tc>
          <w:tcPr>
            <w:tcW w:w="2342" w:type="dxa"/>
          </w:tcPr>
          <w:p>
            <w:pPr>
              <w:pStyle w:val="TableParagraph"/>
              <w:spacing w:line="242" w:lineRule="auto"/>
              <w:ind w:left="110" w:right="457"/>
              <w:rPr>
                <w:sz w:val="20"/>
              </w:rPr>
            </w:pPr>
            <w:r>
              <w:rPr>
                <w:sz w:val="20"/>
              </w:rPr>
              <w:t>Расширить</w:t>
            </w:r>
            <w:r>
              <w:rPr>
                <w:spacing w:val="-13"/>
                <w:sz w:val="20"/>
              </w:rPr>
              <w:t xml:space="preserve"> </w:t>
            </w:r>
            <w:r>
              <w:rPr>
                <w:sz w:val="20"/>
              </w:rPr>
              <w:t>перечень оказываемых услуг</w:t>
            </w:r>
          </w:p>
        </w:tc>
        <w:tc>
          <w:tcPr>
            <w:tcW w:w="2342" w:type="dxa"/>
          </w:tcPr>
          <w:p>
            <w:pPr>
              <w:pStyle w:val="TableParagraph"/>
              <w:ind w:left="106" w:right="103"/>
              <w:rPr>
                <w:sz w:val="20"/>
              </w:rPr>
            </w:pPr>
            <w:r>
              <w:rPr>
                <w:spacing w:val="-2"/>
                <w:sz w:val="20"/>
              </w:rPr>
              <w:t xml:space="preserve">Приобретен </w:t>
            </w:r>
            <w:r>
              <w:rPr>
                <w:sz w:val="20"/>
              </w:rPr>
              <w:t>туристический автобус, прокатное</w:t>
            </w:r>
            <w:r>
              <w:rPr>
                <w:spacing w:val="-13"/>
                <w:sz w:val="20"/>
              </w:rPr>
              <w:t xml:space="preserve"> </w:t>
            </w:r>
            <w:r>
              <w:rPr>
                <w:sz w:val="20"/>
              </w:rPr>
              <w:t>оборудование</w:t>
            </w:r>
          </w:p>
          <w:p>
            <w:pPr>
              <w:pStyle w:val="TableParagraph"/>
              <w:spacing w:line="228" w:lineRule="exact"/>
              <w:ind w:left="106"/>
              <w:rPr>
                <w:sz w:val="20"/>
              </w:rPr>
            </w:pPr>
            <w:r>
              <w:rPr>
                <w:spacing w:val="-2"/>
                <w:sz w:val="20"/>
              </w:rPr>
              <w:t>(велосипеды,</w:t>
            </w:r>
            <w:r>
              <w:rPr>
                <w:spacing w:val="-5"/>
                <w:sz w:val="20"/>
              </w:rPr>
              <w:t xml:space="preserve"> </w:t>
            </w:r>
            <w:r>
              <w:rPr>
                <w:spacing w:val="-2"/>
                <w:sz w:val="20"/>
              </w:rPr>
              <w:t xml:space="preserve">самокаты, </w:t>
            </w:r>
            <w:r>
              <w:rPr>
                <w:sz w:val="20"/>
              </w:rPr>
              <w:t>спортинвентарь и др.)</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107"/>
              <w:rPr>
                <w:sz w:val="20"/>
              </w:rPr>
            </w:pPr>
            <w:r>
              <w:rPr>
                <w:spacing w:val="-2"/>
                <w:sz w:val="20"/>
              </w:rPr>
              <w:t>2021‒2025</w:t>
            </w:r>
          </w:p>
        </w:tc>
        <w:tc>
          <w:tcPr>
            <w:tcW w:w="1870" w:type="dxa"/>
          </w:tcPr>
          <w:p>
            <w:pPr>
              <w:pStyle w:val="TableParagraph"/>
              <w:spacing w:line="222" w:lineRule="exact"/>
              <w:ind w:left="660" w:right="-15"/>
              <w:rPr>
                <w:sz w:val="20"/>
              </w:rPr>
            </w:pPr>
            <w:r>
              <w:rPr>
                <w:sz w:val="20"/>
              </w:rPr>
              <w:t>50</w:t>
            </w:r>
            <w:r>
              <w:rPr>
                <w:spacing w:val="-4"/>
                <w:sz w:val="20"/>
              </w:rPr>
              <w:t xml:space="preserve"> </w:t>
            </w:r>
            <w:r>
              <w:rPr>
                <w:sz w:val="20"/>
              </w:rPr>
              <w:t>000</w:t>
            </w:r>
            <w:r>
              <w:rPr>
                <w:spacing w:val="-3"/>
                <w:sz w:val="20"/>
              </w:rPr>
              <w:t xml:space="preserve"> </w:t>
            </w:r>
            <w:r>
              <w:rPr>
                <w:spacing w:val="-2"/>
                <w:sz w:val="20"/>
              </w:rPr>
              <w:t>Собств</w:t>
            </w:r>
          </w:p>
        </w:tc>
        <w:tc>
          <w:tcPr>
            <w:tcW w:w="1902" w:type="dxa"/>
          </w:tcPr>
          <w:p>
            <w:pPr>
              <w:pStyle w:val="TableParagraph"/>
              <w:spacing w:line="242" w:lineRule="auto"/>
              <w:ind w:left="108" w:right="594" w:hanging="112"/>
              <w:rPr>
                <w:sz w:val="20"/>
              </w:rPr>
            </w:pPr>
            <w:r>
              <w:rPr>
                <w:spacing w:val="-2"/>
                <w:sz w:val="20"/>
              </w:rPr>
              <w:t>енные</w:t>
            </w:r>
            <w:r>
              <w:rPr>
                <w:spacing w:val="40"/>
                <w:sz w:val="20"/>
              </w:rPr>
              <w:t xml:space="preserve"> </w:t>
            </w:r>
            <w:r>
              <w:rPr>
                <w:sz w:val="20"/>
              </w:rPr>
              <w:t>средства</w:t>
            </w:r>
            <w:r>
              <w:rPr>
                <w:spacing w:val="-13"/>
                <w:sz w:val="20"/>
              </w:rPr>
              <w:t xml:space="preserve"> </w:t>
            </w:r>
            <w:r>
              <w:rPr>
                <w:sz w:val="20"/>
              </w:rPr>
              <w:t>ГПУ</w:t>
            </w:r>
          </w:p>
        </w:tc>
      </w:tr>
    </w:tbl>
    <w:p>
      <w:pPr>
        <w:spacing w:after="0" w:line="242" w:lineRule="auto"/>
        <w:rPr>
          <w:sz w:val="20"/>
        </w:rPr>
        <w:sectPr>
          <w:pgSz w:w="16840" w:h="11910" w:orient="landscape"/>
          <w:pgMar w:top="1100" w:right="920" w:bottom="1260" w:left="920" w:header="0" w:footer="1003"/>
          <w:cols w:space="720"/>
        </w:sectPr>
      </w:pPr>
    </w:p>
    <w:p>
      <w:pPr>
        <w:pStyle w:val="BodyText"/>
        <w:rPr>
          <w:b/>
          <w:sz w:val="20"/>
        </w:rPr>
      </w:pPr>
      <w:r>
        <w:pict>
          <v:rect id="_x0000_s1494" style="width:0.4pt;height:21.6pt;margin-top:268.81pt;margin-left:7.52pt;mso-position-horizontal-relative:page;mso-position-vertical-relative:page;position:absolute;z-index:251801600" filled="t" fillcolor="black" stroked="f">
            <v:fill type="solid"/>
          </v:rect>
        </w:pict>
      </w:r>
      <w:r>
        <w:pict>
          <v:rect id="_x0000_s1495" style="width:0.4pt;height:21.58pt;margin-top:406.71pt;margin-left:7.52pt;mso-position-horizontal-relative:page;mso-position-vertical-relative:page;position:absolute;z-index:251802624" filled="t" fillcolor="black" stroked="f">
            <v:fill type="solid"/>
          </v:rect>
        </w:pict>
      </w:r>
      <w:r>
        <w:pict>
          <v:rect id="_x0000_s1496" style="width:0.4pt;height:21.58pt;margin-top:297.8pt;margin-left:7.52pt;mso-position-horizontal-relative:page;mso-position-vertical-relative:page;position:absolute;z-index:251803648"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768" w:type="dxa"/>
          </w:tcPr>
          <w:p>
            <w:pPr>
              <w:pStyle w:val="TableParagraph"/>
              <w:rPr>
                <w:sz w:val="16"/>
              </w:rPr>
            </w:pPr>
          </w:p>
        </w:tc>
        <w:tc>
          <w:tcPr>
            <w:tcW w:w="2470" w:type="dxa"/>
          </w:tcPr>
          <w:p>
            <w:pPr>
              <w:pStyle w:val="TableParagraph"/>
              <w:rPr>
                <w:sz w:val="16"/>
              </w:rPr>
            </w:pPr>
          </w:p>
        </w:tc>
        <w:tc>
          <w:tcPr>
            <w:tcW w:w="2342" w:type="dxa"/>
          </w:tcPr>
          <w:p>
            <w:pPr>
              <w:pStyle w:val="TableParagraph"/>
              <w:rPr>
                <w:sz w:val="16"/>
              </w:rPr>
            </w:pPr>
          </w:p>
        </w:tc>
        <w:tc>
          <w:tcPr>
            <w:tcW w:w="2342" w:type="dxa"/>
          </w:tcPr>
          <w:p>
            <w:pPr>
              <w:pStyle w:val="TableParagraph"/>
              <w:rPr>
                <w:sz w:val="16"/>
              </w:rPr>
            </w:pPr>
          </w:p>
        </w:tc>
        <w:tc>
          <w:tcPr>
            <w:tcW w:w="1870" w:type="dxa"/>
          </w:tcPr>
          <w:p>
            <w:pPr>
              <w:pStyle w:val="TableParagraph"/>
              <w:rPr>
                <w:sz w:val="16"/>
              </w:rPr>
            </w:pPr>
          </w:p>
        </w:tc>
        <w:tc>
          <w:tcPr>
            <w:tcW w:w="1210" w:type="dxa"/>
          </w:tcPr>
          <w:p>
            <w:pPr>
              <w:pStyle w:val="TableParagraph"/>
              <w:rPr>
                <w:sz w:val="16"/>
              </w:rPr>
            </w:pPr>
          </w:p>
        </w:tc>
        <w:tc>
          <w:tcPr>
            <w:tcW w:w="1870" w:type="dxa"/>
          </w:tcPr>
          <w:p>
            <w:pPr>
              <w:pStyle w:val="TableParagraph"/>
              <w:rPr>
                <w:sz w:val="16"/>
              </w:rPr>
            </w:pPr>
          </w:p>
        </w:tc>
        <w:tc>
          <w:tcPr>
            <w:tcW w:w="1902" w:type="dxa"/>
          </w:tcPr>
          <w:p>
            <w:pPr>
              <w:pStyle w:val="TableParagraph"/>
              <w:rPr>
                <w:sz w:val="16"/>
              </w:rPr>
            </w:pPr>
          </w:p>
        </w:tc>
      </w:tr>
      <w:tr>
        <w:tblPrEx>
          <w:tblW w:w="0" w:type="auto"/>
          <w:jc w:val="left"/>
          <w:tblInd w:w="115" w:type="dxa"/>
          <w:tblLayout w:type="fixed"/>
          <w:tblCellMar>
            <w:top w:w="0" w:type="dxa"/>
            <w:left w:w="0" w:type="dxa"/>
            <w:bottom w:w="0" w:type="dxa"/>
            <w:right w:w="0" w:type="dxa"/>
          </w:tblCellMar>
          <w:tblLook w:val="01E0"/>
        </w:tblPrEx>
        <w:trPr>
          <w:trHeight w:val="4134"/>
          <w:jc w:val="left"/>
        </w:trPr>
        <w:tc>
          <w:tcPr>
            <w:tcW w:w="14774" w:type="dxa"/>
            <w:gridSpan w:val="8"/>
          </w:tcPr>
          <w:p>
            <w:pPr>
              <w:pStyle w:val="TableParagraph"/>
              <w:spacing w:line="271" w:lineRule="exact"/>
              <w:ind w:left="107"/>
              <w:rPr>
                <w:b/>
                <w:sz w:val="24"/>
              </w:rPr>
            </w:pPr>
            <w:r>
              <w:rPr>
                <w:b/>
                <w:spacing w:val="-2"/>
                <w:sz w:val="24"/>
              </w:rPr>
              <w:t>Долгосрочная</w:t>
            </w:r>
            <w:r>
              <w:rPr>
                <w:b/>
                <w:sz w:val="24"/>
              </w:rPr>
              <w:t xml:space="preserve"> </w:t>
            </w:r>
            <w:r>
              <w:rPr>
                <w:b/>
                <w:spacing w:val="-2"/>
                <w:sz w:val="24"/>
              </w:rPr>
              <w:t>цель</w:t>
            </w:r>
            <w:r>
              <w:rPr>
                <w:b/>
                <w:spacing w:val="1"/>
                <w:sz w:val="24"/>
              </w:rPr>
              <w:t xml:space="preserve"> </w:t>
            </w:r>
            <w:r>
              <w:rPr>
                <w:b/>
                <w:spacing w:val="-10"/>
                <w:sz w:val="24"/>
              </w:rPr>
              <w:t>6</w:t>
            </w:r>
          </w:p>
          <w:p>
            <w:pPr>
              <w:pStyle w:val="TableParagraph"/>
              <w:ind w:left="107"/>
              <w:rPr>
                <w:b/>
                <w:sz w:val="24"/>
              </w:rPr>
            </w:pPr>
            <w:r>
              <w:rPr>
                <w:b/>
                <w:sz w:val="24"/>
              </w:rPr>
              <w:t>Привлечение</w:t>
            </w:r>
            <w:r>
              <w:rPr>
                <w:b/>
                <w:spacing w:val="-4"/>
                <w:sz w:val="24"/>
              </w:rPr>
              <w:t xml:space="preserve"> </w:t>
            </w:r>
            <w:r>
              <w:rPr>
                <w:b/>
                <w:sz w:val="24"/>
              </w:rPr>
              <w:t>широких</w:t>
            </w:r>
            <w:r>
              <w:rPr>
                <w:b/>
                <w:spacing w:val="-4"/>
                <w:sz w:val="24"/>
              </w:rPr>
              <w:t xml:space="preserve"> </w:t>
            </w:r>
            <w:r>
              <w:rPr>
                <w:b/>
                <w:sz w:val="24"/>
              </w:rPr>
              <w:t>слоев</w:t>
            </w:r>
            <w:r>
              <w:rPr>
                <w:b/>
                <w:spacing w:val="-4"/>
                <w:sz w:val="24"/>
              </w:rPr>
              <w:t xml:space="preserve"> </w:t>
            </w:r>
            <w:r>
              <w:rPr>
                <w:b/>
                <w:sz w:val="24"/>
              </w:rPr>
              <w:t>общественности</w:t>
            </w:r>
            <w:r>
              <w:rPr>
                <w:b/>
                <w:spacing w:val="-4"/>
                <w:sz w:val="24"/>
              </w:rPr>
              <w:t xml:space="preserve"> </w:t>
            </w:r>
            <w:r>
              <w:rPr>
                <w:b/>
                <w:sz w:val="24"/>
              </w:rPr>
              <w:t>и</w:t>
            </w:r>
            <w:r>
              <w:rPr>
                <w:b/>
                <w:spacing w:val="-4"/>
                <w:sz w:val="24"/>
              </w:rPr>
              <w:t xml:space="preserve"> </w:t>
            </w:r>
            <w:r>
              <w:rPr>
                <w:b/>
                <w:sz w:val="24"/>
              </w:rPr>
              <w:t>органов</w:t>
            </w:r>
            <w:r>
              <w:rPr>
                <w:b/>
                <w:spacing w:val="-4"/>
                <w:sz w:val="24"/>
              </w:rPr>
              <w:t xml:space="preserve"> </w:t>
            </w:r>
            <w:r>
              <w:rPr>
                <w:b/>
                <w:sz w:val="24"/>
              </w:rPr>
              <w:t>местной</w:t>
            </w:r>
            <w:r>
              <w:rPr>
                <w:b/>
                <w:spacing w:val="-4"/>
                <w:sz w:val="24"/>
              </w:rPr>
              <w:t xml:space="preserve"> </w:t>
            </w:r>
            <w:r>
              <w:rPr>
                <w:b/>
                <w:sz w:val="24"/>
              </w:rPr>
              <w:t>власти</w:t>
            </w:r>
            <w:r>
              <w:rPr>
                <w:b/>
                <w:spacing w:val="-4"/>
                <w:sz w:val="24"/>
              </w:rPr>
              <w:t xml:space="preserve"> </w:t>
            </w:r>
            <w:r>
              <w:rPr>
                <w:b/>
                <w:sz w:val="24"/>
              </w:rPr>
              <w:t>к</w:t>
            </w:r>
            <w:r>
              <w:rPr>
                <w:b/>
                <w:spacing w:val="-4"/>
                <w:sz w:val="24"/>
              </w:rPr>
              <w:t xml:space="preserve"> </w:t>
            </w:r>
            <w:r>
              <w:rPr>
                <w:b/>
                <w:sz w:val="24"/>
              </w:rPr>
              <w:t>участию</w:t>
            </w:r>
            <w:r>
              <w:rPr>
                <w:b/>
                <w:spacing w:val="-4"/>
                <w:sz w:val="24"/>
              </w:rPr>
              <w:t xml:space="preserve"> </w:t>
            </w:r>
            <w:r>
              <w:rPr>
                <w:b/>
                <w:sz w:val="24"/>
              </w:rPr>
              <w:t>в</w:t>
            </w:r>
            <w:r>
              <w:rPr>
                <w:b/>
                <w:spacing w:val="-4"/>
                <w:sz w:val="24"/>
              </w:rPr>
              <w:t xml:space="preserve"> </w:t>
            </w:r>
            <w:r>
              <w:rPr>
                <w:b/>
                <w:sz w:val="24"/>
              </w:rPr>
              <w:t>процессе</w:t>
            </w:r>
            <w:r>
              <w:rPr>
                <w:b/>
                <w:spacing w:val="-4"/>
                <w:sz w:val="24"/>
              </w:rPr>
              <w:t xml:space="preserve"> </w:t>
            </w:r>
            <w:r>
              <w:rPr>
                <w:b/>
                <w:sz w:val="24"/>
              </w:rPr>
              <w:t>принятия</w:t>
            </w:r>
            <w:r>
              <w:rPr>
                <w:b/>
                <w:spacing w:val="-4"/>
                <w:sz w:val="24"/>
              </w:rPr>
              <w:t xml:space="preserve"> </w:t>
            </w:r>
            <w:r>
              <w:rPr>
                <w:b/>
                <w:sz w:val="24"/>
              </w:rPr>
              <w:t>управленческих</w:t>
            </w:r>
            <w:r>
              <w:rPr>
                <w:b/>
                <w:spacing w:val="-4"/>
                <w:sz w:val="24"/>
              </w:rPr>
              <w:t xml:space="preserve"> </w:t>
            </w:r>
            <w:r>
              <w:rPr>
                <w:b/>
                <w:sz w:val="24"/>
              </w:rPr>
              <w:t xml:space="preserve">решений </w:t>
            </w:r>
            <w:r>
              <w:rPr>
                <w:b/>
                <w:spacing w:val="-2"/>
                <w:sz w:val="24"/>
              </w:rPr>
              <w:t>Задачи:</w:t>
            </w:r>
          </w:p>
          <w:p>
            <w:pPr>
              <w:pStyle w:val="TableParagraph"/>
              <w:numPr>
                <w:ilvl w:val="0"/>
                <w:numId w:val="63"/>
              </w:numPr>
              <w:tabs>
                <w:tab w:val="left" w:pos="714"/>
              </w:tabs>
              <w:spacing w:before="0" w:after="0" w:line="240" w:lineRule="auto"/>
              <w:ind w:left="826" w:right="1413" w:hanging="360"/>
              <w:jc w:val="left"/>
              <w:rPr>
                <w:sz w:val="24"/>
              </w:rPr>
            </w:pPr>
            <w:r>
              <w:rPr>
                <w:sz w:val="24"/>
              </w:rPr>
              <w:t>Обеспечить</w:t>
            </w:r>
            <w:r>
              <w:rPr>
                <w:spacing w:val="-5"/>
                <w:sz w:val="24"/>
              </w:rPr>
              <w:t xml:space="preserve"> </w:t>
            </w:r>
            <w:r>
              <w:rPr>
                <w:sz w:val="24"/>
              </w:rPr>
              <w:t>доступ</w:t>
            </w:r>
            <w:r>
              <w:rPr>
                <w:spacing w:val="-5"/>
                <w:sz w:val="24"/>
              </w:rPr>
              <w:t xml:space="preserve"> </w:t>
            </w:r>
            <w:r>
              <w:rPr>
                <w:sz w:val="24"/>
              </w:rPr>
              <w:t>широкой</w:t>
            </w:r>
            <w:r>
              <w:rPr>
                <w:spacing w:val="-5"/>
                <w:sz w:val="24"/>
              </w:rPr>
              <w:t xml:space="preserve"> </w:t>
            </w:r>
            <w:r>
              <w:rPr>
                <w:sz w:val="24"/>
              </w:rPr>
              <w:t>общественности</w:t>
            </w:r>
            <w:r>
              <w:rPr>
                <w:spacing w:val="-5"/>
                <w:sz w:val="24"/>
              </w:rPr>
              <w:t xml:space="preserve"> </w:t>
            </w:r>
            <w:r>
              <w:rPr>
                <w:sz w:val="24"/>
              </w:rPr>
              <w:t>и</w:t>
            </w:r>
            <w:r>
              <w:rPr>
                <w:spacing w:val="-5"/>
                <w:sz w:val="24"/>
              </w:rPr>
              <w:t xml:space="preserve"> </w:t>
            </w:r>
            <w:r>
              <w:rPr>
                <w:sz w:val="24"/>
              </w:rPr>
              <w:t>местного</w:t>
            </w:r>
            <w:r>
              <w:rPr>
                <w:spacing w:val="-5"/>
                <w:sz w:val="24"/>
              </w:rPr>
              <w:t xml:space="preserve"> </w:t>
            </w:r>
            <w:r>
              <w:rPr>
                <w:sz w:val="24"/>
              </w:rPr>
              <w:t>населения</w:t>
            </w:r>
            <w:r>
              <w:rPr>
                <w:spacing w:val="40"/>
                <w:sz w:val="24"/>
              </w:rPr>
              <w:t xml:space="preserve"> </w:t>
            </w:r>
            <w:r>
              <w:rPr>
                <w:sz w:val="24"/>
              </w:rPr>
              <w:t>к</w:t>
            </w:r>
            <w:r>
              <w:rPr>
                <w:spacing w:val="-5"/>
                <w:sz w:val="24"/>
              </w:rPr>
              <w:t xml:space="preserve"> </w:t>
            </w:r>
            <w:r>
              <w:rPr>
                <w:sz w:val="24"/>
              </w:rPr>
              <w:t>получению</w:t>
            </w:r>
            <w:r>
              <w:rPr>
                <w:spacing w:val="-5"/>
                <w:sz w:val="24"/>
              </w:rPr>
              <w:t xml:space="preserve"> </w:t>
            </w:r>
            <w:r>
              <w:rPr>
                <w:sz w:val="24"/>
              </w:rPr>
              <w:t>информации</w:t>
            </w:r>
            <w:r>
              <w:rPr>
                <w:spacing w:val="-5"/>
                <w:sz w:val="24"/>
              </w:rPr>
              <w:t xml:space="preserve"> </w:t>
            </w:r>
            <w:r>
              <w:rPr>
                <w:sz w:val="24"/>
              </w:rPr>
              <w:t>о</w:t>
            </w:r>
            <w:r>
              <w:rPr>
                <w:spacing w:val="-5"/>
                <w:sz w:val="24"/>
              </w:rPr>
              <w:t xml:space="preserve"> </w:t>
            </w:r>
            <w:r>
              <w:rPr>
                <w:sz w:val="24"/>
              </w:rPr>
              <w:t>Березинском</w:t>
            </w:r>
            <w:r>
              <w:rPr>
                <w:spacing w:val="-5"/>
                <w:sz w:val="24"/>
              </w:rPr>
              <w:t xml:space="preserve"> </w:t>
            </w:r>
            <w:r>
              <w:rPr>
                <w:sz w:val="24"/>
              </w:rPr>
              <w:t xml:space="preserve">биосферном </w:t>
            </w:r>
            <w:r>
              <w:rPr>
                <w:spacing w:val="-2"/>
                <w:sz w:val="24"/>
              </w:rPr>
              <w:t>заповеднике.</w:t>
            </w:r>
          </w:p>
          <w:p>
            <w:pPr>
              <w:pStyle w:val="TableParagraph"/>
              <w:numPr>
                <w:ilvl w:val="0"/>
                <w:numId w:val="63"/>
              </w:numPr>
              <w:tabs>
                <w:tab w:val="left" w:pos="714"/>
              </w:tabs>
              <w:spacing w:before="0" w:after="0" w:line="276" w:lineRule="exact"/>
              <w:ind w:left="713" w:right="0" w:hanging="247"/>
              <w:jc w:val="left"/>
              <w:rPr>
                <w:sz w:val="24"/>
              </w:rPr>
            </w:pPr>
            <w:r>
              <w:rPr>
                <w:spacing w:val="-2"/>
                <w:sz w:val="24"/>
              </w:rPr>
              <w:t>Обеспечивать</w:t>
            </w:r>
            <w:r>
              <w:rPr>
                <w:spacing w:val="2"/>
                <w:sz w:val="24"/>
              </w:rPr>
              <w:t xml:space="preserve"> </w:t>
            </w:r>
            <w:r>
              <w:rPr>
                <w:spacing w:val="-2"/>
                <w:sz w:val="24"/>
              </w:rPr>
              <w:t>заинтересованные</w:t>
            </w:r>
            <w:r>
              <w:rPr>
                <w:spacing w:val="3"/>
                <w:sz w:val="24"/>
              </w:rPr>
              <w:t xml:space="preserve"> </w:t>
            </w:r>
            <w:r>
              <w:rPr>
                <w:spacing w:val="-2"/>
                <w:sz w:val="24"/>
              </w:rPr>
              <w:t>аудитории</w:t>
            </w:r>
            <w:r>
              <w:rPr>
                <w:spacing w:val="2"/>
                <w:sz w:val="24"/>
              </w:rPr>
              <w:t xml:space="preserve"> </w:t>
            </w:r>
            <w:r>
              <w:rPr>
                <w:spacing w:val="-2"/>
                <w:sz w:val="24"/>
              </w:rPr>
              <w:t>оперативной</w:t>
            </w:r>
            <w:r>
              <w:rPr>
                <w:spacing w:val="3"/>
                <w:sz w:val="24"/>
              </w:rPr>
              <w:t xml:space="preserve"> </w:t>
            </w:r>
            <w:r>
              <w:rPr>
                <w:spacing w:val="-2"/>
                <w:sz w:val="24"/>
              </w:rPr>
              <w:t>информацией</w:t>
            </w:r>
            <w:r>
              <w:rPr>
                <w:spacing w:val="2"/>
                <w:sz w:val="24"/>
              </w:rPr>
              <w:t xml:space="preserve"> </w:t>
            </w:r>
            <w:r>
              <w:rPr>
                <w:spacing w:val="-2"/>
                <w:sz w:val="24"/>
              </w:rPr>
              <w:t>о</w:t>
            </w:r>
            <w:r>
              <w:rPr>
                <w:spacing w:val="3"/>
                <w:sz w:val="24"/>
              </w:rPr>
              <w:t xml:space="preserve"> </w:t>
            </w:r>
            <w:r>
              <w:rPr>
                <w:spacing w:val="-2"/>
                <w:sz w:val="24"/>
              </w:rPr>
              <w:t>Березинском</w:t>
            </w:r>
            <w:r>
              <w:rPr>
                <w:spacing w:val="2"/>
                <w:sz w:val="24"/>
              </w:rPr>
              <w:t xml:space="preserve"> </w:t>
            </w:r>
            <w:r>
              <w:rPr>
                <w:spacing w:val="-2"/>
                <w:sz w:val="24"/>
              </w:rPr>
              <w:t>биосферном</w:t>
            </w:r>
            <w:r>
              <w:rPr>
                <w:spacing w:val="3"/>
                <w:sz w:val="24"/>
              </w:rPr>
              <w:t xml:space="preserve"> </w:t>
            </w:r>
            <w:r>
              <w:rPr>
                <w:spacing w:val="-2"/>
                <w:sz w:val="24"/>
              </w:rPr>
              <w:t>заповеднике.</w:t>
            </w:r>
          </w:p>
          <w:p>
            <w:pPr>
              <w:pStyle w:val="TableParagraph"/>
              <w:numPr>
                <w:ilvl w:val="0"/>
                <w:numId w:val="63"/>
              </w:numPr>
              <w:tabs>
                <w:tab w:val="left" w:pos="714"/>
              </w:tabs>
              <w:spacing w:before="0" w:after="0" w:line="276" w:lineRule="exact"/>
              <w:ind w:left="713" w:right="0" w:hanging="247"/>
              <w:jc w:val="left"/>
              <w:rPr>
                <w:sz w:val="24"/>
              </w:rPr>
            </w:pPr>
            <w:r>
              <w:rPr>
                <w:spacing w:val="-2"/>
                <w:sz w:val="24"/>
              </w:rPr>
              <w:t>Обеспечивать</w:t>
            </w:r>
            <w:r>
              <w:rPr>
                <w:spacing w:val="1"/>
                <w:sz w:val="24"/>
              </w:rPr>
              <w:t xml:space="preserve"> </w:t>
            </w:r>
            <w:r>
              <w:rPr>
                <w:spacing w:val="-2"/>
                <w:sz w:val="24"/>
              </w:rPr>
              <w:t>международную</w:t>
            </w:r>
            <w:r>
              <w:rPr>
                <w:spacing w:val="1"/>
                <w:sz w:val="24"/>
              </w:rPr>
              <w:t xml:space="preserve"> </w:t>
            </w:r>
            <w:r>
              <w:rPr>
                <w:spacing w:val="-2"/>
                <w:sz w:val="24"/>
              </w:rPr>
              <w:t>природоохранную</w:t>
            </w:r>
            <w:r>
              <w:rPr>
                <w:spacing w:val="1"/>
                <w:sz w:val="24"/>
              </w:rPr>
              <w:t xml:space="preserve"> </w:t>
            </w:r>
            <w:r>
              <w:rPr>
                <w:spacing w:val="-2"/>
                <w:sz w:val="24"/>
              </w:rPr>
              <w:t>и</w:t>
            </w:r>
            <w:r>
              <w:rPr>
                <w:spacing w:val="2"/>
                <w:sz w:val="24"/>
              </w:rPr>
              <w:t xml:space="preserve"> </w:t>
            </w:r>
            <w:r>
              <w:rPr>
                <w:spacing w:val="-2"/>
                <w:sz w:val="24"/>
              </w:rPr>
              <w:t>научную</w:t>
            </w:r>
            <w:r>
              <w:rPr>
                <w:spacing w:val="1"/>
                <w:sz w:val="24"/>
              </w:rPr>
              <w:t xml:space="preserve"> </w:t>
            </w:r>
            <w:r>
              <w:rPr>
                <w:spacing w:val="-2"/>
                <w:sz w:val="24"/>
              </w:rPr>
              <w:t>общественность</w:t>
            </w:r>
            <w:r>
              <w:rPr>
                <w:spacing w:val="1"/>
                <w:sz w:val="24"/>
              </w:rPr>
              <w:t xml:space="preserve"> </w:t>
            </w:r>
            <w:r>
              <w:rPr>
                <w:spacing w:val="-2"/>
                <w:sz w:val="24"/>
              </w:rPr>
              <w:t>оперативной</w:t>
            </w:r>
            <w:r>
              <w:rPr>
                <w:spacing w:val="1"/>
                <w:sz w:val="24"/>
              </w:rPr>
              <w:t xml:space="preserve"> </w:t>
            </w:r>
            <w:r>
              <w:rPr>
                <w:spacing w:val="-2"/>
                <w:sz w:val="24"/>
              </w:rPr>
              <w:t>информацией</w:t>
            </w:r>
            <w:r>
              <w:rPr>
                <w:spacing w:val="2"/>
                <w:sz w:val="24"/>
              </w:rPr>
              <w:t xml:space="preserve"> </w:t>
            </w:r>
            <w:r>
              <w:rPr>
                <w:spacing w:val="-2"/>
                <w:sz w:val="24"/>
              </w:rPr>
              <w:t>о</w:t>
            </w:r>
            <w:r>
              <w:rPr>
                <w:spacing w:val="1"/>
                <w:sz w:val="24"/>
              </w:rPr>
              <w:t xml:space="preserve"> </w:t>
            </w:r>
            <w:r>
              <w:rPr>
                <w:spacing w:val="-2"/>
                <w:sz w:val="24"/>
              </w:rPr>
              <w:t>Березинском</w:t>
            </w:r>
            <w:r>
              <w:rPr>
                <w:spacing w:val="1"/>
                <w:sz w:val="24"/>
              </w:rPr>
              <w:t xml:space="preserve"> </w:t>
            </w:r>
            <w:r>
              <w:rPr>
                <w:spacing w:val="-2"/>
                <w:sz w:val="24"/>
              </w:rPr>
              <w:t>заповеднике.</w:t>
            </w:r>
          </w:p>
          <w:p>
            <w:pPr>
              <w:pStyle w:val="TableParagraph"/>
              <w:numPr>
                <w:ilvl w:val="0"/>
                <w:numId w:val="63"/>
              </w:numPr>
              <w:tabs>
                <w:tab w:val="left" w:pos="714"/>
              </w:tabs>
              <w:spacing w:before="0" w:after="0" w:line="276" w:lineRule="exact"/>
              <w:ind w:left="713" w:right="0" w:hanging="247"/>
              <w:jc w:val="left"/>
              <w:rPr>
                <w:sz w:val="24"/>
              </w:rPr>
            </w:pPr>
            <w:r>
              <w:rPr>
                <w:sz w:val="24"/>
              </w:rPr>
              <w:t>Наладить</w:t>
            </w:r>
            <w:r>
              <w:rPr>
                <w:spacing w:val="-13"/>
                <w:sz w:val="24"/>
              </w:rPr>
              <w:t xml:space="preserve"> </w:t>
            </w:r>
            <w:r>
              <w:rPr>
                <w:sz w:val="24"/>
              </w:rPr>
              <w:t>канал</w:t>
            </w:r>
            <w:r>
              <w:rPr>
                <w:spacing w:val="-13"/>
                <w:sz w:val="24"/>
              </w:rPr>
              <w:t xml:space="preserve"> </w:t>
            </w:r>
            <w:r>
              <w:rPr>
                <w:sz w:val="24"/>
              </w:rPr>
              <w:t>связи</w:t>
            </w:r>
            <w:r>
              <w:rPr>
                <w:spacing w:val="-13"/>
                <w:sz w:val="24"/>
              </w:rPr>
              <w:t xml:space="preserve"> </w:t>
            </w:r>
            <w:r>
              <w:rPr>
                <w:sz w:val="24"/>
              </w:rPr>
              <w:t>с</w:t>
            </w:r>
            <w:r>
              <w:rPr>
                <w:spacing w:val="-13"/>
                <w:sz w:val="24"/>
              </w:rPr>
              <w:t xml:space="preserve"> </w:t>
            </w:r>
            <w:r>
              <w:rPr>
                <w:sz w:val="24"/>
              </w:rPr>
              <w:t>заинтересованной</w:t>
            </w:r>
            <w:r>
              <w:rPr>
                <w:spacing w:val="-13"/>
                <w:sz w:val="24"/>
              </w:rPr>
              <w:t xml:space="preserve"> </w:t>
            </w:r>
            <w:r>
              <w:rPr>
                <w:sz w:val="24"/>
              </w:rPr>
              <w:t>аудиторией</w:t>
            </w:r>
            <w:r>
              <w:rPr>
                <w:spacing w:val="-13"/>
                <w:sz w:val="24"/>
              </w:rPr>
              <w:t xml:space="preserve"> </w:t>
            </w:r>
            <w:r>
              <w:rPr>
                <w:sz w:val="24"/>
              </w:rPr>
              <w:t>через</w:t>
            </w:r>
            <w:r>
              <w:rPr>
                <w:spacing w:val="-13"/>
                <w:sz w:val="24"/>
              </w:rPr>
              <w:t xml:space="preserve"> </w:t>
            </w:r>
            <w:r>
              <w:rPr>
                <w:spacing w:val="-4"/>
                <w:sz w:val="24"/>
              </w:rPr>
              <w:t>СМИ.</w:t>
            </w:r>
          </w:p>
          <w:p>
            <w:pPr>
              <w:pStyle w:val="TableParagraph"/>
              <w:numPr>
                <w:ilvl w:val="0"/>
                <w:numId w:val="63"/>
              </w:numPr>
              <w:tabs>
                <w:tab w:val="left" w:pos="714"/>
              </w:tabs>
              <w:spacing w:before="0" w:after="0" w:line="240" w:lineRule="auto"/>
              <w:ind w:left="713" w:right="0" w:hanging="247"/>
              <w:jc w:val="left"/>
              <w:rPr>
                <w:sz w:val="24"/>
              </w:rPr>
            </w:pPr>
            <w:r>
              <w:rPr>
                <w:spacing w:val="-2"/>
                <w:sz w:val="24"/>
              </w:rPr>
              <w:t>Поддерживать</w:t>
            </w:r>
            <w:r>
              <w:rPr>
                <w:spacing w:val="2"/>
                <w:sz w:val="24"/>
              </w:rPr>
              <w:t xml:space="preserve"> </w:t>
            </w:r>
            <w:r>
              <w:rPr>
                <w:spacing w:val="-2"/>
                <w:sz w:val="24"/>
              </w:rPr>
              <w:t>позитивное</w:t>
            </w:r>
            <w:r>
              <w:rPr>
                <w:spacing w:val="2"/>
                <w:sz w:val="24"/>
              </w:rPr>
              <w:t xml:space="preserve"> </w:t>
            </w:r>
            <w:r>
              <w:rPr>
                <w:spacing w:val="-2"/>
                <w:sz w:val="24"/>
              </w:rPr>
              <w:t>восприятие</w:t>
            </w:r>
            <w:r>
              <w:rPr>
                <w:spacing w:val="2"/>
                <w:sz w:val="24"/>
              </w:rPr>
              <w:t xml:space="preserve"> </w:t>
            </w:r>
            <w:r>
              <w:rPr>
                <w:spacing w:val="-2"/>
                <w:sz w:val="24"/>
              </w:rPr>
              <w:t>Березинского</w:t>
            </w:r>
            <w:r>
              <w:rPr>
                <w:spacing w:val="2"/>
                <w:sz w:val="24"/>
              </w:rPr>
              <w:t xml:space="preserve"> </w:t>
            </w:r>
            <w:r>
              <w:rPr>
                <w:spacing w:val="-2"/>
                <w:sz w:val="24"/>
              </w:rPr>
              <w:t>биосферного</w:t>
            </w:r>
            <w:r>
              <w:rPr>
                <w:spacing w:val="3"/>
                <w:sz w:val="24"/>
              </w:rPr>
              <w:t xml:space="preserve"> </w:t>
            </w:r>
            <w:r>
              <w:rPr>
                <w:spacing w:val="-2"/>
                <w:sz w:val="24"/>
              </w:rPr>
              <w:t>заповедника</w:t>
            </w:r>
            <w:r>
              <w:rPr>
                <w:spacing w:val="2"/>
                <w:sz w:val="24"/>
              </w:rPr>
              <w:t xml:space="preserve"> </w:t>
            </w:r>
            <w:r>
              <w:rPr>
                <w:spacing w:val="-2"/>
                <w:sz w:val="24"/>
              </w:rPr>
              <w:t>целевыми</w:t>
            </w:r>
            <w:r>
              <w:rPr>
                <w:spacing w:val="2"/>
                <w:sz w:val="24"/>
              </w:rPr>
              <w:t xml:space="preserve"> </w:t>
            </w:r>
            <w:r>
              <w:rPr>
                <w:spacing w:val="-2"/>
                <w:sz w:val="24"/>
              </w:rPr>
              <w:t>аудиториями.</w:t>
            </w:r>
          </w:p>
          <w:p>
            <w:pPr>
              <w:pStyle w:val="TableParagraph"/>
              <w:numPr>
                <w:ilvl w:val="0"/>
                <w:numId w:val="63"/>
              </w:numPr>
              <w:tabs>
                <w:tab w:val="left" w:pos="714"/>
              </w:tabs>
              <w:spacing w:before="0" w:after="0" w:line="276" w:lineRule="exact"/>
              <w:ind w:left="713" w:right="0" w:hanging="247"/>
              <w:jc w:val="left"/>
              <w:rPr>
                <w:sz w:val="24"/>
              </w:rPr>
            </w:pPr>
            <w:r>
              <w:rPr>
                <w:spacing w:val="-2"/>
                <w:sz w:val="24"/>
              </w:rPr>
              <w:t>Повысить</w:t>
            </w:r>
            <w:r>
              <w:rPr>
                <w:spacing w:val="-1"/>
                <w:sz w:val="24"/>
              </w:rPr>
              <w:t xml:space="preserve"> </w:t>
            </w:r>
            <w:r>
              <w:rPr>
                <w:spacing w:val="-2"/>
                <w:sz w:val="24"/>
              </w:rPr>
              <w:t>степень</w:t>
            </w:r>
            <w:r>
              <w:rPr>
                <w:sz w:val="24"/>
              </w:rPr>
              <w:t xml:space="preserve"> </w:t>
            </w:r>
            <w:r>
              <w:rPr>
                <w:spacing w:val="-2"/>
                <w:sz w:val="24"/>
              </w:rPr>
              <w:t>общественного</w:t>
            </w:r>
            <w:r>
              <w:rPr>
                <w:sz w:val="24"/>
              </w:rPr>
              <w:t xml:space="preserve"> </w:t>
            </w:r>
            <w:r>
              <w:rPr>
                <w:spacing w:val="-2"/>
                <w:sz w:val="24"/>
              </w:rPr>
              <w:t>участия</w:t>
            </w:r>
            <w:r>
              <w:rPr>
                <w:spacing w:val="-1"/>
                <w:sz w:val="24"/>
              </w:rPr>
              <w:t xml:space="preserve"> </w:t>
            </w:r>
            <w:r>
              <w:rPr>
                <w:spacing w:val="-2"/>
                <w:sz w:val="24"/>
              </w:rPr>
              <w:t>в</w:t>
            </w:r>
            <w:r>
              <w:rPr>
                <w:sz w:val="24"/>
              </w:rPr>
              <w:t xml:space="preserve"> </w:t>
            </w:r>
            <w:r>
              <w:rPr>
                <w:spacing w:val="-2"/>
                <w:sz w:val="24"/>
              </w:rPr>
              <w:t>управлении</w:t>
            </w:r>
            <w:r>
              <w:rPr>
                <w:sz w:val="24"/>
              </w:rPr>
              <w:t xml:space="preserve"> </w:t>
            </w:r>
            <w:r>
              <w:rPr>
                <w:spacing w:val="-2"/>
                <w:sz w:val="24"/>
              </w:rPr>
              <w:t>Березинском</w:t>
            </w:r>
            <w:r>
              <w:rPr>
                <w:spacing w:val="-1"/>
                <w:sz w:val="24"/>
              </w:rPr>
              <w:t xml:space="preserve"> </w:t>
            </w:r>
            <w:r>
              <w:rPr>
                <w:spacing w:val="-2"/>
                <w:sz w:val="24"/>
              </w:rPr>
              <w:t>биосферном</w:t>
            </w:r>
            <w:r>
              <w:rPr>
                <w:sz w:val="24"/>
              </w:rPr>
              <w:t xml:space="preserve"> </w:t>
            </w:r>
            <w:r>
              <w:rPr>
                <w:spacing w:val="-2"/>
                <w:sz w:val="24"/>
              </w:rPr>
              <w:t>заповедником.</w:t>
            </w:r>
          </w:p>
          <w:p>
            <w:pPr>
              <w:pStyle w:val="TableParagraph"/>
              <w:numPr>
                <w:ilvl w:val="0"/>
                <w:numId w:val="63"/>
              </w:numPr>
              <w:tabs>
                <w:tab w:val="left" w:pos="714"/>
              </w:tabs>
              <w:spacing w:before="0" w:after="0" w:line="276" w:lineRule="exact"/>
              <w:ind w:left="713" w:right="0" w:hanging="247"/>
              <w:jc w:val="left"/>
              <w:rPr>
                <w:sz w:val="24"/>
              </w:rPr>
            </w:pPr>
            <w:r>
              <w:rPr>
                <w:spacing w:val="-2"/>
                <w:sz w:val="24"/>
              </w:rPr>
              <w:t>Обеспечить</w:t>
            </w:r>
            <w:r>
              <w:rPr>
                <w:sz w:val="24"/>
              </w:rPr>
              <w:t xml:space="preserve"> </w:t>
            </w:r>
            <w:r>
              <w:rPr>
                <w:spacing w:val="-2"/>
                <w:sz w:val="24"/>
              </w:rPr>
              <w:t>участие</w:t>
            </w:r>
            <w:r>
              <w:rPr>
                <w:sz w:val="24"/>
              </w:rPr>
              <w:t xml:space="preserve"> </w:t>
            </w:r>
            <w:r>
              <w:rPr>
                <w:spacing w:val="-2"/>
                <w:sz w:val="24"/>
              </w:rPr>
              <w:t>местного</w:t>
            </w:r>
            <w:r>
              <w:rPr>
                <w:spacing w:val="1"/>
                <w:sz w:val="24"/>
              </w:rPr>
              <w:t xml:space="preserve"> </w:t>
            </w:r>
            <w:r>
              <w:rPr>
                <w:spacing w:val="-2"/>
                <w:sz w:val="24"/>
              </w:rPr>
              <w:t>населения</w:t>
            </w:r>
            <w:r>
              <w:rPr>
                <w:sz w:val="24"/>
              </w:rPr>
              <w:t xml:space="preserve"> </w:t>
            </w:r>
            <w:r>
              <w:rPr>
                <w:spacing w:val="-2"/>
                <w:sz w:val="24"/>
              </w:rPr>
              <w:t>в</w:t>
            </w:r>
            <w:r>
              <w:rPr>
                <w:spacing w:val="1"/>
                <w:sz w:val="24"/>
              </w:rPr>
              <w:t xml:space="preserve"> </w:t>
            </w:r>
            <w:r>
              <w:rPr>
                <w:spacing w:val="-2"/>
                <w:sz w:val="24"/>
              </w:rPr>
              <w:t>деятельности</w:t>
            </w:r>
            <w:r>
              <w:rPr>
                <w:sz w:val="24"/>
              </w:rPr>
              <w:t xml:space="preserve"> </w:t>
            </w:r>
            <w:r>
              <w:rPr>
                <w:spacing w:val="-2"/>
                <w:sz w:val="24"/>
              </w:rPr>
              <w:t>Березинском</w:t>
            </w:r>
            <w:r>
              <w:rPr>
                <w:spacing w:val="1"/>
                <w:sz w:val="24"/>
              </w:rPr>
              <w:t xml:space="preserve"> </w:t>
            </w:r>
            <w:r>
              <w:rPr>
                <w:spacing w:val="-2"/>
                <w:sz w:val="24"/>
              </w:rPr>
              <w:t>биосферном</w:t>
            </w:r>
            <w:r>
              <w:rPr>
                <w:sz w:val="24"/>
              </w:rPr>
              <w:t xml:space="preserve"> </w:t>
            </w:r>
            <w:r>
              <w:rPr>
                <w:spacing w:val="-2"/>
                <w:sz w:val="24"/>
              </w:rPr>
              <w:t>заповедника.</w:t>
            </w:r>
          </w:p>
          <w:p>
            <w:pPr>
              <w:pStyle w:val="TableParagraph"/>
              <w:numPr>
                <w:ilvl w:val="0"/>
                <w:numId w:val="63"/>
              </w:numPr>
              <w:tabs>
                <w:tab w:val="left" w:pos="714"/>
              </w:tabs>
              <w:spacing w:before="0" w:after="0" w:line="276" w:lineRule="exact"/>
              <w:ind w:left="713" w:right="0" w:hanging="247"/>
              <w:jc w:val="left"/>
              <w:rPr>
                <w:sz w:val="24"/>
              </w:rPr>
            </w:pPr>
            <w:r>
              <w:rPr>
                <w:spacing w:val="-2"/>
                <w:sz w:val="24"/>
              </w:rPr>
              <w:t>Наладить</w:t>
            </w:r>
            <w:r>
              <w:rPr>
                <w:spacing w:val="1"/>
                <w:sz w:val="24"/>
              </w:rPr>
              <w:t xml:space="preserve"> </w:t>
            </w:r>
            <w:r>
              <w:rPr>
                <w:spacing w:val="-2"/>
                <w:sz w:val="24"/>
              </w:rPr>
              <w:t>информационное</w:t>
            </w:r>
            <w:r>
              <w:rPr>
                <w:spacing w:val="1"/>
                <w:sz w:val="24"/>
              </w:rPr>
              <w:t xml:space="preserve"> </w:t>
            </w:r>
            <w:r>
              <w:rPr>
                <w:spacing w:val="-2"/>
                <w:sz w:val="24"/>
              </w:rPr>
              <w:t>взаимодействие</w:t>
            </w:r>
            <w:r>
              <w:rPr>
                <w:spacing w:val="2"/>
                <w:sz w:val="24"/>
              </w:rPr>
              <w:t xml:space="preserve"> </w:t>
            </w:r>
            <w:r>
              <w:rPr>
                <w:spacing w:val="-2"/>
                <w:sz w:val="24"/>
              </w:rPr>
              <w:t>с</w:t>
            </w:r>
            <w:r>
              <w:rPr>
                <w:spacing w:val="1"/>
                <w:sz w:val="24"/>
              </w:rPr>
              <w:t xml:space="preserve"> </w:t>
            </w:r>
            <w:r>
              <w:rPr>
                <w:spacing w:val="-2"/>
                <w:sz w:val="24"/>
              </w:rPr>
              <w:t>местным</w:t>
            </w:r>
            <w:r>
              <w:rPr>
                <w:spacing w:val="1"/>
                <w:sz w:val="24"/>
              </w:rPr>
              <w:t xml:space="preserve"> </w:t>
            </w:r>
            <w:r>
              <w:rPr>
                <w:spacing w:val="-2"/>
                <w:sz w:val="24"/>
              </w:rPr>
              <w:t>населением</w:t>
            </w:r>
            <w:r>
              <w:rPr>
                <w:spacing w:val="1"/>
                <w:sz w:val="24"/>
              </w:rPr>
              <w:t xml:space="preserve"> </w:t>
            </w:r>
            <w:r>
              <w:rPr>
                <w:spacing w:val="-2"/>
                <w:sz w:val="24"/>
              </w:rPr>
              <w:t>посредством</w:t>
            </w:r>
            <w:r>
              <w:rPr>
                <w:spacing w:val="2"/>
                <w:sz w:val="24"/>
              </w:rPr>
              <w:t xml:space="preserve"> </w:t>
            </w:r>
            <w:r>
              <w:rPr>
                <w:spacing w:val="-2"/>
                <w:sz w:val="24"/>
              </w:rPr>
              <w:t>использования</w:t>
            </w:r>
            <w:r>
              <w:rPr>
                <w:spacing w:val="1"/>
                <w:sz w:val="24"/>
              </w:rPr>
              <w:t xml:space="preserve"> </w:t>
            </w:r>
            <w:r>
              <w:rPr>
                <w:spacing w:val="-2"/>
                <w:sz w:val="24"/>
              </w:rPr>
              <w:t>официальных</w:t>
            </w:r>
            <w:r>
              <w:rPr>
                <w:spacing w:val="1"/>
                <w:sz w:val="24"/>
              </w:rPr>
              <w:t xml:space="preserve"> </w:t>
            </w:r>
            <w:r>
              <w:rPr>
                <w:spacing w:val="-2"/>
                <w:sz w:val="24"/>
              </w:rPr>
              <w:t>каналов.</w:t>
            </w:r>
          </w:p>
          <w:p>
            <w:pPr>
              <w:pStyle w:val="TableParagraph"/>
              <w:numPr>
                <w:ilvl w:val="0"/>
                <w:numId w:val="63"/>
              </w:numPr>
              <w:tabs>
                <w:tab w:val="left" w:pos="714"/>
              </w:tabs>
              <w:spacing w:before="0" w:after="0" w:line="276" w:lineRule="exact"/>
              <w:ind w:left="713" w:right="0" w:hanging="247"/>
              <w:jc w:val="left"/>
              <w:rPr>
                <w:sz w:val="24"/>
              </w:rPr>
            </w:pPr>
            <w:r>
              <w:rPr>
                <w:sz w:val="24"/>
              </w:rPr>
              <w:t>Обеспечить</w:t>
            </w:r>
            <w:r>
              <w:rPr>
                <w:spacing w:val="-12"/>
                <w:sz w:val="24"/>
              </w:rPr>
              <w:t xml:space="preserve"> </w:t>
            </w:r>
            <w:r>
              <w:rPr>
                <w:sz w:val="24"/>
              </w:rPr>
              <w:t>обратную</w:t>
            </w:r>
            <w:r>
              <w:rPr>
                <w:spacing w:val="-12"/>
                <w:sz w:val="24"/>
              </w:rPr>
              <w:t xml:space="preserve"> </w:t>
            </w:r>
            <w:r>
              <w:rPr>
                <w:sz w:val="24"/>
              </w:rPr>
              <w:t>связь</w:t>
            </w:r>
            <w:r>
              <w:rPr>
                <w:spacing w:val="-12"/>
                <w:sz w:val="24"/>
              </w:rPr>
              <w:t xml:space="preserve"> </w:t>
            </w:r>
            <w:r>
              <w:rPr>
                <w:sz w:val="24"/>
              </w:rPr>
              <w:t>с</w:t>
            </w:r>
            <w:r>
              <w:rPr>
                <w:spacing w:val="-11"/>
                <w:sz w:val="24"/>
              </w:rPr>
              <w:t xml:space="preserve"> </w:t>
            </w:r>
            <w:r>
              <w:rPr>
                <w:sz w:val="24"/>
              </w:rPr>
              <w:t>местным</w:t>
            </w:r>
            <w:r>
              <w:rPr>
                <w:spacing w:val="-12"/>
                <w:sz w:val="24"/>
              </w:rPr>
              <w:t xml:space="preserve"> </w:t>
            </w:r>
            <w:r>
              <w:rPr>
                <w:spacing w:val="-2"/>
                <w:sz w:val="24"/>
              </w:rPr>
              <w:t>населением.</w:t>
            </w:r>
          </w:p>
          <w:p>
            <w:pPr>
              <w:pStyle w:val="TableParagraph"/>
              <w:numPr>
                <w:ilvl w:val="0"/>
                <w:numId w:val="63"/>
              </w:numPr>
              <w:tabs>
                <w:tab w:val="left" w:pos="834"/>
              </w:tabs>
              <w:spacing w:before="0" w:after="0" w:line="276" w:lineRule="exact"/>
              <w:ind w:left="833" w:right="0" w:hanging="367"/>
              <w:jc w:val="left"/>
              <w:rPr>
                <w:sz w:val="24"/>
              </w:rPr>
            </w:pPr>
            <w:r>
              <w:rPr>
                <w:w w:val="95"/>
                <w:sz w:val="24"/>
              </w:rPr>
              <w:t>Повысить</w:t>
            </w:r>
            <w:r>
              <w:rPr>
                <w:spacing w:val="50"/>
                <w:sz w:val="24"/>
              </w:rPr>
              <w:t xml:space="preserve"> </w:t>
            </w:r>
            <w:r>
              <w:rPr>
                <w:w w:val="95"/>
                <w:sz w:val="24"/>
              </w:rPr>
              <w:t>социальную</w:t>
            </w:r>
            <w:r>
              <w:rPr>
                <w:spacing w:val="50"/>
                <w:sz w:val="24"/>
              </w:rPr>
              <w:t xml:space="preserve"> </w:t>
            </w:r>
            <w:r>
              <w:rPr>
                <w:w w:val="95"/>
                <w:sz w:val="24"/>
              </w:rPr>
              <w:t>сбалансированность</w:t>
            </w:r>
            <w:r>
              <w:rPr>
                <w:spacing w:val="50"/>
                <w:sz w:val="24"/>
              </w:rPr>
              <w:t xml:space="preserve"> </w:t>
            </w:r>
            <w:r>
              <w:rPr>
                <w:w w:val="95"/>
                <w:sz w:val="24"/>
              </w:rPr>
              <w:t>принимаемых</w:t>
            </w:r>
            <w:r>
              <w:rPr>
                <w:spacing w:val="51"/>
                <w:sz w:val="24"/>
              </w:rPr>
              <w:t xml:space="preserve"> </w:t>
            </w:r>
            <w:r>
              <w:rPr>
                <w:spacing w:val="-2"/>
                <w:w w:val="95"/>
                <w:sz w:val="24"/>
              </w:rPr>
              <w:t>решений.</w:t>
            </w:r>
          </w:p>
          <w:p>
            <w:pPr>
              <w:pStyle w:val="TableParagraph"/>
              <w:numPr>
                <w:ilvl w:val="0"/>
                <w:numId w:val="63"/>
              </w:numPr>
              <w:tabs>
                <w:tab w:val="left" w:pos="834"/>
              </w:tabs>
              <w:spacing w:before="0" w:after="0" w:line="263" w:lineRule="exact"/>
              <w:ind w:left="833" w:right="0" w:hanging="367"/>
              <w:jc w:val="left"/>
              <w:rPr>
                <w:sz w:val="24"/>
              </w:rPr>
            </w:pPr>
            <w:r>
              <w:rPr>
                <w:spacing w:val="-2"/>
                <w:sz w:val="24"/>
              </w:rPr>
              <w:t>Повысить</w:t>
            </w:r>
            <w:r>
              <w:rPr>
                <w:spacing w:val="-1"/>
                <w:sz w:val="24"/>
              </w:rPr>
              <w:t xml:space="preserve"> </w:t>
            </w:r>
            <w:r>
              <w:rPr>
                <w:spacing w:val="-2"/>
                <w:sz w:val="24"/>
              </w:rPr>
              <w:t>степень</w:t>
            </w:r>
            <w:r>
              <w:rPr>
                <w:sz w:val="24"/>
              </w:rPr>
              <w:t xml:space="preserve"> </w:t>
            </w:r>
            <w:r>
              <w:rPr>
                <w:spacing w:val="-2"/>
                <w:sz w:val="24"/>
              </w:rPr>
              <w:t>общественного</w:t>
            </w:r>
            <w:r>
              <w:rPr>
                <w:sz w:val="24"/>
              </w:rPr>
              <w:t xml:space="preserve"> </w:t>
            </w:r>
            <w:r>
              <w:rPr>
                <w:spacing w:val="-2"/>
                <w:sz w:val="24"/>
              </w:rPr>
              <w:t>участия</w:t>
            </w:r>
            <w:r>
              <w:rPr>
                <w:spacing w:val="-1"/>
                <w:sz w:val="24"/>
              </w:rPr>
              <w:t xml:space="preserve"> </w:t>
            </w:r>
            <w:r>
              <w:rPr>
                <w:spacing w:val="-2"/>
                <w:sz w:val="24"/>
              </w:rPr>
              <w:t>в</w:t>
            </w:r>
            <w:r>
              <w:rPr>
                <w:sz w:val="24"/>
              </w:rPr>
              <w:t xml:space="preserve"> </w:t>
            </w:r>
            <w:r>
              <w:rPr>
                <w:spacing w:val="-2"/>
                <w:sz w:val="24"/>
              </w:rPr>
              <w:t>управлении</w:t>
            </w:r>
            <w:r>
              <w:rPr>
                <w:sz w:val="24"/>
              </w:rPr>
              <w:t xml:space="preserve"> </w:t>
            </w:r>
            <w:r>
              <w:rPr>
                <w:spacing w:val="-2"/>
                <w:sz w:val="24"/>
              </w:rPr>
              <w:t>Березинском</w:t>
            </w:r>
            <w:r>
              <w:rPr>
                <w:spacing w:val="-1"/>
                <w:sz w:val="24"/>
              </w:rPr>
              <w:t xml:space="preserve"> </w:t>
            </w:r>
            <w:r>
              <w:rPr>
                <w:spacing w:val="-2"/>
                <w:sz w:val="24"/>
              </w:rPr>
              <w:t>биосферном</w:t>
            </w:r>
            <w:r>
              <w:rPr>
                <w:sz w:val="24"/>
              </w:rPr>
              <w:t xml:space="preserve"> </w:t>
            </w:r>
            <w:r>
              <w:rPr>
                <w:spacing w:val="-2"/>
                <w:sz w:val="24"/>
              </w:rPr>
              <w:t>заповедником.</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14774" w:type="dxa"/>
            <w:gridSpan w:val="8"/>
          </w:tcPr>
          <w:p>
            <w:pPr>
              <w:pStyle w:val="TableParagraph"/>
              <w:spacing w:line="229" w:lineRule="exact"/>
              <w:ind w:left="107"/>
              <w:rPr>
                <w:b/>
                <w:sz w:val="20"/>
              </w:rPr>
            </w:pPr>
            <w:r>
              <w:rPr>
                <w:b/>
                <w:spacing w:val="-2"/>
                <w:sz w:val="20"/>
              </w:rPr>
              <w:t>Направление</w:t>
            </w:r>
            <w:r>
              <w:rPr>
                <w:b/>
                <w:spacing w:val="7"/>
                <w:sz w:val="20"/>
              </w:rPr>
              <w:t xml:space="preserve"> </w:t>
            </w:r>
            <w:r>
              <w:rPr>
                <w:b/>
                <w:spacing w:val="-4"/>
                <w:sz w:val="20"/>
              </w:rPr>
              <w:t>6.1.</w:t>
            </w:r>
          </w:p>
          <w:p>
            <w:pPr>
              <w:pStyle w:val="TableParagraph"/>
              <w:spacing w:line="213" w:lineRule="exact"/>
              <w:ind w:left="107"/>
              <w:rPr>
                <w:b/>
                <w:sz w:val="20"/>
              </w:rPr>
            </w:pPr>
            <w:r>
              <w:rPr>
                <w:b/>
                <w:spacing w:val="-2"/>
                <w:sz w:val="20"/>
              </w:rPr>
              <w:t>Укрепление</w:t>
            </w:r>
            <w:r>
              <w:rPr>
                <w:b/>
                <w:spacing w:val="3"/>
                <w:sz w:val="20"/>
              </w:rPr>
              <w:t xml:space="preserve"> </w:t>
            </w:r>
            <w:r>
              <w:rPr>
                <w:b/>
                <w:spacing w:val="-2"/>
                <w:sz w:val="20"/>
              </w:rPr>
              <w:t>связей</w:t>
            </w:r>
            <w:r>
              <w:rPr>
                <w:b/>
                <w:spacing w:val="3"/>
                <w:sz w:val="20"/>
              </w:rPr>
              <w:t xml:space="preserve"> </w:t>
            </w:r>
            <w:r>
              <w:rPr>
                <w:b/>
                <w:spacing w:val="-2"/>
                <w:sz w:val="20"/>
              </w:rPr>
              <w:t>с</w:t>
            </w:r>
            <w:r>
              <w:rPr>
                <w:b/>
                <w:spacing w:val="4"/>
                <w:sz w:val="20"/>
              </w:rPr>
              <w:t xml:space="preserve"> </w:t>
            </w:r>
            <w:r>
              <w:rPr>
                <w:b/>
                <w:spacing w:val="-2"/>
                <w:sz w:val="20"/>
              </w:rPr>
              <w:t>общественностью</w:t>
            </w:r>
            <w:r>
              <w:rPr>
                <w:b/>
                <w:spacing w:val="3"/>
                <w:sz w:val="20"/>
              </w:rPr>
              <w:t xml:space="preserve"> </w:t>
            </w:r>
            <w:r>
              <w:rPr>
                <w:b/>
                <w:spacing w:val="-2"/>
                <w:sz w:val="20"/>
              </w:rPr>
              <w:t>и</w:t>
            </w:r>
            <w:r>
              <w:rPr>
                <w:b/>
                <w:spacing w:val="3"/>
                <w:sz w:val="20"/>
              </w:rPr>
              <w:t xml:space="preserve"> </w:t>
            </w:r>
            <w:r>
              <w:rPr>
                <w:b/>
                <w:spacing w:val="-2"/>
                <w:sz w:val="20"/>
              </w:rPr>
              <w:t>повышение</w:t>
            </w:r>
            <w:r>
              <w:rPr>
                <w:b/>
                <w:spacing w:val="4"/>
                <w:sz w:val="20"/>
              </w:rPr>
              <w:t xml:space="preserve"> </w:t>
            </w:r>
            <w:r>
              <w:rPr>
                <w:b/>
                <w:spacing w:val="-2"/>
                <w:sz w:val="20"/>
              </w:rPr>
              <w:t>ее</w:t>
            </w:r>
            <w:r>
              <w:rPr>
                <w:b/>
                <w:spacing w:val="3"/>
                <w:sz w:val="20"/>
              </w:rPr>
              <w:t xml:space="preserve"> </w:t>
            </w:r>
            <w:r>
              <w:rPr>
                <w:b/>
                <w:spacing w:val="-2"/>
                <w:sz w:val="20"/>
              </w:rPr>
              <w:t>осведомленности</w:t>
            </w:r>
            <w:r>
              <w:rPr>
                <w:b/>
                <w:spacing w:val="3"/>
                <w:sz w:val="20"/>
              </w:rPr>
              <w:t xml:space="preserve"> </w:t>
            </w:r>
            <w:r>
              <w:rPr>
                <w:b/>
                <w:spacing w:val="-2"/>
                <w:sz w:val="20"/>
              </w:rPr>
              <w:t>о</w:t>
            </w:r>
            <w:r>
              <w:rPr>
                <w:b/>
                <w:spacing w:val="4"/>
                <w:sz w:val="20"/>
              </w:rPr>
              <w:t xml:space="preserve"> </w:t>
            </w:r>
            <w:r>
              <w:rPr>
                <w:b/>
                <w:spacing w:val="-2"/>
                <w:sz w:val="20"/>
              </w:rPr>
              <w:t>функционировании</w:t>
            </w:r>
            <w:r>
              <w:rPr>
                <w:b/>
                <w:spacing w:val="3"/>
                <w:sz w:val="20"/>
              </w:rPr>
              <w:t xml:space="preserve"> </w:t>
            </w:r>
            <w:r>
              <w:rPr>
                <w:b/>
                <w:spacing w:val="-2"/>
                <w:sz w:val="20"/>
              </w:rPr>
              <w:t>Березинского</w:t>
            </w:r>
            <w:r>
              <w:rPr>
                <w:b/>
                <w:spacing w:val="3"/>
                <w:sz w:val="20"/>
              </w:rPr>
              <w:t xml:space="preserve"> </w:t>
            </w:r>
            <w:r>
              <w:rPr>
                <w:b/>
                <w:spacing w:val="-2"/>
                <w:sz w:val="20"/>
              </w:rPr>
              <w:t>биосферного</w:t>
            </w:r>
            <w:r>
              <w:rPr>
                <w:b/>
                <w:spacing w:val="4"/>
                <w:sz w:val="20"/>
              </w:rPr>
              <w:t xml:space="preserve"> </w:t>
            </w:r>
            <w:r>
              <w:rPr>
                <w:b/>
                <w:spacing w:val="-2"/>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1608"/>
          <w:jc w:val="left"/>
        </w:trPr>
        <w:tc>
          <w:tcPr>
            <w:tcW w:w="14774" w:type="dxa"/>
            <w:gridSpan w:val="8"/>
          </w:tcPr>
          <w:p>
            <w:pPr>
              <w:pStyle w:val="TableParagraph"/>
              <w:spacing w:line="225" w:lineRule="exact"/>
              <w:ind w:left="107"/>
              <w:rPr>
                <w:b/>
                <w:sz w:val="20"/>
              </w:rPr>
            </w:pPr>
            <w:r>
              <w:rPr>
                <w:b/>
                <w:spacing w:val="-2"/>
                <w:sz w:val="20"/>
              </w:rPr>
              <w:t>Планируется</w:t>
            </w:r>
            <w:r>
              <w:rPr>
                <w:b/>
                <w:spacing w:val="1"/>
                <w:sz w:val="20"/>
              </w:rPr>
              <w:t xml:space="preserve"> </w:t>
            </w:r>
            <w:r>
              <w:rPr>
                <w:b/>
                <w:spacing w:val="-2"/>
                <w:sz w:val="20"/>
              </w:rPr>
              <w:t>решение</w:t>
            </w:r>
            <w:r>
              <w:rPr>
                <w:b/>
                <w:spacing w:val="2"/>
                <w:sz w:val="20"/>
              </w:rPr>
              <w:t xml:space="preserve"> </w:t>
            </w:r>
            <w:r>
              <w:rPr>
                <w:b/>
                <w:spacing w:val="-2"/>
                <w:sz w:val="20"/>
              </w:rPr>
              <w:t>следующих</w:t>
            </w:r>
            <w:r>
              <w:rPr>
                <w:b/>
                <w:spacing w:val="2"/>
                <w:sz w:val="20"/>
              </w:rPr>
              <w:t xml:space="preserve"> </w:t>
            </w:r>
            <w:r>
              <w:rPr>
                <w:b/>
                <w:spacing w:val="-2"/>
                <w:sz w:val="20"/>
              </w:rPr>
              <w:t>задач:</w:t>
            </w:r>
          </w:p>
          <w:p>
            <w:pPr>
              <w:pStyle w:val="TableParagraph"/>
              <w:numPr>
                <w:ilvl w:val="0"/>
                <w:numId w:val="62"/>
              </w:numPr>
              <w:tabs>
                <w:tab w:val="left" w:pos="673"/>
              </w:tabs>
              <w:spacing w:before="0" w:after="0" w:line="228" w:lineRule="exact"/>
              <w:ind w:left="672" w:right="0" w:hanging="206"/>
              <w:jc w:val="left"/>
              <w:rPr>
                <w:sz w:val="20"/>
              </w:rPr>
            </w:pPr>
            <w:r>
              <w:rPr>
                <w:sz w:val="20"/>
              </w:rPr>
              <w:t>Обеспечить</w:t>
            </w:r>
            <w:r>
              <w:rPr>
                <w:spacing w:val="-12"/>
                <w:sz w:val="20"/>
              </w:rPr>
              <w:t xml:space="preserve"> </w:t>
            </w:r>
            <w:r>
              <w:rPr>
                <w:sz w:val="20"/>
              </w:rPr>
              <w:t>доступ</w:t>
            </w:r>
            <w:r>
              <w:rPr>
                <w:spacing w:val="-11"/>
                <w:sz w:val="20"/>
              </w:rPr>
              <w:t xml:space="preserve"> </w:t>
            </w:r>
            <w:r>
              <w:rPr>
                <w:sz w:val="20"/>
              </w:rPr>
              <w:t>широкой</w:t>
            </w:r>
            <w:r>
              <w:rPr>
                <w:spacing w:val="-12"/>
                <w:sz w:val="20"/>
              </w:rPr>
              <w:t xml:space="preserve"> </w:t>
            </w:r>
            <w:r>
              <w:rPr>
                <w:sz w:val="20"/>
              </w:rPr>
              <w:t>общественности</w:t>
            </w:r>
            <w:r>
              <w:rPr>
                <w:spacing w:val="-11"/>
                <w:sz w:val="20"/>
              </w:rPr>
              <w:t xml:space="preserve"> </w:t>
            </w:r>
            <w:r>
              <w:rPr>
                <w:sz w:val="20"/>
              </w:rPr>
              <w:t>и</w:t>
            </w:r>
            <w:r>
              <w:rPr>
                <w:spacing w:val="-12"/>
                <w:sz w:val="20"/>
              </w:rPr>
              <w:t xml:space="preserve"> </w:t>
            </w:r>
            <w:r>
              <w:rPr>
                <w:sz w:val="20"/>
              </w:rPr>
              <w:t>местного</w:t>
            </w:r>
            <w:r>
              <w:rPr>
                <w:spacing w:val="-11"/>
                <w:sz w:val="20"/>
              </w:rPr>
              <w:t xml:space="preserve"> </w:t>
            </w:r>
            <w:r>
              <w:rPr>
                <w:sz w:val="20"/>
              </w:rPr>
              <w:t>населения</w:t>
            </w:r>
            <w:r>
              <w:rPr>
                <w:spacing w:val="26"/>
                <w:sz w:val="20"/>
              </w:rPr>
              <w:t xml:space="preserve"> </w:t>
            </w:r>
            <w:r>
              <w:rPr>
                <w:sz w:val="20"/>
              </w:rPr>
              <w:t>к</w:t>
            </w:r>
            <w:r>
              <w:rPr>
                <w:spacing w:val="-11"/>
                <w:sz w:val="20"/>
              </w:rPr>
              <w:t xml:space="preserve"> </w:t>
            </w:r>
            <w:r>
              <w:rPr>
                <w:sz w:val="20"/>
              </w:rPr>
              <w:t>получению</w:t>
            </w:r>
            <w:r>
              <w:rPr>
                <w:spacing w:val="-12"/>
                <w:sz w:val="20"/>
              </w:rPr>
              <w:t xml:space="preserve"> </w:t>
            </w:r>
            <w:r>
              <w:rPr>
                <w:sz w:val="20"/>
              </w:rPr>
              <w:t>информации</w:t>
            </w:r>
            <w:r>
              <w:rPr>
                <w:spacing w:val="-11"/>
                <w:sz w:val="20"/>
              </w:rPr>
              <w:t xml:space="preserve"> </w:t>
            </w:r>
            <w:r>
              <w:rPr>
                <w:sz w:val="20"/>
              </w:rPr>
              <w:t>о</w:t>
            </w:r>
            <w:r>
              <w:rPr>
                <w:spacing w:val="-12"/>
                <w:sz w:val="20"/>
              </w:rPr>
              <w:t xml:space="preserve"> </w:t>
            </w:r>
            <w:r>
              <w:rPr>
                <w:sz w:val="20"/>
              </w:rPr>
              <w:t>Березинском</w:t>
            </w:r>
            <w:r>
              <w:rPr>
                <w:spacing w:val="-11"/>
                <w:sz w:val="20"/>
              </w:rPr>
              <w:t xml:space="preserve"> </w:t>
            </w:r>
            <w:r>
              <w:rPr>
                <w:sz w:val="20"/>
              </w:rPr>
              <w:t>биосферном</w:t>
            </w:r>
            <w:r>
              <w:rPr>
                <w:spacing w:val="-11"/>
                <w:sz w:val="20"/>
              </w:rPr>
              <w:t xml:space="preserve"> </w:t>
            </w:r>
            <w:r>
              <w:rPr>
                <w:spacing w:val="-2"/>
                <w:sz w:val="20"/>
              </w:rPr>
              <w:t>заповеднике.</w:t>
            </w:r>
          </w:p>
          <w:p>
            <w:pPr>
              <w:pStyle w:val="TableParagraph"/>
              <w:numPr>
                <w:ilvl w:val="0"/>
                <w:numId w:val="62"/>
              </w:numPr>
              <w:tabs>
                <w:tab w:val="left" w:pos="673"/>
                <w:tab w:val="left" w:pos="9368"/>
              </w:tabs>
              <w:spacing w:before="0" w:after="0" w:line="229" w:lineRule="exact"/>
              <w:ind w:left="672" w:right="0" w:hanging="206"/>
              <w:jc w:val="left"/>
              <w:rPr>
                <w:sz w:val="20"/>
              </w:rPr>
            </w:pPr>
            <w:r>
              <w:rPr>
                <w:spacing w:val="-2"/>
                <w:sz w:val="20"/>
              </w:rPr>
              <w:t>Обеспечивать</w:t>
            </w:r>
            <w:r>
              <w:rPr>
                <w:spacing w:val="5"/>
                <w:sz w:val="20"/>
              </w:rPr>
              <w:t xml:space="preserve"> </w:t>
            </w:r>
            <w:r>
              <w:rPr>
                <w:spacing w:val="-2"/>
                <w:sz w:val="20"/>
              </w:rPr>
              <w:t>заинтересованные</w:t>
            </w:r>
            <w:r>
              <w:rPr>
                <w:spacing w:val="6"/>
                <w:sz w:val="20"/>
              </w:rPr>
              <w:t xml:space="preserve"> </w:t>
            </w:r>
            <w:r>
              <w:rPr>
                <w:spacing w:val="-2"/>
                <w:sz w:val="20"/>
              </w:rPr>
              <w:t>аудитории</w:t>
            </w:r>
            <w:r>
              <w:rPr>
                <w:spacing w:val="5"/>
                <w:sz w:val="20"/>
              </w:rPr>
              <w:t xml:space="preserve"> </w:t>
            </w:r>
            <w:r>
              <w:rPr>
                <w:spacing w:val="-2"/>
                <w:sz w:val="20"/>
              </w:rPr>
              <w:t>оперативной</w:t>
            </w:r>
            <w:r>
              <w:rPr>
                <w:spacing w:val="6"/>
                <w:sz w:val="20"/>
              </w:rPr>
              <w:t xml:space="preserve"> </w:t>
            </w:r>
            <w:r>
              <w:rPr>
                <w:spacing w:val="-2"/>
                <w:sz w:val="20"/>
              </w:rPr>
              <w:t>информацией</w:t>
            </w:r>
            <w:r>
              <w:rPr>
                <w:spacing w:val="5"/>
                <w:sz w:val="20"/>
              </w:rPr>
              <w:t xml:space="preserve"> </w:t>
            </w:r>
            <w:r>
              <w:rPr>
                <w:spacing w:val="-2"/>
                <w:sz w:val="20"/>
              </w:rPr>
              <w:t>о</w:t>
            </w:r>
            <w:r>
              <w:rPr>
                <w:spacing w:val="6"/>
                <w:sz w:val="20"/>
              </w:rPr>
              <w:t xml:space="preserve"> </w:t>
            </w:r>
            <w:r>
              <w:rPr>
                <w:spacing w:val="-2"/>
                <w:sz w:val="20"/>
              </w:rPr>
              <w:t>Березинском</w:t>
            </w:r>
            <w:r>
              <w:rPr>
                <w:spacing w:val="6"/>
                <w:sz w:val="20"/>
              </w:rPr>
              <w:t xml:space="preserve"> </w:t>
            </w:r>
            <w:r>
              <w:rPr>
                <w:spacing w:val="-2"/>
                <w:sz w:val="20"/>
              </w:rPr>
              <w:t>биосферном</w:t>
            </w:r>
            <w:r>
              <w:rPr>
                <w:sz w:val="20"/>
              </w:rPr>
              <w:tab/>
            </w:r>
            <w:r>
              <w:rPr>
                <w:spacing w:val="-2"/>
                <w:sz w:val="20"/>
              </w:rPr>
              <w:t>заповеднике.</w:t>
            </w:r>
          </w:p>
          <w:p>
            <w:pPr>
              <w:pStyle w:val="TableParagraph"/>
              <w:numPr>
                <w:ilvl w:val="0"/>
                <w:numId w:val="62"/>
              </w:numPr>
              <w:tabs>
                <w:tab w:val="left" w:pos="673"/>
                <w:tab w:val="left" w:pos="12285"/>
              </w:tabs>
              <w:spacing w:before="1" w:after="0" w:line="229" w:lineRule="exact"/>
              <w:ind w:left="672" w:right="0" w:hanging="206"/>
              <w:jc w:val="left"/>
              <w:rPr>
                <w:sz w:val="20"/>
              </w:rPr>
            </w:pPr>
            <w:r>
              <w:rPr>
                <w:spacing w:val="-2"/>
                <w:sz w:val="20"/>
              </w:rPr>
              <w:t>Обеспечивать</w:t>
            </w:r>
            <w:r>
              <w:rPr>
                <w:spacing w:val="3"/>
                <w:sz w:val="20"/>
              </w:rPr>
              <w:t xml:space="preserve"> </w:t>
            </w:r>
            <w:r>
              <w:rPr>
                <w:spacing w:val="-2"/>
                <w:sz w:val="20"/>
              </w:rPr>
              <w:t>международную</w:t>
            </w:r>
            <w:r>
              <w:rPr>
                <w:spacing w:val="4"/>
                <w:sz w:val="20"/>
              </w:rPr>
              <w:t xml:space="preserve"> </w:t>
            </w:r>
            <w:r>
              <w:rPr>
                <w:spacing w:val="-2"/>
                <w:sz w:val="20"/>
              </w:rPr>
              <w:t>природоохранную</w:t>
            </w:r>
            <w:r>
              <w:rPr>
                <w:spacing w:val="4"/>
                <w:sz w:val="20"/>
              </w:rPr>
              <w:t xml:space="preserve"> </w:t>
            </w:r>
            <w:r>
              <w:rPr>
                <w:spacing w:val="-2"/>
                <w:sz w:val="20"/>
              </w:rPr>
              <w:t>и</w:t>
            </w:r>
            <w:r>
              <w:rPr>
                <w:spacing w:val="4"/>
                <w:sz w:val="20"/>
              </w:rPr>
              <w:t xml:space="preserve"> </w:t>
            </w:r>
            <w:r>
              <w:rPr>
                <w:spacing w:val="-2"/>
                <w:sz w:val="20"/>
              </w:rPr>
              <w:t>научную</w:t>
            </w:r>
            <w:r>
              <w:rPr>
                <w:spacing w:val="4"/>
                <w:sz w:val="20"/>
              </w:rPr>
              <w:t xml:space="preserve"> </w:t>
            </w:r>
            <w:r>
              <w:rPr>
                <w:spacing w:val="-2"/>
                <w:sz w:val="20"/>
              </w:rPr>
              <w:t>общественность</w:t>
            </w:r>
            <w:r>
              <w:rPr>
                <w:spacing w:val="4"/>
                <w:sz w:val="20"/>
              </w:rPr>
              <w:t xml:space="preserve"> </w:t>
            </w:r>
            <w:r>
              <w:rPr>
                <w:spacing w:val="-2"/>
                <w:sz w:val="20"/>
              </w:rPr>
              <w:t>оперативной</w:t>
            </w:r>
            <w:r>
              <w:rPr>
                <w:spacing w:val="4"/>
                <w:sz w:val="20"/>
              </w:rPr>
              <w:t xml:space="preserve"> </w:t>
            </w:r>
            <w:r>
              <w:rPr>
                <w:spacing w:val="-2"/>
                <w:sz w:val="20"/>
              </w:rPr>
              <w:t>информацией</w:t>
            </w:r>
            <w:r>
              <w:rPr>
                <w:spacing w:val="4"/>
                <w:sz w:val="20"/>
              </w:rPr>
              <w:t xml:space="preserve"> </w:t>
            </w:r>
            <w:r>
              <w:rPr>
                <w:spacing w:val="-2"/>
                <w:sz w:val="20"/>
              </w:rPr>
              <w:t>о</w:t>
            </w:r>
            <w:r>
              <w:rPr>
                <w:spacing w:val="4"/>
                <w:sz w:val="20"/>
              </w:rPr>
              <w:t xml:space="preserve"> </w:t>
            </w:r>
            <w:r>
              <w:rPr>
                <w:spacing w:val="-2"/>
                <w:sz w:val="20"/>
              </w:rPr>
              <w:t>Березинском</w:t>
            </w:r>
            <w:r>
              <w:rPr>
                <w:spacing w:val="4"/>
                <w:sz w:val="20"/>
              </w:rPr>
              <w:t xml:space="preserve"> </w:t>
            </w:r>
            <w:r>
              <w:rPr>
                <w:spacing w:val="-2"/>
                <w:sz w:val="20"/>
              </w:rPr>
              <w:t>биосферном</w:t>
            </w:r>
            <w:r>
              <w:rPr>
                <w:sz w:val="20"/>
              </w:rPr>
              <w:tab/>
            </w:r>
            <w:r>
              <w:rPr>
                <w:spacing w:val="-2"/>
                <w:sz w:val="20"/>
              </w:rPr>
              <w:t>заповеднике.</w:t>
            </w:r>
          </w:p>
          <w:p>
            <w:pPr>
              <w:pStyle w:val="TableParagraph"/>
              <w:numPr>
                <w:ilvl w:val="0"/>
                <w:numId w:val="62"/>
              </w:numPr>
              <w:tabs>
                <w:tab w:val="left" w:pos="673"/>
              </w:tabs>
              <w:spacing w:before="0" w:after="0" w:line="229" w:lineRule="exact"/>
              <w:ind w:left="672" w:right="0" w:hanging="206"/>
              <w:jc w:val="left"/>
              <w:rPr>
                <w:sz w:val="20"/>
              </w:rPr>
            </w:pPr>
            <w:r>
              <w:rPr>
                <w:sz w:val="20"/>
              </w:rPr>
              <w:t>Наладить</w:t>
            </w:r>
            <w:r>
              <w:rPr>
                <w:spacing w:val="-12"/>
                <w:sz w:val="20"/>
              </w:rPr>
              <w:t xml:space="preserve"> </w:t>
            </w:r>
            <w:r>
              <w:rPr>
                <w:sz w:val="20"/>
              </w:rPr>
              <w:t>канал</w:t>
            </w:r>
            <w:r>
              <w:rPr>
                <w:spacing w:val="-12"/>
                <w:sz w:val="20"/>
              </w:rPr>
              <w:t xml:space="preserve"> </w:t>
            </w:r>
            <w:r>
              <w:rPr>
                <w:sz w:val="20"/>
              </w:rPr>
              <w:t>связи</w:t>
            </w:r>
            <w:r>
              <w:rPr>
                <w:spacing w:val="-12"/>
                <w:sz w:val="20"/>
              </w:rPr>
              <w:t xml:space="preserve"> </w:t>
            </w:r>
            <w:r>
              <w:rPr>
                <w:sz w:val="20"/>
              </w:rPr>
              <w:t>с</w:t>
            </w:r>
            <w:r>
              <w:rPr>
                <w:spacing w:val="-11"/>
                <w:sz w:val="20"/>
              </w:rPr>
              <w:t xml:space="preserve"> </w:t>
            </w:r>
            <w:r>
              <w:rPr>
                <w:sz w:val="20"/>
              </w:rPr>
              <w:t>заинтересованной</w:t>
            </w:r>
            <w:r>
              <w:rPr>
                <w:spacing w:val="-12"/>
                <w:sz w:val="20"/>
              </w:rPr>
              <w:t xml:space="preserve"> </w:t>
            </w:r>
            <w:r>
              <w:rPr>
                <w:sz w:val="20"/>
              </w:rPr>
              <w:t>аудиторией</w:t>
            </w:r>
            <w:r>
              <w:rPr>
                <w:spacing w:val="-12"/>
                <w:sz w:val="20"/>
              </w:rPr>
              <w:t xml:space="preserve"> </w:t>
            </w:r>
            <w:r>
              <w:rPr>
                <w:sz w:val="20"/>
              </w:rPr>
              <w:t>через</w:t>
            </w:r>
            <w:r>
              <w:rPr>
                <w:spacing w:val="-12"/>
                <w:sz w:val="20"/>
              </w:rPr>
              <w:t xml:space="preserve"> </w:t>
            </w:r>
            <w:r>
              <w:rPr>
                <w:spacing w:val="-4"/>
                <w:sz w:val="20"/>
              </w:rPr>
              <w:t>СМИ.</w:t>
            </w:r>
          </w:p>
          <w:p>
            <w:pPr>
              <w:pStyle w:val="TableParagraph"/>
              <w:numPr>
                <w:ilvl w:val="0"/>
                <w:numId w:val="62"/>
              </w:numPr>
              <w:tabs>
                <w:tab w:val="left" w:pos="673"/>
              </w:tabs>
              <w:spacing w:before="3" w:after="0" w:line="229" w:lineRule="exact"/>
              <w:ind w:left="672" w:right="0" w:hanging="206"/>
              <w:jc w:val="left"/>
              <w:rPr>
                <w:sz w:val="20"/>
              </w:rPr>
            </w:pPr>
            <w:r>
              <w:rPr>
                <w:spacing w:val="-2"/>
                <w:sz w:val="20"/>
              </w:rPr>
              <w:t>Поддерживать</w:t>
            </w:r>
            <w:r>
              <w:rPr>
                <w:spacing w:val="2"/>
                <w:sz w:val="20"/>
              </w:rPr>
              <w:t xml:space="preserve"> </w:t>
            </w:r>
            <w:r>
              <w:rPr>
                <w:spacing w:val="-2"/>
                <w:sz w:val="20"/>
              </w:rPr>
              <w:t>позитивное</w:t>
            </w:r>
            <w:r>
              <w:rPr>
                <w:spacing w:val="4"/>
                <w:sz w:val="20"/>
              </w:rPr>
              <w:t xml:space="preserve"> </w:t>
            </w:r>
            <w:r>
              <w:rPr>
                <w:spacing w:val="-2"/>
                <w:sz w:val="20"/>
              </w:rPr>
              <w:t>восприятие</w:t>
            </w:r>
            <w:r>
              <w:rPr>
                <w:spacing w:val="4"/>
                <w:sz w:val="20"/>
              </w:rPr>
              <w:t xml:space="preserve"> </w:t>
            </w:r>
            <w:r>
              <w:rPr>
                <w:spacing w:val="-2"/>
                <w:sz w:val="20"/>
              </w:rPr>
              <w:t>заповедника</w:t>
            </w:r>
            <w:r>
              <w:rPr>
                <w:spacing w:val="4"/>
                <w:sz w:val="20"/>
              </w:rPr>
              <w:t xml:space="preserve"> </w:t>
            </w:r>
            <w:r>
              <w:rPr>
                <w:spacing w:val="-2"/>
                <w:sz w:val="20"/>
              </w:rPr>
              <w:t>целевыми</w:t>
            </w:r>
            <w:r>
              <w:rPr>
                <w:spacing w:val="5"/>
                <w:sz w:val="20"/>
              </w:rPr>
              <w:t xml:space="preserve"> </w:t>
            </w:r>
            <w:r>
              <w:rPr>
                <w:spacing w:val="-2"/>
                <w:sz w:val="20"/>
              </w:rPr>
              <w:t>аудиториями.</w:t>
            </w:r>
          </w:p>
          <w:p>
            <w:pPr>
              <w:pStyle w:val="TableParagraph"/>
              <w:numPr>
                <w:ilvl w:val="0"/>
                <w:numId w:val="62"/>
              </w:numPr>
              <w:tabs>
                <w:tab w:val="left" w:pos="673"/>
                <w:tab w:val="left" w:pos="7976"/>
              </w:tabs>
              <w:spacing w:before="0" w:after="0" w:line="217" w:lineRule="exact"/>
              <w:ind w:left="672" w:right="0" w:hanging="206"/>
              <w:jc w:val="left"/>
              <w:rPr>
                <w:sz w:val="20"/>
              </w:rPr>
            </w:pPr>
            <w:r>
              <w:rPr>
                <w:spacing w:val="-2"/>
                <w:sz w:val="20"/>
              </w:rPr>
              <w:t>Повысить</w:t>
            </w:r>
            <w:r>
              <w:rPr>
                <w:spacing w:val="3"/>
                <w:sz w:val="20"/>
              </w:rPr>
              <w:t xml:space="preserve"> </w:t>
            </w:r>
            <w:r>
              <w:rPr>
                <w:spacing w:val="-2"/>
                <w:sz w:val="20"/>
              </w:rPr>
              <w:t>степень</w:t>
            </w:r>
            <w:r>
              <w:rPr>
                <w:spacing w:val="3"/>
                <w:sz w:val="20"/>
              </w:rPr>
              <w:t xml:space="preserve"> </w:t>
            </w:r>
            <w:r>
              <w:rPr>
                <w:spacing w:val="-2"/>
                <w:sz w:val="20"/>
              </w:rPr>
              <w:t>общественного</w:t>
            </w:r>
            <w:r>
              <w:rPr>
                <w:spacing w:val="3"/>
                <w:sz w:val="20"/>
              </w:rPr>
              <w:t xml:space="preserve"> </w:t>
            </w:r>
            <w:r>
              <w:rPr>
                <w:spacing w:val="-2"/>
                <w:sz w:val="20"/>
              </w:rPr>
              <w:t>участия</w:t>
            </w:r>
            <w:r>
              <w:rPr>
                <w:spacing w:val="4"/>
                <w:sz w:val="20"/>
              </w:rPr>
              <w:t xml:space="preserve"> </w:t>
            </w:r>
            <w:r>
              <w:rPr>
                <w:spacing w:val="-2"/>
                <w:sz w:val="20"/>
              </w:rPr>
              <w:t>в</w:t>
            </w:r>
            <w:r>
              <w:rPr>
                <w:spacing w:val="3"/>
                <w:sz w:val="20"/>
              </w:rPr>
              <w:t xml:space="preserve"> </w:t>
            </w:r>
            <w:r>
              <w:rPr>
                <w:spacing w:val="-2"/>
                <w:sz w:val="20"/>
              </w:rPr>
              <w:t>управлении</w:t>
            </w:r>
            <w:r>
              <w:rPr>
                <w:spacing w:val="3"/>
                <w:sz w:val="20"/>
              </w:rPr>
              <w:t xml:space="preserve"> </w:t>
            </w:r>
            <w:r>
              <w:rPr>
                <w:spacing w:val="-2"/>
                <w:sz w:val="20"/>
              </w:rPr>
              <w:t>Березинским</w:t>
            </w:r>
            <w:r>
              <w:rPr>
                <w:spacing w:val="4"/>
                <w:sz w:val="20"/>
              </w:rPr>
              <w:t xml:space="preserve"> </w:t>
            </w:r>
            <w:r>
              <w:rPr>
                <w:spacing w:val="-2"/>
                <w:sz w:val="20"/>
              </w:rPr>
              <w:t>биосферным</w:t>
            </w:r>
            <w:r>
              <w:rPr>
                <w:sz w:val="20"/>
              </w:rPr>
              <w:tab/>
            </w:r>
            <w:r>
              <w:rPr>
                <w:spacing w:val="-2"/>
                <w:sz w:val="20"/>
              </w:rPr>
              <w:t>заповедником.</w:t>
            </w:r>
          </w:p>
        </w:tc>
      </w:tr>
      <w:tr>
        <w:tblPrEx>
          <w:tblW w:w="0" w:type="auto"/>
          <w:jc w:val="left"/>
          <w:tblInd w:w="115" w:type="dxa"/>
          <w:tblLayout w:type="fixed"/>
          <w:tblCellMar>
            <w:top w:w="0" w:type="dxa"/>
            <w:left w:w="0" w:type="dxa"/>
            <w:bottom w:w="0" w:type="dxa"/>
            <w:right w:w="0" w:type="dxa"/>
          </w:tblCellMar>
          <w:tblLook w:val="01E0"/>
        </w:tblPrEx>
        <w:trPr>
          <w:trHeight w:val="1381"/>
          <w:jc w:val="left"/>
        </w:trPr>
        <w:tc>
          <w:tcPr>
            <w:tcW w:w="768" w:type="dxa"/>
          </w:tcPr>
          <w:p>
            <w:pPr>
              <w:pStyle w:val="TableParagraph"/>
              <w:spacing w:line="226" w:lineRule="exact"/>
              <w:ind w:left="95" w:right="183"/>
              <w:jc w:val="center"/>
              <w:rPr>
                <w:b/>
                <w:i/>
                <w:sz w:val="20"/>
              </w:rPr>
            </w:pPr>
            <w:r>
              <w:rPr>
                <w:b/>
                <w:i/>
                <w:spacing w:val="-2"/>
                <w:sz w:val="20"/>
              </w:rPr>
              <w:t>6.1.1.</w:t>
            </w:r>
          </w:p>
        </w:tc>
        <w:tc>
          <w:tcPr>
            <w:tcW w:w="2470" w:type="dxa"/>
          </w:tcPr>
          <w:p>
            <w:pPr>
              <w:pStyle w:val="TableParagraph"/>
              <w:ind w:left="106" w:right="112"/>
              <w:rPr>
                <w:sz w:val="20"/>
              </w:rPr>
            </w:pPr>
            <w:r>
              <w:rPr>
                <w:sz w:val="20"/>
              </w:rPr>
              <w:t>Поддержание в актуальном состоянии и регулярное обновление информационного</w:t>
            </w:r>
            <w:r>
              <w:rPr>
                <w:spacing w:val="-13"/>
                <w:sz w:val="20"/>
              </w:rPr>
              <w:t xml:space="preserve"> </w:t>
            </w:r>
            <w:r>
              <w:rPr>
                <w:sz w:val="20"/>
              </w:rPr>
              <w:t>сайта</w:t>
            </w:r>
            <w:r>
              <w:rPr>
                <w:spacing w:val="-12"/>
                <w:sz w:val="20"/>
              </w:rPr>
              <w:t xml:space="preserve"> </w:t>
            </w:r>
            <w:r>
              <w:rPr>
                <w:sz w:val="20"/>
              </w:rPr>
              <w:t xml:space="preserve">о </w:t>
            </w:r>
            <w:r>
              <w:rPr>
                <w:spacing w:val="-2"/>
                <w:sz w:val="20"/>
              </w:rPr>
              <w:t>Березинском</w:t>
            </w:r>
            <w:r>
              <w:rPr>
                <w:spacing w:val="5"/>
                <w:sz w:val="20"/>
              </w:rPr>
              <w:t xml:space="preserve"> </w:t>
            </w:r>
            <w:r>
              <w:rPr>
                <w:spacing w:val="-2"/>
                <w:sz w:val="20"/>
              </w:rPr>
              <w:t>биосферном</w:t>
            </w:r>
          </w:p>
          <w:p>
            <w:pPr>
              <w:pStyle w:val="TableParagraph"/>
              <w:spacing w:line="218" w:lineRule="exact"/>
              <w:ind w:left="106"/>
              <w:rPr>
                <w:sz w:val="20"/>
              </w:rPr>
            </w:pPr>
            <w:r>
              <w:rPr>
                <w:spacing w:val="-2"/>
                <w:sz w:val="20"/>
              </w:rPr>
              <w:t>заповеднике</w:t>
            </w:r>
          </w:p>
        </w:tc>
        <w:tc>
          <w:tcPr>
            <w:tcW w:w="2342" w:type="dxa"/>
          </w:tcPr>
          <w:p>
            <w:pPr>
              <w:pStyle w:val="TableParagraph"/>
              <w:ind w:left="110" w:right="127"/>
              <w:rPr>
                <w:sz w:val="20"/>
              </w:rPr>
            </w:pPr>
            <w:r>
              <w:rPr>
                <w:spacing w:val="-2"/>
                <w:sz w:val="20"/>
              </w:rPr>
              <w:t xml:space="preserve">Обеспечить заинтересованные </w:t>
            </w:r>
            <w:r>
              <w:rPr>
                <w:sz w:val="20"/>
              </w:rPr>
              <w:t>аудитории</w:t>
            </w:r>
            <w:r>
              <w:rPr>
                <w:spacing w:val="-13"/>
                <w:sz w:val="20"/>
              </w:rPr>
              <w:t xml:space="preserve"> </w:t>
            </w:r>
            <w:r>
              <w:rPr>
                <w:sz w:val="20"/>
              </w:rPr>
              <w:t>актуальной</w:t>
            </w:r>
            <w:r>
              <w:rPr>
                <w:spacing w:val="-12"/>
                <w:sz w:val="20"/>
              </w:rPr>
              <w:t xml:space="preserve"> </w:t>
            </w:r>
            <w:r>
              <w:rPr>
                <w:sz w:val="20"/>
              </w:rPr>
              <w:t xml:space="preserve">и </w:t>
            </w:r>
            <w:r>
              <w:rPr>
                <w:spacing w:val="-2"/>
                <w:sz w:val="20"/>
              </w:rPr>
              <w:t xml:space="preserve">оперативной </w:t>
            </w:r>
            <w:r>
              <w:rPr>
                <w:sz w:val="20"/>
              </w:rPr>
              <w:t>информацией о</w:t>
            </w:r>
          </w:p>
          <w:p>
            <w:pPr>
              <w:pStyle w:val="TableParagraph"/>
              <w:spacing w:line="218" w:lineRule="exact"/>
              <w:ind w:left="110"/>
              <w:rPr>
                <w:sz w:val="20"/>
              </w:rPr>
            </w:pPr>
            <w:r>
              <w:rPr>
                <w:spacing w:val="-2"/>
                <w:sz w:val="20"/>
              </w:rPr>
              <w:t>заповеднике</w:t>
            </w:r>
          </w:p>
        </w:tc>
        <w:tc>
          <w:tcPr>
            <w:tcW w:w="2342" w:type="dxa"/>
          </w:tcPr>
          <w:p>
            <w:pPr>
              <w:pStyle w:val="TableParagraph"/>
              <w:ind w:left="106" w:right="127"/>
              <w:rPr>
                <w:sz w:val="20"/>
              </w:rPr>
            </w:pPr>
            <w:r>
              <w:rPr>
                <w:sz w:val="20"/>
              </w:rPr>
              <w:t xml:space="preserve">Официальный сайт </w:t>
            </w:r>
            <w:r>
              <w:rPr>
                <w:spacing w:val="-2"/>
                <w:sz w:val="20"/>
              </w:rPr>
              <w:t>заповедника функционирует, информативен, постоянно</w:t>
            </w:r>
            <w:r>
              <w:rPr>
                <w:spacing w:val="-6"/>
                <w:sz w:val="20"/>
              </w:rPr>
              <w:t xml:space="preserve"> </w:t>
            </w:r>
            <w:r>
              <w:rPr>
                <w:spacing w:val="-2"/>
                <w:sz w:val="20"/>
              </w:rPr>
              <w:t>наполняется</w:t>
            </w:r>
          </w:p>
          <w:p>
            <w:pPr>
              <w:pStyle w:val="TableParagraph"/>
              <w:spacing w:line="218" w:lineRule="exact"/>
              <w:ind w:left="106"/>
              <w:rPr>
                <w:sz w:val="20"/>
              </w:rPr>
            </w:pPr>
            <w:r>
              <w:rPr>
                <w:sz w:val="20"/>
              </w:rPr>
              <w:t>и</w:t>
            </w:r>
            <w:r>
              <w:rPr>
                <w:spacing w:val="-3"/>
                <w:sz w:val="20"/>
              </w:rPr>
              <w:t xml:space="preserve"> </w:t>
            </w:r>
            <w:r>
              <w:rPr>
                <w:spacing w:val="-2"/>
                <w:sz w:val="20"/>
              </w:rPr>
              <w:t>обновляется</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107"/>
              <w:rPr>
                <w:sz w:val="20"/>
              </w:rPr>
            </w:pPr>
            <w:r>
              <w:rPr>
                <w:w w:val="95"/>
                <w:sz w:val="20"/>
              </w:rPr>
              <w:t>2021-</w:t>
            </w:r>
            <w:r>
              <w:rPr>
                <w:spacing w:val="-4"/>
                <w:sz w:val="20"/>
              </w:rPr>
              <w:t>2025</w:t>
            </w:r>
          </w:p>
        </w:tc>
        <w:tc>
          <w:tcPr>
            <w:tcW w:w="1870" w:type="dxa"/>
          </w:tcPr>
          <w:p>
            <w:pPr>
              <w:pStyle w:val="TableParagraph"/>
              <w:spacing w:line="222" w:lineRule="exact"/>
              <w:ind w:left="664"/>
              <w:rPr>
                <w:sz w:val="20"/>
              </w:rPr>
            </w:pPr>
            <w:r>
              <w:rPr>
                <w:sz w:val="20"/>
              </w:rPr>
              <w:t>7</w:t>
            </w:r>
            <w:r>
              <w:rPr>
                <w:spacing w:val="-8"/>
                <w:sz w:val="20"/>
              </w:rPr>
              <w:t xml:space="preserve"> </w:t>
            </w:r>
            <w:r>
              <w:rPr>
                <w:sz w:val="20"/>
              </w:rPr>
              <w:t>200</w:t>
            </w:r>
            <w:r>
              <w:rPr>
                <w:spacing w:val="-5"/>
                <w:sz w:val="20"/>
              </w:rPr>
              <w:t xml:space="preserve"> </w:t>
            </w:r>
            <w:r>
              <w:rPr>
                <w:spacing w:val="-2"/>
                <w:sz w:val="20"/>
              </w:rPr>
              <w:t>Собстве</w:t>
            </w:r>
          </w:p>
        </w:tc>
        <w:tc>
          <w:tcPr>
            <w:tcW w:w="1902" w:type="dxa"/>
          </w:tcPr>
          <w:p>
            <w:pPr>
              <w:pStyle w:val="TableParagraph"/>
              <w:ind w:left="108" w:right="1041" w:hanging="128"/>
              <w:rPr>
                <w:sz w:val="20"/>
              </w:rPr>
            </w:pPr>
            <w:r>
              <w:rPr>
                <w:spacing w:val="-4"/>
                <w:sz w:val="20"/>
              </w:rPr>
              <w:t xml:space="preserve">нные </w:t>
            </w:r>
            <w:r>
              <w:rPr>
                <w:spacing w:val="-2"/>
                <w:sz w:val="20"/>
              </w:rPr>
              <w:t xml:space="preserve">средства </w:t>
            </w:r>
            <w:r>
              <w:rPr>
                <w:spacing w:val="-4"/>
                <w:sz w:val="20"/>
              </w:rPr>
              <w:t>ГПУ</w:t>
            </w:r>
          </w:p>
        </w:tc>
      </w:tr>
    </w:tbl>
    <w:p>
      <w:pPr>
        <w:spacing w:after="0"/>
        <w:rPr>
          <w:sz w:val="20"/>
        </w:rPr>
        <w:sectPr>
          <w:pgSz w:w="16840" w:h="11910" w:orient="landscape"/>
          <w:pgMar w:top="1100" w:right="920" w:bottom="1260" w:left="920" w:header="0" w:footer="1003"/>
          <w:cols w:space="720"/>
        </w:sectPr>
      </w:pPr>
    </w:p>
    <w:p>
      <w:pPr>
        <w:pStyle w:val="BodyText"/>
        <w:rPr>
          <w:b/>
          <w:sz w:val="20"/>
        </w:rPr>
      </w:pPr>
      <w:r>
        <w:pict>
          <v:rect id="_x0000_s1497" style="width:0.4pt;height:21.6pt;margin-top:268.81pt;margin-left:7.52pt;mso-position-horizontal-relative:page;mso-position-vertical-relative:page;position:absolute;z-index:251804672" filled="t" fillcolor="black" stroked="f">
            <v:fill type="solid"/>
          </v:rect>
        </w:pict>
      </w:r>
      <w:r>
        <w:pict>
          <v:rect id="_x0000_s1498" style="width:0.4pt;height:21.58pt;margin-top:406.71pt;margin-left:7.52pt;mso-position-horizontal-relative:page;mso-position-vertical-relative:page;position:absolute;z-index:251805696" filled="t" fillcolor="black" stroked="f">
            <v:fill type="solid"/>
          </v:rect>
        </w:pict>
      </w:r>
      <w:r>
        <w:pict>
          <v:rect id="_x0000_s1499" style="width:0.4pt;height:21.58pt;margin-top:297.8pt;margin-left:7.52pt;mso-position-horizontal-relative:page;mso-position-vertical-relative:page;position:absolute;z-index:251806720"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2068"/>
          <w:jc w:val="left"/>
        </w:trPr>
        <w:tc>
          <w:tcPr>
            <w:tcW w:w="768" w:type="dxa"/>
          </w:tcPr>
          <w:p>
            <w:pPr>
              <w:pStyle w:val="TableParagraph"/>
              <w:spacing w:line="226" w:lineRule="exact"/>
              <w:ind w:left="95" w:right="183"/>
              <w:jc w:val="center"/>
              <w:rPr>
                <w:b/>
                <w:i/>
                <w:sz w:val="20"/>
              </w:rPr>
            </w:pPr>
            <w:r>
              <w:rPr>
                <w:b/>
                <w:i/>
                <w:spacing w:val="-2"/>
                <w:sz w:val="20"/>
              </w:rPr>
              <w:t>6.1.2.</w:t>
            </w:r>
          </w:p>
        </w:tc>
        <w:tc>
          <w:tcPr>
            <w:tcW w:w="2470" w:type="dxa"/>
          </w:tcPr>
          <w:p>
            <w:pPr>
              <w:pStyle w:val="TableParagraph"/>
              <w:ind w:left="106" w:right="132"/>
              <w:rPr>
                <w:sz w:val="20"/>
              </w:rPr>
            </w:pPr>
            <w:r>
              <w:rPr>
                <w:spacing w:val="-2"/>
                <w:sz w:val="20"/>
              </w:rPr>
              <w:t xml:space="preserve">Презентация заповедника </w:t>
            </w:r>
            <w:r>
              <w:rPr>
                <w:sz w:val="20"/>
              </w:rPr>
              <w:t>на международных выставках и конференциях в Республике</w:t>
            </w:r>
            <w:r>
              <w:rPr>
                <w:spacing w:val="-11"/>
                <w:sz w:val="20"/>
              </w:rPr>
              <w:t xml:space="preserve"> </w:t>
            </w:r>
            <w:r>
              <w:rPr>
                <w:sz w:val="20"/>
              </w:rPr>
              <w:t>Беларусь</w:t>
            </w:r>
            <w:r>
              <w:rPr>
                <w:spacing w:val="-11"/>
                <w:sz w:val="20"/>
              </w:rPr>
              <w:t xml:space="preserve"> </w:t>
            </w:r>
            <w:r>
              <w:rPr>
                <w:sz w:val="20"/>
              </w:rPr>
              <w:t>и</w:t>
            </w:r>
            <w:r>
              <w:rPr>
                <w:spacing w:val="-11"/>
                <w:sz w:val="20"/>
              </w:rPr>
              <w:t xml:space="preserve"> </w:t>
            </w:r>
            <w:r>
              <w:rPr>
                <w:sz w:val="20"/>
              </w:rPr>
              <w:t xml:space="preserve">за </w:t>
            </w:r>
            <w:r>
              <w:rPr>
                <w:spacing w:val="-2"/>
                <w:sz w:val="20"/>
              </w:rPr>
              <w:t>рубежом</w:t>
            </w:r>
          </w:p>
        </w:tc>
        <w:tc>
          <w:tcPr>
            <w:tcW w:w="2342" w:type="dxa"/>
          </w:tcPr>
          <w:p>
            <w:pPr>
              <w:pStyle w:val="TableParagraph"/>
              <w:ind w:left="110" w:right="282"/>
              <w:rPr>
                <w:sz w:val="20"/>
              </w:rPr>
            </w:pPr>
            <w:r>
              <w:rPr>
                <w:spacing w:val="-2"/>
                <w:sz w:val="20"/>
              </w:rPr>
              <w:t>Обеспечить международную природоохранную</w:t>
            </w:r>
            <w:r>
              <w:rPr>
                <w:spacing w:val="-11"/>
                <w:sz w:val="20"/>
              </w:rPr>
              <w:t xml:space="preserve"> </w:t>
            </w:r>
            <w:r>
              <w:rPr>
                <w:spacing w:val="-2"/>
                <w:sz w:val="20"/>
              </w:rPr>
              <w:t xml:space="preserve">и научную общественность </w:t>
            </w:r>
            <w:r>
              <w:rPr>
                <w:sz w:val="20"/>
              </w:rPr>
              <w:t xml:space="preserve">актуальной и </w:t>
            </w:r>
            <w:r>
              <w:rPr>
                <w:spacing w:val="-2"/>
                <w:sz w:val="20"/>
              </w:rPr>
              <w:t>оперативной</w:t>
            </w:r>
          </w:p>
          <w:p>
            <w:pPr>
              <w:pStyle w:val="TableParagraph"/>
              <w:spacing w:line="228" w:lineRule="exact"/>
              <w:ind w:left="110" w:right="896"/>
              <w:rPr>
                <w:sz w:val="20"/>
              </w:rPr>
            </w:pPr>
            <w:r>
              <w:rPr>
                <w:sz w:val="20"/>
              </w:rPr>
              <w:t>информацией</w:t>
            </w:r>
            <w:r>
              <w:rPr>
                <w:spacing w:val="-13"/>
                <w:sz w:val="20"/>
              </w:rPr>
              <w:t xml:space="preserve"> </w:t>
            </w:r>
            <w:r>
              <w:rPr>
                <w:sz w:val="20"/>
              </w:rPr>
              <w:t xml:space="preserve">о </w:t>
            </w:r>
            <w:r>
              <w:rPr>
                <w:spacing w:val="-2"/>
                <w:sz w:val="20"/>
              </w:rPr>
              <w:t>заповеднике</w:t>
            </w:r>
          </w:p>
        </w:tc>
        <w:tc>
          <w:tcPr>
            <w:tcW w:w="2342" w:type="dxa"/>
          </w:tcPr>
          <w:p>
            <w:pPr>
              <w:pStyle w:val="TableParagraph"/>
              <w:ind w:left="106" w:right="324"/>
              <w:rPr>
                <w:sz w:val="20"/>
              </w:rPr>
            </w:pPr>
            <w:r>
              <w:rPr>
                <w:sz w:val="20"/>
              </w:rPr>
              <w:t>Регулярно</w:t>
            </w:r>
            <w:r>
              <w:rPr>
                <w:spacing w:val="-13"/>
                <w:sz w:val="20"/>
              </w:rPr>
              <w:t xml:space="preserve"> </w:t>
            </w:r>
            <w:r>
              <w:rPr>
                <w:sz w:val="20"/>
              </w:rPr>
              <w:t xml:space="preserve">проводятся </w:t>
            </w:r>
            <w:r>
              <w:rPr>
                <w:spacing w:val="-2"/>
                <w:sz w:val="20"/>
              </w:rPr>
              <w:t xml:space="preserve">презентации </w:t>
            </w:r>
            <w:r>
              <w:rPr>
                <w:sz w:val="20"/>
              </w:rPr>
              <w:t xml:space="preserve">заповедника на </w:t>
            </w:r>
            <w:r>
              <w:rPr>
                <w:spacing w:val="-2"/>
                <w:sz w:val="20"/>
              </w:rPr>
              <w:t xml:space="preserve">международных специализированных </w:t>
            </w:r>
            <w:r>
              <w:rPr>
                <w:sz w:val="20"/>
              </w:rPr>
              <w:t xml:space="preserve">выставках и </w:t>
            </w:r>
            <w:r>
              <w:rPr>
                <w:spacing w:val="-2"/>
                <w:sz w:val="20"/>
              </w:rPr>
              <w:t>конференциях</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108"/>
              <w:rPr>
                <w:sz w:val="20"/>
              </w:rPr>
            </w:pPr>
            <w:r>
              <w:rPr>
                <w:w w:val="95"/>
                <w:sz w:val="20"/>
              </w:rPr>
              <w:t>2021-</w:t>
            </w:r>
            <w:r>
              <w:rPr>
                <w:spacing w:val="-4"/>
                <w:sz w:val="20"/>
              </w:rPr>
              <w:t>2025</w:t>
            </w:r>
          </w:p>
        </w:tc>
        <w:tc>
          <w:tcPr>
            <w:tcW w:w="1870" w:type="dxa"/>
          </w:tcPr>
          <w:p>
            <w:pPr>
              <w:pStyle w:val="TableParagraph"/>
              <w:spacing w:line="222" w:lineRule="exact"/>
              <w:ind w:right="-15"/>
              <w:jc w:val="right"/>
              <w:rPr>
                <w:sz w:val="20"/>
              </w:rPr>
            </w:pPr>
            <w:r>
              <w:rPr>
                <w:sz w:val="20"/>
              </w:rPr>
              <w:t>10</w:t>
            </w:r>
            <w:r>
              <w:rPr>
                <w:spacing w:val="-4"/>
                <w:sz w:val="20"/>
              </w:rPr>
              <w:t xml:space="preserve"> </w:t>
            </w:r>
            <w:r>
              <w:rPr>
                <w:sz w:val="20"/>
              </w:rPr>
              <w:t>000</w:t>
            </w:r>
            <w:r>
              <w:rPr>
                <w:spacing w:val="-3"/>
                <w:sz w:val="20"/>
              </w:rPr>
              <w:t xml:space="preserve"> </w:t>
            </w:r>
            <w:r>
              <w:rPr>
                <w:spacing w:val="-2"/>
                <w:sz w:val="20"/>
              </w:rPr>
              <w:t>Собств</w:t>
            </w:r>
          </w:p>
        </w:tc>
        <w:tc>
          <w:tcPr>
            <w:tcW w:w="1902" w:type="dxa"/>
          </w:tcPr>
          <w:p>
            <w:pPr>
              <w:pStyle w:val="TableParagraph"/>
              <w:ind w:left="108" w:right="1041" w:hanging="112"/>
              <w:rPr>
                <w:sz w:val="20"/>
              </w:rPr>
            </w:pPr>
            <w:r>
              <w:rPr>
                <w:spacing w:val="-2"/>
                <w:sz w:val="20"/>
              </w:rPr>
              <w:t xml:space="preserve">енные средства </w:t>
            </w:r>
            <w:r>
              <w:rPr>
                <w:spacing w:val="-4"/>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377"/>
          <w:jc w:val="left"/>
        </w:trPr>
        <w:tc>
          <w:tcPr>
            <w:tcW w:w="768" w:type="dxa"/>
          </w:tcPr>
          <w:p>
            <w:pPr>
              <w:pStyle w:val="TableParagraph"/>
              <w:spacing w:line="226" w:lineRule="exact"/>
              <w:ind w:left="95" w:right="183"/>
              <w:jc w:val="center"/>
              <w:rPr>
                <w:b/>
                <w:i/>
                <w:sz w:val="20"/>
              </w:rPr>
            </w:pPr>
            <w:r>
              <w:rPr>
                <w:b/>
                <w:i/>
                <w:spacing w:val="-2"/>
                <w:sz w:val="20"/>
              </w:rPr>
              <w:t>6.1.3.</w:t>
            </w:r>
          </w:p>
        </w:tc>
        <w:tc>
          <w:tcPr>
            <w:tcW w:w="2470" w:type="dxa"/>
          </w:tcPr>
          <w:p>
            <w:pPr>
              <w:pStyle w:val="TableParagraph"/>
              <w:ind w:left="106" w:right="764"/>
              <w:rPr>
                <w:sz w:val="20"/>
              </w:rPr>
            </w:pPr>
            <w:r>
              <w:rPr>
                <w:spacing w:val="-2"/>
                <w:sz w:val="20"/>
              </w:rPr>
              <w:t xml:space="preserve">Популяризация </w:t>
            </w:r>
            <w:r>
              <w:rPr>
                <w:sz w:val="20"/>
              </w:rPr>
              <w:t>заповедника</w:t>
            </w:r>
            <w:r>
              <w:rPr>
                <w:spacing w:val="-13"/>
                <w:sz w:val="20"/>
              </w:rPr>
              <w:t xml:space="preserve"> </w:t>
            </w:r>
            <w:r>
              <w:rPr>
                <w:sz w:val="20"/>
              </w:rPr>
              <w:t>через средства</w:t>
            </w:r>
            <w:r>
              <w:rPr>
                <w:spacing w:val="-13"/>
                <w:sz w:val="20"/>
              </w:rPr>
              <w:t xml:space="preserve"> </w:t>
            </w:r>
            <w:r>
              <w:rPr>
                <w:sz w:val="20"/>
              </w:rPr>
              <w:t xml:space="preserve">массовой </w:t>
            </w:r>
            <w:r>
              <w:rPr>
                <w:spacing w:val="-2"/>
                <w:sz w:val="20"/>
              </w:rPr>
              <w:t>информации</w:t>
            </w:r>
          </w:p>
        </w:tc>
        <w:tc>
          <w:tcPr>
            <w:tcW w:w="2342" w:type="dxa"/>
          </w:tcPr>
          <w:p>
            <w:pPr>
              <w:pStyle w:val="TableParagraph"/>
              <w:ind w:left="110" w:right="97"/>
              <w:rPr>
                <w:sz w:val="20"/>
              </w:rPr>
            </w:pPr>
            <w:r>
              <w:rPr>
                <w:spacing w:val="-2"/>
                <w:sz w:val="20"/>
              </w:rPr>
              <w:t xml:space="preserve">Обеспечивать заинтересованные </w:t>
            </w:r>
            <w:r>
              <w:rPr>
                <w:sz w:val="20"/>
              </w:rPr>
              <w:t>аудитории</w:t>
            </w:r>
            <w:r>
              <w:rPr>
                <w:spacing w:val="-13"/>
                <w:sz w:val="20"/>
              </w:rPr>
              <w:t xml:space="preserve"> </w:t>
            </w:r>
            <w:r>
              <w:rPr>
                <w:sz w:val="20"/>
              </w:rPr>
              <w:t xml:space="preserve">информацией о заповеднике через </w:t>
            </w:r>
            <w:r>
              <w:rPr>
                <w:spacing w:val="-2"/>
                <w:sz w:val="20"/>
              </w:rPr>
              <w:t>массовые</w:t>
            </w:r>
          </w:p>
          <w:p>
            <w:pPr>
              <w:pStyle w:val="TableParagraph"/>
              <w:spacing w:line="214" w:lineRule="exact"/>
              <w:ind w:left="110"/>
              <w:rPr>
                <w:sz w:val="20"/>
              </w:rPr>
            </w:pPr>
            <w:r>
              <w:rPr>
                <w:w w:val="95"/>
                <w:sz w:val="20"/>
              </w:rPr>
              <w:t>общедоступные</w:t>
            </w:r>
            <w:r>
              <w:rPr>
                <w:spacing w:val="47"/>
                <w:sz w:val="20"/>
              </w:rPr>
              <w:t xml:space="preserve"> </w:t>
            </w:r>
            <w:r>
              <w:rPr>
                <w:spacing w:val="-2"/>
                <w:sz w:val="20"/>
              </w:rPr>
              <w:t>каналы</w:t>
            </w:r>
          </w:p>
        </w:tc>
        <w:tc>
          <w:tcPr>
            <w:tcW w:w="2342" w:type="dxa"/>
          </w:tcPr>
          <w:p>
            <w:pPr>
              <w:pStyle w:val="TableParagraph"/>
              <w:ind w:left="106"/>
              <w:rPr>
                <w:sz w:val="20"/>
              </w:rPr>
            </w:pPr>
            <w:r>
              <w:rPr>
                <w:spacing w:val="-2"/>
                <w:sz w:val="20"/>
              </w:rPr>
              <w:t>Регулярно</w:t>
            </w:r>
            <w:r>
              <w:rPr>
                <w:spacing w:val="-8"/>
                <w:sz w:val="20"/>
              </w:rPr>
              <w:t xml:space="preserve"> </w:t>
            </w:r>
            <w:r>
              <w:rPr>
                <w:spacing w:val="-2"/>
                <w:sz w:val="20"/>
              </w:rPr>
              <w:t xml:space="preserve">публикуются </w:t>
            </w:r>
            <w:r>
              <w:rPr>
                <w:color w:val="212121"/>
                <w:sz w:val="20"/>
              </w:rPr>
              <w:t>статьи и заметки в печатных изданиях.</w:t>
            </w:r>
          </w:p>
          <w:p>
            <w:pPr>
              <w:pStyle w:val="TableParagraph"/>
              <w:spacing w:line="237" w:lineRule="auto"/>
              <w:ind w:left="106"/>
              <w:rPr>
                <w:sz w:val="20"/>
              </w:rPr>
            </w:pPr>
            <w:r>
              <w:rPr>
                <w:color w:val="212121"/>
                <w:spacing w:val="-2"/>
                <w:sz w:val="20"/>
              </w:rPr>
              <w:t>Периодически</w:t>
            </w:r>
            <w:r>
              <w:rPr>
                <w:color w:val="212121"/>
                <w:spacing w:val="-3"/>
                <w:sz w:val="20"/>
              </w:rPr>
              <w:t xml:space="preserve"> </w:t>
            </w:r>
            <w:r>
              <w:rPr>
                <w:color w:val="212121"/>
                <w:spacing w:val="-2"/>
                <w:sz w:val="20"/>
              </w:rPr>
              <w:t xml:space="preserve">проходят </w:t>
            </w:r>
            <w:r>
              <w:rPr>
                <w:color w:val="212121"/>
                <w:sz w:val="20"/>
              </w:rPr>
              <w:t>выступления на радио,</w:t>
            </w:r>
          </w:p>
          <w:p>
            <w:pPr>
              <w:pStyle w:val="TableParagraph"/>
              <w:spacing w:line="214" w:lineRule="exact"/>
              <w:ind w:left="106"/>
              <w:rPr>
                <w:sz w:val="20"/>
              </w:rPr>
            </w:pPr>
            <w:r>
              <w:rPr>
                <w:color w:val="212121"/>
                <w:sz w:val="20"/>
              </w:rPr>
              <w:t>сюжеты</w:t>
            </w:r>
            <w:r>
              <w:rPr>
                <w:color w:val="212121"/>
                <w:spacing w:val="-7"/>
                <w:sz w:val="20"/>
              </w:rPr>
              <w:t xml:space="preserve"> </w:t>
            </w:r>
            <w:r>
              <w:rPr>
                <w:color w:val="212121"/>
                <w:sz w:val="20"/>
              </w:rPr>
              <w:t>на</w:t>
            </w:r>
            <w:r>
              <w:rPr>
                <w:color w:val="212121"/>
                <w:spacing w:val="-7"/>
                <w:sz w:val="20"/>
              </w:rPr>
              <w:t xml:space="preserve"> </w:t>
            </w:r>
            <w:r>
              <w:rPr>
                <w:color w:val="212121"/>
                <w:spacing w:val="-2"/>
                <w:sz w:val="20"/>
              </w:rPr>
              <w:t>телевидении</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left="108"/>
              <w:rPr>
                <w:sz w:val="20"/>
              </w:rPr>
            </w:pPr>
            <w:r>
              <w:rPr>
                <w:w w:val="95"/>
                <w:sz w:val="20"/>
              </w:rPr>
              <w:t>2021-</w:t>
            </w:r>
            <w:r>
              <w:rPr>
                <w:spacing w:val="-4"/>
                <w:sz w:val="20"/>
              </w:rPr>
              <w:t>2025</w:t>
            </w:r>
          </w:p>
        </w:tc>
        <w:tc>
          <w:tcPr>
            <w:tcW w:w="1870" w:type="dxa"/>
          </w:tcPr>
          <w:p>
            <w:pPr>
              <w:pStyle w:val="TableParagraph"/>
              <w:spacing w:line="222" w:lineRule="exact"/>
              <w:ind w:right="-15"/>
              <w:jc w:val="right"/>
              <w:rPr>
                <w:sz w:val="20"/>
              </w:rPr>
            </w:pPr>
            <w:r>
              <w:rPr>
                <w:sz w:val="20"/>
              </w:rPr>
              <w:t>30</w:t>
            </w:r>
            <w:r>
              <w:rPr>
                <w:spacing w:val="-4"/>
                <w:sz w:val="20"/>
              </w:rPr>
              <w:t xml:space="preserve"> </w:t>
            </w:r>
            <w:r>
              <w:rPr>
                <w:sz w:val="20"/>
              </w:rPr>
              <w:t>000</w:t>
            </w:r>
            <w:r>
              <w:rPr>
                <w:spacing w:val="-3"/>
                <w:sz w:val="20"/>
              </w:rPr>
              <w:t xml:space="preserve"> </w:t>
            </w:r>
            <w:r>
              <w:rPr>
                <w:spacing w:val="-2"/>
                <w:sz w:val="20"/>
              </w:rPr>
              <w:t>Собств</w:t>
            </w:r>
          </w:p>
        </w:tc>
        <w:tc>
          <w:tcPr>
            <w:tcW w:w="1902" w:type="dxa"/>
          </w:tcPr>
          <w:p>
            <w:pPr>
              <w:pStyle w:val="TableParagraph"/>
              <w:ind w:left="108" w:right="1041" w:hanging="112"/>
              <w:rPr>
                <w:sz w:val="20"/>
              </w:rPr>
            </w:pPr>
            <w:r>
              <w:rPr>
                <w:spacing w:val="-2"/>
                <w:sz w:val="20"/>
              </w:rPr>
              <w:t xml:space="preserve">енные средства </w:t>
            </w:r>
            <w:r>
              <w:rPr>
                <w:spacing w:val="-4"/>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840"/>
          <w:jc w:val="left"/>
        </w:trPr>
        <w:tc>
          <w:tcPr>
            <w:tcW w:w="768" w:type="dxa"/>
          </w:tcPr>
          <w:p>
            <w:pPr>
              <w:pStyle w:val="TableParagraph"/>
              <w:ind w:left="95" w:right="183"/>
              <w:jc w:val="center"/>
              <w:rPr>
                <w:b/>
                <w:i/>
                <w:sz w:val="20"/>
              </w:rPr>
            </w:pPr>
            <w:r>
              <w:rPr>
                <w:b/>
                <w:i/>
                <w:spacing w:val="-2"/>
                <w:sz w:val="20"/>
              </w:rPr>
              <w:t>6.1.4.</w:t>
            </w:r>
          </w:p>
        </w:tc>
        <w:tc>
          <w:tcPr>
            <w:tcW w:w="2470" w:type="dxa"/>
          </w:tcPr>
          <w:p>
            <w:pPr>
              <w:pStyle w:val="TableParagraph"/>
              <w:ind w:left="106" w:right="131"/>
              <w:rPr>
                <w:sz w:val="20"/>
              </w:rPr>
            </w:pPr>
            <w:r>
              <w:rPr>
                <w:sz w:val="20"/>
              </w:rPr>
              <w:t>Организация</w:t>
            </w:r>
            <w:r>
              <w:rPr>
                <w:spacing w:val="-13"/>
                <w:sz w:val="20"/>
              </w:rPr>
              <w:t xml:space="preserve"> </w:t>
            </w:r>
            <w:r>
              <w:rPr>
                <w:sz w:val="20"/>
              </w:rPr>
              <w:t>событийных мероприятий,</w:t>
            </w:r>
            <w:r>
              <w:rPr>
                <w:spacing w:val="-13"/>
                <w:sz w:val="20"/>
              </w:rPr>
              <w:t xml:space="preserve"> </w:t>
            </w:r>
            <w:r>
              <w:rPr>
                <w:sz w:val="20"/>
              </w:rPr>
              <w:t>праздников и природоохранных акций по поддержанию и повышению имиджа заповедника (День заповедника, Марш</w:t>
            </w:r>
          </w:p>
          <w:p>
            <w:pPr>
              <w:pStyle w:val="TableParagraph"/>
              <w:spacing w:line="215" w:lineRule="exact"/>
              <w:ind w:left="106"/>
              <w:rPr>
                <w:sz w:val="20"/>
              </w:rPr>
            </w:pPr>
            <w:r>
              <w:rPr>
                <w:sz w:val="20"/>
              </w:rPr>
              <w:t>Парков</w:t>
            </w:r>
            <w:r>
              <w:rPr>
                <w:spacing w:val="-6"/>
                <w:sz w:val="20"/>
              </w:rPr>
              <w:t xml:space="preserve"> </w:t>
            </w:r>
            <w:r>
              <w:rPr>
                <w:sz w:val="20"/>
              </w:rPr>
              <w:t>и</w:t>
            </w:r>
            <w:r>
              <w:rPr>
                <w:spacing w:val="-6"/>
                <w:sz w:val="20"/>
              </w:rPr>
              <w:t xml:space="preserve"> </w:t>
            </w:r>
            <w:r>
              <w:rPr>
                <w:spacing w:val="-4"/>
                <w:sz w:val="20"/>
              </w:rPr>
              <w:t>др.)</w:t>
            </w:r>
          </w:p>
        </w:tc>
        <w:tc>
          <w:tcPr>
            <w:tcW w:w="2342" w:type="dxa"/>
          </w:tcPr>
          <w:p>
            <w:pPr>
              <w:pStyle w:val="TableParagraph"/>
              <w:ind w:left="110" w:right="214"/>
              <w:rPr>
                <w:sz w:val="20"/>
              </w:rPr>
            </w:pPr>
            <w:r>
              <w:rPr>
                <w:sz w:val="20"/>
              </w:rPr>
              <w:t xml:space="preserve">Сформировать и </w:t>
            </w:r>
            <w:r>
              <w:rPr>
                <w:spacing w:val="-2"/>
                <w:sz w:val="20"/>
              </w:rPr>
              <w:t xml:space="preserve">поддерживать </w:t>
            </w:r>
            <w:r>
              <w:rPr>
                <w:sz w:val="20"/>
              </w:rPr>
              <w:t>позитивное</w:t>
            </w:r>
            <w:r>
              <w:rPr>
                <w:spacing w:val="-13"/>
                <w:sz w:val="20"/>
              </w:rPr>
              <w:t xml:space="preserve"> </w:t>
            </w:r>
            <w:r>
              <w:rPr>
                <w:sz w:val="20"/>
              </w:rPr>
              <w:t xml:space="preserve">восприятие заповедника целевыми </w:t>
            </w:r>
            <w:r>
              <w:rPr>
                <w:spacing w:val="-2"/>
                <w:sz w:val="20"/>
              </w:rPr>
              <w:t>аудиториями.</w:t>
            </w:r>
          </w:p>
          <w:p>
            <w:pPr>
              <w:pStyle w:val="TableParagraph"/>
              <w:spacing w:line="227" w:lineRule="exact"/>
              <w:ind w:left="110"/>
              <w:rPr>
                <w:sz w:val="20"/>
              </w:rPr>
            </w:pPr>
            <w:r>
              <w:rPr>
                <w:color w:val="212121"/>
                <w:spacing w:val="-2"/>
                <w:sz w:val="20"/>
              </w:rPr>
              <w:t>Привлечь</w:t>
            </w:r>
            <w:r>
              <w:rPr>
                <w:color w:val="212121"/>
                <w:spacing w:val="2"/>
                <w:sz w:val="20"/>
              </w:rPr>
              <w:t xml:space="preserve"> </w:t>
            </w:r>
            <w:r>
              <w:rPr>
                <w:color w:val="212121"/>
                <w:spacing w:val="-2"/>
                <w:sz w:val="20"/>
              </w:rPr>
              <w:t>внимание</w:t>
            </w:r>
          </w:p>
          <w:p>
            <w:pPr>
              <w:pStyle w:val="TableParagraph"/>
              <w:spacing w:line="228" w:lineRule="exact"/>
              <w:ind w:left="110"/>
              <w:rPr>
                <w:sz w:val="20"/>
              </w:rPr>
            </w:pPr>
            <w:r>
              <w:rPr>
                <w:color w:val="212121"/>
                <w:sz w:val="20"/>
              </w:rPr>
              <w:t>общества</w:t>
            </w:r>
            <w:r>
              <w:rPr>
                <w:color w:val="212121"/>
                <w:spacing w:val="-13"/>
                <w:sz w:val="20"/>
              </w:rPr>
              <w:t xml:space="preserve"> </w:t>
            </w:r>
            <w:r>
              <w:rPr>
                <w:color w:val="212121"/>
                <w:sz w:val="20"/>
              </w:rPr>
              <w:t>к</w:t>
            </w:r>
            <w:r>
              <w:rPr>
                <w:color w:val="212121"/>
                <w:spacing w:val="-12"/>
                <w:sz w:val="20"/>
              </w:rPr>
              <w:t xml:space="preserve"> </w:t>
            </w:r>
            <w:r>
              <w:rPr>
                <w:color w:val="212121"/>
                <w:sz w:val="20"/>
              </w:rPr>
              <w:t>проблемам охраны природы</w:t>
            </w:r>
          </w:p>
        </w:tc>
        <w:tc>
          <w:tcPr>
            <w:tcW w:w="2342" w:type="dxa"/>
          </w:tcPr>
          <w:p>
            <w:pPr>
              <w:pStyle w:val="TableParagraph"/>
              <w:ind w:left="106" w:right="103"/>
              <w:rPr>
                <w:sz w:val="20"/>
              </w:rPr>
            </w:pPr>
            <w:r>
              <w:rPr>
                <w:spacing w:val="-2"/>
                <w:sz w:val="20"/>
              </w:rPr>
              <w:t>Регулярно</w:t>
            </w:r>
            <w:r>
              <w:rPr>
                <w:spacing w:val="-6"/>
                <w:sz w:val="20"/>
              </w:rPr>
              <w:t xml:space="preserve"> </w:t>
            </w:r>
            <w:r>
              <w:rPr>
                <w:spacing w:val="-2"/>
                <w:sz w:val="20"/>
              </w:rPr>
              <w:t xml:space="preserve">организуются </w:t>
            </w:r>
            <w:r>
              <w:rPr>
                <w:sz w:val="20"/>
              </w:rPr>
              <w:t>сезонные</w:t>
            </w:r>
            <w:r>
              <w:rPr>
                <w:spacing w:val="-13"/>
                <w:sz w:val="20"/>
              </w:rPr>
              <w:t xml:space="preserve"> </w:t>
            </w:r>
            <w:r>
              <w:rPr>
                <w:sz w:val="20"/>
              </w:rPr>
              <w:t>экологические и праздничные мероприятия в поддержку заповедника и по повышению его имиджа, привлекается</w:t>
            </w:r>
          </w:p>
          <w:p>
            <w:pPr>
              <w:pStyle w:val="TableParagraph"/>
              <w:spacing w:line="215" w:lineRule="exact"/>
              <w:ind w:left="106"/>
              <w:rPr>
                <w:sz w:val="20"/>
              </w:rPr>
            </w:pPr>
            <w:r>
              <w:rPr>
                <w:sz w:val="20"/>
              </w:rPr>
              <w:t>местное</w:t>
            </w:r>
            <w:r>
              <w:rPr>
                <w:spacing w:val="-4"/>
                <w:sz w:val="20"/>
              </w:rPr>
              <w:t xml:space="preserve"> </w:t>
            </w:r>
            <w:r>
              <w:rPr>
                <w:spacing w:val="-2"/>
                <w:sz w:val="20"/>
              </w:rPr>
              <w:t>население</w:t>
            </w:r>
          </w:p>
        </w:tc>
        <w:tc>
          <w:tcPr>
            <w:tcW w:w="1870" w:type="dxa"/>
          </w:tcPr>
          <w:p>
            <w:pPr>
              <w:pStyle w:val="TableParagraph"/>
              <w:spacing w:line="226" w:lineRule="exact"/>
              <w:ind w:left="106"/>
              <w:rPr>
                <w:sz w:val="20"/>
              </w:rPr>
            </w:pPr>
            <w:r>
              <w:rPr>
                <w:sz w:val="20"/>
              </w:rPr>
              <w:t>ГПУ</w:t>
            </w:r>
            <w:r>
              <w:rPr>
                <w:spacing w:val="-8"/>
                <w:sz w:val="20"/>
              </w:rPr>
              <w:t xml:space="preserve"> </w:t>
            </w:r>
            <w:r>
              <w:rPr>
                <w:spacing w:val="-2"/>
                <w:sz w:val="20"/>
              </w:rPr>
              <w:t>2022‒2025</w:t>
            </w:r>
          </w:p>
        </w:tc>
        <w:tc>
          <w:tcPr>
            <w:tcW w:w="1210" w:type="dxa"/>
          </w:tcPr>
          <w:p>
            <w:pPr>
              <w:pStyle w:val="TableParagraph"/>
              <w:spacing w:line="226" w:lineRule="exact"/>
              <w:ind w:right="12"/>
              <w:jc w:val="right"/>
              <w:rPr>
                <w:sz w:val="20"/>
              </w:rPr>
            </w:pPr>
            <w:r>
              <w:rPr>
                <w:sz w:val="20"/>
              </w:rPr>
              <w:t>50</w:t>
            </w:r>
            <w:r>
              <w:rPr>
                <w:spacing w:val="-2"/>
                <w:sz w:val="20"/>
              </w:rPr>
              <w:t xml:space="preserve"> </w:t>
            </w:r>
            <w:r>
              <w:rPr>
                <w:sz w:val="20"/>
              </w:rPr>
              <w:t>000</w:t>
            </w:r>
            <w:r>
              <w:rPr>
                <w:spacing w:val="-3"/>
                <w:sz w:val="20"/>
              </w:rPr>
              <w:t xml:space="preserve"> </w:t>
            </w:r>
            <w:r>
              <w:rPr>
                <w:spacing w:val="-10"/>
                <w:sz w:val="20"/>
              </w:rPr>
              <w:t>С</w:t>
            </w:r>
          </w:p>
        </w:tc>
        <w:tc>
          <w:tcPr>
            <w:tcW w:w="1870" w:type="dxa"/>
          </w:tcPr>
          <w:p>
            <w:pPr>
              <w:pStyle w:val="TableParagraph"/>
              <w:spacing w:line="226" w:lineRule="exact"/>
              <w:ind w:left="-27"/>
              <w:rPr>
                <w:sz w:val="20"/>
              </w:rPr>
            </w:pPr>
            <w:r>
              <w:rPr>
                <w:spacing w:val="-2"/>
                <w:sz w:val="20"/>
              </w:rPr>
              <w:t>обственные</w:t>
            </w:r>
          </w:p>
        </w:tc>
        <w:tc>
          <w:tcPr>
            <w:tcW w:w="1902" w:type="dxa"/>
          </w:tcPr>
          <w:p>
            <w:pPr>
              <w:pStyle w:val="TableParagraph"/>
              <w:spacing w:before="5"/>
              <w:rPr>
                <w:b/>
                <w:sz w:val="19"/>
              </w:rPr>
            </w:pPr>
          </w:p>
          <w:p>
            <w:pPr>
              <w:pStyle w:val="TableParagraph"/>
              <w:ind w:left="108" w:right="1041"/>
              <w:rPr>
                <w:sz w:val="20"/>
              </w:rPr>
            </w:pPr>
            <w:r>
              <w:rPr>
                <w:spacing w:val="-2"/>
                <w:sz w:val="20"/>
              </w:rPr>
              <w:t xml:space="preserve">средства </w:t>
            </w:r>
            <w:r>
              <w:rPr>
                <w:spacing w:val="-4"/>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768" w:type="dxa"/>
          </w:tcPr>
          <w:p>
            <w:pPr>
              <w:pStyle w:val="TableParagraph"/>
              <w:spacing w:line="226" w:lineRule="exact"/>
              <w:ind w:left="95" w:right="183"/>
              <w:jc w:val="center"/>
              <w:rPr>
                <w:b/>
                <w:i/>
                <w:sz w:val="20"/>
              </w:rPr>
            </w:pPr>
            <w:r>
              <w:rPr>
                <w:b/>
                <w:i/>
                <w:spacing w:val="-2"/>
                <w:sz w:val="20"/>
              </w:rPr>
              <w:t>6.1.5.</w:t>
            </w:r>
          </w:p>
        </w:tc>
        <w:tc>
          <w:tcPr>
            <w:tcW w:w="2470" w:type="dxa"/>
          </w:tcPr>
          <w:p>
            <w:pPr>
              <w:pStyle w:val="TableParagraph"/>
              <w:ind w:left="106" w:right="112"/>
              <w:rPr>
                <w:sz w:val="20"/>
              </w:rPr>
            </w:pPr>
            <w:r>
              <w:rPr>
                <w:sz w:val="20"/>
              </w:rPr>
              <w:t xml:space="preserve">Проведение ежегодного </w:t>
            </w:r>
            <w:r>
              <w:rPr>
                <w:spacing w:val="-2"/>
                <w:sz w:val="20"/>
              </w:rPr>
              <w:t xml:space="preserve">международного </w:t>
            </w:r>
            <w:r>
              <w:rPr>
                <w:sz w:val="20"/>
              </w:rPr>
              <w:t>фестиваля славянской</w:t>
            </w:r>
          </w:p>
          <w:p>
            <w:pPr>
              <w:pStyle w:val="TableParagraph"/>
              <w:spacing w:line="228" w:lineRule="exact"/>
              <w:ind w:left="106"/>
              <w:rPr>
                <w:sz w:val="20"/>
              </w:rPr>
            </w:pPr>
            <w:r>
              <w:rPr>
                <w:sz w:val="20"/>
              </w:rPr>
              <w:t>мифологии</w:t>
            </w:r>
            <w:r>
              <w:rPr>
                <w:spacing w:val="-13"/>
                <w:sz w:val="20"/>
              </w:rPr>
              <w:t xml:space="preserve"> </w:t>
            </w:r>
            <w:r>
              <w:rPr>
                <w:sz w:val="20"/>
              </w:rPr>
              <w:t>«Путь</w:t>
            </w:r>
            <w:r>
              <w:rPr>
                <w:spacing w:val="-12"/>
                <w:sz w:val="20"/>
              </w:rPr>
              <w:t xml:space="preserve"> </w:t>
            </w:r>
            <w:r>
              <w:rPr>
                <w:sz w:val="20"/>
              </w:rPr>
              <w:t>Цмока» («Шлях Цмока»)</w:t>
            </w:r>
          </w:p>
        </w:tc>
        <w:tc>
          <w:tcPr>
            <w:tcW w:w="2342" w:type="dxa"/>
          </w:tcPr>
          <w:p>
            <w:pPr>
              <w:pStyle w:val="TableParagraph"/>
              <w:ind w:left="110" w:right="113"/>
              <w:jc w:val="both"/>
              <w:rPr>
                <w:sz w:val="20"/>
              </w:rPr>
            </w:pPr>
            <w:r>
              <w:rPr>
                <w:sz w:val="20"/>
              </w:rPr>
              <w:t xml:space="preserve">Возрождать и развивать культурные традиции и </w:t>
            </w:r>
            <w:r>
              <w:rPr>
                <w:spacing w:val="-2"/>
                <w:sz w:val="20"/>
              </w:rPr>
              <w:t>славянскую</w:t>
            </w:r>
            <w:r>
              <w:rPr>
                <w:spacing w:val="3"/>
                <w:sz w:val="20"/>
              </w:rPr>
              <w:t xml:space="preserve"> </w:t>
            </w:r>
            <w:r>
              <w:rPr>
                <w:spacing w:val="-2"/>
                <w:sz w:val="20"/>
              </w:rPr>
              <w:t>мифологию.</w:t>
            </w:r>
          </w:p>
          <w:p>
            <w:pPr>
              <w:pStyle w:val="TableParagraph"/>
              <w:spacing w:line="228" w:lineRule="exact"/>
              <w:ind w:left="110" w:right="375"/>
              <w:jc w:val="both"/>
              <w:rPr>
                <w:sz w:val="20"/>
              </w:rPr>
            </w:pPr>
            <w:r>
              <w:rPr>
                <w:sz w:val="20"/>
              </w:rPr>
              <w:t>Популяризовать</w:t>
            </w:r>
            <w:r>
              <w:rPr>
                <w:spacing w:val="-13"/>
                <w:sz w:val="20"/>
              </w:rPr>
              <w:t xml:space="preserve"> </w:t>
            </w:r>
            <w:r>
              <w:rPr>
                <w:sz w:val="20"/>
              </w:rPr>
              <w:t>идеи сохранения природы</w:t>
            </w:r>
          </w:p>
        </w:tc>
        <w:tc>
          <w:tcPr>
            <w:tcW w:w="2342" w:type="dxa"/>
          </w:tcPr>
          <w:p>
            <w:pPr>
              <w:pStyle w:val="TableParagraph"/>
              <w:ind w:left="106" w:right="277"/>
              <w:jc w:val="both"/>
              <w:rPr>
                <w:sz w:val="20"/>
              </w:rPr>
            </w:pPr>
            <w:r>
              <w:rPr>
                <w:sz w:val="20"/>
              </w:rPr>
              <w:t>Фестиваль</w:t>
            </w:r>
            <w:r>
              <w:rPr>
                <w:spacing w:val="-13"/>
                <w:sz w:val="20"/>
              </w:rPr>
              <w:t xml:space="preserve"> </w:t>
            </w:r>
            <w:r>
              <w:rPr>
                <w:sz w:val="20"/>
              </w:rPr>
              <w:t xml:space="preserve">проводится </w:t>
            </w:r>
            <w:r>
              <w:rPr>
                <w:spacing w:val="-2"/>
                <w:sz w:val="20"/>
              </w:rPr>
              <w:t>ежегодно,</w:t>
            </w:r>
            <w:r>
              <w:rPr>
                <w:spacing w:val="-7"/>
                <w:sz w:val="20"/>
              </w:rPr>
              <w:t xml:space="preserve"> </w:t>
            </w:r>
            <w:r>
              <w:rPr>
                <w:spacing w:val="-2"/>
                <w:sz w:val="20"/>
              </w:rPr>
              <w:t xml:space="preserve">способствуя </w:t>
            </w:r>
            <w:r>
              <w:rPr>
                <w:sz w:val="20"/>
              </w:rPr>
              <w:t>развитию региона и</w:t>
            </w:r>
          </w:p>
          <w:p>
            <w:pPr>
              <w:pStyle w:val="TableParagraph"/>
              <w:spacing w:line="228" w:lineRule="exact"/>
              <w:ind w:left="106" w:right="353"/>
              <w:jc w:val="both"/>
              <w:rPr>
                <w:sz w:val="20"/>
              </w:rPr>
            </w:pPr>
            <w:r>
              <w:rPr>
                <w:sz w:val="20"/>
              </w:rPr>
              <w:t xml:space="preserve">достижению Целей </w:t>
            </w:r>
            <w:r>
              <w:rPr>
                <w:spacing w:val="-2"/>
                <w:sz w:val="20"/>
              </w:rPr>
              <w:t>устойчивого</w:t>
            </w:r>
            <w:r>
              <w:rPr>
                <w:spacing w:val="5"/>
                <w:sz w:val="20"/>
              </w:rPr>
              <w:t xml:space="preserve"> </w:t>
            </w:r>
            <w:r>
              <w:rPr>
                <w:spacing w:val="-2"/>
                <w:sz w:val="20"/>
              </w:rPr>
              <w:t>развития</w:t>
            </w:r>
          </w:p>
        </w:tc>
        <w:tc>
          <w:tcPr>
            <w:tcW w:w="1870" w:type="dxa"/>
          </w:tcPr>
          <w:p>
            <w:pPr>
              <w:pStyle w:val="TableParagraph"/>
              <w:spacing w:line="222" w:lineRule="exact"/>
              <w:ind w:left="106"/>
              <w:rPr>
                <w:sz w:val="20"/>
              </w:rPr>
            </w:pPr>
            <w:r>
              <w:rPr>
                <w:spacing w:val="-4"/>
                <w:sz w:val="20"/>
              </w:rPr>
              <w:t>ГПУ,</w:t>
            </w:r>
          </w:p>
          <w:p>
            <w:pPr>
              <w:pStyle w:val="TableParagraph"/>
              <w:spacing w:before="3" w:line="237" w:lineRule="auto"/>
              <w:ind w:left="106"/>
              <w:rPr>
                <w:sz w:val="20"/>
              </w:rPr>
            </w:pPr>
            <w:r>
              <w:rPr>
                <w:spacing w:val="-2"/>
                <w:sz w:val="20"/>
              </w:rPr>
              <w:t>Лепельский райисполком</w:t>
            </w:r>
          </w:p>
        </w:tc>
        <w:tc>
          <w:tcPr>
            <w:tcW w:w="1210" w:type="dxa"/>
          </w:tcPr>
          <w:p>
            <w:pPr>
              <w:pStyle w:val="TableParagraph"/>
              <w:spacing w:line="222" w:lineRule="exact"/>
              <w:ind w:left="107"/>
              <w:rPr>
                <w:sz w:val="20"/>
              </w:rPr>
            </w:pPr>
            <w:r>
              <w:rPr>
                <w:w w:val="95"/>
                <w:sz w:val="20"/>
              </w:rPr>
              <w:t>2021-</w:t>
            </w:r>
            <w:r>
              <w:rPr>
                <w:spacing w:val="-4"/>
                <w:sz w:val="20"/>
              </w:rPr>
              <w:t>2025</w:t>
            </w:r>
          </w:p>
        </w:tc>
        <w:tc>
          <w:tcPr>
            <w:tcW w:w="1870" w:type="dxa"/>
          </w:tcPr>
          <w:p>
            <w:pPr>
              <w:pStyle w:val="TableParagraph"/>
              <w:spacing w:line="222" w:lineRule="exact"/>
              <w:ind w:right="-15"/>
              <w:jc w:val="right"/>
              <w:rPr>
                <w:sz w:val="20"/>
              </w:rPr>
            </w:pPr>
            <w:r>
              <w:rPr>
                <w:sz w:val="20"/>
              </w:rPr>
              <w:t>75</w:t>
            </w:r>
            <w:r>
              <w:rPr>
                <w:spacing w:val="-4"/>
                <w:sz w:val="20"/>
              </w:rPr>
              <w:t xml:space="preserve"> </w:t>
            </w:r>
            <w:r>
              <w:rPr>
                <w:sz w:val="20"/>
              </w:rPr>
              <w:t>000</w:t>
            </w:r>
            <w:r>
              <w:rPr>
                <w:spacing w:val="-3"/>
                <w:sz w:val="20"/>
              </w:rPr>
              <w:t xml:space="preserve"> </w:t>
            </w:r>
            <w:r>
              <w:rPr>
                <w:spacing w:val="-2"/>
                <w:sz w:val="20"/>
              </w:rPr>
              <w:t>Собств</w:t>
            </w:r>
          </w:p>
        </w:tc>
        <w:tc>
          <w:tcPr>
            <w:tcW w:w="1902" w:type="dxa"/>
          </w:tcPr>
          <w:p>
            <w:pPr>
              <w:pStyle w:val="TableParagraph"/>
              <w:ind w:left="108" w:right="1041" w:hanging="112"/>
              <w:rPr>
                <w:sz w:val="20"/>
              </w:rPr>
            </w:pPr>
            <w:r>
              <w:rPr>
                <w:spacing w:val="-2"/>
                <w:sz w:val="20"/>
              </w:rPr>
              <w:t xml:space="preserve">енные средства </w:t>
            </w:r>
            <w:r>
              <w:rPr>
                <w:spacing w:val="-4"/>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381"/>
          <w:jc w:val="left"/>
        </w:trPr>
        <w:tc>
          <w:tcPr>
            <w:tcW w:w="768" w:type="dxa"/>
          </w:tcPr>
          <w:p>
            <w:pPr>
              <w:pStyle w:val="TableParagraph"/>
              <w:spacing w:line="226" w:lineRule="exact"/>
              <w:ind w:left="95" w:right="182"/>
              <w:jc w:val="center"/>
              <w:rPr>
                <w:b/>
                <w:i/>
                <w:sz w:val="20"/>
              </w:rPr>
            </w:pPr>
            <w:r>
              <w:rPr>
                <w:b/>
                <w:i/>
                <w:spacing w:val="-2"/>
                <w:sz w:val="20"/>
              </w:rPr>
              <w:t>6.1.6.</w:t>
            </w:r>
          </w:p>
        </w:tc>
        <w:tc>
          <w:tcPr>
            <w:tcW w:w="2470" w:type="dxa"/>
          </w:tcPr>
          <w:p>
            <w:pPr>
              <w:pStyle w:val="TableParagraph"/>
              <w:ind w:left="106" w:right="238"/>
              <w:rPr>
                <w:sz w:val="20"/>
              </w:rPr>
            </w:pPr>
            <w:r>
              <w:rPr>
                <w:spacing w:val="-2"/>
                <w:sz w:val="20"/>
              </w:rPr>
              <w:t xml:space="preserve">Информирование </w:t>
            </w:r>
            <w:r>
              <w:rPr>
                <w:sz w:val="20"/>
              </w:rPr>
              <w:t>населения</w:t>
            </w:r>
            <w:r>
              <w:rPr>
                <w:spacing w:val="-13"/>
                <w:sz w:val="20"/>
              </w:rPr>
              <w:t xml:space="preserve"> </w:t>
            </w:r>
            <w:r>
              <w:rPr>
                <w:sz w:val="20"/>
              </w:rPr>
              <w:t>о</w:t>
            </w:r>
            <w:r>
              <w:rPr>
                <w:spacing w:val="-12"/>
                <w:sz w:val="20"/>
              </w:rPr>
              <w:t xml:space="preserve"> </w:t>
            </w:r>
            <w:r>
              <w:rPr>
                <w:sz w:val="20"/>
              </w:rPr>
              <w:t>допустимых видах деятельности на территории</w:t>
            </w:r>
            <w:r>
              <w:rPr>
                <w:spacing w:val="-13"/>
                <w:sz w:val="20"/>
              </w:rPr>
              <w:t xml:space="preserve"> </w:t>
            </w:r>
            <w:r>
              <w:rPr>
                <w:sz w:val="20"/>
              </w:rPr>
              <w:t>заповедника</w:t>
            </w:r>
          </w:p>
        </w:tc>
        <w:tc>
          <w:tcPr>
            <w:tcW w:w="2342" w:type="dxa"/>
          </w:tcPr>
          <w:p>
            <w:pPr>
              <w:pStyle w:val="TableParagraph"/>
              <w:ind w:left="110" w:right="294"/>
              <w:rPr>
                <w:sz w:val="20"/>
              </w:rPr>
            </w:pPr>
            <w:r>
              <w:rPr>
                <w:spacing w:val="-2"/>
                <w:sz w:val="20"/>
              </w:rPr>
              <w:t xml:space="preserve">Соблюдать </w:t>
            </w:r>
            <w:r>
              <w:rPr>
                <w:sz w:val="20"/>
              </w:rPr>
              <w:t>установленный</w:t>
            </w:r>
            <w:r>
              <w:rPr>
                <w:spacing w:val="-13"/>
                <w:sz w:val="20"/>
              </w:rPr>
              <w:t xml:space="preserve"> </w:t>
            </w:r>
            <w:r>
              <w:rPr>
                <w:sz w:val="20"/>
              </w:rPr>
              <w:t xml:space="preserve">режим охраны. Повысить </w:t>
            </w:r>
            <w:r>
              <w:rPr>
                <w:spacing w:val="-2"/>
                <w:sz w:val="20"/>
              </w:rPr>
              <w:t xml:space="preserve">информированность </w:t>
            </w:r>
            <w:r>
              <w:rPr>
                <w:sz w:val="20"/>
              </w:rPr>
              <w:t>местного населения о</w:t>
            </w:r>
          </w:p>
          <w:p>
            <w:pPr>
              <w:pStyle w:val="TableParagraph"/>
              <w:spacing w:line="218" w:lineRule="exact"/>
              <w:ind w:left="110"/>
              <w:rPr>
                <w:sz w:val="20"/>
              </w:rPr>
            </w:pPr>
            <w:r>
              <w:rPr>
                <w:spacing w:val="-2"/>
                <w:sz w:val="20"/>
              </w:rPr>
              <w:t>природоохранных</w:t>
            </w:r>
          </w:p>
        </w:tc>
        <w:tc>
          <w:tcPr>
            <w:tcW w:w="2342" w:type="dxa"/>
          </w:tcPr>
          <w:p>
            <w:pPr>
              <w:pStyle w:val="TableParagraph"/>
              <w:ind w:left="106" w:right="153"/>
              <w:rPr>
                <w:sz w:val="20"/>
              </w:rPr>
            </w:pPr>
            <w:r>
              <w:rPr>
                <w:sz w:val="20"/>
              </w:rPr>
              <w:t>Регулярно проводится разъяснительная</w:t>
            </w:r>
            <w:r>
              <w:rPr>
                <w:spacing w:val="-13"/>
                <w:sz w:val="20"/>
              </w:rPr>
              <w:t xml:space="preserve"> </w:t>
            </w:r>
            <w:r>
              <w:rPr>
                <w:sz w:val="20"/>
              </w:rPr>
              <w:t>работа с местным населением, отдыхающими и местными</w:t>
            </w:r>
            <w:r>
              <w:rPr>
                <w:spacing w:val="-13"/>
                <w:sz w:val="20"/>
              </w:rPr>
              <w:t xml:space="preserve"> </w:t>
            </w:r>
            <w:r>
              <w:rPr>
                <w:sz w:val="20"/>
              </w:rPr>
              <w:t>властями</w:t>
            </w:r>
            <w:r>
              <w:rPr>
                <w:spacing w:val="-12"/>
                <w:sz w:val="20"/>
              </w:rPr>
              <w:t xml:space="preserve"> </w:t>
            </w:r>
            <w:r>
              <w:rPr>
                <w:sz w:val="20"/>
              </w:rPr>
              <w:t>для</w:t>
            </w:r>
          </w:p>
          <w:p>
            <w:pPr>
              <w:pStyle w:val="TableParagraph"/>
              <w:spacing w:line="218" w:lineRule="exact"/>
              <w:ind w:left="106"/>
              <w:rPr>
                <w:sz w:val="20"/>
              </w:rPr>
            </w:pPr>
            <w:r>
              <w:rPr>
                <w:spacing w:val="-2"/>
                <w:sz w:val="20"/>
              </w:rPr>
              <w:t>недопущения</w:t>
            </w:r>
          </w:p>
        </w:tc>
        <w:tc>
          <w:tcPr>
            <w:tcW w:w="1870" w:type="dxa"/>
          </w:tcPr>
          <w:p>
            <w:pPr>
              <w:pStyle w:val="TableParagraph"/>
              <w:spacing w:line="222" w:lineRule="exact"/>
              <w:ind w:left="106"/>
              <w:rPr>
                <w:sz w:val="20"/>
              </w:rPr>
            </w:pPr>
            <w:r>
              <w:rPr>
                <w:spacing w:val="-5"/>
                <w:sz w:val="20"/>
              </w:rPr>
              <w:t>ГПУ</w:t>
            </w:r>
          </w:p>
        </w:tc>
        <w:tc>
          <w:tcPr>
            <w:tcW w:w="1210" w:type="dxa"/>
          </w:tcPr>
          <w:p>
            <w:pPr>
              <w:pStyle w:val="TableParagraph"/>
              <w:spacing w:line="222" w:lineRule="exact"/>
              <w:ind w:right="-72"/>
              <w:jc w:val="right"/>
              <w:rPr>
                <w:sz w:val="20"/>
              </w:rPr>
            </w:pPr>
            <w:r>
              <w:rPr>
                <w:sz w:val="20"/>
              </w:rPr>
              <w:t>2022-2025</w:t>
            </w:r>
            <w:r>
              <w:rPr>
                <w:spacing w:val="-9"/>
                <w:sz w:val="20"/>
              </w:rPr>
              <w:t xml:space="preserve"> </w:t>
            </w:r>
            <w:r>
              <w:rPr>
                <w:spacing w:val="-5"/>
                <w:sz w:val="20"/>
              </w:rPr>
              <w:t>фи</w:t>
            </w:r>
          </w:p>
        </w:tc>
        <w:tc>
          <w:tcPr>
            <w:tcW w:w="1870" w:type="dxa"/>
          </w:tcPr>
          <w:p>
            <w:pPr>
              <w:pStyle w:val="TableParagraph"/>
              <w:spacing w:line="242" w:lineRule="auto"/>
              <w:ind w:left="396" w:right="388" w:hanging="345"/>
              <w:rPr>
                <w:sz w:val="20"/>
              </w:rPr>
            </w:pPr>
            <w:r>
              <w:rPr>
                <w:spacing w:val="-2"/>
                <w:sz w:val="20"/>
              </w:rPr>
              <w:t>нансирование</w:t>
            </w:r>
            <w:r>
              <w:rPr>
                <w:spacing w:val="80"/>
                <w:sz w:val="20"/>
              </w:rPr>
              <w:t xml:space="preserve"> </w:t>
            </w:r>
            <w:r>
              <w:rPr>
                <w:spacing w:val="-2"/>
                <w:sz w:val="20"/>
              </w:rPr>
              <w:t>не</w:t>
            </w:r>
            <w:r>
              <w:rPr>
                <w:spacing w:val="-11"/>
                <w:sz w:val="20"/>
              </w:rPr>
              <w:t xml:space="preserve"> </w:t>
            </w:r>
            <w:r>
              <w:rPr>
                <w:spacing w:val="-2"/>
                <w:sz w:val="20"/>
              </w:rPr>
              <w:t>требуется</w:t>
            </w:r>
          </w:p>
        </w:tc>
        <w:tc>
          <w:tcPr>
            <w:tcW w:w="1902" w:type="dxa"/>
          </w:tcPr>
          <w:p>
            <w:pPr>
              <w:pStyle w:val="TableParagraph"/>
              <w:ind w:left="108" w:right="651"/>
              <w:rPr>
                <w:sz w:val="20"/>
              </w:rPr>
            </w:pPr>
            <w:r>
              <w:rPr>
                <w:spacing w:val="-2"/>
                <w:sz w:val="20"/>
              </w:rPr>
              <w:t>Собственные средства</w:t>
            </w:r>
            <w:r>
              <w:rPr>
                <w:spacing w:val="40"/>
                <w:sz w:val="20"/>
              </w:rPr>
              <w:t xml:space="preserve"> </w:t>
            </w:r>
            <w:r>
              <w:rPr>
                <w:spacing w:val="-4"/>
                <w:sz w:val="20"/>
              </w:rPr>
              <w:t>ГПУ</w:t>
            </w:r>
          </w:p>
        </w:tc>
      </w:tr>
    </w:tbl>
    <w:p>
      <w:pPr>
        <w:spacing w:after="0"/>
        <w:rPr>
          <w:sz w:val="20"/>
        </w:rPr>
        <w:sectPr>
          <w:pgSz w:w="16840" w:h="11910" w:orient="landscape"/>
          <w:pgMar w:top="1100" w:right="920" w:bottom="1260" w:left="920" w:header="0" w:footer="1003"/>
          <w:cols w:space="720"/>
        </w:sectPr>
      </w:pPr>
    </w:p>
    <w:p>
      <w:pPr>
        <w:pStyle w:val="BodyText"/>
        <w:rPr>
          <w:b/>
          <w:sz w:val="20"/>
        </w:rPr>
      </w:pPr>
      <w:r>
        <w:pict>
          <v:rect id="_x0000_s1500" style="width:0.4pt;height:21.6pt;margin-top:268.81pt;margin-left:7.52pt;mso-position-horizontal-relative:page;mso-position-vertical-relative:page;position:absolute;z-index:251807744" filled="t" fillcolor="black" stroked="f">
            <v:fill type="solid"/>
          </v:rect>
        </w:pict>
      </w:r>
      <w:r>
        <w:pict>
          <v:rect id="_x0000_s1501" style="width:0.4pt;height:21.58pt;margin-top:406.71pt;margin-left:7.52pt;mso-position-horizontal-relative:page;mso-position-vertical-relative:page;position:absolute;z-index:251808768" filled="t" fillcolor="black" stroked="f">
            <v:fill type="solid"/>
          </v:rect>
        </w:pict>
      </w:r>
      <w:r>
        <w:pict>
          <v:rect id="_x0000_s1502" style="width:0.4pt;height:21.58pt;margin-top:297.8pt;margin-left:7.52pt;mso-position-horizontal-relative:page;mso-position-vertical-relative:page;position:absolute;z-index:251809792"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768" w:type="dxa"/>
          </w:tcPr>
          <w:p>
            <w:pPr>
              <w:pStyle w:val="TableParagraph"/>
              <w:rPr>
                <w:sz w:val="16"/>
              </w:rPr>
            </w:pPr>
          </w:p>
        </w:tc>
        <w:tc>
          <w:tcPr>
            <w:tcW w:w="2470" w:type="dxa"/>
          </w:tcPr>
          <w:p>
            <w:pPr>
              <w:pStyle w:val="TableParagraph"/>
              <w:rPr>
                <w:sz w:val="16"/>
              </w:rPr>
            </w:pPr>
          </w:p>
        </w:tc>
        <w:tc>
          <w:tcPr>
            <w:tcW w:w="2342" w:type="dxa"/>
          </w:tcPr>
          <w:p>
            <w:pPr>
              <w:pStyle w:val="TableParagraph"/>
              <w:spacing w:line="210" w:lineRule="exact"/>
              <w:ind w:left="110"/>
              <w:rPr>
                <w:sz w:val="20"/>
              </w:rPr>
            </w:pPr>
            <w:r>
              <w:rPr>
                <w:spacing w:val="-2"/>
                <w:sz w:val="20"/>
              </w:rPr>
              <w:t>мероприятиях</w:t>
            </w:r>
          </w:p>
        </w:tc>
        <w:tc>
          <w:tcPr>
            <w:tcW w:w="2342" w:type="dxa"/>
          </w:tcPr>
          <w:p>
            <w:pPr>
              <w:pStyle w:val="TableParagraph"/>
              <w:spacing w:line="210" w:lineRule="exact"/>
              <w:ind w:left="106"/>
              <w:rPr>
                <w:sz w:val="20"/>
              </w:rPr>
            </w:pPr>
            <w:r>
              <w:rPr>
                <w:spacing w:val="-2"/>
                <w:sz w:val="20"/>
              </w:rPr>
              <w:t>нарушения</w:t>
            </w:r>
            <w:r>
              <w:rPr>
                <w:spacing w:val="1"/>
                <w:sz w:val="20"/>
              </w:rPr>
              <w:t xml:space="preserve"> </w:t>
            </w:r>
            <w:r>
              <w:rPr>
                <w:spacing w:val="-2"/>
                <w:sz w:val="20"/>
              </w:rPr>
              <w:t>режима</w:t>
            </w:r>
          </w:p>
        </w:tc>
        <w:tc>
          <w:tcPr>
            <w:tcW w:w="1870" w:type="dxa"/>
          </w:tcPr>
          <w:p>
            <w:pPr>
              <w:pStyle w:val="TableParagraph"/>
              <w:rPr>
                <w:sz w:val="16"/>
              </w:rPr>
            </w:pPr>
          </w:p>
        </w:tc>
        <w:tc>
          <w:tcPr>
            <w:tcW w:w="1210" w:type="dxa"/>
          </w:tcPr>
          <w:p>
            <w:pPr>
              <w:pStyle w:val="TableParagraph"/>
              <w:rPr>
                <w:sz w:val="16"/>
              </w:rPr>
            </w:pPr>
          </w:p>
        </w:tc>
        <w:tc>
          <w:tcPr>
            <w:tcW w:w="1870" w:type="dxa"/>
          </w:tcPr>
          <w:p>
            <w:pPr>
              <w:pStyle w:val="TableParagraph"/>
              <w:rPr>
                <w:sz w:val="16"/>
              </w:rPr>
            </w:pPr>
          </w:p>
        </w:tc>
        <w:tc>
          <w:tcPr>
            <w:tcW w:w="1902" w:type="dxa"/>
          </w:tcPr>
          <w:p>
            <w:pPr>
              <w:pStyle w:val="TableParagraph"/>
              <w:rPr>
                <w:sz w:val="16"/>
              </w:rPr>
            </w:pP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14774" w:type="dxa"/>
            <w:gridSpan w:val="8"/>
          </w:tcPr>
          <w:p>
            <w:pPr>
              <w:pStyle w:val="TableParagraph"/>
              <w:spacing w:line="226" w:lineRule="exact"/>
              <w:ind w:left="107"/>
              <w:rPr>
                <w:b/>
                <w:sz w:val="20"/>
              </w:rPr>
            </w:pPr>
            <w:r>
              <w:rPr>
                <w:b/>
                <w:spacing w:val="-2"/>
                <w:sz w:val="20"/>
              </w:rPr>
              <w:t>Направление</w:t>
            </w:r>
            <w:r>
              <w:rPr>
                <w:b/>
                <w:spacing w:val="7"/>
                <w:sz w:val="20"/>
              </w:rPr>
              <w:t xml:space="preserve"> </w:t>
            </w:r>
            <w:r>
              <w:rPr>
                <w:b/>
                <w:spacing w:val="-4"/>
                <w:sz w:val="20"/>
              </w:rPr>
              <w:t>6.2.</w:t>
            </w:r>
          </w:p>
          <w:p>
            <w:pPr>
              <w:pStyle w:val="TableParagraph"/>
              <w:spacing w:before="1" w:line="210" w:lineRule="exact"/>
              <w:ind w:left="107"/>
              <w:rPr>
                <w:b/>
                <w:sz w:val="20"/>
              </w:rPr>
            </w:pPr>
            <w:r>
              <w:rPr>
                <w:b/>
                <w:spacing w:val="-2"/>
                <w:sz w:val="20"/>
              </w:rPr>
              <w:t>Обеспечение</w:t>
            </w:r>
            <w:r>
              <w:rPr>
                <w:b/>
                <w:spacing w:val="2"/>
                <w:sz w:val="20"/>
              </w:rPr>
              <w:t xml:space="preserve"> </w:t>
            </w:r>
            <w:r>
              <w:rPr>
                <w:b/>
                <w:spacing w:val="-2"/>
                <w:sz w:val="20"/>
              </w:rPr>
              <w:t>участия</w:t>
            </w:r>
            <w:r>
              <w:rPr>
                <w:b/>
                <w:spacing w:val="2"/>
                <w:sz w:val="20"/>
              </w:rPr>
              <w:t xml:space="preserve"> </w:t>
            </w:r>
            <w:r>
              <w:rPr>
                <w:b/>
                <w:spacing w:val="-2"/>
                <w:sz w:val="20"/>
              </w:rPr>
              <w:t>местного</w:t>
            </w:r>
            <w:r>
              <w:rPr>
                <w:b/>
                <w:spacing w:val="2"/>
                <w:sz w:val="20"/>
              </w:rPr>
              <w:t xml:space="preserve"> </w:t>
            </w:r>
            <w:r>
              <w:rPr>
                <w:b/>
                <w:spacing w:val="-2"/>
                <w:sz w:val="20"/>
              </w:rPr>
              <w:t>населения</w:t>
            </w:r>
            <w:r>
              <w:rPr>
                <w:b/>
                <w:spacing w:val="2"/>
                <w:sz w:val="20"/>
              </w:rPr>
              <w:t xml:space="preserve"> </w:t>
            </w:r>
            <w:r>
              <w:rPr>
                <w:b/>
                <w:spacing w:val="-2"/>
                <w:sz w:val="20"/>
              </w:rPr>
              <w:t>в</w:t>
            </w:r>
            <w:r>
              <w:rPr>
                <w:b/>
                <w:spacing w:val="2"/>
                <w:sz w:val="20"/>
              </w:rPr>
              <w:t xml:space="preserve"> </w:t>
            </w:r>
            <w:r>
              <w:rPr>
                <w:b/>
                <w:spacing w:val="-2"/>
                <w:sz w:val="20"/>
              </w:rPr>
              <w:t>управлении</w:t>
            </w:r>
            <w:r>
              <w:rPr>
                <w:b/>
                <w:spacing w:val="2"/>
                <w:sz w:val="20"/>
              </w:rPr>
              <w:t xml:space="preserve"> </w:t>
            </w:r>
            <w:r>
              <w:rPr>
                <w:b/>
                <w:spacing w:val="-2"/>
                <w:sz w:val="20"/>
              </w:rPr>
              <w:t>заповедником</w:t>
            </w:r>
          </w:p>
        </w:tc>
      </w:tr>
      <w:tr>
        <w:tblPrEx>
          <w:tblW w:w="0" w:type="auto"/>
          <w:jc w:val="left"/>
          <w:tblInd w:w="115" w:type="dxa"/>
          <w:tblLayout w:type="fixed"/>
          <w:tblCellMar>
            <w:top w:w="0" w:type="dxa"/>
            <w:left w:w="0" w:type="dxa"/>
            <w:bottom w:w="0" w:type="dxa"/>
            <w:right w:w="0" w:type="dxa"/>
          </w:tblCellMar>
          <w:tblLook w:val="01E0"/>
        </w:tblPrEx>
        <w:trPr>
          <w:trHeight w:val="1381"/>
          <w:jc w:val="left"/>
        </w:trPr>
        <w:tc>
          <w:tcPr>
            <w:tcW w:w="14774" w:type="dxa"/>
            <w:gridSpan w:val="8"/>
          </w:tcPr>
          <w:p>
            <w:pPr>
              <w:pStyle w:val="TableParagraph"/>
              <w:spacing w:line="227" w:lineRule="exact"/>
              <w:ind w:left="107"/>
              <w:rPr>
                <w:b/>
                <w:sz w:val="20"/>
              </w:rPr>
            </w:pPr>
            <w:r>
              <w:rPr>
                <w:b/>
                <w:spacing w:val="-2"/>
                <w:sz w:val="20"/>
              </w:rPr>
              <w:t>Планируется</w:t>
            </w:r>
            <w:r>
              <w:rPr>
                <w:b/>
                <w:spacing w:val="1"/>
                <w:sz w:val="20"/>
              </w:rPr>
              <w:t xml:space="preserve"> </w:t>
            </w:r>
            <w:r>
              <w:rPr>
                <w:b/>
                <w:spacing w:val="-2"/>
                <w:sz w:val="20"/>
              </w:rPr>
              <w:t>решение</w:t>
            </w:r>
            <w:r>
              <w:rPr>
                <w:b/>
                <w:spacing w:val="2"/>
                <w:sz w:val="20"/>
              </w:rPr>
              <w:t xml:space="preserve"> </w:t>
            </w:r>
            <w:r>
              <w:rPr>
                <w:b/>
                <w:spacing w:val="-2"/>
                <w:sz w:val="20"/>
              </w:rPr>
              <w:t>следующих</w:t>
            </w:r>
            <w:r>
              <w:rPr>
                <w:b/>
                <w:spacing w:val="2"/>
                <w:sz w:val="20"/>
              </w:rPr>
              <w:t xml:space="preserve"> </w:t>
            </w:r>
            <w:r>
              <w:rPr>
                <w:b/>
                <w:spacing w:val="-2"/>
                <w:sz w:val="20"/>
              </w:rPr>
              <w:t>задач:</w:t>
            </w:r>
          </w:p>
          <w:p>
            <w:pPr>
              <w:pStyle w:val="TableParagraph"/>
              <w:numPr>
                <w:ilvl w:val="0"/>
                <w:numId w:val="61"/>
              </w:numPr>
              <w:tabs>
                <w:tab w:val="left" w:pos="673"/>
              </w:tabs>
              <w:spacing w:before="0" w:after="0" w:line="227" w:lineRule="exact"/>
              <w:ind w:left="672" w:right="0" w:hanging="206"/>
              <w:jc w:val="left"/>
              <w:rPr>
                <w:sz w:val="20"/>
              </w:rPr>
            </w:pPr>
            <w:r>
              <w:rPr>
                <w:spacing w:val="-2"/>
                <w:sz w:val="20"/>
              </w:rPr>
              <w:t>Обеспечить</w:t>
            </w:r>
            <w:r>
              <w:rPr>
                <w:spacing w:val="2"/>
                <w:sz w:val="20"/>
              </w:rPr>
              <w:t xml:space="preserve"> </w:t>
            </w:r>
            <w:r>
              <w:rPr>
                <w:spacing w:val="-2"/>
                <w:sz w:val="20"/>
              </w:rPr>
              <w:t>участие</w:t>
            </w:r>
            <w:r>
              <w:rPr>
                <w:spacing w:val="2"/>
                <w:sz w:val="20"/>
              </w:rPr>
              <w:t xml:space="preserve"> </w:t>
            </w:r>
            <w:r>
              <w:rPr>
                <w:spacing w:val="-2"/>
                <w:sz w:val="20"/>
              </w:rPr>
              <w:t>местного</w:t>
            </w:r>
            <w:r>
              <w:rPr>
                <w:spacing w:val="2"/>
                <w:sz w:val="20"/>
              </w:rPr>
              <w:t xml:space="preserve"> </w:t>
            </w:r>
            <w:r>
              <w:rPr>
                <w:spacing w:val="-2"/>
                <w:sz w:val="20"/>
              </w:rPr>
              <w:t>населения</w:t>
            </w:r>
            <w:r>
              <w:rPr>
                <w:spacing w:val="2"/>
                <w:sz w:val="20"/>
              </w:rPr>
              <w:t xml:space="preserve"> </w:t>
            </w:r>
            <w:r>
              <w:rPr>
                <w:spacing w:val="-2"/>
                <w:sz w:val="20"/>
              </w:rPr>
              <w:t>в</w:t>
            </w:r>
            <w:r>
              <w:rPr>
                <w:spacing w:val="2"/>
                <w:sz w:val="20"/>
              </w:rPr>
              <w:t xml:space="preserve"> </w:t>
            </w:r>
            <w:r>
              <w:rPr>
                <w:spacing w:val="-2"/>
                <w:sz w:val="20"/>
              </w:rPr>
              <w:t>деятельности</w:t>
            </w:r>
            <w:r>
              <w:rPr>
                <w:spacing w:val="2"/>
                <w:sz w:val="20"/>
              </w:rPr>
              <w:t xml:space="preserve"> </w:t>
            </w:r>
            <w:r>
              <w:rPr>
                <w:spacing w:val="-2"/>
                <w:sz w:val="20"/>
              </w:rPr>
              <w:t>Березинского</w:t>
            </w:r>
            <w:r>
              <w:rPr>
                <w:spacing w:val="2"/>
                <w:sz w:val="20"/>
              </w:rPr>
              <w:t xml:space="preserve"> </w:t>
            </w:r>
            <w:r>
              <w:rPr>
                <w:spacing w:val="-2"/>
                <w:sz w:val="20"/>
              </w:rPr>
              <w:t>биосферного</w:t>
            </w:r>
            <w:r>
              <w:rPr>
                <w:spacing w:val="2"/>
                <w:sz w:val="20"/>
              </w:rPr>
              <w:t xml:space="preserve"> </w:t>
            </w:r>
            <w:r>
              <w:rPr>
                <w:spacing w:val="-2"/>
                <w:sz w:val="20"/>
              </w:rPr>
              <w:t>заповедника.</w:t>
            </w:r>
          </w:p>
          <w:p>
            <w:pPr>
              <w:pStyle w:val="TableParagraph"/>
              <w:numPr>
                <w:ilvl w:val="0"/>
                <w:numId w:val="61"/>
              </w:numPr>
              <w:tabs>
                <w:tab w:val="left" w:pos="673"/>
              </w:tabs>
              <w:spacing w:before="2" w:after="0" w:line="229" w:lineRule="exact"/>
              <w:ind w:left="672" w:right="0" w:hanging="206"/>
              <w:jc w:val="left"/>
              <w:rPr>
                <w:sz w:val="20"/>
              </w:rPr>
            </w:pPr>
            <w:r>
              <w:rPr>
                <w:spacing w:val="-2"/>
                <w:sz w:val="20"/>
              </w:rPr>
              <w:t>Наладить</w:t>
            </w:r>
            <w:r>
              <w:rPr>
                <w:spacing w:val="4"/>
                <w:sz w:val="20"/>
              </w:rPr>
              <w:t xml:space="preserve"> </w:t>
            </w:r>
            <w:r>
              <w:rPr>
                <w:spacing w:val="-2"/>
                <w:sz w:val="20"/>
              </w:rPr>
              <w:t>информационное</w:t>
            </w:r>
            <w:r>
              <w:rPr>
                <w:spacing w:val="4"/>
                <w:sz w:val="20"/>
              </w:rPr>
              <w:t xml:space="preserve"> </w:t>
            </w:r>
            <w:r>
              <w:rPr>
                <w:spacing w:val="-2"/>
                <w:sz w:val="20"/>
              </w:rPr>
              <w:t>взаимодействие</w:t>
            </w:r>
            <w:r>
              <w:rPr>
                <w:spacing w:val="4"/>
                <w:sz w:val="20"/>
              </w:rPr>
              <w:t xml:space="preserve"> </w:t>
            </w:r>
            <w:r>
              <w:rPr>
                <w:spacing w:val="-2"/>
                <w:sz w:val="20"/>
              </w:rPr>
              <w:t>с</w:t>
            </w:r>
            <w:r>
              <w:rPr>
                <w:spacing w:val="4"/>
                <w:sz w:val="20"/>
              </w:rPr>
              <w:t xml:space="preserve"> </w:t>
            </w:r>
            <w:r>
              <w:rPr>
                <w:spacing w:val="-2"/>
                <w:sz w:val="20"/>
              </w:rPr>
              <w:t>местным</w:t>
            </w:r>
            <w:r>
              <w:rPr>
                <w:spacing w:val="4"/>
                <w:sz w:val="20"/>
              </w:rPr>
              <w:t xml:space="preserve"> </w:t>
            </w:r>
            <w:r>
              <w:rPr>
                <w:spacing w:val="-2"/>
                <w:sz w:val="20"/>
              </w:rPr>
              <w:t>населением</w:t>
            </w:r>
            <w:r>
              <w:rPr>
                <w:spacing w:val="4"/>
                <w:sz w:val="20"/>
              </w:rPr>
              <w:t xml:space="preserve"> </w:t>
            </w:r>
            <w:r>
              <w:rPr>
                <w:spacing w:val="-2"/>
                <w:sz w:val="20"/>
              </w:rPr>
              <w:t>посредством</w:t>
            </w:r>
            <w:r>
              <w:rPr>
                <w:spacing w:val="4"/>
                <w:sz w:val="20"/>
              </w:rPr>
              <w:t xml:space="preserve"> </w:t>
            </w:r>
            <w:r>
              <w:rPr>
                <w:spacing w:val="-2"/>
                <w:sz w:val="20"/>
              </w:rPr>
              <w:t>использования</w:t>
            </w:r>
            <w:r>
              <w:rPr>
                <w:spacing w:val="4"/>
                <w:sz w:val="20"/>
              </w:rPr>
              <w:t xml:space="preserve"> </w:t>
            </w:r>
            <w:r>
              <w:rPr>
                <w:spacing w:val="-2"/>
                <w:sz w:val="20"/>
              </w:rPr>
              <w:t>официальных</w:t>
            </w:r>
            <w:r>
              <w:rPr>
                <w:spacing w:val="4"/>
                <w:sz w:val="20"/>
              </w:rPr>
              <w:t xml:space="preserve"> </w:t>
            </w:r>
            <w:r>
              <w:rPr>
                <w:spacing w:val="-2"/>
                <w:sz w:val="20"/>
              </w:rPr>
              <w:t>каналов.</w:t>
            </w:r>
          </w:p>
          <w:p>
            <w:pPr>
              <w:pStyle w:val="TableParagraph"/>
              <w:numPr>
                <w:ilvl w:val="0"/>
                <w:numId w:val="61"/>
              </w:numPr>
              <w:tabs>
                <w:tab w:val="left" w:pos="673"/>
              </w:tabs>
              <w:spacing w:before="0" w:after="0" w:line="229" w:lineRule="exact"/>
              <w:ind w:left="672" w:right="0" w:hanging="206"/>
              <w:jc w:val="left"/>
              <w:rPr>
                <w:sz w:val="20"/>
              </w:rPr>
            </w:pPr>
            <w:r>
              <w:rPr>
                <w:sz w:val="20"/>
              </w:rPr>
              <w:t>Обеспечить</w:t>
            </w:r>
            <w:r>
              <w:rPr>
                <w:spacing w:val="-11"/>
                <w:sz w:val="20"/>
              </w:rPr>
              <w:t xml:space="preserve"> </w:t>
            </w:r>
            <w:r>
              <w:rPr>
                <w:sz w:val="20"/>
              </w:rPr>
              <w:t>обратную</w:t>
            </w:r>
            <w:r>
              <w:rPr>
                <w:spacing w:val="-10"/>
                <w:sz w:val="20"/>
              </w:rPr>
              <w:t xml:space="preserve"> </w:t>
            </w:r>
            <w:r>
              <w:rPr>
                <w:sz w:val="20"/>
              </w:rPr>
              <w:t>связь</w:t>
            </w:r>
            <w:r>
              <w:rPr>
                <w:spacing w:val="-10"/>
                <w:sz w:val="20"/>
              </w:rPr>
              <w:t xml:space="preserve"> </w:t>
            </w:r>
            <w:r>
              <w:rPr>
                <w:sz w:val="20"/>
              </w:rPr>
              <w:t>с</w:t>
            </w:r>
            <w:r>
              <w:rPr>
                <w:spacing w:val="-11"/>
                <w:sz w:val="20"/>
              </w:rPr>
              <w:t xml:space="preserve"> </w:t>
            </w:r>
            <w:r>
              <w:rPr>
                <w:sz w:val="20"/>
              </w:rPr>
              <w:t>местным</w:t>
            </w:r>
            <w:r>
              <w:rPr>
                <w:spacing w:val="-10"/>
                <w:sz w:val="20"/>
              </w:rPr>
              <w:t xml:space="preserve"> </w:t>
            </w:r>
            <w:r>
              <w:rPr>
                <w:spacing w:val="-2"/>
                <w:sz w:val="20"/>
              </w:rPr>
              <w:t>населением.</w:t>
            </w:r>
          </w:p>
          <w:p>
            <w:pPr>
              <w:pStyle w:val="TableParagraph"/>
              <w:numPr>
                <w:ilvl w:val="0"/>
                <w:numId w:val="61"/>
              </w:numPr>
              <w:tabs>
                <w:tab w:val="left" w:pos="673"/>
              </w:tabs>
              <w:spacing w:before="2" w:after="0" w:line="229" w:lineRule="exact"/>
              <w:ind w:left="672" w:right="0" w:hanging="206"/>
              <w:jc w:val="left"/>
              <w:rPr>
                <w:sz w:val="20"/>
              </w:rPr>
            </w:pPr>
            <w:r>
              <w:rPr>
                <w:w w:val="95"/>
                <w:sz w:val="20"/>
              </w:rPr>
              <w:t>Повысить</w:t>
            </w:r>
            <w:r>
              <w:rPr>
                <w:spacing w:val="43"/>
                <w:sz w:val="20"/>
              </w:rPr>
              <w:t xml:space="preserve"> </w:t>
            </w:r>
            <w:r>
              <w:rPr>
                <w:w w:val="95"/>
                <w:sz w:val="20"/>
              </w:rPr>
              <w:t>социальную</w:t>
            </w:r>
            <w:r>
              <w:rPr>
                <w:spacing w:val="43"/>
                <w:sz w:val="20"/>
              </w:rPr>
              <w:t xml:space="preserve"> </w:t>
            </w:r>
            <w:r>
              <w:rPr>
                <w:w w:val="95"/>
                <w:sz w:val="20"/>
              </w:rPr>
              <w:t>сбалансированность</w:t>
            </w:r>
            <w:r>
              <w:rPr>
                <w:spacing w:val="44"/>
                <w:sz w:val="20"/>
              </w:rPr>
              <w:t xml:space="preserve"> </w:t>
            </w:r>
            <w:r>
              <w:rPr>
                <w:w w:val="95"/>
                <w:sz w:val="20"/>
              </w:rPr>
              <w:t>принимаемых</w:t>
            </w:r>
            <w:r>
              <w:rPr>
                <w:spacing w:val="43"/>
                <w:sz w:val="20"/>
              </w:rPr>
              <w:t xml:space="preserve"> </w:t>
            </w:r>
            <w:r>
              <w:rPr>
                <w:spacing w:val="-2"/>
                <w:w w:val="95"/>
                <w:sz w:val="20"/>
              </w:rPr>
              <w:t>решений.</w:t>
            </w:r>
          </w:p>
          <w:p>
            <w:pPr>
              <w:pStyle w:val="TableParagraph"/>
              <w:numPr>
                <w:ilvl w:val="0"/>
                <w:numId w:val="61"/>
              </w:numPr>
              <w:tabs>
                <w:tab w:val="left" w:pos="673"/>
              </w:tabs>
              <w:spacing w:before="0" w:after="0" w:line="217" w:lineRule="exact"/>
              <w:ind w:left="672" w:right="0" w:hanging="206"/>
              <w:jc w:val="left"/>
              <w:rPr>
                <w:sz w:val="20"/>
              </w:rPr>
            </w:pPr>
            <w:r>
              <w:rPr>
                <w:spacing w:val="-2"/>
                <w:sz w:val="20"/>
              </w:rPr>
              <w:t>Повысить</w:t>
            </w:r>
            <w:r>
              <w:rPr>
                <w:spacing w:val="3"/>
                <w:sz w:val="20"/>
              </w:rPr>
              <w:t xml:space="preserve"> </w:t>
            </w:r>
            <w:r>
              <w:rPr>
                <w:spacing w:val="-2"/>
                <w:sz w:val="20"/>
              </w:rPr>
              <w:t>степень</w:t>
            </w:r>
            <w:r>
              <w:rPr>
                <w:spacing w:val="3"/>
                <w:sz w:val="20"/>
              </w:rPr>
              <w:t xml:space="preserve"> </w:t>
            </w:r>
            <w:r>
              <w:rPr>
                <w:spacing w:val="-2"/>
                <w:sz w:val="20"/>
              </w:rPr>
              <w:t>общественного</w:t>
            </w:r>
            <w:r>
              <w:rPr>
                <w:spacing w:val="3"/>
                <w:sz w:val="20"/>
              </w:rPr>
              <w:t xml:space="preserve"> </w:t>
            </w:r>
            <w:r>
              <w:rPr>
                <w:spacing w:val="-2"/>
                <w:sz w:val="20"/>
              </w:rPr>
              <w:t>участия</w:t>
            </w:r>
            <w:r>
              <w:rPr>
                <w:spacing w:val="4"/>
                <w:sz w:val="20"/>
              </w:rPr>
              <w:t xml:space="preserve"> </w:t>
            </w:r>
            <w:r>
              <w:rPr>
                <w:spacing w:val="-2"/>
                <w:sz w:val="20"/>
              </w:rPr>
              <w:t>в</w:t>
            </w:r>
            <w:r>
              <w:rPr>
                <w:spacing w:val="3"/>
                <w:sz w:val="20"/>
              </w:rPr>
              <w:t xml:space="preserve"> </w:t>
            </w:r>
            <w:r>
              <w:rPr>
                <w:spacing w:val="-2"/>
                <w:sz w:val="20"/>
              </w:rPr>
              <w:t>управлении</w:t>
            </w:r>
            <w:r>
              <w:rPr>
                <w:spacing w:val="3"/>
                <w:sz w:val="20"/>
              </w:rPr>
              <w:t xml:space="preserve"> </w:t>
            </w:r>
            <w:r>
              <w:rPr>
                <w:spacing w:val="-2"/>
                <w:sz w:val="20"/>
              </w:rPr>
              <w:t>Березинским</w:t>
            </w:r>
            <w:r>
              <w:rPr>
                <w:spacing w:val="4"/>
                <w:sz w:val="20"/>
              </w:rPr>
              <w:t xml:space="preserve"> </w:t>
            </w:r>
            <w:r>
              <w:rPr>
                <w:spacing w:val="-2"/>
                <w:sz w:val="20"/>
              </w:rPr>
              <w:t>биосферным</w:t>
            </w:r>
            <w:r>
              <w:rPr>
                <w:spacing w:val="3"/>
                <w:sz w:val="20"/>
              </w:rPr>
              <w:t xml:space="preserve"> </w:t>
            </w:r>
            <w:r>
              <w:rPr>
                <w:spacing w:val="-2"/>
                <w:sz w:val="20"/>
              </w:rPr>
              <w:t>заповедником.</w:t>
            </w:r>
          </w:p>
        </w:tc>
      </w:tr>
      <w:tr>
        <w:tblPrEx>
          <w:tblW w:w="0" w:type="auto"/>
          <w:jc w:val="left"/>
          <w:tblInd w:w="115" w:type="dxa"/>
          <w:tblLayout w:type="fixed"/>
          <w:tblCellMar>
            <w:top w:w="0" w:type="dxa"/>
            <w:left w:w="0" w:type="dxa"/>
            <w:bottom w:w="0" w:type="dxa"/>
            <w:right w:w="0" w:type="dxa"/>
          </w:tblCellMar>
          <w:tblLook w:val="01E0"/>
        </w:tblPrEx>
        <w:trPr>
          <w:trHeight w:val="1608"/>
          <w:jc w:val="left"/>
        </w:trPr>
        <w:tc>
          <w:tcPr>
            <w:tcW w:w="768" w:type="dxa"/>
          </w:tcPr>
          <w:p>
            <w:pPr>
              <w:pStyle w:val="TableParagraph"/>
              <w:spacing w:line="226" w:lineRule="exact"/>
              <w:ind w:left="95" w:right="183"/>
              <w:jc w:val="center"/>
              <w:rPr>
                <w:b/>
                <w:i/>
                <w:sz w:val="20"/>
              </w:rPr>
            </w:pPr>
            <w:r>
              <w:rPr>
                <w:b/>
                <w:i/>
                <w:spacing w:val="-2"/>
                <w:sz w:val="20"/>
              </w:rPr>
              <w:t>6.2.1.</w:t>
            </w:r>
          </w:p>
        </w:tc>
        <w:tc>
          <w:tcPr>
            <w:tcW w:w="2470" w:type="dxa"/>
          </w:tcPr>
          <w:p>
            <w:pPr>
              <w:pStyle w:val="TableParagraph"/>
              <w:ind w:left="106" w:right="143"/>
              <w:rPr>
                <w:sz w:val="20"/>
              </w:rPr>
            </w:pPr>
            <w:r>
              <w:rPr>
                <w:spacing w:val="-2"/>
                <w:sz w:val="20"/>
              </w:rPr>
              <w:t xml:space="preserve">Регулярное информирование </w:t>
            </w:r>
            <w:r>
              <w:rPr>
                <w:sz w:val="20"/>
              </w:rPr>
              <w:t xml:space="preserve">местного населения о </w:t>
            </w:r>
            <w:r>
              <w:rPr>
                <w:spacing w:val="-2"/>
                <w:sz w:val="20"/>
              </w:rPr>
              <w:t>деятельности Березинского биосферного заповедника</w:t>
            </w:r>
          </w:p>
        </w:tc>
        <w:tc>
          <w:tcPr>
            <w:tcW w:w="2342" w:type="dxa"/>
          </w:tcPr>
          <w:p>
            <w:pPr>
              <w:pStyle w:val="TableParagraph"/>
              <w:ind w:left="110" w:right="414"/>
              <w:rPr>
                <w:sz w:val="20"/>
              </w:rPr>
            </w:pPr>
            <w:r>
              <w:rPr>
                <w:spacing w:val="-2"/>
                <w:sz w:val="20"/>
              </w:rPr>
              <w:t xml:space="preserve">Наладить информационное </w:t>
            </w:r>
            <w:r>
              <w:rPr>
                <w:sz w:val="20"/>
              </w:rPr>
              <w:t>взаимодействие с местным</w:t>
            </w:r>
            <w:r>
              <w:rPr>
                <w:spacing w:val="-13"/>
                <w:sz w:val="20"/>
              </w:rPr>
              <w:t xml:space="preserve"> </w:t>
            </w:r>
            <w:r>
              <w:rPr>
                <w:sz w:val="20"/>
              </w:rPr>
              <w:t xml:space="preserve">населением </w:t>
            </w:r>
            <w:r>
              <w:rPr>
                <w:spacing w:val="-2"/>
                <w:sz w:val="20"/>
              </w:rPr>
              <w:t>посредством</w:t>
            </w:r>
          </w:p>
          <w:p>
            <w:pPr>
              <w:pStyle w:val="TableParagraph"/>
              <w:spacing w:line="228" w:lineRule="exact"/>
              <w:ind w:left="110" w:right="317"/>
              <w:rPr>
                <w:sz w:val="20"/>
              </w:rPr>
            </w:pPr>
            <w:r>
              <w:rPr>
                <w:spacing w:val="-2"/>
                <w:sz w:val="20"/>
              </w:rPr>
              <w:t xml:space="preserve">использования </w:t>
            </w:r>
            <w:r>
              <w:rPr>
                <w:sz w:val="20"/>
              </w:rPr>
              <w:t>официальных</w:t>
            </w:r>
            <w:r>
              <w:rPr>
                <w:spacing w:val="-13"/>
                <w:sz w:val="20"/>
              </w:rPr>
              <w:t xml:space="preserve"> </w:t>
            </w:r>
            <w:r>
              <w:rPr>
                <w:sz w:val="20"/>
              </w:rPr>
              <w:t>каналов</w:t>
            </w:r>
          </w:p>
        </w:tc>
        <w:tc>
          <w:tcPr>
            <w:tcW w:w="2342" w:type="dxa"/>
          </w:tcPr>
          <w:p>
            <w:pPr>
              <w:pStyle w:val="TableParagraph"/>
              <w:ind w:left="106" w:right="114"/>
              <w:rPr>
                <w:sz w:val="20"/>
              </w:rPr>
            </w:pPr>
            <w:r>
              <w:rPr>
                <w:sz w:val="20"/>
              </w:rPr>
              <w:t>Актуальная</w:t>
            </w:r>
            <w:r>
              <w:rPr>
                <w:spacing w:val="-13"/>
                <w:sz w:val="20"/>
              </w:rPr>
              <w:t xml:space="preserve"> </w:t>
            </w:r>
            <w:r>
              <w:rPr>
                <w:sz w:val="20"/>
              </w:rPr>
              <w:t xml:space="preserve">информация о Березинском </w:t>
            </w:r>
            <w:r>
              <w:rPr>
                <w:spacing w:val="-2"/>
                <w:sz w:val="20"/>
              </w:rPr>
              <w:t>биосферном</w:t>
            </w:r>
            <w:r>
              <w:rPr>
                <w:spacing w:val="40"/>
                <w:sz w:val="20"/>
              </w:rPr>
              <w:t xml:space="preserve"> </w:t>
            </w:r>
            <w:r>
              <w:rPr>
                <w:spacing w:val="-2"/>
                <w:sz w:val="20"/>
              </w:rPr>
              <w:t>заповеднике распространяется</w:t>
            </w:r>
          </w:p>
          <w:p>
            <w:pPr>
              <w:pStyle w:val="TableParagraph"/>
              <w:spacing w:line="228" w:lineRule="exact"/>
              <w:ind w:left="106" w:right="502"/>
              <w:rPr>
                <w:sz w:val="20"/>
              </w:rPr>
            </w:pPr>
            <w:r>
              <w:rPr>
                <w:sz w:val="20"/>
              </w:rPr>
              <w:t>местными</w:t>
            </w:r>
            <w:r>
              <w:rPr>
                <w:spacing w:val="-13"/>
                <w:sz w:val="20"/>
              </w:rPr>
              <w:t xml:space="preserve"> </w:t>
            </w:r>
            <w:r>
              <w:rPr>
                <w:sz w:val="20"/>
              </w:rPr>
              <w:t xml:space="preserve">органами </w:t>
            </w:r>
            <w:r>
              <w:rPr>
                <w:spacing w:val="-2"/>
                <w:sz w:val="20"/>
              </w:rPr>
              <w:t>власти</w:t>
            </w:r>
          </w:p>
        </w:tc>
        <w:tc>
          <w:tcPr>
            <w:tcW w:w="1870" w:type="dxa"/>
          </w:tcPr>
          <w:p>
            <w:pPr>
              <w:pStyle w:val="TableParagraph"/>
              <w:spacing w:line="222" w:lineRule="exact"/>
              <w:ind w:left="106"/>
              <w:rPr>
                <w:sz w:val="20"/>
              </w:rPr>
            </w:pPr>
            <w:r>
              <w:rPr>
                <w:spacing w:val="-5"/>
                <w:sz w:val="20"/>
              </w:rPr>
              <w:t>ГПУ</w:t>
            </w:r>
          </w:p>
          <w:p>
            <w:pPr>
              <w:pStyle w:val="TableParagraph"/>
              <w:spacing w:before="3" w:line="237" w:lineRule="auto"/>
              <w:ind w:left="106" w:right="311"/>
              <w:rPr>
                <w:sz w:val="20"/>
              </w:rPr>
            </w:pPr>
            <w:r>
              <w:rPr>
                <w:sz w:val="20"/>
              </w:rPr>
              <w:t>Местные</w:t>
            </w:r>
            <w:r>
              <w:rPr>
                <w:spacing w:val="-13"/>
                <w:sz w:val="20"/>
              </w:rPr>
              <w:t xml:space="preserve"> </w:t>
            </w:r>
            <w:r>
              <w:rPr>
                <w:sz w:val="20"/>
              </w:rPr>
              <w:t xml:space="preserve">органы </w:t>
            </w:r>
            <w:r>
              <w:rPr>
                <w:spacing w:val="-2"/>
                <w:sz w:val="20"/>
              </w:rPr>
              <w:t>власти</w:t>
            </w:r>
          </w:p>
        </w:tc>
        <w:tc>
          <w:tcPr>
            <w:tcW w:w="1210" w:type="dxa"/>
          </w:tcPr>
          <w:p>
            <w:pPr>
              <w:pStyle w:val="TableParagraph"/>
              <w:spacing w:line="222" w:lineRule="exact"/>
              <w:ind w:right="12"/>
              <w:jc w:val="right"/>
              <w:rPr>
                <w:sz w:val="20"/>
              </w:rPr>
            </w:pPr>
            <w:r>
              <w:rPr>
                <w:sz w:val="20"/>
              </w:rPr>
              <w:t>2021‒2025</w:t>
            </w:r>
            <w:r>
              <w:rPr>
                <w:spacing w:val="-10"/>
                <w:sz w:val="20"/>
              </w:rPr>
              <w:t xml:space="preserve"> ф</w:t>
            </w:r>
          </w:p>
        </w:tc>
        <w:tc>
          <w:tcPr>
            <w:tcW w:w="1870" w:type="dxa"/>
          </w:tcPr>
          <w:p>
            <w:pPr>
              <w:pStyle w:val="TableParagraph"/>
              <w:spacing w:line="222" w:lineRule="exact"/>
              <w:ind w:left="-26"/>
              <w:rPr>
                <w:sz w:val="20"/>
              </w:rPr>
            </w:pPr>
            <w:r>
              <w:rPr>
                <w:spacing w:val="-2"/>
                <w:sz w:val="20"/>
              </w:rPr>
              <w:t>инансирование</w:t>
            </w:r>
          </w:p>
          <w:p>
            <w:pPr>
              <w:pStyle w:val="TableParagraph"/>
              <w:spacing w:before="1"/>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ind w:left="108" w:right="651"/>
              <w:rPr>
                <w:sz w:val="20"/>
              </w:rPr>
            </w:pPr>
            <w:r>
              <w:rPr>
                <w:spacing w:val="-2"/>
                <w:sz w:val="20"/>
              </w:rPr>
              <w:t>Собственные средства</w:t>
            </w:r>
            <w:r>
              <w:rPr>
                <w:spacing w:val="40"/>
                <w:sz w:val="20"/>
              </w:rPr>
              <w:t xml:space="preserve"> </w:t>
            </w:r>
            <w:r>
              <w:rPr>
                <w:spacing w:val="-4"/>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2296"/>
          <w:jc w:val="left"/>
        </w:trPr>
        <w:tc>
          <w:tcPr>
            <w:tcW w:w="768" w:type="dxa"/>
          </w:tcPr>
          <w:p>
            <w:pPr>
              <w:pStyle w:val="TableParagraph"/>
              <w:spacing w:line="226" w:lineRule="exact"/>
              <w:ind w:left="95" w:right="183"/>
              <w:jc w:val="center"/>
              <w:rPr>
                <w:b/>
                <w:i/>
                <w:sz w:val="20"/>
              </w:rPr>
            </w:pPr>
            <w:r>
              <w:rPr>
                <w:b/>
                <w:i/>
                <w:spacing w:val="-2"/>
                <w:sz w:val="20"/>
              </w:rPr>
              <w:t>6.2.2.</w:t>
            </w:r>
          </w:p>
        </w:tc>
        <w:tc>
          <w:tcPr>
            <w:tcW w:w="2470" w:type="dxa"/>
          </w:tcPr>
          <w:p>
            <w:pPr>
              <w:pStyle w:val="TableParagraph"/>
              <w:ind w:left="106" w:right="134"/>
              <w:rPr>
                <w:sz w:val="20"/>
              </w:rPr>
            </w:pPr>
            <w:r>
              <w:rPr>
                <w:spacing w:val="-2"/>
                <w:sz w:val="20"/>
              </w:rPr>
              <w:t xml:space="preserve">Проведение </w:t>
            </w:r>
            <w:r>
              <w:rPr>
                <w:sz w:val="20"/>
              </w:rPr>
              <w:t>социологических</w:t>
            </w:r>
            <w:r>
              <w:rPr>
                <w:spacing w:val="-13"/>
                <w:sz w:val="20"/>
              </w:rPr>
              <w:t xml:space="preserve"> </w:t>
            </w:r>
            <w:r>
              <w:rPr>
                <w:sz w:val="20"/>
              </w:rPr>
              <w:t xml:space="preserve">опросов по вопросам </w:t>
            </w:r>
            <w:r>
              <w:rPr>
                <w:spacing w:val="-2"/>
                <w:sz w:val="20"/>
              </w:rPr>
              <w:t xml:space="preserve">функционирования </w:t>
            </w:r>
            <w:r>
              <w:rPr>
                <w:sz w:val="20"/>
              </w:rPr>
              <w:t xml:space="preserve">заповедника и взаимодействия с местным населением и </w:t>
            </w:r>
            <w:r>
              <w:rPr>
                <w:spacing w:val="-2"/>
                <w:sz w:val="20"/>
              </w:rPr>
              <w:t>посетителями</w:t>
            </w:r>
            <w:r>
              <w:rPr>
                <w:spacing w:val="40"/>
                <w:sz w:val="20"/>
              </w:rPr>
              <w:t xml:space="preserve"> </w:t>
            </w:r>
            <w:r>
              <w:rPr>
                <w:spacing w:val="-2"/>
                <w:sz w:val="20"/>
              </w:rPr>
              <w:t>заповедника</w:t>
            </w:r>
          </w:p>
        </w:tc>
        <w:tc>
          <w:tcPr>
            <w:tcW w:w="2342" w:type="dxa"/>
          </w:tcPr>
          <w:p>
            <w:pPr>
              <w:pStyle w:val="TableParagraph"/>
              <w:ind w:left="110"/>
              <w:rPr>
                <w:sz w:val="20"/>
              </w:rPr>
            </w:pPr>
            <w:r>
              <w:rPr>
                <w:spacing w:val="-2"/>
                <w:sz w:val="20"/>
              </w:rPr>
              <w:t>Обеспечить</w:t>
            </w:r>
            <w:r>
              <w:rPr>
                <w:spacing w:val="-10"/>
                <w:sz w:val="20"/>
              </w:rPr>
              <w:t xml:space="preserve"> </w:t>
            </w:r>
            <w:r>
              <w:rPr>
                <w:spacing w:val="-2"/>
                <w:sz w:val="20"/>
              </w:rPr>
              <w:t xml:space="preserve">обратную </w:t>
            </w:r>
            <w:r>
              <w:rPr>
                <w:sz w:val="20"/>
              </w:rPr>
              <w:t xml:space="preserve">связь с местным </w:t>
            </w:r>
            <w:r>
              <w:rPr>
                <w:spacing w:val="-2"/>
                <w:sz w:val="20"/>
              </w:rPr>
              <w:t>населением.</w:t>
            </w:r>
          </w:p>
          <w:p>
            <w:pPr>
              <w:pStyle w:val="TableParagraph"/>
              <w:ind w:left="110" w:right="219"/>
              <w:rPr>
                <w:sz w:val="20"/>
              </w:rPr>
            </w:pPr>
            <w:r>
              <w:rPr>
                <w:sz w:val="20"/>
              </w:rPr>
              <w:t xml:space="preserve">Повысить социальную </w:t>
            </w:r>
            <w:r>
              <w:rPr>
                <w:spacing w:val="-2"/>
                <w:sz w:val="20"/>
              </w:rPr>
              <w:t xml:space="preserve">сбалансированность </w:t>
            </w:r>
            <w:r>
              <w:rPr>
                <w:sz w:val="20"/>
              </w:rPr>
              <w:t>принимаемых</w:t>
            </w:r>
            <w:r>
              <w:rPr>
                <w:spacing w:val="-13"/>
                <w:sz w:val="20"/>
              </w:rPr>
              <w:t xml:space="preserve"> </w:t>
            </w:r>
            <w:r>
              <w:rPr>
                <w:sz w:val="20"/>
              </w:rPr>
              <w:t>решений</w:t>
            </w:r>
          </w:p>
        </w:tc>
        <w:tc>
          <w:tcPr>
            <w:tcW w:w="2342" w:type="dxa"/>
          </w:tcPr>
          <w:p>
            <w:pPr>
              <w:pStyle w:val="TableParagraph"/>
              <w:ind w:left="106" w:right="208"/>
              <w:rPr>
                <w:sz w:val="20"/>
              </w:rPr>
            </w:pPr>
            <w:r>
              <w:rPr>
                <w:sz w:val="20"/>
              </w:rPr>
              <w:t xml:space="preserve">Регулярно и по мере </w:t>
            </w:r>
            <w:r>
              <w:rPr>
                <w:spacing w:val="-2"/>
                <w:sz w:val="20"/>
              </w:rPr>
              <w:t xml:space="preserve">необходимости проводятся социологические </w:t>
            </w:r>
            <w:r>
              <w:rPr>
                <w:sz w:val="20"/>
              </w:rPr>
              <w:t>опросы и оценка потребностей</w:t>
            </w:r>
            <w:r>
              <w:rPr>
                <w:spacing w:val="-13"/>
                <w:sz w:val="20"/>
              </w:rPr>
              <w:t xml:space="preserve"> </w:t>
            </w:r>
            <w:r>
              <w:rPr>
                <w:sz w:val="20"/>
              </w:rPr>
              <w:t>местного населения по актуальным</w:t>
            </w:r>
            <w:r>
              <w:rPr>
                <w:spacing w:val="-13"/>
                <w:sz w:val="20"/>
              </w:rPr>
              <w:t xml:space="preserve"> </w:t>
            </w:r>
            <w:r>
              <w:rPr>
                <w:sz w:val="20"/>
              </w:rPr>
              <w:t xml:space="preserve">проблемам </w:t>
            </w:r>
            <w:r>
              <w:rPr>
                <w:spacing w:val="-2"/>
                <w:sz w:val="20"/>
              </w:rPr>
              <w:t>функционирования</w:t>
            </w:r>
          </w:p>
          <w:p>
            <w:pPr>
              <w:pStyle w:val="TableParagraph"/>
              <w:spacing w:line="214" w:lineRule="exact"/>
              <w:ind w:left="106"/>
              <w:rPr>
                <w:sz w:val="20"/>
              </w:rPr>
            </w:pPr>
            <w:r>
              <w:rPr>
                <w:spacing w:val="-2"/>
                <w:sz w:val="20"/>
              </w:rPr>
              <w:t>заповедника</w:t>
            </w:r>
          </w:p>
        </w:tc>
        <w:tc>
          <w:tcPr>
            <w:tcW w:w="1870" w:type="dxa"/>
          </w:tcPr>
          <w:p>
            <w:pPr>
              <w:pStyle w:val="TableParagraph"/>
              <w:spacing w:line="222" w:lineRule="exact"/>
              <w:ind w:left="106"/>
              <w:rPr>
                <w:sz w:val="20"/>
              </w:rPr>
            </w:pPr>
            <w:r>
              <w:rPr>
                <w:spacing w:val="-4"/>
                <w:sz w:val="20"/>
              </w:rPr>
              <w:t>ГПУ,</w:t>
            </w:r>
          </w:p>
          <w:p>
            <w:pPr>
              <w:pStyle w:val="TableParagraph"/>
              <w:spacing w:before="3" w:line="237" w:lineRule="auto"/>
              <w:ind w:left="106" w:right="311"/>
              <w:rPr>
                <w:sz w:val="20"/>
              </w:rPr>
            </w:pPr>
            <w:r>
              <w:rPr>
                <w:sz w:val="20"/>
              </w:rPr>
              <w:t>Местные</w:t>
            </w:r>
            <w:r>
              <w:rPr>
                <w:spacing w:val="-13"/>
                <w:sz w:val="20"/>
              </w:rPr>
              <w:t xml:space="preserve"> </w:t>
            </w:r>
            <w:r>
              <w:rPr>
                <w:sz w:val="20"/>
              </w:rPr>
              <w:t xml:space="preserve">органы </w:t>
            </w:r>
            <w:r>
              <w:rPr>
                <w:spacing w:val="-2"/>
                <w:sz w:val="20"/>
              </w:rPr>
              <w:t>власти</w:t>
            </w:r>
          </w:p>
        </w:tc>
        <w:tc>
          <w:tcPr>
            <w:tcW w:w="1210" w:type="dxa"/>
          </w:tcPr>
          <w:p>
            <w:pPr>
              <w:pStyle w:val="TableParagraph"/>
              <w:spacing w:line="222" w:lineRule="exact"/>
              <w:ind w:right="12"/>
              <w:jc w:val="right"/>
              <w:rPr>
                <w:sz w:val="20"/>
              </w:rPr>
            </w:pPr>
            <w:r>
              <w:rPr>
                <w:sz w:val="20"/>
              </w:rPr>
              <w:t>2022‒2025</w:t>
            </w:r>
            <w:r>
              <w:rPr>
                <w:spacing w:val="-10"/>
                <w:sz w:val="20"/>
              </w:rPr>
              <w:t xml:space="preserve"> ф</w:t>
            </w:r>
          </w:p>
        </w:tc>
        <w:tc>
          <w:tcPr>
            <w:tcW w:w="1870" w:type="dxa"/>
          </w:tcPr>
          <w:p>
            <w:pPr>
              <w:pStyle w:val="TableParagraph"/>
              <w:spacing w:line="222" w:lineRule="exact"/>
              <w:ind w:left="-26"/>
              <w:rPr>
                <w:sz w:val="20"/>
              </w:rPr>
            </w:pPr>
            <w:r>
              <w:rPr>
                <w:spacing w:val="-2"/>
                <w:sz w:val="20"/>
              </w:rPr>
              <w:t>инансирование</w:t>
            </w:r>
          </w:p>
          <w:p>
            <w:pPr>
              <w:pStyle w:val="TableParagraph"/>
              <w:spacing w:before="1"/>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ind w:left="108" w:right="651"/>
              <w:rPr>
                <w:sz w:val="20"/>
              </w:rPr>
            </w:pPr>
            <w:r>
              <w:rPr>
                <w:spacing w:val="-2"/>
                <w:sz w:val="20"/>
              </w:rPr>
              <w:t>Собственные средства</w:t>
            </w:r>
            <w:r>
              <w:rPr>
                <w:spacing w:val="40"/>
                <w:sz w:val="20"/>
              </w:rPr>
              <w:t xml:space="preserve"> </w:t>
            </w:r>
            <w:r>
              <w:rPr>
                <w:spacing w:val="-4"/>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841"/>
          <w:jc w:val="left"/>
        </w:trPr>
        <w:tc>
          <w:tcPr>
            <w:tcW w:w="768" w:type="dxa"/>
          </w:tcPr>
          <w:p>
            <w:pPr>
              <w:pStyle w:val="TableParagraph"/>
              <w:ind w:left="95" w:right="183"/>
              <w:jc w:val="center"/>
              <w:rPr>
                <w:b/>
                <w:i/>
                <w:sz w:val="20"/>
              </w:rPr>
            </w:pPr>
            <w:r>
              <w:rPr>
                <w:b/>
                <w:i/>
                <w:spacing w:val="-2"/>
                <w:sz w:val="20"/>
              </w:rPr>
              <w:t>6.2.3.</w:t>
            </w:r>
          </w:p>
        </w:tc>
        <w:tc>
          <w:tcPr>
            <w:tcW w:w="2470" w:type="dxa"/>
          </w:tcPr>
          <w:p>
            <w:pPr>
              <w:pStyle w:val="TableParagraph"/>
              <w:ind w:left="106" w:right="153"/>
              <w:rPr>
                <w:sz w:val="20"/>
              </w:rPr>
            </w:pPr>
            <w:r>
              <w:rPr>
                <w:sz w:val="20"/>
              </w:rPr>
              <w:t>Вовлечение в работу</w:t>
            </w:r>
            <w:r>
              <w:rPr>
                <w:spacing w:val="40"/>
                <w:sz w:val="20"/>
              </w:rPr>
              <w:t xml:space="preserve"> </w:t>
            </w:r>
            <w:r>
              <w:rPr>
                <w:sz w:val="20"/>
              </w:rPr>
              <w:t xml:space="preserve">НТС Березинского </w:t>
            </w:r>
            <w:r>
              <w:rPr>
                <w:spacing w:val="-2"/>
                <w:sz w:val="20"/>
              </w:rPr>
              <w:t>биосферного заповедника</w:t>
            </w:r>
          </w:p>
          <w:p>
            <w:pPr>
              <w:pStyle w:val="TableParagraph"/>
              <w:ind w:left="106" w:right="96"/>
              <w:rPr>
                <w:sz w:val="20"/>
              </w:rPr>
            </w:pPr>
            <w:r>
              <w:rPr>
                <w:sz w:val="20"/>
              </w:rPr>
              <w:t>заинтересованных</w:t>
            </w:r>
            <w:r>
              <w:rPr>
                <w:spacing w:val="-13"/>
                <w:sz w:val="20"/>
              </w:rPr>
              <w:t xml:space="preserve"> </w:t>
            </w:r>
            <w:r>
              <w:rPr>
                <w:sz w:val="20"/>
              </w:rPr>
              <w:t>сторон, в т.ч. представителей местных</w:t>
            </w:r>
            <w:r>
              <w:rPr>
                <w:spacing w:val="-6"/>
                <w:sz w:val="20"/>
              </w:rPr>
              <w:t xml:space="preserve"> </w:t>
            </w:r>
            <w:r>
              <w:rPr>
                <w:sz w:val="20"/>
              </w:rPr>
              <w:t>органов</w:t>
            </w:r>
            <w:r>
              <w:rPr>
                <w:spacing w:val="-6"/>
                <w:sz w:val="20"/>
              </w:rPr>
              <w:t xml:space="preserve"> </w:t>
            </w:r>
            <w:r>
              <w:rPr>
                <w:sz w:val="20"/>
              </w:rPr>
              <w:t>власти</w:t>
            </w:r>
            <w:r>
              <w:rPr>
                <w:spacing w:val="-6"/>
                <w:sz w:val="20"/>
              </w:rPr>
              <w:t xml:space="preserve"> </w:t>
            </w:r>
            <w:r>
              <w:rPr>
                <w:sz w:val="20"/>
              </w:rPr>
              <w:t>и местных жителей</w:t>
            </w:r>
          </w:p>
        </w:tc>
        <w:tc>
          <w:tcPr>
            <w:tcW w:w="2342" w:type="dxa"/>
          </w:tcPr>
          <w:p>
            <w:pPr>
              <w:pStyle w:val="TableParagraph"/>
              <w:ind w:left="110" w:right="99"/>
              <w:rPr>
                <w:sz w:val="20"/>
              </w:rPr>
            </w:pPr>
            <w:r>
              <w:rPr>
                <w:sz w:val="20"/>
              </w:rPr>
              <w:t>Повысить степень участия</w:t>
            </w:r>
            <w:r>
              <w:rPr>
                <w:spacing w:val="-13"/>
                <w:sz w:val="20"/>
              </w:rPr>
              <w:t xml:space="preserve"> </w:t>
            </w:r>
            <w:r>
              <w:rPr>
                <w:sz w:val="20"/>
              </w:rPr>
              <w:t>общественности в управлении заповедником. Вовлечь общественность в принятие экологически значимых решений при</w:t>
            </w:r>
          </w:p>
          <w:p>
            <w:pPr>
              <w:pStyle w:val="TableParagraph"/>
              <w:spacing w:line="215" w:lineRule="exact"/>
              <w:ind w:left="110"/>
              <w:rPr>
                <w:sz w:val="20"/>
              </w:rPr>
            </w:pPr>
            <w:r>
              <w:rPr>
                <w:spacing w:val="-2"/>
                <w:sz w:val="20"/>
              </w:rPr>
              <w:t>планировании</w:t>
            </w:r>
          </w:p>
        </w:tc>
        <w:tc>
          <w:tcPr>
            <w:tcW w:w="2342" w:type="dxa"/>
          </w:tcPr>
          <w:p>
            <w:pPr>
              <w:pStyle w:val="TableParagraph"/>
              <w:ind w:left="106" w:right="237"/>
              <w:rPr>
                <w:sz w:val="20"/>
              </w:rPr>
            </w:pPr>
            <w:r>
              <w:rPr>
                <w:sz w:val="20"/>
              </w:rPr>
              <w:t>В состав Научно- технического совета заповедника</w:t>
            </w:r>
            <w:r>
              <w:rPr>
                <w:spacing w:val="-13"/>
                <w:sz w:val="20"/>
              </w:rPr>
              <w:t xml:space="preserve"> </w:t>
            </w:r>
            <w:r>
              <w:rPr>
                <w:sz w:val="20"/>
              </w:rPr>
              <w:t>включены представители</w:t>
            </w:r>
            <w:r>
              <w:rPr>
                <w:spacing w:val="-13"/>
                <w:sz w:val="20"/>
              </w:rPr>
              <w:t xml:space="preserve"> </w:t>
            </w:r>
            <w:r>
              <w:rPr>
                <w:sz w:val="20"/>
              </w:rPr>
              <w:t xml:space="preserve">органов </w:t>
            </w:r>
            <w:r>
              <w:rPr>
                <w:spacing w:val="-2"/>
                <w:sz w:val="20"/>
              </w:rPr>
              <w:t xml:space="preserve">местного </w:t>
            </w:r>
            <w:r>
              <w:rPr>
                <w:sz w:val="20"/>
              </w:rPr>
              <w:t>самоуправления и местные жители с</w:t>
            </w:r>
          </w:p>
          <w:p>
            <w:pPr>
              <w:pStyle w:val="TableParagraph"/>
              <w:spacing w:line="215" w:lineRule="exact"/>
              <w:ind w:left="106"/>
              <w:rPr>
                <w:sz w:val="20"/>
              </w:rPr>
            </w:pPr>
            <w:r>
              <w:rPr>
                <w:sz w:val="20"/>
              </w:rPr>
              <w:t>активной</w:t>
            </w:r>
            <w:r>
              <w:rPr>
                <w:spacing w:val="-11"/>
                <w:sz w:val="20"/>
              </w:rPr>
              <w:t xml:space="preserve"> </w:t>
            </w:r>
            <w:r>
              <w:rPr>
                <w:spacing w:val="-2"/>
                <w:sz w:val="20"/>
              </w:rPr>
              <w:t>жизненной</w:t>
            </w:r>
          </w:p>
        </w:tc>
        <w:tc>
          <w:tcPr>
            <w:tcW w:w="1870" w:type="dxa"/>
          </w:tcPr>
          <w:p>
            <w:pPr>
              <w:pStyle w:val="TableParagraph"/>
              <w:spacing w:line="227" w:lineRule="exact"/>
              <w:ind w:left="106"/>
              <w:rPr>
                <w:sz w:val="20"/>
              </w:rPr>
            </w:pPr>
            <w:r>
              <w:rPr>
                <w:spacing w:val="-5"/>
                <w:sz w:val="20"/>
              </w:rPr>
              <w:t>ГПУ</w:t>
            </w:r>
          </w:p>
        </w:tc>
        <w:tc>
          <w:tcPr>
            <w:tcW w:w="1210" w:type="dxa"/>
          </w:tcPr>
          <w:p>
            <w:pPr>
              <w:pStyle w:val="TableParagraph"/>
              <w:spacing w:line="227" w:lineRule="exact"/>
              <w:ind w:right="-44"/>
              <w:jc w:val="right"/>
              <w:rPr>
                <w:sz w:val="20"/>
              </w:rPr>
            </w:pPr>
            <w:r>
              <w:rPr>
                <w:sz w:val="20"/>
              </w:rPr>
              <w:t>2022‒2025</w:t>
            </w:r>
            <w:r>
              <w:rPr>
                <w:spacing w:val="-10"/>
                <w:sz w:val="20"/>
              </w:rPr>
              <w:t xml:space="preserve"> ф</w:t>
            </w:r>
          </w:p>
        </w:tc>
        <w:tc>
          <w:tcPr>
            <w:tcW w:w="1870" w:type="dxa"/>
          </w:tcPr>
          <w:p>
            <w:pPr>
              <w:pStyle w:val="TableParagraph"/>
              <w:spacing w:line="237" w:lineRule="auto"/>
              <w:ind w:left="396" w:right="388" w:hanging="377"/>
              <w:rPr>
                <w:sz w:val="20"/>
              </w:rPr>
            </w:pPr>
            <w:r>
              <w:rPr>
                <w:spacing w:val="-2"/>
                <w:sz w:val="20"/>
              </w:rPr>
              <w:t>инансирование не</w:t>
            </w:r>
            <w:r>
              <w:rPr>
                <w:spacing w:val="-11"/>
                <w:sz w:val="20"/>
              </w:rPr>
              <w:t xml:space="preserve"> </w:t>
            </w:r>
            <w:r>
              <w:rPr>
                <w:spacing w:val="-2"/>
                <w:sz w:val="20"/>
              </w:rPr>
              <w:t>требуется</w:t>
            </w:r>
          </w:p>
        </w:tc>
        <w:tc>
          <w:tcPr>
            <w:tcW w:w="1902" w:type="dxa"/>
          </w:tcPr>
          <w:p>
            <w:pPr>
              <w:pStyle w:val="TableParagraph"/>
              <w:ind w:left="108" w:right="651"/>
              <w:rPr>
                <w:sz w:val="20"/>
              </w:rPr>
            </w:pPr>
            <w:r>
              <w:rPr>
                <w:spacing w:val="-2"/>
                <w:sz w:val="20"/>
              </w:rPr>
              <w:t>Собственные средства</w:t>
            </w:r>
            <w:r>
              <w:rPr>
                <w:spacing w:val="40"/>
                <w:sz w:val="20"/>
              </w:rPr>
              <w:t xml:space="preserve"> </w:t>
            </w:r>
            <w:r>
              <w:rPr>
                <w:spacing w:val="-4"/>
                <w:sz w:val="20"/>
              </w:rPr>
              <w:t>ГПУ</w:t>
            </w:r>
          </w:p>
        </w:tc>
      </w:tr>
    </w:tbl>
    <w:p>
      <w:pPr>
        <w:spacing w:after="0"/>
        <w:rPr>
          <w:sz w:val="20"/>
        </w:rPr>
        <w:sectPr>
          <w:pgSz w:w="16840" w:h="11910" w:orient="landscape"/>
          <w:pgMar w:top="1100" w:right="920" w:bottom="1260" w:left="920" w:header="0" w:footer="1003"/>
          <w:cols w:space="720"/>
        </w:sectPr>
      </w:pPr>
    </w:p>
    <w:p>
      <w:pPr>
        <w:pStyle w:val="BodyText"/>
        <w:rPr>
          <w:b/>
          <w:sz w:val="20"/>
        </w:rPr>
      </w:pPr>
      <w:r>
        <w:pict>
          <v:rect id="_x0000_s1503" style="width:0.4pt;height:21.6pt;margin-top:268.81pt;margin-left:7.52pt;mso-position-horizontal-relative:page;mso-position-vertical-relative:page;position:absolute;z-index:251810816" filled="t" fillcolor="black" stroked="f">
            <v:fill type="solid"/>
          </v:rect>
        </w:pict>
      </w:r>
      <w:r>
        <w:pict>
          <v:rect id="_x0000_s1504" style="width:0.4pt;height:21.58pt;margin-top:406.71pt;margin-left:7.52pt;mso-position-horizontal-relative:page;mso-position-vertical-relative:page;position:absolute;z-index:251811840" filled="t" fillcolor="black" stroked="f">
            <v:fill type="solid"/>
          </v:rect>
        </w:pict>
      </w:r>
      <w:r>
        <w:pict>
          <v:rect id="_x0000_s1505" style="width:0.4pt;height:21.58pt;margin-top:297.8pt;margin-left:7.52pt;mso-position-horizontal-relative:page;mso-position-vertical-relative:page;position:absolute;z-index:251812864"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11" w:right="5"/>
              <w:jc w:val="center"/>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768" w:type="dxa"/>
          </w:tcPr>
          <w:p>
            <w:pPr>
              <w:pStyle w:val="TableParagraph"/>
              <w:rPr>
                <w:sz w:val="16"/>
              </w:rPr>
            </w:pPr>
          </w:p>
        </w:tc>
        <w:tc>
          <w:tcPr>
            <w:tcW w:w="2470" w:type="dxa"/>
          </w:tcPr>
          <w:p>
            <w:pPr>
              <w:pStyle w:val="TableParagraph"/>
              <w:rPr>
                <w:sz w:val="16"/>
              </w:rPr>
            </w:pPr>
          </w:p>
        </w:tc>
        <w:tc>
          <w:tcPr>
            <w:tcW w:w="2342" w:type="dxa"/>
          </w:tcPr>
          <w:p>
            <w:pPr>
              <w:pStyle w:val="TableParagraph"/>
              <w:spacing w:line="210" w:lineRule="exact"/>
              <w:ind w:left="110"/>
              <w:rPr>
                <w:sz w:val="20"/>
              </w:rPr>
            </w:pPr>
            <w:r>
              <w:rPr>
                <w:w w:val="95"/>
                <w:sz w:val="20"/>
              </w:rPr>
              <w:t>деятельности</w:t>
            </w:r>
            <w:r>
              <w:rPr>
                <w:spacing w:val="39"/>
                <w:sz w:val="20"/>
              </w:rPr>
              <w:t xml:space="preserve"> </w:t>
            </w:r>
            <w:r>
              <w:rPr>
                <w:spacing w:val="-5"/>
                <w:sz w:val="20"/>
              </w:rPr>
              <w:t>ГПУ</w:t>
            </w:r>
          </w:p>
        </w:tc>
        <w:tc>
          <w:tcPr>
            <w:tcW w:w="2342" w:type="dxa"/>
          </w:tcPr>
          <w:p>
            <w:pPr>
              <w:pStyle w:val="TableParagraph"/>
              <w:spacing w:line="210" w:lineRule="exact"/>
              <w:ind w:left="106"/>
              <w:rPr>
                <w:sz w:val="20"/>
              </w:rPr>
            </w:pPr>
            <w:r>
              <w:rPr>
                <w:spacing w:val="-2"/>
                <w:sz w:val="20"/>
              </w:rPr>
              <w:t>позицией</w:t>
            </w:r>
          </w:p>
        </w:tc>
        <w:tc>
          <w:tcPr>
            <w:tcW w:w="1870" w:type="dxa"/>
          </w:tcPr>
          <w:p>
            <w:pPr>
              <w:pStyle w:val="TableParagraph"/>
              <w:rPr>
                <w:sz w:val="16"/>
              </w:rPr>
            </w:pPr>
          </w:p>
        </w:tc>
        <w:tc>
          <w:tcPr>
            <w:tcW w:w="1210" w:type="dxa"/>
          </w:tcPr>
          <w:p>
            <w:pPr>
              <w:pStyle w:val="TableParagraph"/>
              <w:rPr>
                <w:sz w:val="16"/>
              </w:rPr>
            </w:pPr>
          </w:p>
        </w:tc>
        <w:tc>
          <w:tcPr>
            <w:tcW w:w="1870" w:type="dxa"/>
          </w:tcPr>
          <w:p>
            <w:pPr>
              <w:pStyle w:val="TableParagraph"/>
              <w:rPr>
                <w:sz w:val="16"/>
              </w:rPr>
            </w:pPr>
          </w:p>
        </w:tc>
        <w:tc>
          <w:tcPr>
            <w:tcW w:w="1902" w:type="dxa"/>
          </w:tcPr>
          <w:p>
            <w:pPr>
              <w:pStyle w:val="TableParagraph"/>
              <w:rPr>
                <w:sz w:val="16"/>
              </w:rPr>
            </w:pPr>
          </w:p>
        </w:tc>
      </w:tr>
      <w:tr>
        <w:tblPrEx>
          <w:tblW w:w="0" w:type="auto"/>
          <w:jc w:val="left"/>
          <w:tblInd w:w="115" w:type="dxa"/>
          <w:tblLayout w:type="fixed"/>
          <w:tblCellMar>
            <w:top w:w="0" w:type="dxa"/>
            <w:left w:w="0" w:type="dxa"/>
            <w:bottom w:w="0" w:type="dxa"/>
            <w:right w:w="0" w:type="dxa"/>
          </w:tblCellMar>
          <w:tblLook w:val="01E0"/>
        </w:tblPrEx>
        <w:trPr>
          <w:trHeight w:val="3583"/>
          <w:jc w:val="left"/>
        </w:trPr>
        <w:tc>
          <w:tcPr>
            <w:tcW w:w="14774" w:type="dxa"/>
            <w:gridSpan w:val="8"/>
          </w:tcPr>
          <w:p>
            <w:pPr>
              <w:pStyle w:val="TableParagraph"/>
              <w:spacing w:line="271" w:lineRule="exact"/>
              <w:ind w:left="107"/>
              <w:rPr>
                <w:b/>
                <w:sz w:val="24"/>
              </w:rPr>
            </w:pPr>
            <w:r>
              <w:rPr>
                <w:b/>
                <w:spacing w:val="-2"/>
                <w:sz w:val="24"/>
              </w:rPr>
              <w:t>Долгосрочная</w:t>
            </w:r>
            <w:r>
              <w:rPr>
                <w:b/>
                <w:sz w:val="24"/>
              </w:rPr>
              <w:t xml:space="preserve"> </w:t>
            </w:r>
            <w:r>
              <w:rPr>
                <w:b/>
                <w:spacing w:val="-2"/>
                <w:sz w:val="24"/>
              </w:rPr>
              <w:t>цель</w:t>
            </w:r>
            <w:r>
              <w:rPr>
                <w:b/>
                <w:spacing w:val="1"/>
                <w:sz w:val="24"/>
              </w:rPr>
              <w:t xml:space="preserve"> </w:t>
            </w:r>
            <w:r>
              <w:rPr>
                <w:b/>
                <w:spacing w:val="-10"/>
                <w:sz w:val="24"/>
              </w:rPr>
              <w:t>7</w:t>
            </w:r>
          </w:p>
          <w:p>
            <w:pPr>
              <w:pStyle w:val="TableParagraph"/>
              <w:ind w:left="107"/>
              <w:rPr>
                <w:b/>
                <w:sz w:val="24"/>
              </w:rPr>
            </w:pPr>
            <w:r>
              <w:rPr>
                <w:b/>
                <w:sz w:val="24"/>
              </w:rPr>
              <w:t>Вовлечение</w:t>
            </w:r>
            <w:r>
              <w:rPr>
                <w:b/>
                <w:spacing w:val="-5"/>
                <w:sz w:val="24"/>
              </w:rPr>
              <w:t xml:space="preserve"> </w:t>
            </w:r>
            <w:r>
              <w:rPr>
                <w:b/>
                <w:sz w:val="24"/>
              </w:rPr>
              <w:t>местного</w:t>
            </w:r>
            <w:r>
              <w:rPr>
                <w:b/>
                <w:spacing w:val="-5"/>
                <w:sz w:val="24"/>
              </w:rPr>
              <w:t xml:space="preserve"> </w:t>
            </w:r>
            <w:r>
              <w:rPr>
                <w:b/>
                <w:sz w:val="24"/>
              </w:rPr>
              <w:t>населения</w:t>
            </w:r>
            <w:r>
              <w:rPr>
                <w:b/>
                <w:spacing w:val="-5"/>
                <w:sz w:val="24"/>
              </w:rPr>
              <w:t xml:space="preserve"> </w:t>
            </w:r>
            <w:r>
              <w:rPr>
                <w:b/>
                <w:sz w:val="24"/>
              </w:rPr>
              <w:t>в</w:t>
            </w:r>
            <w:r>
              <w:rPr>
                <w:b/>
                <w:spacing w:val="-5"/>
                <w:sz w:val="24"/>
              </w:rPr>
              <w:t xml:space="preserve"> </w:t>
            </w:r>
            <w:r>
              <w:rPr>
                <w:b/>
                <w:sz w:val="24"/>
              </w:rPr>
              <w:t>устойчивое</w:t>
            </w:r>
            <w:r>
              <w:rPr>
                <w:b/>
                <w:spacing w:val="-5"/>
                <w:sz w:val="24"/>
              </w:rPr>
              <w:t xml:space="preserve"> </w:t>
            </w:r>
            <w:r>
              <w:rPr>
                <w:b/>
                <w:sz w:val="24"/>
              </w:rPr>
              <w:t>развитие</w:t>
            </w:r>
            <w:r>
              <w:rPr>
                <w:b/>
                <w:spacing w:val="-5"/>
                <w:sz w:val="24"/>
              </w:rPr>
              <w:t xml:space="preserve"> </w:t>
            </w:r>
            <w:r>
              <w:rPr>
                <w:b/>
                <w:sz w:val="24"/>
              </w:rPr>
              <w:t>заповедника</w:t>
            </w:r>
            <w:r>
              <w:rPr>
                <w:b/>
                <w:spacing w:val="-5"/>
                <w:sz w:val="24"/>
              </w:rPr>
              <w:t xml:space="preserve"> </w:t>
            </w:r>
            <w:r>
              <w:rPr>
                <w:b/>
                <w:sz w:val="24"/>
              </w:rPr>
              <w:t>на</w:t>
            </w:r>
            <w:r>
              <w:rPr>
                <w:b/>
                <w:spacing w:val="-5"/>
                <w:sz w:val="24"/>
              </w:rPr>
              <w:t xml:space="preserve"> </w:t>
            </w:r>
            <w:r>
              <w:rPr>
                <w:b/>
                <w:sz w:val="24"/>
              </w:rPr>
              <w:t>основе</w:t>
            </w:r>
            <w:r>
              <w:rPr>
                <w:b/>
                <w:spacing w:val="-5"/>
                <w:sz w:val="24"/>
              </w:rPr>
              <w:t xml:space="preserve"> </w:t>
            </w:r>
            <w:r>
              <w:rPr>
                <w:b/>
                <w:sz w:val="24"/>
              </w:rPr>
              <w:t>традиционных</w:t>
            </w:r>
            <w:r>
              <w:rPr>
                <w:b/>
                <w:spacing w:val="-5"/>
                <w:sz w:val="24"/>
              </w:rPr>
              <w:t xml:space="preserve"> </w:t>
            </w:r>
            <w:r>
              <w:rPr>
                <w:b/>
                <w:sz w:val="24"/>
              </w:rPr>
              <w:t>способов</w:t>
            </w:r>
            <w:r>
              <w:rPr>
                <w:b/>
                <w:spacing w:val="-5"/>
                <w:sz w:val="24"/>
              </w:rPr>
              <w:t xml:space="preserve"> </w:t>
            </w:r>
            <w:r>
              <w:rPr>
                <w:b/>
                <w:sz w:val="24"/>
              </w:rPr>
              <w:t>ведения</w:t>
            </w:r>
            <w:r>
              <w:rPr>
                <w:b/>
                <w:spacing w:val="40"/>
                <w:sz w:val="24"/>
              </w:rPr>
              <w:t xml:space="preserve"> </w:t>
            </w:r>
            <w:r>
              <w:rPr>
                <w:b/>
                <w:sz w:val="24"/>
              </w:rPr>
              <w:t>биосферно- совместимого природопользования</w:t>
            </w:r>
          </w:p>
          <w:p>
            <w:pPr>
              <w:pStyle w:val="TableParagraph"/>
              <w:spacing w:line="274" w:lineRule="exact"/>
              <w:ind w:left="107"/>
              <w:rPr>
                <w:b/>
                <w:sz w:val="24"/>
              </w:rPr>
            </w:pPr>
            <w:r>
              <w:rPr>
                <w:b/>
                <w:spacing w:val="-2"/>
                <w:sz w:val="24"/>
              </w:rPr>
              <w:t>Задачи:</w:t>
            </w:r>
          </w:p>
          <w:p>
            <w:pPr>
              <w:pStyle w:val="TableParagraph"/>
              <w:numPr>
                <w:ilvl w:val="0"/>
                <w:numId w:val="60"/>
              </w:numPr>
              <w:tabs>
                <w:tab w:val="left" w:pos="714"/>
              </w:tabs>
              <w:spacing w:before="0" w:after="0" w:line="274" w:lineRule="exact"/>
              <w:ind w:left="713" w:right="0" w:hanging="247"/>
              <w:jc w:val="left"/>
              <w:rPr>
                <w:sz w:val="24"/>
              </w:rPr>
            </w:pPr>
            <w:r>
              <w:rPr>
                <w:sz w:val="24"/>
              </w:rPr>
              <w:t>Обосновать</w:t>
            </w:r>
            <w:r>
              <w:rPr>
                <w:spacing w:val="-15"/>
                <w:sz w:val="24"/>
              </w:rPr>
              <w:t xml:space="preserve"> </w:t>
            </w:r>
            <w:r>
              <w:rPr>
                <w:sz w:val="24"/>
              </w:rPr>
              <w:t>необходимость</w:t>
            </w:r>
            <w:r>
              <w:rPr>
                <w:spacing w:val="-14"/>
                <w:sz w:val="24"/>
              </w:rPr>
              <w:t xml:space="preserve"> </w:t>
            </w:r>
            <w:r>
              <w:rPr>
                <w:sz w:val="24"/>
              </w:rPr>
              <w:t>продолжения</w:t>
            </w:r>
            <w:r>
              <w:rPr>
                <w:spacing w:val="-14"/>
                <w:sz w:val="24"/>
              </w:rPr>
              <w:t xml:space="preserve"> </w:t>
            </w:r>
            <w:r>
              <w:rPr>
                <w:sz w:val="24"/>
              </w:rPr>
              <w:t>традиционного</w:t>
            </w:r>
            <w:r>
              <w:rPr>
                <w:spacing w:val="-14"/>
                <w:sz w:val="24"/>
              </w:rPr>
              <w:t xml:space="preserve"> </w:t>
            </w:r>
            <w:r>
              <w:rPr>
                <w:sz w:val="24"/>
              </w:rPr>
              <w:t>землепользования</w:t>
            </w:r>
            <w:r>
              <w:rPr>
                <w:spacing w:val="-14"/>
                <w:sz w:val="24"/>
              </w:rPr>
              <w:t xml:space="preserve"> </w:t>
            </w:r>
            <w:r>
              <w:rPr>
                <w:sz w:val="24"/>
              </w:rPr>
              <w:t>на</w:t>
            </w:r>
            <w:r>
              <w:rPr>
                <w:spacing w:val="-14"/>
                <w:sz w:val="24"/>
              </w:rPr>
              <w:t xml:space="preserve"> </w:t>
            </w:r>
            <w:r>
              <w:rPr>
                <w:sz w:val="24"/>
              </w:rPr>
              <w:t>селитебных</w:t>
            </w:r>
            <w:r>
              <w:rPr>
                <w:spacing w:val="-14"/>
                <w:sz w:val="24"/>
              </w:rPr>
              <w:t xml:space="preserve"> </w:t>
            </w:r>
            <w:r>
              <w:rPr>
                <w:sz w:val="24"/>
              </w:rPr>
              <w:t>участках</w:t>
            </w:r>
            <w:r>
              <w:rPr>
                <w:spacing w:val="-14"/>
                <w:sz w:val="24"/>
              </w:rPr>
              <w:t xml:space="preserve"> </w:t>
            </w:r>
            <w:r>
              <w:rPr>
                <w:sz w:val="24"/>
              </w:rPr>
              <w:t>и</w:t>
            </w:r>
            <w:r>
              <w:rPr>
                <w:spacing w:val="-15"/>
                <w:sz w:val="24"/>
              </w:rPr>
              <w:t xml:space="preserve"> </w:t>
            </w:r>
            <w:r>
              <w:rPr>
                <w:sz w:val="24"/>
              </w:rPr>
              <w:t>в</w:t>
            </w:r>
            <w:r>
              <w:rPr>
                <w:spacing w:val="-14"/>
                <w:sz w:val="24"/>
              </w:rPr>
              <w:t xml:space="preserve"> </w:t>
            </w:r>
            <w:r>
              <w:rPr>
                <w:sz w:val="24"/>
              </w:rPr>
              <w:t>пойме</w:t>
            </w:r>
            <w:r>
              <w:rPr>
                <w:spacing w:val="-14"/>
                <w:sz w:val="24"/>
              </w:rPr>
              <w:t xml:space="preserve"> </w:t>
            </w:r>
            <w:r>
              <w:rPr>
                <w:sz w:val="24"/>
              </w:rPr>
              <w:t>р.</w:t>
            </w:r>
            <w:r>
              <w:rPr>
                <w:spacing w:val="-14"/>
                <w:sz w:val="24"/>
              </w:rPr>
              <w:t xml:space="preserve"> </w:t>
            </w:r>
            <w:r>
              <w:rPr>
                <w:spacing w:val="-2"/>
                <w:sz w:val="24"/>
              </w:rPr>
              <w:t>Березины.</w:t>
            </w:r>
          </w:p>
          <w:p>
            <w:pPr>
              <w:pStyle w:val="TableParagraph"/>
              <w:numPr>
                <w:ilvl w:val="0"/>
                <w:numId w:val="60"/>
              </w:numPr>
              <w:tabs>
                <w:tab w:val="left" w:pos="714"/>
              </w:tabs>
              <w:spacing w:before="0" w:after="0" w:line="276" w:lineRule="exact"/>
              <w:ind w:left="713" w:right="0" w:hanging="247"/>
              <w:jc w:val="left"/>
              <w:rPr>
                <w:sz w:val="24"/>
              </w:rPr>
            </w:pPr>
            <w:r>
              <w:rPr>
                <w:spacing w:val="-2"/>
                <w:sz w:val="24"/>
              </w:rPr>
              <w:t>Обеспечить</w:t>
            </w:r>
            <w:r>
              <w:rPr>
                <w:spacing w:val="2"/>
                <w:sz w:val="24"/>
              </w:rPr>
              <w:t xml:space="preserve"> </w:t>
            </w:r>
            <w:r>
              <w:rPr>
                <w:spacing w:val="-2"/>
                <w:sz w:val="24"/>
              </w:rPr>
              <w:t>местное</w:t>
            </w:r>
            <w:r>
              <w:rPr>
                <w:spacing w:val="2"/>
                <w:sz w:val="24"/>
              </w:rPr>
              <w:t xml:space="preserve"> </w:t>
            </w:r>
            <w:r>
              <w:rPr>
                <w:spacing w:val="-2"/>
                <w:sz w:val="24"/>
              </w:rPr>
              <w:t>население</w:t>
            </w:r>
            <w:r>
              <w:rPr>
                <w:spacing w:val="3"/>
                <w:sz w:val="24"/>
              </w:rPr>
              <w:t xml:space="preserve"> </w:t>
            </w:r>
            <w:r>
              <w:rPr>
                <w:spacing w:val="-2"/>
                <w:sz w:val="24"/>
              </w:rPr>
              <w:t>дровяной</w:t>
            </w:r>
            <w:r>
              <w:rPr>
                <w:spacing w:val="2"/>
                <w:sz w:val="24"/>
              </w:rPr>
              <w:t xml:space="preserve"> </w:t>
            </w:r>
            <w:r>
              <w:rPr>
                <w:spacing w:val="-2"/>
                <w:sz w:val="24"/>
              </w:rPr>
              <w:t>древесиной</w:t>
            </w:r>
            <w:r>
              <w:rPr>
                <w:spacing w:val="2"/>
                <w:sz w:val="24"/>
              </w:rPr>
              <w:t xml:space="preserve"> </w:t>
            </w:r>
            <w:r>
              <w:rPr>
                <w:spacing w:val="-2"/>
                <w:sz w:val="24"/>
              </w:rPr>
              <w:t>для</w:t>
            </w:r>
            <w:r>
              <w:rPr>
                <w:spacing w:val="3"/>
                <w:sz w:val="24"/>
              </w:rPr>
              <w:t xml:space="preserve"> </w:t>
            </w:r>
            <w:r>
              <w:rPr>
                <w:spacing w:val="-2"/>
                <w:sz w:val="24"/>
              </w:rPr>
              <w:t>хозяйственно-бытовых</w:t>
            </w:r>
            <w:r>
              <w:rPr>
                <w:spacing w:val="2"/>
                <w:sz w:val="24"/>
              </w:rPr>
              <w:t xml:space="preserve"> </w:t>
            </w:r>
            <w:r>
              <w:rPr>
                <w:spacing w:val="-2"/>
                <w:sz w:val="24"/>
              </w:rPr>
              <w:t>нужд.</w:t>
            </w:r>
          </w:p>
          <w:p>
            <w:pPr>
              <w:pStyle w:val="TableParagraph"/>
              <w:numPr>
                <w:ilvl w:val="0"/>
                <w:numId w:val="60"/>
              </w:numPr>
              <w:tabs>
                <w:tab w:val="left" w:pos="714"/>
              </w:tabs>
              <w:spacing w:before="0" w:after="0" w:line="276" w:lineRule="exact"/>
              <w:ind w:left="713" w:right="0" w:hanging="247"/>
              <w:jc w:val="left"/>
              <w:rPr>
                <w:sz w:val="24"/>
              </w:rPr>
            </w:pPr>
            <w:r>
              <w:rPr>
                <w:sz w:val="24"/>
              </w:rPr>
              <w:t>Поддерживать</w:t>
            </w:r>
            <w:r>
              <w:rPr>
                <w:spacing w:val="-15"/>
                <w:sz w:val="24"/>
              </w:rPr>
              <w:t xml:space="preserve"> </w:t>
            </w:r>
            <w:r>
              <w:rPr>
                <w:sz w:val="24"/>
              </w:rPr>
              <w:t>партнѐрские</w:t>
            </w:r>
            <w:r>
              <w:rPr>
                <w:spacing w:val="-15"/>
                <w:sz w:val="24"/>
              </w:rPr>
              <w:t xml:space="preserve"> </w:t>
            </w:r>
            <w:r>
              <w:rPr>
                <w:sz w:val="24"/>
              </w:rPr>
              <w:t>отношения</w:t>
            </w:r>
            <w:r>
              <w:rPr>
                <w:spacing w:val="-14"/>
                <w:sz w:val="24"/>
              </w:rPr>
              <w:t xml:space="preserve"> </w:t>
            </w:r>
            <w:r>
              <w:rPr>
                <w:sz w:val="24"/>
              </w:rPr>
              <w:t>ГПУ</w:t>
            </w:r>
            <w:r>
              <w:rPr>
                <w:spacing w:val="-15"/>
                <w:sz w:val="24"/>
              </w:rPr>
              <w:t xml:space="preserve"> </w:t>
            </w:r>
            <w:r>
              <w:rPr>
                <w:sz w:val="24"/>
              </w:rPr>
              <w:t>с</w:t>
            </w:r>
            <w:r>
              <w:rPr>
                <w:spacing w:val="-15"/>
                <w:sz w:val="24"/>
              </w:rPr>
              <w:t xml:space="preserve"> </w:t>
            </w:r>
            <w:r>
              <w:rPr>
                <w:sz w:val="24"/>
              </w:rPr>
              <w:t>местным</w:t>
            </w:r>
            <w:r>
              <w:rPr>
                <w:spacing w:val="-14"/>
                <w:sz w:val="24"/>
              </w:rPr>
              <w:t xml:space="preserve"> </w:t>
            </w:r>
            <w:r>
              <w:rPr>
                <w:spacing w:val="-2"/>
                <w:sz w:val="24"/>
              </w:rPr>
              <w:t>населением.</w:t>
            </w:r>
          </w:p>
          <w:p>
            <w:pPr>
              <w:pStyle w:val="TableParagraph"/>
              <w:numPr>
                <w:ilvl w:val="0"/>
                <w:numId w:val="60"/>
              </w:numPr>
              <w:tabs>
                <w:tab w:val="left" w:pos="714"/>
              </w:tabs>
              <w:spacing w:before="0" w:after="0" w:line="240" w:lineRule="auto"/>
              <w:ind w:left="826" w:right="618" w:hanging="360"/>
              <w:jc w:val="left"/>
              <w:rPr>
                <w:sz w:val="24"/>
              </w:rPr>
            </w:pPr>
            <w:r>
              <w:rPr>
                <w:sz w:val="24"/>
              </w:rPr>
              <w:t>Регулировать</w:t>
            </w:r>
            <w:r>
              <w:rPr>
                <w:spacing w:val="-6"/>
                <w:sz w:val="24"/>
              </w:rPr>
              <w:t xml:space="preserve"> </w:t>
            </w:r>
            <w:r>
              <w:rPr>
                <w:sz w:val="24"/>
              </w:rPr>
              <w:t>потребление</w:t>
            </w:r>
            <w:r>
              <w:rPr>
                <w:spacing w:val="-6"/>
                <w:sz w:val="24"/>
              </w:rPr>
              <w:t xml:space="preserve"> </w:t>
            </w:r>
            <w:r>
              <w:rPr>
                <w:sz w:val="24"/>
              </w:rPr>
              <w:t>местным</w:t>
            </w:r>
            <w:r>
              <w:rPr>
                <w:spacing w:val="-6"/>
                <w:sz w:val="24"/>
              </w:rPr>
              <w:t xml:space="preserve"> </w:t>
            </w:r>
            <w:r>
              <w:rPr>
                <w:sz w:val="24"/>
              </w:rPr>
              <w:t>населением</w:t>
            </w:r>
            <w:r>
              <w:rPr>
                <w:spacing w:val="-6"/>
                <w:sz w:val="24"/>
              </w:rPr>
              <w:t xml:space="preserve"> </w:t>
            </w:r>
            <w:r>
              <w:rPr>
                <w:sz w:val="24"/>
              </w:rPr>
              <w:t>природных</w:t>
            </w:r>
            <w:r>
              <w:rPr>
                <w:spacing w:val="-6"/>
                <w:sz w:val="24"/>
              </w:rPr>
              <w:t xml:space="preserve"> </w:t>
            </w:r>
            <w:r>
              <w:rPr>
                <w:sz w:val="24"/>
              </w:rPr>
              <w:t>ресурсов</w:t>
            </w:r>
            <w:r>
              <w:rPr>
                <w:spacing w:val="-6"/>
                <w:sz w:val="24"/>
              </w:rPr>
              <w:t xml:space="preserve"> </w:t>
            </w:r>
            <w:r>
              <w:rPr>
                <w:sz w:val="24"/>
              </w:rPr>
              <w:t>Березинского</w:t>
            </w:r>
            <w:r>
              <w:rPr>
                <w:spacing w:val="-6"/>
                <w:sz w:val="24"/>
              </w:rPr>
              <w:t xml:space="preserve"> </w:t>
            </w:r>
            <w:r>
              <w:rPr>
                <w:sz w:val="24"/>
              </w:rPr>
              <w:t>биосферного</w:t>
            </w:r>
            <w:r>
              <w:rPr>
                <w:spacing w:val="-6"/>
                <w:sz w:val="24"/>
              </w:rPr>
              <w:t xml:space="preserve"> </w:t>
            </w:r>
            <w:r>
              <w:rPr>
                <w:sz w:val="24"/>
              </w:rPr>
              <w:t>заповедника</w:t>
            </w:r>
            <w:r>
              <w:rPr>
                <w:spacing w:val="-6"/>
                <w:sz w:val="24"/>
              </w:rPr>
              <w:t xml:space="preserve"> </w:t>
            </w:r>
            <w:r>
              <w:rPr>
                <w:sz w:val="24"/>
              </w:rPr>
              <w:t>в</w:t>
            </w:r>
            <w:r>
              <w:rPr>
                <w:spacing w:val="-6"/>
                <w:sz w:val="24"/>
              </w:rPr>
              <w:t xml:space="preserve"> </w:t>
            </w:r>
            <w:r>
              <w:rPr>
                <w:sz w:val="24"/>
              </w:rPr>
              <w:t>контролируемых</w:t>
            </w:r>
            <w:r>
              <w:rPr>
                <w:spacing w:val="-6"/>
                <w:sz w:val="24"/>
              </w:rPr>
              <w:t xml:space="preserve"> </w:t>
            </w:r>
            <w:r>
              <w:rPr>
                <w:sz w:val="24"/>
              </w:rPr>
              <w:t>и ограниченных объемах, достаточных для поддержания необходимого жизненного уровня.</w:t>
            </w:r>
          </w:p>
          <w:p>
            <w:pPr>
              <w:pStyle w:val="TableParagraph"/>
              <w:numPr>
                <w:ilvl w:val="0"/>
                <w:numId w:val="60"/>
              </w:numPr>
              <w:tabs>
                <w:tab w:val="left" w:pos="714"/>
              </w:tabs>
              <w:spacing w:before="0" w:after="0" w:line="240" w:lineRule="auto"/>
              <w:ind w:left="826" w:right="221" w:hanging="360"/>
              <w:jc w:val="left"/>
              <w:rPr>
                <w:sz w:val="24"/>
              </w:rPr>
            </w:pPr>
            <w:r>
              <w:rPr>
                <w:sz w:val="24"/>
              </w:rPr>
              <w:t>Обеспечить</w:t>
            </w:r>
            <w:r>
              <w:rPr>
                <w:spacing w:val="-5"/>
                <w:sz w:val="24"/>
              </w:rPr>
              <w:t xml:space="preserve"> </w:t>
            </w:r>
            <w:r>
              <w:rPr>
                <w:sz w:val="24"/>
              </w:rPr>
              <w:t>максимально-возможную</w:t>
            </w:r>
            <w:r>
              <w:rPr>
                <w:spacing w:val="-5"/>
                <w:sz w:val="24"/>
              </w:rPr>
              <w:t xml:space="preserve"> </w:t>
            </w:r>
            <w:r>
              <w:rPr>
                <w:sz w:val="24"/>
              </w:rPr>
              <w:t>занятость</w:t>
            </w:r>
            <w:r>
              <w:rPr>
                <w:spacing w:val="-5"/>
                <w:sz w:val="24"/>
              </w:rPr>
              <w:t xml:space="preserve"> </w:t>
            </w:r>
            <w:r>
              <w:rPr>
                <w:sz w:val="24"/>
              </w:rPr>
              <w:t>местного</w:t>
            </w:r>
            <w:r>
              <w:rPr>
                <w:spacing w:val="-5"/>
                <w:sz w:val="24"/>
              </w:rPr>
              <w:t xml:space="preserve"> </w:t>
            </w:r>
            <w:r>
              <w:rPr>
                <w:sz w:val="24"/>
              </w:rPr>
              <w:t>населения</w:t>
            </w:r>
            <w:r>
              <w:rPr>
                <w:spacing w:val="-5"/>
                <w:sz w:val="24"/>
              </w:rPr>
              <w:t xml:space="preserve"> </w:t>
            </w:r>
            <w:r>
              <w:rPr>
                <w:sz w:val="24"/>
              </w:rPr>
              <w:t>в</w:t>
            </w:r>
            <w:r>
              <w:rPr>
                <w:spacing w:val="40"/>
                <w:sz w:val="24"/>
              </w:rPr>
              <w:t xml:space="preserve"> </w:t>
            </w:r>
            <w:r>
              <w:rPr>
                <w:sz w:val="24"/>
              </w:rPr>
              <w:t>рамках</w:t>
            </w:r>
            <w:r>
              <w:rPr>
                <w:spacing w:val="-5"/>
                <w:sz w:val="24"/>
              </w:rPr>
              <w:t xml:space="preserve"> </w:t>
            </w:r>
            <w:r>
              <w:rPr>
                <w:sz w:val="24"/>
              </w:rPr>
              <w:t>уставной</w:t>
            </w:r>
            <w:r>
              <w:rPr>
                <w:spacing w:val="-5"/>
                <w:sz w:val="24"/>
              </w:rPr>
              <w:t xml:space="preserve"> </w:t>
            </w:r>
            <w:r>
              <w:rPr>
                <w:sz w:val="24"/>
              </w:rPr>
              <w:t>деятельности</w:t>
            </w:r>
            <w:r>
              <w:rPr>
                <w:spacing w:val="-5"/>
                <w:sz w:val="24"/>
              </w:rPr>
              <w:t xml:space="preserve"> </w:t>
            </w:r>
            <w:r>
              <w:rPr>
                <w:sz w:val="24"/>
              </w:rPr>
              <w:t>ГПУ</w:t>
            </w:r>
            <w:r>
              <w:rPr>
                <w:spacing w:val="-5"/>
                <w:sz w:val="24"/>
              </w:rPr>
              <w:t xml:space="preserve"> </w:t>
            </w:r>
            <w:r>
              <w:rPr>
                <w:sz w:val="24"/>
              </w:rPr>
              <w:t>и</w:t>
            </w:r>
            <w:r>
              <w:rPr>
                <w:spacing w:val="-5"/>
                <w:sz w:val="24"/>
              </w:rPr>
              <w:t xml:space="preserve"> </w:t>
            </w:r>
            <w:r>
              <w:rPr>
                <w:sz w:val="24"/>
              </w:rPr>
              <w:t>осуществлять</w:t>
            </w:r>
            <w:r>
              <w:rPr>
                <w:spacing w:val="-5"/>
                <w:sz w:val="24"/>
              </w:rPr>
              <w:t xml:space="preserve"> </w:t>
            </w:r>
            <w:r>
              <w:rPr>
                <w:sz w:val="24"/>
              </w:rPr>
              <w:t>поддержку жизнеобеспечения жителей исходя из ограничений, определенных статусом ООПТ .</w:t>
            </w:r>
          </w:p>
          <w:p>
            <w:pPr>
              <w:pStyle w:val="TableParagraph"/>
              <w:numPr>
                <w:ilvl w:val="0"/>
                <w:numId w:val="60"/>
              </w:numPr>
              <w:tabs>
                <w:tab w:val="left" w:pos="714"/>
              </w:tabs>
              <w:spacing w:before="0" w:after="0" w:line="275" w:lineRule="exact"/>
              <w:ind w:left="713" w:right="0" w:hanging="247"/>
              <w:jc w:val="left"/>
              <w:rPr>
                <w:sz w:val="24"/>
              </w:rPr>
            </w:pPr>
            <w:r>
              <w:rPr>
                <w:sz w:val="24"/>
              </w:rPr>
              <w:t>Снизить</w:t>
            </w:r>
            <w:r>
              <w:rPr>
                <w:spacing w:val="-14"/>
                <w:sz w:val="24"/>
              </w:rPr>
              <w:t xml:space="preserve"> </w:t>
            </w:r>
            <w:r>
              <w:rPr>
                <w:sz w:val="24"/>
              </w:rPr>
              <w:t>текучесть</w:t>
            </w:r>
            <w:r>
              <w:rPr>
                <w:spacing w:val="-13"/>
                <w:sz w:val="24"/>
              </w:rPr>
              <w:t xml:space="preserve"> </w:t>
            </w:r>
            <w:r>
              <w:rPr>
                <w:sz w:val="24"/>
              </w:rPr>
              <w:t>кадров</w:t>
            </w:r>
            <w:r>
              <w:rPr>
                <w:spacing w:val="-14"/>
                <w:sz w:val="24"/>
              </w:rPr>
              <w:t xml:space="preserve"> </w:t>
            </w:r>
            <w:r>
              <w:rPr>
                <w:sz w:val="24"/>
              </w:rPr>
              <w:t>и</w:t>
            </w:r>
            <w:r>
              <w:rPr>
                <w:spacing w:val="-13"/>
                <w:sz w:val="24"/>
              </w:rPr>
              <w:t xml:space="preserve"> </w:t>
            </w:r>
            <w:r>
              <w:rPr>
                <w:sz w:val="24"/>
              </w:rPr>
              <w:t>стимулировать</w:t>
            </w:r>
            <w:r>
              <w:rPr>
                <w:spacing w:val="-13"/>
                <w:sz w:val="24"/>
              </w:rPr>
              <w:t xml:space="preserve"> </w:t>
            </w:r>
            <w:r>
              <w:rPr>
                <w:sz w:val="24"/>
              </w:rPr>
              <w:t>приток</w:t>
            </w:r>
            <w:r>
              <w:rPr>
                <w:spacing w:val="-14"/>
                <w:sz w:val="24"/>
              </w:rPr>
              <w:t xml:space="preserve"> </w:t>
            </w:r>
            <w:r>
              <w:rPr>
                <w:sz w:val="24"/>
              </w:rPr>
              <w:t>квалифицированных</w:t>
            </w:r>
            <w:r>
              <w:rPr>
                <w:spacing w:val="-13"/>
                <w:sz w:val="24"/>
              </w:rPr>
              <w:t xml:space="preserve"> </w:t>
            </w:r>
            <w:r>
              <w:rPr>
                <w:sz w:val="24"/>
              </w:rPr>
              <w:t>работников</w:t>
            </w:r>
            <w:r>
              <w:rPr>
                <w:spacing w:val="-14"/>
                <w:sz w:val="24"/>
              </w:rPr>
              <w:t xml:space="preserve"> </w:t>
            </w:r>
            <w:r>
              <w:rPr>
                <w:sz w:val="24"/>
              </w:rPr>
              <w:t>в</w:t>
            </w:r>
            <w:r>
              <w:rPr>
                <w:spacing w:val="-13"/>
                <w:sz w:val="24"/>
              </w:rPr>
              <w:t xml:space="preserve"> </w:t>
            </w:r>
            <w:r>
              <w:rPr>
                <w:spacing w:val="-4"/>
                <w:sz w:val="24"/>
              </w:rPr>
              <w:t>ГПУ.</w:t>
            </w:r>
          </w:p>
          <w:p>
            <w:pPr>
              <w:pStyle w:val="TableParagraph"/>
              <w:numPr>
                <w:ilvl w:val="0"/>
                <w:numId w:val="60"/>
              </w:numPr>
              <w:tabs>
                <w:tab w:val="left" w:pos="714"/>
              </w:tabs>
              <w:spacing w:before="0" w:after="0" w:line="263" w:lineRule="exact"/>
              <w:ind w:left="713" w:right="0" w:hanging="247"/>
              <w:jc w:val="left"/>
              <w:rPr>
                <w:b/>
                <w:sz w:val="24"/>
              </w:rPr>
            </w:pPr>
            <w:r>
              <w:rPr>
                <w:sz w:val="24"/>
              </w:rPr>
              <w:t>Поддерживать</w:t>
            </w:r>
            <w:r>
              <w:rPr>
                <w:spacing w:val="-15"/>
                <w:sz w:val="24"/>
              </w:rPr>
              <w:t xml:space="preserve"> </w:t>
            </w:r>
            <w:r>
              <w:rPr>
                <w:sz w:val="24"/>
              </w:rPr>
              <w:t>партнѐрские</w:t>
            </w:r>
            <w:r>
              <w:rPr>
                <w:spacing w:val="-15"/>
                <w:sz w:val="24"/>
              </w:rPr>
              <w:t xml:space="preserve"> </w:t>
            </w:r>
            <w:r>
              <w:rPr>
                <w:sz w:val="24"/>
              </w:rPr>
              <w:t>отношения</w:t>
            </w:r>
            <w:r>
              <w:rPr>
                <w:spacing w:val="-14"/>
                <w:sz w:val="24"/>
              </w:rPr>
              <w:t xml:space="preserve"> </w:t>
            </w:r>
            <w:r>
              <w:rPr>
                <w:sz w:val="24"/>
              </w:rPr>
              <w:t>ГПУ</w:t>
            </w:r>
            <w:r>
              <w:rPr>
                <w:spacing w:val="-15"/>
                <w:sz w:val="24"/>
              </w:rPr>
              <w:t xml:space="preserve"> </w:t>
            </w:r>
            <w:r>
              <w:rPr>
                <w:sz w:val="24"/>
              </w:rPr>
              <w:t>с</w:t>
            </w:r>
            <w:r>
              <w:rPr>
                <w:spacing w:val="-15"/>
                <w:sz w:val="24"/>
              </w:rPr>
              <w:t xml:space="preserve"> </w:t>
            </w:r>
            <w:r>
              <w:rPr>
                <w:sz w:val="24"/>
              </w:rPr>
              <w:t>местным</w:t>
            </w:r>
            <w:r>
              <w:rPr>
                <w:spacing w:val="-14"/>
                <w:sz w:val="24"/>
              </w:rPr>
              <w:t xml:space="preserve"> </w:t>
            </w:r>
            <w:r>
              <w:rPr>
                <w:spacing w:val="-2"/>
                <w:sz w:val="24"/>
              </w:rPr>
              <w:t>населением.</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14774" w:type="dxa"/>
            <w:gridSpan w:val="8"/>
          </w:tcPr>
          <w:p>
            <w:pPr>
              <w:pStyle w:val="TableParagraph"/>
              <w:spacing w:line="229" w:lineRule="exact"/>
              <w:ind w:left="107"/>
              <w:rPr>
                <w:b/>
                <w:sz w:val="20"/>
              </w:rPr>
            </w:pPr>
            <w:r>
              <w:rPr>
                <w:b/>
                <w:spacing w:val="-2"/>
                <w:sz w:val="20"/>
              </w:rPr>
              <w:t>Направление</w:t>
            </w:r>
            <w:r>
              <w:rPr>
                <w:b/>
                <w:spacing w:val="7"/>
                <w:sz w:val="20"/>
              </w:rPr>
              <w:t xml:space="preserve"> </w:t>
            </w:r>
            <w:r>
              <w:rPr>
                <w:b/>
                <w:spacing w:val="-4"/>
                <w:sz w:val="20"/>
              </w:rPr>
              <w:t>7.1.</w:t>
            </w:r>
          </w:p>
          <w:p>
            <w:pPr>
              <w:pStyle w:val="TableParagraph"/>
              <w:spacing w:line="228" w:lineRule="exact"/>
              <w:ind w:left="107"/>
              <w:rPr>
                <w:sz w:val="20"/>
              </w:rPr>
            </w:pPr>
            <w:r>
              <w:rPr>
                <w:b/>
                <w:sz w:val="20"/>
              </w:rPr>
              <w:t>Поддержание</w:t>
            </w:r>
            <w:r>
              <w:rPr>
                <w:b/>
                <w:spacing w:val="-4"/>
                <w:sz w:val="20"/>
              </w:rPr>
              <w:t xml:space="preserve"> </w:t>
            </w:r>
            <w:r>
              <w:rPr>
                <w:b/>
                <w:sz w:val="20"/>
              </w:rPr>
              <w:t>традиционных</w:t>
            </w:r>
            <w:r>
              <w:rPr>
                <w:b/>
                <w:spacing w:val="-4"/>
                <w:sz w:val="20"/>
              </w:rPr>
              <w:t xml:space="preserve"> </w:t>
            </w:r>
            <w:r>
              <w:rPr>
                <w:b/>
                <w:sz w:val="20"/>
              </w:rPr>
              <w:t>моделей</w:t>
            </w:r>
            <w:r>
              <w:rPr>
                <w:b/>
                <w:spacing w:val="-4"/>
                <w:sz w:val="20"/>
              </w:rPr>
              <w:t xml:space="preserve"> </w:t>
            </w:r>
            <w:r>
              <w:rPr>
                <w:b/>
                <w:sz w:val="20"/>
              </w:rPr>
              <w:t>устойчивого</w:t>
            </w:r>
            <w:r>
              <w:rPr>
                <w:b/>
                <w:spacing w:val="-4"/>
                <w:sz w:val="20"/>
              </w:rPr>
              <w:t xml:space="preserve"> </w:t>
            </w:r>
            <w:r>
              <w:rPr>
                <w:b/>
                <w:sz w:val="20"/>
              </w:rPr>
              <w:t>землепользования</w:t>
            </w:r>
            <w:r>
              <w:rPr>
                <w:b/>
                <w:spacing w:val="-4"/>
                <w:sz w:val="20"/>
              </w:rPr>
              <w:t xml:space="preserve"> </w:t>
            </w:r>
            <w:r>
              <w:rPr>
                <w:b/>
                <w:sz w:val="20"/>
              </w:rPr>
              <w:t>на</w:t>
            </w:r>
            <w:r>
              <w:rPr>
                <w:b/>
                <w:spacing w:val="-4"/>
                <w:sz w:val="20"/>
              </w:rPr>
              <w:t xml:space="preserve"> </w:t>
            </w:r>
            <w:r>
              <w:rPr>
                <w:b/>
                <w:sz w:val="20"/>
              </w:rPr>
              <w:t>части</w:t>
            </w:r>
            <w:r>
              <w:rPr>
                <w:b/>
                <w:spacing w:val="-4"/>
                <w:sz w:val="20"/>
              </w:rPr>
              <w:t xml:space="preserve"> </w:t>
            </w:r>
            <w:r>
              <w:rPr>
                <w:b/>
                <w:sz w:val="20"/>
              </w:rPr>
              <w:t>территории</w:t>
            </w:r>
            <w:r>
              <w:rPr>
                <w:b/>
                <w:spacing w:val="-4"/>
                <w:sz w:val="20"/>
              </w:rPr>
              <w:t xml:space="preserve"> </w:t>
            </w:r>
            <w:r>
              <w:rPr>
                <w:b/>
                <w:sz w:val="20"/>
              </w:rPr>
              <w:t>Березинского</w:t>
            </w:r>
            <w:r>
              <w:rPr>
                <w:b/>
                <w:spacing w:val="-4"/>
                <w:sz w:val="20"/>
              </w:rPr>
              <w:t xml:space="preserve"> </w:t>
            </w:r>
            <w:r>
              <w:rPr>
                <w:b/>
                <w:sz w:val="20"/>
              </w:rPr>
              <w:t>биосферного</w:t>
            </w:r>
            <w:r>
              <w:rPr>
                <w:b/>
                <w:spacing w:val="-4"/>
                <w:sz w:val="20"/>
              </w:rPr>
              <w:t xml:space="preserve"> </w:t>
            </w:r>
            <w:r>
              <w:rPr>
                <w:b/>
                <w:sz w:val="20"/>
              </w:rPr>
              <w:t>заповедника</w:t>
            </w:r>
            <w:r>
              <w:rPr>
                <w:b/>
                <w:spacing w:val="-4"/>
                <w:sz w:val="20"/>
              </w:rPr>
              <w:t xml:space="preserve"> </w:t>
            </w:r>
            <w:r>
              <w:rPr>
                <w:b/>
                <w:sz w:val="20"/>
              </w:rPr>
              <w:t>в</w:t>
            </w:r>
            <w:r>
              <w:rPr>
                <w:b/>
                <w:spacing w:val="-4"/>
                <w:sz w:val="20"/>
              </w:rPr>
              <w:t xml:space="preserve"> </w:t>
            </w:r>
            <w:r>
              <w:rPr>
                <w:b/>
                <w:sz w:val="20"/>
              </w:rPr>
              <w:t>целях</w:t>
            </w:r>
            <w:r>
              <w:rPr>
                <w:b/>
                <w:spacing w:val="-4"/>
                <w:sz w:val="20"/>
              </w:rPr>
              <w:t xml:space="preserve"> </w:t>
            </w:r>
            <w:r>
              <w:rPr>
                <w:b/>
                <w:sz w:val="20"/>
              </w:rPr>
              <w:t>защиты</w:t>
            </w:r>
            <w:r>
              <w:rPr>
                <w:b/>
                <w:spacing w:val="-4"/>
                <w:sz w:val="20"/>
              </w:rPr>
              <w:t xml:space="preserve"> </w:t>
            </w:r>
            <w:r>
              <w:rPr>
                <w:b/>
                <w:sz w:val="20"/>
              </w:rPr>
              <w:t>исконной среды обитания и сохранения биологического разнообрази</w:t>
            </w:r>
            <w:r>
              <w:rPr>
                <w:sz w:val="20"/>
              </w:rPr>
              <w:t>я</w:t>
            </w:r>
          </w:p>
        </w:tc>
      </w:tr>
      <w:tr>
        <w:tblPrEx>
          <w:tblW w:w="0" w:type="auto"/>
          <w:jc w:val="left"/>
          <w:tblInd w:w="115" w:type="dxa"/>
          <w:tblLayout w:type="fixed"/>
          <w:tblCellMar>
            <w:top w:w="0" w:type="dxa"/>
            <w:left w:w="0" w:type="dxa"/>
            <w:bottom w:w="0" w:type="dxa"/>
            <w:right w:w="0" w:type="dxa"/>
          </w:tblCellMar>
          <w:tblLook w:val="01E0"/>
        </w:tblPrEx>
        <w:trPr>
          <w:trHeight w:val="1380"/>
          <w:jc w:val="left"/>
        </w:trPr>
        <w:tc>
          <w:tcPr>
            <w:tcW w:w="14774" w:type="dxa"/>
            <w:gridSpan w:val="8"/>
          </w:tcPr>
          <w:p>
            <w:pPr>
              <w:pStyle w:val="TableParagraph"/>
              <w:spacing w:line="227" w:lineRule="exact"/>
              <w:ind w:left="107"/>
              <w:rPr>
                <w:b/>
                <w:sz w:val="20"/>
              </w:rPr>
            </w:pPr>
            <w:r>
              <w:rPr>
                <w:b/>
                <w:spacing w:val="-2"/>
                <w:sz w:val="20"/>
              </w:rPr>
              <w:t>Планируется</w:t>
            </w:r>
            <w:r>
              <w:rPr>
                <w:b/>
                <w:spacing w:val="1"/>
                <w:sz w:val="20"/>
              </w:rPr>
              <w:t xml:space="preserve"> </w:t>
            </w:r>
            <w:r>
              <w:rPr>
                <w:b/>
                <w:spacing w:val="-2"/>
                <w:sz w:val="20"/>
              </w:rPr>
              <w:t>решение</w:t>
            </w:r>
            <w:r>
              <w:rPr>
                <w:b/>
                <w:spacing w:val="2"/>
                <w:sz w:val="20"/>
              </w:rPr>
              <w:t xml:space="preserve"> </w:t>
            </w:r>
            <w:r>
              <w:rPr>
                <w:b/>
                <w:spacing w:val="-2"/>
                <w:sz w:val="20"/>
              </w:rPr>
              <w:t>следующих</w:t>
            </w:r>
            <w:r>
              <w:rPr>
                <w:b/>
                <w:spacing w:val="2"/>
                <w:sz w:val="20"/>
              </w:rPr>
              <w:t xml:space="preserve"> </w:t>
            </w:r>
            <w:r>
              <w:rPr>
                <w:b/>
                <w:spacing w:val="-2"/>
                <w:sz w:val="20"/>
              </w:rPr>
              <w:t>задач:</w:t>
            </w:r>
          </w:p>
          <w:p>
            <w:pPr>
              <w:pStyle w:val="TableParagraph"/>
              <w:numPr>
                <w:ilvl w:val="0"/>
                <w:numId w:val="59"/>
              </w:numPr>
              <w:tabs>
                <w:tab w:val="left" w:pos="673"/>
              </w:tabs>
              <w:spacing w:before="0" w:after="0" w:line="227" w:lineRule="exact"/>
              <w:ind w:left="672" w:right="0" w:hanging="206"/>
              <w:jc w:val="left"/>
              <w:rPr>
                <w:sz w:val="20"/>
              </w:rPr>
            </w:pPr>
            <w:r>
              <w:rPr>
                <w:sz w:val="20"/>
              </w:rPr>
              <w:t>Обосновать</w:t>
            </w:r>
            <w:r>
              <w:rPr>
                <w:spacing w:val="-13"/>
                <w:sz w:val="20"/>
              </w:rPr>
              <w:t xml:space="preserve"> </w:t>
            </w:r>
            <w:r>
              <w:rPr>
                <w:sz w:val="20"/>
              </w:rPr>
              <w:t>необходимость</w:t>
            </w:r>
            <w:r>
              <w:rPr>
                <w:spacing w:val="-11"/>
                <w:sz w:val="20"/>
              </w:rPr>
              <w:t xml:space="preserve"> </w:t>
            </w:r>
            <w:r>
              <w:rPr>
                <w:sz w:val="20"/>
              </w:rPr>
              <w:t>продолжения</w:t>
            </w:r>
            <w:r>
              <w:rPr>
                <w:spacing w:val="-12"/>
                <w:sz w:val="20"/>
              </w:rPr>
              <w:t xml:space="preserve"> </w:t>
            </w:r>
            <w:r>
              <w:rPr>
                <w:sz w:val="20"/>
              </w:rPr>
              <w:t>традиционного</w:t>
            </w:r>
            <w:r>
              <w:rPr>
                <w:spacing w:val="-12"/>
                <w:sz w:val="20"/>
              </w:rPr>
              <w:t xml:space="preserve"> </w:t>
            </w:r>
            <w:r>
              <w:rPr>
                <w:sz w:val="20"/>
              </w:rPr>
              <w:t>землепользования</w:t>
            </w:r>
            <w:r>
              <w:rPr>
                <w:spacing w:val="-11"/>
                <w:sz w:val="20"/>
              </w:rPr>
              <w:t xml:space="preserve"> </w:t>
            </w:r>
            <w:r>
              <w:rPr>
                <w:sz w:val="20"/>
              </w:rPr>
              <w:t>на</w:t>
            </w:r>
            <w:r>
              <w:rPr>
                <w:spacing w:val="-12"/>
                <w:sz w:val="20"/>
              </w:rPr>
              <w:t xml:space="preserve"> </w:t>
            </w:r>
            <w:r>
              <w:rPr>
                <w:sz w:val="20"/>
              </w:rPr>
              <w:t>селитебных</w:t>
            </w:r>
            <w:r>
              <w:rPr>
                <w:spacing w:val="-12"/>
                <w:sz w:val="20"/>
              </w:rPr>
              <w:t xml:space="preserve"> </w:t>
            </w:r>
            <w:r>
              <w:rPr>
                <w:sz w:val="20"/>
              </w:rPr>
              <w:t>участках</w:t>
            </w:r>
            <w:r>
              <w:rPr>
                <w:spacing w:val="-11"/>
                <w:sz w:val="20"/>
              </w:rPr>
              <w:t xml:space="preserve"> </w:t>
            </w:r>
            <w:r>
              <w:rPr>
                <w:sz w:val="20"/>
              </w:rPr>
              <w:t>и</w:t>
            </w:r>
            <w:r>
              <w:rPr>
                <w:spacing w:val="-12"/>
                <w:sz w:val="20"/>
              </w:rPr>
              <w:t xml:space="preserve"> </w:t>
            </w:r>
            <w:r>
              <w:rPr>
                <w:sz w:val="20"/>
              </w:rPr>
              <w:t>в</w:t>
            </w:r>
            <w:r>
              <w:rPr>
                <w:spacing w:val="-12"/>
                <w:sz w:val="20"/>
              </w:rPr>
              <w:t xml:space="preserve"> </w:t>
            </w:r>
            <w:r>
              <w:rPr>
                <w:sz w:val="20"/>
              </w:rPr>
              <w:t>пойме</w:t>
            </w:r>
            <w:r>
              <w:rPr>
                <w:spacing w:val="-11"/>
                <w:sz w:val="20"/>
              </w:rPr>
              <w:t xml:space="preserve"> </w:t>
            </w:r>
            <w:r>
              <w:rPr>
                <w:sz w:val="20"/>
              </w:rPr>
              <w:t>р.</w:t>
            </w:r>
            <w:r>
              <w:rPr>
                <w:spacing w:val="-13"/>
                <w:sz w:val="20"/>
              </w:rPr>
              <w:t xml:space="preserve"> </w:t>
            </w:r>
            <w:r>
              <w:rPr>
                <w:spacing w:val="-2"/>
                <w:sz w:val="20"/>
              </w:rPr>
              <w:t>Березины.</w:t>
            </w:r>
          </w:p>
          <w:p>
            <w:pPr>
              <w:pStyle w:val="TableParagraph"/>
              <w:numPr>
                <w:ilvl w:val="0"/>
                <w:numId w:val="59"/>
              </w:numPr>
              <w:tabs>
                <w:tab w:val="left" w:pos="673"/>
              </w:tabs>
              <w:spacing w:before="2" w:after="0" w:line="229" w:lineRule="exact"/>
              <w:ind w:left="672" w:right="0" w:hanging="206"/>
              <w:jc w:val="left"/>
              <w:rPr>
                <w:sz w:val="20"/>
              </w:rPr>
            </w:pPr>
            <w:r>
              <w:rPr>
                <w:spacing w:val="-2"/>
                <w:sz w:val="20"/>
              </w:rPr>
              <w:t>Обеспечить</w:t>
            </w:r>
            <w:r>
              <w:rPr>
                <w:spacing w:val="3"/>
                <w:sz w:val="20"/>
              </w:rPr>
              <w:t xml:space="preserve"> </w:t>
            </w:r>
            <w:r>
              <w:rPr>
                <w:spacing w:val="-2"/>
                <w:sz w:val="20"/>
              </w:rPr>
              <w:t>местное</w:t>
            </w:r>
            <w:r>
              <w:rPr>
                <w:spacing w:val="3"/>
                <w:sz w:val="20"/>
              </w:rPr>
              <w:t xml:space="preserve"> </w:t>
            </w:r>
            <w:r>
              <w:rPr>
                <w:spacing w:val="-2"/>
                <w:sz w:val="20"/>
              </w:rPr>
              <w:t>население</w:t>
            </w:r>
            <w:r>
              <w:rPr>
                <w:spacing w:val="4"/>
                <w:sz w:val="20"/>
              </w:rPr>
              <w:t xml:space="preserve"> </w:t>
            </w:r>
            <w:r>
              <w:rPr>
                <w:spacing w:val="-2"/>
                <w:sz w:val="20"/>
              </w:rPr>
              <w:t>дровяной</w:t>
            </w:r>
            <w:r>
              <w:rPr>
                <w:spacing w:val="3"/>
                <w:sz w:val="20"/>
              </w:rPr>
              <w:t xml:space="preserve"> </w:t>
            </w:r>
            <w:r>
              <w:rPr>
                <w:spacing w:val="-2"/>
                <w:sz w:val="20"/>
              </w:rPr>
              <w:t>древесиной</w:t>
            </w:r>
            <w:r>
              <w:rPr>
                <w:spacing w:val="4"/>
                <w:sz w:val="20"/>
              </w:rPr>
              <w:t xml:space="preserve"> </w:t>
            </w:r>
            <w:r>
              <w:rPr>
                <w:spacing w:val="-2"/>
                <w:sz w:val="20"/>
              </w:rPr>
              <w:t>для</w:t>
            </w:r>
            <w:r>
              <w:rPr>
                <w:spacing w:val="3"/>
                <w:sz w:val="20"/>
              </w:rPr>
              <w:t xml:space="preserve"> </w:t>
            </w:r>
            <w:r>
              <w:rPr>
                <w:spacing w:val="-2"/>
                <w:sz w:val="20"/>
              </w:rPr>
              <w:t>хозяйственно-бытовых</w:t>
            </w:r>
            <w:r>
              <w:rPr>
                <w:spacing w:val="3"/>
                <w:sz w:val="20"/>
              </w:rPr>
              <w:t xml:space="preserve"> </w:t>
            </w:r>
            <w:r>
              <w:rPr>
                <w:spacing w:val="-2"/>
                <w:sz w:val="20"/>
              </w:rPr>
              <w:t>нужд.</w:t>
            </w:r>
          </w:p>
          <w:p>
            <w:pPr>
              <w:pStyle w:val="TableParagraph"/>
              <w:numPr>
                <w:ilvl w:val="0"/>
                <w:numId w:val="59"/>
              </w:numPr>
              <w:tabs>
                <w:tab w:val="left" w:pos="673"/>
              </w:tabs>
              <w:spacing w:before="0" w:after="0" w:line="229" w:lineRule="exact"/>
              <w:ind w:left="672" w:right="0" w:hanging="206"/>
              <w:jc w:val="left"/>
              <w:rPr>
                <w:sz w:val="20"/>
              </w:rPr>
            </w:pPr>
            <w:r>
              <w:rPr>
                <w:sz w:val="20"/>
              </w:rPr>
              <w:t>Поддерживать</w:t>
            </w:r>
            <w:r>
              <w:rPr>
                <w:spacing w:val="-10"/>
                <w:sz w:val="20"/>
              </w:rPr>
              <w:t xml:space="preserve"> </w:t>
            </w:r>
            <w:r>
              <w:rPr>
                <w:sz w:val="20"/>
              </w:rPr>
              <w:t>партнѐрские</w:t>
            </w:r>
            <w:r>
              <w:rPr>
                <w:spacing w:val="-10"/>
                <w:sz w:val="20"/>
              </w:rPr>
              <w:t xml:space="preserve"> </w:t>
            </w:r>
            <w:r>
              <w:rPr>
                <w:sz w:val="20"/>
              </w:rPr>
              <w:t>отношения</w:t>
            </w:r>
            <w:r>
              <w:rPr>
                <w:spacing w:val="-9"/>
                <w:sz w:val="20"/>
              </w:rPr>
              <w:t xml:space="preserve"> </w:t>
            </w:r>
            <w:r>
              <w:rPr>
                <w:sz w:val="20"/>
              </w:rPr>
              <w:t>ГПУ</w:t>
            </w:r>
            <w:r>
              <w:rPr>
                <w:spacing w:val="-10"/>
                <w:sz w:val="20"/>
              </w:rPr>
              <w:t xml:space="preserve"> </w:t>
            </w:r>
            <w:r>
              <w:rPr>
                <w:sz w:val="20"/>
              </w:rPr>
              <w:t>с</w:t>
            </w:r>
            <w:r>
              <w:rPr>
                <w:spacing w:val="-10"/>
                <w:sz w:val="20"/>
              </w:rPr>
              <w:t xml:space="preserve"> </w:t>
            </w:r>
            <w:r>
              <w:rPr>
                <w:sz w:val="20"/>
              </w:rPr>
              <w:t>местным</w:t>
            </w:r>
            <w:r>
              <w:rPr>
                <w:spacing w:val="-9"/>
                <w:sz w:val="20"/>
              </w:rPr>
              <w:t xml:space="preserve"> </w:t>
            </w:r>
            <w:r>
              <w:rPr>
                <w:spacing w:val="-2"/>
                <w:sz w:val="20"/>
              </w:rPr>
              <w:t>населением.</w:t>
            </w:r>
          </w:p>
          <w:p>
            <w:pPr>
              <w:pStyle w:val="TableParagraph"/>
              <w:numPr>
                <w:ilvl w:val="0"/>
                <w:numId w:val="59"/>
              </w:numPr>
              <w:tabs>
                <w:tab w:val="left" w:pos="673"/>
                <w:tab w:val="left" w:pos="9172"/>
              </w:tabs>
              <w:spacing w:before="0" w:after="0" w:line="228" w:lineRule="exact"/>
              <w:ind w:left="826" w:right="659" w:hanging="360"/>
              <w:jc w:val="left"/>
              <w:rPr>
                <w:sz w:val="20"/>
              </w:rPr>
            </w:pPr>
            <w:r>
              <w:rPr>
                <w:sz w:val="20"/>
              </w:rPr>
              <w:t>Регулировать потребление местным населением природных ресурсов Березинского биосферного</w:t>
              <w:tab/>
              <w:t>заповедника</w:t>
            </w:r>
            <w:r>
              <w:rPr>
                <w:spacing w:val="-10"/>
                <w:sz w:val="20"/>
              </w:rPr>
              <w:t xml:space="preserve"> </w:t>
            </w:r>
            <w:r>
              <w:rPr>
                <w:sz w:val="20"/>
              </w:rPr>
              <w:t>в</w:t>
            </w:r>
            <w:r>
              <w:rPr>
                <w:spacing w:val="-10"/>
                <w:sz w:val="20"/>
              </w:rPr>
              <w:t xml:space="preserve"> </w:t>
            </w:r>
            <w:r>
              <w:rPr>
                <w:sz w:val="20"/>
              </w:rPr>
              <w:t>контролируемых</w:t>
            </w:r>
            <w:r>
              <w:rPr>
                <w:spacing w:val="-10"/>
                <w:sz w:val="20"/>
              </w:rPr>
              <w:t xml:space="preserve"> </w:t>
            </w:r>
            <w:r>
              <w:rPr>
                <w:sz w:val="20"/>
              </w:rPr>
              <w:t>и</w:t>
            </w:r>
            <w:r>
              <w:rPr>
                <w:spacing w:val="-10"/>
                <w:sz w:val="20"/>
              </w:rPr>
              <w:t xml:space="preserve"> </w:t>
            </w:r>
            <w:r>
              <w:rPr>
                <w:sz w:val="20"/>
              </w:rPr>
              <w:t>ограниченных</w:t>
            </w:r>
            <w:r>
              <w:rPr>
                <w:spacing w:val="-10"/>
                <w:sz w:val="20"/>
              </w:rPr>
              <w:t xml:space="preserve"> </w:t>
            </w:r>
            <w:r>
              <w:rPr>
                <w:sz w:val="20"/>
              </w:rPr>
              <w:t>объемах, достаточных для поддержания необходимого жизненного уровня.</w:t>
            </w:r>
          </w:p>
        </w:tc>
      </w:tr>
      <w:tr>
        <w:tblPrEx>
          <w:tblW w:w="0" w:type="auto"/>
          <w:jc w:val="left"/>
          <w:tblInd w:w="115" w:type="dxa"/>
          <w:tblLayout w:type="fixed"/>
          <w:tblCellMar>
            <w:top w:w="0" w:type="dxa"/>
            <w:left w:w="0" w:type="dxa"/>
            <w:bottom w:w="0" w:type="dxa"/>
            <w:right w:w="0" w:type="dxa"/>
          </w:tblCellMar>
          <w:tblLook w:val="01E0"/>
        </w:tblPrEx>
        <w:trPr>
          <w:trHeight w:val="1841"/>
          <w:jc w:val="left"/>
        </w:trPr>
        <w:tc>
          <w:tcPr>
            <w:tcW w:w="768" w:type="dxa"/>
          </w:tcPr>
          <w:p>
            <w:pPr>
              <w:pStyle w:val="TableParagraph"/>
              <w:spacing w:line="226" w:lineRule="exact"/>
              <w:ind w:left="95" w:right="183"/>
              <w:jc w:val="center"/>
              <w:rPr>
                <w:b/>
                <w:i/>
                <w:sz w:val="20"/>
              </w:rPr>
            </w:pPr>
            <w:r>
              <w:rPr>
                <w:b/>
                <w:i/>
                <w:spacing w:val="-2"/>
                <w:sz w:val="20"/>
              </w:rPr>
              <w:t>7.1.1.</w:t>
            </w:r>
          </w:p>
        </w:tc>
        <w:tc>
          <w:tcPr>
            <w:tcW w:w="2470" w:type="dxa"/>
          </w:tcPr>
          <w:p>
            <w:pPr>
              <w:pStyle w:val="TableParagraph"/>
              <w:ind w:left="106"/>
              <w:rPr>
                <w:sz w:val="20"/>
              </w:rPr>
            </w:pPr>
            <w:r>
              <w:rPr>
                <w:sz w:val="20"/>
              </w:rPr>
              <w:t>Разработка</w:t>
            </w:r>
            <w:r>
              <w:rPr>
                <w:spacing w:val="-13"/>
                <w:sz w:val="20"/>
              </w:rPr>
              <w:t xml:space="preserve"> </w:t>
            </w:r>
            <w:r>
              <w:rPr>
                <w:sz w:val="20"/>
              </w:rPr>
              <w:t>и</w:t>
            </w:r>
            <w:r>
              <w:rPr>
                <w:spacing w:val="-12"/>
                <w:sz w:val="20"/>
              </w:rPr>
              <w:t xml:space="preserve"> </w:t>
            </w:r>
            <w:r>
              <w:rPr>
                <w:sz w:val="20"/>
              </w:rPr>
              <w:t xml:space="preserve">внедрение комплекса мер по </w:t>
            </w:r>
            <w:r>
              <w:rPr>
                <w:spacing w:val="-2"/>
                <w:sz w:val="20"/>
              </w:rPr>
              <w:t xml:space="preserve">поддержанию традиционного </w:t>
            </w:r>
            <w:r>
              <w:rPr>
                <w:sz w:val="20"/>
              </w:rPr>
              <w:t>землепользования в охранной зоне</w:t>
            </w:r>
          </w:p>
          <w:p>
            <w:pPr>
              <w:pStyle w:val="TableParagraph"/>
              <w:spacing w:line="232" w:lineRule="exact"/>
              <w:ind w:left="106" w:right="143"/>
              <w:rPr>
                <w:sz w:val="20"/>
              </w:rPr>
            </w:pPr>
            <w:r>
              <w:rPr>
                <w:spacing w:val="-2"/>
                <w:sz w:val="20"/>
              </w:rPr>
              <w:t>Березинского биосферного заповедника</w:t>
            </w:r>
          </w:p>
        </w:tc>
        <w:tc>
          <w:tcPr>
            <w:tcW w:w="2342" w:type="dxa"/>
          </w:tcPr>
          <w:p>
            <w:pPr>
              <w:pStyle w:val="TableParagraph"/>
              <w:ind w:left="110" w:right="159"/>
              <w:rPr>
                <w:sz w:val="20"/>
              </w:rPr>
            </w:pPr>
            <w:r>
              <w:rPr>
                <w:spacing w:val="-2"/>
                <w:sz w:val="20"/>
              </w:rPr>
              <w:t xml:space="preserve">Сохранить </w:t>
            </w:r>
            <w:r>
              <w:rPr>
                <w:sz w:val="20"/>
              </w:rPr>
              <w:t>экосистемное</w:t>
            </w:r>
            <w:r>
              <w:rPr>
                <w:spacing w:val="-13"/>
                <w:sz w:val="20"/>
              </w:rPr>
              <w:t xml:space="preserve"> </w:t>
            </w:r>
            <w:r>
              <w:rPr>
                <w:sz w:val="20"/>
              </w:rPr>
              <w:t>и</w:t>
            </w:r>
            <w:r>
              <w:rPr>
                <w:spacing w:val="-12"/>
                <w:sz w:val="20"/>
              </w:rPr>
              <w:t xml:space="preserve"> </w:t>
            </w:r>
            <w:r>
              <w:rPr>
                <w:sz w:val="20"/>
              </w:rPr>
              <w:t xml:space="preserve">видовое </w:t>
            </w:r>
            <w:r>
              <w:rPr>
                <w:spacing w:val="-2"/>
                <w:sz w:val="20"/>
              </w:rPr>
              <w:t>разнообразие, обеспечиваемое традиционным землепользованием</w:t>
            </w:r>
          </w:p>
        </w:tc>
        <w:tc>
          <w:tcPr>
            <w:tcW w:w="2342" w:type="dxa"/>
          </w:tcPr>
          <w:p>
            <w:pPr>
              <w:pStyle w:val="TableParagraph"/>
              <w:ind w:left="106"/>
              <w:rPr>
                <w:sz w:val="20"/>
              </w:rPr>
            </w:pPr>
            <w:r>
              <w:rPr>
                <w:sz w:val="20"/>
              </w:rPr>
              <w:t>Сохранены участки пойменных лугов и пастбищ,</w:t>
            </w:r>
            <w:r>
              <w:rPr>
                <w:spacing w:val="40"/>
                <w:sz w:val="20"/>
              </w:rPr>
              <w:t xml:space="preserve"> </w:t>
            </w:r>
            <w:r>
              <w:rPr>
                <w:sz w:val="20"/>
              </w:rPr>
              <w:t>суходольных лугов</w:t>
            </w:r>
            <w:r>
              <w:rPr>
                <w:spacing w:val="-13"/>
                <w:sz w:val="20"/>
              </w:rPr>
              <w:t xml:space="preserve"> </w:t>
            </w:r>
            <w:r>
              <w:rPr>
                <w:sz w:val="20"/>
              </w:rPr>
              <w:t>и</w:t>
            </w:r>
            <w:r>
              <w:rPr>
                <w:spacing w:val="-12"/>
                <w:sz w:val="20"/>
              </w:rPr>
              <w:t xml:space="preserve"> </w:t>
            </w:r>
            <w:r>
              <w:rPr>
                <w:sz w:val="20"/>
              </w:rPr>
              <w:t>пашни,</w:t>
            </w:r>
            <w:r>
              <w:rPr>
                <w:spacing w:val="-11"/>
                <w:sz w:val="20"/>
              </w:rPr>
              <w:t xml:space="preserve"> </w:t>
            </w:r>
            <w:r>
              <w:rPr>
                <w:sz w:val="20"/>
              </w:rPr>
              <w:t xml:space="preserve">видовое </w:t>
            </w:r>
            <w:r>
              <w:rPr>
                <w:spacing w:val="-2"/>
                <w:sz w:val="20"/>
              </w:rPr>
              <w:t xml:space="preserve">растительное </w:t>
            </w:r>
            <w:r>
              <w:rPr>
                <w:sz w:val="20"/>
              </w:rPr>
              <w:t>разнообразие</w:t>
            </w:r>
            <w:r>
              <w:rPr>
                <w:spacing w:val="40"/>
                <w:sz w:val="20"/>
              </w:rPr>
              <w:t xml:space="preserve"> </w:t>
            </w:r>
            <w:r>
              <w:rPr>
                <w:sz w:val="20"/>
              </w:rPr>
              <w:t>которых</w:t>
            </w:r>
          </w:p>
          <w:p>
            <w:pPr>
              <w:pStyle w:val="TableParagraph"/>
              <w:spacing w:line="232" w:lineRule="exact"/>
              <w:ind w:left="106"/>
              <w:rPr>
                <w:sz w:val="20"/>
              </w:rPr>
            </w:pPr>
            <w:r>
              <w:rPr>
                <w:spacing w:val="-2"/>
                <w:sz w:val="20"/>
              </w:rPr>
              <w:t>детерминировано традиционным</w:t>
            </w:r>
          </w:p>
        </w:tc>
        <w:tc>
          <w:tcPr>
            <w:tcW w:w="1870" w:type="dxa"/>
          </w:tcPr>
          <w:p>
            <w:pPr>
              <w:pStyle w:val="TableParagraph"/>
              <w:spacing w:line="222" w:lineRule="exact"/>
              <w:ind w:left="101" w:right="5"/>
              <w:jc w:val="center"/>
              <w:rPr>
                <w:sz w:val="20"/>
              </w:rPr>
            </w:pPr>
            <w:r>
              <w:rPr>
                <w:sz w:val="20"/>
              </w:rPr>
              <w:t>ГПУ</w:t>
            </w:r>
            <w:r>
              <w:rPr>
                <w:spacing w:val="-9"/>
                <w:sz w:val="20"/>
              </w:rPr>
              <w:t xml:space="preserve"> </w:t>
            </w:r>
            <w:r>
              <w:rPr>
                <w:sz w:val="20"/>
              </w:rPr>
              <w:t>2022‒2025</w:t>
            </w:r>
            <w:r>
              <w:rPr>
                <w:spacing w:val="-9"/>
                <w:sz w:val="20"/>
              </w:rPr>
              <w:t xml:space="preserve"> </w:t>
            </w:r>
            <w:r>
              <w:rPr>
                <w:spacing w:val="-5"/>
                <w:sz w:val="20"/>
              </w:rPr>
              <w:t>фин</w:t>
            </w:r>
          </w:p>
        </w:tc>
        <w:tc>
          <w:tcPr>
            <w:tcW w:w="1210" w:type="dxa"/>
          </w:tcPr>
          <w:p>
            <w:pPr>
              <w:pStyle w:val="TableParagraph"/>
              <w:spacing w:line="222" w:lineRule="exact"/>
              <w:ind w:left="-21"/>
              <w:rPr>
                <w:sz w:val="20"/>
              </w:rPr>
            </w:pPr>
            <w:r>
              <w:rPr>
                <w:spacing w:val="-2"/>
                <w:sz w:val="20"/>
              </w:rPr>
              <w:t>ансирование</w:t>
            </w:r>
          </w:p>
        </w:tc>
        <w:tc>
          <w:tcPr>
            <w:tcW w:w="1870" w:type="dxa"/>
          </w:tcPr>
          <w:p>
            <w:pPr>
              <w:pStyle w:val="TableParagraph"/>
              <w:spacing w:before="5"/>
              <w:rPr>
                <w:b/>
                <w:sz w:val="19"/>
              </w:rPr>
            </w:pPr>
          </w:p>
          <w:p>
            <w:pPr>
              <w:pStyle w:val="TableParagraph"/>
              <w:spacing w:before="1"/>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ind w:left="108" w:right="651"/>
              <w:rPr>
                <w:sz w:val="20"/>
              </w:rPr>
            </w:pPr>
            <w:r>
              <w:rPr>
                <w:spacing w:val="-2"/>
                <w:sz w:val="20"/>
              </w:rPr>
              <w:t>Собственные средства</w:t>
            </w:r>
            <w:r>
              <w:rPr>
                <w:spacing w:val="40"/>
                <w:sz w:val="20"/>
              </w:rPr>
              <w:t xml:space="preserve"> </w:t>
            </w:r>
            <w:r>
              <w:rPr>
                <w:spacing w:val="-4"/>
                <w:sz w:val="20"/>
              </w:rPr>
              <w:t>ГПУ</w:t>
            </w:r>
          </w:p>
        </w:tc>
      </w:tr>
    </w:tbl>
    <w:p>
      <w:pPr>
        <w:spacing w:after="0"/>
        <w:rPr>
          <w:sz w:val="20"/>
        </w:rPr>
        <w:sectPr>
          <w:pgSz w:w="16840" w:h="11910" w:orient="landscape"/>
          <w:pgMar w:top="1100" w:right="920" w:bottom="1260" w:left="920" w:header="0" w:footer="1003"/>
          <w:cols w:space="720"/>
        </w:sectPr>
      </w:pPr>
    </w:p>
    <w:p>
      <w:pPr>
        <w:pStyle w:val="BodyText"/>
        <w:rPr>
          <w:b/>
          <w:sz w:val="20"/>
        </w:rPr>
      </w:pPr>
      <w:r>
        <w:pict>
          <v:rect id="_x0000_s1506" style="width:0.4pt;height:21.6pt;margin-top:268.81pt;margin-left:7.52pt;mso-position-horizontal-relative:page;mso-position-vertical-relative:page;position:absolute;z-index:251813888" filled="t" fillcolor="black" stroked="f">
            <v:fill type="solid"/>
          </v:rect>
        </w:pict>
      </w:r>
      <w:r>
        <w:pict>
          <v:rect id="_x0000_s1507" style="width:0.4pt;height:21.58pt;margin-top:406.71pt;margin-left:7.52pt;mso-position-horizontal-relative:page;mso-position-vertical-relative:page;position:absolute;z-index:251814912" filled="t" fillcolor="black" stroked="f">
            <v:fill type="solid"/>
          </v:rect>
        </w:pict>
      </w:r>
      <w:r>
        <w:pict>
          <v:rect id="_x0000_s1508" style="width:0.4pt;height:21.58pt;margin-top:297.8pt;margin-left:7.52pt;mso-position-horizontal-relative:page;mso-position-vertical-relative:page;position:absolute;z-index:251815936"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11" w:right="5"/>
              <w:jc w:val="center"/>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917"/>
          <w:jc w:val="left"/>
        </w:trPr>
        <w:tc>
          <w:tcPr>
            <w:tcW w:w="768" w:type="dxa"/>
          </w:tcPr>
          <w:p>
            <w:pPr>
              <w:pStyle w:val="TableParagraph"/>
              <w:rPr>
                <w:sz w:val="18"/>
              </w:rPr>
            </w:pPr>
          </w:p>
        </w:tc>
        <w:tc>
          <w:tcPr>
            <w:tcW w:w="2470" w:type="dxa"/>
          </w:tcPr>
          <w:p>
            <w:pPr>
              <w:pStyle w:val="TableParagraph"/>
              <w:rPr>
                <w:sz w:val="18"/>
              </w:rPr>
            </w:pPr>
          </w:p>
        </w:tc>
        <w:tc>
          <w:tcPr>
            <w:tcW w:w="2342" w:type="dxa"/>
          </w:tcPr>
          <w:p>
            <w:pPr>
              <w:pStyle w:val="TableParagraph"/>
              <w:rPr>
                <w:sz w:val="18"/>
              </w:rPr>
            </w:pPr>
          </w:p>
        </w:tc>
        <w:tc>
          <w:tcPr>
            <w:tcW w:w="2342" w:type="dxa"/>
          </w:tcPr>
          <w:p>
            <w:pPr>
              <w:pStyle w:val="TableParagraph"/>
              <w:ind w:left="106" w:right="411"/>
              <w:rPr>
                <w:sz w:val="20"/>
              </w:rPr>
            </w:pPr>
            <w:r>
              <w:rPr>
                <w:spacing w:val="-2"/>
                <w:sz w:val="20"/>
              </w:rPr>
              <w:t xml:space="preserve">землепользованием </w:t>
            </w:r>
            <w:r>
              <w:rPr>
                <w:sz w:val="20"/>
              </w:rPr>
              <w:t>(сенокошение,</w:t>
            </w:r>
            <w:r>
              <w:rPr>
                <w:spacing w:val="-13"/>
                <w:sz w:val="20"/>
              </w:rPr>
              <w:t xml:space="preserve"> </w:t>
            </w:r>
            <w:r>
              <w:rPr>
                <w:sz w:val="20"/>
              </w:rPr>
              <w:t>выпас скота, создание</w:t>
            </w:r>
          </w:p>
          <w:p>
            <w:pPr>
              <w:pStyle w:val="TableParagraph"/>
              <w:spacing w:line="214" w:lineRule="exact"/>
              <w:ind w:left="106"/>
              <w:rPr>
                <w:sz w:val="20"/>
              </w:rPr>
            </w:pPr>
            <w:r>
              <w:rPr>
                <w:sz w:val="20"/>
              </w:rPr>
              <w:t>кормовых</w:t>
            </w:r>
            <w:r>
              <w:rPr>
                <w:spacing w:val="-11"/>
                <w:sz w:val="20"/>
              </w:rPr>
              <w:t xml:space="preserve"> </w:t>
            </w:r>
            <w:r>
              <w:rPr>
                <w:spacing w:val="-2"/>
                <w:sz w:val="20"/>
              </w:rPr>
              <w:t>полей)</w:t>
            </w:r>
          </w:p>
        </w:tc>
        <w:tc>
          <w:tcPr>
            <w:tcW w:w="1870" w:type="dxa"/>
          </w:tcPr>
          <w:p>
            <w:pPr>
              <w:pStyle w:val="TableParagraph"/>
              <w:rPr>
                <w:sz w:val="18"/>
              </w:rPr>
            </w:pPr>
          </w:p>
        </w:tc>
        <w:tc>
          <w:tcPr>
            <w:tcW w:w="1210" w:type="dxa"/>
          </w:tcPr>
          <w:p>
            <w:pPr>
              <w:pStyle w:val="TableParagraph"/>
              <w:rPr>
                <w:sz w:val="18"/>
              </w:rPr>
            </w:pPr>
          </w:p>
        </w:tc>
        <w:tc>
          <w:tcPr>
            <w:tcW w:w="1870" w:type="dxa"/>
          </w:tcPr>
          <w:p>
            <w:pPr>
              <w:pStyle w:val="TableParagraph"/>
              <w:rPr>
                <w:sz w:val="18"/>
              </w:rPr>
            </w:pPr>
          </w:p>
        </w:tc>
        <w:tc>
          <w:tcPr>
            <w:tcW w:w="1902" w:type="dxa"/>
          </w:tcPr>
          <w:p>
            <w:pPr>
              <w:pStyle w:val="TableParagraph"/>
              <w:rPr>
                <w:sz w:val="18"/>
              </w:rPr>
            </w:pPr>
          </w:p>
        </w:tc>
      </w:tr>
      <w:tr>
        <w:tblPrEx>
          <w:tblW w:w="0" w:type="auto"/>
          <w:jc w:val="left"/>
          <w:tblInd w:w="115" w:type="dxa"/>
          <w:tblLayout w:type="fixed"/>
          <w:tblCellMar>
            <w:top w:w="0" w:type="dxa"/>
            <w:left w:w="0" w:type="dxa"/>
            <w:bottom w:w="0" w:type="dxa"/>
            <w:right w:w="0" w:type="dxa"/>
          </w:tblCellMar>
          <w:tblLook w:val="01E0"/>
        </w:tblPrEx>
        <w:trPr>
          <w:trHeight w:val="2760"/>
          <w:jc w:val="left"/>
        </w:trPr>
        <w:tc>
          <w:tcPr>
            <w:tcW w:w="768" w:type="dxa"/>
          </w:tcPr>
          <w:p>
            <w:pPr>
              <w:pStyle w:val="TableParagraph"/>
              <w:ind w:left="95" w:right="183"/>
              <w:jc w:val="center"/>
              <w:rPr>
                <w:b/>
                <w:i/>
                <w:sz w:val="20"/>
              </w:rPr>
            </w:pPr>
            <w:r>
              <w:rPr>
                <w:b/>
                <w:i/>
                <w:spacing w:val="-2"/>
                <w:sz w:val="20"/>
              </w:rPr>
              <w:t>7.1.2.</w:t>
            </w:r>
          </w:p>
        </w:tc>
        <w:tc>
          <w:tcPr>
            <w:tcW w:w="2470" w:type="dxa"/>
          </w:tcPr>
          <w:p>
            <w:pPr>
              <w:pStyle w:val="TableParagraph"/>
              <w:ind w:left="106" w:right="112"/>
              <w:rPr>
                <w:sz w:val="20"/>
              </w:rPr>
            </w:pPr>
            <w:r>
              <w:rPr>
                <w:sz w:val="20"/>
              </w:rPr>
              <w:t>Оптимизация прочих рубок и уборки сухостойных и ветровальных</w:t>
            </w:r>
            <w:r>
              <w:rPr>
                <w:spacing w:val="-13"/>
                <w:sz w:val="20"/>
              </w:rPr>
              <w:t xml:space="preserve"> </w:t>
            </w:r>
            <w:r>
              <w:rPr>
                <w:sz w:val="20"/>
              </w:rPr>
              <w:t>деревьев</w:t>
            </w:r>
            <w:r>
              <w:rPr>
                <w:spacing w:val="-12"/>
                <w:sz w:val="20"/>
              </w:rPr>
              <w:t xml:space="preserve"> </w:t>
            </w:r>
            <w:r>
              <w:rPr>
                <w:sz w:val="20"/>
              </w:rPr>
              <w:t>на территории</w:t>
            </w:r>
            <w:r>
              <w:rPr>
                <w:spacing w:val="-13"/>
                <w:sz w:val="20"/>
              </w:rPr>
              <w:t xml:space="preserve"> </w:t>
            </w:r>
            <w:r>
              <w:rPr>
                <w:sz w:val="20"/>
              </w:rPr>
              <w:t>заповедника</w:t>
            </w:r>
            <w:r>
              <w:rPr>
                <w:spacing w:val="-12"/>
                <w:sz w:val="20"/>
              </w:rPr>
              <w:t xml:space="preserve"> </w:t>
            </w:r>
            <w:r>
              <w:rPr>
                <w:sz w:val="20"/>
              </w:rPr>
              <w:t xml:space="preserve">в соответствии с режимом </w:t>
            </w:r>
            <w:r>
              <w:rPr>
                <w:spacing w:val="-2"/>
                <w:sz w:val="20"/>
              </w:rPr>
              <w:t xml:space="preserve">ограниченного </w:t>
            </w:r>
            <w:r>
              <w:rPr>
                <w:sz w:val="20"/>
              </w:rPr>
              <w:t xml:space="preserve">природопользования и </w:t>
            </w:r>
            <w:r>
              <w:rPr>
                <w:spacing w:val="-2"/>
                <w:sz w:val="20"/>
              </w:rPr>
              <w:t xml:space="preserve">сохранением </w:t>
            </w:r>
            <w:r>
              <w:rPr>
                <w:sz w:val="20"/>
              </w:rPr>
              <w:t>биоразнообразия на</w:t>
            </w:r>
          </w:p>
          <w:p>
            <w:pPr>
              <w:pStyle w:val="TableParagraph"/>
              <w:spacing w:line="228" w:lineRule="exact"/>
              <w:ind w:left="106" w:right="112"/>
              <w:rPr>
                <w:sz w:val="20"/>
              </w:rPr>
            </w:pPr>
            <w:r>
              <w:rPr>
                <w:sz w:val="20"/>
              </w:rPr>
              <w:t>специально</w:t>
            </w:r>
            <w:r>
              <w:rPr>
                <w:spacing w:val="-13"/>
                <w:sz w:val="20"/>
              </w:rPr>
              <w:t xml:space="preserve"> </w:t>
            </w:r>
            <w:r>
              <w:rPr>
                <w:sz w:val="20"/>
              </w:rPr>
              <w:t>отведенных для</w:t>
            </w:r>
            <w:r>
              <w:rPr>
                <w:spacing w:val="-7"/>
                <w:sz w:val="20"/>
              </w:rPr>
              <w:t xml:space="preserve"> </w:t>
            </w:r>
            <w:r>
              <w:rPr>
                <w:sz w:val="20"/>
              </w:rPr>
              <w:t>этих</w:t>
            </w:r>
            <w:r>
              <w:rPr>
                <w:spacing w:val="-7"/>
                <w:sz w:val="20"/>
              </w:rPr>
              <w:t xml:space="preserve"> </w:t>
            </w:r>
            <w:r>
              <w:rPr>
                <w:sz w:val="20"/>
              </w:rPr>
              <w:t>целей</w:t>
            </w:r>
            <w:r>
              <w:rPr>
                <w:spacing w:val="-6"/>
                <w:sz w:val="20"/>
              </w:rPr>
              <w:t xml:space="preserve"> </w:t>
            </w:r>
            <w:r>
              <w:rPr>
                <w:spacing w:val="-2"/>
                <w:sz w:val="20"/>
              </w:rPr>
              <w:t>участках</w:t>
            </w:r>
          </w:p>
        </w:tc>
        <w:tc>
          <w:tcPr>
            <w:tcW w:w="2342" w:type="dxa"/>
          </w:tcPr>
          <w:p>
            <w:pPr>
              <w:pStyle w:val="TableParagraph"/>
              <w:ind w:left="110" w:right="253"/>
              <w:rPr>
                <w:sz w:val="20"/>
              </w:rPr>
            </w:pPr>
            <w:r>
              <w:rPr>
                <w:sz w:val="20"/>
              </w:rPr>
              <w:t xml:space="preserve">Обеспечить местное население дровяной древесиной для </w:t>
            </w:r>
            <w:r>
              <w:rPr>
                <w:spacing w:val="-2"/>
                <w:sz w:val="20"/>
              </w:rPr>
              <w:t xml:space="preserve">хозяйственно-бытовых </w:t>
            </w:r>
            <w:r>
              <w:rPr>
                <w:spacing w:val="-4"/>
                <w:sz w:val="20"/>
              </w:rPr>
              <w:t>нужд</w:t>
            </w:r>
          </w:p>
        </w:tc>
        <w:tc>
          <w:tcPr>
            <w:tcW w:w="2342" w:type="dxa"/>
          </w:tcPr>
          <w:p>
            <w:pPr>
              <w:pStyle w:val="TableParagraph"/>
              <w:ind w:left="106" w:right="234"/>
              <w:rPr>
                <w:sz w:val="20"/>
              </w:rPr>
            </w:pPr>
            <w:r>
              <w:rPr>
                <w:sz w:val="20"/>
              </w:rPr>
              <w:t>Определены участки, объѐмы и условия проведения прочих рубок, уборки сухостойных и ветровальных</w:t>
            </w:r>
            <w:r>
              <w:rPr>
                <w:spacing w:val="-13"/>
                <w:sz w:val="20"/>
              </w:rPr>
              <w:t xml:space="preserve"> </w:t>
            </w:r>
            <w:r>
              <w:rPr>
                <w:sz w:val="20"/>
              </w:rPr>
              <w:t xml:space="preserve">деревьев на территории </w:t>
            </w:r>
            <w:r>
              <w:rPr>
                <w:spacing w:val="-2"/>
                <w:sz w:val="20"/>
              </w:rPr>
              <w:t xml:space="preserve">Березинского </w:t>
            </w:r>
            <w:r>
              <w:rPr>
                <w:sz w:val="20"/>
              </w:rPr>
              <w:t>заповедника для обеспечения местного</w:t>
            </w:r>
          </w:p>
          <w:p>
            <w:pPr>
              <w:pStyle w:val="TableParagraph"/>
              <w:spacing w:line="228" w:lineRule="exact"/>
              <w:ind w:left="106" w:right="498"/>
              <w:rPr>
                <w:sz w:val="20"/>
              </w:rPr>
            </w:pPr>
            <w:r>
              <w:rPr>
                <w:sz w:val="20"/>
              </w:rPr>
              <w:t>населения</w:t>
            </w:r>
            <w:r>
              <w:rPr>
                <w:spacing w:val="-13"/>
                <w:sz w:val="20"/>
              </w:rPr>
              <w:t xml:space="preserve"> </w:t>
            </w:r>
            <w:r>
              <w:rPr>
                <w:sz w:val="20"/>
              </w:rPr>
              <w:t xml:space="preserve">дровяной </w:t>
            </w:r>
            <w:r>
              <w:rPr>
                <w:spacing w:val="-2"/>
                <w:sz w:val="20"/>
              </w:rPr>
              <w:t>древесиной</w:t>
            </w:r>
          </w:p>
        </w:tc>
        <w:tc>
          <w:tcPr>
            <w:tcW w:w="1870" w:type="dxa"/>
          </w:tcPr>
          <w:p>
            <w:pPr>
              <w:pStyle w:val="TableParagraph"/>
              <w:spacing w:line="226" w:lineRule="exact"/>
              <w:ind w:left="101" w:right="5"/>
              <w:jc w:val="center"/>
              <w:rPr>
                <w:sz w:val="20"/>
              </w:rPr>
            </w:pPr>
            <w:r>
              <w:rPr>
                <w:sz w:val="20"/>
              </w:rPr>
              <w:t>ГПУ</w:t>
            </w:r>
            <w:r>
              <w:rPr>
                <w:spacing w:val="-9"/>
                <w:sz w:val="20"/>
              </w:rPr>
              <w:t xml:space="preserve"> </w:t>
            </w:r>
            <w:r>
              <w:rPr>
                <w:sz w:val="20"/>
              </w:rPr>
              <w:t>2022‒2025</w:t>
            </w:r>
            <w:r>
              <w:rPr>
                <w:spacing w:val="-9"/>
                <w:sz w:val="20"/>
              </w:rPr>
              <w:t xml:space="preserve"> </w:t>
            </w:r>
            <w:r>
              <w:rPr>
                <w:spacing w:val="-5"/>
                <w:sz w:val="20"/>
              </w:rPr>
              <w:t>фин</w:t>
            </w:r>
          </w:p>
        </w:tc>
        <w:tc>
          <w:tcPr>
            <w:tcW w:w="1210" w:type="dxa"/>
          </w:tcPr>
          <w:p>
            <w:pPr>
              <w:pStyle w:val="TableParagraph"/>
              <w:spacing w:line="226" w:lineRule="exact"/>
              <w:ind w:left="-21"/>
              <w:rPr>
                <w:sz w:val="20"/>
              </w:rPr>
            </w:pPr>
            <w:r>
              <w:rPr>
                <w:spacing w:val="-2"/>
                <w:sz w:val="20"/>
              </w:rPr>
              <w:t>ансирование</w:t>
            </w:r>
          </w:p>
        </w:tc>
        <w:tc>
          <w:tcPr>
            <w:tcW w:w="1870" w:type="dxa"/>
          </w:tcPr>
          <w:p>
            <w:pPr>
              <w:pStyle w:val="TableParagraph"/>
              <w:spacing w:before="7"/>
              <w:rPr>
                <w:b/>
                <w:sz w:val="22"/>
              </w:rPr>
            </w:pPr>
          </w:p>
          <w:p>
            <w:pPr>
              <w:pStyle w:val="TableParagraph"/>
              <w:ind w:left="11" w:right="5"/>
              <w:jc w:val="center"/>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37"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2296"/>
          <w:jc w:val="left"/>
        </w:trPr>
        <w:tc>
          <w:tcPr>
            <w:tcW w:w="768" w:type="dxa"/>
          </w:tcPr>
          <w:p>
            <w:pPr>
              <w:pStyle w:val="TableParagraph"/>
              <w:spacing w:line="226" w:lineRule="exact"/>
              <w:ind w:left="95" w:right="183"/>
              <w:jc w:val="center"/>
              <w:rPr>
                <w:b/>
                <w:i/>
                <w:sz w:val="20"/>
              </w:rPr>
            </w:pPr>
            <w:r>
              <w:rPr>
                <w:b/>
                <w:i/>
                <w:spacing w:val="-2"/>
                <w:sz w:val="20"/>
              </w:rPr>
              <w:t>7.1.3.</w:t>
            </w:r>
          </w:p>
        </w:tc>
        <w:tc>
          <w:tcPr>
            <w:tcW w:w="2470" w:type="dxa"/>
          </w:tcPr>
          <w:p>
            <w:pPr>
              <w:pStyle w:val="TableParagraph"/>
              <w:ind w:left="106" w:right="206"/>
              <w:rPr>
                <w:sz w:val="20"/>
              </w:rPr>
            </w:pPr>
            <w:r>
              <w:rPr>
                <w:sz w:val="20"/>
              </w:rPr>
              <w:t>Определение норм и объемов потребления местным населением природной</w:t>
            </w:r>
            <w:r>
              <w:rPr>
                <w:spacing w:val="-13"/>
                <w:sz w:val="20"/>
              </w:rPr>
              <w:t xml:space="preserve"> </w:t>
            </w:r>
            <w:r>
              <w:rPr>
                <w:sz w:val="20"/>
              </w:rPr>
              <w:t>продукции</w:t>
            </w:r>
            <w:r>
              <w:rPr>
                <w:spacing w:val="-12"/>
                <w:sz w:val="20"/>
              </w:rPr>
              <w:t xml:space="preserve"> </w:t>
            </w:r>
            <w:r>
              <w:rPr>
                <w:sz w:val="20"/>
              </w:rPr>
              <w:t>на специально отведенных для этих целей участках</w:t>
            </w:r>
          </w:p>
        </w:tc>
        <w:tc>
          <w:tcPr>
            <w:tcW w:w="2342" w:type="dxa"/>
          </w:tcPr>
          <w:p>
            <w:pPr>
              <w:pStyle w:val="TableParagraph"/>
              <w:ind w:left="110" w:right="153"/>
              <w:rPr>
                <w:sz w:val="20"/>
              </w:rPr>
            </w:pPr>
            <w:r>
              <w:rPr>
                <w:spacing w:val="-2"/>
                <w:sz w:val="20"/>
              </w:rPr>
              <w:t xml:space="preserve">Обеспечить </w:t>
            </w:r>
            <w:r>
              <w:rPr>
                <w:sz w:val="20"/>
              </w:rPr>
              <w:t>возможность сбора местным населением лесной продукции (грибы,</w:t>
            </w:r>
            <w:r>
              <w:rPr>
                <w:spacing w:val="-11"/>
                <w:sz w:val="20"/>
              </w:rPr>
              <w:t xml:space="preserve"> </w:t>
            </w:r>
            <w:r>
              <w:rPr>
                <w:sz w:val="20"/>
              </w:rPr>
              <w:t>ягоды</w:t>
            </w:r>
            <w:r>
              <w:rPr>
                <w:spacing w:val="-12"/>
                <w:sz w:val="20"/>
              </w:rPr>
              <w:t xml:space="preserve"> </w:t>
            </w:r>
            <w:r>
              <w:rPr>
                <w:sz w:val="20"/>
              </w:rPr>
              <w:t>и</w:t>
            </w:r>
            <w:r>
              <w:rPr>
                <w:spacing w:val="-12"/>
                <w:sz w:val="20"/>
              </w:rPr>
              <w:t xml:space="preserve"> </w:t>
            </w:r>
            <w:r>
              <w:rPr>
                <w:sz w:val="20"/>
              </w:rPr>
              <w:t>пр.)</w:t>
            </w:r>
            <w:r>
              <w:rPr>
                <w:spacing w:val="-11"/>
                <w:sz w:val="20"/>
              </w:rPr>
              <w:t xml:space="preserve"> </w:t>
            </w:r>
            <w:r>
              <w:rPr>
                <w:sz w:val="20"/>
              </w:rPr>
              <w:t xml:space="preserve">без ущерба для </w:t>
            </w:r>
            <w:r>
              <w:rPr>
                <w:spacing w:val="-2"/>
                <w:sz w:val="20"/>
              </w:rPr>
              <w:t>возобновительной способности используемых</w:t>
            </w:r>
          </w:p>
          <w:p>
            <w:pPr>
              <w:pStyle w:val="TableParagraph"/>
              <w:spacing w:line="214" w:lineRule="exact"/>
              <w:ind w:left="110"/>
              <w:rPr>
                <w:sz w:val="20"/>
              </w:rPr>
            </w:pPr>
            <w:r>
              <w:rPr>
                <w:spacing w:val="-2"/>
                <w:sz w:val="20"/>
              </w:rPr>
              <w:t>природных</w:t>
            </w:r>
            <w:r>
              <w:rPr>
                <w:spacing w:val="5"/>
                <w:sz w:val="20"/>
              </w:rPr>
              <w:t xml:space="preserve"> </w:t>
            </w:r>
            <w:r>
              <w:rPr>
                <w:spacing w:val="-2"/>
                <w:sz w:val="20"/>
              </w:rPr>
              <w:t>ресурсов</w:t>
            </w:r>
          </w:p>
        </w:tc>
        <w:tc>
          <w:tcPr>
            <w:tcW w:w="2342" w:type="dxa"/>
          </w:tcPr>
          <w:p>
            <w:pPr>
              <w:pStyle w:val="TableParagraph"/>
              <w:ind w:left="106" w:right="127"/>
              <w:rPr>
                <w:sz w:val="20"/>
              </w:rPr>
            </w:pPr>
            <w:r>
              <w:rPr>
                <w:spacing w:val="-2"/>
                <w:sz w:val="20"/>
              </w:rPr>
              <w:t xml:space="preserve">Удовлетворены </w:t>
            </w:r>
            <w:r>
              <w:rPr>
                <w:sz w:val="20"/>
              </w:rPr>
              <w:t>потребности местного населения</w:t>
            </w:r>
            <w:r>
              <w:rPr>
                <w:spacing w:val="-13"/>
                <w:sz w:val="20"/>
              </w:rPr>
              <w:t xml:space="preserve"> </w:t>
            </w:r>
            <w:r>
              <w:rPr>
                <w:sz w:val="20"/>
              </w:rPr>
              <w:t>в</w:t>
            </w:r>
            <w:r>
              <w:rPr>
                <w:spacing w:val="-12"/>
                <w:sz w:val="20"/>
              </w:rPr>
              <w:t xml:space="preserve"> </w:t>
            </w:r>
            <w:r>
              <w:rPr>
                <w:sz w:val="20"/>
              </w:rPr>
              <w:t>природной продукции без ущерба для ее возобновления</w:t>
            </w:r>
          </w:p>
        </w:tc>
        <w:tc>
          <w:tcPr>
            <w:tcW w:w="1870" w:type="dxa"/>
          </w:tcPr>
          <w:p>
            <w:pPr>
              <w:pStyle w:val="TableParagraph"/>
              <w:spacing w:line="222" w:lineRule="exact"/>
              <w:ind w:left="101" w:right="5"/>
              <w:jc w:val="center"/>
              <w:rPr>
                <w:sz w:val="20"/>
              </w:rPr>
            </w:pPr>
            <w:r>
              <w:rPr>
                <w:sz w:val="20"/>
              </w:rPr>
              <w:t>ГПУ</w:t>
            </w:r>
            <w:r>
              <w:rPr>
                <w:spacing w:val="-9"/>
                <w:sz w:val="20"/>
              </w:rPr>
              <w:t xml:space="preserve"> </w:t>
            </w:r>
            <w:r>
              <w:rPr>
                <w:sz w:val="20"/>
              </w:rPr>
              <w:t>2022‒2025</w:t>
            </w:r>
            <w:r>
              <w:rPr>
                <w:spacing w:val="-9"/>
                <w:sz w:val="20"/>
              </w:rPr>
              <w:t xml:space="preserve"> </w:t>
            </w:r>
            <w:r>
              <w:rPr>
                <w:spacing w:val="-5"/>
                <w:sz w:val="20"/>
              </w:rPr>
              <w:t>фин</w:t>
            </w:r>
          </w:p>
        </w:tc>
        <w:tc>
          <w:tcPr>
            <w:tcW w:w="1210" w:type="dxa"/>
          </w:tcPr>
          <w:p>
            <w:pPr>
              <w:pStyle w:val="TableParagraph"/>
              <w:spacing w:line="222" w:lineRule="exact"/>
              <w:ind w:left="-21"/>
              <w:rPr>
                <w:sz w:val="20"/>
              </w:rPr>
            </w:pPr>
            <w:r>
              <w:rPr>
                <w:spacing w:val="-2"/>
                <w:sz w:val="20"/>
              </w:rPr>
              <w:t>ансирование</w:t>
            </w:r>
          </w:p>
        </w:tc>
        <w:tc>
          <w:tcPr>
            <w:tcW w:w="1870" w:type="dxa"/>
          </w:tcPr>
          <w:p>
            <w:pPr>
              <w:pStyle w:val="TableParagraph"/>
              <w:spacing w:before="2"/>
              <w:rPr>
                <w:b/>
                <w:sz w:val="22"/>
              </w:rPr>
            </w:pPr>
          </w:p>
          <w:p>
            <w:pPr>
              <w:pStyle w:val="TableParagraph"/>
              <w:spacing w:before="1"/>
              <w:ind w:left="11" w:right="5"/>
              <w:jc w:val="center"/>
              <w:rPr>
                <w:sz w:val="20"/>
              </w:rPr>
            </w:pPr>
            <w:r>
              <w:rPr>
                <w:sz w:val="20"/>
              </w:rPr>
              <w:t>не</w:t>
            </w:r>
            <w:r>
              <w:rPr>
                <w:spacing w:val="-3"/>
                <w:sz w:val="20"/>
              </w:rPr>
              <w:t xml:space="preserve"> </w:t>
            </w:r>
            <w:r>
              <w:rPr>
                <w:spacing w:val="-2"/>
                <w:sz w:val="20"/>
              </w:rPr>
              <w:t>требуется</w:t>
            </w:r>
          </w:p>
        </w:tc>
        <w:tc>
          <w:tcPr>
            <w:tcW w:w="1902" w:type="dxa"/>
          </w:tcPr>
          <w:p>
            <w:pPr>
              <w:pStyle w:val="TableParagraph"/>
              <w:ind w:left="108" w:right="651"/>
              <w:rPr>
                <w:sz w:val="20"/>
              </w:rPr>
            </w:pPr>
            <w:r>
              <w:rPr>
                <w:spacing w:val="-2"/>
                <w:sz w:val="20"/>
              </w:rPr>
              <w:t>Собственные средства</w:t>
            </w:r>
            <w:r>
              <w:rPr>
                <w:spacing w:val="40"/>
                <w:sz w:val="20"/>
              </w:rPr>
              <w:t xml:space="preserve"> </w:t>
            </w:r>
            <w:r>
              <w:rPr>
                <w:spacing w:val="-4"/>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841"/>
          <w:jc w:val="left"/>
        </w:trPr>
        <w:tc>
          <w:tcPr>
            <w:tcW w:w="768" w:type="dxa"/>
          </w:tcPr>
          <w:p>
            <w:pPr>
              <w:pStyle w:val="TableParagraph"/>
              <w:ind w:left="95" w:right="183"/>
              <w:jc w:val="center"/>
              <w:rPr>
                <w:b/>
                <w:i/>
                <w:sz w:val="20"/>
              </w:rPr>
            </w:pPr>
            <w:r>
              <w:rPr>
                <w:b/>
                <w:i/>
                <w:spacing w:val="-2"/>
                <w:sz w:val="20"/>
              </w:rPr>
              <w:t>7.1.4.</w:t>
            </w:r>
          </w:p>
        </w:tc>
        <w:tc>
          <w:tcPr>
            <w:tcW w:w="2470" w:type="dxa"/>
          </w:tcPr>
          <w:p>
            <w:pPr>
              <w:pStyle w:val="TableParagraph"/>
              <w:ind w:left="106" w:right="161"/>
              <w:rPr>
                <w:sz w:val="20"/>
              </w:rPr>
            </w:pPr>
            <w:r>
              <w:rPr>
                <w:spacing w:val="-2"/>
                <w:sz w:val="20"/>
              </w:rPr>
              <w:t xml:space="preserve">Разработать </w:t>
            </w:r>
            <w:r>
              <w:rPr>
                <w:sz w:val="20"/>
              </w:rPr>
              <w:t xml:space="preserve">рекомендации по ведению биосферно- </w:t>
            </w:r>
            <w:r>
              <w:rPr>
                <w:spacing w:val="-2"/>
                <w:sz w:val="20"/>
              </w:rPr>
              <w:t>совместимого</w:t>
            </w:r>
            <w:r>
              <w:rPr>
                <w:spacing w:val="-4"/>
                <w:sz w:val="20"/>
              </w:rPr>
              <w:t xml:space="preserve"> </w:t>
            </w:r>
            <w:r>
              <w:rPr>
                <w:spacing w:val="-2"/>
                <w:sz w:val="20"/>
              </w:rPr>
              <w:t xml:space="preserve">сельского </w:t>
            </w:r>
            <w:r>
              <w:rPr>
                <w:sz w:val="20"/>
              </w:rPr>
              <w:t xml:space="preserve">хозяйства в регионе </w:t>
            </w:r>
            <w:r>
              <w:rPr>
                <w:spacing w:val="-2"/>
                <w:sz w:val="20"/>
              </w:rPr>
              <w:t>заповедника</w:t>
            </w:r>
          </w:p>
        </w:tc>
        <w:tc>
          <w:tcPr>
            <w:tcW w:w="2342" w:type="dxa"/>
          </w:tcPr>
          <w:p>
            <w:pPr>
              <w:pStyle w:val="TableParagraph"/>
              <w:ind w:left="110"/>
              <w:rPr>
                <w:sz w:val="20"/>
              </w:rPr>
            </w:pPr>
            <w:r>
              <w:rPr>
                <w:spacing w:val="-2"/>
                <w:sz w:val="20"/>
              </w:rPr>
              <w:t>Обеспечить</w:t>
            </w:r>
            <w:r>
              <w:rPr>
                <w:spacing w:val="-9"/>
                <w:sz w:val="20"/>
              </w:rPr>
              <w:t xml:space="preserve"> </w:t>
            </w:r>
            <w:r>
              <w:rPr>
                <w:spacing w:val="-2"/>
                <w:sz w:val="20"/>
              </w:rPr>
              <w:t xml:space="preserve">получение </w:t>
            </w:r>
            <w:r>
              <w:rPr>
                <w:sz w:val="20"/>
              </w:rPr>
              <w:t xml:space="preserve">экологичекси чистой </w:t>
            </w:r>
            <w:r>
              <w:rPr>
                <w:spacing w:val="-2"/>
                <w:sz w:val="20"/>
              </w:rPr>
              <w:t>продукции.</w:t>
            </w:r>
          </w:p>
          <w:p>
            <w:pPr>
              <w:pStyle w:val="TableParagraph"/>
              <w:ind w:left="110"/>
              <w:rPr>
                <w:sz w:val="20"/>
              </w:rPr>
            </w:pPr>
            <w:r>
              <w:rPr>
                <w:sz w:val="20"/>
              </w:rPr>
              <w:t xml:space="preserve">Снизить негативное </w:t>
            </w:r>
            <w:r>
              <w:rPr>
                <w:spacing w:val="-2"/>
                <w:sz w:val="20"/>
              </w:rPr>
              <w:t xml:space="preserve">сельскохозяйственное </w:t>
            </w:r>
            <w:r>
              <w:rPr>
                <w:sz w:val="20"/>
              </w:rPr>
              <w:t>воздействие на</w:t>
            </w:r>
          </w:p>
          <w:p>
            <w:pPr>
              <w:pStyle w:val="TableParagraph"/>
              <w:spacing w:line="228" w:lineRule="exact"/>
              <w:ind w:left="110" w:right="279"/>
              <w:rPr>
                <w:sz w:val="20"/>
              </w:rPr>
            </w:pPr>
            <w:r>
              <w:rPr>
                <w:sz w:val="20"/>
              </w:rPr>
              <w:t>природные</w:t>
            </w:r>
            <w:r>
              <w:rPr>
                <w:spacing w:val="-13"/>
                <w:sz w:val="20"/>
              </w:rPr>
              <w:t xml:space="preserve"> </w:t>
            </w:r>
            <w:r>
              <w:rPr>
                <w:sz w:val="20"/>
              </w:rPr>
              <w:t xml:space="preserve">комплексы </w:t>
            </w:r>
            <w:r>
              <w:rPr>
                <w:spacing w:val="-2"/>
                <w:sz w:val="20"/>
              </w:rPr>
              <w:t>Березинского</w:t>
            </w:r>
          </w:p>
        </w:tc>
        <w:tc>
          <w:tcPr>
            <w:tcW w:w="2342" w:type="dxa"/>
          </w:tcPr>
          <w:p>
            <w:pPr>
              <w:pStyle w:val="TableParagraph"/>
              <w:ind w:left="106" w:right="127"/>
              <w:rPr>
                <w:sz w:val="20"/>
              </w:rPr>
            </w:pPr>
            <w:r>
              <w:rPr>
                <w:spacing w:val="-2"/>
                <w:sz w:val="20"/>
              </w:rPr>
              <w:t xml:space="preserve">Разработаны </w:t>
            </w:r>
            <w:r>
              <w:rPr>
                <w:sz w:val="20"/>
              </w:rPr>
              <w:t xml:space="preserve">рекомендации по ведению биосферно- </w:t>
            </w:r>
            <w:r>
              <w:rPr>
                <w:spacing w:val="-2"/>
                <w:sz w:val="20"/>
              </w:rPr>
              <w:t>совместимого</w:t>
            </w:r>
            <w:r>
              <w:rPr>
                <w:spacing w:val="-3"/>
                <w:sz w:val="20"/>
              </w:rPr>
              <w:t xml:space="preserve"> </w:t>
            </w:r>
            <w:r>
              <w:rPr>
                <w:spacing w:val="-2"/>
                <w:sz w:val="20"/>
              </w:rPr>
              <w:t xml:space="preserve">сельского </w:t>
            </w:r>
            <w:r>
              <w:rPr>
                <w:sz w:val="20"/>
              </w:rPr>
              <w:t xml:space="preserve">хозяйства в регионе </w:t>
            </w:r>
            <w:r>
              <w:rPr>
                <w:spacing w:val="-2"/>
                <w:sz w:val="20"/>
              </w:rPr>
              <w:t>заповедника</w:t>
            </w:r>
          </w:p>
        </w:tc>
        <w:tc>
          <w:tcPr>
            <w:tcW w:w="1870" w:type="dxa"/>
          </w:tcPr>
          <w:p>
            <w:pPr>
              <w:pStyle w:val="TableParagraph"/>
              <w:spacing w:line="226" w:lineRule="exact"/>
              <w:ind w:left="106"/>
              <w:rPr>
                <w:sz w:val="20"/>
              </w:rPr>
            </w:pPr>
            <w:r>
              <w:rPr>
                <w:spacing w:val="-4"/>
                <w:sz w:val="20"/>
              </w:rPr>
              <w:t>ГПУ,</w:t>
            </w:r>
          </w:p>
          <w:p>
            <w:pPr>
              <w:pStyle w:val="TableParagraph"/>
              <w:spacing w:line="229" w:lineRule="exact"/>
              <w:ind w:left="106"/>
              <w:rPr>
                <w:sz w:val="20"/>
              </w:rPr>
            </w:pPr>
            <w:r>
              <w:rPr>
                <w:sz w:val="20"/>
              </w:rPr>
              <w:t>НАН</w:t>
            </w:r>
            <w:r>
              <w:rPr>
                <w:spacing w:val="-12"/>
                <w:sz w:val="20"/>
              </w:rPr>
              <w:t xml:space="preserve"> </w:t>
            </w:r>
            <w:r>
              <w:rPr>
                <w:spacing w:val="-2"/>
                <w:sz w:val="20"/>
              </w:rPr>
              <w:t>Беларуси</w:t>
            </w:r>
          </w:p>
        </w:tc>
        <w:tc>
          <w:tcPr>
            <w:tcW w:w="1210" w:type="dxa"/>
          </w:tcPr>
          <w:p>
            <w:pPr>
              <w:pStyle w:val="TableParagraph"/>
              <w:spacing w:line="227" w:lineRule="exact"/>
              <w:ind w:left="107"/>
              <w:rPr>
                <w:sz w:val="20"/>
              </w:rPr>
            </w:pPr>
            <w:r>
              <w:rPr>
                <w:sz w:val="20"/>
              </w:rPr>
              <w:t>2023‒2025</w:t>
            </w:r>
            <w:r>
              <w:rPr>
                <w:spacing w:val="-10"/>
                <w:sz w:val="20"/>
              </w:rPr>
              <w:t xml:space="preserve"> ф</w:t>
            </w:r>
          </w:p>
        </w:tc>
        <w:tc>
          <w:tcPr>
            <w:tcW w:w="1870" w:type="dxa"/>
          </w:tcPr>
          <w:p>
            <w:pPr>
              <w:pStyle w:val="TableParagraph"/>
              <w:spacing w:line="227" w:lineRule="exact"/>
              <w:ind w:left="-26"/>
              <w:rPr>
                <w:sz w:val="20"/>
              </w:rPr>
            </w:pPr>
            <w:r>
              <w:rPr>
                <w:spacing w:val="-2"/>
                <w:sz w:val="20"/>
              </w:rPr>
              <w:t>инансирование</w:t>
            </w:r>
          </w:p>
          <w:p>
            <w:pPr>
              <w:pStyle w:val="TableParagraph"/>
              <w:spacing w:before="33"/>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ind w:left="108" w:right="651"/>
              <w:rPr>
                <w:sz w:val="20"/>
              </w:rPr>
            </w:pPr>
            <w:r>
              <w:rPr>
                <w:spacing w:val="-2"/>
                <w:sz w:val="20"/>
              </w:rPr>
              <w:t>Собственные средства</w:t>
            </w:r>
            <w:r>
              <w:rPr>
                <w:spacing w:val="40"/>
                <w:sz w:val="20"/>
              </w:rPr>
              <w:t xml:space="preserve"> </w:t>
            </w:r>
            <w:r>
              <w:rPr>
                <w:spacing w:val="-4"/>
                <w:sz w:val="20"/>
              </w:rPr>
              <w:t>ГПУ</w:t>
            </w:r>
          </w:p>
        </w:tc>
      </w:tr>
    </w:tbl>
    <w:p>
      <w:pPr>
        <w:spacing w:after="0"/>
        <w:rPr>
          <w:sz w:val="20"/>
        </w:rPr>
        <w:sectPr>
          <w:pgSz w:w="16840" w:h="11910" w:orient="landscape"/>
          <w:pgMar w:top="1100" w:right="920" w:bottom="1260" w:left="920" w:header="0" w:footer="1003"/>
          <w:cols w:space="720"/>
        </w:sectPr>
      </w:pPr>
    </w:p>
    <w:p>
      <w:pPr>
        <w:pStyle w:val="BodyText"/>
        <w:rPr>
          <w:b/>
          <w:sz w:val="20"/>
        </w:rPr>
      </w:pPr>
      <w:r>
        <w:pict>
          <v:rect id="_x0000_s1509" style="width:0.4pt;height:21.6pt;margin-top:268.81pt;margin-left:7.52pt;mso-position-horizontal-relative:page;mso-position-vertical-relative:page;position:absolute;z-index:251816960" filled="t" fillcolor="black" stroked="f">
            <v:fill type="solid"/>
          </v:rect>
        </w:pict>
      </w:r>
      <w:r>
        <w:pict>
          <v:rect id="_x0000_s1510" style="width:0.4pt;height:21.58pt;margin-top:406.71pt;margin-left:7.52pt;mso-position-horizontal-relative:page;mso-position-vertical-relative:page;position:absolute;z-index:251817984" filled="t" fillcolor="black" stroked="f">
            <v:fill type="solid"/>
          </v:rect>
        </w:pict>
      </w:r>
      <w:r>
        <w:pict>
          <v:rect id="_x0000_s1511" style="width:0.4pt;height:21.58pt;margin-top:297.8pt;margin-left:7.52pt;mso-position-horizontal-relative:page;mso-position-vertical-relative:page;position:absolute;z-index:251819008"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174"/>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768" w:type="dxa"/>
          </w:tcPr>
          <w:p>
            <w:pPr>
              <w:pStyle w:val="TableParagraph"/>
              <w:rPr>
                <w:sz w:val="18"/>
              </w:rPr>
            </w:pPr>
          </w:p>
        </w:tc>
        <w:tc>
          <w:tcPr>
            <w:tcW w:w="2470" w:type="dxa"/>
          </w:tcPr>
          <w:p>
            <w:pPr>
              <w:pStyle w:val="TableParagraph"/>
              <w:rPr>
                <w:sz w:val="18"/>
              </w:rPr>
            </w:pPr>
          </w:p>
        </w:tc>
        <w:tc>
          <w:tcPr>
            <w:tcW w:w="2342" w:type="dxa"/>
          </w:tcPr>
          <w:p>
            <w:pPr>
              <w:pStyle w:val="TableParagraph"/>
              <w:spacing w:line="222" w:lineRule="exact"/>
              <w:ind w:left="110"/>
              <w:rPr>
                <w:sz w:val="20"/>
              </w:rPr>
            </w:pPr>
            <w:r>
              <w:rPr>
                <w:spacing w:val="-2"/>
                <w:sz w:val="20"/>
              </w:rPr>
              <w:t>биосферного</w:t>
            </w:r>
          </w:p>
          <w:p>
            <w:pPr>
              <w:pStyle w:val="TableParagraph"/>
              <w:spacing w:before="1" w:line="214" w:lineRule="exact"/>
              <w:ind w:left="110"/>
              <w:rPr>
                <w:sz w:val="20"/>
              </w:rPr>
            </w:pPr>
            <w:r>
              <w:rPr>
                <w:spacing w:val="-2"/>
                <w:sz w:val="20"/>
              </w:rPr>
              <w:t>заповедника</w:t>
            </w:r>
          </w:p>
        </w:tc>
        <w:tc>
          <w:tcPr>
            <w:tcW w:w="2342" w:type="dxa"/>
          </w:tcPr>
          <w:p>
            <w:pPr>
              <w:pStyle w:val="TableParagraph"/>
              <w:rPr>
                <w:sz w:val="18"/>
              </w:rPr>
            </w:pPr>
          </w:p>
        </w:tc>
        <w:tc>
          <w:tcPr>
            <w:tcW w:w="1870" w:type="dxa"/>
          </w:tcPr>
          <w:p>
            <w:pPr>
              <w:pStyle w:val="TableParagraph"/>
              <w:rPr>
                <w:sz w:val="18"/>
              </w:rPr>
            </w:pPr>
          </w:p>
        </w:tc>
        <w:tc>
          <w:tcPr>
            <w:tcW w:w="1210" w:type="dxa"/>
          </w:tcPr>
          <w:p>
            <w:pPr>
              <w:pStyle w:val="TableParagraph"/>
              <w:rPr>
                <w:sz w:val="18"/>
              </w:rPr>
            </w:pPr>
          </w:p>
        </w:tc>
        <w:tc>
          <w:tcPr>
            <w:tcW w:w="1870" w:type="dxa"/>
          </w:tcPr>
          <w:p>
            <w:pPr>
              <w:pStyle w:val="TableParagraph"/>
              <w:rPr>
                <w:sz w:val="18"/>
              </w:rPr>
            </w:pPr>
          </w:p>
        </w:tc>
        <w:tc>
          <w:tcPr>
            <w:tcW w:w="1902" w:type="dxa"/>
          </w:tcPr>
          <w:p>
            <w:pPr>
              <w:pStyle w:val="TableParagraph"/>
              <w:rPr>
                <w:sz w:val="18"/>
              </w:rPr>
            </w:pP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14774" w:type="dxa"/>
            <w:gridSpan w:val="8"/>
          </w:tcPr>
          <w:p>
            <w:pPr>
              <w:pStyle w:val="TableParagraph"/>
              <w:spacing w:line="229" w:lineRule="exact"/>
              <w:ind w:left="107"/>
              <w:rPr>
                <w:b/>
                <w:sz w:val="20"/>
              </w:rPr>
            </w:pPr>
            <w:r>
              <w:rPr>
                <w:b/>
                <w:spacing w:val="-2"/>
                <w:sz w:val="20"/>
              </w:rPr>
              <w:t>Направление</w:t>
            </w:r>
            <w:r>
              <w:rPr>
                <w:b/>
                <w:spacing w:val="7"/>
                <w:sz w:val="20"/>
              </w:rPr>
              <w:t xml:space="preserve"> </w:t>
            </w:r>
            <w:r>
              <w:rPr>
                <w:b/>
                <w:spacing w:val="-4"/>
                <w:sz w:val="20"/>
              </w:rPr>
              <w:t>7.2.</w:t>
            </w:r>
          </w:p>
          <w:p>
            <w:pPr>
              <w:pStyle w:val="TableParagraph"/>
              <w:spacing w:line="213" w:lineRule="exact"/>
              <w:ind w:left="107"/>
              <w:rPr>
                <w:b/>
                <w:sz w:val="20"/>
              </w:rPr>
            </w:pPr>
            <w:r>
              <w:rPr>
                <w:b/>
                <w:w w:val="95"/>
                <w:sz w:val="20"/>
              </w:rPr>
              <w:t>Обеспечение</w:t>
            </w:r>
            <w:r>
              <w:rPr>
                <w:b/>
                <w:spacing w:val="46"/>
                <w:sz w:val="20"/>
              </w:rPr>
              <w:t xml:space="preserve"> </w:t>
            </w:r>
            <w:r>
              <w:rPr>
                <w:b/>
                <w:w w:val="95"/>
                <w:sz w:val="20"/>
              </w:rPr>
              <w:t>социально-экономической</w:t>
            </w:r>
            <w:r>
              <w:rPr>
                <w:b/>
                <w:spacing w:val="46"/>
                <w:sz w:val="20"/>
              </w:rPr>
              <w:t xml:space="preserve"> </w:t>
            </w:r>
            <w:r>
              <w:rPr>
                <w:b/>
                <w:w w:val="95"/>
                <w:sz w:val="20"/>
              </w:rPr>
              <w:t>поддержки</w:t>
            </w:r>
            <w:r>
              <w:rPr>
                <w:b/>
                <w:spacing w:val="46"/>
                <w:sz w:val="20"/>
              </w:rPr>
              <w:t xml:space="preserve"> </w:t>
            </w:r>
            <w:r>
              <w:rPr>
                <w:b/>
                <w:w w:val="95"/>
                <w:sz w:val="20"/>
              </w:rPr>
              <w:t>местного</w:t>
            </w:r>
            <w:r>
              <w:rPr>
                <w:b/>
                <w:spacing w:val="46"/>
                <w:sz w:val="20"/>
              </w:rPr>
              <w:t xml:space="preserve"> </w:t>
            </w:r>
            <w:r>
              <w:rPr>
                <w:b/>
                <w:spacing w:val="-2"/>
                <w:w w:val="95"/>
                <w:sz w:val="20"/>
              </w:rPr>
              <w:t>населения</w:t>
            </w:r>
          </w:p>
        </w:tc>
      </w:tr>
      <w:tr>
        <w:tblPrEx>
          <w:tblW w:w="0" w:type="auto"/>
          <w:jc w:val="left"/>
          <w:tblInd w:w="115" w:type="dxa"/>
          <w:tblLayout w:type="fixed"/>
          <w:tblCellMar>
            <w:top w:w="0" w:type="dxa"/>
            <w:left w:w="0" w:type="dxa"/>
            <w:bottom w:w="0" w:type="dxa"/>
            <w:right w:w="0" w:type="dxa"/>
          </w:tblCellMar>
          <w:tblLook w:val="01E0"/>
        </w:tblPrEx>
        <w:trPr>
          <w:trHeight w:val="917"/>
          <w:jc w:val="left"/>
        </w:trPr>
        <w:tc>
          <w:tcPr>
            <w:tcW w:w="14774" w:type="dxa"/>
            <w:gridSpan w:val="8"/>
          </w:tcPr>
          <w:p>
            <w:pPr>
              <w:pStyle w:val="TableParagraph"/>
              <w:spacing w:line="225" w:lineRule="exact"/>
              <w:ind w:left="107"/>
              <w:rPr>
                <w:b/>
                <w:sz w:val="20"/>
              </w:rPr>
            </w:pPr>
            <w:r>
              <w:rPr>
                <w:b/>
                <w:spacing w:val="-2"/>
                <w:sz w:val="20"/>
              </w:rPr>
              <w:t>Планируется</w:t>
            </w:r>
            <w:r>
              <w:rPr>
                <w:b/>
                <w:spacing w:val="1"/>
                <w:sz w:val="20"/>
              </w:rPr>
              <w:t xml:space="preserve"> </w:t>
            </w:r>
            <w:r>
              <w:rPr>
                <w:b/>
                <w:spacing w:val="-2"/>
                <w:sz w:val="20"/>
              </w:rPr>
              <w:t>решение</w:t>
            </w:r>
            <w:r>
              <w:rPr>
                <w:b/>
                <w:spacing w:val="2"/>
                <w:sz w:val="20"/>
              </w:rPr>
              <w:t xml:space="preserve"> </w:t>
            </w:r>
            <w:r>
              <w:rPr>
                <w:b/>
                <w:spacing w:val="-2"/>
                <w:sz w:val="20"/>
              </w:rPr>
              <w:t>следующих</w:t>
            </w:r>
            <w:r>
              <w:rPr>
                <w:b/>
                <w:spacing w:val="2"/>
                <w:sz w:val="20"/>
              </w:rPr>
              <w:t xml:space="preserve"> </w:t>
            </w:r>
            <w:r>
              <w:rPr>
                <w:b/>
                <w:spacing w:val="-2"/>
                <w:sz w:val="20"/>
              </w:rPr>
              <w:t>задач:</w:t>
            </w:r>
          </w:p>
          <w:p>
            <w:pPr>
              <w:pStyle w:val="TableParagraph"/>
              <w:numPr>
                <w:ilvl w:val="0"/>
                <w:numId w:val="58"/>
              </w:numPr>
              <w:tabs>
                <w:tab w:val="left" w:pos="673"/>
              </w:tabs>
              <w:spacing w:before="0" w:after="0" w:line="228" w:lineRule="exact"/>
              <w:ind w:left="672" w:right="0" w:hanging="206"/>
              <w:jc w:val="left"/>
              <w:rPr>
                <w:sz w:val="20"/>
              </w:rPr>
            </w:pPr>
            <w:r>
              <w:rPr>
                <w:spacing w:val="-2"/>
                <w:sz w:val="20"/>
              </w:rPr>
              <w:t>Обеспечить</w:t>
            </w:r>
            <w:r>
              <w:rPr>
                <w:spacing w:val="3"/>
                <w:sz w:val="20"/>
              </w:rPr>
              <w:t xml:space="preserve"> </w:t>
            </w:r>
            <w:r>
              <w:rPr>
                <w:spacing w:val="-2"/>
                <w:sz w:val="20"/>
              </w:rPr>
              <w:t>максимально-возможную</w:t>
            </w:r>
            <w:r>
              <w:rPr>
                <w:spacing w:val="4"/>
                <w:sz w:val="20"/>
              </w:rPr>
              <w:t xml:space="preserve"> </w:t>
            </w:r>
            <w:r>
              <w:rPr>
                <w:spacing w:val="-2"/>
                <w:sz w:val="20"/>
              </w:rPr>
              <w:t>занятость</w:t>
            </w:r>
            <w:r>
              <w:rPr>
                <w:spacing w:val="4"/>
                <w:sz w:val="20"/>
              </w:rPr>
              <w:t xml:space="preserve"> </w:t>
            </w:r>
            <w:r>
              <w:rPr>
                <w:spacing w:val="-2"/>
                <w:sz w:val="20"/>
              </w:rPr>
              <w:t>местного</w:t>
            </w:r>
            <w:r>
              <w:rPr>
                <w:spacing w:val="4"/>
                <w:sz w:val="20"/>
              </w:rPr>
              <w:t xml:space="preserve"> </w:t>
            </w:r>
            <w:r>
              <w:rPr>
                <w:spacing w:val="-2"/>
                <w:sz w:val="20"/>
              </w:rPr>
              <w:t>населения</w:t>
            </w:r>
            <w:r>
              <w:rPr>
                <w:spacing w:val="4"/>
                <w:sz w:val="20"/>
              </w:rPr>
              <w:t xml:space="preserve"> </w:t>
            </w:r>
            <w:r>
              <w:rPr>
                <w:spacing w:val="-2"/>
                <w:sz w:val="20"/>
              </w:rPr>
              <w:t>и</w:t>
            </w:r>
            <w:r>
              <w:rPr>
                <w:spacing w:val="4"/>
                <w:sz w:val="20"/>
              </w:rPr>
              <w:t xml:space="preserve"> </w:t>
            </w:r>
            <w:r>
              <w:rPr>
                <w:spacing w:val="-2"/>
                <w:sz w:val="20"/>
              </w:rPr>
              <w:t>осуществлять</w:t>
            </w:r>
            <w:r>
              <w:rPr>
                <w:spacing w:val="4"/>
                <w:sz w:val="20"/>
              </w:rPr>
              <w:t xml:space="preserve"> </w:t>
            </w:r>
            <w:r>
              <w:rPr>
                <w:spacing w:val="-2"/>
                <w:sz w:val="20"/>
              </w:rPr>
              <w:t>поддержку</w:t>
            </w:r>
            <w:r>
              <w:rPr>
                <w:spacing w:val="4"/>
                <w:sz w:val="20"/>
              </w:rPr>
              <w:t xml:space="preserve"> </w:t>
            </w:r>
            <w:r>
              <w:rPr>
                <w:spacing w:val="-2"/>
                <w:sz w:val="20"/>
              </w:rPr>
              <w:t>жизнеобеспечения</w:t>
            </w:r>
            <w:r>
              <w:rPr>
                <w:spacing w:val="4"/>
                <w:sz w:val="20"/>
              </w:rPr>
              <w:t xml:space="preserve"> </w:t>
            </w:r>
            <w:r>
              <w:rPr>
                <w:spacing w:val="-2"/>
                <w:sz w:val="20"/>
              </w:rPr>
              <w:t>жителей.</w:t>
            </w:r>
          </w:p>
          <w:p>
            <w:pPr>
              <w:pStyle w:val="TableParagraph"/>
              <w:numPr>
                <w:ilvl w:val="0"/>
                <w:numId w:val="58"/>
              </w:numPr>
              <w:tabs>
                <w:tab w:val="left" w:pos="673"/>
              </w:tabs>
              <w:spacing w:before="0" w:after="0" w:line="229" w:lineRule="exact"/>
              <w:ind w:left="672" w:right="0" w:hanging="206"/>
              <w:jc w:val="left"/>
              <w:rPr>
                <w:sz w:val="20"/>
              </w:rPr>
            </w:pPr>
            <w:r>
              <w:rPr>
                <w:spacing w:val="-2"/>
                <w:sz w:val="20"/>
              </w:rPr>
              <w:t>Снизить</w:t>
            </w:r>
            <w:r>
              <w:rPr>
                <w:spacing w:val="2"/>
                <w:sz w:val="20"/>
              </w:rPr>
              <w:t xml:space="preserve"> </w:t>
            </w:r>
            <w:r>
              <w:rPr>
                <w:spacing w:val="-2"/>
                <w:sz w:val="20"/>
              </w:rPr>
              <w:t>текучесть</w:t>
            </w:r>
            <w:r>
              <w:rPr>
                <w:spacing w:val="2"/>
                <w:sz w:val="20"/>
              </w:rPr>
              <w:t xml:space="preserve"> </w:t>
            </w:r>
            <w:r>
              <w:rPr>
                <w:spacing w:val="-2"/>
                <w:sz w:val="20"/>
              </w:rPr>
              <w:t>кадров</w:t>
            </w:r>
            <w:r>
              <w:rPr>
                <w:spacing w:val="2"/>
                <w:sz w:val="20"/>
              </w:rPr>
              <w:t xml:space="preserve"> </w:t>
            </w:r>
            <w:r>
              <w:rPr>
                <w:spacing w:val="-2"/>
                <w:sz w:val="20"/>
              </w:rPr>
              <w:t>и</w:t>
            </w:r>
            <w:r>
              <w:rPr>
                <w:spacing w:val="2"/>
                <w:sz w:val="20"/>
              </w:rPr>
              <w:t xml:space="preserve"> </w:t>
            </w:r>
            <w:r>
              <w:rPr>
                <w:spacing w:val="-2"/>
                <w:sz w:val="20"/>
              </w:rPr>
              <w:t>стимулировать</w:t>
            </w:r>
            <w:r>
              <w:rPr>
                <w:spacing w:val="2"/>
                <w:sz w:val="20"/>
              </w:rPr>
              <w:t xml:space="preserve"> </w:t>
            </w:r>
            <w:r>
              <w:rPr>
                <w:spacing w:val="-2"/>
                <w:sz w:val="20"/>
              </w:rPr>
              <w:t>приток</w:t>
            </w:r>
            <w:r>
              <w:rPr>
                <w:spacing w:val="2"/>
                <w:sz w:val="20"/>
              </w:rPr>
              <w:t xml:space="preserve"> </w:t>
            </w:r>
            <w:r>
              <w:rPr>
                <w:spacing w:val="-2"/>
                <w:sz w:val="20"/>
              </w:rPr>
              <w:t>квалифицированных</w:t>
            </w:r>
            <w:r>
              <w:rPr>
                <w:spacing w:val="3"/>
                <w:sz w:val="20"/>
              </w:rPr>
              <w:t xml:space="preserve"> </w:t>
            </w:r>
            <w:r>
              <w:rPr>
                <w:spacing w:val="-2"/>
                <w:sz w:val="20"/>
              </w:rPr>
              <w:t>работников</w:t>
            </w:r>
            <w:r>
              <w:rPr>
                <w:spacing w:val="2"/>
                <w:sz w:val="20"/>
              </w:rPr>
              <w:t xml:space="preserve"> </w:t>
            </w:r>
            <w:r>
              <w:rPr>
                <w:spacing w:val="-2"/>
                <w:sz w:val="20"/>
              </w:rPr>
              <w:t>в</w:t>
            </w:r>
            <w:r>
              <w:rPr>
                <w:spacing w:val="2"/>
                <w:sz w:val="20"/>
              </w:rPr>
              <w:t xml:space="preserve"> </w:t>
            </w:r>
            <w:r>
              <w:rPr>
                <w:spacing w:val="-4"/>
                <w:sz w:val="20"/>
              </w:rPr>
              <w:t>ГПУ.</w:t>
            </w:r>
          </w:p>
          <w:p>
            <w:pPr>
              <w:pStyle w:val="TableParagraph"/>
              <w:numPr>
                <w:ilvl w:val="0"/>
                <w:numId w:val="58"/>
              </w:numPr>
              <w:tabs>
                <w:tab w:val="left" w:pos="673"/>
              </w:tabs>
              <w:spacing w:before="1" w:after="0" w:line="214" w:lineRule="exact"/>
              <w:ind w:left="672" w:right="0" w:hanging="206"/>
              <w:jc w:val="left"/>
              <w:rPr>
                <w:sz w:val="20"/>
              </w:rPr>
            </w:pPr>
            <w:r>
              <w:rPr>
                <w:sz w:val="20"/>
              </w:rPr>
              <w:t>Поддерживать</w:t>
            </w:r>
            <w:r>
              <w:rPr>
                <w:spacing w:val="-10"/>
                <w:sz w:val="20"/>
              </w:rPr>
              <w:t xml:space="preserve"> </w:t>
            </w:r>
            <w:r>
              <w:rPr>
                <w:sz w:val="20"/>
              </w:rPr>
              <w:t>партнѐрские</w:t>
            </w:r>
            <w:r>
              <w:rPr>
                <w:spacing w:val="-10"/>
                <w:sz w:val="20"/>
              </w:rPr>
              <w:t xml:space="preserve"> </w:t>
            </w:r>
            <w:r>
              <w:rPr>
                <w:sz w:val="20"/>
              </w:rPr>
              <w:t>отношения</w:t>
            </w:r>
            <w:r>
              <w:rPr>
                <w:spacing w:val="-9"/>
                <w:sz w:val="20"/>
              </w:rPr>
              <w:t xml:space="preserve"> </w:t>
            </w:r>
            <w:r>
              <w:rPr>
                <w:sz w:val="20"/>
              </w:rPr>
              <w:t>ГПУ</w:t>
            </w:r>
            <w:r>
              <w:rPr>
                <w:spacing w:val="-10"/>
                <w:sz w:val="20"/>
              </w:rPr>
              <w:t xml:space="preserve"> </w:t>
            </w:r>
            <w:r>
              <w:rPr>
                <w:sz w:val="20"/>
              </w:rPr>
              <w:t>с</w:t>
            </w:r>
            <w:r>
              <w:rPr>
                <w:spacing w:val="-10"/>
                <w:sz w:val="20"/>
              </w:rPr>
              <w:t xml:space="preserve"> </w:t>
            </w:r>
            <w:r>
              <w:rPr>
                <w:sz w:val="20"/>
              </w:rPr>
              <w:t>местным</w:t>
            </w:r>
            <w:r>
              <w:rPr>
                <w:spacing w:val="-9"/>
                <w:sz w:val="20"/>
              </w:rPr>
              <w:t xml:space="preserve"> </w:t>
            </w:r>
            <w:r>
              <w:rPr>
                <w:spacing w:val="-2"/>
                <w:sz w:val="20"/>
              </w:rPr>
              <w:t>населением.</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768" w:type="dxa"/>
          </w:tcPr>
          <w:p>
            <w:pPr>
              <w:pStyle w:val="TableParagraph"/>
              <w:ind w:left="95" w:right="183"/>
              <w:jc w:val="center"/>
              <w:rPr>
                <w:b/>
                <w:i/>
                <w:sz w:val="20"/>
              </w:rPr>
            </w:pPr>
            <w:r>
              <w:rPr>
                <w:b/>
                <w:i/>
                <w:spacing w:val="-2"/>
                <w:sz w:val="20"/>
              </w:rPr>
              <w:t>7.2.1.</w:t>
            </w:r>
          </w:p>
        </w:tc>
        <w:tc>
          <w:tcPr>
            <w:tcW w:w="2470" w:type="dxa"/>
          </w:tcPr>
          <w:p>
            <w:pPr>
              <w:pStyle w:val="TableParagraph"/>
              <w:ind w:left="106"/>
              <w:rPr>
                <w:sz w:val="20"/>
              </w:rPr>
            </w:pPr>
            <w:r>
              <w:rPr>
                <w:spacing w:val="-2"/>
                <w:sz w:val="20"/>
              </w:rPr>
              <w:t>Содействие</w:t>
            </w:r>
            <w:r>
              <w:rPr>
                <w:spacing w:val="-7"/>
                <w:sz w:val="20"/>
              </w:rPr>
              <w:t xml:space="preserve"> </w:t>
            </w:r>
            <w:r>
              <w:rPr>
                <w:spacing w:val="-2"/>
                <w:sz w:val="20"/>
              </w:rPr>
              <w:t xml:space="preserve">улучшению </w:t>
            </w:r>
            <w:r>
              <w:rPr>
                <w:sz w:val="20"/>
              </w:rPr>
              <w:t>жилищных условий местного населения</w:t>
            </w:r>
          </w:p>
        </w:tc>
        <w:tc>
          <w:tcPr>
            <w:tcW w:w="2342" w:type="dxa"/>
          </w:tcPr>
          <w:p>
            <w:pPr>
              <w:pStyle w:val="TableParagraph"/>
              <w:ind w:left="110" w:right="127"/>
              <w:rPr>
                <w:sz w:val="20"/>
              </w:rPr>
            </w:pPr>
            <w:r>
              <w:rPr>
                <w:sz w:val="20"/>
              </w:rPr>
              <w:t>Снизить текучесть кадров</w:t>
            </w:r>
            <w:r>
              <w:rPr>
                <w:spacing w:val="-13"/>
                <w:sz w:val="20"/>
              </w:rPr>
              <w:t xml:space="preserve"> </w:t>
            </w:r>
            <w:r>
              <w:rPr>
                <w:sz w:val="20"/>
              </w:rPr>
              <w:t>и</w:t>
            </w:r>
            <w:r>
              <w:rPr>
                <w:spacing w:val="-12"/>
                <w:sz w:val="20"/>
              </w:rPr>
              <w:t xml:space="preserve"> </w:t>
            </w:r>
            <w:r>
              <w:rPr>
                <w:sz w:val="20"/>
              </w:rPr>
              <w:t xml:space="preserve">стимулировать привлечение высоко‒ </w:t>
            </w:r>
            <w:r>
              <w:rPr>
                <w:spacing w:val="-2"/>
                <w:sz w:val="20"/>
              </w:rPr>
              <w:t>квалифицированных</w:t>
            </w:r>
          </w:p>
          <w:p>
            <w:pPr>
              <w:pStyle w:val="TableParagraph"/>
              <w:spacing w:line="213" w:lineRule="exact"/>
              <w:ind w:left="110"/>
              <w:rPr>
                <w:sz w:val="20"/>
              </w:rPr>
            </w:pPr>
            <w:r>
              <w:rPr>
                <w:sz w:val="20"/>
              </w:rPr>
              <w:t>работников</w:t>
            </w:r>
            <w:r>
              <w:rPr>
                <w:spacing w:val="-8"/>
                <w:sz w:val="20"/>
              </w:rPr>
              <w:t xml:space="preserve"> </w:t>
            </w:r>
            <w:r>
              <w:rPr>
                <w:sz w:val="20"/>
              </w:rPr>
              <w:t>в</w:t>
            </w:r>
            <w:r>
              <w:rPr>
                <w:spacing w:val="-7"/>
                <w:sz w:val="20"/>
              </w:rPr>
              <w:t xml:space="preserve"> </w:t>
            </w:r>
            <w:r>
              <w:rPr>
                <w:spacing w:val="-5"/>
                <w:sz w:val="20"/>
              </w:rPr>
              <w:t>ГПУ</w:t>
            </w:r>
          </w:p>
        </w:tc>
        <w:tc>
          <w:tcPr>
            <w:tcW w:w="2342" w:type="dxa"/>
          </w:tcPr>
          <w:p>
            <w:pPr>
              <w:pStyle w:val="TableParagraph"/>
              <w:ind w:left="106" w:right="164"/>
              <w:rPr>
                <w:sz w:val="20"/>
              </w:rPr>
            </w:pPr>
            <w:r>
              <w:rPr>
                <w:sz w:val="20"/>
              </w:rPr>
              <w:t>Построены один 24‒квартирный и пять одноквартирных</w:t>
            </w:r>
            <w:r>
              <w:rPr>
                <w:spacing w:val="-13"/>
                <w:sz w:val="20"/>
              </w:rPr>
              <w:t xml:space="preserve"> </w:t>
            </w:r>
            <w:r>
              <w:rPr>
                <w:sz w:val="20"/>
              </w:rPr>
              <w:t>жилых домов в д. Домжерицы.</w:t>
            </w:r>
          </w:p>
        </w:tc>
        <w:tc>
          <w:tcPr>
            <w:tcW w:w="1870" w:type="dxa"/>
          </w:tcPr>
          <w:p>
            <w:pPr>
              <w:pStyle w:val="TableParagraph"/>
              <w:spacing w:line="226" w:lineRule="exact"/>
              <w:ind w:left="106"/>
              <w:rPr>
                <w:sz w:val="20"/>
              </w:rPr>
            </w:pPr>
            <w:r>
              <w:rPr>
                <w:spacing w:val="-5"/>
                <w:sz w:val="20"/>
              </w:rPr>
              <w:t>ГПУ</w:t>
            </w:r>
          </w:p>
        </w:tc>
        <w:tc>
          <w:tcPr>
            <w:tcW w:w="1210" w:type="dxa"/>
          </w:tcPr>
          <w:p>
            <w:pPr>
              <w:pStyle w:val="TableParagraph"/>
              <w:spacing w:line="226" w:lineRule="exact"/>
              <w:ind w:left="96" w:right="95"/>
              <w:jc w:val="center"/>
              <w:rPr>
                <w:sz w:val="20"/>
              </w:rPr>
            </w:pPr>
            <w:r>
              <w:rPr>
                <w:spacing w:val="-2"/>
                <w:sz w:val="20"/>
              </w:rPr>
              <w:t>2021‒2025</w:t>
            </w:r>
          </w:p>
        </w:tc>
        <w:tc>
          <w:tcPr>
            <w:tcW w:w="1870" w:type="dxa"/>
          </w:tcPr>
          <w:p>
            <w:pPr>
              <w:pStyle w:val="TableParagraph"/>
              <w:spacing w:line="226" w:lineRule="exact"/>
              <w:ind w:left="536" w:right="-144"/>
              <w:rPr>
                <w:sz w:val="20"/>
              </w:rPr>
            </w:pPr>
            <w:r>
              <w:rPr>
                <w:sz w:val="20"/>
              </w:rPr>
              <w:t>4</w:t>
            </w:r>
            <w:r>
              <w:rPr>
                <w:spacing w:val="-4"/>
                <w:sz w:val="20"/>
              </w:rPr>
              <w:t xml:space="preserve"> </w:t>
            </w:r>
            <w:r>
              <w:rPr>
                <w:sz w:val="20"/>
              </w:rPr>
              <w:t>341</w:t>
            </w:r>
            <w:r>
              <w:rPr>
                <w:spacing w:val="-1"/>
                <w:sz w:val="20"/>
              </w:rPr>
              <w:t xml:space="preserve"> </w:t>
            </w:r>
            <w:r>
              <w:rPr>
                <w:sz w:val="20"/>
              </w:rPr>
              <w:t>000</w:t>
            </w:r>
            <w:r>
              <w:rPr>
                <w:spacing w:val="-6"/>
                <w:sz w:val="20"/>
              </w:rPr>
              <w:t xml:space="preserve"> </w:t>
            </w:r>
            <w:r>
              <w:rPr>
                <w:spacing w:val="-2"/>
                <w:sz w:val="20"/>
              </w:rPr>
              <w:t>Собств</w:t>
            </w:r>
          </w:p>
        </w:tc>
        <w:tc>
          <w:tcPr>
            <w:tcW w:w="1902" w:type="dxa"/>
          </w:tcPr>
          <w:p>
            <w:pPr>
              <w:pStyle w:val="TableParagraph"/>
              <w:ind w:left="108" w:right="1041" w:firstLine="13"/>
              <w:rPr>
                <w:sz w:val="20"/>
              </w:rPr>
            </w:pPr>
            <w:r>
              <w:rPr>
                <w:spacing w:val="-2"/>
                <w:sz w:val="20"/>
              </w:rPr>
              <w:t xml:space="preserve">енные средства </w:t>
            </w:r>
            <w:r>
              <w:rPr>
                <w:spacing w:val="-4"/>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2068"/>
          <w:jc w:val="left"/>
        </w:trPr>
        <w:tc>
          <w:tcPr>
            <w:tcW w:w="768" w:type="dxa"/>
          </w:tcPr>
          <w:p>
            <w:pPr>
              <w:pStyle w:val="TableParagraph"/>
              <w:ind w:left="95" w:right="183"/>
              <w:jc w:val="center"/>
              <w:rPr>
                <w:b/>
                <w:i/>
                <w:sz w:val="20"/>
              </w:rPr>
            </w:pPr>
            <w:r>
              <w:rPr>
                <w:b/>
                <w:i/>
                <w:spacing w:val="-2"/>
                <w:sz w:val="20"/>
              </w:rPr>
              <w:t>7.2.2.</w:t>
            </w:r>
          </w:p>
        </w:tc>
        <w:tc>
          <w:tcPr>
            <w:tcW w:w="2470" w:type="dxa"/>
          </w:tcPr>
          <w:p>
            <w:pPr>
              <w:pStyle w:val="TableParagraph"/>
              <w:ind w:left="106" w:right="158"/>
              <w:rPr>
                <w:sz w:val="20"/>
              </w:rPr>
            </w:pPr>
            <w:r>
              <w:rPr>
                <w:sz w:val="20"/>
              </w:rPr>
              <w:t xml:space="preserve">Поддержка местного населения в </w:t>
            </w:r>
            <w:r>
              <w:rPr>
                <w:spacing w:val="-2"/>
                <w:sz w:val="20"/>
              </w:rPr>
              <w:t>удовлетворении социально-бытовых</w:t>
            </w:r>
            <w:r>
              <w:rPr>
                <w:spacing w:val="-8"/>
                <w:sz w:val="20"/>
              </w:rPr>
              <w:t xml:space="preserve"> </w:t>
            </w:r>
            <w:r>
              <w:rPr>
                <w:spacing w:val="-2"/>
                <w:sz w:val="20"/>
              </w:rPr>
              <w:t>нужд</w:t>
            </w:r>
          </w:p>
        </w:tc>
        <w:tc>
          <w:tcPr>
            <w:tcW w:w="2342" w:type="dxa"/>
          </w:tcPr>
          <w:p>
            <w:pPr>
              <w:pStyle w:val="TableParagraph"/>
              <w:ind w:left="110" w:right="127"/>
              <w:rPr>
                <w:sz w:val="20"/>
              </w:rPr>
            </w:pPr>
            <w:r>
              <w:rPr>
                <w:sz w:val="20"/>
              </w:rPr>
              <w:t>Снизить текучесть кадров</w:t>
            </w:r>
            <w:r>
              <w:rPr>
                <w:spacing w:val="-13"/>
                <w:sz w:val="20"/>
              </w:rPr>
              <w:t xml:space="preserve"> </w:t>
            </w:r>
            <w:r>
              <w:rPr>
                <w:sz w:val="20"/>
              </w:rPr>
              <w:t>и</w:t>
            </w:r>
            <w:r>
              <w:rPr>
                <w:spacing w:val="-12"/>
                <w:sz w:val="20"/>
              </w:rPr>
              <w:t xml:space="preserve"> </w:t>
            </w:r>
            <w:r>
              <w:rPr>
                <w:sz w:val="20"/>
              </w:rPr>
              <w:t xml:space="preserve">стимулировать </w:t>
            </w:r>
            <w:r>
              <w:rPr>
                <w:spacing w:val="-2"/>
                <w:sz w:val="20"/>
              </w:rPr>
              <w:t xml:space="preserve">приток квалифицированных </w:t>
            </w:r>
            <w:r>
              <w:rPr>
                <w:sz w:val="20"/>
              </w:rPr>
              <w:t xml:space="preserve">работников в ГПУ. </w:t>
            </w:r>
            <w:r>
              <w:rPr>
                <w:spacing w:val="-2"/>
                <w:sz w:val="20"/>
              </w:rPr>
              <w:t xml:space="preserve">Поддерживать </w:t>
            </w:r>
            <w:r>
              <w:rPr>
                <w:sz w:val="20"/>
              </w:rPr>
              <w:t>партнѐрские</w:t>
            </w:r>
            <w:r>
              <w:rPr>
                <w:spacing w:val="-13"/>
                <w:sz w:val="20"/>
              </w:rPr>
              <w:t xml:space="preserve"> </w:t>
            </w:r>
            <w:r>
              <w:rPr>
                <w:sz w:val="20"/>
              </w:rPr>
              <w:t>отношения ГПУ с местным</w:t>
            </w:r>
          </w:p>
          <w:p>
            <w:pPr>
              <w:pStyle w:val="TableParagraph"/>
              <w:spacing w:line="212" w:lineRule="exact"/>
              <w:ind w:left="110"/>
              <w:rPr>
                <w:sz w:val="20"/>
              </w:rPr>
            </w:pPr>
            <w:r>
              <w:rPr>
                <w:spacing w:val="-2"/>
                <w:sz w:val="20"/>
              </w:rPr>
              <w:t>населением</w:t>
            </w:r>
          </w:p>
        </w:tc>
        <w:tc>
          <w:tcPr>
            <w:tcW w:w="2342" w:type="dxa"/>
          </w:tcPr>
          <w:p>
            <w:pPr>
              <w:pStyle w:val="TableParagraph"/>
              <w:ind w:left="106" w:right="96"/>
              <w:rPr>
                <w:sz w:val="20"/>
              </w:rPr>
            </w:pPr>
            <w:r>
              <w:rPr>
                <w:sz w:val="20"/>
              </w:rPr>
              <w:t>Улучшены социально- бытовые условия населения,</w:t>
            </w:r>
            <w:r>
              <w:rPr>
                <w:spacing w:val="-13"/>
                <w:sz w:val="20"/>
              </w:rPr>
              <w:t xml:space="preserve"> </w:t>
            </w:r>
            <w:r>
              <w:rPr>
                <w:sz w:val="20"/>
              </w:rPr>
              <w:t>вырос</w:t>
            </w:r>
            <w:r>
              <w:rPr>
                <w:spacing w:val="-12"/>
                <w:sz w:val="20"/>
              </w:rPr>
              <w:t xml:space="preserve"> </w:t>
            </w:r>
            <w:r>
              <w:rPr>
                <w:sz w:val="20"/>
              </w:rPr>
              <w:t>имидж ГПУ среди местного населения,</w:t>
            </w:r>
            <w:r>
              <w:rPr>
                <w:spacing w:val="-13"/>
                <w:sz w:val="20"/>
              </w:rPr>
              <w:t xml:space="preserve"> </w:t>
            </w:r>
            <w:r>
              <w:rPr>
                <w:sz w:val="20"/>
              </w:rPr>
              <w:t>уменьшилось воздействие на природные комплексы, усилились партнерские</w:t>
            </w:r>
          </w:p>
          <w:p>
            <w:pPr>
              <w:pStyle w:val="TableParagraph"/>
              <w:spacing w:line="212" w:lineRule="exact"/>
              <w:ind w:left="106"/>
              <w:rPr>
                <w:sz w:val="20"/>
              </w:rPr>
            </w:pPr>
            <w:r>
              <w:rPr>
                <w:spacing w:val="-2"/>
                <w:sz w:val="20"/>
              </w:rPr>
              <w:t>взаимоотношения</w:t>
            </w:r>
          </w:p>
        </w:tc>
        <w:tc>
          <w:tcPr>
            <w:tcW w:w="1870" w:type="dxa"/>
          </w:tcPr>
          <w:p>
            <w:pPr>
              <w:pStyle w:val="TableParagraph"/>
              <w:spacing w:line="225" w:lineRule="exact"/>
              <w:ind w:left="106"/>
              <w:rPr>
                <w:sz w:val="20"/>
              </w:rPr>
            </w:pPr>
            <w:r>
              <w:rPr>
                <w:spacing w:val="-5"/>
                <w:sz w:val="20"/>
              </w:rPr>
              <w:t>ГПУ</w:t>
            </w:r>
          </w:p>
          <w:p>
            <w:pPr>
              <w:pStyle w:val="TableParagraph"/>
              <w:ind w:left="106" w:right="311"/>
              <w:rPr>
                <w:sz w:val="20"/>
              </w:rPr>
            </w:pPr>
            <w:r>
              <w:rPr>
                <w:sz w:val="20"/>
              </w:rPr>
              <w:t>Местные</w:t>
            </w:r>
            <w:r>
              <w:rPr>
                <w:spacing w:val="-13"/>
                <w:sz w:val="20"/>
              </w:rPr>
              <w:t xml:space="preserve"> </w:t>
            </w:r>
            <w:r>
              <w:rPr>
                <w:sz w:val="20"/>
              </w:rPr>
              <w:t xml:space="preserve">органы </w:t>
            </w:r>
            <w:r>
              <w:rPr>
                <w:spacing w:val="-2"/>
                <w:sz w:val="20"/>
              </w:rPr>
              <w:t>власти</w:t>
            </w:r>
          </w:p>
        </w:tc>
        <w:tc>
          <w:tcPr>
            <w:tcW w:w="1210" w:type="dxa"/>
          </w:tcPr>
          <w:p>
            <w:pPr>
              <w:pStyle w:val="TableParagraph"/>
              <w:spacing w:line="226" w:lineRule="exact"/>
              <w:ind w:left="96" w:right="3"/>
              <w:jc w:val="center"/>
              <w:rPr>
                <w:sz w:val="20"/>
              </w:rPr>
            </w:pPr>
            <w:r>
              <w:rPr>
                <w:sz w:val="20"/>
              </w:rPr>
              <w:t>2022‒2025</w:t>
            </w:r>
            <w:r>
              <w:rPr>
                <w:spacing w:val="-10"/>
                <w:sz w:val="20"/>
              </w:rPr>
              <w:t xml:space="preserve"> ф</w:t>
            </w:r>
          </w:p>
        </w:tc>
        <w:tc>
          <w:tcPr>
            <w:tcW w:w="1870" w:type="dxa"/>
          </w:tcPr>
          <w:p>
            <w:pPr>
              <w:pStyle w:val="TableParagraph"/>
              <w:spacing w:line="226" w:lineRule="exact"/>
              <w:ind w:left="-26"/>
              <w:rPr>
                <w:sz w:val="20"/>
              </w:rPr>
            </w:pPr>
            <w:r>
              <w:rPr>
                <w:spacing w:val="-2"/>
                <w:sz w:val="20"/>
              </w:rPr>
              <w:t>инансирование</w:t>
            </w:r>
          </w:p>
          <w:p>
            <w:pPr>
              <w:pStyle w:val="TableParagraph"/>
              <w:spacing w:before="33"/>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37" w:lineRule="auto"/>
              <w:ind w:left="108"/>
              <w:rPr>
                <w:sz w:val="20"/>
              </w:rPr>
            </w:pPr>
            <w:r>
              <w:rPr>
                <w:spacing w:val="-2"/>
                <w:sz w:val="20"/>
              </w:rPr>
              <w:t xml:space="preserve">Собственные </w:t>
            </w:r>
            <w:r>
              <w:rPr>
                <w:sz w:val="20"/>
              </w:rPr>
              <w:t>средства</w:t>
            </w:r>
            <w:r>
              <w:rPr>
                <w:spacing w:val="-13"/>
                <w:sz w:val="20"/>
              </w:rPr>
              <w:t xml:space="preserve"> </w:t>
            </w:r>
            <w:r>
              <w:rPr>
                <w:spacing w:val="-5"/>
                <w:sz w:val="20"/>
              </w:rPr>
              <w:t>ГПУ</w:t>
            </w:r>
          </w:p>
          <w:p>
            <w:pPr>
              <w:pStyle w:val="TableParagraph"/>
              <w:spacing w:before="9"/>
              <w:rPr>
                <w:b/>
                <w:sz w:val="19"/>
              </w:rPr>
            </w:pPr>
          </w:p>
          <w:p>
            <w:pPr>
              <w:pStyle w:val="TableParagraph"/>
              <w:ind w:left="108"/>
              <w:rPr>
                <w:sz w:val="20"/>
              </w:rPr>
            </w:pPr>
            <w:r>
              <w:rPr>
                <w:sz w:val="20"/>
              </w:rPr>
              <w:t>Местный</w:t>
            </w:r>
            <w:r>
              <w:rPr>
                <w:spacing w:val="-11"/>
                <w:sz w:val="20"/>
              </w:rPr>
              <w:t xml:space="preserve"> </w:t>
            </w:r>
            <w:r>
              <w:rPr>
                <w:spacing w:val="-2"/>
                <w:sz w:val="20"/>
              </w:rPr>
              <w:t>бюджет</w:t>
            </w:r>
          </w:p>
        </w:tc>
      </w:tr>
      <w:tr>
        <w:tblPrEx>
          <w:tblW w:w="0" w:type="auto"/>
          <w:jc w:val="left"/>
          <w:tblInd w:w="115" w:type="dxa"/>
          <w:tblLayout w:type="fixed"/>
          <w:tblCellMar>
            <w:top w:w="0" w:type="dxa"/>
            <w:left w:w="0" w:type="dxa"/>
            <w:bottom w:w="0" w:type="dxa"/>
            <w:right w:w="0" w:type="dxa"/>
          </w:tblCellMar>
          <w:tblLook w:val="01E0"/>
        </w:tblPrEx>
        <w:trPr>
          <w:trHeight w:val="2300"/>
          <w:jc w:val="left"/>
        </w:trPr>
        <w:tc>
          <w:tcPr>
            <w:tcW w:w="768" w:type="dxa"/>
          </w:tcPr>
          <w:p>
            <w:pPr>
              <w:pStyle w:val="TableParagraph"/>
              <w:ind w:left="95" w:right="183"/>
              <w:jc w:val="center"/>
              <w:rPr>
                <w:b/>
                <w:i/>
                <w:sz w:val="20"/>
              </w:rPr>
            </w:pPr>
            <w:r>
              <w:rPr>
                <w:b/>
                <w:i/>
                <w:spacing w:val="-2"/>
                <w:sz w:val="20"/>
              </w:rPr>
              <w:t>7.2.3.</w:t>
            </w:r>
          </w:p>
        </w:tc>
        <w:tc>
          <w:tcPr>
            <w:tcW w:w="2470" w:type="dxa"/>
          </w:tcPr>
          <w:p>
            <w:pPr>
              <w:pStyle w:val="TableParagraph"/>
              <w:ind w:left="106" w:right="456"/>
              <w:rPr>
                <w:sz w:val="20"/>
              </w:rPr>
            </w:pPr>
            <w:r>
              <w:rPr>
                <w:spacing w:val="-2"/>
                <w:sz w:val="20"/>
              </w:rPr>
              <w:t xml:space="preserve">Поддержание инфраструктуры </w:t>
            </w:r>
            <w:r>
              <w:rPr>
                <w:sz w:val="20"/>
              </w:rPr>
              <w:t>населенных пунктов, расположенных в границах</w:t>
            </w:r>
            <w:r>
              <w:rPr>
                <w:spacing w:val="-13"/>
                <w:sz w:val="20"/>
              </w:rPr>
              <w:t xml:space="preserve"> </w:t>
            </w:r>
            <w:r>
              <w:rPr>
                <w:sz w:val="20"/>
              </w:rPr>
              <w:t>заповедника</w:t>
            </w:r>
          </w:p>
        </w:tc>
        <w:tc>
          <w:tcPr>
            <w:tcW w:w="2342" w:type="dxa"/>
          </w:tcPr>
          <w:p>
            <w:pPr>
              <w:pStyle w:val="TableParagraph"/>
              <w:ind w:left="110" w:right="127"/>
              <w:rPr>
                <w:sz w:val="20"/>
              </w:rPr>
            </w:pPr>
            <w:r>
              <w:rPr>
                <w:sz w:val="20"/>
              </w:rPr>
              <w:t>Снизить текучесть кадров</w:t>
            </w:r>
            <w:r>
              <w:rPr>
                <w:spacing w:val="-13"/>
                <w:sz w:val="20"/>
              </w:rPr>
              <w:t xml:space="preserve"> </w:t>
            </w:r>
            <w:r>
              <w:rPr>
                <w:sz w:val="20"/>
              </w:rPr>
              <w:t>и</w:t>
            </w:r>
            <w:r>
              <w:rPr>
                <w:spacing w:val="-12"/>
                <w:sz w:val="20"/>
              </w:rPr>
              <w:t xml:space="preserve"> </w:t>
            </w:r>
            <w:r>
              <w:rPr>
                <w:sz w:val="20"/>
              </w:rPr>
              <w:t xml:space="preserve">стимулировать </w:t>
            </w:r>
            <w:r>
              <w:rPr>
                <w:spacing w:val="-2"/>
                <w:sz w:val="20"/>
              </w:rPr>
              <w:t xml:space="preserve">приток квалифицированных </w:t>
            </w:r>
            <w:r>
              <w:rPr>
                <w:sz w:val="20"/>
              </w:rPr>
              <w:t xml:space="preserve">работников в ГПУ. </w:t>
            </w:r>
            <w:r>
              <w:rPr>
                <w:spacing w:val="-2"/>
                <w:sz w:val="20"/>
              </w:rPr>
              <w:t xml:space="preserve">Поддерживать </w:t>
            </w:r>
            <w:r>
              <w:rPr>
                <w:sz w:val="20"/>
              </w:rPr>
              <w:t>партнѐрские</w:t>
            </w:r>
            <w:r>
              <w:rPr>
                <w:spacing w:val="-13"/>
                <w:sz w:val="20"/>
              </w:rPr>
              <w:t xml:space="preserve"> </w:t>
            </w:r>
            <w:r>
              <w:rPr>
                <w:sz w:val="20"/>
              </w:rPr>
              <w:t xml:space="preserve">отношения ГПУ с местным </w:t>
            </w:r>
            <w:r>
              <w:rPr>
                <w:spacing w:val="-2"/>
                <w:sz w:val="20"/>
              </w:rPr>
              <w:t>населением</w:t>
            </w:r>
          </w:p>
        </w:tc>
        <w:tc>
          <w:tcPr>
            <w:tcW w:w="2342" w:type="dxa"/>
          </w:tcPr>
          <w:p>
            <w:pPr>
              <w:pStyle w:val="TableParagraph"/>
              <w:ind w:left="106" w:right="127"/>
              <w:rPr>
                <w:sz w:val="20"/>
              </w:rPr>
            </w:pPr>
            <w:r>
              <w:rPr>
                <w:spacing w:val="-2"/>
                <w:sz w:val="20"/>
              </w:rPr>
              <w:t xml:space="preserve">Поддерживаются </w:t>
            </w:r>
            <w:r>
              <w:rPr>
                <w:sz w:val="20"/>
              </w:rPr>
              <w:t xml:space="preserve">штатные условия </w:t>
            </w:r>
            <w:r>
              <w:rPr>
                <w:spacing w:val="-2"/>
                <w:sz w:val="20"/>
              </w:rPr>
              <w:t xml:space="preserve">эксплуатации инфраструктуры, </w:t>
            </w:r>
            <w:r>
              <w:rPr>
                <w:sz w:val="20"/>
              </w:rPr>
              <w:t>расположенной в границах</w:t>
            </w:r>
            <w:r>
              <w:rPr>
                <w:spacing w:val="-13"/>
                <w:sz w:val="20"/>
              </w:rPr>
              <w:t xml:space="preserve"> </w:t>
            </w:r>
            <w:r>
              <w:rPr>
                <w:sz w:val="20"/>
              </w:rPr>
              <w:t>заповедника, не</w:t>
            </w:r>
            <w:r>
              <w:rPr>
                <w:spacing w:val="40"/>
                <w:sz w:val="20"/>
              </w:rPr>
              <w:t xml:space="preserve"> </w:t>
            </w:r>
            <w:r>
              <w:rPr>
                <w:sz w:val="20"/>
              </w:rPr>
              <w:t xml:space="preserve">происходит </w:t>
            </w:r>
            <w:r>
              <w:rPr>
                <w:spacing w:val="-2"/>
                <w:sz w:val="20"/>
              </w:rPr>
              <w:t>расширения антропогенного</w:t>
            </w:r>
            <w:r>
              <w:rPr>
                <w:spacing w:val="-4"/>
                <w:sz w:val="20"/>
              </w:rPr>
              <w:t xml:space="preserve"> </w:t>
            </w:r>
            <w:r>
              <w:rPr>
                <w:spacing w:val="-2"/>
                <w:sz w:val="20"/>
              </w:rPr>
              <w:t>пресса</w:t>
            </w:r>
          </w:p>
          <w:p>
            <w:pPr>
              <w:pStyle w:val="TableParagraph"/>
              <w:spacing w:line="214" w:lineRule="exact"/>
              <w:ind w:left="106"/>
              <w:rPr>
                <w:sz w:val="20"/>
              </w:rPr>
            </w:pPr>
            <w:r>
              <w:rPr>
                <w:sz w:val="20"/>
              </w:rPr>
              <w:t>на</w:t>
            </w:r>
            <w:r>
              <w:rPr>
                <w:spacing w:val="-3"/>
                <w:sz w:val="20"/>
              </w:rPr>
              <w:t xml:space="preserve"> </w:t>
            </w:r>
            <w:r>
              <w:rPr>
                <w:spacing w:val="-2"/>
                <w:sz w:val="20"/>
              </w:rPr>
              <w:t>экосистемы</w:t>
            </w:r>
          </w:p>
        </w:tc>
        <w:tc>
          <w:tcPr>
            <w:tcW w:w="1870" w:type="dxa"/>
          </w:tcPr>
          <w:p>
            <w:pPr>
              <w:pStyle w:val="TableParagraph"/>
              <w:spacing w:line="225" w:lineRule="exact"/>
              <w:ind w:left="106"/>
              <w:rPr>
                <w:sz w:val="20"/>
              </w:rPr>
            </w:pPr>
            <w:r>
              <w:rPr>
                <w:spacing w:val="-5"/>
                <w:sz w:val="20"/>
              </w:rPr>
              <w:t>ГПУ</w:t>
            </w:r>
          </w:p>
          <w:p>
            <w:pPr>
              <w:pStyle w:val="TableParagraph"/>
              <w:ind w:left="106" w:right="311"/>
              <w:rPr>
                <w:sz w:val="20"/>
              </w:rPr>
            </w:pPr>
            <w:r>
              <w:rPr>
                <w:sz w:val="20"/>
              </w:rPr>
              <w:t>Местные</w:t>
            </w:r>
            <w:r>
              <w:rPr>
                <w:spacing w:val="-13"/>
                <w:sz w:val="20"/>
              </w:rPr>
              <w:t xml:space="preserve"> </w:t>
            </w:r>
            <w:r>
              <w:rPr>
                <w:sz w:val="20"/>
              </w:rPr>
              <w:t xml:space="preserve">органы </w:t>
            </w:r>
            <w:r>
              <w:rPr>
                <w:spacing w:val="-2"/>
                <w:sz w:val="20"/>
              </w:rPr>
              <w:t>власти</w:t>
            </w:r>
          </w:p>
        </w:tc>
        <w:tc>
          <w:tcPr>
            <w:tcW w:w="1210" w:type="dxa"/>
          </w:tcPr>
          <w:p>
            <w:pPr>
              <w:pStyle w:val="TableParagraph"/>
              <w:spacing w:line="226" w:lineRule="exact"/>
              <w:ind w:left="96" w:right="3"/>
              <w:jc w:val="center"/>
              <w:rPr>
                <w:sz w:val="20"/>
              </w:rPr>
            </w:pPr>
            <w:r>
              <w:rPr>
                <w:sz w:val="20"/>
              </w:rPr>
              <w:t>2022‒2025</w:t>
            </w:r>
            <w:r>
              <w:rPr>
                <w:spacing w:val="-10"/>
                <w:sz w:val="20"/>
              </w:rPr>
              <w:t xml:space="preserve"> ф</w:t>
            </w:r>
          </w:p>
        </w:tc>
        <w:tc>
          <w:tcPr>
            <w:tcW w:w="1870" w:type="dxa"/>
          </w:tcPr>
          <w:p>
            <w:pPr>
              <w:pStyle w:val="TableParagraph"/>
              <w:spacing w:line="226" w:lineRule="exact"/>
              <w:ind w:left="-26"/>
              <w:rPr>
                <w:sz w:val="20"/>
              </w:rPr>
            </w:pPr>
            <w:r>
              <w:rPr>
                <w:spacing w:val="-2"/>
                <w:sz w:val="20"/>
              </w:rPr>
              <w:t>инансирование</w:t>
            </w:r>
          </w:p>
          <w:p>
            <w:pPr>
              <w:pStyle w:val="TableParagraph"/>
              <w:spacing w:before="33"/>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ind w:left="108"/>
              <w:rPr>
                <w:sz w:val="20"/>
              </w:rPr>
            </w:pPr>
            <w:r>
              <w:rPr>
                <w:spacing w:val="-2"/>
                <w:sz w:val="20"/>
              </w:rPr>
              <w:t>Собственные средства заинтересованных</w:t>
            </w:r>
          </w:p>
          <w:p>
            <w:pPr>
              <w:pStyle w:val="TableParagraph"/>
              <w:spacing w:before="7"/>
              <w:rPr>
                <w:b/>
                <w:sz w:val="19"/>
              </w:rPr>
            </w:pPr>
          </w:p>
          <w:p>
            <w:pPr>
              <w:pStyle w:val="TableParagraph"/>
              <w:ind w:left="108"/>
              <w:rPr>
                <w:sz w:val="20"/>
              </w:rPr>
            </w:pPr>
            <w:r>
              <w:rPr>
                <w:sz w:val="20"/>
              </w:rPr>
              <w:t>Местный</w:t>
            </w:r>
            <w:r>
              <w:rPr>
                <w:spacing w:val="-11"/>
                <w:sz w:val="20"/>
              </w:rPr>
              <w:t xml:space="preserve"> </w:t>
            </w:r>
            <w:r>
              <w:rPr>
                <w:spacing w:val="-2"/>
                <w:sz w:val="20"/>
              </w:rPr>
              <w:t>бюджет</w:t>
            </w:r>
          </w:p>
          <w:p>
            <w:pPr>
              <w:pStyle w:val="TableParagraph"/>
              <w:spacing w:before="11"/>
              <w:rPr>
                <w:b/>
                <w:sz w:val="19"/>
              </w:rPr>
            </w:pPr>
          </w:p>
          <w:p>
            <w:pPr>
              <w:pStyle w:val="TableParagraph"/>
              <w:ind w:left="108" w:right="651"/>
              <w:rPr>
                <w:sz w:val="20"/>
              </w:rPr>
            </w:pPr>
            <w:r>
              <w:rPr>
                <w:spacing w:val="-2"/>
                <w:sz w:val="20"/>
              </w:rPr>
              <w:t>Собственные средства</w:t>
            </w:r>
            <w:r>
              <w:rPr>
                <w:spacing w:val="40"/>
                <w:sz w:val="20"/>
              </w:rPr>
              <w:t xml:space="preserve"> </w:t>
            </w:r>
            <w:r>
              <w:rPr>
                <w:spacing w:val="-4"/>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462"/>
          <w:jc w:val="left"/>
        </w:trPr>
        <w:tc>
          <w:tcPr>
            <w:tcW w:w="768" w:type="dxa"/>
          </w:tcPr>
          <w:p>
            <w:pPr>
              <w:pStyle w:val="TableParagraph"/>
              <w:spacing w:line="226" w:lineRule="exact"/>
              <w:ind w:left="95" w:right="183"/>
              <w:jc w:val="center"/>
              <w:rPr>
                <w:b/>
                <w:i/>
                <w:sz w:val="20"/>
              </w:rPr>
            </w:pPr>
            <w:r>
              <w:rPr>
                <w:b/>
                <w:i/>
                <w:spacing w:val="-2"/>
                <w:sz w:val="20"/>
              </w:rPr>
              <w:t>7.2.4.</w:t>
            </w:r>
          </w:p>
        </w:tc>
        <w:tc>
          <w:tcPr>
            <w:tcW w:w="2470" w:type="dxa"/>
          </w:tcPr>
          <w:p>
            <w:pPr>
              <w:pStyle w:val="TableParagraph"/>
              <w:spacing w:line="222" w:lineRule="exact"/>
              <w:ind w:left="106"/>
              <w:rPr>
                <w:sz w:val="20"/>
              </w:rPr>
            </w:pPr>
            <w:r>
              <w:rPr>
                <w:sz w:val="20"/>
              </w:rPr>
              <w:t>Содействие</w:t>
            </w:r>
            <w:r>
              <w:rPr>
                <w:spacing w:val="-12"/>
                <w:sz w:val="20"/>
              </w:rPr>
              <w:t xml:space="preserve"> </w:t>
            </w:r>
            <w:r>
              <w:rPr>
                <w:spacing w:val="-2"/>
                <w:sz w:val="20"/>
              </w:rPr>
              <w:t>обеспечению</w:t>
            </w:r>
          </w:p>
          <w:p>
            <w:pPr>
              <w:pStyle w:val="TableParagraph"/>
              <w:spacing w:before="2" w:line="218" w:lineRule="exact"/>
              <w:ind w:left="106"/>
              <w:rPr>
                <w:sz w:val="20"/>
              </w:rPr>
            </w:pPr>
            <w:r>
              <w:rPr>
                <w:sz w:val="20"/>
              </w:rPr>
              <w:t>трудовой</w:t>
            </w:r>
            <w:r>
              <w:rPr>
                <w:spacing w:val="-8"/>
                <w:sz w:val="20"/>
              </w:rPr>
              <w:t xml:space="preserve"> </w:t>
            </w:r>
            <w:r>
              <w:rPr>
                <w:spacing w:val="-2"/>
                <w:sz w:val="20"/>
              </w:rPr>
              <w:t>занятости</w:t>
            </w:r>
          </w:p>
        </w:tc>
        <w:tc>
          <w:tcPr>
            <w:tcW w:w="2342" w:type="dxa"/>
          </w:tcPr>
          <w:p>
            <w:pPr>
              <w:pStyle w:val="TableParagraph"/>
              <w:spacing w:line="222" w:lineRule="exact"/>
              <w:ind w:left="110"/>
              <w:rPr>
                <w:sz w:val="20"/>
              </w:rPr>
            </w:pPr>
            <w:r>
              <w:rPr>
                <w:spacing w:val="-2"/>
                <w:sz w:val="20"/>
              </w:rPr>
              <w:t>Поддерживать</w:t>
            </w:r>
          </w:p>
          <w:p>
            <w:pPr>
              <w:pStyle w:val="TableParagraph"/>
              <w:spacing w:before="2" w:line="218" w:lineRule="exact"/>
              <w:ind w:left="110"/>
              <w:rPr>
                <w:sz w:val="20"/>
              </w:rPr>
            </w:pPr>
            <w:r>
              <w:rPr>
                <w:spacing w:val="-2"/>
                <w:sz w:val="20"/>
              </w:rPr>
              <w:t>партнѐрские</w:t>
            </w:r>
            <w:r>
              <w:rPr>
                <w:spacing w:val="6"/>
                <w:sz w:val="20"/>
              </w:rPr>
              <w:t xml:space="preserve"> </w:t>
            </w:r>
            <w:r>
              <w:rPr>
                <w:spacing w:val="-2"/>
                <w:sz w:val="20"/>
              </w:rPr>
              <w:t>отношения</w:t>
            </w:r>
          </w:p>
        </w:tc>
        <w:tc>
          <w:tcPr>
            <w:tcW w:w="2342" w:type="dxa"/>
          </w:tcPr>
          <w:p>
            <w:pPr>
              <w:pStyle w:val="TableParagraph"/>
              <w:spacing w:line="222" w:lineRule="exact"/>
              <w:ind w:left="106"/>
              <w:rPr>
                <w:sz w:val="20"/>
              </w:rPr>
            </w:pPr>
            <w:r>
              <w:rPr>
                <w:sz w:val="20"/>
              </w:rPr>
              <w:t>Созданы</w:t>
            </w:r>
            <w:r>
              <w:rPr>
                <w:spacing w:val="-8"/>
                <w:sz w:val="20"/>
              </w:rPr>
              <w:t xml:space="preserve"> </w:t>
            </w:r>
            <w:r>
              <w:rPr>
                <w:sz w:val="20"/>
              </w:rPr>
              <w:t>новые</w:t>
            </w:r>
            <w:r>
              <w:rPr>
                <w:spacing w:val="-8"/>
                <w:sz w:val="20"/>
              </w:rPr>
              <w:t xml:space="preserve"> </w:t>
            </w:r>
            <w:r>
              <w:rPr>
                <w:spacing w:val="-2"/>
                <w:sz w:val="20"/>
              </w:rPr>
              <w:t>рабочие</w:t>
            </w:r>
          </w:p>
          <w:p>
            <w:pPr>
              <w:pStyle w:val="TableParagraph"/>
              <w:spacing w:before="2" w:line="218" w:lineRule="exact"/>
              <w:ind w:left="106"/>
              <w:rPr>
                <w:sz w:val="20"/>
              </w:rPr>
            </w:pPr>
            <w:r>
              <w:rPr>
                <w:sz w:val="20"/>
              </w:rPr>
              <w:t>места</w:t>
            </w:r>
            <w:r>
              <w:rPr>
                <w:spacing w:val="-7"/>
                <w:sz w:val="20"/>
              </w:rPr>
              <w:t xml:space="preserve"> </w:t>
            </w:r>
            <w:r>
              <w:rPr>
                <w:sz w:val="20"/>
              </w:rPr>
              <w:t>для</w:t>
            </w:r>
            <w:r>
              <w:rPr>
                <w:spacing w:val="-6"/>
                <w:sz w:val="20"/>
              </w:rPr>
              <w:t xml:space="preserve"> </w:t>
            </w:r>
            <w:r>
              <w:rPr>
                <w:spacing w:val="-2"/>
                <w:sz w:val="20"/>
              </w:rPr>
              <w:t>местного</w:t>
            </w:r>
          </w:p>
        </w:tc>
        <w:tc>
          <w:tcPr>
            <w:tcW w:w="1870" w:type="dxa"/>
          </w:tcPr>
          <w:p>
            <w:pPr>
              <w:pStyle w:val="TableParagraph"/>
              <w:spacing w:line="222" w:lineRule="exact"/>
              <w:ind w:left="106"/>
              <w:rPr>
                <w:sz w:val="20"/>
              </w:rPr>
            </w:pPr>
            <w:r>
              <w:rPr>
                <w:sz w:val="20"/>
              </w:rPr>
              <w:t>ГПУ</w:t>
            </w:r>
            <w:r>
              <w:rPr>
                <w:spacing w:val="-9"/>
                <w:sz w:val="20"/>
              </w:rPr>
              <w:t xml:space="preserve"> </w:t>
            </w:r>
            <w:r>
              <w:rPr>
                <w:sz w:val="20"/>
              </w:rPr>
              <w:t>2022‒2025</w:t>
            </w:r>
            <w:r>
              <w:rPr>
                <w:spacing w:val="-9"/>
                <w:sz w:val="20"/>
              </w:rPr>
              <w:t xml:space="preserve"> </w:t>
            </w:r>
            <w:r>
              <w:rPr>
                <w:spacing w:val="-5"/>
                <w:sz w:val="20"/>
              </w:rPr>
              <w:t>фин</w:t>
            </w:r>
          </w:p>
        </w:tc>
        <w:tc>
          <w:tcPr>
            <w:tcW w:w="1210" w:type="dxa"/>
          </w:tcPr>
          <w:p>
            <w:pPr>
              <w:pStyle w:val="TableParagraph"/>
              <w:spacing w:line="222" w:lineRule="exact"/>
              <w:ind w:left="-21" w:right="-44"/>
              <w:jc w:val="center"/>
              <w:rPr>
                <w:sz w:val="20"/>
              </w:rPr>
            </w:pPr>
            <w:r>
              <w:rPr>
                <w:spacing w:val="-2"/>
                <w:sz w:val="20"/>
              </w:rPr>
              <w:t>ансирование</w:t>
            </w:r>
            <w:r>
              <w:rPr>
                <w:spacing w:val="8"/>
                <w:sz w:val="20"/>
              </w:rPr>
              <w:t xml:space="preserve"> </w:t>
            </w:r>
            <w:r>
              <w:rPr>
                <w:spacing w:val="-10"/>
                <w:sz w:val="20"/>
              </w:rPr>
              <w:t>С</w:t>
            </w:r>
          </w:p>
        </w:tc>
        <w:tc>
          <w:tcPr>
            <w:tcW w:w="1870" w:type="dxa"/>
          </w:tcPr>
          <w:p>
            <w:pPr>
              <w:pStyle w:val="TableParagraph"/>
              <w:spacing w:line="222" w:lineRule="exact"/>
              <w:ind w:left="29"/>
              <w:rPr>
                <w:sz w:val="20"/>
              </w:rPr>
            </w:pPr>
            <w:r>
              <w:rPr>
                <w:spacing w:val="-2"/>
                <w:sz w:val="20"/>
              </w:rPr>
              <w:t>обственные</w:t>
            </w:r>
          </w:p>
        </w:tc>
        <w:tc>
          <w:tcPr>
            <w:tcW w:w="1902" w:type="dxa"/>
          </w:tcPr>
          <w:p>
            <w:pPr>
              <w:pStyle w:val="TableParagraph"/>
              <w:spacing w:before="5"/>
              <w:rPr>
                <w:b/>
                <w:sz w:val="19"/>
              </w:rPr>
            </w:pPr>
          </w:p>
          <w:p>
            <w:pPr>
              <w:pStyle w:val="TableParagraph"/>
              <w:spacing w:before="1" w:line="218" w:lineRule="exact"/>
              <w:ind w:left="108"/>
              <w:rPr>
                <w:sz w:val="20"/>
              </w:rPr>
            </w:pPr>
            <w:r>
              <w:rPr>
                <w:spacing w:val="-2"/>
                <w:sz w:val="20"/>
              </w:rPr>
              <w:t>средства</w:t>
            </w:r>
          </w:p>
        </w:tc>
      </w:tr>
    </w:tbl>
    <w:p>
      <w:pPr>
        <w:spacing w:after="0" w:line="218" w:lineRule="exact"/>
        <w:rPr>
          <w:sz w:val="20"/>
        </w:rPr>
        <w:sectPr>
          <w:pgSz w:w="16840" w:h="11910" w:orient="landscape"/>
          <w:pgMar w:top="1100" w:right="920" w:bottom="1260" w:left="920" w:header="0" w:footer="1003"/>
          <w:cols w:space="720"/>
        </w:sectPr>
      </w:pPr>
    </w:p>
    <w:p>
      <w:pPr>
        <w:pStyle w:val="BodyText"/>
        <w:rPr>
          <w:b/>
          <w:sz w:val="20"/>
        </w:rPr>
      </w:pPr>
      <w:r>
        <w:pict>
          <v:rect id="_x0000_s1512" style="width:0.4pt;height:21.6pt;margin-top:268.81pt;margin-left:7.52pt;mso-position-horizontal-relative:page;mso-position-vertical-relative:page;position:absolute;z-index:251820032" filled="t" fillcolor="black" stroked="f">
            <v:fill type="solid"/>
          </v:rect>
        </w:pict>
      </w:r>
      <w:r>
        <w:pict>
          <v:rect id="_x0000_s1513" style="width:0.4pt;height:21.58pt;margin-top:406.71pt;margin-left:7.52pt;mso-position-horizontal-relative:page;mso-position-vertical-relative:page;position:absolute;z-index:251821056" filled="t" fillcolor="black" stroked="f">
            <v:fill type="solid"/>
          </v:rect>
        </w:pict>
      </w:r>
      <w:r>
        <w:pict>
          <v:rect id="_x0000_s1514" style="width:0.4pt;height:21.58pt;margin-top:297.8pt;margin-left:7.52pt;mso-position-horizontal-relative:page;mso-position-vertical-relative:page;position:absolute;z-index:251822080"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470"/>
        <w:gridCol w:w="2342"/>
        <w:gridCol w:w="2342"/>
        <w:gridCol w:w="1870"/>
        <w:gridCol w:w="1210"/>
        <w:gridCol w:w="1870"/>
        <w:gridCol w:w="190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19"/>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2470" w:type="dxa"/>
            <w:shd w:val="clear" w:color="auto" w:fill="B3B3B3"/>
          </w:tcPr>
          <w:p>
            <w:pPr>
              <w:pStyle w:val="TableParagraph"/>
              <w:spacing w:line="228" w:lineRule="exact"/>
              <w:ind w:left="29" w:right="20"/>
              <w:jc w:val="center"/>
              <w:rPr>
                <w:b/>
                <w:sz w:val="20"/>
              </w:rPr>
            </w:pPr>
            <w:r>
              <w:rPr>
                <w:b/>
                <w:spacing w:val="-2"/>
                <w:sz w:val="20"/>
              </w:rPr>
              <w:t>Название</w:t>
            </w:r>
            <w:r>
              <w:rPr>
                <w:b/>
                <w:spacing w:val="1"/>
                <w:sz w:val="20"/>
              </w:rPr>
              <w:t xml:space="preserve"> </w:t>
            </w:r>
            <w:r>
              <w:rPr>
                <w:b/>
                <w:spacing w:val="-2"/>
                <w:sz w:val="20"/>
              </w:rPr>
              <w:t>мероприятия</w:t>
            </w:r>
          </w:p>
        </w:tc>
        <w:tc>
          <w:tcPr>
            <w:tcW w:w="2342" w:type="dxa"/>
            <w:shd w:val="clear" w:color="auto" w:fill="B3B3B3"/>
          </w:tcPr>
          <w:p>
            <w:pPr>
              <w:pStyle w:val="TableParagraph"/>
              <w:spacing w:line="228" w:lineRule="exact"/>
              <w:ind w:left="234"/>
              <w:rPr>
                <w:b/>
                <w:sz w:val="20"/>
              </w:rPr>
            </w:pPr>
            <w:r>
              <w:rPr>
                <w:b/>
                <w:sz w:val="20"/>
              </w:rPr>
              <w:t>Задача</w:t>
            </w:r>
            <w:r>
              <w:rPr>
                <w:b/>
                <w:spacing w:val="-13"/>
                <w:sz w:val="20"/>
              </w:rPr>
              <w:t xml:space="preserve"> </w:t>
            </w:r>
            <w:r>
              <w:rPr>
                <w:b/>
                <w:spacing w:val="-2"/>
                <w:sz w:val="20"/>
              </w:rPr>
              <w:t>мероприятия</w:t>
            </w:r>
          </w:p>
        </w:tc>
        <w:tc>
          <w:tcPr>
            <w:tcW w:w="2342" w:type="dxa"/>
            <w:shd w:val="clear" w:color="auto" w:fill="B3B3B3"/>
          </w:tcPr>
          <w:p>
            <w:pPr>
              <w:pStyle w:val="TableParagraph"/>
              <w:spacing w:line="237" w:lineRule="auto"/>
              <w:ind w:left="642" w:right="617" w:hanging="16"/>
              <w:rPr>
                <w:b/>
                <w:sz w:val="20"/>
              </w:rPr>
            </w:pPr>
            <w:r>
              <w:rPr>
                <w:b/>
                <w:spacing w:val="-2"/>
                <w:sz w:val="20"/>
              </w:rPr>
              <w:t>Ожидаемые результаты</w:t>
            </w:r>
          </w:p>
        </w:tc>
        <w:tc>
          <w:tcPr>
            <w:tcW w:w="1870" w:type="dxa"/>
            <w:shd w:val="clear" w:color="auto" w:fill="B3B3B3"/>
          </w:tcPr>
          <w:p>
            <w:pPr>
              <w:pStyle w:val="TableParagraph"/>
              <w:spacing w:line="228" w:lineRule="exact"/>
              <w:ind w:left="254"/>
              <w:rPr>
                <w:b/>
                <w:sz w:val="20"/>
              </w:rPr>
            </w:pPr>
            <w:r>
              <w:rPr>
                <w:b/>
                <w:spacing w:val="-2"/>
                <w:sz w:val="20"/>
              </w:rPr>
              <w:t>Ответственный</w:t>
            </w:r>
          </w:p>
        </w:tc>
        <w:tc>
          <w:tcPr>
            <w:tcW w:w="1210" w:type="dxa"/>
            <w:shd w:val="clear" w:color="auto" w:fill="B3B3B3"/>
          </w:tcPr>
          <w:p>
            <w:pPr>
              <w:pStyle w:val="TableParagraph"/>
              <w:spacing w:line="237" w:lineRule="auto"/>
              <w:ind w:left="107" w:firstLine="271"/>
              <w:rPr>
                <w:b/>
                <w:sz w:val="20"/>
              </w:rPr>
            </w:pPr>
            <w:r>
              <w:rPr>
                <w:b/>
                <w:spacing w:val="-4"/>
                <w:sz w:val="20"/>
              </w:rPr>
              <w:t xml:space="preserve">Срок </w:t>
            </w:r>
            <w:r>
              <w:rPr>
                <w:b/>
                <w:spacing w:val="-8"/>
                <w:sz w:val="20"/>
              </w:rPr>
              <w:t>реализации</w:t>
            </w:r>
          </w:p>
        </w:tc>
        <w:tc>
          <w:tcPr>
            <w:tcW w:w="1870" w:type="dxa"/>
            <w:shd w:val="clear" w:color="auto" w:fill="B3B3B3"/>
          </w:tcPr>
          <w:p>
            <w:pPr>
              <w:pStyle w:val="TableParagraph"/>
              <w:spacing w:line="237" w:lineRule="auto"/>
              <w:ind w:left="22" w:right="5"/>
              <w:jc w:val="center"/>
              <w:rPr>
                <w:b/>
                <w:sz w:val="20"/>
              </w:rPr>
            </w:pPr>
            <w:r>
              <w:rPr>
                <w:b/>
                <w:spacing w:val="-2"/>
                <w:sz w:val="20"/>
              </w:rPr>
              <w:t>Ориентировочная стоимость</w:t>
            </w:r>
          </w:p>
          <w:p>
            <w:pPr>
              <w:pStyle w:val="TableParagraph"/>
              <w:spacing w:before="2" w:line="229" w:lineRule="exact"/>
              <w:ind w:left="16" w:right="5"/>
              <w:jc w:val="center"/>
              <w:rPr>
                <w:b/>
                <w:sz w:val="20"/>
              </w:rPr>
            </w:pPr>
            <w:r>
              <w:rPr>
                <w:b/>
                <w:sz w:val="20"/>
              </w:rPr>
              <w:t>в</w:t>
            </w:r>
            <w:r>
              <w:rPr>
                <w:b/>
                <w:spacing w:val="-5"/>
                <w:sz w:val="20"/>
              </w:rPr>
              <w:t xml:space="preserve"> </w:t>
            </w:r>
            <w:r>
              <w:rPr>
                <w:b/>
                <w:sz w:val="20"/>
              </w:rPr>
              <w:t>ценах</w:t>
            </w:r>
            <w:r>
              <w:rPr>
                <w:b/>
                <w:spacing w:val="-5"/>
                <w:sz w:val="20"/>
              </w:rPr>
              <w:t xml:space="preserve"> на</w:t>
            </w:r>
          </w:p>
          <w:p>
            <w:pPr>
              <w:pStyle w:val="TableParagraph"/>
              <w:spacing w:line="213" w:lineRule="exact"/>
              <w:ind w:left="132"/>
              <w:rPr>
                <w:b/>
                <w:sz w:val="20"/>
              </w:rPr>
            </w:pPr>
            <w:r>
              <w:rPr>
                <w:b/>
                <w:sz w:val="20"/>
              </w:rPr>
              <w:t>01.10. 2021</w:t>
            </w:r>
            <w:r>
              <w:rPr>
                <w:b/>
                <w:spacing w:val="-7"/>
                <w:sz w:val="20"/>
              </w:rPr>
              <w:t xml:space="preserve"> </w:t>
            </w:r>
            <w:r>
              <w:rPr>
                <w:b/>
                <w:sz w:val="20"/>
              </w:rPr>
              <w:t>г.,</w:t>
            </w:r>
            <w:r>
              <w:rPr>
                <w:b/>
                <w:spacing w:val="-5"/>
                <w:sz w:val="20"/>
              </w:rPr>
              <w:t xml:space="preserve"> </w:t>
            </w:r>
            <w:r>
              <w:rPr>
                <w:b/>
                <w:spacing w:val="-4"/>
                <w:sz w:val="20"/>
              </w:rPr>
              <w:t>руб.</w:t>
            </w:r>
          </w:p>
        </w:tc>
        <w:tc>
          <w:tcPr>
            <w:tcW w:w="1902" w:type="dxa"/>
            <w:shd w:val="clear" w:color="auto" w:fill="B3B3B3"/>
          </w:tcPr>
          <w:p>
            <w:pPr>
              <w:pStyle w:val="TableParagraph"/>
              <w:ind w:left="180" w:right="164" w:hanging="3"/>
              <w:jc w:val="center"/>
              <w:rPr>
                <w:b/>
                <w:sz w:val="20"/>
              </w:rPr>
            </w:pPr>
            <w:r>
              <w:rPr>
                <w:b/>
                <w:spacing w:val="-2"/>
                <w:sz w:val="20"/>
              </w:rPr>
              <w:t>Предполагаемые источники финансирования</w:t>
            </w:r>
          </w:p>
        </w:tc>
      </w:tr>
      <w:tr>
        <w:tblPrEx>
          <w:tblW w:w="0" w:type="auto"/>
          <w:jc w:val="left"/>
          <w:tblInd w:w="115" w:type="dxa"/>
          <w:tblLayout w:type="fixed"/>
          <w:tblCellMar>
            <w:top w:w="0" w:type="dxa"/>
            <w:left w:w="0" w:type="dxa"/>
            <w:bottom w:w="0" w:type="dxa"/>
            <w:right w:w="0" w:type="dxa"/>
          </w:tblCellMar>
          <w:tblLook w:val="01E0"/>
        </w:tblPrEx>
        <w:trPr>
          <w:trHeight w:val="1148"/>
          <w:jc w:val="left"/>
        </w:trPr>
        <w:tc>
          <w:tcPr>
            <w:tcW w:w="768" w:type="dxa"/>
          </w:tcPr>
          <w:p>
            <w:pPr>
              <w:pStyle w:val="TableParagraph"/>
              <w:rPr>
                <w:sz w:val="20"/>
              </w:rPr>
            </w:pPr>
          </w:p>
        </w:tc>
        <w:tc>
          <w:tcPr>
            <w:tcW w:w="2470" w:type="dxa"/>
          </w:tcPr>
          <w:p>
            <w:pPr>
              <w:pStyle w:val="TableParagraph"/>
              <w:spacing w:line="222" w:lineRule="exact"/>
              <w:ind w:left="56" w:right="20"/>
              <w:jc w:val="center"/>
              <w:rPr>
                <w:sz w:val="20"/>
              </w:rPr>
            </w:pPr>
            <w:r>
              <w:rPr>
                <w:sz w:val="20"/>
              </w:rPr>
              <w:t>местного</w:t>
            </w:r>
            <w:r>
              <w:rPr>
                <w:spacing w:val="-10"/>
                <w:sz w:val="20"/>
              </w:rPr>
              <w:t xml:space="preserve"> </w:t>
            </w:r>
            <w:r>
              <w:rPr>
                <w:sz w:val="20"/>
              </w:rPr>
              <w:t>населения</w:t>
            </w:r>
            <w:r>
              <w:rPr>
                <w:spacing w:val="-10"/>
                <w:sz w:val="20"/>
              </w:rPr>
              <w:t xml:space="preserve"> </w:t>
            </w:r>
            <w:r>
              <w:rPr>
                <w:sz w:val="20"/>
              </w:rPr>
              <w:t>ГПУ</w:t>
            </w:r>
            <w:r>
              <w:rPr>
                <w:spacing w:val="-10"/>
                <w:sz w:val="20"/>
              </w:rPr>
              <w:t xml:space="preserve"> с</w:t>
            </w:r>
          </w:p>
        </w:tc>
        <w:tc>
          <w:tcPr>
            <w:tcW w:w="2342" w:type="dxa"/>
          </w:tcPr>
          <w:p>
            <w:pPr>
              <w:pStyle w:val="TableParagraph"/>
              <w:spacing w:line="222" w:lineRule="exact"/>
              <w:ind w:left="-30"/>
              <w:rPr>
                <w:sz w:val="20"/>
              </w:rPr>
            </w:pPr>
            <w:r>
              <w:rPr>
                <w:spacing w:val="-2"/>
                <w:sz w:val="20"/>
              </w:rPr>
              <w:t>местным</w:t>
            </w:r>
          </w:p>
          <w:p>
            <w:pPr>
              <w:pStyle w:val="TableParagraph"/>
              <w:spacing w:before="3" w:line="237" w:lineRule="auto"/>
              <w:ind w:left="110"/>
              <w:rPr>
                <w:sz w:val="20"/>
              </w:rPr>
            </w:pPr>
            <w:r>
              <w:rPr>
                <w:spacing w:val="-2"/>
                <w:sz w:val="20"/>
              </w:rPr>
              <w:t>населением.</w:t>
            </w:r>
            <w:r>
              <w:rPr>
                <w:spacing w:val="-4"/>
                <w:sz w:val="20"/>
              </w:rPr>
              <w:t xml:space="preserve"> </w:t>
            </w:r>
            <w:r>
              <w:rPr>
                <w:spacing w:val="-2"/>
                <w:sz w:val="20"/>
              </w:rPr>
              <w:t>Обеспечить занятость</w:t>
            </w:r>
          </w:p>
          <w:p>
            <w:pPr>
              <w:pStyle w:val="TableParagraph"/>
              <w:spacing w:before="3"/>
              <w:ind w:left="110"/>
              <w:rPr>
                <w:sz w:val="20"/>
              </w:rPr>
            </w:pPr>
            <w:r>
              <w:rPr>
                <w:spacing w:val="-2"/>
                <w:sz w:val="20"/>
              </w:rPr>
              <w:t>населения</w:t>
            </w:r>
          </w:p>
        </w:tc>
        <w:tc>
          <w:tcPr>
            <w:tcW w:w="2342" w:type="dxa"/>
          </w:tcPr>
          <w:p>
            <w:pPr>
              <w:pStyle w:val="TableParagraph"/>
              <w:ind w:left="106" w:right="192"/>
              <w:rPr>
                <w:sz w:val="20"/>
              </w:rPr>
            </w:pPr>
            <w:r>
              <w:rPr>
                <w:sz w:val="20"/>
              </w:rPr>
              <w:t>населения, а также улучшены социально- экономические</w:t>
            </w:r>
            <w:r>
              <w:rPr>
                <w:spacing w:val="-13"/>
                <w:sz w:val="20"/>
              </w:rPr>
              <w:t xml:space="preserve"> </w:t>
            </w:r>
            <w:r>
              <w:rPr>
                <w:sz w:val="20"/>
              </w:rPr>
              <w:t>условия</w:t>
            </w:r>
          </w:p>
          <w:p>
            <w:pPr>
              <w:pStyle w:val="TableParagraph"/>
              <w:spacing w:line="228" w:lineRule="exact"/>
              <w:ind w:left="106" w:right="443"/>
              <w:rPr>
                <w:sz w:val="20"/>
              </w:rPr>
            </w:pPr>
            <w:r>
              <w:rPr>
                <w:sz w:val="20"/>
              </w:rPr>
              <w:t>труда</w:t>
            </w:r>
            <w:r>
              <w:rPr>
                <w:spacing w:val="-13"/>
                <w:sz w:val="20"/>
              </w:rPr>
              <w:t xml:space="preserve"> </w:t>
            </w:r>
            <w:r>
              <w:rPr>
                <w:sz w:val="20"/>
              </w:rPr>
              <w:t>на</w:t>
            </w:r>
            <w:r>
              <w:rPr>
                <w:spacing w:val="-12"/>
                <w:sz w:val="20"/>
              </w:rPr>
              <w:t xml:space="preserve"> </w:t>
            </w:r>
            <w:r>
              <w:rPr>
                <w:sz w:val="20"/>
              </w:rPr>
              <w:t>имеющихся рабочих местах</w:t>
            </w:r>
          </w:p>
        </w:tc>
        <w:tc>
          <w:tcPr>
            <w:tcW w:w="1870" w:type="dxa"/>
          </w:tcPr>
          <w:p>
            <w:pPr>
              <w:pStyle w:val="TableParagraph"/>
              <w:rPr>
                <w:sz w:val="20"/>
              </w:rPr>
            </w:pPr>
          </w:p>
        </w:tc>
        <w:tc>
          <w:tcPr>
            <w:tcW w:w="1210" w:type="dxa"/>
          </w:tcPr>
          <w:p>
            <w:pPr>
              <w:pStyle w:val="TableParagraph"/>
              <w:rPr>
                <w:sz w:val="20"/>
              </w:rPr>
            </w:pPr>
          </w:p>
        </w:tc>
        <w:tc>
          <w:tcPr>
            <w:tcW w:w="1870" w:type="dxa"/>
          </w:tcPr>
          <w:p>
            <w:pPr>
              <w:pStyle w:val="TableParagraph"/>
              <w:spacing w:line="222" w:lineRule="exact"/>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spacing w:line="222" w:lineRule="exact"/>
              <w:ind w:left="108"/>
              <w:rPr>
                <w:sz w:val="20"/>
              </w:rPr>
            </w:pPr>
            <w:r>
              <w:rPr>
                <w:spacing w:val="-5"/>
                <w:sz w:val="20"/>
              </w:rPr>
              <w:t>ГПУ</w:t>
            </w:r>
          </w:p>
        </w:tc>
      </w:tr>
      <w:tr>
        <w:tblPrEx>
          <w:tblW w:w="0" w:type="auto"/>
          <w:jc w:val="left"/>
          <w:tblInd w:w="115" w:type="dxa"/>
          <w:tblLayout w:type="fixed"/>
          <w:tblCellMar>
            <w:top w:w="0" w:type="dxa"/>
            <w:left w:w="0" w:type="dxa"/>
            <w:bottom w:w="0" w:type="dxa"/>
            <w:right w:w="0" w:type="dxa"/>
          </w:tblCellMar>
          <w:tblLook w:val="01E0"/>
        </w:tblPrEx>
        <w:trPr>
          <w:trHeight w:val="1608"/>
          <w:jc w:val="left"/>
        </w:trPr>
        <w:tc>
          <w:tcPr>
            <w:tcW w:w="768" w:type="dxa"/>
          </w:tcPr>
          <w:p>
            <w:pPr>
              <w:pStyle w:val="TableParagraph"/>
              <w:spacing w:line="226" w:lineRule="exact"/>
              <w:ind w:left="95" w:right="183"/>
              <w:jc w:val="center"/>
              <w:rPr>
                <w:b/>
                <w:i/>
                <w:sz w:val="20"/>
              </w:rPr>
            </w:pPr>
            <w:r>
              <w:rPr>
                <w:b/>
                <w:i/>
                <w:spacing w:val="-2"/>
                <w:sz w:val="20"/>
              </w:rPr>
              <w:t>7.2.5.</w:t>
            </w:r>
          </w:p>
        </w:tc>
        <w:tc>
          <w:tcPr>
            <w:tcW w:w="2470" w:type="dxa"/>
          </w:tcPr>
          <w:p>
            <w:pPr>
              <w:pStyle w:val="TableParagraph"/>
              <w:spacing w:line="242" w:lineRule="auto"/>
              <w:ind w:left="106" w:right="220"/>
              <w:rPr>
                <w:sz w:val="20"/>
              </w:rPr>
            </w:pPr>
            <w:r>
              <w:rPr>
                <w:sz w:val="20"/>
              </w:rPr>
              <w:t>Содействовать</w:t>
            </w:r>
            <w:r>
              <w:rPr>
                <w:spacing w:val="-13"/>
                <w:sz w:val="20"/>
              </w:rPr>
              <w:t xml:space="preserve"> </w:t>
            </w:r>
            <w:r>
              <w:rPr>
                <w:sz w:val="20"/>
              </w:rPr>
              <w:t xml:space="preserve">развитию </w:t>
            </w:r>
            <w:r>
              <w:rPr>
                <w:spacing w:val="-2"/>
                <w:sz w:val="20"/>
              </w:rPr>
              <w:t>народных</w:t>
            </w:r>
          </w:p>
          <w:p>
            <w:pPr>
              <w:pStyle w:val="TableParagraph"/>
              <w:ind w:left="106"/>
              <w:rPr>
                <w:sz w:val="20"/>
              </w:rPr>
            </w:pPr>
            <w:r>
              <w:rPr>
                <w:sz w:val="20"/>
              </w:rPr>
              <w:t xml:space="preserve">промыслов, связанных с </w:t>
            </w:r>
            <w:r>
              <w:rPr>
                <w:spacing w:val="-2"/>
                <w:sz w:val="20"/>
              </w:rPr>
              <w:t>использованием традиционных</w:t>
            </w:r>
          </w:p>
          <w:p>
            <w:pPr>
              <w:pStyle w:val="TableParagraph"/>
              <w:spacing w:line="228" w:lineRule="exact"/>
              <w:ind w:left="106"/>
              <w:rPr>
                <w:sz w:val="20"/>
              </w:rPr>
            </w:pPr>
            <w:r>
              <w:rPr>
                <w:sz w:val="20"/>
              </w:rPr>
              <w:t>материалов – ивнякового прута,</w:t>
            </w:r>
            <w:r>
              <w:rPr>
                <w:spacing w:val="-13"/>
                <w:sz w:val="20"/>
              </w:rPr>
              <w:t xml:space="preserve"> </w:t>
            </w:r>
            <w:r>
              <w:rPr>
                <w:sz w:val="20"/>
              </w:rPr>
              <w:t>тростника,</w:t>
            </w:r>
            <w:r>
              <w:rPr>
                <w:spacing w:val="-12"/>
                <w:sz w:val="20"/>
              </w:rPr>
              <w:t xml:space="preserve"> </w:t>
            </w:r>
            <w:r>
              <w:rPr>
                <w:sz w:val="20"/>
              </w:rPr>
              <w:t>камыша</w:t>
            </w:r>
          </w:p>
        </w:tc>
        <w:tc>
          <w:tcPr>
            <w:tcW w:w="2342" w:type="dxa"/>
          </w:tcPr>
          <w:p>
            <w:pPr>
              <w:pStyle w:val="TableParagraph"/>
              <w:ind w:left="110" w:right="530"/>
              <w:rPr>
                <w:sz w:val="20"/>
              </w:rPr>
            </w:pPr>
            <w:r>
              <w:rPr>
                <w:spacing w:val="-2"/>
                <w:sz w:val="20"/>
              </w:rPr>
              <w:t xml:space="preserve">Обеспечить </w:t>
            </w:r>
            <w:r>
              <w:rPr>
                <w:sz w:val="20"/>
              </w:rPr>
              <w:t>утилизацию сырья, полученного в процессе</w:t>
            </w:r>
            <w:r>
              <w:rPr>
                <w:spacing w:val="-13"/>
                <w:sz w:val="20"/>
              </w:rPr>
              <w:t xml:space="preserve"> </w:t>
            </w:r>
            <w:r>
              <w:rPr>
                <w:sz w:val="20"/>
              </w:rPr>
              <w:t>расчистки участков поймы р.</w:t>
            </w:r>
          </w:p>
          <w:p>
            <w:pPr>
              <w:pStyle w:val="TableParagraph"/>
              <w:spacing w:line="228" w:lineRule="exact"/>
              <w:ind w:left="110" w:right="617"/>
              <w:rPr>
                <w:sz w:val="20"/>
              </w:rPr>
            </w:pPr>
            <w:r>
              <w:rPr>
                <w:sz w:val="20"/>
              </w:rPr>
              <w:t>Березины</w:t>
            </w:r>
            <w:r>
              <w:rPr>
                <w:spacing w:val="-13"/>
                <w:sz w:val="20"/>
              </w:rPr>
              <w:t xml:space="preserve"> </w:t>
            </w:r>
            <w:r>
              <w:rPr>
                <w:sz w:val="20"/>
              </w:rPr>
              <w:t xml:space="preserve">от </w:t>
            </w:r>
            <w:r>
              <w:rPr>
                <w:spacing w:val="-2"/>
                <w:sz w:val="20"/>
              </w:rPr>
              <w:t>зарастания</w:t>
            </w:r>
          </w:p>
        </w:tc>
        <w:tc>
          <w:tcPr>
            <w:tcW w:w="2342" w:type="dxa"/>
          </w:tcPr>
          <w:p>
            <w:pPr>
              <w:pStyle w:val="TableParagraph"/>
              <w:ind w:left="106"/>
              <w:rPr>
                <w:sz w:val="20"/>
              </w:rPr>
            </w:pPr>
            <w:r>
              <w:rPr>
                <w:spacing w:val="-2"/>
                <w:sz w:val="20"/>
              </w:rPr>
              <w:t>Обеспечена</w:t>
            </w:r>
            <w:r>
              <w:rPr>
                <w:spacing w:val="-5"/>
                <w:sz w:val="20"/>
              </w:rPr>
              <w:t xml:space="preserve"> </w:t>
            </w:r>
            <w:r>
              <w:rPr>
                <w:spacing w:val="-2"/>
                <w:sz w:val="20"/>
              </w:rPr>
              <w:t xml:space="preserve">утилизация </w:t>
            </w:r>
            <w:r>
              <w:rPr>
                <w:sz w:val="20"/>
              </w:rPr>
              <w:t>сырья, полученного в процессе расчистки участков пойм рек от зарастания. Повышена занятость населения</w:t>
            </w:r>
          </w:p>
        </w:tc>
        <w:tc>
          <w:tcPr>
            <w:tcW w:w="1870" w:type="dxa"/>
          </w:tcPr>
          <w:p>
            <w:pPr>
              <w:pStyle w:val="TableParagraph"/>
              <w:ind w:left="106" w:right="383"/>
              <w:rPr>
                <w:sz w:val="20"/>
              </w:rPr>
            </w:pPr>
            <w:r>
              <w:rPr>
                <w:spacing w:val="-2"/>
                <w:sz w:val="20"/>
              </w:rPr>
              <w:t xml:space="preserve">Органы местного управления, </w:t>
            </w:r>
            <w:r>
              <w:rPr>
                <w:spacing w:val="-4"/>
                <w:sz w:val="20"/>
              </w:rPr>
              <w:t>ГПУ</w:t>
            </w:r>
          </w:p>
        </w:tc>
        <w:tc>
          <w:tcPr>
            <w:tcW w:w="1210" w:type="dxa"/>
          </w:tcPr>
          <w:p>
            <w:pPr>
              <w:pStyle w:val="TableParagraph"/>
              <w:spacing w:line="222" w:lineRule="exact"/>
              <w:ind w:left="107"/>
              <w:rPr>
                <w:sz w:val="20"/>
              </w:rPr>
            </w:pPr>
            <w:r>
              <w:rPr>
                <w:sz w:val="20"/>
              </w:rPr>
              <w:t>2022‒2025</w:t>
            </w:r>
            <w:r>
              <w:rPr>
                <w:spacing w:val="-10"/>
                <w:sz w:val="20"/>
              </w:rPr>
              <w:t xml:space="preserve"> ф</w:t>
            </w:r>
          </w:p>
        </w:tc>
        <w:tc>
          <w:tcPr>
            <w:tcW w:w="1870" w:type="dxa"/>
          </w:tcPr>
          <w:p>
            <w:pPr>
              <w:pStyle w:val="TableParagraph"/>
              <w:spacing w:line="222" w:lineRule="exact"/>
              <w:ind w:left="-26"/>
              <w:rPr>
                <w:sz w:val="20"/>
              </w:rPr>
            </w:pPr>
            <w:r>
              <w:rPr>
                <w:spacing w:val="-2"/>
                <w:sz w:val="20"/>
              </w:rPr>
              <w:t>инансирование</w:t>
            </w:r>
          </w:p>
          <w:p>
            <w:pPr>
              <w:pStyle w:val="TableParagraph"/>
              <w:spacing w:before="34"/>
              <w:ind w:left="396"/>
              <w:rPr>
                <w:sz w:val="20"/>
              </w:rPr>
            </w:pPr>
            <w:r>
              <w:rPr>
                <w:sz w:val="20"/>
              </w:rPr>
              <w:t>не</w:t>
            </w:r>
            <w:r>
              <w:rPr>
                <w:spacing w:val="-3"/>
                <w:sz w:val="20"/>
              </w:rPr>
              <w:t xml:space="preserve"> </w:t>
            </w:r>
            <w:r>
              <w:rPr>
                <w:spacing w:val="-2"/>
                <w:sz w:val="20"/>
              </w:rPr>
              <w:t>требуется</w:t>
            </w:r>
          </w:p>
        </w:tc>
        <w:tc>
          <w:tcPr>
            <w:tcW w:w="1902" w:type="dxa"/>
          </w:tcPr>
          <w:p>
            <w:pPr>
              <w:pStyle w:val="TableParagraph"/>
              <w:ind w:left="108" w:right="651"/>
              <w:rPr>
                <w:sz w:val="20"/>
              </w:rPr>
            </w:pPr>
            <w:r>
              <w:rPr>
                <w:spacing w:val="-2"/>
                <w:sz w:val="20"/>
              </w:rPr>
              <w:t>Собственные средства</w:t>
            </w:r>
            <w:r>
              <w:rPr>
                <w:spacing w:val="40"/>
                <w:sz w:val="20"/>
              </w:rPr>
              <w:t xml:space="preserve"> </w:t>
            </w:r>
            <w:r>
              <w:rPr>
                <w:spacing w:val="-4"/>
                <w:sz w:val="20"/>
              </w:rPr>
              <w:t>ГПУ</w:t>
            </w:r>
          </w:p>
          <w:p>
            <w:pPr>
              <w:pStyle w:val="TableParagraph"/>
              <w:spacing w:before="3"/>
              <w:rPr>
                <w:b/>
                <w:sz w:val="19"/>
              </w:rPr>
            </w:pPr>
          </w:p>
          <w:p>
            <w:pPr>
              <w:pStyle w:val="TableParagraph"/>
              <w:ind w:left="108"/>
              <w:rPr>
                <w:sz w:val="20"/>
              </w:rPr>
            </w:pPr>
            <w:r>
              <w:rPr>
                <w:sz w:val="20"/>
              </w:rPr>
              <w:t>Местный</w:t>
            </w:r>
            <w:r>
              <w:rPr>
                <w:spacing w:val="-11"/>
                <w:sz w:val="20"/>
              </w:rPr>
              <w:t xml:space="preserve"> </w:t>
            </w:r>
            <w:r>
              <w:rPr>
                <w:spacing w:val="-2"/>
                <w:sz w:val="20"/>
              </w:rPr>
              <w:t>бюджет</w:t>
            </w:r>
          </w:p>
        </w:tc>
      </w:tr>
    </w:tbl>
    <w:p>
      <w:pPr>
        <w:spacing w:after="0"/>
        <w:rPr>
          <w:sz w:val="20"/>
        </w:rPr>
        <w:sectPr>
          <w:pgSz w:w="16840" w:h="11910" w:orient="landscape"/>
          <w:pgMar w:top="1100" w:right="920" w:bottom="1260" w:left="920" w:header="0" w:footer="1003"/>
          <w:cols w:space="720"/>
        </w:sectPr>
      </w:pPr>
    </w:p>
    <w:p>
      <w:pPr>
        <w:pStyle w:val="BodyText"/>
        <w:rPr>
          <w:b/>
          <w:sz w:val="20"/>
        </w:rPr>
      </w:pPr>
      <w:r>
        <w:pict>
          <v:rect id="_x0000_s1515" style="width:0.4pt;height:21.6pt;margin-top:268.81pt;margin-left:7.52pt;mso-position-horizontal-relative:page;mso-position-vertical-relative:page;position:absolute;z-index:251823104" filled="t" fillcolor="black" stroked="f">
            <v:fill type="solid"/>
          </v:rect>
        </w:pict>
      </w:r>
      <w:r>
        <w:pict>
          <v:rect id="_x0000_s1516" style="width:0.4pt;height:21.58pt;margin-top:406.71pt;margin-left:7.52pt;mso-position-horizontal-relative:page;mso-position-vertical-relative:page;position:absolute;z-index:251824128" filled="t" fillcolor="black" stroked="f">
            <v:fill type="solid"/>
          </v:rect>
        </w:pict>
      </w:r>
      <w:r>
        <w:pict>
          <v:rect id="_x0000_s1517" style="width:0.4pt;height:21.58pt;margin-top:297.8pt;margin-left:7.52pt;mso-position-horizontal-relative:page;mso-position-vertical-relative:page;position:absolute;z-index:251825152" filled="t" fillcolor="black" stroked="f">
            <v:fill type="solid"/>
          </v:rect>
        </w:pict>
      </w:r>
    </w:p>
    <w:p>
      <w:pPr>
        <w:pStyle w:val="BodyText"/>
        <w:spacing w:before="6"/>
        <w:rPr>
          <w:b/>
          <w:sz w:val="23"/>
        </w:rPr>
      </w:pPr>
    </w:p>
    <w:p>
      <w:pPr>
        <w:pStyle w:val="Heading2"/>
        <w:numPr>
          <w:ilvl w:val="1"/>
          <w:numId w:val="3"/>
        </w:numPr>
        <w:tabs>
          <w:tab w:val="left" w:pos="5136"/>
        </w:tabs>
        <w:spacing w:before="88" w:after="0" w:line="240" w:lineRule="auto"/>
        <w:ind w:left="5135" w:right="0" w:hanging="354"/>
        <w:jc w:val="left"/>
      </w:pPr>
      <w:bookmarkStart w:id="56" w:name="_TOC_250003"/>
      <w:r>
        <w:t>РАБОЧИЙ</w:t>
      </w:r>
      <w:r>
        <w:rPr>
          <w:spacing w:val="-16"/>
        </w:rPr>
        <w:t xml:space="preserve"> </w:t>
      </w:r>
      <w:r>
        <w:t>ПЛАН</w:t>
      </w:r>
      <w:r>
        <w:rPr>
          <w:spacing w:val="-16"/>
        </w:rPr>
        <w:t xml:space="preserve"> </w:t>
      </w:r>
      <w:r>
        <w:t>НА</w:t>
      </w:r>
      <w:r>
        <w:rPr>
          <w:spacing w:val="-14"/>
        </w:rPr>
        <w:t xml:space="preserve"> </w:t>
      </w:r>
      <w:r>
        <w:t>2021‒2022</w:t>
      </w:r>
      <w:r>
        <w:rPr>
          <w:spacing w:val="-16"/>
        </w:rPr>
        <w:t xml:space="preserve"> </w:t>
      </w:r>
      <w:bookmarkEnd w:id="56"/>
      <w:r>
        <w:rPr>
          <w:spacing w:val="-4"/>
        </w:rPr>
        <w:t>ГОДЫ</w:t>
      </w:r>
    </w:p>
    <w:p>
      <w:pPr>
        <w:pStyle w:val="BodyText"/>
        <w:spacing w:before="4"/>
        <w:rPr>
          <w:b/>
          <w:sz w:val="27"/>
        </w:rPr>
      </w:pPr>
    </w:p>
    <w:p>
      <w:pPr>
        <w:pStyle w:val="BodyText"/>
        <w:ind w:left="785"/>
      </w:pPr>
      <w:r>
        <w:t>Рабочий</w:t>
      </w:r>
      <w:r>
        <w:rPr>
          <w:spacing w:val="-15"/>
        </w:rPr>
        <w:t xml:space="preserve"> </w:t>
      </w:r>
      <w:r>
        <w:t>план</w:t>
      </w:r>
      <w:r>
        <w:rPr>
          <w:spacing w:val="-15"/>
        </w:rPr>
        <w:t xml:space="preserve"> </w:t>
      </w:r>
      <w:r>
        <w:t>содержит</w:t>
      </w:r>
      <w:r>
        <w:rPr>
          <w:spacing w:val="-15"/>
        </w:rPr>
        <w:t xml:space="preserve"> </w:t>
      </w:r>
      <w:r>
        <w:t>описания</w:t>
      </w:r>
      <w:r>
        <w:rPr>
          <w:spacing w:val="-15"/>
        </w:rPr>
        <w:t xml:space="preserve"> </w:t>
      </w:r>
      <w:r>
        <w:t>мероприятий,</w:t>
      </w:r>
      <w:r>
        <w:rPr>
          <w:spacing w:val="-14"/>
        </w:rPr>
        <w:t xml:space="preserve"> </w:t>
      </w:r>
      <w:r>
        <w:t>реализация</w:t>
      </w:r>
      <w:r>
        <w:rPr>
          <w:spacing w:val="-15"/>
        </w:rPr>
        <w:t xml:space="preserve"> </w:t>
      </w:r>
      <w:r>
        <w:t>которых</w:t>
      </w:r>
      <w:r>
        <w:rPr>
          <w:spacing w:val="-15"/>
        </w:rPr>
        <w:t xml:space="preserve"> </w:t>
      </w:r>
      <w:r>
        <w:t>намечена</w:t>
      </w:r>
      <w:r>
        <w:rPr>
          <w:spacing w:val="-15"/>
        </w:rPr>
        <w:t xml:space="preserve"> </w:t>
      </w:r>
      <w:r>
        <w:t>на</w:t>
      </w:r>
      <w:r>
        <w:rPr>
          <w:spacing w:val="-15"/>
        </w:rPr>
        <w:t xml:space="preserve"> </w:t>
      </w:r>
      <w:r>
        <w:t>первые</w:t>
      </w:r>
      <w:r>
        <w:rPr>
          <w:spacing w:val="-15"/>
        </w:rPr>
        <w:t xml:space="preserve"> </w:t>
      </w:r>
      <w:r>
        <w:t>два</w:t>
      </w:r>
      <w:r>
        <w:rPr>
          <w:spacing w:val="-15"/>
        </w:rPr>
        <w:t xml:space="preserve"> </w:t>
      </w:r>
      <w:r>
        <w:t>года</w:t>
      </w:r>
      <w:r>
        <w:rPr>
          <w:spacing w:val="-13"/>
        </w:rPr>
        <w:t xml:space="preserve"> </w:t>
      </w:r>
      <w:r>
        <w:rPr>
          <w:spacing w:val="-2"/>
        </w:rPr>
        <w:t>(2021‒2022)</w:t>
      </w:r>
    </w:p>
    <w:p>
      <w:pPr>
        <w:pStyle w:val="BodyText"/>
        <w:spacing w:before="1"/>
        <w:ind w:left="217"/>
      </w:pPr>
      <w:r>
        <w:t>выполнения</w:t>
      </w:r>
      <w:r>
        <w:rPr>
          <w:spacing w:val="-17"/>
        </w:rPr>
        <w:t xml:space="preserve"> </w:t>
      </w:r>
      <w:r>
        <w:t>Плана</w:t>
      </w:r>
      <w:r>
        <w:rPr>
          <w:spacing w:val="-17"/>
        </w:rPr>
        <w:t xml:space="preserve"> </w:t>
      </w:r>
      <w:r>
        <w:t>управления</w:t>
      </w:r>
      <w:r>
        <w:rPr>
          <w:spacing w:val="-17"/>
        </w:rPr>
        <w:t xml:space="preserve"> </w:t>
      </w:r>
      <w:r>
        <w:t>ГПУ</w:t>
      </w:r>
      <w:r>
        <w:rPr>
          <w:spacing w:val="-12"/>
        </w:rPr>
        <w:t xml:space="preserve"> </w:t>
      </w:r>
      <w:r>
        <w:t>«Березинский</w:t>
      </w:r>
      <w:r>
        <w:rPr>
          <w:spacing w:val="-17"/>
        </w:rPr>
        <w:t xml:space="preserve"> </w:t>
      </w:r>
      <w:r>
        <w:t>биосферный</w:t>
      </w:r>
      <w:r>
        <w:rPr>
          <w:spacing w:val="-17"/>
        </w:rPr>
        <w:t xml:space="preserve"> </w:t>
      </w:r>
      <w:r>
        <w:t>заповедник»</w:t>
      </w:r>
      <w:r>
        <w:rPr>
          <w:spacing w:val="-17"/>
        </w:rPr>
        <w:t xml:space="preserve"> </w:t>
      </w:r>
      <w:r>
        <w:t>(табл.</w:t>
      </w:r>
      <w:r>
        <w:rPr>
          <w:spacing w:val="-13"/>
        </w:rPr>
        <w:t xml:space="preserve"> </w:t>
      </w:r>
      <w:r>
        <w:rPr>
          <w:spacing w:val="-2"/>
        </w:rPr>
        <w:t>37‒38).</w:t>
      </w:r>
    </w:p>
    <w:p>
      <w:pPr>
        <w:pStyle w:val="BodyText"/>
        <w:spacing w:before="2"/>
        <w:rPr>
          <w:sz w:val="16"/>
        </w:rPr>
      </w:pPr>
    </w:p>
    <w:p>
      <w:pPr>
        <w:spacing w:before="89"/>
        <w:ind w:left="13610" w:right="208" w:firstLine="0"/>
        <w:jc w:val="center"/>
        <w:rPr>
          <w:sz w:val="24"/>
        </w:rPr>
      </w:pPr>
      <w:r>
        <w:rPr>
          <w:sz w:val="24"/>
        </w:rPr>
        <w:t>Таблица</w:t>
      </w:r>
      <w:r>
        <w:rPr>
          <w:spacing w:val="-8"/>
          <w:sz w:val="24"/>
        </w:rPr>
        <w:t xml:space="preserve"> </w:t>
      </w:r>
      <w:r>
        <w:rPr>
          <w:spacing w:val="-5"/>
          <w:sz w:val="24"/>
        </w:rPr>
        <w:t>37</w:t>
      </w:r>
    </w:p>
    <w:p>
      <w:pPr>
        <w:pStyle w:val="Heading3"/>
        <w:spacing w:before="7"/>
        <w:ind w:left="766" w:right="208" w:firstLine="0"/>
        <w:jc w:val="center"/>
      </w:pPr>
      <w:r>
        <w:t>Рабочий</w:t>
      </w:r>
      <w:r>
        <w:rPr>
          <w:spacing w:val="-11"/>
        </w:rPr>
        <w:t xml:space="preserve"> </w:t>
      </w:r>
      <w:r>
        <w:t>план</w:t>
      </w:r>
      <w:r>
        <w:rPr>
          <w:spacing w:val="-10"/>
        </w:rPr>
        <w:t xml:space="preserve"> </w:t>
      </w:r>
      <w:r>
        <w:t>на</w:t>
      </w:r>
      <w:r>
        <w:rPr>
          <w:spacing w:val="-8"/>
        </w:rPr>
        <w:t xml:space="preserve"> </w:t>
      </w:r>
      <w:r>
        <w:t>2021</w:t>
      </w:r>
      <w:r>
        <w:rPr>
          <w:spacing w:val="-10"/>
        </w:rPr>
        <w:t xml:space="preserve"> </w:t>
      </w:r>
      <w:r>
        <w:rPr>
          <w:spacing w:val="-5"/>
        </w:rPr>
        <w:t>год</w:t>
      </w:r>
    </w:p>
    <w:p>
      <w:pPr>
        <w:pStyle w:val="BodyText"/>
        <w:spacing w:before="8"/>
        <w:rPr>
          <w:b/>
          <w:sz w:val="27"/>
        </w:rPr>
      </w:pPr>
    </w:p>
    <w:p>
      <w:pPr>
        <w:spacing w:before="0" w:after="5"/>
        <w:ind w:left="785" w:right="0" w:firstLine="0"/>
        <w:jc w:val="left"/>
        <w:rPr>
          <w:b/>
          <w:sz w:val="24"/>
        </w:rPr>
      </w:pPr>
      <w:r>
        <w:rPr>
          <w:b/>
          <w:sz w:val="24"/>
        </w:rPr>
        <w:t>Долгосрочная</w:t>
      </w:r>
      <w:r>
        <w:rPr>
          <w:b/>
          <w:spacing w:val="-13"/>
          <w:sz w:val="24"/>
        </w:rPr>
        <w:t xml:space="preserve"> </w:t>
      </w:r>
      <w:r>
        <w:rPr>
          <w:b/>
          <w:sz w:val="24"/>
        </w:rPr>
        <w:t>цель</w:t>
      </w:r>
      <w:r>
        <w:rPr>
          <w:b/>
          <w:spacing w:val="-12"/>
          <w:sz w:val="24"/>
        </w:rPr>
        <w:t xml:space="preserve"> </w:t>
      </w:r>
      <w:r>
        <w:rPr>
          <w:b/>
          <w:sz w:val="24"/>
        </w:rPr>
        <w:t>1.</w:t>
      </w:r>
      <w:r>
        <w:rPr>
          <w:b/>
          <w:spacing w:val="-13"/>
          <w:sz w:val="24"/>
        </w:rPr>
        <w:t xml:space="preserve"> </w:t>
      </w:r>
      <w:r>
        <w:rPr>
          <w:b/>
          <w:sz w:val="24"/>
        </w:rPr>
        <w:t>Обеспечение</w:t>
      </w:r>
      <w:r>
        <w:rPr>
          <w:b/>
          <w:spacing w:val="-12"/>
          <w:sz w:val="24"/>
        </w:rPr>
        <w:t xml:space="preserve"> </w:t>
      </w:r>
      <w:r>
        <w:rPr>
          <w:b/>
          <w:sz w:val="24"/>
        </w:rPr>
        <w:t>условий</w:t>
      </w:r>
      <w:r>
        <w:rPr>
          <w:b/>
          <w:spacing w:val="-12"/>
          <w:sz w:val="24"/>
        </w:rPr>
        <w:t xml:space="preserve"> </w:t>
      </w:r>
      <w:r>
        <w:rPr>
          <w:b/>
          <w:sz w:val="24"/>
        </w:rPr>
        <w:t>сохранения</w:t>
      </w:r>
      <w:r>
        <w:rPr>
          <w:b/>
          <w:spacing w:val="-13"/>
          <w:sz w:val="24"/>
        </w:rPr>
        <w:t xml:space="preserve"> </w:t>
      </w:r>
      <w:r>
        <w:rPr>
          <w:b/>
          <w:sz w:val="24"/>
        </w:rPr>
        <w:t>в</w:t>
      </w:r>
      <w:r>
        <w:rPr>
          <w:b/>
          <w:spacing w:val="-12"/>
          <w:sz w:val="24"/>
        </w:rPr>
        <w:t xml:space="preserve"> </w:t>
      </w:r>
      <w:r>
        <w:rPr>
          <w:b/>
          <w:sz w:val="24"/>
        </w:rPr>
        <w:t>естественном</w:t>
      </w:r>
      <w:r>
        <w:rPr>
          <w:b/>
          <w:spacing w:val="-12"/>
          <w:sz w:val="24"/>
        </w:rPr>
        <w:t xml:space="preserve"> </w:t>
      </w:r>
      <w:r>
        <w:rPr>
          <w:b/>
          <w:sz w:val="24"/>
        </w:rPr>
        <w:t>состоянии</w:t>
      </w:r>
      <w:r>
        <w:rPr>
          <w:b/>
          <w:spacing w:val="-13"/>
          <w:sz w:val="24"/>
        </w:rPr>
        <w:t xml:space="preserve"> </w:t>
      </w:r>
      <w:r>
        <w:rPr>
          <w:b/>
          <w:sz w:val="24"/>
        </w:rPr>
        <w:t>природных</w:t>
      </w:r>
      <w:r>
        <w:rPr>
          <w:b/>
          <w:spacing w:val="-12"/>
          <w:sz w:val="24"/>
        </w:rPr>
        <w:t xml:space="preserve"> </w:t>
      </w:r>
      <w:r>
        <w:rPr>
          <w:b/>
          <w:sz w:val="24"/>
        </w:rPr>
        <w:t>комплексов</w:t>
      </w:r>
      <w:r>
        <w:rPr>
          <w:b/>
          <w:spacing w:val="-12"/>
          <w:sz w:val="24"/>
        </w:rPr>
        <w:t xml:space="preserve"> </w:t>
      </w:r>
      <w:r>
        <w:rPr>
          <w:b/>
          <w:sz w:val="24"/>
        </w:rPr>
        <w:t>и</w:t>
      </w:r>
      <w:r>
        <w:rPr>
          <w:b/>
          <w:spacing w:val="-13"/>
          <w:sz w:val="24"/>
        </w:rPr>
        <w:t xml:space="preserve"> </w:t>
      </w:r>
      <w:r>
        <w:rPr>
          <w:b/>
          <w:spacing w:val="-2"/>
          <w:sz w:val="24"/>
        </w:rPr>
        <w:t>объектов</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5811"/>
        <w:gridCol w:w="2514"/>
        <w:gridCol w:w="1299"/>
        <w:gridCol w:w="2130"/>
        <w:gridCol w:w="2254"/>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9"/>
          <w:jc w:val="left"/>
        </w:trPr>
        <w:tc>
          <w:tcPr>
            <w:tcW w:w="768" w:type="dxa"/>
            <w:shd w:val="clear" w:color="auto" w:fill="B3B3B3"/>
          </w:tcPr>
          <w:p>
            <w:pPr>
              <w:pStyle w:val="TableParagraph"/>
              <w:ind w:left="9"/>
              <w:jc w:val="center"/>
              <w:rPr>
                <w:b/>
                <w:sz w:val="20"/>
              </w:rPr>
            </w:pPr>
            <w:r>
              <w:rPr>
                <w:b/>
                <w:w w:val="99"/>
                <w:sz w:val="20"/>
              </w:rPr>
              <w:t>№</w:t>
            </w:r>
          </w:p>
        </w:tc>
        <w:tc>
          <w:tcPr>
            <w:tcW w:w="5811" w:type="dxa"/>
            <w:shd w:val="clear" w:color="auto" w:fill="B3B3B3"/>
          </w:tcPr>
          <w:p>
            <w:pPr>
              <w:pStyle w:val="TableParagraph"/>
              <w:ind w:left="97" w:right="86"/>
              <w:jc w:val="center"/>
              <w:rPr>
                <w:b/>
                <w:sz w:val="20"/>
              </w:rPr>
            </w:pPr>
            <w:r>
              <w:rPr>
                <w:b/>
                <w:spacing w:val="-2"/>
                <w:sz w:val="20"/>
              </w:rPr>
              <w:t>Мероприятие</w:t>
            </w:r>
          </w:p>
        </w:tc>
        <w:tc>
          <w:tcPr>
            <w:tcW w:w="2514" w:type="dxa"/>
            <w:shd w:val="clear" w:color="auto" w:fill="B3B3B3"/>
          </w:tcPr>
          <w:p>
            <w:pPr>
              <w:pStyle w:val="TableParagraph"/>
              <w:ind w:left="578"/>
              <w:rPr>
                <w:b/>
                <w:sz w:val="20"/>
              </w:rPr>
            </w:pPr>
            <w:r>
              <w:rPr>
                <w:b/>
                <w:spacing w:val="-2"/>
                <w:sz w:val="20"/>
              </w:rPr>
              <w:t>Ответственный</w:t>
            </w:r>
          </w:p>
        </w:tc>
        <w:tc>
          <w:tcPr>
            <w:tcW w:w="1299" w:type="dxa"/>
            <w:shd w:val="clear" w:color="auto" w:fill="B3B3B3"/>
          </w:tcPr>
          <w:p>
            <w:pPr>
              <w:pStyle w:val="TableParagraph"/>
              <w:spacing w:before="1" w:line="237" w:lineRule="auto"/>
              <w:ind w:left="151" w:firstLine="275"/>
              <w:rPr>
                <w:b/>
                <w:sz w:val="20"/>
              </w:rPr>
            </w:pPr>
            <w:r>
              <w:rPr>
                <w:b/>
                <w:spacing w:val="-4"/>
                <w:sz w:val="20"/>
              </w:rPr>
              <w:t xml:space="preserve">Срок </w:t>
            </w:r>
            <w:r>
              <w:rPr>
                <w:b/>
                <w:spacing w:val="-8"/>
                <w:sz w:val="20"/>
              </w:rPr>
              <w:t>реализации</w:t>
            </w:r>
          </w:p>
        </w:tc>
        <w:tc>
          <w:tcPr>
            <w:tcW w:w="2130" w:type="dxa"/>
            <w:shd w:val="clear" w:color="auto" w:fill="B3B3B3"/>
          </w:tcPr>
          <w:p>
            <w:pPr>
              <w:pStyle w:val="TableParagraph"/>
              <w:spacing w:before="1" w:line="237" w:lineRule="auto"/>
              <w:ind w:left="366" w:hanging="132"/>
              <w:rPr>
                <w:b/>
                <w:sz w:val="20"/>
              </w:rPr>
            </w:pPr>
            <w:r>
              <w:rPr>
                <w:b/>
                <w:spacing w:val="-2"/>
                <w:sz w:val="20"/>
              </w:rPr>
              <w:t xml:space="preserve">Ориентировочная </w:t>
            </w:r>
            <w:r>
              <w:rPr>
                <w:b/>
                <w:sz w:val="20"/>
              </w:rPr>
              <w:t>стоимость, руб.</w:t>
            </w:r>
          </w:p>
        </w:tc>
        <w:tc>
          <w:tcPr>
            <w:tcW w:w="2254" w:type="dxa"/>
            <w:shd w:val="clear" w:color="auto" w:fill="B3B3B3"/>
          </w:tcPr>
          <w:p>
            <w:pPr>
              <w:pStyle w:val="TableParagraph"/>
              <w:spacing w:before="1" w:line="237" w:lineRule="auto"/>
              <w:ind w:left="518" w:right="506" w:firstLine="3"/>
              <w:jc w:val="center"/>
              <w:rPr>
                <w:b/>
                <w:sz w:val="20"/>
              </w:rPr>
            </w:pPr>
            <w:r>
              <w:rPr>
                <w:b/>
                <w:spacing w:val="-2"/>
                <w:sz w:val="20"/>
              </w:rPr>
              <w:t>Стоимость мероприятий</w:t>
            </w:r>
          </w:p>
          <w:p>
            <w:pPr>
              <w:pStyle w:val="TableParagraph"/>
              <w:spacing w:before="3" w:line="210" w:lineRule="exact"/>
              <w:ind w:left="289" w:right="273"/>
              <w:jc w:val="center"/>
              <w:rPr>
                <w:b/>
                <w:sz w:val="20"/>
              </w:rPr>
            </w:pPr>
            <w:r>
              <w:rPr>
                <w:b/>
                <w:sz w:val="20"/>
              </w:rPr>
              <w:t>1-го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462"/>
          <w:jc w:val="left"/>
        </w:trPr>
        <w:tc>
          <w:tcPr>
            <w:tcW w:w="14776" w:type="dxa"/>
            <w:gridSpan w:val="6"/>
          </w:tcPr>
          <w:p>
            <w:pPr>
              <w:pStyle w:val="TableParagraph"/>
              <w:spacing w:line="228" w:lineRule="exact"/>
              <w:ind w:left="107"/>
              <w:rPr>
                <w:b/>
                <w:sz w:val="20"/>
              </w:rPr>
            </w:pPr>
            <w:r>
              <w:rPr>
                <w:b/>
                <w:sz w:val="20"/>
              </w:rPr>
              <w:t>Направление</w:t>
            </w:r>
            <w:r>
              <w:rPr>
                <w:b/>
                <w:spacing w:val="-3"/>
                <w:sz w:val="20"/>
              </w:rPr>
              <w:t xml:space="preserve"> </w:t>
            </w:r>
            <w:r>
              <w:rPr>
                <w:b/>
                <w:sz w:val="20"/>
              </w:rPr>
              <w:t>1.3.</w:t>
            </w:r>
            <w:r>
              <w:rPr>
                <w:b/>
                <w:spacing w:val="-3"/>
                <w:sz w:val="20"/>
              </w:rPr>
              <w:t xml:space="preserve"> </w:t>
            </w:r>
            <w:r>
              <w:rPr>
                <w:b/>
                <w:sz w:val="20"/>
              </w:rPr>
              <w:t>Обеспечение</w:t>
            </w:r>
            <w:r>
              <w:rPr>
                <w:b/>
                <w:spacing w:val="-5"/>
                <w:sz w:val="20"/>
              </w:rPr>
              <w:t xml:space="preserve"> </w:t>
            </w:r>
            <w:r>
              <w:rPr>
                <w:b/>
                <w:sz w:val="20"/>
              </w:rPr>
              <w:t>естественного</w:t>
            </w:r>
            <w:r>
              <w:rPr>
                <w:b/>
                <w:spacing w:val="-7"/>
                <w:sz w:val="20"/>
              </w:rPr>
              <w:t xml:space="preserve"> </w:t>
            </w:r>
            <w:r>
              <w:rPr>
                <w:b/>
                <w:sz w:val="20"/>
              </w:rPr>
              <w:t>течения</w:t>
            </w:r>
            <w:r>
              <w:rPr>
                <w:b/>
                <w:spacing w:val="-5"/>
                <w:sz w:val="20"/>
              </w:rPr>
              <w:t xml:space="preserve"> </w:t>
            </w:r>
            <w:r>
              <w:rPr>
                <w:b/>
                <w:sz w:val="20"/>
              </w:rPr>
              <w:t>природных</w:t>
            </w:r>
            <w:r>
              <w:rPr>
                <w:b/>
                <w:spacing w:val="-5"/>
                <w:sz w:val="20"/>
              </w:rPr>
              <w:t xml:space="preserve"> </w:t>
            </w:r>
            <w:r>
              <w:rPr>
                <w:b/>
                <w:sz w:val="20"/>
              </w:rPr>
              <w:t>процессов</w:t>
            </w:r>
            <w:r>
              <w:rPr>
                <w:b/>
                <w:spacing w:val="-5"/>
                <w:sz w:val="20"/>
              </w:rPr>
              <w:t xml:space="preserve"> </w:t>
            </w:r>
            <w:r>
              <w:rPr>
                <w:b/>
                <w:sz w:val="20"/>
              </w:rPr>
              <w:t>и</w:t>
            </w:r>
            <w:r>
              <w:rPr>
                <w:b/>
                <w:spacing w:val="-5"/>
                <w:sz w:val="20"/>
              </w:rPr>
              <w:t xml:space="preserve"> </w:t>
            </w:r>
            <w:r>
              <w:rPr>
                <w:b/>
                <w:sz w:val="20"/>
              </w:rPr>
              <w:t>устойчивого</w:t>
            </w:r>
            <w:r>
              <w:rPr>
                <w:b/>
                <w:spacing w:val="-5"/>
                <w:sz w:val="20"/>
              </w:rPr>
              <w:t xml:space="preserve"> </w:t>
            </w:r>
            <w:r>
              <w:rPr>
                <w:b/>
                <w:sz w:val="20"/>
              </w:rPr>
              <w:t>существования</w:t>
            </w:r>
            <w:r>
              <w:rPr>
                <w:b/>
                <w:spacing w:val="-5"/>
                <w:sz w:val="20"/>
              </w:rPr>
              <w:t xml:space="preserve"> </w:t>
            </w:r>
            <w:r>
              <w:rPr>
                <w:b/>
                <w:sz w:val="20"/>
              </w:rPr>
              <w:t>природного</w:t>
            </w:r>
            <w:r>
              <w:rPr>
                <w:b/>
                <w:spacing w:val="-5"/>
                <w:sz w:val="20"/>
              </w:rPr>
              <w:t xml:space="preserve"> </w:t>
            </w:r>
            <w:r>
              <w:rPr>
                <w:b/>
                <w:sz w:val="20"/>
              </w:rPr>
              <w:t>комплекса</w:t>
            </w:r>
            <w:r>
              <w:rPr>
                <w:b/>
                <w:spacing w:val="-5"/>
                <w:sz w:val="20"/>
              </w:rPr>
              <w:t xml:space="preserve"> </w:t>
            </w:r>
            <w:r>
              <w:rPr>
                <w:b/>
                <w:sz w:val="20"/>
              </w:rPr>
              <w:t>заповедника</w:t>
            </w:r>
            <w:r>
              <w:rPr>
                <w:b/>
                <w:spacing w:val="-5"/>
                <w:sz w:val="20"/>
              </w:rPr>
              <w:t xml:space="preserve"> </w:t>
            </w:r>
            <w:r>
              <w:rPr>
                <w:b/>
                <w:sz w:val="20"/>
              </w:rPr>
              <w:t>посредством снижения негативного воздействия внутренних и внешних факторов</w:t>
            </w:r>
          </w:p>
        </w:tc>
      </w:tr>
      <w:tr>
        <w:tblPrEx>
          <w:tblW w:w="0" w:type="auto"/>
          <w:jc w:val="left"/>
          <w:tblInd w:w="115" w:type="dxa"/>
          <w:tblLayout w:type="fixed"/>
          <w:tblCellMar>
            <w:top w:w="0" w:type="dxa"/>
            <w:left w:w="0" w:type="dxa"/>
            <w:bottom w:w="0" w:type="dxa"/>
            <w:right w:w="0" w:type="dxa"/>
          </w:tblCellMar>
          <w:tblLook w:val="01E0"/>
        </w:tblPrEx>
        <w:trPr>
          <w:trHeight w:val="917"/>
          <w:jc w:val="left"/>
        </w:trPr>
        <w:tc>
          <w:tcPr>
            <w:tcW w:w="768" w:type="dxa"/>
          </w:tcPr>
          <w:p>
            <w:pPr>
              <w:pStyle w:val="TableParagraph"/>
              <w:spacing w:line="226" w:lineRule="exact"/>
              <w:ind w:left="95" w:right="182"/>
              <w:jc w:val="center"/>
              <w:rPr>
                <w:b/>
                <w:i/>
                <w:sz w:val="20"/>
              </w:rPr>
            </w:pPr>
            <w:r>
              <w:rPr>
                <w:b/>
                <w:i/>
                <w:spacing w:val="-2"/>
                <w:sz w:val="20"/>
              </w:rPr>
              <w:t>1.3.5.</w:t>
            </w:r>
          </w:p>
        </w:tc>
        <w:tc>
          <w:tcPr>
            <w:tcW w:w="5811" w:type="dxa"/>
          </w:tcPr>
          <w:p>
            <w:pPr>
              <w:pStyle w:val="TableParagraph"/>
              <w:ind w:left="106"/>
              <w:rPr>
                <w:sz w:val="20"/>
              </w:rPr>
            </w:pPr>
            <w:r>
              <w:rPr>
                <w:sz w:val="20"/>
              </w:rPr>
              <w:t>Разработка и реализация проектов по восстановлению открытых луговых и болотных естественных экологических систем путем удаления</w:t>
            </w:r>
            <w:r>
              <w:rPr>
                <w:spacing w:val="-11"/>
                <w:sz w:val="20"/>
              </w:rPr>
              <w:t xml:space="preserve"> </w:t>
            </w:r>
            <w:r>
              <w:rPr>
                <w:sz w:val="20"/>
              </w:rPr>
              <w:t>деревьев</w:t>
            </w:r>
            <w:r>
              <w:rPr>
                <w:spacing w:val="-11"/>
                <w:sz w:val="20"/>
              </w:rPr>
              <w:t xml:space="preserve"> </w:t>
            </w:r>
            <w:r>
              <w:rPr>
                <w:sz w:val="20"/>
              </w:rPr>
              <w:t>и</w:t>
            </w:r>
            <w:r>
              <w:rPr>
                <w:spacing w:val="-11"/>
                <w:sz w:val="20"/>
              </w:rPr>
              <w:t xml:space="preserve"> </w:t>
            </w:r>
            <w:r>
              <w:rPr>
                <w:sz w:val="20"/>
              </w:rPr>
              <w:t>кустарников,</w:t>
            </w:r>
            <w:r>
              <w:rPr>
                <w:spacing w:val="-9"/>
                <w:sz w:val="20"/>
              </w:rPr>
              <w:t xml:space="preserve"> </w:t>
            </w:r>
            <w:r>
              <w:rPr>
                <w:sz w:val="20"/>
              </w:rPr>
              <w:t>кошения</w:t>
            </w:r>
            <w:r>
              <w:rPr>
                <w:spacing w:val="-11"/>
                <w:sz w:val="20"/>
              </w:rPr>
              <w:t xml:space="preserve"> </w:t>
            </w:r>
            <w:r>
              <w:rPr>
                <w:sz w:val="20"/>
              </w:rPr>
              <w:t>болотной</w:t>
            </w:r>
            <w:r>
              <w:rPr>
                <w:spacing w:val="-11"/>
                <w:sz w:val="20"/>
              </w:rPr>
              <w:t xml:space="preserve"> </w:t>
            </w:r>
            <w:r>
              <w:rPr>
                <w:sz w:val="20"/>
              </w:rPr>
              <w:t>растительно</w:t>
            </w:r>
          </w:p>
          <w:p>
            <w:pPr>
              <w:pStyle w:val="TableParagraph"/>
              <w:spacing w:line="214" w:lineRule="exact"/>
              <w:ind w:left="106"/>
              <w:rPr>
                <w:sz w:val="20"/>
              </w:rPr>
            </w:pPr>
            <w:r>
              <w:rPr>
                <w:spacing w:val="-2"/>
                <w:sz w:val="20"/>
              </w:rPr>
              <w:t>включая</w:t>
            </w:r>
            <w:r>
              <w:rPr>
                <w:spacing w:val="6"/>
                <w:sz w:val="20"/>
              </w:rPr>
              <w:t xml:space="preserve"> </w:t>
            </w:r>
            <w:r>
              <w:rPr>
                <w:spacing w:val="-2"/>
                <w:sz w:val="20"/>
              </w:rPr>
              <w:t>приобретение</w:t>
            </w:r>
            <w:r>
              <w:rPr>
                <w:spacing w:val="6"/>
                <w:sz w:val="20"/>
              </w:rPr>
              <w:t xml:space="preserve"> </w:t>
            </w:r>
            <w:r>
              <w:rPr>
                <w:spacing w:val="-2"/>
                <w:sz w:val="20"/>
              </w:rPr>
              <w:t>специальной</w:t>
            </w:r>
            <w:r>
              <w:rPr>
                <w:spacing w:val="6"/>
                <w:sz w:val="20"/>
              </w:rPr>
              <w:t xml:space="preserve"> </w:t>
            </w:r>
            <w:r>
              <w:rPr>
                <w:spacing w:val="-2"/>
                <w:sz w:val="20"/>
              </w:rPr>
              <w:t>техники</w:t>
            </w:r>
          </w:p>
        </w:tc>
        <w:tc>
          <w:tcPr>
            <w:tcW w:w="2514" w:type="dxa"/>
          </w:tcPr>
          <w:p>
            <w:pPr>
              <w:pStyle w:val="TableParagraph"/>
              <w:spacing w:line="222" w:lineRule="exact"/>
              <w:ind w:left="110"/>
              <w:rPr>
                <w:sz w:val="20"/>
              </w:rPr>
            </w:pPr>
            <w:r>
              <w:rPr>
                <w:spacing w:val="-5"/>
                <w:sz w:val="20"/>
              </w:rPr>
              <w:t>ГПУ</w:t>
            </w:r>
          </w:p>
          <w:p>
            <w:pPr>
              <w:pStyle w:val="TableParagraph"/>
              <w:spacing w:before="1"/>
              <w:ind w:left="110"/>
              <w:rPr>
                <w:sz w:val="20"/>
              </w:rPr>
            </w:pPr>
            <w:r>
              <w:rPr>
                <w:sz w:val="20"/>
              </w:rPr>
              <w:t>(ГП</w:t>
            </w:r>
            <w:r>
              <w:rPr>
                <w:spacing w:val="-6"/>
                <w:sz w:val="20"/>
              </w:rPr>
              <w:t xml:space="preserve"> </w:t>
            </w:r>
            <w:r>
              <w:rPr>
                <w:spacing w:val="-5"/>
                <w:sz w:val="20"/>
              </w:rPr>
              <w:t>91)</w:t>
            </w:r>
          </w:p>
        </w:tc>
        <w:tc>
          <w:tcPr>
            <w:tcW w:w="1299" w:type="dxa"/>
          </w:tcPr>
          <w:p>
            <w:pPr>
              <w:pStyle w:val="TableParagraph"/>
              <w:spacing w:line="222" w:lineRule="exact"/>
              <w:ind w:left="107"/>
              <w:rPr>
                <w:sz w:val="20"/>
              </w:rPr>
            </w:pPr>
            <w:r>
              <w:rPr>
                <w:spacing w:val="-2"/>
                <w:sz w:val="20"/>
              </w:rPr>
              <w:t>2021‒2025</w:t>
            </w:r>
          </w:p>
        </w:tc>
        <w:tc>
          <w:tcPr>
            <w:tcW w:w="2130" w:type="dxa"/>
          </w:tcPr>
          <w:p>
            <w:pPr>
              <w:pStyle w:val="TableParagraph"/>
              <w:spacing w:line="222" w:lineRule="exact"/>
              <w:ind w:left="727" w:right="720"/>
              <w:jc w:val="center"/>
              <w:rPr>
                <w:sz w:val="20"/>
              </w:rPr>
            </w:pPr>
            <w:r>
              <w:rPr>
                <w:sz w:val="20"/>
              </w:rPr>
              <w:t>125</w:t>
            </w:r>
            <w:r>
              <w:rPr>
                <w:spacing w:val="-2"/>
                <w:sz w:val="20"/>
              </w:rPr>
              <w:t xml:space="preserve"> </w:t>
            </w:r>
            <w:r>
              <w:rPr>
                <w:spacing w:val="-5"/>
                <w:sz w:val="20"/>
              </w:rPr>
              <w:t>000</w:t>
            </w:r>
          </w:p>
        </w:tc>
        <w:tc>
          <w:tcPr>
            <w:tcW w:w="2254" w:type="dxa"/>
          </w:tcPr>
          <w:p>
            <w:pPr>
              <w:pStyle w:val="TableParagraph"/>
              <w:spacing w:line="222" w:lineRule="exact"/>
              <w:ind w:left="850"/>
              <w:rPr>
                <w:sz w:val="20"/>
              </w:rPr>
            </w:pPr>
            <w:r>
              <w:rPr>
                <w:sz w:val="20"/>
              </w:rPr>
              <w:t>25</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768" w:type="dxa"/>
          </w:tcPr>
          <w:p>
            <w:pPr>
              <w:pStyle w:val="TableParagraph"/>
              <w:ind w:left="95" w:right="182"/>
              <w:jc w:val="center"/>
              <w:rPr>
                <w:b/>
                <w:i/>
                <w:sz w:val="20"/>
              </w:rPr>
            </w:pPr>
            <w:r>
              <w:rPr>
                <w:b/>
                <w:i/>
                <w:spacing w:val="-2"/>
                <w:sz w:val="20"/>
              </w:rPr>
              <w:t>1.3.6.</w:t>
            </w:r>
          </w:p>
        </w:tc>
        <w:tc>
          <w:tcPr>
            <w:tcW w:w="5811" w:type="dxa"/>
          </w:tcPr>
          <w:p>
            <w:pPr>
              <w:pStyle w:val="TableParagraph"/>
              <w:spacing w:line="237" w:lineRule="auto"/>
              <w:ind w:left="106"/>
              <w:rPr>
                <w:sz w:val="20"/>
              </w:rPr>
            </w:pPr>
            <w:r>
              <w:rPr>
                <w:sz w:val="20"/>
              </w:rPr>
              <w:t>Разработка</w:t>
            </w:r>
            <w:r>
              <w:rPr>
                <w:spacing w:val="-7"/>
                <w:sz w:val="20"/>
              </w:rPr>
              <w:t xml:space="preserve"> </w:t>
            </w:r>
            <w:r>
              <w:rPr>
                <w:sz w:val="20"/>
              </w:rPr>
              <w:t>и</w:t>
            </w:r>
            <w:r>
              <w:rPr>
                <w:spacing w:val="-7"/>
                <w:sz w:val="20"/>
              </w:rPr>
              <w:t xml:space="preserve"> </w:t>
            </w:r>
            <w:r>
              <w:rPr>
                <w:sz w:val="20"/>
              </w:rPr>
              <w:t>реализация</w:t>
            </w:r>
            <w:r>
              <w:rPr>
                <w:spacing w:val="-7"/>
                <w:sz w:val="20"/>
              </w:rPr>
              <w:t xml:space="preserve"> </w:t>
            </w:r>
            <w:r>
              <w:rPr>
                <w:sz w:val="20"/>
              </w:rPr>
              <w:t>мероприятий,</w:t>
            </w:r>
            <w:r>
              <w:rPr>
                <w:spacing w:val="-8"/>
                <w:sz w:val="20"/>
              </w:rPr>
              <w:t xml:space="preserve"> </w:t>
            </w:r>
            <w:r>
              <w:rPr>
                <w:sz w:val="20"/>
              </w:rPr>
              <w:t>направленных</w:t>
            </w:r>
            <w:r>
              <w:rPr>
                <w:spacing w:val="-7"/>
                <w:sz w:val="20"/>
              </w:rPr>
              <w:t xml:space="preserve"> </w:t>
            </w:r>
            <w:r>
              <w:rPr>
                <w:sz w:val="20"/>
              </w:rPr>
              <w:t>на</w:t>
            </w:r>
            <w:r>
              <w:rPr>
                <w:spacing w:val="-7"/>
                <w:sz w:val="20"/>
              </w:rPr>
              <w:t xml:space="preserve"> </w:t>
            </w:r>
            <w:r>
              <w:rPr>
                <w:sz w:val="20"/>
              </w:rPr>
              <w:t>борьбу</w:t>
            </w:r>
            <w:r>
              <w:rPr>
                <w:spacing w:val="-7"/>
                <w:sz w:val="20"/>
              </w:rPr>
              <w:t xml:space="preserve"> </w:t>
            </w:r>
            <w:r>
              <w:rPr>
                <w:sz w:val="20"/>
              </w:rPr>
              <w:t>с инвазивными чужеродными видами дикорастущих растений,</w:t>
            </w:r>
          </w:p>
          <w:p>
            <w:pPr>
              <w:pStyle w:val="TableParagraph"/>
              <w:spacing w:line="214" w:lineRule="exact"/>
              <w:ind w:left="156"/>
              <w:rPr>
                <w:sz w:val="20"/>
              </w:rPr>
            </w:pPr>
            <w:r>
              <w:rPr>
                <w:sz w:val="20"/>
              </w:rPr>
              <w:t>включая</w:t>
            </w:r>
            <w:r>
              <w:rPr>
                <w:spacing w:val="-13"/>
                <w:sz w:val="20"/>
              </w:rPr>
              <w:t xml:space="preserve"> </w:t>
            </w:r>
            <w:r>
              <w:rPr>
                <w:sz w:val="20"/>
              </w:rPr>
              <w:t>приобретение</w:t>
            </w:r>
            <w:r>
              <w:rPr>
                <w:spacing w:val="-12"/>
                <w:sz w:val="20"/>
              </w:rPr>
              <w:t xml:space="preserve"> </w:t>
            </w:r>
            <w:r>
              <w:rPr>
                <w:sz w:val="20"/>
              </w:rPr>
              <w:t>специальной</w:t>
            </w:r>
            <w:r>
              <w:rPr>
                <w:spacing w:val="-13"/>
                <w:sz w:val="20"/>
              </w:rPr>
              <w:t xml:space="preserve"> </w:t>
            </w:r>
            <w:r>
              <w:rPr>
                <w:sz w:val="20"/>
              </w:rPr>
              <w:t>техники</w:t>
            </w:r>
            <w:r>
              <w:rPr>
                <w:spacing w:val="-12"/>
                <w:sz w:val="20"/>
              </w:rPr>
              <w:t xml:space="preserve"> </w:t>
            </w:r>
            <w:r>
              <w:rPr>
                <w:sz w:val="20"/>
              </w:rPr>
              <w:t>и</w:t>
            </w:r>
            <w:r>
              <w:rPr>
                <w:spacing w:val="-12"/>
                <w:sz w:val="20"/>
              </w:rPr>
              <w:t xml:space="preserve"> </w:t>
            </w:r>
            <w:r>
              <w:rPr>
                <w:spacing w:val="-2"/>
                <w:sz w:val="20"/>
              </w:rPr>
              <w:t>средств</w:t>
            </w:r>
          </w:p>
        </w:tc>
        <w:tc>
          <w:tcPr>
            <w:tcW w:w="2514" w:type="dxa"/>
          </w:tcPr>
          <w:p>
            <w:pPr>
              <w:pStyle w:val="TableParagraph"/>
              <w:spacing w:line="225" w:lineRule="exact"/>
              <w:ind w:left="110"/>
              <w:rPr>
                <w:sz w:val="20"/>
              </w:rPr>
            </w:pPr>
            <w:r>
              <w:rPr>
                <w:spacing w:val="-5"/>
                <w:sz w:val="20"/>
              </w:rPr>
              <w:t>ГПУ</w:t>
            </w:r>
          </w:p>
          <w:p>
            <w:pPr>
              <w:pStyle w:val="TableParagraph"/>
              <w:spacing w:line="229" w:lineRule="exact"/>
              <w:ind w:left="110"/>
              <w:rPr>
                <w:sz w:val="20"/>
              </w:rPr>
            </w:pPr>
            <w:r>
              <w:rPr>
                <w:sz w:val="20"/>
              </w:rPr>
              <w:t>(ГП</w:t>
            </w:r>
            <w:r>
              <w:rPr>
                <w:spacing w:val="-6"/>
                <w:sz w:val="20"/>
              </w:rPr>
              <w:t xml:space="preserve"> </w:t>
            </w:r>
            <w:r>
              <w:rPr>
                <w:spacing w:val="-2"/>
                <w:sz w:val="20"/>
              </w:rPr>
              <w:t>82.1)</w:t>
            </w:r>
          </w:p>
        </w:tc>
        <w:tc>
          <w:tcPr>
            <w:tcW w:w="1299" w:type="dxa"/>
          </w:tcPr>
          <w:p>
            <w:pPr>
              <w:pStyle w:val="TableParagraph"/>
              <w:spacing w:line="226" w:lineRule="exact"/>
              <w:ind w:left="107"/>
              <w:rPr>
                <w:sz w:val="20"/>
              </w:rPr>
            </w:pPr>
            <w:r>
              <w:rPr>
                <w:spacing w:val="-2"/>
                <w:sz w:val="20"/>
              </w:rPr>
              <w:t>2021‒2025</w:t>
            </w:r>
          </w:p>
        </w:tc>
        <w:tc>
          <w:tcPr>
            <w:tcW w:w="2130" w:type="dxa"/>
          </w:tcPr>
          <w:p>
            <w:pPr>
              <w:pStyle w:val="TableParagraph"/>
              <w:spacing w:line="226" w:lineRule="exact"/>
              <w:ind w:left="723" w:right="720"/>
              <w:jc w:val="center"/>
              <w:rPr>
                <w:sz w:val="20"/>
              </w:rPr>
            </w:pPr>
            <w:r>
              <w:rPr>
                <w:sz w:val="20"/>
              </w:rPr>
              <w:t>20</w:t>
            </w:r>
            <w:r>
              <w:rPr>
                <w:spacing w:val="-1"/>
                <w:sz w:val="20"/>
              </w:rPr>
              <w:t xml:space="preserve"> </w:t>
            </w:r>
            <w:r>
              <w:rPr>
                <w:spacing w:val="-5"/>
                <w:sz w:val="20"/>
              </w:rPr>
              <w:t>000</w:t>
            </w:r>
          </w:p>
        </w:tc>
        <w:tc>
          <w:tcPr>
            <w:tcW w:w="2254" w:type="dxa"/>
          </w:tcPr>
          <w:p>
            <w:pPr>
              <w:pStyle w:val="TableParagraph"/>
              <w:spacing w:line="226" w:lineRule="exact"/>
              <w:ind w:left="902"/>
              <w:rPr>
                <w:sz w:val="20"/>
              </w:rPr>
            </w:pPr>
            <w:r>
              <w:rPr>
                <w:sz w:val="20"/>
              </w:rPr>
              <w:t xml:space="preserve">4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93"/>
          <w:jc w:val="left"/>
        </w:trPr>
        <w:tc>
          <w:tcPr>
            <w:tcW w:w="768" w:type="dxa"/>
          </w:tcPr>
          <w:p>
            <w:pPr>
              <w:pStyle w:val="TableParagraph"/>
              <w:ind w:left="95" w:right="183"/>
              <w:jc w:val="center"/>
              <w:rPr>
                <w:b/>
                <w:i/>
                <w:sz w:val="20"/>
              </w:rPr>
            </w:pPr>
            <w:r>
              <w:rPr>
                <w:b/>
                <w:i/>
                <w:spacing w:val="-2"/>
                <w:sz w:val="20"/>
              </w:rPr>
              <w:t>1.3.8.</w:t>
            </w:r>
          </w:p>
        </w:tc>
        <w:tc>
          <w:tcPr>
            <w:tcW w:w="5811" w:type="dxa"/>
          </w:tcPr>
          <w:p>
            <w:pPr>
              <w:pStyle w:val="TableParagraph"/>
              <w:spacing w:line="226" w:lineRule="exact"/>
              <w:ind w:left="106" w:right="-87"/>
              <w:rPr>
                <w:sz w:val="20"/>
              </w:rPr>
            </w:pPr>
            <w:r>
              <w:rPr>
                <w:sz w:val="20"/>
              </w:rPr>
              <w:t>Сохранение</w:t>
            </w:r>
            <w:r>
              <w:rPr>
                <w:spacing w:val="-11"/>
                <w:sz w:val="20"/>
              </w:rPr>
              <w:t xml:space="preserve"> </w:t>
            </w:r>
            <w:r>
              <w:rPr>
                <w:sz w:val="20"/>
              </w:rPr>
              <w:t>участков</w:t>
            </w:r>
            <w:r>
              <w:rPr>
                <w:spacing w:val="-10"/>
                <w:sz w:val="20"/>
              </w:rPr>
              <w:t xml:space="preserve"> </w:t>
            </w:r>
            <w:r>
              <w:rPr>
                <w:sz w:val="20"/>
              </w:rPr>
              <w:t>ветровалов</w:t>
            </w:r>
            <w:r>
              <w:rPr>
                <w:spacing w:val="-10"/>
                <w:sz w:val="20"/>
              </w:rPr>
              <w:t xml:space="preserve"> </w:t>
            </w:r>
            <w:r>
              <w:rPr>
                <w:sz w:val="20"/>
              </w:rPr>
              <w:t>и</w:t>
            </w:r>
            <w:r>
              <w:rPr>
                <w:spacing w:val="-11"/>
                <w:sz w:val="20"/>
              </w:rPr>
              <w:t xml:space="preserve"> </w:t>
            </w:r>
            <w:r>
              <w:rPr>
                <w:sz w:val="20"/>
              </w:rPr>
              <w:t>бурелома</w:t>
            </w:r>
            <w:r>
              <w:rPr>
                <w:spacing w:val="-10"/>
                <w:sz w:val="20"/>
              </w:rPr>
              <w:t xml:space="preserve"> </w:t>
            </w:r>
            <w:r>
              <w:rPr>
                <w:sz w:val="20"/>
              </w:rPr>
              <w:t>в</w:t>
            </w:r>
            <w:r>
              <w:rPr>
                <w:spacing w:val="-10"/>
                <w:sz w:val="20"/>
              </w:rPr>
              <w:t xml:space="preserve"> </w:t>
            </w:r>
            <w:r>
              <w:rPr>
                <w:sz w:val="20"/>
              </w:rPr>
              <w:t>нетронутом</w:t>
            </w:r>
            <w:r>
              <w:rPr>
                <w:spacing w:val="-10"/>
                <w:sz w:val="20"/>
              </w:rPr>
              <w:t xml:space="preserve"> </w:t>
            </w:r>
            <w:r>
              <w:rPr>
                <w:sz w:val="20"/>
              </w:rPr>
              <w:t>виде</w:t>
            </w:r>
            <w:r>
              <w:rPr>
                <w:spacing w:val="-11"/>
                <w:sz w:val="20"/>
              </w:rPr>
              <w:t xml:space="preserve"> </w:t>
            </w:r>
            <w:r>
              <w:rPr>
                <w:spacing w:val="-5"/>
                <w:sz w:val="20"/>
              </w:rPr>
              <w:t>ГП</w:t>
            </w:r>
          </w:p>
        </w:tc>
        <w:tc>
          <w:tcPr>
            <w:tcW w:w="2514" w:type="dxa"/>
          </w:tcPr>
          <w:p>
            <w:pPr>
              <w:pStyle w:val="TableParagraph"/>
              <w:spacing w:line="226" w:lineRule="exact"/>
              <w:ind w:left="66"/>
              <w:rPr>
                <w:sz w:val="20"/>
              </w:rPr>
            </w:pPr>
            <w:r>
              <w:rPr>
                <w:spacing w:val="-1"/>
                <w:w w:val="99"/>
                <w:sz w:val="20"/>
              </w:rPr>
              <w:t>У</w:t>
            </w:r>
          </w:p>
        </w:tc>
        <w:tc>
          <w:tcPr>
            <w:tcW w:w="1299" w:type="dxa"/>
          </w:tcPr>
          <w:p>
            <w:pPr>
              <w:pStyle w:val="TableParagraph"/>
              <w:spacing w:line="226" w:lineRule="exact"/>
              <w:ind w:left="107" w:right="-15"/>
              <w:rPr>
                <w:sz w:val="20"/>
              </w:rPr>
            </w:pPr>
            <w:r>
              <w:rPr>
                <w:sz w:val="20"/>
              </w:rPr>
              <w:t>2021‒2025</w:t>
            </w:r>
            <w:r>
              <w:rPr>
                <w:spacing w:val="-10"/>
                <w:sz w:val="20"/>
              </w:rPr>
              <w:t xml:space="preserve"> </w:t>
            </w:r>
            <w:r>
              <w:rPr>
                <w:spacing w:val="-5"/>
                <w:sz w:val="20"/>
              </w:rPr>
              <w:t>фи</w:t>
            </w:r>
          </w:p>
        </w:tc>
        <w:tc>
          <w:tcPr>
            <w:tcW w:w="2130" w:type="dxa"/>
          </w:tcPr>
          <w:p>
            <w:pPr>
              <w:pStyle w:val="TableParagraph"/>
              <w:spacing w:line="225" w:lineRule="exact"/>
              <w:ind w:right="693"/>
              <w:jc w:val="right"/>
              <w:rPr>
                <w:sz w:val="20"/>
              </w:rPr>
            </w:pPr>
            <w:r>
              <w:rPr>
                <w:w w:val="95"/>
                <w:sz w:val="20"/>
              </w:rPr>
              <w:t>нансирование</w:t>
            </w:r>
            <w:r>
              <w:rPr>
                <w:spacing w:val="44"/>
                <w:sz w:val="20"/>
              </w:rPr>
              <w:t xml:space="preserve"> </w:t>
            </w:r>
            <w:r>
              <w:rPr>
                <w:spacing w:val="-5"/>
                <w:sz w:val="20"/>
              </w:rPr>
              <w:t>не</w:t>
            </w:r>
          </w:p>
          <w:p>
            <w:pPr>
              <w:pStyle w:val="TableParagraph"/>
              <w:spacing w:line="229" w:lineRule="exact"/>
              <w:ind w:right="640"/>
              <w:jc w:val="right"/>
              <w:rPr>
                <w:sz w:val="20"/>
              </w:rPr>
            </w:pPr>
            <w:r>
              <w:rPr>
                <w:spacing w:val="-2"/>
                <w:sz w:val="20"/>
              </w:rPr>
              <w:t>требуется</w:t>
            </w:r>
          </w:p>
        </w:tc>
        <w:tc>
          <w:tcPr>
            <w:tcW w:w="2254" w:type="dxa"/>
          </w:tcPr>
          <w:p>
            <w:pPr>
              <w:pStyle w:val="TableParagraph"/>
              <w:spacing w:line="237" w:lineRule="auto"/>
              <w:ind w:left="710" w:right="275"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bl>
    <w:p>
      <w:pPr>
        <w:spacing w:before="0" w:after="4" w:line="271" w:lineRule="exact"/>
        <w:ind w:left="785" w:right="0" w:firstLine="0"/>
        <w:jc w:val="left"/>
        <w:rPr>
          <w:b/>
          <w:sz w:val="24"/>
        </w:rPr>
      </w:pPr>
      <w:r>
        <w:rPr>
          <w:b/>
          <w:spacing w:val="-2"/>
          <w:sz w:val="24"/>
        </w:rPr>
        <w:t>Долгосрочная</w:t>
      </w:r>
      <w:r>
        <w:rPr>
          <w:b/>
          <w:sz w:val="24"/>
        </w:rPr>
        <w:t xml:space="preserve"> </w:t>
      </w:r>
      <w:r>
        <w:rPr>
          <w:b/>
          <w:spacing w:val="-2"/>
          <w:sz w:val="24"/>
        </w:rPr>
        <w:t>цель</w:t>
      </w:r>
      <w:r>
        <w:rPr>
          <w:b/>
          <w:spacing w:val="1"/>
          <w:sz w:val="24"/>
        </w:rPr>
        <w:t xml:space="preserve"> </w:t>
      </w:r>
      <w:r>
        <w:rPr>
          <w:b/>
          <w:spacing w:val="-2"/>
          <w:sz w:val="24"/>
        </w:rPr>
        <w:t>2.</w:t>
      </w:r>
      <w:r>
        <w:rPr>
          <w:b/>
          <w:spacing w:val="1"/>
          <w:sz w:val="24"/>
        </w:rPr>
        <w:t xml:space="preserve"> </w:t>
      </w:r>
      <w:r>
        <w:rPr>
          <w:b/>
          <w:spacing w:val="-2"/>
          <w:sz w:val="24"/>
        </w:rPr>
        <w:t>Организация</w:t>
      </w:r>
      <w:r>
        <w:rPr>
          <w:b/>
          <w:spacing w:val="1"/>
          <w:sz w:val="24"/>
        </w:rPr>
        <w:t xml:space="preserve"> </w:t>
      </w:r>
      <w:r>
        <w:rPr>
          <w:b/>
          <w:spacing w:val="-2"/>
          <w:sz w:val="24"/>
        </w:rPr>
        <w:t>выполнения</w:t>
      </w:r>
      <w:r>
        <w:rPr>
          <w:b/>
          <w:spacing w:val="1"/>
          <w:sz w:val="24"/>
        </w:rPr>
        <w:t xml:space="preserve"> </w:t>
      </w:r>
      <w:r>
        <w:rPr>
          <w:b/>
          <w:spacing w:val="-2"/>
          <w:sz w:val="24"/>
        </w:rPr>
        <w:t>природоохранных</w:t>
      </w:r>
      <w:r>
        <w:rPr>
          <w:b/>
          <w:spacing w:val="1"/>
          <w:sz w:val="24"/>
        </w:rPr>
        <w:t xml:space="preserve"> </w:t>
      </w:r>
      <w:r>
        <w:rPr>
          <w:b/>
          <w:spacing w:val="-2"/>
          <w:sz w:val="24"/>
        </w:rPr>
        <w:t>мероприятий</w:t>
      </w:r>
      <w:r>
        <w:rPr>
          <w:b/>
          <w:spacing w:val="1"/>
          <w:sz w:val="24"/>
        </w:rPr>
        <w:t xml:space="preserve"> </w:t>
      </w:r>
      <w:r>
        <w:rPr>
          <w:b/>
          <w:spacing w:val="-2"/>
          <w:sz w:val="24"/>
        </w:rPr>
        <w:t>на</w:t>
      </w:r>
      <w:r>
        <w:rPr>
          <w:b/>
          <w:spacing w:val="1"/>
          <w:sz w:val="24"/>
        </w:rPr>
        <w:t xml:space="preserve"> </w:t>
      </w:r>
      <w:r>
        <w:rPr>
          <w:b/>
          <w:spacing w:val="-2"/>
          <w:sz w:val="24"/>
        </w:rPr>
        <w:t>территории</w:t>
      </w:r>
      <w:r>
        <w:rPr>
          <w:b/>
          <w:sz w:val="24"/>
        </w:rPr>
        <w:t xml:space="preserve"> </w:t>
      </w:r>
      <w:r>
        <w:rPr>
          <w:b/>
          <w:spacing w:val="-2"/>
          <w:sz w:val="24"/>
        </w:rPr>
        <w:t>заповедника</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9"/>
          <w:jc w:val="left"/>
        </w:trPr>
        <w:tc>
          <w:tcPr>
            <w:tcW w:w="816" w:type="dxa"/>
            <w:shd w:val="clear" w:color="auto" w:fill="B3B3B3"/>
          </w:tcPr>
          <w:p>
            <w:pPr>
              <w:pStyle w:val="TableParagraph"/>
              <w:spacing w:line="226" w:lineRule="exact"/>
              <w:ind w:right="296"/>
              <w:jc w:val="right"/>
              <w:rPr>
                <w:b/>
                <w:sz w:val="20"/>
              </w:rPr>
            </w:pPr>
            <w:r>
              <w:rPr>
                <w:b/>
                <w:w w:val="99"/>
                <w:sz w:val="20"/>
              </w:rPr>
              <w:t>№</w:t>
            </w:r>
          </w:p>
        </w:tc>
        <w:tc>
          <w:tcPr>
            <w:tcW w:w="5808" w:type="dxa"/>
            <w:shd w:val="clear" w:color="auto" w:fill="B3B3B3"/>
          </w:tcPr>
          <w:p>
            <w:pPr>
              <w:pStyle w:val="TableParagraph"/>
              <w:spacing w:line="226"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6" w:lineRule="exact"/>
              <w:ind w:left="525"/>
              <w:rPr>
                <w:b/>
                <w:sz w:val="20"/>
              </w:rPr>
            </w:pPr>
            <w:r>
              <w:rPr>
                <w:b/>
                <w:spacing w:val="-2"/>
                <w:sz w:val="20"/>
              </w:rPr>
              <w:t>Ответственный</w:t>
            </w:r>
          </w:p>
        </w:tc>
        <w:tc>
          <w:tcPr>
            <w:tcW w:w="1416" w:type="dxa"/>
            <w:shd w:val="clear" w:color="auto" w:fill="B3B3B3"/>
          </w:tcPr>
          <w:p>
            <w:pPr>
              <w:pStyle w:val="TableParagraph"/>
              <w:spacing w:line="242"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42"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42" w:lineRule="auto"/>
              <w:ind w:left="486" w:right="487" w:firstLine="3"/>
              <w:jc w:val="center"/>
              <w:rPr>
                <w:b/>
                <w:sz w:val="20"/>
              </w:rPr>
            </w:pPr>
            <w:r>
              <w:rPr>
                <w:b/>
                <w:spacing w:val="-2"/>
                <w:sz w:val="20"/>
              </w:rPr>
              <w:t>Стоимость мероприятий</w:t>
            </w:r>
          </w:p>
          <w:p>
            <w:pPr>
              <w:pStyle w:val="TableParagraph"/>
              <w:spacing w:line="209" w:lineRule="exact"/>
              <w:ind w:left="257" w:right="254"/>
              <w:jc w:val="center"/>
              <w:rPr>
                <w:b/>
                <w:sz w:val="20"/>
              </w:rPr>
            </w:pPr>
            <w:r>
              <w:rPr>
                <w:b/>
                <w:sz w:val="20"/>
              </w:rPr>
              <w:t>1-го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230"/>
          <w:jc w:val="left"/>
        </w:trPr>
        <w:tc>
          <w:tcPr>
            <w:tcW w:w="14781" w:type="dxa"/>
            <w:gridSpan w:val="6"/>
          </w:tcPr>
          <w:p>
            <w:pPr>
              <w:pStyle w:val="TableParagraph"/>
              <w:spacing w:line="210" w:lineRule="exact"/>
              <w:ind w:left="107"/>
              <w:rPr>
                <w:b/>
                <w:sz w:val="20"/>
              </w:rPr>
            </w:pPr>
            <w:r>
              <w:rPr>
                <w:b/>
                <w:spacing w:val="-2"/>
                <w:sz w:val="20"/>
              </w:rPr>
              <w:t>Направление</w:t>
            </w:r>
            <w:r>
              <w:rPr>
                <w:b/>
                <w:spacing w:val="2"/>
                <w:sz w:val="20"/>
              </w:rPr>
              <w:t xml:space="preserve"> </w:t>
            </w:r>
            <w:r>
              <w:rPr>
                <w:b/>
                <w:spacing w:val="-2"/>
                <w:sz w:val="20"/>
              </w:rPr>
              <w:t>2.1.</w:t>
            </w:r>
            <w:r>
              <w:rPr>
                <w:b/>
                <w:spacing w:val="5"/>
                <w:sz w:val="20"/>
              </w:rPr>
              <w:t xml:space="preserve"> </w:t>
            </w:r>
            <w:r>
              <w:rPr>
                <w:b/>
                <w:spacing w:val="-2"/>
                <w:sz w:val="20"/>
              </w:rPr>
              <w:t>Организация</w:t>
            </w:r>
            <w:r>
              <w:rPr>
                <w:b/>
                <w:spacing w:val="3"/>
                <w:sz w:val="20"/>
              </w:rPr>
              <w:t xml:space="preserve"> </w:t>
            </w:r>
            <w:r>
              <w:rPr>
                <w:b/>
                <w:spacing w:val="-2"/>
                <w:sz w:val="20"/>
              </w:rPr>
              <w:t>и</w:t>
            </w:r>
            <w:r>
              <w:rPr>
                <w:b/>
                <w:spacing w:val="3"/>
                <w:sz w:val="20"/>
              </w:rPr>
              <w:t xml:space="preserve"> </w:t>
            </w:r>
            <w:r>
              <w:rPr>
                <w:b/>
                <w:spacing w:val="-2"/>
                <w:sz w:val="20"/>
              </w:rPr>
              <w:t>проведение</w:t>
            </w:r>
            <w:r>
              <w:rPr>
                <w:b/>
                <w:spacing w:val="3"/>
                <w:sz w:val="20"/>
              </w:rPr>
              <w:t xml:space="preserve"> </w:t>
            </w:r>
            <w:r>
              <w:rPr>
                <w:b/>
                <w:spacing w:val="-2"/>
                <w:sz w:val="20"/>
              </w:rPr>
              <w:t>комплекса</w:t>
            </w:r>
            <w:r>
              <w:rPr>
                <w:b/>
                <w:spacing w:val="3"/>
                <w:sz w:val="20"/>
              </w:rPr>
              <w:t xml:space="preserve"> </w:t>
            </w:r>
            <w:r>
              <w:rPr>
                <w:b/>
                <w:spacing w:val="-2"/>
                <w:sz w:val="20"/>
              </w:rPr>
              <w:t>природоохранных</w:t>
            </w:r>
            <w:r>
              <w:rPr>
                <w:b/>
                <w:spacing w:val="3"/>
                <w:sz w:val="20"/>
              </w:rPr>
              <w:t xml:space="preserve"> </w:t>
            </w:r>
            <w:r>
              <w:rPr>
                <w:b/>
                <w:spacing w:val="-2"/>
                <w:sz w:val="20"/>
              </w:rPr>
              <w:t>мероприятий</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2.1.1.</w:t>
            </w:r>
          </w:p>
        </w:tc>
        <w:tc>
          <w:tcPr>
            <w:tcW w:w="5808" w:type="dxa"/>
          </w:tcPr>
          <w:p>
            <w:pPr>
              <w:pStyle w:val="TableParagraph"/>
              <w:spacing w:line="222" w:lineRule="exact"/>
              <w:ind w:left="54"/>
              <w:rPr>
                <w:sz w:val="20"/>
              </w:rPr>
            </w:pPr>
            <w:r>
              <w:rPr>
                <w:sz w:val="20"/>
              </w:rPr>
              <w:t>Изготовление</w:t>
            </w:r>
            <w:r>
              <w:rPr>
                <w:spacing w:val="-11"/>
                <w:sz w:val="20"/>
              </w:rPr>
              <w:t xml:space="preserve"> </w:t>
            </w:r>
            <w:r>
              <w:rPr>
                <w:sz w:val="20"/>
              </w:rPr>
              <w:t>и</w:t>
            </w:r>
            <w:r>
              <w:rPr>
                <w:spacing w:val="-11"/>
                <w:sz w:val="20"/>
              </w:rPr>
              <w:t xml:space="preserve"> </w:t>
            </w:r>
            <w:r>
              <w:rPr>
                <w:sz w:val="20"/>
              </w:rPr>
              <w:t>установка</w:t>
            </w:r>
            <w:r>
              <w:rPr>
                <w:spacing w:val="-11"/>
                <w:sz w:val="20"/>
              </w:rPr>
              <w:t xml:space="preserve"> </w:t>
            </w:r>
            <w:r>
              <w:rPr>
                <w:sz w:val="20"/>
              </w:rPr>
              <w:t>искусственных</w:t>
            </w:r>
            <w:r>
              <w:rPr>
                <w:spacing w:val="-11"/>
                <w:sz w:val="20"/>
              </w:rPr>
              <w:t xml:space="preserve"> </w:t>
            </w:r>
            <w:r>
              <w:rPr>
                <w:sz w:val="20"/>
              </w:rPr>
              <w:t>гнезд</w:t>
            </w:r>
            <w:r>
              <w:rPr>
                <w:spacing w:val="-11"/>
                <w:sz w:val="20"/>
              </w:rPr>
              <w:t xml:space="preserve"> </w:t>
            </w:r>
            <w:r>
              <w:rPr>
                <w:sz w:val="20"/>
              </w:rPr>
              <w:t>для</w:t>
            </w:r>
            <w:r>
              <w:rPr>
                <w:spacing w:val="-11"/>
                <w:sz w:val="20"/>
              </w:rPr>
              <w:t xml:space="preserve"> </w:t>
            </w:r>
            <w:r>
              <w:rPr>
                <w:spacing w:val="-4"/>
                <w:sz w:val="20"/>
              </w:rPr>
              <w:t>птиц,</w:t>
            </w:r>
          </w:p>
          <w:p>
            <w:pPr>
              <w:pStyle w:val="TableParagraph"/>
              <w:spacing w:before="1" w:line="214" w:lineRule="exact"/>
              <w:ind w:left="54"/>
              <w:rPr>
                <w:sz w:val="20"/>
              </w:rPr>
            </w:pPr>
            <w:r>
              <w:rPr>
                <w:sz w:val="20"/>
              </w:rPr>
              <w:t>включенных</w:t>
            </w:r>
            <w:r>
              <w:rPr>
                <w:spacing w:val="-11"/>
                <w:sz w:val="20"/>
              </w:rPr>
              <w:t xml:space="preserve"> </w:t>
            </w:r>
            <w:r>
              <w:rPr>
                <w:sz w:val="20"/>
              </w:rPr>
              <w:t>в</w:t>
            </w:r>
            <w:r>
              <w:rPr>
                <w:spacing w:val="-10"/>
                <w:sz w:val="20"/>
              </w:rPr>
              <w:t xml:space="preserve"> </w:t>
            </w:r>
            <w:r>
              <w:rPr>
                <w:sz w:val="20"/>
              </w:rPr>
              <w:t>Красную</w:t>
            </w:r>
            <w:r>
              <w:rPr>
                <w:spacing w:val="-11"/>
                <w:sz w:val="20"/>
              </w:rPr>
              <w:t xml:space="preserve"> </w:t>
            </w:r>
            <w:r>
              <w:rPr>
                <w:sz w:val="20"/>
              </w:rPr>
              <w:t>книгу</w:t>
            </w:r>
            <w:r>
              <w:rPr>
                <w:spacing w:val="-10"/>
                <w:sz w:val="20"/>
              </w:rPr>
              <w:t xml:space="preserve"> </w:t>
            </w:r>
            <w:r>
              <w:rPr>
                <w:sz w:val="20"/>
              </w:rPr>
              <w:t>Республики</w:t>
            </w:r>
            <w:r>
              <w:rPr>
                <w:spacing w:val="-11"/>
                <w:sz w:val="20"/>
              </w:rPr>
              <w:t xml:space="preserve"> </w:t>
            </w:r>
            <w:r>
              <w:rPr>
                <w:spacing w:val="-2"/>
                <w:sz w:val="20"/>
              </w:rPr>
              <w:t>Беларусь</w:t>
            </w:r>
          </w:p>
        </w:tc>
        <w:tc>
          <w:tcPr>
            <w:tcW w:w="2411" w:type="dxa"/>
          </w:tcPr>
          <w:p>
            <w:pPr>
              <w:pStyle w:val="TableParagraph"/>
              <w:spacing w:line="222" w:lineRule="exact"/>
              <w:ind w:left="109"/>
              <w:rPr>
                <w:sz w:val="20"/>
              </w:rPr>
            </w:pPr>
            <w:r>
              <w:rPr>
                <w:spacing w:val="-5"/>
                <w:sz w:val="20"/>
              </w:rPr>
              <w:t>ГПУ</w:t>
            </w:r>
          </w:p>
          <w:p>
            <w:pPr>
              <w:pStyle w:val="TableParagraph"/>
              <w:spacing w:before="1" w:line="214" w:lineRule="exact"/>
              <w:ind w:left="109"/>
              <w:rPr>
                <w:sz w:val="20"/>
              </w:rPr>
            </w:pPr>
            <w:r>
              <w:rPr>
                <w:sz w:val="20"/>
              </w:rPr>
              <w:t>(ГП</w:t>
            </w:r>
            <w:r>
              <w:rPr>
                <w:spacing w:val="-4"/>
                <w:sz w:val="20"/>
              </w:rPr>
              <w:t xml:space="preserve"> 109)</w:t>
            </w:r>
          </w:p>
        </w:tc>
        <w:tc>
          <w:tcPr>
            <w:tcW w:w="1416" w:type="dxa"/>
          </w:tcPr>
          <w:p>
            <w:pPr>
              <w:pStyle w:val="TableParagraph"/>
              <w:spacing w:line="222" w:lineRule="exact"/>
              <w:ind w:left="105"/>
              <w:rPr>
                <w:sz w:val="20"/>
              </w:rPr>
            </w:pPr>
            <w:r>
              <w:rPr>
                <w:spacing w:val="-2"/>
                <w:sz w:val="20"/>
              </w:rPr>
              <w:t>2021‒2025</w:t>
            </w:r>
          </w:p>
        </w:tc>
        <w:tc>
          <w:tcPr>
            <w:tcW w:w="2127" w:type="dxa"/>
          </w:tcPr>
          <w:p>
            <w:pPr>
              <w:pStyle w:val="TableParagraph"/>
              <w:spacing w:line="222" w:lineRule="exact"/>
              <w:ind w:right="832"/>
              <w:jc w:val="right"/>
              <w:rPr>
                <w:sz w:val="20"/>
              </w:rPr>
            </w:pPr>
            <w:r>
              <w:rPr>
                <w:sz w:val="20"/>
              </w:rPr>
              <w:t xml:space="preserve">5 </w:t>
            </w:r>
            <w:r>
              <w:rPr>
                <w:spacing w:val="-5"/>
                <w:sz w:val="20"/>
              </w:rPr>
              <w:t>000</w:t>
            </w:r>
          </w:p>
        </w:tc>
        <w:tc>
          <w:tcPr>
            <w:tcW w:w="2203" w:type="dxa"/>
          </w:tcPr>
          <w:p>
            <w:pPr>
              <w:pStyle w:val="TableParagraph"/>
              <w:spacing w:line="222" w:lineRule="exact"/>
              <w:ind w:left="257" w:right="257"/>
              <w:jc w:val="center"/>
              <w:rPr>
                <w:sz w:val="20"/>
              </w:rPr>
            </w:pPr>
            <w:r>
              <w:rPr>
                <w:sz w:val="20"/>
              </w:rPr>
              <w:t xml:space="preserve">1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ind w:right="293"/>
              <w:jc w:val="right"/>
              <w:rPr>
                <w:b/>
                <w:i/>
                <w:sz w:val="20"/>
              </w:rPr>
            </w:pPr>
            <w:r>
              <w:rPr>
                <w:b/>
                <w:i/>
                <w:spacing w:val="-2"/>
                <w:sz w:val="20"/>
              </w:rPr>
              <w:t>2.1.3</w:t>
            </w:r>
          </w:p>
        </w:tc>
        <w:tc>
          <w:tcPr>
            <w:tcW w:w="5808" w:type="dxa"/>
          </w:tcPr>
          <w:p>
            <w:pPr>
              <w:pStyle w:val="TableParagraph"/>
              <w:spacing w:line="237" w:lineRule="auto"/>
              <w:ind w:left="110"/>
              <w:rPr>
                <w:sz w:val="20"/>
              </w:rPr>
            </w:pPr>
            <w:r>
              <w:rPr>
                <w:sz w:val="20"/>
              </w:rPr>
              <w:t>Проведение комплекса предупредительных мероприятий по ограничению</w:t>
            </w:r>
            <w:r>
              <w:rPr>
                <w:spacing w:val="-10"/>
                <w:sz w:val="20"/>
              </w:rPr>
              <w:t xml:space="preserve"> </w:t>
            </w:r>
            <w:r>
              <w:rPr>
                <w:sz w:val="20"/>
              </w:rPr>
              <w:t>распространения</w:t>
            </w:r>
            <w:r>
              <w:rPr>
                <w:spacing w:val="-10"/>
                <w:sz w:val="20"/>
              </w:rPr>
              <w:t xml:space="preserve"> </w:t>
            </w:r>
            <w:r>
              <w:rPr>
                <w:sz w:val="20"/>
              </w:rPr>
              <w:t>лесных</w:t>
            </w:r>
            <w:r>
              <w:rPr>
                <w:spacing w:val="-10"/>
                <w:sz w:val="20"/>
              </w:rPr>
              <w:t xml:space="preserve"> </w:t>
            </w:r>
            <w:r>
              <w:rPr>
                <w:sz w:val="20"/>
              </w:rPr>
              <w:t>пожаров,</w:t>
            </w:r>
            <w:r>
              <w:rPr>
                <w:spacing w:val="-8"/>
                <w:sz w:val="20"/>
              </w:rPr>
              <w:t xml:space="preserve"> </w:t>
            </w:r>
            <w:r>
              <w:rPr>
                <w:sz w:val="20"/>
              </w:rPr>
              <w:t>организация</w:t>
            </w:r>
          </w:p>
          <w:p>
            <w:pPr>
              <w:pStyle w:val="TableParagraph"/>
              <w:spacing w:line="214" w:lineRule="exact"/>
              <w:ind w:left="110"/>
              <w:rPr>
                <w:sz w:val="20"/>
              </w:rPr>
            </w:pPr>
            <w:r>
              <w:rPr>
                <w:sz w:val="20"/>
              </w:rPr>
              <w:t>службы</w:t>
            </w:r>
            <w:r>
              <w:rPr>
                <w:spacing w:val="-10"/>
                <w:sz w:val="20"/>
              </w:rPr>
              <w:t xml:space="preserve"> </w:t>
            </w:r>
            <w:r>
              <w:rPr>
                <w:sz w:val="20"/>
              </w:rPr>
              <w:t>обнаружения</w:t>
            </w:r>
            <w:r>
              <w:rPr>
                <w:spacing w:val="-10"/>
                <w:sz w:val="20"/>
              </w:rPr>
              <w:t xml:space="preserve"> </w:t>
            </w:r>
            <w:r>
              <w:rPr>
                <w:sz w:val="20"/>
              </w:rPr>
              <w:t>и</w:t>
            </w:r>
            <w:r>
              <w:rPr>
                <w:spacing w:val="-10"/>
                <w:sz w:val="20"/>
              </w:rPr>
              <w:t xml:space="preserve"> </w:t>
            </w:r>
            <w:r>
              <w:rPr>
                <w:sz w:val="20"/>
              </w:rPr>
              <w:t>борьбы</w:t>
            </w:r>
            <w:r>
              <w:rPr>
                <w:spacing w:val="-10"/>
                <w:sz w:val="20"/>
              </w:rPr>
              <w:t xml:space="preserve"> </w:t>
            </w:r>
            <w:r>
              <w:rPr>
                <w:sz w:val="20"/>
              </w:rPr>
              <w:t>с</w:t>
            </w:r>
            <w:r>
              <w:rPr>
                <w:spacing w:val="-10"/>
                <w:sz w:val="20"/>
              </w:rPr>
              <w:t xml:space="preserve"> </w:t>
            </w:r>
            <w:r>
              <w:rPr>
                <w:sz w:val="20"/>
              </w:rPr>
              <w:t>лесными</w:t>
            </w:r>
            <w:r>
              <w:rPr>
                <w:spacing w:val="-10"/>
                <w:sz w:val="20"/>
              </w:rPr>
              <w:t xml:space="preserve"> </w:t>
            </w:r>
            <w:r>
              <w:rPr>
                <w:spacing w:val="-2"/>
                <w:sz w:val="20"/>
              </w:rPr>
              <w:t>пожарами</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106"/>
              <w:rPr>
                <w:sz w:val="20"/>
              </w:rPr>
            </w:pPr>
            <w:r>
              <w:rPr>
                <w:spacing w:val="-2"/>
                <w:sz w:val="20"/>
              </w:rPr>
              <w:t>2021‒2025</w:t>
            </w:r>
          </w:p>
        </w:tc>
        <w:tc>
          <w:tcPr>
            <w:tcW w:w="2127" w:type="dxa"/>
          </w:tcPr>
          <w:p>
            <w:pPr>
              <w:pStyle w:val="TableParagraph"/>
              <w:spacing w:line="226" w:lineRule="exact"/>
              <w:ind w:right="831"/>
              <w:jc w:val="right"/>
              <w:rPr>
                <w:sz w:val="20"/>
              </w:rPr>
            </w:pPr>
            <w:r>
              <w:rPr>
                <w:sz w:val="20"/>
              </w:rPr>
              <w:t xml:space="preserve">5 </w:t>
            </w:r>
            <w:r>
              <w:rPr>
                <w:spacing w:val="-5"/>
                <w:sz w:val="20"/>
              </w:rPr>
              <w:t>000</w:t>
            </w:r>
          </w:p>
        </w:tc>
        <w:tc>
          <w:tcPr>
            <w:tcW w:w="2203" w:type="dxa"/>
          </w:tcPr>
          <w:p>
            <w:pPr>
              <w:pStyle w:val="TableParagraph"/>
              <w:spacing w:line="226" w:lineRule="exact"/>
              <w:ind w:left="257" w:right="257"/>
              <w:jc w:val="center"/>
              <w:rPr>
                <w:sz w:val="20"/>
              </w:rPr>
            </w:pPr>
            <w:r>
              <w:rPr>
                <w:sz w:val="20"/>
              </w:rPr>
              <w:t xml:space="preserve">1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62"/>
          <w:jc w:val="left"/>
        </w:trPr>
        <w:tc>
          <w:tcPr>
            <w:tcW w:w="816" w:type="dxa"/>
          </w:tcPr>
          <w:p>
            <w:pPr>
              <w:pStyle w:val="TableParagraph"/>
              <w:ind w:right="243"/>
              <w:jc w:val="right"/>
              <w:rPr>
                <w:b/>
                <w:i/>
                <w:sz w:val="20"/>
              </w:rPr>
            </w:pPr>
            <w:r>
              <w:rPr>
                <w:b/>
                <w:i/>
                <w:spacing w:val="-2"/>
                <w:sz w:val="20"/>
              </w:rPr>
              <w:t>2.1.4.</w:t>
            </w:r>
          </w:p>
        </w:tc>
        <w:tc>
          <w:tcPr>
            <w:tcW w:w="5808" w:type="dxa"/>
          </w:tcPr>
          <w:p>
            <w:pPr>
              <w:pStyle w:val="TableParagraph"/>
              <w:spacing w:line="228" w:lineRule="exact"/>
              <w:ind w:left="110" w:right="205"/>
              <w:rPr>
                <w:sz w:val="20"/>
              </w:rPr>
            </w:pPr>
            <w:r>
              <w:rPr>
                <w:sz w:val="20"/>
              </w:rPr>
              <w:t>Осуществление профилактических санитарно‒ оздоровительных</w:t>
            </w:r>
            <w:r>
              <w:rPr>
                <w:spacing w:val="-12"/>
                <w:sz w:val="20"/>
              </w:rPr>
              <w:t xml:space="preserve"> </w:t>
            </w:r>
            <w:r>
              <w:rPr>
                <w:sz w:val="20"/>
              </w:rPr>
              <w:t>и</w:t>
            </w:r>
            <w:r>
              <w:rPr>
                <w:spacing w:val="-12"/>
                <w:sz w:val="20"/>
              </w:rPr>
              <w:t xml:space="preserve"> </w:t>
            </w:r>
            <w:r>
              <w:rPr>
                <w:sz w:val="20"/>
              </w:rPr>
              <w:t>лесозащитных</w:t>
            </w:r>
            <w:r>
              <w:rPr>
                <w:spacing w:val="-12"/>
                <w:sz w:val="20"/>
              </w:rPr>
              <w:t xml:space="preserve"> </w:t>
            </w:r>
            <w:r>
              <w:rPr>
                <w:sz w:val="20"/>
              </w:rPr>
              <w:t>мероприятий,</w:t>
            </w:r>
            <w:r>
              <w:rPr>
                <w:spacing w:val="-10"/>
                <w:sz w:val="20"/>
              </w:rPr>
              <w:t xml:space="preserve"> </w:t>
            </w:r>
            <w:r>
              <w:rPr>
                <w:sz w:val="20"/>
              </w:rPr>
              <w:t>проведение</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105"/>
              <w:rPr>
                <w:sz w:val="20"/>
              </w:rPr>
            </w:pPr>
            <w:r>
              <w:rPr>
                <w:sz w:val="20"/>
              </w:rPr>
              <w:t>2021‒2025</w:t>
            </w:r>
            <w:r>
              <w:rPr>
                <w:spacing w:val="-10"/>
                <w:sz w:val="20"/>
              </w:rPr>
              <w:t xml:space="preserve"> </w:t>
            </w:r>
            <w:r>
              <w:rPr>
                <w:spacing w:val="-5"/>
                <w:sz w:val="20"/>
              </w:rPr>
              <w:t>фин</w:t>
            </w:r>
          </w:p>
        </w:tc>
        <w:tc>
          <w:tcPr>
            <w:tcW w:w="2127" w:type="dxa"/>
          </w:tcPr>
          <w:p>
            <w:pPr>
              <w:pStyle w:val="TableParagraph"/>
              <w:spacing w:line="225"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line="217" w:lineRule="exact"/>
              <w:ind w:left="639"/>
              <w:rPr>
                <w:sz w:val="20"/>
              </w:rPr>
            </w:pPr>
            <w:r>
              <w:rPr>
                <w:spacing w:val="-2"/>
                <w:sz w:val="20"/>
              </w:rPr>
              <w:t>требуется</w:t>
            </w:r>
          </w:p>
        </w:tc>
        <w:tc>
          <w:tcPr>
            <w:tcW w:w="2203" w:type="dxa"/>
          </w:tcPr>
          <w:p>
            <w:pPr>
              <w:pStyle w:val="TableParagraph"/>
              <w:spacing w:line="228" w:lineRule="exact"/>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bl>
    <w:p>
      <w:pPr>
        <w:spacing w:after="0" w:line="228" w:lineRule="exact"/>
        <w:rPr>
          <w:sz w:val="20"/>
        </w:rPr>
        <w:sectPr>
          <w:pgSz w:w="16840" w:h="11910" w:orient="landscape"/>
          <w:pgMar w:top="1100" w:right="920" w:bottom="1200" w:left="920" w:header="0" w:footer="1003"/>
          <w:cols w:space="720"/>
        </w:sectPr>
      </w:pPr>
    </w:p>
    <w:p>
      <w:pPr>
        <w:pStyle w:val="BodyText"/>
        <w:rPr>
          <w:b/>
          <w:sz w:val="20"/>
        </w:rPr>
      </w:pPr>
      <w:r>
        <w:pict>
          <v:rect id="_x0000_s1518" style="width:0.4pt;height:21.6pt;margin-top:268.81pt;margin-left:7.52pt;mso-position-horizontal-relative:page;mso-position-vertical-relative:page;position:absolute;z-index:251826176" filled="t" fillcolor="black" stroked="f">
            <v:fill type="solid"/>
          </v:rect>
        </w:pict>
      </w:r>
      <w:r>
        <w:pict>
          <v:rect id="_x0000_s1519" style="width:0.4pt;height:21.58pt;margin-top:406.71pt;margin-left:7.52pt;mso-position-horizontal-relative:page;mso-position-vertical-relative:page;position:absolute;z-index:251827200" filled="t" fillcolor="black" stroked="f">
            <v:fill type="solid"/>
          </v:rect>
        </w:pict>
      </w:r>
      <w:r>
        <w:pict>
          <v:rect id="_x0000_s1520" style="width:0.4pt;height:21.58pt;margin-top:297.8pt;margin-left:7.52pt;mso-position-horizontal-relative:page;mso-position-vertical-relative:page;position:absolute;z-index:251828224"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7"/>
          <w:jc w:val="left"/>
        </w:trPr>
        <w:tc>
          <w:tcPr>
            <w:tcW w:w="816" w:type="dxa"/>
            <w:shd w:val="clear" w:color="auto" w:fill="B3B3B3"/>
          </w:tcPr>
          <w:p>
            <w:pPr>
              <w:pStyle w:val="TableParagraph"/>
              <w:spacing w:line="228" w:lineRule="exact"/>
              <w:ind w:right="296"/>
              <w:jc w:val="right"/>
              <w:rPr>
                <w:b/>
                <w:sz w:val="20"/>
              </w:rPr>
            </w:pPr>
            <w:r>
              <w:rPr>
                <w:b/>
                <w:w w:val="99"/>
                <w:sz w:val="20"/>
              </w:rPr>
              <w:t>№</w:t>
            </w:r>
          </w:p>
        </w:tc>
        <w:tc>
          <w:tcPr>
            <w:tcW w:w="5808" w:type="dxa"/>
            <w:shd w:val="clear" w:color="auto" w:fill="B3B3B3"/>
          </w:tcPr>
          <w:p>
            <w:pPr>
              <w:pStyle w:val="TableParagraph"/>
              <w:spacing w:line="228"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8" w:lineRule="exact"/>
              <w:ind w:left="525"/>
              <w:rPr>
                <w:b/>
                <w:sz w:val="20"/>
              </w:rPr>
            </w:pPr>
            <w:r>
              <w:rPr>
                <w:b/>
                <w:spacing w:val="-2"/>
                <w:sz w:val="20"/>
              </w:rPr>
              <w:t>Ответственный</w:t>
            </w:r>
          </w:p>
        </w:tc>
        <w:tc>
          <w:tcPr>
            <w:tcW w:w="1416" w:type="dxa"/>
            <w:shd w:val="clear" w:color="auto" w:fill="B3B3B3"/>
          </w:tcPr>
          <w:p>
            <w:pPr>
              <w:pStyle w:val="TableParagraph"/>
              <w:spacing w:line="237"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37"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37" w:lineRule="auto"/>
              <w:ind w:left="486" w:right="487" w:firstLine="3"/>
              <w:jc w:val="center"/>
              <w:rPr>
                <w:b/>
                <w:sz w:val="20"/>
              </w:rPr>
            </w:pPr>
            <w:r>
              <w:rPr>
                <w:b/>
                <w:spacing w:val="-2"/>
                <w:sz w:val="20"/>
              </w:rPr>
              <w:t>Стоимость мероприятий</w:t>
            </w:r>
          </w:p>
          <w:p>
            <w:pPr>
              <w:pStyle w:val="TableParagraph"/>
              <w:spacing w:before="2" w:line="210" w:lineRule="exact"/>
              <w:ind w:left="257" w:right="254"/>
              <w:jc w:val="center"/>
              <w:rPr>
                <w:b/>
                <w:sz w:val="20"/>
              </w:rPr>
            </w:pPr>
            <w:r>
              <w:rPr>
                <w:b/>
                <w:sz w:val="20"/>
              </w:rPr>
              <w:t>1-го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816" w:type="dxa"/>
          </w:tcPr>
          <w:p>
            <w:pPr>
              <w:pStyle w:val="TableParagraph"/>
              <w:rPr>
                <w:sz w:val="16"/>
              </w:rPr>
            </w:pPr>
          </w:p>
        </w:tc>
        <w:tc>
          <w:tcPr>
            <w:tcW w:w="5808" w:type="dxa"/>
          </w:tcPr>
          <w:p>
            <w:pPr>
              <w:pStyle w:val="TableParagraph"/>
              <w:spacing w:line="210" w:lineRule="exact"/>
              <w:ind w:left="110"/>
              <w:rPr>
                <w:sz w:val="20"/>
              </w:rPr>
            </w:pPr>
            <w:r>
              <w:rPr>
                <w:w w:val="95"/>
                <w:sz w:val="20"/>
              </w:rPr>
              <w:t>текущего</w:t>
            </w:r>
            <w:r>
              <w:rPr>
                <w:spacing w:val="41"/>
                <w:sz w:val="20"/>
              </w:rPr>
              <w:t xml:space="preserve"> </w:t>
            </w:r>
            <w:r>
              <w:rPr>
                <w:w w:val="95"/>
                <w:sz w:val="20"/>
              </w:rPr>
              <w:t>лесопатологического</w:t>
            </w:r>
            <w:r>
              <w:rPr>
                <w:spacing w:val="42"/>
                <w:sz w:val="20"/>
              </w:rPr>
              <w:t xml:space="preserve"> </w:t>
            </w:r>
            <w:r>
              <w:rPr>
                <w:spacing w:val="-2"/>
                <w:w w:val="95"/>
                <w:sz w:val="20"/>
              </w:rPr>
              <w:t>мониторинга</w:t>
            </w:r>
          </w:p>
        </w:tc>
        <w:tc>
          <w:tcPr>
            <w:tcW w:w="2411" w:type="dxa"/>
          </w:tcPr>
          <w:p>
            <w:pPr>
              <w:pStyle w:val="TableParagraph"/>
              <w:rPr>
                <w:sz w:val="16"/>
              </w:rPr>
            </w:pPr>
          </w:p>
        </w:tc>
        <w:tc>
          <w:tcPr>
            <w:tcW w:w="1416" w:type="dxa"/>
          </w:tcPr>
          <w:p>
            <w:pPr>
              <w:pStyle w:val="TableParagraph"/>
              <w:rPr>
                <w:sz w:val="16"/>
              </w:rPr>
            </w:pPr>
          </w:p>
        </w:tc>
        <w:tc>
          <w:tcPr>
            <w:tcW w:w="2127" w:type="dxa"/>
          </w:tcPr>
          <w:p>
            <w:pPr>
              <w:pStyle w:val="TableParagraph"/>
              <w:rPr>
                <w:sz w:val="16"/>
              </w:rPr>
            </w:pPr>
          </w:p>
        </w:tc>
        <w:tc>
          <w:tcPr>
            <w:tcW w:w="2203" w:type="dxa"/>
          </w:tcPr>
          <w:p>
            <w:pPr>
              <w:pStyle w:val="TableParagraph"/>
              <w:rPr>
                <w:sz w:val="16"/>
              </w:rPr>
            </w:pP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2.1.5.</w:t>
            </w:r>
          </w:p>
        </w:tc>
        <w:tc>
          <w:tcPr>
            <w:tcW w:w="5808" w:type="dxa"/>
          </w:tcPr>
          <w:p>
            <w:pPr>
              <w:pStyle w:val="TableParagraph"/>
              <w:spacing w:line="228" w:lineRule="exact"/>
              <w:ind w:left="110"/>
              <w:rPr>
                <w:sz w:val="20"/>
              </w:rPr>
            </w:pPr>
            <w:r>
              <w:rPr>
                <w:sz w:val="20"/>
              </w:rPr>
              <w:t>Проведение</w:t>
            </w:r>
            <w:r>
              <w:rPr>
                <w:spacing w:val="-10"/>
                <w:sz w:val="20"/>
              </w:rPr>
              <w:t xml:space="preserve"> </w:t>
            </w:r>
            <w:r>
              <w:rPr>
                <w:sz w:val="20"/>
              </w:rPr>
              <w:t>мероприятий</w:t>
            </w:r>
            <w:r>
              <w:rPr>
                <w:spacing w:val="-10"/>
                <w:sz w:val="20"/>
              </w:rPr>
              <w:t xml:space="preserve"> </w:t>
            </w:r>
            <w:r>
              <w:rPr>
                <w:sz w:val="20"/>
              </w:rPr>
              <w:t>по</w:t>
            </w:r>
            <w:r>
              <w:rPr>
                <w:spacing w:val="-10"/>
                <w:sz w:val="20"/>
              </w:rPr>
              <w:t xml:space="preserve"> </w:t>
            </w:r>
            <w:r>
              <w:rPr>
                <w:sz w:val="20"/>
              </w:rPr>
              <w:t>снижению</w:t>
            </w:r>
            <w:r>
              <w:rPr>
                <w:spacing w:val="-10"/>
                <w:sz w:val="20"/>
              </w:rPr>
              <w:t xml:space="preserve"> </w:t>
            </w:r>
            <w:r>
              <w:rPr>
                <w:sz w:val="20"/>
              </w:rPr>
              <w:t>загрязнения</w:t>
            </w:r>
            <w:r>
              <w:rPr>
                <w:spacing w:val="34"/>
                <w:sz w:val="20"/>
              </w:rPr>
              <w:t xml:space="preserve"> </w:t>
            </w:r>
            <w:r>
              <w:rPr>
                <w:sz w:val="20"/>
              </w:rPr>
              <w:t xml:space="preserve">территории </w:t>
            </w:r>
            <w:r>
              <w:rPr>
                <w:spacing w:val="-2"/>
                <w:sz w:val="20"/>
              </w:rPr>
              <w:t>мусором</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96"/>
              <w:jc w:val="center"/>
              <w:rPr>
                <w:sz w:val="20"/>
              </w:rPr>
            </w:pPr>
            <w:r>
              <w:rPr>
                <w:sz w:val="20"/>
              </w:rPr>
              <w:t>2021‒2025</w:t>
            </w:r>
            <w:r>
              <w:rPr>
                <w:spacing w:val="-10"/>
                <w:sz w:val="20"/>
              </w:rPr>
              <w:t xml:space="preserve"> </w:t>
            </w:r>
            <w:r>
              <w:rPr>
                <w:spacing w:val="-5"/>
                <w:sz w:val="20"/>
              </w:rPr>
              <w:t>фин</w:t>
            </w:r>
          </w:p>
        </w:tc>
        <w:tc>
          <w:tcPr>
            <w:tcW w:w="2127" w:type="dxa"/>
          </w:tcPr>
          <w:p>
            <w:pPr>
              <w:pStyle w:val="TableParagraph"/>
              <w:spacing w:line="225"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line="217" w:lineRule="exact"/>
              <w:ind w:left="639"/>
              <w:rPr>
                <w:sz w:val="20"/>
              </w:rPr>
            </w:pPr>
            <w:r>
              <w:rPr>
                <w:spacing w:val="-2"/>
                <w:sz w:val="20"/>
              </w:rPr>
              <w:t>требуется</w:t>
            </w:r>
          </w:p>
        </w:tc>
        <w:tc>
          <w:tcPr>
            <w:tcW w:w="2203" w:type="dxa"/>
          </w:tcPr>
          <w:p>
            <w:pPr>
              <w:pStyle w:val="TableParagraph"/>
              <w:spacing w:line="228" w:lineRule="exact"/>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81" w:type="dxa"/>
            <w:gridSpan w:val="6"/>
          </w:tcPr>
          <w:p>
            <w:pPr>
              <w:pStyle w:val="TableParagraph"/>
              <w:spacing w:line="210" w:lineRule="exact"/>
              <w:ind w:left="107"/>
              <w:rPr>
                <w:b/>
                <w:sz w:val="20"/>
              </w:rPr>
            </w:pPr>
            <w:r>
              <w:rPr>
                <w:b/>
                <w:spacing w:val="-2"/>
                <w:sz w:val="20"/>
              </w:rPr>
              <w:t>Направление</w:t>
            </w:r>
            <w:r>
              <w:rPr>
                <w:b/>
                <w:spacing w:val="5"/>
                <w:sz w:val="20"/>
              </w:rPr>
              <w:t xml:space="preserve"> </w:t>
            </w:r>
            <w:r>
              <w:rPr>
                <w:b/>
                <w:spacing w:val="-2"/>
                <w:sz w:val="20"/>
              </w:rPr>
              <w:t>2.2.</w:t>
            </w:r>
            <w:r>
              <w:rPr>
                <w:b/>
                <w:spacing w:val="5"/>
                <w:sz w:val="20"/>
              </w:rPr>
              <w:t xml:space="preserve"> </w:t>
            </w:r>
            <w:r>
              <w:rPr>
                <w:b/>
                <w:spacing w:val="-2"/>
                <w:sz w:val="20"/>
              </w:rPr>
              <w:t>Совершенствование</w:t>
            </w:r>
            <w:r>
              <w:rPr>
                <w:b/>
                <w:spacing w:val="3"/>
                <w:sz w:val="20"/>
              </w:rPr>
              <w:t xml:space="preserve"> </w:t>
            </w:r>
            <w:r>
              <w:rPr>
                <w:b/>
                <w:spacing w:val="-2"/>
                <w:sz w:val="20"/>
              </w:rPr>
              <w:t>системы</w:t>
            </w:r>
            <w:r>
              <w:rPr>
                <w:b/>
                <w:spacing w:val="3"/>
                <w:sz w:val="20"/>
              </w:rPr>
              <w:t xml:space="preserve"> </w:t>
            </w:r>
            <w:r>
              <w:rPr>
                <w:b/>
                <w:spacing w:val="-2"/>
                <w:sz w:val="20"/>
              </w:rPr>
              <w:t>охраны</w:t>
            </w:r>
            <w:r>
              <w:rPr>
                <w:b/>
                <w:spacing w:val="3"/>
                <w:sz w:val="20"/>
              </w:rPr>
              <w:t xml:space="preserve"> </w:t>
            </w:r>
            <w:r>
              <w:rPr>
                <w:b/>
                <w:spacing w:val="-2"/>
                <w:sz w:val="20"/>
              </w:rPr>
              <w:t>территории</w:t>
            </w:r>
            <w:r>
              <w:rPr>
                <w:b/>
                <w:spacing w:val="3"/>
                <w:sz w:val="20"/>
              </w:rPr>
              <w:t xml:space="preserve"> </w:t>
            </w:r>
            <w:r>
              <w:rPr>
                <w:b/>
                <w:spacing w:val="-2"/>
                <w:sz w:val="20"/>
              </w:rPr>
              <w:t>Березинского</w:t>
            </w:r>
            <w:r>
              <w:rPr>
                <w:b/>
                <w:spacing w:val="3"/>
                <w:sz w:val="20"/>
              </w:rPr>
              <w:t xml:space="preserve"> </w:t>
            </w:r>
            <w:r>
              <w:rPr>
                <w:b/>
                <w:spacing w:val="-2"/>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2.2.1.</w:t>
            </w:r>
          </w:p>
        </w:tc>
        <w:tc>
          <w:tcPr>
            <w:tcW w:w="5808" w:type="dxa"/>
          </w:tcPr>
          <w:p>
            <w:pPr>
              <w:pStyle w:val="TableParagraph"/>
              <w:spacing w:line="222" w:lineRule="exact"/>
              <w:ind w:left="110"/>
              <w:rPr>
                <w:sz w:val="20"/>
              </w:rPr>
            </w:pPr>
            <w:r>
              <w:rPr>
                <w:sz w:val="20"/>
              </w:rPr>
              <w:t>Приобретение</w:t>
            </w:r>
            <w:r>
              <w:rPr>
                <w:spacing w:val="-12"/>
                <w:sz w:val="20"/>
              </w:rPr>
              <w:t xml:space="preserve"> </w:t>
            </w:r>
            <w:r>
              <w:rPr>
                <w:sz w:val="20"/>
              </w:rPr>
              <w:t>специальных</w:t>
            </w:r>
            <w:r>
              <w:rPr>
                <w:spacing w:val="-12"/>
                <w:sz w:val="20"/>
              </w:rPr>
              <w:t xml:space="preserve"> </w:t>
            </w:r>
            <w:r>
              <w:rPr>
                <w:sz w:val="20"/>
              </w:rPr>
              <w:t>средств</w:t>
            </w:r>
            <w:r>
              <w:rPr>
                <w:spacing w:val="-12"/>
                <w:sz w:val="20"/>
              </w:rPr>
              <w:t xml:space="preserve"> </w:t>
            </w:r>
            <w:r>
              <w:rPr>
                <w:sz w:val="20"/>
              </w:rPr>
              <w:t>и</w:t>
            </w:r>
            <w:r>
              <w:rPr>
                <w:spacing w:val="-12"/>
                <w:sz w:val="20"/>
              </w:rPr>
              <w:t xml:space="preserve"> </w:t>
            </w:r>
            <w:r>
              <w:rPr>
                <w:spacing w:val="-2"/>
                <w:sz w:val="20"/>
              </w:rPr>
              <w:t>специального</w:t>
            </w:r>
          </w:p>
          <w:p>
            <w:pPr>
              <w:pStyle w:val="TableParagraph"/>
              <w:spacing w:before="1" w:line="214" w:lineRule="exact"/>
              <w:ind w:left="110"/>
              <w:rPr>
                <w:sz w:val="20"/>
              </w:rPr>
            </w:pPr>
            <w:r>
              <w:rPr>
                <w:spacing w:val="-2"/>
                <w:sz w:val="20"/>
              </w:rPr>
              <w:t>оборудования</w:t>
            </w:r>
            <w:r>
              <w:rPr>
                <w:spacing w:val="4"/>
                <w:sz w:val="20"/>
              </w:rPr>
              <w:t xml:space="preserve"> </w:t>
            </w:r>
            <w:r>
              <w:rPr>
                <w:spacing w:val="-2"/>
                <w:sz w:val="20"/>
              </w:rPr>
              <w:t>для</w:t>
            </w:r>
            <w:r>
              <w:rPr>
                <w:spacing w:val="5"/>
                <w:sz w:val="20"/>
              </w:rPr>
              <w:t xml:space="preserve"> </w:t>
            </w:r>
            <w:r>
              <w:rPr>
                <w:spacing w:val="-2"/>
                <w:sz w:val="20"/>
              </w:rPr>
              <w:t>повышения</w:t>
            </w:r>
            <w:r>
              <w:rPr>
                <w:spacing w:val="4"/>
                <w:sz w:val="20"/>
              </w:rPr>
              <w:t xml:space="preserve"> </w:t>
            </w:r>
            <w:r>
              <w:rPr>
                <w:spacing w:val="-2"/>
                <w:sz w:val="20"/>
              </w:rPr>
              <w:t>эффективности</w:t>
            </w:r>
            <w:r>
              <w:rPr>
                <w:spacing w:val="5"/>
                <w:sz w:val="20"/>
              </w:rPr>
              <w:t xml:space="preserve"> </w:t>
            </w:r>
            <w:r>
              <w:rPr>
                <w:spacing w:val="-2"/>
                <w:sz w:val="20"/>
              </w:rPr>
              <w:t>охраны</w:t>
            </w:r>
          </w:p>
        </w:tc>
        <w:tc>
          <w:tcPr>
            <w:tcW w:w="2411" w:type="dxa"/>
          </w:tcPr>
          <w:p>
            <w:pPr>
              <w:pStyle w:val="TableParagraph"/>
              <w:spacing w:line="222" w:lineRule="exact"/>
              <w:ind w:left="109"/>
              <w:rPr>
                <w:sz w:val="20"/>
              </w:rPr>
            </w:pPr>
            <w:r>
              <w:rPr>
                <w:spacing w:val="-5"/>
                <w:sz w:val="20"/>
              </w:rPr>
              <w:t>ГПУ</w:t>
            </w:r>
          </w:p>
        </w:tc>
        <w:tc>
          <w:tcPr>
            <w:tcW w:w="1416" w:type="dxa"/>
          </w:tcPr>
          <w:p>
            <w:pPr>
              <w:pStyle w:val="TableParagraph"/>
              <w:spacing w:line="222" w:lineRule="exact"/>
              <w:ind w:left="3"/>
              <w:jc w:val="center"/>
              <w:rPr>
                <w:sz w:val="20"/>
              </w:rPr>
            </w:pPr>
            <w:r>
              <w:rPr>
                <w:spacing w:val="-4"/>
                <w:sz w:val="20"/>
              </w:rPr>
              <w:t>2021</w:t>
            </w:r>
          </w:p>
        </w:tc>
        <w:tc>
          <w:tcPr>
            <w:tcW w:w="2127" w:type="dxa"/>
          </w:tcPr>
          <w:p>
            <w:pPr>
              <w:pStyle w:val="TableParagraph"/>
              <w:spacing w:line="222" w:lineRule="exact"/>
              <w:ind w:left="59" w:right="59"/>
              <w:jc w:val="center"/>
              <w:rPr>
                <w:sz w:val="20"/>
              </w:rPr>
            </w:pPr>
            <w:r>
              <w:rPr>
                <w:sz w:val="20"/>
              </w:rPr>
              <w:t>9</w:t>
            </w:r>
            <w:r>
              <w:rPr>
                <w:spacing w:val="1"/>
                <w:sz w:val="20"/>
              </w:rPr>
              <w:t xml:space="preserve"> </w:t>
            </w:r>
            <w:r>
              <w:rPr>
                <w:spacing w:val="-5"/>
                <w:sz w:val="20"/>
              </w:rPr>
              <w:t>000</w:t>
            </w:r>
          </w:p>
        </w:tc>
        <w:tc>
          <w:tcPr>
            <w:tcW w:w="2203" w:type="dxa"/>
          </w:tcPr>
          <w:p>
            <w:pPr>
              <w:pStyle w:val="TableParagraph"/>
              <w:spacing w:line="222" w:lineRule="exact"/>
              <w:ind w:left="257" w:right="257"/>
              <w:jc w:val="center"/>
              <w:rPr>
                <w:sz w:val="20"/>
              </w:rPr>
            </w:pPr>
            <w:r>
              <w:rPr>
                <w:sz w:val="20"/>
              </w:rPr>
              <w:t xml:space="preserve">9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2.2.2.</w:t>
            </w:r>
          </w:p>
        </w:tc>
        <w:tc>
          <w:tcPr>
            <w:tcW w:w="5808" w:type="dxa"/>
          </w:tcPr>
          <w:p>
            <w:pPr>
              <w:pStyle w:val="TableParagraph"/>
              <w:spacing w:line="228" w:lineRule="exact"/>
              <w:ind w:left="110"/>
              <w:rPr>
                <w:sz w:val="20"/>
              </w:rPr>
            </w:pPr>
            <w:r>
              <w:rPr>
                <w:sz w:val="20"/>
              </w:rPr>
              <w:t>Приобретение</w:t>
            </w:r>
            <w:r>
              <w:rPr>
                <w:spacing w:val="-7"/>
                <w:sz w:val="20"/>
              </w:rPr>
              <w:t xml:space="preserve"> </w:t>
            </w:r>
            <w:r>
              <w:rPr>
                <w:sz w:val="20"/>
              </w:rPr>
              <w:t>средств</w:t>
            </w:r>
            <w:r>
              <w:rPr>
                <w:spacing w:val="36"/>
                <w:sz w:val="20"/>
              </w:rPr>
              <w:t xml:space="preserve"> </w:t>
            </w:r>
            <w:r>
              <w:rPr>
                <w:sz w:val="20"/>
              </w:rPr>
              <w:t>и</w:t>
            </w:r>
            <w:r>
              <w:rPr>
                <w:spacing w:val="-7"/>
                <w:sz w:val="20"/>
              </w:rPr>
              <w:t xml:space="preserve"> </w:t>
            </w:r>
            <w:r>
              <w:rPr>
                <w:sz w:val="20"/>
              </w:rPr>
              <w:t>спецтранспорта</w:t>
            </w:r>
            <w:r>
              <w:rPr>
                <w:spacing w:val="-7"/>
                <w:sz w:val="20"/>
              </w:rPr>
              <w:t xml:space="preserve"> </w:t>
            </w:r>
            <w:r>
              <w:rPr>
                <w:sz w:val="20"/>
              </w:rPr>
              <w:t>для</w:t>
            </w:r>
            <w:r>
              <w:rPr>
                <w:spacing w:val="37"/>
                <w:sz w:val="20"/>
              </w:rPr>
              <w:t xml:space="preserve"> </w:t>
            </w:r>
            <w:r>
              <w:rPr>
                <w:sz w:val="20"/>
              </w:rPr>
              <w:t>профилактики</w:t>
            </w:r>
            <w:r>
              <w:rPr>
                <w:spacing w:val="-7"/>
                <w:sz w:val="20"/>
              </w:rPr>
              <w:t xml:space="preserve"> </w:t>
            </w:r>
            <w:r>
              <w:rPr>
                <w:sz w:val="20"/>
              </w:rPr>
              <w:t>и борьбы с пожарами</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3"/>
              <w:jc w:val="center"/>
              <w:rPr>
                <w:sz w:val="20"/>
              </w:rPr>
            </w:pPr>
            <w:r>
              <w:rPr>
                <w:spacing w:val="-4"/>
                <w:sz w:val="20"/>
              </w:rPr>
              <w:t>2021</w:t>
            </w:r>
          </w:p>
        </w:tc>
        <w:tc>
          <w:tcPr>
            <w:tcW w:w="2127" w:type="dxa"/>
          </w:tcPr>
          <w:p>
            <w:pPr>
              <w:pStyle w:val="TableParagraph"/>
              <w:spacing w:line="226" w:lineRule="exact"/>
              <w:ind w:left="59" w:right="59"/>
              <w:jc w:val="center"/>
              <w:rPr>
                <w:sz w:val="20"/>
              </w:rPr>
            </w:pPr>
            <w:r>
              <w:rPr>
                <w:sz w:val="20"/>
              </w:rPr>
              <w:t>60</w:t>
            </w:r>
            <w:r>
              <w:rPr>
                <w:spacing w:val="-1"/>
                <w:sz w:val="20"/>
              </w:rPr>
              <w:t xml:space="preserve"> </w:t>
            </w:r>
            <w:r>
              <w:rPr>
                <w:spacing w:val="-5"/>
                <w:sz w:val="20"/>
              </w:rPr>
              <w:t>000</w:t>
            </w:r>
          </w:p>
        </w:tc>
        <w:tc>
          <w:tcPr>
            <w:tcW w:w="2203" w:type="dxa"/>
          </w:tcPr>
          <w:p>
            <w:pPr>
              <w:pStyle w:val="TableParagraph"/>
              <w:spacing w:line="226" w:lineRule="exact"/>
              <w:ind w:left="255" w:right="257"/>
              <w:jc w:val="center"/>
              <w:rPr>
                <w:sz w:val="20"/>
              </w:rPr>
            </w:pPr>
            <w:r>
              <w:rPr>
                <w:sz w:val="20"/>
              </w:rPr>
              <w:t>60</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2.2.3.</w:t>
            </w:r>
          </w:p>
        </w:tc>
        <w:tc>
          <w:tcPr>
            <w:tcW w:w="5808" w:type="dxa"/>
          </w:tcPr>
          <w:p>
            <w:pPr>
              <w:pStyle w:val="TableParagraph"/>
              <w:spacing w:line="222" w:lineRule="exact"/>
              <w:ind w:left="110"/>
              <w:rPr>
                <w:sz w:val="20"/>
              </w:rPr>
            </w:pPr>
            <w:r>
              <w:rPr>
                <w:sz w:val="20"/>
              </w:rPr>
              <w:t>Приобретение</w:t>
            </w:r>
            <w:r>
              <w:rPr>
                <w:spacing w:val="-13"/>
                <w:sz w:val="20"/>
              </w:rPr>
              <w:t xml:space="preserve"> </w:t>
            </w:r>
            <w:r>
              <w:rPr>
                <w:sz w:val="20"/>
              </w:rPr>
              <w:t>спецтранспорта</w:t>
            </w:r>
            <w:r>
              <w:rPr>
                <w:spacing w:val="-12"/>
                <w:sz w:val="20"/>
              </w:rPr>
              <w:t xml:space="preserve"> </w:t>
            </w:r>
            <w:r>
              <w:rPr>
                <w:sz w:val="20"/>
              </w:rPr>
              <w:t>для</w:t>
            </w:r>
            <w:r>
              <w:rPr>
                <w:spacing w:val="25"/>
                <w:sz w:val="20"/>
              </w:rPr>
              <w:t xml:space="preserve"> </w:t>
            </w:r>
            <w:r>
              <w:rPr>
                <w:sz w:val="20"/>
              </w:rPr>
              <w:t>повышения</w:t>
            </w:r>
            <w:r>
              <w:rPr>
                <w:spacing w:val="-12"/>
                <w:sz w:val="20"/>
              </w:rPr>
              <w:t xml:space="preserve"> </w:t>
            </w:r>
            <w:r>
              <w:rPr>
                <w:spacing w:val="-2"/>
                <w:sz w:val="20"/>
              </w:rPr>
              <w:t>эффективности</w:t>
            </w:r>
          </w:p>
          <w:p>
            <w:pPr>
              <w:pStyle w:val="TableParagraph"/>
              <w:spacing w:before="1" w:line="214" w:lineRule="exact"/>
              <w:ind w:left="110"/>
              <w:rPr>
                <w:sz w:val="20"/>
              </w:rPr>
            </w:pPr>
            <w:r>
              <w:rPr>
                <w:sz w:val="20"/>
              </w:rPr>
              <w:t>лесной</w:t>
            </w:r>
            <w:r>
              <w:rPr>
                <w:spacing w:val="-8"/>
                <w:sz w:val="20"/>
              </w:rPr>
              <w:t xml:space="preserve"> </w:t>
            </w:r>
            <w:r>
              <w:rPr>
                <w:sz w:val="20"/>
              </w:rPr>
              <w:t>охраны</w:t>
            </w:r>
            <w:r>
              <w:rPr>
                <w:spacing w:val="-8"/>
                <w:sz w:val="20"/>
              </w:rPr>
              <w:t xml:space="preserve"> </w:t>
            </w:r>
            <w:r>
              <w:rPr>
                <w:spacing w:val="-2"/>
                <w:sz w:val="20"/>
              </w:rPr>
              <w:t>заповедника</w:t>
            </w:r>
          </w:p>
        </w:tc>
        <w:tc>
          <w:tcPr>
            <w:tcW w:w="2411" w:type="dxa"/>
          </w:tcPr>
          <w:p>
            <w:pPr>
              <w:pStyle w:val="TableParagraph"/>
              <w:spacing w:line="222" w:lineRule="exact"/>
              <w:ind w:left="109"/>
              <w:rPr>
                <w:sz w:val="20"/>
              </w:rPr>
            </w:pPr>
            <w:r>
              <w:rPr>
                <w:spacing w:val="-5"/>
                <w:sz w:val="20"/>
              </w:rPr>
              <w:t>ГПУ</w:t>
            </w:r>
          </w:p>
        </w:tc>
        <w:tc>
          <w:tcPr>
            <w:tcW w:w="1416" w:type="dxa"/>
          </w:tcPr>
          <w:p>
            <w:pPr>
              <w:pStyle w:val="TableParagraph"/>
              <w:spacing w:line="222" w:lineRule="exact"/>
              <w:ind w:left="3"/>
              <w:jc w:val="center"/>
              <w:rPr>
                <w:sz w:val="20"/>
              </w:rPr>
            </w:pPr>
            <w:r>
              <w:rPr>
                <w:spacing w:val="-4"/>
                <w:sz w:val="20"/>
              </w:rPr>
              <w:t>2021</w:t>
            </w:r>
          </w:p>
        </w:tc>
        <w:tc>
          <w:tcPr>
            <w:tcW w:w="2127" w:type="dxa"/>
          </w:tcPr>
          <w:p>
            <w:pPr>
              <w:pStyle w:val="TableParagraph"/>
              <w:spacing w:line="222" w:lineRule="exact"/>
              <w:ind w:left="59" w:right="60"/>
              <w:jc w:val="center"/>
              <w:rPr>
                <w:sz w:val="20"/>
              </w:rPr>
            </w:pPr>
            <w:r>
              <w:rPr>
                <w:sz w:val="20"/>
              </w:rPr>
              <w:t>301</w:t>
            </w:r>
            <w:r>
              <w:rPr>
                <w:spacing w:val="-2"/>
                <w:sz w:val="20"/>
              </w:rPr>
              <w:t xml:space="preserve"> </w:t>
            </w:r>
            <w:r>
              <w:rPr>
                <w:spacing w:val="-5"/>
                <w:sz w:val="20"/>
              </w:rPr>
              <w:t>400</w:t>
            </w:r>
          </w:p>
        </w:tc>
        <w:tc>
          <w:tcPr>
            <w:tcW w:w="2203" w:type="dxa"/>
          </w:tcPr>
          <w:p>
            <w:pPr>
              <w:pStyle w:val="TableParagraph"/>
              <w:spacing w:line="222" w:lineRule="exact"/>
              <w:ind w:left="257" w:right="257"/>
              <w:jc w:val="center"/>
              <w:rPr>
                <w:sz w:val="20"/>
              </w:rPr>
            </w:pPr>
            <w:r>
              <w:rPr>
                <w:sz w:val="20"/>
              </w:rPr>
              <w:t>301</w:t>
            </w:r>
            <w:r>
              <w:rPr>
                <w:spacing w:val="-2"/>
                <w:sz w:val="20"/>
              </w:rPr>
              <w:t xml:space="preserve"> </w:t>
            </w:r>
            <w:r>
              <w:rPr>
                <w:spacing w:val="-5"/>
                <w:sz w:val="20"/>
              </w:rPr>
              <w:t>400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2.2.4.</w:t>
            </w:r>
          </w:p>
        </w:tc>
        <w:tc>
          <w:tcPr>
            <w:tcW w:w="5808" w:type="dxa"/>
          </w:tcPr>
          <w:p>
            <w:pPr>
              <w:pStyle w:val="TableParagraph"/>
              <w:spacing w:line="228" w:lineRule="exact"/>
              <w:ind w:left="110"/>
              <w:rPr>
                <w:sz w:val="20"/>
              </w:rPr>
            </w:pPr>
            <w:r>
              <w:rPr>
                <w:sz w:val="20"/>
              </w:rPr>
              <w:t>Изготовление</w:t>
            </w:r>
            <w:r>
              <w:rPr>
                <w:spacing w:val="-10"/>
                <w:sz w:val="20"/>
              </w:rPr>
              <w:t xml:space="preserve"> </w:t>
            </w:r>
            <w:r>
              <w:rPr>
                <w:sz w:val="20"/>
              </w:rPr>
              <w:t>и</w:t>
            </w:r>
            <w:r>
              <w:rPr>
                <w:spacing w:val="-10"/>
                <w:sz w:val="20"/>
              </w:rPr>
              <w:t xml:space="preserve"> </w:t>
            </w:r>
            <w:r>
              <w:rPr>
                <w:sz w:val="20"/>
              </w:rPr>
              <w:t>установка</w:t>
            </w:r>
            <w:r>
              <w:rPr>
                <w:spacing w:val="-10"/>
                <w:sz w:val="20"/>
              </w:rPr>
              <w:t xml:space="preserve"> </w:t>
            </w:r>
            <w:r>
              <w:rPr>
                <w:sz w:val="20"/>
              </w:rPr>
              <w:t>информационных</w:t>
            </w:r>
            <w:r>
              <w:rPr>
                <w:spacing w:val="-10"/>
                <w:sz w:val="20"/>
              </w:rPr>
              <w:t xml:space="preserve"> </w:t>
            </w:r>
            <w:r>
              <w:rPr>
                <w:sz w:val="20"/>
              </w:rPr>
              <w:t>и</w:t>
            </w:r>
            <w:r>
              <w:rPr>
                <w:spacing w:val="-10"/>
                <w:sz w:val="20"/>
              </w:rPr>
              <w:t xml:space="preserve"> </w:t>
            </w:r>
            <w:r>
              <w:rPr>
                <w:sz w:val="20"/>
              </w:rPr>
              <w:t>информационно- указательных знаков, рекламно-информационных</w:t>
            </w:r>
            <w:r>
              <w:rPr>
                <w:spacing w:val="40"/>
                <w:sz w:val="20"/>
              </w:rPr>
              <w:t xml:space="preserve"> </w:t>
            </w:r>
            <w:r>
              <w:rPr>
                <w:sz w:val="20"/>
              </w:rPr>
              <w:t>щитов</w:t>
            </w:r>
          </w:p>
        </w:tc>
        <w:tc>
          <w:tcPr>
            <w:tcW w:w="2411" w:type="dxa"/>
          </w:tcPr>
          <w:p>
            <w:pPr>
              <w:pStyle w:val="TableParagraph"/>
              <w:spacing w:line="225" w:lineRule="exact"/>
              <w:ind w:left="109"/>
              <w:rPr>
                <w:sz w:val="20"/>
              </w:rPr>
            </w:pPr>
            <w:r>
              <w:rPr>
                <w:spacing w:val="-5"/>
                <w:sz w:val="20"/>
              </w:rPr>
              <w:t>ГПУ</w:t>
            </w:r>
          </w:p>
          <w:p>
            <w:pPr>
              <w:pStyle w:val="TableParagraph"/>
              <w:spacing w:line="217" w:lineRule="exact"/>
              <w:ind w:left="109"/>
              <w:rPr>
                <w:sz w:val="20"/>
              </w:rPr>
            </w:pPr>
            <w:r>
              <w:rPr>
                <w:sz w:val="20"/>
              </w:rPr>
              <w:t>(ГП</w:t>
            </w:r>
            <w:r>
              <w:rPr>
                <w:spacing w:val="-4"/>
                <w:sz w:val="20"/>
              </w:rPr>
              <w:t xml:space="preserve"> </w:t>
            </w:r>
            <w:r>
              <w:rPr>
                <w:spacing w:val="-5"/>
                <w:sz w:val="20"/>
              </w:rPr>
              <w:t>86)</w:t>
            </w:r>
          </w:p>
        </w:tc>
        <w:tc>
          <w:tcPr>
            <w:tcW w:w="1416" w:type="dxa"/>
          </w:tcPr>
          <w:p>
            <w:pPr>
              <w:pStyle w:val="TableParagraph"/>
              <w:spacing w:line="226" w:lineRule="exact"/>
              <w:jc w:val="center"/>
              <w:rPr>
                <w:sz w:val="20"/>
              </w:rPr>
            </w:pPr>
            <w:r>
              <w:rPr>
                <w:spacing w:val="-2"/>
                <w:sz w:val="20"/>
              </w:rPr>
              <w:t>2021‒2025</w:t>
            </w:r>
          </w:p>
        </w:tc>
        <w:tc>
          <w:tcPr>
            <w:tcW w:w="2127" w:type="dxa"/>
          </w:tcPr>
          <w:p>
            <w:pPr>
              <w:pStyle w:val="TableParagraph"/>
              <w:spacing w:line="226" w:lineRule="exact"/>
              <w:ind w:left="59" w:right="59"/>
              <w:jc w:val="center"/>
              <w:rPr>
                <w:sz w:val="20"/>
              </w:rPr>
            </w:pPr>
            <w:r>
              <w:rPr>
                <w:sz w:val="20"/>
              </w:rPr>
              <w:t>25</w:t>
            </w:r>
            <w:r>
              <w:rPr>
                <w:spacing w:val="-1"/>
                <w:sz w:val="20"/>
              </w:rPr>
              <w:t xml:space="preserve"> </w:t>
            </w:r>
            <w:r>
              <w:rPr>
                <w:spacing w:val="-5"/>
                <w:sz w:val="20"/>
              </w:rPr>
              <w:t>000</w:t>
            </w:r>
          </w:p>
        </w:tc>
        <w:tc>
          <w:tcPr>
            <w:tcW w:w="2203" w:type="dxa"/>
          </w:tcPr>
          <w:p>
            <w:pPr>
              <w:pStyle w:val="TableParagraph"/>
              <w:spacing w:line="226" w:lineRule="exact"/>
              <w:ind w:left="257" w:right="257"/>
              <w:jc w:val="center"/>
              <w:rPr>
                <w:sz w:val="20"/>
              </w:rPr>
            </w:pPr>
            <w:r>
              <w:rPr>
                <w:sz w:val="20"/>
              </w:rPr>
              <w:t xml:space="preserve">5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58"/>
          <w:jc w:val="left"/>
        </w:trPr>
        <w:tc>
          <w:tcPr>
            <w:tcW w:w="816" w:type="dxa"/>
          </w:tcPr>
          <w:p>
            <w:pPr>
              <w:pStyle w:val="TableParagraph"/>
              <w:spacing w:line="226" w:lineRule="exact"/>
              <w:ind w:right="243"/>
              <w:jc w:val="right"/>
              <w:rPr>
                <w:b/>
                <w:i/>
                <w:sz w:val="20"/>
              </w:rPr>
            </w:pPr>
            <w:r>
              <w:rPr>
                <w:b/>
                <w:i/>
                <w:spacing w:val="-2"/>
                <w:sz w:val="20"/>
              </w:rPr>
              <w:t>2.2.5.</w:t>
            </w:r>
          </w:p>
        </w:tc>
        <w:tc>
          <w:tcPr>
            <w:tcW w:w="5808" w:type="dxa"/>
          </w:tcPr>
          <w:p>
            <w:pPr>
              <w:pStyle w:val="TableParagraph"/>
              <w:spacing w:line="222" w:lineRule="exact"/>
              <w:ind w:left="110"/>
              <w:rPr>
                <w:sz w:val="20"/>
              </w:rPr>
            </w:pPr>
            <w:r>
              <w:rPr>
                <w:w w:val="95"/>
                <w:sz w:val="20"/>
              </w:rPr>
              <w:t>Совершенствование</w:t>
            </w:r>
            <w:r>
              <w:rPr>
                <w:spacing w:val="46"/>
                <w:sz w:val="20"/>
              </w:rPr>
              <w:t xml:space="preserve"> </w:t>
            </w:r>
            <w:r>
              <w:rPr>
                <w:w w:val="95"/>
                <w:sz w:val="20"/>
              </w:rPr>
              <w:t>технологии</w:t>
            </w:r>
            <w:r>
              <w:rPr>
                <w:spacing w:val="47"/>
                <w:sz w:val="20"/>
              </w:rPr>
              <w:t xml:space="preserve"> </w:t>
            </w:r>
            <w:r>
              <w:rPr>
                <w:w w:val="95"/>
                <w:sz w:val="20"/>
              </w:rPr>
              <w:t>выращивания</w:t>
            </w:r>
            <w:r>
              <w:rPr>
                <w:spacing w:val="46"/>
                <w:sz w:val="20"/>
              </w:rPr>
              <w:t xml:space="preserve"> </w:t>
            </w:r>
            <w:r>
              <w:rPr>
                <w:spacing w:val="-2"/>
                <w:w w:val="95"/>
                <w:sz w:val="20"/>
              </w:rPr>
              <w:t>посадочного</w:t>
            </w:r>
          </w:p>
          <w:p>
            <w:pPr>
              <w:pStyle w:val="TableParagraph"/>
              <w:spacing w:before="2" w:line="214" w:lineRule="exact"/>
              <w:ind w:left="110"/>
              <w:rPr>
                <w:sz w:val="20"/>
              </w:rPr>
            </w:pPr>
            <w:r>
              <w:rPr>
                <w:sz w:val="20"/>
              </w:rPr>
              <w:t>материала</w:t>
            </w:r>
            <w:r>
              <w:rPr>
                <w:spacing w:val="-9"/>
                <w:sz w:val="20"/>
              </w:rPr>
              <w:t xml:space="preserve"> </w:t>
            </w:r>
            <w:r>
              <w:rPr>
                <w:sz w:val="20"/>
              </w:rPr>
              <w:t>в</w:t>
            </w:r>
            <w:r>
              <w:rPr>
                <w:spacing w:val="-8"/>
                <w:sz w:val="20"/>
              </w:rPr>
              <w:t xml:space="preserve"> </w:t>
            </w:r>
            <w:r>
              <w:rPr>
                <w:sz w:val="20"/>
              </w:rPr>
              <w:t>закрытом</w:t>
            </w:r>
            <w:r>
              <w:rPr>
                <w:spacing w:val="-8"/>
                <w:sz w:val="20"/>
              </w:rPr>
              <w:t xml:space="preserve"> </w:t>
            </w:r>
            <w:r>
              <w:rPr>
                <w:spacing w:val="-2"/>
                <w:sz w:val="20"/>
              </w:rPr>
              <w:t>грунте</w:t>
            </w:r>
          </w:p>
        </w:tc>
        <w:tc>
          <w:tcPr>
            <w:tcW w:w="2411" w:type="dxa"/>
          </w:tcPr>
          <w:p>
            <w:pPr>
              <w:pStyle w:val="TableParagraph"/>
              <w:spacing w:line="222" w:lineRule="exact"/>
              <w:ind w:left="109"/>
              <w:rPr>
                <w:sz w:val="20"/>
              </w:rPr>
            </w:pPr>
            <w:r>
              <w:rPr>
                <w:spacing w:val="-5"/>
                <w:sz w:val="20"/>
              </w:rPr>
              <w:t>ГПУ</w:t>
            </w:r>
          </w:p>
        </w:tc>
        <w:tc>
          <w:tcPr>
            <w:tcW w:w="1416" w:type="dxa"/>
          </w:tcPr>
          <w:p>
            <w:pPr>
              <w:pStyle w:val="TableParagraph"/>
              <w:spacing w:line="222" w:lineRule="exact"/>
              <w:ind w:left="3"/>
              <w:jc w:val="center"/>
              <w:rPr>
                <w:sz w:val="20"/>
              </w:rPr>
            </w:pPr>
            <w:r>
              <w:rPr>
                <w:spacing w:val="-4"/>
                <w:sz w:val="20"/>
              </w:rPr>
              <w:t>2021</w:t>
            </w:r>
          </w:p>
        </w:tc>
        <w:tc>
          <w:tcPr>
            <w:tcW w:w="2127" w:type="dxa"/>
          </w:tcPr>
          <w:p>
            <w:pPr>
              <w:pStyle w:val="TableParagraph"/>
              <w:spacing w:line="222" w:lineRule="exact"/>
              <w:ind w:left="59" w:right="59"/>
              <w:jc w:val="center"/>
              <w:rPr>
                <w:sz w:val="20"/>
              </w:rPr>
            </w:pPr>
            <w:r>
              <w:rPr>
                <w:sz w:val="20"/>
              </w:rPr>
              <w:t>19</w:t>
            </w:r>
            <w:r>
              <w:rPr>
                <w:spacing w:val="-1"/>
                <w:sz w:val="20"/>
              </w:rPr>
              <w:t xml:space="preserve"> </w:t>
            </w:r>
            <w:r>
              <w:rPr>
                <w:spacing w:val="-5"/>
                <w:sz w:val="20"/>
              </w:rPr>
              <w:t>000</w:t>
            </w:r>
          </w:p>
        </w:tc>
        <w:tc>
          <w:tcPr>
            <w:tcW w:w="2203" w:type="dxa"/>
          </w:tcPr>
          <w:p>
            <w:pPr>
              <w:pStyle w:val="TableParagraph"/>
              <w:spacing w:line="222" w:lineRule="exact"/>
              <w:ind w:left="255" w:right="257"/>
              <w:jc w:val="center"/>
              <w:rPr>
                <w:sz w:val="20"/>
              </w:rPr>
            </w:pPr>
            <w:r>
              <w:rPr>
                <w:sz w:val="20"/>
              </w:rPr>
              <w:t>19</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693"/>
          <w:jc w:val="left"/>
        </w:trPr>
        <w:tc>
          <w:tcPr>
            <w:tcW w:w="816" w:type="dxa"/>
          </w:tcPr>
          <w:p>
            <w:pPr>
              <w:pStyle w:val="TableParagraph"/>
              <w:ind w:right="243"/>
              <w:jc w:val="right"/>
              <w:rPr>
                <w:b/>
                <w:i/>
                <w:sz w:val="20"/>
              </w:rPr>
            </w:pPr>
            <w:r>
              <w:rPr>
                <w:b/>
                <w:i/>
                <w:spacing w:val="-2"/>
                <w:sz w:val="20"/>
              </w:rPr>
              <w:t>2.2.6.</w:t>
            </w:r>
          </w:p>
        </w:tc>
        <w:tc>
          <w:tcPr>
            <w:tcW w:w="5808" w:type="dxa"/>
          </w:tcPr>
          <w:p>
            <w:pPr>
              <w:pStyle w:val="TableParagraph"/>
              <w:spacing w:line="237" w:lineRule="auto"/>
              <w:ind w:left="110"/>
              <w:rPr>
                <w:sz w:val="20"/>
              </w:rPr>
            </w:pPr>
            <w:r>
              <w:rPr>
                <w:sz w:val="20"/>
              </w:rPr>
              <w:t>Строительство лесохозяйственной дороги</w:t>
            </w:r>
            <w:r>
              <w:rPr>
                <w:spacing w:val="40"/>
                <w:sz w:val="20"/>
              </w:rPr>
              <w:t xml:space="preserve"> </w:t>
            </w:r>
            <w:r>
              <w:rPr>
                <w:sz w:val="20"/>
              </w:rPr>
              <w:t>№ 1 и лесохозяйственной</w:t>
            </w:r>
            <w:r>
              <w:rPr>
                <w:spacing w:val="-7"/>
                <w:sz w:val="20"/>
              </w:rPr>
              <w:t xml:space="preserve"> </w:t>
            </w:r>
            <w:r>
              <w:rPr>
                <w:sz w:val="20"/>
              </w:rPr>
              <w:t>дороги</w:t>
            </w:r>
            <w:r>
              <w:rPr>
                <w:spacing w:val="36"/>
                <w:sz w:val="20"/>
              </w:rPr>
              <w:t xml:space="preserve"> </w:t>
            </w:r>
            <w:r>
              <w:rPr>
                <w:sz w:val="20"/>
              </w:rPr>
              <w:t>№</w:t>
            </w:r>
            <w:r>
              <w:rPr>
                <w:spacing w:val="-5"/>
                <w:sz w:val="20"/>
              </w:rPr>
              <w:t xml:space="preserve"> </w:t>
            </w:r>
            <w:r>
              <w:rPr>
                <w:sz w:val="20"/>
              </w:rPr>
              <w:t>2</w:t>
            </w:r>
            <w:r>
              <w:rPr>
                <w:spacing w:val="-7"/>
                <w:sz w:val="20"/>
              </w:rPr>
              <w:t xml:space="preserve"> </w:t>
            </w:r>
            <w:r>
              <w:rPr>
                <w:sz w:val="20"/>
              </w:rPr>
              <w:t>в</w:t>
            </w:r>
            <w:r>
              <w:rPr>
                <w:spacing w:val="-7"/>
                <w:sz w:val="20"/>
              </w:rPr>
              <w:t xml:space="preserve"> </w:t>
            </w:r>
            <w:r>
              <w:rPr>
                <w:sz w:val="20"/>
              </w:rPr>
              <w:t>ЭЛОХ</w:t>
            </w:r>
            <w:r>
              <w:rPr>
                <w:spacing w:val="-7"/>
                <w:sz w:val="20"/>
              </w:rPr>
              <w:t xml:space="preserve"> </w:t>
            </w:r>
            <w:r>
              <w:rPr>
                <w:sz w:val="20"/>
              </w:rPr>
              <w:t>«Барсуки»</w:t>
            </w:r>
            <w:r>
              <w:rPr>
                <w:spacing w:val="-10"/>
                <w:sz w:val="20"/>
              </w:rPr>
              <w:t xml:space="preserve"> </w:t>
            </w:r>
            <w:r>
              <w:rPr>
                <w:sz w:val="20"/>
              </w:rPr>
              <w:t>с</w:t>
            </w:r>
          </w:p>
          <w:p>
            <w:pPr>
              <w:pStyle w:val="TableParagraph"/>
              <w:spacing w:line="218" w:lineRule="exact"/>
              <w:ind w:left="110"/>
              <w:rPr>
                <w:sz w:val="20"/>
              </w:rPr>
            </w:pPr>
            <w:r>
              <w:rPr>
                <w:w w:val="95"/>
                <w:sz w:val="20"/>
              </w:rPr>
              <w:t>разработкой</w:t>
            </w:r>
            <w:r>
              <w:rPr>
                <w:spacing w:val="46"/>
                <w:sz w:val="20"/>
              </w:rPr>
              <w:t xml:space="preserve"> </w:t>
            </w:r>
            <w:r>
              <w:rPr>
                <w:w w:val="95"/>
                <w:sz w:val="20"/>
              </w:rPr>
              <w:t>проектно-сметной</w:t>
            </w:r>
            <w:r>
              <w:rPr>
                <w:spacing w:val="47"/>
                <w:sz w:val="20"/>
              </w:rPr>
              <w:t xml:space="preserve"> </w:t>
            </w:r>
            <w:r>
              <w:rPr>
                <w:spacing w:val="-2"/>
                <w:w w:val="95"/>
                <w:sz w:val="20"/>
              </w:rPr>
              <w:t>документации</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jc w:val="center"/>
              <w:rPr>
                <w:sz w:val="20"/>
              </w:rPr>
            </w:pPr>
            <w:r>
              <w:rPr>
                <w:spacing w:val="-2"/>
                <w:sz w:val="20"/>
              </w:rPr>
              <w:t>2021‒2025</w:t>
            </w:r>
          </w:p>
        </w:tc>
        <w:tc>
          <w:tcPr>
            <w:tcW w:w="2127" w:type="dxa"/>
          </w:tcPr>
          <w:p>
            <w:pPr>
              <w:pStyle w:val="TableParagraph"/>
              <w:spacing w:line="226" w:lineRule="exact"/>
              <w:ind w:left="59" w:right="55"/>
              <w:jc w:val="center"/>
              <w:rPr>
                <w:sz w:val="20"/>
              </w:rPr>
            </w:pPr>
            <w:r>
              <w:rPr>
                <w:sz w:val="20"/>
              </w:rPr>
              <w:t>2</w:t>
            </w:r>
            <w:r>
              <w:rPr>
                <w:spacing w:val="-1"/>
                <w:sz w:val="20"/>
              </w:rPr>
              <w:t xml:space="preserve"> </w:t>
            </w:r>
            <w:r>
              <w:rPr>
                <w:sz w:val="20"/>
              </w:rPr>
              <w:t>848</w:t>
            </w:r>
            <w:r>
              <w:rPr>
                <w:spacing w:val="-1"/>
                <w:sz w:val="20"/>
              </w:rPr>
              <w:t xml:space="preserve"> </w:t>
            </w:r>
            <w:r>
              <w:rPr>
                <w:spacing w:val="-5"/>
                <w:sz w:val="20"/>
              </w:rPr>
              <w:t>000</w:t>
            </w:r>
          </w:p>
        </w:tc>
        <w:tc>
          <w:tcPr>
            <w:tcW w:w="2203" w:type="dxa"/>
          </w:tcPr>
          <w:p>
            <w:pPr>
              <w:pStyle w:val="TableParagraph"/>
              <w:spacing w:line="226" w:lineRule="exact"/>
              <w:ind w:left="257" w:right="257"/>
              <w:jc w:val="center"/>
              <w:rPr>
                <w:sz w:val="20"/>
              </w:rPr>
            </w:pPr>
            <w:r>
              <w:rPr>
                <w:sz w:val="20"/>
              </w:rPr>
              <w:t>1</w:t>
            </w:r>
            <w:r>
              <w:rPr>
                <w:spacing w:val="-1"/>
                <w:sz w:val="20"/>
              </w:rPr>
              <w:t xml:space="preserve"> </w:t>
            </w:r>
            <w:r>
              <w:rPr>
                <w:sz w:val="20"/>
              </w:rPr>
              <w:t>167</w:t>
            </w:r>
            <w:r>
              <w:rPr>
                <w:spacing w:val="-1"/>
                <w:sz w:val="20"/>
              </w:rPr>
              <w:t xml:space="preserve"> </w:t>
            </w:r>
            <w:r>
              <w:rPr>
                <w:spacing w:val="-5"/>
                <w:sz w:val="20"/>
              </w:rPr>
              <w:t>605</w:t>
            </w:r>
          </w:p>
        </w:tc>
      </w:tr>
    </w:tbl>
    <w:p>
      <w:pPr>
        <w:spacing w:before="0" w:after="4" w:line="276" w:lineRule="exact"/>
        <w:ind w:left="785" w:right="0" w:firstLine="0"/>
        <w:jc w:val="left"/>
        <w:rPr>
          <w:b/>
          <w:sz w:val="24"/>
        </w:rPr>
      </w:pPr>
      <w:r>
        <w:rPr>
          <w:b/>
          <w:sz w:val="24"/>
        </w:rPr>
        <w:t>Долгосрочная</w:t>
      </w:r>
      <w:r>
        <w:rPr>
          <w:b/>
          <w:spacing w:val="-14"/>
          <w:sz w:val="24"/>
        </w:rPr>
        <w:t xml:space="preserve"> </w:t>
      </w:r>
      <w:r>
        <w:rPr>
          <w:b/>
          <w:sz w:val="24"/>
        </w:rPr>
        <w:t>цель</w:t>
      </w:r>
      <w:r>
        <w:rPr>
          <w:b/>
          <w:spacing w:val="-14"/>
          <w:sz w:val="24"/>
        </w:rPr>
        <w:t xml:space="preserve"> </w:t>
      </w:r>
      <w:r>
        <w:rPr>
          <w:b/>
          <w:sz w:val="24"/>
        </w:rPr>
        <w:t>3.</w:t>
      </w:r>
      <w:r>
        <w:rPr>
          <w:b/>
          <w:spacing w:val="-14"/>
          <w:sz w:val="24"/>
        </w:rPr>
        <w:t xml:space="preserve"> </w:t>
      </w:r>
      <w:r>
        <w:rPr>
          <w:b/>
          <w:sz w:val="24"/>
        </w:rPr>
        <w:t>Проведение</w:t>
      </w:r>
      <w:r>
        <w:rPr>
          <w:b/>
          <w:spacing w:val="-14"/>
          <w:sz w:val="24"/>
        </w:rPr>
        <w:t xml:space="preserve"> </w:t>
      </w:r>
      <w:r>
        <w:rPr>
          <w:b/>
          <w:sz w:val="24"/>
        </w:rPr>
        <w:t>мониторинга</w:t>
      </w:r>
      <w:r>
        <w:rPr>
          <w:b/>
          <w:spacing w:val="-14"/>
          <w:sz w:val="24"/>
        </w:rPr>
        <w:t xml:space="preserve"> </w:t>
      </w:r>
      <w:r>
        <w:rPr>
          <w:b/>
          <w:sz w:val="24"/>
        </w:rPr>
        <w:t>за</w:t>
      </w:r>
      <w:r>
        <w:rPr>
          <w:b/>
          <w:spacing w:val="-14"/>
          <w:sz w:val="24"/>
        </w:rPr>
        <w:t xml:space="preserve"> </w:t>
      </w:r>
      <w:r>
        <w:rPr>
          <w:b/>
          <w:sz w:val="24"/>
        </w:rPr>
        <w:t>состоянием</w:t>
      </w:r>
      <w:r>
        <w:rPr>
          <w:b/>
          <w:spacing w:val="-14"/>
          <w:sz w:val="24"/>
        </w:rPr>
        <w:t xml:space="preserve"> </w:t>
      </w:r>
      <w:r>
        <w:rPr>
          <w:b/>
          <w:sz w:val="24"/>
        </w:rPr>
        <w:t>экосистем</w:t>
      </w:r>
      <w:r>
        <w:rPr>
          <w:b/>
          <w:spacing w:val="-14"/>
          <w:sz w:val="24"/>
        </w:rPr>
        <w:t xml:space="preserve"> </w:t>
      </w:r>
      <w:r>
        <w:rPr>
          <w:b/>
          <w:sz w:val="24"/>
        </w:rPr>
        <w:t>и</w:t>
      </w:r>
      <w:r>
        <w:rPr>
          <w:b/>
          <w:spacing w:val="-14"/>
          <w:sz w:val="24"/>
        </w:rPr>
        <w:t xml:space="preserve"> </w:t>
      </w:r>
      <w:r>
        <w:rPr>
          <w:b/>
          <w:sz w:val="24"/>
        </w:rPr>
        <w:t>объектов</w:t>
      </w:r>
      <w:r>
        <w:rPr>
          <w:b/>
          <w:spacing w:val="-14"/>
          <w:sz w:val="24"/>
        </w:rPr>
        <w:t xml:space="preserve"> </w:t>
      </w:r>
      <w:r>
        <w:rPr>
          <w:b/>
          <w:sz w:val="24"/>
        </w:rPr>
        <w:t>животного</w:t>
      </w:r>
      <w:r>
        <w:rPr>
          <w:b/>
          <w:spacing w:val="-14"/>
          <w:sz w:val="24"/>
        </w:rPr>
        <w:t xml:space="preserve"> </w:t>
      </w:r>
      <w:r>
        <w:rPr>
          <w:b/>
          <w:sz w:val="24"/>
        </w:rPr>
        <w:t>и</w:t>
      </w:r>
      <w:r>
        <w:rPr>
          <w:b/>
          <w:spacing w:val="-14"/>
          <w:sz w:val="24"/>
        </w:rPr>
        <w:t xml:space="preserve"> </w:t>
      </w:r>
      <w:r>
        <w:rPr>
          <w:b/>
          <w:sz w:val="24"/>
        </w:rPr>
        <w:t>растительного</w:t>
      </w:r>
      <w:r>
        <w:rPr>
          <w:b/>
          <w:spacing w:val="-14"/>
          <w:sz w:val="24"/>
        </w:rPr>
        <w:t xml:space="preserve"> </w:t>
      </w:r>
      <w:r>
        <w:rPr>
          <w:b/>
          <w:spacing w:val="-4"/>
          <w:sz w:val="24"/>
        </w:rPr>
        <w:t>мира</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9"/>
          <w:jc w:val="left"/>
        </w:trPr>
        <w:tc>
          <w:tcPr>
            <w:tcW w:w="816" w:type="dxa"/>
            <w:shd w:val="clear" w:color="auto" w:fill="B3B3B3"/>
          </w:tcPr>
          <w:p>
            <w:pPr>
              <w:pStyle w:val="TableParagraph"/>
              <w:spacing w:line="226" w:lineRule="exact"/>
              <w:ind w:right="296"/>
              <w:jc w:val="right"/>
              <w:rPr>
                <w:b/>
                <w:sz w:val="20"/>
              </w:rPr>
            </w:pPr>
            <w:r>
              <w:rPr>
                <w:b/>
                <w:w w:val="99"/>
                <w:sz w:val="20"/>
              </w:rPr>
              <w:t>№</w:t>
            </w:r>
          </w:p>
        </w:tc>
        <w:tc>
          <w:tcPr>
            <w:tcW w:w="5808" w:type="dxa"/>
            <w:shd w:val="clear" w:color="auto" w:fill="B3B3B3"/>
          </w:tcPr>
          <w:p>
            <w:pPr>
              <w:pStyle w:val="TableParagraph"/>
              <w:spacing w:line="226"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6" w:lineRule="exact"/>
              <w:ind w:left="525"/>
              <w:rPr>
                <w:b/>
                <w:sz w:val="20"/>
              </w:rPr>
            </w:pPr>
            <w:r>
              <w:rPr>
                <w:b/>
                <w:spacing w:val="-2"/>
                <w:sz w:val="20"/>
              </w:rPr>
              <w:t>Ответственный</w:t>
            </w:r>
          </w:p>
        </w:tc>
        <w:tc>
          <w:tcPr>
            <w:tcW w:w="1416" w:type="dxa"/>
            <w:shd w:val="clear" w:color="auto" w:fill="B3B3B3"/>
          </w:tcPr>
          <w:p>
            <w:pPr>
              <w:pStyle w:val="TableParagraph"/>
              <w:spacing w:line="242"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42"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42" w:lineRule="auto"/>
              <w:ind w:left="486" w:right="487" w:firstLine="3"/>
              <w:jc w:val="center"/>
              <w:rPr>
                <w:b/>
                <w:sz w:val="20"/>
              </w:rPr>
            </w:pPr>
            <w:r>
              <w:rPr>
                <w:b/>
                <w:spacing w:val="-2"/>
                <w:sz w:val="20"/>
              </w:rPr>
              <w:t>Стоимость мероприятий</w:t>
            </w:r>
          </w:p>
          <w:p>
            <w:pPr>
              <w:pStyle w:val="TableParagraph"/>
              <w:spacing w:line="209" w:lineRule="exact"/>
              <w:ind w:left="257" w:right="254"/>
              <w:jc w:val="center"/>
              <w:rPr>
                <w:b/>
                <w:sz w:val="20"/>
              </w:rPr>
            </w:pPr>
            <w:r>
              <w:rPr>
                <w:b/>
                <w:sz w:val="20"/>
              </w:rPr>
              <w:t>1-го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81" w:type="dxa"/>
            <w:gridSpan w:val="6"/>
          </w:tcPr>
          <w:p>
            <w:pPr>
              <w:pStyle w:val="TableParagraph"/>
              <w:spacing w:line="210" w:lineRule="exact"/>
              <w:ind w:left="107"/>
              <w:rPr>
                <w:b/>
                <w:sz w:val="20"/>
              </w:rPr>
            </w:pPr>
            <w:r>
              <w:rPr>
                <w:b/>
                <w:sz w:val="20"/>
              </w:rPr>
              <w:t>Направление</w:t>
            </w:r>
            <w:r>
              <w:rPr>
                <w:b/>
                <w:spacing w:val="-13"/>
                <w:sz w:val="20"/>
              </w:rPr>
              <w:t xml:space="preserve"> </w:t>
            </w:r>
            <w:r>
              <w:rPr>
                <w:b/>
                <w:sz w:val="20"/>
              </w:rPr>
              <w:t>3.1.</w:t>
            </w:r>
            <w:r>
              <w:rPr>
                <w:b/>
                <w:spacing w:val="-11"/>
                <w:sz w:val="20"/>
              </w:rPr>
              <w:t xml:space="preserve"> </w:t>
            </w:r>
            <w:r>
              <w:rPr>
                <w:b/>
                <w:sz w:val="20"/>
              </w:rPr>
              <w:t>Проведение</w:t>
            </w:r>
            <w:r>
              <w:rPr>
                <w:b/>
                <w:spacing w:val="-12"/>
                <w:sz w:val="20"/>
              </w:rPr>
              <w:t xml:space="preserve"> </w:t>
            </w:r>
            <w:r>
              <w:rPr>
                <w:b/>
                <w:sz w:val="20"/>
              </w:rPr>
              <w:t>комплексного</w:t>
            </w:r>
            <w:r>
              <w:rPr>
                <w:b/>
                <w:spacing w:val="-13"/>
                <w:sz w:val="20"/>
              </w:rPr>
              <w:t xml:space="preserve"> </w:t>
            </w:r>
            <w:r>
              <w:rPr>
                <w:b/>
                <w:sz w:val="20"/>
              </w:rPr>
              <w:t>мониторинга</w:t>
            </w:r>
            <w:r>
              <w:rPr>
                <w:b/>
                <w:spacing w:val="-12"/>
                <w:sz w:val="20"/>
              </w:rPr>
              <w:t xml:space="preserve"> </w:t>
            </w:r>
            <w:r>
              <w:rPr>
                <w:b/>
                <w:sz w:val="20"/>
              </w:rPr>
              <w:t>экосистем</w:t>
            </w:r>
            <w:r>
              <w:rPr>
                <w:b/>
                <w:spacing w:val="-13"/>
                <w:sz w:val="20"/>
              </w:rPr>
              <w:t xml:space="preserve"> </w:t>
            </w:r>
            <w:r>
              <w:rPr>
                <w:b/>
                <w:sz w:val="20"/>
              </w:rPr>
              <w:t>и</w:t>
            </w:r>
            <w:r>
              <w:rPr>
                <w:b/>
                <w:spacing w:val="-12"/>
                <w:sz w:val="20"/>
              </w:rPr>
              <w:t xml:space="preserve"> </w:t>
            </w:r>
            <w:r>
              <w:rPr>
                <w:b/>
                <w:sz w:val="20"/>
              </w:rPr>
              <w:t>биотопов</w:t>
            </w:r>
            <w:r>
              <w:rPr>
                <w:b/>
                <w:spacing w:val="-13"/>
                <w:sz w:val="20"/>
              </w:rPr>
              <w:t xml:space="preserve"> </w:t>
            </w:r>
            <w:r>
              <w:rPr>
                <w:b/>
                <w:sz w:val="20"/>
              </w:rPr>
              <w:t>в</w:t>
            </w:r>
            <w:r>
              <w:rPr>
                <w:b/>
                <w:spacing w:val="-12"/>
                <w:sz w:val="20"/>
              </w:rPr>
              <w:t xml:space="preserve"> </w:t>
            </w:r>
            <w:r>
              <w:rPr>
                <w:b/>
                <w:sz w:val="20"/>
              </w:rPr>
              <w:t>границах</w:t>
            </w:r>
            <w:r>
              <w:rPr>
                <w:b/>
                <w:spacing w:val="-13"/>
                <w:sz w:val="20"/>
              </w:rPr>
              <w:t xml:space="preserve"> </w:t>
            </w:r>
            <w:r>
              <w:rPr>
                <w:b/>
                <w:sz w:val="20"/>
              </w:rPr>
              <w:t>Березинского</w:t>
            </w:r>
            <w:r>
              <w:rPr>
                <w:b/>
                <w:spacing w:val="-12"/>
                <w:sz w:val="20"/>
              </w:rPr>
              <w:t xml:space="preserve"> </w:t>
            </w:r>
            <w:r>
              <w:rPr>
                <w:b/>
                <w:sz w:val="20"/>
              </w:rPr>
              <w:t>заповедника</w:t>
            </w:r>
            <w:r>
              <w:rPr>
                <w:b/>
                <w:spacing w:val="-13"/>
                <w:sz w:val="20"/>
              </w:rPr>
              <w:t xml:space="preserve"> </w:t>
            </w:r>
            <w:r>
              <w:rPr>
                <w:b/>
                <w:sz w:val="20"/>
              </w:rPr>
              <w:t>и</w:t>
            </w:r>
            <w:r>
              <w:rPr>
                <w:b/>
                <w:spacing w:val="-12"/>
                <w:sz w:val="20"/>
              </w:rPr>
              <w:t xml:space="preserve"> </w:t>
            </w:r>
            <w:r>
              <w:rPr>
                <w:b/>
                <w:sz w:val="20"/>
              </w:rPr>
              <w:t>на</w:t>
            </w:r>
            <w:r>
              <w:rPr>
                <w:b/>
                <w:spacing w:val="-13"/>
                <w:sz w:val="20"/>
              </w:rPr>
              <w:t xml:space="preserve"> </w:t>
            </w:r>
            <w:r>
              <w:rPr>
                <w:b/>
                <w:sz w:val="20"/>
              </w:rPr>
              <w:t>прилегающих</w:t>
            </w:r>
            <w:r>
              <w:rPr>
                <w:b/>
                <w:spacing w:val="-12"/>
                <w:sz w:val="20"/>
              </w:rPr>
              <w:t xml:space="preserve"> </w:t>
            </w:r>
            <w:r>
              <w:rPr>
                <w:b/>
                <w:spacing w:val="-2"/>
                <w:sz w:val="20"/>
              </w:rPr>
              <w:t>территориях</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3.1.1.</w:t>
            </w:r>
          </w:p>
        </w:tc>
        <w:tc>
          <w:tcPr>
            <w:tcW w:w="5808" w:type="dxa"/>
          </w:tcPr>
          <w:p>
            <w:pPr>
              <w:pStyle w:val="TableParagraph"/>
              <w:spacing w:line="222" w:lineRule="exact"/>
              <w:ind w:left="110"/>
              <w:rPr>
                <w:sz w:val="20"/>
              </w:rPr>
            </w:pPr>
            <w:r>
              <w:rPr>
                <w:sz w:val="20"/>
              </w:rPr>
              <w:t>Поддержание</w:t>
            </w:r>
            <w:r>
              <w:rPr>
                <w:spacing w:val="-11"/>
                <w:sz w:val="20"/>
              </w:rPr>
              <w:t xml:space="preserve"> </w:t>
            </w:r>
            <w:r>
              <w:rPr>
                <w:sz w:val="20"/>
              </w:rPr>
              <w:t>в</w:t>
            </w:r>
            <w:r>
              <w:rPr>
                <w:spacing w:val="-11"/>
                <w:sz w:val="20"/>
              </w:rPr>
              <w:t xml:space="preserve"> </w:t>
            </w:r>
            <w:r>
              <w:rPr>
                <w:sz w:val="20"/>
              </w:rPr>
              <w:t>рабочем</w:t>
            </w:r>
            <w:r>
              <w:rPr>
                <w:spacing w:val="-10"/>
                <w:sz w:val="20"/>
              </w:rPr>
              <w:t xml:space="preserve"> </w:t>
            </w:r>
            <w:r>
              <w:rPr>
                <w:sz w:val="20"/>
              </w:rPr>
              <w:t>состоянии</w:t>
            </w:r>
            <w:r>
              <w:rPr>
                <w:spacing w:val="-11"/>
                <w:sz w:val="20"/>
              </w:rPr>
              <w:t xml:space="preserve"> </w:t>
            </w:r>
            <w:r>
              <w:rPr>
                <w:sz w:val="20"/>
              </w:rPr>
              <w:t>сети</w:t>
            </w:r>
            <w:r>
              <w:rPr>
                <w:spacing w:val="-10"/>
                <w:sz w:val="20"/>
              </w:rPr>
              <w:t xml:space="preserve"> </w:t>
            </w:r>
            <w:r>
              <w:rPr>
                <w:sz w:val="20"/>
              </w:rPr>
              <w:t>пунктов</w:t>
            </w:r>
            <w:r>
              <w:rPr>
                <w:spacing w:val="-11"/>
                <w:sz w:val="20"/>
              </w:rPr>
              <w:t xml:space="preserve"> </w:t>
            </w:r>
            <w:r>
              <w:rPr>
                <w:spacing w:val="-2"/>
                <w:sz w:val="20"/>
              </w:rPr>
              <w:t>постоянного</w:t>
            </w:r>
          </w:p>
          <w:p>
            <w:pPr>
              <w:pStyle w:val="TableParagraph"/>
              <w:spacing w:before="1" w:line="214" w:lineRule="exact"/>
              <w:ind w:left="110"/>
              <w:rPr>
                <w:sz w:val="20"/>
              </w:rPr>
            </w:pPr>
            <w:r>
              <w:rPr>
                <w:sz w:val="20"/>
              </w:rPr>
              <w:t>наблюдения</w:t>
            </w:r>
            <w:r>
              <w:rPr>
                <w:spacing w:val="-12"/>
                <w:sz w:val="20"/>
              </w:rPr>
              <w:t xml:space="preserve"> </w:t>
            </w:r>
            <w:r>
              <w:rPr>
                <w:sz w:val="20"/>
              </w:rPr>
              <w:t>и</w:t>
            </w:r>
            <w:r>
              <w:rPr>
                <w:spacing w:val="-12"/>
                <w:sz w:val="20"/>
              </w:rPr>
              <w:t xml:space="preserve"> </w:t>
            </w:r>
            <w:r>
              <w:rPr>
                <w:sz w:val="20"/>
              </w:rPr>
              <w:t>улучшение</w:t>
            </w:r>
            <w:r>
              <w:rPr>
                <w:spacing w:val="-12"/>
                <w:sz w:val="20"/>
              </w:rPr>
              <w:t xml:space="preserve"> </w:t>
            </w:r>
            <w:r>
              <w:rPr>
                <w:sz w:val="20"/>
              </w:rPr>
              <w:t>системы</w:t>
            </w:r>
            <w:r>
              <w:rPr>
                <w:spacing w:val="-12"/>
                <w:sz w:val="20"/>
              </w:rPr>
              <w:t xml:space="preserve"> </w:t>
            </w:r>
            <w:r>
              <w:rPr>
                <w:sz w:val="20"/>
              </w:rPr>
              <w:t>сбора</w:t>
            </w:r>
            <w:r>
              <w:rPr>
                <w:spacing w:val="-12"/>
                <w:sz w:val="20"/>
              </w:rPr>
              <w:t xml:space="preserve"> </w:t>
            </w:r>
            <w:r>
              <w:rPr>
                <w:spacing w:val="-2"/>
                <w:sz w:val="20"/>
              </w:rPr>
              <w:t>данных</w:t>
            </w:r>
          </w:p>
        </w:tc>
        <w:tc>
          <w:tcPr>
            <w:tcW w:w="2411" w:type="dxa"/>
          </w:tcPr>
          <w:p>
            <w:pPr>
              <w:pStyle w:val="TableParagraph"/>
              <w:spacing w:line="222" w:lineRule="exact"/>
              <w:ind w:left="109"/>
              <w:rPr>
                <w:sz w:val="20"/>
              </w:rPr>
            </w:pPr>
            <w:r>
              <w:rPr>
                <w:sz w:val="20"/>
              </w:rPr>
              <w:t>ГПУ</w:t>
            </w:r>
            <w:r>
              <w:rPr>
                <w:spacing w:val="-8"/>
                <w:sz w:val="20"/>
              </w:rPr>
              <w:t xml:space="preserve"> </w:t>
            </w:r>
            <w:r>
              <w:rPr>
                <w:spacing w:val="-2"/>
                <w:sz w:val="20"/>
              </w:rPr>
              <w:t>2021‒2025</w:t>
            </w:r>
          </w:p>
        </w:tc>
        <w:tc>
          <w:tcPr>
            <w:tcW w:w="1416" w:type="dxa"/>
          </w:tcPr>
          <w:p>
            <w:pPr>
              <w:pStyle w:val="TableParagraph"/>
              <w:spacing w:line="222" w:lineRule="exact"/>
              <w:ind w:left="283"/>
              <w:rPr>
                <w:sz w:val="20"/>
              </w:rPr>
            </w:pPr>
            <w:r>
              <w:rPr>
                <w:sz w:val="20"/>
              </w:rPr>
              <w:t xml:space="preserve">2 </w:t>
            </w:r>
            <w:r>
              <w:rPr>
                <w:spacing w:val="-5"/>
                <w:sz w:val="20"/>
              </w:rPr>
              <w:t>500</w:t>
            </w:r>
          </w:p>
        </w:tc>
        <w:tc>
          <w:tcPr>
            <w:tcW w:w="2127" w:type="dxa"/>
          </w:tcPr>
          <w:p>
            <w:pPr>
              <w:pStyle w:val="TableParagraph"/>
              <w:rPr>
                <w:sz w:val="20"/>
              </w:rPr>
            </w:pPr>
          </w:p>
        </w:tc>
        <w:tc>
          <w:tcPr>
            <w:tcW w:w="2203" w:type="dxa"/>
          </w:tcPr>
          <w:p>
            <w:pPr>
              <w:pStyle w:val="TableParagraph"/>
              <w:spacing w:line="222" w:lineRule="exact"/>
              <w:ind w:left="257" w:right="257"/>
              <w:jc w:val="center"/>
              <w:rPr>
                <w:sz w:val="20"/>
              </w:rPr>
            </w:pPr>
            <w:r>
              <w:rPr>
                <w:spacing w:val="-5"/>
                <w:sz w:val="20"/>
              </w:rPr>
              <w:t>500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3.1.2.</w:t>
            </w:r>
          </w:p>
        </w:tc>
        <w:tc>
          <w:tcPr>
            <w:tcW w:w="5808" w:type="dxa"/>
          </w:tcPr>
          <w:p>
            <w:pPr>
              <w:pStyle w:val="TableParagraph"/>
              <w:spacing w:line="228" w:lineRule="exact"/>
              <w:ind w:left="110" w:right="205"/>
              <w:rPr>
                <w:sz w:val="20"/>
              </w:rPr>
            </w:pPr>
            <w:r>
              <w:rPr>
                <w:sz w:val="20"/>
              </w:rPr>
              <w:t>Проведение</w:t>
            </w:r>
            <w:r>
              <w:rPr>
                <w:spacing w:val="-13"/>
                <w:sz w:val="20"/>
              </w:rPr>
              <w:t xml:space="preserve"> </w:t>
            </w:r>
            <w:r>
              <w:rPr>
                <w:sz w:val="20"/>
              </w:rPr>
              <w:t>комплексного</w:t>
            </w:r>
            <w:r>
              <w:rPr>
                <w:spacing w:val="-12"/>
                <w:sz w:val="20"/>
              </w:rPr>
              <w:t xml:space="preserve"> </w:t>
            </w:r>
            <w:r>
              <w:rPr>
                <w:sz w:val="20"/>
              </w:rPr>
              <w:t>мониторинга</w:t>
            </w:r>
            <w:r>
              <w:rPr>
                <w:spacing w:val="-13"/>
                <w:sz w:val="20"/>
              </w:rPr>
              <w:t xml:space="preserve"> </w:t>
            </w:r>
            <w:r>
              <w:rPr>
                <w:sz w:val="20"/>
              </w:rPr>
              <w:t>экосистем</w:t>
            </w:r>
            <w:r>
              <w:rPr>
                <w:spacing w:val="-12"/>
                <w:sz w:val="20"/>
              </w:rPr>
              <w:t xml:space="preserve"> </w:t>
            </w:r>
            <w:r>
              <w:rPr>
                <w:sz w:val="20"/>
              </w:rPr>
              <w:t>заповедника в соответствии с регламентами НС МОС</w:t>
            </w:r>
          </w:p>
        </w:tc>
        <w:tc>
          <w:tcPr>
            <w:tcW w:w="2411" w:type="dxa"/>
          </w:tcPr>
          <w:p>
            <w:pPr>
              <w:pStyle w:val="TableParagraph"/>
              <w:spacing w:line="225" w:lineRule="exact"/>
              <w:ind w:left="109"/>
              <w:rPr>
                <w:sz w:val="20"/>
              </w:rPr>
            </w:pPr>
            <w:r>
              <w:rPr>
                <w:spacing w:val="-4"/>
                <w:sz w:val="20"/>
              </w:rPr>
              <w:t>ГПУ,</w:t>
            </w:r>
          </w:p>
          <w:p>
            <w:pPr>
              <w:pStyle w:val="TableParagraph"/>
              <w:spacing w:line="217" w:lineRule="exact"/>
              <w:ind w:left="109"/>
              <w:rPr>
                <w:sz w:val="20"/>
              </w:rPr>
            </w:pPr>
            <w:r>
              <w:rPr>
                <w:sz w:val="20"/>
              </w:rPr>
              <w:t>НАН</w:t>
            </w:r>
            <w:r>
              <w:rPr>
                <w:spacing w:val="-12"/>
                <w:sz w:val="20"/>
              </w:rPr>
              <w:t xml:space="preserve"> </w:t>
            </w:r>
            <w:r>
              <w:rPr>
                <w:sz w:val="20"/>
              </w:rPr>
              <w:t>Беларуси</w:t>
            </w:r>
            <w:r>
              <w:rPr>
                <w:spacing w:val="-12"/>
                <w:sz w:val="20"/>
              </w:rPr>
              <w:t xml:space="preserve"> </w:t>
            </w:r>
            <w:r>
              <w:rPr>
                <w:spacing w:val="-2"/>
                <w:sz w:val="20"/>
              </w:rPr>
              <w:t>(НСМОС)</w:t>
            </w:r>
          </w:p>
        </w:tc>
        <w:tc>
          <w:tcPr>
            <w:tcW w:w="1416" w:type="dxa"/>
          </w:tcPr>
          <w:p>
            <w:pPr>
              <w:pStyle w:val="TableParagraph"/>
              <w:spacing w:line="226" w:lineRule="exact"/>
              <w:ind w:left="105"/>
              <w:rPr>
                <w:sz w:val="20"/>
              </w:rPr>
            </w:pPr>
            <w:r>
              <w:rPr>
                <w:sz w:val="20"/>
              </w:rPr>
              <w:t>2021‒2025</w:t>
            </w:r>
            <w:r>
              <w:rPr>
                <w:spacing w:val="-10"/>
                <w:sz w:val="20"/>
              </w:rPr>
              <w:t xml:space="preserve"> </w:t>
            </w:r>
            <w:r>
              <w:rPr>
                <w:spacing w:val="-5"/>
                <w:sz w:val="20"/>
              </w:rPr>
              <w:t>фин</w:t>
            </w:r>
          </w:p>
        </w:tc>
        <w:tc>
          <w:tcPr>
            <w:tcW w:w="2127" w:type="dxa"/>
          </w:tcPr>
          <w:p>
            <w:pPr>
              <w:pStyle w:val="TableParagraph"/>
              <w:spacing w:line="225"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line="217" w:lineRule="exact"/>
              <w:ind w:left="639"/>
              <w:rPr>
                <w:sz w:val="20"/>
              </w:rPr>
            </w:pPr>
            <w:r>
              <w:rPr>
                <w:spacing w:val="-2"/>
                <w:sz w:val="20"/>
              </w:rPr>
              <w:t>требуется</w:t>
            </w:r>
          </w:p>
        </w:tc>
        <w:tc>
          <w:tcPr>
            <w:tcW w:w="2203" w:type="dxa"/>
          </w:tcPr>
          <w:p>
            <w:pPr>
              <w:pStyle w:val="TableParagraph"/>
              <w:spacing w:line="228" w:lineRule="exact"/>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917"/>
          <w:jc w:val="left"/>
        </w:trPr>
        <w:tc>
          <w:tcPr>
            <w:tcW w:w="816" w:type="dxa"/>
          </w:tcPr>
          <w:p>
            <w:pPr>
              <w:pStyle w:val="TableParagraph"/>
              <w:spacing w:line="226" w:lineRule="exact"/>
              <w:ind w:right="243"/>
              <w:jc w:val="right"/>
              <w:rPr>
                <w:b/>
                <w:i/>
                <w:sz w:val="20"/>
              </w:rPr>
            </w:pPr>
            <w:r>
              <w:rPr>
                <w:b/>
                <w:i/>
                <w:spacing w:val="-2"/>
                <w:sz w:val="20"/>
              </w:rPr>
              <w:t>3.1.3.</w:t>
            </w:r>
          </w:p>
        </w:tc>
        <w:tc>
          <w:tcPr>
            <w:tcW w:w="5808" w:type="dxa"/>
          </w:tcPr>
          <w:p>
            <w:pPr>
              <w:pStyle w:val="TableParagraph"/>
              <w:ind w:left="110"/>
              <w:rPr>
                <w:sz w:val="20"/>
              </w:rPr>
            </w:pPr>
            <w:r>
              <w:rPr>
                <w:sz w:val="20"/>
              </w:rPr>
              <w:t>Проведение наблюдений за дикими видами животных, относящимися</w:t>
            </w:r>
            <w:r>
              <w:rPr>
                <w:spacing w:val="-8"/>
                <w:sz w:val="20"/>
              </w:rPr>
              <w:t xml:space="preserve"> </w:t>
            </w:r>
            <w:r>
              <w:rPr>
                <w:sz w:val="20"/>
              </w:rPr>
              <w:t>к</w:t>
            </w:r>
            <w:r>
              <w:rPr>
                <w:spacing w:val="-8"/>
                <w:sz w:val="20"/>
              </w:rPr>
              <w:t xml:space="preserve"> </w:t>
            </w:r>
            <w:r>
              <w:rPr>
                <w:sz w:val="20"/>
              </w:rPr>
              <w:t>объектам</w:t>
            </w:r>
            <w:r>
              <w:rPr>
                <w:spacing w:val="-8"/>
                <w:sz w:val="20"/>
              </w:rPr>
              <w:t xml:space="preserve"> </w:t>
            </w:r>
            <w:r>
              <w:rPr>
                <w:sz w:val="20"/>
              </w:rPr>
              <w:t>охоты</w:t>
            </w:r>
            <w:r>
              <w:rPr>
                <w:spacing w:val="-8"/>
                <w:sz w:val="20"/>
              </w:rPr>
              <w:t xml:space="preserve"> </w:t>
            </w:r>
            <w:r>
              <w:rPr>
                <w:sz w:val="20"/>
              </w:rPr>
              <w:t>и</w:t>
            </w:r>
            <w:r>
              <w:rPr>
                <w:spacing w:val="-8"/>
                <w:sz w:val="20"/>
              </w:rPr>
              <w:t xml:space="preserve"> </w:t>
            </w:r>
            <w:r>
              <w:rPr>
                <w:sz w:val="20"/>
              </w:rPr>
              <w:t>рыболовства,</w:t>
            </w:r>
            <w:r>
              <w:rPr>
                <w:spacing w:val="-6"/>
                <w:sz w:val="20"/>
              </w:rPr>
              <w:t xml:space="preserve"> </w:t>
            </w:r>
            <w:r>
              <w:rPr>
                <w:sz w:val="20"/>
              </w:rPr>
              <w:t>а</w:t>
            </w:r>
            <w:r>
              <w:rPr>
                <w:spacing w:val="-8"/>
                <w:sz w:val="20"/>
              </w:rPr>
              <w:t xml:space="preserve"> </w:t>
            </w:r>
            <w:r>
              <w:rPr>
                <w:sz w:val="20"/>
              </w:rPr>
              <w:t>также включенными в Красную книгу РБ и охраняемыми в</w:t>
            </w:r>
          </w:p>
          <w:p>
            <w:pPr>
              <w:pStyle w:val="TableParagraph"/>
              <w:spacing w:line="214" w:lineRule="exact"/>
              <w:ind w:left="110"/>
              <w:rPr>
                <w:sz w:val="20"/>
              </w:rPr>
            </w:pPr>
            <w:r>
              <w:rPr>
                <w:spacing w:val="-2"/>
                <w:sz w:val="20"/>
              </w:rPr>
              <w:t>соответствии</w:t>
            </w:r>
            <w:r>
              <w:rPr>
                <w:spacing w:val="6"/>
                <w:sz w:val="20"/>
              </w:rPr>
              <w:t xml:space="preserve"> </w:t>
            </w:r>
            <w:r>
              <w:rPr>
                <w:spacing w:val="-2"/>
                <w:sz w:val="20"/>
              </w:rPr>
              <w:t>с</w:t>
            </w:r>
            <w:r>
              <w:rPr>
                <w:spacing w:val="7"/>
                <w:sz w:val="20"/>
              </w:rPr>
              <w:t xml:space="preserve"> </w:t>
            </w:r>
            <w:r>
              <w:rPr>
                <w:spacing w:val="-2"/>
                <w:sz w:val="20"/>
              </w:rPr>
              <w:t>международными</w:t>
            </w:r>
            <w:r>
              <w:rPr>
                <w:spacing w:val="6"/>
                <w:sz w:val="20"/>
              </w:rPr>
              <w:t xml:space="preserve"> </w:t>
            </w:r>
            <w:r>
              <w:rPr>
                <w:spacing w:val="-2"/>
                <w:sz w:val="20"/>
              </w:rPr>
              <w:t>обязательствами</w:t>
            </w:r>
            <w:r>
              <w:rPr>
                <w:spacing w:val="7"/>
                <w:sz w:val="20"/>
              </w:rPr>
              <w:t xml:space="preserve"> </w:t>
            </w:r>
            <w:r>
              <w:rPr>
                <w:spacing w:val="-5"/>
                <w:sz w:val="20"/>
              </w:rPr>
              <w:t>РБ</w:t>
            </w:r>
          </w:p>
        </w:tc>
        <w:tc>
          <w:tcPr>
            <w:tcW w:w="2411" w:type="dxa"/>
          </w:tcPr>
          <w:p>
            <w:pPr>
              <w:pStyle w:val="TableParagraph"/>
              <w:spacing w:line="222" w:lineRule="exact"/>
              <w:ind w:left="109"/>
              <w:rPr>
                <w:sz w:val="20"/>
              </w:rPr>
            </w:pPr>
            <w:r>
              <w:rPr>
                <w:spacing w:val="-4"/>
                <w:sz w:val="20"/>
              </w:rPr>
              <w:t>ГПУ,</w:t>
            </w:r>
          </w:p>
          <w:p>
            <w:pPr>
              <w:pStyle w:val="TableParagraph"/>
              <w:spacing w:before="2" w:line="229" w:lineRule="exact"/>
              <w:ind w:left="109"/>
              <w:rPr>
                <w:sz w:val="20"/>
              </w:rPr>
            </w:pPr>
            <w:r>
              <w:rPr>
                <w:sz w:val="20"/>
              </w:rPr>
              <w:t>НАН</w:t>
            </w:r>
            <w:r>
              <w:rPr>
                <w:spacing w:val="-12"/>
                <w:sz w:val="20"/>
              </w:rPr>
              <w:t xml:space="preserve"> </w:t>
            </w:r>
            <w:r>
              <w:rPr>
                <w:spacing w:val="-2"/>
                <w:sz w:val="20"/>
              </w:rPr>
              <w:t>Беларуси</w:t>
            </w:r>
          </w:p>
          <w:p>
            <w:pPr>
              <w:pStyle w:val="TableParagraph"/>
              <w:spacing w:line="229" w:lineRule="exact"/>
              <w:ind w:left="109"/>
              <w:rPr>
                <w:sz w:val="20"/>
              </w:rPr>
            </w:pPr>
            <w:r>
              <w:rPr>
                <w:spacing w:val="-2"/>
                <w:sz w:val="20"/>
              </w:rPr>
              <w:t>(НСМОС)</w:t>
            </w:r>
          </w:p>
        </w:tc>
        <w:tc>
          <w:tcPr>
            <w:tcW w:w="1416" w:type="dxa"/>
          </w:tcPr>
          <w:p>
            <w:pPr>
              <w:pStyle w:val="TableParagraph"/>
              <w:spacing w:line="222" w:lineRule="exact"/>
              <w:ind w:left="105"/>
              <w:rPr>
                <w:sz w:val="20"/>
              </w:rPr>
            </w:pPr>
            <w:r>
              <w:rPr>
                <w:sz w:val="20"/>
              </w:rPr>
              <w:t>2021‒2025</w:t>
            </w:r>
            <w:r>
              <w:rPr>
                <w:spacing w:val="-10"/>
                <w:sz w:val="20"/>
              </w:rPr>
              <w:t xml:space="preserve"> </w:t>
            </w:r>
            <w:r>
              <w:rPr>
                <w:spacing w:val="-5"/>
                <w:sz w:val="20"/>
              </w:rPr>
              <w:t>фин</w:t>
            </w:r>
          </w:p>
        </w:tc>
        <w:tc>
          <w:tcPr>
            <w:tcW w:w="2127" w:type="dxa"/>
          </w:tcPr>
          <w:p>
            <w:pPr>
              <w:pStyle w:val="TableParagraph"/>
              <w:spacing w:line="222"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before="2"/>
              <w:ind w:left="639"/>
              <w:rPr>
                <w:sz w:val="20"/>
              </w:rPr>
            </w:pPr>
            <w:r>
              <w:rPr>
                <w:spacing w:val="-2"/>
                <w:sz w:val="20"/>
              </w:rPr>
              <w:t>требуется</w:t>
            </w:r>
          </w:p>
        </w:tc>
        <w:tc>
          <w:tcPr>
            <w:tcW w:w="2203" w:type="dxa"/>
          </w:tcPr>
          <w:p>
            <w:pPr>
              <w:pStyle w:val="TableParagraph"/>
              <w:spacing w:line="242" w:lineRule="auto"/>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ind w:right="243"/>
              <w:jc w:val="right"/>
              <w:rPr>
                <w:b/>
                <w:i/>
                <w:sz w:val="20"/>
              </w:rPr>
            </w:pPr>
            <w:r>
              <w:rPr>
                <w:b/>
                <w:i/>
                <w:spacing w:val="-2"/>
                <w:sz w:val="20"/>
              </w:rPr>
              <w:t>3.1.5.</w:t>
            </w:r>
          </w:p>
        </w:tc>
        <w:tc>
          <w:tcPr>
            <w:tcW w:w="5808" w:type="dxa"/>
          </w:tcPr>
          <w:p>
            <w:pPr>
              <w:pStyle w:val="TableParagraph"/>
              <w:spacing w:line="237" w:lineRule="auto"/>
              <w:ind w:left="110"/>
              <w:rPr>
                <w:sz w:val="20"/>
              </w:rPr>
            </w:pPr>
            <w:r>
              <w:rPr>
                <w:sz w:val="20"/>
              </w:rPr>
              <w:t>Контроль над динамикой численности, распространением и миграцией</w:t>
            </w:r>
            <w:r>
              <w:rPr>
                <w:spacing w:val="-8"/>
                <w:sz w:val="20"/>
              </w:rPr>
              <w:t xml:space="preserve"> </w:t>
            </w:r>
            <w:r>
              <w:rPr>
                <w:sz w:val="20"/>
              </w:rPr>
              <w:t>охраняемых</w:t>
            </w:r>
            <w:r>
              <w:rPr>
                <w:spacing w:val="-8"/>
                <w:sz w:val="20"/>
              </w:rPr>
              <w:t xml:space="preserve"> </w:t>
            </w:r>
            <w:r>
              <w:rPr>
                <w:sz w:val="20"/>
              </w:rPr>
              <w:t>видов</w:t>
            </w:r>
            <w:r>
              <w:rPr>
                <w:spacing w:val="-8"/>
                <w:sz w:val="20"/>
              </w:rPr>
              <w:t xml:space="preserve"> </w:t>
            </w:r>
            <w:r>
              <w:rPr>
                <w:sz w:val="20"/>
              </w:rPr>
              <w:t>крупных</w:t>
            </w:r>
            <w:r>
              <w:rPr>
                <w:spacing w:val="-8"/>
                <w:sz w:val="20"/>
              </w:rPr>
              <w:t xml:space="preserve"> </w:t>
            </w:r>
            <w:r>
              <w:rPr>
                <w:sz w:val="20"/>
              </w:rPr>
              <w:t>млекопитающих</w:t>
            </w:r>
            <w:r>
              <w:rPr>
                <w:spacing w:val="-7"/>
                <w:sz w:val="20"/>
              </w:rPr>
              <w:t xml:space="preserve"> </w:t>
            </w:r>
            <w:r>
              <w:rPr>
                <w:sz w:val="20"/>
              </w:rPr>
              <w:t>(рысь,</w:t>
            </w:r>
          </w:p>
          <w:p>
            <w:pPr>
              <w:pStyle w:val="TableParagraph"/>
              <w:spacing w:line="214" w:lineRule="exact"/>
              <w:ind w:left="110"/>
              <w:rPr>
                <w:sz w:val="20"/>
              </w:rPr>
            </w:pPr>
            <w:r>
              <w:rPr>
                <w:spacing w:val="-2"/>
                <w:sz w:val="20"/>
              </w:rPr>
              <w:t>барсук)</w:t>
            </w:r>
          </w:p>
        </w:tc>
        <w:tc>
          <w:tcPr>
            <w:tcW w:w="2411" w:type="dxa"/>
          </w:tcPr>
          <w:p>
            <w:pPr>
              <w:pStyle w:val="TableParagraph"/>
              <w:spacing w:line="226" w:lineRule="exact"/>
              <w:ind w:left="109" w:right="-44"/>
              <w:rPr>
                <w:sz w:val="20"/>
              </w:rPr>
            </w:pPr>
            <w:r>
              <w:rPr>
                <w:sz w:val="20"/>
              </w:rPr>
              <w:t>ГПУ</w:t>
            </w:r>
            <w:r>
              <w:rPr>
                <w:spacing w:val="-9"/>
                <w:sz w:val="20"/>
              </w:rPr>
              <w:t xml:space="preserve"> </w:t>
            </w:r>
            <w:r>
              <w:rPr>
                <w:sz w:val="20"/>
              </w:rPr>
              <w:t>2021‒2025</w:t>
            </w:r>
            <w:r>
              <w:rPr>
                <w:spacing w:val="-9"/>
                <w:sz w:val="20"/>
              </w:rPr>
              <w:t xml:space="preserve"> </w:t>
            </w:r>
            <w:r>
              <w:rPr>
                <w:spacing w:val="-2"/>
                <w:sz w:val="20"/>
              </w:rPr>
              <w:t>финансиро</w:t>
            </w:r>
          </w:p>
        </w:tc>
        <w:tc>
          <w:tcPr>
            <w:tcW w:w="1416" w:type="dxa"/>
          </w:tcPr>
          <w:p>
            <w:pPr>
              <w:pStyle w:val="TableParagraph"/>
              <w:spacing w:line="226" w:lineRule="exact"/>
              <w:ind w:left="32"/>
              <w:rPr>
                <w:sz w:val="20"/>
              </w:rPr>
            </w:pPr>
            <w:r>
              <w:rPr>
                <w:sz w:val="20"/>
              </w:rPr>
              <w:t>вание</w:t>
            </w:r>
            <w:r>
              <w:rPr>
                <w:spacing w:val="-6"/>
                <w:sz w:val="20"/>
              </w:rPr>
              <w:t xml:space="preserve"> </w:t>
            </w:r>
            <w:r>
              <w:rPr>
                <w:spacing w:val="-5"/>
                <w:sz w:val="20"/>
              </w:rPr>
              <w:t>не</w:t>
            </w:r>
          </w:p>
        </w:tc>
        <w:tc>
          <w:tcPr>
            <w:tcW w:w="2127" w:type="dxa"/>
          </w:tcPr>
          <w:p>
            <w:pPr>
              <w:pStyle w:val="TableParagraph"/>
              <w:spacing w:before="5"/>
              <w:rPr>
                <w:b/>
                <w:sz w:val="19"/>
              </w:rPr>
            </w:pPr>
          </w:p>
          <w:p>
            <w:pPr>
              <w:pStyle w:val="TableParagraph"/>
              <w:ind w:left="59" w:right="64"/>
              <w:jc w:val="center"/>
              <w:rPr>
                <w:sz w:val="20"/>
              </w:rPr>
            </w:pPr>
            <w:r>
              <w:rPr>
                <w:spacing w:val="-2"/>
                <w:sz w:val="20"/>
              </w:rPr>
              <w:t>требуется</w:t>
            </w:r>
          </w:p>
        </w:tc>
        <w:tc>
          <w:tcPr>
            <w:tcW w:w="2203" w:type="dxa"/>
          </w:tcPr>
          <w:p>
            <w:pPr>
              <w:pStyle w:val="TableParagraph"/>
              <w:spacing w:line="237" w:lineRule="auto"/>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234"/>
          <w:jc w:val="left"/>
        </w:trPr>
        <w:tc>
          <w:tcPr>
            <w:tcW w:w="816" w:type="dxa"/>
          </w:tcPr>
          <w:p>
            <w:pPr>
              <w:pStyle w:val="TableParagraph"/>
              <w:spacing w:line="214" w:lineRule="exact"/>
              <w:ind w:right="243"/>
              <w:jc w:val="right"/>
              <w:rPr>
                <w:b/>
                <w:i/>
                <w:sz w:val="20"/>
              </w:rPr>
            </w:pPr>
            <w:r>
              <w:rPr>
                <w:b/>
                <w:i/>
                <w:spacing w:val="-2"/>
                <w:sz w:val="20"/>
              </w:rPr>
              <w:t>3.1.9.</w:t>
            </w:r>
          </w:p>
        </w:tc>
        <w:tc>
          <w:tcPr>
            <w:tcW w:w="5808" w:type="dxa"/>
          </w:tcPr>
          <w:p>
            <w:pPr>
              <w:pStyle w:val="TableParagraph"/>
              <w:spacing w:line="214" w:lineRule="exact"/>
              <w:ind w:left="99" w:right="28"/>
              <w:jc w:val="center"/>
              <w:rPr>
                <w:sz w:val="20"/>
              </w:rPr>
            </w:pPr>
            <w:r>
              <w:rPr>
                <w:sz w:val="20"/>
              </w:rPr>
              <w:t>Организация</w:t>
            </w:r>
            <w:r>
              <w:rPr>
                <w:spacing w:val="-12"/>
                <w:sz w:val="20"/>
              </w:rPr>
              <w:t xml:space="preserve"> </w:t>
            </w:r>
            <w:r>
              <w:rPr>
                <w:sz w:val="20"/>
              </w:rPr>
              <w:t>и</w:t>
            </w:r>
            <w:r>
              <w:rPr>
                <w:spacing w:val="-12"/>
                <w:sz w:val="20"/>
              </w:rPr>
              <w:t xml:space="preserve"> </w:t>
            </w:r>
            <w:r>
              <w:rPr>
                <w:sz w:val="20"/>
              </w:rPr>
              <w:t>проведение</w:t>
            </w:r>
            <w:r>
              <w:rPr>
                <w:spacing w:val="-11"/>
                <w:sz w:val="20"/>
              </w:rPr>
              <w:t xml:space="preserve"> </w:t>
            </w:r>
            <w:r>
              <w:rPr>
                <w:sz w:val="20"/>
              </w:rPr>
              <w:t>мониторинга</w:t>
            </w:r>
            <w:r>
              <w:rPr>
                <w:spacing w:val="-12"/>
                <w:sz w:val="20"/>
              </w:rPr>
              <w:t xml:space="preserve"> </w:t>
            </w:r>
            <w:r>
              <w:rPr>
                <w:sz w:val="20"/>
              </w:rPr>
              <w:t>типичных</w:t>
            </w:r>
            <w:r>
              <w:rPr>
                <w:spacing w:val="-12"/>
                <w:sz w:val="20"/>
              </w:rPr>
              <w:t xml:space="preserve"> </w:t>
            </w:r>
            <w:r>
              <w:rPr>
                <w:sz w:val="20"/>
              </w:rPr>
              <w:t>и</w:t>
            </w:r>
            <w:r>
              <w:rPr>
                <w:spacing w:val="-11"/>
                <w:sz w:val="20"/>
              </w:rPr>
              <w:t xml:space="preserve"> </w:t>
            </w:r>
            <w:r>
              <w:rPr>
                <w:sz w:val="20"/>
              </w:rPr>
              <w:t>редких</w:t>
            </w:r>
            <w:r>
              <w:rPr>
                <w:spacing w:val="-12"/>
                <w:sz w:val="20"/>
              </w:rPr>
              <w:t xml:space="preserve"> </w:t>
            </w:r>
            <w:r>
              <w:rPr>
                <w:spacing w:val="-4"/>
                <w:sz w:val="20"/>
              </w:rPr>
              <w:t>ГПУ,</w:t>
            </w:r>
          </w:p>
        </w:tc>
        <w:tc>
          <w:tcPr>
            <w:tcW w:w="2411" w:type="dxa"/>
          </w:tcPr>
          <w:p>
            <w:pPr>
              <w:pStyle w:val="TableParagraph"/>
              <w:tabs>
                <w:tab w:val="left" w:pos="1904"/>
              </w:tabs>
              <w:spacing w:line="214" w:lineRule="exact"/>
              <w:ind w:left="2" w:right="-15"/>
              <w:rPr>
                <w:sz w:val="20"/>
              </w:rPr>
            </w:pPr>
            <w:r>
              <w:rPr>
                <w:sz w:val="20"/>
              </w:rPr>
              <w:t>НПЦ</w:t>
            </w:r>
            <w:r>
              <w:rPr>
                <w:spacing w:val="-9"/>
                <w:sz w:val="20"/>
              </w:rPr>
              <w:t xml:space="preserve"> </w:t>
            </w:r>
            <w:r>
              <w:rPr>
                <w:spacing w:val="-5"/>
                <w:sz w:val="20"/>
              </w:rPr>
              <w:t>НАН</w:t>
            </w:r>
            <w:r>
              <w:rPr>
                <w:sz w:val="20"/>
              </w:rPr>
              <w:tab/>
            </w:r>
            <w:r>
              <w:rPr>
                <w:spacing w:val="-2"/>
                <w:sz w:val="20"/>
              </w:rPr>
              <w:t>2021‒</w:t>
            </w:r>
          </w:p>
        </w:tc>
        <w:tc>
          <w:tcPr>
            <w:tcW w:w="1416" w:type="dxa"/>
          </w:tcPr>
          <w:p>
            <w:pPr>
              <w:pStyle w:val="TableParagraph"/>
              <w:spacing w:line="214" w:lineRule="exact"/>
              <w:ind w:left="-7" w:right="-72"/>
              <w:rPr>
                <w:sz w:val="20"/>
              </w:rPr>
            </w:pPr>
            <w:r>
              <w:rPr>
                <w:sz w:val="20"/>
              </w:rPr>
              <w:t>2025</w:t>
            </w:r>
            <w:r>
              <w:rPr>
                <w:spacing w:val="-5"/>
                <w:sz w:val="20"/>
              </w:rPr>
              <w:t xml:space="preserve"> </w:t>
            </w:r>
            <w:r>
              <w:rPr>
                <w:spacing w:val="-2"/>
                <w:sz w:val="20"/>
              </w:rPr>
              <w:t>финансиров</w:t>
            </w:r>
          </w:p>
        </w:tc>
        <w:tc>
          <w:tcPr>
            <w:tcW w:w="2127" w:type="dxa"/>
          </w:tcPr>
          <w:p>
            <w:pPr>
              <w:pStyle w:val="TableParagraph"/>
              <w:spacing w:line="214" w:lineRule="exact"/>
              <w:ind w:left="55" w:right="-58"/>
              <w:jc w:val="center"/>
              <w:rPr>
                <w:sz w:val="20"/>
              </w:rPr>
            </w:pPr>
            <w:r>
              <w:rPr>
                <w:sz w:val="20"/>
              </w:rPr>
              <w:t>ание</w:t>
            </w:r>
            <w:r>
              <w:rPr>
                <w:spacing w:val="-5"/>
                <w:sz w:val="20"/>
              </w:rPr>
              <w:t xml:space="preserve"> </w:t>
            </w:r>
            <w:r>
              <w:rPr>
                <w:sz w:val="20"/>
              </w:rPr>
              <w:t>не</w:t>
            </w:r>
            <w:r>
              <w:rPr>
                <w:spacing w:val="-4"/>
                <w:sz w:val="20"/>
              </w:rPr>
              <w:t xml:space="preserve"> </w:t>
            </w:r>
            <w:r>
              <w:rPr>
                <w:spacing w:val="-2"/>
                <w:sz w:val="20"/>
              </w:rPr>
              <w:t>финансирование</w:t>
            </w:r>
          </w:p>
        </w:tc>
        <w:tc>
          <w:tcPr>
            <w:tcW w:w="2203" w:type="dxa"/>
          </w:tcPr>
          <w:p>
            <w:pPr>
              <w:pStyle w:val="TableParagraph"/>
              <w:spacing w:line="214" w:lineRule="exact"/>
              <w:ind w:left="87"/>
              <w:rPr>
                <w:sz w:val="20"/>
              </w:rPr>
            </w:pPr>
            <w:r>
              <w:rPr>
                <w:spacing w:val="-5"/>
                <w:sz w:val="20"/>
              </w:rPr>
              <w:t>не</w:t>
            </w:r>
          </w:p>
        </w:tc>
      </w:tr>
    </w:tbl>
    <w:p>
      <w:pPr>
        <w:spacing w:after="0" w:line="214" w:lineRule="exact"/>
        <w:rPr>
          <w:sz w:val="20"/>
        </w:rPr>
        <w:sectPr>
          <w:pgSz w:w="16840" w:h="11910" w:orient="landscape"/>
          <w:pgMar w:top="1100" w:right="920" w:bottom="1260" w:left="920" w:header="0" w:footer="1003"/>
          <w:cols w:space="720"/>
        </w:sectPr>
      </w:pPr>
    </w:p>
    <w:p>
      <w:pPr>
        <w:pStyle w:val="BodyText"/>
        <w:rPr>
          <w:b/>
          <w:sz w:val="20"/>
        </w:rPr>
      </w:pPr>
      <w:r>
        <w:pict>
          <v:rect id="_x0000_s1521" style="width:0.4pt;height:21.6pt;margin-top:268.81pt;margin-left:7.52pt;mso-position-horizontal-relative:page;mso-position-vertical-relative:page;position:absolute;z-index:251829248" filled="t" fillcolor="black" stroked="f">
            <v:fill type="solid"/>
          </v:rect>
        </w:pict>
      </w:r>
      <w:r>
        <w:pict>
          <v:rect id="_x0000_s1522" style="width:0.4pt;height:21.58pt;margin-top:406.71pt;margin-left:7.52pt;mso-position-horizontal-relative:page;mso-position-vertical-relative:page;position:absolute;z-index:251830272" filled="t" fillcolor="black" stroked="f">
            <v:fill type="solid"/>
          </v:rect>
        </w:pict>
      </w:r>
      <w:r>
        <w:pict>
          <v:rect id="_x0000_s1523" style="width:0.4pt;height:21.58pt;margin-top:297.8pt;margin-left:7.52pt;mso-position-horizontal-relative:page;mso-position-vertical-relative:page;position:absolute;z-index:251831296"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7"/>
          <w:jc w:val="left"/>
        </w:trPr>
        <w:tc>
          <w:tcPr>
            <w:tcW w:w="816" w:type="dxa"/>
            <w:shd w:val="clear" w:color="auto" w:fill="B3B3B3"/>
          </w:tcPr>
          <w:p>
            <w:pPr>
              <w:pStyle w:val="TableParagraph"/>
              <w:spacing w:line="228" w:lineRule="exact"/>
              <w:ind w:left="9"/>
              <w:jc w:val="center"/>
              <w:rPr>
                <w:b/>
                <w:sz w:val="20"/>
              </w:rPr>
            </w:pPr>
            <w:r>
              <w:rPr>
                <w:b/>
                <w:w w:val="99"/>
                <w:sz w:val="20"/>
              </w:rPr>
              <w:t>№</w:t>
            </w:r>
          </w:p>
        </w:tc>
        <w:tc>
          <w:tcPr>
            <w:tcW w:w="5808" w:type="dxa"/>
            <w:shd w:val="clear" w:color="auto" w:fill="B3B3B3"/>
          </w:tcPr>
          <w:p>
            <w:pPr>
              <w:pStyle w:val="TableParagraph"/>
              <w:spacing w:line="228"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8" w:lineRule="exact"/>
              <w:ind w:left="525"/>
              <w:rPr>
                <w:b/>
                <w:sz w:val="20"/>
              </w:rPr>
            </w:pPr>
            <w:r>
              <w:rPr>
                <w:b/>
                <w:spacing w:val="-2"/>
                <w:sz w:val="20"/>
              </w:rPr>
              <w:t>Ответственный</w:t>
            </w:r>
          </w:p>
        </w:tc>
        <w:tc>
          <w:tcPr>
            <w:tcW w:w="1416" w:type="dxa"/>
            <w:shd w:val="clear" w:color="auto" w:fill="B3B3B3"/>
          </w:tcPr>
          <w:p>
            <w:pPr>
              <w:pStyle w:val="TableParagraph"/>
              <w:spacing w:line="237"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37"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37" w:lineRule="auto"/>
              <w:ind w:left="486" w:right="487" w:firstLine="3"/>
              <w:jc w:val="center"/>
              <w:rPr>
                <w:b/>
                <w:sz w:val="20"/>
              </w:rPr>
            </w:pPr>
            <w:r>
              <w:rPr>
                <w:b/>
                <w:spacing w:val="-2"/>
                <w:sz w:val="20"/>
              </w:rPr>
              <w:t>Стоимость мероприятий</w:t>
            </w:r>
          </w:p>
          <w:p>
            <w:pPr>
              <w:pStyle w:val="TableParagraph"/>
              <w:spacing w:before="2" w:line="210" w:lineRule="exact"/>
              <w:ind w:left="257" w:right="254"/>
              <w:jc w:val="center"/>
              <w:rPr>
                <w:b/>
                <w:sz w:val="20"/>
              </w:rPr>
            </w:pPr>
            <w:r>
              <w:rPr>
                <w:b/>
                <w:sz w:val="20"/>
              </w:rPr>
              <w:t>1-го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816" w:type="dxa"/>
          </w:tcPr>
          <w:p>
            <w:pPr>
              <w:pStyle w:val="TableParagraph"/>
              <w:rPr>
                <w:sz w:val="16"/>
              </w:rPr>
            </w:pPr>
          </w:p>
        </w:tc>
        <w:tc>
          <w:tcPr>
            <w:tcW w:w="5808" w:type="dxa"/>
          </w:tcPr>
          <w:p>
            <w:pPr>
              <w:pStyle w:val="TableParagraph"/>
              <w:spacing w:line="210" w:lineRule="exact"/>
              <w:ind w:left="102" w:right="28"/>
              <w:jc w:val="center"/>
              <w:rPr>
                <w:sz w:val="20"/>
              </w:rPr>
            </w:pPr>
            <w:r>
              <w:rPr>
                <w:spacing w:val="-2"/>
                <w:sz w:val="20"/>
              </w:rPr>
              <w:t>биотопов</w:t>
            </w:r>
            <w:r>
              <w:rPr>
                <w:spacing w:val="2"/>
                <w:sz w:val="20"/>
              </w:rPr>
              <w:t xml:space="preserve"> </w:t>
            </w:r>
            <w:r>
              <w:rPr>
                <w:spacing w:val="-2"/>
                <w:sz w:val="20"/>
              </w:rPr>
              <w:t>международной</w:t>
            </w:r>
            <w:r>
              <w:rPr>
                <w:spacing w:val="2"/>
                <w:sz w:val="20"/>
              </w:rPr>
              <w:t xml:space="preserve"> </w:t>
            </w:r>
            <w:r>
              <w:rPr>
                <w:spacing w:val="-2"/>
                <w:sz w:val="20"/>
              </w:rPr>
              <w:t>и</w:t>
            </w:r>
            <w:r>
              <w:rPr>
                <w:spacing w:val="2"/>
                <w:sz w:val="20"/>
              </w:rPr>
              <w:t xml:space="preserve"> </w:t>
            </w:r>
            <w:r>
              <w:rPr>
                <w:spacing w:val="-2"/>
                <w:sz w:val="20"/>
              </w:rPr>
              <w:t>национальной</w:t>
            </w:r>
            <w:r>
              <w:rPr>
                <w:spacing w:val="2"/>
                <w:sz w:val="20"/>
              </w:rPr>
              <w:t xml:space="preserve"> </w:t>
            </w:r>
            <w:r>
              <w:rPr>
                <w:spacing w:val="-2"/>
                <w:sz w:val="20"/>
              </w:rPr>
              <w:t>значимости</w:t>
            </w:r>
            <w:r>
              <w:rPr>
                <w:spacing w:val="2"/>
                <w:sz w:val="20"/>
              </w:rPr>
              <w:t xml:space="preserve"> </w:t>
            </w:r>
            <w:r>
              <w:rPr>
                <w:spacing w:val="-2"/>
                <w:sz w:val="20"/>
              </w:rPr>
              <w:t>Беларуси</w:t>
            </w:r>
            <w:r>
              <w:rPr>
                <w:spacing w:val="2"/>
                <w:sz w:val="20"/>
              </w:rPr>
              <w:t xml:space="preserve"> </w:t>
            </w:r>
            <w:r>
              <w:rPr>
                <w:spacing w:val="-10"/>
                <w:sz w:val="20"/>
              </w:rPr>
              <w:t>п</w:t>
            </w:r>
          </w:p>
        </w:tc>
        <w:tc>
          <w:tcPr>
            <w:tcW w:w="2411" w:type="dxa"/>
          </w:tcPr>
          <w:p>
            <w:pPr>
              <w:pStyle w:val="TableParagraph"/>
              <w:spacing w:line="210" w:lineRule="exact"/>
              <w:ind w:left="-45"/>
              <w:rPr>
                <w:sz w:val="20"/>
              </w:rPr>
            </w:pPr>
            <w:r>
              <w:rPr>
                <w:sz w:val="20"/>
              </w:rPr>
              <w:t>о</w:t>
            </w:r>
            <w:r>
              <w:rPr>
                <w:spacing w:val="-2"/>
                <w:sz w:val="20"/>
              </w:rPr>
              <w:t xml:space="preserve"> биоресурсам</w:t>
            </w:r>
          </w:p>
        </w:tc>
        <w:tc>
          <w:tcPr>
            <w:tcW w:w="1416" w:type="dxa"/>
          </w:tcPr>
          <w:p>
            <w:pPr>
              <w:pStyle w:val="TableParagraph"/>
              <w:rPr>
                <w:sz w:val="16"/>
              </w:rPr>
            </w:pPr>
          </w:p>
        </w:tc>
        <w:tc>
          <w:tcPr>
            <w:tcW w:w="2127" w:type="dxa"/>
          </w:tcPr>
          <w:p>
            <w:pPr>
              <w:pStyle w:val="TableParagraph"/>
              <w:spacing w:line="210" w:lineRule="exact"/>
              <w:ind w:left="59" w:right="64"/>
              <w:jc w:val="center"/>
              <w:rPr>
                <w:sz w:val="20"/>
              </w:rPr>
            </w:pPr>
            <w:r>
              <w:rPr>
                <w:spacing w:val="-2"/>
                <w:sz w:val="20"/>
              </w:rPr>
              <w:t>требуется</w:t>
            </w:r>
          </w:p>
        </w:tc>
        <w:tc>
          <w:tcPr>
            <w:tcW w:w="2203" w:type="dxa"/>
          </w:tcPr>
          <w:p>
            <w:pPr>
              <w:pStyle w:val="TableParagraph"/>
              <w:spacing w:line="210" w:lineRule="exact"/>
              <w:ind w:left="255" w:right="257"/>
              <w:jc w:val="center"/>
              <w:rPr>
                <w:sz w:val="20"/>
              </w:rPr>
            </w:pP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ind w:left="107"/>
              <w:rPr>
                <w:b/>
                <w:i/>
                <w:sz w:val="20"/>
              </w:rPr>
            </w:pPr>
            <w:r>
              <w:rPr>
                <w:b/>
                <w:i/>
                <w:spacing w:val="-2"/>
                <w:sz w:val="20"/>
              </w:rPr>
              <w:t>3.1.11.</w:t>
            </w:r>
          </w:p>
        </w:tc>
        <w:tc>
          <w:tcPr>
            <w:tcW w:w="5808" w:type="dxa"/>
          </w:tcPr>
          <w:p>
            <w:pPr>
              <w:pStyle w:val="TableParagraph"/>
              <w:spacing w:line="237" w:lineRule="auto"/>
              <w:ind w:left="110"/>
              <w:rPr>
                <w:sz w:val="20"/>
              </w:rPr>
            </w:pPr>
            <w:r>
              <w:rPr>
                <w:sz w:val="20"/>
              </w:rPr>
              <w:t>Осуществление</w:t>
            </w:r>
            <w:r>
              <w:rPr>
                <w:spacing w:val="-7"/>
                <w:sz w:val="20"/>
              </w:rPr>
              <w:t xml:space="preserve"> </w:t>
            </w:r>
            <w:r>
              <w:rPr>
                <w:sz w:val="20"/>
              </w:rPr>
              <w:t>контроля</w:t>
            </w:r>
            <w:r>
              <w:rPr>
                <w:spacing w:val="-7"/>
                <w:sz w:val="20"/>
              </w:rPr>
              <w:t xml:space="preserve"> </w:t>
            </w:r>
            <w:r>
              <w:rPr>
                <w:sz w:val="20"/>
              </w:rPr>
              <w:t>над</w:t>
            </w:r>
            <w:r>
              <w:rPr>
                <w:spacing w:val="-7"/>
                <w:sz w:val="20"/>
              </w:rPr>
              <w:t xml:space="preserve"> </w:t>
            </w:r>
            <w:r>
              <w:rPr>
                <w:sz w:val="20"/>
              </w:rPr>
              <w:t>содержанием</w:t>
            </w:r>
            <w:r>
              <w:rPr>
                <w:spacing w:val="-7"/>
                <w:sz w:val="20"/>
              </w:rPr>
              <w:t xml:space="preserve"> </w:t>
            </w:r>
            <w:r>
              <w:rPr>
                <w:sz w:val="20"/>
              </w:rPr>
              <w:t>в</w:t>
            </w:r>
            <w:r>
              <w:rPr>
                <w:spacing w:val="-7"/>
                <w:sz w:val="20"/>
              </w:rPr>
              <w:t xml:space="preserve"> </w:t>
            </w:r>
            <w:r>
              <w:rPr>
                <w:sz w:val="20"/>
              </w:rPr>
              <w:t>реках</w:t>
            </w:r>
            <w:r>
              <w:rPr>
                <w:spacing w:val="-7"/>
                <w:sz w:val="20"/>
              </w:rPr>
              <w:t xml:space="preserve"> </w:t>
            </w:r>
            <w:r>
              <w:rPr>
                <w:sz w:val="20"/>
              </w:rPr>
              <w:t>и</w:t>
            </w:r>
            <w:r>
              <w:rPr>
                <w:spacing w:val="-7"/>
                <w:sz w:val="20"/>
              </w:rPr>
              <w:t xml:space="preserve"> </w:t>
            </w:r>
            <w:r>
              <w:rPr>
                <w:sz w:val="20"/>
              </w:rPr>
              <w:t>озерах растворенного</w:t>
            </w:r>
            <w:r>
              <w:rPr>
                <w:spacing w:val="-9"/>
                <w:sz w:val="20"/>
              </w:rPr>
              <w:t xml:space="preserve"> </w:t>
            </w:r>
            <w:r>
              <w:rPr>
                <w:sz w:val="20"/>
              </w:rPr>
              <w:t>в</w:t>
            </w:r>
            <w:r>
              <w:rPr>
                <w:spacing w:val="-9"/>
                <w:sz w:val="20"/>
              </w:rPr>
              <w:t xml:space="preserve"> </w:t>
            </w:r>
            <w:r>
              <w:rPr>
                <w:sz w:val="20"/>
              </w:rPr>
              <w:t>воде</w:t>
            </w:r>
            <w:r>
              <w:rPr>
                <w:spacing w:val="-8"/>
                <w:sz w:val="20"/>
              </w:rPr>
              <w:t xml:space="preserve"> </w:t>
            </w:r>
            <w:r>
              <w:rPr>
                <w:sz w:val="20"/>
              </w:rPr>
              <w:t>кислорода</w:t>
            </w:r>
            <w:r>
              <w:rPr>
                <w:spacing w:val="-9"/>
                <w:sz w:val="20"/>
              </w:rPr>
              <w:t xml:space="preserve"> </w:t>
            </w:r>
            <w:r>
              <w:rPr>
                <w:sz w:val="20"/>
              </w:rPr>
              <w:t>в</w:t>
            </w:r>
            <w:r>
              <w:rPr>
                <w:spacing w:val="-8"/>
                <w:sz w:val="20"/>
              </w:rPr>
              <w:t xml:space="preserve"> </w:t>
            </w:r>
            <w:r>
              <w:rPr>
                <w:sz w:val="20"/>
              </w:rPr>
              <w:t>периоды</w:t>
            </w:r>
            <w:r>
              <w:rPr>
                <w:spacing w:val="-9"/>
                <w:sz w:val="20"/>
              </w:rPr>
              <w:t xml:space="preserve"> </w:t>
            </w:r>
            <w:r>
              <w:rPr>
                <w:sz w:val="20"/>
              </w:rPr>
              <w:t>суровых</w:t>
            </w:r>
            <w:r>
              <w:rPr>
                <w:spacing w:val="-8"/>
                <w:sz w:val="20"/>
              </w:rPr>
              <w:t xml:space="preserve"> </w:t>
            </w:r>
            <w:r>
              <w:rPr>
                <w:spacing w:val="-2"/>
                <w:sz w:val="20"/>
              </w:rPr>
              <w:t>зимних</w:t>
            </w:r>
          </w:p>
          <w:p>
            <w:pPr>
              <w:pStyle w:val="TableParagraph"/>
              <w:spacing w:line="214" w:lineRule="exact"/>
              <w:ind w:left="110"/>
              <w:rPr>
                <w:sz w:val="20"/>
              </w:rPr>
            </w:pPr>
            <w:r>
              <w:rPr>
                <w:sz w:val="20"/>
              </w:rPr>
              <w:t>условий,</w:t>
            </w:r>
            <w:r>
              <w:rPr>
                <w:spacing w:val="-11"/>
                <w:sz w:val="20"/>
              </w:rPr>
              <w:t xml:space="preserve"> </w:t>
            </w:r>
            <w:r>
              <w:rPr>
                <w:sz w:val="20"/>
              </w:rPr>
              <w:t>и</w:t>
            </w:r>
            <w:r>
              <w:rPr>
                <w:spacing w:val="-10"/>
                <w:sz w:val="20"/>
              </w:rPr>
              <w:t xml:space="preserve"> </w:t>
            </w:r>
            <w:r>
              <w:rPr>
                <w:sz w:val="20"/>
              </w:rPr>
              <w:t>возникновения</w:t>
            </w:r>
            <w:r>
              <w:rPr>
                <w:spacing w:val="-9"/>
                <w:sz w:val="20"/>
              </w:rPr>
              <w:t xml:space="preserve"> </w:t>
            </w:r>
            <w:r>
              <w:rPr>
                <w:sz w:val="20"/>
              </w:rPr>
              <w:t>летних</w:t>
            </w:r>
            <w:r>
              <w:rPr>
                <w:spacing w:val="-9"/>
                <w:sz w:val="20"/>
              </w:rPr>
              <w:t xml:space="preserve"> </w:t>
            </w:r>
            <w:r>
              <w:rPr>
                <w:sz w:val="20"/>
              </w:rPr>
              <w:t>паводков</w:t>
            </w:r>
            <w:r>
              <w:rPr>
                <w:spacing w:val="-9"/>
                <w:sz w:val="20"/>
              </w:rPr>
              <w:t xml:space="preserve"> </w:t>
            </w:r>
            <w:r>
              <w:rPr>
                <w:sz w:val="20"/>
              </w:rPr>
              <w:t>и</w:t>
            </w:r>
            <w:r>
              <w:rPr>
                <w:spacing w:val="-10"/>
                <w:sz w:val="20"/>
              </w:rPr>
              <w:t xml:space="preserve"> </w:t>
            </w:r>
            <w:r>
              <w:rPr>
                <w:spacing w:val="-2"/>
                <w:sz w:val="20"/>
              </w:rPr>
              <w:t>наводнений</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106" w:right="-58"/>
              <w:rPr>
                <w:sz w:val="20"/>
              </w:rPr>
            </w:pPr>
            <w:r>
              <w:rPr>
                <w:sz w:val="20"/>
              </w:rPr>
              <w:t>2021-2025</w:t>
            </w:r>
            <w:r>
              <w:rPr>
                <w:spacing w:val="-9"/>
                <w:sz w:val="20"/>
              </w:rPr>
              <w:t xml:space="preserve"> </w:t>
            </w:r>
            <w:r>
              <w:rPr>
                <w:spacing w:val="-4"/>
                <w:sz w:val="20"/>
              </w:rPr>
              <w:t>фина</w:t>
            </w:r>
          </w:p>
        </w:tc>
        <w:tc>
          <w:tcPr>
            <w:tcW w:w="2127" w:type="dxa"/>
          </w:tcPr>
          <w:p>
            <w:pPr>
              <w:pStyle w:val="TableParagraph"/>
              <w:spacing w:line="225" w:lineRule="exact"/>
              <w:ind w:left="38"/>
              <w:rPr>
                <w:sz w:val="20"/>
              </w:rPr>
            </w:pPr>
            <w:r>
              <w:rPr>
                <w:sz w:val="20"/>
              </w:rPr>
              <w:t>нсирование</w:t>
            </w:r>
            <w:r>
              <w:rPr>
                <w:spacing w:val="-12"/>
                <w:sz w:val="20"/>
              </w:rPr>
              <w:t xml:space="preserve"> </w:t>
            </w:r>
            <w:r>
              <w:rPr>
                <w:spacing w:val="-5"/>
                <w:sz w:val="20"/>
              </w:rPr>
              <w:t>не</w:t>
            </w:r>
          </w:p>
          <w:p>
            <w:pPr>
              <w:pStyle w:val="TableParagraph"/>
              <w:spacing w:line="229" w:lineRule="exact"/>
              <w:ind w:left="639"/>
              <w:rPr>
                <w:sz w:val="20"/>
              </w:rPr>
            </w:pPr>
            <w:r>
              <w:rPr>
                <w:spacing w:val="-2"/>
                <w:sz w:val="20"/>
              </w:rPr>
              <w:t>требуется</w:t>
            </w:r>
          </w:p>
        </w:tc>
        <w:tc>
          <w:tcPr>
            <w:tcW w:w="2203" w:type="dxa"/>
          </w:tcPr>
          <w:p>
            <w:pPr>
              <w:pStyle w:val="TableParagraph"/>
              <w:spacing w:line="237" w:lineRule="auto"/>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81" w:type="dxa"/>
            <w:gridSpan w:val="6"/>
          </w:tcPr>
          <w:p>
            <w:pPr>
              <w:pStyle w:val="TableParagraph"/>
              <w:spacing w:line="210" w:lineRule="exact"/>
              <w:ind w:left="107"/>
              <w:rPr>
                <w:b/>
                <w:sz w:val="20"/>
              </w:rPr>
            </w:pPr>
            <w:r>
              <w:rPr>
                <w:b/>
                <w:w w:val="95"/>
                <w:sz w:val="20"/>
              </w:rPr>
              <w:t>Направление</w:t>
            </w:r>
            <w:r>
              <w:rPr>
                <w:b/>
                <w:spacing w:val="39"/>
                <w:sz w:val="20"/>
              </w:rPr>
              <w:t xml:space="preserve"> </w:t>
            </w:r>
            <w:r>
              <w:rPr>
                <w:b/>
                <w:w w:val="95"/>
                <w:sz w:val="20"/>
              </w:rPr>
              <w:t>3.2.</w:t>
            </w:r>
            <w:r>
              <w:rPr>
                <w:b/>
                <w:spacing w:val="42"/>
                <w:sz w:val="20"/>
              </w:rPr>
              <w:t xml:space="preserve"> </w:t>
            </w:r>
            <w:r>
              <w:rPr>
                <w:b/>
                <w:w w:val="95"/>
                <w:sz w:val="20"/>
              </w:rPr>
              <w:t>Сохранение,</w:t>
            </w:r>
            <w:r>
              <w:rPr>
                <w:b/>
                <w:spacing w:val="36"/>
                <w:sz w:val="20"/>
              </w:rPr>
              <w:t xml:space="preserve"> </w:t>
            </w:r>
            <w:r>
              <w:rPr>
                <w:b/>
                <w:w w:val="95"/>
                <w:sz w:val="20"/>
              </w:rPr>
              <w:t>поддержание</w:t>
            </w:r>
            <w:r>
              <w:rPr>
                <w:b/>
                <w:spacing w:val="39"/>
                <w:sz w:val="20"/>
              </w:rPr>
              <w:t xml:space="preserve"> </w:t>
            </w:r>
            <w:r>
              <w:rPr>
                <w:b/>
                <w:w w:val="95"/>
                <w:sz w:val="20"/>
              </w:rPr>
              <w:t>жизнеспособности</w:t>
            </w:r>
            <w:r>
              <w:rPr>
                <w:b/>
                <w:spacing w:val="39"/>
                <w:sz w:val="20"/>
              </w:rPr>
              <w:t xml:space="preserve"> </w:t>
            </w:r>
            <w:r>
              <w:rPr>
                <w:b/>
                <w:w w:val="95"/>
                <w:sz w:val="20"/>
              </w:rPr>
              <w:t>и</w:t>
            </w:r>
            <w:r>
              <w:rPr>
                <w:b/>
                <w:spacing w:val="39"/>
                <w:sz w:val="20"/>
              </w:rPr>
              <w:t xml:space="preserve"> </w:t>
            </w:r>
            <w:r>
              <w:rPr>
                <w:b/>
                <w:w w:val="95"/>
                <w:sz w:val="20"/>
              </w:rPr>
              <w:t>развитие</w:t>
            </w:r>
            <w:r>
              <w:rPr>
                <w:b/>
                <w:spacing w:val="39"/>
                <w:sz w:val="20"/>
              </w:rPr>
              <w:t xml:space="preserve"> </w:t>
            </w:r>
            <w:r>
              <w:rPr>
                <w:b/>
                <w:w w:val="95"/>
                <w:sz w:val="20"/>
              </w:rPr>
              <w:t>генетического</w:t>
            </w:r>
            <w:r>
              <w:rPr>
                <w:b/>
                <w:spacing w:val="39"/>
                <w:sz w:val="20"/>
              </w:rPr>
              <w:t xml:space="preserve"> </w:t>
            </w:r>
            <w:r>
              <w:rPr>
                <w:b/>
                <w:w w:val="95"/>
                <w:sz w:val="20"/>
              </w:rPr>
              <w:t>потенциала</w:t>
            </w:r>
            <w:r>
              <w:rPr>
                <w:b/>
                <w:spacing w:val="39"/>
                <w:sz w:val="20"/>
              </w:rPr>
              <w:t xml:space="preserve"> </w:t>
            </w:r>
            <w:r>
              <w:rPr>
                <w:b/>
                <w:w w:val="95"/>
                <w:sz w:val="20"/>
              </w:rPr>
              <w:t>Борисовско-березинской</w:t>
            </w:r>
            <w:r>
              <w:rPr>
                <w:b/>
                <w:spacing w:val="39"/>
                <w:sz w:val="20"/>
              </w:rPr>
              <w:t xml:space="preserve"> </w:t>
            </w:r>
            <w:r>
              <w:rPr>
                <w:b/>
                <w:w w:val="95"/>
                <w:sz w:val="20"/>
              </w:rPr>
              <w:t>микропопуляции</w:t>
            </w:r>
            <w:r>
              <w:rPr>
                <w:b/>
                <w:spacing w:val="39"/>
                <w:sz w:val="20"/>
              </w:rPr>
              <w:t xml:space="preserve"> </w:t>
            </w:r>
            <w:r>
              <w:rPr>
                <w:b/>
                <w:spacing w:val="-2"/>
                <w:w w:val="95"/>
                <w:sz w:val="20"/>
              </w:rPr>
              <w:t>зубров</w:t>
            </w:r>
          </w:p>
        </w:tc>
      </w:tr>
      <w:tr>
        <w:tblPrEx>
          <w:tblW w:w="0" w:type="auto"/>
          <w:jc w:val="left"/>
          <w:tblInd w:w="115" w:type="dxa"/>
          <w:tblLayout w:type="fixed"/>
          <w:tblCellMar>
            <w:top w:w="0" w:type="dxa"/>
            <w:left w:w="0" w:type="dxa"/>
            <w:bottom w:w="0" w:type="dxa"/>
            <w:right w:w="0" w:type="dxa"/>
          </w:tblCellMar>
          <w:tblLook w:val="01E0"/>
        </w:tblPrEx>
        <w:trPr>
          <w:trHeight w:val="921"/>
          <w:jc w:val="left"/>
        </w:trPr>
        <w:tc>
          <w:tcPr>
            <w:tcW w:w="816" w:type="dxa"/>
          </w:tcPr>
          <w:p>
            <w:pPr>
              <w:pStyle w:val="TableParagraph"/>
              <w:ind w:left="107"/>
              <w:rPr>
                <w:b/>
                <w:i/>
                <w:sz w:val="20"/>
              </w:rPr>
            </w:pPr>
            <w:r>
              <w:rPr>
                <w:b/>
                <w:i/>
                <w:spacing w:val="-2"/>
                <w:sz w:val="20"/>
              </w:rPr>
              <w:t>3.2.1.</w:t>
            </w:r>
          </w:p>
        </w:tc>
        <w:tc>
          <w:tcPr>
            <w:tcW w:w="5808" w:type="dxa"/>
          </w:tcPr>
          <w:p>
            <w:pPr>
              <w:pStyle w:val="TableParagraph"/>
              <w:spacing w:line="237" w:lineRule="auto"/>
              <w:ind w:left="110"/>
              <w:rPr>
                <w:sz w:val="20"/>
              </w:rPr>
            </w:pPr>
            <w:r>
              <w:rPr>
                <w:sz w:val="20"/>
              </w:rPr>
              <w:t>Определение численности, половозрастной структуры, отслеживание</w:t>
            </w:r>
            <w:r>
              <w:rPr>
                <w:spacing w:val="-10"/>
                <w:sz w:val="20"/>
              </w:rPr>
              <w:t xml:space="preserve"> </w:t>
            </w:r>
            <w:r>
              <w:rPr>
                <w:sz w:val="20"/>
              </w:rPr>
              <w:t>изменений</w:t>
            </w:r>
            <w:r>
              <w:rPr>
                <w:spacing w:val="-10"/>
                <w:sz w:val="20"/>
              </w:rPr>
              <w:t xml:space="preserve"> </w:t>
            </w:r>
            <w:r>
              <w:rPr>
                <w:sz w:val="20"/>
              </w:rPr>
              <w:t>границ</w:t>
            </w:r>
            <w:r>
              <w:rPr>
                <w:spacing w:val="-10"/>
                <w:sz w:val="20"/>
              </w:rPr>
              <w:t xml:space="preserve"> </w:t>
            </w:r>
            <w:r>
              <w:rPr>
                <w:sz w:val="20"/>
              </w:rPr>
              <w:t>районов</w:t>
            </w:r>
            <w:r>
              <w:rPr>
                <w:spacing w:val="-10"/>
                <w:sz w:val="20"/>
              </w:rPr>
              <w:t xml:space="preserve"> </w:t>
            </w:r>
            <w:r>
              <w:rPr>
                <w:sz w:val="20"/>
              </w:rPr>
              <w:t>обитания,</w:t>
            </w:r>
            <w:r>
              <w:rPr>
                <w:spacing w:val="-8"/>
                <w:sz w:val="20"/>
              </w:rPr>
              <w:t xml:space="preserve"> </w:t>
            </w:r>
            <w:r>
              <w:rPr>
                <w:sz w:val="20"/>
              </w:rPr>
              <w:t>сезонного</w:t>
            </w:r>
          </w:p>
          <w:p>
            <w:pPr>
              <w:pStyle w:val="TableParagraph"/>
              <w:spacing w:line="228" w:lineRule="exact"/>
              <w:ind w:left="110"/>
              <w:rPr>
                <w:sz w:val="20"/>
              </w:rPr>
            </w:pPr>
            <w:r>
              <w:rPr>
                <w:sz w:val="20"/>
              </w:rPr>
              <w:t>пространственного</w:t>
            </w:r>
            <w:r>
              <w:rPr>
                <w:spacing w:val="-11"/>
                <w:sz w:val="20"/>
              </w:rPr>
              <w:t xml:space="preserve"> </w:t>
            </w:r>
            <w:r>
              <w:rPr>
                <w:sz w:val="20"/>
              </w:rPr>
              <w:t>размещения</w:t>
            </w:r>
            <w:r>
              <w:rPr>
                <w:spacing w:val="-11"/>
                <w:sz w:val="20"/>
              </w:rPr>
              <w:t xml:space="preserve"> </w:t>
            </w:r>
            <w:r>
              <w:rPr>
                <w:sz w:val="20"/>
              </w:rPr>
              <w:t>животных</w:t>
            </w:r>
            <w:r>
              <w:rPr>
                <w:spacing w:val="-11"/>
                <w:sz w:val="20"/>
              </w:rPr>
              <w:t xml:space="preserve"> </w:t>
            </w:r>
            <w:r>
              <w:rPr>
                <w:sz w:val="20"/>
              </w:rPr>
              <w:t>в</w:t>
            </w:r>
            <w:r>
              <w:rPr>
                <w:spacing w:val="-11"/>
                <w:sz w:val="20"/>
              </w:rPr>
              <w:t xml:space="preserve"> </w:t>
            </w:r>
            <w:r>
              <w:rPr>
                <w:sz w:val="20"/>
              </w:rPr>
              <w:t>отдельных микропопуляциях зубров</w:t>
            </w:r>
          </w:p>
        </w:tc>
        <w:tc>
          <w:tcPr>
            <w:tcW w:w="2411" w:type="dxa"/>
          </w:tcPr>
          <w:p>
            <w:pPr>
              <w:pStyle w:val="TableParagraph"/>
              <w:spacing w:line="225" w:lineRule="exact"/>
              <w:ind w:left="109"/>
              <w:rPr>
                <w:sz w:val="20"/>
              </w:rPr>
            </w:pPr>
            <w:r>
              <w:rPr>
                <w:spacing w:val="-5"/>
                <w:sz w:val="20"/>
              </w:rPr>
              <w:t>ГПУ</w:t>
            </w:r>
          </w:p>
          <w:p>
            <w:pPr>
              <w:pStyle w:val="TableParagraph"/>
              <w:spacing w:line="229" w:lineRule="exact"/>
              <w:ind w:left="109"/>
              <w:rPr>
                <w:sz w:val="20"/>
              </w:rPr>
            </w:pPr>
            <w:r>
              <w:rPr>
                <w:sz w:val="20"/>
              </w:rPr>
              <w:t>(ГП</w:t>
            </w:r>
            <w:r>
              <w:rPr>
                <w:spacing w:val="-4"/>
                <w:sz w:val="20"/>
              </w:rPr>
              <w:t xml:space="preserve"> </w:t>
            </w:r>
            <w:r>
              <w:rPr>
                <w:spacing w:val="-2"/>
                <w:sz w:val="20"/>
              </w:rPr>
              <w:t>104.1)</w:t>
            </w:r>
          </w:p>
        </w:tc>
        <w:tc>
          <w:tcPr>
            <w:tcW w:w="1416" w:type="dxa"/>
          </w:tcPr>
          <w:p>
            <w:pPr>
              <w:pStyle w:val="TableParagraph"/>
              <w:spacing w:line="226" w:lineRule="exact"/>
              <w:ind w:left="105"/>
              <w:rPr>
                <w:sz w:val="20"/>
              </w:rPr>
            </w:pPr>
            <w:r>
              <w:rPr>
                <w:w w:val="95"/>
                <w:sz w:val="20"/>
              </w:rPr>
              <w:t>2021-</w:t>
            </w:r>
            <w:r>
              <w:rPr>
                <w:spacing w:val="-4"/>
                <w:sz w:val="20"/>
              </w:rPr>
              <w:t>2025</w:t>
            </w:r>
          </w:p>
        </w:tc>
        <w:tc>
          <w:tcPr>
            <w:tcW w:w="2127" w:type="dxa"/>
          </w:tcPr>
          <w:p>
            <w:pPr>
              <w:pStyle w:val="TableParagraph"/>
              <w:spacing w:line="226" w:lineRule="exact"/>
              <w:ind w:left="59" w:right="60"/>
              <w:jc w:val="center"/>
              <w:rPr>
                <w:sz w:val="20"/>
              </w:rPr>
            </w:pPr>
            <w:r>
              <w:rPr>
                <w:sz w:val="20"/>
              </w:rPr>
              <w:t xml:space="preserve">2 </w:t>
            </w:r>
            <w:r>
              <w:rPr>
                <w:spacing w:val="-5"/>
                <w:sz w:val="20"/>
              </w:rPr>
              <w:t>000</w:t>
            </w:r>
          </w:p>
        </w:tc>
        <w:tc>
          <w:tcPr>
            <w:tcW w:w="2203" w:type="dxa"/>
          </w:tcPr>
          <w:p>
            <w:pPr>
              <w:pStyle w:val="TableParagraph"/>
              <w:spacing w:line="226" w:lineRule="exact"/>
              <w:ind w:left="257" w:right="257"/>
              <w:jc w:val="center"/>
              <w:rPr>
                <w:sz w:val="20"/>
              </w:rPr>
            </w:pPr>
            <w:r>
              <w:rPr>
                <w:spacing w:val="-5"/>
                <w:sz w:val="20"/>
              </w:rPr>
              <w:t>400</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left="107"/>
              <w:rPr>
                <w:b/>
                <w:i/>
                <w:sz w:val="20"/>
              </w:rPr>
            </w:pPr>
            <w:r>
              <w:rPr>
                <w:b/>
                <w:i/>
                <w:spacing w:val="-2"/>
                <w:sz w:val="20"/>
              </w:rPr>
              <w:t>3.2.2.</w:t>
            </w:r>
          </w:p>
        </w:tc>
        <w:tc>
          <w:tcPr>
            <w:tcW w:w="5808" w:type="dxa"/>
          </w:tcPr>
          <w:p>
            <w:pPr>
              <w:pStyle w:val="TableParagraph"/>
              <w:spacing w:line="222" w:lineRule="exact"/>
              <w:ind w:left="110"/>
              <w:rPr>
                <w:sz w:val="20"/>
              </w:rPr>
            </w:pPr>
            <w:r>
              <w:rPr>
                <w:sz w:val="20"/>
              </w:rPr>
              <w:t>Проведение</w:t>
            </w:r>
            <w:r>
              <w:rPr>
                <w:spacing w:val="-12"/>
                <w:sz w:val="20"/>
              </w:rPr>
              <w:t xml:space="preserve"> </w:t>
            </w:r>
            <w:r>
              <w:rPr>
                <w:sz w:val="20"/>
              </w:rPr>
              <w:t>учета</w:t>
            </w:r>
            <w:r>
              <w:rPr>
                <w:spacing w:val="-12"/>
                <w:sz w:val="20"/>
              </w:rPr>
              <w:t xml:space="preserve"> </w:t>
            </w:r>
            <w:r>
              <w:rPr>
                <w:sz w:val="20"/>
              </w:rPr>
              <w:t>животных,</w:t>
            </w:r>
            <w:r>
              <w:rPr>
                <w:spacing w:val="-11"/>
                <w:sz w:val="20"/>
              </w:rPr>
              <w:t xml:space="preserve"> </w:t>
            </w:r>
            <w:r>
              <w:rPr>
                <w:sz w:val="20"/>
              </w:rPr>
              <w:t>выявление</w:t>
            </w:r>
            <w:r>
              <w:rPr>
                <w:spacing w:val="-12"/>
                <w:sz w:val="20"/>
              </w:rPr>
              <w:t xml:space="preserve"> </w:t>
            </w:r>
            <w:r>
              <w:rPr>
                <w:spacing w:val="-2"/>
                <w:sz w:val="20"/>
              </w:rPr>
              <w:t>особей,</w:t>
            </w:r>
          </w:p>
          <w:p>
            <w:pPr>
              <w:pStyle w:val="TableParagraph"/>
              <w:spacing w:before="1" w:line="214" w:lineRule="exact"/>
              <w:ind w:left="110"/>
              <w:rPr>
                <w:sz w:val="20"/>
              </w:rPr>
            </w:pPr>
            <w:r>
              <w:rPr>
                <w:w w:val="95"/>
                <w:sz w:val="20"/>
              </w:rPr>
              <w:t>представляющих</w:t>
            </w:r>
            <w:r>
              <w:rPr>
                <w:spacing w:val="48"/>
                <w:sz w:val="20"/>
              </w:rPr>
              <w:t xml:space="preserve"> </w:t>
            </w:r>
            <w:r>
              <w:rPr>
                <w:w w:val="95"/>
                <w:sz w:val="20"/>
              </w:rPr>
              <w:t>селекционную</w:t>
            </w:r>
            <w:r>
              <w:rPr>
                <w:spacing w:val="49"/>
                <w:sz w:val="20"/>
              </w:rPr>
              <w:t xml:space="preserve"> </w:t>
            </w:r>
            <w:r>
              <w:rPr>
                <w:spacing w:val="-2"/>
                <w:w w:val="95"/>
                <w:sz w:val="20"/>
              </w:rPr>
              <w:t>ценность</w:t>
            </w:r>
          </w:p>
        </w:tc>
        <w:tc>
          <w:tcPr>
            <w:tcW w:w="2411" w:type="dxa"/>
          </w:tcPr>
          <w:p>
            <w:pPr>
              <w:pStyle w:val="TableParagraph"/>
              <w:spacing w:line="222" w:lineRule="exact"/>
              <w:ind w:left="109"/>
              <w:rPr>
                <w:sz w:val="20"/>
              </w:rPr>
            </w:pPr>
            <w:r>
              <w:rPr>
                <w:spacing w:val="-5"/>
                <w:sz w:val="20"/>
              </w:rPr>
              <w:t>ГПУ</w:t>
            </w:r>
          </w:p>
          <w:p>
            <w:pPr>
              <w:pStyle w:val="TableParagraph"/>
              <w:spacing w:before="1" w:line="214" w:lineRule="exact"/>
              <w:ind w:left="109"/>
              <w:rPr>
                <w:sz w:val="20"/>
              </w:rPr>
            </w:pPr>
            <w:r>
              <w:rPr>
                <w:sz w:val="20"/>
              </w:rPr>
              <w:t>(ГП</w:t>
            </w:r>
            <w:r>
              <w:rPr>
                <w:spacing w:val="-4"/>
                <w:sz w:val="20"/>
              </w:rPr>
              <w:t xml:space="preserve"> </w:t>
            </w:r>
            <w:r>
              <w:rPr>
                <w:spacing w:val="-2"/>
                <w:sz w:val="20"/>
              </w:rPr>
              <w:t>104.2)</w:t>
            </w:r>
          </w:p>
        </w:tc>
        <w:tc>
          <w:tcPr>
            <w:tcW w:w="1416" w:type="dxa"/>
          </w:tcPr>
          <w:p>
            <w:pPr>
              <w:pStyle w:val="TableParagraph"/>
              <w:spacing w:line="222" w:lineRule="exact"/>
              <w:ind w:left="105"/>
              <w:rPr>
                <w:sz w:val="20"/>
              </w:rPr>
            </w:pPr>
            <w:r>
              <w:rPr>
                <w:w w:val="95"/>
                <w:sz w:val="20"/>
              </w:rPr>
              <w:t>2021-</w:t>
            </w:r>
            <w:r>
              <w:rPr>
                <w:spacing w:val="-4"/>
                <w:sz w:val="20"/>
              </w:rPr>
              <w:t>2025</w:t>
            </w:r>
          </w:p>
        </w:tc>
        <w:tc>
          <w:tcPr>
            <w:tcW w:w="2127" w:type="dxa"/>
          </w:tcPr>
          <w:p>
            <w:pPr>
              <w:pStyle w:val="TableParagraph"/>
              <w:spacing w:line="222" w:lineRule="exact"/>
              <w:ind w:left="59" w:right="60"/>
              <w:jc w:val="center"/>
              <w:rPr>
                <w:sz w:val="20"/>
              </w:rPr>
            </w:pPr>
            <w:r>
              <w:rPr>
                <w:sz w:val="20"/>
              </w:rPr>
              <w:t xml:space="preserve">2 </w:t>
            </w:r>
            <w:r>
              <w:rPr>
                <w:spacing w:val="-5"/>
                <w:sz w:val="20"/>
              </w:rPr>
              <w:t>000</w:t>
            </w:r>
          </w:p>
        </w:tc>
        <w:tc>
          <w:tcPr>
            <w:tcW w:w="2203" w:type="dxa"/>
          </w:tcPr>
          <w:p>
            <w:pPr>
              <w:pStyle w:val="TableParagraph"/>
              <w:spacing w:line="222" w:lineRule="exact"/>
              <w:ind w:left="257" w:right="257"/>
              <w:jc w:val="center"/>
              <w:rPr>
                <w:sz w:val="20"/>
              </w:rPr>
            </w:pPr>
            <w:r>
              <w:rPr>
                <w:spacing w:val="-5"/>
                <w:sz w:val="20"/>
              </w:rPr>
              <w:t>400</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816" w:type="dxa"/>
          </w:tcPr>
          <w:p>
            <w:pPr>
              <w:pStyle w:val="TableParagraph"/>
              <w:ind w:left="107"/>
              <w:rPr>
                <w:b/>
                <w:i/>
                <w:sz w:val="20"/>
              </w:rPr>
            </w:pPr>
            <w:r>
              <w:rPr>
                <w:b/>
                <w:i/>
                <w:spacing w:val="-2"/>
                <w:sz w:val="20"/>
              </w:rPr>
              <w:t>3.2.3.</w:t>
            </w:r>
          </w:p>
        </w:tc>
        <w:tc>
          <w:tcPr>
            <w:tcW w:w="5808" w:type="dxa"/>
          </w:tcPr>
          <w:p>
            <w:pPr>
              <w:pStyle w:val="TableParagraph"/>
              <w:ind w:left="110"/>
              <w:rPr>
                <w:sz w:val="20"/>
              </w:rPr>
            </w:pPr>
            <w:r>
              <w:rPr>
                <w:sz w:val="20"/>
              </w:rPr>
              <w:t>Проведение научно-обоснованных действий (расселение, скрещивание) по поддержанию оптимальной численности и половозрастной</w:t>
            </w:r>
            <w:r>
              <w:rPr>
                <w:spacing w:val="-13"/>
                <w:sz w:val="20"/>
              </w:rPr>
              <w:t xml:space="preserve"> </w:t>
            </w:r>
            <w:r>
              <w:rPr>
                <w:sz w:val="20"/>
              </w:rPr>
              <w:t>структуры</w:t>
            </w:r>
            <w:r>
              <w:rPr>
                <w:spacing w:val="-12"/>
                <w:sz w:val="20"/>
              </w:rPr>
              <w:t xml:space="preserve"> </w:t>
            </w:r>
            <w:r>
              <w:rPr>
                <w:sz w:val="20"/>
              </w:rPr>
              <w:t>микропопуляции</w:t>
            </w:r>
            <w:r>
              <w:rPr>
                <w:spacing w:val="-13"/>
                <w:sz w:val="20"/>
              </w:rPr>
              <w:t xml:space="preserve"> </w:t>
            </w:r>
            <w:r>
              <w:rPr>
                <w:sz w:val="20"/>
              </w:rPr>
              <w:t>зубров,</w:t>
            </w:r>
            <w:r>
              <w:rPr>
                <w:spacing w:val="-12"/>
                <w:sz w:val="20"/>
              </w:rPr>
              <w:t xml:space="preserve"> </w:t>
            </w:r>
            <w:r>
              <w:rPr>
                <w:sz w:val="20"/>
              </w:rPr>
              <w:t>включая приобретение животных и строительство вольера для</w:t>
            </w:r>
          </w:p>
          <w:p>
            <w:pPr>
              <w:pStyle w:val="TableParagraph"/>
              <w:spacing w:line="213" w:lineRule="exact"/>
              <w:ind w:left="110"/>
              <w:rPr>
                <w:sz w:val="20"/>
              </w:rPr>
            </w:pPr>
            <w:r>
              <w:rPr>
                <w:sz w:val="20"/>
              </w:rPr>
              <w:t>передержки,</w:t>
            </w:r>
            <w:r>
              <w:rPr>
                <w:spacing w:val="-9"/>
                <w:sz w:val="20"/>
              </w:rPr>
              <w:t xml:space="preserve"> </w:t>
            </w:r>
            <w:r>
              <w:rPr>
                <w:sz w:val="20"/>
              </w:rPr>
              <w:t>освежению</w:t>
            </w:r>
            <w:r>
              <w:rPr>
                <w:spacing w:val="-9"/>
                <w:sz w:val="20"/>
              </w:rPr>
              <w:t xml:space="preserve"> </w:t>
            </w:r>
            <w:r>
              <w:rPr>
                <w:sz w:val="20"/>
              </w:rPr>
              <w:t>крови,</w:t>
            </w:r>
            <w:r>
              <w:rPr>
                <w:spacing w:val="-12"/>
                <w:sz w:val="20"/>
              </w:rPr>
              <w:t xml:space="preserve"> </w:t>
            </w:r>
            <w:r>
              <w:rPr>
                <w:sz w:val="20"/>
              </w:rPr>
              <w:t>их</w:t>
            </w:r>
            <w:r>
              <w:rPr>
                <w:spacing w:val="-9"/>
                <w:sz w:val="20"/>
              </w:rPr>
              <w:t xml:space="preserve"> </w:t>
            </w:r>
            <w:r>
              <w:rPr>
                <w:spacing w:val="-2"/>
                <w:sz w:val="20"/>
              </w:rPr>
              <w:t>изъятию</w:t>
            </w:r>
          </w:p>
        </w:tc>
        <w:tc>
          <w:tcPr>
            <w:tcW w:w="2411" w:type="dxa"/>
          </w:tcPr>
          <w:p>
            <w:pPr>
              <w:pStyle w:val="TableParagraph"/>
              <w:spacing w:line="225" w:lineRule="exact"/>
              <w:ind w:left="109"/>
              <w:rPr>
                <w:sz w:val="20"/>
              </w:rPr>
            </w:pPr>
            <w:r>
              <w:rPr>
                <w:spacing w:val="-5"/>
                <w:sz w:val="20"/>
              </w:rPr>
              <w:t>ГПУ</w:t>
            </w:r>
          </w:p>
          <w:p>
            <w:pPr>
              <w:pStyle w:val="TableParagraph"/>
              <w:spacing w:line="229" w:lineRule="exact"/>
              <w:ind w:left="109"/>
              <w:rPr>
                <w:sz w:val="20"/>
              </w:rPr>
            </w:pPr>
            <w:r>
              <w:rPr>
                <w:sz w:val="20"/>
              </w:rPr>
              <w:t>(ГП</w:t>
            </w:r>
            <w:r>
              <w:rPr>
                <w:spacing w:val="-4"/>
                <w:sz w:val="20"/>
              </w:rPr>
              <w:t xml:space="preserve"> </w:t>
            </w:r>
            <w:r>
              <w:rPr>
                <w:spacing w:val="-2"/>
                <w:sz w:val="20"/>
              </w:rPr>
              <w:t>104.4)</w:t>
            </w:r>
          </w:p>
        </w:tc>
        <w:tc>
          <w:tcPr>
            <w:tcW w:w="1416" w:type="dxa"/>
          </w:tcPr>
          <w:p>
            <w:pPr>
              <w:pStyle w:val="TableParagraph"/>
              <w:spacing w:line="226" w:lineRule="exact"/>
              <w:ind w:left="105"/>
              <w:rPr>
                <w:sz w:val="20"/>
              </w:rPr>
            </w:pPr>
            <w:r>
              <w:rPr>
                <w:spacing w:val="-2"/>
                <w:sz w:val="20"/>
              </w:rPr>
              <w:t>2021‒2022</w:t>
            </w:r>
          </w:p>
        </w:tc>
        <w:tc>
          <w:tcPr>
            <w:tcW w:w="2127" w:type="dxa"/>
          </w:tcPr>
          <w:p>
            <w:pPr>
              <w:pStyle w:val="TableParagraph"/>
              <w:spacing w:line="226" w:lineRule="exact"/>
              <w:ind w:left="59" w:right="60"/>
              <w:jc w:val="center"/>
              <w:rPr>
                <w:sz w:val="20"/>
              </w:rPr>
            </w:pPr>
            <w:r>
              <w:rPr>
                <w:sz w:val="20"/>
              </w:rPr>
              <w:t>100</w:t>
            </w:r>
            <w:r>
              <w:rPr>
                <w:spacing w:val="-2"/>
                <w:sz w:val="20"/>
              </w:rPr>
              <w:t xml:space="preserve"> </w:t>
            </w:r>
            <w:r>
              <w:rPr>
                <w:spacing w:val="-5"/>
                <w:sz w:val="20"/>
              </w:rPr>
              <w:t>000</w:t>
            </w:r>
          </w:p>
        </w:tc>
        <w:tc>
          <w:tcPr>
            <w:tcW w:w="2203" w:type="dxa"/>
          </w:tcPr>
          <w:p>
            <w:pPr>
              <w:pStyle w:val="TableParagraph"/>
              <w:spacing w:line="226" w:lineRule="exact"/>
              <w:ind w:left="255" w:right="257"/>
              <w:jc w:val="center"/>
              <w:rPr>
                <w:sz w:val="20"/>
              </w:rPr>
            </w:pPr>
            <w:r>
              <w:rPr>
                <w:sz w:val="20"/>
              </w:rPr>
              <w:t>50</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ind w:left="107"/>
              <w:rPr>
                <w:b/>
                <w:i/>
                <w:sz w:val="20"/>
              </w:rPr>
            </w:pPr>
            <w:r>
              <w:rPr>
                <w:b/>
                <w:i/>
                <w:spacing w:val="-2"/>
                <w:sz w:val="20"/>
              </w:rPr>
              <w:t>3.2.4.</w:t>
            </w:r>
          </w:p>
        </w:tc>
        <w:tc>
          <w:tcPr>
            <w:tcW w:w="5808" w:type="dxa"/>
          </w:tcPr>
          <w:p>
            <w:pPr>
              <w:pStyle w:val="TableParagraph"/>
              <w:spacing w:line="237" w:lineRule="auto"/>
              <w:ind w:left="110"/>
              <w:rPr>
                <w:sz w:val="20"/>
              </w:rPr>
            </w:pPr>
            <w:r>
              <w:rPr>
                <w:sz w:val="20"/>
              </w:rPr>
              <w:t>Проведение</w:t>
            </w:r>
            <w:r>
              <w:rPr>
                <w:spacing w:val="-11"/>
                <w:sz w:val="20"/>
              </w:rPr>
              <w:t xml:space="preserve"> </w:t>
            </w:r>
            <w:r>
              <w:rPr>
                <w:sz w:val="20"/>
              </w:rPr>
              <w:t>гельминтологических</w:t>
            </w:r>
            <w:r>
              <w:rPr>
                <w:spacing w:val="-11"/>
                <w:sz w:val="20"/>
              </w:rPr>
              <w:t xml:space="preserve"> </w:t>
            </w:r>
            <w:r>
              <w:rPr>
                <w:sz w:val="20"/>
              </w:rPr>
              <w:t>обследований</w:t>
            </w:r>
            <w:r>
              <w:rPr>
                <w:spacing w:val="-11"/>
                <w:sz w:val="20"/>
              </w:rPr>
              <w:t xml:space="preserve"> </w:t>
            </w:r>
            <w:r>
              <w:rPr>
                <w:sz w:val="20"/>
              </w:rPr>
              <w:t>и</w:t>
            </w:r>
            <w:r>
              <w:rPr>
                <w:spacing w:val="-11"/>
                <w:sz w:val="20"/>
              </w:rPr>
              <w:t xml:space="preserve"> </w:t>
            </w:r>
            <w:r>
              <w:rPr>
                <w:sz w:val="20"/>
              </w:rPr>
              <w:t>ветеринарной оценки состояния микропопуляций зубров и выполнение</w:t>
            </w:r>
          </w:p>
          <w:p>
            <w:pPr>
              <w:pStyle w:val="TableParagraph"/>
              <w:spacing w:line="214" w:lineRule="exact"/>
              <w:ind w:left="110"/>
              <w:rPr>
                <w:sz w:val="20"/>
              </w:rPr>
            </w:pPr>
            <w:r>
              <w:rPr>
                <w:w w:val="95"/>
                <w:sz w:val="20"/>
              </w:rPr>
              <w:t>комплекса</w:t>
            </w:r>
            <w:r>
              <w:rPr>
                <w:spacing w:val="56"/>
                <w:sz w:val="20"/>
              </w:rPr>
              <w:t xml:space="preserve"> </w:t>
            </w:r>
            <w:r>
              <w:rPr>
                <w:w w:val="95"/>
                <w:sz w:val="20"/>
              </w:rPr>
              <w:t>лечебно-профилактических</w:t>
            </w:r>
            <w:r>
              <w:rPr>
                <w:spacing w:val="56"/>
                <w:sz w:val="20"/>
              </w:rPr>
              <w:t xml:space="preserve"> </w:t>
            </w:r>
            <w:r>
              <w:rPr>
                <w:spacing w:val="-2"/>
                <w:w w:val="95"/>
                <w:sz w:val="20"/>
              </w:rPr>
              <w:t>мероприятий</w:t>
            </w:r>
          </w:p>
        </w:tc>
        <w:tc>
          <w:tcPr>
            <w:tcW w:w="2411" w:type="dxa"/>
          </w:tcPr>
          <w:p>
            <w:pPr>
              <w:pStyle w:val="TableParagraph"/>
              <w:spacing w:line="225" w:lineRule="exact"/>
              <w:ind w:left="109"/>
              <w:rPr>
                <w:sz w:val="20"/>
              </w:rPr>
            </w:pPr>
            <w:r>
              <w:rPr>
                <w:spacing w:val="-5"/>
                <w:sz w:val="20"/>
              </w:rPr>
              <w:t>ГПУ</w:t>
            </w:r>
          </w:p>
          <w:p>
            <w:pPr>
              <w:pStyle w:val="TableParagraph"/>
              <w:spacing w:line="229" w:lineRule="exact"/>
              <w:ind w:left="109"/>
              <w:rPr>
                <w:sz w:val="20"/>
              </w:rPr>
            </w:pPr>
            <w:r>
              <w:rPr>
                <w:spacing w:val="-2"/>
                <w:sz w:val="20"/>
              </w:rPr>
              <w:t>(104.5)</w:t>
            </w:r>
          </w:p>
        </w:tc>
        <w:tc>
          <w:tcPr>
            <w:tcW w:w="1416" w:type="dxa"/>
          </w:tcPr>
          <w:p>
            <w:pPr>
              <w:pStyle w:val="TableParagraph"/>
              <w:spacing w:line="226" w:lineRule="exact"/>
              <w:ind w:left="105"/>
              <w:rPr>
                <w:sz w:val="20"/>
              </w:rPr>
            </w:pPr>
            <w:r>
              <w:rPr>
                <w:w w:val="95"/>
                <w:sz w:val="20"/>
              </w:rPr>
              <w:t>2021-</w:t>
            </w:r>
            <w:r>
              <w:rPr>
                <w:spacing w:val="-4"/>
                <w:sz w:val="20"/>
              </w:rPr>
              <w:t>2025</w:t>
            </w:r>
          </w:p>
        </w:tc>
        <w:tc>
          <w:tcPr>
            <w:tcW w:w="2127" w:type="dxa"/>
          </w:tcPr>
          <w:p>
            <w:pPr>
              <w:pStyle w:val="TableParagraph"/>
              <w:spacing w:line="226" w:lineRule="exact"/>
              <w:ind w:left="59" w:right="60"/>
              <w:jc w:val="center"/>
              <w:rPr>
                <w:sz w:val="20"/>
              </w:rPr>
            </w:pPr>
            <w:r>
              <w:rPr>
                <w:sz w:val="20"/>
              </w:rPr>
              <w:t xml:space="preserve">1 </w:t>
            </w:r>
            <w:r>
              <w:rPr>
                <w:spacing w:val="-5"/>
                <w:sz w:val="20"/>
              </w:rPr>
              <w:t>000</w:t>
            </w:r>
          </w:p>
        </w:tc>
        <w:tc>
          <w:tcPr>
            <w:tcW w:w="2203" w:type="dxa"/>
          </w:tcPr>
          <w:p>
            <w:pPr>
              <w:pStyle w:val="TableParagraph"/>
              <w:spacing w:line="226" w:lineRule="exact"/>
              <w:ind w:left="257" w:right="257"/>
              <w:jc w:val="center"/>
              <w:rPr>
                <w:sz w:val="20"/>
              </w:rPr>
            </w:pPr>
            <w:r>
              <w:rPr>
                <w:spacing w:val="-5"/>
                <w:sz w:val="20"/>
              </w:rPr>
              <w:t>200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left="107"/>
              <w:rPr>
                <w:b/>
                <w:i/>
                <w:sz w:val="20"/>
              </w:rPr>
            </w:pPr>
            <w:r>
              <w:rPr>
                <w:b/>
                <w:i/>
                <w:spacing w:val="-2"/>
                <w:sz w:val="20"/>
              </w:rPr>
              <w:t>3.2.5.</w:t>
            </w:r>
          </w:p>
        </w:tc>
        <w:tc>
          <w:tcPr>
            <w:tcW w:w="5808" w:type="dxa"/>
          </w:tcPr>
          <w:p>
            <w:pPr>
              <w:pStyle w:val="TableParagraph"/>
              <w:spacing w:line="228" w:lineRule="exact"/>
              <w:ind w:left="110"/>
              <w:rPr>
                <w:sz w:val="20"/>
              </w:rPr>
            </w:pPr>
            <w:r>
              <w:rPr>
                <w:sz w:val="20"/>
              </w:rPr>
              <w:t>Закупка</w:t>
            </w:r>
            <w:r>
              <w:rPr>
                <w:spacing w:val="-8"/>
                <w:sz w:val="20"/>
              </w:rPr>
              <w:t xml:space="preserve"> </w:t>
            </w:r>
            <w:r>
              <w:rPr>
                <w:sz w:val="20"/>
              </w:rPr>
              <w:t>антигельминтных</w:t>
            </w:r>
            <w:r>
              <w:rPr>
                <w:spacing w:val="-8"/>
                <w:sz w:val="20"/>
              </w:rPr>
              <w:t xml:space="preserve"> </w:t>
            </w:r>
            <w:r>
              <w:rPr>
                <w:sz w:val="20"/>
              </w:rPr>
              <w:t>и</w:t>
            </w:r>
            <w:r>
              <w:rPr>
                <w:spacing w:val="-8"/>
                <w:sz w:val="20"/>
              </w:rPr>
              <w:t xml:space="preserve"> </w:t>
            </w:r>
            <w:r>
              <w:rPr>
                <w:sz w:val="20"/>
              </w:rPr>
              <w:t>иных</w:t>
            </w:r>
            <w:r>
              <w:rPr>
                <w:spacing w:val="-8"/>
                <w:sz w:val="20"/>
              </w:rPr>
              <w:t xml:space="preserve"> </w:t>
            </w:r>
            <w:r>
              <w:rPr>
                <w:sz w:val="20"/>
              </w:rPr>
              <w:t>ветеринарных</w:t>
            </w:r>
            <w:r>
              <w:rPr>
                <w:spacing w:val="-8"/>
                <w:sz w:val="20"/>
              </w:rPr>
              <w:t xml:space="preserve"> </w:t>
            </w:r>
            <w:r>
              <w:rPr>
                <w:sz w:val="20"/>
              </w:rPr>
              <w:t>препаратов</w:t>
            </w:r>
            <w:r>
              <w:rPr>
                <w:spacing w:val="-8"/>
                <w:sz w:val="20"/>
              </w:rPr>
              <w:t xml:space="preserve"> </w:t>
            </w:r>
            <w:r>
              <w:rPr>
                <w:sz w:val="20"/>
              </w:rPr>
              <w:t>для микропопуляций зубров</w:t>
            </w:r>
          </w:p>
        </w:tc>
        <w:tc>
          <w:tcPr>
            <w:tcW w:w="2411" w:type="dxa"/>
          </w:tcPr>
          <w:p>
            <w:pPr>
              <w:pStyle w:val="TableParagraph"/>
              <w:spacing w:line="225" w:lineRule="exact"/>
              <w:ind w:left="109"/>
              <w:rPr>
                <w:sz w:val="20"/>
              </w:rPr>
            </w:pPr>
            <w:r>
              <w:rPr>
                <w:spacing w:val="-5"/>
                <w:sz w:val="20"/>
              </w:rPr>
              <w:t>ГПУ</w:t>
            </w:r>
          </w:p>
          <w:p>
            <w:pPr>
              <w:pStyle w:val="TableParagraph"/>
              <w:spacing w:line="217" w:lineRule="exact"/>
              <w:ind w:left="109"/>
              <w:rPr>
                <w:sz w:val="20"/>
              </w:rPr>
            </w:pPr>
            <w:r>
              <w:rPr>
                <w:sz w:val="20"/>
              </w:rPr>
              <w:t>(ГП</w:t>
            </w:r>
            <w:r>
              <w:rPr>
                <w:spacing w:val="-4"/>
                <w:sz w:val="20"/>
              </w:rPr>
              <w:t xml:space="preserve"> </w:t>
            </w:r>
            <w:r>
              <w:rPr>
                <w:spacing w:val="-2"/>
                <w:sz w:val="20"/>
              </w:rPr>
              <w:t>104.6)</w:t>
            </w:r>
          </w:p>
        </w:tc>
        <w:tc>
          <w:tcPr>
            <w:tcW w:w="1416" w:type="dxa"/>
          </w:tcPr>
          <w:p>
            <w:pPr>
              <w:pStyle w:val="TableParagraph"/>
              <w:spacing w:line="226" w:lineRule="exact"/>
              <w:ind w:left="105"/>
              <w:rPr>
                <w:sz w:val="20"/>
              </w:rPr>
            </w:pPr>
            <w:r>
              <w:rPr>
                <w:spacing w:val="-2"/>
                <w:sz w:val="20"/>
              </w:rPr>
              <w:t>2021‒2025</w:t>
            </w:r>
          </w:p>
        </w:tc>
        <w:tc>
          <w:tcPr>
            <w:tcW w:w="2127" w:type="dxa"/>
          </w:tcPr>
          <w:p>
            <w:pPr>
              <w:pStyle w:val="TableParagraph"/>
              <w:spacing w:line="226" w:lineRule="exact"/>
              <w:ind w:left="59" w:right="60"/>
              <w:jc w:val="center"/>
              <w:rPr>
                <w:sz w:val="20"/>
              </w:rPr>
            </w:pPr>
            <w:r>
              <w:rPr>
                <w:sz w:val="20"/>
              </w:rPr>
              <w:t xml:space="preserve">1 </w:t>
            </w:r>
            <w:r>
              <w:rPr>
                <w:spacing w:val="-5"/>
                <w:sz w:val="20"/>
              </w:rPr>
              <w:t>000</w:t>
            </w:r>
          </w:p>
        </w:tc>
        <w:tc>
          <w:tcPr>
            <w:tcW w:w="2203" w:type="dxa"/>
          </w:tcPr>
          <w:p>
            <w:pPr>
              <w:pStyle w:val="TableParagraph"/>
              <w:spacing w:line="226" w:lineRule="exact"/>
              <w:ind w:left="257" w:right="257"/>
              <w:jc w:val="center"/>
              <w:rPr>
                <w:sz w:val="20"/>
              </w:rPr>
            </w:pPr>
            <w:r>
              <w:rPr>
                <w:spacing w:val="-5"/>
                <w:sz w:val="20"/>
              </w:rPr>
              <w:t>200</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left="107"/>
              <w:rPr>
                <w:b/>
                <w:i/>
                <w:sz w:val="20"/>
              </w:rPr>
            </w:pPr>
            <w:r>
              <w:rPr>
                <w:b/>
                <w:i/>
                <w:spacing w:val="-2"/>
                <w:sz w:val="20"/>
              </w:rPr>
              <w:t>3.2.6.</w:t>
            </w:r>
          </w:p>
        </w:tc>
        <w:tc>
          <w:tcPr>
            <w:tcW w:w="5808" w:type="dxa"/>
          </w:tcPr>
          <w:p>
            <w:pPr>
              <w:pStyle w:val="TableParagraph"/>
              <w:spacing w:line="222" w:lineRule="exact"/>
              <w:ind w:left="110"/>
              <w:rPr>
                <w:sz w:val="20"/>
              </w:rPr>
            </w:pPr>
            <w:r>
              <w:rPr>
                <w:sz w:val="20"/>
              </w:rPr>
              <w:t>Заготовка</w:t>
            </w:r>
            <w:r>
              <w:rPr>
                <w:spacing w:val="-9"/>
                <w:sz w:val="20"/>
              </w:rPr>
              <w:t xml:space="preserve"> </w:t>
            </w:r>
            <w:r>
              <w:rPr>
                <w:sz w:val="20"/>
              </w:rPr>
              <w:t>и</w:t>
            </w:r>
            <w:r>
              <w:rPr>
                <w:spacing w:val="-7"/>
                <w:sz w:val="20"/>
              </w:rPr>
              <w:t xml:space="preserve"> </w:t>
            </w:r>
            <w:r>
              <w:rPr>
                <w:sz w:val="20"/>
              </w:rPr>
              <w:t>(или)</w:t>
            </w:r>
            <w:r>
              <w:rPr>
                <w:spacing w:val="-9"/>
                <w:sz w:val="20"/>
              </w:rPr>
              <w:t xml:space="preserve"> </w:t>
            </w:r>
            <w:r>
              <w:rPr>
                <w:sz w:val="20"/>
              </w:rPr>
              <w:t>приобретение</w:t>
            </w:r>
            <w:r>
              <w:rPr>
                <w:spacing w:val="-9"/>
                <w:sz w:val="20"/>
              </w:rPr>
              <w:t xml:space="preserve"> </w:t>
            </w:r>
            <w:r>
              <w:rPr>
                <w:sz w:val="20"/>
              </w:rPr>
              <w:t>кормов</w:t>
            </w:r>
            <w:r>
              <w:rPr>
                <w:spacing w:val="-9"/>
                <w:sz w:val="20"/>
              </w:rPr>
              <w:t xml:space="preserve"> </w:t>
            </w:r>
            <w:r>
              <w:rPr>
                <w:sz w:val="20"/>
              </w:rPr>
              <w:t>для</w:t>
            </w:r>
            <w:r>
              <w:rPr>
                <w:spacing w:val="-8"/>
                <w:sz w:val="20"/>
              </w:rPr>
              <w:t xml:space="preserve"> </w:t>
            </w:r>
            <w:r>
              <w:rPr>
                <w:spacing w:val="-2"/>
                <w:sz w:val="20"/>
              </w:rPr>
              <w:t>микропопуляций</w:t>
            </w:r>
          </w:p>
          <w:p>
            <w:pPr>
              <w:pStyle w:val="TableParagraph"/>
              <w:spacing w:before="1" w:line="214" w:lineRule="exact"/>
              <w:ind w:left="110"/>
              <w:rPr>
                <w:sz w:val="20"/>
              </w:rPr>
            </w:pPr>
            <w:r>
              <w:rPr>
                <w:spacing w:val="-2"/>
                <w:sz w:val="20"/>
              </w:rPr>
              <w:t>зубров</w:t>
            </w:r>
          </w:p>
        </w:tc>
        <w:tc>
          <w:tcPr>
            <w:tcW w:w="2411" w:type="dxa"/>
          </w:tcPr>
          <w:p>
            <w:pPr>
              <w:pStyle w:val="TableParagraph"/>
              <w:spacing w:line="222" w:lineRule="exact"/>
              <w:ind w:left="109"/>
              <w:rPr>
                <w:sz w:val="20"/>
              </w:rPr>
            </w:pPr>
            <w:r>
              <w:rPr>
                <w:spacing w:val="-5"/>
                <w:sz w:val="20"/>
              </w:rPr>
              <w:t>ГПУ</w:t>
            </w:r>
          </w:p>
          <w:p>
            <w:pPr>
              <w:pStyle w:val="TableParagraph"/>
              <w:spacing w:before="1" w:line="214" w:lineRule="exact"/>
              <w:ind w:left="109"/>
              <w:rPr>
                <w:sz w:val="20"/>
              </w:rPr>
            </w:pPr>
            <w:r>
              <w:rPr>
                <w:sz w:val="20"/>
              </w:rPr>
              <w:t>(ГП</w:t>
            </w:r>
            <w:r>
              <w:rPr>
                <w:spacing w:val="-4"/>
                <w:sz w:val="20"/>
              </w:rPr>
              <w:t xml:space="preserve"> </w:t>
            </w:r>
            <w:r>
              <w:rPr>
                <w:spacing w:val="-2"/>
                <w:sz w:val="20"/>
              </w:rPr>
              <w:t>104.8)</w:t>
            </w:r>
          </w:p>
        </w:tc>
        <w:tc>
          <w:tcPr>
            <w:tcW w:w="1416" w:type="dxa"/>
          </w:tcPr>
          <w:p>
            <w:pPr>
              <w:pStyle w:val="TableParagraph"/>
              <w:spacing w:line="222" w:lineRule="exact"/>
              <w:ind w:left="105"/>
              <w:rPr>
                <w:sz w:val="20"/>
              </w:rPr>
            </w:pPr>
            <w:r>
              <w:rPr>
                <w:w w:val="95"/>
                <w:sz w:val="20"/>
              </w:rPr>
              <w:t>2021-</w:t>
            </w:r>
            <w:r>
              <w:rPr>
                <w:spacing w:val="-4"/>
                <w:sz w:val="20"/>
              </w:rPr>
              <w:t>2025</w:t>
            </w:r>
          </w:p>
        </w:tc>
        <w:tc>
          <w:tcPr>
            <w:tcW w:w="2127" w:type="dxa"/>
          </w:tcPr>
          <w:p>
            <w:pPr>
              <w:pStyle w:val="TableParagraph"/>
              <w:spacing w:line="222" w:lineRule="exact"/>
              <w:ind w:left="175"/>
              <w:rPr>
                <w:sz w:val="20"/>
              </w:rPr>
            </w:pPr>
            <w:r>
              <w:rPr>
                <w:sz w:val="20"/>
              </w:rPr>
              <w:t>5</w:t>
            </w:r>
            <w:r>
              <w:rPr>
                <w:spacing w:val="-5"/>
                <w:sz w:val="20"/>
              </w:rPr>
              <w:t xml:space="preserve"> </w:t>
            </w:r>
            <w:r>
              <w:rPr>
                <w:sz w:val="20"/>
              </w:rPr>
              <w:t>000</w:t>
            </w:r>
            <w:r>
              <w:rPr>
                <w:spacing w:val="-6"/>
                <w:sz w:val="20"/>
              </w:rPr>
              <w:t xml:space="preserve"> </w:t>
            </w:r>
            <w:r>
              <w:rPr>
                <w:sz w:val="20"/>
              </w:rPr>
              <w:t>(собств.</w:t>
            </w:r>
            <w:r>
              <w:rPr>
                <w:spacing w:val="-4"/>
                <w:sz w:val="20"/>
              </w:rPr>
              <w:t xml:space="preserve"> </w:t>
            </w:r>
            <w:r>
              <w:rPr>
                <w:spacing w:val="-2"/>
                <w:sz w:val="20"/>
              </w:rPr>
              <w:t>ср‒ва)</w:t>
            </w:r>
          </w:p>
          <w:p>
            <w:pPr>
              <w:pStyle w:val="TableParagraph"/>
              <w:spacing w:before="1" w:line="214" w:lineRule="exact"/>
              <w:ind w:left="115"/>
              <w:rPr>
                <w:sz w:val="20"/>
              </w:rPr>
            </w:pPr>
            <w:r>
              <w:rPr>
                <w:sz w:val="20"/>
              </w:rPr>
              <w:t>38</w:t>
            </w:r>
            <w:r>
              <w:rPr>
                <w:spacing w:val="-4"/>
                <w:sz w:val="20"/>
              </w:rPr>
              <w:t xml:space="preserve"> </w:t>
            </w:r>
            <w:r>
              <w:rPr>
                <w:sz w:val="20"/>
              </w:rPr>
              <w:t>060</w:t>
            </w:r>
            <w:r>
              <w:rPr>
                <w:spacing w:val="-5"/>
                <w:sz w:val="20"/>
              </w:rPr>
              <w:t xml:space="preserve"> </w:t>
            </w:r>
            <w:r>
              <w:rPr>
                <w:sz w:val="20"/>
              </w:rPr>
              <w:t>(респ.</w:t>
            </w:r>
            <w:r>
              <w:rPr>
                <w:spacing w:val="-4"/>
                <w:sz w:val="20"/>
              </w:rPr>
              <w:t xml:space="preserve"> </w:t>
            </w:r>
            <w:r>
              <w:rPr>
                <w:spacing w:val="-2"/>
                <w:sz w:val="20"/>
              </w:rPr>
              <w:t>бюджет)</w:t>
            </w:r>
          </w:p>
        </w:tc>
        <w:tc>
          <w:tcPr>
            <w:tcW w:w="2203" w:type="dxa"/>
          </w:tcPr>
          <w:p>
            <w:pPr>
              <w:pStyle w:val="TableParagraph"/>
              <w:spacing w:line="222" w:lineRule="exact"/>
              <w:ind w:left="255" w:right="257"/>
              <w:jc w:val="center"/>
              <w:rPr>
                <w:sz w:val="20"/>
              </w:rPr>
            </w:pPr>
            <w:r>
              <w:rPr>
                <w:spacing w:val="-4"/>
                <w:sz w:val="20"/>
              </w:rPr>
              <w:t>1000</w:t>
            </w:r>
          </w:p>
          <w:p>
            <w:pPr>
              <w:pStyle w:val="TableParagraph"/>
              <w:spacing w:before="1" w:line="214" w:lineRule="exact"/>
              <w:ind w:left="257" w:right="257"/>
              <w:jc w:val="center"/>
              <w:rPr>
                <w:sz w:val="20"/>
              </w:rPr>
            </w:pPr>
            <w:r>
              <w:rPr>
                <w:sz w:val="20"/>
              </w:rPr>
              <w:t xml:space="preserve">6 </w:t>
            </w:r>
            <w:r>
              <w:rPr>
                <w:spacing w:val="-5"/>
                <w:sz w:val="20"/>
              </w:rPr>
              <w:t>612</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left="107"/>
              <w:rPr>
                <w:b/>
                <w:i/>
                <w:sz w:val="20"/>
              </w:rPr>
            </w:pPr>
            <w:r>
              <w:rPr>
                <w:b/>
                <w:i/>
                <w:spacing w:val="-2"/>
                <w:sz w:val="20"/>
              </w:rPr>
              <w:t>3.2.7.</w:t>
            </w:r>
          </w:p>
        </w:tc>
        <w:tc>
          <w:tcPr>
            <w:tcW w:w="5808" w:type="dxa"/>
          </w:tcPr>
          <w:p>
            <w:pPr>
              <w:pStyle w:val="TableParagraph"/>
              <w:spacing w:line="228" w:lineRule="exact"/>
              <w:ind w:left="110"/>
              <w:rPr>
                <w:sz w:val="20"/>
              </w:rPr>
            </w:pPr>
            <w:r>
              <w:rPr>
                <w:sz w:val="20"/>
              </w:rPr>
              <w:t>Формирование</w:t>
            </w:r>
            <w:r>
              <w:rPr>
                <w:spacing w:val="-8"/>
                <w:sz w:val="20"/>
              </w:rPr>
              <w:t xml:space="preserve"> </w:t>
            </w:r>
            <w:r>
              <w:rPr>
                <w:sz w:val="20"/>
              </w:rPr>
              <w:t>и</w:t>
            </w:r>
            <w:r>
              <w:rPr>
                <w:spacing w:val="-8"/>
                <w:sz w:val="20"/>
              </w:rPr>
              <w:t xml:space="preserve"> </w:t>
            </w:r>
            <w:r>
              <w:rPr>
                <w:sz w:val="20"/>
              </w:rPr>
              <w:t>содержание</w:t>
            </w:r>
            <w:r>
              <w:rPr>
                <w:spacing w:val="-8"/>
                <w:sz w:val="20"/>
              </w:rPr>
              <w:t xml:space="preserve"> </w:t>
            </w:r>
            <w:r>
              <w:rPr>
                <w:sz w:val="20"/>
              </w:rPr>
              <w:t>сети</w:t>
            </w:r>
            <w:r>
              <w:rPr>
                <w:spacing w:val="-8"/>
                <w:sz w:val="20"/>
              </w:rPr>
              <w:t xml:space="preserve"> </w:t>
            </w:r>
            <w:r>
              <w:rPr>
                <w:sz w:val="20"/>
              </w:rPr>
              <w:t>подкормочных</w:t>
            </w:r>
            <w:r>
              <w:rPr>
                <w:spacing w:val="-8"/>
                <w:sz w:val="20"/>
              </w:rPr>
              <w:t xml:space="preserve"> </w:t>
            </w:r>
            <w:r>
              <w:rPr>
                <w:sz w:val="20"/>
              </w:rPr>
              <w:t>площадок</w:t>
            </w:r>
            <w:r>
              <w:rPr>
                <w:spacing w:val="-10"/>
                <w:sz w:val="20"/>
              </w:rPr>
              <w:t xml:space="preserve"> </w:t>
            </w:r>
            <w:r>
              <w:rPr>
                <w:sz w:val="20"/>
              </w:rPr>
              <w:t>(из расчета 1 площадка на 25‒30 особей зубра)</w:t>
            </w:r>
          </w:p>
        </w:tc>
        <w:tc>
          <w:tcPr>
            <w:tcW w:w="2411" w:type="dxa"/>
          </w:tcPr>
          <w:p>
            <w:pPr>
              <w:pStyle w:val="TableParagraph"/>
              <w:spacing w:line="225" w:lineRule="exact"/>
              <w:ind w:left="109"/>
              <w:rPr>
                <w:sz w:val="20"/>
              </w:rPr>
            </w:pPr>
            <w:r>
              <w:rPr>
                <w:spacing w:val="-5"/>
                <w:sz w:val="20"/>
              </w:rPr>
              <w:t>ГПУ</w:t>
            </w:r>
          </w:p>
          <w:p>
            <w:pPr>
              <w:pStyle w:val="TableParagraph"/>
              <w:spacing w:line="217" w:lineRule="exact"/>
              <w:ind w:left="109"/>
              <w:rPr>
                <w:sz w:val="20"/>
              </w:rPr>
            </w:pPr>
            <w:r>
              <w:rPr>
                <w:sz w:val="20"/>
              </w:rPr>
              <w:t>(ГП</w:t>
            </w:r>
            <w:r>
              <w:rPr>
                <w:spacing w:val="-4"/>
                <w:sz w:val="20"/>
              </w:rPr>
              <w:t xml:space="preserve"> </w:t>
            </w:r>
            <w:r>
              <w:rPr>
                <w:spacing w:val="-2"/>
                <w:sz w:val="20"/>
              </w:rPr>
              <w:t>104.10)</w:t>
            </w:r>
          </w:p>
        </w:tc>
        <w:tc>
          <w:tcPr>
            <w:tcW w:w="1416" w:type="dxa"/>
          </w:tcPr>
          <w:p>
            <w:pPr>
              <w:pStyle w:val="TableParagraph"/>
              <w:spacing w:line="226" w:lineRule="exact"/>
              <w:ind w:left="105"/>
              <w:rPr>
                <w:sz w:val="20"/>
              </w:rPr>
            </w:pPr>
            <w:r>
              <w:rPr>
                <w:w w:val="95"/>
                <w:sz w:val="20"/>
              </w:rPr>
              <w:t>2021-</w:t>
            </w:r>
            <w:r>
              <w:rPr>
                <w:spacing w:val="-4"/>
                <w:sz w:val="20"/>
              </w:rPr>
              <w:t>2025</w:t>
            </w:r>
          </w:p>
        </w:tc>
        <w:tc>
          <w:tcPr>
            <w:tcW w:w="2127" w:type="dxa"/>
          </w:tcPr>
          <w:p>
            <w:pPr>
              <w:pStyle w:val="TableParagraph"/>
              <w:spacing w:line="226" w:lineRule="exact"/>
              <w:ind w:left="59" w:right="60"/>
              <w:jc w:val="center"/>
              <w:rPr>
                <w:sz w:val="20"/>
              </w:rPr>
            </w:pPr>
            <w:r>
              <w:rPr>
                <w:sz w:val="20"/>
              </w:rPr>
              <w:t xml:space="preserve">2 </w:t>
            </w:r>
            <w:r>
              <w:rPr>
                <w:spacing w:val="-5"/>
                <w:sz w:val="20"/>
              </w:rPr>
              <w:t>500</w:t>
            </w:r>
          </w:p>
        </w:tc>
        <w:tc>
          <w:tcPr>
            <w:tcW w:w="2203" w:type="dxa"/>
          </w:tcPr>
          <w:p>
            <w:pPr>
              <w:pStyle w:val="TableParagraph"/>
              <w:spacing w:line="226" w:lineRule="exact"/>
              <w:ind w:left="257" w:right="257"/>
              <w:jc w:val="center"/>
              <w:rPr>
                <w:sz w:val="20"/>
              </w:rPr>
            </w:pPr>
            <w:r>
              <w:rPr>
                <w:spacing w:val="-5"/>
                <w:sz w:val="20"/>
              </w:rPr>
              <w:t>500</w:t>
            </w:r>
          </w:p>
        </w:tc>
      </w:tr>
    </w:tbl>
    <w:p>
      <w:pPr>
        <w:spacing w:before="0" w:after="4"/>
        <w:ind w:left="217" w:right="0" w:firstLine="567"/>
        <w:jc w:val="left"/>
        <w:rPr>
          <w:b/>
          <w:sz w:val="24"/>
        </w:rPr>
      </w:pPr>
      <w:r>
        <w:rPr>
          <w:b/>
          <w:sz w:val="24"/>
        </w:rPr>
        <w:t>Долгосрочная</w:t>
      </w:r>
      <w:r>
        <w:rPr>
          <w:b/>
          <w:spacing w:val="-4"/>
          <w:sz w:val="24"/>
        </w:rPr>
        <w:t xml:space="preserve"> </w:t>
      </w:r>
      <w:r>
        <w:rPr>
          <w:b/>
          <w:sz w:val="24"/>
        </w:rPr>
        <w:t>цель</w:t>
      </w:r>
      <w:r>
        <w:rPr>
          <w:b/>
          <w:spacing w:val="76"/>
          <w:sz w:val="24"/>
        </w:rPr>
        <w:t xml:space="preserve"> </w:t>
      </w:r>
      <w:r>
        <w:rPr>
          <w:b/>
          <w:sz w:val="24"/>
        </w:rPr>
        <w:t>4.</w:t>
      </w:r>
      <w:r>
        <w:rPr>
          <w:b/>
          <w:spacing w:val="-4"/>
          <w:sz w:val="24"/>
        </w:rPr>
        <w:t xml:space="preserve"> </w:t>
      </w:r>
      <w:r>
        <w:rPr>
          <w:b/>
          <w:sz w:val="24"/>
        </w:rPr>
        <w:t>Обеспечение</w:t>
      </w:r>
      <w:r>
        <w:rPr>
          <w:b/>
          <w:spacing w:val="-4"/>
          <w:sz w:val="24"/>
        </w:rPr>
        <w:t xml:space="preserve"> </w:t>
      </w:r>
      <w:r>
        <w:rPr>
          <w:b/>
          <w:sz w:val="24"/>
        </w:rPr>
        <w:t>функционирования</w:t>
      </w:r>
      <w:r>
        <w:rPr>
          <w:b/>
          <w:spacing w:val="-4"/>
          <w:sz w:val="24"/>
        </w:rPr>
        <w:t xml:space="preserve"> </w:t>
      </w:r>
      <w:r>
        <w:rPr>
          <w:b/>
          <w:sz w:val="24"/>
        </w:rPr>
        <w:t>заповедника</w:t>
      </w:r>
      <w:r>
        <w:rPr>
          <w:b/>
          <w:spacing w:val="-4"/>
          <w:sz w:val="24"/>
        </w:rPr>
        <w:t xml:space="preserve"> </w:t>
      </w:r>
      <w:r>
        <w:rPr>
          <w:b/>
          <w:sz w:val="24"/>
        </w:rPr>
        <w:t>как</w:t>
      </w:r>
      <w:r>
        <w:rPr>
          <w:b/>
          <w:spacing w:val="-4"/>
          <w:sz w:val="24"/>
        </w:rPr>
        <w:t xml:space="preserve"> </w:t>
      </w:r>
      <w:r>
        <w:rPr>
          <w:b/>
          <w:sz w:val="24"/>
        </w:rPr>
        <w:t>модельного</w:t>
      </w:r>
      <w:r>
        <w:rPr>
          <w:b/>
          <w:spacing w:val="-4"/>
          <w:sz w:val="24"/>
        </w:rPr>
        <w:t xml:space="preserve"> </w:t>
      </w:r>
      <w:r>
        <w:rPr>
          <w:b/>
          <w:sz w:val="24"/>
        </w:rPr>
        <w:t>полигона</w:t>
      </w:r>
      <w:r>
        <w:rPr>
          <w:b/>
          <w:spacing w:val="-4"/>
          <w:sz w:val="24"/>
        </w:rPr>
        <w:t xml:space="preserve"> </w:t>
      </w:r>
      <w:r>
        <w:rPr>
          <w:b/>
          <w:sz w:val="24"/>
        </w:rPr>
        <w:t>для</w:t>
      </w:r>
      <w:r>
        <w:rPr>
          <w:b/>
          <w:spacing w:val="-4"/>
          <w:sz w:val="24"/>
        </w:rPr>
        <w:t xml:space="preserve"> </w:t>
      </w:r>
      <w:r>
        <w:rPr>
          <w:b/>
          <w:sz w:val="24"/>
        </w:rPr>
        <w:t>проведения</w:t>
      </w:r>
      <w:r>
        <w:rPr>
          <w:b/>
          <w:spacing w:val="-4"/>
          <w:sz w:val="24"/>
        </w:rPr>
        <w:t xml:space="preserve"> </w:t>
      </w:r>
      <w:r>
        <w:rPr>
          <w:b/>
          <w:sz w:val="24"/>
        </w:rPr>
        <w:t>научных исследований наименее нарушенных экосистем, их компонентов и процессов, протекающих в биосфере</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9"/>
          <w:jc w:val="left"/>
        </w:trPr>
        <w:tc>
          <w:tcPr>
            <w:tcW w:w="816" w:type="dxa"/>
            <w:shd w:val="clear" w:color="auto" w:fill="B3B3B3"/>
          </w:tcPr>
          <w:p>
            <w:pPr>
              <w:pStyle w:val="TableParagraph"/>
              <w:ind w:right="296"/>
              <w:jc w:val="right"/>
              <w:rPr>
                <w:b/>
                <w:sz w:val="20"/>
              </w:rPr>
            </w:pPr>
            <w:r>
              <w:rPr>
                <w:b/>
                <w:w w:val="99"/>
                <w:sz w:val="20"/>
              </w:rPr>
              <w:t>№</w:t>
            </w:r>
          </w:p>
        </w:tc>
        <w:tc>
          <w:tcPr>
            <w:tcW w:w="5808" w:type="dxa"/>
            <w:shd w:val="clear" w:color="auto" w:fill="B3B3B3"/>
          </w:tcPr>
          <w:p>
            <w:pPr>
              <w:pStyle w:val="TableParagraph"/>
              <w:ind w:left="42" w:right="28"/>
              <w:jc w:val="center"/>
              <w:rPr>
                <w:b/>
                <w:sz w:val="20"/>
              </w:rPr>
            </w:pPr>
            <w:r>
              <w:rPr>
                <w:b/>
                <w:spacing w:val="-2"/>
                <w:sz w:val="20"/>
              </w:rPr>
              <w:t>Мероприятие</w:t>
            </w:r>
          </w:p>
        </w:tc>
        <w:tc>
          <w:tcPr>
            <w:tcW w:w="2411" w:type="dxa"/>
            <w:shd w:val="clear" w:color="auto" w:fill="B3B3B3"/>
          </w:tcPr>
          <w:p>
            <w:pPr>
              <w:pStyle w:val="TableParagraph"/>
              <w:ind w:left="525"/>
              <w:rPr>
                <w:b/>
                <w:sz w:val="20"/>
              </w:rPr>
            </w:pPr>
            <w:r>
              <w:rPr>
                <w:b/>
                <w:spacing w:val="-2"/>
                <w:sz w:val="20"/>
              </w:rPr>
              <w:t>Ответственный</w:t>
            </w:r>
          </w:p>
        </w:tc>
        <w:tc>
          <w:tcPr>
            <w:tcW w:w="1416" w:type="dxa"/>
            <w:shd w:val="clear" w:color="auto" w:fill="B3B3B3"/>
          </w:tcPr>
          <w:p>
            <w:pPr>
              <w:pStyle w:val="TableParagraph"/>
              <w:spacing w:before="2" w:line="237"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before="2" w:line="237"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before="2" w:line="237" w:lineRule="auto"/>
              <w:ind w:left="486" w:right="487" w:firstLine="3"/>
              <w:jc w:val="center"/>
              <w:rPr>
                <w:b/>
                <w:sz w:val="20"/>
              </w:rPr>
            </w:pPr>
            <w:r>
              <w:rPr>
                <w:b/>
                <w:spacing w:val="-2"/>
                <w:sz w:val="20"/>
              </w:rPr>
              <w:t>Стоимость мероприятий</w:t>
            </w:r>
          </w:p>
          <w:p>
            <w:pPr>
              <w:pStyle w:val="TableParagraph"/>
              <w:spacing w:before="2" w:line="210" w:lineRule="exact"/>
              <w:ind w:left="257" w:right="254"/>
              <w:jc w:val="center"/>
              <w:rPr>
                <w:b/>
                <w:sz w:val="20"/>
              </w:rPr>
            </w:pPr>
            <w:r>
              <w:rPr>
                <w:b/>
                <w:sz w:val="20"/>
              </w:rPr>
              <w:t>1-го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81" w:type="dxa"/>
            <w:gridSpan w:val="6"/>
          </w:tcPr>
          <w:p>
            <w:pPr>
              <w:pStyle w:val="TableParagraph"/>
              <w:spacing w:line="210" w:lineRule="exact"/>
              <w:ind w:left="107"/>
              <w:rPr>
                <w:b/>
                <w:sz w:val="20"/>
              </w:rPr>
            </w:pPr>
            <w:r>
              <w:rPr>
                <w:b/>
                <w:spacing w:val="-2"/>
                <w:sz w:val="20"/>
              </w:rPr>
              <w:t>Направление</w:t>
            </w:r>
            <w:r>
              <w:rPr>
                <w:b/>
                <w:spacing w:val="4"/>
                <w:sz w:val="20"/>
              </w:rPr>
              <w:t xml:space="preserve"> </w:t>
            </w:r>
            <w:r>
              <w:rPr>
                <w:b/>
                <w:spacing w:val="-2"/>
                <w:sz w:val="20"/>
              </w:rPr>
              <w:t>4.1.</w:t>
            </w:r>
            <w:r>
              <w:rPr>
                <w:b/>
                <w:spacing w:val="4"/>
                <w:sz w:val="20"/>
              </w:rPr>
              <w:t xml:space="preserve"> </w:t>
            </w:r>
            <w:r>
              <w:rPr>
                <w:b/>
                <w:spacing w:val="-2"/>
                <w:sz w:val="20"/>
              </w:rPr>
              <w:t>Научное</w:t>
            </w:r>
            <w:r>
              <w:rPr>
                <w:b/>
                <w:spacing w:val="3"/>
                <w:sz w:val="20"/>
              </w:rPr>
              <w:t xml:space="preserve"> </w:t>
            </w:r>
            <w:r>
              <w:rPr>
                <w:b/>
                <w:spacing w:val="-2"/>
                <w:sz w:val="20"/>
              </w:rPr>
              <w:t>обеспечение</w:t>
            </w:r>
            <w:r>
              <w:rPr>
                <w:b/>
                <w:spacing w:val="2"/>
                <w:sz w:val="20"/>
              </w:rPr>
              <w:t xml:space="preserve"> </w:t>
            </w:r>
            <w:r>
              <w:rPr>
                <w:b/>
                <w:spacing w:val="-2"/>
                <w:sz w:val="20"/>
              </w:rPr>
              <w:t>функционирования</w:t>
            </w:r>
            <w:r>
              <w:rPr>
                <w:b/>
                <w:spacing w:val="2"/>
                <w:sz w:val="20"/>
              </w:rPr>
              <w:t xml:space="preserve"> </w:t>
            </w:r>
            <w:r>
              <w:rPr>
                <w:b/>
                <w:spacing w:val="-2"/>
                <w:sz w:val="20"/>
              </w:rPr>
              <w:t>и</w:t>
            </w:r>
            <w:r>
              <w:rPr>
                <w:b/>
                <w:spacing w:val="3"/>
                <w:sz w:val="20"/>
              </w:rPr>
              <w:t xml:space="preserve"> </w:t>
            </w:r>
            <w:r>
              <w:rPr>
                <w:b/>
                <w:spacing w:val="-2"/>
                <w:sz w:val="20"/>
              </w:rPr>
              <w:t>охраны</w:t>
            </w:r>
            <w:r>
              <w:rPr>
                <w:b/>
                <w:spacing w:val="2"/>
                <w:sz w:val="20"/>
              </w:rPr>
              <w:t xml:space="preserve"> </w:t>
            </w:r>
            <w:r>
              <w:rPr>
                <w:b/>
                <w:spacing w:val="-2"/>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4.1.1.</w:t>
            </w:r>
          </w:p>
        </w:tc>
        <w:tc>
          <w:tcPr>
            <w:tcW w:w="5808" w:type="dxa"/>
          </w:tcPr>
          <w:p>
            <w:pPr>
              <w:pStyle w:val="TableParagraph"/>
              <w:spacing w:line="228" w:lineRule="exact"/>
              <w:ind w:left="110"/>
              <w:rPr>
                <w:sz w:val="20"/>
              </w:rPr>
            </w:pPr>
            <w:r>
              <w:rPr>
                <w:sz w:val="20"/>
              </w:rPr>
              <w:t>Выполнение</w:t>
            </w:r>
            <w:r>
              <w:rPr>
                <w:spacing w:val="-6"/>
                <w:sz w:val="20"/>
              </w:rPr>
              <w:t xml:space="preserve"> </w:t>
            </w:r>
            <w:r>
              <w:rPr>
                <w:sz w:val="20"/>
              </w:rPr>
              <w:t>НИР</w:t>
            </w:r>
            <w:r>
              <w:rPr>
                <w:spacing w:val="-5"/>
                <w:sz w:val="20"/>
              </w:rPr>
              <w:t xml:space="preserve"> </w:t>
            </w:r>
            <w:r>
              <w:rPr>
                <w:sz w:val="20"/>
              </w:rPr>
              <w:t>«Динамика</w:t>
            </w:r>
            <w:r>
              <w:rPr>
                <w:spacing w:val="-6"/>
                <w:sz w:val="20"/>
              </w:rPr>
              <w:t xml:space="preserve"> </w:t>
            </w:r>
            <w:r>
              <w:rPr>
                <w:sz w:val="20"/>
              </w:rPr>
              <w:t>явлений</w:t>
            </w:r>
            <w:r>
              <w:rPr>
                <w:spacing w:val="-6"/>
                <w:sz w:val="20"/>
              </w:rPr>
              <w:t xml:space="preserve"> </w:t>
            </w:r>
            <w:r>
              <w:rPr>
                <w:sz w:val="20"/>
              </w:rPr>
              <w:t>и</w:t>
            </w:r>
            <w:r>
              <w:rPr>
                <w:spacing w:val="-6"/>
                <w:sz w:val="20"/>
              </w:rPr>
              <w:t xml:space="preserve"> </w:t>
            </w:r>
            <w:r>
              <w:rPr>
                <w:sz w:val="20"/>
              </w:rPr>
              <w:t>процессов</w:t>
            </w:r>
            <w:r>
              <w:rPr>
                <w:spacing w:val="-6"/>
                <w:sz w:val="20"/>
              </w:rPr>
              <w:t xml:space="preserve"> </w:t>
            </w:r>
            <w:r>
              <w:rPr>
                <w:sz w:val="20"/>
              </w:rPr>
              <w:t>в</w:t>
            </w:r>
            <w:r>
              <w:rPr>
                <w:spacing w:val="-6"/>
                <w:sz w:val="20"/>
              </w:rPr>
              <w:t xml:space="preserve"> </w:t>
            </w:r>
            <w:r>
              <w:rPr>
                <w:sz w:val="20"/>
              </w:rPr>
              <w:t>природных комплексах Березинского заповедника.</w:t>
            </w:r>
            <w:r>
              <w:rPr>
                <w:spacing w:val="40"/>
                <w:sz w:val="20"/>
              </w:rPr>
              <w:t xml:space="preserve"> </w:t>
            </w:r>
            <w:r>
              <w:rPr>
                <w:sz w:val="20"/>
              </w:rPr>
              <w:t>«Летопись природы»</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106"/>
              <w:rPr>
                <w:sz w:val="20"/>
              </w:rPr>
            </w:pPr>
            <w:r>
              <w:rPr>
                <w:w w:val="95"/>
                <w:sz w:val="20"/>
              </w:rPr>
              <w:t>2021-</w:t>
            </w:r>
            <w:r>
              <w:rPr>
                <w:spacing w:val="-4"/>
                <w:sz w:val="20"/>
              </w:rPr>
              <w:t>2025</w:t>
            </w:r>
          </w:p>
        </w:tc>
        <w:tc>
          <w:tcPr>
            <w:tcW w:w="2127" w:type="dxa"/>
          </w:tcPr>
          <w:p>
            <w:pPr>
              <w:pStyle w:val="TableParagraph"/>
              <w:spacing w:line="226" w:lineRule="exact"/>
              <w:ind w:left="707"/>
              <w:rPr>
                <w:sz w:val="20"/>
              </w:rPr>
            </w:pPr>
            <w:r>
              <w:rPr>
                <w:sz w:val="20"/>
              </w:rPr>
              <w:t>162</w:t>
            </w:r>
            <w:r>
              <w:rPr>
                <w:spacing w:val="-2"/>
                <w:sz w:val="20"/>
              </w:rPr>
              <w:t xml:space="preserve"> </w:t>
            </w:r>
            <w:r>
              <w:rPr>
                <w:spacing w:val="-5"/>
                <w:sz w:val="20"/>
              </w:rPr>
              <w:t>330</w:t>
            </w:r>
          </w:p>
        </w:tc>
        <w:tc>
          <w:tcPr>
            <w:tcW w:w="2203" w:type="dxa"/>
          </w:tcPr>
          <w:p>
            <w:pPr>
              <w:pStyle w:val="TableParagraph"/>
              <w:spacing w:line="226" w:lineRule="exact"/>
              <w:ind w:left="818"/>
              <w:rPr>
                <w:sz w:val="20"/>
              </w:rPr>
            </w:pPr>
            <w:r>
              <w:rPr>
                <w:sz w:val="20"/>
              </w:rPr>
              <w:t>32</w:t>
            </w:r>
            <w:r>
              <w:rPr>
                <w:spacing w:val="-1"/>
                <w:sz w:val="20"/>
              </w:rPr>
              <w:t xml:space="preserve"> </w:t>
            </w:r>
            <w:r>
              <w:rPr>
                <w:spacing w:val="-5"/>
                <w:sz w:val="20"/>
              </w:rPr>
              <w:t>466</w:t>
            </w:r>
          </w:p>
        </w:tc>
      </w:tr>
      <w:tr>
        <w:tblPrEx>
          <w:tblW w:w="0" w:type="auto"/>
          <w:jc w:val="left"/>
          <w:tblInd w:w="115" w:type="dxa"/>
          <w:tblLayout w:type="fixed"/>
          <w:tblCellMar>
            <w:top w:w="0" w:type="dxa"/>
            <w:left w:w="0" w:type="dxa"/>
            <w:bottom w:w="0" w:type="dxa"/>
            <w:right w:w="0" w:type="dxa"/>
          </w:tblCellMar>
          <w:tblLook w:val="01E0"/>
        </w:tblPrEx>
        <w:trPr>
          <w:trHeight w:val="230"/>
          <w:jc w:val="left"/>
        </w:trPr>
        <w:tc>
          <w:tcPr>
            <w:tcW w:w="816" w:type="dxa"/>
          </w:tcPr>
          <w:p>
            <w:pPr>
              <w:pStyle w:val="TableParagraph"/>
              <w:spacing w:line="210" w:lineRule="exact"/>
              <w:ind w:right="243"/>
              <w:jc w:val="right"/>
              <w:rPr>
                <w:b/>
                <w:i/>
                <w:sz w:val="20"/>
              </w:rPr>
            </w:pPr>
            <w:r>
              <w:rPr>
                <w:b/>
                <w:i/>
                <w:spacing w:val="-2"/>
                <w:sz w:val="20"/>
              </w:rPr>
              <w:t>4.1.2.</w:t>
            </w:r>
          </w:p>
        </w:tc>
        <w:tc>
          <w:tcPr>
            <w:tcW w:w="5808" w:type="dxa"/>
          </w:tcPr>
          <w:p>
            <w:pPr>
              <w:pStyle w:val="TableParagraph"/>
              <w:spacing w:line="210" w:lineRule="exact"/>
              <w:ind w:left="110" w:right="-130"/>
              <w:rPr>
                <w:sz w:val="20"/>
              </w:rPr>
            </w:pPr>
            <w:r>
              <w:rPr>
                <w:spacing w:val="-2"/>
                <w:sz w:val="20"/>
              </w:rPr>
              <w:t>Выполнение</w:t>
            </w:r>
            <w:r>
              <w:rPr>
                <w:spacing w:val="4"/>
                <w:sz w:val="20"/>
              </w:rPr>
              <w:t xml:space="preserve"> </w:t>
            </w:r>
            <w:r>
              <w:rPr>
                <w:spacing w:val="-2"/>
                <w:sz w:val="20"/>
              </w:rPr>
              <w:t>НИР</w:t>
            </w:r>
            <w:r>
              <w:rPr>
                <w:spacing w:val="6"/>
                <w:sz w:val="20"/>
              </w:rPr>
              <w:t xml:space="preserve"> </w:t>
            </w:r>
            <w:r>
              <w:rPr>
                <w:spacing w:val="-2"/>
                <w:sz w:val="20"/>
              </w:rPr>
              <w:t>«Биологическое</w:t>
            </w:r>
            <w:r>
              <w:rPr>
                <w:spacing w:val="4"/>
                <w:sz w:val="20"/>
              </w:rPr>
              <w:t xml:space="preserve"> </w:t>
            </w:r>
            <w:r>
              <w:rPr>
                <w:spacing w:val="-2"/>
                <w:sz w:val="20"/>
              </w:rPr>
              <w:t>и</w:t>
            </w:r>
            <w:r>
              <w:rPr>
                <w:spacing w:val="4"/>
                <w:sz w:val="20"/>
              </w:rPr>
              <w:t xml:space="preserve"> </w:t>
            </w:r>
            <w:r>
              <w:rPr>
                <w:spacing w:val="-2"/>
                <w:sz w:val="20"/>
              </w:rPr>
              <w:t>ландшафтное</w:t>
            </w:r>
            <w:r>
              <w:rPr>
                <w:spacing w:val="4"/>
                <w:sz w:val="20"/>
              </w:rPr>
              <w:t xml:space="preserve"> </w:t>
            </w:r>
            <w:r>
              <w:rPr>
                <w:spacing w:val="-2"/>
                <w:sz w:val="20"/>
              </w:rPr>
              <w:t>разнообразие</w:t>
            </w:r>
            <w:r>
              <w:rPr>
                <w:spacing w:val="4"/>
                <w:sz w:val="20"/>
              </w:rPr>
              <w:t xml:space="preserve"> </w:t>
            </w:r>
            <w:r>
              <w:rPr>
                <w:spacing w:val="-5"/>
                <w:sz w:val="20"/>
              </w:rPr>
              <w:t>ГП</w:t>
            </w:r>
          </w:p>
        </w:tc>
        <w:tc>
          <w:tcPr>
            <w:tcW w:w="2411" w:type="dxa"/>
          </w:tcPr>
          <w:p>
            <w:pPr>
              <w:pStyle w:val="TableParagraph"/>
              <w:tabs>
                <w:tab w:val="right" w:pos="2456"/>
              </w:tabs>
              <w:spacing w:line="210" w:lineRule="exact"/>
              <w:ind w:left="108" w:right="-58"/>
              <w:rPr>
                <w:sz w:val="20"/>
              </w:rPr>
            </w:pPr>
            <w:r>
              <w:rPr>
                <w:spacing w:val="-10"/>
                <w:sz w:val="20"/>
              </w:rPr>
              <w:t>У</w:t>
            </w:r>
            <w:r>
              <w:rPr>
                <w:sz w:val="20"/>
              </w:rPr>
              <w:tab/>
            </w:r>
            <w:r>
              <w:rPr>
                <w:spacing w:val="-5"/>
                <w:sz w:val="20"/>
              </w:rPr>
              <w:t>20</w:t>
            </w:r>
          </w:p>
        </w:tc>
        <w:tc>
          <w:tcPr>
            <w:tcW w:w="1416" w:type="dxa"/>
          </w:tcPr>
          <w:p>
            <w:pPr>
              <w:pStyle w:val="TableParagraph"/>
              <w:spacing w:line="210" w:lineRule="exact"/>
              <w:ind w:left="45"/>
              <w:rPr>
                <w:sz w:val="20"/>
              </w:rPr>
            </w:pPr>
            <w:r>
              <w:rPr>
                <w:w w:val="95"/>
                <w:sz w:val="20"/>
              </w:rPr>
              <w:t>21-</w:t>
            </w:r>
            <w:r>
              <w:rPr>
                <w:spacing w:val="-4"/>
                <w:sz w:val="20"/>
              </w:rPr>
              <w:t>2025</w:t>
            </w:r>
          </w:p>
        </w:tc>
        <w:tc>
          <w:tcPr>
            <w:tcW w:w="2127" w:type="dxa"/>
          </w:tcPr>
          <w:p>
            <w:pPr>
              <w:pStyle w:val="TableParagraph"/>
              <w:spacing w:line="210" w:lineRule="exact"/>
              <w:ind w:left="659"/>
              <w:rPr>
                <w:sz w:val="20"/>
              </w:rPr>
            </w:pPr>
            <w:r>
              <w:rPr>
                <w:sz w:val="20"/>
              </w:rPr>
              <w:t>1</w:t>
            </w:r>
            <w:r>
              <w:rPr>
                <w:spacing w:val="-1"/>
                <w:sz w:val="20"/>
              </w:rPr>
              <w:t xml:space="preserve"> </w:t>
            </w:r>
            <w:r>
              <w:rPr>
                <w:sz w:val="20"/>
              </w:rPr>
              <w:t>627</w:t>
            </w:r>
            <w:r>
              <w:rPr>
                <w:spacing w:val="-1"/>
                <w:sz w:val="20"/>
              </w:rPr>
              <w:t xml:space="preserve"> </w:t>
            </w:r>
            <w:r>
              <w:rPr>
                <w:spacing w:val="-5"/>
                <w:sz w:val="20"/>
              </w:rPr>
              <w:t>530</w:t>
            </w:r>
          </w:p>
        </w:tc>
        <w:tc>
          <w:tcPr>
            <w:tcW w:w="2203" w:type="dxa"/>
          </w:tcPr>
          <w:p>
            <w:pPr>
              <w:pStyle w:val="TableParagraph"/>
              <w:spacing w:line="210" w:lineRule="exact"/>
              <w:ind w:left="770"/>
              <w:rPr>
                <w:sz w:val="20"/>
              </w:rPr>
            </w:pPr>
            <w:r>
              <w:rPr>
                <w:sz w:val="20"/>
              </w:rPr>
              <w:t>325</w:t>
            </w:r>
            <w:r>
              <w:rPr>
                <w:spacing w:val="-2"/>
                <w:sz w:val="20"/>
              </w:rPr>
              <w:t xml:space="preserve"> </w:t>
            </w:r>
            <w:r>
              <w:rPr>
                <w:spacing w:val="-5"/>
                <w:sz w:val="20"/>
              </w:rPr>
              <w:t>506</w:t>
            </w:r>
          </w:p>
        </w:tc>
      </w:tr>
    </w:tbl>
    <w:p>
      <w:pPr>
        <w:spacing w:after="0" w:line="210" w:lineRule="exact"/>
        <w:rPr>
          <w:sz w:val="20"/>
        </w:rPr>
        <w:sectPr>
          <w:pgSz w:w="16840" w:h="11910" w:orient="landscape"/>
          <w:pgMar w:top="1100" w:right="920" w:bottom="1260" w:left="920" w:header="0" w:footer="1003"/>
          <w:cols w:space="720"/>
        </w:sectPr>
      </w:pPr>
    </w:p>
    <w:p>
      <w:pPr>
        <w:pStyle w:val="BodyText"/>
        <w:rPr>
          <w:b/>
          <w:sz w:val="20"/>
        </w:rPr>
      </w:pPr>
      <w:r>
        <w:pict>
          <v:rect id="_x0000_s1524" style="width:0.4pt;height:21.6pt;margin-top:268.81pt;margin-left:7.52pt;mso-position-horizontal-relative:page;mso-position-vertical-relative:page;position:absolute;z-index:251832320" filled="t" fillcolor="black" stroked="f">
            <v:fill type="solid"/>
          </v:rect>
        </w:pict>
      </w:r>
      <w:r>
        <w:pict>
          <v:rect id="_x0000_s1525" style="width:0.4pt;height:21.58pt;margin-top:406.71pt;margin-left:7.52pt;mso-position-horizontal-relative:page;mso-position-vertical-relative:page;position:absolute;z-index:251833344" filled="t" fillcolor="black" stroked="f">
            <v:fill type="solid"/>
          </v:rect>
        </w:pict>
      </w:r>
      <w:r>
        <w:pict>
          <v:rect id="_x0000_s1526" style="width:0.4pt;height:21.58pt;margin-top:297.8pt;margin-left:7.52pt;mso-position-horizontal-relative:page;mso-position-vertical-relative:page;position:absolute;z-index:251834368"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7"/>
          <w:jc w:val="left"/>
        </w:trPr>
        <w:tc>
          <w:tcPr>
            <w:tcW w:w="816" w:type="dxa"/>
            <w:shd w:val="clear" w:color="auto" w:fill="B3B3B3"/>
          </w:tcPr>
          <w:p>
            <w:pPr>
              <w:pStyle w:val="TableParagraph"/>
              <w:spacing w:line="228" w:lineRule="exact"/>
              <w:ind w:right="296"/>
              <w:jc w:val="right"/>
              <w:rPr>
                <w:b/>
                <w:sz w:val="20"/>
              </w:rPr>
            </w:pPr>
            <w:r>
              <w:rPr>
                <w:b/>
                <w:w w:val="99"/>
                <w:sz w:val="20"/>
              </w:rPr>
              <w:t>№</w:t>
            </w:r>
          </w:p>
        </w:tc>
        <w:tc>
          <w:tcPr>
            <w:tcW w:w="5808" w:type="dxa"/>
            <w:shd w:val="clear" w:color="auto" w:fill="B3B3B3"/>
          </w:tcPr>
          <w:p>
            <w:pPr>
              <w:pStyle w:val="TableParagraph"/>
              <w:spacing w:line="228"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8" w:lineRule="exact"/>
              <w:ind w:left="525"/>
              <w:rPr>
                <w:b/>
                <w:sz w:val="20"/>
              </w:rPr>
            </w:pPr>
            <w:r>
              <w:rPr>
                <w:b/>
                <w:spacing w:val="-2"/>
                <w:sz w:val="20"/>
              </w:rPr>
              <w:t>Ответственный</w:t>
            </w:r>
          </w:p>
        </w:tc>
        <w:tc>
          <w:tcPr>
            <w:tcW w:w="1416" w:type="dxa"/>
            <w:shd w:val="clear" w:color="auto" w:fill="B3B3B3"/>
          </w:tcPr>
          <w:p>
            <w:pPr>
              <w:pStyle w:val="TableParagraph"/>
              <w:spacing w:line="237"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37"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37" w:lineRule="auto"/>
              <w:ind w:left="486" w:right="487" w:firstLine="3"/>
              <w:jc w:val="center"/>
              <w:rPr>
                <w:b/>
                <w:sz w:val="20"/>
              </w:rPr>
            </w:pPr>
            <w:r>
              <w:rPr>
                <w:b/>
                <w:spacing w:val="-2"/>
                <w:sz w:val="20"/>
              </w:rPr>
              <w:t>Стоимость мероприятий</w:t>
            </w:r>
          </w:p>
          <w:p>
            <w:pPr>
              <w:pStyle w:val="TableParagraph"/>
              <w:spacing w:before="2" w:line="210" w:lineRule="exact"/>
              <w:ind w:left="257" w:right="254"/>
              <w:jc w:val="center"/>
              <w:rPr>
                <w:b/>
                <w:sz w:val="20"/>
              </w:rPr>
            </w:pPr>
            <w:r>
              <w:rPr>
                <w:b/>
                <w:sz w:val="20"/>
              </w:rPr>
              <w:t>1-го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rPr>
                <w:sz w:val="20"/>
              </w:rPr>
            </w:pPr>
          </w:p>
        </w:tc>
        <w:tc>
          <w:tcPr>
            <w:tcW w:w="5808" w:type="dxa"/>
          </w:tcPr>
          <w:p>
            <w:pPr>
              <w:pStyle w:val="TableParagraph"/>
              <w:spacing w:line="228" w:lineRule="exact"/>
              <w:ind w:left="110"/>
              <w:rPr>
                <w:sz w:val="20"/>
              </w:rPr>
            </w:pPr>
            <w:r>
              <w:rPr>
                <w:sz w:val="20"/>
              </w:rPr>
              <w:t>Березинского</w:t>
            </w:r>
            <w:r>
              <w:rPr>
                <w:spacing w:val="-11"/>
                <w:sz w:val="20"/>
              </w:rPr>
              <w:t xml:space="preserve"> </w:t>
            </w:r>
            <w:r>
              <w:rPr>
                <w:sz w:val="20"/>
              </w:rPr>
              <w:t>биосферного</w:t>
            </w:r>
            <w:r>
              <w:rPr>
                <w:spacing w:val="27"/>
                <w:sz w:val="20"/>
              </w:rPr>
              <w:t xml:space="preserve"> </w:t>
            </w:r>
            <w:r>
              <w:rPr>
                <w:sz w:val="20"/>
              </w:rPr>
              <w:t>заповедника,</w:t>
            </w:r>
            <w:r>
              <w:rPr>
                <w:spacing w:val="-10"/>
                <w:sz w:val="20"/>
              </w:rPr>
              <w:t xml:space="preserve"> </w:t>
            </w:r>
            <w:r>
              <w:rPr>
                <w:sz w:val="20"/>
              </w:rPr>
              <w:t>пути</w:t>
            </w:r>
            <w:r>
              <w:rPr>
                <w:spacing w:val="-11"/>
                <w:sz w:val="20"/>
              </w:rPr>
              <w:t xml:space="preserve"> </w:t>
            </w:r>
            <w:r>
              <w:rPr>
                <w:sz w:val="20"/>
              </w:rPr>
              <w:t>сохранения</w:t>
            </w:r>
            <w:r>
              <w:rPr>
                <w:spacing w:val="-11"/>
                <w:sz w:val="20"/>
              </w:rPr>
              <w:t xml:space="preserve"> </w:t>
            </w:r>
            <w:r>
              <w:rPr>
                <w:sz w:val="20"/>
              </w:rPr>
              <w:t>и устойчивого</w:t>
            </w:r>
            <w:r>
              <w:rPr>
                <w:spacing w:val="-1"/>
                <w:sz w:val="20"/>
              </w:rPr>
              <w:t xml:space="preserve"> </w:t>
            </w:r>
            <w:r>
              <w:rPr>
                <w:sz w:val="20"/>
              </w:rPr>
              <w:t>использования</w:t>
            </w:r>
            <w:r>
              <w:rPr>
                <w:spacing w:val="-1"/>
                <w:sz w:val="20"/>
              </w:rPr>
              <w:t xml:space="preserve"> </w:t>
            </w:r>
            <w:r>
              <w:rPr>
                <w:sz w:val="20"/>
              </w:rPr>
              <w:t>в</w:t>
            </w:r>
            <w:r>
              <w:rPr>
                <w:spacing w:val="-1"/>
                <w:sz w:val="20"/>
              </w:rPr>
              <w:t xml:space="preserve"> </w:t>
            </w:r>
            <w:r>
              <w:rPr>
                <w:sz w:val="20"/>
              </w:rPr>
              <w:t>связи</w:t>
            </w:r>
            <w:r>
              <w:rPr>
                <w:spacing w:val="-1"/>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климата»</w:t>
            </w:r>
          </w:p>
        </w:tc>
        <w:tc>
          <w:tcPr>
            <w:tcW w:w="2411" w:type="dxa"/>
          </w:tcPr>
          <w:p>
            <w:pPr>
              <w:pStyle w:val="TableParagraph"/>
              <w:rPr>
                <w:sz w:val="20"/>
              </w:rPr>
            </w:pPr>
          </w:p>
        </w:tc>
        <w:tc>
          <w:tcPr>
            <w:tcW w:w="1416" w:type="dxa"/>
          </w:tcPr>
          <w:p>
            <w:pPr>
              <w:pStyle w:val="TableParagraph"/>
              <w:rPr>
                <w:sz w:val="20"/>
              </w:rPr>
            </w:pPr>
          </w:p>
        </w:tc>
        <w:tc>
          <w:tcPr>
            <w:tcW w:w="2127" w:type="dxa"/>
          </w:tcPr>
          <w:p>
            <w:pPr>
              <w:pStyle w:val="TableParagraph"/>
              <w:rPr>
                <w:sz w:val="20"/>
              </w:rPr>
            </w:pPr>
          </w:p>
        </w:tc>
        <w:tc>
          <w:tcPr>
            <w:tcW w:w="2203" w:type="dxa"/>
          </w:tcPr>
          <w:p>
            <w:pPr>
              <w:pStyle w:val="TableParagraph"/>
              <w:rPr>
                <w:sz w:val="20"/>
              </w:rPr>
            </w:pP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4.1.3.</w:t>
            </w:r>
          </w:p>
        </w:tc>
        <w:tc>
          <w:tcPr>
            <w:tcW w:w="5808" w:type="dxa"/>
          </w:tcPr>
          <w:p>
            <w:pPr>
              <w:pStyle w:val="TableParagraph"/>
              <w:spacing w:line="222" w:lineRule="exact"/>
              <w:ind w:left="110"/>
              <w:rPr>
                <w:sz w:val="20"/>
              </w:rPr>
            </w:pPr>
            <w:r>
              <w:rPr>
                <w:sz w:val="20"/>
              </w:rPr>
              <w:t>Подготовка</w:t>
            </w:r>
            <w:r>
              <w:rPr>
                <w:spacing w:val="-12"/>
                <w:sz w:val="20"/>
              </w:rPr>
              <w:t xml:space="preserve"> </w:t>
            </w:r>
            <w:r>
              <w:rPr>
                <w:sz w:val="20"/>
              </w:rPr>
              <w:t>и</w:t>
            </w:r>
            <w:r>
              <w:rPr>
                <w:spacing w:val="-11"/>
                <w:sz w:val="20"/>
              </w:rPr>
              <w:t xml:space="preserve"> </w:t>
            </w:r>
            <w:r>
              <w:rPr>
                <w:sz w:val="20"/>
              </w:rPr>
              <w:t>издание</w:t>
            </w:r>
            <w:r>
              <w:rPr>
                <w:spacing w:val="-11"/>
                <w:sz w:val="20"/>
              </w:rPr>
              <w:t xml:space="preserve"> </w:t>
            </w:r>
            <w:r>
              <w:rPr>
                <w:sz w:val="20"/>
              </w:rPr>
              <w:t>сборника</w:t>
            </w:r>
            <w:r>
              <w:rPr>
                <w:spacing w:val="-11"/>
                <w:sz w:val="20"/>
              </w:rPr>
              <w:t xml:space="preserve"> </w:t>
            </w:r>
            <w:r>
              <w:rPr>
                <w:sz w:val="20"/>
              </w:rPr>
              <w:t>«Особо</w:t>
            </w:r>
            <w:r>
              <w:rPr>
                <w:spacing w:val="-12"/>
                <w:sz w:val="20"/>
              </w:rPr>
              <w:t xml:space="preserve"> </w:t>
            </w:r>
            <w:r>
              <w:rPr>
                <w:sz w:val="20"/>
              </w:rPr>
              <w:t>охраняемые</w:t>
            </w:r>
            <w:r>
              <w:rPr>
                <w:spacing w:val="-11"/>
                <w:sz w:val="20"/>
              </w:rPr>
              <w:t xml:space="preserve"> </w:t>
            </w:r>
            <w:r>
              <w:rPr>
                <w:spacing w:val="-2"/>
                <w:sz w:val="20"/>
              </w:rPr>
              <w:t>природные</w:t>
            </w:r>
          </w:p>
          <w:p>
            <w:pPr>
              <w:pStyle w:val="TableParagraph"/>
              <w:spacing w:before="1" w:line="214" w:lineRule="exact"/>
              <w:ind w:left="110"/>
              <w:rPr>
                <w:sz w:val="20"/>
              </w:rPr>
            </w:pPr>
            <w:r>
              <w:rPr>
                <w:spacing w:val="-2"/>
                <w:sz w:val="20"/>
              </w:rPr>
              <w:t>территории</w:t>
            </w:r>
            <w:r>
              <w:rPr>
                <w:spacing w:val="4"/>
                <w:sz w:val="20"/>
              </w:rPr>
              <w:t xml:space="preserve"> </w:t>
            </w:r>
            <w:r>
              <w:rPr>
                <w:spacing w:val="-2"/>
                <w:sz w:val="20"/>
              </w:rPr>
              <w:t>Беларуси.</w:t>
            </w:r>
            <w:r>
              <w:rPr>
                <w:spacing w:val="6"/>
                <w:sz w:val="20"/>
              </w:rPr>
              <w:t xml:space="preserve"> </w:t>
            </w:r>
            <w:r>
              <w:rPr>
                <w:spacing w:val="-2"/>
                <w:sz w:val="20"/>
              </w:rPr>
              <w:t>Исследования»</w:t>
            </w:r>
          </w:p>
        </w:tc>
        <w:tc>
          <w:tcPr>
            <w:tcW w:w="2411" w:type="dxa"/>
          </w:tcPr>
          <w:p>
            <w:pPr>
              <w:pStyle w:val="TableParagraph"/>
              <w:spacing w:line="222" w:lineRule="exact"/>
              <w:ind w:left="109"/>
              <w:rPr>
                <w:sz w:val="20"/>
              </w:rPr>
            </w:pPr>
            <w:r>
              <w:rPr>
                <w:spacing w:val="-5"/>
                <w:sz w:val="20"/>
              </w:rPr>
              <w:t>ГПУ</w:t>
            </w:r>
          </w:p>
          <w:p>
            <w:pPr>
              <w:pStyle w:val="TableParagraph"/>
              <w:spacing w:before="1" w:line="214" w:lineRule="exact"/>
              <w:ind w:left="109"/>
              <w:rPr>
                <w:sz w:val="20"/>
              </w:rPr>
            </w:pPr>
            <w:r>
              <w:rPr>
                <w:sz w:val="20"/>
              </w:rPr>
              <w:t>(ГП</w:t>
            </w:r>
            <w:r>
              <w:rPr>
                <w:spacing w:val="-6"/>
                <w:sz w:val="20"/>
              </w:rPr>
              <w:t xml:space="preserve"> </w:t>
            </w:r>
            <w:r>
              <w:rPr>
                <w:spacing w:val="-5"/>
                <w:sz w:val="20"/>
              </w:rPr>
              <w:t>87)</w:t>
            </w:r>
          </w:p>
        </w:tc>
        <w:tc>
          <w:tcPr>
            <w:tcW w:w="1416" w:type="dxa"/>
          </w:tcPr>
          <w:p>
            <w:pPr>
              <w:pStyle w:val="TableParagraph"/>
              <w:spacing w:line="222" w:lineRule="exact"/>
              <w:ind w:left="105"/>
              <w:rPr>
                <w:sz w:val="20"/>
              </w:rPr>
            </w:pPr>
            <w:r>
              <w:rPr>
                <w:spacing w:val="-2"/>
                <w:sz w:val="20"/>
              </w:rPr>
              <w:t>2021‒2025</w:t>
            </w:r>
          </w:p>
        </w:tc>
        <w:tc>
          <w:tcPr>
            <w:tcW w:w="2127" w:type="dxa"/>
          </w:tcPr>
          <w:p>
            <w:pPr>
              <w:pStyle w:val="TableParagraph"/>
              <w:spacing w:line="222" w:lineRule="exact"/>
              <w:ind w:left="59" w:right="59"/>
              <w:jc w:val="center"/>
              <w:rPr>
                <w:sz w:val="20"/>
              </w:rPr>
            </w:pPr>
            <w:r>
              <w:rPr>
                <w:sz w:val="20"/>
              </w:rPr>
              <w:t>25</w:t>
            </w:r>
            <w:r>
              <w:rPr>
                <w:spacing w:val="-1"/>
                <w:sz w:val="20"/>
              </w:rPr>
              <w:t xml:space="preserve"> </w:t>
            </w:r>
            <w:r>
              <w:rPr>
                <w:spacing w:val="-5"/>
                <w:sz w:val="20"/>
              </w:rPr>
              <w:t>000</w:t>
            </w:r>
          </w:p>
        </w:tc>
        <w:tc>
          <w:tcPr>
            <w:tcW w:w="2203" w:type="dxa"/>
          </w:tcPr>
          <w:p>
            <w:pPr>
              <w:pStyle w:val="TableParagraph"/>
              <w:spacing w:line="222" w:lineRule="exact"/>
              <w:ind w:left="257" w:right="257"/>
              <w:jc w:val="center"/>
              <w:rPr>
                <w:sz w:val="20"/>
              </w:rPr>
            </w:pPr>
            <w:r>
              <w:rPr>
                <w:sz w:val="20"/>
              </w:rPr>
              <w:t xml:space="preserve">5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4.1.5.</w:t>
            </w:r>
          </w:p>
        </w:tc>
        <w:tc>
          <w:tcPr>
            <w:tcW w:w="5808" w:type="dxa"/>
          </w:tcPr>
          <w:p>
            <w:pPr>
              <w:pStyle w:val="TableParagraph"/>
              <w:spacing w:line="228" w:lineRule="exact"/>
              <w:ind w:left="54"/>
              <w:rPr>
                <w:sz w:val="20"/>
              </w:rPr>
            </w:pPr>
            <w:r>
              <w:rPr>
                <w:sz w:val="20"/>
              </w:rPr>
              <w:t>Содействие</w:t>
            </w:r>
            <w:r>
              <w:rPr>
                <w:spacing w:val="-11"/>
                <w:sz w:val="20"/>
              </w:rPr>
              <w:t xml:space="preserve"> </w:t>
            </w:r>
            <w:r>
              <w:rPr>
                <w:sz w:val="20"/>
              </w:rPr>
              <w:t>в</w:t>
            </w:r>
            <w:r>
              <w:rPr>
                <w:spacing w:val="-11"/>
                <w:sz w:val="20"/>
              </w:rPr>
              <w:t xml:space="preserve"> </w:t>
            </w:r>
            <w:r>
              <w:rPr>
                <w:sz w:val="20"/>
              </w:rPr>
              <w:t>проведении</w:t>
            </w:r>
            <w:r>
              <w:rPr>
                <w:spacing w:val="-11"/>
                <w:sz w:val="20"/>
              </w:rPr>
              <w:t xml:space="preserve"> </w:t>
            </w:r>
            <w:r>
              <w:rPr>
                <w:sz w:val="20"/>
              </w:rPr>
              <w:t>научных</w:t>
            </w:r>
            <w:r>
              <w:rPr>
                <w:spacing w:val="-11"/>
                <w:sz w:val="20"/>
              </w:rPr>
              <w:t xml:space="preserve"> </w:t>
            </w:r>
            <w:r>
              <w:rPr>
                <w:sz w:val="20"/>
              </w:rPr>
              <w:t>исследований</w:t>
            </w:r>
            <w:r>
              <w:rPr>
                <w:spacing w:val="-11"/>
                <w:sz w:val="20"/>
              </w:rPr>
              <w:t xml:space="preserve"> </w:t>
            </w:r>
            <w:r>
              <w:rPr>
                <w:sz w:val="20"/>
              </w:rPr>
              <w:t xml:space="preserve">сторонними </w:t>
            </w:r>
            <w:r>
              <w:rPr>
                <w:spacing w:val="-2"/>
                <w:sz w:val="20"/>
              </w:rPr>
              <w:t>организациями</w:t>
            </w:r>
          </w:p>
        </w:tc>
        <w:tc>
          <w:tcPr>
            <w:tcW w:w="2411" w:type="dxa"/>
          </w:tcPr>
          <w:p>
            <w:pPr>
              <w:pStyle w:val="TableParagraph"/>
              <w:spacing w:line="225" w:lineRule="exact"/>
              <w:ind w:left="109"/>
              <w:rPr>
                <w:sz w:val="20"/>
              </w:rPr>
            </w:pPr>
            <w:r>
              <w:rPr>
                <w:spacing w:val="-4"/>
                <w:sz w:val="20"/>
              </w:rPr>
              <w:t>ГПУ,</w:t>
            </w:r>
          </w:p>
          <w:p>
            <w:pPr>
              <w:pStyle w:val="TableParagraph"/>
              <w:spacing w:line="217" w:lineRule="exact"/>
              <w:ind w:left="109"/>
              <w:rPr>
                <w:sz w:val="20"/>
              </w:rPr>
            </w:pPr>
            <w:r>
              <w:rPr>
                <w:sz w:val="20"/>
              </w:rPr>
              <w:t>НАН</w:t>
            </w:r>
            <w:r>
              <w:rPr>
                <w:spacing w:val="-13"/>
                <w:sz w:val="20"/>
              </w:rPr>
              <w:t xml:space="preserve"> </w:t>
            </w:r>
            <w:r>
              <w:rPr>
                <w:sz w:val="20"/>
              </w:rPr>
              <w:t>Беларуси,</w:t>
            </w:r>
            <w:r>
              <w:rPr>
                <w:spacing w:val="-10"/>
                <w:sz w:val="20"/>
              </w:rPr>
              <w:t xml:space="preserve"> </w:t>
            </w:r>
            <w:r>
              <w:rPr>
                <w:spacing w:val="-5"/>
                <w:sz w:val="20"/>
              </w:rPr>
              <w:t>БГУ</w:t>
            </w:r>
          </w:p>
        </w:tc>
        <w:tc>
          <w:tcPr>
            <w:tcW w:w="1416" w:type="dxa"/>
          </w:tcPr>
          <w:p>
            <w:pPr>
              <w:pStyle w:val="TableParagraph"/>
              <w:spacing w:line="226" w:lineRule="exact"/>
              <w:ind w:right="7"/>
              <w:jc w:val="right"/>
              <w:rPr>
                <w:sz w:val="20"/>
              </w:rPr>
            </w:pPr>
            <w:r>
              <w:rPr>
                <w:sz w:val="20"/>
              </w:rPr>
              <w:t>2021‒2025</w:t>
            </w:r>
            <w:r>
              <w:rPr>
                <w:spacing w:val="-10"/>
                <w:sz w:val="20"/>
              </w:rPr>
              <w:t xml:space="preserve"> </w:t>
            </w:r>
            <w:r>
              <w:rPr>
                <w:spacing w:val="-5"/>
                <w:sz w:val="20"/>
              </w:rPr>
              <w:t>фин</w:t>
            </w:r>
          </w:p>
        </w:tc>
        <w:tc>
          <w:tcPr>
            <w:tcW w:w="2127" w:type="dxa"/>
          </w:tcPr>
          <w:p>
            <w:pPr>
              <w:pStyle w:val="TableParagraph"/>
              <w:spacing w:line="225"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line="217" w:lineRule="exact"/>
              <w:ind w:left="639"/>
              <w:rPr>
                <w:sz w:val="20"/>
              </w:rPr>
            </w:pPr>
            <w:r>
              <w:rPr>
                <w:spacing w:val="-2"/>
                <w:sz w:val="20"/>
              </w:rPr>
              <w:t>требуется</w:t>
            </w:r>
          </w:p>
        </w:tc>
        <w:tc>
          <w:tcPr>
            <w:tcW w:w="2203" w:type="dxa"/>
          </w:tcPr>
          <w:p>
            <w:pPr>
              <w:pStyle w:val="TableParagraph"/>
              <w:spacing w:line="228" w:lineRule="exact"/>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230"/>
          <w:jc w:val="left"/>
        </w:trPr>
        <w:tc>
          <w:tcPr>
            <w:tcW w:w="14781" w:type="dxa"/>
            <w:gridSpan w:val="6"/>
          </w:tcPr>
          <w:p>
            <w:pPr>
              <w:pStyle w:val="TableParagraph"/>
              <w:spacing w:line="210" w:lineRule="exact"/>
              <w:ind w:left="107"/>
              <w:rPr>
                <w:b/>
                <w:sz w:val="20"/>
              </w:rPr>
            </w:pPr>
            <w:r>
              <w:rPr>
                <w:b/>
                <w:spacing w:val="-2"/>
                <w:sz w:val="20"/>
              </w:rPr>
              <w:t>Направление</w:t>
            </w:r>
            <w:r>
              <w:rPr>
                <w:b/>
                <w:spacing w:val="5"/>
                <w:sz w:val="20"/>
              </w:rPr>
              <w:t xml:space="preserve"> </w:t>
            </w:r>
            <w:r>
              <w:rPr>
                <w:b/>
                <w:spacing w:val="-2"/>
                <w:sz w:val="20"/>
              </w:rPr>
              <w:t>4.2.</w:t>
            </w:r>
            <w:r>
              <w:rPr>
                <w:b/>
                <w:spacing w:val="5"/>
                <w:sz w:val="20"/>
              </w:rPr>
              <w:t xml:space="preserve"> </w:t>
            </w:r>
            <w:r>
              <w:rPr>
                <w:b/>
                <w:spacing w:val="-2"/>
                <w:sz w:val="20"/>
              </w:rPr>
              <w:t>Активизация</w:t>
            </w:r>
            <w:r>
              <w:rPr>
                <w:b/>
                <w:spacing w:val="3"/>
                <w:sz w:val="20"/>
              </w:rPr>
              <w:t xml:space="preserve"> </w:t>
            </w:r>
            <w:r>
              <w:rPr>
                <w:b/>
                <w:spacing w:val="-2"/>
                <w:sz w:val="20"/>
              </w:rPr>
              <w:t>и</w:t>
            </w:r>
            <w:r>
              <w:rPr>
                <w:b/>
                <w:spacing w:val="3"/>
                <w:sz w:val="20"/>
              </w:rPr>
              <w:t xml:space="preserve"> </w:t>
            </w:r>
            <w:r>
              <w:rPr>
                <w:b/>
                <w:spacing w:val="-2"/>
                <w:sz w:val="20"/>
              </w:rPr>
              <w:t>укрепление</w:t>
            </w:r>
            <w:r>
              <w:rPr>
                <w:b/>
                <w:spacing w:val="3"/>
                <w:sz w:val="20"/>
              </w:rPr>
              <w:t xml:space="preserve"> </w:t>
            </w:r>
            <w:r>
              <w:rPr>
                <w:b/>
                <w:spacing w:val="-2"/>
                <w:sz w:val="20"/>
              </w:rPr>
              <w:t>международного</w:t>
            </w:r>
            <w:r>
              <w:rPr>
                <w:b/>
                <w:spacing w:val="4"/>
                <w:sz w:val="20"/>
              </w:rPr>
              <w:t xml:space="preserve"> </w:t>
            </w:r>
            <w:r>
              <w:rPr>
                <w:b/>
                <w:spacing w:val="-2"/>
                <w:sz w:val="20"/>
              </w:rPr>
              <w:t>сотрудничества,</w:t>
            </w:r>
            <w:r>
              <w:rPr>
                <w:b/>
                <w:spacing w:val="5"/>
                <w:sz w:val="20"/>
              </w:rPr>
              <w:t xml:space="preserve"> </w:t>
            </w:r>
            <w:r>
              <w:rPr>
                <w:b/>
                <w:spacing w:val="-2"/>
                <w:sz w:val="20"/>
              </w:rPr>
              <w:t>научное</w:t>
            </w:r>
            <w:r>
              <w:rPr>
                <w:b/>
                <w:spacing w:val="3"/>
                <w:sz w:val="20"/>
              </w:rPr>
              <w:t xml:space="preserve"> </w:t>
            </w:r>
            <w:r>
              <w:rPr>
                <w:b/>
                <w:spacing w:val="-2"/>
                <w:sz w:val="20"/>
              </w:rPr>
              <w:t>обеспечение</w:t>
            </w:r>
            <w:r>
              <w:rPr>
                <w:b/>
                <w:spacing w:val="3"/>
                <w:sz w:val="20"/>
              </w:rPr>
              <w:t xml:space="preserve"> </w:t>
            </w:r>
            <w:r>
              <w:rPr>
                <w:b/>
                <w:spacing w:val="-2"/>
                <w:sz w:val="20"/>
              </w:rPr>
              <w:t>исполнения</w:t>
            </w:r>
            <w:r>
              <w:rPr>
                <w:b/>
                <w:spacing w:val="3"/>
                <w:sz w:val="20"/>
              </w:rPr>
              <w:t xml:space="preserve"> </w:t>
            </w:r>
            <w:r>
              <w:rPr>
                <w:b/>
                <w:spacing w:val="-2"/>
                <w:sz w:val="20"/>
              </w:rPr>
              <w:t>международных</w:t>
            </w:r>
            <w:r>
              <w:rPr>
                <w:b/>
                <w:spacing w:val="3"/>
                <w:sz w:val="20"/>
              </w:rPr>
              <w:t xml:space="preserve"> </w:t>
            </w:r>
            <w:r>
              <w:rPr>
                <w:b/>
                <w:spacing w:val="-2"/>
                <w:sz w:val="20"/>
              </w:rPr>
              <w:t>договоров</w:t>
            </w:r>
            <w:r>
              <w:rPr>
                <w:b/>
                <w:spacing w:val="4"/>
                <w:sz w:val="20"/>
              </w:rPr>
              <w:t xml:space="preserve"> </w:t>
            </w:r>
            <w:r>
              <w:rPr>
                <w:b/>
                <w:spacing w:val="-2"/>
                <w:sz w:val="20"/>
              </w:rPr>
              <w:t>и</w:t>
            </w:r>
            <w:r>
              <w:rPr>
                <w:b/>
                <w:spacing w:val="3"/>
                <w:sz w:val="20"/>
              </w:rPr>
              <w:t xml:space="preserve"> </w:t>
            </w:r>
            <w:r>
              <w:rPr>
                <w:b/>
                <w:spacing w:val="-2"/>
                <w:sz w:val="20"/>
              </w:rPr>
              <w:t>соглашений</w:t>
            </w:r>
          </w:p>
        </w:tc>
      </w:tr>
      <w:tr>
        <w:tblPrEx>
          <w:tblW w:w="0" w:type="auto"/>
          <w:jc w:val="left"/>
          <w:tblInd w:w="115" w:type="dxa"/>
          <w:tblLayout w:type="fixed"/>
          <w:tblCellMar>
            <w:top w:w="0" w:type="dxa"/>
            <w:left w:w="0" w:type="dxa"/>
            <w:bottom w:w="0" w:type="dxa"/>
            <w:right w:w="0" w:type="dxa"/>
          </w:tblCellMar>
          <w:tblLook w:val="01E0"/>
        </w:tblPrEx>
        <w:trPr>
          <w:trHeight w:val="917"/>
          <w:jc w:val="left"/>
        </w:trPr>
        <w:tc>
          <w:tcPr>
            <w:tcW w:w="816" w:type="dxa"/>
          </w:tcPr>
          <w:p>
            <w:pPr>
              <w:pStyle w:val="TableParagraph"/>
              <w:spacing w:line="226" w:lineRule="exact"/>
              <w:ind w:right="243"/>
              <w:jc w:val="right"/>
              <w:rPr>
                <w:b/>
                <w:i/>
                <w:sz w:val="20"/>
              </w:rPr>
            </w:pPr>
            <w:r>
              <w:rPr>
                <w:b/>
                <w:i/>
                <w:spacing w:val="-2"/>
                <w:sz w:val="20"/>
              </w:rPr>
              <w:t>4.2.3.</w:t>
            </w:r>
          </w:p>
        </w:tc>
        <w:tc>
          <w:tcPr>
            <w:tcW w:w="5808" w:type="dxa"/>
          </w:tcPr>
          <w:p>
            <w:pPr>
              <w:pStyle w:val="TableParagraph"/>
              <w:ind w:left="110"/>
              <w:rPr>
                <w:sz w:val="20"/>
              </w:rPr>
            </w:pPr>
            <w:r>
              <w:rPr>
                <w:sz w:val="20"/>
              </w:rPr>
              <w:t>Принятие мер по продлению трехстороннего договора о сотрудничестве</w:t>
            </w:r>
            <w:r>
              <w:rPr>
                <w:spacing w:val="-4"/>
                <w:sz w:val="20"/>
              </w:rPr>
              <w:t xml:space="preserve"> </w:t>
            </w:r>
            <w:r>
              <w:rPr>
                <w:sz w:val="20"/>
              </w:rPr>
              <w:t>между</w:t>
            </w:r>
            <w:r>
              <w:rPr>
                <w:spacing w:val="-4"/>
                <w:sz w:val="20"/>
              </w:rPr>
              <w:t xml:space="preserve"> </w:t>
            </w:r>
            <w:r>
              <w:rPr>
                <w:sz w:val="20"/>
              </w:rPr>
              <w:t>биосферными</w:t>
            </w:r>
            <w:r>
              <w:rPr>
                <w:spacing w:val="-4"/>
                <w:sz w:val="20"/>
              </w:rPr>
              <w:t xml:space="preserve"> </w:t>
            </w:r>
            <w:r>
              <w:rPr>
                <w:sz w:val="20"/>
              </w:rPr>
              <w:t>резерватами</w:t>
            </w:r>
            <w:r>
              <w:rPr>
                <w:spacing w:val="-2"/>
                <w:sz w:val="20"/>
              </w:rPr>
              <w:t xml:space="preserve"> </w:t>
            </w:r>
            <w:r>
              <w:rPr>
                <w:sz w:val="20"/>
              </w:rPr>
              <w:t>«Северные Вогезы»</w:t>
            </w:r>
            <w:r>
              <w:rPr>
                <w:spacing w:val="-13"/>
                <w:sz w:val="20"/>
              </w:rPr>
              <w:t xml:space="preserve"> </w:t>
            </w:r>
            <w:r>
              <w:rPr>
                <w:sz w:val="20"/>
              </w:rPr>
              <w:t>(Франция),</w:t>
            </w:r>
            <w:r>
              <w:rPr>
                <w:spacing w:val="-12"/>
                <w:sz w:val="20"/>
              </w:rPr>
              <w:t xml:space="preserve"> </w:t>
            </w:r>
            <w:r>
              <w:rPr>
                <w:sz w:val="20"/>
              </w:rPr>
              <w:t>«Кампиноский»</w:t>
            </w:r>
            <w:r>
              <w:rPr>
                <w:spacing w:val="-13"/>
                <w:sz w:val="20"/>
              </w:rPr>
              <w:t xml:space="preserve"> </w:t>
            </w:r>
            <w:r>
              <w:rPr>
                <w:sz w:val="20"/>
              </w:rPr>
              <w:t>(Польша)</w:t>
            </w:r>
            <w:r>
              <w:rPr>
                <w:spacing w:val="-12"/>
                <w:sz w:val="20"/>
              </w:rPr>
              <w:t xml:space="preserve"> </w:t>
            </w:r>
            <w:r>
              <w:rPr>
                <w:sz w:val="20"/>
              </w:rPr>
              <w:t>и</w:t>
            </w:r>
            <w:r>
              <w:rPr>
                <w:spacing w:val="-12"/>
                <w:sz w:val="20"/>
              </w:rPr>
              <w:t xml:space="preserve"> </w:t>
            </w:r>
            <w:r>
              <w:rPr>
                <w:spacing w:val="-2"/>
                <w:sz w:val="20"/>
              </w:rPr>
              <w:t>Березинским</w:t>
            </w:r>
          </w:p>
          <w:p>
            <w:pPr>
              <w:pStyle w:val="TableParagraph"/>
              <w:spacing w:line="214" w:lineRule="exact"/>
              <w:ind w:left="110"/>
              <w:rPr>
                <w:sz w:val="20"/>
              </w:rPr>
            </w:pPr>
            <w:r>
              <w:rPr>
                <w:spacing w:val="-2"/>
                <w:sz w:val="20"/>
              </w:rPr>
              <w:t>заповедником</w:t>
            </w:r>
          </w:p>
        </w:tc>
        <w:tc>
          <w:tcPr>
            <w:tcW w:w="2411" w:type="dxa"/>
          </w:tcPr>
          <w:p>
            <w:pPr>
              <w:pStyle w:val="TableParagraph"/>
              <w:spacing w:line="222" w:lineRule="exact"/>
              <w:ind w:left="109"/>
              <w:rPr>
                <w:sz w:val="20"/>
              </w:rPr>
            </w:pPr>
            <w:r>
              <w:rPr>
                <w:spacing w:val="-5"/>
                <w:sz w:val="20"/>
              </w:rPr>
              <w:t>ГПУ</w:t>
            </w:r>
          </w:p>
        </w:tc>
        <w:tc>
          <w:tcPr>
            <w:tcW w:w="1416" w:type="dxa"/>
          </w:tcPr>
          <w:p>
            <w:pPr>
              <w:pStyle w:val="TableParagraph"/>
              <w:spacing w:line="222" w:lineRule="exact"/>
              <w:ind w:right="17"/>
              <w:jc w:val="right"/>
              <w:rPr>
                <w:sz w:val="20"/>
              </w:rPr>
            </w:pPr>
            <w:r>
              <w:rPr>
                <w:sz w:val="20"/>
              </w:rPr>
              <w:t>2021</w:t>
            </w:r>
            <w:r>
              <w:rPr>
                <w:spacing w:val="-5"/>
                <w:sz w:val="20"/>
              </w:rPr>
              <w:t xml:space="preserve"> </w:t>
            </w:r>
            <w:r>
              <w:rPr>
                <w:spacing w:val="-4"/>
                <w:sz w:val="20"/>
              </w:rPr>
              <w:t>фина</w:t>
            </w:r>
          </w:p>
        </w:tc>
        <w:tc>
          <w:tcPr>
            <w:tcW w:w="2127" w:type="dxa"/>
          </w:tcPr>
          <w:p>
            <w:pPr>
              <w:pStyle w:val="TableParagraph"/>
              <w:spacing w:line="222" w:lineRule="exact"/>
              <w:ind w:left="-31"/>
              <w:rPr>
                <w:sz w:val="20"/>
              </w:rPr>
            </w:pPr>
            <w:r>
              <w:rPr>
                <w:sz w:val="20"/>
              </w:rPr>
              <w:t>нсирование</w:t>
            </w:r>
            <w:r>
              <w:rPr>
                <w:spacing w:val="-12"/>
                <w:sz w:val="20"/>
              </w:rPr>
              <w:t xml:space="preserve"> </w:t>
            </w:r>
            <w:r>
              <w:rPr>
                <w:spacing w:val="-5"/>
                <w:sz w:val="20"/>
              </w:rPr>
              <w:t>не</w:t>
            </w:r>
          </w:p>
          <w:p>
            <w:pPr>
              <w:pStyle w:val="TableParagraph"/>
              <w:spacing w:before="1"/>
              <w:ind w:left="639"/>
              <w:rPr>
                <w:sz w:val="20"/>
              </w:rPr>
            </w:pPr>
            <w:r>
              <w:rPr>
                <w:spacing w:val="-2"/>
                <w:sz w:val="20"/>
              </w:rPr>
              <w:t>требуется</w:t>
            </w:r>
          </w:p>
        </w:tc>
        <w:tc>
          <w:tcPr>
            <w:tcW w:w="2203" w:type="dxa"/>
          </w:tcPr>
          <w:p>
            <w:pPr>
              <w:pStyle w:val="TableParagraph"/>
              <w:spacing w:line="242" w:lineRule="auto"/>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693"/>
          <w:jc w:val="left"/>
        </w:trPr>
        <w:tc>
          <w:tcPr>
            <w:tcW w:w="816" w:type="dxa"/>
          </w:tcPr>
          <w:p>
            <w:pPr>
              <w:pStyle w:val="TableParagraph"/>
              <w:ind w:right="243"/>
              <w:jc w:val="right"/>
              <w:rPr>
                <w:b/>
                <w:i/>
                <w:sz w:val="20"/>
              </w:rPr>
            </w:pPr>
            <w:r>
              <w:rPr>
                <w:b/>
                <w:i/>
                <w:spacing w:val="-2"/>
                <w:sz w:val="20"/>
              </w:rPr>
              <w:t>4.2.4.</w:t>
            </w:r>
          </w:p>
        </w:tc>
        <w:tc>
          <w:tcPr>
            <w:tcW w:w="5808" w:type="dxa"/>
          </w:tcPr>
          <w:p>
            <w:pPr>
              <w:pStyle w:val="TableParagraph"/>
              <w:spacing w:line="237" w:lineRule="auto"/>
              <w:ind w:left="110"/>
              <w:rPr>
                <w:sz w:val="20"/>
              </w:rPr>
            </w:pPr>
            <w:r>
              <w:rPr>
                <w:sz w:val="20"/>
              </w:rPr>
              <w:t>Обеспечение выполнения мероприятий по экспертизе Европейского</w:t>
            </w:r>
            <w:r>
              <w:rPr>
                <w:spacing w:val="-13"/>
                <w:sz w:val="20"/>
              </w:rPr>
              <w:t xml:space="preserve"> </w:t>
            </w:r>
            <w:r>
              <w:rPr>
                <w:sz w:val="20"/>
              </w:rPr>
              <w:t>Диплома</w:t>
            </w:r>
            <w:r>
              <w:rPr>
                <w:spacing w:val="-12"/>
                <w:sz w:val="20"/>
              </w:rPr>
              <w:t xml:space="preserve"> </w:t>
            </w:r>
            <w:r>
              <w:rPr>
                <w:sz w:val="20"/>
              </w:rPr>
              <w:t>для</w:t>
            </w:r>
            <w:r>
              <w:rPr>
                <w:spacing w:val="-13"/>
                <w:sz w:val="20"/>
              </w:rPr>
              <w:t xml:space="preserve"> </w:t>
            </w:r>
            <w:r>
              <w:rPr>
                <w:sz w:val="20"/>
              </w:rPr>
              <w:t>Березинского</w:t>
            </w:r>
            <w:r>
              <w:rPr>
                <w:spacing w:val="-12"/>
                <w:sz w:val="20"/>
              </w:rPr>
              <w:t xml:space="preserve"> </w:t>
            </w:r>
            <w:r>
              <w:rPr>
                <w:sz w:val="20"/>
              </w:rPr>
              <w:t>биосферного</w:t>
            </w:r>
          </w:p>
          <w:p>
            <w:pPr>
              <w:pStyle w:val="TableParagraph"/>
              <w:spacing w:line="218" w:lineRule="exact"/>
              <w:ind w:left="110"/>
              <w:rPr>
                <w:sz w:val="20"/>
              </w:rPr>
            </w:pPr>
            <w:r>
              <w:rPr>
                <w:sz w:val="20"/>
              </w:rPr>
              <w:t>заповедника</w:t>
            </w:r>
            <w:r>
              <w:rPr>
                <w:spacing w:val="-7"/>
                <w:sz w:val="20"/>
              </w:rPr>
              <w:t xml:space="preserve"> </w:t>
            </w:r>
            <w:r>
              <w:rPr>
                <w:sz w:val="20"/>
              </w:rPr>
              <w:t>на</w:t>
            </w:r>
            <w:r>
              <w:rPr>
                <w:spacing w:val="-7"/>
                <w:sz w:val="20"/>
              </w:rPr>
              <w:t xml:space="preserve"> </w:t>
            </w:r>
            <w:r>
              <w:rPr>
                <w:sz w:val="20"/>
              </w:rPr>
              <w:t>период</w:t>
            </w:r>
            <w:r>
              <w:rPr>
                <w:spacing w:val="-6"/>
                <w:sz w:val="20"/>
              </w:rPr>
              <w:t xml:space="preserve"> </w:t>
            </w:r>
            <w:r>
              <w:rPr>
                <w:sz w:val="20"/>
              </w:rPr>
              <w:t>с</w:t>
            </w:r>
            <w:r>
              <w:rPr>
                <w:spacing w:val="-5"/>
                <w:sz w:val="20"/>
              </w:rPr>
              <w:t xml:space="preserve"> </w:t>
            </w:r>
            <w:r>
              <w:rPr>
                <w:sz w:val="20"/>
              </w:rPr>
              <w:t>2020</w:t>
            </w:r>
            <w:r>
              <w:rPr>
                <w:spacing w:val="-7"/>
                <w:sz w:val="20"/>
              </w:rPr>
              <w:t xml:space="preserve"> </w:t>
            </w:r>
            <w:r>
              <w:rPr>
                <w:sz w:val="20"/>
              </w:rPr>
              <w:t>по</w:t>
            </w:r>
            <w:r>
              <w:rPr>
                <w:spacing w:val="-5"/>
                <w:sz w:val="20"/>
              </w:rPr>
              <w:t xml:space="preserve"> </w:t>
            </w:r>
            <w:r>
              <w:rPr>
                <w:sz w:val="20"/>
              </w:rPr>
              <w:t>2030</w:t>
            </w:r>
            <w:r>
              <w:rPr>
                <w:spacing w:val="-9"/>
                <w:sz w:val="20"/>
              </w:rPr>
              <w:t xml:space="preserve"> </w:t>
            </w:r>
            <w:r>
              <w:rPr>
                <w:spacing w:val="-5"/>
                <w:sz w:val="20"/>
              </w:rPr>
              <w:t>гг.</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right="7"/>
              <w:jc w:val="right"/>
              <w:rPr>
                <w:sz w:val="20"/>
              </w:rPr>
            </w:pPr>
            <w:r>
              <w:rPr>
                <w:sz w:val="20"/>
              </w:rPr>
              <w:t>2021‒2025</w:t>
            </w:r>
            <w:r>
              <w:rPr>
                <w:spacing w:val="-10"/>
                <w:sz w:val="20"/>
              </w:rPr>
              <w:t xml:space="preserve"> </w:t>
            </w:r>
            <w:r>
              <w:rPr>
                <w:spacing w:val="-5"/>
                <w:sz w:val="20"/>
              </w:rPr>
              <w:t>фин</w:t>
            </w:r>
          </w:p>
        </w:tc>
        <w:tc>
          <w:tcPr>
            <w:tcW w:w="2127" w:type="dxa"/>
          </w:tcPr>
          <w:p>
            <w:pPr>
              <w:pStyle w:val="TableParagraph"/>
              <w:spacing w:line="225"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line="229" w:lineRule="exact"/>
              <w:ind w:left="639"/>
              <w:rPr>
                <w:sz w:val="20"/>
              </w:rPr>
            </w:pPr>
            <w:r>
              <w:rPr>
                <w:spacing w:val="-2"/>
                <w:sz w:val="20"/>
              </w:rPr>
              <w:t>требуется</w:t>
            </w:r>
          </w:p>
        </w:tc>
        <w:tc>
          <w:tcPr>
            <w:tcW w:w="2203" w:type="dxa"/>
          </w:tcPr>
          <w:p>
            <w:pPr>
              <w:pStyle w:val="TableParagraph"/>
              <w:spacing w:line="237" w:lineRule="auto"/>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bl>
    <w:p>
      <w:pPr>
        <w:spacing w:before="0" w:line="240" w:lineRule="auto"/>
        <w:ind w:left="217" w:right="0" w:firstLine="567"/>
        <w:jc w:val="left"/>
        <w:rPr>
          <w:b/>
          <w:sz w:val="24"/>
        </w:rPr>
      </w:pPr>
      <w:r>
        <w:rPr>
          <w:b/>
          <w:sz w:val="24"/>
        </w:rPr>
        <w:t>Долгосрочная</w:t>
      </w:r>
      <w:r>
        <w:rPr>
          <w:b/>
          <w:spacing w:val="-4"/>
          <w:sz w:val="24"/>
        </w:rPr>
        <w:t xml:space="preserve"> </w:t>
      </w:r>
      <w:r>
        <w:rPr>
          <w:b/>
          <w:sz w:val="24"/>
        </w:rPr>
        <w:t>цель 5.</w:t>
      </w:r>
      <w:r>
        <w:rPr>
          <w:b/>
          <w:spacing w:val="-4"/>
          <w:sz w:val="24"/>
        </w:rPr>
        <w:t xml:space="preserve"> </w:t>
      </w:r>
      <w:r>
        <w:rPr>
          <w:b/>
          <w:sz w:val="24"/>
        </w:rPr>
        <w:t>Организация</w:t>
      </w:r>
      <w:r>
        <w:rPr>
          <w:b/>
          <w:spacing w:val="-4"/>
          <w:sz w:val="24"/>
        </w:rPr>
        <w:t xml:space="preserve"> </w:t>
      </w:r>
      <w:r>
        <w:rPr>
          <w:b/>
          <w:sz w:val="24"/>
        </w:rPr>
        <w:t>на</w:t>
      </w:r>
      <w:r>
        <w:rPr>
          <w:b/>
          <w:spacing w:val="-4"/>
          <w:sz w:val="24"/>
        </w:rPr>
        <w:t xml:space="preserve"> </w:t>
      </w:r>
      <w:r>
        <w:rPr>
          <w:b/>
          <w:sz w:val="24"/>
        </w:rPr>
        <w:t>базе</w:t>
      </w:r>
      <w:r>
        <w:rPr>
          <w:b/>
          <w:spacing w:val="-4"/>
          <w:sz w:val="24"/>
        </w:rPr>
        <w:t xml:space="preserve"> </w:t>
      </w:r>
      <w:r>
        <w:rPr>
          <w:b/>
          <w:sz w:val="24"/>
        </w:rPr>
        <w:t>заповедника</w:t>
      </w:r>
      <w:r>
        <w:rPr>
          <w:b/>
          <w:spacing w:val="-4"/>
          <w:sz w:val="24"/>
        </w:rPr>
        <w:t xml:space="preserve"> </w:t>
      </w:r>
      <w:r>
        <w:rPr>
          <w:b/>
          <w:sz w:val="24"/>
        </w:rPr>
        <w:t>Национального</w:t>
      </w:r>
      <w:r>
        <w:rPr>
          <w:b/>
          <w:spacing w:val="-4"/>
          <w:sz w:val="24"/>
        </w:rPr>
        <w:t xml:space="preserve"> </w:t>
      </w:r>
      <w:r>
        <w:rPr>
          <w:b/>
          <w:sz w:val="24"/>
        </w:rPr>
        <w:t>центра</w:t>
      </w:r>
      <w:r>
        <w:rPr>
          <w:b/>
          <w:spacing w:val="-4"/>
          <w:sz w:val="24"/>
        </w:rPr>
        <w:t xml:space="preserve"> </w:t>
      </w:r>
      <w:r>
        <w:rPr>
          <w:b/>
          <w:sz w:val="24"/>
        </w:rPr>
        <w:t>экопросвещения</w:t>
      </w:r>
      <w:r>
        <w:rPr>
          <w:b/>
          <w:spacing w:val="-4"/>
          <w:sz w:val="24"/>
        </w:rPr>
        <w:t xml:space="preserve"> </w:t>
      </w:r>
      <w:r>
        <w:rPr>
          <w:b/>
          <w:sz w:val="24"/>
        </w:rPr>
        <w:t>и</w:t>
      </w:r>
      <w:r>
        <w:rPr>
          <w:b/>
          <w:spacing w:val="-4"/>
          <w:sz w:val="24"/>
        </w:rPr>
        <w:t xml:space="preserve"> </w:t>
      </w:r>
      <w:r>
        <w:rPr>
          <w:b/>
          <w:sz w:val="24"/>
        </w:rPr>
        <w:t>туризма,</w:t>
      </w:r>
      <w:r>
        <w:rPr>
          <w:b/>
          <w:spacing w:val="-4"/>
          <w:sz w:val="24"/>
        </w:rPr>
        <w:t xml:space="preserve"> </w:t>
      </w:r>
      <w:r>
        <w:rPr>
          <w:b/>
          <w:sz w:val="24"/>
        </w:rPr>
        <w:t>информирование</w:t>
      </w:r>
      <w:r>
        <w:rPr>
          <w:b/>
          <w:spacing w:val="-4"/>
          <w:sz w:val="24"/>
        </w:rPr>
        <w:t xml:space="preserve"> </w:t>
      </w:r>
      <w:r>
        <w:rPr>
          <w:b/>
          <w:sz w:val="24"/>
        </w:rPr>
        <w:t>и вовлечение в его деятельность общественности</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9"/>
          <w:jc w:val="left"/>
        </w:trPr>
        <w:tc>
          <w:tcPr>
            <w:tcW w:w="816" w:type="dxa"/>
            <w:shd w:val="clear" w:color="auto" w:fill="B3B3B3"/>
          </w:tcPr>
          <w:p>
            <w:pPr>
              <w:pStyle w:val="TableParagraph"/>
              <w:spacing w:line="226" w:lineRule="exact"/>
              <w:ind w:right="296"/>
              <w:jc w:val="right"/>
              <w:rPr>
                <w:b/>
                <w:sz w:val="20"/>
              </w:rPr>
            </w:pPr>
            <w:r>
              <w:rPr>
                <w:b/>
                <w:w w:val="99"/>
                <w:sz w:val="20"/>
              </w:rPr>
              <w:t>№</w:t>
            </w:r>
          </w:p>
        </w:tc>
        <w:tc>
          <w:tcPr>
            <w:tcW w:w="5808" w:type="dxa"/>
            <w:shd w:val="clear" w:color="auto" w:fill="B3B3B3"/>
          </w:tcPr>
          <w:p>
            <w:pPr>
              <w:pStyle w:val="TableParagraph"/>
              <w:spacing w:line="226"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6" w:lineRule="exact"/>
              <w:ind w:left="525"/>
              <w:rPr>
                <w:b/>
                <w:sz w:val="20"/>
              </w:rPr>
            </w:pPr>
            <w:r>
              <w:rPr>
                <w:b/>
                <w:spacing w:val="-2"/>
                <w:sz w:val="20"/>
              </w:rPr>
              <w:t>Ответственный</w:t>
            </w:r>
          </w:p>
        </w:tc>
        <w:tc>
          <w:tcPr>
            <w:tcW w:w="1416" w:type="dxa"/>
            <w:shd w:val="clear" w:color="auto" w:fill="B3B3B3"/>
          </w:tcPr>
          <w:p>
            <w:pPr>
              <w:pStyle w:val="TableParagraph"/>
              <w:spacing w:line="242"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42"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42" w:lineRule="auto"/>
              <w:ind w:left="486" w:right="487" w:firstLine="3"/>
              <w:jc w:val="center"/>
              <w:rPr>
                <w:b/>
                <w:sz w:val="20"/>
              </w:rPr>
            </w:pPr>
            <w:r>
              <w:rPr>
                <w:b/>
                <w:spacing w:val="-2"/>
                <w:sz w:val="20"/>
              </w:rPr>
              <w:t>Стоимость мероприятий</w:t>
            </w:r>
          </w:p>
          <w:p>
            <w:pPr>
              <w:pStyle w:val="TableParagraph"/>
              <w:spacing w:line="209" w:lineRule="exact"/>
              <w:ind w:left="257" w:right="254"/>
              <w:jc w:val="center"/>
              <w:rPr>
                <w:b/>
                <w:sz w:val="20"/>
              </w:rPr>
            </w:pPr>
            <w:r>
              <w:rPr>
                <w:b/>
                <w:sz w:val="20"/>
              </w:rPr>
              <w:t>1-го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230"/>
          <w:jc w:val="left"/>
        </w:trPr>
        <w:tc>
          <w:tcPr>
            <w:tcW w:w="14781" w:type="dxa"/>
            <w:gridSpan w:val="6"/>
          </w:tcPr>
          <w:p>
            <w:pPr>
              <w:pStyle w:val="TableParagraph"/>
              <w:spacing w:line="210" w:lineRule="exact"/>
              <w:ind w:left="107"/>
              <w:rPr>
                <w:b/>
                <w:sz w:val="20"/>
              </w:rPr>
            </w:pPr>
            <w:r>
              <w:rPr>
                <w:b/>
                <w:w w:val="95"/>
                <w:sz w:val="20"/>
              </w:rPr>
              <w:t>Направление</w:t>
            </w:r>
            <w:r>
              <w:rPr>
                <w:b/>
                <w:spacing w:val="44"/>
                <w:sz w:val="20"/>
              </w:rPr>
              <w:t xml:space="preserve"> </w:t>
            </w:r>
            <w:r>
              <w:rPr>
                <w:b/>
                <w:w w:val="95"/>
                <w:sz w:val="20"/>
              </w:rPr>
              <w:t>5.1.</w:t>
            </w:r>
            <w:r>
              <w:rPr>
                <w:b/>
                <w:spacing w:val="48"/>
                <w:sz w:val="20"/>
              </w:rPr>
              <w:t xml:space="preserve"> </w:t>
            </w:r>
            <w:r>
              <w:rPr>
                <w:b/>
                <w:w w:val="95"/>
                <w:sz w:val="20"/>
              </w:rPr>
              <w:t>Развитие</w:t>
            </w:r>
            <w:r>
              <w:rPr>
                <w:b/>
                <w:spacing w:val="44"/>
                <w:sz w:val="20"/>
              </w:rPr>
              <w:t xml:space="preserve"> </w:t>
            </w:r>
            <w:r>
              <w:rPr>
                <w:b/>
                <w:w w:val="95"/>
                <w:sz w:val="20"/>
              </w:rPr>
              <w:t>эколого‒просветительской</w:t>
            </w:r>
            <w:r>
              <w:rPr>
                <w:b/>
                <w:spacing w:val="45"/>
                <w:sz w:val="20"/>
              </w:rPr>
              <w:t xml:space="preserve"> </w:t>
            </w:r>
            <w:r>
              <w:rPr>
                <w:b/>
                <w:w w:val="95"/>
                <w:sz w:val="20"/>
              </w:rPr>
              <w:t>деятельности</w:t>
            </w:r>
            <w:r>
              <w:rPr>
                <w:b/>
                <w:spacing w:val="44"/>
                <w:sz w:val="20"/>
              </w:rPr>
              <w:t xml:space="preserve"> </w:t>
            </w:r>
            <w:r>
              <w:rPr>
                <w:b/>
                <w:w w:val="95"/>
                <w:sz w:val="20"/>
              </w:rPr>
              <w:t>Березинского</w:t>
            </w:r>
            <w:r>
              <w:rPr>
                <w:b/>
                <w:spacing w:val="44"/>
                <w:sz w:val="20"/>
              </w:rPr>
              <w:t xml:space="preserve"> </w:t>
            </w:r>
            <w:r>
              <w:rPr>
                <w:b/>
                <w:spacing w:val="-2"/>
                <w:w w:val="95"/>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5.1.2.</w:t>
            </w:r>
          </w:p>
        </w:tc>
        <w:tc>
          <w:tcPr>
            <w:tcW w:w="5808" w:type="dxa"/>
          </w:tcPr>
          <w:p>
            <w:pPr>
              <w:pStyle w:val="TableParagraph"/>
              <w:spacing w:line="222" w:lineRule="exact"/>
              <w:ind w:left="110"/>
              <w:rPr>
                <w:sz w:val="20"/>
              </w:rPr>
            </w:pPr>
            <w:r>
              <w:rPr>
                <w:sz w:val="20"/>
              </w:rPr>
              <w:t>Разработка</w:t>
            </w:r>
            <w:r>
              <w:rPr>
                <w:spacing w:val="-10"/>
                <w:sz w:val="20"/>
              </w:rPr>
              <w:t xml:space="preserve"> </w:t>
            </w:r>
            <w:r>
              <w:rPr>
                <w:sz w:val="20"/>
              </w:rPr>
              <w:t>и</w:t>
            </w:r>
            <w:r>
              <w:rPr>
                <w:spacing w:val="-9"/>
                <w:sz w:val="20"/>
              </w:rPr>
              <w:t xml:space="preserve"> </w:t>
            </w:r>
            <w:r>
              <w:rPr>
                <w:sz w:val="20"/>
              </w:rPr>
              <w:t>обустройство</w:t>
            </w:r>
            <w:r>
              <w:rPr>
                <w:spacing w:val="-6"/>
                <w:sz w:val="20"/>
              </w:rPr>
              <w:t xml:space="preserve"> </w:t>
            </w:r>
            <w:r>
              <w:rPr>
                <w:sz w:val="20"/>
              </w:rPr>
              <w:t>«зеленых</w:t>
            </w:r>
            <w:r>
              <w:rPr>
                <w:spacing w:val="-9"/>
                <w:sz w:val="20"/>
              </w:rPr>
              <w:t xml:space="preserve"> </w:t>
            </w:r>
            <w:r>
              <w:rPr>
                <w:sz w:val="20"/>
              </w:rPr>
              <w:t>маршрутов»</w:t>
            </w:r>
            <w:r>
              <w:rPr>
                <w:spacing w:val="-10"/>
                <w:sz w:val="20"/>
              </w:rPr>
              <w:t xml:space="preserve"> </w:t>
            </w:r>
            <w:r>
              <w:rPr>
                <w:sz w:val="20"/>
              </w:rPr>
              <w:t>и</w:t>
            </w:r>
            <w:r>
              <w:rPr>
                <w:spacing w:val="-9"/>
                <w:sz w:val="20"/>
              </w:rPr>
              <w:t xml:space="preserve"> </w:t>
            </w:r>
            <w:r>
              <w:rPr>
                <w:spacing w:val="-2"/>
                <w:sz w:val="20"/>
              </w:rPr>
              <w:t>экологически</w:t>
            </w:r>
          </w:p>
          <w:p>
            <w:pPr>
              <w:pStyle w:val="TableParagraph"/>
              <w:spacing w:before="1" w:line="214" w:lineRule="exact"/>
              <w:ind w:left="110"/>
              <w:rPr>
                <w:sz w:val="20"/>
              </w:rPr>
            </w:pPr>
            <w:r>
              <w:rPr>
                <w:spacing w:val="-4"/>
                <w:sz w:val="20"/>
              </w:rPr>
              <w:t>троп</w:t>
            </w:r>
          </w:p>
        </w:tc>
        <w:tc>
          <w:tcPr>
            <w:tcW w:w="2411" w:type="dxa"/>
          </w:tcPr>
          <w:p>
            <w:pPr>
              <w:pStyle w:val="TableParagraph"/>
              <w:spacing w:line="222" w:lineRule="exact"/>
              <w:ind w:left="109"/>
              <w:rPr>
                <w:sz w:val="20"/>
              </w:rPr>
            </w:pPr>
            <w:r>
              <w:rPr>
                <w:sz w:val="20"/>
              </w:rPr>
              <w:t>ГПУ</w:t>
            </w:r>
            <w:r>
              <w:rPr>
                <w:spacing w:val="-7"/>
                <w:sz w:val="20"/>
              </w:rPr>
              <w:t xml:space="preserve"> </w:t>
            </w:r>
            <w:r>
              <w:rPr>
                <w:sz w:val="20"/>
              </w:rPr>
              <w:t>(ГП</w:t>
            </w:r>
            <w:r>
              <w:rPr>
                <w:spacing w:val="-4"/>
                <w:sz w:val="20"/>
              </w:rPr>
              <w:t xml:space="preserve"> </w:t>
            </w:r>
            <w:r>
              <w:rPr>
                <w:spacing w:val="-2"/>
                <w:sz w:val="20"/>
              </w:rPr>
              <w:t>84.3)</w:t>
            </w:r>
          </w:p>
        </w:tc>
        <w:tc>
          <w:tcPr>
            <w:tcW w:w="1416" w:type="dxa"/>
          </w:tcPr>
          <w:p>
            <w:pPr>
              <w:pStyle w:val="TableParagraph"/>
              <w:spacing w:line="222" w:lineRule="exact"/>
              <w:ind w:left="104"/>
              <w:rPr>
                <w:sz w:val="20"/>
              </w:rPr>
            </w:pPr>
            <w:r>
              <w:rPr>
                <w:spacing w:val="-2"/>
                <w:sz w:val="20"/>
              </w:rPr>
              <w:t>2021‒2025</w:t>
            </w:r>
          </w:p>
        </w:tc>
        <w:tc>
          <w:tcPr>
            <w:tcW w:w="2127" w:type="dxa"/>
          </w:tcPr>
          <w:p>
            <w:pPr>
              <w:pStyle w:val="TableParagraph"/>
              <w:spacing w:line="222" w:lineRule="exact"/>
              <w:ind w:right="733"/>
              <w:jc w:val="right"/>
              <w:rPr>
                <w:sz w:val="20"/>
              </w:rPr>
            </w:pPr>
            <w:r>
              <w:rPr>
                <w:sz w:val="20"/>
              </w:rPr>
              <w:t>100</w:t>
            </w:r>
            <w:r>
              <w:rPr>
                <w:spacing w:val="-2"/>
                <w:sz w:val="20"/>
              </w:rPr>
              <w:t xml:space="preserve"> </w:t>
            </w:r>
            <w:r>
              <w:rPr>
                <w:spacing w:val="-5"/>
                <w:sz w:val="20"/>
              </w:rPr>
              <w:t>000</w:t>
            </w:r>
          </w:p>
        </w:tc>
        <w:tc>
          <w:tcPr>
            <w:tcW w:w="2203" w:type="dxa"/>
          </w:tcPr>
          <w:p>
            <w:pPr>
              <w:pStyle w:val="TableParagraph"/>
              <w:spacing w:line="222" w:lineRule="exact"/>
              <w:ind w:left="255" w:right="257"/>
              <w:jc w:val="center"/>
              <w:rPr>
                <w:sz w:val="20"/>
              </w:rPr>
            </w:pPr>
            <w:r>
              <w:rPr>
                <w:sz w:val="20"/>
              </w:rPr>
              <w:t>20</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ind w:right="243"/>
              <w:jc w:val="right"/>
              <w:rPr>
                <w:b/>
                <w:i/>
                <w:sz w:val="20"/>
              </w:rPr>
            </w:pPr>
            <w:r>
              <w:rPr>
                <w:b/>
                <w:i/>
                <w:spacing w:val="-2"/>
                <w:sz w:val="20"/>
              </w:rPr>
              <w:t>5.1.3.</w:t>
            </w:r>
          </w:p>
        </w:tc>
        <w:tc>
          <w:tcPr>
            <w:tcW w:w="5808" w:type="dxa"/>
          </w:tcPr>
          <w:p>
            <w:pPr>
              <w:pStyle w:val="TableParagraph"/>
              <w:spacing w:line="237" w:lineRule="auto"/>
              <w:ind w:left="110"/>
              <w:rPr>
                <w:sz w:val="20"/>
              </w:rPr>
            </w:pPr>
            <w:r>
              <w:rPr>
                <w:sz w:val="20"/>
              </w:rPr>
              <w:t>Дальнейшая реализация компонента «Зеленые школы» технической</w:t>
            </w:r>
            <w:r>
              <w:rPr>
                <w:spacing w:val="-12"/>
                <w:sz w:val="20"/>
              </w:rPr>
              <w:t xml:space="preserve"> </w:t>
            </w:r>
            <w:r>
              <w:rPr>
                <w:sz w:val="20"/>
              </w:rPr>
              <w:t>помощи</w:t>
            </w:r>
            <w:r>
              <w:rPr>
                <w:spacing w:val="-10"/>
                <w:sz w:val="20"/>
              </w:rPr>
              <w:t xml:space="preserve"> </w:t>
            </w:r>
            <w:r>
              <w:rPr>
                <w:sz w:val="20"/>
              </w:rPr>
              <w:t>«Поддержка</w:t>
            </w:r>
            <w:r>
              <w:rPr>
                <w:spacing w:val="-12"/>
                <w:sz w:val="20"/>
              </w:rPr>
              <w:t xml:space="preserve"> </w:t>
            </w:r>
            <w:r>
              <w:rPr>
                <w:sz w:val="20"/>
              </w:rPr>
              <w:t>устойчивого</w:t>
            </w:r>
            <w:r>
              <w:rPr>
                <w:spacing w:val="-12"/>
                <w:sz w:val="20"/>
              </w:rPr>
              <w:t xml:space="preserve"> </w:t>
            </w:r>
            <w:r>
              <w:rPr>
                <w:sz w:val="20"/>
              </w:rPr>
              <w:t>развития</w:t>
            </w:r>
            <w:r>
              <w:rPr>
                <w:spacing w:val="-12"/>
                <w:sz w:val="20"/>
              </w:rPr>
              <w:t xml:space="preserve"> </w:t>
            </w:r>
            <w:r>
              <w:rPr>
                <w:sz w:val="20"/>
              </w:rPr>
              <w:t>и</w:t>
            </w:r>
          </w:p>
          <w:p>
            <w:pPr>
              <w:pStyle w:val="TableParagraph"/>
              <w:spacing w:line="214" w:lineRule="exact"/>
              <w:ind w:left="110"/>
              <w:rPr>
                <w:sz w:val="20"/>
              </w:rPr>
            </w:pPr>
            <w:r>
              <w:rPr>
                <w:spacing w:val="-2"/>
                <w:sz w:val="20"/>
              </w:rPr>
              <w:t>охраны</w:t>
            </w:r>
            <w:r>
              <w:rPr>
                <w:spacing w:val="1"/>
                <w:sz w:val="20"/>
              </w:rPr>
              <w:t xml:space="preserve"> </w:t>
            </w:r>
            <w:r>
              <w:rPr>
                <w:spacing w:val="-2"/>
                <w:sz w:val="20"/>
              </w:rPr>
              <w:t>окружающей</w:t>
            </w:r>
            <w:r>
              <w:rPr>
                <w:spacing w:val="1"/>
                <w:sz w:val="20"/>
              </w:rPr>
              <w:t xml:space="preserve"> </w:t>
            </w:r>
            <w:r>
              <w:rPr>
                <w:spacing w:val="-2"/>
                <w:sz w:val="20"/>
              </w:rPr>
              <w:t>среды</w:t>
            </w:r>
            <w:r>
              <w:rPr>
                <w:spacing w:val="1"/>
                <w:sz w:val="20"/>
              </w:rPr>
              <w:t xml:space="preserve"> </w:t>
            </w:r>
            <w:r>
              <w:rPr>
                <w:spacing w:val="-2"/>
                <w:sz w:val="20"/>
              </w:rPr>
              <w:t>Республики</w:t>
            </w:r>
            <w:r>
              <w:rPr>
                <w:spacing w:val="1"/>
                <w:sz w:val="20"/>
              </w:rPr>
              <w:t xml:space="preserve"> </w:t>
            </w:r>
            <w:r>
              <w:rPr>
                <w:spacing w:val="-2"/>
                <w:sz w:val="20"/>
              </w:rPr>
              <w:t>Беларусь»</w:t>
            </w:r>
          </w:p>
        </w:tc>
        <w:tc>
          <w:tcPr>
            <w:tcW w:w="2411" w:type="dxa"/>
          </w:tcPr>
          <w:p>
            <w:pPr>
              <w:pStyle w:val="TableParagraph"/>
              <w:spacing w:line="225" w:lineRule="exact"/>
              <w:ind w:left="109"/>
              <w:rPr>
                <w:sz w:val="20"/>
              </w:rPr>
            </w:pPr>
            <w:r>
              <w:rPr>
                <w:spacing w:val="-4"/>
                <w:sz w:val="20"/>
              </w:rPr>
              <w:t>ГПУ,</w:t>
            </w:r>
          </w:p>
          <w:p>
            <w:pPr>
              <w:pStyle w:val="TableParagraph"/>
              <w:spacing w:line="229" w:lineRule="exact"/>
              <w:ind w:left="109"/>
              <w:rPr>
                <w:sz w:val="20"/>
              </w:rPr>
            </w:pPr>
            <w:r>
              <w:rPr>
                <w:spacing w:val="-2"/>
                <w:sz w:val="20"/>
              </w:rPr>
              <w:t>Учреждения</w:t>
            </w:r>
            <w:r>
              <w:rPr>
                <w:spacing w:val="2"/>
                <w:sz w:val="20"/>
              </w:rPr>
              <w:t xml:space="preserve"> </w:t>
            </w:r>
            <w:r>
              <w:rPr>
                <w:spacing w:val="-2"/>
                <w:sz w:val="20"/>
              </w:rPr>
              <w:t>образования</w:t>
            </w:r>
          </w:p>
        </w:tc>
        <w:tc>
          <w:tcPr>
            <w:tcW w:w="1416" w:type="dxa"/>
          </w:tcPr>
          <w:p>
            <w:pPr>
              <w:pStyle w:val="TableParagraph"/>
              <w:spacing w:line="226" w:lineRule="exact"/>
              <w:ind w:left="105"/>
              <w:rPr>
                <w:sz w:val="20"/>
              </w:rPr>
            </w:pPr>
            <w:r>
              <w:rPr>
                <w:w w:val="95"/>
                <w:sz w:val="20"/>
              </w:rPr>
              <w:t>2021-</w:t>
            </w:r>
            <w:r>
              <w:rPr>
                <w:spacing w:val="-4"/>
                <w:sz w:val="20"/>
              </w:rPr>
              <w:t>2025</w:t>
            </w:r>
          </w:p>
        </w:tc>
        <w:tc>
          <w:tcPr>
            <w:tcW w:w="2127" w:type="dxa"/>
          </w:tcPr>
          <w:p>
            <w:pPr>
              <w:pStyle w:val="TableParagraph"/>
              <w:spacing w:line="226" w:lineRule="exact"/>
              <w:ind w:left="659"/>
              <w:rPr>
                <w:sz w:val="20"/>
              </w:rPr>
            </w:pPr>
            <w:r>
              <w:rPr>
                <w:sz w:val="20"/>
              </w:rPr>
              <w:t>3</w:t>
            </w:r>
            <w:r>
              <w:rPr>
                <w:spacing w:val="-4"/>
                <w:sz w:val="20"/>
              </w:rPr>
              <w:t xml:space="preserve"> </w:t>
            </w:r>
            <w:r>
              <w:rPr>
                <w:spacing w:val="-5"/>
                <w:sz w:val="20"/>
              </w:rPr>
              <w:t>200</w:t>
            </w:r>
          </w:p>
        </w:tc>
        <w:tc>
          <w:tcPr>
            <w:tcW w:w="2203" w:type="dxa"/>
          </w:tcPr>
          <w:p>
            <w:pPr>
              <w:pStyle w:val="TableParagraph"/>
              <w:spacing w:line="226" w:lineRule="exact"/>
              <w:ind w:left="257" w:right="257"/>
              <w:jc w:val="center"/>
              <w:rPr>
                <w:sz w:val="20"/>
              </w:rPr>
            </w:pPr>
            <w:r>
              <w:rPr>
                <w:spacing w:val="-5"/>
                <w:sz w:val="20"/>
              </w:rPr>
              <w:t>640</w:t>
            </w:r>
          </w:p>
        </w:tc>
      </w:tr>
      <w:tr>
        <w:tblPrEx>
          <w:tblW w:w="0" w:type="auto"/>
          <w:jc w:val="left"/>
          <w:tblInd w:w="115" w:type="dxa"/>
          <w:tblLayout w:type="fixed"/>
          <w:tblCellMar>
            <w:top w:w="0" w:type="dxa"/>
            <w:left w:w="0" w:type="dxa"/>
            <w:bottom w:w="0" w:type="dxa"/>
            <w:right w:w="0" w:type="dxa"/>
          </w:tblCellMar>
          <w:tblLook w:val="01E0"/>
        </w:tblPrEx>
        <w:trPr>
          <w:trHeight w:val="462"/>
          <w:jc w:val="left"/>
        </w:trPr>
        <w:tc>
          <w:tcPr>
            <w:tcW w:w="816" w:type="dxa"/>
          </w:tcPr>
          <w:p>
            <w:pPr>
              <w:pStyle w:val="TableParagraph"/>
              <w:ind w:right="243"/>
              <w:jc w:val="right"/>
              <w:rPr>
                <w:b/>
                <w:i/>
                <w:sz w:val="20"/>
              </w:rPr>
            </w:pPr>
            <w:r>
              <w:rPr>
                <w:b/>
                <w:i/>
                <w:spacing w:val="-2"/>
                <w:sz w:val="20"/>
              </w:rPr>
              <w:t>5.1.4.</w:t>
            </w:r>
          </w:p>
        </w:tc>
        <w:tc>
          <w:tcPr>
            <w:tcW w:w="5808" w:type="dxa"/>
          </w:tcPr>
          <w:p>
            <w:pPr>
              <w:pStyle w:val="TableParagraph"/>
              <w:spacing w:line="228" w:lineRule="exact"/>
              <w:ind w:left="110"/>
              <w:rPr>
                <w:sz w:val="20"/>
              </w:rPr>
            </w:pPr>
            <w:r>
              <w:rPr>
                <w:sz w:val="20"/>
              </w:rPr>
              <w:t>Реализация</w:t>
            </w:r>
            <w:r>
              <w:rPr>
                <w:spacing w:val="-9"/>
                <w:sz w:val="20"/>
              </w:rPr>
              <w:t xml:space="preserve"> </w:t>
            </w:r>
            <w:r>
              <w:rPr>
                <w:sz w:val="20"/>
              </w:rPr>
              <w:t>инициативы</w:t>
            </w:r>
            <w:r>
              <w:rPr>
                <w:spacing w:val="-7"/>
                <w:sz w:val="20"/>
              </w:rPr>
              <w:t xml:space="preserve"> </w:t>
            </w:r>
            <w:r>
              <w:rPr>
                <w:sz w:val="20"/>
              </w:rPr>
              <w:t>«Юные</w:t>
            </w:r>
            <w:r>
              <w:rPr>
                <w:spacing w:val="-9"/>
                <w:sz w:val="20"/>
              </w:rPr>
              <w:t xml:space="preserve"> </w:t>
            </w:r>
            <w:r>
              <w:rPr>
                <w:sz w:val="20"/>
              </w:rPr>
              <w:t>рейнджеры</w:t>
            </w:r>
            <w:r>
              <w:rPr>
                <w:spacing w:val="-9"/>
                <w:sz w:val="20"/>
              </w:rPr>
              <w:t xml:space="preserve"> </w:t>
            </w:r>
            <w:r>
              <w:rPr>
                <w:sz w:val="20"/>
              </w:rPr>
              <w:t>в</w:t>
            </w:r>
            <w:r>
              <w:rPr>
                <w:spacing w:val="-9"/>
                <w:sz w:val="20"/>
              </w:rPr>
              <w:t xml:space="preserve"> </w:t>
            </w:r>
            <w:r>
              <w:rPr>
                <w:sz w:val="20"/>
              </w:rPr>
              <w:t>Беларуси»</w:t>
            </w:r>
            <w:r>
              <w:rPr>
                <w:spacing w:val="-12"/>
                <w:sz w:val="20"/>
              </w:rPr>
              <w:t xml:space="preserve"> </w:t>
            </w:r>
            <w:r>
              <w:rPr>
                <w:sz w:val="20"/>
              </w:rPr>
              <w:t>в Березинском биосферном заповеднике</w:t>
            </w:r>
          </w:p>
        </w:tc>
        <w:tc>
          <w:tcPr>
            <w:tcW w:w="2411" w:type="dxa"/>
          </w:tcPr>
          <w:p>
            <w:pPr>
              <w:pStyle w:val="TableParagraph"/>
              <w:spacing w:line="225" w:lineRule="exact"/>
              <w:ind w:left="109"/>
              <w:rPr>
                <w:sz w:val="20"/>
              </w:rPr>
            </w:pPr>
            <w:r>
              <w:rPr>
                <w:spacing w:val="-4"/>
                <w:sz w:val="20"/>
              </w:rPr>
              <w:t>ГПУ,</w:t>
            </w:r>
          </w:p>
          <w:p>
            <w:pPr>
              <w:pStyle w:val="TableParagraph"/>
              <w:spacing w:line="217" w:lineRule="exact"/>
              <w:ind w:left="109"/>
              <w:rPr>
                <w:sz w:val="20"/>
              </w:rPr>
            </w:pPr>
            <w:r>
              <w:rPr>
                <w:sz w:val="20"/>
              </w:rPr>
              <w:t>БОО</w:t>
            </w:r>
            <w:r>
              <w:rPr>
                <w:spacing w:val="-5"/>
                <w:sz w:val="20"/>
              </w:rPr>
              <w:t xml:space="preserve"> </w:t>
            </w:r>
            <w:r>
              <w:rPr>
                <w:sz w:val="20"/>
              </w:rPr>
              <w:t>«Отдых</w:t>
            </w:r>
            <w:r>
              <w:rPr>
                <w:spacing w:val="-6"/>
                <w:sz w:val="20"/>
              </w:rPr>
              <w:t xml:space="preserve"> </w:t>
            </w:r>
            <w:r>
              <w:rPr>
                <w:sz w:val="20"/>
              </w:rPr>
              <w:t>в</w:t>
            </w:r>
            <w:r>
              <w:rPr>
                <w:spacing w:val="-6"/>
                <w:sz w:val="20"/>
              </w:rPr>
              <w:t xml:space="preserve"> </w:t>
            </w:r>
            <w:r>
              <w:rPr>
                <w:spacing w:val="-2"/>
                <w:sz w:val="20"/>
              </w:rPr>
              <w:t>деревне»</w:t>
            </w:r>
          </w:p>
        </w:tc>
        <w:tc>
          <w:tcPr>
            <w:tcW w:w="1416" w:type="dxa"/>
          </w:tcPr>
          <w:p>
            <w:pPr>
              <w:pStyle w:val="TableParagraph"/>
              <w:spacing w:line="226" w:lineRule="exact"/>
              <w:ind w:left="105"/>
              <w:rPr>
                <w:sz w:val="20"/>
              </w:rPr>
            </w:pPr>
            <w:r>
              <w:rPr>
                <w:w w:val="95"/>
                <w:sz w:val="20"/>
              </w:rPr>
              <w:t>2021-</w:t>
            </w:r>
            <w:r>
              <w:rPr>
                <w:spacing w:val="-4"/>
                <w:sz w:val="20"/>
              </w:rPr>
              <w:t>2025</w:t>
            </w:r>
          </w:p>
        </w:tc>
        <w:tc>
          <w:tcPr>
            <w:tcW w:w="2127" w:type="dxa"/>
          </w:tcPr>
          <w:p>
            <w:pPr>
              <w:pStyle w:val="TableParagraph"/>
              <w:spacing w:line="226" w:lineRule="exact"/>
              <w:ind w:right="780"/>
              <w:jc w:val="right"/>
              <w:rPr>
                <w:sz w:val="20"/>
              </w:rPr>
            </w:pPr>
            <w:r>
              <w:rPr>
                <w:sz w:val="20"/>
              </w:rPr>
              <w:t>20</w:t>
            </w:r>
            <w:r>
              <w:rPr>
                <w:spacing w:val="-1"/>
                <w:sz w:val="20"/>
              </w:rPr>
              <w:t xml:space="preserve"> </w:t>
            </w:r>
            <w:r>
              <w:rPr>
                <w:spacing w:val="-5"/>
                <w:sz w:val="20"/>
              </w:rPr>
              <w:t>000</w:t>
            </w:r>
          </w:p>
        </w:tc>
        <w:tc>
          <w:tcPr>
            <w:tcW w:w="2203" w:type="dxa"/>
          </w:tcPr>
          <w:p>
            <w:pPr>
              <w:pStyle w:val="TableParagraph"/>
              <w:spacing w:line="226" w:lineRule="exact"/>
              <w:ind w:left="257" w:right="257"/>
              <w:jc w:val="center"/>
              <w:rPr>
                <w:sz w:val="20"/>
              </w:rPr>
            </w:pPr>
            <w:r>
              <w:rPr>
                <w:sz w:val="20"/>
              </w:rPr>
              <w:t xml:space="preserve">4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spacing w:line="226" w:lineRule="exact"/>
              <w:ind w:right="243"/>
              <w:jc w:val="right"/>
              <w:rPr>
                <w:b/>
                <w:i/>
                <w:sz w:val="20"/>
              </w:rPr>
            </w:pPr>
            <w:r>
              <w:rPr>
                <w:b/>
                <w:i/>
                <w:spacing w:val="-2"/>
                <w:sz w:val="20"/>
              </w:rPr>
              <w:t>5.1.5.</w:t>
            </w:r>
          </w:p>
        </w:tc>
        <w:tc>
          <w:tcPr>
            <w:tcW w:w="5808" w:type="dxa"/>
          </w:tcPr>
          <w:p>
            <w:pPr>
              <w:pStyle w:val="TableParagraph"/>
              <w:spacing w:line="222" w:lineRule="exact"/>
              <w:ind w:left="110"/>
              <w:rPr>
                <w:sz w:val="20"/>
              </w:rPr>
            </w:pPr>
            <w:r>
              <w:rPr>
                <w:spacing w:val="-2"/>
                <w:sz w:val="20"/>
              </w:rPr>
              <w:t>Проведение</w:t>
            </w:r>
            <w:r>
              <w:rPr>
                <w:spacing w:val="4"/>
                <w:sz w:val="20"/>
              </w:rPr>
              <w:t xml:space="preserve"> </w:t>
            </w:r>
            <w:r>
              <w:rPr>
                <w:spacing w:val="-2"/>
                <w:sz w:val="20"/>
              </w:rPr>
              <w:t>эколого-образовательных</w:t>
            </w:r>
            <w:r>
              <w:rPr>
                <w:spacing w:val="5"/>
                <w:sz w:val="20"/>
              </w:rPr>
              <w:t xml:space="preserve"> </w:t>
            </w:r>
            <w:r>
              <w:rPr>
                <w:spacing w:val="-2"/>
                <w:sz w:val="20"/>
              </w:rPr>
              <w:t>туров</w:t>
            </w:r>
            <w:r>
              <w:rPr>
                <w:spacing w:val="4"/>
                <w:sz w:val="20"/>
              </w:rPr>
              <w:t xml:space="preserve"> </w:t>
            </w:r>
            <w:r>
              <w:rPr>
                <w:spacing w:val="-2"/>
                <w:sz w:val="20"/>
              </w:rPr>
              <w:t>и</w:t>
            </w:r>
            <w:r>
              <w:rPr>
                <w:spacing w:val="5"/>
                <w:sz w:val="20"/>
              </w:rPr>
              <w:t xml:space="preserve"> </w:t>
            </w:r>
            <w:r>
              <w:rPr>
                <w:spacing w:val="-2"/>
                <w:sz w:val="20"/>
              </w:rPr>
              <w:t>полевых</w:t>
            </w:r>
            <w:r>
              <w:rPr>
                <w:spacing w:val="4"/>
                <w:sz w:val="20"/>
              </w:rPr>
              <w:t xml:space="preserve"> </w:t>
            </w:r>
            <w:r>
              <w:rPr>
                <w:spacing w:val="-2"/>
                <w:sz w:val="20"/>
              </w:rPr>
              <w:t>практик</w:t>
            </w:r>
          </w:p>
          <w:p>
            <w:pPr>
              <w:pStyle w:val="TableParagraph"/>
              <w:spacing w:line="228" w:lineRule="exact"/>
              <w:ind w:left="110"/>
              <w:rPr>
                <w:sz w:val="20"/>
              </w:rPr>
            </w:pPr>
            <w:r>
              <w:rPr>
                <w:sz w:val="20"/>
              </w:rPr>
              <w:t>для</w:t>
            </w:r>
            <w:r>
              <w:rPr>
                <w:spacing w:val="-10"/>
                <w:sz w:val="20"/>
              </w:rPr>
              <w:t xml:space="preserve"> </w:t>
            </w:r>
            <w:r>
              <w:rPr>
                <w:sz w:val="20"/>
              </w:rPr>
              <w:t>различных</w:t>
            </w:r>
            <w:r>
              <w:rPr>
                <w:spacing w:val="-10"/>
                <w:sz w:val="20"/>
              </w:rPr>
              <w:t xml:space="preserve"> </w:t>
            </w:r>
            <w:r>
              <w:rPr>
                <w:sz w:val="20"/>
              </w:rPr>
              <w:t>категорий</w:t>
            </w:r>
            <w:r>
              <w:rPr>
                <w:spacing w:val="-10"/>
                <w:sz w:val="20"/>
              </w:rPr>
              <w:t xml:space="preserve"> </w:t>
            </w:r>
            <w:r>
              <w:rPr>
                <w:sz w:val="20"/>
              </w:rPr>
              <w:t>учащихся</w:t>
            </w:r>
            <w:r>
              <w:rPr>
                <w:spacing w:val="-10"/>
                <w:sz w:val="20"/>
              </w:rPr>
              <w:t xml:space="preserve"> </w:t>
            </w:r>
            <w:r>
              <w:rPr>
                <w:sz w:val="20"/>
              </w:rPr>
              <w:t>республики</w:t>
            </w:r>
            <w:r>
              <w:rPr>
                <w:spacing w:val="-10"/>
                <w:sz w:val="20"/>
              </w:rPr>
              <w:t xml:space="preserve"> </w:t>
            </w:r>
            <w:r>
              <w:rPr>
                <w:sz w:val="20"/>
              </w:rPr>
              <w:t>и</w:t>
            </w:r>
            <w:r>
              <w:rPr>
                <w:spacing w:val="-10"/>
                <w:sz w:val="20"/>
              </w:rPr>
              <w:t xml:space="preserve"> </w:t>
            </w:r>
            <w:r>
              <w:rPr>
                <w:sz w:val="20"/>
              </w:rPr>
              <w:t>ближнего зарубежья, организация волонтерских лагерей</w:t>
            </w:r>
          </w:p>
        </w:tc>
        <w:tc>
          <w:tcPr>
            <w:tcW w:w="2411" w:type="dxa"/>
          </w:tcPr>
          <w:p>
            <w:pPr>
              <w:pStyle w:val="TableParagraph"/>
              <w:spacing w:line="242" w:lineRule="auto"/>
              <w:ind w:left="109" w:right="717"/>
              <w:rPr>
                <w:sz w:val="20"/>
              </w:rPr>
            </w:pPr>
            <w:r>
              <w:rPr>
                <w:sz w:val="20"/>
              </w:rPr>
              <w:t>ГПУ,</w:t>
            </w:r>
            <w:r>
              <w:rPr>
                <w:spacing w:val="-13"/>
                <w:sz w:val="20"/>
              </w:rPr>
              <w:t xml:space="preserve"> </w:t>
            </w:r>
            <w:r>
              <w:rPr>
                <w:sz w:val="20"/>
              </w:rPr>
              <w:t xml:space="preserve">Учреждения </w:t>
            </w:r>
            <w:r>
              <w:rPr>
                <w:spacing w:val="-2"/>
                <w:sz w:val="20"/>
              </w:rPr>
              <w:t>образования</w:t>
            </w:r>
          </w:p>
        </w:tc>
        <w:tc>
          <w:tcPr>
            <w:tcW w:w="1416" w:type="dxa"/>
          </w:tcPr>
          <w:p>
            <w:pPr>
              <w:pStyle w:val="TableParagraph"/>
              <w:spacing w:line="222" w:lineRule="exact"/>
              <w:ind w:left="105"/>
              <w:rPr>
                <w:sz w:val="20"/>
              </w:rPr>
            </w:pPr>
            <w:r>
              <w:rPr>
                <w:w w:val="95"/>
                <w:sz w:val="20"/>
              </w:rPr>
              <w:t>2021-</w:t>
            </w:r>
            <w:r>
              <w:rPr>
                <w:spacing w:val="-4"/>
                <w:sz w:val="20"/>
              </w:rPr>
              <w:t>2025</w:t>
            </w:r>
          </w:p>
        </w:tc>
        <w:tc>
          <w:tcPr>
            <w:tcW w:w="2127" w:type="dxa"/>
          </w:tcPr>
          <w:p>
            <w:pPr>
              <w:pStyle w:val="TableParagraph"/>
              <w:spacing w:line="222" w:lineRule="exact"/>
              <w:ind w:right="832"/>
              <w:jc w:val="right"/>
              <w:rPr>
                <w:sz w:val="20"/>
              </w:rPr>
            </w:pPr>
            <w:r>
              <w:rPr>
                <w:sz w:val="20"/>
              </w:rPr>
              <w:t xml:space="preserve">6 </w:t>
            </w:r>
            <w:r>
              <w:rPr>
                <w:spacing w:val="-5"/>
                <w:sz w:val="20"/>
              </w:rPr>
              <w:t>500</w:t>
            </w:r>
          </w:p>
        </w:tc>
        <w:tc>
          <w:tcPr>
            <w:tcW w:w="2203" w:type="dxa"/>
          </w:tcPr>
          <w:p>
            <w:pPr>
              <w:pStyle w:val="TableParagraph"/>
              <w:spacing w:line="222" w:lineRule="exact"/>
              <w:ind w:left="257" w:right="257"/>
              <w:jc w:val="center"/>
              <w:rPr>
                <w:sz w:val="20"/>
              </w:rPr>
            </w:pPr>
            <w:r>
              <w:rPr>
                <w:sz w:val="20"/>
              </w:rPr>
              <w:t xml:space="preserve">1 </w:t>
            </w:r>
            <w:r>
              <w:rPr>
                <w:spacing w:val="-5"/>
                <w:sz w:val="20"/>
              </w:rPr>
              <w:t>300</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14781" w:type="dxa"/>
            <w:gridSpan w:val="6"/>
          </w:tcPr>
          <w:p>
            <w:pPr>
              <w:pStyle w:val="TableParagraph"/>
              <w:spacing w:line="226" w:lineRule="exact"/>
              <w:ind w:left="107"/>
              <w:rPr>
                <w:b/>
                <w:sz w:val="20"/>
              </w:rPr>
            </w:pPr>
            <w:r>
              <w:rPr>
                <w:b/>
                <w:sz w:val="20"/>
              </w:rPr>
              <w:t>Направление</w:t>
            </w:r>
            <w:r>
              <w:rPr>
                <w:b/>
                <w:spacing w:val="-9"/>
                <w:sz w:val="20"/>
              </w:rPr>
              <w:t xml:space="preserve"> </w:t>
            </w:r>
            <w:r>
              <w:rPr>
                <w:b/>
                <w:sz w:val="20"/>
              </w:rPr>
              <w:t>5</w:t>
            </w:r>
            <w:r>
              <w:rPr>
                <w:b/>
                <w:spacing w:val="-11"/>
                <w:sz w:val="20"/>
              </w:rPr>
              <w:t xml:space="preserve"> </w:t>
            </w:r>
            <w:r>
              <w:rPr>
                <w:b/>
                <w:sz w:val="20"/>
              </w:rPr>
              <w:t>.2.</w:t>
            </w:r>
            <w:r>
              <w:rPr>
                <w:b/>
                <w:spacing w:val="-12"/>
                <w:sz w:val="20"/>
              </w:rPr>
              <w:t xml:space="preserve"> </w:t>
            </w:r>
            <w:r>
              <w:rPr>
                <w:b/>
                <w:sz w:val="20"/>
              </w:rPr>
              <w:t>Оптимизация</w:t>
            </w:r>
            <w:r>
              <w:rPr>
                <w:b/>
                <w:spacing w:val="-10"/>
                <w:sz w:val="20"/>
              </w:rPr>
              <w:t xml:space="preserve"> </w:t>
            </w:r>
            <w:r>
              <w:rPr>
                <w:b/>
                <w:sz w:val="20"/>
              </w:rPr>
              <w:t>условий</w:t>
            </w:r>
            <w:r>
              <w:rPr>
                <w:b/>
                <w:spacing w:val="-10"/>
                <w:sz w:val="20"/>
              </w:rPr>
              <w:t xml:space="preserve"> </w:t>
            </w:r>
            <w:r>
              <w:rPr>
                <w:b/>
                <w:sz w:val="20"/>
              </w:rPr>
              <w:t>для</w:t>
            </w:r>
            <w:r>
              <w:rPr>
                <w:b/>
                <w:spacing w:val="-11"/>
                <w:sz w:val="20"/>
              </w:rPr>
              <w:t xml:space="preserve"> </w:t>
            </w:r>
            <w:r>
              <w:rPr>
                <w:b/>
                <w:sz w:val="20"/>
              </w:rPr>
              <w:t>развития</w:t>
            </w:r>
            <w:r>
              <w:rPr>
                <w:b/>
                <w:spacing w:val="-10"/>
                <w:sz w:val="20"/>
              </w:rPr>
              <w:t xml:space="preserve"> </w:t>
            </w:r>
            <w:r>
              <w:rPr>
                <w:b/>
                <w:sz w:val="20"/>
              </w:rPr>
              <w:t>устойчивого,</w:t>
            </w:r>
            <w:r>
              <w:rPr>
                <w:b/>
                <w:spacing w:val="-12"/>
                <w:sz w:val="20"/>
              </w:rPr>
              <w:t xml:space="preserve"> </w:t>
            </w:r>
            <w:r>
              <w:rPr>
                <w:b/>
                <w:sz w:val="20"/>
              </w:rPr>
              <w:t>научно</w:t>
            </w:r>
            <w:r>
              <w:rPr>
                <w:b/>
                <w:spacing w:val="-11"/>
                <w:sz w:val="20"/>
              </w:rPr>
              <w:t xml:space="preserve"> </w:t>
            </w:r>
            <w:r>
              <w:rPr>
                <w:b/>
                <w:sz w:val="20"/>
              </w:rPr>
              <w:t>обоснованного</w:t>
            </w:r>
            <w:r>
              <w:rPr>
                <w:b/>
                <w:spacing w:val="-10"/>
                <w:sz w:val="20"/>
              </w:rPr>
              <w:t xml:space="preserve"> </w:t>
            </w:r>
            <w:r>
              <w:rPr>
                <w:b/>
                <w:sz w:val="20"/>
              </w:rPr>
              <w:t>познавательного</w:t>
            </w:r>
            <w:r>
              <w:rPr>
                <w:b/>
                <w:spacing w:val="32"/>
                <w:sz w:val="20"/>
              </w:rPr>
              <w:t xml:space="preserve"> </w:t>
            </w:r>
            <w:r>
              <w:rPr>
                <w:b/>
                <w:sz w:val="20"/>
              </w:rPr>
              <w:t>и</w:t>
            </w:r>
            <w:r>
              <w:rPr>
                <w:b/>
                <w:spacing w:val="-11"/>
                <w:sz w:val="20"/>
              </w:rPr>
              <w:t xml:space="preserve"> </w:t>
            </w:r>
            <w:r>
              <w:rPr>
                <w:b/>
                <w:sz w:val="20"/>
              </w:rPr>
              <w:t>экологического</w:t>
            </w:r>
            <w:r>
              <w:rPr>
                <w:b/>
                <w:spacing w:val="-10"/>
                <w:sz w:val="20"/>
              </w:rPr>
              <w:t xml:space="preserve"> </w:t>
            </w:r>
            <w:r>
              <w:rPr>
                <w:b/>
                <w:sz w:val="20"/>
              </w:rPr>
              <w:t>туризма</w:t>
            </w:r>
            <w:r>
              <w:rPr>
                <w:b/>
                <w:spacing w:val="-10"/>
                <w:sz w:val="20"/>
              </w:rPr>
              <w:t xml:space="preserve"> </w:t>
            </w:r>
            <w:r>
              <w:rPr>
                <w:b/>
                <w:sz w:val="20"/>
              </w:rPr>
              <w:t>в</w:t>
            </w:r>
            <w:r>
              <w:rPr>
                <w:b/>
                <w:spacing w:val="-11"/>
                <w:sz w:val="20"/>
              </w:rPr>
              <w:t xml:space="preserve"> </w:t>
            </w:r>
            <w:r>
              <w:rPr>
                <w:b/>
                <w:spacing w:val="-2"/>
                <w:sz w:val="20"/>
              </w:rPr>
              <w:t>Березинском</w:t>
            </w:r>
          </w:p>
          <w:p>
            <w:pPr>
              <w:pStyle w:val="TableParagraph"/>
              <w:spacing w:before="1" w:line="210" w:lineRule="exact"/>
              <w:ind w:left="107"/>
              <w:rPr>
                <w:b/>
                <w:sz w:val="20"/>
              </w:rPr>
            </w:pPr>
            <w:r>
              <w:rPr>
                <w:b/>
                <w:spacing w:val="-2"/>
                <w:sz w:val="20"/>
              </w:rPr>
              <w:t>биосферном</w:t>
            </w:r>
            <w:r>
              <w:rPr>
                <w:b/>
                <w:spacing w:val="7"/>
                <w:sz w:val="20"/>
              </w:rPr>
              <w:t xml:space="preserve"> </w:t>
            </w:r>
            <w:r>
              <w:rPr>
                <w:b/>
                <w:spacing w:val="-2"/>
                <w:sz w:val="20"/>
              </w:rPr>
              <w:t>заповеднике</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5.2.1.</w:t>
            </w:r>
          </w:p>
        </w:tc>
        <w:tc>
          <w:tcPr>
            <w:tcW w:w="5808" w:type="dxa"/>
          </w:tcPr>
          <w:p>
            <w:pPr>
              <w:pStyle w:val="TableParagraph"/>
              <w:spacing w:line="228" w:lineRule="exact"/>
              <w:ind w:left="110"/>
              <w:rPr>
                <w:sz w:val="20"/>
              </w:rPr>
            </w:pPr>
            <w:r>
              <w:rPr>
                <w:sz w:val="20"/>
              </w:rPr>
              <w:t>Перевод</w:t>
            </w:r>
            <w:r>
              <w:rPr>
                <w:spacing w:val="-6"/>
                <w:sz w:val="20"/>
              </w:rPr>
              <w:t xml:space="preserve"> </w:t>
            </w:r>
            <w:r>
              <w:rPr>
                <w:sz w:val="20"/>
              </w:rPr>
              <w:t>котельной</w:t>
            </w:r>
            <w:r>
              <w:rPr>
                <w:spacing w:val="-6"/>
                <w:sz w:val="20"/>
              </w:rPr>
              <w:t xml:space="preserve"> </w:t>
            </w:r>
            <w:r>
              <w:rPr>
                <w:sz w:val="20"/>
              </w:rPr>
              <w:t>ГК</w:t>
            </w:r>
            <w:r>
              <w:rPr>
                <w:spacing w:val="-5"/>
                <w:sz w:val="20"/>
              </w:rPr>
              <w:t xml:space="preserve"> </w:t>
            </w:r>
            <w:r>
              <w:rPr>
                <w:sz w:val="20"/>
              </w:rPr>
              <w:t>«Плавно»</w:t>
            </w:r>
            <w:r>
              <w:rPr>
                <w:spacing w:val="-10"/>
                <w:sz w:val="20"/>
              </w:rPr>
              <w:t xml:space="preserve"> </w:t>
            </w:r>
            <w:r>
              <w:rPr>
                <w:sz w:val="20"/>
              </w:rPr>
              <w:t>на</w:t>
            </w:r>
            <w:r>
              <w:rPr>
                <w:spacing w:val="-6"/>
                <w:sz w:val="20"/>
              </w:rPr>
              <w:t xml:space="preserve"> </w:t>
            </w:r>
            <w:r>
              <w:rPr>
                <w:sz w:val="20"/>
              </w:rPr>
              <w:t>местные</w:t>
            </w:r>
            <w:r>
              <w:rPr>
                <w:spacing w:val="-6"/>
                <w:sz w:val="20"/>
              </w:rPr>
              <w:t xml:space="preserve"> </w:t>
            </w:r>
            <w:r>
              <w:rPr>
                <w:sz w:val="20"/>
              </w:rPr>
              <w:t>виды</w:t>
            </w:r>
            <w:r>
              <w:rPr>
                <w:spacing w:val="-6"/>
                <w:sz w:val="20"/>
              </w:rPr>
              <w:t xml:space="preserve"> </w:t>
            </w:r>
            <w:r>
              <w:rPr>
                <w:sz w:val="20"/>
              </w:rPr>
              <w:t>топлива, включая разработку проектно-сметной документации</w:t>
            </w:r>
          </w:p>
        </w:tc>
        <w:tc>
          <w:tcPr>
            <w:tcW w:w="2411" w:type="dxa"/>
          </w:tcPr>
          <w:p>
            <w:pPr>
              <w:pStyle w:val="TableParagraph"/>
              <w:spacing w:line="226" w:lineRule="exact"/>
              <w:ind w:left="109"/>
              <w:rPr>
                <w:sz w:val="20"/>
              </w:rPr>
            </w:pPr>
            <w:r>
              <w:rPr>
                <w:sz w:val="20"/>
              </w:rPr>
              <w:t>ГПУ</w:t>
            </w:r>
            <w:r>
              <w:rPr>
                <w:spacing w:val="-8"/>
                <w:sz w:val="20"/>
              </w:rPr>
              <w:t xml:space="preserve"> </w:t>
            </w:r>
            <w:r>
              <w:rPr>
                <w:spacing w:val="-2"/>
                <w:sz w:val="20"/>
              </w:rPr>
              <w:t>2021‒2022</w:t>
            </w:r>
          </w:p>
        </w:tc>
        <w:tc>
          <w:tcPr>
            <w:tcW w:w="1416" w:type="dxa"/>
          </w:tcPr>
          <w:p>
            <w:pPr>
              <w:pStyle w:val="TableParagraph"/>
              <w:spacing w:line="226" w:lineRule="exact"/>
              <w:ind w:left="119"/>
              <w:rPr>
                <w:sz w:val="20"/>
              </w:rPr>
            </w:pPr>
            <w:r>
              <w:rPr>
                <w:sz w:val="20"/>
              </w:rPr>
              <w:t>1</w:t>
            </w:r>
            <w:r>
              <w:rPr>
                <w:spacing w:val="-1"/>
                <w:sz w:val="20"/>
              </w:rPr>
              <w:t xml:space="preserve"> </w:t>
            </w:r>
            <w:r>
              <w:rPr>
                <w:sz w:val="20"/>
              </w:rPr>
              <w:t>100</w:t>
            </w:r>
            <w:r>
              <w:rPr>
                <w:spacing w:val="-1"/>
                <w:sz w:val="20"/>
              </w:rPr>
              <w:t xml:space="preserve"> </w:t>
            </w:r>
            <w:r>
              <w:rPr>
                <w:spacing w:val="-5"/>
                <w:sz w:val="20"/>
              </w:rPr>
              <w:t>000</w:t>
            </w:r>
          </w:p>
        </w:tc>
        <w:tc>
          <w:tcPr>
            <w:tcW w:w="2127" w:type="dxa"/>
          </w:tcPr>
          <w:p>
            <w:pPr>
              <w:pStyle w:val="TableParagraph"/>
              <w:rPr>
                <w:sz w:val="20"/>
              </w:rPr>
            </w:pPr>
          </w:p>
        </w:tc>
        <w:tc>
          <w:tcPr>
            <w:tcW w:w="2203" w:type="dxa"/>
          </w:tcPr>
          <w:p>
            <w:pPr>
              <w:pStyle w:val="TableParagraph"/>
              <w:spacing w:line="226" w:lineRule="exact"/>
              <w:ind w:left="257" w:right="257"/>
              <w:jc w:val="center"/>
              <w:rPr>
                <w:sz w:val="20"/>
              </w:rPr>
            </w:pPr>
            <w:r>
              <w:rPr>
                <w:sz w:val="20"/>
              </w:rPr>
              <w:t>100</w:t>
            </w:r>
            <w:r>
              <w:rPr>
                <w:spacing w:val="-2"/>
                <w:sz w:val="20"/>
              </w:rPr>
              <w:t xml:space="preserve"> </w:t>
            </w:r>
            <w:r>
              <w:rPr>
                <w:spacing w:val="-5"/>
                <w:sz w:val="20"/>
              </w:rPr>
              <w:t>000</w:t>
            </w:r>
          </w:p>
        </w:tc>
      </w:tr>
    </w:tbl>
    <w:p>
      <w:pPr>
        <w:spacing w:after="0" w:line="226" w:lineRule="exact"/>
        <w:jc w:val="center"/>
        <w:rPr>
          <w:sz w:val="20"/>
        </w:rPr>
        <w:sectPr>
          <w:pgSz w:w="16840" w:h="11910" w:orient="landscape"/>
          <w:pgMar w:top="1100" w:right="920" w:bottom="1260" w:left="920" w:header="0" w:footer="1003"/>
          <w:cols w:space="720"/>
        </w:sectPr>
      </w:pPr>
    </w:p>
    <w:p>
      <w:pPr>
        <w:pStyle w:val="BodyText"/>
        <w:rPr>
          <w:b/>
          <w:sz w:val="20"/>
        </w:rPr>
      </w:pPr>
      <w:r>
        <w:pict>
          <v:rect id="_x0000_s1527" style="width:0.4pt;height:21.6pt;margin-top:268.81pt;margin-left:7.52pt;mso-position-horizontal-relative:page;mso-position-vertical-relative:page;position:absolute;z-index:251835392" filled="t" fillcolor="black" stroked="f">
            <v:fill type="solid"/>
          </v:rect>
        </w:pict>
      </w:r>
      <w:r>
        <w:pict>
          <v:rect id="_x0000_s1528" style="width:0.4pt;height:21.58pt;margin-top:406.71pt;margin-left:7.52pt;mso-position-horizontal-relative:page;mso-position-vertical-relative:page;position:absolute;z-index:251836416" filled="t" fillcolor="black" stroked="f">
            <v:fill type="solid"/>
          </v:rect>
        </w:pict>
      </w:r>
      <w:r>
        <w:pict>
          <v:rect id="_x0000_s1529" style="width:0.4pt;height:21.58pt;margin-top:297.8pt;margin-left:7.52pt;mso-position-horizontal-relative:page;mso-position-vertical-relative:page;position:absolute;z-index:251837440"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7"/>
          <w:jc w:val="left"/>
        </w:trPr>
        <w:tc>
          <w:tcPr>
            <w:tcW w:w="816" w:type="dxa"/>
            <w:shd w:val="clear" w:color="auto" w:fill="B3B3B3"/>
          </w:tcPr>
          <w:p>
            <w:pPr>
              <w:pStyle w:val="TableParagraph"/>
              <w:spacing w:line="228" w:lineRule="exact"/>
              <w:ind w:right="296"/>
              <w:jc w:val="right"/>
              <w:rPr>
                <w:b/>
                <w:sz w:val="20"/>
              </w:rPr>
            </w:pPr>
            <w:r>
              <w:rPr>
                <w:b/>
                <w:w w:val="99"/>
                <w:sz w:val="20"/>
              </w:rPr>
              <w:t>№</w:t>
            </w:r>
          </w:p>
        </w:tc>
        <w:tc>
          <w:tcPr>
            <w:tcW w:w="5808" w:type="dxa"/>
            <w:shd w:val="clear" w:color="auto" w:fill="B3B3B3"/>
          </w:tcPr>
          <w:p>
            <w:pPr>
              <w:pStyle w:val="TableParagraph"/>
              <w:spacing w:line="228"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8" w:lineRule="exact"/>
              <w:ind w:left="525"/>
              <w:rPr>
                <w:b/>
                <w:sz w:val="20"/>
              </w:rPr>
            </w:pPr>
            <w:r>
              <w:rPr>
                <w:b/>
                <w:spacing w:val="-2"/>
                <w:sz w:val="20"/>
              </w:rPr>
              <w:t>Ответственный</w:t>
            </w:r>
          </w:p>
        </w:tc>
        <w:tc>
          <w:tcPr>
            <w:tcW w:w="1416" w:type="dxa"/>
            <w:shd w:val="clear" w:color="auto" w:fill="B3B3B3"/>
          </w:tcPr>
          <w:p>
            <w:pPr>
              <w:pStyle w:val="TableParagraph"/>
              <w:spacing w:line="237"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37"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37" w:lineRule="auto"/>
              <w:ind w:left="486" w:right="487" w:firstLine="3"/>
              <w:jc w:val="center"/>
              <w:rPr>
                <w:b/>
                <w:sz w:val="20"/>
              </w:rPr>
            </w:pPr>
            <w:r>
              <w:rPr>
                <w:b/>
                <w:spacing w:val="-2"/>
                <w:sz w:val="20"/>
              </w:rPr>
              <w:t>Стоимость мероприятий</w:t>
            </w:r>
          </w:p>
          <w:p>
            <w:pPr>
              <w:pStyle w:val="TableParagraph"/>
              <w:spacing w:before="2" w:line="210" w:lineRule="exact"/>
              <w:ind w:left="257" w:right="254"/>
              <w:jc w:val="center"/>
              <w:rPr>
                <w:b/>
                <w:sz w:val="20"/>
              </w:rPr>
            </w:pPr>
            <w:r>
              <w:rPr>
                <w:b/>
                <w:sz w:val="20"/>
              </w:rPr>
              <w:t>1-го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ind w:right="243"/>
              <w:jc w:val="right"/>
              <w:rPr>
                <w:b/>
                <w:i/>
                <w:sz w:val="20"/>
              </w:rPr>
            </w:pPr>
            <w:r>
              <w:rPr>
                <w:b/>
                <w:i/>
                <w:spacing w:val="-2"/>
                <w:sz w:val="20"/>
              </w:rPr>
              <w:t>5.2.3.</w:t>
            </w:r>
          </w:p>
        </w:tc>
        <w:tc>
          <w:tcPr>
            <w:tcW w:w="5808" w:type="dxa"/>
          </w:tcPr>
          <w:p>
            <w:pPr>
              <w:pStyle w:val="TableParagraph"/>
              <w:spacing w:line="237" w:lineRule="auto"/>
              <w:ind w:left="110"/>
              <w:rPr>
                <w:sz w:val="20"/>
              </w:rPr>
            </w:pPr>
            <w:r>
              <w:rPr>
                <w:sz w:val="20"/>
              </w:rPr>
              <w:t>Создание кемперной стоянки (с местами для автодомов, караванов,</w:t>
            </w:r>
            <w:r>
              <w:rPr>
                <w:spacing w:val="-13"/>
                <w:sz w:val="20"/>
              </w:rPr>
              <w:t xml:space="preserve"> </w:t>
            </w:r>
            <w:r>
              <w:rPr>
                <w:sz w:val="20"/>
              </w:rPr>
              <w:t>трейлеров)</w:t>
            </w:r>
            <w:r>
              <w:rPr>
                <w:spacing w:val="-12"/>
                <w:sz w:val="20"/>
              </w:rPr>
              <w:t xml:space="preserve"> </w:t>
            </w:r>
            <w:r>
              <w:rPr>
                <w:sz w:val="20"/>
              </w:rPr>
              <w:t>в</w:t>
            </w:r>
            <w:r>
              <w:rPr>
                <w:spacing w:val="-12"/>
                <w:sz w:val="20"/>
              </w:rPr>
              <w:t xml:space="preserve"> </w:t>
            </w:r>
            <w:r>
              <w:rPr>
                <w:sz w:val="20"/>
              </w:rPr>
              <w:t>эколого‒туристическом</w:t>
            </w:r>
            <w:r>
              <w:rPr>
                <w:spacing w:val="-13"/>
                <w:sz w:val="20"/>
              </w:rPr>
              <w:t xml:space="preserve"> </w:t>
            </w:r>
            <w:r>
              <w:rPr>
                <w:sz w:val="20"/>
              </w:rPr>
              <w:t>комплексе</w:t>
            </w:r>
          </w:p>
          <w:p>
            <w:pPr>
              <w:pStyle w:val="TableParagraph"/>
              <w:spacing w:line="214" w:lineRule="exact"/>
              <w:ind w:left="110"/>
              <w:rPr>
                <w:sz w:val="20"/>
              </w:rPr>
            </w:pPr>
            <w:r>
              <w:rPr>
                <w:spacing w:val="-2"/>
                <w:sz w:val="20"/>
              </w:rPr>
              <w:t>«Нивки»,</w:t>
            </w:r>
            <w:r>
              <w:rPr>
                <w:spacing w:val="7"/>
                <w:sz w:val="20"/>
              </w:rPr>
              <w:t xml:space="preserve"> </w:t>
            </w:r>
            <w:r>
              <w:rPr>
                <w:spacing w:val="-2"/>
                <w:sz w:val="20"/>
              </w:rPr>
              <w:t>включая</w:t>
            </w:r>
            <w:r>
              <w:rPr>
                <w:spacing w:val="6"/>
                <w:sz w:val="20"/>
              </w:rPr>
              <w:t xml:space="preserve"> </w:t>
            </w:r>
            <w:r>
              <w:rPr>
                <w:spacing w:val="-2"/>
                <w:sz w:val="20"/>
              </w:rPr>
              <w:t>разработку</w:t>
            </w:r>
            <w:r>
              <w:rPr>
                <w:spacing w:val="5"/>
                <w:sz w:val="20"/>
              </w:rPr>
              <w:t xml:space="preserve"> </w:t>
            </w:r>
            <w:r>
              <w:rPr>
                <w:spacing w:val="-2"/>
                <w:sz w:val="20"/>
              </w:rPr>
              <w:t>проектно-сметной</w:t>
            </w:r>
            <w:r>
              <w:rPr>
                <w:spacing w:val="5"/>
                <w:sz w:val="20"/>
              </w:rPr>
              <w:t xml:space="preserve"> </w:t>
            </w:r>
            <w:r>
              <w:rPr>
                <w:spacing w:val="-2"/>
                <w:sz w:val="20"/>
              </w:rPr>
              <w:t>документации</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105"/>
              <w:rPr>
                <w:sz w:val="20"/>
              </w:rPr>
            </w:pPr>
            <w:r>
              <w:rPr>
                <w:spacing w:val="-2"/>
                <w:sz w:val="20"/>
              </w:rPr>
              <w:t>2021‒2025</w:t>
            </w:r>
          </w:p>
        </w:tc>
        <w:tc>
          <w:tcPr>
            <w:tcW w:w="2127" w:type="dxa"/>
          </w:tcPr>
          <w:p>
            <w:pPr>
              <w:pStyle w:val="TableParagraph"/>
              <w:spacing w:line="226" w:lineRule="exact"/>
              <w:ind w:right="732"/>
              <w:jc w:val="right"/>
              <w:rPr>
                <w:sz w:val="20"/>
              </w:rPr>
            </w:pPr>
            <w:r>
              <w:rPr>
                <w:sz w:val="20"/>
              </w:rPr>
              <w:t>220</w:t>
            </w:r>
            <w:r>
              <w:rPr>
                <w:spacing w:val="-2"/>
                <w:sz w:val="20"/>
              </w:rPr>
              <w:t xml:space="preserve"> </w:t>
            </w:r>
            <w:r>
              <w:rPr>
                <w:spacing w:val="-5"/>
                <w:sz w:val="20"/>
              </w:rPr>
              <w:t>000</w:t>
            </w:r>
          </w:p>
        </w:tc>
        <w:tc>
          <w:tcPr>
            <w:tcW w:w="2203" w:type="dxa"/>
          </w:tcPr>
          <w:p>
            <w:pPr>
              <w:pStyle w:val="TableParagraph"/>
              <w:spacing w:line="226" w:lineRule="exact"/>
              <w:ind w:left="818"/>
              <w:rPr>
                <w:sz w:val="20"/>
              </w:rPr>
            </w:pPr>
            <w:r>
              <w:rPr>
                <w:sz w:val="20"/>
              </w:rPr>
              <w:t>50</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816" w:type="dxa"/>
          </w:tcPr>
          <w:p>
            <w:pPr>
              <w:pStyle w:val="TableParagraph"/>
              <w:spacing w:line="210" w:lineRule="exact"/>
              <w:ind w:right="243"/>
              <w:jc w:val="right"/>
              <w:rPr>
                <w:b/>
                <w:i/>
                <w:sz w:val="20"/>
              </w:rPr>
            </w:pPr>
            <w:r>
              <w:rPr>
                <w:b/>
                <w:i/>
                <w:spacing w:val="-2"/>
                <w:sz w:val="20"/>
              </w:rPr>
              <w:t>5.2.4.</w:t>
            </w:r>
          </w:p>
        </w:tc>
        <w:tc>
          <w:tcPr>
            <w:tcW w:w="5808" w:type="dxa"/>
          </w:tcPr>
          <w:p>
            <w:pPr>
              <w:pStyle w:val="TableParagraph"/>
              <w:spacing w:line="210" w:lineRule="exact"/>
              <w:ind w:left="138" w:right="-116"/>
              <w:rPr>
                <w:sz w:val="20"/>
              </w:rPr>
            </w:pPr>
            <w:r>
              <w:rPr>
                <w:spacing w:val="-2"/>
                <w:sz w:val="20"/>
              </w:rPr>
              <w:t>Реконструкция</w:t>
            </w:r>
            <w:r>
              <w:rPr>
                <w:spacing w:val="4"/>
                <w:sz w:val="20"/>
              </w:rPr>
              <w:t xml:space="preserve"> </w:t>
            </w:r>
            <w:r>
              <w:rPr>
                <w:spacing w:val="-2"/>
                <w:sz w:val="20"/>
              </w:rPr>
              <w:t>инфраструктуры</w:t>
            </w:r>
            <w:r>
              <w:rPr>
                <w:spacing w:val="8"/>
                <w:sz w:val="20"/>
              </w:rPr>
              <w:t xml:space="preserve"> </w:t>
            </w:r>
            <w:r>
              <w:rPr>
                <w:spacing w:val="-2"/>
                <w:sz w:val="20"/>
              </w:rPr>
              <w:t>гостевого</w:t>
            </w:r>
            <w:r>
              <w:rPr>
                <w:spacing w:val="4"/>
                <w:sz w:val="20"/>
              </w:rPr>
              <w:t xml:space="preserve"> </w:t>
            </w:r>
            <w:r>
              <w:rPr>
                <w:spacing w:val="-2"/>
                <w:sz w:val="20"/>
              </w:rPr>
              <w:t>домика</w:t>
            </w:r>
            <w:r>
              <w:rPr>
                <w:spacing w:val="6"/>
                <w:sz w:val="20"/>
              </w:rPr>
              <w:t xml:space="preserve"> </w:t>
            </w:r>
            <w:r>
              <w:rPr>
                <w:spacing w:val="-2"/>
                <w:sz w:val="20"/>
              </w:rPr>
              <w:t>«Заречное»</w:t>
            </w:r>
            <w:r>
              <w:rPr>
                <w:spacing w:val="4"/>
                <w:sz w:val="20"/>
              </w:rPr>
              <w:t xml:space="preserve"> </w:t>
            </w:r>
            <w:r>
              <w:rPr>
                <w:spacing w:val="-5"/>
                <w:sz w:val="20"/>
              </w:rPr>
              <w:t>ГПУ</w:t>
            </w:r>
          </w:p>
        </w:tc>
        <w:tc>
          <w:tcPr>
            <w:tcW w:w="2411" w:type="dxa"/>
          </w:tcPr>
          <w:p>
            <w:pPr>
              <w:pStyle w:val="TableParagraph"/>
              <w:spacing w:line="210" w:lineRule="exact"/>
              <w:ind w:right="-116"/>
              <w:jc w:val="right"/>
              <w:rPr>
                <w:sz w:val="20"/>
              </w:rPr>
            </w:pPr>
            <w:r>
              <w:rPr>
                <w:spacing w:val="-4"/>
                <w:sz w:val="20"/>
              </w:rPr>
              <w:t>2021</w:t>
            </w:r>
          </w:p>
        </w:tc>
        <w:tc>
          <w:tcPr>
            <w:tcW w:w="1416" w:type="dxa"/>
          </w:tcPr>
          <w:p>
            <w:pPr>
              <w:pStyle w:val="TableParagraph"/>
              <w:rPr>
                <w:sz w:val="16"/>
              </w:rPr>
            </w:pPr>
          </w:p>
        </w:tc>
        <w:tc>
          <w:tcPr>
            <w:tcW w:w="2127" w:type="dxa"/>
          </w:tcPr>
          <w:p>
            <w:pPr>
              <w:pStyle w:val="TableParagraph"/>
              <w:spacing w:line="210" w:lineRule="exact"/>
              <w:ind w:right="780"/>
              <w:jc w:val="right"/>
              <w:rPr>
                <w:sz w:val="20"/>
              </w:rPr>
            </w:pPr>
            <w:r>
              <w:rPr>
                <w:sz w:val="20"/>
              </w:rPr>
              <w:t>10</w:t>
            </w:r>
            <w:r>
              <w:rPr>
                <w:spacing w:val="-1"/>
                <w:sz w:val="20"/>
              </w:rPr>
              <w:t xml:space="preserve"> </w:t>
            </w:r>
            <w:r>
              <w:rPr>
                <w:spacing w:val="-5"/>
                <w:sz w:val="20"/>
              </w:rPr>
              <w:t>000</w:t>
            </w:r>
          </w:p>
        </w:tc>
        <w:tc>
          <w:tcPr>
            <w:tcW w:w="2203" w:type="dxa"/>
          </w:tcPr>
          <w:p>
            <w:pPr>
              <w:pStyle w:val="TableParagraph"/>
              <w:spacing w:line="210" w:lineRule="exact"/>
              <w:ind w:left="818"/>
              <w:rPr>
                <w:sz w:val="20"/>
              </w:rPr>
            </w:pPr>
            <w:r>
              <w:rPr>
                <w:sz w:val="20"/>
              </w:rPr>
              <w:t>10</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816" w:type="dxa"/>
          </w:tcPr>
          <w:p>
            <w:pPr>
              <w:pStyle w:val="TableParagraph"/>
              <w:spacing w:line="210" w:lineRule="exact"/>
              <w:ind w:right="243"/>
              <w:jc w:val="right"/>
              <w:rPr>
                <w:b/>
                <w:i/>
                <w:sz w:val="20"/>
              </w:rPr>
            </w:pPr>
            <w:r>
              <w:rPr>
                <w:b/>
                <w:i/>
                <w:spacing w:val="-2"/>
                <w:sz w:val="20"/>
              </w:rPr>
              <w:t>5.2.5.</w:t>
            </w:r>
          </w:p>
        </w:tc>
        <w:tc>
          <w:tcPr>
            <w:tcW w:w="5808" w:type="dxa"/>
          </w:tcPr>
          <w:p>
            <w:pPr>
              <w:pStyle w:val="TableParagraph"/>
              <w:spacing w:line="210" w:lineRule="exact"/>
              <w:ind w:left="138"/>
              <w:rPr>
                <w:sz w:val="20"/>
              </w:rPr>
            </w:pPr>
            <w:r>
              <w:rPr>
                <w:sz w:val="20"/>
              </w:rPr>
              <w:t>Создание</w:t>
            </w:r>
            <w:r>
              <w:rPr>
                <w:spacing w:val="-12"/>
                <w:sz w:val="20"/>
              </w:rPr>
              <w:t xml:space="preserve"> </w:t>
            </w:r>
            <w:r>
              <w:rPr>
                <w:sz w:val="20"/>
              </w:rPr>
              <w:t>эколого‒</w:t>
            </w:r>
            <w:r>
              <w:rPr>
                <w:spacing w:val="-11"/>
                <w:sz w:val="20"/>
              </w:rPr>
              <w:t xml:space="preserve"> </w:t>
            </w:r>
            <w:r>
              <w:rPr>
                <w:sz w:val="20"/>
              </w:rPr>
              <w:t>туристического</w:t>
            </w:r>
            <w:r>
              <w:rPr>
                <w:spacing w:val="-11"/>
                <w:sz w:val="20"/>
              </w:rPr>
              <w:t xml:space="preserve"> </w:t>
            </w:r>
            <w:r>
              <w:rPr>
                <w:sz w:val="20"/>
              </w:rPr>
              <w:t>комплекса</w:t>
            </w:r>
            <w:r>
              <w:rPr>
                <w:spacing w:val="-11"/>
                <w:sz w:val="20"/>
              </w:rPr>
              <w:t xml:space="preserve"> </w:t>
            </w:r>
            <w:r>
              <w:rPr>
                <w:sz w:val="20"/>
              </w:rPr>
              <w:t>на</w:t>
            </w:r>
            <w:r>
              <w:rPr>
                <w:spacing w:val="-11"/>
                <w:sz w:val="20"/>
              </w:rPr>
              <w:t xml:space="preserve"> </w:t>
            </w:r>
            <w:r>
              <w:rPr>
                <w:sz w:val="20"/>
              </w:rPr>
              <w:t>оз.</w:t>
            </w:r>
            <w:r>
              <w:rPr>
                <w:spacing w:val="-12"/>
                <w:sz w:val="20"/>
              </w:rPr>
              <w:t xml:space="preserve"> </w:t>
            </w:r>
            <w:r>
              <w:rPr>
                <w:sz w:val="20"/>
              </w:rPr>
              <w:t>Береща</w:t>
            </w:r>
            <w:r>
              <w:rPr>
                <w:spacing w:val="-11"/>
                <w:sz w:val="20"/>
              </w:rPr>
              <w:t xml:space="preserve"> </w:t>
            </w:r>
            <w:r>
              <w:rPr>
                <w:spacing w:val="-5"/>
                <w:sz w:val="20"/>
              </w:rPr>
              <w:t>ГПУ</w:t>
            </w:r>
          </w:p>
        </w:tc>
        <w:tc>
          <w:tcPr>
            <w:tcW w:w="2411" w:type="dxa"/>
          </w:tcPr>
          <w:p>
            <w:pPr>
              <w:pStyle w:val="TableParagraph"/>
              <w:spacing w:line="210" w:lineRule="exact"/>
              <w:ind w:right="-44"/>
              <w:jc w:val="right"/>
              <w:rPr>
                <w:sz w:val="20"/>
              </w:rPr>
            </w:pPr>
            <w:r>
              <w:rPr>
                <w:spacing w:val="-2"/>
                <w:sz w:val="20"/>
              </w:rPr>
              <w:t>2021‒</w:t>
            </w:r>
          </w:p>
        </w:tc>
        <w:tc>
          <w:tcPr>
            <w:tcW w:w="1416" w:type="dxa"/>
          </w:tcPr>
          <w:p>
            <w:pPr>
              <w:pStyle w:val="TableParagraph"/>
              <w:spacing w:line="210" w:lineRule="exact"/>
              <w:ind w:left="24"/>
              <w:rPr>
                <w:sz w:val="20"/>
              </w:rPr>
            </w:pPr>
            <w:r>
              <w:rPr>
                <w:spacing w:val="-4"/>
                <w:sz w:val="20"/>
              </w:rPr>
              <w:t>2023</w:t>
            </w:r>
          </w:p>
        </w:tc>
        <w:tc>
          <w:tcPr>
            <w:tcW w:w="2127" w:type="dxa"/>
          </w:tcPr>
          <w:p>
            <w:pPr>
              <w:pStyle w:val="TableParagraph"/>
              <w:spacing w:line="210" w:lineRule="exact"/>
              <w:ind w:left="151"/>
              <w:rPr>
                <w:sz w:val="20"/>
              </w:rPr>
            </w:pPr>
            <w:r>
              <w:rPr>
                <w:sz w:val="20"/>
              </w:rPr>
              <w:t>660</w:t>
            </w:r>
            <w:r>
              <w:rPr>
                <w:spacing w:val="-2"/>
                <w:sz w:val="20"/>
              </w:rPr>
              <w:t xml:space="preserve"> </w:t>
            </w:r>
            <w:r>
              <w:rPr>
                <w:spacing w:val="-5"/>
                <w:sz w:val="20"/>
              </w:rPr>
              <w:t>000</w:t>
            </w:r>
          </w:p>
        </w:tc>
        <w:tc>
          <w:tcPr>
            <w:tcW w:w="2203" w:type="dxa"/>
          </w:tcPr>
          <w:p>
            <w:pPr>
              <w:pStyle w:val="TableParagraph"/>
              <w:spacing w:line="210" w:lineRule="exact"/>
              <w:ind w:left="770"/>
              <w:rPr>
                <w:sz w:val="20"/>
              </w:rPr>
            </w:pPr>
            <w:r>
              <w:rPr>
                <w:sz w:val="20"/>
              </w:rPr>
              <w:t>220</w:t>
            </w:r>
            <w:r>
              <w:rPr>
                <w:spacing w:val="-2"/>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5.2.6.</w:t>
            </w:r>
          </w:p>
        </w:tc>
        <w:tc>
          <w:tcPr>
            <w:tcW w:w="5808" w:type="dxa"/>
          </w:tcPr>
          <w:p>
            <w:pPr>
              <w:pStyle w:val="TableParagraph"/>
              <w:spacing w:line="228" w:lineRule="exact"/>
              <w:ind w:left="110" w:firstLine="27"/>
              <w:rPr>
                <w:sz w:val="20"/>
              </w:rPr>
            </w:pPr>
            <w:r>
              <w:rPr>
                <w:sz w:val="20"/>
              </w:rPr>
              <w:t>Создание</w:t>
            </w:r>
            <w:r>
              <w:rPr>
                <w:spacing w:val="-9"/>
                <w:sz w:val="20"/>
              </w:rPr>
              <w:t xml:space="preserve"> </w:t>
            </w:r>
            <w:r>
              <w:rPr>
                <w:sz w:val="20"/>
              </w:rPr>
              <w:t>усадьбы</w:t>
            </w:r>
            <w:r>
              <w:rPr>
                <w:spacing w:val="-9"/>
                <w:sz w:val="20"/>
              </w:rPr>
              <w:t xml:space="preserve"> </w:t>
            </w:r>
            <w:r>
              <w:rPr>
                <w:sz w:val="20"/>
              </w:rPr>
              <w:t>Болотника</w:t>
            </w:r>
            <w:r>
              <w:rPr>
                <w:spacing w:val="-9"/>
                <w:sz w:val="20"/>
              </w:rPr>
              <w:t xml:space="preserve"> </w:t>
            </w:r>
            <w:r>
              <w:rPr>
                <w:sz w:val="20"/>
              </w:rPr>
              <w:t>под</w:t>
            </w:r>
            <w:r>
              <w:rPr>
                <w:spacing w:val="-9"/>
                <w:sz w:val="20"/>
              </w:rPr>
              <w:t xml:space="preserve"> </w:t>
            </w:r>
            <w:r>
              <w:rPr>
                <w:sz w:val="20"/>
              </w:rPr>
              <w:t>открытым</w:t>
            </w:r>
            <w:r>
              <w:rPr>
                <w:spacing w:val="-9"/>
                <w:sz w:val="20"/>
              </w:rPr>
              <w:t xml:space="preserve"> </w:t>
            </w:r>
            <w:r>
              <w:rPr>
                <w:sz w:val="20"/>
              </w:rPr>
              <w:t>небом,</w:t>
            </w:r>
            <w:r>
              <w:rPr>
                <w:spacing w:val="-11"/>
                <w:sz w:val="20"/>
              </w:rPr>
              <w:t xml:space="preserve"> </w:t>
            </w:r>
            <w:r>
              <w:rPr>
                <w:sz w:val="20"/>
              </w:rPr>
              <w:t>включая разработку проектно-сметной документации</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105"/>
              <w:rPr>
                <w:sz w:val="20"/>
              </w:rPr>
            </w:pPr>
            <w:r>
              <w:rPr>
                <w:spacing w:val="-2"/>
                <w:sz w:val="20"/>
              </w:rPr>
              <w:t>2021‒2023</w:t>
            </w:r>
          </w:p>
        </w:tc>
        <w:tc>
          <w:tcPr>
            <w:tcW w:w="2127" w:type="dxa"/>
          </w:tcPr>
          <w:p>
            <w:pPr>
              <w:pStyle w:val="TableParagraph"/>
              <w:spacing w:line="226" w:lineRule="exact"/>
              <w:ind w:right="779"/>
              <w:jc w:val="right"/>
              <w:rPr>
                <w:sz w:val="20"/>
              </w:rPr>
            </w:pPr>
            <w:r>
              <w:rPr>
                <w:sz w:val="20"/>
              </w:rPr>
              <w:t>25</w:t>
            </w:r>
            <w:r>
              <w:rPr>
                <w:spacing w:val="-1"/>
                <w:sz w:val="20"/>
              </w:rPr>
              <w:t xml:space="preserve"> </w:t>
            </w:r>
            <w:r>
              <w:rPr>
                <w:spacing w:val="-5"/>
                <w:sz w:val="20"/>
              </w:rPr>
              <w:t>000</w:t>
            </w:r>
          </w:p>
        </w:tc>
        <w:tc>
          <w:tcPr>
            <w:tcW w:w="2203" w:type="dxa"/>
          </w:tcPr>
          <w:p>
            <w:pPr>
              <w:pStyle w:val="TableParagraph"/>
              <w:spacing w:line="226" w:lineRule="exact"/>
              <w:ind w:left="870"/>
              <w:rPr>
                <w:sz w:val="20"/>
              </w:rPr>
            </w:pPr>
            <w:r>
              <w:rPr>
                <w:sz w:val="20"/>
              </w:rPr>
              <w:t xml:space="preserve">8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spacing w:line="226" w:lineRule="exact"/>
              <w:ind w:right="243"/>
              <w:jc w:val="right"/>
              <w:rPr>
                <w:b/>
                <w:i/>
                <w:sz w:val="20"/>
              </w:rPr>
            </w:pPr>
            <w:r>
              <w:rPr>
                <w:b/>
                <w:i/>
                <w:spacing w:val="-2"/>
                <w:sz w:val="20"/>
              </w:rPr>
              <w:t>5.2.8.</w:t>
            </w:r>
          </w:p>
        </w:tc>
        <w:tc>
          <w:tcPr>
            <w:tcW w:w="5808" w:type="dxa"/>
          </w:tcPr>
          <w:p>
            <w:pPr>
              <w:pStyle w:val="TableParagraph"/>
              <w:spacing w:line="222" w:lineRule="exact"/>
              <w:ind w:left="110"/>
              <w:rPr>
                <w:sz w:val="20"/>
              </w:rPr>
            </w:pPr>
            <w:r>
              <w:rPr>
                <w:w w:val="95"/>
                <w:sz w:val="20"/>
              </w:rPr>
              <w:t>Развитие</w:t>
            </w:r>
            <w:r>
              <w:rPr>
                <w:spacing w:val="42"/>
                <w:sz w:val="20"/>
              </w:rPr>
              <w:t xml:space="preserve"> </w:t>
            </w:r>
            <w:r>
              <w:rPr>
                <w:w w:val="95"/>
                <w:sz w:val="20"/>
              </w:rPr>
              <w:t>материально‒технической</w:t>
            </w:r>
            <w:r>
              <w:rPr>
                <w:spacing w:val="42"/>
                <w:sz w:val="20"/>
              </w:rPr>
              <w:t xml:space="preserve"> </w:t>
            </w:r>
            <w:r>
              <w:rPr>
                <w:w w:val="95"/>
                <w:sz w:val="20"/>
              </w:rPr>
              <w:t>базы</w:t>
            </w:r>
            <w:r>
              <w:rPr>
                <w:spacing w:val="43"/>
                <w:sz w:val="20"/>
              </w:rPr>
              <w:t xml:space="preserve"> </w:t>
            </w:r>
            <w:r>
              <w:rPr>
                <w:spacing w:val="-2"/>
                <w:w w:val="95"/>
                <w:sz w:val="20"/>
              </w:rPr>
              <w:t>туристической</w:t>
            </w:r>
          </w:p>
          <w:p>
            <w:pPr>
              <w:pStyle w:val="TableParagraph"/>
              <w:spacing w:before="1" w:line="218" w:lineRule="exact"/>
              <w:ind w:left="110"/>
              <w:rPr>
                <w:sz w:val="20"/>
              </w:rPr>
            </w:pPr>
            <w:r>
              <w:rPr>
                <w:spacing w:val="-2"/>
                <w:sz w:val="20"/>
              </w:rPr>
              <w:t>деятельности</w:t>
            </w:r>
          </w:p>
        </w:tc>
        <w:tc>
          <w:tcPr>
            <w:tcW w:w="2411" w:type="dxa"/>
          </w:tcPr>
          <w:p>
            <w:pPr>
              <w:pStyle w:val="TableParagraph"/>
              <w:spacing w:line="222" w:lineRule="exact"/>
              <w:ind w:left="109"/>
              <w:rPr>
                <w:sz w:val="20"/>
              </w:rPr>
            </w:pPr>
            <w:r>
              <w:rPr>
                <w:spacing w:val="-5"/>
                <w:sz w:val="20"/>
              </w:rPr>
              <w:t>ГПУ</w:t>
            </w:r>
          </w:p>
        </w:tc>
        <w:tc>
          <w:tcPr>
            <w:tcW w:w="1416" w:type="dxa"/>
          </w:tcPr>
          <w:p>
            <w:pPr>
              <w:pStyle w:val="TableParagraph"/>
              <w:spacing w:line="222" w:lineRule="exact"/>
              <w:ind w:left="105"/>
              <w:rPr>
                <w:sz w:val="20"/>
              </w:rPr>
            </w:pPr>
            <w:r>
              <w:rPr>
                <w:spacing w:val="-2"/>
                <w:sz w:val="20"/>
              </w:rPr>
              <w:t>2021‒2025</w:t>
            </w:r>
          </w:p>
        </w:tc>
        <w:tc>
          <w:tcPr>
            <w:tcW w:w="2127" w:type="dxa"/>
          </w:tcPr>
          <w:p>
            <w:pPr>
              <w:pStyle w:val="TableParagraph"/>
              <w:spacing w:line="222" w:lineRule="exact"/>
              <w:ind w:right="780"/>
              <w:jc w:val="right"/>
              <w:rPr>
                <w:sz w:val="20"/>
              </w:rPr>
            </w:pPr>
            <w:r>
              <w:rPr>
                <w:sz w:val="20"/>
              </w:rPr>
              <w:t>50</w:t>
            </w:r>
            <w:r>
              <w:rPr>
                <w:spacing w:val="-1"/>
                <w:sz w:val="20"/>
              </w:rPr>
              <w:t xml:space="preserve"> </w:t>
            </w:r>
            <w:r>
              <w:rPr>
                <w:spacing w:val="-5"/>
                <w:sz w:val="20"/>
              </w:rPr>
              <w:t>000</w:t>
            </w:r>
          </w:p>
        </w:tc>
        <w:tc>
          <w:tcPr>
            <w:tcW w:w="2203" w:type="dxa"/>
          </w:tcPr>
          <w:p>
            <w:pPr>
              <w:pStyle w:val="TableParagraph"/>
              <w:spacing w:line="222" w:lineRule="exact"/>
              <w:ind w:left="818"/>
              <w:rPr>
                <w:sz w:val="20"/>
              </w:rPr>
            </w:pPr>
            <w:r>
              <w:rPr>
                <w:sz w:val="20"/>
              </w:rPr>
              <w:t>10</w:t>
            </w:r>
            <w:r>
              <w:rPr>
                <w:spacing w:val="-1"/>
                <w:sz w:val="20"/>
              </w:rPr>
              <w:t xml:space="preserve"> </w:t>
            </w:r>
            <w:r>
              <w:rPr>
                <w:spacing w:val="-5"/>
                <w:sz w:val="20"/>
              </w:rPr>
              <w:t>000</w:t>
            </w:r>
          </w:p>
        </w:tc>
      </w:tr>
    </w:tbl>
    <w:p>
      <w:pPr>
        <w:spacing w:before="0" w:line="240" w:lineRule="auto"/>
        <w:ind w:left="217" w:right="0" w:firstLine="567"/>
        <w:jc w:val="left"/>
        <w:rPr>
          <w:b/>
          <w:sz w:val="24"/>
        </w:rPr>
      </w:pPr>
      <w:r>
        <w:rPr>
          <w:b/>
          <w:sz w:val="24"/>
        </w:rPr>
        <w:t>Долгосрочная</w:t>
      </w:r>
      <w:r>
        <w:rPr>
          <w:b/>
          <w:spacing w:val="-4"/>
          <w:sz w:val="24"/>
        </w:rPr>
        <w:t xml:space="preserve"> </w:t>
      </w:r>
      <w:r>
        <w:rPr>
          <w:b/>
          <w:sz w:val="24"/>
        </w:rPr>
        <w:t>цель 6.</w:t>
      </w:r>
      <w:r>
        <w:rPr>
          <w:b/>
          <w:spacing w:val="-8"/>
          <w:sz w:val="24"/>
        </w:rPr>
        <w:t xml:space="preserve"> </w:t>
      </w:r>
      <w:r>
        <w:rPr>
          <w:b/>
          <w:sz w:val="24"/>
        </w:rPr>
        <w:t>Привлечение</w:t>
      </w:r>
      <w:r>
        <w:rPr>
          <w:b/>
          <w:spacing w:val="-4"/>
          <w:sz w:val="24"/>
        </w:rPr>
        <w:t xml:space="preserve"> </w:t>
      </w:r>
      <w:r>
        <w:rPr>
          <w:b/>
          <w:sz w:val="24"/>
        </w:rPr>
        <w:t>широких</w:t>
      </w:r>
      <w:r>
        <w:rPr>
          <w:b/>
          <w:spacing w:val="-4"/>
          <w:sz w:val="24"/>
        </w:rPr>
        <w:t xml:space="preserve"> </w:t>
      </w:r>
      <w:r>
        <w:rPr>
          <w:b/>
          <w:sz w:val="24"/>
        </w:rPr>
        <w:t>слоев</w:t>
      </w:r>
      <w:r>
        <w:rPr>
          <w:b/>
          <w:spacing w:val="-4"/>
          <w:sz w:val="24"/>
        </w:rPr>
        <w:t xml:space="preserve"> </w:t>
      </w:r>
      <w:r>
        <w:rPr>
          <w:b/>
          <w:sz w:val="24"/>
        </w:rPr>
        <w:t>общественности</w:t>
      </w:r>
      <w:r>
        <w:rPr>
          <w:b/>
          <w:spacing w:val="-4"/>
          <w:sz w:val="24"/>
        </w:rPr>
        <w:t xml:space="preserve"> </w:t>
      </w:r>
      <w:r>
        <w:rPr>
          <w:b/>
          <w:sz w:val="24"/>
        </w:rPr>
        <w:t>и</w:t>
      </w:r>
      <w:r>
        <w:rPr>
          <w:b/>
          <w:spacing w:val="-4"/>
          <w:sz w:val="24"/>
        </w:rPr>
        <w:t xml:space="preserve"> </w:t>
      </w:r>
      <w:r>
        <w:rPr>
          <w:b/>
          <w:sz w:val="24"/>
        </w:rPr>
        <w:t>органов</w:t>
      </w:r>
      <w:r>
        <w:rPr>
          <w:b/>
          <w:spacing w:val="-4"/>
          <w:sz w:val="24"/>
        </w:rPr>
        <w:t xml:space="preserve"> </w:t>
      </w:r>
      <w:r>
        <w:rPr>
          <w:b/>
          <w:sz w:val="24"/>
        </w:rPr>
        <w:t>местной</w:t>
      </w:r>
      <w:r>
        <w:rPr>
          <w:b/>
          <w:spacing w:val="-4"/>
          <w:sz w:val="24"/>
        </w:rPr>
        <w:t xml:space="preserve"> </w:t>
      </w:r>
      <w:r>
        <w:rPr>
          <w:b/>
          <w:sz w:val="24"/>
        </w:rPr>
        <w:t>власти</w:t>
      </w:r>
      <w:r>
        <w:rPr>
          <w:b/>
          <w:spacing w:val="-4"/>
          <w:sz w:val="24"/>
        </w:rPr>
        <w:t xml:space="preserve"> </w:t>
      </w:r>
      <w:r>
        <w:rPr>
          <w:b/>
          <w:sz w:val="24"/>
        </w:rPr>
        <w:t>к</w:t>
      </w:r>
      <w:r>
        <w:rPr>
          <w:b/>
          <w:spacing w:val="-4"/>
          <w:sz w:val="24"/>
        </w:rPr>
        <w:t xml:space="preserve"> </w:t>
      </w:r>
      <w:r>
        <w:rPr>
          <w:b/>
          <w:sz w:val="24"/>
        </w:rPr>
        <w:t>участию</w:t>
      </w:r>
      <w:r>
        <w:rPr>
          <w:b/>
          <w:spacing w:val="-4"/>
          <w:sz w:val="24"/>
        </w:rPr>
        <w:t xml:space="preserve"> </w:t>
      </w:r>
      <w:r>
        <w:rPr>
          <w:b/>
          <w:sz w:val="24"/>
        </w:rPr>
        <w:t>в</w:t>
      </w:r>
      <w:r>
        <w:rPr>
          <w:b/>
          <w:spacing w:val="-4"/>
          <w:sz w:val="24"/>
        </w:rPr>
        <w:t xml:space="preserve"> </w:t>
      </w:r>
      <w:r>
        <w:rPr>
          <w:b/>
          <w:sz w:val="24"/>
        </w:rPr>
        <w:t>процессе</w:t>
      </w:r>
      <w:r>
        <w:rPr>
          <w:b/>
          <w:spacing w:val="-4"/>
          <w:sz w:val="24"/>
        </w:rPr>
        <w:t xml:space="preserve"> </w:t>
      </w:r>
      <w:r>
        <w:rPr>
          <w:b/>
          <w:sz w:val="24"/>
        </w:rPr>
        <w:t>принятия управленческих решений</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9"/>
          <w:jc w:val="left"/>
        </w:trPr>
        <w:tc>
          <w:tcPr>
            <w:tcW w:w="816" w:type="dxa"/>
            <w:shd w:val="clear" w:color="auto" w:fill="B3B3B3"/>
          </w:tcPr>
          <w:p>
            <w:pPr>
              <w:pStyle w:val="TableParagraph"/>
              <w:spacing w:line="226" w:lineRule="exact"/>
              <w:ind w:right="296"/>
              <w:jc w:val="right"/>
              <w:rPr>
                <w:b/>
                <w:sz w:val="20"/>
              </w:rPr>
            </w:pPr>
            <w:r>
              <w:rPr>
                <w:b/>
                <w:w w:val="99"/>
                <w:sz w:val="20"/>
              </w:rPr>
              <w:t>№</w:t>
            </w:r>
          </w:p>
        </w:tc>
        <w:tc>
          <w:tcPr>
            <w:tcW w:w="5808" w:type="dxa"/>
            <w:shd w:val="clear" w:color="auto" w:fill="B3B3B3"/>
          </w:tcPr>
          <w:p>
            <w:pPr>
              <w:pStyle w:val="TableParagraph"/>
              <w:spacing w:line="226"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6" w:lineRule="exact"/>
              <w:ind w:left="525"/>
              <w:rPr>
                <w:b/>
                <w:sz w:val="20"/>
              </w:rPr>
            </w:pPr>
            <w:r>
              <w:rPr>
                <w:b/>
                <w:spacing w:val="-2"/>
                <w:sz w:val="20"/>
              </w:rPr>
              <w:t>Ответственный</w:t>
            </w:r>
          </w:p>
        </w:tc>
        <w:tc>
          <w:tcPr>
            <w:tcW w:w="1416" w:type="dxa"/>
            <w:shd w:val="clear" w:color="auto" w:fill="B3B3B3"/>
          </w:tcPr>
          <w:p>
            <w:pPr>
              <w:pStyle w:val="TableParagraph"/>
              <w:spacing w:line="242"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42"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42" w:lineRule="auto"/>
              <w:ind w:left="486" w:right="487" w:firstLine="3"/>
              <w:jc w:val="center"/>
              <w:rPr>
                <w:b/>
                <w:sz w:val="20"/>
              </w:rPr>
            </w:pPr>
            <w:r>
              <w:rPr>
                <w:b/>
                <w:spacing w:val="-2"/>
                <w:sz w:val="20"/>
              </w:rPr>
              <w:t>Стоимость мероприятий</w:t>
            </w:r>
          </w:p>
          <w:p>
            <w:pPr>
              <w:pStyle w:val="TableParagraph"/>
              <w:spacing w:line="209" w:lineRule="exact"/>
              <w:ind w:left="257" w:right="254"/>
              <w:jc w:val="center"/>
              <w:rPr>
                <w:b/>
                <w:sz w:val="20"/>
              </w:rPr>
            </w:pPr>
            <w:r>
              <w:rPr>
                <w:b/>
                <w:sz w:val="20"/>
              </w:rPr>
              <w:t>1-го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81" w:type="dxa"/>
            <w:gridSpan w:val="6"/>
          </w:tcPr>
          <w:p>
            <w:pPr>
              <w:pStyle w:val="TableParagraph"/>
              <w:spacing w:line="210" w:lineRule="exact"/>
              <w:ind w:left="107"/>
              <w:rPr>
                <w:b/>
                <w:sz w:val="20"/>
              </w:rPr>
            </w:pPr>
            <w:r>
              <w:rPr>
                <w:b/>
                <w:spacing w:val="-2"/>
                <w:sz w:val="20"/>
              </w:rPr>
              <w:t>Направление</w:t>
            </w:r>
            <w:r>
              <w:rPr>
                <w:b/>
                <w:spacing w:val="3"/>
                <w:sz w:val="20"/>
              </w:rPr>
              <w:t xml:space="preserve"> </w:t>
            </w:r>
            <w:r>
              <w:rPr>
                <w:b/>
                <w:spacing w:val="-2"/>
                <w:sz w:val="20"/>
              </w:rPr>
              <w:t>6.1.</w:t>
            </w:r>
            <w:r>
              <w:rPr>
                <w:b/>
                <w:spacing w:val="6"/>
                <w:sz w:val="20"/>
              </w:rPr>
              <w:t xml:space="preserve"> </w:t>
            </w:r>
            <w:r>
              <w:rPr>
                <w:b/>
                <w:spacing w:val="-2"/>
                <w:sz w:val="20"/>
              </w:rPr>
              <w:t>Укрепление</w:t>
            </w:r>
            <w:r>
              <w:rPr>
                <w:b/>
                <w:spacing w:val="3"/>
                <w:sz w:val="20"/>
              </w:rPr>
              <w:t xml:space="preserve"> </w:t>
            </w:r>
            <w:r>
              <w:rPr>
                <w:b/>
                <w:spacing w:val="-2"/>
                <w:sz w:val="20"/>
              </w:rPr>
              <w:t>связей</w:t>
            </w:r>
            <w:r>
              <w:rPr>
                <w:b/>
                <w:spacing w:val="3"/>
                <w:sz w:val="20"/>
              </w:rPr>
              <w:t xml:space="preserve"> </w:t>
            </w:r>
            <w:r>
              <w:rPr>
                <w:b/>
                <w:spacing w:val="-2"/>
                <w:sz w:val="20"/>
              </w:rPr>
              <w:t>с</w:t>
            </w:r>
            <w:r>
              <w:rPr>
                <w:b/>
                <w:spacing w:val="4"/>
                <w:sz w:val="20"/>
              </w:rPr>
              <w:t xml:space="preserve"> </w:t>
            </w:r>
            <w:r>
              <w:rPr>
                <w:b/>
                <w:spacing w:val="-2"/>
                <w:sz w:val="20"/>
              </w:rPr>
              <w:t>общественностью</w:t>
            </w:r>
            <w:r>
              <w:rPr>
                <w:b/>
                <w:spacing w:val="3"/>
                <w:sz w:val="20"/>
              </w:rPr>
              <w:t xml:space="preserve"> </w:t>
            </w:r>
            <w:r>
              <w:rPr>
                <w:b/>
                <w:spacing w:val="-2"/>
                <w:sz w:val="20"/>
              </w:rPr>
              <w:t>и</w:t>
            </w:r>
            <w:r>
              <w:rPr>
                <w:b/>
                <w:spacing w:val="4"/>
                <w:sz w:val="20"/>
              </w:rPr>
              <w:t xml:space="preserve"> </w:t>
            </w:r>
            <w:r>
              <w:rPr>
                <w:b/>
                <w:spacing w:val="-2"/>
                <w:sz w:val="20"/>
              </w:rPr>
              <w:t>повышение</w:t>
            </w:r>
            <w:r>
              <w:rPr>
                <w:b/>
                <w:spacing w:val="3"/>
                <w:sz w:val="20"/>
              </w:rPr>
              <w:t xml:space="preserve"> </w:t>
            </w:r>
            <w:r>
              <w:rPr>
                <w:b/>
                <w:spacing w:val="-2"/>
                <w:sz w:val="20"/>
              </w:rPr>
              <w:t>ее</w:t>
            </w:r>
            <w:r>
              <w:rPr>
                <w:b/>
                <w:spacing w:val="4"/>
                <w:sz w:val="20"/>
              </w:rPr>
              <w:t xml:space="preserve"> </w:t>
            </w:r>
            <w:r>
              <w:rPr>
                <w:b/>
                <w:spacing w:val="-2"/>
                <w:sz w:val="20"/>
              </w:rPr>
              <w:t>осведомленности</w:t>
            </w:r>
            <w:r>
              <w:rPr>
                <w:b/>
                <w:spacing w:val="3"/>
                <w:sz w:val="20"/>
              </w:rPr>
              <w:t xml:space="preserve"> </w:t>
            </w:r>
            <w:r>
              <w:rPr>
                <w:b/>
                <w:spacing w:val="-2"/>
                <w:sz w:val="20"/>
              </w:rPr>
              <w:t>о</w:t>
            </w:r>
            <w:r>
              <w:rPr>
                <w:b/>
                <w:spacing w:val="3"/>
                <w:sz w:val="20"/>
              </w:rPr>
              <w:t xml:space="preserve"> </w:t>
            </w:r>
            <w:r>
              <w:rPr>
                <w:b/>
                <w:spacing w:val="-2"/>
                <w:sz w:val="20"/>
              </w:rPr>
              <w:t>функционировании</w:t>
            </w:r>
            <w:r>
              <w:rPr>
                <w:b/>
                <w:spacing w:val="4"/>
                <w:sz w:val="20"/>
              </w:rPr>
              <w:t xml:space="preserve"> </w:t>
            </w:r>
            <w:r>
              <w:rPr>
                <w:b/>
                <w:spacing w:val="-2"/>
                <w:sz w:val="20"/>
              </w:rPr>
              <w:t>Березинского</w:t>
            </w:r>
            <w:r>
              <w:rPr>
                <w:b/>
                <w:spacing w:val="3"/>
                <w:sz w:val="20"/>
              </w:rPr>
              <w:t xml:space="preserve"> </w:t>
            </w:r>
            <w:r>
              <w:rPr>
                <w:b/>
                <w:spacing w:val="-2"/>
                <w:sz w:val="20"/>
              </w:rPr>
              <w:t>биосферного</w:t>
            </w:r>
            <w:r>
              <w:rPr>
                <w:b/>
                <w:spacing w:val="4"/>
                <w:sz w:val="20"/>
              </w:rPr>
              <w:t xml:space="preserve"> </w:t>
            </w:r>
            <w:r>
              <w:rPr>
                <w:b/>
                <w:spacing w:val="-2"/>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6.1.1.</w:t>
            </w:r>
          </w:p>
        </w:tc>
        <w:tc>
          <w:tcPr>
            <w:tcW w:w="5808" w:type="dxa"/>
          </w:tcPr>
          <w:p>
            <w:pPr>
              <w:pStyle w:val="TableParagraph"/>
              <w:spacing w:line="222" w:lineRule="exact"/>
              <w:ind w:left="110"/>
              <w:rPr>
                <w:sz w:val="20"/>
              </w:rPr>
            </w:pPr>
            <w:r>
              <w:rPr>
                <w:sz w:val="20"/>
              </w:rPr>
              <w:t>Поддержание</w:t>
            </w:r>
            <w:r>
              <w:rPr>
                <w:spacing w:val="-11"/>
                <w:sz w:val="20"/>
              </w:rPr>
              <w:t xml:space="preserve"> </w:t>
            </w:r>
            <w:r>
              <w:rPr>
                <w:sz w:val="20"/>
              </w:rPr>
              <w:t>в</w:t>
            </w:r>
            <w:r>
              <w:rPr>
                <w:spacing w:val="-11"/>
                <w:sz w:val="20"/>
              </w:rPr>
              <w:t xml:space="preserve"> </w:t>
            </w:r>
            <w:r>
              <w:rPr>
                <w:sz w:val="20"/>
              </w:rPr>
              <w:t>актуальном</w:t>
            </w:r>
            <w:r>
              <w:rPr>
                <w:spacing w:val="-11"/>
                <w:sz w:val="20"/>
              </w:rPr>
              <w:t xml:space="preserve"> </w:t>
            </w:r>
            <w:r>
              <w:rPr>
                <w:sz w:val="20"/>
              </w:rPr>
              <w:t>состоянии</w:t>
            </w:r>
            <w:r>
              <w:rPr>
                <w:spacing w:val="-11"/>
                <w:sz w:val="20"/>
              </w:rPr>
              <w:t xml:space="preserve"> </w:t>
            </w:r>
            <w:r>
              <w:rPr>
                <w:sz w:val="20"/>
              </w:rPr>
              <w:t>и</w:t>
            </w:r>
            <w:r>
              <w:rPr>
                <w:spacing w:val="-11"/>
                <w:sz w:val="20"/>
              </w:rPr>
              <w:t xml:space="preserve"> </w:t>
            </w:r>
            <w:r>
              <w:rPr>
                <w:sz w:val="20"/>
              </w:rPr>
              <w:t>регулярное</w:t>
            </w:r>
            <w:r>
              <w:rPr>
                <w:spacing w:val="-11"/>
                <w:sz w:val="20"/>
              </w:rPr>
              <w:t xml:space="preserve"> </w:t>
            </w:r>
            <w:r>
              <w:rPr>
                <w:spacing w:val="-2"/>
                <w:sz w:val="20"/>
              </w:rPr>
              <w:t>обновление</w:t>
            </w:r>
          </w:p>
          <w:p>
            <w:pPr>
              <w:pStyle w:val="TableParagraph"/>
              <w:spacing w:before="1" w:line="214" w:lineRule="exact"/>
              <w:ind w:left="110"/>
              <w:rPr>
                <w:sz w:val="20"/>
              </w:rPr>
            </w:pPr>
            <w:r>
              <w:rPr>
                <w:spacing w:val="-2"/>
                <w:sz w:val="20"/>
              </w:rPr>
              <w:t>информационного</w:t>
            </w:r>
            <w:r>
              <w:rPr>
                <w:spacing w:val="1"/>
                <w:sz w:val="20"/>
              </w:rPr>
              <w:t xml:space="preserve"> </w:t>
            </w:r>
            <w:r>
              <w:rPr>
                <w:spacing w:val="-2"/>
                <w:sz w:val="20"/>
              </w:rPr>
              <w:t>сайта</w:t>
            </w:r>
            <w:r>
              <w:rPr>
                <w:spacing w:val="2"/>
                <w:sz w:val="20"/>
              </w:rPr>
              <w:t xml:space="preserve"> </w:t>
            </w:r>
            <w:r>
              <w:rPr>
                <w:spacing w:val="-2"/>
                <w:sz w:val="20"/>
              </w:rPr>
              <w:t>о</w:t>
            </w:r>
            <w:r>
              <w:rPr>
                <w:spacing w:val="1"/>
                <w:sz w:val="20"/>
              </w:rPr>
              <w:t xml:space="preserve"> </w:t>
            </w:r>
            <w:r>
              <w:rPr>
                <w:spacing w:val="-2"/>
                <w:sz w:val="20"/>
              </w:rPr>
              <w:t>Березинском</w:t>
            </w:r>
            <w:r>
              <w:rPr>
                <w:spacing w:val="2"/>
                <w:sz w:val="20"/>
              </w:rPr>
              <w:t xml:space="preserve"> </w:t>
            </w:r>
            <w:r>
              <w:rPr>
                <w:spacing w:val="-2"/>
                <w:sz w:val="20"/>
              </w:rPr>
              <w:t>биосферном</w:t>
            </w:r>
            <w:r>
              <w:rPr>
                <w:spacing w:val="2"/>
                <w:sz w:val="20"/>
              </w:rPr>
              <w:t xml:space="preserve"> </w:t>
            </w:r>
            <w:r>
              <w:rPr>
                <w:spacing w:val="-2"/>
                <w:sz w:val="20"/>
              </w:rPr>
              <w:t>заповеднике</w:t>
            </w:r>
          </w:p>
        </w:tc>
        <w:tc>
          <w:tcPr>
            <w:tcW w:w="2411" w:type="dxa"/>
          </w:tcPr>
          <w:p>
            <w:pPr>
              <w:pStyle w:val="TableParagraph"/>
              <w:spacing w:line="222" w:lineRule="exact"/>
              <w:ind w:left="109"/>
              <w:rPr>
                <w:sz w:val="20"/>
              </w:rPr>
            </w:pPr>
            <w:r>
              <w:rPr>
                <w:spacing w:val="-5"/>
                <w:sz w:val="20"/>
              </w:rPr>
              <w:t>ГПУ</w:t>
            </w:r>
          </w:p>
        </w:tc>
        <w:tc>
          <w:tcPr>
            <w:tcW w:w="1416" w:type="dxa"/>
          </w:tcPr>
          <w:p>
            <w:pPr>
              <w:pStyle w:val="TableParagraph"/>
              <w:spacing w:line="222" w:lineRule="exact"/>
              <w:ind w:left="105"/>
              <w:rPr>
                <w:sz w:val="20"/>
              </w:rPr>
            </w:pPr>
            <w:r>
              <w:rPr>
                <w:w w:val="95"/>
                <w:sz w:val="20"/>
              </w:rPr>
              <w:t>2021-</w:t>
            </w:r>
            <w:r>
              <w:rPr>
                <w:spacing w:val="-4"/>
                <w:sz w:val="20"/>
              </w:rPr>
              <w:t>2025</w:t>
            </w:r>
          </w:p>
        </w:tc>
        <w:tc>
          <w:tcPr>
            <w:tcW w:w="2127" w:type="dxa"/>
          </w:tcPr>
          <w:p>
            <w:pPr>
              <w:pStyle w:val="TableParagraph"/>
              <w:spacing w:line="222" w:lineRule="exact"/>
              <w:ind w:left="59" w:right="60"/>
              <w:jc w:val="center"/>
              <w:rPr>
                <w:sz w:val="20"/>
              </w:rPr>
            </w:pPr>
            <w:r>
              <w:rPr>
                <w:sz w:val="20"/>
              </w:rPr>
              <w:t xml:space="preserve">7 </w:t>
            </w:r>
            <w:r>
              <w:rPr>
                <w:spacing w:val="-5"/>
                <w:sz w:val="20"/>
              </w:rPr>
              <w:t>200</w:t>
            </w:r>
          </w:p>
        </w:tc>
        <w:tc>
          <w:tcPr>
            <w:tcW w:w="2203" w:type="dxa"/>
          </w:tcPr>
          <w:p>
            <w:pPr>
              <w:pStyle w:val="TableParagraph"/>
              <w:spacing w:line="222" w:lineRule="exact"/>
              <w:ind w:right="869"/>
              <w:jc w:val="right"/>
              <w:rPr>
                <w:sz w:val="20"/>
              </w:rPr>
            </w:pPr>
            <w:r>
              <w:rPr>
                <w:sz w:val="20"/>
              </w:rPr>
              <w:t xml:space="preserve">1 </w:t>
            </w:r>
            <w:r>
              <w:rPr>
                <w:spacing w:val="-5"/>
                <w:sz w:val="20"/>
              </w:rPr>
              <w:t>440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6.1.2.</w:t>
            </w:r>
          </w:p>
        </w:tc>
        <w:tc>
          <w:tcPr>
            <w:tcW w:w="5808" w:type="dxa"/>
          </w:tcPr>
          <w:p>
            <w:pPr>
              <w:pStyle w:val="TableParagraph"/>
              <w:spacing w:line="228" w:lineRule="exact"/>
              <w:ind w:left="110"/>
              <w:rPr>
                <w:sz w:val="20"/>
              </w:rPr>
            </w:pPr>
            <w:r>
              <w:rPr>
                <w:sz w:val="20"/>
              </w:rPr>
              <w:t>Презентация</w:t>
            </w:r>
            <w:r>
              <w:rPr>
                <w:spacing w:val="-11"/>
                <w:sz w:val="20"/>
              </w:rPr>
              <w:t xml:space="preserve"> </w:t>
            </w:r>
            <w:r>
              <w:rPr>
                <w:sz w:val="20"/>
              </w:rPr>
              <w:t>заповедника</w:t>
            </w:r>
            <w:r>
              <w:rPr>
                <w:spacing w:val="-11"/>
                <w:sz w:val="20"/>
              </w:rPr>
              <w:t xml:space="preserve"> </w:t>
            </w:r>
            <w:r>
              <w:rPr>
                <w:sz w:val="20"/>
              </w:rPr>
              <w:t>на</w:t>
            </w:r>
            <w:r>
              <w:rPr>
                <w:spacing w:val="-11"/>
                <w:sz w:val="20"/>
              </w:rPr>
              <w:t xml:space="preserve"> </w:t>
            </w:r>
            <w:r>
              <w:rPr>
                <w:sz w:val="20"/>
              </w:rPr>
              <w:t>международных</w:t>
            </w:r>
            <w:r>
              <w:rPr>
                <w:spacing w:val="-11"/>
                <w:sz w:val="20"/>
              </w:rPr>
              <w:t xml:space="preserve"> </w:t>
            </w:r>
            <w:r>
              <w:rPr>
                <w:sz w:val="20"/>
              </w:rPr>
              <w:t>выставках</w:t>
            </w:r>
            <w:r>
              <w:rPr>
                <w:spacing w:val="-11"/>
                <w:sz w:val="20"/>
              </w:rPr>
              <w:t xml:space="preserve"> </w:t>
            </w:r>
            <w:r>
              <w:rPr>
                <w:sz w:val="20"/>
              </w:rPr>
              <w:t>и конференциях в Республике Беларусь и за рубежом</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106"/>
              <w:rPr>
                <w:sz w:val="20"/>
              </w:rPr>
            </w:pPr>
            <w:r>
              <w:rPr>
                <w:w w:val="95"/>
                <w:sz w:val="20"/>
              </w:rPr>
              <w:t>2021-</w:t>
            </w:r>
            <w:r>
              <w:rPr>
                <w:spacing w:val="-4"/>
                <w:sz w:val="20"/>
              </w:rPr>
              <w:t>2025</w:t>
            </w:r>
          </w:p>
        </w:tc>
        <w:tc>
          <w:tcPr>
            <w:tcW w:w="2127" w:type="dxa"/>
          </w:tcPr>
          <w:p>
            <w:pPr>
              <w:pStyle w:val="TableParagraph"/>
              <w:spacing w:line="226" w:lineRule="exact"/>
              <w:ind w:left="59" w:right="59"/>
              <w:jc w:val="center"/>
              <w:rPr>
                <w:sz w:val="20"/>
              </w:rPr>
            </w:pPr>
            <w:r>
              <w:rPr>
                <w:sz w:val="20"/>
              </w:rPr>
              <w:t>10</w:t>
            </w:r>
            <w:r>
              <w:rPr>
                <w:spacing w:val="-1"/>
                <w:sz w:val="20"/>
              </w:rPr>
              <w:t xml:space="preserve"> </w:t>
            </w:r>
            <w:r>
              <w:rPr>
                <w:spacing w:val="-5"/>
                <w:sz w:val="20"/>
              </w:rPr>
              <w:t>000</w:t>
            </w:r>
          </w:p>
        </w:tc>
        <w:tc>
          <w:tcPr>
            <w:tcW w:w="2203" w:type="dxa"/>
          </w:tcPr>
          <w:p>
            <w:pPr>
              <w:pStyle w:val="TableParagraph"/>
              <w:spacing w:line="226" w:lineRule="exact"/>
              <w:ind w:right="841"/>
              <w:jc w:val="right"/>
              <w:rPr>
                <w:sz w:val="20"/>
              </w:rPr>
            </w:pPr>
            <w:r>
              <w:rPr>
                <w:sz w:val="20"/>
              </w:rPr>
              <w:t xml:space="preserve">2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6.1.3.</w:t>
            </w:r>
          </w:p>
        </w:tc>
        <w:tc>
          <w:tcPr>
            <w:tcW w:w="5808" w:type="dxa"/>
          </w:tcPr>
          <w:p>
            <w:pPr>
              <w:pStyle w:val="TableParagraph"/>
              <w:spacing w:line="222" w:lineRule="exact"/>
              <w:ind w:left="110"/>
              <w:rPr>
                <w:sz w:val="20"/>
              </w:rPr>
            </w:pPr>
            <w:r>
              <w:rPr>
                <w:spacing w:val="-2"/>
                <w:sz w:val="20"/>
              </w:rPr>
              <w:t>Популяризация</w:t>
            </w:r>
            <w:r>
              <w:rPr>
                <w:spacing w:val="3"/>
                <w:sz w:val="20"/>
              </w:rPr>
              <w:t xml:space="preserve"> </w:t>
            </w:r>
            <w:r>
              <w:rPr>
                <w:spacing w:val="-2"/>
                <w:sz w:val="20"/>
              </w:rPr>
              <w:t>заповедника</w:t>
            </w:r>
            <w:r>
              <w:rPr>
                <w:spacing w:val="4"/>
                <w:sz w:val="20"/>
              </w:rPr>
              <w:t xml:space="preserve"> </w:t>
            </w:r>
            <w:r>
              <w:rPr>
                <w:spacing w:val="-2"/>
                <w:sz w:val="20"/>
              </w:rPr>
              <w:t>через</w:t>
            </w:r>
            <w:r>
              <w:rPr>
                <w:spacing w:val="4"/>
                <w:sz w:val="20"/>
              </w:rPr>
              <w:t xml:space="preserve"> </w:t>
            </w:r>
            <w:r>
              <w:rPr>
                <w:spacing w:val="-2"/>
                <w:sz w:val="20"/>
              </w:rPr>
              <w:t>средства</w:t>
            </w:r>
            <w:r>
              <w:rPr>
                <w:spacing w:val="4"/>
                <w:sz w:val="20"/>
              </w:rPr>
              <w:t xml:space="preserve"> </w:t>
            </w:r>
            <w:r>
              <w:rPr>
                <w:spacing w:val="-2"/>
                <w:sz w:val="20"/>
              </w:rPr>
              <w:t>массовой</w:t>
            </w:r>
          </w:p>
          <w:p>
            <w:pPr>
              <w:pStyle w:val="TableParagraph"/>
              <w:spacing w:before="2" w:line="214" w:lineRule="exact"/>
              <w:ind w:left="110"/>
              <w:rPr>
                <w:sz w:val="20"/>
              </w:rPr>
            </w:pPr>
            <w:r>
              <w:rPr>
                <w:spacing w:val="-2"/>
                <w:sz w:val="20"/>
              </w:rPr>
              <w:t>информации</w:t>
            </w:r>
          </w:p>
        </w:tc>
        <w:tc>
          <w:tcPr>
            <w:tcW w:w="2411" w:type="dxa"/>
          </w:tcPr>
          <w:p>
            <w:pPr>
              <w:pStyle w:val="TableParagraph"/>
              <w:spacing w:line="222" w:lineRule="exact"/>
              <w:ind w:left="109"/>
              <w:rPr>
                <w:sz w:val="20"/>
              </w:rPr>
            </w:pPr>
            <w:r>
              <w:rPr>
                <w:spacing w:val="-5"/>
                <w:sz w:val="20"/>
              </w:rPr>
              <w:t>ГПУ</w:t>
            </w:r>
          </w:p>
        </w:tc>
        <w:tc>
          <w:tcPr>
            <w:tcW w:w="1416" w:type="dxa"/>
          </w:tcPr>
          <w:p>
            <w:pPr>
              <w:pStyle w:val="TableParagraph"/>
              <w:spacing w:line="222" w:lineRule="exact"/>
              <w:ind w:left="106"/>
              <w:rPr>
                <w:sz w:val="20"/>
              </w:rPr>
            </w:pPr>
            <w:r>
              <w:rPr>
                <w:w w:val="95"/>
                <w:sz w:val="20"/>
              </w:rPr>
              <w:t>2021-</w:t>
            </w:r>
            <w:r>
              <w:rPr>
                <w:spacing w:val="-4"/>
                <w:sz w:val="20"/>
              </w:rPr>
              <w:t>2025</w:t>
            </w:r>
          </w:p>
        </w:tc>
        <w:tc>
          <w:tcPr>
            <w:tcW w:w="2127" w:type="dxa"/>
          </w:tcPr>
          <w:p>
            <w:pPr>
              <w:pStyle w:val="TableParagraph"/>
              <w:spacing w:line="222" w:lineRule="exact"/>
              <w:ind w:left="59" w:right="59"/>
              <w:jc w:val="center"/>
              <w:rPr>
                <w:sz w:val="20"/>
              </w:rPr>
            </w:pPr>
            <w:r>
              <w:rPr>
                <w:sz w:val="20"/>
              </w:rPr>
              <w:t>30</w:t>
            </w:r>
            <w:r>
              <w:rPr>
                <w:spacing w:val="-1"/>
                <w:sz w:val="20"/>
              </w:rPr>
              <w:t xml:space="preserve"> </w:t>
            </w:r>
            <w:r>
              <w:rPr>
                <w:spacing w:val="-5"/>
                <w:sz w:val="20"/>
              </w:rPr>
              <w:t>000</w:t>
            </w:r>
          </w:p>
        </w:tc>
        <w:tc>
          <w:tcPr>
            <w:tcW w:w="2203" w:type="dxa"/>
          </w:tcPr>
          <w:p>
            <w:pPr>
              <w:pStyle w:val="TableParagraph"/>
              <w:spacing w:line="222" w:lineRule="exact"/>
              <w:ind w:right="869"/>
              <w:jc w:val="right"/>
              <w:rPr>
                <w:sz w:val="20"/>
              </w:rPr>
            </w:pPr>
            <w:r>
              <w:rPr>
                <w:sz w:val="20"/>
              </w:rPr>
              <w:t xml:space="preserve">6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6.1.5.</w:t>
            </w:r>
          </w:p>
        </w:tc>
        <w:tc>
          <w:tcPr>
            <w:tcW w:w="5808" w:type="dxa"/>
          </w:tcPr>
          <w:p>
            <w:pPr>
              <w:pStyle w:val="TableParagraph"/>
              <w:spacing w:line="228" w:lineRule="exact"/>
              <w:ind w:left="110"/>
              <w:rPr>
                <w:sz w:val="20"/>
              </w:rPr>
            </w:pPr>
            <w:r>
              <w:rPr>
                <w:sz w:val="20"/>
              </w:rPr>
              <w:t>Проведение</w:t>
            </w:r>
            <w:r>
              <w:rPr>
                <w:spacing w:val="-13"/>
                <w:sz w:val="20"/>
              </w:rPr>
              <w:t xml:space="preserve"> </w:t>
            </w:r>
            <w:r>
              <w:rPr>
                <w:sz w:val="20"/>
              </w:rPr>
              <w:t>ежегодного</w:t>
            </w:r>
            <w:r>
              <w:rPr>
                <w:spacing w:val="-12"/>
                <w:sz w:val="20"/>
              </w:rPr>
              <w:t xml:space="preserve"> </w:t>
            </w:r>
            <w:r>
              <w:rPr>
                <w:sz w:val="20"/>
              </w:rPr>
              <w:t>международного</w:t>
            </w:r>
            <w:r>
              <w:rPr>
                <w:spacing w:val="-13"/>
                <w:sz w:val="20"/>
              </w:rPr>
              <w:t xml:space="preserve"> </w:t>
            </w:r>
            <w:r>
              <w:rPr>
                <w:sz w:val="20"/>
              </w:rPr>
              <w:t>фестиваля</w:t>
            </w:r>
            <w:r>
              <w:rPr>
                <w:spacing w:val="-12"/>
                <w:sz w:val="20"/>
              </w:rPr>
              <w:t xml:space="preserve"> </w:t>
            </w:r>
            <w:r>
              <w:rPr>
                <w:sz w:val="20"/>
              </w:rPr>
              <w:t>славянской мифологии «Путь Цмока» («Шлях Цмока»)</w:t>
            </w:r>
          </w:p>
        </w:tc>
        <w:tc>
          <w:tcPr>
            <w:tcW w:w="2411" w:type="dxa"/>
          </w:tcPr>
          <w:p>
            <w:pPr>
              <w:pStyle w:val="TableParagraph"/>
              <w:spacing w:line="225" w:lineRule="exact"/>
              <w:ind w:left="109"/>
              <w:rPr>
                <w:sz w:val="20"/>
              </w:rPr>
            </w:pPr>
            <w:r>
              <w:rPr>
                <w:spacing w:val="-4"/>
                <w:sz w:val="20"/>
              </w:rPr>
              <w:t>ГПУ,</w:t>
            </w:r>
          </w:p>
          <w:p>
            <w:pPr>
              <w:pStyle w:val="TableParagraph"/>
              <w:spacing w:line="217" w:lineRule="exact"/>
              <w:ind w:left="109"/>
              <w:rPr>
                <w:sz w:val="20"/>
              </w:rPr>
            </w:pPr>
            <w:r>
              <w:rPr>
                <w:spacing w:val="-2"/>
                <w:sz w:val="20"/>
              </w:rPr>
              <w:t>Лепельский</w:t>
            </w:r>
            <w:r>
              <w:rPr>
                <w:sz w:val="20"/>
              </w:rPr>
              <w:t xml:space="preserve"> </w:t>
            </w:r>
            <w:r>
              <w:rPr>
                <w:spacing w:val="-2"/>
                <w:sz w:val="20"/>
              </w:rPr>
              <w:t>райисполком</w:t>
            </w:r>
          </w:p>
        </w:tc>
        <w:tc>
          <w:tcPr>
            <w:tcW w:w="1416" w:type="dxa"/>
          </w:tcPr>
          <w:p>
            <w:pPr>
              <w:pStyle w:val="TableParagraph"/>
              <w:spacing w:line="226" w:lineRule="exact"/>
              <w:ind w:left="105"/>
              <w:rPr>
                <w:sz w:val="20"/>
              </w:rPr>
            </w:pPr>
            <w:r>
              <w:rPr>
                <w:w w:val="95"/>
                <w:sz w:val="20"/>
              </w:rPr>
              <w:t>2021-</w:t>
            </w:r>
            <w:r>
              <w:rPr>
                <w:spacing w:val="-4"/>
                <w:sz w:val="20"/>
              </w:rPr>
              <w:t>2025</w:t>
            </w:r>
          </w:p>
        </w:tc>
        <w:tc>
          <w:tcPr>
            <w:tcW w:w="2127" w:type="dxa"/>
          </w:tcPr>
          <w:p>
            <w:pPr>
              <w:pStyle w:val="TableParagraph"/>
              <w:spacing w:line="226" w:lineRule="exact"/>
              <w:ind w:left="59" w:right="59"/>
              <w:jc w:val="center"/>
              <w:rPr>
                <w:sz w:val="20"/>
              </w:rPr>
            </w:pPr>
            <w:r>
              <w:rPr>
                <w:sz w:val="20"/>
              </w:rPr>
              <w:t>75</w:t>
            </w:r>
            <w:r>
              <w:rPr>
                <w:spacing w:val="-1"/>
                <w:sz w:val="20"/>
              </w:rPr>
              <w:t xml:space="preserve"> </w:t>
            </w:r>
            <w:r>
              <w:rPr>
                <w:spacing w:val="-5"/>
                <w:sz w:val="20"/>
              </w:rPr>
              <w:t>000</w:t>
            </w:r>
          </w:p>
        </w:tc>
        <w:tc>
          <w:tcPr>
            <w:tcW w:w="2203" w:type="dxa"/>
          </w:tcPr>
          <w:p>
            <w:pPr>
              <w:pStyle w:val="TableParagraph"/>
              <w:spacing w:line="226" w:lineRule="exact"/>
              <w:ind w:right="821"/>
              <w:jc w:val="right"/>
              <w:rPr>
                <w:sz w:val="20"/>
              </w:rPr>
            </w:pPr>
            <w:r>
              <w:rPr>
                <w:sz w:val="20"/>
              </w:rPr>
              <w:t>15</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81" w:type="dxa"/>
            <w:gridSpan w:val="6"/>
          </w:tcPr>
          <w:p>
            <w:pPr>
              <w:pStyle w:val="TableParagraph"/>
              <w:spacing w:line="210" w:lineRule="exact"/>
              <w:ind w:left="107"/>
              <w:rPr>
                <w:b/>
                <w:sz w:val="20"/>
              </w:rPr>
            </w:pPr>
            <w:r>
              <w:rPr>
                <w:b/>
                <w:sz w:val="20"/>
              </w:rPr>
              <w:t>Направление</w:t>
            </w:r>
            <w:r>
              <w:rPr>
                <w:b/>
                <w:spacing w:val="-13"/>
                <w:sz w:val="20"/>
              </w:rPr>
              <w:t xml:space="preserve"> </w:t>
            </w:r>
            <w:r>
              <w:rPr>
                <w:b/>
                <w:sz w:val="20"/>
              </w:rPr>
              <w:t>6.2.</w:t>
            </w:r>
            <w:r>
              <w:rPr>
                <w:b/>
                <w:spacing w:val="-12"/>
                <w:sz w:val="20"/>
              </w:rPr>
              <w:t xml:space="preserve"> </w:t>
            </w:r>
            <w:r>
              <w:rPr>
                <w:b/>
                <w:sz w:val="20"/>
              </w:rPr>
              <w:t>Обеспечение</w:t>
            </w:r>
            <w:r>
              <w:rPr>
                <w:b/>
                <w:spacing w:val="-12"/>
                <w:sz w:val="20"/>
              </w:rPr>
              <w:t xml:space="preserve"> </w:t>
            </w:r>
            <w:r>
              <w:rPr>
                <w:b/>
                <w:sz w:val="20"/>
              </w:rPr>
              <w:t>участия</w:t>
            </w:r>
            <w:r>
              <w:rPr>
                <w:b/>
                <w:spacing w:val="-13"/>
                <w:sz w:val="20"/>
              </w:rPr>
              <w:t xml:space="preserve"> </w:t>
            </w:r>
            <w:r>
              <w:rPr>
                <w:b/>
                <w:sz w:val="20"/>
              </w:rPr>
              <w:t>местного</w:t>
            </w:r>
            <w:r>
              <w:rPr>
                <w:b/>
                <w:spacing w:val="-12"/>
                <w:sz w:val="20"/>
              </w:rPr>
              <w:t xml:space="preserve"> </w:t>
            </w:r>
            <w:r>
              <w:rPr>
                <w:b/>
                <w:sz w:val="20"/>
              </w:rPr>
              <w:t>населения</w:t>
            </w:r>
            <w:r>
              <w:rPr>
                <w:b/>
                <w:spacing w:val="-13"/>
                <w:sz w:val="20"/>
              </w:rPr>
              <w:t xml:space="preserve"> </w:t>
            </w:r>
            <w:r>
              <w:rPr>
                <w:b/>
                <w:sz w:val="20"/>
              </w:rPr>
              <w:t>в</w:t>
            </w:r>
            <w:r>
              <w:rPr>
                <w:b/>
                <w:spacing w:val="-12"/>
                <w:sz w:val="20"/>
              </w:rPr>
              <w:t xml:space="preserve"> </w:t>
            </w:r>
            <w:r>
              <w:rPr>
                <w:b/>
                <w:sz w:val="20"/>
              </w:rPr>
              <w:t>управлении</w:t>
            </w:r>
            <w:r>
              <w:rPr>
                <w:b/>
                <w:spacing w:val="-13"/>
                <w:sz w:val="20"/>
              </w:rPr>
              <w:t xml:space="preserve"> </w:t>
            </w:r>
            <w:r>
              <w:rPr>
                <w:b/>
                <w:spacing w:val="-2"/>
                <w:sz w:val="20"/>
              </w:rPr>
              <w:t>заповедником</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spacing w:line="226" w:lineRule="exact"/>
              <w:ind w:right="243"/>
              <w:jc w:val="right"/>
              <w:rPr>
                <w:b/>
                <w:i/>
                <w:sz w:val="20"/>
              </w:rPr>
            </w:pPr>
            <w:r>
              <w:rPr>
                <w:b/>
                <w:i/>
                <w:spacing w:val="-2"/>
                <w:sz w:val="20"/>
              </w:rPr>
              <w:t>6.2.1.</w:t>
            </w:r>
          </w:p>
        </w:tc>
        <w:tc>
          <w:tcPr>
            <w:tcW w:w="5808" w:type="dxa"/>
          </w:tcPr>
          <w:p>
            <w:pPr>
              <w:pStyle w:val="TableParagraph"/>
              <w:spacing w:line="222" w:lineRule="exact"/>
              <w:ind w:left="110"/>
              <w:rPr>
                <w:sz w:val="20"/>
              </w:rPr>
            </w:pPr>
            <w:r>
              <w:rPr>
                <w:spacing w:val="-2"/>
                <w:sz w:val="20"/>
              </w:rPr>
              <w:t>Регулярное</w:t>
            </w:r>
            <w:r>
              <w:rPr>
                <w:spacing w:val="3"/>
                <w:sz w:val="20"/>
              </w:rPr>
              <w:t xml:space="preserve"> </w:t>
            </w:r>
            <w:r>
              <w:rPr>
                <w:spacing w:val="-2"/>
                <w:sz w:val="20"/>
              </w:rPr>
              <w:t>информирование</w:t>
            </w:r>
            <w:r>
              <w:rPr>
                <w:spacing w:val="3"/>
                <w:sz w:val="20"/>
              </w:rPr>
              <w:t xml:space="preserve"> </w:t>
            </w:r>
            <w:r>
              <w:rPr>
                <w:spacing w:val="-2"/>
                <w:sz w:val="20"/>
              </w:rPr>
              <w:t>местного</w:t>
            </w:r>
            <w:r>
              <w:rPr>
                <w:spacing w:val="3"/>
                <w:sz w:val="20"/>
              </w:rPr>
              <w:t xml:space="preserve"> </w:t>
            </w:r>
            <w:r>
              <w:rPr>
                <w:spacing w:val="-2"/>
                <w:sz w:val="20"/>
              </w:rPr>
              <w:t>населения</w:t>
            </w:r>
            <w:r>
              <w:rPr>
                <w:spacing w:val="3"/>
                <w:sz w:val="20"/>
              </w:rPr>
              <w:t xml:space="preserve"> </w:t>
            </w:r>
            <w:r>
              <w:rPr>
                <w:spacing w:val="-2"/>
                <w:sz w:val="20"/>
              </w:rPr>
              <w:t>о</w:t>
            </w:r>
            <w:r>
              <w:rPr>
                <w:spacing w:val="4"/>
                <w:sz w:val="20"/>
              </w:rPr>
              <w:t xml:space="preserve"> </w:t>
            </w:r>
            <w:r>
              <w:rPr>
                <w:spacing w:val="-2"/>
                <w:sz w:val="20"/>
              </w:rPr>
              <w:t>деятельности</w:t>
            </w:r>
          </w:p>
          <w:p>
            <w:pPr>
              <w:pStyle w:val="TableParagraph"/>
              <w:spacing w:before="1" w:line="218" w:lineRule="exact"/>
              <w:ind w:left="110"/>
              <w:rPr>
                <w:sz w:val="20"/>
              </w:rPr>
            </w:pPr>
            <w:r>
              <w:rPr>
                <w:w w:val="95"/>
                <w:sz w:val="20"/>
              </w:rPr>
              <w:t>Березинского</w:t>
            </w:r>
            <w:r>
              <w:rPr>
                <w:spacing w:val="36"/>
                <w:sz w:val="20"/>
              </w:rPr>
              <w:t xml:space="preserve"> </w:t>
            </w:r>
            <w:r>
              <w:rPr>
                <w:w w:val="95"/>
                <w:sz w:val="20"/>
              </w:rPr>
              <w:t>биосферного</w:t>
            </w:r>
            <w:r>
              <w:rPr>
                <w:spacing w:val="36"/>
                <w:sz w:val="20"/>
              </w:rPr>
              <w:t xml:space="preserve"> </w:t>
            </w:r>
            <w:r>
              <w:rPr>
                <w:spacing w:val="-2"/>
                <w:w w:val="95"/>
                <w:sz w:val="20"/>
              </w:rPr>
              <w:t>заповедника</w:t>
            </w:r>
          </w:p>
        </w:tc>
        <w:tc>
          <w:tcPr>
            <w:tcW w:w="2411" w:type="dxa"/>
          </w:tcPr>
          <w:p>
            <w:pPr>
              <w:pStyle w:val="TableParagraph"/>
              <w:spacing w:line="222" w:lineRule="exact"/>
              <w:ind w:left="109"/>
              <w:rPr>
                <w:sz w:val="20"/>
              </w:rPr>
            </w:pPr>
            <w:r>
              <w:rPr>
                <w:spacing w:val="-5"/>
                <w:sz w:val="20"/>
              </w:rPr>
              <w:t>ГПУ</w:t>
            </w:r>
          </w:p>
          <w:p>
            <w:pPr>
              <w:pStyle w:val="TableParagraph"/>
              <w:spacing w:before="1" w:line="218" w:lineRule="exact"/>
              <w:ind w:left="109"/>
              <w:rPr>
                <w:sz w:val="20"/>
              </w:rPr>
            </w:pPr>
            <w:r>
              <w:rPr>
                <w:sz w:val="20"/>
              </w:rPr>
              <w:t>Местные</w:t>
            </w:r>
            <w:r>
              <w:rPr>
                <w:spacing w:val="-10"/>
                <w:sz w:val="20"/>
              </w:rPr>
              <w:t xml:space="preserve"> </w:t>
            </w:r>
            <w:r>
              <w:rPr>
                <w:sz w:val="20"/>
              </w:rPr>
              <w:t>органы</w:t>
            </w:r>
            <w:r>
              <w:rPr>
                <w:spacing w:val="-9"/>
                <w:sz w:val="20"/>
              </w:rPr>
              <w:t xml:space="preserve"> </w:t>
            </w:r>
            <w:r>
              <w:rPr>
                <w:spacing w:val="-2"/>
                <w:sz w:val="20"/>
              </w:rPr>
              <w:t>власти</w:t>
            </w:r>
          </w:p>
        </w:tc>
        <w:tc>
          <w:tcPr>
            <w:tcW w:w="1416" w:type="dxa"/>
          </w:tcPr>
          <w:p>
            <w:pPr>
              <w:pStyle w:val="TableParagraph"/>
              <w:spacing w:line="222" w:lineRule="exact"/>
              <w:ind w:left="105"/>
              <w:rPr>
                <w:sz w:val="20"/>
              </w:rPr>
            </w:pPr>
            <w:r>
              <w:rPr>
                <w:sz w:val="20"/>
              </w:rPr>
              <w:t>2021‒2025</w:t>
            </w:r>
            <w:r>
              <w:rPr>
                <w:spacing w:val="-10"/>
                <w:sz w:val="20"/>
              </w:rPr>
              <w:t xml:space="preserve"> </w:t>
            </w:r>
            <w:r>
              <w:rPr>
                <w:spacing w:val="-5"/>
                <w:sz w:val="20"/>
              </w:rPr>
              <w:t>фин</w:t>
            </w:r>
          </w:p>
        </w:tc>
        <w:tc>
          <w:tcPr>
            <w:tcW w:w="2127" w:type="dxa"/>
          </w:tcPr>
          <w:p>
            <w:pPr>
              <w:pStyle w:val="TableParagraph"/>
              <w:spacing w:line="222" w:lineRule="exact"/>
              <w:ind w:left="-19"/>
              <w:rPr>
                <w:sz w:val="20"/>
              </w:rPr>
            </w:pPr>
            <w:r>
              <w:rPr>
                <w:spacing w:val="-2"/>
                <w:sz w:val="20"/>
              </w:rPr>
              <w:t>ансирование</w:t>
            </w:r>
            <w:r>
              <w:rPr>
                <w:spacing w:val="5"/>
                <w:sz w:val="20"/>
              </w:rPr>
              <w:t xml:space="preserve"> </w:t>
            </w:r>
            <w:r>
              <w:rPr>
                <w:spacing w:val="-5"/>
                <w:sz w:val="20"/>
              </w:rPr>
              <w:t>не</w:t>
            </w:r>
          </w:p>
          <w:p>
            <w:pPr>
              <w:pStyle w:val="TableParagraph"/>
              <w:spacing w:before="1" w:line="218" w:lineRule="exact"/>
              <w:ind w:left="639"/>
              <w:rPr>
                <w:sz w:val="20"/>
              </w:rPr>
            </w:pPr>
            <w:r>
              <w:rPr>
                <w:spacing w:val="-2"/>
                <w:sz w:val="20"/>
              </w:rPr>
              <w:t>требуется</w:t>
            </w:r>
          </w:p>
        </w:tc>
        <w:tc>
          <w:tcPr>
            <w:tcW w:w="2203" w:type="dxa"/>
          </w:tcPr>
          <w:p>
            <w:pPr>
              <w:pStyle w:val="TableParagraph"/>
              <w:spacing w:line="222" w:lineRule="exact"/>
              <w:ind w:left="257" w:right="257"/>
              <w:jc w:val="center"/>
              <w:rPr>
                <w:sz w:val="20"/>
              </w:rPr>
            </w:pPr>
            <w:r>
              <w:rPr>
                <w:w w:val="95"/>
                <w:sz w:val="20"/>
              </w:rPr>
              <w:t>финансирование</w:t>
            </w:r>
            <w:r>
              <w:rPr>
                <w:spacing w:val="51"/>
                <w:sz w:val="20"/>
              </w:rPr>
              <w:t xml:space="preserve"> </w:t>
            </w:r>
            <w:r>
              <w:rPr>
                <w:spacing w:val="-5"/>
                <w:sz w:val="20"/>
              </w:rPr>
              <w:t>не</w:t>
            </w:r>
          </w:p>
          <w:p>
            <w:pPr>
              <w:pStyle w:val="TableParagraph"/>
              <w:spacing w:before="1" w:line="218" w:lineRule="exact"/>
              <w:ind w:left="255" w:right="257"/>
              <w:jc w:val="center"/>
              <w:rPr>
                <w:sz w:val="20"/>
              </w:rPr>
            </w:pPr>
            <w:r>
              <w:rPr>
                <w:spacing w:val="-2"/>
                <w:sz w:val="20"/>
              </w:rPr>
              <w:t>требуется</w:t>
            </w:r>
          </w:p>
        </w:tc>
      </w:tr>
    </w:tbl>
    <w:p>
      <w:pPr>
        <w:spacing w:before="0" w:after="3"/>
        <w:ind w:left="217" w:right="0" w:firstLine="567"/>
        <w:jc w:val="left"/>
        <w:rPr>
          <w:b/>
          <w:sz w:val="24"/>
        </w:rPr>
      </w:pPr>
      <w:r>
        <w:rPr>
          <w:b/>
          <w:sz w:val="24"/>
        </w:rPr>
        <w:t>Долгосрочная</w:t>
      </w:r>
      <w:r>
        <w:rPr>
          <w:b/>
          <w:spacing w:val="-5"/>
          <w:sz w:val="24"/>
        </w:rPr>
        <w:t xml:space="preserve"> </w:t>
      </w:r>
      <w:r>
        <w:rPr>
          <w:b/>
          <w:sz w:val="24"/>
        </w:rPr>
        <w:t>цель</w:t>
      </w:r>
      <w:r>
        <w:rPr>
          <w:b/>
          <w:spacing w:val="21"/>
          <w:sz w:val="24"/>
        </w:rPr>
        <w:t xml:space="preserve"> </w:t>
      </w:r>
      <w:r>
        <w:rPr>
          <w:b/>
          <w:sz w:val="24"/>
        </w:rPr>
        <w:t>7.</w:t>
      </w:r>
      <w:r>
        <w:rPr>
          <w:b/>
          <w:spacing w:val="-5"/>
          <w:sz w:val="24"/>
        </w:rPr>
        <w:t xml:space="preserve"> </w:t>
      </w:r>
      <w:r>
        <w:rPr>
          <w:b/>
          <w:sz w:val="24"/>
        </w:rPr>
        <w:t>Вовлечение</w:t>
      </w:r>
      <w:r>
        <w:rPr>
          <w:b/>
          <w:spacing w:val="-5"/>
          <w:sz w:val="24"/>
        </w:rPr>
        <w:t xml:space="preserve"> </w:t>
      </w:r>
      <w:r>
        <w:rPr>
          <w:b/>
          <w:sz w:val="24"/>
        </w:rPr>
        <w:t>местного</w:t>
      </w:r>
      <w:r>
        <w:rPr>
          <w:b/>
          <w:spacing w:val="-5"/>
          <w:sz w:val="24"/>
        </w:rPr>
        <w:t xml:space="preserve"> </w:t>
      </w:r>
      <w:r>
        <w:rPr>
          <w:b/>
          <w:sz w:val="24"/>
        </w:rPr>
        <w:t>населения</w:t>
      </w:r>
      <w:r>
        <w:rPr>
          <w:b/>
          <w:spacing w:val="-5"/>
          <w:sz w:val="24"/>
        </w:rPr>
        <w:t xml:space="preserve"> </w:t>
      </w:r>
      <w:r>
        <w:rPr>
          <w:b/>
          <w:sz w:val="24"/>
        </w:rPr>
        <w:t>в</w:t>
      </w:r>
      <w:r>
        <w:rPr>
          <w:b/>
          <w:spacing w:val="-5"/>
          <w:sz w:val="24"/>
        </w:rPr>
        <w:t xml:space="preserve"> </w:t>
      </w:r>
      <w:r>
        <w:rPr>
          <w:b/>
          <w:sz w:val="24"/>
        </w:rPr>
        <w:t>устойчивое</w:t>
      </w:r>
      <w:r>
        <w:rPr>
          <w:b/>
          <w:spacing w:val="-5"/>
          <w:sz w:val="24"/>
        </w:rPr>
        <w:t xml:space="preserve"> </w:t>
      </w:r>
      <w:r>
        <w:rPr>
          <w:b/>
          <w:sz w:val="24"/>
        </w:rPr>
        <w:t>развитие</w:t>
      </w:r>
      <w:r>
        <w:rPr>
          <w:b/>
          <w:spacing w:val="-5"/>
          <w:sz w:val="24"/>
        </w:rPr>
        <w:t xml:space="preserve"> </w:t>
      </w:r>
      <w:r>
        <w:rPr>
          <w:b/>
          <w:sz w:val="24"/>
        </w:rPr>
        <w:t>заповедника</w:t>
      </w:r>
      <w:r>
        <w:rPr>
          <w:b/>
          <w:spacing w:val="-5"/>
          <w:sz w:val="24"/>
        </w:rPr>
        <w:t xml:space="preserve"> </w:t>
      </w:r>
      <w:r>
        <w:rPr>
          <w:b/>
          <w:sz w:val="24"/>
        </w:rPr>
        <w:t>на</w:t>
      </w:r>
      <w:r>
        <w:rPr>
          <w:b/>
          <w:spacing w:val="-5"/>
          <w:sz w:val="24"/>
        </w:rPr>
        <w:t xml:space="preserve"> </w:t>
      </w:r>
      <w:r>
        <w:rPr>
          <w:b/>
          <w:sz w:val="24"/>
        </w:rPr>
        <w:t>основе</w:t>
      </w:r>
      <w:r>
        <w:rPr>
          <w:b/>
          <w:spacing w:val="-5"/>
          <w:sz w:val="24"/>
        </w:rPr>
        <w:t xml:space="preserve"> </w:t>
      </w:r>
      <w:r>
        <w:rPr>
          <w:b/>
          <w:sz w:val="24"/>
        </w:rPr>
        <w:t>традиционных</w:t>
      </w:r>
      <w:r>
        <w:rPr>
          <w:b/>
          <w:spacing w:val="-5"/>
          <w:sz w:val="24"/>
        </w:rPr>
        <w:t xml:space="preserve"> </w:t>
      </w:r>
      <w:r>
        <w:rPr>
          <w:b/>
          <w:sz w:val="24"/>
        </w:rPr>
        <w:t>способов ведения</w:t>
      </w:r>
      <w:r>
        <w:rPr>
          <w:b/>
          <w:spacing w:val="40"/>
          <w:sz w:val="24"/>
        </w:rPr>
        <w:t xml:space="preserve"> </w:t>
      </w:r>
      <w:r>
        <w:rPr>
          <w:b/>
          <w:sz w:val="24"/>
        </w:rPr>
        <w:t>биосферно-совместимого природопользования</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12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9"/>
          <w:jc w:val="left"/>
        </w:trPr>
        <w:tc>
          <w:tcPr>
            <w:tcW w:w="816" w:type="dxa"/>
            <w:shd w:val="clear" w:color="auto" w:fill="B3B3B3"/>
          </w:tcPr>
          <w:p>
            <w:pPr>
              <w:pStyle w:val="TableParagraph"/>
              <w:spacing w:line="226" w:lineRule="exact"/>
              <w:ind w:right="296"/>
              <w:jc w:val="right"/>
              <w:rPr>
                <w:b/>
                <w:sz w:val="20"/>
              </w:rPr>
            </w:pPr>
            <w:r>
              <w:rPr>
                <w:b/>
                <w:w w:val="99"/>
                <w:sz w:val="20"/>
              </w:rPr>
              <w:t>№</w:t>
            </w:r>
          </w:p>
        </w:tc>
        <w:tc>
          <w:tcPr>
            <w:tcW w:w="5808" w:type="dxa"/>
            <w:shd w:val="clear" w:color="auto" w:fill="B3B3B3"/>
          </w:tcPr>
          <w:p>
            <w:pPr>
              <w:pStyle w:val="TableParagraph"/>
              <w:spacing w:line="226"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6" w:lineRule="exact"/>
              <w:ind w:left="525"/>
              <w:rPr>
                <w:b/>
                <w:sz w:val="20"/>
              </w:rPr>
            </w:pPr>
            <w:r>
              <w:rPr>
                <w:b/>
                <w:spacing w:val="-2"/>
                <w:sz w:val="20"/>
              </w:rPr>
              <w:t>Ответственный</w:t>
            </w:r>
          </w:p>
        </w:tc>
        <w:tc>
          <w:tcPr>
            <w:tcW w:w="1416" w:type="dxa"/>
            <w:shd w:val="clear" w:color="auto" w:fill="B3B3B3"/>
          </w:tcPr>
          <w:p>
            <w:pPr>
              <w:pStyle w:val="TableParagraph"/>
              <w:spacing w:line="242"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42" w:lineRule="auto"/>
              <w:ind w:left="363" w:hanging="133"/>
              <w:rPr>
                <w:b/>
                <w:sz w:val="20"/>
              </w:rPr>
            </w:pPr>
            <w:r>
              <w:rPr>
                <w:b/>
                <w:spacing w:val="-2"/>
                <w:sz w:val="20"/>
              </w:rPr>
              <w:t xml:space="preserve">Ориентировочная </w:t>
            </w:r>
            <w:r>
              <w:rPr>
                <w:b/>
                <w:sz w:val="20"/>
              </w:rPr>
              <w:t>стоимость, руб.</w:t>
            </w:r>
          </w:p>
        </w:tc>
        <w:tc>
          <w:tcPr>
            <w:tcW w:w="2123" w:type="dxa"/>
            <w:shd w:val="clear" w:color="auto" w:fill="B3B3B3"/>
          </w:tcPr>
          <w:p>
            <w:pPr>
              <w:pStyle w:val="TableParagraph"/>
              <w:spacing w:line="242" w:lineRule="auto"/>
              <w:ind w:left="450" w:right="443" w:hanging="5"/>
              <w:jc w:val="center"/>
              <w:rPr>
                <w:b/>
                <w:sz w:val="20"/>
              </w:rPr>
            </w:pPr>
            <w:r>
              <w:rPr>
                <w:b/>
                <w:spacing w:val="-2"/>
                <w:sz w:val="20"/>
              </w:rPr>
              <w:t>Стоимость мероприятий</w:t>
            </w:r>
          </w:p>
          <w:p>
            <w:pPr>
              <w:pStyle w:val="TableParagraph"/>
              <w:spacing w:line="209" w:lineRule="exact"/>
              <w:ind w:left="128" w:right="125"/>
              <w:jc w:val="center"/>
              <w:rPr>
                <w:b/>
                <w:sz w:val="20"/>
              </w:rPr>
            </w:pPr>
            <w:r>
              <w:rPr>
                <w:b/>
                <w:sz w:val="20"/>
              </w:rPr>
              <w:t>1-го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01" w:type="dxa"/>
            <w:gridSpan w:val="6"/>
          </w:tcPr>
          <w:p>
            <w:pPr>
              <w:pStyle w:val="TableParagraph"/>
              <w:spacing w:line="210" w:lineRule="exact"/>
              <w:ind w:left="107"/>
              <w:rPr>
                <w:b/>
                <w:sz w:val="20"/>
              </w:rPr>
            </w:pPr>
            <w:r>
              <w:rPr>
                <w:b/>
                <w:spacing w:val="-2"/>
                <w:sz w:val="20"/>
              </w:rPr>
              <w:t>Направление</w:t>
            </w:r>
            <w:r>
              <w:rPr>
                <w:b/>
                <w:spacing w:val="5"/>
                <w:sz w:val="20"/>
              </w:rPr>
              <w:t xml:space="preserve"> </w:t>
            </w:r>
            <w:r>
              <w:rPr>
                <w:b/>
                <w:spacing w:val="-2"/>
                <w:sz w:val="20"/>
              </w:rPr>
              <w:t>7.2.</w:t>
            </w:r>
            <w:r>
              <w:rPr>
                <w:b/>
                <w:spacing w:val="6"/>
                <w:sz w:val="20"/>
              </w:rPr>
              <w:t xml:space="preserve"> </w:t>
            </w:r>
            <w:r>
              <w:rPr>
                <w:b/>
                <w:spacing w:val="-2"/>
                <w:sz w:val="20"/>
              </w:rPr>
              <w:t>Обеспечение</w:t>
            </w:r>
            <w:r>
              <w:rPr>
                <w:b/>
                <w:spacing w:val="4"/>
                <w:sz w:val="20"/>
              </w:rPr>
              <w:t xml:space="preserve"> </w:t>
            </w:r>
            <w:r>
              <w:rPr>
                <w:b/>
                <w:spacing w:val="-2"/>
                <w:sz w:val="20"/>
              </w:rPr>
              <w:t>социально-экономической</w:t>
            </w:r>
            <w:r>
              <w:rPr>
                <w:b/>
                <w:spacing w:val="4"/>
                <w:sz w:val="20"/>
              </w:rPr>
              <w:t xml:space="preserve"> </w:t>
            </w:r>
            <w:r>
              <w:rPr>
                <w:b/>
                <w:spacing w:val="-2"/>
                <w:sz w:val="20"/>
              </w:rPr>
              <w:t>поддержки</w:t>
            </w:r>
            <w:r>
              <w:rPr>
                <w:b/>
                <w:spacing w:val="4"/>
                <w:sz w:val="20"/>
              </w:rPr>
              <w:t xml:space="preserve"> </w:t>
            </w:r>
            <w:r>
              <w:rPr>
                <w:b/>
                <w:spacing w:val="-2"/>
                <w:sz w:val="20"/>
              </w:rPr>
              <w:t>местного</w:t>
            </w:r>
            <w:r>
              <w:rPr>
                <w:b/>
                <w:spacing w:val="4"/>
                <w:sz w:val="20"/>
              </w:rPr>
              <w:t xml:space="preserve"> </w:t>
            </w:r>
            <w:r>
              <w:rPr>
                <w:b/>
                <w:spacing w:val="-2"/>
                <w:sz w:val="20"/>
              </w:rPr>
              <w:t>населения</w:t>
            </w:r>
          </w:p>
        </w:tc>
      </w:tr>
      <w:tr>
        <w:tblPrEx>
          <w:tblW w:w="0" w:type="auto"/>
          <w:jc w:val="left"/>
          <w:tblInd w:w="115" w:type="dxa"/>
          <w:tblLayout w:type="fixed"/>
          <w:tblCellMar>
            <w:top w:w="0" w:type="dxa"/>
            <w:left w:w="0" w:type="dxa"/>
            <w:bottom w:w="0" w:type="dxa"/>
            <w:right w:w="0" w:type="dxa"/>
          </w:tblCellMar>
          <w:tblLook w:val="01E0"/>
        </w:tblPrEx>
        <w:trPr>
          <w:trHeight w:val="230"/>
          <w:jc w:val="left"/>
        </w:trPr>
        <w:tc>
          <w:tcPr>
            <w:tcW w:w="816" w:type="dxa"/>
          </w:tcPr>
          <w:p>
            <w:pPr>
              <w:pStyle w:val="TableParagraph"/>
              <w:spacing w:line="210" w:lineRule="exact"/>
              <w:ind w:right="243"/>
              <w:jc w:val="right"/>
              <w:rPr>
                <w:b/>
                <w:i/>
                <w:sz w:val="20"/>
              </w:rPr>
            </w:pPr>
            <w:r>
              <w:rPr>
                <w:b/>
                <w:i/>
                <w:spacing w:val="-2"/>
                <w:sz w:val="20"/>
              </w:rPr>
              <w:t>7.2.1.</w:t>
            </w:r>
          </w:p>
        </w:tc>
        <w:tc>
          <w:tcPr>
            <w:tcW w:w="5808" w:type="dxa"/>
          </w:tcPr>
          <w:p>
            <w:pPr>
              <w:pStyle w:val="TableParagraph"/>
              <w:spacing w:line="210" w:lineRule="exact"/>
              <w:ind w:left="110" w:right="-216"/>
              <w:rPr>
                <w:sz w:val="20"/>
              </w:rPr>
            </w:pPr>
            <w:r>
              <w:rPr>
                <w:sz w:val="20"/>
              </w:rPr>
              <w:t>Содействие</w:t>
            </w:r>
            <w:r>
              <w:rPr>
                <w:spacing w:val="-12"/>
                <w:sz w:val="20"/>
              </w:rPr>
              <w:t xml:space="preserve"> </w:t>
            </w:r>
            <w:r>
              <w:rPr>
                <w:sz w:val="20"/>
              </w:rPr>
              <w:t>улучшению</w:t>
            </w:r>
            <w:r>
              <w:rPr>
                <w:spacing w:val="-11"/>
                <w:sz w:val="20"/>
              </w:rPr>
              <w:t xml:space="preserve"> </w:t>
            </w:r>
            <w:r>
              <w:rPr>
                <w:sz w:val="20"/>
              </w:rPr>
              <w:t>жилищных</w:t>
            </w:r>
            <w:r>
              <w:rPr>
                <w:spacing w:val="-12"/>
                <w:sz w:val="20"/>
              </w:rPr>
              <w:t xml:space="preserve"> </w:t>
            </w:r>
            <w:r>
              <w:rPr>
                <w:sz w:val="20"/>
              </w:rPr>
              <w:t>условий</w:t>
            </w:r>
            <w:r>
              <w:rPr>
                <w:spacing w:val="-11"/>
                <w:sz w:val="20"/>
              </w:rPr>
              <w:t xml:space="preserve"> </w:t>
            </w:r>
            <w:r>
              <w:rPr>
                <w:sz w:val="20"/>
              </w:rPr>
              <w:t>местного</w:t>
            </w:r>
            <w:r>
              <w:rPr>
                <w:spacing w:val="-11"/>
                <w:sz w:val="20"/>
              </w:rPr>
              <w:t xml:space="preserve"> </w:t>
            </w:r>
            <w:r>
              <w:rPr>
                <w:sz w:val="20"/>
              </w:rPr>
              <w:t>населения</w:t>
            </w:r>
            <w:r>
              <w:rPr>
                <w:spacing w:val="28"/>
                <w:sz w:val="20"/>
              </w:rPr>
              <w:t xml:space="preserve"> </w:t>
            </w:r>
            <w:r>
              <w:rPr>
                <w:spacing w:val="-5"/>
                <w:sz w:val="20"/>
              </w:rPr>
              <w:t>ГП</w:t>
            </w:r>
          </w:p>
        </w:tc>
        <w:tc>
          <w:tcPr>
            <w:tcW w:w="2411" w:type="dxa"/>
          </w:tcPr>
          <w:p>
            <w:pPr>
              <w:pStyle w:val="TableParagraph"/>
              <w:spacing w:line="210" w:lineRule="exact"/>
              <w:ind w:left="196"/>
              <w:rPr>
                <w:sz w:val="20"/>
              </w:rPr>
            </w:pPr>
            <w:r>
              <w:rPr>
                <w:spacing w:val="-1"/>
                <w:w w:val="99"/>
                <w:sz w:val="20"/>
              </w:rPr>
              <w:t>У</w:t>
            </w:r>
          </w:p>
        </w:tc>
        <w:tc>
          <w:tcPr>
            <w:tcW w:w="1416" w:type="dxa"/>
          </w:tcPr>
          <w:p>
            <w:pPr>
              <w:pStyle w:val="TableParagraph"/>
              <w:spacing w:line="210" w:lineRule="exact"/>
              <w:ind w:left="253"/>
              <w:rPr>
                <w:sz w:val="20"/>
              </w:rPr>
            </w:pPr>
            <w:r>
              <w:rPr>
                <w:spacing w:val="-2"/>
                <w:sz w:val="20"/>
              </w:rPr>
              <w:t>2021‒2025</w:t>
            </w:r>
          </w:p>
        </w:tc>
        <w:tc>
          <w:tcPr>
            <w:tcW w:w="2127" w:type="dxa"/>
          </w:tcPr>
          <w:p>
            <w:pPr>
              <w:pStyle w:val="TableParagraph"/>
              <w:spacing w:line="210" w:lineRule="exact"/>
              <w:ind w:left="659"/>
              <w:rPr>
                <w:sz w:val="20"/>
              </w:rPr>
            </w:pPr>
            <w:r>
              <w:rPr>
                <w:sz w:val="20"/>
              </w:rPr>
              <w:t>4</w:t>
            </w:r>
            <w:r>
              <w:rPr>
                <w:spacing w:val="-1"/>
                <w:sz w:val="20"/>
              </w:rPr>
              <w:t xml:space="preserve"> </w:t>
            </w:r>
            <w:r>
              <w:rPr>
                <w:sz w:val="20"/>
              </w:rPr>
              <w:t>341</w:t>
            </w:r>
            <w:r>
              <w:rPr>
                <w:spacing w:val="-1"/>
                <w:sz w:val="20"/>
              </w:rPr>
              <w:t xml:space="preserve"> </w:t>
            </w:r>
            <w:r>
              <w:rPr>
                <w:spacing w:val="-5"/>
                <w:sz w:val="20"/>
              </w:rPr>
              <w:t>000</w:t>
            </w:r>
          </w:p>
        </w:tc>
        <w:tc>
          <w:tcPr>
            <w:tcW w:w="2123" w:type="dxa"/>
          </w:tcPr>
          <w:p>
            <w:pPr>
              <w:pStyle w:val="TableParagraph"/>
              <w:spacing w:line="210" w:lineRule="exact"/>
              <w:ind w:left="838"/>
              <w:rPr>
                <w:sz w:val="20"/>
              </w:rPr>
            </w:pPr>
            <w:r>
              <w:rPr>
                <w:sz w:val="20"/>
              </w:rPr>
              <w:t>1</w:t>
            </w:r>
            <w:r>
              <w:rPr>
                <w:spacing w:val="-1"/>
                <w:sz w:val="20"/>
              </w:rPr>
              <w:t xml:space="preserve"> </w:t>
            </w:r>
            <w:r>
              <w:rPr>
                <w:sz w:val="20"/>
              </w:rPr>
              <w:t xml:space="preserve">000 </w:t>
            </w:r>
            <w:r>
              <w:rPr>
                <w:spacing w:val="-5"/>
                <w:sz w:val="20"/>
              </w:rPr>
              <w:t>000</w:t>
            </w:r>
          </w:p>
        </w:tc>
      </w:tr>
    </w:tbl>
    <w:p>
      <w:pPr>
        <w:spacing w:after="0" w:line="210" w:lineRule="exact"/>
        <w:rPr>
          <w:sz w:val="20"/>
        </w:rPr>
        <w:sectPr>
          <w:pgSz w:w="16840" w:h="11910" w:orient="landscape"/>
          <w:pgMar w:top="1100" w:right="920" w:bottom="1260" w:left="920" w:header="0" w:footer="1003"/>
          <w:cols w:space="720"/>
        </w:sectPr>
      </w:pPr>
    </w:p>
    <w:p>
      <w:pPr>
        <w:pStyle w:val="BodyText"/>
        <w:rPr>
          <w:b/>
          <w:sz w:val="20"/>
        </w:rPr>
      </w:pPr>
      <w:r>
        <w:pict>
          <v:rect id="_x0000_s1530" style="width:0.4pt;height:21.6pt;margin-top:268.81pt;margin-left:7.52pt;mso-position-horizontal-relative:page;mso-position-vertical-relative:page;position:absolute;z-index:251838464" filled="t" fillcolor="black" stroked="f">
            <v:fill type="solid"/>
          </v:rect>
        </w:pict>
      </w:r>
      <w:r>
        <w:pict>
          <v:rect id="_x0000_s1531" style="width:0.4pt;height:21.58pt;margin-top:406.71pt;margin-left:7.52pt;mso-position-horizontal-relative:page;mso-position-vertical-relative:page;position:absolute;z-index:251839488" filled="t" fillcolor="black" stroked="f">
            <v:fill type="solid"/>
          </v:rect>
        </w:pict>
      </w:r>
      <w:r>
        <w:pict>
          <v:rect id="_x0000_s1532" style="width:0.4pt;height:21.58pt;margin-top:297.8pt;margin-left:7.52pt;mso-position-horizontal-relative:page;mso-position-vertical-relative:page;position:absolute;z-index:251840512" filled="t" fillcolor="black" stroked="f">
            <v:fill type="solid"/>
          </v:rect>
        </w:pict>
      </w:r>
    </w:p>
    <w:p>
      <w:pPr>
        <w:pStyle w:val="BodyText"/>
        <w:spacing w:before="9"/>
        <w:rPr>
          <w:b/>
          <w:sz w:val="22"/>
        </w:rPr>
      </w:pPr>
    </w:p>
    <w:p>
      <w:pPr>
        <w:spacing w:before="90"/>
        <w:ind w:left="13610" w:right="208" w:firstLine="0"/>
        <w:jc w:val="center"/>
        <w:rPr>
          <w:sz w:val="24"/>
        </w:rPr>
      </w:pPr>
      <w:r>
        <w:rPr>
          <w:sz w:val="24"/>
        </w:rPr>
        <w:t>Таблица</w:t>
      </w:r>
      <w:r>
        <w:rPr>
          <w:spacing w:val="-8"/>
          <w:sz w:val="24"/>
        </w:rPr>
        <w:t xml:space="preserve"> </w:t>
      </w:r>
      <w:r>
        <w:rPr>
          <w:spacing w:val="-5"/>
          <w:sz w:val="24"/>
        </w:rPr>
        <w:t>38</w:t>
      </w:r>
    </w:p>
    <w:p>
      <w:pPr>
        <w:pStyle w:val="Heading3"/>
        <w:spacing w:before="7"/>
        <w:ind w:left="766" w:right="208" w:firstLine="0"/>
        <w:jc w:val="center"/>
      </w:pPr>
      <w:r>
        <w:t>Рабочий</w:t>
      </w:r>
      <w:r>
        <w:rPr>
          <w:spacing w:val="-11"/>
        </w:rPr>
        <w:t xml:space="preserve"> </w:t>
      </w:r>
      <w:r>
        <w:t>план</w:t>
      </w:r>
      <w:r>
        <w:rPr>
          <w:spacing w:val="-10"/>
        </w:rPr>
        <w:t xml:space="preserve"> </w:t>
      </w:r>
      <w:r>
        <w:t>на</w:t>
      </w:r>
      <w:r>
        <w:rPr>
          <w:spacing w:val="-8"/>
        </w:rPr>
        <w:t xml:space="preserve"> </w:t>
      </w:r>
      <w:r>
        <w:t>2022</w:t>
      </w:r>
      <w:r>
        <w:rPr>
          <w:spacing w:val="-10"/>
        </w:rPr>
        <w:t xml:space="preserve"> </w:t>
      </w:r>
      <w:r>
        <w:rPr>
          <w:spacing w:val="-5"/>
        </w:rPr>
        <w:t>год</w:t>
      </w:r>
    </w:p>
    <w:p>
      <w:pPr>
        <w:pStyle w:val="BodyText"/>
        <w:spacing w:before="8"/>
        <w:rPr>
          <w:b/>
          <w:sz w:val="27"/>
        </w:rPr>
      </w:pPr>
    </w:p>
    <w:p>
      <w:pPr>
        <w:spacing w:before="0" w:after="7"/>
        <w:ind w:left="785" w:right="0" w:firstLine="0"/>
        <w:jc w:val="left"/>
        <w:rPr>
          <w:b/>
          <w:sz w:val="24"/>
        </w:rPr>
      </w:pPr>
      <w:r>
        <w:rPr>
          <w:b/>
          <w:sz w:val="24"/>
        </w:rPr>
        <w:t>Долгосрочная</w:t>
      </w:r>
      <w:r>
        <w:rPr>
          <w:b/>
          <w:spacing w:val="-14"/>
          <w:sz w:val="24"/>
        </w:rPr>
        <w:t xml:space="preserve"> </w:t>
      </w:r>
      <w:r>
        <w:rPr>
          <w:b/>
          <w:sz w:val="24"/>
        </w:rPr>
        <w:t>цель</w:t>
      </w:r>
      <w:r>
        <w:rPr>
          <w:b/>
          <w:spacing w:val="-14"/>
          <w:sz w:val="24"/>
        </w:rPr>
        <w:t xml:space="preserve"> </w:t>
      </w:r>
      <w:r>
        <w:rPr>
          <w:b/>
          <w:sz w:val="24"/>
        </w:rPr>
        <w:t>1.</w:t>
      </w:r>
      <w:r>
        <w:rPr>
          <w:b/>
          <w:spacing w:val="-14"/>
          <w:sz w:val="24"/>
        </w:rPr>
        <w:t xml:space="preserve"> </w:t>
      </w:r>
      <w:r>
        <w:rPr>
          <w:b/>
          <w:sz w:val="24"/>
        </w:rPr>
        <w:t>Обеспечение</w:t>
      </w:r>
      <w:r>
        <w:rPr>
          <w:b/>
          <w:spacing w:val="-13"/>
          <w:sz w:val="24"/>
        </w:rPr>
        <w:t xml:space="preserve"> </w:t>
      </w:r>
      <w:r>
        <w:rPr>
          <w:b/>
          <w:sz w:val="24"/>
        </w:rPr>
        <w:t>условий</w:t>
      </w:r>
      <w:r>
        <w:rPr>
          <w:b/>
          <w:spacing w:val="-14"/>
          <w:sz w:val="24"/>
        </w:rPr>
        <w:t xml:space="preserve"> </w:t>
      </w:r>
      <w:r>
        <w:rPr>
          <w:b/>
          <w:sz w:val="24"/>
        </w:rPr>
        <w:t>сохранения</w:t>
      </w:r>
      <w:r>
        <w:rPr>
          <w:b/>
          <w:spacing w:val="-14"/>
          <w:sz w:val="24"/>
        </w:rPr>
        <w:t xml:space="preserve"> </w:t>
      </w:r>
      <w:r>
        <w:rPr>
          <w:b/>
          <w:sz w:val="24"/>
        </w:rPr>
        <w:t>в</w:t>
      </w:r>
      <w:r>
        <w:rPr>
          <w:b/>
          <w:spacing w:val="-13"/>
          <w:sz w:val="24"/>
        </w:rPr>
        <w:t xml:space="preserve"> </w:t>
      </w:r>
      <w:r>
        <w:rPr>
          <w:b/>
          <w:sz w:val="24"/>
        </w:rPr>
        <w:t>естественном</w:t>
      </w:r>
      <w:r>
        <w:rPr>
          <w:b/>
          <w:spacing w:val="-14"/>
          <w:sz w:val="24"/>
        </w:rPr>
        <w:t xml:space="preserve"> </w:t>
      </w:r>
      <w:r>
        <w:rPr>
          <w:b/>
          <w:sz w:val="24"/>
        </w:rPr>
        <w:t>состоянии</w:t>
      </w:r>
      <w:r>
        <w:rPr>
          <w:b/>
          <w:spacing w:val="-14"/>
          <w:sz w:val="24"/>
        </w:rPr>
        <w:t xml:space="preserve"> </w:t>
      </w:r>
      <w:r>
        <w:rPr>
          <w:b/>
          <w:sz w:val="24"/>
        </w:rPr>
        <w:t>природных</w:t>
      </w:r>
      <w:r>
        <w:rPr>
          <w:b/>
          <w:spacing w:val="-13"/>
          <w:sz w:val="24"/>
        </w:rPr>
        <w:t xml:space="preserve"> </w:t>
      </w:r>
      <w:r>
        <w:rPr>
          <w:b/>
          <w:sz w:val="24"/>
        </w:rPr>
        <w:t>комплексов</w:t>
      </w:r>
      <w:r>
        <w:rPr>
          <w:b/>
          <w:spacing w:val="-14"/>
          <w:sz w:val="24"/>
        </w:rPr>
        <w:t xml:space="preserve"> </w:t>
      </w:r>
      <w:r>
        <w:rPr>
          <w:b/>
          <w:sz w:val="24"/>
        </w:rPr>
        <w:t>и</w:t>
      </w:r>
      <w:r>
        <w:rPr>
          <w:b/>
          <w:spacing w:val="-14"/>
          <w:sz w:val="24"/>
        </w:rPr>
        <w:t xml:space="preserve"> </w:t>
      </w:r>
      <w:r>
        <w:rPr>
          <w:b/>
          <w:spacing w:val="-2"/>
          <w:sz w:val="24"/>
        </w:rPr>
        <w:t>объектов</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5811"/>
        <w:gridCol w:w="2514"/>
        <w:gridCol w:w="1299"/>
        <w:gridCol w:w="2130"/>
        <w:gridCol w:w="2254"/>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7"/>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5811" w:type="dxa"/>
            <w:shd w:val="clear" w:color="auto" w:fill="B3B3B3"/>
          </w:tcPr>
          <w:p>
            <w:pPr>
              <w:pStyle w:val="TableParagraph"/>
              <w:spacing w:line="228" w:lineRule="exact"/>
              <w:ind w:left="97" w:right="86"/>
              <w:jc w:val="center"/>
              <w:rPr>
                <w:b/>
                <w:sz w:val="20"/>
              </w:rPr>
            </w:pPr>
            <w:r>
              <w:rPr>
                <w:b/>
                <w:spacing w:val="-2"/>
                <w:sz w:val="20"/>
              </w:rPr>
              <w:t>Мероприятие</w:t>
            </w:r>
          </w:p>
        </w:tc>
        <w:tc>
          <w:tcPr>
            <w:tcW w:w="2514" w:type="dxa"/>
            <w:shd w:val="clear" w:color="auto" w:fill="B3B3B3"/>
          </w:tcPr>
          <w:p>
            <w:pPr>
              <w:pStyle w:val="TableParagraph"/>
              <w:spacing w:line="228" w:lineRule="exact"/>
              <w:ind w:left="578"/>
              <w:rPr>
                <w:b/>
                <w:sz w:val="20"/>
              </w:rPr>
            </w:pPr>
            <w:r>
              <w:rPr>
                <w:b/>
                <w:spacing w:val="-2"/>
                <w:sz w:val="20"/>
              </w:rPr>
              <w:t>Ответственный</w:t>
            </w:r>
          </w:p>
        </w:tc>
        <w:tc>
          <w:tcPr>
            <w:tcW w:w="1299" w:type="dxa"/>
            <w:shd w:val="clear" w:color="auto" w:fill="B3B3B3"/>
          </w:tcPr>
          <w:p>
            <w:pPr>
              <w:pStyle w:val="TableParagraph"/>
              <w:spacing w:line="237" w:lineRule="auto"/>
              <w:ind w:left="151" w:firstLine="275"/>
              <w:rPr>
                <w:b/>
                <w:sz w:val="20"/>
              </w:rPr>
            </w:pPr>
            <w:r>
              <w:rPr>
                <w:b/>
                <w:spacing w:val="-4"/>
                <w:sz w:val="20"/>
              </w:rPr>
              <w:t xml:space="preserve">Срок </w:t>
            </w:r>
            <w:r>
              <w:rPr>
                <w:b/>
                <w:spacing w:val="-8"/>
                <w:sz w:val="20"/>
              </w:rPr>
              <w:t>реализации</w:t>
            </w:r>
          </w:p>
        </w:tc>
        <w:tc>
          <w:tcPr>
            <w:tcW w:w="2130" w:type="dxa"/>
            <w:shd w:val="clear" w:color="auto" w:fill="B3B3B3"/>
          </w:tcPr>
          <w:p>
            <w:pPr>
              <w:pStyle w:val="TableParagraph"/>
              <w:spacing w:line="237" w:lineRule="auto"/>
              <w:ind w:left="366" w:hanging="132"/>
              <w:rPr>
                <w:b/>
                <w:sz w:val="20"/>
              </w:rPr>
            </w:pPr>
            <w:r>
              <w:rPr>
                <w:b/>
                <w:spacing w:val="-2"/>
                <w:sz w:val="20"/>
              </w:rPr>
              <w:t xml:space="preserve">Ориентировочная </w:t>
            </w:r>
            <w:r>
              <w:rPr>
                <w:b/>
                <w:sz w:val="20"/>
              </w:rPr>
              <w:t>стоимость, руб.</w:t>
            </w:r>
          </w:p>
        </w:tc>
        <w:tc>
          <w:tcPr>
            <w:tcW w:w="2254" w:type="dxa"/>
            <w:shd w:val="clear" w:color="auto" w:fill="B3B3B3"/>
          </w:tcPr>
          <w:p>
            <w:pPr>
              <w:pStyle w:val="TableParagraph"/>
              <w:spacing w:line="237" w:lineRule="auto"/>
              <w:ind w:left="518" w:right="506" w:firstLine="3"/>
              <w:jc w:val="center"/>
              <w:rPr>
                <w:b/>
                <w:sz w:val="20"/>
              </w:rPr>
            </w:pPr>
            <w:r>
              <w:rPr>
                <w:b/>
                <w:spacing w:val="-2"/>
                <w:sz w:val="20"/>
              </w:rPr>
              <w:t>Стоимость мероприятий</w:t>
            </w:r>
          </w:p>
          <w:p>
            <w:pPr>
              <w:pStyle w:val="TableParagraph"/>
              <w:spacing w:before="2" w:line="210" w:lineRule="exact"/>
              <w:ind w:left="289" w:right="273"/>
              <w:jc w:val="center"/>
              <w:rPr>
                <w:b/>
                <w:sz w:val="20"/>
              </w:rPr>
            </w:pPr>
            <w:r>
              <w:rPr>
                <w:b/>
                <w:sz w:val="20"/>
              </w:rPr>
              <w:t>2-го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76" w:type="dxa"/>
            <w:gridSpan w:val="6"/>
          </w:tcPr>
          <w:p>
            <w:pPr>
              <w:pStyle w:val="TableParagraph"/>
              <w:spacing w:line="210" w:lineRule="exact"/>
              <w:ind w:left="107"/>
              <w:rPr>
                <w:b/>
                <w:sz w:val="20"/>
              </w:rPr>
            </w:pPr>
            <w:r>
              <w:rPr>
                <w:b/>
                <w:spacing w:val="-2"/>
                <w:sz w:val="20"/>
              </w:rPr>
              <w:t>Направление</w:t>
            </w:r>
            <w:r>
              <w:rPr>
                <w:b/>
                <w:spacing w:val="5"/>
                <w:sz w:val="20"/>
              </w:rPr>
              <w:t xml:space="preserve"> </w:t>
            </w:r>
            <w:r>
              <w:rPr>
                <w:b/>
                <w:spacing w:val="-2"/>
                <w:sz w:val="20"/>
              </w:rPr>
              <w:t>1.1.</w:t>
            </w:r>
            <w:r>
              <w:rPr>
                <w:b/>
                <w:spacing w:val="5"/>
                <w:sz w:val="20"/>
              </w:rPr>
              <w:t xml:space="preserve"> </w:t>
            </w:r>
            <w:r>
              <w:rPr>
                <w:b/>
                <w:spacing w:val="-2"/>
                <w:sz w:val="20"/>
              </w:rPr>
              <w:t>Обоснование</w:t>
            </w:r>
            <w:r>
              <w:rPr>
                <w:b/>
                <w:spacing w:val="3"/>
                <w:sz w:val="20"/>
              </w:rPr>
              <w:t xml:space="preserve"> </w:t>
            </w:r>
            <w:r>
              <w:rPr>
                <w:b/>
                <w:spacing w:val="-2"/>
                <w:sz w:val="20"/>
              </w:rPr>
              <w:t>и</w:t>
            </w:r>
            <w:r>
              <w:rPr>
                <w:b/>
                <w:spacing w:val="3"/>
                <w:sz w:val="20"/>
              </w:rPr>
              <w:t xml:space="preserve"> </w:t>
            </w:r>
            <w:r>
              <w:rPr>
                <w:b/>
                <w:spacing w:val="-2"/>
                <w:sz w:val="20"/>
              </w:rPr>
              <w:t>документальное</w:t>
            </w:r>
            <w:r>
              <w:rPr>
                <w:b/>
                <w:spacing w:val="3"/>
                <w:sz w:val="20"/>
              </w:rPr>
              <w:t xml:space="preserve"> </w:t>
            </w:r>
            <w:r>
              <w:rPr>
                <w:b/>
                <w:spacing w:val="-2"/>
                <w:sz w:val="20"/>
              </w:rPr>
              <w:t>оформление</w:t>
            </w:r>
            <w:r>
              <w:rPr>
                <w:b/>
                <w:spacing w:val="3"/>
                <w:sz w:val="20"/>
              </w:rPr>
              <w:t xml:space="preserve"> </w:t>
            </w:r>
            <w:r>
              <w:rPr>
                <w:b/>
                <w:spacing w:val="-2"/>
                <w:sz w:val="20"/>
              </w:rPr>
              <w:t>охранно-режимных</w:t>
            </w:r>
            <w:r>
              <w:rPr>
                <w:b/>
                <w:spacing w:val="3"/>
                <w:sz w:val="20"/>
              </w:rPr>
              <w:t xml:space="preserve"> </w:t>
            </w:r>
            <w:r>
              <w:rPr>
                <w:b/>
                <w:spacing w:val="-2"/>
                <w:sz w:val="20"/>
              </w:rPr>
              <w:t>мероприятий</w:t>
            </w:r>
            <w:r>
              <w:rPr>
                <w:b/>
                <w:spacing w:val="3"/>
                <w:sz w:val="20"/>
              </w:rPr>
              <w:t xml:space="preserve"> </w:t>
            </w:r>
            <w:r>
              <w:rPr>
                <w:b/>
                <w:spacing w:val="-2"/>
                <w:sz w:val="20"/>
              </w:rPr>
              <w:t>и</w:t>
            </w:r>
            <w:r>
              <w:rPr>
                <w:b/>
                <w:spacing w:val="3"/>
                <w:sz w:val="20"/>
              </w:rPr>
              <w:t xml:space="preserve"> </w:t>
            </w:r>
            <w:r>
              <w:rPr>
                <w:b/>
                <w:spacing w:val="-2"/>
                <w:sz w:val="20"/>
              </w:rPr>
              <w:t>внутрихозяйственного</w:t>
            </w:r>
            <w:r>
              <w:rPr>
                <w:b/>
                <w:spacing w:val="3"/>
                <w:sz w:val="20"/>
              </w:rPr>
              <w:t xml:space="preserve"> </w:t>
            </w:r>
            <w:r>
              <w:rPr>
                <w:b/>
                <w:spacing w:val="-2"/>
                <w:sz w:val="20"/>
              </w:rPr>
              <w:t>устройства</w:t>
            </w:r>
            <w:r>
              <w:rPr>
                <w:b/>
                <w:spacing w:val="3"/>
                <w:sz w:val="20"/>
              </w:rPr>
              <w:t xml:space="preserve"> </w:t>
            </w:r>
            <w:r>
              <w:rPr>
                <w:b/>
                <w:spacing w:val="-2"/>
                <w:sz w:val="20"/>
              </w:rPr>
              <w:t>территории</w:t>
            </w:r>
            <w:r>
              <w:rPr>
                <w:b/>
                <w:spacing w:val="3"/>
                <w:sz w:val="20"/>
              </w:rPr>
              <w:t xml:space="preserve"> </w:t>
            </w:r>
            <w:r>
              <w:rPr>
                <w:b/>
                <w:spacing w:val="-2"/>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921"/>
          <w:jc w:val="left"/>
        </w:trPr>
        <w:tc>
          <w:tcPr>
            <w:tcW w:w="768" w:type="dxa"/>
          </w:tcPr>
          <w:p>
            <w:pPr>
              <w:pStyle w:val="TableParagraph"/>
              <w:ind w:left="95" w:right="183"/>
              <w:jc w:val="center"/>
              <w:rPr>
                <w:b/>
                <w:i/>
                <w:sz w:val="20"/>
              </w:rPr>
            </w:pPr>
            <w:r>
              <w:rPr>
                <w:b/>
                <w:i/>
                <w:spacing w:val="-2"/>
                <w:sz w:val="20"/>
              </w:rPr>
              <w:t>1.1.1.</w:t>
            </w:r>
          </w:p>
        </w:tc>
        <w:tc>
          <w:tcPr>
            <w:tcW w:w="5811" w:type="dxa"/>
          </w:tcPr>
          <w:p>
            <w:pPr>
              <w:pStyle w:val="TableParagraph"/>
              <w:ind w:left="106" w:right="124"/>
              <w:rPr>
                <w:sz w:val="20"/>
              </w:rPr>
            </w:pPr>
            <w:r>
              <w:rPr>
                <w:sz w:val="20"/>
              </w:rPr>
              <w:t>Пересмотр и совершенствование Перечня специально выделенных</w:t>
            </w:r>
            <w:r>
              <w:rPr>
                <w:spacing w:val="-13"/>
                <w:sz w:val="20"/>
              </w:rPr>
              <w:t xml:space="preserve"> </w:t>
            </w:r>
            <w:r>
              <w:rPr>
                <w:sz w:val="20"/>
              </w:rPr>
              <w:t>участков</w:t>
            </w:r>
            <w:r>
              <w:rPr>
                <w:spacing w:val="-12"/>
                <w:sz w:val="20"/>
              </w:rPr>
              <w:t xml:space="preserve"> </w:t>
            </w:r>
            <w:r>
              <w:rPr>
                <w:sz w:val="20"/>
              </w:rPr>
              <w:t>заповедника,</w:t>
            </w:r>
            <w:r>
              <w:rPr>
                <w:spacing w:val="-13"/>
                <w:sz w:val="20"/>
              </w:rPr>
              <w:t xml:space="preserve"> </w:t>
            </w:r>
            <w:r>
              <w:rPr>
                <w:sz w:val="20"/>
              </w:rPr>
              <w:t>предназначенных</w:t>
            </w:r>
            <w:r>
              <w:rPr>
                <w:spacing w:val="-12"/>
                <w:sz w:val="20"/>
              </w:rPr>
              <w:t xml:space="preserve"> </w:t>
            </w:r>
            <w:r>
              <w:rPr>
                <w:sz w:val="20"/>
              </w:rPr>
              <w:t>для обеспечения функционирования заповедника</w:t>
            </w:r>
            <w:r>
              <w:rPr>
                <w:spacing w:val="40"/>
                <w:sz w:val="20"/>
              </w:rPr>
              <w:t xml:space="preserve"> </w:t>
            </w:r>
            <w:r>
              <w:rPr>
                <w:sz w:val="20"/>
              </w:rPr>
              <w:t>и</w:t>
            </w:r>
          </w:p>
          <w:p>
            <w:pPr>
              <w:pStyle w:val="TableParagraph"/>
              <w:spacing w:line="215" w:lineRule="exact"/>
              <w:ind w:left="106"/>
              <w:rPr>
                <w:sz w:val="20"/>
              </w:rPr>
            </w:pPr>
            <w:r>
              <w:rPr>
                <w:spacing w:val="-2"/>
                <w:sz w:val="20"/>
              </w:rPr>
              <w:t>жизнедеятельности</w:t>
            </w:r>
            <w:r>
              <w:rPr>
                <w:spacing w:val="2"/>
                <w:sz w:val="20"/>
              </w:rPr>
              <w:t xml:space="preserve"> </w:t>
            </w:r>
            <w:r>
              <w:rPr>
                <w:spacing w:val="-2"/>
                <w:sz w:val="20"/>
              </w:rPr>
              <w:t>граждан,</w:t>
            </w:r>
            <w:r>
              <w:rPr>
                <w:spacing w:val="1"/>
                <w:sz w:val="20"/>
              </w:rPr>
              <w:t xml:space="preserve"> </w:t>
            </w:r>
            <w:r>
              <w:rPr>
                <w:spacing w:val="-2"/>
                <w:sz w:val="20"/>
              </w:rPr>
              <w:t>проживающих</w:t>
            </w:r>
            <w:r>
              <w:rPr>
                <w:spacing w:val="3"/>
                <w:sz w:val="20"/>
              </w:rPr>
              <w:t xml:space="preserve"> </w:t>
            </w:r>
            <w:r>
              <w:rPr>
                <w:spacing w:val="-2"/>
                <w:sz w:val="20"/>
              </w:rPr>
              <w:t>в</w:t>
            </w:r>
            <w:r>
              <w:rPr>
                <w:spacing w:val="3"/>
                <w:sz w:val="20"/>
              </w:rPr>
              <w:t xml:space="preserve"> </w:t>
            </w:r>
            <w:r>
              <w:rPr>
                <w:spacing w:val="-2"/>
                <w:sz w:val="20"/>
              </w:rPr>
              <w:t>его</w:t>
            </w:r>
            <w:r>
              <w:rPr>
                <w:spacing w:val="3"/>
                <w:sz w:val="20"/>
              </w:rPr>
              <w:t xml:space="preserve"> </w:t>
            </w:r>
            <w:r>
              <w:rPr>
                <w:spacing w:val="-2"/>
                <w:sz w:val="20"/>
              </w:rPr>
              <w:t>границах</w:t>
            </w:r>
          </w:p>
        </w:tc>
        <w:tc>
          <w:tcPr>
            <w:tcW w:w="2514" w:type="dxa"/>
          </w:tcPr>
          <w:p>
            <w:pPr>
              <w:pStyle w:val="TableParagraph"/>
              <w:spacing w:line="227" w:lineRule="exact"/>
              <w:ind w:left="110"/>
              <w:rPr>
                <w:sz w:val="20"/>
              </w:rPr>
            </w:pPr>
            <w:r>
              <w:rPr>
                <w:spacing w:val="-5"/>
                <w:sz w:val="20"/>
              </w:rPr>
              <w:t>ГПУ</w:t>
            </w:r>
          </w:p>
        </w:tc>
        <w:tc>
          <w:tcPr>
            <w:tcW w:w="1299" w:type="dxa"/>
          </w:tcPr>
          <w:p>
            <w:pPr>
              <w:pStyle w:val="TableParagraph"/>
              <w:spacing w:line="227" w:lineRule="exact"/>
              <w:ind w:left="107" w:right="-15"/>
              <w:rPr>
                <w:sz w:val="20"/>
              </w:rPr>
            </w:pPr>
            <w:r>
              <w:rPr>
                <w:sz w:val="20"/>
              </w:rPr>
              <w:t>2022‒2025</w:t>
            </w:r>
            <w:r>
              <w:rPr>
                <w:spacing w:val="-10"/>
                <w:sz w:val="20"/>
              </w:rPr>
              <w:t xml:space="preserve"> </w:t>
            </w:r>
            <w:r>
              <w:rPr>
                <w:spacing w:val="-5"/>
                <w:sz w:val="20"/>
              </w:rPr>
              <w:t>фи</w:t>
            </w:r>
          </w:p>
        </w:tc>
        <w:tc>
          <w:tcPr>
            <w:tcW w:w="2130" w:type="dxa"/>
          </w:tcPr>
          <w:p>
            <w:pPr>
              <w:pStyle w:val="TableParagraph"/>
              <w:spacing w:line="225" w:lineRule="exact"/>
              <w:ind w:right="693"/>
              <w:jc w:val="right"/>
              <w:rPr>
                <w:sz w:val="20"/>
              </w:rPr>
            </w:pPr>
            <w:r>
              <w:rPr>
                <w:w w:val="95"/>
                <w:sz w:val="20"/>
              </w:rPr>
              <w:t>нансирование</w:t>
            </w:r>
            <w:r>
              <w:rPr>
                <w:spacing w:val="44"/>
                <w:sz w:val="20"/>
              </w:rPr>
              <w:t xml:space="preserve"> </w:t>
            </w:r>
            <w:r>
              <w:rPr>
                <w:spacing w:val="-5"/>
                <w:sz w:val="20"/>
              </w:rPr>
              <w:t>не</w:t>
            </w:r>
          </w:p>
          <w:p>
            <w:pPr>
              <w:pStyle w:val="TableParagraph"/>
              <w:spacing w:line="229" w:lineRule="exact"/>
              <w:ind w:right="640"/>
              <w:jc w:val="right"/>
              <w:rPr>
                <w:sz w:val="20"/>
              </w:rPr>
            </w:pPr>
            <w:r>
              <w:rPr>
                <w:spacing w:val="-2"/>
                <w:sz w:val="20"/>
              </w:rPr>
              <w:t>требуется</w:t>
            </w:r>
          </w:p>
        </w:tc>
        <w:tc>
          <w:tcPr>
            <w:tcW w:w="2254" w:type="dxa"/>
          </w:tcPr>
          <w:p>
            <w:pPr>
              <w:pStyle w:val="TableParagraph"/>
              <w:spacing w:line="237" w:lineRule="auto"/>
              <w:ind w:left="710" w:right="275"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14776" w:type="dxa"/>
            <w:gridSpan w:val="6"/>
          </w:tcPr>
          <w:p>
            <w:pPr>
              <w:pStyle w:val="TableParagraph"/>
              <w:spacing w:line="226" w:lineRule="exact"/>
              <w:ind w:left="107"/>
              <w:rPr>
                <w:b/>
                <w:sz w:val="20"/>
              </w:rPr>
            </w:pPr>
            <w:r>
              <w:rPr>
                <w:b/>
                <w:spacing w:val="-2"/>
                <w:sz w:val="20"/>
              </w:rPr>
              <w:t>Направление</w:t>
            </w:r>
            <w:r>
              <w:rPr>
                <w:b/>
                <w:spacing w:val="6"/>
                <w:sz w:val="20"/>
              </w:rPr>
              <w:t xml:space="preserve"> </w:t>
            </w:r>
            <w:r>
              <w:rPr>
                <w:b/>
                <w:spacing w:val="-2"/>
                <w:sz w:val="20"/>
              </w:rPr>
              <w:t>1.2.</w:t>
            </w:r>
            <w:r>
              <w:rPr>
                <w:b/>
                <w:spacing w:val="6"/>
                <w:sz w:val="20"/>
              </w:rPr>
              <w:t xml:space="preserve"> </w:t>
            </w:r>
            <w:r>
              <w:rPr>
                <w:b/>
                <w:spacing w:val="-2"/>
                <w:sz w:val="20"/>
              </w:rPr>
              <w:t>Совершенствование</w:t>
            </w:r>
            <w:r>
              <w:rPr>
                <w:b/>
                <w:spacing w:val="4"/>
                <w:sz w:val="20"/>
              </w:rPr>
              <w:t xml:space="preserve"> </w:t>
            </w:r>
            <w:r>
              <w:rPr>
                <w:b/>
                <w:spacing w:val="-2"/>
                <w:sz w:val="20"/>
              </w:rPr>
              <w:t>функционального</w:t>
            </w:r>
            <w:r>
              <w:rPr>
                <w:b/>
                <w:spacing w:val="3"/>
                <w:sz w:val="20"/>
              </w:rPr>
              <w:t xml:space="preserve"> </w:t>
            </w:r>
            <w:r>
              <w:rPr>
                <w:b/>
                <w:spacing w:val="-2"/>
                <w:sz w:val="20"/>
              </w:rPr>
              <w:t>зонирования</w:t>
            </w:r>
            <w:r>
              <w:rPr>
                <w:b/>
                <w:spacing w:val="4"/>
                <w:sz w:val="20"/>
              </w:rPr>
              <w:t xml:space="preserve"> </w:t>
            </w:r>
            <w:r>
              <w:rPr>
                <w:b/>
                <w:spacing w:val="-2"/>
                <w:sz w:val="20"/>
              </w:rPr>
              <w:t>территории</w:t>
            </w:r>
            <w:r>
              <w:rPr>
                <w:b/>
                <w:spacing w:val="4"/>
                <w:sz w:val="20"/>
              </w:rPr>
              <w:t xml:space="preserve"> </w:t>
            </w:r>
            <w:r>
              <w:rPr>
                <w:b/>
                <w:spacing w:val="-2"/>
                <w:sz w:val="20"/>
              </w:rPr>
              <w:t>заповедника</w:t>
            </w:r>
            <w:r>
              <w:rPr>
                <w:b/>
                <w:spacing w:val="4"/>
                <w:sz w:val="20"/>
              </w:rPr>
              <w:t xml:space="preserve"> </w:t>
            </w:r>
            <w:r>
              <w:rPr>
                <w:b/>
                <w:spacing w:val="-2"/>
                <w:sz w:val="20"/>
              </w:rPr>
              <w:t>для</w:t>
            </w:r>
            <w:r>
              <w:rPr>
                <w:b/>
                <w:spacing w:val="4"/>
                <w:sz w:val="20"/>
              </w:rPr>
              <w:t xml:space="preserve"> </w:t>
            </w:r>
            <w:r>
              <w:rPr>
                <w:b/>
                <w:spacing w:val="-2"/>
                <w:sz w:val="20"/>
              </w:rPr>
              <w:t>гарантии</w:t>
            </w:r>
            <w:r>
              <w:rPr>
                <w:b/>
                <w:spacing w:val="4"/>
                <w:sz w:val="20"/>
              </w:rPr>
              <w:t xml:space="preserve"> </w:t>
            </w:r>
            <w:r>
              <w:rPr>
                <w:b/>
                <w:spacing w:val="-2"/>
                <w:sz w:val="20"/>
              </w:rPr>
              <w:t>эффективного</w:t>
            </w:r>
            <w:r>
              <w:rPr>
                <w:b/>
                <w:spacing w:val="4"/>
                <w:sz w:val="20"/>
              </w:rPr>
              <w:t xml:space="preserve"> </w:t>
            </w:r>
            <w:r>
              <w:rPr>
                <w:b/>
                <w:spacing w:val="-2"/>
                <w:sz w:val="20"/>
              </w:rPr>
              <w:t>управления</w:t>
            </w:r>
            <w:r>
              <w:rPr>
                <w:b/>
                <w:spacing w:val="3"/>
                <w:sz w:val="20"/>
              </w:rPr>
              <w:t xml:space="preserve"> </w:t>
            </w:r>
            <w:r>
              <w:rPr>
                <w:b/>
                <w:spacing w:val="-2"/>
                <w:sz w:val="20"/>
              </w:rPr>
              <w:t>природными</w:t>
            </w:r>
          </w:p>
          <w:p>
            <w:pPr>
              <w:pStyle w:val="TableParagraph"/>
              <w:spacing w:before="1" w:line="210" w:lineRule="exact"/>
              <w:ind w:left="107"/>
              <w:rPr>
                <w:b/>
                <w:sz w:val="20"/>
              </w:rPr>
            </w:pPr>
            <w:r>
              <w:rPr>
                <w:b/>
                <w:spacing w:val="-2"/>
                <w:sz w:val="20"/>
              </w:rPr>
              <w:t>ресурсами</w:t>
            </w:r>
            <w:r>
              <w:rPr>
                <w:b/>
                <w:spacing w:val="2"/>
                <w:sz w:val="20"/>
              </w:rPr>
              <w:t xml:space="preserve"> </w:t>
            </w:r>
            <w:r>
              <w:rPr>
                <w:b/>
                <w:spacing w:val="-2"/>
                <w:sz w:val="20"/>
              </w:rPr>
              <w:t>и</w:t>
            </w:r>
            <w:r>
              <w:rPr>
                <w:b/>
                <w:spacing w:val="2"/>
                <w:sz w:val="20"/>
              </w:rPr>
              <w:t xml:space="preserve"> </w:t>
            </w:r>
            <w:r>
              <w:rPr>
                <w:b/>
                <w:spacing w:val="-2"/>
                <w:sz w:val="20"/>
              </w:rPr>
              <w:t>соответствия</w:t>
            </w:r>
            <w:r>
              <w:rPr>
                <w:b/>
                <w:spacing w:val="3"/>
                <w:sz w:val="20"/>
              </w:rPr>
              <w:t xml:space="preserve"> </w:t>
            </w:r>
            <w:r>
              <w:rPr>
                <w:b/>
                <w:spacing w:val="-2"/>
                <w:sz w:val="20"/>
              </w:rPr>
              <w:t>международным</w:t>
            </w:r>
            <w:r>
              <w:rPr>
                <w:b/>
                <w:spacing w:val="2"/>
                <w:sz w:val="20"/>
              </w:rPr>
              <w:t xml:space="preserve"> </w:t>
            </w:r>
            <w:r>
              <w:rPr>
                <w:b/>
                <w:spacing w:val="-2"/>
                <w:sz w:val="20"/>
              </w:rPr>
              <w:t>стандартам</w:t>
            </w:r>
            <w:r>
              <w:rPr>
                <w:b/>
                <w:spacing w:val="3"/>
                <w:sz w:val="20"/>
              </w:rPr>
              <w:t xml:space="preserve"> </w:t>
            </w:r>
            <w:r>
              <w:rPr>
                <w:b/>
                <w:spacing w:val="-2"/>
                <w:sz w:val="20"/>
              </w:rPr>
              <w:t>сети</w:t>
            </w:r>
            <w:r>
              <w:rPr>
                <w:b/>
                <w:spacing w:val="2"/>
                <w:sz w:val="20"/>
              </w:rPr>
              <w:t xml:space="preserve"> </w:t>
            </w:r>
            <w:r>
              <w:rPr>
                <w:b/>
                <w:spacing w:val="-2"/>
                <w:sz w:val="20"/>
              </w:rPr>
              <w:t>биосферных</w:t>
            </w:r>
            <w:r>
              <w:rPr>
                <w:b/>
                <w:spacing w:val="2"/>
                <w:sz w:val="20"/>
              </w:rPr>
              <w:t xml:space="preserve"> </w:t>
            </w:r>
            <w:r>
              <w:rPr>
                <w:b/>
                <w:spacing w:val="-2"/>
                <w:sz w:val="20"/>
              </w:rPr>
              <w:t>резерватов</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768" w:type="dxa"/>
          </w:tcPr>
          <w:p>
            <w:pPr>
              <w:pStyle w:val="TableParagraph"/>
              <w:ind w:left="95" w:right="182"/>
              <w:jc w:val="center"/>
              <w:rPr>
                <w:b/>
                <w:i/>
                <w:sz w:val="20"/>
              </w:rPr>
            </w:pPr>
            <w:r>
              <w:rPr>
                <w:b/>
                <w:i/>
                <w:spacing w:val="-2"/>
                <w:sz w:val="20"/>
              </w:rPr>
              <w:t>1.2.1.</w:t>
            </w:r>
          </w:p>
        </w:tc>
        <w:tc>
          <w:tcPr>
            <w:tcW w:w="5811" w:type="dxa"/>
          </w:tcPr>
          <w:p>
            <w:pPr>
              <w:pStyle w:val="TableParagraph"/>
              <w:spacing w:line="225" w:lineRule="exact"/>
              <w:ind w:left="106"/>
              <w:rPr>
                <w:sz w:val="20"/>
              </w:rPr>
            </w:pPr>
            <w:r>
              <w:rPr>
                <w:w w:val="95"/>
                <w:sz w:val="20"/>
              </w:rPr>
              <w:t>Определение</w:t>
            </w:r>
            <w:r>
              <w:rPr>
                <w:spacing w:val="34"/>
                <w:sz w:val="20"/>
              </w:rPr>
              <w:t xml:space="preserve"> </w:t>
            </w:r>
            <w:r>
              <w:rPr>
                <w:spacing w:val="-2"/>
                <w:sz w:val="20"/>
              </w:rPr>
              <w:t>координат</w:t>
            </w:r>
          </w:p>
          <w:p>
            <w:pPr>
              <w:pStyle w:val="TableParagraph"/>
              <w:spacing w:line="232" w:lineRule="exact"/>
              <w:ind w:left="106"/>
              <w:rPr>
                <w:sz w:val="20"/>
              </w:rPr>
            </w:pPr>
            <w:r>
              <w:rPr>
                <w:sz w:val="20"/>
              </w:rPr>
              <w:t>поворотных</w:t>
            </w:r>
            <w:r>
              <w:rPr>
                <w:spacing w:val="-11"/>
                <w:sz w:val="20"/>
              </w:rPr>
              <w:t xml:space="preserve"> </w:t>
            </w:r>
            <w:r>
              <w:rPr>
                <w:sz w:val="20"/>
              </w:rPr>
              <w:t>точек</w:t>
            </w:r>
            <w:r>
              <w:rPr>
                <w:spacing w:val="-11"/>
                <w:sz w:val="20"/>
              </w:rPr>
              <w:t xml:space="preserve"> </w:t>
            </w:r>
            <w:r>
              <w:rPr>
                <w:sz w:val="20"/>
              </w:rPr>
              <w:t>границ</w:t>
            </w:r>
            <w:r>
              <w:rPr>
                <w:spacing w:val="-11"/>
                <w:sz w:val="20"/>
              </w:rPr>
              <w:t xml:space="preserve"> </w:t>
            </w:r>
            <w:r>
              <w:rPr>
                <w:sz w:val="20"/>
              </w:rPr>
              <w:t>биосферного</w:t>
            </w:r>
            <w:r>
              <w:rPr>
                <w:spacing w:val="-11"/>
                <w:sz w:val="20"/>
              </w:rPr>
              <w:t xml:space="preserve"> </w:t>
            </w:r>
            <w:r>
              <w:rPr>
                <w:sz w:val="20"/>
              </w:rPr>
              <w:t>резервата</w:t>
            </w:r>
            <w:r>
              <w:rPr>
                <w:spacing w:val="-9"/>
                <w:sz w:val="20"/>
              </w:rPr>
              <w:t xml:space="preserve"> </w:t>
            </w:r>
            <w:r>
              <w:rPr>
                <w:sz w:val="20"/>
              </w:rPr>
              <w:t>«Березинский биосферный заповедник»</w:t>
            </w:r>
          </w:p>
        </w:tc>
        <w:tc>
          <w:tcPr>
            <w:tcW w:w="2514" w:type="dxa"/>
          </w:tcPr>
          <w:p>
            <w:pPr>
              <w:pStyle w:val="TableParagraph"/>
              <w:spacing w:line="225" w:lineRule="exact"/>
              <w:ind w:left="110"/>
              <w:rPr>
                <w:sz w:val="20"/>
              </w:rPr>
            </w:pPr>
            <w:r>
              <w:rPr>
                <w:spacing w:val="-4"/>
                <w:sz w:val="20"/>
              </w:rPr>
              <w:t>ГПУ,</w:t>
            </w:r>
          </w:p>
          <w:p>
            <w:pPr>
              <w:pStyle w:val="TableParagraph"/>
              <w:spacing w:line="232" w:lineRule="exact"/>
              <w:ind w:left="110" w:right="371"/>
              <w:rPr>
                <w:sz w:val="20"/>
              </w:rPr>
            </w:pPr>
            <w:r>
              <w:rPr>
                <w:sz w:val="20"/>
              </w:rPr>
              <w:t>РУП «Проектный институт</w:t>
            </w:r>
            <w:r>
              <w:rPr>
                <w:spacing w:val="-13"/>
                <w:sz w:val="20"/>
              </w:rPr>
              <w:t xml:space="preserve"> </w:t>
            </w:r>
            <w:r>
              <w:rPr>
                <w:sz w:val="20"/>
              </w:rPr>
              <w:t>Белгипрозем»</w:t>
            </w:r>
          </w:p>
        </w:tc>
        <w:tc>
          <w:tcPr>
            <w:tcW w:w="1299" w:type="dxa"/>
          </w:tcPr>
          <w:p>
            <w:pPr>
              <w:pStyle w:val="TableParagraph"/>
              <w:spacing w:line="226" w:lineRule="exact"/>
              <w:ind w:left="107"/>
              <w:rPr>
                <w:sz w:val="20"/>
              </w:rPr>
            </w:pPr>
            <w:r>
              <w:rPr>
                <w:spacing w:val="-2"/>
                <w:sz w:val="20"/>
              </w:rPr>
              <w:t>2022‒2023</w:t>
            </w:r>
          </w:p>
        </w:tc>
        <w:tc>
          <w:tcPr>
            <w:tcW w:w="2130" w:type="dxa"/>
          </w:tcPr>
          <w:p>
            <w:pPr>
              <w:pStyle w:val="TableParagraph"/>
              <w:spacing w:line="226" w:lineRule="exact"/>
              <w:ind w:left="723" w:right="720"/>
              <w:jc w:val="center"/>
              <w:rPr>
                <w:sz w:val="20"/>
              </w:rPr>
            </w:pPr>
            <w:r>
              <w:rPr>
                <w:sz w:val="20"/>
              </w:rPr>
              <w:t>50</w:t>
            </w:r>
            <w:r>
              <w:rPr>
                <w:spacing w:val="-1"/>
                <w:sz w:val="20"/>
              </w:rPr>
              <w:t xml:space="preserve"> </w:t>
            </w:r>
            <w:r>
              <w:rPr>
                <w:spacing w:val="-5"/>
                <w:sz w:val="20"/>
              </w:rPr>
              <w:t>000</w:t>
            </w:r>
          </w:p>
        </w:tc>
        <w:tc>
          <w:tcPr>
            <w:tcW w:w="2254" w:type="dxa"/>
          </w:tcPr>
          <w:p>
            <w:pPr>
              <w:pStyle w:val="TableParagraph"/>
              <w:spacing w:line="226" w:lineRule="exact"/>
              <w:ind w:left="284" w:right="276"/>
              <w:jc w:val="center"/>
              <w:rPr>
                <w:sz w:val="20"/>
              </w:rPr>
            </w:pPr>
            <w:r>
              <w:rPr>
                <w:sz w:val="20"/>
              </w:rPr>
              <w:t>25</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14776" w:type="dxa"/>
            <w:gridSpan w:val="6"/>
          </w:tcPr>
          <w:p>
            <w:pPr>
              <w:pStyle w:val="TableParagraph"/>
              <w:spacing w:line="228" w:lineRule="exact"/>
              <w:ind w:left="107"/>
              <w:rPr>
                <w:b/>
                <w:sz w:val="20"/>
              </w:rPr>
            </w:pPr>
            <w:r>
              <w:rPr>
                <w:b/>
                <w:sz w:val="20"/>
              </w:rPr>
              <w:t>Направление</w:t>
            </w:r>
            <w:r>
              <w:rPr>
                <w:b/>
                <w:spacing w:val="-3"/>
                <w:sz w:val="20"/>
              </w:rPr>
              <w:t xml:space="preserve"> </w:t>
            </w:r>
            <w:r>
              <w:rPr>
                <w:b/>
                <w:sz w:val="20"/>
              </w:rPr>
              <w:t>1.3.</w:t>
            </w:r>
            <w:r>
              <w:rPr>
                <w:b/>
                <w:spacing w:val="-3"/>
                <w:sz w:val="20"/>
              </w:rPr>
              <w:t xml:space="preserve"> </w:t>
            </w:r>
            <w:r>
              <w:rPr>
                <w:b/>
                <w:sz w:val="20"/>
              </w:rPr>
              <w:t>Обеспечение</w:t>
            </w:r>
            <w:r>
              <w:rPr>
                <w:b/>
                <w:spacing w:val="-5"/>
                <w:sz w:val="20"/>
              </w:rPr>
              <w:t xml:space="preserve"> </w:t>
            </w:r>
            <w:r>
              <w:rPr>
                <w:b/>
                <w:sz w:val="20"/>
              </w:rPr>
              <w:t>естественного</w:t>
            </w:r>
            <w:r>
              <w:rPr>
                <w:b/>
                <w:spacing w:val="-7"/>
                <w:sz w:val="20"/>
              </w:rPr>
              <w:t xml:space="preserve"> </w:t>
            </w:r>
            <w:r>
              <w:rPr>
                <w:b/>
                <w:sz w:val="20"/>
              </w:rPr>
              <w:t>течения</w:t>
            </w:r>
            <w:r>
              <w:rPr>
                <w:b/>
                <w:spacing w:val="-5"/>
                <w:sz w:val="20"/>
              </w:rPr>
              <w:t xml:space="preserve"> </w:t>
            </w:r>
            <w:r>
              <w:rPr>
                <w:b/>
                <w:sz w:val="20"/>
              </w:rPr>
              <w:t>природных</w:t>
            </w:r>
            <w:r>
              <w:rPr>
                <w:b/>
                <w:spacing w:val="-5"/>
                <w:sz w:val="20"/>
              </w:rPr>
              <w:t xml:space="preserve"> </w:t>
            </w:r>
            <w:r>
              <w:rPr>
                <w:b/>
                <w:sz w:val="20"/>
              </w:rPr>
              <w:t>процессов</w:t>
            </w:r>
            <w:r>
              <w:rPr>
                <w:b/>
                <w:spacing w:val="-5"/>
                <w:sz w:val="20"/>
              </w:rPr>
              <w:t xml:space="preserve"> </w:t>
            </w:r>
            <w:r>
              <w:rPr>
                <w:b/>
                <w:sz w:val="20"/>
              </w:rPr>
              <w:t>и</w:t>
            </w:r>
            <w:r>
              <w:rPr>
                <w:b/>
                <w:spacing w:val="-5"/>
                <w:sz w:val="20"/>
              </w:rPr>
              <w:t xml:space="preserve"> </w:t>
            </w:r>
            <w:r>
              <w:rPr>
                <w:b/>
                <w:sz w:val="20"/>
              </w:rPr>
              <w:t>устойчивого</w:t>
            </w:r>
            <w:r>
              <w:rPr>
                <w:b/>
                <w:spacing w:val="-5"/>
                <w:sz w:val="20"/>
              </w:rPr>
              <w:t xml:space="preserve"> </w:t>
            </w:r>
            <w:r>
              <w:rPr>
                <w:b/>
                <w:sz w:val="20"/>
              </w:rPr>
              <w:t>существования</w:t>
            </w:r>
            <w:r>
              <w:rPr>
                <w:b/>
                <w:spacing w:val="-5"/>
                <w:sz w:val="20"/>
              </w:rPr>
              <w:t xml:space="preserve"> </w:t>
            </w:r>
            <w:r>
              <w:rPr>
                <w:b/>
                <w:sz w:val="20"/>
              </w:rPr>
              <w:t>природного</w:t>
            </w:r>
            <w:r>
              <w:rPr>
                <w:b/>
                <w:spacing w:val="-5"/>
                <w:sz w:val="20"/>
              </w:rPr>
              <w:t xml:space="preserve"> </w:t>
            </w:r>
            <w:r>
              <w:rPr>
                <w:b/>
                <w:sz w:val="20"/>
              </w:rPr>
              <w:t>комплекса</w:t>
            </w:r>
            <w:r>
              <w:rPr>
                <w:b/>
                <w:spacing w:val="-5"/>
                <w:sz w:val="20"/>
              </w:rPr>
              <w:t xml:space="preserve"> </w:t>
            </w:r>
            <w:r>
              <w:rPr>
                <w:b/>
                <w:sz w:val="20"/>
              </w:rPr>
              <w:t>заповедника</w:t>
            </w:r>
            <w:r>
              <w:rPr>
                <w:b/>
                <w:spacing w:val="-5"/>
                <w:sz w:val="20"/>
              </w:rPr>
              <w:t xml:space="preserve"> </w:t>
            </w:r>
            <w:r>
              <w:rPr>
                <w:b/>
                <w:sz w:val="20"/>
              </w:rPr>
              <w:t>посредством снижения негативного воздействия внутренних и внешних факторов</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768" w:type="dxa"/>
          </w:tcPr>
          <w:p>
            <w:pPr>
              <w:pStyle w:val="TableParagraph"/>
              <w:spacing w:line="226" w:lineRule="exact"/>
              <w:ind w:left="95" w:right="182"/>
              <w:jc w:val="center"/>
              <w:rPr>
                <w:b/>
                <w:i/>
                <w:sz w:val="20"/>
              </w:rPr>
            </w:pPr>
            <w:r>
              <w:rPr>
                <w:b/>
                <w:i/>
                <w:spacing w:val="-2"/>
                <w:sz w:val="20"/>
              </w:rPr>
              <w:t>1.3.1.</w:t>
            </w:r>
          </w:p>
        </w:tc>
        <w:tc>
          <w:tcPr>
            <w:tcW w:w="5811" w:type="dxa"/>
          </w:tcPr>
          <w:p>
            <w:pPr>
              <w:pStyle w:val="TableParagraph"/>
              <w:ind w:left="106" w:right="184"/>
              <w:jc w:val="both"/>
              <w:rPr>
                <w:sz w:val="20"/>
              </w:rPr>
            </w:pPr>
            <w:r>
              <w:rPr>
                <w:sz w:val="20"/>
              </w:rPr>
              <w:t>Оценка</w:t>
            </w:r>
            <w:r>
              <w:rPr>
                <w:spacing w:val="-5"/>
                <w:sz w:val="20"/>
              </w:rPr>
              <w:t xml:space="preserve"> </w:t>
            </w:r>
            <w:r>
              <w:rPr>
                <w:sz w:val="20"/>
              </w:rPr>
              <w:t>влияния</w:t>
            </w:r>
            <w:r>
              <w:rPr>
                <w:spacing w:val="-5"/>
                <w:sz w:val="20"/>
              </w:rPr>
              <w:t xml:space="preserve"> </w:t>
            </w:r>
            <w:r>
              <w:rPr>
                <w:sz w:val="20"/>
              </w:rPr>
              <w:t>автодороги</w:t>
            </w:r>
            <w:r>
              <w:rPr>
                <w:spacing w:val="-5"/>
                <w:sz w:val="20"/>
              </w:rPr>
              <w:t xml:space="preserve"> </w:t>
            </w:r>
            <w:r>
              <w:rPr>
                <w:sz w:val="20"/>
              </w:rPr>
              <w:t>М3</w:t>
            </w:r>
            <w:r>
              <w:rPr>
                <w:spacing w:val="-3"/>
                <w:sz w:val="20"/>
              </w:rPr>
              <w:t xml:space="preserve"> </w:t>
            </w:r>
            <w:r>
              <w:rPr>
                <w:sz w:val="20"/>
              </w:rPr>
              <w:t>(Минск-Витебск)</w:t>
            </w:r>
            <w:r>
              <w:rPr>
                <w:spacing w:val="-3"/>
                <w:sz w:val="20"/>
              </w:rPr>
              <w:t xml:space="preserve"> </w:t>
            </w:r>
            <w:r>
              <w:rPr>
                <w:sz w:val="20"/>
              </w:rPr>
              <w:t>на</w:t>
            </w:r>
            <w:r>
              <w:rPr>
                <w:spacing w:val="-5"/>
                <w:sz w:val="20"/>
              </w:rPr>
              <w:t xml:space="preserve"> </w:t>
            </w:r>
            <w:r>
              <w:rPr>
                <w:sz w:val="20"/>
              </w:rPr>
              <w:t>природные комплексы</w:t>
            </w:r>
            <w:r>
              <w:rPr>
                <w:spacing w:val="-7"/>
                <w:sz w:val="20"/>
              </w:rPr>
              <w:t xml:space="preserve"> </w:t>
            </w:r>
            <w:r>
              <w:rPr>
                <w:sz w:val="20"/>
              </w:rPr>
              <w:t>(в</w:t>
            </w:r>
            <w:r>
              <w:rPr>
                <w:spacing w:val="-7"/>
                <w:sz w:val="20"/>
              </w:rPr>
              <w:t xml:space="preserve"> </w:t>
            </w:r>
            <w:r>
              <w:rPr>
                <w:sz w:val="20"/>
              </w:rPr>
              <w:t>т.ч.</w:t>
            </w:r>
            <w:r>
              <w:rPr>
                <w:spacing w:val="-5"/>
                <w:sz w:val="20"/>
              </w:rPr>
              <w:t xml:space="preserve"> </w:t>
            </w:r>
            <w:r>
              <w:rPr>
                <w:sz w:val="20"/>
              </w:rPr>
              <w:t>учет</w:t>
            </w:r>
            <w:r>
              <w:rPr>
                <w:spacing w:val="-7"/>
                <w:sz w:val="20"/>
              </w:rPr>
              <w:t xml:space="preserve"> </w:t>
            </w:r>
            <w:r>
              <w:rPr>
                <w:sz w:val="20"/>
              </w:rPr>
              <w:t>случаев,</w:t>
            </w:r>
            <w:r>
              <w:rPr>
                <w:spacing w:val="-5"/>
                <w:sz w:val="20"/>
              </w:rPr>
              <w:t xml:space="preserve"> </w:t>
            </w:r>
            <w:r>
              <w:rPr>
                <w:sz w:val="20"/>
              </w:rPr>
              <w:t>мест</w:t>
            </w:r>
            <w:r>
              <w:rPr>
                <w:spacing w:val="-7"/>
                <w:sz w:val="20"/>
              </w:rPr>
              <w:t xml:space="preserve"> </w:t>
            </w:r>
            <w:r>
              <w:rPr>
                <w:sz w:val="20"/>
              </w:rPr>
              <w:t>и</w:t>
            </w:r>
            <w:r>
              <w:rPr>
                <w:spacing w:val="-7"/>
                <w:sz w:val="20"/>
              </w:rPr>
              <w:t xml:space="preserve"> </w:t>
            </w:r>
            <w:r>
              <w:rPr>
                <w:sz w:val="20"/>
              </w:rPr>
              <w:t>сроков</w:t>
            </w:r>
            <w:r>
              <w:rPr>
                <w:spacing w:val="-7"/>
                <w:sz w:val="20"/>
              </w:rPr>
              <w:t xml:space="preserve"> </w:t>
            </w:r>
            <w:r>
              <w:rPr>
                <w:sz w:val="20"/>
              </w:rPr>
              <w:t>гибели</w:t>
            </w:r>
            <w:r>
              <w:rPr>
                <w:spacing w:val="-7"/>
                <w:sz w:val="20"/>
              </w:rPr>
              <w:t xml:space="preserve"> </w:t>
            </w:r>
            <w:r>
              <w:rPr>
                <w:sz w:val="20"/>
              </w:rPr>
              <w:t>животных) и фрагментацию заповедника, разработка мероприятий по</w:t>
            </w:r>
          </w:p>
          <w:p>
            <w:pPr>
              <w:pStyle w:val="TableParagraph"/>
              <w:spacing w:line="228" w:lineRule="exact"/>
              <w:ind w:left="106" w:right="1066"/>
              <w:jc w:val="both"/>
              <w:rPr>
                <w:sz w:val="20"/>
              </w:rPr>
            </w:pPr>
            <w:r>
              <w:rPr>
                <w:sz w:val="20"/>
              </w:rPr>
              <w:t>снижению</w:t>
            </w:r>
            <w:r>
              <w:rPr>
                <w:spacing w:val="-8"/>
                <w:sz w:val="20"/>
              </w:rPr>
              <w:t xml:space="preserve"> </w:t>
            </w:r>
            <w:r>
              <w:rPr>
                <w:sz w:val="20"/>
              </w:rPr>
              <w:t>еѐ</w:t>
            </w:r>
            <w:r>
              <w:rPr>
                <w:spacing w:val="-8"/>
                <w:sz w:val="20"/>
              </w:rPr>
              <w:t xml:space="preserve"> </w:t>
            </w:r>
            <w:r>
              <w:rPr>
                <w:sz w:val="20"/>
              </w:rPr>
              <w:t>негативного</w:t>
            </w:r>
            <w:r>
              <w:rPr>
                <w:spacing w:val="-8"/>
                <w:sz w:val="20"/>
              </w:rPr>
              <w:t xml:space="preserve"> </w:t>
            </w:r>
            <w:r>
              <w:rPr>
                <w:sz w:val="20"/>
              </w:rPr>
              <w:t>воздействия</w:t>
            </w:r>
            <w:r>
              <w:rPr>
                <w:spacing w:val="-8"/>
                <w:sz w:val="20"/>
              </w:rPr>
              <w:t xml:space="preserve"> </w:t>
            </w:r>
            <w:r>
              <w:rPr>
                <w:sz w:val="20"/>
              </w:rPr>
              <w:t>на</w:t>
            </w:r>
            <w:r>
              <w:rPr>
                <w:spacing w:val="-8"/>
                <w:sz w:val="20"/>
              </w:rPr>
              <w:t xml:space="preserve"> </w:t>
            </w:r>
            <w:r>
              <w:rPr>
                <w:sz w:val="20"/>
              </w:rPr>
              <w:t xml:space="preserve">охраняемые </w:t>
            </w:r>
            <w:r>
              <w:rPr>
                <w:spacing w:val="-2"/>
                <w:sz w:val="20"/>
              </w:rPr>
              <w:t>экосистемы</w:t>
            </w:r>
          </w:p>
        </w:tc>
        <w:tc>
          <w:tcPr>
            <w:tcW w:w="2514" w:type="dxa"/>
          </w:tcPr>
          <w:p>
            <w:pPr>
              <w:pStyle w:val="TableParagraph"/>
              <w:ind w:left="110" w:right="650"/>
              <w:rPr>
                <w:sz w:val="20"/>
              </w:rPr>
            </w:pPr>
            <w:r>
              <w:rPr>
                <w:sz w:val="20"/>
              </w:rPr>
              <w:t>ГПУ,</w:t>
            </w:r>
            <w:r>
              <w:rPr>
                <w:spacing w:val="-13"/>
                <w:sz w:val="20"/>
              </w:rPr>
              <w:t xml:space="preserve"> </w:t>
            </w:r>
            <w:r>
              <w:rPr>
                <w:sz w:val="20"/>
              </w:rPr>
              <w:t>Министерство транспорта и коммуникаций, ГП</w:t>
            </w:r>
          </w:p>
          <w:p>
            <w:pPr>
              <w:pStyle w:val="TableParagraph"/>
              <w:ind w:left="110"/>
              <w:rPr>
                <w:sz w:val="20"/>
              </w:rPr>
            </w:pPr>
            <w:r>
              <w:rPr>
                <w:spacing w:val="-2"/>
                <w:sz w:val="20"/>
              </w:rPr>
              <w:t>«Белгипродор»</w:t>
            </w:r>
          </w:p>
        </w:tc>
        <w:tc>
          <w:tcPr>
            <w:tcW w:w="1299" w:type="dxa"/>
          </w:tcPr>
          <w:p>
            <w:pPr>
              <w:pStyle w:val="TableParagraph"/>
              <w:spacing w:line="222" w:lineRule="exact"/>
              <w:ind w:left="107"/>
              <w:rPr>
                <w:sz w:val="20"/>
              </w:rPr>
            </w:pPr>
            <w:r>
              <w:rPr>
                <w:spacing w:val="-2"/>
                <w:sz w:val="20"/>
              </w:rPr>
              <w:t>2022‒2025</w:t>
            </w:r>
          </w:p>
        </w:tc>
        <w:tc>
          <w:tcPr>
            <w:tcW w:w="2130" w:type="dxa"/>
          </w:tcPr>
          <w:p>
            <w:pPr>
              <w:pStyle w:val="TableParagraph"/>
              <w:spacing w:line="222" w:lineRule="exact"/>
              <w:ind w:left="662"/>
              <w:rPr>
                <w:sz w:val="20"/>
              </w:rPr>
            </w:pPr>
            <w:r>
              <w:rPr>
                <w:sz w:val="20"/>
              </w:rPr>
              <w:t>1</w:t>
            </w:r>
            <w:r>
              <w:rPr>
                <w:spacing w:val="-1"/>
                <w:sz w:val="20"/>
              </w:rPr>
              <w:t xml:space="preserve"> </w:t>
            </w:r>
            <w:r>
              <w:rPr>
                <w:sz w:val="20"/>
              </w:rPr>
              <w:t>500</w:t>
            </w:r>
            <w:r>
              <w:rPr>
                <w:spacing w:val="-1"/>
                <w:sz w:val="20"/>
              </w:rPr>
              <w:t xml:space="preserve"> </w:t>
            </w:r>
            <w:r>
              <w:rPr>
                <w:spacing w:val="-5"/>
                <w:sz w:val="20"/>
              </w:rPr>
              <w:t>000</w:t>
            </w:r>
          </w:p>
        </w:tc>
        <w:tc>
          <w:tcPr>
            <w:tcW w:w="2254" w:type="dxa"/>
          </w:tcPr>
          <w:p>
            <w:pPr>
              <w:pStyle w:val="TableParagraph"/>
              <w:spacing w:line="222" w:lineRule="exact"/>
              <w:ind w:left="288" w:right="276"/>
              <w:jc w:val="center"/>
              <w:rPr>
                <w:sz w:val="20"/>
              </w:rPr>
            </w:pPr>
            <w:r>
              <w:rPr>
                <w:sz w:val="20"/>
              </w:rPr>
              <w:t>375</w:t>
            </w:r>
            <w:r>
              <w:rPr>
                <w:spacing w:val="-2"/>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768" w:type="dxa"/>
          </w:tcPr>
          <w:p>
            <w:pPr>
              <w:pStyle w:val="TableParagraph"/>
              <w:spacing w:line="226" w:lineRule="exact"/>
              <w:ind w:left="95" w:right="182"/>
              <w:jc w:val="center"/>
              <w:rPr>
                <w:b/>
                <w:i/>
                <w:sz w:val="20"/>
              </w:rPr>
            </w:pPr>
            <w:r>
              <w:rPr>
                <w:b/>
                <w:i/>
                <w:spacing w:val="-2"/>
                <w:sz w:val="20"/>
              </w:rPr>
              <w:t>1.3.2.</w:t>
            </w:r>
          </w:p>
        </w:tc>
        <w:tc>
          <w:tcPr>
            <w:tcW w:w="5811" w:type="dxa"/>
          </w:tcPr>
          <w:p>
            <w:pPr>
              <w:pStyle w:val="TableParagraph"/>
              <w:spacing w:line="222" w:lineRule="exact"/>
              <w:ind w:left="106"/>
              <w:rPr>
                <w:sz w:val="20"/>
              </w:rPr>
            </w:pPr>
            <w:r>
              <w:rPr>
                <w:spacing w:val="-2"/>
                <w:sz w:val="20"/>
              </w:rPr>
              <w:t>Регулирование</w:t>
            </w:r>
            <w:r>
              <w:rPr>
                <w:spacing w:val="3"/>
                <w:sz w:val="20"/>
              </w:rPr>
              <w:t xml:space="preserve"> </w:t>
            </w:r>
            <w:r>
              <w:rPr>
                <w:spacing w:val="-2"/>
                <w:sz w:val="20"/>
              </w:rPr>
              <w:t>гидрологического</w:t>
            </w:r>
            <w:r>
              <w:rPr>
                <w:spacing w:val="4"/>
                <w:sz w:val="20"/>
              </w:rPr>
              <w:t xml:space="preserve"> </w:t>
            </w:r>
            <w:r>
              <w:rPr>
                <w:spacing w:val="-2"/>
                <w:sz w:val="20"/>
              </w:rPr>
              <w:t>режима</w:t>
            </w:r>
            <w:r>
              <w:rPr>
                <w:spacing w:val="3"/>
                <w:sz w:val="20"/>
              </w:rPr>
              <w:t xml:space="preserve"> </w:t>
            </w:r>
            <w:r>
              <w:rPr>
                <w:spacing w:val="-2"/>
                <w:sz w:val="20"/>
              </w:rPr>
              <w:t>Сергучского</w:t>
            </w:r>
            <w:r>
              <w:rPr>
                <w:spacing w:val="4"/>
                <w:sz w:val="20"/>
              </w:rPr>
              <w:t xml:space="preserve"> </w:t>
            </w:r>
            <w:r>
              <w:rPr>
                <w:spacing w:val="-2"/>
                <w:sz w:val="20"/>
              </w:rPr>
              <w:t>канала</w:t>
            </w:r>
            <w:r>
              <w:rPr>
                <w:spacing w:val="3"/>
                <w:sz w:val="20"/>
              </w:rPr>
              <w:t xml:space="preserve"> </w:t>
            </w:r>
            <w:r>
              <w:rPr>
                <w:spacing w:val="-10"/>
                <w:sz w:val="20"/>
              </w:rPr>
              <w:t>и</w:t>
            </w:r>
          </w:p>
          <w:p>
            <w:pPr>
              <w:pStyle w:val="TableParagraph"/>
              <w:spacing w:line="228" w:lineRule="exact"/>
              <w:ind w:left="106"/>
              <w:rPr>
                <w:sz w:val="20"/>
              </w:rPr>
            </w:pPr>
            <w:r>
              <w:rPr>
                <w:sz w:val="20"/>
              </w:rPr>
              <w:t>озер</w:t>
            </w:r>
            <w:r>
              <w:rPr>
                <w:spacing w:val="-6"/>
                <w:sz w:val="20"/>
              </w:rPr>
              <w:t xml:space="preserve"> </w:t>
            </w:r>
            <w:r>
              <w:rPr>
                <w:sz w:val="20"/>
              </w:rPr>
              <w:t>Березинской</w:t>
            </w:r>
            <w:r>
              <w:rPr>
                <w:spacing w:val="-6"/>
                <w:sz w:val="20"/>
              </w:rPr>
              <w:t xml:space="preserve"> </w:t>
            </w:r>
            <w:r>
              <w:rPr>
                <w:sz w:val="20"/>
              </w:rPr>
              <w:t>водной</w:t>
            </w:r>
            <w:r>
              <w:rPr>
                <w:spacing w:val="-6"/>
                <w:sz w:val="20"/>
              </w:rPr>
              <w:t xml:space="preserve"> </w:t>
            </w:r>
            <w:r>
              <w:rPr>
                <w:sz w:val="20"/>
              </w:rPr>
              <w:t>системы</w:t>
            </w:r>
            <w:r>
              <w:rPr>
                <w:spacing w:val="-6"/>
                <w:sz w:val="20"/>
              </w:rPr>
              <w:t xml:space="preserve"> </w:t>
            </w:r>
            <w:r>
              <w:rPr>
                <w:sz w:val="20"/>
              </w:rPr>
              <w:t>в</w:t>
            </w:r>
            <w:r>
              <w:rPr>
                <w:spacing w:val="-6"/>
                <w:sz w:val="20"/>
              </w:rPr>
              <w:t xml:space="preserve"> </w:t>
            </w:r>
            <w:r>
              <w:rPr>
                <w:sz w:val="20"/>
              </w:rPr>
              <w:t>целях</w:t>
            </w:r>
            <w:r>
              <w:rPr>
                <w:spacing w:val="-6"/>
                <w:sz w:val="20"/>
              </w:rPr>
              <w:t xml:space="preserve"> </w:t>
            </w:r>
            <w:r>
              <w:rPr>
                <w:sz w:val="20"/>
              </w:rPr>
              <w:t>снижения</w:t>
            </w:r>
            <w:r>
              <w:rPr>
                <w:spacing w:val="-6"/>
                <w:sz w:val="20"/>
              </w:rPr>
              <w:t xml:space="preserve"> </w:t>
            </w:r>
            <w:r>
              <w:rPr>
                <w:sz w:val="20"/>
              </w:rPr>
              <w:t>темпов</w:t>
            </w:r>
            <w:r>
              <w:rPr>
                <w:spacing w:val="-6"/>
                <w:sz w:val="20"/>
              </w:rPr>
              <w:t xml:space="preserve"> </w:t>
            </w:r>
            <w:r>
              <w:rPr>
                <w:sz w:val="20"/>
              </w:rPr>
              <w:t>их эвтрофикации и для поддержания естественных нерестилищ</w:t>
            </w:r>
          </w:p>
        </w:tc>
        <w:tc>
          <w:tcPr>
            <w:tcW w:w="2514" w:type="dxa"/>
          </w:tcPr>
          <w:p>
            <w:pPr>
              <w:pStyle w:val="TableParagraph"/>
              <w:spacing w:line="222" w:lineRule="exact"/>
              <w:ind w:left="110"/>
              <w:rPr>
                <w:sz w:val="20"/>
              </w:rPr>
            </w:pPr>
            <w:r>
              <w:rPr>
                <w:spacing w:val="-5"/>
                <w:sz w:val="20"/>
              </w:rPr>
              <w:t>ГПУ</w:t>
            </w:r>
          </w:p>
        </w:tc>
        <w:tc>
          <w:tcPr>
            <w:tcW w:w="1299" w:type="dxa"/>
          </w:tcPr>
          <w:p>
            <w:pPr>
              <w:pStyle w:val="TableParagraph"/>
              <w:spacing w:line="222" w:lineRule="exact"/>
              <w:ind w:left="107"/>
              <w:rPr>
                <w:sz w:val="20"/>
              </w:rPr>
            </w:pPr>
            <w:r>
              <w:rPr>
                <w:spacing w:val="-2"/>
                <w:sz w:val="20"/>
              </w:rPr>
              <w:t>2022‒2025</w:t>
            </w:r>
          </w:p>
        </w:tc>
        <w:tc>
          <w:tcPr>
            <w:tcW w:w="2130" w:type="dxa"/>
          </w:tcPr>
          <w:p>
            <w:pPr>
              <w:pStyle w:val="TableParagraph"/>
              <w:spacing w:line="222" w:lineRule="exact"/>
              <w:ind w:left="727" w:right="719"/>
              <w:jc w:val="center"/>
              <w:rPr>
                <w:sz w:val="20"/>
              </w:rPr>
            </w:pPr>
            <w:r>
              <w:rPr>
                <w:sz w:val="20"/>
              </w:rPr>
              <w:t>2</w:t>
            </w:r>
            <w:r>
              <w:rPr>
                <w:spacing w:val="1"/>
                <w:sz w:val="20"/>
              </w:rPr>
              <w:t xml:space="preserve"> </w:t>
            </w:r>
            <w:r>
              <w:rPr>
                <w:spacing w:val="-5"/>
                <w:sz w:val="20"/>
              </w:rPr>
              <w:t>000</w:t>
            </w:r>
          </w:p>
        </w:tc>
        <w:tc>
          <w:tcPr>
            <w:tcW w:w="2254" w:type="dxa"/>
          </w:tcPr>
          <w:p>
            <w:pPr>
              <w:pStyle w:val="TableParagraph"/>
              <w:spacing w:line="222" w:lineRule="exact"/>
              <w:ind w:left="288" w:right="276"/>
              <w:jc w:val="center"/>
              <w:rPr>
                <w:sz w:val="20"/>
              </w:rPr>
            </w:pPr>
            <w:r>
              <w:rPr>
                <w:spacing w:val="-5"/>
                <w:sz w:val="20"/>
              </w:rPr>
              <w:t>500</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768" w:type="dxa"/>
          </w:tcPr>
          <w:p>
            <w:pPr>
              <w:pStyle w:val="TableParagraph"/>
              <w:spacing w:line="226" w:lineRule="exact"/>
              <w:ind w:left="95" w:right="182"/>
              <w:jc w:val="center"/>
              <w:rPr>
                <w:b/>
                <w:i/>
                <w:sz w:val="20"/>
              </w:rPr>
            </w:pPr>
            <w:r>
              <w:rPr>
                <w:b/>
                <w:i/>
                <w:spacing w:val="-2"/>
                <w:sz w:val="20"/>
              </w:rPr>
              <w:t>1.3.3.</w:t>
            </w:r>
          </w:p>
        </w:tc>
        <w:tc>
          <w:tcPr>
            <w:tcW w:w="5811" w:type="dxa"/>
          </w:tcPr>
          <w:p>
            <w:pPr>
              <w:pStyle w:val="TableParagraph"/>
              <w:spacing w:line="222" w:lineRule="exact"/>
              <w:ind w:left="106"/>
              <w:rPr>
                <w:sz w:val="20"/>
              </w:rPr>
            </w:pPr>
            <w:r>
              <w:rPr>
                <w:sz w:val="20"/>
              </w:rPr>
              <w:t>Оценка</w:t>
            </w:r>
            <w:r>
              <w:rPr>
                <w:spacing w:val="-12"/>
                <w:sz w:val="20"/>
              </w:rPr>
              <w:t xml:space="preserve"> </w:t>
            </w:r>
            <w:r>
              <w:rPr>
                <w:sz w:val="20"/>
              </w:rPr>
              <w:t>воздействия</w:t>
            </w:r>
            <w:r>
              <w:rPr>
                <w:spacing w:val="31"/>
                <w:sz w:val="20"/>
              </w:rPr>
              <w:t xml:space="preserve"> </w:t>
            </w:r>
            <w:r>
              <w:rPr>
                <w:sz w:val="20"/>
              </w:rPr>
              <w:t>сбора</w:t>
            </w:r>
            <w:r>
              <w:rPr>
                <w:spacing w:val="-11"/>
                <w:sz w:val="20"/>
              </w:rPr>
              <w:t xml:space="preserve"> </w:t>
            </w:r>
            <w:r>
              <w:rPr>
                <w:sz w:val="20"/>
              </w:rPr>
              <w:t>дикорастущей</w:t>
            </w:r>
            <w:r>
              <w:rPr>
                <w:spacing w:val="-11"/>
                <w:sz w:val="20"/>
              </w:rPr>
              <w:t xml:space="preserve"> </w:t>
            </w:r>
            <w:r>
              <w:rPr>
                <w:sz w:val="20"/>
              </w:rPr>
              <w:t>продукции</w:t>
            </w:r>
            <w:r>
              <w:rPr>
                <w:spacing w:val="-12"/>
                <w:sz w:val="20"/>
              </w:rPr>
              <w:t xml:space="preserve"> </w:t>
            </w:r>
            <w:r>
              <w:rPr>
                <w:sz w:val="20"/>
              </w:rPr>
              <w:t>и</w:t>
            </w:r>
            <w:r>
              <w:rPr>
                <w:spacing w:val="-11"/>
                <w:sz w:val="20"/>
              </w:rPr>
              <w:t xml:space="preserve"> </w:t>
            </w:r>
            <w:r>
              <w:rPr>
                <w:spacing w:val="-2"/>
                <w:sz w:val="20"/>
              </w:rPr>
              <w:t>рыбной</w:t>
            </w:r>
          </w:p>
          <w:p>
            <w:pPr>
              <w:pStyle w:val="TableParagraph"/>
              <w:spacing w:before="1" w:line="214" w:lineRule="exact"/>
              <w:ind w:left="106"/>
              <w:rPr>
                <w:sz w:val="20"/>
              </w:rPr>
            </w:pPr>
            <w:r>
              <w:rPr>
                <w:sz w:val="20"/>
              </w:rPr>
              <w:t>ловли</w:t>
            </w:r>
            <w:r>
              <w:rPr>
                <w:spacing w:val="-9"/>
                <w:sz w:val="20"/>
              </w:rPr>
              <w:t xml:space="preserve"> </w:t>
            </w:r>
            <w:r>
              <w:rPr>
                <w:sz w:val="20"/>
              </w:rPr>
              <w:t>на</w:t>
            </w:r>
            <w:r>
              <w:rPr>
                <w:spacing w:val="-9"/>
                <w:sz w:val="20"/>
              </w:rPr>
              <w:t xml:space="preserve"> </w:t>
            </w:r>
            <w:r>
              <w:rPr>
                <w:sz w:val="20"/>
              </w:rPr>
              <w:t>природные</w:t>
            </w:r>
            <w:r>
              <w:rPr>
                <w:spacing w:val="-9"/>
                <w:sz w:val="20"/>
              </w:rPr>
              <w:t xml:space="preserve"> </w:t>
            </w:r>
            <w:r>
              <w:rPr>
                <w:sz w:val="20"/>
              </w:rPr>
              <w:t>комплексы</w:t>
            </w:r>
            <w:r>
              <w:rPr>
                <w:spacing w:val="-9"/>
                <w:sz w:val="20"/>
              </w:rPr>
              <w:t xml:space="preserve"> </w:t>
            </w:r>
            <w:r>
              <w:rPr>
                <w:spacing w:val="-2"/>
                <w:sz w:val="20"/>
              </w:rPr>
              <w:t>заповедника</w:t>
            </w:r>
          </w:p>
        </w:tc>
        <w:tc>
          <w:tcPr>
            <w:tcW w:w="2514" w:type="dxa"/>
          </w:tcPr>
          <w:p>
            <w:pPr>
              <w:pStyle w:val="TableParagraph"/>
              <w:spacing w:line="222" w:lineRule="exact"/>
              <w:ind w:left="110"/>
              <w:rPr>
                <w:sz w:val="20"/>
              </w:rPr>
            </w:pPr>
            <w:r>
              <w:rPr>
                <w:spacing w:val="-5"/>
                <w:sz w:val="20"/>
              </w:rPr>
              <w:t>ГПУ</w:t>
            </w:r>
          </w:p>
        </w:tc>
        <w:tc>
          <w:tcPr>
            <w:tcW w:w="1299" w:type="dxa"/>
          </w:tcPr>
          <w:p>
            <w:pPr>
              <w:pStyle w:val="TableParagraph"/>
              <w:spacing w:line="222" w:lineRule="exact"/>
              <w:ind w:left="107" w:right="-15"/>
              <w:rPr>
                <w:sz w:val="20"/>
              </w:rPr>
            </w:pPr>
            <w:r>
              <w:rPr>
                <w:sz w:val="20"/>
              </w:rPr>
              <w:t>2022‒2025</w:t>
            </w:r>
            <w:r>
              <w:rPr>
                <w:spacing w:val="-10"/>
                <w:sz w:val="20"/>
              </w:rPr>
              <w:t xml:space="preserve"> </w:t>
            </w:r>
            <w:r>
              <w:rPr>
                <w:spacing w:val="-5"/>
                <w:sz w:val="20"/>
              </w:rPr>
              <w:t>фи</w:t>
            </w:r>
          </w:p>
        </w:tc>
        <w:tc>
          <w:tcPr>
            <w:tcW w:w="2130" w:type="dxa"/>
          </w:tcPr>
          <w:p>
            <w:pPr>
              <w:pStyle w:val="TableParagraph"/>
              <w:spacing w:line="222" w:lineRule="exact"/>
              <w:ind w:right="693"/>
              <w:jc w:val="right"/>
              <w:rPr>
                <w:sz w:val="20"/>
              </w:rPr>
            </w:pPr>
            <w:r>
              <w:rPr>
                <w:w w:val="95"/>
                <w:sz w:val="20"/>
              </w:rPr>
              <w:t>нансирование</w:t>
            </w:r>
            <w:r>
              <w:rPr>
                <w:spacing w:val="44"/>
                <w:sz w:val="20"/>
              </w:rPr>
              <w:t xml:space="preserve"> </w:t>
            </w:r>
            <w:r>
              <w:rPr>
                <w:spacing w:val="-5"/>
                <w:sz w:val="20"/>
              </w:rPr>
              <w:t>не</w:t>
            </w:r>
          </w:p>
          <w:p>
            <w:pPr>
              <w:pStyle w:val="TableParagraph"/>
              <w:spacing w:before="1" w:line="214" w:lineRule="exact"/>
              <w:ind w:right="640"/>
              <w:jc w:val="right"/>
              <w:rPr>
                <w:sz w:val="20"/>
              </w:rPr>
            </w:pPr>
            <w:r>
              <w:rPr>
                <w:spacing w:val="-2"/>
                <w:sz w:val="20"/>
              </w:rPr>
              <w:t>требуется</w:t>
            </w:r>
          </w:p>
        </w:tc>
        <w:tc>
          <w:tcPr>
            <w:tcW w:w="2254" w:type="dxa"/>
          </w:tcPr>
          <w:p>
            <w:pPr>
              <w:pStyle w:val="TableParagraph"/>
              <w:spacing w:line="222" w:lineRule="exact"/>
              <w:ind w:left="289" w:right="276"/>
              <w:jc w:val="center"/>
              <w:rPr>
                <w:sz w:val="20"/>
              </w:rPr>
            </w:pPr>
            <w:r>
              <w:rPr>
                <w:w w:val="95"/>
                <w:sz w:val="20"/>
              </w:rPr>
              <w:t>финансирование</w:t>
            </w:r>
            <w:r>
              <w:rPr>
                <w:spacing w:val="51"/>
                <w:sz w:val="20"/>
              </w:rPr>
              <w:t xml:space="preserve"> </w:t>
            </w:r>
            <w:r>
              <w:rPr>
                <w:spacing w:val="-5"/>
                <w:sz w:val="20"/>
              </w:rPr>
              <w:t>не</w:t>
            </w:r>
          </w:p>
          <w:p>
            <w:pPr>
              <w:pStyle w:val="TableParagraph"/>
              <w:spacing w:before="1" w:line="214" w:lineRule="exact"/>
              <w:ind w:left="284" w:right="276"/>
              <w:jc w:val="center"/>
              <w:rPr>
                <w:sz w:val="20"/>
              </w:rPr>
            </w:pP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768" w:type="dxa"/>
          </w:tcPr>
          <w:p>
            <w:pPr>
              <w:pStyle w:val="TableParagraph"/>
              <w:ind w:left="95" w:right="182"/>
              <w:jc w:val="center"/>
              <w:rPr>
                <w:b/>
                <w:i/>
                <w:sz w:val="20"/>
              </w:rPr>
            </w:pPr>
            <w:r>
              <w:rPr>
                <w:b/>
                <w:i/>
                <w:spacing w:val="-2"/>
                <w:sz w:val="20"/>
              </w:rPr>
              <w:t>1.3.4.</w:t>
            </w:r>
          </w:p>
        </w:tc>
        <w:tc>
          <w:tcPr>
            <w:tcW w:w="5811" w:type="dxa"/>
          </w:tcPr>
          <w:p>
            <w:pPr>
              <w:pStyle w:val="TableParagraph"/>
              <w:spacing w:line="237" w:lineRule="auto"/>
              <w:ind w:left="106"/>
              <w:rPr>
                <w:sz w:val="20"/>
              </w:rPr>
            </w:pPr>
            <w:r>
              <w:rPr>
                <w:sz w:val="20"/>
              </w:rPr>
              <w:t>Выявление природно‒ растительных комплексов заповедника, нарушенных</w:t>
            </w:r>
            <w:r>
              <w:rPr>
                <w:spacing w:val="-8"/>
                <w:sz w:val="20"/>
              </w:rPr>
              <w:t xml:space="preserve"> </w:t>
            </w:r>
            <w:r>
              <w:rPr>
                <w:sz w:val="20"/>
              </w:rPr>
              <w:t>воздействием</w:t>
            </w:r>
            <w:r>
              <w:rPr>
                <w:spacing w:val="-8"/>
                <w:sz w:val="20"/>
              </w:rPr>
              <w:t xml:space="preserve"> </w:t>
            </w:r>
            <w:r>
              <w:rPr>
                <w:sz w:val="20"/>
              </w:rPr>
              <w:t>рекреационных</w:t>
            </w:r>
            <w:r>
              <w:rPr>
                <w:spacing w:val="-8"/>
                <w:sz w:val="20"/>
              </w:rPr>
              <w:t xml:space="preserve"> </w:t>
            </w:r>
            <w:r>
              <w:rPr>
                <w:sz w:val="20"/>
              </w:rPr>
              <w:t>нагрузок,</w:t>
            </w:r>
            <w:r>
              <w:rPr>
                <w:spacing w:val="-6"/>
                <w:sz w:val="20"/>
              </w:rPr>
              <w:t xml:space="preserve"> </w:t>
            </w:r>
            <w:r>
              <w:rPr>
                <w:sz w:val="20"/>
              </w:rPr>
              <w:t>и</w:t>
            </w:r>
            <w:r>
              <w:rPr>
                <w:spacing w:val="-8"/>
                <w:sz w:val="20"/>
              </w:rPr>
              <w:t xml:space="preserve"> </w:t>
            </w:r>
            <w:r>
              <w:rPr>
                <w:sz w:val="20"/>
              </w:rPr>
              <w:t>оценка</w:t>
            </w:r>
            <w:r>
              <w:rPr>
                <w:spacing w:val="-8"/>
                <w:sz w:val="20"/>
              </w:rPr>
              <w:t xml:space="preserve"> </w:t>
            </w:r>
            <w:r>
              <w:rPr>
                <w:sz w:val="20"/>
              </w:rPr>
              <w:t>их</w:t>
            </w:r>
          </w:p>
          <w:p>
            <w:pPr>
              <w:pStyle w:val="TableParagraph"/>
              <w:spacing w:before="1" w:line="214" w:lineRule="exact"/>
              <w:ind w:left="106"/>
              <w:rPr>
                <w:sz w:val="20"/>
              </w:rPr>
            </w:pPr>
            <w:r>
              <w:rPr>
                <w:spacing w:val="-2"/>
                <w:sz w:val="20"/>
              </w:rPr>
              <w:t>современного</w:t>
            </w:r>
            <w:r>
              <w:rPr>
                <w:spacing w:val="2"/>
                <w:sz w:val="20"/>
              </w:rPr>
              <w:t xml:space="preserve"> </w:t>
            </w:r>
            <w:r>
              <w:rPr>
                <w:spacing w:val="-2"/>
                <w:sz w:val="20"/>
              </w:rPr>
              <w:t>состояния</w:t>
            </w:r>
            <w:r>
              <w:rPr>
                <w:spacing w:val="2"/>
                <w:sz w:val="20"/>
              </w:rPr>
              <w:t xml:space="preserve"> </w:t>
            </w:r>
            <w:r>
              <w:rPr>
                <w:spacing w:val="-2"/>
                <w:sz w:val="20"/>
              </w:rPr>
              <w:t>с</w:t>
            </w:r>
            <w:r>
              <w:rPr>
                <w:spacing w:val="3"/>
                <w:sz w:val="20"/>
              </w:rPr>
              <w:t xml:space="preserve"> </w:t>
            </w:r>
            <w:r>
              <w:rPr>
                <w:spacing w:val="-2"/>
                <w:sz w:val="20"/>
              </w:rPr>
              <w:t>учетом</w:t>
            </w:r>
            <w:r>
              <w:rPr>
                <w:spacing w:val="2"/>
                <w:sz w:val="20"/>
              </w:rPr>
              <w:t xml:space="preserve"> </w:t>
            </w:r>
            <w:r>
              <w:rPr>
                <w:spacing w:val="-2"/>
                <w:sz w:val="20"/>
              </w:rPr>
              <w:t>устойчивости</w:t>
            </w:r>
            <w:r>
              <w:rPr>
                <w:spacing w:val="2"/>
                <w:sz w:val="20"/>
              </w:rPr>
              <w:t xml:space="preserve"> </w:t>
            </w:r>
            <w:r>
              <w:rPr>
                <w:spacing w:val="-2"/>
                <w:sz w:val="20"/>
              </w:rPr>
              <w:t>экосистемы</w:t>
            </w:r>
          </w:p>
        </w:tc>
        <w:tc>
          <w:tcPr>
            <w:tcW w:w="2514" w:type="dxa"/>
          </w:tcPr>
          <w:p>
            <w:pPr>
              <w:pStyle w:val="TableParagraph"/>
              <w:spacing w:line="226" w:lineRule="exact"/>
              <w:ind w:left="110"/>
              <w:rPr>
                <w:sz w:val="20"/>
              </w:rPr>
            </w:pPr>
            <w:r>
              <w:rPr>
                <w:spacing w:val="-5"/>
                <w:sz w:val="20"/>
              </w:rPr>
              <w:t>ГПУ</w:t>
            </w:r>
          </w:p>
          <w:p>
            <w:pPr>
              <w:pStyle w:val="TableParagraph"/>
              <w:spacing w:line="229" w:lineRule="exact"/>
              <w:ind w:left="110"/>
              <w:rPr>
                <w:sz w:val="20"/>
              </w:rPr>
            </w:pPr>
            <w:r>
              <w:rPr>
                <w:sz w:val="20"/>
              </w:rPr>
              <w:t>(ГП</w:t>
            </w:r>
            <w:r>
              <w:rPr>
                <w:spacing w:val="-4"/>
                <w:sz w:val="20"/>
              </w:rPr>
              <w:t xml:space="preserve"> </w:t>
            </w:r>
            <w:r>
              <w:rPr>
                <w:spacing w:val="-2"/>
                <w:sz w:val="20"/>
              </w:rPr>
              <w:t>82.3)</w:t>
            </w:r>
          </w:p>
        </w:tc>
        <w:tc>
          <w:tcPr>
            <w:tcW w:w="1299" w:type="dxa"/>
          </w:tcPr>
          <w:p>
            <w:pPr>
              <w:pStyle w:val="TableParagraph"/>
              <w:spacing w:line="227" w:lineRule="exact"/>
              <w:ind w:left="107"/>
              <w:rPr>
                <w:sz w:val="20"/>
              </w:rPr>
            </w:pPr>
            <w:r>
              <w:rPr>
                <w:spacing w:val="-2"/>
                <w:sz w:val="20"/>
              </w:rPr>
              <w:t>2022‒2025</w:t>
            </w:r>
          </w:p>
        </w:tc>
        <w:tc>
          <w:tcPr>
            <w:tcW w:w="2130" w:type="dxa"/>
          </w:tcPr>
          <w:p>
            <w:pPr>
              <w:pStyle w:val="TableParagraph"/>
              <w:spacing w:line="227" w:lineRule="exact"/>
              <w:ind w:left="662"/>
              <w:rPr>
                <w:sz w:val="20"/>
              </w:rPr>
            </w:pPr>
            <w:r>
              <w:rPr>
                <w:sz w:val="20"/>
              </w:rPr>
              <w:t>25</w:t>
            </w:r>
            <w:r>
              <w:rPr>
                <w:spacing w:val="-5"/>
                <w:sz w:val="20"/>
              </w:rPr>
              <w:t xml:space="preserve"> 000</w:t>
            </w:r>
          </w:p>
        </w:tc>
        <w:tc>
          <w:tcPr>
            <w:tcW w:w="2254" w:type="dxa"/>
          </w:tcPr>
          <w:p>
            <w:pPr>
              <w:pStyle w:val="TableParagraph"/>
              <w:spacing w:line="227" w:lineRule="exact"/>
              <w:ind w:left="288" w:right="276"/>
              <w:jc w:val="center"/>
              <w:rPr>
                <w:sz w:val="20"/>
              </w:rPr>
            </w:pPr>
            <w:r>
              <w:rPr>
                <w:sz w:val="20"/>
              </w:rPr>
              <w:t xml:space="preserve">6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921"/>
          <w:jc w:val="left"/>
        </w:trPr>
        <w:tc>
          <w:tcPr>
            <w:tcW w:w="768" w:type="dxa"/>
          </w:tcPr>
          <w:p>
            <w:pPr>
              <w:pStyle w:val="TableParagraph"/>
              <w:ind w:left="95" w:right="182"/>
              <w:jc w:val="center"/>
              <w:rPr>
                <w:b/>
                <w:i/>
                <w:sz w:val="20"/>
              </w:rPr>
            </w:pPr>
            <w:r>
              <w:rPr>
                <w:b/>
                <w:i/>
                <w:spacing w:val="-2"/>
                <w:sz w:val="20"/>
              </w:rPr>
              <w:t>1.3.5.</w:t>
            </w:r>
          </w:p>
        </w:tc>
        <w:tc>
          <w:tcPr>
            <w:tcW w:w="5811" w:type="dxa"/>
          </w:tcPr>
          <w:p>
            <w:pPr>
              <w:pStyle w:val="TableParagraph"/>
              <w:ind w:left="106"/>
              <w:rPr>
                <w:sz w:val="20"/>
              </w:rPr>
            </w:pPr>
            <w:r>
              <w:rPr>
                <w:sz w:val="20"/>
              </w:rPr>
              <w:t>Разработка и реализация проектов по восстановлению открытых луговых и болотных естественных экологических систем путем удаления</w:t>
            </w:r>
            <w:r>
              <w:rPr>
                <w:spacing w:val="-12"/>
                <w:sz w:val="20"/>
              </w:rPr>
              <w:t xml:space="preserve"> </w:t>
            </w:r>
            <w:r>
              <w:rPr>
                <w:sz w:val="20"/>
              </w:rPr>
              <w:t>деревьев</w:t>
            </w:r>
            <w:r>
              <w:rPr>
                <w:spacing w:val="-12"/>
                <w:sz w:val="20"/>
              </w:rPr>
              <w:t xml:space="preserve"> </w:t>
            </w:r>
            <w:r>
              <w:rPr>
                <w:sz w:val="20"/>
              </w:rPr>
              <w:t>и</w:t>
            </w:r>
            <w:r>
              <w:rPr>
                <w:spacing w:val="-12"/>
                <w:sz w:val="20"/>
              </w:rPr>
              <w:t xml:space="preserve"> </w:t>
            </w:r>
            <w:r>
              <w:rPr>
                <w:sz w:val="20"/>
              </w:rPr>
              <w:t>кустарников,</w:t>
            </w:r>
            <w:r>
              <w:rPr>
                <w:spacing w:val="-10"/>
                <w:sz w:val="20"/>
              </w:rPr>
              <w:t xml:space="preserve"> </w:t>
            </w:r>
            <w:r>
              <w:rPr>
                <w:sz w:val="20"/>
              </w:rPr>
              <w:t>кошения</w:t>
            </w:r>
            <w:r>
              <w:rPr>
                <w:spacing w:val="-12"/>
                <w:sz w:val="20"/>
              </w:rPr>
              <w:t xml:space="preserve"> </w:t>
            </w:r>
            <w:r>
              <w:rPr>
                <w:sz w:val="20"/>
              </w:rPr>
              <w:t>болотной</w:t>
            </w:r>
            <w:r>
              <w:rPr>
                <w:spacing w:val="-12"/>
                <w:sz w:val="20"/>
              </w:rPr>
              <w:t xml:space="preserve"> </w:t>
            </w:r>
            <w:r>
              <w:rPr>
                <w:sz w:val="20"/>
              </w:rPr>
              <w:t>растительно</w:t>
            </w:r>
          </w:p>
          <w:p>
            <w:pPr>
              <w:pStyle w:val="TableParagraph"/>
              <w:spacing w:line="216" w:lineRule="exact"/>
              <w:ind w:left="106"/>
              <w:rPr>
                <w:sz w:val="20"/>
              </w:rPr>
            </w:pPr>
            <w:r>
              <w:rPr>
                <w:spacing w:val="-2"/>
                <w:sz w:val="20"/>
              </w:rPr>
              <w:t>включая</w:t>
            </w:r>
            <w:r>
              <w:rPr>
                <w:spacing w:val="6"/>
                <w:sz w:val="20"/>
              </w:rPr>
              <w:t xml:space="preserve"> </w:t>
            </w:r>
            <w:r>
              <w:rPr>
                <w:spacing w:val="-2"/>
                <w:sz w:val="20"/>
              </w:rPr>
              <w:t>приобретение</w:t>
            </w:r>
            <w:r>
              <w:rPr>
                <w:spacing w:val="6"/>
                <w:sz w:val="20"/>
              </w:rPr>
              <w:t xml:space="preserve"> </w:t>
            </w:r>
            <w:r>
              <w:rPr>
                <w:spacing w:val="-2"/>
                <w:sz w:val="20"/>
              </w:rPr>
              <w:t>специальной</w:t>
            </w:r>
            <w:r>
              <w:rPr>
                <w:spacing w:val="6"/>
                <w:sz w:val="20"/>
              </w:rPr>
              <w:t xml:space="preserve"> </w:t>
            </w:r>
            <w:r>
              <w:rPr>
                <w:spacing w:val="-2"/>
                <w:sz w:val="20"/>
              </w:rPr>
              <w:t>техники</w:t>
            </w:r>
          </w:p>
        </w:tc>
        <w:tc>
          <w:tcPr>
            <w:tcW w:w="2514" w:type="dxa"/>
          </w:tcPr>
          <w:p>
            <w:pPr>
              <w:pStyle w:val="TableParagraph"/>
              <w:spacing w:line="225" w:lineRule="exact"/>
              <w:ind w:left="110"/>
              <w:rPr>
                <w:sz w:val="20"/>
              </w:rPr>
            </w:pPr>
            <w:r>
              <w:rPr>
                <w:spacing w:val="-5"/>
                <w:sz w:val="20"/>
              </w:rPr>
              <w:t>ГПУ</w:t>
            </w:r>
          </w:p>
          <w:p>
            <w:pPr>
              <w:pStyle w:val="TableParagraph"/>
              <w:spacing w:line="229" w:lineRule="exact"/>
              <w:ind w:left="110"/>
              <w:rPr>
                <w:sz w:val="20"/>
              </w:rPr>
            </w:pPr>
            <w:r>
              <w:rPr>
                <w:sz w:val="20"/>
              </w:rPr>
              <w:t>(ГП</w:t>
            </w:r>
            <w:r>
              <w:rPr>
                <w:spacing w:val="-6"/>
                <w:sz w:val="20"/>
              </w:rPr>
              <w:t xml:space="preserve"> </w:t>
            </w:r>
            <w:r>
              <w:rPr>
                <w:spacing w:val="-5"/>
                <w:sz w:val="20"/>
              </w:rPr>
              <w:t>91)</w:t>
            </w:r>
          </w:p>
        </w:tc>
        <w:tc>
          <w:tcPr>
            <w:tcW w:w="1299" w:type="dxa"/>
          </w:tcPr>
          <w:p>
            <w:pPr>
              <w:pStyle w:val="TableParagraph"/>
              <w:spacing w:line="226" w:lineRule="exact"/>
              <w:ind w:left="107"/>
              <w:rPr>
                <w:sz w:val="20"/>
              </w:rPr>
            </w:pPr>
            <w:r>
              <w:rPr>
                <w:spacing w:val="-2"/>
                <w:sz w:val="20"/>
              </w:rPr>
              <w:t>2021‒2025</w:t>
            </w:r>
          </w:p>
        </w:tc>
        <w:tc>
          <w:tcPr>
            <w:tcW w:w="2130" w:type="dxa"/>
          </w:tcPr>
          <w:p>
            <w:pPr>
              <w:pStyle w:val="TableParagraph"/>
              <w:spacing w:line="226" w:lineRule="exact"/>
              <w:ind w:left="727" w:right="720"/>
              <w:jc w:val="center"/>
              <w:rPr>
                <w:sz w:val="20"/>
              </w:rPr>
            </w:pPr>
            <w:r>
              <w:rPr>
                <w:sz w:val="20"/>
              </w:rPr>
              <w:t>125</w:t>
            </w:r>
            <w:r>
              <w:rPr>
                <w:spacing w:val="-2"/>
                <w:sz w:val="20"/>
              </w:rPr>
              <w:t xml:space="preserve"> </w:t>
            </w:r>
            <w:r>
              <w:rPr>
                <w:spacing w:val="-5"/>
                <w:sz w:val="20"/>
              </w:rPr>
              <w:t>000</w:t>
            </w:r>
          </w:p>
        </w:tc>
        <w:tc>
          <w:tcPr>
            <w:tcW w:w="2254" w:type="dxa"/>
          </w:tcPr>
          <w:p>
            <w:pPr>
              <w:pStyle w:val="TableParagraph"/>
              <w:spacing w:line="226" w:lineRule="exact"/>
              <w:ind w:left="284" w:right="276"/>
              <w:jc w:val="center"/>
              <w:rPr>
                <w:sz w:val="20"/>
              </w:rPr>
            </w:pPr>
            <w:r>
              <w:rPr>
                <w:sz w:val="20"/>
              </w:rPr>
              <w:t>25</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768" w:type="dxa"/>
          </w:tcPr>
          <w:p>
            <w:pPr>
              <w:pStyle w:val="TableParagraph"/>
              <w:spacing w:line="210" w:lineRule="exact"/>
              <w:ind w:left="95" w:right="182"/>
              <w:jc w:val="center"/>
              <w:rPr>
                <w:b/>
                <w:i/>
                <w:sz w:val="20"/>
              </w:rPr>
            </w:pPr>
            <w:r>
              <w:rPr>
                <w:b/>
                <w:i/>
                <w:spacing w:val="-2"/>
                <w:sz w:val="20"/>
              </w:rPr>
              <w:t>1.3.6.</w:t>
            </w:r>
          </w:p>
        </w:tc>
        <w:tc>
          <w:tcPr>
            <w:tcW w:w="5811" w:type="dxa"/>
          </w:tcPr>
          <w:p>
            <w:pPr>
              <w:pStyle w:val="TableParagraph"/>
              <w:spacing w:line="210" w:lineRule="exact"/>
              <w:ind w:left="126" w:right="86"/>
              <w:jc w:val="center"/>
              <w:rPr>
                <w:sz w:val="20"/>
              </w:rPr>
            </w:pPr>
            <w:r>
              <w:rPr>
                <w:sz w:val="20"/>
              </w:rPr>
              <w:t>Разработка</w:t>
            </w:r>
            <w:r>
              <w:rPr>
                <w:spacing w:val="-11"/>
                <w:sz w:val="20"/>
              </w:rPr>
              <w:t xml:space="preserve"> </w:t>
            </w:r>
            <w:r>
              <w:rPr>
                <w:sz w:val="20"/>
              </w:rPr>
              <w:t>и</w:t>
            </w:r>
            <w:r>
              <w:rPr>
                <w:spacing w:val="-11"/>
                <w:sz w:val="20"/>
              </w:rPr>
              <w:t xml:space="preserve"> </w:t>
            </w:r>
            <w:r>
              <w:rPr>
                <w:sz w:val="20"/>
              </w:rPr>
              <w:t>реализация</w:t>
            </w:r>
            <w:r>
              <w:rPr>
                <w:spacing w:val="-10"/>
                <w:sz w:val="20"/>
              </w:rPr>
              <w:t xml:space="preserve"> </w:t>
            </w:r>
            <w:r>
              <w:rPr>
                <w:sz w:val="20"/>
              </w:rPr>
              <w:t>мероприятий,</w:t>
            </w:r>
            <w:r>
              <w:rPr>
                <w:spacing w:val="-13"/>
                <w:sz w:val="20"/>
              </w:rPr>
              <w:t xml:space="preserve"> </w:t>
            </w:r>
            <w:r>
              <w:rPr>
                <w:sz w:val="20"/>
              </w:rPr>
              <w:t>направленных</w:t>
            </w:r>
            <w:r>
              <w:rPr>
                <w:spacing w:val="-10"/>
                <w:sz w:val="20"/>
              </w:rPr>
              <w:t xml:space="preserve"> </w:t>
            </w:r>
            <w:r>
              <w:rPr>
                <w:sz w:val="20"/>
              </w:rPr>
              <w:t>на</w:t>
            </w:r>
            <w:r>
              <w:rPr>
                <w:spacing w:val="-11"/>
                <w:sz w:val="20"/>
              </w:rPr>
              <w:t xml:space="preserve"> </w:t>
            </w:r>
            <w:r>
              <w:rPr>
                <w:sz w:val="20"/>
              </w:rPr>
              <w:t>борьбу</w:t>
            </w:r>
            <w:r>
              <w:rPr>
                <w:spacing w:val="-10"/>
                <w:sz w:val="20"/>
              </w:rPr>
              <w:t xml:space="preserve"> с</w:t>
            </w:r>
          </w:p>
        </w:tc>
        <w:tc>
          <w:tcPr>
            <w:tcW w:w="2514" w:type="dxa"/>
          </w:tcPr>
          <w:p>
            <w:pPr>
              <w:pStyle w:val="TableParagraph"/>
              <w:spacing w:line="210" w:lineRule="exact"/>
              <w:ind w:left="-27"/>
              <w:rPr>
                <w:sz w:val="20"/>
              </w:rPr>
            </w:pPr>
            <w:r>
              <w:rPr>
                <w:spacing w:val="-5"/>
                <w:sz w:val="20"/>
              </w:rPr>
              <w:t>ГПУ</w:t>
            </w:r>
          </w:p>
        </w:tc>
        <w:tc>
          <w:tcPr>
            <w:tcW w:w="1299" w:type="dxa"/>
          </w:tcPr>
          <w:p>
            <w:pPr>
              <w:pStyle w:val="TableParagraph"/>
              <w:spacing w:line="210" w:lineRule="exact"/>
              <w:ind w:left="107"/>
              <w:rPr>
                <w:sz w:val="20"/>
              </w:rPr>
            </w:pPr>
            <w:r>
              <w:rPr>
                <w:spacing w:val="-2"/>
                <w:sz w:val="20"/>
              </w:rPr>
              <w:t>2021‒2025</w:t>
            </w:r>
          </w:p>
        </w:tc>
        <w:tc>
          <w:tcPr>
            <w:tcW w:w="2130" w:type="dxa"/>
          </w:tcPr>
          <w:p>
            <w:pPr>
              <w:pStyle w:val="TableParagraph"/>
              <w:spacing w:line="210" w:lineRule="exact"/>
              <w:ind w:left="723" w:right="720"/>
              <w:jc w:val="center"/>
              <w:rPr>
                <w:sz w:val="20"/>
              </w:rPr>
            </w:pPr>
            <w:r>
              <w:rPr>
                <w:sz w:val="20"/>
              </w:rPr>
              <w:t>20</w:t>
            </w:r>
            <w:r>
              <w:rPr>
                <w:spacing w:val="-1"/>
                <w:sz w:val="20"/>
              </w:rPr>
              <w:t xml:space="preserve"> </w:t>
            </w:r>
            <w:r>
              <w:rPr>
                <w:spacing w:val="-5"/>
                <w:sz w:val="20"/>
              </w:rPr>
              <w:t>000</w:t>
            </w:r>
          </w:p>
        </w:tc>
        <w:tc>
          <w:tcPr>
            <w:tcW w:w="2254" w:type="dxa"/>
          </w:tcPr>
          <w:p>
            <w:pPr>
              <w:pStyle w:val="TableParagraph"/>
              <w:spacing w:line="210" w:lineRule="exact"/>
              <w:ind w:left="288" w:right="276"/>
              <w:jc w:val="center"/>
              <w:rPr>
                <w:sz w:val="20"/>
              </w:rPr>
            </w:pPr>
            <w:r>
              <w:rPr>
                <w:sz w:val="20"/>
              </w:rPr>
              <w:t xml:space="preserve">4 </w:t>
            </w:r>
            <w:r>
              <w:rPr>
                <w:spacing w:val="-5"/>
                <w:sz w:val="20"/>
              </w:rPr>
              <w:t>000</w:t>
            </w:r>
          </w:p>
        </w:tc>
      </w:tr>
    </w:tbl>
    <w:p>
      <w:pPr>
        <w:spacing w:after="0" w:line="210" w:lineRule="exact"/>
        <w:jc w:val="center"/>
        <w:rPr>
          <w:sz w:val="20"/>
        </w:rPr>
        <w:sectPr>
          <w:pgSz w:w="16840" w:h="11910" w:orient="landscape"/>
          <w:pgMar w:top="1100" w:right="920" w:bottom="1220" w:left="920" w:header="0" w:footer="1003"/>
          <w:cols w:space="720"/>
        </w:sectPr>
      </w:pPr>
    </w:p>
    <w:p>
      <w:pPr>
        <w:pStyle w:val="BodyText"/>
        <w:rPr>
          <w:b/>
          <w:sz w:val="20"/>
        </w:rPr>
      </w:pPr>
      <w:r>
        <w:pict>
          <v:rect id="_x0000_s1533" style="width:0.4pt;height:21.6pt;margin-top:268.81pt;margin-left:7.52pt;mso-position-horizontal-relative:page;mso-position-vertical-relative:page;position:absolute;z-index:251841536" filled="t" fillcolor="black" stroked="f">
            <v:fill type="solid"/>
          </v:rect>
        </w:pict>
      </w:r>
      <w:r>
        <w:pict>
          <v:rect id="_x0000_s1534" style="width:0.4pt;height:21.58pt;margin-top:406.71pt;margin-left:7.52pt;mso-position-horizontal-relative:page;mso-position-vertical-relative:page;position:absolute;z-index:251842560" filled="t" fillcolor="black" stroked="f">
            <v:fill type="solid"/>
          </v:rect>
        </w:pict>
      </w:r>
      <w:r>
        <w:pict>
          <v:rect id="_x0000_s1535" style="width:0.4pt;height:21.58pt;margin-top:297.8pt;margin-left:7.52pt;mso-position-horizontal-relative:page;mso-position-vertical-relative:page;position:absolute;z-index:251843584"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5811"/>
        <w:gridCol w:w="2514"/>
        <w:gridCol w:w="1299"/>
        <w:gridCol w:w="2130"/>
        <w:gridCol w:w="2254"/>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7"/>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5811" w:type="dxa"/>
            <w:shd w:val="clear" w:color="auto" w:fill="B3B3B3"/>
          </w:tcPr>
          <w:p>
            <w:pPr>
              <w:pStyle w:val="TableParagraph"/>
              <w:spacing w:line="228" w:lineRule="exact"/>
              <w:ind w:left="97" w:right="86"/>
              <w:jc w:val="center"/>
              <w:rPr>
                <w:b/>
                <w:sz w:val="20"/>
              </w:rPr>
            </w:pPr>
            <w:r>
              <w:rPr>
                <w:b/>
                <w:spacing w:val="-2"/>
                <w:sz w:val="20"/>
              </w:rPr>
              <w:t>Мероприятие</w:t>
            </w:r>
          </w:p>
        </w:tc>
        <w:tc>
          <w:tcPr>
            <w:tcW w:w="2514" w:type="dxa"/>
            <w:shd w:val="clear" w:color="auto" w:fill="B3B3B3"/>
          </w:tcPr>
          <w:p>
            <w:pPr>
              <w:pStyle w:val="TableParagraph"/>
              <w:spacing w:line="228" w:lineRule="exact"/>
              <w:ind w:left="578"/>
              <w:rPr>
                <w:b/>
                <w:sz w:val="20"/>
              </w:rPr>
            </w:pPr>
            <w:r>
              <w:rPr>
                <w:b/>
                <w:spacing w:val="-2"/>
                <w:sz w:val="20"/>
              </w:rPr>
              <w:t>Ответственный</w:t>
            </w:r>
          </w:p>
        </w:tc>
        <w:tc>
          <w:tcPr>
            <w:tcW w:w="1299" w:type="dxa"/>
            <w:shd w:val="clear" w:color="auto" w:fill="B3B3B3"/>
          </w:tcPr>
          <w:p>
            <w:pPr>
              <w:pStyle w:val="TableParagraph"/>
              <w:spacing w:line="237" w:lineRule="auto"/>
              <w:ind w:left="151" w:firstLine="275"/>
              <w:rPr>
                <w:b/>
                <w:sz w:val="20"/>
              </w:rPr>
            </w:pPr>
            <w:r>
              <w:rPr>
                <w:b/>
                <w:spacing w:val="-4"/>
                <w:sz w:val="20"/>
              </w:rPr>
              <w:t xml:space="preserve">Срок </w:t>
            </w:r>
            <w:r>
              <w:rPr>
                <w:b/>
                <w:spacing w:val="-8"/>
                <w:sz w:val="20"/>
              </w:rPr>
              <w:t>реализации</w:t>
            </w:r>
          </w:p>
        </w:tc>
        <w:tc>
          <w:tcPr>
            <w:tcW w:w="2130" w:type="dxa"/>
            <w:shd w:val="clear" w:color="auto" w:fill="B3B3B3"/>
          </w:tcPr>
          <w:p>
            <w:pPr>
              <w:pStyle w:val="TableParagraph"/>
              <w:spacing w:line="237" w:lineRule="auto"/>
              <w:ind w:left="366" w:hanging="132"/>
              <w:rPr>
                <w:b/>
                <w:sz w:val="20"/>
              </w:rPr>
            </w:pPr>
            <w:r>
              <w:rPr>
                <w:b/>
                <w:spacing w:val="-2"/>
                <w:sz w:val="20"/>
              </w:rPr>
              <w:t xml:space="preserve">Ориентировочная </w:t>
            </w:r>
            <w:r>
              <w:rPr>
                <w:b/>
                <w:sz w:val="20"/>
              </w:rPr>
              <w:t>стоимость, руб.</w:t>
            </w:r>
          </w:p>
        </w:tc>
        <w:tc>
          <w:tcPr>
            <w:tcW w:w="2254" w:type="dxa"/>
            <w:shd w:val="clear" w:color="auto" w:fill="B3B3B3"/>
          </w:tcPr>
          <w:p>
            <w:pPr>
              <w:pStyle w:val="TableParagraph"/>
              <w:spacing w:line="237" w:lineRule="auto"/>
              <w:ind w:left="518" w:right="506" w:firstLine="3"/>
              <w:jc w:val="center"/>
              <w:rPr>
                <w:b/>
                <w:sz w:val="20"/>
              </w:rPr>
            </w:pPr>
            <w:r>
              <w:rPr>
                <w:b/>
                <w:spacing w:val="-2"/>
                <w:sz w:val="20"/>
              </w:rPr>
              <w:t>Стоимость мероприятий</w:t>
            </w:r>
          </w:p>
          <w:p>
            <w:pPr>
              <w:pStyle w:val="TableParagraph"/>
              <w:spacing w:before="2" w:line="210" w:lineRule="exact"/>
              <w:ind w:left="289" w:right="273"/>
              <w:jc w:val="center"/>
              <w:rPr>
                <w:b/>
                <w:sz w:val="20"/>
              </w:rPr>
            </w:pPr>
            <w:r>
              <w:rPr>
                <w:b/>
                <w:sz w:val="20"/>
              </w:rPr>
              <w:t>2-го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768" w:type="dxa"/>
          </w:tcPr>
          <w:p>
            <w:pPr>
              <w:pStyle w:val="TableParagraph"/>
              <w:rPr>
                <w:sz w:val="18"/>
              </w:rPr>
            </w:pPr>
          </w:p>
        </w:tc>
        <w:tc>
          <w:tcPr>
            <w:tcW w:w="5811" w:type="dxa"/>
          </w:tcPr>
          <w:p>
            <w:pPr>
              <w:pStyle w:val="TableParagraph"/>
              <w:spacing w:line="228" w:lineRule="exact"/>
              <w:ind w:left="156" w:hanging="50"/>
              <w:rPr>
                <w:sz w:val="20"/>
              </w:rPr>
            </w:pPr>
            <w:r>
              <w:rPr>
                <w:sz w:val="20"/>
              </w:rPr>
              <w:t>инвазивными</w:t>
            </w:r>
            <w:r>
              <w:rPr>
                <w:spacing w:val="-12"/>
                <w:sz w:val="20"/>
              </w:rPr>
              <w:t xml:space="preserve"> </w:t>
            </w:r>
            <w:r>
              <w:rPr>
                <w:sz w:val="20"/>
              </w:rPr>
              <w:t>чужеродными</w:t>
            </w:r>
            <w:r>
              <w:rPr>
                <w:spacing w:val="-12"/>
                <w:sz w:val="20"/>
              </w:rPr>
              <w:t xml:space="preserve"> </w:t>
            </w:r>
            <w:r>
              <w:rPr>
                <w:sz w:val="20"/>
              </w:rPr>
              <w:t>видами</w:t>
            </w:r>
            <w:r>
              <w:rPr>
                <w:spacing w:val="-12"/>
                <w:sz w:val="20"/>
              </w:rPr>
              <w:t xml:space="preserve"> </w:t>
            </w:r>
            <w:r>
              <w:rPr>
                <w:sz w:val="20"/>
              </w:rPr>
              <w:t>дикорастущих</w:t>
            </w:r>
            <w:r>
              <w:rPr>
                <w:spacing w:val="-12"/>
                <w:sz w:val="20"/>
              </w:rPr>
              <w:t xml:space="preserve"> </w:t>
            </w:r>
            <w:r>
              <w:rPr>
                <w:sz w:val="20"/>
              </w:rPr>
              <w:t>растений, включая приобретение специальной техники и средств</w:t>
            </w:r>
          </w:p>
        </w:tc>
        <w:tc>
          <w:tcPr>
            <w:tcW w:w="2514" w:type="dxa"/>
          </w:tcPr>
          <w:p>
            <w:pPr>
              <w:pStyle w:val="TableParagraph"/>
              <w:spacing w:line="226" w:lineRule="exact"/>
              <w:ind w:left="110"/>
              <w:rPr>
                <w:sz w:val="20"/>
              </w:rPr>
            </w:pPr>
            <w:r>
              <w:rPr>
                <w:sz w:val="20"/>
              </w:rPr>
              <w:t>(ГП</w:t>
            </w:r>
            <w:r>
              <w:rPr>
                <w:spacing w:val="-6"/>
                <w:sz w:val="20"/>
              </w:rPr>
              <w:t xml:space="preserve"> </w:t>
            </w:r>
            <w:r>
              <w:rPr>
                <w:spacing w:val="-2"/>
                <w:sz w:val="20"/>
              </w:rPr>
              <w:t>82.1)</w:t>
            </w:r>
          </w:p>
        </w:tc>
        <w:tc>
          <w:tcPr>
            <w:tcW w:w="1299" w:type="dxa"/>
          </w:tcPr>
          <w:p>
            <w:pPr>
              <w:pStyle w:val="TableParagraph"/>
              <w:rPr>
                <w:sz w:val="18"/>
              </w:rPr>
            </w:pPr>
          </w:p>
        </w:tc>
        <w:tc>
          <w:tcPr>
            <w:tcW w:w="2130" w:type="dxa"/>
          </w:tcPr>
          <w:p>
            <w:pPr>
              <w:pStyle w:val="TableParagraph"/>
              <w:rPr>
                <w:sz w:val="18"/>
              </w:rPr>
            </w:pPr>
          </w:p>
        </w:tc>
        <w:tc>
          <w:tcPr>
            <w:tcW w:w="2254" w:type="dxa"/>
          </w:tcPr>
          <w:p>
            <w:pPr>
              <w:pStyle w:val="TableParagraph"/>
              <w:rPr>
                <w:sz w:val="18"/>
              </w:rPr>
            </w:pPr>
          </w:p>
        </w:tc>
      </w:tr>
      <w:tr>
        <w:tblPrEx>
          <w:tblW w:w="0" w:type="auto"/>
          <w:jc w:val="left"/>
          <w:tblInd w:w="115" w:type="dxa"/>
          <w:tblLayout w:type="fixed"/>
          <w:tblCellMar>
            <w:top w:w="0" w:type="dxa"/>
            <w:left w:w="0" w:type="dxa"/>
            <w:bottom w:w="0" w:type="dxa"/>
            <w:right w:w="0" w:type="dxa"/>
          </w:tblCellMar>
          <w:tblLook w:val="01E0"/>
        </w:tblPrEx>
        <w:trPr>
          <w:trHeight w:val="1836"/>
          <w:jc w:val="left"/>
        </w:trPr>
        <w:tc>
          <w:tcPr>
            <w:tcW w:w="768" w:type="dxa"/>
          </w:tcPr>
          <w:p>
            <w:pPr>
              <w:pStyle w:val="TableParagraph"/>
              <w:spacing w:line="226" w:lineRule="exact"/>
              <w:ind w:left="95" w:right="182"/>
              <w:jc w:val="center"/>
              <w:rPr>
                <w:b/>
                <w:i/>
                <w:sz w:val="20"/>
              </w:rPr>
            </w:pPr>
            <w:r>
              <w:rPr>
                <w:b/>
                <w:i/>
                <w:spacing w:val="-2"/>
                <w:sz w:val="20"/>
              </w:rPr>
              <w:t>1.3.7.</w:t>
            </w:r>
          </w:p>
        </w:tc>
        <w:tc>
          <w:tcPr>
            <w:tcW w:w="5811" w:type="dxa"/>
          </w:tcPr>
          <w:p>
            <w:pPr>
              <w:pStyle w:val="TableParagraph"/>
              <w:spacing w:line="242" w:lineRule="auto"/>
              <w:ind w:left="106"/>
              <w:rPr>
                <w:sz w:val="20"/>
              </w:rPr>
            </w:pPr>
            <w:r>
              <w:rPr>
                <w:sz w:val="20"/>
              </w:rPr>
              <w:t>Обоснование</w:t>
            </w:r>
            <w:r>
              <w:rPr>
                <w:spacing w:val="-13"/>
                <w:sz w:val="20"/>
              </w:rPr>
              <w:t xml:space="preserve"> </w:t>
            </w:r>
            <w:r>
              <w:rPr>
                <w:sz w:val="20"/>
              </w:rPr>
              <w:t>экологически</w:t>
            </w:r>
            <w:r>
              <w:rPr>
                <w:spacing w:val="-12"/>
                <w:sz w:val="20"/>
              </w:rPr>
              <w:t xml:space="preserve"> </w:t>
            </w:r>
            <w:r>
              <w:rPr>
                <w:sz w:val="20"/>
              </w:rPr>
              <w:t>устойчивого</w:t>
            </w:r>
            <w:r>
              <w:rPr>
                <w:spacing w:val="-13"/>
                <w:sz w:val="20"/>
              </w:rPr>
              <w:t xml:space="preserve"> </w:t>
            </w:r>
            <w:r>
              <w:rPr>
                <w:sz w:val="20"/>
              </w:rPr>
              <w:t>лесопользования</w:t>
            </w:r>
            <w:r>
              <w:rPr>
                <w:spacing w:val="-12"/>
                <w:sz w:val="20"/>
              </w:rPr>
              <w:t xml:space="preserve"> </w:t>
            </w:r>
            <w:r>
              <w:rPr>
                <w:sz w:val="20"/>
              </w:rPr>
              <w:t>в охранной зоне заповедника</w:t>
            </w:r>
          </w:p>
        </w:tc>
        <w:tc>
          <w:tcPr>
            <w:tcW w:w="2514" w:type="dxa"/>
          </w:tcPr>
          <w:p>
            <w:pPr>
              <w:pStyle w:val="TableParagraph"/>
              <w:ind w:left="110" w:right="579"/>
              <w:jc w:val="both"/>
              <w:rPr>
                <w:sz w:val="20"/>
              </w:rPr>
            </w:pPr>
            <w:r>
              <w:rPr>
                <w:sz w:val="20"/>
              </w:rPr>
              <w:t>ГПУ,</w:t>
            </w:r>
            <w:r>
              <w:rPr>
                <w:spacing w:val="-13"/>
                <w:sz w:val="20"/>
              </w:rPr>
              <w:t xml:space="preserve"> </w:t>
            </w:r>
            <w:r>
              <w:rPr>
                <w:sz w:val="20"/>
              </w:rPr>
              <w:t>НАН</w:t>
            </w:r>
            <w:r>
              <w:rPr>
                <w:spacing w:val="-12"/>
                <w:sz w:val="20"/>
              </w:rPr>
              <w:t xml:space="preserve"> </w:t>
            </w:r>
            <w:r>
              <w:rPr>
                <w:sz w:val="20"/>
              </w:rPr>
              <w:t>Беларуси, ГЛХУ</w:t>
            </w:r>
            <w:r>
              <w:rPr>
                <w:spacing w:val="-13"/>
                <w:sz w:val="20"/>
              </w:rPr>
              <w:t xml:space="preserve"> </w:t>
            </w:r>
            <w:r>
              <w:rPr>
                <w:sz w:val="20"/>
              </w:rPr>
              <w:t>«Бегомльский лесхоз», ГЛХУ</w:t>
            </w:r>
          </w:p>
          <w:p>
            <w:pPr>
              <w:pStyle w:val="TableParagraph"/>
              <w:ind w:left="110" w:right="143"/>
              <w:rPr>
                <w:sz w:val="20"/>
              </w:rPr>
            </w:pPr>
            <w:r>
              <w:rPr>
                <w:sz w:val="20"/>
              </w:rPr>
              <w:t>«Борисовский лесхоз», ГЛХУ «Лепельский лесхоз»,</w:t>
            </w:r>
            <w:r>
              <w:rPr>
                <w:spacing w:val="-13"/>
                <w:sz w:val="20"/>
              </w:rPr>
              <w:t xml:space="preserve"> </w:t>
            </w:r>
            <w:r>
              <w:rPr>
                <w:sz w:val="20"/>
              </w:rPr>
              <w:t>территориальные органы (районные</w:t>
            </w:r>
          </w:p>
          <w:p>
            <w:pPr>
              <w:pStyle w:val="TableParagraph"/>
              <w:spacing w:line="213" w:lineRule="exact"/>
              <w:ind w:left="110"/>
              <w:rPr>
                <w:sz w:val="20"/>
              </w:rPr>
            </w:pPr>
            <w:r>
              <w:rPr>
                <w:w w:val="95"/>
                <w:sz w:val="20"/>
              </w:rPr>
              <w:t>инспекции)</w:t>
            </w:r>
            <w:r>
              <w:rPr>
                <w:spacing w:val="31"/>
                <w:sz w:val="20"/>
              </w:rPr>
              <w:t xml:space="preserve"> </w:t>
            </w:r>
            <w:r>
              <w:rPr>
                <w:spacing w:val="-2"/>
                <w:sz w:val="20"/>
              </w:rPr>
              <w:t>Минприроды</w:t>
            </w:r>
          </w:p>
        </w:tc>
        <w:tc>
          <w:tcPr>
            <w:tcW w:w="1299" w:type="dxa"/>
          </w:tcPr>
          <w:p>
            <w:pPr>
              <w:pStyle w:val="TableParagraph"/>
              <w:spacing w:line="222" w:lineRule="exact"/>
              <w:ind w:left="107" w:right="-15"/>
              <w:rPr>
                <w:sz w:val="20"/>
              </w:rPr>
            </w:pPr>
            <w:r>
              <w:rPr>
                <w:sz w:val="20"/>
              </w:rPr>
              <w:t>2022‒2025</w:t>
            </w:r>
            <w:r>
              <w:rPr>
                <w:spacing w:val="-10"/>
                <w:sz w:val="20"/>
              </w:rPr>
              <w:t xml:space="preserve"> </w:t>
            </w:r>
            <w:r>
              <w:rPr>
                <w:spacing w:val="-5"/>
                <w:sz w:val="20"/>
              </w:rPr>
              <w:t>фи</w:t>
            </w:r>
          </w:p>
        </w:tc>
        <w:tc>
          <w:tcPr>
            <w:tcW w:w="2130" w:type="dxa"/>
          </w:tcPr>
          <w:p>
            <w:pPr>
              <w:pStyle w:val="TableParagraph"/>
              <w:spacing w:line="222" w:lineRule="exact"/>
              <w:ind w:right="693"/>
              <w:jc w:val="right"/>
              <w:rPr>
                <w:sz w:val="20"/>
              </w:rPr>
            </w:pPr>
            <w:r>
              <w:rPr>
                <w:w w:val="95"/>
                <w:sz w:val="20"/>
              </w:rPr>
              <w:t>нансирование</w:t>
            </w:r>
            <w:r>
              <w:rPr>
                <w:spacing w:val="44"/>
                <w:sz w:val="20"/>
              </w:rPr>
              <w:t xml:space="preserve"> </w:t>
            </w:r>
            <w:r>
              <w:rPr>
                <w:spacing w:val="-5"/>
                <w:sz w:val="20"/>
              </w:rPr>
              <w:t>не</w:t>
            </w:r>
          </w:p>
          <w:p>
            <w:pPr>
              <w:pStyle w:val="TableParagraph"/>
              <w:spacing w:before="1"/>
              <w:ind w:right="640"/>
              <w:jc w:val="right"/>
              <w:rPr>
                <w:sz w:val="20"/>
              </w:rPr>
            </w:pPr>
            <w:r>
              <w:rPr>
                <w:spacing w:val="-2"/>
                <w:sz w:val="20"/>
              </w:rPr>
              <w:t>требуется</w:t>
            </w:r>
          </w:p>
        </w:tc>
        <w:tc>
          <w:tcPr>
            <w:tcW w:w="2254" w:type="dxa"/>
          </w:tcPr>
          <w:p>
            <w:pPr>
              <w:pStyle w:val="TableParagraph"/>
              <w:spacing w:line="242" w:lineRule="auto"/>
              <w:ind w:left="710" w:right="275"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489"/>
          <w:jc w:val="left"/>
        </w:trPr>
        <w:tc>
          <w:tcPr>
            <w:tcW w:w="768" w:type="dxa"/>
          </w:tcPr>
          <w:p>
            <w:pPr>
              <w:pStyle w:val="TableParagraph"/>
              <w:ind w:left="95" w:right="183"/>
              <w:jc w:val="center"/>
              <w:rPr>
                <w:b/>
                <w:i/>
                <w:sz w:val="20"/>
              </w:rPr>
            </w:pPr>
            <w:r>
              <w:rPr>
                <w:b/>
                <w:i/>
                <w:spacing w:val="-2"/>
                <w:sz w:val="20"/>
              </w:rPr>
              <w:t>1.3.8.</w:t>
            </w:r>
          </w:p>
        </w:tc>
        <w:tc>
          <w:tcPr>
            <w:tcW w:w="5811" w:type="dxa"/>
          </w:tcPr>
          <w:p>
            <w:pPr>
              <w:pStyle w:val="TableParagraph"/>
              <w:spacing w:line="226" w:lineRule="exact"/>
              <w:ind w:left="106" w:right="-87"/>
              <w:rPr>
                <w:sz w:val="20"/>
              </w:rPr>
            </w:pPr>
            <w:r>
              <w:rPr>
                <w:sz w:val="20"/>
              </w:rPr>
              <w:t>Сохранение</w:t>
            </w:r>
            <w:r>
              <w:rPr>
                <w:spacing w:val="-11"/>
                <w:sz w:val="20"/>
              </w:rPr>
              <w:t xml:space="preserve"> </w:t>
            </w:r>
            <w:r>
              <w:rPr>
                <w:sz w:val="20"/>
              </w:rPr>
              <w:t>участков</w:t>
            </w:r>
            <w:r>
              <w:rPr>
                <w:spacing w:val="-10"/>
                <w:sz w:val="20"/>
              </w:rPr>
              <w:t xml:space="preserve"> </w:t>
            </w:r>
            <w:r>
              <w:rPr>
                <w:sz w:val="20"/>
              </w:rPr>
              <w:t>ветровалов</w:t>
            </w:r>
            <w:r>
              <w:rPr>
                <w:spacing w:val="-10"/>
                <w:sz w:val="20"/>
              </w:rPr>
              <w:t xml:space="preserve"> </w:t>
            </w:r>
            <w:r>
              <w:rPr>
                <w:sz w:val="20"/>
              </w:rPr>
              <w:t>и</w:t>
            </w:r>
            <w:r>
              <w:rPr>
                <w:spacing w:val="-10"/>
                <w:sz w:val="20"/>
              </w:rPr>
              <w:t xml:space="preserve"> </w:t>
            </w:r>
            <w:r>
              <w:rPr>
                <w:sz w:val="20"/>
              </w:rPr>
              <w:t>бурелома</w:t>
            </w:r>
            <w:r>
              <w:rPr>
                <w:spacing w:val="-10"/>
                <w:sz w:val="20"/>
              </w:rPr>
              <w:t xml:space="preserve"> </w:t>
            </w:r>
            <w:r>
              <w:rPr>
                <w:sz w:val="20"/>
              </w:rPr>
              <w:t>в</w:t>
            </w:r>
            <w:r>
              <w:rPr>
                <w:spacing w:val="-10"/>
                <w:sz w:val="20"/>
              </w:rPr>
              <w:t xml:space="preserve"> </w:t>
            </w:r>
            <w:r>
              <w:rPr>
                <w:sz w:val="20"/>
              </w:rPr>
              <w:t>нетронутом</w:t>
            </w:r>
            <w:r>
              <w:rPr>
                <w:spacing w:val="-11"/>
                <w:sz w:val="20"/>
              </w:rPr>
              <w:t xml:space="preserve"> </w:t>
            </w:r>
            <w:r>
              <w:rPr>
                <w:sz w:val="20"/>
              </w:rPr>
              <w:t>виде</w:t>
            </w:r>
            <w:r>
              <w:rPr>
                <w:spacing w:val="-10"/>
                <w:sz w:val="20"/>
              </w:rPr>
              <w:t xml:space="preserve"> </w:t>
            </w:r>
            <w:r>
              <w:rPr>
                <w:spacing w:val="-5"/>
                <w:sz w:val="20"/>
              </w:rPr>
              <w:t>ГП</w:t>
            </w:r>
          </w:p>
        </w:tc>
        <w:tc>
          <w:tcPr>
            <w:tcW w:w="2514" w:type="dxa"/>
          </w:tcPr>
          <w:p>
            <w:pPr>
              <w:pStyle w:val="TableParagraph"/>
              <w:spacing w:line="226" w:lineRule="exact"/>
              <w:ind w:left="66"/>
              <w:rPr>
                <w:sz w:val="20"/>
              </w:rPr>
            </w:pPr>
            <w:r>
              <w:rPr>
                <w:spacing w:val="-1"/>
                <w:w w:val="99"/>
                <w:sz w:val="20"/>
              </w:rPr>
              <w:t>У</w:t>
            </w:r>
          </w:p>
        </w:tc>
        <w:tc>
          <w:tcPr>
            <w:tcW w:w="1299" w:type="dxa"/>
          </w:tcPr>
          <w:p>
            <w:pPr>
              <w:pStyle w:val="TableParagraph"/>
              <w:spacing w:line="226" w:lineRule="exact"/>
              <w:ind w:left="107" w:right="-15"/>
              <w:rPr>
                <w:sz w:val="20"/>
              </w:rPr>
            </w:pPr>
            <w:r>
              <w:rPr>
                <w:sz w:val="20"/>
              </w:rPr>
              <w:t>2021‒2025</w:t>
            </w:r>
            <w:r>
              <w:rPr>
                <w:spacing w:val="-10"/>
                <w:sz w:val="20"/>
              </w:rPr>
              <w:t xml:space="preserve"> </w:t>
            </w:r>
            <w:r>
              <w:rPr>
                <w:spacing w:val="-5"/>
                <w:sz w:val="20"/>
              </w:rPr>
              <w:t>фи</w:t>
            </w:r>
          </w:p>
        </w:tc>
        <w:tc>
          <w:tcPr>
            <w:tcW w:w="2130" w:type="dxa"/>
          </w:tcPr>
          <w:p>
            <w:pPr>
              <w:pStyle w:val="TableParagraph"/>
              <w:spacing w:line="225" w:lineRule="exact"/>
              <w:ind w:right="693"/>
              <w:jc w:val="right"/>
              <w:rPr>
                <w:sz w:val="20"/>
              </w:rPr>
            </w:pPr>
            <w:r>
              <w:rPr>
                <w:w w:val="95"/>
                <w:sz w:val="20"/>
              </w:rPr>
              <w:t>нансирование</w:t>
            </w:r>
            <w:r>
              <w:rPr>
                <w:spacing w:val="44"/>
                <w:sz w:val="20"/>
              </w:rPr>
              <w:t xml:space="preserve"> </w:t>
            </w:r>
            <w:r>
              <w:rPr>
                <w:spacing w:val="-5"/>
                <w:sz w:val="20"/>
              </w:rPr>
              <w:t>не</w:t>
            </w:r>
          </w:p>
          <w:p>
            <w:pPr>
              <w:pStyle w:val="TableParagraph"/>
              <w:spacing w:line="229" w:lineRule="exact"/>
              <w:ind w:right="640"/>
              <w:jc w:val="right"/>
              <w:rPr>
                <w:sz w:val="20"/>
              </w:rPr>
            </w:pPr>
            <w:r>
              <w:rPr>
                <w:spacing w:val="-2"/>
                <w:sz w:val="20"/>
              </w:rPr>
              <w:t>требуется</w:t>
            </w:r>
          </w:p>
        </w:tc>
        <w:tc>
          <w:tcPr>
            <w:tcW w:w="2254" w:type="dxa"/>
          </w:tcPr>
          <w:p>
            <w:pPr>
              <w:pStyle w:val="TableParagraph"/>
              <w:spacing w:line="237" w:lineRule="auto"/>
              <w:ind w:left="710" w:right="275"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2300"/>
          <w:jc w:val="left"/>
        </w:trPr>
        <w:tc>
          <w:tcPr>
            <w:tcW w:w="768" w:type="dxa"/>
          </w:tcPr>
          <w:p>
            <w:pPr>
              <w:pStyle w:val="TableParagraph"/>
              <w:ind w:left="95" w:right="182"/>
              <w:jc w:val="center"/>
              <w:rPr>
                <w:b/>
                <w:i/>
                <w:sz w:val="20"/>
              </w:rPr>
            </w:pPr>
            <w:r>
              <w:rPr>
                <w:b/>
                <w:i/>
                <w:spacing w:val="-2"/>
                <w:sz w:val="20"/>
              </w:rPr>
              <w:t>1.3.9.</w:t>
            </w:r>
          </w:p>
        </w:tc>
        <w:tc>
          <w:tcPr>
            <w:tcW w:w="5811" w:type="dxa"/>
          </w:tcPr>
          <w:p>
            <w:pPr>
              <w:pStyle w:val="TableParagraph"/>
              <w:ind w:left="106" w:right="124"/>
              <w:rPr>
                <w:sz w:val="20"/>
              </w:rPr>
            </w:pPr>
            <w:r>
              <w:rPr>
                <w:sz w:val="20"/>
              </w:rPr>
              <w:t>Осуществление</w:t>
            </w:r>
            <w:r>
              <w:rPr>
                <w:spacing w:val="-11"/>
                <w:sz w:val="20"/>
              </w:rPr>
              <w:t xml:space="preserve"> </w:t>
            </w:r>
            <w:r>
              <w:rPr>
                <w:sz w:val="20"/>
              </w:rPr>
              <w:t>текущего</w:t>
            </w:r>
            <w:r>
              <w:rPr>
                <w:spacing w:val="-11"/>
                <w:sz w:val="20"/>
              </w:rPr>
              <w:t xml:space="preserve"> </w:t>
            </w:r>
            <w:r>
              <w:rPr>
                <w:sz w:val="20"/>
              </w:rPr>
              <w:t>контроля</w:t>
            </w:r>
            <w:r>
              <w:rPr>
                <w:spacing w:val="-11"/>
                <w:sz w:val="20"/>
              </w:rPr>
              <w:t xml:space="preserve"> </w:t>
            </w:r>
            <w:r>
              <w:rPr>
                <w:sz w:val="20"/>
              </w:rPr>
              <w:t>качества</w:t>
            </w:r>
            <w:r>
              <w:rPr>
                <w:spacing w:val="-11"/>
                <w:sz w:val="20"/>
              </w:rPr>
              <w:t xml:space="preserve"> </w:t>
            </w:r>
            <w:r>
              <w:rPr>
                <w:sz w:val="20"/>
              </w:rPr>
              <w:t>воды</w:t>
            </w:r>
            <w:r>
              <w:rPr>
                <w:spacing w:val="-11"/>
                <w:sz w:val="20"/>
              </w:rPr>
              <w:t xml:space="preserve"> </w:t>
            </w:r>
            <w:r>
              <w:rPr>
                <w:sz w:val="20"/>
              </w:rPr>
              <w:t>и</w:t>
            </w:r>
            <w:r>
              <w:rPr>
                <w:spacing w:val="-11"/>
                <w:sz w:val="20"/>
              </w:rPr>
              <w:t xml:space="preserve"> </w:t>
            </w:r>
            <w:r>
              <w:rPr>
                <w:sz w:val="20"/>
              </w:rPr>
              <w:t>поступления загрязняющих веществ из мелиоративных систем правобережных притоков Березины и разработка мер по снижению негативного воздействия от ведения сельского хозяйства в охранной зоне заповедника.</w:t>
            </w:r>
          </w:p>
        </w:tc>
        <w:tc>
          <w:tcPr>
            <w:tcW w:w="2514" w:type="dxa"/>
          </w:tcPr>
          <w:p>
            <w:pPr>
              <w:pStyle w:val="TableParagraph"/>
              <w:ind w:left="110" w:right="143"/>
              <w:rPr>
                <w:sz w:val="20"/>
              </w:rPr>
            </w:pPr>
            <w:r>
              <w:rPr>
                <w:sz w:val="20"/>
              </w:rPr>
              <w:t xml:space="preserve">ГПУ, территориальные органы (районные </w:t>
            </w:r>
            <w:r>
              <w:rPr>
                <w:spacing w:val="-2"/>
                <w:sz w:val="20"/>
              </w:rPr>
              <w:t xml:space="preserve">инспекции) Минприроды, </w:t>
            </w:r>
            <w:r>
              <w:rPr>
                <w:sz w:val="20"/>
              </w:rPr>
              <w:t xml:space="preserve">Управления сельского хозяйства и </w:t>
            </w:r>
            <w:r>
              <w:rPr>
                <w:spacing w:val="-2"/>
                <w:sz w:val="20"/>
              </w:rPr>
              <w:t xml:space="preserve">продовольствия Лепельского, </w:t>
            </w:r>
            <w:r>
              <w:rPr>
                <w:sz w:val="20"/>
              </w:rPr>
              <w:t>Борисовского и</w:t>
            </w:r>
          </w:p>
          <w:p>
            <w:pPr>
              <w:pStyle w:val="TableParagraph"/>
              <w:spacing w:line="228" w:lineRule="exact"/>
              <w:ind w:left="110" w:right="371"/>
              <w:rPr>
                <w:sz w:val="20"/>
              </w:rPr>
            </w:pPr>
            <w:r>
              <w:rPr>
                <w:spacing w:val="-2"/>
                <w:sz w:val="20"/>
              </w:rPr>
              <w:t>Докшицкого райисполкомов</w:t>
            </w:r>
          </w:p>
        </w:tc>
        <w:tc>
          <w:tcPr>
            <w:tcW w:w="1299" w:type="dxa"/>
          </w:tcPr>
          <w:p>
            <w:pPr>
              <w:pStyle w:val="TableParagraph"/>
              <w:spacing w:line="226" w:lineRule="exact"/>
              <w:ind w:left="107" w:right="-15"/>
              <w:rPr>
                <w:sz w:val="20"/>
              </w:rPr>
            </w:pPr>
            <w:r>
              <w:rPr>
                <w:sz w:val="20"/>
              </w:rPr>
              <w:t>2022‒2025</w:t>
            </w:r>
            <w:r>
              <w:rPr>
                <w:spacing w:val="-10"/>
                <w:sz w:val="20"/>
              </w:rPr>
              <w:t xml:space="preserve"> </w:t>
            </w:r>
            <w:r>
              <w:rPr>
                <w:spacing w:val="-5"/>
                <w:sz w:val="20"/>
              </w:rPr>
              <w:t>фи</w:t>
            </w:r>
          </w:p>
        </w:tc>
        <w:tc>
          <w:tcPr>
            <w:tcW w:w="2130" w:type="dxa"/>
          </w:tcPr>
          <w:p>
            <w:pPr>
              <w:pStyle w:val="TableParagraph"/>
              <w:spacing w:line="225" w:lineRule="exact"/>
              <w:ind w:right="693"/>
              <w:jc w:val="right"/>
              <w:rPr>
                <w:sz w:val="20"/>
              </w:rPr>
            </w:pPr>
            <w:r>
              <w:rPr>
                <w:w w:val="95"/>
                <w:sz w:val="20"/>
              </w:rPr>
              <w:t>нансирование</w:t>
            </w:r>
            <w:r>
              <w:rPr>
                <w:spacing w:val="44"/>
                <w:sz w:val="20"/>
              </w:rPr>
              <w:t xml:space="preserve"> </w:t>
            </w:r>
            <w:r>
              <w:rPr>
                <w:spacing w:val="-5"/>
                <w:sz w:val="20"/>
              </w:rPr>
              <w:t>не</w:t>
            </w:r>
          </w:p>
          <w:p>
            <w:pPr>
              <w:pStyle w:val="TableParagraph"/>
              <w:spacing w:line="229" w:lineRule="exact"/>
              <w:ind w:right="640"/>
              <w:jc w:val="right"/>
              <w:rPr>
                <w:sz w:val="20"/>
              </w:rPr>
            </w:pPr>
            <w:r>
              <w:rPr>
                <w:spacing w:val="-2"/>
                <w:sz w:val="20"/>
              </w:rPr>
              <w:t>требуется</w:t>
            </w:r>
          </w:p>
        </w:tc>
        <w:tc>
          <w:tcPr>
            <w:tcW w:w="2254" w:type="dxa"/>
          </w:tcPr>
          <w:p>
            <w:pPr>
              <w:pStyle w:val="TableParagraph"/>
              <w:spacing w:line="237" w:lineRule="auto"/>
              <w:ind w:left="710" w:right="275"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2068"/>
          <w:jc w:val="left"/>
        </w:trPr>
        <w:tc>
          <w:tcPr>
            <w:tcW w:w="768" w:type="dxa"/>
          </w:tcPr>
          <w:p>
            <w:pPr>
              <w:pStyle w:val="TableParagraph"/>
              <w:spacing w:line="226" w:lineRule="exact"/>
              <w:ind w:left="95" w:right="85"/>
              <w:jc w:val="center"/>
              <w:rPr>
                <w:b/>
                <w:i/>
                <w:sz w:val="20"/>
              </w:rPr>
            </w:pPr>
            <w:r>
              <w:rPr>
                <w:b/>
                <w:i/>
                <w:spacing w:val="-2"/>
                <w:sz w:val="20"/>
              </w:rPr>
              <w:t>1.3.10.</w:t>
            </w:r>
          </w:p>
        </w:tc>
        <w:tc>
          <w:tcPr>
            <w:tcW w:w="5811" w:type="dxa"/>
          </w:tcPr>
          <w:p>
            <w:pPr>
              <w:pStyle w:val="TableParagraph"/>
              <w:ind w:left="106" w:right="45"/>
              <w:rPr>
                <w:sz w:val="20"/>
              </w:rPr>
            </w:pPr>
            <w:r>
              <w:rPr>
                <w:sz w:val="20"/>
              </w:rPr>
              <w:t>Оценка</w:t>
            </w:r>
            <w:r>
              <w:rPr>
                <w:spacing w:val="-8"/>
                <w:sz w:val="20"/>
              </w:rPr>
              <w:t xml:space="preserve"> </w:t>
            </w:r>
            <w:r>
              <w:rPr>
                <w:sz w:val="20"/>
              </w:rPr>
              <w:t>влияния</w:t>
            </w:r>
            <w:r>
              <w:rPr>
                <w:spacing w:val="-8"/>
                <w:sz w:val="20"/>
              </w:rPr>
              <w:t xml:space="preserve"> </w:t>
            </w:r>
            <w:r>
              <w:rPr>
                <w:sz w:val="20"/>
              </w:rPr>
              <w:t>охотдеятельности</w:t>
            </w:r>
            <w:r>
              <w:rPr>
                <w:spacing w:val="-8"/>
                <w:sz w:val="20"/>
              </w:rPr>
              <w:t xml:space="preserve"> </w:t>
            </w:r>
            <w:r>
              <w:rPr>
                <w:sz w:val="20"/>
              </w:rPr>
              <w:t>на</w:t>
            </w:r>
            <w:r>
              <w:rPr>
                <w:spacing w:val="-8"/>
                <w:sz w:val="20"/>
              </w:rPr>
              <w:t xml:space="preserve"> </w:t>
            </w:r>
            <w:r>
              <w:rPr>
                <w:sz w:val="20"/>
              </w:rPr>
              <w:t>сопредельных</w:t>
            </w:r>
            <w:r>
              <w:rPr>
                <w:spacing w:val="-8"/>
                <w:sz w:val="20"/>
              </w:rPr>
              <w:t xml:space="preserve"> </w:t>
            </w:r>
            <w:r>
              <w:rPr>
                <w:sz w:val="20"/>
              </w:rPr>
              <w:t xml:space="preserve">территориях на динамику популяции диких видов млекопитающих </w:t>
            </w:r>
            <w:r>
              <w:rPr>
                <w:spacing w:val="-2"/>
                <w:sz w:val="20"/>
              </w:rPr>
              <w:t>заповедника</w:t>
            </w:r>
          </w:p>
        </w:tc>
        <w:tc>
          <w:tcPr>
            <w:tcW w:w="2514" w:type="dxa"/>
          </w:tcPr>
          <w:p>
            <w:pPr>
              <w:pStyle w:val="TableParagraph"/>
              <w:spacing w:line="242" w:lineRule="auto"/>
              <w:ind w:left="110" w:right="784"/>
              <w:rPr>
                <w:sz w:val="20"/>
              </w:rPr>
            </w:pPr>
            <w:r>
              <w:rPr>
                <w:sz w:val="20"/>
              </w:rPr>
              <w:t>ГПУ,</w:t>
            </w:r>
            <w:r>
              <w:rPr>
                <w:spacing w:val="-13"/>
                <w:sz w:val="20"/>
              </w:rPr>
              <w:t xml:space="preserve"> </w:t>
            </w:r>
            <w:r>
              <w:rPr>
                <w:sz w:val="20"/>
              </w:rPr>
              <w:t>Белгосохота, НАН Беларуси,</w:t>
            </w:r>
          </w:p>
          <w:p>
            <w:pPr>
              <w:pStyle w:val="TableParagraph"/>
              <w:ind w:left="110" w:right="120"/>
              <w:rPr>
                <w:sz w:val="20"/>
              </w:rPr>
            </w:pPr>
            <w:r>
              <w:rPr>
                <w:sz w:val="20"/>
              </w:rPr>
              <w:t xml:space="preserve">территориальные органы </w:t>
            </w:r>
            <w:r>
              <w:rPr>
                <w:spacing w:val="-2"/>
                <w:sz w:val="20"/>
              </w:rPr>
              <w:t xml:space="preserve">Минприроды, </w:t>
            </w:r>
            <w:r>
              <w:rPr>
                <w:sz w:val="20"/>
              </w:rPr>
              <w:t>Борисовский,</w:t>
            </w:r>
            <w:r>
              <w:rPr>
                <w:spacing w:val="-13"/>
                <w:sz w:val="20"/>
              </w:rPr>
              <w:t xml:space="preserve"> </w:t>
            </w:r>
            <w:r>
              <w:rPr>
                <w:sz w:val="20"/>
              </w:rPr>
              <w:t>Лепельский, Ушачский и Бегомльский лесхозы, охотхозяйство</w:t>
            </w:r>
          </w:p>
          <w:p>
            <w:pPr>
              <w:pStyle w:val="TableParagraph"/>
              <w:spacing w:line="228" w:lineRule="exact"/>
              <w:ind w:left="110" w:right="371"/>
              <w:rPr>
                <w:sz w:val="20"/>
              </w:rPr>
            </w:pPr>
            <w:r>
              <w:rPr>
                <w:sz w:val="20"/>
              </w:rPr>
              <w:t xml:space="preserve">«СК Федерации </w:t>
            </w:r>
            <w:r>
              <w:rPr>
                <w:spacing w:val="-2"/>
                <w:sz w:val="20"/>
              </w:rPr>
              <w:t>профсоюзов</w:t>
            </w:r>
            <w:r>
              <w:rPr>
                <w:spacing w:val="-6"/>
                <w:sz w:val="20"/>
              </w:rPr>
              <w:t xml:space="preserve"> </w:t>
            </w:r>
            <w:r>
              <w:rPr>
                <w:spacing w:val="-2"/>
                <w:sz w:val="20"/>
              </w:rPr>
              <w:t>Беларуси»</w:t>
            </w:r>
          </w:p>
        </w:tc>
        <w:tc>
          <w:tcPr>
            <w:tcW w:w="1299" w:type="dxa"/>
          </w:tcPr>
          <w:p>
            <w:pPr>
              <w:pStyle w:val="TableParagraph"/>
              <w:spacing w:line="222" w:lineRule="exact"/>
              <w:ind w:left="107" w:right="-15"/>
              <w:rPr>
                <w:sz w:val="20"/>
              </w:rPr>
            </w:pPr>
            <w:r>
              <w:rPr>
                <w:sz w:val="20"/>
              </w:rPr>
              <w:t>2022‒2025</w:t>
            </w:r>
            <w:r>
              <w:rPr>
                <w:spacing w:val="-10"/>
                <w:sz w:val="20"/>
              </w:rPr>
              <w:t xml:space="preserve"> </w:t>
            </w:r>
            <w:r>
              <w:rPr>
                <w:spacing w:val="-5"/>
                <w:sz w:val="20"/>
              </w:rPr>
              <w:t>фи</w:t>
            </w:r>
          </w:p>
        </w:tc>
        <w:tc>
          <w:tcPr>
            <w:tcW w:w="2130" w:type="dxa"/>
          </w:tcPr>
          <w:p>
            <w:pPr>
              <w:pStyle w:val="TableParagraph"/>
              <w:spacing w:line="222" w:lineRule="exact"/>
              <w:ind w:right="693"/>
              <w:jc w:val="right"/>
              <w:rPr>
                <w:sz w:val="20"/>
              </w:rPr>
            </w:pPr>
            <w:r>
              <w:rPr>
                <w:w w:val="95"/>
                <w:sz w:val="20"/>
              </w:rPr>
              <w:t>нансирование</w:t>
            </w:r>
            <w:r>
              <w:rPr>
                <w:spacing w:val="44"/>
                <w:sz w:val="20"/>
              </w:rPr>
              <w:t xml:space="preserve"> </w:t>
            </w:r>
            <w:r>
              <w:rPr>
                <w:spacing w:val="-5"/>
                <w:sz w:val="20"/>
              </w:rPr>
              <w:t>не</w:t>
            </w:r>
          </w:p>
          <w:p>
            <w:pPr>
              <w:pStyle w:val="TableParagraph"/>
              <w:spacing w:before="1"/>
              <w:ind w:right="640"/>
              <w:jc w:val="right"/>
              <w:rPr>
                <w:sz w:val="20"/>
              </w:rPr>
            </w:pPr>
            <w:r>
              <w:rPr>
                <w:spacing w:val="-2"/>
                <w:sz w:val="20"/>
              </w:rPr>
              <w:t>требуется</w:t>
            </w:r>
          </w:p>
        </w:tc>
        <w:tc>
          <w:tcPr>
            <w:tcW w:w="2254" w:type="dxa"/>
          </w:tcPr>
          <w:p>
            <w:pPr>
              <w:pStyle w:val="TableParagraph"/>
              <w:spacing w:line="242" w:lineRule="auto"/>
              <w:ind w:left="710" w:right="275"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455"/>
          <w:jc w:val="left"/>
        </w:trPr>
        <w:tc>
          <w:tcPr>
            <w:tcW w:w="14776" w:type="dxa"/>
            <w:gridSpan w:val="6"/>
          </w:tcPr>
          <w:p>
            <w:pPr>
              <w:pStyle w:val="TableParagraph"/>
              <w:spacing w:line="224" w:lineRule="exact"/>
              <w:ind w:left="107"/>
              <w:rPr>
                <w:b/>
                <w:sz w:val="20"/>
              </w:rPr>
            </w:pPr>
            <w:r>
              <w:rPr>
                <w:b/>
                <w:w w:val="95"/>
                <w:sz w:val="20"/>
              </w:rPr>
              <w:t>Направление</w:t>
            </w:r>
            <w:r>
              <w:rPr>
                <w:b/>
                <w:spacing w:val="45"/>
                <w:sz w:val="20"/>
              </w:rPr>
              <w:t xml:space="preserve"> </w:t>
            </w:r>
            <w:r>
              <w:rPr>
                <w:b/>
                <w:w w:val="95"/>
                <w:sz w:val="20"/>
              </w:rPr>
              <w:t>1.4.</w:t>
            </w:r>
            <w:r>
              <w:rPr>
                <w:b/>
                <w:spacing w:val="46"/>
                <w:sz w:val="20"/>
              </w:rPr>
              <w:t xml:space="preserve"> </w:t>
            </w:r>
            <w:r>
              <w:rPr>
                <w:b/>
                <w:w w:val="95"/>
                <w:sz w:val="20"/>
              </w:rPr>
              <w:t>Регулирование</w:t>
            </w:r>
            <w:r>
              <w:rPr>
                <w:b/>
                <w:spacing w:val="43"/>
                <w:sz w:val="20"/>
              </w:rPr>
              <w:t xml:space="preserve"> </w:t>
            </w:r>
            <w:r>
              <w:rPr>
                <w:b/>
                <w:w w:val="95"/>
                <w:sz w:val="20"/>
              </w:rPr>
              <w:t>природоохранной,</w:t>
            </w:r>
            <w:r>
              <w:rPr>
                <w:b/>
                <w:spacing w:val="38"/>
                <w:sz w:val="20"/>
              </w:rPr>
              <w:t xml:space="preserve"> </w:t>
            </w:r>
            <w:r>
              <w:rPr>
                <w:b/>
                <w:w w:val="95"/>
                <w:sz w:val="20"/>
              </w:rPr>
              <w:t>научно‒исследовательской</w:t>
            </w:r>
            <w:r>
              <w:rPr>
                <w:b/>
                <w:spacing w:val="42"/>
                <w:sz w:val="20"/>
              </w:rPr>
              <w:t xml:space="preserve"> </w:t>
            </w:r>
            <w:r>
              <w:rPr>
                <w:b/>
                <w:w w:val="95"/>
                <w:sz w:val="20"/>
              </w:rPr>
              <w:t>и</w:t>
            </w:r>
            <w:r>
              <w:rPr>
                <w:b/>
                <w:spacing w:val="43"/>
                <w:sz w:val="20"/>
              </w:rPr>
              <w:t xml:space="preserve"> </w:t>
            </w:r>
            <w:r>
              <w:rPr>
                <w:b/>
                <w:w w:val="95"/>
                <w:sz w:val="20"/>
              </w:rPr>
              <w:t>эколого-просветительской</w:t>
            </w:r>
            <w:r>
              <w:rPr>
                <w:b/>
                <w:spacing w:val="42"/>
                <w:sz w:val="20"/>
              </w:rPr>
              <w:t xml:space="preserve"> </w:t>
            </w:r>
            <w:r>
              <w:rPr>
                <w:b/>
                <w:w w:val="95"/>
                <w:sz w:val="20"/>
              </w:rPr>
              <w:t>деятельности</w:t>
            </w:r>
            <w:r>
              <w:rPr>
                <w:b/>
                <w:spacing w:val="42"/>
                <w:sz w:val="20"/>
              </w:rPr>
              <w:t xml:space="preserve"> </w:t>
            </w:r>
            <w:r>
              <w:rPr>
                <w:b/>
                <w:w w:val="95"/>
                <w:sz w:val="20"/>
              </w:rPr>
              <w:t>на</w:t>
            </w:r>
            <w:r>
              <w:rPr>
                <w:b/>
                <w:spacing w:val="42"/>
                <w:sz w:val="20"/>
              </w:rPr>
              <w:t xml:space="preserve"> </w:t>
            </w:r>
            <w:r>
              <w:rPr>
                <w:b/>
                <w:w w:val="95"/>
                <w:sz w:val="20"/>
              </w:rPr>
              <w:t>территории</w:t>
            </w:r>
            <w:r>
              <w:rPr>
                <w:b/>
                <w:spacing w:val="42"/>
                <w:sz w:val="20"/>
              </w:rPr>
              <w:t xml:space="preserve"> </w:t>
            </w:r>
            <w:r>
              <w:rPr>
                <w:b/>
                <w:spacing w:val="-2"/>
                <w:w w:val="95"/>
                <w:sz w:val="20"/>
              </w:rPr>
              <w:t>Березинского</w:t>
            </w:r>
          </w:p>
          <w:p>
            <w:pPr>
              <w:pStyle w:val="TableParagraph"/>
              <w:spacing w:before="1" w:line="210" w:lineRule="exact"/>
              <w:ind w:left="107"/>
              <w:rPr>
                <w:b/>
                <w:sz w:val="20"/>
              </w:rPr>
            </w:pPr>
            <w:r>
              <w:rPr>
                <w:b/>
                <w:spacing w:val="-2"/>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462"/>
          <w:jc w:val="left"/>
        </w:trPr>
        <w:tc>
          <w:tcPr>
            <w:tcW w:w="768" w:type="dxa"/>
          </w:tcPr>
          <w:p>
            <w:pPr>
              <w:pStyle w:val="TableParagraph"/>
              <w:ind w:left="95" w:right="182"/>
              <w:jc w:val="center"/>
              <w:rPr>
                <w:b/>
                <w:i/>
                <w:sz w:val="20"/>
              </w:rPr>
            </w:pPr>
            <w:r>
              <w:rPr>
                <w:b/>
                <w:i/>
                <w:spacing w:val="-2"/>
                <w:sz w:val="20"/>
              </w:rPr>
              <w:t>1.4.1.</w:t>
            </w:r>
          </w:p>
        </w:tc>
        <w:tc>
          <w:tcPr>
            <w:tcW w:w="5811" w:type="dxa"/>
          </w:tcPr>
          <w:p>
            <w:pPr>
              <w:pStyle w:val="TableParagraph"/>
              <w:spacing w:line="228" w:lineRule="exact"/>
              <w:ind w:left="106"/>
              <w:rPr>
                <w:sz w:val="20"/>
              </w:rPr>
            </w:pPr>
            <w:r>
              <w:rPr>
                <w:sz w:val="20"/>
              </w:rPr>
              <w:t>Организация и проведение мероприятий по повышению квалификации</w:t>
            </w:r>
            <w:r>
              <w:rPr>
                <w:spacing w:val="-12"/>
                <w:sz w:val="20"/>
              </w:rPr>
              <w:t xml:space="preserve"> </w:t>
            </w:r>
            <w:r>
              <w:rPr>
                <w:sz w:val="20"/>
              </w:rPr>
              <w:t>и</w:t>
            </w:r>
            <w:r>
              <w:rPr>
                <w:spacing w:val="-12"/>
                <w:sz w:val="20"/>
              </w:rPr>
              <w:t xml:space="preserve"> </w:t>
            </w:r>
            <w:r>
              <w:rPr>
                <w:sz w:val="20"/>
              </w:rPr>
              <w:t>профессиональной</w:t>
            </w:r>
            <w:r>
              <w:rPr>
                <w:spacing w:val="-12"/>
                <w:sz w:val="20"/>
              </w:rPr>
              <w:t xml:space="preserve"> </w:t>
            </w:r>
            <w:r>
              <w:rPr>
                <w:sz w:val="20"/>
              </w:rPr>
              <w:t>подготовки</w:t>
            </w:r>
            <w:r>
              <w:rPr>
                <w:spacing w:val="-12"/>
                <w:sz w:val="20"/>
              </w:rPr>
              <w:t xml:space="preserve"> </w:t>
            </w:r>
            <w:r>
              <w:rPr>
                <w:sz w:val="20"/>
              </w:rPr>
              <w:t>персонала</w:t>
            </w:r>
          </w:p>
        </w:tc>
        <w:tc>
          <w:tcPr>
            <w:tcW w:w="2514" w:type="dxa"/>
          </w:tcPr>
          <w:p>
            <w:pPr>
              <w:pStyle w:val="TableParagraph"/>
              <w:spacing w:line="226" w:lineRule="exact"/>
              <w:ind w:left="110"/>
              <w:rPr>
                <w:sz w:val="20"/>
              </w:rPr>
            </w:pPr>
            <w:r>
              <w:rPr>
                <w:spacing w:val="-5"/>
                <w:sz w:val="20"/>
              </w:rPr>
              <w:t>ГПУ</w:t>
            </w:r>
          </w:p>
        </w:tc>
        <w:tc>
          <w:tcPr>
            <w:tcW w:w="1299" w:type="dxa"/>
          </w:tcPr>
          <w:p>
            <w:pPr>
              <w:pStyle w:val="TableParagraph"/>
              <w:spacing w:line="226" w:lineRule="exact"/>
              <w:ind w:left="107"/>
              <w:rPr>
                <w:sz w:val="20"/>
              </w:rPr>
            </w:pPr>
            <w:r>
              <w:rPr>
                <w:spacing w:val="-2"/>
                <w:sz w:val="20"/>
              </w:rPr>
              <w:t>2022‒2025</w:t>
            </w:r>
          </w:p>
        </w:tc>
        <w:tc>
          <w:tcPr>
            <w:tcW w:w="2130" w:type="dxa"/>
          </w:tcPr>
          <w:p>
            <w:pPr>
              <w:pStyle w:val="TableParagraph"/>
              <w:spacing w:line="226" w:lineRule="exact"/>
              <w:ind w:left="727" w:right="719"/>
              <w:jc w:val="center"/>
              <w:rPr>
                <w:sz w:val="20"/>
              </w:rPr>
            </w:pPr>
            <w:r>
              <w:rPr>
                <w:sz w:val="20"/>
              </w:rPr>
              <w:t>5</w:t>
            </w:r>
            <w:r>
              <w:rPr>
                <w:spacing w:val="1"/>
                <w:sz w:val="20"/>
              </w:rPr>
              <w:t xml:space="preserve"> </w:t>
            </w:r>
            <w:r>
              <w:rPr>
                <w:spacing w:val="-5"/>
                <w:sz w:val="20"/>
              </w:rPr>
              <w:t>000</w:t>
            </w:r>
          </w:p>
        </w:tc>
        <w:tc>
          <w:tcPr>
            <w:tcW w:w="2254" w:type="dxa"/>
          </w:tcPr>
          <w:p>
            <w:pPr>
              <w:pStyle w:val="TableParagraph"/>
              <w:spacing w:line="226" w:lineRule="exact"/>
              <w:ind w:left="288" w:right="276"/>
              <w:jc w:val="center"/>
              <w:rPr>
                <w:sz w:val="20"/>
              </w:rPr>
            </w:pPr>
            <w:r>
              <w:rPr>
                <w:sz w:val="20"/>
              </w:rPr>
              <w:t xml:space="preserve">1 </w:t>
            </w:r>
            <w:r>
              <w:rPr>
                <w:spacing w:val="-5"/>
                <w:sz w:val="20"/>
              </w:rPr>
              <w:t>250</w:t>
            </w:r>
          </w:p>
        </w:tc>
      </w:tr>
    </w:tbl>
    <w:p>
      <w:pPr>
        <w:spacing w:after="0" w:line="226" w:lineRule="exact"/>
        <w:jc w:val="center"/>
        <w:rPr>
          <w:sz w:val="20"/>
        </w:rPr>
        <w:sectPr>
          <w:pgSz w:w="16840" w:h="11910" w:orient="landscape"/>
          <w:pgMar w:top="1100" w:right="920" w:bottom="1260" w:left="920" w:header="0" w:footer="1003"/>
          <w:cols w:space="720"/>
        </w:sectPr>
      </w:pPr>
    </w:p>
    <w:p>
      <w:pPr>
        <w:pStyle w:val="BodyText"/>
        <w:rPr>
          <w:b/>
          <w:sz w:val="20"/>
        </w:rPr>
      </w:pPr>
      <w:r>
        <w:pict>
          <v:rect id="_x0000_s1536" style="width:0.4pt;height:21.6pt;margin-top:268.81pt;margin-left:7.52pt;mso-position-horizontal-relative:page;mso-position-vertical-relative:page;position:absolute;z-index:251844608" filled="t" fillcolor="black" stroked="f">
            <v:fill type="solid"/>
          </v:rect>
        </w:pict>
      </w:r>
      <w:r>
        <w:pict>
          <v:rect id="_x0000_s1537" style="width:0.4pt;height:21.58pt;margin-top:406.71pt;margin-left:7.52pt;mso-position-horizontal-relative:page;mso-position-vertical-relative:page;position:absolute;z-index:251845632" filled="t" fillcolor="black" stroked="f">
            <v:fill type="solid"/>
          </v:rect>
        </w:pict>
      </w:r>
      <w:r>
        <w:pict>
          <v:rect id="_x0000_s1538" style="width:0.4pt;height:21.58pt;margin-top:297.8pt;margin-left:7.52pt;mso-position-horizontal-relative:page;mso-position-vertical-relative:page;position:absolute;z-index:251846656"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5811"/>
        <w:gridCol w:w="2514"/>
        <w:gridCol w:w="1299"/>
        <w:gridCol w:w="2130"/>
        <w:gridCol w:w="2254"/>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7"/>
          <w:jc w:val="left"/>
        </w:trPr>
        <w:tc>
          <w:tcPr>
            <w:tcW w:w="768" w:type="dxa"/>
            <w:shd w:val="clear" w:color="auto" w:fill="B3B3B3"/>
          </w:tcPr>
          <w:p>
            <w:pPr>
              <w:pStyle w:val="TableParagraph"/>
              <w:spacing w:line="228" w:lineRule="exact"/>
              <w:ind w:left="9"/>
              <w:jc w:val="center"/>
              <w:rPr>
                <w:b/>
                <w:sz w:val="20"/>
              </w:rPr>
            </w:pPr>
            <w:r>
              <w:rPr>
                <w:b/>
                <w:w w:val="99"/>
                <w:sz w:val="20"/>
              </w:rPr>
              <w:t>№</w:t>
            </w:r>
          </w:p>
        </w:tc>
        <w:tc>
          <w:tcPr>
            <w:tcW w:w="5811" w:type="dxa"/>
            <w:shd w:val="clear" w:color="auto" w:fill="B3B3B3"/>
          </w:tcPr>
          <w:p>
            <w:pPr>
              <w:pStyle w:val="TableParagraph"/>
              <w:spacing w:line="228" w:lineRule="exact"/>
              <w:ind w:left="97" w:right="86"/>
              <w:jc w:val="center"/>
              <w:rPr>
                <w:b/>
                <w:sz w:val="20"/>
              </w:rPr>
            </w:pPr>
            <w:r>
              <w:rPr>
                <w:b/>
                <w:spacing w:val="-2"/>
                <w:sz w:val="20"/>
              </w:rPr>
              <w:t>Мероприятие</w:t>
            </w:r>
          </w:p>
        </w:tc>
        <w:tc>
          <w:tcPr>
            <w:tcW w:w="2514" w:type="dxa"/>
            <w:shd w:val="clear" w:color="auto" w:fill="B3B3B3"/>
          </w:tcPr>
          <w:p>
            <w:pPr>
              <w:pStyle w:val="TableParagraph"/>
              <w:spacing w:line="228" w:lineRule="exact"/>
              <w:ind w:left="578"/>
              <w:rPr>
                <w:b/>
                <w:sz w:val="20"/>
              </w:rPr>
            </w:pPr>
            <w:r>
              <w:rPr>
                <w:b/>
                <w:spacing w:val="-2"/>
                <w:sz w:val="20"/>
              </w:rPr>
              <w:t>Ответственный</w:t>
            </w:r>
          </w:p>
        </w:tc>
        <w:tc>
          <w:tcPr>
            <w:tcW w:w="1299" w:type="dxa"/>
            <w:shd w:val="clear" w:color="auto" w:fill="B3B3B3"/>
          </w:tcPr>
          <w:p>
            <w:pPr>
              <w:pStyle w:val="TableParagraph"/>
              <w:spacing w:line="237" w:lineRule="auto"/>
              <w:ind w:left="151" w:firstLine="275"/>
              <w:rPr>
                <w:b/>
                <w:sz w:val="20"/>
              </w:rPr>
            </w:pPr>
            <w:r>
              <w:rPr>
                <w:b/>
                <w:spacing w:val="-4"/>
                <w:sz w:val="20"/>
              </w:rPr>
              <w:t xml:space="preserve">Срок </w:t>
            </w:r>
            <w:r>
              <w:rPr>
                <w:b/>
                <w:spacing w:val="-8"/>
                <w:sz w:val="20"/>
              </w:rPr>
              <w:t>реализации</w:t>
            </w:r>
          </w:p>
        </w:tc>
        <w:tc>
          <w:tcPr>
            <w:tcW w:w="2130" w:type="dxa"/>
            <w:shd w:val="clear" w:color="auto" w:fill="B3B3B3"/>
          </w:tcPr>
          <w:p>
            <w:pPr>
              <w:pStyle w:val="TableParagraph"/>
              <w:spacing w:line="237" w:lineRule="auto"/>
              <w:ind w:left="366" w:hanging="132"/>
              <w:rPr>
                <w:b/>
                <w:sz w:val="20"/>
              </w:rPr>
            </w:pPr>
            <w:r>
              <w:rPr>
                <w:b/>
                <w:spacing w:val="-2"/>
                <w:sz w:val="20"/>
              </w:rPr>
              <w:t xml:space="preserve">Ориентировочная </w:t>
            </w:r>
            <w:r>
              <w:rPr>
                <w:b/>
                <w:sz w:val="20"/>
              </w:rPr>
              <w:t>стоимость, руб.</w:t>
            </w:r>
          </w:p>
        </w:tc>
        <w:tc>
          <w:tcPr>
            <w:tcW w:w="2254" w:type="dxa"/>
            <w:shd w:val="clear" w:color="auto" w:fill="B3B3B3"/>
          </w:tcPr>
          <w:p>
            <w:pPr>
              <w:pStyle w:val="TableParagraph"/>
              <w:spacing w:line="237" w:lineRule="auto"/>
              <w:ind w:left="518" w:right="506" w:firstLine="3"/>
              <w:jc w:val="center"/>
              <w:rPr>
                <w:b/>
                <w:sz w:val="20"/>
              </w:rPr>
            </w:pPr>
            <w:r>
              <w:rPr>
                <w:b/>
                <w:spacing w:val="-2"/>
                <w:sz w:val="20"/>
              </w:rPr>
              <w:t>Стоимость мероприятий</w:t>
            </w:r>
          </w:p>
          <w:p>
            <w:pPr>
              <w:pStyle w:val="TableParagraph"/>
              <w:spacing w:before="2" w:line="210" w:lineRule="exact"/>
              <w:ind w:left="289" w:right="273"/>
              <w:jc w:val="center"/>
              <w:rPr>
                <w:b/>
                <w:sz w:val="20"/>
              </w:rPr>
            </w:pPr>
            <w:r>
              <w:rPr>
                <w:b/>
                <w:sz w:val="20"/>
              </w:rPr>
              <w:t>2-го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768" w:type="dxa"/>
          </w:tcPr>
          <w:p>
            <w:pPr>
              <w:pStyle w:val="TableParagraph"/>
              <w:ind w:left="95" w:right="182"/>
              <w:jc w:val="center"/>
              <w:rPr>
                <w:b/>
                <w:i/>
                <w:sz w:val="20"/>
              </w:rPr>
            </w:pPr>
            <w:r>
              <w:rPr>
                <w:b/>
                <w:i/>
                <w:spacing w:val="-2"/>
                <w:sz w:val="20"/>
              </w:rPr>
              <w:t>1.4.2.</w:t>
            </w:r>
          </w:p>
        </w:tc>
        <w:tc>
          <w:tcPr>
            <w:tcW w:w="5811" w:type="dxa"/>
          </w:tcPr>
          <w:p>
            <w:pPr>
              <w:pStyle w:val="TableParagraph"/>
              <w:spacing w:line="228" w:lineRule="exact"/>
              <w:ind w:left="106" w:right="124"/>
              <w:rPr>
                <w:sz w:val="20"/>
              </w:rPr>
            </w:pPr>
            <w:r>
              <w:rPr>
                <w:sz w:val="20"/>
              </w:rPr>
              <w:t>Внедрить научные разработки заповедника в практику проведения</w:t>
            </w:r>
            <w:r>
              <w:rPr>
                <w:spacing w:val="-12"/>
                <w:sz w:val="20"/>
              </w:rPr>
              <w:t xml:space="preserve"> </w:t>
            </w:r>
            <w:r>
              <w:rPr>
                <w:sz w:val="20"/>
              </w:rPr>
              <w:t>природоохранных</w:t>
            </w:r>
            <w:r>
              <w:rPr>
                <w:spacing w:val="-12"/>
                <w:sz w:val="20"/>
              </w:rPr>
              <w:t xml:space="preserve"> </w:t>
            </w:r>
            <w:r>
              <w:rPr>
                <w:sz w:val="20"/>
              </w:rPr>
              <w:t>и</w:t>
            </w:r>
            <w:r>
              <w:rPr>
                <w:spacing w:val="-12"/>
                <w:sz w:val="20"/>
              </w:rPr>
              <w:t xml:space="preserve"> </w:t>
            </w:r>
            <w:r>
              <w:rPr>
                <w:sz w:val="20"/>
              </w:rPr>
              <w:t>просветительских</w:t>
            </w:r>
            <w:r>
              <w:rPr>
                <w:spacing w:val="-12"/>
                <w:sz w:val="20"/>
              </w:rPr>
              <w:t xml:space="preserve"> </w:t>
            </w:r>
            <w:r>
              <w:rPr>
                <w:sz w:val="20"/>
              </w:rPr>
              <w:t>мероприятий</w:t>
            </w:r>
          </w:p>
        </w:tc>
        <w:tc>
          <w:tcPr>
            <w:tcW w:w="2514" w:type="dxa"/>
          </w:tcPr>
          <w:p>
            <w:pPr>
              <w:pStyle w:val="TableParagraph"/>
              <w:spacing w:line="226" w:lineRule="exact"/>
              <w:ind w:left="110"/>
              <w:rPr>
                <w:sz w:val="20"/>
              </w:rPr>
            </w:pPr>
            <w:r>
              <w:rPr>
                <w:spacing w:val="-5"/>
                <w:sz w:val="20"/>
              </w:rPr>
              <w:t>ГПУ</w:t>
            </w:r>
          </w:p>
        </w:tc>
        <w:tc>
          <w:tcPr>
            <w:tcW w:w="1299" w:type="dxa"/>
          </w:tcPr>
          <w:p>
            <w:pPr>
              <w:pStyle w:val="TableParagraph"/>
              <w:spacing w:line="226" w:lineRule="exact"/>
              <w:ind w:left="107" w:right="-15"/>
              <w:rPr>
                <w:sz w:val="20"/>
              </w:rPr>
            </w:pPr>
            <w:r>
              <w:rPr>
                <w:sz w:val="20"/>
              </w:rPr>
              <w:t>2022‒2025</w:t>
            </w:r>
            <w:r>
              <w:rPr>
                <w:spacing w:val="-10"/>
                <w:sz w:val="20"/>
              </w:rPr>
              <w:t xml:space="preserve"> </w:t>
            </w:r>
            <w:r>
              <w:rPr>
                <w:spacing w:val="-5"/>
                <w:sz w:val="20"/>
              </w:rPr>
              <w:t>фи</w:t>
            </w:r>
          </w:p>
        </w:tc>
        <w:tc>
          <w:tcPr>
            <w:tcW w:w="2130" w:type="dxa"/>
          </w:tcPr>
          <w:p>
            <w:pPr>
              <w:pStyle w:val="TableParagraph"/>
              <w:spacing w:line="225" w:lineRule="exact"/>
              <w:ind w:right="693"/>
              <w:jc w:val="right"/>
              <w:rPr>
                <w:sz w:val="20"/>
              </w:rPr>
            </w:pPr>
            <w:r>
              <w:rPr>
                <w:w w:val="95"/>
                <w:sz w:val="20"/>
              </w:rPr>
              <w:t>нансирование</w:t>
            </w:r>
            <w:r>
              <w:rPr>
                <w:spacing w:val="44"/>
                <w:sz w:val="20"/>
              </w:rPr>
              <w:t xml:space="preserve"> </w:t>
            </w:r>
            <w:r>
              <w:rPr>
                <w:spacing w:val="-5"/>
                <w:sz w:val="20"/>
              </w:rPr>
              <w:t>не</w:t>
            </w:r>
          </w:p>
          <w:p>
            <w:pPr>
              <w:pStyle w:val="TableParagraph"/>
              <w:spacing w:line="217" w:lineRule="exact"/>
              <w:ind w:right="640"/>
              <w:jc w:val="right"/>
              <w:rPr>
                <w:sz w:val="20"/>
              </w:rPr>
            </w:pPr>
            <w:r>
              <w:rPr>
                <w:spacing w:val="-2"/>
                <w:sz w:val="20"/>
              </w:rPr>
              <w:t>требуется</w:t>
            </w:r>
          </w:p>
        </w:tc>
        <w:tc>
          <w:tcPr>
            <w:tcW w:w="2254" w:type="dxa"/>
          </w:tcPr>
          <w:p>
            <w:pPr>
              <w:pStyle w:val="TableParagraph"/>
              <w:spacing w:line="228" w:lineRule="exact"/>
              <w:ind w:left="710" w:right="275"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bl>
    <w:p>
      <w:pPr>
        <w:pStyle w:val="BodyText"/>
        <w:spacing w:before="8"/>
        <w:rPr>
          <w:b/>
          <w:sz w:val="15"/>
        </w:rPr>
      </w:pPr>
    </w:p>
    <w:p>
      <w:pPr>
        <w:spacing w:before="90" w:after="4"/>
        <w:ind w:left="785" w:right="0" w:firstLine="0"/>
        <w:jc w:val="left"/>
        <w:rPr>
          <w:b/>
          <w:sz w:val="24"/>
        </w:rPr>
      </w:pPr>
      <w:r>
        <w:rPr>
          <w:b/>
          <w:spacing w:val="-2"/>
          <w:sz w:val="24"/>
        </w:rPr>
        <w:t>Долгосрочная</w:t>
      </w:r>
      <w:r>
        <w:rPr>
          <w:b/>
          <w:sz w:val="24"/>
        </w:rPr>
        <w:t xml:space="preserve"> </w:t>
      </w:r>
      <w:r>
        <w:rPr>
          <w:b/>
          <w:spacing w:val="-2"/>
          <w:sz w:val="24"/>
        </w:rPr>
        <w:t>цель</w:t>
      </w:r>
      <w:r>
        <w:rPr>
          <w:b/>
          <w:sz w:val="24"/>
        </w:rPr>
        <w:t xml:space="preserve"> </w:t>
      </w:r>
      <w:r>
        <w:rPr>
          <w:b/>
          <w:spacing w:val="-2"/>
          <w:sz w:val="24"/>
        </w:rPr>
        <w:t>2.</w:t>
      </w:r>
      <w:r>
        <w:rPr>
          <w:b/>
          <w:spacing w:val="-1"/>
          <w:sz w:val="24"/>
        </w:rPr>
        <w:t xml:space="preserve"> </w:t>
      </w:r>
      <w:r>
        <w:rPr>
          <w:b/>
          <w:spacing w:val="-2"/>
          <w:sz w:val="24"/>
        </w:rPr>
        <w:t>Организация</w:t>
      </w:r>
      <w:r>
        <w:rPr>
          <w:b/>
          <w:sz w:val="24"/>
        </w:rPr>
        <w:t xml:space="preserve"> </w:t>
      </w:r>
      <w:r>
        <w:rPr>
          <w:b/>
          <w:spacing w:val="-2"/>
          <w:sz w:val="24"/>
        </w:rPr>
        <w:t>выполнения</w:t>
      </w:r>
      <w:r>
        <w:rPr>
          <w:b/>
          <w:sz w:val="24"/>
        </w:rPr>
        <w:t xml:space="preserve"> </w:t>
      </w:r>
      <w:r>
        <w:rPr>
          <w:b/>
          <w:spacing w:val="-2"/>
          <w:sz w:val="24"/>
        </w:rPr>
        <w:t>природоохранных</w:t>
      </w:r>
      <w:r>
        <w:rPr>
          <w:b/>
          <w:sz w:val="24"/>
        </w:rPr>
        <w:t xml:space="preserve"> </w:t>
      </w:r>
      <w:r>
        <w:rPr>
          <w:b/>
          <w:spacing w:val="-2"/>
          <w:sz w:val="24"/>
        </w:rPr>
        <w:t>мероприятий</w:t>
      </w:r>
      <w:r>
        <w:rPr>
          <w:b/>
          <w:sz w:val="24"/>
        </w:rPr>
        <w:t xml:space="preserve"> </w:t>
      </w:r>
      <w:r>
        <w:rPr>
          <w:b/>
          <w:spacing w:val="-2"/>
          <w:sz w:val="24"/>
        </w:rPr>
        <w:t>на</w:t>
      </w:r>
      <w:r>
        <w:rPr>
          <w:b/>
          <w:sz w:val="24"/>
        </w:rPr>
        <w:t xml:space="preserve"> </w:t>
      </w:r>
      <w:r>
        <w:rPr>
          <w:b/>
          <w:spacing w:val="-2"/>
          <w:sz w:val="24"/>
        </w:rPr>
        <w:t>территории</w:t>
      </w:r>
      <w:r>
        <w:rPr>
          <w:b/>
          <w:sz w:val="24"/>
        </w:rPr>
        <w:t xml:space="preserve"> </w:t>
      </w:r>
      <w:r>
        <w:rPr>
          <w:b/>
          <w:spacing w:val="-2"/>
          <w:sz w:val="24"/>
        </w:rPr>
        <w:t>заповедника</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9"/>
          <w:jc w:val="left"/>
        </w:trPr>
        <w:tc>
          <w:tcPr>
            <w:tcW w:w="816" w:type="dxa"/>
            <w:shd w:val="clear" w:color="auto" w:fill="B3B3B3"/>
          </w:tcPr>
          <w:p>
            <w:pPr>
              <w:pStyle w:val="TableParagraph"/>
              <w:ind w:right="296"/>
              <w:jc w:val="right"/>
              <w:rPr>
                <w:b/>
                <w:sz w:val="20"/>
              </w:rPr>
            </w:pPr>
            <w:r>
              <w:rPr>
                <w:b/>
                <w:w w:val="99"/>
                <w:sz w:val="20"/>
              </w:rPr>
              <w:t>№</w:t>
            </w:r>
          </w:p>
        </w:tc>
        <w:tc>
          <w:tcPr>
            <w:tcW w:w="5808" w:type="dxa"/>
            <w:shd w:val="clear" w:color="auto" w:fill="B3B3B3"/>
          </w:tcPr>
          <w:p>
            <w:pPr>
              <w:pStyle w:val="TableParagraph"/>
              <w:ind w:left="42" w:right="28"/>
              <w:jc w:val="center"/>
              <w:rPr>
                <w:b/>
                <w:sz w:val="20"/>
              </w:rPr>
            </w:pPr>
            <w:r>
              <w:rPr>
                <w:b/>
                <w:spacing w:val="-2"/>
                <w:sz w:val="20"/>
              </w:rPr>
              <w:t>Мероприятие</w:t>
            </w:r>
          </w:p>
        </w:tc>
        <w:tc>
          <w:tcPr>
            <w:tcW w:w="2411" w:type="dxa"/>
            <w:shd w:val="clear" w:color="auto" w:fill="B3B3B3"/>
          </w:tcPr>
          <w:p>
            <w:pPr>
              <w:pStyle w:val="TableParagraph"/>
              <w:ind w:left="525"/>
              <w:rPr>
                <w:b/>
                <w:sz w:val="20"/>
              </w:rPr>
            </w:pPr>
            <w:r>
              <w:rPr>
                <w:b/>
                <w:spacing w:val="-2"/>
                <w:sz w:val="20"/>
              </w:rPr>
              <w:t>Ответственный</w:t>
            </w:r>
          </w:p>
        </w:tc>
        <w:tc>
          <w:tcPr>
            <w:tcW w:w="1416" w:type="dxa"/>
            <w:shd w:val="clear" w:color="auto" w:fill="B3B3B3"/>
          </w:tcPr>
          <w:p>
            <w:pPr>
              <w:pStyle w:val="TableParagraph"/>
              <w:spacing w:before="2" w:line="237"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before="2" w:line="237"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before="2" w:line="237" w:lineRule="auto"/>
              <w:ind w:left="486" w:right="487" w:firstLine="3"/>
              <w:jc w:val="center"/>
              <w:rPr>
                <w:b/>
                <w:sz w:val="20"/>
              </w:rPr>
            </w:pPr>
            <w:r>
              <w:rPr>
                <w:b/>
                <w:spacing w:val="-2"/>
                <w:sz w:val="20"/>
              </w:rPr>
              <w:t>Стоимость мероприятий</w:t>
            </w:r>
          </w:p>
          <w:p>
            <w:pPr>
              <w:pStyle w:val="TableParagraph"/>
              <w:spacing w:before="2" w:line="210" w:lineRule="exact"/>
              <w:ind w:left="257" w:right="254"/>
              <w:jc w:val="center"/>
              <w:rPr>
                <w:b/>
                <w:sz w:val="20"/>
              </w:rPr>
            </w:pPr>
            <w:r>
              <w:rPr>
                <w:b/>
                <w:sz w:val="20"/>
              </w:rPr>
              <w:t>2-го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81" w:type="dxa"/>
            <w:gridSpan w:val="6"/>
          </w:tcPr>
          <w:p>
            <w:pPr>
              <w:pStyle w:val="TableParagraph"/>
              <w:spacing w:line="210" w:lineRule="exact"/>
              <w:ind w:left="107"/>
              <w:rPr>
                <w:b/>
                <w:sz w:val="20"/>
              </w:rPr>
            </w:pPr>
            <w:r>
              <w:rPr>
                <w:b/>
                <w:spacing w:val="-2"/>
                <w:sz w:val="20"/>
              </w:rPr>
              <w:t>Направление</w:t>
            </w:r>
            <w:r>
              <w:rPr>
                <w:b/>
                <w:spacing w:val="2"/>
                <w:sz w:val="20"/>
              </w:rPr>
              <w:t xml:space="preserve"> </w:t>
            </w:r>
            <w:r>
              <w:rPr>
                <w:b/>
                <w:spacing w:val="-2"/>
                <w:sz w:val="20"/>
              </w:rPr>
              <w:t>2.1.</w:t>
            </w:r>
            <w:r>
              <w:rPr>
                <w:b/>
                <w:spacing w:val="5"/>
                <w:sz w:val="20"/>
              </w:rPr>
              <w:t xml:space="preserve"> </w:t>
            </w:r>
            <w:r>
              <w:rPr>
                <w:b/>
                <w:spacing w:val="-2"/>
                <w:sz w:val="20"/>
              </w:rPr>
              <w:t>Организация</w:t>
            </w:r>
            <w:r>
              <w:rPr>
                <w:b/>
                <w:spacing w:val="3"/>
                <w:sz w:val="20"/>
              </w:rPr>
              <w:t xml:space="preserve"> </w:t>
            </w:r>
            <w:r>
              <w:rPr>
                <w:b/>
                <w:spacing w:val="-2"/>
                <w:sz w:val="20"/>
              </w:rPr>
              <w:t>и</w:t>
            </w:r>
            <w:r>
              <w:rPr>
                <w:b/>
                <w:spacing w:val="3"/>
                <w:sz w:val="20"/>
              </w:rPr>
              <w:t xml:space="preserve"> </w:t>
            </w:r>
            <w:r>
              <w:rPr>
                <w:b/>
                <w:spacing w:val="-2"/>
                <w:sz w:val="20"/>
              </w:rPr>
              <w:t>проведение</w:t>
            </w:r>
            <w:r>
              <w:rPr>
                <w:b/>
                <w:spacing w:val="3"/>
                <w:sz w:val="20"/>
              </w:rPr>
              <w:t xml:space="preserve"> </w:t>
            </w:r>
            <w:r>
              <w:rPr>
                <w:b/>
                <w:spacing w:val="-2"/>
                <w:sz w:val="20"/>
              </w:rPr>
              <w:t>комплекса</w:t>
            </w:r>
            <w:r>
              <w:rPr>
                <w:b/>
                <w:spacing w:val="3"/>
                <w:sz w:val="20"/>
              </w:rPr>
              <w:t xml:space="preserve"> </w:t>
            </w:r>
            <w:r>
              <w:rPr>
                <w:b/>
                <w:spacing w:val="-2"/>
                <w:sz w:val="20"/>
              </w:rPr>
              <w:t>природоохранных</w:t>
            </w:r>
            <w:r>
              <w:rPr>
                <w:b/>
                <w:spacing w:val="3"/>
                <w:sz w:val="20"/>
              </w:rPr>
              <w:t xml:space="preserve"> </w:t>
            </w:r>
            <w:r>
              <w:rPr>
                <w:b/>
                <w:spacing w:val="-2"/>
                <w:sz w:val="20"/>
              </w:rPr>
              <w:t>мероприятий</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2.1.1.</w:t>
            </w:r>
          </w:p>
        </w:tc>
        <w:tc>
          <w:tcPr>
            <w:tcW w:w="5808" w:type="dxa"/>
          </w:tcPr>
          <w:p>
            <w:pPr>
              <w:pStyle w:val="TableParagraph"/>
              <w:spacing w:line="228" w:lineRule="exact"/>
              <w:ind w:left="54"/>
              <w:rPr>
                <w:sz w:val="20"/>
              </w:rPr>
            </w:pPr>
            <w:r>
              <w:rPr>
                <w:sz w:val="20"/>
              </w:rPr>
              <w:t>Изготовление</w:t>
            </w:r>
            <w:r>
              <w:rPr>
                <w:spacing w:val="-7"/>
                <w:sz w:val="20"/>
              </w:rPr>
              <w:t xml:space="preserve"> </w:t>
            </w:r>
            <w:r>
              <w:rPr>
                <w:sz w:val="20"/>
              </w:rPr>
              <w:t>и</w:t>
            </w:r>
            <w:r>
              <w:rPr>
                <w:spacing w:val="-7"/>
                <w:sz w:val="20"/>
              </w:rPr>
              <w:t xml:space="preserve"> </w:t>
            </w:r>
            <w:r>
              <w:rPr>
                <w:sz w:val="20"/>
              </w:rPr>
              <w:t>установка</w:t>
            </w:r>
            <w:r>
              <w:rPr>
                <w:spacing w:val="-7"/>
                <w:sz w:val="20"/>
              </w:rPr>
              <w:t xml:space="preserve"> </w:t>
            </w:r>
            <w:r>
              <w:rPr>
                <w:sz w:val="20"/>
              </w:rPr>
              <w:t>искусственных</w:t>
            </w:r>
            <w:r>
              <w:rPr>
                <w:spacing w:val="-7"/>
                <w:sz w:val="20"/>
              </w:rPr>
              <w:t xml:space="preserve"> </w:t>
            </w:r>
            <w:r>
              <w:rPr>
                <w:sz w:val="20"/>
              </w:rPr>
              <w:t>гнезд</w:t>
            </w:r>
            <w:r>
              <w:rPr>
                <w:spacing w:val="-7"/>
                <w:sz w:val="20"/>
              </w:rPr>
              <w:t xml:space="preserve"> </w:t>
            </w:r>
            <w:r>
              <w:rPr>
                <w:sz w:val="20"/>
              </w:rPr>
              <w:t>для</w:t>
            </w:r>
            <w:r>
              <w:rPr>
                <w:spacing w:val="-7"/>
                <w:sz w:val="20"/>
              </w:rPr>
              <w:t xml:space="preserve"> </w:t>
            </w:r>
            <w:r>
              <w:rPr>
                <w:sz w:val="20"/>
              </w:rPr>
              <w:t>птиц, включенных в Красную книгу Республики Беларусь</w:t>
            </w:r>
          </w:p>
        </w:tc>
        <w:tc>
          <w:tcPr>
            <w:tcW w:w="2411" w:type="dxa"/>
          </w:tcPr>
          <w:p>
            <w:pPr>
              <w:pStyle w:val="TableParagraph"/>
              <w:spacing w:line="225" w:lineRule="exact"/>
              <w:ind w:left="109"/>
              <w:rPr>
                <w:sz w:val="20"/>
              </w:rPr>
            </w:pPr>
            <w:r>
              <w:rPr>
                <w:spacing w:val="-5"/>
                <w:sz w:val="20"/>
              </w:rPr>
              <w:t>ГПУ</w:t>
            </w:r>
          </w:p>
          <w:p>
            <w:pPr>
              <w:pStyle w:val="TableParagraph"/>
              <w:spacing w:line="217" w:lineRule="exact"/>
              <w:ind w:left="109"/>
              <w:rPr>
                <w:sz w:val="20"/>
              </w:rPr>
            </w:pPr>
            <w:r>
              <w:rPr>
                <w:sz w:val="20"/>
              </w:rPr>
              <w:t>(ГП</w:t>
            </w:r>
            <w:r>
              <w:rPr>
                <w:spacing w:val="-4"/>
                <w:sz w:val="20"/>
              </w:rPr>
              <w:t xml:space="preserve"> 109)</w:t>
            </w:r>
          </w:p>
        </w:tc>
        <w:tc>
          <w:tcPr>
            <w:tcW w:w="1416" w:type="dxa"/>
          </w:tcPr>
          <w:p>
            <w:pPr>
              <w:pStyle w:val="TableParagraph"/>
              <w:spacing w:line="226" w:lineRule="exact"/>
              <w:ind w:left="105"/>
              <w:rPr>
                <w:sz w:val="20"/>
              </w:rPr>
            </w:pPr>
            <w:r>
              <w:rPr>
                <w:spacing w:val="-2"/>
                <w:sz w:val="20"/>
              </w:rPr>
              <w:t>2021‒2025</w:t>
            </w:r>
          </w:p>
        </w:tc>
        <w:tc>
          <w:tcPr>
            <w:tcW w:w="2127" w:type="dxa"/>
          </w:tcPr>
          <w:p>
            <w:pPr>
              <w:pStyle w:val="TableParagraph"/>
              <w:spacing w:line="226" w:lineRule="exact"/>
              <w:ind w:left="59" w:right="60"/>
              <w:jc w:val="center"/>
              <w:rPr>
                <w:sz w:val="20"/>
              </w:rPr>
            </w:pPr>
            <w:r>
              <w:rPr>
                <w:sz w:val="20"/>
              </w:rPr>
              <w:t xml:space="preserve">5 </w:t>
            </w:r>
            <w:r>
              <w:rPr>
                <w:spacing w:val="-5"/>
                <w:sz w:val="20"/>
              </w:rPr>
              <w:t>000</w:t>
            </w:r>
          </w:p>
        </w:tc>
        <w:tc>
          <w:tcPr>
            <w:tcW w:w="2203" w:type="dxa"/>
          </w:tcPr>
          <w:p>
            <w:pPr>
              <w:pStyle w:val="TableParagraph"/>
              <w:spacing w:line="226" w:lineRule="exact"/>
              <w:ind w:left="257" w:right="257"/>
              <w:jc w:val="center"/>
              <w:rPr>
                <w:sz w:val="20"/>
              </w:rPr>
            </w:pPr>
            <w:r>
              <w:rPr>
                <w:sz w:val="20"/>
              </w:rPr>
              <w:t xml:space="preserve">1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917"/>
          <w:jc w:val="left"/>
        </w:trPr>
        <w:tc>
          <w:tcPr>
            <w:tcW w:w="816" w:type="dxa"/>
          </w:tcPr>
          <w:p>
            <w:pPr>
              <w:pStyle w:val="TableParagraph"/>
              <w:spacing w:line="226" w:lineRule="exact"/>
              <w:ind w:right="243"/>
              <w:jc w:val="right"/>
              <w:rPr>
                <w:b/>
                <w:i/>
                <w:sz w:val="20"/>
              </w:rPr>
            </w:pPr>
            <w:r>
              <w:rPr>
                <w:b/>
                <w:i/>
                <w:spacing w:val="-2"/>
                <w:sz w:val="20"/>
              </w:rPr>
              <w:t>2.1.2.</w:t>
            </w:r>
          </w:p>
        </w:tc>
        <w:tc>
          <w:tcPr>
            <w:tcW w:w="5808" w:type="dxa"/>
          </w:tcPr>
          <w:p>
            <w:pPr>
              <w:pStyle w:val="TableParagraph"/>
              <w:ind w:left="110" w:right="16"/>
              <w:rPr>
                <w:sz w:val="20"/>
              </w:rPr>
            </w:pPr>
            <w:r>
              <w:rPr>
                <w:sz w:val="20"/>
              </w:rPr>
              <w:t>Осуществление санитарно-ветеринарных, лечебно- профилактических и биотехнических мероприятий путем создания</w:t>
            </w:r>
            <w:r>
              <w:rPr>
                <w:spacing w:val="-6"/>
                <w:sz w:val="20"/>
              </w:rPr>
              <w:t xml:space="preserve"> </w:t>
            </w:r>
            <w:r>
              <w:rPr>
                <w:sz w:val="20"/>
              </w:rPr>
              <w:t>кормовых</w:t>
            </w:r>
            <w:r>
              <w:rPr>
                <w:spacing w:val="-6"/>
                <w:sz w:val="20"/>
              </w:rPr>
              <w:t xml:space="preserve"> </w:t>
            </w:r>
            <w:r>
              <w:rPr>
                <w:sz w:val="20"/>
              </w:rPr>
              <w:t>полей</w:t>
            </w:r>
            <w:r>
              <w:rPr>
                <w:spacing w:val="-6"/>
                <w:sz w:val="20"/>
              </w:rPr>
              <w:t xml:space="preserve"> </w:t>
            </w:r>
            <w:r>
              <w:rPr>
                <w:sz w:val="20"/>
              </w:rPr>
              <w:t>и</w:t>
            </w:r>
            <w:r>
              <w:rPr>
                <w:spacing w:val="-6"/>
                <w:sz w:val="20"/>
              </w:rPr>
              <w:t xml:space="preserve"> </w:t>
            </w:r>
            <w:r>
              <w:rPr>
                <w:sz w:val="20"/>
              </w:rPr>
              <w:t>пахотных</w:t>
            </w:r>
            <w:r>
              <w:rPr>
                <w:spacing w:val="-6"/>
                <w:sz w:val="20"/>
              </w:rPr>
              <w:t xml:space="preserve"> </w:t>
            </w:r>
            <w:r>
              <w:rPr>
                <w:sz w:val="20"/>
              </w:rPr>
              <w:t>земель</w:t>
            </w:r>
            <w:r>
              <w:rPr>
                <w:spacing w:val="-6"/>
                <w:sz w:val="20"/>
              </w:rPr>
              <w:t xml:space="preserve"> </w:t>
            </w:r>
            <w:r>
              <w:rPr>
                <w:sz w:val="20"/>
              </w:rPr>
              <w:t>на</w:t>
            </w:r>
            <w:r>
              <w:rPr>
                <w:spacing w:val="-6"/>
                <w:sz w:val="20"/>
              </w:rPr>
              <w:t xml:space="preserve"> </w:t>
            </w:r>
            <w:r>
              <w:rPr>
                <w:sz w:val="20"/>
              </w:rPr>
              <w:t>местах</w:t>
            </w:r>
            <w:r>
              <w:rPr>
                <w:spacing w:val="-6"/>
                <w:sz w:val="20"/>
              </w:rPr>
              <w:t xml:space="preserve"> </w:t>
            </w:r>
            <w:r>
              <w:rPr>
                <w:sz w:val="20"/>
              </w:rPr>
              <w:t>бывших</w:t>
            </w:r>
          </w:p>
          <w:p>
            <w:pPr>
              <w:pStyle w:val="TableParagraph"/>
              <w:spacing w:line="214" w:lineRule="exact"/>
              <w:ind w:left="110"/>
              <w:rPr>
                <w:sz w:val="20"/>
              </w:rPr>
            </w:pPr>
            <w:r>
              <w:rPr>
                <w:spacing w:val="-2"/>
                <w:sz w:val="20"/>
              </w:rPr>
              <w:t>сельхозугодий</w:t>
            </w:r>
          </w:p>
        </w:tc>
        <w:tc>
          <w:tcPr>
            <w:tcW w:w="2411" w:type="dxa"/>
          </w:tcPr>
          <w:p>
            <w:pPr>
              <w:pStyle w:val="TableParagraph"/>
              <w:spacing w:line="222" w:lineRule="exact"/>
              <w:ind w:left="109"/>
              <w:rPr>
                <w:sz w:val="20"/>
              </w:rPr>
            </w:pPr>
            <w:r>
              <w:rPr>
                <w:spacing w:val="-5"/>
                <w:sz w:val="20"/>
              </w:rPr>
              <w:t>ГПУ</w:t>
            </w:r>
          </w:p>
        </w:tc>
        <w:tc>
          <w:tcPr>
            <w:tcW w:w="1416" w:type="dxa"/>
          </w:tcPr>
          <w:p>
            <w:pPr>
              <w:pStyle w:val="TableParagraph"/>
              <w:spacing w:line="222" w:lineRule="exact"/>
              <w:ind w:left="105"/>
              <w:rPr>
                <w:sz w:val="20"/>
              </w:rPr>
            </w:pPr>
            <w:r>
              <w:rPr>
                <w:spacing w:val="-2"/>
                <w:sz w:val="20"/>
              </w:rPr>
              <w:t>2022‒2025</w:t>
            </w:r>
          </w:p>
        </w:tc>
        <w:tc>
          <w:tcPr>
            <w:tcW w:w="2127" w:type="dxa"/>
          </w:tcPr>
          <w:p>
            <w:pPr>
              <w:pStyle w:val="TableParagraph"/>
              <w:spacing w:line="222" w:lineRule="exact"/>
              <w:ind w:left="59" w:right="59"/>
              <w:jc w:val="center"/>
              <w:rPr>
                <w:sz w:val="20"/>
              </w:rPr>
            </w:pPr>
            <w:r>
              <w:rPr>
                <w:sz w:val="20"/>
              </w:rPr>
              <w:t>10</w:t>
            </w:r>
            <w:r>
              <w:rPr>
                <w:spacing w:val="-1"/>
                <w:sz w:val="20"/>
              </w:rPr>
              <w:t xml:space="preserve"> </w:t>
            </w:r>
            <w:r>
              <w:rPr>
                <w:spacing w:val="-5"/>
                <w:sz w:val="20"/>
              </w:rPr>
              <w:t>000</w:t>
            </w:r>
          </w:p>
        </w:tc>
        <w:tc>
          <w:tcPr>
            <w:tcW w:w="2203" w:type="dxa"/>
          </w:tcPr>
          <w:p>
            <w:pPr>
              <w:pStyle w:val="TableParagraph"/>
              <w:spacing w:line="222" w:lineRule="exact"/>
              <w:ind w:left="257" w:right="257"/>
              <w:jc w:val="center"/>
              <w:rPr>
                <w:sz w:val="20"/>
              </w:rPr>
            </w:pPr>
            <w:r>
              <w:rPr>
                <w:sz w:val="20"/>
              </w:rPr>
              <w:t xml:space="preserve">2 </w:t>
            </w:r>
            <w:r>
              <w:rPr>
                <w:spacing w:val="-5"/>
                <w:sz w:val="20"/>
              </w:rPr>
              <w:t>500</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ind w:right="293"/>
              <w:jc w:val="right"/>
              <w:rPr>
                <w:b/>
                <w:i/>
                <w:sz w:val="20"/>
              </w:rPr>
            </w:pPr>
            <w:r>
              <w:rPr>
                <w:b/>
                <w:i/>
                <w:spacing w:val="-2"/>
                <w:sz w:val="20"/>
              </w:rPr>
              <w:t>2.1.3</w:t>
            </w:r>
          </w:p>
        </w:tc>
        <w:tc>
          <w:tcPr>
            <w:tcW w:w="5808" w:type="dxa"/>
          </w:tcPr>
          <w:p>
            <w:pPr>
              <w:pStyle w:val="TableParagraph"/>
              <w:spacing w:line="237" w:lineRule="auto"/>
              <w:ind w:left="110"/>
              <w:rPr>
                <w:sz w:val="20"/>
              </w:rPr>
            </w:pPr>
            <w:r>
              <w:rPr>
                <w:sz w:val="20"/>
              </w:rPr>
              <w:t>Проведение комплекса предупредительных мероприятий по ограничению</w:t>
            </w:r>
            <w:r>
              <w:rPr>
                <w:spacing w:val="-10"/>
                <w:sz w:val="20"/>
              </w:rPr>
              <w:t xml:space="preserve"> </w:t>
            </w:r>
            <w:r>
              <w:rPr>
                <w:sz w:val="20"/>
              </w:rPr>
              <w:t>распространения</w:t>
            </w:r>
            <w:r>
              <w:rPr>
                <w:spacing w:val="-10"/>
                <w:sz w:val="20"/>
              </w:rPr>
              <w:t xml:space="preserve"> </w:t>
            </w:r>
            <w:r>
              <w:rPr>
                <w:sz w:val="20"/>
              </w:rPr>
              <w:t>лесных</w:t>
            </w:r>
            <w:r>
              <w:rPr>
                <w:spacing w:val="-10"/>
                <w:sz w:val="20"/>
              </w:rPr>
              <w:t xml:space="preserve"> </w:t>
            </w:r>
            <w:r>
              <w:rPr>
                <w:sz w:val="20"/>
              </w:rPr>
              <w:t>пожаров,</w:t>
            </w:r>
            <w:r>
              <w:rPr>
                <w:spacing w:val="-8"/>
                <w:sz w:val="20"/>
              </w:rPr>
              <w:t xml:space="preserve"> </w:t>
            </w:r>
            <w:r>
              <w:rPr>
                <w:sz w:val="20"/>
              </w:rPr>
              <w:t>организация</w:t>
            </w:r>
          </w:p>
          <w:p>
            <w:pPr>
              <w:pStyle w:val="TableParagraph"/>
              <w:spacing w:line="214" w:lineRule="exact"/>
              <w:ind w:left="110"/>
              <w:rPr>
                <w:sz w:val="20"/>
              </w:rPr>
            </w:pPr>
            <w:r>
              <w:rPr>
                <w:sz w:val="20"/>
              </w:rPr>
              <w:t>службы</w:t>
            </w:r>
            <w:r>
              <w:rPr>
                <w:spacing w:val="-10"/>
                <w:sz w:val="20"/>
              </w:rPr>
              <w:t xml:space="preserve"> </w:t>
            </w:r>
            <w:r>
              <w:rPr>
                <w:sz w:val="20"/>
              </w:rPr>
              <w:t>обнаружения</w:t>
            </w:r>
            <w:r>
              <w:rPr>
                <w:spacing w:val="-10"/>
                <w:sz w:val="20"/>
              </w:rPr>
              <w:t xml:space="preserve"> </w:t>
            </w:r>
            <w:r>
              <w:rPr>
                <w:sz w:val="20"/>
              </w:rPr>
              <w:t>и</w:t>
            </w:r>
            <w:r>
              <w:rPr>
                <w:spacing w:val="-10"/>
                <w:sz w:val="20"/>
              </w:rPr>
              <w:t xml:space="preserve"> </w:t>
            </w:r>
            <w:r>
              <w:rPr>
                <w:sz w:val="20"/>
              </w:rPr>
              <w:t>борьбы</w:t>
            </w:r>
            <w:r>
              <w:rPr>
                <w:spacing w:val="-10"/>
                <w:sz w:val="20"/>
              </w:rPr>
              <w:t xml:space="preserve"> </w:t>
            </w:r>
            <w:r>
              <w:rPr>
                <w:sz w:val="20"/>
              </w:rPr>
              <w:t>с</w:t>
            </w:r>
            <w:r>
              <w:rPr>
                <w:spacing w:val="-10"/>
                <w:sz w:val="20"/>
              </w:rPr>
              <w:t xml:space="preserve"> </w:t>
            </w:r>
            <w:r>
              <w:rPr>
                <w:sz w:val="20"/>
              </w:rPr>
              <w:t>лесными</w:t>
            </w:r>
            <w:r>
              <w:rPr>
                <w:spacing w:val="-10"/>
                <w:sz w:val="20"/>
              </w:rPr>
              <w:t xml:space="preserve"> </w:t>
            </w:r>
            <w:r>
              <w:rPr>
                <w:spacing w:val="-2"/>
                <w:sz w:val="20"/>
              </w:rPr>
              <w:t>пожарами</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105"/>
              <w:rPr>
                <w:sz w:val="20"/>
              </w:rPr>
            </w:pPr>
            <w:r>
              <w:rPr>
                <w:spacing w:val="-2"/>
                <w:sz w:val="20"/>
              </w:rPr>
              <w:t>2021‒2025</w:t>
            </w:r>
          </w:p>
        </w:tc>
        <w:tc>
          <w:tcPr>
            <w:tcW w:w="2127" w:type="dxa"/>
          </w:tcPr>
          <w:p>
            <w:pPr>
              <w:pStyle w:val="TableParagraph"/>
              <w:spacing w:line="226" w:lineRule="exact"/>
              <w:ind w:left="59" w:right="60"/>
              <w:jc w:val="center"/>
              <w:rPr>
                <w:sz w:val="20"/>
              </w:rPr>
            </w:pPr>
            <w:r>
              <w:rPr>
                <w:sz w:val="20"/>
              </w:rPr>
              <w:t xml:space="preserve">5 </w:t>
            </w:r>
            <w:r>
              <w:rPr>
                <w:spacing w:val="-5"/>
                <w:sz w:val="20"/>
              </w:rPr>
              <w:t>000</w:t>
            </w:r>
          </w:p>
        </w:tc>
        <w:tc>
          <w:tcPr>
            <w:tcW w:w="2203" w:type="dxa"/>
          </w:tcPr>
          <w:p>
            <w:pPr>
              <w:pStyle w:val="TableParagraph"/>
              <w:spacing w:line="226" w:lineRule="exact"/>
              <w:ind w:left="257" w:right="257"/>
              <w:jc w:val="center"/>
              <w:rPr>
                <w:sz w:val="20"/>
              </w:rPr>
            </w:pPr>
            <w:r>
              <w:rPr>
                <w:sz w:val="20"/>
              </w:rPr>
              <w:t xml:space="preserve">1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ind w:right="243"/>
              <w:jc w:val="right"/>
              <w:rPr>
                <w:b/>
                <w:i/>
                <w:sz w:val="20"/>
              </w:rPr>
            </w:pPr>
            <w:r>
              <w:rPr>
                <w:b/>
                <w:i/>
                <w:spacing w:val="-2"/>
                <w:sz w:val="20"/>
              </w:rPr>
              <w:t>2.1.4.</w:t>
            </w:r>
          </w:p>
        </w:tc>
        <w:tc>
          <w:tcPr>
            <w:tcW w:w="5808" w:type="dxa"/>
          </w:tcPr>
          <w:p>
            <w:pPr>
              <w:pStyle w:val="TableParagraph"/>
              <w:spacing w:line="237" w:lineRule="auto"/>
              <w:ind w:left="110" w:right="205"/>
              <w:rPr>
                <w:sz w:val="20"/>
              </w:rPr>
            </w:pPr>
            <w:r>
              <w:rPr>
                <w:sz w:val="20"/>
              </w:rPr>
              <w:t>Осуществление профилактических санитарно‒ оздоровительных</w:t>
            </w:r>
            <w:r>
              <w:rPr>
                <w:spacing w:val="-12"/>
                <w:sz w:val="20"/>
              </w:rPr>
              <w:t xml:space="preserve"> </w:t>
            </w:r>
            <w:r>
              <w:rPr>
                <w:sz w:val="20"/>
              </w:rPr>
              <w:t>и</w:t>
            </w:r>
            <w:r>
              <w:rPr>
                <w:spacing w:val="-12"/>
                <w:sz w:val="20"/>
              </w:rPr>
              <w:t xml:space="preserve"> </w:t>
            </w:r>
            <w:r>
              <w:rPr>
                <w:sz w:val="20"/>
              </w:rPr>
              <w:t>лесозащитных</w:t>
            </w:r>
            <w:r>
              <w:rPr>
                <w:spacing w:val="-12"/>
                <w:sz w:val="20"/>
              </w:rPr>
              <w:t xml:space="preserve"> </w:t>
            </w:r>
            <w:r>
              <w:rPr>
                <w:sz w:val="20"/>
              </w:rPr>
              <w:t>мероприятий,</w:t>
            </w:r>
            <w:r>
              <w:rPr>
                <w:spacing w:val="-10"/>
                <w:sz w:val="20"/>
              </w:rPr>
              <w:t xml:space="preserve"> </w:t>
            </w:r>
            <w:r>
              <w:rPr>
                <w:sz w:val="20"/>
              </w:rPr>
              <w:t>проведение</w:t>
            </w:r>
          </w:p>
          <w:p>
            <w:pPr>
              <w:pStyle w:val="TableParagraph"/>
              <w:spacing w:line="214" w:lineRule="exact"/>
              <w:ind w:left="110"/>
              <w:rPr>
                <w:sz w:val="20"/>
              </w:rPr>
            </w:pPr>
            <w:r>
              <w:rPr>
                <w:w w:val="95"/>
                <w:sz w:val="20"/>
              </w:rPr>
              <w:t>текущего</w:t>
            </w:r>
            <w:r>
              <w:rPr>
                <w:spacing w:val="41"/>
                <w:sz w:val="20"/>
              </w:rPr>
              <w:t xml:space="preserve"> </w:t>
            </w:r>
            <w:r>
              <w:rPr>
                <w:w w:val="95"/>
                <w:sz w:val="20"/>
              </w:rPr>
              <w:t>лесопатологического</w:t>
            </w:r>
            <w:r>
              <w:rPr>
                <w:spacing w:val="42"/>
                <w:sz w:val="20"/>
              </w:rPr>
              <w:t xml:space="preserve"> </w:t>
            </w:r>
            <w:r>
              <w:rPr>
                <w:spacing w:val="-2"/>
                <w:w w:val="95"/>
                <w:sz w:val="20"/>
              </w:rPr>
              <w:t>мониторинга</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105"/>
              <w:rPr>
                <w:sz w:val="20"/>
              </w:rPr>
            </w:pPr>
            <w:r>
              <w:rPr>
                <w:sz w:val="20"/>
              </w:rPr>
              <w:t>2021‒2025</w:t>
            </w:r>
            <w:r>
              <w:rPr>
                <w:spacing w:val="-10"/>
                <w:sz w:val="20"/>
              </w:rPr>
              <w:t xml:space="preserve"> </w:t>
            </w:r>
            <w:r>
              <w:rPr>
                <w:spacing w:val="-5"/>
                <w:sz w:val="20"/>
              </w:rPr>
              <w:t>фин</w:t>
            </w:r>
          </w:p>
        </w:tc>
        <w:tc>
          <w:tcPr>
            <w:tcW w:w="2127" w:type="dxa"/>
          </w:tcPr>
          <w:p>
            <w:pPr>
              <w:pStyle w:val="TableParagraph"/>
              <w:spacing w:line="225"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line="229" w:lineRule="exact"/>
              <w:ind w:left="639"/>
              <w:rPr>
                <w:sz w:val="20"/>
              </w:rPr>
            </w:pPr>
            <w:r>
              <w:rPr>
                <w:spacing w:val="-2"/>
                <w:sz w:val="20"/>
              </w:rPr>
              <w:t>требуется</w:t>
            </w:r>
          </w:p>
        </w:tc>
        <w:tc>
          <w:tcPr>
            <w:tcW w:w="2203" w:type="dxa"/>
          </w:tcPr>
          <w:p>
            <w:pPr>
              <w:pStyle w:val="TableParagraph"/>
              <w:spacing w:line="237" w:lineRule="auto"/>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2.1.5.</w:t>
            </w:r>
          </w:p>
        </w:tc>
        <w:tc>
          <w:tcPr>
            <w:tcW w:w="5808" w:type="dxa"/>
          </w:tcPr>
          <w:p>
            <w:pPr>
              <w:pStyle w:val="TableParagraph"/>
              <w:spacing w:line="228" w:lineRule="exact"/>
              <w:ind w:left="110"/>
              <w:rPr>
                <w:sz w:val="20"/>
              </w:rPr>
            </w:pPr>
            <w:r>
              <w:rPr>
                <w:sz w:val="20"/>
              </w:rPr>
              <w:t>Проведение</w:t>
            </w:r>
            <w:r>
              <w:rPr>
                <w:spacing w:val="-10"/>
                <w:sz w:val="20"/>
              </w:rPr>
              <w:t xml:space="preserve"> </w:t>
            </w:r>
            <w:r>
              <w:rPr>
                <w:sz w:val="20"/>
              </w:rPr>
              <w:t>мероприятий</w:t>
            </w:r>
            <w:r>
              <w:rPr>
                <w:spacing w:val="-10"/>
                <w:sz w:val="20"/>
              </w:rPr>
              <w:t xml:space="preserve"> </w:t>
            </w:r>
            <w:r>
              <w:rPr>
                <w:sz w:val="20"/>
              </w:rPr>
              <w:t>по</w:t>
            </w:r>
            <w:r>
              <w:rPr>
                <w:spacing w:val="-10"/>
                <w:sz w:val="20"/>
              </w:rPr>
              <w:t xml:space="preserve"> </w:t>
            </w:r>
            <w:r>
              <w:rPr>
                <w:sz w:val="20"/>
              </w:rPr>
              <w:t>снижению</w:t>
            </w:r>
            <w:r>
              <w:rPr>
                <w:spacing w:val="-10"/>
                <w:sz w:val="20"/>
              </w:rPr>
              <w:t xml:space="preserve"> </w:t>
            </w:r>
            <w:r>
              <w:rPr>
                <w:sz w:val="20"/>
              </w:rPr>
              <w:t>загрязнения</w:t>
            </w:r>
            <w:r>
              <w:rPr>
                <w:spacing w:val="34"/>
                <w:sz w:val="20"/>
              </w:rPr>
              <w:t xml:space="preserve"> </w:t>
            </w:r>
            <w:r>
              <w:rPr>
                <w:sz w:val="20"/>
              </w:rPr>
              <w:t xml:space="preserve">территории </w:t>
            </w:r>
            <w:r>
              <w:rPr>
                <w:spacing w:val="-2"/>
                <w:sz w:val="20"/>
              </w:rPr>
              <w:t>мусором</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105"/>
              <w:rPr>
                <w:sz w:val="20"/>
              </w:rPr>
            </w:pPr>
            <w:r>
              <w:rPr>
                <w:sz w:val="20"/>
              </w:rPr>
              <w:t>2021‒2025</w:t>
            </w:r>
            <w:r>
              <w:rPr>
                <w:spacing w:val="-10"/>
                <w:sz w:val="20"/>
              </w:rPr>
              <w:t xml:space="preserve"> </w:t>
            </w:r>
            <w:r>
              <w:rPr>
                <w:spacing w:val="-5"/>
                <w:sz w:val="20"/>
              </w:rPr>
              <w:t>фин</w:t>
            </w:r>
          </w:p>
        </w:tc>
        <w:tc>
          <w:tcPr>
            <w:tcW w:w="2127" w:type="dxa"/>
          </w:tcPr>
          <w:p>
            <w:pPr>
              <w:pStyle w:val="TableParagraph"/>
              <w:spacing w:line="225"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line="217" w:lineRule="exact"/>
              <w:ind w:left="639"/>
              <w:rPr>
                <w:sz w:val="20"/>
              </w:rPr>
            </w:pPr>
            <w:r>
              <w:rPr>
                <w:spacing w:val="-2"/>
                <w:sz w:val="20"/>
              </w:rPr>
              <w:t>требуется</w:t>
            </w:r>
          </w:p>
        </w:tc>
        <w:tc>
          <w:tcPr>
            <w:tcW w:w="2203" w:type="dxa"/>
          </w:tcPr>
          <w:p>
            <w:pPr>
              <w:pStyle w:val="TableParagraph"/>
              <w:spacing w:line="228" w:lineRule="exact"/>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81" w:type="dxa"/>
            <w:gridSpan w:val="6"/>
          </w:tcPr>
          <w:p>
            <w:pPr>
              <w:pStyle w:val="TableParagraph"/>
              <w:spacing w:line="210" w:lineRule="exact"/>
              <w:ind w:left="107"/>
              <w:rPr>
                <w:b/>
                <w:sz w:val="20"/>
              </w:rPr>
            </w:pPr>
            <w:r>
              <w:rPr>
                <w:b/>
                <w:spacing w:val="-2"/>
                <w:sz w:val="20"/>
              </w:rPr>
              <w:t>Направление</w:t>
            </w:r>
            <w:r>
              <w:rPr>
                <w:b/>
                <w:spacing w:val="5"/>
                <w:sz w:val="20"/>
              </w:rPr>
              <w:t xml:space="preserve"> </w:t>
            </w:r>
            <w:r>
              <w:rPr>
                <w:b/>
                <w:spacing w:val="-2"/>
                <w:sz w:val="20"/>
              </w:rPr>
              <w:t>2.2.</w:t>
            </w:r>
            <w:r>
              <w:rPr>
                <w:b/>
                <w:spacing w:val="5"/>
                <w:sz w:val="20"/>
              </w:rPr>
              <w:t xml:space="preserve"> </w:t>
            </w:r>
            <w:r>
              <w:rPr>
                <w:b/>
                <w:spacing w:val="-2"/>
                <w:sz w:val="20"/>
              </w:rPr>
              <w:t>Совершенствование</w:t>
            </w:r>
            <w:r>
              <w:rPr>
                <w:b/>
                <w:spacing w:val="3"/>
                <w:sz w:val="20"/>
              </w:rPr>
              <w:t xml:space="preserve"> </w:t>
            </w:r>
            <w:r>
              <w:rPr>
                <w:b/>
                <w:spacing w:val="-2"/>
                <w:sz w:val="20"/>
              </w:rPr>
              <w:t>системы</w:t>
            </w:r>
            <w:r>
              <w:rPr>
                <w:b/>
                <w:spacing w:val="3"/>
                <w:sz w:val="20"/>
              </w:rPr>
              <w:t xml:space="preserve"> </w:t>
            </w:r>
            <w:r>
              <w:rPr>
                <w:b/>
                <w:spacing w:val="-2"/>
                <w:sz w:val="20"/>
              </w:rPr>
              <w:t>охраны</w:t>
            </w:r>
            <w:r>
              <w:rPr>
                <w:b/>
                <w:spacing w:val="3"/>
                <w:sz w:val="20"/>
              </w:rPr>
              <w:t xml:space="preserve"> </w:t>
            </w:r>
            <w:r>
              <w:rPr>
                <w:b/>
                <w:spacing w:val="-2"/>
                <w:sz w:val="20"/>
              </w:rPr>
              <w:t>территории</w:t>
            </w:r>
            <w:r>
              <w:rPr>
                <w:b/>
                <w:spacing w:val="3"/>
                <w:sz w:val="20"/>
              </w:rPr>
              <w:t xml:space="preserve"> </w:t>
            </w:r>
            <w:r>
              <w:rPr>
                <w:b/>
                <w:spacing w:val="-2"/>
                <w:sz w:val="20"/>
              </w:rPr>
              <w:t>Березинского</w:t>
            </w:r>
            <w:r>
              <w:rPr>
                <w:b/>
                <w:spacing w:val="3"/>
                <w:sz w:val="20"/>
              </w:rPr>
              <w:t xml:space="preserve"> </w:t>
            </w:r>
            <w:r>
              <w:rPr>
                <w:b/>
                <w:spacing w:val="-2"/>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2.2.4.</w:t>
            </w:r>
          </w:p>
        </w:tc>
        <w:tc>
          <w:tcPr>
            <w:tcW w:w="5808" w:type="dxa"/>
          </w:tcPr>
          <w:p>
            <w:pPr>
              <w:pStyle w:val="TableParagraph"/>
              <w:spacing w:line="222" w:lineRule="exact"/>
              <w:ind w:left="110"/>
              <w:rPr>
                <w:sz w:val="20"/>
              </w:rPr>
            </w:pPr>
            <w:r>
              <w:rPr>
                <w:sz w:val="20"/>
              </w:rPr>
              <w:t>Изготовление</w:t>
            </w:r>
            <w:r>
              <w:rPr>
                <w:spacing w:val="-13"/>
                <w:sz w:val="20"/>
              </w:rPr>
              <w:t xml:space="preserve"> </w:t>
            </w:r>
            <w:r>
              <w:rPr>
                <w:sz w:val="20"/>
              </w:rPr>
              <w:t>и</w:t>
            </w:r>
            <w:r>
              <w:rPr>
                <w:spacing w:val="-12"/>
                <w:sz w:val="20"/>
              </w:rPr>
              <w:t xml:space="preserve"> </w:t>
            </w:r>
            <w:r>
              <w:rPr>
                <w:sz w:val="20"/>
              </w:rPr>
              <w:t>установка</w:t>
            </w:r>
            <w:r>
              <w:rPr>
                <w:spacing w:val="-12"/>
                <w:sz w:val="20"/>
              </w:rPr>
              <w:t xml:space="preserve"> </w:t>
            </w:r>
            <w:r>
              <w:rPr>
                <w:sz w:val="20"/>
              </w:rPr>
              <w:t>информационных</w:t>
            </w:r>
            <w:r>
              <w:rPr>
                <w:spacing w:val="-13"/>
                <w:sz w:val="20"/>
              </w:rPr>
              <w:t xml:space="preserve"> </w:t>
            </w:r>
            <w:r>
              <w:rPr>
                <w:sz w:val="20"/>
              </w:rPr>
              <w:t>и</w:t>
            </w:r>
            <w:r>
              <w:rPr>
                <w:spacing w:val="-12"/>
                <w:sz w:val="20"/>
              </w:rPr>
              <w:t xml:space="preserve"> </w:t>
            </w:r>
            <w:r>
              <w:rPr>
                <w:spacing w:val="-2"/>
                <w:sz w:val="20"/>
              </w:rPr>
              <w:t>информационно-</w:t>
            </w:r>
          </w:p>
          <w:p>
            <w:pPr>
              <w:pStyle w:val="TableParagraph"/>
              <w:spacing w:before="1" w:line="214" w:lineRule="exact"/>
              <w:ind w:left="110"/>
              <w:rPr>
                <w:sz w:val="20"/>
              </w:rPr>
            </w:pPr>
            <w:r>
              <w:rPr>
                <w:spacing w:val="-2"/>
                <w:sz w:val="20"/>
              </w:rPr>
              <w:t>указательных</w:t>
            </w:r>
            <w:r>
              <w:rPr>
                <w:spacing w:val="4"/>
                <w:sz w:val="20"/>
              </w:rPr>
              <w:t xml:space="preserve"> </w:t>
            </w:r>
            <w:r>
              <w:rPr>
                <w:spacing w:val="-2"/>
                <w:sz w:val="20"/>
              </w:rPr>
              <w:t>знаков,</w:t>
            </w:r>
            <w:r>
              <w:rPr>
                <w:spacing w:val="7"/>
                <w:sz w:val="20"/>
              </w:rPr>
              <w:t xml:space="preserve"> </w:t>
            </w:r>
            <w:r>
              <w:rPr>
                <w:spacing w:val="-2"/>
                <w:sz w:val="20"/>
              </w:rPr>
              <w:t>рекламно-информационных</w:t>
            </w:r>
            <w:r>
              <w:rPr>
                <w:spacing w:val="63"/>
                <w:sz w:val="20"/>
              </w:rPr>
              <w:t xml:space="preserve"> </w:t>
            </w:r>
            <w:r>
              <w:rPr>
                <w:spacing w:val="-4"/>
                <w:sz w:val="20"/>
              </w:rPr>
              <w:t>щитов</w:t>
            </w:r>
          </w:p>
        </w:tc>
        <w:tc>
          <w:tcPr>
            <w:tcW w:w="2411" w:type="dxa"/>
          </w:tcPr>
          <w:p>
            <w:pPr>
              <w:pStyle w:val="TableParagraph"/>
              <w:spacing w:line="222" w:lineRule="exact"/>
              <w:ind w:left="109"/>
              <w:rPr>
                <w:sz w:val="20"/>
              </w:rPr>
            </w:pPr>
            <w:r>
              <w:rPr>
                <w:spacing w:val="-5"/>
                <w:sz w:val="20"/>
              </w:rPr>
              <w:t>ГПУ</w:t>
            </w:r>
          </w:p>
          <w:p>
            <w:pPr>
              <w:pStyle w:val="TableParagraph"/>
              <w:spacing w:before="1" w:line="214" w:lineRule="exact"/>
              <w:ind w:left="109"/>
              <w:rPr>
                <w:sz w:val="20"/>
              </w:rPr>
            </w:pPr>
            <w:r>
              <w:rPr>
                <w:sz w:val="20"/>
              </w:rPr>
              <w:t>(ГП</w:t>
            </w:r>
            <w:r>
              <w:rPr>
                <w:spacing w:val="-4"/>
                <w:sz w:val="20"/>
              </w:rPr>
              <w:t xml:space="preserve"> </w:t>
            </w:r>
            <w:r>
              <w:rPr>
                <w:spacing w:val="-5"/>
                <w:sz w:val="20"/>
              </w:rPr>
              <w:t>86)</w:t>
            </w:r>
          </w:p>
        </w:tc>
        <w:tc>
          <w:tcPr>
            <w:tcW w:w="1416" w:type="dxa"/>
          </w:tcPr>
          <w:p>
            <w:pPr>
              <w:pStyle w:val="TableParagraph"/>
              <w:spacing w:line="222" w:lineRule="exact"/>
              <w:ind w:left="253"/>
              <w:rPr>
                <w:sz w:val="20"/>
              </w:rPr>
            </w:pPr>
            <w:r>
              <w:rPr>
                <w:spacing w:val="-2"/>
                <w:sz w:val="20"/>
              </w:rPr>
              <w:t>2021‒2025</w:t>
            </w:r>
          </w:p>
        </w:tc>
        <w:tc>
          <w:tcPr>
            <w:tcW w:w="2127" w:type="dxa"/>
          </w:tcPr>
          <w:p>
            <w:pPr>
              <w:pStyle w:val="TableParagraph"/>
              <w:spacing w:line="222" w:lineRule="exact"/>
              <w:ind w:left="59" w:right="59"/>
              <w:jc w:val="center"/>
              <w:rPr>
                <w:sz w:val="20"/>
              </w:rPr>
            </w:pPr>
            <w:r>
              <w:rPr>
                <w:sz w:val="20"/>
              </w:rPr>
              <w:t>25</w:t>
            </w:r>
            <w:r>
              <w:rPr>
                <w:spacing w:val="-1"/>
                <w:sz w:val="20"/>
              </w:rPr>
              <w:t xml:space="preserve"> </w:t>
            </w:r>
            <w:r>
              <w:rPr>
                <w:spacing w:val="-5"/>
                <w:sz w:val="20"/>
              </w:rPr>
              <w:t>000</w:t>
            </w:r>
          </w:p>
        </w:tc>
        <w:tc>
          <w:tcPr>
            <w:tcW w:w="2203" w:type="dxa"/>
          </w:tcPr>
          <w:p>
            <w:pPr>
              <w:pStyle w:val="TableParagraph"/>
              <w:spacing w:line="222" w:lineRule="exact"/>
              <w:ind w:left="257" w:right="257"/>
              <w:jc w:val="center"/>
              <w:rPr>
                <w:sz w:val="20"/>
              </w:rPr>
            </w:pPr>
            <w:r>
              <w:rPr>
                <w:sz w:val="20"/>
              </w:rPr>
              <w:t xml:space="preserve">5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693"/>
          <w:jc w:val="left"/>
        </w:trPr>
        <w:tc>
          <w:tcPr>
            <w:tcW w:w="816" w:type="dxa"/>
          </w:tcPr>
          <w:p>
            <w:pPr>
              <w:pStyle w:val="TableParagraph"/>
              <w:ind w:right="243"/>
              <w:jc w:val="right"/>
              <w:rPr>
                <w:b/>
                <w:i/>
                <w:sz w:val="20"/>
              </w:rPr>
            </w:pPr>
            <w:r>
              <w:rPr>
                <w:b/>
                <w:i/>
                <w:spacing w:val="-2"/>
                <w:sz w:val="20"/>
              </w:rPr>
              <w:t>2.2.6.</w:t>
            </w:r>
          </w:p>
        </w:tc>
        <w:tc>
          <w:tcPr>
            <w:tcW w:w="5808" w:type="dxa"/>
          </w:tcPr>
          <w:p>
            <w:pPr>
              <w:pStyle w:val="TableParagraph"/>
              <w:spacing w:line="237" w:lineRule="auto"/>
              <w:ind w:left="110"/>
              <w:rPr>
                <w:sz w:val="20"/>
              </w:rPr>
            </w:pPr>
            <w:r>
              <w:rPr>
                <w:sz w:val="20"/>
              </w:rPr>
              <w:t>Строительство лесохозяйственной дороги</w:t>
            </w:r>
            <w:r>
              <w:rPr>
                <w:spacing w:val="40"/>
                <w:sz w:val="20"/>
              </w:rPr>
              <w:t xml:space="preserve"> </w:t>
            </w:r>
            <w:r>
              <w:rPr>
                <w:sz w:val="20"/>
              </w:rPr>
              <w:t>№ 1 и лесохозяйственной</w:t>
            </w:r>
            <w:r>
              <w:rPr>
                <w:spacing w:val="-7"/>
                <w:sz w:val="20"/>
              </w:rPr>
              <w:t xml:space="preserve"> </w:t>
            </w:r>
            <w:r>
              <w:rPr>
                <w:sz w:val="20"/>
              </w:rPr>
              <w:t>дороги</w:t>
            </w:r>
            <w:r>
              <w:rPr>
                <w:spacing w:val="36"/>
                <w:sz w:val="20"/>
              </w:rPr>
              <w:t xml:space="preserve"> </w:t>
            </w:r>
            <w:r>
              <w:rPr>
                <w:sz w:val="20"/>
              </w:rPr>
              <w:t>№</w:t>
            </w:r>
            <w:r>
              <w:rPr>
                <w:spacing w:val="-5"/>
                <w:sz w:val="20"/>
              </w:rPr>
              <w:t xml:space="preserve"> </w:t>
            </w:r>
            <w:r>
              <w:rPr>
                <w:sz w:val="20"/>
              </w:rPr>
              <w:t>2</w:t>
            </w:r>
            <w:r>
              <w:rPr>
                <w:spacing w:val="-7"/>
                <w:sz w:val="20"/>
              </w:rPr>
              <w:t xml:space="preserve"> </w:t>
            </w:r>
            <w:r>
              <w:rPr>
                <w:sz w:val="20"/>
              </w:rPr>
              <w:t>в</w:t>
            </w:r>
            <w:r>
              <w:rPr>
                <w:spacing w:val="-7"/>
                <w:sz w:val="20"/>
              </w:rPr>
              <w:t xml:space="preserve"> </w:t>
            </w:r>
            <w:r>
              <w:rPr>
                <w:sz w:val="20"/>
              </w:rPr>
              <w:t>ЭЛОХ</w:t>
            </w:r>
            <w:r>
              <w:rPr>
                <w:spacing w:val="-7"/>
                <w:sz w:val="20"/>
              </w:rPr>
              <w:t xml:space="preserve"> </w:t>
            </w:r>
            <w:r>
              <w:rPr>
                <w:sz w:val="20"/>
              </w:rPr>
              <w:t>«Барсуки»</w:t>
            </w:r>
            <w:r>
              <w:rPr>
                <w:spacing w:val="-10"/>
                <w:sz w:val="20"/>
              </w:rPr>
              <w:t xml:space="preserve"> </w:t>
            </w:r>
            <w:r>
              <w:rPr>
                <w:sz w:val="20"/>
              </w:rPr>
              <w:t>с</w:t>
            </w:r>
          </w:p>
          <w:p>
            <w:pPr>
              <w:pStyle w:val="TableParagraph"/>
              <w:spacing w:before="1" w:line="218" w:lineRule="exact"/>
              <w:ind w:left="110"/>
              <w:rPr>
                <w:sz w:val="20"/>
              </w:rPr>
            </w:pPr>
            <w:r>
              <w:rPr>
                <w:w w:val="95"/>
                <w:sz w:val="20"/>
              </w:rPr>
              <w:t>разработкой</w:t>
            </w:r>
            <w:r>
              <w:rPr>
                <w:spacing w:val="46"/>
                <w:sz w:val="20"/>
              </w:rPr>
              <w:t xml:space="preserve"> </w:t>
            </w:r>
            <w:r>
              <w:rPr>
                <w:w w:val="95"/>
                <w:sz w:val="20"/>
              </w:rPr>
              <w:t>проектно-сметной</w:t>
            </w:r>
            <w:r>
              <w:rPr>
                <w:spacing w:val="47"/>
                <w:sz w:val="20"/>
              </w:rPr>
              <w:t xml:space="preserve"> </w:t>
            </w:r>
            <w:r>
              <w:rPr>
                <w:spacing w:val="-2"/>
                <w:w w:val="95"/>
                <w:sz w:val="20"/>
              </w:rPr>
              <w:t>документации</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253"/>
              <w:rPr>
                <w:sz w:val="20"/>
              </w:rPr>
            </w:pPr>
            <w:r>
              <w:rPr>
                <w:spacing w:val="-2"/>
                <w:sz w:val="20"/>
              </w:rPr>
              <w:t>2021‒2025</w:t>
            </w:r>
          </w:p>
        </w:tc>
        <w:tc>
          <w:tcPr>
            <w:tcW w:w="2127" w:type="dxa"/>
          </w:tcPr>
          <w:p>
            <w:pPr>
              <w:pStyle w:val="TableParagraph"/>
              <w:spacing w:line="226" w:lineRule="exact"/>
              <w:ind w:left="59" w:right="55"/>
              <w:jc w:val="center"/>
              <w:rPr>
                <w:sz w:val="20"/>
              </w:rPr>
            </w:pPr>
            <w:r>
              <w:rPr>
                <w:sz w:val="20"/>
              </w:rPr>
              <w:t>2</w:t>
            </w:r>
            <w:r>
              <w:rPr>
                <w:spacing w:val="-1"/>
                <w:sz w:val="20"/>
              </w:rPr>
              <w:t xml:space="preserve"> </w:t>
            </w:r>
            <w:r>
              <w:rPr>
                <w:sz w:val="20"/>
              </w:rPr>
              <w:t>848</w:t>
            </w:r>
            <w:r>
              <w:rPr>
                <w:spacing w:val="-1"/>
                <w:sz w:val="20"/>
              </w:rPr>
              <w:t xml:space="preserve"> </w:t>
            </w:r>
            <w:r>
              <w:rPr>
                <w:spacing w:val="-5"/>
                <w:sz w:val="20"/>
              </w:rPr>
              <w:t>000</w:t>
            </w:r>
          </w:p>
        </w:tc>
        <w:tc>
          <w:tcPr>
            <w:tcW w:w="2203" w:type="dxa"/>
          </w:tcPr>
          <w:p>
            <w:pPr>
              <w:pStyle w:val="TableParagraph"/>
              <w:spacing w:line="226" w:lineRule="exact"/>
              <w:ind w:left="257" w:right="257"/>
              <w:jc w:val="center"/>
              <w:rPr>
                <w:sz w:val="20"/>
              </w:rPr>
            </w:pPr>
            <w:r>
              <w:rPr>
                <w:sz w:val="20"/>
              </w:rPr>
              <w:t>1</w:t>
            </w:r>
            <w:r>
              <w:rPr>
                <w:spacing w:val="-1"/>
                <w:sz w:val="20"/>
              </w:rPr>
              <w:t xml:space="preserve"> </w:t>
            </w:r>
            <w:r>
              <w:rPr>
                <w:sz w:val="20"/>
              </w:rPr>
              <w:t>167</w:t>
            </w:r>
            <w:r>
              <w:rPr>
                <w:spacing w:val="-1"/>
                <w:sz w:val="20"/>
              </w:rPr>
              <w:t xml:space="preserve"> </w:t>
            </w:r>
            <w:r>
              <w:rPr>
                <w:spacing w:val="-5"/>
                <w:sz w:val="20"/>
              </w:rPr>
              <w:t>605</w:t>
            </w:r>
          </w:p>
        </w:tc>
      </w:tr>
    </w:tbl>
    <w:p>
      <w:pPr>
        <w:spacing w:before="0" w:after="4"/>
        <w:ind w:left="785" w:right="0" w:firstLine="0"/>
        <w:jc w:val="left"/>
        <w:rPr>
          <w:b/>
          <w:sz w:val="24"/>
        </w:rPr>
      </w:pPr>
      <w:r>
        <w:rPr>
          <w:b/>
          <w:sz w:val="24"/>
        </w:rPr>
        <w:t>Долгосрочная</w:t>
      </w:r>
      <w:r>
        <w:rPr>
          <w:b/>
          <w:spacing w:val="-14"/>
          <w:sz w:val="24"/>
        </w:rPr>
        <w:t xml:space="preserve"> </w:t>
      </w:r>
      <w:r>
        <w:rPr>
          <w:b/>
          <w:sz w:val="24"/>
        </w:rPr>
        <w:t>цель</w:t>
      </w:r>
      <w:r>
        <w:rPr>
          <w:b/>
          <w:spacing w:val="-14"/>
          <w:sz w:val="24"/>
        </w:rPr>
        <w:t xml:space="preserve"> </w:t>
      </w:r>
      <w:r>
        <w:rPr>
          <w:b/>
          <w:sz w:val="24"/>
        </w:rPr>
        <w:t>3.</w:t>
      </w:r>
      <w:r>
        <w:rPr>
          <w:b/>
          <w:spacing w:val="-14"/>
          <w:sz w:val="24"/>
        </w:rPr>
        <w:t xml:space="preserve"> </w:t>
      </w:r>
      <w:r>
        <w:rPr>
          <w:b/>
          <w:sz w:val="24"/>
        </w:rPr>
        <w:t>Проведение</w:t>
      </w:r>
      <w:r>
        <w:rPr>
          <w:b/>
          <w:spacing w:val="-14"/>
          <w:sz w:val="24"/>
        </w:rPr>
        <w:t xml:space="preserve"> </w:t>
      </w:r>
      <w:r>
        <w:rPr>
          <w:b/>
          <w:sz w:val="24"/>
        </w:rPr>
        <w:t>мониторинга</w:t>
      </w:r>
      <w:r>
        <w:rPr>
          <w:b/>
          <w:spacing w:val="-14"/>
          <w:sz w:val="24"/>
        </w:rPr>
        <w:t xml:space="preserve"> </w:t>
      </w:r>
      <w:r>
        <w:rPr>
          <w:b/>
          <w:sz w:val="24"/>
        </w:rPr>
        <w:t>за</w:t>
      </w:r>
      <w:r>
        <w:rPr>
          <w:b/>
          <w:spacing w:val="-14"/>
          <w:sz w:val="24"/>
        </w:rPr>
        <w:t xml:space="preserve"> </w:t>
      </w:r>
      <w:r>
        <w:rPr>
          <w:b/>
          <w:sz w:val="24"/>
        </w:rPr>
        <w:t>состоянием</w:t>
      </w:r>
      <w:r>
        <w:rPr>
          <w:b/>
          <w:spacing w:val="-14"/>
          <w:sz w:val="24"/>
        </w:rPr>
        <w:t xml:space="preserve"> </w:t>
      </w:r>
      <w:r>
        <w:rPr>
          <w:b/>
          <w:sz w:val="24"/>
        </w:rPr>
        <w:t>экосистем</w:t>
      </w:r>
      <w:r>
        <w:rPr>
          <w:b/>
          <w:spacing w:val="-13"/>
          <w:sz w:val="24"/>
        </w:rPr>
        <w:t xml:space="preserve"> </w:t>
      </w:r>
      <w:r>
        <w:rPr>
          <w:b/>
          <w:sz w:val="24"/>
        </w:rPr>
        <w:t>и</w:t>
      </w:r>
      <w:r>
        <w:rPr>
          <w:b/>
          <w:spacing w:val="-14"/>
          <w:sz w:val="24"/>
        </w:rPr>
        <w:t xml:space="preserve"> </w:t>
      </w:r>
      <w:r>
        <w:rPr>
          <w:b/>
          <w:sz w:val="24"/>
        </w:rPr>
        <w:t>объектов</w:t>
      </w:r>
      <w:r>
        <w:rPr>
          <w:b/>
          <w:spacing w:val="-14"/>
          <w:sz w:val="24"/>
        </w:rPr>
        <w:t xml:space="preserve"> </w:t>
      </w:r>
      <w:r>
        <w:rPr>
          <w:b/>
          <w:sz w:val="24"/>
        </w:rPr>
        <w:t>животного</w:t>
      </w:r>
      <w:r>
        <w:rPr>
          <w:b/>
          <w:spacing w:val="-14"/>
          <w:sz w:val="24"/>
        </w:rPr>
        <w:t xml:space="preserve"> </w:t>
      </w:r>
      <w:r>
        <w:rPr>
          <w:b/>
          <w:sz w:val="24"/>
        </w:rPr>
        <w:t>и</w:t>
      </w:r>
      <w:r>
        <w:rPr>
          <w:b/>
          <w:spacing w:val="-14"/>
          <w:sz w:val="24"/>
        </w:rPr>
        <w:t xml:space="preserve"> </w:t>
      </w:r>
      <w:r>
        <w:rPr>
          <w:b/>
          <w:sz w:val="24"/>
        </w:rPr>
        <w:t>растительного</w:t>
      </w:r>
      <w:r>
        <w:rPr>
          <w:b/>
          <w:spacing w:val="-14"/>
          <w:sz w:val="24"/>
        </w:rPr>
        <w:t xml:space="preserve"> </w:t>
      </w:r>
      <w:r>
        <w:rPr>
          <w:b/>
          <w:spacing w:val="-4"/>
          <w:sz w:val="24"/>
        </w:rPr>
        <w:t>мира</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9"/>
          <w:jc w:val="left"/>
        </w:trPr>
        <w:tc>
          <w:tcPr>
            <w:tcW w:w="816" w:type="dxa"/>
            <w:shd w:val="clear" w:color="auto" w:fill="B3B3B3"/>
          </w:tcPr>
          <w:p>
            <w:pPr>
              <w:pStyle w:val="TableParagraph"/>
              <w:spacing w:line="226" w:lineRule="exact"/>
              <w:ind w:right="296"/>
              <w:jc w:val="right"/>
              <w:rPr>
                <w:b/>
                <w:sz w:val="20"/>
              </w:rPr>
            </w:pPr>
            <w:r>
              <w:rPr>
                <w:b/>
                <w:w w:val="99"/>
                <w:sz w:val="20"/>
              </w:rPr>
              <w:t>№</w:t>
            </w:r>
          </w:p>
        </w:tc>
        <w:tc>
          <w:tcPr>
            <w:tcW w:w="5808" w:type="dxa"/>
            <w:shd w:val="clear" w:color="auto" w:fill="B3B3B3"/>
          </w:tcPr>
          <w:p>
            <w:pPr>
              <w:pStyle w:val="TableParagraph"/>
              <w:spacing w:line="226"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6" w:lineRule="exact"/>
              <w:ind w:left="525"/>
              <w:rPr>
                <w:b/>
                <w:sz w:val="20"/>
              </w:rPr>
            </w:pPr>
            <w:r>
              <w:rPr>
                <w:b/>
                <w:spacing w:val="-2"/>
                <w:sz w:val="20"/>
              </w:rPr>
              <w:t>Ответственный</w:t>
            </w:r>
          </w:p>
        </w:tc>
        <w:tc>
          <w:tcPr>
            <w:tcW w:w="1416" w:type="dxa"/>
            <w:shd w:val="clear" w:color="auto" w:fill="B3B3B3"/>
          </w:tcPr>
          <w:p>
            <w:pPr>
              <w:pStyle w:val="TableParagraph"/>
              <w:spacing w:line="242"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42"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42" w:lineRule="auto"/>
              <w:ind w:left="486" w:right="487" w:firstLine="3"/>
              <w:jc w:val="center"/>
              <w:rPr>
                <w:b/>
                <w:sz w:val="20"/>
              </w:rPr>
            </w:pPr>
            <w:r>
              <w:rPr>
                <w:b/>
                <w:spacing w:val="-2"/>
                <w:sz w:val="20"/>
              </w:rPr>
              <w:t>Стоимость мероприятий</w:t>
            </w:r>
          </w:p>
          <w:p>
            <w:pPr>
              <w:pStyle w:val="TableParagraph"/>
              <w:spacing w:line="209" w:lineRule="exact"/>
              <w:ind w:left="257" w:right="254"/>
              <w:jc w:val="center"/>
              <w:rPr>
                <w:b/>
                <w:sz w:val="20"/>
              </w:rPr>
            </w:pPr>
            <w:r>
              <w:rPr>
                <w:b/>
                <w:sz w:val="20"/>
              </w:rPr>
              <w:t>2-го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81" w:type="dxa"/>
            <w:gridSpan w:val="6"/>
          </w:tcPr>
          <w:p>
            <w:pPr>
              <w:pStyle w:val="TableParagraph"/>
              <w:spacing w:line="210" w:lineRule="exact"/>
              <w:ind w:left="107"/>
              <w:rPr>
                <w:b/>
                <w:sz w:val="20"/>
              </w:rPr>
            </w:pPr>
            <w:r>
              <w:rPr>
                <w:b/>
                <w:sz w:val="20"/>
              </w:rPr>
              <w:t>Направление</w:t>
            </w:r>
            <w:r>
              <w:rPr>
                <w:b/>
                <w:spacing w:val="-13"/>
                <w:sz w:val="20"/>
              </w:rPr>
              <w:t xml:space="preserve"> </w:t>
            </w:r>
            <w:r>
              <w:rPr>
                <w:b/>
                <w:sz w:val="20"/>
              </w:rPr>
              <w:t>3.1.</w:t>
            </w:r>
            <w:r>
              <w:rPr>
                <w:b/>
                <w:spacing w:val="-11"/>
                <w:sz w:val="20"/>
              </w:rPr>
              <w:t xml:space="preserve"> </w:t>
            </w:r>
            <w:r>
              <w:rPr>
                <w:b/>
                <w:sz w:val="20"/>
              </w:rPr>
              <w:t>Проведение</w:t>
            </w:r>
            <w:r>
              <w:rPr>
                <w:b/>
                <w:spacing w:val="-12"/>
                <w:sz w:val="20"/>
              </w:rPr>
              <w:t xml:space="preserve"> </w:t>
            </w:r>
            <w:r>
              <w:rPr>
                <w:b/>
                <w:sz w:val="20"/>
              </w:rPr>
              <w:t>комплексного</w:t>
            </w:r>
            <w:r>
              <w:rPr>
                <w:b/>
                <w:spacing w:val="-12"/>
                <w:sz w:val="20"/>
              </w:rPr>
              <w:t xml:space="preserve"> </w:t>
            </w:r>
            <w:r>
              <w:rPr>
                <w:b/>
                <w:sz w:val="20"/>
              </w:rPr>
              <w:t>мониторинга</w:t>
            </w:r>
            <w:r>
              <w:rPr>
                <w:b/>
                <w:spacing w:val="-13"/>
                <w:sz w:val="20"/>
              </w:rPr>
              <w:t xml:space="preserve"> </w:t>
            </w:r>
            <w:r>
              <w:rPr>
                <w:b/>
                <w:sz w:val="20"/>
              </w:rPr>
              <w:t>экосистем</w:t>
            </w:r>
            <w:r>
              <w:rPr>
                <w:b/>
                <w:spacing w:val="-12"/>
                <w:sz w:val="20"/>
              </w:rPr>
              <w:t xml:space="preserve"> </w:t>
            </w:r>
            <w:r>
              <w:rPr>
                <w:b/>
                <w:sz w:val="20"/>
              </w:rPr>
              <w:t>и</w:t>
            </w:r>
            <w:r>
              <w:rPr>
                <w:b/>
                <w:spacing w:val="-12"/>
                <w:sz w:val="20"/>
              </w:rPr>
              <w:t xml:space="preserve"> </w:t>
            </w:r>
            <w:r>
              <w:rPr>
                <w:b/>
                <w:sz w:val="20"/>
              </w:rPr>
              <w:t>биотопов</w:t>
            </w:r>
            <w:r>
              <w:rPr>
                <w:b/>
                <w:spacing w:val="-13"/>
                <w:sz w:val="20"/>
              </w:rPr>
              <w:t xml:space="preserve"> </w:t>
            </w:r>
            <w:r>
              <w:rPr>
                <w:b/>
                <w:sz w:val="20"/>
              </w:rPr>
              <w:t>в</w:t>
            </w:r>
            <w:r>
              <w:rPr>
                <w:b/>
                <w:spacing w:val="-12"/>
                <w:sz w:val="20"/>
              </w:rPr>
              <w:t xml:space="preserve"> </w:t>
            </w:r>
            <w:r>
              <w:rPr>
                <w:b/>
                <w:sz w:val="20"/>
              </w:rPr>
              <w:t>границах</w:t>
            </w:r>
            <w:r>
              <w:rPr>
                <w:b/>
                <w:spacing w:val="-12"/>
                <w:sz w:val="20"/>
              </w:rPr>
              <w:t xml:space="preserve"> </w:t>
            </w:r>
            <w:r>
              <w:rPr>
                <w:b/>
                <w:sz w:val="20"/>
              </w:rPr>
              <w:t>Березинского</w:t>
            </w:r>
            <w:r>
              <w:rPr>
                <w:b/>
                <w:spacing w:val="-13"/>
                <w:sz w:val="20"/>
              </w:rPr>
              <w:t xml:space="preserve"> </w:t>
            </w:r>
            <w:r>
              <w:rPr>
                <w:b/>
                <w:sz w:val="20"/>
              </w:rPr>
              <w:t>заповедника</w:t>
            </w:r>
            <w:r>
              <w:rPr>
                <w:b/>
                <w:spacing w:val="-12"/>
                <w:sz w:val="20"/>
              </w:rPr>
              <w:t xml:space="preserve"> </w:t>
            </w:r>
            <w:r>
              <w:rPr>
                <w:b/>
                <w:sz w:val="20"/>
              </w:rPr>
              <w:t>и</w:t>
            </w:r>
            <w:r>
              <w:rPr>
                <w:b/>
                <w:spacing w:val="-12"/>
                <w:sz w:val="20"/>
              </w:rPr>
              <w:t xml:space="preserve"> </w:t>
            </w:r>
            <w:r>
              <w:rPr>
                <w:b/>
                <w:sz w:val="20"/>
              </w:rPr>
              <w:t>на</w:t>
            </w:r>
            <w:r>
              <w:rPr>
                <w:b/>
                <w:spacing w:val="-13"/>
                <w:sz w:val="20"/>
              </w:rPr>
              <w:t xml:space="preserve"> </w:t>
            </w:r>
            <w:r>
              <w:rPr>
                <w:b/>
                <w:sz w:val="20"/>
              </w:rPr>
              <w:t>прилегающих</w:t>
            </w:r>
            <w:r>
              <w:rPr>
                <w:b/>
                <w:spacing w:val="-12"/>
                <w:sz w:val="20"/>
              </w:rPr>
              <w:t xml:space="preserve"> </w:t>
            </w:r>
            <w:r>
              <w:rPr>
                <w:b/>
                <w:spacing w:val="-2"/>
                <w:sz w:val="20"/>
              </w:rPr>
              <w:t>территориях</w:t>
            </w:r>
          </w:p>
        </w:tc>
      </w:tr>
      <w:tr>
        <w:tblPrEx>
          <w:tblW w:w="0" w:type="auto"/>
          <w:jc w:val="left"/>
          <w:tblInd w:w="115" w:type="dxa"/>
          <w:tblLayout w:type="fixed"/>
          <w:tblCellMar>
            <w:top w:w="0" w:type="dxa"/>
            <w:left w:w="0" w:type="dxa"/>
            <w:bottom w:w="0" w:type="dxa"/>
            <w:right w:w="0" w:type="dxa"/>
          </w:tblCellMar>
          <w:tblLook w:val="01E0"/>
        </w:tblPrEx>
        <w:trPr>
          <w:trHeight w:val="230"/>
          <w:jc w:val="left"/>
        </w:trPr>
        <w:tc>
          <w:tcPr>
            <w:tcW w:w="816" w:type="dxa"/>
          </w:tcPr>
          <w:p>
            <w:pPr>
              <w:pStyle w:val="TableParagraph"/>
              <w:spacing w:line="210" w:lineRule="exact"/>
              <w:ind w:right="243"/>
              <w:jc w:val="right"/>
              <w:rPr>
                <w:b/>
                <w:i/>
                <w:sz w:val="20"/>
              </w:rPr>
            </w:pPr>
            <w:r>
              <w:rPr>
                <w:b/>
                <w:i/>
                <w:spacing w:val="-2"/>
                <w:sz w:val="20"/>
              </w:rPr>
              <w:t>3.1.1.</w:t>
            </w:r>
          </w:p>
        </w:tc>
        <w:tc>
          <w:tcPr>
            <w:tcW w:w="5808" w:type="dxa"/>
          </w:tcPr>
          <w:p>
            <w:pPr>
              <w:pStyle w:val="TableParagraph"/>
              <w:spacing w:line="210" w:lineRule="exact"/>
              <w:ind w:left="110" w:right="-44"/>
              <w:rPr>
                <w:sz w:val="20"/>
              </w:rPr>
            </w:pPr>
            <w:r>
              <w:rPr>
                <w:sz w:val="20"/>
              </w:rPr>
              <w:t>Поддержание</w:t>
            </w:r>
            <w:r>
              <w:rPr>
                <w:spacing w:val="-13"/>
                <w:sz w:val="20"/>
              </w:rPr>
              <w:t xml:space="preserve"> </w:t>
            </w:r>
            <w:r>
              <w:rPr>
                <w:sz w:val="20"/>
              </w:rPr>
              <w:t>в</w:t>
            </w:r>
            <w:r>
              <w:rPr>
                <w:spacing w:val="-12"/>
                <w:sz w:val="20"/>
              </w:rPr>
              <w:t xml:space="preserve"> </w:t>
            </w:r>
            <w:r>
              <w:rPr>
                <w:sz w:val="20"/>
              </w:rPr>
              <w:t>рабочем</w:t>
            </w:r>
            <w:r>
              <w:rPr>
                <w:spacing w:val="-13"/>
                <w:sz w:val="20"/>
              </w:rPr>
              <w:t xml:space="preserve"> </w:t>
            </w:r>
            <w:r>
              <w:rPr>
                <w:sz w:val="20"/>
              </w:rPr>
              <w:t>состоянии</w:t>
            </w:r>
            <w:r>
              <w:rPr>
                <w:spacing w:val="-12"/>
                <w:sz w:val="20"/>
              </w:rPr>
              <w:t xml:space="preserve"> </w:t>
            </w:r>
            <w:r>
              <w:rPr>
                <w:sz w:val="20"/>
              </w:rPr>
              <w:t>сети</w:t>
            </w:r>
            <w:r>
              <w:rPr>
                <w:spacing w:val="-13"/>
                <w:sz w:val="20"/>
              </w:rPr>
              <w:t xml:space="preserve"> </w:t>
            </w:r>
            <w:r>
              <w:rPr>
                <w:sz w:val="20"/>
              </w:rPr>
              <w:t>пунктов</w:t>
            </w:r>
            <w:r>
              <w:rPr>
                <w:spacing w:val="-12"/>
                <w:sz w:val="20"/>
              </w:rPr>
              <w:t xml:space="preserve"> </w:t>
            </w:r>
            <w:r>
              <w:rPr>
                <w:sz w:val="20"/>
              </w:rPr>
              <w:t>постоянного</w:t>
            </w:r>
            <w:r>
              <w:rPr>
                <w:spacing w:val="-12"/>
                <w:sz w:val="20"/>
              </w:rPr>
              <w:t xml:space="preserve"> </w:t>
            </w:r>
            <w:r>
              <w:rPr>
                <w:spacing w:val="-5"/>
                <w:sz w:val="20"/>
              </w:rPr>
              <w:t>ГПУ</w:t>
            </w:r>
          </w:p>
        </w:tc>
        <w:tc>
          <w:tcPr>
            <w:tcW w:w="2411" w:type="dxa"/>
          </w:tcPr>
          <w:p>
            <w:pPr>
              <w:pStyle w:val="TableParagraph"/>
              <w:tabs>
                <w:tab w:val="left" w:pos="2203"/>
              </w:tabs>
              <w:spacing w:line="210" w:lineRule="exact"/>
              <w:ind w:left="69" w:right="-159"/>
              <w:rPr>
                <w:sz w:val="20"/>
              </w:rPr>
            </w:pPr>
            <w:r>
              <w:rPr>
                <w:spacing w:val="-2"/>
                <w:sz w:val="20"/>
              </w:rPr>
              <w:t>2021‒2025</w:t>
            </w:r>
            <w:r>
              <w:rPr>
                <w:sz w:val="20"/>
              </w:rPr>
              <w:tab/>
              <w:t xml:space="preserve">2 </w:t>
            </w:r>
            <w:r>
              <w:rPr>
                <w:spacing w:val="-5"/>
                <w:sz w:val="20"/>
              </w:rPr>
              <w:t>50</w:t>
            </w:r>
          </w:p>
        </w:tc>
        <w:tc>
          <w:tcPr>
            <w:tcW w:w="1416" w:type="dxa"/>
          </w:tcPr>
          <w:p>
            <w:pPr>
              <w:pStyle w:val="TableParagraph"/>
              <w:spacing w:line="210" w:lineRule="exact"/>
              <w:ind w:left="143"/>
              <w:rPr>
                <w:sz w:val="20"/>
              </w:rPr>
            </w:pPr>
            <w:r>
              <w:rPr>
                <w:w w:val="99"/>
                <w:sz w:val="20"/>
              </w:rPr>
              <w:t>0</w:t>
            </w:r>
          </w:p>
        </w:tc>
        <w:tc>
          <w:tcPr>
            <w:tcW w:w="2127" w:type="dxa"/>
          </w:tcPr>
          <w:p>
            <w:pPr>
              <w:pStyle w:val="TableParagraph"/>
              <w:rPr>
                <w:sz w:val="16"/>
              </w:rPr>
            </w:pPr>
          </w:p>
        </w:tc>
        <w:tc>
          <w:tcPr>
            <w:tcW w:w="2203" w:type="dxa"/>
          </w:tcPr>
          <w:p>
            <w:pPr>
              <w:pStyle w:val="TableParagraph"/>
              <w:spacing w:line="210" w:lineRule="exact"/>
              <w:ind w:left="257" w:right="257"/>
              <w:jc w:val="center"/>
              <w:rPr>
                <w:sz w:val="20"/>
              </w:rPr>
            </w:pPr>
            <w:r>
              <w:rPr>
                <w:spacing w:val="-5"/>
                <w:sz w:val="20"/>
              </w:rPr>
              <w:t>500</w:t>
            </w:r>
          </w:p>
        </w:tc>
      </w:tr>
    </w:tbl>
    <w:p>
      <w:pPr>
        <w:spacing w:after="0" w:line="210" w:lineRule="exact"/>
        <w:jc w:val="center"/>
        <w:rPr>
          <w:sz w:val="20"/>
        </w:rPr>
        <w:sectPr>
          <w:pgSz w:w="16840" w:h="11910" w:orient="landscape"/>
          <w:pgMar w:top="1100" w:right="920" w:bottom="1260" w:left="920" w:header="0" w:footer="1003"/>
          <w:cols w:space="720"/>
        </w:sectPr>
      </w:pPr>
    </w:p>
    <w:p>
      <w:pPr>
        <w:pStyle w:val="BodyText"/>
        <w:rPr>
          <w:b/>
          <w:sz w:val="20"/>
        </w:rPr>
      </w:pPr>
      <w:r>
        <w:pict>
          <v:rect id="_x0000_s1539" style="width:0.4pt;height:21.6pt;margin-top:268.81pt;margin-left:7.52pt;mso-position-horizontal-relative:page;mso-position-vertical-relative:page;position:absolute;z-index:251847680" filled="t" fillcolor="black" stroked="f">
            <v:fill type="solid"/>
          </v:rect>
        </w:pict>
      </w:r>
      <w:r>
        <w:pict>
          <v:rect id="_x0000_s1540" style="width:0.4pt;height:21.58pt;margin-top:406.71pt;margin-left:7.52pt;mso-position-horizontal-relative:page;mso-position-vertical-relative:page;position:absolute;z-index:251848704" filled="t" fillcolor="black" stroked="f">
            <v:fill type="solid"/>
          </v:rect>
        </w:pict>
      </w:r>
      <w:r>
        <w:pict>
          <v:rect id="_x0000_s1541" style="width:0.4pt;height:21.58pt;margin-top:297.8pt;margin-left:7.52pt;mso-position-horizontal-relative:page;mso-position-vertical-relative:page;position:absolute;z-index:251849728"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7"/>
          <w:jc w:val="left"/>
        </w:trPr>
        <w:tc>
          <w:tcPr>
            <w:tcW w:w="816" w:type="dxa"/>
            <w:shd w:val="clear" w:color="auto" w:fill="B3B3B3"/>
          </w:tcPr>
          <w:p>
            <w:pPr>
              <w:pStyle w:val="TableParagraph"/>
              <w:spacing w:line="228" w:lineRule="exact"/>
              <w:ind w:left="9"/>
              <w:jc w:val="center"/>
              <w:rPr>
                <w:b/>
                <w:sz w:val="20"/>
              </w:rPr>
            </w:pPr>
            <w:r>
              <w:rPr>
                <w:b/>
                <w:w w:val="99"/>
                <w:sz w:val="20"/>
              </w:rPr>
              <w:t>№</w:t>
            </w:r>
          </w:p>
        </w:tc>
        <w:tc>
          <w:tcPr>
            <w:tcW w:w="5808" w:type="dxa"/>
            <w:shd w:val="clear" w:color="auto" w:fill="B3B3B3"/>
          </w:tcPr>
          <w:p>
            <w:pPr>
              <w:pStyle w:val="TableParagraph"/>
              <w:spacing w:line="228"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8" w:lineRule="exact"/>
              <w:ind w:left="525"/>
              <w:rPr>
                <w:b/>
                <w:sz w:val="20"/>
              </w:rPr>
            </w:pPr>
            <w:r>
              <w:rPr>
                <w:b/>
                <w:spacing w:val="-2"/>
                <w:sz w:val="20"/>
              </w:rPr>
              <w:t>Ответственный</w:t>
            </w:r>
          </w:p>
        </w:tc>
        <w:tc>
          <w:tcPr>
            <w:tcW w:w="1416" w:type="dxa"/>
            <w:shd w:val="clear" w:color="auto" w:fill="B3B3B3"/>
          </w:tcPr>
          <w:p>
            <w:pPr>
              <w:pStyle w:val="TableParagraph"/>
              <w:spacing w:line="237"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37"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37" w:lineRule="auto"/>
              <w:ind w:left="486" w:right="487" w:firstLine="3"/>
              <w:jc w:val="center"/>
              <w:rPr>
                <w:b/>
                <w:sz w:val="20"/>
              </w:rPr>
            </w:pPr>
            <w:r>
              <w:rPr>
                <w:b/>
                <w:spacing w:val="-2"/>
                <w:sz w:val="20"/>
              </w:rPr>
              <w:t>Стоимость мероприятий</w:t>
            </w:r>
          </w:p>
          <w:p>
            <w:pPr>
              <w:pStyle w:val="TableParagraph"/>
              <w:spacing w:before="2" w:line="210" w:lineRule="exact"/>
              <w:ind w:left="257" w:right="254"/>
              <w:jc w:val="center"/>
              <w:rPr>
                <w:b/>
                <w:sz w:val="20"/>
              </w:rPr>
            </w:pPr>
            <w:r>
              <w:rPr>
                <w:b/>
                <w:sz w:val="20"/>
              </w:rPr>
              <w:t>2-го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816" w:type="dxa"/>
          </w:tcPr>
          <w:p>
            <w:pPr>
              <w:pStyle w:val="TableParagraph"/>
              <w:rPr>
                <w:sz w:val="16"/>
              </w:rPr>
            </w:pPr>
          </w:p>
        </w:tc>
        <w:tc>
          <w:tcPr>
            <w:tcW w:w="5808" w:type="dxa"/>
          </w:tcPr>
          <w:p>
            <w:pPr>
              <w:pStyle w:val="TableParagraph"/>
              <w:spacing w:line="210" w:lineRule="exact"/>
              <w:ind w:left="110"/>
              <w:rPr>
                <w:sz w:val="20"/>
              </w:rPr>
            </w:pPr>
            <w:r>
              <w:rPr>
                <w:sz w:val="20"/>
              </w:rPr>
              <w:t>наблюдения</w:t>
            </w:r>
            <w:r>
              <w:rPr>
                <w:spacing w:val="-12"/>
                <w:sz w:val="20"/>
              </w:rPr>
              <w:t xml:space="preserve"> </w:t>
            </w:r>
            <w:r>
              <w:rPr>
                <w:sz w:val="20"/>
              </w:rPr>
              <w:t>и</w:t>
            </w:r>
            <w:r>
              <w:rPr>
                <w:spacing w:val="-12"/>
                <w:sz w:val="20"/>
              </w:rPr>
              <w:t xml:space="preserve"> </w:t>
            </w:r>
            <w:r>
              <w:rPr>
                <w:sz w:val="20"/>
              </w:rPr>
              <w:t>улучшение</w:t>
            </w:r>
            <w:r>
              <w:rPr>
                <w:spacing w:val="-12"/>
                <w:sz w:val="20"/>
              </w:rPr>
              <w:t xml:space="preserve"> </w:t>
            </w:r>
            <w:r>
              <w:rPr>
                <w:sz w:val="20"/>
              </w:rPr>
              <w:t>системы</w:t>
            </w:r>
            <w:r>
              <w:rPr>
                <w:spacing w:val="-12"/>
                <w:sz w:val="20"/>
              </w:rPr>
              <w:t xml:space="preserve"> </w:t>
            </w:r>
            <w:r>
              <w:rPr>
                <w:sz w:val="20"/>
              </w:rPr>
              <w:t>сбора</w:t>
            </w:r>
            <w:r>
              <w:rPr>
                <w:spacing w:val="-12"/>
                <w:sz w:val="20"/>
              </w:rPr>
              <w:t xml:space="preserve"> </w:t>
            </w:r>
            <w:r>
              <w:rPr>
                <w:spacing w:val="-2"/>
                <w:sz w:val="20"/>
              </w:rPr>
              <w:t>данных</w:t>
            </w:r>
          </w:p>
        </w:tc>
        <w:tc>
          <w:tcPr>
            <w:tcW w:w="2411" w:type="dxa"/>
          </w:tcPr>
          <w:p>
            <w:pPr>
              <w:pStyle w:val="TableParagraph"/>
              <w:rPr>
                <w:sz w:val="16"/>
              </w:rPr>
            </w:pPr>
          </w:p>
        </w:tc>
        <w:tc>
          <w:tcPr>
            <w:tcW w:w="1416" w:type="dxa"/>
          </w:tcPr>
          <w:p>
            <w:pPr>
              <w:pStyle w:val="TableParagraph"/>
              <w:rPr>
                <w:sz w:val="16"/>
              </w:rPr>
            </w:pPr>
          </w:p>
        </w:tc>
        <w:tc>
          <w:tcPr>
            <w:tcW w:w="2127" w:type="dxa"/>
          </w:tcPr>
          <w:p>
            <w:pPr>
              <w:pStyle w:val="TableParagraph"/>
              <w:rPr>
                <w:sz w:val="16"/>
              </w:rPr>
            </w:pPr>
          </w:p>
        </w:tc>
        <w:tc>
          <w:tcPr>
            <w:tcW w:w="2203" w:type="dxa"/>
          </w:tcPr>
          <w:p>
            <w:pPr>
              <w:pStyle w:val="TableParagraph"/>
              <w:rPr>
                <w:sz w:val="16"/>
              </w:rPr>
            </w:pP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left="107"/>
              <w:rPr>
                <w:b/>
                <w:i/>
                <w:sz w:val="20"/>
              </w:rPr>
            </w:pPr>
            <w:r>
              <w:rPr>
                <w:b/>
                <w:i/>
                <w:spacing w:val="-2"/>
                <w:sz w:val="20"/>
              </w:rPr>
              <w:t>3.1.2.</w:t>
            </w:r>
          </w:p>
        </w:tc>
        <w:tc>
          <w:tcPr>
            <w:tcW w:w="5808" w:type="dxa"/>
          </w:tcPr>
          <w:p>
            <w:pPr>
              <w:pStyle w:val="TableParagraph"/>
              <w:spacing w:line="228" w:lineRule="exact"/>
              <w:ind w:left="110" w:right="205"/>
              <w:rPr>
                <w:sz w:val="20"/>
              </w:rPr>
            </w:pPr>
            <w:r>
              <w:rPr>
                <w:sz w:val="20"/>
              </w:rPr>
              <w:t>Проведение</w:t>
            </w:r>
            <w:r>
              <w:rPr>
                <w:spacing w:val="-13"/>
                <w:sz w:val="20"/>
              </w:rPr>
              <w:t xml:space="preserve"> </w:t>
            </w:r>
            <w:r>
              <w:rPr>
                <w:sz w:val="20"/>
              </w:rPr>
              <w:t>комплексного</w:t>
            </w:r>
            <w:r>
              <w:rPr>
                <w:spacing w:val="-12"/>
                <w:sz w:val="20"/>
              </w:rPr>
              <w:t xml:space="preserve"> </w:t>
            </w:r>
            <w:r>
              <w:rPr>
                <w:sz w:val="20"/>
              </w:rPr>
              <w:t>мониторинга</w:t>
            </w:r>
            <w:r>
              <w:rPr>
                <w:spacing w:val="-13"/>
                <w:sz w:val="20"/>
              </w:rPr>
              <w:t xml:space="preserve"> </w:t>
            </w:r>
            <w:r>
              <w:rPr>
                <w:sz w:val="20"/>
              </w:rPr>
              <w:t>экосистем</w:t>
            </w:r>
            <w:r>
              <w:rPr>
                <w:spacing w:val="-12"/>
                <w:sz w:val="20"/>
              </w:rPr>
              <w:t xml:space="preserve"> </w:t>
            </w:r>
            <w:r>
              <w:rPr>
                <w:sz w:val="20"/>
              </w:rPr>
              <w:t>заповедника в соответствии с регламентами НС МОС</w:t>
            </w:r>
          </w:p>
        </w:tc>
        <w:tc>
          <w:tcPr>
            <w:tcW w:w="2411" w:type="dxa"/>
          </w:tcPr>
          <w:p>
            <w:pPr>
              <w:pStyle w:val="TableParagraph"/>
              <w:spacing w:line="225" w:lineRule="exact"/>
              <w:ind w:left="109"/>
              <w:rPr>
                <w:sz w:val="20"/>
              </w:rPr>
            </w:pPr>
            <w:r>
              <w:rPr>
                <w:spacing w:val="-4"/>
                <w:sz w:val="20"/>
              </w:rPr>
              <w:t>ГПУ,</w:t>
            </w:r>
          </w:p>
          <w:p>
            <w:pPr>
              <w:pStyle w:val="TableParagraph"/>
              <w:spacing w:line="217" w:lineRule="exact"/>
              <w:ind w:left="109"/>
              <w:rPr>
                <w:sz w:val="20"/>
              </w:rPr>
            </w:pPr>
            <w:r>
              <w:rPr>
                <w:sz w:val="20"/>
              </w:rPr>
              <w:t>НАН</w:t>
            </w:r>
            <w:r>
              <w:rPr>
                <w:spacing w:val="-12"/>
                <w:sz w:val="20"/>
              </w:rPr>
              <w:t xml:space="preserve"> </w:t>
            </w:r>
            <w:r>
              <w:rPr>
                <w:sz w:val="20"/>
              </w:rPr>
              <w:t>Беларуси</w:t>
            </w:r>
            <w:r>
              <w:rPr>
                <w:spacing w:val="-12"/>
                <w:sz w:val="20"/>
              </w:rPr>
              <w:t xml:space="preserve"> </w:t>
            </w:r>
            <w:r>
              <w:rPr>
                <w:spacing w:val="-2"/>
                <w:sz w:val="20"/>
              </w:rPr>
              <w:t>(НСМОС)</w:t>
            </w:r>
          </w:p>
        </w:tc>
        <w:tc>
          <w:tcPr>
            <w:tcW w:w="1416" w:type="dxa"/>
          </w:tcPr>
          <w:p>
            <w:pPr>
              <w:pStyle w:val="TableParagraph"/>
              <w:spacing w:line="226" w:lineRule="exact"/>
              <w:ind w:left="105"/>
              <w:rPr>
                <w:sz w:val="20"/>
              </w:rPr>
            </w:pPr>
            <w:r>
              <w:rPr>
                <w:sz w:val="20"/>
              </w:rPr>
              <w:t>2021‒2025</w:t>
            </w:r>
            <w:r>
              <w:rPr>
                <w:spacing w:val="-10"/>
                <w:sz w:val="20"/>
              </w:rPr>
              <w:t xml:space="preserve"> </w:t>
            </w:r>
            <w:r>
              <w:rPr>
                <w:spacing w:val="-5"/>
                <w:sz w:val="20"/>
              </w:rPr>
              <w:t>фин</w:t>
            </w:r>
          </w:p>
        </w:tc>
        <w:tc>
          <w:tcPr>
            <w:tcW w:w="2127" w:type="dxa"/>
          </w:tcPr>
          <w:p>
            <w:pPr>
              <w:pStyle w:val="TableParagraph"/>
              <w:spacing w:line="225"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line="217" w:lineRule="exact"/>
              <w:ind w:left="639"/>
              <w:rPr>
                <w:sz w:val="20"/>
              </w:rPr>
            </w:pPr>
            <w:r>
              <w:rPr>
                <w:spacing w:val="-2"/>
                <w:sz w:val="20"/>
              </w:rPr>
              <w:t>требуется</w:t>
            </w:r>
          </w:p>
        </w:tc>
        <w:tc>
          <w:tcPr>
            <w:tcW w:w="2203" w:type="dxa"/>
          </w:tcPr>
          <w:p>
            <w:pPr>
              <w:pStyle w:val="TableParagraph"/>
              <w:spacing w:line="228" w:lineRule="exact"/>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917"/>
          <w:jc w:val="left"/>
        </w:trPr>
        <w:tc>
          <w:tcPr>
            <w:tcW w:w="816" w:type="dxa"/>
          </w:tcPr>
          <w:p>
            <w:pPr>
              <w:pStyle w:val="TableParagraph"/>
              <w:spacing w:line="226" w:lineRule="exact"/>
              <w:ind w:left="107"/>
              <w:rPr>
                <w:b/>
                <w:i/>
                <w:sz w:val="20"/>
              </w:rPr>
            </w:pPr>
            <w:r>
              <w:rPr>
                <w:b/>
                <w:i/>
                <w:spacing w:val="-2"/>
                <w:sz w:val="20"/>
              </w:rPr>
              <w:t>3.1.3.</w:t>
            </w:r>
          </w:p>
        </w:tc>
        <w:tc>
          <w:tcPr>
            <w:tcW w:w="5808" w:type="dxa"/>
          </w:tcPr>
          <w:p>
            <w:pPr>
              <w:pStyle w:val="TableParagraph"/>
              <w:ind w:left="110"/>
              <w:rPr>
                <w:sz w:val="20"/>
              </w:rPr>
            </w:pPr>
            <w:r>
              <w:rPr>
                <w:sz w:val="20"/>
              </w:rPr>
              <w:t>Проведение наблюдений за дикими видами животных, относящимися</w:t>
            </w:r>
            <w:r>
              <w:rPr>
                <w:spacing w:val="-7"/>
                <w:sz w:val="20"/>
              </w:rPr>
              <w:t xml:space="preserve"> </w:t>
            </w:r>
            <w:r>
              <w:rPr>
                <w:sz w:val="20"/>
              </w:rPr>
              <w:t>к</w:t>
            </w:r>
            <w:r>
              <w:rPr>
                <w:spacing w:val="-7"/>
                <w:sz w:val="20"/>
              </w:rPr>
              <w:t xml:space="preserve"> </w:t>
            </w:r>
            <w:r>
              <w:rPr>
                <w:sz w:val="20"/>
              </w:rPr>
              <w:t>объектам</w:t>
            </w:r>
            <w:r>
              <w:rPr>
                <w:spacing w:val="-7"/>
                <w:sz w:val="20"/>
              </w:rPr>
              <w:t xml:space="preserve"> </w:t>
            </w:r>
            <w:r>
              <w:rPr>
                <w:sz w:val="20"/>
              </w:rPr>
              <w:t>охоты</w:t>
            </w:r>
            <w:r>
              <w:rPr>
                <w:spacing w:val="-7"/>
                <w:sz w:val="20"/>
              </w:rPr>
              <w:t xml:space="preserve"> </w:t>
            </w:r>
            <w:r>
              <w:rPr>
                <w:sz w:val="20"/>
              </w:rPr>
              <w:t>и</w:t>
            </w:r>
            <w:r>
              <w:rPr>
                <w:spacing w:val="-7"/>
                <w:sz w:val="20"/>
              </w:rPr>
              <w:t xml:space="preserve"> </w:t>
            </w:r>
            <w:r>
              <w:rPr>
                <w:sz w:val="20"/>
              </w:rPr>
              <w:t>рыболовства,</w:t>
            </w:r>
            <w:r>
              <w:rPr>
                <w:spacing w:val="-6"/>
                <w:sz w:val="20"/>
              </w:rPr>
              <w:t xml:space="preserve"> </w:t>
            </w:r>
            <w:r>
              <w:rPr>
                <w:sz w:val="20"/>
              </w:rPr>
              <w:t>а</w:t>
            </w:r>
            <w:r>
              <w:rPr>
                <w:spacing w:val="-7"/>
                <w:sz w:val="20"/>
              </w:rPr>
              <w:t xml:space="preserve"> </w:t>
            </w:r>
            <w:r>
              <w:rPr>
                <w:sz w:val="20"/>
              </w:rPr>
              <w:t>также включенными в Красную книгу РБ и охраняемыми в</w:t>
            </w:r>
          </w:p>
          <w:p>
            <w:pPr>
              <w:pStyle w:val="TableParagraph"/>
              <w:spacing w:line="214" w:lineRule="exact"/>
              <w:ind w:left="110"/>
              <w:rPr>
                <w:sz w:val="20"/>
              </w:rPr>
            </w:pPr>
            <w:r>
              <w:rPr>
                <w:spacing w:val="-2"/>
                <w:sz w:val="20"/>
              </w:rPr>
              <w:t>соответствии</w:t>
            </w:r>
            <w:r>
              <w:rPr>
                <w:spacing w:val="6"/>
                <w:sz w:val="20"/>
              </w:rPr>
              <w:t xml:space="preserve"> </w:t>
            </w:r>
            <w:r>
              <w:rPr>
                <w:spacing w:val="-2"/>
                <w:sz w:val="20"/>
              </w:rPr>
              <w:t>с</w:t>
            </w:r>
            <w:r>
              <w:rPr>
                <w:spacing w:val="7"/>
                <w:sz w:val="20"/>
              </w:rPr>
              <w:t xml:space="preserve"> </w:t>
            </w:r>
            <w:r>
              <w:rPr>
                <w:spacing w:val="-2"/>
                <w:sz w:val="20"/>
              </w:rPr>
              <w:t>международными</w:t>
            </w:r>
            <w:r>
              <w:rPr>
                <w:spacing w:val="6"/>
                <w:sz w:val="20"/>
              </w:rPr>
              <w:t xml:space="preserve"> </w:t>
            </w:r>
            <w:r>
              <w:rPr>
                <w:spacing w:val="-2"/>
                <w:sz w:val="20"/>
              </w:rPr>
              <w:t>обязательствами</w:t>
            </w:r>
            <w:r>
              <w:rPr>
                <w:spacing w:val="7"/>
                <w:sz w:val="20"/>
              </w:rPr>
              <w:t xml:space="preserve"> </w:t>
            </w:r>
            <w:r>
              <w:rPr>
                <w:spacing w:val="-5"/>
                <w:sz w:val="20"/>
              </w:rPr>
              <w:t>РБ</w:t>
            </w:r>
          </w:p>
        </w:tc>
        <w:tc>
          <w:tcPr>
            <w:tcW w:w="2411" w:type="dxa"/>
          </w:tcPr>
          <w:p>
            <w:pPr>
              <w:pStyle w:val="TableParagraph"/>
              <w:spacing w:line="222" w:lineRule="exact"/>
              <w:ind w:left="109"/>
              <w:rPr>
                <w:sz w:val="20"/>
              </w:rPr>
            </w:pPr>
            <w:r>
              <w:rPr>
                <w:spacing w:val="-4"/>
                <w:sz w:val="20"/>
              </w:rPr>
              <w:t>ГПУ,</w:t>
            </w:r>
          </w:p>
          <w:p>
            <w:pPr>
              <w:pStyle w:val="TableParagraph"/>
              <w:spacing w:before="1" w:line="229" w:lineRule="exact"/>
              <w:ind w:left="109"/>
              <w:rPr>
                <w:sz w:val="20"/>
              </w:rPr>
            </w:pPr>
            <w:r>
              <w:rPr>
                <w:sz w:val="20"/>
              </w:rPr>
              <w:t>НАН</w:t>
            </w:r>
            <w:r>
              <w:rPr>
                <w:spacing w:val="-12"/>
                <w:sz w:val="20"/>
              </w:rPr>
              <w:t xml:space="preserve"> </w:t>
            </w:r>
            <w:r>
              <w:rPr>
                <w:spacing w:val="-2"/>
                <w:sz w:val="20"/>
              </w:rPr>
              <w:t>Беларуси</w:t>
            </w:r>
          </w:p>
          <w:p>
            <w:pPr>
              <w:pStyle w:val="TableParagraph"/>
              <w:spacing w:line="229" w:lineRule="exact"/>
              <w:ind w:left="109"/>
              <w:rPr>
                <w:sz w:val="20"/>
              </w:rPr>
            </w:pPr>
            <w:r>
              <w:rPr>
                <w:spacing w:val="-2"/>
                <w:sz w:val="20"/>
              </w:rPr>
              <w:t>(НСМОС)</w:t>
            </w:r>
          </w:p>
        </w:tc>
        <w:tc>
          <w:tcPr>
            <w:tcW w:w="1416" w:type="dxa"/>
          </w:tcPr>
          <w:p>
            <w:pPr>
              <w:pStyle w:val="TableParagraph"/>
              <w:spacing w:line="222" w:lineRule="exact"/>
              <w:ind w:left="105"/>
              <w:rPr>
                <w:sz w:val="20"/>
              </w:rPr>
            </w:pPr>
            <w:r>
              <w:rPr>
                <w:sz w:val="20"/>
              </w:rPr>
              <w:t>2021‒2025</w:t>
            </w:r>
            <w:r>
              <w:rPr>
                <w:spacing w:val="-10"/>
                <w:sz w:val="20"/>
              </w:rPr>
              <w:t xml:space="preserve"> </w:t>
            </w:r>
            <w:r>
              <w:rPr>
                <w:spacing w:val="-5"/>
                <w:sz w:val="20"/>
              </w:rPr>
              <w:t>фин</w:t>
            </w:r>
          </w:p>
        </w:tc>
        <w:tc>
          <w:tcPr>
            <w:tcW w:w="2127" w:type="dxa"/>
          </w:tcPr>
          <w:p>
            <w:pPr>
              <w:pStyle w:val="TableParagraph"/>
              <w:spacing w:line="222"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before="1"/>
              <w:ind w:left="639"/>
              <w:rPr>
                <w:sz w:val="20"/>
              </w:rPr>
            </w:pPr>
            <w:r>
              <w:rPr>
                <w:spacing w:val="-2"/>
                <w:sz w:val="20"/>
              </w:rPr>
              <w:t>требуется</w:t>
            </w:r>
          </w:p>
        </w:tc>
        <w:tc>
          <w:tcPr>
            <w:tcW w:w="2203" w:type="dxa"/>
          </w:tcPr>
          <w:p>
            <w:pPr>
              <w:pStyle w:val="TableParagraph"/>
              <w:spacing w:line="242" w:lineRule="auto"/>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left="107"/>
              <w:rPr>
                <w:b/>
                <w:i/>
                <w:sz w:val="20"/>
              </w:rPr>
            </w:pPr>
            <w:r>
              <w:rPr>
                <w:b/>
                <w:i/>
                <w:spacing w:val="-2"/>
                <w:sz w:val="20"/>
              </w:rPr>
              <w:t>3.1.4.</w:t>
            </w:r>
          </w:p>
        </w:tc>
        <w:tc>
          <w:tcPr>
            <w:tcW w:w="5808" w:type="dxa"/>
          </w:tcPr>
          <w:p>
            <w:pPr>
              <w:pStyle w:val="TableParagraph"/>
              <w:spacing w:line="228" w:lineRule="exact"/>
              <w:ind w:left="110" w:right="205"/>
              <w:rPr>
                <w:sz w:val="20"/>
              </w:rPr>
            </w:pPr>
            <w:r>
              <w:rPr>
                <w:sz w:val="20"/>
              </w:rPr>
              <w:t>Оценка</w:t>
            </w:r>
            <w:r>
              <w:rPr>
                <w:spacing w:val="-11"/>
                <w:sz w:val="20"/>
              </w:rPr>
              <w:t xml:space="preserve"> </w:t>
            </w:r>
            <w:r>
              <w:rPr>
                <w:sz w:val="20"/>
              </w:rPr>
              <w:t>современной</w:t>
            </w:r>
            <w:r>
              <w:rPr>
                <w:spacing w:val="-11"/>
                <w:sz w:val="20"/>
              </w:rPr>
              <w:t xml:space="preserve"> </w:t>
            </w:r>
            <w:r>
              <w:rPr>
                <w:sz w:val="20"/>
              </w:rPr>
              <w:t>численности</w:t>
            </w:r>
            <w:r>
              <w:rPr>
                <w:spacing w:val="-11"/>
                <w:sz w:val="20"/>
              </w:rPr>
              <w:t xml:space="preserve"> </w:t>
            </w:r>
            <w:r>
              <w:rPr>
                <w:sz w:val="20"/>
              </w:rPr>
              <w:t>и</w:t>
            </w:r>
            <w:r>
              <w:rPr>
                <w:spacing w:val="-11"/>
                <w:sz w:val="20"/>
              </w:rPr>
              <w:t xml:space="preserve"> </w:t>
            </w:r>
            <w:r>
              <w:rPr>
                <w:sz w:val="20"/>
              </w:rPr>
              <w:t>структуры</w:t>
            </w:r>
            <w:r>
              <w:rPr>
                <w:spacing w:val="-11"/>
                <w:sz w:val="20"/>
              </w:rPr>
              <w:t xml:space="preserve"> </w:t>
            </w:r>
            <w:r>
              <w:rPr>
                <w:sz w:val="20"/>
              </w:rPr>
              <w:t>популяции бурого медведя в Березинском биосферном заповеднике</w:t>
            </w:r>
          </w:p>
        </w:tc>
        <w:tc>
          <w:tcPr>
            <w:tcW w:w="2411" w:type="dxa"/>
          </w:tcPr>
          <w:p>
            <w:pPr>
              <w:pStyle w:val="TableParagraph"/>
              <w:spacing w:line="228" w:lineRule="exact"/>
              <w:ind w:left="109" w:right="1595"/>
              <w:rPr>
                <w:sz w:val="20"/>
              </w:rPr>
            </w:pPr>
            <w:r>
              <w:rPr>
                <w:spacing w:val="-4"/>
                <w:sz w:val="20"/>
              </w:rPr>
              <w:t xml:space="preserve">ГПУ, </w:t>
            </w:r>
            <w:r>
              <w:rPr>
                <w:spacing w:val="-2"/>
                <w:sz w:val="20"/>
              </w:rPr>
              <w:t>БРФФИ</w:t>
            </w:r>
          </w:p>
        </w:tc>
        <w:tc>
          <w:tcPr>
            <w:tcW w:w="1416" w:type="dxa"/>
          </w:tcPr>
          <w:p>
            <w:pPr>
              <w:pStyle w:val="TableParagraph"/>
              <w:spacing w:line="226" w:lineRule="exact"/>
              <w:ind w:left="105"/>
              <w:rPr>
                <w:sz w:val="20"/>
              </w:rPr>
            </w:pPr>
            <w:r>
              <w:rPr>
                <w:spacing w:val="-2"/>
                <w:sz w:val="20"/>
              </w:rPr>
              <w:t>2022‒2024</w:t>
            </w:r>
          </w:p>
        </w:tc>
        <w:tc>
          <w:tcPr>
            <w:tcW w:w="2127" w:type="dxa"/>
          </w:tcPr>
          <w:p>
            <w:pPr>
              <w:pStyle w:val="TableParagraph"/>
              <w:spacing w:line="226" w:lineRule="exact"/>
              <w:ind w:left="59" w:right="59"/>
              <w:jc w:val="center"/>
              <w:rPr>
                <w:sz w:val="20"/>
              </w:rPr>
            </w:pPr>
            <w:r>
              <w:rPr>
                <w:sz w:val="20"/>
              </w:rPr>
              <w:t>51</w:t>
            </w:r>
            <w:r>
              <w:rPr>
                <w:spacing w:val="-1"/>
                <w:sz w:val="20"/>
              </w:rPr>
              <w:t xml:space="preserve"> </w:t>
            </w:r>
            <w:r>
              <w:rPr>
                <w:spacing w:val="-5"/>
                <w:sz w:val="20"/>
              </w:rPr>
              <w:t>000</w:t>
            </w:r>
          </w:p>
        </w:tc>
        <w:tc>
          <w:tcPr>
            <w:tcW w:w="2203" w:type="dxa"/>
          </w:tcPr>
          <w:p>
            <w:pPr>
              <w:pStyle w:val="TableParagraph"/>
              <w:spacing w:line="226" w:lineRule="exact"/>
              <w:ind w:left="255" w:right="257"/>
              <w:jc w:val="center"/>
              <w:rPr>
                <w:sz w:val="20"/>
              </w:rPr>
            </w:pPr>
            <w:r>
              <w:rPr>
                <w:sz w:val="20"/>
              </w:rPr>
              <w:t>17</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spacing w:line="226" w:lineRule="exact"/>
              <w:ind w:left="107"/>
              <w:rPr>
                <w:b/>
                <w:i/>
                <w:sz w:val="20"/>
              </w:rPr>
            </w:pPr>
            <w:r>
              <w:rPr>
                <w:b/>
                <w:i/>
                <w:spacing w:val="-2"/>
                <w:sz w:val="20"/>
              </w:rPr>
              <w:t>3.1.5.</w:t>
            </w:r>
          </w:p>
        </w:tc>
        <w:tc>
          <w:tcPr>
            <w:tcW w:w="5808" w:type="dxa"/>
          </w:tcPr>
          <w:p>
            <w:pPr>
              <w:pStyle w:val="TableParagraph"/>
              <w:spacing w:line="242" w:lineRule="auto"/>
              <w:ind w:left="110"/>
              <w:rPr>
                <w:sz w:val="20"/>
              </w:rPr>
            </w:pPr>
            <w:r>
              <w:rPr>
                <w:sz w:val="20"/>
              </w:rPr>
              <w:t>Контроль над динамикой численности, распространением и миграцией</w:t>
            </w:r>
            <w:r>
              <w:rPr>
                <w:spacing w:val="-8"/>
                <w:sz w:val="20"/>
              </w:rPr>
              <w:t xml:space="preserve"> </w:t>
            </w:r>
            <w:r>
              <w:rPr>
                <w:sz w:val="20"/>
              </w:rPr>
              <w:t>охраняемых</w:t>
            </w:r>
            <w:r>
              <w:rPr>
                <w:spacing w:val="-8"/>
                <w:sz w:val="20"/>
              </w:rPr>
              <w:t xml:space="preserve"> </w:t>
            </w:r>
            <w:r>
              <w:rPr>
                <w:sz w:val="20"/>
              </w:rPr>
              <w:t>видов</w:t>
            </w:r>
            <w:r>
              <w:rPr>
                <w:spacing w:val="-8"/>
                <w:sz w:val="20"/>
              </w:rPr>
              <w:t xml:space="preserve"> </w:t>
            </w:r>
            <w:r>
              <w:rPr>
                <w:sz w:val="20"/>
              </w:rPr>
              <w:t>крупных</w:t>
            </w:r>
            <w:r>
              <w:rPr>
                <w:spacing w:val="-8"/>
                <w:sz w:val="20"/>
              </w:rPr>
              <w:t xml:space="preserve"> </w:t>
            </w:r>
            <w:r>
              <w:rPr>
                <w:sz w:val="20"/>
              </w:rPr>
              <w:t>млекопитающих</w:t>
            </w:r>
            <w:r>
              <w:rPr>
                <w:spacing w:val="-7"/>
                <w:sz w:val="20"/>
              </w:rPr>
              <w:t xml:space="preserve"> </w:t>
            </w:r>
            <w:r>
              <w:rPr>
                <w:sz w:val="20"/>
              </w:rPr>
              <w:t>(рысь,</w:t>
            </w:r>
          </w:p>
          <w:p>
            <w:pPr>
              <w:pStyle w:val="TableParagraph"/>
              <w:spacing w:line="213" w:lineRule="exact"/>
              <w:ind w:left="110"/>
              <w:rPr>
                <w:sz w:val="20"/>
              </w:rPr>
            </w:pPr>
            <w:r>
              <w:rPr>
                <w:spacing w:val="-2"/>
                <w:sz w:val="20"/>
              </w:rPr>
              <w:t>барсук)</w:t>
            </w:r>
          </w:p>
        </w:tc>
        <w:tc>
          <w:tcPr>
            <w:tcW w:w="2411" w:type="dxa"/>
          </w:tcPr>
          <w:p>
            <w:pPr>
              <w:pStyle w:val="TableParagraph"/>
              <w:spacing w:line="222" w:lineRule="exact"/>
              <w:ind w:right="-44"/>
              <w:jc w:val="right"/>
              <w:rPr>
                <w:sz w:val="20"/>
              </w:rPr>
            </w:pPr>
            <w:r>
              <w:rPr>
                <w:sz w:val="20"/>
              </w:rPr>
              <w:t>ГПУ</w:t>
            </w:r>
            <w:r>
              <w:rPr>
                <w:spacing w:val="-9"/>
                <w:sz w:val="20"/>
              </w:rPr>
              <w:t xml:space="preserve"> </w:t>
            </w:r>
            <w:r>
              <w:rPr>
                <w:sz w:val="20"/>
              </w:rPr>
              <w:t>2021‒2025</w:t>
            </w:r>
            <w:r>
              <w:rPr>
                <w:spacing w:val="-9"/>
                <w:sz w:val="20"/>
              </w:rPr>
              <w:t xml:space="preserve"> </w:t>
            </w:r>
            <w:r>
              <w:rPr>
                <w:spacing w:val="-2"/>
                <w:sz w:val="20"/>
              </w:rPr>
              <w:t>финансиро</w:t>
            </w:r>
          </w:p>
        </w:tc>
        <w:tc>
          <w:tcPr>
            <w:tcW w:w="1416" w:type="dxa"/>
          </w:tcPr>
          <w:p>
            <w:pPr>
              <w:pStyle w:val="TableParagraph"/>
              <w:spacing w:line="222" w:lineRule="exact"/>
              <w:ind w:left="32"/>
              <w:rPr>
                <w:sz w:val="20"/>
              </w:rPr>
            </w:pPr>
            <w:r>
              <w:rPr>
                <w:sz w:val="20"/>
              </w:rPr>
              <w:t>вание</w:t>
            </w:r>
            <w:r>
              <w:rPr>
                <w:spacing w:val="-4"/>
                <w:sz w:val="20"/>
              </w:rPr>
              <w:t xml:space="preserve"> </w:t>
            </w:r>
            <w:r>
              <w:rPr>
                <w:spacing w:val="-5"/>
                <w:sz w:val="20"/>
              </w:rPr>
              <w:t>не</w:t>
            </w:r>
          </w:p>
        </w:tc>
        <w:tc>
          <w:tcPr>
            <w:tcW w:w="2127" w:type="dxa"/>
          </w:tcPr>
          <w:p>
            <w:pPr>
              <w:pStyle w:val="TableParagraph"/>
              <w:spacing w:before="5"/>
              <w:rPr>
                <w:b/>
                <w:sz w:val="19"/>
              </w:rPr>
            </w:pPr>
          </w:p>
          <w:p>
            <w:pPr>
              <w:pStyle w:val="TableParagraph"/>
              <w:ind w:right="644"/>
              <w:jc w:val="right"/>
              <w:rPr>
                <w:sz w:val="20"/>
              </w:rPr>
            </w:pPr>
            <w:r>
              <w:rPr>
                <w:spacing w:val="-2"/>
                <w:sz w:val="20"/>
              </w:rPr>
              <w:t>требуется</w:t>
            </w:r>
          </w:p>
        </w:tc>
        <w:tc>
          <w:tcPr>
            <w:tcW w:w="2203" w:type="dxa"/>
          </w:tcPr>
          <w:p>
            <w:pPr>
              <w:pStyle w:val="TableParagraph"/>
              <w:spacing w:line="242" w:lineRule="auto"/>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458"/>
          <w:jc w:val="left"/>
        </w:trPr>
        <w:tc>
          <w:tcPr>
            <w:tcW w:w="816" w:type="dxa"/>
          </w:tcPr>
          <w:p>
            <w:pPr>
              <w:pStyle w:val="TableParagraph"/>
              <w:spacing w:line="226" w:lineRule="exact"/>
              <w:ind w:left="107"/>
              <w:rPr>
                <w:b/>
                <w:i/>
                <w:sz w:val="20"/>
              </w:rPr>
            </w:pPr>
            <w:r>
              <w:rPr>
                <w:b/>
                <w:i/>
                <w:spacing w:val="-2"/>
                <w:sz w:val="20"/>
              </w:rPr>
              <w:t>3.1.6.</w:t>
            </w:r>
          </w:p>
        </w:tc>
        <w:tc>
          <w:tcPr>
            <w:tcW w:w="5808" w:type="dxa"/>
          </w:tcPr>
          <w:p>
            <w:pPr>
              <w:pStyle w:val="TableParagraph"/>
              <w:spacing w:line="222" w:lineRule="exact"/>
              <w:ind w:left="110"/>
              <w:rPr>
                <w:sz w:val="20"/>
              </w:rPr>
            </w:pPr>
            <w:r>
              <w:rPr>
                <w:spacing w:val="-2"/>
                <w:sz w:val="20"/>
              </w:rPr>
              <w:t>Выявление</w:t>
            </w:r>
            <w:r>
              <w:rPr>
                <w:spacing w:val="1"/>
                <w:sz w:val="20"/>
              </w:rPr>
              <w:t xml:space="preserve"> </w:t>
            </w:r>
            <w:r>
              <w:rPr>
                <w:spacing w:val="-2"/>
                <w:sz w:val="20"/>
              </w:rPr>
              <w:t>и</w:t>
            </w:r>
            <w:r>
              <w:rPr>
                <w:spacing w:val="1"/>
                <w:sz w:val="20"/>
              </w:rPr>
              <w:t xml:space="preserve"> </w:t>
            </w:r>
            <w:r>
              <w:rPr>
                <w:spacing w:val="-2"/>
                <w:sz w:val="20"/>
              </w:rPr>
              <w:t>мониторинг</w:t>
            </w:r>
            <w:r>
              <w:rPr>
                <w:spacing w:val="2"/>
                <w:sz w:val="20"/>
              </w:rPr>
              <w:t xml:space="preserve"> </w:t>
            </w:r>
            <w:r>
              <w:rPr>
                <w:spacing w:val="-2"/>
                <w:sz w:val="20"/>
              </w:rPr>
              <w:t>состояния</w:t>
            </w:r>
            <w:r>
              <w:rPr>
                <w:spacing w:val="1"/>
                <w:sz w:val="20"/>
              </w:rPr>
              <w:t xml:space="preserve"> </w:t>
            </w:r>
            <w:r>
              <w:rPr>
                <w:spacing w:val="-2"/>
                <w:sz w:val="20"/>
              </w:rPr>
              <w:t>подтопленных</w:t>
            </w:r>
            <w:r>
              <w:rPr>
                <w:spacing w:val="2"/>
                <w:sz w:val="20"/>
              </w:rPr>
              <w:t xml:space="preserve"> </w:t>
            </w:r>
            <w:r>
              <w:rPr>
                <w:spacing w:val="-2"/>
                <w:sz w:val="20"/>
              </w:rPr>
              <w:t>участков</w:t>
            </w:r>
          </w:p>
          <w:p>
            <w:pPr>
              <w:pStyle w:val="TableParagraph"/>
              <w:spacing w:before="2" w:line="214" w:lineRule="exact"/>
              <w:ind w:left="110"/>
              <w:rPr>
                <w:sz w:val="20"/>
              </w:rPr>
            </w:pPr>
            <w:r>
              <w:rPr>
                <w:sz w:val="20"/>
              </w:rPr>
              <w:t>леса</w:t>
            </w:r>
            <w:r>
              <w:rPr>
                <w:spacing w:val="-11"/>
                <w:sz w:val="20"/>
              </w:rPr>
              <w:t xml:space="preserve"> </w:t>
            </w:r>
            <w:r>
              <w:rPr>
                <w:sz w:val="20"/>
              </w:rPr>
              <w:t>и</w:t>
            </w:r>
            <w:r>
              <w:rPr>
                <w:spacing w:val="-11"/>
                <w:sz w:val="20"/>
              </w:rPr>
              <w:t xml:space="preserve"> </w:t>
            </w:r>
            <w:r>
              <w:rPr>
                <w:sz w:val="20"/>
              </w:rPr>
              <w:t>масштабов</w:t>
            </w:r>
            <w:r>
              <w:rPr>
                <w:spacing w:val="-11"/>
                <w:sz w:val="20"/>
              </w:rPr>
              <w:t xml:space="preserve"> </w:t>
            </w:r>
            <w:r>
              <w:rPr>
                <w:sz w:val="20"/>
              </w:rPr>
              <w:t>подтопления</w:t>
            </w:r>
            <w:r>
              <w:rPr>
                <w:spacing w:val="-11"/>
                <w:sz w:val="20"/>
              </w:rPr>
              <w:t xml:space="preserve"> </w:t>
            </w:r>
            <w:r>
              <w:rPr>
                <w:sz w:val="20"/>
              </w:rPr>
              <w:t>лесных</w:t>
            </w:r>
            <w:r>
              <w:rPr>
                <w:spacing w:val="-11"/>
                <w:sz w:val="20"/>
              </w:rPr>
              <w:t xml:space="preserve"> </w:t>
            </w:r>
            <w:r>
              <w:rPr>
                <w:sz w:val="20"/>
              </w:rPr>
              <w:t>экосистем</w:t>
            </w:r>
            <w:r>
              <w:rPr>
                <w:spacing w:val="-10"/>
                <w:sz w:val="20"/>
              </w:rPr>
              <w:t xml:space="preserve"> </w:t>
            </w:r>
            <w:r>
              <w:rPr>
                <w:spacing w:val="-2"/>
                <w:sz w:val="20"/>
              </w:rPr>
              <w:t>заповедника</w:t>
            </w:r>
          </w:p>
        </w:tc>
        <w:tc>
          <w:tcPr>
            <w:tcW w:w="2411" w:type="dxa"/>
          </w:tcPr>
          <w:p>
            <w:pPr>
              <w:pStyle w:val="TableParagraph"/>
              <w:spacing w:line="222" w:lineRule="exact"/>
              <w:ind w:right="-44"/>
              <w:jc w:val="right"/>
              <w:rPr>
                <w:sz w:val="20"/>
              </w:rPr>
            </w:pPr>
            <w:r>
              <w:rPr>
                <w:sz w:val="20"/>
              </w:rPr>
              <w:t>ГПУ</w:t>
            </w:r>
            <w:r>
              <w:rPr>
                <w:spacing w:val="-9"/>
                <w:sz w:val="20"/>
              </w:rPr>
              <w:t xml:space="preserve"> </w:t>
            </w:r>
            <w:r>
              <w:rPr>
                <w:sz w:val="20"/>
              </w:rPr>
              <w:t>2022‒2025</w:t>
            </w:r>
            <w:r>
              <w:rPr>
                <w:spacing w:val="-9"/>
                <w:sz w:val="20"/>
              </w:rPr>
              <w:t xml:space="preserve"> </w:t>
            </w:r>
            <w:r>
              <w:rPr>
                <w:spacing w:val="-2"/>
                <w:sz w:val="20"/>
              </w:rPr>
              <w:t>финансиро</w:t>
            </w:r>
          </w:p>
        </w:tc>
        <w:tc>
          <w:tcPr>
            <w:tcW w:w="1416" w:type="dxa"/>
          </w:tcPr>
          <w:p>
            <w:pPr>
              <w:pStyle w:val="TableParagraph"/>
              <w:spacing w:line="222" w:lineRule="exact"/>
              <w:ind w:left="32"/>
              <w:rPr>
                <w:sz w:val="20"/>
              </w:rPr>
            </w:pPr>
            <w:r>
              <w:rPr>
                <w:sz w:val="20"/>
              </w:rPr>
              <w:t>вание</w:t>
            </w:r>
            <w:r>
              <w:rPr>
                <w:spacing w:val="-6"/>
                <w:sz w:val="20"/>
              </w:rPr>
              <w:t xml:space="preserve"> </w:t>
            </w:r>
            <w:r>
              <w:rPr>
                <w:spacing w:val="-5"/>
                <w:sz w:val="20"/>
              </w:rPr>
              <w:t>не</w:t>
            </w:r>
          </w:p>
        </w:tc>
        <w:tc>
          <w:tcPr>
            <w:tcW w:w="2127" w:type="dxa"/>
          </w:tcPr>
          <w:p>
            <w:pPr>
              <w:pStyle w:val="TableParagraph"/>
              <w:spacing w:before="5"/>
              <w:rPr>
                <w:b/>
                <w:sz w:val="19"/>
              </w:rPr>
            </w:pPr>
          </w:p>
          <w:p>
            <w:pPr>
              <w:pStyle w:val="TableParagraph"/>
              <w:spacing w:before="1" w:line="214" w:lineRule="exact"/>
              <w:ind w:right="644"/>
              <w:jc w:val="right"/>
              <w:rPr>
                <w:sz w:val="20"/>
              </w:rPr>
            </w:pPr>
            <w:r>
              <w:rPr>
                <w:spacing w:val="-2"/>
                <w:sz w:val="20"/>
              </w:rPr>
              <w:t>требуется</w:t>
            </w:r>
          </w:p>
        </w:tc>
        <w:tc>
          <w:tcPr>
            <w:tcW w:w="2203" w:type="dxa"/>
          </w:tcPr>
          <w:p>
            <w:pPr>
              <w:pStyle w:val="TableParagraph"/>
              <w:spacing w:line="222" w:lineRule="exact"/>
              <w:ind w:left="257" w:right="257"/>
              <w:jc w:val="center"/>
              <w:rPr>
                <w:sz w:val="20"/>
              </w:rPr>
            </w:pPr>
            <w:r>
              <w:rPr>
                <w:w w:val="95"/>
                <w:sz w:val="20"/>
              </w:rPr>
              <w:t>финансирование</w:t>
            </w:r>
            <w:r>
              <w:rPr>
                <w:spacing w:val="51"/>
                <w:sz w:val="20"/>
              </w:rPr>
              <w:t xml:space="preserve"> </w:t>
            </w:r>
            <w:r>
              <w:rPr>
                <w:spacing w:val="-5"/>
                <w:sz w:val="20"/>
              </w:rPr>
              <w:t>не</w:t>
            </w:r>
          </w:p>
          <w:p>
            <w:pPr>
              <w:pStyle w:val="TableParagraph"/>
              <w:spacing w:before="2" w:line="214" w:lineRule="exact"/>
              <w:ind w:left="255" w:right="257"/>
              <w:jc w:val="center"/>
              <w:rPr>
                <w:sz w:val="20"/>
              </w:rPr>
            </w:pP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left="107"/>
              <w:rPr>
                <w:b/>
                <w:i/>
                <w:sz w:val="20"/>
              </w:rPr>
            </w:pPr>
            <w:r>
              <w:rPr>
                <w:b/>
                <w:i/>
                <w:spacing w:val="-2"/>
                <w:sz w:val="20"/>
              </w:rPr>
              <w:t>3.1.7.</w:t>
            </w:r>
          </w:p>
        </w:tc>
        <w:tc>
          <w:tcPr>
            <w:tcW w:w="5808" w:type="dxa"/>
          </w:tcPr>
          <w:p>
            <w:pPr>
              <w:pStyle w:val="TableParagraph"/>
              <w:spacing w:line="228" w:lineRule="exact"/>
              <w:ind w:left="110"/>
              <w:rPr>
                <w:sz w:val="20"/>
              </w:rPr>
            </w:pPr>
            <w:r>
              <w:rPr>
                <w:sz w:val="20"/>
              </w:rPr>
              <w:t>Проведение</w:t>
            </w:r>
            <w:r>
              <w:rPr>
                <w:spacing w:val="-10"/>
                <w:sz w:val="20"/>
              </w:rPr>
              <w:t xml:space="preserve"> </w:t>
            </w:r>
            <w:r>
              <w:rPr>
                <w:sz w:val="20"/>
              </w:rPr>
              <w:t>оценки</w:t>
            </w:r>
            <w:r>
              <w:rPr>
                <w:spacing w:val="-10"/>
                <w:sz w:val="20"/>
              </w:rPr>
              <w:t xml:space="preserve"> </w:t>
            </w:r>
            <w:r>
              <w:rPr>
                <w:sz w:val="20"/>
              </w:rPr>
              <w:t>влияния</w:t>
            </w:r>
            <w:r>
              <w:rPr>
                <w:spacing w:val="-10"/>
                <w:sz w:val="20"/>
              </w:rPr>
              <w:t xml:space="preserve"> </w:t>
            </w:r>
            <w:r>
              <w:rPr>
                <w:sz w:val="20"/>
              </w:rPr>
              <w:t>копытных</w:t>
            </w:r>
            <w:r>
              <w:rPr>
                <w:spacing w:val="-10"/>
                <w:sz w:val="20"/>
              </w:rPr>
              <w:t xml:space="preserve"> </w:t>
            </w:r>
            <w:r>
              <w:rPr>
                <w:sz w:val="20"/>
              </w:rPr>
              <w:t>на</w:t>
            </w:r>
            <w:r>
              <w:rPr>
                <w:spacing w:val="-10"/>
                <w:sz w:val="20"/>
              </w:rPr>
              <w:t xml:space="preserve"> </w:t>
            </w:r>
            <w:r>
              <w:rPr>
                <w:sz w:val="20"/>
              </w:rPr>
              <w:t>повреждение растительности в местах их концентрации</w:t>
            </w:r>
          </w:p>
        </w:tc>
        <w:tc>
          <w:tcPr>
            <w:tcW w:w="2411" w:type="dxa"/>
          </w:tcPr>
          <w:p>
            <w:pPr>
              <w:pStyle w:val="TableParagraph"/>
              <w:spacing w:line="226" w:lineRule="exact"/>
              <w:ind w:right="-44"/>
              <w:jc w:val="right"/>
              <w:rPr>
                <w:sz w:val="20"/>
              </w:rPr>
            </w:pPr>
            <w:r>
              <w:rPr>
                <w:sz w:val="20"/>
              </w:rPr>
              <w:t>ГПУ</w:t>
            </w:r>
            <w:r>
              <w:rPr>
                <w:spacing w:val="-9"/>
                <w:sz w:val="20"/>
              </w:rPr>
              <w:t xml:space="preserve"> </w:t>
            </w:r>
            <w:r>
              <w:rPr>
                <w:sz w:val="20"/>
              </w:rPr>
              <w:t>2022‒2025</w:t>
            </w:r>
            <w:r>
              <w:rPr>
                <w:spacing w:val="-9"/>
                <w:sz w:val="20"/>
              </w:rPr>
              <w:t xml:space="preserve"> </w:t>
            </w:r>
            <w:r>
              <w:rPr>
                <w:spacing w:val="-2"/>
                <w:sz w:val="20"/>
              </w:rPr>
              <w:t>финансиро</w:t>
            </w:r>
          </w:p>
        </w:tc>
        <w:tc>
          <w:tcPr>
            <w:tcW w:w="1416" w:type="dxa"/>
          </w:tcPr>
          <w:p>
            <w:pPr>
              <w:pStyle w:val="TableParagraph"/>
              <w:spacing w:line="226" w:lineRule="exact"/>
              <w:ind w:left="32"/>
              <w:rPr>
                <w:sz w:val="20"/>
              </w:rPr>
            </w:pPr>
            <w:r>
              <w:rPr>
                <w:sz w:val="20"/>
              </w:rPr>
              <w:t>вание</w:t>
            </w:r>
            <w:r>
              <w:rPr>
                <w:spacing w:val="-6"/>
                <w:sz w:val="20"/>
              </w:rPr>
              <w:t xml:space="preserve"> </w:t>
            </w:r>
            <w:r>
              <w:rPr>
                <w:spacing w:val="-5"/>
                <w:sz w:val="20"/>
              </w:rPr>
              <w:t>не</w:t>
            </w:r>
          </w:p>
        </w:tc>
        <w:tc>
          <w:tcPr>
            <w:tcW w:w="2127" w:type="dxa"/>
          </w:tcPr>
          <w:p>
            <w:pPr>
              <w:pStyle w:val="TableParagraph"/>
              <w:spacing w:before="5"/>
              <w:rPr>
                <w:b/>
                <w:sz w:val="19"/>
              </w:rPr>
            </w:pPr>
          </w:p>
          <w:p>
            <w:pPr>
              <w:pStyle w:val="TableParagraph"/>
              <w:spacing w:line="218" w:lineRule="exact"/>
              <w:ind w:right="644"/>
              <w:jc w:val="right"/>
              <w:rPr>
                <w:sz w:val="20"/>
              </w:rPr>
            </w:pPr>
            <w:r>
              <w:rPr>
                <w:spacing w:val="-2"/>
                <w:sz w:val="20"/>
              </w:rPr>
              <w:t>требуется</w:t>
            </w:r>
          </w:p>
        </w:tc>
        <w:tc>
          <w:tcPr>
            <w:tcW w:w="2203" w:type="dxa"/>
          </w:tcPr>
          <w:p>
            <w:pPr>
              <w:pStyle w:val="TableParagraph"/>
              <w:spacing w:line="228" w:lineRule="exact"/>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725"/>
          <w:jc w:val="left"/>
        </w:trPr>
        <w:tc>
          <w:tcPr>
            <w:tcW w:w="816" w:type="dxa"/>
          </w:tcPr>
          <w:p>
            <w:pPr>
              <w:pStyle w:val="TableParagraph"/>
              <w:spacing w:line="226" w:lineRule="exact"/>
              <w:ind w:left="107"/>
              <w:rPr>
                <w:b/>
                <w:i/>
                <w:sz w:val="20"/>
              </w:rPr>
            </w:pPr>
            <w:r>
              <w:rPr>
                <w:b/>
                <w:i/>
                <w:spacing w:val="-2"/>
                <w:sz w:val="20"/>
              </w:rPr>
              <w:t>3.1.8.</w:t>
            </w:r>
          </w:p>
        </w:tc>
        <w:tc>
          <w:tcPr>
            <w:tcW w:w="5808" w:type="dxa"/>
          </w:tcPr>
          <w:p>
            <w:pPr>
              <w:pStyle w:val="TableParagraph"/>
              <w:ind w:left="110"/>
              <w:rPr>
                <w:sz w:val="20"/>
              </w:rPr>
            </w:pPr>
            <w:r>
              <w:rPr>
                <w:sz w:val="20"/>
              </w:rPr>
              <w:t>Разработка</w:t>
            </w:r>
            <w:r>
              <w:rPr>
                <w:spacing w:val="-8"/>
                <w:sz w:val="20"/>
              </w:rPr>
              <w:t xml:space="preserve"> </w:t>
            </w:r>
            <w:r>
              <w:rPr>
                <w:sz w:val="20"/>
              </w:rPr>
              <w:t>программы,</w:t>
            </w:r>
            <w:r>
              <w:rPr>
                <w:spacing w:val="-6"/>
                <w:sz w:val="20"/>
              </w:rPr>
              <w:t xml:space="preserve"> </w:t>
            </w:r>
            <w:r>
              <w:rPr>
                <w:sz w:val="20"/>
              </w:rPr>
              <w:t>регламента</w:t>
            </w:r>
            <w:r>
              <w:rPr>
                <w:spacing w:val="-8"/>
                <w:sz w:val="20"/>
              </w:rPr>
              <w:t xml:space="preserve"> </w:t>
            </w:r>
            <w:r>
              <w:rPr>
                <w:sz w:val="20"/>
              </w:rPr>
              <w:t>и</w:t>
            </w:r>
            <w:r>
              <w:rPr>
                <w:spacing w:val="-8"/>
                <w:sz w:val="20"/>
              </w:rPr>
              <w:t xml:space="preserve"> </w:t>
            </w:r>
            <w:r>
              <w:rPr>
                <w:sz w:val="20"/>
              </w:rPr>
              <w:t>создание</w:t>
            </w:r>
            <w:r>
              <w:rPr>
                <w:spacing w:val="-8"/>
                <w:sz w:val="20"/>
              </w:rPr>
              <w:t xml:space="preserve"> </w:t>
            </w:r>
            <w:r>
              <w:rPr>
                <w:sz w:val="20"/>
              </w:rPr>
              <w:t>локальной</w:t>
            </w:r>
            <w:r>
              <w:rPr>
                <w:spacing w:val="-8"/>
                <w:sz w:val="20"/>
              </w:rPr>
              <w:t xml:space="preserve"> </w:t>
            </w:r>
            <w:r>
              <w:rPr>
                <w:sz w:val="20"/>
              </w:rPr>
              <w:t>сети мониторинга лесов высокой природоохранной ценности на территории ЭЛОХ «Барсуки»</w:t>
            </w:r>
          </w:p>
        </w:tc>
        <w:tc>
          <w:tcPr>
            <w:tcW w:w="2411" w:type="dxa"/>
          </w:tcPr>
          <w:p>
            <w:pPr>
              <w:pStyle w:val="TableParagraph"/>
              <w:spacing w:line="222" w:lineRule="exact"/>
              <w:ind w:right="-44"/>
              <w:jc w:val="right"/>
              <w:rPr>
                <w:sz w:val="20"/>
              </w:rPr>
            </w:pPr>
            <w:r>
              <w:rPr>
                <w:sz w:val="20"/>
              </w:rPr>
              <w:t>ГПУ</w:t>
            </w:r>
            <w:r>
              <w:rPr>
                <w:spacing w:val="-9"/>
                <w:sz w:val="20"/>
              </w:rPr>
              <w:t xml:space="preserve"> </w:t>
            </w:r>
            <w:r>
              <w:rPr>
                <w:sz w:val="20"/>
              </w:rPr>
              <w:t>2022‒2025</w:t>
            </w:r>
            <w:r>
              <w:rPr>
                <w:spacing w:val="-9"/>
                <w:sz w:val="20"/>
              </w:rPr>
              <w:t xml:space="preserve"> </w:t>
            </w:r>
            <w:r>
              <w:rPr>
                <w:spacing w:val="-2"/>
                <w:sz w:val="20"/>
              </w:rPr>
              <w:t>финансиро</w:t>
            </w:r>
          </w:p>
        </w:tc>
        <w:tc>
          <w:tcPr>
            <w:tcW w:w="1416" w:type="dxa"/>
          </w:tcPr>
          <w:p>
            <w:pPr>
              <w:pStyle w:val="TableParagraph"/>
              <w:spacing w:line="222" w:lineRule="exact"/>
              <w:ind w:left="32"/>
              <w:rPr>
                <w:sz w:val="20"/>
              </w:rPr>
            </w:pPr>
            <w:r>
              <w:rPr>
                <w:sz w:val="20"/>
              </w:rPr>
              <w:t>вание</w:t>
            </w:r>
            <w:r>
              <w:rPr>
                <w:spacing w:val="-6"/>
                <w:sz w:val="20"/>
              </w:rPr>
              <w:t xml:space="preserve"> </w:t>
            </w:r>
            <w:r>
              <w:rPr>
                <w:spacing w:val="-5"/>
                <w:sz w:val="20"/>
              </w:rPr>
              <w:t>не</w:t>
            </w:r>
          </w:p>
        </w:tc>
        <w:tc>
          <w:tcPr>
            <w:tcW w:w="2127" w:type="dxa"/>
          </w:tcPr>
          <w:p>
            <w:pPr>
              <w:pStyle w:val="TableParagraph"/>
              <w:spacing w:before="2"/>
              <w:rPr>
                <w:b/>
                <w:sz w:val="22"/>
              </w:rPr>
            </w:pPr>
          </w:p>
          <w:p>
            <w:pPr>
              <w:pStyle w:val="TableParagraph"/>
              <w:spacing w:before="1"/>
              <w:ind w:right="644"/>
              <w:jc w:val="right"/>
              <w:rPr>
                <w:sz w:val="20"/>
              </w:rPr>
            </w:pPr>
            <w:r>
              <w:rPr>
                <w:spacing w:val="-2"/>
                <w:sz w:val="20"/>
              </w:rPr>
              <w:t>требуется</w:t>
            </w:r>
          </w:p>
        </w:tc>
        <w:tc>
          <w:tcPr>
            <w:tcW w:w="2203" w:type="dxa"/>
          </w:tcPr>
          <w:p>
            <w:pPr>
              <w:pStyle w:val="TableParagraph"/>
              <w:spacing w:line="242" w:lineRule="auto"/>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left="107"/>
              <w:rPr>
                <w:b/>
                <w:i/>
                <w:sz w:val="20"/>
              </w:rPr>
            </w:pPr>
            <w:r>
              <w:rPr>
                <w:b/>
                <w:i/>
                <w:spacing w:val="-2"/>
                <w:sz w:val="20"/>
              </w:rPr>
              <w:t>3.1.9.</w:t>
            </w:r>
          </w:p>
        </w:tc>
        <w:tc>
          <w:tcPr>
            <w:tcW w:w="5808" w:type="dxa"/>
          </w:tcPr>
          <w:p>
            <w:pPr>
              <w:pStyle w:val="TableParagraph"/>
              <w:spacing w:line="228" w:lineRule="exact"/>
              <w:ind w:left="110"/>
              <w:rPr>
                <w:sz w:val="20"/>
              </w:rPr>
            </w:pPr>
            <w:r>
              <w:rPr>
                <w:sz w:val="20"/>
              </w:rPr>
              <w:t>Организация</w:t>
            </w:r>
            <w:r>
              <w:rPr>
                <w:spacing w:val="-9"/>
                <w:sz w:val="20"/>
              </w:rPr>
              <w:t xml:space="preserve"> </w:t>
            </w:r>
            <w:r>
              <w:rPr>
                <w:sz w:val="20"/>
              </w:rPr>
              <w:t>и</w:t>
            </w:r>
            <w:r>
              <w:rPr>
                <w:spacing w:val="-9"/>
                <w:sz w:val="20"/>
              </w:rPr>
              <w:t xml:space="preserve"> </w:t>
            </w:r>
            <w:r>
              <w:rPr>
                <w:sz w:val="20"/>
              </w:rPr>
              <w:t>проведение</w:t>
            </w:r>
            <w:r>
              <w:rPr>
                <w:spacing w:val="-9"/>
                <w:sz w:val="20"/>
              </w:rPr>
              <w:t xml:space="preserve"> </w:t>
            </w:r>
            <w:r>
              <w:rPr>
                <w:sz w:val="20"/>
              </w:rPr>
              <w:t>мониторинга</w:t>
            </w:r>
            <w:r>
              <w:rPr>
                <w:spacing w:val="-9"/>
                <w:sz w:val="20"/>
              </w:rPr>
              <w:t xml:space="preserve"> </w:t>
            </w:r>
            <w:r>
              <w:rPr>
                <w:sz w:val="20"/>
              </w:rPr>
              <w:t>типичных</w:t>
            </w:r>
            <w:r>
              <w:rPr>
                <w:spacing w:val="-9"/>
                <w:sz w:val="20"/>
              </w:rPr>
              <w:t xml:space="preserve"> </w:t>
            </w:r>
            <w:r>
              <w:rPr>
                <w:sz w:val="20"/>
              </w:rPr>
              <w:t>и</w:t>
            </w:r>
            <w:r>
              <w:rPr>
                <w:spacing w:val="-9"/>
                <w:sz w:val="20"/>
              </w:rPr>
              <w:t xml:space="preserve"> </w:t>
            </w:r>
            <w:r>
              <w:rPr>
                <w:sz w:val="20"/>
              </w:rPr>
              <w:t>редких биотопов международной и национальной значимости</w:t>
            </w:r>
          </w:p>
        </w:tc>
        <w:tc>
          <w:tcPr>
            <w:tcW w:w="2411" w:type="dxa"/>
          </w:tcPr>
          <w:p>
            <w:pPr>
              <w:pStyle w:val="TableParagraph"/>
              <w:spacing w:line="225" w:lineRule="exact"/>
              <w:ind w:left="109"/>
              <w:rPr>
                <w:sz w:val="20"/>
              </w:rPr>
            </w:pPr>
            <w:r>
              <w:rPr>
                <w:sz w:val="20"/>
              </w:rPr>
              <w:t>ГПУ,</w:t>
            </w:r>
            <w:r>
              <w:rPr>
                <w:spacing w:val="-7"/>
                <w:sz w:val="20"/>
              </w:rPr>
              <w:t xml:space="preserve"> </w:t>
            </w:r>
            <w:r>
              <w:rPr>
                <w:sz w:val="20"/>
              </w:rPr>
              <w:t>НПЦ</w:t>
            </w:r>
            <w:r>
              <w:rPr>
                <w:spacing w:val="-8"/>
                <w:sz w:val="20"/>
              </w:rPr>
              <w:t xml:space="preserve"> </w:t>
            </w:r>
            <w:r>
              <w:rPr>
                <w:spacing w:val="-5"/>
                <w:sz w:val="20"/>
              </w:rPr>
              <w:t>НАН</w:t>
            </w:r>
          </w:p>
          <w:p>
            <w:pPr>
              <w:pStyle w:val="TableParagraph"/>
              <w:spacing w:line="217" w:lineRule="exact"/>
              <w:ind w:left="109"/>
              <w:rPr>
                <w:sz w:val="20"/>
              </w:rPr>
            </w:pPr>
            <w:r>
              <w:rPr>
                <w:sz w:val="20"/>
              </w:rPr>
              <w:t>Беларуси</w:t>
            </w:r>
            <w:r>
              <w:rPr>
                <w:spacing w:val="-10"/>
                <w:sz w:val="20"/>
              </w:rPr>
              <w:t xml:space="preserve"> </w:t>
            </w:r>
            <w:r>
              <w:rPr>
                <w:sz w:val="20"/>
              </w:rPr>
              <w:t>по</w:t>
            </w:r>
            <w:r>
              <w:rPr>
                <w:spacing w:val="-10"/>
                <w:sz w:val="20"/>
              </w:rPr>
              <w:t xml:space="preserve"> </w:t>
            </w:r>
            <w:r>
              <w:rPr>
                <w:spacing w:val="-2"/>
                <w:sz w:val="20"/>
              </w:rPr>
              <w:t>биоресурсам</w:t>
            </w:r>
          </w:p>
        </w:tc>
        <w:tc>
          <w:tcPr>
            <w:tcW w:w="1416" w:type="dxa"/>
          </w:tcPr>
          <w:p>
            <w:pPr>
              <w:pStyle w:val="TableParagraph"/>
              <w:spacing w:line="226" w:lineRule="exact"/>
              <w:ind w:left="105"/>
              <w:rPr>
                <w:sz w:val="20"/>
              </w:rPr>
            </w:pPr>
            <w:r>
              <w:rPr>
                <w:sz w:val="20"/>
              </w:rPr>
              <w:t>2021‒2025</w:t>
            </w:r>
            <w:r>
              <w:rPr>
                <w:spacing w:val="-10"/>
                <w:sz w:val="20"/>
              </w:rPr>
              <w:t xml:space="preserve"> </w:t>
            </w:r>
            <w:r>
              <w:rPr>
                <w:spacing w:val="-5"/>
                <w:sz w:val="20"/>
              </w:rPr>
              <w:t>фин</w:t>
            </w:r>
          </w:p>
        </w:tc>
        <w:tc>
          <w:tcPr>
            <w:tcW w:w="2127" w:type="dxa"/>
          </w:tcPr>
          <w:p>
            <w:pPr>
              <w:pStyle w:val="TableParagraph"/>
              <w:spacing w:line="225"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line="217" w:lineRule="exact"/>
              <w:ind w:left="639"/>
              <w:rPr>
                <w:sz w:val="20"/>
              </w:rPr>
            </w:pPr>
            <w:r>
              <w:rPr>
                <w:spacing w:val="-2"/>
                <w:sz w:val="20"/>
              </w:rPr>
              <w:t>требуется</w:t>
            </w:r>
          </w:p>
        </w:tc>
        <w:tc>
          <w:tcPr>
            <w:tcW w:w="2203" w:type="dxa"/>
          </w:tcPr>
          <w:p>
            <w:pPr>
              <w:pStyle w:val="TableParagraph"/>
              <w:spacing w:line="228" w:lineRule="exact"/>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left="107"/>
              <w:rPr>
                <w:b/>
                <w:i/>
                <w:sz w:val="20"/>
              </w:rPr>
            </w:pPr>
            <w:r>
              <w:rPr>
                <w:b/>
                <w:i/>
                <w:spacing w:val="-2"/>
                <w:sz w:val="20"/>
              </w:rPr>
              <w:t>3.1.10.</w:t>
            </w:r>
          </w:p>
        </w:tc>
        <w:tc>
          <w:tcPr>
            <w:tcW w:w="5808" w:type="dxa"/>
          </w:tcPr>
          <w:p>
            <w:pPr>
              <w:pStyle w:val="TableParagraph"/>
              <w:spacing w:line="222" w:lineRule="exact"/>
              <w:ind w:left="110"/>
              <w:rPr>
                <w:sz w:val="20"/>
              </w:rPr>
            </w:pPr>
            <w:r>
              <w:rPr>
                <w:sz w:val="20"/>
              </w:rPr>
              <w:t>Проведение</w:t>
            </w:r>
            <w:r>
              <w:rPr>
                <w:spacing w:val="-12"/>
                <w:sz w:val="20"/>
              </w:rPr>
              <w:t xml:space="preserve"> </w:t>
            </w:r>
            <w:r>
              <w:rPr>
                <w:sz w:val="20"/>
              </w:rPr>
              <w:t>мониторинга</w:t>
            </w:r>
            <w:r>
              <w:rPr>
                <w:spacing w:val="-12"/>
                <w:sz w:val="20"/>
              </w:rPr>
              <w:t xml:space="preserve"> </w:t>
            </w:r>
            <w:r>
              <w:rPr>
                <w:sz w:val="20"/>
              </w:rPr>
              <w:t>охраняемых</w:t>
            </w:r>
            <w:r>
              <w:rPr>
                <w:spacing w:val="-12"/>
                <w:sz w:val="20"/>
              </w:rPr>
              <w:t xml:space="preserve"> </w:t>
            </w:r>
            <w:r>
              <w:rPr>
                <w:sz w:val="20"/>
              </w:rPr>
              <w:t>видов</w:t>
            </w:r>
            <w:r>
              <w:rPr>
                <w:spacing w:val="-12"/>
                <w:sz w:val="20"/>
              </w:rPr>
              <w:t xml:space="preserve"> </w:t>
            </w:r>
            <w:r>
              <w:rPr>
                <w:sz w:val="20"/>
              </w:rPr>
              <w:t>растений</w:t>
            </w:r>
            <w:r>
              <w:rPr>
                <w:spacing w:val="-12"/>
                <w:sz w:val="20"/>
              </w:rPr>
              <w:t xml:space="preserve"> </w:t>
            </w:r>
            <w:r>
              <w:rPr>
                <w:spacing w:val="-10"/>
                <w:sz w:val="20"/>
              </w:rPr>
              <w:t>и</w:t>
            </w:r>
          </w:p>
          <w:p>
            <w:pPr>
              <w:pStyle w:val="TableParagraph"/>
              <w:spacing w:before="1" w:line="214" w:lineRule="exact"/>
              <w:ind w:left="110"/>
              <w:rPr>
                <w:sz w:val="20"/>
              </w:rPr>
            </w:pPr>
            <w:r>
              <w:rPr>
                <w:sz w:val="20"/>
              </w:rPr>
              <w:t>животных</w:t>
            </w:r>
            <w:r>
              <w:rPr>
                <w:spacing w:val="-7"/>
                <w:sz w:val="20"/>
              </w:rPr>
              <w:t xml:space="preserve"> </w:t>
            </w:r>
            <w:r>
              <w:rPr>
                <w:sz w:val="20"/>
              </w:rPr>
              <w:t>и</w:t>
            </w:r>
            <w:r>
              <w:rPr>
                <w:spacing w:val="-6"/>
                <w:sz w:val="20"/>
              </w:rPr>
              <w:t xml:space="preserve"> </w:t>
            </w:r>
            <w:r>
              <w:rPr>
                <w:sz w:val="20"/>
              </w:rPr>
              <w:t>среды</w:t>
            </w:r>
            <w:r>
              <w:rPr>
                <w:spacing w:val="-7"/>
                <w:sz w:val="20"/>
              </w:rPr>
              <w:t xml:space="preserve"> </w:t>
            </w:r>
            <w:r>
              <w:rPr>
                <w:sz w:val="20"/>
              </w:rPr>
              <w:t>их</w:t>
            </w:r>
            <w:r>
              <w:rPr>
                <w:spacing w:val="-6"/>
                <w:sz w:val="20"/>
              </w:rPr>
              <w:t xml:space="preserve"> </w:t>
            </w:r>
            <w:r>
              <w:rPr>
                <w:sz w:val="20"/>
              </w:rPr>
              <w:t>обитания</w:t>
            </w:r>
            <w:r>
              <w:rPr>
                <w:spacing w:val="-7"/>
                <w:sz w:val="20"/>
              </w:rPr>
              <w:t xml:space="preserve"> </w:t>
            </w:r>
            <w:r>
              <w:rPr>
                <w:sz w:val="20"/>
              </w:rPr>
              <w:t>в</w:t>
            </w:r>
            <w:r>
              <w:rPr>
                <w:spacing w:val="-6"/>
                <w:sz w:val="20"/>
              </w:rPr>
              <w:t xml:space="preserve"> </w:t>
            </w:r>
            <w:r>
              <w:rPr>
                <w:sz w:val="20"/>
              </w:rPr>
              <w:t>ЭЛОХ</w:t>
            </w:r>
            <w:r>
              <w:rPr>
                <w:spacing w:val="-5"/>
                <w:sz w:val="20"/>
              </w:rPr>
              <w:t xml:space="preserve"> </w:t>
            </w:r>
            <w:r>
              <w:rPr>
                <w:spacing w:val="-2"/>
                <w:sz w:val="20"/>
              </w:rPr>
              <w:t>«Барсуки»</w:t>
            </w:r>
          </w:p>
        </w:tc>
        <w:tc>
          <w:tcPr>
            <w:tcW w:w="2411" w:type="dxa"/>
          </w:tcPr>
          <w:p>
            <w:pPr>
              <w:pStyle w:val="TableParagraph"/>
              <w:spacing w:line="222" w:lineRule="exact"/>
              <w:ind w:right="-44"/>
              <w:jc w:val="right"/>
              <w:rPr>
                <w:sz w:val="20"/>
              </w:rPr>
            </w:pPr>
            <w:r>
              <w:rPr>
                <w:sz w:val="20"/>
              </w:rPr>
              <w:t>ГПУ</w:t>
            </w:r>
            <w:r>
              <w:rPr>
                <w:spacing w:val="-9"/>
                <w:sz w:val="20"/>
              </w:rPr>
              <w:t xml:space="preserve"> </w:t>
            </w:r>
            <w:r>
              <w:rPr>
                <w:sz w:val="20"/>
              </w:rPr>
              <w:t>2022‒2025</w:t>
            </w:r>
            <w:r>
              <w:rPr>
                <w:spacing w:val="-9"/>
                <w:sz w:val="20"/>
              </w:rPr>
              <w:t xml:space="preserve"> </w:t>
            </w:r>
            <w:r>
              <w:rPr>
                <w:spacing w:val="-2"/>
                <w:sz w:val="20"/>
              </w:rPr>
              <w:t>финансиро</w:t>
            </w:r>
          </w:p>
        </w:tc>
        <w:tc>
          <w:tcPr>
            <w:tcW w:w="1416" w:type="dxa"/>
          </w:tcPr>
          <w:p>
            <w:pPr>
              <w:pStyle w:val="TableParagraph"/>
              <w:spacing w:line="222" w:lineRule="exact"/>
              <w:ind w:left="32"/>
              <w:rPr>
                <w:sz w:val="20"/>
              </w:rPr>
            </w:pPr>
            <w:r>
              <w:rPr>
                <w:sz w:val="20"/>
              </w:rPr>
              <w:t>вание</w:t>
            </w:r>
            <w:r>
              <w:rPr>
                <w:spacing w:val="-6"/>
                <w:sz w:val="20"/>
              </w:rPr>
              <w:t xml:space="preserve"> </w:t>
            </w:r>
            <w:r>
              <w:rPr>
                <w:spacing w:val="-5"/>
                <w:sz w:val="20"/>
              </w:rPr>
              <w:t>не</w:t>
            </w:r>
          </w:p>
        </w:tc>
        <w:tc>
          <w:tcPr>
            <w:tcW w:w="2127" w:type="dxa"/>
          </w:tcPr>
          <w:p>
            <w:pPr>
              <w:pStyle w:val="TableParagraph"/>
              <w:spacing w:before="5"/>
              <w:rPr>
                <w:b/>
                <w:sz w:val="19"/>
              </w:rPr>
            </w:pPr>
          </w:p>
          <w:p>
            <w:pPr>
              <w:pStyle w:val="TableParagraph"/>
              <w:spacing w:line="214" w:lineRule="exact"/>
              <w:ind w:right="644"/>
              <w:jc w:val="right"/>
              <w:rPr>
                <w:sz w:val="20"/>
              </w:rPr>
            </w:pPr>
            <w:r>
              <w:rPr>
                <w:spacing w:val="-2"/>
                <w:sz w:val="20"/>
              </w:rPr>
              <w:t>требуется</w:t>
            </w:r>
          </w:p>
        </w:tc>
        <w:tc>
          <w:tcPr>
            <w:tcW w:w="2203" w:type="dxa"/>
          </w:tcPr>
          <w:p>
            <w:pPr>
              <w:pStyle w:val="TableParagraph"/>
              <w:spacing w:line="222" w:lineRule="exact"/>
              <w:ind w:left="257" w:right="257"/>
              <w:jc w:val="center"/>
              <w:rPr>
                <w:sz w:val="20"/>
              </w:rPr>
            </w:pPr>
            <w:r>
              <w:rPr>
                <w:w w:val="95"/>
                <w:sz w:val="20"/>
              </w:rPr>
              <w:t>финансирование</w:t>
            </w:r>
            <w:r>
              <w:rPr>
                <w:spacing w:val="51"/>
                <w:sz w:val="20"/>
              </w:rPr>
              <w:t xml:space="preserve"> </w:t>
            </w:r>
            <w:r>
              <w:rPr>
                <w:spacing w:val="-5"/>
                <w:sz w:val="20"/>
              </w:rPr>
              <w:t>не</w:t>
            </w:r>
          </w:p>
          <w:p>
            <w:pPr>
              <w:pStyle w:val="TableParagraph"/>
              <w:spacing w:before="1" w:line="214" w:lineRule="exact"/>
              <w:ind w:left="255" w:right="257"/>
              <w:jc w:val="center"/>
              <w:rPr>
                <w:sz w:val="20"/>
              </w:rPr>
            </w:pP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ind w:left="107"/>
              <w:rPr>
                <w:b/>
                <w:i/>
                <w:sz w:val="20"/>
              </w:rPr>
            </w:pPr>
            <w:r>
              <w:rPr>
                <w:b/>
                <w:i/>
                <w:spacing w:val="-2"/>
                <w:sz w:val="20"/>
              </w:rPr>
              <w:t>3.1.11.</w:t>
            </w:r>
          </w:p>
        </w:tc>
        <w:tc>
          <w:tcPr>
            <w:tcW w:w="5808" w:type="dxa"/>
          </w:tcPr>
          <w:p>
            <w:pPr>
              <w:pStyle w:val="TableParagraph"/>
              <w:spacing w:line="237" w:lineRule="auto"/>
              <w:ind w:left="110"/>
              <w:rPr>
                <w:sz w:val="20"/>
              </w:rPr>
            </w:pPr>
            <w:r>
              <w:rPr>
                <w:sz w:val="20"/>
              </w:rPr>
              <w:t>Осуществление</w:t>
            </w:r>
            <w:r>
              <w:rPr>
                <w:spacing w:val="-7"/>
                <w:sz w:val="20"/>
              </w:rPr>
              <w:t xml:space="preserve"> </w:t>
            </w:r>
            <w:r>
              <w:rPr>
                <w:sz w:val="20"/>
              </w:rPr>
              <w:t>контроля</w:t>
            </w:r>
            <w:r>
              <w:rPr>
                <w:spacing w:val="-7"/>
                <w:sz w:val="20"/>
              </w:rPr>
              <w:t xml:space="preserve"> </w:t>
            </w:r>
            <w:r>
              <w:rPr>
                <w:sz w:val="20"/>
              </w:rPr>
              <w:t>над</w:t>
            </w:r>
            <w:r>
              <w:rPr>
                <w:spacing w:val="-7"/>
                <w:sz w:val="20"/>
              </w:rPr>
              <w:t xml:space="preserve"> </w:t>
            </w:r>
            <w:r>
              <w:rPr>
                <w:sz w:val="20"/>
              </w:rPr>
              <w:t>содержанием</w:t>
            </w:r>
            <w:r>
              <w:rPr>
                <w:spacing w:val="-7"/>
                <w:sz w:val="20"/>
              </w:rPr>
              <w:t xml:space="preserve"> </w:t>
            </w:r>
            <w:r>
              <w:rPr>
                <w:sz w:val="20"/>
              </w:rPr>
              <w:t>в</w:t>
            </w:r>
            <w:r>
              <w:rPr>
                <w:spacing w:val="-7"/>
                <w:sz w:val="20"/>
              </w:rPr>
              <w:t xml:space="preserve"> </w:t>
            </w:r>
            <w:r>
              <w:rPr>
                <w:sz w:val="20"/>
              </w:rPr>
              <w:t>реках</w:t>
            </w:r>
            <w:r>
              <w:rPr>
                <w:spacing w:val="-7"/>
                <w:sz w:val="20"/>
              </w:rPr>
              <w:t xml:space="preserve"> </w:t>
            </w:r>
            <w:r>
              <w:rPr>
                <w:sz w:val="20"/>
              </w:rPr>
              <w:t>и</w:t>
            </w:r>
            <w:r>
              <w:rPr>
                <w:spacing w:val="-7"/>
                <w:sz w:val="20"/>
              </w:rPr>
              <w:t xml:space="preserve"> </w:t>
            </w:r>
            <w:r>
              <w:rPr>
                <w:sz w:val="20"/>
              </w:rPr>
              <w:t>озерах растворенного</w:t>
            </w:r>
            <w:r>
              <w:rPr>
                <w:spacing w:val="-10"/>
                <w:sz w:val="20"/>
              </w:rPr>
              <w:t xml:space="preserve"> </w:t>
            </w:r>
            <w:r>
              <w:rPr>
                <w:sz w:val="20"/>
              </w:rPr>
              <w:t>в</w:t>
            </w:r>
            <w:r>
              <w:rPr>
                <w:spacing w:val="-9"/>
                <w:sz w:val="20"/>
              </w:rPr>
              <w:t xml:space="preserve"> </w:t>
            </w:r>
            <w:r>
              <w:rPr>
                <w:sz w:val="20"/>
              </w:rPr>
              <w:t>воде</w:t>
            </w:r>
            <w:r>
              <w:rPr>
                <w:spacing w:val="-9"/>
                <w:sz w:val="20"/>
              </w:rPr>
              <w:t xml:space="preserve"> </w:t>
            </w:r>
            <w:r>
              <w:rPr>
                <w:sz w:val="20"/>
              </w:rPr>
              <w:t>кислорода</w:t>
            </w:r>
            <w:r>
              <w:rPr>
                <w:spacing w:val="-9"/>
                <w:sz w:val="20"/>
              </w:rPr>
              <w:t xml:space="preserve"> </w:t>
            </w:r>
            <w:r>
              <w:rPr>
                <w:sz w:val="20"/>
              </w:rPr>
              <w:t>в</w:t>
            </w:r>
            <w:r>
              <w:rPr>
                <w:spacing w:val="-10"/>
                <w:sz w:val="20"/>
              </w:rPr>
              <w:t xml:space="preserve"> </w:t>
            </w:r>
            <w:r>
              <w:rPr>
                <w:sz w:val="20"/>
              </w:rPr>
              <w:t>периоды</w:t>
            </w:r>
            <w:r>
              <w:rPr>
                <w:spacing w:val="-9"/>
                <w:sz w:val="20"/>
              </w:rPr>
              <w:t xml:space="preserve"> </w:t>
            </w:r>
            <w:r>
              <w:rPr>
                <w:sz w:val="20"/>
              </w:rPr>
              <w:t>суровых</w:t>
            </w:r>
            <w:r>
              <w:rPr>
                <w:spacing w:val="-9"/>
                <w:sz w:val="20"/>
              </w:rPr>
              <w:t xml:space="preserve"> </w:t>
            </w:r>
            <w:r>
              <w:rPr>
                <w:spacing w:val="-2"/>
                <w:sz w:val="20"/>
              </w:rPr>
              <w:t>зимних</w:t>
            </w:r>
          </w:p>
          <w:p>
            <w:pPr>
              <w:pStyle w:val="TableParagraph"/>
              <w:spacing w:line="214" w:lineRule="exact"/>
              <w:ind w:left="110"/>
              <w:rPr>
                <w:sz w:val="20"/>
              </w:rPr>
            </w:pPr>
            <w:r>
              <w:rPr>
                <w:sz w:val="20"/>
              </w:rPr>
              <w:t>условий,</w:t>
            </w:r>
            <w:r>
              <w:rPr>
                <w:spacing w:val="-11"/>
                <w:sz w:val="20"/>
              </w:rPr>
              <w:t xml:space="preserve"> </w:t>
            </w:r>
            <w:r>
              <w:rPr>
                <w:sz w:val="20"/>
              </w:rPr>
              <w:t>и</w:t>
            </w:r>
            <w:r>
              <w:rPr>
                <w:spacing w:val="-10"/>
                <w:sz w:val="20"/>
              </w:rPr>
              <w:t xml:space="preserve"> </w:t>
            </w:r>
            <w:r>
              <w:rPr>
                <w:sz w:val="20"/>
              </w:rPr>
              <w:t>возникновения</w:t>
            </w:r>
            <w:r>
              <w:rPr>
                <w:spacing w:val="-9"/>
                <w:sz w:val="20"/>
              </w:rPr>
              <w:t xml:space="preserve"> </w:t>
            </w:r>
            <w:r>
              <w:rPr>
                <w:sz w:val="20"/>
              </w:rPr>
              <w:t>летних</w:t>
            </w:r>
            <w:r>
              <w:rPr>
                <w:spacing w:val="-9"/>
                <w:sz w:val="20"/>
              </w:rPr>
              <w:t xml:space="preserve"> </w:t>
            </w:r>
            <w:r>
              <w:rPr>
                <w:sz w:val="20"/>
              </w:rPr>
              <w:t>паводков</w:t>
            </w:r>
            <w:r>
              <w:rPr>
                <w:spacing w:val="-9"/>
                <w:sz w:val="20"/>
              </w:rPr>
              <w:t xml:space="preserve"> </w:t>
            </w:r>
            <w:r>
              <w:rPr>
                <w:sz w:val="20"/>
              </w:rPr>
              <w:t>и</w:t>
            </w:r>
            <w:r>
              <w:rPr>
                <w:spacing w:val="-10"/>
                <w:sz w:val="20"/>
              </w:rPr>
              <w:t xml:space="preserve"> </w:t>
            </w:r>
            <w:r>
              <w:rPr>
                <w:spacing w:val="-2"/>
                <w:sz w:val="20"/>
              </w:rPr>
              <w:t>наводнений</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right="-58"/>
              <w:jc w:val="right"/>
              <w:rPr>
                <w:sz w:val="20"/>
              </w:rPr>
            </w:pPr>
            <w:r>
              <w:rPr>
                <w:sz w:val="20"/>
              </w:rPr>
              <w:t>2021-2025</w:t>
            </w:r>
            <w:r>
              <w:rPr>
                <w:spacing w:val="-9"/>
                <w:sz w:val="20"/>
              </w:rPr>
              <w:t xml:space="preserve"> </w:t>
            </w:r>
            <w:r>
              <w:rPr>
                <w:spacing w:val="-4"/>
                <w:sz w:val="20"/>
              </w:rPr>
              <w:t>фина</w:t>
            </w:r>
          </w:p>
        </w:tc>
        <w:tc>
          <w:tcPr>
            <w:tcW w:w="2127" w:type="dxa"/>
          </w:tcPr>
          <w:p>
            <w:pPr>
              <w:pStyle w:val="TableParagraph"/>
              <w:spacing w:line="225" w:lineRule="exact"/>
              <w:ind w:left="38"/>
              <w:rPr>
                <w:sz w:val="20"/>
              </w:rPr>
            </w:pPr>
            <w:r>
              <w:rPr>
                <w:sz w:val="20"/>
              </w:rPr>
              <w:t>нсирование</w:t>
            </w:r>
            <w:r>
              <w:rPr>
                <w:spacing w:val="-12"/>
                <w:sz w:val="20"/>
              </w:rPr>
              <w:t xml:space="preserve"> </w:t>
            </w:r>
            <w:r>
              <w:rPr>
                <w:spacing w:val="-5"/>
                <w:sz w:val="20"/>
              </w:rPr>
              <w:t>не</w:t>
            </w:r>
          </w:p>
          <w:p>
            <w:pPr>
              <w:pStyle w:val="TableParagraph"/>
              <w:spacing w:line="229" w:lineRule="exact"/>
              <w:ind w:left="639"/>
              <w:rPr>
                <w:sz w:val="20"/>
              </w:rPr>
            </w:pPr>
            <w:r>
              <w:rPr>
                <w:spacing w:val="-2"/>
                <w:sz w:val="20"/>
              </w:rPr>
              <w:t>требуется</w:t>
            </w:r>
          </w:p>
        </w:tc>
        <w:tc>
          <w:tcPr>
            <w:tcW w:w="2203" w:type="dxa"/>
          </w:tcPr>
          <w:p>
            <w:pPr>
              <w:pStyle w:val="TableParagraph"/>
              <w:spacing w:line="237" w:lineRule="auto"/>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230"/>
          <w:jc w:val="left"/>
        </w:trPr>
        <w:tc>
          <w:tcPr>
            <w:tcW w:w="14781" w:type="dxa"/>
            <w:gridSpan w:val="6"/>
          </w:tcPr>
          <w:p>
            <w:pPr>
              <w:pStyle w:val="TableParagraph"/>
              <w:spacing w:line="210" w:lineRule="exact"/>
              <w:ind w:left="107"/>
              <w:rPr>
                <w:b/>
                <w:sz w:val="20"/>
              </w:rPr>
            </w:pPr>
            <w:r>
              <w:rPr>
                <w:b/>
                <w:w w:val="95"/>
                <w:sz w:val="20"/>
              </w:rPr>
              <w:t>Направление</w:t>
            </w:r>
            <w:r>
              <w:rPr>
                <w:b/>
                <w:spacing w:val="38"/>
                <w:sz w:val="20"/>
              </w:rPr>
              <w:t xml:space="preserve"> </w:t>
            </w:r>
            <w:r>
              <w:rPr>
                <w:b/>
                <w:w w:val="95"/>
                <w:sz w:val="20"/>
              </w:rPr>
              <w:t>3.2.</w:t>
            </w:r>
            <w:r>
              <w:rPr>
                <w:b/>
                <w:spacing w:val="43"/>
                <w:sz w:val="20"/>
              </w:rPr>
              <w:t xml:space="preserve"> </w:t>
            </w:r>
            <w:r>
              <w:rPr>
                <w:b/>
                <w:w w:val="95"/>
                <w:sz w:val="20"/>
              </w:rPr>
              <w:t>Сохранение,</w:t>
            </w:r>
            <w:r>
              <w:rPr>
                <w:b/>
                <w:spacing w:val="35"/>
                <w:sz w:val="20"/>
              </w:rPr>
              <w:t xml:space="preserve"> </w:t>
            </w:r>
            <w:r>
              <w:rPr>
                <w:b/>
                <w:w w:val="95"/>
                <w:sz w:val="20"/>
              </w:rPr>
              <w:t>поддержание</w:t>
            </w:r>
            <w:r>
              <w:rPr>
                <w:b/>
                <w:spacing w:val="39"/>
                <w:sz w:val="20"/>
              </w:rPr>
              <w:t xml:space="preserve"> </w:t>
            </w:r>
            <w:r>
              <w:rPr>
                <w:b/>
                <w:w w:val="95"/>
                <w:sz w:val="20"/>
              </w:rPr>
              <w:t>жизнеспособности</w:t>
            </w:r>
            <w:r>
              <w:rPr>
                <w:b/>
                <w:spacing w:val="39"/>
                <w:sz w:val="20"/>
              </w:rPr>
              <w:t xml:space="preserve"> </w:t>
            </w:r>
            <w:r>
              <w:rPr>
                <w:b/>
                <w:w w:val="95"/>
                <w:sz w:val="20"/>
              </w:rPr>
              <w:t>и</w:t>
            </w:r>
            <w:r>
              <w:rPr>
                <w:b/>
                <w:spacing w:val="39"/>
                <w:sz w:val="20"/>
              </w:rPr>
              <w:t xml:space="preserve"> </w:t>
            </w:r>
            <w:r>
              <w:rPr>
                <w:b/>
                <w:w w:val="95"/>
                <w:sz w:val="20"/>
              </w:rPr>
              <w:t>развитие</w:t>
            </w:r>
            <w:r>
              <w:rPr>
                <w:b/>
                <w:spacing w:val="39"/>
                <w:sz w:val="20"/>
              </w:rPr>
              <w:t xml:space="preserve"> </w:t>
            </w:r>
            <w:r>
              <w:rPr>
                <w:b/>
                <w:w w:val="95"/>
                <w:sz w:val="20"/>
              </w:rPr>
              <w:t>генетического</w:t>
            </w:r>
            <w:r>
              <w:rPr>
                <w:b/>
                <w:spacing w:val="39"/>
                <w:sz w:val="20"/>
              </w:rPr>
              <w:t xml:space="preserve"> </w:t>
            </w:r>
            <w:r>
              <w:rPr>
                <w:b/>
                <w:w w:val="95"/>
                <w:sz w:val="20"/>
              </w:rPr>
              <w:t>потенциала</w:t>
            </w:r>
            <w:r>
              <w:rPr>
                <w:b/>
                <w:spacing w:val="39"/>
                <w:sz w:val="20"/>
              </w:rPr>
              <w:t xml:space="preserve"> </w:t>
            </w:r>
            <w:r>
              <w:rPr>
                <w:b/>
                <w:w w:val="95"/>
                <w:sz w:val="20"/>
              </w:rPr>
              <w:t>Борисовско-березинской</w:t>
            </w:r>
            <w:r>
              <w:rPr>
                <w:b/>
                <w:spacing w:val="39"/>
                <w:sz w:val="20"/>
              </w:rPr>
              <w:t xml:space="preserve"> </w:t>
            </w:r>
            <w:r>
              <w:rPr>
                <w:b/>
                <w:w w:val="95"/>
                <w:sz w:val="20"/>
              </w:rPr>
              <w:t>микропопуляции</w:t>
            </w:r>
            <w:r>
              <w:rPr>
                <w:b/>
                <w:spacing w:val="39"/>
                <w:sz w:val="20"/>
              </w:rPr>
              <w:t xml:space="preserve"> </w:t>
            </w:r>
            <w:r>
              <w:rPr>
                <w:b/>
                <w:spacing w:val="-2"/>
                <w:w w:val="95"/>
                <w:sz w:val="20"/>
              </w:rPr>
              <w:t>зубров</w:t>
            </w:r>
          </w:p>
        </w:tc>
      </w:tr>
      <w:tr>
        <w:tblPrEx>
          <w:tblW w:w="0" w:type="auto"/>
          <w:jc w:val="left"/>
          <w:tblInd w:w="115" w:type="dxa"/>
          <w:tblLayout w:type="fixed"/>
          <w:tblCellMar>
            <w:top w:w="0" w:type="dxa"/>
            <w:left w:w="0" w:type="dxa"/>
            <w:bottom w:w="0" w:type="dxa"/>
            <w:right w:w="0" w:type="dxa"/>
          </w:tblCellMar>
          <w:tblLook w:val="01E0"/>
        </w:tblPrEx>
        <w:trPr>
          <w:trHeight w:val="921"/>
          <w:jc w:val="left"/>
        </w:trPr>
        <w:tc>
          <w:tcPr>
            <w:tcW w:w="816" w:type="dxa"/>
          </w:tcPr>
          <w:p>
            <w:pPr>
              <w:pStyle w:val="TableParagraph"/>
              <w:ind w:left="107"/>
              <w:rPr>
                <w:b/>
                <w:i/>
                <w:sz w:val="20"/>
              </w:rPr>
            </w:pPr>
            <w:r>
              <w:rPr>
                <w:b/>
                <w:i/>
                <w:spacing w:val="-2"/>
                <w:sz w:val="20"/>
              </w:rPr>
              <w:t>3.2.1.</w:t>
            </w:r>
          </w:p>
        </w:tc>
        <w:tc>
          <w:tcPr>
            <w:tcW w:w="5808" w:type="dxa"/>
          </w:tcPr>
          <w:p>
            <w:pPr>
              <w:pStyle w:val="TableParagraph"/>
              <w:ind w:left="110"/>
              <w:rPr>
                <w:sz w:val="20"/>
              </w:rPr>
            </w:pPr>
            <w:r>
              <w:rPr>
                <w:sz w:val="20"/>
              </w:rPr>
              <w:t>Определение численности, половозрастной структуры, отслеживание</w:t>
            </w:r>
            <w:r>
              <w:rPr>
                <w:spacing w:val="-10"/>
                <w:sz w:val="20"/>
              </w:rPr>
              <w:t xml:space="preserve"> </w:t>
            </w:r>
            <w:r>
              <w:rPr>
                <w:sz w:val="20"/>
              </w:rPr>
              <w:t>изменений</w:t>
            </w:r>
            <w:r>
              <w:rPr>
                <w:spacing w:val="-10"/>
                <w:sz w:val="20"/>
              </w:rPr>
              <w:t xml:space="preserve"> </w:t>
            </w:r>
            <w:r>
              <w:rPr>
                <w:sz w:val="20"/>
              </w:rPr>
              <w:t>границ</w:t>
            </w:r>
            <w:r>
              <w:rPr>
                <w:spacing w:val="-10"/>
                <w:sz w:val="20"/>
              </w:rPr>
              <w:t xml:space="preserve"> </w:t>
            </w:r>
            <w:r>
              <w:rPr>
                <w:sz w:val="20"/>
              </w:rPr>
              <w:t>районов</w:t>
            </w:r>
            <w:r>
              <w:rPr>
                <w:spacing w:val="-10"/>
                <w:sz w:val="20"/>
              </w:rPr>
              <w:t xml:space="preserve"> </w:t>
            </w:r>
            <w:r>
              <w:rPr>
                <w:sz w:val="20"/>
              </w:rPr>
              <w:t>обитания,</w:t>
            </w:r>
            <w:r>
              <w:rPr>
                <w:spacing w:val="-8"/>
                <w:sz w:val="20"/>
              </w:rPr>
              <w:t xml:space="preserve"> </w:t>
            </w:r>
            <w:r>
              <w:rPr>
                <w:sz w:val="20"/>
              </w:rPr>
              <w:t>сезонного пространственного размещения животных в отдельных</w:t>
            </w:r>
          </w:p>
          <w:p>
            <w:pPr>
              <w:pStyle w:val="TableParagraph"/>
              <w:spacing w:line="215" w:lineRule="exact"/>
              <w:ind w:left="110"/>
              <w:rPr>
                <w:sz w:val="20"/>
              </w:rPr>
            </w:pPr>
            <w:r>
              <w:rPr>
                <w:w w:val="95"/>
                <w:sz w:val="20"/>
              </w:rPr>
              <w:t>микропопуляциях</w:t>
            </w:r>
            <w:r>
              <w:rPr>
                <w:spacing w:val="55"/>
                <w:sz w:val="20"/>
              </w:rPr>
              <w:t xml:space="preserve"> </w:t>
            </w:r>
            <w:r>
              <w:rPr>
                <w:spacing w:val="-2"/>
                <w:sz w:val="20"/>
              </w:rPr>
              <w:t>зубров</w:t>
            </w:r>
          </w:p>
        </w:tc>
        <w:tc>
          <w:tcPr>
            <w:tcW w:w="2411" w:type="dxa"/>
          </w:tcPr>
          <w:p>
            <w:pPr>
              <w:pStyle w:val="TableParagraph"/>
              <w:spacing w:line="225" w:lineRule="exact"/>
              <w:ind w:left="109"/>
              <w:rPr>
                <w:sz w:val="20"/>
              </w:rPr>
            </w:pPr>
            <w:r>
              <w:rPr>
                <w:spacing w:val="-5"/>
                <w:sz w:val="20"/>
              </w:rPr>
              <w:t>ГПУ</w:t>
            </w:r>
          </w:p>
          <w:p>
            <w:pPr>
              <w:pStyle w:val="TableParagraph"/>
              <w:spacing w:line="229" w:lineRule="exact"/>
              <w:ind w:left="109"/>
              <w:rPr>
                <w:sz w:val="20"/>
              </w:rPr>
            </w:pPr>
            <w:r>
              <w:rPr>
                <w:sz w:val="20"/>
              </w:rPr>
              <w:t>(ГП</w:t>
            </w:r>
            <w:r>
              <w:rPr>
                <w:spacing w:val="-4"/>
                <w:sz w:val="20"/>
              </w:rPr>
              <w:t xml:space="preserve"> </w:t>
            </w:r>
            <w:r>
              <w:rPr>
                <w:spacing w:val="-2"/>
                <w:sz w:val="20"/>
              </w:rPr>
              <w:t>104.1)</w:t>
            </w:r>
          </w:p>
        </w:tc>
        <w:tc>
          <w:tcPr>
            <w:tcW w:w="1416" w:type="dxa"/>
          </w:tcPr>
          <w:p>
            <w:pPr>
              <w:pStyle w:val="TableParagraph"/>
              <w:spacing w:line="226" w:lineRule="exact"/>
              <w:ind w:left="105"/>
              <w:rPr>
                <w:sz w:val="20"/>
              </w:rPr>
            </w:pPr>
            <w:r>
              <w:rPr>
                <w:w w:val="95"/>
                <w:sz w:val="20"/>
              </w:rPr>
              <w:t>2021-</w:t>
            </w:r>
            <w:r>
              <w:rPr>
                <w:spacing w:val="-4"/>
                <w:sz w:val="20"/>
              </w:rPr>
              <w:t>2025</w:t>
            </w:r>
          </w:p>
        </w:tc>
        <w:tc>
          <w:tcPr>
            <w:tcW w:w="2127" w:type="dxa"/>
          </w:tcPr>
          <w:p>
            <w:pPr>
              <w:pStyle w:val="TableParagraph"/>
              <w:spacing w:line="226" w:lineRule="exact"/>
              <w:ind w:left="59" w:right="60"/>
              <w:jc w:val="center"/>
              <w:rPr>
                <w:sz w:val="20"/>
              </w:rPr>
            </w:pPr>
            <w:r>
              <w:rPr>
                <w:sz w:val="20"/>
              </w:rPr>
              <w:t xml:space="preserve">2 </w:t>
            </w:r>
            <w:r>
              <w:rPr>
                <w:spacing w:val="-5"/>
                <w:sz w:val="20"/>
              </w:rPr>
              <w:t>000</w:t>
            </w:r>
          </w:p>
        </w:tc>
        <w:tc>
          <w:tcPr>
            <w:tcW w:w="2203" w:type="dxa"/>
          </w:tcPr>
          <w:p>
            <w:pPr>
              <w:pStyle w:val="TableParagraph"/>
              <w:spacing w:line="226" w:lineRule="exact"/>
              <w:ind w:left="257" w:right="257"/>
              <w:jc w:val="center"/>
              <w:rPr>
                <w:sz w:val="20"/>
              </w:rPr>
            </w:pPr>
            <w:r>
              <w:rPr>
                <w:spacing w:val="-5"/>
                <w:sz w:val="20"/>
              </w:rPr>
              <w:t>400</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left="107"/>
              <w:rPr>
                <w:b/>
                <w:i/>
                <w:sz w:val="20"/>
              </w:rPr>
            </w:pPr>
            <w:r>
              <w:rPr>
                <w:b/>
                <w:i/>
                <w:spacing w:val="-2"/>
                <w:sz w:val="20"/>
              </w:rPr>
              <w:t>3.2.2.</w:t>
            </w:r>
          </w:p>
        </w:tc>
        <w:tc>
          <w:tcPr>
            <w:tcW w:w="5808" w:type="dxa"/>
          </w:tcPr>
          <w:p>
            <w:pPr>
              <w:pStyle w:val="TableParagraph"/>
              <w:spacing w:line="222" w:lineRule="exact"/>
              <w:ind w:left="110"/>
              <w:rPr>
                <w:sz w:val="20"/>
              </w:rPr>
            </w:pPr>
            <w:r>
              <w:rPr>
                <w:sz w:val="20"/>
              </w:rPr>
              <w:t>Проведение</w:t>
            </w:r>
            <w:r>
              <w:rPr>
                <w:spacing w:val="-12"/>
                <w:sz w:val="20"/>
              </w:rPr>
              <w:t xml:space="preserve"> </w:t>
            </w:r>
            <w:r>
              <w:rPr>
                <w:sz w:val="20"/>
              </w:rPr>
              <w:t>учета</w:t>
            </w:r>
            <w:r>
              <w:rPr>
                <w:spacing w:val="-12"/>
                <w:sz w:val="20"/>
              </w:rPr>
              <w:t xml:space="preserve"> </w:t>
            </w:r>
            <w:r>
              <w:rPr>
                <w:sz w:val="20"/>
              </w:rPr>
              <w:t>животных,</w:t>
            </w:r>
            <w:r>
              <w:rPr>
                <w:spacing w:val="-11"/>
                <w:sz w:val="20"/>
              </w:rPr>
              <w:t xml:space="preserve"> </w:t>
            </w:r>
            <w:r>
              <w:rPr>
                <w:sz w:val="20"/>
              </w:rPr>
              <w:t>выявление</w:t>
            </w:r>
            <w:r>
              <w:rPr>
                <w:spacing w:val="-12"/>
                <w:sz w:val="20"/>
              </w:rPr>
              <w:t xml:space="preserve"> </w:t>
            </w:r>
            <w:r>
              <w:rPr>
                <w:spacing w:val="-2"/>
                <w:sz w:val="20"/>
              </w:rPr>
              <w:t>особей,</w:t>
            </w:r>
          </w:p>
          <w:p>
            <w:pPr>
              <w:pStyle w:val="TableParagraph"/>
              <w:spacing w:before="1" w:line="214" w:lineRule="exact"/>
              <w:ind w:left="110"/>
              <w:rPr>
                <w:sz w:val="20"/>
              </w:rPr>
            </w:pPr>
            <w:r>
              <w:rPr>
                <w:w w:val="95"/>
                <w:sz w:val="20"/>
              </w:rPr>
              <w:t>представляющих</w:t>
            </w:r>
            <w:r>
              <w:rPr>
                <w:spacing w:val="48"/>
                <w:sz w:val="20"/>
              </w:rPr>
              <w:t xml:space="preserve"> </w:t>
            </w:r>
            <w:r>
              <w:rPr>
                <w:w w:val="95"/>
                <w:sz w:val="20"/>
              </w:rPr>
              <w:t>селекционную</w:t>
            </w:r>
            <w:r>
              <w:rPr>
                <w:spacing w:val="49"/>
                <w:sz w:val="20"/>
              </w:rPr>
              <w:t xml:space="preserve"> </w:t>
            </w:r>
            <w:r>
              <w:rPr>
                <w:spacing w:val="-2"/>
                <w:w w:val="95"/>
                <w:sz w:val="20"/>
              </w:rPr>
              <w:t>ценность</w:t>
            </w:r>
          </w:p>
        </w:tc>
        <w:tc>
          <w:tcPr>
            <w:tcW w:w="2411" w:type="dxa"/>
          </w:tcPr>
          <w:p>
            <w:pPr>
              <w:pStyle w:val="TableParagraph"/>
              <w:spacing w:line="222" w:lineRule="exact"/>
              <w:ind w:left="109"/>
              <w:rPr>
                <w:sz w:val="20"/>
              </w:rPr>
            </w:pPr>
            <w:r>
              <w:rPr>
                <w:spacing w:val="-5"/>
                <w:sz w:val="20"/>
              </w:rPr>
              <w:t>ГПУ</w:t>
            </w:r>
          </w:p>
          <w:p>
            <w:pPr>
              <w:pStyle w:val="TableParagraph"/>
              <w:spacing w:before="1" w:line="214" w:lineRule="exact"/>
              <w:ind w:left="109"/>
              <w:rPr>
                <w:sz w:val="20"/>
              </w:rPr>
            </w:pPr>
            <w:r>
              <w:rPr>
                <w:sz w:val="20"/>
              </w:rPr>
              <w:t>(ГП</w:t>
            </w:r>
            <w:r>
              <w:rPr>
                <w:spacing w:val="-4"/>
                <w:sz w:val="20"/>
              </w:rPr>
              <w:t xml:space="preserve"> </w:t>
            </w:r>
            <w:r>
              <w:rPr>
                <w:spacing w:val="-2"/>
                <w:sz w:val="20"/>
              </w:rPr>
              <w:t>104.2)</w:t>
            </w:r>
          </w:p>
        </w:tc>
        <w:tc>
          <w:tcPr>
            <w:tcW w:w="1416" w:type="dxa"/>
          </w:tcPr>
          <w:p>
            <w:pPr>
              <w:pStyle w:val="TableParagraph"/>
              <w:spacing w:line="222" w:lineRule="exact"/>
              <w:ind w:left="105"/>
              <w:rPr>
                <w:sz w:val="20"/>
              </w:rPr>
            </w:pPr>
            <w:r>
              <w:rPr>
                <w:w w:val="95"/>
                <w:sz w:val="20"/>
              </w:rPr>
              <w:t>2021-</w:t>
            </w:r>
            <w:r>
              <w:rPr>
                <w:spacing w:val="-4"/>
                <w:sz w:val="20"/>
              </w:rPr>
              <w:t>2025</w:t>
            </w:r>
          </w:p>
        </w:tc>
        <w:tc>
          <w:tcPr>
            <w:tcW w:w="2127" w:type="dxa"/>
          </w:tcPr>
          <w:p>
            <w:pPr>
              <w:pStyle w:val="TableParagraph"/>
              <w:spacing w:line="222" w:lineRule="exact"/>
              <w:ind w:left="59" w:right="60"/>
              <w:jc w:val="center"/>
              <w:rPr>
                <w:sz w:val="20"/>
              </w:rPr>
            </w:pPr>
            <w:r>
              <w:rPr>
                <w:sz w:val="20"/>
              </w:rPr>
              <w:t xml:space="preserve">2 </w:t>
            </w:r>
            <w:r>
              <w:rPr>
                <w:spacing w:val="-5"/>
                <w:sz w:val="20"/>
              </w:rPr>
              <w:t>000</w:t>
            </w:r>
          </w:p>
        </w:tc>
        <w:tc>
          <w:tcPr>
            <w:tcW w:w="2203" w:type="dxa"/>
          </w:tcPr>
          <w:p>
            <w:pPr>
              <w:pStyle w:val="TableParagraph"/>
              <w:spacing w:line="222" w:lineRule="exact"/>
              <w:ind w:left="257" w:right="257"/>
              <w:jc w:val="center"/>
              <w:rPr>
                <w:sz w:val="20"/>
              </w:rPr>
            </w:pPr>
            <w:r>
              <w:rPr>
                <w:spacing w:val="-5"/>
                <w:sz w:val="20"/>
              </w:rPr>
              <w:t>400</w:t>
            </w:r>
          </w:p>
        </w:tc>
      </w:tr>
      <w:tr>
        <w:tblPrEx>
          <w:tblW w:w="0" w:type="auto"/>
          <w:jc w:val="left"/>
          <w:tblInd w:w="115" w:type="dxa"/>
          <w:tblLayout w:type="fixed"/>
          <w:tblCellMar>
            <w:top w:w="0" w:type="dxa"/>
            <w:left w:w="0" w:type="dxa"/>
            <w:bottom w:w="0" w:type="dxa"/>
            <w:right w:w="0" w:type="dxa"/>
          </w:tblCellMar>
          <w:tblLook w:val="01E0"/>
        </w:tblPrEx>
        <w:trPr>
          <w:trHeight w:val="234"/>
          <w:jc w:val="left"/>
        </w:trPr>
        <w:tc>
          <w:tcPr>
            <w:tcW w:w="816" w:type="dxa"/>
          </w:tcPr>
          <w:p>
            <w:pPr>
              <w:pStyle w:val="TableParagraph"/>
              <w:spacing w:line="214" w:lineRule="exact"/>
              <w:ind w:left="107"/>
              <w:rPr>
                <w:b/>
                <w:i/>
                <w:sz w:val="20"/>
              </w:rPr>
            </w:pPr>
            <w:r>
              <w:rPr>
                <w:b/>
                <w:i/>
                <w:spacing w:val="-2"/>
                <w:sz w:val="20"/>
              </w:rPr>
              <w:t>3.2.3.</w:t>
            </w:r>
          </w:p>
        </w:tc>
        <w:tc>
          <w:tcPr>
            <w:tcW w:w="5808" w:type="dxa"/>
          </w:tcPr>
          <w:p>
            <w:pPr>
              <w:pStyle w:val="TableParagraph"/>
              <w:spacing w:line="214" w:lineRule="exact"/>
              <w:ind w:left="110"/>
              <w:rPr>
                <w:sz w:val="20"/>
              </w:rPr>
            </w:pPr>
            <w:r>
              <w:rPr>
                <w:spacing w:val="-2"/>
                <w:sz w:val="20"/>
              </w:rPr>
              <w:t>Проведение</w:t>
            </w:r>
            <w:r>
              <w:rPr>
                <w:spacing w:val="5"/>
                <w:sz w:val="20"/>
              </w:rPr>
              <w:t xml:space="preserve"> </w:t>
            </w:r>
            <w:r>
              <w:rPr>
                <w:spacing w:val="-2"/>
                <w:sz w:val="20"/>
              </w:rPr>
              <w:t>научно-обоснованных</w:t>
            </w:r>
            <w:r>
              <w:rPr>
                <w:spacing w:val="6"/>
                <w:sz w:val="20"/>
              </w:rPr>
              <w:t xml:space="preserve"> </w:t>
            </w:r>
            <w:r>
              <w:rPr>
                <w:spacing w:val="-2"/>
                <w:sz w:val="20"/>
              </w:rPr>
              <w:t>действий</w:t>
            </w:r>
            <w:r>
              <w:rPr>
                <w:spacing w:val="8"/>
                <w:sz w:val="20"/>
              </w:rPr>
              <w:t xml:space="preserve"> </w:t>
            </w:r>
            <w:r>
              <w:rPr>
                <w:spacing w:val="-2"/>
                <w:sz w:val="20"/>
              </w:rPr>
              <w:t>(расселение,</w:t>
            </w:r>
            <w:r>
              <w:rPr>
                <w:spacing w:val="8"/>
                <w:sz w:val="20"/>
              </w:rPr>
              <w:t xml:space="preserve"> </w:t>
            </w:r>
            <w:r>
              <w:rPr>
                <w:spacing w:val="-5"/>
                <w:sz w:val="20"/>
              </w:rPr>
              <w:t>ГПУ</w:t>
            </w:r>
          </w:p>
        </w:tc>
        <w:tc>
          <w:tcPr>
            <w:tcW w:w="2411" w:type="dxa"/>
          </w:tcPr>
          <w:p>
            <w:pPr>
              <w:pStyle w:val="TableParagraph"/>
              <w:spacing w:line="214" w:lineRule="exact"/>
              <w:ind w:right="-72"/>
              <w:jc w:val="right"/>
              <w:rPr>
                <w:sz w:val="20"/>
              </w:rPr>
            </w:pPr>
            <w:r>
              <w:rPr>
                <w:spacing w:val="-2"/>
                <w:sz w:val="20"/>
              </w:rPr>
              <w:t>2021‒202</w:t>
            </w:r>
          </w:p>
        </w:tc>
        <w:tc>
          <w:tcPr>
            <w:tcW w:w="1416" w:type="dxa"/>
          </w:tcPr>
          <w:p>
            <w:pPr>
              <w:pStyle w:val="TableParagraph"/>
              <w:tabs>
                <w:tab w:val="left" w:pos="1242"/>
              </w:tabs>
              <w:spacing w:line="214" w:lineRule="exact"/>
              <w:ind w:right="-101"/>
              <w:jc w:val="right"/>
              <w:rPr>
                <w:sz w:val="20"/>
              </w:rPr>
            </w:pPr>
            <w:r>
              <w:rPr>
                <w:spacing w:val="-10"/>
                <w:sz w:val="20"/>
              </w:rPr>
              <w:t>2</w:t>
            </w:r>
            <w:r>
              <w:rPr>
                <w:sz w:val="20"/>
              </w:rPr>
              <w:tab/>
            </w:r>
            <w:r>
              <w:rPr>
                <w:spacing w:val="-5"/>
                <w:sz w:val="20"/>
              </w:rPr>
              <w:t>10</w:t>
            </w:r>
          </w:p>
        </w:tc>
        <w:tc>
          <w:tcPr>
            <w:tcW w:w="2127" w:type="dxa"/>
          </w:tcPr>
          <w:p>
            <w:pPr>
              <w:pStyle w:val="TableParagraph"/>
              <w:spacing w:line="214" w:lineRule="exact"/>
              <w:ind w:left="81"/>
              <w:rPr>
                <w:sz w:val="20"/>
              </w:rPr>
            </w:pPr>
            <w:r>
              <w:rPr>
                <w:sz w:val="20"/>
              </w:rPr>
              <w:t xml:space="preserve">0 </w:t>
            </w:r>
            <w:r>
              <w:rPr>
                <w:spacing w:val="-5"/>
                <w:sz w:val="20"/>
              </w:rPr>
              <w:t>000</w:t>
            </w:r>
          </w:p>
        </w:tc>
        <w:tc>
          <w:tcPr>
            <w:tcW w:w="2203" w:type="dxa"/>
          </w:tcPr>
          <w:p>
            <w:pPr>
              <w:pStyle w:val="TableParagraph"/>
              <w:spacing w:line="214" w:lineRule="exact"/>
              <w:ind w:left="256" w:right="257"/>
              <w:jc w:val="center"/>
              <w:rPr>
                <w:sz w:val="20"/>
              </w:rPr>
            </w:pPr>
            <w:r>
              <w:rPr>
                <w:sz w:val="20"/>
              </w:rPr>
              <w:t>50</w:t>
            </w:r>
            <w:r>
              <w:rPr>
                <w:spacing w:val="-1"/>
                <w:sz w:val="20"/>
              </w:rPr>
              <w:t xml:space="preserve"> </w:t>
            </w:r>
            <w:r>
              <w:rPr>
                <w:spacing w:val="-5"/>
                <w:sz w:val="20"/>
              </w:rPr>
              <w:t>000</w:t>
            </w:r>
          </w:p>
        </w:tc>
      </w:tr>
    </w:tbl>
    <w:p>
      <w:pPr>
        <w:spacing w:after="0" w:line="214" w:lineRule="exact"/>
        <w:jc w:val="center"/>
        <w:rPr>
          <w:sz w:val="20"/>
        </w:rPr>
        <w:sectPr>
          <w:pgSz w:w="16840" w:h="11910" w:orient="landscape"/>
          <w:pgMar w:top="1100" w:right="920" w:bottom="1260" w:left="920" w:header="0" w:footer="1003"/>
          <w:cols w:space="720"/>
        </w:sectPr>
      </w:pPr>
    </w:p>
    <w:p>
      <w:pPr>
        <w:pStyle w:val="BodyText"/>
        <w:rPr>
          <w:b/>
          <w:sz w:val="20"/>
        </w:rPr>
      </w:pPr>
      <w:r>
        <w:pict>
          <v:rect id="_x0000_s1542" style="width:0.4pt;height:21.6pt;margin-top:268.81pt;margin-left:7.52pt;mso-position-horizontal-relative:page;mso-position-vertical-relative:page;position:absolute;z-index:251850752" filled="t" fillcolor="black" stroked="f">
            <v:fill type="solid"/>
          </v:rect>
        </w:pict>
      </w:r>
      <w:r>
        <w:pict>
          <v:rect id="_x0000_s1543" style="width:0.4pt;height:21.58pt;margin-top:406.71pt;margin-left:7.52pt;mso-position-horizontal-relative:page;mso-position-vertical-relative:page;position:absolute;z-index:251851776" filled="t" fillcolor="black" stroked="f">
            <v:fill type="solid"/>
          </v:rect>
        </w:pict>
      </w:r>
      <w:r>
        <w:pict>
          <v:rect id="_x0000_s1544" style="width:0.4pt;height:21.58pt;margin-top:297.8pt;margin-left:7.52pt;mso-position-horizontal-relative:page;mso-position-vertical-relative:page;position:absolute;z-index:251852800"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7"/>
          <w:jc w:val="left"/>
        </w:trPr>
        <w:tc>
          <w:tcPr>
            <w:tcW w:w="816" w:type="dxa"/>
            <w:shd w:val="clear" w:color="auto" w:fill="B3B3B3"/>
          </w:tcPr>
          <w:p>
            <w:pPr>
              <w:pStyle w:val="TableParagraph"/>
              <w:spacing w:line="228" w:lineRule="exact"/>
              <w:ind w:right="296"/>
              <w:jc w:val="right"/>
              <w:rPr>
                <w:b/>
                <w:sz w:val="20"/>
              </w:rPr>
            </w:pPr>
            <w:r>
              <w:rPr>
                <w:b/>
                <w:w w:val="99"/>
                <w:sz w:val="20"/>
              </w:rPr>
              <w:t>№</w:t>
            </w:r>
          </w:p>
        </w:tc>
        <w:tc>
          <w:tcPr>
            <w:tcW w:w="5808" w:type="dxa"/>
            <w:shd w:val="clear" w:color="auto" w:fill="B3B3B3"/>
          </w:tcPr>
          <w:p>
            <w:pPr>
              <w:pStyle w:val="TableParagraph"/>
              <w:spacing w:line="228"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8" w:lineRule="exact"/>
              <w:ind w:left="525"/>
              <w:rPr>
                <w:b/>
                <w:sz w:val="20"/>
              </w:rPr>
            </w:pPr>
            <w:r>
              <w:rPr>
                <w:b/>
                <w:spacing w:val="-2"/>
                <w:sz w:val="20"/>
              </w:rPr>
              <w:t>Ответственный</w:t>
            </w:r>
          </w:p>
        </w:tc>
        <w:tc>
          <w:tcPr>
            <w:tcW w:w="1416" w:type="dxa"/>
            <w:shd w:val="clear" w:color="auto" w:fill="B3B3B3"/>
          </w:tcPr>
          <w:p>
            <w:pPr>
              <w:pStyle w:val="TableParagraph"/>
              <w:spacing w:line="237"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37"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37" w:lineRule="auto"/>
              <w:ind w:left="486" w:right="487" w:firstLine="3"/>
              <w:jc w:val="center"/>
              <w:rPr>
                <w:b/>
                <w:sz w:val="20"/>
              </w:rPr>
            </w:pPr>
            <w:r>
              <w:rPr>
                <w:b/>
                <w:spacing w:val="-2"/>
                <w:sz w:val="20"/>
              </w:rPr>
              <w:t>Стоимость мероприятий</w:t>
            </w:r>
          </w:p>
          <w:p>
            <w:pPr>
              <w:pStyle w:val="TableParagraph"/>
              <w:spacing w:before="2" w:line="210" w:lineRule="exact"/>
              <w:ind w:left="257" w:right="254"/>
              <w:jc w:val="center"/>
              <w:rPr>
                <w:b/>
                <w:sz w:val="20"/>
              </w:rPr>
            </w:pPr>
            <w:r>
              <w:rPr>
                <w:b/>
                <w:sz w:val="20"/>
              </w:rPr>
              <w:t>2-го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921"/>
          <w:jc w:val="left"/>
        </w:trPr>
        <w:tc>
          <w:tcPr>
            <w:tcW w:w="816" w:type="dxa"/>
          </w:tcPr>
          <w:p>
            <w:pPr>
              <w:pStyle w:val="TableParagraph"/>
              <w:rPr>
                <w:sz w:val="20"/>
              </w:rPr>
            </w:pPr>
          </w:p>
        </w:tc>
        <w:tc>
          <w:tcPr>
            <w:tcW w:w="5808" w:type="dxa"/>
          </w:tcPr>
          <w:p>
            <w:pPr>
              <w:pStyle w:val="TableParagraph"/>
              <w:ind w:left="110"/>
              <w:rPr>
                <w:sz w:val="20"/>
              </w:rPr>
            </w:pPr>
            <w:r>
              <w:rPr>
                <w:sz w:val="20"/>
              </w:rPr>
              <w:t>скрещивание) по поддержанию оптимальной численности и половозрастной</w:t>
            </w:r>
            <w:r>
              <w:rPr>
                <w:spacing w:val="-13"/>
                <w:sz w:val="20"/>
              </w:rPr>
              <w:t xml:space="preserve"> </w:t>
            </w:r>
            <w:r>
              <w:rPr>
                <w:sz w:val="20"/>
              </w:rPr>
              <w:t>структуры</w:t>
            </w:r>
            <w:r>
              <w:rPr>
                <w:spacing w:val="-12"/>
                <w:sz w:val="20"/>
              </w:rPr>
              <w:t xml:space="preserve"> </w:t>
            </w:r>
            <w:r>
              <w:rPr>
                <w:sz w:val="20"/>
              </w:rPr>
              <w:t>микропопуляции</w:t>
            </w:r>
            <w:r>
              <w:rPr>
                <w:spacing w:val="-13"/>
                <w:sz w:val="20"/>
              </w:rPr>
              <w:t xml:space="preserve"> </w:t>
            </w:r>
            <w:r>
              <w:rPr>
                <w:sz w:val="20"/>
              </w:rPr>
              <w:t>зубров,</w:t>
            </w:r>
            <w:r>
              <w:rPr>
                <w:spacing w:val="-12"/>
                <w:sz w:val="20"/>
              </w:rPr>
              <w:t xml:space="preserve"> </w:t>
            </w:r>
            <w:r>
              <w:rPr>
                <w:sz w:val="20"/>
              </w:rPr>
              <w:t>включая приобретение животных и строительство вольера для</w:t>
            </w:r>
          </w:p>
          <w:p>
            <w:pPr>
              <w:pStyle w:val="TableParagraph"/>
              <w:spacing w:line="215" w:lineRule="exact"/>
              <w:ind w:left="110"/>
              <w:rPr>
                <w:sz w:val="20"/>
              </w:rPr>
            </w:pPr>
            <w:r>
              <w:rPr>
                <w:sz w:val="20"/>
              </w:rPr>
              <w:t>передержки,</w:t>
            </w:r>
            <w:r>
              <w:rPr>
                <w:spacing w:val="-9"/>
                <w:sz w:val="20"/>
              </w:rPr>
              <w:t xml:space="preserve"> </w:t>
            </w:r>
            <w:r>
              <w:rPr>
                <w:sz w:val="20"/>
              </w:rPr>
              <w:t>освежению</w:t>
            </w:r>
            <w:r>
              <w:rPr>
                <w:spacing w:val="-9"/>
                <w:sz w:val="20"/>
              </w:rPr>
              <w:t xml:space="preserve"> </w:t>
            </w:r>
            <w:r>
              <w:rPr>
                <w:sz w:val="20"/>
              </w:rPr>
              <w:t>крови,</w:t>
            </w:r>
            <w:r>
              <w:rPr>
                <w:spacing w:val="-12"/>
                <w:sz w:val="20"/>
              </w:rPr>
              <w:t xml:space="preserve"> </w:t>
            </w:r>
            <w:r>
              <w:rPr>
                <w:sz w:val="20"/>
              </w:rPr>
              <w:t>их</w:t>
            </w:r>
            <w:r>
              <w:rPr>
                <w:spacing w:val="-9"/>
                <w:sz w:val="20"/>
              </w:rPr>
              <w:t xml:space="preserve"> </w:t>
            </w:r>
            <w:r>
              <w:rPr>
                <w:spacing w:val="-2"/>
                <w:sz w:val="20"/>
              </w:rPr>
              <w:t>изъятию</w:t>
            </w:r>
          </w:p>
        </w:tc>
        <w:tc>
          <w:tcPr>
            <w:tcW w:w="2411" w:type="dxa"/>
          </w:tcPr>
          <w:p>
            <w:pPr>
              <w:pStyle w:val="TableParagraph"/>
              <w:spacing w:line="226" w:lineRule="exact"/>
              <w:ind w:left="109"/>
              <w:rPr>
                <w:sz w:val="20"/>
              </w:rPr>
            </w:pPr>
            <w:r>
              <w:rPr>
                <w:sz w:val="20"/>
              </w:rPr>
              <w:t>(ГП</w:t>
            </w:r>
            <w:r>
              <w:rPr>
                <w:spacing w:val="-4"/>
                <w:sz w:val="20"/>
              </w:rPr>
              <w:t xml:space="preserve"> </w:t>
            </w:r>
            <w:r>
              <w:rPr>
                <w:spacing w:val="-2"/>
                <w:sz w:val="20"/>
              </w:rPr>
              <w:t>104.4)</w:t>
            </w:r>
          </w:p>
        </w:tc>
        <w:tc>
          <w:tcPr>
            <w:tcW w:w="1416" w:type="dxa"/>
          </w:tcPr>
          <w:p>
            <w:pPr>
              <w:pStyle w:val="TableParagraph"/>
              <w:rPr>
                <w:sz w:val="20"/>
              </w:rPr>
            </w:pPr>
          </w:p>
        </w:tc>
        <w:tc>
          <w:tcPr>
            <w:tcW w:w="2127" w:type="dxa"/>
          </w:tcPr>
          <w:p>
            <w:pPr>
              <w:pStyle w:val="TableParagraph"/>
              <w:rPr>
                <w:sz w:val="20"/>
              </w:rPr>
            </w:pPr>
          </w:p>
        </w:tc>
        <w:tc>
          <w:tcPr>
            <w:tcW w:w="2203" w:type="dxa"/>
          </w:tcPr>
          <w:p>
            <w:pPr>
              <w:pStyle w:val="TableParagraph"/>
              <w:rPr>
                <w:sz w:val="20"/>
              </w:rPr>
            </w:pP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spacing w:line="226" w:lineRule="exact"/>
              <w:ind w:right="243"/>
              <w:jc w:val="right"/>
              <w:rPr>
                <w:b/>
                <w:i/>
                <w:sz w:val="20"/>
              </w:rPr>
            </w:pPr>
            <w:r>
              <w:rPr>
                <w:b/>
                <w:i/>
                <w:spacing w:val="-2"/>
                <w:sz w:val="20"/>
              </w:rPr>
              <w:t>3.2.4.</w:t>
            </w:r>
          </w:p>
        </w:tc>
        <w:tc>
          <w:tcPr>
            <w:tcW w:w="5808" w:type="dxa"/>
          </w:tcPr>
          <w:p>
            <w:pPr>
              <w:pStyle w:val="TableParagraph"/>
              <w:spacing w:line="222" w:lineRule="exact"/>
              <w:ind w:left="110"/>
              <w:rPr>
                <w:sz w:val="20"/>
              </w:rPr>
            </w:pPr>
            <w:r>
              <w:rPr>
                <w:spacing w:val="-2"/>
                <w:sz w:val="20"/>
              </w:rPr>
              <w:t>Проведение</w:t>
            </w:r>
            <w:r>
              <w:rPr>
                <w:spacing w:val="4"/>
                <w:sz w:val="20"/>
              </w:rPr>
              <w:t xml:space="preserve"> </w:t>
            </w:r>
            <w:r>
              <w:rPr>
                <w:spacing w:val="-2"/>
                <w:sz w:val="20"/>
              </w:rPr>
              <w:t>гельминтологических</w:t>
            </w:r>
            <w:r>
              <w:rPr>
                <w:spacing w:val="5"/>
                <w:sz w:val="20"/>
              </w:rPr>
              <w:t xml:space="preserve"> </w:t>
            </w:r>
            <w:r>
              <w:rPr>
                <w:spacing w:val="-2"/>
                <w:sz w:val="20"/>
              </w:rPr>
              <w:t>обследований</w:t>
            </w:r>
            <w:r>
              <w:rPr>
                <w:spacing w:val="5"/>
                <w:sz w:val="20"/>
              </w:rPr>
              <w:t xml:space="preserve"> </w:t>
            </w:r>
            <w:r>
              <w:rPr>
                <w:spacing w:val="-2"/>
                <w:sz w:val="20"/>
              </w:rPr>
              <w:t>и</w:t>
            </w:r>
            <w:r>
              <w:rPr>
                <w:spacing w:val="5"/>
                <w:sz w:val="20"/>
              </w:rPr>
              <w:t xml:space="preserve"> </w:t>
            </w:r>
            <w:r>
              <w:rPr>
                <w:spacing w:val="-2"/>
                <w:sz w:val="20"/>
              </w:rPr>
              <w:t>ветеринарной</w:t>
            </w:r>
          </w:p>
          <w:p>
            <w:pPr>
              <w:pStyle w:val="TableParagraph"/>
              <w:spacing w:line="228" w:lineRule="exact"/>
              <w:ind w:left="110"/>
              <w:rPr>
                <w:sz w:val="20"/>
              </w:rPr>
            </w:pPr>
            <w:r>
              <w:rPr>
                <w:sz w:val="20"/>
              </w:rPr>
              <w:t>оценки</w:t>
            </w:r>
            <w:r>
              <w:rPr>
                <w:spacing w:val="-10"/>
                <w:sz w:val="20"/>
              </w:rPr>
              <w:t xml:space="preserve"> </w:t>
            </w:r>
            <w:r>
              <w:rPr>
                <w:sz w:val="20"/>
              </w:rPr>
              <w:t>состояния</w:t>
            </w:r>
            <w:r>
              <w:rPr>
                <w:spacing w:val="-10"/>
                <w:sz w:val="20"/>
              </w:rPr>
              <w:t xml:space="preserve"> </w:t>
            </w:r>
            <w:r>
              <w:rPr>
                <w:sz w:val="20"/>
              </w:rPr>
              <w:t>микропопуляций</w:t>
            </w:r>
            <w:r>
              <w:rPr>
                <w:spacing w:val="-10"/>
                <w:sz w:val="20"/>
              </w:rPr>
              <w:t xml:space="preserve"> </w:t>
            </w:r>
            <w:r>
              <w:rPr>
                <w:sz w:val="20"/>
              </w:rPr>
              <w:t>зубров</w:t>
            </w:r>
            <w:r>
              <w:rPr>
                <w:spacing w:val="-10"/>
                <w:sz w:val="20"/>
              </w:rPr>
              <w:t xml:space="preserve"> </w:t>
            </w:r>
            <w:r>
              <w:rPr>
                <w:sz w:val="20"/>
              </w:rPr>
              <w:t>и</w:t>
            </w:r>
            <w:r>
              <w:rPr>
                <w:spacing w:val="-10"/>
                <w:sz w:val="20"/>
              </w:rPr>
              <w:t xml:space="preserve"> </w:t>
            </w:r>
            <w:r>
              <w:rPr>
                <w:sz w:val="20"/>
              </w:rPr>
              <w:t>выполнение комплекса лечебно-профилактических мероприятий</w:t>
            </w:r>
          </w:p>
        </w:tc>
        <w:tc>
          <w:tcPr>
            <w:tcW w:w="2411" w:type="dxa"/>
          </w:tcPr>
          <w:p>
            <w:pPr>
              <w:pStyle w:val="TableParagraph"/>
              <w:spacing w:line="222" w:lineRule="exact"/>
              <w:ind w:left="109"/>
              <w:rPr>
                <w:sz w:val="20"/>
              </w:rPr>
            </w:pPr>
            <w:r>
              <w:rPr>
                <w:spacing w:val="-5"/>
                <w:sz w:val="20"/>
              </w:rPr>
              <w:t>ГПУ</w:t>
            </w:r>
          </w:p>
          <w:p>
            <w:pPr>
              <w:pStyle w:val="TableParagraph"/>
              <w:spacing w:before="1"/>
              <w:ind w:left="109"/>
              <w:rPr>
                <w:sz w:val="20"/>
              </w:rPr>
            </w:pPr>
            <w:r>
              <w:rPr>
                <w:spacing w:val="-2"/>
                <w:sz w:val="20"/>
              </w:rPr>
              <w:t>(104.5)</w:t>
            </w:r>
          </w:p>
        </w:tc>
        <w:tc>
          <w:tcPr>
            <w:tcW w:w="1416" w:type="dxa"/>
          </w:tcPr>
          <w:p>
            <w:pPr>
              <w:pStyle w:val="TableParagraph"/>
              <w:spacing w:line="222" w:lineRule="exact"/>
              <w:ind w:left="105"/>
              <w:rPr>
                <w:sz w:val="20"/>
              </w:rPr>
            </w:pPr>
            <w:r>
              <w:rPr>
                <w:w w:val="95"/>
                <w:sz w:val="20"/>
              </w:rPr>
              <w:t>2021-</w:t>
            </w:r>
            <w:r>
              <w:rPr>
                <w:spacing w:val="-4"/>
                <w:sz w:val="20"/>
              </w:rPr>
              <w:t>2025</w:t>
            </w:r>
          </w:p>
        </w:tc>
        <w:tc>
          <w:tcPr>
            <w:tcW w:w="2127" w:type="dxa"/>
          </w:tcPr>
          <w:p>
            <w:pPr>
              <w:pStyle w:val="TableParagraph"/>
              <w:spacing w:line="222" w:lineRule="exact"/>
              <w:ind w:right="832"/>
              <w:jc w:val="right"/>
              <w:rPr>
                <w:sz w:val="20"/>
              </w:rPr>
            </w:pPr>
            <w:r>
              <w:rPr>
                <w:sz w:val="20"/>
              </w:rPr>
              <w:t xml:space="preserve">1 </w:t>
            </w:r>
            <w:r>
              <w:rPr>
                <w:spacing w:val="-5"/>
                <w:sz w:val="20"/>
              </w:rPr>
              <w:t>000</w:t>
            </w:r>
          </w:p>
        </w:tc>
        <w:tc>
          <w:tcPr>
            <w:tcW w:w="2203" w:type="dxa"/>
          </w:tcPr>
          <w:p>
            <w:pPr>
              <w:pStyle w:val="TableParagraph"/>
              <w:spacing w:line="222" w:lineRule="exact"/>
              <w:ind w:left="257" w:right="257"/>
              <w:jc w:val="center"/>
              <w:rPr>
                <w:sz w:val="20"/>
              </w:rPr>
            </w:pPr>
            <w:r>
              <w:rPr>
                <w:spacing w:val="-5"/>
                <w:sz w:val="20"/>
              </w:rPr>
              <w:t>200</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3.2.5.</w:t>
            </w:r>
          </w:p>
        </w:tc>
        <w:tc>
          <w:tcPr>
            <w:tcW w:w="5808" w:type="dxa"/>
          </w:tcPr>
          <w:p>
            <w:pPr>
              <w:pStyle w:val="TableParagraph"/>
              <w:spacing w:line="222" w:lineRule="exact"/>
              <w:ind w:left="110"/>
              <w:rPr>
                <w:sz w:val="20"/>
              </w:rPr>
            </w:pPr>
            <w:r>
              <w:rPr>
                <w:sz w:val="20"/>
              </w:rPr>
              <w:t>Закупка</w:t>
            </w:r>
            <w:r>
              <w:rPr>
                <w:spacing w:val="-11"/>
                <w:sz w:val="20"/>
              </w:rPr>
              <w:t xml:space="preserve"> </w:t>
            </w:r>
            <w:r>
              <w:rPr>
                <w:sz w:val="20"/>
              </w:rPr>
              <w:t>антигельминтных</w:t>
            </w:r>
            <w:r>
              <w:rPr>
                <w:spacing w:val="-11"/>
                <w:sz w:val="20"/>
              </w:rPr>
              <w:t xml:space="preserve"> </w:t>
            </w:r>
            <w:r>
              <w:rPr>
                <w:sz w:val="20"/>
              </w:rPr>
              <w:t>и</w:t>
            </w:r>
            <w:r>
              <w:rPr>
                <w:spacing w:val="-11"/>
                <w:sz w:val="20"/>
              </w:rPr>
              <w:t xml:space="preserve"> </w:t>
            </w:r>
            <w:r>
              <w:rPr>
                <w:sz w:val="20"/>
              </w:rPr>
              <w:t>иных</w:t>
            </w:r>
            <w:r>
              <w:rPr>
                <w:spacing w:val="-10"/>
                <w:sz w:val="20"/>
              </w:rPr>
              <w:t xml:space="preserve"> </w:t>
            </w:r>
            <w:r>
              <w:rPr>
                <w:sz w:val="20"/>
              </w:rPr>
              <w:t>ветеринарных</w:t>
            </w:r>
            <w:r>
              <w:rPr>
                <w:spacing w:val="-11"/>
                <w:sz w:val="20"/>
              </w:rPr>
              <w:t xml:space="preserve"> </w:t>
            </w:r>
            <w:r>
              <w:rPr>
                <w:sz w:val="20"/>
              </w:rPr>
              <w:t>препаратов</w:t>
            </w:r>
            <w:r>
              <w:rPr>
                <w:spacing w:val="-11"/>
                <w:sz w:val="20"/>
              </w:rPr>
              <w:t xml:space="preserve"> </w:t>
            </w:r>
            <w:r>
              <w:rPr>
                <w:spacing w:val="-5"/>
                <w:sz w:val="20"/>
              </w:rPr>
              <w:t>для</w:t>
            </w:r>
          </w:p>
          <w:p>
            <w:pPr>
              <w:pStyle w:val="TableParagraph"/>
              <w:spacing w:before="1" w:line="214" w:lineRule="exact"/>
              <w:ind w:left="110"/>
              <w:rPr>
                <w:sz w:val="20"/>
              </w:rPr>
            </w:pPr>
            <w:r>
              <w:rPr>
                <w:w w:val="95"/>
                <w:sz w:val="20"/>
              </w:rPr>
              <w:t>микропопуляций</w:t>
            </w:r>
            <w:r>
              <w:rPr>
                <w:spacing w:val="49"/>
                <w:sz w:val="20"/>
              </w:rPr>
              <w:t xml:space="preserve"> </w:t>
            </w:r>
            <w:r>
              <w:rPr>
                <w:spacing w:val="-2"/>
                <w:sz w:val="20"/>
              </w:rPr>
              <w:t>зубров</w:t>
            </w:r>
          </w:p>
        </w:tc>
        <w:tc>
          <w:tcPr>
            <w:tcW w:w="2411" w:type="dxa"/>
          </w:tcPr>
          <w:p>
            <w:pPr>
              <w:pStyle w:val="TableParagraph"/>
              <w:spacing w:line="222" w:lineRule="exact"/>
              <w:ind w:left="109"/>
              <w:rPr>
                <w:sz w:val="20"/>
              </w:rPr>
            </w:pPr>
            <w:r>
              <w:rPr>
                <w:spacing w:val="-5"/>
                <w:sz w:val="20"/>
              </w:rPr>
              <w:t>ГПУ</w:t>
            </w:r>
          </w:p>
          <w:p>
            <w:pPr>
              <w:pStyle w:val="TableParagraph"/>
              <w:spacing w:before="1" w:line="214" w:lineRule="exact"/>
              <w:ind w:left="109"/>
              <w:rPr>
                <w:sz w:val="20"/>
              </w:rPr>
            </w:pPr>
            <w:r>
              <w:rPr>
                <w:sz w:val="20"/>
              </w:rPr>
              <w:t>(ГП</w:t>
            </w:r>
            <w:r>
              <w:rPr>
                <w:spacing w:val="-4"/>
                <w:sz w:val="20"/>
              </w:rPr>
              <w:t xml:space="preserve"> </w:t>
            </w:r>
            <w:r>
              <w:rPr>
                <w:spacing w:val="-2"/>
                <w:sz w:val="20"/>
              </w:rPr>
              <w:t>104.6)</w:t>
            </w:r>
          </w:p>
        </w:tc>
        <w:tc>
          <w:tcPr>
            <w:tcW w:w="1416" w:type="dxa"/>
          </w:tcPr>
          <w:p>
            <w:pPr>
              <w:pStyle w:val="TableParagraph"/>
              <w:spacing w:line="222" w:lineRule="exact"/>
              <w:ind w:left="105"/>
              <w:rPr>
                <w:sz w:val="20"/>
              </w:rPr>
            </w:pPr>
            <w:r>
              <w:rPr>
                <w:spacing w:val="-2"/>
                <w:sz w:val="20"/>
              </w:rPr>
              <w:t>2021‒2025</w:t>
            </w:r>
          </w:p>
        </w:tc>
        <w:tc>
          <w:tcPr>
            <w:tcW w:w="2127" w:type="dxa"/>
          </w:tcPr>
          <w:p>
            <w:pPr>
              <w:pStyle w:val="TableParagraph"/>
              <w:spacing w:line="222" w:lineRule="exact"/>
              <w:ind w:right="832"/>
              <w:jc w:val="right"/>
              <w:rPr>
                <w:sz w:val="20"/>
              </w:rPr>
            </w:pPr>
            <w:r>
              <w:rPr>
                <w:sz w:val="20"/>
              </w:rPr>
              <w:t xml:space="preserve">1 </w:t>
            </w:r>
            <w:r>
              <w:rPr>
                <w:spacing w:val="-5"/>
                <w:sz w:val="20"/>
              </w:rPr>
              <w:t>000</w:t>
            </w:r>
          </w:p>
        </w:tc>
        <w:tc>
          <w:tcPr>
            <w:tcW w:w="2203" w:type="dxa"/>
          </w:tcPr>
          <w:p>
            <w:pPr>
              <w:pStyle w:val="TableParagraph"/>
              <w:spacing w:line="222" w:lineRule="exact"/>
              <w:ind w:left="257" w:right="257"/>
              <w:jc w:val="center"/>
              <w:rPr>
                <w:sz w:val="20"/>
              </w:rPr>
            </w:pPr>
            <w:r>
              <w:rPr>
                <w:spacing w:val="-5"/>
                <w:sz w:val="20"/>
              </w:rPr>
              <w:t>200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3.2.6.</w:t>
            </w:r>
          </w:p>
        </w:tc>
        <w:tc>
          <w:tcPr>
            <w:tcW w:w="5808" w:type="dxa"/>
          </w:tcPr>
          <w:p>
            <w:pPr>
              <w:pStyle w:val="TableParagraph"/>
              <w:spacing w:line="228" w:lineRule="exact"/>
              <w:ind w:left="110"/>
              <w:rPr>
                <w:sz w:val="20"/>
              </w:rPr>
            </w:pPr>
            <w:r>
              <w:rPr>
                <w:sz w:val="20"/>
              </w:rPr>
              <w:t>Заготовка</w:t>
            </w:r>
            <w:r>
              <w:rPr>
                <w:spacing w:val="-9"/>
                <w:sz w:val="20"/>
              </w:rPr>
              <w:t xml:space="preserve"> </w:t>
            </w:r>
            <w:r>
              <w:rPr>
                <w:sz w:val="20"/>
              </w:rPr>
              <w:t>и</w:t>
            </w:r>
            <w:r>
              <w:rPr>
                <w:spacing w:val="-7"/>
                <w:sz w:val="20"/>
              </w:rPr>
              <w:t xml:space="preserve"> </w:t>
            </w:r>
            <w:r>
              <w:rPr>
                <w:sz w:val="20"/>
              </w:rPr>
              <w:t>(или)</w:t>
            </w:r>
            <w:r>
              <w:rPr>
                <w:spacing w:val="-9"/>
                <w:sz w:val="20"/>
              </w:rPr>
              <w:t xml:space="preserve"> </w:t>
            </w:r>
            <w:r>
              <w:rPr>
                <w:sz w:val="20"/>
              </w:rPr>
              <w:t>приобретение</w:t>
            </w:r>
            <w:r>
              <w:rPr>
                <w:spacing w:val="-9"/>
                <w:sz w:val="20"/>
              </w:rPr>
              <w:t xml:space="preserve"> </w:t>
            </w:r>
            <w:r>
              <w:rPr>
                <w:sz w:val="20"/>
              </w:rPr>
              <w:t>кормов</w:t>
            </w:r>
            <w:r>
              <w:rPr>
                <w:spacing w:val="-9"/>
                <w:sz w:val="20"/>
              </w:rPr>
              <w:t xml:space="preserve"> </w:t>
            </w:r>
            <w:r>
              <w:rPr>
                <w:sz w:val="20"/>
              </w:rPr>
              <w:t>для</w:t>
            </w:r>
            <w:r>
              <w:rPr>
                <w:spacing w:val="-9"/>
                <w:sz w:val="20"/>
              </w:rPr>
              <w:t xml:space="preserve"> </w:t>
            </w:r>
            <w:r>
              <w:rPr>
                <w:sz w:val="20"/>
              </w:rPr>
              <w:t xml:space="preserve">микропопуляций </w:t>
            </w:r>
            <w:r>
              <w:rPr>
                <w:spacing w:val="-2"/>
                <w:sz w:val="20"/>
              </w:rPr>
              <w:t>зубров</w:t>
            </w:r>
          </w:p>
        </w:tc>
        <w:tc>
          <w:tcPr>
            <w:tcW w:w="2411" w:type="dxa"/>
          </w:tcPr>
          <w:p>
            <w:pPr>
              <w:pStyle w:val="TableParagraph"/>
              <w:spacing w:line="225" w:lineRule="exact"/>
              <w:ind w:left="109"/>
              <w:rPr>
                <w:sz w:val="20"/>
              </w:rPr>
            </w:pPr>
            <w:r>
              <w:rPr>
                <w:spacing w:val="-5"/>
                <w:sz w:val="20"/>
              </w:rPr>
              <w:t>ГПУ</w:t>
            </w:r>
          </w:p>
          <w:p>
            <w:pPr>
              <w:pStyle w:val="TableParagraph"/>
              <w:spacing w:line="217" w:lineRule="exact"/>
              <w:ind w:left="109"/>
              <w:rPr>
                <w:sz w:val="20"/>
              </w:rPr>
            </w:pPr>
            <w:r>
              <w:rPr>
                <w:sz w:val="20"/>
              </w:rPr>
              <w:t>(ГП</w:t>
            </w:r>
            <w:r>
              <w:rPr>
                <w:spacing w:val="-4"/>
                <w:sz w:val="20"/>
              </w:rPr>
              <w:t xml:space="preserve"> </w:t>
            </w:r>
            <w:r>
              <w:rPr>
                <w:spacing w:val="-2"/>
                <w:sz w:val="20"/>
              </w:rPr>
              <w:t>104.8)</w:t>
            </w:r>
          </w:p>
        </w:tc>
        <w:tc>
          <w:tcPr>
            <w:tcW w:w="1416" w:type="dxa"/>
          </w:tcPr>
          <w:p>
            <w:pPr>
              <w:pStyle w:val="TableParagraph"/>
              <w:spacing w:line="226" w:lineRule="exact"/>
              <w:ind w:left="105"/>
              <w:rPr>
                <w:sz w:val="20"/>
              </w:rPr>
            </w:pPr>
            <w:r>
              <w:rPr>
                <w:w w:val="95"/>
                <w:sz w:val="20"/>
              </w:rPr>
              <w:t>2021-</w:t>
            </w:r>
            <w:r>
              <w:rPr>
                <w:spacing w:val="-4"/>
                <w:sz w:val="20"/>
              </w:rPr>
              <w:t>2025</w:t>
            </w:r>
          </w:p>
        </w:tc>
        <w:tc>
          <w:tcPr>
            <w:tcW w:w="2127" w:type="dxa"/>
          </w:tcPr>
          <w:p>
            <w:pPr>
              <w:pStyle w:val="TableParagraph"/>
              <w:spacing w:line="225" w:lineRule="exact"/>
              <w:ind w:left="175"/>
              <w:rPr>
                <w:sz w:val="20"/>
              </w:rPr>
            </w:pPr>
            <w:r>
              <w:rPr>
                <w:sz w:val="20"/>
              </w:rPr>
              <w:t>5</w:t>
            </w:r>
            <w:r>
              <w:rPr>
                <w:spacing w:val="-7"/>
                <w:sz w:val="20"/>
              </w:rPr>
              <w:t xml:space="preserve"> </w:t>
            </w:r>
            <w:r>
              <w:rPr>
                <w:sz w:val="20"/>
              </w:rPr>
              <w:t>000</w:t>
            </w:r>
            <w:r>
              <w:rPr>
                <w:spacing w:val="-4"/>
                <w:sz w:val="20"/>
              </w:rPr>
              <w:t xml:space="preserve"> </w:t>
            </w:r>
            <w:r>
              <w:rPr>
                <w:sz w:val="20"/>
              </w:rPr>
              <w:t>(собств.</w:t>
            </w:r>
            <w:r>
              <w:rPr>
                <w:spacing w:val="-4"/>
                <w:sz w:val="20"/>
              </w:rPr>
              <w:t xml:space="preserve"> </w:t>
            </w:r>
            <w:r>
              <w:rPr>
                <w:spacing w:val="-2"/>
                <w:sz w:val="20"/>
              </w:rPr>
              <w:t>ср‒ва)</w:t>
            </w:r>
          </w:p>
          <w:p>
            <w:pPr>
              <w:pStyle w:val="TableParagraph"/>
              <w:spacing w:line="217" w:lineRule="exact"/>
              <w:ind w:left="115"/>
              <w:rPr>
                <w:sz w:val="20"/>
              </w:rPr>
            </w:pPr>
            <w:r>
              <w:rPr>
                <w:sz w:val="20"/>
              </w:rPr>
              <w:t>38</w:t>
            </w:r>
            <w:r>
              <w:rPr>
                <w:spacing w:val="-6"/>
                <w:sz w:val="20"/>
              </w:rPr>
              <w:t xml:space="preserve"> </w:t>
            </w:r>
            <w:r>
              <w:rPr>
                <w:sz w:val="20"/>
              </w:rPr>
              <w:t>060</w:t>
            </w:r>
            <w:r>
              <w:rPr>
                <w:spacing w:val="-3"/>
                <w:sz w:val="20"/>
              </w:rPr>
              <w:t xml:space="preserve"> </w:t>
            </w:r>
            <w:r>
              <w:rPr>
                <w:sz w:val="20"/>
              </w:rPr>
              <w:t>(респ.</w:t>
            </w:r>
            <w:r>
              <w:rPr>
                <w:spacing w:val="-4"/>
                <w:sz w:val="20"/>
              </w:rPr>
              <w:t xml:space="preserve"> </w:t>
            </w:r>
            <w:r>
              <w:rPr>
                <w:spacing w:val="-2"/>
                <w:sz w:val="20"/>
              </w:rPr>
              <w:t>бюджет)</w:t>
            </w:r>
          </w:p>
        </w:tc>
        <w:tc>
          <w:tcPr>
            <w:tcW w:w="2203" w:type="dxa"/>
          </w:tcPr>
          <w:p>
            <w:pPr>
              <w:pStyle w:val="TableParagraph"/>
              <w:spacing w:line="225" w:lineRule="exact"/>
              <w:ind w:left="255" w:right="257"/>
              <w:jc w:val="center"/>
              <w:rPr>
                <w:sz w:val="20"/>
              </w:rPr>
            </w:pPr>
            <w:r>
              <w:rPr>
                <w:spacing w:val="-4"/>
                <w:sz w:val="20"/>
              </w:rPr>
              <w:t>1000</w:t>
            </w:r>
          </w:p>
          <w:p>
            <w:pPr>
              <w:pStyle w:val="TableParagraph"/>
              <w:spacing w:line="217" w:lineRule="exact"/>
              <w:ind w:left="257" w:right="257"/>
              <w:jc w:val="center"/>
              <w:rPr>
                <w:sz w:val="20"/>
              </w:rPr>
            </w:pPr>
            <w:r>
              <w:rPr>
                <w:sz w:val="20"/>
              </w:rPr>
              <w:t xml:space="preserve">6 </w:t>
            </w:r>
            <w:r>
              <w:rPr>
                <w:spacing w:val="-5"/>
                <w:sz w:val="20"/>
              </w:rPr>
              <w:t>612</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spacing w:line="226" w:lineRule="exact"/>
              <w:ind w:right="243"/>
              <w:jc w:val="right"/>
              <w:rPr>
                <w:b/>
                <w:i/>
                <w:sz w:val="20"/>
              </w:rPr>
            </w:pPr>
            <w:r>
              <w:rPr>
                <w:b/>
                <w:i/>
                <w:spacing w:val="-2"/>
                <w:sz w:val="20"/>
              </w:rPr>
              <w:t>3.2.7.</w:t>
            </w:r>
          </w:p>
        </w:tc>
        <w:tc>
          <w:tcPr>
            <w:tcW w:w="5808" w:type="dxa"/>
          </w:tcPr>
          <w:p>
            <w:pPr>
              <w:pStyle w:val="TableParagraph"/>
              <w:spacing w:line="222" w:lineRule="exact"/>
              <w:ind w:left="110"/>
              <w:rPr>
                <w:sz w:val="20"/>
              </w:rPr>
            </w:pPr>
            <w:r>
              <w:rPr>
                <w:sz w:val="20"/>
              </w:rPr>
              <w:t>Формирование</w:t>
            </w:r>
            <w:r>
              <w:rPr>
                <w:spacing w:val="-13"/>
                <w:sz w:val="20"/>
              </w:rPr>
              <w:t xml:space="preserve"> </w:t>
            </w:r>
            <w:r>
              <w:rPr>
                <w:sz w:val="20"/>
              </w:rPr>
              <w:t>и</w:t>
            </w:r>
            <w:r>
              <w:rPr>
                <w:spacing w:val="-12"/>
                <w:sz w:val="20"/>
              </w:rPr>
              <w:t xml:space="preserve"> </w:t>
            </w:r>
            <w:r>
              <w:rPr>
                <w:sz w:val="20"/>
              </w:rPr>
              <w:t>содержание</w:t>
            </w:r>
            <w:r>
              <w:rPr>
                <w:spacing w:val="-11"/>
                <w:sz w:val="20"/>
              </w:rPr>
              <w:t xml:space="preserve"> </w:t>
            </w:r>
            <w:r>
              <w:rPr>
                <w:sz w:val="20"/>
              </w:rPr>
              <w:t>сети</w:t>
            </w:r>
            <w:r>
              <w:rPr>
                <w:spacing w:val="-12"/>
                <w:sz w:val="20"/>
              </w:rPr>
              <w:t xml:space="preserve"> </w:t>
            </w:r>
            <w:r>
              <w:rPr>
                <w:sz w:val="20"/>
              </w:rPr>
              <w:t>подкормочных</w:t>
            </w:r>
            <w:r>
              <w:rPr>
                <w:spacing w:val="-12"/>
                <w:sz w:val="20"/>
              </w:rPr>
              <w:t xml:space="preserve"> </w:t>
            </w:r>
            <w:r>
              <w:rPr>
                <w:sz w:val="20"/>
              </w:rPr>
              <w:t>площадок</w:t>
            </w:r>
            <w:r>
              <w:rPr>
                <w:spacing w:val="-12"/>
                <w:sz w:val="20"/>
              </w:rPr>
              <w:t xml:space="preserve"> </w:t>
            </w:r>
            <w:r>
              <w:rPr>
                <w:spacing w:val="-5"/>
                <w:sz w:val="20"/>
              </w:rPr>
              <w:t>(из</w:t>
            </w:r>
          </w:p>
          <w:p>
            <w:pPr>
              <w:pStyle w:val="TableParagraph"/>
              <w:spacing w:before="1" w:line="218" w:lineRule="exact"/>
              <w:ind w:left="110"/>
              <w:rPr>
                <w:sz w:val="20"/>
              </w:rPr>
            </w:pPr>
            <w:r>
              <w:rPr>
                <w:sz w:val="20"/>
              </w:rPr>
              <w:t>расчета</w:t>
            </w:r>
            <w:r>
              <w:rPr>
                <w:spacing w:val="-6"/>
                <w:sz w:val="20"/>
              </w:rPr>
              <w:t xml:space="preserve"> </w:t>
            </w:r>
            <w:r>
              <w:rPr>
                <w:sz w:val="20"/>
              </w:rPr>
              <w:t>1</w:t>
            </w:r>
            <w:r>
              <w:rPr>
                <w:spacing w:val="-8"/>
                <w:sz w:val="20"/>
              </w:rPr>
              <w:t xml:space="preserve"> </w:t>
            </w:r>
            <w:r>
              <w:rPr>
                <w:sz w:val="20"/>
              </w:rPr>
              <w:t>площадка</w:t>
            </w:r>
            <w:r>
              <w:rPr>
                <w:spacing w:val="-7"/>
                <w:sz w:val="20"/>
              </w:rPr>
              <w:t xml:space="preserve"> </w:t>
            </w:r>
            <w:r>
              <w:rPr>
                <w:sz w:val="20"/>
              </w:rPr>
              <w:t>на</w:t>
            </w:r>
            <w:r>
              <w:rPr>
                <w:spacing w:val="-6"/>
                <w:sz w:val="20"/>
              </w:rPr>
              <w:t xml:space="preserve"> </w:t>
            </w:r>
            <w:r>
              <w:rPr>
                <w:sz w:val="20"/>
              </w:rPr>
              <w:t>25‒30</w:t>
            </w:r>
            <w:r>
              <w:rPr>
                <w:spacing w:val="-8"/>
                <w:sz w:val="20"/>
              </w:rPr>
              <w:t xml:space="preserve"> </w:t>
            </w:r>
            <w:r>
              <w:rPr>
                <w:sz w:val="20"/>
              </w:rPr>
              <w:t>особей</w:t>
            </w:r>
            <w:r>
              <w:rPr>
                <w:spacing w:val="-7"/>
                <w:sz w:val="20"/>
              </w:rPr>
              <w:t xml:space="preserve"> </w:t>
            </w:r>
            <w:r>
              <w:rPr>
                <w:spacing w:val="-2"/>
                <w:sz w:val="20"/>
              </w:rPr>
              <w:t>зубра)</w:t>
            </w:r>
          </w:p>
        </w:tc>
        <w:tc>
          <w:tcPr>
            <w:tcW w:w="2411" w:type="dxa"/>
          </w:tcPr>
          <w:p>
            <w:pPr>
              <w:pStyle w:val="TableParagraph"/>
              <w:spacing w:line="222" w:lineRule="exact"/>
              <w:ind w:left="109"/>
              <w:rPr>
                <w:sz w:val="20"/>
              </w:rPr>
            </w:pPr>
            <w:r>
              <w:rPr>
                <w:spacing w:val="-5"/>
                <w:sz w:val="20"/>
              </w:rPr>
              <w:t>ГПУ</w:t>
            </w:r>
          </w:p>
          <w:p>
            <w:pPr>
              <w:pStyle w:val="TableParagraph"/>
              <w:spacing w:before="1" w:line="218" w:lineRule="exact"/>
              <w:ind w:left="109"/>
              <w:rPr>
                <w:sz w:val="20"/>
              </w:rPr>
            </w:pPr>
            <w:r>
              <w:rPr>
                <w:sz w:val="20"/>
              </w:rPr>
              <w:t>(ГП</w:t>
            </w:r>
            <w:r>
              <w:rPr>
                <w:spacing w:val="-4"/>
                <w:sz w:val="20"/>
              </w:rPr>
              <w:t xml:space="preserve"> </w:t>
            </w:r>
            <w:r>
              <w:rPr>
                <w:spacing w:val="-2"/>
                <w:sz w:val="20"/>
              </w:rPr>
              <w:t>104.10)</w:t>
            </w:r>
          </w:p>
        </w:tc>
        <w:tc>
          <w:tcPr>
            <w:tcW w:w="1416" w:type="dxa"/>
          </w:tcPr>
          <w:p>
            <w:pPr>
              <w:pStyle w:val="TableParagraph"/>
              <w:spacing w:line="222" w:lineRule="exact"/>
              <w:ind w:left="105"/>
              <w:rPr>
                <w:sz w:val="20"/>
              </w:rPr>
            </w:pPr>
            <w:r>
              <w:rPr>
                <w:w w:val="95"/>
                <w:sz w:val="20"/>
              </w:rPr>
              <w:t>2021-</w:t>
            </w:r>
            <w:r>
              <w:rPr>
                <w:spacing w:val="-4"/>
                <w:sz w:val="20"/>
              </w:rPr>
              <w:t>2025</w:t>
            </w:r>
          </w:p>
        </w:tc>
        <w:tc>
          <w:tcPr>
            <w:tcW w:w="2127" w:type="dxa"/>
          </w:tcPr>
          <w:p>
            <w:pPr>
              <w:pStyle w:val="TableParagraph"/>
              <w:spacing w:line="222" w:lineRule="exact"/>
              <w:ind w:right="832"/>
              <w:jc w:val="right"/>
              <w:rPr>
                <w:sz w:val="20"/>
              </w:rPr>
            </w:pPr>
            <w:r>
              <w:rPr>
                <w:sz w:val="20"/>
              </w:rPr>
              <w:t xml:space="preserve">2 </w:t>
            </w:r>
            <w:r>
              <w:rPr>
                <w:spacing w:val="-5"/>
                <w:sz w:val="20"/>
              </w:rPr>
              <w:t>500</w:t>
            </w:r>
          </w:p>
        </w:tc>
        <w:tc>
          <w:tcPr>
            <w:tcW w:w="2203" w:type="dxa"/>
          </w:tcPr>
          <w:p>
            <w:pPr>
              <w:pStyle w:val="TableParagraph"/>
              <w:spacing w:line="222" w:lineRule="exact"/>
              <w:ind w:left="257" w:right="257"/>
              <w:jc w:val="center"/>
              <w:rPr>
                <w:sz w:val="20"/>
              </w:rPr>
            </w:pPr>
            <w:r>
              <w:rPr>
                <w:spacing w:val="-5"/>
                <w:sz w:val="20"/>
              </w:rPr>
              <w:t>500</w:t>
            </w:r>
          </w:p>
        </w:tc>
      </w:tr>
    </w:tbl>
    <w:p>
      <w:pPr>
        <w:spacing w:before="0" w:line="240" w:lineRule="auto"/>
        <w:ind w:left="217" w:right="0" w:firstLine="567"/>
        <w:jc w:val="left"/>
        <w:rPr>
          <w:b/>
          <w:sz w:val="24"/>
        </w:rPr>
      </w:pPr>
      <w:r>
        <w:rPr>
          <w:b/>
          <w:sz w:val="24"/>
        </w:rPr>
        <w:t>Долгосрочная</w:t>
      </w:r>
      <w:r>
        <w:rPr>
          <w:b/>
          <w:spacing w:val="-4"/>
          <w:sz w:val="24"/>
        </w:rPr>
        <w:t xml:space="preserve"> </w:t>
      </w:r>
      <w:r>
        <w:rPr>
          <w:b/>
          <w:sz w:val="24"/>
        </w:rPr>
        <w:t>цель</w:t>
      </w:r>
      <w:r>
        <w:rPr>
          <w:b/>
          <w:spacing w:val="76"/>
          <w:sz w:val="24"/>
        </w:rPr>
        <w:t xml:space="preserve"> </w:t>
      </w:r>
      <w:r>
        <w:rPr>
          <w:b/>
          <w:sz w:val="24"/>
        </w:rPr>
        <w:t>4.</w:t>
      </w:r>
      <w:r>
        <w:rPr>
          <w:b/>
          <w:spacing w:val="-4"/>
          <w:sz w:val="24"/>
        </w:rPr>
        <w:t xml:space="preserve"> </w:t>
      </w:r>
      <w:r>
        <w:rPr>
          <w:b/>
          <w:sz w:val="24"/>
        </w:rPr>
        <w:t>Обеспечение</w:t>
      </w:r>
      <w:r>
        <w:rPr>
          <w:b/>
          <w:spacing w:val="-4"/>
          <w:sz w:val="24"/>
        </w:rPr>
        <w:t xml:space="preserve"> </w:t>
      </w:r>
      <w:r>
        <w:rPr>
          <w:b/>
          <w:sz w:val="24"/>
        </w:rPr>
        <w:t>функционирования</w:t>
      </w:r>
      <w:r>
        <w:rPr>
          <w:b/>
          <w:spacing w:val="-4"/>
          <w:sz w:val="24"/>
        </w:rPr>
        <w:t xml:space="preserve"> </w:t>
      </w:r>
      <w:r>
        <w:rPr>
          <w:b/>
          <w:sz w:val="24"/>
        </w:rPr>
        <w:t>заповедника</w:t>
      </w:r>
      <w:r>
        <w:rPr>
          <w:b/>
          <w:spacing w:val="-4"/>
          <w:sz w:val="24"/>
        </w:rPr>
        <w:t xml:space="preserve"> </w:t>
      </w:r>
      <w:r>
        <w:rPr>
          <w:b/>
          <w:sz w:val="24"/>
        </w:rPr>
        <w:t>как</w:t>
      </w:r>
      <w:r>
        <w:rPr>
          <w:b/>
          <w:spacing w:val="-4"/>
          <w:sz w:val="24"/>
        </w:rPr>
        <w:t xml:space="preserve"> </w:t>
      </w:r>
      <w:r>
        <w:rPr>
          <w:b/>
          <w:sz w:val="24"/>
        </w:rPr>
        <w:t>модельного</w:t>
      </w:r>
      <w:r>
        <w:rPr>
          <w:b/>
          <w:spacing w:val="-4"/>
          <w:sz w:val="24"/>
        </w:rPr>
        <w:t xml:space="preserve"> </w:t>
      </w:r>
      <w:r>
        <w:rPr>
          <w:b/>
          <w:sz w:val="24"/>
        </w:rPr>
        <w:t>полигона</w:t>
      </w:r>
      <w:r>
        <w:rPr>
          <w:b/>
          <w:spacing w:val="-4"/>
          <w:sz w:val="24"/>
        </w:rPr>
        <w:t xml:space="preserve"> </w:t>
      </w:r>
      <w:r>
        <w:rPr>
          <w:b/>
          <w:sz w:val="24"/>
        </w:rPr>
        <w:t>для</w:t>
      </w:r>
      <w:r>
        <w:rPr>
          <w:b/>
          <w:spacing w:val="-4"/>
          <w:sz w:val="24"/>
        </w:rPr>
        <w:t xml:space="preserve"> </w:t>
      </w:r>
      <w:r>
        <w:rPr>
          <w:b/>
          <w:sz w:val="24"/>
        </w:rPr>
        <w:t>проведения</w:t>
      </w:r>
      <w:r>
        <w:rPr>
          <w:b/>
          <w:spacing w:val="-4"/>
          <w:sz w:val="24"/>
        </w:rPr>
        <w:t xml:space="preserve"> </w:t>
      </w:r>
      <w:r>
        <w:rPr>
          <w:b/>
          <w:sz w:val="24"/>
        </w:rPr>
        <w:t>научных исследований наименее нарушенных экосистем, их компонентов и процессов, протекающих в биосфере</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9"/>
          <w:jc w:val="left"/>
        </w:trPr>
        <w:tc>
          <w:tcPr>
            <w:tcW w:w="816" w:type="dxa"/>
            <w:shd w:val="clear" w:color="auto" w:fill="B3B3B3"/>
          </w:tcPr>
          <w:p>
            <w:pPr>
              <w:pStyle w:val="TableParagraph"/>
              <w:spacing w:line="226" w:lineRule="exact"/>
              <w:ind w:right="296"/>
              <w:jc w:val="right"/>
              <w:rPr>
                <w:b/>
                <w:sz w:val="20"/>
              </w:rPr>
            </w:pPr>
            <w:r>
              <w:rPr>
                <w:b/>
                <w:w w:val="99"/>
                <w:sz w:val="20"/>
              </w:rPr>
              <w:t>№</w:t>
            </w:r>
          </w:p>
        </w:tc>
        <w:tc>
          <w:tcPr>
            <w:tcW w:w="5808" w:type="dxa"/>
            <w:shd w:val="clear" w:color="auto" w:fill="B3B3B3"/>
          </w:tcPr>
          <w:p>
            <w:pPr>
              <w:pStyle w:val="TableParagraph"/>
              <w:spacing w:line="226"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6" w:lineRule="exact"/>
              <w:ind w:left="525"/>
              <w:rPr>
                <w:b/>
                <w:sz w:val="20"/>
              </w:rPr>
            </w:pPr>
            <w:r>
              <w:rPr>
                <w:b/>
                <w:spacing w:val="-2"/>
                <w:sz w:val="20"/>
              </w:rPr>
              <w:t>Ответственный</w:t>
            </w:r>
          </w:p>
        </w:tc>
        <w:tc>
          <w:tcPr>
            <w:tcW w:w="1416" w:type="dxa"/>
            <w:shd w:val="clear" w:color="auto" w:fill="B3B3B3"/>
          </w:tcPr>
          <w:p>
            <w:pPr>
              <w:pStyle w:val="TableParagraph"/>
              <w:spacing w:line="242"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42"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42" w:lineRule="auto"/>
              <w:ind w:left="486" w:right="487" w:firstLine="3"/>
              <w:jc w:val="center"/>
              <w:rPr>
                <w:b/>
                <w:sz w:val="20"/>
              </w:rPr>
            </w:pPr>
            <w:r>
              <w:rPr>
                <w:b/>
                <w:spacing w:val="-2"/>
                <w:sz w:val="20"/>
              </w:rPr>
              <w:t>Стоимость мероприятий</w:t>
            </w:r>
          </w:p>
          <w:p>
            <w:pPr>
              <w:pStyle w:val="TableParagraph"/>
              <w:spacing w:line="209" w:lineRule="exact"/>
              <w:ind w:left="257" w:right="254"/>
              <w:jc w:val="center"/>
              <w:rPr>
                <w:b/>
                <w:sz w:val="20"/>
              </w:rPr>
            </w:pPr>
            <w:r>
              <w:rPr>
                <w:b/>
                <w:sz w:val="20"/>
              </w:rPr>
              <w:t>2-го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81" w:type="dxa"/>
            <w:gridSpan w:val="6"/>
          </w:tcPr>
          <w:p>
            <w:pPr>
              <w:pStyle w:val="TableParagraph"/>
              <w:spacing w:line="210" w:lineRule="exact"/>
              <w:ind w:left="107"/>
              <w:rPr>
                <w:b/>
                <w:sz w:val="20"/>
              </w:rPr>
            </w:pPr>
            <w:r>
              <w:rPr>
                <w:b/>
                <w:spacing w:val="-2"/>
                <w:sz w:val="20"/>
              </w:rPr>
              <w:t>Направление</w:t>
            </w:r>
            <w:r>
              <w:rPr>
                <w:b/>
                <w:spacing w:val="4"/>
                <w:sz w:val="20"/>
              </w:rPr>
              <w:t xml:space="preserve"> </w:t>
            </w:r>
            <w:r>
              <w:rPr>
                <w:b/>
                <w:spacing w:val="-2"/>
                <w:sz w:val="20"/>
              </w:rPr>
              <w:t>4.1.</w:t>
            </w:r>
            <w:r>
              <w:rPr>
                <w:b/>
                <w:spacing w:val="4"/>
                <w:sz w:val="20"/>
              </w:rPr>
              <w:t xml:space="preserve"> </w:t>
            </w:r>
            <w:r>
              <w:rPr>
                <w:b/>
                <w:spacing w:val="-2"/>
                <w:sz w:val="20"/>
              </w:rPr>
              <w:t>Научное</w:t>
            </w:r>
            <w:r>
              <w:rPr>
                <w:b/>
                <w:spacing w:val="3"/>
                <w:sz w:val="20"/>
              </w:rPr>
              <w:t xml:space="preserve"> </w:t>
            </w:r>
            <w:r>
              <w:rPr>
                <w:b/>
                <w:spacing w:val="-2"/>
                <w:sz w:val="20"/>
              </w:rPr>
              <w:t>обеспечение</w:t>
            </w:r>
            <w:r>
              <w:rPr>
                <w:b/>
                <w:spacing w:val="2"/>
                <w:sz w:val="20"/>
              </w:rPr>
              <w:t xml:space="preserve"> </w:t>
            </w:r>
            <w:r>
              <w:rPr>
                <w:b/>
                <w:spacing w:val="-2"/>
                <w:sz w:val="20"/>
              </w:rPr>
              <w:t>функционирования</w:t>
            </w:r>
            <w:r>
              <w:rPr>
                <w:b/>
                <w:spacing w:val="2"/>
                <w:sz w:val="20"/>
              </w:rPr>
              <w:t xml:space="preserve"> </w:t>
            </w:r>
            <w:r>
              <w:rPr>
                <w:b/>
                <w:spacing w:val="-2"/>
                <w:sz w:val="20"/>
              </w:rPr>
              <w:t>и</w:t>
            </w:r>
            <w:r>
              <w:rPr>
                <w:b/>
                <w:spacing w:val="3"/>
                <w:sz w:val="20"/>
              </w:rPr>
              <w:t xml:space="preserve"> </w:t>
            </w:r>
            <w:r>
              <w:rPr>
                <w:b/>
                <w:spacing w:val="-2"/>
                <w:sz w:val="20"/>
              </w:rPr>
              <w:t>охраны</w:t>
            </w:r>
            <w:r>
              <w:rPr>
                <w:b/>
                <w:spacing w:val="2"/>
                <w:sz w:val="20"/>
              </w:rPr>
              <w:t xml:space="preserve"> </w:t>
            </w:r>
            <w:r>
              <w:rPr>
                <w:b/>
                <w:spacing w:val="-2"/>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4.1.1.</w:t>
            </w:r>
          </w:p>
        </w:tc>
        <w:tc>
          <w:tcPr>
            <w:tcW w:w="5808" w:type="dxa"/>
          </w:tcPr>
          <w:p>
            <w:pPr>
              <w:pStyle w:val="TableParagraph"/>
              <w:spacing w:line="222" w:lineRule="exact"/>
              <w:ind w:left="110"/>
              <w:rPr>
                <w:sz w:val="20"/>
              </w:rPr>
            </w:pPr>
            <w:r>
              <w:rPr>
                <w:sz w:val="20"/>
              </w:rPr>
              <w:t>Выполнение</w:t>
            </w:r>
            <w:r>
              <w:rPr>
                <w:spacing w:val="-10"/>
                <w:sz w:val="20"/>
              </w:rPr>
              <w:t xml:space="preserve"> </w:t>
            </w:r>
            <w:r>
              <w:rPr>
                <w:sz w:val="20"/>
              </w:rPr>
              <w:t>НИР</w:t>
            </w:r>
            <w:r>
              <w:rPr>
                <w:spacing w:val="-7"/>
                <w:sz w:val="20"/>
              </w:rPr>
              <w:t xml:space="preserve"> </w:t>
            </w:r>
            <w:r>
              <w:rPr>
                <w:sz w:val="20"/>
              </w:rPr>
              <w:t>«Динамика</w:t>
            </w:r>
            <w:r>
              <w:rPr>
                <w:spacing w:val="-9"/>
                <w:sz w:val="20"/>
              </w:rPr>
              <w:t xml:space="preserve"> </w:t>
            </w:r>
            <w:r>
              <w:rPr>
                <w:sz w:val="20"/>
              </w:rPr>
              <w:t>явлений</w:t>
            </w:r>
            <w:r>
              <w:rPr>
                <w:spacing w:val="-9"/>
                <w:sz w:val="20"/>
              </w:rPr>
              <w:t xml:space="preserve"> </w:t>
            </w:r>
            <w:r>
              <w:rPr>
                <w:sz w:val="20"/>
              </w:rPr>
              <w:t>и</w:t>
            </w:r>
            <w:r>
              <w:rPr>
                <w:spacing w:val="-9"/>
                <w:sz w:val="20"/>
              </w:rPr>
              <w:t xml:space="preserve"> </w:t>
            </w:r>
            <w:r>
              <w:rPr>
                <w:sz w:val="20"/>
              </w:rPr>
              <w:t>процессов</w:t>
            </w:r>
            <w:r>
              <w:rPr>
                <w:spacing w:val="-9"/>
                <w:sz w:val="20"/>
              </w:rPr>
              <w:t xml:space="preserve"> </w:t>
            </w:r>
            <w:r>
              <w:rPr>
                <w:sz w:val="20"/>
              </w:rPr>
              <w:t>в</w:t>
            </w:r>
            <w:r>
              <w:rPr>
                <w:spacing w:val="-10"/>
                <w:sz w:val="20"/>
              </w:rPr>
              <w:t xml:space="preserve"> </w:t>
            </w:r>
            <w:r>
              <w:rPr>
                <w:spacing w:val="-2"/>
                <w:sz w:val="20"/>
              </w:rPr>
              <w:t>природных</w:t>
            </w:r>
          </w:p>
          <w:p>
            <w:pPr>
              <w:pStyle w:val="TableParagraph"/>
              <w:spacing w:before="2" w:line="214" w:lineRule="exact"/>
              <w:ind w:left="110"/>
              <w:rPr>
                <w:sz w:val="20"/>
              </w:rPr>
            </w:pPr>
            <w:r>
              <w:rPr>
                <w:sz w:val="20"/>
              </w:rPr>
              <w:t>комплексах</w:t>
            </w:r>
            <w:r>
              <w:rPr>
                <w:spacing w:val="-13"/>
                <w:sz w:val="20"/>
              </w:rPr>
              <w:t xml:space="preserve"> </w:t>
            </w:r>
            <w:r>
              <w:rPr>
                <w:sz w:val="20"/>
              </w:rPr>
              <w:t>Березинского</w:t>
            </w:r>
            <w:r>
              <w:rPr>
                <w:spacing w:val="-12"/>
                <w:sz w:val="20"/>
              </w:rPr>
              <w:t xml:space="preserve"> </w:t>
            </w:r>
            <w:r>
              <w:rPr>
                <w:sz w:val="20"/>
              </w:rPr>
              <w:t>заповедника.</w:t>
            </w:r>
            <w:r>
              <w:rPr>
                <w:spacing w:val="18"/>
                <w:sz w:val="20"/>
              </w:rPr>
              <w:t xml:space="preserve"> </w:t>
            </w:r>
            <w:r>
              <w:rPr>
                <w:sz w:val="20"/>
              </w:rPr>
              <w:t>«Летопись</w:t>
            </w:r>
            <w:r>
              <w:rPr>
                <w:spacing w:val="-12"/>
                <w:sz w:val="20"/>
              </w:rPr>
              <w:t xml:space="preserve"> </w:t>
            </w:r>
            <w:r>
              <w:rPr>
                <w:spacing w:val="-2"/>
                <w:sz w:val="20"/>
              </w:rPr>
              <w:t>природы»</w:t>
            </w:r>
          </w:p>
        </w:tc>
        <w:tc>
          <w:tcPr>
            <w:tcW w:w="2411" w:type="dxa"/>
          </w:tcPr>
          <w:p>
            <w:pPr>
              <w:pStyle w:val="TableParagraph"/>
              <w:spacing w:line="222" w:lineRule="exact"/>
              <w:ind w:left="109"/>
              <w:rPr>
                <w:sz w:val="20"/>
              </w:rPr>
            </w:pPr>
            <w:r>
              <w:rPr>
                <w:spacing w:val="-5"/>
                <w:sz w:val="20"/>
              </w:rPr>
              <w:t>ГПУ</w:t>
            </w:r>
          </w:p>
        </w:tc>
        <w:tc>
          <w:tcPr>
            <w:tcW w:w="1416" w:type="dxa"/>
          </w:tcPr>
          <w:p>
            <w:pPr>
              <w:pStyle w:val="TableParagraph"/>
              <w:spacing w:line="222" w:lineRule="exact"/>
              <w:ind w:left="106"/>
              <w:rPr>
                <w:sz w:val="20"/>
              </w:rPr>
            </w:pPr>
            <w:r>
              <w:rPr>
                <w:w w:val="95"/>
                <w:sz w:val="20"/>
              </w:rPr>
              <w:t>2021-</w:t>
            </w:r>
            <w:r>
              <w:rPr>
                <w:spacing w:val="-4"/>
                <w:sz w:val="20"/>
              </w:rPr>
              <w:t>2025</w:t>
            </w:r>
          </w:p>
        </w:tc>
        <w:tc>
          <w:tcPr>
            <w:tcW w:w="2127" w:type="dxa"/>
          </w:tcPr>
          <w:p>
            <w:pPr>
              <w:pStyle w:val="TableParagraph"/>
              <w:spacing w:line="222" w:lineRule="exact"/>
              <w:ind w:left="707"/>
              <w:rPr>
                <w:sz w:val="20"/>
              </w:rPr>
            </w:pPr>
            <w:r>
              <w:rPr>
                <w:sz w:val="20"/>
              </w:rPr>
              <w:t>162</w:t>
            </w:r>
            <w:r>
              <w:rPr>
                <w:spacing w:val="-2"/>
                <w:sz w:val="20"/>
              </w:rPr>
              <w:t xml:space="preserve"> </w:t>
            </w:r>
            <w:r>
              <w:rPr>
                <w:spacing w:val="-5"/>
                <w:sz w:val="20"/>
              </w:rPr>
              <w:t>330</w:t>
            </w:r>
          </w:p>
        </w:tc>
        <w:tc>
          <w:tcPr>
            <w:tcW w:w="2203" w:type="dxa"/>
          </w:tcPr>
          <w:p>
            <w:pPr>
              <w:pStyle w:val="TableParagraph"/>
              <w:spacing w:line="222" w:lineRule="exact"/>
              <w:ind w:left="818"/>
              <w:rPr>
                <w:sz w:val="20"/>
              </w:rPr>
            </w:pPr>
            <w:r>
              <w:rPr>
                <w:sz w:val="20"/>
              </w:rPr>
              <w:t>32</w:t>
            </w:r>
            <w:r>
              <w:rPr>
                <w:spacing w:val="-1"/>
                <w:sz w:val="20"/>
              </w:rPr>
              <w:t xml:space="preserve"> </w:t>
            </w:r>
            <w:r>
              <w:rPr>
                <w:spacing w:val="-5"/>
                <w:sz w:val="20"/>
              </w:rPr>
              <w:t>466</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ind w:right="243"/>
              <w:jc w:val="right"/>
              <w:rPr>
                <w:b/>
                <w:i/>
                <w:sz w:val="20"/>
              </w:rPr>
            </w:pPr>
            <w:r>
              <w:rPr>
                <w:b/>
                <w:i/>
                <w:spacing w:val="-2"/>
                <w:sz w:val="20"/>
              </w:rPr>
              <w:t>4.1.2.</w:t>
            </w:r>
          </w:p>
        </w:tc>
        <w:tc>
          <w:tcPr>
            <w:tcW w:w="5808" w:type="dxa"/>
          </w:tcPr>
          <w:p>
            <w:pPr>
              <w:pStyle w:val="TableParagraph"/>
              <w:spacing w:line="237" w:lineRule="auto"/>
              <w:ind w:left="110"/>
              <w:rPr>
                <w:sz w:val="20"/>
              </w:rPr>
            </w:pPr>
            <w:r>
              <w:rPr>
                <w:sz w:val="20"/>
              </w:rPr>
              <w:t>Выполнение</w:t>
            </w:r>
            <w:r>
              <w:rPr>
                <w:spacing w:val="-9"/>
                <w:sz w:val="20"/>
              </w:rPr>
              <w:t xml:space="preserve"> </w:t>
            </w:r>
            <w:r>
              <w:rPr>
                <w:sz w:val="20"/>
              </w:rPr>
              <w:t>НИР</w:t>
            </w:r>
            <w:r>
              <w:rPr>
                <w:spacing w:val="-7"/>
                <w:sz w:val="20"/>
              </w:rPr>
              <w:t xml:space="preserve"> </w:t>
            </w:r>
            <w:r>
              <w:rPr>
                <w:sz w:val="20"/>
              </w:rPr>
              <w:t>«Биологическое</w:t>
            </w:r>
            <w:r>
              <w:rPr>
                <w:spacing w:val="-9"/>
                <w:sz w:val="20"/>
              </w:rPr>
              <w:t xml:space="preserve"> </w:t>
            </w:r>
            <w:r>
              <w:rPr>
                <w:sz w:val="20"/>
              </w:rPr>
              <w:t>и</w:t>
            </w:r>
            <w:r>
              <w:rPr>
                <w:spacing w:val="-9"/>
                <w:sz w:val="20"/>
              </w:rPr>
              <w:t xml:space="preserve"> </w:t>
            </w:r>
            <w:r>
              <w:rPr>
                <w:sz w:val="20"/>
              </w:rPr>
              <w:t>ландшафтное</w:t>
            </w:r>
            <w:r>
              <w:rPr>
                <w:spacing w:val="-9"/>
                <w:sz w:val="20"/>
              </w:rPr>
              <w:t xml:space="preserve"> </w:t>
            </w:r>
            <w:r>
              <w:rPr>
                <w:sz w:val="20"/>
              </w:rPr>
              <w:t>разнообразие Березинского биосферного</w:t>
            </w:r>
            <w:r>
              <w:rPr>
                <w:spacing w:val="40"/>
                <w:sz w:val="20"/>
              </w:rPr>
              <w:t xml:space="preserve"> </w:t>
            </w:r>
            <w:r>
              <w:rPr>
                <w:sz w:val="20"/>
              </w:rPr>
              <w:t>заповедника, пути сохранения и</w:t>
            </w:r>
          </w:p>
          <w:p>
            <w:pPr>
              <w:pStyle w:val="TableParagraph"/>
              <w:spacing w:line="214" w:lineRule="exact"/>
              <w:ind w:left="110"/>
              <w:rPr>
                <w:sz w:val="20"/>
              </w:rPr>
            </w:pPr>
            <w:r>
              <w:rPr>
                <w:sz w:val="20"/>
              </w:rPr>
              <w:t>устойчивого</w:t>
            </w:r>
            <w:r>
              <w:rPr>
                <w:spacing w:val="-14"/>
                <w:sz w:val="20"/>
              </w:rPr>
              <w:t xml:space="preserve"> </w:t>
            </w:r>
            <w:r>
              <w:rPr>
                <w:sz w:val="20"/>
              </w:rPr>
              <w:t>использования</w:t>
            </w:r>
            <w:r>
              <w:rPr>
                <w:spacing w:val="-11"/>
                <w:sz w:val="20"/>
              </w:rPr>
              <w:t xml:space="preserve"> </w:t>
            </w:r>
            <w:r>
              <w:rPr>
                <w:sz w:val="20"/>
              </w:rPr>
              <w:t>в</w:t>
            </w:r>
            <w:r>
              <w:rPr>
                <w:spacing w:val="-11"/>
                <w:sz w:val="20"/>
              </w:rPr>
              <w:t xml:space="preserve"> </w:t>
            </w:r>
            <w:r>
              <w:rPr>
                <w:sz w:val="20"/>
              </w:rPr>
              <w:t>связи</w:t>
            </w:r>
            <w:r>
              <w:rPr>
                <w:spacing w:val="-11"/>
                <w:sz w:val="20"/>
              </w:rPr>
              <w:t xml:space="preserve"> </w:t>
            </w:r>
            <w:r>
              <w:rPr>
                <w:sz w:val="20"/>
              </w:rPr>
              <w:t>с</w:t>
            </w:r>
            <w:r>
              <w:rPr>
                <w:spacing w:val="-11"/>
                <w:sz w:val="20"/>
              </w:rPr>
              <w:t xml:space="preserve"> </w:t>
            </w:r>
            <w:r>
              <w:rPr>
                <w:sz w:val="20"/>
              </w:rPr>
              <w:t>изменением</w:t>
            </w:r>
            <w:r>
              <w:rPr>
                <w:spacing w:val="-11"/>
                <w:sz w:val="20"/>
              </w:rPr>
              <w:t xml:space="preserve"> </w:t>
            </w:r>
            <w:r>
              <w:rPr>
                <w:spacing w:val="-2"/>
                <w:sz w:val="20"/>
              </w:rPr>
              <w:t>климата»</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106"/>
              <w:rPr>
                <w:sz w:val="20"/>
              </w:rPr>
            </w:pPr>
            <w:r>
              <w:rPr>
                <w:w w:val="95"/>
                <w:sz w:val="20"/>
              </w:rPr>
              <w:t>2021-</w:t>
            </w:r>
            <w:r>
              <w:rPr>
                <w:spacing w:val="-4"/>
                <w:sz w:val="20"/>
              </w:rPr>
              <w:t>2025</w:t>
            </w:r>
          </w:p>
        </w:tc>
        <w:tc>
          <w:tcPr>
            <w:tcW w:w="2127" w:type="dxa"/>
          </w:tcPr>
          <w:p>
            <w:pPr>
              <w:pStyle w:val="TableParagraph"/>
              <w:spacing w:line="226" w:lineRule="exact"/>
              <w:ind w:left="659"/>
              <w:rPr>
                <w:sz w:val="20"/>
              </w:rPr>
            </w:pPr>
            <w:r>
              <w:rPr>
                <w:sz w:val="20"/>
              </w:rPr>
              <w:t>1</w:t>
            </w:r>
            <w:r>
              <w:rPr>
                <w:spacing w:val="-1"/>
                <w:sz w:val="20"/>
              </w:rPr>
              <w:t xml:space="preserve"> </w:t>
            </w:r>
            <w:r>
              <w:rPr>
                <w:sz w:val="20"/>
              </w:rPr>
              <w:t>627</w:t>
            </w:r>
            <w:r>
              <w:rPr>
                <w:spacing w:val="-1"/>
                <w:sz w:val="20"/>
              </w:rPr>
              <w:t xml:space="preserve"> </w:t>
            </w:r>
            <w:r>
              <w:rPr>
                <w:spacing w:val="-5"/>
                <w:sz w:val="20"/>
              </w:rPr>
              <w:t>530</w:t>
            </w:r>
          </w:p>
        </w:tc>
        <w:tc>
          <w:tcPr>
            <w:tcW w:w="2203" w:type="dxa"/>
          </w:tcPr>
          <w:p>
            <w:pPr>
              <w:pStyle w:val="TableParagraph"/>
              <w:spacing w:line="226" w:lineRule="exact"/>
              <w:ind w:left="770"/>
              <w:rPr>
                <w:sz w:val="20"/>
              </w:rPr>
            </w:pPr>
            <w:r>
              <w:rPr>
                <w:sz w:val="20"/>
              </w:rPr>
              <w:t>325</w:t>
            </w:r>
            <w:r>
              <w:rPr>
                <w:spacing w:val="-2"/>
                <w:sz w:val="20"/>
              </w:rPr>
              <w:t xml:space="preserve"> </w:t>
            </w:r>
            <w:r>
              <w:rPr>
                <w:spacing w:val="-5"/>
                <w:sz w:val="20"/>
              </w:rPr>
              <w:t>506</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4.1.3.</w:t>
            </w:r>
          </w:p>
        </w:tc>
        <w:tc>
          <w:tcPr>
            <w:tcW w:w="5808" w:type="dxa"/>
          </w:tcPr>
          <w:p>
            <w:pPr>
              <w:pStyle w:val="TableParagraph"/>
              <w:spacing w:line="228" w:lineRule="exact"/>
              <w:ind w:left="110"/>
              <w:rPr>
                <w:sz w:val="20"/>
              </w:rPr>
            </w:pPr>
            <w:r>
              <w:rPr>
                <w:sz w:val="20"/>
              </w:rPr>
              <w:t>Подготовка</w:t>
            </w:r>
            <w:r>
              <w:rPr>
                <w:spacing w:val="-8"/>
                <w:sz w:val="20"/>
              </w:rPr>
              <w:t xml:space="preserve"> </w:t>
            </w:r>
            <w:r>
              <w:rPr>
                <w:sz w:val="20"/>
              </w:rPr>
              <w:t>и</w:t>
            </w:r>
            <w:r>
              <w:rPr>
                <w:spacing w:val="-8"/>
                <w:sz w:val="20"/>
              </w:rPr>
              <w:t xml:space="preserve"> </w:t>
            </w:r>
            <w:r>
              <w:rPr>
                <w:sz w:val="20"/>
              </w:rPr>
              <w:t>издание</w:t>
            </w:r>
            <w:r>
              <w:rPr>
                <w:spacing w:val="-8"/>
                <w:sz w:val="20"/>
              </w:rPr>
              <w:t xml:space="preserve"> </w:t>
            </w:r>
            <w:r>
              <w:rPr>
                <w:sz w:val="20"/>
              </w:rPr>
              <w:t>сборника</w:t>
            </w:r>
            <w:r>
              <w:rPr>
                <w:spacing w:val="-8"/>
                <w:sz w:val="20"/>
              </w:rPr>
              <w:t xml:space="preserve"> </w:t>
            </w:r>
            <w:r>
              <w:rPr>
                <w:sz w:val="20"/>
              </w:rPr>
              <w:t>«Особо</w:t>
            </w:r>
            <w:r>
              <w:rPr>
                <w:spacing w:val="-8"/>
                <w:sz w:val="20"/>
              </w:rPr>
              <w:t xml:space="preserve"> </w:t>
            </w:r>
            <w:r>
              <w:rPr>
                <w:sz w:val="20"/>
              </w:rPr>
              <w:t>охраняемые</w:t>
            </w:r>
            <w:r>
              <w:rPr>
                <w:spacing w:val="-8"/>
                <w:sz w:val="20"/>
              </w:rPr>
              <w:t xml:space="preserve"> </w:t>
            </w:r>
            <w:r>
              <w:rPr>
                <w:sz w:val="20"/>
              </w:rPr>
              <w:t>природные территории Беларуси. Исследования»</w:t>
            </w:r>
          </w:p>
        </w:tc>
        <w:tc>
          <w:tcPr>
            <w:tcW w:w="2411" w:type="dxa"/>
          </w:tcPr>
          <w:p>
            <w:pPr>
              <w:pStyle w:val="TableParagraph"/>
              <w:spacing w:line="225" w:lineRule="exact"/>
              <w:ind w:left="109"/>
              <w:rPr>
                <w:sz w:val="20"/>
              </w:rPr>
            </w:pPr>
            <w:r>
              <w:rPr>
                <w:spacing w:val="-5"/>
                <w:sz w:val="20"/>
              </w:rPr>
              <w:t>ГПУ</w:t>
            </w:r>
          </w:p>
          <w:p>
            <w:pPr>
              <w:pStyle w:val="TableParagraph"/>
              <w:spacing w:line="217" w:lineRule="exact"/>
              <w:ind w:left="109"/>
              <w:rPr>
                <w:sz w:val="20"/>
              </w:rPr>
            </w:pPr>
            <w:r>
              <w:rPr>
                <w:sz w:val="20"/>
              </w:rPr>
              <w:t>(ГП</w:t>
            </w:r>
            <w:r>
              <w:rPr>
                <w:spacing w:val="-6"/>
                <w:sz w:val="20"/>
              </w:rPr>
              <w:t xml:space="preserve"> </w:t>
            </w:r>
            <w:r>
              <w:rPr>
                <w:spacing w:val="-5"/>
                <w:sz w:val="20"/>
              </w:rPr>
              <w:t>87)</w:t>
            </w:r>
          </w:p>
        </w:tc>
        <w:tc>
          <w:tcPr>
            <w:tcW w:w="1416" w:type="dxa"/>
          </w:tcPr>
          <w:p>
            <w:pPr>
              <w:pStyle w:val="TableParagraph"/>
              <w:spacing w:line="226" w:lineRule="exact"/>
              <w:ind w:left="105"/>
              <w:rPr>
                <w:sz w:val="20"/>
              </w:rPr>
            </w:pPr>
            <w:r>
              <w:rPr>
                <w:spacing w:val="-2"/>
                <w:sz w:val="20"/>
              </w:rPr>
              <w:t>2021‒2025</w:t>
            </w:r>
          </w:p>
        </w:tc>
        <w:tc>
          <w:tcPr>
            <w:tcW w:w="2127" w:type="dxa"/>
          </w:tcPr>
          <w:p>
            <w:pPr>
              <w:pStyle w:val="TableParagraph"/>
              <w:spacing w:line="226" w:lineRule="exact"/>
              <w:ind w:left="59" w:right="59"/>
              <w:jc w:val="center"/>
              <w:rPr>
                <w:sz w:val="20"/>
              </w:rPr>
            </w:pPr>
            <w:r>
              <w:rPr>
                <w:sz w:val="20"/>
              </w:rPr>
              <w:t>25</w:t>
            </w:r>
            <w:r>
              <w:rPr>
                <w:spacing w:val="-1"/>
                <w:sz w:val="20"/>
              </w:rPr>
              <w:t xml:space="preserve"> </w:t>
            </w:r>
            <w:r>
              <w:rPr>
                <w:spacing w:val="-5"/>
                <w:sz w:val="20"/>
              </w:rPr>
              <w:t>000</w:t>
            </w:r>
          </w:p>
        </w:tc>
        <w:tc>
          <w:tcPr>
            <w:tcW w:w="2203" w:type="dxa"/>
          </w:tcPr>
          <w:p>
            <w:pPr>
              <w:pStyle w:val="TableParagraph"/>
              <w:spacing w:line="226" w:lineRule="exact"/>
              <w:ind w:left="870"/>
              <w:rPr>
                <w:sz w:val="20"/>
              </w:rPr>
            </w:pPr>
            <w:r>
              <w:rPr>
                <w:sz w:val="20"/>
              </w:rPr>
              <w:t xml:space="preserve">5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spacing w:line="227" w:lineRule="exact"/>
              <w:ind w:right="243"/>
              <w:jc w:val="right"/>
              <w:rPr>
                <w:b/>
                <w:i/>
                <w:sz w:val="20"/>
              </w:rPr>
            </w:pPr>
            <w:r>
              <w:rPr>
                <w:b/>
                <w:i/>
                <w:spacing w:val="-2"/>
                <w:sz w:val="20"/>
              </w:rPr>
              <w:t>4.1.4.</w:t>
            </w:r>
          </w:p>
        </w:tc>
        <w:tc>
          <w:tcPr>
            <w:tcW w:w="5808" w:type="dxa"/>
          </w:tcPr>
          <w:p>
            <w:pPr>
              <w:pStyle w:val="TableParagraph"/>
              <w:spacing w:line="223" w:lineRule="exact"/>
              <w:ind w:left="54"/>
              <w:rPr>
                <w:sz w:val="20"/>
              </w:rPr>
            </w:pPr>
            <w:r>
              <w:rPr>
                <w:spacing w:val="-2"/>
                <w:sz w:val="20"/>
              </w:rPr>
              <w:t>Подготовка</w:t>
            </w:r>
            <w:r>
              <w:rPr>
                <w:spacing w:val="3"/>
                <w:sz w:val="20"/>
              </w:rPr>
              <w:t xml:space="preserve"> </w:t>
            </w:r>
            <w:r>
              <w:rPr>
                <w:spacing w:val="-2"/>
                <w:sz w:val="20"/>
              </w:rPr>
              <w:t>и</w:t>
            </w:r>
            <w:r>
              <w:rPr>
                <w:spacing w:val="3"/>
                <w:sz w:val="20"/>
              </w:rPr>
              <w:t xml:space="preserve"> </w:t>
            </w:r>
            <w:r>
              <w:rPr>
                <w:spacing w:val="-2"/>
                <w:sz w:val="20"/>
              </w:rPr>
              <w:t>проведение</w:t>
            </w:r>
            <w:r>
              <w:rPr>
                <w:spacing w:val="3"/>
                <w:sz w:val="20"/>
              </w:rPr>
              <w:t xml:space="preserve"> </w:t>
            </w:r>
            <w:r>
              <w:rPr>
                <w:spacing w:val="-2"/>
                <w:sz w:val="20"/>
              </w:rPr>
              <w:t>аккредитации</w:t>
            </w:r>
            <w:r>
              <w:rPr>
                <w:spacing w:val="3"/>
                <w:sz w:val="20"/>
              </w:rPr>
              <w:t xml:space="preserve"> </w:t>
            </w:r>
            <w:r>
              <w:rPr>
                <w:spacing w:val="-2"/>
                <w:sz w:val="20"/>
              </w:rPr>
              <w:t>государственного</w:t>
            </w:r>
          </w:p>
          <w:p>
            <w:pPr>
              <w:pStyle w:val="TableParagraph"/>
              <w:spacing w:line="228" w:lineRule="exact"/>
              <w:ind w:left="54"/>
              <w:rPr>
                <w:sz w:val="20"/>
              </w:rPr>
            </w:pPr>
            <w:r>
              <w:rPr>
                <w:sz w:val="20"/>
              </w:rPr>
              <w:t>природоохранного</w:t>
            </w:r>
            <w:r>
              <w:rPr>
                <w:spacing w:val="-13"/>
                <w:sz w:val="20"/>
              </w:rPr>
              <w:t xml:space="preserve"> </w:t>
            </w:r>
            <w:r>
              <w:rPr>
                <w:sz w:val="20"/>
              </w:rPr>
              <w:t>учреждения</w:t>
            </w:r>
            <w:r>
              <w:rPr>
                <w:spacing w:val="-12"/>
                <w:sz w:val="20"/>
              </w:rPr>
              <w:t xml:space="preserve"> </w:t>
            </w:r>
            <w:r>
              <w:rPr>
                <w:sz w:val="20"/>
              </w:rPr>
              <w:t>«Березинский</w:t>
            </w:r>
            <w:r>
              <w:rPr>
                <w:spacing w:val="-13"/>
                <w:sz w:val="20"/>
              </w:rPr>
              <w:t xml:space="preserve"> </w:t>
            </w:r>
            <w:r>
              <w:rPr>
                <w:sz w:val="20"/>
              </w:rPr>
              <w:t>биосферный заповедник» в качестве научной организации</w:t>
            </w:r>
          </w:p>
        </w:tc>
        <w:tc>
          <w:tcPr>
            <w:tcW w:w="2411" w:type="dxa"/>
          </w:tcPr>
          <w:p>
            <w:pPr>
              <w:pStyle w:val="TableParagraph"/>
              <w:spacing w:line="223" w:lineRule="exact"/>
              <w:ind w:left="109"/>
              <w:rPr>
                <w:sz w:val="20"/>
              </w:rPr>
            </w:pPr>
            <w:r>
              <w:rPr>
                <w:spacing w:val="-4"/>
                <w:sz w:val="20"/>
              </w:rPr>
              <w:t>ГПУ,</w:t>
            </w:r>
          </w:p>
          <w:p>
            <w:pPr>
              <w:pStyle w:val="TableParagraph"/>
              <w:spacing w:line="228" w:lineRule="exact"/>
              <w:ind w:left="109" w:right="717"/>
              <w:rPr>
                <w:sz w:val="20"/>
              </w:rPr>
            </w:pPr>
            <w:r>
              <w:rPr>
                <w:spacing w:val="-2"/>
                <w:sz w:val="20"/>
              </w:rPr>
              <w:t>НАН</w:t>
            </w:r>
            <w:r>
              <w:rPr>
                <w:spacing w:val="-11"/>
                <w:sz w:val="20"/>
              </w:rPr>
              <w:t xml:space="preserve"> </w:t>
            </w:r>
            <w:r>
              <w:rPr>
                <w:spacing w:val="-2"/>
                <w:sz w:val="20"/>
              </w:rPr>
              <w:t xml:space="preserve">Беларуси, </w:t>
            </w:r>
            <w:r>
              <w:rPr>
                <w:spacing w:val="-4"/>
                <w:sz w:val="20"/>
              </w:rPr>
              <w:t>ГКНТ</w:t>
            </w:r>
          </w:p>
        </w:tc>
        <w:tc>
          <w:tcPr>
            <w:tcW w:w="1416" w:type="dxa"/>
          </w:tcPr>
          <w:p>
            <w:pPr>
              <w:pStyle w:val="TableParagraph"/>
              <w:spacing w:line="223" w:lineRule="exact"/>
              <w:ind w:left="105" w:right="-87"/>
              <w:rPr>
                <w:sz w:val="20"/>
              </w:rPr>
            </w:pPr>
            <w:r>
              <w:rPr>
                <w:sz w:val="20"/>
              </w:rPr>
              <w:t>2022</w:t>
            </w:r>
            <w:r>
              <w:rPr>
                <w:spacing w:val="-5"/>
                <w:sz w:val="20"/>
              </w:rPr>
              <w:t xml:space="preserve"> </w:t>
            </w:r>
            <w:r>
              <w:rPr>
                <w:spacing w:val="-2"/>
                <w:sz w:val="20"/>
              </w:rPr>
              <w:t>финансиро</w:t>
            </w:r>
          </w:p>
        </w:tc>
        <w:tc>
          <w:tcPr>
            <w:tcW w:w="2127" w:type="dxa"/>
          </w:tcPr>
          <w:p>
            <w:pPr>
              <w:pStyle w:val="TableParagraph"/>
              <w:spacing w:line="223" w:lineRule="exact"/>
              <w:ind w:left="72"/>
              <w:rPr>
                <w:sz w:val="20"/>
              </w:rPr>
            </w:pPr>
            <w:r>
              <w:rPr>
                <w:sz w:val="20"/>
              </w:rPr>
              <w:t>вание</w:t>
            </w:r>
            <w:r>
              <w:rPr>
                <w:spacing w:val="-6"/>
                <w:sz w:val="20"/>
              </w:rPr>
              <w:t xml:space="preserve"> </w:t>
            </w:r>
            <w:r>
              <w:rPr>
                <w:spacing w:val="-5"/>
                <w:sz w:val="20"/>
              </w:rPr>
              <w:t>не</w:t>
            </w:r>
          </w:p>
          <w:p>
            <w:pPr>
              <w:pStyle w:val="TableParagraph"/>
              <w:spacing w:before="1"/>
              <w:ind w:left="639"/>
              <w:rPr>
                <w:sz w:val="20"/>
              </w:rPr>
            </w:pPr>
            <w:r>
              <w:rPr>
                <w:spacing w:val="-2"/>
                <w:sz w:val="20"/>
              </w:rPr>
              <w:t>требуется</w:t>
            </w:r>
          </w:p>
        </w:tc>
        <w:tc>
          <w:tcPr>
            <w:tcW w:w="2203" w:type="dxa"/>
          </w:tcPr>
          <w:p>
            <w:pPr>
              <w:pStyle w:val="TableParagraph"/>
              <w:spacing w:line="242" w:lineRule="auto"/>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4.1.5.</w:t>
            </w:r>
          </w:p>
        </w:tc>
        <w:tc>
          <w:tcPr>
            <w:tcW w:w="5808" w:type="dxa"/>
          </w:tcPr>
          <w:p>
            <w:pPr>
              <w:pStyle w:val="TableParagraph"/>
              <w:spacing w:line="222" w:lineRule="exact"/>
              <w:ind w:left="54"/>
              <w:rPr>
                <w:sz w:val="20"/>
              </w:rPr>
            </w:pPr>
            <w:r>
              <w:rPr>
                <w:spacing w:val="-2"/>
                <w:sz w:val="20"/>
              </w:rPr>
              <w:t>Содействие</w:t>
            </w:r>
            <w:r>
              <w:rPr>
                <w:spacing w:val="3"/>
                <w:sz w:val="20"/>
              </w:rPr>
              <w:t xml:space="preserve"> </w:t>
            </w:r>
            <w:r>
              <w:rPr>
                <w:spacing w:val="-2"/>
                <w:sz w:val="20"/>
              </w:rPr>
              <w:t>в</w:t>
            </w:r>
            <w:r>
              <w:rPr>
                <w:spacing w:val="3"/>
                <w:sz w:val="20"/>
              </w:rPr>
              <w:t xml:space="preserve"> </w:t>
            </w:r>
            <w:r>
              <w:rPr>
                <w:spacing w:val="-2"/>
                <w:sz w:val="20"/>
              </w:rPr>
              <w:t>проведении</w:t>
            </w:r>
            <w:r>
              <w:rPr>
                <w:spacing w:val="4"/>
                <w:sz w:val="20"/>
              </w:rPr>
              <w:t xml:space="preserve"> </w:t>
            </w:r>
            <w:r>
              <w:rPr>
                <w:spacing w:val="-2"/>
                <w:sz w:val="20"/>
              </w:rPr>
              <w:t>научных</w:t>
            </w:r>
            <w:r>
              <w:rPr>
                <w:spacing w:val="3"/>
                <w:sz w:val="20"/>
              </w:rPr>
              <w:t xml:space="preserve"> </w:t>
            </w:r>
            <w:r>
              <w:rPr>
                <w:spacing w:val="-2"/>
                <w:sz w:val="20"/>
              </w:rPr>
              <w:t>исследований</w:t>
            </w:r>
            <w:r>
              <w:rPr>
                <w:spacing w:val="3"/>
                <w:sz w:val="20"/>
              </w:rPr>
              <w:t xml:space="preserve"> </w:t>
            </w:r>
            <w:r>
              <w:rPr>
                <w:spacing w:val="-2"/>
                <w:sz w:val="20"/>
              </w:rPr>
              <w:t>сторонними</w:t>
            </w:r>
          </w:p>
          <w:p>
            <w:pPr>
              <w:pStyle w:val="TableParagraph"/>
              <w:spacing w:before="1" w:line="214" w:lineRule="exact"/>
              <w:ind w:left="54"/>
              <w:rPr>
                <w:sz w:val="20"/>
              </w:rPr>
            </w:pPr>
            <w:r>
              <w:rPr>
                <w:spacing w:val="-2"/>
                <w:sz w:val="20"/>
              </w:rPr>
              <w:t>организациями</w:t>
            </w:r>
          </w:p>
        </w:tc>
        <w:tc>
          <w:tcPr>
            <w:tcW w:w="2411" w:type="dxa"/>
          </w:tcPr>
          <w:p>
            <w:pPr>
              <w:pStyle w:val="TableParagraph"/>
              <w:spacing w:line="222" w:lineRule="exact"/>
              <w:ind w:left="109"/>
              <w:rPr>
                <w:sz w:val="20"/>
              </w:rPr>
            </w:pPr>
            <w:r>
              <w:rPr>
                <w:spacing w:val="-4"/>
                <w:sz w:val="20"/>
              </w:rPr>
              <w:t>ГПУ,</w:t>
            </w:r>
          </w:p>
          <w:p>
            <w:pPr>
              <w:pStyle w:val="TableParagraph"/>
              <w:spacing w:before="1" w:line="214" w:lineRule="exact"/>
              <w:ind w:left="109"/>
              <w:rPr>
                <w:sz w:val="20"/>
              </w:rPr>
            </w:pPr>
            <w:r>
              <w:rPr>
                <w:sz w:val="20"/>
              </w:rPr>
              <w:t>НАН</w:t>
            </w:r>
            <w:r>
              <w:rPr>
                <w:spacing w:val="-13"/>
                <w:sz w:val="20"/>
              </w:rPr>
              <w:t xml:space="preserve"> </w:t>
            </w:r>
            <w:r>
              <w:rPr>
                <w:sz w:val="20"/>
              </w:rPr>
              <w:t>Беларуси,</w:t>
            </w:r>
            <w:r>
              <w:rPr>
                <w:spacing w:val="-10"/>
                <w:sz w:val="20"/>
              </w:rPr>
              <w:t xml:space="preserve"> </w:t>
            </w:r>
            <w:r>
              <w:rPr>
                <w:spacing w:val="-5"/>
                <w:sz w:val="20"/>
              </w:rPr>
              <w:t>БГУ</w:t>
            </w:r>
          </w:p>
        </w:tc>
        <w:tc>
          <w:tcPr>
            <w:tcW w:w="1416" w:type="dxa"/>
          </w:tcPr>
          <w:p>
            <w:pPr>
              <w:pStyle w:val="TableParagraph"/>
              <w:spacing w:line="222" w:lineRule="exact"/>
              <w:ind w:left="105"/>
              <w:rPr>
                <w:sz w:val="20"/>
              </w:rPr>
            </w:pPr>
            <w:r>
              <w:rPr>
                <w:sz w:val="20"/>
              </w:rPr>
              <w:t>2021‒2025</w:t>
            </w:r>
            <w:r>
              <w:rPr>
                <w:spacing w:val="-10"/>
                <w:sz w:val="20"/>
              </w:rPr>
              <w:t xml:space="preserve"> </w:t>
            </w:r>
            <w:r>
              <w:rPr>
                <w:spacing w:val="-5"/>
                <w:sz w:val="20"/>
              </w:rPr>
              <w:t>фин</w:t>
            </w:r>
          </w:p>
        </w:tc>
        <w:tc>
          <w:tcPr>
            <w:tcW w:w="2127" w:type="dxa"/>
          </w:tcPr>
          <w:p>
            <w:pPr>
              <w:pStyle w:val="TableParagraph"/>
              <w:spacing w:line="222"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before="1" w:line="214" w:lineRule="exact"/>
              <w:ind w:left="639"/>
              <w:rPr>
                <w:sz w:val="20"/>
              </w:rPr>
            </w:pPr>
            <w:r>
              <w:rPr>
                <w:spacing w:val="-2"/>
                <w:sz w:val="20"/>
              </w:rPr>
              <w:t>требуется</w:t>
            </w:r>
          </w:p>
        </w:tc>
        <w:tc>
          <w:tcPr>
            <w:tcW w:w="2203" w:type="dxa"/>
          </w:tcPr>
          <w:p>
            <w:pPr>
              <w:pStyle w:val="TableParagraph"/>
              <w:spacing w:line="222" w:lineRule="exact"/>
              <w:ind w:left="257" w:right="257"/>
              <w:jc w:val="center"/>
              <w:rPr>
                <w:sz w:val="20"/>
              </w:rPr>
            </w:pPr>
            <w:r>
              <w:rPr>
                <w:w w:val="95"/>
                <w:sz w:val="20"/>
              </w:rPr>
              <w:t>финансирование</w:t>
            </w:r>
            <w:r>
              <w:rPr>
                <w:spacing w:val="51"/>
                <w:sz w:val="20"/>
              </w:rPr>
              <w:t xml:space="preserve"> </w:t>
            </w:r>
            <w:r>
              <w:rPr>
                <w:spacing w:val="-5"/>
                <w:sz w:val="20"/>
              </w:rPr>
              <w:t>не</w:t>
            </w:r>
          </w:p>
          <w:p>
            <w:pPr>
              <w:pStyle w:val="TableParagraph"/>
              <w:spacing w:before="1" w:line="214" w:lineRule="exact"/>
              <w:ind w:left="255" w:right="257"/>
              <w:jc w:val="center"/>
              <w:rPr>
                <w:sz w:val="20"/>
              </w:rPr>
            </w:pP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81" w:type="dxa"/>
            <w:gridSpan w:val="6"/>
          </w:tcPr>
          <w:p>
            <w:pPr>
              <w:pStyle w:val="TableParagraph"/>
              <w:spacing w:line="210" w:lineRule="exact"/>
              <w:ind w:left="107"/>
              <w:rPr>
                <w:b/>
                <w:sz w:val="20"/>
              </w:rPr>
            </w:pPr>
            <w:r>
              <w:rPr>
                <w:b/>
                <w:spacing w:val="-2"/>
                <w:sz w:val="20"/>
              </w:rPr>
              <w:t>Направление</w:t>
            </w:r>
            <w:r>
              <w:rPr>
                <w:b/>
                <w:spacing w:val="5"/>
                <w:sz w:val="20"/>
              </w:rPr>
              <w:t xml:space="preserve"> </w:t>
            </w:r>
            <w:r>
              <w:rPr>
                <w:b/>
                <w:spacing w:val="-2"/>
                <w:sz w:val="20"/>
              </w:rPr>
              <w:t>4.2.</w:t>
            </w:r>
            <w:r>
              <w:rPr>
                <w:b/>
                <w:spacing w:val="6"/>
                <w:sz w:val="20"/>
              </w:rPr>
              <w:t xml:space="preserve"> </w:t>
            </w:r>
            <w:r>
              <w:rPr>
                <w:b/>
                <w:spacing w:val="-2"/>
                <w:sz w:val="20"/>
              </w:rPr>
              <w:t>Активизация</w:t>
            </w:r>
            <w:r>
              <w:rPr>
                <w:b/>
                <w:spacing w:val="3"/>
                <w:sz w:val="20"/>
              </w:rPr>
              <w:t xml:space="preserve"> </w:t>
            </w:r>
            <w:r>
              <w:rPr>
                <w:b/>
                <w:spacing w:val="-2"/>
                <w:sz w:val="20"/>
              </w:rPr>
              <w:t>и</w:t>
            </w:r>
            <w:r>
              <w:rPr>
                <w:b/>
                <w:spacing w:val="3"/>
                <w:sz w:val="20"/>
              </w:rPr>
              <w:t xml:space="preserve"> </w:t>
            </w:r>
            <w:r>
              <w:rPr>
                <w:b/>
                <w:spacing w:val="-2"/>
                <w:sz w:val="20"/>
              </w:rPr>
              <w:t>укрепление</w:t>
            </w:r>
            <w:r>
              <w:rPr>
                <w:b/>
                <w:spacing w:val="4"/>
                <w:sz w:val="20"/>
              </w:rPr>
              <w:t xml:space="preserve"> </w:t>
            </w:r>
            <w:r>
              <w:rPr>
                <w:b/>
                <w:spacing w:val="-2"/>
                <w:sz w:val="20"/>
              </w:rPr>
              <w:t>международного</w:t>
            </w:r>
            <w:r>
              <w:rPr>
                <w:b/>
                <w:spacing w:val="3"/>
                <w:sz w:val="20"/>
              </w:rPr>
              <w:t xml:space="preserve"> </w:t>
            </w:r>
            <w:r>
              <w:rPr>
                <w:b/>
                <w:spacing w:val="-2"/>
                <w:sz w:val="20"/>
              </w:rPr>
              <w:t>сотрудничества,</w:t>
            </w:r>
            <w:r>
              <w:rPr>
                <w:b/>
                <w:spacing w:val="6"/>
                <w:sz w:val="20"/>
              </w:rPr>
              <w:t xml:space="preserve"> </w:t>
            </w:r>
            <w:r>
              <w:rPr>
                <w:b/>
                <w:spacing w:val="-2"/>
                <w:sz w:val="20"/>
              </w:rPr>
              <w:t>научное</w:t>
            </w:r>
            <w:r>
              <w:rPr>
                <w:b/>
                <w:spacing w:val="3"/>
                <w:sz w:val="20"/>
              </w:rPr>
              <w:t xml:space="preserve"> </w:t>
            </w:r>
            <w:r>
              <w:rPr>
                <w:b/>
                <w:spacing w:val="-2"/>
                <w:sz w:val="20"/>
              </w:rPr>
              <w:t>обеспечение</w:t>
            </w:r>
            <w:r>
              <w:rPr>
                <w:b/>
                <w:spacing w:val="3"/>
                <w:sz w:val="20"/>
              </w:rPr>
              <w:t xml:space="preserve"> </w:t>
            </w:r>
            <w:r>
              <w:rPr>
                <w:b/>
                <w:spacing w:val="-2"/>
                <w:sz w:val="20"/>
              </w:rPr>
              <w:t>исполнения</w:t>
            </w:r>
            <w:r>
              <w:rPr>
                <w:b/>
                <w:spacing w:val="4"/>
                <w:sz w:val="20"/>
              </w:rPr>
              <w:t xml:space="preserve"> </w:t>
            </w:r>
            <w:r>
              <w:rPr>
                <w:b/>
                <w:spacing w:val="-2"/>
                <w:sz w:val="20"/>
              </w:rPr>
              <w:t>международных</w:t>
            </w:r>
            <w:r>
              <w:rPr>
                <w:b/>
                <w:spacing w:val="3"/>
                <w:sz w:val="20"/>
              </w:rPr>
              <w:t xml:space="preserve"> </w:t>
            </w:r>
            <w:r>
              <w:rPr>
                <w:b/>
                <w:spacing w:val="-2"/>
                <w:sz w:val="20"/>
              </w:rPr>
              <w:t>договоров</w:t>
            </w:r>
            <w:r>
              <w:rPr>
                <w:b/>
                <w:spacing w:val="3"/>
                <w:sz w:val="20"/>
              </w:rPr>
              <w:t xml:space="preserve"> </w:t>
            </w:r>
            <w:r>
              <w:rPr>
                <w:b/>
                <w:spacing w:val="-2"/>
                <w:sz w:val="20"/>
              </w:rPr>
              <w:t>и</w:t>
            </w:r>
            <w:r>
              <w:rPr>
                <w:b/>
                <w:spacing w:val="4"/>
                <w:sz w:val="20"/>
              </w:rPr>
              <w:t xml:space="preserve"> </w:t>
            </w:r>
            <w:r>
              <w:rPr>
                <w:b/>
                <w:spacing w:val="-2"/>
                <w:sz w:val="20"/>
              </w:rPr>
              <w:t>соглашений</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4.2.2.</w:t>
            </w:r>
          </w:p>
        </w:tc>
        <w:tc>
          <w:tcPr>
            <w:tcW w:w="5808" w:type="dxa"/>
          </w:tcPr>
          <w:p>
            <w:pPr>
              <w:pStyle w:val="TableParagraph"/>
              <w:spacing w:line="228" w:lineRule="exact"/>
              <w:ind w:left="110"/>
              <w:rPr>
                <w:sz w:val="20"/>
              </w:rPr>
            </w:pPr>
            <w:r>
              <w:rPr>
                <w:sz w:val="20"/>
              </w:rPr>
              <w:t>Организация</w:t>
            </w:r>
            <w:r>
              <w:rPr>
                <w:spacing w:val="-8"/>
                <w:sz w:val="20"/>
              </w:rPr>
              <w:t xml:space="preserve"> </w:t>
            </w:r>
            <w:r>
              <w:rPr>
                <w:sz w:val="20"/>
              </w:rPr>
              <w:t>и</w:t>
            </w:r>
            <w:r>
              <w:rPr>
                <w:spacing w:val="-8"/>
                <w:sz w:val="20"/>
              </w:rPr>
              <w:t xml:space="preserve"> </w:t>
            </w:r>
            <w:r>
              <w:rPr>
                <w:sz w:val="20"/>
              </w:rPr>
              <w:t>проведение</w:t>
            </w:r>
            <w:r>
              <w:rPr>
                <w:spacing w:val="-8"/>
                <w:sz w:val="20"/>
              </w:rPr>
              <w:t xml:space="preserve"> </w:t>
            </w:r>
            <w:r>
              <w:rPr>
                <w:sz w:val="20"/>
              </w:rPr>
              <w:t>на</w:t>
            </w:r>
            <w:r>
              <w:rPr>
                <w:spacing w:val="-8"/>
                <w:sz w:val="20"/>
              </w:rPr>
              <w:t xml:space="preserve"> </w:t>
            </w:r>
            <w:r>
              <w:rPr>
                <w:sz w:val="20"/>
              </w:rPr>
              <w:t>базе</w:t>
            </w:r>
            <w:r>
              <w:rPr>
                <w:spacing w:val="-8"/>
                <w:sz w:val="20"/>
              </w:rPr>
              <w:t xml:space="preserve"> </w:t>
            </w:r>
            <w:r>
              <w:rPr>
                <w:sz w:val="20"/>
              </w:rPr>
              <w:t>заповедника</w:t>
            </w:r>
            <w:r>
              <w:rPr>
                <w:spacing w:val="-8"/>
                <w:sz w:val="20"/>
              </w:rPr>
              <w:t xml:space="preserve"> </w:t>
            </w:r>
            <w:r>
              <w:rPr>
                <w:sz w:val="20"/>
              </w:rPr>
              <w:t>конференций, выставок</w:t>
            </w:r>
            <w:r>
              <w:rPr>
                <w:spacing w:val="40"/>
                <w:sz w:val="20"/>
              </w:rPr>
              <w:t xml:space="preserve"> </w:t>
            </w:r>
            <w:r>
              <w:rPr>
                <w:sz w:val="20"/>
              </w:rPr>
              <w:t>и других мероприятий</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106"/>
              <w:rPr>
                <w:sz w:val="20"/>
              </w:rPr>
            </w:pPr>
            <w:r>
              <w:rPr>
                <w:spacing w:val="-2"/>
                <w:sz w:val="20"/>
              </w:rPr>
              <w:t>2022‒2025</w:t>
            </w:r>
          </w:p>
        </w:tc>
        <w:tc>
          <w:tcPr>
            <w:tcW w:w="2127" w:type="dxa"/>
          </w:tcPr>
          <w:p>
            <w:pPr>
              <w:pStyle w:val="TableParagraph"/>
              <w:spacing w:line="226" w:lineRule="exact"/>
              <w:ind w:left="59" w:right="56"/>
              <w:jc w:val="center"/>
              <w:rPr>
                <w:sz w:val="20"/>
              </w:rPr>
            </w:pPr>
            <w:r>
              <w:rPr>
                <w:sz w:val="20"/>
              </w:rPr>
              <w:t xml:space="preserve">20 </w:t>
            </w:r>
            <w:r>
              <w:rPr>
                <w:spacing w:val="-5"/>
                <w:sz w:val="20"/>
              </w:rPr>
              <w:t>000</w:t>
            </w:r>
          </w:p>
        </w:tc>
        <w:tc>
          <w:tcPr>
            <w:tcW w:w="2203" w:type="dxa"/>
          </w:tcPr>
          <w:p>
            <w:pPr>
              <w:pStyle w:val="TableParagraph"/>
              <w:spacing w:line="226" w:lineRule="exact"/>
              <w:ind w:left="870"/>
              <w:rPr>
                <w:sz w:val="20"/>
              </w:rPr>
            </w:pPr>
            <w:r>
              <w:rPr>
                <w:sz w:val="20"/>
              </w:rPr>
              <w:t xml:space="preserve">5 </w:t>
            </w:r>
            <w:r>
              <w:rPr>
                <w:spacing w:val="-5"/>
                <w:sz w:val="20"/>
              </w:rPr>
              <w:t>000</w:t>
            </w:r>
          </w:p>
        </w:tc>
      </w:tr>
    </w:tbl>
    <w:p>
      <w:pPr>
        <w:spacing w:after="0" w:line="226" w:lineRule="exact"/>
        <w:rPr>
          <w:sz w:val="20"/>
        </w:rPr>
        <w:sectPr>
          <w:pgSz w:w="16840" w:h="11910" w:orient="landscape"/>
          <w:pgMar w:top="1100" w:right="920" w:bottom="1260" w:left="920" w:header="0" w:footer="1003"/>
          <w:cols w:space="720"/>
        </w:sectPr>
      </w:pPr>
    </w:p>
    <w:p>
      <w:pPr>
        <w:pStyle w:val="BodyText"/>
        <w:rPr>
          <w:b/>
          <w:sz w:val="20"/>
        </w:rPr>
      </w:pPr>
      <w:r>
        <w:pict>
          <v:rect id="_x0000_s1545" style="width:0.4pt;height:21.6pt;margin-top:268.81pt;margin-left:7.52pt;mso-position-horizontal-relative:page;mso-position-vertical-relative:page;position:absolute;z-index:251853824" filled="t" fillcolor="black" stroked="f">
            <v:fill type="solid"/>
          </v:rect>
        </w:pict>
      </w:r>
      <w:r>
        <w:pict>
          <v:rect id="_x0000_s1546" style="width:0.4pt;height:21.58pt;margin-top:406.71pt;margin-left:7.52pt;mso-position-horizontal-relative:page;mso-position-vertical-relative:page;position:absolute;z-index:251854848" filled="t" fillcolor="black" stroked="f">
            <v:fill type="solid"/>
          </v:rect>
        </w:pict>
      </w:r>
      <w:r>
        <w:pict>
          <v:rect id="_x0000_s1547" style="width:0.4pt;height:21.58pt;margin-top:297.8pt;margin-left:7.52pt;mso-position-horizontal-relative:page;mso-position-vertical-relative:page;position:absolute;z-index:251855872"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7"/>
          <w:jc w:val="left"/>
        </w:trPr>
        <w:tc>
          <w:tcPr>
            <w:tcW w:w="816" w:type="dxa"/>
            <w:shd w:val="clear" w:color="auto" w:fill="B3B3B3"/>
          </w:tcPr>
          <w:p>
            <w:pPr>
              <w:pStyle w:val="TableParagraph"/>
              <w:spacing w:line="228" w:lineRule="exact"/>
              <w:ind w:right="296"/>
              <w:jc w:val="right"/>
              <w:rPr>
                <w:b/>
                <w:sz w:val="20"/>
              </w:rPr>
            </w:pPr>
            <w:r>
              <w:rPr>
                <w:b/>
                <w:w w:val="99"/>
                <w:sz w:val="20"/>
              </w:rPr>
              <w:t>№</w:t>
            </w:r>
          </w:p>
        </w:tc>
        <w:tc>
          <w:tcPr>
            <w:tcW w:w="5808" w:type="dxa"/>
            <w:shd w:val="clear" w:color="auto" w:fill="B3B3B3"/>
          </w:tcPr>
          <w:p>
            <w:pPr>
              <w:pStyle w:val="TableParagraph"/>
              <w:spacing w:line="228"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8" w:lineRule="exact"/>
              <w:ind w:left="525"/>
              <w:rPr>
                <w:b/>
                <w:sz w:val="20"/>
              </w:rPr>
            </w:pPr>
            <w:r>
              <w:rPr>
                <w:b/>
                <w:spacing w:val="-2"/>
                <w:sz w:val="20"/>
              </w:rPr>
              <w:t>Ответственный</w:t>
            </w:r>
          </w:p>
        </w:tc>
        <w:tc>
          <w:tcPr>
            <w:tcW w:w="1416" w:type="dxa"/>
            <w:shd w:val="clear" w:color="auto" w:fill="B3B3B3"/>
          </w:tcPr>
          <w:p>
            <w:pPr>
              <w:pStyle w:val="TableParagraph"/>
              <w:spacing w:line="237"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37"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37" w:lineRule="auto"/>
              <w:ind w:left="486" w:right="487" w:firstLine="3"/>
              <w:jc w:val="center"/>
              <w:rPr>
                <w:b/>
                <w:sz w:val="20"/>
              </w:rPr>
            </w:pPr>
            <w:r>
              <w:rPr>
                <w:b/>
                <w:spacing w:val="-2"/>
                <w:sz w:val="20"/>
              </w:rPr>
              <w:t>Стоимость мероприятий</w:t>
            </w:r>
          </w:p>
          <w:p>
            <w:pPr>
              <w:pStyle w:val="TableParagraph"/>
              <w:spacing w:before="2" w:line="210" w:lineRule="exact"/>
              <w:ind w:left="257" w:right="254"/>
              <w:jc w:val="center"/>
              <w:rPr>
                <w:b/>
                <w:sz w:val="20"/>
              </w:rPr>
            </w:pPr>
            <w:r>
              <w:rPr>
                <w:b/>
                <w:sz w:val="20"/>
              </w:rPr>
              <w:t>2-го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ind w:right="243"/>
              <w:jc w:val="right"/>
              <w:rPr>
                <w:b/>
                <w:i/>
                <w:sz w:val="20"/>
              </w:rPr>
            </w:pPr>
            <w:r>
              <w:rPr>
                <w:b/>
                <w:i/>
                <w:spacing w:val="-2"/>
                <w:sz w:val="20"/>
              </w:rPr>
              <w:t>4.2.4.</w:t>
            </w:r>
          </w:p>
        </w:tc>
        <w:tc>
          <w:tcPr>
            <w:tcW w:w="5808" w:type="dxa"/>
          </w:tcPr>
          <w:p>
            <w:pPr>
              <w:pStyle w:val="TableParagraph"/>
              <w:spacing w:line="237" w:lineRule="auto"/>
              <w:ind w:left="110"/>
              <w:rPr>
                <w:sz w:val="20"/>
              </w:rPr>
            </w:pPr>
            <w:r>
              <w:rPr>
                <w:sz w:val="20"/>
              </w:rPr>
              <w:t>Обеспечение выполнения мероприятий по экспертизе Европейского</w:t>
            </w:r>
            <w:r>
              <w:rPr>
                <w:spacing w:val="-12"/>
                <w:sz w:val="20"/>
              </w:rPr>
              <w:t xml:space="preserve"> </w:t>
            </w:r>
            <w:r>
              <w:rPr>
                <w:sz w:val="20"/>
              </w:rPr>
              <w:t>Диплома</w:t>
            </w:r>
            <w:r>
              <w:rPr>
                <w:spacing w:val="-12"/>
                <w:sz w:val="20"/>
              </w:rPr>
              <w:t xml:space="preserve"> </w:t>
            </w:r>
            <w:r>
              <w:rPr>
                <w:sz w:val="20"/>
              </w:rPr>
              <w:t>для</w:t>
            </w:r>
            <w:r>
              <w:rPr>
                <w:spacing w:val="-12"/>
                <w:sz w:val="20"/>
              </w:rPr>
              <w:t xml:space="preserve"> </w:t>
            </w:r>
            <w:r>
              <w:rPr>
                <w:sz w:val="20"/>
              </w:rPr>
              <w:t>Березинского</w:t>
            </w:r>
            <w:r>
              <w:rPr>
                <w:spacing w:val="-12"/>
                <w:sz w:val="20"/>
              </w:rPr>
              <w:t xml:space="preserve"> </w:t>
            </w:r>
            <w:r>
              <w:rPr>
                <w:sz w:val="20"/>
              </w:rPr>
              <w:t>биосферного</w:t>
            </w:r>
          </w:p>
          <w:p>
            <w:pPr>
              <w:pStyle w:val="TableParagraph"/>
              <w:spacing w:line="214" w:lineRule="exact"/>
              <w:ind w:left="110"/>
              <w:rPr>
                <w:sz w:val="20"/>
              </w:rPr>
            </w:pPr>
            <w:r>
              <w:rPr>
                <w:sz w:val="20"/>
              </w:rPr>
              <w:t>заповедника</w:t>
            </w:r>
            <w:r>
              <w:rPr>
                <w:spacing w:val="-7"/>
                <w:sz w:val="20"/>
              </w:rPr>
              <w:t xml:space="preserve"> </w:t>
            </w:r>
            <w:r>
              <w:rPr>
                <w:sz w:val="20"/>
              </w:rPr>
              <w:t>на</w:t>
            </w:r>
            <w:r>
              <w:rPr>
                <w:spacing w:val="-7"/>
                <w:sz w:val="20"/>
              </w:rPr>
              <w:t xml:space="preserve"> </w:t>
            </w:r>
            <w:r>
              <w:rPr>
                <w:sz w:val="20"/>
              </w:rPr>
              <w:t>период</w:t>
            </w:r>
            <w:r>
              <w:rPr>
                <w:spacing w:val="-6"/>
                <w:sz w:val="20"/>
              </w:rPr>
              <w:t xml:space="preserve"> </w:t>
            </w:r>
            <w:r>
              <w:rPr>
                <w:sz w:val="20"/>
              </w:rPr>
              <w:t>с</w:t>
            </w:r>
            <w:r>
              <w:rPr>
                <w:spacing w:val="-5"/>
                <w:sz w:val="20"/>
              </w:rPr>
              <w:t xml:space="preserve"> </w:t>
            </w:r>
            <w:r>
              <w:rPr>
                <w:sz w:val="20"/>
              </w:rPr>
              <w:t>2020</w:t>
            </w:r>
            <w:r>
              <w:rPr>
                <w:spacing w:val="-7"/>
                <w:sz w:val="20"/>
              </w:rPr>
              <w:t xml:space="preserve"> </w:t>
            </w:r>
            <w:r>
              <w:rPr>
                <w:sz w:val="20"/>
              </w:rPr>
              <w:t>по</w:t>
            </w:r>
            <w:r>
              <w:rPr>
                <w:spacing w:val="-5"/>
                <w:sz w:val="20"/>
              </w:rPr>
              <w:t xml:space="preserve"> </w:t>
            </w:r>
            <w:r>
              <w:rPr>
                <w:sz w:val="20"/>
              </w:rPr>
              <w:t>2030</w:t>
            </w:r>
            <w:r>
              <w:rPr>
                <w:spacing w:val="-9"/>
                <w:sz w:val="20"/>
              </w:rPr>
              <w:t xml:space="preserve"> </w:t>
            </w:r>
            <w:r>
              <w:rPr>
                <w:spacing w:val="-5"/>
                <w:sz w:val="20"/>
              </w:rPr>
              <w:t>гг.</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105"/>
              <w:rPr>
                <w:sz w:val="20"/>
              </w:rPr>
            </w:pPr>
            <w:r>
              <w:rPr>
                <w:sz w:val="20"/>
              </w:rPr>
              <w:t>2021‒2025</w:t>
            </w:r>
            <w:r>
              <w:rPr>
                <w:spacing w:val="-10"/>
                <w:sz w:val="20"/>
              </w:rPr>
              <w:t xml:space="preserve"> </w:t>
            </w:r>
            <w:r>
              <w:rPr>
                <w:spacing w:val="-5"/>
                <w:sz w:val="20"/>
              </w:rPr>
              <w:t>фин</w:t>
            </w:r>
          </w:p>
        </w:tc>
        <w:tc>
          <w:tcPr>
            <w:tcW w:w="2127" w:type="dxa"/>
          </w:tcPr>
          <w:p>
            <w:pPr>
              <w:pStyle w:val="TableParagraph"/>
              <w:spacing w:line="225"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line="229" w:lineRule="exact"/>
              <w:ind w:left="639"/>
              <w:rPr>
                <w:sz w:val="20"/>
              </w:rPr>
            </w:pPr>
            <w:r>
              <w:rPr>
                <w:spacing w:val="-2"/>
                <w:sz w:val="20"/>
              </w:rPr>
              <w:t>требуется</w:t>
            </w:r>
          </w:p>
        </w:tc>
        <w:tc>
          <w:tcPr>
            <w:tcW w:w="2203" w:type="dxa"/>
          </w:tcPr>
          <w:p>
            <w:pPr>
              <w:pStyle w:val="TableParagraph"/>
              <w:spacing w:line="237" w:lineRule="auto"/>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693"/>
          <w:jc w:val="left"/>
        </w:trPr>
        <w:tc>
          <w:tcPr>
            <w:tcW w:w="816" w:type="dxa"/>
          </w:tcPr>
          <w:p>
            <w:pPr>
              <w:pStyle w:val="TableParagraph"/>
              <w:ind w:right="243"/>
              <w:jc w:val="right"/>
              <w:rPr>
                <w:b/>
                <w:i/>
                <w:sz w:val="20"/>
              </w:rPr>
            </w:pPr>
            <w:r>
              <w:rPr>
                <w:b/>
                <w:i/>
                <w:spacing w:val="-2"/>
                <w:sz w:val="20"/>
              </w:rPr>
              <w:t>4.2.5.</w:t>
            </w:r>
          </w:p>
        </w:tc>
        <w:tc>
          <w:tcPr>
            <w:tcW w:w="5808" w:type="dxa"/>
          </w:tcPr>
          <w:p>
            <w:pPr>
              <w:pStyle w:val="TableParagraph"/>
              <w:spacing w:line="237" w:lineRule="auto"/>
              <w:ind w:left="110" w:right="205"/>
              <w:rPr>
                <w:sz w:val="20"/>
              </w:rPr>
            </w:pPr>
            <w:r>
              <w:rPr>
                <w:sz w:val="20"/>
              </w:rPr>
              <w:t>Налаживание</w:t>
            </w:r>
            <w:r>
              <w:rPr>
                <w:spacing w:val="-3"/>
                <w:sz w:val="20"/>
              </w:rPr>
              <w:t xml:space="preserve"> </w:t>
            </w:r>
            <w:r>
              <w:rPr>
                <w:sz w:val="20"/>
              </w:rPr>
              <w:t>сотрудничества</w:t>
            </w:r>
            <w:r>
              <w:rPr>
                <w:spacing w:val="-3"/>
                <w:sz w:val="20"/>
              </w:rPr>
              <w:t xml:space="preserve"> </w:t>
            </w:r>
            <w:r>
              <w:rPr>
                <w:sz w:val="20"/>
              </w:rPr>
              <w:t>с</w:t>
            </w:r>
            <w:r>
              <w:rPr>
                <w:spacing w:val="-3"/>
                <w:sz w:val="20"/>
              </w:rPr>
              <w:t xml:space="preserve"> </w:t>
            </w:r>
            <w:r>
              <w:rPr>
                <w:sz w:val="20"/>
              </w:rPr>
              <w:t>биосферными</w:t>
            </w:r>
            <w:r>
              <w:rPr>
                <w:spacing w:val="-3"/>
                <w:sz w:val="20"/>
              </w:rPr>
              <w:t xml:space="preserve"> </w:t>
            </w:r>
            <w:r>
              <w:rPr>
                <w:sz w:val="20"/>
              </w:rPr>
              <w:t>резерватами России</w:t>
            </w:r>
            <w:r>
              <w:rPr>
                <w:spacing w:val="-11"/>
                <w:sz w:val="20"/>
              </w:rPr>
              <w:t xml:space="preserve"> </w:t>
            </w:r>
            <w:r>
              <w:rPr>
                <w:sz w:val="20"/>
              </w:rPr>
              <w:t>в</w:t>
            </w:r>
            <w:r>
              <w:rPr>
                <w:spacing w:val="-11"/>
                <w:sz w:val="20"/>
              </w:rPr>
              <w:t xml:space="preserve"> </w:t>
            </w:r>
            <w:r>
              <w:rPr>
                <w:sz w:val="20"/>
              </w:rPr>
              <w:t>рамках</w:t>
            </w:r>
            <w:r>
              <w:rPr>
                <w:spacing w:val="-10"/>
                <w:sz w:val="20"/>
              </w:rPr>
              <w:t xml:space="preserve"> </w:t>
            </w:r>
            <w:r>
              <w:rPr>
                <w:sz w:val="20"/>
              </w:rPr>
              <w:t>союзного</w:t>
            </w:r>
            <w:r>
              <w:rPr>
                <w:spacing w:val="-11"/>
                <w:sz w:val="20"/>
              </w:rPr>
              <w:t xml:space="preserve"> </w:t>
            </w:r>
            <w:r>
              <w:rPr>
                <w:sz w:val="20"/>
              </w:rPr>
              <w:t>государства</w:t>
            </w:r>
            <w:r>
              <w:rPr>
                <w:spacing w:val="-10"/>
                <w:sz w:val="20"/>
              </w:rPr>
              <w:t xml:space="preserve"> </w:t>
            </w:r>
            <w:r>
              <w:rPr>
                <w:sz w:val="20"/>
              </w:rPr>
              <w:t>между</w:t>
            </w:r>
            <w:r>
              <w:rPr>
                <w:spacing w:val="-11"/>
                <w:sz w:val="20"/>
              </w:rPr>
              <w:t xml:space="preserve"> </w:t>
            </w:r>
            <w:r>
              <w:rPr>
                <w:sz w:val="20"/>
              </w:rPr>
              <w:t>Беларусью</w:t>
            </w:r>
            <w:r>
              <w:rPr>
                <w:spacing w:val="-11"/>
                <w:sz w:val="20"/>
              </w:rPr>
              <w:t xml:space="preserve"> </w:t>
            </w:r>
            <w:r>
              <w:rPr>
                <w:spacing w:val="-10"/>
                <w:sz w:val="20"/>
              </w:rPr>
              <w:t>и</w:t>
            </w:r>
          </w:p>
          <w:p>
            <w:pPr>
              <w:pStyle w:val="TableParagraph"/>
              <w:spacing w:line="218" w:lineRule="exact"/>
              <w:ind w:left="110"/>
              <w:rPr>
                <w:sz w:val="20"/>
              </w:rPr>
            </w:pPr>
            <w:r>
              <w:rPr>
                <w:spacing w:val="-2"/>
                <w:sz w:val="20"/>
              </w:rPr>
              <w:t>Россией</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106"/>
              <w:rPr>
                <w:sz w:val="20"/>
              </w:rPr>
            </w:pPr>
            <w:r>
              <w:rPr>
                <w:spacing w:val="-2"/>
                <w:sz w:val="20"/>
              </w:rPr>
              <w:t>2022‒2025</w:t>
            </w:r>
          </w:p>
        </w:tc>
        <w:tc>
          <w:tcPr>
            <w:tcW w:w="2127" w:type="dxa"/>
          </w:tcPr>
          <w:p>
            <w:pPr>
              <w:pStyle w:val="TableParagraph"/>
              <w:spacing w:line="226" w:lineRule="exact"/>
              <w:ind w:left="59" w:right="59"/>
              <w:jc w:val="center"/>
              <w:rPr>
                <w:sz w:val="20"/>
              </w:rPr>
            </w:pPr>
            <w:r>
              <w:rPr>
                <w:sz w:val="20"/>
              </w:rPr>
              <w:t>2</w:t>
            </w:r>
            <w:r>
              <w:rPr>
                <w:spacing w:val="1"/>
                <w:sz w:val="20"/>
              </w:rPr>
              <w:t xml:space="preserve"> </w:t>
            </w:r>
            <w:r>
              <w:rPr>
                <w:spacing w:val="-5"/>
                <w:sz w:val="20"/>
              </w:rPr>
              <w:t>000</w:t>
            </w:r>
          </w:p>
        </w:tc>
        <w:tc>
          <w:tcPr>
            <w:tcW w:w="2203" w:type="dxa"/>
          </w:tcPr>
          <w:p>
            <w:pPr>
              <w:pStyle w:val="TableParagraph"/>
              <w:spacing w:line="226" w:lineRule="exact"/>
              <w:ind w:left="257" w:right="257"/>
              <w:jc w:val="center"/>
              <w:rPr>
                <w:sz w:val="20"/>
              </w:rPr>
            </w:pPr>
            <w:r>
              <w:rPr>
                <w:spacing w:val="-5"/>
                <w:sz w:val="20"/>
              </w:rPr>
              <w:t>500</w:t>
            </w:r>
          </w:p>
        </w:tc>
      </w:tr>
    </w:tbl>
    <w:p>
      <w:pPr>
        <w:spacing w:before="0" w:line="240" w:lineRule="auto"/>
        <w:ind w:left="217" w:right="0" w:firstLine="567"/>
        <w:jc w:val="left"/>
        <w:rPr>
          <w:b/>
          <w:sz w:val="24"/>
        </w:rPr>
      </w:pPr>
      <w:r>
        <w:rPr>
          <w:b/>
          <w:sz w:val="24"/>
        </w:rPr>
        <w:t>Долгосрочная</w:t>
      </w:r>
      <w:r>
        <w:rPr>
          <w:b/>
          <w:spacing w:val="-5"/>
          <w:sz w:val="24"/>
        </w:rPr>
        <w:t xml:space="preserve"> </w:t>
      </w:r>
      <w:r>
        <w:rPr>
          <w:b/>
          <w:sz w:val="24"/>
        </w:rPr>
        <w:t>цель 5.</w:t>
      </w:r>
      <w:r>
        <w:rPr>
          <w:b/>
          <w:spacing w:val="-5"/>
          <w:sz w:val="24"/>
        </w:rPr>
        <w:t xml:space="preserve"> </w:t>
      </w:r>
      <w:r>
        <w:rPr>
          <w:b/>
          <w:sz w:val="24"/>
        </w:rPr>
        <w:t>Организация</w:t>
      </w:r>
      <w:r>
        <w:rPr>
          <w:b/>
          <w:spacing w:val="-6"/>
          <w:sz w:val="24"/>
        </w:rPr>
        <w:t xml:space="preserve"> </w:t>
      </w:r>
      <w:r>
        <w:rPr>
          <w:b/>
          <w:sz w:val="24"/>
        </w:rPr>
        <w:t>на</w:t>
      </w:r>
      <w:r>
        <w:rPr>
          <w:b/>
          <w:spacing w:val="-5"/>
          <w:sz w:val="24"/>
        </w:rPr>
        <w:t xml:space="preserve"> </w:t>
      </w:r>
      <w:r>
        <w:rPr>
          <w:b/>
          <w:sz w:val="24"/>
        </w:rPr>
        <w:t>базе</w:t>
      </w:r>
      <w:r>
        <w:rPr>
          <w:b/>
          <w:spacing w:val="-6"/>
          <w:sz w:val="24"/>
        </w:rPr>
        <w:t xml:space="preserve"> </w:t>
      </w:r>
      <w:r>
        <w:rPr>
          <w:b/>
          <w:sz w:val="24"/>
        </w:rPr>
        <w:t>заповедника</w:t>
      </w:r>
      <w:r>
        <w:rPr>
          <w:b/>
          <w:spacing w:val="-5"/>
          <w:sz w:val="24"/>
        </w:rPr>
        <w:t xml:space="preserve"> </w:t>
      </w:r>
      <w:r>
        <w:rPr>
          <w:b/>
          <w:sz w:val="24"/>
        </w:rPr>
        <w:t>Национального</w:t>
      </w:r>
      <w:r>
        <w:rPr>
          <w:b/>
          <w:spacing w:val="-6"/>
          <w:sz w:val="24"/>
        </w:rPr>
        <w:t xml:space="preserve"> </w:t>
      </w:r>
      <w:r>
        <w:rPr>
          <w:b/>
          <w:sz w:val="24"/>
        </w:rPr>
        <w:t>центра</w:t>
      </w:r>
      <w:r>
        <w:rPr>
          <w:b/>
          <w:spacing w:val="-5"/>
          <w:sz w:val="24"/>
        </w:rPr>
        <w:t xml:space="preserve"> </w:t>
      </w:r>
      <w:r>
        <w:rPr>
          <w:b/>
          <w:sz w:val="24"/>
        </w:rPr>
        <w:t>экопросвещения</w:t>
      </w:r>
      <w:r>
        <w:rPr>
          <w:b/>
          <w:spacing w:val="-6"/>
          <w:sz w:val="24"/>
        </w:rPr>
        <w:t xml:space="preserve"> </w:t>
      </w:r>
      <w:r>
        <w:rPr>
          <w:b/>
          <w:sz w:val="24"/>
        </w:rPr>
        <w:t>и</w:t>
      </w:r>
      <w:r>
        <w:rPr>
          <w:b/>
          <w:spacing w:val="-5"/>
          <w:sz w:val="24"/>
        </w:rPr>
        <w:t xml:space="preserve"> </w:t>
      </w:r>
      <w:r>
        <w:rPr>
          <w:b/>
          <w:sz w:val="24"/>
        </w:rPr>
        <w:t>туризма,</w:t>
      </w:r>
      <w:r>
        <w:rPr>
          <w:b/>
          <w:spacing w:val="-6"/>
          <w:sz w:val="24"/>
        </w:rPr>
        <w:t xml:space="preserve"> </w:t>
      </w:r>
      <w:r>
        <w:rPr>
          <w:b/>
          <w:sz w:val="24"/>
        </w:rPr>
        <w:t>информирование</w:t>
      </w:r>
      <w:r>
        <w:rPr>
          <w:b/>
          <w:spacing w:val="-5"/>
          <w:sz w:val="24"/>
        </w:rPr>
        <w:t xml:space="preserve"> </w:t>
      </w:r>
      <w:r>
        <w:rPr>
          <w:b/>
          <w:sz w:val="24"/>
        </w:rPr>
        <w:t>и вовлечение в его деятельность общественности</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9"/>
          <w:jc w:val="left"/>
        </w:trPr>
        <w:tc>
          <w:tcPr>
            <w:tcW w:w="816" w:type="dxa"/>
            <w:shd w:val="clear" w:color="auto" w:fill="B3B3B3"/>
          </w:tcPr>
          <w:p>
            <w:pPr>
              <w:pStyle w:val="TableParagraph"/>
              <w:spacing w:line="226" w:lineRule="exact"/>
              <w:ind w:right="296"/>
              <w:jc w:val="right"/>
              <w:rPr>
                <w:b/>
                <w:sz w:val="20"/>
              </w:rPr>
            </w:pPr>
            <w:r>
              <w:rPr>
                <w:b/>
                <w:w w:val="99"/>
                <w:sz w:val="20"/>
              </w:rPr>
              <w:t>№</w:t>
            </w:r>
          </w:p>
        </w:tc>
        <w:tc>
          <w:tcPr>
            <w:tcW w:w="5808" w:type="dxa"/>
            <w:shd w:val="clear" w:color="auto" w:fill="B3B3B3"/>
          </w:tcPr>
          <w:p>
            <w:pPr>
              <w:pStyle w:val="TableParagraph"/>
              <w:spacing w:line="226"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6" w:lineRule="exact"/>
              <w:ind w:left="525"/>
              <w:rPr>
                <w:b/>
                <w:sz w:val="20"/>
              </w:rPr>
            </w:pPr>
            <w:r>
              <w:rPr>
                <w:b/>
                <w:spacing w:val="-2"/>
                <w:sz w:val="20"/>
              </w:rPr>
              <w:t>Ответственный</w:t>
            </w:r>
          </w:p>
        </w:tc>
        <w:tc>
          <w:tcPr>
            <w:tcW w:w="1416" w:type="dxa"/>
            <w:shd w:val="clear" w:color="auto" w:fill="B3B3B3"/>
          </w:tcPr>
          <w:p>
            <w:pPr>
              <w:pStyle w:val="TableParagraph"/>
              <w:spacing w:line="242"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42"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42" w:lineRule="auto"/>
              <w:ind w:left="486" w:right="487" w:firstLine="4"/>
              <w:jc w:val="center"/>
              <w:rPr>
                <w:b/>
                <w:sz w:val="20"/>
              </w:rPr>
            </w:pPr>
            <w:r>
              <w:rPr>
                <w:b/>
                <w:spacing w:val="-2"/>
                <w:sz w:val="20"/>
              </w:rPr>
              <w:t>Стоимость мероприятий</w:t>
            </w:r>
          </w:p>
          <w:p>
            <w:pPr>
              <w:pStyle w:val="TableParagraph"/>
              <w:spacing w:line="209" w:lineRule="exact"/>
              <w:ind w:left="257" w:right="254"/>
              <w:jc w:val="center"/>
              <w:rPr>
                <w:b/>
                <w:sz w:val="20"/>
              </w:rPr>
            </w:pPr>
            <w:r>
              <w:rPr>
                <w:b/>
                <w:sz w:val="20"/>
              </w:rPr>
              <w:t>2-го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81" w:type="dxa"/>
            <w:gridSpan w:val="6"/>
          </w:tcPr>
          <w:p>
            <w:pPr>
              <w:pStyle w:val="TableParagraph"/>
              <w:spacing w:line="210" w:lineRule="exact"/>
              <w:ind w:left="107"/>
              <w:rPr>
                <w:b/>
                <w:sz w:val="20"/>
              </w:rPr>
            </w:pPr>
            <w:r>
              <w:rPr>
                <w:b/>
                <w:w w:val="95"/>
                <w:sz w:val="20"/>
              </w:rPr>
              <w:t>Направление</w:t>
            </w:r>
            <w:r>
              <w:rPr>
                <w:b/>
                <w:spacing w:val="43"/>
                <w:sz w:val="20"/>
              </w:rPr>
              <w:t xml:space="preserve"> </w:t>
            </w:r>
            <w:r>
              <w:rPr>
                <w:b/>
                <w:w w:val="95"/>
                <w:sz w:val="20"/>
              </w:rPr>
              <w:t>5.1.</w:t>
            </w:r>
            <w:r>
              <w:rPr>
                <w:b/>
                <w:spacing w:val="47"/>
                <w:sz w:val="20"/>
              </w:rPr>
              <w:t xml:space="preserve"> </w:t>
            </w:r>
            <w:r>
              <w:rPr>
                <w:b/>
                <w:w w:val="95"/>
                <w:sz w:val="20"/>
              </w:rPr>
              <w:t>Развитие</w:t>
            </w:r>
            <w:r>
              <w:rPr>
                <w:b/>
                <w:spacing w:val="44"/>
                <w:sz w:val="20"/>
              </w:rPr>
              <w:t xml:space="preserve"> </w:t>
            </w:r>
            <w:r>
              <w:rPr>
                <w:b/>
                <w:w w:val="95"/>
                <w:sz w:val="20"/>
              </w:rPr>
              <w:t>эколого‒просветительской</w:t>
            </w:r>
            <w:r>
              <w:rPr>
                <w:b/>
                <w:spacing w:val="43"/>
                <w:sz w:val="20"/>
              </w:rPr>
              <w:t xml:space="preserve"> </w:t>
            </w:r>
            <w:r>
              <w:rPr>
                <w:b/>
                <w:w w:val="95"/>
                <w:sz w:val="20"/>
              </w:rPr>
              <w:t>деятельности</w:t>
            </w:r>
            <w:r>
              <w:rPr>
                <w:b/>
                <w:spacing w:val="44"/>
                <w:sz w:val="20"/>
              </w:rPr>
              <w:t xml:space="preserve"> </w:t>
            </w:r>
            <w:r>
              <w:rPr>
                <w:b/>
                <w:w w:val="95"/>
                <w:sz w:val="20"/>
              </w:rPr>
              <w:t>Березинского</w:t>
            </w:r>
            <w:r>
              <w:rPr>
                <w:b/>
                <w:spacing w:val="43"/>
                <w:sz w:val="20"/>
              </w:rPr>
              <w:t xml:space="preserve"> </w:t>
            </w:r>
            <w:r>
              <w:rPr>
                <w:b/>
                <w:spacing w:val="-2"/>
                <w:w w:val="95"/>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spacing w:line="226" w:lineRule="exact"/>
              <w:ind w:right="243"/>
              <w:jc w:val="right"/>
              <w:rPr>
                <w:b/>
                <w:i/>
                <w:sz w:val="20"/>
              </w:rPr>
            </w:pPr>
            <w:r>
              <w:rPr>
                <w:b/>
                <w:i/>
                <w:spacing w:val="-2"/>
                <w:sz w:val="20"/>
              </w:rPr>
              <w:t>5.1.1.</w:t>
            </w:r>
          </w:p>
        </w:tc>
        <w:tc>
          <w:tcPr>
            <w:tcW w:w="5808" w:type="dxa"/>
          </w:tcPr>
          <w:p>
            <w:pPr>
              <w:pStyle w:val="TableParagraph"/>
              <w:spacing w:line="222" w:lineRule="exact"/>
              <w:ind w:left="110"/>
              <w:rPr>
                <w:sz w:val="20"/>
              </w:rPr>
            </w:pPr>
            <w:r>
              <w:rPr>
                <w:spacing w:val="-2"/>
                <w:sz w:val="20"/>
              </w:rPr>
              <w:t>Обеспечение</w:t>
            </w:r>
            <w:r>
              <w:rPr>
                <w:spacing w:val="2"/>
                <w:sz w:val="20"/>
              </w:rPr>
              <w:t xml:space="preserve"> </w:t>
            </w:r>
            <w:r>
              <w:rPr>
                <w:spacing w:val="-2"/>
                <w:sz w:val="20"/>
              </w:rPr>
              <w:t>функционирования</w:t>
            </w:r>
            <w:r>
              <w:rPr>
                <w:spacing w:val="3"/>
                <w:sz w:val="20"/>
              </w:rPr>
              <w:t xml:space="preserve"> </w:t>
            </w:r>
            <w:r>
              <w:rPr>
                <w:spacing w:val="-2"/>
                <w:sz w:val="20"/>
              </w:rPr>
              <w:t>на</w:t>
            </w:r>
            <w:r>
              <w:rPr>
                <w:spacing w:val="3"/>
                <w:sz w:val="20"/>
              </w:rPr>
              <w:t xml:space="preserve"> </w:t>
            </w:r>
            <w:r>
              <w:rPr>
                <w:spacing w:val="-2"/>
                <w:sz w:val="20"/>
              </w:rPr>
              <w:t>базе</w:t>
            </w:r>
            <w:r>
              <w:rPr>
                <w:spacing w:val="2"/>
                <w:sz w:val="20"/>
              </w:rPr>
              <w:t xml:space="preserve"> </w:t>
            </w:r>
            <w:r>
              <w:rPr>
                <w:spacing w:val="-2"/>
                <w:sz w:val="20"/>
              </w:rPr>
              <w:t>заповедника</w:t>
            </w:r>
          </w:p>
          <w:p>
            <w:pPr>
              <w:pStyle w:val="TableParagraph"/>
              <w:spacing w:line="228" w:lineRule="exact"/>
              <w:ind w:left="110"/>
              <w:rPr>
                <w:sz w:val="20"/>
              </w:rPr>
            </w:pPr>
            <w:r>
              <w:rPr>
                <w:sz w:val="20"/>
              </w:rPr>
              <w:t>Национального</w:t>
            </w:r>
            <w:r>
              <w:rPr>
                <w:spacing w:val="-11"/>
                <w:sz w:val="20"/>
              </w:rPr>
              <w:t xml:space="preserve"> </w:t>
            </w:r>
            <w:r>
              <w:rPr>
                <w:sz w:val="20"/>
              </w:rPr>
              <w:t>центра</w:t>
            </w:r>
            <w:r>
              <w:rPr>
                <w:spacing w:val="-11"/>
                <w:sz w:val="20"/>
              </w:rPr>
              <w:t xml:space="preserve"> </w:t>
            </w:r>
            <w:r>
              <w:rPr>
                <w:sz w:val="20"/>
              </w:rPr>
              <w:t>экопросвещения</w:t>
            </w:r>
            <w:r>
              <w:rPr>
                <w:spacing w:val="-11"/>
                <w:sz w:val="20"/>
              </w:rPr>
              <w:t xml:space="preserve"> </w:t>
            </w:r>
            <w:r>
              <w:rPr>
                <w:sz w:val="20"/>
              </w:rPr>
              <w:t>и</w:t>
            </w:r>
            <w:r>
              <w:rPr>
                <w:spacing w:val="-11"/>
                <w:sz w:val="20"/>
              </w:rPr>
              <w:t xml:space="preserve"> </w:t>
            </w:r>
            <w:r>
              <w:rPr>
                <w:sz w:val="20"/>
              </w:rPr>
              <w:t>туризма,</w:t>
            </w:r>
            <w:r>
              <w:rPr>
                <w:spacing w:val="-9"/>
                <w:sz w:val="20"/>
              </w:rPr>
              <w:t xml:space="preserve"> </w:t>
            </w:r>
            <w:r>
              <w:rPr>
                <w:sz w:val="20"/>
              </w:rPr>
              <w:t>включая обустройство инфраструктуры</w:t>
            </w:r>
          </w:p>
        </w:tc>
        <w:tc>
          <w:tcPr>
            <w:tcW w:w="2411" w:type="dxa"/>
          </w:tcPr>
          <w:p>
            <w:pPr>
              <w:pStyle w:val="TableParagraph"/>
              <w:spacing w:line="222" w:lineRule="exact"/>
              <w:ind w:left="109"/>
              <w:rPr>
                <w:sz w:val="20"/>
              </w:rPr>
            </w:pPr>
            <w:r>
              <w:rPr>
                <w:sz w:val="20"/>
              </w:rPr>
              <w:t>ГПУ</w:t>
            </w:r>
            <w:r>
              <w:rPr>
                <w:spacing w:val="-8"/>
                <w:sz w:val="20"/>
              </w:rPr>
              <w:t xml:space="preserve"> </w:t>
            </w:r>
            <w:r>
              <w:rPr>
                <w:spacing w:val="-2"/>
                <w:sz w:val="20"/>
              </w:rPr>
              <w:t>2022‒2025</w:t>
            </w:r>
          </w:p>
        </w:tc>
        <w:tc>
          <w:tcPr>
            <w:tcW w:w="1416" w:type="dxa"/>
          </w:tcPr>
          <w:p>
            <w:pPr>
              <w:pStyle w:val="TableParagraph"/>
              <w:spacing w:line="222" w:lineRule="exact"/>
              <w:ind w:left="291"/>
              <w:rPr>
                <w:sz w:val="20"/>
              </w:rPr>
            </w:pPr>
            <w:r>
              <w:rPr>
                <w:sz w:val="20"/>
              </w:rPr>
              <w:t xml:space="preserve">5 </w:t>
            </w:r>
            <w:r>
              <w:rPr>
                <w:spacing w:val="-5"/>
                <w:sz w:val="20"/>
              </w:rPr>
              <w:t>000</w:t>
            </w:r>
          </w:p>
        </w:tc>
        <w:tc>
          <w:tcPr>
            <w:tcW w:w="2127" w:type="dxa"/>
          </w:tcPr>
          <w:p>
            <w:pPr>
              <w:pStyle w:val="TableParagraph"/>
              <w:rPr>
                <w:sz w:val="20"/>
              </w:rPr>
            </w:pPr>
          </w:p>
        </w:tc>
        <w:tc>
          <w:tcPr>
            <w:tcW w:w="2203" w:type="dxa"/>
          </w:tcPr>
          <w:p>
            <w:pPr>
              <w:pStyle w:val="TableParagraph"/>
              <w:spacing w:line="222" w:lineRule="exact"/>
              <w:ind w:left="257" w:right="257"/>
              <w:jc w:val="center"/>
              <w:rPr>
                <w:sz w:val="20"/>
              </w:rPr>
            </w:pPr>
            <w:r>
              <w:rPr>
                <w:sz w:val="20"/>
              </w:rPr>
              <w:t xml:space="preserve">1 </w:t>
            </w:r>
            <w:r>
              <w:rPr>
                <w:spacing w:val="-5"/>
                <w:sz w:val="20"/>
              </w:rPr>
              <w:t>250</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5.1.2.</w:t>
            </w:r>
          </w:p>
        </w:tc>
        <w:tc>
          <w:tcPr>
            <w:tcW w:w="5808" w:type="dxa"/>
          </w:tcPr>
          <w:p>
            <w:pPr>
              <w:pStyle w:val="TableParagraph"/>
              <w:spacing w:line="222" w:lineRule="exact"/>
              <w:ind w:left="110"/>
              <w:rPr>
                <w:sz w:val="20"/>
              </w:rPr>
            </w:pPr>
            <w:r>
              <w:rPr>
                <w:sz w:val="20"/>
              </w:rPr>
              <w:t>Разработка</w:t>
            </w:r>
            <w:r>
              <w:rPr>
                <w:spacing w:val="-10"/>
                <w:sz w:val="20"/>
              </w:rPr>
              <w:t xml:space="preserve"> </w:t>
            </w:r>
            <w:r>
              <w:rPr>
                <w:sz w:val="20"/>
              </w:rPr>
              <w:t>и</w:t>
            </w:r>
            <w:r>
              <w:rPr>
                <w:spacing w:val="-9"/>
                <w:sz w:val="20"/>
              </w:rPr>
              <w:t xml:space="preserve"> </w:t>
            </w:r>
            <w:r>
              <w:rPr>
                <w:sz w:val="20"/>
              </w:rPr>
              <w:t>обустройство</w:t>
            </w:r>
            <w:r>
              <w:rPr>
                <w:spacing w:val="-6"/>
                <w:sz w:val="20"/>
              </w:rPr>
              <w:t xml:space="preserve"> </w:t>
            </w:r>
            <w:r>
              <w:rPr>
                <w:sz w:val="20"/>
              </w:rPr>
              <w:t>«зеленых</w:t>
            </w:r>
            <w:r>
              <w:rPr>
                <w:spacing w:val="-9"/>
                <w:sz w:val="20"/>
              </w:rPr>
              <w:t xml:space="preserve"> </w:t>
            </w:r>
            <w:r>
              <w:rPr>
                <w:sz w:val="20"/>
              </w:rPr>
              <w:t>маршрутов»</w:t>
            </w:r>
            <w:r>
              <w:rPr>
                <w:spacing w:val="-10"/>
                <w:sz w:val="20"/>
              </w:rPr>
              <w:t xml:space="preserve"> </w:t>
            </w:r>
            <w:r>
              <w:rPr>
                <w:sz w:val="20"/>
              </w:rPr>
              <w:t>и</w:t>
            </w:r>
            <w:r>
              <w:rPr>
                <w:spacing w:val="-9"/>
                <w:sz w:val="20"/>
              </w:rPr>
              <w:t xml:space="preserve"> </w:t>
            </w:r>
            <w:r>
              <w:rPr>
                <w:spacing w:val="-2"/>
                <w:sz w:val="20"/>
              </w:rPr>
              <w:t>экологически</w:t>
            </w:r>
          </w:p>
          <w:p>
            <w:pPr>
              <w:pStyle w:val="TableParagraph"/>
              <w:spacing w:before="1" w:line="214" w:lineRule="exact"/>
              <w:ind w:left="110"/>
              <w:rPr>
                <w:sz w:val="20"/>
              </w:rPr>
            </w:pPr>
            <w:r>
              <w:rPr>
                <w:spacing w:val="-4"/>
                <w:sz w:val="20"/>
              </w:rPr>
              <w:t>троп</w:t>
            </w:r>
          </w:p>
        </w:tc>
        <w:tc>
          <w:tcPr>
            <w:tcW w:w="2411" w:type="dxa"/>
          </w:tcPr>
          <w:p>
            <w:pPr>
              <w:pStyle w:val="TableParagraph"/>
              <w:spacing w:line="222" w:lineRule="exact"/>
              <w:ind w:left="109"/>
              <w:rPr>
                <w:sz w:val="20"/>
              </w:rPr>
            </w:pPr>
            <w:r>
              <w:rPr>
                <w:sz w:val="20"/>
              </w:rPr>
              <w:t>ГПУ</w:t>
            </w:r>
            <w:r>
              <w:rPr>
                <w:spacing w:val="-7"/>
                <w:sz w:val="20"/>
              </w:rPr>
              <w:t xml:space="preserve"> </w:t>
            </w:r>
            <w:r>
              <w:rPr>
                <w:sz w:val="20"/>
              </w:rPr>
              <w:t>(ГП</w:t>
            </w:r>
            <w:r>
              <w:rPr>
                <w:spacing w:val="-4"/>
                <w:sz w:val="20"/>
              </w:rPr>
              <w:t xml:space="preserve"> </w:t>
            </w:r>
            <w:r>
              <w:rPr>
                <w:spacing w:val="-2"/>
                <w:sz w:val="20"/>
              </w:rPr>
              <w:t>84.3)</w:t>
            </w:r>
          </w:p>
        </w:tc>
        <w:tc>
          <w:tcPr>
            <w:tcW w:w="1416" w:type="dxa"/>
          </w:tcPr>
          <w:p>
            <w:pPr>
              <w:pStyle w:val="TableParagraph"/>
              <w:spacing w:line="222" w:lineRule="exact"/>
              <w:ind w:left="104"/>
              <w:rPr>
                <w:sz w:val="20"/>
              </w:rPr>
            </w:pPr>
            <w:r>
              <w:rPr>
                <w:spacing w:val="-2"/>
                <w:sz w:val="20"/>
              </w:rPr>
              <w:t>2021‒2025</w:t>
            </w:r>
          </w:p>
        </w:tc>
        <w:tc>
          <w:tcPr>
            <w:tcW w:w="2127" w:type="dxa"/>
          </w:tcPr>
          <w:p>
            <w:pPr>
              <w:pStyle w:val="TableParagraph"/>
              <w:spacing w:line="222" w:lineRule="exact"/>
              <w:ind w:right="733"/>
              <w:jc w:val="right"/>
              <w:rPr>
                <w:sz w:val="20"/>
              </w:rPr>
            </w:pPr>
            <w:r>
              <w:rPr>
                <w:sz w:val="20"/>
              </w:rPr>
              <w:t>100</w:t>
            </w:r>
            <w:r>
              <w:rPr>
                <w:spacing w:val="-2"/>
                <w:sz w:val="20"/>
              </w:rPr>
              <w:t xml:space="preserve"> </w:t>
            </w:r>
            <w:r>
              <w:rPr>
                <w:spacing w:val="-5"/>
                <w:sz w:val="20"/>
              </w:rPr>
              <w:t>000</w:t>
            </w:r>
          </w:p>
        </w:tc>
        <w:tc>
          <w:tcPr>
            <w:tcW w:w="2203" w:type="dxa"/>
          </w:tcPr>
          <w:p>
            <w:pPr>
              <w:pStyle w:val="TableParagraph"/>
              <w:spacing w:line="222" w:lineRule="exact"/>
              <w:ind w:left="255" w:right="257"/>
              <w:jc w:val="center"/>
              <w:rPr>
                <w:sz w:val="20"/>
              </w:rPr>
            </w:pPr>
            <w:r>
              <w:rPr>
                <w:sz w:val="20"/>
              </w:rPr>
              <w:t>20</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ind w:right="243"/>
              <w:jc w:val="right"/>
              <w:rPr>
                <w:b/>
                <w:i/>
                <w:sz w:val="20"/>
              </w:rPr>
            </w:pPr>
            <w:r>
              <w:rPr>
                <w:b/>
                <w:i/>
                <w:spacing w:val="-2"/>
                <w:sz w:val="20"/>
              </w:rPr>
              <w:t>5.1.3.</w:t>
            </w:r>
          </w:p>
        </w:tc>
        <w:tc>
          <w:tcPr>
            <w:tcW w:w="5808" w:type="dxa"/>
          </w:tcPr>
          <w:p>
            <w:pPr>
              <w:pStyle w:val="TableParagraph"/>
              <w:spacing w:line="237" w:lineRule="auto"/>
              <w:ind w:left="110"/>
              <w:rPr>
                <w:sz w:val="20"/>
              </w:rPr>
            </w:pPr>
            <w:r>
              <w:rPr>
                <w:sz w:val="20"/>
              </w:rPr>
              <w:t>Дальнейшая реализация компонента «Зеленые школы» технической</w:t>
            </w:r>
            <w:r>
              <w:rPr>
                <w:spacing w:val="-12"/>
                <w:sz w:val="20"/>
              </w:rPr>
              <w:t xml:space="preserve"> </w:t>
            </w:r>
            <w:r>
              <w:rPr>
                <w:sz w:val="20"/>
              </w:rPr>
              <w:t>помощи</w:t>
            </w:r>
            <w:r>
              <w:rPr>
                <w:spacing w:val="-10"/>
                <w:sz w:val="20"/>
              </w:rPr>
              <w:t xml:space="preserve"> </w:t>
            </w:r>
            <w:r>
              <w:rPr>
                <w:sz w:val="20"/>
              </w:rPr>
              <w:t>«Поддержка</w:t>
            </w:r>
            <w:r>
              <w:rPr>
                <w:spacing w:val="-12"/>
                <w:sz w:val="20"/>
              </w:rPr>
              <w:t xml:space="preserve"> </w:t>
            </w:r>
            <w:r>
              <w:rPr>
                <w:sz w:val="20"/>
              </w:rPr>
              <w:t>устойчивого</w:t>
            </w:r>
            <w:r>
              <w:rPr>
                <w:spacing w:val="-12"/>
                <w:sz w:val="20"/>
              </w:rPr>
              <w:t xml:space="preserve"> </w:t>
            </w:r>
            <w:r>
              <w:rPr>
                <w:sz w:val="20"/>
              </w:rPr>
              <w:t>развития</w:t>
            </w:r>
            <w:r>
              <w:rPr>
                <w:spacing w:val="-12"/>
                <w:sz w:val="20"/>
              </w:rPr>
              <w:t xml:space="preserve"> </w:t>
            </w:r>
            <w:r>
              <w:rPr>
                <w:sz w:val="20"/>
              </w:rPr>
              <w:t>и</w:t>
            </w:r>
          </w:p>
          <w:p>
            <w:pPr>
              <w:pStyle w:val="TableParagraph"/>
              <w:spacing w:line="214" w:lineRule="exact"/>
              <w:ind w:left="110"/>
              <w:rPr>
                <w:sz w:val="20"/>
              </w:rPr>
            </w:pPr>
            <w:r>
              <w:rPr>
                <w:spacing w:val="-2"/>
                <w:sz w:val="20"/>
              </w:rPr>
              <w:t>охраны</w:t>
            </w:r>
            <w:r>
              <w:rPr>
                <w:sz w:val="20"/>
              </w:rPr>
              <w:t xml:space="preserve"> </w:t>
            </w:r>
            <w:r>
              <w:rPr>
                <w:spacing w:val="-2"/>
                <w:sz w:val="20"/>
              </w:rPr>
              <w:t>окружающей</w:t>
            </w:r>
            <w:r>
              <w:rPr>
                <w:spacing w:val="1"/>
                <w:sz w:val="20"/>
              </w:rPr>
              <w:t xml:space="preserve"> </w:t>
            </w:r>
            <w:r>
              <w:rPr>
                <w:spacing w:val="-2"/>
                <w:sz w:val="20"/>
              </w:rPr>
              <w:t>среды</w:t>
            </w:r>
            <w:r>
              <w:rPr>
                <w:spacing w:val="1"/>
                <w:sz w:val="20"/>
              </w:rPr>
              <w:t xml:space="preserve"> </w:t>
            </w:r>
            <w:r>
              <w:rPr>
                <w:spacing w:val="-2"/>
                <w:sz w:val="20"/>
              </w:rPr>
              <w:t>Республики</w:t>
            </w:r>
            <w:r>
              <w:rPr>
                <w:spacing w:val="1"/>
                <w:sz w:val="20"/>
              </w:rPr>
              <w:t xml:space="preserve"> </w:t>
            </w:r>
            <w:r>
              <w:rPr>
                <w:spacing w:val="-2"/>
                <w:sz w:val="20"/>
              </w:rPr>
              <w:t>Беларусь»</w:t>
            </w:r>
          </w:p>
        </w:tc>
        <w:tc>
          <w:tcPr>
            <w:tcW w:w="2411" w:type="dxa"/>
          </w:tcPr>
          <w:p>
            <w:pPr>
              <w:pStyle w:val="TableParagraph"/>
              <w:spacing w:line="225" w:lineRule="exact"/>
              <w:ind w:left="109"/>
              <w:rPr>
                <w:sz w:val="20"/>
              </w:rPr>
            </w:pPr>
            <w:r>
              <w:rPr>
                <w:spacing w:val="-4"/>
                <w:sz w:val="20"/>
              </w:rPr>
              <w:t>ГПУ,</w:t>
            </w:r>
          </w:p>
          <w:p>
            <w:pPr>
              <w:pStyle w:val="TableParagraph"/>
              <w:spacing w:line="229" w:lineRule="exact"/>
              <w:ind w:left="109"/>
              <w:rPr>
                <w:sz w:val="20"/>
              </w:rPr>
            </w:pPr>
            <w:r>
              <w:rPr>
                <w:spacing w:val="-2"/>
                <w:sz w:val="20"/>
              </w:rPr>
              <w:t>Учреждения</w:t>
            </w:r>
            <w:r>
              <w:rPr>
                <w:spacing w:val="2"/>
                <w:sz w:val="20"/>
              </w:rPr>
              <w:t xml:space="preserve"> </w:t>
            </w:r>
            <w:r>
              <w:rPr>
                <w:spacing w:val="-2"/>
                <w:sz w:val="20"/>
              </w:rPr>
              <w:t>образования</w:t>
            </w:r>
          </w:p>
        </w:tc>
        <w:tc>
          <w:tcPr>
            <w:tcW w:w="1416" w:type="dxa"/>
          </w:tcPr>
          <w:p>
            <w:pPr>
              <w:pStyle w:val="TableParagraph"/>
              <w:spacing w:line="226" w:lineRule="exact"/>
              <w:ind w:left="105"/>
              <w:rPr>
                <w:sz w:val="20"/>
              </w:rPr>
            </w:pPr>
            <w:r>
              <w:rPr>
                <w:w w:val="95"/>
                <w:sz w:val="20"/>
              </w:rPr>
              <w:t>2021-</w:t>
            </w:r>
            <w:r>
              <w:rPr>
                <w:spacing w:val="-4"/>
                <w:sz w:val="20"/>
              </w:rPr>
              <w:t>2025</w:t>
            </w:r>
          </w:p>
        </w:tc>
        <w:tc>
          <w:tcPr>
            <w:tcW w:w="2127" w:type="dxa"/>
          </w:tcPr>
          <w:p>
            <w:pPr>
              <w:pStyle w:val="TableParagraph"/>
              <w:spacing w:line="226" w:lineRule="exact"/>
              <w:ind w:left="659"/>
              <w:rPr>
                <w:sz w:val="20"/>
              </w:rPr>
            </w:pPr>
            <w:r>
              <w:rPr>
                <w:sz w:val="20"/>
              </w:rPr>
              <w:t>3</w:t>
            </w:r>
            <w:r>
              <w:rPr>
                <w:spacing w:val="-4"/>
                <w:sz w:val="20"/>
              </w:rPr>
              <w:t xml:space="preserve"> </w:t>
            </w:r>
            <w:r>
              <w:rPr>
                <w:spacing w:val="-5"/>
                <w:sz w:val="20"/>
              </w:rPr>
              <w:t>200</w:t>
            </w:r>
          </w:p>
        </w:tc>
        <w:tc>
          <w:tcPr>
            <w:tcW w:w="2203" w:type="dxa"/>
          </w:tcPr>
          <w:p>
            <w:pPr>
              <w:pStyle w:val="TableParagraph"/>
              <w:spacing w:line="226" w:lineRule="exact"/>
              <w:ind w:left="257" w:right="257"/>
              <w:jc w:val="center"/>
              <w:rPr>
                <w:sz w:val="20"/>
              </w:rPr>
            </w:pPr>
            <w:r>
              <w:rPr>
                <w:spacing w:val="-5"/>
                <w:sz w:val="20"/>
              </w:rPr>
              <w:t>640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5.1.4.</w:t>
            </w:r>
          </w:p>
        </w:tc>
        <w:tc>
          <w:tcPr>
            <w:tcW w:w="5808" w:type="dxa"/>
          </w:tcPr>
          <w:p>
            <w:pPr>
              <w:pStyle w:val="TableParagraph"/>
              <w:spacing w:line="228" w:lineRule="exact"/>
              <w:ind w:left="110"/>
              <w:rPr>
                <w:sz w:val="20"/>
              </w:rPr>
            </w:pPr>
            <w:r>
              <w:rPr>
                <w:sz w:val="20"/>
              </w:rPr>
              <w:t>Реализация</w:t>
            </w:r>
            <w:r>
              <w:rPr>
                <w:spacing w:val="-9"/>
                <w:sz w:val="20"/>
              </w:rPr>
              <w:t xml:space="preserve"> </w:t>
            </w:r>
            <w:r>
              <w:rPr>
                <w:sz w:val="20"/>
              </w:rPr>
              <w:t>инициативы</w:t>
            </w:r>
            <w:r>
              <w:rPr>
                <w:spacing w:val="-7"/>
                <w:sz w:val="20"/>
              </w:rPr>
              <w:t xml:space="preserve"> </w:t>
            </w:r>
            <w:r>
              <w:rPr>
                <w:sz w:val="20"/>
              </w:rPr>
              <w:t>«Юные</w:t>
            </w:r>
            <w:r>
              <w:rPr>
                <w:spacing w:val="-9"/>
                <w:sz w:val="20"/>
              </w:rPr>
              <w:t xml:space="preserve"> </w:t>
            </w:r>
            <w:r>
              <w:rPr>
                <w:sz w:val="20"/>
              </w:rPr>
              <w:t>рейнджеры</w:t>
            </w:r>
            <w:r>
              <w:rPr>
                <w:spacing w:val="-9"/>
                <w:sz w:val="20"/>
              </w:rPr>
              <w:t xml:space="preserve"> </w:t>
            </w:r>
            <w:r>
              <w:rPr>
                <w:sz w:val="20"/>
              </w:rPr>
              <w:t>в</w:t>
            </w:r>
            <w:r>
              <w:rPr>
                <w:spacing w:val="-9"/>
                <w:sz w:val="20"/>
              </w:rPr>
              <w:t xml:space="preserve"> </w:t>
            </w:r>
            <w:r>
              <w:rPr>
                <w:sz w:val="20"/>
              </w:rPr>
              <w:t>Беларуси»</w:t>
            </w:r>
            <w:r>
              <w:rPr>
                <w:spacing w:val="-12"/>
                <w:sz w:val="20"/>
              </w:rPr>
              <w:t xml:space="preserve"> </w:t>
            </w:r>
            <w:r>
              <w:rPr>
                <w:sz w:val="20"/>
              </w:rPr>
              <w:t>в Березинском биосферном заповеднике</w:t>
            </w:r>
          </w:p>
        </w:tc>
        <w:tc>
          <w:tcPr>
            <w:tcW w:w="2411" w:type="dxa"/>
          </w:tcPr>
          <w:p>
            <w:pPr>
              <w:pStyle w:val="TableParagraph"/>
              <w:spacing w:line="225" w:lineRule="exact"/>
              <w:ind w:left="109"/>
              <w:rPr>
                <w:sz w:val="20"/>
              </w:rPr>
            </w:pPr>
            <w:r>
              <w:rPr>
                <w:spacing w:val="-4"/>
                <w:sz w:val="20"/>
              </w:rPr>
              <w:t>ГПУ,</w:t>
            </w:r>
          </w:p>
          <w:p>
            <w:pPr>
              <w:pStyle w:val="TableParagraph"/>
              <w:spacing w:line="217" w:lineRule="exact"/>
              <w:ind w:left="109"/>
              <w:rPr>
                <w:sz w:val="20"/>
              </w:rPr>
            </w:pPr>
            <w:r>
              <w:rPr>
                <w:sz w:val="20"/>
              </w:rPr>
              <w:t>БОО</w:t>
            </w:r>
            <w:r>
              <w:rPr>
                <w:spacing w:val="-5"/>
                <w:sz w:val="20"/>
              </w:rPr>
              <w:t xml:space="preserve"> </w:t>
            </w:r>
            <w:r>
              <w:rPr>
                <w:sz w:val="20"/>
              </w:rPr>
              <w:t>«Отдых</w:t>
            </w:r>
            <w:r>
              <w:rPr>
                <w:spacing w:val="-6"/>
                <w:sz w:val="20"/>
              </w:rPr>
              <w:t xml:space="preserve"> </w:t>
            </w:r>
            <w:r>
              <w:rPr>
                <w:sz w:val="20"/>
              </w:rPr>
              <w:t>в</w:t>
            </w:r>
            <w:r>
              <w:rPr>
                <w:spacing w:val="-6"/>
                <w:sz w:val="20"/>
              </w:rPr>
              <w:t xml:space="preserve"> </w:t>
            </w:r>
            <w:r>
              <w:rPr>
                <w:spacing w:val="-2"/>
                <w:sz w:val="20"/>
              </w:rPr>
              <w:t>деревне»</w:t>
            </w:r>
          </w:p>
        </w:tc>
        <w:tc>
          <w:tcPr>
            <w:tcW w:w="1416" w:type="dxa"/>
          </w:tcPr>
          <w:p>
            <w:pPr>
              <w:pStyle w:val="TableParagraph"/>
              <w:spacing w:line="226" w:lineRule="exact"/>
              <w:ind w:left="105"/>
              <w:rPr>
                <w:sz w:val="20"/>
              </w:rPr>
            </w:pPr>
            <w:r>
              <w:rPr>
                <w:w w:val="95"/>
                <w:sz w:val="20"/>
              </w:rPr>
              <w:t>2021-</w:t>
            </w:r>
            <w:r>
              <w:rPr>
                <w:spacing w:val="-4"/>
                <w:sz w:val="20"/>
              </w:rPr>
              <w:t>2025</w:t>
            </w:r>
          </w:p>
        </w:tc>
        <w:tc>
          <w:tcPr>
            <w:tcW w:w="2127" w:type="dxa"/>
          </w:tcPr>
          <w:p>
            <w:pPr>
              <w:pStyle w:val="TableParagraph"/>
              <w:spacing w:line="226" w:lineRule="exact"/>
              <w:ind w:right="780"/>
              <w:jc w:val="right"/>
              <w:rPr>
                <w:sz w:val="20"/>
              </w:rPr>
            </w:pPr>
            <w:r>
              <w:rPr>
                <w:sz w:val="20"/>
              </w:rPr>
              <w:t>20</w:t>
            </w:r>
            <w:r>
              <w:rPr>
                <w:spacing w:val="-1"/>
                <w:sz w:val="20"/>
              </w:rPr>
              <w:t xml:space="preserve"> </w:t>
            </w:r>
            <w:r>
              <w:rPr>
                <w:spacing w:val="-5"/>
                <w:sz w:val="20"/>
              </w:rPr>
              <w:t>000</w:t>
            </w:r>
          </w:p>
        </w:tc>
        <w:tc>
          <w:tcPr>
            <w:tcW w:w="2203" w:type="dxa"/>
          </w:tcPr>
          <w:p>
            <w:pPr>
              <w:pStyle w:val="TableParagraph"/>
              <w:spacing w:line="226" w:lineRule="exact"/>
              <w:ind w:left="257" w:right="257"/>
              <w:jc w:val="center"/>
              <w:rPr>
                <w:sz w:val="20"/>
              </w:rPr>
            </w:pPr>
            <w:r>
              <w:rPr>
                <w:sz w:val="20"/>
              </w:rPr>
              <w:t xml:space="preserve">4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spacing w:line="226" w:lineRule="exact"/>
              <w:ind w:right="243"/>
              <w:jc w:val="right"/>
              <w:rPr>
                <w:b/>
                <w:i/>
                <w:sz w:val="20"/>
              </w:rPr>
            </w:pPr>
            <w:r>
              <w:rPr>
                <w:b/>
                <w:i/>
                <w:spacing w:val="-2"/>
                <w:sz w:val="20"/>
              </w:rPr>
              <w:t>5.1.5.</w:t>
            </w:r>
          </w:p>
        </w:tc>
        <w:tc>
          <w:tcPr>
            <w:tcW w:w="5808" w:type="dxa"/>
          </w:tcPr>
          <w:p>
            <w:pPr>
              <w:pStyle w:val="TableParagraph"/>
              <w:spacing w:line="222" w:lineRule="exact"/>
              <w:ind w:left="110"/>
              <w:rPr>
                <w:sz w:val="20"/>
              </w:rPr>
            </w:pPr>
            <w:r>
              <w:rPr>
                <w:spacing w:val="-2"/>
                <w:sz w:val="20"/>
              </w:rPr>
              <w:t>Проведение</w:t>
            </w:r>
            <w:r>
              <w:rPr>
                <w:spacing w:val="4"/>
                <w:sz w:val="20"/>
              </w:rPr>
              <w:t xml:space="preserve"> </w:t>
            </w:r>
            <w:r>
              <w:rPr>
                <w:spacing w:val="-2"/>
                <w:sz w:val="20"/>
              </w:rPr>
              <w:t>эколого-образовательных</w:t>
            </w:r>
            <w:r>
              <w:rPr>
                <w:spacing w:val="5"/>
                <w:sz w:val="20"/>
              </w:rPr>
              <w:t xml:space="preserve"> </w:t>
            </w:r>
            <w:r>
              <w:rPr>
                <w:spacing w:val="-2"/>
                <w:sz w:val="20"/>
              </w:rPr>
              <w:t>туров</w:t>
            </w:r>
            <w:r>
              <w:rPr>
                <w:spacing w:val="5"/>
                <w:sz w:val="20"/>
              </w:rPr>
              <w:t xml:space="preserve"> </w:t>
            </w:r>
            <w:r>
              <w:rPr>
                <w:spacing w:val="-2"/>
                <w:sz w:val="20"/>
              </w:rPr>
              <w:t>и</w:t>
            </w:r>
            <w:r>
              <w:rPr>
                <w:spacing w:val="4"/>
                <w:sz w:val="20"/>
              </w:rPr>
              <w:t xml:space="preserve"> </w:t>
            </w:r>
            <w:r>
              <w:rPr>
                <w:spacing w:val="-2"/>
                <w:sz w:val="20"/>
              </w:rPr>
              <w:t>полевых</w:t>
            </w:r>
            <w:r>
              <w:rPr>
                <w:spacing w:val="5"/>
                <w:sz w:val="20"/>
              </w:rPr>
              <w:t xml:space="preserve"> </w:t>
            </w:r>
            <w:r>
              <w:rPr>
                <w:spacing w:val="-2"/>
                <w:sz w:val="20"/>
              </w:rPr>
              <w:t>практик</w:t>
            </w:r>
          </w:p>
          <w:p>
            <w:pPr>
              <w:pStyle w:val="TableParagraph"/>
              <w:spacing w:line="228" w:lineRule="exact"/>
              <w:ind w:left="110"/>
              <w:rPr>
                <w:sz w:val="20"/>
              </w:rPr>
            </w:pPr>
            <w:r>
              <w:rPr>
                <w:sz w:val="20"/>
              </w:rPr>
              <w:t>для</w:t>
            </w:r>
            <w:r>
              <w:rPr>
                <w:spacing w:val="-10"/>
                <w:sz w:val="20"/>
              </w:rPr>
              <w:t xml:space="preserve"> </w:t>
            </w:r>
            <w:r>
              <w:rPr>
                <w:sz w:val="20"/>
              </w:rPr>
              <w:t>различных</w:t>
            </w:r>
            <w:r>
              <w:rPr>
                <w:spacing w:val="-10"/>
                <w:sz w:val="20"/>
              </w:rPr>
              <w:t xml:space="preserve"> </w:t>
            </w:r>
            <w:r>
              <w:rPr>
                <w:sz w:val="20"/>
              </w:rPr>
              <w:t>категорий</w:t>
            </w:r>
            <w:r>
              <w:rPr>
                <w:spacing w:val="-10"/>
                <w:sz w:val="20"/>
              </w:rPr>
              <w:t xml:space="preserve"> </w:t>
            </w:r>
            <w:r>
              <w:rPr>
                <w:sz w:val="20"/>
              </w:rPr>
              <w:t>учащихся</w:t>
            </w:r>
            <w:r>
              <w:rPr>
                <w:spacing w:val="-10"/>
                <w:sz w:val="20"/>
              </w:rPr>
              <w:t xml:space="preserve"> </w:t>
            </w:r>
            <w:r>
              <w:rPr>
                <w:sz w:val="20"/>
              </w:rPr>
              <w:t>республики</w:t>
            </w:r>
            <w:r>
              <w:rPr>
                <w:spacing w:val="-10"/>
                <w:sz w:val="20"/>
              </w:rPr>
              <w:t xml:space="preserve"> </w:t>
            </w:r>
            <w:r>
              <w:rPr>
                <w:sz w:val="20"/>
              </w:rPr>
              <w:t>и</w:t>
            </w:r>
            <w:r>
              <w:rPr>
                <w:spacing w:val="-10"/>
                <w:sz w:val="20"/>
              </w:rPr>
              <w:t xml:space="preserve"> </w:t>
            </w:r>
            <w:r>
              <w:rPr>
                <w:sz w:val="20"/>
              </w:rPr>
              <w:t>ближнего зарубежья, организация волонтерских лагерей</w:t>
            </w:r>
          </w:p>
        </w:tc>
        <w:tc>
          <w:tcPr>
            <w:tcW w:w="2411" w:type="dxa"/>
          </w:tcPr>
          <w:p>
            <w:pPr>
              <w:pStyle w:val="TableParagraph"/>
              <w:spacing w:line="242" w:lineRule="auto"/>
              <w:ind w:left="109" w:right="717"/>
              <w:rPr>
                <w:sz w:val="20"/>
              </w:rPr>
            </w:pPr>
            <w:r>
              <w:rPr>
                <w:sz w:val="20"/>
              </w:rPr>
              <w:t>ГПУ,</w:t>
            </w:r>
            <w:r>
              <w:rPr>
                <w:spacing w:val="-13"/>
                <w:sz w:val="20"/>
              </w:rPr>
              <w:t xml:space="preserve"> </w:t>
            </w:r>
            <w:r>
              <w:rPr>
                <w:sz w:val="20"/>
              </w:rPr>
              <w:t xml:space="preserve">Учреждения </w:t>
            </w:r>
            <w:r>
              <w:rPr>
                <w:spacing w:val="-2"/>
                <w:sz w:val="20"/>
              </w:rPr>
              <w:t>образования</w:t>
            </w:r>
          </w:p>
        </w:tc>
        <w:tc>
          <w:tcPr>
            <w:tcW w:w="1416" w:type="dxa"/>
          </w:tcPr>
          <w:p>
            <w:pPr>
              <w:pStyle w:val="TableParagraph"/>
              <w:spacing w:line="222" w:lineRule="exact"/>
              <w:ind w:left="105"/>
              <w:rPr>
                <w:sz w:val="20"/>
              </w:rPr>
            </w:pPr>
            <w:r>
              <w:rPr>
                <w:w w:val="95"/>
                <w:sz w:val="20"/>
              </w:rPr>
              <w:t>2021-</w:t>
            </w:r>
            <w:r>
              <w:rPr>
                <w:spacing w:val="-4"/>
                <w:sz w:val="20"/>
              </w:rPr>
              <w:t>2025</w:t>
            </w:r>
          </w:p>
        </w:tc>
        <w:tc>
          <w:tcPr>
            <w:tcW w:w="2127" w:type="dxa"/>
          </w:tcPr>
          <w:p>
            <w:pPr>
              <w:pStyle w:val="TableParagraph"/>
              <w:spacing w:line="222" w:lineRule="exact"/>
              <w:ind w:right="832"/>
              <w:jc w:val="right"/>
              <w:rPr>
                <w:sz w:val="20"/>
              </w:rPr>
            </w:pPr>
            <w:r>
              <w:rPr>
                <w:sz w:val="20"/>
              </w:rPr>
              <w:t xml:space="preserve">6 </w:t>
            </w:r>
            <w:r>
              <w:rPr>
                <w:spacing w:val="-5"/>
                <w:sz w:val="20"/>
              </w:rPr>
              <w:t>500</w:t>
            </w:r>
          </w:p>
        </w:tc>
        <w:tc>
          <w:tcPr>
            <w:tcW w:w="2203" w:type="dxa"/>
          </w:tcPr>
          <w:p>
            <w:pPr>
              <w:pStyle w:val="TableParagraph"/>
              <w:spacing w:line="222" w:lineRule="exact"/>
              <w:ind w:left="257" w:right="257"/>
              <w:jc w:val="center"/>
              <w:rPr>
                <w:sz w:val="20"/>
              </w:rPr>
            </w:pPr>
            <w:r>
              <w:rPr>
                <w:sz w:val="20"/>
              </w:rPr>
              <w:t xml:space="preserve">1 </w:t>
            </w:r>
            <w:r>
              <w:rPr>
                <w:spacing w:val="-5"/>
                <w:sz w:val="20"/>
              </w:rPr>
              <w:t>300</w:t>
            </w:r>
          </w:p>
        </w:tc>
      </w:tr>
      <w:tr>
        <w:tblPrEx>
          <w:tblW w:w="0" w:type="auto"/>
          <w:jc w:val="left"/>
          <w:tblInd w:w="115" w:type="dxa"/>
          <w:tblLayout w:type="fixed"/>
          <w:tblCellMar>
            <w:top w:w="0" w:type="dxa"/>
            <w:left w:w="0" w:type="dxa"/>
            <w:bottom w:w="0" w:type="dxa"/>
            <w:right w:w="0" w:type="dxa"/>
          </w:tblCellMar>
          <w:tblLook w:val="01E0"/>
        </w:tblPrEx>
        <w:trPr>
          <w:trHeight w:val="917"/>
          <w:jc w:val="left"/>
        </w:trPr>
        <w:tc>
          <w:tcPr>
            <w:tcW w:w="816" w:type="dxa"/>
          </w:tcPr>
          <w:p>
            <w:pPr>
              <w:pStyle w:val="TableParagraph"/>
              <w:spacing w:line="226" w:lineRule="exact"/>
              <w:ind w:right="243"/>
              <w:jc w:val="right"/>
              <w:rPr>
                <w:b/>
                <w:i/>
                <w:sz w:val="20"/>
              </w:rPr>
            </w:pPr>
            <w:r>
              <w:rPr>
                <w:b/>
                <w:i/>
                <w:spacing w:val="-2"/>
                <w:sz w:val="20"/>
              </w:rPr>
              <w:t>5.1.6.</w:t>
            </w:r>
          </w:p>
        </w:tc>
        <w:tc>
          <w:tcPr>
            <w:tcW w:w="5808" w:type="dxa"/>
          </w:tcPr>
          <w:p>
            <w:pPr>
              <w:pStyle w:val="TableParagraph"/>
              <w:ind w:left="110"/>
              <w:rPr>
                <w:sz w:val="20"/>
              </w:rPr>
            </w:pPr>
            <w:r>
              <w:rPr>
                <w:sz w:val="20"/>
              </w:rPr>
              <w:t>Подготовка,</w:t>
            </w:r>
            <w:r>
              <w:rPr>
                <w:spacing w:val="-9"/>
                <w:sz w:val="20"/>
              </w:rPr>
              <w:t xml:space="preserve"> </w:t>
            </w:r>
            <w:r>
              <w:rPr>
                <w:sz w:val="20"/>
              </w:rPr>
              <w:t>издание</w:t>
            </w:r>
            <w:r>
              <w:rPr>
                <w:spacing w:val="-10"/>
                <w:sz w:val="20"/>
              </w:rPr>
              <w:t xml:space="preserve"> </w:t>
            </w:r>
            <w:r>
              <w:rPr>
                <w:sz w:val="20"/>
              </w:rPr>
              <w:t>и</w:t>
            </w:r>
            <w:r>
              <w:rPr>
                <w:spacing w:val="-10"/>
                <w:sz w:val="20"/>
              </w:rPr>
              <w:t xml:space="preserve"> </w:t>
            </w:r>
            <w:r>
              <w:rPr>
                <w:sz w:val="20"/>
              </w:rPr>
              <w:t>распространение</w:t>
            </w:r>
            <w:r>
              <w:rPr>
                <w:spacing w:val="-10"/>
                <w:sz w:val="20"/>
              </w:rPr>
              <w:t xml:space="preserve"> </w:t>
            </w:r>
            <w:r>
              <w:rPr>
                <w:sz w:val="20"/>
              </w:rPr>
              <w:t>путеводителей,</w:t>
            </w:r>
            <w:r>
              <w:rPr>
                <w:spacing w:val="-9"/>
                <w:sz w:val="20"/>
              </w:rPr>
              <w:t xml:space="preserve"> </w:t>
            </w:r>
            <w:r>
              <w:rPr>
                <w:sz w:val="20"/>
              </w:rPr>
              <w:t>карт, памяток, буклетов и других рекламно-информационных материалов о заповеднике на белорусском, русском и</w:t>
            </w:r>
          </w:p>
          <w:p>
            <w:pPr>
              <w:pStyle w:val="TableParagraph"/>
              <w:spacing w:line="214" w:lineRule="exact"/>
              <w:ind w:left="110"/>
              <w:rPr>
                <w:sz w:val="20"/>
              </w:rPr>
            </w:pPr>
            <w:r>
              <w:rPr>
                <w:sz w:val="20"/>
              </w:rPr>
              <w:t>английском</w:t>
            </w:r>
            <w:r>
              <w:rPr>
                <w:spacing w:val="-12"/>
                <w:sz w:val="20"/>
              </w:rPr>
              <w:t xml:space="preserve"> </w:t>
            </w:r>
            <w:r>
              <w:rPr>
                <w:sz w:val="20"/>
              </w:rPr>
              <w:t>языках,</w:t>
            </w:r>
            <w:r>
              <w:rPr>
                <w:spacing w:val="-10"/>
                <w:sz w:val="20"/>
              </w:rPr>
              <w:t xml:space="preserve"> </w:t>
            </w:r>
            <w:r>
              <w:rPr>
                <w:sz w:val="20"/>
              </w:rPr>
              <w:t>сопровождение</w:t>
            </w:r>
            <w:r>
              <w:rPr>
                <w:spacing w:val="-12"/>
                <w:sz w:val="20"/>
              </w:rPr>
              <w:t xml:space="preserve"> </w:t>
            </w:r>
            <w:r>
              <w:rPr>
                <w:sz w:val="20"/>
              </w:rPr>
              <w:t>сайта</w:t>
            </w:r>
            <w:r>
              <w:rPr>
                <w:spacing w:val="-12"/>
                <w:sz w:val="20"/>
              </w:rPr>
              <w:t xml:space="preserve"> </w:t>
            </w:r>
            <w:r>
              <w:rPr>
                <w:sz w:val="20"/>
              </w:rPr>
              <w:t>о</w:t>
            </w:r>
            <w:r>
              <w:rPr>
                <w:spacing w:val="-12"/>
                <w:sz w:val="20"/>
              </w:rPr>
              <w:t xml:space="preserve"> </w:t>
            </w:r>
            <w:r>
              <w:rPr>
                <w:spacing w:val="-2"/>
                <w:sz w:val="20"/>
              </w:rPr>
              <w:t>заповеднике</w:t>
            </w:r>
          </w:p>
        </w:tc>
        <w:tc>
          <w:tcPr>
            <w:tcW w:w="2411" w:type="dxa"/>
          </w:tcPr>
          <w:p>
            <w:pPr>
              <w:pStyle w:val="TableParagraph"/>
              <w:spacing w:line="222" w:lineRule="exact"/>
              <w:ind w:left="109"/>
              <w:rPr>
                <w:sz w:val="20"/>
              </w:rPr>
            </w:pPr>
            <w:r>
              <w:rPr>
                <w:spacing w:val="-5"/>
                <w:sz w:val="20"/>
              </w:rPr>
              <w:t>ГПУ</w:t>
            </w:r>
          </w:p>
          <w:p>
            <w:pPr>
              <w:pStyle w:val="TableParagraph"/>
              <w:spacing w:before="2"/>
              <w:ind w:left="109"/>
              <w:rPr>
                <w:sz w:val="20"/>
              </w:rPr>
            </w:pPr>
            <w:r>
              <w:rPr>
                <w:sz w:val="20"/>
              </w:rPr>
              <w:t>(ГП</w:t>
            </w:r>
            <w:r>
              <w:rPr>
                <w:spacing w:val="-4"/>
                <w:sz w:val="20"/>
              </w:rPr>
              <w:t xml:space="preserve"> </w:t>
            </w:r>
            <w:r>
              <w:rPr>
                <w:spacing w:val="-5"/>
                <w:sz w:val="20"/>
              </w:rPr>
              <w:t>88)</w:t>
            </w:r>
          </w:p>
        </w:tc>
        <w:tc>
          <w:tcPr>
            <w:tcW w:w="1416" w:type="dxa"/>
          </w:tcPr>
          <w:p>
            <w:pPr>
              <w:pStyle w:val="TableParagraph"/>
              <w:spacing w:line="222" w:lineRule="exact"/>
              <w:ind w:left="105"/>
              <w:rPr>
                <w:sz w:val="20"/>
              </w:rPr>
            </w:pPr>
            <w:r>
              <w:rPr>
                <w:w w:val="95"/>
                <w:sz w:val="20"/>
              </w:rPr>
              <w:t>2022-</w:t>
            </w:r>
            <w:r>
              <w:rPr>
                <w:spacing w:val="-4"/>
                <w:sz w:val="20"/>
              </w:rPr>
              <w:t>2025</w:t>
            </w:r>
          </w:p>
        </w:tc>
        <w:tc>
          <w:tcPr>
            <w:tcW w:w="2127" w:type="dxa"/>
          </w:tcPr>
          <w:p>
            <w:pPr>
              <w:pStyle w:val="TableParagraph"/>
              <w:spacing w:line="222" w:lineRule="exact"/>
              <w:ind w:right="808"/>
              <w:jc w:val="right"/>
              <w:rPr>
                <w:sz w:val="20"/>
              </w:rPr>
            </w:pPr>
            <w:r>
              <w:rPr>
                <w:sz w:val="20"/>
              </w:rPr>
              <w:t>80</w:t>
            </w:r>
            <w:r>
              <w:rPr>
                <w:spacing w:val="-5"/>
                <w:sz w:val="20"/>
              </w:rPr>
              <w:t xml:space="preserve"> 000</w:t>
            </w:r>
          </w:p>
        </w:tc>
        <w:tc>
          <w:tcPr>
            <w:tcW w:w="2203" w:type="dxa"/>
          </w:tcPr>
          <w:p>
            <w:pPr>
              <w:pStyle w:val="TableParagraph"/>
              <w:spacing w:line="222" w:lineRule="exact"/>
              <w:ind w:left="255" w:right="257"/>
              <w:jc w:val="center"/>
              <w:rPr>
                <w:sz w:val="20"/>
              </w:rPr>
            </w:pPr>
            <w:r>
              <w:rPr>
                <w:sz w:val="20"/>
              </w:rPr>
              <w:t>20</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14781" w:type="dxa"/>
            <w:gridSpan w:val="6"/>
          </w:tcPr>
          <w:p>
            <w:pPr>
              <w:pStyle w:val="TableParagraph"/>
              <w:spacing w:line="228" w:lineRule="exact"/>
              <w:ind w:left="107"/>
              <w:rPr>
                <w:b/>
                <w:sz w:val="20"/>
              </w:rPr>
            </w:pPr>
            <w:r>
              <w:rPr>
                <w:b/>
                <w:sz w:val="20"/>
              </w:rPr>
              <w:t>Направление</w:t>
            </w:r>
            <w:r>
              <w:rPr>
                <w:b/>
                <w:spacing w:val="-2"/>
                <w:sz w:val="20"/>
              </w:rPr>
              <w:t xml:space="preserve"> </w:t>
            </w:r>
            <w:r>
              <w:rPr>
                <w:b/>
                <w:sz w:val="20"/>
              </w:rPr>
              <w:t>5</w:t>
            </w:r>
            <w:r>
              <w:rPr>
                <w:b/>
                <w:spacing w:val="-4"/>
                <w:sz w:val="20"/>
              </w:rPr>
              <w:t xml:space="preserve"> </w:t>
            </w:r>
            <w:r>
              <w:rPr>
                <w:b/>
                <w:sz w:val="20"/>
              </w:rPr>
              <w:t>.2.</w:t>
            </w:r>
            <w:r>
              <w:rPr>
                <w:b/>
                <w:spacing w:val="-6"/>
                <w:sz w:val="20"/>
              </w:rPr>
              <w:t xml:space="preserve"> </w:t>
            </w:r>
            <w:r>
              <w:rPr>
                <w:b/>
                <w:sz w:val="20"/>
              </w:rPr>
              <w:t>Оптимизация</w:t>
            </w:r>
            <w:r>
              <w:rPr>
                <w:b/>
                <w:spacing w:val="-4"/>
                <w:sz w:val="20"/>
              </w:rPr>
              <w:t xml:space="preserve"> </w:t>
            </w:r>
            <w:r>
              <w:rPr>
                <w:b/>
                <w:sz w:val="20"/>
              </w:rPr>
              <w:t>условий</w:t>
            </w:r>
            <w:r>
              <w:rPr>
                <w:b/>
                <w:spacing w:val="-4"/>
                <w:sz w:val="20"/>
              </w:rPr>
              <w:t xml:space="preserve"> </w:t>
            </w:r>
            <w:r>
              <w:rPr>
                <w:b/>
                <w:sz w:val="20"/>
              </w:rPr>
              <w:t>для</w:t>
            </w:r>
            <w:r>
              <w:rPr>
                <w:b/>
                <w:spacing w:val="-4"/>
                <w:sz w:val="20"/>
              </w:rPr>
              <w:t xml:space="preserve"> </w:t>
            </w:r>
            <w:r>
              <w:rPr>
                <w:b/>
                <w:sz w:val="20"/>
              </w:rPr>
              <w:t>развития</w:t>
            </w:r>
            <w:r>
              <w:rPr>
                <w:b/>
                <w:spacing w:val="-4"/>
                <w:sz w:val="20"/>
              </w:rPr>
              <w:t xml:space="preserve"> </w:t>
            </w:r>
            <w:r>
              <w:rPr>
                <w:b/>
                <w:sz w:val="20"/>
              </w:rPr>
              <w:t>устойчивого,</w:t>
            </w:r>
            <w:r>
              <w:rPr>
                <w:b/>
                <w:spacing w:val="-6"/>
                <w:sz w:val="20"/>
              </w:rPr>
              <w:t xml:space="preserve"> </w:t>
            </w:r>
            <w:r>
              <w:rPr>
                <w:b/>
                <w:sz w:val="20"/>
              </w:rPr>
              <w:t>научно</w:t>
            </w:r>
            <w:r>
              <w:rPr>
                <w:b/>
                <w:spacing w:val="-4"/>
                <w:sz w:val="20"/>
              </w:rPr>
              <w:t xml:space="preserve"> </w:t>
            </w:r>
            <w:r>
              <w:rPr>
                <w:b/>
                <w:sz w:val="20"/>
              </w:rPr>
              <w:t>обоснованного</w:t>
            </w:r>
            <w:r>
              <w:rPr>
                <w:b/>
                <w:spacing w:val="-4"/>
                <w:sz w:val="20"/>
              </w:rPr>
              <w:t xml:space="preserve"> </w:t>
            </w:r>
            <w:r>
              <w:rPr>
                <w:b/>
                <w:sz w:val="20"/>
              </w:rPr>
              <w:t>познавательного</w:t>
            </w:r>
            <w:r>
              <w:rPr>
                <w:b/>
                <w:spacing w:val="40"/>
                <w:sz w:val="20"/>
              </w:rPr>
              <w:t xml:space="preserve"> </w:t>
            </w:r>
            <w:r>
              <w:rPr>
                <w:b/>
                <w:sz w:val="20"/>
              </w:rPr>
              <w:t>и</w:t>
            </w:r>
            <w:r>
              <w:rPr>
                <w:b/>
                <w:spacing w:val="-4"/>
                <w:sz w:val="20"/>
              </w:rPr>
              <w:t xml:space="preserve"> </w:t>
            </w:r>
            <w:r>
              <w:rPr>
                <w:b/>
                <w:sz w:val="20"/>
              </w:rPr>
              <w:t>экологического</w:t>
            </w:r>
            <w:r>
              <w:rPr>
                <w:b/>
                <w:spacing w:val="-4"/>
                <w:sz w:val="20"/>
              </w:rPr>
              <w:t xml:space="preserve"> </w:t>
            </w:r>
            <w:r>
              <w:rPr>
                <w:b/>
                <w:sz w:val="20"/>
              </w:rPr>
              <w:t>туризма</w:t>
            </w:r>
            <w:r>
              <w:rPr>
                <w:b/>
                <w:spacing w:val="-4"/>
                <w:sz w:val="20"/>
              </w:rPr>
              <w:t xml:space="preserve"> </w:t>
            </w:r>
            <w:r>
              <w:rPr>
                <w:b/>
                <w:sz w:val="20"/>
              </w:rPr>
              <w:t>в</w:t>
            </w:r>
            <w:r>
              <w:rPr>
                <w:b/>
                <w:spacing w:val="-4"/>
                <w:sz w:val="20"/>
              </w:rPr>
              <w:t xml:space="preserve"> </w:t>
            </w:r>
            <w:r>
              <w:rPr>
                <w:b/>
                <w:sz w:val="20"/>
              </w:rPr>
              <w:t>Березинском биосферном заповеднике</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5.2.1.</w:t>
            </w:r>
          </w:p>
        </w:tc>
        <w:tc>
          <w:tcPr>
            <w:tcW w:w="5808" w:type="dxa"/>
          </w:tcPr>
          <w:p>
            <w:pPr>
              <w:pStyle w:val="TableParagraph"/>
              <w:spacing w:line="222" w:lineRule="exact"/>
              <w:ind w:left="110"/>
              <w:rPr>
                <w:sz w:val="20"/>
              </w:rPr>
            </w:pPr>
            <w:r>
              <w:rPr>
                <w:sz w:val="20"/>
              </w:rPr>
              <w:t>Перевод</w:t>
            </w:r>
            <w:r>
              <w:rPr>
                <w:spacing w:val="-9"/>
                <w:sz w:val="20"/>
              </w:rPr>
              <w:t xml:space="preserve"> </w:t>
            </w:r>
            <w:r>
              <w:rPr>
                <w:sz w:val="20"/>
              </w:rPr>
              <w:t>котельной</w:t>
            </w:r>
            <w:r>
              <w:rPr>
                <w:spacing w:val="-9"/>
                <w:sz w:val="20"/>
              </w:rPr>
              <w:t xml:space="preserve"> </w:t>
            </w:r>
            <w:r>
              <w:rPr>
                <w:sz w:val="20"/>
              </w:rPr>
              <w:t>ГК</w:t>
            </w:r>
            <w:r>
              <w:rPr>
                <w:spacing w:val="-6"/>
                <w:sz w:val="20"/>
              </w:rPr>
              <w:t xml:space="preserve"> </w:t>
            </w:r>
            <w:r>
              <w:rPr>
                <w:sz w:val="20"/>
              </w:rPr>
              <w:t>«Плавно»</w:t>
            </w:r>
            <w:r>
              <w:rPr>
                <w:spacing w:val="-12"/>
                <w:sz w:val="20"/>
              </w:rPr>
              <w:t xml:space="preserve"> </w:t>
            </w:r>
            <w:r>
              <w:rPr>
                <w:sz w:val="20"/>
              </w:rPr>
              <w:t>на</w:t>
            </w:r>
            <w:r>
              <w:rPr>
                <w:spacing w:val="-9"/>
                <w:sz w:val="20"/>
              </w:rPr>
              <w:t xml:space="preserve"> </w:t>
            </w:r>
            <w:r>
              <w:rPr>
                <w:sz w:val="20"/>
              </w:rPr>
              <w:t>местные</w:t>
            </w:r>
            <w:r>
              <w:rPr>
                <w:spacing w:val="-8"/>
                <w:sz w:val="20"/>
              </w:rPr>
              <w:t xml:space="preserve"> </w:t>
            </w:r>
            <w:r>
              <w:rPr>
                <w:sz w:val="20"/>
              </w:rPr>
              <w:t>виды</w:t>
            </w:r>
            <w:r>
              <w:rPr>
                <w:spacing w:val="-9"/>
                <w:sz w:val="20"/>
              </w:rPr>
              <w:t xml:space="preserve"> </w:t>
            </w:r>
            <w:r>
              <w:rPr>
                <w:spacing w:val="-2"/>
                <w:sz w:val="20"/>
              </w:rPr>
              <w:t>топлива,</w:t>
            </w:r>
          </w:p>
          <w:p>
            <w:pPr>
              <w:pStyle w:val="TableParagraph"/>
              <w:spacing w:before="1" w:line="214" w:lineRule="exact"/>
              <w:ind w:left="110"/>
              <w:rPr>
                <w:sz w:val="20"/>
              </w:rPr>
            </w:pPr>
            <w:r>
              <w:rPr>
                <w:spacing w:val="-2"/>
                <w:sz w:val="20"/>
              </w:rPr>
              <w:t>включая</w:t>
            </w:r>
            <w:r>
              <w:rPr>
                <w:spacing w:val="6"/>
                <w:sz w:val="20"/>
              </w:rPr>
              <w:t xml:space="preserve"> </w:t>
            </w:r>
            <w:r>
              <w:rPr>
                <w:spacing w:val="-2"/>
                <w:sz w:val="20"/>
              </w:rPr>
              <w:t>разработку</w:t>
            </w:r>
            <w:r>
              <w:rPr>
                <w:spacing w:val="6"/>
                <w:sz w:val="20"/>
              </w:rPr>
              <w:t xml:space="preserve"> </w:t>
            </w:r>
            <w:r>
              <w:rPr>
                <w:spacing w:val="-2"/>
                <w:sz w:val="20"/>
              </w:rPr>
              <w:t>проектно-сметной</w:t>
            </w:r>
            <w:r>
              <w:rPr>
                <w:spacing w:val="6"/>
                <w:sz w:val="20"/>
              </w:rPr>
              <w:t xml:space="preserve"> </w:t>
            </w:r>
            <w:r>
              <w:rPr>
                <w:spacing w:val="-2"/>
                <w:sz w:val="20"/>
              </w:rPr>
              <w:t>документации</w:t>
            </w:r>
          </w:p>
        </w:tc>
        <w:tc>
          <w:tcPr>
            <w:tcW w:w="2411" w:type="dxa"/>
          </w:tcPr>
          <w:p>
            <w:pPr>
              <w:pStyle w:val="TableParagraph"/>
              <w:spacing w:line="222" w:lineRule="exact"/>
              <w:ind w:left="109"/>
              <w:rPr>
                <w:sz w:val="20"/>
              </w:rPr>
            </w:pPr>
            <w:r>
              <w:rPr>
                <w:sz w:val="20"/>
              </w:rPr>
              <w:t>ГПУ</w:t>
            </w:r>
            <w:r>
              <w:rPr>
                <w:spacing w:val="-8"/>
                <w:sz w:val="20"/>
              </w:rPr>
              <w:t xml:space="preserve"> </w:t>
            </w:r>
            <w:r>
              <w:rPr>
                <w:spacing w:val="-2"/>
                <w:sz w:val="20"/>
              </w:rPr>
              <w:t>2021‒2022</w:t>
            </w:r>
          </w:p>
        </w:tc>
        <w:tc>
          <w:tcPr>
            <w:tcW w:w="1416" w:type="dxa"/>
          </w:tcPr>
          <w:p>
            <w:pPr>
              <w:pStyle w:val="TableParagraph"/>
              <w:spacing w:line="222" w:lineRule="exact"/>
              <w:ind w:left="119"/>
              <w:rPr>
                <w:sz w:val="20"/>
              </w:rPr>
            </w:pPr>
            <w:r>
              <w:rPr>
                <w:sz w:val="20"/>
              </w:rPr>
              <w:t>1</w:t>
            </w:r>
            <w:r>
              <w:rPr>
                <w:spacing w:val="-1"/>
                <w:sz w:val="20"/>
              </w:rPr>
              <w:t xml:space="preserve"> </w:t>
            </w:r>
            <w:r>
              <w:rPr>
                <w:sz w:val="20"/>
              </w:rPr>
              <w:t>100</w:t>
            </w:r>
            <w:r>
              <w:rPr>
                <w:spacing w:val="-1"/>
                <w:sz w:val="20"/>
              </w:rPr>
              <w:t xml:space="preserve"> </w:t>
            </w:r>
            <w:r>
              <w:rPr>
                <w:spacing w:val="-5"/>
                <w:sz w:val="20"/>
              </w:rPr>
              <w:t>000</w:t>
            </w:r>
          </w:p>
        </w:tc>
        <w:tc>
          <w:tcPr>
            <w:tcW w:w="2127" w:type="dxa"/>
          </w:tcPr>
          <w:p>
            <w:pPr>
              <w:pStyle w:val="TableParagraph"/>
              <w:rPr>
                <w:sz w:val="20"/>
              </w:rPr>
            </w:pPr>
          </w:p>
        </w:tc>
        <w:tc>
          <w:tcPr>
            <w:tcW w:w="2203" w:type="dxa"/>
          </w:tcPr>
          <w:p>
            <w:pPr>
              <w:pStyle w:val="TableParagraph"/>
              <w:spacing w:line="222" w:lineRule="exact"/>
              <w:ind w:left="257" w:right="257"/>
              <w:jc w:val="center"/>
              <w:rPr>
                <w:sz w:val="20"/>
              </w:rPr>
            </w:pPr>
            <w:r>
              <w:rPr>
                <w:sz w:val="20"/>
              </w:rPr>
              <w:t>100</w:t>
            </w:r>
            <w:r>
              <w:rPr>
                <w:spacing w:val="-2"/>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234"/>
          <w:jc w:val="left"/>
        </w:trPr>
        <w:tc>
          <w:tcPr>
            <w:tcW w:w="816" w:type="dxa"/>
          </w:tcPr>
          <w:p>
            <w:pPr>
              <w:pStyle w:val="TableParagraph"/>
              <w:spacing w:line="214" w:lineRule="exact"/>
              <w:ind w:right="243"/>
              <w:jc w:val="right"/>
              <w:rPr>
                <w:b/>
                <w:i/>
                <w:sz w:val="20"/>
              </w:rPr>
            </w:pPr>
            <w:r>
              <w:rPr>
                <w:b/>
                <w:i/>
                <w:spacing w:val="-2"/>
                <w:sz w:val="20"/>
              </w:rPr>
              <w:t>5.2.2.</w:t>
            </w:r>
          </w:p>
        </w:tc>
        <w:tc>
          <w:tcPr>
            <w:tcW w:w="5808" w:type="dxa"/>
          </w:tcPr>
          <w:p>
            <w:pPr>
              <w:pStyle w:val="TableParagraph"/>
              <w:spacing w:line="214" w:lineRule="exact"/>
              <w:ind w:left="125" w:right="28"/>
              <w:jc w:val="center"/>
              <w:rPr>
                <w:sz w:val="20"/>
              </w:rPr>
            </w:pPr>
            <w:r>
              <w:rPr>
                <w:sz w:val="20"/>
              </w:rPr>
              <w:t>Строительство</w:t>
            </w:r>
            <w:r>
              <w:rPr>
                <w:spacing w:val="-9"/>
                <w:sz w:val="20"/>
              </w:rPr>
              <w:t xml:space="preserve"> </w:t>
            </w:r>
            <w:r>
              <w:rPr>
                <w:sz w:val="20"/>
              </w:rPr>
              <w:t>двух</w:t>
            </w:r>
            <w:r>
              <w:rPr>
                <w:spacing w:val="-9"/>
                <w:sz w:val="20"/>
              </w:rPr>
              <w:t xml:space="preserve"> </w:t>
            </w:r>
            <w:r>
              <w:rPr>
                <w:sz w:val="20"/>
              </w:rPr>
              <w:t>гостевых</w:t>
            </w:r>
            <w:r>
              <w:rPr>
                <w:spacing w:val="-9"/>
                <w:sz w:val="20"/>
              </w:rPr>
              <w:t xml:space="preserve"> </w:t>
            </w:r>
            <w:r>
              <w:rPr>
                <w:sz w:val="20"/>
              </w:rPr>
              <w:t>домиков</w:t>
            </w:r>
            <w:r>
              <w:rPr>
                <w:spacing w:val="-9"/>
                <w:sz w:val="20"/>
              </w:rPr>
              <w:t xml:space="preserve"> </w:t>
            </w:r>
            <w:r>
              <w:rPr>
                <w:sz w:val="20"/>
              </w:rPr>
              <w:t>на</w:t>
            </w:r>
            <w:r>
              <w:rPr>
                <w:spacing w:val="-9"/>
                <w:sz w:val="20"/>
              </w:rPr>
              <w:t xml:space="preserve"> </w:t>
            </w:r>
            <w:r>
              <w:rPr>
                <w:sz w:val="20"/>
              </w:rPr>
              <w:t>территории</w:t>
            </w:r>
            <w:r>
              <w:rPr>
                <w:spacing w:val="-8"/>
                <w:sz w:val="20"/>
              </w:rPr>
              <w:t xml:space="preserve"> </w:t>
            </w:r>
            <w:r>
              <w:rPr>
                <w:sz w:val="20"/>
              </w:rPr>
              <w:t>ГК</w:t>
            </w:r>
            <w:r>
              <w:rPr>
                <w:spacing w:val="-7"/>
                <w:sz w:val="20"/>
              </w:rPr>
              <w:t xml:space="preserve"> </w:t>
            </w:r>
            <w:r>
              <w:rPr>
                <w:spacing w:val="-2"/>
                <w:sz w:val="20"/>
              </w:rPr>
              <w:t>«Плавно</w:t>
            </w:r>
          </w:p>
        </w:tc>
        <w:tc>
          <w:tcPr>
            <w:tcW w:w="2411" w:type="dxa"/>
          </w:tcPr>
          <w:p>
            <w:pPr>
              <w:pStyle w:val="TableParagraph"/>
              <w:spacing w:line="214" w:lineRule="exact"/>
              <w:ind w:left="109"/>
              <w:rPr>
                <w:sz w:val="20"/>
              </w:rPr>
            </w:pPr>
            <w:r>
              <w:rPr>
                <w:spacing w:val="-5"/>
                <w:sz w:val="20"/>
              </w:rPr>
              <w:t>ГПУ</w:t>
            </w:r>
          </w:p>
        </w:tc>
        <w:tc>
          <w:tcPr>
            <w:tcW w:w="1416" w:type="dxa"/>
          </w:tcPr>
          <w:p>
            <w:pPr>
              <w:pStyle w:val="TableParagraph"/>
              <w:spacing w:line="214" w:lineRule="exact"/>
              <w:ind w:left="106"/>
              <w:rPr>
                <w:sz w:val="20"/>
              </w:rPr>
            </w:pPr>
            <w:r>
              <w:rPr>
                <w:spacing w:val="-4"/>
                <w:sz w:val="20"/>
              </w:rPr>
              <w:t>2022</w:t>
            </w:r>
          </w:p>
        </w:tc>
        <w:tc>
          <w:tcPr>
            <w:tcW w:w="2127" w:type="dxa"/>
          </w:tcPr>
          <w:p>
            <w:pPr>
              <w:pStyle w:val="TableParagraph"/>
              <w:spacing w:line="214" w:lineRule="exact"/>
              <w:ind w:right="732"/>
              <w:jc w:val="right"/>
              <w:rPr>
                <w:sz w:val="20"/>
              </w:rPr>
            </w:pPr>
            <w:r>
              <w:rPr>
                <w:sz w:val="20"/>
              </w:rPr>
              <w:t>800</w:t>
            </w:r>
            <w:r>
              <w:rPr>
                <w:spacing w:val="-2"/>
                <w:sz w:val="20"/>
              </w:rPr>
              <w:t xml:space="preserve"> </w:t>
            </w:r>
            <w:r>
              <w:rPr>
                <w:spacing w:val="-5"/>
                <w:sz w:val="20"/>
              </w:rPr>
              <w:t>000</w:t>
            </w:r>
          </w:p>
        </w:tc>
        <w:tc>
          <w:tcPr>
            <w:tcW w:w="2203" w:type="dxa"/>
          </w:tcPr>
          <w:p>
            <w:pPr>
              <w:pStyle w:val="TableParagraph"/>
              <w:spacing w:line="214" w:lineRule="exact"/>
              <w:ind w:left="257" w:right="257"/>
              <w:jc w:val="center"/>
              <w:rPr>
                <w:sz w:val="20"/>
              </w:rPr>
            </w:pPr>
            <w:r>
              <w:rPr>
                <w:sz w:val="20"/>
              </w:rPr>
              <w:t>800</w:t>
            </w:r>
            <w:r>
              <w:rPr>
                <w:spacing w:val="-2"/>
                <w:sz w:val="20"/>
              </w:rPr>
              <w:t xml:space="preserve"> </w:t>
            </w:r>
            <w:r>
              <w:rPr>
                <w:spacing w:val="-5"/>
                <w:sz w:val="20"/>
              </w:rPr>
              <w:t>000</w:t>
            </w:r>
          </w:p>
        </w:tc>
      </w:tr>
    </w:tbl>
    <w:p>
      <w:pPr>
        <w:spacing w:after="0" w:line="214" w:lineRule="exact"/>
        <w:jc w:val="center"/>
        <w:rPr>
          <w:sz w:val="20"/>
        </w:rPr>
        <w:sectPr>
          <w:pgSz w:w="16840" w:h="11910" w:orient="landscape"/>
          <w:pgMar w:top="1100" w:right="920" w:bottom="1260" w:left="920" w:header="0" w:footer="1003"/>
          <w:cols w:space="720"/>
        </w:sectPr>
      </w:pPr>
    </w:p>
    <w:p>
      <w:pPr>
        <w:pStyle w:val="BodyText"/>
        <w:rPr>
          <w:b/>
          <w:sz w:val="20"/>
        </w:rPr>
      </w:pPr>
      <w:r>
        <w:pict>
          <v:rect id="_x0000_s1548" style="width:0.4pt;height:21.6pt;margin-top:268.81pt;margin-left:7.52pt;mso-position-horizontal-relative:page;mso-position-vertical-relative:page;position:absolute;z-index:251856896" filled="t" fillcolor="black" stroked="f">
            <v:fill type="solid"/>
          </v:rect>
        </w:pict>
      </w:r>
      <w:r>
        <w:pict>
          <v:rect id="_x0000_s1549" style="width:0.4pt;height:21.58pt;margin-top:406.71pt;margin-left:7.52pt;mso-position-horizontal-relative:page;mso-position-vertical-relative:page;position:absolute;z-index:251857920" filled="t" fillcolor="black" stroked="f">
            <v:fill type="solid"/>
          </v:rect>
        </w:pict>
      </w:r>
      <w:r>
        <w:pict>
          <v:rect id="_x0000_s1550" style="width:0.4pt;height:21.58pt;margin-top:297.8pt;margin-left:7.52pt;mso-position-horizontal-relative:page;mso-position-vertical-relative:page;position:absolute;z-index:251858944"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7"/>
          <w:jc w:val="left"/>
        </w:trPr>
        <w:tc>
          <w:tcPr>
            <w:tcW w:w="816" w:type="dxa"/>
            <w:shd w:val="clear" w:color="auto" w:fill="B3B3B3"/>
          </w:tcPr>
          <w:p>
            <w:pPr>
              <w:pStyle w:val="TableParagraph"/>
              <w:spacing w:line="228" w:lineRule="exact"/>
              <w:ind w:right="296"/>
              <w:jc w:val="right"/>
              <w:rPr>
                <w:b/>
                <w:sz w:val="20"/>
              </w:rPr>
            </w:pPr>
            <w:r>
              <w:rPr>
                <w:b/>
                <w:w w:val="99"/>
                <w:sz w:val="20"/>
              </w:rPr>
              <w:t>№</w:t>
            </w:r>
          </w:p>
        </w:tc>
        <w:tc>
          <w:tcPr>
            <w:tcW w:w="5808" w:type="dxa"/>
            <w:shd w:val="clear" w:color="auto" w:fill="B3B3B3"/>
          </w:tcPr>
          <w:p>
            <w:pPr>
              <w:pStyle w:val="TableParagraph"/>
              <w:spacing w:line="228"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8" w:lineRule="exact"/>
              <w:ind w:left="525"/>
              <w:rPr>
                <w:b/>
                <w:sz w:val="20"/>
              </w:rPr>
            </w:pPr>
            <w:r>
              <w:rPr>
                <w:b/>
                <w:spacing w:val="-2"/>
                <w:sz w:val="20"/>
              </w:rPr>
              <w:t>Ответственный</w:t>
            </w:r>
          </w:p>
        </w:tc>
        <w:tc>
          <w:tcPr>
            <w:tcW w:w="1416" w:type="dxa"/>
            <w:shd w:val="clear" w:color="auto" w:fill="B3B3B3"/>
          </w:tcPr>
          <w:p>
            <w:pPr>
              <w:pStyle w:val="TableParagraph"/>
              <w:spacing w:line="237"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37"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37" w:lineRule="auto"/>
              <w:ind w:left="486" w:right="487" w:firstLine="4"/>
              <w:jc w:val="center"/>
              <w:rPr>
                <w:b/>
                <w:sz w:val="20"/>
              </w:rPr>
            </w:pPr>
            <w:r>
              <w:rPr>
                <w:b/>
                <w:spacing w:val="-2"/>
                <w:sz w:val="20"/>
              </w:rPr>
              <w:t>Стоимость мероприятий</w:t>
            </w:r>
          </w:p>
          <w:p>
            <w:pPr>
              <w:pStyle w:val="TableParagraph"/>
              <w:spacing w:before="2" w:line="210" w:lineRule="exact"/>
              <w:ind w:left="257" w:right="254"/>
              <w:jc w:val="center"/>
              <w:rPr>
                <w:b/>
                <w:sz w:val="20"/>
              </w:rPr>
            </w:pPr>
            <w:r>
              <w:rPr>
                <w:b/>
                <w:sz w:val="20"/>
              </w:rPr>
              <w:t>2-го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ind w:right="243"/>
              <w:jc w:val="right"/>
              <w:rPr>
                <w:b/>
                <w:i/>
                <w:sz w:val="20"/>
              </w:rPr>
            </w:pPr>
            <w:r>
              <w:rPr>
                <w:b/>
                <w:i/>
                <w:spacing w:val="-2"/>
                <w:sz w:val="20"/>
              </w:rPr>
              <w:t>5.2.3.</w:t>
            </w:r>
          </w:p>
        </w:tc>
        <w:tc>
          <w:tcPr>
            <w:tcW w:w="5808" w:type="dxa"/>
          </w:tcPr>
          <w:p>
            <w:pPr>
              <w:pStyle w:val="TableParagraph"/>
              <w:spacing w:line="237" w:lineRule="auto"/>
              <w:ind w:left="110"/>
              <w:rPr>
                <w:sz w:val="20"/>
              </w:rPr>
            </w:pPr>
            <w:r>
              <w:rPr>
                <w:sz w:val="20"/>
              </w:rPr>
              <w:t>Создание кемперной стоянки (с местами для автодомов, караванов,</w:t>
            </w:r>
            <w:r>
              <w:rPr>
                <w:spacing w:val="-13"/>
                <w:sz w:val="20"/>
              </w:rPr>
              <w:t xml:space="preserve"> </w:t>
            </w:r>
            <w:r>
              <w:rPr>
                <w:sz w:val="20"/>
              </w:rPr>
              <w:t>трейлеров)</w:t>
            </w:r>
            <w:r>
              <w:rPr>
                <w:spacing w:val="-12"/>
                <w:sz w:val="20"/>
              </w:rPr>
              <w:t xml:space="preserve"> </w:t>
            </w:r>
            <w:r>
              <w:rPr>
                <w:sz w:val="20"/>
              </w:rPr>
              <w:t>в</w:t>
            </w:r>
            <w:r>
              <w:rPr>
                <w:spacing w:val="-12"/>
                <w:sz w:val="20"/>
              </w:rPr>
              <w:t xml:space="preserve"> </w:t>
            </w:r>
            <w:r>
              <w:rPr>
                <w:sz w:val="20"/>
              </w:rPr>
              <w:t>эколого‒туристическом</w:t>
            </w:r>
            <w:r>
              <w:rPr>
                <w:spacing w:val="-13"/>
                <w:sz w:val="20"/>
              </w:rPr>
              <w:t xml:space="preserve"> </w:t>
            </w:r>
            <w:r>
              <w:rPr>
                <w:sz w:val="20"/>
              </w:rPr>
              <w:t>комплексе</w:t>
            </w:r>
          </w:p>
          <w:p>
            <w:pPr>
              <w:pStyle w:val="TableParagraph"/>
              <w:spacing w:line="214" w:lineRule="exact"/>
              <w:ind w:left="110"/>
              <w:rPr>
                <w:sz w:val="20"/>
              </w:rPr>
            </w:pPr>
            <w:r>
              <w:rPr>
                <w:spacing w:val="-2"/>
                <w:sz w:val="20"/>
              </w:rPr>
              <w:t>«Нивки»,</w:t>
            </w:r>
            <w:r>
              <w:rPr>
                <w:spacing w:val="7"/>
                <w:sz w:val="20"/>
              </w:rPr>
              <w:t xml:space="preserve"> </w:t>
            </w:r>
            <w:r>
              <w:rPr>
                <w:spacing w:val="-2"/>
                <w:sz w:val="20"/>
              </w:rPr>
              <w:t>включая</w:t>
            </w:r>
            <w:r>
              <w:rPr>
                <w:spacing w:val="6"/>
                <w:sz w:val="20"/>
              </w:rPr>
              <w:t xml:space="preserve"> </w:t>
            </w:r>
            <w:r>
              <w:rPr>
                <w:spacing w:val="-2"/>
                <w:sz w:val="20"/>
              </w:rPr>
              <w:t>разработку</w:t>
            </w:r>
            <w:r>
              <w:rPr>
                <w:spacing w:val="5"/>
                <w:sz w:val="20"/>
              </w:rPr>
              <w:t xml:space="preserve"> </w:t>
            </w:r>
            <w:r>
              <w:rPr>
                <w:spacing w:val="-2"/>
                <w:sz w:val="20"/>
              </w:rPr>
              <w:t>проектно-сметной</w:t>
            </w:r>
            <w:r>
              <w:rPr>
                <w:spacing w:val="5"/>
                <w:sz w:val="20"/>
              </w:rPr>
              <w:t xml:space="preserve"> </w:t>
            </w:r>
            <w:r>
              <w:rPr>
                <w:spacing w:val="-2"/>
                <w:sz w:val="20"/>
              </w:rPr>
              <w:t>документации</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right="399"/>
              <w:jc w:val="right"/>
              <w:rPr>
                <w:sz w:val="20"/>
              </w:rPr>
            </w:pPr>
            <w:r>
              <w:rPr>
                <w:spacing w:val="-2"/>
                <w:sz w:val="20"/>
              </w:rPr>
              <w:t>2021‒2025</w:t>
            </w:r>
          </w:p>
        </w:tc>
        <w:tc>
          <w:tcPr>
            <w:tcW w:w="2127" w:type="dxa"/>
          </w:tcPr>
          <w:p>
            <w:pPr>
              <w:pStyle w:val="TableParagraph"/>
              <w:spacing w:line="226" w:lineRule="exact"/>
              <w:ind w:right="732"/>
              <w:jc w:val="right"/>
              <w:rPr>
                <w:sz w:val="20"/>
              </w:rPr>
            </w:pPr>
            <w:r>
              <w:rPr>
                <w:sz w:val="20"/>
              </w:rPr>
              <w:t>220</w:t>
            </w:r>
            <w:r>
              <w:rPr>
                <w:spacing w:val="-2"/>
                <w:sz w:val="20"/>
              </w:rPr>
              <w:t xml:space="preserve"> </w:t>
            </w:r>
            <w:r>
              <w:rPr>
                <w:spacing w:val="-5"/>
                <w:sz w:val="20"/>
              </w:rPr>
              <w:t>000</w:t>
            </w:r>
          </w:p>
        </w:tc>
        <w:tc>
          <w:tcPr>
            <w:tcW w:w="2203" w:type="dxa"/>
          </w:tcPr>
          <w:p>
            <w:pPr>
              <w:pStyle w:val="TableParagraph"/>
              <w:spacing w:line="226" w:lineRule="exact"/>
              <w:ind w:left="818"/>
              <w:rPr>
                <w:sz w:val="20"/>
              </w:rPr>
            </w:pPr>
            <w:r>
              <w:rPr>
                <w:sz w:val="20"/>
              </w:rPr>
              <w:t>50</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816" w:type="dxa"/>
          </w:tcPr>
          <w:p>
            <w:pPr>
              <w:pStyle w:val="TableParagraph"/>
              <w:spacing w:line="210" w:lineRule="exact"/>
              <w:ind w:right="243"/>
              <w:jc w:val="right"/>
              <w:rPr>
                <w:b/>
                <w:i/>
                <w:sz w:val="20"/>
              </w:rPr>
            </w:pPr>
            <w:r>
              <w:rPr>
                <w:b/>
                <w:i/>
                <w:spacing w:val="-2"/>
                <w:sz w:val="20"/>
              </w:rPr>
              <w:t>5.2.5.</w:t>
            </w:r>
          </w:p>
        </w:tc>
        <w:tc>
          <w:tcPr>
            <w:tcW w:w="5808" w:type="dxa"/>
          </w:tcPr>
          <w:p>
            <w:pPr>
              <w:pStyle w:val="TableParagraph"/>
              <w:spacing w:line="210" w:lineRule="exact"/>
              <w:ind w:left="106" w:right="28"/>
              <w:jc w:val="center"/>
              <w:rPr>
                <w:sz w:val="20"/>
              </w:rPr>
            </w:pPr>
            <w:r>
              <w:rPr>
                <w:sz w:val="20"/>
              </w:rPr>
              <w:t>Создание</w:t>
            </w:r>
            <w:r>
              <w:rPr>
                <w:spacing w:val="-12"/>
                <w:sz w:val="20"/>
              </w:rPr>
              <w:t xml:space="preserve"> </w:t>
            </w:r>
            <w:r>
              <w:rPr>
                <w:sz w:val="20"/>
              </w:rPr>
              <w:t>эколого‒</w:t>
            </w:r>
            <w:r>
              <w:rPr>
                <w:spacing w:val="-11"/>
                <w:sz w:val="20"/>
              </w:rPr>
              <w:t xml:space="preserve"> </w:t>
            </w:r>
            <w:r>
              <w:rPr>
                <w:sz w:val="20"/>
              </w:rPr>
              <w:t>туристического</w:t>
            </w:r>
            <w:r>
              <w:rPr>
                <w:spacing w:val="-11"/>
                <w:sz w:val="20"/>
              </w:rPr>
              <w:t xml:space="preserve"> </w:t>
            </w:r>
            <w:r>
              <w:rPr>
                <w:sz w:val="20"/>
              </w:rPr>
              <w:t>комплекса</w:t>
            </w:r>
            <w:r>
              <w:rPr>
                <w:spacing w:val="-11"/>
                <w:sz w:val="20"/>
              </w:rPr>
              <w:t xml:space="preserve"> </w:t>
            </w:r>
            <w:r>
              <w:rPr>
                <w:sz w:val="20"/>
              </w:rPr>
              <w:t>на</w:t>
            </w:r>
            <w:r>
              <w:rPr>
                <w:spacing w:val="-11"/>
                <w:sz w:val="20"/>
              </w:rPr>
              <w:t xml:space="preserve"> </w:t>
            </w:r>
            <w:r>
              <w:rPr>
                <w:sz w:val="20"/>
              </w:rPr>
              <w:t>оз.</w:t>
            </w:r>
            <w:r>
              <w:rPr>
                <w:spacing w:val="-12"/>
                <w:sz w:val="20"/>
              </w:rPr>
              <w:t xml:space="preserve"> </w:t>
            </w:r>
            <w:r>
              <w:rPr>
                <w:sz w:val="20"/>
              </w:rPr>
              <w:t>Береща</w:t>
            </w:r>
            <w:r>
              <w:rPr>
                <w:spacing w:val="-11"/>
                <w:sz w:val="20"/>
              </w:rPr>
              <w:t xml:space="preserve"> </w:t>
            </w:r>
            <w:r>
              <w:rPr>
                <w:spacing w:val="-5"/>
                <w:sz w:val="20"/>
              </w:rPr>
              <w:t>ГПУ</w:t>
            </w:r>
          </w:p>
        </w:tc>
        <w:tc>
          <w:tcPr>
            <w:tcW w:w="2411" w:type="dxa"/>
          </w:tcPr>
          <w:p>
            <w:pPr>
              <w:pStyle w:val="TableParagraph"/>
              <w:spacing w:line="210" w:lineRule="exact"/>
              <w:ind w:right="-44"/>
              <w:jc w:val="right"/>
              <w:rPr>
                <w:sz w:val="20"/>
              </w:rPr>
            </w:pPr>
            <w:r>
              <w:rPr>
                <w:spacing w:val="-2"/>
                <w:sz w:val="20"/>
              </w:rPr>
              <w:t>2021‒</w:t>
            </w:r>
          </w:p>
        </w:tc>
        <w:tc>
          <w:tcPr>
            <w:tcW w:w="1416" w:type="dxa"/>
          </w:tcPr>
          <w:p>
            <w:pPr>
              <w:pStyle w:val="TableParagraph"/>
              <w:spacing w:line="210" w:lineRule="exact"/>
              <w:ind w:left="24"/>
              <w:rPr>
                <w:sz w:val="20"/>
              </w:rPr>
            </w:pPr>
            <w:r>
              <w:rPr>
                <w:spacing w:val="-4"/>
                <w:sz w:val="20"/>
              </w:rPr>
              <w:t>2023</w:t>
            </w:r>
          </w:p>
        </w:tc>
        <w:tc>
          <w:tcPr>
            <w:tcW w:w="2127" w:type="dxa"/>
          </w:tcPr>
          <w:p>
            <w:pPr>
              <w:pStyle w:val="TableParagraph"/>
              <w:spacing w:line="210" w:lineRule="exact"/>
              <w:ind w:left="151"/>
              <w:rPr>
                <w:sz w:val="20"/>
              </w:rPr>
            </w:pPr>
            <w:r>
              <w:rPr>
                <w:sz w:val="20"/>
              </w:rPr>
              <w:t>660</w:t>
            </w:r>
            <w:r>
              <w:rPr>
                <w:spacing w:val="-2"/>
                <w:sz w:val="20"/>
              </w:rPr>
              <w:t xml:space="preserve"> </w:t>
            </w:r>
            <w:r>
              <w:rPr>
                <w:spacing w:val="-5"/>
                <w:sz w:val="20"/>
              </w:rPr>
              <w:t>000</w:t>
            </w:r>
          </w:p>
        </w:tc>
        <w:tc>
          <w:tcPr>
            <w:tcW w:w="2203" w:type="dxa"/>
          </w:tcPr>
          <w:p>
            <w:pPr>
              <w:pStyle w:val="TableParagraph"/>
              <w:spacing w:line="210" w:lineRule="exact"/>
              <w:ind w:left="770"/>
              <w:rPr>
                <w:sz w:val="20"/>
              </w:rPr>
            </w:pPr>
            <w:r>
              <w:rPr>
                <w:sz w:val="20"/>
              </w:rPr>
              <w:t>220</w:t>
            </w:r>
            <w:r>
              <w:rPr>
                <w:spacing w:val="-2"/>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5.2.6.</w:t>
            </w:r>
          </w:p>
        </w:tc>
        <w:tc>
          <w:tcPr>
            <w:tcW w:w="5808" w:type="dxa"/>
          </w:tcPr>
          <w:p>
            <w:pPr>
              <w:pStyle w:val="TableParagraph"/>
              <w:spacing w:line="228" w:lineRule="exact"/>
              <w:ind w:left="110" w:firstLine="27"/>
              <w:rPr>
                <w:sz w:val="20"/>
              </w:rPr>
            </w:pPr>
            <w:r>
              <w:rPr>
                <w:sz w:val="20"/>
              </w:rPr>
              <w:t>Создание</w:t>
            </w:r>
            <w:r>
              <w:rPr>
                <w:spacing w:val="-9"/>
                <w:sz w:val="20"/>
              </w:rPr>
              <w:t xml:space="preserve"> </w:t>
            </w:r>
            <w:r>
              <w:rPr>
                <w:sz w:val="20"/>
              </w:rPr>
              <w:t>усадьбы</w:t>
            </w:r>
            <w:r>
              <w:rPr>
                <w:spacing w:val="-9"/>
                <w:sz w:val="20"/>
              </w:rPr>
              <w:t xml:space="preserve"> </w:t>
            </w:r>
            <w:r>
              <w:rPr>
                <w:sz w:val="20"/>
              </w:rPr>
              <w:t>Болотника</w:t>
            </w:r>
            <w:r>
              <w:rPr>
                <w:spacing w:val="-9"/>
                <w:sz w:val="20"/>
              </w:rPr>
              <w:t xml:space="preserve"> </w:t>
            </w:r>
            <w:r>
              <w:rPr>
                <w:sz w:val="20"/>
              </w:rPr>
              <w:t>под</w:t>
            </w:r>
            <w:r>
              <w:rPr>
                <w:spacing w:val="-9"/>
                <w:sz w:val="20"/>
              </w:rPr>
              <w:t xml:space="preserve"> </w:t>
            </w:r>
            <w:r>
              <w:rPr>
                <w:sz w:val="20"/>
              </w:rPr>
              <w:t>открытым</w:t>
            </w:r>
            <w:r>
              <w:rPr>
                <w:spacing w:val="-9"/>
                <w:sz w:val="20"/>
              </w:rPr>
              <w:t xml:space="preserve"> </w:t>
            </w:r>
            <w:r>
              <w:rPr>
                <w:sz w:val="20"/>
              </w:rPr>
              <w:t>небом,</w:t>
            </w:r>
            <w:r>
              <w:rPr>
                <w:spacing w:val="-11"/>
                <w:sz w:val="20"/>
              </w:rPr>
              <w:t xml:space="preserve"> </w:t>
            </w:r>
            <w:r>
              <w:rPr>
                <w:sz w:val="20"/>
              </w:rPr>
              <w:t>включая разработку проектно-сметной документации</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right="399"/>
              <w:jc w:val="right"/>
              <w:rPr>
                <w:sz w:val="20"/>
              </w:rPr>
            </w:pPr>
            <w:r>
              <w:rPr>
                <w:spacing w:val="-2"/>
                <w:sz w:val="20"/>
              </w:rPr>
              <w:t>2021‒2023</w:t>
            </w:r>
          </w:p>
        </w:tc>
        <w:tc>
          <w:tcPr>
            <w:tcW w:w="2127" w:type="dxa"/>
          </w:tcPr>
          <w:p>
            <w:pPr>
              <w:pStyle w:val="TableParagraph"/>
              <w:spacing w:line="226" w:lineRule="exact"/>
              <w:ind w:right="780"/>
              <w:jc w:val="right"/>
              <w:rPr>
                <w:sz w:val="20"/>
              </w:rPr>
            </w:pPr>
            <w:r>
              <w:rPr>
                <w:sz w:val="20"/>
              </w:rPr>
              <w:t>25</w:t>
            </w:r>
            <w:r>
              <w:rPr>
                <w:spacing w:val="-1"/>
                <w:sz w:val="20"/>
              </w:rPr>
              <w:t xml:space="preserve"> </w:t>
            </w:r>
            <w:r>
              <w:rPr>
                <w:spacing w:val="-5"/>
                <w:sz w:val="20"/>
              </w:rPr>
              <w:t>000</w:t>
            </w:r>
          </w:p>
        </w:tc>
        <w:tc>
          <w:tcPr>
            <w:tcW w:w="2203" w:type="dxa"/>
          </w:tcPr>
          <w:p>
            <w:pPr>
              <w:pStyle w:val="TableParagraph"/>
              <w:spacing w:line="226" w:lineRule="exact"/>
              <w:ind w:left="870"/>
              <w:rPr>
                <w:sz w:val="20"/>
              </w:rPr>
            </w:pPr>
            <w:r>
              <w:rPr>
                <w:sz w:val="20"/>
              </w:rPr>
              <w:t xml:space="preserve">8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230"/>
          <w:jc w:val="left"/>
        </w:trPr>
        <w:tc>
          <w:tcPr>
            <w:tcW w:w="816" w:type="dxa"/>
          </w:tcPr>
          <w:p>
            <w:pPr>
              <w:pStyle w:val="TableParagraph"/>
              <w:spacing w:line="210" w:lineRule="exact"/>
              <w:ind w:right="243"/>
              <w:jc w:val="right"/>
              <w:rPr>
                <w:b/>
                <w:i/>
                <w:sz w:val="20"/>
              </w:rPr>
            </w:pPr>
            <w:r>
              <w:rPr>
                <w:b/>
                <w:i/>
                <w:spacing w:val="-2"/>
                <w:sz w:val="20"/>
              </w:rPr>
              <w:t>5.2.7.</w:t>
            </w:r>
          </w:p>
        </w:tc>
        <w:tc>
          <w:tcPr>
            <w:tcW w:w="5808" w:type="dxa"/>
          </w:tcPr>
          <w:p>
            <w:pPr>
              <w:pStyle w:val="TableParagraph"/>
              <w:spacing w:line="210" w:lineRule="exact"/>
              <w:ind w:left="113" w:right="28"/>
              <w:jc w:val="center"/>
              <w:rPr>
                <w:sz w:val="20"/>
              </w:rPr>
            </w:pPr>
            <w:r>
              <w:rPr>
                <w:sz w:val="20"/>
              </w:rPr>
              <w:t>Расширение</w:t>
            </w:r>
            <w:r>
              <w:rPr>
                <w:spacing w:val="-13"/>
                <w:sz w:val="20"/>
              </w:rPr>
              <w:t xml:space="preserve"> </w:t>
            </w:r>
            <w:r>
              <w:rPr>
                <w:sz w:val="20"/>
              </w:rPr>
              <w:t>использования</w:t>
            </w:r>
            <w:r>
              <w:rPr>
                <w:spacing w:val="-12"/>
                <w:sz w:val="20"/>
              </w:rPr>
              <w:t xml:space="preserve"> </w:t>
            </w:r>
            <w:r>
              <w:rPr>
                <w:sz w:val="20"/>
              </w:rPr>
              <w:t>Центра</w:t>
            </w:r>
            <w:r>
              <w:rPr>
                <w:spacing w:val="-13"/>
                <w:sz w:val="20"/>
              </w:rPr>
              <w:t xml:space="preserve"> </w:t>
            </w:r>
            <w:r>
              <w:rPr>
                <w:sz w:val="20"/>
              </w:rPr>
              <w:t>мифологии</w:t>
            </w:r>
            <w:r>
              <w:rPr>
                <w:spacing w:val="-12"/>
                <w:sz w:val="20"/>
              </w:rPr>
              <w:t xml:space="preserve"> </w:t>
            </w:r>
            <w:r>
              <w:rPr>
                <w:sz w:val="20"/>
              </w:rPr>
              <w:t>и</w:t>
            </w:r>
            <w:r>
              <w:rPr>
                <w:spacing w:val="-13"/>
                <w:sz w:val="20"/>
              </w:rPr>
              <w:t xml:space="preserve"> </w:t>
            </w:r>
            <w:r>
              <w:rPr>
                <w:sz w:val="20"/>
              </w:rPr>
              <w:t>Музея</w:t>
            </w:r>
            <w:r>
              <w:rPr>
                <w:spacing w:val="-12"/>
                <w:sz w:val="20"/>
              </w:rPr>
              <w:t xml:space="preserve"> </w:t>
            </w:r>
            <w:r>
              <w:rPr>
                <w:sz w:val="20"/>
              </w:rPr>
              <w:t>мѐда</w:t>
            </w:r>
            <w:r>
              <w:rPr>
                <w:spacing w:val="-13"/>
                <w:sz w:val="20"/>
              </w:rPr>
              <w:t xml:space="preserve"> </w:t>
            </w:r>
            <w:r>
              <w:rPr>
                <w:spacing w:val="-5"/>
                <w:sz w:val="20"/>
              </w:rPr>
              <w:t>ГПУ</w:t>
            </w:r>
          </w:p>
        </w:tc>
        <w:tc>
          <w:tcPr>
            <w:tcW w:w="2411" w:type="dxa"/>
          </w:tcPr>
          <w:p>
            <w:pPr>
              <w:pStyle w:val="TableParagraph"/>
              <w:spacing w:line="210" w:lineRule="exact"/>
              <w:ind w:right="27"/>
              <w:jc w:val="right"/>
              <w:rPr>
                <w:sz w:val="20"/>
              </w:rPr>
            </w:pPr>
            <w:r>
              <w:rPr>
                <w:spacing w:val="-4"/>
                <w:sz w:val="20"/>
              </w:rPr>
              <w:t>2022</w:t>
            </w:r>
          </w:p>
        </w:tc>
        <w:tc>
          <w:tcPr>
            <w:tcW w:w="1416" w:type="dxa"/>
          </w:tcPr>
          <w:p>
            <w:pPr>
              <w:pStyle w:val="TableParagraph"/>
              <w:spacing w:line="210" w:lineRule="exact"/>
              <w:ind w:left="-40"/>
              <w:rPr>
                <w:sz w:val="20"/>
              </w:rPr>
            </w:pPr>
            <w:r>
              <w:rPr>
                <w:spacing w:val="-2"/>
                <w:sz w:val="20"/>
              </w:rPr>
              <w:t>‒2025</w:t>
            </w:r>
          </w:p>
        </w:tc>
        <w:tc>
          <w:tcPr>
            <w:tcW w:w="2127" w:type="dxa"/>
          </w:tcPr>
          <w:p>
            <w:pPr>
              <w:pStyle w:val="TableParagraph"/>
              <w:spacing w:line="210" w:lineRule="exact"/>
              <w:ind w:left="238"/>
              <w:rPr>
                <w:sz w:val="20"/>
              </w:rPr>
            </w:pPr>
            <w:r>
              <w:rPr>
                <w:sz w:val="20"/>
              </w:rPr>
              <w:t>40</w:t>
            </w:r>
            <w:r>
              <w:rPr>
                <w:spacing w:val="-1"/>
                <w:sz w:val="20"/>
              </w:rPr>
              <w:t xml:space="preserve"> </w:t>
            </w:r>
            <w:r>
              <w:rPr>
                <w:spacing w:val="-5"/>
                <w:sz w:val="20"/>
              </w:rPr>
              <w:t>000</w:t>
            </w:r>
          </w:p>
        </w:tc>
        <w:tc>
          <w:tcPr>
            <w:tcW w:w="2203" w:type="dxa"/>
          </w:tcPr>
          <w:p>
            <w:pPr>
              <w:pStyle w:val="TableParagraph"/>
              <w:spacing w:line="210" w:lineRule="exact"/>
              <w:ind w:left="818"/>
              <w:rPr>
                <w:sz w:val="20"/>
              </w:rPr>
            </w:pPr>
            <w:r>
              <w:rPr>
                <w:sz w:val="20"/>
              </w:rPr>
              <w:t>10</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spacing w:line="226" w:lineRule="exact"/>
              <w:ind w:right="243"/>
              <w:jc w:val="right"/>
              <w:rPr>
                <w:b/>
                <w:i/>
                <w:sz w:val="20"/>
              </w:rPr>
            </w:pPr>
            <w:r>
              <w:rPr>
                <w:b/>
                <w:i/>
                <w:spacing w:val="-2"/>
                <w:sz w:val="20"/>
              </w:rPr>
              <w:t>5.2.8.</w:t>
            </w:r>
          </w:p>
        </w:tc>
        <w:tc>
          <w:tcPr>
            <w:tcW w:w="5808" w:type="dxa"/>
          </w:tcPr>
          <w:p>
            <w:pPr>
              <w:pStyle w:val="TableParagraph"/>
              <w:spacing w:line="222" w:lineRule="exact"/>
              <w:ind w:left="110"/>
              <w:rPr>
                <w:sz w:val="20"/>
              </w:rPr>
            </w:pPr>
            <w:r>
              <w:rPr>
                <w:w w:val="95"/>
                <w:sz w:val="20"/>
              </w:rPr>
              <w:t>Развитие</w:t>
            </w:r>
            <w:r>
              <w:rPr>
                <w:spacing w:val="42"/>
                <w:sz w:val="20"/>
              </w:rPr>
              <w:t xml:space="preserve"> </w:t>
            </w:r>
            <w:r>
              <w:rPr>
                <w:w w:val="95"/>
                <w:sz w:val="20"/>
              </w:rPr>
              <w:t>материально‒технической</w:t>
            </w:r>
            <w:r>
              <w:rPr>
                <w:spacing w:val="42"/>
                <w:sz w:val="20"/>
              </w:rPr>
              <w:t xml:space="preserve"> </w:t>
            </w:r>
            <w:r>
              <w:rPr>
                <w:w w:val="95"/>
                <w:sz w:val="20"/>
              </w:rPr>
              <w:t>базы</w:t>
            </w:r>
            <w:r>
              <w:rPr>
                <w:spacing w:val="43"/>
                <w:sz w:val="20"/>
              </w:rPr>
              <w:t xml:space="preserve"> </w:t>
            </w:r>
            <w:r>
              <w:rPr>
                <w:spacing w:val="-2"/>
                <w:w w:val="95"/>
                <w:sz w:val="20"/>
              </w:rPr>
              <w:t>туристической</w:t>
            </w:r>
          </w:p>
          <w:p>
            <w:pPr>
              <w:pStyle w:val="TableParagraph"/>
              <w:spacing w:before="1" w:line="218" w:lineRule="exact"/>
              <w:ind w:left="110"/>
              <w:rPr>
                <w:sz w:val="20"/>
              </w:rPr>
            </w:pPr>
            <w:r>
              <w:rPr>
                <w:spacing w:val="-2"/>
                <w:sz w:val="20"/>
              </w:rPr>
              <w:t>деятельности</w:t>
            </w:r>
          </w:p>
        </w:tc>
        <w:tc>
          <w:tcPr>
            <w:tcW w:w="2411" w:type="dxa"/>
          </w:tcPr>
          <w:p>
            <w:pPr>
              <w:pStyle w:val="TableParagraph"/>
              <w:spacing w:line="222" w:lineRule="exact"/>
              <w:ind w:left="109"/>
              <w:rPr>
                <w:sz w:val="20"/>
              </w:rPr>
            </w:pPr>
            <w:r>
              <w:rPr>
                <w:spacing w:val="-5"/>
                <w:sz w:val="20"/>
              </w:rPr>
              <w:t>ГПУ</w:t>
            </w:r>
          </w:p>
        </w:tc>
        <w:tc>
          <w:tcPr>
            <w:tcW w:w="1416" w:type="dxa"/>
          </w:tcPr>
          <w:p>
            <w:pPr>
              <w:pStyle w:val="TableParagraph"/>
              <w:spacing w:line="222" w:lineRule="exact"/>
              <w:ind w:right="399"/>
              <w:jc w:val="right"/>
              <w:rPr>
                <w:sz w:val="20"/>
              </w:rPr>
            </w:pPr>
            <w:r>
              <w:rPr>
                <w:spacing w:val="-2"/>
                <w:sz w:val="20"/>
              </w:rPr>
              <w:t>2021‒2025</w:t>
            </w:r>
          </w:p>
        </w:tc>
        <w:tc>
          <w:tcPr>
            <w:tcW w:w="2127" w:type="dxa"/>
          </w:tcPr>
          <w:p>
            <w:pPr>
              <w:pStyle w:val="TableParagraph"/>
              <w:spacing w:line="222" w:lineRule="exact"/>
              <w:ind w:right="780"/>
              <w:jc w:val="right"/>
              <w:rPr>
                <w:sz w:val="20"/>
              </w:rPr>
            </w:pPr>
            <w:r>
              <w:rPr>
                <w:sz w:val="20"/>
              </w:rPr>
              <w:t>50</w:t>
            </w:r>
            <w:r>
              <w:rPr>
                <w:spacing w:val="-1"/>
                <w:sz w:val="20"/>
              </w:rPr>
              <w:t xml:space="preserve"> </w:t>
            </w:r>
            <w:r>
              <w:rPr>
                <w:spacing w:val="-5"/>
                <w:sz w:val="20"/>
              </w:rPr>
              <w:t>000</w:t>
            </w:r>
          </w:p>
        </w:tc>
        <w:tc>
          <w:tcPr>
            <w:tcW w:w="2203" w:type="dxa"/>
          </w:tcPr>
          <w:p>
            <w:pPr>
              <w:pStyle w:val="TableParagraph"/>
              <w:spacing w:line="222" w:lineRule="exact"/>
              <w:ind w:left="818"/>
              <w:rPr>
                <w:sz w:val="20"/>
              </w:rPr>
            </w:pPr>
            <w:r>
              <w:rPr>
                <w:sz w:val="20"/>
              </w:rPr>
              <w:t>10</w:t>
            </w:r>
            <w:r>
              <w:rPr>
                <w:spacing w:val="-1"/>
                <w:sz w:val="20"/>
              </w:rPr>
              <w:t xml:space="preserve"> </w:t>
            </w:r>
            <w:r>
              <w:rPr>
                <w:spacing w:val="-5"/>
                <w:sz w:val="20"/>
              </w:rPr>
              <w:t>000</w:t>
            </w:r>
          </w:p>
        </w:tc>
      </w:tr>
    </w:tbl>
    <w:p>
      <w:pPr>
        <w:spacing w:before="0" w:line="240" w:lineRule="auto"/>
        <w:ind w:left="217" w:right="0" w:firstLine="567"/>
        <w:jc w:val="left"/>
        <w:rPr>
          <w:b/>
          <w:sz w:val="24"/>
        </w:rPr>
      </w:pPr>
      <w:r>
        <w:rPr>
          <w:b/>
          <w:sz w:val="24"/>
        </w:rPr>
        <w:t>Долгосрочная</w:t>
      </w:r>
      <w:r>
        <w:rPr>
          <w:b/>
          <w:spacing w:val="-4"/>
          <w:sz w:val="24"/>
        </w:rPr>
        <w:t xml:space="preserve"> </w:t>
      </w:r>
      <w:r>
        <w:rPr>
          <w:b/>
          <w:sz w:val="24"/>
        </w:rPr>
        <w:t>цель</w:t>
      </w:r>
      <w:r>
        <w:rPr>
          <w:b/>
          <w:spacing w:val="-4"/>
          <w:sz w:val="24"/>
        </w:rPr>
        <w:t xml:space="preserve"> </w:t>
      </w:r>
      <w:r>
        <w:rPr>
          <w:b/>
          <w:sz w:val="24"/>
        </w:rPr>
        <w:t>6.</w:t>
      </w:r>
      <w:r>
        <w:rPr>
          <w:b/>
          <w:spacing w:val="-8"/>
          <w:sz w:val="24"/>
        </w:rPr>
        <w:t xml:space="preserve"> </w:t>
      </w:r>
      <w:r>
        <w:rPr>
          <w:b/>
          <w:sz w:val="24"/>
        </w:rPr>
        <w:t>Привлечение</w:t>
      </w:r>
      <w:r>
        <w:rPr>
          <w:b/>
          <w:spacing w:val="-4"/>
          <w:sz w:val="24"/>
        </w:rPr>
        <w:t xml:space="preserve"> </w:t>
      </w:r>
      <w:r>
        <w:rPr>
          <w:b/>
          <w:sz w:val="24"/>
        </w:rPr>
        <w:t>широких</w:t>
      </w:r>
      <w:r>
        <w:rPr>
          <w:b/>
          <w:spacing w:val="-4"/>
          <w:sz w:val="24"/>
        </w:rPr>
        <w:t xml:space="preserve"> </w:t>
      </w:r>
      <w:r>
        <w:rPr>
          <w:b/>
          <w:sz w:val="24"/>
        </w:rPr>
        <w:t>слоев</w:t>
      </w:r>
      <w:r>
        <w:rPr>
          <w:b/>
          <w:spacing w:val="-4"/>
          <w:sz w:val="24"/>
        </w:rPr>
        <w:t xml:space="preserve"> </w:t>
      </w:r>
      <w:r>
        <w:rPr>
          <w:b/>
          <w:sz w:val="24"/>
        </w:rPr>
        <w:t>общественности</w:t>
      </w:r>
      <w:r>
        <w:rPr>
          <w:b/>
          <w:spacing w:val="-4"/>
          <w:sz w:val="24"/>
        </w:rPr>
        <w:t xml:space="preserve"> </w:t>
      </w:r>
      <w:r>
        <w:rPr>
          <w:b/>
          <w:sz w:val="24"/>
        </w:rPr>
        <w:t>и</w:t>
      </w:r>
      <w:r>
        <w:rPr>
          <w:b/>
          <w:spacing w:val="-4"/>
          <w:sz w:val="24"/>
        </w:rPr>
        <w:t xml:space="preserve"> </w:t>
      </w:r>
      <w:r>
        <w:rPr>
          <w:b/>
          <w:sz w:val="24"/>
        </w:rPr>
        <w:t>органов</w:t>
      </w:r>
      <w:r>
        <w:rPr>
          <w:b/>
          <w:spacing w:val="-4"/>
          <w:sz w:val="24"/>
        </w:rPr>
        <w:t xml:space="preserve"> </w:t>
      </w:r>
      <w:r>
        <w:rPr>
          <w:b/>
          <w:sz w:val="24"/>
        </w:rPr>
        <w:t>местной</w:t>
      </w:r>
      <w:r>
        <w:rPr>
          <w:b/>
          <w:spacing w:val="-4"/>
          <w:sz w:val="24"/>
        </w:rPr>
        <w:t xml:space="preserve"> </w:t>
      </w:r>
      <w:r>
        <w:rPr>
          <w:b/>
          <w:sz w:val="24"/>
        </w:rPr>
        <w:t>власти</w:t>
      </w:r>
      <w:r>
        <w:rPr>
          <w:b/>
          <w:spacing w:val="-4"/>
          <w:sz w:val="24"/>
        </w:rPr>
        <w:t xml:space="preserve"> </w:t>
      </w:r>
      <w:r>
        <w:rPr>
          <w:b/>
          <w:sz w:val="24"/>
        </w:rPr>
        <w:t>к</w:t>
      </w:r>
      <w:r>
        <w:rPr>
          <w:b/>
          <w:spacing w:val="-4"/>
          <w:sz w:val="24"/>
        </w:rPr>
        <w:t xml:space="preserve"> </w:t>
      </w:r>
      <w:r>
        <w:rPr>
          <w:b/>
          <w:sz w:val="24"/>
        </w:rPr>
        <w:t>участию</w:t>
      </w:r>
      <w:r>
        <w:rPr>
          <w:b/>
          <w:spacing w:val="-4"/>
          <w:sz w:val="24"/>
        </w:rPr>
        <w:t xml:space="preserve"> </w:t>
      </w:r>
      <w:r>
        <w:rPr>
          <w:b/>
          <w:sz w:val="24"/>
        </w:rPr>
        <w:t>в</w:t>
      </w:r>
      <w:r>
        <w:rPr>
          <w:b/>
          <w:spacing w:val="-4"/>
          <w:sz w:val="24"/>
        </w:rPr>
        <w:t xml:space="preserve"> </w:t>
      </w:r>
      <w:r>
        <w:rPr>
          <w:b/>
          <w:sz w:val="24"/>
        </w:rPr>
        <w:t>процессе</w:t>
      </w:r>
      <w:r>
        <w:rPr>
          <w:b/>
          <w:spacing w:val="-4"/>
          <w:sz w:val="24"/>
        </w:rPr>
        <w:t xml:space="preserve"> </w:t>
      </w:r>
      <w:r>
        <w:rPr>
          <w:b/>
          <w:sz w:val="24"/>
        </w:rPr>
        <w:t>принятия управленческих решений</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9"/>
          <w:jc w:val="left"/>
        </w:trPr>
        <w:tc>
          <w:tcPr>
            <w:tcW w:w="816" w:type="dxa"/>
            <w:shd w:val="clear" w:color="auto" w:fill="B3B3B3"/>
          </w:tcPr>
          <w:p>
            <w:pPr>
              <w:pStyle w:val="TableParagraph"/>
              <w:spacing w:line="226" w:lineRule="exact"/>
              <w:ind w:right="296"/>
              <w:jc w:val="right"/>
              <w:rPr>
                <w:b/>
                <w:sz w:val="20"/>
              </w:rPr>
            </w:pPr>
            <w:r>
              <w:rPr>
                <w:b/>
                <w:w w:val="99"/>
                <w:sz w:val="20"/>
              </w:rPr>
              <w:t>№</w:t>
            </w:r>
          </w:p>
        </w:tc>
        <w:tc>
          <w:tcPr>
            <w:tcW w:w="5808" w:type="dxa"/>
            <w:shd w:val="clear" w:color="auto" w:fill="B3B3B3"/>
          </w:tcPr>
          <w:p>
            <w:pPr>
              <w:pStyle w:val="TableParagraph"/>
              <w:spacing w:line="226"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6" w:lineRule="exact"/>
              <w:ind w:left="525"/>
              <w:rPr>
                <w:b/>
                <w:sz w:val="20"/>
              </w:rPr>
            </w:pPr>
            <w:r>
              <w:rPr>
                <w:b/>
                <w:spacing w:val="-2"/>
                <w:sz w:val="20"/>
              </w:rPr>
              <w:t>Ответственный</w:t>
            </w:r>
          </w:p>
        </w:tc>
        <w:tc>
          <w:tcPr>
            <w:tcW w:w="1416" w:type="dxa"/>
            <w:shd w:val="clear" w:color="auto" w:fill="B3B3B3"/>
          </w:tcPr>
          <w:p>
            <w:pPr>
              <w:pStyle w:val="TableParagraph"/>
              <w:spacing w:line="242"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42"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42" w:lineRule="auto"/>
              <w:ind w:left="486" w:right="487" w:firstLine="3"/>
              <w:jc w:val="center"/>
              <w:rPr>
                <w:b/>
                <w:sz w:val="20"/>
              </w:rPr>
            </w:pPr>
            <w:r>
              <w:rPr>
                <w:b/>
                <w:spacing w:val="-2"/>
                <w:sz w:val="20"/>
              </w:rPr>
              <w:t>Стоимость мероприятий</w:t>
            </w:r>
          </w:p>
          <w:p>
            <w:pPr>
              <w:pStyle w:val="TableParagraph"/>
              <w:spacing w:line="209" w:lineRule="exact"/>
              <w:ind w:left="257" w:right="254"/>
              <w:jc w:val="center"/>
              <w:rPr>
                <w:b/>
                <w:sz w:val="20"/>
              </w:rPr>
            </w:pPr>
            <w:r>
              <w:rPr>
                <w:b/>
                <w:sz w:val="20"/>
              </w:rPr>
              <w:t>1-го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81" w:type="dxa"/>
            <w:gridSpan w:val="6"/>
          </w:tcPr>
          <w:p>
            <w:pPr>
              <w:pStyle w:val="TableParagraph"/>
              <w:spacing w:line="210" w:lineRule="exact"/>
              <w:ind w:left="107"/>
              <w:rPr>
                <w:b/>
                <w:sz w:val="20"/>
              </w:rPr>
            </w:pPr>
            <w:r>
              <w:rPr>
                <w:b/>
                <w:sz w:val="20"/>
              </w:rPr>
              <w:t>Направление</w:t>
            </w:r>
            <w:r>
              <w:rPr>
                <w:b/>
                <w:spacing w:val="-13"/>
                <w:sz w:val="20"/>
              </w:rPr>
              <w:t xml:space="preserve"> </w:t>
            </w:r>
            <w:r>
              <w:rPr>
                <w:b/>
                <w:sz w:val="20"/>
              </w:rPr>
              <w:t>6.1.</w:t>
            </w:r>
            <w:r>
              <w:rPr>
                <w:b/>
                <w:spacing w:val="-11"/>
                <w:sz w:val="20"/>
              </w:rPr>
              <w:t xml:space="preserve"> </w:t>
            </w:r>
            <w:r>
              <w:rPr>
                <w:b/>
                <w:sz w:val="20"/>
              </w:rPr>
              <w:t>Укрепление</w:t>
            </w:r>
            <w:r>
              <w:rPr>
                <w:b/>
                <w:spacing w:val="-12"/>
                <w:sz w:val="20"/>
              </w:rPr>
              <w:t xml:space="preserve"> </w:t>
            </w:r>
            <w:r>
              <w:rPr>
                <w:b/>
                <w:sz w:val="20"/>
              </w:rPr>
              <w:t>связей</w:t>
            </w:r>
            <w:r>
              <w:rPr>
                <w:b/>
                <w:spacing w:val="-12"/>
                <w:sz w:val="20"/>
              </w:rPr>
              <w:t xml:space="preserve"> </w:t>
            </w:r>
            <w:r>
              <w:rPr>
                <w:b/>
                <w:sz w:val="20"/>
              </w:rPr>
              <w:t>с</w:t>
            </w:r>
            <w:r>
              <w:rPr>
                <w:b/>
                <w:spacing w:val="-13"/>
                <w:sz w:val="20"/>
              </w:rPr>
              <w:t xml:space="preserve"> </w:t>
            </w:r>
            <w:r>
              <w:rPr>
                <w:b/>
                <w:sz w:val="20"/>
              </w:rPr>
              <w:t>общественностью</w:t>
            </w:r>
            <w:r>
              <w:rPr>
                <w:b/>
                <w:spacing w:val="-12"/>
                <w:sz w:val="20"/>
              </w:rPr>
              <w:t xml:space="preserve"> </w:t>
            </w:r>
            <w:r>
              <w:rPr>
                <w:b/>
                <w:sz w:val="20"/>
              </w:rPr>
              <w:t>и</w:t>
            </w:r>
            <w:r>
              <w:rPr>
                <w:b/>
                <w:spacing w:val="-13"/>
                <w:sz w:val="20"/>
              </w:rPr>
              <w:t xml:space="preserve"> </w:t>
            </w:r>
            <w:r>
              <w:rPr>
                <w:b/>
                <w:sz w:val="20"/>
              </w:rPr>
              <w:t>повышение</w:t>
            </w:r>
            <w:r>
              <w:rPr>
                <w:b/>
                <w:spacing w:val="-12"/>
                <w:sz w:val="20"/>
              </w:rPr>
              <w:t xml:space="preserve"> </w:t>
            </w:r>
            <w:r>
              <w:rPr>
                <w:b/>
                <w:sz w:val="20"/>
              </w:rPr>
              <w:t>ее</w:t>
            </w:r>
            <w:r>
              <w:rPr>
                <w:b/>
                <w:spacing w:val="-12"/>
                <w:sz w:val="20"/>
              </w:rPr>
              <w:t xml:space="preserve"> </w:t>
            </w:r>
            <w:r>
              <w:rPr>
                <w:b/>
                <w:sz w:val="20"/>
              </w:rPr>
              <w:t>осведомленности</w:t>
            </w:r>
            <w:r>
              <w:rPr>
                <w:b/>
                <w:spacing w:val="-13"/>
                <w:sz w:val="20"/>
              </w:rPr>
              <w:t xml:space="preserve"> </w:t>
            </w:r>
            <w:r>
              <w:rPr>
                <w:b/>
                <w:sz w:val="20"/>
              </w:rPr>
              <w:t>о</w:t>
            </w:r>
            <w:r>
              <w:rPr>
                <w:b/>
                <w:spacing w:val="-12"/>
                <w:sz w:val="20"/>
              </w:rPr>
              <w:t xml:space="preserve"> </w:t>
            </w:r>
            <w:r>
              <w:rPr>
                <w:b/>
                <w:sz w:val="20"/>
              </w:rPr>
              <w:t>функционировании</w:t>
            </w:r>
            <w:r>
              <w:rPr>
                <w:b/>
                <w:spacing w:val="-13"/>
                <w:sz w:val="20"/>
              </w:rPr>
              <w:t xml:space="preserve"> </w:t>
            </w:r>
            <w:r>
              <w:rPr>
                <w:b/>
                <w:sz w:val="20"/>
              </w:rPr>
              <w:t>Березинского</w:t>
            </w:r>
            <w:r>
              <w:rPr>
                <w:b/>
                <w:spacing w:val="-12"/>
                <w:sz w:val="20"/>
              </w:rPr>
              <w:t xml:space="preserve"> </w:t>
            </w:r>
            <w:r>
              <w:rPr>
                <w:b/>
                <w:sz w:val="20"/>
              </w:rPr>
              <w:t>биосферного</w:t>
            </w:r>
            <w:r>
              <w:rPr>
                <w:b/>
                <w:spacing w:val="-12"/>
                <w:sz w:val="20"/>
              </w:rPr>
              <w:t xml:space="preserve"> </w:t>
            </w:r>
            <w:r>
              <w:rPr>
                <w:b/>
                <w:spacing w:val="-2"/>
                <w:sz w:val="20"/>
              </w:rPr>
              <w:t>заповедника</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6.1.1.</w:t>
            </w:r>
          </w:p>
        </w:tc>
        <w:tc>
          <w:tcPr>
            <w:tcW w:w="5808" w:type="dxa"/>
          </w:tcPr>
          <w:p>
            <w:pPr>
              <w:pStyle w:val="TableParagraph"/>
              <w:spacing w:line="222" w:lineRule="exact"/>
              <w:ind w:left="110"/>
              <w:rPr>
                <w:sz w:val="20"/>
              </w:rPr>
            </w:pPr>
            <w:r>
              <w:rPr>
                <w:sz w:val="20"/>
              </w:rPr>
              <w:t>Поддержание</w:t>
            </w:r>
            <w:r>
              <w:rPr>
                <w:spacing w:val="-11"/>
                <w:sz w:val="20"/>
              </w:rPr>
              <w:t xml:space="preserve"> </w:t>
            </w:r>
            <w:r>
              <w:rPr>
                <w:sz w:val="20"/>
              </w:rPr>
              <w:t>в</w:t>
            </w:r>
            <w:r>
              <w:rPr>
                <w:spacing w:val="-11"/>
                <w:sz w:val="20"/>
              </w:rPr>
              <w:t xml:space="preserve"> </w:t>
            </w:r>
            <w:r>
              <w:rPr>
                <w:sz w:val="20"/>
              </w:rPr>
              <w:t>актуальном</w:t>
            </w:r>
            <w:r>
              <w:rPr>
                <w:spacing w:val="-11"/>
                <w:sz w:val="20"/>
              </w:rPr>
              <w:t xml:space="preserve"> </w:t>
            </w:r>
            <w:r>
              <w:rPr>
                <w:sz w:val="20"/>
              </w:rPr>
              <w:t>состоянии</w:t>
            </w:r>
            <w:r>
              <w:rPr>
                <w:spacing w:val="-11"/>
                <w:sz w:val="20"/>
              </w:rPr>
              <w:t xml:space="preserve"> </w:t>
            </w:r>
            <w:r>
              <w:rPr>
                <w:sz w:val="20"/>
              </w:rPr>
              <w:t>и</w:t>
            </w:r>
            <w:r>
              <w:rPr>
                <w:spacing w:val="-11"/>
                <w:sz w:val="20"/>
              </w:rPr>
              <w:t xml:space="preserve"> </w:t>
            </w:r>
            <w:r>
              <w:rPr>
                <w:sz w:val="20"/>
              </w:rPr>
              <w:t>регулярное</w:t>
            </w:r>
            <w:r>
              <w:rPr>
                <w:spacing w:val="-11"/>
                <w:sz w:val="20"/>
              </w:rPr>
              <w:t xml:space="preserve"> </w:t>
            </w:r>
            <w:r>
              <w:rPr>
                <w:spacing w:val="-2"/>
                <w:sz w:val="20"/>
              </w:rPr>
              <w:t>обновление</w:t>
            </w:r>
          </w:p>
          <w:p>
            <w:pPr>
              <w:pStyle w:val="TableParagraph"/>
              <w:spacing w:before="1" w:line="214" w:lineRule="exact"/>
              <w:ind w:left="110"/>
              <w:rPr>
                <w:sz w:val="20"/>
              </w:rPr>
            </w:pPr>
            <w:r>
              <w:rPr>
                <w:spacing w:val="-2"/>
                <w:sz w:val="20"/>
              </w:rPr>
              <w:t>информационного</w:t>
            </w:r>
            <w:r>
              <w:rPr>
                <w:spacing w:val="1"/>
                <w:sz w:val="20"/>
              </w:rPr>
              <w:t xml:space="preserve"> </w:t>
            </w:r>
            <w:r>
              <w:rPr>
                <w:spacing w:val="-2"/>
                <w:sz w:val="20"/>
              </w:rPr>
              <w:t>сайта</w:t>
            </w:r>
            <w:r>
              <w:rPr>
                <w:spacing w:val="2"/>
                <w:sz w:val="20"/>
              </w:rPr>
              <w:t xml:space="preserve"> </w:t>
            </w:r>
            <w:r>
              <w:rPr>
                <w:spacing w:val="-2"/>
                <w:sz w:val="20"/>
              </w:rPr>
              <w:t>о</w:t>
            </w:r>
            <w:r>
              <w:rPr>
                <w:spacing w:val="1"/>
                <w:sz w:val="20"/>
              </w:rPr>
              <w:t xml:space="preserve"> </w:t>
            </w:r>
            <w:r>
              <w:rPr>
                <w:spacing w:val="-2"/>
                <w:sz w:val="20"/>
              </w:rPr>
              <w:t>Березинском</w:t>
            </w:r>
            <w:r>
              <w:rPr>
                <w:spacing w:val="2"/>
                <w:sz w:val="20"/>
              </w:rPr>
              <w:t xml:space="preserve"> </w:t>
            </w:r>
            <w:r>
              <w:rPr>
                <w:spacing w:val="-2"/>
                <w:sz w:val="20"/>
              </w:rPr>
              <w:t>биосферном</w:t>
            </w:r>
            <w:r>
              <w:rPr>
                <w:spacing w:val="2"/>
                <w:sz w:val="20"/>
              </w:rPr>
              <w:t xml:space="preserve"> </w:t>
            </w:r>
            <w:r>
              <w:rPr>
                <w:spacing w:val="-2"/>
                <w:sz w:val="20"/>
              </w:rPr>
              <w:t>заповеднике</w:t>
            </w:r>
          </w:p>
        </w:tc>
        <w:tc>
          <w:tcPr>
            <w:tcW w:w="2411" w:type="dxa"/>
          </w:tcPr>
          <w:p>
            <w:pPr>
              <w:pStyle w:val="TableParagraph"/>
              <w:spacing w:line="222" w:lineRule="exact"/>
              <w:ind w:left="109"/>
              <w:rPr>
                <w:sz w:val="20"/>
              </w:rPr>
            </w:pPr>
            <w:r>
              <w:rPr>
                <w:spacing w:val="-5"/>
                <w:sz w:val="20"/>
              </w:rPr>
              <w:t>ГПУ</w:t>
            </w:r>
          </w:p>
        </w:tc>
        <w:tc>
          <w:tcPr>
            <w:tcW w:w="1416" w:type="dxa"/>
          </w:tcPr>
          <w:p>
            <w:pPr>
              <w:pStyle w:val="TableParagraph"/>
              <w:spacing w:line="222" w:lineRule="exact"/>
              <w:ind w:left="105"/>
              <w:rPr>
                <w:sz w:val="20"/>
              </w:rPr>
            </w:pPr>
            <w:r>
              <w:rPr>
                <w:w w:val="95"/>
                <w:sz w:val="20"/>
              </w:rPr>
              <w:t>2021-</w:t>
            </w:r>
            <w:r>
              <w:rPr>
                <w:spacing w:val="-4"/>
                <w:sz w:val="20"/>
              </w:rPr>
              <w:t>2025</w:t>
            </w:r>
          </w:p>
        </w:tc>
        <w:tc>
          <w:tcPr>
            <w:tcW w:w="2127" w:type="dxa"/>
          </w:tcPr>
          <w:p>
            <w:pPr>
              <w:pStyle w:val="TableParagraph"/>
              <w:spacing w:line="222" w:lineRule="exact"/>
              <w:ind w:left="59" w:right="60"/>
              <w:jc w:val="center"/>
              <w:rPr>
                <w:sz w:val="20"/>
              </w:rPr>
            </w:pPr>
            <w:r>
              <w:rPr>
                <w:sz w:val="20"/>
              </w:rPr>
              <w:t xml:space="preserve">7 </w:t>
            </w:r>
            <w:r>
              <w:rPr>
                <w:spacing w:val="-5"/>
                <w:sz w:val="20"/>
              </w:rPr>
              <w:t>200</w:t>
            </w:r>
          </w:p>
        </w:tc>
        <w:tc>
          <w:tcPr>
            <w:tcW w:w="2203" w:type="dxa"/>
          </w:tcPr>
          <w:p>
            <w:pPr>
              <w:pStyle w:val="TableParagraph"/>
              <w:spacing w:line="222" w:lineRule="exact"/>
              <w:ind w:right="869"/>
              <w:jc w:val="right"/>
              <w:rPr>
                <w:sz w:val="20"/>
              </w:rPr>
            </w:pPr>
            <w:r>
              <w:rPr>
                <w:sz w:val="20"/>
              </w:rPr>
              <w:t xml:space="preserve">1 </w:t>
            </w:r>
            <w:r>
              <w:rPr>
                <w:spacing w:val="-5"/>
                <w:sz w:val="20"/>
              </w:rPr>
              <w:t>440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6.1.2.</w:t>
            </w:r>
          </w:p>
        </w:tc>
        <w:tc>
          <w:tcPr>
            <w:tcW w:w="5808" w:type="dxa"/>
          </w:tcPr>
          <w:p>
            <w:pPr>
              <w:pStyle w:val="TableParagraph"/>
              <w:spacing w:line="228" w:lineRule="exact"/>
              <w:ind w:left="110"/>
              <w:rPr>
                <w:sz w:val="20"/>
              </w:rPr>
            </w:pPr>
            <w:r>
              <w:rPr>
                <w:sz w:val="20"/>
              </w:rPr>
              <w:t>Презентация</w:t>
            </w:r>
            <w:r>
              <w:rPr>
                <w:spacing w:val="-11"/>
                <w:sz w:val="20"/>
              </w:rPr>
              <w:t xml:space="preserve"> </w:t>
            </w:r>
            <w:r>
              <w:rPr>
                <w:sz w:val="20"/>
              </w:rPr>
              <w:t>заповедника</w:t>
            </w:r>
            <w:r>
              <w:rPr>
                <w:spacing w:val="-11"/>
                <w:sz w:val="20"/>
              </w:rPr>
              <w:t xml:space="preserve"> </w:t>
            </w:r>
            <w:r>
              <w:rPr>
                <w:sz w:val="20"/>
              </w:rPr>
              <w:t>на</w:t>
            </w:r>
            <w:r>
              <w:rPr>
                <w:spacing w:val="-11"/>
                <w:sz w:val="20"/>
              </w:rPr>
              <w:t xml:space="preserve"> </w:t>
            </w:r>
            <w:r>
              <w:rPr>
                <w:sz w:val="20"/>
              </w:rPr>
              <w:t>международных</w:t>
            </w:r>
            <w:r>
              <w:rPr>
                <w:spacing w:val="-11"/>
                <w:sz w:val="20"/>
              </w:rPr>
              <w:t xml:space="preserve"> </w:t>
            </w:r>
            <w:r>
              <w:rPr>
                <w:sz w:val="20"/>
              </w:rPr>
              <w:t>выставках</w:t>
            </w:r>
            <w:r>
              <w:rPr>
                <w:spacing w:val="-11"/>
                <w:sz w:val="20"/>
              </w:rPr>
              <w:t xml:space="preserve"> </w:t>
            </w:r>
            <w:r>
              <w:rPr>
                <w:sz w:val="20"/>
              </w:rPr>
              <w:t>и конференциях в Республике Беларусь и за рубежом</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106"/>
              <w:rPr>
                <w:sz w:val="20"/>
              </w:rPr>
            </w:pPr>
            <w:r>
              <w:rPr>
                <w:w w:val="95"/>
                <w:sz w:val="20"/>
              </w:rPr>
              <w:t>2021-</w:t>
            </w:r>
            <w:r>
              <w:rPr>
                <w:spacing w:val="-4"/>
                <w:sz w:val="20"/>
              </w:rPr>
              <w:t>2025</w:t>
            </w:r>
          </w:p>
        </w:tc>
        <w:tc>
          <w:tcPr>
            <w:tcW w:w="2127" w:type="dxa"/>
          </w:tcPr>
          <w:p>
            <w:pPr>
              <w:pStyle w:val="TableParagraph"/>
              <w:spacing w:line="226" w:lineRule="exact"/>
              <w:ind w:left="59" w:right="59"/>
              <w:jc w:val="center"/>
              <w:rPr>
                <w:sz w:val="20"/>
              </w:rPr>
            </w:pPr>
            <w:r>
              <w:rPr>
                <w:sz w:val="20"/>
              </w:rPr>
              <w:t>10</w:t>
            </w:r>
            <w:r>
              <w:rPr>
                <w:spacing w:val="-1"/>
                <w:sz w:val="20"/>
              </w:rPr>
              <w:t xml:space="preserve"> </w:t>
            </w:r>
            <w:r>
              <w:rPr>
                <w:spacing w:val="-5"/>
                <w:sz w:val="20"/>
              </w:rPr>
              <w:t>000</w:t>
            </w:r>
          </w:p>
        </w:tc>
        <w:tc>
          <w:tcPr>
            <w:tcW w:w="2203" w:type="dxa"/>
          </w:tcPr>
          <w:p>
            <w:pPr>
              <w:pStyle w:val="TableParagraph"/>
              <w:spacing w:line="226" w:lineRule="exact"/>
              <w:ind w:right="841"/>
              <w:jc w:val="right"/>
              <w:rPr>
                <w:sz w:val="20"/>
              </w:rPr>
            </w:pPr>
            <w:r>
              <w:rPr>
                <w:sz w:val="20"/>
              </w:rPr>
              <w:t xml:space="preserve">2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6.1.3.</w:t>
            </w:r>
          </w:p>
        </w:tc>
        <w:tc>
          <w:tcPr>
            <w:tcW w:w="5808" w:type="dxa"/>
          </w:tcPr>
          <w:p>
            <w:pPr>
              <w:pStyle w:val="TableParagraph"/>
              <w:spacing w:line="222" w:lineRule="exact"/>
              <w:ind w:left="110"/>
              <w:rPr>
                <w:sz w:val="20"/>
              </w:rPr>
            </w:pPr>
            <w:r>
              <w:rPr>
                <w:spacing w:val="-2"/>
                <w:sz w:val="20"/>
              </w:rPr>
              <w:t>Популяризация</w:t>
            </w:r>
            <w:r>
              <w:rPr>
                <w:spacing w:val="3"/>
                <w:sz w:val="20"/>
              </w:rPr>
              <w:t xml:space="preserve"> </w:t>
            </w:r>
            <w:r>
              <w:rPr>
                <w:spacing w:val="-2"/>
                <w:sz w:val="20"/>
              </w:rPr>
              <w:t>заповедника</w:t>
            </w:r>
            <w:r>
              <w:rPr>
                <w:spacing w:val="4"/>
                <w:sz w:val="20"/>
              </w:rPr>
              <w:t xml:space="preserve"> </w:t>
            </w:r>
            <w:r>
              <w:rPr>
                <w:spacing w:val="-2"/>
                <w:sz w:val="20"/>
              </w:rPr>
              <w:t>через</w:t>
            </w:r>
            <w:r>
              <w:rPr>
                <w:spacing w:val="4"/>
                <w:sz w:val="20"/>
              </w:rPr>
              <w:t xml:space="preserve"> </w:t>
            </w:r>
            <w:r>
              <w:rPr>
                <w:spacing w:val="-2"/>
                <w:sz w:val="20"/>
              </w:rPr>
              <w:t>средства</w:t>
            </w:r>
            <w:r>
              <w:rPr>
                <w:spacing w:val="4"/>
                <w:sz w:val="20"/>
              </w:rPr>
              <w:t xml:space="preserve"> </w:t>
            </w:r>
            <w:r>
              <w:rPr>
                <w:spacing w:val="-2"/>
                <w:sz w:val="20"/>
              </w:rPr>
              <w:t>массовой</w:t>
            </w:r>
          </w:p>
          <w:p>
            <w:pPr>
              <w:pStyle w:val="TableParagraph"/>
              <w:spacing w:before="2" w:line="214" w:lineRule="exact"/>
              <w:ind w:left="110"/>
              <w:rPr>
                <w:sz w:val="20"/>
              </w:rPr>
            </w:pPr>
            <w:r>
              <w:rPr>
                <w:spacing w:val="-2"/>
                <w:sz w:val="20"/>
              </w:rPr>
              <w:t>информации</w:t>
            </w:r>
          </w:p>
        </w:tc>
        <w:tc>
          <w:tcPr>
            <w:tcW w:w="2411" w:type="dxa"/>
          </w:tcPr>
          <w:p>
            <w:pPr>
              <w:pStyle w:val="TableParagraph"/>
              <w:spacing w:line="222" w:lineRule="exact"/>
              <w:ind w:left="109"/>
              <w:rPr>
                <w:sz w:val="20"/>
              </w:rPr>
            </w:pPr>
            <w:r>
              <w:rPr>
                <w:spacing w:val="-5"/>
                <w:sz w:val="20"/>
              </w:rPr>
              <w:t>ГПУ</w:t>
            </w:r>
          </w:p>
        </w:tc>
        <w:tc>
          <w:tcPr>
            <w:tcW w:w="1416" w:type="dxa"/>
          </w:tcPr>
          <w:p>
            <w:pPr>
              <w:pStyle w:val="TableParagraph"/>
              <w:spacing w:line="222" w:lineRule="exact"/>
              <w:ind w:left="106"/>
              <w:rPr>
                <w:sz w:val="20"/>
              </w:rPr>
            </w:pPr>
            <w:r>
              <w:rPr>
                <w:w w:val="95"/>
                <w:sz w:val="20"/>
              </w:rPr>
              <w:t>2021-</w:t>
            </w:r>
            <w:r>
              <w:rPr>
                <w:spacing w:val="-4"/>
                <w:sz w:val="20"/>
              </w:rPr>
              <w:t>2025</w:t>
            </w:r>
          </w:p>
        </w:tc>
        <w:tc>
          <w:tcPr>
            <w:tcW w:w="2127" w:type="dxa"/>
          </w:tcPr>
          <w:p>
            <w:pPr>
              <w:pStyle w:val="TableParagraph"/>
              <w:spacing w:line="222" w:lineRule="exact"/>
              <w:ind w:left="59" w:right="59"/>
              <w:jc w:val="center"/>
              <w:rPr>
                <w:sz w:val="20"/>
              </w:rPr>
            </w:pPr>
            <w:r>
              <w:rPr>
                <w:sz w:val="20"/>
              </w:rPr>
              <w:t>30</w:t>
            </w:r>
            <w:r>
              <w:rPr>
                <w:spacing w:val="-1"/>
                <w:sz w:val="20"/>
              </w:rPr>
              <w:t xml:space="preserve"> </w:t>
            </w:r>
            <w:r>
              <w:rPr>
                <w:spacing w:val="-5"/>
                <w:sz w:val="20"/>
              </w:rPr>
              <w:t>000</w:t>
            </w:r>
          </w:p>
        </w:tc>
        <w:tc>
          <w:tcPr>
            <w:tcW w:w="2203" w:type="dxa"/>
          </w:tcPr>
          <w:p>
            <w:pPr>
              <w:pStyle w:val="TableParagraph"/>
              <w:spacing w:line="222" w:lineRule="exact"/>
              <w:ind w:right="869"/>
              <w:jc w:val="right"/>
              <w:rPr>
                <w:sz w:val="20"/>
              </w:rPr>
            </w:pPr>
            <w:r>
              <w:rPr>
                <w:sz w:val="20"/>
              </w:rPr>
              <w:t xml:space="preserve">6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ind w:right="243"/>
              <w:jc w:val="right"/>
              <w:rPr>
                <w:b/>
                <w:i/>
                <w:sz w:val="20"/>
              </w:rPr>
            </w:pPr>
            <w:r>
              <w:rPr>
                <w:b/>
                <w:i/>
                <w:spacing w:val="-2"/>
                <w:sz w:val="20"/>
              </w:rPr>
              <w:t>6.1.4.</w:t>
            </w:r>
          </w:p>
        </w:tc>
        <w:tc>
          <w:tcPr>
            <w:tcW w:w="5808" w:type="dxa"/>
          </w:tcPr>
          <w:p>
            <w:pPr>
              <w:pStyle w:val="TableParagraph"/>
              <w:spacing w:line="237" w:lineRule="auto"/>
              <w:ind w:left="110"/>
              <w:rPr>
                <w:sz w:val="20"/>
              </w:rPr>
            </w:pPr>
            <w:r>
              <w:rPr>
                <w:sz w:val="20"/>
              </w:rPr>
              <w:t>Организация событийных мероприятий, праздников и природоохранных</w:t>
            </w:r>
            <w:r>
              <w:rPr>
                <w:spacing w:val="-9"/>
                <w:sz w:val="20"/>
              </w:rPr>
              <w:t xml:space="preserve"> </w:t>
            </w:r>
            <w:r>
              <w:rPr>
                <w:sz w:val="20"/>
              </w:rPr>
              <w:t>акций</w:t>
            </w:r>
            <w:r>
              <w:rPr>
                <w:spacing w:val="-9"/>
                <w:sz w:val="20"/>
              </w:rPr>
              <w:t xml:space="preserve"> </w:t>
            </w:r>
            <w:r>
              <w:rPr>
                <w:sz w:val="20"/>
              </w:rPr>
              <w:t>по</w:t>
            </w:r>
            <w:r>
              <w:rPr>
                <w:spacing w:val="-9"/>
                <w:sz w:val="20"/>
              </w:rPr>
              <w:t xml:space="preserve"> </w:t>
            </w:r>
            <w:r>
              <w:rPr>
                <w:sz w:val="20"/>
              </w:rPr>
              <w:t>поддержанию</w:t>
            </w:r>
            <w:r>
              <w:rPr>
                <w:spacing w:val="-9"/>
                <w:sz w:val="20"/>
              </w:rPr>
              <w:t xml:space="preserve"> </w:t>
            </w:r>
            <w:r>
              <w:rPr>
                <w:sz w:val="20"/>
              </w:rPr>
              <w:t>и</w:t>
            </w:r>
            <w:r>
              <w:rPr>
                <w:spacing w:val="-9"/>
                <w:sz w:val="20"/>
              </w:rPr>
              <w:t xml:space="preserve"> </w:t>
            </w:r>
            <w:r>
              <w:rPr>
                <w:sz w:val="20"/>
              </w:rPr>
              <w:t>повышению</w:t>
            </w:r>
            <w:r>
              <w:rPr>
                <w:spacing w:val="-9"/>
                <w:sz w:val="20"/>
              </w:rPr>
              <w:t xml:space="preserve"> </w:t>
            </w:r>
            <w:r>
              <w:rPr>
                <w:sz w:val="20"/>
              </w:rPr>
              <w:t>имиджа</w:t>
            </w:r>
          </w:p>
          <w:p>
            <w:pPr>
              <w:pStyle w:val="TableParagraph"/>
              <w:spacing w:line="214" w:lineRule="exact"/>
              <w:ind w:left="110"/>
              <w:rPr>
                <w:sz w:val="20"/>
              </w:rPr>
            </w:pPr>
            <w:r>
              <w:rPr>
                <w:sz w:val="20"/>
              </w:rPr>
              <w:t>заповедника</w:t>
            </w:r>
            <w:r>
              <w:rPr>
                <w:spacing w:val="-11"/>
                <w:sz w:val="20"/>
              </w:rPr>
              <w:t xml:space="preserve"> </w:t>
            </w:r>
            <w:r>
              <w:rPr>
                <w:sz w:val="20"/>
              </w:rPr>
              <w:t>(День</w:t>
            </w:r>
            <w:r>
              <w:rPr>
                <w:spacing w:val="-11"/>
                <w:sz w:val="20"/>
              </w:rPr>
              <w:t xml:space="preserve"> </w:t>
            </w:r>
            <w:r>
              <w:rPr>
                <w:sz w:val="20"/>
              </w:rPr>
              <w:t>заповедника,</w:t>
            </w:r>
            <w:r>
              <w:rPr>
                <w:spacing w:val="-13"/>
                <w:sz w:val="20"/>
              </w:rPr>
              <w:t xml:space="preserve"> </w:t>
            </w:r>
            <w:r>
              <w:rPr>
                <w:sz w:val="20"/>
              </w:rPr>
              <w:t>Марш</w:t>
            </w:r>
            <w:r>
              <w:rPr>
                <w:spacing w:val="-11"/>
                <w:sz w:val="20"/>
              </w:rPr>
              <w:t xml:space="preserve"> </w:t>
            </w:r>
            <w:r>
              <w:rPr>
                <w:sz w:val="20"/>
              </w:rPr>
              <w:t>Парков</w:t>
            </w:r>
            <w:r>
              <w:rPr>
                <w:spacing w:val="-11"/>
                <w:sz w:val="20"/>
              </w:rPr>
              <w:t xml:space="preserve"> </w:t>
            </w:r>
            <w:r>
              <w:rPr>
                <w:sz w:val="20"/>
              </w:rPr>
              <w:t>и</w:t>
            </w:r>
            <w:r>
              <w:rPr>
                <w:spacing w:val="-12"/>
                <w:sz w:val="20"/>
              </w:rPr>
              <w:t xml:space="preserve"> </w:t>
            </w:r>
            <w:r>
              <w:rPr>
                <w:spacing w:val="-4"/>
                <w:sz w:val="20"/>
              </w:rPr>
              <w:t>др.)</w:t>
            </w:r>
          </w:p>
        </w:tc>
        <w:tc>
          <w:tcPr>
            <w:tcW w:w="2411" w:type="dxa"/>
          </w:tcPr>
          <w:p>
            <w:pPr>
              <w:pStyle w:val="TableParagraph"/>
              <w:spacing w:line="226" w:lineRule="exact"/>
              <w:ind w:left="109"/>
              <w:rPr>
                <w:sz w:val="20"/>
              </w:rPr>
            </w:pPr>
            <w:r>
              <w:rPr>
                <w:sz w:val="20"/>
              </w:rPr>
              <w:t>ГПУ</w:t>
            </w:r>
            <w:r>
              <w:rPr>
                <w:spacing w:val="-8"/>
                <w:sz w:val="20"/>
              </w:rPr>
              <w:t xml:space="preserve"> </w:t>
            </w:r>
            <w:r>
              <w:rPr>
                <w:spacing w:val="-2"/>
                <w:sz w:val="20"/>
              </w:rPr>
              <w:t>2022‒2025</w:t>
            </w:r>
          </w:p>
        </w:tc>
        <w:tc>
          <w:tcPr>
            <w:tcW w:w="1416" w:type="dxa"/>
          </w:tcPr>
          <w:p>
            <w:pPr>
              <w:pStyle w:val="TableParagraph"/>
              <w:spacing w:line="226" w:lineRule="exact"/>
              <w:ind w:left="243"/>
              <w:rPr>
                <w:sz w:val="20"/>
              </w:rPr>
            </w:pPr>
            <w:r>
              <w:rPr>
                <w:sz w:val="20"/>
              </w:rPr>
              <w:t>50</w:t>
            </w:r>
            <w:r>
              <w:rPr>
                <w:spacing w:val="-1"/>
                <w:sz w:val="20"/>
              </w:rPr>
              <w:t xml:space="preserve"> </w:t>
            </w:r>
            <w:r>
              <w:rPr>
                <w:spacing w:val="-5"/>
                <w:sz w:val="20"/>
              </w:rPr>
              <w:t>000</w:t>
            </w:r>
          </w:p>
        </w:tc>
        <w:tc>
          <w:tcPr>
            <w:tcW w:w="2127" w:type="dxa"/>
          </w:tcPr>
          <w:p>
            <w:pPr>
              <w:pStyle w:val="TableParagraph"/>
              <w:rPr>
                <w:sz w:val="20"/>
              </w:rPr>
            </w:pPr>
          </w:p>
        </w:tc>
        <w:tc>
          <w:tcPr>
            <w:tcW w:w="2203" w:type="dxa"/>
          </w:tcPr>
          <w:p>
            <w:pPr>
              <w:pStyle w:val="TableParagraph"/>
              <w:spacing w:line="226" w:lineRule="exact"/>
              <w:ind w:right="821"/>
              <w:jc w:val="right"/>
              <w:rPr>
                <w:sz w:val="20"/>
              </w:rPr>
            </w:pPr>
            <w:r>
              <w:rPr>
                <w:sz w:val="20"/>
              </w:rPr>
              <w:t>12</w:t>
            </w:r>
            <w:r>
              <w:rPr>
                <w:spacing w:val="-1"/>
                <w:sz w:val="20"/>
              </w:rPr>
              <w:t xml:space="preserve"> </w:t>
            </w:r>
            <w:r>
              <w:rPr>
                <w:spacing w:val="-5"/>
                <w:sz w:val="20"/>
              </w:rPr>
              <w:t>500</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6.1.5.</w:t>
            </w:r>
          </w:p>
        </w:tc>
        <w:tc>
          <w:tcPr>
            <w:tcW w:w="5808" w:type="dxa"/>
          </w:tcPr>
          <w:p>
            <w:pPr>
              <w:pStyle w:val="TableParagraph"/>
              <w:spacing w:line="228" w:lineRule="exact"/>
              <w:ind w:left="110"/>
              <w:rPr>
                <w:sz w:val="20"/>
              </w:rPr>
            </w:pPr>
            <w:r>
              <w:rPr>
                <w:sz w:val="20"/>
              </w:rPr>
              <w:t>Проведение</w:t>
            </w:r>
            <w:r>
              <w:rPr>
                <w:spacing w:val="-13"/>
                <w:sz w:val="20"/>
              </w:rPr>
              <w:t xml:space="preserve"> </w:t>
            </w:r>
            <w:r>
              <w:rPr>
                <w:sz w:val="20"/>
              </w:rPr>
              <w:t>ежегодного</w:t>
            </w:r>
            <w:r>
              <w:rPr>
                <w:spacing w:val="-12"/>
                <w:sz w:val="20"/>
              </w:rPr>
              <w:t xml:space="preserve"> </w:t>
            </w:r>
            <w:r>
              <w:rPr>
                <w:sz w:val="20"/>
              </w:rPr>
              <w:t>международного</w:t>
            </w:r>
            <w:r>
              <w:rPr>
                <w:spacing w:val="-13"/>
                <w:sz w:val="20"/>
              </w:rPr>
              <w:t xml:space="preserve"> </w:t>
            </w:r>
            <w:r>
              <w:rPr>
                <w:sz w:val="20"/>
              </w:rPr>
              <w:t>фестиваля</w:t>
            </w:r>
            <w:r>
              <w:rPr>
                <w:spacing w:val="-12"/>
                <w:sz w:val="20"/>
              </w:rPr>
              <w:t xml:space="preserve"> </w:t>
            </w:r>
            <w:r>
              <w:rPr>
                <w:sz w:val="20"/>
              </w:rPr>
              <w:t>славянской мифологии «Путь Цмока» («Шлях Цмока»)</w:t>
            </w:r>
          </w:p>
        </w:tc>
        <w:tc>
          <w:tcPr>
            <w:tcW w:w="2411" w:type="dxa"/>
          </w:tcPr>
          <w:p>
            <w:pPr>
              <w:pStyle w:val="TableParagraph"/>
              <w:spacing w:line="225" w:lineRule="exact"/>
              <w:ind w:left="109"/>
              <w:rPr>
                <w:sz w:val="20"/>
              </w:rPr>
            </w:pPr>
            <w:r>
              <w:rPr>
                <w:spacing w:val="-4"/>
                <w:sz w:val="20"/>
              </w:rPr>
              <w:t>ГПУ,</w:t>
            </w:r>
          </w:p>
          <w:p>
            <w:pPr>
              <w:pStyle w:val="TableParagraph"/>
              <w:spacing w:line="217" w:lineRule="exact"/>
              <w:ind w:left="109"/>
              <w:rPr>
                <w:sz w:val="20"/>
              </w:rPr>
            </w:pPr>
            <w:r>
              <w:rPr>
                <w:spacing w:val="-2"/>
                <w:sz w:val="20"/>
              </w:rPr>
              <w:t>Лепельский</w:t>
            </w:r>
            <w:r>
              <w:rPr>
                <w:sz w:val="20"/>
              </w:rPr>
              <w:t xml:space="preserve"> </w:t>
            </w:r>
            <w:r>
              <w:rPr>
                <w:spacing w:val="-2"/>
                <w:sz w:val="20"/>
              </w:rPr>
              <w:t>райисполком</w:t>
            </w:r>
          </w:p>
        </w:tc>
        <w:tc>
          <w:tcPr>
            <w:tcW w:w="1416" w:type="dxa"/>
          </w:tcPr>
          <w:p>
            <w:pPr>
              <w:pStyle w:val="TableParagraph"/>
              <w:spacing w:line="226" w:lineRule="exact"/>
              <w:ind w:left="105"/>
              <w:rPr>
                <w:sz w:val="20"/>
              </w:rPr>
            </w:pPr>
            <w:r>
              <w:rPr>
                <w:w w:val="95"/>
                <w:sz w:val="20"/>
              </w:rPr>
              <w:t>2021-</w:t>
            </w:r>
            <w:r>
              <w:rPr>
                <w:spacing w:val="-4"/>
                <w:sz w:val="20"/>
              </w:rPr>
              <w:t>2025</w:t>
            </w:r>
          </w:p>
        </w:tc>
        <w:tc>
          <w:tcPr>
            <w:tcW w:w="2127" w:type="dxa"/>
          </w:tcPr>
          <w:p>
            <w:pPr>
              <w:pStyle w:val="TableParagraph"/>
              <w:spacing w:line="226" w:lineRule="exact"/>
              <w:ind w:left="59" w:right="59"/>
              <w:jc w:val="center"/>
              <w:rPr>
                <w:sz w:val="20"/>
              </w:rPr>
            </w:pPr>
            <w:r>
              <w:rPr>
                <w:sz w:val="20"/>
              </w:rPr>
              <w:t>75</w:t>
            </w:r>
            <w:r>
              <w:rPr>
                <w:spacing w:val="-1"/>
                <w:sz w:val="20"/>
              </w:rPr>
              <w:t xml:space="preserve"> </w:t>
            </w:r>
            <w:r>
              <w:rPr>
                <w:spacing w:val="-5"/>
                <w:sz w:val="20"/>
              </w:rPr>
              <w:t>000</w:t>
            </w:r>
          </w:p>
        </w:tc>
        <w:tc>
          <w:tcPr>
            <w:tcW w:w="2203" w:type="dxa"/>
          </w:tcPr>
          <w:p>
            <w:pPr>
              <w:pStyle w:val="TableParagraph"/>
              <w:spacing w:line="226" w:lineRule="exact"/>
              <w:ind w:right="821"/>
              <w:jc w:val="right"/>
              <w:rPr>
                <w:sz w:val="20"/>
              </w:rPr>
            </w:pPr>
            <w:r>
              <w:rPr>
                <w:sz w:val="20"/>
              </w:rPr>
              <w:t>15</w:t>
            </w:r>
            <w:r>
              <w:rPr>
                <w:spacing w:val="-1"/>
                <w:sz w:val="20"/>
              </w:rPr>
              <w:t xml:space="preserve">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58"/>
          <w:jc w:val="left"/>
        </w:trPr>
        <w:tc>
          <w:tcPr>
            <w:tcW w:w="816" w:type="dxa"/>
          </w:tcPr>
          <w:p>
            <w:pPr>
              <w:pStyle w:val="TableParagraph"/>
              <w:spacing w:line="227" w:lineRule="exact"/>
              <w:ind w:right="243"/>
              <w:jc w:val="right"/>
              <w:rPr>
                <w:b/>
                <w:i/>
                <w:sz w:val="20"/>
              </w:rPr>
            </w:pPr>
            <w:r>
              <w:rPr>
                <w:b/>
                <w:i/>
                <w:spacing w:val="-2"/>
                <w:sz w:val="20"/>
              </w:rPr>
              <w:t>6.1.6.</w:t>
            </w:r>
          </w:p>
        </w:tc>
        <w:tc>
          <w:tcPr>
            <w:tcW w:w="5808" w:type="dxa"/>
          </w:tcPr>
          <w:p>
            <w:pPr>
              <w:pStyle w:val="TableParagraph"/>
              <w:spacing w:line="223" w:lineRule="exact"/>
              <w:ind w:left="110"/>
              <w:rPr>
                <w:sz w:val="20"/>
              </w:rPr>
            </w:pPr>
            <w:r>
              <w:rPr>
                <w:spacing w:val="-2"/>
                <w:sz w:val="20"/>
              </w:rPr>
              <w:t>Информирование</w:t>
            </w:r>
            <w:r>
              <w:rPr>
                <w:spacing w:val="2"/>
                <w:sz w:val="20"/>
              </w:rPr>
              <w:t xml:space="preserve"> </w:t>
            </w:r>
            <w:r>
              <w:rPr>
                <w:spacing w:val="-2"/>
                <w:sz w:val="20"/>
              </w:rPr>
              <w:t>населения</w:t>
            </w:r>
            <w:r>
              <w:rPr>
                <w:spacing w:val="3"/>
                <w:sz w:val="20"/>
              </w:rPr>
              <w:t xml:space="preserve"> </w:t>
            </w:r>
            <w:r>
              <w:rPr>
                <w:spacing w:val="-2"/>
                <w:sz w:val="20"/>
              </w:rPr>
              <w:t>о</w:t>
            </w:r>
            <w:r>
              <w:rPr>
                <w:spacing w:val="3"/>
                <w:sz w:val="20"/>
              </w:rPr>
              <w:t xml:space="preserve"> </w:t>
            </w:r>
            <w:r>
              <w:rPr>
                <w:spacing w:val="-2"/>
                <w:sz w:val="20"/>
              </w:rPr>
              <w:t>допустимых</w:t>
            </w:r>
            <w:r>
              <w:rPr>
                <w:spacing w:val="3"/>
                <w:sz w:val="20"/>
              </w:rPr>
              <w:t xml:space="preserve"> </w:t>
            </w:r>
            <w:r>
              <w:rPr>
                <w:spacing w:val="-2"/>
                <w:sz w:val="20"/>
              </w:rPr>
              <w:t>видах</w:t>
            </w:r>
            <w:r>
              <w:rPr>
                <w:spacing w:val="2"/>
                <w:sz w:val="20"/>
              </w:rPr>
              <w:t xml:space="preserve"> </w:t>
            </w:r>
            <w:r>
              <w:rPr>
                <w:spacing w:val="-2"/>
                <w:sz w:val="20"/>
              </w:rPr>
              <w:t>деятельности</w:t>
            </w:r>
          </w:p>
          <w:p>
            <w:pPr>
              <w:pStyle w:val="TableParagraph"/>
              <w:spacing w:before="1" w:line="214" w:lineRule="exact"/>
              <w:ind w:left="110"/>
              <w:rPr>
                <w:sz w:val="20"/>
              </w:rPr>
            </w:pPr>
            <w:r>
              <w:rPr>
                <w:sz w:val="20"/>
              </w:rPr>
              <w:t>на</w:t>
            </w:r>
            <w:r>
              <w:rPr>
                <w:spacing w:val="-8"/>
                <w:sz w:val="20"/>
              </w:rPr>
              <w:t xml:space="preserve"> </w:t>
            </w:r>
            <w:r>
              <w:rPr>
                <w:sz w:val="20"/>
              </w:rPr>
              <w:t>территории</w:t>
            </w:r>
            <w:r>
              <w:rPr>
                <w:spacing w:val="-7"/>
                <w:sz w:val="20"/>
              </w:rPr>
              <w:t xml:space="preserve"> </w:t>
            </w:r>
            <w:r>
              <w:rPr>
                <w:spacing w:val="-2"/>
                <w:sz w:val="20"/>
              </w:rPr>
              <w:t>заповедника</w:t>
            </w:r>
          </w:p>
        </w:tc>
        <w:tc>
          <w:tcPr>
            <w:tcW w:w="2411" w:type="dxa"/>
          </w:tcPr>
          <w:p>
            <w:pPr>
              <w:pStyle w:val="TableParagraph"/>
              <w:spacing w:line="223" w:lineRule="exact"/>
              <w:ind w:left="109"/>
              <w:rPr>
                <w:sz w:val="20"/>
              </w:rPr>
            </w:pPr>
            <w:r>
              <w:rPr>
                <w:spacing w:val="-5"/>
                <w:sz w:val="20"/>
              </w:rPr>
              <w:t>ГПУ</w:t>
            </w:r>
          </w:p>
        </w:tc>
        <w:tc>
          <w:tcPr>
            <w:tcW w:w="1416" w:type="dxa"/>
          </w:tcPr>
          <w:p>
            <w:pPr>
              <w:pStyle w:val="TableParagraph"/>
              <w:spacing w:line="223" w:lineRule="exact"/>
              <w:ind w:left="106" w:right="-58"/>
              <w:rPr>
                <w:sz w:val="20"/>
              </w:rPr>
            </w:pPr>
            <w:r>
              <w:rPr>
                <w:sz w:val="20"/>
              </w:rPr>
              <w:t>2022-2025</w:t>
            </w:r>
            <w:r>
              <w:rPr>
                <w:spacing w:val="-9"/>
                <w:sz w:val="20"/>
              </w:rPr>
              <w:t xml:space="preserve"> </w:t>
            </w:r>
            <w:r>
              <w:rPr>
                <w:spacing w:val="-4"/>
                <w:sz w:val="20"/>
              </w:rPr>
              <w:t>фина</w:t>
            </w:r>
          </w:p>
        </w:tc>
        <w:tc>
          <w:tcPr>
            <w:tcW w:w="2127" w:type="dxa"/>
          </w:tcPr>
          <w:p>
            <w:pPr>
              <w:pStyle w:val="TableParagraph"/>
              <w:spacing w:line="223" w:lineRule="exact"/>
              <w:ind w:left="38"/>
              <w:rPr>
                <w:sz w:val="20"/>
              </w:rPr>
            </w:pPr>
            <w:r>
              <w:rPr>
                <w:sz w:val="20"/>
              </w:rPr>
              <w:t>нсирование</w:t>
            </w:r>
            <w:r>
              <w:rPr>
                <w:spacing w:val="-12"/>
                <w:sz w:val="20"/>
              </w:rPr>
              <w:t xml:space="preserve"> </w:t>
            </w:r>
            <w:r>
              <w:rPr>
                <w:spacing w:val="-5"/>
                <w:sz w:val="20"/>
              </w:rPr>
              <w:t>не</w:t>
            </w:r>
          </w:p>
          <w:p>
            <w:pPr>
              <w:pStyle w:val="TableParagraph"/>
              <w:spacing w:before="1" w:line="214" w:lineRule="exact"/>
              <w:ind w:left="639"/>
              <w:rPr>
                <w:sz w:val="20"/>
              </w:rPr>
            </w:pPr>
            <w:r>
              <w:rPr>
                <w:spacing w:val="-2"/>
                <w:sz w:val="20"/>
              </w:rPr>
              <w:t>требуется</w:t>
            </w:r>
          </w:p>
        </w:tc>
        <w:tc>
          <w:tcPr>
            <w:tcW w:w="2203" w:type="dxa"/>
          </w:tcPr>
          <w:p>
            <w:pPr>
              <w:pStyle w:val="TableParagraph"/>
              <w:spacing w:line="223" w:lineRule="exact"/>
              <w:ind w:left="257" w:right="257"/>
              <w:jc w:val="center"/>
              <w:rPr>
                <w:sz w:val="20"/>
              </w:rPr>
            </w:pPr>
            <w:r>
              <w:rPr>
                <w:w w:val="95"/>
                <w:sz w:val="20"/>
              </w:rPr>
              <w:t>финансирование</w:t>
            </w:r>
            <w:r>
              <w:rPr>
                <w:spacing w:val="51"/>
                <w:sz w:val="20"/>
              </w:rPr>
              <w:t xml:space="preserve"> </w:t>
            </w:r>
            <w:r>
              <w:rPr>
                <w:spacing w:val="-5"/>
                <w:sz w:val="20"/>
              </w:rPr>
              <w:t>не</w:t>
            </w:r>
          </w:p>
          <w:p>
            <w:pPr>
              <w:pStyle w:val="TableParagraph"/>
              <w:spacing w:before="1" w:line="214" w:lineRule="exact"/>
              <w:ind w:left="255" w:right="257"/>
              <w:jc w:val="center"/>
              <w:rPr>
                <w:sz w:val="20"/>
              </w:rPr>
            </w:pP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81" w:type="dxa"/>
            <w:gridSpan w:val="6"/>
          </w:tcPr>
          <w:p>
            <w:pPr>
              <w:pStyle w:val="TableParagraph"/>
              <w:spacing w:line="210" w:lineRule="exact"/>
              <w:ind w:left="107"/>
              <w:rPr>
                <w:b/>
                <w:sz w:val="20"/>
              </w:rPr>
            </w:pPr>
            <w:r>
              <w:rPr>
                <w:b/>
                <w:sz w:val="20"/>
              </w:rPr>
              <w:t>Направление</w:t>
            </w:r>
            <w:r>
              <w:rPr>
                <w:b/>
                <w:spacing w:val="-13"/>
                <w:sz w:val="20"/>
              </w:rPr>
              <w:t xml:space="preserve"> </w:t>
            </w:r>
            <w:r>
              <w:rPr>
                <w:b/>
                <w:sz w:val="20"/>
              </w:rPr>
              <w:t>6.2.</w:t>
            </w:r>
            <w:r>
              <w:rPr>
                <w:b/>
                <w:spacing w:val="-12"/>
                <w:sz w:val="20"/>
              </w:rPr>
              <w:t xml:space="preserve"> </w:t>
            </w:r>
            <w:r>
              <w:rPr>
                <w:b/>
                <w:sz w:val="20"/>
              </w:rPr>
              <w:t>Обеспечение</w:t>
            </w:r>
            <w:r>
              <w:rPr>
                <w:b/>
                <w:spacing w:val="-12"/>
                <w:sz w:val="20"/>
              </w:rPr>
              <w:t xml:space="preserve"> </w:t>
            </w:r>
            <w:r>
              <w:rPr>
                <w:b/>
                <w:sz w:val="20"/>
              </w:rPr>
              <w:t>участия</w:t>
            </w:r>
            <w:r>
              <w:rPr>
                <w:b/>
                <w:spacing w:val="-13"/>
                <w:sz w:val="20"/>
              </w:rPr>
              <w:t xml:space="preserve"> </w:t>
            </w:r>
            <w:r>
              <w:rPr>
                <w:b/>
                <w:sz w:val="20"/>
              </w:rPr>
              <w:t>местного</w:t>
            </w:r>
            <w:r>
              <w:rPr>
                <w:b/>
                <w:spacing w:val="-12"/>
                <w:sz w:val="20"/>
              </w:rPr>
              <w:t xml:space="preserve"> </w:t>
            </w:r>
            <w:r>
              <w:rPr>
                <w:b/>
                <w:sz w:val="20"/>
              </w:rPr>
              <w:t>населения</w:t>
            </w:r>
            <w:r>
              <w:rPr>
                <w:b/>
                <w:spacing w:val="-13"/>
                <w:sz w:val="20"/>
              </w:rPr>
              <w:t xml:space="preserve"> </w:t>
            </w:r>
            <w:r>
              <w:rPr>
                <w:b/>
                <w:sz w:val="20"/>
              </w:rPr>
              <w:t>в</w:t>
            </w:r>
            <w:r>
              <w:rPr>
                <w:b/>
                <w:spacing w:val="-12"/>
                <w:sz w:val="20"/>
              </w:rPr>
              <w:t xml:space="preserve"> </w:t>
            </w:r>
            <w:r>
              <w:rPr>
                <w:b/>
                <w:sz w:val="20"/>
              </w:rPr>
              <w:t>управлении</w:t>
            </w:r>
            <w:r>
              <w:rPr>
                <w:b/>
                <w:spacing w:val="-13"/>
                <w:sz w:val="20"/>
              </w:rPr>
              <w:t xml:space="preserve"> </w:t>
            </w:r>
            <w:r>
              <w:rPr>
                <w:b/>
                <w:spacing w:val="-2"/>
                <w:sz w:val="20"/>
              </w:rPr>
              <w:t>заповедником</w:t>
            </w:r>
          </w:p>
        </w:tc>
      </w:tr>
      <w:tr>
        <w:tblPrEx>
          <w:tblW w:w="0" w:type="auto"/>
          <w:jc w:val="left"/>
          <w:tblInd w:w="115" w:type="dxa"/>
          <w:tblLayout w:type="fixed"/>
          <w:tblCellMar>
            <w:top w:w="0" w:type="dxa"/>
            <w:left w:w="0" w:type="dxa"/>
            <w:bottom w:w="0" w:type="dxa"/>
            <w:right w:w="0" w:type="dxa"/>
          </w:tblCellMar>
          <w:tblLook w:val="01E0"/>
        </w:tblPrEx>
        <w:trPr>
          <w:trHeight w:val="461"/>
          <w:jc w:val="left"/>
        </w:trPr>
        <w:tc>
          <w:tcPr>
            <w:tcW w:w="816" w:type="dxa"/>
          </w:tcPr>
          <w:p>
            <w:pPr>
              <w:pStyle w:val="TableParagraph"/>
              <w:ind w:right="243"/>
              <w:jc w:val="right"/>
              <w:rPr>
                <w:b/>
                <w:i/>
                <w:sz w:val="20"/>
              </w:rPr>
            </w:pPr>
            <w:r>
              <w:rPr>
                <w:b/>
                <w:i/>
                <w:spacing w:val="-2"/>
                <w:sz w:val="20"/>
              </w:rPr>
              <w:t>6.2.1.</w:t>
            </w:r>
          </w:p>
        </w:tc>
        <w:tc>
          <w:tcPr>
            <w:tcW w:w="5808" w:type="dxa"/>
          </w:tcPr>
          <w:p>
            <w:pPr>
              <w:pStyle w:val="TableParagraph"/>
              <w:spacing w:line="228" w:lineRule="exact"/>
              <w:ind w:left="110"/>
              <w:rPr>
                <w:sz w:val="20"/>
              </w:rPr>
            </w:pPr>
            <w:r>
              <w:rPr>
                <w:sz w:val="20"/>
              </w:rPr>
              <w:t>Регулярное</w:t>
            </w:r>
            <w:r>
              <w:rPr>
                <w:spacing w:val="-12"/>
                <w:sz w:val="20"/>
              </w:rPr>
              <w:t xml:space="preserve"> </w:t>
            </w:r>
            <w:r>
              <w:rPr>
                <w:sz w:val="20"/>
              </w:rPr>
              <w:t>информирование</w:t>
            </w:r>
            <w:r>
              <w:rPr>
                <w:spacing w:val="-12"/>
                <w:sz w:val="20"/>
              </w:rPr>
              <w:t xml:space="preserve"> </w:t>
            </w:r>
            <w:r>
              <w:rPr>
                <w:sz w:val="20"/>
              </w:rPr>
              <w:t>местного</w:t>
            </w:r>
            <w:r>
              <w:rPr>
                <w:spacing w:val="-12"/>
                <w:sz w:val="20"/>
              </w:rPr>
              <w:t xml:space="preserve"> </w:t>
            </w:r>
            <w:r>
              <w:rPr>
                <w:sz w:val="20"/>
              </w:rPr>
              <w:t>населения</w:t>
            </w:r>
            <w:r>
              <w:rPr>
                <w:spacing w:val="-12"/>
                <w:sz w:val="20"/>
              </w:rPr>
              <w:t xml:space="preserve"> </w:t>
            </w:r>
            <w:r>
              <w:rPr>
                <w:sz w:val="20"/>
              </w:rPr>
              <w:t>о</w:t>
            </w:r>
            <w:r>
              <w:rPr>
                <w:spacing w:val="-12"/>
                <w:sz w:val="20"/>
              </w:rPr>
              <w:t xml:space="preserve"> </w:t>
            </w:r>
            <w:r>
              <w:rPr>
                <w:sz w:val="20"/>
              </w:rPr>
              <w:t>деятельности Березинского биосферного заповедника</w:t>
            </w:r>
          </w:p>
        </w:tc>
        <w:tc>
          <w:tcPr>
            <w:tcW w:w="2411" w:type="dxa"/>
          </w:tcPr>
          <w:p>
            <w:pPr>
              <w:pStyle w:val="TableParagraph"/>
              <w:spacing w:line="225" w:lineRule="exact"/>
              <w:ind w:left="109"/>
              <w:rPr>
                <w:sz w:val="20"/>
              </w:rPr>
            </w:pPr>
            <w:r>
              <w:rPr>
                <w:spacing w:val="-5"/>
                <w:sz w:val="20"/>
              </w:rPr>
              <w:t>ГПУ</w:t>
            </w:r>
          </w:p>
          <w:p>
            <w:pPr>
              <w:pStyle w:val="TableParagraph"/>
              <w:spacing w:line="217" w:lineRule="exact"/>
              <w:ind w:left="109"/>
              <w:rPr>
                <w:sz w:val="20"/>
              </w:rPr>
            </w:pPr>
            <w:r>
              <w:rPr>
                <w:sz w:val="20"/>
              </w:rPr>
              <w:t>Местные</w:t>
            </w:r>
            <w:r>
              <w:rPr>
                <w:spacing w:val="-10"/>
                <w:sz w:val="20"/>
              </w:rPr>
              <w:t xml:space="preserve"> </w:t>
            </w:r>
            <w:r>
              <w:rPr>
                <w:sz w:val="20"/>
              </w:rPr>
              <w:t>органы</w:t>
            </w:r>
            <w:r>
              <w:rPr>
                <w:spacing w:val="-9"/>
                <w:sz w:val="20"/>
              </w:rPr>
              <w:t xml:space="preserve"> </w:t>
            </w:r>
            <w:r>
              <w:rPr>
                <w:spacing w:val="-2"/>
                <w:sz w:val="20"/>
              </w:rPr>
              <w:t>власти</w:t>
            </w:r>
          </w:p>
        </w:tc>
        <w:tc>
          <w:tcPr>
            <w:tcW w:w="1416" w:type="dxa"/>
          </w:tcPr>
          <w:p>
            <w:pPr>
              <w:pStyle w:val="TableParagraph"/>
              <w:spacing w:line="226" w:lineRule="exact"/>
              <w:ind w:left="105"/>
              <w:rPr>
                <w:sz w:val="20"/>
              </w:rPr>
            </w:pPr>
            <w:r>
              <w:rPr>
                <w:sz w:val="20"/>
              </w:rPr>
              <w:t>2021‒2025</w:t>
            </w:r>
            <w:r>
              <w:rPr>
                <w:spacing w:val="-10"/>
                <w:sz w:val="20"/>
              </w:rPr>
              <w:t xml:space="preserve"> </w:t>
            </w:r>
            <w:r>
              <w:rPr>
                <w:spacing w:val="-5"/>
                <w:sz w:val="20"/>
              </w:rPr>
              <w:t>фин</w:t>
            </w:r>
          </w:p>
        </w:tc>
        <w:tc>
          <w:tcPr>
            <w:tcW w:w="2127" w:type="dxa"/>
          </w:tcPr>
          <w:p>
            <w:pPr>
              <w:pStyle w:val="TableParagraph"/>
              <w:spacing w:line="225"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line="217" w:lineRule="exact"/>
              <w:ind w:left="639"/>
              <w:rPr>
                <w:sz w:val="20"/>
              </w:rPr>
            </w:pPr>
            <w:r>
              <w:rPr>
                <w:spacing w:val="-2"/>
                <w:sz w:val="20"/>
              </w:rPr>
              <w:t>требуется</w:t>
            </w:r>
          </w:p>
        </w:tc>
        <w:tc>
          <w:tcPr>
            <w:tcW w:w="2203" w:type="dxa"/>
          </w:tcPr>
          <w:p>
            <w:pPr>
              <w:pStyle w:val="TableParagraph"/>
              <w:spacing w:line="228" w:lineRule="exact"/>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spacing w:line="226" w:lineRule="exact"/>
              <w:ind w:right="243"/>
              <w:jc w:val="right"/>
              <w:rPr>
                <w:b/>
                <w:i/>
                <w:sz w:val="20"/>
              </w:rPr>
            </w:pPr>
            <w:r>
              <w:rPr>
                <w:b/>
                <w:i/>
                <w:spacing w:val="-2"/>
                <w:sz w:val="20"/>
              </w:rPr>
              <w:t>6.2.2.</w:t>
            </w:r>
          </w:p>
        </w:tc>
        <w:tc>
          <w:tcPr>
            <w:tcW w:w="5808" w:type="dxa"/>
          </w:tcPr>
          <w:p>
            <w:pPr>
              <w:pStyle w:val="TableParagraph"/>
              <w:spacing w:line="222" w:lineRule="exact"/>
              <w:ind w:left="110"/>
              <w:rPr>
                <w:sz w:val="20"/>
              </w:rPr>
            </w:pPr>
            <w:r>
              <w:rPr>
                <w:spacing w:val="-2"/>
                <w:sz w:val="20"/>
              </w:rPr>
              <w:t>Проведение</w:t>
            </w:r>
            <w:r>
              <w:rPr>
                <w:spacing w:val="2"/>
                <w:sz w:val="20"/>
              </w:rPr>
              <w:t xml:space="preserve"> </w:t>
            </w:r>
            <w:r>
              <w:rPr>
                <w:spacing w:val="-2"/>
                <w:sz w:val="20"/>
              </w:rPr>
              <w:t>социологических</w:t>
            </w:r>
            <w:r>
              <w:rPr>
                <w:spacing w:val="2"/>
                <w:sz w:val="20"/>
              </w:rPr>
              <w:t xml:space="preserve"> </w:t>
            </w:r>
            <w:r>
              <w:rPr>
                <w:spacing w:val="-2"/>
                <w:sz w:val="20"/>
              </w:rPr>
              <w:t>опросов</w:t>
            </w:r>
            <w:r>
              <w:rPr>
                <w:spacing w:val="2"/>
                <w:sz w:val="20"/>
              </w:rPr>
              <w:t xml:space="preserve"> </w:t>
            </w:r>
            <w:r>
              <w:rPr>
                <w:spacing w:val="-2"/>
                <w:sz w:val="20"/>
              </w:rPr>
              <w:t>по</w:t>
            </w:r>
            <w:r>
              <w:rPr>
                <w:spacing w:val="3"/>
                <w:sz w:val="20"/>
              </w:rPr>
              <w:t xml:space="preserve"> </w:t>
            </w:r>
            <w:r>
              <w:rPr>
                <w:spacing w:val="-2"/>
                <w:sz w:val="20"/>
              </w:rPr>
              <w:t>вопросам</w:t>
            </w:r>
          </w:p>
          <w:p>
            <w:pPr>
              <w:pStyle w:val="TableParagraph"/>
              <w:spacing w:line="228" w:lineRule="exact"/>
              <w:ind w:left="110"/>
              <w:rPr>
                <w:sz w:val="20"/>
              </w:rPr>
            </w:pPr>
            <w:r>
              <w:rPr>
                <w:sz w:val="20"/>
              </w:rPr>
              <w:t>функционирования</w:t>
            </w:r>
            <w:r>
              <w:rPr>
                <w:spacing w:val="-10"/>
                <w:sz w:val="20"/>
              </w:rPr>
              <w:t xml:space="preserve"> </w:t>
            </w:r>
            <w:r>
              <w:rPr>
                <w:sz w:val="20"/>
              </w:rPr>
              <w:t>заповедника</w:t>
            </w:r>
            <w:r>
              <w:rPr>
                <w:spacing w:val="-10"/>
                <w:sz w:val="20"/>
              </w:rPr>
              <w:t xml:space="preserve"> </w:t>
            </w:r>
            <w:r>
              <w:rPr>
                <w:sz w:val="20"/>
              </w:rPr>
              <w:t>и</w:t>
            </w:r>
            <w:r>
              <w:rPr>
                <w:spacing w:val="-10"/>
                <w:sz w:val="20"/>
              </w:rPr>
              <w:t xml:space="preserve"> </w:t>
            </w:r>
            <w:r>
              <w:rPr>
                <w:sz w:val="20"/>
              </w:rPr>
              <w:t>взаимодействия</w:t>
            </w:r>
            <w:r>
              <w:rPr>
                <w:spacing w:val="-10"/>
                <w:sz w:val="20"/>
              </w:rPr>
              <w:t xml:space="preserve"> </w:t>
            </w:r>
            <w:r>
              <w:rPr>
                <w:sz w:val="20"/>
              </w:rPr>
              <w:t>с</w:t>
            </w:r>
            <w:r>
              <w:rPr>
                <w:spacing w:val="-10"/>
                <w:sz w:val="20"/>
              </w:rPr>
              <w:t xml:space="preserve"> </w:t>
            </w:r>
            <w:r>
              <w:rPr>
                <w:sz w:val="20"/>
              </w:rPr>
              <w:t>местным населением и посетителями заповедника</w:t>
            </w:r>
          </w:p>
        </w:tc>
        <w:tc>
          <w:tcPr>
            <w:tcW w:w="2411" w:type="dxa"/>
          </w:tcPr>
          <w:p>
            <w:pPr>
              <w:pStyle w:val="TableParagraph"/>
              <w:spacing w:line="222" w:lineRule="exact"/>
              <w:ind w:left="109"/>
              <w:rPr>
                <w:sz w:val="20"/>
              </w:rPr>
            </w:pPr>
            <w:r>
              <w:rPr>
                <w:spacing w:val="-4"/>
                <w:sz w:val="20"/>
              </w:rPr>
              <w:t>ГПУ,</w:t>
            </w:r>
          </w:p>
          <w:p>
            <w:pPr>
              <w:pStyle w:val="TableParagraph"/>
              <w:spacing w:before="1"/>
              <w:ind w:left="109"/>
              <w:rPr>
                <w:sz w:val="20"/>
              </w:rPr>
            </w:pPr>
            <w:r>
              <w:rPr>
                <w:sz w:val="20"/>
              </w:rPr>
              <w:t>Местные</w:t>
            </w:r>
            <w:r>
              <w:rPr>
                <w:spacing w:val="-10"/>
                <w:sz w:val="20"/>
              </w:rPr>
              <w:t xml:space="preserve"> </w:t>
            </w:r>
            <w:r>
              <w:rPr>
                <w:sz w:val="20"/>
              </w:rPr>
              <w:t>органы</w:t>
            </w:r>
            <w:r>
              <w:rPr>
                <w:spacing w:val="-9"/>
                <w:sz w:val="20"/>
              </w:rPr>
              <w:t xml:space="preserve"> </w:t>
            </w:r>
            <w:r>
              <w:rPr>
                <w:spacing w:val="-2"/>
                <w:sz w:val="20"/>
              </w:rPr>
              <w:t>власти</w:t>
            </w:r>
          </w:p>
        </w:tc>
        <w:tc>
          <w:tcPr>
            <w:tcW w:w="1416" w:type="dxa"/>
          </w:tcPr>
          <w:p>
            <w:pPr>
              <w:pStyle w:val="TableParagraph"/>
              <w:spacing w:line="222" w:lineRule="exact"/>
              <w:ind w:left="105"/>
              <w:rPr>
                <w:sz w:val="20"/>
              </w:rPr>
            </w:pPr>
            <w:r>
              <w:rPr>
                <w:sz w:val="20"/>
              </w:rPr>
              <w:t>2022‒2025</w:t>
            </w:r>
            <w:r>
              <w:rPr>
                <w:spacing w:val="-10"/>
                <w:sz w:val="20"/>
              </w:rPr>
              <w:t xml:space="preserve"> </w:t>
            </w:r>
            <w:r>
              <w:rPr>
                <w:spacing w:val="-5"/>
                <w:sz w:val="20"/>
              </w:rPr>
              <w:t>фин</w:t>
            </w:r>
          </w:p>
        </w:tc>
        <w:tc>
          <w:tcPr>
            <w:tcW w:w="2127" w:type="dxa"/>
          </w:tcPr>
          <w:p>
            <w:pPr>
              <w:pStyle w:val="TableParagraph"/>
              <w:spacing w:line="222"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before="1"/>
              <w:ind w:left="639"/>
              <w:rPr>
                <w:sz w:val="20"/>
              </w:rPr>
            </w:pPr>
            <w:r>
              <w:rPr>
                <w:spacing w:val="-2"/>
                <w:sz w:val="20"/>
              </w:rPr>
              <w:t>требуется</w:t>
            </w:r>
          </w:p>
        </w:tc>
        <w:tc>
          <w:tcPr>
            <w:tcW w:w="2203" w:type="dxa"/>
          </w:tcPr>
          <w:p>
            <w:pPr>
              <w:pStyle w:val="TableParagraph"/>
              <w:spacing w:line="242" w:lineRule="auto"/>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bl>
    <w:p>
      <w:pPr>
        <w:spacing w:after="0" w:line="242" w:lineRule="auto"/>
        <w:rPr>
          <w:sz w:val="20"/>
        </w:rPr>
        <w:sectPr>
          <w:pgSz w:w="16840" w:h="11910" w:orient="landscape"/>
          <w:pgMar w:top="1100" w:right="920" w:bottom="1260" w:left="920" w:header="0" w:footer="1003"/>
          <w:cols w:space="720"/>
        </w:sectPr>
      </w:pPr>
    </w:p>
    <w:p>
      <w:pPr>
        <w:pStyle w:val="BodyText"/>
        <w:rPr>
          <w:b/>
          <w:sz w:val="20"/>
        </w:rPr>
      </w:pPr>
      <w:r>
        <w:pict>
          <v:rect id="_x0000_s1551" style="width:0.4pt;height:21.6pt;margin-top:268.81pt;margin-left:7.52pt;mso-position-horizontal-relative:page;mso-position-vertical-relative:page;position:absolute;z-index:251859968" filled="t" fillcolor="black" stroked="f">
            <v:fill type="solid"/>
          </v:rect>
        </w:pict>
      </w:r>
      <w:r>
        <w:pict>
          <v:rect id="_x0000_s1552" style="width:0.4pt;height:21.58pt;margin-top:406.71pt;margin-left:7.52pt;mso-position-horizontal-relative:page;mso-position-vertical-relative:page;position:absolute;z-index:251860992" filled="t" fillcolor="black" stroked="f">
            <v:fill type="solid"/>
          </v:rect>
        </w:pict>
      </w:r>
      <w:r>
        <w:pict>
          <v:rect id="_x0000_s1553" style="width:0.4pt;height:21.58pt;margin-top:297.8pt;margin-left:7.52pt;mso-position-horizontal-relative:page;mso-position-vertical-relative:page;position:absolute;z-index:251862016" filled="t" fillcolor="black" stroked="f">
            <v:fill type="solid"/>
          </v:rect>
        </w:pict>
      </w:r>
    </w:p>
    <w:p>
      <w:pPr>
        <w:pStyle w:val="BodyText"/>
        <w:rPr>
          <w:b/>
          <w:sz w:val="20"/>
        </w:rPr>
      </w:pPr>
    </w:p>
    <w:p>
      <w:pPr>
        <w:pStyle w:val="BodyText"/>
        <w:spacing w:before="6"/>
        <w:rPr>
          <w:b/>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20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7"/>
          <w:jc w:val="left"/>
        </w:trPr>
        <w:tc>
          <w:tcPr>
            <w:tcW w:w="816" w:type="dxa"/>
            <w:shd w:val="clear" w:color="auto" w:fill="B3B3B3"/>
          </w:tcPr>
          <w:p>
            <w:pPr>
              <w:pStyle w:val="TableParagraph"/>
              <w:spacing w:line="228" w:lineRule="exact"/>
              <w:ind w:right="296"/>
              <w:jc w:val="right"/>
              <w:rPr>
                <w:b/>
                <w:sz w:val="20"/>
              </w:rPr>
            </w:pPr>
            <w:r>
              <w:rPr>
                <w:b/>
                <w:w w:val="99"/>
                <w:sz w:val="20"/>
              </w:rPr>
              <w:t>№</w:t>
            </w:r>
          </w:p>
        </w:tc>
        <w:tc>
          <w:tcPr>
            <w:tcW w:w="5808" w:type="dxa"/>
            <w:shd w:val="clear" w:color="auto" w:fill="B3B3B3"/>
          </w:tcPr>
          <w:p>
            <w:pPr>
              <w:pStyle w:val="TableParagraph"/>
              <w:spacing w:line="228"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8" w:lineRule="exact"/>
              <w:ind w:left="525"/>
              <w:rPr>
                <w:b/>
                <w:sz w:val="20"/>
              </w:rPr>
            </w:pPr>
            <w:r>
              <w:rPr>
                <w:b/>
                <w:spacing w:val="-2"/>
                <w:sz w:val="20"/>
              </w:rPr>
              <w:t>Ответственный</w:t>
            </w:r>
          </w:p>
        </w:tc>
        <w:tc>
          <w:tcPr>
            <w:tcW w:w="1416" w:type="dxa"/>
            <w:shd w:val="clear" w:color="auto" w:fill="B3B3B3"/>
          </w:tcPr>
          <w:p>
            <w:pPr>
              <w:pStyle w:val="TableParagraph"/>
              <w:spacing w:line="237"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37" w:lineRule="auto"/>
              <w:ind w:left="363" w:hanging="133"/>
              <w:rPr>
                <w:b/>
                <w:sz w:val="20"/>
              </w:rPr>
            </w:pPr>
            <w:r>
              <w:rPr>
                <w:b/>
                <w:spacing w:val="-2"/>
                <w:sz w:val="20"/>
              </w:rPr>
              <w:t xml:space="preserve">Ориентировочная </w:t>
            </w:r>
            <w:r>
              <w:rPr>
                <w:b/>
                <w:sz w:val="20"/>
              </w:rPr>
              <w:t>стоимость, руб.</w:t>
            </w:r>
          </w:p>
        </w:tc>
        <w:tc>
          <w:tcPr>
            <w:tcW w:w="2203" w:type="dxa"/>
            <w:shd w:val="clear" w:color="auto" w:fill="B3B3B3"/>
          </w:tcPr>
          <w:p>
            <w:pPr>
              <w:pStyle w:val="TableParagraph"/>
              <w:spacing w:line="237" w:lineRule="auto"/>
              <w:ind w:left="486" w:right="487" w:firstLine="3"/>
              <w:jc w:val="center"/>
              <w:rPr>
                <w:b/>
                <w:sz w:val="20"/>
              </w:rPr>
            </w:pPr>
            <w:r>
              <w:rPr>
                <w:b/>
                <w:spacing w:val="-2"/>
                <w:sz w:val="20"/>
              </w:rPr>
              <w:t>Стоимость мероприятий</w:t>
            </w:r>
          </w:p>
          <w:p>
            <w:pPr>
              <w:pStyle w:val="TableParagraph"/>
              <w:spacing w:before="2" w:line="210" w:lineRule="exact"/>
              <w:ind w:left="257" w:right="254"/>
              <w:jc w:val="center"/>
              <w:rPr>
                <w:b/>
                <w:sz w:val="20"/>
              </w:rPr>
            </w:pPr>
            <w:r>
              <w:rPr>
                <w:b/>
                <w:sz w:val="20"/>
              </w:rPr>
              <w:t>1-го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693"/>
          <w:jc w:val="left"/>
        </w:trPr>
        <w:tc>
          <w:tcPr>
            <w:tcW w:w="816" w:type="dxa"/>
          </w:tcPr>
          <w:p>
            <w:pPr>
              <w:pStyle w:val="TableParagraph"/>
              <w:ind w:right="243"/>
              <w:jc w:val="right"/>
              <w:rPr>
                <w:b/>
                <w:i/>
                <w:sz w:val="20"/>
              </w:rPr>
            </w:pPr>
            <w:r>
              <w:rPr>
                <w:b/>
                <w:i/>
                <w:spacing w:val="-2"/>
                <w:sz w:val="20"/>
              </w:rPr>
              <w:t>6.2.3.</w:t>
            </w:r>
          </w:p>
        </w:tc>
        <w:tc>
          <w:tcPr>
            <w:tcW w:w="5808" w:type="dxa"/>
          </w:tcPr>
          <w:p>
            <w:pPr>
              <w:pStyle w:val="TableParagraph"/>
              <w:spacing w:line="237" w:lineRule="auto"/>
              <w:ind w:left="110" w:right="205"/>
              <w:rPr>
                <w:sz w:val="20"/>
              </w:rPr>
            </w:pPr>
            <w:r>
              <w:rPr>
                <w:sz w:val="20"/>
              </w:rPr>
              <w:t>Вовлечение в работу</w:t>
            </w:r>
            <w:r>
              <w:rPr>
                <w:spacing w:val="40"/>
                <w:sz w:val="20"/>
              </w:rPr>
              <w:t xml:space="preserve"> </w:t>
            </w:r>
            <w:r>
              <w:rPr>
                <w:sz w:val="20"/>
              </w:rPr>
              <w:t>НТС Березинского биосферного заповедника</w:t>
            </w:r>
            <w:r>
              <w:rPr>
                <w:spacing w:val="-10"/>
                <w:sz w:val="20"/>
              </w:rPr>
              <w:t xml:space="preserve"> </w:t>
            </w:r>
            <w:r>
              <w:rPr>
                <w:sz w:val="20"/>
              </w:rPr>
              <w:t>заинтересованных</w:t>
            </w:r>
            <w:r>
              <w:rPr>
                <w:spacing w:val="-10"/>
                <w:sz w:val="20"/>
              </w:rPr>
              <w:t xml:space="preserve"> </w:t>
            </w:r>
            <w:r>
              <w:rPr>
                <w:sz w:val="20"/>
              </w:rPr>
              <w:t>сторон,</w:t>
            </w:r>
            <w:r>
              <w:rPr>
                <w:spacing w:val="-8"/>
                <w:sz w:val="20"/>
              </w:rPr>
              <w:t xml:space="preserve"> </w:t>
            </w:r>
            <w:r>
              <w:rPr>
                <w:sz w:val="20"/>
              </w:rPr>
              <w:t>в</w:t>
            </w:r>
            <w:r>
              <w:rPr>
                <w:spacing w:val="-10"/>
                <w:sz w:val="20"/>
              </w:rPr>
              <w:t xml:space="preserve"> </w:t>
            </w:r>
            <w:r>
              <w:rPr>
                <w:sz w:val="20"/>
              </w:rPr>
              <w:t>т.ч.</w:t>
            </w:r>
            <w:r>
              <w:rPr>
                <w:spacing w:val="-12"/>
                <w:sz w:val="20"/>
              </w:rPr>
              <w:t xml:space="preserve"> </w:t>
            </w:r>
            <w:r>
              <w:rPr>
                <w:sz w:val="20"/>
              </w:rPr>
              <w:t>представителей</w:t>
            </w:r>
          </w:p>
          <w:p>
            <w:pPr>
              <w:pStyle w:val="TableParagraph"/>
              <w:spacing w:line="218" w:lineRule="exact"/>
              <w:ind w:left="110"/>
              <w:rPr>
                <w:sz w:val="20"/>
              </w:rPr>
            </w:pPr>
            <w:r>
              <w:rPr>
                <w:sz w:val="20"/>
              </w:rPr>
              <w:t>местных</w:t>
            </w:r>
            <w:r>
              <w:rPr>
                <w:spacing w:val="-7"/>
                <w:sz w:val="20"/>
              </w:rPr>
              <w:t xml:space="preserve"> </w:t>
            </w:r>
            <w:r>
              <w:rPr>
                <w:sz w:val="20"/>
              </w:rPr>
              <w:t>органов</w:t>
            </w:r>
            <w:r>
              <w:rPr>
                <w:spacing w:val="-7"/>
                <w:sz w:val="20"/>
              </w:rPr>
              <w:t xml:space="preserve"> </w:t>
            </w:r>
            <w:r>
              <w:rPr>
                <w:sz w:val="20"/>
              </w:rPr>
              <w:t>власти</w:t>
            </w:r>
            <w:r>
              <w:rPr>
                <w:spacing w:val="-7"/>
                <w:sz w:val="20"/>
              </w:rPr>
              <w:t xml:space="preserve"> </w:t>
            </w:r>
            <w:r>
              <w:rPr>
                <w:sz w:val="20"/>
              </w:rPr>
              <w:t>и</w:t>
            </w:r>
            <w:r>
              <w:rPr>
                <w:spacing w:val="-7"/>
                <w:sz w:val="20"/>
              </w:rPr>
              <w:t xml:space="preserve"> </w:t>
            </w:r>
            <w:r>
              <w:rPr>
                <w:sz w:val="20"/>
              </w:rPr>
              <w:t>местных</w:t>
            </w:r>
            <w:r>
              <w:rPr>
                <w:spacing w:val="-7"/>
                <w:sz w:val="20"/>
              </w:rPr>
              <w:t xml:space="preserve"> </w:t>
            </w:r>
            <w:r>
              <w:rPr>
                <w:spacing w:val="-2"/>
                <w:sz w:val="20"/>
              </w:rPr>
              <w:t>жителей</w:t>
            </w:r>
          </w:p>
        </w:tc>
        <w:tc>
          <w:tcPr>
            <w:tcW w:w="2411" w:type="dxa"/>
          </w:tcPr>
          <w:p>
            <w:pPr>
              <w:pStyle w:val="TableParagraph"/>
              <w:spacing w:line="226" w:lineRule="exact"/>
              <w:ind w:left="109"/>
              <w:rPr>
                <w:sz w:val="20"/>
              </w:rPr>
            </w:pPr>
            <w:r>
              <w:rPr>
                <w:spacing w:val="-5"/>
                <w:sz w:val="20"/>
              </w:rPr>
              <w:t>ГПУ</w:t>
            </w:r>
          </w:p>
        </w:tc>
        <w:tc>
          <w:tcPr>
            <w:tcW w:w="1416" w:type="dxa"/>
          </w:tcPr>
          <w:p>
            <w:pPr>
              <w:pStyle w:val="TableParagraph"/>
              <w:spacing w:line="226" w:lineRule="exact"/>
              <w:ind w:left="253" w:right="-44"/>
              <w:rPr>
                <w:sz w:val="20"/>
              </w:rPr>
            </w:pPr>
            <w:r>
              <w:rPr>
                <w:sz w:val="20"/>
              </w:rPr>
              <w:t>2022‒2025</w:t>
            </w:r>
            <w:r>
              <w:rPr>
                <w:spacing w:val="-10"/>
                <w:sz w:val="20"/>
              </w:rPr>
              <w:t xml:space="preserve"> </w:t>
            </w:r>
            <w:r>
              <w:rPr>
                <w:spacing w:val="-5"/>
                <w:sz w:val="20"/>
              </w:rPr>
              <w:t>фи</w:t>
            </w:r>
          </w:p>
        </w:tc>
        <w:tc>
          <w:tcPr>
            <w:tcW w:w="2127" w:type="dxa"/>
          </w:tcPr>
          <w:p>
            <w:pPr>
              <w:pStyle w:val="TableParagraph"/>
              <w:spacing w:line="225" w:lineRule="exact"/>
              <w:ind w:right="661"/>
              <w:jc w:val="right"/>
              <w:rPr>
                <w:sz w:val="20"/>
              </w:rPr>
            </w:pPr>
            <w:r>
              <w:rPr>
                <w:w w:val="95"/>
                <w:sz w:val="20"/>
              </w:rPr>
              <w:t>нансирование</w:t>
            </w:r>
            <w:r>
              <w:rPr>
                <w:spacing w:val="44"/>
                <w:sz w:val="20"/>
              </w:rPr>
              <w:t xml:space="preserve"> </w:t>
            </w:r>
            <w:r>
              <w:rPr>
                <w:spacing w:val="-5"/>
                <w:sz w:val="20"/>
              </w:rPr>
              <w:t>не</w:t>
            </w:r>
          </w:p>
          <w:p>
            <w:pPr>
              <w:pStyle w:val="TableParagraph"/>
              <w:spacing w:line="229" w:lineRule="exact"/>
              <w:ind w:right="644"/>
              <w:jc w:val="right"/>
              <w:rPr>
                <w:sz w:val="20"/>
              </w:rPr>
            </w:pPr>
            <w:r>
              <w:rPr>
                <w:spacing w:val="-2"/>
                <w:sz w:val="20"/>
              </w:rPr>
              <w:t>требуется</w:t>
            </w:r>
          </w:p>
        </w:tc>
        <w:tc>
          <w:tcPr>
            <w:tcW w:w="2203" w:type="dxa"/>
          </w:tcPr>
          <w:p>
            <w:pPr>
              <w:pStyle w:val="TableParagraph"/>
              <w:spacing w:line="237" w:lineRule="auto"/>
              <w:ind w:left="678" w:right="25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bl>
    <w:p>
      <w:pPr>
        <w:spacing w:before="0" w:line="240" w:lineRule="auto"/>
        <w:ind w:left="217" w:right="0" w:firstLine="567"/>
        <w:jc w:val="left"/>
        <w:rPr>
          <w:b/>
          <w:sz w:val="24"/>
        </w:rPr>
      </w:pPr>
      <w:r>
        <w:rPr>
          <w:b/>
          <w:sz w:val="24"/>
        </w:rPr>
        <w:t>Долгосрочная</w:t>
      </w:r>
      <w:r>
        <w:rPr>
          <w:b/>
          <w:spacing w:val="-5"/>
          <w:sz w:val="24"/>
        </w:rPr>
        <w:t xml:space="preserve"> </w:t>
      </w:r>
      <w:r>
        <w:rPr>
          <w:b/>
          <w:sz w:val="24"/>
        </w:rPr>
        <w:t>цель</w:t>
      </w:r>
      <w:r>
        <w:rPr>
          <w:b/>
          <w:spacing w:val="21"/>
          <w:sz w:val="24"/>
        </w:rPr>
        <w:t xml:space="preserve"> </w:t>
      </w:r>
      <w:r>
        <w:rPr>
          <w:b/>
          <w:sz w:val="24"/>
        </w:rPr>
        <w:t>7.</w:t>
      </w:r>
      <w:r>
        <w:rPr>
          <w:b/>
          <w:spacing w:val="-5"/>
          <w:sz w:val="24"/>
        </w:rPr>
        <w:t xml:space="preserve"> </w:t>
      </w:r>
      <w:r>
        <w:rPr>
          <w:b/>
          <w:sz w:val="24"/>
        </w:rPr>
        <w:t>Вовлечение</w:t>
      </w:r>
      <w:r>
        <w:rPr>
          <w:b/>
          <w:spacing w:val="-5"/>
          <w:sz w:val="24"/>
        </w:rPr>
        <w:t xml:space="preserve"> </w:t>
      </w:r>
      <w:r>
        <w:rPr>
          <w:b/>
          <w:sz w:val="24"/>
        </w:rPr>
        <w:t>местного</w:t>
      </w:r>
      <w:r>
        <w:rPr>
          <w:b/>
          <w:spacing w:val="-5"/>
          <w:sz w:val="24"/>
        </w:rPr>
        <w:t xml:space="preserve"> </w:t>
      </w:r>
      <w:r>
        <w:rPr>
          <w:b/>
          <w:sz w:val="24"/>
        </w:rPr>
        <w:t>населения</w:t>
      </w:r>
      <w:r>
        <w:rPr>
          <w:b/>
          <w:spacing w:val="-5"/>
          <w:sz w:val="24"/>
        </w:rPr>
        <w:t xml:space="preserve"> </w:t>
      </w:r>
      <w:r>
        <w:rPr>
          <w:b/>
          <w:sz w:val="24"/>
        </w:rPr>
        <w:t>в</w:t>
      </w:r>
      <w:r>
        <w:rPr>
          <w:b/>
          <w:spacing w:val="-5"/>
          <w:sz w:val="24"/>
        </w:rPr>
        <w:t xml:space="preserve"> </w:t>
      </w:r>
      <w:r>
        <w:rPr>
          <w:b/>
          <w:sz w:val="24"/>
        </w:rPr>
        <w:t>устойчивое</w:t>
      </w:r>
      <w:r>
        <w:rPr>
          <w:b/>
          <w:spacing w:val="-5"/>
          <w:sz w:val="24"/>
        </w:rPr>
        <w:t xml:space="preserve"> </w:t>
      </w:r>
      <w:r>
        <w:rPr>
          <w:b/>
          <w:sz w:val="24"/>
        </w:rPr>
        <w:t>развитие</w:t>
      </w:r>
      <w:r>
        <w:rPr>
          <w:b/>
          <w:spacing w:val="-5"/>
          <w:sz w:val="24"/>
        </w:rPr>
        <w:t xml:space="preserve"> </w:t>
      </w:r>
      <w:r>
        <w:rPr>
          <w:b/>
          <w:sz w:val="24"/>
        </w:rPr>
        <w:t>заповедника</w:t>
      </w:r>
      <w:r>
        <w:rPr>
          <w:b/>
          <w:spacing w:val="-5"/>
          <w:sz w:val="24"/>
        </w:rPr>
        <w:t xml:space="preserve"> </w:t>
      </w:r>
      <w:r>
        <w:rPr>
          <w:b/>
          <w:sz w:val="24"/>
        </w:rPr>
        <w:t>на</w:t>
      </w:r>
      <w:r>
        <w:rPr>
          <w:b/>
          <w:spacing w:val="-5"/>
          <w:sz w:val="24"/>
        </w:rPr>
        <w:t xml:space="preserve"> </w:t>
      </w:r>
      <w:r>
        <w:rPr>
          <w:b/>
          <w:sz w:val="24"/>
        </w:rPr>
        <w:t>основе</w:t>
      </w:r>
      <w:r>
        <w:rPr>
          <w:b/>
          <w:spacing w:val="-5"/>
          <w:sz w:val="24"/>
        </w:rPr>
        <w:t xml:space="preserve"> </w:t>
      </w:r>
      <w:r>
        <w:rPr>
          <w:b/>
          <w:sz w:val="24"/>
        </w:rPr>
        <w:t>традиционных</w:t>
      </w:r>
      <w:r>
        <w:rPr>
          <w:b/>
          <w:spacing w:val="-5"/>
          <w:sz w:val="24"/>
        </w:rPr>
        <w:t xml:space="preserve"> </w:t>
      </w:r>
      <w:r>
        <w:rPr>
          <w:b/>
          <w:sz w:val="24"/>
        </w:rPr>
        <w:t>способов ведения</w:t>
      </w:r>
      <w:r>
        <w:rPr>
          <w:b/>
          <w:spacing w:val="40"/>
          <w:sz w:val="24"/>
        </w:rPr>
        <w:t xml:space="preserve"> </w:t>
      </w:r>
      <w:r>
        <w:rPr>
          <w:b/>
          <w:sz w:val="24"/>
        </w:rPr>
        <w:t>биосферно-совместимого природопользования</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5808"/>
        <w:gridCol w:w="2411"/>
        <w:gridCol w:w="1416"/>
        <w:gridCol w:w="2127"/>
        <w:gridCol w:w="212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687"/>
          <w:jc w:val="left"/>
        </w:trPr>
        <w:tc>
          <w:tcPr>
            <w:tcW w:w="816" w:type="dxa"/>
            <w:shd w:val="clear" w:color="auto" w:fill="B3B3B3"/>
          </w:tcPr>
          <w:p>
            <w:pPr>
              <w:pStyle w:val="TableParagraph"/>
              <w:spacing w:line="224" w:lineRule="exact"/>
              <w:ind w:right="296"/>
              <w:jc w:val="right"/>
              <w:rPr>
                <w:b/>
                <w:sz w:val="20"/>
              </w:rPr>
            </w:pPr>
            <w:r>
              <w:rPr>
                <w:b/>
                <w:w w:val="99"/>
                <w:sz w:val="20"/>
              </w:rPr>
              <w:t>№</w:t>
            </w:r>
          </w:p>
        </w:tc>
        <w:tc>
          <w:tcPr>
            <w:tcW w:w="5808" w:type="dxa"/>
            <w:shd w:val="clear" w:color="auto" w:fill="B3B3B3"/>
          </w:tcPr>
          <w:p>
            <w:pPr>
              <w:pStyle w:val="TableParagraph"/>
              <w:spacing w:line="224" w:lineRule="exact"/>
              <w:ind w:left="42" w:right="28"/>
              <w:jc w:val="center"/>
              <w:rPr>
                <w:b/>
                <w:sz w:val="20"/>
              </w:rPr>
            </w:pPr>
            <w:r>
              <w:rPr>
                <w:b/>
                <w:spacing w:val="-2"/>
                <w:sz w:val="20"/>
              </w:rPr>
              <w:t>Мероприятие</w:t>
            </w:r>
          </w:p>
        </w:tc>
        <w:tc>
          <w:tcPr>
            <w:tcW w:w="2411" w:type="dxa"/>
            <w:shd w:val="clear" w:color="auto" w:fill="B3B3B3"/>
          </w:tcPr>
          <w:p>
            <w:pPr>
              <w:pStyle w:val="TableParagraph"/>
              <w:spacing w:line="224" w:lineRule="exact"/>
              <w:ind w:left="525"/>
              <w:rPr>
                <w:b/>
                <w:sz w:val="20"/>
              </w:rPr>
            </w:pPr>
            <w:r>
              <w:rPr>
                <w:b/>
                <w:spacing w:val="-2"/>
                <w:sz w:val="20"/>
              </w:rPr>
              <w:t>Ответственный</w:t>
            </w:r>
          </w:p>
        </w:tc>
        <w:tc>
          <w:tcPr>
            <w:tcW w:w="1416" w:type="dxa"/>
            <w:shd w:val="clear" w:color="auto" w:fill="B3B3B3"/>
          </w:tcPr>
          <w:p>
            <w:pPr>
              <w:pStyle w:val="TableParagraph"/>
              <w:spacing w:line="242" w:lineRule="auto"/>
              <w:ind w:left="209" w:right="131" w:firstLine="271"/>
              <w:rPr>
                <w:b/>
                <w:sz w:val="20"/>
              </w:rPr>
            </w:pPr>
            <w:r>
              <w:rPr>
                <w:b/>
                <w:spacing w:val="-4"/>
                <w:sz w:val="20"/>
              </w:rPr>
              <w:t xml:space="preserve">Срок </w:t>
            </w:r>
            <w:r>
              <w:rPr>
                <w:b/>
                <w:spacing w:val="-8"/>
                <w:sz w:val="20"/>
              </w:rPr>
              <w:t>реализации</w:t>
            </w:r>
          </w:p>
        </w:tc>
        <w:tc>
          <w:tcPr>
            <w:tcW w:w="2127" w:type="dxa"/>
            <w:shd w:val="clear" w:color="auto" w:fill="B3B3B3"/>
          </w:tcPr>
          <w:p>
            <w:pPr>
              <w:pStyle w:val="TableParagraph"/>
              <w:spacing w:line="242" w:lineRule="auto"/>
              <w:ind w:left="363" w:hanging="133"/>
              <w:rPr>
                <w:b/>
                <w:sz w:val="20"/>
              </w:rPr>
            </w:pPr>
            <w:r>
              <w:rPr>
                <w:b/>
                <w:spacing w:val="-2"/>
                <w:sz w:val="20"/>
              </w:rPr>
              <w:t xml:space="preserve">Ориентировочная </w:t>
            </w:r>
            <w:r>
              <w:rPr>
                <w:b/>
                <w:sz w:val="20"/>
              </w:rPr>
              <w:t>стоимость, руб.</w:t>
            </w:r>
          </w:p>
        </w:tc>
        <w:tc>
          <w:tcPr>
            <w:tcW w:w="2123" w:type="dxa"/>
            <w:shd w:val="clear" w:color="auto" w:fill="B3B3B3"/>
          </w:tcPr>
          <w:p>
            <w:pPr>
              <w:pStyle w:val="TableParagraph"/>
              <w:spacing w:line="242" w:lineRule="auto"/>
              <w:ind w:left="450" w:right="443" w:hanging="5"/>
              <w:jc w:val="center"/>
              <w:rPr>
                <w:b/>
                <w:sz w:val="20"/>
              </w:rPr>
            </w:pPr>
            <w:r>
              <w:rPr>
                <w:b/>
                <w:spacing w:val="-2"/>
                <w:sz w:val="20"/>
              </w:rPr>
              <w:t>Стоимость мероприятий</w:t>
            </w:r>
          </w:p>
          <w:p>
            <w:pPr>
              <w:pStyle w:val="TableParagraph"/>
              <w:spacing w:line="209" w:lineRule="exact"/>
              <w:ind w:left="128" w:right="125"/>
              <w:jc w:val="center"/>
              <w:rPr>
                <w:b/>
                <w:sz w:val="20"/>
              </w:rPr>
            </w:pPr>
            <w:r>
              <w:rPr>
                <w:b/>
                <w:sz w:val="20"/>
              </w:rPr>
              <w:t>1-го</w:t>
            </w:r>
            <w:r>
              <w:rPr>
                <w:b/>
                <w:spacing w:val="-6"/>
                <w:sz w:val="20"/>
              </w:rPr>
              <w:t xml:space="preserve"> </w:t>
            </w:r>
            <w:r>
              <w:rPr>
                <w:b/>
                <w:sz w:val="20"/>
              </w:rPr>
              <w:t>года,</w:t>
            </w:r>
            <w:r>
              <w:rPr>
                <w:b/>
                <w:spacing w:val="-4"/>
                <w:sz w:val="20"/>
              </w:rPr>
              <w:t xml:space="preserve"> руб.</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14701" w:type="dxa"/>
            <w:gridSpan w:val="6"/>
          </w:tcPr>
          <w:p>
            <w:pPr>
              <w:pStyle w:val="TableParagraph"/>
              <w:spacing w:line="228" w:lineRule="exact"/>
              <w:ind w:left="107"/>
              <w:rPr>
                <w:sz w:val="20"/>
              </w:rPr>
            </w:pPr>
            <w:r>
              <w:rPr>
                <w:b/>
                <w:sz w:val="20"/>
              </w:rPr>
              <w:t>Направление</w:t>
            </w:r>
            <w:r>
              <w:rPr>
                <w:b/>
                <w:spacing w:val="-2"/>
                <w:sz w:val="20"/>
              </w:rPr>
              <w:t xml:space="preserve"> </w:t>
            </w:r>
            <w:r>
              <w:rPr>
                <w:b/>
                <w:sz w:val="20"/>
              </w:rPr>
              <w:t>7.1.</w:t>
            </w:r>
            <w:r>
              <w:rPr>
                <w:b/>
                <w:spacing w:val="-2"/>
                <w:sz w:val="20"/>
              </w:rPr>
              <w:t xml:space="preserve"> </w:t>
            </w:r>
            <w:r>
              <w:rPr>
                <w:b/>
                <w:sz w:val="20"/>
              </w:rPr>
              <w:t>Поддержание</w:t>
            </w:r>
            <w:r>
              <w:rPr>
                <w:b/>
                <w:spacing w:val="-4"/>
                <w:sz w:val="20"/>
              </w:rPr>
              <w:t xml:space="preserve"> </w:t>
            </w:r>
            <w:r>
              <w:rPr>
                <w:b/>
                <w:sz w:val="20"/>
              </w:rPr>
              <w:t>традиционных</w:t>
            </w:r>
            <w:r>
              <w:rPr>
                <w:b/>
                <w:spacing w:val="-4"/>
                <w:sz w:val="20"/>
              </w:rPr>
              <w:t xml:space="preserve"> </w:t>
            </w:r>
            <w:r>
              <w:rPr>
                <w:b/>
                <w:sz w:val="20"/>
              </w:rPr>
              <w:t>моделей</w:t>
            </w:r>
            <w:r>
              <w:rPr>
                <w:b/>
                <w:spacing w:val="-4"/>
                <w:sz w:val="20"/>
              </w:rPr>
              <w:t xml:space="preserve"> </w:t>
            </w:r>
            <w:r>
              <w:rPr>
                <w:b/>
                <w:sz w:val="20"/>
              </w:rPr>
              <w:t>устойчивого</w:t>
            </w:r>
            <w:r>
              <w:rPr>
                <w:b/>
                <w:spacing w:val="-4"/>
                <w:sz w:val="20"/>
              </w:rPr>
              <w:t xml:space="preserve"> </w:t>
            </w:r>
            <w:r>
              <w:rPr>
                <w:b/>
                <w:sz w:val="20"/>
              </w:rPr>
              <w:t>землепользования</w:t>
            </w:r>
            <w:r>
              <w:rPr>
                <w:b/>
                <w:spacing w:val="-4"/>
                <w:sz w:val="20"/>
              </w:rPr>
              <w:t xml:space="preserve"> </w:t>
            </w:r>
            <w:r>
              <w:rPr>
                <w:b/>
                <w:sz w:val="20"/>
              </w:rPr>
              <w:t>на</w:t>
            </w:r>
            <w:r>
              <w:rPr>
                <w:b/>
                <w:spacing w:val="-4"/>
                <w:sz w:val="20"/>
              </w:rPr>
              <w:t xml:space="preserve"> </w:t>
            </w:r>
            <w:r>
              <w:rPr>
                <w:b/>
                <w:sz w:val="20"/>
              </w:rPr>
              <w:t>части</w:t>
            </w:r>
            <w:r>
              <w:rPr>
                <w:b/>
                <w:spacing w:val="-4"/>
                <w:sz w:val="20"/>
              </w:rPr>
              <w:t xml:space="preserve"> </w:t>
            </w:r>
            <w:r>
              <w:rPr>
                <w:b/>
                <w:sz w:val="20"/>
              </w:rPr>
              <w:t>территории</w:t>
            </w:r>
            <w:r>
              <w:rPr>
                <w:b/>
                <w:spacing w:val="-4"/>
                <w:sz w:val="20"/>
              </w:rPr>
              <w:t xml:space="preserve"> </w:t>
            </w:r>
            <w:r>
              <w:rPr>
                <w:b/>
                <w:sz w:val="20"/>
              </w:rPr>
              <w:t>Березинского</w:t>
            </w:r>
            <w:r>
              <w:rPr>
                <w:b/>
                <w:spacing w:val="-4"/>
                <w:sz w:val="20"/>
              </w:rPr>
              <w:t xml:space="preserve"> </w:t>
            </w:r>
            <w:r>
              <w:rPr>
                <w:b/>
                <w:sz w:val="20"/>
              </w:rPr>
              <w:t>биосферного</w:t>
            </w:r>
            <w:r>
              <w:rPr>
                <w:b/>
                <w:spacing w:val="-4"/>
                <w:sz w:val="20"/>
              </w:rPr>
              <w:t xml:space="preserve"> </w:t>
            </w:r>
            <w:r>
              <w:rPr>
                <w:b/>
                <w:sz w:val="20"/>
              </w:rPr>
              <w:t>заповедника</w:t>
            </w:r>
            <w:r>
              <w:rPr>
                <w:b/>
                <w:spacing w:val="-4"/>
                <w:sz w:val="20"/>
              </w:rPr>
              <w:t xml:space="preserve"> </w:t>
            </w:r>
            <w:r>
              <w:rPr>
                <w:b/>
                <w:sz w:val="20"/>
              </w:rPr>
              <w:t>в</w:t>
            </w:r>
            <w:r>
              <w:rPr>
                <w:b/>
                <w:spacing w:val="-4"/>
                <w:sz w:val="20"/>
              </w:rPr>
              <w:t xml:space="preserve"> </w:t>
            </w:r>
            <w:r>
              <w:rPr>
                <w:b/>
                <w:sz w:val="20"/>
              </w:rPr>
              <w:t>целях защиты исконной среды обитания и сохранения биологического разнообрази</w:t>
            </w:r>
            <w:r>
              <w:rPr>
                <w:sz w:val="20"/>
              </w:rPr>
              <w:t>я</w:t>
            </w:r>
          </w:p>
        </w:tc>
      </w:tr>
      <w:tr>
        <w:tblPrEx>
          <w:tblW w:w="0" w:type="auto"/>
          <w:jc w:val="left"/>
          <w:tblInd w:w="115" w:type="dxa"/>
          <w:tblLayout w:type="fixed"/>
          <w:tblCellMar>
            <w:top w:w="0" w:type="dxa"/>
            <w:left w:w="0" w:type="dxa"/>
            <w:bottom w:w="0" w:type="dxa"/>
            <w:right w:w="0" w:type="dxa"/>
          </w:tblCellMar>
          <w:tblLook w:val="01E0"/>
        </w:tblPrEx>
        <w:trPr>
          <w:trHeight w:val="689"/>
          <w:jc w:val="left"/>
        </w:trPr>
        <w:tc>
          <w:tcPr>
            <w:tcW w:w="816" w:type="dxa"/>
          </w:tcPr>
          <w:p>
            <w:pPr>
              <w:pStyle w:val="TableParagraph"/>
              <w:ind w:right="243"/>
              <w:jc w:val="right"/>
              <w:rPr>
                <w:b/>
                <w:i/>
                <w:sz w:val="20"/>
              </w:rPr>
            </w:pPr>
            <w:r>
              <w:rPr>
                <w:b/>
                <w:i/>
                <w:spacing w:val="-2"/>
                <w:sz w:val="20"/>
              </w:rPr>
              <w:t>7.1.1.</w:t>
            </w:r>
          </w:p>
        </w:tc>
        <w:tc>
          <w:tcPr>
            <w:tcW w:w="5808" w:type="dxa"/>
          </w:tcPr>
          <w:p>
            <w:pPr>
              <w:pStyle w:val="TableParagraph"/>
              <w:spacing w:line="237" w:lineRule="auto"/>
              <w:ind w:left="110"/>
              <w:rPr>
                <w:sz w:val="20"/>
              </w:rPr>
            </w:pPr>
            <w:r>
              <w:rPr>
                <w:sz w:val="20"/>
              </w:rPr>
              <w:t>Разработка и внедрение комплекса мер по поддержанию традиционного</w:t>
            </w:r>
            <w:r>
              <w:rPr>
                <w:spacing w:val="-9"/>
                <w:sz w:val="20"/>
              </w:rPr>
              <w:t xml:space="preserve"> </w:t>
            </w:r>
            <w:r>
              <w:rPr>
                <w:sz w:val="20"/>
              </w:rPr>
              <w:t>землепользования</w:t>
            </w:r>
            <w:r>
              <w:rPr>
                <w:spacing w:val="-9"/>
                <w:sz w:val="20"/>
              </w:rPr>
              <w:t xml:space="preserve"> </w:t>
            </w:r>
            <w:r>
              <w:rPr>
                <w:sz w:val="20"/>
              </w:rPr>
              <w:t>в</w:t>
            </w:r>
            <w:r>
              <w:rPr>
                <w:spacing w:val="-9"/>
                <w:sz w:val="20"/>
              </w:rPr>
              <w:t xml:space="preserve"> </w:t>
            </w:r>
            <w:r>
              <w:rPr>
                <w:sz w:val="20"/>
              </w:rPr>
              <w:t>охранной</w:t>
            </w:r>
            <w:r>
              <w:rPr>
                <w:spacing w:val="-9"/>
                <w:sz w:val="20"/>
              </w:rPr>
              <w:t xml:space="preserve"> </w:t>
            </w:r>
            <w:r>
              <w:rPr>
                <w:sz w:val="20"/>
              </w:rPr>
              <w:t>зоне</w:t>
            </w:r>
            <w:r>
              <w:rPr>
                <w:spacing w:val="-9"/>
                <w:sz w:val="20"/>
              </w:rPr>
              <w:t xml:space="preserve"> </w:t>
            </w:r>
            <w:r>
              <w:rPr>
                <w:sz w:val="20"/>
              </w:rPr>
              <w:t>Березинского</w:t>
            </w:r>
          </w:p>
          <w:p>
            <w:pPr>
              <w:pStyle w:val="TableParagraph"/>
              <w:spacing w:line="214" w:lineRule="exact"/>
              <w:ind w:left="110"/>
              <w:rPr>
                <w:sz w:val="20"/>
              </w:rPr>
            </w:pPr>
            <w:r>
              <w:rPr>
                <w:w w:val="95"/>
                <w:sz w:val="20"/>
              </w:rPr>
              <w:t>биосферного</w:t>
            </w:r>
            <w:r>
              <w:rPr>
                <w:spacing w:val="38"/>
                <w:sz w:val="20"/>
              </w:rPr>
              <w:t xml:space="preserve"> </w:t>
            </w:r>
            <w:r>
              <w:rPr>
                <w:spacing w:val="-2"/>
                <w:sz w:val="20"/>
              </w:rPr>
              <w:t>заповедника</w:t>
            </w:r>
          </w:p>
        </w:tc>
        <w:tc>
          <w:tcPr>
            <w:tcW w:w="2411" w:type="dxa"/>
          </w:tcPr>
          <w:p>
            <w:pPr>
              <w:pStyle w:val="TableParagraph"/>
              <w:spacing w:line="226" w:lineRule="exact"/>
              <w:ind w:left="109" w:right="-44"/>
              <w:rPr>
                <w:sz w:val="20"/>
              </w:rPr>
            </w:pPr>
            <w:r>
              <w:rPr>
                <w:sz w:val="20"/>
              </w:rPr>
              <w:t>ГПУ</w:t>
            </w:r>
            <w:r>
              <w:rPr>
                <w:spacing w:val="-9"/>
                <w:sz w:val="20"/>
              </w:rPr>
              <w:t xml:space="preserve"> </w:t>
            </w:r>
            <w:r>
              <w:rPr>
                <w:sz w:val="20"/>
              </w:rPr>
              <w:t>2022‒2025</w:t>
            </w:r>
            <w:r>
              <w:rPr>
                <w:spacing w:val="-9"/>
                <w:sz w:val="20"/>
              </w:rPr>
              <w:t xml:space="preserve"> </w:t>
            </w:r>
            <w:r>
              <w:rPr>
                <w:spacing w:val="-2"/>
                <w:sz w:val="20"/>
              </w:rPr>
              <w:t>финансиро</w:t>
            </w:r>
          </w:p>
        </w:tc>
        <w:tc>
          <w:tcPr>
            <w:tcW w:w="1416" w:type="dxa"/>
          </w:tcPr>
          <w:p>
            <w:pPr>
              <w:pStyle w:val="TableParagraph"/>
              <w:spacing w:line="226" w:lineRule="exact"/>
              <w:ind w:left="32"/>
              <w:rPr>
                <w:sz w:val="20"/>
              </w:rPr>
            </w:pPr>
            <w:r>
              <w:rPr>
                <w:sz w:val="20"/>
              </w:rPr>
              <w:t>вание</w:t>
            </w:r>
            <w:r>
              <w:rPr>
                <w:spacing w:val="-6"/>
                <w:sz w:val="20"/>
              </w:rPr>
              <w:t xml:space="preserve"> </w:t>
            </w:r>
            <w:r>
              <w:rPr>
                <w:spacing w:val="-5"/>
                <w:sz w:val="20"/>
              </w:rPr>
              <w:t>не</w:t>
            </w:r>
          </w:p>
        </w:tc>
        <w:tc>
          <w:tcPr>
            <w:tcW w:w="2127" w:type="dxa"/>
          </w:tcPr>
          <w:p>
            <w:pPr>
              <w:pStyle w:val="TableParagraph"/>
              <w:spacing w:before="5"/>
              <w:rPr>
                <w:b/>
                <w:sz w:val="19"/>
              </w:rPr>
            </w:pPr>
          </w:p>
          <w:p>
            <w:pPr>
              <w:pStyle w:val="TableParagraph"/>
              <w:ind w:right="644"/>
              <w:jc w:val="right"/>
              <w:rPr>
                <w:sz w:val="20"/>
              </w:rPr>
            </w:pPr>
            <w:r>
              <w:rPr>
                <w:spacing w:val="-2"/>
                <w:sz w:val="20"/>
              </w:rPr>
              <w:t>требуется</w:t>
            </w:r>
          </w:p>
        </w:tc>
        <w:tc>
          <w:tcPr>
            <w:tcW w:w="2123" w:type="dxa"/>
          </w:tcPr>
          <w:p>
            <w:pPr>
              <w:pStyle w:val="TableParagraph"/>
              <w:spacing w:line="237" w:lineRule="auto"/>
              <w:ind w:left="638" w:right="21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1149"/>
          <w:jc w:val="left"/>
        </w:trPr>
        <w:tc>
          <w:tcPr>
            <w:tcW w:w="816" w:type="dxa"/>
          </w:tcPr>
          <w:p>
            <w:pPr>
              <w:pStyle w:val="TableParagraph"/>
              <w:ind w:right="243"/>
              <w:jc w:val="right"/>
              <w:rPr>
                <w:b/>
                <w:i/>
                <w:sz w:val="20"/>
              </w:rPr>
            </w:pPr>
            <w:r>
              <w:rPr>
                <w:b/>
                <w:i/>
                <w:spacing w:val="-2"/>
                <w:sz w:val="20"/>
              </w:rPr>
              <w:t>7.1.2.</w:t>
            </w:r>
          </w:p>
        </w:tc>
        <w:tc>
          <w:tcPr>
            <w:tcW w:w="5808" w:type="dxa"/>
          </w:tcPr>
          <w:p>
            <w:pPr>
              <w:pStyle w:val="TableParagraph"/>
              <w:ind w:left="110" w:right="205"/>
              <w:rPr>
                <w:sz w:val="20"/>
              </w:rPr>
            </w:pPr>
            <w:r>
              <w:rPr>
                <w:sz w:val="20"/>
              </w:rPr>
              <w:t>Оптимизация прочих рубок и уборки сухостойных и ветровальных деревьев на территории заповедника в соответствии</w:t>
            </w:r>
            <w:r>
              <w:rPr>
                <w:spacing w:val="-9"/>
                <w:sz w:val="20"/>
              </w:rPr>
              <w:t xml:space="preserve"> </w:t>
            </w:r>
            <w:r>
              <w:rPr>
                <w:sz w:val="20"/>
              </w:rPr>
              <w:t>с</w:t>
            </w:r>
            <w:r>
              <w:rPr>
                <w:spacing w:val="-9"/>
                <w:sz w:val="20"/>
              </w:rPr>
              <w:t xml:space="preserve"> </w:t>
            </w:r>
            <w:r>
              <w:rPr>
                <w:sz w:val="20"/>
              </w:rPr>
              <w:t>режимом</w:t>
            </w:r>
            <w:r>
              <w:rPr>
                <w:spacing w:val="-9"/>
                <w:sz w:val="20"/>
              </w:rPr>
              <w:t xml:space="preserve"> </w:t>
            </w:r>
            <w:r>
              <w:rPr>
                <w:sz w:val="20"/>
              </w:rPr>
              <w:t>ограниченного</w:t>
            </w:r>
            <w:r>
              <w:rPr>
                <w:spacing w:val="-9"/>
                <w:sz w:val="20"/>
              </w:rPr>
              <w:t xml:space="preserve"> </w:t>
            </w:r>
            <w:r>
              <w:rPr>
                <w:sz w:val="20"/>
              </w:rPr>
              <w:t>природопользования</w:t>
            </w:r>
            <w:r>
              <w:rPr>
                <w:spacing w:val="-9"/>
                <w:sz w:val="20"/>
              </w:rPr>
              <w:t xml:space="preserve"> </w:t>
            </w:r>
            <w:r>
              <w:rPr>
                <w:sz w:val="20"/>
              </w:rPr>
              <w:t>и сохранением биоразнообразия на специально отведенных для</w:t>
            </w:r>
          </w:p>
          <w:p>
            <w:pPr>
              <w:pStyle w:val="TableParagraph"/>
              <w:spacing w:line="213" w:lineRule="exact"/>
              <w:ind w:left="110"/>
              <w:rPr>
                <w:sz w:val="20"/>
              </w:rPr>
            </w:pPr>
            <w:r>
              <w:rPr>
                <w:sz w:val="20"/>
              </w:rPr>
              <w:t>этих</w:t>
            </w:r>
            <w:r>
              <w:rPr>
                <w:spacing w:val="-7"/>
                <w:sz w:val="20"/>
              </w:rPr>
              <w:t xml:space="preserve"> </w:t>
            </w:r>
            <w:r>
              <w:rPr>
                <w:sz w:val="20"/>
              </w:rPr>
              <w:t>целей</w:t>
            </w:r>
            <w:r>
              <w:rPr>
                <w:spacing w:val="-7"/>
                <w:sz w:val="20"/>
              </w:rPr>
              <w:t xml:space="preserve"> </w:t>
            </w:r>
            <w:r>
              <w:rPr>
                <w:spacing w:val="-2"/>
                <w:sz w:val="20"/>
              </w:rPr>
              <w:t>участках</w:t>
            </w:r>
          </w:p>
        </w:tc>
        <w:tc>
          <w:tcPr>
            <w:tcW w:w="2411" w:type="dxa"/>
          </w:tcPr>
          <w:p>
            <w:pPr>
              <w:pStyle w:val="TableParagraph"/>
              <w:spacing w:line="227" w:lineRule="exact"/>
              <w:ind w:left="109" w:right="-44"/>
              <w:rPr>
                <w:sz w:val="20"/>
              </w:rPr>
            </w:pPr>
            <w:r>
              <w:rPr>
                <w:sz w:val="20"/>
              </w:rPr>
              <w:t>ГПУ</w:t>
            </w:r>
            <w:r>
              <w:rPr>
                <w:spacing w:val="-9"/>
                <w:sz w:val="20"/>
              </w:rPr>
              <w:t xml:space="preserve"> </w:t>
            </w:r>
            <w:r>
              <w:rPr>
                <w:sz w:val="20"/>
              </w:rPr>
              <w:t>2022‒2025</w:t>
            </w:r>
            <w:r>
              <w:rPr>
                <w:spacing w:val="-9"/>
                <w:sz w:val="20"/>
              </w:rPr>
              <w:t xml:space="preserve"> </w:t>
            </w:r>
            <w:r>
              <w:rPr>
                <w:spacing w:val="-2"/>
                <w:sz w:val="20"/>
              </w:rPr>
              <w:t>финансиро</w:t>
            </w:r>
          </w:p>
        </w:tc>
        <w:tc>
          <w:tcPr>
            <w:tcW w:w="1416" w:type="dxa"/>
          </w:tcPr>
          <w:p>
            <w:pPr>
              <w:pStyle w:val="TableParagraph"/>
              <w:spacing w:line="227" w:lineRule="exact"/>
              <w:ind w:left="32"/>
              <w:rPr>
                <w:sz w:val="20"/>
              </w:rPr>
            </w:pPr>
            <w:r>
              <w:rPr>
                <w:sz w:val="20"/>
              </w:rPr>
              <w:t>вание</w:t>
            </w:r>
            <w:r>
              <w:rPr>
                <w:spacing w:val="-6"/>
                <w:sz w:val="20"/>
              </w:rPr>
              <w:t xml:space="preserve"> </w:t>
            </w:r>
            <w:r>
              <w:rPr>
                <w:spacing w:val="-5"/>
                <w:sz w:val="20"/>
              </w:rPr>
              <w:t>не</w:t>
            </w:r>
          </w:p>
        </w:tc>
        <w:tc>
          <w:tcPr>
            <w:tcW w:w="2127" w:type="dxa"/>
          </w:tcPr>
          <w:p>
            <w:pPr>
              <w:pStyle w:val="TableParagraph"/>
              <w:spacing w:before="7"/>
              <w:rPr>
                <w:b/>
                <w:sz w:val="22"/>
              </w:rPr>
            </w:pPr>
          </w:p>
          <w:p>
            <w:pPr>
              <w:pStyle w:val="TableParagraph"/>
              <w:ind w:right="644"/>
              <w:jc w:val="right"/>
              <w:rPr>
                <w:sz w:val="20"/>
              </w:rPr>
            </w:pPr>
            <w:r>
              <w:rPr>
                <w:spacing w:val="-2"/>
                <w:sz w:val="20"/>
              </w:rPr>
              <w:t>требуется</w:t>
            </w:r>
          </w:p>
        </w:tc>
        <w:tc>
          <w:tcPr>
            <w:tcW w:w="2123" w:type="dxa"/>
          </w:tcPr>
          <w:p>
            <w:pPr>
              <w:pStyle w:val="TableParagraph"/>
              <w:spacing w:line="237" w:lineRule="auto"/>
              <w:ind w:left="638" w:right="21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729"/>
          <w:jc w:val="left"/>
        </w:trPr>
        <w:tc>
          <w:tcPr>
            <w:tcW w:w="816" w:type="dxa"/>
          </w:tcPr>
          <w:p>
            <w:pPr>
              <w:pStyle w:val="TableParagraph"/>
              <w:ind w:right="243"/>
              <w:jc w:val="right"/>
              <w:rPr>
                <w:b/>
                <w:i/>
                <w:sz w:val="20"/>
              </w:rPr>
            </w:pPr>
            <w:r>
              <w:rPr>
                <w:b/>
                <w:i/>
                <w:spacing w:val="-2"/>
                <w:sz w:val="20"/>
              </w:rPr>
              <w:t>7.1.3.</w:t>
            </w:r>
          </w:p>
        </w:tc>
        <w:tc>
          <w:tcPr>
            <w:tcW w:w="5808" w:type="dxa"/>
          </w:tcPr>
          <w:p>
            <w:pPr>
              <w:pStyle w:val="TableParagraph"/>
              <w:ind w:left="110" w:right="145"/>
              <w:jc w:val="both"/>
              <w:rPr>
                <w:sz w:val="20"/>
              </w:rPr>
            </w:pPr>
            <w:r>
              <w:rPr>
                <w:sz w:val="20"/>
              </w:rPr>
              <w:t>Определение</w:t>
            </w:r>
            <w:r>
              <w:rPr>
                <w:spacing w:val="-1"/>
                <w:sz w:val="20"/>
              </w:rPr>
              <w:t xml:space="preserve"> </w:t>
            </w:r>
            <w:r>
              <w:rPr>
                <w:sz w:val="20"/>
              </w:rPr>
              <w:t>норм</w:t>
            </w:r>
            <w:r>
              <w:rPr>
                <w:spacing w:val="-1"/>
                <w:sz w:val="20"/>
              </w:rPr>
              <w:t xml:space="preserve"> </w:t>
            </w:r>
            <w:r>
              <w:rPr>
                <w:sz w:val="20"/>
              </w:rPr>
              <w:t>и</w:t>
            </w:r>
            <w:r>
              <w:rPr>
                <w:spacing w:val="-1"/>
                <w:sz w:val="20"/>
              </w:rPr>
              <w:t xml:space="preserve"> </w:t>
            </w:r>
            <w:r>
              <w:rPr>
                <w:sz w:val="20"/>
              </w:rPr>
              <w:t>объемов</w:t>
            </w:r>
            <w:r>
              <w:rPr>
                <w:spacing w:val="-1"/>
                <w:sz w:val="20"/>
              </w:rPr>
              <w:t xml:space="preserve"> </w:t>
            </w:r>
            <w:r>
              <w:rPr>
                <w:sz w:val="20"/>
              </w:rPr>
              <w:t>потребления</w:t>
            </w:r>
            <w:r>
              <w:rPr>
                <w:spacing w:val="-1"/>
                <w:sz w:val="20"/>
              </w:rPr>
              <w:t xml:space="preserve"> </w:t>
            </w:r>
            <w:r>
              <w:rPr>
                <w:sz w:val="20"/>
              </w:rPr>
              <w:t>местным</w:t>
            </w:r>
            <w:r>
              <w:rPr>
                <w:spacing w:val="-1"/>
                <w:sz w:val="20"/>
              </w:rPr>
              <w:t xml:space="preserve"> </w:t>
            </w:r>
            <w:r>
              <w:rPr>
                <w:sz w:val="20"/>
              </w:rPr>
              <w:t>населением природной</w:t>
            </w:r>
            <w:r>
              <w:rPr>
                <w:spacing w:val="-9"/>
                <w:sz w:val="20"/>
              </w:rPr>
              <w:t xml:space="preserve"> </w:t>
            </w:r>
            <w:r>
              <w:rPr>
                <w:sz w:val="20"/>
              </w:rPr>
              <w:t>продукции</w:t>
            </w:r>
            <w:r>
              <w:rPr>
                <w:spacing w:val="-9"/>
                <w:sz w:val="20"/>
              </w:rPr>
              <w:t xml:space="preserve"> </w:t>
            </w:r>
            <w:r>
              <w:rPr>
                <w:sz w:val="20"/>
              </w:rPr>
              <w:t>на</w:t>
            </w:r>
            <w:r>
              <w:rPr>
                <w:spacing w:val="-9"/>
                <w:sz w:val="20"/>
              </w:rPr>
              <w:t xml:space="preserve"> </w:t>
            </w:r>
            <w:r>
              <w:rPr>
                <w:sz w:val="20"/>
              </w:rPr>
              <w:t>специально</w:t>
            </w:r>
            <w:r>
              <w:rPr>
                <w:spacing w:val="-9"/>
                <w:sz w:val="20"/>
              </w:rPr>
              <w:t xml:space="preserve"> </w:t>
            </w:r>
            <w:r>
              <w:rPr>
                <w:sz w:val="20"/>
              </w:rPr>
              <w:t>отведенных</w:t>
            </w:r>
            <w:r>
              <w:rPr>
                <w:spacing w:val="-9"/>
                <w:sz w:val="20"/>
              </w:rPr>
              <w:t xml:space="preserve"> </w:t>
            </w:r>
            <w:r>
              <w:rPr>
                <w:sz w:val="20"/>
              </w:rPr>
              <w:t>для</w:t>
            </w:r>
            <w:r>
              <w:rPr>
                <w:spacing w:val="-9"/>
                <w:sz w:val="20"/>
              </w:rPr>
              <w:t xml:space="preserve"> </w:t>
            </w:r>
            <w:r>
              <w:rPr>
                <w:sz w:val="20"/>
              </w:rPr>
              <w:t>этих</w:t>
            </w:r>
            <w:r>
              <w:rPr>
                <w:spacing w:val="-9"/>
                <w:sz w:val="20"/>
              </w:rPr>
              <w:t xml:space="preserve"> </w:t>
            </w:r>
            <w:r>
              <w:rPr>
                <w:sz w:val="20"/>
              </w:rPr>
              <w:t xml:space="preserve">целей </w:t>
            </w:r>
            <w:r>
              <w:rPr>
                <w:spacing w:val="-2"/>
                <w:sz w:val="20"/>
              </w:rPr>
              <w:t>участках</w:t>
            </w:r>
          </w:p>
        </w:tc>
        <w:tc>
          <w:tcPr>
            <w:tcW w:w="2411" w:type="dxa"/>
          </w:tcPr>
          <w:p>
            <w:pPr>
              <w:pStyle w:val="TableParagraph"/>
              <w:spacing w:line="226" w:lineRule="exact"/>
              <w:ind w:left="109" w:right="-44"/>
              <w:rPr>
                <w:sz w:val="20"/>
              </w:rPr>
            </w:pPr>
            <w:r>
              <w:rPr>
                <w:sz w:val="20"/>
              </w:rPr>
              <w:t>ГПУ</w:t>
            </w:r>
            <w:r>
              <w:rPr>
                <w:spacing w:val="-9"/>
                <w:sz w:val="20"/>
              </w:rPr>
              <w:t xml:space="preserve"> </w:t>
            </w:r>
            <w:r>
              <w:rPr>
                <w:sz w:val="20"/>
              </w:rPr>
              <w:t>2022‒2025</w:t>
            </w:r>
            <w:r>
              <w:rPr>
                <w:spacing w:val="-9"/>
                <w:sz w:val="20"/>
              </w:rPr>
              <w:t xml:space="preserve"> </w:t>
            </w:r>
            <w:r>
              <w:rPr>
                <w:spacing w:val="-2"/>
                <w:sz w:val="20"/>
              </w:rPr>
              <w:t>финансиро</w:t>
            </w:r>
          </w:p>
        </w:tc>
        <w:tc>
          <w:tcPr>
            <w:tcW w:w="1416" w:type="dxa"/>
          </w:tcPr>
          <w:p>
            <w:pPr>
              <w:pStyle w:val="TableParagraph"/>
              <w:spacing w:line="226" w:lineRule="exact"/>
              <w:ind w:left="32"/>
              <w:rPr>
                <w:sz w:val="20"/>
              </w:rPr>
            </w:pPr>
            <w:r>
              <w:rPr>
                <w:sz w:val="20"/>
              </w:rPr>
              <w:t>вание</w:t>
            </w:r>
            <w:r>
              <w:rPr>
                <w:spacing w:val="-6"/>
                <w:sz w:val="20"/>
              </w:rPr>
              <w:t xml:space="preserve"> </w:t>
            </w:r>
            <w:r>
              <w:rPr>
                <w:spacing w:val="-5"/>
                <w:sz w:val="20"/>
              </w:rPr>
              <w:t>не</w:t>
            </w:r>
          </w:p>
        </w:tc>
        <w:tc>
          <w:tcPr>
            <w:tcW w:w="2127" w:type="dxa"/>
          </w:tcPr>
          <w:p>
            <w:pPr>
              <w:pStyle w:val="TableParagraph"/>
              <w:spacing w:before="6"/>
              <w:rPr>
                <w:b/>
                <w:sz w:val="22"/>
              </w:rPr>
            </w:pPr>
          </w:p>
          <w:p>
            <w:pPr>
              <w:pStyle w:val="TableParagraph"/>
              <w:spacing w:before="1"/>
              <w:ind w:right="644"/>
              <w:jc w:val="right"/>
              <w:rPr>
                <w:sz w:val="20"/>
              </w:rPr>
            </w:pPr>
            <w:r>
              <w:rPr>
                <w:spacing w:val="-2"/>
                <w:sz w:val="20"/>
              </w:rPr>
              <w:t>требуется</w:t>
            </w:r>
          </w:p>
        </w:tc>
        <w:tc>
          <w:tcPr>
            <w:tcW w:w="2123" w:type="dxa"/>
          </w:tcPr>
          <w:p>
            <w:pPr>
              <w:pStyle w:val="TableParagraph"/>
              <w:spacing w:line="237" w:lineRule="auto"/>
              <w:ind w:left="638" w:right="21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14701" w:type="dxa"/>
            <w:gridSpan w:val="6"/>
          </w:tcPr>
          <w:p>
            <w:pPr>
              <w:pStyle w:val="TableParagraph"/>
              <w:spacing w:line="210" w:lineRule="exact"/>
              <w:ind w:left="107"/>
              <w:rPr>
                <w:b/>
                <w:sz w:val="20"/>
              </w:rPr>
            </w:pPr>
            <w:r>
              <w:rPr>
                <w:b/>
                <w:spacing w:val="-2"/>
                <w:sz w:val="20"/>
              </w:rPr>
              <w:t>Направление</w:t>
            </w:r>
            <w:r>
              <w:rPr>
                <w:b/>
                <w:spacing w:val="6"/>
                <w:sz w:val="20"/>
              </w:rPr>
              <w:t xml:space="preserve"> </w:t>
            </w:r>
            <w:r>
              <w:rPr>
                <w:b/>
                <w:spacing w:val="-2"/>
                <w:sz w:val="20"/>
              </w:rPr>
              <w:t>7.2.</w:t>
            </w:r>
            <w:r>
              <w:rPr>
                <w:b/>
                <w:spacing w:val="6"/>
                <w:sz w:val="20"/>
              </w:rPr>
              <w:t xml:space="preserve"> </w:t>
            </w:r>
            <w:r>
              <w:rPr>
                <w:b/>
                <w:spacing w:val="-2"/>
                <w:sz w:val="20"/>
              </w:rPr>
              <w:t>Обеспечение</w:t>
            </w:r>
            <w:r>
              <w:rPr>
                <w:b/>
                <w:spacing w:val="4"/>
                <w:sz w:val="20"/>
              </w:rPr>
              <w:t xml:space="preserve"> </w:t>
            </w:r>
            <w:r>
              <w:rPr>
                <w:b/>
                <w:spacing w:val="-2"/>
                <w:sz w:val="20"/>
              </w:rPr>
              <w:t>социально-экономической</w:t>
            </w:r>
            <w:r>
              <w:rPr>
                <w:b/>
                <w:spacing w:val="4"/>
                <w:sz w:val="20"/>
              </w:rPr>
              <w:t xml:space="preserve"> </w:t>
            </w:r>
            <w:r>
              <w:rPr>
                <w:b/>
                <w:spacing w:val="-2"/>
                <w:sz w:val="20"/>
              </w:rPr>
              <w:t>поддержки</w:t>
            </w:r>
            <w:r>
              <w:rPr>
                <w:b/>
                <w:spacing w:val="5"/>
                <w:sz w:val="20"/>
              </w:rPr>
              <w:t xml:space="preserve"> </w:t>
            </w:r>
            <w:r>
              <w:rPr>
                <w:b/>
                <w:spacing w:val="-2"/>
                <w:sz w:val="20"/>
              </w:rPr>
              <w:t>местного</w:t>
            </w:r>
            <w:r>
              <w:rPr>
                <w:b/>
                <w:spacing w:val="4"/>
                <w:sz w:val="20"/>
              </w:rPr>
              <w:t xml:space="preserve"> </w:t>
            </w:r>
            <w:r>
              <w:rPr>
                <w:b/>
                <w:spacing w:val="-2"/>
                <w:sz w:val="20"/>
              </w:rPr>
              <w:t>населения</w:t>
            </w:r>
          </w:p>
        </w:tc>
      </w:tr>
      <w:tr>
        <w:tblPrEx>
          <w:tblW w:w="0" w:type="auto"/>
          <w:jc w:val="left"/>
          <w:tblInd w:w="115" w:type="dxa"/>
          <w:tblLayout w:type="fixed"/>
          <w:tblCellMar>
            <w:top w:w="0" w:type="dxa"/>
            <w:left w:w="0" w:type="dxa"/>
            <w:bottom w:w="0" w:type="dxa"/>
            <w:right w:w="0" w:type="dxa"/>
          </w:tblCellMar>
          <w:tblLook w:val="01E0"/>
        </w:tblPrEx>
        <w:trPr>
          <w:trHeight w:val="229"/>
          <w:jc w:val="left"/>
        </w:trPr>
        <w:tc>
          <w:tcPr>
            <w:tcW w:w="816" w:type="dxa"/>
          </w:tcPr>
          <w:p>
            <w:pPr>
              <w:pStyle w:val="TableParagraph"/>
              <w:spacing w:line="210" w:lineRule="exact"/>
              <w:ind w:right="243"/>
              <w:jc w:val="right"/>
              <w:rPr>
                <w:b/>
                <w:i/>
                <w:sz w:val="20"/>
              </w:rPr>
            </w:pPr>
            <w:r>
              <w:rPr>
                <w:b/>
                <w:i/>
                <w:spacing w:val="-2"/>
                <w:sz w:val="20"/>
              </w:rPr>
              <w:t>7.2.1.</w:t>
            </w:r>
          </w:p>
        </w:tc>
        <w:tc>
          <w:tcPr>
            <w:tcW w:w="5808" w:type="dxa"/>
          </w:tcPr>
          <w:p>
            <w:pPr>
              <w:pStyle w:val="TableParagraph"/>
              <w:spacing w:line="210" w:lineRule="exact"/>
              <w:ind w:left="110" w:right="-216"/>
              <w:rPr>
                <w:sz w:val="20"/>
              </w:rPr>
            </w:pPr>
            <w:r>
              <w:rPr>
                <w:sz w:val="20"/>
              </w:rPr>
              <w:t>Содействие</w:t>
            </w:r>
            <w:r>
              <w:rPr>
                <w:spacing w:val="-12"/>
                <w:sz w:val="20"/>
              </w:rPr>
              <w:t xml:space="preserve"> </w:t>
            </w:r>
            <w:r>
              <w:rPr>
                <w:sz w:val="20"/>
              </w:rPr>
              <w:t>улучшению</w:t>
            </w:r>
            <w:r>
              <w:rPr>
                <w:spacing w:val="-11"/>
                <w:sz w:val="20"/>
              </w:rPr>
              <w:t xml:space="preserve"> </w:t>
            </w:r>
            <w:r>
              <w:rPr>
                <w:sz w:val="20"/>
              </w:rPr>
              <w:t>жилищных</w:t>
            </w:r>
            <w:r>
              <w:rPr>
                <w:spacing w:val="-12"/>
                <w:sz w:val="20"/>
              </w:rPr>
              <w:t xml:space="preserve"> </w:t>
            </w:r>
            <w:r>
              <w:rPr>
                <w:sz w:val="20"/>
              </w:rPr>
              <w:t>условий</w:t>
            </w:r>
            <w:r>
              <w:rPr>
                <w:spacing w:val="-11"/>
                <w:sz w:val="20"/>
              </w:rPr>
              <w:t xml:space="preserve"> </w:t>
            </w:r>
            <w:r>
              <w:rPr>
                <w:sz w:val="20"/>
              </w:rPr>
              <w:t>местного</w:t>
            </w:r>
            <w:r>
              <w:rPr>
                <w:spacing w:val="-11"/>
                <w:sz w:val="20"/>
              </w:rPr>
              <w:t xml:space="preserve"> </w:t>
            </w:r>
            <w:r>
              <w:rPr>
                <w:sz w:val="20"/>
              </w:rPr>
              <w:t>населения</w:t>
            </w:r>
            <w:r>
              <w:rPr>
                <w:spacing w:val="28"/>
                <w:sz w:val="20"/>
              </w:rPr>
              <w:t xml:space="preserve"> </w:t>
            </w:r>
            <w:r>
              <w:rPr>
                <w:spacing w:val="-5"/>
                <w:sz w:val="20"/>
              </w:rPr>
              <w:t>ГП</w:t>
            </w:r>
          </w:p>
        </w:tc>
        <w:tc>
          <w:tcPr>
            <w:tcW w:w="2411" w:type="dxa"/>
          </w:tcPr>
          <w:p>
            <w:pPr>
              <w:pStyle w:val="TableParagraph"/>
              <w:spacing w:line="210" w:lineRule="exact"/>
              <w:ind w:left="196"/>
              <w:rPr>
                <w:sz w:val="20"/>
              </w:rPr>
            </w:pPr>
            <w:r>
              <w:rPr>
                <w:spacing w:val="-1"/>
                <w:w w:val="99"/>
                <w:sz w:val="20"/>
              </w:rPr>
              <w:t>У</w:t>
            </w:r>
          </w:p>
        </w:tc>
        <w:tc>
          <w:tcPr>
            <w:tcW w:w="1416" w:type="dxa"/>
          </w:tcPr>
          <w:p>
            <w:pPr>
              <w:pStyle w:val="TableParagraph"/>
              <w:spacing w:line="210" w:lineRule="exact"/>
              <w:ind w:left="253"/>
              <w:rPr>
                <w:sz w:val="20"/>
              </w:rPr>
            </w:pPr>
            <w:r>
              <w:rPr>
                <w:spacing w:val="-2"/>
                <w:sz w:val="20"/>
              </w:rPr>
              <w:t>2021‒2025</w:t>
            </w:r>
          </w:p>
        </w:tc>
        <w:tc>
          <w:tcPr>
            <w:tcW w:w="2127" w:type="dxa"/>
          </w:tcPr>
          <w:p>
            <w:pPr>
              <w:pStyle w:val="TableParagraph"/>
              <w:spacing w:line="210" w:lineRule="exact"/>
              <w:ind w:right="652"/>
              <w:jc w:val="right"/>
              <w:rPr>
                <w:sz w:val="20"/>
              </w:rPr>
            </w:pPr>
            <w:r>
              <w:rPr>
                <w:sz w:val="20"/>
              </w:rPr>
              <w:t>4</w:t>
            </w:r>
            <w:r>
              <w:rPr>
                <w:spacing w:val="-1"/>
                <w:sz w:val="20"/>
              </w:rPr>
              <w:t xml:space="preserve"> </w:t>
            </w:r>
            <w:r>
              <w:rPr>
                <w:sz w:val="20"/>
              </w:rPr>
              <w:t>341</w:t>
            </w:r>
            <w:r>
              <w:rPr>
                <w:spacing w:val="-1"/>
                <w:sz w:val="20"/>
              </w:rPr>
              <w:t xml:space="preserve"> </w:t>
            </w:r>
            <w:r>
              <w:rPr>
                <w:spacing w:val="-5"/>
                <w:sz w:val="20"/>
              </w:rPr>
              <w:t>000</w:t>
            </w:r>
          </w:p>
        </w:tc>
        <w:tc>
          <w:tcPr>
            <w:tcW w:w="2123" w:type="dxa"/>
          </w:tcPr>
          <w:p>
            <w:pPr>
              <w:pStyle w:val="TableParagraph"/>
              <w:spacing w:line="210" w:lineRule="exact"/>
              <w:ind w:left="838"/>
              <w:rPr>
                <w:sz w:val="20"/>
              </w:rPr>
            </w:pPr>
            <w:r>
              <w:rPr>
                <w:sz w:val="20"/>
              </w:rPr>
              <w:t>1</w:t>
            </w:r>
            <w:r>
              <w:rPr>
                <w:spacing w:val="-1"/>
                <w:sz w:val="20"/>
              </w:rPr>
              <w:t xml:space="preserve"> </w:t>
            </w:r>
            <w:r>
              <w:rPr>
                <w:sz w:val="20"/>
              </w:rPr>
              <w:t xml:space="preserve">000 </w:t>
            </w:r>
            <w:r>
              <w:rPr>
                <w:spacing w:val="-5"/>
                <w:sz w:val="20"/>
              </w:rPr>
              <w:t>000</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7.2.2.</w:t>
            </w:r>
          </w:p>
        </w:tc>
        <w:tc>
          <w:tcPr>
            <w:tcW w:w="5808" w:type="dxa"/>
          </w:tcPr>
          <w:p>
            <w:pPr>
              <w:pStyle w:val="TableParagraph"/>
              <w:spacing w:line="222" w:lineRule="exact"/>
              <w:ind w:left="110"/>
              <w:rPr>
                <w:sz w:val="20"/>
              </w:rPr>
            </w:pPr>
            <w:r>
              <w:rPr>
                <w:spacing w:val="-2"/>
                <w:sz w:val="20"/>
              </w:rPr>
              <w:t>Поддержка</w:t>
            </w:r>
            <w:r>
              <w:rPr>
                <w:spacing w:val="3"/>
                <w:sz w:val="20"/>
              </w:rPr>
              <w:t xml:space="preserve"> </w:t>
            </w:r>
            <w:r>
              <w:rPr>
                <w:spacing w:val="-2"/>
                <w:sz w:val="20"/>
              </w:rPr>
              <w:t>местного</w:t>
            </w:r>
            <w:r>
              <w:rPr>
                <w:spacing w:val="4"/>
                <w:sz w:val="20"/>
              </w:rPr>
              <w:t xml:space="preserve"> </w:t>
            </w:r>
            <w:r>
              <w:rPr>
                <w:spacing w:val="-2"/>
                <w:sz w:val="20"/>
              </w:rPr>
              <w:t>населения</w:t>
            </w:r>
            <w:r>
              <w:rPr>
                <w:spacing w:val="4"/>
                <w:sz w:val="20"/>
              </w:rPr>
              <w:t xml:space="preserve"> </w:t>
            </w:r>
            <w:r>
              <w:rPr>
                <w:spacing w:val="-2"/>
                <w:sz w:val="20"/>
              </w:rPr>
              <w:t>в</w:t>
            </w:r>
            <w:r>
              <w:rPr>
                <w:spacing w:val="4"/>
                <w:sz w:val="20"/>
              </w:rPr>
              <w:t xml:space="preserve"> </w:t>
            </w:r>
            <w:r>
              <w:rPr>
                <w:spacing w:val="-2"/>
                <w:sz w:val="20"/>
              </w:rPr>
              <w:t>удовлетворении</w:t>
            </w:r>
            <w:r>
              <w:rPr>
                <w:spacing w:val="4"/>
                <w:sz w:val="20"/>
              </w:rPr>
              <w:t xml:space="preserve"> </w:t>
            </w:r>
            <w:r>
              <w:rPr>
                <w:spacing w:val="-2"/>
                <w:sz w:val="20"/>
              </w:rPr>
              <w:t>социально-</w:t>
            </w:r>
          </w:p>
          <w:p>
            <w:pPr>
              <w:pStyle w:val="TableParagraph"/>
              <w:spacing w:before="1" w:line="214" w:lineRule="exact"/>
              <w:ind w:left="110"/>
              <w:rPr>
                <w:sz w:val="20"/>
              </w:rPr>
            </w:pPr>
            <w:r>
              <w:rPr>
                <w:sz w:val="20"/>
              </w:rPr>
              <w:t>бытовых</w:t>
            </w:r>
            <w:r>
              <w:rPr>
                <w:spacing w:val="-7"/>
                <w:sz w:val="20"/>
              </w:rPr>
              <w:t xml:space="preserve"> </w:t>
            </w:r>
            <w:r>
              <w:rPr>
                <w:spacing w:val="-4"/>
                <w:sz w:val="20"/>
              </w:rPr>
              <w:t>нужд</w:t>
            </w:r>
          </w:p>
        </w:tc>
        <w:tc>
          <w:tcPr>
            <w:tcW w:w="2411" w:type="dxa"/>
          </w:tcPr>
          <w:p>
            <w:pPr>
              <w:pStyle w:val="TableParagraph"/>
              <w:spacing w:line="222" w:lineRule="exact"/>
              <w:ind w:left="109"/>
              <w:rPr>
                <w:sz w:val="20"/>
              </w:rPr>
            </w:pPr>
            <w:r>
              <w:rPr>
                <w:spacing w:val="-5"/>
                <w:sz w:val="20"/>
              </w:rPr>
              <w:t>ГПУ</w:t>
            </w:r>
          </w:p>
          <w:p>
            <w:pPr>
              <w:pStyle w:val="TableParagraph"/>
              <w:spacing w:before="1" w:line="214" w:lineRule="exact"/>
              <w:ind w:left="109"/>
              <w:rPr>
                <w:sz w:val="20"/>
              </w:rPr>
            </w:pPr>
            <w:r>
              <w:rPr>
                <w:sz w:val="20"/>
              </w:rPr>
              <w:t>Местные</w:t>
            </w:r>
            <w:r>
              <w:rPr>
                <w:spacing w:val="-10"/>
                <w:sz w:val="20"/>
              </w:rPr>
              <w:t xml:space="preserve"> </w:t>
            </w:r>
            <w:r>
              <w:rPr>
                <w:sz w:val="20"/>
              </w:rPr>
              <w:t>органы</w:t>
            </w:r>
            <w:r>
              <w:rPr>
                <w:spacing w:val="-9"/>
                <w:sz w:val="20"/>
              </w:rPr>
              <w:t xml:space="preserve"> </w:t>
            </w:r>
            <w:r>
              <w:rPr>
                <w:spacing w:val="-2"/>
                <w:sz w:val="20"/>
              </w:rPr>
              <w:t>власти</w:t>
            </w:r>
          </w:p>
        </w:tc>
        <w:tc>
          <w:tcPr>
            <w:tcW w:w="1416" w:type="dxa"/>
          </w:tcPr>
          <w:p>
            <w:pPr>
              <w:pStyle w:val="TableParagraph"/>
              <w:spacing w:line="222" w:lineRule="exact"/>
              <w:ind w:right="7"/>
              <w:jc w:val="right"/>
              <w:rPr>
                <w:sz w:val="20"/>
              </w:rPr>
            </w:pPr>
            <w:r>
              <w:rPr>
                <w:sz w:val="20"/>
              </w:rPr>
              <w:t>2022‒2025</w:t>
            </w:r>
            <w:r>
              <w:rPr>
                <w:spacing w:val="-10"/>
                <w:sz w:val="20"/>
              </w:rPr>
              <w:t xml:space="preserve"> </w:t>
            </w:r>
            <w:r>
              <w:rPr>
                <w:spacing w:val="-5"/>
                <w:sz w:val="20"/>
              </w:rPr>
              <w:t>фин</w:t>
            </w:r>
          </w:p>
        </w:tc>
        <w:tc>
          <w:tcPr>
            <w:tcW w:w="2127" w:type="dxa"/>
          </w:tcPr>
          <w:p>
            <w:pPr>
              <w:pStyle w:val="TableParagraph"/>
              <w:spacing w:line="222"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before="1" w:line="214" w:lineRule="exact"/>
              <w:ind w:left="639"/>
              <w:rPr>
                <w:sz w:val="20"/>
              </w:rPr>
            </w:pPr>
            <w:r>
              <w:rPr>
                <w:spacing w:val="-2"/>
                <w:sz w:val="20"/>
              </w:rPr>
              <w:t>требуется</w:t>
            </w:r>
          </w:p>
        </w:tc>
        <w:tc>
          <w:tcPr>
            <w:tcW w:w="2123" w:type="dxa"/>
          </w:tcPr>
          <w:p>
            <w:pPr>
              <w:pStyle w:val="TableParagraph"/>
              <w:spacing w:line="222" w:lineRule="exact"/>
              <w:ind w:left="125" w:right="125"/>
              <w:jc w:val="center"/>
              <w:rPr>
                <w:sz w:val="20"/>
              </w:rPr>
            </w:pPr>
            <w:r>
              <w:rPr>
                <w:w w:val="95"/>
                <w:sz w:val="20"/>
              </w:rPr>
              <w:t>финансирование</w:t>
            </w:r>
            <w:r>
              <w:rPr>
                <w:spacing w:val="51"/>
                <w:sz w:val="20"/>
              </w:rPr>
              <w:t xml:space="preserve"> </w:t>
            </w:r>
            <w:r>
              <w:rPr>
                <w:spacing w:val="-5"/>
                <w:sz w:val="20"/>
              </w:rPr>
              <w:t>не</w:t>
            </w:r>
          </w:p>
          <w:p>
            <w:pPr>
              <w:pStyle w:val="TableParagraph"/>
              <w:spacing w:before="1" w:line="214" w:lineRule="exact"/>
              <w:ind w:left="123" w:right="125"/>
              <w:jc w:val="center"/>
              <w:rPr>
                <w:sz w:val="20"/>
              </w:rPr>
            </w:pP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462"/>
          <w:jc w:val="left"/>
        </w:trPr>
        <w:tc>
          <w:tcPr>
            <w:tcW w:w="816" w:type="dxa"/>
          </w:tcPr>
          <w:p>
            <w:pPr>
              <w:pStyle w:val="TableParagraph"/>
              <w:ind w:right="243"/>
              <w:jc w:val="right"/>
              <w:rPr>
                <w:b/>
                <w:i/>
                <w:sz w:val="20"/>
              </w:rPr>
            </w:pPr>
            <w:r>
              <w:rPr>
                <w:b/>
                <w:i/>
                <w:spacing w:val="-2"/>
                <w:sz w:val="20"/>
              </w:rPr>
              <w:t>7.2.3.</w:t>
            </w:r>
          </w:p>
        </w:tc>
        <w:tc>
          <w:tcPr>
            <w:tcW w:w="5808" w:type="dxa"/>
          </w:tcPr>
          <w:p>
            <w:pPr>
              <w:pStyle w:val="TableParagraph"/>
              <w:spacing w:line="228" w:lineRule="exact"/>
              <w:ind w:left="110"/>
              <w:rPr>
                <w:sz w:val="20"/>
              </w:rPr>
            </w:pPr>
            <w:r>
              <w:rPr>
                <w:sz w:val="20"/>
              </w:rPr>
              <w:t>Поддержание</w:t>
            </w:r>
            <w:r>
              <w:rPr>
                <w:spacing w:val="-13"/>
                <w:sz w:val="20"/>
              </w:rPr>
              <w:t xml:space="preserve"> </w:t>
            </w:r>
            <w:r>
              <w:rPr>
                <w:sz w:val="20"/>
              </w:rPr>
              <w:t>инфраструктуры</w:t>
            </w:r>
            <w:r>
              <w:rPr>
                <w:spacing w:val="-12"/>
                <w:sz w:val="20"/>
              </w:rPr>
              <w:t xml:space="preserve"> </w:t>
            </w:r>
            <w:r>
              <w:rPr>
                <w:sz w:val="20"/>
              </w:rPr>
              <w:t>населенных</w:t>
            </w:r>
            <w:r>
              <w:rPr>
                <w:spacing w:val="-13"/>
                <w:sz w:val="20"/>
              </w:rPr>
              <w:t xml:space="preserve"> </w:t>
            </w:r>
            <w:r>
              <w:rPr>
                <w:sz w:val="20"/>
              </w:rPr>
              <w:t>пунктов, расположенных в границах заповедника</w:t>
            </w:r>
          </w:p>
        </w:tc>
        <w:tc>
          <w:tcPr>
            <w:tcW w:w="2411" w:type="dxa"/>
          </w:tcPr>
          <w:p>
            <w:pPr>
              <w:pStyle w:val="TableParagraph"/>
              <w:spacing w:line="225" w:lineRule="exact"/>
              <w:ind w:left="109"/>
              <w:rPr>
                <w:sz w:val="20"/>
              </w:rPr>
            </w:pPr>
            <w:r>
              <w:rPr>
                <w:spacing w:val="-5"/>
                <w:sz w:val="20"/>
              </w:rPr>
              <w:t>ГПУ</w:t>
            </w:r>
          </w:p>
          <w:p>
            <w:pPr>
              <w:pStyle w:val="TableParagraph"/>
              <w:spacing w:line="217" w:lineRule="exact"/>
              <w:ind w:left="109"/>
              <w:rPr>
                <w:sz w:val="20"/>
              </w:rPr>
            </w:pPr>
            <w:r>
              <w:rPr>
                <w:sz w:val="20"/>
              </w:rPr>
              <w:t>Местные</w:t>
            </w:r>
            <w:r>
              <w:rPr>
                <w:spacing w:val="-10"/>
                <w:sz w:val="20"/>
              </w:rPr>
              <w:t xml:space="preserve"> </w:t>
            </w:r>
            <w:r>
              <w:rPr>
                <w:sz w:val="20"/>
              </w:rPr>
              <w:t>органы</w:t>
            </w:r>
            <w:r>
              <w:rPr>
                <w:spacing w:val="-9"/>
                <w:sz w:val="20"/>
              </w:rPr>
              <w:t xml:space="preserve"> </w:t>
            </w:r>
            <w:r>
              <w:rPr>
                <w:spacing w:val="-2"/>
                <w:sz w:val="20"/>
              </w:rPr>
              <w:t>власти</w:t>
            </w:r>
          </w:p>
        </w:tc>
        <w:tc>
          <w:tcPr>
            <w:tcW w:w="1416" w:type="dxa"/>
          </w:tcPr>
          <w:p>
            <w:pPr>
              <w:pStyle w:val="TableParagraph"/>
              <w:spacing w:line="226" w:lineRule="exact"/>
              <w:ind w:right="7"/>
              <w:jc w:val="right"/>
              <w:rPr>
                <w:sz w:val="20"/>
              </w:rPr>
            </w:pPr>
            <w:r>
              <w:rPr>
                <w:sz w:val="20"/>
              </w:rPr>
              <w:t>2022‒2025</w:t>
            </w:r>
            <w:r>
              <w:rPr>
                <w:spacing w:val="-10"/>
                <w:sz w:val="20"/>
              </w:rPr>
              <w:t xml:space="preserve"> </w:t>
            </w:r>
            <w:r>
              <w:rPr>
                <w:spacing w:val="-5"/>
                <w:sz w:val="20"/>
              </w:rPr>
              <w:t>фин</w:t>
            </w:r>
          </w:p>
        </w:tc>
        <w:tc>
          <w:tcPr>
            <w:tcW w:w="2127" w:type="dxa"/>
          </w:tcPr>
          <w:p>
            <w:pPr>
              <w:pStyle w:val="TableParagraph"/>
              <w:spacing w:line="225"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line="217" w:lineRule="exact"/>
              <w:ind w:left="639"/>
              <w:rPr>
                <w:sz w:val="20"/>
              </w:rPr>
            </w:pPr>
            <w:r>
              <w:rPr>
                <w:spacing w:val="-2"/>
                <w:sz w:val="20"/>
              </w:rPr>
              <w:t>требуется</w:t>
            </w:r>
          </w:p>
        </w:tc>
        <w:tc>
          <w:tcPr>
            <w:tcW w:w="2123" w:type="dxa"/>
          </w:tcPr>
          <w:p>
            <w:pPr>
              <w:pStyle w:val="TableParagraph"/>
              <w:spacing w:line="228" w:lineRule="exact"/>
              <w:ind w:left="638" w:right="21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457"/>
          <w:jc w:val="left"/>
        </w:trPr>
        <w:tc>
          <w:tcPr>
            <w:tcW w:w="816" w:type="dxa"/>
          </w:tcPr>
          <w:p>
            <w:pPr>
              <w:pStyle w:val="TableParagraph"/>
              <w:spacing w:line="226" w:lineRule="exact"/>
              <w:ind w:right="243"/>
              <w:jc w:val="right"/>
              <w:rPr>
                <w:b/>
                <w:i/>
                <w:sz w:val="20"/>
              </w:rPr>
            </w:pPr>
            <w:r>
              <w:rPr>
                <w:b/>
                <w:i/>
                <w:spacing w:val="-2"/>
                <w:sz w:val="20"/>
              </w:rPr>
              <w:t>7.2.4.</w:t>
            </w:r>
          </w:p>
        </w:tc>
        <w:tc>
          <w:tcPr>
            <w:tcW w:w="5808" w:type="dxa"/>
          </w:tcPr>
          <w:p>
            <w:pPr>
              <w:pStyle w:val="TableParagraph"/>
              <w:spacing w:line="222" w:lineRule="exact"/>
              <w:ind w:left="110"/>
              <w:rPr>
                <w:sz w:val="20"/>
              </w:rPr>
            </w:pPr>
            <w:r>
              <w:rPr>
                <w:sz w:val="20"/>
              </w:rPr>
              <w:t>Содействие</w:t>
            </w:r>
            <w:r>
              <w:rPr>
                <w:spacing w:val="-13"/>
                <w:sz w:val="20"/>
              </w:rPr>
              <w:t xml:space="preserve"> </w:t>
            </w:r>
            <w:r>
              <w:rPr>
                <w:sz w:val="20"/>
              </w:rPr>
              <w:t>обеспечению</w:t>
            </w:r>
            <w:r>
              <w:rPr>
                <w:spacing w:val="-12"/>
                <w:sz w:val="20"/>
              </w:rPr>
              <w:t xml:space="preserve"> </w:t>
            </w:r>
            <w:r>
              <w:rPr>
                <w:sz w:val="20"/>
              </w:rPr>
              <w:t>трудовой</w:t>
            </w:r>
            <w:r>
              <w:rPr>
                <w:spacing w:val="-12"/>
                <w:sz w:val="20"/>
              </w:rPr>
              <w:t xml:space="preserve"> </w:t>
            </w:r>
            <w:r>
              <w:rPr>
                <w:sz w:val="20"/>
              </w:rPr>
              <w:t>занятости</w:t>
            </w:r>
            <w:r>
              <w:rPr>
                <w:spacing w:val="-12"/>
                <w:sz w:val="20"/>
              </w:rPr>
              <w:t xml:space="preserve"> </w:t>
            </w:r>
            <w:r>
              <w:rPr>
                <w:spacing w:val="-2"/>
                <w:sz w:val="20"/>
              </w:rPr>
              <w:t>местного</w:t>
            </w:r>
          </w:p>
          <w:p>
            <w:pPr>
              <w:pStyle w:val="TableParagraph"/>
              <w:spacing w:before="1" w:line="214" w:lineRule="exact"/>
              <w:ind w:left="110"/>
              <w:rPr>
                <w:sz w:val="20"/>
              </w:rPr>
            </w:pPr>
            <w:r>
              <w:rPr>
                <w:spacing w:val="-2"/>
                <w:sz w:val="20"/>
              </w:rPr>
              <w:t>населения</w:t>
            </w:r>
          </w:p>
        </w:tc>
        <w:tc>
          <w:tcPr>
            <w:tcW w:w="2411" w:type="dxa"/>
          </w:tcPr>
          <w:p>
            <w:pPr>
              <w:pStyle w:val="TableParagraph"/>
              <w:spacing w:line="222" w:lineRule="exact"/>
              <w:ind w:left="109" w:right="-44"/>
              <w:rPr>
                <w:sz w:val="20"/>
              </w:rPr>
            </w:pPr>
            <w:r>
              <w:rPr>
                <w:sz w:val="20"/>
              </w:rPr>
              <w:t>ГПУ</w:t>
            </w:r>
            <w:r>
              <w:rPr>
                <w:spacing w:val="-9"/>
                <w:sz w:val="20"/>
              </w:rPr>
              <w:t xml:space="preserve"> </w:t>
            </w:r>
            <w:r>
              <w:rPr>
                <w:sz w:val="20"/>
              </w:rPr>
              <w:t>2022‒2025</w:t>
            </w:r>
            <w:r>
              <w:rPr>
                <w:spacing w:val="-9"/>
                <w:sz w:val="20"/>
              </w:rPr>
              <w:t xml:space="preserve"> </w:t>
            </w:r>
            <w:r>
              <w:rPr>
                <w:spacing w:val="-2"/>
                <w:sz w:val="20"/>
              </w:rPr>
              <w:t>финансиро</w:t>
            </w:r>
          </w:p>
        </w:tc>
        <w:tc>
          <w:tcPr>
            <w:tcW w:w="1416" w:type="dxa"/>
          </w:tcPr>
          <w:p>
            <w:pPr>
              <w:pStyle w:val="TableParagraph"/>
              <w:spacing w:line="222" w:lineRule="exact"/>
              <w:ind w:left="32"/>
              <w:rPr>
                <w:sz w:val="20"/>
              </w:rPr>
            </w:pPr>
            <w:r>
              <w:rPr>
                <w:sz w:val="20"/>
              </w:rPr>
              <w:t>вание</w:t>
            </w:r>
            <w:r>
              <w:rPr>
                <w:spacing w:val="-6"/>
                <w:sz w:val="20"/>
              </w:rPr>
              <w:t xml:space="preserve"> </w:t>
            </w:r>
            <w:r>
              <w:rPr>
                <w:spacing w:val="-5"/>
                <w:sz w:val="20"/>
              </w:rPr>
              <w:t>не</w:t>
            </w:r>
          </w:p>
        </w:tc>
        <w:tc>
          <w:tcPr>
            <w:tcW w:w="2127" w:type="dxa"/>
          </w:tcPr>
          <w:p>
            <w:pPr>
              <w:pStyle w:val="TableParagraph"/>
              <w:spacing w:before="5"/>
              <w:rPr>
                <w:b/>
                <w:sz w:val="19"/>
              </w:rPr>
            </w:pPr>
          </w:p>
          <w:p>
            <w:pPr>
              <w:pStyle w:val="TableParagraph"/>
              <w:spacing w:line="214" w:lineRule="exact"/>
              <w:ind w:right="644"/>
              <w:jc w:val="right"/>
              <w:rPr>
                <w:sz w:val="20"/>
              </w:rPr>
            </w:pPr>
            <w:r>
              <w:rPr>
                <w:spacing w:val="-2"/>
                <w:sz w:val="20"/>
              </w:rPr>
              <w:t>требуется</w:t>
            </w:r>
          </w:p>
        </w:tc>
        <w:tc>
          <w:tcPr>
            <w:tcW w:w="2123" w:type="dxa"/>
          </w:tcPr>
          <w:p>
            <w:pPr>
              <w:pStyle w:val="TableParagraph"/>
              <w:spacing w:line="222" w:lineRule="exact"/>
              <w:ind w:left="125" w:right="125"/>
              <w:jc w:val="center"/>
              <w:rPr>
                <w:sz w:val="20"/>
              </w:rPr>
            </w:pPr>
            <w:r>
              <w:rPr>
                <w:w w:val="95"/>
                <w:sz w:val="20"/>
              </w:rPr>
              <w:t>финансирование</w:t>
            </w:r>
            <w:r>
              <w:rPr>
                <w:spacing w:val="51"/>
                <w:sz w:val="20"/>
              </w:rPr>
              <w:t xml:space="preserve"> </w:t>
            </w:r>
            <w:r>
              <w:rPr>
                <w:spacing w:val="-5"/>
                <w:sz w:val="20"/>
              </w:rPr>
              <w:t>не</w:t>
            </w:r>
          </w:p>
          <w:p>
            <w:pPr>
              <w:pStyle w:val="TableParagraph"/>
              <w:spacing w:before="1" w:line="214" w:lineRule="exact"/>
              <w:ind w:left="123" w:right="125"/>
              <w:jc w:val="center"/>
              <w:rPr>
                <w:sz w:val="20"/>
              </w:rPr>
            </w:pPr>
            <w:r>
              <w:rPr>
                <w:spacing w:val="-2"/>
                <w:sz w:val="20"/>
              </w:rPr>
              <w:t>требуется</w:t>
            </w:r>
          </w:p>
        </w:tc>
      </w:tr>
      <w:tr>
        <w:tblPrEx>
          <w:tblW w:w="0" w:type="auto"/>
          <w:jc w:val="left"/>
          <w:tblInd w:w="115" w:type="dxa"/>
          <w:tblLayout w:type="fixed"/>
          <w:tblCellMar>
            <w:top w:w="0" w:type="dxa"/>
            <w:left w:w="0" w:type="dxa"/>
            <w:bottom w:w="0" w:type="dxa"/>
            <w:right w:w="0" w:type="dxa"/>
          </w:tblCellMar>
          <w:tblLook w:val="01E0"/>
        </w:tblPrEx>
        <w:trPr>
          <w:trHeight w:val="693"/>
          <w:jc w:val="left"/>
        </w:trPr>
        <w:tc>
          <w:tcPr>
            <w:tcW w:w="816" w:type="dxa"/>
          </w:tcPr>
          <w:p>
            <w:pPr>
              <w:pStyle w:val="TableParagraph"/>
              <w:ind w:right="243"/>
              <w:jc w:val="right"/>
              <w:rPr>
                <w:b/>
                <w:i/>
                <w:sz w:val="20"/>
              </w:rPr>
            </w:pPr>
            <w:r>
              <w:rPr>
                <w:b/>
                <w:i/>
                <w:spacing w:val="-2"/>
                <w:sz w:val="20"/>
              </w:rPr>
              <w:t>7.2.5.</w:t>
            </w:r>
          </w:p>
        </w:tc>
        <w:tc>
          <w:tcPr>
            <w:tcW w:w="5808" w:type="dxa"/>
          </w:tcPr>
          <w:p>
            <w:pPr>
              <w:pStyle w:val="TableParagraph"/>
              <w:spacing w:line="237" w:lineRule="auto"/>
              <w:ind w:left="110"/>
              <w:rPr>
                <w:sz w:val="20"/>
              </w:rPr>
            </w:pPr>
            <w:r>
              <w:rPr>
                <w:sz w:val="20"/>
              </w:rPr>
              <w:t>Содействовать развитию народных промыслов, связанных с использованием</w:t>
            </w:r>
            <w:r>
              <w:rPr>
                <w:spacing w:val="-11"/>
                <w:sz w:val="20"/>
              </w:rPr>
              <w:t xml:space="preserve"> </w:t>
            </w:r>
            <w:r>
              <w:rPr>
                <w:sz w:val="20"/>
              </w:rPr>
              <w:t>традиционных</w:t>
            </w:r>
            <w:r>
              <w:rPr>
                <w:spacing w:val="-11"/>
                <w:sz w:val="20"/>
              </w:rPr>
              <w:t xml:space="preserve"> </w:t>
            </w:r>
            <w:r>
              <w:rPr>
                <w:sz w:val="20"/>
              </w:rPr>
              <w:t>материалов</w:t>
            </w:r>
            <w:r>
              <w:rPr>
                <w:spacing w:val="-6"/>
                <w:sz w:val="20"/>
              </w:rPr>
              <w:t xml:space="preserve"> </w:t>
            </w:r>
            <w:r>
              <w:rPr>
                <w:sz w:val="20"/>
              </w:rPr>
              <w:t>–</w:t>
            </w:r>
            <w:r>
              <w:rPr>
                <w:spacing w:val="-11"/>
                <w:sz w:val="20"/>
              </w:rPr>
              <w:t xml:space="preserve"> </w:t>
            </w:r>
            <w:r>
              <w:rPr>
                <w:sz w:val="20"/>
              </w:rPr>
              <w:t>ивнякового</w:t>
            </w:r>
            <w:r>
              <w:rPr>
                <w:spacing w:val="-11"/>
                <w:sz w:val="20"/>
              </w:rPr>
              <w:t xml:space="preserve"> </w:t>
            </w:r>
            <w:r>
              <w:rPr>
                <w:sz w:val="20"/>
              </w:rPr>
              <w:t>прута,</w:t>
            </w:r>
          </w:p>
          <w:p>
            <w:pPr>
              <w:pStyle w:val="TableParagraph"/>
              <w:spacing w:line="218" w:lineRule="exact"/>
              <w:ind w:left="110"/>
              <w:rPr>
                <w:sz w:val="20"/>
              </w:rPr>
            </w:pPr>
            <w:r>
              <w:rPr>
                <w:sz w:val="20"/>
              </w:rPr>
              <w:t>тростника,</w:t>
            </w:r>
            <w:r>
              <w:rPr>
                <w:spacing w:val="-12"/>
                <w:sz w:val="20"/>
              </w:rPr>
              <w:t xml:space="preserve"> </w:t>
            </w:r>
            <w:r>
              <w:rPr>
                <w:spacing w:val="-2"/>
                <w:sz w:val="20"/>
              </w:rPr>
              <w:t>камыша</w:t>
            </w:r>
          </w:p>
        </w:tc>
        <w:tc>
          <w:tcPr>
            <w:tcW w:w="2411" w:type="dxa"/>
          </w:tcPr>
          <w:p>
            <w:pPr>
              <w:pStyle w:val="TableParagraph"/>
              <w:spacing w:line="225" w:lineRule="exact"/>
              <w:ind w:left="109"/>
              <w:rPr>
                <w:sz w:val="20"/>
              </w:rPr>
            </w:pPr>
            <w:r>
              <w:rPr>
                <w:spacing w:val="-2"/>
                <w:sz w:val="20"/>
              </w:rPr>
              <w:t>Органы</w:t>
            </w:r>
          </w:p>
          <w:p>
            <w:pPr>
              <w:pStyle w:val="TableParagraph"/>
              <w:spacing w:line="232" w:lineRule="exact"/>
              <w:ind w:left="109" w:right="101"/>
              <w:rPr>
                <w:sz w:val="20"/>
              </w:rPr>
            </w:pPr>
            <w:r>
              <w:rPr>
                <w:spacing w:val="-2"/>
                <w:sz w:val="20"/>
              </w:rPr>
              <w:t>местного</w:t>
            </w:r>
            <w:r>
              <w:rPr>
                <w:spacing w:val="-7"/>
                <w:sz w:val="20"/>
              </w:rPr>
              <w:t xml:space="preserve"> </w:t>
            </w:r>
            <w:r>
              <w:rPr>
                <w:spacing w:val="-2"/>
                <w:sz w:val="20"/>
              </w:rPr>
              <w:t xml:space="preserve">управления, </w:t>
            </w:r>
            <w:r>
              <w:rPr>
                <w:spacing w:val="-4"/>
                <w:sz w:val="20"/>
              </w:rPr>
              <w:t>ГПУ</w:t>
            </w:r>
          </w:p>
        </w:tc>
        <w:tc>
          <w:tcPr>
            <w:tcW w:w="1416" w:type="dxa"/>
          </w:tcPr>
          <w:p>
            <w:pPr>
              <w:pStyle w:val="TableParagraph"/>
              <w:spacing w:line="226" w:lineRule="exact"/>
              <w:ind w:right="7"/>
              <w:jc w:val="right"/>
              <w:rPr>
                <w:sz w:val="20"/>
              </w:rPr>
            </w:pPr>
            <w:r>
              <w:rPr>
                <w:sz w:val="20"/>
              </w:rPr>
              <w:t>2022‒2025</w:t>
            </w:r>
            <w:r>
              <w:rPr>
                <w:spacing w:val="-10"/>
                <w:sz w:val="20"/>
              </w:rPr>
              <w:t xml:space="preserve"> </w:t>
            </w:r>
            <w:r>
              <w:rPr>
                <w:spacing w:val="-5"/>
                <w:sz w:val="20"/>
              </w:rPr>
              <w:t>фин</w:t>
            </w:r>
          </w:p>
        </w:tc>
        <w:tc>
          <w:tcPr>
            <w:tcW w:w="2127" w:type="dxa"/>
          </w:tcPr>
          <w:p>
            <w:pPr>
              <w:pStyle w:val="TableParagraph"/>
              <w:spacing w:line="225" w:lineRule="exact"/>
              <w:ind w:left="-19"/>
              <w:rPr>
                <w:sz w:val="20"/>
              </w:rPr>
            </w:pPr>
            <w:r>
              <w:rPr>
                <w:spacing w:val="-2"/>
                <w:sz w:val="20"/>
              </w:rPr>
              <w:t>ансирование</w:t>
            </w:r>
            <w:r>
              <w:rPr>
                <w:spacing w:val="8"/>
                <w:sz w:val="20"/>
              </w:rPr>
              <w:t xml:space="preserve"> </w:t>
            </w:r>
            <w:r>
              <w:rPr>
                <w:spacing w:val="-5"/>
                <w:sz w:val="20"/>
              </w:rPr>
              <w:t>не</w:t>
            </w:r>
          </w:p>
          <w:p>
            <w:pPr>
              <w:pStyle w:val="TableParagraph"/>
              <w:spacing w:line="229" w:lineRule="exact"/>
              <w:ind w:left="639"/>
              <w:rPr>
                <w:sz w:val="20"/>
              </w:rPr>
            </w:pPr>
            <w:r>
              <w:rPr>
                <w:spacing w:val="-2"/>
                <w:sz w:val="20"/>
              </w:rPr>
              <w:t>требуется</w:t>
            </w:r>
          </w:p>
        </w:tc>
        <w:tc>
          <w:tcPr>
            <w:tcW w:w="2123" w:type="dxa"/>
          </w:tcPr>
          <w:p>
            <w:pPr>
              <w:pStyle w:val="TableParagraph"/>
              <w:spacing w:line="237" w:lineRule="auto"/>
              <w:ind w:left="638" w:right="216" w:hanging="416"/>
              <w:rPr>
                <w:sz w:val="20"/>
              </w:rPr>
            </w:pPr>
            <w:r>
              <w:rPr>
                <w:sz w:val="20"/>
              </w:rPr>
              <w:t>финансирование</w:t>
            </w:r>
            <w:r>
              <w:rPr>
                <w:spacing w:val="-13"/>
                <w:sz w:val="20"/>
              </w:rPr>
              <w:t xml:space="preserve"> </w:t>
            </w:r>
            <w:r>
              <w:rPr>
                <w:sz w:val="20"/>
              </w:rPr>
              <w:t xml:space="preserve">не </w:t>
            </w:r>
            <w:r>
              <w:rPr>
                <w:spacing w:val="-2"/>
                <w:sz w:val="20"/>
              </w:rPr>
              <w:t>требуется</w:t>
            </w:r>
          </w:p>
        </w:tc>
      </w:tr>
    </w:tbl>
    <w:p>
      <w:pPr>
        <w:spacing w:after="0" w:line="237" w:lineRule="auto"/>
        <w:rPr>
          <w:sz w:val="20"/>
        </w:rPr>
        <w:sectPr>
          <w:pgSz w:w="16840" w:h="11910" w:orient="landscape"/>
          <w:pgMar w:top="1100" w:right="920" w:bottom="1260" w:left="920" w:header="0" w:footer="1003"/>
          <w:cols w:space="720"/>
        </w:sectPr>
      </w:pPr>
    </w:p>
    <w:p>
      <w:pPr>
        <w:pStyle w:val="Heading2"/>
        <w:numPr>
          <w:ilvl w:val="1"/>
          <w:numId w:val="3"/>
        </w:numPr>
        <w:tabs>
          <w:tab w:val="left" w:pos="3031"/>
        </w:tabs>
        <w:spacing w:before="60" w:after="0" w:line="240" w:lineRule="auto"/>
        <w:ind w:left="3030" w:right="0" w:hanging="498"/>
        <w:jc w:val="left"/>
      </w:pPr>
      <w:bookmarkStart w:id="57" w:name="_TOC_250002"/>
      <w:r>
        <w:rPr>
          <w:spacing w:val="-2"/>
        </w:rPr>
        <w:t>ПЕРЕСМОТР</w:t>
      </w:r>
      <w:r>
        <w:rPr>
          <w:spacing w:val="-10"/>
        </w:rPr>
        <w:t xml:space="preserve"> </w:t>
      </w:r>
      <w:r>
        <w:rPr>
          <w:spacing w:val="-2"/>
        </w:rPr>
        <w:t>ПЛАНА</w:t>
      </w:r>
      <w:r>
        <w:rPr>
          <w:spacing w:val="-10"/>
        </w:rPr>
        <w:t xml:space="preserve"> </w:t>
      </w:r>
      <w:bookmarkEnd w:id="57"/>
      <w:r>
        <w:rPr>
          <w:spacing w:val="-2"/>
        </w:rPr>
        <w:t>УПРАВЛЕНИЯ</w:t>
      </w:r>
    </w:p>
    <w:p>
      <w:pPr>
        <w:pStyle w:val="BodyText"/>
        <w:spacing w:before="2"/>
        <w:rPr>
          <w:b/>
          <w:sz w:val="27"/>
        </w:rPr>
      </w:pPr>
    </w:p>
    <w:p>
      <w:pPr>
        <w:pStyle w:val="BodyText"/>
        <w:spacing w:before="1"/>
        <w:ind w:left="398" w:right="667" w:firstLine="567"/>
      </w:pPr>
      <w:r>
        <w:t>В соответствии с пятилетним этапом</w:t>
      </w:r>
      <w:r>
        <w:rPr>
          <w:spacing w:val="80"/>
        </w:rPr>
        <w:t xml:space="preserve"> </w:t>
      </w:r>
      <w:r>
        <w:t>(2021-2025 гг.) планирования мероприятий Березинским биосферным заповедником намечается проведение</w:t>
      </w:r>
      <w:r>
        <w:rPr>
          <w:spacing w:val="-8"/>
        </w:rPr>
        <w:t xml:space="preserve"> </w:t>
      </w:r>
      <w:r>
        <w:t>анализа</w:t>
      </w:r>
      <w:r>
        <w:rPr>
          <w:spacing w:val="-8"/>
        </w:rPr>
        <w:t xml:space="preserve"> </w:t>
      </w:r>
      <w:r>
        <w:t>результатов</w:t>
      </w:r>
      <w:r>
        <w:rPr>
          <w:spacing w:val="-8"/>
        </w:rPr>
        <w:t xml:space="preserve"> </w:t>
      </w:r>
      <w:r>
        <w:t>и</w:t>
      </w:r>
      <w:r>
        <w:rPr>
          <w:spacing w:val="-8"/>
        </w:rPr>
        <w:t xml:space="preserve"> </w:t>
      </w:r>
      <w:r>
        <w:t>контроля</w:t>
      </w:r>
      <w:r>
        <w:rPr>
          <w:spacing w:val="-8"/>
        </w:rPr>
        <w:t xml:space="preserve"> </w:t>
      </w:r>
      <w:r>
        <w:t>выполнения</w:t>
      </w:r>
      <w:r>
        <w:rPr>
          <w:spacing w:val="-8"/>
        </w:rPr>
        <w:t xml:space="preserve"> </w:t>
      </w:r>
      <w:r>
        <w:t>Плана</w:t>
      </w:r>
      <w:r>
        <w:rPr>
          <w:spacing w:val="-8"/>
        </w:rPr>
        <w:t xml:space="preserve"> </w:t>
      </w:r>
      <w:r>
        <w:t>управления по истечении пятилетнего срока, т.е. на конец</w:t>
      </w:r>
      <w:r>
        <w:rPr>
          <w:spacing w:val="40"/>
        </w:rPr>
        <w:t xml:space="preserve"> </w:t>
      </w:r>
      <w:r>
        <w:t>2025 года. Пересмотренный План</w:t>
      </w:r>
      <w:r>
        <w:rPr>
          <w:spacing w:val="40"/>
        </w:rPr>
        <w:t xml:space="preserve"> </w:t>
      </w:r>
      <w:r>
        <w:t>(его совершенствование и эффективное развитие) будет охватывать период с 2026 по 2030 годы.</w:t>
      </w:r>
    </w:p>
    <w:p>
      <w:pPr>
        <w:pStyle w:val="BodyText"/>
        <w:spacing w:line="321" w:lineRule="exact"/>
        <w:ind w:left="966"/>
      </w:pPr>
      <w:r>
        <w:t>Организация</w:t>
      </w:r>
      <w:r>
        <w:rPr>
          <w:spacing w:val="-15"/>
        </w:rPr>
        <w:t xml:space="preserve"> </w:t>
      </w:r>
      <w:r>
        <w:t>работ</w:t>
      </w:r>
      <w:r>
        <w:rPr>
          <w:spacing w:val="-14"/>
        </w:rPr>
        <w:t xml:space="preserve"> </w:t>
      </w:r>
      <w:r>
        <w:t>по</w:t>
      </w:r>
      <w:r>
        <w:rPr>
          <w:spacing w:val="-14"/>
        </w:rPr>
        <w:t xml:space="preserve"> </w:t>
      </w:r>
      <w:r>
        <w:t>пересмотру</w:t>
      </w:r>
      <w:r>
        <w:rPr>
          <w:spacing w:val="-15"/>
        </w:rPr>
        <w:t xml:space="preserve"> </w:t>
      </w:r>
      <w:r>
        <w:t>Плана</w:t>
      </w:r>
      <w:r>
        <w:rPr>
          <w:spacing w:val="-14"/>
        </w:rPr>
        <w:t xml:space="preserve"> </w:t>
      </w:r>
      <w:r>
        <w:t>управления</w:t>
      </w:r>
      <w:r>
        <w:rPr>
          <w:spacing w:val="-14"/>
        </w:rPr>
        <w:t xml:space="preserve"> </w:t>
      </w:r>
      <w:r>
        <w:t>возлагается</w:t>
      </w:r>
      <w:r>
        <w:rPr>
          <w:spacing w:val="-15"/>
        </w:rPr>
        <w:t xml:space="preserve"> </w:t>
      </w:r>
      <w:r>
        <w:t>на</w:t>
      </w:r>
      <w:r>
        <w:rPr>
          <w:spacing w:val="-14"/>
        </w:rPr>
        <w:t xml:space="preserve"> </w:t>
      </w:r>
      <w:r>
        <w:rPr>
          <w:spacing w:val="-5"/>
        </w:rPr>
        <w:t>ГПУ</w:t>
      </w:r>
    </w:p>
    <w:p>
      <w:pPr>
        <w:pStyle w:val="BodyText"/>
        <w:tabs>
          <w:tab w:val="left" w:pos="5571"/>
          <w:tab w:val="left" w:pos="7882"/>
        </w:tabs>
        <w:spacing w:before="1"/>
        <w:ind w:left="398" w:right="611"/>
      </w:pPr>
      <w:r>
        <w:t>«Березинский биосферный заповедник». Пересмотр осуществляется в открытой форме с привлечением представителей Управления делами Президента Республики Беларусь, Министерства природных ресурсов и охраны окружающей среды и его территориальных органов, государственного научно-производственного объединения</w:t>
        <w:tab/>
      </w:r>
      <w:r>
        <w:rPr>
          <w:spacing w:val="-2"/>
        </w:rPr>
        <w:t xml:space="preserve">«Научно- </w:t>
      </w:r>
      <w:r>
        <w:t>практический центр Национальной Академии наук Беларуси по биоресурсам», учреждений образования,</w:t>
        <w:tab/>
        <w:t>местных органов власти и самоуправления, организаций землепользователей, общественных объединений, местного населения, иных заинтересованных субъектов. Для эффективной работы по пересмотру Плана управления заповедника проводится</w:t>
      </w:r>
      <w:r>
        <w:rPr>
          <w:spacing w:val="-9"/>
        </w:rPr>
        <w:t xml:space="preserve"> </w:t>
      </w:r>
      <w:r>
        <w:t>открытый</w:t>
      </w:r>
      <w:r>
        <w:rPr>
          <w:spacing w:val="-9"/>
        </w:rPr>
        <w:t xml:space="preserve"> </w:t>
      </w:r>
      <w:r>
        <w:t>семинар (общественные</w:t>
      </w:r>
      <w:r>
        <w:rPr>
          <w:spacing w:val="-9"/>
        </w:rPr>
        <w:t xml:space="preserve"> </w:t>
      </w:r>
      <w:r>
        <w:t>слушания),</w:t>
      </w:r>
      <w:r>
        <w:rPr>
          <w:spacing w:val="-8"/>
        </w:rPr>
        <w:t xml:space="preserve"> </w:t>
      </w:r>
      <w:r>
        <w:t>где</w:t>
      </w:r>
      <w:r>
        <w:rPr>
          <w:spacing w:val="-9"/>
        </w:rPr>
        <w:t xml:space="preserve"> </w:t>
      </w:r>
      <w:r>
        <w:t>представители ГПУ отчитываются по всем аспектам реализации Плана управления за 2021- 2025 гг. В отчете в обязательном порядке освещаются ход и результаты выполнения мероприятий в соответствии с долгосрочными целями, а также критерии и индикаторы успешности реализации приоритетных мероприятий Плана управления, обязательных для исполнения для ГПУ.</w:t>
      </w:r>
    </w:p>
    <w:p>
      <w:pPr>
        <w:pStyle w:val="BodyText"/>
        <w:spacing w:before="7"/>
        <w:rPr>
          <w:sz w:val="27"/>
        </w:rPr>
      </w:pPr>
    </w:p>
    <w:p>
      <w:pPr>
        <w:spacing w:before="0"/>
        <w:ind w:left="0" w:right="516" w:firstLine="0"/>
        <w:jc w:val="right"/>
        <w:rPr>
          <w:sz w:val="24"/>
        </w:rPr>
      </w:pPr>
      <w:r>
        <w:rPr>
          <w:sz w:val="24"/>
        </w:rPr>
        <w:t>Таблица</w:t>
      </w:r>
      <w:r>
        <w:rPr>
          <w:spacing w:val="-9"/>
          <w:sz w:val="24"/>
        </w:rPr>
        <w:t xml:space="preserve"> </w:t>
      </w:r>
      <w:r>
        <w:rPr>
          <w:spacing w:val="-5"/>
          <w:sz w:val="24"/>
        </w:rPr>
        <w:t>39</w:t>
      </w:r>
    </w:p>
    <w:p>
      <w:pPr>
        <w:pStyle w:val="BodyText"/>
        <w:spacing w:before="9"/>
      </w:pPr>
    </w:p>
    <w:p>
      <w:pPr>
        <w:pStyle w:val="Heading3"/>
        <w:ind w:left="950" w:right="382" w:firstLine="0"/>
        <w:jc w:val="center"/>
      </w:pPr>
      <w:r>
        <w:rPr>
          <w:spacing w:val="-2"/>
        </w:rPr>
        <w:t>Приоритетные</w:t>
      </w:r>
      <w:r>
        <w:rPr>
          <w:spacing w:val="-4"/>
        </w:rPr>
        <w:t xml:space="preserve"> </w:t>
      </w:r>
      <w:r>
        <w:rPr>
          <w:spacing w:val="-2"/>
        </w:rPr>
        <w:t>мероприятия</w:t>
      </w:r>
      <w:r>
        <w:rPr>
          <w:spacing w:val="-3"/>
        </w:rPr>
        <w:t xml:space="preserve"> </w:t>
      </w:r>
      <w:r>
        <w:rPr>
          <w:spacing w:val="-2"/>
        </w:rPr>
        <w:t>плана</w:t>
      </w:r>
      <w:r>
        <w:rPr>
          <w:spacing w:val="-4"/>
        </w:rPr>
        <w:t xml:space="preserve"> </w:t>
      </w:r>
      <w:r>
        <w:rPr>
          <w:spacing w:val="-2"/>
        </w:rPr>
        <w:t>управления</w:t>
      </w:r>
    </w:p>
    <w:p>
      <w:pPr>
        <w:pStyle w:val="BodyText"/>
        <w:spacing w:before="8"/>
        <w:rPr>
          <w:b/>
          <w:sz w:val="27"/>
        </w:rPr>
      </w:pPr>
    </w:p>
    <w:p>
      <w:pPr>
        <w:spacing w:before="0" w:line="276" w:lineRule="exact"/>
        <w:ind w:left="966" w:right="0" w:firstLine="0"/>
        <w:jc w:val="left"/>
        <w:rPr>
          <w:b/>
          <w:sz w:val="24"/>
        </w:rPr>
      </w:pPr>
      <w:r>
        <w:rPr>
          <w:b/>
          <w:sz w:val="24"/>
        </w:rPr>
        <w:t>Долгосрочная</w:t>
      </w:r>
      <w:r>
        <w:rPr>
          <w:b/>
          <w:spacing w:val="-13"/>
          <w:sz w:val="24"/>
        </w:rPr>
        <w:t xml:space="preserve"> </w:t>
      </w:r>
      <w:r>
        <w:rPr>
          <w:b/>
          <w:sz w:val="24"/>
        </w:rPr>
        <w:t>цель</w:t>
      </w:r>
      <w:r>
        <w:rPr>
          <w:b/>
          <w:spacing w:val="-12"/>
          <w:sz w:val="24"/>
        </w:rPr>
        <w:t xml:space="preserve"> </w:t>
      </w:r>
      <w:r>
        <w:rPr>
          <w:b/>
          <w:sz w:val="24"/>
        </w:rPr>
        <w:t>1.</w:t>
      </w:r>
      <w:r>
        <w:rPr>
          <w:b/>
          <w:spacing w:val="-12"/>
          <w:sz w:val="24"/>
        </w:rPr>
        <w:t xml:space="preserve"> </w:t>
      </w:r>
      <w:r>
        <w:rPr>
          <w:b/>
          <w:sz w:val="24"/>
        </w:rPr>
        <w:t>Обеспечение</w:t>
      </w:r>
      <w:r>
        <w:rPr>
          <w:b/>
          <w:spacing w:val="-12"/>
          <w:sz w:val="24"/>
        </w:rPr>
        <w:t xml:space="preserve"> </w:t>
      </w:r>
      <w:r>
        <w:rPr>
          <w:b/>
          <w:sz w:val="24"/>
        </w:rPr>
        <w:t>условий</w:t>
      </w:r>
      <w:r>
        <w:rPr>
          <w:b/>
          <w:spacing w:val="-12"/>
          <w:sz w:val="24"/>
        </w:rPr>
        <w:t xml:space="preserve"> </w:t>
      </w:r>
      <w:r>
        <w:rPr>
          <w:b/>
          <w:sz w:val="24"/>
        </w:rPr>
        <w:t>сохранения</w:t>
      </w:r>
      <w:r>
        <w:rPr>
          <w:b/>
          <w:spacing w:val="-12"/>
          <w:sz w:val="24"/>
        </w:rPr>
        <w:t xml:space="preserve"> </w:t>
      </w:r>
      <w:r>
        <w:rPr>
          <w:b/>
          <w:sz w:val="24"/>
        </w:rPr>
        <w:t>в</w:t>
      </w:r>
      <w:r>
        <w:rPr>
          <w:b/>
          <w:spacing w:val="-12"/>
          <w:sz w:val="24"/>
        </w:rPr>
        <w:t xml:space="preserve"> </w:t>
      </w:r>
      <w:r>
        <w:rPr>
          <w:b/>
          <w:spacing w:val="-2"/>
          <w:sz w:val="24"/>
        </w:rPr>
        <w:t>естественном</w:t>
      </w:r>
    </w:p>
    <w:p>
      <w:pPr>
        <w:spacing w:before="0" w:after="4"/>
        <w:ind w:left="3363" w:right="0" w:firstLine="0"/>
        <w:jc w:val="left"/>
        <w:rPr>
          <w:b/>
          <w:sz w:val="24"/>
        </w:rPr>
      </w:pPr>
      <w:r>
        <w:rPr>
          <w:b/>
          <w:sz w:val="24"/>
        </w:rPr>
        <w:t>состоянии</w:t>
      </w:r>
      <w:r>
        <w:rPr>
          <w:b/>
          <w:spacing w:val="-15"/>
          <w:sz w:val="24"/>
        </w:rPr>
        <w:t xml:space="preserve"> </w:t>
      </w:r>
      <w:r>
        <w:rPr>
          <w:b/>
          <w:sz w:val="24"/>
        </w:rPr>
        <w:t>природных</w:t>
      </w:r>
      <w:r>
        <w:rPr>
          <w:b/>
          <w:spacing w:val="-14"/>
          <w:sz w:val="24"/>
        </w:rPr>
        <w:t xml:space="preserve"> </w:t>
      </w:r>
      <w:r>
        <w:rPr>
          <w:b/>
          <w:sz w:val="24"/>
        </w:rPr>
        <w:t>комплексов</w:t>
      </w:r>
      <w:r>
        <w:rPr>
          <w:b/>
          <w:spacing w:val="-14"/>
          <w:sz w:val="24"/>
        </w:rPr>
        <w:t xml:space="preserve"> </w:t>
      </w:r>
      <w:r>
        <w:rPr>
          <w:b/>
          <w:sz w:val="24"/>
        </w:rPr>
        <w:t>и</w:t>
      </w:r>
      <w:r>
        <w:rPr>
          <w:b/>
          <w:spacing w:val="-14"/>
          <w:sz w:val="24"/>
        </w:rPr>
        <w:t xml:space="preserve"> </w:t>
      </w:r>
      <w:r>
        <w:rPr>
          <w:b/>
          <w:spacing w:val="-2"/>
          <w:sz w:val="24"/>
        </w:rPr>
        <w:t>объектов</w:t>
      </w: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7"/>
        <w:gridCol w:w="5045"/>
        <w:gridCol w:w="3709"/>
      </w:tblGrid>
      <w:tr>
        <w:tblPrEx>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429"/>
          <w:jc w:val="left"/>
        </w:trPr>
        <w:tc>
          <w:tcPr>
            <w:tcW w:w="767" w:type="dxa"/>
            <w:shd w:val="clear" w:color="auto" w:fill="C0C0C0"/>
          </w:tcPr>
          <w:p>
            <w:pPr>
              <w:pStyle w:val="TableParagraph"/>
              <w:spacing w:line="226" w:lineRule="exact"/>
              <w:ind w:left="9"/>
              <w:jc w:val="center"/>
              <w:rPr>
                <w:b/>
                <w:sz w:val="20"/>
              </w:rPr>
            </w:pPr>
            <w:r>
              <w:rPr>
                <w:b/>
                <w:w w:val="99"/>
                <w:sz w:val="20"/>
              </w:rPr>
              <w:t>№</w:t>
            </w:r>
          </w:p>
        </w:tc>
        <w:tc>
          <w:tcPr>
            <w:tcW w:w="5045" w:type="dxa"/>
            <w:shd w:val="clear" w:color="auto" w:fill="C0C0C0"/>
          </w:tcPr>
          <w:p>
            <w:pPr>
              <w:pStyle w:val="TableParagraph"/>
              <w:spacing w:line="226" w:lineRule="exact"/>
              <w:ind w:left="1893" w:right="1882"/>
              <w:jc w:val="center"/>
              <w:rPr>
                <w:b/>
                <w:sz w:val="20"/>
              </w:rPr>
            </w:pPr>
            <w:r>
              <w:rPr>
                <w:b/>
                <w:spacing w:val="-2"/>
                <w:sz w:val="20"/>
              </w:rPr>
              <w:t>Мероприятие</w:t>
            </w:r>
          </w:p>
        </w:tc>
        <w:tc>
          <w:tcPr>
            <w:tcW w:w="3709" w:type="dxa"/>
            <w:shd w:val="clear" w:color="auto" w:fill="C0C0C0"/>
          </w:tcPr>
          <w:p>
            <w:pPr>
              <w:pStyle w:val="TableParagraph"/>
              <w:spacing w:line="226" w:lineRule="exact"/>
              <w:ind w:left="678"/>
              <w:rPr>
                <w:b/>
                <w:sz w:val="20"/>
              </w:rPr>
            </w:pPr>
            <w:r>
              <w:rPr>
                <w:b/>
                <w:w w:val="95"/>
                <w:sz w:val="20"/>
              </w:rPr>
              <w:t>Индикаторы</w:t>
            </w:r>
            <w:r>
              <w:rPr>
                <w:b/>
                <w:spacing w:val="43"/>
                <w:sz w:val="20"/>
              </w:rPr>
              <w:t xml:space="preserve"> </w:t>
            </w:r>
            <w:r>
              <w:rPr>
                <w:b/>
                <w:spacing w:val="-2"/>
                <w:sz w:val="20"/>
              </w:rPr>
              <w:t>выполнения</w:t>
            </w:r>
          </w:p>
        </w:tc>
      </w:tr>
      <w:tr>
        <w:tblPrEx>
          <w:tblW w:w="0" w:type="auto"/>
          <w:jc w:val="left"/>
          <w:tblInd w:w="260" w:type="dxa"/>
          <w:tblLayout w:type="fixed"/>
          <w:tblCellMar>
            <w:top w:w="0" w:type="dxa"/>
            <w:left w:w="0" w:type="dxa"/>
            <w:bottom w:w="0" w:type="dxa"/>
            <w:right w:w="0" w:type="dxa"/>
          </w:tblCellMar>
          <w:tblLook w:val="01E0"/>
        </w:tblPrEx>
        <w:trPr>
          <w:trHeight w:val="1149"/>
          <w:jc w:val="left"/>
        </w:trPr>
        <w:tc>
          <w:tcPr>
            <w:tcW w:w="767" w:type="dxa"/>
          </w:tcPr>
          <w:p>
            <w:pPr>
              <w:pStyle w:val="TableParagraph"/>
              <w:spacing w:line="226" w:lineRule="exact"/>
              <w:ind w:left="99" w:right="179"/>
              <w:jc w:val="center"/>
              <w:rPr>
                <w:b/>
                <w:i/>
                <w:sz w:val="20"/>
              </w:rPr>
            </w:pPr>
            <w:r>
              <w:rPr>
                <w:b/>
                <w:i/>
                <w:spacing w:val="-2"/>
                <w:sz w:val="20"/>
              </w:rPr>
              <w:t>1.1.1.</w:t>
            </w:r>
          </w:p>
        </w:tc>
        <w:tc>
          <w:tcPr>
            <w:tcW w:w="5045" w:type="dxa"/>
          </w:tcPr>
          <w:p>
            <w:pPr>
              <w:pStyle w:val="TableParagraph"/>
              <w:ind w:left="107" w:right="324"/>
              <w:jc w:val="both"/>
              <w:rPr>
                <w:sz w:val="20"/>
              </w:rPr>
            </w:pPr>
            <w:r>
              <w:rPr>
                <w:sz w:val="20"/>
              </w:rPr>
              <w:t>Пересмотр</w:t>
            </w:r>
            <w:r>
              <w:rPr>
                <w:spacing w:val="-13"/>
                <w:sz w:val="20"/>
              </w:rPr>
              <w:t xml:space="preserve"> </w:t>
            </w:r>
            <w:r>
              <w:rPr>
                <w:sz w:val="20"/>
              </w:rPr>
              <w:t>и</w:t>
            </w:r>
            <w:r>
              <w:rPr>
                <w:spacing w:val="-12"/>
                <w:sz w:val="20"/>
              </w:rPr>
              <w:t xml:space="preserve"> </w:t>
            </w:r>
            <w:r>
              <w:rPr>
                <w:sz w:val="20"/>
              </w:rPr>
              <w:t>совершенствование</w:t>
            </w:r>
            <w:r>
              <w:rPr>
                <w:spacing w:val="-13"/>
                <w:sz w:val="20"/>
              </w:rPr>
              <w:t xml:space="preserve"> </w:t>
            </w:r>
            <w:r>
              <w:rPr>
                <w:sz w:val="20"/>
              </w:rPr>
              <w:t>Перечня</w:t>
            </w:r>
            <w:r>
              <w:rPr>
                <w:spacing w:val="-12"/>
                <w:sz w:val="20"/>
              </w:rPr>
              <w:t xml:space="preserve"> </w:t>
            </w:r>
            <w:r>
              <w:rPr>
                <w:sz w:val="20"/>
              </w:rPr>
              <w:t>специально выделенных</w:t>
            </w:r>
            <w:r>
              <w:rPr>
                <w:spacing w:val="-5"/>
                <w:sz w:val="20"/>
              </w:rPr>
              <w:t xml:space="preserve"> </w:t>
            </w:r>
            <w:r>
              <w:rPr>
                <w:sz w:val="20"/>
              </w:rPr>
              <w:t>участков</w:t>
            </w:r>
            <w:r>
              <w:rPr>
                <w:spacing w:val="-5"/>
                <w:sz w:val="20"/>
              </w:rPr>
              <w:t xml:space="preserve"> </w:t>
            </w:r>
            <w:r>
              <w:rPr>
                <w:sz w:val="20"/>
              </w:rPr>
              <w:t>заповедника,</w:t>
            </w:r>
            <w:r>
              <w:rPr>
                <w:spacing w:val="-6"/>
                <w:sz w:val="20"/>
              </w:rPr>
              <w:t xml:space="preserve"> </w:t>
            </w:r>
            <w:r>
              <w:rPr>
                <w:sz w:val="20"/>
              </w:rPr>
              <w:t>предназначенных для обеспечения функционирования заповедника</w:t>
            </w:r>
            <w:r>
              <w:rPr>
                <w:spacing w:val="40"/>
                <w:sz w:val="20"/>
              </w:rPr>
              <w:t xml:space="preserve"> </w:t>
            </w:r>
            <w:r>
              <w:rPr>
                <w:sz w:val="20"/>
              </w:rPr>
              <w:t>и</w:t>
            </w:r>
          </w:p>
          <w:p>
            <w:pPr>
              <w:pStyle w:val="TableParagraph"/>
              <w:spacing w:line="228" w:lineRule="exact"/>
              <w:ind w:left="107" w:right="707"/>
              <w:jc w:val="both"/>
              <w:rPr>
                <w:sz w:val="20"/>
              </w:rPr>
            </w:pPr>
            <w:r>
              <w:rPr>
                <w:sz w:val="20"/>
              </w:rPr>
              <w:t>жизнедеятельности</w:t>
            </w:r>
            <w:r>
              <w:rPr>
                <w:spacing w:val="-12"/>
                <w:sz w:val="20"/>
              </w:rPr>
              <w:t xml:space="preserve"> </w:t>
            </w:r>
            <w:r>
              <w:rPr>
                <w:sz w:val="20"/>
              </w:rPr>
              <w:t>граждан,</w:t>
            </w:r>
            <w:r>
              <w:rPr>
                <w:spacing w:val="-13"/>
                <w:sz w:val="20"/>
              </w:rPr>
              <w:t xml:space="preserve"> </w:t>
            </w:r>
            <w:r>
              <w:rPr>
                <w:sz w:val="20"/>
              </w:rPr>
              <w:t>проживающих</w:t>
            </w:r>
            <w:r>
              <w:rPr>
                <w:spacing w:val="-11"/>
                <w:sz w:val="20"/>
              </w:rPr>
              <w:t xml:space="preserve"> </w:t>
            </w:r>
            <w:r>
              <w:rPr>
                <w:sz w:val="20"/>
              </w:rPr>
              <w:t>в</w:t>
            </w:r>
            <w:r>
              <w:rPr>
                <w:spacing w:val="-12"/>
                <w:sz w:val="20"/>
              </w:rPr>
              <w:t xml:space="preserve"> </w:t>
            </w:r>
            <w:r>
              <w:rPr>
                <w:sz w:val="20"/>
              </w:rPr>
              <w:t xml:space="preserve">его </w:t>
            </w:r>
            <w:r>
              <w:rPr>
                <w:spacing w:val="-2"/>
                <w:sz w:val="20"/>
              </w:rPr>
              <w:t>границах</w:t>
            </w:r>
          </w:p>
        </w:tc>
        <w:tc>
          <w:tcPr>
            <w:tcW w:w="3709" w:type="dxa"/>
          </w:tcPr>
          <w:p>
            <w:pPr>
              <w:pStyle w:val="TableParagraph"/>
              <w:ind w:left="107"/>
              <w:rPr>
                <w:sz w:val="20"/>
              </w:rPr>
            </w:pPr>
            <w:r>
              <w:rPr>
                <w:sz w:val="20"/>
              </w:rPr>
              <w:t>Приняты</w:t>
            </w:r>
            <w:r>
              <w:rPr>
                <w:spacing w:val="-12"/>
                <w:sz w:val="20"/>
              </w:rPr>
              <w:t xml:space="preserve"> </w:t>
            </w:r>
            <w:r>
              <w:rPr>
                <w:sz w:val="20"/>
              </w:rPr>
              <w:t>дополнения</w:t>
            </w:r>
            <w:r>
              <w:rPr>
                <w:spacing w:val="-12"/>
                <w:sz w:val="20"/>
              </w:rPr>
              <w:t xml:space="preserve"> </w:t>
            </w:r>
            <w:r>
              <w:rPr>
                <w:sz w:val="20"/>
              </w:rPr>
              <w:t>и</w:t>
            </w:r>
            <w:r>
              <w:rPr>
                <w:spacing w:val="-12"/>
                <w:sz w:val="20"/>
              </w:rPr>
              <w:t xml:space="preserve"> </w:t>
            </w:r>
            <w:r>
              <w:rPr>
                <w:sz w:val="20"/>
              </w:rPr>
              <w:t>изменения</w:t>
            </w:r>
            <w:r>
              <w:rPr>
                <w:spacing w:val="-12"/>
                <w:sz w:val="20"/>
              </w:rPr>
              <w:t xml:space="preserve"> </w:t>
            </w:r>
            <w:r>
              <w:rPr>
                <w:sz w:val="20"/>
              </w:rPr>
              <w:t xml:space="preserve">в Перечень специально выделенных </w:t>
            </w:r>
            <w:r>
              <w:rPr>
                <w:spacing w:val="-2"/>
                <w:sz w:val="20"/>
              </w:rPr>
              <w:t>участков</w:t>
            </w:r>
          </w:p>
        </w:tc>
      </w:tr>
      <w:tr>
        <w:tblPrEx>
          <w:tblW w:w="0" w:type="auto"/>
          <w:jc w:val="left"/>
          <w:tblInd w:w="260" w:type="dxa"/>
          <w:tblLayout w:type="fixed"/>
          <w:tblCellMar>
            <w:top w:w="0" w:type="dxa"/>
            <w:left w:w="0" w:type="dxa"/>
            <w:bottom w:w="0" w:type="dxa"/>
            <w:right w:w="0" w:type="dxa"/>
          </w:tblCellMar>
          <w:tblLook w:val="01E0"/>
        </w:tblPrEx>
        <w:trPr>
          <w:trHeight w:val="1148"/>
          <w:jc w:val="left"/>
        </w:trPr>
        <w:tc>
          <w:tcPr>
            <w:tcW w:w="767" w:type="dxa"/>
          </w:tcPr>
          <w:p>
            <w:pPr>
              <w:pStyle w:val="TableParagraph"/>
              <w:spacing w:line="226" w:lineRule="exact"/>
              <w:ind w:left="99" w:right="178"/>
              <w:jc w:val="center"/>
              <w:rPr>
                <w:b/>
                <w:i/>
                <w:sz w:val="20"/>
              </w:rPr>
            </w:pPr>
            <w:r>
              <w:rPr>
                <w:b/>
                <w:i/>
                <w:spacing w:val="-2"/>
                <w:sz w:val="20"/>
              </w:rPr>
              <w:t>1.3.1.</w:t>
            </w:r>
          </w:p>
        </w:tc>
        <w:tc>
          <w:tcPr>
            <w:tcW w:w="5045" w:type="dxa"/>
          </w:tcPr>
          <w:p>
            <w:pPr>
              <w:pStyle w:val="TableParagraph"/>
              <w:ind w:left="107" w:right="161"/>
              <w:rPr>
                <w:sz w:val="20"/>
              </w:rPr>
            </w:pPr>
            <w:r>
              <w:rPr>
                <w:sz w:val="20"/>
              </w:rPr>
              <w:t>Оценка влияния автодороги М3 (Минск-Витебск) на природные комплексы (в т.ч. учет случаев, мест и сроков гибели животных) и фрагментацию</w:t>
            </w:r>
          </w:p>
          <w:p>
            <w:pPr>
              <w:pStyle w:val="TableParagraph"/>
              <w:spacing w:line="228" w:lineRule="exact"/>
              <w:ind w:left="107" w:right="161"/>
              <w:rPr>
                <w:sz w:val="20"/>
              </w:rPr>
            </w:pPr>
            <w:r>
              <w:rPr>
                <w:sz w:val="20"/>
              </w:rPr>
              <w:t>заповедника,</w:t>
            </w:r>
            <w:r>
              <w:rPr>
                <w:spacing w:val="-10"/>
                <w:sz w:val="20"/>
              </w:rPr>
              <w:t xml:space="preserve"> </w:t>
            </w:r>
            <w:r>
              <w:rPr>
                <w:sz w:val="20"/>
              </w:rPr>
              <w:t>разработка</w:t>
            </w:r>
            <w:r>
              <w:rPr>
                <w:spacing w:val="-12"/>
                <w:sz w:val="20"/>
              </w:rPr>
              <w:t xml:space="preserve"> </w:t>
            </w:r>
            <w:r>
              <w:rPr>
                <w:sz w:val="20"/>
              </w:rPr>
              <w:t>мероприятий</w:t>
            </w:r>
            <w:r>
              <w:rPr>
                <w:spacing w:val="-12"/>
                <w:sz w:val="20"/>
              </w:rPr>
              <w:t xml:space="preserve"> </w:t>
            </w:r>
            <w:r>
              <w:rPr>
                <w:sz w:val="20"/>
              </w:rPr>
              <w:t>по</w:t>
            </w:r>
            <w:r>
              <w:rPr>
                <w:spacing w:val="-12"/>
                <w:sz w:val="20"/>
              </w:rPr>
              <w:t xml:space="preserve"> </w:t>
            </w:r>
            <w:r>
              <w:rPr>
                <w:sz w:val="20"/>
              </w:rPr>
              <w:t>снижению</w:t>
            </w:r>
            <w:r>
              <w:rPr>
                <w:spacing w:val="-12"/>
                <w:sz w:val="20"/>
              </w:rPr>
              <w:t xml:space="preserve"> </w:t>
            </w:r>
            <w:r>
              <w:rPr>
                <w:sz w:val="20"/>
              </w:rPr>
              <w:t>еѐ негативного воздействия на охраняемые экосистемы</w:t>
            </w:r>
          </w:p>
        </w:tc>
        <w:tc>
          <w:tcPr>
            <w:tcW w:w="3709" w:type="dxa"/>
          </w:tcPr>
          <w:p>
            <w:pPr>
              <w:pStyle w:val="TableParagraph"/>
              <w:ind w:left="107" w:right="122"/>
              <w:rPr>
                <w:sz w:val="20"/>
              </w:rPr>
            </w:pPr>
            <w:r>
              <w:rPr>
                <w:sz w:val="20"/>
              </w:rPr>
              <w:t>Оптимизирован скоростной режим трассы М-3 на участке пересечения территории</w:t>
            </w:r>
            <w:r>
              <w:rPr>
                <w:spacing w:val="-10"/>
                <w:sz w:val="20"/>
              </w:rPr>
              <w:t xml:space="preserve"> </w:t>
            </w:r>
            <w:r>
              <w:rPr>
                <w:sz w:val="20"/>
              </w:rPr>
              <w:t>заповедника</w:t>
            </w:r>
            <w:r>
              <w:rPr>
                <w:spacing w:val="-10"/>
                <w:sz w:val="20"/>
              </w:rPr>
              <w:t xml:space="preserve"> </w:t>
            </w:r>
            <w:r>
              <w:rPr>
                <w:sz w:val="20"/>
              </w:rPr>
              <w:t>в</w:t>
            </w:r>
            <w:r>
              <w:rPr>
                <w:spacing w:val="-10"/>
                <w:sz w:val="20"/>
              </w:rPr>
              <w:t xml:space="preserve"> </w:t>
            </w:r>
            <w:r>
              <w:rPr>
                <w:sz w:val="20"/>
              </w:rPr>
              <w:t>темное</w:t>
            </w:r>
            <w:r>
              <w:rPr>
                <w:spacing w:val="-10"/>
                <w:sz w:val="20"/>
              </w:rPr>
              <w:t xml:space="preserve"> </w:t>
            </w:r>
            <w:r>
              <w:rPr>
                <w:sz w:val="20"/>
              </w:rPr>
              <w:t>время суток, разработано и обустроены 3</w:t>
            </w:r>
          </w:p>
          <w:p>
            <w:pPr>
              <w:pStyle w:val="TableParagraph"/>
              <w:spacing w:line="217" w:lineRule="exact"/>
              <w:ind w:left="107"/>
              <w:rPr>
                <w:sz w:val="20"/>
              </w:rPr>
            </w:pPr>
            <w:r>
              <w:rPr>
                <w:sz w:val="20"/>
              </w:rPr>
              <w:t>перехода</w:t>
            </w:r>
            <w:r>
              <w:rPr>
                <w:spacing w:val="-8"/>
                <w:sz w:val="20"/>
              </w:rPr>
              <w:t xml:space="preserve"> </w:t>
            </w:r>
            <w:r>
              <w:rPr>
                <w:sz w:val="20"/>
              </w:rPr>
              <w:t>над</w:t>
            </w:r>
            <w:r>
              <w:rPr>
                <w:spacing w:val="-8"/>
                <w:sz w:val="20"/>
              </w:rPr>
              <w:t xml:space="preserve"> </w:t>
            </w:r>
            <w:r>
              <w:rPr>
                <w:sz w:val="20"/>
              </w:rPr>
              <w:t>дорогой</w:t>
            </w:r>
            <w:r>
              <w:rPr>
                <w:spacing w:val="-7"/>
                <w:sz w:val="20"/>
              </w:rPr>
              <w:t xml:space="preserve"> </w:t>
            </w:r>
            <w:r>
              <w:rPr>
                <w:sz w:val="20"/>
              </w:rPr>
              <w:t>для</w:t>
            </w:r>
            <w:r>
              <w:rPr>
                <w:spacing w:val="-8"/>
                <w:sz w:val="20"/>
              </w:rPr>
              <w:t xml:space="preserve"> </w:t>
            </w:r>
            <w:r>
              <w:rPr>
                <w:spacing w:val="-2"/>
                <w:sz w:val="20"/>
              </w:rPr>
              <w:t>зверей</w:t>
            </w:r>
          </w:p>
        </w:tc>
      </w:tr>
      <w:tr>
        <w:tblPrEx>
          <w:tblW w:w="0" w:type="auto"/>
          <w:jc w:val="left"/>
          <w:tblInd w:w="260" w:type="dxa"/>
          <w:tblLayout w:type="fixed"/>
          <w:tblCellMar>
            <w:top w:w="0" w:type="dxa"/>
            <w:left w:w="0" w:type="dxa"/>
            <w:bottom w:w="0" w:type="dxa"/>
            <w:right w:w="0" w:type="dxa"/>
          </w:tblCellMar>
          <w:tblLook w:val="01E0"/>
        </w:tblPrEx>
        <w:trPr>
          <w:trHeight w:val="917"/>
          <w:jc w:val="left"/>
        </w:trPr>
        <w:tc>
          <w:tcPr>
            <w:tcW w:w="767" w:type="dxa"/>
          </w:tcPr>
          <w:p>
            <w:pPr>
              <w:pStyle w:val="TableParagraph"/>
              <w:spacing w:line="226" w:lineRule="exact"/>
              <w:ind w:left="99" w:right="178"/>
              <w:jc w:val="center"/>
              <w:rPr>
                <w:b/>
                <w:i/>
                <w:sz w:val="20"/>
              </w:rPr>
            </w:pPr>
            <w:r>
              <w:rPr>
                <w:b/>
                <w:i/>
                <w:spacing w:val="-2"/>
                <w:sz w:val="20"/>
              </w:rPr>
              <w:t>1.3.2.</w:t>
            </w:r>
          </w:p>
        </w:tc>
        <w:tc>
          <w:tcPr>
            <w:tcW w:w="5045" w:type="dxa"/>
          </w:tcPr>
          <w:p>
            <w:pPr>
              <w:pStyle w:val="TableParagraph"/>
              <w:ind w:left="107" w:right="161"/>
              <w:rPr>
                <w:sz w:val="20"/>
              </w:rPr>
            </w:pPr>
            <w:r>
              <w:rPr>
                <w:sz w:val="20"/>
              </w:rPr>
              <w:t>Регулирование</w:t>
            </w:r>
            <w:r>
              <w:rPr>
                <w:spacing w:val="-13"/>
                <w:sz w:val="20"/>
              </w:rPr>
              <w:t xml:space="preserve"> </w:t>
            </w:r>
            <w:r>
              <w:rPr>
                <w:sz w:val="20"/>
              </w:rPr>
              <w:t>гидрологического</w:t>
            </w:r>
            <w:r>
              <w:rPr>
                <w:spacing w:val="-12"/>
                <w:sz w:val="20"/>
              </w:rPr>
              <w:t xml:space="preserve"> </w:t>
            </w:r>
            <w:r>
              <w:rPr>
                <w:sz w:val="20"/>
              </w:rPr>
              <w:t>режима</w:t>
            </w:r>
            <w:r>
              <w:rPr>
                <w:spacing w:val="-13"/>
                <w:sz w:val="20"/>
              </w:rPr>
              <w:t xml:space="preserve"> </w:t>
            </w:r>
            <w:r>
              <w:rPr>
                <w:sz w:val="20"/>
              </w:rPr>
              <w:t>Сергучского канала и озер Березинской водной системы в целях снижения</w:t>
            </w:r>
            <w:r>
              <w:rPr>
                <w:spacing w:val="-8"/>
                <w:sz w:val="20"/>
              </w:rPr>
              <w:t xml:space="preserve"> </w:t>
            </w:r>
            <w:r>
              <w:rPr>
                <w:sz w:val="20"/>
              </w:rPr>
              <w:t>темпов</w:t>
            </w:r>
            <w:r>
              <w:rPr>
                <w:spacing w:val="-8"/>
                <w:sz w:val="20"/>
              </w:rPr>
              <w:t xml:space="preserve"> </w:t>
            </w:r>
            <w:r>
              <w:rPr>
                <w:sz w:val="20"/>
              </w:rPr>
              <w:t>их</w:t>
            </w:r>
            <w:r>
              <w:rPr>
                <w:spacing w:val="-8"/>
                <w:sz w:val="20"/>
              </w:rPr>
              <w:t xml:space="preserve"> </w:t>
            </w:r>
            <w:r>
              <w:rPr>
                <w:sz w:val="20"/>
              </w:rPr>
              <w:t>эвтрофикации</w:t>
            </w:r>
            <w:r>
              <w:rPr>
                <w:spacing w:val="-8"/>
                <w:sz w:val="20"/>
              </w:rPr>
              <w:t xml:space="preserve"> </w:t>
            </w:r>
            <w:r>
              <w:rPr>
                <w:sz w:val="20"/>
              </w:rPr>
              <w:t>и</w:t>
            </w:r>
            <w:r>
              <w:rPr>
                <w:spacing w:val="-8"/>
                <w:sz w:val="20"/>
              </w:rPr>
              <w:t xml:space="preserve"> </w:t>
            </w:r>
            <w:r>
              <w:rPr>
                <w:sz w:val="20"/>
              </w:rPr>
              <w:t>для</w:t>
            </w:r>
            <w:r>
              <w:rPr>
                <w:spacing w:val="-8"/>
                <w:sz w:val="20"/>
              </w:rPr>
              <w:t xml:space="preserve"> </w:t>
            </w:r>
            <w:r>
              <w:rPr>
                <w:sz w:val="20"/>
              </w:rPr>
              <w:t>поддержания</w:t>
            </w:r>
          </w:p>
          <w:p>
            <w:pPr>
              <w:pStyle w:val="TableParagraph"/>
              <w:spacing w:line="214" w:lineRule="exact"/>
              <w:ind w:left="107"/>
              <w:rPr>
                <w:sz w:val="20"/>
              </w:rPr>
            </w:pPr>
            <w:r>
              <w:rPr>
                <w:w w:val="95"/>
                <w:sz w:val="20"/>
              </w:rPr>
              <w:t>естественных</w:t>
            </w:r>
            <w:r>
              <w:rPr>
                <w:spacing w:val="43"/>
                <w:sz w:val="20"/>
              </w:rPr>
              <w:t xml:space="preserve"> </w:t>
            </w:r>
            <w:r>
              <w:rPr>
                <w:spacing w:val="-2"/>
                <w:sz w:val="20"/>
              </w:rPr>
              <w:t>нерестилищ</w:t>
            </w:r>
          </w:p>
        </w:tc>
        <w:tc>
          <w:tcPr>
            <w:tcW w:w="3709" w:type="dxa"/>
          </w:tcPr>
          <w:p>
            <w:pPr>
              <w:pStyle w:val="TableParagraph"/>
              <w:ind w:left="107" w:firstLine="23"/>
              <w:rPr>
                <w:sz w:val="20"/>
              </w:rPr>
            </w:pPr>
            <w:r>
              <w:rPr>
                <w:sz w:val="20"/>
              </w:rPr>
              <w:t>Подпорные сооружения Березинской водной системы поддерживаются в рабочем</w:t>
            </w:r>
            <w:r>
              <w:rPr>
                <w:spacing w:val="-13"/>
                <w:sz w:val="20"/>
              </w:rPr>
              <w:t xml:space="preserve"> </w:t>
            </w:r>
            <w:r>
              <w:rPr>
                <w:sz w:val="20"/>
              </w:rPr>
              <w:t>состоянии;</w:t>
            </w:r>
            <w:r>
              <w:rPr>
                <w:spacing w:val="-12"/>
                <w:sz w:val="20"/>
              </w:rPr>
              <w:t xml:space="preserve"> </w:t>
            </w:r>
            <w:r>
              <w:rPr>
                <w:sz w:val="20"/>
              </w:rPr>
              <w:t>разработан</w:t>
            </w:r>
            <w:r>
              <w:rPr>
                <w:spacing w:val="-13"/>
                <w:sz w:val="20"/>
              </w:rPr>
              <w:t xml:space="preserve"> </w:t>
            </w:r>
            <w:r>
              <w:rPr>
                <w:sz w:val="20"/>
              </w:rPr>
              <w:t>режим</w:t>
            </w:r>
          </w:p>
          <w:p>
            <w:pPr>
              <w:pStyle w:val="TableParagraph"/>
              <w:spacing w:line="214" w:lineRule="exact"/>
              <w:ind w:left="107"/>
              <w:rPr>
                <w:sz w:val="20"/>
              </w:rPr>
            </w:pPr>
            <w:r>
              <w:rPr>
                <w:sz w:val="20"/>
              </w:rPr>
              <w:t>регулирования</w:t>
            </w:r>
            <w:r>
              <w:rPr>
                <w:spacing w:val="-13"/>
                <w:sz w:val="20"/>
              </w:rPr>
              <w:t xml:space="preserve"> </w:t>
            </w:r>
            <w:r>
              <w:rPr>
                <w:sz w:val="20"/>
              </w:rPr>
              <w:t>стока</w:t>
            </w:r>
            <w:r>
              <w:rPr>
                <w:spacing w:val="-12"/>
                <w:sz w:val="20"/>
              </w:rPr>
              <w:t xml:space="preserve"> </w:t>
            </w:r>
            <w:r>
              <w:rPr>
                <w:sz w:val="20"/>
              </w:rPr>
              <w:t>паводковых</w:t>
            </w:r>
            <w:r>
              <w:rPr>
                <w:spacing w:val="-13"/>
                <w:sz w:val="20"/>
              </w:rPr>
              <w:t xml:space="preserve"> </w:t>
            </w:r>
            <w:r>
              <w:rPr>
                <w:spacing w:val="-5"/>
                <w:sz w:val="20"/>
              </w:rPr>
              <w:t>вод</w:t>
            </w:r>
          </w:p>
        </w:tc>
      </w:tr>
      <w:tr>
        <w:tblPrEx>
          <w:tblW w:w="0" w:type="auto"/>
          <w:jc w:val="left"/>
          <w:tblInd w:w="260" w:type="dxa"/>
          <w:tblLayout w:type="fixed"/>
          <w:tblCellMar>
            <w:top w:w="0" w:type="dxa"/>
            <w:left w:w="0" w:type="dxa"/>
            <w:bottom w:w="0" w:type="dxa"/>
            <w:right w:w="0" w:type="dxa"/>
          </w:tblCellMar>
          <w:tblLook w:val="01E0"/>
        </w:tblPrEx>
        <w:trPr>
          <w:trHeight w:val="461"/>
          <w:jc w:val="left"/>
        </w:trPr>
        <w:tc>
          <w:tcPr>
            <w:tcW w:w="767" w:type="dxa"/>
          </w:tcPr>
          <w:p>
            <w:pPr>
              <w:pStyle w:val="TableParagraph"/>
              <w:ind w:left="99" w:right="178"/>
              <w:jc w:val="center"/>
              <w:rPr>
                <w:b/>
                <w:i/>
                <w:sz w:val="20"/>
              </w:rPr>
            </w:pPr>
            <w:r>
              <w:rPr>
                <w:b/>
                <w:i/>
                <w:spacing w:val="-2"/>
                <w:sz w:val="20"/>
              </w:rPr>
              <w:t>1.3.3.</w:t>
            </w:r>
          </w:p>
        </w:tc>
        <w:tc>
          <w:tcPr>
            <w:tcW w:w="5045" w:type="dxa"/>
          </w:tcPr>
          <w:p>
            <w:pPr>
              <w:pStyle w:val="TableParagraph"/>
              <w:spacing w:line="228" w:lineRule="exact"/>
              <w:ind w:left="107" w:right="161"/>
              <w:rPr>
                <w:sz w:val="20"/>
              </w:rPr>
            </w:pPr>
            <w:r>
              <w:rPr>
                <w:sz w:val="20"/>
              </w:rPr>
              <w:t>Оценка</w:t>
            </w:r>
            <w:r>
              <w:rPr>
                <w:spacing w:val="-9"/>
                <w:sz w:val="20"/>
              </w:rPr>
              <w:t xml:space="preserve"> </w:t>
            </w:r>
            <w:r>
              <w:rPr>
                <w:sz w:val="20"/>
              </w:rPr>
              <w:t>воздействия</w:t>
            </w:r>
            <w:r>
              <w:rPr>
                <w:spacing w:val="34"/>
                <w:sz w:val="20"/>
              </w:rPr>
              <w:t xml:space="preserve"> </w:t>
            </w:r>
            <w:r>
              <w:rPr>
                <w:sz w:val="20"/>
              </w:rPr>
              <w:t>сбора</w:t>
            </w:r>
            <w:r>
              <w:rPr>
                <w:spacing w:val="-9"/>
                <w:sz w:val="20"/>
              </w:rPr>
              <w:t xml:space="preserve"> </w:t>
            </w:r>
            <w:r>
              <w:rPr>
                <w:sz w:val="20"/>
              </w:rPr>
              <w:t>дикорастущей</w:t>
            </w:r>
            <w:r>
              <w:rPr>
                <w:spacing w:val="-9"/>
                <w:sz w:val="20"/>
              </w:rPr>
              <w:t xml:space="preserve"> </w:t>
            </w:r>
            <w:r>
              <w:rPr>
                <w:sz w:val="20"/>
              </w:rPr>
              <w:t>продукции</w:t>
            </w:r>
            <w:r>
              <w:rPr>
                <w:spacing w:val="-9"/>
                <w:sz w:val="20"/>
              </w:rPr>
              <w:t xml:space="preserve"> </w:t>
            </w:r>
            <w:r>
              <w:rPr>
                <w:sz w:val="20"/>
              </w:rPr>
              <w:t>и рыбной ловли на природные комплексы заповедника</w:t>
            </w:r>
          </w:p>
        </w:tc>
        <w:tc>
          <w:tcPr>
            <w:tcW w:w="3709" w:type="dxa"/>
          </w:tcPr>
          <w:p>
            <w:pPr>
              <w:pStyle w:val="TableParagraph"/>
              <w:spacing w:line="228" w:lineRule="exact"/>
              <w:ind w:left="107"/>
              <w:rPr>
                <w:sz w:val="20"/>
              </w:rPr>
            </w:pPr>
            <w:r>
              <w:rPr>
                <w:sz w:val="20"/>
              </w:rPr>
              <w:t>Дана</w:t>
            </w:r>
            <w:r>
              <w:rPr>
                <w:spacing w:val="-13"/>
                <w:sz w:val="20"/>
              </w:rPr>
              <w:t xml:space="preserve"> </w:t>
            </w:r>
            <w:r>
              <w:rPr>
                <w:sz w:val="20"/>
              </w:rPr>
              <w:t>оценка</w:t>
            </w:r>
            <w:r>
              <w:rPr>
                <w:spacing w:val="-12"/>
                <w:sz w:val="20"/>
              </w:rPr>
              <w:t xml:space="preserve"> </w:t>
            </w:r>
            <w:r>
              <w:rPr>
                <w:sz w:val="20"/>
              </w:rPr>
              <w:t xml:space="preserve">воздействия </w:t>
            </w:r>
            <w:r>
              <w:rPr>
                <w:spacing w:val="-2"/>
                <w:sz w:val="20"/>
              </w:rPr>
              <w:t>природопользования</w:t>
            </w:r>
          </w:p>
        </w:tc>
      </w:tr>
    </w:tbl>
    <w:p>
      <w:pPr>
        <w:spacing w:after="0" w:line="228" w:lineRule="exact"/>
        <w:rPr>
          <w:sz w:val="20"/>
        </w:rPr>
        <w:sectPr>
          <w:footerReference w:type="default" r:id="rId22"/>
          <w:pgSz w:w="11910" w:h="16840"/>
          <w:pgMar w:top="1060" w:right="340" w:bottom="1140" w:left="1300" w:header="0" w:footer="946"/>
          <w:cols w:space="720"/>
        </w:sect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7"/>
        <w:gridCol w:w="5045"/>
        <w:gridCol w:w="3709"/>
      </w:tblGrid>
      <w:tr>
        <w:tblPrEx>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429"/>
          <w:jc w:val="left"/>
        </w:trPr>
        <w:tc>
          <w:tcPr>
            <w:tcW w:w="767" w:type="dxa"/>
            <w:shd w:val="clear" w:color="auto" w:fill="C0C0C0"/>
          </w:tcPr>
          <w:p>
            <w:pPr>
              <w:pStyle w:val="TableParagraph"/>
              <w:ind w:left="9"/>
              <w:jc w:val="center"/>
              <w:rPr>
                <w:b/>
                <w:sz w:val="20"/>
              </w:rPr>
            </w:pPr>
            <w:r>
              <w:rPr>
                <w:b/>
                <w:w w:val="99"/>
                <w:sz w:val="20"/>
              </w:rPr>
              <w:t>№</w:t>
            </w:r>
          </w:p>
        </w:tc>
        <w:tc>
          <w:tcPr>
            <w:tcW w:w="5045" w:type="dxa"/>
            <w:shd w:val="clear" w:color="auto" w:fill="C0C0C0"/>
          </w:tcPr>
          <w:p>
            <w:pPr>
              <w:pStyle w:val="TableParagraph"/>
              <w:ind w:left="1893" w:right="1882"/>
              <w:jc w:val="center"/>
              <w:rPr>
                <w:b/>
                <w:sz w:val="20"/>
              </w:rPr>
            </w:pPr>
            <w:r>
              <w:rPr>
                <w:b/>
                <w:spacing w:val="-2"/>
                <w:sz w:val="20"/>
              </w:rPr>
              <w:t>Мероприятие</w:t>
            </w:r>
          </w:p>
        </w:tc>
        <w:tc>
          <w:tcPr>
            <w:tcW w:w="3709" w:type="dxa"/>
            <w:shd w:val="clear" w:color="auto" w:fill="C0C0C0"/>
          </w:tcPr>
          <w:p>
            <w:pPr>
              <w:pStyle w:val="TableParagraph"/>
              <w:ind w:left="678"/>
              <w:rPr>
                <w:b/>
                <w:sz w:val="20"/>
              </w:rPr>
            </w:pPr>
            <w:r>
              <w:rPr>
                <w:b/>
                <w:w w:val="95"/>
                <w:sz w:val="20"/>
              </w:rPr>
              <w:t>Индикаторы</w:t>
            </w:r>
            <w:r>
              <w:rPr>
                <w:b/>
                <w:spacing w:val="43"/>
                <w:sz w:val="20"/>
              </w:rPr>
              <w:t xml:space="preserve"> </w:t>
            </w:r>
            <w:r>
              <w:rPr>
                <w:b/>
                <w:spacing w:val="-2"/>
                <w:sz w:val="20"/>
              </w:rPr>
              <w:t>выполнения</w:t>
            </w:r>
          </w:p>
        </w:tc>
      </w:tr>
      <w:tr>
        <w:tblPrEx>
          <w:tblW w:w="0" w:type="auto"/>
          <w:jc w:val="left"/>
          <w:tblInd w:w="260" w:type="dxa"/>
          <w:tblLayout w:type="fixed"/>
          <w:tblCellMar>
            <w:top w:w="0" w:type="dxa"/>
            <w:left w:w="0" w:type="dxa"/>
            <w:bottom w:w="0" w:type="dxa"/>
            <w:right w:w="0" w:type="dxa"/>
          </w:tblCellMar>
          <w:tblLook w:val="01E0"/>
        </w:tblPrEx>
        <w:trPr>
          <w:trHeight w:val="921"/>
          <w:jc w:val="left"/>
        </w:trPr>
        <w:tc>
          <w:tcPr>
            <w:tcW w:w="767" w:type="dxa"/>
          </w:tcPr>
          <w:p>
            <w:pPr>
              <w:pStyle w:val="TableParagraph"/>
              <w:ind w:left="110"/>
              <w:rPr>
                <w:b/>
                <w:i/>
                <w:sz w:val="20"/>
              </w:rPr>
            </w:pPr>
            <w:r>
              <w:rPr>
                <w:b/>
                <w:i/>
                <w:spacing w:val="-2"/>
                <w:sz w:val="20"/>
              </w:rPr>
              <w:t>1.3.4.</w:t>
            </w:r>
          </w:p>
        </w:tc>
        <w:tc>
          <w:tcPr>
            <w:tcW w:w="5045" w:type="dxa"/>
          </w:tcPr>
          <w:p>
            <w:pPr>
              <w:pStyle w:val="TableParagraph"/>
              <w:ind w:left="107" w:right="161"/>
              <w:rPr>
                <w:sz w:val="20"/>
              </w:rPr>
            </w:pPr>
            <w:r>
              <w:rPr>
                <w:sz w:val="20"/>
              </w:rPr>
              <w:t>Выявление природно‒ растительных комплексов заповедника, нарушенных воздействием рекреационных</w:t>
            </w:r>
            <w:r>
              <w:rPr>
                <w:spacing w:val="-10"/>
                <w:sz w:val="20"/>
              </w:rPr>
              <w:t xml:space="preserve"> </w:t>
            </w:r>
            <w:r>
              <w:rPr>
                <w:sz w:val="20"/>
              </w:rPr>
              <w:t>нагрузок,</w:t>
            </w:r>
            <w:r>
              <w:rPr>
                <w:spacing w:val="-8"/>
                <w:sz w:val="20"/>
              </w:rPr>
              <w:t xml:space="preserve"> </w:t>
            </w:r>
            <w:r>
              <w:rPr>
                <w:sz w:val="20"/>
              </w:rPr>
              <w:t>и</w:t>
            </w:r>
            <w:r>
              <w:rPr>
                <w:spacing w:val="-10"/>
                <w:sz w:val="20"/>
              </w:rPr>
              <w:t xml:space="preserve"> </w:t>
            </w:r>
            <w:r>
              <w:rPr>
                <w:sz w:val="20"/>
              </w:rPr>
              <w:t>оценка</w:t>
            </w:r>
            <w:r>
              <w:rPr>
                <w:spacing w:val="-10"/>
                <w:sz w:val="20"/>
              </w:rPr>
              <w:t xml:space="preserve"> </w:t>
            </w:r>
            <w:r>
              <w:rPr>
                <w:sz w:val="20"/>
              </w:rPr>
              <w:t>их</w:t>
            </w:r>
            <w:r>
              <w:rPr>
                <w:spacing w:val="-10"/>
                <w:sz w:val="20"/>
              </w:rPr>
              <w:t xml:space="preserve"> </w:t>
            </w:r>
            <w:r>
              <w:rPr>
                <w:sz w:val="20"/>
              </w:rPr>
              <w:t>современного</w:t>
            </w:r>
          </w:p>
          <w:p>
            <w:pPr>
              <w:pStyle w:val="TableParagraph"/>
              <w:spacing w:line="215" w:lineRule="exact"/>
              <w:ind w:left="107"/>
              <w:rPr>
                <w:sz w:val="20"/>
              </w:rPr>
            </w:pPr>
            <w:r>
              <w:rPr>
                <w:sz w:val="20"/>
              </w:rPr>
              <w:t>состояния</w:t>
            </w:r>
            <w:r>
              <w:rPr>
                <w:spacing w:val="-12"/>
                <w:sz w:val="20"/>
              </w:rPr>
              <w:t xml:space="preserve"> </w:t>
            </w:r>
            <w:r>
              <w:rPr>
                <w:sz w:val="20"/>
              </w:rPr>
              <w:t>с</w:t>
            </w:r>
            <w:r>
              <w:rPr>
                <w:spacing w:val="-11"/>
                <w:sz w:val="20"/>
              </w:rPr>
              <w:t xml:space="preserve"> </w:t>
            </w:r>
            <w:r>
              <w:rPr>
                <w:sz w:val="20"/>
              </w:rPr>
              <w:t>учетом</w:t>
            </w:r>
            <w:r>
              <w:rPr>
                <w:spacing w:val="-11"/>
                <w:sz w:val="20"/>
              </w:rPr>
              <w:t xml:space="preserve"> </w:t>
            </w:r>
            <w:r>
              <w:rPr>
                <w:sz w:val="20"/>
              </w:rPr>
              <w:t>устойчивости</w:t>
            </w:r>
            <w:r>
              <w:rPr>
                <w:spacing w:val="-12"/>
                <w:sz w:val="20"/>
              </w:rPr>
              <w:t xml:space="preserve"> </w:t>
            </w:r>
            <w:r>
              <w:rPr>
                <w:spacing w:val="-2"/>
                <w:sz w:val="20"/>
              </w:rPr>
              <w:t>экосистемы</w:t>
            </w:r>
          </w:p>
        </w:tc>
        <w:tc>
          <w:tcPr>
            <w:tcW w:w="3709" w:type="dxa"/>
          </w:tcPr>
          <w:p>
            <w:pPr>
              <w:pStyle w:val="TableParagraph"/>
              <w:ind w:left="107"/>
              <w:rPr>
                <w:sz w:val="20"/>
              </w:rPr>
            </w:pPr>
            <w:r>
              <w:rPr>
                <w:sz w:val="20"/>
              </w:rPr>
              <w:t>Дана оценка степени нарушенности растительного</w:t>
            </w:r>
            <w:r>
              <w:rPr>
                <w:spacing w:val="-1"/>
                <w:sz w:val="20"/>
              </w:rPr>
              <w:t xml:space="preserve"> </w:t>
            </w:r>
            <w:r>
              <w:rPr>
                <w:sz w:val="20"/>
              </w:rPr>
              <w:t>покрова</w:t>
            </w:r>
            <w:r>
              <w:rPr>
                <w:spacing w:val="-1"/>
                <w:sz w:val="20"/>
              </w:rPr>
              <w:t xml:space="preserve"> </w:t>
            </w:r>
            <w:r>
              <w:rPr>
                <w:sz w:val="20"/>
              </w:rPr>
              <w:t>на</w:t>
            </w:r>
            <w:r>
              <w:rPr>
                <w:spacing w:val="-1"/>
                <w:sz w:val="20"/>
              </w:rPr>
              <w:t xml:space="preserve"> </w:t>
            </w:r>
            <w:r>
              <w:rPr>
                <w:sz w:val="20"/>
              </w:rPr>
              <w:t>экотропах</w:t>
            </w:r>
            <w:r>
              <w:rPr>
                <w:spacing w:val="-1"/>
                <w:sz w:val="20"/>
              </w:rPr>
              <w:t xml:space="preserve"> </w:t>
            </w:r>
            <w:r>
              <w:rPr>
                <w:sz w:val="20"/>
              </w:rPr>
              <w:t>и</w:t>
            </w:r>
            <w:r>
              <w:rPr>
                <w:spacing w:val="-1"/>
                <w:sz w:val="20"/>
              </w:rPr>
              <w:t xml:space="preserve"> </w:t>
            </w:r>
            <w:r>
              <w:rPr>
                <w:sz w:val="20"/>
              </w:rPr>
              <w:t>в местах</w:t>
            </w:r>
            <w:r>
              <w:rPr>
                <w:spacing w:val="-12"/>
                <w:sz w:val="20"/>
              </w:rPr>
              <w:t xml:space="preserve"> </w:t>
            </w:r>
            <w:r>
              <w:rPr>
                <w:sz w:val="20"/>
              </w:rPr>
              <w:t>отдыха.</w:t>
            </w:r>
            <w:r>
              <w:rPr>
                <w:spacing w:val="-9"/>
                <w:sz w:val="20"/>
              </w:rPr>
              <w:t xml:space="preserve"> </w:t>
            </w:r>
            <w:r>
              <w:rPr>
                <w:sz w:val="20"/>
              </w:rPr>
              <w:t>Внедрены</w:t>
            </w:r>
            <w:r>
              <w:rPr>
                <w:spacing w:val="-12"/>
                <w:sz w:val="20"/>
              </w:rPr>
              <w:t xml:space="preserve"> </w:t>
            </w:r>
            <w:r>
              <w:rPr>
                <w:spacing w:val="-2"/>
                <w:sz w:val="20"/>
              </w:rPr>
              <w:t>рекомендации</w:t>
            </w:r>
          </w:p>
          <w:p>
            <w:pPr>
              <w:pStyle w:val="TableParagraph"/>
              <w:spacing w:line="215" w:lineRule="exact"/>
              <w:ind w:left="107"/>
              <w:rPr>
                <w:sz w:val="20"/>
              </w:rPr>
            </w:pPr>
            <w:r>
              <w:rPr>
                <w:sz w:val="20"/>
              </w:rPr>
              <w:t>по</w:t>
            </w:r>
            <w:r>
              <w:rPr>
                <w:spacing w:val="-9"/>
                <w:sz w:val="20"/>
              </w:rPr>
              <w:t xml:space="preserve"> </w:t>
            </w:r>
            <w:r>
              <w:rPr>
                <w:sz w:val="20"/>
              </w:rPr>
              <w:t>допустимым</w:t>
            </w:r>
            <w:r>
              <w:rPr>
                <w:spacing w:val="-9"/>
                <w:sz w:val="20"/>
              </w:rPr>
              <w:t xml:space="preserve"> </w:t>
            </w:r>
            <w:r>
              <w:rPr>
                <w:spacing w:val="-2"/>
                <w:sz w:val="20"/>
              </w:rPr>
              <w:t>нагрузкам</w:t>
            </w:r>
          </w:p>
        </w:tc>
      </w:tr>
      <w:tr>
        <w:tblPrEx>
          <w:tblW w:w="0" w:type="auto"/>
          <w:jc w:val="left"/>
          <w:tblInd w:w="260" w:type="dxa"/>
          <w:tblLayout w:type="fixed"/>
          <w:tblCellMar>
            <w:top w:w="0" w:type="dxa"/>
            <w:left w:w="0" w:type="dxa"/>
            <w:bottom w:w="0" w:type="dxa"/>
            <w:right w:w="0" w:type="dxa"/>
          </w:tblCellMar>
          <w:tblLook w:val="01E0"/>
        </w:tblPrEx>
        <w:trPr>
          <w:trHeight w:val="1149"/>
          <w:jc w:val="left"/>
        </w:trPr>
        <w:tc>
          <w:tcPr>
            <w:tcW w:w="767" w:type="dxa"/>
          </w:tcPr>
          <w:p>
            <w:pPr>
              <w:pStyle w:val="TableParagraph"/>
              <w:spacing w:line="226" w:lineRule="exact"/>
              <w:ind w:left="110"/>
              <w:rPr>
                <w:b/>
                <w:i/>
                <w:sz w:val="20"/>
              </w:rPr>
            </w:pPr>
            <w:r>
              <w:rPr>
                <w:b/>
                <w:i/>
                <w:spacing w:val="-2"/>
                <w:sz w:val="20"/>
              </w:rPr>
              <w:t>1.3.5.</w:t>
            </w:r>
          </w:p>
        </w:tc>
        <w:tc>
          <w:tcPr>
            <w:tcW w:w="5045" w:type="dxa"/>
          </w:tcPr>
          <w:p>
            <w:pPr>
              <w:pStyle w:val="TableParagraph"/>
              <w:ind w:left="107" w:right="161"/>
              <w:rPr>
                <w:sz w:val="20"/>
              </w:rPr>
            </w:pPr>
            <w:r>
              <w:rPr>
                <w:sz w:val="20"/>
              </w:rPr>
              <w:t>Разработка</w:t>
            </w:r>
            <w:r>
              <w:rPr>
                <w:spacing w:val="-10"/>
                <w:sz w:val="20"/>
              </w:rPr>
              <w:t xml:space="preserve"> </w:t>
            </w:r>
            <w:r>
              <w:rPr>
                <w:sz w:val="20"/>
              </w:rPr>
              <w:t>и</w:t>
            </w:r>
            <w:r>
              <w:rPr>
                <w:spacing w:val="-10"/>
                <w:sz w:val="20"/>
              </w:rPr>
              <w:t xml:space="preserve"> </w:t>
            </w:r>
            <w:r>
              <w:rPr>
                <w:sz w:val="20"/>
              </w:rPr>
              <w:t>реализация</w:t>
            </w:r>
            <w:r>
              <w:rPr>
                <w:spacing w:val="-10"/>
                <w:sz w:val="20"/>
              </w:rPr>
              <w:t xml:space="preserve"> </w:t>
            </w:r>
            <w:r>
              <w:rPr>
                <w:sz w:val="20"/>
              </w:rPr>
              <w:t>проектов</w:t>
            </w:r>
            <w:r>
              <w:rPr>
                <w:spacing w:val="-10"/>
                <w:sz w:val="20"/>
              </w:rPr>
              <w:t xml:space="preserve"> </w:t>
            </w:r>
            <w:r>
              <w:rPr>
                <w:sz w:val="20"/>
              </w:rPr>
              <w:t>по</w:t>
            </w:r>
            <w:r>
              <w:rPr>
                <w:spacing w:val="-10"/>
                <w:sz w:val="20"/>
              </w:rPr>
              <w:t xml:space="preserve"> </w:t>
            </w:r>
            <w:r>
              <w:rPr>
                <w:sz w:val="20"/>
              </w:rPr>
              <w:t>восстановлению открытых луговых и болотных естественных экологических систем путем удаления деревьев и</w:t>
            </w:r>
          </w:p>
          <w:p>
            <w:pPr>
              <w:pStyle w:val="TableParagraph"/>
              <w:spacing w:line="228" w:lineRule="exact"/>
              <w:ind w:left="107" w:right="161"/>
              <w:rPr>
                <w:sz w:val="20"/>
              </w:rPr>
            </w:pPr>
            <w:r>
              <w:rPr>
                <w:sz w:val="20"/>
              </w:rPr>
              <w:t>кустарников,</w:t>
            </w:r>
            <w:r>
              <w:rPr>
                <w:spacing w:val="-13"/>
                <w:sz w:val="20"/>
              </w:rPr>
              <w:t xml:space="preserve"> </w:t>
            </w:r>
            <w:r>
              <w:rPr>
                <w:sz w:val="20"/>
              </w:rPr>
              <w:t>кошения</w:t>
            </w:r>
            <w:r>
              <w:rPr>
                <w:spacing w:val="-12"/>
                <w:sz w:val="20"/>
              </w:rPr>
              <w:t xml:space="preserve"> </w:t>
            </w:r>
            <w:r>
              <w:rPr>
                <w:sz w:val="20"/>
              </w:rPr>
              <w:t>болотной</w:t>
            </w:r>
            <w:r>
              <w:rPr>
                <w:spacing w:val="-13"/>
                <w:sz w:val="20"/>
              </w:rPr>
              <w:t xml:space="preserve"> </w:t>
            </w:r>
            <w:r>
              <w:rPr>
                <w:sz w:val="20"/>
              </w:rPr>
              <w:t>растительности, включая приобретение специальной техники</w:t>
            </w:r>
          </w:p>
        </w:tc>
        <w:tc>
          <w:tcPr>
            <w:tcW w:w="3709" w:type="dxa"/>
          </w:tcPr>
          <w:p>
            <w:pPr>
              <w:pStyle w:val="TableParagraph"/>
              <w:ind w:left="107" w:right="122"/>
              <w:rPr>
                <w:sz w:val="20"/>
              </w:rPr>
            </w:pPr>
            <w:r>
              <w:rPr>
                <w:sz w:val="20"/>
              </w:rPr>
              <w:t>Разработаны и реализованы мероприятия</w:t>
            </w:r>
            <w:r>
              <w:rPr>
                <w:spacing w:val="-13"/>
                <w:sz w:val="20"/>
              </w:rPr>
              <w:t xml:space="preserve"> </w:t>
            </w:r>
            <w:r>
              <w:rPr>
                <w:sz w:val="20"/>
              </w:rPr>
              <w:t>по</w:t>
            </w:r>
            <w:r>
              <w:rPr>
                <w:spacing w:val="-12"/>
                <w:sz w:val="20"/>
              </w:rPr>
              <w:t xml:space="preserve"> </w:t>
            </w:r>
            <w:r>
              <w:rPr>
                <w:sz w:val="20"/>
              </w:rPr>
              <w:t>расчистке</w:t>
            </w:r>
            <w:r>
              <w:rPr>
                <w:spacing w:val="-13"/>
                <w:sz w:val="20"/>
              </w:rPr>
              <w:t xml:space="preserve"> </w:t>
            </w:r>
            <w:r>
              <w:rPr>
                <w:sz w:val="20"/>
              </w:rPr>
              <w:t>участков открытых экосистем от древесно-</w:t>
            </w:r>
          </w:p>
          <w:p>
            <w:pPr>
              <w:pStyle w:val="TableParagraph"/>
              <w:spacing w:line="228" w:lineRule="exact"/>
              <w:ind w:left="107"/>
              <w:rPr>
                <w:sz w:val="20"/>
              </w:rPr>
            </w:pPr>
            <w:r>
              <w:rPr>
                <w:sz w:val="20"/>
              </w:rPr>
              <w:t>кустарниковой растительности, приобретена</w:t>
            </w:r>
            <w:r>
              <w:rPr>
                <w:spacing w:val="-13"/>
                <w:sz w:val="20"/>
              </w:rPr>
              <w:t xml:space="preserve"> </w:t>
            </w:r>
            <w:r>
              <w:rPr>
                <w:sz w:val="20"/>
              </w:rPr>
              <w:t>специальная</w:t>
            </w:r>
            <w:r>
              <w:rPr>
                <w:spacing w:val="-12"/>
                <w:sz w:val="20"/>
              </w:rPr>
              <w:t xml:space="preserve"> </w:t>
            </w:r>
            <w:r>
              <w:rPr>
                <w:sz w:val="20"/>
              </w:rPr>
              <w:t>техника</w:t>
            </w:r>
          </w:p>
        </w:tc>
      </w:tr>
      <w:tr>
        <w:tblPrEx>
          <w:tblW w:w="0" w:type="auto"/>
          <w:jc w:val="left"/>
          <w:tblInd w:w="260" w:type="dxa"/>
          <w:tblLayout w:type="fixed"/>
          <w:tblCellMar>
            <w:top w:w="0" w:type="dxa"/>
            <w:left w:w="0" w:type="dxa"/>
            <w:bottom w:w="0" w:type="dxa"/>
            <w:right w:w="0" w:type="dxa"/>
          </w:tblCellMar>
          <w:tblLook w:val="01E0"/>
        </w:tblPrEx>
        <w:trPr>
          <w:trHeight w:val="917"/>
          <w:jc w:val="left"/>
        </w:trPr>
        <w:tc>
          <w:tcPr>
            <w:tcW w:w="767" w:type="dxa"/>
          </w:tcPr>
          <w:p>
            <w:pPr>
              <w:pStyle w:val="TableParagraph"/>
              <w:spacing w:line="226" w:lineRule="exact"/>
              <w:ind w:left="110"/>
              <w:rPr>
                <w:b/>
                <w:i/>
                <w:sz w:val="20"/>
              </w:rPr>
            </w:pPr>
            <w:r>
              <w:rPr>
                <w:b/>
                <w:i/>
                <w:spacing w:val="-2"/>
                <w:sz w:val="20"/>
              </w:rPr>
              <w:t>1.3.6.</w:t>
            </w:r>
          </w:p>
        </w:tc>
        <w:tc>
          <w:tcPr>
            <w:tcW w:w="5045" w:type="dxa"/>
          </w:tcPr>
          <w:p>
            <w:pPr>
              <w:pStyle w:val="TableParagraph"/>
              <w:ind w:left="107"/>
              <w:rPr>
                <w:sz w:val="20"/>
              </w:rPr>
            </w:pPr>
            <w:r>
              <w:rPr>
                <w:sz w:val="20"/>
              </w:rPr>
              <w:t>Разработка</w:t>
            </w:r>
            <w:r>
              <w:rPr>
                <w:spacing w:val="-9"/>
                <w:sz w:val="20"/>
              </w:rPr>
              <w:t xml:space="preserve"> </w:t>
            </w:r>
            <w:r>
              <w:rPr>
                <w:sz w:val="20"/>
              </w:rPr>
              <w:t>и</w:t>
            </w:r>
            <w:r>
              <w:rPr>
                <w:spacing w:val="-9"/>
                <w:sz w:val="20"/>
              </w:rPr>
              <w:t xml:space="preserve"> </w:t>
            </w:r>
            <w:r>
              <w:rPr>
                <w:sz w:val="20"/>
              </w:rPr>
              <w:t>реализация</w:t>
            </w:r>
            <w:r>
              <w:rPr>
                <w:spacing w:val="-9"/>
                <w:sz w:val="20"/>
              </w:rPr>
              <w:t xml:space="preserve"> </w:t>
            </w:r>
            <w:r>
              <w:rPr>
                <w:sz w:val="20"/>
              </w:rPr>
              <w:t>мероприятий,</w:t>
            </w:r>
            <w:r>
              <w:rPr>
                <w:spacing w:val="-11"/>
                <w:sz w:val="20"/>
              </w:rPr>
              <w:t xml:space="preserve"> </w:t>
            </w:r>
            <w:r>
              <w:rPr>
                <w:sz w:val="20"/>
              </w:rPr>
              <w:t>направленных</w:t>
            </w:r>
            <w:r>
              <w:rPr>
                <w:spacing w:val="-9"/>
                <w:sz w:val="20"/>
              </w:rPr>
              <w:t xml:space="preserve"> </w:t>
            </w:r>
            <w:r>
              <w:rPr>
                <w:sz w:val="20"/>
              </w:rPr>
              <w:t>на борьбу с инвазивными чужеродными видами дикорастущих растений,</w:t>
            </w:r>
            <w:r>
              <w:rPr>
                <w:spacing w:val="40"/>
                <w:sz w:val="20"/>
              </w:rPr>
              <w:t xml:space="preserve"> </w:t>
            </w:r>
            <w:r>
              <w:rPr>
                <w:sz w:val="20"/>
              </w:rPr>
              <w:t>включая приобретение</w:t>
            </w:r>
          </w:p>
          <w:p>
            <w:pPr>
              <w:pStyle w:val="TableParagraph"/>
              <w:spacing w:line="214" w:lineRule="exact"/>
              <w:ind w:left="107"/>
              <w:rPr>
                <w:sz w:val="20"/>
              </w:rPr>
            </w:pPr>
            <w:r>
              <w:rPr>
                <w:sz w:val="20"/>
              </w:rPr>
              <w:t>специальной</w:t>
            </w:r>
            <w:r>
              <w:rPr>
                <w:spacing w:val="-10"/>
                <w:sz w:val="20"/>
              </w:rPr>
              <w:t xml:space="preserve"> </w:t>
            </w:r>
            <w:r>
              <w:rPr>
                <w:sz w:val="20"/>
              </w:rPr>
              <w:t>техники</w:t>
            </w:r>
            <w:r>
              <w:rPr>
                <w:spacing w:val="-10"/>
                <w:sz w:val="20"/>
              </w:rPr>
              <w:t xml:space="preserve"> </w:t>
            </w:r>
            <w:r>
              <w:rPr>
                <w:sz w:val="20"/>
              </w:rPr>
              <w:t>и</w:t>
            </w:r>
            <w:r>
              <w:rPr>
                <w:spacing w:val="-10"/>
                <w:sz w:val="20"/>
              </w:rPr>
              <w:t xml:space="preserve"> </w:t>
            </w:r>
            <w:r>
              <w:rPr>
                <w:spacing w:val="-2"/>
                <w:sz w:val="20"/>
              </w:rPr>
              <w:t>средств</w:t>
            </w:r>
          </w:p>
        </w:tc>
        <w:tc>
          <w:tcPr>
            <w:tcW w:w="3709" w:type="dxa"/>
          </w:tcPr>
          <w:p>
            <w:pPr>
              <w:pStyle w:val="TableParagraph"/>
              <w:ind w:left="107" w:right="122"/>
              <w:rPr>
                <w:sz w:val="20"/>
              </w:rPr>
            </w:pPr>
            <w:r>
              <w:rPr>
                <w:sz w:val="20"/>
              </w:rPr>
              <w:t>Приобретена спецтехника и средства, ликвидированы или уменьшены площади,</w:t>
            </w:r>
            <w:r>
              <w:rPr>
                <w:spacing w:val="-11"/>
                <w:sz w:val="20"/>
              </w:rPr>
              <w:t xml:space="preserve"> </w:t>
            </w:r>
            <w:r>
              <w:rPr>
                <w:sz w:val="20"/>
              </w:rPr>
              <w:t>занятые</w:t>
            </w:r>
            <w:r>
              <w:rPr>
                <w:spacing w:val="-13"/>
                <w:sz w:val="20"/>
              </w:rPr>
              <w:t xml:space="preserve"> </w:t>
            </w:r>
            <w:r>
              <w:rPr>
                <w:sz w:val="20"/>
              </w:rPr>
              <w:t>инвазивными</w:t>
            </w:r>
            <w:r>
              <w:rPr>
                <w:spacing w:val="-12"/>
                <w:sz w:val="20"/>
              </w:rPr>
              <w:t xml:space="preserve"> </w:t>
            </w:r>
            <w:r>
              <w:rPr>
                <w:spacing w:val="-2"/>
                <w:sz w:val="20"/>
              </w:rPr>
              <w:t>видами</w:t>
            </w:r>
          </w:p>
          <w:p>
            <w:pPr>
              <w:pStyle w:val="TableParagraph"/>
              <w:spacing w:line="214" w:lineRule="exact"/>
              <w:ind w:left="107"/>
              <w:rPr>
                <w:sz w:val="20"/>
              </w:rPr>
            </w:pPr>
            <w:r>
              <w:rPr>
                <w:sz w:val="20"/>
              </w:rPr>
              <w:t>растений,</w:t>
            </w:r>
            <w:r>
              <w:rPr>
                <w:spacing w:val="-7"/>
                <w:sz w:val="20"/>
              </w:rPr>
              <w:t xml:space="preserve"> </w:t>
            </w:r>
            <w:r>
              <w:rPr>
                <w:sz w:val="20"/>
              </w:rPr>
              <w:t>в</w:t>
            </w:r>
            <w:r>
              <w:rPr>
                <w:spacing w:val="-8"/>
                <w:sz w:val="20"/>
              </w:rPr>
              <w:t xml:space="preserve"> </w:t>
            </w:r>
            <w:r>
              <w:rPr>
                <w:sz w:val="20"/>
              </w:rPr>
              <w:t>т.ч.</w:t>
            </w:r>
            <w:r>
              <w:rPr>
                <w:spacing w:val="-11"/>
                <w:sz w:val="20"/>
              </w:rPr>
              <w:t xml:space="preserve"> </w:t>
            </w:r>
            <w:r>
              <w:rPr>
                <w:sz w:val="20"/>
              </w:rPr>
              <w:t>борщевика</w:t>
            </w:r>
            <w:r>
              <w:rPr>
                <w:spacing w:val="-8"/>
                <w:sz w:val="20"/>
              </w:rPr>
              <w:t xml:space="preserve"> </w:t>
            </w:r>
            <w:r>
              <w:rPr>
                <w:spacing w:val="-2"/>
                <w:sz w:val="20"/>
              </w:rPr>
              <w:t>Сосновского</w:t>
            </w:r>
          </w:p>
        </w:tc>
      </w:tr>
      <w:tr>
        <w:tblPrEx>
          <w:tblW w:w="0" w:type="auto"/>
          <w:jc w:val="left"/>
          <w:tblInd w:w="260" w:type="dxa"/>
          <w:tblLayout w:type="fixed"/>
          <w:tblCellMar>
            <w:top w:w="0" w:type="dxa"/>
            <w:left w:w="0" w:type="dxa"/>
            <w:bottom w:w="0" w:type="dxa"/>
            <w:right w:w="0" w:type="dxa"/>
          </w:tblCellMar>
          <w:tblLook w:val="01E0"/>
        </w:tblPrEx>
        <w:trPr>
          <w:trHeight w:val="461"/>
          <w:jc w:val="left"/>
        </w:trPr>
        <w:tc>
          <w:tcPr>
            <w:tcW w:w="767" w:type="dxa"/>
          </w:tcPr>
          <w:p>
            <w:pPr>
              <w:pStyle w:val="TableParagraph"/>
              <w:ind w:left="110"/>
              <w:rPr>
                <w:b/>
                <w:i/>
                <w:sz w:val="20"/>
              </w:rPr>
            </w:pPr>
            <w:r>
              <w:rPr>
                <w:b/>
                <w:i/>
                <w:spacing w:val="-2"/>
                <w:sz w:val="20"/>
              </w:rPr>
              <w:t>1.3.8.</w:t>
            </w:r>
          </w:p>
        </w:tc>
        <w:tc>
          <w:tcPr>
            <w:tcW w:w="5045" w:type="dxa"/>
          </w:tcPr>
          <w:p>
            <w:pPr>
              <w:pStyle w:val="TableParagraph"/>
              <w:spacing w:line="228" w:lineRule="exact"/>
              <w:ind w:left="107" w:right="161"/>
              <w:rPr>
                <w:sz w:val="20"/>
              </w:rPr>
            </w:pPr>
            <w:r>
              <w:rPr>
                <w:sz w:val="20"/>
              </w:rPr>
              <w:t>Сохранение</w:t>
            </w:r>
            <w:r>
              <w:rPr>
                <w:spacing w:val="-11"/>
                <w:sz w:val="20"/>
              </w:rPr>
              <w:t xml:space="preserve"> </w:t>
            </w:r>
            <w:r>
              <w:rPr>
                <w:sz w:val="20"/>
              </w:rPr>
              <w:t>участков</w:t>
            </w:r>
            <w:r>
              <w:rPr>
                <w:spacing w:val="-11"/>
                <w:sz w:val="20"/>
              </w:rPr>
              <w:t xml:space="preserve"> </w:t>
            </w:r>
            <w:r>
              <w:rPr>
                <w:sz w:val="20"/>
              </w:rPr>
              <w:t>ветровалов</w:t>
            </w:r>
            <w:r>
              <w:rPr>
                <w:spacing w:val="-11"/>
                <w:sz w:val="20"/>
              </w:rPr>
              <w:t xml:space="preserve"> </w:t>
            </w:r>
            <w:r>
              <w:rPr>
                <w:sz w:val="20"/>
              </w:rPr>
              <w:t>и</w:t>
            </w:r>
            <w:r>
              <w:rPr>
                <w:spacing w:val="-11"/>
                <w:sz w:val="20"/>
              </w:rPr>
              <w:t xml:space="preserve"> </w:t>
            </w:r>
            <w:r>
              <w:rPr>
                <w:sz w:val="20"/>
              </w:rPr>
              <w:t>бурелома</w:t>
            </w:r>
            <w:r>
              <w:rPr>
                <w:spacing w:val="-11"/>
                <w:sz w:val="20"/>
              </w:rPr>
              <w:t xml:space="preserve"> </w:t>
            </w:r>
            <w:r>
              <w:rPr>
                <w:sz w:val="20"/>
              </w:rPr>
              <w:t>в нетронутом виде</w:t>
            </w:r>
          </w:p>
        </w:tc>
        <w:tc>
          <w:tcPr>
            <w:tcW w:w="3709" w:type="dxa"/>
          </w:tcPr>
          <w:p>
            <w:pPr>
              <w:pStyle w:val="TableParagraph"/>
              <w:spacing w:line="228" w:lineRule="exact"/>
              <w:ind w:left="107"/>
              <w:rPr>
                <w:sz w:val="20"/>
              </w:rPr>
            </w:pPr>
            <w:r>
              <w:rPr>
                <w:sz w:val="20"/>
              </w:rPr>
              <w:t>Деревья</w:t>
            </w:r>
            <w:r>
              <w:rPr>
                <w:spacing w:val="-12"/>
                <w:sz w:val="20"/>
              </w:rPr>
              <w:t xml:space="preserve"> </w:t>
            </w:r>
            <w:r>
              <w:rPr>
                <w:sz w:val="20"/>
              </w:rPr>
              <w:t>большого</w:t>
            </w:r>
            <w:r>
              <w:rPr>
                <w:spacing w:val="-12"/>
                <w:sz w:val="20"/>
              </w:rPr>
              <w:t xml:space="preserve"> </w:t>
            </w:r>
            <w:r>
              <w:rPr>
                <w:sz w:val="20"/>
              </w:rPr>
              <w:t>диаметра</w:t>
            </w:r>
            <w:r>
              <w:rPr>
                <w:spacing w:val="-12"/>
                <w:sz w:val="20"/>
              </w:rPr>
              <w:t xml:space="preserve"> </w:t>
            </w:r>
            <w:r>
              <w:rPr>
                <w:sz w:val="20"/>
              </w:rPr>
              <w:t>и</w:t>
            </w:r>
            <w:r>
              <w:rPr>
                <w:spacing w:val="-12"/>
                <w:sz w:val="20"/>
              </w:rPr>
              <w:t xml:space="preserve"> </w:t>
            </w:r>
            <w:r>
              <w:rPr>
                <w:sz w:val="20"/>
              </w:rPr>
              <w:t>валеж оставлены в нетронутом состоянии</w:t>
            </w:r>
          </w:p>
        </w:tc>
      </w:tr>
      <w:tr>
        <w:tblPrEx>
          <w:tblW w:w="0" w:type="auto"/>
          <w:jc w:val="left"/>
          <w:tblInd w:w="260" w:type="dxa"/>
          <w:tblLayout w:type="fixed"/>
          <w:tblCellMar>
            <w:top w:w="0" w:type="dxa"/>
            <w:left w:w="0" w:type="dxa"/>
            <w:bottom w:w="0" w:type="dxa"/>
            <w:right w:w="0" w:type="dxa"/>
          </w:tblCellMar>
          <w:tblLook w:val="01E0"/>
        </w:tblPrEx>
        <w:trPr>
          <w:trHeight w:val="689"/>
          <w:jc w:val="left"/>
        </w:trPr>
        <w:tc>
          <w:tcPr>
            <w:tcW w:w="767" w:type="dxa"/>
          </w:tcPr>
          <w:p>
            <w:pPr>
              <w:pStyle w:val="TableParagraph"/>
              <w:spacing w:line="226" w:lineRule="exact"/>
              <w:ind w:left="110"/>
              <w:rPr>
                <w:b/>
                <w:i/>
                <w:sz w:val="20"/>
              </w:rPr>
            </w:pPr>
            <w:r>
              <w:rPr>
                <w:b/>
                <w:i/>
                <w:spacing w:val="-2"/>
                <w:sz w:val="20"/>
              </w:rPr>
              <w:t>1.3.10.</w:t>
            </w:r>
          </w:p>
        </w:tc>
        <w:tc>
          <w:tcPr>
            <w:tcW w:w="5045" w:type="dxa"/>
          </w:tcPr>
          <w:p>
            <w:pPr>
              <w:pStyle w:val="TableParagraph"/>
              <w:spacing w:line="222" w:lineRule="exact"/>
              <w:ind w:left="107"/>
              <w:rPr>
                <w:sz w:val="20"/>
              </w:rPr>
            </w:pPr>
            <w:r>
              <w:rPr>
                <w:sz w:val="20"/>
              </w:rPr>
              <w:t>Оценка</w:t>
            </w:r>
            <w:r>
              <w:rPr>
                <w:spacing w:val="-12"/>
                <w:sz w:val="20"/>
              </w:rPr>
              <w:t xml:space="preserve"> </w:t>
            </w:r>
            <w:r>
              <w:rPr>
                <w:sz w:val="20"/>
              </w:rPr>
              <w:t>влияния</w:t>
            </w:r>
            <w:r>
              <w:rPr>
                <w:spacing w:val="-11"/>
                <w:sz w:val="20"/>
              </w:rPr>
              <w:t xml:space="preserve"> </w:t>
            </w:r>
            <w:r>
              <w:rPr>
                <w:sz w:val="20"/>
              </w:rPr>
              <w:t>охотдеятельности</w:t>
            </w:r>
            <w:r>
              <w:rPr>
                <w:spacing w:val="-11"/>
                <w:sz w:val="20"/>
              </w:rPr>
              <w:t xml:space="preserve"> </w:t>
            </w:r>
            <w:r>
              <w:rPr>
                <w:sz w:val="20"/>
              </w:rPr>
              <w:t>на</w:t>
            </w:r>
            <w:r>
              <w:rPr>
                <w:spacing w:val="-11"/>
                <w:sz w:val="20"/>
              </w:rPr>
              <w:t xml:space="preserve"> </w:t>
            </w:r>
            <w:r>
              <w:rPr>
                <w:spacing w:val="-2"/>
                <w:sz w:val="20"/>
              </w:rPr>
              <w:t>сопредельных</w:t>
            </w:r>
          </w:p>
          <w:p>
            <w:pPr>
              <w:pStyle w:val="TableParagraph"/>
              <w:spacing w:line="228" w:lineRule="exact"/>
              <w:ind w:left="107" w:right="161"/>
              <w:rPr>
                <w:sz w:val="20"/>
              </w:rPr>
            </w:pPr>
            <w:r>
              <w:rPr>
                <w:sz w:val="20"/>
              </w:rPr>
              <w:t>территориях</w:t>
            </w:r>
            <w:r>
              <w:rPr>
                <w:spacing w:val="39"/>
                <w:sz w:val="20"/>
              </w:rPr>
              <w:t xml:space="preserve"> </w:t>
            </w:r>
            <w:r>
              <w:rPr>
                <w:sz w:val="20"/>
              </w:rPr>
              <w:t>на</w:t>
            </w:r>
            <w:r>
              <w:rPr>
                <w:spacing w:val="-7"/>
                <w:sz w:val="20"/>
              </w:rPr>
              <w:t xml:space="preserve"> </w:t>
            </w:r>
            <w:r>
              <w:rPr>
                <w:sz w:val="20"/>
              </w:rPr>
              <w:t>динамику</w:t>
            </w:r>
            <w:r>
              <w:rPr>
                <w:spacing w:val="-7"/>
                <w:sz w:val="20"/>
              </w:rPr>
              <w:t xml:space="preserve"> </w:t>
            </w:r>
            <w:r>
              <w:rPr>
                <w:sz w:val="20"/>
              </w:rPr>
              <w:t>популяции</w:t>
            </w:r>
            <w:r>
              <w:rPr>
                <w:spacing w:val="-7"/>
                <w:sz w:val="20"/>
              </w:rPr>
              <w:t xml:space="preserve"> </w:t>
            </w:r>
            <w:r>
              <w:rPr>
                <w:sz w:val="20"/>
              </w:rPr>
              <w:t>диких</w:t>
            </w:r>
            <w:r>
              <w:rPr>
                <w:spacing w:val="-7"/>
                <w:sz w:val="20"/>
              </w:rPr>
              <w:t xml:space="preserve"> </w:t>
            </w:r>
            <w:r>
              <w:rPr>
                <w:sz w:val="20"/>
              </w:rPr>
              <w:t>видов млекопитающих заповедника</w:t>
            </w:r>
          </w:p>
        </w:tc>
        <w:tc>
          <w:tcPr>
            <w:tcW w:w="3709" w:type="dxa"/>
          </w:tcPr>
          <w:p>
            <w:pPr>
              <w:pStyle w:val="TableParagraph"/>
              <w:spacing w:line="222" w:lineRule="exact"/>
              <w:ind w:left="107"/>
              <w:rPr>
                <w:sz w:val="20"/>
              </w:rPr>
            </w:pPr>
            <w:r>
              <w:rPr>
                <w:sz w:val="20"/>
              </w:rPr>
              <w:t>Режим</w:t>
            </w:r>
            <w:r>
              <w:rPr>
                <w:spacing w:val="-7"/>
                <w:sz w:val="20"/>
              </w:rPr>
              <w:t xml:space="preserve"> </w:t>
            </w:r>
            <w:r>
              <w:rPr>
                <w:sz w:val="20"/>
              </w:rPr>
              <w:t>охранной</w:t>
            </w:r>
            <w:r>
              <w:rPr>
                <w:spacing w:val="-7"/>
                <w:sz w:val="20"/>
              </w:rPr>
              <w:t xml:space="preserve"> </w:t>
            </w:r>
            <w:r>
              <w:rPr>
                <w:sz w:val="20"/>
              </w:rPr>
              <w:t>зоны</w:t>
            </w:r>
            <w:r>
              <w:rPr>
                <w:spacing w:val="-7"/>
                <w:sz w:val="20"/>
              </w:rPr>
              <w:t xml:space="preserve"> </w:t>
            </w:r>
            <w:r>
              <w:rPr>
                <w:spacing w:val="-2"/>
                <w:sz w:val="20"/>
              </w:rPr>
              <w:t>заповедника</w:t>
            </w:r>
          </w:p>
          <w:p>
            <w:pPr>
              <w:pStyle w:val="TableParagraph"/>
              <w:spacing w:line="228" w:lineRule="exact"/>
              <w:ind w:left="107" w:right="122"/>
              <w:rPr>
                <w:sz w:val="20"/>
              </w:rPr>
            </w:pPr>
            <w:r>
              <w:rPr>
                <w:sz w:val="20"/>
              </w:rPr>
              <w:t>учтен</w:t>
            </w:r>
            <w:r>
              <w:rPr>
                <w:spacing w:val="-13"/>
                <w:sz w:val="20"/>
              </w:rPr>
              <w:t xml:space="preserve"> </w:t>
            </w:r>
            <w:r>
              <w:rPr>
                <w:sz w:val="20"/>
              </w:rPr>
              <w:t>в</w:t>
            </w:r>
            <w:r>
              <w:rPr>
                <w:spacing w:val="-12"/>
                <w:sz w:val="20"/>
              </w:rPr>
              <w:t xml:space="preserve"> </w:t>
            </w:r>
            <w:r>
              <w:rPr>
                <w:sz w:val="20"/>
              </w:rPr>
              <w:t xml:space="preserve">охотустроительной </w:t>
            </w:r>
            <w:r>
              <w:rPr>
                <w:spacing w:val="-2"/>
                <w:sz w:val="20"/>
              </w:rPr>
              <w:t>документации</w:t>
            </w:r>
          </w:p>
        </w:tc>
      </w:tr>
      <w:tr>
        <w:tblPrEx>
          <w:tblW w:w="0" w:type="auto"/>
          <w:jc w:val="left"/>
          <w:tblInd w:w="260" w:type="dxa"/>
          <w:tblLayout w:type="fixed"/>
          <w:tblCellMar>
            <w:top w:w="0" w:type="dxa"/>
            <w:left w:w="0" w:type="dxa"/>
            <w:bottom w:w="0" w:type="dxa"/>
            <w:right w:w="0" w:type="dxa"/>
          </w:tblCellMar>
          <w:tblLook w:val="01E0"/>
        </w:tblPrEx>
        <w:trPr>
          <w:trHeight w:val="689"/>
          <w:jc w:val="left"/>
        </w:trPr>
        <w:tc>
          <w:tcPr>
            <w:tcW w:w="767" w:type="dxa"/>
          </w:tcPr>
          <w:p>
            <w:pPr>
              <w:pStyle w:val="TableParagraph"/>
              <w:spacing w:line="226" w:lineRule="exact"/>
              <w:ind w:left="110"/>
              <w:rPr>
                <w:b/>
                <w:i/>
                <w:sz w:val="20"/>
              </w:rPr>
            </w:pPr>
            <w:r>
              <w:rPr>
                <w:b/>
                <w:i/>
                <w:spacing w:val="-2"/>
                <w:sz w:val="20"/>
              </w:rPr>
              <w:t>1.4.1.</w:t>
            </w:r>
          </w:p>
        </w:tc>
        <w:tc>
          <w:tcPr>
            <w:tcW w:w="5045" w:type="dxa"/>
          </w:tcPr>
          <w:p>
            <w:pPr>
              <w:pStyle w:val="TableParagraph"/>
              <w:spacing w:line="222" w:lineRule="exact"/>
              <w:ind w:left="107"/>
              <w:rPr>
                <w:sz w:val="20"/>
              </w:rPr>
            </w:pPr>
            <w:r>
              <w:rPr>
                <w:sz w:val="20"/>
              </w:rPr>
              <w:t>Организация</w:t>
            </w:r>
            <w:r>
              <w:rPr>
                <w:spacing w:val="-12"/>
                <w:sz w:val="20"/>
              </w:rPr>
              <w:t xml:space="preserve"> </w:t>
            </w:r>
            <w:r>
              <w:rPr>
                <w:sz w:val="20"/>
              </w:rPr>
              <w:t>и</w:t>
            </w:r>
            <w:r>
              <w:rPr>
                <w:spacing w:val="-12"/>
                <w:sz w:val="20"/>
              </w:rPr>
              <w:t xml:space="preserve"> </w:t>
            </w:r>
            <w:r>
              <w:rPr>
                <w:sz w:val="20"/>
              </w:rPr>
              <w:t>проведение</w:t>
            </w:r>
            <w:r>
              <w:rPr>
                <w:spacing w:val="-11"/>
                <w:sz w:val="20"/>
              </w:rPr>
              <w:t xml:space="preserve"> </w:t>
            </w:r>
            <w:r>
              <w:rPr>
                <w:sz w:val="20"/>
              </w:rPr>
              <w:t>мероприятий</w:t>
            </w:r>
            <w:r>
              <w:rPr>
                <w:spacing w:val="-12"/>
                <w:sz w:val="20"/>
              </w:rPr>
              <w:t xml:space="preserve"> </w:t>
            </w:r>
            <w:r>
              <w:rPr>
                <w:sz w:val="20"/>
              </w:rPr>
              <w:t>по</w:t>
            </w:r>
            <w:r>
              <w:rPr>
                <w:spacing w:val="-12"/>
                <w:sz w:val="20"/>
              </w:rPr>
              <w:t xml:space="preserve"> </w:t>
            </w:r>
            <w:r>
              <w:rPr>
                <w:spacing w:val="-2"/>
                <w:sz w:val="20"/>
              </w:rPr>
              <w:t>повышению</w:t>
            </w:r>
          </w:p>
          <w:p>
            <w:pPr>
              <w:pStyle w:val="TableParagraph"/>
              <w:spacing w:line="228" w:lineRule="exact"/>
              <w:ind w:left="107" w:right="161"/>
              <w:rPr>
                <w:sz w:val="20"/>
              </w:rPr>
            </w:pPr>
            <w:r>
              <w:rPr>
                <w:sz w:val="20"/>
              </w:rPr>
              <w:t>квалификации</w:t>
            </w:r>
            <w:r>
              <w:rPr>
                <w:spacing w:val="-13"/>
                <w:sz w:val="20"/>
              </w:rPr>
              <w:t xml:space="preserve"> </w:t>
            </w:r>
            <w:r>
              <w:rPr>
                <w:sz w:val="20"/>
              </w:rPr>
              <w:t>и</w:t>
            </w:r>
            <w:r>
              <w:rPr>
                <w:spacing w:val="-12"/>
                <w:sz w:val="20"/>
              </w:rPr>
              <w:t xml:space="preserve"> </w:t>
            </w:r>
            <w:r>
              <w:rPr>
                <w:sz w:val="20"/>
              </w:rPr>
              <w:t>профессиональной</w:t>
            </w:r>
            <w:r>
              <w:rPr>
                <w:spacing w:val="-13"/>
                <w:sz w:val="20"/>
              </w:rPr>
              <w:t xml:space="preserve"> </w:t>
            </w:r>
            <w:r>
              <w:rPr>
                <w:sz w:val="20"/>
              </w:rPr>
              <w:t xml:space="preserve">подготовки </w:t>
            </w:r>
            <w:r>
              <w:rPr>
                <w:spacing w:val="-2"/>
                <w:sz w:val="20"/>
              </w:rPr>
              <w:t>персонала</w:t>
            </w:r>
          </w:p>
        </w:tc>
        <w:tc>
          <w:tcPr>
            <w:tcW w:w="3709" w:type="dxa"/>
          </w:tcPr>
          <w:p>
            <w:pPr>
              <w:pStyle w:val="TableParagraph"/>
              <w:spacing w:line="222" w:lineRule="exact"/>
              <w:ind w:left="107"/>
              <w:rPr>
                <w:sz w:val="20"/>
              </w:rPr>
            </w:pPr>
            <w:r>
              <w:rPr>
                <w:sz w:val="20"/>
              </w:rPr>
              <w:t>Проведено</w:t>
            </w:r>
            <w:r>
              <w:rPr>
                <w:spacing w:val="-11"/>
                <w:sz w:val="20"/>
              </w:rPr>
              <w:t xml:space="preserve"> </w:t>
            </w:r>
            <w:r>
              <w:rPr>
                <w:sz w:val="20"/>
              </w:rPr>
              <w:t>обучение</w:t>
            </w:r>
            <w:r>
              <w:rPr>
                <w:spacing w:val="-11"/>
                <w:sz w:val="20"/>
              </w:rPr>
              <w:t xml:space="preserve"> </w:t>
            </w:r>
            <w:r>
              <w:rPr>
                <w:sz w:val="20"/>
              </w:rPr>
              <w:t>и</w:t>
            </w:r>
            <w:r>
              <w:rPr>
                <w:spacing w:val="-11"/>
                <w:sz w:val="20"/>
              </w:rPr>
              <w:t xml:space="preserve"> </w:t>
            </w:r>
            <w:r>
              <w:rPr>
                <w:spacing w:val="-2"/>
                <w:sz w:val="20"/>
              </w:rPr>
              <w:t>повышена</w:t>
            </w:r>
          </w:p>
          <w:p>
            <w:pPr>
              <w:pStyle w:val="TableParagraph"/>
              <w:spacing w:line="228" w:lineRule="exact"/>
              <w:ind w:left="107" w:right="485"/>
              <w:rPr>
                <w:sz w:val="20"/>
              </w:rPr>
            </w:pPr>
            <w:r>
              <w:rPr>
                <w:sz w:val="20"/>
              </w:rPr>
              <w:t>профессиональная</w:t>
            </w:r>
            <w:r>
              <w:rPr>
                <w:spacing w:val="-13"/>
                <w:sz w:val="20"/>
              </w:rPr>
              <w:t xml:space="preserve"> </w:t>
            </w:r>
            <w:r>
              <w:rPr>
                <w:sz w:val="20"/>
              </w:rPr>
              <w:t>квалификации</w:t>
            </w:r>
            <w:r>
              <w:rPr>
                <w:spacing w:val="-12"/>
                <w:sz w:val="20"/>
              </w:rPr>
              <w:t xml:space="preserve"> </w:t>
            </w:r>
            <w:r>
              <w:rPr>
                <w:sz w:val="20"/>
              </w:rPr>
              <w:t>не менее 25 работников заповедника</w:t>
            </w:r>
          </w:p>
        </w:tc>
      </w:tr>
      <w:tr>
        <w:tblPrEx>
          <w:tblW w:w="0" w:type="auto"/>
          <w:jc w:val="left"/>
          <w:tblInd w:w="260" w:type="dxa"/>
          <w:tblLayout w:type="fixed"/>
          <w:tblCellMar>
            <w:top w:w="0" w:type="dxa"/>
            <w:left w:w="0" w:type="dxa"/>
            <w:bottom w:w="0" w:type="dxa"/>
            <w:right w:w="0" w:type="dxa"/>
          </w:tblCellMar>
          <w:tblLook w:val="01E0"/>
        </w:tblPrEx>
        <w:trPr>
          <w:trHeight w:val="689"/>
          <w:jc w:val="left"/>
        </w:trPr>
        <w:tc>
          <w:tcPr>
            <w:tcW w:w="767" w:type="dxa"/>
          </w:tcPr>
          <w:p>
            <w:pPr>
              <w:pStyle w:val="TableParagraph"/>
              <w:spacing w:line="226" w:lineRule="exact"/>
              <w:ind w:left="110"/>
              <w:rPr>
                <w:b/>
                <w:i/>
                <w:sz w:val="20"/>
              </w:rPr>
            </w:pPr>
            <w:r>
              <w:rPr>
                <w:b/>
                <w:i/>
                <w:spacing w:val="-2"/>
                <w:sz w:val="20"/>
              </w:rPr>
              <w:t>1.4.2.</w:t>
            </w:r>
          </w:p>
        </w:tc>
        <w:tc>
          <w:tcPr>
            <w:tcW w:w="5045" w:type="dxa"/>
          </w:tcPr>
          <w:p>
            <w:pPr>
              <w:pStyle w:val="TableParagraph"/>
              <w:spacing w:line="222" w:lineRule="exact"/>
              <w:ind w:left="107"/>
              <w:rPr>
                <w:sz w:val="20"/>
              </w:rPr>
            </w:pPr>
            <w:r>
              <w:rPr>
                <w:spacing w:val="-2"/>
                <w:sz w:val="20"/>
              </w:rPr>
              <w:t>Внедрить</w:t>
            </w:r>
            <w:r>
              <w:rPr>
                <w:spacing w:val="2"/>
                <w:sz w:val="20"/>
              </w:rPr>
              <w:t xml:space="preserve"> </w:t>
            </w:r>
            <w:r>
              <w:rPr>
                <w:spacing w:val="-2"/>
                <w:sz w:val="20"/>
              </w:rPr>
              <w:t>научные</w:t>
            </w:r>
            <w:r>
              <w:rPr>
                <w:spacing w:val="2"/>
                <w:sz w:val="20"/>
              </w:rPr>
              <w:t xml:space="preserve"> </w:t>
            </w:r>
            <w:r>
              <w:rPr>
                <w:spacing w:val="-2"/>
                <w:sz w:val="20"/>
              </w:rPr>
              <w:t>разработки</w:t>
            </w:r>
            <w:r>
              <w:rPr>
                <w:spacing w:val="2"/>
                <w:sz w:val="20"/>
              </w:rPr>
              <w:t xml:space="preserve"> </w:t>
            </w:r>
            <w:r>
              <w:rPr>
                <w:spacing w:val="-2"/>
                <w:sz w:val="20"/>
              </w:rPr>
              <w:t>заповедника</w:t>
            </w:r>
            <w:r>
              <w:rPr>
                <w:spacing w:val="2"/>
                <w:sz w:val="20"/>
              </w:rPr>
              <w:t xml:space="preserve"> </w:t>
            </w:r>
            <w:r>
              <w:rPr>
                <w:spacing w:val="-2"/>
                <w:sz w:val="20"/>
              </w:rPr>
              <w:t>в</w:t>
            </w:r>
            <w:r>
              <w:rPr>
                <w:spacing w:val="2"/>
                <w:sz w:val="20"/>
              </w:rPr>
              <w:t xml:space="preserve"> </w:t>
            </w:r>
            <w:r>
              <w:rPr>
                <w:spacing w:val="-2"/>
                <w:sz w:val="20"/>
              </w:rPr>
              <w:t>практику</w:t>
            </w:r>
          </w:p>
          <w:p>
            <w:pPr>
              <w:pStyle w:val="TableParagraph"/>
              <w:spacing w:line="228" w:lineRule="exact"/>
              <w:ind w:left="107" w:right="161"/>
              <w:rPr>
                <w:sz w:val="20"/>
              </w:rPr>
            </w:pPr>
            <w:r>
              <w:rPr>
                <w:sz w:val="20"/>
              </w:rPr>
              <w:t>проведения</w:t>
            </w:r>
            <w:r>
              <w:rPr>
                <w:spacing w:val="-13"/>
                <w:sz w:val="20"/>
              </w:rPr>
              <w:t xml:space="preserve"> </w:t>
            </w:r>
            <w:r>
              <w:rPr>
                <w:sz w:val="20"/>
              </w:rPr>
              <w:t>природоохранных</w:t>
            </w:r>
            <w:r>
              <w:rPr>
                <w:spacing w:val="-12"/>
                <w:sz w:val="20"/>
              </w:rPr>
              <w:t xml:space="preserve"> </w:t>
            </w:r>
            <w:r>
              <w:rPr>
                <w:sz w:val="20"/>
              </w:rPr>
              <w:t>и</w:t>
            </w:r>
            <w:r>
              <w:rPr>
                <w:spacing w:val="-13"/>
                <w:sz w:val="20"/>
              </w:rPr>
              <w:t xml:space="preserve"> </w:t>
            </w:r>
            <w:r>
              <w:rPr>
                <w:sz w:val="20"/>
              </w:rPr>
              <w:t xml:space="preserve">просветительских </w:t>
            </w:r>
            <w:r>
              <w:rPr>
                <w:spacing w:val="-2"/>
                <w:sz w:val="20"/>
              </w:rPr>
              <w:t>мероприятий</w:t>
            </w:r>
          </w:p>
        </w:tc>
        <w:tc>
          <w:tcPr>
            <w:tcW w:w="3709" w:type="dxa"/>
          </w:tcPr>
          <w:p>
            <w:pPr>
              <w:pStyle w:val="TableParagraph"/>
              <w:spacing w:line="222" w:lineRule="exact"/>
              <w:ind w:left="107"/>
              <w:rPr>
                <w:sz w:val="20"/>
              </w:rPr>
            </w:pPr>
            <w:r>
              <w:rPr>
                <w:sz w:val="20"/>
              </w:rPr>
              <w:t>Научные</w:t>
            </w:r>
            <w:r>
              <w:rPr>
                <w:spacing w:val="-10"/>
                <w:sz w:val="20"/>
              </w:rPr>
              <w:t xml:space="preserve"> </w:t>
            </w:r>
            <w:r>
              <w:rPr>
                <w:sz w:val="20"/>
              </w:rPr>
              <w:t>разработки</w:t>
            </w:r>
            <w:r>
              <w:rPr>
                <w:spacing w:val="-9"/>
                <w:sz w:val="20"/>
              </w:rPr>
              <w:t xml:space="preserve"> </w:t>
            </w:r>
            <w:r>
              <w:rPr>
                <w:sz w:val="20"/>
              </w:rPr>
              <w:t>в</w:t>
            </w:r>
            <w:r>
              <w:rPr>
                <w:spacing w:val="-10"/>
                <w:sz w:val="20"/>
              </w:rPr>
              <w:t xml:space="preserve"> </w:t>
            </w:r>
            <w:r>
              <w:rPr>
                <w:sz w:val="20"/>
              </w:rPr>
              <w:t>области</w:t>
            </w:r>
            <w:r>
              <w:rPr>
                <w:spacing w:val="-9"/>
                <w:sz w:val="20"/>
              </w:rPr>
              <w:t xml:space="preserve"> </w:t>
            </w:r>
            <w:r>
              <w:rPr>
                <w:spacing w:val="-2"/>
                <w:sz w:val="20"/>
              </w:rPr>
              <w:t>охраны</w:t>
            </w:r>
          </w:p>
          <w:p>
            <w:pPr>
              <w:pStyle w:val="TableParagraph"/>
              <w:spacing w:line="228" w:lineRule="exact"/>
              <w:ind w:left="107"/>
              <w:rPr>
                <w:sz w:val="20"/>
              </w:rPr>
            </w:pPr>
            <w:r>
              <w:rPr>
                <w:sz w:val="20"/>
              </w:rPr>
              <w:t>природы,</w:t>
            </w:r>
            <w:r>
              <w:rPr>
                <w:spacing w:val="-13"/>
                <w:sz w:val="20"/>
              </w:rPr>
              <w:t xml:space="preserve"> </w:t>
            </w:r>
            <w:r>
              <w:rPr>
                <w:sz w:val="20"/>
              </w:rPr>
              <w:t>экопросвещения</w:t>
            </w:r>
            <w:r>
              <w:rPr>
                <w:spacing w:val="-12"/>
                <w:sz w:val="20"/>
              </w:rPr>
              <w:t xml:space="preserve"> </w:t>
            </w:r>
            <w:r>
              <w:rPr>
                <w:sz w:val="20"/>
              </w:rPr>
              <w:t>и</w:t>
            </w:r>
            <w:r>
              <w:rPr>
                <w:spacing w:val="-13"/>
                <w:sz w:val="20"/>
              </w:rPr>
              <w:t xml:space="preserve"> </w:t>
            </w:r>
            <w:r>
              <w:rPr>
                <w:sz w:val="20"/>
              </w:rPr>
              <w:t>туризма внедрены в практику заповедника</w:t>
            </w:r>
          </w:p>
        </w:tc>
      </w:tr>
    </w:tbl>
    <w:p>
      <w:pPr>
        <w:pStyle w:val="BodyText"/>
        <w:spacing w:before="10"/>
        <w:rPr>
          <w:b/>
          <w:sz w:val="15"/>
        </w:rPr>
      </w:pPr>
      <w:r>
        <w:pict>
          <v:rect id="_x0000_s1554" style="width:0.4pt;height:21.6pt;margin-top:269.1pt;margin-left:7.19pt;mso-position-horizontal-relative:page;mso-position-vertical-relative:page;position:absolute;z-index:251863040" filled="t" fillcolor="black" stroked="f">
            <v:fill type="solid"/>
          </v:rect>
        </w:pict>
      </w:r>
      <w:r>
        <w:pict>
          <v:rect id="_x0000_s1555" style="width:0.4pt;height:21.58pt;margin-top:298.09pt;margin-left:7.19pt;mso-position-horizontal-relative:page;mso-position-vertical-relative:page;position:absolute;z-index:251864064" filled="t" fillcolor="black" stroked="f">
            <v:fill type="solid"/>
          </v:rect>
        </w:pict>
      </w:r>
    </w:p>
    <w:p>
      <w:pPr>
        <w:spacing w:before="90" w:after="4"/>
        <w:ind w:left="2796" w:right="667" w:hanging="2398"/>
        <w:jc w:val="left"/>
        <w:rPr>
          <w:b/>
          <w:sz w:val="24"/>
        </w:rPr>
      </w:pPr>
      <w:r>
        <w:rPr>
          <w:b/>
          <w:sz w:val="24"/>
        </w:rPr>
        <w:t>Долгосрочная</w:t>
      </w:r>
      <w:r>
        <w:rPr>
          <w:b/>
          <w:spacing w:val="-7"/>
          <w:sz w:val="24"/>
        </w:rPr>
        <w:t xml:space="preserve"> </w:t>
      </w:r>
      <w:r>
        <w:rPr>
          <w:b/>
          <w:sz w:val="24"/>
        </w:rPr>
        <w:t>цель</w:t>
      </w:r>
      <w:r>
        <w:rPr>
          <w:b/>
          <w:spacing w:val="-7"/>
          <w:sz w:val="24"/>
        </w:rPr>
        <w:t xml:space="preserve"> </w:t>
      </w:r>
      <w:r>
        <w:rPr>
          <w:b/>
          <w:sz w:val="24"/>
        </w:rPr>
        <w:t>2.</w:t>
      </w:r>
      <w:r>
        <w:rPr>
          <w:b/>
          <w:spacing w:val="-7"/>
          <w:sz w:val="24"/>
        </w:rPr>
        <w:t xml:space="preserve"> </w:t>
      </w:r>
      <w:r>
        <w:rPr>
          <w:b/>
          <w:sz w:val="24"/>
        </w:rPr>
        <w:t>Организация</w:t>
      </w:r>
      <w:r>
        <w:rPr>
          <w:b/>
          <w:spacing w:val="-7"/>
          <w:sz w:val="24"/>
        </w:rPr>
        <w:t xml:space="preserve"> </w:t>
      </w:r>
      <w:r>
        <w:rPr>
          <w:b/>
          <w:sz w:val="24"/>
        </w:rPr>
        <w:t>выполнения</w:t>
      </w:r>
      <w:r>
        <w:rPr>
          <w:b/>
          <w:spacing w:val="-7"/>
          <w:sz w:val="24"/>
        </w:rPr>
        <w:t xml:space="preserve"> </w:t>
      </w:r>
      <w:r>
        <w:rPr>
          <w:b/>
          <w:sz w:val="24"/>
        </w:rPr>
        <w:t>природоохранных</w:t>
      </w:r>
      <w:r>
        <w:rPr>
          <w:b/>
          <w:spacing w:val="-7"/>
          <w:sz w:val="24"/>
        </w:rPr>
        <w:t xml:space="preserve"> </w:t>
      </w:r>
      <w:r>
        <w:rPr>
          <w:b/>
          <w:sz w:val="24"/>
        </w:rPr>
        <w:t>мероприятий</w:t>
      </w:r>
      <w:r>
        <w:rPr>
          <w:b/>
          <w:spacing w:val="-7"/>
          <w:sz w:val="24"/>
        </w:rPr>
        <w:t xml:space="preserve"> </w:t>
      </w:r>
      <w:r>
        <w:rPr>
          <w:b/>
          <w:sz w:val="24"/>
        </w:rPr>
        <w:t>на территории заповедника</w:t>
      </w:r>
    </w:p>
    <w:p>
      <w:pPr>
        <w:tabs>
          <w:tab w:val="left" w:pos="250"/>
        </w:tabs>
        <w:spacing w:line="240" w:lineRule="auto"/>
        <w:ind w:left="-1157" w:right="0" w:firstLine="0"/>
        <w:rPr>
          <w:sz w:val="20"/>
        </w:rPr>
      </w:pPr>
      <w:r>
        <w:rPr>
          <w:position w:val="338"/>
          <w:sz w:val="20"/>
        </w:rPr>
        <w:pict>
          <v:group id="_x0000_i1556" style="width:0.45pt;height:21.6pt;mso-position-horizontal-relative:char;mso-position-vertical-relative:line" coordorigin="0,0" coordsize="9,432">
            <v:rect id="_x0000_s1557" style="width:9;height:432;position:absolute" filled="t" fillcolor="black" stroked="f">
              <v:fill type="solid"/>
            </v:rect>
            <w10:wrap type="none"/>
          </v:group>
        </w:pict>
      </w:r>
      <w:r>
        <w:rPr>
          <w:position w:val="338"/>
          <w:sz w:val="20"/>
        </w:rPr>
        <w:tab/>
      </w:r>
      <w:r>
        <w:rPr>
          <w:sz w:val="20"/>
        </w:rPr>
        <w:pict>
          <v:shape id="_x0000_i1558" type="#_x0000_t202" style="width:471.5pt;height:197.45pt;mso-position-horizontal-relative:char;mso-position-vertical-relative:line" filled="f" stroked="f">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7"/>
                    <w:gridCol w:w="5145"/>
                    <w:gridCol w:w="3610"/>
                  </w:tblGrid>
                  <w:tr>
                    <w:tblPrEx>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429"/>
                      <w:jc w:val="left"/>
                    </w:trPr>
                    <w:tc>
                      <w:tcPr>
                        <w:tcW w:w="667" w:type="dxa"/>
                        <w:shd w:val="clear" w:color="auto" w:fill="C0C0C0"/>
                      </w:tcPr>
                      <w:p>
                        <w:pPr>
                          <w:pStyle w:val="TableParagraph"/>
                          <w:ind w:left="13"/>
                          <w:jc w:val="center"/>
                          <w:rPr>
                            <w:b/>
                            <w:sz w:val="20"/>
                          </w:rPr>
                        </w:pPr>
                        <w:r>
                          <w:rPr>
                            <w:b/>
                            <w:w w:val="99"/>
                            <w:sz w:val="20"/>
                          </w:rPr>
                          <w:t>№</w:t>
                        </w:r>
                      </w:p>
                    </w:tc>
                    <w:tc>
                      <w:tcPr>
                        <w:tcW w:w="5145" w:type="dxa"/>
                        <w:shd w:val="clear" w:color="auto" w:fill="C0C0C0"/>
                      </w:tcPr>
                      <w:p>
                        <w:pPr>
                          <w:pStyle w:val="TableParagraph"/>
                          <w:ind w:left="1945" w:right="1930"/>
                          <w:jc w:val="center"/>
                          <w:rPr>
                            <w:b/>
                            <w:sz w:val="20"/>
                          </w:rPr>
                        </w:pPr>
                        <w:r>
                          <w:rPr>
                            <w:b/>
                            <w:spacing w:val="-2"/>
                            <w:sz w:val="20"/>
                          </w:rPr>
                          <w:t>Мероприятие</w:t>
                        </w:r>
                      </w:p>
                    </w:tc>
                    <w:tc>
                      <w:tcPr>
                        <w:tcW w:w="3610" w:type="dxa"/>
                        <w:shd w:val="clear" w:color="auto" w:fill="C0C0C0"/>
                      </w:tcPr>
                      <w:p>
                        <w:pPr>
                          <w:pStyle w:val="TableParagraph"/>
                          <w:ind w:left="626"/>
                          <w:rPr>
                            <w:b/>
                            <w:sz w:val="20"/>
                          </w:rPr>
                        </w:pPr>
                        <w:r>
                          <w:rPr>
                            <w:b/>
                            <w:w w:val="95"/>
                            <w:sz w:val="20"/>
                          </w:rPr>
                          <w:t>Индикаторы</w:t>
                        </w:r>
                        <w:r>
                          <w:rPr>
                            <w:b/>
                            <w:spacing w:val="43"/>
                            <w:sz w:val="20"/>
                          </w:rPr>
                          <w:t xml:space="preserve"> </w:t>
                        </w:r>
                        <w:r>
                          <w:rPr>
                            <w:b/>
                            <w:spacing w:val="-2"/>
                            <w:w w:val="95"/>
                            <w:sz w:val="20"/>
                          </w:rPr>
                          <w:t>выполнения</w:t>
                        </w:r>
                      </w:p>
                    </w:tc>
                  </w:tr>
                  <w:tr>
                    <w:tblPrEx>
                      <w:tblW w:w="0" w:type="auto"/>
                      <w:jc w:val="left"/>
                      <w:tblInd w:w="5" w:type="dxa"/>
                      <w:tblLayout w:type="fixed"/>
                      <w:tblCellMar>
                        <w:top w:w="0" w:type="dxa"/>
                        <w:left w:w="0" w:type="dxa"/>
                        <w:bottom w:w="0" w:type="dxa"/>
                        <w:right w:w="0" w:type="dxa"/>
                      </w:tblCellMar>
                      <w:tblLook w:val="01E0"/>
                    </w:tblPrEx>
                    <w:trPr>
                      <w:trHeight w:val="461"/>
                      <w:jc w:val="left"/>
                    </w:trPr>
                    <w:tc>
                      <w:tcPr>
                        <w:tcW w:w="667" w:type="dxa"/>
                      </w:tcPr>
                      <w:p>
                        <w:pPr>
                          <w:pStyle w:val="TableParagraph"/>
                          <w:ind w:left="97" w:right="80"/>
                          <w:jc w:val="center"/>
                          <w:rPr>
                            <w:b/>
                            <w:i/>
                            <w:sz w:val="20"/>
                          </w:rPr>
                        </w:pPr>
                        <w:r>
                          <w:rPr>
                            <w:b/>
                            <w:i/>
                            <w:spacing w:val="-2"/>
                            <w:sz w:val="20"/>
                          </w:rPr>
                          <w:t>2.1.1.</w:t>
                        </w:r>
                      </w:p>
                    </w:tc>
                    <w:tc>
                      <w:tcPr>
                        <w:tcW w:w="5145" w:type="dxa"/>
                      </w:tcPr>
                      <w:p>
                        <w:pPr>
                          <w:pStyle w:val="TableParagraph"/>
                          <w:spacing w:line="225" w:lineRule="exact"/>
                          <w:ind w:left="51"/>
                          <w:rPr>
                            <w:sz w:val="20"/>
                          </w:rPr>
                        </w:pPr>
                        <w:r>
                          <w:rPr>
                            <w:sz w:val="20"/>
                          </w:rPr>
                          <w:t>Изготовление</w:t>
                        </w:r>
                        <w:r>
                          <w:rPr>
                            <w:spacing w:val="-12"/>
                            <w:sz w:val="20"/>
                          </w:rPr>
                          <w:t xml:space="preserve"> </w:t>
                        </w:r>
                        <w:r>
                          <w:rPr>
                            <w:sz w:val="20"/>
                          </w:rPr>
                          <w:t>и</w:t>
                        </w:r>
                        <w:r>
                          <w:rPr>
                            <w:spacing w:val="-12"/>
                            <w:sz w:val="20"/>
                          </w:rPr>
                          <w:t xml:space="preserve"> </w:t>
                        </w:r>
                        <w:r>
                          <w:rPr>
                            <w:sz w:val="20"/>
                          </w:rPr>
                          <w:t>установка</w:t>
                        </w:r>
                        <w:r>
                          <w:rPr>
                            <w:spacing w:val="-11"/>
                            <w:sz w:val="20"/>
                          </w:rPr>
                          <w:t xml:space="preserve"> </w:t>
                        </w:r>
                        <w:r>
                          <w:rPr>
                            <w:sz w:val="20"/>
                          </w:rPr>
                          <w:t>искусственных</w:t>
                        </w:r>
                        <w:r>
                          <w:rPr>
                            <w:spacing w:val="-12"/>
                            <w:sz w:val="20"/>
                          </w:rPr>
                          <w:t xml:space="preserve"> </w:t>
                        </w:r>
                        <w:r>
                          <w:rPr>
                            <w:sz w:val="20"/>
                          </w:rPr>
                          <w:t>гнезд</w:t>
                        </w:r>
                        <w:r>
                          <w:rPr>
                            <w:spacing w:val="-11"/>
                            <w:sz w:val="20"/>
                          </w:rPr>
                          <w:t xml:space="preserve"> </w:t>
                        </w:r>
                        <w:r>
                          <w:rPr>
                            <w:spacing w:val="-5"/>
                            <w:sz w:val="20"/>
                          </w:rPr>
                          <w:t>для</w:t>
                        </w:r>
                      </w:p>
                      <w:p>
                        <w:pPr>
                          <w:pStyle w:val="TableParagraph"/>
                          <w:spacing w:line="217" w:lineRule="exact"/>
                          <w:ind w:left="51"/>
                          <w:rPr>
                            <w:sz w:val="20"/>
                          </w:rPr>
                        </w:pPr>
                        <w:r>
                          <w:rPr>
                            <w:sz w:val="20"/>
                          </w:rPr>
                          <w:t>птиц,</w:t>
                        </w:r>
                        <w:r>
                          <w:rPr>
                            <w:spacing w:val="-13"/>
                            <w:sz w:val="20"/>
                          </w:rPr>
                          <w:t xml:space="preserve"> </w:t>
                        </w:r>
                        <w:r>
                          <w:rPr>
                            <w:sz w:val="20"/>
                          </w:rPr>
                          <w:t>включенных</w:t>
                        </w:r>
                        <w:r>
                          <w:rPr>
                            <w:spacing w:val="-9"/>
                            <w:sz w:val="20"/>
                          </w:rPr>
                          <w:t xml:space="preserve"> </w:t>
                        </w:r>
                        <w:r>
                          <w:rPr>
                            <w:sz w:val="20"/>
                          </w:rPr>
                          <w:t>в</w:t>
                        </w:r>
                        <w:r>
                          <w:rPr>
                            <w:spacing w:val="-9"/>
                            <w:sz w:val="20"/>
                          </w:rPr>
                          <w:t xml:space="preserve"> </w:t>
                        </w:r>
                        <w:r>
                          <w:rPr>
                            <w:sz w:val="20"/>
                          </w:rPr>
                          <w:t>Красную</w:t>
                        </w:r>
                        <w:r>
                          <w:rPr>
                            <w:spacing w:val="-9"/>
                            <w:sz w:val="20"/>
                          </w:rPr>
                          <w:t xml:space="preserve"> </w:t>
                        </w:r>
                        <w:r>
                          <w:rPr>
                            <w:sz w:val="20"/>
                          </w:rPr>
                          <w:t>книгу</w:t>
                        </w:r>
                        <w:r>
                          <w:rPr>
                            <w:spacing w:val="-9"/>
                            <w:sz w:val="20"/>
                          </w:rPr>
                          <w:t xml:space="preserve"> </w:t>
                        </w:r>
                        <w:r>
                          <w:rPr>
                            <w:sz w:val="20"/>
                          </w:rPr>
                          <w:t>Республики</w:t>
                        </w:r>
                        <w:r>
                          <w:rPr>
                            <w:spacing w:val="-8"/>
                            <w:sz w:val="20"/>
                          </w:rPr>
                          <w:t xml:space="preserve"> </w:t>
                        </w:r>
                        <w:r>
                          <w:rPr>
                            <w:spacing w:val="-2"/>
                            <w:sz w:val="20"/>
                          </w:rPr>
                          <w:t>Беларусь</w:t>
                        </w:r>
                      </w:p>
                    </w:tc>
                    <w:tc>
                      <w:tcPr>
                        <w:tcW w:w="3610" w:type="dxa"/>
                      </w:tcPr>
                      <w:p>
                        <w:pPr>
                          <w:pStyle w:val="TableParagraph"/>
                          <w:spacing w:line="228" w:lineRule="exact"/>
                          <w:ind w:left="107"/>
                          <w:rPr>
                            <w:sz w:val="20"/>
                          </w:rPr>
                        </w:pPr>
                        <w:r>
                          <w:rPr>
                            <w:sz w:val="20"/>
                          </w:rPr>
                          <w:t>Отмечена</w:t>
                        </w:r>
                        <w:r>
                          <w:rPr>
                            <w:spacing w:val="-13"/>
                            <w:sz w:val="20"/>
                          </w:rPr>
                          <w:t xml:space="preserve"> </w:t>
                        </w:r>
                        <w:r>
                          <w:rPr>
                            <w:sz w:val="20"/>
                          </w:rPr>
                          <w:t>стабилизация</w:t>
                        </w:r>
                        <w:r>
                          <w:rPr>
                            <w:spacing w:val="-13"/>
                            <w:sz w:val="20"/>
                          </w:rPr>
                          <w:t xml:space="preserve"> </w:t>
                        </w:r>
                        <w:r>
                          <w:rPr>
                            <w:sz w:val="20"/>
                          </w:rPr>
                          <w:t>или</w:t>
                        </w:r>
                        <w:r>
                          <w:rPr>
                            <w:spacing w:val="-13"/>
                            <w:sz w:val="20"/>
                          </w:rPr>
                          <w:t xml:space="preserve"> </w:t>
                        </w:r>
                        <w:r>
                          <w:rPr>
                            <w:sz w:val="20"/>
                          </w:rPr>
                          <w:t>рост численности</w:t>
                        </w:r>
                        <w:r>
                          <w:rPr>
                            <w:spacing w:val="40"/>
                            <w:sz w:val="20"/>
                          </w:rPr>
                          <w:t xml:space="preserve"> </w:t>
                        </w:r>
                        <w:r>
                          <w:rPr>
                            <w:sz w:val="20"/>
                          </w:rPr>
                          <w:t>редких</w:t>
                        </w:r>
                        <w:r>
                          <w:rPr>
                            <w:spacing w:val="-1"/>
                            <w:sz w:val="20"/>
                          </w:rPr>
                          <w:t xml:space="preserve"> </w:t>
                        </w:r>
                        <w:r>
                          <w:rPr>
                            <w:sz w:val="20"/>
                          </w:rPr>
                          <w:t>видов</w:t>
                        </w:r>
                        <w:r>
                          <w:rPr>
                            <w:spacing w:val="-1"/>
                            <w:sz w:val="20"/>
                          </w:rPr>
                          <w:t xml:space="preserve"> </w:t>
                        </w:r>
                        <w:r>
                          <w:rPr>
                            <w:sz w:val="20"/>
                          </w:rPr>
                          <w:t>птиц</w:t>
                        </w:r>
                      </w:p>
                    </w:tc>
                  </w:tr>
                  <w:tr>
                    <w:tblPrEx>
                      <w:tblW w:w="0" w:type="auto"/>
                      <w:jc w:val="left"/>
                      <w:tblInd w:w="5" w:type="dxa"/>
                      <w:tblLayout w:type="fixed"/>
                      <w:tblCellMar>
                        <w:top w:w="0" w:type="dxa"/>
                        <w:left w:w="0" w:type="dxa"/>
                        <w:bottom w:w="0" w:type="dxa"/>
                        <w:right w:w="0" w:type="dxa"/>
                      </w:tblCellMar>
                      <w:tblLook w:val="01E0"/>
                    </w:tblPrEx>
                    <w:trPr>
                      <w:trHeight w:val="917"/>
                      <w:jc w:val="left"/>
                    </w:trPr>
                    <w:tc>
                      <w:tcPr>
                        <w:tcW w:w="667" w:type="dxa"/>
                      </w:tcPr>
                      <w:p>
                        <w:pPr>
                          <w:pStyle w:val="TableParagraph"/>
                          <w:spacing w:line="226" w:lineRule="exact"/>
                          <w:ind w:left="97" w:right="80"/>
                          <w:jc w:val="center"/>
                          <w:rPr>
                            <w:b/>
                            <w:i/>
                            <w:sz w:val="20"/>
                          </w:rPr>
                        </w:pPr>
                        <w:r>
                          <w:rPr>
                            <w:b/>
                            <w:i/>
                            <w:spacing w:val="-2"/>
                            <w:sz w:val="20"/>
                          </w:rPr>
                          <w:t>2.1.3.</w:t>
                        </w:r>
                      </w:p>
                    </w:tc>
                    <w:tc>
                      <w:tcPr>
                        <w:tcW w:w="5145" w:type="dxa"/>
                      </w:tcPr>
                      <w:p>
                        <w:pPr>
                          <w:pStyle w:val="TableParagraph"/>
                          <w:ind w:left="107"/>
                          <w:rPr>
                            <w:sz w:val="20"/>
                          </w:rPr>
                        </w:pPr>
                        <w:r>
                          <w:rPr>
                            <w:sz w:val="20"/>
                          </w:rPr>
                          <w:t>Проведение</w:t>
                        </w:r>
                        <w:r>
                          <w:rPr>
                            <w:spacing w:val="-13"/>
                            <w:sz w:val="20"/>
                          </w:rPr>
                          <w:t xml:space="preserve"> </w:t>
                        </w:r>
                        <w:r>
                          <w:rPr>
                            <w:sz w:val="20"/>
                          </w:rPr>
                          <w:t>комплекса</w:t>
                        </w:r>
                        <w:r>
                          <w:rPr>
                            <w:spacing w:val="-13"/>
                            <w:sz w:val="20"/>
                          </w:rPr>
                          <w:t xml:space="preserve"> </w:t>
                        </w:r>
                        <w:r>
                          <w:rPr>
                            <w:sz w:val="20"/>
                          </w:rPr>
                          <w:t>предупредительных</w:t>
                        </w:r>
                        <w:r>
                          <w:rPr>
                            <w:spacing w:val="-13"/>
                            <w:sz w:val="20"/>
                          </w:rPr>
                          <w:t xml:space="preserve"> </w:t>
                        </w:r>
                        <w:r>
                          <w:rPr>
                            <w:sz w:val="20"/>
                          </w:rPr>
                          <w:t>мероприятий по ограничению распространения лесных пожаров, организация службы обнаружения и борьбы с лесными</w:t>
                        </w:r>
                      </w:p>
                      <w:p>
                        <w:pPr>
                          <w:pStyle w:val="TableParagraph"/>
                          <w:spacing w:line="214" w:lineRule="exact"/>
                          <w:ind w:left="107"/>
                          <w:rPr>
                            <w:sz w:val="20"/>
                          </w:rPr>
                        </w:pPr>
                        <w:r>
                          <w:rPr>
                            <w:spacing w:val="-2"/>
                            <w:sz w:val="20"/>
                          </w:rPr>
                          <w:t>пожарами</w:t>
                        </w:r>
                      </w:p>
                    </w:tc>
                    <w:tc>
                      <w:tcPr>
                        <w:tcW w:w="3610" w:type="dxa"/>
                      </w:tcPr>
                      <w:p>
                        <w:pPr>
                          <w:pStyle w:val="TableParagraph"/>
                          <w:ind w:left="107" w:right="7"/>
                          <w:rPr>
                            <w:sz w:val="20"/>
                          </w:rPr>
                        </w:pPr>
                        <w:r>
                          <w:rPr>
                            <w:sz w:val="20"/>
                          </w:rPr>
                          <w:t>Проведено устройство минерализованных полос и уход за ними,</w:t>
                        </w:r>
                        <w:r>
                          <w:rPr>
                            <w:spacing w:val="-13"/>
                            <w:sz w:val="20"/>
                          </w:rPr>
                          <w:t xml:space="preserve"> </w:t>
                        </w:r>
                        <w:r>
                          <w:rPr>
                            <w:sz w:val="20"/>
                          </w:rPr>
                          <w:t>ремонт</w:t>
                        </w:r>
                        <w:r>
                          <w:rPr>
                            <w:spacing w:val="-13"/>
                            <w:sz w:val="20"/>
                          </w:rPr>
                          <w:t xml:space="preserve"> </w:t>
                        </w:r>
                        <w:r>
                          <w:rPr>
                            <w:sz w:val="20"/>
                          </w:rPr>
                          <w:t>дорог</w:t>
                        </w:r>
                        <w:r>
                          <w:rPr>
                            <w:spacing w:val="-13"/>
                            <w:sz w:val="20"/>
                          </w:rPr>
                          <w:t xml:space="preserve"> </w:t>
                        </w:r>
                        <w:r>
                          <w:rPr>
                            <w:sz w:val="20"/>
                          </w:rPr>
                          <w:t>противопожарного</w:t>
                        </w:r>
                      </w:p>
                      <w:p>
                        <w:pPr>
                          <w:pStyle w:val="TableParagraph"/>
                          <w:spacing w:line="214" w:lineRule="exact"/>
                          <w:ind w:left="107"/>
                          <w:rPr>
                            <w:sz w:val="20"/>
                          </w:rPr>
                        </w:pPr>
                        <w:r>
                          <w:rPr>
                            <w:spacing w:val="-2"/>
                            <w:sz w:val="20"/>
                          </w:rPr>
                          <w:t>и</w:t>
                        </w:r>
                        <w:r>
                          <w:rPr>
                            <w:spacing w:val="2"/>
                            <w:sz w:val="20"/>
                          </w:rPr>
                          <w:t xml:space="preserve"> </w:t>
                        </w:r>
                        <w:r>
                          <w:rPr>
                            <w:spacing w:val="-2"/>
                            <w:sz w:val="20"/>
                          </w:rPr>
                          <w:t>лесохозяйственного</w:t>
                        </w:r>
                        <w:r>
                          <w:rPr>
                            <w:spacing w:val="3"/>
                            <w:sz w:val="20"/>
                          </w:rPr>
                          <w:t xml:space="preserve"> </w:t>
                        </w:r>
                        <w:r>
                          <w:rPr>
                            <w:spacing w:val="-2"/>
                            <w:sz w:val="20"/>
                          </w:rPr>
                          <w:t>назначения</w:t>
                        </w:r>
                      </w:p>
                    </w:tc>
                  </w:tr>
                  <w:tr>
                    <w:tblPrEx>
                      <w:tblW w:w="0" w:type="auto"/>
                      <w:jc w:val="left"/>
                      <w:tblInd w:w="5" w:type="dxa"/>
                      <w:tblLayout w:type="fixed"/>
                      <w:tblCellMar>
                        <w:top w:w="0" w:type="dxa"/>
                        <w:left w:w="0" w:type="dxa"/>
                        <w:bottom w:w="0" w:type="dxa"/>
                        <w:right w:w="0" w:type="dxa"/>
                      </w:tblCellMar>
                      <w:tblLook w:val="01E0"/>
                    </w:tblPrEx>
                    <w:trPr>
                      <w:trHeight w:val="921"/>
                      <w:jc w:val="left"/>
                    </w:trPr>
                    <w:tc>
                      <w:tcPr>
                        <w:tcW w:w="667" w:type="dxa"/>
                      </w:tcPr>
                      <w:p>
                        <w:pPr>
                          <w:pStyle w:val="TableParagraph"/>
                          <w:ind w:left="97" w:right="80"/>
                          <w:jc w:val="center"/>
                          <w:rPr>
                            <w:b/>
                            <w:i/>
                            <w:sz w:val="20"/>
                          </w:rPr>
                        </w:pPr>
                        <w:r>
                          <w:rPr>
                            <w:b/>
                            <w:i/>
                            <w:spacing w:val="-2"/>
                            <w:sz w:val="20"/>
                          </w:rPr>
                          <w:t>2.1.4.</w:t>
                        </w:r>
                      </w:p>
                    </w:tc>
                    <w:tc>
                      <w:tcPr>
                        <w:tcW w:w="5145" w:type="dxa"/>
                      </w:tcPr>
                      <w:p>
                        <w:pPr>
                          <w:pStyle w:val="TableParagraph"/>
                          <w:spacing w:line="237" w:lineRule="auto"/>
                          <w:ind w:left="107"/>
                          <w:rPr>
                            <w:sz w:val="20"/>
                          </w:rPr>
                        </w:pPr>
                        <w:r>
                          <w:rPr>
                            <w:sz w:val="20"/>
                          </w:rPr>
                          <w:t>Осуществление профилактических санитарно‒оздоровительных и лесозащитных</w:t>
                        </w:r>
                      </w:p>
                      <w:p>
                        <w:pPr>
                          <w:pStyle w:val="TableParagraph"/>
                          <w:spacing w:line="228" w:lineRule="exact"/>
                          <w:ind w:left="107"/>
                          <w:rPr>
                            <w:sz w:val="20"/>
                          </w:rPr>
                        </w:pPr>
                        <w:r>
                          <w:rPr>
                            <w:sz w:val="20"/>
                          </w:rPr>
                          <w:t>мероприятий,</w:t>
                        </w:r>
                        <w:r>
                          <w:rPr>
                            <w:spacing w:val="-13"/>
                            <w:sz w:val="20"/>
                          </w:rPr>
                          <w:t xml:space="preserve"> </w:t>
                        </w:r>
                        <w:r>
                          <w:rPr>
                            <w:sz w:val="20"/>
                          </w:rPr>
                          <w:t>проведение</w:t>
                        </w:r>
                        <w:r>
                          <w:rPr>
                            <w:spacing w:val="-13"/>
                            <w:sz w:val="20"/>
                          </w:rPr>
                          <w:t xml:space="preserve"> </w:t>
                        </w:r>
                        <w:r>
                          <w:rPr>
                            <w:sz w:val="20"/>
                          </w:rPr>
                          <w:t>текущего</w:t>
                        </w:r>
                        <w:r>
                          <w:rPr>
                            <w:spacing w:val="-13"/>
                            <w:sz w:val="20"/>
                          </w:rPr>
                          <w:t xml:space="preserve"> </w:t>
                        </w:r>
                        <w:r>
                          <w:rPr>
                            <w:sz w:val="20"/>
                          </w:rPr>
                          <w:t xml:space="preserve">лесопатологического </w:t>
                        </w:r>
                        <w:r>
                          <w:rPr>
                            <w:spacing w:val="-2"/>
                            <w:sz w:val="20"/>
                          </w:rPr>
                          <w:t>мониторинга</w:t>
                        </w:r>
                      </w:p>
                    </w:tc>
                    <w:tc>
                      <w:tcPr>
                        <w:tcW w:w="3610" w:type="dxa"/>
                      </w:tcPr>
                      <w:p>
                        <w:pPr>
                          <w:pStyle w:val="TableParagraph"/>
                          <w:spacing w:line="237" w:lineRule="auto"/>
                          <w:ind w:left="107"/>
                          <w:rPr>
                            <w:sz w:val="20"/>
                          </w:rPr>
                        </w:pPr>
                        <w:r>
                          <w:rPr>
                            <w:sz w:val="20"/>
                          </w:rPr>
                          <w:t>Проведена</w:t>
                        </w:r>
                        <w:r>
                          <w:rPr>
                            <w:spacing w:val="-13"/>
                            <w:sz w:val="20"/>
                          </w:rPr>
                          <w:t xml:space="preserve"> </w:t>
                        </w:r>
                        <w:r>
                          <w:rPr>
                            <w:sz w:val="20"/>
                          </w:rPr>
                          <w:t>уборка</w:t>
                        </w:r>
                        <w:r>
                          <w:rPr>
                            <w:spacing w:val="-13"/>
                            <w:sz w:val="20"/>
                          </w:rPr>
                          <w:t xml:space="preserve"> </w:t>
                        </w:r>
                        <w:r>
                          <w:rPr>
                            <w:sz w:val="20"/>
                          </w:rPr>
                          <w:t>захламленности</w:t>
                        </w:r>
                        <w:r>
                          <w:rPr>
                            <w:spacing w:val="-13"/>
                            <w:sz w:val="20"/>
                          </w:rPr>
                          <w:t xml:space="preserve"> </w:t>
                        </w:r>
                        <w:r>
                          <w:rPr>
                            <w:sz w:val="20"/>
                          </w:rPr>
                          <w:t>в насаждениях, поврежденных</w:t>
                        </w:r>
                      </w:p>
                      <w:p>
                        <w:pPr>
                          <w:pStyle w:val="TableParagraph"/>
                          <w:spacing w:line="228" w:lineRule="exact"/>
                          <w:ind w:left="107"/>
                          <w:rPr>
                            <w:sz w:val="20"/>
                          </w:rPr>
                        </w:pPr>
                        <w:r>
                          <w:rPr>
                            <w:sz w:val="20"/>
                          </w:rPr>
                          <w:t>болезнями</w:t>
                        </w:r>
                        <w:r>
                          <w:rPr>
                            <w:spacing w:val="40"/>
                            <w:sz w:val="20"/>
                          </w:rPr>
                          <w:t xml:space="preserve"> </w:t>
                        </w:r>
                        <w:r>
                          <w:rPr>
                            <w:sz w:val="20"/>
                          </w:rPr>
                          <w:t>и вредителями. Очаги вспышек</w:t>
                        </w:r>
                        <w:r>
                          <w:rPr>
                            <w:spacing w:val="-13"/>
                            <w:sz w:val="20"/>
                          </w:rPr>
                          <w:t xml:space="preserve"> </w:t>
                        </w:r>
                        <w:r>
                          <w:rPr>
                            <w:sz w:val="20"/>
                          </w:rPr>
                          <w:t>вредителей</w:t>
                        </w:r>
                        <w:r>
                          <w:rPr>
                            <w:spacing w:val="-13"/>
                            <w:sz w:val="20"/>
                          </w:rPr>
                          <w:t xml:space="preserve"> </w:t>
                        </w:r>
                        <w:r>
                          <w:rPr>
                            <w:sz w:val="20"/>
                          </w:rPr>
                          <w:t>обнаружены.</w:t>
                        </w:r>
                      </w:p>
                    </w:tc>
                  </w:tr>
                  <w:tr>
                    <w:tblPrEx>
                      <w:tblW w:w="0" w:type="auto"/>
                      <w:jc w:val="left"/>
                      <w:tblInd w:w="5" w:type="dxa"/>
                      <w:tblLayout w:type="fixed"/>
                      <w:tblCellMar>
                        <w:top w:w="0" w:type="dxa"/>
                        <w:left w:w="0" w:type="dxa"/>
                        <w:bottom w:w="0" w:type="dxa"/>
                        <w:right w:w="0" w:type="dxa"/>
                      </w:tblCellMar>
                      <w:tblLook w:val="01E0"/>
                    </w:tblPrEx>
                    <w:trPr>
                      <w:trHeight w:val="457"/>
                      <w:jc w:val="left"/>
                    </w:trPr>
                    <w:tc>
                      <w:tcPr>
                        <w:tcW w:w="667" w:type="dxa"/>
                      </w:tcPr>
                      <w:p>
                        <w:pPr>
                          <w:pStyle w:val="TableParagraph"/>
                          <w:spacing w:line="226" w:lineRule="exact"/>
                          <w:ind w:left="97" w:right="80"/>
                          <w:jc w:val="center"/>
                          <w:rPr>
                            <w:b/>
                            <w:i/>
                            <w:sz w:val="20"/>
                          </w:rPr>
                        </w:pPr>
                        <w:r>
                          <w:rPr>
                            <w:b/>
                            <w:i/>
                            <w:spacing w:val="-2"/>
                            <w:sz w:val="20"/>
                          </w:rPr>
                          <w:t>2.1.5.</w:t>
                        </w:r>
                      </w:p>
                    </w:tc>
                    <w:tc>
                      <w:tcPr>
                        <w:tcW w:w="5145" w:type="dxa"/>
                      </w:tcPr>
                      <w:p>
                        <w:pPr>
                          <w:pStyle w:val="TableParagraph"/>
                          <w:spacing w:line="222" w:lineRule="exact"/>
                          <w:ind w:left="107"/>
                          <w:rPr>
                            <w:sz w:val="20"/>
                          </w:rPr>
                        </w:pPr>
                        <w:r>
                          <w:rPr>
                            <w:spacing w:val="-2"/>
                            <w:sz w:val="20"/>
                          </w:rPr>
                          <w:t>Проведение</w:t>
                        </w:r>
                        <w:r>
                          <w:rPr>
                            <w:spacing w:val="2"/>
                            <w:sz w:val="20"/>
                          </w:rPr>
                          <w:t xml:space="preserve"> </w:t>
                        </w:r>
                        <w:r>
                          <w:rPr>
                            <w:spacing w:val="-2"/>
                            <w:sz w:val="20"/>
                          </w:rPr>
                          <w:t>мероприятий</w:t>
                        </w:r>
                        <w:r>
                          <w:rPr>
                            <w:spacing w:val="2"/>
                            <w:sz w:val="20"/>
                          </w:rPr>
                          <w:t xml:space="preserve"> </w:t>
                        </w:r>
                        <w:r>
                          <w:rPr>
                            <w:spacing w:val="-2"/>
                            <w:sz w:val="20"/>
                          </w:rPr>
                          <w:t>по</w:t>
                        </w:r>
                        <w:r>
                          <w:rPr>
                            <w:spacing w:val="3"/>
                            <w:sz w:val="20"/>
                          </w:rPr>
                          <w:t xml:space="preserve"> </w:t>
                        </w:r>
                        <w:r>
                          <w:rPr>
                            <w:spacing w:val="-2"/>
                            <w:sz w:val="20"/>
                          </w:rPr>
                          <w:t>снижению</w:t>
                        </w:r>
                        <w:r>
                          <w:rPr>
                            <w:spacing w:val="2"/>
                            <w:sz w:val="20"/>
                          </w:rPr>
                          <w:t xml:space="preserve"> </w:t>
                        </w:r>
                        <w:r>
                          <w:rPr>
                            <w:spacing w:val="-2"/>
                            <w:sz w:val="20"/>
                          </w:rPr>
                          <w:t>загрязнения</w:t>
                        </w:r>
                      </w:p>
                      <w:p>
                        <w:pPr>
                          <w:pStyle w:val="TableParagraph"/>
                          <w:spacing w:before="1" w:line="214" w:lineRule="exact"/>
                          <w:ind w:left="107"/>
                          <w:rPr>
                            <w:sz w:val="20"/>
                          </w:rPr>
                        </w:pPr>
                        <w:r>
                          <w:rPr>
                            <w:sz w:val="20"/>
                          </w:rPr>
                          <w:t>территории</w:t>
                        </w:r>
                        <w:r>
                          <w:rPr>
                            <w:spacing w:val="-11"/>
                            <w:sz w:val="20"/>
                          </w:rPr>
                          <w:t xml:space="preserve"> </w:t>
                        </w:r>
                        <w:r>
                          <w:rPr>
                            <w:spacing w:val="-2"/>
                            <w:sz w:val="20"/>
                          </w:rPr>
                          <w:t>мусором</w:t>
                        </w:r>
                      </w:p>
                    </w:tc>
                    <w:tc>
                      <w:tcPr>
                        <w:tcW w:w="3610" w:type="dxa"/>
                      </w:tcPr>
                      <w:p>
                        <w:pPr>
                          <w:pStyle w:val="TableParagraph"/>
                          <w:spacing w:line="222" w:lineRule="exact"/>
                          <w:ind w:left="107"/>
                          <w:rPr>
                            <w:sz w:val="20"/>
                          </w:rPr>
                        </w:pPr>
                        <w:r>
                          <w:rPr>
                            <w:sz w:val="20"/>
                          </w:rPr>
                          <w:t>Проведена</w:t>
                        </w:r>
                        <w:r>
                          <w:rPr>
                            <w:spacing w:val="-9"/>
                            <w:sz w:val="20"/>
                          </w:rPr>
                          <w:t xml:space="preserve"> </w:t>
                        </w:r>
                        <w:r>
                          <w:rPr>
                            <w:sz w:val="20"/>
                          </w:rPr>
                          <w:t>очистка</w:t>
                        </w:r>
                        <w:r>
                          <w:rPr>
                            <w:spacing w:val="-8"/>
                            <w:sz w:val="20"/>
                          </w:rPr>
                          <w:t xml:space="preserve"> </w:t>
                        </w:r>
                        <w:r>
                          <w:rPr>
                            <w:sz w:val="20"/>
                          </w:rPr>
                          <w:t>леса</w:t>
                        </w:r>
                        <w:r>
                          <w:rPr>
                            <w:spacing w:val="-9"/>
                            <w:sz w:val="20"/>
                          </w:rPr>
                          <w:t xml:space="preserve"> </w:t>
                        </w:r>
                        <w:r>
                          <w:rPr>
                            <w:spacing w:val="-2"/>
                            <w:sz w:val="20"/>
                          </w:rPr>
                          <w:t>вдоль</w:t>
                        </w:r>
                      </w:p>
                      <w:p>
                        <w:pPr>
                          <w:pStyle w:val="TableParagraph"/>
                          <w:spacing w:before="1" w:line="214" w:lineRule="exact"/>
                          <w:ind w:left="107"/>
                          <w:rPr>
                            <w:sz w:val="20"/>
                          </w:rPr>
                        </w:pPr>
                        <w:r>
                          <w:rPr>
                            <w:sz w:val="20"/>
                          </w:rPr>
                          <w:t>автодорог</w:t>
                        </w:r>
                        <w:r>
                          <w:rPr>
                            <w:spacing w:val="-9"/>
                            <w:sz w:val="20"/>
                          </w:rPr>
                          <w:t xml:space="preserve"> </w:t>
                        </w:r>
                        <w:r>
                          <w:rPr>
                            <w:sz w:val="20"/>
                          </w:rPr>
                          <w:t>от</w:t>
                        </w:r>
                        <w:r>
                          <w:rPr>
                            <w:spacing w:val="-8"/>
                            <w:sz w:val="20"/>
                          </w:rPr>
                          <w:t xml:space="preserve"> </w:t>
                        </w:r>
                        <w:r>
                          <w:rPr>
                            <w:sz w:val="20"/>
                          </w:rPr>
                          <w:t>бытового</w:t>
                        </w:r>
                        <w:r>
                          <w:rPr>
                            <w:spacing w:val="-9"/>
                            <w:sz w:val="20"/>
                          </w:rPr>
                          <w:t xml:space="preserve"> </w:t>
                        </w:r>
                        <w:r>
                          <w:rPr>
                            <w:spacing w:val="-2"/>
                            <w:sz w:val="20"/>
                          </w:rPr>
                          <w:t>мусора</w:t>
                        </w:r>
                      </w:p>
                    </w:tc>
                  </w:tr>
                  <w:tr>
                    <w:tblPrEx>
                      <w:tblW w:w="0" w:type="auto"/>
                      <w:jc w:val="left"/>
                      <w:tblInd w:w="5" w:type="dxa"/>
                      <w:tblLayout w:type="fixed"/>
                      <w:tblCellMar>
                        <w:top w:w="0" w:type="dxa"/>
                        <w:left w:w="0" w:type="dxa"/>
                        <w:bottom w:w="0" w:type="dxa"/>
                        <w:right w:w="0" w:type="dxa"/>
                      </w:tblCellMar>
                      <w:tblLook w:val="01E0"/>
                    </w:tblPrEx>
                    <w:trPr>
                      <w:trHeight w:val="693"/>
                      <w:jc w:val="left"/>
                    </w:trPr>
                    <w:tc>
                      <w:tcPr>
                        <w:tcW w:w="667" w:type="dxa"/>
                      </w:tcPr>
                      <w:p>
                        <w:pPr>
                          <w:pStyle w:val="TableParagraph"/>
                          <w:ind w:left="98" w:right="80"/>
                          <w:jc w:val="center"/>
                          <w:rPr>
                            <w:b/>
                            <w:i/>
                            <w:sz w:val="20"/>
                          </w:rPr>
                        </w:pPr>
                        <w:r>
                          <w:rPr>
                            <w:b/>
                            <w:i/>
                            <w:spacing w:val="-2"/>
                            <w:sz w:val="20"/>
                          </w:rPr>
                          <w:t>2.2.4.</w:t>
                        </w:r>
                      </w:p>
                    </w:tc>
                    <w:tc>
                      <w:tcPr>
                        <w:tcW w:w="5145" w:type="dxa"/>
                      </w:tcPr>
                      <w:p>
                        <w:pPr>
                          <w:pStyle w:val="TableParagraph"/>
                          <w:spacing w:line="237" w:lineRule="auto"/>
                          <w:ind w:left="107" w:right="828"/>
                          <w:rPr>
                            <w:sz w:val="20"/>
                          </w:rPr>
                        </w:pPr>
                        <w:r>
                          <w:rPr>
                            <w:sz w:val="20"/>
                          </w:rPr>
                          <w:t>Изготовление и установка информационных и информационно-указательных</w:t>
                        </w:r>
                        <w:r>
                          <w:rPr>
                            <w:spacing w:val="-13"/>
                            <w:sz w:val="20"/>
                          </w:rPr>
                          <w:t xml:space="preserve"> </w:t>
                        </w:r>
                        <w:r>
                          <w:rPr>
                            <w:sz w:val="20"/>
                          </w:rPr>
                          <w:t>знаков,</w:t>
                        </w:r>
                        <w:r>
                          <w:rPr>
                            <w:spacing w:val="-13"/>
                            <w:sz w:val="20"/>
                          </w:rPr>
                          <w:t xml:space="preserve"> </w:t>
                        </w:r>
                        <w:r>
                          <w:rPr>
                            <w:sz w:val="20"/>
                          </w:rPr>
                          <w:t>рекламно-</w:t>
                        </w:r>
                      </w:p>
                      <w:p>
                        <w:pPr>
                          <w:pStyle w:val="TableParagraph"/>
                          <w:spacing w:line="218" w:lineRule="exact"/>
                          <w:ind w:left="107"/>
                          <w:rPr>
                            <w:sz w:val="20"/>
                          </w:rPr>
                        </w:pPr>
                        <w:r>
                          <w:rPr>
                            <w:sz w:val="20"/>
                          </w:rPr>
                          <w:t>информационных</w:t>
                        </w:r>
                        <w:r>
                          <w:rPr>
                            <w:spacing w:val="28"/>
                            <w:sz w:val="20"/>
                          </w:rPr>
                          <w:t xml:space="preserve"> </w:t>
                        </w:r>
                        <w:r>
                          <w:rPr>
                            <w:spacing w:val="-2"/>
                            <w:sz w:val="20"/>
                          </w:rPr>
                          <w:t>щитов</w:t>
                        </w:r>
                      </w:p>
                    </w:tc>
                    <w:tc>
                      <w:tcPr>
                        <w:tcW w:w="3610" w:type="dxa"/>
                      </w:tcPr>
                      <w:p>
                        <w:pPr>
                          <w:pStyle w:val="TableParagraph"/>
                          <w:spacing w:line="237" w:lineRule="auto"/>
                          <w:ind w:left="107"/>
                          <w:rPr>
                            <w:sz w:val="20"/>
                          </w:rPr>
                        </w:pPr>
                        <w:r>
                          <w:rPr>
                            <w:sz w:val="20"/>
                          </w:rPr>
                          <w:t>Установлены</w:t>
                        </w:r>
                        <w:r>
                          <w:rPr>
                            <w:spacing w:val="-13"/>
                            <w:sz w:val="20"/>
                          </w:rPr>
                          <w:t xml:space="preserve"> </w:t>
                        </w:r>
                        <w:r>
                          <w:rPr>
                            <w:sz w:val="20"/>
                          </w:rPr>
                          <w:t>информационные</w:t>
                        </w:r>
                        <w:r>
                          <w:rPr>
                            <w:spacing w:val="-13"/>
                            <w:sz w:val="20"/>
                          </w:rPr>
                          <w:t xml:space="preserve"> </w:t>
                        </w:r>
                        <w:r>
                          <w:rPr>
                            <w:sz w:val="20"/>
                          </w:rPr>
                          <w:t>знаки</w:t>
                        </w:r>
                        <w:r>
                          <w:rPr>
                            <w:spacing w:val="-13"/>
                            <w:sz w:val="20"/>
                          </w:rPr>
                          <w:t xml:space="preserve"> </w:t>
                        </w:r>
                        <w:r>
                          <w:rPr>
                            <w:sz w:val="20"/>
                          </w:rPr>
                          <w:t>и щиты, предупредительные плакаты и</w:t>
                        </w:r>
                      </w:p>
                      <w:p>
                        <w:pPr>
                          <w:pStyle w:val="TableParagraph"/>
                          <w:spacing w:line="218" w:lineRule="exact"/>
                          <w:ind w:left="107"/>
                          <w:rPr>
                            <w:sz w:val="20"/>
                          </w:rPr>
                        </w:pPr>
                        <w:r>
                          <w:rPr>
                            <w:spacing w:val="-2"/>
                            <w:sz w:val="20"/>
                          </w:rPr>
                          <w:t>аншлаги</w:t>
                        </w:r>
                      </w:p>
                    </w:tc>
                  </w:tr>
                </w:tbl>
                <w:p>
                  <w:pPr>
                    <w:pStyle w:val="BodyText"/>
                  </w:pPr>
                </w:p>
              </w:txbxContent>
            </v:textbox>
            <w10:wrap type="none"/>
            <w10:anchorlock/>
          </v:shape>
        </w:pict>
      </w:r>
    </w:p>
    <w:p>
      <w:pPr>
        <w:pStyle w:val="BodyText"/>
        <w:spacing w:before="5"/>
        <w:rPr>
          <w:b/>
          <w:sz w:val="20"/>
        </w:rPr>
      </w:pPr>
    </w:p>
    <w:p>
      <w:pPr>
        <w:spacing w:before="0" w:after="4"/>
        <w:ind w:left="2796" w:right="667" w:hanging="2398"/>
        <w:jc w:val="left"/>
        <w:rPr>
          <w:b/>
          <w:sz w:val="24"/>
        </w:rPr>
      </w:pPr>
      <w:r>
        <w:rPr>
          <w:b/>
          <w:sz w:val="24"/>
        </w:rPr>
        <w:t>Долгосрочная</w:t>
      </w:r>
      <w:r>
        <w:rPr>
          <w:b/>
          <w:spacing w:val="-7"/>
          <w:sz w:val="24"/>
        </w:rPr>
        <w:t xml:space="preserve"> </w:t>
      </w:r>
      <w:r>
        <w:rPr>
          <w:b/>
          <w:sz w:val="24"/>
        </w:rPr>
        <w:t>цель</w:t>
      </w:r>
      <w:r>
        <w:rPr>
          <w:b/>
          <w:spacing w:val="-7"/>
          <w:sz w:val="24"/>
        </w:rPr>
        <w:t xml:space="preserve"> </w:t>
      </w:r>
      <w:r>
        <w:rPr>
          <w:b/>
          <w:sz w:val="24"/>
        </w:rPr>
        <w:t>3.</w:t>
      </w:r>
      <w:r>
        <w:rPr>
          <w:b/>
          <w:spacing w:val="-7"/>
          <w:sz w:val="24"/>
        </w:rPr>
        <w:t xml:space="preserve"> </w:t>
      </w:r>
      <w:r>
        <w:rPr>
          <w:b/>
          <w:sz w:val="24"/>
        </w:rPr>
        <w:t>Проведение</w:t>
      </w:r>
      <w:r>
        <w:rPr>
          <w:b/>
          <w:spacing w:val="-7"/>
          <w:sz w:val="24"/>
        </w:rPr>
        <w:t xml:space="preserve"> </w:t>
      </w:r>
      <w:r>
        <w:rPr>
          <w:b/>
          <w:sz w:val="24"/>
        </w:rPr>
        <w:t>мониторинга</w:t>
      </w:r>
      <w:r>
        <w:rPr>
          <w:b/>
          <w:spacing w:val="-7"/>
          <w:sz w:val="24"/>
        </w:rPr>
        <w:t xml:space="preserve"> </w:t>
      </w:r>
      <w:r>
        <w:rPr>
          <w:b/>
          <w:sz w:val="24"/>
        </w:rPr>
        <w:t>за</w:t>
      </w:r>
      <w:r>
        <w:rPr>
          <w:b/>
          <w:spacing w:val="-7"/>
          <w:sz w:val="24"/>
        </w:rPr>
        <w:t xml:space="preserve"> </w:t>
      </w:r>
      <w:r>
        <w:rPr>
          <w:b/>
          <w:sz w:val="24"/>
        </w:rPr>
        <w:t>состоянием</w:t>
      </w:r>
      <w:r>
        <w:rPr>
          <w:b/>
          <w:spacing w:val="-7"/>
          <w:sz w:val="24"/>
        </w:rPr>
        <w:t xml:space="preserve"> </w:t>
      </w:r>
      <w:r>
        <w:rPr>
          <w:b/>
          <w:sz w:val="24"/>
        </w:rPr>
        <w:t>экосистем</w:t>
      </w:r>
      <w:r>
        <w:rPr>
          <w:b/>
          <w:spacing w:val="-7"/>
          <w:sz w:val="24"/>
        </w:rPr>
        <w:t xml:space="preserve"> </w:t>
      </w:r>
      <w:r>
        <w:rPr>
          <w:b/>
          <w:sz w:val="24"/>
        </w:rPr>
        <w:t>и</w:t>
      </w:r>
      <w:r>
        <w:rPr>
          <w:b/>
          <w:spacing w:val="-7"/>
          <w:sz w:val="24"/>
        </w:rPr>
        <w:t xml:space="preserve"> </w:t>
      </w:r>
      <w:r>
        <w:rPr>
          <w:b/>
          <w:sz w:val="24"/>
        </w:rPr>
        <w:t>объектов животного и растительного мира</w:t>
      </w: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7"/>
        <w:gridCol w:w="5045"/>
        <w:gridCol w:w="3709"/>
      </w:tblGrid>
      <w:tr>
        <w:tblPrEx>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429"/>
          <w:jc w:val="left"/>
        </w:trPr>
        <w:tc>
          <w:tcPr>
            <w:tcW w:w="767" w:type="dxa"/>
            <w:shd w:val="clear" w:color="auto" w:fill="C0C0C0"/>
          </w:tcPr>
          <w:p>
            <w:pPr>
              <w:pStyle w:val="TableParagraph"/>
              <w:spacing w:line="226" w:lineRule="exact"/>
              <w:ind w:left="9"/>
              <w:jc w:val="center"/>
              <w:rPr>
                <w:b/>
                <w:sz w:val="20"/>
              </w:rPr>
            </w:pPr>
            <w:r>
              <w:rPr>
                <w:b/>
                <w:w w:val="99"/>
                <w:sz w:val="20"/>
              </w:rPr>
              <w:t>№</w:t>
            </w:r>
          </w:p>
        </w:tc>
        <w:tc>
          <w:tcPr>
            <w:tcW w:w="5045" w:type="dxa"/>
            <w:shd w:val="clear" w:color="auto" w:fill="C0C0C0"/>
          </w:tcPr>
          <w:p>
            <w:pPr>
              <w:pStyle w:val="TableParagraph"/>
              <w:spacing w:line="226" w:lineRule="exact"/>
              <w:ind w:left="1893" w:right="1882"/>
              <w:jc w:val="center"/>
              <w:rPr>
                <w:b/>
                <w:sz w:val="20"/>
              </w:rPr>
            </w:pPr>
            <w:r>
              <w:rPr>
                <w:b/>
                <w:spacing w:val="-2"/>
                <w:sz w:val="20"/>
              </w:rPr>
              <w:t>Мероприятие</w:t>
            </w:r>
          </w:p>
        </w:tc>
        <w:tc>
          <w:tcPr>
            <w:tcW w:w="3709" w:type="dxa"/>
            <w:shd w:val="clear" w:color="auto" w:fill="C0C0C0"/>
          </w:tcPr>
          <w:p>
            <w:pPr>
              <w:pStyle w:val="TableParagraph"/>
              <w:spacing w:line="226" w:lineRule="exact"/>
              <w:ind w:left="678"/>
              <w:rPr>
                <w:b/>
                <w:sz w:val="20"/>
              </w:rPr>
            </w:pPr>
            <w:r>
              <w:rPr>
                <w:b/>
                <w:w w:val="95"/>
                <w:sz w:val="20"/>
              </w:rPr>
              <w:t>Индикаторы</w:t>
            </w:r>
            <w:r>
              <w:rPr>
                <w:b/>
                <w:spacing w:val="43"/>
                <w:sz w:val="20"/>
              </w:rPr>
              <w:t xml:space="preserve"> </w:t>
            </w:r>
            <w:r>
              <w:rPr>
                <w:b/>
                <w:spacing w:val="-2"/>
                <w:sz w:val="20"/>
              </w:rPr>
              <w:t>выполнения</w:t>
            </w:r>
          </w:p>
        </w:tc>
      </w:tr>
      <w:tr>
        <w:tblPrEx>
          <w:tblW w:w="0" w:type="auto"/>
          <w:jc w:val="left"/>
          <w:tblInd w:w="260" w:type="dxa"/>
          <w:tblLayout w:type="fixed"/>
          <w:tblCellMar>
            <w:top w:w="0" w:type="dxa"/>
            <w:left w:w="0" w:type="dxa"/>
            <w:bottom w:w="0" w:type="dxa"/>
            <w:right w:w="0" w:type="dxa"/>
          </w:tblCellMar>
          <w:tblLook w:val="01E0"/>
        </w:tblPrEx>
        <w:trPr>
          <w:trHeight w:val="689"/>
          <w:jc w:val="left"/>
        </w:trPr>
        <w:tc>
          <w:tcPr>
            <w:tcW w:w="767" w:type="dxa"/>
          </w:tcPr>
          <w:p>
            <w:pPr>
              <w:pStyle w:val="TableParagraph"/>
              <w:spacing w:line="226" w:lineRule="exact"/>
              <w:ind w:left="99" w:right="179"/>
              <w:jc w:val="center"/>
              <w:rPr>
                <w:b/>
                <w:i/>
                <w:sz w:val="20"/>
              </w:rPr>
            </w:pPr>
            <w:r>
              <w:rPr>
                <w:b/>
                <w:i/>
                <w:spacing w:val="-2"/>
                <w:sz w:val="20"/>
              </w:rPr>
              <w:t>3.1.1.</w:t>
            </w:r>
          </w:p>
        </w:tc>
        <w:tc>
          <w:tcPr>
            <w:tcW w:w="5045" w:type="dxa"/>
          </w:tcPr>
          <w:p>
            <w:pPr>
              <w:pStyle w:val="TableParagraph"/>
              <w:spacing w:line="222" w:lineRule="exact"/>
              <w:ind w:left="107"/>
              <w:rPr>
                <w:sz w:val="20"/>
              </w:rPr>
            </w:pPr>
            <w:r>
              <w:rPr>
                <w:sz w:val="20"/>
              </w:rPr>
              <w:t>Поддержание</w:t>
            </w:r>
            <w:r>
              <w:rPr>
                <w:spacing w:val="-10"/>
                <w:sz w:val="20"/>
              </w:rPr>
              <w:t xml:space="preserve"> </w:t>
            </w:r>
            <w:r>
              <w:rPr>
                <w:sz w:val="20"/>
              </w:rPr>
              <w:t>в</w:t>
            </w:r>
            <w:r>
              <w:rPr>
                <w:spacing w:val="-10"/>
                <w:sz w:val="20"/>
              </w:rPr>
              <w:t xml:space="preserve"> </w:t>
            </w:r>
            <w:r>
              <w:rPr>
                <w:sz w:val="20"/>
              </w:rPr>
              <w:t>рабочем</w:t>
            </w:r>
            <w:r>
              <w:rPr>
                <w:spacing w:val="-10"/>
                <w:sz w:val="20"/>
              </w:rPr>
              <w:t xml:space="preserve"> </w:t>
            </w:r>
            <w:r>
              <w:rPr>
                <w:sz w:val="20"/>
              </w:rPr>
              <w:t>состоянии</w:t>
            </w:r>
            <w:r>
              <w:rPr>
                <w:spacing w:val="-10"/>
                <w:sz w:val="20"/>
              </w:rPr>
              <w:t xml:space="preserve"> </w:t>
            </w:r>
            <w:r>
              <w:rPr>
                <w:sz w:val="20"/>
              </w:rPr>
              <w:t>сети</w:t>
            </w:r>
            <w:r>
              <w:rPr>
                <w:spacing w:val="-10"/>
                <w:sz w:val="20"/>
              </w:rPr>
              <w:t xml:space="preserve"> </w:t>
            </w:r>
            <w:r>
              <w:rPr>
                <w:spacing w:val="-2"/>
                <w:sz w:val="20"/>
              </w:rPr>
              <w:t>пунктов</w:t>
            </w:r>
          </w:p>
          <w:p>
            <w:pPr>
              <w:pStyle w:val="TableParagraph"/>
              <w:spacing w:line="228" w:lineRule="exact"/>
              <w:ind w:left="107" w:right="161"/>
              <w:rPr>
                <w:sz w:val="20"/>
              </w:rPr>
            </w:pPr>
            <w:r>
              <w:rPr>
                <w:sz w:val="20"/>
              </w:rPr>
              <w:t>постоянного</w:t>
            </w:r>
            <w:r>
              <w:rPr>
                <w:spacing w:val="-11"/>
                <w:sz w:val="20"/>
              </w:rPr>
              <w:t xml:space="preserve"> </w:t>
            </w:r>
            <w:r>
              <w:rPr>
                <w:sz w:val="20"/>
              </w:rPr>
              <w:t>наблюдения</w:t>
            </w:r>
            <w:r>
              <w:rPr>
                <w:spacing w:val="-11"/>
                <w:sz w:val="20"/>
              </w:rPr>
              <w:t xml:space="preserve"> </w:t>
            </w:r>
            <w:r>
              <w:rPr>
                <w:sz w:val="20"/>
              </w:rPr>
              <w:t>и</w:t>
            </w:r>
            <w:r>
              <w:rPr>
                <w:spacing w:val="-11"/>
                <w:sz w:val="20"/>
              </w:rPr>
              <w:t xml:space="preserve"> </w:t>
            </w:r>
            <w:r>
              <w:rPr>
                <w:sz w:val="20"/>
              </w:rPr>
              <w:t>улучшение</w:t>
            </w:r>
            <w:r>
              <w:rPr>
                <w:spacing w:val="-11"/>
                <w:sz w:val="20"/>
              </w:rPr>
              <w:t xml:space="preserve"> </w:t>
            </w:r>
            <w:r>
              <w:rPr>
                <w:sz w:val="20"/>
              </w:rPr>
              <w:t>системы</w:t>
            </w:r>
            <w:r>
              <w:rPr>
                <w:spacing w:val="-11"/>
                <w:sz w:val="20"/>
              </w:rPr>
              <w:t xml:space="preserve"> </w:t>
            </w:r>
            <w:r>
              <w:rPr>
                <w:sz w:val="20"/>
              </w:rPr>
              <w:t xml:space="preserve">сбора </w:t>
            </w:r>
            <w:r>
              <w:rPr>
                <w:spacing w:val="-2"/>
                <w:sz w:val="20"/>
              </w:rPr>
              <w:t>данных</w:t>
            </w:r>
          </w:p>
        </w:tc>
        <w:tc>
          <w:tcPr>
            <w:tcW w:w="3709" w:type="dxa"/>
          </w:tcPr>
          <w:p>
            <w:pPr>
              <w:pStyle w:val="TableParagraph"/>
              <w:spacing w:line="222" w:lineRule="exact"/>
              <w:ind w:left="107"/>
              <w:rPr>
                <w:sz w:val="20"/>
              </w:rPr>
            </w:pPr>
            <w:r>
              <w:rPr>
                <w:spacing w:val="-2"/>
                <w:sz w:val="20"/>
              </w:rPr>
              <w:t>Инфраструктура</w:t>
            </w:r>
            <w:r>
              <w:rPr>
                <w:spacing w:val="4"/>
                <w:sz w:val="20"/>
              </w:rPr>
              <w:t xml:space="preserve"> </w:t>
            </w:r>
            <w:r>
              <w:rPr>
                <w:spacing w:val="-2"/>
                <w:sz w:val="20"/>
              </w:rPr>
              <w:t>системы</w:t>
            </w:r>
            <w:r>
              <w:rPr>
                <w:spacing w:val="5"/>
                <w:sz w:val="20"/>
              </w:rPr>
              <w:t xml:space="preserve"> </w:t>
            </w:r>
            <w:r>
              <w:rPr>
                <w:spacing w:val="-2"/>
                <w:sz w:val="20"/>
              </w:rPr>
              <w:t>мониторинга</w:t>
            </w:r>
          </w:p>
          <w:p>
            <w:pPr>
              <w:pStyle w:val="TableParagraph"/>
              <w:spacing w:line="228" w:lineRule="exact"/>
              <w:ind w:left="107"/>
              <w:rPr>
                <w:sz w:val="20"/>
              </w:rPr>
            </w:pPr>
            <w:r>
              <w:rPr>
                <w:sz w:val="20"/>
              </w:rPr>
              <w:t>постоянно</w:t>
            </w:r>
            <w:r>
              <w:rPr>
                <w:spacing w:val="-13"/>
                <w:sz w:val="20"/>
              </w:rPr>
              <w:t xml:space="preserve"> </w:t>
            </w:r>
            <w:r>
              <w:rPr>
                <w:sz w:val="20"/>
              </w:rPr>
              <w:t>поддерживается</w:t>
            </w:r>
            <w:r>
              <w:rPr>
                <w:spacing w:val="-12"/>
                <w:sz w:val="20"/>
              </w:rPr>
              <w:t xml:space="preserve"> </w:t>
            </w:r>
            <w:r>
              <w:rPr>
                <w:sz w:val="20"/>
              </w:rPr>
              <w:t>в</w:t>
            </w:r>
            <w:r>
              <w:rPr>
                <w:spacing w:val="-13"/>
                <w:sz w:val="20"/>
              </w:rPr>
              <w:t xml:space="preserve"> </w:t>
            </w:r>
            <w:r>
              <w:rPr>
                <w:sz w:val="20"/>
              </w:rPr>
              <w:t xml:space="preserve">рабочем </w:t>
            </w:r>
            <w:r>
              <w:rPr>
                <w:spacing w:val="-2"/>
                <w:sz w:val="20"/>
              </w:rPr>
              <w:t>состоянии</w:t>
            </w:r>
          </w:p>
        </w:tc>
      </w:tr>
      <w:tr>
        <w:tblPrEx>
          <w:tblW w:w="0" w:type="auto"/>
          <w:jc w:val="left"/>
          <w:tblInd w:w="260" w:type="dxa"/>
          <w:tblLayout w:type="fixed"/>
          <w:tblCellMar>
            <w:top w:w="0" w:type="dxa"/>
            <w:left w:w="0" w:type="dxa"/>
            <w:bottom w:w="0" w:type="dxa"/>
            <w:right w:w="0" w:type="dxa"/>
          </w:tblCellMar>
          <w:tblLook w:val="01E0"/>
        </w:tblPrEx>
        <w:trPr>
          <w:trHeight w:val="457"/>
          <w:jc w:val="left"/>
        </w:trPr>
        <w:tc>
          <w:tcPr>
            <w:tcW w:w="767" w:type="dxa"/>
          </w:tcPr>
          <w:p>
            <w:pPr>
              <w:pStyle w:val="TableParagraph"/>
              <w:spacing w:line="226" w:lineRule="exact"/>
              <w:ind w:left="99" w:right="179"/>
              <w:jc w:val="center"/>
              <w:rPr>
                <w:b/>
                <w:i/>
                <w:sz w:val="20"/>
              </w:rPr>
            </w:pPr>
            <w:r>
              <w:rPr>
                <w:b/>
                <w:i/>
                <w:spacing w:val="-2"/>
                <w:sz w:val="20"/>
              </w:rPr>
              <w:t>3.1.2.</w:t>
            </w:r>
          </w:p>
        </w:tc>
        <w:tc>
          <w:tcPr>
            <w:tcW w:w="5045" w:type="dxa"/>
          </w:tcPr>
          <w:p>
            <w:pPr>
              <w:pStyle w:val="TableParagraph"/>
              <w:spacing w:line="222" w:lineRule="exact"/>
              <w:ind w:left="107"/>
              <w:rPr>
                <w:sz w:val="20"/>
              </w:rPr>
            </w:pPr>
            <w:r>
              <w:rPr>
                <w:w w:val="95"/>
                <w:sz w:val="20"/>
              </w:rPr>
              <w:t>Проведение</w:t>
            </w:r>
            <w:r>
              <w:rPr>
                <w:spacing w:val="38"/>
                <w:sz w:val="20"/>
              </w:rPr>
              <w:t xml:space="preserve"> </w:t>
            </w:r>
            <w:r>
              <w:rPr>
                <w:w w:val="95"/>
                <w:sz w:val="20"/>
              </w:rPr>
              <w:t>комплексного</w:t>
            </w:r>
            <w:r>
              <w:rPr>
                <w:spacing w:val="38"/>
                <w:sz w:val="20"/>
              </w:rPr>
              <w:t xml:space="preserve"> </w:t>
            </w:r>
            <w:r>
              <w:rPr>
                <w:w w:val="95"/>
                <w:sz w:val="20"/>
              </w:rPr>
              <w:t>мониторинга</w:t>
            </w:r>
            <w:r>
              <w:rPr>
                <w:spacing w:val="39"/>
                <w:sz w:val="20"/>
              </w:rPr>
              <w:t xml:space="preserve"> </w:t>
            </w:r>
            <w:r>
              <w:rPr>
                <w:spacing w:val="-2"/>
                <w:w w:val="95"/>
                <w:sz w:val="20"/>
              </w:rPr>
              <w:t>экосистем</w:t>
            </w:r>
          </w:p>
          <w:p>
            <w:pPr>
              <w:pStyle w:val="TableParagraph"/>
              <w:spacing w:before="1" w:line="214" w:lineRule="exact"/>
              <w:ind w:left="107"/>
              <w:rPr>
                <w:sz w:val="20"/>
              </w:rPr>
            </w:pPr>
            <w:r>
              <w:rPr>
                <w:sz w:val="20"/>
              </w:rPr>
              <w:t>заповедника</w:t>
            </w:r>
            <w:r>
              <w:rPr>
                <w:spacing w:val="-12"/>
                <w:sz w:val="20"/>
              </w:rPr>
              <w:t xml:space="preserve"> </w:t>
            </w:r>
            <w:r>
              <w:rPr>
                <w:sz w:val="20"/>
              </w:rPr>
              <w:t>в</w:t>
            </w:r>
            <w:r>
              <w:rPr>
                <w:spacing w:val="-11"/>
                <w:sz w:val="20"/>
              </w:rPr>
              <w:t xml:space="preserve"> </w:t>
            </w:r>
            <w:r>
              <w:rPr>
                <w:sz w:val="20"/>
              </w:rPr>
              <w:t>соответствии</w:t>
            </w:r>
            <w:r>
              <w:rPr>
                <w:spacing w:val="-11"/>
                <w:sz w:val="20"/>
              </w:rPr>
              <w:t xml:space="preserve"> </w:t>
            </w:r>
            <w:r>
              <w:rPr>
                <w:sz w:val="20"/>
              </w:rPr>
              <w:t>с</w:t>
            </w:r>
            <w:r>
              <w:rPr>
                <w:spacing w:val="-11"/>
                <w:sz w:val="20"/>
              </w:rPr>
              <w:t xml:space="preserve"> </w:t>
            </w:r>
            <w:r>
              <w:rPr>
                <w:sz w:val="20"/>
              </w:rPr>
              <w:t>регламентами</w:t>
            </w:r>
            <w:r>
              <w:rPr>
                <w:spacing w:val="-12"/>
                <w:sz w:val="20"/>
              </w:rPr>
              <w:t xml:space="preserve"> </w:t>
            </w:r>
            <w:r>
              <w:rPr>
                <w:sz w:val="20"/>
              </w:rPr>
              <w:t>НС</w:t>
            </w:r>
            <w:r>
              <w:rPr>
                <w:spacing w:val="-11"/>
                <w:sz w:val="20"/>
              </w:rPr>
              <w:t xml:space="preserve"> </w:t>
            </w:r>
            <w:r>
              <w:rPr>
                <w:spacing w:val="-5"/>
                <w:sz w:val="20"/>
              </w:rPr>
              <w:t>МОС</w:t>
            </w:r>
          </w:p>
        </w:tc>
        <w:tc>
          <w:tcPr>
            <w:tcW w:w="3709" w:type="dxa"/>
          </w:tcPr>
          <w:p>
            <w:pPr>
              <w:pStyle w:val="TableParagraph"/>
              <w:spacing w:line="222" w:lineRule="exact"/>
              <w:ind w:left="107"/>
              <w:rPr>
                <w:sz w:val="20"/>
              </w:rPr>
            </w:pPr>
            <w:r>
              <w:rPr>
                <w:spacing w:val="-2"/>
                <w:sz w:val="20"/>
              </w:rPr>
              <w:t>Собираются,</w:t>
            </w:r>
            <w:r>
              <w:rPr>
                <w:spacing w:val="8"/>
                <w:sz w:val="20"/>
              </w:rPr>
              <w:t xml:space="preserve"> </w:t>
            </w:r>
            <w:r>
              <w:rPr>
                <w:spacing w:val="-2"/>
                <w:sz w:val="20"/>
              </w:rPr>
              <w:t>накапливаются</w:t>
            </w:r>
            <w:r>
              <w:rPr>
                <w:spacing w:val="7"/>
                <w:sz w:val="20"/>
              </w:rPr>
              <w:t xml:space="preserve"> </w:t>
            </w:r>
            <w:r>
              <w:rPr>
                <w:spacing w:val="-10"/>
                <w:sz w:val="20"/>
              </w:rPr>
              <w:t>и</w:t>
            </w:r>
          </w:p>
          <w:p>
            <w:pPr>
              <w:pStyle w:val="TableParagraph"/>
              <w:spacing w:before="1" w:line="214" w:lineRule="exact"/>
              <w:ind w:left="107"/>
              <w:rPr>
                <w:sz w:val="20"/>
              </w:rPr>
            </w:pPr>
            <w:r>
              <w:rPr>
                <w:spacing w:val="-2"/>
                <w:sz w:val="20"/>
              </w:rPr>
              <w:t>обрабатываются</w:t>
            </w:r>
            <w:r>
              <w:rPr>
                <w:spacing w:val="6"/>
                <w:sz w:val="20"/>
              </w:rPr>
              <w:t xml:space="preserve"> </w:t>
            </w:r>
            <w:r>
              <w:rPr>
                <w:spacing w:val="-2"/>
                <w:sz w:val="20"/>
              </w:rPr>
              <w:t>данные</w:t>
            </w:r>
            <w:r>
              <w:rPr>
                <w:spacing w:val="6"/>
                <w:sz w:val="20"/>
              </w:rPr>
              <w:t xml:space="preserve"> </w:t>
            </w:r>
            <w:r>
              <w:rPr>
                <w:spacing w:val="-2"/>
                <w:sz w:val="20"/>
              </w:rPr>
              <w:t>мониторинга</w:t>
            </w:r>
          </w:p>
        </w:tc>
      </w:tr>
      <w:tr>
        <w:tblPrEx>
          <w:tblW w:w="0" w:type="auto"/>
          <w:jc w:val="left"/>
          <w:tblInd w:w="260" w:type="dxa"/>
          <w:tblLayout w:type="fixed"/>
          <w:tblCellMar>
            <w:top w:w="0" w:type="dxa"/>
            <w:left w:w="0" w:type="dxa"/>
            <w:bottom w:w="0" w:type="dxa"/>
            <w:right w:w="0" w:type="dxa"/>
          </w:tblCellMar>
          <w:tblLook w:val="01E0"/>
        </w:tblPrEx>
        <w:trPr>
          <w:trHeight w:val="1153"/>
          <w:jc w:val="left"/>
        </w:trPr>
        <w:tc>
          <w:tcPr>
            <w:tcW w:w="767" w:type="dxa"/>
          </w:tcPr>
          <w:p>
            <w:pPr>
              <w:pStyle w:val="TableParagraph"/>
              <w:ind w:left="99" w:right="179"/>
              <w:jc w:val="center"/>
              <w:rPr>
                <w:b/>
                <w:i/>
                <w:sz w:val="20"/>
              </w:rPr>
            </w:pPr>
            <w:r>
              <w:rPr>
                <w:b/>
                <w:i/>
                <w:spacing w:val="-2"/>
                <w:sz w:val="20"/>
              </w:rPr>
              <w:t>3.1.3.</w:t>
            </w:r>
          </w:p>
        </w:tc>
        <w:tc>
          <w:tcPr>
            <w:tcW w:w="5045" w:type="dxa"/>
          </w:tcPr>
          <w:p>
            <w:pPr>
              <w:pStyle w:val="TableParagraph"/>
              <w:ind w:left="107" w:right="161"/>
              <w:rPr>
                <w:sz w:val="20"/>
              </w:rPr>
            </w:pPr>
            <w:r>
              <w:rPr>
                <w:sz w:val="20"/>
              </w:rPr>
              <w:t>Проведение</w:t>
            </w:r>
            <w:r>
              <w:rPr>
                <w:spacing w:val="-9"/>
                <w:sz w:val="20"/>
              </w:rPr>
              <w:t xml:space="preserve"> </w:t>
            </w:r>
            <w:r>
              <w:rPr>
                <w:sz w:val="20"/>
              </w:rPr>
              <w:t>наблюдений</w:t>
            </w:r>
            <w:r>
              <w:rPr>
                <w:spacing w:val="-9"/>
                <w:sz w:val="20"/>
              </w:rPr>
              <w:t xml:space="preserve"> </w:t>
            </w:r>
            <w:r>
              <w:rPr>
                <w:sz w:val="20"/>
              </w:rPr>
              <w:t>за</w:t>
            </w:r>
            <w:r>
              <w:rPr>
                <w:spacing w:val="-9"/>
                <w:sz w:val="20"/>
              </w:rPr>
              <w:t xml:space="preserve"> </w:t>
            </w:r>
            <w:r>
              <w:rPr>
                <w:sz w:val="20"/>
              </w:rPr>
              <w:t>дикими</w:t>
            </w:r>
            <w:r>
              <w:rPr>
                <w:spacing w:val="-9"/>
                <w:sz w:val="20"/>
              </w:rPr>
              <w:t xml:space="preserve"> </w:t>
            </w:r>
            <w:r>
              <w:rPr>
                <w:sz w:val="20"/>
              </w:rPr>
              <w:t>видами</w:t>
            </w:r>
            <w:r>
              <w:rPr>
                <w:spacing w:val="-9"/>
                <w:sz w:val="20"/>
              </w:rPr>
              <w:t xml:space="preserve"> </w:t>
            </w:r>
            <w:r>
              <w:rPr>
                <w:sz w:val="20"/>
              </w:rPr>
              <w:t>животных, относящимися к объектам охоты и рыболовства, а также включенными в Красную книгу РБ и охраняемыми в соответствии с международными</w:t>
            </w:r>
          </w:p>
          <w:p>
            <w:pPr>
              <w:pStyle w:val="TableParagraph"/>
              <w:spacing w:line="217" w:lineRule="exact"/>
              <w:ind w:left="107"/>
              <w:rPr>
                <w:sz w:val="20"/>
              </w:rPr>
            </w:pPr>
            <w:r>
              <w:rPr>
                <w:w w:val="95"/>
                <w:sz w:val="20"/>
              </w:rPr>
              <w:t>обязательствами</w:t>
            </w:r>
            <w:r>
              <w:rPr>
                <w:spacing w:val="50"/>
                <w:sz w:val="20"/>
              </w:rPr>
              <w:t xml:space="preserve"> </w:t>
            </w:r>
            <w:r>
              <w:rPr>
                <w:spacing w:val="-5"/>
                <w:sz w:val="20"/>
              </w:rPr>
              <w:t>РБ</w:t>
            </w:r>
          </w:p>
        </w:tc>
        <w:tc>
          <w:tcPr>
            <w:tcW w:w="3709" w:type="dxa"/>
          </w:tcPr>
          <w:p>
            <w:pPr>
              <w:pStyle w:val="TableParagraph"/>
              <w:ind w:left="107" w:right="282"/>
              <w:rPr>
                <w:sz w:val="20"/>
              </w:rPr>
            </w:pPr>
            <w:r>
              <w:rPr>
                <w:sz w:val="20"/>
              </w:rPr>
              <w:t>Проводятся систематические наблюдения</w:t>
            </w:r>
            <w:r>
              <w:rPr>
                <w:spacing w:val="-3"/>
                <w:sz w:val="20"/>
              </w:rPr>
              <w:t xml:space="preserve"> </w:t>
            </w:r>
            <w:r>
              <w:rPr>
                <w:sz w:val="20"/>
              </w:rPr>
              <w:t>за</w:t>
            </w:r>
            <w:r>
              <w:rPr>
                <w:spacing w:val="-3"/>
                <w:sz w:val="20"/>
              </w:rPr>
              <w:t xml:space="preserve"> </w:t>
            </w:r>
            <w:r>
              <w:rPr>
                <w:sz w:val="20"/>
              </w:rPr>
              <w:t>дикими</w:t>
            </w:r>
            <w:r>
              <w:rPr>
                <w:spacing w:val="-3"/>
                <w:sz w:val="20"/>
              </w:rPr>
              <w:t xml:space="preserve"> </w:t>
            </w:r>
            <w:r>
              <w:rPr>
                <w:sz w:val="20"/>
              </w:rPr>
              <w:t>животными</w:t>
            </w:r>
            <w:r>
              <w:rPr>
                <w:spacing w:val="-3"/>
                <w:sz w:val="20"/>
              </w:rPr>
              <w:t xml:space="preserve"> </w:t>
            </w:r>
            <w:r>
              <w:rPr>
                <w:sz w:val="20"/>
              </w:rPr>
              <w:t xml:space="preserve">- объектами охоты и рыболовства, </w:t>
            </w:r>
            <w:r>
              <w:rPr>
                <w:spacing w:val="-2"/>
                <w:sz w:val="20"/>
              </w:rPr>
              <w:t>дикими</w:t>
            </w:r>
            <w:r>
              <w:rPr>
                <w:spacing w:val="3"/>
                <w:sz w:val="20"/>
              </w:rPr>
              <w:t xml:space="preserve"> </w:t>
            </w:r>
            <w:r>
              <w:rPr>
                <w:spacing w:val="-2"/>
                <w:sz w:val="20"/>
              </w:rPr>
              <w:t>животными,</w:t>
            </w:r>
            <w:r>
              <w:rPr>
                <w:spacing w:val="6"/>
                <w:sz w:val="20"/>
              </w:rPr>
              <w:t xml:space="preserve"> </w:t>
            </w:r>
            <w:r>
              <w:rPr>
                <w:spacing w:val="-2"/>
                <w:sz w:val="20"/>
              </w:rPr>
              <w:t>включенными</w:t>
            </w:r>
            <w:r>
              <w:rPr>
                <w:spacing w:val="3"/>
                <w:sz w:val="20"/>
              </w:rPr>
              <w:t xml:space="preserve"> </w:t>
            </w:r>
            <w:r>
              <w:rPr>
                <w:spacing w:val="-10"/>
                <w:sz w:val="20"/>
              </w:rPr>
              <w:t>в</w:t>
            </w:r>
          </w:p>
          <w:p>
            <w:pPr>
              <w:pStyle w:val="TableParagraph"/>
              <w:spacing w:line="217" w:lineRule="exact"/>
              <w:ind w:left="107"/>
              <w:rPr>
                <w:sz w:val="20"/>
              </w:rPr>
            </w:pPr>
            <w:r>
              <w:rPr>
                <w:sz w:val="20"/>
              </w:rPr>
              <w:t>Красную</w:t>
            </w:r>
            <w:r>
              <w:rPr>
                <w:spacing w:val="-11"/>
                <w:sz w:val="20"/>
              </w:rPr>
              <w:t xml:space="preserve"> </w:t>
            </w:r>
            <w:r>
              <w:rPr>
                <w:sz w:val="20"/>
              </w:rPr>
              <w:t>книгу</w:t>
            </w:r>
            <w:r>
              <w:rPr>
                <w:spacing w:val="-11"/>
                <w:sz w:val="20"/>
              </w:rPr>
              <w:t xml:space="preserve"> </w:t>
            </w:r>
            <w:r>
              <w:rPr>
                <w:sz w:val="20"/>
              </w:rPr>
              <w:t>Республики</w:t>
            </w:r>
            <w:r>
              <w:rPr>
                <w:spacing w:val="-10"/>
                <w:sz w:val="20"/>
              </w:rPr>
              <w:t xml:space="preserve"> </w:t>
            </w:r>
            <w:r>
              <w:rPr>
                <w:spacing w:val="-2"/>
                <w:sz w:val="20"/>
              </w:rPr>
              <w:t>Беларусь</w:t>
            </w:r>
          </w:p>
        </w:tc>
      </w:tr>
    </w:tbl>
    <w:p>
      <w:pPr>
        <w:spacing w:after="0" w:line="217" w:lineRule="exact"/>
        <w:rPr>
          <w:sz w:val="20"/>
        </w:rPr>
        <w:sectPr>
          <w:type w:val="continuous"/>
          <w:pgSz w:w="11910" w:h="16840"/>
          <w:pgMar w:top="1120" w:right="340" w:bottom="1200" w:left="1300" w:header="0" w:footer="946"/>
          <w:cols w:space="720"/>
        </w:sect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7"/>
        <w:gridCol w:w="5045"/>
        <w:gridCol w:w="3709"/>
      </w:tblGrid>
      <w:tr>
        <w:tblPrEx>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429"/>
          <w:jc w:val="left"/>
        </w:trPr>
        <w:tc>
          <w:tcPr>
            <w:tcW w:w="767" w:type="dxa"/>
            <w:shd w:val="clear" w:color="auto" w:fill="C0C0C0"/>
          </w:tcPr>
          <w:p>
            <w:pPr>
              <w:pStyle w:val="TableParagraph"/>
              <w:ind w:left="9"/>
              <w:jc w:val="center"/>
              <w:rPr>
                <w:b/>
                <w:sz w:val="20"/>
              </w:rPr>
            </w:pPr>
            <w:r>
              <w:rPr>
                <w:b/>
                <w:w w:val="99"/>
                <w:sz w:val="20"/>
              </w:rPr>
              <w:t>№</w:t>
            </w:r>
          </w:p>
        </w:tc>
        <w:tc>
          <w:tcPr>
            <w:tcW w:w="5045" w:type="dxa"/>
            <w:shd w:val="clear" w:color="auto" w:fill="C0C0C0"/>
          </w:tcPr>
          <w:p>
            <w:pPr>
              <w:pStyle w:val="TableParagraph"/>
              <w:ind w:left="1893" w:right="1882"/>
              <w:jc w:val="center"/>
              <w:rPr>
                <w:b/>
                <w:sz w:val="20"/>
              </w:rPr>
            </w:pPr>
            <w:r>
              <w:rPr>
                <w:b/>
                <w:spacing w:val="-2"/>
                <w:sz w:val="20"/>
              </w:rPr>
              <w:t>Мероприятие</w:t>
            </w:r>
          </w:p>
        </w:tc>
        <w:tc>
          <w:tcPr>
            <w:tcW w:w="3709" w:type="dxa"/>
            <w:shd w:val="clear" w:color="auto" w:fill="C0C0C0"/>
          </w:tcPr>
          <w:p>
            <w:pPr>
              <w:pStyle w:val="TableParagraph"/>
              <w:ind w:left="678"/>
              <w:rPr>
                <w:b/>
                <w:sz w:val="20"/>
              </w:rPr>
            </w:pPr>
            <w:r>
              <w:rPr>
                <w:b/>
                <w:w w:val="95"/>
                <w:sz w:val="20"/>
              </w:rPr>
              <w:t>Индикаторы</w:t>
            </w:r>
            <w:r>
              <w:rPr>
                <w:b/>
                <w:spacing w:val="43"/>
                <w:sz w:val="20"/>
              </w:rPr>
              <w:t xml:space="preserve"> </w:t>
            </w:r>
            <w:r>
              <w:rPr>
                <w:b/>
                <w:spacing w:val="-2"/>
                <w:sz w:val="20"/>
              </w:rPr>
              <w:t>выполнения</w:t>
            </w:r>
          </w:p>
        </w:tc>
      </w:tr>
      <w:tr>
        <w:tblPrEx>
          <w:tblW w:w="0" w:type="auto"/>
          <w:jc w:val="left"/>
          <w:tblInd w:w="260" w:type="dxa"/>
          <w:tblLayout w:type="fixed"/>
          <w:tblCellMar>
            <w:top w:w="0" w:type="dxa"/>
            <w:left w:w="0" w:type="dxa"/>
            <w:bottom w:w="0" w:type="dxa"/>
            <w:right w:w="0" w:type="dxa"/>
          </w:tblCellMar>
          <w:tblLook w:val="01E0"/>
        </w:tblPrEx>
        <w:trPr>
          <w:trHeight w:val="689"/>
          <w:jc w:val="left"/>
        </w:trPr>
        <w:tc>
          <w:tcPr>
            <w:tcW w:w="767" w:type="dxa"/>
          </w:tcPr>
          <w:p>
            <w:pPr>
              <w:pStyle w:val="TableParagraph"/>
              <w:ind w:left="110"/>
              <w:rPr>
                <w:b/>
                <w:i/>
                <w:sz w:val="20"/>
              </w:rPr>
            </w:pPr>
            <w:r>
              <w:rPr>
                <w:b/>
                <w:i/>
                <w:spacing w:val="-2"/>
                <w:sz w:val="20"/>
              </w:rPr>
              <w:t>3.1.5.</w:t>
            </w:r>
          </w:p>
        </w:tc>
        <w:tc>
          <w:tcPr>
            <w:tcW w:w="5045" w:type="dxa"/>
          </w:tcPr>
          <w:p>
            <w:pPr>
              <w:pStyle w:val="TableParagraph"/>
              <w:spacing w:line="237" w:lineRule="auto"/>
              <w:ind w:left="107" w:right="161"/>
              <w:rPr>
                <w:sz w:val="20"/>
              </w:rPr>
            </w:pPr>
            <w:r>
              <w:rPr>
                <w:sz w:val="20"/>
              </w:rPr>
              <w:t>Контроль над динамикой численности, распространением</w:t>
            </w:r>
            <w:r>
              <w:rPr>
                <w:spacing w:val="-9"/>
                <w:sz w:val="20"/>
              </w:rPr>
              <w:t xml:space="preserve"> </w:t>
            </w:r>
            <w:r>
              <w:rPr>
                <w:sz w:val="20"/>
              </w:rPr>
              <w:t>и</w:t>
            </w:r>
            <w:r>
              <w:rPr>
                <w:spacing w:val="-9"/>
                <w:sz w:val="20"/>
              </w:rPr>
              <w:t xml:space="preserve"> </w:t>
            </w:r>
            <w:r>
              <w:rPr>
                <w:sz w:val="20"/>
              </w:rPr>
              <w:t>миграцией</w:t>
            </w:r>
            <w:r>
              <w:rPr>
                <w:spacing w:val="-9"/>
                <w:sz w:val="20"/>
              </w:rPr>
              <w:t xml:space="preserve"> </w:t>
            </w:r>
            <w:r>
              <w:rPr>
                <w:sz w:val="20"/>
              </w:rPr>
              <w:t>охраняемых</w:t>
            </w:r>
            <w:r>
              <w:rPr>
                <w:spacing w:val="-9"/>
                <w:sz w:val="20"/>
              </w:rPr>
              <w:t xml:space="preserve"> </w:t>
            </w:r>
            <w:r>
              <w:rPr>
                <w:sz w:val="20"/>
              </w:rPr>
              <w:t>видов</w:t>
            </w:r>
          </w:p>
          <w:p>
            <w:pPr>
              <w:pStyle w:val="TableParagraph"/>
              <w:spacing w:line="214" w:lineRule="exact"/>
              <w:ind w:left="107"/>
              <w:rPr>
                <w:sz w:val="20"/>
              </w:rPr>
            </w:pPr>
            <w:r>
              <w:rPr>
                <w:sz w:val="20"/>
              </w:rPr>
              <w:t>крупных</w:t>
            </w:r>
            <w:r>
              <w:rPr>
                <w:spacing w:val="-12"/>
                <w:sz w:val="20"/>
              </w:rPr>
              <w:t xml:space="preserve"> </w:t>
            </w:r>
            <w:r>
              <w:rPr>
                <w:sz w:val="20"/>
              </w:rPr>
              <w:t>млекопитающих</w:t>
            </w:r>
            <w:r>
              <w:rPr>
                <w:spacing w:val="-11"/>
                <w:sz w:val="20"/>
              </w:rPr>
              <w:t xml:space="preserve"> </w:t>
            </w:r>
            <w:r>
              <w:rPr>
                <w:sz w:val="20"/>
              </w:rPr>
              <w:t>(рысь,</w:t>
            </w:r>
            <w:r>
              <w:rPr>
                <w:spacing w:val="-10"/>
                <w:sz w:val="20"/>
              </w:rPr>
              <w:t xml:space="preserve"> </w:t>
            </w:r>
            <w:r>
              <w:rPr>
                <w:spacing w:val="-2"/>
                <w:sz w:val="20"/>
              </w:rPr>
              <w:t>барсук)</w:t>
            </w:r>
          </w:p>
        </w:tc>
        <w:tc>
          <w:tcPr>
            <w:tcW w:w="3709" w:type="dxa"/>
          </w:tcPr>
          <w:p>
            <w:pPr>
              <w:pStyle w:val="TableParagraph"/>
              <w:spacing w:line="237" w:lineRule="auto"/>
              <w:ind w:left="107"/>
              <w:rPr>
                <w:sz w:val="20"/>
              </w:rPr>
            </w:pPr>
            <w:r>
              <w:rPr>
                <w:sz w:val="20"/>
              </w:rPr>
              <w:t>Под</w:t>
            </w:r>
            <w:r>
              <w:rPr>
                <w:spacing w:val="-13"/>
                <w:sz w:val="20"/>
              </w:rPr>
              <w:t xml:space="preserve"> </w:t>
            </w:r>
            <w:r>
              <w:rPr>
                <w:sz w:val="20"/>
              </w:rPr>
              <w:t>контролем</w:t>
            </w:r>
            <w:r>
              <w:rPr>
                <w:spacing w:val="-12"/>
                <w:sz w:val="20"/>
              </w:rPr>
              <w:t xml:space="preserve"> </w:t>
            </w:r>
            <w:r>
              <w:rPr>
                <w:sz w:val="20"/>
              </w:rPr>
              <w:t>динамика</w:t>
            </w:r>
            <w:r>
              <w:rPr>
                <w:spacing w:val="-13"/>
                <w:sz w:val="20"/>
              </w:rPr>
              <w:t xml:space="preserve"> </w:t>
            </w:r>
            <w:r>
              <w:rPr>
                <w:sz w:val="20"/>
              </w:rPr>
              <w:t>численности, распространения и миграция</w:t>
            </w:r>
          </w:p>
          <w:p>
            <w:pPr>
              <w:pStyle w:val="TableParagraph"/>
              <w:spacing w:line="214" w:lineRule="exact"/>
              <w:ind w:left="107"/>
              <w:rPr>
                <w:sz w:val="20"/>
              </w:rPr>
            </w:pPr>
            <w:r>
              <w:rPr>
                <w:spacing w:val="-2"/>
                <w:sz w:val="20"/>
              </w:rPr>
              <w:t>охраняемых</w:t>
            </w:r>
            <w:r>
              <w:rPr>
                <w:spacing w:val="2"/>
                <w:sz w:val="20"/>
              </w:rPr>
              <w:t xml:space="preserve"> </w:t>
            </w:r>
            <w:r>
              <w:rPr>
                <w:spacing w:val="-2"/>
                <w:sz w:val="20"/>
              </w:rPr>
              <w:t>видов</w:t>
            </w:r>
            <w:r>
              <w:rPr>
                <w:spacing w:val="2"/>
                <w:sz w:val="20"/>
              </w:rPr>
              <w:t xml:space="preserve"> </w:t>
            </w:r>
            <w:r>
              <w:rPr>
                <w:spacing w:val="-2"/>
                <w:sz w:val="20"/>
              </w:rPr>
              <w:t>крупных</w:t>
            </w:r>
            <w:r>
              <w:rPr>
                <w:spacing w:val="2"/>
                <w:sz w:val="20"/>
              </w:rPr>
              <w:t xml:space="preserve"> </w:t>
            </w:r>
            <w:r>
              <w:rPr>
                <w:spacing w:val="-2"/>
                <w:sz w:val="20"/>
              </w:rPr>
              <w:t>зверей</w:t>
            </w:r>
          </w:p>
        </w:tc>
      </w:tr>
      <w:tr>
        <w:tblPrEx>
          <w:tblW w:w="0" w:type="auto"/>
          <w:jc w:val="left"/>
          <w:tblInd w:w="260" w:type="dxa"/>
          <w:tblLayout w:type="fixed"/>
          <w:tblCellMar>
            <w:top w:w="0" w:type="dxa"/>
            <w:left w:w="0" w:type="dxa"/>
            <w:bottom w:w="0" w:type="dxa"/>
            <w:right w:w="0" w:type="dxa"/>
          </w:tblCellMar>
          <w:tblLook w:val="01E0"/>
        </w:tblPrEx>
        <w:trPr>
          <w:trHeight w:val="689"/>
          <w:jc w:val="left"/>
        </w:trPr>
        <w:tc>
          <w:tcPr>
            <w:tcW w:w="767" w:type="dxa"/>
          </w:tcPr>
          <w:p>
            <w:pPr>
              <w:pStyle w:val="TableParagraph"/>
              <w:ind w:left="110"/>
              <w:rPr>
                <w:b/>
                <w:i/>
                <w:sz w:val="20"/>
              </w:rPr>
            </w:pPr>
            <w:r>
              <w:rPr>
                <w:b/>
                <w:i/>
                <w:spacing w:val="-2"/>
                <w:sz w:val="20"/>
              </w:rPr>
              <w:t>3.1.9.</w:t>
            </w:r>
          </w:p>
        </w:tc>
        <w:tc>
          <w:tcPr>
            <w:tcW w:w="5045" w:type="dxa"/>
          </w:tcPr>
          <w:p>
            <w:pPr>
              <w:pStyle w:val="TableParagraph"/>
              <w:spacing w:line="237" w:lineRule="auto"/>
              <w:ind w:left="107" w:right="161"/>
              <w:rPr>
                <w:sz w:val="20"/>
              </w:rPr>
            </w:pPr>
            <w:r>
              <w:rPr>
                <w:sz w:val="20"/>
              </w:rPr>
              <w:t>Организация</w:t>
            </w:r>
            <w:r>
              <w:rPr>
                <w:spacing w:val="-8"/>
                <w:sz w:val="20"/>
              </w:rPr>
              <w:t xml:space="preserve"> </w:t>
            </w:r>
            <w:r>
              <w:rPr>
                <w:sz w:val="20"/>
              </w:rPr>
              <w:t>и</w:t>
            </w:r>
            <w:r>
              <w:rPr>
                <w:spacing w:val="-8"/>
                <w:sz w:val="20"/>
              </w:rPr>
              <w:t xml:space="preserve"> </w:t>
            </w:r>
            <w:r>
              <w:rPr>
                <w:sz w:val="20"/>
              </w:rPr>
              <w:t>проведение</w:t>
            </w:r>
            <w:r>
              <w:rPr>
                <w:spacing w:val="-8"/>
                <w:sz w:val="20"/>
              </w:rPr>
              <w:t xml:space="preserve"> </w:t>
            </w:r>
            <w:r>
              <w:rPr>
                <w:sz w:val="20"/>
              </w:rPr>
              <w:t>мониторинга</w:t>
            </w:r>
            <w:r>
              <w:rPr>
                <w:spacing w:val="-8"/>
                <w:sz w:val="20"/>
              </w:rPr>
              <w:t xml:space="preserve"> </w:t>
            </w:r>
            <w:r>
              <w:rPr>
                <w:sz w:val="20"/>
              </w:rPr>
              <w:t>типичных</w:t>
            </w:r>
            <w:r>
              <w:rPr>
                <w:spacing w:val="-8"/>
                <w:sz w:val="20"/>
              </w:rPr>
              <w:t xml:space="preserve"> </w:t>
            </w:r>
            <w:r>
              <w:rPr>
                <w:sz w:val="20"/>
              </w:rPr>
              <w:t>и редких биотопов международной и национальной</w:t>
            </w:r>
          </w:p>
          <w:p>
            <w:pPr>
              <w:pStyle w:val="TableParagraph"/>
              <w:spacing w:line="214" w:lineRule="exact"/>
              <w:ind w:left="107"/>
              <w:rPr>
                <w:sz w:val="20"/>
              </w:rPr>
            </w:pPr>
            <w:r>
              <w:rPr>
                <w:spacing w:val="-2"/>
                <w:sz w:val="20"/>
              </w:rPr>
              <w:t>значимости</w:t>
            </w:r>
          </w:p>
        </w:tc>
        <w:tc>
          <w:tcPr>
            <w:tcW w:w="3709" w:type="dxa"/>
          </w:tcPr>
          <w:p>
            <w:pPr>
              <w:pStyle w:val="TableParagraph"/>
              <w:spacing w:line="237" w:lineRule="auto"/>
              <w:ind w:left="107"/>
              <w:rPr>
                <w:sz w:val="20"/>
              </w:rPr>
            </w:pPr>
            <w:r>
              <w:rPr>
                <w:sz w:val="20"/>
              </w:rPr>
              <w:t>Создана локальная сеть мониторинга и организованы</w:t>
            </w:r>
            <w:r>
              <w:rPr>
                <w:spacing w:val="-13"/>
                <w:sz w:val="20"/>
              </w:rPr>
              <w:t xml:space="preserve"> </w:t>
            </w:r>
            <w:r>
              <w:rPr>
                <w:sz w:val="20"/>
              </w:rPr>
              <w:t>регулярные</w:t>
            </w:r>
            <w:r>
              <w:rPr>
                <w:spacing w:val="-12"/>
                <w:sz w:val="20"/>
              </w:rPr>
              <w:t xml:space="preserve"> </w:t>
            </w:r>
            <w:r>
              <w:rPr>
                <w:sz w:val="20"/>
              </w:rPr>
              <w:t>наблюдения</w:t>
            </w:r>
            <w:r>
              <w:rPr>
                <w:spacing w:val="-13"/>
                <w:sz w:val="20"/>
              </w:rPr>
              <w:t xml:space="preserve"> </w:t>
            </w:r>
            <w:r>
              <w:rPr>
                <w:sz w:val="20"/>
              </w:rPr>
              <w:t>в</w:t>
            </w:r>
          </w:p>
          <w:p>
            <w:pPr>
              <w:pStyle w:val="TableParagraph"/>
              <w:spacing w:line="214" w:lineRule="exact"/>
              <w:ind w:left="107"/>
              <w:rPr>
                <w:sz w:val="20"/>
              </w:rPr>
            </w:pPr>
            <w:r>
              <w:rPr>
                <w:sz w:val="20"/>
              </w:rPr>
              <w:t>соответствии</w:t>
            </w:r>
            <w:r>
              <w:rPr>
                <w:spacing w:val="-11"/>
                <w:sz w:val="20"/>
              </w:rPr>
              <w:t xml:space="preserve"> </w:t>
            </w:r>
            <w:r>
              <w:rPr>
                <w:sz w:val="20"/>
              </w:rPr>
              <w:t>со</w:t>
            </w:r>
            <w:r>
              <w:rPr>
                <w:spacing w:val="-10"/>
                <w:sz w:val="20"/>
              </w:rPr>
              <w:t xml:space="preserve"> </w:t>
            </w:r>
            <w:r>
              <w:rPr>
                <w:sz w:val="20"/>
              </w:rPr>
              <w:t>стандартами</w:t>
            </w:r>
            <w:r>
              <w:rPr>
                <w:spacing w:val="-10"/>
                <w:sz w:val="20"/>
              </w:rPr>
              <w:t xml:space="preserve"> </w:t>
            </w:r>
            <w:r>
              <w:rPr>
                <w:spacing w:val="-5"/>
                <w:sz w:val="20"/>
              </w:rPr>
              <w:t>FSC</w:t>
            </w:r>
          </w:p>
        </w:tc>
      </w:tr>
      <w:tr>
        <w:tblPrEx>
          <w:tblW w:w="0" w:type="auto"/>
          <w:jc w:val="left"/>
          <w:tblInd w:w="260" w:type="dxa"/>
          <w:tblLayout w:type="fixed"/>
          <w:tblCellMar>
            <w:top w:w="0" w:type="dxa"/>
            <w:left w:w="0" w:type="dxa"/>
            <w:bottom w:w="0" w:type="dxa"/>
            <w:right w:w="0" w:type="dxa"/>
          </w:tblCellMar>
          <w:tblLook w:val="01E0"/>
        </w:tblPrEx>
        <w:trPr>
          <w:trHeight w:val="921"/>
          <w:jc w:val="left"/>
        </w:trPr>
        <w:tc>
          <w:tcPr>
            <w:tcW w:w="767" w:type="dxa"/>
          </w:tcPr>
          <w:p>
            <w:pPr>
              <w:pStyle w:val="TableParagraph"/>
              <w:ind w:left="110"/>
              <w:rPr>
                <w:b/>
                <w:i/>
                <w:sz w:val="20"/>
              </w:rPr>
            </w:pPr>
            <w:r>
              <w:rPr>
                <w:b/>
                <w:i/>
                <w:spacing w:val="-2"/>
                <w:sz w:val="20"/>
              </w:rPr>
              <w:t>3.1.11.</w:t>
            </w:r>
          </w:p>
        </w:tc>
        <w:tc>
          <w:tcPr>
            <w:tcW w:w="5045" w:type="dxa"/>
          </w:tcPr>
          <w:p>
            <w:pPr>
              <w:pStyle w:val="TableParagraph"/>
              <w:spacing w:line="237" w:lineRule="auto"/>
              <w:ind w:left="107" w:right="161"/>
              <w:rPr>
                <w:sz w:val="20"/>
              </w:rPr>
            </w:pPr>
            <w:r>
              <w:rPr>
                <w:sz w:val="20"/>
              </w:rPr>
              <w:t>Осуществление</w:t>
            </w:r>
            <w:r>
              <w:rPr>
                <w:spacing w:val="-9"/>
                <w:sz w:val="20"/>
              </w:rPr>
              <w:t xml:space="preserve"> </w:t>
            </w:r>
            <w:r>
              <w:rPr>
                <w:sz w:val="20"/>
              </w:rPr>
              <w:t>контроля</w:t>
            </w:r>
            <w:r>
              <w:rPr>
                <w:spacing w:val="-9"/>
                <w:sz w:val="20"/>
              </w:rPr>
              <w:t xml:space="preserve"> </w:t>
            </w:r>
            <w:r>
              <w:rPr>
                <w:sz w:val="20"/>
              </w:rPr>
              <w:t>над</w:t>
            </w:r>
            <w:r>
              <w:rPr>
                <w:spacing w:val="-9"/>
                <w:sz w:val="20"/>
              </w:rPr>
              <w:t xml:space="preserve"> </w:t>
            </w:r>
            <w:r>
              <w:rPr>
                <w:sz w:val="20"/>
              </w:rPr>
              <w:t>содержанием</w:t>
            </w:r>
            <w:r>
              <w:rPr>
                <w:spacing w:val="-9"/>
                <w:sz w:val="20"/>
              </w:rPr>
              <w:t xml:space="preserve"> </w:t>
            </w:r>
            <w:r>
              <w:rPr>
                <w:sz w:val="20"/>
              </w:rPr>
              <w:t>в</w:t>
            </w:r>
            <w:r>
              <w:rPr>
                <w:spacing w:val="-9"/>
                <w:sz w:val="20"/>
              </w:rPr>
              <w:t xml:space="preserve"> </w:t>
            </w:r>
            <w:r>
              <w:rPr>
                <w:sz w:val="20"/>
              </w:rPr>
              <w:t>реках</w:t>
            </w:r>
            <w:r>
              <w:rPr>
                <w:spacing w:val="-9"/>
                <w:sz w:val="20"/>
              </w:rPr>
              <w:t xml:space="preserve"> </w:t>
            </w:r>
            <w:r>
              <w:rPr>
                <w:sz w:val="20"/>
              </w:rPr>
              <w:t>и озерах растворенного в воде кислорода в периоды</w:t>
            </w:r>
          </w:p>
          <w:p>
            <w:pPr>
              <w:pStyle w:val="TableParagraph"/>
              <w:spacing w:line="228" w:lineRule="exact"/>
              <w:ind w:left="107" w:right="161"/>
              <w:rPr>
                <w:sz w:val="20"/>
              </w:rPr>
            </w:pPr>
            <w:r>
              <w:rPr>
                <w:sz w:val="20"/>
              </w:rPr>
              <w:t>суровых</w:t>
            </w:r>
            <w:r>
              <w:rPr>
                <w:spacing w:val="-9"/>
                <w:sz w:val="20"/>
              </w:rPr>
              <w:t xml:space="preserve"> </w:t>
            </w:r>
            <w:r>
              <w:rPr>
                <w:sz w:val="20"/>
              </w:rPr>
              <w:t>зимних</w:t>
            </w:r>
            <w:r>
              <w:rPr>
                <w:spacing w:val="-9"/>
                <w:sz w:val="20"/>
              </w:rPr>
              <w:t xml:space="preserve"> </w:t>
            </w:r>
            <w:r>
              <w:rPr>
                <w:sz w:val="20"/>
              </w:rPr>
              <w:t>условий,</w:t>
            </w:r>
            <w:r>
              <w:rPr>
                <w:spacing w:val="-10"/>
                <w:sz w:val="20"/>
              </w:rPr>
              <w:t xml:space="preserve"> </w:t>
            </w:r>
            <w:r>
              <w:rPr>
                <w:sz w:val="20"/>
              </w:rPr>
              <w:t>и</w:t>
            </w:r>
            <w:r>
              <w:rPr>
                <w:spacing w:val="-9"/>
                <w:sz w:val="20"/>
              </w:rPr>
              <w:t xml:space="preserve"> </w:t>
            </w:r>
            <w:r>
              <w:rPr>
                <w:sz w:val="20"/>
              </w:rPr>
              <w:t>возникновения</w:t>
            </w:r>
            <w:r>
              <w:rPr>
                <w:spacing w:val="-9"/>
                <w:sz w:val="20"/>
              </w:rPr>
              <w:t xml:space="preserve"> </w:t>
            </w:r>
            <w:r>
              <w:rPr>
                <w:sz w:val="20"/>
              </w:rPr>
              <w:t>летних паводков и наводнений</w:t>
            </w:r>
          </w:p>
        </w:tc>
        <w:tc>
          <w:tcPr>
            <w:tcW w:w="3709" w:type="dxa"/>
          </w:tcPr>
          <w:p>
            <w:pPr>
              <w:pStyle w:val="TableParagraph"/>
              <w:spacing w:line="237" w:lineRule="auto"/>
              <w:ind w:left="107"/>
              <w:rPr>
                <w:sz w:val="20"/>
              </w:rPr>
            </w:pPr>
            <w:r>
              <w:rPr>
                <w:sz w:val="20"/>
              </w:rPr>
              <w:t>Налажен контроль над содержанием кислорода, растворенного в воде,</w:t>
            </w:r>
          </w:p>
          <w:p>
            <w:pPr>
              <w:pStyle w:val="TableParagraph"/>
              <w:spacing w:line="228" w:lineRule="exact"/>
              <w:ind w:left="107"/>
              <w:rPr>
                <w:sz w:val="20"/>
              </w:rPr>
            </w:pPr>
            <w:r>
              <w:rPr>
                <w:sz w:val="20"/>
              </w:rPr>
              <w:t>приняты</w:t>
            </w:r>
            <w:r>
              <w:rPr>
                <w:spacing w:val="-13"/>
                <w:sz w:val="20"/>
              </w:rPr>
              <w:t xml:space="preserve"> </w:t>
            </w:r>
            <w:r>
              <w:rPr>
                <w:sz w:val="20"/>
              </w:rPr>
              <w:t>управленческие</w:t>
            </w:r>
            <w:r>
              <w:rPr>
                <w:spacing w:val="-12"/>
                <w:sz w:val="20"/>
              </w:rPr>
              <w:t xml:space="preserve"> </w:t>
            </w:r>
            <w:r>
              <w:rPr>
                <w:sz w:val="20"/>
              </w:rPr>
              <w:t>решения</w:t>
            </w:r>
            <w:r>
              <w:rPr>
                <w:spacing w:val="-13"/>
                <w:sz w:val="20"/>
              </w:rPr>
              <w:t xml:space="preserve"> </w:t>
            </w:r>
            <w:r>
              <w:rPr>
                <w:sz w:val="20"/>
              </w:rPr>
              <w:t>по предотвращению заморных явлений</w:t>
            </w:r>
          </w:p>
        </w:tc>
      </w:tr>
      <w:tr>
        <w:tblPrEx>
          <w:tblW w:w="0" w:type="auto"/>
          <w:jc w:val="left"/>
          <w:tblInd w:w="260" w:type="dxa"/>
          <w:tblLayout w:type="fixed"/>
          <w:tblCellMar>
            <w:top w:w="0" w:type="dxa"/>
            <w:left w:w="0" w:type="dxa"/>
            <w:bottom w:w="0" w:type="dxa"/>
            <w:right w:w="0" w:type="dxa"/>
          </w:tblCellMar>
          <w:tblLook w:val="01E0"/>
        </w:tblPrEx>
        <w:trPr>
          <w:trHeight w:val="917"/>
          <w:jc w:val="left"/>
        </w:trPr>
        <w:tc>
          <w:tcPr>
            <w:tcW w:w="767" w:type="dxa"/>
          </w:tcPr>
          <w:p>
            <w:pPr>
              <w:pStyle w:val="TableParagraph"/>
              <w:spacing w:line="226" w:lineRule="exact"/>
              <w:ind w:left="110"/>
              <w:rPr>
                <w:b/>
                <w:i/>
                <w:sz w:val="20"/>
              </w:rPr>
            </w:pPr>
            <w:r>
              <w:rPr>
                <w:b/>
                <w:i/>
                <w:spacing w:val="-2"/>
                <w:sz w:val="20"/>
              </w:rPr>
              <w:t>3.2.1.</w:t>
            </w:r>
          </w:p>
        </w:tc>
        <w:tc>
          <w:tcPr>
            <w:tcW w:w="5045" w:type="dxa"/>
          </w:tcPr>
          <w:p>
            <w:pPr>
              <w:pStyle w:val="TableParagraph"/>
              <w:ind w:left="107" w:right="161"/>
              <w:rPr>
                <w:sz w:val="20"/>
              </w:rPr>
            </w:pPr>
            <w:r>
              <w:rPr>
                <w:sz w:val="20"/>
              </w:rPr>
              <w:t>Определение</w:t>
            </w:r>
            <w:r>
              <w:rPr>
                <w:spacing w:val="-13"/>
                <w:sz w:val="20"/>
              </w:rPr>
              <w:t xml:space="preserve"> </w:t>
            </w:r>
            <w:r>
              <w:rPr>
                <w:sz w:val="20"/>
              </w:rPr>
              <w:t>численности,</w:t>
            </w:r>
            <w:r>
              <w:rPr>
                <w:spacing w:val="-12"/>
                <w:sz w:val="20"/>
              </w:rPr>
              <w:t xml:space="preserve"> </w:t>
            </w:r>
            <w:r>
              <w:rPr>
                <w:sz w:val="20"/>
              </w:rPr>
              <w:t>половозрастной</w:t>
            </w:r>
            <w:r>
              <w:rPr>
                <w:spacing w:val="-13"/>
                <w:sz w:val="20"/>
              </w:rPr>
              <w:t xml:space="preserve"> </w:t>
            </w:r>
            <w:r>
              <w:rPr>
                <w:sz w:val="20"/>
              </w:rPr>
              <w:t>структуры, отслеживание изменений границ районов обитания, сезонного</w:t>
            </w:r>
            <w:r>
              <w:rPr>
                <w:spacing w:val="-6"/>
                <w:sz w:val="20"/>
              </w:rPr>
              <w:t xml:space="preserve"> </w:t>
            </w:r>
            <w:r>
              <w:rPr>
                <w:sz w:val="20"/>
              </w:rPr>
              <w:t>пространственного</w:t>
            </w:r>
            <w:r>
              <w:rPr>
                <w:spacing w:val="-6"/>
                <w:sz w:val="20"/>
              </w:rPr>
              <w:t xml:space="preserve"> </w:t>
            </w:r>
            <w:r>
              <w:rPr>
                <w:sz w:val="20"/>
              </w:rPr>
              <w:t>размещения</w:t>
            </w:r>
            <w:r>
              <w:rPr>
                <w:spacing w:val="-6"/>
                <w:sz w:val="20"/>
              </w:rPr>
              <w:t xml:space="preserve"> </w:t>
            </w:r>
            <w:r>
              <w:rPr>
                <w:sz w:val="20"/>
              </w:rPr>
              <w:t>животных</w:t>
            </w:r>
            <w:r>
              <w:rPr>
                <w:spacing w:val="-6"/>
                <w:sz w:val="20"/>
              </w:rPr>
              <w:t xml:space="preserve"> </w:t>
            </w:r>
            <w:r>
              <w:rPr>
                <w:sz w:val="20"/>
              </w:rPr>
              <w:t>в</w:t>
            </w:r>
          </w:p>
          <w:p>
            <w:pPr>
              <w:pStyle w:val="TableParagraph"/>
              <w:spacing w:line="214" w:lineRule="exact"/>
              <w:ind w:left="107"/>
              <w:rPr>
                <w:sz w:val="20"/>
              </w:rPr>
            </w:pPr>
            <w:r>
              <w:rPr>
                <w:w w:val="95"/>
                <w:sz w:val="20"/>
              </w:rPr>
              <w:t>отдельных</w:t>
            </w:r>
            <w:r>
              <w:rPr>
                <w:spacing w:val="43"/>
                <w:sz w:val="20"/>
              </w:rPr>
              <w:t xml:space="preserve"> </w:t>
            </w:r>
            <w:r>
              <w:rPr>
                <w:w w:val="95"/>
                <w:sz w:val="20"/>
              </w:rPr>
              <w:t>микропопуляциях</w:t>
            </w:r>
            <w:r>
              <w:rPr>
                <w:spacing w:val="44"/>
                <w:sz w:val="20"/>
              </w:rPr>
              <w:t xml:space="preserve"> </w:t>
            </w:r>
            <w:r>
              <w:rPr>
                <w:spacing w:val="-2"/>
                <w:w w:val="95"/>
                <w:sz w:val="20"/>
              </w:rPr>
              <w:t>зубров</w:t>
            </w:r>
          </w:p>
        </w:tc>
        <w:tc>
          <w:tcPr>
            <w:tcW w:w="3709" w:type="dxa"/>
          </w:tcPr>
          <w:p>
            <w:pPr>
              <w:pStyle w:val="TableParagraph"/>
              <w:ind w:left="107"/>
              <w:rPr>
                <w:sz w:val="20"/>
              </w:rPr>
            </w:pPr>
            <w:r>
              <w:rPr>
                <w:sz w:val="20"/>
              </w:rPr>
              <w:t xml:space="preserve">Налажен постоянный мониторинг </w:t>
            </w:r>
            <w:r>
              <w:rPr>
                <w:spacing w:val="-2"/>
                <w:sz w:val="20"/>
              </w:rPr>
              <w:t xml:space="preserve">состояния Борисовско-Березинской </w:t>
            </w:r>
            <w:r>
              <w:rPr>
                <w:sz w:val="20"/>
              </w:rPr>
              <w:t>микропопуляции зубра</w:t>
            </w:r>
          </w:p>
        </w:tc>
      </w:tr>
      <w:tr>
        <w:tblPrEx>
          <w:tblW w:w="0" w:type="auto"/>
          <w:jc w:val="left"/>
          <w:tblInd w:w="260" w:type="dxa"/>
          <w:tblLayout w:type="fixed"/>
          <w:tblCellMar>
            <w:top w:w="0" w:type="dxa"/>
            <w:left w:w="0" w:type="dxa"/>
            <w:bottom w:w="0" w:type="dxa"/>
            <w:right w:w="0" w:type="dxa"/>
          </w:tblCellMar>
          <w:tblLook w:val="01E0"/>
        </w:tblPrEx>
        <w:trPr>
          <w:trHeight w:val="461"/>
          <w:jc w:val="left"/>
        </w:trPr>
        <w:tc>
          <w:tcPr>
            <w:tcW w:w="767" w:type="dxa"/>
          </w:tcPr>
          <w:p>
            <w:pPr>
              <w:pStyle w:val="TableParagraph"/>
              <w:ind w:left="110"/>
              <w:rPr>
                <w:b/>
                <w:i/>
                <w:sz w:val="20"/>
              </w:rPr>
            </w:pPr>
            <w:r>
              <w:rPr>
                <w:b/>
                <w:i/>
                <w:spacing w:val="-2"/>
                <w:sz w:val="20"/>
              </w:rPr>
              <w:t>3.2.2.</w:t>
            </w:r>
          </w:p>
        </w:tc>
        <w:tc>
          <w:tcPr>
            <w:tcW w:w="5045" w:type="dxa"/>
          </w:tcPr>
          <w:p>
            <w:pPr>
              <w:pStyle w:val="TableParagraph"/>
              <w:spacing w:line="228" w:lineRule="exact"/>
              <w:ind w:left="107" w:right="161"/>
              <w:rPr>
                <w:sz w:val="20"/>
              </w:rPr>
            </w:pPr>
            <w:r>
              <w:rPr>
                <w:sz w:val="20"/>
              </w:rPr>
              <w:t>Проведение</w:t>
            </w:r>
            <w:r>
              <w:rPr>
                <w:spacing w:val="-11"/>
                <w:sz w:val="20"/>
              </w:rPr>
              <w:t xml:space="preserve"> </w:t>
            </w:r>
            <w:r>
              <w:rPr>
                <w:sz w:val="20"/>
              </w:rPr>
              <w:t>учета</w:t>
            </w:r>
            <w:r>
              <w:rPr>
                <w:spacing w:val="-11"/>
                <w:sz w:val="20"/>
              </w:rPr>
              <w:t xml:space="preserve"> </w:t>
            </w:r>
            <w:r>
              <w:rPr>
                <w:sz w:val="20"/>
              </w:rPr>
              <w:t>животных,</w:t>
            </w:r>
            <w:r>
              <w:rPr>
                <w:spacing w:val="-10"/>
                <w:sz w:val="20"/>
              </w:rPr>
              <w:t xml:space="preserve"> </w:t>
            </w:r>
            <w:r>
              <w:rPr>
                <w:sz w:val="20"/>
              </w:rPr>
              <w:t>выявление</w:t>
            </w:r>
            <w:r>
              <w:rPr>
                <w:spacing w:val="-11"/>
                <w:sz w:val="20"/>
              </w:rPr>
              <w:t xml:space="preserve"> </w:t>
            </w:r>
            <w:r>
              <w:rPr>
                <w:sz w:val="20"/>
              </w:rPr>
              <w:t>особей, представляющих селекционную ценность</w:t>
            </w:r>
          </w:p>
        </w:tc>
        <w:tc>
          <w:tcPr>
            <w:tcW w:w="3709" w:type="dxa"/>
          </w:tcPr>
          <w:p>
            <w:pPr>
              <w:pStyle w:val="TableParagraph"/>
              <w:spacing w:line="228" w:lineRule="exact"/>
              <w:ind w:left="107"/>
              <w:rPr>
                <w:sz w:val="20"/>
              </w:rPr>
            </w:pPr>
            <w:r>
              <w:rPr>
                <w:sz w:val="20"/>
              </w:rPr>
              <w:t>Проведен</w:t>
            </w:r>
            <w:r>
              <w:rPr>
                <w:spacing w:val="-13"/>
                <w:sz w:val="20"/>
              </w:rPr>
              <w:t xml:space="preserve"> </w:t>
            </w:r>
            <w:r>
              <w:rPr>
                <w:sz w:val="20"/>
              </w:rPr>
              <w:t>учет</w:t>
            </w:r>
            <w:r>
              <w:rPr>
                <w:spacing w:val="-12"/>
                <w:sz w:val="20"/>
              </w:rPr>
              <w:t xml:space="preserve"> </w:t>
            </w:r>
            <w:r>
              <w:rPr>
                <w:sz w:val="20"/>
              </w:rPr>
              <w:t>зубров,</w:t>
            </w:r>
            <w:r>
              <w:rPr>
                <w:spacing w:val="-13"/>
                <w:sz w:val="20"/>
              </w:rPr>
              <w:t xml:space="preserve"> </w:t>
            </w:r>
            <w:r>
              <w:rPr>
                <w:sz w:val="20"/>
              </w:rPr>
              <w:t xml:space="preserve">выявлены </w:t>
            </w:r>
            <w:r>
              <w:rPr>
                <w:spacing w:val="-2"/>
                <w:sz w:val="20"/>
              </w:rPr>
              <w:t>представляющие</w:t>
            </w:r>
            <w:r>
              <w:rPr>
                <w:spacing w:val="6"/>
                <w:sz w:val="20"/>
              </w:rPr>
              <w:t xml:space="preserve"> </w:t>
            </w:r>
            <w:r>
              <w:rPr>
                <w:spacing w:val="-2"/>
                <w:sz w:val="20"/>
              </w:rPr>
              <w:t>ценность</w:t>
            </w:r>
            <w:r>
              <w:rPr>
                <w:spacing w:val="6"/>
                <w:sz w:val="20"/>
              </w:rPr>
              <w:t xml:space="preserve"> </w:t>
            </w:r>
            <w:r>
              <w:rPr>
                <w:spacing w:val="-2"/>
                <w:sz w:val="20"/>
              </w:rPr>
              <w:t>особи</w:t>
            </w:r>
          </w:p>
        </w:tc>
      </w:tr>
      <w:tr>
        <w:tblPrEx>
          <w:tblW w:w="0" w:type="auto"/>
          <w:jc w:val="left"/>
          <w:tblInd w:w="260" w:type="dxa"/>
          <w:tblLayout w:type="fixed"/>
          <w:tblCellMar>
            <w:top w:w="0" w:type="dxa"/>
            <w:left w:w="0" w:type="dxa"/>
            <w:bottom w:w="0" w:type="dxa"/>
            <w:right w:w="0" w:type="dxa"/>
          </w:tblCellMar>
          <w:tblLook w:val="01E0"/>
        </w:tblPrEx>
        <w:trPr>
          <w:trHeight w:val="917"/>
          <w:jc w:val="left"/>
        </w:trPr>
        <w:tc>
          <w:tcPr>
            <w:tcW w:w="767" w:type="dxa"/>
          </w:tcPr>
          <w:p>
            <w:pPr>
              <w:pStyle w:val="TableParagraph"/>
              <w:spacing w:line="226" w:lineRule="exact"/>
              <w:ind w:left="110"/>
              <w:rPr>
                <w:b/>
                <w:i/>
                <w:sz w:val="20"/>
              </w:rPr>
            </w:pPr>
            <w:r>
              <w:rPr>
                <w:b/>
                <w:i/>
                <w:spacing w:val="-2"/>
                <w:sz w:val="20"/>
              </w:rPr>
              <w:t>3.2.4.</w:t>
            </w:r>
          </w:p>
        </w:tc>
        <w:tc>
          <w:tcPr>
            <w:tcW w:w="5045" w:type="dxa"/>
          </w:tcPr>
          <w:p>
            <w:pPr>
              <w:pStyle w:val="TableParagraph"/>
              <w:ind w:left="107" w:right="161"/>
              <w:rPr>
                <w:sz w:val="20"/>
              </w:rPr>
            </w:pPr>
            <w:r>
              <w:rPr>
                <w:sz w:val="20"/>
              </w:rPr>
              <w:t>Проведение</w:t>
            </w:r>
            <w:r>
              <w:rPr>
                <w:spacing w:val="-13"/>
                <w:sz w:val="20"/>
              </w:rPr>
              <w:t xml:space="preserve"> </w:t>
            </w:r>
            <w:r>
              <w:rPr>
                <w:sz w:val="20"/>
              </w:rPr>
              <w:t>гельминтологических</w:t>
            </w:r>
            <w:r>
              <w:rPr>
                <w:spacing w:val="-12"/>
                <w:sz w:val="20"/>
              </w:rPr>
              <w:t xml:space="preserve"> </w:t>
            </w:r>
            <w:r>
              <w:rPr>
                <w:sz w:val="20"/>
              </w:rPr>
              <w:t>обследований</w:t>
            </w:r>
            <w:r>
              <w:rPr>
                <w:spacing w:val="-13"/>
                <w:sz w:val="20"/>
              </w:rPr>
              <w:t xml:space="preserve"> </w:t>
            </w:r>
            <w:r>
              <w:rPr>
                <w:sz w:val="20"/>
              </w:rPr>
              <w:t>и ветеринарной оценки состояния микропопуляций зубров и выполнение комплекса лечебно-</w:t>
            </w:r>
          </w:p>
          <w:p>
            <w:pPr>
              <w:pStyle w:val="TableParagraph"/>
              <w:spacing w:line="214" w:lineRule="exact"/>
              <w:ind w:left="107"/>
              <w:rPr>
                <w:sz w:val="20"/>
              </w:rPr>
            </w:pPr>
            <w:r>
              <w:rPr>
                <w:w w:val="95"/>
                <w:sz w:val="20"/>
              </w:rPr>
              <w:t>профилактических</w:t>
            </w:r>
            <w:r>
              <w:rPr>
                <w:spacing w:val="57"/>
                <w:sz w:val="20"/>
              </w:rPr>
              <w:t xml:space="preserve"> </w:t>
            </w:r>
            <w:r>
              <w:rPr>
                <w:spacing w:val="-2"/>
                <w:sz w:val="20"/>
              </w:rPr>
              <w:t>мероприятий</w:t>
            </w:r>
          </w:p>
        </w:tc>
        <w:tc>
          <w:tcPr>
            <w:tcW w:w="3709" w:type="dxa"/>
          </w:tcPr>
          <w:p>
            <w:pPr>
              <w:pStyle w:val="TableParagraph"/>
              <w:ind w:left="107" w:right="122"/>
              <w:rPr>
                <w:sz w:val="20"/>
              </w:rPr>
            </w:pPr>
            <w:r>
              <w:rPr>
                <w:sz w:val="20"/>
              </w:rPr>
              <w:t>Определена степень заражения животных,</w:t>
            </w:r>
            <w:r>
              <w:rPr>
                <w:spacing w:val="-11"/>
                <w:sz w:val="20"/>
              </w:rPr>
              <w:t xml:space="preserve"> </w:t>
            </w:r>
            <w:r>
              <w:rPr>
                <w:sz w:val="20"/>
              </w:rPr>
              <w:t>дана</w:t>
            </w:r>
            <w:r>
              <w:rPr>
                <w:spacing w:val="-13"/>
                <w:sz w:val="20"/>
              </w:rPr>
              <w:t xml:space="preserve"> </w:t>
            </w:r>
            <w:r>
              <w:rPr>
                <w:sz w:val="20"/>
              </w:rPr>
              <w:t>ветеринарная</w:t>
            </w:r>
            <w:r>
              <w:rPr>
                <w:spacing w:val="-12"/>
                <w:sz w:val="20"/>
              </w:rPr>
              <w:t xml:space="preserve"> </w:t>
            </w:r>
            <w:r>
              <w:rPr>
                <w:sz w:val="20"/>
              </w:rPr>
              <w:t>оценка состояния Борисовско-Березинской</w:t>
            </w:r>
          </w:p>
          <w:p>
            <w:pPr>
              <w:pStyle w:val="TableParagraph"/>
              <w:spacing w:line="214" w:lineRule="exact"/>
              <w:ind w:left="107"/>
              <w:rPr>
                <w:sz w:val="20"/>
              </w:rPr>
            </w:pPr>
            <w:r>
              <w:rPr>
                <w:w w:val="95"/>
                <w:sz w:val="20"/>
              </w:rPr>
              <w:t>микропопуляции</w:t>
            </w:r>
            <w:r>
              <w:rPr>
                <w:spacing w:val="49"/>
                <w:sz w:val="20"/>
              </w:rPr>
              <w:t xml:space="preserve"> </w:t>
            </w:r>
            <w:r>
              <w:rPr>
                <w:spacing w:val="-4"/>
                <w:sz w:val="20"/>
              </w:rPr>
              <w:t>зубра</w:t>
            </w:r>
          </w:p>
        </w:tc>
      </w:tr>
      <w:tr>
        <w:tblPrEx>
          <w:tblW w:w="0" w:type="auto"/>
          <w:jc w:val="left"/>
          <w:tblInd w:w="260" w:type="dxa"/>
          <w:tblLayout w:type="fixed"/>
          <w:tblCellMar>
            <w:top w:w="0" w:type="dxa"/>
            <w:left w:w="0" w:type="dxa"/>
            <w:bottom w:w="0" w:type="dxa"/>
            <w:right w:w="0" w:type="dxa"/>
          </w:tblCellMar>
          <w:tblLook w:val="01E0"/>
        </w:tblPrEx>
        <w:trPr>
          <w:trHeight w:val="461"/>
          <w:jc w:val="left"/>
        </w:trPr>
        <w:tc>
          <w:tcPr>
            <w:tcW w:w="767" w:type="dxa"/>
          </w:tcPr>
          <w:p>
            <w:pPr>
              <w:pStyle w:val="TableParagraph"/>
              <w:ind w:left="110"/>
              <w:rPr>
                <w:b/>
                <w:i/>
                <w:sz w:val="20"/>
              </w:rPr>
            </w:pPr>
            <w:r>
              <w:rPr>
                <w:b/>
                <w:i/>
                <w:spacing w:val="-2"/>
                <w:sz w:val="20"/>
              </w:rPr>
              <w:t>3.2.5.</w:t>
            </w:r>
          </w:p>
        </w:tc>
        <w:tc>
          <w:tcPr>
            <w:tcW w:w="5045" w:type="dxa"/>
          </w:tcPr>
          <w:p>
            <w:pPr>
              <w:pStyle w:val="TableParagraph"/>
              <w:spacing w:line="228" w:lineRule="exact"/>
              <w:ind w:left="107" w:right="161"/>
              <w:rPr>
                <w:sz w:val="20"/>
              </w:rPr>
            </w:pPr>
            <w:r>
              <w:rPr>
                <w:sz w:val="20"/>
              </w:rPr>
              <w:t>Закупка</w:t>
            </w:r>
            <w:r>
              <w:rPr>
                <w:spacing w:val="-11"/>
                <w:sz w:val="20"/>
              </w:rPr>
              <w:t xml:space="preserve"> </w:t>
            </w:r>
            <w:r>
              <w:rPr>
                <w:sz w:val="20"/>
              </w:rPr>
              <w:t>антигельминтных</w:t>
            </w:r>
            <w:r>
              <w:rPr>
                <w:spacing w:val="-11"/>
                <w:sz w:val="20"/>
              </w:rPr>
              <w:t xml:space="preserve"> </w:t>
            </w:r>
            <w:r>
              <w:rPr>
                <w:sz w:val="20"/>
              </w:rPr>
              <w:t>и</w:t>
            </w:r>
            <w:r>
              <w:rPr>
                <w:spacing w:val="-11"/>
                <w:sz w:val="20"/>
              </w:rPr>
              <w:t xml:space="preserve"> </w:t>
            </w:r>
            <w:r>
              <w:rPr>
                <w:sz w:val="20"/>
              </w:rPr>
              <w:t>иных</w:t>
            </w:r>
            <w:r>
              <w:rPr>
                <w:spacing w:val="-11"/>
                <w:sz w:val="20"/>
              </w:rPr>
              <w:t xml:space="preserve"> </w:t>
            </w:r>
            <w:r>
              <w:rPr>
                <w:sz w:val="20"/>
              </w:rPr>
              <w:t>ветеринарных препаратов для микропопуляций зубров</w:t>
            </w:r>
          </w:p>
        </w:tc>
        <w:tc>
          <w:tcPr>
            <w:tcW w:w="3709" w:type="dxa"/>
          </w:tcPr>
          <w:p>
            <w:pPr>
              <w:pStyle w:val="TableParagraph"/>
              <w:spacing w:line="228" w:lineRule="exact"/>
              <w:ind w:left="107" w:right="122"/>
              <w:rPr>
                <w:sz w:val="20"/>
              </w:rPr>
            </w:pPr>
            <w:r>
              <w:rPr>
                <w:sz w:val="20"/>
              </w:rPr>
              <w:t>Закуплены</w:t>
            </w:r>
            <w:r>
              <w:rPr>
                <w:spacing w:val="-13"/>
                <w:sz w:val="20"/>
              </w:rPr>
              <w:t xml:space="preserve"> </w:t>
            </w:r>
            <w:r>
              <w:rPr>
                <w:sz w:val="20"/>
              </w:rPr>
              <w:t>антигельминтные</w:t>
            </w:r>
            <w:r>
              <w:rPr>
                <w:spacing w:val="-12"/>
                <w:sz w:val="20"/>
              </w:rPr>
              <w:t xml:space="preserve"> </w:t>
            </w:r>
            <w:r>
              <w:rPr>
                <w:sz w:val="20"/>
              </w:rPr>
              <w:t>препараты и минерально-витаминные добавки</w:t>
            </w:r>
          </w:p>
        </w:tc>
      </w:tr>
      <w:tr>
        <w:tblPrEx>
          <w:tblW w:w="0" w:type="auto"/>
          <w:jc w:val="left"/>
          <w:tblInd w:w="260" w:type="dxa"/>
          <w:tblLayout w:type="fixed"/>
          <w:tblCellMar>
            <w:top w:w="0" w:type="dxa"/>
            <w:left w:w="0" w:type="dxa"/>
            <w:bottom w:w="0" w:type="dxa"/>
            <w:right w:w="0" w:type="dxa"/>
          </w:tblCellMar>
          <w:tblLook w:val="01E0"/>
        </w:tblPrEx>
        <w:trPr>
          <w:trHeight w:val="457"/>
          <w:jc w:val="left"/>
        </w:trPr>
        <w:tc>
          <w:tcPr>
            <w:tcW w:w="767" w:type="dxa"/>
          </w:tcPr>
          <w:p>
            <w:pPr>
              <w:pStyle w:val="TableParagraph"/>
              <w:spacing w:line="226" w:lineRule="exact"/>
              <w:ind w:left="110"/>
              <w:rPr>
                <w:b/>
                <w:i/>
                <w:sz w:val="20"/>
              </w:rPr>
            </w:pPr>
            <w:r>
              <w:rPr>
                <w:b/>
                <w:i/>
                <w:spacing w:val="-2"/>
                <w:sz w:val="20"/>
              </w:rPr>
              <w:t>3.2.6.</w:t>
            </w:r>
          </w:p>
        </w:tc>
        <w:tc>
          <w:tcPr>
            <w:tcW w:w="5045" w:type="dxa"/>
          </w:tcPr>
          <w:p>
            <w:pPr>
              <w:pStyle w:val="TableParagraph"/>
              <w:spacing w:line="222" w:lineRule="exact"/>
              <w:ind w:left="107"/>
              <w:rPr>
                <w:sz w:val="20"/>
              </w:rPr>
            </w:pPr>
            <w:r>
              <w:rPr>
                <w:sz w:val="20"/>
              </w:rPr>
              <w:t>Заготовка</w:t>
            </w:r>
            <w:r>
              <w:rPr>
                <w:spacing w:val="-10"/>
                <w:sz w:val="20"/>
              </w:rPr>
              <w:t xml:space="preserve"> </w:t>
            </w:r>
            <w:r>
              <w:rPr>
                <w:sz w:val="20"/>
              </w:rPr>
              <w:t>и</w:t>
            </w:r>
            <w:r>
              <w:rPr>
                <w:spacing w:val="-7"/>
                <w:sz w:val="20"/>
              </w:rPr>
              <w:t xml:space="preserve"> </w:t>
            </w:r>
            <w:r>
              <w:rPr>
                <w:sz w:val="20"/>
              </w:rPr>
              <w:t>(или)</w:t>
            </w:r>
            <w:r>
              <w:rPr>
                <w:spacing w:val="-10"/>
                <w:sz w:val="20"/>
              </w:rPr>
              <w:t xml:space="preserve"> </w:t>
            </w:r>
            <w:r>
              <w:rPr>
                <w:sz w:val="20"/>
              </w:rPr>
              <w:t>приобретение</w:t>
            </w:r>
            <w:r>
              <w:rPr>
                <w:spacing w:val="-9"/>
                <w:sz w:val="20"/>
              </w:rPr>
              <w:t xml:space="preserve"> </w:t>
            </w:r>
            <w:r>
              <w:rPr>
                <w:sz w:val="20"/>
              </w:rPr>
              <w:t>кормов</w:t>
            </w:r>
            <w:r>
              <w:rPr>
                <w:spacing w:val="-9"/>
                <w:sz w:val="20"/>
              </w:rPr>
              <w:t xml:space="preserve"> </w:t>
            </w:r>
            <w:r>
              <w:rPr>
                <w:spacing w:val="-5"/>
                <w:sz w:val="20"/>
              </w:rPr>
              <w:t>для</w:t>
            </w:r>
          </w:p>
          <w:p>
            <w:pPr>
              <w:pStyle w:val="TableParagraph"/>
              <w:spacing w:before="2" w:line="214" w:lineRule="exact"/>
              <w:ind w:left="107"/>
              <w:rPr>
                <w:sz w:val="20"/>
              </w:rPr>
            </w:pPr>
            <w:r>
              <w:rPr>
                <w:w w:val="95"/>
                <w:sz w:val="20"/>
              </w:rPr>
              <w:t>микропопуляций</w:t>
            </w:r>
            <w:r>
              <w:rPr>
                <w:spacing w:val="49"/>
                <w:sz w:val="20"/>
              </w:rPr>
              <w:t xml:space="preserve"> </w:t>
            </w:r>
            <w:r>
              <w:rPr>
                <w:spacing w:val="-2"/>
                <w:sz w:val="20"/>
              </w:rPr>
              <w:t>зубров</w:t>
            </w:r>
          </w:p>
        </w:tc>
        <w:tc>
          <w:tcPr>
            <w:tcW w:w="3709" w:type="dxa"/>
          </w:tcPr>
          <w:p>
            <w:pPr>
              <w:pStyle w:val="TableParagraph"/>
              <w:spacing w:line="222" w:lineRule="exact"/>
              <w:ind w:left="107"/>
              <w:rPr>
                <w:sz w:val="20"/>
              </w:rPr>
            </w:pPr>
            <w:r>
              <w:rPr>
                <w:spacing w:val="-2"/>
                <w:sz w:val="20"/>
              </w:rPr>
              <w:t>Заготовлены</w:t>
            </w:r>
            <w:r>
              <w:rPr>
                <w:spacing w:val="4"/>
                <w:sz w:val="20"/>
              </w:rPr>
              <w:t xml:space="preserve"> </w:t>
            </w:r>
            <w:r>
              <w:rPr>
                <w:spacing w:val="-2"/>
                <w:sz w:val="20"/>
              </w:rPr>
              <w:t>корма,</w:t>
            </w:r>
            <w:r>
              <w:rPr>
                <w:spacing w:val="3"/>
                <w:sz w:val="20"/>
              </w:rPr>
              <w:t xml:space="preserve"> </w:t>
            </w:r>
            <w:r>
              <w:rPr>
                <w:spacing w:val="-2"/>
                <w:sz w:val="20"/>
              </w:rPr>
              <w:t>реализован</w:t>
            </w:r>
          </w:p>
          <w:p>
            <w:pPr>
              <w:pStyle w:val="TableParagraph"/>
              <w:spacing w:before="2" w:line="214" w:lineRule="exact"/>
              <w:ind w:left="107"/>
              <w:rPr>
                <w:sz w:val="20"/>
              </w:rPr>
            </w:pPr>
            <w:r>
              <w:rPr>
                <w:spacing w:val="-2"/>
                <w:sz w:val="20"/>
              </w:rPr>
              <w:t>комплекс</w:t>
            </w:r>
            <w:r>
              <w:rPr>
                <w:spacing w:val="3"/>
                <w:sz w:val="20"/>
              </w:rPr>
              <w:t xml:space="preserve"> </w:t>
            </w:r>
            <w:r>
              <w:rPr>
                <w:spacing w:val="-2"/>
                <w:sz w:val="20"/>
              </w:rPr>
              <w:t>биотехнических</w:t>
            </w:r>
            <w:r>
              <w:rPr>
                <w:spacing w:val="3"/>
                <w:sz w:val="20"/>
              </w:rPr>
              <w:t xml:space="preserve"> </w:t>
            </w:r>
            <w:r>
              <w:rPr>
                <w:spacing w:val="-2"/>
                <w:sz w:val="20"/>
              </w:rPr>
              <w:t>мероприятий</w:t>
            </w:r>
          </w:p>
        </w:tc>
      </w:tr>
      <w:tr>
        <w:tblPrEx>
          <w:tblW w:w="0" w:type="auto"/>
          <w:jc w:val="left"/>
          <w:tblInd w:w="260" w:type="dxa"/>
          <w:tblLayout w:type="fixed"/>
          <w:tblCellMar>
            <w:top w:w="0" w:type="dxa"/>
            <w:left w:w="0" w:type="dxa"/>
            <w:bottom w:w="0" w:type="dxa"/>
            <w:right w:w="0" w:type="dxa"/>
          </w:tblCellMar>
          <w:tblLook w:val="01E0"/>
        </w:tblPrEx>
        <w:trPr>
          <w:trHeight w:val="693"/>
          <w:jc w:val="left"/>
        </w:trPr>
        <w:tc>
          <w:tcPr>
            <w:tcW w:w="767" w:type="dxa"/>
          </w:tcPr>
          <w:p>
            <w:pPr>
              <w:pStyle w:val="TableParagraph"/>
              <w:ind w:left="110"/>
              <w:rPr>
                <w:b/>
                <w:i/>
                <w:sz w:val="20"/>
              </w:rPr>
            </w:pPr>
            <w:r>
              <w:rPr>
                <w:b/>
                <w:i/>
                <w:spacing w:val="-2"/>
                <w:sz w:val="20"/>
              </w:rPr>
              <w:t>3.2.7.</w:t>
            </w:r>
          </w:p>
        </w:tc>
        <w:tc>
          <w:tcPr>
            <w:tcW w:w="5045" w:type="dxa"/>
          </w:tcPr>
          <w:p>
            <w:pPr>
              <w:pStyle w:val="TableParagraph"/>
              <w:spacing w:line="237" w:lineRule="auto"/>
              <w:ind w:left="107" w:right="161"/>
              <w:rPr>
                <w:sz w:val="20"/>
              </w:rPr>
            </w:pPr>
            <w:r>
              <w:rPr>
                <w:sz w:val="20"/>
              </w:rPr>
              <w:t>Формирование и содержание сети подкормочных площадок</w:t>
            </w:r>
            <w:r>
              <w:rPr>
                <w:spacing w:val="-9"/>
                <w:sz w:val="20"/>
              </w:rPr>
              <w:t xml:space="preserve"> </w:t>
            </w:r>
            <w:r>
              <w:rPr>
                <w:sz w:val="20"/>
              </w:rPr>
              <w:t>(из</w:t>
            </w:r>
            <w:r>
              <w:rPr>
                <w:spacing w:val="-8"/>
                <w:sz w:val="20"/>
              </w:rPr>
              <w:t xml:space="preserve"> </w:t>
            </w:r>
            <w:r>
              <w:rPr>
                <w:sz w:val="20"/>
              </w:rPr>
              <w:t>расчета</w:t>
            </w:r>
            <w:r>
              <w:rPr>
                <w:spacing w:val="-6"/>
                <w:sz w:val="20"/>
              </w:rPr>
              <w:t xml:space="preserve"> </w:t>
            </w:r>
            <w:r>
              <w:rPr>
                <w:sz w:val="20"/>
              </w:rPr>
              <w:t>1</w:t>
            </w:r>
            <w:r>
              <w:rPr>
                <w:spacing w:val="-8"/>
                <w:sz w:val="20"/>
              </w:rPr>
              <w:t xml:space="preserve"> </w:t>
            </w:r>
            <w:r>
              <w:rPr>
                <w:sz w:val="20"/>
              </w:rPr>
              <w:t>площадка</w:t>
            </w:r>
            <w:r>
              <w:rPr>
                <w:spacing w:val="-8"/>
                <w:sz w:val="20"/>
              </w:rPr>
              <w:t xml:space="preserve"> </w:t>
            </w:r>
            <w:r>
              <w:rPr>
                <w:sz w:val="20"/>
              </w:rPr>
              <w:t>на</w:t>
            </w:r>
            <w:r>
              <w:rPr>
                <w:spacing w:val="-6"/>
                <w:sz w:val="20"/>
              </w:rPr>
              <w:t xml:space="preserve"> </w:t>
            </w:r>
            <w:r>
              <w:rPr>
                <w:sz w:val="20"/>
              </w:rPr>
              <w:t>25‒30</w:t>
            </w:r>
            <w:r>
              <w:rPr>
                <w:spacing w:val="-8"/>
                <w:sz w:val="20"/>
              </w:rPr>
              <w:t xml:space="preserve"> </w:t>
            </w:r>
            <w:r>
              <w:rPr>
                <w:sz w:val="20"/>
              </w:rPr>
              <w:t>особей</w:t>
            </w:r>
          </w:p>
          <w:p>
            <w:pPr>
              <w:pStyle w:val="TableParagraph"/>
              <w:spacing w:line="218" w:lineRule="exact"/>
              <w:ind w:left="107"/>
              <w:rPr>
                <w:sz w:val="20"/>
              </w:rPr>
            </w:pPr>
            <w:r>
              <w:rPr>
                <w:spacing w:val="-2"/>
                <w:sz w:val="20"/>
              </w:rPr>
              <w:t>зубра)</w:t>
            </w:r>
          </w:p>
        </w:tc>
        <w:tc>
          <w:tcPr>
            <w:tcW w:w="3709" w:type="dxa"/>
          </w:tcPr>
          <w:p>
            <w:pPr>
              <w:pStyle w:val="TableParagraph"/>
              <w:spacing w:line="237" w:lineRule="auto"/>
              <w:ind w:left="107"/>
              <w:rPr>
                <w:sz w:val="20"/>
              </w:rPr>
            </w:pPr>
            <w:r>
              <w:rPr>
                <w:sz w:val="20"/>
              </w:rPr>
              <w:t>Кормовые</w:t>
            </w:r>
            <w:r>
              <w:rPr>
                <w:spacing w:val="-13"/>
                <w:sz w:val="20"/>
              </w:rPr>
              <w:t xml:space="preserve"> </w:t>
            </w:r>
            <w:r>
              <w:rPr>
                <w:sz w:val="20"/>
              </w:rPr>
              <w:t>площадки</w:t>
            </w:r>
            <w:r>
              <w:rPr>
                <w:spacing w:val="-12"/>
                <w:sz w:val="20"/>
              </w:rPr>
              <w:t xml:space="preserve"> </w:t>
            </w:r>
            <w:r>
              <w:rPr>
                <w:sz w:val="20"/>
              </w:rPr>
              <w:t>содержатся</w:t>
            </w:r>
            <w:r>
              <w:rPr>
                <w:spacing w:val="-13"/>
                <w:sz w:val="20"/>
              </w:rPr>
              <w:t xml:space="preserve"> </w:t>
            </w:r>
            <w:r>
              <w:rPr>
                <w:sz w:val="20"/>
              </w:rPr>
              <w:t>в удовлетворительном состоянии</w:t>
            </w:r>
          </w:p>
        </w:tc>
      </w:tr>
    </w:tbl>
    <w:p>
      <w:pPr>
        <w:pStyle w:val="BodyText"/>
        <w:rPr>
          <w:b/>
          <w:sz w:val="16"/>
        </w:rPr>
      </w:pPr>
      <w:r>
        <w:pict>
          <v:rect id="_x0000_s1559" style="width:0.4pt;height:21.6pt;margin-top:269.1pt;margin-left:7.19pt;mso-position-horizontal-relative:page;mso-position-vertical-relative:page;position:absolute;z-index:251865088" filled="t" fillcolor="black" stroked="f">
            <v:fill type="solid"/>
          </v:rect>
        </w:pict>
      </w:r>
      <w:r>
        <w:pict>
          <v:rect id="_x0000_s1560" style="width:0.4pt;height:21.58pt;margin-top:407.02pt;margin-left:7.19pt;mso-position-horizontal-relative:page;mso-position-vertical-relative:page;position:absolute;z-index:251866112" filled="t" fillcolor="black" stroked="f">
            <v:fill type="solid"/>
          </v:rect>
        </w:pict>
      </w:r>
      <w:r>
        <w:pict>
          <v:rect id="_x0000_s1561" style="width:0.4pt;height:21.58pt;margin-top:298.09pt;margin-left:7.19pt;mso-position-horizontal-relative:page;mso-position-vertical-relative:page;position:absolute;z-index:251867136" filled="t" fillcolor="black" stroked="f">
            <v:fill type="solid"/>
          </v:rect>
        </w:pict>
      </w:r>
    </w:p>
    <w:p>
      <w:pPr>
        <w:spacing w:before="90" w:after="3"/>
        <w:ind w:left="2796" w:right="667" w:hanging="2398"/>
        <w:jc w:val="left"/>
        <w:rPr>
          <w:b/>
          <w:sz w:val="24"/>
        </w:rPr>
      </w:pPr>
      <w:r>
        <w:rPr>
          <w:b/>
          <w:sz w:val="24"/>
        </w:rPr>
        <w:t>Долгосрочная</w:t>
      </w:r>
      <w:r>
        <w:rPr>
          <w:b/>
          <w:spacing w:val="-10"/>
          <w:sz w:val="24"/>
        </w:rPr>
        <w:t xml:space="preserve"> </w:t>
      </w:r>
      <w:r>
        <w:rPr>
          <w:b/>
          <w:sz w:val="24"/>
        </w:rPr>
        <w:t>цель4.</w:t>
      </w:r>
      <w:r>
        <w:rPr>
          <w:b/>
          <w:spacing w:val="-10"/>
          <w:sz w:val="24"/>
        </w:rPr>
        <w:t xml:space="preserve"> </w:t>
      </w:r>
      <w:r>
        <w:rPr>
          <w:b/>
          <w:sz w:val="24"/>
        </w:rPr>
        <w:t>Обеспечение</w:t>
      </w:r>
      <w:r>
        <w:rPr>
          <w:b/>
          <w:spacing w:val="-10"/>
          <w:sz w:val="24"/>
        </w:rPr>
        <w:t xml:space="preserve"> </w:t>
      </w:r>
      <w:r>
        <w:rPr>
          <w:b/>
          <w:sz w:val="24"/>
        </w:rPr>
        <w:t>функционирования</w:t>
      </w:r>
      <w:r>
        <w:rPr>
          <w:b/>
          <w:spacing w:val="-10"/>
          <w:sz w:val="24"/>
        </w:rPr>
        <w:t xml:space="preserve"> </w:t>
      </w:r>
      <w:r>
        <w:rPr>
          <w:b/>
          <w:sz w:val="24"/>
        </w:rPr>
        <w:t>заповедника</w:t>
      </w:r>
      <w:r>
        <w:rPr>
          <w:b/>
          <w:spacing w:val="-10"/>
          <w:sz w:val="24"/>
        </w:rPr>
        <w:t xml:space="preserve"> </w:t>
      </w:r>
      <w:r>
        <w:rPr>
          <w:b/>
          <w:sz w:val="24"/>
        </w:rPr>
        <w:t>как</w:t>
      </w:r>
      <w:r>
        <w:rPr>
          <w:b/>
          <w:spacing w:val="-10"/>
          <w:sz w:val="24"/>
        </w:rPr>
        <w:t xml:space="preserve"> </w:t>
      </w:r>
      <w:r>
        <w:rPr>
          <w:b/>
          <w:sz w:val="24"/>
        </w:rPr>
        <w:t>модельного полигона для проведения научных исследований наименее нарушенных экосистем, их компонентов и процессов, протекающих в биосфере</w:t>
      </w: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7"/>
        <w:gridCol w:w="5045"/>
        <w:gridCol w:w="3709"/>
      </w:tblGrid>
      <w:tr>
        <w:tblPrEx>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429"/>
          <w:jc w:val="left"/>
        </w:trPr>
        <w:tc>
          <w:tcPr>
            <w:tcW w:w="767" w:type="dxa"/>
            <w:shd w:val="clear" w:color="auto" w:fill="C0C0C0"/>
          </w:tcPr>
          <w:p>
            <w:pPr>
              <w:pStyle w:val="TableParagraph"/>
              <w:spacing w:line="226" w:lineRule="exact"/>
              <w:ind w:left="9"/>
              <w:jc w:val="center"/>
              <w:rPr>
                <w:b/>
                <w:sz w:val="20"/>
              </w:rPr>
            </w:pPr>
            <w:r>
              <w:rPr>
                <w:b/>
                <w:w w:val="99"/>
                <w:sz w:val="20"/>
              </w:rPr>
              <w:t>№</w:t>
            </w:r>
          </w:p>
        </w:tc>
        <w:tc>
          <w:tcPr>
            <w:tcW w:w="5045" w:type="dxa"/>
            <w:shd w:val="clear" w:color="auto" w:fill="C0C0C0"/>
          </w:tcPr>
          <w:p>
            <w:pPr>
              <w:pStyle w:val="TableParagraph"/>
              <w:spacing w:line="226" w:lineRule="exact"/>
              <w:ind w:left="1893" w:right="1882"/>
              <w:jc w:val="center"/>
              <w:rPr>
                <w:b/>
                <w:sz w:val="20"/>
              </w:rPr>
            </w:pPr>
            <w:r>
              <w:rPr>
                <w:b/>
                <w:spacing w:val="-2"/>
                <w:sz w:val="20"/>
              </w:rPr>
              <w:t>Мероприятие</w:t>
            </w:r>
          </w:p>
        </w:tc>
        <w:tc>
          <w:tcPr>
            <w:tcW w:w="3709" w:type="dxa"/>
            <w:shd w:val="clear" w:color="auto" w:fill="C0C0C0"/>
          </w:tcPr>
          <w:p>
            <w:pPr>
              <w:pStyle w:val="TableParagraph"/>
              <w:spacing w:line="226" w:lineRule="exact"/>
              <w:ind w:left="678"/>
              <w:rPr>
                <w:b/>
                <w:sz w:val="20"/>
              </w:rPr>
            </w:pPr>
            <w:r>
              <w:rPr>
                <w:b/>
                <w:w w:val="95"/>
                <w:sz w:val="20"/>
              </w:rPr>
              <w:t>Индикаторы</w:t>
            </w:r>
            <w:r>
              <w:rPr>
                <w:b/>
                <w:spacing w:val="43"/>
                <w:sz w:val="20"/>
              </w:rPr>
              <w:t xml:space="preserve"> </w:t>
            </w:r>
            <w:r>
              <w:rPr>
                <w:b/>
                <w:spacing w:val="-2"/>
                <w:sz w:val="20"/>
              </w:rPr>
              <w:t>выполнения</w:t>
            </w:r>
          </w:p>
        </w:tc>
      </w:tr>
      <w:tr>
        <w:tblPrEx>
          <w:tblW w:w="0" w:type="auto"/>
          <w:jc w:val="left"/>
          <w:tblInd w:w="260" w:type="dxa"/>
          <w:tblLayout w:type="fixed"/>
          <w:tblCellMar>
            <w:top w:w="0" w:type="dxa"/>
            <w:left w:w="0" w:type="dxa"/>
            <w:bottom w:w="0" w:type="dxa"/>
            <w:right w:w="0" w:type="dxa"/>
          </w:tblCellMar>
          <w:tblLook w:val="01E0"/>
        </w:tblPrEx>
        <w:trPr>
          <w:trHeight w:val="689"/>
          <w:jc w:val="left"/>
        </w:trPr>
        <w:tc>
          <w:tcPr>
            <w:tcW w:w="767" w:type="dxa"/>
          </w:tcPr>
          <w:p>
            <w:pPr>
              <w:pStyle w:val="TableParagraph"/>
              <w:spacing w:line="226" w:lineRule="exact"/>
              <w:ind w:left="99" w:right="178"/>
              <w:jc w:val="center"/>
              <w:rPr>
                <w:b/>
                <w:i/>
                <w:sz w:val="20"/>
              </w:rPr>
            </w:pPr>
            <w:r>
              <w:rPr>
                <w:b/>
                <w:i/>
                <w:spacing w:val="-2"/>
                <w:sz w:val="20"/>
              </w:rPr>
              <w:t>4.1.1.</w:t>
            </w:r>
          </w:p>
        </w:tc>
        <w:tc>
          <w:tcPr>
            <w:tcW w:w="5045" w:type="dxa"/>
          </w:tcPr>
          <w:p>
            <w:pPr>
              <w:pStyle w:val="TableParagraph"/>
              <w:spacing w:line="242" w:lineRule="auto"/>
              <w:ind w:left="107" w:right="161"/>
              <w:rPr>
                <w:sz w:val="20"/>
              </w:rPr>
            </w:pPr>
            <w:r>
              <w:rPr>
                <w:sz w:val="20"/>
              </w:rPr>
              <w:t>Выполнение</w:t>
            </w:r>
            <w:r>
              <w:rPr>
                <w:spacing w:val="-7"/>
                <w:sz w:val="20"/>
              </w:rPr>
              <w:t xml:space="preserve"> </w:t>
            </w:r>
            <w:r>
              <w:rPr>
                <w:sz w:val="20"/>
              </w:rPr>
              <w:t>НИР</w:t>
            </w:r>
            <w:r>
              <w:rPr>
                <w:spacing w:val="-5"/>
                <w:sz w:val="20"/>
              </w:rPr>
              <w:t xml:space="preserve"> </w:t>
            </w:r>
            <w:r>
              <w:rPr>
                <w:sz w:val="20"/>
              </w:rPr>
              <w:t>«Динамика</w:t>
            </w:r>
            <w:r>
              <w:rPr>
                <w:spacing w:val="-7"/>
                <w:sz w:val="20"/>
              </w:rPr>
              <w:t xml:space="preserve"> </w:t>
            </w:r>
            <w:r>
              <w:rPr>
                <w:sz w:val="20"/>
              </w:rPr>
              <w:t>явлений</w:t>
            </w:r>
            <w:r>
              <w:rPr>
                <w:spacing w:val="-7"/>
                <w:sz w:val="20"/>
              </w:rPr>
              <w:t xml:space="preserve"> </w:t>
            </w:r>
            <w:r>
              <w:rPr>
                <w:sz w:val="20"/>
              </w:rPr>
              <w:t>и</w:t>
            </w:r>
            <w:r>
              <w:rPr>
                <w:spacing w:val="-7"/>
                <w:sz w:val="20"/>
              </w:rPr>
              <w:t xml:space="preserve"> </w:t>
            </w:r>
            <w:r>
              <w:rPr>
                <w:sz w:val="20"/>
              </w:rPr>
              <w:t>процессов</w:t>
            </w:r>
            <w:r>
              <w:rPr>
                <w:spacing w:val="-7"/>
                <w:sz w:val="20"/>
              </w:rPr>
              <w:t xml:space="preserve"> </w:t>
            </w:r>
            <w:r>
              <w:rPr>
                <w:sz w:val="20"/>
              </w:rPr>
              <w:t>в природных комплексах Березинского заповедника.</w:t>
            </w:r>
          </w:p>
          <w:p>
            <w:pPr>
              <w:pStyle w:val="TableParagraph"/>
              <w:spacing w:line="213" w:lineRule="exact"/>
              <w:ind w:left="107"/>
              <w:rPr>
                <w:sz w:val="20"/>
              </w:rPr>
            </w:pPr>
            <w:r>
              <w:rPr>
                <w:sz w:val="20"/>
              </w:rPr>
              <w:t>«Летопись</w:t>
            </w:r>
            <w:r>
              <w:rPr>
                <w:spacing w:val="-12"/>
                <w:sz w:val="20"/>
              </w:rPr>
              <w:t xml:space="preserve"> </w:t>
            </w:r>
            <w:r>
              <w:rPr>
                <w:spacing w:val="-2"/>
                <w:sz w:val="20"/>
              </w:rPr>
              <w:t>природы»</w:t>
            </w:r>
          </w:p>
        </w:tc>
        <w:tc>
          <w:tcPr>
            <w:tcW w:w="3709" w:type="dxa"/>
          </w:tcPr>
          <w:p>
            <w:pPr>
              <w:pStyle w:val="TableParagraph"/>
              <w:spacing w:line="222" w:lineRule="exact"/>
              <w:ind w:left="107"/>
              <w:rPr>
                <w:sz w:val="20"/>
              </w:rPr>
            </w:pPr>
            <w:r>
              <w:rPr>
                <w:spacing w:val="-2"/>
                <w:sz w:val="20"/>
              </w:rPr>
              <w:t>Систематически</w:t>
            </w:r>
            <w:r>
              <w:rPr>
                <w:spacing w:val="2"/>
                <w:sz w:val="20"/>
              </w:rPr>
              <w:t xml:space="preserve"> </w:t>
            </w:r>
            <w:r>
              <w:rPr>
                <w:spacing w:val="-2"/>
                <w:sz w:val="20"/>
              </w:rPr>
              <w:t>ведутся</w:t>
            </w:r>
            <w:r>
              <w:rPr>
                <w:spacing w:val="3"/>
                <w:sz w:val="20"/>
              </w:rPr>
              <w:t xml:space="preserve"> </w:t>
            </w:r>
            <w:r>
              <w:rPr>
                <w:spacing w:val="-2"/>
                <w:sz w:val="20"/>
              </w:rPr>
              <w:t>комплексные</w:t>
            </w:r>
          </w:p>
          <w:p>
            <w:pPr>
              <w:pStyle w:val="TableParagraph"/>
              <w:spacing w:line="228" w:lineRule="exact"/>
              <w:ind w:left="107" w:right="122"/>
              <w:rPr>
                <w:sz w:val="20"/>
              </w:rPr>
            </w:pPr>
            <w:r>
              <w:rPr>
                <w:sz w:val="20"/>
              </w:rPr>
              <w:t>исследования</w:t>
            </w:r>
            <w:r>
              <w:rPr>
                <w:spacing w:val="-13"/>
                <w:sz w:val="20"/>
              </w:rPr>
              <w:t xml:space="preserve"> </w:t>
            </w:r>
            <w:r>
              <w:rPr>
                <w:sz w:val="20"/>
              </w:rPr>
              <w:t>в</w:t>
            </w:r>
            <w:r>
              <w:rPr>
                <w:spacing w:val="-12"/>
                <w:sz w:val="20"/>
              </w:rPr>
              <w:t xml:space="preserve"> </w:t>
            </w:r>
            <w:r>
              <w:rPr>
                <w:sz w:val="20"/>
              </w:rPr>
              <w:t>рамках</w:t>
            </w:r>
            <w:r>
              <w:rPr>
                <w:spacing w:val="-13"/>
                <w:sz w:val="20"/>
              </w:rPr>
              <w:t xml:space="preserve"> </w:t>
            </w:r>
            <w:r>
              <w:rPr>
                <w:sz w:val="20"/>
              </w:rPr>
              <w:t xml:space="preserve">Летописи </w:t>
            </w:r>
            <w:r>
              <w:rPr>
                <w:spacing w:val="-2"/>
                <w:sz w:val="20"/>
              </w:rPr>
              <w:t>природы</w:t>
            </w:r>
          </w:p>
        </w:tc>
      </w:tr>
      <w:tr>
        <w:tblPrEx>
          <w:tblW w:w="0" w:type="auto"/>
          <w:jc w:val="left"/>
          <w:tblInd w:w="260" w:type="dxa"/>
          <w:tblLayout w:type="fixed"/>
          <w:tblCellMar>
            <w:top w:w="0" w:type="dxa"/>
            <w:left w:w="0" w:type="dxa"/>
            <w:bottom w:w="0" w:type="dxa"/>
            <w:right w:w="0" w:type="dxa"/>
          </w:tblCellMar>
          <w:tblLook w:val="01E0"/>
        </w:tblPrEx>
        <w:trPr>
          <w:trHeight w:val="917"/>
          <w:jc w:val="left"/>
        </w:trPr>
        <w:tc>
          <w:tcPr>
            <w:tcW w:w="767" w:type="dxa"/>
          </w:tcPr>
          <w:p>
            <w:pPr>
              <w:pStyle w:val="TableParagraph"/>
              <w:spacing w:line="226" w:lineRule="exact"/>
              <w:ind w:left="99" w:right="179"/>
              <w:jc w:val="center"/>
              <w:rPr>
                <w:b/>
                <w:i/>
                <w:sz w:val="20"/>
              </w:rPr>
            </w:pPr>
            <w:r>
              <w:rPr>
                <w:b/>
                <w:i/>
                <w:spacing w:val="-2"/>
                <w:sz w:val="20"/>
              </w:rPr>
              <w:t>4.1.2.</w:t>
            </w:r>
          </w:p>
        </w:tc>
        <w:tc>
          <w:tcPr>
            <w:tcW w:w="5045" w:type="dxa"/>
          </w:tcPr>
          <w:p>
            <w:pPr>
              <w:pStyle w:val="TableParagraph"/>
              <w:ind w:left="107"/>
              <w:rPr>
                <w:sz w:val="20"/>
              </w:rPr>
            </w:pPr>
            <w:r>
              <w:rPr>
                <w:sz w:val="20"/>
              </w:rPr>
              <w:t>Выполнение НИР «Биологическое и ландшафтное разнообразие Березинского биосферного</w:t>
            </w:r>
            <w:r>
              <w:rPr>
                <w:spacing w:val="40"/>
                <w:sz w:val="20"/>
              </w:rPr>
              <w:t xml:space="preserve"> </w:t>
            </w:r>
            <w:r>
              <w:rPr>
                <w:sz w:val="20"/>
              </w:rPr>
              <w:t>заповедника, пути</w:t>
            </w:r>
            <w:r>
              <w:rPr>
                <w:spacing w:val="-9"/>
                <w:sz w:val="20"/>
              </w:rPr>
              <w:t xml:space="preserve"> </w:t>
            </w:r>
            <w:r>
              <w:rPr>
                <w:sz w:val="20"/>
              </w:rPr>
              <w:t>сохранения</w:t>
            </w:r>
            <w:r>
              <w:rPr>
                <w:spacing w:val="-9"/>
                <w:sz w:val="20"/>
              </w:rPr>
              <w:t xml:space="preserve"> </w:t>
            </w:r>
            <w:r>
              <w:rPr>
                <w:sz w:val="20"/>
              </w:rPr>
              <w:t>и</w:t>
            </w:r>
            <w:r>
              <w:rPr>
                <w:spacing w:val="-9"/>
                <w:sz w:val="20"/>
              </w:rPr>
              <w:t xml:space="preserve"> </w:t>
            </w:r>
            <w:r>
              <w:rPr>
                <w:sz w:val="20"/>
              </w:rPr>
              <w:t>устойчивого</w:t>
            </w:r>
            <w:r>
              <w:rPr>
                <w:spacing w:val="-9"/>
                <w:sz w:val="20"/>
              </w:rPr>
              <w:t xml:space="preserve"> </w:t>
            </w:r>
            <w:r>
              <w:rPr>
                <w:sz w:val="20"/>
              </w:rPr>
              <w:t>использования</w:t>
            </w:r>
            <w:r>
              <w:rPr>
                <w:spacing w:val="-9"/>
                <w:sz w:val="20"/>
              </w:rPr>
              <w:t xml:space="preserve"> </w:t>
            </w:r>
            <w:r>
              <w:rPr>
                <w:sz w:val="20"/>
              </w:rPr>
              <w:t>в</w:t>
            </w:r>
            <w:r>
              <w:rPr>
                <w:spacing w:val="-9"/>
                <w:sz w:val="20"/>
              </w:rPr>
              <w:t xml:space="preserve"> </w:t>
            </w:r>
            <w:r>
              <w:rPr>
                <w:sz w:val="20"/>
              </w:rPr>
              <w:t>связи</w:t>
            </w:r>
            <w:r>
              <w:rPr>
                <w:spacing w:val="-9"/>
                <w:sz w:val="20"/>
              </w:rPr>
              <w:t xml:space="preserve"> </w:t>
            </w:r>
            <w:r>
              <w:rPr>
                <w:sz w:val="20"/>
              </w:rPr>
              <w:t>с</w:t>
            </w:r>
          </w:p>
          <w:p>
            <w:pPr>
              <w:pStyle w:val="TableParagraph"/>
              <w:spacing w:line="214" w:lineRule="exact"/>
              <w:ind w:left="107"/>
              <w:rPr>
                <w:sz w:val="20"/>
              </w:rPr>
            </w:pPr>
            <w:r>
              <w:rPr>
                <w:spacing w:val="-2"/>
                <w:sz w:val="20"/>
              </w:rPr>
              <w:t>изменением</w:t>
            </w:r>
            <w:r>
              <w:rPr>
                <w:spacing w:val="6"/>
                <w:sz w:val="20"/>
              </w:rPr>
              <w:t xml:space="preserve"> </w:t>
            </w:r>
            <w:r>
              <w:rPr>
                <w:spacing w:val="-2"/>
                <w:sz w:val="20"/>
              </w:rPr>
              <w:t>климата»</w:t>
            </w:r>
          </w:p>
        </w:tc>
        <w:tc>
          <w:tcPr>
            <w:tcW w:w="3709" w:type="dxa"/>
          </w:tcPr>
          <w:p>
            <w:pPr>
              <w:pStyle w:val="TableParagraph"/>
              <w:ind w:left="107" w:right="122"/>
              <w:rPr>
                <w:sz w:val="20"/>
              </w:rPr>
            </w:pPr>
            <w:r>
              <w:rPr>
                <w:sz w:val="20"/>
              </w:rPr>
              <w:t xml:space="preserve">Выполнена комплексная оценка и прогноз естественного развития </w:t>
            </w:r>
            <w:r>
              <w:rPr>
                <w:spacing w:val="-2"/>
                <w:sz w:val="20"/>
              </w:rPr>
              <w:t>экосистем</w:t>
            </w:r>
            <w:r>
              <w:rPr>
                <w:spacing w:val="3"/>
                <w:sz w:val="20"/>
              </w:rPr>
              <w:t xml:space="preserve"> </w:t>
            </w:r>
            <w:r>
              <w:rPr>
                <w:spacing w:val="-2"/>
                <w:sz w:val="20"/>
              </w:rPr>
              <w:t>заповедника.</w:t>
            </w:r>
            <w:r>
              <w:rPr>
                <w:spacing w:val="6"/>
                <w:sz w:val="20"/>
              </w:rPr>
              <w:t xml:space="preserve"> </w:t>
            </w:r>
            <w:r>
              <w:rPr>
                <w:spacing w:val="-2"/>
                <w:sz w:val="20"/>
              </w:rPr>
              <w:t>Разработаны</w:t>
            </w:r>
          </w:p>
          <w:p>
            <w:pPr>
              <w:pStyle w:val="TableParagraph"/>
              <w:spacing w:line="214" w:lineRule="exact"/>
              <w:ind w:left="107"/>
              <w:rPr>
                <w:sz w:val="20"/>
              </w:rPr>
            </w:pPr>
            <w:r>
              <w:rPr>
                <w:w w:val="95"/>
                <w:sz w:val="20"/>
              </w:rPr>
              <w:t>научно-обоснованные</w:t>
            </w:r>
            <w:r>
              <w:rPr>
                <w:spacing w:val="62"/>
                <w:sz w:val="20"/>
              </w:rPr>
              <w:t xml:space="preserve"> </w:t>
            </w:r>
            <w:r>
              <w:rPr>
                <w:spacing w:val="-2"/>
                <w:w w:val="95"/>
                <w:sz w:val="20"/>
              </w:rPr>
              <w:t>рекомендации</w:t>
            </w:r>
          </w:p>
        </w:tc>
      </w:tr>
      <w:tr>
        <w:tblPrEx>
          <w:tblW w:w="0" w:type="auto"/>
          <w:jc w:val="left"/>
          <w:tblInd w:w="260" w:type="dxa"/>
          <w:tblLayout w:type="fixed"/>
          <w:tblCellMar>
            <w:top w:w="0" w:type="dxa"/>
            <w:left w:w="0" w:type="dxa"/>
            <w:bottom w:w="0" w:type="dxa"/>
            <w:right w:w="0" w:type="dxa"/>
          </w:tblCellMar>
          <w:tblLook w:val="01E0"/>
        </w:tblPrEx>
        <w:trPr>
          <w:trHeight w:val="461"/>
          <w:jc w:val="left"/>
        </w:trPr>
        <w:tc>
          <w:tcPr>
            <w:tcW w:w="767" w:type="dxa"/>
          </w:tcPr>
          <w:p>
            <w:pPr>
              <w:pStyle w:val="TableParagraph"/>
              <w:ind w:left="99" w:right="178"/>
              <w:jc w:val="center"/>
              <w:rPr>
                <w:b/>
                <w:i/>
                <w:sz w:val="20"/>
              </w:rPr>
            </w:pPr>
            <w:r>
              <w:rPr>
                <w:b/>
                <w:i/>
                <w:spacing w:val="-2"/>
                <w:sz w:val="20"/>
              </w:rPr>
              <w:t>4.1.3.</w:t>
            </w:r>
          </w:p>
        </w:tc>
        <w:tc>
          <w:tcPr>
            <w:tcW w:w="5045" w:type="dxa"/>
          </w:tcPr>
          <w:p>
            <w:pPr>
              <w:pStyle w:val="TableParagraph"/>
              <w:spacing w:line="228" w:lineRule="exact"/>
              <w:ind w:left="107" w:right="161"/>
              <w:rPr>
                <w:sz w:val="20"/>
              </w:rPr>
            </w:pPr>
            <w:r>
              <w:rPr>
                <w:sz w:val="20"/>
              </w:rPr>
              <w:t>Подготовка</w:t>
            </w:r>
            <w:r>
              <w:rPr>
                <w:spacing w:val="-9"/>
                <w:sz w:val="20"/>
              </w:rPr>
              <w:t xml:space="preserve"> </w:t>
            </w:r>
            <w:r>
              <w:rPr>
                <w:sz w:val="20"/>
              </w:rPr>
              <w:t>и</w:t>
            </w:r>
            <w:r>
              <w:rPr>
                <w:spacing w:val="-9"/>
                <w:sz w:val="20"/>
              </w:rPr>
              <w:t xml:space="preserve"> </w:t>
            </w:r>
            <w:r>
              <w:rPr>
                <w:sz w:val="20"/>
              </w:rPr>
              <w:t>издание</w:t>
            </w:r>
            <w:r>
              <w:rPr>
                <w:spacing w:val="-9"/>
                <w:sz w:val="20"/>
              </w:rPr>
              <w:t xml:space="preserve"> </w:t>
            </w:r>
            <w:r>
              <w:rPr>
                <w:sz w:val="20"/>
              </w:rPr>
              <w:t>сборника</w:t>
            </w:r>
            <w:r>
              <w:rPr>
                <w:spacing w:val="-9"/>
                <w:sz w:val="20"/>
              </w:rPr>
              <w:t xml:space="preserve"> </w:t>
            </w:r>
            <w:r>
              <w:rPr>
                <w:sz w:val="20"/>
              </w:rPr>
              <w:t>«Особо</w:t>
            </w:r>
            <w:r>
              <w:rPr>
                <w:spacing w:val="-9"/>
                <w:sz w:val="20"/>
              </w:rPr>
              <w:t xml:space="preserve"> </w:t>
            </w:r>
            <w:r>
              <w:rPr>
                <w:sz w:val="20"/>
              </w:rPr>
              <w:t>охраняемые природные территории Беларуси. Исследования»</w:t>
            </w:r>
          </w:p>
        </w:tc>
        <w:tc>
          <w:tcPr>
            <w:tcW w:w="3709" w:type="dxa"/>
          </w:tcPr>
          <w:p>
            <w:pPr>
              <w:pStyle w:val="TableParagraph"/>
              <w:spacing w:line="228" w:lineRule="exact"/>
              <w:ind w:left="107"/>
              <w:rPr>
                <w:sz w:val="20"/>
              </w:rPr>
            </w:pPr>
            <w:r>
              <w:rPr>
                <w:sz w:val="20"/>
              </w:rPr>
              <w:t>Налажен</w:t>
            </w:r>
            <w:r>
              <w:rPr>
                <w:spacing w:val="-13"/>
                <w:sz w:val="20"/>
              </w:rPr>
              <w:t xml:space="preserve"> </w:t>
            </w:r>
            <w:r>
              <w:rPr>
                <w:sz w:val="20"/>
              </w:rPr>
              <w:t>ежегодный</w:t>
            </w:r>
            <w:r>
              <w:rPr>
                <w:spacing w:val="-12"/>
                <w:sz w:val="20"/>
              </w:rPr>
              <w:t xml:space="preserve"> </w:t>
            </w:r>
            <w:r>
              <w:rPr>
                <w:sz w:val="20"/>
              </w:rPr>
              <w:t>выпуск</w:t>
            </w:r>
            <w:r>
              <w:rPr>
                <w:spacing w:val="-13"/>
                <w:sz w:val="20"/>
              </w:rPr>
              <w:t xml:space="preserve"> </w:t>
            </w:r>
            <w:r>
              <w:rPr>
                <w:sz w:val="20"/>
              </w:rPr>
              <w:t>сборника научных исследований</w:t>
            </w:r>
          </w:p>
        </w:tc>
      </w:tr>
      <w:tr>
        <w:tblPrEx>
          <w:tblW w:w="0" w:type="auto"/>
          <w:jc w:val="left"/>
          <w:tblInd w:w="260" w:type="dxa"/>
          <w:tblLayout w:type="fixed"/>
          <w:tblCellMar>
            <w:top w:w="0" w:type="dxa"/>
            <w:left w:w="0" w:type="dxa"/>
            <w:bottom w:w="0" w:type="dxa"/>
            <w:right w:w="0" w:type="dxa"/>
          </w:tblCellMar>
          <w:tblLook w:val="01E0"/>
        </w:tblPrEx>
        <w:trPr>
          <w:trHeight w:val="689"/>
          <w:jc w:val="left"/>
        </w:trPr>
        <w:tc>
          <w:tcPr>
            <w:tcW w:w="767" w:type="dxa"/>
          </w:tcPr>
          <w:p>
            <w:pPr>
              <w:pStyle w:val="TableParagraph"/>
              <w:spacing w:line="226" w:lineRule="exact"/>
              <w:ind w:left="99" w:right="179"/>
              <w:jc w:val="center"/>
              <w:rPr>
                <w:b/>
                <w:i/>
                <w:sz w:val="20"/>
              </w:rPr>
            </w:pPr>
            <w:r>
              <w:rPr>
                <w:b/>
                <w:i/>
                <w:spacing w:val="-2"/>
                <w:sz w:val="20"/>
              </w:rPr>
              <w:t>4.2.4.</w:t>
            </w:r>
          </w:p>
        </w:tc>
        <w:tc>
          <w:tcPr>
            <w:tcW w:w="5045" w:type="dxa"/>
          </w:tcPr>
          <w:p>
            <w:pPr>
              <w:pStyle w:val="TableParagraph"/>
              <w:spacing w:line="222" w:lineRule="exact"/>
              <w:ind w:left="107"/>
              <w:rPr>
                <w:sz w:val="20"/>
              </w:rPr>
            </w:pPr>
            <w:r>
              <w:rPr>
                <w:spacing w:val="-2"/>
                <w:sz w:val="20"/>
              </w:rPr>
              <w:t>Обеспечение</w:t>
            </w:r>
            <w:r>
              <w:rPr>
                <w:spacing w:val="2"/>
                <w:sz w:val="20"/>
              </w:rPr>
              <w:t xml:space="preserve"> </w:t>
            </w:r>
            <w:r>
              <w:rPr>
                <w:spacing w:val="-2"/>
                <w:sz w:val="20"/>
              </w:rPr>
              <w:t>выполнения</w:t>
            </w:r>
            <w:r>
              <w:rPr>
                <w:spacing w:val="3"/>
                <w:sz w:val="20"/>
              </w:rPr>
              <w:t xml:space="preserve"> </w:t>
            </w:r>
            <w:r>
              <w:rPr>
                <w:spacing w:val="-2"/>
                <w:sz w:val="20"/>
              </w:rPr>
              <w:t>мероприятий</w:t>
            </w:r>
            <w:r>
              <w:rPr>
                <w:spacing w:val="3"/>
                <w:sz w:val="20"/>
              </w:rPr>
              <w:t xml:space="preserve"> </w:t>
            </w:r>
            <w:r>
              <w:rPr>
                <w:spacing w:val="-2"/>
                <w:sz w:val="20"/>
              </w:rPr>
              <w:t>по</w:t>
            </w:r>
            <w:r>
              <w:rPr>
                <w:spacing w:val="3"/>
                <w:sz w:val="20"/>
              </w:rPr>
              <w:t xml:space="preserve"> </w:t>
            </w:r>
            <w:r>
              <w:rPr>
                <w:spacing w:val="-2"/>
                <w:sz w:val="20"/>
              </w:rPr>
              <w:t>экспертизе</w:t>
            </w:r>
          </w:p>
          <w:p>
            <w:pPr>
              <w:pStyle w:val="TableParagraph"/>
              <w:spacing w:line="228" w:lineRule="exact"/>
              <w:ind w:left="107" w:right="161"/>
              <w:rPr>
                <w:sz w:val="20"/>
              </w:rPr>
            </w:pPr>
            <w:r>
              <w:rPr>
                <w:sz w:val="20"/>
              </w:rPr>
              <w:t>Европейского</w:t>
            </w:r>
            <w:r>
              <w:rPr>
                <w:spacing w:val="-13"/>
                <w:sz w:val="20"/>
              </w:rPr>
              <w:t xml:space="preserve"> </w:t>
            </w:r>
            <w:r>
              <w:rPr>
                <w:sz w:val="20"/>
              </w:rPr>
              <w:t>Диплома</w:t>
            </w:r>
            <w:r>
              <w:rPr>
                <w:spacing w:val="-12"/>
                <w:sz w:val="20"/>
              </w:rPr>
              <w:t xml:space="preserve"> </w:t>
            </w:r>
            <w:r>
              <w:rPr>
                <w:sz w:val="20"/>
              </w:rPr>
              <w:t>для</w:t>
            </w:r>
            <w:r>
              <w:rPr>
                <w:spacing w:val="-13"/>
                <w:sz w:val="20"/>
              </w:rPr>
              <w:t xml:space="preserve"> </w:t>
            </w:r>
            <w:r>
              <w:rPr>
                <w:sz w:val="20"/>
              </w:rPr>
              <w:t>Березинского</w:t>
            </w:r>
            <w:r>
              <w:rPr>
                <w:spacing w:val="-12"/>
                <w:sz w:val="20"/>
              </w:rPr>
              <w:t xml:space="preserve"> </w:t>
            </w:r>
            <w:r>
              <w:rPr>
                <w:sz w:val="20"/>
              </w:rPr>
              <w:t>биосферного заповедника на период с 2020 по 2030 гг.</w:t>
            </w:r>
          </w:p>
        </w:tc>
        <w:tc>
          <w:tcPr>
            <w:tcW w:w="3709" w:type="dxa"/>
          </w:tcPr>
          <w:p>
            <w:pPr>
              <w:pStyle w:val="TableParagraph"/>
              <w:spacing w:line="222" w:lineRule="exact"/>
              <w:ind w:left="107"/>
              <w:rPr>
                <w:sz w:val="20"/>
              </w:rPr>
            </w:pPr>
            <w:r>
              <w:rPr>
                <w:sz w:val="20"/>
              </w:rPr>
              <w:t>Выполнены</w:t>
            </w:r>
            <w:r>
              <w:rPr>
                <w:spacing w:val="-10"/>
                <w:sz w:val="20"/>
              </w:rPr>
              <w:t xml:space="preserve"> </w:t>
            </w:r>
            <w:r>
              <w:rPr>
                <w:sz w:val="20"/>
              </w:rPr>
              <w:t>условия</w:t>
            </w:r>
            <w:r>
              <w:rPr>
                <w:spacing w:val="-8"/>
                <w:sz w:val="20"/>
              </w:rPr>
              <w:t xml:space="preserve"> </w:t>
            </w:r>
            <w:r>
              <w:rPr>
                <w:sz w:val="20"/>
              </w:rPr>
              <w:t>и</w:t>
            </w:r>
            <w:r>
              <w:rPr>
                <w:spacing w:val="-8"/>
                <w:sz w:val="20"/>
              </w:rPr>
              <w:t xml:space="preserve"> </w:t>
            </w:r>
            <w:r>
              <w:rPr>
                <w:spacing w:val="-2"/>
                <w:sz w:val="20"/>
              </w:rPr>
              <w:t>рекомендации</w:t>
            </w:r>
          </w:p>
          <w:p>
            <w:pPr>
              <w:pStyle w:val="TableParagraph"/>
              <w:spacing w:line="228" w:lineRule="exact"/>
              <w:ind w:left="107" w:right="282"/>
              <w:rPr>
                <w:sz w:val="20"/>
              </w:rPr>
            </w:pPr>
            <w:r>
              <w:rPr>
                <w:sz w:val="20"/>
              </w:rPr>
              <w:t>для возобновления Европейского Диплома,</w:t>
            </w:r>
            <w:r>
              <w:rPr>
                <w:spacing w:val="-13"/>
                <w:sz w:val="20"/>
              </w:rPr>
              <w:t xml:space="preserve"> </w:t>
            </w:r>
            <w:r>
              <w:rPr>
                <w:sz w:val="20"/>
              </w:rPr>
              <w:t>присужденного</w:t>
            </w:r>
            <w:r>
              <w:rPr>
                <w:spacing w:val="-12"/>
                <w:sz w:val="20"/>
              </w:rPr>
              <w:t xml:space="preserve"> </w:t>
            </w:r>
            <w:r>
              <w:rPr>
                <w:sz w:val="20"/>
              </w:rPr>
              <w:t>заповеднику</w:t>
            </w:r>
          </w:p>
        </w:tc>
      </w:tr>
    </w:tbl>
    <w:p>
      <w:pPr>
        <w:pStyle w:val="BodyText"/>
        <w:spacing w:before="7"/>
        <w:rPr>
          <w:b/>
          <w:sz w:val="23"/>
        </w:rPr>
      </w:pPr>
    </w:p>
    <w:p>
      <w:pPr>
        <w:spacing w:before="0" w:after="4"/>
        <w:ind w:left="2796" w:right="946" w:hanging="2398"/>
        <w:jc w:val="left"/>
        <w:rPr>
          <w:b/>
          <w:sz w:val="24"/>
        </w:rPr>
      </w:pPr>
      <w:r>
        <w:rPr>
          <w:b/>
          <w:sz w:val="24"/>
        </w:rPr>
        <w:t>Долгосрочная цель 5. Организация на базе заповедника Национального центра экопросвещения</w:t>
      </w:r>
      <w:r>
        <w:rPr>
          <w:b/>
          <w:spacing w:val="-10"/>
          <w:sz w:val="24"/>
        </w:rPr>
        <w:t xml:space="preserve"> </w:t>
      </w:r>
      <w:r>
        <w:rPr>
          <w:b/>
          <w:sz w:val="24"/>
        </w:rPr>
        <w:t>и</w:t>
      </w:r>
      <w:r>
        <w:rPr>
          <w:b/>
          <w:spacing w:val="-10"/>
          <w:sz w:val="24"/>
        </w:rPr>
        <w:t xml:space="preserve"> </w:t>
      </w:r>
      <w:r>
        <w:rPr>
          <w:b/>
          <w:sz w:val="24"/>
        </w:rPr>
        <w:t>туризма,</w:t>
      </w:r>
      <w:r>
        <w:rPr>
          <w:b/>
          <w:spacing w:val="-10"/>
          <w:sz w:val="24"/>
        </w:rPr>
        <w:t xml:space="preserve"> </w:t>
      </w:r>
      <w:r>
        <w:rPr>
          <w:b/>
          <w:sz w:val="24"/>
        </w:rPr>
        <w:t>информирование</w:t>
      </w:r>
      <w:r>
        <w:rPr>
          <w:b/>
          <w:spacing w:val="-10"/>
          <w:sz w:val="24"/>
        </w:rPr>
        <w:t xml:space="preserve"> </w:t>
      </w:r>
      <w:r>
        <w:rPr>
          <w:b/>
          <w:sz w:val="24"/>
        </w:rPr>
        <w:t>и</w:t>
      </w:r>
      <w:r>
        <w:rPr>
          <w:b/>
          <w:spacing w:val="-10"/>
          <w:sz w:val="24"/>
        </w:rPr>
        <w:t xml:space="preserve"> </w:t>
      </w:r>
      <w:r>
        <w:rPr>
          <w:b/>
          <w:sz w:val="24"/>
        </w:rPr>
        <w:t>вовлечение в его деятельность общественности</w:t>
      </w: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7"/>
        <w:gridCol w:w="5045"/>
        <w:gridCol w:w="3709"/>
      </w:tblGrid>
      <w:tr>
        <w:tblPrEx>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429"/>
          <w:jc w:val="left"/>
        </w:trPr>
        <w:tc>
          <w:tcPr>
            <w:tcW w:w="767" w:type="dxa"/>
            <w:shd w:val="clear" w:color="auto" w:fill="C0C0C0"/>
          </w:tcPr>
          <w:p>
            <w:pPr>
              <w:pStyle w:val="TableParagraph"/>
              <w:ind w:left="9"/>
              <w:jc w:val="center"/>
              <w:rPr>
                <w:b/>
                <w:sz w:val="20"/>
              </w:rPr>
            </w:pPr>
            <w:r>
              <w:rPr>
                <w:b/>
                <w:w w:val="99"/>
                <w:sz w:val="20"/>
              </w:rPr>
              <w:t>№</w:t>
            </w:r>
          </w:p>
        </w:tc>
        <w:tc>
          <w:tcPr>
            <w:tcW w:w="5045" w:type="dxa"/>
            <w:shd w:val="clear" w:color="auto" w:fill="C0C0C0"/>
          </w:tcPr>
          <w:p>
            <w:pPr>
              <w:pStyle w:val="TableParagraph"/>
              <w:ind w:left="1893" w:right="1882"/>
              <w:jc w:val="center"/>
              <w:rPr>
                <w:b/>
                <w:sz w:val="20"/>
              </w:rPr>
            </w:pPr>
            <w:r>
              <w:rPr>
                <w:b/>
                <w:spacing w:val="-2"/>
                <w:sz w:val="20"/>
              </w:rPr>
              <w:t>Мероприятие</w:t>
            </w:r>
          </w:p>
        </w:tc>
        <w:tc>
          <w:tcPr>
            <w:tcW w:w="3709" w:type="dxa"/>
            <w:shd w:val="clear" w:color="auto" w:fill="C0C0C0"/>
          </w:tcPr>
          <w:p>
            <w:pPr>
              <w:pStyle w:val="TableParagraph"/>
              <w:ind w:left="678"/>
              <w:rPr>
                <w:b/>
                <w:sz w:val="20"/>
              </w:rPr>
            </w:pPr>
            <w:r>
              <w:rPr>
                <w:b/>
                <w:w w:val="95"/>
                <w:sz w:val="20"/>
              </w:rPr>
              <w:t>Индикаторы</w:t>
            </w:r>
            <w:r>
              <w:rPr>
                <w:b/>
                <w:spacing w:val="43"/>
                <w:sz w:val="20"/>
              </w:rPr>
              <w:t xml:space="preserve"> </w:t>
            </w:r>
            <w:r>
              <w:rPr>
                <w:b/>
                <w:spacing w:val="-2"/>
                <w:sz w:val="20"/>
              </w:rPr>
              <w:t>выполнения</w:t>
            </w:r>
          </w:p>
        </w:tc>
      </w:tr>
      <w:tr>
        <w:tblPrEx>
          <w:tblW w:w="0" w:type="auto"/>
          <w:jc w:val="left"/>
          <w:tblInd w:w="260" w:type="dxa"/>
          <w:tblLayout w:type="fixed"/>
          <w:tblCellMar>
            <w:top w:w="0" w:type="dxa"/>
            <w:left w:w="0" w:type="dxa"/>
            <w:bottom w:w="0" w:type="dxa"/>
            <w:right w:w="0" w:type="dxa"/>
          </w:tblCellMar>
          <w:tblLook w:val="01E0"/>
        </w:tblPrEx>
        <w:trPr>
          <w:trHeight w:val="689"/>
          <w:jc w:val="left"/>
        </w:trPr>
        <w:tc>
          <w:tcPr>
            <w:tcW w:w="767" w:type="dxa"/>
          </w:tcPr>
          <w:p>
            <w:pPr>
              <w:pStyle w:val="TableParagraph"/>
              <w:ind w:left="99" w:right="179"/>
              <w:jc w:val="center"/>
              <w:rPr>
                <w:b/>
                <w:i/>
                <w:sz w:val="20"/>
              </w:rPr>
            </w:pPr>
            <w:r>
              <w:rPr>
                <w:b/>
                <w:i/>
                <w:spacing w:val="-2"/>
                <w:sz w:val="20"/>
              </w:rPr>
              <w:t>5.1.1.</w:t>
            </w:r>
          </w:p>
        </w:tc>
        <w:tc>
          <w:tcPr>
            <w:tcW w:w="5045" w:type="dxa"/>
          </w:tcPr>
          <w:p>
            <w:pPr>
              <w:pStyle w:val="TableParagraph"/>
              <w:spacing w:line="237" w:lineRule="auto"/>
              <w:ind w:left="107" w:right="161"/>
              <w:rPr>
                <w:sz w:val="20"/>
              </w:rPr>
            </w:pPr>
            <w:r>
              <w:rPr>
                <w:sz w:val="20"/>
              </w:rPr>
              <w:t>Обеспечение</w:t>
            </w:r>
            <w:r>
              <w:rPr>
                <w:spacing w:val="-13"/>
                <w:sz w:val="20"/>
              </w:rPr>
              <w:t xml:space="preserve"> </w:t>
            </w:r>
            <w:r>
              <w:rPr>
                <w:sz w:val="20"/>
              </w:rPr>
              <w:t>функционирования</w:t>
            </w:r>
            <w:r>
              <w:rPr>
                <w:spacing w:val="-12"/>
                <w:sz w:val="20"/>
              </w:rPr>
              <w:t xml:space="preserve"> </w:t>
            </w:r>
            <w:r>
              <w:rPr>
                <w:sz w:val="20"/>
              </w:rPr>
              <w:t>на</w:t>
            </w:r>
            <w:r>
              <w:rPr>
                <w:spacing w:val="-13"/>
                <w:sz w:val="20"/>
              </w:rPr>
              <w:t xml:space="preserve"> </w:t>
            </w:r>
            <w:r>
              <w:rPr>
                <w:sz w:val="20"/>
              </w:rPr>
              <w:t>базе</w:t>
            </w:r>
            <w:r>
              <w:rPr>
                <w:spacing w:val="-12"/>
                <w:sz w:val="20"/>
              </w:rPr>
              <w:t xml:space="preserve"> </w:t>
            </w:r>
            <w:r>
              <w:rPr>
                <w:sz w:val="20"/>
              </w:rPr>
              <w:t>заповедника Национального центра экопросвещения и туризма,</w:t>
            </w:r>
          </w:p>
          <w:p>
            <w:pPr>
              <w:pStyle w:val="TableParagraph"/>
              <w:spacing w:before="1" w:line="214" w:lineRule="exact"/>
              <w:ind w:left="107"/>
              <w:rPr>
                <w:sz w:val="20"/>
              </w:rPr>
            </w:pPr>
            <w:r>
              <w:rPr>
                <w:spacing w:val="-2"/>
                <w:sz w:val="20"/>
              </w:rPr>
              <w:t>включая</w:t>
            </w:r>
            <w:r>
              <w:rPr>
                <w:spacing w:val="5"/>
                <w:sz w:val="20"/>
              </w:rPr>
              <w:t xml:space="preserve"> </w:t>
            </w:r>
            <w:r>
              <w:rPr>
                <w:spacing w:val="-2"/>
                <w:sz w:val="20"/>
              </w:rPr>
              <w:t>обустройство</w:t>
            </w:r>
            <w:r>
              <w:rPr>
                <w:spacing w:val="5"/>
                <w:sz w:val="20"/>
              </w:rPr>
              <w:t xml:space="preserve"> </w:t>
            </w:r>
            <w:r>
              <w:rPr>
                <w:spacing w:val="-2"/>
                <w:sz w:val="20"/>
              </w:rPr>
              <w:t>инфраструктуры</w:t>
            </w:r>
          </w:p>
        </w:tc>
        <w:tc>
          <w:tcPr>
            <w:tcW w:w="3709" w:type="dxa"/>
          </w:tcPr>
          <w:p>
            <w:pPr>
              <w:pStyle w:val="TableParagraph"/>
              <w:spacing w:line="237" w:lineRule="auto"/>
              <w:ind w:left="107" w:right="122"/>
              <w:rPr>
                <w:sz w:val="20"/>
              </w:rPr>
            </w:pPr>
            <w:r>
              <w:rPr>
                <w:sz w:val="20"/>
              </w:rPr>
              <w:t>Центр</w:t>
            </w:r>
            <w:r>
              <w:rPr>
                <w:spacing w:val="-13"/>
                <w:sz w:val="20"/>
              </w:rPr>
              <w:t xml:space="preserve"> </w:t>
            </w:r>
            <w:r>
              <w:rPr>
                <w:sz w:val="20"/>
              </w:rPr>
              <w:t>экопросвещения</w:t>
            </w:r>
            <w:r>
              <w:rPr>
                <w:spacing w:val="-12"/>
                <w:sz w:val="20"/>
              </w:rPr>
              <w:t xml:space="preserve"> </w:t>
            </w:r>
            <w:r>
              <w:rPr>
                <w:sz w:val="20"/>
              </w:rPr>
              <w:t>и</w:t>
            </w:r>
            <w:r>
              <w:rPr>
                <w:spacing w:val="-13"/>
                <w:sz w:val="20"/>
              </w:rPr>
              <w:t xml:space="preserve"> </w:t>
            </w:r>
            <w:r>
              <w:rPr>
                <w:sz w:val="20"/>
              </w:rPr>
              <w:t>туризма оснащѐн в соответствии с</w:t>
            </w:r>
          </w:p>
          <w:p>
            <w:pPr>
              <w:pStyle w:val="TableParagraph"/>
              <w:spacing w:before="1" w:line="214" w:lineRule="exact"/>
              <w:ind w:left="107"/>
              <w:rPr>
                <w:sz w:val="20"/>
              </w:rPr>
            </w:pPr>
            <w:r>
              <w:rPr>
                <w:w w:val="95"/>
                <w:sz w:val="20"/>
              </w:rPr>
              <w:t>современными</w:t>
            </w:r>
            <w:r>
              <w:rPr>
                <w:spacing w:val="45"/>
                <w:sz w:val="20"/>
              </w:rPr>
              <w:t xml:space="preserve"> </w:t>
            </w:r>
            <w:r>
              <w:rPr>
                <w:spacing w:val="-2"/>
                <w:sz w:val="20"/>
              </w:rPr>
              <w:t>стандартами</w:t>
            </w:r>
          </w:p>
        </w:tc>
      </w:tr>
      <w:tr>
        <w:tblPrEx>
          <w:tblW w:w="0" w:type="auto"/>
          <w:jc w:val="left"/>
          <w:tblInd w:w="260" w:type="dxa"/>
          <w:tblLayout w:type="fixed"/>
          <w:tblCellMar>
            <w:top w:w="0" w:type="dxa"/>
            <w:left w:w="0" w:type="dxa"/>
            <w:bottom w:w="0" w:type="dxa"/>
            <w:right w:w="0" w:type="dxa"/>
          </w:tblCellMar>
          <w:tblLook w:val="01E0"/>
        </w:tblPrEx>
        <w:trPr>
          <w:trHeight w:val="461"/>
          <w:jc w:val="left"/>
        </w:trPr>
        <w:tc>
          <w:tcPr>
            <w:tcW w:w="767" w:type="dxa"/>
          </w:tcPr>
          <w:p>
            <w:pPr>
              <w:pStyle w:val="TableParagraph"/>
              <w:ind w:left="99" w:right="179"/>
              <w:jc w:val="center"/>
              <w:rPr>
                <w:b/>
                <w:i/>
                <w:sz w:val="20"/>
              </w:rPr>
            </w:pPr>
            <w:r>
              <w:rPr>
                <w:b/>
                <w:i/>
                <w:spacing w:val="-2"/>
                <w:sz w:val="20"/>
              </w:rPr>
              <w:t>5.1.2.</w:t>
            </w:r>
          </w:p>
        </w:tc>
        <w:tc>
          <w:tcPr>
            <w:tcW w:w="5045" w:type="dxa"/>
          </w:tcPr>
          <w:p>
            <w:pPr>
              <w:pStyle w:val="TableParagraph"/>
              <w:spacing w:line="225" w:lineRule="exact"/>
              <w:ind w:left="107"/>
              <w:rPr>
                <w:sz w:val="20"/>
              </w:rPr>
            </w:pPr>
            <w:r>
              <w:rPr>
                <w:sz w:val="20"/>
              </w:rPr>
              <w:t>Разработка</w:t>
            </w:r>
            <w:r>
              <w:rPr>
                <w:spacing w:val="-7"/>
                <w:sz w:val="20"/>
              </w:rPr>
              <w:t xml:space="preserve"> </w:t>
            </w:r>
            <w:r>
              <w:rPr>
                <w:sz w:val="20"/>
              </w:rPr>
              <w:t>и</w:t>
            </w:r>
            <w:r>
              <w:rPr>
                <w:spacing w:val="-7"/>
                <w:sz w:val="20"/>
              </w:rPr>
              <w:t xml:space="preserve"> </w:t>
            </w:r>
            <w:r>
              <w:rPr>
                <w:spacing w:val="-2"/>
                <w:sz w:val="20"/>
              </w:rPr>
              <w:t>обустройство</w:t>
            </w:r>
          </w:p>
          <w:p>
            <w:pPr>
              <w:pStyle w:val="TableParagraph"/>
              <w:spacing w:line="217" w:lineRule="exact"/>
              <w:ind w:left="107"/>
              <w:rPr>
                <w:sz w:val="20"/>
              </w:rPr>
            </w:pPr>
            <w:r>
              <w:rPr>
                <w:sz w:val="20"/>
              </w:rPr>
              <w:t>«зеленых</w:t>
            </w:r>
            <w:r>
              <w:rPr>
                <w:spacing w:val="-13"/>
                <w:sz w:val="20"/>
              </w:rPr>
              <w:t xml:space="preserve"> </w:t>
            </w:r>
            <w:r>
              <w:rPr>
                <w:sz w:val="20"/>
              </w:rPr>
              <w:t>маршрутов»</w:t>
            </w:r>
            <w:r>
              <w:rPr>
                <w:spacing w:val="-12"/>
                <w:sz w:val="20"/>
              </w:rPr>
              <w:t xml:space="preserve"> </w:t>
            </w:r>
            <w:r>
              <w:rPr>
                <w:sz w:val="20"/>
              </w:rPr>
              <w:t>и</w:t>
            </w:r>
            <w:r>
              <w:rPr>
                <w:spacing w:val="-12"/>
                <w:sz w:val="20"/>
              </w:rPr>
              <w:t xml:space="preserve"> </w:t>
            </w:r>
            <w:r>
              <w:rPr>
                <w:sz w:val="20"/>
              </w:rPr>
              <w:t>экологических</w:t>
            </w:r>
            <w:r>
              <w:rPr>
                <w:spacing w:val="-12"/>
                <w:sz w:val="20"/>
              </w:rPr>
              <w:t xml:space="preserve"> </w:t>
            </w:r>
            <w:r>
              <w:rPr>
                <w:spacing w:val="-4"/>
                <w:sz w:val="20"/>
              </w:rPr>
              <w:t>троп</w:t>
            </w:r>
          </w:p>
        </w:tc>
        <w:tc>
          <w:tcPr>
            <w:tcW w:w="3709" w:type="dxa"/>
          </w:tcPr>
          <w:p>
            <w:pPr>
              <w:pStyle w:val="TableParagraph"/>
              <w:spacing w:line="228" w:lineRule="exact"/>
              <w:ind w:left="107"/>
              <w:rPr>
                <w:sz w:val="20"/>
              </w:rPr>
            </w:pPr>
            <w:r>
              <w:rPr>
                <w:sz w:val="20"/>
              </w:rPr>
              <w:t>Созданы</w:t>
            </w:r>
            <w:r>
              <w:rPr>
                <w:spacing w:val="-12"/>
                <w:sz w:val="20"/>
              </w:rPr>
              <w:t xml:space="preserve"> </w:t>
            </w:r>
            <w:r>
              <w:rPr>
                <w:sz w:val="20"/>
              </w:rPr>
              <w:t>новые</w:t>
            </w:r>
            <w:r>
              <w:rPr>
                <w:spacing w:val="-12"/>
                <w:sz w:val="20"/>
              </w:rPr>
              <w:t xml:space="preserve"> </w:t>
            </w:r>
            <w:r>
              <w:rPr>
                <w:sz w:val="20"/>
              </w:rPr>
              <w:t>и</w:t>
            </w:r>
            <w:r>
              <w:rPr>
                <w:spacing w:val="-12"/>
                <w:sz w:val="20"/>
              </w:rPr>
              <w:t xml:space="preserve"> </w:t>
            </w:r>
            <w:r>
              <w:rPr>
                <w:color w:val="000000"/>
                <w:sz w:val="20"/>
                <w:shd w:val="clear" w:color="auto" w:fill="F9F9F9"/>
              </w:rPr>
              <w:t>оборудованы</w:t>
            </w:r>
            <w:r>
              <w:rPr>
                <w:color w:val="000000"/>
                <w:sz w:val="20"/>
              </w:rPr>
              <w:t xml:space="preserve"> </w:t>
            </w:r>
            <w:r>
              <w:rPr>
                <w:color w:val="000000"/>
                <w:sz w:val="20"/>
                <w:shd w:val="clear" w:color="auto" w:fill="F9F9F9"/>
              </w:rPr>
              <w:t>существующие экотропы</w:t>
            </w:r>
          </w:p>
        </w:tc>
      </w:tr>
      <w:tr>
        <w:tblPrEx>
          <w:tblW w:w="0" w:type="auto"/>
          <w:jc w:val="left"/>
          <w:tblInd w:w="260" w:type="dxa"/>
          <w:tblLayout w:type="fixed"/>
          <w:tblCellMar>
            <w:top w:w="0" w:type="dxa"/>
            <w:left w:w="0" w:type="dxa"/>
            <w:bottom w:w="0" w:type="dxa"/>
            <w:right w:w="0" w:type="dxa"/>
          </w:tblCellMar>
          <w:tblLook w:val="01E0"/>
        </w:tblPrEx>
        <w:trPr>
          <w:trHeight w:val="229"/>
          <w:jc w:val="left"/>
        </w:trPr>
        <w:tc>
          <w:tcPr>
            <w:tcW w:w="767" w:type="dxa"/>
          </w:tcPr>
          <w:p>
            <w:pPr>
              <w:pStyle w:val="TableParagraph"/>
              <w:spacing w:line="210" w:lineRule="exact"/>
              <w:ind w:left="99" w:right="179"/>
              <w:jc w:val="center"/>
              <w:rPr>
                <w:b/>
                <w:i/>
                <w:sz w:val="20"/>
              </w:rPr>
            </w:pPr>
            <w:r>
              <w:rPr>
                <w:b/>
                <w:i/>
                <w:spacing w:val="-2"/>
                <w:sz w:val="20"/>
              </w:rPr>
              <w:t>5.1.3.</w:t>
            </w:r>
          </w:p>
        </w:tc>
        <w:tc>
          <w:tcPr>
            <w:tcW w:w="5045" w:type="dxa"/>
          </w:tcPr>
          <w:p>
            <w:pPr>
              <w:pStyle w:val="TableParagraph"/>
              <w:spacing w:line="210" w:lineRule="exact"/>
              <w:ind w:left="107" w:right="-87"/>
              <w:rPr>
                <w:sz w:val="20"/>
              </w:rPr>
            </w:pPr>
            <w:r>
              <w:rPr>
                <w:spacing w:val="-2"/>
                <w:sz w:val="20"/>
              </w:rPr>
              <w:t>Дальнейшая</w:t>
            </w:r>
            <w:r>
              <w:rPr>
                <w:spacing w:val="4"/>
                <w:sz w:val="20"/>
              </w:rPr>
              <w:t xml:space="preserve"> </w:t>
            </w:r>
            <w:r>
              <w:rPr>
                <w:spacing w:val="-2"/>
                <w:sz w:val="20"/>
              </w:rPr>
              <w:t>реализация</w:t>
            </w:r>
            <w:r>
              <w:rPr>
                <w:spacing w:val="4"/>
                <w:sz w:val="20"/>
              </w:rPr>
              <w:t xml:space="preserve"> </w:t>
            </w:r>
            <w:r>
              <w:rPr>
                <w:spacing w:val="-2"/>
                <w:sz w:val="20"/>
              </w:rPr>
              <w:t>компонента</w:t>
            </w:r>
            <w:r>
              <w:rPr>
                <w:spacing w:val="7"/>
                <w:sz w:val="20"/>
              </w:rPr>
              <w:t xml:space="preserve"> </w:t>
            </w:r>
            <w:r>
              <w:rPr>
                <w:spacing w:val="-2"/>
                <w:sz w:val="20"/>
              </w:rPr>
              <w:t>«Зеленые</w:t>
            </w:r>
            <w:r>
              <w:rPr>
                <w:spacing w:val="4"/>
                <w:sz w:val="20"/>
              </w:rPr>
              <w:t xml:space="preserve"> </w:t>
            </w:r>
            <w:r>
              <w:rPr>
                <w:spacing w:val="-2"/>
                <w:sz w:val="20"/>
              </w:rPr>
              <w:t>школы»</w:t>
            </w:r>
            <w:r>
              <w:rPr>
                <w:sz w:val="20"/>
              </w:rPr>
              <w:t xml:space="preserve"> </w:t>
            </w:r>
            <w:r>
              <w:rPr>
                <w:spacing w:val="-5"/>
                <w:sz w:val="20"/>
              </w:rPr>
              <w:t>Пр</w:t>
            </w:r>
          </w:p>
        </w:tc>
        <w:tc>
          <w:tcPr>
            <w:tcW w:w="3709" w:type="dxa"/>
          </w:tcPr>
          <w:p>
            <w:pPr>
              <w:pStyle w:val="TableParagraph"/>
              <w:spacing w:line="210" w:lineRule="exact"/>
              <w:ind w:left="65"/>
              <w:rPr>
                <w:sz w:val="20"/>
              </w:rPr>
            </w:pPr>
            <w:r>
              <w:rPr>
                <w:spacing w:val="-2"/>
                <w:sz w:val="20"/>
              </w:rPr>
              <w:t>оводятся</w:t>
            </w:r>
            <w:r>
              <w:rPr>
                <w:spacing w:val="2"/>
                <w:sz w:val="20"/>
              </w:rPr>
              <w:t xml:space="preserve"> </w:t>
            </w:r>
            <w:r>
              <w:rPr>
                <w:spacing w:val="-2"/>
                <w:sz w:val="20"/>
              </w:rPr>
              <w:t>регулярные</w:t>
            </w:r>
            <w:r>
              <w:rPr>
                <w:spacing w:val="2"/>
                <w:sz w:val="20"/>
              </w:rPr>
              <w:t xml:space="preserve"> </w:t>
            </w:r>
            <w:r>
              <w:rPr>
                <w:spacing w:val="-2"/>
                <w:sz w:val="20"/>
              </w:rPr>
              <w:t>занятия,</w:t>
            </w:r>
          </w:p>
        </w:tc>
      </w:tr>
    </w:tbl>
    <w:p>
      <w:pPr>
        <w:spacing w:after="0" w:line="210" w:lineRule="exact"/>
        <w:rPr>
          <w:sz w:val="20"/>
        </w:rPr>
        <w:sectPr>
          <w:type w:val="continuous"/>
          <w:pgSz w:w="11910" w:h="16840"/>
          <w:pgMar w:top="1120" w:right="340" w:bottom="1240" w:left="1300" w:header="0" w:footer="946"/>
          <w:cols w:space="720"/>
        </w:sect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7"/>
        <w:gridCol w:w="5045"/>
        <w:gridCol w:w="3709"/>
      </w:tblGrid>
      <w:tr>
        <w:tblPrEx>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429"/>
          <w:jc w:val="left"/>
        </w:trPr>
        <w:tc>
          <w:tcPr>
            <w:tcW w:w="767" w:type="dxa"/>
            <w:shd w:val="clear" w:color="auto" w:fill="C0C0C0"/>
          </w:tcPr>
          <w:p>
            <w:pPr>
              <w:pStyle w:val="TableParagraph"/>
              <w:ind w:left="9"/>
              <w:jc w:val="center"/>
              <w:rPr>
                <w:b/>
                <w:sz w:val="20"/>
              </w:rPr>
            </w:pPr>
            <w:r>
              <w:rPr>
                <w:b/>
                <w:w w:val="99"/>
                <w:sz w:val="20"/>
              </w:rPr>
              <w:t>№</w:t>
            </w:r>
          </w:p>
        </w:tc>
        <w:tc>
          <w:tcPr>
            <w:tcW w:w="5045" w:type="dxa"/>
            <w:shd w:val="clear" w:color="auto" w:fill="C0C0C0"/>
          </w:tcPr>
          <w:p>
            <w:pPr>
              <w:pStyle w:val="TableParagraph"/>
              <w:ind w:left="1893" w:right="1882"/>
              <w:jc w:val="center"/>
              <w:rPr>
                <w:b/>
                <w:sz w:val="20"/>
              </w:rPr>
            </w:pPr>
            <w:r>
              <w:rPr>
                <w:b/>
                <w:spacing w:val="-2"/>
                <w:sz w:val="20"/>
              </w:rPr>
              <w:t>Мероприятие</w:t>
            </w:r>
          </w:p>
        </w:tc>
        <w:tc>
          <w:tcPr>
            <w:tcW w:w="3709" w:type="dxa"/>
            <w:shd w:val="clear" w:color="auto" w:fill="C0C0C0"/>
          </w:tcPr>
          <w:p>
            <w:pPr>
              <w:pStyle w:val="TableParagraph"/>
              <w:ind w:left="678"/>
              <w:rPr>
                <w:b/>
                <w:sz w:val="20"/>
              </w:rPr>
            </w:pPr>
            <w:r>
              <w:rPr>
                <w:b/>
                <w:w w:val="95"/>
                <w:sz w:val="20"/>
              </w:rPr>
              <w:t>Индикаторы</w:t>
            </w:r>
            <w:r>
              <w:rPr>
                <w:b/>
                <w:spacing w:val="43"/>
                <w:sz w:val="20"/>
              </w:rPr>
              <w:t xml:space="preserve"> </w:t>
            </w:r>
            <w:r>
              <w:rPr>
                <w:b/>
                <w:spacing w:val="-2"/>
                <w:sz w:val="20"/>
              </w:rPr>
              <w:t>выполнения</w:t>
            </w:r>
          </w:p>
        </w:tc>
      </w:tr>
      <w:tr>
        <w:tblPrEx>
          <w:tblW w:w="0" w:type="auto"/>
          <w:jc w:val="left"/>
          <w:tblInd w:w="260" w:type="dxa"/>
          <w:tblLayout w:type="fixed"/>
          <w:tblCellMar>
            <w:top w:w="0" w:type="dxa"/>
            <w:left w:w="0" w:type="dxa"/>
            <w:bottom w:w="0" w:type="dxa"/>
            <w:right w:w="0" w:type="dxa"/>
          </w:tblCellMar>
          <w:tblLook w:val="01E0"/>
        </w:tblPrEx>
        <w:trPr>
          <w:trHeight w:val="689"/>
          <w:jc w:val="left"/>
        </w:trPr>
        <w:tc>
          <w:tcPr>
            <w:tcW w:w="767" w:type="dxa"/>
          </w:tcPr>
          <w:p>
            <w:pPr>
              <w:pStyle w:val="TableParagraph"/>
              <w:rPr>
                <w:sz w:val="22"/>
              </w:rPr>
            </w:pPr>
          </w:p>
        </w:tc>
        <w:tc>
          <w:tcPr>
            <w:tcW w:w="5045" w:type="dxa"/>
          </w:tcPr>
          <w:p>
            <w:pPr>
              <w:pStyle w:val="TableParagraph"/>
              <w:spacing w:line="237" w:lineRule="auto"/>
              <w:ind w:left="107" w:right="161"/>
              <w:rPr>
                <w:sz w:val="20"/>
              </w:rPr>
            </w:pPr>
            <w:r>
              <w:rPr>
                <w:sz w:val="20"/>
              </w:rPr>
              <w:t>технической помощи «Поддержка устойчивого развития</w:t>
            </w:r>
            <w:r>
              <w:rPr>
                <w:spacing w:val="-11"/>
                <w:sz w:val="20"/>
              </w:rPr>
              <w:t xml:space="preserve"> </w:t>
            </w:r>
            <w:r>
              <w:rPr>
                <w:sz w:val="20"/>
              </w:rPr>
              <w:t>и</w:t>
            </w:r>
            <w:r>
              <w:rPr>
                <w:spacing w:val="-11"/>
                <w:sz w:val="20"/>
              </w:rPr>
              <w:t xml:space="preserve"> </w:t>
            </w:r>
            <w:r>
              <w:rPr>
                <w:sz w:val="20"/>
              </w:rPr>
              <w:t>охраны</w:t>
            </w:r>
            <w:r>
              <w:rPr>
                <w:spacing w:val="-11"/>
                <w:sz w:val="20"/>
              </w:rPr>
              <w:t xml:space="preserve"> </w:t>
            </w:r>
            <w:r>
              <w:rPr>
                <w:sz w:val="20"/>
              </w:rPr>
              <w:t>окружающей</w:t>
            </w:r>
            <w:r>
              <w:rPr>
                <w:spacing w:val="-11"/>
                <w:sz w:val="20"/>
              </w:rPr>
              <w:t xml:space="preserve"> </w:t>
            </w:r>
            <w:r>
              <w:rPr>
                <w:sz w:val="20"/>
              </w:rPr>
              <w:t>среды</w:t>
            </w:r>
            <w:r>
              <w:rPr>
                <w:spacing w:val="-11"/>
                <w:sz w:val="20"/>
              </w:rPr>
              <w:t xml:space="preserve"> </w:t>
            </w:r>
            <w:r>
              <w:rPr>
                <w:sz w:val="20"/>
              </w:rPr>
              <w:t>Республики</w:t>
            </w:r>
          </w:p>
          <w:p>
            <w:pPr>
              <w:pStyle w:val="TableParagraph"/>
              <w:spacing w:line="214" w:lineRule="exact"/>
              <w:ind w:left="107"/>
              <w:rPr>
                <w:sz w:val="20"/>
              </w:rPr>
            </w:pPr>
            <w:r>
              <w:rPr>
                <w:spacing w:val="-2"/>
                <w:sz w:val="20"/>
              </w:rPr>
              <w:t>Беларусь»</w:t>
            </w:r>
          </w:p>
        </w:tc>
        <w:tc>
          <w:tcPr>
            <w:tcW w:w="3709" w:type="dxa"/>
          </w:tcPr>
          <w:p>
            <w:pPr>
              <w:pStyle w:val="TableParagraph"/>
              <w:spacing w:line="237" w:lineRule="auto"/>
              <w:ind w:left="107"/>
              <w:rPr>
                <w:sz w:val="20"/>
              </w:rPr>
            </w:pPr>
            <w:r>
              <w:rPr>
                <w:sz w:val="20"/>
              </w:rPr>
              <w:t>тренинги,</w:t>
            </w:r>
            <w:r>
              <w:rPr>
                <w:spacing w:val="-13"/>
                <w:sz w:val="20"/>
              </w:rPr>
              <w:t xml:space="preserve"> </w:t>
            </w:r>
            <w:r>
              <w:rPr>
                <w:sz w:val="20"/>
              </w:rPr>
              <w:t>конкурсы,</w:t>
            </w:r>
            <w:r>
              <w:rPr>
                <w:spacing w:val="-12"/>
                <w:sz w:val="20"/>
              </w:rPr>
              <w:t xml:space="preserve"> </w:t>
            </w:r>
            <w:r>
              <w:rPr>
                <w:sz w:val="20"/>
              </w:rPr>
              <w:t>летние</w:t>
            </w:r>
            <w:r>
              <w:rPr>
                <w:spacing w:val="-13"/>
                <w:sz w:val="20"/>
              </w:rPr>
              <w:t xml:space="preserve"> </w:t>
            </w:r>
            <w:r>
              <w:rPr>
                <w:sz w:val="20"/>
              </w:rPr>
              <w:t>полевые лагеря и другие мероприятия с</w:t>
            </w:r>
          </w:p>
          <w:p>
            <w:pPr>
              <w:pStyle w:val="TableParagraph"/>
              <w:spacing w:line="214" w:lineRule="exact"/>
              <w:ind w:left="107"/>
              <w:rPr>
                <w:sz w:val="20"/>
              </w:rPr>
            </w:pPr>
            <w:r>
              <w:rPr>
                <w:sz w:val="20"/>
              </w:rPr>
              <w:t>учащимися</w:t>
            </w:r>
            <w:r>
              <w:rPr>
                <w:spacing w:val="-10"/>
                <w:sz w:val="20"/>
              </w:rPr>
              <w:t xml:space="preserve"> </w:t>
            </w:r>
            <w:r>
              <w:rPr>
                <w:sz w:val="20"/>
              </w:rPr>
              <w:t>базовых</w:t>
            </w:r>
            <w:r>
              <w:rPr>
                <w:spacing w:val="-10"/>
                <w:sz w:val="20"/>
              </w:rPr>
              <w:t xml:space="preserve"> </w:t>
            </w:r>
            <w:r>
              <w:rPr>
                <w:sz w:val="20"/>
              </w:rPr>
              <w:t>и</w:t>
            </w:r>
            <w:r>
              <w:rPr>
                <w:spacing w:val="-10"/>
                <w:sz w:val="20"/>
              </w:rPr>
              <w:t xml:space="preserve"> </w:t>
            </w:r>
            <w:r>
              <w:rPr>
                <w:sz w:val="20"/>
              </w:rPr>
              <w:t>средних</w:t>
            </w:r>
            <w:r>
              <w:rPr>
                <w:spacing w:val="-10"/>
                <w:sz w:val="20"/>
              </w:rPr>
              <w:t xml:space="preserve"> </w:t>
            </w:r>
            <w:r>
              <w:rPr>
                <w:spacing w:val="-4"/>
                <w:sz w:val="20"/>
              </w:rPr>
              <w:t>школ</w:t>
            </w:r>
          </w:p>
        </w:tc>
      </w:tr>
      <w:tr>
        <w:tblPrEx>
          <w:tblW w:w="0" w:type="auto"/>
          <w:jc w:val="left"/>
          <w:tblInd w:w="260" w:type="dxa"/>
          <w:tblLayout w:type="fixed"/>
          <w:tblCellMar>
            <w:top w:w="0" w:type="dxa"/>
            <w:left w:w="0" w:type="dxa"/>
            <w:bottom w:w="0" w:type="dxa"/>
            <w:right w:w="0" w:type="dxa"/>
          </w:tblCellMar>
          <w:tblLook w:val="01E0"/>
        </w:tblPrEx>
        <w:trPr>
          <w:trHeight w:val="921"/>
          <w:jc w:val="left"/>
        </w:trPr>
        <w:tc>
          <w:tcPr>
            <w:tcW w:w="767" w:type="dxa"/>
          </w:tcPr>
          <w:p>
            <w:pPr>
              <w:pStyle w:val="TableParagraph"/>
              <w:ind w:left="99" w:right="178"/>
              <w:jc w:val="center"/>
              <w:rPr>
                <w:b/>
                <w:i/>
                <w:sz w:val="20"/>
              </w:rPr>
            </w:pPr>
            <w:r>
              <w:rPr>
                <w:b/>
                <w:i/>
                <w:spacing w:val="-2"/>
                <w:sz w:val="20"/>
              </w:rPr>
              <w:t>5.1.5.</w:t>
            </w:r>
          </w:p>
        </w:tc>
        <w:tc>
          <w:tcPr>
            <w:tcW w:w="5045" w:type="dxa"/>
          </w:tcPr>
          <w:p>
            <w:pPr>
              <w:pStyle w:val="TableParagraph"/>
              <w:spacing w:line="237" w:lineRule="auto"/>
              <w:ind w:left="107" w:right="161"/>
              <w:rPr>
                <w:sz w:val="20"/>
              </w:rPr>
            </w:pPr>
            <w:r>
              <w:rPr>
                <w:sz w:val="20"/>
              </w:rPr>
              <w:t>Проведение</w:t>
            </w:r>
            <w:r>
              <w:rPr>
                <w:spacing w:val="-12"/>
                <w:sz w:val="20"/>
              </w:rPr>
              <w:t xml:space="preserve"> </w:t>
            </w:r>
            <w:r>
              <w:rPr>
                <w:sz w:val="20"/>
              </w:rPr>
              <w:t>эколого-образовательных</w:t>
            </w:r>
            <w:r>
              <w:rPr>
                <w:spacing w:val="-12"/>
                <w:sz w:val="20"/>
              </w:rPr>
              <w:t xml:space="preserve"> </w:t>
            </w:r>
            <w:r>
              <w:rPr>
                <w:sz w:val="20"/>
              </w:rPr>
              <w:t>туров</w:t>
            </w:r>
            <w:r>
              <w:rPr>
                <w:spacing w:val="-12"/>
                <w:sz w:val="20"/>
              </w:rPr>
              <w:t xml:space="preserve"> </w:t>
            </w:r>
            <w:r>
              <w:rPr>
                <w:sz w:val="20"/>
              </w:rPr>
              <w:t>и</w:t>
            </w:r>
            <w:r>
              <w:rPr>
                <w:spacing w:val="-12"/>
                <w:sz w:val="20"/>
              </w:rPr>
              <w:t xml:space="preserve"> </w:t>
            </w:r>
            <w:r>
              <w:rPr>
                <w:sz w:val="20"/>
              </w:rPr>
              <w:t>полевых практик для различных категорий учащихся</w:t>
            </w:r>
          </w:p>
          <w:p>
            <w:pPr>
              <w:pStyle w:val="TableParagraph"/>
              <w:spacing w:line="228" w:lineRule="exact"/>
              <w:ind w:left="107" w:right="161"/>
              <w:rPr>
                <w:sz w:val="20"/>
              </w:rPr>
            </w:pPr>
            <w:r>
              <w:rPr>
                <w:sz w:val="20"/>
              </w:rPr>
              <w:t>республики</w:t>
            </w:r>
            <w:r>
              <w:rPr>
                <w:spacing w:val="-13"/>
                <w:sz w:val="20"/>
              </w:rPr>
              <w:t xml:space="preserve"> </w:t>
            </w:r>
            <w:r>
              <w:rPr>
                <w:sz w:val="20"/>
              </w:rPr>
              <w:t>и</w:t>
            </w:r>
            <w:r>
              <w:rPr>
                <w:spacing w:val="-12"/>
                <w:sz w:val="20"/>
              </w:rPr>
              <w:t xml:space="preserve"> </w:t>
            </w:r>
            <w:r>
              <w:rPr>
                <w:sz w:val="20"/>
              </w:rPr>
              <w:t>ближнего</w:t>
            </w:r>
            <w:r>
              <w:rPr>
                <w:spacing w:val="-13"/>
                <w:sz w:val="20"/>
              </w:rPr>
              <w:t xml:space="preserve"> </w:t>
            </w:r>
            <w:r>
              <w:rPr>
                <w:sz w:val="20"/>
              </w:rPr>
              <w:t>зарубежья,</w:t>
            </w:r>
            <w:r>
              <w:rPr>
                <w:spacing w:val="-12"/>
                <w:sz w:val="20"/>
              </w:rPr>
              <w:t xml:space="preserve"> </w:t>
            </w:r>
            <w:r>
              <w:rPr>
                <w:sz w:val="20"/>
              </w:rPr>
              <w:t>организация волонтерских лагерей</w:t>
            </w:r>
          </w:p>
        </w:tc>
        <w:tc>
          <w:tcPr>
            <w:tcW w:w="3709" w:type="dxa"/>
          </w:tcPr>
          <w:p>
            <w:pPr>
              <w:pStyle w:val="TableParagraph"/>
              <w:spacing w:line="237" w:lineRule="auto"/>
              <w:ind w:left="107" w:right="578"/>
              <w:rPr>
                <w:sz w:val="20"/>
              </w:rPr>
            </w:pPr>
            <w:r>
              <w:rPr>
                <w:sz w:val="20"/>
              </w:rPr>
              <w:t>Проводятся регулярные экообразовательные</w:t>
            </w:r>
            <w:r>
              <w:rPr>
                <w:spacing w:val="-13"/>
                <w:sz w:val="20"/>
              </w:rPr>
              <w:t xml:space="preserve"> </w:t>
            </w:r>
            <w:r>
              <w:rPr>
                <w:sz w:val="20"/>
              </w:rPr>
              <w:t>туры,</w:t>
            </w:r>
            <w:r>
              <w:rPr>
                <w:spacing w:val="-12"/>
                <w:sz w:val="20"/>
              </w:rPr>
              <w:t xml:space="preserve"> </w:t>
            </w:r>
            <w:r>
              <w:rPr>
                <w:sz w:val="20"/>
              </w:rPr>
              <w:t>полевые</w:t>
            </w:r>
          </w:p>
          <w:p>
            <w:pPr>
              <w:pStyle w:val="TableParagraph"/>
              <w:spacing w:line="228" w:lineRule="exact"/>
              <w:ind w:left="107"/>
              <w:rPr>
                <w:sz w:val="20"/>
              </w:rPr>
            </w:pPr>
            <w:r>
              <w:rPr>
                <w:sz w:val="20"/>
              </w:rPr>
              <w:t>практики и волонтерские лагеря с учащимися</w:t>
            </w:r>
            <w:r>
              <w:rPr>
                <w:spacing w:val="-13"/>
                <w:sz w:val="20"/>
              </w:rPr>
              <w:t xml:space="preserve"> </w:t>
            </w:r>
            <w:r>
              <w:rPr>
                <w:sz w:val="20"/>
              </w:rPr>
              <w:t>высших</w:t>
            </w:r>
            <w:r>
              <w:rPr>
                <w:spacing w:val="-12"/>
                <w:sz w:val="20"/>
              </w:rPr>
              <w:t xml:space="preserve"> </w:t>
            </w:r>
            <w:r>
              <w:rPr>
                <w:sz w:val="20"/>
              </w:rPr>
              <w:t>учебных</w:t>
            </w:r>
            <w:r>
              <w:rPr>
                <w:spacing w:val="-13"/>
                <w:sz w:val="20"/>
              </w:rPr>
              <w:t xml:space="preserve"> </w:t>
            </w:r>
            <w:r>
              <w:rPr>
                <w:sz w:val="20"/>
              </w:rPr>
              <w:t>заведений</w:t>
            </w:r>
          </w:p>
        </w:tc>
      </w:tr>
      <w:tr>
        <w:tblPrEx>
          <w:tblW w:w="0" w:type="auto"/>
          <w:jc w:val="left"/>
          <w:tblInd w:w="260" w:type="dxa"/>
          <w:tblLayout w:type="fixed"/>
          <w:tblCellMar>
            <w:top w:w="0" w:type="dxa"/>
            <w:left w:w="0" w:type="dxa"/>
            <w:bottom w:w="0" w:type="dxa"/>
            <w:right w:w="0" w:type="dxa"/>
          </w:tblCellMar>
          <w:tblLook w:val="01E0"/>
        </w:tblPrEx>
        <w:trPr>
          <w:trHeight w:val="461"/>
          <w:jc w:val="left"/>
        </w:trPr>
        <w:tc>
          <w:tcPr>
            <w:tcW w:w="767" w:type="dxa"/>
          </w:tcPr>
          <w:p>
            <w:pPr>
              <w:pStyle w:val="TableParagraph"/>
              <w:spacing w:line="226" w:lineRule="exact"/>
              <w:ind w:left="99" w:right="179"/>
              <w:jc w:val="center"/>
              <w:rPr>
                <w:b/>
                <w:i/>
                <w:sz w:val="20"/>
              </w:rPr>
            </w:pPr>
            <w:r>
              <w:rPr>
                <w:b/>
                <w:i/>
                <w:spacing w:val="-2"/>
                <w:sz w:val="20"/>
              </w:rPr>
              <w:t>5.2.8.</w:t>
            </w:r>
          </w:p>
        </w:tc>
        <w:tc>
          <w:tcPr>
            <w:tcW w:w="5045" w:type="dxa"/>
          </w:tcPr>
          <w:p>
            <w:pPr>
              <w:pStyle w:val="TableParagraph"/>
              <w:spacing w:line="222" w:lineRule="exact"/>
              <w:ind w:left="107"/>
              <w:rPr>
                <w:sz w:val="20"/>
              </w:rPr>
            </w:pPr>
            <w:r>
              <w:rPr>
                <w:w w:val="95"/>
                <w:sz w:val="20"/>
              </w:rPr>
              <w:t>Развитие</w:t>
            </w:r>
            <w:r>
              <w:rPr>
                <w:spacing w:val="56"/>
                <w:sz w:val="20"/>
              </w:rPr>
              <w:t xml:space="preserve"> </w:t>
            </w:r>
            <w:r>
              <w:rPr>
                <w:w w:val="95"/>
                <w:sz w:val="20"/>
              </w:rPr>
              <w:t>материально‒технической</w:t>
            </w:r>
            <w:r>
              <w:rPr>
                <w:spacing w:val="57"/>
                <w:sz w:val="20"/>
              </w:rPr>
              <w:t xml:space="preserve"> </w:t>
            </w:r>
            <w:r>
              <w:rPr>
                <w:spacing w:val="-4"/>
                <w:w w:val="95"/>
                <w:sz w:val="20"/>
              </w:rPr>
              <w:t>базы</w:t>
            </w:r>
          </w:p>
          <w:p>
            <w:pPr>
              <w:pStyle w:val="TableParagraph"/>
              <w:spacing w:before="1" w:line="218" w:lineRule="exact"/>
              <w:ind w:left="107"/>
              <w:rPr>
                <w:sz w:val="20"/>
              </w:rPr>
            </w:pPr>
            <w:r>
              <w:rPr>
                <w:w w:val="95"/>
                <w:sz w:val="20"/>
              </w:rPr>
              <w:t>туристической</w:t>
            </w:r>
            <w:r>
              <w:rPr>
                <w:spacing w:val="43"/>
                <w:sz w:val="20"/>
              </w:rPr>
              <w:t xml:space="preserve"> </w:t>
            </w:r>
            <w:r>
              <w:rPr>
                <w:spacing w:val="-2"/>
                <w:sz w:val="20"/>
              </w:rPr>
              <w:t>деятельности</w:t>
            </w:r>
          </w:p>
        </w:tc>
        <w:tc>
          <w:tcPr>
            <w:tcW w:w="3709" w:type="dxa"/>
          </w:tcPr>
          <w:p>
            <w:pPr>
              <w:pStyle w:val="TableParagraph"/>
              <w:spacing w:line="222" w:lineRule="exact"/>
              <w:ind w:left="107"/>
              <w:rPr>
                <w:sz w:val="20"/>
              </w:rPr>
            </w:pPr>
            <w:r>
              <w:rPr>
                <w:w w:val="95"/>
                <w:sz w:val="20"/>
              </w:rPr>
              <w:t>Приобретено</w:t>
            </w:r>
            <w:r>
              <w:rPr>
                <w:spacing w:val="38"/>
                <w:sz w:val="20"/>
              </w:rPr>
              <w:t xml:space="preserve"> </w:t>
            </w:r>
            <w:r>
              <w:rPr>
                <w:w w:val="95"/>
                <w:sz w:val="20"/>
              </w:rPr>
              <w:t>туристическое</w:t>
            </w:r>
            <w:r>
              <w:rPr>
                <w:spacing w:val="38"/>
                <w:sz w:val="20"/>
              </w:rPr>
              <w:t xml:space="preserve"> </w:t>
            </w:r>
            <w:r>
              <w:rPr>
                <w:spacing w:val="-10"/>
                <w:w w:val="95"/>
                <w:sz w:val="20"/>
              </w:rPr>
              <w:t>и</w:t>
            </w:r>
          </w:p>
          <w:p>
            <w:pPr>
              <w:pStyle w:val="TableParagraph"/>
              <w:spacing w:before="1" w:line="218" w:lineRule="exact"/>
              <w:ind w:left="107"/>
              <w:rPr>
                <w:sz w:val="20"/>
              </w:rPr>
            </w:pPr>
            <w:r>
              <w:rPr>
                <w:sz w:val="20"/>
              </w:rPr>
              <w:t>прокатное</w:t>
            </w:r>
            <w:r>
              <w:rPr>
                <w:spacing w:val="-10"/>
                <w:sz w:val="20"/>
              </w:rPr>
              <w:t xml:space="preserve"> </w:t>
            </w:r>
            <w:r>
              <w:rPr>
                <w:spacing w:val="-2"/>
                <w:sz w:val="20"/>
              </w:rPr>
              <w:t>оборудование</w:t>
            </w:r>
          </w:p>
        </w:tc>
      </w:tr>
    </w:tbl>
    <w:p>
      <w:pPr>
        <w:pStyle w:val="BodyText"/>
        <w:spacing w:before="9"/>
        <w:rPr>
          <w:b/>
          <w:sz w:val="15"/>
        </w:rPr>
      </w:pPr>
      <w:r>
        <w:pict>
          <v:rect id="_x0000_s1562" style="width:0.4pt;height:21.6pt;margin-top:269.1pt;margin-left:7.19pt;mso-position-horizontal-relative:page;mso-position-vertical-relative:page;position:absolute;z-index:251868160" filled="t" fillcolor="black" stroked="f">
            <v:fill type="solid"/>
          </v:rect>
        </w:pict>
      </w:r>
      <w:r>
        <w:pict>
          <v:rect id="_x0000_s1563" style="width:0.4pt;height:21.58pt;margin-top:407.02pt;margin-left:7.19pt;mso-position-horizontal-relative:page;mso-position-vertical-relative:page;position:absolute;z-index:251869184" filled="t" fillcolor="black" stroked="f">
            <v:fill type="solid"/>
          </v:rect>
        </w:pict>
      </w:r>
      <w:r>
        <w:pict>
          <v:rect id="_x0000_s1564" style="width:0.4pt;height:21.58pt;margin-top:298.09pt;margin-left:7.19pt;mso-position-horizontal-relative:page;mso-position-vertical-relative:page;position:absolute;z-index:251870208" filled="t" fillcolor="black" stroked="f">
            <v:fill type="solid"/>
          </v:rect>
        </w:pict>
      </w:r>
    </w:p>
    <w:p>
      <w:pPr>
        <w:spacing w:before="89" w:after="4"/>
        <w:ind w:left="2796" w:right="667" w:hanging="2398"/>
        <w:jc w:val="left"/>
        <w:rPr>
          <w:b/>
          <w:sz w:val="24"/>
        </w:rPr>
      </w:pPr>
      <w:r>
        <w:rPr>
          <w:b/>
          <w:sz w:val="24"/>
        </w:rPr>
        <w:t>Долгосрочная</w:t>
      </w:r>
      <w:r>
        <w:rPr>
          <w:b/>
          <w:spacing w:val="-8"/>
          <w:sz w:val="24"/>
        </w:rPr>
        <w:t xml:space="preserve"> </w:t>
      </w:r>
      <w:r>
        <w:rPr>
          <w:b/>
          <w:sz w:val="24"/>
        </w:rPr>
        <w:t>цель</w:t>
      </w:r>
      <w:r>
        <w:rPr>
          <w:b/>
          <w:spacing w:val="-8"/>
          <w:sz w:val="24"/>
        </w:rPr>
        <w:t xml:space="preserve"> </w:t>
      </w:r>
      <w:r>
        <w:rPr>
          <w:b/>
          <w:sz w:val="24"/>
        </w:rPr>
        <w:t>6.</w:t>
      </w:r>
      <w:r>
        <w:rPr>
          <w:b/>
          <w:spacing w:val="-8"/>
          <w:sz w:val="24"/>
        </w:rPr>
        <w:t xml:space="preserve"> </w:t>
      </w:r>
      <w:r>
        <w:rPr>
          <w:b/>
          <w:sz w:val="24"/>
        </w:rPr>
        <w:t>Привлечение</w:t>
      </w:r>
      <w:r>
        <w:rPr>
          <w:b/>
          <w:spacing w:val="-8"/>
          <w:sz w:val="24"/>
        </w:rPr>
        <w:t xml:space="preserve"> </w:t>
      </w:r>
      <w:r>
        <w:rPr>
          <w:b/>
          <w:sz w:val="24"/>
        </w:rPr>
        <w:t>широких</w:t>
      </w:r>
      <w:r>
        <w:rPr>
          <w:b/>
          <w:spacing w:val="-8"/>
          <w:sz w:val="24"/>
        </w:rPr>
        <w:t xml:space="preserve"> </w:t>
      </w:r>
      <w:r>
        <w:rPr>
          <w:b/>
          <w:sz w:val="24"/>
        </w:rPr>
        <w:t>слоев</w:t>
      </w:r>
      <w:r>
        <w:rPr>
          <w:b/>
          <w:spacing w:val="-8"/>
          <w:sz w:val="24"/>
        </w:rPr>
        <w:t xml:space="preserve"> </w:t>
      </w:r>
      <w:r>
        <w:rPr>
          <w:b/>
          <w:sz w:val="24"/>
        </w:rPr>
        <w:t>общественности</w:t>
      </w:r>
      <w:r>
        <w:rPr>
          <w:b/>
          <w:spacing w:val="-8"/>
          <w:sz w:val="24"/>
        </w:rPr>
        <w:t xml:space="preserve"> </w:t>
      </w:r>
      <w:r>
        <w:rPr>
          <w:b/>
          <w:sz w:val="24"/>
        </w:rPr>
        <w:t>и</w:t>
      </w:r>
      <w:r>
        <w:rPr>
          <w:b/>
          <w:spacing w:val="-8"/>
          <w:sz w:val="24"/>
        </w:rPr>
        <w:t xml:space="preserve"> </w:t>
      </w:r>
      <w:r>
        <w:rPr>
          <w:b/>
          <w:sz w:val="24"/>
        </w:rPr>
        <w:t>органов местной власти к участию в процессе принятия управленческих решений</w:t>
      </w: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7"/>
        <w:gridCol w:w="5045"/>
        <w:gridCol w:w="3709"/>
      </w:tblGrid>
      <w:tr>
        <w:tblPrEx>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429"/>
          <w:jc w:val="left"/>
        </w:trPr>
        <w:tc>
          <w:tcPr>
            <w:tcW w:w="767" w:type="dxa"/>
            <w:shd w:val="clear" w:color="auto" w:fill="C0C0C0"/>
          </w:tcPr>
          <w:p>
            <w:pPr>
              <w:pStyle w:val="TableParagraph"/>
              <w:spacing w:line="226" w:lineRule="exact"/>
              <w:ind w:left="9"/>
              <w:jc w:val="center"/>
              <w:rPr>
                <w:b/>
                <w:sz w:val="20"/>
              </w:rPr>
            </w:pPr>
            <w:r>
              <w:rPr>
                <w:b/>
                <w:w w:val="99"/>
                <w:sz w:val="20"/>
              </w:rPr>
              <w:t>№</w:t>
            </w:r>
          </w:p>
        </w:tc>
        <w:tc>
          <w:tcPr>
            <w:tcW w:w="5045" w:type="dxa"/>
            <w:shd w:val="clear" w:color="auto" w:fill="C0C0C0"/>
          </w:tcPr>
          <w:p>
            <w:pPr>
              <w:pStyle w:val="TableParagraph"/>
              <w:spacing w:line="226" w:lineRule="exact"/>
              <w:ind w:left="1893" w:right="1882"/>
              <w:jc w:val="center"/>
              <w:rPr>
                <w:b/>
                <w:sz w:val="20"/>
              </w:rPr>
            </w:pPr>
            <w:r>
              <w:rPr>
                <w:b/>
                <w:spacing w:val="-2"/>
                <w:sz w:val="20"/>
              </w:rPr>
              <w:t>Мероприятие</w:t>
            </w:r>
          </w:p>
        </w:tc>
        <w:tc>
          <w:tcPr>
            <w:tcW w:w="3709" w:type="dxa"/>
            <w:shd w:val="clear" w:color="auto" w:fill="C0C0C0"/>
          </w:tcPr>
          <w:p>
            <w:pPr>
              <w:pStyle w:val="TableParagraph"/>
              <w:spacing w:line="226" w:lineRule="exact"/>
              <w:ind w:left="678"/>
              <w:rPr>
                <w:b/>
                <w:sz w:val="20"/>
              </w:rPr>
            </w:pPr>
            <w:r>
              <w:rPr>
                <w:b/>
                <w:w w:val="95"/>
                <w:sz w:val="20"/>
              </w:rPr>
              <w:t>Индикаторы</w:t>
            </w:r>
            <w:r>
              <w:rPr>
                <w:b/>
                <w:spacing w:val="43"/>
                <w:sz w:val="20"/>
              </w:rPr>
              <w:t xml:space="preserve"> </w:t>
            </w:r>
            <w:r>
              <w:rPr>
                <w:b/>
                <w:spacing w:val="-2"/>
                <w:sz w:val="20"/>
              </w:rPr>
              <w:t>выполнения</w:t>
            </w:r>
          </w:p>
        </w:tc>
      </w:tr>
      <w:tr>
        <w:tblPrEx>
          <w:tblW w:w="0" w:type="auto"/>
          <w:jc w:val="left"/>
          <w:tblInd w:w="260" w:type="dxa"/>
          <w:tblLayout w:type="fixed"/>
          <w:tblCellMar>
            <w:top w:w="0" w:type="dxa"/>
            <w:left w:w="0" w:type="dxa"/>
            <w:bottom w:w="0" w:type="dxa"/>
            <w:right w:w="0" w:type="dxa"/>
          </w:tblCellMar>
          <w:tblLook w:val="01E0"/>
        </w:tblPrEx>
        <w:trPr>
          <w:trHeight w:val="689"/>
          <w:jc w:val="left"/>
        </w:trPr>
        <w:tc>
          <w:tcPr>
            <w:tcW w:w="767" w:type="dxa"/>
          </w:tcPr>
          <w:p>
            <w:pPr>
              <w:pStyle w:val="TableParagraph"/>
              <w:spacing w:line="226" w:lineRule="exact"/>
              <w:ind w:left="99" w:right="179"/>
              <w:jc w:val="center"/>
              <w:rPr>
                <w:b/>
                <w:i/>
                <w:sz w:val="20"/>
              </w:rPr>
            </w:pPr>
            <w:r>
              <w:rPr>
                <w:b/>
                <w:i/>
                <w:spacing w:val="-2"/>
                <w:sz w:val="20"/>
              </w:rPr>
              <w:t>6.1.1.</w:t>
            </w:r>
          </w:p>
        </w:tc>
        <w:tc>
          <w:tcPr>
            <w:tcW w:w="5045" w:type="dxa"/>
          </w:tcPr>
          <w:p>
            <w:pPr>
              <w:pStyle w:val="TableParagraph"/>
              <w:spacing w:line="222" w:lineRule="exact"/>
              <w:ind w:left="107"/>
              <w:rPr>
                <w:sz w:val="20"/>
              </w:rPr>
            </w:pPr>
            <w:r>
              <w:rPr>
                <w:sz w:val="20"/>
              </w:rPr>
              <w:t>Поддержание</w:t>
            </w:r>
            <w:r>
              <w:rPr>
                <w:spacing w:val="-11"/>
                <w:sz w:val="20"/>
              </w:rPr>
              <w:t xml:space="preserve"> </w:t>
            </w:r>
            <w:r>
              <w:rPr>
                <w:sz w:val="20"/>
              </w:rPr>
              <w:t>в</w:t>
            </w:r>
            <w:r>
              <w:rPr>
                <w:spacing w:val="-10"/>
                <w:sz w:val="20"/>
              </w:rPr>
              <w:t xml:space="preserve"> </w:t>
            </w:r>
            <w:r>
              <w:rPr>
                <w:sz w:val="20"/>
              </w:rPr>
              <w:t>актуальном</w:t>
            </w:r>
            <w:r>
              <w:rPr>
                <w:spacing w:val="-10"/>
                <w:sz w:val="20"/>
              </w:rPr>
              <w:t xml:space="preserve"> </w:t>
            </w:r>
            <w:r>
              <w:rPr>
                <w:sz w:val="20"/>
              </w:rPr>
              <w:t>состоянии</w:t>
            </w:r>
            <w:r>
              <w:rPr>
                <w:spacing w:val="-10"/>
                <w:sz w:val="20"/>
              </w:rPr>
              <w:t xml:space="preserve"> </w:t>
            </w:r>
            <w:r>
              <w:rPr>
                <w:sz w:val="20"/>
              </w:rPr>
              <w:t>и</w:t>
            </w:r>
            <w:r>
              <w:rPr>
                <w:spacing w:val="-10"/>
                <w:sz w:val="20"/>
              </w:rPr>
              <w:t xml:space="preserve"> </w:t>
            </w:r>
            <w:r>
              <w:rPr>
                <w:spacing w:val="-2"/>
                <w:sz w:val="20"/>
              </w:rPr>
              <w:t>регулярное</w:t>
            </w:r>
          </w:p>
          <w:p>
            <w:pPr>
              <w:pStyle w:val="TableParagraph"/>
              <w:spacing w:line="228" w:lineRule="exact"/>
              <w:ind w:left="107" w:right="161"/>
              <w:rPr>
                <w:sz w:val="20"/>
              </w:rPr>
            </w:pPr>
            <w:r>
              <w:rPr>
                <w:sz w:val="20"/>
              </w:rPr>
              <w:t>обновление</w:t>
            </w:r>
            <w:r>
              <w:rPr>
                <w:spacing w:val="-13"/>
                <w:sz w:val="20"/>
              </w:rPr>
              <w:t xml:space="preserve"> </w:t>
            </w:r>
            <w:r>
              <w:rPr>
                <w:sz w:val="20"/>
              </w:rPr>
              <w:t>информационного</w:t>
            </w:r>
            <w:r>
              <w:rPr>
                <w:spacing w:val="-12"/>
                <w:sz w:val="20"/>
              </w:rPr>
              <w:t xml:space="preserve"> </w:t>
            </w:r>
            <w:r>
              <w:rPr>
                <w:sz w:val="20"/>
              </w:rPr>
              <w:t>сайта</w:t>
            </w:r>
            <w:r>
              <w:rPr>
                <w:spacing w:val="-13"/>
                <w:sz w:val="20"/>
              </w:rPr>
              <w:t xml:space="preserve"> </w:t>
            </w:r>
            <w:r>
              <w:rPr>
                <w:sz w:val="20"/>
              </w:rPr>
              <w:t>о</w:t>
            </w:r>
            <w:r>
              <w:rPr>
                <w:spacing w:val="-12"/>
                <w:sz w:val="20"/>
              </w:rPr>
              <w:t xml:space="preserve"> </w:t>
            </w:r>
            <w:r>
              <w:rPr>
                <w:sz w:val="20"/>
              </w:rPr>
              <w:t>Березинском биосферном заповеднике</w:t>
            </w:r>
          </w:p>
        </w:tc>
        <w:tc>
          <w:tcPr>
            <w:tcW w:w="3709" w:type="dxa"/>
          </w:tcPr>
          <w:p>
            <w:pPr>
              <w:pStyle w:val="TableParagraph"/>
              <w:spacing w:line="222" w:lineRule="exact"/>
              <w:ind w:left="107"/>
              <w:rPr>
                <w:sz w:val="20"/>
              </w:rPr>
            </w:pPr>
            <w:r>
              <w:rPr>
                <w:sz w:val="20"/>
              </w:rPr>
              <w:t>Официальный</w:t>
            </w:r>
            <w:r>
              <w:rPr>
                <w:spacing w:val="-12"/>
                <w:sz w:val="20"/>
              </w:rPr>
              <w:t xml:space="preserve"> </w:t>
            </w:r>
            <w:r>
              <w:rPr>
                <w:sz w:val="20"/>
              </w:rPr>
              <w:t>сайт</w:t>
            </w:r>
            <w:r>
              <w:rPr>
                <w:spacing w:val="-12"/>
                <w:sz w:val="20"/>
              </w:rPr>
              <w:t xml:space="preserve"> </w:t>
            </w:r>
            <w:r>
              <w:rPr>
                <w:spacing w:val="-2"/>
                <w:sz w:val="20"/>
              </w:rPr>
              <w:t>заповедника</w:t>
            </w:r>
          </w:p>
          <w:p>
            <w:pPr>
              <w:pStyle w:val="TableParagraph"/>
              <w:spacing w:line="228" w:lineRule="exact"/>
              <w:ind w:left="107"/>
              <w:rPr>
                <w:sz w:val="20"/>
              </w:rPr>
            </w:pPr>
            <w:r>
              <w:rPr>
                <w:sz w:val="20"/>
              </w:rPr>
              <w:t>функционирует, информативен, постоянно</w:t>
            </w:r>
            <w:r>
              <w:rPr>
                <w:spacing w:val="-13"/>
                <w:sz w:val="20"/>
              </w:rPr>
              <w:t xml:space="preserve"> </w:t>
            </w:r>
            <w:r>
              <w:rPr>
                <w:sz w:val="20"/>
              </w:rPr>
              <w:t>наполняется</w:t>
            </w:r>
            <w:r>
              <w:rPr>
                <w:spacing w:val="-12"/>
                <w:sz w:val="20"/>
              </w:rPr>
              <w:t xml:space="preserve"> </w:t>
            </w:r>
            <w:r>
              <w:rPr>
                <w:sz w:val="20"/>
              </w:rPr>
              <w:t>и</w:t>
            </w:r>
            <w:r>
              <w:rPr>
                <w:spacing w:val="-13"/>
                <w:sz w:val="20"/>
              </w:rPr>
              <w:t xml:space="preserve"> </w:t>
            </w:r>
            <w:r>
              <w:rPr>
                <w:sz w:val="20"/>
              </w:rPr>
              <w:t>обновляется</w:t>
            </w:r>
          </w:p>
        </w:tc>
      </w:tr>
      <w:tr>
        <w:tblPrEx>
          <w:tblW w:w="0" w:type="auto"/>
          <w:jc w:val="left"/>
          <w:tblInd w:w="260" w:type="dxa"/>
          <w:tblLayout w:type="fixed"/>
          <w:tblCellMar>
            <w:top w:w="0" w:type="dxa"/>
            <w:left w:w="0" w:type="dxa"/>
            <w:bottom w:w="0" w:type="dxa"/>
            <w:right w:w="0" w:type="dxa"/>
          </w:tblCellMar>
          <w:tblLook w:val="01E0"/>
        </w:tblPrEx>
        <w:trPr>
          <w:trHeight w:val="457"/>
          <w:jc w:val="left"/>
        </w:trPr>
        <w:tc>
          <w:tcPr>
            <w:tcW w:w="767" w:type="dxa"/>
          </w:tcPr>
          <w:p>
            <w:pPr>
              <w:pStyle w:val="TableParagraph"/>
              <w:spacing w:line="226" w:lineRule="exact"/>
              <w:ind w:left="99" w:right="179"/>
              <w:jc w:val="center"/>
              <w:rPr>
                <w:b/>
                <w:i/>
                <w:sz w:val="20"/>
              </w:rPr>
            </w:pPr>
            <w:r>
              <w:rPr>
                <w:b/>
                <w:i/>
                <w:spacing w:val="-2"/>
                <w:sz w:val="20"/>
              </w:rPr>
              <w:t>6.1.3.</w:t>
            </w:r>
          </w:p>
        </w:tc>
        <w:tc>
          <w:tcPr>
            <w:tcW w:w="5045" w:type="dxa"/>
          </w:tcPr>
          <w:p>
            <w:pPr>
              <w:pStyle w:val="TableParagraph"/>
              <w:spacing w:line="222" w:lineRule="exact"/>
              <w:ind w:left="107"/>
              <w:rPr>
                <w:sz w:val="20"/>
              </w:rPr>
            </w:pPr>
            <w:r>
              <w:rPr>
                <w:spacing w:val="-2"/>
                <w:sz w:val="20"/>
              </w:rPr>
              <w:t>Популяризация</w:t>
            </w:r>
            <w:r>
              <w:rPr>
                <w:spacing w:val="3"/>
                <w:sz w:val="20"/>
              </w:rPr>
              <w:t xml:space="preserve"> </w:t>
            </w:r>
            <w:r>
              <w:rPr>
                <w:spacing w:val="-2"/>
                <w:sz w:val="20"/>
              </w:rPr>
              <w:t>заповедника</w:t>
            </w:r>
            <w:r>
              <w:rPr>
                <w:spacing w:val="4"/>
                <w:sz w:val="20"/>
              </w:rPr>
              <w:t xml:space="preserve"> </w:t>
            </w:r>
            <w:r>
              <w:rPr>
                <w:spacing w:val="-2"/>
                <w:sz w:val="20"/>
              </w:rPr>
              <w:t>через</w:t>
            </w:r>
            <w:r>
              <w:rPr>
                <w:spacing w:val="4"/>
                <w:sz w:val="20"/>
              </w:rPr>
              <w:t xml:space="preserve"> </w:t>
            </w:r>
            <w:r>
              <w:rPr>
                <w:spacing w:val="-2"/>
                <w:sz w:val="20"/>
              </w:rPr>
              <w:t>средства</w:t>
            </w:r>
            <w:r>
              <w:rPr>
                <w:spacing w:val="4"/>
                <w:sz w:val="20"/>
              </w:rPr>
              <w:t xml:space="preserve"> </w:t>
            </w:r>
            <w:r>
              <w:rPr>
                <w:spacing w:val="-2"/>
                <w:sz w:val="20"/>
              </w:rPr>
              <w:t>массовой</w:t>
            </w:r>
          </w:p>
          <w:p>
            <w:pPr>
              <w:pStyle w:val="TableParagraph"/>
              <w:spacing w:before="1" w:line="213" w:lineRule="exact"/>
              <w:ind w:left="107"/>
              <w:rPr>
                <w:sz w:val="20"/>
              </w:rPr>
            </w:pPr>
            <w:r>
              <w:rPr>
                <w:spacing w:val="-2"/>
                <w:sz w:val="20"/>
              </w:rPr>
              <w:t>информации</w:t>
            </w:r>
          </w:p>
        </w:tc>
        <w:tc>
          <w:tcPr>
            <w:tcW w:w="3709" w:type="dxa"/>
          </w:tcPr>
          <w:p>
            <w:pPr>
              <w:pStyle w:val="TableParagraph"/>
              <w:spacing w:line="222" w:lineRule="exact"/>
              <w:ind w:left="107"/>
              <w:rPr>
                <w:sz w:val="20"/>
              </w:rPr>
            </w:pPr>
            <w:r>
              <w:rPr>
                <w:spacing w:val="-2"/>
                <w:sz w:val="20"/>
              </w:rPr>
              <w:t>Регулярно</w:t>
            </w:r>
            <w:r>
              <w:rPr>
                <w:spacing w:val="5"/>
                <w:sz w:val="20"/>
              </w:rPr>
              <w:t xml:space="preserve"> </w:t>
            </w:r>
            <w:r>
              <w:rPr>
                <w:spacing w:val="-2"/>
                <w:sz w:val="20"/>
              </w:rPr>
              <w:t>публикуются</w:t>
            </w:r>
          </w:p>
          <w:p>
            <w:pPr>
              <w:pStyle w:val="TableParagraph"/>
              <w:spacing w:before="1" w:line="213" w:lineRule="exact"/>
              <w:ind w:left="107"/>
              <w:rPr>
                <w:sz w:val="20"/>
              </w:rPr>
            </w:pPr>
            <w:r>
              <w:rPr>
                <w:color w:val="212121"/>
                <w:sz w:val="20"/>
              </w:rPr>
              <w:t>статьи</w:t>
            </w:r>
            <w:r>
              <w:rPr>
                <w:color w:val="212121"/>
                <w:spacing w:val="-6"/>
                <w:sz w:val="20"/>
              </w:rPr>
              <w:t xml:space="preserve"> </w:t>
            </w:r>
            <w:r>
              <w:rPr>
                <w:color w:val="212121"/>
                <w:sz w:val="20"/>
              </w:rPr>
              <w:t>и</w:t>
            </w:r>
            <w:r>
              <w:rPr>
                <w:color w:val="212121"/>
                <w:spacing w:val="-6"/>
                <w:sz w:val="20"/>
              </w:rPr>
              <w:t xml:space="preserve"> </w:t>
            </w:r>
            <w:r>
              <w:rPr>
                <w:color w:val="212121"/>
                <w:sz w:val="20"/>
              </w:rPr>
              <w:t>заметки</w:t>
            </w:r>
            <w:r>
              <w:rPr>
                <w:color w:val="212121"/>
                <w:spacing w:val="-6"/>
                <w:sz w:val="20"/>
              </w:rPr>
              <w:t xml:space="preserve"> </w:t>
            </w:r>
            <w:r>
              <w:rPr>
                <w:color w:val="212121"/>
                <w:sz w:val="20"/>
              </w:rPr>
              <w:t>в</w:t>
            </w:r>
            <w:r>
              <w:rPr>
                <w:color w:val="212121"/>
                <w:spacing w:val="-6"/>
                <w:sz w:val="20"/>
              </w:rPr>
              <w:t xml:space="preserve"> </w:t>
            </w:r>
            <w:r>
              <w:rPr>
                <w:color w:val="212121"/>
                <w:sz w:val="20"/>
              </w:rPr>
              <w:t>печатных</w:t>
            </w:r>
            <w:r>
              <w:rPr>
                <w:color w:val="212121"/>
                <w:spacing w:val="-6"/>
                <w:sz w:val="20"/>
              </w:rPr>
              <w:t xml:space="preserve"> </w:t>
            </w:r>
            <w:r>
              <w:rPr>
                <w:color w:val="212121"/>
                <w:spacing w:val="-2"/>
                <w:sz w:val="20"/>
              </w:rPr>
              <w:t>изданиях</w:t>
            </w:r>
          </w:p>
        </w:tc>
      </w:tr>
      <w:tr>
        <w:tblPrEx>
          <w:tblW w:w="0" w:type="auto"/>
          <w:jc w:val="left"/>
          <w:tblInd w:w="260" w:type="dxa"/>
          <w:tblLayout w:type="fixed"/>
          <w:tblCellMar>
            <w:top w:w="0" w:type="dxa"/>
            <w:left w:w="0" w:type="dxa"/>
            <w:bottom w:w="0" w:type="dxa"/>
            <w:right w:w="0" w:type="dxa"/>
          </w:tblCellMar>
          <w:tblLook w:val="01E0"/>
        </w:tblPrEx>
        <w:trPr>
          <w:trHeight w:val="461"/>
          <w:jc w:val="left"/>
        </w:trPr>
        <w:tc>
          <w:tcPr>
            <w:tcW w:w="767" w:type="dxa"/>
          </w:tcPr>
          <w:p>
            <w:pPr>
              <w:pStyle w:val="TableParagraph"/>
              <w:ind w:left="99" w:right="178"/>
              <w:jc w:val="center"/>
              <w:rPr>
                <w:b/>
                <w:i/>
                <w:sz w:val="20"/>
              </w:rPr>
            </w:pPr>
            <w:r>
              <w:rPr>
                <w:b/>
                <w:i/>
                <w:spacing w:val="-2"/>
                <w:sz w:val="20"/>
              </w:rPr>
              <w:t>6.1.5.</w:t>
            </w:r>
          </w:p>
        </w:tc>
        <w:tc>
          <w:tcPr>
            <w:tcW w:w="5045" w:type="dxa"/>
          </w:tcPr>
          <w:p>
            <w:pPr>
              <w:pStyle w:val="TableParagraph"/>
              <w:spacing w:line="228" w:lineRule="exact"/>
              <w:ind w:left="107" w:right="161"/>
              <w:rPr>
                <w:sz w:val="20"/>
              </w:rPr>
            </w:pPr>
            <w:r>
              <w:rPr>
                <w:sz w:val="20"/>
              </w:rPr>
              <w:t>Проведение ежегодного международного фестиваля славянской</w:t>
            </w:r>
            <w:r>
              <w:rPr>
                <w:spacing w:val="-9"/>
                <w:sz w:val="20"/>
              </w:rPr>
              <w:t xml:space="preserve"> </w:t>
            </w:r>
            <w:r>
              <w:rPr>
                <w:sz w:val="20"/>
              </w:rPr>
              <w:t>мифологии</w:t>
            </w:r>
            <w:r>
              <w:rPr>
                <w:spacing w:val="-7"/>
                <w:sz w:val="20"/>
              </w:rPr>
              <w:t xml:space="preserve"> </w:t>
            </w:r>
            <w:r>
              <w:rPr>
                <w:sz w:val="20"/>
              </w:rPr>
              <w:t>«Путь</w:t>
            </w:r>
            <w:r>
              <w:rPr>
                <w:spacing w:val="-9"/>
                <w:sz w:val="20"/>
              </w:rPr>
              <w:t xml:space="preserve"> </w:t>
            </w:r>
            <w:r>
              <w:rPr>
                <w:sz w:val="20"/>
              </w:rPr>
              <w:t>Цмока»</w:t>
            </w:r>
            <w:r>
              <w:rPr>
                <w:spacing w:val="-11"/>
                <w:sz w:val="20"/>
              </w:rPr>
              <w:t xml:space="preserve"> </w:t>
            </w:r>
            <w:r>
              <w:rPr>
                <w:sz w:val="20"/>
              </w:rPr>
              <w:t>(«Шлях</w:t>
            </w:r>
            <w:r>
              <w:rPr>
                <w:spacing w:val="-9"/>
                <w:sz w:val="20"/>
              </w:rPr>
              <w:t xml:space="preserve"> </w:t>
            </w:r>
            <w:r>
              <w:rPr>
                <w:sz w:val="20"/>
              </w:rPr>
              <w:t>Цмока»)</w:t>
            </w:r>
          </w:p>
        </w:tc>
        <w:tc>
          <w:tcPr>
            <w:tcW w:w="3709" w:type="dxa"/>
          </w:tcPr>
          <w:p>
            <w:pPr>
              <w:pStyle w:val="TableParagraph"/>
              <w:spacing w:line="228" w:lineRule="exact"/>
              <w:ind w:left="107"/>
              <w:rPr>
                <w:sz w:val="20"/>
              </w:rPr>
            </w:pPr>
            <w:r>
              <w:rPr>
                <w:sz w:val="20"/>
              </w:rPr>
              <w:t>Возрождать</w:t>
            </w:r>
            <w:r>
              <w:rPr>
                <w:spacing w:val="-13"/>
                <w:sz w:val="20"/>
              </w:rPr>
              <w:t xml:space="preserve"> </w:t>
            </w:r>
            <w:r>
              <w:rPr>
                <w:sz w:val="20"/>
              </w:rPr>
              <w:t>и</w:t>
            </w:r>
            <w:r>
              <w:rPr>
                <w:spacing w:val="-12"/>
                <w:sz w:val="20"/>
              </w:rPr>
              <w:t xml:space="preserve"> </w:t>
            </w:r>
            <w:r>
              <w:rPr>
                <w:sz w:val="20"/>
              </w:rPr>
              <w:t>развивать</w:t>
            </w:r>
            <w:r>
              <w:rPr>
                <w:spacing w:val="-13"/>
                <w:sz w:val="20"/>
              </w:rPr>
              <w:t xml:space="preserve"> </w:t>
            </w:r>
            <w:r>
              <w:rPr>
                <w:sz w:val="20"/>
              </w:rPr>
              <w:t>культурные традиции</w:t>
            </w:r>
            <w:r>
              <w:rPr>
                <w:spacing w:val="-12"/>
                <w:sz w:val="20"/>
              </w:rPr>
              <w:t xml:space="preserve"> </w:t>
            </w:r>
            <w:r>
              <w:rPr>
                <w:sz w:val="20"/>
              </w:rPr>
              <w:t>и</w:t>
            </w:r>
            <w:r>
              <w:rPr>
                <w:spacing w:val="-11"/>
                <w:sz w:val="20"/>
              </w:rPr>
              <w:t xml:space="preserve"> </w:t>
            </w:r>
            <w:r>
              <w:rPr>
                <w:sz w:val="20"/>
              </w:rPr>
              <w:t>славянскую</w:t>
            </w:r>
            <w:r>
              <w:rPr>
                <w:spacing w:val="-11"/>
                <w:sz w:val="20"/>
              </w:rPr>
              <w:t xml:space="preserve"> </w:t>
            </w:r>
            <w:r>
              <w:rPr>
                <w:spacing w:val="-2"/>
                <w:sz w:val="20"/>
              </w:rPr>
              <w:t>мифологию</w:t>
            </w:r>
          </w:p>
        </w:tc>
      </w:tr>
      <w:tr>
        <w:tblPrEx>
          <w:tblW w:w="0" w:type="auto"/>
          <w:jc w:val="left"/>
          <w:tblInd w:w="260" w:type="dxa"/>
          <w:tblLayout w:type="fixed"/>
          <w:tblCellMar>
            <w:top w:w="0" w:type="dxa"/>
            <w:left w:w="0" w:type="dxa"/>
            <w:bottom w:w="0" w:type="dxa"/>
            <w:right w:w="0" w:type="dxa"/>
          </w:tblCellMar>
          <w:tblLook w:val="01E0"/>
        </w:tblPrEx>
        <w:trPr>
          <w:trHeight w:val="461"/>
          <w:jc w:val="left"/>
        </w:trPr>
        <w:tc>
          <w:tcPr>
            <w:tcW w:w="767" w:type="dxa"/>
          </w:tcPr>
          <w:p>
            <w:pPr>
              <w:pStyle w:val="TableParagraph"/>
              <w:spacing w:line="226" w:lineRule="exact"/>
              <w:ind w:left="99" w:right="179"/>
              <w:jc w:val="center"/>
              <w:rPr>
                <w:b/>
                <w:i/>
                <w:sz w:val="20"/>
              </w:rPr>
            </w:pPr>
            <w:r>
              <w:rPr>
                <w:b/>
                <w:i/>
                <w:spacing w:val="-2"/>
                <w:sz w:val="20"/>
              </w:rPr>
              <w:t>6.2.1.</w:t>
            </w:r>
          </w:p>
        </w:tc>
        <w:tc>
          <w:tcPr>
            <w:tcW w:w="5045" w:type="dxa"/>
          </w:tcPr>
          <w:p>
            <w:pPr>
              <w:pStyle w:val="TableParagraph"/>
              <w:spacing w:line="222" w:lineRule="exact"/>
              <w:ind w:left="107"/>
              <w:rPr>
                <w:sz w:val="20"/>
              </w:rPr>
            </w:pPr>
            <w:r>
              <w:rPr>
                <w:spacing w:val="-2"/>
                <w:sz w:val="20"/>
              </w:rPr>
              <w:t>Регулярное</w:t>
            </w:r>
            <w:r>
              <w:rPr>
                <w:spacing w:val="3"/>
                <w:sz w:val="20"/>
              </w:rPr>
              <w:t xml:space="preserve"> </w:t>
            </w:r>
            <w:r>
              <w:rPr>
                <w:spacing w:val="-2"/>
                <w:sz w:val="20"/>
              </w:rPr>
              <w:t>информирование</w:t>
            </w:r>
            <w:r>
              <w:rPr>
                <w:spacing w:val="4"/>
                <w:sz w:val="20"/>
              </w:rPr>
              <w:t xml:space="preserve"> </w:t>
            </w:r>
            <w:r>
              <w:rPr>
                <w:spacing w:val="-2"/>
                <w:sz w:val="20"/>
              </w:rPr>
              <w:t>местного</w:t>
            </w:r>
            <w:r>
              <w:rPr>
                <w:spacing w:val="11"/>
                <w:sz w:val="20"/>
              </w:rPr>
              <w:t xml:space="preserve"> </w:t>
            </w:r>
            <w:r>
              <w:rPr>
                <w:spacing w:val="-2"/>
                <w:sz w:val="20"/>
              </w:rPr>
              <w:t>населения</w:t>
            </w:r>
            <w:r>
              <w:rPr>
                <w:spacing w:val="4"/>
                <w:sz w:val="20"/>
              </w:rPr>
              <w:t xml:space="preserve"> </w:t>
            </w:r>
            <w:r>
              <w:rPr>
                <w:spacing w:val="-10"/>
                <w:sz w:val="20"/>
              </w:rPr>
              <w:t>о</w:t>
            </w:r>
          </w:p>
          <w:p>
            <w:pPr>
              <w:pStyle w:val="TableParagraph"/>
              <w:spacing w:before="1" w:line="218" w:lineRule="exact"/>
              <w:ind w:left="107"/>
              <w:rPr>
                <w:sz w:val="20"/>
              </w:rPr>
            </w:pPr>
            <w:r>
              <w:rPr>
                <w:w w:val="95"/>
                <w:sz w:val="20"/>
              </w:rPr>
              <w:t>деятельности</w:t>
            </w:r>
            <w:r>
              <w:rPr>
                <w:spacing w:val="38"/>
                <w:sz w:val="20"/>
              </w:rPr>
              <w:t xml:space="preserve"> </w:t>
            </w:r>
            <w:r>
              <w:rPr>
                <w:w w:val="95"/>
                <w:sz w:val="20"/>
              </w:rPr>
              <w:t>Березинского</w:t>
            </w:r>
            <w:r>
              <w:rPr>
                <w:spacing w:val="38"/>
                <w:sz w:val="20"/>
              </w:rPr>
              <w:t xml:space="preserve"> </w:t>
            </w:r>
            <w:r>
              <w:rPr>
                <w:w w:val="95"/>
                <w:sz w:val="20"/>
              </w:rPr>
              <w:t>биосферного</w:t>
            </w:r>
            <w:r>
              <w:rPr>
                <w:spacing w:val="38"/>
                <w:sz w:val="20"/>
              </w:rPr>
              <w:t xml:space="preserve"> </w:t>
            </w:r>
            <w:r>
              <w:rPr>
                <w:spacing w:val="-2"/>
                <w:w w:val="95"/>
                <w:sz w:val="20"/>
              </w:rPr>
              <w:t>заповедника</w:t>
            </w:r>
          </w:p>
        </w:tc>
        <w:tc>
          <w:tcPr>
            <w:tcW w:w="3709" w:type="dxa"/>
          </w:tcPr>
          <w:p>
            <w:pPr>
              <w:pStyle w:val="TableParagraph"/>
              <w:spacing w:line="222" w:lineRule="exact"/>
              <w:ind w:left="107"/>
              <w:rPr>
                <w:sz w:val="20"/>
              </w:rPr>
            </w:pPr>
            <w:r>
              <w:rPr>
                <w:sz w:val="20"/>
              </w:rPr>
              <w:t>Информация</w:t>
            </w:r>
            <w:r>
              <w:rPr>
                <w:spacing w:val="-8"/>
                <w:sz w:val="20"/>
              </w:rPr>
              <w:t xml:space="preserve"> </w:t>
            </w:r>
            <w:r>
              <w:rPr>
                <w:sz w:val="20"/>
              </w:rPr>
              <w:t>о</w:t>
            </w:r>
            <w:r>
              <w:rPr>
                <w:spacing w:val="-8"/>
                <w:sz w:val="20"/>
              </w:rPr>
              <w:t xml:space="preserve"> </w:t>
            </w:r>
            <w:r>
              <w:rPr>
                <w:spacing w:val="-2"/>
                <w:sz w:val="20"/>
              </w:rPr>
              <w:t>заповеднике</w:t>
            </w:r>
          </w:p>
          <w:p>
            <w:pPr>
              <w:pStyle w:val="TableParagraph"/>
              <w:spacing w:before="1" w:line="218" w:lineRule="exact"/>
              <w:ind w:left="107"/>
              <w:rPr>
                <w:sz w:val="20"/>
              </w:rPr>
            </w:pPr>
            <w:r>
              <w:rPr>
                <w:w w:val="95"/>
                <w:sz w:val="20"/>
              </w:rPr>
              <w:t>распространяется</w:t>
            </w:r>
            <w:r>
              <w:rPr>
                <w:spacing w:val="57"/>
                <w:sz w:val="20"/>
              </w:rPr>
              <w:t xml:space="preserve"> </w:t>
            </w:r>
            <w:r>
              <w:rPr>
                <w:spacing w:val="-2"/>
                <w:sz w:val="20"/>
              </w:rPr>
              <w:t>сельсоветом</w:t>
            </w:r>
          </w:p>
        </w:tc>
      </w:tr>
    </w:tbl>
    <w:p>
      <w:pPr>
        <w:pStyle w:val="BodyText"/>
        <w:spacing w:before="8"/>
        <w:rPr>
          <w:b/>
          <w:sz w:val="23"/>
        </w:rPr>
      </w:pPr>
    </w:p>
    <w:p>
      <w:pPr>
        <w:spacing w:before="0" w:after="4"/>
        <w:ind w:left="2796" w:right="1393" w:hanging="2398"/>
        <w:jc w:val="both"/>
        <w:rPr>
          <w:b/>
          <w:sz w:val="24"/>
        </w:rPr>
      </w:pPr>
      <w:r>
        <w:rPr>
          <w:b/>
          <w:sz w:val="24"/>
        </w:rPr>
        <w:t>Долгосрочная цель 7. Вовлечение местного населения в устойчивое развитие заповедника</w:t>
      </w:r>
      <w:r>
        <w:rPr>
          <w:b/>
          <w:spacing w:val="-10"/>
          <w:sz w:val="24"/>
        </w:rPr>
        <w:t xml:space="preserve"> </w:t>
      </w:r>
      <w:r>
        <w:rPr>
          <w:b/>
          <w:sz w:val="24"/>
        </w:rPr>
        <w:t>на</w:t>
      </w:r>
      <w:r>
        <w:rPr>
          <w:b/>
          <w:spacing w:val="-10"/>
          <w:sz w:val="24"/>
        </w:rPr>
        <w:t xml:space="preserve"> </w:t>
      </w:r>
      <w:r>
        <w:rPr>
          <w:b/>
          <w:sz w:val="24"/>
        </w:rPr>
        <w:t>основе</w:t>
      </w:r>
      <w:r>
        <w:rPr>
          <w:b/>
          <w:spacing w:val="-10"/>
          <w:sz w:val="24"/>
        </w:rPr>
        <w:t xml:space="preserve"> </w:t>
      </w:r>
      <w:r>
        <w:rPr>
          <w:b/>
          <w:sz w:val="24"/>
        </w:rPr>
        <w:t>традиционных</w:t>
      </w:r>
      <w:r>
        <w:rPr>
          <w:b/>
          <w:spacing w:val="-10"/>
          <w:sz w:val="24"/>
        </w:rPr>
        <w:t xml:space="preserve"> </w:t>
      </w:r>
      <w:r>
        <w:rPr>
          <w:b/>
          <w:sz w:val="24"/>
        </w:rPr>
        <w:t>способов</w:t>
      </w:r>
      <w:r>
        <w:rPr>
          <w:b/>
          <w:spacing w:val="-10"/>
          <w:sz w:val="24"/>
        </w:rPr>
        <w:t xml:space="preserve"> </w:t>
      </w:r>
      <w:r>
        <w:rPr>
          <w:b/>
          <w:sz w:val="24"/>
        </w:rPr>
        <w:t>ведения биосферно-совместимого природопользования</w:t>
      </w: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7"/>
        <w:gridCol w:w="5045"/>
        <w:gridCol w:w="3709"/>
      </w:tblGrid>
      <w:tr>
        <w:tblPrEx>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429"/>
          <w:jc w:val="left"/>
        </w:trPr>
        <w:tc>
          <w:tcPr>
            <w:tcW w:w="767" w:type="dxa"/>
            <w:shd w:val="clear" w:color="auto" w:fill="C0C0C0"/>
          </w:tcPr>
          <w:p>
            <w:pPr>
              <w:pStyle w:val="TableParagraph"/>
              <w:spacing w:line="226" w:lineRule="exact"/>
              <w:ind w:left="9"/>
              <w:jc w:val="center"/>
              <w:rPr>
                <w:b/>
                <w:sz w:val="20"/>
              </w:rPr>
            </w:pPr>
            <w:r>
              <w:rPr>
                <w:b/>
                <w:w w:val="99"/>
                <w:sz w:val="20"/>
              </w:rPr>
              <w:t>№</w:t>
            </w:r>
          </w:p>
        </w:tc>
        <w:tc>
          <w:tcPr>
            <w:tcW w:w="5045" w:type="dxa"/>
            <w:shd w:val="clear" w:color="auto" w:fill="C0C0C0"/>
          </w:tcPr>
          <w:p>
            <w:pPr>
              <w:pStyle w:val="TableParagraph"/>
              <w:spacing w:line="226" w:lineRule="exact"/>
              <w:ind w:left="1893" w:right="1882"/>
              <w:jc w:val="center"/>
              <w:rPr>
                <w:b/>
                <w:sz w:val="20"/>
              </w:rPr>
            </w:pPr>
            <w:r>
              <w:rPr>
                <w:b/>
                <w:spacing w:val="-2"/>
                <w:sz w:val="20"/>
              </w:rPr>
              <w:t>Мероприятие</w:t>
            </w:r>
          </w:p>
        </w:tc>
        <w:tc>
          <w:tcPr>
            <w:tcW w:w="3709" w:type="dxa"/>
            <w:shd w:val="clear" w:color="auto" w:fill="C0C0C0"/>
          </w:tcPr>
          <w:p>
            <w:pPr>
              <w:pStyle w:val="TableParagraph"/>
              <w:spacing w:line="226" w:lineRule="exact"/>
              <w:ind w:left="678"/>
              <w:rPr>
                <w:b/>
                <w:sz w:val="20"/>
              </w:rPr>
            </w:pPr>
            <w:r>
              <w:rPr>
                <w:b/>
                <w:w w:val="95"/>
                <w:sz w:val="20"/>
              </w:rPr>
              <w:t>Индикаторы</w:t>
            </w:r>
            <w:r>
              <w:rPr>
                <w:b/>
                <w:spacing w:val="43"/>
                <w:sz w:val="20"/>
              </w:rPr>
              <w:t xml:space="preserve"> </w:t>
            </w:r>
            <w:r>
              <w:rPr>
                <w:b/>
                <w:spacing w:val="-2"/>
                <w:sz w:val="20"/>
              </w:rPr>
              <w:t>выполнения</w:t>
            </w:r>
          </w:p>
        </w:tc>
      </w:tr>
      <w:tr>
        <w:tblPrEx>
          <w:tblW w:w="0" w:type="auto"/>
          <w:jc w:val="left"/>
          <w:tblInd w:w="260" w:type="dxa"/>
          <w:tblLayout w:type="fixed"/>
          <w:tblCellMar>
            <w:top w:w="0" w:type="dxa"/>
            <w:left w:w="0" w:type="dxa"/>
            <w:bottom w:w="0" w:type="dxa"/>
            <w:right w:w="0" w:type="dxa"/>
          </w:tblCellMar>
          <w:tblLook w:val="01E0"/>
        </w:tblPrEx>
        <w:trPr>
          <w:trHeight w:val="461"/>
          <w:jc w:val="left"/>
        </w:trPr>
        <w:tc>
          <w:tcPr>
            <w:tcW w:w="767" w:type="dxa"/>
          </w:tcPr>
          <w:p>
            <w:pPr>
              <w:pStyle w:val="TableParagraph"/>
              <w:spacing w:line="226" w:lineRule="exact"/>
              <w:ind w:left="99" w:right="179"/>
              <w:jc w:val="center"/>
              <w:rPr>
                <w:b/>
                <w:i/>
                <w:sz w:val="20"/>
              </w:rPr>
            </w:pPr>
            <w:r>
              <w:rPr>
                <w:b/>
                <w:i/>
                <w:spacing w:val="-2"/>
                <w:sz w:val="20"/>
              </w:rPr>
              <w:t>7.2.1.</w:t>
            </w:r>
          </w:p>
        </w:tc>
        <w:tc>
          <w:tcPr>
            <w:tcW w:w="5045" w:type="dxa"/>
          </w:tcPr>
          <w:p>
            <w:pPr>
              <w:pStyle w:val="TableParagraph"/>
              <w:spacing w:line="222" w:lineRule="exact"/>
              <w:ind w:left="107"/>
              <w:rPr>
                <w:sz w:val="20"/>
              </w:rPr>
            </w:pPr>
            <w:r>
              <w:rPr>
                <w:sz w:val="20"/>
              </w:rPr>
              <w:t>Содействие</w:t>
            </w:r>
            <w:r>
              <w:rPr>
                <w:spacing w:val="-13"/>
                <w:sz w:val="20"/>
              </w:rPr>
              <w:t xml:space="preserve"> </w:t>
            </w:r>
            <w:r>
              <w:rPr>
                <w:sz w:val="20"/>
              </w:rPr>
              <w:t>улучшению</w:t>
            </w:r>
            <w:r>
              <w:rPr>
                <w:spacing w:val="-12"/>
                <w:sz w:val="20"/>
              </w:rPr>
              <w:t xml:space="preserve"> </w:t>
            </w:r>
            <w:r>
              <w:rPr>
                <w:sz w:val="20"/>
              </w:rPr>
              <w:t>жилищных</w:t>
            </w:r>
            <w:r>
              <w:rPr>
                <w:spacing w:val="-13"/>
                <w:sz w:val="20"/>
              </w:rPr>
              <w:t xml:space="preserve"> </w:t>
            </w:r>
            <w:r>
              <w:rPr>
                <w:sz w:val="20"/>
              </w:rPr>
              <w:t>условий</w:t>
            </w:r>
            <w:r>
              <w:rPr>
                <w:spacing w:val="-12"/>
                <w:sz w:val="20"/>
              </w:rPr>
              <w:t xml:space="preserve"> </w:t>
            </w:r>
            <w:r>
              <w:rPr>
                <w:spacing w:val="-2"/>
                <w:sz w:val="20"/>
              </w:rPr>
              <w:t>местного</w:t>
            </w:r>
          </w:p>
          <w:p>
            <w:pPr>
              <w:pStyle w:val="TableParagraph"/>
              <w:spacing w:before="1" w:line="218" w:lineRule="exact"/>
              <w:ind w:left="107"/>
              <w:rPr>
                <w:sz w:val="20"/>
              </w:rPr>
            </w:pPr>
            <w:r>
              <w:rPr>
                <w:spacing w:val="-2"/>
                <w:sz w:val="20"/>
              </w:rPr>
              <w:t>населения</w:t>
            </w:r>
          </w:p>
        </w:tc>
        <w:tc>
          <w:tcPr>
            <w:tcW w:w="3709" w:type="dxa"/>
          </w:tcPr>
          <w:p>
            <w:pPr>
              <w:pStyle w:val="TableParagraph"/>
              <w:spacing w:line="222" w:lineRule="exact"/>
              <w:ind w:left="107"/>
              <w:rPr>
                <w:sz w:val="20"/>
              </w:rPr>
            </w:pPr>
            <w:r>
              <w:rPr>
                <w:spacing w:val="-2"/>
                <w:sz w:val="20"/>
              </w:rPr>
              <w:t>Построены</w:t>
            </w:r>
            <w:r>
              <w:rPr>
                <w:spacing w:val="5"/>
                <w:sz w:val="20"/>
              </w:rPr>
              <w:t xml:space="preserve"> </w:t>
            </w:r>
            <w:r>
              <w:rPr>
                <w:spacing w:val="-2"/>
                <w:sz w:val="20"/>
              </w:rPr>
              <w:t>один</w:t>
            </w:r>
            <w:r>
              <w:rPr>
                <w:spacing w:val="6"/>
                <w:sz w:val="20"/>
              </w:rPr>
              <w:t xml:space="preserve"> </w:t>
            </w:r>
            <w:r>
              <w:rPr>
                <w:spacing w:val="-2"/>
                <w:sz w:val="20"/>
              </w:rPr>
              <w:t>многоквартирный</w:t>
            </w:r>
            <w:r>
              <w:rPr>
                <w:spacing w:val="5"/>
                <w:sz w:val="20"/>
              </w:rPr>
              <w:t xml:space="preserve"> </w:t>
            </w:r>
            <w:r>
              <w:rPr>
                <w:spacing w:val="-10"/>
                <w:sz w:val="20"/>
              </w:rPr>
              <w:t>и</w:t>
            </w:r>
          </w:p>
          <w:p>
            <w:pPr>
              <w:pStyle w:val="TableParagraph"/>
              <w:spacing w:before="1" w:line="218" w:lineRule="exact"/>
              <w:ind w:left="107"/>
              <w:rPr>
                <w:sz w:val="20"/>
              </w:rPr>
            </w:pPr>
            <w:r>
              <w:rPr>
                <w:sz w:val="20"/>
              </w:rPr>
              <w:t>пять</w:t>
            </w:r>
            <w:r>
              <w:rPr>
                <w:spacing w:val="-10"/>
                <w:sz w:val="20"/>
              </w:rPr>
              <w:t xml:space="preserve"> </w:t>
            </w:r>
            <w:r>
              <w:rPr>
                <w:sz w:val="20"/>
              </w:rPr>
              <w:t>одноквартирных</w:t>
            </w:r>
            <w:r>
              <w:rPr>
                <w:spacing w:val="-10"/>
                <w:sz w:val="20"/>
              </w:rPr>
              <w:t xml:space="preserve"> </w:t>
            </w:r>
            <w:r>
              <w:rPr>
                <w:sz w:val="20"/>
              </w:rPr>
              <w:t>жилых</w:t>
            </w:r>
            <w:r>
              <w:rPr>
                <w:spacing w:val="-10"/>
                <w:sz w:val="20"/>
              </w:rPr>
              <w:t xml:space="preserve"> </w:t>
            </w:r>
            <w:r>
              <w:rPr>
                <w:spacing w:val="-2"/>
                <w:sz w:val="20"/>
              </w:rPr>
              <w:t>домов</w:t>
            </w:r>
          </w:p>
        </w:tc>
      </w:tr>
    </w:tbl>
    <w:p>
      <w:pPr>
        <w:pStyle w:val="BodyText"/>
        <w:spacing w:before="10"/>
        <w:rPr>
          <w:b/>
          <w:sz w:val="26"/>
        </w:rPr>
      </w:pPr>
    </w:p>
    <w:p>
      <w:pPr>
        <w:pStyle w:val="BodyText"/>
        <w:ind w:left="398" w:right="667" w:firstLine="567"/>
      </w:pPr>
      <w:r>
        <w:t>Выполнение вышеперечисленных мероприятий является предметом постоянного</w:t>
      </w:r>
      <w:r>
        <w:rPr>
          <w:spacing w:val="-7"/>
        </w:rPr>
        <w:t xml:space="preserve"> </w:t>
      </w:r>
      <w:r>
        <w:t>мониторинга</w:t>
      </w:r>
      <w:r>
        <w:rPr>
          <w:spacing w:val="-7"/>
        </w:rPr>
        <w:t xml:space="preserve"> </w:t>
      </w:r>
      <w:r>
        <w:t>и</w:t>
      </w:r>
      <w:r>
        <w:rPr>
          <w:spacing w:val="-7"/>
        </w:rPr>
        <w:t xml:space="preserve"> </w:t>
      </w:r>
      <w:r>
        <w:t>контроля,</w:t>
      </w:r>
      <w:r>
        <w:rPr>
          <w:spacing w:val="-5"/>
        </w:rPr>
        <w:t xml:space="preserve"> </w:t>
      </w:r>
      <w:r>
        <w:t>а</w:t>
      </w:r>
      <w:r>
        <w:rPr>
          <w:spacing w:val="-7"/>
        </w:rPr>
        <w:t xml:space="preserve"> </w:t>
      </w:r>
      <w:r>
        <w:t>степень</w:t>
      </w:r>
      <w:r>
        <w:rPr>
          <w:spacing w:val="-7"/>
        </w:rPr>
        <w:t xml:space="preserve"> </w:t>
      </w:r>
      <w:r>
        <w:t>их</w:t>
      </w:r>
      <w:r>
        <w:rPr>
          <w:spacing w:val="-7"/>
        </w:rPr>
        <w:t xml:space="preserve"> </w:t>
      </w:r>
      <w:r>
        <w:t>реализации</w:t>
      </w:r>
      <w:r>
        <w:rPr>
          <w:spacing w:val="-7"/>
        </w:rPr>
        <w:t xml:space="preserve"> </w:t>
      </w:r>
      <w:r>
        <w:t>оценивается по результатам каждого календарного года с предоставлением годового отчета (по форме, приведенной в Таблице 40).</w:t>
      </w:r>
    </w:p>
    <w:p>
      <w:pPr>
        <w:pStyle w:val="BodyText"/>
        <w:ind w:left="398" w:right="581" w:firstLine="567"/>
      </w:pPr>
      <w:r>
        <w:t>Главная цель оценки – улучшить сохранность природных комплексов и эффективность</w:t>
      </w:r>
      <w:r>
        <w:rPr>
          <w:spacing w:val="-14"/>
        </w:rPr>
        <w:t xml:space="preserve"> </w:t>
      </w:r>
      <w:r>
        <w:t>управления</w:t>
      </w:r>
      <w:r>
        <w:rPr>
          <w:spacing w:val="-14"/>
        </w:rPr>
        <w:t xml:space="preserve"> </w:t>
      </w:r>
      <w:r>
        <w:t>заповедником.</w:t>
      </w:r>
      <w:r>
        <w:rPr>
          <w:spacing w:val="-12"/>
        </w:rPr>
        <w:t xml:space="preserve"> </w:t>
      </w:r>
      <w:r>
        <w:t>Результаты</w:t>
      </w:r>
      <w:r>
        <w:rPr>
          <w:spacing w:val="-14"/>
        </w:rPr>
        <w:t xml:space="preserve"> </w:t>
      </w:r>
      <w:r>
        <w:t>оценки</w:t>
      </w:r>
      <w:r>
        <w:rPr>
          <w:spacing w:val="-14"/>
        </w:rPr>
        <w:t xml:space="preserve"> </w:t>
      </w:r>
      <w:r>
        <w:t>предназначены для использования администрацией ГПУ при адаптивном менеджменте, а также для улучшения природоохранной политики и повышения информированности общества. Оценке подлежат:</w:t>
      </w:r>
    </w:p>
    <w:p>
      <w:pPr>
        <w:pStyle w:val="ListParagraph"/>
        <w:numPr>
          <w:ilvl w:val="0"/>
          <w:numId w:val="57"/>
        </w:numPr>
        <w:tabs>
          <w:tab w:val="left" w:pos="1128"/>
        </w:tabs>
        <w:spacing w:before="0" w:after="0" w:line="321" w:lineRule="exact"/>
        <w:ind w:left="1128" w:right="0" w:hanging="162"/>
        <w:jc w:val="left"/>
        <w:rPr>
          <w:sz w:val="28"/>
        </w:rPr>
      </w:pPr>
      <w:r>
        <w:rPr>
          <w:spacing w:val="-2"/>
          <w:sz w:val="28"/>
        </w:rPr>
        <w:t>степень</w:t>
      </w:r>
      <w:r>
        <w:rPr>
          <w:spacing w:val="-5"/>
          <w:sz w:val="28"/>
        </w:rPr>
        <w:t xml:space="preserve"> </w:t>
      </w:r>
      <w:r>
        <w:rPr>
          <w:spacing w:val="-2"/>
          <w:sz w:val="28"/>
        </w:rPr>
        <w:t>достижения</w:t>
      </w:r>
      <w:r>
        <w:rPr>
          <w:spacing w:val="-4"/>
          <w:sz w:val="28"/>
        </w:rPr>
        <w:t xml:space="preserve"> </w:t>
      </w:r>
      <w:r>
        <w:rPr>
          <w:spacing w:val="-2"/>
          <w:sz w:val="28"/>
        </w:rPr>
        <w:t>поставленных</w:t>
      </w:r>
      <w:r>
        <w:rPr>
          <w:spacing w:val="-4"/>
          <w:sz w:val="28"/>
        </w:rPr>
        <w:t xml:space="preserve"> </w:t>
      </w:r>
      <w:r>
        <w:rPr>
          <w:spacing w:val="-2"/>
          <w:sz w:val="28"/>
        </w:rPr>
        <w:t>целей;</w:t>
      </w:r>
    </w:p>
    <w:p>
      <w:pPr>
        <w:pStyle w:val="ListParagraph"/>
        <w:numPr>
          <w:ilvl w:val="0"/>
          <w:numId w:val="57"/>
        </w:numPr>
        <w:tabs>
          <w:tab w:val="left" w:pos="1128"/>
        </w:tabs>
        <w:spacing w:before="0" w:after="0" w:line="240" w:lineRule="auto"/>
        <w:ind w:left="966" w:right="995" w:firstLine="0"/>
        <w:jc w:val="left"/>
        <w:rPr>
          <w:sz w:val="28"/>
        </w:rPr>
      </w:pPr>
      <w:r>
        <w:rPr>
          <w:sz w:val="28"/>
        </w:rPr>
        <w:t>какие ограничения (угрозы) были полностью устранены или же показано</w:t>
      </w:r>
      <w:r>
        <w:rPr>
          <w:spacing w:val="-8"/>
          <w:sz w:val="28"/>
        </w:rPr>
        <w:t xml:space="preserve"> </w:t>
      </w:r>
      <w:r>
        <w:rPr>
          <w:sz w:val="28"/>
        </w:rPr>
        <w:t>их</w:t>
      </w:r>
      <w:r>
        <w:rPr>
          <w:spacing w:val="-8"/>
          <w:sz w:val="28"/>
        </w:rPr>
        <w:t xml:space="preserve"> </w:t>
      </w:r>
      <w:r>
        <w:rPr>
          <w:sz w:val="28"/>
        </w:rPr>
        <w:t>негативное</w:t>
      </w:r>
      <w:r>
        <w:rPr>
          <w:spacing w:val="-8"/>
          <w:sz w:val="28"/>
        </w:rPr>
        <w:t xml:space="preserve"> </w:t>
      </w:r>
      <w:r>
        <w:rPr>
          <w:sz w:val="28"/>
        </w:rPr>
        <w:t>влияние</w:t>
      </w:r>
      <w:r>
        <w:rPr>
          <w:spacing w:val="-8"/>
          <w:sz w:val="28"/>
        </w:rPr>
        <w:t xml:space="preserve"> </w:t>
      </w:r>
      <w:r>
        <w:rPr>
          <w:sz w:val="28"/>
        </w:rPr>
        <w:t>на</w:t>
      </w:r>
      <w:r>
        <w:rPr>
          <w:spacing w:val="-8"/>
          <w:sz w:val="28"/>
        </w:rPr>
        <w:t xml:space="preserve"> </w:t>
      </w:r>
      <w:r>
        <w:rPr>
          <w:sz w:val="28"/>
        </w:rPr>
        <w:t>достижение</w:t>
      </w:r>
      <w:r>
        <w:rPr>
          <w:spacing w:val="-8"/>
          <w:sz w:val="28"/>
        </w:rPr>
        <w:t xml:space="preserve"> </w:t>
      </w:r>
      <w:r>
        <w:rPr>
          <w:sz w:val="28"/>
        </w:rPr>
        <w:t>долгосрочных</w:t>
      </w:r>
      <w:r>
        <w:rPr>
          <w:spacing w:val="-8"/>
          <w:sz w:val="28"/>
        </w:rPr>
        <w:t xml:space="preserve"> </w:t>
      </w:r>
      <w:r>
        <w:rPr>
          <w:sz w:val="28"/>
        </w:rPr>
        <w:t>целей;</w:t>
      </w:r>
    </w:p>
    <w:p>
      <w:pPr>
        <w:pStyle w:val="ListParagraph"/>
        <w:numPr>
          <w:ilvl w:val="0"/>
          <w:numId w:val="57"/>
        </w:numPr>
        <w:tabs>
          <w:tab w:val="left" w:pos="1128"/>
        </w:tabs>
        <w:spacing w:before="0" w:after="0" w:line="321" w:lineRule="exact"/>
        <w:ind w:left="1128" w:right="0" w:hanging="162"/>
        <w:jc w:val="left"/>
        <w:rPr>
          <w:sz w:val="28"/>
        </w:rPr>
      </w:pPr>
      <w:r>
        <w:rPr>
          <w:spacing w:val="-2"/>
          <w:sz w:val="28"/>
        </w:rPr>
        <w:t>адекватность</w:t>
      </w:r>
      <w:r>
        <w:rPr>
          <w:spacing w:val="-4"/>
          <w:sz w:val="28"/>
        </w:rPr>
        <w:t xml:space="preserve"> </w:t>
      </w:r>
      <w:r>
        <w:rPr>
          <w:spacing w:val="-2"/>
          <w:sz w:val="28"/>
        </w:rPr>
        <w:t>примененных</w:t>
      </w:r>
      <w:r>
        <w:rPr>
          <w:spacing w:val="-4"/>
          <w:sz w:val="28"/>
        </w:rPr>
        <w:t xml:space="preserve"> </w:t>
      </w:r>
      <w:r>
        <w:rPr>
          <w:spacing w:val="-2"/>
          <w:sz w:val="28"/>
        </w:rPr>
        <w:t>при</w:t>
      </w:r>
      <w:r>
        <w:rPr>
          <w:spacing w:val="-3"/>
          <w:sz w:val="28"/>
        </w:rPr>
        <w:t xml:space="preserve"> </w:t>
      </w:r>
      <w:r>
        <w:rPr>
          <w:spacing w:val="-2"/>
          <w:sz w:val="28"/>
        </w:rPr>
        <w:t>этом</w:t>
      </w:r>
      <w:r>
        <w:rPr>
          <w:spacing w:val="-4"/>
          <w:sz w:val="28"/>
        </w:rPr>
        <w:t xml:space="preserve"> </w:t>
      </w:r>
      <w:r>
        <w:rPr>
          <w:spacing w:val="-2"/>
          <w:sz w:val="28"/>
        </w:rPr>
        <w:t>методов;</w:t>
      </w:r>
    </w:p>
    <w:p>
      <w:pPr>
        <w:pStyle w:val="ListParagraph"/>
        <w:numPr>
          <w:ilvl w:val="0"/>
          <w:numId w:val="57"/>
        </w:numPr>
        <w:tabs>
          <w:tab w:val="left" w:pos="1128"/>
        </w:tabs>
        <w:spacing w:before="3" w:after="0" w:line="237" w:lineRule="auto"/>
        <w:ind w:left="966" w:right="838" w:firstLine="0"/>
        <w:jc w:val="left"/>
        <w:rPr>
          <w:sz w:val="28"/>
        </w:rPr>
      </w:pPr>
      <w:r>
        <w:rPr>
          <w:sz w:val="28"/>
        </w:rPr>
        <w:t>необходимость</w:t>
      </w:r>
      <w:r>
        <w:rPr>
          <w:spacing w:val="-11"/>
          <w:sz w:val="28"/>
        </w:rPr>
        <w:t xml:space="preserve"> </w:t>
      </w:r>
      <w:r>
        <w:rPr>
          <w:sz w:val="28"/>
        </w:rPr>
        <w:t>продолжения</w:t>
      </w:r>
      <w:r>
        <w:rPr>
          <w:spacing w:val="-11"/>
          <w:sz w:val="28"/>
        </w:rPr>
        <w:t xml:space="preserve"> </w:t>
      </w:r>
      <w:r>
        <w:rPr>
          <w:sz w:val="28"/>
        </w:rPr>
        <w:t>реализации</w:t>
      </w:r>
      <w:r>
        <w:rPr>
          <w:spacing w:val="-11"/>
          <w:sz w:val="28"/>
        </w:rPr>
        <w:t xml:space="preserve"> </w:t>
      </w:r>
      <w:r>
        <w:rPr>
          <w:sz w:val="28"/>
        </w:rPr>
        <w:t>мероприятия</w:t>
      </w:r>
      <w:r>
        <w:rPr>
          <w:spacing w:val="-11"/>
          <w:sz w:val="28"/>
        </w:rPr>
        <w:t xml:space="preserve"> </w:t>
      </w:r>
      <w:r>
        <w:rPr>
          <w:sz w:val="28"/>
        </w:rPr>
        <w:t>в</w:t>
      </w:r>
      <w:r>
        <w:rPr>
          <w:spacing w:val="-11"/>
          <w:sz w:val="28"/>
        </w:rPr>
        <w:t xml:space="preserve"> </w:t>
      </w:r>
      <w:r>
        <w:rPr>
          <w:sz w:val="28"/>
        </w:rPr>
        <w:t>будущем,</w:t>
      </w:r>
      <w:r>
        <w:rPr>
          <w:spacing w:val="-9"/>
          <w:sz w:val="28"/>
        </w:rPr>
        <w:t xml:space="preserve"> </w:t>
      </w:r>
      <w:r>
        <w:rPr>
          <w:sz w:val="28"/>
        </w:rPr>
        <w:t>их замены или дополнения другими мерами;</w:t>
      </w:r>
    </w:p>
    <w:p>
      <w:pPr>
        <w:pStyle w:val="BodyText"/>
        <w:spacing w:before="4"/>
        <w:ind w:left="398" w:right="667" w:firstLine="567"/>
      </w:pPr>
      <w:r>
        <w:t>Показатели</w:t>
      </w:r>
      <w:r>
        <w:rPr>
          <w:spacing w:val="-12"/>
        </w:rPr>
        <w:t xml:space="preserve"> </w:t>
      </w:r>
      <w:r>
        <w:t>оценки</w:t>
      </w:r>
      <w:r>
        <w:rPr>
          <w:spacing w:val="-12"/>
        </w:rPr>
        <w:t xml:space="preserve"> </w:t>
      </w:r>
      <w:r>
        <w:t>должны</w:t>
      </w:r>
      <w:r>
        <w:rPr>
          <w:spacing w:val="-12"/>
        </w:rPr>
        <w:t xml:space="preserve"> </w:t>
      </w:r>
      <w:r>
        <w:t>учитывать</w:t>
      </w:r>
      <w:r>
        <w:rPr>
          <w:spacing w:val="-12"/>
        </w:rPr>
        <w:t xml:space="preserve"> </w:t>
      </w:r>
      <w:r>
        <w:t>социальные,</w:t>
      </w:r>
      <w:r>
        <w:rPr>
          <w:spacing w:val="-10"/>
        </w:rPr>
        <w:t xml:space="preserve"> </w:t>
      </w:r>
      <w:r>
        <w:t>природоохранные цели и оперативные задачи управления, включая взаимоотношения заповедника с окружающими землепользователями. Все элементы оценки</w:t>
      </w:r>
    </w:p>
    <w:p>
      <w:pPr>
        <w:spacing w:after="0"/>
        <w:sectPr>
          <w:type w:val="continuous"/>
          <w:pgSz w:w="11910" w:h="16840"/>
          <w:pgMar w:top="1120" w:right="340" w:bottom="1240" w:left="1300" w:header="0" w:footer="946"/>
          <w:cols w:space="720"/>
        </w:sectPr>
      </w:pPr>
    </w:p>
    <w:p>
      <w:pPr>
        <w:pStyle w:val="BodyText"/>
        <w:spacing w:before="72"/>
        <w:ind w:left="398" w:right="667"/>
      </w:pPr>
      <w:r>
        <w:pict>
          <v:rect id="_x0000_s1565" style="width:0.4pt;height:21.6pt;margin-top:269.1pt;margin-left:7.19pt;mso-position-horizontal-relative:page;mso-position-vertical-relative:page;position:absolute;z-index:251871232" filled="t" fillcolor="black" stroked="f">
            <v:fill type="solid"/>
          </v:rect>
        </w:pict>
      </w:r>
      <w:r>
        <w:pict>
          <v:rect id="_x0000_s1566" style="width:0.4pt;height:21.58pt;margin-top:298.09pt;margin-left:7.19pt;mso-position-horizontal-relative:page;mso-position-vertical-relative:page;position:absolute;z-index:251872256" filled="t" fillcolor="black" stroked="f">
            <v:fill type="solid"/>
          </v:rect>
        </w:pict>
      </w:r>
      <w:r>
        <w:t>должны</w:t>
      </w:r>
      <w:r>
        <w:rPr>
          <w:spacing w:val="-12"/>
        </w:rPr>
        <w:t xml:space="preserve"> </w:t>
      </w:r>
      <w:r>
        <w:t>сопровождаться</w:t>
      </w:r>
      <w:r>
        <w:rPr>
          <w:spacing w:val="-12"/>
        </w:rPr>
        <w:t xml:space="preserve"> </w:t>
      </w:r>
      <w:r>
        <w:t>ясными</w:t>
      </w:r>
      <w:r>
        <w:rPr>
          <w:spacing w:val="-12"/>
        </w:rPr>
        <w:t xml:space="preserve"> </w:t>
      </w:r>
      <w:r>
        <w:t>рекомендациями</w:t>
      </w:r>
      <w:r>
        <w:rPr>
          <w:spacing w:val="-12"/>
        </w:rPr>
        <w:t xml:space="preserve"> </w:t>
      </w:r>
      <w:r>
        <w:t>по</w:t>
      </w:r>
      <w:r>
        <w:rPr>
          <w:spacing w:val="-12"/>
        </w:rPr>
        <w:t xml:space="preserve"> </w:t>
      </w:r>
      <w:r>
        <w:t>улучшению</w:t>
      </w:r>
      <w:r>
        <w:rPr>
          <w:spacing w:val="-12"/>
        </w:rPr>
        <w:t xml:space="preserve"> </w:t>
      </w:r>
      <w:r>
        <w:t>ситуации. Выводы и рекомендации должны определять приоритетность действий и иметь обратную связь с принятием управленческих решений. Оценочные критерии основываются на количественной и качественной информации, подтвержденной прямыми измерениями или другими свидетельствами.</w:t>
      </w:r>
    </w:p>
    <w:p>
      <w:pPr>
        <w:pStyle w:val="BodyText"/>
        <w:tabs>
          <w:tab w:val="left" w:pos="3090"/>
        </w:tabs>
        <w:ind w:left="398" w:right="667" w:firstLine="567"/>
      </w:pPr>
      <w:r>
        <w:t>Годовые отчеты по выполнению Плана управления утверждаются решением Научно-технического совета заповедника, обнародуются путем размещения</w:t>
      </w:r>
      <w:r>
        <w:rPr>
          <w:spacing w:val="-7"/>
        </w:rPr>
        <w:t xml:space="preserve"> </w:t>
      </w:r>
      <w:r>
        <w:t>в</w:t>
      </w:r>
      <w:r>
        <w:rPr>
          <w:spacing w:val="-7"/>
        </w:rPr>
        <w:t xml:space="preserve"> </w:t>
      </w:r>
      <w:r>
        <w:t>прессе</w:t>
      </w:r>
      <w:r>
        <w:rPr>
          <w:spacing w:val="-7"/>
        </w:rPr>
        <w:t xml:space="preserve"> </w:t>
      </w:r>
      <w:r>
        <w:t>и</w:t>
      </w:r>
      <w:r>
        <w:rPr>
          <w:spacing w:val="-7"/>
        </w:rPr>
        <w:t xml:space="preserve"> </w:t>
      </w:r>
      <w:r>
        <w:t>на</w:t>
      </w:r>
      <w:r>
        <w:rPr>
          <w:spacing w:val="-7"/>
        </w:rPr>
        <w:t xml:space="preserve"> </w:t>
      </w:r>
      <w:r>
        <w:t>официальном</w:t>
      </w:r>
      <w:r>
        <w:rPr>
          <w:spacing w:val="-7"/>
        </w:rPr>
        <w:t xml:space="preserve"> </w:t>
      </w:r>
      <w:r>
        <w:t>веб-сайте</w:t>
      </w:r>
      <w:r>
        <w:rPr>
          <w:spacing w:val="-7"/>
        </w:rPr>
        <w:t xml:space="preserve"> </w:t>
      </w:r>
      <w:r>
        <w:t>учреждения.</w:t>
      </w:r>
      <w:r>
        <w:rPr>
          <w:spacing w:val="-4"/>
        </w:rPr>
        <w:t xml:space="preserve"> </w:t>
      </w:r>
      <w:r>
        <w:t>Участниками открытого семинара</w:t>
        <w:tab/>
        <w:t>(общественных слушаний) определяется степень успешности реализации настоящего Плана управления, приоритеты и целевые параметры пересмотренного Плана управления, учитываемые при составлении технического задания его разработчикам. Ход и результаты семинара отражаются в его протоколе.</w:t>
      </w:r>
    </w:p>
    <w:p>
      <w:pPr>
        <w:pStyle w:val="BodyText"/>
        <w:rPr>
          <w:sz w:val="20"/>
        </w:rPr>
      </w:pPr>
    </w:p>
    <w:p>
      <w:pPr>
        <w:spacing w:before="90"/>
        <w:ind w:left="0" w:right="516" w:firstLine="0"/>
        <w:jc w:val="right"/>
        <w:rPr>
          <w:sz w:val="24"/>
        </w:rPr>
      </w:pPr>
      <w:r>
        <w:rPr>
          <w:sz w:val="24"/>
        </w:rPr>
        <w:t>Таблица</w:t>
      </w:r>
      <w:r>
        <w:rPr>
          <w:spacing w:val="-7"/>
          <w:sz w:val="24"/>
        </w:rPr>
        <w:t xml:space="preserve"> </w:t>
      </w:r>
      <w:r>
        <w:rPr>
          <w:spacing w:val="-5"/>
          <w:sz w:val="24"/>
        </w:rPr>
        <w:t>40</w:t>
      </w:r>
    </w:p>
    <w:p>
      <w:pPr>
        <w:pStyle w:val="BodyText"/>
        <w:spacing w:before="6"/>
        <w:rPr>
          <w:sz w:val="24"/>
        </w:rPr>
      </w:pPr>
    </w:p>
    <w:p>
      <w:pPr>
        <w:pStyle w:val="Heading3"/>
        <w:ind w:left="950" w:right="523" w:firstLine="0"/>
        <w:jc w:val="center"/>
      </w:pPr>
      <w:r>
        <w:rPr>
          <w:spacing w:val="-2"/>
        </w:rPr>
        <w:t>Примерная</w:t>
      </w:r>
      <w:r>
        <w:rPr>
          <w:spacing w:val="-4"/>
        </w:rPr>
        <w:t xml:space="preserve"> </w:t>
      </w:r>
      <w:r>
        <w:rPr>
          <w:spacing w:val="-2"/>
        </w:rPr>
        <w:t>форма</w:t>
      </w:r>
      <w:r>
        <w:rPr>
          <w:spacing w:val="-3"/>
        </w:rPr>
        <w:t xml:space="preserve"> </w:t>
      </w:r>
      <w:r>
        <w:rPr>
          <w:spacing w:val="-2"/>
        </w:rPr>
        <w:t>годового</w:t>
      </w:r>
      <w:r>
        <w:rPr>
          <w:spacing w:val="-3"/>
        </w:rPr>
        <w:t xml:space="preserve"> </w:t>
      </w:r>
      <w:r>
        <w:rPr>
          <w:spacing w:val="-2"/>
        </w:rPr>
        <w:t>отчѐта</w:t>
      </w:r>
    </w:p>
    <w:p>
      <w:pPr>
        <w:pStyle w:val="BodyText"/>
        <w:spacing w:before="3"/>
        <w:rPr>
          <w:b/>
          <w:sz w:val="27"/>
        </w:rPr>
      </w:pPr>
    </w:p>
    <w:p>
      <w:pPr>
        <w:pStyle w:val="BodyText"/>
        <w:ind w:left="966"/>
      </w:pPr>
      <w:r>
        <w:t>Отчѐтный</w:t>
      </w:r>
      <w:r>
        <w:rPr>
          <w:spacing w:val="-18"/>
        </w:rPr>
        <w:t xml:space="preserve"> </w:t>
      </w:r>
      <w:r>
        <w:t>период</w:t>
      </w:r>
      <w:r>
        <w:rPr>
          <w:spacing w:val="-17"/>
        </w:rPr>
        <w:t xml:space="preserve"> </w:t>
      </w:r>
      <w:r>
        <w:rPr>
          <w:spacing w:val="-2"/>
        </w:rPr>
        <w:t>................................</w:t>
      </w:r>
    </w:p>
    <w:p>
      <w:pPr>
        <w:pStyle w:val="BodyText"/>
        <w:tabs>
          <w:tab w:val="left" w:pos="3163"/>
        </w:tabs>
        <w:spacing w:before="2"/>
        <w:ind w:left="966"/>
      </w:pPr>
      <w:r>
        <w:rPr>
          <w:spacing w:val="-2"/>
        </w:rPr>
        <w:t>Ответственный:</w:t>
      </w:r>
      <w:r>
        <w:tab/>
      </w:r>
      <w:r>
        <w:rPr>
          <w:spacing w:val="-2"/>
        </w:rPr>
        <w:t>.........................................</w:t>
      </w:r>
    </w:p>
    <w:p>
      <w:pPr>
        <w:pStyle w:val="BodyText"/>
        <w:spacing w:before="9"/>
      </w:pPr>
    </w:p>
    <w:p>
      <w:pPr>
        <w:tabs>
          <w:tab w:val="left" w:pos="111"/>
        </w:tabs>
        <w:spacing w:line="240" w:lineRule="auto"/>
        <w:ind w:left="-1157" w:right="0" w:firstLine="0"/>
        <w:rPr>
          <w:sz w:val="20"/>
        </w:rPr>
      </w:pPr>
      <w:r>
        <w:rPr>
          <w:position w:val="347"/>
          <w:sz w:val="20"/>
        </w:rPr>
        <w:pict>
          <v:group id="_x0000_i1567" style="width:0.45pt;height:21.6pt;mso-position-horizontal-relative:char;mso-position-vertical-relative:line" coordorigin="0,0" coordsize="9,432">
            <v:rect id="_x0000_s1568" style="width:9;height:432;position:absolute" filled="t" fillcolor="black" stroked="f">
              <v:fill type="solid"/>
            </v:rect>
            <w10:wrap type="none"/>
          </v:group>
        </w:pict>
      </w:r>
      <w:r>
        <w:rPr>
          <w:position w:val="347"/>
          <w:sz w:val="20"/>
        </w:rPr>
        <w:tab/>
      </w:r>
      <w:r>
        <w:rPr>
          <w:sz w:val="20"/>
        </w:rPr>
        <w:pict>
          <v:shape id="_x0000_i1569" type="#_x0000_t202" style="width:482.1pt;height:211.65pt;mso-position-horizontal-relative:char;mso-position-vertical-relative:line" filled="f" stroked="f">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1"/>
                    <w:gridCol w:w="3398"/>
                    <w:gridCol w:w="711"/>
                    <w:gridCol w:w="1131"/>
                    <w:gridCol w:w="851"/>
                    <w:gridCol w:w="2690"/>
                  </w:tblGrid>
                  <w:tr>
                    <w:tblPrEx>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49"/>
                      <w:jc w:val="left"/>
                    </w:trPr>
                    <w:tc>
                      <w:tcPr>
                        <w:tcW w:w="851" w:type="dxa"/>
                        <w:vMerge w:val="restart"/>
                      </w:tcPr>
                      <w:p>
                        <w:pPr>
                          <w:pStyle w:val="TableParagraph"/>
                          <w:spacing w:line="271" w:lineRule="exact"/>
                          <w:ind w:left="306"/>
                          <w:rPr>
                            <w:b/>
                            <w:sz w:val="24"/>
                          </w:rPr>
                        </w:pPr>
                        <w:r>
                          <w:rPr>
                            <w:b/>
                            <w:sz w:val="24"/>
                          </w:rPr>
                          <w:t>№</w:t>
                        </w:r>
                        <w:r>
                          <w:rPr>
                            <w:b/>
                            <w:spacing w:val="-4"/>
                            <w:sz w:val="24"/>
                          </w:rPr>
                          <w:t xml:space="preserve"> </w:t>
                        </w:r>
                        <w:r>
                          <w:rPr>
                            <w:b/>
                            <w:spacing w:val="-10"/>
                            <w:sz w:val="24"/>
                          </w:rPr>
                          <w:t>М</w:t>
                        </w:r>
                      </w:p>
                    </w:tc>
                    <w:tc>
                      <w:tcPr>
                        <w:tcW w:w="3398" w:type="dxa"/>
                        <w:vMerge w:val="restart"/>
                      </w:tcPr>
                      <w:p>
                        <w:pPr>
                          <w:pStyle w:val="TableParagraph"/>
                          <w:spacing w:line="271" w:lineRule="exact"/>
                          <w:ind w:left="-17"/>
                          <w:rPr>
                            <w:b/>
                            <w:sz w:val="24"/>
                          </w:rPr>
                        </w:pPr>
                        <w:r>
                          <w:rPr>
                            <w:b/>
                            <w:spacing w:val="-2"/>
                            <w:sz w:val="24"/>
                          </w:rPr>
                          <w:t>ероприятие Срок Состояние</w:t>
                        </w:r>
                      </w:p>
                    </w:tc>
                    <w:tc>
                      <w:tcPr>
                        <w:tcW w:w="711" w:type="dxa"/>
                        <w:vMerge w:val="restart"/>
                      </w:tcPr>
                      <w:p>
                        <w:pPr>
                          <w:pStyle w:val="TableParagraph"/>
                          <w:rPr>
                            <w:sz w:val="26"/>
                          </w:rPr>
                        </w:pPr>
                      </w:p>
                    </w:tc>
                    <w:tc>
                      <w:tcPr>
                        <w:tcW w:w="1982" w:type="dxa"/>
                        <w:gridSpan w:val="2"/>
                      </w:tcPr>
                      <w:p>
                        <w:pPr>
                          <w:pStyle w:val="TableParagraph"/>
                          <w:spacing w:before="6"/>
                          <w:rPr>
                            <w:sz w:val="23"/>
                          </w:rPr>
                        </w:pPr>
                      </w:p>
                      <w:p>
                        <w:pPr>
                          <w:pStyle w:val="TableParagraph"/>
                          <w:ind w:left="307"/>
                          <w:rPr>
                            <w:b/>
                            <w:sz w:val="24"/>
                          </w:rPr>
                        </w:pPr>
                        <w:r>
                          <w:rPr>
                            <w:b/>
                            <w:spacing w:val="-2"/>
                            <w:sz w:val="24"/>
                          </w:rPr>
                          <w:t>выполнения</w:t>
                        </w:r>
                      </w:p>
                    </w:tc>
                    <w:tc>
                      <w:tcPr>
                        <w:tcW w:w="2690" w:type="dxa"/>
                        <w:vMerge w:val="restart"/>
                      </w:tcPr>
                      <w:p>
                        <w:pPr>
                          <w:pStyle w:val="TableParagraph"/>
                          <w:spacing w:line="271" w:lineRule="exact"/>
                          <w:ind w:left="767"/>
                          <w:rPr>
                            <w:b/>
                            <w:sz w:val="24"/>
                          </w:rPr>
                        </w:pPr>
                        <w:r>
                          <w:rPr>
                            <w:b/>
                            <w:spacing w:val="-2"/>
                            <w:sz w:val="24"/>
                          </w:rPr>
                          <w:t>Проблемы</w:t>
                        </w:r>
                      </w:p>
                    </w:tc>
                  </w:tr>
                  <w:tr>
                    <w:tblPrEx>
                      <w:tblW w:w="0" w:type="auto"/>
                      <w:jc w:val="left"/>
                      <w:tblInd w:w="5" w:type="dxa"/>
                      <w:tblLayout w:type="fixed"/>
                      <w:tblCellMar>
                        <w:top w:w="0" w:type="dxa"/>
                        <w:left w:w="0" w:type="dxa"/>
                        <w:bottom w:w="0" w:type="dxa"/>
                        <w:right w:w="0" w:type="dxa"/>
                      </w:tblCellMar>
                      <w:tblLook w:val="01E0"/>
                    </w:tblPrEx>
                    <w:trPr>
                      <w:trHeight w:val="1028"/>
                      <w:jc w:val="left"/>
                    </w:trPr>
                    <w:tc>
                      <w:tcPr>
                        <w:tcW w:w="851" w:type="dxa"/>
                        <w:vMerge/>
                        <w:tcBorders>
                          <w:top w:val="nil"/>
                        </w:tcBorders>
                      </w:tcPr>
                      <w:p>
                        <w:pPr>
                          <w:rPr>
                            <w:sz w:val="2"/>
                            <w:szCs w:val="2"/>
                          </w:rPr>
                        </w:pPr>
                      </w:p>
                    </w:tc>
                    <w:tc>
                      <w:tcPr>
                        <w:tcW w:w="3398" w:type="dxa"/>
                        <w:vMerge/>
                        <w:tcBorders>
                          <w:top w:val="nil"/>
                        </w:tcBorders>
                      </w:tcPr>
                      <w:p>
                        <w:pPr>
                          <w:rPr>
                            <w:sz w:val="2"/>
                            <w:szCs w:val="2"/>
                          </w:rPr>
                        </w:pPr>
                      </w:p>
                    </w:tc>
                    <w:tc>
                      <w:tcPr>
                        <w:tcW w:w="711" w:type="dxa"/>
                        <w:vMerge/>
                        <w:tcBorders>
                          <w:top w:val="nil"/>
                        </w:tcBorders>
                      </w:tcPr>
                      <w:p>
                        <w:pPr>
                          <w:rPr>
                            <w:sz w:val="2"/>
                            <w:szCs w:val="2"/>
                          </w:rPr>
                        </w:pPr>
                      </w:p>
                    </w:tc>
                    <w:tc>
                      <w:tcPr>
                        <w:tcW w:w="1131" w:type="dxa"/>
                      </w:tcPr>
                      <w:p>
                        <w:pPr>
                          <w:pStyle w:val="TableParagraph"/>
                          <w:ind w:left="183" w:right="154" w:hanging="28"/>
                          <w:jc w:val="both"/>
                          <w:rPr>
                            <w:b/>
                            <w:sz w:val="24"/>
                          </w:rPr>
                        </w:pPr>
                        <w:r>
                          <w:rPr>
                            <w:b/>
                            <w:spacing w:val="-4"/>
                            <w:sz w:val="24"/>
                          </w:rPr>
                          <w:t xml:space="preserve">Преды- </w:t>
                        </w:r>
                        <w:r>
                          <w:rPr>
                            <w:b/>
                            <w:spacing w:val="-2"/>
                            <w:sz w:val="24"/>
                          </w:rPr>
                          <w:t>дущий период</w:t>
                        </w:r>
                      </w:p>
                    </w:tc>
                    <w:tc>
                      <w:tcPr>
                        <w:tcW w:w="851" w:type="dxa"/>
                      </w:tcPr>
                      <w:p>
                        <w:pPr>
                          <w:pStyle w:val="TableParagraph"/>
                          <w:ind w:left="47" w:right="39" w:firstLine="7"/>
                          <w:jc w:val="center"/>
                          <w:rPr>
                            <w:b/>
                            <w:sz w:val="24"/>
                          </w:rPr>
                        </w:pPr>
                        <w:r>
                          <w:rPr>
                            <w:b/>
                            <w:spacing w:val="-2"/>
                            <w:sz w:val="24"/>
                          </w:rPr>
                          <w:t xml:space="preserve">Отчѐт- </w:t>
                        </w:r>
                        <w:r>
                          <w:rPr>
                            <w:b/>
                            <w:spacing w:val="-4"/>
                            <w:sz w:val="24"/>
                          </w:rPr>
                          <w:t>ный период</w:t>
                        </w:r>
                      </w:p>
                    </w:tc>
                    <w:tc>
                      <w:tcPr>
                        <w:tcW w:w="2690" w:type="dxa"/>
                        <w:vMerge/>
                        <w:tcBorders>
                          <w:top w:val="nil"/>
                        </w:tcBorders>
                      </w:tcPr>
                      <w:p>
                        <w:pPr>
                          <w:rPr>
                            <w:sz w:val="2"/>
                            <w:szCs w:val="2"/>
                          </w:rPr>
                        </w:pPr>
                      </w:p>
                    </w:tc>
                  </w:tr>
                  <w:tr>
                    <w:tblPrEx>
                      <w:tblW w:w="0" w:type="auto"/>
                      <w:jc w:val="left"/>
                      <w:tblInd w:w="5" w:type="dxa"/>
                      <w:tblLayout w:type="fixed"/>
                      <w:tblCellMar>
                        <w:top w:w="0" w:type="dxa"/>
                        <w:left w:w="0" w:type="dxa"/>
                        <w:bottom w:w="0" w:type="dxa"/>
                        <w:right w:w="0" w:type="dxa"/>
                      </w:tblCellMar>
                      <w:tblLook w:val="01E0"/>
                    </w:tblPrEx>
                    <w:trPr>
                      <w:trHeight w:val="473"/>
                      <w:jc w:val="left"/>
                    </w:trPr>
                    <w:tc>
                      <w:tcPr>
                        <w:tcW w:w="851" w:type="dxa"/>
                      </w:tcPr>
                      <w:p>
                        <w:pPr>
                          <w:pStyle w:val="TableParagraph"/>
                          <w:spacing w:line="271" w:lineRule="exact"/>
                          <w:ind w:left="12"/>
                          <w:jc w:val="center"/>
                          <w:rPr>
                            <w:b/>
                            <w:sz w:val="24"/>
                          </w:rPr>
                        </w:pPr>
                        <w:r>
                          <w:rPr>
                            <w:b/>
                            <w:w w:val="99"/>
                            <w:sz w:val="24"/>
                          </w:rPr>
                          <w:t>1</w:t>
                        </w:r>
                      </w:p>
                    </w:tc>
                    <w:tc>
                      <w:tcPr>
                        <w:tcW w:w="3398" w:type="dxa"/>
                      </w:tcPr>
                      <w:p>
                        <w:pPr>
                          <w:pStyle w:val="TableParagraph"/>
                          <w:spacing w:line="271" w:lineRule="exact"/>
                          <w:ind w:right="125"/>
                          <w:jc w:val="center"/>
                          <w:rPr>
                            <w:b/>
                            <w:sz w:val="24"/>
                          </w:rPr>
                        </w:pPr>
                        <w:r>
                          <w:rPr>
                            <w:b/>
                            <w:w w:val="99"/>
                            <w:sz w:val="24"/>
                          </w:rPr>
                          <w:t>2</w:t>
                        </w:r>
                      </w:p>
                    </w:tc>
                    <w:tc>
                      <w:tcPr>
                        <w:tcW w:w="711" w:type="dxa"/>
                      </w:tcPr>
                      <w:p>
                        <w:pPr>
                          <w:pStyle w:val="TableParagraph"/>
                          <w:spacing w:line="271" w:lineRule="exact"/>
                          <w:ind w:left="8"/>
                          <w:jc w:val="center"/>
                          <w:rPr>
                            <w:b/>
                            <w:sz w:val="24"/>
                          </w:rPr>
                        </w:pPr>
                        <w:r>
                          <w:rPr>
                            <w:b/>
                            <w:w w:val="99"/>
                            <w:sz w:val="24"/>
                          </w:rPr>
                          <w:t>3</w:t>
                        </w:r>
                      </w:p>
                    </w:tc>
                    <w:tc>
                      <w:tcPr>
                        <w:tcW w:w="1131" w:type="dxa"/>
                      </w:tcPr>
                      <w:p>
                        <w:pPr>
                          <w:pStyle w:val="TableParagraph"/>
                          <w:spacing w:line="271" w:lineRule="exact"/>
                          <w:ind w:left="4"/>
                          <w:jc w:val="center"/>
                          <w:rPr>
                            <w:b/>
                            <w:sz w:val="24"/>
                          </w:rPr>
                        </w:pPr>
                        <w:r>
                          <w:rPr>
                            <w:b/>
                            <w:w w:val="99"/>
                            <w:sz w:val="24"/>
                          </w:rPr>
                          <w:t>4</w:t>
                        </w:r>
                      </w:p>
                    </w:tc>
                    <w:tc>
                      <w:tcPr>
                        <w:tcW w:w="851" w:type="dxa"/>
                      </w:tcPr>
                      <w:p>
                        <w:pPr>
                          <w:pStyle w:val="TableParagraph"/>
                          <w:spacing w:line="271" w:lineRule="exact"/>
                          <w:ind w:left="14"/>
                          <w:jc w:val="center"/>
                          <w:rPr>
                            <w:b/>
                            <w:sz w:val="24"/>
                          </w:rPr>
                        </w:pPr>
                        <w:r>
                          <w:rPr>
                            <w:b/>
                            <w:w w:val="99"/>
                            <w:sz w:val="24"/>
                          </w:rPr>
                          <w:t>5</w:t>
                        </w:r>
                      </w:p>
                    </w:tc>
                    <w:tc>
                      <w:tcPr>
                        <w:tcW w:w="2690" w:type="dxa"/>
                      </w:tcPr>
                      <w:p>
                        <w:pPr>
                          <w:pStyle w:val="TableParagraph"/>
                          <w:spacing w:line="271" w:lineRule="exact"/>
                          <w:ind w:left="6"/>
                          <w:jc w:val="center"/>
                          <w:rPr>
                            <w:b/>
                            <w:sz w:val="24"/>
                          </w:rPr>
                        </w:pPr>
                        <w:r>
                          <w:rPr>
                            <w:b/>
                            <w:w w:val="99"/>
                            <w:sz w:val="24"/>
                          </w:rPr>
                          <w:t>6</w:t>
                        </w:r>
                      </w:p>
                    </w:tc>
                  </w:tr>
                  <w:tr>
                    <w:tblPrEx>
                      <w:tblW w:w="0" w:type="auto"/>
                      <w:jc w:val="left"/>
                      <w:tblInd w:w="5" w:type="dxa"/>
                      <w:tblLayout w:type="fixed"/>
                      <w:tblCellMar>
                        <w:top w:w="0" w:type="dxa"/>
                        <w:left w:w="0" w:type="dxa"/>
                        <w:bottom w:w="0" w:type="dxa"/>
                        <w:right w:w="0" w:type="dxa"/>
                      </w:tblCellMar>
                      <w:tblLook w:val="01E0"/>
                    </w:tblPrEx>
                    <w:trPr>
                      <w:trHeight w:val="478"/>
                      <w:jc w:val="left"/>
                    </w:trPr>
                    <w:tc>
                      <w:tcPr>
                        <w:tcW w:w="851" w:type="dxa"/>
                      </w:tcPr>
                      <w:p>
                        <w:pPr>
                          <w:pStyle w:val="TableParagraph"/>
                          <w:rPr>
                            <w:sz w:val="26"/>
                          </w:rPr>
                        </w:pPr>
                      </w:p>
                    </w:tc>
                    <w:tc>
                      <w:tcPr>
                        <w:tcW w:w="3398" w:type="dxa"/>
                      </w:tcPr>
                      <w:p>
                        <w:pPr>
                          <w:pStyle w:val="TableParagraph"/>
                          <w:rPr>
                            <w:sz w:val="26"/>
                          </w:rPr>
                        </w:pPr>
                      </w:p>
                    </w:tc>
                    <w:tc>
                      <w:tcPr>
                        <w:tcW w:w="711" w:type="dxa"/>
                      </w:tcPr>
                      <w:p>
                        <w:pPr>
                          <w:pStyle w:val="TableParagraph"/>
                          <w:rPr>
                            <w:sz w:val="26"/>
                          </w:rPr>
                        </w:pPr>
                      </w:p>
                    </w:tc>
                    <w:tc>
                      <w:tcPr>
                        <w:tcW w:w="1131" w:type="dxa"/>
                      </w:tcPr>
                      <w:p>
                        <w:pPr>
                          <w:pStyle w:val="TableParagraph"/>
                          <w:rPr>
                            <w:sz w:val="26"/>
                          </w:rPr>
                        </w:pPr>
                      </w:p>
                    </w:tc>
                    <w:tc>
                      <w:tcPr>
                        <w:tcW w:w="851" w:type="dxa"/>
                      </w:tcPr>
                      <w:p>
                        <w:pPr>
                          <w:pStyle w:val="TableParagraph"/>
                          <w:rPr>
                            <w:sz w:val="26"/>
                          </w:rPr>
                        </w:pPr>
                      </w:p>
                    </w:tc>
                    <w:tc>
                      <w:tcPr>
                        <w:tcW w:w="2690" w:type="dxa"/>
                      </w:tcPr>
                      <w:p>
                        <w:pPr>
                          <w:pStyle w:val="TableParagraph"/>
                          <w:rPr>
                            <w:sz w:val="26"/>
                          </w:rPr>
                        </w:pPr>
                      </w:p>
                    </w:tc>
                  </w:tr>
                  <w:tr>
                    <w:tblPrEx>
                      <w:tblW w:w="0" w:type="auto"/>
                      <w:jc w:val="left"/>
                      <w:tblInd w:w="5" w:type="dxa"/>
                      <w:tblLayout w:type="fixed"/>
                      <w:tblCellMar>
                        <w:top w:w="0" w:type="dxa"/>
                        <w:left w:w="0" w:type="dxa"/>
                        <w:bottom w:w="0" w:type="dxa"/>
                        <w:right w:w="0" w:type="dxa"/>
                      </w:tblCellMar>
                      <w:tblLook w:val="01E0"/>
                    </w:tblPrEx>
                    <w:trPr>
                      <w:trHeight w:val="473"/>
                      <w:jc w:val="left"/>
                    </w:trPr>
                    <w:tc>
                      <w:tcPr>
                        <w:tcW w:w="851" w:type="dxa"/>
                      </w:tcPr>
                      <w:p>
                        <w:pPr>
                          <w:pStyle w:val="TableParagraph"/>
                          <w:rPr>
                            <w:sz w:val="26"/>
                          </w:rPr>
                        </w:pPr>
                      </w:p>
                    </w:tc>
                    <w:tc>
                      <w:tcPr>
                        <w:tcW w:w="3398" w:type="dxa"/>
                      </w:tcPr>
                      <w:p>
                        <w:pPr>
                          <w:pStyle w:val="TableParagraph"/>
                          <w:rPr>
                            <w:sz w:val="26"/>
                          </w:rPr>
                        </w:pPr>
                      </w:p>
                    </w:tc>
                    <w:tc>
                      <w:tcPr>
                        <w:tcW w:w="711" w:type="dxa"/>
                      </w:tcPr>
                      <w:p>
                        <w:pPr>
                          <w:pStyle w:val="TableParagraph"/>
                          <w:rPr>
                            <w:sz w:val="26"/>
                          </w:rPr>
                        </w:pPr>
                      </w:p>
                    </w:tc>
                    <w:tc>
                      <w:tcPr>
                        <w:tcW w:w="1131" w:type="dxa"/>
                      </w:tcPr>
                      <w:p>
                        <w:pPr>
                          <w:pStyle w:val="TableParagraph"/>
                          <w:rPr>
                            <w:sz w:val="26"/>
                          </w:rPr>
                        </w:pPr>
                      </w:p>
                    </w:tc>
                    <w:tc>
                      <w:tcPr>
                        <w:tcW w:w="851" w:type="dxa"/>
                      </w:tcPr>
                      <w:p>
                        <w:pPr>
                          <w:pStyle w:val="TableParagraph"/>
                          <w:rPr>
                            <w:sz w:val="26"/>
                          </w:rPr>
                        </w:pPr>
                      </w:p>
                    </w:tc>
                    <w:tc>
                      <w:tcPr>
                        <w:tcW w:w="2690" w:type="dxa"/>
                      </w:tcPr>
                      <w:p>
                        <w:pPr>
                          <w:pStyle w:val="TableParagraph"/>
                          <w:rPr>
                            <w:sz w:val="26"/>
                          </w:rPr>
                        </w:pPr>
                      </w:p>
                    </w:tc>
                  </w:tr>
                  <w:tr>
                    <w:tblPrEx>
                      <w:tblW w:w="0" w:type="auto"/>
                      <w:jc w:val="left"/>
                      <w:tblInd w:w="5" w:type="dxa"/>
                      <w:tblLayout w:type="fixed"/>
                      <w:tblCellMar>
                        <w:top w:w="0" w:type="dxa"/>
                        <w:left w:w="0" w:type="dxa"/>
                        <w:bottom w:w="0" w:type="dxa"/>
                        <w:right w:w="0" w:type="dxa"/>
                      </w:tblCellMar>
                      <w:tblLook w:val="01E0"/>
                    </w:tblPrEx>
                    <w:trPr>
                      <w:trHeight w:val="477"/>
                      <w:jc w:val="left"/>
                    </w:trPr>
                    <w:tc>
                      <w:tcPr>
                        <w:tcW w:w="851" w:type="dxa"/>
                      </w:tcPr>
                      <w:p>
                        <w:pPr>
                          <w:pStyle w:val="TableParagraph"/>
                          <w:rPr>
                            <w:sz w:val="26"/>
                          </w:rPr>
                        </w:pPr>
                      </w:p>
                    </w:tc>
                    <w:tc>
                      <w:tcPr>
                        <w:tcW w:w="3398" w:type="dxa"/>
                      </w:tcPr>
                      <w:p>
                        <w:pPr>
                          <w:pStyle w:val="TableParagraph"/>
                          <w:rPr>
                            <w:sz w:val="26"/>
                          </w:rPr>
                        </w:pPr>
                      </w:p>
                    </w:tc>
                    <w:tc>
                      <w:tcPr>
                        <w:tcW w:w="711" w:type="dxa"/>
                      </w:tcPr>
                      <w:p>
                        <w:pPr>
                          <w:pStyle w:val="TableParagraph"/>
                          <w:rPr>
                            <w:sz w:val="26"/>
                          </w:rPr>
                        </w:pPr>
                      </w:p>
                    </w:tc>
                    <w:tc>
                      <w:tcPr>
                        <w:tcW w:w="1131" w:type="dxa"/>
                      </w:tcPr>
                      <w:p>
                        <w:pPr>
                          <w:pStyle w:val="TableParagraph"/>
                          <w:rPr>
                            <w:sz w:val="26"/>
                          </w:rPr>
                        </w:pPr>
                      </w:p>
                    </w:tc>
                    <w:tc>
                      <w:tcPr>
                        <w:tcW w:w="851" w:type="dxa"/>
                      </w:tcPr>
                      <w:p>
                        <w:pPr>
                          <w:pStyle w:val="TableParagraph"/>
                          <w:rPr>
                            <w:sz w:val="26"/>
                          </w:rPr>
                        </w:pPr>
                      </w:p>
                    </w:tc>
                    <w:tc>
                      <w:tcPr>
                        <w:tcW w:w="2690" w:type="dxa"/>
                      </w:tcPr>
                      <w:p>
                        <w:pPr>
                          <w:pStyle w:val="TableParagraph"/>
                          <w:rPr>
                            <w:sz w:val="26"/>
                          </w:rPr>
                        </w:pPr>
                      </w:p>
                    </w:tc>
                  </w:tr>
                  <w:tr>
                    <w:tblPrEx>
                      <w:tblW w:w="0" w:type="auto"/>
                      <w:jc w:val="left"/>
                      <w:tblInd w:w="5" w:type="dxa"/>
                      <w:tblLayout w:type="fixed"/>
                      <w:tblCellMar>
                        <w:top w:w="0" w:type="dxa"/>
                        <w:left w:w="0" w:type="dxa"/>
                        <w:bottom w:w="0" w:type="dxa"/>
                        <w:right w:w="0" w:type="dxa"/>
                      </w:tblCellMar>
                      <w:tblLook w:val="01E0"/>
                    </w:tblPrEx>
                    <w:trPr>
                      <w:trHeight w:val="473"/>
                      <w:jc w:val="left"/>
                    </w:trPr>
                    <w:tc>
                      <w:tcPr>
                        <w:tcW w:w="851" w:type="dxa"/>
                      </w:tcPr>
                      <w:p>
                        <w:pPr>
                          <w:pStyle w:val="TableParagraph"/>
                          <w:rPr>
                            <w:sz w:val="26"/>
                          </w:rPr>
                        </w:pPr>
                      </w:p>
                    </w:tc>
                    <w:tc>
                      <w:tcPr>
                        <w:tcW w:w="3398" w:type="dxa"/>
                      </w:tcPr>
                      <w:p>
                        <w:pPr>
                          <w:pStyle w:val="TableParagraph"/>
                          <w:rPr>
                            <w:sz w:val="26"/>
                          </w:rPr>
                        </w:pPr>
                      </w:p>
                    </w:tc>
                    <w:tc>
                      <w:tcPr>
                        <w:tcW w:w="711" w:type="dxa"/>
                      </w:tcPr>
                      <w:p>
                        <w:pPr>
                          <w:pStyle w:val="TableParagraph"/>
                          <w:rPr>
                            <w:sz w:val="26"/>
                          </w:rPr>
                        </w:pPr>
                      </w:p>
                    </w:tc>
                    <w:tc>
                      <w:tcPr>
                        <w:tcW w:w="1131" w:type="dxa"/>
                      </w:tcPr>
                      <w:p>
                        <w:pPr>
                          <w:pStyle w:val="TableParagraph"/>
                          <w:rPr>
                            <w:sz w:val="26"/>
                          </w:rPr>
                        </w:pPr>
                      </w:p>
                    </w:tc>
                    <w:tc>
                      <w:tcPr>
                        <w:tcW w:w="851" w:type="dxa"/>
                      </w:tcPr>
                      <w:p>
                        <w:pPr>
                          <w:pStyle w:val="TableParagraph"/>
                          <w:rPr>
                            <w:sz w:val="26"/>
                          </w:rPr>
                        </w:pPr>
                      </w:p>
                    </w:tc>
                    <w:tc>
                      <w:tcPr>
                        <w:tcW w:w="2690" w:type="dxa"/>
                      </w:tcPr>
                      <w:p>
                        <w:pPr>
                          <w:pStyle w:val="TableParagraph"/>
                          <w:rPr>
                            <w:sz w:val="26"/>
                          </w:rPr>
                        </w:pPr>
                      </w:p>
                    </w:tc>
                  </w:tr>
                </w:tbl>
                <w:p>
                  <w:pPr>
                    <w:pStyle w:val="BodyText"/>
                  </w:pPr>
                </w:p>
              </w:txbxContent>
            </v:textbox>
            <w10:wrap type="none"/>
            <w10:anchorlock/>
          </v:shape>
        </w:pict>
      </w:r>
    </w:p>
    <w:p>
      <w:pPr>
        <w:pStyle w:val="BodyText"/>
        <w:rPr>
          <w:sz w:val="20"/>
        </w:rPr>
      </w:pPr>
    </w:p>
    <w:p>
      <w:pPr>
        <w:pStyle w:val="BodyText"/>
        <w:spacing w:before="7"/>
        <w:rPr>
          <w:sz w:val="24"/>
        </w:rPr>
      </w:pPr>
    </w:p>
    <w:p>
      <w:pPr>
        <w:pStyle w:val="BodyText"/>
        <w:spacing w:before="88"/>
        <w:ind w:left="398"/>
      </w:pPr>
      <w:r>
        <w:t>Критерии</w:t>
      </w:r>
      <w:r>
        <w:rPr>
          <w:spacing w:val="-16"/>
        </w:rPr>
        <w:t xml:space="preserve"> </w:t>
      </w:r>
      <w:r>
        <w:t>оценки</w:t>
      </w:r>
      <w:r>
        <w:rPr>
          <w:spacing w:val="-15"/>
        </w:rPr>
        <w:t xml:space="preserve"> </w:t>
      </w:r>
      <w:r>
        <w:rPr>
          <w:spacing w:val="-2"/>
        </w:rPr>
        <w:t>выполнения:</w:t>
      </w:r>
    </w:p>
    <w:p>
      <w:pPr>
        <w:pStyle w:val="ListParagraph"/>
        <w:numPr>
          <w:ilvl w:val="0"/>
          <w:numId w:val="56"/>
        </w:numPr>
        <w:tabs>
          <w:tab w:val="left" w:pos="1069"/>
        </w:tabs>
        <w:spacing w:before="245" w:after="0" w:line="240" w:lineRule="auto"/>
        <w:ind w:left="1068" w:right="0" w:hanging="311"/>
        <w:jc w:val="left"/>
        <w:rPr>
          <w:sz w:val="28"/>
        </w:rPr>
      </w:pPr>
      <w:r>
        <w:rPr>
          <w:sz w:val="28"/>
        </w:rPr>
        <w:t>Работа</w:t>
      </w:r>
      <w:r>
        <w:rPr>
          <w:spacing w:val="-12"/>
          <w:sz w:val="28"/>
        </w:rPr>
        <w:t xml:space="preserve"> </w:t>
      </w:r>
      <w:r>
        <w:rPr>
          <w:sz w:val="28"/>
        </w:rPr>
        <w:t>по</w:t>
      </w:r>
      <w:r>
        <w:rPr>
          <w:spacing w:val="-11"/>
          <w:sz w:val="28"/>
        </w:rPr>
        <w:t xml:space="preserve"> </w:t>
      </w:r>
      <w:r>
        <w:rPr>
          <w:sz w:val="28"/>
        </w:rPr>
        <w:t>выполнению</w:t>
      </w:r>
      <w:r>
        <w:rPr>
          <w:spacing w:val="-12"/>
          <w:sz w:val="28"/>
        </w:rPr>
        <w:t xml:space="preserve"> </w:t>
      </w:r>
      <w:r>
        <w:rPr>
          <w:sz w:val="28"/>
        </w:rPr>
        <w:t>задания</w:t>
      </w:r>
      <w:r>
        <w:rPr>
          <w:spacing w:val="-11"/>
          <w:sz w:val="28"/>
        </w:rPr>
        <w:t xml:space="preserve"> </w:t>
      </w:r>
      <w:r>
        <w:rPr>
          <w:sz w:val="28"/>
        </w:rPr>
        <w:t>ведется</w:t>
      </w:r>
      <w:r>
        <w:rPr>
          <w:spacing w:val="-11"/>
          <w:sz w:val="28"/>
        </w:rPr>
        <w:t xml:space="preserve"> </w:t>
      </w:r>
      <w:r>
        <w:rPr>
          <w:sz w:val="28"/>
        </w:rPr>
        <w:t>и</w:t>
      </w:r>
      <w:r>
        <w:rPr>
          <w:spacing w:val="-12"/>
          <w:sz w:val="28"/>
        </w:rPr>
        <w:t xml:space="preserve"> </w:t>
      </w:r>
      <w:r>
        <w:rPr>
          <w:sz w:val="28"/>
        </w:rPr>
        <w:t>оно</w:t>
      </w:r>
      <w:r>
        <w:rPr>
          <w:spacing w:val="-11"/>
          <w:sz w:val="28"/>
        </w:rPr>
        <w:t xml:space="preserve"> </w:t>
      </w:r>
      <w:r>
        <w:rPr>
          <w:sz w:val="28"/>
        </w:rPr>
        <w:t>будет</w:t>
      </w:r>
      <w:r>
        <w:rPr>
          <w:spacing w:val="-11"/>
          <w:sz w:val="28"/>
        </w:rPr>
        <w:t xml:space="preserve"> </w:t>
      </w:r>
      <w:r>
        <w:rPr>
          <w:sz w:val="28"/>
        </w:rPr>
        <w:t>выполнено</w:t>
      </w:r>
      <w:r>
        <w:rPr>
          <w:spacing w:val="-12"/>
          <w:sz w:val="28"/>
        </w:rPr>
        <w:t xml:space="preserve"> </w:t>
      </w:r>
      <w:r>
        <w:rPr>
          <w:sz w:val="28"/>
        </w:rPr>
        <w:t>в</w:t>
      </w:r>
      <w:r>
        <w:rPr>
          <w:spacing w:val="-11"/>
          <w:sz w:val="28"/>
        </w:rPr>
        <w:t xml:space="preserve"> </w:t>
      </w:r>
      <w:r>
        <w:rPr>
          <w:spacing w:val="-4"/>
          <w:sz w:val="28"/>
        </w:rPr>
        <w:t>срок</w:t>
      </w:r>
    </w:p>
    <w:p>
      <w:pPr>
        <w:pStyle w:val="ListParagraph"/>
        <w:numPr>
          <w:ilvl w:val="0"/>
          <w:numId w:val="56"/>
        </w:numPr>
        <w:tabs>
          <w:tab w:val="left" w:pos="1069"/>
        </w:tabs>
        <w:spacing w:before="2" w:after="0" w:line="321" w:lineRule="exact"/>
        <w:ind w:left="1068" w:right="0" w:hanging="311"/>
        <w:jc w:val="left"/>
        <w:rPr>
          <w:sz w:val="28"/>
        </w:rPr>
      </w:pPr>
      <w:r>
        <w:rPr>
          <w:sz w:val="28"/>
        </w:rPr>
        <w:t>Задание</w:t>
      </w:r>
      <w:r>
        <w:rPr>
          <w:spacing w:val="-16"/>
          <w:sz w:val="28"/>
        </w:rPr>
        <w:t xml:space="preserve"> </w:t>
      </w:r>
      <w:r>
        <w:rPr>
          <w:spacing w:val="-2"/>
          <w:sz w:val="28"/>
        </w:rPr>
        <w:t>выполнено</w:t>
      </w:r>
    </w:p>
    <w:p>
      <w:pPr>
        <w:pStyle w:val="ListParagraph"/>
        <w:numPr>
          <w:ilvl w:val="0"/>
          <w:numId w:val="56"/>
        </w:numPr>
        <w:tabs>
          <w:tab w:val="left" w:pos="1069"/>
        </w:tabs>
        <w:spacing w:before="0" w:after="0" w:line="321" w:lineRule="exact"/>
        <w:ind w:left="1068" w:right="0" w:hanging="311"/>
        <w:jc w:val="left"/>
        <w:rPr>
          <w:sz w:val="28"/>
        </w:rPr>
      </w:pPr>
      <w:r>
        <w:rPr>
          <w:spacing w:val="-2"/>
          <w:sz w:val="28"/>
        </w:rPr>
        <w:t>Существует</w:t>
      </w:r>
      <w:r>
        <w:rPr>
          <w:spacing w:val="-5"/>
          <w:sz w:val="28"/>
        </w:rPr>
        <w:t xml:space="preserve"> </w:t>
      </w:r>
      <w:r>
        <w:rPr>
          <w:spacing w:val="-2"/>
          <w:sz w:val="28"/>
        </w:rPr>
        <w:t>опасность</w:t>
      </w:r>
      <w:r>
        <w:rPr>
          <w:spacing w:val="-4"/>
          <w:sz w:val="28"/>
        </w:rPr>
        <w:t xml:space="preserve"> </w:t>
      </w:r>
      <w:r>
        <w:rPr>
          <w:spacing w:val="-2"/>
          <w:sz w:val="28"/>
        </w:rPr>
        <w:t>невыполнения</w:t>
      </w:r>
      <w:r>
        <w:rPr>
          <w:spacing w:val="-4"/>
          <w:sz w:val="28"/>
        </w:rPr>
        <w:t xml:space="preserve"> </w:t>
      </w:r>
      <w:r>
        <w:rPr>
          <w:spacing w:val="-2"/>
          <w:sz w:val="28"/>
        </w:rPr>
        <w:t>задания</w:t>
      </w:r>
      <w:r>
        <w:rPr>
          <w:spacing w:val="-4"/>
          <w:sz w:val="28"/>
        </w:rPr>
        <w:t xml:space="preserve"> </w:t>
      </w:r>
      <w:r>
        <w:rPr>
          <w:spacing w:val="-2"/>
          <w:sz w:val="28"/>
        </w:rPr>
        <w:t>вовремя</w:t>
      </w:r>
    </w:p>
    <w:p>
      <w:pPr>
        <w:pStyle w:val="ListParagraph"/>
        <w:numPr>
          <w:ilvl w:val="0"/>
          <w:numId w:val="56"/>
        </w:numPr>
        <w:tabs>
          <w:tab w:val="left" w:pos="1069"/>
        </w:tabs>
        <w:spacing w:before="1" w:after="0" w:line="240" w:lineRule="auto"/>
        <w:ind w:left="1068" w:right="0" w:hanging="311"/>
        <w:jc w:val="left"/>
        <w:rPr>
          <w:sz w:val="28"/>
        </w:rPr>
      </w:pPr>
      <w:r>
        <w:rPr>
          <w:sz w:val="28"/>
        </w:rPr>
        <w:t>Срок</w:t>
      </w:r>
      <w:r>
        <w:rPr>
          <w:spacing w:val="-12"/>
          <w:sz w:val="28"/>
        </w:rPr>
        <w:t xml:space="preserve"> </w:t>
      </w:r>
      <w:r>
        <w:rPr>
          <w:spacing w:val="-2"/>
          <w:sz w:val="28"/>
        </w:rPr>
        <w:t>упущен</w:t>
      </w:r>
    </w:p>
    <w:p>
      <w:pPr>
        <w:pStyle w:val="BodyText"/>
        <w:spacing w:before="3"/>
      </w:pPr>
    </w:p>
    <w:p>
      <w:pPr>
        <w:pStyle w:val="BodyText"/>
        <w:spacing w:line="237" w:lineRule="auto"/>
        <w:ind w:left="398" w:right="667" w:firstLine="567"/>
      </w:pPr>
      <w:r>
        <w:t>Мероприятия</w:t>
      </w:r>
      <w:r>
        <w:rPr>
          <w:spacing w:val="-8"/>
        </w:rPr>
        <w:t xml:space="preserve"> </w:t>
      </w:r>
      <w:r>
        <w:t>и</w:t>
      </w:r>
      <w:r>
        <w:rPr>
          <w:spacing w:val="-8"/>
        </w:rPr>
        <w:t xml:space="preserve"> </w:t>
      </w:r>
      <w:r>
        <w:t>задания</w:t>
      </w:r>
      <w:r>
        <w:rPr>
          <w:spacing w:val="-8"/>
        </w:rPr>
        <w:t xml:space="preserve"> </w:t>
      </w:r>
      <w:r>
        <w:t>на</w:t>
      </w:r>
      <w:r>
        <w:rPr>
          <w:spacing w:val="-8"/>
        </w:rPr>
        <w:t xml:space="preserve"> </w:t>
      </w:r>
      <w:r>
        <w:t>следующий</w:t>
      </w:r>
      <w:r>
        <w:rPr>
          <w:spacing w:val="-8"/>
        </w:rPr>
        <w:t xml:space="preserve"> </w:t>
      </w:r>
      <w:r>
        <w:t>период</w:t>
      </w:r>
      <w:r>
        <w:rPr>
          <w:spacing w:val="-8"/>
        </w:rPr>
        <w:t xml:space="preserve"> </w:t>
      </w:r>
      <w:r>
        <w:t>определяются</w:t>
      </w:r>
      <w:r>
        <w:rPr>
          <w:spacing w:val="-8"/>
        </w:rPr>
        <w:t xml:space="preserve"> </w:t>
      </w:r>
      <w:r>
        <w:t>на</w:t>
      </w:r>
      <w:r>
        <w:rPr>
          <w:spacing w:val="-8"/>
        </w:rPr>
        <w:t xml:space="preserve"> </w:t>
      </w:r>
      <w:r>
        <w:t>базе перечисленных критериев.</w:t>
      </w:r>
    </w:p>
    <w:p>
      <w:pPr>
        <w:spacing w:after="0" w:line="237" w:lineRule="auto"/>
        <w:sectPr>
          <w:pgSz w:w="11910" w:h="16840"/>
          <w:pgMar w:top="1040" w:right="340" w:bottom="1240" w:left="1300" w:header="0" w:footer="946"/>
          <w:cols w:space="720"/>
        </w:sectPr>
      </w:pPr>
    </w:p>
    <w:p>
      <w:pPr>
        <w:pStyle w:val="Heading3"/>
        <w:spacing w:before="60"/>
        <w:ind w:left="950" w:right="1078" w:firstLine="0"/>
        <w:jc w:val="center"/>
      </w:pPr>
      <w:r>
        <w:pict>
          <v:rect id="_x0000_s1570" style="width:0.4pt;height:21.6pt;margin-top:269.1pt;margin-left:7.19pt;mso-position-horizontal-relative:page;mso-position-vertical-relative:page;position:absolute;z-index:251873280" filled="t" fillcolor="black" stroked="f">
            <v:fill type="solid"/>
          </v:rect>
        </w:pict>
      </w:r>
      <w:r>
        <w:pict>
          <v:rect id="_x0000_s1571" style="width:0.4pt;height:21.58pt;margin-top:407.02pt;margin-left:7.19pt;mso-position-horizontal-relative:page;mso-position-vertical-relative:page;position:absolute;z-index:251874304" filled="t" fillcolor="black" stroked="f">
            <v:fill type="solid"/>
          </v:rect>
        </w:pict>
      </w:r>
      <w:r>
        <w:pict>
          <v:rect id="_x0000_s1572" style="width:0.4pt;height:21.58pt;margin-top:298.09pt;margin-left:7.19pt;mso-position-horizontal-relative:page;mso-position-vertical-relative:page;position:absolute;z-index:251875328" filled="t" fillcolor="black" stroked="f">
            <v:fill type="solid"/>
          </v:rect>
        </w:pict>
      </w:r>
      <w:bookmarkStart w:id="58" w:name="_TOC_250001"/>
      <w:r>
        <w:rPr>
          <w:spacing w:val="-2"/>
        </w:rPr>
        <w:t>Список</w:t>
      </w:r>
      <w:r>
        <w:rPr>
          <w:spacing w:val="-5"/>
        </w:rPr>
        <w:t xml:space="preserve"> </w:t>
      </w:r>
      <w:r>
        <w:rPr>
          <w:spacing w:val="-2"/>
        </w:rPr>
        <w:t>использованных</w:t>
      </w:r>
      <w:r>
        <w:rPr>
          <w:spacing w:val="-5"/>
        </w:rPr>
        <w:t xml:space="preserve"> </w:t>
      </w:r>
      <w:bookmarkEnd w:id="58"/>
      <w:r>
        <w:rPr>
          <w:spacing w:val="-2"/>
        </w:rPr>
        <w:t>источников</w:t>
      </w:r>
    </w:p>
    <w:p>
      <w:pPr>
        <w:pStyle w:val="BodyText"/>
        <w:spacing w:before="2"/>
        <w:rPr>
          <w:b/>
          <w:sz w:val="27"/>
        </w:rPr>
      </w:pPr>
    </w:p>
    <w:p>
      <w:pPr>
        <w:pStyle w:val="ListParagraph"/>
        <w:numPr>
          <w:ilvl w:val="1"/>
          <w:numId w:val="56"/>
        </w:numPr>
        <w:tabs>
          <w:tab w:val="left" w:pos="1254"/>
        </w:tabs>
        <w:spacing w:before="1" w:after="0" w:line="240" w:lineRule="auto"/>
        <w:ind w:left="398" w:right="962" w:firstLine="567"/>
        <w:jc w:val="left"/>
        <w:rPr>
          <w:sz w:val="28"/>
        </w:rPr>
      </w:pPr>
      <w:r>
        <w:rPr>
          <w:sz w:val="28"/>
        </w:rPr>
        <w:t>Автушко С.А., Ивкович Е.Н. Мониторинг охраняемых видов растений на территории Березинского заповедника.</w:t>
      </w:r>
      <w:r>
        <w:rPr>
          <w:spacing w:val="80"/>
          <w:sz w:val="28"/>
        </w:rPr>
        <w:t xml:space="preserve"> </w:t>
      </w:r>
      <w:r>
        <w:rPr>
          <w:sz w:val="28"/>
        </w:rPr>
        <w:t>– Особо охраняемые природные</w:t>
      </w:r>
      <w:r>
        <w:rPr>
          <w:spacing w:val="-7"/>
          <w:sz w:val="28"/>
        </w:rPr>
        <w:t xml:space="preserve"> </w:t>
      </w:r>
      <w:r>
        <w:rPr>
          <w:sz w:val="28"/>
        </w:rPr>
        <w:t>территории</w:t>
      </w:r>
      <w:r>
        <w:rPr>
          <w:spacing w:val="-7"/>
          <w:sz w:val="28"/>
        </w:rPr>
        <w:t xml:space="preserve"> </w:t>
      </w:r>
      <w:r>
        <w:rPr>
          <w:sz w:val="28"/>
        </w:rPr>
        <w:t>Беларуси.</w:t>
      </w:r>
      <w:r>
        <w:rPr>
          <w:spacing w:val="-5"/>
          <w:sz w:val="28"/>
        </w:rPr>
        <w:t xml:space="preserve"> </w:t>
      </w:r>
      <w:r>
        <w:rPr>
          <w:sz w:val="28"/>
        </w:rPr>
        <w:t>Исследования.</w:t>
      </w:r>
      <w:r>
        <w:rPr>
          <w:spacing w:val="68"/>
          <w:sz w:val="28"/>
        </w:rPr>
        <w:t xml:space="preserve"> </w:t>
      </w:r>
      <w:r>
        <w:rPr>
          <w:sz w:val="28"/>
        </w:rPr>
        <w:t>–</w:t>
      </w:r>
      <w:r>
        <w:rPr>
          <w:spacing w:val="-7"/>
          <w:sz w:val="28"/>
        </w:rPr>
        <w:t xml:space="preserve"> </w:t>
      </w:r>
      <w:r>
        <w:rPr>
          <w:sz w:val="28"/>
        </w:rPr>
        <w:t>Мн.:</w:t>
      </w:r>
      <w:r>
        <w:rPr>
          <w:spacing w:val="-12"/>
          <w:sz w:val="28"/>
        </w:rPr>
        <w:t xml:space="preserve"> </w:t>
      </w:r>
      <w:r>
        <w:rPr>
          <w:sz w:val="28"/>
        </w:rPr>
        <w:t>Белорусский</w:t>
      </w:r>
      <w:r>
        <w:rPr>
          <w:spacing w:val="-7"/>
          <w:sz w:val="28"/>
        </w:rPr>
        <w:t xml:space="preserve"> </w:t>
      </w:r>
      <w:r>
        <w:rPr>
          <w:sz w:val="28"/>
        </w:rPr>
        <w:t>Дом печати, 2010.Вып.5. – С. 153‒158.</w:t>
      </w:r>
    </w:p>
    <w:p>
      <w:pPr>
        <w:pStyle w:val="ListParagraph"/>
        <w:numPr>
          <w:ilvl w:val="1"/>
          <w:numId w:val="56"/>
        </w:numPr>
        <w:tabs>
          <w:tab w:val="left" w:pos="1254"/>
          <w:tab w:val="left" w:pos="8872"/>
          <w:tab w:val="left" w:pos="9130"/>
        </w:tabs>
        <w:spacing w:before="0" w:after="0" w:line="240" w:lineRule="auto"/>
        <w:ind w:left="398" w:right="890" w:firstLine="567"/>
        <w:jc w:val="left"/>
        <w:rPr>
          <w:sz w:val="28"/>
        </w:rPr>
      </w:pPr>
      <w:r>
        <w:rPr>
          <w:sz w:val="28"/>
        </w:rPr>
        <w:t>Автушко С.А., Ивкович Е.Н. Чужеродные виды растений и их влияние на биоразнообразие Березинского биосферного заповедника</w:t>
        <w:tab/>
      </w:r>
      <w:r>
        <w:rPr>
          <w:spacing w:val="-6"/>
          <w:sz w:val="28"/>
        </w:rPr>
        <w:t xml:space="preserve">// </w:t>
      </w:r>
      <w:r>
        <w:rPr>
          <w:sz w:val="28"/>
        </w:rPr>
        <w:t>Экологическая культура и охрана окружающей среды:</w:t>
      </w:r>
      <w:r>
        <w:rPr>
          <w:spacing w:val="80"/>
          <w:sz w:val="28"/>
        </w:rPr>
        <w:t xml:space="preserve"> </w:t>
      </w:r>
      <w:r>
        <w:rPr>
          <w:sz w:val="28"/>
        </w:rPr>
        <w:t>1 Дорофеевские чтения: материалы международной научно-практической конференции</w:t>
        <w:tab/>
      </w:r>
      <w:r>
        <w:rPr>
          <w:spacing w:val="-10"/>
          <w:sz w:val="28"/>
        </w:rPr>
        <w:t xml:space="preserve">/ </w:t>
      </w:r>
      <w:r>
        <w:rPr>
          <w:sz w:val="28"/>
        </w:rPr>
        <w:t>редколлегия</w:t>
      </w:r>
      <w:r>
        <w:rPr>
          <w:spacing w:val="-7"/>
          <w:sz w:val="28"/>
        </w:rPr>
        <w:t xml:space="preserve"> </w:t>
      </w:r>
      <w:r>
        <w:rPr>
          <w:sz w:val="28"/>
        </w:rPr>
        <w:t>И.М.</w:t>
      </w:r>
      <w:r>
        <w:rPr>
          <w:spacing w:val="-5"/>
          <w:sz w:val="28"/>
        </w:rPr>
        <w:t xml:space="preserve"> </w:t>
      </w:r>
      <w:r>
        <w:rPr>
          <w:sz w:val="28"/>
        </w:rPr>
        <w:t>Прищепа</w:t>
      </w:r>
      <w:r>
        <w:rPr>
          <w:spacing w:val="39"/>
          <w:sz w:val="28"/>
        </w:rPr>
        <w:t xml:space="preserve"> </w:t>
      </w:r>
      <w:r>
        <w:rPr>
          <w:sz w:val="28"/>
        </w:rPr>
        <w:t>(отв.</w:t>
      </w:r>
      <w:r>
        <w:rPr>
          <w:spacing w:val="-5"/>
          <w:sz w:val="28"/>
        </w:rPr>
        <w:t xml:space="preserve"> </w:t>
      </w:r>
      <w:r>
        <w:rPr>
          <w:sz w:val="28"/>
        </w:rPr>
        <w:t>редактор)</w:t>
      </w:r>
      <w:r>
        <w:rPr>
          <w:spacing w:val="39"/>
          <w:sz w:val="28"/>
        </w:rPr>
        <w:t xml:space="preserve"> </w:t>
      </w:r>
      <w:r>
        <w:rPr>
          <w:sz w:val="28"/>
        </w:rPr>
        <w:t>[и</w:t>
      </w:r>
      <w:r>
        <w:rPr>
          <w:spacing w:val="-7"/>
          <w:sz w:val="28"/>
        </w:rPr>
        <w:t xml:space="preserve"> </w:t>
      </w:r>
      <w:r>
        <w:rPr>
          <w:sz w:val="28"/>
        </w:rPr>
        <w:t>др.].</w:t>
      </w:r>
      <w:r>
        <w:rPr>
          <w:spacing w:val="40"/>
          <w:sz w:val="28"/>
        </w:rPr>
        <w:t xml:space="preserve"> </w:t>
      </w:r>
      <w:r>
        <w:rPr>
          <w:sz w:val="28"/>
        </w:rPr>
        <w:t>–</w:t>
      </w:r>
      <w:r>
        <w:rPr>
          <w:spacing w:val="-7"/>
          <w:sz w:val="28"/>
        </w:rPr>
        <w:t xml:space="preserve"> </w:t>
      </w:r>
      <w:r>
        <w:rPr>
          <w:sz w:val="28"/>
        </w:rPr>
        <w:t>Витебск:</w:t>
      </w:r>
      <w:r>
        <w:rPr>
          <w:spacing w:val="-12"/>
          <w:sz w:val="28"/>
        </w:rPr>
        <w:t xml:space="preserve"> </w:t>
      </w:r>
      <w:r>
        <w:rPr>
          <w:sz w:val="28"/>
        </w:rPr>
        <w:t>ВГУ</w:t>
      </w:r>
      <w:r>
        <w:rPr>
          <w:spacing w:val="-7"/>
          <w:sz w:val="28"/>
        </w:rPr>
        <w:t xml:space="preserve"> </w:t>
      </w:r>
      <w:r>
        <w:rPr>
          <w:sz w:val="28"/>
        </w:rPr>
        <w:t>имени П.М. Машерова, 2013. - С. 75 – 77.</w:t>
      </w:r>
    </w:p>
    <w:p>
      <w:pPr>
        <w:pStyle w:val="ListParagraph"/>
        <w:numPr>
          <w:ilvl w:val="1"/>
          <w:numId w:val="56"/>
        </w:numPr>
        <w:tabs>
          <w:tab w:val="left" w:pos="1254"/>
          <w:tab w:val="left" w:pos="7800"/>
        </w:tabs>
        <w:spacing w:before="0" w:after="0" w:line="321" w:lineRule="exact"/>
        <w:ind w:left="1253" w:right="0" w:hanging="288"/>
        <w:jc w:val="left"/>
        <w:rPr>
          <w:sz w:val="28"/>
        </w:rPr>
      </w:pPr>
      <w:r>
        <w:rPr>
          <w:sz w:val="28"/>
        </w:rPr>
        <w:t>Арнольбик</w:t>
      </w:r>
      <w:r>
        <w:rPr>
          <w:spacing w:val="-15"/>
          <w:sz w:val="28"/>
        </w:rPr>
        <w:t xml:space="preserve"> </w:t>
      </w:r>
      <w:r>
        <w:rPr>
          <w:sz w:val="28"/>
        </w:rPr>
        <w:t>В.М.,</w:t>
      </w:r>
      <w:r>
        <w:rPr>
          <w:spacing w:val="-12"/>
          <w:sz w:val="28"/>
        </w:rPr>
        <w:t xml:space="preserve"> </w:t>
      </w:r>
      <w:r>
        <w:rPr>
          <w:sz w:val="28"/>
        </w:rPr>
        <w:t>Ивкович</w:t>
      </w:r>
      <w:r>
        <w:rPr>
          <w:spacing w:val="-15"/>
          <w:sz w:val="28"/>
        </w:rPr>
        <w:t xml:space="preserve"> </w:t>
      </w:r>
      <w:r>
        <w:rPr>
          <w:sz w:val="28"/>
        </w:rPr>
        <w:t>В.С.</w:t>
      </w:r>
      <w:r>
        <w:rPr>
          <w:spacing w:val="-12"/>
          <w:sz w:val="28"/>
        </w:rPr>
        <w:t xml:space="preserve"> </w:t>
      </w:r>
      <w:r>
        <w:rPr>
          <w:sz w:val="28"/>
        </w:rPr>
        <w:t>Лесные</w:t>
      </w:r>
      <w:r>
        <w:rPr>
          <w:spacing w:val="-15"/>
          <w:sz w:val="28"/>
        </w:rPr>
        <w:t xml:space="preserve"> </w:t>
      </w:r>
      <w:r>
        <w:rPr>
          <w:spacing w:val="-2"/>
          <w:sz w:val="28"/>
        </w:rPr>
        <w:t>насаждения.</w:t>
      </w:r>
      <w:r>
        <w:rPr>
          <w:sz w:val="28"/>
        </w:rPr>
        <w:tab/>
      </w:r>
      <w:r>
        <w:rPr>
          <w:spacing w:val="-5"/>
          <w:sz w:val="28"/>
        </w:rPr>
        <w:t>//</w:t>
      </w:r>
    </w:p>
    <w:p>
      <w:pPr>
        <w:pStyle w:val="BodyText"/>
        <w:ind w:left="398"/>
      </w:pPr>
      <w:r>
        <w:t>Ландшафтное и биологическое разнообразие Березинского биосферного заповедника</w:t>
      </w:r>
      <w:r>
        <w:rPr>
          <w:spacing w:val="-4"/>
        </w:rPr>
        <w:t xml:space="preserve"> </w:t>
      </w:r>
      <w:r>
        <w:t>на</w:t>
      </w:r>
      <w:r>
        <w:rPr>
          <w:spacing w:val="-4"/>
        </w:rPr>
        <w:t xml:space="preserve"> </w:t>
      </w:r>
      <w:r>
        <w:t>рубеже</w:t>
      </w:r>
      <w:r>
        <w:rPr>
          <w:spacing w:val="-2"/>
        </w:rPr>
        <w:t xml:space="preserve"> </w:t>
      </w:r>
      <w:r>
        <w:t>75-летия.</w:t>
      </w:r>
      <w:r>
        <w:rPr>
          <w:spacing w:val="-3"/>
        </w:rPr>
        <w:t xml:space="preserve"> </w:t>
      </w:r>
      <w:r>
        <w:t>Мн.:</w:t>
      </w:r>
      <w:r>
        <w:rPr>
          <w:spacing w:val="-10"/>
        </w:rPr>
        <w:t xml:space="preserve"> </w:t>
      </w:r>
      <w:r>
        <w:t>CП «Топ</w:t>
      </w:r>
      <w:r>
        <w:rPr>
          <w:spacing w:val="-4"/>
        </w:rPr>
        <w:t xml:space="preserve"> </w:t>
      </w:r>
      <w:r>
        <w:t>ПРИНТ,</w:t>
      </w:r>
      <w:r>
        <w:rPr>
          <w:spacing w:val="-2"/>
        </w:rPr>
        <w:t xml:space="preserve"> </w:t>
      </w:r>
      <w:r>
        <w:t>Лтд.»</w:t>
      </w:r>
      <w:r>
        <w:rPr>
          <w:spacing w:val="-14"/>
        </w:rPr>
        <w:t xml:space="preserve"> </w:t>
      </w:r>
      <w:r>
        <w:t>2000.</w:t>
      </w:r>
      <w:r>
        <w:rPr>
          <w:spacing w:val="-2"/>
        </w:rPr>
        <w:t xml:space="preserve"> </w:t>
      </w:r>
      <w:r>
        <w:t>С. 80-92.</w:t>
      </w:r>
    </w:p>
    <w:p>
      <w:pPr>
        <w:pStyle w:val="ListParagraph"/>
        <w:numPr>
          <w:ilvl w:val="1"/>
          <w:numId w:val="56"/>
        </w:numPr>
        <w:tabs>
          <w:tab w:val="left" w:pos="1254"/>
        </w:tabs>
        <w:spacing w:before="0" w:after="0" w:line="321" w:lineRule="exact"/>
        <w:ind w:left="1253" w:right="0" w:hanging="288"/>
        <w:jc w:val="left"/>
        <w:rPr>
          <w:sz w:val="28"/>
        </w:rPr>
      </w:pPr>
      <w:r>
        <w:rPr>
          <w:spacing w:val="-2"/>
          <w:sz w:val="28"/>
        </w:rPr>
        <w:t>Атлас</w:t>
      </w:r>
      <w:r>
        <w:rPr>
          <w:spacing w:val="-3"/>
          <w:sz w:val="28"/>
        </w:rPr>
        <w:t xml:space="preserve"> </w:t>
      </w:r>
      <w:r>
        <w:rPr>
          <w:spacing w:val="-2"/>
          <w:sz w:val="28"/>
        </w:rPr>
        <w:t>наземных пазвоночных:</w:t>
      </w:r>
      <w:r>
        <w:rPr>
          <w:spacing w:val="-7"/>
          <w:sz w:val="28"/>
        </w:rPr>
        <w:t xml:space="preserve"> </w:t>
      </w:r>
      <w:r>
        <w:rPr>
          <w:spacing w:val="-2"/>
          <w:sz w:val="28"/>
        </w:rPr>
        <w:t>Бярэзiнскi</w:t>
      </w:r>
      <w:r>
        <w:rPr>
          <w:spacing w:val="-4"/>
          <w:sz w:val="28"/>
        </w:rPr>
        <w:t xml:space="preserve"> </w:t>
      </w:r>
      <w:r>
        <w:rPr>
          <w:spacing w:val="-2"/>
          <w:sz w:val="28"/>
        </w:rPr>
        <w:t>бiясферны</w:t>
      </w:r>
      <w:r>
        <w:rPr>
          <w:spacing w:val="-3"/>
          <w:sz w:val="28"/>
        </w:rPr>
        <w:t xml:space="preserve"> </w:t>
      </w:r>
      <w:r>
        <w:rPr>
          <w:spacing w:val="-2"/>
          <w:sz w:val="28"/>
        </w:rPr>
        <w:t>запаведник</w:t>
      </w:r>
    </w:p>
    <w:p>
      <w:pPr>
        <w:pStyle w:val="BodyText"/>
        <w:spacing w:line="321" w:lineRule="exact"/>
        <w:ind w:left="398"/>
      </w:pPr>
      <w:r>
        <w:t>/I.I.</w:t>
      </w:r>
      <w:r>
        <w:rPr>
          <w:spacing w:val="-12"/>
        </w:rPr>
        <w:t xml:space="preserve"> </w:t>
      </w:r>
      <w:r>
        <w:t>Бышнеу,</w:t>
      </w:r>
      <w:r>
        <w:rPr>
          <w:spacing w:val="-11"/>
        </w:rPr>
        <w:t xml:space="preserve"> </w:t>
      </w:r>
      <w:r>
        <w:t>Д.Д.</w:t>
      </w:r>
      <w:r>
        <w:rPr>
          <w:spacing w:val="-11"/>
        </w:rPr>
        <w:t xml:space="preserve"> </w:t>
      </w:r>
      <w:r>
        <w:t>Стауроускi,</w:t>
      </w:r>
      <w:r>
        <w:rPr>
          <w:spacing w:val="-11"/>
        </w:rPr>
        <w:t xml:space="preserve"> </w:t>
      </w:r>
      <w:r>
        <w:t>М.М.</w:t>
      </w:r>
      <w:r>
        <w:rPr>
          <w:spacing w:val="-11"/>
        </w:rPr>
        <w:t xml:space="preserve"> </w:t>
      </w:r>
      <w:r>
        <w:t>Пiкулiк,</w:t>
      </w:r>
      <w:r>
        <w:rPr>
          <w:spacing w:val="-11"/>
        </w:rPr>
        <w:t xml:space="preserve"> </w:t>
      </w:r>
      <w:r>
        <w:t>A.K.</w:t>
      </w:r>
      <w:r>
        <w:rPr>
          <w:spacing w:val="-11"/>
        </w:rPr>
        <w:t xml:space="preserve"> </w:t>
      </w:r>
      <w:r>
        <w:t>Цiшачкiн.</w:t>
      </w:r>
      <w:r>
        <w:rPr>
          <w:spacing w:val="8"/>
        </w:rPr>
        <w:t xml:space="preserve"> </w:t>
      </w:r>
      <w:r>
        <w:t>–</w:t>
      </w:r>
      <w:r>
        <w:rPr>
          <w:spacing w:val="-13"/>
        </w:rPr>
        <w:t xml:space="preserve"> </w:t>
      </w:r>
      <w:r>
        <w:t>Мн.:</w:t>
      </w:r>
      <w:r>
        <w:rPr>
          <w:spacing w:val="-18"/>
        </w:rPr>
        <w:t xml:space="preserve"> </w:t>
      </w:r>
      <w:r>
        <w:t>Навука</w:t>
      </w:r>
      <w:r>
        <w:rPr>
          <w:spacing w:val="-12"/>
        </w:rPr>
        <w:t xml:space="preserve"> </w:t>
      </w:r>
      <w:r>
        <w:rPr>
          <w:spacing w:val="-10"/>
        </w:rPr>
        <w:t>i</w:t>
      </w:r>
    </w:p>
    <w:p>
      <w:pPr>
        <w:pStyle w:val="BodyText"/>
        <w:spacing w:before="2" w:line="321" w:lineRule="exact"/>
        <w:ind w:left="398"/>
      </w:pPr>
      <w:r>
        <w:t>тэхнiка,</w:t>
      </w:r>
      <w:r>
        <w:rPr>
          <w:spacing w:val="-4"/>
        </w:rPr>
        <w:t xml:space="preserve"> </w:t>
      </w:r>
      <w:r>
        <w:t>1996.</w:t>
      </w:r>
      <w:r>
        <w:rPr>
          <w:spacing w:val="-3"/>
        </w:rPr>
        <w:t xml:space="preserve"> </w:t>
      </w:r>
      <w:r>
        <w:t>–</w:t>
      </w:r>
      <w:r>
        <w:rPr>
          <w:spacing w:val="-7"/>
        </w:rPr>
        <w:t xml:space="preserve"> </w:t>
      </w:r>
      <w:r>
        <w:t>304</w:t>
      </w:r>
      <w:r>
        <w:rPr>
          <w:spacing w:val="-8"/>
        </w:rPr>
        <w:t xml:space="preserve"> </w:t>
      </w:r>
      <w:r>
        <w:rPr>
          <w:spacing w:val="-5"/>
        </w:rPr>
        <w:t>с.</w:t>
      </w:r>
    </w:p>
    <w:p>
      <w:pPr>
        <w:pStyle w:val="ListParagraph"/>
        <w:numPr>
          <w:ilvl w:val="1"/>
          <w:numId w:val="56"/>
        </w:numPr>
        <w:tabs>
          <w:tab w:val="left" w:pos="1254"/>
        </w:tabs>
        <w:spacing w:before="0" w:after="0" w:line="240" w:lineRule="auto"/>
        <w:ind w:left="398" w:right="583" w:firstLine="567"/>
        <w:jc w:val="left"/>
        <w:rPr>
          <w:sz w:val="28"/>
        </w:rPr>
      </w:pPr>
      <w:r>
        <w:rPr>
          <w:sz w:val="28"/>
        </w:rPr>
        <w:t>Белый П.Н., Голубков В.В. Новые и редкие виды лишайников Березинского биосферного заповедника</w:t>
      </w:r>
      <w:r>
        <w:rPr>
          <w:spacing w:val="80"/>
          <w:sz w:val="28"/>
        </w:rPr>
        <w:t xml:space="preserve"> </w:t>
      </w:r>
      <w:r>
        <w:rPr>
          <w:sz w:val="28"/>
        </w:rPr>
        <w:t>// Особо охраняемые природные территории</w:t>
      </w:r>
      <w:r>
        <w:rPr>
          <w:spacing w:val="-5"/>
          <w:sz w:val="28"/>
        </w:rPr>
        <w:t xml:space="preserve"> </w:t>
      </w:r>
      <w:r>
        <w:rPr>
          <w:sz w:val="28"/>
        </w:rPr>
        <w:t>Беларуси.</w:t>
      </w:r>
      <w:r>
        <w:rPr>
          <w:spacing w:val="-3"/>
          <w:sz w:val="28"/>
        </w:rPr>
        <w:t xml:space="preserve"> </w:t>
      </w:r>
      <w:r>
        <w:rPr>
          <w:sz w:val="28"/>
        </w:rPr>
        <w:t>Исследования. –</w:t>
      </w:r>
      <w:r>
        <w:rPr>
          <w:spacing w:val="-5"/>
          <w:sz w:val="28"/>
        </w:rPr>
        <w:t xml:space="preserve"> </w:t>
      </w:r>
      <w:r>
        <w:rPr>
          <w:sz w:val="28"/>
        </w:rPr>
        <w:t>Мн.:</w:t>
      </w:r>
      <w:r>
        <w:rPr>
          <w:spacing w:val="-10"/>
          <w:sz w:val="28"/>
        </w:rPr>
        <w:t xml:space="preserve"> </w:t>
      </w:r>
      <w:r>
        <w:rPr>
          <w:sz w:val="28"/>
        </w:rPr>
        <w:t>Белорусский</w:t>
      </w:r>
      <w:r>
        <w:rPr>
          <w:spacing w:val="-5"/>
          <w:sz w:val="28"/>
        </w:rPr>
        <w:t xml:space="preserve"> </w:t>
      </w:r>
      <w:r>
        <w:rPr>
          <w:sz w:val="28"/>
        </w:rPr>
        <w:t>Дом</w:t>
      </w:r>
      <w:r>
        <w:rPr>
          <w:spacing w:val="-5"/>
          <w:sz w:val="28"/>
        </w:rPr>
        <w:t xml:space="preserve"> </w:t>
      </w:r>
      <w:r>
        <w:rPr>
          <w:sz w:val="28"/>
        </w:rPr>
        <w:t>печати, 2008.</w:t>
      </w:r>
      <w:r>
        <w:rPr>
          <w:spacing w:val="-3"/>
          <w:sz w:val="28"/>
        </w:rPr>
        <w:t xml:space="preserve"> </w:t>
      </w:r>
      <w:r>
        <w:rPr>
          <w:sz w:val="28"/>
        </w:rPr>
        <w:t>- Вып. 3. – С. 69 – 83.</w:t>
      </w:r>
    </w:p>
    <w:p>
      <w:pPr>
        <w:pStyle w:val="ListParagraph"/>
        <w:numPr>
          <w:ilvl w:val="1"/>
          <w:numId w:val="56"/>
        </w:numPr>
        <w:tabs>
          <w:tab w:val="left" w:pos="1254"/>
        </w:tabs>
        <w:spacing w:before="0" w:after="0" w:line="240" w:lineRule="auto"/>
        <w:ind w:left="398" w:right="1010" w:firstLine="567"/>
        <w:jc w:val="left"/>
        <w:rPr>
          <w:sz w:val="28"/>
        </w:rPr>
      </w:pPr>
      <w:r>
        <w:rPr>
          <w:sz w:val="28"/>
        </w:rPr>
        <w:t>Биологическое разнообразие Березинского биосферного заповедника:</w:t>
      </w:r>
      <w:r>
        <w:rPr>
          <w:spacing w:val="-11"/>
          <w:sz w:val="28"/>
        </w:rPr>
        <w:t xml:space="preserve"> </w:t>
      </w:r>
      <w:r>
        <w:rPr>
          <w:sz w:val="28"/>
        </w:rPr>
        <w:t>ногохвостки</w:t>
      </w:r>
      <w:r>
        <w:rPr>
          <w:spacing w:val="80"/>
          <w:sz w:val="28"/>
        </w:rPr>
        <w:t xml:space="preserve"> </w:t>
      </w:r>
      <w:r>
        <w:rPr>
          <w:sz w:val="28"/>
        </w:rPr>
        <w:t>(Collembola)</w:t>
      </w:r>
      <w:r>
        <w:rPr>
          <w:spacing w:val="-6"/>
          <w:sz w:val="28"/>
        </w:rPr>
        <w:t xml:space="preserve"> </w:t>
      </w:r>
      <w:r>
        <w:rPr>
          <w:sz w:val="28"/>
        </w:rPr>
        <w:t>и</w:t>
      </w:r>
      <w:r>
        <w:rPr>
          <w:spacing w:val="-6"/>
          <w:sz w:val="28"/>
        </w:rPr>
        <w:t xml:space="preserve"> </w:t>
      </w:r>
      <w:r>
        <w:rPr>
          <w:sz w:val="28"/>
        </w:rPr>
        <w:t>насекомые</w:t>
      </w:r>
      <w:r>
        <w:rPr>
          <w:spacing w:val="80"/>
          <w:sz w:val="28"/>
        </w:rPr>
        <w:t xml:space="preserve"> </w:t>
      </w:r>
      <w:r>
        <w:rPr>
          <w:sz w:val="28"/>
        </w:rPr>
        <w:t>(Insecta)</w:t>
      </w:r>
      <w:r>
        <w:rPr>
          <w:spacing w:val="80"/>
          <w:sz w:val="28"/>
        </w:rPr>
        <w:t xml:space="preserve"> </w:t>
      </w:r>
      <w:r>
        <w:rPr>
          <w:sz w:val="28"/>
        </w:rPr>
        <w:t>/</w:t>
      </w:r>
      <w:r>
        <w:rPr>
          <w:spacing w:val="-4"/>
          <w:sz w:val="28"/>
        </w:rPr>
        <w:t xml:space="preserve"> </w:t>
      </w:r>
      <w:r>
        <w:rPr>
          <w:sz w:val="28"/>
        </w:rPr>
        <w:t>под</w:t>
      </w:r>
      <w:r>
        <w:rPr>
          <w:spacing w:val="-6"/>
          <w:sz w:val="28"/>
        </w:rPr>
        <w:t xml:space="preserve"> </w:t>
      </w:r>
      <w:r>
        <w:rPr>
          <w:sz w:val="28"/>
        </w:rPr>
        <w:t>общ. ред.</w:t>
      </w:r>
      <w:r>
        <w:rPr>
          <w:spacing w:val="-4"/>
          <w:sz w:val="28"/>
        </w:rPr>
        <w:t xml:space="preserve"> </w:t>
      </w:r>
      <w:r>
        <w:rPr>
          <w:sz w:val="28"/>
        </w:rPr>
        <w:t>А.О.</w:t>
      </w:r>
      <w:r>
        <w:rPr>
          <w:spacing w:val="-2"/>
          <w:sz w:val="28"/>
        </w:rPr>
        <w:t xml:space="preserve"> </w:t>
      </w:r>
      <w:r>
        <w:rPr>
          <w:sz w:val="28"/>
        </w:rPr>
        <w:t>Лукашука,</w:t>
      </w:r>
      <w:r>
        <w:rPr>
          <w:spacing w:val="-2"/>
          <w:sz w:val="28"/>
        </w:rPr>
        <w:t xml:space="preserve"> </w:t>
      </w:r>
      <w:r>
        <w:rPr>
          <w:sz w:val="28"/>
        </w:rPr>
        <w:t>В.А.</w:t>
      </w:r>
      <w:r>
        <w:rPr>
          <w:spacing w:val="-2"/>
          <w:sz w:val="28"/>
        </w:rPr>
        <w:t xml:space="preserve"> </w:t>
      </w:r>
      <w:r>
        <w:rPr>
          <w:sz w:val="28"/>
        </w:rPr>
        <w:t>Цинкевича.</w:t>
      </w:r>
      <w:r>
        <w:rPr>
          <w:spacing w:val="40"/>
          <w:sz w:val="28"/>
        </w:rPr>
        <w:t xml:space="preserve"> </w:t>
      </w:r>
      <w:r>
        <w:rPr>
          <w:sz w:val="28"/>
        </w:rPr>
        <w:t>–</w:t>
      </w:r>
      <w:r>
        <w:rPr>
          <w:spacing w:val="-4"/>
          <w:sz w:val="28"/>
        </w:rPr>
        <w:t xml:space="preserve"> </w:t>
      </w:r>
      <w:r>
        <w:rPr>
          <w:sz w:val="28"/>
        </w:rPr>
        <w:t>Минск:</w:t>
      </w:r>
      <w:r>
        <w:rPr>
          <w:spacing w:val="-6"/>
          <w:sz w:val="28"/>
        </w:rPr>
        <w:t xml:space="preserve"> </w:t>
      </w:r>
      <w:r>
        <w:rPr>
          <w:sz w:val="28"/>
        </w:rPr>
        <w:t>Белорусский</w:t>
      </w:r>
      <w:r>
        <w:rPr>
          <w:spacing w:val="-4"/>
          <w:sz w:val="28"/>
        </w:rPr>
        <w:t xml:space="preserve"> </w:t>
      </w:r>
      <w:r>
        <w:rPr>
          <w:sz w:val="28"/>
        </w:rPr>
        <w:t>Дом</w:t>
      </w:r>
      <w:r>
        <w:rPr>
          <w:spacing w:val="-4"/>
          <w:sz w:val="28"/>
        </w:rPr>
        <w:t xml:space="preserve"> </w:t>
      </w:r>
      <w:r>
        <w:rPr>
          <w:sz w:val="28"/>
        </w:rPr>
        <w:t>печати, 2016 – 352 с.: ил +8 с. вкл.</w:t>
      </w:r>
    </w:p>
    <w:p>
      <w:pPr>
        <w:pStyle w:val="ListParagraph"/>
        <w:numPr>
          <w:ilvl w:val="1"/>
          <w:numId w:val="56"/>
        </w:numPr>
        <w:tabs>
          <w:tab w:val="left" w:pos="1254"/>
        </w:tabs>
        <w:spacing w:before="0" w:after="0" w:line="240" w:lineRule="auto"/>
        <w:ind w:left="398" w:right="1369" w:firstLine="567"/>
        <w:jc w:val="left"/>
        <w:rPr>
          <w:sz w:val="28"/>
        </w:rPr>
      </w:pPr>
      <w:r>
        <w:rPr>
          <w:sz w:val="28"/>
        </w:rPr>
        <w:t>Биоразнообразие Березинского биосферного заповедника: сосудистые</w:t>
      </w:r>
      <w:r>
        <w:rPr>
          <w:spacing w:val="-5"/>
          <w:sz w:val="28"/>
        </w:rPr>
        <w:t xml:space="preserve"> </w:t>
      </w:r>
      <w:r>
        <w:rPr>
          <w:sz w:val="28"/>
        </w:rPr>
        <w:t>растения</w:t>
      </w:r>
      <w:r>
        <w:rPr>
          <w:spacing w:val="80"/>
          <w:sz w:val="28"/>
        </w:rPr>
        <w:t xml:space="preserve"> </w:t>
      </w:r>
      <w:r>
        <w:rPr>
          <w:sz w:val="28"/>
        </w:rPr>
        <w:t>/</w:t>
      </w:r>
      <w:r>
        <w:rPr>
          <w:spacing w:val="-7"/>
          <w:sz w:val="28"/>
        </w:rPr>
        <w:t xml:space="preserve"> </w:t>
      </w:r>
      <w:r>
        <w:rPr>
          <w:sz w:val="28"/>
        </w:rPr>
        <w:t>В.И.</w:t>
      </w:r>
      <w:r>
        <w:rPr>
          <w:spacing w:val="-3"/>
          <w:sz w:val="28"/>
        </w:rPr>
        <w:t xml:space="preserve"> </w:t>
      </w:r>
      <w:r>
        <w:rPr>
          <w:sz w:val="28"/>
        </w:rPr>
        <w:t>Парфенов</w:t>
      </w:r>
      <w:r>
        <w:rPr>
          <w:spacing w:val="-5"/>
          <w:sz w:val="28"/>
        </w:rPr>
        <w:t xml:space="preserve"> </w:t>
      </w:r>
      <w:r>
        <w:rPr>
          <w:sz w:val="28"/>
        </w:rPr>
        <w:t>[и</w:t>
      </w:r>
      <w:r>
        <w:rPr>
          <w:spacing w:val="-5"/>
          <w:sz w:val="28"/>
        </w:rPr>
        <w:t xml:space="preserve"> </w:t>
      </w:r>
      <w:r>
        <w:rPr>
          <w:sz w:val="28"/>
        </w:rPr>
        <w:t>др.].</w:t>
      </w:r>
      <w:r>
        <w:rPr>
          <w:spacing w:val="-3"/>
          <w:sz w:val="28"/>
        </w:rPr>
        <w:t xml:space="preserve"> </w:t>
      </w:r>
      <w:r>
        <w:rPr>
          <w:sz w:val="28"/>
        </w:rPr>
        <w:t>‒</w:t>
      </w:r>
      <w:r>
        <w:rPr>
          <w:spacing w:val="-5"/>
          <w:sz w:val="28"/>
        </w:rPr>
        <w:t xml:space="preserve"> </w:t>
      </w:r>
      <w:r>
        <w:rPr>
          <w:sz w:val="28"/>
        </w:rPr>
        <w:t>Мн.:</w:t>
      </w:r>
      <w:r>
        <w:rPr>
          <w:spacing w:val="-11"/>
          <w:sz w:val="28"/>
        </w:rPr>
        <w:t xml:space="preserve"> </w:t>
      </w:r>
      <w:r>
        <w:rPr>
          <w:sz w:val="28"/>
        </w:rPr>
        <w:t>Белорусский</w:t>
      </w:r>
      <w:r>
        <w:rPr>
          <w:spacing w:val="-5"/>
          <w:sz w:val="28"/>
        </w:rPr>
        <w:t xml:space="preserve"> </w:t>
      </w:r>
      <w:r>
        <w:rPr>
          <w:sz w:val="28"/>
        </w:rPr>
        <w:t>Дом печати, 2014. ‒ 280 с., [8] л. ил.</w:t>
      </w:r>
    </w:p>
    <w:p>
      <w:pPr>
        <w:pStyle w:val="ListParagraph"/>
        <w:numPr>
          <w:ilvl w:val="1"/>
          <w:numId w:val="56"/>
        </w:numPr>
        <w:tabs>
          <w:tab w:val="left" w:pos="1254"/>
        </w:tabs>
        <w:spacing w:before="0" w:after="0" w:line="240" w:lineRule="auto"/>
        <w:ind w:left="398" w:right="793" w:firstLine="567"/>
        <w:jc w:val="left"/>
        <w:rPr>
          <w:sz w:val="28"/>
        </w:rPr>
      </w:pPr>
      <w:r>
        <w:rPr>
          <w:sz w:val="28"/>
        </w:rPr>
        <w:t>Богуцкая Т. С., Богуцкий Ю. В. Рак А. В. Современное состояние орнитофауны</w:t>
      </w:r>
      <w:r>
        <w:rPr>
          <w:spacing w:val="-8"/>
          <w:sz w:val="28"/>
        </w:rPr>
        <w:t xml:space="preserve"> </w:t>
      </w:r>
      <w:r>
        <w:rPr>
          <w:sz w:val="28"/>
        </w:rPr>
        <w:t>Березинского</w:t>
      </w:r>
      <w:r>
        <w:rPr>
          <w:spacing w:val="-8"/>
          <w:sz w:val="28"/>
        </w:rPr>
        <w:t xml:space="preserve"> </w:t>
      </w:r>
      <w:r>
        <w:rPr>
          <w:sz w:val="28"/>
        </w:rPr>
        <w:t>биосферного</w:t>
      </w:r>
      <w:r>
        <w:rPr>
          <w:spacing w:val="-8"/>
          <w:sz w:val="28"/>
        </w:rPr>
        <w:t xml:space="preserve"> </w:t>
      </w:r>
      <w:r>
        <w:rPr>
          <w:sz w:val="28"/>
        </w:rPr>
        <w:t>заповедника</w:t>
      </w:r>
      <w:r>
        <w:rPr>
          <w:spacing w:val="40"/>
          <w:sz w:val="28"/>
        </w:rPr>
        <w:t xml:space="preserve"> </w:t>
      </w:r>
      <w:r>
        <w:rPr>
          <w:sz w:val="28"/>
        </w:rPr>
        <w:t>//</w:t>
      </w:r>
      <w:r>
        <w:rPr>
          <w:spacing w:val="-10"/>
          <w:sz w:val="28"/>
        </w:rPr>
        <w:t xml:space="preserve"> </w:t>
      </w:r>
      <w:r>
        <w:rPr>
          <w:sz w:val="28"/>
        </w:rPr>
        <w:t>Особо</w:t>
      </w:r>
      <w:r>
        <w:rPr>
          <w:spacing w:val="-8"/>
          <w:sz w:val="28"/>
        </w:rPr>
        <w:t xml:space="preserve"> </w:t>
      </w:r>
      <w:r>
        <w:rPr>
          <w:sz w:val="28"/>
        </w:rPr>
        <w:t>охраняемые природные территории Беларуси. Исследования.</w:t>
      </w:r>
      <w:r>
        <w:rPr>
          <w:spacing w:val="80"/>
          <w:sz w:val="28"/>
        </w:rPr>
        <w:t xml:space="preserve"> </w:t>
      </w:r>
      <w:r>
        <w:rPr>
          <w:sz w:val="28"/>
        </w:rPr>
        <w:t>– Мн.: Белорусский Дом печати, 2018. – Вып. 13. – С. 132 - 150.</w:t>
      </w:r>
    </w:p>
    <w:p>
      <w:pPr>
        <w:pStyle w:val="ListParagraph"/>
        <w:numPr>
          <w:ilvl w:val="1"/>
          <w:numId w:val="56"/>
        </w:numPr>
        <w:tabs>
          <w:tab w:val="left" w:pos="1254"/>
        </w:tabs>
        <w:spacing w:before="0" w:after="0" w:line="319" w:lineRule="exact"/>
        <w:ind w:left="1253" w:right="0" w:hanging="288"/>
        <w:jc w:val="left"/>
        <w:rPr>
          <w:sz w:val="28"/>
        </w:rPr>
      </w:pPr>
      <w:r>
        <w:rPr>
          <w:sz w:val="28"/>
        </w:rPr>
        <w:t>Богуцкий</w:t>
      </w:r>
      <w:r>
        <w:rPr>
          <w:spacing w:val="-13"/>
          <w:sz w:val="28"/>
        </w:rPr>
        <w:t xml:space="preserve"> </w:t>
      </w:r>
      <w:r>
        <w:rPr>
          <w:sz w:val="28"/>
        </w:rPr>
        <w:t>Ю.</w:t>
      </w:r>
      <w:r>
        <w:rPr>
          <w:spacing w:val="-10"/>
          <w:sz w:val="28"/>
        </w:rPr>
        <w:t xml:space="preserve"> </w:t>
      </w:r>
      <w:r>
        <w:rPr>
          <w:sz w:val="28"/>
        </w:rPr>
        <w:t>В.,</w:t>
      </w:r>
      <w:r>
        <w:rPr>
          <w:spacing w:val="-11"/>
          <w:sz w:val="28"/>
        </w:rPr>
        <w:t xml:space="preserve"> </w:t>
      </w:r>
      <w:r>
        <w:rPr>
          <w:sz w:val="28"/>
        </w:rPr>
        <w:t>Богуцкая</w:t>
      </w:r>
      <w:r>
        <w:rPr>
          <w:spacing w:val="-12"/>
          <w:sz w:val="28"/>
        </w:rPr>
        <w:t xml:space="preserve"> </w:t>
      </w:r>
      <w:r>
        <w:rPr>
          <w:sz w:val="28"/>
        </w:rPr>
        <w:t>Т.С.</w:t>
      </w:r>
      <w:r>
        <w:rPr>
          <w:spacing w:val="-13"/>
          <w:sz w:val="28"/>
        </w:rPr>
        <w:t xml:space="preserve"> </w:t>
      </w:r>
      <w:r>
        <w:rPr>
          <w:sz w:val="28"/>
        </w:rPr>
        <w:t>Видовой</w:t>
      </w:r>
      <w:r>
        <w:rPr>
          <w:spacing w:val="-12"/>
          <w:sz w:val="28"/>
        </w:rPr>
        <w:t xml:space="preserve"> </w:t>
      </w:r>
      <w:r>
        <w:rPr>
          <w:sz w:val="28"/>
        </w:rPr>
        <w:t>состав</w:t>
      </w:r>
      <w:r>
        <w:rPr>
          <w:spacing w:val="-13"/>
          <w:sz w:val="28"/>
        </w:rPr>
        <w:t xml:space="preserve"> </w:t>
      </w:r>
      <w:r>
        <w:rPr>
          <w:spacing w:val="-4"/>
          <w:sz w:val="28"/>
        </w:rPr>
        <w:t>птиц</w:t>
      </w:r>
    </w:p>
    <w:p>
      <w:pPr>
        <w:pStyle w:val="BodyText"/>
        <w:ind w:left="398" w:right="667"/>
      </w:pPr>
      <w:r>
        <w:t>Березинского биосферного заповедника</w:t>
      </w:r>
      <w:r>
        <w:rPr>
          <w:spacing w:val="40"/>
        </w:rPr>
        <w:t xml:space="preserve"> </w:t>
      </w:r>
      <w:r>
        <w:t>// Поведение, экология и эволюция животных:</w:t>
      </w:r>
      <w:r>
        <w:rPr>
          <w:spacing w:val="-14"/>
        </w:rPr>
        <w:t xml:space="preserve"> </w:t>
      </w:r>
      <w:r>
        <w:t>монографии,</w:t>
      </w:r>
      <w:r>
        <w:rPr>
          <w:spacing w:val="-6"/>
        </w:rPr>
        <w:t xml:space="preserve"> </w:t>
      </w:r>
      <w:r>
        <w:t>статьи,</w:t>
      </w:r>
      <w:r>
        <w:rPr>
          <w:spacing w:val="-10"/>
        </w:rPr>
        <w:t xml:space="preserve"> </w:t>
      </w:r>
      <w:r>
        <w:t>сообщения /</w:t>
      </w:r>
      <w:r>
        <w:rPr>
          <w:spacing w:val="-10"/>
        </w:rPr>
        <w:t xml:space="preserve"> </w:t>
      </w:r>
      <w:r>
        <w:t>Сб.</w:t>
      </w:r>
      <w:r>
        <w:rPr>
          <w:spacing w:val="-10"/>
        </w:rPr>
        <w:t xml:space="preserve"> </w:t>
      </w:r>
      <w:r>
        <w:t>научных</w:t>
      </w:r>
      <w:r>
        <w:rPr>
          <w:spacing w:val="-8"/>
        </w:rPr>
        <w:t xml:space="preserve"> </w:t>
      </w:r>
      <w:r>
        <w:t>трудов</w:t>
      </w:r>
      <w:r>
        <w:rPr>
          <w:spacing w:val="-8"/>
        </w:rPr>
        <w:t xml:space="preserve"> </w:t>
      </w:r>
      <w:r>
        <w:t>РГУ</w:t>
      </w:r>
      <w:r>
        <w:rPr>
          <w:spacing w:val="-8"/>
        </w:rPr>
        <w:t xml:space="preserve"> </w:t>
      </w:r>
      <w:r>
        <w:t>имени С.А. Есенина</w:t>
      </w:r>
      <w:r>
        <w:rPr>
          <w:spacing w:val="40"/>
        </w:rPr>
        <w:t xml:space="preserve"> </w:t>
      </w:r>
      <w:r>
        <w:t>(Серия Зоологическая)</w:t>
      </w:r>
      <w:r>
        <w:rPr>
          <w:spacing w:val="40"/>
        </w:rPr>
        <w:t xml:space="preserve"> </w:t>
      </w:r>
      <w:r>
        <w:t>/ Под общей ред. И.А. Жихарева. - Рязань: НП «Голос губернии», 2012.- Т. 3. - С. 7 – 24.</w:t>
      </w:r>
    </w:p>
    <w:p>
      <w:pPr>
        <w:pStyle w:val="ListParagraph"/>
        <w:numPr>
          <w:ilvl w:val="1"/>
          <w:numId w:val="56"/>
        </w:numPr>
        <w:tabs>
          <w:tab w:val="left" w:pos="1394"/>
          <w:tab w:val="left" w:pos="3697"/>
        </w:tabs>
        <w:spacing w:before="0" w:after="0" w:line="240" w:lineRule="auto"/>
        <w:ind w:left="398" w:right="1246" w:firstLine="567"/>
        <w:jc w:val="left"/>
        <w:rPr>
          <w:sz w:val="28"/>
        </w:rPr>
      </w:pPr>
      <w:r>
        <w:rPr>
          <w:sz w:val="28"/>
        </w:rPr>
        <w:t>Богуцкий Ю.В., Богуцкая Т.С. Современное состояние и проблемы охраны птиц из Красной книги Республики Беларусь в Березинском заповеднике</w:t>
        <w:tab/>
        <w:t>//</w:t>
      </w:r>
      <w:r>
        <w:rPr>
          <w:spacing w:val="-11"/>
          <w:sz w:val="28"/>
        </w:rPr>
        <w:t xml:space="preserve"> </w:t>
      </w:r>
      <w:r>
        <w:rPr>
          <w:sz w:val="28"/>
        </w:rPr>
        <w:t>Особо</w:t>
      </w:r>
      <w:r>
        <w:rPr>
          <w:spacing w:val="-9"/>
          <w:sz w:val="28"/>
        </w:rPr>
        <w:t xml:space="preserve"> </w:t>
      </w:r>
      <w:r>
        <w:rPr>
          <w:sz w:val="28"/>
        </w:rPr>
        <w:t>охраняемые</w:t>
      </w:r>
      <w:r>
        <w:rPr>
          <w:spacing w:val="-9"/>
          <w:sz w:val="28"/>
        </w:rPr>
        <w:t xml:space="preserve"> </w:t>
      </w:r>
      <w:r>
        <w:rPr>
          <w:sz w:val="28"/>
        </w:rPr>
        <w:t>природные</w:t>
      </w:r>
      <w:r>
        <w:rPr>
          <w:spacing w:val="-9"/>
          <w:sz w:val="28"/>
        </w:rPr>
        <w:t xml:space="preserve"> </w:t>
      </w:r>
      <w:r>
        <w:rPr>
          <w:sz w:val="28"/>
        </w:rPr>
        <w:t>территории</w:t>
      </w:r>
    </w:p>
    <w:p>
      <w:pPr>
        <w:pStyle w:val="BodyText"/>
        <w:spacing w:line="321" w:lineRule="exact"/>
        <w:ind w:left="398"/>
      </w:pPr>
      <w:r>
        <w:t>Беларуси.</w:t>
      </w:r>
      <w:r>
        <w:rPr>
          <w:spacing w:val="-9"/>
        </w:rPr>
        <w:t xml:space="preserve"> </w:t>
      </w:r>
      <w:r>
        <w:t>Исследования.</w:t>
      </w:r>
      <w:r>
        <w:rPr>
          <w:spacing w:val="-4"/>
        </w:rPr>
        <w:t xml:space="preserve"> </w:t>
      </w:r>
      <w:r>
        <w:t>–</w:t>
      </w:r>
      <w:r>
        <w:rPr>
          <w:spacing w:val="-10"/>
        </w:rPr>
        <w:t xml:space="preserve"> </w:t>
      </w:r>
      <w:r>
        <w:t>Мн.:</w:t>
      </w:r>
      <w:r>
        <w:rPr>
          <w:spacing w:val="-16"/>
        </w:rPr>
        <w:t xml:space="preserve"> </w:t>
      </w:r>
      <w:r>
        <w:t>Белорусский</w:t>
      </w:r>
      <w:r>
        <w:rPr>
          <w:spacing w:val="-10"/>
        </w:rPr>
        <w:t xml:space="preserve"> </w:t>
      </w:r>
      <w:r>
        <w:t>Дом</w:t>
      </w:r>
      <w:r>
        <w:rPr>
          <w:spacing w:val="-10"/>
        </w:rPr>
        <w:t xml:space="preserve"> </w:t>
      </w:r>
      <w:r>
        <w:t>печати,</w:t>
      </w:r>
      <w:r>
        <w:rPr>
          <w:spacing w:val="-7"/>
        </w:rPr>
        <w:t xml:space="preserve"> </w:t>
      </w:r>
      <w:r>
        <w:t>2014.</w:t>
      </w:r>
      <w:r>
        <w:rPr>
          <w:spacing w:val="-2"/>
        </w:rPr>
        <w:t xml:space="preserve"> </w:t>
      </w:r>
      <w:r>
        <w:t>–</w:t>
      </w:r>
      <w:r>
        <w:rPr>
          <w:spacing w:val="-10"/>
        </w:rPr>
        <w:t xml:space="preserve"> </w:t>
      </w:r>
      <w:r>
        <w:t>Вып.</w:t>
      </w:r>
      <w:r>
        <w:rPr>
          <w:spacing w:val="-7"/>
        </w:rPr>
        <w:t xml:space="preserve"> </w:t>
      </w:r>
      <w:r>
        <w:t>9.</w:t>
      </w:r>
      <w:r>
        <w:rPr>
          <w:spacing w:val="-6"/>
        </w:rPr>
        <w:t xml:space="preserve"> </w:t>
      </w:r>
      <w:r>
        <w:t>–</w:t>
      </w:r>
      <w:r>
        <w:rPr>
          <w:spacing w:val="-10"/>
        </w:rPr>
        <w:t xml:space="preserve"> </w:t>
      </w:r>
      <w:r>
        <w:rPr>
          <w:spacing w:val="-5"/>
        </w:rPr>
        <w:t>С.</w:t>
      </w:r>
    </w:p>
    <w:p>
      <w:pPr>
        <w:pStyle w:val="BodyText"/>
        <w:spacing w:line="321" w:lineRule="exact"/>
        <w:ind w:left="398"/>
      </w:pPr>
      <w:r>
        <w:rPr>
          <w:spacing w:val="-2"/>
        </w:rPr>
        <w:t>22‒33.</w:t>
      </w:r>
    </w:p>
    <w:p>
      <w:pPr>
        <w:spacing w:after="0" w:line="321" w:lineRule="exact"/>
        <w:sectPr>
          <w:pgSz w:w="11910" w:h="16840"/>
          <w:pgMar w:top="1060" w:right="340" w:bottom="1240" w:left="1300" w:header="0" w:footer="946"/>
          <w:cols w:space="720"/>
        </w:sectPr>
      </w:pPr>
    </w:p>
    <w:p>
      <w:pPr>
        <w:pStyle w:val="ListParagraph"/>
        <w:numPr>
          <w:ilvl w:val="1"/>
          <w:numId w:val="56"/>
        </w:numPr>
        <w:tabs>
          <w:tab w:val="left" w:pos="1394"/>
        </w:tabs>
        <w:spacing w:before="72" w:after="0" w:line="240" w:lineRule="auto"/>
        <w:ind w:left="398" w:right="949" w:firstLine="567"/>
        <w:jc w:val="left"/>
        <w:rPr>
          <w:sz w:val="28"/>
        </w:rPr>
      </w:pPr>
      <w:r>
        <w:pict>
          <v:rect id="_x0000_s1573" style="width:0.4pt;height:21.6pt;margin-top:269.1pt;margin-left:7.19pt;mso-position-horizontal-relative:page;mso-position-vertical-relative:page;position:absolute;z-index:251876352" filled="t" fillcolor="black" stroked="f">
            <v:fill type="solid"/>
          </v:rect>
        </w:pict>
      </w:r>
      <w:r>
        <w:pict>
          <v:rect id="_x0000_s1574" style="width:0.4pt;height:21.58pt;margin-top:407.02pt;margin-left:7.19pt;mso-position-horizontal-relative:page;mso-position-vertical-relative:page;position:absolute;z-index:251877376" filled="t" fillcolor="black" stroked="f">
            <v:fill type="solid"/>
          </v:rect>
        </w:pict>
      </w:r>
      <w:r>
        <w:pict>
          <v:rect id="_x0000_s1575" style="width:0.4pt;height:21.58pt;margin-top:298.09pt;margin-left:7.19pt;mso-position-horizontal-relative:page;mso-position-vertical-relative:page;position:absolute;z-index:251878400" filled="t" fillcolor="black" stroked="f">
            <v:fill type="solid"/>
          </v:rect>
        </w:pict>
      </w:r>
      <w:r>
        <w:rPr>
          <w:sz w:val="28"/>
        </w:rPr>
        <w:t>Борщевик Сосновского в Березинском биосферном заповеднике: рекомендации</w:t>
      </w:r>
      <w:r>
        <w:rPr>
          <w:spacing w:val="-7"/>
          <w:sz w:val="28"/>
        </w:rPr>
        <w:t xml:space="preserve"> </w:t>
      </w:r>
      <w:r>
        <w:rPr>
          <w:sz w:val="28"/>
        </w:rPr>
        <w:t>по</w:t>
      </w:r>
      <w:r>
        <w:rPr>
          <w:spacing w:val="-7"/>
          <w:sz w:val="28"/>
        </w:rPr>
        <w:t xml:space="preserve"> </w:t>
      </w:r>
      <w:r>
        <w:rPr>
          <w:sz w:val="28"/>
        </w:rPr>
        <w:t>борьбе</w:t>
      </w:r>
      <w:r>
        <w:rPr>
          <w:spacing w:val="-7"/>
          <w:sz w:val="28"/>
        </w:rPr>
        <w:t xml:space="preserve"> </w:t>
      </w:r>
      <w:r>
        <w:rPr>
          <w:sz w:val="28"/>
        </w:rPr>
        <w:t>и</w:t>
      </w:r>
      <w:r>
        <w:rPr>
          <w:spacing w:val="-7"/>
          <w:sz w:val="28"/>
        </w:rPr>
        <w:t xml:space="preserve"> </w:t>
      </w:r>
      <w:r>
        <w:rPr>
          <w:sz w:val="28"/>
        </w:rPr>
        <w:t>контролю</w:t>
      </w:r>
      <w:r>
        <w:rPr>
          <w:spacing w:val="-7"/>
          <w:sz w:val="28"/>
        </w:rPr>
        <w:t xml:space="preserve"> </w:t>
      </w:r>
      <w:r>
        <w:rPr>
          <w:sz w:val="28"/>
        </w:rPr>
        <w:t>за</w:t>
      </w:r>
      <w:r>
        <w:rPr>
          <w:spacing w:val="-7"/>
          <w:sz w:val="28"/>
        </w:rPr>
        <w:t xml:space="preserve"> </w:t>
      </w:r>
      <w:r>
        <w:rPr>
          <w:sz w:val="28"/>
        </w:rPr>
        <w:t>состоянием</w:t>
      </w:r>
      <w:r>
        <w:rPr>
          <w:spacing w:val="-7"/>
          <w:sz w:val="28"/>
        </w:rPr>
        <w:t xml:space="preserve"> </w:t>
      </w:r>
      <w:r>
        <w:rPr>
          <w:sz w:val="28"/>
        </w:rPr>
        <w:t>очагов</w:t>
      </w:r>
      <w:r>
        <w:rPr>
          <w:spacing w:val="-7"/>
          <w:sz w:val="28"/>
        </w:rPr>
        <w:t xml:space="preserve"> </w:t>
      </w:r>
      <w:r>
        <w:rPr>
          <w:sz w:val="28"/>
        </w:rPr>
        <w:t>в</w:t>
      </w:r>
      <w:r>
        <w:rPr>
          <w:spacing w:val="-7"/>
          <w:sz w:val="28"/>
        </w:rPr>
        <w:t xml:space="preserve"> </w:t>
      </w:r>
      <w:r>
        <w:rPr>
          <w:sz w:val="28"/>
        </w:rPr>
        <w:t>естественных биотопах / Е.Н. Ивкович, С.А. Автушко. ‒ Домжерицы, 2015.</w:t>
      </w:r>
    </w:p>
    <w:p>
      <w:pPr>
        <w:pStyle w:val="ListParagraph"/>
        <w:numPr>
          <w:ilvl w:val="1"/>
          <w:numId w:val="56"/>
        </w:numPr>
        <w:tabs>
          <w:tab w:val="left" w:pos="1394"/>
        </w:tabs>
        <w:spacing w:before="1" w:after="0" w:line="240" w:lineRule="auto"/>
        <w:ind w:left="398" w:right="1115" w:firstLine="567"/>
        <w:jc w:val="both"/>
        <w:rPr>
          <w:sz w:val="28"/>
        </w:rPr>
      </w:pPr>
      <w:r>
        <w:rPr>
          <w:sz w:val="28"/>
        </w:rPr>
        <w:t>Бученков И. Э.</w:t>
      </w:r>
      <w:r>
        <w:rPr>
          <w:spacing w:val="40"/>
          <w:sz w:val="28"/>
        </w:rPr>
        <w:t xml:space="preserve"> </w:t>
      </w:r>
      <w:r>
        <w:rPr>
          <w:sz w:val="28"/>
        </w:rPr>
        <w:t>Растительные ресурсы Беларуси, рациональное использование</w:t>
      </w:r>
      <w:r>
        <w:rPr>
          <w:spacing w:val="-7"/>
          <w:sz w:val="28"/>
        </w:rPr>
        <w:t xml:space="preserve"> </w:t>
      </w:r>
      <w:r>
        <w:rPr>
          <w:sz w:val="28"/>
        </w:rPr>
        <w:t>и</w:t>
      </w:r>
      <w:r>
        <w:rPr>
          <w:spacing w:val="-7"/>
          <w:sz w:val="28"/>
        </w:rPr>
        <w:t xml:space="preserve"> </w:t>
      </w:r>
      <w:r>
        <w:rPr>
          <w:sz w:val="28"/>
        </w:rPr>
        <w:t>охрана:</w:t>
      </w:r>
      <w:r>
        <w:rPr>
          <w:spacing w:val="-13"/>
          <w:sz w:val="28"/>
        </w:rPr>
        <w:t xml:space="preserve"> </w:t>
      </w:r>
      <w:r>
        <w:rPr>
          <w:sz w:val="28"/>
        </w:rPr>
        <w:t>краткий</w:t>
      </w:r>
      <w:r>
        <w:rPr>
          <w:spacing w:val="-7"/>
          <w:sz w:val="28"/>
        </w:rPr>
        <w:t xml:space="preserve"> </w:t>
      </w:r>
      <w:r>
        <w:rPr>
          <w:sz w:val="28"/>
        </w:rPr>
        <w:t>курс</w:t>
      </w:r>
      <w:r>
        <w:rPr>
          <w:spacing w:val="-7"/>
          <w:sz w:val="28"/>
        </w:rPr>
        <w:t xml:space="preserve"> </w:t>
      </w:r>
      <w:r>
        <w:rPr>
          <w:sz w:val="28"/>
        </w:rPr>
        <w:t>лекций.</w:t>
      </w:r>
      <w:r>
        <w:rPr>
          <w:spacing w:val="-6"/>
          <w:sz w:val="28"/>
        </w:rPr>
        <w:t xml:space="preserve"> </w:t>
      </w:r>
      <w:r>
        <w:rPr>
          <w:sz w:val="28"/>
        </w:rPr>
        <w:t>‒</w:t>
      </w:r>
      <w:r>
        <w:rPr>
          <w:spacing w:val="-7"/>
          <w:sz w:val="28"/>
        </w:rPr>
        <w:t xml:space="preserve"> </w:t>
      </w:r>
      <w:r>
        <w:rPr>
          <w:sz w:val="28"/>
        </w:rPr>
        <w:t>Минск:</w:t>
      </w:r>
      <w:r>
        <w:rPr>
          <w:spacing w:val="-9"/>
          <w:sz w:val="28"/>
        </w:rPr>
        <w:t xml:space="preserve"> </w:t>
      </w:r>
      <w:r>
        <w:rPr>
          <w:sz w:val="28"/>
        </w:rPr>
        <w:t>Межд.</w:t>
      </w:r>
      <w:r>
        <w:rPr>
          <w:spacing w:val="-6"/>
          <w:sz w:val="28"/>
        </w:rPr>
        <w:t xml:space="preserve"> </w:t>
      </w:r>
      <w:r>
        <w:rPr>
          <w:sz w:val="28"/>
        </w:rPr>
        <w:t>гос.</w:t>
      </w:r>
      <w:r>
        <w:rPr>
          <w:spacing w:val="-6"/>
          <w:sz w:val="28"/>
        </w:rPr>
        <w:t xml:space="preserve"> </w:t>
      </w:r>
      <w:r>
        <w:rPr>
          <w:sz w:val="28"/>
        </w:rPr>
        <w:t>экол. ун‒т им. А.Д. Сахарова, 2013. ‒ 108 с.</w:t>
      </w:r>
    </w:p>
    <w:p>
      <w:pPr>
        <w:pStyle w:val="ListParagraph"/>
        <w:numPr>
          <w:ilvl w:val="1"/>
          <w:numId w:val="56"/>
        </w:numPr>
        <w:tabs>
          <w:tab w:val="left" w:pos="1394"/>
        </w:tabs>
        <w:spacing w:before="0" w:after="0" w:line="240" w:lineRule="auto"/>
        <w:ind w:left="398" w:right="812" w:firstLine="567"/>
        <w:jc w:val="both"/>
        <w:rPr>
          <w:sz w:val="28"/>
        </w:rPr>
      </w:pPr>
      <w:r>
        <w:rPr>
          <w:sz w:val="28"/>
        </w:rPr>
        <w:t>Волосюк</w:t>
      </w:r>
      <w:r>
        <w:rPr>
          <w:spacing w:val="-8"/>
          <w:sz w:val="28"/>
        </w:rPr>
        <w:t xml:space="preserve"> </w:t>
      </w:r>
      <w:r>
        <w:rPr>
          <w:sz w:val="28"/>
        </w:rPr>
        <w:t>С.С.</w:t>
      </w:r>
      <w:r>
        <w:rPr>
          <w:spacing w:val="-10"/>
          <w:sz w:val="28"/>
        </w:rPr>
        <w:t xml:space="preserve"> </w:t>
      </w:r>
      <w:r>
        <w:rPr>
          <w:sz w:val="28"/>
        </w:rPr>
        <w:t>Руководство</w:t>
      </w:r>
      <w:r>
        <w:rPr>
          <w:spacing w:val="-8"/>
          <w:sz w:val="28"/>
        </w:rPr>
        <w:t xml:space="preserve"> </w:t>
      </w:r>
      <w:r>
        <w:rPr>
          <w:sz w:val="28"/>
        </w:rPr>
        <w:t>по</w:t>
      </w:r>
      <w:r>
        <w:rPr>
          <w:spacing w:val="-8"/>
          <w:sz w:val="28"/>
        </w:rPr>
        <w:t xml:space="preserve"> </w:t>
      </w:r>
      <w:r>
        <w:rPr>
          <w:sz w:val="28"/>
        </w:rPr>
        <w:t>разработке</w:t>
      </w:r>
      <w:r>
        <w:rPr>
          <w:spacing w:val="-8"/>
          <w:sz w:val="28"/>
        </w:rPr>
        <w:t xml:space="preserve"> </w:t>
      </w:r>
      <w:r>
        <w:rPr>
          <w:sz w:val="28"/>
        </w:rPr>
        <w:t>планов</w:t>
      </w:r>
      <w:r>
        <w:rPr>
          <w:spacing w:val="-8"/>
          <w:sz w:val="28"/>
        </w:rPr>
        <w:t xml:space="preserve"> </w:t>
      </w:r>
      <w:r>
        <w:rPr>
          <w:sz w:val="28"/>
        </w:rPr>
        <w:t>управления</w:t>
      </w:r>
      <w:r>
        <w:rPr>
          <w:spacing w:val="-8"/>
          <w:sz w:val="28"/>
        </w:rPr>
        <w:t xml:space="preserve"> </w:t>
      </w:r>
      <w:r>
        <w:rPr>
          <w:sz w:val="28"/>
        </w:rPr>
        <w:t>особо охраняемыми</w:t>
      </w:r>
      <w:r>
        <w:rPr>
          <w:spacing w:val="-5"/>
          <w:sz w:val="28"/>
        </w:rPr>
        <w:t xml:space="preserve"> </w:t>
      </w:r>
      <w:r>
        <w:rPr>
          <w:sz w:val="28"/>
        </w:rPr>
        <w:t>природными</w:t>
      </w:r>
      <w:r>
        <w:rPr>
          <w:spacing w:val="-5"/>
          <w:sz w:val="28"/>
        </w:rPr>
        <w:t xml:space="preserve"> </w:t>
      </w:r>
      <w:r>
        <w:rPr>
          <w:sz w:val="28"/>
        </w:rPr>
        <w:t>территориями</w:t>
      </w:r>
      <w:r>
        <w:rPr>
          <w:spacing w:val="38"/>
          <w:sz w:val="28"/>
        </w:rPr>
        <w:t xml:space="preserve"> </w:t>
      </w:r>
      <w:r>
        <w:rPr>
          <w:sz w:val="28"/>
        </w:rPr>
        <w:t>/</w:t>
      </w:r>
      <w:r>
        <w:rPr>
          <w:spacing w:val="-7"/>
          <w:sz w:val="28"/>
        </w:rPr>
        <w:t xml:space="preserve"> </w:t>
      </w:r>
      <w:r>
        <w:rPr>
          <w:sz w:val="28"/>
        </w:rPr>
        <w:t>С.С.</w:t>
      </w:r>
      <w:r>
        <w:rPr>
          <w:spacing w:val="-3"/>
          <w:sz w:val="28"/>
        </w:rPr>
        <w:t xml:space="preserve"> </w:t>
      </w:r>
      <w:r>
        <w:rPr>
          <w:sz w:val="28"/>
        </w:rPr>
        <w:t>Волосюк,</w:t>
      </w:r>
      <w:r>
        <w:rPr>
          <w:spacing w:val="-3"/>
          <w:sz w:val="28"/>
        </w:rPr>
        <w:t xml:space="preserve"> </w:t>
      </w:r>
      <w:r>
        <w:rPr>
          <w:sz w:val="28"/>
        </w:rPr>
        <w:t>Н.В.</w:t>
      </w:r>
      <w:r>
        <w:rPr>
          <w:spacing w:val="-3"/>
          <w:sz w:val="28"/>
        </w:rPr>
        <w:t xml:space="preserve"> </w:t>
      </w:r>
      <w:r>
        <w:rPr>
          <w:sz w:val="28"/>
        </w:rPr>
        <w:t>Минченко</w:t>
      </w:r>
      <w:r>
        <w:rPr>
          <w:spacing w:val="-5"/>
          <w:sz w:val="28"/>
        </w:rPr>
        <w:t xml:space="preserve"> </w:t>
      </w:r>
      <w:r>
        <w:rPr>
          <w:sz w:val="28"/>
        </w:rPr>
        <w:t>- Минск: Юнипак, 2009. - 40 с.</w:t>
      </w:r>
    </w:p>
    <w:p>
      <w:pPr>
        <w:pStyle w:val="ListParagraph"/>
        <w:numPr>
          <w:ilvl w:val="1"/>
          <w:numId w:val="56"/>
        </w:numPr>
        <w:tabs>
          <w:tab w:val="left" w:pos="1394"/>
        </w:tabs>
        <w:spacing w:before="0" w:after="0" w:line="321" w:lineRule="exact"/>
        <w:ind w:left="1393" w:right="0" w:hanging="428"/>
        <w:jc w:val="both"/>
        <w:rPr>
          <w:sz w:val="28"/>
        </w:rPr>
      </w:pPr>
      <w:r>
        <w:rPr>
          <w:sz w:val="28"/>
        </w:rPr>
        <w:t>Гапиенко</w:t>
      </w:r>
      <w:r>
        <w:rPr>
          <w:spacing w:val="-16"/>
          <w:sz w:val="28"/>
        </w:rPr>
        <w:t xml:space="preserve"> </w:t>
      </w:r>
      <w:r>
        <w:rPr>
          <w:sz w:val="28"/>
        </w:rPr>
        <w:t>О.С.,</w:t>
      </w:r>
      <w:r>
        <w:rPr>
          <w:spacing w:val="-14"/>
          <w:sz w:val="28"/>
        </w:rPr>
        <w:t xml:space="preserve"> </w:t>
      </w:r>
      <w:r>
        <w:rPr>
          <w:sz w:val="28"/>
        </w:rPr>
        <w:t>Шапорова</w:t>
      </w:r>
      <w:r>
        <w:rPr>
          <w:spacing w:val="-16"/>
          <w:sz w:val="28"/>
        </w:rPr>
        <w:t xml:space="preserve"> </w:t>
      </w:r>
      <w:r>
        <w:rPr>
          <w:sz w:val="28"/>
        </w:rPr>
        <w:t>Я.А.,</w:t>
      </w:r>
      <w:r>
        <w:rPr>
          <w:spacing w:val="-17"/>
          <w:sz w:val="28"/>
        </w:rPr>
        <w:t xml:space="preserve"> </w:t>
      </w:r>
      <w:r>
        <w:rPr>
          <w:sz w:val="28"/>
        </w:rPr>
        <w:t>Беломесяцева</w:t>
      </w:r>
      <w:r>
        <w:rPr>
          <w:spacing w:val="-15"/>
          <w:sz w:val="28"/>
        </w:rPr>
        <w:t xml:space="preserve"> </w:t>
      </w:r>
      <w:r>
        <w:rPr>
          <w:sz w:val="28"/>
        </w:rPr>
        <w:t>Д.Б.,</w:t>
      </w:r>
      <w:r>
        <w:rPr>
          <w:spacing w:val="-14"/>
          <w:sz w:val="28"/>
        </w:rPr>
        <w:t xml:space="preserve"> </w:t>
      </w:r>
      <w:r>
        <w:rPr>
          <w:spacing w:val="-2"/>
          <w:sz w:val="28"/>
        </w:rPr>
        <w:t>Шабашова</w:t>
      </w:r>
    </w:p>
    <w:p>
      <w:pPr>
        <w:pStyle w:val="BodyText"/>
        <w:tabs>
          <w:tab w:val="left" w:pos="8011"/>
        </w:tabs>
        <w:ind w:left="398" w:right="750"/>
      </w:pPr>
      <w:r>
        <w:t>Т.Г.,</w:t>
      </w:r>
      <w:r>
        <w:rPr>
          <w:spacing w:val="32"/>
        </w:rPr>
        <w:t xml:space="preserve"> </w:t>
      </w:r>
      <w:r>
        <w:t>Tu</w:t>
      </w:r>
      <w:r>
        <w:rPr>
          <w:spacing w:val="30"/>
        </w:rPr>
        <w:t xml:space="preserve"> </w:t>
      </w:r>
      <w:r>
        <w:t>Liger.</w:t>
      </w:r>
      <w:r>
        <w:rPr>
          <w:spacing w:val="-4"/>
        </w:rPr>
        <w:t xml:space="preserve"> </w:t>
      </w:r>
      <w:r>
        <w:t>Микобиота</w:t>
      </w:r>
      <w:r>
        <w:rPr>
          <w:spacing w:val="-6"/>
        </w:rPr>
        <w:t xml:space="preserve"> </w:t>
      </w:r>
      <w:r>
        <w:t>Березинского</w:t>
      </w:r>
      <w:r>
        <w:rPr>
          <w:spacing w:val="-6"/>
        </w:rPr>
        <w:t xml:space="preserve"> </w:t>
      </w:r>
      <w:r>
        <w:t>биосферного</w:t>
      </w:r>
      <w:r>
        <w:rPr>
          <w:spacing w:val="-6"/>
        </w:rPr>
        <w:t xml:space="preserve"> </w:t>
      </w:r>
      <w:r>
        <w:t>заповедника.</w:t>
      </w:r>
      <w:r>
        <w:rPr>
          <w:spacing w:val="-6"/>
        </w:rPr>
        <w:t xml:space="preserve"> </w:t>
      </w:r>
      <w:r>
        <w:t>–</w:t>
      </w:r>
      <w:r>
        <w:rPr>
          <w:spacing w:val="-6"/>
        </w:rPr>
        <w:t xml:space="preserve"> </w:t>
      </w:r>
      <w:r>
        <w:t>Особо охраняемые природные территории Беларуси. Исследования.</w:t>
        <w:tab/>
        <w:t>– Мн.: Белорусский Дом печати, 2011. – Вып. 6. – С. 179‒197.</w:t>
      </w:r>
    </w:p>
    <w:p>
      <w:pPr>
        <w:pStyle w:val="ListParagraph"/>
        <w:numPr>
          <w:ilvl w:val="1"/>
          <w:numId w:val="56"/>
        </w:numPr>
        <w:tabs>
          <w:tab w:val="left" w:pos="1394"/>
          <w:tab w:val="left" w:pos="5000"/>
        </w:tabs>
        <w:spacing w:before="0" w:after="0" w:line="240" w:lineRule="auto"/>
        <w:ind w:left="398" w:right="957" w:firstLine="567"/>
        <w:jc w:val="left"/>
        <w:rPr>
          <w:sz w:val="28"/>
        </w:rPr>
      </w:pPr>
      <w:r>
        <w:rPr>
          <w:sz w:val="28"/>
        </w:rPr>
        <w:t>Государственная программа</w:t>
        <w:tab/>
        <w:t>"Охрана окружающей среды и устойчивое</w:t>
      </w:r>
      <w:r>
        <w:rPr>
          <w:spacing w:val="-7"/>
          <w:sz w:val="28"/>
        </w:rPr>
        <w:t xml:space="preserve"> </w:t>
      </w:r>
      <w:r>
        <w:rPr>
          <w:sz w:val="28"/>
        </w:rPr>
        <w:t>использование</w:t>
      </w:r>
      <w:r>
        <w:rPr>
          <w:spacing w:val="-7"/>
          <w:sz w:val="28"/>
        </w:rPr>
        <w:t xml:space="preserve"> </w:t>
      </w:r>
      <w:r>
        <w:rPr>
          <w:sz w:val="28"/>
        </w:rPr>
        <w:t>природных</w:t>
      </w:r>
      <w:r>
        <w:rPr>
          <w:spacing w:val="-7"/>
          <w:sz w:val="28"/>
        </w:rPr>
        <w:t xml:space="preserve"> </w:t>
      </w:r>
      <w:r>
        <w:rPr>
          <w:sz w:val="28"/>
        </w:rPr>
        <w:t>ресурсов"</w:t>
      </w:r>
      <w:r>
        <w:rPr>
          <w:spacing w:val="-5"/>
          <w:sz w:val="28"/>
        </w:rPr>
        <w:t xml:space="preserve"> </w:t>
      </w:r>
      <w:r>
        <w:rPr>
          <w:sz w:val="28"/>
        </w:rPr>
        <w:t>на</w:t>
      </w:r>
      <w:r>
        <w:rPr>
          <w:spacing w:val="40"/>
          <w:sz w:val="28"/>
        </w:rPr>
        <w:t xml:space="preserve"> </w:t>
      </w:r>
      <w:r>
        <w:rPr>
          <w:sz w:val="28"/>
        </w:rPr>
        <w:t>2021‒2025</w:t>
      </w:r>
      <w:r>
        <w:rPr>
          <w:spacing w:val="-3"/>
          <w:sz w:val="28"/>
        </w:rPr>
        <w:t xml:space="preserve"> </w:t>
      </w:r>
      <w:r>
        <w:rPr>
          <w:sz w:val="28"/>
        </w:rPr>
        <w:t>годы:</w:t>
      </w:r>
      <w:r>
        <w:rPr>
          <w:spacing w:val="-12"/>
          <w:sz w:val="28"/>
        </w:rPr>
        <w:t xml:space="preserve"> </w:t>
      </w:r>
      <w:r>
        <w:rPr>
          <w:sz w:val="28"/>
        </w:rPr>
        <w:t>Утв. Пост. Сов. Мин. Респ. Беларусь от 19.02.2021 № 99.</w:t>
      </w:r>
    </w:p>
    <w:p>
      <w:pPr>
        <w:pStyle w:val="ListParagraph"/>
        <w:numPr>
          <w:ilvl w:val="1"/>
          <w:numId w:val="56"/>
        </w:numPr>
        <w:tabs>
          <w:tab w:val="left" w:pos="1394"/>
          <w:tab w:val="left" w:pos="8440"/>
        </w:tabs>
        <w:spacing w:before="0" w:after="0" w:line="240" w:lineRule="auto"/>
        <w:ind w:left="398" w:right="811" w:firstLine="567"/>
        <w:jc w:val="left"/>
        <w:rPr>
          <w:sz w:val="28"/>
        </w:rPr>
      </w:pPr>
      <w:r>
        <w:rPr>
          <w:sz w:val="28"/>
        </w:rPr>
        <w:t>Дьяков Ю.В. О составе и встречаемости отдельных</w:t>
      </w:r>
      <w:r>
        <w:rPr>
          <w:spacing w:val="40"/>
          <w:sz w:val="28"/>
        </w:rPr>
        <w:t xml:space="preserve"> </w:t>
      </w:r>
      <w:r>
        <w:rPr>
          <w:sz w:val="28"/>
        </w:rPr>
        <w:t>представителей амфибий и рептилий в Березинском заповеднике</w:t>
        <w:tab/>
      </w:r>
      <w:r>
        <w:rPr>
          <w:spacing w:val="-6"/>
          <w:sz w:val="28"/>
        </w:rPr>
        <w:t xml:space="preserve">// </w:t>
      </w:r>
      <w:r>
        <w:rPr>
          <w:sz w:val="28"/>
        </w:rPr>
        <w:t>Березинский</w:t>
      </w:r>
      <w:r>
        <w:rPr>
          <w:spacing w:val="-7"/>
          <w:sz w:val="28"/>
        </w:rPr>
        <w:t xml:space="preserve"> </w:t>
      </w:r>
      <w:r>
        <w:rPr>
          <w:sz w:val="28"/>
        </w:rPr>
        <w:t>заповедник.</w:t>
      </w:r>
      <w:r>
        <w:rPr>
          <w:spacing w:val="-7"/>
          <w:sz w:val="28"/>
        </w:rPr>
        <w:t xml:space="preserve"> </w:t>
      </w:r>
      <w:r>
        <w:rPr>
          <w:sz w:val="28"/>
        </w:rPr>
        <w:t>Исследования.</w:t>
      </w:r>
      <w:r>
        <w:rPr>
          <w:spacing w:val="-3"/>
          <w:sz w:val="28"/>
        </w:rPr>
        <w:t xml:space="preserve"> </w:t>
      </w:r>
      <w:r>
        <w:rPr>
          <w:sz w:val="28"/>
        </w:rPr>
        <w:t>–</w:t>
      </w:r>
      <w:r>
        <w:rPr>
          <w:spacing w:val="-7"/>
          <w:sz w:val="28"/>
        </w:rPr>
        <w:t xml:space="preserve"> </w:t>
      </w:r>
      <w:r>
        <w:rPr>
          <w:sz w:val="28"/>
        </w:rPr>
        <w:t>Мн.,</w:t>
      </w:r>
      <w:r>
        <w:rPr>
          <w:spacing w:val="-3"/>
          <w:sz w:val="28"/>
        </w:rPr>
        <w:t xml:space="preserve"> </w:t>
      </w:r>
      <w:r>
        <w:rPr>
          <w:sz w:val="28"/>
        </w:rPr>
        <w:t>1970.</w:t>
      </w:r>
      <w:r>
        <w:rPr>
          <w:spacing w:val="-2"/>
          <w:sz w:val="28"/>
        </w:rPr>
        <w:t xml:space="preserve"> </w:t>
      </w:r>
      <w:r>
        <w:rPr>
          <w:sz w:val="28"/>
        </w:rPr>
        <w:t>–</w:t>
      </w:r>
      <w:r>
        <w:rPr>
          <w:spacing w:val="-7"/>
          <w:sz w:val="28"/>
        </w:rPr>
        <w:t xml:space="preserve"> </w:t>
      </w:r>
      <w:r>
        <w:rPr>
          <w:sz w:val="28"/>
        </w:rPr>
        <w:t>Вып.</w:t>
      </w:r>
      <w:r>
        <w:rPr>
          <w:spacing w:val="-5"/>
          <w:sz w:val="28"/>
        </w:rPr>
        <w:t xml:space="preserve"> </w:t>
      </w:r>
      <w:r>
        <w:rPr>
          <w:sz w:val="28"/>
        </w:rPr>
        <w:t>I.</w:t>
      </w:r>
      <w:r>
        <w:rPr>
          <w:spacing w:val="-5"/>
          <w:sz w:val="28"/>
        </w:rPr>
        <w:t xml:space="preserve"> </w:t>
      </w:r>
      <w:r>
        <w:rPr>
          <w:sz w:val="28"/>
        </w:rPr>
        <w:t>–</w:t>
      </w:r>
      <w:r>
        <w:rPr>
          <w:spacing w:val="-7"/>
          <w:sz w:val="28"/>
        </w:rPr>
        <w:t xml:space="preserve"> </w:t>
      </w:r>
      <w:r>
        <w:rPr>
          <w:sz w:val="28"/>
        </w:rPr>
        <w:t>С.</w:t>
      </w:r>
      <w:r>
        <w:rPr>
          <w:spacing w:val="-10"/>
          <w:sz w:val="28"/>
        </w:rPr>
        <w:t xml:space="preserve"> </w:t>
      </w:r>
      <w:r>
        <w:rPr>
          <w:sz w:val="28"/>
        </w:rPr>
        <w:t>151-154.</w:t>
      </w:r>
    </w:p>
    <w:p>
      <w:pPr>
        <w:pStyle w:val="ListParagraph"/>
        <w:numPr>
          <w:ilvl w:val="1"/>
          <w:numId w:val="56"/>
        </w:numPr>
        <w:tabs>
          <w:tab w:val="left" w:pos="1394"/>
          <w:tab w:val="left" w:pos="8257"/>
        </w:tabs>
        <w:spacing w:before="0" w:after="0" w:line="240" w:lineRule="auto"/>
        <w:ind w:left="398" w:right="523" w:firstLine="567"/>
        <w:jc w:val="left"/>
        <w:rPr>
          <w:sz w:val="28"/>
        </w:rPr>
      </w:pPr>
      <w:r>
        <w:rPr>
          <w:sz w:val="28"/>
        </w:rPr>
        <w:t>Ермохин М.В., Ивкович В.С., Дудкина Л.А.</w:t>
        <w:tab/>
        <w:t>,</w:t>
      </w:r>
      <w:r>
        <w:rPr>
          <w:spacing w:val="-18"/>
          <w:sz w:val="28"/>
        </w:rPr>
        <w:t xml:space="preserve"> </w:t>
      </w:r>
      <w:r>
        <w:rPr>
          <w:sz w:val="28"/>
        </w:rPr>
        <w:t>Зимницкий</w:t>
      </w:r>
      <w:r>
        <w:rPr>
          <w:sz w:val="28"/>
        </w:rPr>
        <w:t xml:space="preserve"> В.А.</w:t>
      </w:r>
      <w:r>
        <w:rPr>
          <w:spacing w:val="-2"/>
          <w:sz w:val="28"/>
        </w:rPr>
        <w:t xml:space="preserve"> </w:t>
      </w:r>
      <w:r>
        <w:rPr>
          <w:sz w:val="28"/>
        </w:rPr>
        <w:t>Трансформация</w:t>
      </w:r>
      <w:r>
        <w:rPr>
          <w:spacing w:val="-2"/>
          <w:sz w:val="28"/>
        </w:rPr>
        <w:t xml:space="preserve"> </w:t>
      </w:r>
      <w:r>
        <w:rPr>
          <w:sz w:val="28"/>
        </w:rPr>
        <w:t>экосистем</w:t>
      </w:r>
      <w:r>
        <w:rPr>
          <w:spacing w:val="-2"/>
          <w:sz w:val="28"/>
        </w:rPr>
        <w:t xml:space="preserve"> </w:t>
      </w:r>
      <w:r>
        <w:rPr>
          <w:sz w:val="28"/>
        </w:rPr>
        <w:t>Березинского</w:t>
      </w:r>
      <w:r>
        <w:rPr>
          <w:spacing w:val="-2"/>
          <w:sz w:val="28"/>
        </w:rPr>
        <w:t xml:space="preserve"> </w:t>
      </w:r>
      <w:r>
        <w:rPr>
          <w:sz w:val="28"/>
        </w:rPr>
        <w:t>биосферного</w:t>
      </w:r>
      <w:r>
        <w:rPr>
          <w:spacing w:val="-2"/>
          <w:sz w:val="28"/>
        </w:rPr>
        <w:t xml:space="preserve"> </w:t>
      </w:r>
      <w:r>
        <w:rPr>
          <w:sz w:val="28"/>
        </w:rPr>
        <w:t>заповедника</w:t>
      </w:r>
      <w:r>
        <w:rPr>
          <w:spacing w:val="-2"/>
          <w:sz w:val="28"/>
        </w:rPr>
        <w:t xml:space="preserve"> </w:t>
      </w:r>
      <w:r>
        <w:rPr>
          <w:sz w:val="28"/>
        </w:rPr>
        <w:t>в</w:t>
      </w:r>
      <w:r>
        <w:rPr>
          <w:spacing w:val="-2"/>
          <w:sz w:val="28"/>
        </w:rPr>
        <w:t xml:space="preserve"> </w:t>
      </w:r>
      <w:r>
        <w:rPr>
          <w:sz w:val="28"/>
        </w:rPr>
        <w:t>ХХ веке</w:t>
      </w:r>
      <w:r>
        <w:rPr>
          <w:spacing w:val="40"/>
          <w:sz w:val="28"/>
        </w:rPr>
        <w:t xml:space="preserve"> </w:t>
      </w:r>
      <w:r>
        <w:rPr>
          <w:sz w:val="28"/>
        </w:rPr>
        <w:t>// Особо охраняемые природные территории Беларуси. Исследования.– Минск: Белорусский Дом печати, 2017. – Вып. 12. – С. 22‒31.</w:t>
      </w:r>
    </w:p>
    <w:p>
      <w:pPr>
        <w:pStyle w:val="ListParagraph"/>
        <w:numPr>
          <w:ilvl w:val="1"/>
          <w:numId w:val="56"/>
        </w:numPr>
        <w:tabs>
          <w:tab w:val="left" w:pos="1394"/>
          <w:tab w:val="left" w:pos="7034"/>
        </w:tabs>
        <w:spacing w:before="0" w:after="0" w:line="240" w:lineRule="auto"/>
        <w:ind w:left="398" w:right="801" w:firstLine="567"/>
        <w:jc w:val="left"/>
        <w:rPr>
          <w:sz w:val="28"/>
        </w:rPr>
      </w:pPr>
      <w:r>
        <w:rPr>
          <w:sz w:val="28"/>
        </w:rPr>
        <w:t>Ивкович В.С. Важнейшие направления экологического образования в Березинском биосферном заповеднике</w:t>
        <w:tab/>
        <w:t>// Биосферные резерваты</w:t>
      </w:r>
      <w:r>
        <w:rPr>
          <w:spacing w:val="-9"/>
          <w:sz w:val="28"/>
        </w:rPr>
        <w:t xml:space="preserve"> </w:t>
      </w:r>
      <w:r>
        <w:rPr>
          <w:sz w:val="28"/>
        </w:rPr>
        <w:t>для</w:t>
      </w:r>
      <w:r>
        <w:rPr>
          <w:spacing w:val="-9"/>
          <w:sz w:val="28"/>
        </w:rPr>
        <w:t xml:space="preserve"> </w:t>
      </w:r>
      <w:r>
        <w:rPr>
          <w:sz w:val="28"/>
        </w:rPr>
        <w:t>будущих</w:t>
      </w:r>
      <w:r>
        <w:rPr>
          <w:spacing w:val="-9"/>
          <w:sz w:val="28"/>
        </w:rPr>
        <w:t xml:space="preserve"> </w:t>
      </w:r>
      <w:r>
        <w:rPr>
          <w:sz w:val="28"/>
        </w:rPr>
        <w:t>поколений:</w:t>
      </w:r>
      <w:r>
        <w:rPr>
          <w:spacing w:val="-15"/>
          <w:sz w:val="28"/>
        </w:rPr>
        <w:t xml:space="preserve"> </w:t>
      </w:r>
      <w:r>
        <w:rPr>
          <w:sz w:val="28"/>
        </w:rPr>
        <w:t>образование</w:t>
      </w:r>
      <w:r>
        <w:rPr>
          <w:spacing w:val="-9"/>
          <w:sz w:val="28"/>
        </w:rPr>
        <w:t xml:space="preserve"> </w:t>
      </w:r>
      <w:r>
        <w:rPr>
          <w:sz w:val="28"/>
        </w:rPr>
        <w:t>для</w:t>
      </w:r>
      <w:r>
        <w:rPr>
          <w:spacing w:val="-9"/>
          <w:sz w:val="28"/>
        </w:rPr>
        <w:t xml:space="preserve"> </w:t>
      </w:r>
      <w:r>
        <w:rPr>
          <w:sz w:val="28"/>
        </w:rPr>
        <w:t>развития</w:t>
      </w:r>
      <w:r>
        <w:rPr>
          <w:spacing w:val="-9"/>
          <w:sz w:val="28"/>
        </w:rPr>
        <w:t xml:space="preserve"> </w:t>
      </w:r>
      <w:r>
        <w:rPr>
          <w:sz w:val="28"/>
        </w:rPr>
        <w:t>человеческих</w:t>
      </w:r>
    </w:p>
    <w:p>
      <w:pPr>
        <w:pStyle w:val="BodyText"/>
        <w:ind w:left="398"/>
      </w:pPr>
      <w:r>
        <w:t>ресурсов в Японии, России и Беларуси / редакторы А. Маммадова, Й. Иида.- Канадзава: Университет Канадзава, 2018. – С. 122 – 130. (рус., англ., япон.). Mammadova, A., and Iida, Y. (2018) Biosphere Reserves for Future Generations: Educating</w:t>
      </w:r>
      <w:r>
        <w:rPr>
          <w:spacing w:val="80"/>
        </w:rPr>
        <w:t xml:space="preserve"> </w:t>
      </w:r>
      <w:r>
        <w:t>diverse</w:t>
      </w:r>
      <w:r>
        <w:rPr>
          <w:spacing w:val="80"/>
        </w:rPr>
        <w:t xml:space="preserve"> </w:t>
      </w:r>
      <w:r>
        <w:t>human</w:t>
      </w:r>
      <w:r>
        <w:rPr>
          <w:spacing w:val="80"/>
        </w:rPr>
        <w:t xml:space="preserve"> </w:t>
      </w:r>
      <w:r>
        <w:t>resources</w:t>
      </w:r>
      <w:r>
        <w:rPr>
          <w:spacing w:val="80"/>
        </w:rPr>
        <w:t xml:space="preserve"> </w:t>
      </w:r>
      <w:r>
        <w:t>in</w:t>
      </w:r>
      <w:r>
        <w:rPr>
          <w:spacing w:val="80"/>
        </w:rPr>
        <w:t xml:space="preserve"> </w:t>
      </w:r>
      <w:r>
        <w:t>Japan,</w:t>
      </w:r>
      <w:r>
        <w:rPr>
          <w:spacing w:val="80"/>
        </w:rPr>
        <w:t xml:space="preserve"> </w:t>
      </w:r>
      <w:r>
        <w:t>Russia</w:t>
      </w:r>
      <w:r>
        <w:rPr>
          <w:spacing w:val="80"/>
        </w:rPr>
        <w:t xml:space="preserve"> </w:t>
      </w:r>
      <w:r>
        <w:t>and</w:t>
      </w:r>
      <w:r>
        <w:rPr>
          <w:spacing w:val="80"/>
        </w:rPr>
        <w:t xml:space="preserve"> </w:t>
      </w:r>
      <w:r>
        <w:t>Belarus,</w:t>
      </w:r>
      <w:r>
        <w:rPr>
          <w:spacing w:val="80"/>
        </w:rPr>
        <w:t xml:space="preserve"> </w:t>
      </w:r>
      <w:r>
        <w:t>Kanazava University, Japan.</w:t>
      </w:r>
    </w:p>
    <w:p>
      <w:pPr>
        <w:pStyle w:val="ListParagraph"/>
        <w:numPr>
          <w:ilvl w:val="1"/>
          <w:numId w:val="56"/>
        </w:numPr>
        <w:tabs>
          <w:tab w:val="left" w:pos="1394"/>
        </w:tabs>
        <w:spacing w:before="0" w:after="0" w:line="240" w:lineRule="auto"/>
        <w:ind w:left="398" w:right="611" w:firstLine="567"/>
        <w:jc w:val="left"/>
        <w:rPr>
          <w:sz w:val="28"/>
        </w:rPr>
      </w:pPr>
      <w:r>
        <w:rPr>
          <w:sz w:val="28"/>
        </w:rPr>
        <w:t>Ивкович В.С. Оценка современного состояния лесной растительности Березинского биосферного заповедника и анализ угроз ее биоразнообразию //</w:t>
      </w:r>
      <w:r>
        <w:rPr>
          <w:spacing w:val="-1"/>
          <w:sz w:val="28"/>
        </w:rPr>
        <w:t xml:space="preserve"> </w:t>
      </w:r>
      <w:r>
        <w:rPr>
          <w:sz w:val="28"/>
        </w:rPr>
        <w:t>Экологическая культура и охрана окружающей среды: 1 Дорофеевские чтения: материалы международной научно-практической конференции /</w:t>
      </w:r>
      <w:r>
        <w:rPr>
          <w:spacing w:val="-9"/>
          <w:sz w:val="28"/>
        </w:rPr>
        <w:t xml:space="preserve"> </w:t>
      </w:r>
      <w:r>
        <w:rPr>
          <w:sz w:val="28"/>
        </w:rPr>
        <w:t>редколлегия</w:t>
      </w:r>
      <w:r>
        <w:rPr>
          <w:spacing w:val="-8"/>
          <w:sz w:val="28"/>
        </w:rPr>
        <w:t xml:space="preserve"> </w:t>
      </w:r>
      <w:r>
        <w:rPr>
          <w:sz w:val="28"/>
        </w:rPr>
        <w:t>И.М.</w:t>
      </w:r>
      <w:r>
        <w:rPr>
          <w:spacing w:val="-6"/>
          <w:sz w:val="28"/>
        </w:rPr>
        <w:t xml:space="preserve"> </w:t>
      </w:r>
      <w:r>
        <w:rPr>
          <w:sz w:val="28"/>
        </w:rPr>
        <w:t>Прищепа (отв.</w:t>
      </w:r>
      <w:r>
        <w:rPr>
          <w:spacing w:val="-6"/>
          <w:sz w:val="28"/>
        </w:rPr>
        <w:t xml:space="preserve"> </w:t>
      </w:r>
      <w:r>
        <w:rPr>
          <w:sz w:val="28"/>
        </w:rPr>
        <w:t>редактор) [и</w:t>
      </w:r>
      <w:r>
        <w:rPr>
          <w:spacing w:val="-8"/>
          <w:sz w:val="28"/>
        </w:rPr>
        <w:t xml:space="preserve"> </w:t>
      </w:r>
      <w:r>
        <w:rPr>
          <w:sz w:val="28"/>
        </w:rPr>
        <w:t>др.]. –</w:t>
      </w:r>
      <w:r>
        <w:rPr>
          <w:spacing w:val="-8"/>
          <w:sz w:val="28"/>
        </w:rPr>
        <w:t xml:space="preserve"> </w:t>
      </w:r>
      <w:r>
        <w:rPr>
          <w:sz w:val="28"/>
        </w:rPr>
        <w:t>Витебск: ВГУ имени П.М. Машерова, 2013. -С. 136 – 137.</w:t>
      </w:r>
    </w:p>
    <w:p>
      <w:pPr>
        <w:pStyle w:val="ListParagraph"/>
        <w:numPr>
          <w:ilvl w:val="1"/>
          <w:numId w:val="56"/>
        </w:numPr>
        <w:tabs>
          <w:tab w:val="left" w:pos="1394"/>
          <w:tab w:val="left" w:pos="6844"/>
        </w:tabs>
        <w:spacing w:before="0" w:after="0" w:line="240" w:lineRule="auto"/>
        <w:ind w:left="398" w:right="1135" w:firstLine="567"/>
        <w:jc w:val="left"/>
        <w:rPr>
          <w:sz w:val="28"/>
        </w:rPr>
      </w:pPr>
      <w:r>
        <w:rPr>
          <w:sz w:val="28"/>
        </w:rPr>
        <w:t>Ивкович В.С., Ивкович Д.В., Рыжкова А.Н. О проблеме поддержания биологического разнообразия открытых биотопов на территории Березинского биосферного заповедника</w:t>
        <w:tab/>
        <w:t>//</w:t>
      </w:r>
      <w:r>
        <w:rPr>
          <w:spacing w:val="-18"/>
          <w:sz w:val="28"/>
        </w:rPr>
        <w:t xml:space="preserve"> </w:t>
      </w:r>
      <w:r>
        <w:rPr>
          <w:sz w:val="28"/>
        </w:rPr>
        <w:t>Экспедиционные</w:t>
      </w:r>
    </w:p>
    <w:p>
      <w:pPr>
        <w:pStyle w:val="BodyText"/>
        <w:ind w:left="398"/>
      </w:pPr>
      <w:r>
        <w:t>исследования: «Евразийские</w:t>
      </w:r>
      <w:r>
        <w:rPr>
          <w:spacing w:val="-9"/>
        </w:rPr>
        <w:t xml:space="preserve"> </w:t>
      </w:r>
      <w:r>
        <w:t>маршруты</w:t>
      </w:r>
      <w:r>
        <w:rPr>
          <w:spacing w:val="-9"/>
        </w:rPr>
        <w:t xml:space="preserve"> </w:t>
      </w:r>
      <w:r>
        <w:t>и</w:t>
      </w:r>
      <w:r>
        <w:rPr>
          <w:spacing w:val="-9"/>
        </w:rPr>
        <w:t xml:space="preserve"> </w:t>
      </w:r>
      <w:r>
        <w:t>исследования</w:t>
      </w:r>
      <w:r>
        <w:rPr>
          <w:spacing w:val="-9"/>
        </w:rPr>
        <w:t xml:space="preserve"> </w:t>
      </w:r>
      <w:r>
        <w:t>Н.М.</w:t>
      </w:r>
      <w:r>
        <w:rPr>
          <w:spacing w:val="-8"/>
        </w:rPr>
        <w:t xml:space="preserve"> </w:t>
      </w:r>
      <w:r>
        <w:t>Пржевальского: интеграция и перспективы научных исследований в системе ООПТ».- Пятые международные научные чтения памяти Н.М. Пржевальского.- Материалы</w:t>
      </w:r>
    </w:p>
    <w:p>
      <w:pPr>
        <w:spacing w:after="0"/>
        <w:sectPr>
          <w:pgSz w:w="11910" w:h="16840"/>
          <w:pgMar w:top="1040" w:right="340" w:bottom="1240" w:left="1300" w:header="0" w:footer="946"/>
          <w:cols w:space="720"/>
        </w:sectPr>
      </w:pPr>
    </w:p>
    <w:p>
      <w:pPr>
        <w:pStyle w:val="BodyText"/>
        <w:spacing w:before="72"/>
        <w:ind w:left="398"/>
      </w:pPr>
      <w:r>
        <w:pict>
          <v:rect id="_x0000_s1576" style="width:0.4pt;height:21.6pt;margin-top:269.1pt;margin-left:7.19pt;mso-position-horizontal-relative:page;mso-position-vertical-relative:page;position:absolute;z-index:251879424" filled="t" fillcolor="black" stroked="f">
            <v:fill type="solid"/>
          </v:rect>
        </w:pict>
      </w:r>
      <w:r>
        <w:pict>
          <v:rect id="_x0000_s1577" style="width:0.4pt;height:21.58pt;margin-top:407.02pt;margin-left:7.19pt;mso-position-horizontal-relative:page;mso-position-vertical-relative:page;position:absolute;z-index:251880448" filled="t" fillcolor="black" stroked="f">
            <v:fill type="solid"/>
          </v:rect>
        </w:pict>
      </w:r>
      <w:r>
        <w:pict>
          <v:rect id="_x0000_s1578" style="width:0.4pt;height:21.58pt;margin-top:298.09pt;margin-left:7.19pt;mso-position-horizontal-relative:page;mso-position-vertical-relative:page;position:absolute;z-index:251881472" filled="t" fillcolor="black" stroked="f">
            <v:fill type="solid"/>
          </v:rect>
        </w:pict>
      </w:r>
      <w:r>
        <w:rPr>
          <w:spacing w:val="-2"/>
        </w:rPr>
        <w:t>Международной</w:t>
      </w:r>
      <w:r>
        <w:rPr>
          <w:spacing w:val="-3"/>
        </w:rPr>
        <w:t xml:space="preserve"> </w:t>
      </w:r>
      <w:r>
        <w:rPr>
          <w:spacing w:val="-2"/>
        </w:rPr>
        <w:t>научно-практической</w:t>
      </w:r>
      <w:r>
        <w:rPr>
          <w:spacing w:val="-3"/>
        </w:rPr>
        <w:t xml:space="preserve"> </w:t>
      </w:r>
      <w:r>
        <w:rPr>
          <w:spacing w:val="-2"/>
        </w:rPr>
        <w:t>конференции.</w:t>
      </w:r>
      <w:r>
        <w:rPr>
          <w:spacing w:val="20"/>
        </w:rPr>
        <w:t xml:space="preserve"> </w:t>
      </w:r>
      <w:r>
        <w:rPr>
          <w:spacing w:val="-2"/>
        </w:rPr>
        <w:t>– Смоленск:</w:t>
      </w:r>
      <w:r>
        <w:rPr>
          <w:spacing w:val="-9"/>
        </w:rPr>
        <w:t xml:space="preserve"> </w:t>
      </w:r>
      <w:r>
        <w:rPr>
          <w:spacing w:val="-2"/>
        </w:rPr>
        <w:t>Маджента,</w:t>
      </w:r>
    </w:p>
    <w:p>
      <w:pPr>
        <w:pStyle w:val="BodyText"/>
        <w:spacing w:before="1" w:line="321" w:lineRule="exact"/>
        <w:ind w:left="398"/>
      </w:pPr>
      <w:r>
        <w:t>2017.</w:t>
      </w:r>
      <w:r>
        <w:rPr>
          <w:spacing w:val="-3"/>
        </w:rPr>
        <w:t xml:space="preserve"> </w:t>
      </w:r>
      <w:r>
        <w:t>–</w:t>
      </w:r>
      <w:r>
        <w:rPr>
          <w:spacing w:val="-4"/>
        </w:rPr>
        <w:t xml:space="preserve"> </w:t>
      </w:r>
      <w:r>
        <w:t>С.</w:t>
      </w:r>
      <w:r>
        <w:rPr>
          <w:spacing w:val="-4"/>
        </w:rPr>
        <w:t xml:space="preserve"> </w:t>
      </w:r>
      <w:r>
        <w:t>72</w:t>
      </w:r>
      <w:r>
        <w:rPr>
          <w:spacing w:val="-1"/>
        </w:rPr>
        <w:t xml:space="preserve"> </w:t>
      </w:r>
      <w:r>
        <w:t>–</w:t>
      </w:r>
      <w:r>
        <w:rPr>
          <w:spacing w:val="-2"/>
        </w:rPr>
        <w:t xml:space="preserve"> </w:t>
      </w:r>
      <w:r>
        <w:rPr>
          <w:spacing w:val="-5"/>
        </w:rPr>
        <w:t>73.</w:t>
      </w:r>
    </w:p>
    <w:p>
      <w:pPr>
        <w:pStyle w:val="ListParagraph"/>
        <w:numPr>
          <w:ilvl w:val="1"/>
          <w:numId w:val="56"/>
        </w:numPr>
        <w:tabs>
          <w:tab w:val="left" w:pos="1394"/>
          <w:tab w:val="left" w:pos="7195"/>
          <w:tab w:val="left" w:pos="7775"/>
        </w:tabs>
        <w:spacing w:before="0" w:after="0" w:line="240" w:lineRule="auto"/>
        <w:ind w:left="398" w:right="1013" w:firstLine="567"/>
        <w:jc w:val="left"/>
        <w:rPr>
          <w:sz w:val="28"/>
        </w:rPr>
      </w:pPr>
      <w:r>
        <w:rPr>
          <w:sz w:val="28"/>
        </w:rPr>
        <w:t>Ивкович В.С., Прокошин А.М. Научное обеспечение деятельности Березинского биосферного заповедника</w:t>
        <w:tab/>
      </w:r>
      <w:r>
        <w:rPr>
          <w:spacing w:val="-6"/>
          <w:sz w:val="28"/>
        </w:rPr>
        <w:t>(к</w:t>
      </w:r>
      <w:r>
        <w:rPr>
          <w:sz w:val="28"/>
        </w:rPr>
        <w:tab/>
      </w:r>
      <w:r>
        <w:rPr>
          <w:spacing w:val="-2"/>
          <w:sz w:val="28"/>
        </w:rPr>
        <w:t xml:space="preserve">95-летию </w:t>
      </w:r>
      <w:r>
        <w:rPr>
          <w:sz w:val="28"/>
        </w:rPr>
        <w:t>образования</w:t>
      </w:r>
      <w:r>
        <w:rPr>
          <w:spacing w:val="-6"/>
          <w:sz w:val="28"/>
        </w:rPr>
        <w:t xml:space="preserve"> </w:t>
      </w:r>
      <w:r>
        <w:rPr>
          <w:sz w:val="28"/>
        </w:rPr>
        <w:t>Березинского</w:t>
      </w:r>
      <w:r>
        <w:rPr>
          <w:spacing w:val="-6"/>
          <w:sz w:val="28"/>
        </w:rPr>
        <w:t xml:space="preserve"> </w:t>
      </w:r>
      <w:r>
        <w:rPr>
          <w:sz w:val="28"/>
        </w:rPr>
        <w:t>заповедника)</w:t>
      </w:r>
      <w:r>
        <w:rPr>
          <w:spacing w:val="80"/>
          <w:sz w:val="28"/>
        </w:rPr>
        <w:t xml:space="preserve"> </w:t>
      </w:r>
      <w:r>
        <w:rPr>
          <w:sz w:val="28"/>
        </w:rPr>
        <w:t>//</w:t>
      </w:r>
      <w:r>
        <w:rPr>
          <w:spacing w:val="-8"/>
          <w:sz w:val="28"/>
        </w:rPr>
        <w:t xml:space="preserve"> </w:t>
      </w:r>
      <w:r>
        <w:rPr>
          <w:sz w:val="28"/>
        </w:rPr>
        <w:t>Особо</w:t>
      </w:r>
      <w:r>
        <w:rPr>
          <w:spacing w:val="-6"/>
          <w:sz w:val="28"/>
        </w:rPr>
        <w:t xml:space="preserve"> </w:t>
      </w:r>
      <w:r>
        <w:rPr>
          <w:sz w:val="28"/>
        </w:rPr>
        <w:t>охраняемые</w:t>
      </w:r>
      <w:r>
        <w:rPr>
          <w:spacing w:val="-6"/>
          <w:sz w:val="28"/>
        </w:rPr>
        <w:t xml:space="preserve"> </w:t>
      </w:r>
      <w:r>
        <w:rPr>
          <w:sz w:val="28"/>
        </w:rPr>
        <w:t>природные</w:t>
      </w:r>
    </w:p>
    <w:p>
      <w:pPr>
        <w:pStyle w:val="BodyText"/>
        <w:spacing w:before="1" w:line="321" w:lineRule="exact"/>
        <w:ind w:left="398"/>
      </w:pPr>
      <w:r>
        <w:t>территории</w:t>
      </w:r>
      <w:r>
        <w:rPr>
          <w:spacing w:val="-13"/>
        </w:rPr>
        <w:t xml:space="preserve"> </w:t>
      </w:r>
      <w:r>
        <w:t>Беларуси.</w:t>
      </w:r>
      <w:r>
        <w:rPr>
          <w:spacing w:val="-11"/>
        </w:rPr>
        <w:t xml:space="preserve"> </w:t>
      </w:r>
      <w:r>
        <w:t>Исследования.</w:t>
      </w:r>
      <w:r>
        <w:rPr>
          <w:spacing w:val="-12"/>
        </w:rPr>
        <w:t xml:space="preserve"> </w:t>
      </w:r>
      <w:r>
        <w:t>-</w:t>
      </w:r>
      <w:r>
        <w:rPr>
          <w:spacing w:val="-10"/>
        </w:rPr>
        <w:t xml:space="preserve"> </w:t>
      </w:r>
      <w:r>
        <w:t>Мн.:</w:t>
      </w:r>
      <w:r>
        <w:rPr>
          <w:spacing w:val="-14"/>
        </w:rPr>
        <w:t xml:space="preserve"> </w:t>
      </w:r>
      <w:r>
        <w:t>Белорусский</w:t>
      </w:r>
      <w:r>
        <w:rPr>
          <w:spacing w:val="-13"/>
        </w:rPr>
        <w:t xml:space="preserve"> </w:t>
      </w:r>
      <w:r>
        <w:t>Дом</w:t>
      </w:r>
      <w:r>
        <w:rPr>
          <w:spacing w:val="-12"/>
        </w:rPr>
        <w:t xml:space="preserve"> </w:t>
      </w:r>
      <w:r>
        <w:t>печати,</w:t>
      </w:r>
      <w:r>
        <w:rPr>
          <w:spacing w:val="1"/>
        </w:rPr>
        <w:t xml:space="preserve"> </w:t>
      </w:r>
      <w:r>
        <w:t>2020.</w:t>
      </w:r>
      <w:r>
        <w:rPr>
          <w:spacing w:val="-11"/>
        </w:rPr>
        <w:t xml:space="preserve"> </w:t>
      </w:r>
      <w:r>
        <w:rPr>
          <w:spacing w:val="-10"/>
        </w:rPr>
        <w:t>-</w:t>
      </w:r>
    </w:p>
    <w:p>
      <w:pPr>
        <w:pStyle w:val="BodyText"/>
        <w:spacing w:line="321" w:lineRule="exact"/>
        <w:ind w:left="398"/>
      </w:pPr>
      <w:r>
        <w:t>Выпуск</w:t>
      </w:r>
      <w:r>
        <w:rPr>
          <w:spacing w:val="-4"/>
        </w:rPr>
        <w:t xml:space="preserve"> </w:t>
      </w:r>
      <w:r>
        <w:t>15.</w:t>
      </w:r>
      <w:r>
        <w:rPr>
          <w:spacing w:val="-2"/>
        </w:rPr>
        <w:t xml:space="preserve"> </w:t>
      </w:r>
      <w:r>
        <w:t>–</w:t>
      </w:r>
      <w:r>
        <w:rPr>
          <w:spacing w:val="-5"/>
        </w:rPr>
        <w:t xml:space="preserve"> </w:t>
      </w:r>
      <w:r>
        <w:t>С.</w:t>
      </w:r>
      <w:r>
        <w:rPr>
          <w:spacing w:val="-2"/>
        </w:rPr>
        <w:t xml:space="preserve"> </w:t>
      </w:r>
      <w:r>
        <w:t>6</w:t>
      </w:r>
      <w:r>
        <w:rPr>
          <w:spacing w:val="-7"/>
        </w:rPr>
        <w:t xml:space="preserve"> </w:t>
      </w:r>
      <w:r>
        <w:t>–</w:t>
      </w:r>
      <w:r>
        <w:rPr>
          <w:spacing w:val="-3"/>
        </w:rPr>
        <w:t xml:space="preserve"> </w:t>
      </w:r>
      <w:r>
        <w:rPr>
          <w:spacing w:val="-5"/>
        </w:rPr>
        <w:t>35.</w:t>
      </w:r>
    </w:p>
    <w:p>
      <w:pPr>
        <w:pStyle w:val="ListParagraph"/>
        <w:numPr>
          <w:ilvl w:val="1"/>
          <w:numId w:val="56"/>
        </w:numPr>
        <w:tabs>
          <w:tab w:val="left" w:pos="1394"/>
          <w:tab w:val="left" w:pos="6610"/>
        </w:tabs>
        <w:spacing w:before="2" w:after="0" w:line="240" w:lineRule="auto"/>
        <w:ind w:left="398" w:right="962" w:firstLine="567"/>
        <w:jc w:val="left"/>
        <w:rPr>
          <w:sz w:val="28"/>
        </w:rPr>
      </w:pPr>
      <w:r>
        <w:rPr>
          <w:sz w:val="28"/>
        </w:rPr>
        <w:t>Ивкович Е.Н. Ключевые местообитания охраняемых видов растений Березинского биосферного заповедника.</w:t>
        <w:tab/>
        <w:t>– Особо охраняемые природные</w:t>
      </w:r>
      <w:r>
        <w:rPr>
          <w:spacing w:val="-7"/>
          <w:sz w:val="28"/>
        </w:rPr>
        <w:t xml:space="preserve"> </w:t>
      </w:r>
      <w:r>
        <w:rPr>
          <w:sz w:val="28"/>
        </w:rPr>
        <w:t>территории</w:t>
      </w:r>
      <w:r>
        <w:rPr>
          <w:spacing w:val="-7"/>
          <w:sz w:val="28"/>
        </w:rPr>
        <w:t xml:space="preserve"> </w:t>
      </w:r>
      <w:r>
        <w:rPr>
          <w:sz w:val="28"/>
        </w:rPr>
        <w:t>Беларуси.</w:t>
      </w:r>
      <w:r>
        <w:rPr>
          <w:spacing w:val="-5"/>
          <w:sz w:val="28"/>
        </w:rPr>
        <w:t xml:space="preserve"> </w:t>
      </w:r>
      <w:r>
        <w:rPr>
          <w:sz w:val="28"/>
        </w:rPr>
        <w:t>Исследования.</w:t>
      </w:r>
      <w:r>
        <w:rPr>
          <w:spacing w:val="68"/>
          <w:sz w:val="28"/>
        </w:rPr>
        <w:t xml:space="preserve"> </w:t>
      </w:r>
      <w:r>
        <w:rPr>
          <w:sz w:val="28"/>
        </w:rPr>
        <w:t>–</w:t>
      </w:r>
      <w:r>
        <w:rPr>
          <w:spacing w:val="-7"/>
          <w:sz w:val="28"/>
        </w:rPr>
        <w:t xml:space="preserve"> </w:t>
      </w:r>
      <w:r>
        <w:rPr>
          <w:sz w:val="28"/>
        </w:rPr>
        <w:t>Мн.:</w:t>
      </w:r>
      <w:r>
        <w:rPr>
          <w:spacing w:val="-12"/>
          <w:sz w:val="28"/>
        </w:rPr>
        <w:t xml:space="preserve"> </w:t>
      </w:r>
      <w:r>
        <w:rPr>
          <w:sz w:val="28"/>
        </w:rPr>
        <w:t>Белорусский</w:t>
      </w:r>
      <w:r>
        <w:rPr>
          <w:spacing w:val="-7"/>
          <w:sz w:val="28"/>
        </w:rPr>
        <w:t xml:space="preserve"> </w:t>
      </w:r>
      <w:r>
        <w:rPr>
          <w:sz w:val="28"/>
        </w:rPr>
        <w:t>Дом печати, 2010. – Вып. 4. – С. 121‒127.</w:t>
      </w:r>
    </w:p>
    <w:p>
      <w:pPr>
        <w:pStyle w:val="ListParagraph"/>
        <w:numPr>
          <w:ilvl w:val="1"/>
          <w:numId w:val="56"/>
        </w:numPr>
        <w:tabs>
          <w:tab w:val="left" w:pos="1394"/>
          <w:tab w:val="left" w:pos="8719"/>
          <w:tab w:val="left" w:pos="9130"/>
        </w:tabs>
        <w:spacing w:before="0" w:after="0" w:line="240" w:lineRule="auto"/>
        <w:ind w:left="398" w:right="890" w:firstLine="567"/>
        <w:jc w:val="left"/>
        <w:rPr>
          <w:sz w:val="28"/>
        </w:rPr>
      </w:pPr>
      <w:r>
        <w:rPr>
          <w:sz w:val="28"/>
        </w:rPr>
        <w:t>Ивкович Е.Н. Роль ключевых местообитаний охраняемых видов растений в сохранении биоразнообразия Березинского заповедника</w:t>
        <w:tab/>
      </w:r>
      <w:r>
        <w:rPr>
          <w:spacing w:val="-6"/>
          <w:sz w:val="28"/>
        </w:rPr>
        <w:t xml:space="preserve">// </w:t>
      </w:r>
      <w:r>
        <w:rPr>
          <w:sz w:val="28"/>
        </w:rPr>
        <w:t>Экологическая культура и охрана окружающей среды:</w:t>
      </w:r>
      <w:r>
        <w:rPr>
          <w:spacing w:val="80"/>
          <w:sz w:val="28"/>
        </w:rPr>
        <w:t xml:space="preserve"> </w:t>
      </w:r>
      <w:r>
        <w:rPr>
          <w:sz w:val="28"/>
        </w:rPr>
        <w:t>1 Дорофеевские чтения: материалы международной научно-практической конференции</w:t>
        <w:tab/>
      </w:r>
      <w:r>
        <w:rPr>
          <w:spacing w:val="-10"/>
          <w:sz w:val="28"/>
        </w:rPr>
        <w:t xml:space="preserve">/ </w:t>
      </w:r>
      <w:r>
        <w:rPr>
          <w:sz w:val="28"/>
        </w:rPr>
        <w:t>редколлегия</w:t>
      </w:r>
      <w:r>
        <w:rPr>
          <w:spacing w:val="-7"/>
          <w:sz w:val="28"/>
        </w:rPr>
        <w:t xml:space="preserve"> </w:t>
      </w:r>
      <w:r>
        <w:rPr>
          <w:sz w:val="28"/>
        </w:rPr>
        <w:t>И.М.</w:t>
      </w:r>
      <w:r>
        <w:rPr>
          <w:spacing w:val="-5"/>
          <w:sz w:val="28"/>
        </w:rPr>
        <w:t xml:space="preserve"> </w:t>
      </w:r>
      <w:r>
        <w:rPr>
          <w:sz w:val="28"/>
        </w:rPr>
        <w:t>Прищепа</w:t>
      </w:r>
      <w:r>
        <w:rPr>
          <w:spacing w:val="39"/>
          <w:sz w:val="28"/>
        </w:rPr>
        <w:t xml:space="preserve"> </w:t>
      </w:r>
      <w:r>
        <w:rPr>
          <w:sz w:val="28"/>
        </w:rPr>
        <w:t>(отв.</w:t>
      </w:r>
      <w:r>
        <w:rPr>
          <w:spacing w:val="-5"/>
          <w:sz w:val="28"/>
        </w:rPr>
        <w:t xml:space="preserve"> </w:t>
      </w:r>
      <w:r>
        <w:rPr>
          <w:sz w:val="28"/>
        </w:rPr>
        <w:t>редактор)</w:t>
      </w:r>
      <w:r>
        <w:rPr>
          <w:spacing w:val="39"/>
          <w:sz w:val="28"/>
        </w:rPr>
        <w:t xml:space="preserve"> </w:t>
      </w:r>
      <w:r>
        <w:rPr>
          <w:sz w:val="28"/>
        </w:rPr>
        <w:t>[и</w:t>
      </w:r>
      <w:r>
        <w:rPr>
          <w:spacing w:val="-7"/>
          <w:sz w:val="28"/>
        </w:rPr>
        <w:t xml:space="preserve"> </w:t>
      </w:r>
      <w:r>
        <w:rPr>
          <w:sz w:val="28"/>
        </w:rPr>
        <w:t>др.].</w:t>
      </w:r>
      <w:r>
        <w:rPr>
          <w:spacing w:val="40"/>
          <w:sz w:val="28"/>
        </w:rPr>
        <w:t xml:space="preserve"> </w:t>
      </w:r>
      <w:r>
        <w:rPr>
          <w:sz w:val="28"/>
        </w:rPr>
        <w:t>–</w:t>
      </w:r>
      <w:r>
        <w:rPr>
          <w:spacing w:val="-7"/>
          <w:sz w:val="28"/>
        </w:rPr>
        <w:t xml:space="preserve"> </w:t>
      </w:r>
      <w:r>
        <w:rPr>
          <w:sz w:val="28"/>
        </w:rPr>
        <w:t>Витебск:</w:t>
      </w:r>
      <w:r>
        <w:rPr>
          <w:spacing w:val="-12"/>
          <w:sz w:val="28"/>
        </w:rPr>
        <w:t xml:space="preserve"> </w:t>
      </w:r>
      <w:r>
        <w:rPr>
          <w:sz w:val="28"/>
        </w:rPr>
        <w:t>ВГУ</w:t>
      </w:r>
      <w:r>
        <w:rPr>
          <w:spacing w:val="-7"/>
          <w:sz w:val="28"/>
        </w:rPr>
        <w:t xml:space="preserve"> </w:t>
      </w:r>
      <w:r>
        <w:rPr>
          <w:sz w:val="28"/>
        </w:rPr>
        <w:t>имени П.М. Машерова, 2013. - С. 138 – 139.</w:t>
      </w:r>
    </w:p>
    <w:p>
      <w:pPr>
        <w:pStyle w:val="ListParagraph"/>
        <w:numPr>
          <w:ilvl w:val="1"/>
          <w:numId w:val="56"/>
        </w:numPr>
        <w:tabs>
          <w:tab w:val="left" w:pos="1394"/>
        </w:tabs>
        <w:spacing w:before="0" w:after="0" w:line="240" w:lineRule="auto"/>
        <w:ind w:left="398" w:right="605" w:firstLine="567"/>
        <w:jc w:val="left"/>
        <w:rPr>
          <w:sz w:val="28"/>
        </w:rPr>
      </w:pPr>
      <w:r>
        <w:rPr>
          <w:sz w:val="28"/>
        </w:rPr>
        <w:t>Ивкович Е.Н., Автушко С.А. Адвентивный компонент в составе флоры Березинского биосферного заповедника</w:t>
      </w:r>
      <w:r>
        <w:rPr>
          <w:spacing w:val="40"/>
          <w:sz w:val="28"/>
        </w:rPr>
        <w:t xml:space="preserve"> </w:t>
      </w:r>
      <w:r>
        <w:rPr>
          <w:sz w:val="28"/>
        </w:rPr>
        <w:t>// Современное состояние и перспективы</w:t>
      </w:r>
      <w:r>
        <w:rPr>
          <w:spacing w:val="-11"/>
          <w:sz w:val="28"/>
        </w:rPr>
        <w:t xml:space="preserve"> </w:t>
      </w:r>
      <w:r>
        <w:rPr>
          <w:sz w:val="28"/>
        </w:rPr>
        <w:t>развития</w:t>
      </w:r>
      <w:r>
        <w:rPr>
          <w:spacing w:val="-11"/>
          <w:sz w:val="28"/>
        </w:rPr>
        <w:t xml:space="preserve"> </w:t>
      </w:r>
      <w:r>
        <w:rPr>
          <w:sz w:val="28"/>
        </w:rPr>
        <w:t>особо</w:t>
      </w:r>
      <w:r>
        <w:rPr>
          <w:spacing w:val="-11"/>
          <w:sz w:val="28"/>
        </w:rPr>
        <w:t xml:space="preserve"> </w:t>
      </w:r>
      <w:r>
        <w:rPr>
          <w:sz w:val="28"/>
        </w:rPr>
        <w:t>охраняемых</w:t>
      </w:r>
      <w:r>
        <w:rPr>
          <w:spacing w:val="-11"/>
          <w:sz w:val="28"/>
        </w:rPr>
        <w:t xml:space="preserve"> </w:t>
      </w:r>
      <w:r>
        <w:rPr>
          <w:sz w:val="28"/>
        </w:rPr>
        <w:t>природных</w:t>
      </w:r>
      <w:r>
        <w:rPr>
          <w:spacing w:val="-11"/>
          <w:sz w:val="28"/>
        </w:rPr>
        <w:t xml:space="preserve"> </w:t>
      </w:r>
      <w:r>
        <w:rPr>
          <w:sz w:val="28"/>
        </w:rPr>
        <w:t>территорий</w:t>
      </w:r>
      <w:r>
        <w:rPr>
          <w:spacing w:val="-11"/>
          <w:sz w:val="28"/>
        </w:rPr>
        <w:t xml:space="preserve"> </w:t>
      </w:r>
      <w:r>
        <w:rPr>
          <w:sz w:val="28"/>
        </w:rPr>
        <w:t>Республики Беларусь: Материалы Международной научно-практической конференции</w:t>
      </w:r>
      <w:r>
        <w:rPr>
          <w:spacing w:val="40"/>
          <w:sz w:val="28"/>
        </w:rPr>
        <w:t xml:space="preserve"> </w:t>
      </w:r>
      <w:r>
        <w:rPr>
          <w:sz w:val="28"/>
        </w:rPr>
        <w:t>/ редкол.:</w:t>
      </w:r>
      <w:r>
        <w:rPr>
          <w:spacing w:val="-3"/>
          <w:sz w:val="28"/>
        </w:rPr>
        <w:t xml:space="preserve"> </w:t>
      </w:r>
      <w:r>
        <w:rPr>
          <w:sz w:val="28"/>
        </w:rPr>
        <w:t>В.С. Ивкович (отв. ред.) [и др.].</w:t>
      </w:r>
      <w:r>
        <w:rPr>
          <w:spacing w:val="32"/>
          <w:sz w:val="28"/>
        </w:rPr>
        <w:t xml:space="preserve"> </w:t>
      </w:r>
      <w:r>
        <w:rPr>
          <w:sz w:val="28"/>
        </w:rPr>
        <w:t>– Минск:</w:t>
      </w:r>
      <w:r>
        <w:rPr>
          <w:spacing w:val="-3"/>
          <w:sz w:val="28"/>
        </w:rPr>
        <w:t xml:space="preserve"> </w:t>
      </w:r>
      <w:r>
        <w:rPr>
          <w:sz w:val="28"/>
        </w:rPr>
        <w:t>Белорусский Дом печати, 2012. – С. 234 - 254.</w:t>
      </w:r>
    </w:p>
    <w:p>
      <w:pPr>
        <w:pStyle w:val="ListParagraph"/>
        <w:numPr>
          <w:ilvl w:val="1"/>
          <w:numId w:val="56"/>
        </w:numPr>
        <w:tabs>
          <w:tab w:val="left" w:pos="1394"/>
          <w:tab w:val="left" w:pos="1970"/>
          <w:tab w:val="left" w:pos="7940"/>
        </w:tabs>
        <w:spacing w:before="0" w:after="0" w:line="240" w:lineRule="auto"/>
        <w:ind w:left="398" w:right="962" w:firstLine="567"/>
        <w:jc w:val="left"/>
        <w:rPr>
          <w:sz w:val="28"/>
        </w:rPr>
      </w:pPr>
      <w:r>
        <w:rPr>
          <w:sz w:val="28"/>
        </w:rPr>
        <w:t>Ивкович Е.Н., Автушко С.А., Ивкович В.С. Инвазионные виды растений в</w:t>
        <w:tab/>
        <w:t>Березинском биосферном заповеднике:видовой</w:t>
        <w:tab/>
      </w:r>
      <w:r>
        <w:rPr>
          <w:spacing w:val="-2"/>
          <w:sz w:val="28"/>
        </w:rPr>
        <w:t xml:space="preserve">состав, </w:t>
      </w:r>
      <w:r>
        <w:rPr>
          <w:sz w:val="28"/>
        </w:rPr>
        <w:t>особенности распределения и угроза экосистемам // Особо охраняемые природные</w:t>
      </w:r>
      <w:r>
        <w:rPr>
          <w:spacing w:val="-7"/>
          <w:sz w:val="28"/>
        </w:rPr>
        <w:t xml:space="preserve"> </w:t>
      </w:r>
      <w:r>
        <w:rPr>
          <w:sz w:val="28"/>
        </w:rPr>
        <w:t>территории</w:t>
      </w:r>
      <w:r>
        <w:rPr>
          <w:spacing w:val="-7"/>
          <w:sz w:val="28"/>
        </w:rPr>
        <w:t xml:space="preserve"> </w:t>
      </w:r>
      <w:r>
        <w:rPr>
          <w:sz w:val="28"/>
        </w:rPr>
        <w:t>Беларуси.</w:t>
      </w:r>
      <w:r>
        <w:rPr>
          <w:spacing w:val="-5"/>
          <w:sz w:val="28"/>
        </w:rPr>
        <w:t xml:space="preserve"> </w:t>
      </w:r>
      <w:r>
        <w:rPr>
          <w:sz w:val="28"/>
        </w:rPr>
        <w:t>Исследования.</w:t>
      </w:r>
      <w:r>
        <w:rPr>
          <w:spacing w:val="68"/>
          <w:sz w:val="28"/>
        </w:rPr>
        <w:t xml:space="preserve"> </w:t>
      </w:r>
      <w:r>
        <w:rPr>
          <w:sz w:val="28"/>
        </w:rPr>
        <w:t>–</w:t>
      </w:r>
      <w:r>
        <w:rPr>
          <w:spacing w:val="-7"/>
          <w:sz w:val="28"/>
        </w:rPr>
        <w:t xml:space="preserve"> </w:t>
      </w:r>
      <w:r>
        <w:rPr>
          <w:sz w:val="28"/>
        </w:rPr>
        <w:t>Мн.:</w:t>
      </w:r>
      <w:r>
        <w:rPr>
          <w:spacing w:val="-12"/>
          <w:sz w:val="28"/>
        </w:rPr>
        <w:t xml:space="preserve"> </w:t>
      </w:r>
      <w:r>
        <w:rPr>
          <w:sz w:val="28"/>
        </w:rPr>
        <w:t>Белорусский</w:t>
      </w:r>
      <w:r>
        <w:rPr>
          <w:spacing w:val="-7"/>
          <w:sz w:val="28"/>
        </w:rPr>
        <w:t xml:space="preserve"> </w:t>
      </w:r>
      <w:r>
        <w:rPr>
          <w:sz w:val="28"/>
        </w:rPr>
        <w:t>Дом печати, 2019. – Вып. 14. – С. 140‒148.</w:t>
      </w:r>
    </w:p>
    <w:p>
      <w:pPr>
        <w:pStyle w:val="ListParagraph"/>
        <w:numPr>
          <w:ilvl w:val="1"/>
          <w:numId w:val="56"/>
        </w:numPr>
        <w:tabs>
          <w:tab w:val="left" w:pos="1394"/>
          <w:tab w:val="left" w:pos="2150"/>
        </w:tabs>
        <w:spacing w:before="0" w:after="0" w:line="240" w:lineRule="auto"/>
        <w:ind w:left="398" w:right="580" w:firstLine="567"/>
        <w:jc w:val="left"/>
        <w:rPr>
          <w:sz w:val="28"/>
        </w:rPr>
      </w:pPr>
      <w:r>
        <w:rPr>
          <w:sz w:val="28"/>
        </w:rPr>
        <w:t xml:space="preserve">Ивкович Е.Н., Автушко С.А. Особо ценные участки редких растительных сообществ северной части Березинского биосферного </w:t>
      </w:r>
      <w:r>
        <w:rPr>
          <w:spacing w:val="-2"/>
          <w:sz w:val="28"/>
        </w:rPr>
        <w:t>заповедника</w:t>
      </w:r>
      <w:r>
        <w:rPr>
          <w:sz w:val="28"/>
        </w:rPr>
        <w:tab/>
        <w:t>// Особо охраняемые природные территории Беларуси. Исследования. –</w:t>
      </w:r>
      <w:r>
        <w:rPr>
          <w:spacing w:val="-5"/>
          <w:sz w:val="28"/>
        </w:rPr>
        <w:t xml:space="preserve"> </w:t>
      </w:r>
      <w:r>
        <w:rPr>
          <w:sz w:val="28"/>
        </w:rPr>
        <w:t>Мн.:</w:t>
      </w:r>
      <w:r>
        <w:rPr>
          <w:spacing w:val="-11"/>
          <w:sz w:val="28"/>
        </w:rPr>
        <w:t xml:space="preserve"> </w:t>
      </w:r>
      <w:r>
        <w:rPr>
          <w:sz w:val="28"/>
        </w:rPr>
        <w:t>Белорусский</w:t>
      </w:r>
      <w:r>
        <w:rPr>
          <w:spacing w:val="-5"/>
          <w:sz w:val="28"/>
        </w:rPr>
        <w:t xml:space="preserve"> </w:t>
      </w:r>
      <w:r>
        <w:rPr>
          <w:sz w:val="28"/>
        </w:rPr>
        <w:t>Дом</w:t>
      </w:r>
      <w:r>
        <w:rPr>
          <w:spacing w:val="-5"/>
          <w:sz w:val="28"/>
        </w:rPr>
        <w:t xml:space="preserve"> </w:t>
      </w:r>
      <w:r>
        <w:rPr>
          <w:sz w:val="28"/>
        </w:rPr>
        <w:t>печати,</w:t>
      </w:r>
      <w:r>
        <w:rPr>
          <w:spacing w:val="-1"/>
          <w:sz w:val="28"/>
        </w:rPr>
        <w:t xml:space="preserve"> </w:t>
      </w:r>
      <w:r>
        <w:rPr>
          <w:sz w:val="28"/>
        </w:rPr>
        <w:t>2012. –</w:t>
      </w:r>
      <w:r>
        <w:rPr>
          <w:spacing w:val="-5"/>
          <w:sz w:val="28"/>
        </w:rPr>
        <w:t xml:space="preserve"> </w:t>
      </w:r>
      <w:r>
        <w:rPr>
          <w:sz w:val="28"/>
        </w:rPr>
        <w:t>Вып.7. –</w:t>
      </w:r>
      <w:r>
        <w:rPr>
          <w:spacing w:val="-5"/>
          <w:sz w:val="28"/>
        </w:rPr>
        <w:t xml:space="preserve"> </w:t>
      </w:r>
      <w:r>
        <w:rPr>
          <w:sz w:val="28"/>
        </w:rPr>
        <w:t>С.</w:t>
      </w:r>
      <w:r>
        <w:rPr>
          <w:spacing w:val="-5"/>
          <w:sz w:val="28"/>
        </w:rPr>
        <w:t xml:space="preserve"> </w:t>
      </w:r>
      <w:r>
        <w:rPr>
          <w:sz w:val="28"/>
        </w:rPr>
        <w:t>239</w:t>
      </w:r>
      <w:r>
        <w:rPr>
          <w:spacing w:val="-2"/>
          <w:sz w:val="28"/>
        </w:rPr>
        <w:t xml:space="preserve"> </w:t>
      </w:r>
      <w:r>
        <w:rPr>
          <w:sz w:val="28"/>
        </w:rPr>
        <w:t>–</w:t>
      </w:r>
      <w:r>
        <w:rPr>
          <w:spacing w:val="-2"/>
          <w:sz w:val="28"/>
        </w:rPr>
        <w:t xml:space="preserve"> </w:t>
      </w:r>
      <w:r>
        <w:rPr>
          <w:sz w:val="28"/>
        </w:rPr>
        <w:t>246.</w:t>
      </w:r>
    </w:p>
    <w:p>
      <w:pPr>
        <w:pStyle w:val="ListParagraph"/>
        <w:numPr>
          <w:ilvl w:val="1"/>
          <w:numId w:val="56"/>
        </w:numPr>
        <w:tabs>
          <w:tab w:val="left" w:pos="1394"/>
          <w:tab w:val="left" w:pos="3711"/>
        </w:tabs>
        <w:spacing w:before="0" w:after="0" w:line="240" w:lineRule="auto"/>
        <w:ind w:left="398" w:right="569" w:firstLine="567"/>
        <w:jc w:val="left"/>
        <w:rPr>
          <w:sz w:val="28"/>
        </w:rPr>
      </w:pPr>
      <w:r>
        <w:rPr>
          <w:sz w:val="28"/>
        </w:rPr>
        <w:t>Ивкович Е.Н., Автушко С.А. Особо ценные участки редких растительных сообществ центральной и южной частей Березинского биосферного заповедника</w:t>
        <w:tab/>
        <w:t>// Особо охраняемые природные территории Беларуси.</w:t>
      </w:r>
      <w:r>
        <w:rPr>
          <w:spacing w:val="-3"/>
          <w:sz w:val="28"/>
        </w:rPr>
        <w:t xml:space="preserve"> </w:t>
      </w:r>
      <w:r>
        <w:rPr>
          <w:sz w:val="28"/>
        </w:rPr>
        <w:t>Исследования. –</w:t>
      </w:r>
      <w:r>
        <w:rPr>
          <w:spacing w:val="-5"/>
          <w:sz w:val="28"/>
        </w:rPr>
        <w:t xml:space="preserve"> </w:t>
      </w:r>
      <w:r>
        <w:rPr>
          <w:sz w:val="28"/>
        </w:rPr>
        <w:t>Мн.:</w:t>
      </w:r>
      <w:r>
        <w:rPr>
          <w:spacing w:val="-7"/>
          <w:sz w:val="28"/>
        </w:rPr>
        <w:t xml:space="preserve"> </w:t>
      </w:r>
      <w:r>
        <w:rPr>
          <w:sz w:val="28"/>
        </w:rPr>
        <w:t>Белорусский</w:t>
      </w:r>
      <w:r>
        <w:rPr>
          <w:spacing w:val="-5"/>
          <w:sz w:val="28"/>
        </w:rPr>
        <w:t xml:space="preserve"> </w:t>
      </w:r>
      <w:r>
        <w:rPr>
          <w:sz w:val="28"/>
        </w:rPr>
        <w:t>Дом</w:t>
      </w:r>
      <w:r>
        <w:rPr>
          <w:spacing w:val="-5"/>
          <w:sz w:val="28"/>
        </w:rPr>
        <w:t xml:space="preserve"> </w:t>
      </w:r>
      <w:r>
        <w:rPr>
          <w:sz w:val="28"/>
        </w:rPr>
        <w:t>печати, 2013. –</w:t>
      </w:r>
      <w:r>
        <w:rPr>
          <w:spacing w:val="-5"/>
          <w:sz w:val="28"/>
        </w:rPr>
        <w:t xml:space="preserve"> </w:t>
      </w:r>
      <w:r>
        <w:rPr>
          <w:sz w:val="28"/>
        </w:rPr>
        <w:t>Вып.8. –</w:t>
      </w:r>
      <w:r>
        <w:rPr>
          <w:spacing w:val="-5"/>
          <w:sz w:val="28"/>
        </w:rPr>
        <w:t xml:space="preserve"> </w:t>
      </w:r>
      <w:r>
        <w:rPr>
          <w:sz w:val="28"/>
        </w:rPr>
        <w:t xml:space="preserve">С. </w:t>
      </w:r>
      <w:r>
        <w:rPr>
          <w:spacing w:val="-2"/>
          <w:sz w:val="28"/>
        </w:rPr>
        <w:t>39‒48.</w:t>
      </w:r>
    </w:p>
    <w:p>
      <w:pPr>
        <w:pStyle w:val="ListParagraph"/>
        <w:numPr>
          <w:ilvl w:val="1"/>
          <w:numId w:val="56"/>
        </w:numPr>
        <w:tabs>
          <w:tab w:val="left" w:pos="1394"/>
        </w:tabs>
        <w:spacing w:before="0" w:after="0" w:line="240" w:lineRule="auto"/>
        <w:ind w:left="398" w:right="714" w:firstLine="567"/>
        <w:jc w:val="left"/>
        <w:rPr>
          <w:sz w:val="28"/>
        </w:rPr>
      </w:pPr>
      <w:r>
        <w:rPr>
          <w:sz w:val="28"/>
        </w:rPr>
        <w:t>Ивкович Е.Н., Автушко С.А. Редкие биотопы болот Березинского биосферного</w:t>
      </w:r>
      <w:r>
        <w:rPr>
          <w:spacing w:val="-8"/>
          <w:sz w:val="28"/>
        </w:rPr>
        <w:t xml:space="preserve"> </w:t>
      </w:r>
      <w:r>
        <w:rPr>
          <w:sz w:val="28"/>
        </w:rPr>
        <w:t>заповедника</w:t>
      </w:r>
      <w:r>
        <w:rPr>
          <w:spacing w:val="15"/>
          <w:sz w:val="28"/>
        </w:rPr>
        <w:t xml:space="preserve"> </w:t>
      </w:r>
      <w:r>
        <w:rPr>
          <w:sz w:val="28"/>
        </w:rPr>
        <w:t>//</w:t>
      </w:r>
      <w:r>
        <w:rPr>
          <w:spacing w:val="-8"/>
          <w:sz w:val="28"/>
        </w:rPr>
        <w:t xml:space="preserve"> </w:t>
      </w:r>
      <w:r>
        <w:rPr>
          <w:sz w:val="28"/>
        </w:rPr>
        <w:t>Научные</w:t>
      </w:r>
      <w:r>
        <w:rPr>
          <w:spacing w:val="-8"/>
          <w:sz w:val="28"/>
        </w:rPr>
        <w:t xml:space="preserve"> </w:t>
      </w:r>
      <w:r>
        <w:rPr>
          <w:sz w:val="28"/>
        </w:rPr>
        <w:t>исследования:</w:t>
      </w:r>
      <w:r>
        <w:rPr>
          <w:spacing w:val="-13"/>
          <w:sz w:val="28"/>
        </w:rPr>
        <w:t xml:space="preserve"> </w:t>
      </w:r>
      <w:r>
        <w:rPr>
          <w:sz w:val="28"/>
        </w:rPr>
        <w:t>от</w:t>
      </w:r>
      <w:r>
        <w:rPr>
          <w:spacing w:val="-8"/>
          <w:sz w:val="28"/>
        </w:rPr>
        <w:t xml:space="preserve"> </w:t>
      </w:r>
      <w:r>
        <w:rPr>
          <w:sz w:val="28"/>
        </w:rPr>
        <w:t>истоков</w:t>
      </w:r>
      <w:r>
        <w:rPr>
          <w:spacing w:val="-8"/>
          <w:sz w:val="28"/>
        </w:rPr>
        <w:t xml:space="preserve"> </w:t>
      </w:r>
      <w:r>
        <w:rPr>
          <w:sz w:val="28"/>
        </w:rPr>
        <w:t>к</w:t>
      </w:r>
      <w:r>
        <w:rPr>
          <w:spacing w:val="-8"/>
          <w:sz w:val="28"/>
        </w:rPr>
        <w:t xml:space="preserve"> </w:t>
      </w:r>
      <w:r>
        <w:rPr>
          <w:sz w:val="28"/>
        </w:rPr>
        <w:t>вершинам: Шестые международные чтения памяти Н.М. Пржевальского: материалы Международной научной конференции</w:t>
      </w:r>
      <w:r>
        <w:rPr>
          <w:spacing w:val="80"/>
          <w:sz w:val="28"/>
        </w:rPr>
        <w:t xml:space="preserve"> </w:t>
      </w:r>
      <w:r>
        <w:rPr>
          <w:sz w:val="28"/>
        </w:rPr>
        <w:t>(Смоленск,</w:t>
      </w:r>
      <w:r>
        <w:rPr>
          <w:spacing w:val="80"/>
          <w:sz w:val="28"/>
        </w:rPr>
        <w:t xml:space="preserve"> </w:t>
      </w:r>
      <w:r>
        <w:rPr>
          <w:sz w:val="28"/>
        </w:rPr>
        <w:t>26-27 сентября</w:t>
      </w:r>
      <w:r>
        <w:rPr>
          <w:spacing w:val="80"/>
          <w:sz w:val="28"/>
        </w:rPr>
        <w:t xml:space="preserve"> </w:t>
      </w:r>
      <w:r>
        <w:rPr>
          <w:sz w:val="28"/>
        </w:rPr>
        <w:t>2019 года). – Смоленск: Маджента, 2019. – С. 200 – 205.</w:t>
      </w:r>
    </w:p>
    <w:p>
      <w:pPr>
        <w:pStyle w:val="ListParagraph"/>
        <w:numPr>
          <w:ilvl w:val="1"/>
          <w:numId w:val="56"/>
        </w:numPr>
        <w:tabs>
          <w:tab w:val="left" w:pos="1394"/>
          <w:tab w:val="left" w:pos="3709"/>
        </w:tabs>
        <w:spacing w:before="0" w:after="0" w:line="242" w:lineRule="auto"/>
        <w:ind w:left="398" w:right="1019" w:firstLine="567"/>
        <w:jc w:val="left"/>
        <w:rPr>
          <w:sz w:val="28"/>
        </w:rPr>
      </w:pPr>
      <w:r>
        <w:rPr>
          <w:sz w:val="28"/>
        </w:rPr>
        <w:t>Ивкович</w:t>
      </w:r>
      <w:r>
        <w:rPr>
          <w:spacing w:val="-8"/>
          <w:sz w:val="28"/>
        </w:rPr>
        <w:t xml:space="preserve"> </w:t>
      </w:r>
      <w:r>
        <w:rPr>
          <w:sz w:val="28"/>
        </w:rPr>
        <w:t>Е.Н.,</w:t>
      </w:r>
      <w:r>
        <w:rPr>
          <w:spacing w:val="-6"/>
          <w:sz w:val="28"/>
        </w:rPr>
        <w:t xml:space="preserve"> </w:t>
      </w:r>
      <w:r>
        <w:rPr>
          <w:sz w:val="28"/>
        </w:rPr>
        <w:t>Автушко</w:t>
      </w:r>
      <w:r>
        <w:rPr>
          <w:spacing w:val="-8"/>
          <w:sz w:val="28"/>
        </w:rPr>
        <w:t xml:space="preserve"> </w:t>
      </w:r>
      <w:r>
        <w:rPr>
          <w:sz w:val="28"/>
        </w:rPr>
        <w:t>С.А.</w:t>
      </w:r>
      <w:r>
        <w:rPr>
          <w:spacing w:val="-6"/>
          <w:sz w:val="28"/>
        </w:rPr>
        <w:t xml:space="preserve"> </w:t>
      </w:r>
      <w:r>
        <w:rPr>
          <w:sz w:val="28"/>
        </w:rPr>
        <w:t>Редкие</w:t>
      </w:r>
      <w:r>
        <w:rPr>
          <w:spacing w:val="-8"/>
          <w:sz w:val="28"/>
        </w:rPr>
        <w:t xml:space="preserve"> </w:t>
      </w:r>
      <w:r>
        <w:rPr>
          <w:sz w:val="28"/>
        </w:rPr>
        <w:t>биотопы</w:t>
      </w:r>
      <w:r>
        <w:rPr>
          <w:spacing w:val="-8"/>
          <w:sz w:val="28"/>
        </w:rPr>
        <w:t xml:space="preserve"> </w:t>
      </w:r>
      <w:r>
        <w:rPr>
          <w:sz w:val="28"/>
        </w:rPr>
        <w:t>лесов</w:t>
      </w:r>
      <w:r>
        <w:rPr>
          <w:spacing w:val="-8"/>
          <w:sz w:val="28"/>
        </w:rPr>
        <w:t xml:space="preserve"> </w:t>
      </w:r>
      <w:r>
        <w:rPr>
          <w:sz w:val="28"/>
        </w:rPr>
        <w:t>Березинского биосферного заповедника</w:t>
        <w:tab/>
        <w:t>// Особо охраняемые природные территории</w:t>
      </w:r>
    </w:p>
    <w:p>
      <w:pPr>
        <w:spacing w:after="0" w:line="242" w:lineRule="auto"/>
        <w:jc w:val="left"/>
        <w:rPr>
          <w:sz w:val="28"/>
        </w:rPr>
        <w:sectPr>
          <w:pgSz w:w="11910" w:h="16840"/>
          <w:pgMar w:top="1040" w:right="340" w:bottom="1240" w:left="1300" w:header="0" w:footer="946"/>
          <w:cols w:space="720"/>
        </w:sectPr>
      </w:pPr>
    </w:p>
    <w:p>
      <w:pPr>
        <w:pStyle w:val="BodyText"/>
        <w:spacing w:before="72"/>
        <w:ind w:left="398"/>
      </w:pPr>
      <w:r>
        <w:pict>
          <v:rect id="_x0000_s1579" style="width:0.4pt;height:21.6pt;margin-top:269.1pt;margin-left:7.19pt;mso-position-horizontal-relative:page;mso-position-vertical-relative:page;position:absolute;z-index:251882496" filled="t" fillcolor="black" stroked="f">
            <v:fill type="solid"/>
          </v:rect>
        </w:pict>
      </w:r>
      <w:r>
        <w:pict>
          <v:rect id="_x0000_s1580" style="width:0.4pt;height:21.58pt;margin-top:407.02pt;margin-left:7.19pt;mso-position-horizontal-relative:page;mso-position-vertical-relative:page;position:absolute;z-index:251883520" filled="t" fillcolor="black" stroked="f">
            <v:fill type="solid"/>
          </v:rect>
        </w:pict>
      </w:r>
      <w:r>
        <w:pict>
          <v:rect id="_x0000_s1581" style="width:0.4pt;height:21.58pt;margin-top:298.09pt;margin-left:7.19pt;mso-position-horizontal-relative:page;mso-position-vertical-relative:page;position:absolute;z-index:251884544" filled="t" fillcolor="black" stroked="f">
            <v:fill type="solid"/>
          </v:rect>
        </w:pict>
      </w:r>
      <w:r>
        <w:t>Беларуси.</w:t>
      </w:r>
      <w:r>
        <w:rPr>
          <w:spacing w:val="-9"/>
        </w:rPr>
        <w:t xml:space="preserve"> </w:t>
      </w:r>
      <w:r>
        <w:t>Исследования.</w:t>
      </w:r>
      <w:r>
        <w:rPr>
          <w:spacing w:val="9"/>
        </w:rPr>
        <w:t xml:space="preserve"> </w:t>
      </w:r>
      <w:r>
        <w:t>–</w:t>
      </w:r>
      <w:r>
        <w:rPr>
          <w:spacing w:val="-11"/>
        </w:rPr>
        <w:t xml:space="preserve"> </w:t>
      </w:r>
      <w:r>
        <w:t>Мн.:</w:t>
      </w:r>
      <w:r>
        <w:rPr>
          <w:spacing w:val="-16"/>
        </w:rPr>
        <w:t xml:space="preserve"> </w:t>
      </w:r>
      <w:r>
        <w:t>Белорусский</w:t>
      </w:r>
      <w:r>
        <w:rPr>
          <w:spacing w:val="-10"/>
        </w:rPr>
        <w:t xml:space="preserve"> </w:t>
      </w:r>
      <w:r>
        <w:t>Дом</w:t>
      </w:r>
      <w:r>
        <w:rPr>
          <w:spacing w:val="-11"/>
        </w:rPr>
        <w:t xml:space="preserve"> </w:t>
      </w:r>
      <w:r>
        <w:t>печати,</w:t>
      </w:r>
      <w:r>
        <w:rPr>
          <w:spacing w:val="7"/>
        </w:rPr>
        <w:t xml:space="preserve"> </w:t>
      </w:r>
      <w:r>
        <w:t>2019.</w:t>
      </w:r>
      <w:r>
        <w:rPr>
          <w:spacing w:val="10"/>
        </w:rPr>
        <w:t xml:space="preserve"> </w:t>
      </w:r>
      <w:r>
        <w:t>–</w:t>
      </w:r>
      <w:r>
        <w:rPr>
          <w:spacing w:val="-11"/>
        </w:rPr>
        <w:t xml:space="preserve"> </w:t>
      </w:r>
      <w:r>
        <w:t>Вып.</w:t>
      </w:r>
      <w:r>
        <w:rPr>
          <w:spacing w:val="7"/>
        </w:rPr>
        <w:t xml:space="preserve"> </w:t>
      </w:r>
      <w:r>
        <w:t>14.</w:t>
      </w:r>
      <w:r>
        <w:rPr>
          <w:spacing w:val="8"/>
        </w:rPr>
        <w:t xml:space="preserve"> </w:t>
      </w:r>
      <w:r>
        <w:rPr>
          <w:spacing w:val="-10"/>
        </w:rPr>
        <w:t>–</w:t>
      </w:r>
    </w:p>
    <w:p>
      <w:pPr>
        <w:pStyle w:val="BodyText"/>
        <w:spacing w:before="1" w:line="321" w:lineRule="exact"/>
        <w:ind w:left="398"/>
      </w:pPr>
      <w:r>
        <w:t>С.</w:t>
      </w:r>
      <w:r>
        <w:rPr>
          <w:spacing w:val="-1"/>
        </w:rPr>
        <w:t xml:space="preserve"> </w:t>
      </w:r>
      <w:r>
        <w:rPr>
          <w:spacing w:val="-2"/>
        </w:rPr>
        <w:t>103‒128.</w:t>
      </w:r>
    </w:p>
    <w:p>
      <w:pPr>
        <w:pStyle w:val="ListParagraph"/>
        <w:numPr>
          <w:ilvl w:val="1"/>
          <w:numId w:val="56"/>
        </w:numPr>
        <w:tabs>
          <w:tab w:val="left" w:pos="1394"/>
          <w:tab w:val="left" w:pos="3708"/>
        </w:tabs>
        <w:spacing w:before="0" w:after="0" w:line="240" w:lineRule="auto"/>
        <w:ind w:left="398" w:right="742" w:firstLine="567"/>
        <w:jc w:val="left"/>
        <w:rPr>
          <w:sz w:val="28"/>
        </w:rPr>
      </w:pPr>
      <w:r>
        <w:rPr>
          <w:sz w:val="28"/>
        </w:rPr>
        <w:t>Ивкович Е.Н., Автушко С.А. Редкие биотопы лугов Березинского биосферного заповедника</w:t>
        <w:tab/>
        <w:t>// Особо охраняемые природные территории Беларуси.</w:t>
      </w:r>
      <w:r>
        <w:rPr>
          <w:spacing w:val="-3"/>
          <w:sz w:val="28"/>
        </w:rPr>
        <w:t xml:space="preserve"> </w:t>
      </w:r>
      <w:r>
        <w:rPr>
          <w:sz w:val="28"/>
        </w:rPr>
        <w:t>Исследования.</w:t>
      </w:r>
      <w:r>
        <w:rPr>
          <w:spacing w:val="27"/>
          <w:sz w:val="28"/>
        </w:rPr>
        <w:t xml:space="preserve"> </w:t>
      </w:r>
      <w:r>
        <w:rPr>
          <w:sz w:val="28"/>
        </w:rPr>
        <w:t>–</w:t>
      </w:r>
      <w:r>
        <w:rPr>
          <w:spacing w:val="-5"/>
          <w:sz w:val="28"/>
        </w:rPr>
        <w:t xml:space="preserve"> </w:t>
      </w:r>
      <w:r>
        <w:rPr>
          <w:sz w:val="28"/>
        </w:rPr>
        <w:t>Мн.:</w:t>
      </w:r>
      <w:r>
        <w:rPr>
          <w:spacing w:val="-6"/>
          <w:sz w:val="28"/>
        </w:rPr>
        <w:t xml:space="preserve"> </w:t>
      </w:r>
      <w:r>
        <w:rPr>
          <w:sz w:val="28"/>
        </w:rPr>
        <w:t>Белорусский</w:t>
      </w:r>
      <w:r>
        <w:rPr>
          <w:spacing w:val="-5"/>
          <w:sz w:val="28"/>
        </w:rPr>
        <w:t xml:space="preserve"> </w:t>
      </w:r>
      <w:r>
        <w:rPr>
          <w:sz w:val="28"/>
        </w:rPr>
        <w:t>Дом</w:t>
      </w:r>
      <w:r>
        <w:rPr>
          <w:spacing w:val="-5"/>
          <w:sz w:val="28"/>
        </w:rPr>
        <w:t xml:space="preserve"> </w:t>
      </w:r>
      <w:r>
        <w:rPr>
          <w:sz w:val="28"/>
        </w:rPr>
        <w:t>печати.</w:t>
      </w:r>
      <w:r>
        <w:rPr>
          <w:spacing w:val="25"/>
          <w:sz w:val="28"/>
        </w:rPr>
        <w:t xml:space="preserve"> </w:t>
      </w:r>
      <w:r>
        <w:rPr>
          <w:sz w:val="28"/>
        </w:rPr>
        <w:t>2020.</w:t>
      </w:r>
      <w:r>
        <w:rPr>
          <w:spacing w:val="-3"/>
          <w:sz w:val="28"/>
        </w:rPr>
        <w:t xml:space="preserve"> </w:t>
      </w:r>
      <w:r>
        <w:rPr>
          <w:sz w:val="28"/>
        </w:rPr>
        <w:t>-</w:t>
      </w:r>
      <w:r>
        <w:rPr>
          <w:spacing w:val="-2"/>
          <w:sz w:val="28"/>
        </w:rPr>
        <w:t xml:space="preserve"> </w:t>
      </w:r>
      <w:r>
        <w:rPr>
          <w:sz w:val="28"/>
        </w:rPr>
        <w:t>Вып.15.</w:t>
      </w:r>
      <w:r>
        <w:rPr>
          <w:spacing w:val="26"/>
          <w:sz w:val="28"/>
        </w:rPr>
        <w:t xml:space="preserve"> </w:t>
      </w:r>
      <w:r>
        <w:rPr>
          <w:sz w:val="28"/>
        </w:rPr>
        <w:t>– С. 121‒131.</w:t>
      </w:r>
    </w:p>
    <w:p>
      <w:pPr>
        <w:pStyle w:val="ListParagraph"/>
        <w:numPr>
          <w:ilvl w:val="1"/>
          <w:numId w:val="56"/>
        </w:numPr>
        <w:tabs>
          <w:tab w:val="left" w:pos="1394"/>
        </w:tabs>
        <w:spacing w:before="0" w:after="0" w:line="240" w:lineRule="auto"/>
        <w:ind w:left="398" w:right="775" w:firstLine="567"/>
        <w:jc w:val="left"/>
        <w:rPr>
          <w:sz w:val="28"/>
        </w:rPr>
      </w:pPr>
      <w:r>
        <w:rPr>
          <w:sz w:val="28"/>
        </w:rPr>
        <w:t>Ивкович Е.Н., Автушко С.А. Редкие биотопы пресноводных водоемов и водотоков Березинского заповедника</w:t>
      </w:r>
      <w:r>
        <w:rPr>
          <w:spacing w:val="80"/>
          <w:sz w:val="28"/>
        </w:rPr>
        <w:t xml:space="preserve"> </w:t>
      </w:r>
      <w:r>
        <w:rPr>
          <w:sz w:val="28"/>
        </w:rPr>
        <w:t>// Особо охраняемые природные</w:t>
      </w:r>
      <w:r>
        <w:rPr>
          <w:spacing w:val="-9"/>
          <w:sz w:val="28"/>
        </w:rPr>
        <w:t xml:space="preserve"> </w:t>
      </w:r>
      <w:r>
        <w:rPr>
          <w:sz w:val="28"/>
        </w:rPr>
        <w:t>территории</w:t>
      </w:r>
      <w:r>
        <w:rPr>
          <w:spacing w:val="-9"/>
          <w:sz w:val="28"/>
        </w:rPr>
        <w:t xml:space="preserve"> </w:t>
      </w:r>
      <w:r>
        <w:rPr>
          <w:sz w:val="28"/>
        </w:rPr>
        <w:t>Беларуси.</w:t>
      </w:r>
      <w:r>
        <w:rPr>
          <w:spacing w:val="-7"/>
          <w:sz w:val="28"/>
        </w:rPr>
        <w:t xml:space="preserve"> </w:t>
      </w:r>
      <w:r>
        <w:rPr>
          <w:sz w:val="28"/>
        </w:rPr>
        <w:t>Исследования.–</w:t>
      </w:r>
      <w:r>
        <w:rPr>
          <w:spacing w:val="-9"/>
          <w:sz w:val="28"/>
        </w:rPr>
        <w:t xml:space="preserve"> </w:t>
      </w:r>
      <w:r>
        <w:rPr>
          <w:sz w:val="28"/>
        </w:rPr>
        <w:t>Минск:</w:t>
      </w:r>
      <w:r>
        <w:rPr>
          <w:spacing w:val="-14"/>
          <w:sz w:val="28"/>
        </w:rPr>
        <w:t xml:space="preserve"> </w:t>
      </w:r>
      <w:r>
        <w:rPr>
          <w:sz w:val="28"/>
        </w:rPr>
        <w:t>Белорусский</w:t>
      </w:r>
      <w:r>
        <w:rPr>
          <w:spacing w:val="-9"/>
          <w:sz w:val="28"/>
        </w:rPr>
        <w:t xml:space="preserve"> </w:t>
      </w:r>
      <w:r>
        <w:rPr>
          <w:sz w:val="28"/>
        </w:rPr>
        <w:t>Дом печати, 2017. – Вып. 12. – С 91-100.</w:t>
      </w:r>
    </w:p>
    <w:p>
      <w:pPr>
        <w:pStyle w:val="ListParagraph"/>
        <w:numPr>
          <w:ilvl w:val="1"/>
          <w:numId w:val="56"/>
        </w:numPr>
        <w:tabs>
          <w:tab w:val="left" w:pos="1394"/>
        </w:tabs>
        <w:spacing w:before="0" w:after="0" w:line="240" w:lineRule="auto"/>
        <w:ind w:left="398" w:right="648" w:firstLine="567"/>
        <w:jc w:val="left"/>
        <w:rPr>
          <w:sz w:val="28"/>
        </w:rPr>
      </w:pPr>
      <w:r>
        <w:rPr>
          <w:sz w:val="28"/>
        </w:rPr>
        <w:t>Ивкович Е.Н., Автушко С.А. Современное состояние и распространение инвазивных видов растений на территории Березинского заповедника</w:t>
      </w:r>
      <w:r>
        <w:rPr>
          <w:spacing w:val="80"/>
          <w:sz w:val="28"/>
        </w:rPr>
        <w:t xml:space="preserve"> </w:t>
      </w:r>
      <w:r>
        <w:rPr>
          <w:sz w:val="28"/>
        </w:rPr>
        <w:t>// Экологическая культура и охрана окружающей среды:</w:t>
      </w:r>
      <w:r>
        <w:rPr>
          <w:spacing w:val="40"/>
          <w:sz w:val="28"/>
        </w:rPr>
        <w:t xml:space="preserve"> </w:t>
      </w:r>
      <w:r>
        <w:rPr>
          <w:sz w:val="28"/>
        </w:rPr>
        <w:t>III Дорофеевские чтения.</w:t>
      </w:r>
      <w:r>
        <w:rPr>
          <w:spacing w:val="80"/>
          <w:sz w:val="28"/>
        </w:rPr>
        <w:t xml:space="preserve"> </w:t>
      </w:r>
      <w:r>
        <w:rPr>
          <w:sz w:val="28"/>
        </w:rPr>
        <w:t>– Материалы международной научно-практической конференции.</w:t>
      </w:r>
      <w:r>
        <w:rPr>
          <w:spacing w:val="-2"/>
          <w:sz w:val="28"/>
        </w:rPr>
        <w:t xml:space="preserve"> </w:t>
      </w:r>
      <w:r>
        <w:rPr>
          <w:sz w:val="28"/>
        </w:rPr>
        <w:t>Витебск, 28-29</w:t>
      </w:r>
      <w:r>
        <w:rPr>
          <w:spacing w:val="-4"/>
          <w:sz w:val="28"/>
        </w:rPr>
        <w:t xml:space="preserve"> </w:t>
      </w:r>
      <w:r>
        <w:rPr>
          <w:sz w:val="28"/>
        </w:rPr>
        <w:t>октября 2020</w:t>
      </w:r>
      <w:r>
        <w:rPr>
          <w:spacing w:val="-4"/>
          <w:sz w:val="28"/>
        </w:rPr>
        <w:t xml:space="preserve"> </w:t>
      </w:r>
      <w:r>
        <w:rPr>
          <w:sz w:val="28"/>
        </w:rPr>
        <w:t>г. /</w:t>
      </w:r>
      <w:r>
        <w:rPr>
          <w:spacing w:val="-6"/>
          <w:sz w:val="28"/>
        </w:rPr>
        <w:t xml:space="preserve"> </w:t>
      </w:r>
      <w:r>
        <w:rPr>
          <w:sz w:val="28"/>
        </w:rPr>
        <w:t>Отв.</w:t>
      </w:r>
      <w:r>
        <w:rPr>
          <w:spacing w:val="-2"/>
          <w:sz w:val="28"/>
        </w:rPr>
        <w:t xml:space="preserve"> </w:t>
      </w:r>
      <w:r>
        <w:rPr>
          <w:sz w:val="28"/>
        </w:rPr>
        <w:t>ред.:</w:t>
      </w:r>
      <w:r>
        <w:rPr>
          <w:spacing w:val="40"/>
          <w:sz w:val="28"/>
        </w:rPr>
        <w:t xml:space="preserve"> </w:t>
      </w:r>
      <w:r>
        <w:rPr>
          <w:sz w:val="28"/>
        </w:rPr>
        <w:t>Сушко</w:t>
      </w:r>
      <w:r>
        <w:rPr>
          <w:spacing w:val="-4"/>
          <w:sz w:val="28"/>
        </w:rPr>
        <w:t xml:space="preserve"> </w:t>
      </w:r>
      <w:r>
        <w:rPr>
          <w:sz w:val="28"/>
        </w:rPr>
        <w:t>Г.Г. [и</w:t>
      </w:r>
      <w:r>
        <w:rPr>
          <w:spacing w:val="-4"/>
          <w:sz w:val="28"/>
        </w:rPr>
        <w:t xml:space="preserve"> </w:t>
      </w:r>
      <w:r>
        <w:rPr>
          <w:sz w:val="28"/>
        </w:rPr>
        <w:t>др.].</w:t>
      </w:r>
    </w:p>
    <w:p>
      <w:pPr>
        <w:pStyle w:val="BodyText"/>
        <w:spacing w:line="321" w:lineRule="exact"/>
        <w:ind w:left="468"/>
      </w:pPr>
      <w:r>
        <w:t>–</w:t>
      </w:r>
      <w:r>
        <w:rPr>
          <w:spacing w:val="-11"/>
        </w:rPr>
        <w:t xml:space="preserve"> </w:t>
      </w:r>
      <w:r>
        <w:t>Витебск,</w:t>
      </w:r>
      <w:r>
        <w:rPr>
          <w:spacing w:val="-9"/>
        </w:rPr>
        <w:t xml:space="preserve"> </w:t>
      </w:r>
      <w:r>
        <w:t>ВГУ</w:t>
      </w:r>
      <w:r>
        <w:rPr>
          <w:spacing w:val="-10"/>
        </w:rPr>
        <w:t xml:space="preserve"> </w:t>
      </w:r>
      <w:r>
        <w:t>им.</w:t>
      </w:r>
      <w:r>
        <w:rPr>
          <w:spacing w:val="-9"/>
        </w:rPr>
        <w:t xml:space="preserve"> </w:t>
      </w:r>
      <w:r>
        <w:t>П.М.</w:t>
      </w:r>
      <w:r>
        <w:rPr>
          <w:spacing w:val="-8"/>
        </w:rPr>
        <w:t xml:space="preserve"> </w:t>
      </w:r>
      <w:r>
        <w:t>Машерова,</w:t>
      </w:r>
      <w:r>
        <w:rPr>
          <w:spacing w:val="-8"/>
        </w:rPr>
        <w:t xml:space="preserve"> </w:t>
      </w:r>
      <w:r>
        <w:t>2020.</w:t>
      </w:r>
      <w:r>
        <w:rPr>
          <w:spacing w:val="-9"/>
        </w:rPr>
        <w:t xml:space="preserve"> </w:t>
      </w:r>
      <w:r>
        <w:t>-</w:t>
      </w:r>
      <w:r>
        <w:rPr>
          <w:spacing w:val="-11"/>
        </w:rPr>
        <w:t xml:space="preserve"> </w:t>
      </w:r>
      <w:r>
        <w:t>С.</w:t>
      </w:r>
      <w:r>
        <w:rPr>
          <w:spacing w:val="-7"/>
        </w:rPr>
        <w:t xml:space="preserve"> </w:t>
      </w:r>
      <w:r>
        <w:t>116</w:t>
      </w:r>
      <w:r>
        <w:rPr>
          <w:spacing w:val="-13"/>
        </w:rPr>
        <w:t xml:space="preserve"> </w:t>
      </w:r>
      <w:r>
        <w:t>-</w:t>
      </w:r>
      <w:r>
        <w:rPr>
          <w:spacing w:val="-4"/>
        </w:rPr>
        <w:t>118.</w:t>
      </w:r>
    </w:p>
    <w:p>
      <w:pPr>
        <w:pStyle w:val="ListParagraph"/>
        <w:numPr>
          <w:ilvl w:val="1"/>
          <w:numId w:val="56"/>
        </w:numPr>
        <w:tabs>
          <w:tab w:val="left" w:pos="1394"/>
          <w:tab w:val="left" w:pos="8429"/>
        </w:tabs>
        <w:spacing w:before="0" w:after="0" w:line="240" w:lineRule="auto"/>
        <w:ind w:left="398" w:right="615" w:firstLine="567"/>
        <w:jc w:val="left"/>
        <w:rPr>
          <w:sz w:val="28"/>
        </w:rPr>
      </w:pPr>
      <w:r>
        <w:rPr>
          <w:sz w:val="28"/>
        </w:rPr>
        <w:t>Ивкович Е.Н., Автушко С.А. Современное состояние флоры Березинского биосферного заповедника и тенденции ее развития</w:t>
        <w:tab/>
      </w:r>
      <w:r>
        <w:rPr>
          <w:spacing w:val="-6"/>
          <w:sz w:val="28"/>
        </w:rPr>
        <w:t xml:space="preserve">// </w:t>
      </w:r>
      <w:r>
        <w:rPr>
          <w:sz w:val="28"/>
        </w:rPr>
        <w:t>Актуальные проблемы изучения и сохранения фито- и микобиоты. Сборник статей П международной научно-практической конференции</w:t>
      </w:r>
      <w:r>
        <w:rPr>
          <w:spacing w:val="40"/>
          <w:sz w:val="28"/>
        </w:rPr>
        <w:t xml:space="preserve"> </w:t>
      </w:r>
      <w:r>
        <w:rPr>
          <w:sz w:val="28"/>
        </w:rPr>
        <w:t>/ редколлегия В.Д.</w:t>
      </w:r>
      <w:r>
        <w:rPr>
          <w:spacing w:val="-5"/>
          <w:sz w:val="28"/>
        </w:rPr>
        <w:t xml:space="preserve"> </w:t>
      </w:r>
      <w:r>
        <w:rPr>
          <w:sz w:val="28"/>
        </w:rPr>
        <w:t>Поликсенова (отв.</w:t>
      </w:r>
      <w:r>
        <w:rPr>
          <w:spacing w:val="-5"/>
          <w:sz w:val="28"/>
        </w:rPr>
        <w:t xml:space="preserve"> </w:t>
      </w:r>
      <w:r>
        <w:rPr>
          <w:sz w:val="28"/>
        </w:rPr>
        <w:t>редактор) [и</w:t>
      </w:r>
      <w:r>
        <w:rPr>
          <w:spacing w:val="-6"/>
          <w:sz w:val="28"/>
        </w:rPr>
        <w:t xml:space="preserve"> </w:t>
      </w:r>
      <w:r>
        <w:rPr>
          <w:sz w:val="28"/>
        </w:rPr>
        <w:t>др.]. –</w:t>
      </w:r>
      <w:r>
        <w:rPr>
          <w:spacing w:val="-6"/>
          <w:sz w:val="28"/>
        </w:rPr>
        <w:t xml:space="preserve"> </w:t>
      </w:r>
      <w:r>
        <w:rPr>
          <w:sz w:val="28"/>
        </w:rPr>
        <w:t>Минск:</w:t>
      </w:r>
      <w:r>
        <w:rPr>
          <w:spacing w:val="-12"/>
          <w:sz w:val="28"/>
        </w:rPr>
        <w:t xml:space="preserve"> </w:t>
      </w:r>
      <w:r>
        <w:rPr>
          <w:sz w:val="28"/>
        </w:rPr>
        <w:t>Издательский центр</w:t>
      </w:r>
      <w:r>
        <w:rPr>
          <w:spacing w:val="-6"/>
          <w:sz w:val="28"/>
        </w:rPr>
        <w:t xml:space="preserve"> </w:t>
      </w:r>
      <w:r>
        <w:rPr>
          <w:sz w:val="28"/>
        </w:rPr>
        <w:t>БГУ, 2013. - С. 33-36.</w:t>
      </w:r>
    </w:p>
    <w:p>
      <w:pPr>
        <w:pStyle w:val="ListParagraph"/>
        <w:numPr>
          <w:ilvl w:val="1"/>
          <w:numId w:val="56"/>
        </w:numPr>
        <w:tabs>
          <w:tab w:val="left" w:pos="1394"/>
        </w:tabs>
        <w:spacing w:before="0" w:after="0" w:line="240" w:lineRule="auto"/>
        <w:ind w:left="398" w:right="689" w:firstLine="567"/>
        <w:jc w:val="left"/>
        <w:rPr>
          <w:sz w:val="28"/>
        </w:rPr>
      </w:pPr>
      <w:r>
        <w:rPr>
          <w:sz w:val="28"/>
        </w:rPr>
        <w:t>Каштальян А.П., Спрингер А.М. Об изменении относительного показателя</w:t>
      </w:r>
      <w:r>
        <w:rPr>
          <w:spacing w:val="-8"/>
          <w:sz w:val="28"/>
        </w:rPr>
        <w:t xml:space="preserve"> </w:t>
      </w:r>
      <w:r>
        <w:rPr>
          <w:sz w:val="28"/>
        </w:rPr>
        <w:t>численности</w:t>
      </w:r>
      <w:r>
        <w:rPr>
          <w:spacing w:val="-8"/>
          <w:sz w:val="28"/>
        </w:rPr>
        <w:t xml:space="preserve"> </w:t>
      </w:r>
      <w:r>
        <w:rPr>
          <w:sz w:val="28"/>
        </w:rPr>
        <w:t>рыжей</w:t>
      </w:r>
      <w:r>
        <w:rPr>
          <w:spacing w:val="-8"/>
          <w:sz w:val="28"/>
        </w:rPr>
        <w:t xml:space="preserve"> </w:t>
      </w:r>
      <w:r>
        <w:rPr>
          <w:sz w:val="28"/>
        </w:rPr>
        <w:t>полевки (Myodes</w:t>
      </w:r>
      <w:r>
        <w:rPr>
          <w:spacing w:val="18"/>
          <w:sz w:val="28"/>
        </w:rPr>
        <w:t xml:space="preserve"> </w:t>
      </w:r>
      <w:r>
        <w:rPr>
          <w:sz w:val="28"/>
        </w:rPr>
        <w:t>glareolus)</w:t>
      </w:r>
      <w:r>
        <w:rPr>
          <w:spacing w:val="-9"/>
          <w:sz w:val="28"/>
        </w:rPr>
        <w:t xml:space="preserve"> </w:t>
      </w:r>
      <w:r>
        <w:rPr>
          <w:sz w:val="28"/>
        </w:rPr>
        <w:t>в</w:t>
      </w:r>
      <w:r>
        <w:rPr>
          <w:spacing w:val="-8"/>
          <w:sz w:val="28"/>
        </w:rPr>
        <w:t xml:space="preserve"> </w:t>
      </w:r>
      <w:r>
        <w:rPr>
          <w:sz w:val="28"/>
        </w:rPr>
        <w:t>зависимости</w:t>
      </w:r>
      <w:r>
        <w:rPr>
          <w:spacing w:val="-8"/>
          <w:sz w:val="28"/>
        </w:rPr>
        <w:t xml:space="preserve"> </w:t>
      </w:r>
      <w:r>
        <w:rPr>
          <w:sz w:val="28"/>
        </w:rPr>
        <w:t>от продолжительности сроков отлова</w:t>
      </w:r>
      <w:r>
        <w:rPr>
          <w:spacing w:val="80"/>
          <w:sz w:val="28"/>
        </w:rPr>
        <w:t xml:space="preserve"> </w:t>
      </w:r>
      <w:r>
        <w:rPr>
          <w:sz w:val="28"/>
        </w:rPr>
        <w:t>// Экология, эволюция и систематика животных:</w:t>
      </w:r>
      <w:r>
        <w:rPr>
          <w:spacing w:val="-10"/>
          <w:sz w:val="28"/>
        </w:rPr>
        <w:t xml:space="preserve"> </w:t>
      </w:r>
      <w:r>
        <w:rPr>
          <w:sz w:val="28"/>
        </w:rPr>
        <w:t>Материалы</w:t>
      </w:r>
      <w:r>
        <w:rPr>
          <w:spacing w:val="-4"/>
          <w:sz w:val="28"/>
        </w:rPr>
        <w:t xml:space="preserve"> </w:t>
      </w:r>
      <w:r>
        <w:rPr>
          <w:sz w:val="28"/>
        </w:rPr>
        <w:t>Международной</w:t>
      </w:r>
      <w:r>
        <w:rPr>
          <w:spacing w:val="-4"/>
          <w:sz w:val="28"/>
        </w:rPr>
        <w:t xml:space="preserve"> </w:t>
      </w:r>
      <w:r>
        <w:rPr>
          <w:sz w:val="28"/>
        </w:rPr>
        <w:t>научно-практической</w:t>
      </w:r>
      <w:r>
        <w:rPr>
          <w:spacing w:val="-4"/>
          <w:sz w:val="28"/>
        </w:rPr>
        <w:t xml:space="preserve"> </w:t>
      </w:r>
      <w:r>
        <w:rPr>
          <w:sz w:val="28"/>
        </w:rPr>
        <w:t>конференции. Рязань: НП «Голос губернии», 2012. С. 273 – 274.</w:t>
      </w:r>
    </w:p>
    <w:p>
      <w:pPr>
        <w:pStyle w:val="ListParagraph"/>
        <w:numPr>
          <w:ilvl w:val="1"/>
          <w:numId w:val="56"/>
        </w:numPr>
        <w:tabs>
          <w:tab w:val="left" w:pos="1394"/>
        </w:tabs>
        <w:spacing w:before="0" w:after="0" w:line="240" w:lineRule="auto"/>
        <w:ind w:left="398" w:right="538" w:firstLine="567"/>
        <w:jc w:val="left"/>
        <w:rPr>
          <w:sz w:val="28"/>
        </w:rPr>
      </w:pPr>
      <w:r>
        <w:rPr>
          <w:sz w:val="28"/>
        </w:rPr>
        <w:t>Конвенция о водно-болотных угодьях, имеющих международное значение</w:t>
      </w:r>
      <w:r>
        <w:rPr>
          <w:spacing w:val="-6"/>
          <w:sz w:val="28"/>
        </w:rPr>
        <w:t xml:space="preserve"> </w:t>
      </w:r>
      <w:r>
        <w:rPr>
          <w:sz w:val="28"/>
        </w:rPr>
        <w:t>главным</w:t>
      </w:r>
      <w:r>
        <w:rPr>
          <w:spacing w:val="-6"/>
          <w:sz w:val="28"/>
        </w:rPr>
        <w:t xml:space="preserve"> </w:t>
      </w:r>
      <w:r>
        <w:rPr>
          <w:sz w:val="28"/>
        </w:rPr>
        <w:t>образом</w:t>
      </w:r>
      <w:r>
        <w:rPr>
          <w:spacing w:val="-6"/>
          <w:sz w:val="28"/>
        </w:rPr>
        <w:t xml:space="preserve"> </w:t>
      </w:r>
      <w:r>
        <w:rPr>
          <w:sz w:val="28"/>
        </w:rPr>
        <w:t>в</w:t>
      </w:r>
      <w:r>
        <w:rPr>
          <w:spacing w:val="-6"/>
          <w:sz w:val="28"/>
        </w:rPr>
        <w:t xml:space="preserve"> </w:t>
      </w:r>
      <w:r>
        <w:rPr>
          <w:sz w:val="28"/>
        </w:rPr>
        <w:t>качестве</w:t>
      </w:r>
      <w:r>
        <w:rPr>
          <w:spacing w:val="-6"/>
          <w:sz w:val="28"/>
        </w:rPr>
        <w:t xml:space="preserve"> </w:t>
      </w:r>
      <w:r>
        <w:rPr>
          <w:sz w:val="28"/>
        </w:rPr>
        <w:t>местообитаний</w:t>
      </w:r>
      <w:r>
        <w:rPr>
          <w:spacing w:val="-6"/>
          <w:sz w:val="28"/>
        </w:rPr>
        <w:t xml:space="preserve"> </w:t>
      </w:r>
      <w:r>
        <w:rPr>
          <w:sz w:val="28"/>
        </w:rPr>
        <w:t>водоплавающих</w:t>
      </w:r>
      <w:r>
        <w:rPr>
          <w:spacing w:val="-6"/>
          <w:sz w:val="28"/>
        </w:rPr>
        <w:t xml:space="preserve"> </w:t>
      </w:r>
      <w:r>
        <w:rPr>
          <w:sz w:val="28"/>
        </w:rPr>
        <w:t>птиц,</w:t>
      </w:r>
      <w:r>
        <w:rPr>
          <w:spacing w:val="-2"/>
          <w:sz w:val="28"/>
        </w:rPr>
        <w:t xml:space="preserve"> </w:t>
      </w:r>
      <w:r>
        <w:rPr>
          <w:sz w:val="28"/>
        </w:rPr>
        <w:t>2 февр. 1971 г., утв. Указом Президента Республики Беларусь, 25 мая 1999 г. // Эталон-Беларусь [Электронный ресурс] / Нац. центр правовой информ. Респ. Беларусь. – Минск, 2016.</w:t>
      </w:r>
    </w:p>
    <w:p>
      <w:pPr>
        <w:pStyle w:val="ListParagraph"/>
        <w:numPr>
          <w:ilvl w:val="1"/>
          <w:numId w:val="56"/>
        </w:numPr>
        <w:tabs>
          <w:tab w:val="left" w:pos="1394"/>
        </w:tabs>
        <w:spacing w:before="0" w:after="0" w:line="240" w:lineRule="auto"/>
        <w:ind w:left="398" w:right="1234" w:firstLine="567"/>
        <w:jc w:val="both"/>
        <w:rPr>
          <w:sz w:val="28"/>
        </w:rPr>
      </w:pPr>
      <w:r>
        <w:rPr>
          <w:sz w:val="28"/>
        </w:rPr>
        <w:t>Конвенция</w:t>
      </w:r>
      <w:r>
        <w:rPr>
          <w:spacing w:val="-4"/>
          <w:sz w:val="28"/>
        </w:rPr>
        <w:t xml:space="preserve"> </w:t>
      </w:r>
      <w:r>
        <w:rPr>
          <w:sz w:val="28"/>
        </w:rPr>
        <w:t>о</w:t>
      </w:r>
      <w:r>
        <w:rPr>
          <w:spacing w:val="-4"/>
          <w:sz w:val="28"/>
        </w:rPr>
        <w:t xml:space="preserve"> </w:t>
      </w:r>
      <w:r>
        <w:rPr>
          <w:sz w:val="28"/>
        </w:rPr>
        <w:t>сохранении</w:t>
      </w:r>
      <w:r>
        <w:rPr>
          <w:spacing w:val="-4"/>
          <w:sz w:val="28"/>
        </w:rPr>
        <w:t xml:space="preserve"> </w:t>
      </w:r>
      <w:r>
        <w:rPr>
          <w:sz w:val="28"/>
        </w:rPr>
        <w:t>мигрирующих</w:t>
      </w:r>
      <w:r>
        <w:rPr>
          <w:spacing w:val="-4"/>
          <w:sz w:val="28"/>
        </w:rPr>
        <w:t xml:space="preserve"> </w:t>
      </w:r>
      <w:r>
        <w:rPr>
          <w:sz w:val="28"/>
        </w:rPr>
        <w:t>видов</w:t>
      </w:r>
      <w:r>
        <w:rPr>
          <w:spacing w:val="-4"/>
          <w:sz w:val="28"/>
        </w:rPr>
        <w:t xml:space="preserve"> </w:t>
      </w:r>
      <w:r>
        <w:rPr>
          <w:sz w:val="28"/>
        </w:rPr>
        <w:t>диких</w:t>
      </w:r>
      <w:r>
        <w:rPr>
          <w:spacing w:val="-4"/>
          <w:sz w:val="28"/>
        </w:rPr>
        <w:t xml:space="preserve"> </w:t>
      </w:r>
      <w:r>
        <w:rPr>
          <w:sz w:val="28"/>
        </w:rPr>
        <w:t>животных (Заключена</w:t>
      </w:r>
      <w:r>
        <w:rPr>
          <w:spacing w:val="-4"/>
          <w:sz w:val="28"/>
        </w:rPr>
        <w:t xml:space="preserve"> </w:t>
      </w:r>
      <w:r>
        <w:rPr>
          <w:sz w:val="28"/>
        </w:rPr>
        <w:t>в</w:t>
      </w:r>
      <w:r>
        <w:rPr>
          <w:spacing w:val="-4"/>
          <w:sz w:val="28"/>
        </w:rPr>
        <w:t xml:space="preserve"> </w:t>
      </w:r>
      <w:r>
        <w:rPr>
          <w:sz w:val="28"/>
        </w:rPr>
        <w:t>г.Бонне</w:t>
      </w:r>
      <w:r>
        <w:rPr>
          <w:spacing w:val="40"/>
          <w:sz w:val="28"/>
        </w:rPr>
        <w:t xml:space="preserve"> </w:t>
      </w:r>
      <w:r>
        <w:rPr>
          <w:sz w:val="28"/>
        </w:rPr>
        <w:t>23</w:t>
      </w:r>
      <w:r>
        <w:rPr>
          <w:spacing w:val="-4"/>
          <w:sz w:val="28"/>
        </w:rPr>
        <w:t xml:space="preserve"> </w:t>
      </w:r>
      <w:r>
        <w:rPr>
          <w:sz w:val="28"/>
        </w:rPr>
        <w:t>июня</w:t>
      </w:r>
      <w:r>
        <w:rPr>
          <w:spacing w:val="40"/>
          <w:sz w:val="28"/>
        </w:rPr>
        <w:t xml:space="preserve"> </w:t>
      </w:r>
      <w:r>
        <w:rPr>
          <w:sz w:val="28"/>
        </w:rPr>
        <w:t>1979</w:t>
      </w:r>
      <w:r>
        <w:rPr>
          <w:spacing w:val="-4"/>
          <w:sz w:val="28"/>
        </w:rPr>
        <w:t xml:space="preserve"> </w:t>
      </w:r>
      <w:r>
        <w:rPr>
          <w:sz w:val="28"/>
        </w:rPr>
        <w:t>г.)</w:t>
      </w:r>
      <w:r>
        <w:rPr>
          <w:spacing w:val="40"/>
          <w:sz w:val="28"/>
        </w:rPr>
        <w:t xml:space="preserve"> </w:t>
      </w:r>
      <w:r>
        <w:rPr>
          <w:sz w:val="28"/>
        </w:rPr>
        <w:t>:</w:t>
      </w:r>
      <w:r>
        <w:rPr>
          <w:spacing w:val="-10"/>
          <w:sz w:val="28"/>
        </w:rPr>
        <w:t xml:space="preserve"> </w:t>
      </w:r>
      <w:r>
        <w:rPr>
          <w:sz w:val="28"/>
        </w:rPr>
        <w:t>утв.</w:t>
      </w:r>
      <w:r>
        <w:rPr>
          <w:spacing w:val="-2"/>
          <w:sz w:val="28"/>
        </w:rPr>
        <w:t xml:space="preserve"> </w:t>
      </w:r>
      <w:r>
        <w:rPr>
          <w:sz w:val="28"/>
        </w:rPr>
        <w:t>Указом</w:t>
      </w:r>
      <w:r>
        <w:rPr>
          <w:spacing w:val="-4"/>
          <w:sz w:val="28"/>
        </w:rPr>
        <w:t xml:space="preserve"> </w:t>
      </w:r>
      <w:r>
        <w:rPr>
          <w:sz w:val="28"/>
        </w:rPr>
        <w:t>Президента</w:t>
      </w:r>
      <w:r>
        <w:rPr>
          <w:spacing w:val="-4"/>
          <w:sz w:val="28"/>
        </w:rPr>
        <w:t xml:space="preserve"> </w:t>
      </w:r>
      <w:r>
        <w:rPr>
          <w:sz w:val="28"/>
        </w:rPr>
        <w:t>Респ. Беларусь,</w:t>
      </w:r>
      <w:r>
        <w:rPr>
          <w:spacing w:val="40"/>
          <w:sz w:val="28"/>
        </w:rPr>
        <w:t xml:space="preserve"> </w:t>
      </w:r>
      <w:r>
        <w:rPr>
          <w:sz w:val="28"/>
        </w:rPr>
        <w:t>12</w:t>
      </w:r>
      <w:r>
        <w:rPr>
          <w:spacing w:val="-3"/>
          <w:sz w:val="28"/>
        </w:rPr>
        <w:t xml:space="preserve"> </w:t>
      </w:r>
      <w:r>
        <w:rPr>
          <w:sz w:val="28"/>
        </w:rPr>
        <w:t>марта</w:t>
      </w:r>
      <w:r>
        <w:rPr>
          <w:spacing w:val="40"/>
          <w:sz w:val="28"/>
        </w:rPr>
        <w:t xml:space="preserve"> </w:t>
      </w:r>
      <w:r>
        <w:rPr>
          <w:sz w:val="28"/>
        </w:rPr>
        <w:t>2003</w:t>
      </w:r>
      <w:r>
        <w:rPr>
          <w:spacing w:val="-3"/>
          <w:sz w:val="28"/>
        </w:rPr>
        <w:t xml:space="preserve"> </w:t>
      </w:r>
      <w:r>
        <w:rPr>
          <w:sz w:val="28"/>
        </w:rPr>
        <w:t>г.,</w:t>
      </w:r>
      <w:r>
        <w:rPr>
          <w:spacing w:val="-1"/>
          <w:sz w:val="28"/>
        </w:rPr>
        <w:t xml:space="preserve"> </w:t>
      </w:r>
      <w:r>
        <w:rPr>
          <w:sz w:val="28"/>
        </w:rPr>
        <w:t>№</w:t>
      </w:r>
      <w:r>
        <w:rPr>
          <w:spacing w:val="-3"/>
          <w:sz w:val="28"/>
        </w:rPr>
        <w:t xml:space="preserve"> </w:t>
      </w:r>
      <w:r>
        <w:rPr>
          <w:sz w:val="28"/>
        </w:rPr>
        <w:t>102</w:t>
      </w:r>
      <w:r>
        <w:rPr>
          <w:spacing w:val="40"/>
          <w:sz w:val="28"/>
        </w:rPr>
        <w:t xml:space="preserve"> </w:t>
      </w:r>
      <w:r>
        <w:rPr>
          <w:sz w:val="28"/>
        </w:rPr>
        <w:t>//</w:t>
      </w:r>
      <w:r>
        <w:rPr>
          <w:spacing w:val="-5"/>
          <w:sz w:val="28"/>
        </w:rPr>
        <w:t xml:space="preserve"> </w:t>
      </w:r>
      <w:r>
        <w:rPr>
          <w:sz w:val="28"/>
        </w:rPr>
        <w:t>Нац.</w:t>
      </w:r>
      <w:r>
        <w:rPr>
          <w:spacing w:val="-1"/>
          <w:sz w:val="28"/>
        </w:rPr>
        <w:t xml:space="preserve"> </w:t>
      </w:r>
      <w:r>
        <w:rPr>
          <w:sz w:val="28"/>
        </w:rPr>
        <w:t>реестр</w:t>
      </w:r>
      <w:r>
        <w:rPr>
          <w:spacing w:val="-3"/>
          <w:sz w:val="28"/>
        </w:rPr>
        <w:t xml:space="preserve"> </w:t>
      </w:r>
      <w:r>
        <w:rPr>
          <w:sz w:val="28"/>
        </w:rPr>
        <w:t>правовых</w:t>
      </w:r>
      <w:r>
        <w:rPr>
          <w:spacing w:val="-3"/>
          <w:sz w:val="28"/>
        </w:rPr>
        <w:t xml:space="preserve"> </w:t>
      </w:r>
      <w:r>
        <w:rPr>
          <w:sz w:val="28"/>
        </w:rPr>
        <w:t>актов</w:t>
      </w:r>
      <w:r>
        <w:rPr>
          <w:spacing w:val="-3"/>
          <w:sz w:val="28"/>
        </w:rPr>
        <w:t xml:space="preserve"> </w:t>
      </w:r>
      <w:r>
        <w:rPr>
          <w:sz w:val="28"/>
        </w:rPr>
        <w:t>Респ. Беларусь. – 2005. - № 71. - 3/1735.</w:t>
      </w:r>
    </w:p>
    <w:p>
      <w:pPr>
        <w:pStyle w:val="ListParagraph"/>
        <w:numPr>
          <w:ilvl w:val="1"/>
          <w:numId w:val="56"/>
        </w:numPr>
        <w:tabs>
          <w:tab w:val="left" w:pos="1394"/>
        </w:tabs>
        <w:spacing w:before="0" w:after="0" w:line="240" w:lineRule="auto"/>
        <w:ind w:left="398" w:right="1319" w:firstLine="567"/>
        <w:jc w:val="both"/>
        <w:rPr>
          <w:sz w:val="28"/>
        </w:rPr>
      </w:pPr>
      <w:r>
        <w:rPr>
          <w:sz w:val="28"/>
        </w:rPr>
        <w:t>Конвенции</w:t>
      </w:r>
      <w:r>
        <w:rPr>
          <w:spacing w:val="38"/>
          <w:sz w:val="28"/>
        </w:rPr>
        <w:t xml:space="preserve"> </w:t>
      </w:r>
      <w:r>
        <w:rPr>
          <w:sz w:val="28"/>
        </w:rPr>
        <w:t>об</w:t>
      </w:r>
      <w:r>
        <w:rPr>
          <w:spacing w:val="-6"/>
          <w:sz w:val="28"/>
        </w:rPr>
        <w:t xml:space="preserve"> </w:t>
      </w:r>
      <w:r>
        <w:rPr>
          <w:sz w:val="28"/>
        </w:rPr>
        <w:t>охране</w:t>
      </w:r>
      <w:r>
        <w:rPr>
          <w:spacing w:val="-6"/>
          <w:sz w:val="28"/>
        </w:rPr>
        <w:t xml:space="preserve"> </w:t>
      </w:r>
      <w:r>
        <w:rPr>
          <w:sz w:val="28"/>
        </w:rPr>
        <w:t>дикой</w:t>
      </w:r>
      <w:r>
        <w:rPr>
          <w:spacing w:val="-6"/>
          <w:sz w:val="28"/>
        </w:rPr>
        <w:t xml:space="preserve"> </w:t>
      </w:r>
      <w:r>
        <w:rPr>
          <w:sz w:val="28"/>
        </w:rPr>
        <w:t>фауны</w:t>
      </w:r>
      <w:r>
        <w:rPr>
          <w:spacing w:val="-6"/>
          <w:sz w:val="28"/>
        </w:rPr>
        <w:t xml:space="preserve"> </w:t>
      </w:r>
      <w:r>
        <w:rPr>
          <w:sz w:val="28"/>
        </w:rPr>
        <w:t>и</w:t>
      </w:r>
      <w:r>
        <w:rPr>
          <w:spacing w:val="-6"/>
          <w:sz w:val="28"/>
        </w:rPr>
        <w:t xml:space="preserve"> </w:t>
      </w:r>
      <w:r>
        <w:rPr>
          <w:sz w:val="28"/>
        </w:rPr>
        <w:t>флоры</w:t>
      </w:r>
      <w:r>
        <w:rPr>
          <w:spacing w:val="-6"/>
          <w:sz w:val="28"/>
        </w:rPr>
        <w:t xml:space="preserve"> </w:t>
      </w:r>
      <w:r>
        <w:rPr>
          <w:sz w:val="28"/>
        </w:rPr>
        <w:t>и</w:t>
      </w:r>
      <w:r>
        <w:rPr>
          <w:spacing w:val="-6"/>
          <w:sz w:val="28"/>
        </w:rPr>
        <w:t xml:space="preserve"> </w:t>
      </w:r>
      <w:r>
        <w:rPr>
          <w:sz w:val="28"/>
        </w:rPr>
        <w:t>природных</w:t>
      </w:r>
      <w:r>
        <w:rPr>
          <w:spacing w:val="-6"/>
          <w:sz w:val="28"/>
        </w:rPr>
        <w:t xml:space="preserve"> </w:t>
      </w:r>
      <w:r>
        <w:rPr>
          <w:sz w:val="28"/>
        </w:rPr>
        <w:t>сред обитания в Европе от 19.09.1979.</w:t>
      </w:r>
    </w:p>
    <w:p>
      <w:pPr>
        <w:pStyle w:val="ListParagraph"/>
        <w:numPr>
          <w:ilvl w:val="1"/>
          <w:numId w:val="56"/>
        </w:numPr>
        <w:tabs>
          <w:tab w:val="left" w:pos="1394"/>
        </w:tabs>
        <w:spacing w:before="0" w:after="0" w:line="240" w:lineRule="auto"/>
        <w:ind w:left="398" w:right="1032" w:firstLine="567"/>
        <w:jc w:val="both"/>
        <w:rPr>
          <w:sz w:val="28"/>
        </w:rPr>
      </w:pPr>
      <w:r>
        <w:rPr>
          <w:sz w:val="28"/>
        </w:rPr>
        <w:t>Лесоустроительный</w:t>
      </w:r>
      <w:r>
        <w:rPr>
          <w:spacing w:val="-10"/>
          <w:sz w:val="28"/>
        </w:rPr>
        <w:t xml:space="preserve"> </w:t>
      </w:r>
      <w:r>
        <w:rPr>
          <w:sz w:val="28"/>
        </w:rPr>
        <w:t>проект</w:t>
      </w:r>
      <w:r>
        <w:rPr>
          <w:spacing w:val="-10"/>
          <w:sz w:val="28"/>
        </w:rPr>
        <w:t xml:space="preserve"> </w:t>
      </w:r>
      <w:r>
        <w:rPr>
          <w:sz w:val="28"/>
        </w:rPr>
        <w:t>Государственного</w:t>
      </w:r>
      <w:r>
        <w:rPr>
          <w:spacing w:val="-10"/>
          <w:sz w:val="28"/>
        </w:rPr>
        <w:t xml:space="preserve"> </w:t>
      </w:r>
      <w:r>
        <w:rPr>
          <w:sz w:val="28"/>
        </w:rPr>
        <w:t>природоохранного учреждения</w:t>
      </w:r>
      <w:r>
        <w:rPr>
          <w:spacing w:val="80"/>
          <w:sz w:val="28"/>
        </w:rPr>
        <w:t xml:space="preserve"> </w:t>
      </w:r>
      <w:r>
        <w:rPr>
          <w:sz w:val="28"/>
        </w:rPr>
        <w:t>«Березинский</w:t>
      </w:r>
      <w:r>
        <w:rPr>
          <w:spacing w:val="-9"/>
          <w:sz w:val="28"/>
        </w:rPr>
        <w:t xml:space="preserve"> </w:t>
      </w:r>
      <w:r>
        <w:rPr>
          <w:sz w:val="28"/>
        </w:rPr>
        <w:t>биосферный</w:t>
      </w:r>
      <w:r>
        <w:rPr>
          <w:spacing w:val="-9"/>
          <w:sz w:val="28"/>
        </w:rPr>
        <w:t xml:space="preserve"> </w:t>
      </w:r>
      <w:r>
        <w:rPr>
          <w:sz w:val="28"/>
        </w:rPr>
        <w:t>заповедник»</w:t>
      </w:r>
      <w:r>
        <w:rPr>
          <w:spacing w:val="-16"/>
          <w:sz w:val="28"/>
        </w:rPr>
        <w:t xml:space="preserve"> </w:t>
      </w:r>
      <w:r>
        <w:rPr>
          <w:sz w:val="28"/>
        </w:rPr>
        <w:t>Управления</w:t>
      </w:r>
      <w:r>
        <w:rPr>
          <w:spacing w:val="-9"/>
          <w:sz w:val="28"/>
        </w:rPr>
        <w:t xml:space="preserve"> </w:t>
      </w:r>
      <w:r>
        <w:rPr>
          <w:sz w:val="28"/>
        </w:rPr>
        <w:t>делами Президента Республики Беларусь на 2019‒2028 годы. Мн., 2018.</w:t>
      </w:r>
    </w:p>
    <w:p>
      <w:pPr>
        <w:pStyle w:val="ListParagraph"/>
        <w:numPr>
          <w:ilvl w:val="1"/>
          <w:numId w:val="56"/>
        </w:numPr>
        <w:tabs>
          <w:tab w:val="left" w:pos="1394"/>
        </w:tabs>
        <w:spacing w:before="0" w:after="0" w:line="240" w:lineRule="auto"/>
        <w:ind w:left="398" w:right="1014" w:firstLine="567"/>
        <w:jc w:val="both"/>
        <w:rPr>
          <w:sz w:val="28"/>
        </w:rPr>
      </w:pPr>
      <w:r>
        <w:rPr>
          <w:sz w:val="28"/>
        </w:rPr>
        <w:t>Мадридский</w:t>
      </w:r>
      <w:r>
        <w:rPr>
          <w:spacing w:val="-9"/>
          <w:sz w:val="28"/>
        </w:rPr>
        <w:t xml:space="preserve"> </w:t>
      </w:r>
      <w:r>
        <w:rPr>
          <w:sz w:val="28"/>
        </w:rPr>
        <w:t>план</w:t>
      </w:r>
      <w:r>
        <w:rPr>
          <w:spacing w:val="-9"/>
          <w:sz w:val="28"/>
        </w:rPr>
        <w:t xml:space="preserve"> </w:t>
      </w:r>
      <w:r>
        <w:rPr>
          <w:sz w:val="28"/>
        </w:rPr>
        <w:t>действий</w:t>
      </w:r>
      <w:r>
        <w:rPr>
          <w:spacing w:val="-9"/>
          <w:sz w:val="28"/>
        </w:rPr>
        <w:t xml:space="preserve"> </w:t>
      </w:r>
      <w:r>
        <w:rPr>
          <w:sz w:val="28"/>
        </w:rPr>
        <w:t>для</w:t>
      </w:r>
      <w:r>
        <w:rPr>
          <w:spacing w:val="-9"/>
          <w:sz w:val="28"/>
        </w:rPr>
        <w:t xml:space="preserve"> </w:t>
      </w:r>
      <w:r>
        <w:rPr>
          <w:sz w:val="28"/>
        </w:rPr>
        <w:t>биосферных</w:t>
      </w:r>
      <w:r>
        <w:rPr>
          <w:spacing w:val="-9"/>
          <w:sz w:val="28"/>
        </w:rPr>
        <w:t xml:space="preserve"> </w:t>
      </w:r>
      <w:r>
        <w:rPr>
          <w:sz w:val="28"/>
        </w:rPr>
        <w:t>заповедников (2008- 2013). ЮНЕСКО. SC 2008.</w:t>
      </w:r>
    </w:p>
    <w:p>
      <w:pPr>
        <w:spacing w:after="0" w:line="240" w:lineRule="auto"/>
        <w:jc w:val="both"/>
        <w:rPr>
          <w:sz w:val="28"/>
        </w:rPr>
        <w:sectPr>
          <w:pgSz w:w="11910" w:h="16840"/>
          <w:pgMar w:top="1040" w:right="340" w:bottom="1240" w:left="1300" w:header="0" w:footer="946"/>
          <w:cols w:space="720"/>
        </w:sectPr>
      </w:pPr>
    </w:p>
    <w:p>
      <w:pPr>
        <w:pStyle w:val="ListParagraph"/>
        <w:numPr>
          <w:ilvl w:val="1"/>
          <w:numId w:val="56"/>
        </w:numPr>
        <w:tabs>
          <w:tab w:val="left" w:pos="1394"/>
        </w:tabs>
        <w:spacing w:before="72" w:after="0" w:line="240" w:lineRule="auto"/>
        <w:ind w:left="398" w:right="717" w:firstLine="567"/>
        <w:jc w:val="left"/>
        <w:rPr>
          <w:sz w:val="28"/>
        </w:rPr>
      </w:pPr>
      <w:r>
        <w:pict>
          <v:rect id="_x0000_s1582" style="width:0.4pt;height:21.6pt;margin-top:269.1pt;margin-left:7.19pt;mso-position-horizontal-relative:page;mso-position-vertical-relative:page;position:absolute;z-index:251885568" filled="t" fillcolor="black" stroked="f">
            <v:fill type="solid"/>
          </v:rect>
        </w:pict>
      </w:r>
      <w:r>
        <w:pict>
          <v:rect id="_x0000_s1583" style="width:0.4pt;height:21.58pt;margin-top:407.02pt;margin-left:7.19pt;mso-position-horizontal-relative:page;mso-position-vertical-relative:page;position:absolute;z-index:251886592" filled="t" fillcolor="black" stroked="f">
            <v:fill type="solid"/>
          </v:rect>
        </w:pict>
      </w:r>
      <w:r>
        <w:pict>
          <v:rect id="_x0000_s1584" style="width:0.4pt;height:21.58pt;margin-top:298.09pt;margin-left:7.19pt;mso-position-horizontal-relative:page;mso-position-vertical-relative:page;position:absolute;z-index:251887616" filled="t" fillcolor="black" stroked="f">
            <v:fill type="solid"/>
          </v:rect>
        </w:pict>
      </w:r>
      <w:r>
        <w:rPr>
          <w:sz w:val="28"/>
        </w:rPr>
        <w:t>Машков Е.И. Криптические виды рода Microtus на территории Беларуси: таксономическое положение и распространение</w:t>
      </w:r>
      <w:r>
        <w:rPr>
          <w:spacing w:val="40"/>
          <w:sz w:val="28"/>
        </w:rPr>
        <w:t xml:space="preserve"> </w:t>
      </w:r>
      <w:r>
        <w:rPr>
          <w:sz w:val="28"/>
        </w:rPr>
        <w:t>/ Е.И. Машков, Е.С.</w:t>
      </w:r>
      <w:r>
        <w:rPr>
          <w:spacing w:val="-5"/>
          <w:sz w:val="28"/>
        </w:rPr>
        <w:t xml:space="preserve"> </w:t>
      </w:r>
      <w:r>
        <w:rPr>
          <w:sz w:val="28"/>
        </w:rPr>
        <w:t>Гайдученко</w:t>
      </w:r>
      <w:r>
        <w:rPr>
          <w:spacing w:val="-5"/>
          <w:sz w:val="28"/>
        </w:rPr>
        <w:t xml:space="preserve"> </w:t>
      </w:r>
      <w:r>
        <w:rPr>
          <w:sz w:val="28"/>
        </w:rPr>
        <w:t>//</w:t>
      </w:r>
      <w:r>
        <w:rPr>
          <w:spacing w:val="-7"/>
          <w:sz w:val="28"/>
        </w:rPr>
        <w:t xml:space="preserve"> </w:t>
      </w:r>
      <w:r>
        <w:rPr>
          <w:sz w:val="28"/>
        </w:rPr>
        <w:t>Вес.</w:t>
      </w:r>
      <w:r>
        <w:rPr>
          <w:spacing w:val="-3"/>
          <w:sz w:val="28"/>
        </w:rPr>
        <w:t xml:space="preserve"> </w:t>
      </w:r>
      <w:r>
        <w:rPr>
          <w:sz w:val="28"/>
        </w:rPr>
        <w:t>Нац.</w:t>
      </w:r>
      <w:r>
        <w:rPr>
          <w:spacing w:val="-3"/>
          <w:sz w:val="28"/>
        </w:rPr>
        <w:t xml:space="preserve"> </w:t>
      </w:r>
      <w:r>
        <w:rPr>
          <w:sz w:val="28"/>
        </w:rPr>
        <w:t>акад.</w:t>
      </w:r>
      <w:r>
        <w:rPr>
          <w:spacing w:val="-3"/>
          <w:sz w:val="28"/>
        </w:rPr>
        <w:t xml:space="preserve"> </w:t>
      </w:r>
      <w:r>
        <w:rPr>
          <w:sz w:val="28"/>
        </w:rPr>
        <w:t>навук</w:t>
      </w:r>
      <w:r>
        <w:rPr>
          <w:spacing w:val="-5"/>
          <w:sz w:val="28"/>
        </w:rPr>
        <w:t xml:space="preserve"> </w:t>
      </w:r>
      <w:r>
        <w:rPr>
          <w:sz w:val="28"/>
        </w:rPr>
        <w:t>Беларусі.</w:t>
      </w:r>
      <w:r>
        <w:rPr>
          <w:spacing w:val="-3"/>
          <w:sz w:val="28"/>
        </w:rPr>
        <w:t xml:space="preserve"> </w:t>
      </w:r>
      <w:r>
        <w:rPr>
          <w:sz w:val="28"/>
        </w:rPr>
        <w:t>Сер.</w:t>
      </w:r>
      <w:r>
        <w:rPr>
          <w:spacing w:val="-3"/>
          <w:sz w:val="28"/>
        </w:rPr>
        <w:t xml:space="preserve"> </w:t>
      </w:r>
      <w:r>
        <w:rPr>
          <w:sz w:val="28"/>
        </w:rPr>
        <w:t>біял.</w:t>
      </w:r>
      <w:r>
        <w:rPr>
          <w:spacing w:val="-3"/>
          <w:sz w:val="28"/>
        </w:rPr>
        <w:t xml:space="preserve"> </w:t>
      </w:r>
      <w:r>
        <w:rPr>
          <w:sz w:val="28"/>
        </w:rPr>
        <w:t>навук.</w:t>
      </w:r>
      <w:r>
        <w:rPr>
          <w:spacing w:val="-3"/>
          <w:sz w:val="28"/>
        </w:rPr>
        <w:t xml:space="preserve"> </w:t>
      </w:r>
      <w:r>
        <w:rPr>
          <w:sz w:val="28"/>
        </w:rPr>
        <w:t>‒ 2021.</w:t>
      </w:r>
      <w:r>
        <w:rPr>
          <w:spacing w:val="-3"/>
          <w:sz w:val="28"/>
        </w:rPr>
        <w:t xml:space="preserve"> </w:t>
      </w:r>
      <w:r>
        <w:rPr>
          <w:sz w:val="28"/>
        </w:rPr>
        <w:t>‒ Т. 66, ; № 4. ‒ С. 475‒481.</w:t>
      </w:r>
    </w:p>
    <w:p>
      <w:pPr>
        <w:pStyle w:val="ListParagraph"/>
        <w:numPr>
          <w:ilvl w:val="1"/>
          <w:numId w:val="56"/>
        </w:numPr>
        <w:tabs>
          <w:tab w:val="left" w:pos="1394"/>
          <w:tab w:val="left" w:pos="8011"/>
        </w:tabs>
        <w:spacing w:before="0" w:after="0" w:line="240" w:lineRule="auto"/>
        <w:ind w:left="398" w:right="894" w:firstLine="567"/>
        <w:jc w:val="left"/>
        <w:rPr>
          <w:sz w:val="28"/>
        </w:rPr>
      </w:pPr>
      <w:r>
        <w:rPr>
          <w:sz w:val="28"/>
        </w:rPr>
        <w:t>Морель С., Дюшамп Л., Лукашук А.О., Циммерман П. Стрекозы (Odonata)</w:t>
      </w:r>
      <w:r>
        <w:rPr>
          <w:spacing w:val="-6"/>
          <w:sz w:val="28"/>
        </w:rPr>
        <w:t xml:space="preserve"> </w:t>
      </w:r>
      <w:r>
        <w:rPr>
          <w:sz w:val="28"/>
        </w:rPr>
        <w:t>Березинского</w:t>
      </w:r>
      <w:r>
        <w:rPr>
          <w:spacing w:val="-5"/>
          <w:sz w:val="28"/>
        </w:rPr>
        <w:t xml:space="preserve"> </w:t>
      </w:r>
      <w:r>
        <w:rPr>
          <w:sz w:val="28"/>
        </w:rPr>
        <w:t>биосферного</w:t>
      </w:r>
      <w:r>
        <w:rPr>
          <w:spacing w:val="-5"/>
          <w:sz w:val="28"/>
        </w:rPr>
        <w:t xml:space="preserve"> </w:t>
      </w:r>
      <w:r>
        <w:rPr>
          <w:sz w:val="28"/>
        </w:rPr>
        <w:t>заповедника.</w:t>
      </w:r>
      <w:r>
        <w:rPr>
          <w:spacing w:val="-3"/>
          <w:sz w:val="28"/>
        </w:rPr>
        <w:t xml:space="preserve"> </w:t>
      </w:r>
      <w:r>
        <w:rPr>
          <w:sz w:val="28"/>
        </w:rPr>
        <w:t>Сообщение</w:t>
      </w:r>
      <w:r>
        <w:rPr>
          <w:spacing w:val="40"/>
          <w:sz w:val="28"/>
        </w:rPr>
        <w:t xml:space="preserve"> </w:t>
      </w:r>
      <w:r>
        <w:rPr>
          <w:sz w:val="28"/>
        </w:rPr>
        <w:t>1.</w:t>
      </w:r>
      <w:r>
        <w:rPr>
          <w:spacing w:val="40"/>
          <w:sz w:val="28"/>
        </w:rPr>
        <w:t xml:space="preserve"> </w:t>
      </w:r>
      <w:r>
        <w:rPr>
          <w:sz w:val="28"/>
        </w:rPr>
        <w:t>//</w:t>
      </w:r>
      <w:r>
        <w:rPr>
          <w:spacing w:val="-7"/>
          <w:sz w:val="28"/>
        </w:rPr>
        <w:t xml:space="preserve"> </w:t>
      </w:r>
      <w:r>
        <w:rPr>
          <w:sz w:val="28"/>
        </w:rPr>
        <w:t>Особо охраняемые природные территории Беларуси. Исследования.</w:t>
        <w:tab/>
        <w:t>– Мн.: Белорусский Дом печати, 2008. - Вып. 3. – С. 139 – 144.</w:t>
      </w:r>
    </w:p>
    <w:p>
      <w:pPr>
        <w:pStyle w:val="ListParagraph"/>
        <w:numPr>
          <w:ilvl w:val="1"/>
          <w:numId w:val="56"/>
        </w:numPr>
        <w:tabs>
          <w:tab w:val="left" w:pos="1394"/>
          <w:tab w:val="left" w:pos="3407"/>
        </w:tabs>
        <w:spacing w:before="0" w:after="0" w:line="240" w:lineRule="auto"/>
        <w:ind w:left="398" w:right="1536" w:firstLine="567"/>
        <w:jc w:val="left"/>
        <w:rPr>
          <w:sz w:val="28"/>
        </w:rPr>
      </w:pPr>
      <w:r>
        <w:rPr>
          <w:sz w:val="28"/>
        </w:rPr>
        <w:t>Натаров В.М. Гидрографическая характеристика притоков Березины в ее верховье</w:t>
        <w:tab/>
        <w:t>//</w:t>
      </w:r>
      <w:r>
        <w:rPr>
          <w:spacing w:val="-11"/>
          <w:sz w:val="28"/>
        </w:rPr>
        <w:t xml:space="preserve"> </w:t>
      </w:r>
      <w:r>
        <w:rPr>
          <w:sz w:val="28"/>
        </w:rPr>
        <w:t>Особо</w:t>
      </w:r>
      <w:r>
        <w:rPr>
          <w:spacing w:val="-9"/>
          <w:sz w:val="28"/>
        </w:rPr>
        <w:t xml:space="preserve"> </w:t>
      </w:r>
      <w:r>
        <w:rPr>
          <w:sz w:val="28"/>
        </w:rPr>
        <w:t>охраняемые</w:t>
      </w:r>
      <w:r>
        <w:rPr>
          <w:spacing w:val="-9"/>
          <w:sz w:val="28"/>
        </w:rPr>
        <w:t xml:space="preserve"> </w:t>
      </w:r>
      <w:r>
        <w:rPr>
          <w:sz w:val="28"/>
        </w:rPr>
        <w:t>природные</w:t>
      </w:r>
      <w:r>
        <w:rPr>
          <w:spacing w:val="-9"/>
          <w:sz w:val="28"/>
        </w:rPr>
        <w:t xml:space="preserve"> </w:t>
      </w:r>
      <w:r>
        <w:rPr>
          <w:sz w:val="28"/>
        </w:rPr>
        <w:t>территории</w:t>
      </w:r>
    </w:p>
    <w:p>
      <w:pPr>
        <w:pStyle w:val="BodyText"/>
        <w:spacing w:line="321" w:lineRule="exact"/>
        <w:ind w:left="398"/>
      </w:pPr>
      <w:r>
        <w:t>Беларуси.</w:t>
      </w:r>
      <w:r>
        <w:rPr>
          <w:spacing w:val="-9"/>
        </w:rPr>
        <w:t xml:space="preserve"> </w:t>
      </w:r>
      <w:r>
        <w:t>Исследования.</w:t>
      </w:r>
      <w:r>
        <w:rPr>
          <w:spacing w:val="9"/>
        </w:rPr>
        <w:t xml:space="preserve"> </w:t>
      </w:r>
      <w:r>
        <w:t>–</w:t>
      </w:r>
      <w:r>
        <w:rPr>
          <w:spacing w:val="-11"/>
        </w:rPr>
        <w:t xml:space="preserve"> </w:t>
      </w:r>
      <w:r>
        <w:t>Мн.:</w:t>
      </w:r>
      <w:r>
        <w:rPr>
          <w:spacing w:val="-16"/>
        </w:rPr>
        <w:t xml:space="preserve"> </w:t>
      </w:r>
      <w:r>
        <w:t>Белорусский</w:t>
      </w:r>
      <w:r>
        <w:rPr>
          <w:spacing w:val="-10"/>
        </w:rPr>
        <w:t xml:space="preserve"> </w:t>
      </w:r>
      <w:r>
        <w:t>Дом</w:t>
      </w:r>
      <w:r>
        <w:rPr>
          <w:spacing w:val="-11"/>
        </w:rPr>
        <w:t xml:space="preserve"> </w:t>
      </w:r>
      <w:r>
        <w:t>печати,</w:t>
      </w:r>
      <w:r>
        <w:rPr>
          <w:spacing w:val="7"/>
        </w:rPr>
        <w:t xml:space="preserve"> </w:t>
      </w:r>
      <w:r>
        <w:t>2016.</w:t>
      </w:r>
      <w:r>
        <w:rPr>
          <w:spacing w:val="10"/>
        </w:rPr>
        <w:t xml:space="preserve"> </w:t>
      </w:r>
      <w:r>
        <w:t>–</w:t>
      </w:r>
      <w:r>
        <w:rPr>
          <w:spacing w:val="-11"/>
        </w:rPr>
        <w:t xml:space="preserve"> </w:t>
      </w:r>
      <w:r>
        <w:t>Вып.</w:t>
      </w:r>
      <w:r>
        <w:rPr>
          <w:spacing w:val="7"/>
        </w:rPr>
        <w:t xml:space="preserve"> </w:t>
      </w:r>
      <w:r>
        <w:t>11.</w:t>
      </w:r>
      <w:r>
        <w:rPr>
          <w:spacing w:val="8"/>
        </w:rPr>
        <w:t xml:space="preserve"> </w:t>
      </w:r>
      <w:r>
        <w:rPr>
          <w:spacing w:val="-10"/>
        </w:rPr>
        <w:t>–</w:t>
      </w:r>
    </w:p>
    <w:p>
      <w:pPr>
        <w:pStyle w:val="BodyText"/>
        <w:spacing w:line="321" w:lineRule="exact"/>
        <w:ind w:left="398"/>
      </w:pPr>
      <w:r>
        <w:t>С.</w:t>
      </w:r>
      <w:r>
        <w:rPr>
          <w:spacing w:val="-1"/>
        </w:rPr>
        <w:t xml:space="preserve"> </w:t>
      </w:r>
      <w:r>
        <w:rPr>
          <w:spacing w:val="-2"/>
        </w:rPr>
        <w:t>91‒115.</w:t>
      </w:r>
    </w:p>
    <w:p>
      <w:pPr>
        <w:pStyle w:val="ListParagraph"/>
        <w:numPr>
          <w:ilvl w:val="1"/>
          <w:numId w:val="56"/>
        </w:numPr>
        <w:tabs>
          <w:tab w:val="left" w:pos="1394"/>
        </w:tabs>
        <w:spacing w:before="0" w:after="0" w:line="240" w:lineRule="auto"/>
        <w:ind w:left="398" w:right="685" w:firstLine="567"/>
        <w:jc w:val="left"/>
        <w:rPr>
          <w:sz w:val="28"/>
        </w:rPr>
      </w:pPr>
      <w:r>
        <w:rPr>
          <w:sz w:val="28"/>
        </w:rPr>
        <w:t>Натаров В.М. Гидрография</w:t>
      </w:r>
      <w:r>
        <w:rPr>
          <w:spacing w:val="80"/>
          <w:sz w:val="28"/>
        </w:rPr>
        <w:t xml:space="preserve"> </w:t>
      </w:r>
      <w:r>
        <w:rPr>
          <w:sz w:val="28"/>
        </w:rPr>
        <w:t>// Ландшафтное и биологическое разнообразие</w:t>
      </w:r>
      <w:r>
        <w:rPr>
          <w:spacing w:val="-6"/>
          <w:sz w:val="28"/>
        </w:rPr>
        <w:t xml:space="preserve"> </w:t>
      </w:r>
      <w:r>
        <w:rPr>
          <w:sz w:val="28"/>
        </w:rPr>
        <w:t>Березинского</w:t>
      </w:r>
      <w:r>
        <w:rPr>
          <w:spacing w:val="-6"/>
          <w:sz w:val="28"/>
        </w:rPr>
        <w:t xml:space="preserve"> </w:t>
      </w:r>
      <w:r>
        <w:rPr>
          <w:sz w:val="28"/>
        </w:rPr>
        <w:t>биосферного</w:t>
      </w:r>
      <w:r>
        <w:rPr>
          <w:spacing w:val="-6"/>
          <w:sz w:val="28"/>
        </w:rPr>
        <w:t xml:space="preserve"> </w:t>
      </w:r>
      <w:r>
        <w:rPr>
          <w:sz w:val="28"/>
        </w:rPr>
        <w:t>заповедника</w:t>
      </w:r>
      <w:r>
        <w:rPr>
          <w:spacing w:val="-6"/>
          <w:sz w:val="28"/>
        </w:rPr>
        <w:t xml:space="preserve"> </w:t>
      </w:r>
      <w:r>
        <w:rPr>
          <w:sz w:val="28"/>
        </w:rPr>
        <w:t>на</w:t>
      </w:r>
      <w:r>
        <w:rPr>
          <w:spacing w:val="-6"/>
          <w:sz w:val="28"/>
        </w:rPr>
        <w:t xml:space="preserve"> </w:t>
      </w:r>
      <w:r>
        <w:rPr>
          <w:sz w:val="28"/>
        </w:rPr>
        <w:t>рубеже</w:t>
      </w:r>
      <w:r>
        <w:rPr>
          <w:spacing w:val="29"/>
          <w:sz w:val="28"/>
        </w:rPr>
        <w:t xml:space="preserve"> </w:t>
      </w:r>
      <w:r>
        <w:rPr>
          <w:sz w:val="28"/>
        </w:rPr>
        <w:t>75-летия.</w:t>
      </w:r>
      <w:r>
        <w:rPr>
          <w:spacing w:val="28"/>
          <w:sz w:val="28"/>
        </w:rPr>
        <w:t xml:space="preserve"> </w:t>
      </w:r>
      <w:r>
        <w:rPr>
          <w:sz w:val="28"/>
        </w:rPr>
        <w:t>– Мн.: 2000. – С. 116-130.</w:t>
      </w:r>
    </w:p>
    <w:p>
      <w:pPr>
        <w:pStyle w:val="ListParagraph"/>
        <w:numPr>
          <w:ilvl w:val="1"/>
          <w:numId w:val="56"/>
        </w:numPr>
        <w:tabs>
          <w:tab w:val="left" w:pos="1394"/>
        </w:tabs>
        <w:spacing w:before="0" w:after="0" w:line="240" w:lineRule="auto"/>
        <w:ind w:left="398" w:right="1420" w:firstLine="567"/>
        <w:jc w:val="left"/>
        <w:rPr>
          <w:sz w:val="28"/>
        </w:rPr>
      </w:pPr>
      <w:r>
        <w:rPr>
          <w:sz w:val="28"/>
        </w:rPr>
        <w:t>Натаров В.М. Комплексная оценка гидроэкологического состояния</w:t>
      </w:r>
      <w:r>
        <w:rPr>
          <w:spacing w:val="-7"/>
          <w:sz w:val="28"/>
        </w:rPr>
        <w:t xml:space="preserve"> </w:t>
      </w:r>
      <w:r>
        <w:rPr>
          <w:sz w:val="28"/>
        </w:rPr>
        <w:t>рек</w:t>
      </w:r>
      <w:r>
        <w:rPr>
          <w:spacing w:val="-7"/>
          <w:sz w:val="28"/>
        </w:rPr>
        <w:t xml:space="preserve"> </w:t>
      </w:r>
      <w:r>
        <w:rPr>
          <w:sz w:val="28"/>
        </w:rPr>
        <w:t>водосбора</w:t>
      </w:r>
      <w:r>
        <w:rPr>
          <w:spacing w:val="-7"/>
          <w:sz w:val="28"/>
        </w:rPr>
        <w:t xml:space="preserve"> </w:t>
      </w:r>
      <w:r>
        <w:rPr>
          <w:sz w:val="28"/>
        </w:rPr>
        <w:t>верховья</w:t>
      </w:r>
      <w:r>
        <w:rPr>
          <w:spacing w:val="-7"/>
          <w:sz w:val="28"/>
        </w:rPr>
        <w:t xml:space="preserve"> </w:t>
      </w:r>
      <w:r>
        <w:rPr>
          <w:sz w:val="28"/>
        </w:rPr>
        <w:t>Березины/</w:t>
      </w:r>
      <w:r>
        <w:rPr>
          <w:spacing w:val="-9"/>
          <w:sz w:val="28"/>
        </w:rPr>
        <w:t xml:space="preserve"> </w:t>
      </w:r>
      <w:r>
        <w:rPr>
          <w:sz w:val="28"/>
        </w:rPr>
        <w:t>В.М.</w:t>
      </w:r>
      <w:r>
        <w:rPr>
          <w:spacing w:val="-5"/>
          <w:sz w:val="28"/>
        </w:rPr>
        <w:t xml:space="preserve"> </w:t>
      </w:r>
      <w:r>
        <w:rPr>
          <w:sz w:val="28"/>
        </w:rPr>
        <w:t>Натаров.</w:t>
      </w:r>
      <w:r>
        <w:rPr>
          <w:spacing w:val="80"/>
          <w:sz w:val="28"/>
        </w:rPr>
        <w:t xml:space="preserve"> </w:t>
      </w:r>
      <w:r>
        <w:rPr>
          <w:sz w:val="28"/>
        </w:rPr>
        <w:t>–</w:t>
      </w:r>
      <w:r>
        <w:rPr>
          <w:spacing w:val="-7"/>
          <w:sz w:val="28"/>
        </w:rPr>
        <w:t xml:space="preserve"> </w:t>
      </w:r>
      <w:r>
        <w:rPr>
          <w:sz w:val="28"/>
        </w:rPr>
        <w:t>Минск: Белорусский Дом печати, 2018.- 224 с.</w:t>
      </w:r>
    </w:p>
    <w:p>
      <w:pPr>
        <w:pStyle w:val="ListParagraph"/>
        <w:numPr>
          <w:ilvl w:val="1"/>
          <w:numId w:val="56"/>
        </w:numPr>
        <w:tabs>
          <w:tab w:val="left" w:pos="1394"/>
        </w:tabs>
        <w:spacing w:before="0" w:after="0" w:line="319" w:lineRule="exact"/>
        <w:ind w:left="1393" w:right="0" w:hanging="428"/>
        <w:jc w:val="left"/>
        <w:rPr>
          <w:sz w:val="28"/>
        </w:rPr>
      </w:pPr>
      <w:r>
        <w:rPr>
          <w:sz w:val="28"/>
        </w:rPr>
        <w:t>Натаров</w:t>
      </w:r>
      <w:r>
        <w:rPr>
          <w:spacing w:val="-16"/>
          <w:sz w:val="28"/>
        </w:rPr>
        <w:t xml:space="preserve"> </w:t>
      </w:r>
      <w:r>
        <w:rPr>
          <w:sz w:val="28"/>
        </w:rPr>
        <w:t>В.М.</w:t>
      </w:r>
      <w:r>
        <w:rPr>
          <w:spacing w:val="-15"/>
          <w:sz w:val="28"/>
        </w:rPr>
        <w:t xml:space="preserve"> </w:t>
      </w:r>
      <w:r>
        <w:rPr>
          <w:sz w:val="28"/>
        </w:rPr>
        <w:t>Почвы</w:t>
      </w:r>
      <w:r>
        <w:rPr>
          <w:spacing w:val="-16"/>
          <w:sz w:val="28"/>
        </w:rPr>
        <w:t xml:space="preserve"> </w:t>
      </w:r>
      <w:r>
        <w:rPr>
          <w:sz w:val="28"/>
        </w:rPr>
        <w:t>Березинского</w:t>
      </w:r>
      <w:r>
        <w:rPr>
          <w:spacing w:val="-16"/>
          <w:sz w:val="28"/>
        </w:rPr>
        <w:t xml:space="preserve"> </w:t>
      </w:r>
      <w:r>
        <w:rPr>
          <w:sz w:val="28"/>
        </w:rPr>
        <w:t>биосферного</w:t>
      </w:r>
      <w:r>
        <w:rPr>
          <w:spacing w:val="-15"/>
          <w:sz w:val="28"/>
        </w:rPr>
        <w:t xml:space="preserve"> </w:t>
      </w:r>
      <w:r>
        <w:rPr>
          <w:sz w:val="28"/>
        </w:rPr>
        <w:t>заповедника.</w:t>
      </w:r>
      <w:r>
        <w:rPr>
          <w:spacing w:val="31"/>
          <w:sz w:val="28"/>
        </w:rPr>
        <w:t xml:space="preserve"> </w:t>
      </w:r>
      <w:r>
        <w:rPr>
          <w:spacing w:val="-10"/>
          <w:sz w:val="28"/>
        </w:rPr>
        <w:t>–</w:t>
      </w:r>
    </w:p>
    <w:p>
      <w:pPr>
        <w:pStyle w:val="BodyText"/>
        <w:spacing w:before="2" w:line="321" w:lineRule="exact"/>
        <w:ind w:left="398"/>
      </w:pPr>
      <w:r>
        <w:t>Мн.:</w:t>
      </w:r>
      <w:r>
        <w:rPr>
          <w:spacing w:val="-9"/>
        </w:rPr>
        <w:t xml:space="preserve"> </w:t>
      </w:r>
      <w:r>
        <w:t>2007. –</w:t>
      </w:r>
      <w:r>
        <w:rPr>
          <w:spacing w:val="-4"/>
        </w:rPr>
        <w:t xml:space="preserve"> </w:t>
      </w:r>
      <w:r>
        <w:t>108</w:t>
      </w:r>
      <w:r>
        <w:rPr>
          <w:spacing w:val="-8"/>
        </w:rPr>
        <w:t xml:space="preserve"> </w:t>
      </w:r>
      <w:r>
        <w:rPr>
          <w:spacing w:val="-5"/>
        </w:rPr>
        <w:t>с.</w:t>
      </w:r>
    </w:p>
    <w:p>
      <w:pPr>
        <w:pStyle w:val="ListParagraph"/>
        <w:numPr>
          <w:ilvl w:val="1"/>
          <w:numId w:val="56"/>
        </w:numPr>
        <w:tabs>
          <w:tab w:val="left" w:pos="1394"/>
        </w:tabs>
        <w:spacing w:before="0" w:after="0" w:line="242" w:lineRule="auto"/>
        <w:ind w:left="398" w:right="1236" w:firstLine="567"/>
        <w:jc w:val="left"/>
        <w:rPr>
          <w:sz w:val="28"/>
        </w:rPr>
      </w:pPr>
      <w:r>
        <w:rPr>
          <w:sz w:val="28"/>
        </w:rPr>
        <w:t>Натаров В.М., Лукашук А.О. Экологические проблемы озер Березинской</w:t>
      </w:r>
      <w:r>
        <w:rPr>
          <w:spacing w:val="-7"/>
          <w:sz w:val="28"/>
        </w:rPr>
        <w:t xml:space="preserve"> </w:t>
      </w:r>
      <w:r>
        <w:rPr>
          <w:sz w:val="28"/>
        </w:rPr>
        <w:t>водной</w:t>
      </w:r>
      <w:r>
        <w:rPr>
          <w:spacing w:val="-7"/>
          <w:sz w:val="28"/>
        </w:rPr>
        <w:t xml:space="preserve"> </w:t>
      </w:r>
      <w:r>
        <w:rPr>
          <w:sz w:val="28"/>
        </w:rPr>
        <w:t>системы</w:t>
      </w:r>
      <w:r>
        <w:rPr>
          <w:spacing w:val="-7"/>
          <w:sz w:val="28"/>
        </w:rPr>
        <w:t xml:space="preserve"> </w:t>
      </w:r>
      <w:r>
        <w:rPr>
          <w:sz w:val="28"/>
        </w:rPr>
        <w:t>и</w:t>
      </w:r>
      <w:r>
        <w:rPr>
          <w:spacing w:val="-7"/>
          <w:sz w:val="28"/>
        </w:rPr>
        <w:t xml:space="preserve"> </w:t>
      </w:r>
      <w:r>
        <w:rPr>
          <w:sz w:val="28"/>
        </w:rPr>
        <w:t>пути</w:t>
      </w:r>
      <w:r>
        <w:rPr>
          <w:spacing w:val="-7"/>
          <w:sz w:val="28"/>
        </w:rPr>
        <w:t xml:space="preserve"> </w:t>
      </w:r>
      <w:r>
        <w:rPr>
          <w:sz w:val="28"/>
        </w:rPr>
        <w:t>их</w:t>
      </w:r>
      <w:r>
        <w:rPr>
          <w:spacing w:val="-7"/>
          <w:sz w:val="28"/>
        </w:rPr>
        <w:t xml:space="preserve"> </w:t>
      </w:r>
      <w:r>
        <w:rPr>
          <w:sz w:val="28"/>
        </w:rPr>
        <w:t>решения</w:t>
      </w:r>
      <w:r>
        <w:rPr>
          <w:spacing w:val="80"/>
          <w:sz w:val="28"/>
        </w:rPr>
        <w:t xml:space="preserve"> </w:t>
      </w:r>
      <w:r>
        <w:rPr>
          <w:sz w:val="28"/>
        </w:rPr>
        <w:t>2-я</w:t>
      </w:r>
      <w:r>
        <w:rPr>
          <w:spacing w:val="-7"/>
          <w:sz w:val="28"/>
        </w:rPr>
        <w:t xml:space="preserve"> </w:t>
      </w:r>
      <w:r>
        <w:rPr>
          <w:sz w:val="28"/>
        </w:rPr>
        <w:t>Межд.научн.конф.</w:t>
      </w:r>
    </w:p>
    <w:p>
      <w:pPr>
        <w:pStyle w:val="BodyText"/>
        <w:spacing w:line="242" w:lineRule="auto"/>
        <w:ind w:left="398" w:right="667"/>
      </w:pPr>
      <w:r>
        <w:t>«Озѐрные</w:t>
      </w:r>
      <w:r>
        <w:rPr>
          <w:spacing w:val="-12"/>
        </w:rPr>
        <w:t xml:space="preserve"> </w:t>
      </w:r>
      <w:r>
        <w:t>экосистемы:</w:t>
      </w:r>
      <w:r>
        <w:rPr>
          <w:spacing w:val="-17"/>
        </w:rPr>
        <w:t xml:space="preserve"> </w:t>
      </w:r>
      <w:r>
        <w:t>биологические</w:t>
      </w:r>
      <w:r>
        <w:rPr>
          <w:spacing w:val="-12"/>
        </w:rPr>
        <w:t xml:space="preserve"> </w:t>
      </w:r>
      <w:r>
        <w:t>процессы,</w:t>
      </w:r>
      <w:r>
        <w:rPr>
          <w:spacing w:val="-11"/>
        </w:rPr>
        <w:t xml:space="preserve"> </w:t>
      </w:r>
      <w:r>
        <w:t>антропогенная трансформация». Минск-Нарочь, 2003.- С. 188-190.</w:t>
      </w:r>
    </w:p>
    <w:p>
      <w:pPr>
        <w:pStyle w:val="ListParagraph"/>
        <w:numPr>
          <w:ilvl w:val="1"/>
          <w:numId w:val="56"/>
        </w:numPr>
        <w:tabs>
          <w:tab w:val="left" w:pos="1394"/>
        </w:tabs>
        <w:spacing w:before="0" w:after="0" w:line="240" w:lineRule="auto"/>
        <w:ind w:left="398" w:right="548" w:firstLine="567"/>
        <w:jc w:val="left"/>
        <w:rPr>
          <w:sz w:val="28"/>
        </w:rPr>
      </w:pPr>
      <w:r>
        <w:rPr>
          <w:sz w:val="28"/>
        </w:rPr>
        <w:t>Научное и технико-экономическое обоснование преобразования Березинского</w:t>
      </w:r>
      <w:r>
        <w:rPr>
          <w:spacing w:val="-6"/>
          <w:sz w:val="28"/>
        </w:rPr>
        <w:t xml:space="preserve"> </w:t>
      </w:r>
      <w:r>
        <w:rPr>
          <w:sz w:val="28"/>
        </w:rPr>
        <w:t>биосферного</w:t>
      </w:r>
      <w:r>
        <w:rPr>
          <w:spacing w:val="-6"/>
          <w:sz w:val="28"/>
        </w:rPr>
        <w:t xml:space="preserve"> </w:t>
      </w:r>
      <w:r>
        <w:rPr>
          <w:sz w:val="28"/>
        </w:rPr>
        <w:t>заповедника</w:t>
      </w:r>
      <w:r>
        <w:rPr>
          <w:spacing w:val="-1"/>
          <w:sz w:val="28"/>
        </w:rPr>
        <w:t xml:space="preserve"> </w:t>
      </w:r>
      <w:r>
        <w:rPr>
          <w:sz w:val="28"/>
        </w:rPr>
        <w:t>:</w:t>
      </w:r>
      <w:r>
        <w:rPr>
          <w:spacing w:val="-12"/>
          <w:sz w:val="28"/>
        </w:rPr>
        <w:t xml:space="preserve"> </w:t>
      </w:r>
      <w:r>
        <w:rPr>
          <w:sz w:val="28"/>
        </w:rPr>
        <w:t>утв.</w:t>
      </w:r>
      <w:r>
        <w:rPr>
          <w:spacing w:val="-4"/>
          <w:sz w:val="28"/>
        </w:rPr>
        <w:t xml:space="preserve"> </w:t>
      </w:r>
      <w:r>
        <w:rPr>
          <w:sz w:val="28"/>
        </w:rPr>
        <w:t>указом</w:t>
      </w:r>
      <w:r>
        <w:rPr>
          <w:spacing w:val="-6"/>
          <w:sz w:val="28"/>
        </w:rPr>
        <w:t xml:space="preserve"> </w:t>
      </w:r>
      <w:r>
        <w:rPr>
          <w:sz w:val="28"/>
        </w:rPr>
        <w:t>Президента</w:t>
      </w:r>
      <w:r>
        <w:rPr>
          <w:spacing w:val="-6"/>
          <w:sz w:val="28"/>
        </w:rPr>
        <w:t xml:space="preserve"> </w:t>
      </w:r>
      <w:r>
        <w:rPr>
          <w:sz w:val="28"/>
        </w:rPr>
        <w:t>РБ,</w:t>
      </w:r>
      <w:r>
        <w:rPr>
          <w:spacing w:val="-3"/>
          <w:sz w:val="28"/>
        </w:rPr>
        <w:t xml:space="preserve"> </w:t>
      </w:r>
      <w:r>
        <w:rPr>
          <w:sz w:val="28"/>
        </w:rPr>
        <w:t>26</w:t>
      </w:r>
      <w:r>
        <w:rPr>
          <w:spacing w:val="-6"/>
          <w:sz w:val="28"/>
        </w:rPr>
        <w:t xml:space="preserve"> </w:t>
      </w:r>
      <w:r>
        <w:rPr>
          <w:sz w:val="28"/>
        </w:rPr>
        <w:t>июля 2019 г., № 279.</w:t>
      </w:r>
    </w:p>
    <w:p>
      <w:pPr>
        <w:pStyle w:val="ListParagraph"/>
        <w:numPr>
          <w:ilvl w:val="1"/>
          <w:numId w:val="56"/>
        </w:numPr>
        <w:tabs>
          <w:tab w:val="left" w:pos="1394"/>
        </w:tabs>
        <w:spacing w:before="0" w:after="0" w:line="240" w:lineRule="auto"/>
        <w:ind w:left="398" w:right="1230" w:firstLine="567"/>
        <w:jc w:val="left"/>
        <w:rPr>
          <w:sz w:val="28"/>
        </w:rPr>
      </w:pPr>
      <w:r>
        <w:rPr>
          <w:sz w:val="28"/>
        </w:rPr>
        <w:t>Национальная стратегия развития системы особо охраняемых природных</w:t>
      </w:r>
      <w:r>
        <w:rPr>
          <w:spacing w:val="-4"/>
          <w:sz w:val="28"/>
        </w:rPr>
        <w:t xml:space="preserve"> </w:t>
      </w:r>
      <w:r>
        <w:rPr>
          <w:sz w:val="28"/>
        </w:rPr>
        <w:t>территорий</w:t>
      </w:r>
      <w:r>
        <w:rPr>
          <w:spacing w:val="-4"/>
          <w:sz w:val="28"/>
        </w:rPr>
        <w:t xml:space="preserve"> </w:t>
      </w:r>
      <w:r>
        <w:rPr>
          <w:sz w:val="28"/>
        </w:rPr>
        <w:t>до</w:t>
      </w:r>
      <w:r>
        <w:rPr>
          <w:spacing w:val="40"/>
          <w:sz w:val="28"/>
        </w:rPr>
        <w:t xml:space="preserve"> </w:t>
      </w:r>
      <w:r>
        <w:rPr>
          <w:sz w:val="28"/>
        </w:rPr>
        <w:t>1</w:t>
      </w:r>
      <w:r>
        <w:rPr>
          <w:spacing w:val="-4"/>
          <w:sz w:val="28"/>
        </w:rPr>
        <w:t xml:space="preserve"> </w:t>
      </w:r>
      <w:r>
        <w:rPr>
          <w:sz w:val="28"/>
        </w:rPr>
        <w:t>января</w:t>
      </w:r>
      <w:r>
        <w:rPr>
          <w:spacing w:val="40"/>
          <w:sz w:val="28"/>
        </w:rPr>
        <w:t xml:space="preserve"> </w:t>
      </w:r>
      <w:r>
        <w:rPr>
          <w:sz w:val="28"/>
        </w:rPr>
        <w:t>2030</w:t>
      </w:r>
      <w:r>
        <w:rPr>
          <w:spacing w:val="-4"/>
          <w:sz w:val="28"/>
        </w:rPr>
        <w:t xml:space="preserve"> </w:t>
      </w:r>
      <w:r>
        <w:rPr>
          <w:sz w:val="28"/>
        </w:rPr>
        <w:t>г.:</w:t>
      </w:r>
      <w:r>
        <w:rPr>
          <w:spacing w:val="-9"/>
          <w:sz w:val="28"/>
        </w:rPr>
        <w:t xml:space="preserve"> </w:t>
      </w:r>
      <w:r>
        <w:rPr>
          <w:sz w:val="28"/>
        </w:rPr>
        <w:t>Утв.</w:t>
      </w:r>
      <w:r>
        <w:rPr>
          <w:spacing w:val="-2"/>
          <w:sz w:val="28"/>
        </w:rPr>
        <w:t xml:space="preserve"> </w:t>
      </w:r>
      <w:r>
        <w:rPr>
          <w:sz w:val="28"/>
        </w:rPr>
        <w:t>Пост.</w:t>
      </w:r>
      <w:r>
        <w:rPr>
          <w:spacing w:val="-2"/>
          <w:sz w:val="28"/>
        </w:rPr>
        <w:t xml:space="preserve"> </w:t>
      </w:r>
      <w:r>
        <w:rPr>
          <w:sz w:val="28"/>
        </w:rPr>
        <w:t>Сов.</w:t>
      </w:r>
      <w:r>
        <w:rPr>
          <w:spacing w:val="-2"/>
          <w:sz w:val="28"/>
        </w:rPr>
        <w:t xml:space="preserve"> </w:t>
      </w:r>
      <w:r>
        <w:rPr>
          <w:sz w:val="28"/>
        </w:rPr>
        <w:t>Мин.</w:t>
      </w:r>
      <w:r>
        <w:rPr>
          <w:spacing w:val="-2"/>
          <w:sz w:val="28"/>
        </w:rPr>
        <w:t xml:space="preserve"> </w:t>
      </w:r>
      <w:r>
        <w:rPr>
          <w:sz w:val="28"/>
        </w:rPr>
        <w:t>Респ. Беларусь от 02.07.2014 № 649.</w:t>
      </w:r>
    </w:p>
    <w:p>
      <w:pPr>
        <w:pStyle w:val="ListParagraph"/>
        <w:numPr>
          <w:ilvl w:val="1"/>
          <w:numId w:val="56"/>
        </w:numPr>
        <w:tabs>
          <w:tab w:val="left" w:pos="1394"/>
        </w:tabs>
        <w:spacing w:before="0" w:after="0" w:line="240" w:lineRule="auto"/>
        <w:ind w:left="398" w:right="1042" w:firstLine="567"/>
        <w:jc w:val="left"/>
        <w:rPr>
          <w:sz w:val="28"/>
        </w:rPr>
      </w:pPr>
      <w:r>
        <w:rPr>
          <w:sz w:val="28"/>
        </w:rPr>
        <w:t>Национальная</w:t>
      </w:r>
      <w:r>
        <w:rPr>
          <w:spacing w:val="-15"/>
          <w:sz w:val="28"/>
        </w:rPr>
        <w:t xml:space="preserve"> </w:t>
      </w:r>
      <w:r>
        <w:rPr>
          <w:sz w:val="28"/>
        </w:rPr>
        <w:t>стратегия</w:t>
      </w:r>
      <w:r>
        <w:rPr>
          <w:spacing w:val="-15"/>
          <w:sz w:val="28"/>
        </w:rPr>
        <w:t xml:space="preserve"> </w:t>
      </w:r>
      <w:r>
        <w:rPr>
          <w:sz w:val="28"/>
        </w:rPr>
        <w:t>устойчивого</w:t>
      </w:r>
      <w:r>
        <w:rPr>
          <w:spacing w:val="-15"/>
          <w:sz w:val="28"/>
        </w:rPr>
        <w:t xml:space="preserve"> </w:t>
      </w:r>
      <w:r>
        <w:rPr>
          <w:sz w:val="28"/>
        </w:rPr>
        <w:t>социально-экономического развития Республики Беларусь на период до</w:t>
      </w:r>
      <w:r>
        <w:rPr>
          <w:spacing w:val="80"/>
          <w:sz w:val="28"/>
        </w:rPr>
        <w:t xml:space="preserve"> </w:t>
      </w:r>
      <w:r>
        <w:rPr>
          <w:sz w:val="28"/>
        </w:rPr>
        <w:t>2030 г.</w:t>
      </w:r>
      <w:r>
        <w:rPr>
          <w:spacing w:val="80"/>
          <w:sz w:val="28"/>
        </w:rPr>
        <w:t xml:space="preserve"> </w:t>
      </w:r>
      <w:r>
        <w:rPr>
          <w:sz w:val="28"/>
        </w:rPr>
        <w:t>// Экономический бюллетень. - 2015. - №4(214).</w:t>
      </w:r>
    </w:p>
    <w:p>
      <w:pPr>
        <w:pStyle w:val="ListParagraph"/>
        <w:numPr>
          <w:ilvl w:val="1"/>
          <w:numId w:val="56"/>
        </w:numPr>
        <w:tabs>
          <w:tab w:val="left" w:pos="1394"/>
        </w:tabs>
        <w:spacing w:before="0" w:after="0" w:line="240" w:lineRule="auto"/>
        <w:ind w:left="398" w:right="949" w:firstLine="567"/>
        <w:jc w:val="left"/>
        <w:rPr>
          <w:sz w:val="28"/>
        </w:rPr>
      </w:pPr>
      <w:r>
        <w:rPr>
          <w:sz w:val="28"/>
        </w:rPr>
        <w:t>Об особо охраняемых природных территориях: Закон Респ. Беларусь</w:t>
      </w:r>
      <w:r>
        <w:rPr>
          <w:spacing w:val="-5"/>
          <w:sz w:val="28"/>
        </w:rPr>
        <w:t xml:space="preserve"> </w:t>
      </w:r>
      <w:r>
        <w:rPr>
          <w:sz w:val="28"/>
        </w:rPr>
        <w:t>от</w:t>
      </w:r>
      <w:r>
        <w:rPr>
          <w:spacing w:val="40"/>
          <w:sz w:val="28"/>
        </w:rPr>
        <w:t xml:space="preserve"> </w:t>
      </w:r>
      <w:r>
        <w:rPr>
          <w:sz w:val="28"/>
        </w:rPr>
        <w:t>15</w:t>
      </w:r>
      <w:r>
        <w:rPr>
          <w:spacing w:val="-5"/>
          <w:sz w:val="28"/>
        </w:rPr>
        <w:t xml:space="preserve"> </w:t>
      </w:r>
      <w:r>
        <w:rPr>
          <w:sz w:val="28"/>
        </w:rPr>
        <w:t>нояб.</w:t>
      </w:r>
      <w:r>
        <w:rPr>
          <w:spacing w:val="40"/>
          <w:sz w:val="28"/>
        </w:rPr>
        <w:t xml:space="preserve"> </w:t>
      </w:r>
      <w:r>
        <w:rPr>
          <w:sz w:val="28"/>
        </w:rPr>
        <w:t>2018</w:t>
      </w:r>
      <w:r>
        <w:rPr>
          <w:spacing w:val="-5"/>
          <w:sz w:val="28"/>
        </w:rPr>
        <w:t xml:space="preserve"> </w:t>
      </w:r>
      <w:r>
        <w:rPr>
          <w:sz w:val="28"/>
        </w:rPr>
        <w:t>г.</w:t>
      </w:r>
      <w:r>
        <w:rPr>
          <w:spacing w:val="-2"/>
          <w:sz w:val="28"/>
        </w:rPr>
        <w:t xml:space="preserve"> </w:t>
      </w:r>
      <w:r>
        <w:rPr>
          <w:sz w:val="28"/>
        </w:rPr>
        <w:t>№</w:t>
      </w:r>
      <w:r>
        <w:rPr>
          <w:spacing w:val="40"/>
          <w:sz w:val="28"/>
        </w:rPr>
        <w:t xml:space="preserve"> </w:t>
      </w:r>
      <w:r>
        <w:rPr>
          <w:sz w:val="28"/>
        </w:rPr>
        <w:t>150-З</w:t>
      </w:r>
      <w:r>
        <w:rPr>
          <w:spacing w:val="40"/>
          <w:sz w:val="28"/>
        </w:rPr>
        <w:t xml:space="preserve"> </w:t>
      </w:r>
      <w:r>
        <w:rPr>
          <w:sz w:val="28"/>
        </w:rPr>
        <w:t>//</w:t>
      </w:r>
      <w:r>
        <w:rPr>
          <w:spacing w:val="-3"/>
          <w:sz w:val="28"/>
        </w:rPr>
        <w:t xml:space="preserve"> </w:t>
      </w:r>
      <w:r>
        <w:rPr>
          <w:sz w:val="28"/>
        </w:rPr>
        <w:t>Эталон-Беларусь</w:t>
      </w:r>
      <w:r>
        <w:rPr>
          <w:spacing w:val="40"/>
          <w:sz w:val="28"/>
        </w:rPr>
        <w:t xml:space="preserve"> </w:t>
      </w:r>
      <w:r>
        <w:rPr>
          <w:sz w:val="28"/>
        </w:rPr>
        <w:t xml:space="preserve">[Электронный </w:t>
      </w:r>
      <w:r>
        <w:rPr>
          <w:spacing w:val="-2"/>
          <w:sz w:val="28"/>
        </w:rPr>
        <w:t>ресурс].</w:t>
      </w:r>
    </w:p>
    <w:p>
      <w:pPr>
        <w:pStyle w:val="ListParagraph"/>
        <w:numPr>
          <w:ilvl w:val="1"/>
          <w:numId w:val="56"/>
        </w:numPr>
        <w:tabs>
          <w:tab w:val="left" w:pos="1394"/>
        </w:tabs>
        <w:spacing w:before="0" w:after="0" w:line="240" w:lineRule="auto"/>
        <w:ind w:left="398" w:right="902" w:firstLine="567"/>
        <w:jc w:val="left"/>
        <w:rPr>
          <w:sz w:val="28"/>
        </w:rPr>
      </w:pPr>
      <w:r>
        <w:rPr>
          <w:sz w:val="28"/>
        </w:rPr>
        <w:t>Перечень</w:t>
      </w:r>
      <w:r>
        <w:rPr>
          <w:spacing w:val="-12"/>
          <w:sz w:val="28"/>
        </w:rPr>
        <w:t xml:space="preserve"> </w:t>
      </w:r>
      <w:r>
        <w:rPr>
          <w:sz w:val="28"/>
        </w:rPr>
        <w:t>специально</w:t>
      </w:r>
      <w:r>
        <w:rPr>
          <w:spacing w:val="-12"/>
          <w:sz w:val="28"/>
        </w:rPr>
        <w:t xml:space="preserve"> </w:t>
      </w:r>
      <w:r>
        <w:rPr>
          <w:sz w:val="28"/>
        </w:rPr>
        <w:t>выделенных</w:t>
      </w:r>
      <w:r>
        <w:rPr>
          <w:spacing w:val="-12"/>
          <w:sz w:val="28"/>
        </w:rPr>
        <w:t xml:space="preserve"> </w:t>
      </w:r>
      <w:r>
        <w:rPr>
          <w:sz w:val="28"/>
        </w:rPr>
        <w:t>участков,</w:t>
      </w:r>
      <w:r>
        <w:rPr>
          <w:spacing w:val="-11"/>
          <w:sz w:val="28"/>
        </w:rPr>
        <w:t xml:space="preserve"> </w:t>
      </w:r>
      <w:r>
        <w:rPr>
          <w:sz w:val="28"/>
        </w:rPr>
        <w:t>предназначенных</w:t>
      </w:r>
      <w:r>
        <w:rPr>
          <w:spacing w:val="-12"/>
          <w:sz w:val="28"/>
        </w:rPr>
        <w:t xml:space="preserve"> </w:t>
      </w:r>
      <w:r>
        <w:rPr>
          <w:sz w:val="28"/>
        </w:rPr>
        <w:t>для обеспечения</w:t>
      </w:r>
      <w:r>
        <w:rPr>
          <w:spacing w:val="-6"/>
          <w:sz w:val="28"/>
        </w:rPr>
        <w:t xml:space="preserve"> </w:t>
      </w:r>
      <w:r>
        <w:rPr>
          <w:sz w:val="28"/>
        </w:rPr>
        <w:t>функционирования</w:t>
      </w:r>
      <w:r>
        <w:rPr>
          <w:spacing w:val="-6"/>
          <w:sz w:val="28"/>
        </w:rPr>
        <w:t xml:space="preserve"> </w:t>
      </w:r>
      <w:r>
        <w:rPr>
          <w:sz w:val="28"/>
        </w:rPr>
        <w:t>Березинского</w:t>
      </w:r>
      <w:r>
        <w:rPr>
          <w:spacing w:val="-6"/>
          <w:sz w:val="28"/>
        </w:rPr>
        <w:t xml:space="preserve"> </w:t>
      </w:r>
      <w:r>
        <w:rPr>
          <w:sz w:val="28"/>
        </w:rPr>
        <w:t>биосферного</w:t>
      </w:r>
      <w:r>
        <w:rPr>
          <w:spacing w:val="-6"/>
          <w:sz w:val="28"/>
        </w:rPr>
        <w:t xml:space="preserve"> </w:t>
      </w:r>
      <w:r>
        <w:rPr>
          <w:sz w:val="28"/>
        </w:rPr>
        <w:t>заповедника</w:t>
      </w:r>
      <w:r>
        <w:rPr>
          <w:spacing w:val="-6"/>
          <w:sz w:val="28"/>
        </w:rPr>
        <w:t xml:space="preserve"> </w:t>
      </w:r>
      <w:r>
        <w:rPr>
          <w:sz w:val="28"/>
        </w:rPr>
        <w:t>и жизнедеятельности граждан, проживающих на его территории: Утв. дир. ГПУ "ББЗ", 20.05.2020 // Домжерицы, 2020.</w:t>
      </w:r>
    </w:p>
    <w:p>
      <w:pPr>
        <w:pStyle w:val="ListParagraph"/>
        <w:numPr>
          <w:ilvl w:val="1"/>
          <w:numId w:val="56"/>
        </w:numPr>
        <w:tabs>
          <w:tab w:val="left" w:pos="1394"/>
        </w:tabs>
        <w:spacing w:before="0" w:after="0" w:line="240" w:lineRule="auto"/>
        <w:ind w:left="398" w:right="1301" w:firstLine="567"/>
        <w:jc w:val="left"/>
        <w:rPr>
          <w:sz w:val="28"/>
        </w:rPr>
      </w:pPr>
      <w:r>
        <w:rPr>
          <w:sz w:val="28"/>
        </w:rPr>
        <w:t>Пикулик</w:t>
      </w:r>
      <w:r>
        <w:rPr>
          <w:spacing w:val="-7"/>
          <w:sz w:val="28"/>
        </w:rPr>
        <w:t xml:space="preserve"> </w:t>
      </w:r>
      <w:r>
        <w:rPr>
          <w:sz w:val="28"/>
        </w:rPr>
        <w:t>М.М.</w:t>
      </w:r>
      <w:r>
        <w:rPr>
          <w:spacing w:val="-6"/>
          <w:sz w:val="28"/>
        </w:rPr>
        <w:t xml:space="preserve"> </w:t>
      </w:r>
      <w:r>
        <w:rPr>
          <w:sz w:val="28"/>
        </w:rPr>
        <w:t>Рептилии.</w:t>
      </w:r>
      <w:r>
        <w:rPr>
          <w:spacing w:val="-6"/>
          <w:sz w:val="28"/>
        </w:rPr>
        <w:t xml:space="preserve"> </w:t>
      </w:r>
      <w:r>
        <w:rPr>
          <w:sz w:val="28"/>
        </w:rPr>
        <w:t>Амфибии</w:t>
      </w:r>
      <w:r>
        <w:rPr>
          <w:spacing w:val="40"/>
          <w:sz w:val="28"/>
        </w:rPr>
        <w:t xml:space="preserve"> </w:t>
      </w:r>
      <w:r>
        <w:rPr>
          <w:sz w:val="28"/>
        </w:rPr>
        <w:t>//</w:t>
      </w:r>
      <w:r>
        <w:rPr>
          <w:spacing w:val="-9"/>
          <w:sz w:val="28"/>
        </w:rPr>
        <w:t xml:space="preserve"> </w:t>
      </w:r>
      <w:r>
        <w:rPr>
          <w:sz w:val="28"/>
        </w:rPr>
        <w:t>Березинский</w:t>
      </w:r>
      <w:r>
        <w:rPr>
          <w:spacing w:val="-7"/>
          <w:sz w:val="28"/>
        </w:rPr>
        <w:t xml:space="preserve"> </w:t>
      </w:r>
      <w:r>
        <w:rPr>
          <w:sz w:val="28"/>
        </w:rPr>
        <w:t>заповедник Белорусской ССР. – Мн.. 1983. – С. 186-190.</w:t>
      </w:r>
    </w:p>
    <w:p>
      <w:pPr>
        <w:spacing w:after="0" w:line="240" w:lineRule="auto"/>
        <w:jc w:val="left"/>
        <w:rPr>
          <w:sz w:val="28"/>
        </w:rPr>
        <w:sectPr>
          <w:pgSz w:w="11910" w:h="16840"/>
          <w:pgMar w:top="1040" w:right="340" w:bottom="1240" w:left="1300" w:header="0" w:footer="946"/>
          <w:cols w:space="720"/>
        </w:sectPr>
      </w:pPr>
    </w:p>
    <w:p>
      <w:pPr>
        <w:pStyle w:val="ListParagraph"/>
        <w:numPr>
          <w:ilvl w:val="1"/>
          <w:numId w:val="56"/>
        </w:numPr>
        <w:tabs>
          <w:tab w:val="left" w:pos="1394"/>
        </w:tabs>
        <w:spacing w:before="72" w:after="0" w:line="240" w:lineRule="auto"/>
        <w:ind w:left="398" w:right="583" w:firstLine="567"/>
        <w:jc w:val="left"/>
        <w:rPr>
          <w:sz w:val="28"/>
        </w:rPr>
      </w:pPr>
      <w:r>
        <w:pict>
          <v:rect id="_x0000_s1585" style="width:0.4pt;height:21.6pt;margin-top:269.1pt;margin-left:7.19pt;mso-position-horizontal-relative:page;mso-position-vertical-relative:page;position:absolute;z-index:251888640" filled="t" fillcolor="black" stroked="f">
            <v:fill type="solid"/>
          </v:rect>
        </w:pict>
      </w:r>
      <w:r>
        <w:pict>
          <v:rect id="_x0000_s1586" style="width:0.4pt;height:21.58pt;margin-top:407.02pt;margin-left:7.19pt;mso-position-horizontal-relative:page;mso-position-vertical-relative:page;position:absolute;z-index:251889664" filled="t" fillcolor="black" stroked="f">
            <v:fill type="solid"/>
          </v:rect>
        </w:pict>
      </w:r>
      <w:r>
        <w:pict>
          <v:rect id="_x0000_s1587" style="width:0.4pt;height:21.58pt;margin-top:298.09pt;margin-left:7.19pt;mso-position-horizontal-relative:page;mso-position-vertical-relative:page;position:absolute;z-index:251890688" filled="t" fillcolor="black" stroked="f">
            <v:fill type="solid"/>
          </v:rect>
        </w:pict>
      </w:r>
      <w:r>
        <w:rPr>
          <w:sz w:val="28"/>
        </w:rPr>
        <w:t>Пикулик М.М. Земноводные и пресмыкающиеся</w:t>
      </w:r>
      <w:r>
        <w:rPr>
          <w:spacing w:val="40"/>
          <w:sz w:val="28"/>
        </w:rPr>
        <w:t xml:space="preserve"> </w:t>
      </w:r>
      <w:r>
        <w:rPr>
          <w:sz w:val="28"/>
        </w:rPr>
        <w:t>// Позвоночные животные</w:t>
      </w:r>
      <w:r>
        <w:rPr>
          <w:spacing w:val="-6"/>
          <w:sz w:val="28"/>
        </w:rPr>
        <w:t xml:space="preserve"> </w:t>
      </w:r>
      <w:r>
        <w:rPr>
          <w:sz w:val="28"/>
        </w:rPr>
        <w:t>Березинского</w:t>
      </w:r>
      <w:r>
        <w:rPr>
          <w:spacing w:val="-6"/>
          <w:sz w:val="28"/>
        </w:rPr>
        <w:t xml:space="preserve"> </w:t>
      </w:r>
      <w:r>
        <w:rPr>
          <w:sz w:val="28"/>
        </w:rPr>
        <w:t>заповендника (аннотированный</w:t>
      </w:r>
      <w:r>
        <w:rPr>
          <w:spacing w:val="-6"/>
          <w:sz w:val="28"/>
        </w:rPr>
        <w:t xml:space="preserve"> </w:t>
      </w:r>
      <w:r>
        <w:rPr>
          <w:sz w:val="28"/>
        </w:rPr>
        <w:t>список</w:t>
      </w:r>
      <w:r>
        <w:rPr>
          <w:spacing w:val="-6"/>
          <w:sz w:val="28"/>
        </w:rPr>
        <w:t xml:space="preserve"> </w:t>
      </w:r>
      <w:r>
        <w:rPr>
          <w:sz w:val="28"/>
        </w:rPr>
        <w:t>видов). –</w:t>
      </w:r>
      <w:r>
        <w:rPr>
          <w:spacing w:val="-6"/>
          <w:sz w:val="28"/>
        </w:rPr>
        <w:t xml:space="preserve"> </w:t>
      </w:r>
      <w:r>
        <w:rPr>
          <w:sz w:val="28"/>
        </w:rPr>
        <w:t>М., 1990. – С. 10-12.</w:t>
      </w:r>
    </w:p>
    <w:p>
      <w:pPr>
        <w:pStyle w:val="ListParagraph"/>
        <w:numPr>
          <w:ilvl w:val="1"/>
          <w:numId w:val="56"/>
        </w:numPr>
        <w:tabs>
          <w:tab w:val="left" w:pos="1394"/>
        </w:tabs>
        <w:spacing w:before="1" w:after="0" w:line="240" w:lineRule="auto"/>
        <w:ind w:left="398" w:right="916" w:firstLine="567"/>
        <w:jc w:val="left"/>
        <w:rPr>
          <w:sz w:val="28"/>
        </w:rPr>
      </w:pPr>
      <w:r>
        <w:rPr>
          <w:sz w:val="28"/>
        </w:rPr>
        <w:t>План управления Государственным природоохранным учреждением</w:t>
      </w:r>
      <w:r>
        <w:rPr>
          <w:spacing w:val="40"/>
          <w:sz w:val="28"/>
        </w:rPr>
        <w:t xml:space="preserve"> </w:t>
      </w:r>
      <w:r>
        <w:rPr>
          <w:sz w:val="28"/>
        </w:rPr>
        <w:t>"Березинский</w:t>
      </w:r>
      <w:r>
        <w:rPr>
          <w:spacing w:val="-7"/>
          <w:sz w:val="28"/>
        </w:rPr>
        <w:t xml:space="preserve"> </w:t>
      </w:r>
      <w:r>
        <w:rPr>
          <w:sz w:val="28"/>
        </w:rPr>
        <w:t>биосферный</w:t>
      </w:r>
      <w:r>
        <w:rPr>
          <w:spacing w:val="-7"/>
          <w:sz w:val="28"/>
        </w:rPr>
        <w:t xml:space="preserve"> </w:t>
      </w:r>
      <w:r>
        <w:rPr>
          <w:sz w:val="28"/>
        </w:rPr>
        <w:t>заповедник":</w:t>
      </w:r>
      <w:r>
        <w:rPr>
          <w:spacing w:val="-13"/>
          <w:sz w:val="28"/>
        </w:rPr>
        <w:t xml:space="preserve"> </w:t>
      </w:r>
      <w:r>
        <w:rPr>
          <w:sz w:val="28"/>
        </w:rPr>
        <w:t>Утв.</w:t>
      </w:r>
      <w:r>
        <w:rPr>
          <w:spacing w:val="-5"/>
          <w:sz w:val="28"/>
        </w:rPr>
        <w:t xml:space="preserve"> </w:t>
      </w:r>
      <w:r>
        <w:rPr>
          <w:sz w:val="28"/>
        </w:rPr>
        <w:t>Зам.Упр.</w:t>
      </w:r>
      <w:r>
        <w:rPr>
          <w:spacing w:val="-5"/>
          <w:sz w:val="28"/>
        </w:rPr>
        <w:t xml:space="preserve"> </w:t>
      </w:r>
      <w:r>
        <w:rPr>
          <w:sz w:val="28"/>
        </w:rPr>
        <w:t>УДП Респ. Беларусь, 31.12.2008 // Домжерицы, 2008.</w:t>
      </w:r>
    </w:p>
    <w:p>
      <w:pPr>
        <w:pStyle w:val="ListParagraph"/>
        <w:numPr>
          <w:ilvl w:val="1"/>
          <w:numId w:val="56"/>
        </w:numPr>
        <w:tabs>
          <w:tab w:val="left" w:pos="1394"/>
        </w:tabs>
        <w:spacing w:before="0" w:after="0" w:line="240" w:lineRule="auto"/>
        <w:ind w:left="398" w:right="764" w:firstLine="567"/>
        <w:jc w:val="left"/>
        <w:rPr>
          <w:sz w:val="28"/>
        </w:rPr>
      </w:pPr>
      <w:r>
        <w:rPr>
          <w:sz w:val="28"/>
        </w:rPr>
        <w:t>Положение о Березинском биосферном заповеднике: Утв. Указом Президента</w:t>
      </w:r>
      <w:r>
        <w:rPr>
          <w:spacing w:val="-6"/>
          <w:sz w:val="28"/>
        </w:rPr>
        <w:t xml:space="preserve"> </w:t>
      </w:r>
      <w:r>
        <w:rPr>
          <w:sz w:val="28"/>
        </w:rPr>
        <w:t>Респ.</w:t>
      </w:r>
      <w:r>
        <w:rPr>
          <w:spacing w:val="-4"/>
          <w:sz w:val="28"/>
        </w:rPr>
        <w:t xml:space="preserve"> </w:t>
      </w:r>
      <w:r>
        <w:rPr>
          <w:sz w:val="28"/>
        </w:rPr>
        <w:t>Беларусь,</w:t>
      </w:r>
      <w:r>
        <w:rPr>
          <w:spacing w:val="28"/>
          <w:sz w:val="28"/>
        </w:rPr>
        <w:t xml:space="preserve"> </w:t>
      </w:r>
      <w:r>
        <w:rPr>
          <w:sz w:val="28"/>
        </w:rPr>
        <w:t>09.02.2012,</w:t>
      </w:r>
      <w:r>
        <w:rPr>
          <w:spacing w:val="-4"/>
          <w:sz w:val="28"/>
        </w:rPr>
        <w:t xml:space="preserve"> </w:t>
      </w:r>
      <w:r>
        <w:rPr>
          <w:sz w:val="28"/>
        </w:rPr>
        <w:t>№</w:t>
      </w:r>
      <w:r>
        <w:rPr>
          <w:spacing w:val="26"/>
          <w:sz w:val="28"/>
        </w:rPr>
        <w:t xml:space="preserve"> </w:t>
      </w:r>
      <w:r>
        <w:rPr>
          <w:sz w:val="28"/>
        </w:rPr>
        <w:t>59</w:t>
      </w:r>
      <w:r>
        <w:rPr>
          <w:spacing w:val="26"/>
          <w:sz w:val="28"/>
        </w:rPr>
        <w:t xml:space="preserve"> </w:t>
      </w:r>
      <w:r>
        <w:rPr>
          <w:sz w:val="28"/>
        </w:rPr>
        <w:t>//</w:t>
      </w:r>
      <w:r>
        <w:rPr>
          <w:spacing w:val="-7"/>
          <w:sz w:val="28"/>
        </w:rPr>
        <w:t xml:space="preserve"> </w:t>
      </w:r>
      <w:r>
        <w:rPr>
          <w:sz w:val="28"/>
        </w:rPr>
        <w:t>Нац.</w:t>
      </w:r>
      <w:r>
        <w:rPr>
          <w:spacing w:val="-4"/>
          <w:sz w:val="28"/>
        </w:rPr>
        <w:t xml:space="preserve"> </w:t>
      </w:r>
      <w:r>
        <w:rPr>
          <w:sz w:val="28"/>
        </w:rPr>
        <w:t>реестр</w:t>
      </w:r>
      <w:r>
        <w:rPr>
          <w:spacing w:val="-6"/>
          <w:sz w:val="28"/>
        </w:rPr>
        <w:t xml:space="preserve"> </w:t>
      </w:r>
      <w:r>
        <w:rPr>
          <w:sz w:val="28"/>
        </w:rPr>
        <w:t>правовых</w:t>
      </w:r>
      <w:r>
        <w:rPr>
          <w:spacing w:val="-6"/>
          <w:sz w:val="28"/>
        </w:rPr>
        <w:t xml:space="preserve"> </w:t>
      </w:r>
      <w:r>
        <w:rPr>
          <w:sz w:val="28"/>
        </w:rPr>
        <w:t>актов Респ. Беларусь. - 2012.</w:t>
      </w:r>
    </w:p>
    <w:p>
      <w:pPr>
        <w:pStyle w:val="ListParagraph"/>
        <w:numPr>
          <w:ilvl w:val="1"/>
          <w:numId w:val="56"/>
        </w:numPr>
        <w:tabs>
          <w:tab w:val="left" w:pos="1394"/>
        </w:tabs>
        <w:spacing w:before="1" w:after="0" w:line="237" w:lineRule="auto"/>
        <w:ind w:left="398" w:right="1218" w:firstLine="567"/>
        <w:jc w:val="left"/>
        <w:rPr>
          <w:sz w:val="28"/>
        </w:rPr>
      </w:pPr>
      <w:r>
        <w:rPr>
          <w:sz w:val="28"/>
        </w:rPr>
        <w:t>Положение</w:t>
      </w:r>
      <w:r>
        <w:rPr>
          <w:spacing w:val="-8"/>
          <w:sz w:val="28"/>
        </w:rPr>
        <w:t xml:space="preserve"> </w:t>
      </w:r>
      <w:r>
        <w:rPr>
          <w:sz w:val="28"/>
        </w:rPr>
        <w:t>о</w:t>
      </w:r>
      <w:r>
        <w:rPr>
          <w:spacing w:val="-8"/>
          <w:sz w:val="28"/>
        </w:rPr>
        <w:t xml:space="preserve"> </w:t>
      </w:r>
      <w:r>
        <w:rPr>
          <w:sz w:val="28"/>
        </w:rPr>
        <w:t>биосферном</w:t>
      </w:r>
      <w:r>
        <w:rPr>
          <w:spacing w:val="-8"/>
          <w:sz w:val="28"/>
        </w:rPr>
        <w:t xml:space="preserve"> </w:t>
      </w:r>
      <w:r>
        <w:rPr>
          <w:sz w:val="28"/>
        </w:rPr>
        <w:t>резервате</w:t>
      </w:r>
      <w:r>
        <w:rPr>
          <w:spacing w:val="40"/>
          <w:sz w:val="28"/>
        </w:rPr>
        <w:t xml:space="preserve"> </w:t>
      </w:r>
      <w:r>
        <w:rPr>
          <w:sz w:val="28"/>
        </w:rPr>
        <w:t>"Березинский</w:t>
      </w:r>
      <w:r>
        <w:rPr>
          <w:spacing w:val="-8"/>
          <w:sz w:val="28"/>
        </w:rPr>
        <w:t xml:space="preserve"> </w:t>
      </w:r>
      <w:r>
        <w:rPr>
          <w:sz w:val="28"/>
        </w:rPr>
        <w:t xml:space="preserve">биосферный </w:t>
      </w:r>
      <w:r>
        <w:rPr>
          <w:spacing w:val="-2"/>
          <w:sz w:val="28"/>
        </w:rPr>
        <w:t>заповедник":Проект.</w:t>
      </w:r>
    </w:p>
    <w:p>
      <w:pPr>
        <w:pStyle w:val="ListParagraph"/>
        <w:numPr>
          <w:ilvl w:val="1"/>
          <w:numId w:val="56"/>
        </w:numPr>
        <w:tabs>
          <w:tab w:val="left" w:pos="1394"/>
        </w:tabs>
        <w:spacing w:before="4" w:after="0" w:line="240" w:lineRule="auto"/>
        <w:ind w:left="398" w:right="568" w:firstLine="567"/>
        <w:jc w:val="left"/>
        <w:rPr>
          <w:sz w:val="28"/>
        </w:rPr>
      </w:pPr>
      <w:r>
        <w:rPr>
          <w:sz w:val="28"/>
        </w:rPr>
        <w:t>Правила подготовки планов управления особо охраняемыми природными территориями: Пост. Мин. прир. рес. и охраны окр. среды Республики</w:t>
      </w:r>
      <w:r>
        <w:rPr>
          <w:spacing w:val="-5"/>
          <w:sz w:val="28"/>
        </w:rPr>
        <w:t xml:space="preserve"> </w:t>
      </w:r>
      <w:r>
        <w:rPr>
          <w:sz w:val="28"/>
        </w:rPr>
        <w:t>Беларусь</w:t>
      </w:r>
      <w:r>
        <w:rPr>
          <w:spacing w:val="-5"/>
          <w:sz w:val="28"/>
        </w:rPr>
        <w:t xml:space="preserve"> </w:t>
      </w:r>
      <w:r>
        <w:rPr>
          <w:sz w:val="28"/>
        </w:rPr>
        <w:t>от</w:t>
      </w:r>
      <w:r>
        <w:rPr>
          <w:spacing w:val="-3"/>
          <w:sz w:val="28"/>
        </w:rPr>
        <w:t xml:space="preserve"> </w:t>
      </w:r>
      <w:r>
        <w:rPr>
          <w:sz w:val="28"/>
        </w:rPr>
        <w:t>29</w:t>
      </w:r>
      <w:r>
        <w:rPr>
          <w:spacing w:val="-5"/>
          <w:sz w:val="28"/>
        </w:rPr>
        <w:t xml:space="preserve"> </w:t>
      </w:r>
      <w:r>
        <w:rPr>
          <w:sz w:val="28"/>
        </w:rPr>
        <w:t>октября</w:t>
      </w:r>
      <w:r>
        <w:rPr>
          <w:spacing w:val="-3"/>
          <w:sz w:val="28"/>
        </w:rPr>
        <w:t xml:space="preserve"> </w:t>
      </w:r>
      <w:r>
        <w:rPr>
          <w:sz w:val="28"/>
        </w:rPr>
        <w:t>2008</w:t>
      </w:r>
      <w:r>
        <w:rPr>
          <w:spacing w:val="-5"/>
          <w:sz w:val="28"/>
        </w:rPr>
        <w:t xml:space="preserve"> </w:t>
      </w:r>
      <w:r>
        <w:rPr>
          <w:sz w:val="28"/>
        </w:rPr>
        <w:t>года</w:t>
      </w:r>
      <w:r>
        <w:rPr>
          <w:spacing w:val="-5"/>
          <w:sz w:val="28"/>
        </w:rPr>
        <w:t xml:space="preserve"> </w:t>
      </w:r>
      <w:r>
        <w:rPr>
          <w:sz w:val="28"/>
        </w:rPr>
        <w:t>№94</w:t>
      </w:r>
      <w:r>
        <w:rPr>
          <w:spacing w:val="-5"/>
          <w:sz w:val="28"/>
        </w:rPr>
        <w:t xml:space="preserve"> </w:t>
      </w:r>
      <w:r>
        <w:rPr>
          <w:sz w:val="28"/>
        </w:rPr>
        <w:t>с</w:t>
      </w:r>
      <w:r>
        <w:rPr>
          <w:spacing w:val="-5"/>
          <w:sz w:val="28"/>
        </w:rPr>
        <w:t xml:space="preserve"> </w:t>
      </w:r>
      <w:r>
        <w:rPr>
          <w:sz w:val="28"/>
        </w:rPr>
        <w:t>изм.</w:t>
      </w:r>
      <w:r>
        <w:rPr>
          <w:spacing w:val="-3"/>
          <w:sz w:val="28"/>
        </w:rPr>
        <w:t xml:space="preserve"> </w:t>
      </w:r>
      <w:r>
        <w:rPr>
          <w:sz w:val="28"/>
        </w:rPr>
        <w:t>и</w:t>
      </w:r>
      <w:r>
        <w:rPr>
          <w:spacing w:val="-5"/>
          <w:sz w:val="28"/>
        </w:rPr>
        <w:t xml:space="preserve"> </w:t>
      </w:r>
      <w:r>
        <w:rPr>
          <w:sz w:val="28"/>
        </w:rPr>
        <w:t>доп.</w:t>
      </w:r>
      <w:r>
        <w:rPr>
          <w:spacing w:val="-5"/>
          <w:sz w:val="28"/>
        </w:rPr>
        <w:t xml:space="preserve"> </w:t>
      </w:r>
      <w:r>
        <w:rPr>
          <w:sz w:val="28"/>
        </w:rPr>
        <w:t>от</w:t>
      </w:r>
      <w:r>
        <w:rPr>
          <w:spacing w:val="-3"/>
          <w:sz w:val="28"/>
        </w:rPr>
        <w:t xml:space="preserve"> </w:t>
      </w:r>
      <w:r>
        <w:rPr>
          <w:sz w:val="28"/>
        </w:rPr>
        <w:t>04.07.2016</w:t>
      </w:r>
    </w:p>
    <w:p>
      <w:pPr>
        <w:pStyle w:val="BodyText"/>
        <w:spacing w:line="319" w:lineRule="exact"/>
        <w:ind w:left="398"/>
      </w:pPr>
      <w:r>
        <w:t>№</w:t>
      </w:r>
      <w:r>
        <w:rPr>
          <w:spacing w:val="-2"/>
        </w:rPr>
        <w:t xml:space="preserve"> </w:t>
      </w:r>
      <w:r>
        <w:rPr>
          <w:spacing w:val="-5"/>
        </w:rPr>
        <w:t>26.</w:t>
      </w:r>
    </w:p>
    <w:p>
      <w:pPr>
        <w:pStyle w:val="ListParagraph"/>
        <w:numPr>
          <w:ilvl w:val="1"/>
          <w:numId w:val="56"/>
        </w:numPr>
        <w:tabs>
          <w:tab w:val="left" w:pos="1394"/>
          <w:tab w:val="left" w:pos="5866"/>
        </w:tabs>
        <w:spacing w:before="1" w:after="0" w:line="240" w:lineRule="auto"/>
        <w:ind w:left="398" w:right="1730" w:firstLine="567"/>
        <w:jc w:val="left"/>
        <w:rPr>
          <w:sz w:val="28"/>
        </w:rPr>
      </w:pPr>
      <w:r>
        <w:rPr>
          <w:sz w:val="28"/>
        </w:rPr>
        <w:t>Публикации программы ЮНЕСКО</w:t>
        <w:tab/>
        <w:t>«Человек</w:t>
      </w:r>
      <w:r>
        <w:rPr>
          <w:spacing w:val="-18"/>
          <w:sz w:val="28"/>
        </w:rPr>
        <w:t xml:space="preserve"> </w:t>
      </w:r>
      <w:r>
        <w:rPr>
          <w:sz w:val="28"/>
        </w:rPr>
        <w:t>и</w:t>
      </w:r>
      <w:r>
        <w:rPr>
          <w:spacing w:val="-17"/>
          <w:sz w:val="28"/>
        </w:rPr>
        <w:t xml:space="preserve"> </w:t>
      </w:r>
      <w:r>
        <w:rPr>
          <w:sz w:val="28"/>
        </w:rPr>
        <w:t xml:space="preserve">биосфера» [Электронный ресурс]. Доступ по адресу: </w:t>
      </w:r>
      <w:r>
        <w:fldChar w:fldCharType="begin"/>
      </w:r>
      <w:r>
        <w:instrText xml:space="preserve"> HYPERLINK "http://www.unesco.org/new/en/natural-sciences/environment/ecological-" </w:instrText>
      </w:r>
      <w:r>
        <w:fldChar w:fldCharType="separate"/>
      </w:r>
      <w:r>
        <w:rPr>
          <w:spacing w:val="-2"/>
          <w:sz w:val="28"/>
        </w:rPr>
        <w:t>http://www.unesco.org/new/en/natural-sciences/environment/ecological-</w:t>
      </w:r>
      <w:r>
        <w:fldChar w:fldCharType="end"/>
      </w:r>
      <w:r>
        <w:rPr>
          <w:spacing w:val="-2"/>
          <w:sz w:val="28"/>
        </w:rPr>
        <w:t xml:space="preserve"> sciences/related-info/publications/.</w:t>
      </w:r>
    </w:p>
    <w:p>
      <w:pPr>
        <w:pStyle w:val="ListParagraph"/>
        <w:numPr>
          <w:ilvl w:val="1"/>
          <w:numId w:val="56"/>
        </w:numPr>
        <w:tabs>
          <w:tab w:val="left" w:pos="1394"/>
        </w:tabs>
        <w:spacing w:before="0" w:after="0" w:line="240" w:lineRule="auto"/>
        <w:ind w:left="398" w:right="933" w:firstLine="567"/>
        <w:jc w:val="left"/>
        <w:rPr>
          <w:sz w:val="28"/>
        </w:rPr>
      </w:pPr>
      <w:r>
        <w:rPr>
          <w:sz w:val="28"/>
        </w:rPr>
        <w:t>Разработка планов управления</w:t>
      </w:r>
      <w:r>
        <w:rPr>
          <w:spacing w:val="40"/>
          <w:sz w:val="28"/>
        </w:rPr>
        <w:t xml:space="preserve"> </w:t>
      </w:r>
      <w:r>
        <w:rPr>
          <w:sz w:val="28"/>
        </w:rPr>
        <w:t>(менеджмент-планов) для особо охраняемых</w:t>
      </w:r>
      <w:r>
        <w:rPr>
          <w:spacing w:val="-6"/>
          <w:sz w:val="28"/>
        </w:rPr>
        <w:t xml:space="preserve"> </w:t>
      </w:r>
      <w:r>
        <w:rPr>
          <w:sz w:val="28"/>
        </w:rPr>
        <w:t>природных</w:t>
      </w:r>
      <w:r>
        <w:rPr>
          <w:spacing w:val="-6"/>
          <w:sz w:val="28"/>
        </w:rPr>
        <w:t xml:space="preserve"> </w:t>
      </w:r>
      <w:r>
        <w:rPr>
          <w:sz w:val="28"/>
        </w:rPr>
        <w:t>территорий:</w:t>
      </w:r>
      <w:r>
        <w:rPr>
          <w:spacing w:val="-8"/>
          <w:sz w:val="28"/>
        </w:rPr>
        <w:t xml:space="preserve"> </w:t>
      </w:r>
      <w:r>
        <w:rPr>
          <w:sz w:val="28"/>
        </w:rPr>
        <w:t>Методические</w:t>
      </w:r>
      <w:r>
        <w:rPr>
          <w:spacing w:val="-6"/>
          <w:sz w:val="28"/>
        </w:rPr>
        <w:t xml:space="preserve"> </w:t>
      </w:r>
      <w:r>
        <w:rPr>
          <w:sz w:val="28"/>
        </w:rPr>
        <w:t>рекомендации.</w:t>
      </w:r>
      <w:r>
        <w:rPr>
          <w:spacing w:val="79"/>
          <w:sz w:val="28"/>
        </w:rPr>
        <w:t xml:space="preserve"> </w:t>
      </w:r>
      <w:r>
        <w:rPr>
          <w:sz w:val="28"/>
        </w:rPr>
        <w:t>—</w:t>
      </w:r>
      <w:r>
        <w:rPr>
          <w:spacing w:val="-6"/>
          <w:sz w:val="28"/>
        </w:rPr>
        <w:t xml:space="preserve"> </w:t>
      </w:r>
      <w:r>
        <w:rPr>
          <w:sz w:val="28"/>
        </w:rPr>
        <w:t>М.: Изд-во Центра охраны дикой природы, 2006. — 28 с.</w:t>
      </w:r>
    </w:p>
    <w:p>
      <w:pPr>
        <w:pStyle w:val="ListParagraph"/>
        <w:numPr>
          <w:ilvl w:val="1"/>
          <w:numId w:val="56"/>
        </w:numPr>
        <w:tabs>
          <w:tab w:val="left" w:pos="1394"/>
        </w:tabs>
        <w:spacing w:before="0" w:after="0" w:line="240" w:lineRule="auto"/>
        <w:ind w:left="398" w:right="565" w:firstLine="567"/>
        <w:jc w:val="left"/>
        <w:rPr>
          <w:sz w:val="28"/>
        </w:rPr>
      </w:pPr>
      <w:r>
        <w:rPr>
          <w:sz w:val="28"/>
        </w:rPr>
        <w:t>Разработка цифровой карты редких и типичных природных ландшафтов ГПУ</w:t>
      </w:r>
      <w:r>
        <w:rPr>
          <w:spacing w:val="80"/>
          <w:sz w:val="28"/>
        </w:rPr>
        <w:t xml:space="preserve"> </w:t>
      </w:r>
      <w:r>
        <w:rPr>
          <w:sz w:val="28"/>
        </w:rPr>
        <w:t>«Березинский биосферный заповедник». Создание ЭО ЛГИС. Разработка руководства оператора ЭО ЛГИС. Обучение сотрудников работе с ЭО ЛГИС. Проведение предварительных испытаний</w:t>
      </w:r>
      <w:r>
        <w:rPr>
          <w:spacing w:val="40"/>
          <w:sz w:val="28"/>
        </w:rPr>
        <w:t xml:space="preserve"> </w:t>
      </w:r>
      <w:r>
        <w:rPr>
          <w:sz w:val="28"/>
        </w:rPr>
        <w:t>: отчет о НИР (заключ.)</w:t>
      </w:r>
      <w:r>
        <w:rPr>
          <w:spacing w:val="-2"/>
          <w:sz w:val="28"/>
        </w:rPr>
        <w:t xml:space="preserve"> </w:t>
      </w:r>
      <w:r>
        <w:rPr>
          <w:sz w:val="28"/>
        </w:rPr>
        <w:t>/</w:t>
      </w:r>
      <w:r>
        <w:rPr>
          <w:spacing w:val="-9"/>
          <w:sz w:val="28"/>
        </w:rPr>
        <w:t xml:space="preserve"> </w:t>
      </w:r>
      <w:r>
        <w:rPr>
          <w:sz w:val="28"/>
        </w:rPr>
        <w:t>УП «Геоинформационные</w:t>
      </w:r>
      <w:r>
        <w:rPr>
          <w:spacing w:val="-7"/>
          <w:sz w:val="28"/>
        </w:rPr>
        <w:t xml:space="preserve"> </w:t>
      </w:r>
      <w:r>
        <w:rPr>
          <w:sz w:val="28"/>
        </w:rPr>
        <w:t>системы»</w:t>
      </w:r>
      <w:r>
        <w:rPr>
          <w:spacing w:val="-9"/>
          <w:sz w:val="28"/>
        </w:rPr>
        <w:t xml:space="preserve"> </w:t>
      </w:r>
      <w:r>
        <w:rPr>
          <w:sz w:val="28"/>
        </w:rPr>
        <w:t>;</w:t>
      </w:r>
      <w:r>
        <w:rPr>
          <w:spacing w:val="-5"/>
          <w:sz w:val="28"/>
        </w:rPr>
        <w:t xml:space="preserve"> </w:t>
      </w:r>
      <w:r>
        <w:rPr>
          <w:sz w:val="28"/>
        </w:rPr>
        <w:t>рук.</w:t>
      </w:r>
      <w:r>
        <w:rPr>
          <w:spacing w:val="-5"/>
          <w:sz w:val="28"/>
        </w:rPr>
        <w:t xml:space="preserve"> </w:t>
      </w:r>
      <w:r>
        <w:rPr>
          <w:sz w:val="28"/>
        </w:rPr>
        <w:t>О.А.Семенов. –</w:t>
      </w:r>
      <w:r>
        <w:rPr>
          <w:spacing w:val="-7"/>
          <w:sz w:val="28"/>
        </w:rPr>
        <w:t xml:space="preserve"> </w:t>
      </w:r>
      <w:r>
        <w:rPr>
          <w:sz w:val="28"/>
        </w:rPr>
        <w:t>Минск, 2019. – 145 с. – № ГР.</w:t>
      </w:r>
    </w:p>
    <w:p>
      <w:pPr>
        <w:pStyle w:val="ListParagraph"/>
        <w:numPr>
          <w:ilvl w:val="1"/>
          <w:numId w:val="56"/>
        </w:numPr>
        <w:tabs>
          <w:tab w:val="left" w:pos="1394"/>
        </w:tabs>
        <w:spacing w:before="0" w:after="0" w:line="321" w:lineRule="exact"/>
        <w:ind w:left="1393" w:right="0" w:hanging="428"/>
        <w:jc w:val="left"/>
        <w:rPr>
          <w:sz w:val="28"/>
        </w:rPr>
      </w:pPr>
      <w:r>
        <w:rPr>
          <w:sz w:val="28"/>
        </w:rPr>
        <w:t>Рак</w:t>
      </w:r>
      <w:r>
        <w:rPr>
          <w:spacing w:val="-9"/>
          <w:sz w:val="28"/>
        </w:rPr>
        <w:t xml:space="preserve"> </w:t>
      </w:r>
      <w:r>
        <w:rPr>
          <w:sz w:val="28"/>
        </w:rPr>
        <w:t>А.</w:t>
      </w:r>
      <w:r>
        <w:rPr>
          <w:spacing w:val="-6"/>
          <w:sz w:val="28"/>
        </w:rPr>
        <w:t xml:space="preserve"> </w:t>
      </w:r>
      <w:r>
        <w:rPr>
          <w:sz w:val="28"/>
        </w:rPr>
        <w:t>В.,</w:t>
      </w:r>
      <w:r>
        <w:rPr>
          <w:spacing w:val="-6"/>
          <w:sz w:val="28"/>
        </w:rPr>
        <w:t xml:space="preserve"> </w:t>
      </w:r>
      <w:r>
        <w:rPr>
          <w:sz w:val="28"/>
        </w:rPr>
        <w:t>Спрингер</w:t>
      </w:r>
      <w:r>
        <w:rPr>
          <w:spacing w:val="-8"/>
          <w:sz w:val="28"/>
        </w:rPr>
        <w:t xml:space="preserve"> </w:t>
      </w:r>
      <w:r>
        <w:rPr>
          <w:sz w:val="28"/>
        </w:rPr>
        <w:t>А.</w:t>
      </w:r>
      <w:r>
        <w:rPr>
          <w:spacing w:val="-7"/>
          <w:sz w:val="28"/>
        </w:rPr>
        <w:t xml:space="preserve"> </w:t>
      </w:r>
      <w:r>
        <w:rPr>
          <w:sz w:val="28"/>
        </w:rPr>
        <w:t>М.,</w:t>
      </w:r>
      <w:r>
        <w:rPr>
          <w:spacing w:val="-6"/>
          <w:sz w:val="28"/>
        </w:rPr>
        <w:t xml:space="preserve"> </w:t>
      </w:r>
      <w:r>
        <w:rPr>
          <w:sz w:val="28"/>
        </w:rPr>
        <w:t>Кузьмин</w:t>
      </w:r>
      <w:r>
        <w:rPr>
          <w:spacing w:val="-8"/>
          <w:sz w:val="28"/>
        </w:rPr>
        <w:t xml:space="preserve"> </w:t>
      </w:r>
      <w:r>
        <w:rPr>
          <w:sz w:val="28"/>
        </w:rPr>
        <w:t>А.</w:t>
      </w:r>
      <w:r>
        <w:rPr>
          <w:spacing w:val="-7"/>
          <w:sz w:val="28"/>
        </w:rPr>
        <w:t xml:space="preserve"> </w:t>
      </w:r>
      <w:r>
        <w:rPr>
          <w:sz w:val="28"/>
        </w:rPr>
        <w:t>В.,</w:t>
      </w:r>
      <w:r>
        <w:rPr>
          <w:spacing w:val="-8"/>
          <w:sz w:val="28"/>
        </w:rPr>
        <w:t xml:space="preserve"> </w:t>
      </w:r>
      <w:r>
        <w:rPr>
          <w:sz w:val="28"/>
        </w:rPr>
        <w:t>Зимницкий</w:t>
      </w:r>
      <w:r>
        <w:rPr>
          <w:spacing w:val="-8"/>
          <w:sz w:val="28"/>
        </w:rPr>
        <w:t xml:space="preserve"> </w:t>
      </w:r>
      <w:r>
        <w:rPr>
          <w:sz w:val="28"/>
        </w:rPr>
        <w:t>В.</w:t>
      </w:r>
      <w:r>
        <w:rPr>
          <w:spacing w:val="-6"/>
          <w:sz w:val="28"/>
        </w:rPr>
        <w:t xml:space="preserve"> </w:t>
      </w:r>
      <w:r>
        <w:rPr>
          <w:spacing w:val="-5"/>
          <w:sz w:val="28"/>
        </w:rPr>
        <w:t>А.,</w:t>
      </w:r>
    </w:p>
    <w:p>
      <w:pPr>
        <w:pStyle w:val="BodyText"/>
        <w:ind w:left="398" w:right="581"/>
      </w:pPr>
      <w:r>
        <w:t>Гричик В. В. О численности бурого медведя</w:t>
      </w:r>
      <w:r>
        <w:rPr>
          <w:spacing w:val="40"/>
        </w:rPr>
        <w:t xml:space="preserve"> </w:t>
      </w:r>
      <w:r>
        <w:t>(Ursus</w:t>
      </w:r>
      <w:r>
        <w:rPr>
          <w:spacing w:val="40"/>
        </w:rPr>
        <w:t xml:space="preserve"> </w:t>
      </w:r>
      <w:r>
        <w:t>arctos) в Березинском биосферном</w:t>
      </w:r>
      <w:r>
        <w:rPr>
          <w:spacing w:val="-6"/>
        </w:rPr>
        <w:t xml:space="preserve"> </w:t>
      </w:r>
      <w:r>
        <w:t>заповеднике</w:t>
      </w:r>
      <w:r>
        <w:rPr>
          <w:spacing w:val="-6"/>
        </w:rPr>
        <w:t xml:space="preserve"> </w:t>
      </w:r>
      <w:r>
        <w:t>//</w:t>
      </w:r>
      <w:r>
        <w:rPr>
          <w:spacing w:val="-4"/>
        </w:rPr>
        <w:t xml:space="preserve"> </w:t>
      </w:r>
      <w:r>
        <w:t>Зоологические</w:t>
      </w:r>
      <w:r>
        <w:rPr>
          <w:spacing w:val="-6"/>
        </w:rPr>
        <w:t xml:space="preserve"> </w:t>
      </w:r>
      <w:r>
        <w:t>чтения :</w:t>
      </w:r>
      <w:r>
        <w:rPr>
          <w:spacing w:val="-8"/>
        </w:rPr>
        <w:t xml:space="preserve"> </w:t>
      </w:r>
      <w:r>
        <w:t>сб.</w:t>
      </w:r>
      <w:r>
        <w:rPr>
          <w:spacing w:val="-4"/>
        </w:rPr>
        <w:t xml:space="preserve"> </w:t>
      </w:r>
      <w:r>
        <w:t>науч.</w:t>
      </w:r>
      <w:r>
        <w:rPr>
          <w:spacing w:val="-4"/>
        </w:rPr>
        <w:t xml:space="preserve"> </w:t>
      </w:r>
      <w:r>
        <w:t>ст.,</w:t>
      </w:r>
      <w:r>
        <w:rPr>
          <w:spacing w:val="-4"/>
        </w:rPr>
        <w:t xml:space="preserve"> </w:t>
      </w:r>
      <w:r>
        <w:t>посвящ. 130- лет. д-ра биол. наук, проф. Анатолия Владимировича Федюшина</w:t>
      </w:r>
      <w:r>
        <w:rPr>
          <w:spacing w:val="38"/>
        </w:rPr>
        <w:t xml:space="preserve"> </w:t>
      </w:r>
      <w:r>
        <w:t>/ ГрГУ им. Янки Купалы</w:t>
      </w:r>
      <w:r>
        <w:rPr>
          <w:spacing w:val="40"/>
        </w:rPr>
        <w:t xml:space="preserve"> </w:t>
      </w:r>
      <w:r>
        <w:t>; редкол.:</w:t>
      </w:r>
      <w:r>
        <w:rPr>
          <w:spacing w:val="-1"/>
        </w:rPr>
        <w:t xml:space="preserve"> </w:t>
      </w:r>
      <w:r>
        <w:t>О. В. Янчуревич</w:t>
      </w:r>
      <w:r>
        <w:rPr>
          <w:spacing w:val="40"/>
        </w:rPr>
        <w:t xml:space="preserve"> </w:t>
      </w:r>
      <w:r>
        <w:t>(гл. ред.), А. В. Рыжая, А. Е. Каревский. – Гродно : ГрГУ, 2021. – - С. 185 -187.</w:t>
      </w:r>
    </w:p>
    <w:p>
      <w:pPr>
        <w:pStyle w:val="ListParagraph"/>
        <w:numPr>
          <w:ilvl w:val="1"/>
          <w:numId w:val="56"/>
        </w:numPr>
        <w:tabs>
          <w:tab w:val="left" w:pos="1394"/>
        </w:tabs>
        <w:spacing w:before="0" w:after="0" w:line="240" w:lineRule="auto"/>
        <w:ind w:left="398" w:right="589" w:firstLine="567"/>
        <w:jc w:val="left"/>
        <w:rPr>
          <w:sz w:val="28"/>
        </w:rPr>
      </w:pPr>
      <w:r>
        <w:rPr>
          <w:sz w:val="28"/>
        </w:rPr>
        <w:t>Рыжкова А.Н. Дивный мир заповедной природы. Знакомство с животными,</w:t>
      </w:r>
      <w:r>
        <w:rPr>
          <w:spacing w:val="-5"/>
          <w:sz w:val="28"/>
        </w:rPr>
        <w:t xml:space="preserve"> </w:t>
      </w:r>
      <w:r>
        <w:rPr>
          <w:sz w:val="28"/>
        </w:rPr>
        <w:t>растениями</w:t>
      </w:r>
      <w:r>
        <w:rPr>
          <w:spacing w:val="-7"/>
          <w:sz w:val="28"/>
        </w:rPr>
        <w:t xml:space="preserve"> </w:t>
      </w:r>
      <w:r>
        <w:rPr>
          <w:sz w:val="28"/>
        </w:rPr>
        <w:t>и</w:t>
      </w:r>
      <w:r>
        <w:rPr>
          <w:spacing w:val="-7"/>
          <w:sz w:val="28"/>
        </w:rPr>
        <w:t xml:space="preserve"> </w:t>
      </w:r>
      <w:r>
        <w:rPr>
          <w:sz w:val="28"/>
        </w:rPr>
        <w:t>грибами</w:t>
      </w:r>
      <w:r>
        <w:rPr>
          <w:spacing w:val="-7"/>
          <w:sz w:val="28"/>
        </w:rPr>
        <w:t xml:space="preserve"> </w:t>
      </w:r>
      <w:r>
        <w:rPr>
          <w:sz w:val="28"/>
        </w:rPr>
        <w:t>Березинского</w:t>
      </w:r>
      <w:r>
        <w:rPr>
          <w:spacing w:val="-7"/>
          <w:sz w:val="28"/>
        </w:rPr>
        <w:t xml:space="preserve"> </w:t>
      </w:r>
      <w:r>
        <w:rPr>
          <w:sz w:val="28"/>
        </w:rPr>
        <w:t>заповедника:</w:t>
      </w:r>
      <w:r>
        <w:rPr>
          <w:spacing w:val="-9"/>
          <w:sz w:val="28"/>
        </w:rPr>
        <w:t xml:space="preserve"> </w:t>
      </w:r>
      <w:r>
        <w:rPr>
          <w:sz w:val="28"/>
        </w:rPr>
        <w:t>для</w:t>
      </w:r>
      <w:r>
        <w:rPr>
          <w:spacing w:val="-7"/>
          <w:sz w:val="28"/>
        </w:rPr>
        <w:t xml:space="preserve"> </w:t>
      </w:r>
      <w:r>
        <w:rPr>
          <w:sz w:val="28"/>
        </w:rPr>
        <w:t>сред.</w:t>
      </w:r>
      <w:r>
        <w:rPr>
          <w:spacing w:val="-5"/>
          <w:sz w:val="28"/>
        </w:rPr>
        <w:t xml:space="preserve"> </w:t>
      </w:r>
      <w:r>
        <w:rPr>
          <w:sz w:val="28"/>
        </w:rPr>
        <w:t>и</w:t>
      </w:r>
      <w:r>
        <w:rPr>
          <w:spacing w:val="-7"/>
          <w:sz w:val="28"/>
        </w:rPr>
        <w:t xml:space="preserve"> </w:t>
      </w:r>
      <w:r>
        <w:rPr>
          <w:sz w:val="28"/>
        </w:rPr>
        <w:t>ст. шк. возраста</w:t>
      </w:r>
      <w:r>
        <w:rPr>
          <w:spacing w:val="40"/>
          <w:sz w:val="28"/>
        </w:rPr>
        <w:t xml:space="preserve"> </w:t>
      </w:r>
      <w:r>
        <w:rPr>
          <w:sz w:val="28"/>
        </w:rPr>
        <w:t>/ А.Н. Рыжкова.</w:t>
      </w:r>
      <w:r>
        <w:rPr>
          <w:spacing w:val="40"/>
          <w:sz w:val="28"/>
        </w:rPr>
        <w:t xml:space="preserve"> </w:t>
      </w:r>
      <w:r>
        <w:rPr>
          <w:sz w:val="28"/>
        </w:rPr>
        <w:t>— Минск</w:t>
      </w:r>
      <w:r>
        <w:rPr>
          <w:spacing w:val="40"/>
          <w:sz w:val="28"/>
        </w:rPr>
        <w:t xml:space="preserve"> </w:t>
      </w:r>
      <w:r>
        <w:rPr>
          <w:sz w:val="28"/>
        </w:rPr>
        <w:t>: Белорусская Энциклопедия имени Петруся Бровки, 2021. — 88 с. : ил. — (Белорусская детская энциклопедия).</w:t>
      </w:r>
    </w:p>
    <w:p>
      <w:pPr>
        <w:pStyle w:val="ListParagraph"/>
        <w:numPr>
          <w:ilvl w:val="1"/>
          <w:numId w:val="56"/>
        </w:numPr>
        <w:tabs>
          <w:tab w:val="left" w:pos="1394"/>
        </w:tabs>
        <w:spacing w:before="0" w:after="0" w:line="240" w:lineRule="auto"/>
        <w:ind w:left="398" w:right="1815" w:firstLine="567"/>
        <w:jc w:val="left"/>
        <w:rPr>
          <w:sz w:val="28"/>
        </w:rPr>
      </w:pPr>
      <w:r>
        <w:rPr>
          <w:sz w:val="28"/>
        </w:rPr>
        <w:t>Рыжкова</w:t>
      </w:r>
      <w:r>
        <w:rPr>
          <w:spacing w:val="-11"/>
          <w:sz w:val="28"/>
        </w:rPr>
        <w:t xml:space="preserve"> </w:t>
      </w:r>
      <w:r>
        <w:rPr>
          <w:sz w:val="28"/>
        </w:rPr>
        <w:t>А.Н.</w:t>
      </w:r>
      <w:r>
        <w:rPr>
          <w:spacing w:val="-9"/>
          <w:sz w:val="28"/>
        </w:rPr>
        <w:t xml:space="preserve"> </w:t>
      </w:r>
      <w:r>
        <w:rPr>
          <w:sz w:val="28"/>
        </w:rPr>
        <w:t>Правовой</w:t>
      </w:r>
      <w:r>
        <w:rPr>
          <w:spacing w:val="-11"/>
          <w:sz w:val="28"/>
        </w:rPr>
        <w:t xml:space="preserve"> </w:t>
      </w:r>
      <w:r>
        <w:rPr>
          <w:sz w:val="28"/>
        </w:rPr>
        <w:t>режим</w:t>
      </w:r>
      <w:r>
        <w:rPr>
          <w:spacing w:val="-11"/>
          <w:sz w:val="28"/>
        </w:rPr>
        <w:t xml:space="preserve"> </w:t>
      </w:r>
      <w:r>
        <w:rPr>
          <w:sz w:val="28"/>
        </w:rPr>
        <w:t>Березинского</w:t>
      </w:r>
      <w:r>
        <w:rPr>
          <w:spacing w:val="-11"/>
          <w:sz w:val="28"/>
        </w:rPr>
        <w:t xml:space="preserve"> </w:t>
      </w:r>
      <w:r>
        <w:rPr>
          <w:sz w:val="28"/>
        </w:rPr>
        <w:t>биосферного заповедника : маг. дис. – Мн., 2017. – 82 л.</w:t>
      </w:r>
    </w:p>
    <w:p>
      <w:pPr>
        <w:pStyle w:val="ListParagraph"/>
        <w:numPr>
          <w:ilvl w:val="1"/>
          <w:numId w:val="56"/>
        </w:numPr>
        <w:tabs>
          <w:tab w:val="left" w:pos="1394"/>
        </w:tabs>
        <w:spacing w:before="0" w:after="0" w:line="240" w:lineRule="auto"/>
        <w:ind w:left="398" w:right="1806" w:firstLine="567"/>
        <w:jc w:val="left"/>
        <w:rPr>
          <w:sz w:val="28"/>
        </w:rPr>
      </w:pPr>
      <w:r>
        <w:rPr>
          <w:sz w:val="28"/>
        </w:rPr>
        <w:t>Рыковский</w:t>
      </w:r>
      <w:r>
        <w:rPr>
          <w:spacing w:val="-10"/>
          <w:sz w:val="28"/>
        </w:rPr>
        <w:t xml:space="preserve"> </w:t>
      </w:r>
      <w:r>
        <w:rPr>
          <w:sz w:val="28"/>
        </w:rPr>
        <w:t>Г.Ф.</w:t>
      </w:r>
      <w:r>
        <w:rPr>
          <w:spacing w:val="-8"/>
          <w:sz w:val="28"/>
        </w:rPr>
        <w:t xml:space="preserve"> </w:t>
      </w:r>
      <w:r>
        <w:rPr>
          <w:sz w:val="28"/>
        </w:rPr>
        <w:t>Мохообразные</w:t>
      </w:r>
      <w:r>
        <w:rPr>
          <w:spacing w:val="-10"/>
          <w:sz w:val="28"/>
        </w:rPr>
        <w:t xml:space="preserve"> </w:t>
      </w:r>
      <w:r>
        <w:rPr>
          <w:sz w:val="28"/>
        </w:rPr>
        <w:t>Березинского</w:t>
      </w:r>
      <w:r>
        <w:rPr>
          <w:spacing w:val="-10"/>
          <w:sz w:val="28"/>
        </w:rPr>
        <w:t xml:space="preserve"> </w:t>
      </w:r>
      <w:r>
        <w:rPr>
          <w:sz w:val="28"/>
        </w:rPr>
        <w:t>биосферного заповедника. Мн., 1980.</w:t>
      </w:r>
    </w:p>
    <w:p>
      <w:pPr>
        <w:spacing w:after="0" w:line="240" w:lineRule="auto"/>
        <w:jc w:val="left"/>
        <w:rPr>
          <w:sz w:val="28"/>
        </w:rPr>
        <w:sectPr>
          <w:pgSz w:w="11910" w:h="16840"/>
          <w:pgMar w:top="1040" w:right="340" w:bottom="1240" w:left="1300" w:header="0" w:footer="946"/>
          <w:cols w:space="720"/>
        </w:sectPr>
      </w:pPr>
    </w:p>
    <w:p>
      <w:pPr>
        <w:pStyle w:val="ListParagraph"/>
        <w:numPr>
          <w:ilvl w:val="1"/>
          <w:numId w:val="56"/>
        </w:numPr>
        <w:tabs>
          <w:tab w:val="left" w:pos="1394"/>
          <w:tab w:val="left" w:pos="3876"/>
        </w:tabs>
        <w:spacing w:before="72" w:after="0" w:line="240" w:lineRule="auto"/>
        <w:ind w:left="398" w:right="1509" w:firstLine="567"/>
        <w:jc w:val="left"/>
        <w:rPr>
          <w:sz w:val="28"/>
        </w:rPr>
      </w:pPr>
      <w:r>
        <w:pict>
          <v:rect id="_x0000_s1588" style="width:0.4pt;height:21.6pt;margin-top:269.1pt;margin-left:7.19pt;mso-position-horizontal-relative:page;mso-position-vertical-relative:page;position:absolute;z-index:251891712" filled="t" fillcolor="black" stroked="f">
            <v:fill type="solid"/>
          </v:rect>
        </w:pict>
      </w:r>
      <w:r>
        <w:pict>
          <v:rect id="_x0000_s1589" style="width:0.4pt;height:21.58pt;margin-top:407.02pt;margin-left:7.19pt;mso-position-horizontal-relative:page;mso-position-vertical-relative:page;position:absolute;z-index:251892736" filled="t" fillcolor="black" stroked="f">
            <v:fill type="solid"/>
          </v:rect>
        </w:pict>
      </w:r>
      <w:r>
        <w:pict>
          <v:rect id="_x0000_s1590" style="width:0.4pt;height:21.58pt;margin-top:298.09pt;margin-left:7.19pt;mso-position-horizontal-relative:page;mso-position-vertical-relative:page;position:absolute;z-index:251893760" filled="t" fillcolor="black" stroked="f">
            <v:fill type="solid"/>
          </v:rect>
        </w:pict>
      </w:r>
      <w:r>
        <w:rPr>
          <w:sz w:val="28"/>
        </w:rPr>
        <w:t>Свирид А.А. О диатомовых водорослях озер Березинского биосферного заповедника.</w:t>
        <w:tab/>
        <w:t>//</w:t>
      </w:r>
      <w:r>
        <w:rPr>
          <w:spacing w:val="-14"/>
          <w:sz w:val="28"/>
        </w:rPr>
        <w:t xml:space="preserve"> </w:t>
      </w:r>
      <w:r>
        <w:rPr>
          <w:sz w:val="28"/>
        </w:rPr>
        <w:t>Проблемы</w:t>
      </w:r>
      <w:r>
        <w:rPr>
          <w:spacing w:val="-15"/>
          <w:sz w:val="28"/>
        </w:rPr>
        <w:t xml:space="preserve"> </w:t>
      </w:r>
      <w:r>
        <w:rPr>
          <w:sz w:val="28"/>
        </w:rPr>
        <w:t>сохранения</w:t>
      </w:r>
      <w:r>
        <w:rPr>
          <w:spacing w:val="-15"/>
          <w:sz w:val="28"/>
        </w:rPr>
        <w:t xml:space="preserve"> </w:t>
      </w:r>
      <w:r>
        <w:rPr>
          <w:sz w:val="28"/>
        </w:rPr>
        <w:t>биологического разнообразия Беларуси: Тез. докл. Мн., 1993.С. 150-152.</w:t>
      </w:r>
    </w:p>
    <w:p>
      <w:pPr>
        <w:pStyle w:val="ListParagraph"/>
        <w:numPr>
          <w:ilvl w:val="1"/>
          <w:numId w:val="56"/>
        </w:numPr>
        <w:tabs>
          <w:tab w:val="left" w:pos="1394"/>
        </w:tabs>
        <w:spacing w:before="4" w:after="0" w:line="237" w:lineRule="auto"/>
        <w:ind w:left="398" w:right="1010" w:firstLine="567"/>
        <w:jc w:val="left"/>
        <w:rPr>
          <w:sz w:val="28"/>
        </w:rPr>
      </w:pPr>
      <w:r>
        <w:rPr>
          <w:sz w:val="28"/>
        </w:rPr>
        <w:t>Севильская стратегия для биосферных резерватов; под общ. ред. А.В.</w:t>
      </w:r>
      <w:r>
        <w:rPr>
          <w:spacing w:val="-3"/>
          <w:sz w:val="28"/>
        </w:rPr>
        <w:t xml:space="preserve"> </w:t>
      </w:r>
      <w:r>
        <w:rPr>
          <w:sz w:val="28"/>
        </w:rPr>
        <w:t>Щербакова.</w:t>
      </w:r>
      <w:r>
        <w:rPr>
          <w:spacing w:val="-3"/>
          <w:sz w:val="28"/>
        </w:rPr>
        <w:t xml:space="preserve"> </w:t>
      </w:r>
      <w:r>
        <w:rPr>
          <w:sz w:val="28"/>
        </w:rPr>
        <w:t>-</w:t>
      </w:r>
      <w:r>
        <w:rPr>
          <w:spacing w:val="-6"/>
          <w:sz w:val="28"/>
        </w:rPr>
        <w:t xml:space="preserve"> </w:t>
      </w:r>
      <w:r>
        <w:rPr>
          <w:sz w:val="28"/>
        </w:rPr>
        <w:t>М.:</w:t>
      </w:r>
      <w:r>
        <w:rPr>
          <w:spacing w:val="-11"/>
          <w:sz w:val="28"/>
        </w:rPr>
        <w:t xml:space="preserve"> </w:t>
      </w:r>
      <w:r>
        <w:rPr>
          <w:sz w:val="28"/>
        </w:rPr>
        <w:t>Изд-во</w:t>
      </w:r>
      <w:r>
        <w:rPr>
          <w:spacing w:val="-5"/>
          <w:sz w:val="28"/>
        </w:rPr>
        <w:t xml:space="preserve"> </w:t>
      </w:r>
      <w:r>
        <w:rPr>
          <w:sz w:val="28"/>
        </w:rPr>
        <w:t>Центра</w:t>
      </w:r>
      <w:r>
        <w:rPr>
          <w:spacing w:val="-5"/>
          <w:sz w:val="28"/>
        </w:rPr>
        <w:t xml:space="preserve"> </w:t>
      </w:r>
      <w:r>
        <w:rPr>
          <w:sz w:val="28"/>
        </w:rPr>
        <w:t>охраны</w:t>
      </w:r>
      <w:r>
        <w:rPr>
          <w:spacing w:val="-5"/>
          <w:sz w:val="28"/>
        </w:rPr>
        <w:t xml:space="preserve"> </w:t>
      </w:r>
      <w:r>
        <w:rPr>
          <w:sz w:val="28"/>
        </w:rPr>
        <w:t>дикой</w:t>
      </w:r>
      <w:r>
        <w:rPr>
          <w:spacing w:val="-5"/>
          <w:sz w:val="28"/>
        </w:rPr>
        <w:t xml:space="preserve"> </w:t>
      </w:r>
      <w:r>
        <w:rPr>
          <w:sz w:val="28"/>
        </w:rPr>
        <w:t>природы,</w:t>
      </w:r>
      <w:r>
        <w:rPr>
          <w:spacing w:val="-1"/>
          <w:sz w:val="28"/>
        </w:rPr>
        <w:t xml:space="preserve"> </w:t>
      </w:r>
      <w:r>
        <w:rPr>
          <w:sz w:val="28"/>
        </w:rPr>
        <w:t>2000.</w:t>
      </w:r>
      <w:r>
        <w:rPr>
          <w:spacing w:val="-3"/>
          <w:sz w:val="28"/>
        </w:rPr>
        <w:t xml:space="preserve"> </w:t>
      </w:r>
      <w:r>
        <w:rPr>
          <w:sz w:val="28"/>
        </w:rPr>
        <w:t>-</w:t>
      </w:r>
      <w:r>
        <w:rPr>
          <w:spacing w:val="-6"/>
          <w:sz w:val="28"/>
        </w:rPr>
        <w:t xml:space="preserve"> </w:t>
      </w:r>
      <w:r>
        <w:rPr>
          <w:sz w:val="28"/>
        </w:rPr>
        <w:t>30</w:t>
      </w:r>
      <w:r>
        <w:rPr>
          <w:spacing w:val="-5"/>
          <w:sz w:val="28"/>
        </w:rPr>
        <w:t xml:space="preserve"> </w:t>
      </w:r>
      <w:r>
        <w:rPr>
          <w:sz w:val="28"/>
        </w:rPr>
        <w:t>с.</w:t>
      </w:r>
    </w:p>
    <w:p>
      <w:pPr>
        <w:pStyle w:val="ListParagraph"/>
        <w:numPr>
          <w:ilvl w:val="1"/>
          <w:numId w:val="56"/>
        </w:numPr>
        <w:tabs>
          <w:tab w:val="left" w:pos="1394"/>
        </w:tabs>
        <w:spacing w:before="3" w:after="0" w:line="240" w:lineRule="auto"/>
        <w:ind w:left="398" w:right="835" w:firstLine="567"/>
        <w:jc w:val="left"/>
        <w:rPr>
          <w:sz w:val="28"/>
        </w:rPr>
      </w:pPr>
      <w:r>
        <w:rPr>
          <w:sz w:val="28"/>
        </w:rPr>
        <w:t>Сергеева Т.П., Лозинская О.В. Оценка сообществ прямокрылых (Оrthoptera) Березинского государственного биосферного заповедника. – Особо</w:t>
      </w:r>
      <w:r>
        <w:rPr>
          <w:spacing w:val="-7"/>
          <w:sz w:val="28"/>
        </w:rPr>
        <w:t xml:space="preserve"> </w:t>
      </w:r>
      <w:r>
        <w:rPr>
          <w:sz w:val="28"/>
        </w:rPr>
        <w:t>охраняемые</w:t>
      </w:r>
      <w:r>
        <w:rPr>
          <w:spacing w:val="-7"/>
          <w:sz w:val="28"/>
        </w:rPr>
        <w:t xml:space="preserve"> </w:t>
      </w:r>
      <w:r>
        <w:rPr>
          <w:sz w:val="28"/>
        </w:rPr>
        <w:t>природные</w:t>
      </w:r>
      <w:r>
        <w:rPr>
          <w:spacing w:val="-7"/>
          <w:sz w:val="28"/>
        </w:rPr>
        <w:t xml:space="preserve"> </w:t>
      </w:r>
      <w:r>
        <w:rPr>
          <w:sz w:val="28"/>
        </w:rPr>
        <w:t>территории</w:t>
      </w:r>
      <w:r>
        <w:rPr>
          <w:spacing w:val="-7"/>
          <w:sz w:val="28"/>
        </w:rPr>
        <w:t xml:space="preserve"> </w:t>
      </w:r>
      <w:r>
        <w:rPr>
          <w:sz w:val="28"/>
        </w:rPr>
        <w:t>Беларуси.</w:t>
      </w:r>
      <w:r>
        <w:rPr>
          <w:spacing w:val="-6"/>
          <w:sz w:val="28"/>
        </w:rPr>
        <w:t xml:space="preserve"> </w:t>
      </w:r>
      <w:r>
        <w:rPr>
          <w:sz w:val="28"/>
        </w:rPr>
        <w:t>Исследования.</w:t>
      </w:r>
      <w:r>
        <w:rPr>
          <w:spacing w:val="40"/>
          <w:sz w:val="28"/>
        </w:rPr>
        <w:t xml:space="preserve"> </w:t>
      </w:r>
      <w:r>
        <w:rPr>
          <w:sz w:val="28"/>
        </w:rPr>
        <w:t>–</w:t>
      </w:r>
      <w:r>
        <w:rPr>
          <w:spacing w:val="-7"/>
          <w:sz w:val="28"/>
        </w:rPr>
        <w:t xml:space="preserve"> </w:t>
      </w:r>
      <w:r>
        <w:rPr>
          <w:sz w:val="28"/>
        </w:rPr>
        <w:t>Мн.: Белорусский Дом печати, 2010. – Вып. 5. – С. 218‒226.</w:t>
      </w:r>
    </w:p>
    <w:p>
      <w:pPr>
        <w:pStyle w:val="ListParagraph"/>
        <w:numPr>
          <w:ilvl w:val="1"/>
          <w:numId w:val="56"/>
        </w:numPr>
        <w:tabs>
          <w:tab w:val="left" w:pos="1394"/>
          <w:tab w:val="left" w:pos="2593"/>
          <w:tab w:val="left" w:pos="7208"/>
        </w:tabs>
        <w:spacing w:before="0" w:after="0" w:line="240" w:lineRule="auto"/>
        <w:ind w:left="398" w:right="779" w:firstLine="567"/>
        <w:jc w:val="left"/>
        <w:rPr>
          <w:sz w:val="28"/>
        </w:rPr>
      </w:pPr>
      <w:r>
        <w:rPr>
          <w:sz w:val="28"/>
        </w:rPr>
        <w:t>Спрингер А.М. Современное состояние Борисовско-Березинской микропопуляции зубра европейского (Bison bonasus) в Березинском биосферном заповеднике и на сопредельных территориях</w:t>
      </w:r>
      <w:r>
        <w:rPr>
          <w:spacing w:val="80"/>
          <w:sz w:val="28"/>
        </w:rPr>
        <w:t xml:space="preserve"> </w:t>
      </w:r>
      <w:r>
        <w:rPr>
          <w:sz w:val="28"/>
        </w:rPr>
        <w:t xml:space="preserve">// Проблемы сохранения зубра европейского Bison bonasus: Сборник статей </w:t>
      </w:r>
      <w:r>
        <w:rPr>
          <w:spacing w:val="-2"/>
          <w:sz w:val="28"/>
        </w:rPr>
        <w:t>Международной</w:t>
      </w:r>
      <w:r>
        <w:rPr>
          <w:sz w:val="28"/>
        </w:rPr>
        <w:tab/>
        <w:t>научной конференции, посвященной</w:t>
        <w:tab/>
        <w:t>85-летию со дня рождения</w:t>
      </w:r>
      <w:r>
        <w:rPr>
          <w:spacing w:val="-6"/>
          <w:sz w:val="28"/>
        </w:rPr>
        <w:t xml:space="preserve"> </w:t>
      </w:r>
      <w:r>
        <w:rPr>
          <w:sz w:val="28"/>
        </w:rPr>
        <w:t>профессора</w:t>
      </w:r>
      <w:r>
        <w:rPr>
          <w:spacing w:val="-6"/>
          <w:sz w:val="28"/>
        </w:rPr>
        <w:t xml:space="preserve"> </w:t>
      </w:r>
      <w:r>
        <w:rPr>
          <w:sz w:val="28"/>
        </w:rPr>
        <w:t>П.Г.</w:t>
      </w:r>
      <w:r>
        <w:rPr>
          <w:spacing w:val="-4"/>
          <w:sz w:val="28"/>
        </w:rPr>
        <w:t xml:space="preserve"> </w:t>
      </w:r>
      <w:r>
        <w:rPr>
          <w:sz w:val="28"/>
        </w:rPr>
        <w:t>Козло</w:t>
      </w:r>
      <w:r>
        <w:rPr>
          <w:spacing w:val="34"/>
          <w:sz w:val="28"/>
        </w:rPr>
        <w:t xml:space="preserve"> </w:t>
      </w:r>
      <w:r>
        <w:rPr>
          <w:sz w:val="28"/>
        </w:rPr>
        <w:t>(Минск,24-26</w:t>
      </w:r>
      <w:r>
        <w:rPr>
          <w:spacing w:val="-6"/>
          <w:sz w:val="28"/>
        </w:rPr>
        <w:t xml:space="preserve"> </w:t>
      </w:r>
      <w:r>
        <w:rPr>
          <w:sz w:val="28"/>
        </w:rPr>
        <w:t>сентября</w:t>
      </w:r>
      <w:r>
        <w:rPr>
          <w:spacing w:val="34"/>
          <w:sz w:val="28"/>
        </w:rPr>
        <w:t xml:space="preserve"> </w:t>
      </w:r>
      <w:r>
        <w:rPr>
          <w:sz w:val="28"/>
        </w:rPr>
        <w:t>2019</w:t>
      </w:r>
      <w:r>
        <w:rPr>
          <w:spacing w:val="-6"/>
          <w:sz w:val="28"/>
        </w:rPr>
        <w:t xml:space="preserve"> </w:t>
      </w:r>
      <w:r>
        <w:rPr>
          <w:sz w:val="28"/>
        </w:rPr>
        <w:t>г.)</w:t>
      </w:r>
      <w:r>
        <w:rPr>
          <w:spacing w:val="33"/>
          <w:sz w:val="28"/>
        </w:rPr>
        <w:t xml:space="preserve"> </w:t>
      </w:r>
      <w:r>
        <w:rPr>
          <w:sz w:val="28"/>
        </w:rPr>
        <w:t>/</w:t>
      </w:r>
      <w:r>
        <w:rPr>
          <w:spacing w:val="-7"/>
          <w:sz w:val="28"/>
        </w:rPr>
        <w:t xml:space="preserve"> </w:t>
      </w:r>
      <w:r>
        <w:rPr>
          <w:sz w:val="28"/>
        </w:rPr>
        <w:t>редкол.: В.В. Шакун [и др.]. – Минск: издатель А.Н. Вараксин, 2019. – С. 75 – 78.</w:t>
      </w:r>
    </w:p>
    <w:p>
      <w:pPr>
        <w:pStyle w:val="ListParagraph"/>
        <w:numPr>
          <w:ilvl w:val="1"/>
          <w:numId w:val="56"/>
        </w:numPr>
        <w:tabs>
          <w:tab w:val="left" w:pos="1394"/>
        </w:tabs>
        <w:spacing w:before="0" w:after="0" w:line="240" w:lineRule="auto"/>
        <w:ind w:left="398" w:right="1036" w:firstLine="567"/>
        <w:jc w:val="left"/>
        <w:rPr>
          <w:sz w:val="28"/>
        </w:rPr>
      </w:pPr>
      <w:r>
        <w:rPr>
          <w:sz w:val="28"/>
        </w:rPr>
        <w:t>Судник А.В., Вершицкая И.Н., Судник А.Ф. Влияние магистральной автодороги М3 на состояние древесных насаждений на территории</w:t>
      </w:r>
      <w:r>
        <w:rPr>
          <w:spacing w:val="-8"/>
          <w:sz w:val="28"/>
        </w:rPr>
        <w:t xml:space="preserve"> </w:t>
      </w:r>
      <w:r>
        <w:rPr>
          <w:sz w:val="28"/>
        </w:rPr>
        <w:t>Березинского</w:t>
      </w:r>
      <w:r>
        <w:rPr>
          <w:spacing w:val="-8"/>
          <w:sz w:val="28"/>
        </w:rPr>
        <w:t xml:space="preserve"> </w:t>
      </w:r>
      <w:r>
        <w:rPr>
          <w:sz w:val="28"/>
        </w:rPr>
        <w:t>биосферного</w:t>
      </w:r>
      <w:r>
        <w:rPr>
          <w:spacing w:val="-8"/>
          <w:sz w:val="28"/>
        </w:rPr>
        <w:t xml:space="preserve"> </w:t>
      </w:r>
      <w:r>
        <w:rPr>
          <w:sz w:val="28"/>
        </w:rPr>
        <w:t>заповедника.</w:t>
      </w:r>
      <w:r>
        <w:rPr>
          <w:spacing w:val="-6"/>
          <w:sz w:val="28"/>
        </w:rPr>
        <w:t xml:space="preserve"> </w:t>
      </w:r>
      <w:r>
        <w:rPr>
          <w:sz w:val="28"/>
        </w:rPr>
        <w:t>‒</w:t>
      </w:r>
      <w:r>
        <w:rPr>
          <w:spacing w:val="-8"/>
          <w:sz w:val="28"/>
        </w:rPr>
        <w:t xml:space="preserve"> </w:t>
      </w:r>
      <w:r>
        <w:rPr>
          <w:sz w:val="28"/>
        </w:rPr>
        <w:t>Особо</w:t>
      </w:r>
      <w:r>
        <w:rPr>
          <w:spacing w:val="-8"/>
          <w:sz w:val="28"/>
        </w:rPr>
        <w:t xml:space="preserve"> </w:t>
      </w:r>
      <w:r>
        <w:rPr>
          <w:sz w:val="28"/>
        </w:rPr>
        <w:t>охраняемые природные</w:t>
      </w:r>
      <w:r>
        <w:rPr>
          <w:spacing w:val="-7"/>
          <w:sz w:val="28"/>
        </w:rPr>
        <w:t xml:space="preserve"> </w:t>
      </w:r>
      <w:r>
        <w:rPr>
          <w:sz w:val="28"/>
        </w:rPr>
        <w:t>территории</w:t>
      </w:r>
      <w:r>
        <w:rPr>
          <w:spacing w:val="-7"/>
          <w:sz w:val="28"/>
        </w:rPr>
        <w:t xml:space="preserve"> </w:t>
      </w:r>
      <w:r>
        <w:rPr>
          <w:sz w:val="28"/>
        </w:rPr>
        <w:t>Беларуси.</w:t>
      </w:r>
      <w:r>
        <w:rPr>
          <w:spacing w:val="-5"/>
          <w:sz w:val="28"/>
        </w:rPr>
        <w:t xml:space="preserve"> </w:t>
      </w:r>
      <w:r>
        <w:rPr>
          <w:sz w:val="28"/>
        </w:rPr>
        <w:t>Исследования.</w:t>
      </w:r>
      <w:r>
        <w:rPr>
          <w:spacing w:val="-5"/>
          <w:sz w:val="28"/>
        </w:rPr>
        <w:t xml:space="preserve"> </w:t>
      </w:r>
      <w:r>
        <w:rPr>
          <w:sz w:val="28"/>
        </w:rPr>
        <w:t>–</w:t>
      </w:r>
      <w:r>
        <w:rPr>
          <w:spacing w:val="-7"/>
          <w:sz w:val="28"/>
        </w:rPr>
        <w:t xml:space="preserve"> </w:t>
      </w:r>
      <w:r>
        <w:rPr>
          <w:sz w:val="28"/>
        </w:rPr>
        <w:t>Мн.:</w:t>
      </w:r>
      <w:r>
        <w:rPr>
          <w:spacing w:val="-12"/>
          <w:sz w:val="28"/>
        </w:rPr>
        <w:t xml:space="preserve"> </w:t>
      </w:r>
      <w:r>
        <w:rPr>
          <w:sz w:val="28"/>
        </w:rPr>
        <w:t>Белорусский</w:t>
      </w:r>
      <w:r>
        <w:rPr>
          <w:spacing w:val="-7"/>
          <w:sz w:val="28"/>
        </w:rPr>
        <w:t xml:space="preserve"> </w:t>
      </w:r>
      <w:r>
        <w:rPr>
          <w:sz w:val="28"/>
        </w:rPr>
        <w:t>Дом печати, 2008. – Вып. 3. – С. 5‒14.</w:t>
      </w:r>
    </w:p>
    <w:p>
      <w:pPr>
        <w:pStyle w:val="ListParagraph"/>
        <w:numPr>
          <w:ilvl w:val="1"/>
          <w:numId w:val="56"/>
        </w:numPr>
        <w:tabs>
          <w:tab w:val="left" w:pos="1394"/>
        </w:tabs>
        <w:spacing w:before="0" w:after="0" w:line="240" w:lineRule="auto"/>
        <w:ind w:left="398" w:right="735" w:firstLine="567"/>
        <w:jc w:val="left"/>
        <w:rPr>
          <w:sz w:val="28"/>
        </w:rPr>
      </w:pPr>
      <w:r>
        <w:rPr>
          <w:sz w:val="28"/>
        </w:rPr>
        <w:t>Схема рационального размещения особо охраняемых природных территорий</w:t>
      </w:r>
      <w:r>
        <w:rPr>
          <w:spacing w:val="-5"/>
          <w:sz w:val="28"/>
        </w:rPr>
        <w:t xml:space="preserve"> </w:t>
      </w:r>
      <w:r>
        <w:rPr>
          <w:sz w:val="28"/>
        </w:rPr>
        <w:t>республиканского</w:t>
      </w:r>
      <w:r>
        <w:rPr>
          <w:spacing w:val="-5"/>
          <w:sz w:val="28"/>
        </w:rPr>
        <w:t xml:space="preserve"> </w:t>
      </w:r>
      <w:r>
        <w:rPr>
          <w:sz w:val="28"/>
        </w:rPr>
        <w:t>значения</w:t>
      </w:r>
      <w:r>
        <w:rPr>
          <w:spacing w:val="-5"/>
          <w:sz w:val="28"/>
        </w:rPr>
        <w:t xml:space="preserve"> </w:t>
      </w:r>
      <w:r>
        <w:rPr>
          <w:sz w:val="28"/>
        </w:rPr>
        <w:t>до 1</w:t>
      </w:r>
      <w:r>
        <w:rPr>
          <w:spacing w:val="-5"/>
          <w:sz w:val="28"/>
        </w:rPr>
        <w:t xml:space="preserve"> </w:t>
      </w:r>
      <w:r>
        <w:rPr>
          <w:sz w:val="28"/>
        </w:rPr>
        <w:t>января 2025</w:t>
      </w:r>
      <w:r>
        <w:rPr>
          <w:spacing w:val="-5"/>
          <w:sz w:val="28"/>
        </w:rPr>
        <w:t xml:space="preserve"> </w:t>
      </w:r>
      <w:r>
        <w:rPr>
          <w:sz w:val="28"/>
        </w:rPr>
        <w:t>г.:</w:t>
      </w:r>
      <w:r>
        <w:rPr>
          <w:spacing w:val="-11"/>
          <w:sz w:val="28"/>
        </w:rPr>
        <w:t xml:space="preserve"> </w:t>
      </w:r>
      <w:r>
        <w:rPr>
          <w:sz w:val="28"/>
        </w:rPr>
        <w:t>Утв.</w:t>
      </w:r>
      <w:r>
        <w:rPr>
          <w:spacing w:val="-3"/>
          <w:sz w:val="28"/>
        </w:rPr>
        <w:t xml:space="preserve"> </w:t>
      </w:r>
      <w:r>
        <w:rPr>
          <w:sz w:val="28"/>
        </w:rPr>
        <w:t>Пост.</w:t>
      </w:r>
      <w:r>
        <w:rPr>
          <w:spacing w:val="-3"/>
          <w:sz w:val="28"/>
        </w:rPr>
        <w:t xml:space="preserve"> </w:t>
      </w:r>
      <w:r>
        <w:rPr>
          <w:sz w:val="28"/>
        </w:rPr>
        <w:t>Сов. Мин. Респ. Беларусь от 02.07.2014 № 649.</w:t>
      </w:r>
    </w:p>
    <w:p>
      <w:pPr>
        <w:pStyle w:val="ListParagraph"/>
        <w:numPr>
          <w:ilvl w:val="1"/>
          <w:numId w:val="56"/>
        </w:numPr>
        <w:tabs>
          <w:tab w:val="left" w:pos="1394"/>
        </w:tabs>
        <w:spacing w:before="0" w:after="0" w:line="242" w:lineRule="auto"/>
        <w:ind w:left="398" w:right="1197" w:firstLine="567"/>
        <w:jc w:val="left"/>
        <w:rPr>
          <w:sz w:val="28"/>
        </w:rPr>
      </w:pPr>
      <w:r>
        <w:rPr>
          <w:sz w:val="28"/>
        </w:rPr>
        <w:t>Сяржанiна</w:t>
      </w:r>
      <w:r>
        <w:rPr>
          <w:spacing w:val="-9"/>
          <w:sz w:val="28"/>
        </w:rPr>
        <w:t xml:space="preserve"> </w:t>
      </w:r>
      <w:r>
        <w:rPr>
          <w:sz w:val="28"/>
        </w:rPr>
        <w:t>Г.I.</w:t>
      </w:r>
      <w:r>
        <w:rPr>
          <w:spacing w:val="-7"/>
          <w:sz w:val="28"/>
        </w:rPr>
        <w:t xml:space="preserve"> </w:t>
      </w:r>
      <w:r>
        <w:rPr>
          <w:sz w:val="28"/>
        </w:rPr>
        <w:t>Шапкавыя</w:t>
      </w:r>
      <w:r>
        <w:rPr>
          <w:spacing w:val="-9"/>
          <w:sz w:val="28"/>
        </w:rPr>
        <w:t xml:space="preserve"> </w:t>
      </w:r>
      <w:r>
        <w:rPr>
          <w:sz w:val="28"/>
        </w:rPr>
        <w:t>грыбы</w:t>
      </w:r>
      <w:r>
        <w:rPr>
          <w:spacing w:val="-9"/>
          <w:sz w:val="28"/>
        </w:rPr>
        <w:t xml:space="preserve"> </w:t>
      </w:r>
      <w:r>
        <w:rPr>
          <w:sz w:val="28"/>
        </w:rPr>
        <w:t>Дзяржаунага</w:t>
      </w:r>
      <w:r>
        <w:rPr>
          <w:spacing w:val="-9"/>
          <w:sz w:val="28"/>
        </w:rPr>
        <w:t xml:space="preserve"> </w:t>
      </w:r>
      <w:r>
        <w:rPr>
          <w:sz w:val="28"/>
        </w:rPr>
        <w:t>запаведника</w:t>
      </w:r>
      <w:r>
        <w:rPr>
          <w:spacing w:val="-9"/>
          <w:sz w:val="28"/>
        </w:rPr>
        <w:t xml:space="preserve"> </w:t>
      </w:r>
      <w:r>
        <w:rPr>
          <w:sz w:val="28"/>
        </w:rPr>
        <w:t>на</w:t>
      </w:r>
      <w:r>
        <w:rPr>
          <w:spacing w:val="-9"/>
          <w:sz w:val="28"/>
        </w:rPr>
        <w:t xml:space="preserve"> </w:t>
      </w:r>
      <w:r>
        <w:rPr>
          <w:sz w:val="28"/>
        </w:rPr>
        <w:t>р. Бярэзiне. // Весцi АН БССР. Сер. бiял. навук. 1959. № 3. С. 113-121.</w:t>
      </w:r>
    </w:p>
    <w:p>
      <w:pPr>
        <w:pStyle w:val="ListParagraph"/>
        <w:numPr>
          <w:ilvl w:val="1"/>
          <w:numId w:val="56"/>
        </w:numPr>
        <w:tabs>
          <w:tab w:val="left" w:pos="1394"/>
        </w:tabs>
        <w:spacing w:before="0" w:after="0" w:line="315" w:lineRule="exact"/>
        <w:ind w:left="1393" w:right="0" w:hanging="428"/>
        <w:jc w:val="left"/>
        <w:rPr>
          <w:sz w:val="28"/>
        </w:rPr>
      </w:pPr>
      <w:r>
        <w:rPr>
          <w:w w:val="95"/>
          <w:sz w:val="28"/>
        </w:rPr>
        <w:t>Устав</w:t>
      </w:r>
      <w:r>
        <w:rPr>
          <w:spacing w:val="58"/>
          <w:sz w:val="28"/>
        </w:rPr>
        <w:t xml:space="preserve"> </w:t>
      </w:r>
      <w:r>
        <w:rPr>
          <w:w w:val="95"/>
          <w:sz w:val="28"/>
        </w:rPr>
        <w:t>Государственным</w:t>
      </w:r>
      <w:r>
        <w:rPr>
          <w:spacing w:val="58"/>
          <w:sz w:val="28"/>
        </w:rPr>
        <w:t xml:space="preserve"> </w:t>
      </w:r>
      <w:r>
        <w:rPr>
          <w:w w:val="95"/>
          <w:sz w:val="28"/>
        </w:rPr>
        <w:t>природоохранным</w:t>
      </w:r>
      <w:r>
        <w:rPr>
          <w:spacing w:val="58"/>
          <w:sz w:val="28"/>
        </w:rPr>
        <w:t xml:space="preserve"> </w:t>
      </w:r>
      <w:r>
        <w:rPr>
          <w:spacing w:val="-2"/>
          <w:w w:val="95"/>
          <w:sz w:val="28"/>
        </w:rPr>
        <w:t>учреждением</w:t>
      </w:r>
    </w:p>
    <w:p>
      <w:pPr>
        <w:pStyle w:val="BodyText"/>
        <w:spacing w:line="321" w:lineRule="exact"/>
        <w:ind w:left="398"/>
      </w:pPr>
      <w:r>
        <w:t>"Березинский</w:t>
      </w:r>
      <w:r>
        <w:rPr>
          <w:spacing w:val="-16"/>
        </w:rPr>
        <w:t xml:space="preserve"> </w:t>
      </w:r>
      <w:r>
        <w:t>биосферный</w:t>
      </w:r>
      <w:r>
        <w:rPr>
          <w:spacing w:val="-16"/>
        </w:rPr>
        <w:t xml:space="preserve"> </w:t>
      </w:r>
      <w:r>
        <w:t>заповедник":</w:t>
      </w:r>
      <w:r>
        <w:rPr>
          <w:spacing w:val="-17"/>
        </w:rPr>
        <w:t xml:space="preserve"> </w:t>
      </w:r>
      <w:r>
        <w:t>Утв.</w:t>
      </w:r>
      <w:r>
        <w:rPr>
          <w:spacing w:val="-14"/>
        </w:rPr>
        <w:t xml:space="preserve"> </w:t>
      </w:r>
      <w:r>
        <w:t>приказом</w:t>
      </w:r>
      <w:r>
        <w:rPr>
          <w:spacing w:val="-15"/>
        </w:rPr>
        <w:t xml:space="preserve"> </w:t>
      </w:r>
      <w:r>
        <w:t>УДП</w:t>
      </w:r>
      <w:r>
        <w:rPr>
          <w:spacing w:val="-16"/>
        </w:rPr>
        <w:t xml:space="preserve"> </w:t>
      </w:r>
      <w:r>
        <w:t>Респ.</w:t>
      </w:r>
      <w:r>
        <w:rPr>
          <w:spacing w:val="-14"/>
        </w:rPr>
        <w:t xml:space="preserve"> </w:t>
      </w:r>
      <w:r>
        <w:rPr>
          <w:spacing w:val="-2"/>
        </w:rPr>
        <w:t>Беларусь</w:t>
      </w:r>
    </w:p>
    <w:p>
      <w:pPr>
        <w:pStyle w:val="BodyText"/>
        <w:spacing w:line="321" w:lineRule="exact"/>
        <w:ind w:left="398"/>
      </w:pPr>
      <w:r>
        <w:t>№</w:t>
      </w:r>
      <w:r>
        <w:rPr>
          <w:spacing w:val="-3"/>
        </w:rPr>
        <w:t xml:space="preserve"> </w:t>
      </w:r>
      <w:r>
        <w:t>68</w:t>
      </w:r>
      <w:r>
        <w:rPr>
          <w:spacing w:val="-5"/>
        </w:rPr>
        <w:t xml:space="preserve"> </w:t>
      </w:r>
      <w:r>
        <w:t>от</w:t>
      </w:r>
      <w:r>
        <w:rPr>
          <w:spacing w:val="-3"/>
        </w:rPr>
        <w:t xml:space="preserve"> </w:t>
      </w:r>
      <w:r>
        <w:rPr>
          <w:spacing w:val="-2"/>
        </w:rPr>
        <w:t>03.06.2020.</w:t>
      </w:r>
    </w:p>
    <w:p>
      <w:pPr>
        <w:pStyle w:val="ListParagraph"/>
        <w:numPr>
          <w:ilvl w:val="1"/>
          <w:numId w:val="56"/>
        </w:numPr>
        <w:tabs>
          <w:tab w:val="left" w:pos="1394"/>
        </w:tabs>
        <w:spacing w:before="0" w:after="0" w:line="240" w:lineRule="auto"/>
        <w:ind w:left="398" w:right="1003" w:firstLine="567"/>
        <w:jc w:val="left"/>
        <w:rPr>
          <w:sz w:val="28"/>
        </w:rPr>
      </w:pPr>
      <w:r>
        <w:rPr>
          <w:sz w:val="28"/>
        </w:rPr>
        <w:t>Устойчивое</w:t>
      </w:r>
      <w:r>
        <w:rPr>
          <w:spacing w:val="-12"/>
          <w:sz w:val="28"/>
        </w:rPr>
        <w:t xml:space="preserve"> </w:t>
      </w:r>
      <w:r>
        <w:rPr>
          <w:sz w:val="28"/>
        </w:rPr>
        <w:t>развитие:</w:t>
      </w:r>
      <w:r>
        <w:rPr>
          <w:spacing w:val="-14"/>
          <w:sz w:val="28"/>
        </w:rPr>
        <w:t xml:space="preserve"> </w:t>
      </w:r>
      <w:r>
        <w:rPr>
          <w:sz w:val="28"/>
        </w:rPr>
        <w:t>общество,</w:t>
      </w:r>
      <w:r>
        <w:rPr>
          <w:spacing w:val="-10"/>
          <w:sz w:val="28"/>
        </w:rPr>
        <w:t xml:space="preserve"> </w:t>
      </w:r>
      <w:r>
        <w:rPr>
          <w:sz w:val="28"/>
        </w:rPr>
        <w:t>экология,</w:t>
      </w:r>
      <w:r>
        <w:rPr>
          <w:spacing w:val="-11"/>
          <w:sz w:val="28"/>
        </w:rPr>
        <w:t xml:space="preserve"> </w:t>
      </w:r>
      <w:r>
        <w:rPr>
          <w:sz w:val="28"/>
        </w:rPr>
        <w:t>экономика:</w:t>
      </w:r>
      <w:r>
        <w:rPr>
          <w:spacing w:val="-17"/>
          <w:sz w:val="28"/>
        </w:rPr>
        <w:t xml:space="preserve"> </w:t>
      </w:r>
      <w:r>
        <w:rPr>
          <w:sz w:val="28"/>
        </w:rPr>
        <w:t>материалы XV международной науч. конф.; в</w:t>
      </w:r>
      <w:r>
        <w:rPr>
          <w:spacing w:val="40"/>
          <w:sz w:val="28"/>
        </w:rPr>
        <w:t xml:space="preserve"> </w:t>
      </w:r>
      <w:r>
        <w:rPr>
          <w:sz w:val="28"/>
        </w:rPr>
        <w:t>4-х ч.</w:t>
      </w:r>
      <w:r>
        <w:rPr>
          <w:spacing w:val="40"/>
          <w:sz w:val="28"/>
        </w:rPr>
        <w:t xml:space="preserve"> </w:t>
      </w:r>
      <w:r>
        <w:rPr>
          <w:sz w:val="28"/>
        </w:rPr>
        <w:t>/ под ред. А.В. Семенова, Н.Г. Малышева. – М.:</w:t>
      </w:r>
      <w:r>
        <w:rPr>
          <w:spacing w:val="-1"/>
          <w:sz w:val="28"/>
        </w:rPr>
        <w:t xml:space="preserve"> </w:t>
      </w:r>
      <w:r>
        <w:rPr>
          <w:sz w:val="28"/>
        </w:rPr>
        <w:t>изд. ЧОУВО «МУ им. С.Ю. Витте», 2019. Ч. 1. – 748 с.</w:t>
      </w:r>
    </w:p>
    <w:p>
      <w:pPr>
        <w:pStyle w:val="ListParagraph"/>
        <w:numPr>
          <w:ilvl w:val="1"/>
          <w:numId w:val="56"/>
        </w:numPr>
        <w:tabs>
          <w:tab w:val="left" w:pos="1394"/>
        </w:tabs>
        <w:spacing w:before="0" w:after="0" w:line="240" w:lineRule="auto"/>
        <w:ind w:left="398" w:right="1003" w:firstLine="567"/>
        <w:jc w:val="both"/>
        <w:rPr>
          <w:sz w:val="28"/>
        </w:rPr>
      </w:pPr>
      <w:r>
        <w:rPr>
          <w:sz w:val="28"/>
        </w:rPr>
        <w:t>Хандогий А.В., Прищепчик О.В. Животные</w:t>
      </w:r>
      <w:r>
        <w:rPr>
          <w:spacing w:val="-1"/>
          <w:sz w:val="28"/>
        </w:rPr>
        <w:t xml:space="preserve"> </w:t>
      </w:r>
      <w:r>
        <w:rPr>
          <w:sz w:val="28"/>
        </w:rPr>
        <w:t>ресурсы</w:t>
      </w:r>
      <w:r>
        <w:rPr>
          <w:spacing w:val="-1"/>
          <w:sz w:val="28"/>
        </w:rPr>
        <w:t xml:space="preserve"> </w:t>
      </w:r>
      <w:r>
        <w:rPr>
          <w:sz w:val="28"/>
        </w:rPr>
        <w:t>Республики Беларусь:</w:t>
      </w:r>
      <w:r>
        <w:rPr>
          <w:spacing w:val="-14"/>
          <w:sz w:val="28"/>
        </w:rPr>
        <w:t xml:space="preserve"> </w:t>
      </w:r>
      <w:r>
        <w:rPr>
          <w:sz w:val="28"/>
        </w:rPr>
        <w:t>курс</w:t>
      </w:r>
      <w:r>
        <w:rPr>
          <w:spacing w:val="-9"/>
          <w:sz w:val="28"/>
        </w:rPr>
        <w:t xml:space="preserve"> </w:t>
      </w:r>
      <w:r>
        <w:rPr>
          <w:sz w:val="28"/>
        </w:rPr>
        <w:t>лекций.</w:t>
      </w:r>
      <w:r>
        <w:rPr>
          <w:spacing w:val="-7"/>
          <w:sz w:val="28"/>
        </w:rPr>
        <w:t xml:space="preserve"> </w:t>
      </w:r>
      <w:r>
        <w:rPr>
          <w:sz w:val="28"/>
        </w:rPr>
        <w:t>‒</w:t>
      </w:r>
      <w:r>
        <w:rPr>
          <w:spacing w:val="-9"/>
          <w:sz w:val="28"/>
        </w:rPr>
        <w:t xml:space="preserve"> </w:t>
      </w:r>
      <w:r>
        <w:rPr>
          <w:sz w:val="28"/>
        </w:rPr>
        <w:t>Минск:</w:t>
      </w:r>
      <w:r>
        <w:rPr>
          <w:spacing w:val="-10"/>
          <w:sz w:val="28"/>
        </w:rPr>
        <w:t xml:space="preserve"> </w:t>
      </w:r>
      <w:r>
        <w:rPr>
          <w:sz w:val="28"/>
        </w:rPr>
        <w:t>Межд.</w:t>
      </w:r>
      <w:r>
        <w:rPr>
          <w:spacing w:val="-7"/>
          <w:sz w:val="28"/>
        </w:rPr>
        <w:t xml:space="preserve"> </w:t>
      </w:r>
      <w:r>
        <w:rPr>
          <w:sz w:val="28"/>
        </w:rPr>
        <w:t>гос.</w:t>
      </w:r>
      <w:r>
        <w:rPr>
          <w:spacing w:val="-7"/>
          <w:sz w:val="28"/>
        </w:rPr>
        <w:t xml:space="preserve"> </w:t>
      </w:r>
      <w:r>
        <w:rPr>
          <w:sz w:val="28"/>
        </w:rPr>
        <w:t>экол.</w:t>
      </w:r>
      <w:r>
        <w:rPr>
          <w:spacing w:val="-7"/>
          <w:sz w:val="28"/>
        </w:rPr>
        <w:t xml:space="preserve"> </w:t>
      </w:r>
      <w:r>
        <w:rPr>
          <w:sz w:val="28"/>
        </w:rPr>
        <w:t>ун‒т</w:t>
      </w:r>
      <w:r>
        <w:rPr>
          <w:spacing w:val="-9"/>
          <w:sz w:val="28"/>
        </w:rPr>
        <w:t xml:space="preserve"> </w:t>
      </w:r>
      <w:r>
        <w:rPr>
          <w:sz w:val="28"/>
        </w:rPr>
        <w:t>им.</w:t>
      </w:r>
      <w:r>
        <w:rPr>
          <w:spacing w:val="-7"/>
          <w:sz w:val="28"/>
        </w:rPr>
        <w:t xml:space="preserve"> </w:t>
      </w:r>
      <w:r>
        <w:rPr>
          <w:sz w:val="28"/>
        </w:rPr>
        <w:t>А.Д.</w:t>
      </w:r>
      <w:r>
        <w:rPr>
          <w:spacing w:val="-7"/>
          <w:sz w:val="28"/>
        </w:rPr>
        <w:t xml:space="preserve"> </w:t>
      </w:r>
      <w:r>
        <w:rPr>
          <w:sz w:val="28"/>
        </w:rPr>
        <w:t>Сахарова, 2013. ‒ 86 с.</w:t>
      </w:r>
    </w:p>
    <w:p>
      <w:pPr>
        <w:pStyle w:val="ListParagraph"/>
        <w:numPr>
          <w:ilvl w:val="1"/>
          <w:numId w:val="56"/>
        </w:numPr>
        <w:tabs>
          <w:tab w:val="left" w:pos="1394"/>
        </w:tabs>
        <w:spacing w:before="0" w:after="0" w:line="240" w:lineRule="auto"/>
        <w:ind w:left="398" w:right="1321" w:firstLine="567"/>
        <w:jc w:val="left"/>
        <w:rPr>
          <w:sz w:val="28"/>
        </w:rPr>
      </w:pPr>
      <w:r>
        <w:rPr>
          <w:sz w:val="28"/>
        </w:rPr>
        <w:t>Цели</w:t>
      </w:r>
      <w:r>
        <w:rPr>
          <w:spacing w:val="-6"/>
          <w:sz w:val="28"/>
        </w:rPr>
        <w:t xml:space="preserve"> </w:t>
      </w:r>
      <w:r>
        <w:rPr>
          <w:sz w:val="28"/>
        </w:rPr>
        <w:t>в</w:t>
      </w:r>
      <w:r>
        <w:rPr>
          <w:spacing w:val="-6"/>
          <w:sz w:val="28"/>
        </w:rPr>
        <w:t xml:space="preserve"> </w:t>
      </w:r>
      <w:r>
        <w:rPr>
          <w:sz w:val="28"/>
        </w:rPr>
        <w:t>области</w:t>
      </w:r>
      <w:r>
        <w:rPr>
          <w:spacing w:val="-6"/>
          <w:sz w:val="28"/>
        </w:rPr>
        <w:t xml:space="preserve"> </w:t>
      </w:r>
      <w:r>
        <w:rPr>
          <w:sz w:val="28"/>
        </w:rPr>
        <w:t>устойчивого</w:t>
      </w:r>
      <w:r>
        <w:rPr>
          <w:spacing w:val="-6"/>
          <w:sz w:val="28"/>
        </w:rPr>
        <w:t xml:space="preserve"> </w:t>
      </w:r>
      <w:r>
        <w:rPr>
          <w:sz w:val="28"/>
        </w:rPr>
        <w:t>развития</w:t>
      </w:r>
      <w:r>
        <w:rPr>
          <w:spacing w:val="40"/>
          <w:sz w:val="28"/>
        </w:rPr>
        <w:t xml:space="preserve"> </w:t>
      </w:r>
      <w:r>
        <w:rPr>
          <w:sz w:val="28"/>
        </w:rPr>
        <w:t>[Электронный</w:t>
      </w:r>
      <w:r>
        <w:rPr>
          <w:spacing w:val="-6"/>
          <w:sz w:val="28"/>
        </w:rPr>
        <w:t xml:space="preserve"> </w:t>
      </w:r>
      <w:r>
        <w:rPr>
          <w:sz w:val="28"/>
        </w:rPr>
        <w:t>ресурс]</w:t>
      </w:r>
      <w:r>
        <w:rPr>
          <w:spacing w:val="40"/>
          <w:sz w:val="28"/>
        </w:rPr>
        <w:t xml:space="preserve"> </w:t>
      </w:r>
      <w:r>
        <w:rPr>
          <w:sz w:val="28"/>
        </w:rPr>
        <w:t xml:space="preserve">/ Устойчивое развитие. - Режим доступа: </w:t>
      </w:r>
      <w:r>
        <w:fldChar w:fldCharType="begin"/>
      </w:r>
      <w:r>
        <w:instrText xml:space="preserve"> HYPERLINK "http://www.un.org/sustainabledevelopment/ru/" </w:instrText>
      </w:r>
      <w:r>
        <w:fldChar w:fldCharType="separate"/>
      </w:r>
      <w:r>
        <w:rPr>
          <w:spacing w:val="-2"/>
          <w:sz w:val="28"/>
        </w:rPr>
        <w:t>http://www.un.org/sustainabledevelopment/ru/.</w:t>
      </w:r>
      <w:r>
        <w:fldChar w:fldCharType="end"/>
      </w:r>
    </w:p>
    <w:p>
      <w:pPr>
        <w:pStyle w:val="ListParagraph"/>
        <w:numPr>
          <w:ilvl w:val="1"/>
          <w:numId w:val="56"/>
        </w:numPr>
        <w:tabs>
          <w:tab w:val="left" w:pos="1394"/>
        </w:tabs>
        <w:spacing w:before="0" w:after="0" w:line="242" w:lineRule="auto"/>
        <w:ind w:left="398" w:right="948" w:firstLine="567"/>
        <w:jc w:val="left"/>
        <w:rPr>
          <w:sz w:val="28"/>
        </w:rPr>
      </w:pPr>
      <w:r>
        <w:rPr>
          <w:sz w:val="28"/>
        </w:rPr>
        <w:t>A guide to biosphere reserve management: a methodology applied to French biosphere reserves / F. Bioret [et al.]. - MAB digest 19.</w:t>
      </w:r>
    </w:p>
    <w:p>
      <w:pPr>
        <w:pStyle w:val="ListParagraph"/>
        <w:numPr>
          <w:ilvl w:val="1"/>
          <w:numId w:val="56"/>
        </w:numPr>
        <w:tabs>
          <w:tab w:val="left" w:pos="1394"/>
        </w:tabs>
        <w:spacing w:before="0" w:after="0" w:line="242" w:lineRule="auto"/>
        <w:ind w:left="398" w:right="960" w:firstLine="567"/>
        <w:jc w:val="left"/>
        <w:rPr>
          <w:sz w:val="28"/>
        </w:rPr>
      </w:pPr>
      <w:r>
        <w:rPr>
          <w:sz w:val="28"/>
        </w:rPr>
        <w:t>Biosphere</w:t>
      </w:r>
      <w:r>
        <w:rPr>
          <w:spacing w:val="-4"/>
          <w:sz w:val="28"/>
        </w:rPr>
        <w:t xml:space="preserve"> </w:t>
      </w:r>
      <w:r>
        <w:rPr>
          <w:sz w:val="28"/>
        </w:rPr>
        <w:t>Reserves/</w:t>
      </w:r>
      <w:r>
        <w:rPr>
          <w:spacing w:val="-3"/>
          <w:sz w:val="28"/>
        </w:rPr>
        <w:t xml:space="preserve"> </w:t>
      </w:r>
      <w:r>
        <w:rPr>
          <w:sz w:val="28"/>
        </w:rPr>
        <w:t>The</w:t>
      </w:r>
      <w:r>
        <w:rPr>
          <w:spacing w:val="-4"/>
          <w:sz w:val="28"/>
        </w:rPr>
        <w:t xml:space="preserve"> </w:t>
      </w:r>
      <w:r>
        <w:rPr>
          <w:sz w:val="28"/>
        </w:rPr>
        <w:t>Seville</w:t>
      </w:r>
      <w:r>
        <w:rPr>
          <w:spacing w:val="-2"/>
          <w:sz w:val="28"/>
        </w:rPr>
        <w:t xml:space="preserve"> </w:t>
      </w:r>
      <w:r>
        <w:rPr>
          <w:sz w:val="28"/>
        </w:rPr>
        <w:t>Strategy</w:t>
      </w:r>
      <w:r>
        <w:rPr>
          <w:spacing w:val="-4"/>
          <w:sz w:val="28"/>
        </w:rPr>
        <w:t xml:space="preserve"> </w:t>
      </w:r>
      <w:r>
        <w:rPr>
          <w:sz w:val="28"/>
        </w:rPr>
        <w:t>&amp;</w:t>
      </w:r>
      <w:r>
        <w:rPr>
          <w:spacing w:val="-3"/>
          <w:sz w:val="28"/>
        </w:rPr>
        <w:t xml:space="preserve"> </w:t>
      </w:r>
      <w:r>
        <w:rPr>
          <w:sz w:val="28"/>
        </w:rPr>
        <w:t>The</w:t>
      </w:r>
      <w:r>
        <w:rPr>
          <w:spacing w:val="-4"/>
          <w:sz w:val="28"/>
        </w:rPr>
        <w:t xml:space="preserve"> </w:t>
      </w:r>
      <w:r>
        <w:rPr>
          <w:sz w:val="28"/>
        </w:rPr>
        <w:t>Statutory</w:t>
      </w:r>
      <w:r>
        <w:rPr>
          <w:spacing w:val="-4"/>
          <w:sz w:val="28"/>
        </w:rPr>
        <w:t xml:space="preserve"> </w:t>
      </w:r>
      <w:r>
        <w:rPr>
          <w:sz w:val="28"/>
        </w:rPr>
        <w:t>Framework of the World Network. UNESCO. - 1996.</w:t>
      </w:r>
    </w:p>
    <w:p>
      <w:pPr>
        <w:pStyle w:val="ListParagraph"/>
        <w:numPr>
          <w:ilvl w:val="1"/>
          <w:numId w:val="56"/>
        </w:numPr>
        <w:tabs>
          <w:tab w:val="left" w:pos="1394"/>
        </w:tabs>
        <w:spacing w:before="0" w:after="0" w:line="242" w:lineRule="auto"/>
        <w:ind w:left="398" w:right="1071" w:firstLine="567"/>
        <w:jc w:val="left"/>
        <w:rPr>
          <w:sz w:val="28"/>
        </w:rPr>
      </w:pPr>
      <w:r>
        <w:rPr>
          <w:sz w:val="28"/>
        </w:rPr>
        <w:t>Managing</w:t>
      </w:r>
      <w:r>
        <w:rPr>
          <w:spacing w:val="-8"/>
          <w:sz w:val="28"/>
        </w:rPr>
        <w:t xml:space="preserve"> </w:t>
      </w:r>
      <w:r>
        <w:rPr>
          <w:sz w:val="28"/>
        </w:rPr>
        <w:t>wetlands:</w:t>
      </w:r>
      <w:r>
        <w:rPr>
          <w:spacing w:val="40"/>
          <w:sz w:val="28"/>
        </w:rPr>
        <w:t xml:space="preserve"> </w:t>
      </w:r>
      <w:r>
        <w:rPr>
          <w:sz w:val="28"/>
        </w:rPr>
        <w:t>Handbook</w:t>
      </w:r>
      <w:r>
        <w:rPr>
          <w:spacing w:val="-4"/>
          <w:sz w:val="28"/>
        </w:rPr>
        <w:t xml:space="preserve"> </w:t>
      </w:r>
      <w:r>
        <w:rPr>
          <w:sz w:val="28"/>
        </w:rPr>
        <w:t>18</w:t>
      </w:r>
      <w:r>
        <w:rPr>
          <w:spacing w:val="-4"/>
          <w:sz w:val="28"/>
        </w:rPr>
        <w:t xml:space="preserve"> </w:t>
      </w:r>
      <w:r>
        <w:rPr>
          <w:sz w:val="28"/>
        </w:rPr>
        <w:t>/</w:t>
      </w:r>
      <w:r>
        <w:rPr>
          <w:spacing w:val="40"/>
          <w:sz w:val="28"/>
        </w:rPr>
        <w:t xml:space="preserve"> </w:t>
      </w:r>
      <w:r>
        <w:rPr>
          <w:sz w:val="28"/>
        </w:rPr>
        <w:t>Ramsar</w:t>
      </w:r>
      <w:r>
        <w:rPr>
          <w:spacing w:val="-6"/>
          <w:sz w:val="28"/>
        </w:rPr>
        <w:t xml:space="preserve"> </w:t>
      </w:r>
      <w:r>
        <w:rPr>
          <w:sz w:val="28"/>
        </w:rPr>
        <w:t>Handbooks</w:t>
      </w:r>
      <w:r>
        <w:rPr>
          <w:spacing w:val="-3"/>
          <w:sz w:val="28"/>
        </w:rPr>
        <w:t xml:space="preserve"> </w:t>
      </w:r>
      <w:r>
        <w:rPr>
          <w:sz w:val="28"/>
        </w:rPr>
        <w:t>for</w:t>
      </w:r>
      <w:r>
        <w:rPr>
          <w:spacing w:val="-5"/>
          <w:sz w:val="28"/>
        </w:rPr>
        <w:t xml:space="preserve"> </w:t>
      </w:r>
      <w:r>
        <w:rPr>
          <w:sz w:val="28"/>
        </w:rPr>
        <w:t>the</w:t>
      </w:r>
      <w:r>
        <w:rPr>
          <w:spacing w:val="-8"/>
          <w:sz w:val="28"/>
        </w:rPr>
        <w:t xml:space="preserve"> </w:t>
      </w:r>
      <w:r>
        <w:rPr>
          <w:sz w:val="28"/>
        </w:rPr>
        <w:t>wise use of wetlands, 4th edition, 2010. ‒ 100 p.</w:t>
      </w:r>
    </w:p>
    <w:p>
      <w:pPr>
        <w:spacing w:after="0" w:line="242" w:lineRule="auto"/>
        <w:jc w:val="left"/>
        <w:rPr>
          <w:sz w:val="28"/>
        </w:rPr>
        <w:sectPr>
          <w:pgSz w:w="11910" w:h="16840"/>
          <w:pgMar w:top="1040" w:right="340" w:bottom="1240" w:left="1300" w:header="0" w:footer="946"/>
          <w:cols w:space="720"/>
        </w:sectPr>
      </w:pPr>
    </w:p>
    <w:p>
      <w:pPr>
        <w:pStyle w:val="Heading2"/>
        <w:ind w:left="966"/>
      </w:pPr>
      <w:bookmarkStart w:id="59" w:name="_TOC_250000"/>
      <w:bookmarkEnd w:id="59"/>
      <w:r>
        <w:rPr>
          <w:spacing w:val="-2"/>
        </w:rPr>
        <w:t>ПРИЛОЖЕНИЯ</w:t>
      </w:r>
    </w:p>
    <w:p>
      <w:pPr>
        <w:pStyle w:val="BodyText"/>
        <w:spacing w:before="4"/>
        <w:rPr>
          <w:b/>
          <w:sz w:val="27"/>
        </w:rPr>
      </w:pPr>
    </w:p>
    <w:p>
      <w:pPr>
        <w:spacing w:before="0"/>
        <w:ind w:left="966" w:right="0" w:firstLine="0"/>
        <w:jc w:val="left"/>
        <w:rPr>
          <w:sz w:val="24"/>
        </w:rPr>
      </w:pPr>
      <w:r>
        <w:rPr>
          <w:sz w:val="24"/>
        </w:rPr>
        <w:t>Приложение</w:t>
      </w:r>
      <w:r>
        <w:rPr>
          <w:spacing w:val="-7"/>
          <w:sz w:val="24"/>
        </w:rPr>
        <w:t xml:space="preserve"> </w:t>
      </w:r>
      <w:r>
        <w:rPr>
          <w:sz w:val="24"/>
        </w:rPr>
        <w:t>1.</w:t>
      </w:r>
      <w:r>
        <w:rPr>
          <w:spacing w:val="-7"/>
          <w:sz w:val="24"/>
        </w:rPr>
        <w:t xml:space="preserve"> </w:t>
      </w:r>
      <w:r>
        <w:rPr>
          <w:sz w:val="24"/>
        </w:rPr>
        <w:t>Карта</w:t>
      </w:r>
      <w:r>
        <w:rPr>
          <w:spacing w:val="-7"/>
          <w:sz w:val="24"/>
        </w:rPr>
        <w:t xml:space="preserve"> </w:t>
      </w:r>
      <w:r>
        <w:rPr>
          <w:sz w:val="24"/>
        </w:rPr>
        <w:t>Березинского</w:t>
      </w:r>
      <w:r>
        <w:rPr>
          <w:spacing w:val="-7"/>
          <w:sz w:val="24"/>
        </w:rPr>
        <w:t xml:space="preserve"> </w:t>
      </w:r>
      <w:r>
        <w:rPr>
          <w:sz w:val="24"/>
        </w:rPr>
        <w:t>биосферного</w:t>
      </w:r>
      <w:r>
        <w:rPr>
          <w:spacing w:val="-7"/>
          <w:sz w:val="24"/>
        </w:rPr>
        <w:t xml:space="preserve"> </w:t>
      </w:r>
      <w:r>
        <w:rPr>
          <w:sz w:val="24"/>
        </w:rPr>
        <w:t>заповедника</w:t>
      </w:r>
      <w:r>
        <w:rPr>
          <w:spacing w:val="-7"/>
          <w:sz w:val="24"/>
        </w:rPr>
        <w:t xml:space="preserve"> </w:t>
      </w:r>
      <w:r>
        <w:rPr>
          <w:sz w:val="24"/>
        </w:rPr>
        <w:t>и</w:t>
      </w:r>
      <w:r>
        <w:rPr>
          <w:spacing w:val="-7"/>
          <w:sz w:val="24"/>
        </w:rPr>
        <w:t xml:space="preserve"> </w:t>
      </w:r>
      <w:r>
        <w:rPr>
          <w:sz w:val="24"/>
        </w:rPr>
        <w:t>границы</w:t>
      </w:r>
      <w:r>
        <w:rPr>
          <w:spacing w:val="-7"/>
          <w:sz w:val="24"/>
        </w:rPr>
        <w:t xml:space="preserve"> </w:t>
      </w:r>
      <w:r>
        <w:rPr>
          <w:sz w:val="24"/>
        </w:rPr>
        <w:t>лесничеств Приложение 2. Перечень видов дикорастущих сосудистых растений заповедника Приложение</w:t>
      </w:r>
      <w:r>
        <w:rPr>
          <w:spacing w:val="40"/>
          <w:sz w:val="24"/>
        </w:rPr>
        <w:t xml:space="preserve"> </w:t>
      </w:r>
      <w:r>
        <w:rPr>
          <w:sz w:val="24"/>
        </w:rPr>
        <w:t>3. Список выявленных мест произрастания дикорастущих растений,</w:t>
      </w:r>
    </w:p>
    <w:p>
      <w:pPr>
        <w:spacing w:before="0"/>
        <w:ind w:left="966" w:right="946" w:hanging="568"/>
        <w:jc w:val="left"/>
        <w:rPr>
          <w:sz w:val="24"/>
        </w:rPr>
      </w:pPr>
      <w:r>
        <w:rPr>
          <w:sz w:val="24"/>
        </w:rPr>
        <w:t>относящихся к видам, включенным в Красную книгу Республики Беларусь Приложение4.</w:t>
      </w:r>
      <w:r>
        <w:rPr>
          <w:spacing w:val="-5"/>
          <w:sz w:val="24"/>
        </w:rPr>
        <w:t xml:space="preserve"> </w:t>
      </w:r>
      <w:r>
        <w:rPr>
          <w:sz w:val="24"/>
        </w:rPr>
        <w:t>Схема</w:t>
      </w:r>
      <w:r>
        <w:rPr>
          <w:spacing w:val="40"/>
          <w:sz w:val="24"/>
        </w:rPr>
        <w:t xml:space="preserve"> </w:t>
      </w:r>
      <w:r>
        <w:rPr>
          <w:sz w:val="24"/>
        </w:rPr>
        <w:t>размещения</w:t>
      </w:r>
      <w:r>
        <w:rPr>
          <w:spacing w:val="40"/>
          <w:sz w:val="24"/>
        </w:rPr>
        <w:t xml:space="preserve"> </w:t>
      </w:r>
      <w:r>
        <w:rPr>
          <w:sz w:val="24"/>
        </w:rPr>
        <w:t>мест</w:t>
      </w:r>
      <w:r>
        <w:rPr>
          <w:spacing w:val="40"/>
          <w:sz w:val="24"/>
        </w:rPr>
        <w:t xml:space="preserve"> </w:t>
      </w:r>
      <w:r>
        <w:rPr>
          <w:sz w:val="24"/>
        </w:rPr>
        <w:t>произрастания</w:t>
      </w:r>
      <w:r>
        <w:rPr>
          <w:spacing w:val="40"/>
          <w:sz w:val="24"/>
        </w:rPr>
        <w:t xml:space="preserve"> </w:t>
      </w:r>
      <w:r>
        <w:rPr>
          <w:sz w:val="24"/>
        </w:rPr>
        <w:t>дикорастущих</w:t>
      </w:r>
      <w:r>
        <w:rPr>
          <w:spacing w:val="-5"/>
          <w:sz w:val="24"/>
        </w:rPr>
        <w:t xml:space="preserve"> </w:t>
      </w:r>
      <w:r>
        <w:rPr>
          <w:sz w:val="24"/>
        </w:rPr>
        <w:t>растений,</w:t>
      </w:r>
    </w:p>
    <w:p>
      <w:pPr>
        <w:spacing w:before="0"/>
        <w:ind w:left="966" w:right="925" w:hanging="568"/>
        <w:jc w:val="left"/>
        <w:rPr>
          <w:sz w:val="24"/>
        </w:rPr>
      </w:pPr>
      <w:r>
        <w:rPr>
          <w:sz w:val="24"/>
        </w:rPr>
        <w:t>относящихся к видам, включенным в Красную книгу Республики Беларусь Приложение 5. Списки редких и эталонных растительных сообществ Приложение 6. Схемы размещения</w:t>
      </w:r>
      <w:r>
        <w:rPr>
          <w:spacing w:val="40"/>
          <w:sz w:val="24"/>
        </w:rPr>
        <w:t xml:space="preserve"> </w:t>
      </w:r>
      <w:r>
        <w:rPr>
          <w:sz w:val="24"/>
        </w:rPr>
        <w:t>типичных и редких ландшафтов и биотопов Приложение</w:t>
      </w:r>
      <w:r>
        <w:rPr>
          <w:spacing w:val="-6"/>
          <w:sz w:val="24"/>
        </w:rPr>
        <w:t xml:space="preserve"> </w:t>
      </w:r>
      <w:r>
        <w:rPr>
          <w:sz w:val="24"/>
        </w:rPr>
        <w:t>7.</w:t>
      </w:r>
      <w:r>
        <w:rPr>
          <w:spacing w:val="-6"/>
          <w:sz w:val="24"/>
        </w:rPr>
        <w:t xml:space="preserve"> </w:t>
      </w:r>
      <w:r>
        <w:rPr>
          <w:sz w:val="24"/>
        </w:rPr>
        <w:t>Схемы</w:t>
      </w:r>
      <w:r>
        <w:rPr>
          <w:spacing w:val="-6"/>
          <w:sz w:val="24"/>
        </w:rPr>
        <w:t xml:space="preserve"> </w:t>
      </w:r>
      <w:r>
        <w:rPr>
          <w:sz w:val="24"/>
        </w:rPr>
        <w:t>размещения</w:t>
      </w:r>
      <w:r>
        <w:rPr>
          <w:spacing w:val="40"/>
          <w:sz w:val="24"/>
        </w:rPr>
        <w:t xml:space="preserve"> </w:t>
      </w:r>
      <w:r>
        <w:rPr>
          <w:sz w:val="24"/>
        </w:rPr>
        <w:t>редких</w:t>
      </w:r>
      <w:r>
        <w:rPr>
          <w:spacing w:val="-6"/>
          <w:sz w:val="24"/>
        </w:rPr>
        <w:t xml:space="preserve"> </w:t>
      </w:r>
      <w:r>
        <w:rPr>
          <w:sz w:val="24"/>
        </w:rPr>
        <w:t>и</w:t>
      </w:r>
      <w:r>
        <w:rPr>
          <w:spacing w:val="-6"/>
          <w:sz w:val="24"/>
        </w:rPr>
        <w:t xml:space="preserve"> </w:t>
      </w:r>
      <w:r>
        <w:rPr>
          <w:sz w:val="24"/>
        </w:rPr>
        <w:t>эталонных</w:t>
      </w:r>
      <w:r>
        <w:rPr>
          <w:spacing w:val="-6"/>
          <w:sz w:val="24"/>
        </w:rPr>
        <w:t xml:space="preserve"> </w:t>
      </w:r>
      <w:r>
        <w:rPr>
          <w:sz w:val="24"/>
        </w:rPr>
        <w:t>растительных</w:t>
      </w:r>
      <w:r>
        <w:rPr>
          <w:spacing w:val="-6"/>
          <w:sz w:val="24"/>
        </w:rPr>
        <w:t xml:space="preserve"> </w:t>
      </w:r>
      <w:r>
        <w:rPr>
          <w:sz w:val="24"/>
        </w:rPr>
        <w:t>сообществ Приложение 8. Перечень видов диких позвоночных животных заповедника</w:t>
      </w:r>
    </w:p>
    <w:p>
      <w:pPr>
        <w:spacing w:before="0"/>
        <w:ind w:left="398" w:right="667" w:firstLine="567"/>
        <w:jc w:val="left"/>
        <w:rPr>
          <w:sz w:val="24"/>
        </w:rPr>
      </w:pPr>
      <w:r>
        <w:rPr>
          <w:sz w:val="24"/>
        </w:rPr>
        <w:t>Приложение</w:t>
      </w:r>
      <w:r>
        <w:rPr>
          <w:spacing w:val="-6"/>
          <w:sz w:val="24"/>
        </w:rPr>
        <w:t xml:space="preserve"> </w:t>
      </w:r>
      <w:r>
        <w:rPr>
          <w:sz w:val="24"/>
        </w:rPr>
        <w:t>9.</w:t>
      </w:r>
      <w:r>
        <w:rPr>
          <w:spacing w:val="-6"/>
          <w:sz w:val="24"/>
        </w:rPr>
        <w:t xml:space="preserve"> </w:t>
      </w:r>
      <w:r>
        <w:rPr>
          <w:sz w:val="24"/>
        </w:rPr>
        <w:t>Список</w:t>
      </w:r>
      <w:r>
        <w:rPr>
          <w:spacing w:val="-6"/>
          <w:sz w:val="24"/>
        </w:rPr>
        <w:t xml:space="preserve"> </w:t>
      </w:r>
      <w:r>
        <w:rPr>
          <w:sz w:val="24"/>
        </w:rPr>
        <w:t>выявленных</w:t>
      </w:r>
      <w:r>
        <w:rPr>
          <w:spacing w:val="-6"/>
          <w:sz w:val="24"/>
        </w:rPr>
        <w:t xml:space="preserve"> </w:t>
      </w:r>
      <w:r>
        <w:rPr>
          <w:sz w:val="24"/>
        </w:rPr>
        <w:t>мест</w:t>
      </w:r>
      <w:r>
        <w:rPr>
          <w:spacing w:val="-6"/>
          <w:sz w:val="24"/>
        </w:rPr>
        <w:t xml:space="preserve"> </w:t>
      </w:r>
      <w:r>
        <w:rPr>
          <w:sz w:val="24"/>
        </w:rPr>
        <w:t>обитания</w:t>
      </w:r>
      <w:r>
        <w:rPr>
          <w:spacing w:val="-6"/>
          <w:sz w:val="24"/>
        </w:rPr>
        <w:t xml:space="preserve"> </w:t>
      </w:r>
      <w:r>
        <w:rPr>
          <w:sz w:val="24"/>
        </w:rPr>
        <w:t>диких</w:t>
      </w:r>
      <w:r>
        <w:rPr>
          <w:spacing w:val="-6"/>
          <w:sz w:val="24"/>
        </w:rPr>
        <w:t xml:space="preserve"> </w:t>
      </w:r>
      <w:r>
        <w:rPr>
          <w:sz w:val="24"/>
        </w:rPr>
        <w:t>животных</w:t>
      </w:r>
      <w:r>
        <w:rPr>
          <w:spacing w:val="-6"/>
          <w:sz w:val="24"/>
        </w:rPr>
        <w:t xml:space="preserve"> </w:t>
      </w:r>
      <w:r>
        <w:rPr>
          <w:sz w:val="24"/>
        </w:rPr>
        <w:t>относящихся</w:t>
      </w:r>
      <w:r>
        <w:rPr>
          <w:spacing w:val="-6"/>
          <w:sz w:val="24"/>
        </w:rPr>
        <w:t xml:space="preserve"> </w:t>
      </w:r>
      <w:r>
        <w:rPr>
          <w:sz w:val="24"/>
        </w:rPr>
        <w:t>к видам, включенным в Красную книгу Республики Беларусь</w:t>
      </w:r>
    </w:p>
    <w:p>
      <w:pPr>
        <w:spacing w:before="0"/>
        <w:ind w:left="398" w:right="667" w:firstLine="567"/>
        <w:jc w:val="left"/>
        <w:rPr>
          <w:sz w:val="24"/>
        </w:rPr>
      </w:pPr>
      <w:r>
        <w:rPr>
          <w:sz w:val="24"/>
        </w:rPr>
        <w:t>Приложение</w:t>
      </w:r>
      <w:r>
        <w:rPr>
          <w:spacing w:val="-5"/>
          <w:sz w:val="24"/>
        </w:rPr>
        <w:t xml:space="preserve"> </w:t>
      </w:r>
      <w:r>
        <w:rPr>
          <w:sz w:val="24"/>
        </w:rPr>
        <w:t>10.</w:t>
      </w:r>
      <w:r>
        <w:rPr>
          <w:spacing w:val="-5"/>
          <w:sz w:val="24"/>
        </w:rPr>
        <w:t xml:space="preserve"> </w:t>
      </w:r>
      <w:r>
        <w:rPr>
          <w:sz w:val="24"/>
        </w:rPr>
        <w:t>Схема</w:t>
      </w:r>
      <w:r>
        <w:rPr>
          <w:spacing w:val="-5"/>
          <w:sz w:val="24"/>
        </w:rPr>
        <w:t xml:space="preserve"> </w:t>
      </w:r>
      <w:r>
        <w:rPr>
          <w:sz w:val="24"/>
        </w:rPr>
        <w:t>размещения</w:t>
      </w:r>
      <w:r>
        <w:rPr>
          <w:spacing w:val="-5"/>
          <w:sz w:val="24"/>
        </w:rPr>
        <w:t xml:space="preserve"> </w:t>
      </w:r>
      <w:r>
        <w:rPr>
          <w:sz w:val="24"/>
        </w:rPr>
        <w:t>мест</w:t>
      </w:r>
      <w:r>
        <w:rPr>
          <w:spacing w:val="-5"/>
          <w:sz w:val="24"/>
        </w:rPr>
        <w:t xml:space="preserve"> </w:t>
      </w:r>
      <w:r>
        <w:rPr>
          <w:sz w:val="24"/>
        </w:rPr>
        <w:t>обитания</w:t>
      </w:r>
      <w:r>
        <w:rPr>
          <w:spacing w:val="-5"/>
          <w:sz w:val="24"/>
        </w:rPr>
        <w:t xml:space="preserve"> </w:t>
      </w:r>
      <w:r>
        <w:rPr>
          <w:sz w:val="24"/>
        </w:rPr>
        <w:t>диких</w:t>
      </w:r>
      <w:r>
        <w:rPr>
          <w:spacing w:val="-5"/>
          <w:sz w:val="24"/>
        </w:rPr>
        <w:t xml:space="preserve"> </w:t>
      </w:r>
      <w:r>
        <w:rPr>
          <w:sz w:val="24"/>
        </w:rPr>
        <w:t>животных</w:t>
      </w:r>
      <w:r>
        <w:rPr>
          <w:spacing w:val="-5"/>
          <w:sz w:val="24"/>
        </w:rPr>
        <w:t xml:space="preserve"> </w:t>
      </w:r>
      <w:r>
        <w:rPr>
          <w:sz w:val="24"/>
        </w:rPr>
        <w:t>относящихся</w:t>
      </w:r>
      <w:r>
        <w:rPr>
          <w:spacing w:val="-5"/>
          <w:sz w:val="24"/>
        </w:rPr>
        <w:t xml:space="preserve"> </w:t>
      </w:r>
      <w:r>
        <w:rPr>
          <w:sz w:val="24"/>
        </w:rPr>
        <w:t>к видам, включенным в Красную книгу Республики Беларусь</w:t>
      </w:r>
    </w:p>
    <w:p>
      <w:pPr>
        <w:spacing w:before="0" w:line="276" w:lineRule="exact"/>
        <w:ind w:left="966" w:right="0" w:firstLine="0"/>
        <w:jc w:val="left"/>
        <w:rPr>
          <w:sz w:val="24"/>
        </w:rPr>
      </w:pPr>
      <w:r>
        <w:rPr>
          <w:sz w:val="24"/>
        </w:rPr>
        <w:t>Приложение</w:t>
      </w:r>
      <w:r>
        <w:rPr>
          <w:spacing w:val="73"/>
          <w:w w:val="150"/>
          <w:sz w:val="24"/>
        </w:rPr>
        <w:t xml:space="preserve"> </w:t>
      </w:r>
      <w:r>
        <w:rPr>
          <w:sz w:val="24"/>
        </w:rPr>
        <w:t>11.</w:t>
      </w:r>
      <w:r>
        <w:rPr>
          <w:spacing w:val="-11"/>
          <w:sz w:val="24"/>
        </w:rPr>
        <w:t xml:space="preserve"> </w:t>
      </w:r>
      <w:r>
        <w:rPr>
          <w:sz w:val="24"/>
        </w:rPr>
        <w:t>Перечень</w:t>
      </w:r>
      <w:r>
        <w:rPr>
          <w:spacing w:val="-10"/>
          <w:sz w:val="24"/>
        </w:rPr>
        <w:t xml:space="preserve"> </w:t>
      </w:r>
      <w:r>
        <w:rPr>
          <w:sz w:val="24"/>
        </w:rPr>
        <w:t>видов</w:t>
      </w:r>
      <w:r>
        <w:rPr>
          <w:spacing w:val="-11"/>
          <w:sz w:val="24"/>
        </w:rPr>
        <w:t xml:space="preserve"> </w:t>
      </w:r>
      <w:r>
        <w:rPr>
          <w:sz w:val="24"/>
        </w:rPr>
        <w:t>миграционных</w:t>
      </w:r>
      <w:r>
        <w:rPr>
          <w:spacing w:val="-10"/>
          <w:sz w:val="24"/>
        </w:rPr>
        <w:t xml:space="preserve"> </w:t>
      </w:r>
      <w:r>
        <w:rPr>
          <w:sz w:val="24"/>
        </w:rPr>
        <w:t>скоплений</w:t>
      </w:r>
      <w:r>
        <w:rPr>
          <w:spacing w:val="-11"/>
          <w:sz w:val="24"/>
        </w:rPr>
        <w:t xml:space="preserve"> </w:t>
      </w:r>
      <w:r>
        <w:rPr>
          <w:sz w:val="24"/>
        </w:rPr>
        <w:t>диких</w:t>
      </w:r>
      <w:r>
        <w:rPr>
          <w:spacing w:val="-10"/>
          <w:sz w:val="24"/>
        </w:rPr>
        <w:t xml:space="preserve"> </w:t>
      </w:r>
      <w:r>
        <w:rPr>
          <w:spacing w:val="-2"/>
          <w:sz w:val="24"/>
        </w:rPr>
        <w:t>животных</w:t>
      </w:r>
    </w:p>
    <w:p>
      <w:pPr>
        <w:spacing w:before="0" w:line="276" w:lineRule="exact"/>
        <w:ind w:left="398" w:right="0" w:firstLine="0"/>
        <w:jc w:val="left"/>
        <w:rPr>
          <w:sz w:val="24"/>
        </w:rPr>
      </w:pPr>
      <w:r>
        <w:rPr>
          <w:sz w:val="24"/>
        </w:rPr>
        <w:t>(колониальных</w:t>
      </w:r>
      <w:r>
        <w:rPr>
          <w:spacing w:val="-15"/>
          <w:sz w:val="24"/>
        </w:rPr>
        <w:t xml:space="preserve"> </w:t>
      </w:r>
      <w:r>
        <w:rPr>
          <w:sz w:val="24"/>
        </w:rPr>
        <w:t>поселений</w:t>
      </w:r>
      <w:r>
        <w:rPr>
          <w:spacing w:val="-14"/>
          <w:sz w:val="24"/>
        </w:rPr>
        <w:t xml:space="preserve"> </w:t>
      </w:r>
      <w:r>
        <w:rPr>
          <w:sz w:val="24"/>
        </w:rPr>
        <w:t>птиц)</w:t>
      </w:r>
      <w:r>
        <w:rPr>
          <w:spacing w:val="-14"/>
          <w:sz w:val="24"/>
        </w:rPr>
        <w:t xml:space="preserve"> </w:t>
      </w:r>
      <w:r>
        <w:rPr>
          <w:sz w:val="24"/>
        </w:rPr>
        <w:t>на</w:t>
      </w:r>
      <w:r>
        <w:rPr>
          <w:spacing w:val="-14"/>
          <w:sz w:val="24"/>
        </w:rPr>
        <w:t xml:space="preserve"> </w:t>
      </w:r>
      <w:r>
        <w:rPr>
          <w:sz w:val="24"/>
        </w:rPr>
        <w:t>территории</w:t>
      </w:r>
      <w:r>
        <w:rPr>
          <w:spacing w:val="-15"/>
          <w:sz w:val="24"/>
        </w:rPr>
        <w:t xml:space="preserve"> </w:t>
      </w:r>
      <w:r>
        <w:rPr>
          <w:spacing w:val="-2"/>
          <w:sz w:val="24"/>
        </w:rPr>
        <w:t>заповедника</w:t>
      </w:r>
    </w:p>
    <w:p>
      <w:pPr>
        <w:spacing w:before="0"/>
        <w:ind w:left="398" w:right="667" w:firstLine="567"/>
        <w:jc w:val="left"/>
        <w:rPr>
          <w:sz w:val="24"/>
        </w:rPr>
      </w:pPr>
      <w:r>
        <w:rPr>
          <w:sz w:val="24"/>
        </w:rPr>
        <w:t>Приложение</w:t>
      </w:r>
      <w:r>
        <w:rPr>
          <w:spacing w:val="67"/>
          <w:sz w:val="24"/>
        </w:rPr>
        <w:t xml:space="preserve"> </w:t>
      </w:r>
      <w:r>
        <w:rPr>
          <w:sz w:val="24"/>
        </w:rPr>
        <w:t>12.</w:t>
      </w:r>
      <w:r>
        <w:rPr>
          <w:spacing w:val="-6"/>
          <w:sz w:val="24"/>
        </w:rPr>
        <w:t xml:space="preserve"> </w:t>
      </w:r>
      <w:r>
        <w:rPr>
          <w:sz w:val="24"/>
        </w:rPr>
        <w:t>Схема</w:t>
      </w:r>
      <w:r>
        <w:rPr>
          <w:spacing w:val="-6"/>
          <w:sz w:val="24"/>
        </w:rPr>
        <w:t xml:space="preserve"> </w:t>
      </w:r>
      <w:r>
        <w:rPr>
          <w:sz w:val="24"/>
        </w:rPr>
        <w:t>размещения</w:t>
      </w:r>
      <w:r>
        <w:rPr>
          <w:spacing w:val="-6"/>
          <w:sz w:val="24"/>
        </w:rPr>
        <w:t xml:space="preserve"> </w:t>
      </w:r>
      <w:r>
        <w:rPr>
          <w:sz w:val="24"/>
        </w:rPr>
        <w:t>миграционных</w:t>
      </w:r>
      <w:r>
        <w:rPr>
          <w:spacing w:val="-6"/>
          <w:sz w:val="24"/>
        </w:rPr>
        <w:t xml:space="preserve"> </w:t>
      </w:r>
      <w:r>
        <w:rPr>
          <w:sz w:val="24"/>
        </w:rPr>
        <w:t>скоплений</w:t>
      </w:r>
      <w:r>
        <w:rPr>
          <w:spacing w:val="-6"/>
          <w:sz w:val="24"/>
        </w:rPr>
        <w:t xml:space="preserve"> </w:t>
      </w:r>
      <w:r>
        <w:rPr>
          <w:sz w:val="24"/>
        </w:rPr>
        <w:t>диких</w:t>
      </w:r>
      <w:r>
        <w:rPr>
          <w:spacing w:val="-6"/>
          <w:sz w:val="24"/>
        </w:rPr>
        <w:t xml:space="preserve"> </w:t>
      </w:r>
      <w:r>
        <w:rPr>
          <w:sz w:val="24"/>
        </w:rPr>
        <w:t>животных, колониальных поселений птиц и млекопитающих на территории заповедника</w:t>
      </w:r>
    </w:p>
    <w:p>
      <w:pPr>
        <w:spacing w:before="0"/>
        <w:ind w:left="398" w:right="667" w:firstLine="567"/>
        <w:jc w:val="left"/>
        <w:rPr>
          <w:sz w:val="24"/>
        </w:rPr>
      </w:pPr>
      <w:r>
        <w:rPr>
          <w:sz w:val="24"/>
        </w:rPr>
        <w:t>Приложение</w:t>
      </w:r>
      <w:r>
        <w:rPr>
          <w:spacing w:val="77"/>
          <w:sz w:val="24"/>
        </w:rPr>
        <w:t xml:space="preserve"> </w:t>
      </w:r>
      <w:r>
        <w:rPr>
          <w:sz w:val="24"/>
        </w:rPr>
        <w:t>13.</w:t>
      </w:r>
      <w:r>
        <w:rPr>
          <w:spacing w:val="-7"/>
          <w:sz w:val="24"/>
        </w:rPr>
        <w:t xml:space="preserve"> </w:t>
      </w:r>
      <w:r>
        <w:rPr>
          <w:sz w:val="24"/>
        </w:rPr>
        <w:t>Схема</w:t>
      </w:r>
      <w:r>
        <w:rPr>
          <w:spacing w:val="-7"/>
          <w:sz w:val="24"/>
        </w:rPr>
        <w:t xml:space="preserve"> </w:t>
      </w:r>
      <w:r>
        <w:rPr>
          <w:sz w:val="24"/>
        </w:rPr>
        <w:t>расположения</w:t>
      </w:r>
      <w:r>
        <w:rPr>
          <w:spacing w:val="-7"/>
          <w:sz w:val="24"/>
        </w:rPr>
        <w:t xml:space="preserve"> </w:t>
      </w:r>
      <w:r>
        <w:rPr>
          <w:sz w:val="24"/>
        </w:rPr>
        <w:t>участков</w:t>
      </w:r>
      <w:r>
        <w:rPr>
          <w:spacing w:val="-7"/>
          <w:sz w:val="24"/>
        </w:rPr>
        <w:t xml:space="preserve"> </w:t>
      </w:r>
      <w:r>
        <w:rPr>
          <w:sz w:val="24"/>
        </w:rPr>
        <w:t>для</w:t>
      </w:r>
      <w:r>
        <w:rPr>
          <w:spacing w:val="-7"/>
          <w:sz w:val="24"/>
        </w:rPr>
        <w:t xml:space="preserve"> </w:t>
      </w:r>
      <w:r>
        <w:rPr>
          <w:sz w:val="24"/>
        </w:rPr>
        <w:t>уборки</w:t>
      </w:r>
      <w:r>
        <w:rPr>
          <w:spacing w:val="-7"/>
          <w:sz w:val="24"/>
        </w:rPr>
        <w:t xml:space="preserve"> </w:t>
      </w:r>
      <w:r>
        <w:rPr>
          <w:sz w:val="24"/>
        </w:rPr>
        <w:t>захламленности</w:t>
      </w:r>
      <w:r>
        <w:rPr>
          <w:spacing w:val="-7"/>
          <w:sz w:val="24"/>
        </w:rPr>
        <w:t xml:space="preserve"> </w:t>
      </w:r>
      <w:r>
        <w:rPr>
          <w:sz w:val="24"/>
        </w:rPr>
        <w:t>на территории Березинского биосферного заповедника</w:t>
      </w:r>
    </w:p>
    <w:p>
      <w:pPr>
        <w:spacing w:before="0"/>
        <w:ind w:left="398" w:right="667" w:firstLine="567"/>
        <w:jc w:val="left"/>
        <w:rPr>
          <w:sz w:val="24"/>
        </w:rPr>
      </w:pPr>
      <w:r>
        <w:rPr>
          <w:sz w:val="24"/>
        </w:rPr>
        <w:t>Приложение</w:t>
      </w:r>
      <w:r>
        <w:rPr>
          <w:spacing w:val="80"/>
          <w:sz w:val="24"/>
        </w:rPr>
        <w:t xml:space="preserve"> </w:t>
      </w:r>
      <w:r>
        <w:rPr>
          <w:sz w:val="24"/>
        </w:rPr>
        <w:t>14.</w:t>
      </w:r>
      <w:r>
        <w:rPr>
          <w:spacing w:val="-6"/>
          <w:sz w:val="24"/>
        </w:rPr>
        <w:t xml:space="preserve"> </w:t>
      </w:r>
      <w:r>
        <w:rPr>
          <w:sz w:val="24"/>
        </w:rPr>
        <w:t>Схема</w:t>
      </w:r>
      <w:r>
        <w:rPr>
          <w:spacing w:val="-6"/>
          <w:sz w:val="24"/>
        </w:rPr>
        <w:t xml:space="preserve"> </w:t>
      </w:r>
      <w:r>
        <w:rPr>
          <w:sz w:val="24"/>
        </w:rPr>
        <w:t>расположения</w:t>
      </w:r>
      <w:r>
        <w:rPr>
          <w:spacing w:val="-6"/>
          <w:sz w:val="24"/>
        </w:rPr>
        <w:t xml:space="preserve"> </w:t>
      </w:r>
      <w:r>
        <w:rPr>
          <w:sz w:val="24"/>
        </w:rPr>
        <w:t>участков</w:t>
      </w:r>
      <w:r>
        <w:rPr>
          <w:spacing w:val="-6"/>
          <w:sz w:val="24"/>
        </w:rPr>
        <w:t xml:space="preserve"> </w:t>
      </w:r>
      <w:r>
        <w:rPr>
          <w:sz w:val="24"/>
        </w:rPr>
        <w:t>для</w:t>
      </w:r>
      <w:r>
        <w:rPr>
          <w:spacing w:val="-6"/>
          <w:sz w:val="24"/>
        </w:rPr>
        <w:t xml:space="preserve"> </w:t>
      </w:r>
      <w:r>
        <w:rPr>
          <w:sz w:val="24"/>
        </w:rPr>
        <w:t>уборки</w:t>
      </w:r>
      <w:r>
        <w:rPr>
          <w:spacing w:val="-6"/>
          <w:sz w:val="24"/>
        </w:rPr>
        <w:t xml:space="preserve"> </w:t>
      </w:r>
      <w:r>
        <w:rPr>
          <w:sz w:val="24"/>
        </w:rPr>
        <w:t>захламленности</w:t>
      </w:r>
      <w:r>
        <w:rPr>
          <w:spacing w:val="-6"/>
          <w:sz w:val="24"/>
        </w:rPr>
        <w:t xml:space="preserve"> </w:t>
      </w:r>
      <w:r>
        <w:rPr>
          <w:sz w:val="24"/>
        </w:rPr>
        <w:t>и опасных деревьев вдоль Сергучского канал</w:t>
      </w:r>
    </w:p>
    <w:p>
      <w:pPr>
        <w:spacing w:before="0"/>
        <w:ind w:left="398" w:right="667" w:firstLine="567"/>
        <w:jc w:val="left"/>
        <w:rPr>
          <w:sz w:val="24"/>
        </w:rPr>
      </w:pPr>
      <w:r>
        <w:rPr>
          <w:sz w:val="24"/>
        </w:rPr>
        <w:t>Приложение</w:t>
      </w:r>
      <w:r>
        <w:rPr>
          <w:spacing w:val="80"/>
          <w:sz w:val="24"/>
        </w:rPr>
        <w:t xml:space="preserve"> </w:t>
      </w:r>
      <w:r>
        <w:rPr>
          <w:sz w:val="24"/>
        </w:rPr>
        <w:t>15.</w:t>
      </w:r>
      <w:r>
        <w:rPr>
          <w:spacing w:val="-6"/>
          <w:sz w:val="24"/>
        </w:rPr>
        <w:t xml:space="preserve"> </w:t>
      </w:r>
      <w:r>
        <w:rPr>
          <w:sz w:val="24"/>
        </w:rPr>
        <w:t>Схема</w:t>
      </w:r>
      <w:r>
        <w:rPr>
          <w:spacing w:val="-6"/>
          <w:sz w:val="24"/>
        </w:rPr>
        <w:t xml:space="preserve"> </w:t>
      </w:r>
      <w:r>
        <w:rPr>
          <w:sz w:val="24"/>
        </w:rPr>
        <w:t>расположения</w:t>
      </w:r>
      <w:r>
        <w:rPr>
          <w:spacing w:val="-6"/>
          <w:sz w:val="24"/>
        </w:rPr>
        <w:t xml:space="preserve"> </w:t>
      </w:r>
      <w:r>
        <w:rPr>
          <w:sz w:val="24"/>
        </w:rPr>
        <w:t>участков</w:t>
      </w:r>
      <w:r>
        <w:rPr>
          <w:spacing w:val="-6"/>
          <w:sz w:val="24"/>
        </w:rPr>
        <w:t xml:space="preserve"> </w:t>
      </w:r>
      <w:r>
        <w:rPr>
          <w:sz w:val="24"/>
        </w:rPr>
        <w:t>для</w:t>
      </w:r>
      <w:r>
        <w:rPr>
          <w:spacing w:val="-6"/>
          <w:sz w:val="24"/>
        </w:rPr>
        <w:t xml:space="preserve"> </w:t>
      </w:r>
      <w:r>
        <w:rPr>
          <w:sz w:val="24"/>
        </w:rPr>
        <w:t>уборки</w:t>
      </w:r>
      <w:r>
        <w:rPr>
          <w:spacing w:val="-6"/>
          <w:sz w:val="24"/>
        </w:rPr>
        <w:t xml:space="preserve"> </w:t>
      </w:r>
      <w:r>
        <w:rPr>
          <w:sz w:val="24"/>
        </w:rPr>
        <w:t>захламленности</w:t>
      </w:r>
      <w:r>
        <w:rPr>
          <w:spacing w:val="-6"/>
          <w:sz w:val="24"/>
        </w:rPr>
        <w:t xml:space="preserve"> </w:t>
      </w:r>
      <w:r>
        <w:rPr>
          <w:sz w:val="24"/>
        </w:rPr>
        <w:t>и кустарника вокруг кладбищ, воинских захоронений и других объектов социально- бытового назначения на территории заповедника</w:t>
      </w:r>
    </w:p>
    <w:p>
      <w:pPr>
        <w:spacing w:before="0"/>
        <w:ind w:left="398" w:right="667" w:firstLine="567"/>
        <w:jc w:val="left"/>
        <w:rPr>
          <w:sz w:val="24"/>
        </w:rPr>
      </w:pPr>
      <w:r>
        <w:rPr>
          <w:sz w:val="24"/>
        </w:rPr>
        <w:t>Приложение</w:t>
      </w:r>
      <w:r>
        <w:rPr>
          <w:spacing w:val="29"/>
          <w:sz w:val="24"/>
        </w:rPr>
        <w:t xml:space="preserve"> </w:t>
      </w:r>
      <w:r>
        <w:rPr>
          <w:sz w:val="24"/>
        </w:rPr>
        <w:t>16.</w:t>
      </w:r>
      <w:r>
        <w:rPr>
          <w:spacing w:val="-7"/>
          <w:sz w:val="24"/>
        </w:rPr>
        <w:t xml:space="preserve"> </w:t>
      </w:r>
      <w:r>
        <w:rPr>
          <w:sz w:val="24"/>
        </w:rPr>
        <w:t>Схема</w:t>
      </w:r>
      <w:r>
        <w:rPr>
          <w:spacing w:val="-7"/>
          <w:sz w:val="24"/>
        </w:rPr>
        <w:t xml:space="preserve"> </w:t>
      </w:r>
      <w:r>
        <w:rPr>
          <w:sz w:val="24"/>
        </w:rPr>
        <w:t>расположения</w:t>
      </w:r>
      <w:r>
        <w:rPr>
          <w:spacing w:val="-7"/>
          <w:sz w:val="24"/>
        </w:rPr>
        <w:t xml:space="preserve"> </w:t>
      </w:r>
      <w:r>
        <w:rPr>
          <w:sz w:val="24"/>
        </w:rPr>
        <w:t>участков,</w:t>
      </w:r>
      <w:r>
        <w:rPr>
          <w:spacing w:val="-7"/>
          <w:sz w:val="24"/>
        </w:rPr>
        <w:t xml:space="preserve"> </w:t>
      </w:r>
      <w:r>
        <w:rPr>
          <w:sz w:val="24"/>
        </w:rPr>
        <w:t>разрешенных</w:t>
      </w:r>
      <w:r>
        <w:rPr>
          <w:spacing w:val="-7"/>
          <w:sz w:val="24"/>
        </w:rPr>
        <w:t xml:space="preserve"> </w:t>
      </w:r>
      <w:r>
        <w:rPr>
          <w:sz w:val="24"/>
        </w:rPr>
        <w:t>для</w:t>
      </w:r>
      <w:r>
        <w:rPr>
          <w:spacing w:val="-7"/>
          <w:sz w:val="24"/>
        </w:rPr>
        <w:t xml:space="preserve"> </w:t>
      </w:r>
      <w:r>
        <w:rPr>
          <w:sz w:val="24"/>
        </w:rPr>
        <w:t>сенокошения</w:t>
      </w:r>
      <w:r>
        <w:rPr>
          <w:spacing w:val="-7"/>
          <w:sz w:val="24"/>
        </w:rPr>
        <w:t xml:space="preserve"> </w:t>
      </w:r>
      <w:r>
        <w:rPr>
          <w:sz w:val="24"/>
        </w:rPr>
        <w:t>на территории Березинского биосферного заповедника</w:t>
      </w:r>
    </w:p>
    <w:p>
      <w:pPr>
        <w:spacing w:before="0"/>
        <w:ind w:left="398" w:right="667" w:firstLine="567"/>
        <w:jc w:val="left"/>
        <w:rPr>
          <w:sz w:val="24"/>
        </w:rPr>
      </w:pPr>
      <w:r>
        <w:rPr>
          <w:sz w:val="24"/>
        </w:rPr>
        <w:t>Приложение</w:t>
      </w:r>
      <w:r>
        <w:rPr>
          <w:spacing w:val="16"/>
          <w:sz w:val="24"/>
        </w:rPr>
        <w:t xml:space="preserve"> </w:t>
      </w:r>
      <w:r>
        <w:rPr>
          <w:sz w:val="24"/>
        </w:rPr>
        <w:t>17.</w:t>
      </w:r>
      <w:r>
        <w:rPr>
          <w:spacing w:val="-6"/>
          <w:sz w:val="24"/>
        </w:rPr>
        <w:t xml:space="preserve"> </w:t>
      </w:r>
      <w:r>
        <w:rPr>
          <w:sz w:val="24"/>
        </w:rPr>
        <w:t>Схема</w:t>
      </w:r>
      <w:r>
        <w:rPr>
          <w:spacing w:val="-6"/>
          <w:sz w:val="24"/>
        </w:rPr>
        <w:t xml:space="preserve"> </w:t>
      </w:r>
      <w:r>
        <w:rPr>
          <w:sz w:val="24"/>
        </w:rPr>
        <w:t>расположения</w:t>
      </w:r>
      <w:r>
        <w:rPr>
          <w:spacing w:val="-6"/>
          <w:sz w:val="24"/>
        </w:rPr>
        <w:t xml:space="preserve"> </w:t>
      </w:r>
      <w:r>
        <w:rPr>
          <w:sz w:val="24"/>
        </w:rPr>
        <w:t>участков,</w:t>
      </w:r>
      <w:r>
        <w:rPr>
          <w:spacing w:val="-6"/>
          <w:sz w:val="24"/>
        </w:rPr>
        <w:t xml:space="preserve"> </w:t>
      </w:r>
      <w:r>
        <w:rPr>
          <w:sz w:val="24"/>
        </w:rPr>
        <w:t>разрешенных</w:t>
      </w:r>
      <w:r>
        <w:rPr>
          <w:spacing w:val="-6"/>
          <w:sz w:val="24"/>
        </w:rPr>
        <w:t xml:space="preserve"> </w:t>
      </w:r>
      <w:r>
        <w:rPr>
          <w:sz w:val="24"/>
        </w:rPr>
        <w:t>для</w:t>
      </w:r>
      <w:r>
        <w:rPr>
          <w:spacing w:val="-6"/>
          <w:sz w:val="24"/>
        </w:rPr>
        <w:t xml:space="preserve"> </w:t>
      </w:r>
      <w:r>
        <w:rPr>
          <w:sz w:val="24"/>
        </w:rPr>
        <w:t>пастьбы</w:t>
      </w:r>
      <w:r>
        <w:rPr>
          <w:spacing w:val="-6"/>
          <w:sz w:val="24"/>
        </w:rPr>
        <w:t xml:space="preserve"> </w:t>
      </w:r>
      <w:r>
        <w:rPr>
          <w:sz w:val="24"/>
        </w:rPr>
        <w:t>скота</w:t>
      </w:r>
      <w:r>
        <w:rPr>
          <w:spacing w:val="-6"/>
          <w:sz w:val="24"/>
        </w:rPr>
        <w:t xml:space="preserve"> </w:t>
      </w:r>
      <w:r>
        <w:rPr>
          <w:sz w:val="24"/>
        </w:rPr>
        <w:t>на территории Березинского биосферного заповедника</w:t>
      </w:r>
    </w:p>
    <w:p>
      <w:pPr>
        <w:spacing w:before="0"/>
        <w:ind w:left="398" w:right="0" w:firstLine="567"/>
        <w:jc w:val="left"/>
        <w:rPr>
          <w:sz w:val="24"/>
        </w:rPr>
      </w:pPr>
      <w:r>
        <w:rPr>
          <w:sz w:val="24"/>
        </w:rPr>
        <w:t>Приложение</w:t>
      </w:r>
      <w:r>
        <w:rPr>
          <w:spacing w:val="40"/>
          <w:sz w:val="24"/>
        </w:rPr>
        <w:t xml:space="preserve"> </w:t>
      </w:r>
      <w:r>
        <w:rPr>
          <w:sz w:val="24"/>
        </w:rPr>
        <w:t>18. Схема расположения участков для любительского лова рыбы для граждан,</w:t>
      </w:r>
      <w:r>
        <w:rPr>
          <w:spacing w:val="-6"/>
          <w:sz w:val="24"/>
        </w:rPr>
        <w:t xml:space="preserve"> </w:t>
      </w:r>
      <w:r>
        <w:rPr>
          <w:sz w:val="24"/>
        </w:rPr>
        <w:t>постоянно</w:t>
      </w:r>
      <w:r>
        <w:rPr>
          <w:spacing w:val="-6"/>
          <w:sz w:val="24"/>
        </w:rPr>
        <w:t xml:space="preserve"> </w:t>
      </w:r>
      <w:r>
        <w:rPr>
          <w:sz w:val="24"/>
        </w:rPr>
        <w:t>проживающих</w:t>
      </w:r>
      <w:r>
        <w:rPr>
          <w:spacing w:val="-6"/>
          <w:sz w:val="24"/>
        </w:rPr>
        <w:t xml:space="preserve"> </w:t>
      </w:r>
      <w:r>
        <w:rPr>
          <w:sz w:val="24"/>
        </w:rPr>
        <w:t>в</w:t>
      </w:r>
      <w:r>
        <w:rPr>
          <w:spacing w:val="-6"/>
          <w:sz w:val="24"/>
        </w:rPr>
        <w:t xml:space="preserve"> </w:t>
      </w:r>
      <w:r>
        <w:rPr>
          <w:sz w:val="24"/>
        </w:rPr>
        <w:t>населенных</w:t>
      </w:r>
      <w:r>
        <w:rPr>
          <w:spacing w:val="-6"/>
          <w:sz w:val="24"/>
        </w:rPr>
        <w:t xml:space="preserve"> </w:t>
      </w:r>
      <w:r>
        <w:rPr>
          <w:sz w:val="24"/>
        </w:rPr>
        <w:t>пунктах,</w:t>
      </w:r>
      <w:r>
        <w:rPr>
          <w:spacing w:val="-6"/>
          <w:sz w:val="24"/>
        </w:rPr>
        <w:t xml:space="preserve"> </w:t>
      </w:r>
      <w:r>
        <w:rPr>
          <w:sz w:val="24"/>
        </w:rPr>
        <w:t>расположенных</w:t>
      </w:r>
      <w:r>
        <w:rPr>
          <w:spacing w:val="-6"/>
          <w:sz w:val="24"/>
        </w:rPr>
        <w:t xml:space="preserve"> </w:t>
      </w:r>
      <w:r>
        <w:rPr>
          <w:sz w:val="24"/>
        </w:rPr>
        <w:t>внутри</w:t>
      </w:r>
      <w:r>
        <w:rPr>
          <w:spacing w:val="-6"/>
          <w:sz w:val="24"/>
        </w:rPr>
        <w:t xml:space="preserve"> </w:t>
      </w:r>
      <w:r>
        <w:rPr>
          <w:sz w:val="24"/>
        </w:rPr>
        <w:t>границ заповедника, и временно проживающих в гостевых домиках и гостиницах заповедника</w:t>
      </w:r>
    </w:p>
    <w:p>
      <w:pPr>
        <w:spacing w:before="0"/>
        <w:ind w:left="398" w:right="667" w:firstLine="567"/>
        <w:jc w:val="left"/>
        <w:rPr>
          <w:sz w:val="24"/>
        </w:rPr>
      </w:pPr>
      <w:r>
        <w:rPr>
          <w:sz w:val="24"/>
        </w:rPr>
        <w:t>Приложение</w:t>
      </w:r>
      <w:r>
        <w:rPr>
          <w:spacing w:val="29"/>
          <w:sz w:val="24"/>
        </w:rPr>
        <w:t xml:space="preserve"> </w:t>
      </w:r>
      <w:r>
        <w:rPr>
          <w:sz w:val="24"/>
        </w:rPr>
        <w:t>19.</w:t>
      </w:r>
      <w:r>
        <w:rPr>
          <w:spacing w:val="-7"/>
          <w:sz w:val="24"/>
        </w:rPr>
        <w:t xml:space="preserve"> </w:t>
      </w:r>
      <w:r>
        <w:rPr>
          <w:sz w:val="24"/>
        </w:rPr>
        <w:t>Схема</w:t>
      </w:r>
      <w:r>
        <w:rPr>
          <w:spacing w:val="-7"/>
          <w:sz w:val="24"/>
        </w:rPr>
        <w:t xml:space="preserve"> </w:t>
      </w:r>
      <w:r>
        <w:rPr>
          <w:sz w:val="24"/>
        </w:rPr>
        <w:t>расположения</w:t>
      </w:r>
      <w:r>
        <w:rPr>
          <w:spacing w:val="-7"/>
          <w:sz w:val="24"/>
        </w:rPr>
        <w:t xml:space="preserve"> </w:t>
      </w:r>
      <w:r>
        <w:rPr>
          <w:sz w:val="24"/>
        </w:rPr>
        <w:t>участков</w:t>
      </w:r>
      <w:r>
        <w:rPr>
          <w:spacing w:val="-7"/>
          <w:sz w:val="24"/>
        </w:rPr>
        <w:t xml:space="preserve"> </w:t>
      </w:r>
      <w:r>
        <w:rPr>
          <w:sz w:val="24"/>
        </w:rPr>
        <w:t>для</w:t>
      </w:r>
      <w:r>
        <w:rPr>
          <w:spacing w:val="-7"/>
          <w:sz w:val="24"/>
        </w:rPr>
        <w:t xml:space="preserve"> </w:t>
      </w:r>
      <w:r>
        <w:rPr>
          <w:sz w:val="24"/>
        </w:rPr>
        <w:t>любительского</w:t>
      </w:r>
      <w:r>
        <w:rPr>
          <w:spacing w:val="-7"/>
          <w:sz w:val="24"/>
        </w:rPr>
        <w:t xml:space="preserve"> </w:t>
      </w:r>
      <w:r>
        <w:rPr>
          <w:sz w:val="24"/>
        </w:rPr>
        <w:t>лова</w:t>
      </w:r>
      <w:r>
        <w:rPr>
          <w:spacing w:val="-7"/>
          <w:sz w:val="24"/>
        </w:rPr>
        <w:t xml:space="preserve"> </w:t>
      </w:r>
      <w:r>
        <w:rPr>
          <w:sz w:val="24"/>
        </w:rPr>
        <w:t>рыбы</w:t>
      </w:r>
      <w:r>
        <w:rPr>
          <w:spacing w:val="-7"/>
          <w:sz w:val="24"/>
        </w:rPr>
        <w:t xml:space="preserve"> </w:t>
      </w:r>
      <w:r>
        <w:rPr>
          <w:sz w:val="24"/>
        </w:rPr>
        <w:t>для граждан, временно проживающих в населенных пунктах внутри границ заповедника</w:t>
      </w:r>
    </w:p>
    <w:p>
      <w:pPr>
        <w:spacing w:before="0"/>
        <w:ind w:left="966" w:right="602" w:firstLine="0"/>
        <w:jc w:val="left"/>
        <w:rPr>
          <w:sz w:val="24"/>
        </w:rPr>
      </w:pPr>
      <w:r>
        <w:rPr>
          <w:sz w:val="24"/>
        </w:rPr>
        <w:t>Приложение 20. Схема расположения участков, разрешенных для сбора грибов Приложение 21. Схема расположения мест для сбора клюквы в заповеднике Приложение</w:t>
      </w:r>
      <w:r>
        <w:rPr>
          <w:spacing w:val="-6"/>
          <w:sz w:val="24"/>
        </w:rPr>
        <w:t xml:space="preserve"> </w:t>
      </w:r>
      <w:r>
        <w:rPr>
          <w:sz w:val="24"/>
        </w:rPr>
        <w:t>22.</w:t>
      </w:r>
      <w:r>
        <w:rPr>
          <w:spacing w:val="-6"/>
          <w:sz w:val="24"/>
        </w:rPr>
        <w:t xml:space="preserve"> </w:t>
      </w:r>
      <w:r>
        <w:rPr>
          <w:sz w:val="24"/>
        </w:rPr>
        <w:t>Схема</w:t>
      </w:r>
      <w:r>
        <w:rPr>
          <w:spacing w:val="-6"/>
          <w:sz w:val="24"/>
        </w:rPr>
        <w:t xml:space="preserve"> </w:t>
      </w:r>
      <w:r>
        <w:rPr>
          <w:sz w:val="24"/>
        </w:rPr>
        <w:t>расположения</w:t>
      </w:r>
      <w:r>
        <w:rPr>
          <w:spacing w:val="-6"/>
          <w:sz w:val="24"/>
        </w:rPr>
        <w:t xml:space="preserve"> </w:t>
      </w:r>
      <w:r>
        <w:rPr>
          <w:sz w:val="24"/>
        </w:rPr>
        <w:t>участков</w:t>
      </w:r>
      <w:r>
        <w:rPr>
          <w:spacing w:val="-6"/>
          <w:sz w:val="24"/>
        </w:rPr>
        <w:t xml:space="preserve"> </w:t>
      </w:r>
      <w:r>
        <w:rPr>
          <w:sz w:val="24"/>
        </w:rPr>
        <w:t>для</w:t>
      </w:r>
      <w:r>
        <w:rPr>
          <w:spacing w:val="-6"/>
          <w:sz w:val="24"/>
        </w:rPr>
        <w:t xml:space="preserve"> </w:t>
      </w:r>
      <w:r>
        <w:rPr>
          <w:sz w:val="24"/>
        </w:rPr>
        <w:t>сбора</w:t>
      </w:r>
      <w:r>
        <w:rPr>
          <w:spacing w:val="-6"/>
          <w:sz w:val="24"/>
        </w:rPr>
        <w:t xml:space="preserve"> </w:t>
      </w:r>
      <w:r>
        <w:rPr>
          <w:sz w:val="24"/>
        </w:rPr>
        <w:t>лесных</w:t>
      </w:r>
      <w:r>
        <w:rPr>
          <w:spacing w:val="-6"/>
          <w:sz w:val="24"/>
        </w:rPr>
        <w:t xml:space="preserve"> </w:t>
      </w:r>
      <w:r>
        <w:rPr>
          <w:sz w:val="24"/>
        </w:rPr>
        <w:t>ягод</w:t>
      </w:r>
      <w:r>
        <w:rPr>
          <w:spacing w:val="-6"/>
          <w:sz w:val="24"/>
        </w:rPr>
        <w:t xml:space="preserve"> </w:t>
      </w:r>
      <w:r>
        <w:rPr>
          <w:sz w:val="24"/>
        </w:rPr>
        <w:t>в</w:t>
      </w:r>
      <w:r>
        <w:rPr>
          <w:spacing w:val="-6"/>
          <w:sz w:val="24"/>
        </w:rPr>
        <w:t xml:space="preserve"> </w:t>
      </w:r>
      <w:r>
        <w:rPr>
          <w:sz w:val="24"/>
        </w:rPr>
        <w:t>заповеднике Приложение 23. Список маршрутов и экологических троп в целях экопросвещения Приложение 24. Схема расположения пеших и лыжных маршрутов в заповеднике Приложение</w:t>
      </w:r>
      <w:r>
        <w:rPr>
          <w:spacing w:val="-7"/>
          <w:sz w:val="24"/>
        </w:rPr>
        <w:t xml:space="preserve"> </w:t>
      </w:r>
      <w:r>
        <w:rPr>
          <w:sz w:val="24"/>
        </w:rPr>
        <w:t>25.</w:t>
      </w:r>
      <w:r>
        <w:rPr>
          <w:spacing w:val="-7"/>
          <w:sz w:val="24"/>
        </w:rPr>
        <w:t xml:space="preserve"> </w:t>
      </w:r>
      <w:r>
        <w:rPr>
          <w:sz w:val="24"/>
        </w:rPr>
        <w:t>Схема</w:t>
      </w:r>
      <w:r>
        <w:rPr>
          <w:spacing w:val="-7"/>
          <w:sz w:val="24"/>
        </w:rPr>
        <w:t xml:space="preserve"> </w:t>
      </w:r>
      <w:r>
        <w:rPr>
          <w:sz w:val="24"/>
        </w:rPr>
        <w:t>расположения</w:t>
      </w:r>
      <w:r>
        <w:rPr>
          <w:spacing w:val="-7"/>
          <w:sz w:val="24"/>
        </w:rPr>
        <w:t xml:space="preserve"> </w:t>
      </w:r>
      <w:r>
        <w:rPr>
          <w:sz w:val="24"/>
        </w:rPr>
        <w:t>водных,</w:t>
      </w:r>
      <w:r>
        <w:rPr>
          <w:spacing w:val="-7"/>
          <w:sz w:val="24"/>
        </w:rPr>
        <w:t xml:space="preserve"> </w:t>
      </w:r>
      <w:r>
        <w:rPr>
          <w:sz w:val="24"/>
        </w:rPr>
        <w:t>вело-</w:t>
      </w:r>
      <w:r>
        <w:rPr>
          <w:spacing w:val="-9"/>
          <w:sz w:val="24"/>
        </w:rPr>
        <w:t xml:space="preserve"> </w:t>
      </w:r>
      <w:r>
        <w:rPr>
          <w:sz w:val="24"/>
        </w:rPr>
        <w:t>и</w:t>
      </w:r>
      <w:r>
        <w:rPr>
          <w:spacing w:val="-7"/>
          <w:sz w:val="24"/>
        </w:rPr>
        <w:t xml:space="preserve"> </w:t>
      </w:r>
      <w:r>
        <w:rPr>
          <w:sz w:val="24"/>
        </w:rPr>
        <w:t>комбинированных</w:t>
      </w:r>
      <w:r>
        <w:rPr>
          <w:spacing w:val="-7"/>
          <w:sz w:val="24"/>
        </w:rPr>
        <w:t xml:space="preserve"> </w:t>
      </w:r>
      <w:r>
        <w:rPr>
          <w:sz w:val="24"/>
        </w:rPr>
        <w:t>маршрутов Приложение 26. Схема расположения конных маршрутов в заповеднике Приложение</w:t>
      </w:r>
      <w:r>
        <w:rPr>
          <w:spacing w:val="80"/>
          <w:sz w:val="24"/>
        </w:rPr>
        <w:t xml:space="preserve"> </w:t>
      </w:r>
      <w:r>
        <w:rPr>
          <w:sz w:val="24"/>
        </w:rPr>
        <w:t>27. Схема расположения автомобильных маршрутов и объектов</w:t>
      </w:r>
    </w:p>
    <w:p>
      <w:pPr>
        <w:spacing w:before="0" w:line="274" w:lineRule="exact"/>
        <w:ind w:left="398" w:right="0" w:firstLine="0"/>
        <w:jc w:val="left"/>
        <w:rPr>
          <w:sz w:val="24"/>
        </w:rPr>
      </w:pPr>
      <w:r>
        <w:rPr>
          <w:spacing w:val="-2"/>
          <w:sz w:val="24"/>
        </w:rPr>
        <w:t>размещения</w:t>
      </w:r>
      <w:r>
        <w:rPr>
          <w:spacing w:val="2"/>
          <w:sz w:val="24"/>
        </w:rPr>
        <w:t xml:space="preserve"> </w:t>
      </w:r>
      <w:r>
        <w:rPr>
          <w:spacing w:val="-2"/>
          <w:sz w:val="24"/>
        </w:rPr>
        <w:t>на</w:t>
      </w:r>
      <w:r>
        <w:rPr>
          <w:spacing w:val="3"/>
          <w:sz w:val="24"/>
        </w:rPr>
        <w:t xml:space="preserve"> </w:t>
      </w:r>
      <w:r>
        <w:rPr>
          <w:spacing w:val="-2"/>
          <w:sz w:val="24"/>
        </w:rPr>
        <w:t>территории</w:t>
      </w:r>
      <w:r>
        <w:rPr>
          <w:spacing w:val="3"/>
          <w:sz w:val="24"/>
        </w:rPr>
        <w:t xml:space="preserve"> </w:t>
      </w:r>
      <w:r>
        <w:rPr>
          <w:spacing w:val="-2"/>
          <w:sz w:val="24"/>
        </w:rPr>
        <w:t>Березинского</w:t>
      </w:r>
      <w:r>
        <w:rPr>
          <w:spacing w:val="2"/>
          <w:sz w:val="24"/>
        </w:rPr>
        <w:t xml:space="preserve"> </w:t>
      </w:r>
      <w:r>
        <w:rPr>
          <w:spacing w:val="-2"/>
          <w:sz w:val="24"/>
        </w:rPr>
        <w:t>биосферного</w:t>
      </w:r>
      <w:r>
        <w:rPr>
          <w:spacing w:val="3"/>
          <w:sz w:val="24"/>
        </w:rPr>
        <w:t xml:space="preserve"> </w:t>
      </w:r>
      <w:r>
        <w:rPr>
          <w:spacing w:val="-2"/>
          <w:sz w:val="24"/>
        </w:rPr>
        <w:t>заповедника</w:t>
      </w:r>
    </w:p>
    <w:p>
      <w:pPr>
        <w:spacing w:before="0"/>
        <w:ind w:left="966" w:right="667" w:firstLine="0"/>
        <w:jc w:val="left"/>
        <w:rPr>
          <w:sz w:val="24"/>
        </w:rPr>
      </w:pPr>
      <w:r>
        <w:rPr>
          <w:sz w:val="24"/>
        </w:rPr>
        <w:t>Приложение 28. Схема расположения участков, отведенных под кормовые поля Приложение 29. Схема расположения участков, отведенных под пахотные земли Приложение</w:t>
      </w:r>
      <w:r>
        <w:rPr>
          <w:spacing w:val="-9"/>
          <w:sz w:val="24"/>
        </w:rPr>
        <w:t xml:space="preserve"> </w:t>
      </w:r>
      <w:r>
        <w:rPr>
          <w:sz w:val="24"/>
        </w:rPr>
        <w:t>30.</w:t>
      </w:r>
      <w:r>
        <w:rPr>
          <w:spacing w:val="-9"/>
          <w:sz w:val="24"/>
        </w:rPr>
        <w:t xml:space="preserve"> </w:t>
      </w:r>
      <w:r>
        <w:rPr>
          <w:sz w:val="24"/>
        </w:rPr>
        <w:t>Схема</w:t>
      </w:r>
      <w:r>
        <w:rPr>
          <w:spacing w:val="-9"/>
          <w:sz w:val="24"/>
        </w:rPr>
        <w:t xml:space="preserve"> </w:t>
      </w:r>
      <w:r>
        <w:rPr>
          <w:sz w:val="24"/>
        </w:rPr>
        <w:t>расположения</w:t>
      </w:r>
      <w:r>
        <w:rPr>
          <w:spacing w:val="-9"/>
          <w:sz w:val="24"/>
        </w:rPr>
        <w:t xml:space="preserve"> </w:t>
      </w:r>
      <w:r>
        <w:rPr>
          <w:sz w:val="24"/>
        </w:rPr>
        <w:t>участков</w:t>
      </w:r>
      <w:r>
        <w:rPr>
          <w:spacing w:val="-9"/>
          <w:sz w:val="24"/>
        </w:rPr>
        <w:t xml:space="preserve"> </w:t>
      </w:r>
      <w:r>
        <w:rPr>
          <w:sz w:val="24"/>
        </w:rPr>
        <w:t>для</w:t>
      </w:r>
      <w:r>
        <w:rPr>
          <w:spacing w:val="-9"/>
          <w:sz w:val="24"/>
        </w:rPr>
        <w:t xml:space="preserve"> </w:t>
      </w:r>
      <w:r>
        <w:rPr>
          <w:sz w:val="24"/>
        </w:rPr>
        <w:t>поддержания</w:t>
      </w:r>
      <w:r>
        <w:rPr>
          <w:spacing w:val="-9"/>
          <w:sz w:val="24"/>
        </w:rPr>
        <w:t xml:space="preserve"> </w:t>
      </w:r>
      <w:r>
        <w:rPr>
          <w:sz w:val="24"/>
        </w:rPr>
        <w:t>биологического</w:t>
      </w:r>
    </w:p>
    <w:p>
      <w:pPr>
        <w:tabs>
          <w:tab w:val="left" w:pos="2489"/>
        </w:tabs>
        <w:spacing w:before="0"/>
        <w:ind w:left="966" w:right="1314" w:hanging="568"/>
        <w:jc w:val="left"/>
        <w:rPr>
          <w:sz w:val="24"/>
        </w:rPr>
      </w:pPr>
      <w:r>
        <w:rPr>
          <w:sz w:val="24"/>
        </w:rPr>
        <w:t>разнообразия</w:t>
      </w:r>
      <w:r>
        <w:rPr>
          <w:spacing w:val="-7"/>
          <w:sz w:val="24"/>
        </w:rPr>
        <w:t xml:space="preserve"> </w:t>
      </w:r>
      <w:r>
        <w:rPr>
          <w:sz w:val="24"/>
        </w:rPr>
        <w:t>открытых</w:t>
      </w:r>
      <w:r>
        <w:rPr>
          <w:spacing w:val="-7"/>
          <w:sz w:val="24"/>
        </w:rPr>
        <w:t xml:space="preserve"> </w:t>
      </w:r>
      <w:r>
        <w:rPr>
          <w:sz w:val="24"/>
        </w:rPr>
        <w:t>болотных</w:t>
      </w:r>
      <w:r>
        <w:rPr>
          <w:spacing w:val="-7"/>
          <w:sz w:val="24"/>
        </w:rPr>
        <w:t xml:space="preserve"> </w:t>
      </w:r>
      <w:r>
        <w:rPr>
          <w:sz w:val="24"/>
        </w:rPr>
        <w:t>и</w:t>
      </w:r>
      <w:r>
        <w:rPr>
          <w:spacing w:val="-7"/>
          <w:sz w:val="24"/>
        </w:rPr>
        <w:t xml:space="preserve"> </w:t>
      </w:r>
      <w:r>
        <w:rPr>
          <w:sz w:val="24"/>
        </w:rPr>
        <w:t>луговых</w:t>
      </w:r>
      <w:r>
        <w:rPr>
          <w:spacing w:val="-7"/>
          <w:sz w:val="24"/>
        </w:rPr>
        <w:t xml:space="preserve"> </w:t>
      </w:r>
      <w:r>
        <w:rPr>
          <w:sz w:val="24"/>
        </w:rPr>
        <w:t>экосистем</w:t>
      </w:r>
      <w:r>
        <w:rPr>
          <w:spacing w:val="-7"/>
          <w:sz w:val="24"/>
        </w:rPr>
        <w:t xml:space="preserve"> </w:t>
      </w:r>
      <w:r>
        <w:rPr>
          <w:sz w:val="24"/>
        </w:rPr>
        <w:t>на</w:t>
      </w:r>
      <w:r>
        <w:rPr>
          <w:spacing w:val="-7"/>
          <w:sz w:val="24"/>
        </w:rPr>
        <w:t xml:space="preserve"> </w:t>
      </w:r>
      <w:r>
        <w:rPr>
          <w:sz w:val="24"/>
        </w:rPr>
        <w:t>территории</w:t>
      </w:r>
      <w:r>
        <w:rPr>
          <w:spacing w:val="-7"/>
          <w:sz w:val="24"/>
        </w:rPr>
        <w:t xml:space="preserve"> </w:t>
      </w:r>
      <w:r>
        <w:rPr>
          <w:sz w:val="24"/>
        </w:rPr>
        <w:t xml:space="preserve">заповедника </w:t>
      </w:r>
      <w:r>
        <w:rPr>
          <w:spacing w:val="-2"/>
          <w:sz w:val="24"/>
        </w:rPr>
        <w:t>Приложение</w:t>
      </w:r>
      <w:r>
        <w:rPr>
          <w:sz w:val="24"/>
        </w:rPr>
        <w:tab/>
        <w:t>31. Схема расположения мест установки информационных и</w:t>
      </w:r>
    </w:p>
    <w:p>
      <w:pPr>
        <w:spacing w:before="0" w:line="275" w:lineRule="exact"/>
        <w:ind w:left="398" w:right="0" w:firstLine="0"/>
        <w:jc w:val="left"/>
        <w:rPr>
          <w:sz w:val="24"/>
        </w:rPr>
      </w:pPr>
      <w:r>
        <w:rPr>
          <w:w w:val="95"/>
          <w:sz w:val="24"/>
        </w:rPr>
        <w:t>информационно-указательных</w:t>
      </w:r>
      <w:r>
        <w:rPr>
          <w:spacing w:val="74"/>
          <w:w w:val="150"/>
          <w:sz w:val="24"/>
        </w:rPr>
        <w:t xml:space="preserve"> </w:t>
      </w:r>
      <w:r>
        <w:rPr>
          <w:spacing w:val="-2"/>
          <w:w w:val="95"/>
          <w:sz w:val="24"/>
        </w:rPr>
        <w:t>знаков</w:t>
      </w:r>
    </w:p>
    <w:p>
      <w:pPr>
        <w:spacing w:before="0"/>
        <w:ind w:left="966" w:right="0" w:firstLine="0"/>
        <w:jc w:val="left"/>
        <w:rPr>
          <w:sz w:val="24"/>
        </w:rPr>
      </w:pPr>
      <w:r>
        <w:rPr>
          <w:spacing w:val="-2"/>
          <w:sz w:val="24"/>
        </w:rPr>
        <w:t>Приложение</w:t>
      </w:r>
      <w:r>
        <w:rPr>
          <w:sz w:val="24"/>
        </w:rPr>
        <w:t xml:space="preserve"> </w:t>
      </w:r>
      <w:r>
        <w:rPr>
          <w:spacing w:val="-2"/>
          <w:sz w:val="24"/>
        </w:rPr>
        <w:t>32.</w:t>
      </w:r>
      <w:r>
        <w:rPr>
          <w:spacing w:val="1"/>
          <w:sz w:val="24"/>
        </w:rPr>
        <w:t xml:space="preserve"> </w:t>
      </w:r>
      <w:r>
        <w:rPr>
          <w:spacing w:val="-2"/>
          <w:sz w:val="24"/>
        </w:rPr>
        <w:t>Схема</w:t>
      </w:r>
      <w:r>
        <w:rPr>
          <w:sz w:val="24"/>
        </w:rPr>
        <w:t xml:space="preserve"> </w:t>
      </w:r>
      <w:r>
        <w:rPr>
          <w:spacing w:val="-2"/>
          <w:sz w:val="24"/>
        </w:rPr>
        <w:t>расположения</w:t>
      </w:r>
      <w:r>
        <w:rPr>
          <w:spacing w:val="1"/>
          <w:sz w:val="24"/>
        </w:rPr>
        <w:t xml:space="preserve"> </w:t>
      </w:r>
      <w:r>
        <w:rPr>
          <w:spacing w:val="-2"/>
          <w:sz w:val="24"/>
        </w:rPr>
        <w:t>объектов</w:t>
      </w:r>
      <w:r>
        <w:rPr>
          <w:sz w:val="24"/>
        </w:rPr>
        <w:t xml:space="preserve"> </w:t>
      </w:r>
      <w:r>
        <w:rPr>
          <w:spacing w:val="-2"/>
          <w:sz w:val="24"/>
        </w:rPr>
        <w:t>комплексного</w:t>
      </w:r>
      <w:r>
        <w:rPr>
          <w:spacing w:val="1"/>
          <w:sz w:val="24"/>
        </w:rPr>
        <w:t xml:space="preserve"> </w:t>
      </w:r>
      <w:r>
        <w:rPr>
          <w:spacing w:val="-2"/>
          <w:sz w:val="24"/>
        </w:rPr>
        <w:t>мониторинга</w:t>
      </w:r>
    </w:p>
    <w:p>
      <w:pPr>
        <w:spacing w:after="0"/>
        <w:jc w:val="left"/>
        <w:rPr>
          <w:sz w:val="24"/>
        </w:rPr>
        <w:sectPr>
          <w:pgSz w:w="11910" w:h="16840"/>
          <w:pgMar w:top="1060" w:right="340" w:bottom="1160" w:left="1300" w:header="0" w:footer="946"/>
          <w:cols w:space="720"/>
        </w:sectPr>
      </w:pPr>
    </w:p>
    <w:p>
      <w:pPr>
        <w:spacing w:before="69"/>
        <w:ind w:left="0" w:right="524" w:firstLine="0"/>
        <w:jc w:val="right"/>
        <w:rPr>
          <w:sz w:val="24"/>
        </w:rPr>
      </w:pPr>
      <w:r>
        <w:rPr>
          <w:spacing w:val="-2"/>
          <w:sz w:val="24"/>
        </w:rPr>
        <w:t>Приложение</w:t>
      </w:r>
      <w:r>
        <w:rPr>
          <w:spacing w:val="-1"/>
          <w:sz w:val="24"/>
        </w:rPr>
        <w:t xml:space="preserve"> </w:t>
      </w:r>
      <w:r>
        <w:rPr>
          <w:spacing w:val="-10"/>
          <w:sz w:val="24"/>
        </w:rPr>
        <w:t>1</w:t>
      </w:r>
    </w:p>
    <w:p>
      <w:pPr>
        <w:pStyle w:val="BodyText"/>
        <w:rPr>
          <w:sz w:val="20"/>
        </w:rPr>
      </w:pPr>
    </w:p>
    <w:p>
      <w:pPr>
        <w:pStyle w:val="BodyText"/>
        <w:spacing w:before="2"/>
        <w:rPr>
          <w:sz w:val="17"/>
        </w:rPr>
      </w:pPr>
      <w:r>
        <w:drawing>
          <wp:anchor distT="0" distB="0" distL="0" distR="0" simplePos="0" relativeHeight="251661312" behindDoc="0" locked="0" layoutInCell="1" allowOverlap="1">
            <wp:simplePos x="0" y="0"/>
            <wp:positionH relativeFrom="page">
              <wp:posOffset>1183396</wp:posOffset>
            </wp:positionH>
            <wp:positionV relativeFrom="paragraph">
              <wp:posOffset>141173</wp:posOffset>
            </wp:positionV>
            <wp:extent cx="5971055" cy="834656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xmlns:r="http://schemas.openxmlformats.org/officeDocument/2006/relationships" r:embed="rId23" cstate="print"/>
                    <a:stretch>
                      <a:fillRect/>
                    </a:stretch>
                  </pic:blipFill>
                  <pic:spPr>
                    <a:xfrm>
                      <a:off x="0" y="0"/>
                      <a:ext cx="5971055" cy="8346567"/>
                    </a:xfrm>
                    <a:prstGeom prst="rect">
                      <a:avLst/>
                    </a:prstGeom>
                  </pic:spPr>
                </pic:pic>
              </a:graphicData>
            </a:graphic>
          </wp:anchor>
        </w:drawing>
      </w:r>
    </w:p>
    <w:p>
      <w:pPr>
        <w:spacing w:after="0"/>
        <w:rPr>
          <w:sz w:val="17"/>
        </w:rPr>
        <w:sectPr>
          <w:pgSz w:w="11910" w:h="16840"/>
          <w:pgMar w:top="1320" w:right="340" w:bottom="1160" w:left="1300" w:header="0" w:footer="946"/>
          <w:cols w:space="720"/>
        </w:sectPr>
      </w:pPr>
    </w:p>
    <w:p>
      <w:pPr>
        <w:spacing w:before="77"/>
        <w:ind w:left="0" w:right="524" w:firstLine="0"/>
        <w:jc w:val="right"/>
        <w:rPr>
          <w:sz w:val="24"/>
        </w:rPr>
      </w:pPr>
      <w:r>
        <w:rPr>
          <w:spacing w:val="-2"/>
          <w:sz w:val="24"/>
        </w:rPr>
        <w:t>Приложение</w:t>
      </w:r>
      <w:r>
        <w:rPr>
          <w:spacing w:val="-1"/>
          <w:sz w:val="24"/>
        </w:rPr>
        <w:t xml:space="preserve"> </w:t>
      </w:r>
      <w:r>
        <w:rPr>
          <w:spacing w:val="-10"/>
          <w:sz w:val="24"/>
        </w:rPr>
        <w:t>2</w:t>
      </w:r>
    </w:p>
    <w:p>
      <w:pPr>
        <w:pStyle w:val="BodyText"/>
        <w:spacing w:before="4"/>
      </w:pPr>
    </w:p>
    <w:p>
      <w:pPr>
        <w:pStyle w:val="Heading3"/>
        <w:ind w:left="2413" w:right="667" w:hanging="1847"/>
      </w:pPr>
      <w:r>
        <w:t>Перечень</w:t>
      </w:r>
      <w:r>
        <w:rPr>
          <w:spacing w:val="-14"/>
        </w:rPr>
        <w:t xml:space="preserve"> </w:t>
      </w:r>
      <w:r>
        <w:t>видов</w:t>
      </w:r>
      <w:r>
        <w:rPr>
          <w:spacing w:val="-14"/>
        </w:rPr>
        <w:t xml:space="preserve"> </w:t>
      </w:r>
      <w:r>
        <w:t>сосудистых</w:t>
      </w:r>
      <w:r>
        <w:rPr>
          <w:spacing w:val="-14"/>
        </w:rPr>
        <w:t xml:space="preserve"> </w:t>
      </w:r>
      <w:r>
        <w:t>дикорастущих</w:t>
      </w:r>
      <w:r>
        <w:rPr>
          <w:spacing w:val="-14"/>
        </w:rPr>
        <w:t xml:space="preserve"> </w:t>
      </w:r>
      <w:r>
        <w:t>растений,</w:t>
      </w:r>
      <w:r>
        <w:rPr>
          <w:spacing w:val="-13"/>
        </w:rPr>
        <w:t xml:space="preserve"> </w:t>
      </w:r>
      <w:r>
        <w:t>произрастающих на территории Березинского заповедника</w:t>
      </w:r>
    </w:p>
    <w:p>
      <w:pPr>
        <w:pStyle w:val="BodyText"/>
        <w:spacing w:before="7"/>
        <w:rPr>
          <w:b/>
          <w:sz w:val="23"/>
        </w:rPr>
      </w:pPr>
    </w:p>
    <w:p>
      <w:pPr>
        <w:spacing w:before="0"/>
        <w:ind w:left="398" w:right="0" w:firstLine="0"/>
        <w:jc w:val="left"/>
        <w:rPr>
          <w:b/>
          <w:sz w:val="22"/>
        </w:rPr>
      </w:pPr>
      <w:r>
        <w:rPr>
          <w:b/>
          <w:spacing w:val="-2"/>
          <w:sz w:val="22"/>
        </w:rPr>
        <w:t>ОТДЕЛ</w:t>
      </w:r>
      <w:r>
        <w:rPr>
          <w:b/>
          <w:spacing w:val="-1"/>
          <w:sz w:val="22"/>
        </w:rPr>
        <w:t xml:space="preserve"> </w:t>
      </w:r>
      <w:r>
        <w:rPr>
          <w:b/>
          <w:spacing w:val="-2"/>
          <w:sz w:val="22"/>
        </w:rPr>
        <w:t>I.</w:t>
      </w:r>
      <w:r>
        <w:rPr>
          <w:b/>
          <w:sz w:val="22"/>
        </w:rPr>
        <w:t xml:space="preserve"> </w:t>
      </w:r>
      <w:r>
        <w:rPr>
          <w:b/>
          <w:spacing w:val="-2"/>
          <w:sz w:val="22"/>
        </w:rPr>
        <w:t>ПЛАУНООБРАЗНЫЕ</w:t>
      </w:r>
      <w:r>
        <w:rPr>
          <w:b/>
          <w:spacing w:val="-1"/>
          <w:sz w:val="22"/>
        </w:rPr>
        <w:t xml:space="preserve"> </w:t>
      </w:r>
      <w:r>
        <w:rPr>
          <w:spacing w:val="-2"/>
          <w:sz w:val="22"/>
        </w:rPr>
        <w:t>—</w:t>
      </w:r>
      <w:r>
        <w:rPr>
          <w:spacing w:val="1"/>
          <w:sz w:val="22"/>
        </w:rPr>
        <w:t xml:space="preserve"> </w:t>
      </w:r>
      <w:r>
        <w:rPr>
          <w:b/>
          <w:spacing w:val="-2"/>
          <w:sz w:val="22"/>
        </w:rPr>
        <w:t>LYCOPODIOPHYTA</w:t>
      </w:r>
      <w:r>
        <w:rPr>
          <w:b/>
          <w:sz w:val="22"/>
        </w:rPr>
        <w:t xml:space="preserve"> </w:t>
      </w:r>
      <w:r>
        <w:rPr>
          <w:b/>
          <w:spacing w:val="-2"/>
          <w:sz w:val="22"/>
        </w:rPr>
        <w:t>D.H.SCOTT</w:t>
      </w:r>
    </w:p>
    <w:p>
      <w:pPr>
        <w:spacing w:before="3" w:line="252" w:lineRule="exact"/>
        <w:ind w:left="398" w:right="0" w:firstLine="0"/>
        <w:jc w:val="left"/>
        <w:rPr>
          <w:b/>
          <w:sz w:val="22"/>
        </w:rPr>
      </w:pPr>
      <w:r>
        <w:rPr>
          <w:b/>
          <w:spacing w:val="-2"/>
          <w:sz w:val="22"/>
        </w:rPr>
        <w:t>КЛАСС</w:t>
      </w:r>
      <w:r>
        <w:rPr>
          <w:b/>
          <w:spacing w:val="-4"/>
          <w:sz w:val="22"/>
        </w:rPr>
        <w:t xml:space="preserve"> </w:t>
      </w:r>
      <w:r>
        <w:rPr>
          <w:b/>
          <w:spacing w:val="-2"/>
          <w:sz w:val="22"/>
        </w:rPr>
        <w:t>ПЛАУНОВИДНЫЕ</w:t>
      </w:r>
      <w:r>
        <w:rPr>
          <w:b/>
          <w:spacing w:val="-4"/>
          <w:sz w:val="22"/>
        </w:rPr>
        <w:t xml:space="preserve"> </w:t>
      </w:r>
      <w:r>
        <w:rPr>
          <w:spacing w:val="-2"/>
          <w:sz w:val="22"/>
        </w:rPr>
        <w:t>—</w:t>
      </w:r>
      <w:r>
        <w:rPr>
          <w:spacing w:val="-1"/>
          <w:sz w:val="22"/>
        </w:rPr>
        <w:t xml:space="preserve"> </w:t>
      </w:r>
      <w:r>
        <w:rPr>
          <w:b/>
          <w:spacing w:val="-2"/>
          <w:sz w:val="22"/>
        </w:rPr>
        <w:t>LYCOPODIOPSIDA</w:t>
      </w:r>
      <w:r>
        <w:rPr>
          <w:b/>
          <w:spacing w:val="-3"/>
          <w:sz w:val="22"/>
        </w:rPr>
        <w:t xml:space="preserve"> </w:t>
      </w:r>
      <w:r>
        <w:rPr>
          <w:b/>
          <w:spacing w:val="-2"/>
          <w:sz w:val="22"/>
        </w:rPr>
        <w:t>BARTL.</w:t>
      </w:r>
    </w:p>
    <w:p>
      <w:pPr>
        <w:spacing w:before="0" w:line="252" w:lineRule="exact"/>
        <w:ind w:left="398" w:right="0" w:firstLine="0"/>
        <w:jc w:val="left"/>
        <w:rPr>
          <w:b/>
          <w:i/>
          <w:sz w:val="22"/>
        </w:rPr>
      </w:pPr>
      <w:r>
        <w:rPr>
          <w:b/>
          <w:i/>
          <w:sz w:val="22"/>
        </w:rPr>
        <w:t>Семейство</w:t>
      </w:r>
      <w:r>
        <w:rPr>
          <w:b/>
          <w:i/>
          <w:spacing w:val="-13"/>
          <w:sz w:val="22"/>
        </w:rPr>
        <w:t xml:space="preserve"> </w:t>
      </w:r>
      <w:r>
        <w:rPr>
          <w:b/>
          <w:i/>
          <w:sz w:val="22"/>
        </w:rPr>
        <w:t>Плауновые</w:t>
      </w:r>
      <w:r>
        <w:rPr>
          <w:b/>
          <w:i/>
          <w:spacing w:val="-13"/>
          <w:sz w:val="22"/>
        </w:rPr>
        <w:t xml:space="preserve"> </w:t>
      </w:r>
      <w:r>
        <w:rPr>
          <w:sz w:val="22"/>
        </w:rPr>
        <w:t>—</w:t>
      </w:r>
      <w:r>
        <w:rPr>
          <w:spacing w:val="-11"/>
          <w:sz w:val="22"/>
        </w:rPr>
        <w:t xml:space="preserve"> </w:t>
      </w:r>
      <w:r>
        <w:rPr>
          <w:b/>
          <w:i/>
          <w:sz w:val="22"/>
        </w:rPr>
        <w:t>Lycopodiaceae</w:t>
      </w:r>
      <w:r>
        <w:rPr>
          <w:b/>
          <w:i/>
          <w:spacing w:val="-11"/>
          <w:sz w:val="22"/>
        </w:rPr>
        <w:t xml:space="preserve"> </w:t>
      </w:r>
      <w:r>
        <w:rPr>
          <w:b/>
          <w:i/>
          <w:sz w:val="22"/>
        </w:rPr>
        <w:t>P.Beauv.</w:t>
      </w:r>
      <w:r>
        <w:rPr>
          <w:b/>
          <w:i/>
          <w:spacing w:val="-11"/>
          <w:sz w:val="22"/>
        </w:rPr>
        <w:t xml:space="preserve"> </w:t>
      </w:r>
      <w:r>
        <w:rPr>
          <w:b/>
          <w:i/>
          <w:sz w:val="22"/>
        </w:rPr>
        <w:t>ex</w:t>
      </w:r>
      <w:r>
        <w:rPr>
          <w:b/>
          <w:i/>
          <w:spacing w:val="-13"/>
          <w:sz w:val="22"/>
        </w:rPr>
        <w:t xml:space="preserve"> </w:t>
      </w:r>
      <w:r>
        <w:rPr>
          <w:b/>
          <w:i/>
          <w:spacing w:val="-2"/>
          <w:sz w:val="22"/>
        </w:rPr>
        <w:t>Mirb.</w:t>
      </w:r>
    </w:p>
    <w:p>
      <w:pPr>
        <w:spacing w:before="0"/>
        <w:ind w:left="938" w:right="4721" w:firstLine="0"/>
        <w:jc w:val="left"/>
        <w:rPr>
          <w:sz w:val="22"/>
        </w:rPr>
      </w:pPr>
      <w:r>
        <w:rPr>
          <w:sz w:val="22"/>
        </w:rPr>
        <w:t xml:space="preserve">Lycopodium annotinum L. </w:t>
      </w:r>
      <w:r>
        <w:rPr>
          <w:b/>
          <w:sz w:val="22"/>
        </w:rPr>
        <w:t xml:space="preserve">— </w:t>
      </w:r>
      <w:r>
        <w:rPr>
          <w:sz w:val="22"/>
        </w:rPr>
        <w:t>Плаун годичный. Lycopodium</w:t>
      </w:r>
      <w:r>
        <w:rPr>
          <w:spacing w:val="-10"/>
          <w:sz w:val="22"/>
        </w:rPr>
        <w:t xml:space="preserve"> </w:t>
      </w:r>
      <w:r>
        <w:rPr>
          <w:sz w:val="22"/>
        </w:rPr>
        <w:t>clavatum</w:t>
      </w:r>
      <w:r>
        <w:rPr>
          <w:spacing w:val="-10"/>
          <w:sz w:val="22"/>
        </w:rPr>
        <w:t xml:space="preserve"> </w:t>
      </w:r>
      <w:r>
        <w:rPr>
          <w:sz w:val="22"/>
        </w:rPr>
        <w:t>L.</w:t>
      </w:r>
      <w:r>
        <w:rPr>
          <w:spacing w:val="-11"/>
          <w:sz w:val="22"/>
        </w:rPr>
        <w:t xml:space="preserve"> </w:t>
      </w:r>
      <w:r>
        <w:rPr>
          <w:b/>
          <w:sz w:val="22"/>
        </w:rPr>
        <w:t>—</w:t>
      </w:r>
      <w:r>
        <w:rPr>
          <w:b/>
          <w:spacing w:val="-12"/>
          <w:sz w:val="22"/>
        </w:rPr>
        <w:t xml:space="preserve"> </w:t>
      </w:r>
      <w:r>
        <w:rPr>
          <w:sz w:val="22"/>
        </w:rPr>
        <w:t>Плаун</w:t>
      </w:r>
      <w:r>
        <w:rPr>
          <w:spacing w:val="-12"/>
          <w:sz w:val="22"/>
        </w:rPr>
        <w:t xml:space="preserve"> </w:t>
      </w:r>
      <w:r>
        <w:rPr>
          <w:sz w:val="22"/>
        </w:rPr>
        <w:t>булавовидный.</w:t>
      </w:r>
    </w:p>
    <w:p>
      <w:pPr>
        <w:spacing w:before="1"/>
        <w:ind w:left="938" w:right="667" w:firstLine="0"/>
        <w:jc w:val="left"/>
        <w:rPr>
          <w:sz w:val="22"/>
        </w:rPr>
      </w:pPr>
      <w:r>
        <w:rPr>
          <w:sz w:val="22"/>
        </w:rPr>
        <w:t>Lycopodiella</w:t>
      </w:r>
      <w:r>
        <w:rPr>
          <w:spacing w:val="-8"/>
          <w:sz w:val="22"/>
        </w:rPr>
        <w:t xml:space="preserve"> </w:t>
      </w:r>
      <w:r>
        <w:rPr>
          <w:sz w:val="22"/>
        </w:rPr>
        <w:t>inundata</w:t>
      </w:r>
      <w:r>
        <w:rPr>
          <w:spacing w:val="-8"/>
          <w:sz w:val="22"/>
        </w:rPr>
        <w:t xml:space="preserve"> </w:t>
      </w:r>
      <w:r>
        <w:rPr>
          <w:sz w:val="22"/>
        </w:rPr>
        <w:t>(L.)</w:t>
      </w:r>
      <w:r>
        <w:rPr>
          <w:spacing w:val="-7"/>
          <w:sz w:val="22"/>
        </w:rPr>
        <w:t xml:space="preserve"> </w:t>
      </w:r>
      <w:r>
        <w:rPr>
          <w:sz w:val="22"/>
        </w:rPr>
        <w:t>Holub</w:t>
      </w:r>
      <w:r>
        <w:rPr>
          <w:spacing w:val="-5"/>
          <w:sz w:val="22"/>
        </w:rPr>
        <w:t xml:space="preserve"> </w:t>
      </w:r>
      <w:r>
        <w:rPr>
          <w:b/>
          <w:sz w:val="22"/>
        </w:rPr>
        <w:t>—</w:t>
      </w:r>
      <w:r>
        <w:rPr>
          <w:b/>
          <w:spacing w:val="-7"/>
          <w:sz w:val="22"/>
        </w:rPr>
        <w:t xml:space="preserve"> </w:t>
      </w:r>
      <w:r>
        <w:rPr>
          <w:sz w:val="22"/>
        </w:rPr>
        <w:t>Плауночек</w:t>
      </w:r>
      <w:r>
        <w:rPr>
          <w:spacing w:val="-7"/>
          <w:sz w:val="22"/>
        </w:rPr>
        <w:t xml:space="preserve"> </w:t>
      </w:r>
      <w:r>
        <w:rPr>
          <w:sz w:val="22"/>
        </w:rPr>
        <w:t>заливаемый.</w:t>
      </w:r>
      <w:r>
        <w:rPr>
          <w:spacing w:val="-6"/>
          <w:sz w:val="22"/>
        </w:rPr>
        <w:t xml:space="preserve"> </w:t>
      </w:r>
      <w:r>
        <w:rPr>
          <w:b/>
          <w:sz w:val="22"/>
        </w:rPr>
        <w:t>Охраняемое</w:t>
      </w:r>
      <w:r>
        <w:rPr>
          <w:b/>
          <w:spacing w:val="-6"/>
          <w:sz w:val="22"/>
        </w:rPr>
        <w:t xml:space="preserve"> </w:t>
      </w:r>
      <w:r>
        <w:rPr>
          <w:b/>
          <w:sz w:val="22"/>
        </w:rPr>
        <w:t>IV</w:t>
      </w:r>
      <w:r>
        <w:rPr>
          <w:b/>
          <w:spacing w:val="-6"/>
          <w:sz w:val="22"/>
        </w:rPr>
        <w:t xml:space="preserve"> </w:t>
      </w:r>
      <w:r>
        <w:rPr>
          <w:b/>
          <w:sz w:val="22"/>
        </w:rPr>
        <w:t>категория</w:t>
      </w:r>
      <w:r>
        <w:rPr>
          <w:sz w:val="22"/>
        </w:rPr>
        <w:t xml:space="preserve">. Diphasiastrum complanatum (L.) Holub </w:t>
      </w:r>
      <w:r>
        <w:rPr>
          <w:b/>
          <w:sz w:val="22"/>
        </w:rPr>
        <w:t>—</w:t>
      </w:r>
      <w:r>
        <w:rPr>
          <w:sz w:val="22"/>
        </w:rPr>
        <w:t>Дифазиаструм уплощенный.</w:t>
      </w:r>
    </w:p>
    <w:p>
      <w:pPr>
        <w:spacing w:before="0" w:line="250" w:lineRule="exact"/>
        <w:ind w:left="938" w:right="0" w:firstLine="0"/>
        <w:jc w:val="left"/>
        <w:rPr>
          <w:sz w:val="22"/>
        </w:rPr>
      </w:pPr>
      <w:r>
        <w:rPr>
          <w:spacing w:val="-2"/>
          <w:sz w:val="22"/>
        </w:rPr>
        <w:t>Diphasiastrum</w:t>
      </w:r>
      <w:r>
        <w:rPr>
          <w:spacing w:val="3"/>
          <w:sz w:val="22"/>
        </w:rPr>
        <w:t xml:space="preserve"> </w:t>
      </w:r>
      <w:r>
        <w:rPr>
          <w:spacing w:val="-2"/>
          <w:sz w:val="22"/>
        </w:rPr>
        <w:t>tristachyum</w:t>
      </w:r>
      <w:r>
        <w:rPr>
          <w:spacing w:val="3"/>
          <w:sz w:val="22"/>
        </w:rPr>
        <w:t xml:space="preserve"> </w:t>
      </w:r>
      <w:r>
        <w:rPr>
          <w:spacing w:val="-2"/>
          <w:sz w:val="22"/>
        </w:rPr>
        <w:t>(Pursh)</w:t>
      </w:r>
      <w:r>
        <w:rPr>
          <w:spacing w:val="1"/>
          <w:sz w:val="22"/>
        </w:rPr>
        <w:t xml:space="preserve"> </w:t>
      </w:r>
      <w:r>
        <w:rPr>
          <w:spacing w:val="-2"/>
          <w:sz w:val="22"/>
        </w:rPr>
        <w:t>Holub</w:t>
      </w:r>
      <w:r>
        <w:rPr>
          <w:spacing w:val="3"/>
          <w:sz w:val="22"/>
        </w:rPr>
        <w:t xml:space="preserve"> </w:t>
      </w:r>
      <w:r>
        <w:rPr>
          <w:b/>
          <w:spacing w:val="-2"/>
          <w:sz w:val="22"/>
        </w:rPr>
        <w:t>—</w:t>
      </w:r>
      <w:r>
        <w:rPr>
          <w:b/>
          <w:spacing w:val="1"/>
          <w:sz w:val="22"/>
        </w:rPr>
        <w:t xml:space="preserve"> </w:t>
      </w:r>
      <w:r>
        <w:rPr>
          <w:spacing w:val="-2"/>
          <w:sz w:val="22"/>
        </w:rPr>
        <w:t>Дифазиаструм</w:t>
      </w:r>
      <w:r>
        <w:rPr>
          <w:sz w:val="22"/>
        </w:rPr>
        <w:t xml:space="preserve"> </w:t>
      </w:r>
      <w:r>
        <w:rPr>
          <w:spacing w:val="-2"/>
          <w:sz w:val="22"/>
        </w:rPr>
        <w:t>трехколосковый.</w:t>
      </w:r>
    </w:p>
    <w:p>
      <w:pPr>
        <w:spacing w:before="0" w:line="252"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Баранцовые</w:t>
      </w:r>
      <w:r>
        <w:rPr>
          <w:b/>
          <w:i/>
          <w:sz w:val="22"/>
        </w:rPr>
        <w:t xml:space="preserve"> </w:t>
      </w:r>
      <w:r>
        <w:rPr>
          <w:spacing w:val="-2"/>
          <w:sz w:val="22"/>
        </w:rPr>
        <w:t>—</w:t>
      </w:r>
      <w:r>
        <w:rPr>
          <w:spacing w:val="1"/>
          <w:sz w:val="22"/>
        </w:rPr>
        <w:t xml:space="preserve"> </w:t>
      </w:r>
      <w:r>
        <w:rPr>
          <w:b/>
          <w:i/>
          <w:spacing w:val="-2"/>
          <w:sz w:val="22"/>
        </w:rPr>
        <w:t>Huperziaceae</w:t>
      </w:r>
      <w:r>
        <w:rPr>
          <w:b/>
          <w:i/>
          <w:spacing w:val="4"/>
          <w:sz w:val="22"/>
        </w:rPr>
        <w:t xml:space="preserve"> </w:t>
      </w:r>
      <w:r>
        <w:rPr>
          <w:b/>
          <w:i/>
          <w:spacing w:val="-2"/>
          <w:sz w:val="22"/>
        </w:rPr>
        <w:t>Rothm.</w:t>
      </w:r>
    </w:p>
    <w:p>
      <w:pPr>
        <w:spacing w:before="3"/>
        <w:ind w:left="966" w:right="0" w:firstLine="0"/>
        <w:jc w:val="left"/>
        <w:rPr>
          <w:b/>
          <w:sz w:val="22"/>
        </w:rPr>
      </w:pPr>
      <w:r>
        <w:rPr>
          <w:sz w:val="22"/>
        </w:rPr>
        <w:t>Huperzia</w:t>
      </w:r>
      <w:r>
        <w:rPr>
          <w:spacing w:val="15"/>
          <w:sz w:val="22"/>
        </w:rPr>
        <w:t xml:space="preserve"> </w:t>
      </w:r>
      <w:r>
        <w:rPr>
          <w:sz w:val="22"/>
        </w:rPr>
        <w:t>selago</w:t>
      </w:r>
      <w:r>
        <w:rPr>
          <w:spacing w:val="19"/>
          <w:sz w:val="22"/>
        </w:rPr>
        <w:t xml:space="preserve"> </w:t>
      </w:r>
      <w:r>
        <w:rPr>
          <w:sz w:val="22"/>
        </w:rPr>
        <w:t>(L.)</w:t>
      </w:r>
      <w:r>
        <w:rPr>
          <w:spacing w:val="16"/>
          <w:sz w:val="22"/>
        </w:rPr>
        <w:t xml:space="preserve"> </w:t>
      </w:r>
      <w:r>
        <w:rPr>
          <w:sz w:val="22"/>
        </w:rPr>
        <w:t>Bernh.</w:t>
      </w:r>
      <w:r>
        <w:rPr>
          <w:spacing w:val="18"/>
          <w:sz w:val="22"/>
        </w:rPr>
        <w:t xml:space="preserve"> </w:t>
      </w:r>
      <w:r>
        <w:rPr>
          <w:sz w:val="22"/>
        </w:rPr>
        <w:t>ex</w:t>
      </w:r>
      <w:r>
        <w:rPr>
          <w:spacing w:val="19"/>
          <w:sz w:val="22"/>
        </w:rPr>
        <w:t xml:space="preserve"> </w:t>
      </w:r>
      <w:r>
        <w:rPr>
          <w:sz w:val="22"/>
        </w:rPr>
        <w:t>Schrank</w:t>
      </w:r>
      <w:r>
        <w:rPr>
          <w:spacing w:val="19"/>
          <w:sz w:val="22"/>
        </w:rPr>
        <w:t xml:space="preserve"> </w:t>
      </w:r>
      <w:r>
        <w:rPr>
          <w:sz w:val="22"/>
        </w:rPr>
        <w:t>et</w:t>
      </w:r>
      <w:r>
        <w:rPr>
          <w:spacing w:val="25"/>
          <w:sz w:val="22"/>
        </w:rPr>
        <w:t xml:space="preserve"> </w:t>
      </w:r>
      <w:r>
        <w:rPr>
          <w:sz w:val="22"/>
        </w:rPr>
        <w:t>Mart.</w:t>
      </w:r>
      <w:r>
        <w:rPr>
          <w:spacing w:val="-7"/>
          <w:sz w:val="22"/>
        </w:rPr>
        <w:t xml:space="preserve"> </w:t>
      </w:r>
      <w:r>
        <w:rPr>
          <w:b/>
          <w:sz w:val="22"/>
        </w:rPr>
        <w:t>—</w:t>
      </w:r>
      <w:r>
        <w:rPr>
          <w:b/>
          <w:spacing w:val="-8"/>
          <w:sz w:val="22"/>
        </w:rPr>
        <w:t xml:space="preserve"> </w:t>
      </w:r>
      <w:r>
        <w:rPr>
          <w:sz w:val="22"/>
        </w:rPr>
        <w:t>Баранец</w:t>
      </w:r>
      <w:r>
        <w:rPr>
          <w:spacing w:val="-8"/>
          <w:sz w:val="22"/>
        </w:rPr>
        <w:t xml:space="preserve"> </w:t>
      </w:r>
      <w:r>
        <w:rPr>
          <w:sz w:val="22"/>
        </w:rPr>
        <w:t>обыкновенный.</w:t>
      </w:r>
      <w:r>
        <w:rPr>
          <w:spacing w:val="-8"/>
          <w:sz w:val="22"/>
        </w:rPr>
        <w:t xml:space="preserve"> </w:t>
      </w:r>
      <w:r>
        <w:rPr>
          <w:b/>
          <w:sz w:val="22"/>
        </w:rPr>
        <w:t>Охраняемое</w:t>
      </w:r>
      <w:r>
        <w:rPr>
          <w:b/>
          <w:spacing w:val="20"/>
          <w:sz w:val="22"/>
        </w:rPr>
        <w:t xml:space="preserve"> </w:t>
      </w:r>
      <w:r>
        <w:rPr>
          <w:b/>
          <w:spacing w:val="-5"/>
          <w:sz w:val="22"/>
        </w:rPr>
        <w:t>IV</w:t>
      </w:r>
    </w:p>
    <w:p>
      <w:pPr>
        <w:spacing w:before="3"/>
        <w:ind w:left="966" w:right="0" w:firstLine="0"/>
        <w:jc w:val="left"/>
        <w:rPr>
          <w:b/>
          <w:sz w:val="22"/>
        </w:rPr>
      </w:pPr>
      <w:r>
        <w:rPr>
          <w:b/>
          <w:spacing w:val="-2"/>
          <w:sz w:val="22"/>
        </w:rPr>
        <w:t>категория.</w:t>
      </w:r>
    </w:p>
    <w:p>
      <w:pPr>
        <w:pStyle w:val="BodyText"/>
        <w:spacing w:before="5"/>
        <w:rPr>
          <w:b/>
          <w:sz w:val="21"/>
        </w:rPr>
      </w:pPr>
    </w:p>
    <w:p>
      <w:pPr>
        <w:spacing w:before="0"/>
        <w:ind w:left="398" w:right="0" w:firstLine="0"/>
        <w:jc w:val="left"/>
        <w:rPr>
          <w:b/>
          <w:sz w:val="22"/>
        </w:rPr>
      </w:pPr>
      <w:r>
        <w:rPr>
          <w:b/>
          <w:sz w:val="22"/>
        </w:rPr>
        <w:t>ОТДЕЛ</w:t>
      </w:r>
      <w:r>
        <w:rPr>
          <w:b/>
          <w:spacing w:val="-14"/>
          <w:sz w:val="22"/>
        </w:rPr>
        <w:t xml:space="preserve"> </w:t>
      </w:r>
      <w:r>
        <w:rPr>
          <w:b/>
          <w:sz w:val="22"/>
        </w:rPr>
        <w:t>II.</w:t>
      </w:r>
      <w:r>
        <w:rPr>
          <w:b/>
          <w:spacing w:val="-12"/>
          <w:sz w:val="22"/>
        </w:rPr>
        <w:t xml:space="preserve"> </w:t>
      </w:r>
      <w:r>
        <w:rPr>
          <w:b/>
          <w:sz w:val="22"/>
        </w:rPr>
        <w:t>ХВОЩЕОБРАЗНЫЕ</w:t>
      </w:r>
      <w:r>
        <w:rPr>
          <w:b/>
          <w:spacing w:val="-13"/>
          <w:sz w:val="22"/>
        </w:rPr>
        <w:t xml:space="preserve"> </w:t>
      </w:r>
      <w:r>
        <w:rPr>
          <w:sz w:val="22"/>
        </w:rPr>
        <w:t>—</w:t>
      </w:r>
      <w:r>
        <w:rPr>
          <w:spacing w:val="-13"/>
          <w:sz w:val="22"/>
        </w:rPr>
        <w:t xml:space="preserve"> </w:t>
      </w:r>
      <w:r>
        <w:rPr>
          <w:b/>
          <w:sz w:val="22"/>
        </w:rPr>
        <w:t>EQUISETOPHYTA</w:t>
      </w:r>
      <w:r>
        <w:rPr>
          <w:b/>
          <w:spacing w:val="-14"/>
          <w:sz w:val="22"/>
        </w:rPr>
        <w:t xml:space="preserve"> </w:t>
      </w:r>
      <w:r>
        <w:rPr>
          <w:b/>
          <w:sz w:val="22"/>
        </w:rPr>
        <w:t>D.</w:t>
      </w:r>
      <w:r>
        <w:rPr>
          <w:b/>
          <w:spacing w:val="-14"/>
          <w:sz w:val="22"/>
        </w:rPr>
        <w:t xml:space="preserve"> </w:t>
      </w:r>
      <w:r>
        <w:rPr>
          <w:b/>
          <w:sz w:val="22"/>
        </w:rPr>
        <w:t>H.</w:t>
      </w:r>
      <w:r>
        <w:rPr>
          <w:b/>
          <w:spacing w:val="-14"/>
          <w:sz w:val="22"/>
        </w:rPr>
        <w:t xml:space="preserve"> </w:t>
      </w:r>
      <w:r>
        <w:rPr>
          <w:b/>
          <w:spacing w:val="-2"/>
          <w:sz w:val="22"/>
        </w:rPr>
        <w:t>SCOTT</w:t>
      </w:r>
    </w:p>
    <w:p>
      <w:pPr>
        <w:spacing w:before="3" w:line="252" w:lineRule="exact"/>
        <w:ind w:left="398" w:right="0" w:firstLine="0"/>
        <w:jc w:val="left"/>
        <w:rPr>
          <w:b/>
          <w:sz w:val="22"/>
        </w:rPr>
      </w:pPr>
      <w:r>
        <w:rPr>
          <w:b/>
          <w:spacing w:val="-2"/>
          <w:sz w:val="22"/>
        </w:rPr>
        <w:t>КЛАСС</w:t>
      </w:r>
      <w:r>
        <w:rPr>
          <w:b/>
          <w:spacing w:val="-4"/>
          <w:sz w:val="22"/>
        </w:rPr>
        <w:t xml:space="preserve"> </w:t>
      </w:r>
      <w:r>
        <w:rPr>
          <w:b/>
          <w:spacing w:val="-2"/>
          <w:sz w:val="22"/>
        </w:rPr>
        <w:t>ХВОЩЕВИДНЫЕ</w:t>
      </w:r>
      <w:r>
        <w:rPr>
          <w:b/>
          <w:spacing w:val="-3"/>
          <w:sz w:val="22"/>
        </w:rPr>
        <w:t xml:space="preserve"> </w:t>
      </w:r>
      <w:r>
        <w:rPr>
          <w:spacing w:val="-2"/>
          <w:sz w:val="22"/>
        </w:rPr>
        <w:t xml:space="preserve">— </w:t>
      </w:r>
      <w:r>
        <w:rPr>
          <w:b/>
          <w:spacing w:val="-2"/>
          <w:sz w:val="22"/>
        </w:rPr>
        <w:t>EQUISETOPSIDA</w:t>
      </w:r>
      <w:r>
        <w:rPr>
          <w:b/>
          <w:spacing w:val="-1"/>
          <w:sz w:val="22"/>
        </w:rPr>
        <w:t xml:space="preserve"> </w:t>
      </w:r>
      <w:r>
        <w:rPr>
          <w:b/>
          <w:spacing w:val="-2"/>
          <w:sz w:val="22"/>
        </w:rPr>
        <w:t>C.</w:t>
      </w:r>
      <w:r>
        <w:rPr>
          <w:b/>
          <w:spacing w:val="-5"/>
          <w:sz w:val="22"/>
        </w:rPr>
        <w:t xml:space="preserve"> </w:t>
      </w:r>
      <w:r>
        <w:rPr>
          <w:b/>
          <w:spacing w:val="-2"/>
          <w:sz w:val="22"/>
        </w:rPr>
        <w:t>AGARDH</w:t>
      </w:r>
    </w:p>
    <w:p>
      <w:pPr>
        <w:spacing w:before="0" w:line="252" w:lineRule="exact"/>
        <w:ind w:left="398" w:right="0" w:firstLine="0"/>
        <w:jc w:val="left"/>
        <w:rPr>
          <w:b/>
          <w:i/>
          <w:sz w:val="22"/>
        </w:rPr>
      </w:pPr>
      <w:r>
        <w:rPr>
          <w:b/>
          <w:i/>
          <w:sz w:val="22"/>
        </w:rPr>
        <w:t>Семейство</w:t>
      </w:r>
      <w:r>
        <w:rPr>
          <w:b/>
          <w:i/>
          <w:spacing w:val="-11"/>
          <w:sz w:val="22"/>
        </w:rPr>
        <w:t xml:space="preserve"> </w:t>
      </w:r>
      <w:r>
        <w:rPr>
          <w:b/>
          <w:i/>
          <w:sz w:val="22"/>
        </w:rPr>
        <w:t>Хвощевые</w:t>
      </w:r>
      <w:r>
        <w:rPr>
          <w:b/>
          <w:i/>
          <w:spacing w:val="-11"/>
          <w:sz w:val="22"/>
        </w:rPr>
        <w:t xml:space="preserve"> </w:t>
      </w:r>
      <w:r>
        <w:rPr>
          <w:sz w:val="22"/>
        </w:rPr>
        <w:t>—</w:t>
      </w:r>
      <w:r>
        <w:rPr>
          <w:spacing w:val="-11"/>
          <w:sz w:val="22"/>
        </w:rPr>
        <w:t xml:space="preserve"> </w:t>
      </w:r>
      <w:r>
        <w:rPr>
          <w:b/>
          <w:i/>
          <w:sz w:val="22"/>
        </w:rPr>
        <w:t>Equisetaceae</w:t>
      </w:r>
      <w:r>
        <w:rPr>
          <w:b/>
          <w:i/>
          <w:spacing w:val="-11"/>
          <w:sz w:val="22"/>
        </w:rPr>
        <w:t xml:space="preserve"> </w:t>
      </w:r>
      <w:r>
        <w:rPr>
          <w:b/>
          <w:i/>
          <w:sz w:val="22"/>
        </w:rPr>
        <w:t>Rich.</w:t>
      </w:r>
      <w:r>
        <w:rPr>
          <w:b/>
          <w:i/>
          <w:spacing w:val="-10"/>
          <w:sz w:val="22"/>
        </w:rPr>
        <w:t xml:space="preserve"> </w:t>
      </w:r>
      <w:r>
        <w:rPr>
          <w:b/>
          <w:i/>
          <w:sz w:val="22"/>
        </w:rPr>
        <w:t>ex</w:t>
      </w:r>
      <w:r>
        <w:rPr>
          <w:b/>
          <w:i/>
          <w:spacing w:val="-11"/>
          <w:sz w:val="22"/>
        </w:rPr>
        <w:t xml:space="preserve"> </w:t>
      </w:r>
      <w:r>
        <w:rPr>
          <w:b/>
          <w:i/>
          <w:spacing w:val="-5"/>
          <w:sz w:val="22"/>
        </w:rPr>
        <w:t>DC.</w:t>
      </w:r>
    </w:p>
    <w:p>
      <w:pPr>
        <w:spacing w:before="0"/>
        <w:ind w:left="966" w:right="4721" w:firstLine="0"/>
        <w:jc w:val="left"/>
        <w:rPr>
          <w:sz w:val="22"/>
        </w:rPr>
      </w:pPr>
      <w:r>
        <w:rPr>
          <w:sz w:val="22"/>
        </w:rPr>
        <w:t xml:space="preserve">Equisetum arvense L. </w:t>
      </w:r>
      <w:r>
        <w:rPr>
          <w:b/>
          <w:sz w:val="22"/>
        </w:rPr>
        <w:t xml:space="preserve">— </w:t>
      </w:r>
      <w:r>
        <w:rPr>
          <w:sz w:val="22"/>
        </w:rPr>
        <w:t>Хвощ полевой. Equisetum</w:t>
      </w:r>
      <w:r>
        <w:rPr>
          <w:spacing w:val="-8"/>
          <w:sz w:val="22"/>
        </w:rPr>
        <w:t xml:space="preserve"> </w:t>
      </w:r>
      <w:r>
        <w:rPr>
          <w:sz w:val="22"/>
        </w:rPr>
        <w:t>fluviatile</w:t>
      </w:r>
      <w:r>
        <w:rPr>
          <w:spacing w:val="-10"/>
          <w:sz w:val="22"/>
        </w:rPr>
        <w:t xml:space="preserve"> </w:t>
      </w:r>
      <w:r>
        <w:rPr>
          <w:sz w:val="22"/>
        </w:rPr>
        <w:t>L.</w:t>
      </w:r>
      <w:r>
        <w:rPr>
          <w:spacing w:val="-9"/>
          <w:sz w:val="22"/>
        </w:rPr>
        <w:t xml:space="preserve"> </w:t>
      </w:r>
      <w:r>
        <w:rPr>
          <w:b/>
          <w:sz w:val="22"/>
        </w:rPr>
        <w:t>—</w:t>
      </w:r>
      <w:r>
        <w:rPr>
          <w:b/>
          <w:spacing w:val="-10"/>
          <w:sz w:val="22"/>
        </w:rPr>
        <w:t xml:space="preserve"> </w:t>
      </w:r>
      <w:r>
        <w:rPr>
          <w:sz w:val="22"/>
        </w:rPr>
        <w:t>Хвощ</w:t>
      </w:r>
      <w:r>
        <w:rPr>
          <w:spacing w:val="-10"/>
          <w:sz w:val="22"/>
        </w:rPr>
        <w:t xml:space="preserve"> </w:t>
      </w:r>
      <w:r>
        <w:rPr>
          <w:sz w:val="22"/>
        </w:rPr>
        <w:t>приречный.</w:t>
      </w:r>
    </w:p>
    <w:p>
      <w:pPr>
        <w:spacing w:before="1"/>
        <w:ind w:left="966" w:right="1314" w:firstLine="0"/>
        <w:jc w:val="left"/>
        <w:rPr>
          <w:sz w:val="22"/>
        </w:rPr>
      </w:pPr>
      <w:r>
        <w:rPr>
          <w:sz w:val="22"/>
        </w:rPr>
        <w:t>Equisetum</w:t>
      </w:r>
      <w:r>
        <w:rPr>
          <w:spacing w:val="-3"/>
          <w:sz w:val="22"/>
        </w:rPr>
        <w:t xml:space="preserve"> </w:t>
      </w:r>
      <w:r>
        <w:rPr>
          <w:sz w:val="22"/>
        </w:rPr>
        <w:t>hyemale</w:t>
      </w:r>
      <w:r>
        <w:rPr>
          <w:spacing w:val="-6"/>
          <w:sz w:val="22"/>
        </w:rPr>
        <w:t xml:space="preserve"> </w:t>
      </w:r>
      <w:r>
        <w:rPr>
          <w:sz w:val="22"/>
        </w:rPr>
        <w:t>L.</w:t>
      </w:r>
      <w:r>
        <w:rPr>
          <w:spacing w:val="-7"/>
          <w:sz w:val="22"/>
        </w:rPr>
        <w:t xml:space="preserve"> </w:t>
      </w:r>
      <w:r>
        <w:rPr>
          <w:sz w:val="22"/>
        </w:rPr>
        <w:t>(Hippochaete</w:t>
      </w:r>
      <w:r>
        <w:rPr>
          <w:spacing w:val="-6"/>
          <w:sz w:val="22"/>
        </w:rPr>
        <w:t xml:space="preserve"> </w:t>
      </w:r>
      <w:r>
        <w:rPr>
          <w:sz w:val="22"/>
        </w:rPr>
        <w:t>hyemalis</w:t>
      </w:r>
      <w:r>
        <w:rPr>
          <w:spacing w:val="-6"/>
          <w:sz w:val="22"/>
        </w:rPr>
        <w:t xml:space="preserve"> </w:t>
      </w:r>
      <w:r>
        <w:rPr>
          <w:sz w:val="22"/>
        </w:rPr>
        <w:t>(L.)</w:t>
      </w:r>
      <w:r>
        <w:rPr>
          <w:spacing w:val="-8"/>
          <w:sz w:val="22"/>
        </w:rPr>
        <w:t xml:space="preserve"> </w:t>
      </w:r>
      <w:r>
        <w:rPr>
          <w:sz w:val="22"/>
        </w:rPr>
        <w:t>Bruhin)</w:t>
      </w:r>
      <w:r>
        <w:rPr>
          <w:spacing w:val="-9"/>
          <w:sz w:val="22"/>
        </w:rPr>
        <w:t xml:space="preserve"> </w:t>
      </w:r>
      <w:r>
        <w:rPr>
          <w:b/>
          <w:sz w:val="22"/>
        </w:rPr>
        <w:t>—</w:t>
      </w:r>
      <w:r>
        <w:rPr>
          <w:b/>
          <w:spacing w:val="-8"/>
          <w:sz w:val="22"/>
        </w:rPr>
        <w:t xml:space="preserve"> </w:t>
      </w:r>
      <w:r>
        <w:rPr>
          <w:sz w:val="22"/>
        </w:rPr>
        <w:t>Хвощ</w:t>
      </w:r>
      <w:r>
        <w:rPr>
          <w:spacing w:val="-8"/>
          <w:sz w:val="22"/>
        </w:rPr>
        <w:t xml:space="preserve"> </w:t>
      </w:r>
      <w:r>
        <w:rPr>
          <w:sz w:val="22"/>
        </w:rPr>
        <w:t xml:space="preserve">зимующий. Equisetum palustre L. </w:t>
      </w:r>
      <w:r>
        <w:rPr>
          <w:b/>
          <w:sz w:val="22"/>
        </w:rPr>
        <w:t xml:space="preserve">— </w:t>
      </w:r>
      <w:r>
        <w:rPr>
          <w:sz w:val="22"/>
        </w:rPr>
        <w:t>Хвощ болотный.</w:t>
      </w:r>
    </w:p>
    <w:p>
      <w:pPr>
        <w:spacing w:before="0" w:line="240" w:lineRule="auto"/>
        <w:ind w:left="966" w:right="4721" w:firstLine="0"/>
        <w:jc w:val="left"/>
        <w:rPr>
          <w:sz w:val="22"/>
        </w:rPr>
      </w:pPr>
      <w:r>
        <w:rPr>
          <w:sz w:val="22"/>
        </w:rPr>
        <w:t>Equisetum</w:t>
      </w:r>
      <w:r>
        <w:rPr>
          <w:spacing w:val="-8"/>
          <w:sz w:val="22"/>
        </w:rPr>
        <w:t xml:space="preserve"> </w:t>
      </w:r>
      <w:r>
        <w:rPr>
          <w:sz w:val="22"/>
        </w:rPr>
        <w:t>prаtense</w:t>
      </w:r>
      <w:r>
        <w:rPr>
          <w:spacing w:val="-10"/>
          <w:sz w:val="22"/>
        </w:rPr>
        <w:t xml:space="preserve"> </w:t>
      </w:r>
      <w:r>
        <w:rPr>
          <w:sz w:val="22"/>
        </w:rPr>
        <w:t>Ehrh.</w:t>
      </w:r>
      <w:r>
        <w:rPr>
          <w:spacing w:val="-9"/>
          <w:sz w:val="22"/>
        </w:rPr>
        <w:t xml:space="preserve"> </w:t>
      </w:r>
      <w:r>
        <w:rPr>
          <w:b/>
          <w:sz w:val="22"/>
        </w:rPr>
        <w:t>—</w:t>
      </w:r>
      <w:r>
        <w:rPr>
          <w:b/>
          <w:spacing w:val="-10"/>
          <w:sz w:val="22"/>
        </w:rPr>
        <w:t xml:space="preserve"> </w:t>
      </w:r>
      <w:r>
        <w:rPr>
          <w:sz w:val="22"/>
        </w:rPr>
        <w:t>Хвощ</w:t>
      </w:r>
      <w:r>
        <w:rPr>
          <w:spacing w:val="-10"/>
          <w:sz w:val="22"/>
        </w:rPr>
        <w:t xml:space="preserve"> </w:t>
      </w:r>
      <w:r>
        <w:rPr>
          <w:sz w:val="22"/>
        </w:rPr>
        <w:t xml:space="preserve">луговой. Equisetum sylvaticum L. </w:t>
      </w:r>
      <w:r>
        <w:rPr>
          <w:b/>
          <w:sz w:val="22"/>
        </w:rPr>
        <w:t xml:space="preserve">— </w:t>
      </w:r>
      <w:r>
        <w:rPr>
          <w:sz w:val="22"/>
        </w:rPr>
        <w:t>Хвощ лесной.</w:t>
      </w:r>
    </w:p>
    <w:p>
      <w:pPr>
        <w:pStyle w:val="BodyText"/>
        <w:spacing w:before="9"/>
        <w:rPr>
          <w:sz w:val="21"/>
        </w:rPr>
      </w:pPr>
    </w:p>
    <w:p>
      <w:pPr>
        <w:spacing w:before="0" w:line="242" w:lineRule="auto"/>
        <w:ind w:left="398" w:right="667" w:firstLine="0"/>
        <w:jc w:val="left"/>
        <w:rPr>
          <w:b/>
          <w:sz w:val="22"/>
        </w:rPr>
      </w:pPr>
      <w:r>
        <w:rPr>
          <w:b/>
          <w:sz w:val="22"/>
        </w:rPr>
        <w:t>ОТДЕЛ</w:t>
      </w:r>
      <w:r>
        <w:rPr>
          <w:b/>
          <w:spacing w:val="-8"/>
          <w:sz w:val="22"/>
        </w:rPr>
        <w:t xml:space="preserve"> </w:t>
      </w:r>
      <w:r>
        <w:rPr>
          <w:b/>
          <w:sz w:val="22"/>
        </w:rPr>
        <w:t>III.</w:t>
      </w:r>
      <w:r>
        <w:rPr>
          <w:b/>
          <w:spacing w:val="-9"/>
          <w:sz w:val="22"/>
        </w:rPr>
        <w:t xml:space="preserve"> </w:t>
      </w:r>
      <w:r>
        <w:rPr>
          <w:b/>
          <w:sz w:val="22"/>
        </w:rPr>
        <w:t>ПАПОРОТНИКООБРАЗНЫЕ</w:t>
      </w:r>
      <w:r>
        <w:rPr>
          <w:b/>
          <w:spacing w:val="-10"/>
          <w:sz w:val="22"/>
        </w:rPr>
        <w:t xml:space="preserve"> </w:t>
      </w:r>
      <w:r>
        <w:rPr>
          <w:sz w:val="22"/>
        </w:rPr>
        <w:t>—</w:t>
      </w:r>
      <w:r>
        <w:rPr>
          <w:spacing w:val="-13"/>
          <w:sz w:val="22"/>
        </w:rPr>
        <w:t xml:space="preserve"> </w:t>
      </w:r>
      <w:r>
        <w:rPr>
          <w:b/>
          <w:sz w:val="22"/>
        </w:rPr>
        <w:t>POLYPODIOPHYTA</w:t>
      </w:r>
      <w:r>
        <w:rPr>
          <w:b/>
          <w:spacing w:val="-9"/>
          <w:sz w:val="22"/>
        </w:rPr>
        <w:t xml:space="preserve"> </w:t>
      </w:r>
      <w:r>
        <w:rPr>
          <w:b/>
          <w:sz w:val="22"/>
        </w:rPr>
        <w:t>СRONQUIST,</w:t>
      </w:r>
      <w:r>
        <w:rPr>
          <w:b/>
          <w:spacing w:val="-8"/>
          <w:sz w:val="22"/>
        </w:rPr>
        <w:t xml:space="preserve"> </w:t>
      </w:r>
      <w:r>
        <w:rPr>
          <w:b/>
          <w:sz w:val="22"/>
        </w:rPr>
        <w:t>TAKHT. ET W. ZIMM.</w:t>
      </w:r>
    </w:p>
    <w:p>
      <w:pPr>
        <w:spacing w:before="0" w:line="247" w:lineRule="auto"/>
        <w:ind w:left="398" w:right="667" w:firstLine="0"/>
        <w:jc w:val="left"/>
        <w:rPr>
          <w:b/>
          <w:sz w:val="22"/>
        </w:rPr>
      </w:pPr>
      <w:r>
        <w:rPr>
          <w:b/>
          <w:sz w:val="22"/>
        </w:rPr>
        <w:t>КЛАСС</w:t>
      </w:r>
      <w:r>
        <w:rPr>
          <w:b/>
          <w:spacing w:val="-9"/>
          <w:sz w:val="22"/>
        </w:rPr>
        <w:t xml:space="preserve"> </w:t>
      </w:r>
      <w:r>
        <w:rPr>
          <w:b/>
          <w:sz w:val="22"/>
        </w:rPr>
        <w:t>ПАПОРОТНИКОВИДНЫЕ</w:t>
      </w:r>
      <w:r>
        <w:rPr>
          <w:b/>
          <w:spacing w:val="-9"/>
          <w:sz w:val="22"/>
        </w:rPr>
        <w:t xml:space="preserve"> </w:t>
      </w:r>
      <w:r>
        <w:rPr>
          <w:sz w:val="22"/>
        </w:rPr>
        <w:t>—</w:t>
      </w:r>
      <w:r>
        <w:rPr>
          <w:spacing w:val="-11"/>
          <w:sz w:val="22"/>
        </w:rPr>
        <w:t xml:space="preserve"> </w:t>
      </w:r>
      <w:r>
        <w:rPr>
          <w:b/>
          <w:sz w:val="22"/>
        </w:rPr>
        <w:t>POLYPODIOPSIDA</w:t>
      </w:r>
      <w:r>
        <w:rPr>
          <w:b/>
          <w:spacing w:val="-8"/>
          <w:sz w:val="22"/>
        </w:rPr>
        <w:t xml:space="preserve"> </w:t>
      </w:r>
      <w:r>
        <w:rPr>
          <w:b/>
          <w:sz w:val="22"/>
        </w:rPr>
        <w:t>СRONQUIST,</w:t>
      </w:r>
      <w:r>
        <w:rPr>
          <w:b/>
          <w:spacing w:val="-7"/>
          <w:sz w:val="22"/>
        </w:rPr>
        <w:t xml:space="preserve"> </w:t>
      </w:r>
      <w:r>
        <w:rPr>
          <w:b/>
          <w:sz w:val="22"/>
        </w:rPr>
        <w:t>TAKHT.</w:t>
      </w:r>
      <w:r>
        <w:rPr>
          <w:b/>
          <w:spacing w:val="-7"/>
          <w:sz w:val="22"/>
        </w:rPr>
        <w:t xml:space="preserve"> </w:t>
      </w:r>
      <w:r>
        <w:rPr>
          <w:b/>
          <w:sz w:val="22"/>
        </w:rPr>
        <w:t>ET</w:t>
      </w:r>
      <w:r>
        <w:rPr>
          <w:b/>
          <w:spacing w:val="-7"/>
          <w:sz w:val="22"/>
        </w:rPr>
        <w:t xml:space="preserve"> </w:t>
      </w:r>
      <w:r>
        <w:rPr>
          <w:b/>
          <w:sz w:val="22"/>
        </w:rPr>
        <w:t xml:space="preserve">W. </w:t>
      </w:r>
      <w:r>
        <w:rPr>
          <w:b/>
          <w:spacing w:val="-2"/>
          <w:sz w:val="22"/>
        </w:rPr>
        <w:t>ZIMM.</w:t>
      </w:r>
    </w:p>
    <w:p>
      <w:pPr>
        <w:spacing w:before="0" w:line="239"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Ужовниковые</w:t>
      </w:r>
      <w:r>
        <w:rPr>
          <w:b/>
          <w:i/>
          <w:spacing w:val="1"/>
          <w:sz w:val="22"/>
        </w:rPr>
        <w:t xml:space="preserve"> </w:t>
      </w:r>
      <w:r>
        <w:rPr>
          <w:spacing w:val="-2"/>
          <w:sz w:val="22"/>
        </w:rPr>
        <w:t xml:space="preserve">— </w:t>
      </w:r>
      <w:r>
        <w:rPr>
          <w:b/>
          <w:i/>
          <w:spacing w:val="-2"/>
          <w:sz w:val="22"/>
        </w:rPr>
        <w:t>Ophioglossaceae</w:t>
      </w:r>
      <w:r>
        <w:rPr>
          <w:b/>
          <w:i/>
          <w:sz w:val="22"/>
        </w:rPr>
        <w:t xml:space="preserve"> </w:t>
      </w:r>
      <w:r>
        <w:rPr>
          <w:b/>
          <w:i/>
          <w:spacing w:val="-2"/>
          <w:sz w:val="22"/>
        </w:rPr>
        <w:t>Martinov</w:t>
      </w:r>
    </w:p>
    <w:p>
      <w:pPr>
        <w:spacing w:before="0" w:line="252" w:lineRule="exact"/>
        <w:ind w:left="938" w:right="0" w:firstLine="0"/>
        <w:jc w:val="left"/>
        <w:rPr>
          <w:sz w:val="22"/>
        </w:rPr>
      </w:pPr>
      <w:r>
        <w:rPr>
          <w:sz w:val="22"/>
        </w:rPr>
        <w:t>Ophioglossum</w:t>
      </w:r>
      <w:r>
        <w:rPr>
          <w:spacing w:val="-11"/>
          <w:sz w:val="22"/>
        </w:rPr>
        <w:t xml:space="preserve"> </w:t>
      </w:r>
      <w:r>
        <w:rPr>
          <w:sz w:val="22"/>
        </w:rPr>
        <w:t>vulgatum</w:t>
      </w:r>
      <w:r>
        <w:rPr>
          <w:spacing w:val="-10"/>
          <w:sz w:val="22"/>
        </w:rPr>
        <w:t xml:space="preserve"> </w:t>
      </w:r>
      <w:r>
        <w:rPr>
          <w:sz w:val="22"/>
        </w:rPr>
        <w:t>L.</w:t>
      </w:r>
      <w:r>
        <w:rPr>
          <w:spacing w:val="-11"/>
          <w:sz w:val="22"/>
        </w:rPr>
        <w:t xml:space="preserve"> </w:t>
      </w:r>
      <w:r>
        <w:rPr>
          <w:b/>
          <w:sz w:val="22"/>
        </w:rPr>
        <w:t>—</w:t>
      </w:r>
      <w:r>
        <w:rPr>
          <w:b/>
          <w:spacing w:val="-12"/>
          <w:sz w:val="22"/>
        </w:rPr>
        <w:t xml:space="preserve"> </w:t>
      </w:r>
      <w:r>
        <w:rPr>
          <w:sz w:val="22"/>
        </w:rPr>
        <w:t>Ужовник</w:t>
      </w:r>
      <w:r>
        <w:rPr>
          <w:spacing w:val="-12"/>
          <w:sz w:val="22"/>
        </w:rPr>
        <w:t xml:space="preserve"> </w:t>
      </w:r>
      <w:r>
        <w:rPr>
          <w:spacing w:val="-2"/>
          <w:sz w:val="22"/>
        </w:rPr>
        <w:t>обыкновенный.</w:t>
      </w:r>
    </w:p>
    <w:p>
      <w:pPr>
        <w:spacing w:before="0" w:line="253" w:lineRule="exact"/>
        <w:ind w:left="398" w:right="0" w:firstLine="0"/>
        <w:jc w:val="left"/>
        <w:rPr>
          <w:b/>
          <w:i/>
          <w:sz w:val="22"/>
        </w:rPr>
      </w:pPr>
      <w:r>
        <w:rPr>
          <w:b/>
          <w:i/>
          <w:spacing w:val="-2"/>
          <w:sz w:val="22"/>
        </w:rPr>
        <w:t>Семейство</w:t>
      </w:r>
      <w:r>
        <w:rPr>
          <w:b/>
          <w:i/>
          <w:sz w:val="22"/>
        </w:rPr>
        <w:t xml:space="preserve"> </w:t>
      </w:r>
      <w:r>
        <w:rPr>
          <w:b/>
          <w:i/>
          <w:spacing w:val="-2"/>
          <w:sz w:val="22"/>
        </w:rPr>
        <w:t>Гроздовниковые</w:t>
      </w:r>
      <w:r>
        <w:rPr>
          <w:b/>
          <w:i/>
          <w:spacing w:val="1"/>
          <w:sz w:val="22"/>
        </w:rPr>
        <w:t xml:space="preserve"> </w:t>
      </w:r>
      <w:r>
        <w:rPr>
          <w:spacing w:val="-2"/>
          <w:sz w:val="22"/>
        </w:rPr>
        <w:t>—</w:t>
      </w:r>
      <w:r>
        <w:rPr>
          <w:spacing w:val="3"/>
          <w:sz w:val="22"/>
        </w:rPr>
        <w:t xml:space="preserve"> </w:t>
      </w:r>
      <w:r>
        <w:rPr>
          <w:b/>
          <w:i/>
          <w:spacing w:val="-2"/>
          <w:sz w:val="22"/>
        </w:rPr>
        <w:t>Botrychiaceae</w:t>
      </w:r>
      <w:r>
        <w:rPr>
          <w:b/>
          <w:i/>
          <w:spacing w:val="1"/>
          <w:sz w:val="22"/>
        </w:rPr>
        <w:t xml:space="preserve"> </w:t>
      </w:r>
      <w:r>
        <w:rPr>
          <w:b/>
          <w:i/>
          <w:spacing w:val="-2"/>
          <w:sz w:val="22"/>
        </w:rPr>
        <w:t>Horan.</w:t>
      </w:r>
    </w:p>
    <w:p>
      <w:pPr>
        <w:spacing w:before="0"/>
        <w:ind w:left="966" w:right="667" w:firstLine="0"/>
        <w:jc w:val="left"/>
        <w:rPr>
          <w:b/>
          <w:sz w:val="22"/>
        </w:rPr>
      </w:pPr>
      <w:r>
        <w:rPr>
          <w:sz w:val="22"/>
        </w:rPr>
        <w:t>Botrychium</w:t>
      </w:r>
      <w:r>
        <w:rPr>
          <w:spacing w:val="-6"/>
          <w:sz w:val="22"/>
        </w:rPr>
        <w:t xml:space="preserve"> </w:t>
      </w:r>
      <w:r>
        <w:rPr>
          <w:sz w:val="22"/>
        </w:rPr>
        <w:t>anthemoides</w:t>
      </w:r>
      <w:r>
        <w:rPr>
          <w:spacing w:val="-8"/>
          <w:sz w:val="22"/>
        </w:rPr>
        <w:t xml:space="preserve"> </w:t>
      </w:r>
      <w:r>
        <w:rPr>
          <w:sz w:val="22"/>
        </w:rPr>
        <w:t>C.</w:t>
      </w:r>
      <w:r>
        <w:rPr>
          <w:spacing w:val="-6"/>
          <w:sz w:val="22"/>
        </w:rPr>
        <w:t xml:space="preserve"> </w:t>
      </w:r>
      <w:r>
        <w:rPr>
          <w:sz w:val="22"/>
        </w:rPr>
        <w:t>Presl.</w:t>
      </w:r>
      <w:r>
        <w:rPr>
          <w:spacing w:val="-6"/>
          <w:sz w:val="22"/>
        </w:rPr>
        <w:t xml:space="preserve"> </w:t>
      </w:r>
      <w:r>
        <w:rPr>
          <w:sz w:val="22"/>
        </w:rPr>
        <w:t>(Botrychium</w:t>
      </w:r>
      <w:r>
        <w:rPr>
          <w:spacing w:val="-6"/>
          <w:sz w:val="22"/>
        </w:rPr>
        <w:t xml:space="preserve"> </w:t>
      </w:r>
      <w:r>
        <w:rPr>
          <w:sz w:val="22"/>
        </w:rPr>
        <w:t>virginianum</w:t>
      </w:r>
      <w:r>
        <w:rPr>
          <w:spacing w:val="-6"/>
          <w:sz w:val="22"/>
        </w:rPr>
        <w:t xml:space="preserve"> </w:t>
      </w:r>
      <w:r>
        <w:rPr>
          <w:sz w:val="22"/>
        </w:rPr>
        <w:t>(L.)</w:t>
      </w:r>
      <w:r>
        <w:rPr>
          <w:spacing w:val="-8"/>
          <w:sz w:val="22"/>
        </w:rPr>
        <w:t xml:space="preserve"> </w:t>
      </w:r>
      <w:r>
        <w:rPr>
          <w:sz w:val="22"/>
        </w:rPr>
        <w:t>Sw.)</w:t>
      </w:r>
      <w:r>
        <w:rPr>
          <w:spacing w:val="-9"/>
          <w:sz w:val="22"/>
        </w:rPr>
        <w:t xml:space="preserve"> </w:t>
      </w:r>
      <w:r>
        <w:rPr>
          <w:b/>
          <w:sz w:val="22"/>
        </w:rPr>
        <w:t>—</w:t>
      </w:r>
      <w:r>
        <w:rPr>
          <w:b/>
          <w:spacing w:val="-8"/>
          <w:sz w:val="22"/>
        </w:rPr>
        <w:t xml:space="preserve"> </w:t>
      </w:r>
      <w:r>
        <w:rPr>
          <w:sz w:val="22"/>
        </w:rPr>
        <w:t xml:space="preserve">Гроздовник пупавковидный (Гроздовник виргинский). </w:t>
      </w:r>
      <w:r>
        <w:rPr>
          <w:b/>
          <w:sz w:val="22"/>
        </w:rPr>
        <w:t>Охраняемое II категория.</w:t>
      </w:r>
    </w:p>
    <w:p>
      <w:pPr>
        <w:spacing w:before="0" w:line="250" w:lineRule="exact"/>
        <w:ind w:left="966" w:right="0" w:firstLine="0"/>
        <w:jc w:val="left"/>
        <w:rPr>
          <w:sz w:val="22"/>
        </w:rPr>
      </w:pPr>
      <w:r>
        <w:rPr>
          <w:sz w:val="22"/>
        </w:rPr>
        <w:t>Botrychium</w:t>
      </w:r>
      <w:r>
        <w:rPr>
          <w:spacing w:val="-10"/>
          <w:sz w:val="22"/>
        </w:rPr>
        <w:t xml:space="preserve"> </w:t>
      </w:r>
      <w:r>
        <w:rPr>
          <w:sz w:val="22"/>
        </w:rPr>
        <w:t>lunaria</w:t>
      </w:r>
      <w:r>
        <w:rPr>
          <w:spacing w:val="-12"/>
          <w:sz w:val="22"/>
        </w:rPr>
        <w:t xml:space="preserve"> </w:t>
      </w:r>
      <w:r>
        <w:rPr>
          <w:sz w:val="22"/>
        </w:rPr>
        <w:t>(L.)</w:t>
      </w:r>
      <w:r>
        <w:rPr>
          <w:spacing w:val="-11"/>
          <w:sz w:val="22"/>
        </w:rPr>
        <w:t xml:space="preserve"> </w:t>
      </w:r>
      <w:r>
        <w:rPr>
          <w:sz w:val="22"/>
        </w:rPr>
        <w:t>Sw.</w:t>
      </w:r>
      <w:r>
        <w:rPr>
          <w:spacing w:val="-10"/>
          <w:sz w:val="22"/>
        </w:rPr>
        <w:t xml:space="preserve"> </w:t>
      </w:r>
      <w:r>
        <w:rPr>
          <w:b/>
          <w:sz w:val="22"/>
        </w:rPr>
        <w:t>—</w:t>
      </w:r>
      <w:r>
        <w:rPr>
          <w:b/>
          <w:spacing w:val="-11"/>
          <w:sz w:val="22"/>
        </w:rPr>
        <w:t xml:space="preserve"> </w:t>
      </w:r>
      <w:r>
        <w:rPr>
          <w:sz w:val="22"/>
        </w:rPr>
        <w:t>Гроздовник</w:t>
      </w:r>
      <w:r>
        <w:rPr>
          <w:spacing w:val="-11"/>
          <w:sz w:val="22"/>
        </w:rPr>
        <w:t xml:space="preserve"> </w:t>
      </w:r>
      <w:r>
        <w:rPr>
          <w:spacing w:val="-2"/>
          <w:sz w:val="22"/>
        </w:rPr>
        <w:t>полулунный.</w:t>
      </w:r>
    </w:p>
    <w:p>
      <w:pPr>
        <w:spacing w:before="0" w:line="252" w:lineRule="exact"/>
        <w:ind w:left="966" w:right="0" w:firstLine="0"/>
        <w:jc w:val="left"/>
        <w:rPr>
          <w:sz w:val="22"/>
        </w:rPr>
      </w:pPr>
      <w:r>
        <w:rPr>
          <w:sz w:val="22"/>
        </w:rPr>
        <w:t>Botrychium</w:t>
      </w:r>
      <w:r>
        <w:rPr>
          <w:spacing w:val="20"/>
          <w:sz w:val="22"/>
        </w:rPr>
        <w:t xml:space="preserve"> </w:t>
      </w:r>
      <w:r>
        <w:rPr>
          <w:sz w:val="22"/>
        </w:rPr>
        <w:t>matricariifolium</w:t>
      </w:r>
      <w:r>
        <w:rPr>
          <w:spacing w:val="21"/>
          <w:sz w:val="22"/>
        </w:rPr>
        <w:t xml:space="preserve"> </w:t>
      </w:r>
      <w:r>
        <w:rPr>
          <w:sz w:val="22"/>
        </w:rPr>
        <w:t>(Retz.)</w:t>
      </w:r>
      <w:r>
        <w:rPr>
          <w:spacing w:val="23"/>
          <w:sz w:val="22"/>
        </w:rPr>
        <w:t xml:space="preserve"> </w:t>
      </w:r>
      <w:r>
        <w:rPr>
          <w:sz w:val="22"/>
        </w:rPr>
        <w:t>A.</w:t>
      </w:r>
      <w:r>
        <w:rPr>
          <w:spacing w:val="20"/>
          <w:sz w:val="22"/>
        </w:rPr>
        <w:t xml:space="preserve"> </w:t>
      </w:r>
      <w:r>
        <w:rPr>
          <w:sz w:val="22"/>
        </w:rPr>
        <w:t>Br.</w:t>
      </w:r>
      <w:r>
        <w:rPr>
          <w:spacing w:val="21"/>
          <w:sz w:val="22"/>
        </w:rPr>
        <w:t xml:space="preserve"> </w:t>
      </w:r>
      <w:r>
        <w:rPr>
          <w:sz w:val="22"/>
        </w:rPr>
        <w:t>ex</w:t>
      </w:r>
      <w:r>
        <w:rPr>
          <w:spacing w:val="22"/>
          <w:sz w:val="22"/>
        </w:rPr>
        <w:t xml:space="preserve"> </w:t>
      </w:r>
      <w:r>
        <w:rPr>
          <w:sz w:val="22"/>
        </w:rPr>
        <w:t>W.D.J.</w:t>
      </w:r>
      <w:r>
        <w:rPr>
          <w:spacing w:val="28"/>
          <w:sz w:val="22"/>
        </w:rPr>
        <w:t xml:space="preserve"> </w:t>
      </w:r>
      <w:r>
        <w:rPr>
          <w:sz w:val="22"/>
        </w:rPr>
        <w:t>Koch</w:t>
      </w:r>
      <w:r>
        <w:rPr>
          <w:spacing w:val="-11"/>
          <w:sz w:val="22"/>
        </w:rPr>
        <w:t xml:space="preserve"> </w:t>
      </w:r>
      <w:r>
        <w:rPr>
          <w:b/>
          <w:sz w:val="22"/>
        </w:rPr>
        <w:t>—</w:t>
      </w:r>
      <w:r>
        <w:rPr>
          <w:b/>
          <w:spacing w:val="-8"/>
          <w:sz w:val="22"/>
        </w:rPr>
        <w:t xml:space="preserve"> </w:t>
      </w:r>
      <w:r>
        <w:rPr>
          <w:sz w:val="22"/>
        </w:rPr>
        <w:t>Гроздовник</w:t>
      </w:r>
      <w:r>
        <w:rPr>
          <w:spacing w:val="-9"/>
          <w:sz w:val="22"/>
        </w:rPr>
        <w:t xml:space="preserve"> </w:t>
      </w:r>
      <w:r>
        <w:rPr>
          <w:spacing w:val="-2"/>
          <w:sz w:val="22"/>
        </w:rPr>
        <w:t>ромашколистный.</w:t>
      </w:r>
    </w:p>
    <w:p>
      <w:pPr>
        <w:spacing w:before="2" w:line="250" w:lineRule="exact"/>
        <w:ind w:left="966" w:right="0" w:firstLine="0"/>
        <w:jc w:val="left"/>
        <w:rPr>
          <w:b/>
          <w:sz w:val="22"/>
        </w:rPr>
      </w:pPr>
      <w:r>
        <w:rPr>
          <w:b/>
          <w:sz w:val="22"/>
        </w:rPr>
        <w:t>Охраняемое</w:t>
      </w:r>
      <w:r>
        <w:rPr>
          <w:b/>
          <w:spacing w:val="-11"/>
          <w:sz w:val="22"/>
        </w:rPr>
        <w:t xml:space="preserve"> </w:t>
      </w:r>
      <w:r>
        <w:rPr>
          <w:b/>
          <w:sz w:val="22"/>
        </w:rPr>
        <w:t>II</w:t>
      </w:r>
      <w:r>
        <w:rPr>
          <w:b/>
          <w:spacing w:val="-13"/>
          <w:sz w:val="22"/>
        </w:rPr>
        <w:t xml:space="preserve"> </w:t>
      </w:r>
      <w:r>
        <w:rPr>
          <w:b/>
          <w:spacing w:val="-2"/>
          <w:sz w:val="22"/>
        </w:rPr>
        <w:t>категория.</w:t>
      </w:r>
    </w:p>
    <w:p>
      <w:pPr>
        <w:spacing w:before="0" w:line="250" w:lineRule="exact"/>
        <w:ind w:left="966" w:right="0" w:firstLine="0"/>
        <w:jc w:val="left"/>
        <w:rPr>
          <w:b/>
          <w:sz w:val="22"/>
        </w:rPr>
      </w:pPr>
      <w:r>
        <w:rPr>
          <w:sz w:val="22"/>
        </w:rPr>
        <w:t>Botrychium</w:t>
      </w:r>
      <w:r>
        <w:rPr>
          <w:spacing w:val="-4"/>
          <w:sz w:val="22"/>
        </w:rPr>
        <w:t xml:space="preserve"> </w:t>
      </w:r>
      <w:r>
        <w:rPr>
          <w:sz w:val="22"/>
        </w:rPr>
        <w:t>multifidum</w:t>
      </w:r>
      <w:r>
        <w:rPr>
          <w:spacing w:val="-4"/>
          <w:sz w:val="22"/>
        </w:rPr>
        <w:t xml:space="preserve"> </w:t>
      </w:r>
      <w:r>
        <w:rPr>
          <w:sz w:val="22"/>
        </w:rPr>
        <w:t>(S.</w:t>
      </w:r>
      <w:r>
        <w:rPr>
          <w:spacing w:val="-4"/>
          <w:sz w:val="22"/>
        </w:rPr>
        <w:t xml:space="preserve"> </w:t>
      </w:r>
      <w:r>
        <w:rPr>
          <w:sz w:val="22"/>
        </w:rPr>
        <w:t>G.</w:t>
      </w:r>
      <w:r>
        <w:rPr>
          <w:spacing w:val="-4"/>
          <w:sz w:val="22"/>
        </w:rPr>
        <w:t xml:space="preserve"> </w:t>
      </w:r>
      <w:r>
        <w:rPr>
          <w:sz w:val="22"/>
        </w:rPr>
        <w:t>Gmel.)</w:t>
      </w:r>
      <w:r>
        <w:rPr>
          <w:spacing w:val="-2"/>
          <w:sz w:val="22"/>
        </w:rPr>
        <w:t xml:space="preserve"> </w:t>
      </w:r>
      <w:r>
        <w:rPr>
          <w:sz w:val="22"/>
        </w:rPr>
        <w:t>Rupr.</w:t>
      </w:r>
      <w:r>
        <w:rPr>
          <w:spacing w:val="-12"/>
          <w:sz w:val="22"/>
        </w:rPr>
        <w:t xml:space="preserve"> </w:t>
      </w:r>
      <w:r>
        <w:rPr>
          <w:b/>
          <w:sz w:val="22"/>
        </w:rPr>
        <w:t>—</w:t>
      </w:r>
      <w:r>
        <w:rPr>
          <w:b/>
          <w:spacing w:val="-11"/>
          <w:sz w:val="22"/>
        </w:rPr>
        <w:t xml:space="preserve"> </w:t>
      </w:r>
      <w:r>
        <w:rPr>
          <w:sz w:val="22"/>
        </w:rPr>
        <w:t>Гроздовник</w:t>
      </w:r>
      <w:r>
        <w:rPr>
          <w:spacing w:val="-12"/>
          <w:sz w:val="22"/>
        </w:rPr>
        <w:t xml:space="preserve"> </w:t>
      </w:r>
      <w:r>
        <w:rPr>
          <w:sz w:val="22"/>
        </w:rPr>
        <w:t>многораздельный.</w:t>
      </w:r>
      <w:r>
        <w:rPr>
          <w:spacing w:val="-11"/>
          <w:sz w:val="22"/>
        </w:rPr>
        <w:t xml:space="preserve"> </w:t>
      </w:r>
      <w:r>
        <w:rPr>
          <w:b/>
          <w:sz w:val="22"/>
        </w:rPr>
        <w:t>Охраняемое</w:t>
      </w:r>
      <w:r>
        <w:rPr>
          <w:b/>
          <w:spacing w:val="-1"/>
          <w:sz w:val="22"/>
        </w:rPr>
        <w:t xml:space="preserve"> </w:t>
      </w:r>
      <w:r>
        <w:rPr>
          <w:b/>
          <w:spacing w:val="-5"/>
          <w:sz w:val="22"/>
        </w:rPr>
        <w:t>III</w:t>
      </w:r>
    </w:p>
    <w:p>
      <w:pPr>
        <w:spacing w:before="3" w:line="250" w:lineRule="exact"/>
        <w:ind w:left="966" w:right="0" w:firstLine="0"/>
        <w:jc w:val="left"/>
        <w:rPr>
          <w:b/>
          <w:sz w:val="22"/>
        </w:rPr>
      </w:pPr>
      <w:r>
        <w:rPr>
          <w:b/>
          <w:spacing w:val="-2"/>
          <w:sz w:val="22"/>
        </w:rPr>
        <w:t>категория.</w:t>
      </w:r>
    </w:p>
    <w:p>
      <w:pPr>
        <w:spacing w:before="0" w:line="250" w:lineRule="exact"/>
        <w:ind w:left="398" w:right="0" w:firstLine="0"/>
        <w:jc w:val="left"/>
        <w:rPr>
          <w:b/>
          <w:sz w:val="22"/>
        </w:rPr>
      </w:pPr>
      <w:r>
        <w:rPr>
          <w:b/>
          <w:spacing w:val="-2"/>
          <w:sz w:val="22"/>
        </w:rPr>
        <w:t>КЛАСС</w:t>
      </w:r>
      <w:r>
        <w:rPr>
          <w:b/>
          <w:spacing w:val="-3"/>
          <w:sz w:val="22"/>
        </w:rPr>
        <w:t xml:space="preserve"> </w:t>
      </w:r>
      <w:r>
        <w:rPr>
          <w:b/>
          <w:spacing w:val="-2"/>
          <w:sz w:val="22"/>
        </w:rPr>
        <w:t>МНОГОНОЖКОВИДНЫЕ</w:t>
      </w:r>
      <w:r>
        <w:rPr>
          <w:b/>
          <w:spacing w:val="-3"/>
          <w:sz w:val="22"/>
        </w:rPr>
        <w:t xml:space="preserve"> </w:t>
      </w:r>
      <w:r>
        <w:rPr>
          <w:spacing w:val="-2"/>
          <w:sz w:val="22"/>
        </w:rPr>
        <w:t>—</w:t>
      </w:r>
      <w:r>
        <w:rPr>
          <w:spacing w:val="-5"/>
          <w:sz w:val="22"/>
        </w:rPr>
        <w:t xml:space="preserve"> </w:t>
      </w:r>
      <w:r>
        <w:rPr>
          <w:b/>
          <w:spacing w:val="-2"/>
          <w:sz w:val="22"/>
        </w:rPr>
        <w:t>POLYPODIOPSIDA</w:t>
      </w:r>
      <w:r>
        <w:rPr>
          <w:b/>
          <w:spacing w:val="-5"/>
          <w:sz w:val="22"/>
        </w:rPr>
        <w:t xml:space="preserve"> </w:t>
      </w:r>
      <w:r>
        <w:rPr>
          <w:b/>
          <w:spacing w:val="-2"/>
          <w:sz w:val="22"/>
        </w:rPr>
        <w:t>BERCHT.</w:t>
      </w:r>
      <w:r>
        <w:rPr>
          <w:b/>
          <w:spacing w:val="-1"/>
          <w:sz w:val="22"/>
        </w:rPr>
        <w:t xml:space="preserve"> </w:t>
      </w:r>
      <w:r>
        <w:rPr>
          <w:b/>
          <w:spacing w:val="-2"/>
          <w:sz w:val="22"/>
        </w:rPr>
        <w:t>ET</w:t>
      </w:r>
      <w:r>
        <w:rPr>
          <w:b/>
          <w:spacing w:val="-1"/>
          <w:sz w:val="22"/>
        </w:rPr>
        <w:t xml:space="preserve"> </w:t>
      </w:r>
      <w:r>
        <w:rPr>
          <w:b/>
          <w:spacing w:val="-2"/>
          <w:sz w:val="22"/>
        </w:rPr>
        <w:t>J.</w:t>
      </w:r>
      <w:r>
        <w:rPr>
          <w:b/>
          <w:spacing w:val="-5"/>
          <w:sz w:val="22"/>
        </w:rPr>
        <w:t xml:space="preserve"> </w:t>
      </w:r>
      <w:r>
        <w:rPr>
          <w:b/>
          <w:spacing w:val="-2"/>
          <w:sz w:val="22"/>
        </w:rPr>
        <w:t>PRESL</w:t>
      </w:r>
    </w:p>
    <w:p>
      <w:pPr>
        <w:spacing w:before="3" w:line="252" w:lineRule="exact"/>
        <w:ind w:left="325" w:right="3724" w:firstLine="0"/>
        <w:jc w:val="center"/>
        <w:rPr>
          <w:b/>
          <w:i/>
          <w:sz w:val="22"/>
        </w:rPr>
      </w:pPr>
      <w:r>
        <w:rPr>
          <w:b/>
          <w:i/>
          <w:sz w:val="22"/>
        </w:rPr>
        <w:t>Семейство</w:t>
      </w:r>
      <w:r>
        <w:rPr>
          <w:b/>
          <w:i/>
          <w:spacing w:val="-13"/>
          <w:sz w:val="22"/>
        </w:rPr>
        <w:t xml:space="preserve"> </w:t>
      </w:r>
      <w:r>
        <w:rPr>
          <w:b/>
          <w:i/>
          <w:sz w:val="22"/>
        </w:rPr>
        <w:t>Многоножковые</w:t>
      </w:r>
      <w:r>
        <w:rPr>
          <w:b/>
          <w:i/>
          <w:spacing w:val="-13"/>
          <w:sz w:val="22"/>
        </w:rPr>
        <w:t xml:space="preserve"> </w:t>
      </w:r>
      <w:r>
        <w:rPr>
          <w:sz w:val="22"/>
        </w:rPr>
        <w:t>—</w:t>
      </w:r>
      <w:r>
        <w:rPr>
          <w:spacing w:val="-11"/>
          <w:sz w:val="22"/>
        </w:rPr>
        <w:t xml:space="preserve"> </w:t>
      </w:r>
      <w:r>
        <w:rPr>
          <w:b/>
          <w:i/>
          <w:sz w:val="22"/>
        </w:rPr>
        <w:t>Polypodiaceae</w:t>
      </w:r>
      <w:r>
        <w:rPr>
          <w:b/>
          <w:i/>
          <w:spacing w:val="-13"/>
          <w:sz w:val="22"/>
        </w:rPr>
        <w:t xml:space="preserve"> </w:t>
      </w:r>
      <w:r>
        <w:rPr>
          <w:b/>
          <w:i/>
          <w:sz w:val="22"/>
        </w:rPr>
        <w:t>Bercht.</w:t>
      </w:r>
      <w:r>
        <w:rPr>
          <w:b/>
          <w:i/>
          <w:spacing w:val="-11"/>
          <w:sz w:val="22"/>
        </w:rPr>
        <w:t xml:space="preserve"> </w:t>
      </w:r>
      <w:r>
        <w:rPr>
          <w:b/>
          <w:i/>
          <w:sz w:val="22"/>
        </w:rPr>
        <w:t>et</w:t>
      </w:r>
      <w:r>
        <w:rPr>
          <w:b/>
          <w:i/>
          <w:spacing w:val="-13"/>
          <w:sz w:val="22"/>
        </w:rPr>
        <w:t xml:space="preserve"> </w:t>
      </w:r>
      <w:r>
        <w:rPr>
          <w:b/>
          <w:i/>
          <w:sz w:val="22"/>
        </w:rPr>
        <w:t>J.</w:t>
      </w:r>
      <w:r>
        <w:rPr>
          <w:b/>
          <w:i/>
          <w:spacing w:val="-11"/>
          <w:sz w:val="22"/>
        </w:rPr>
        <w:t xml:space="preserve"> </w:t>
      </w:r>
      <w:r>
        <w:rPr>
          <w:b/>
          <w:i/>
          <w:spacing w:val="-2"/>
          <w:sz w:val="22"/>
        </w:rPr>
        <w:t>Presl</w:t>
      </w:r>
    </w:p>
    <w:p>
      <w:pPr>
        <w:spacing w:before="0" w:line="252" w:lineRule="exact"/>
        <w:ind w:left="950" w:right="1575" w:firstLine="0"/>
        <w:jc w:val="center"/>
        <w:rPr>
          <w:b/>
          <w:sz w:val="22"/>
        </w:rPr>
      </w:pPr>
      <w:r>
        <w:rPr>
          <w:sz w:val="22"/>
        </w:rPr>
        <w:t>Polypodium</w:t>
      </w:r>
      <w:r>
        <w:rPr>
          <w:spacing w:val="-11"/>
          <w:sz w:val="22"/>
        </w:rPr>
        <w:t xml:space="preserve"> </w:t>
      </w:r>
      <w:r>
        <w:rPr>
          <w:sz w:val="22"/>
        </w:rPr>
        <w:t>vulgare</w:t>
      </w:r>
      <w:r>
        <w:rPr>
          <w:spacing w:val="-14"/>
          <w:sz w:val="22"/>
        </w:rPr>
        <w:t xml:space="preserve"> </w:t>
      </w:r>
      <w:r>
        <w:rPr>
          <w:sz w:val="22"/>
        </w:rPr>
        <w:t>L.</w:t>
      </w:r>
      <w:r>
        <w:rPr>
          <w:spacing w:val="-11"/>
          <w:sz w:val="22"/>
        </w:rPr>
        <w:t xml:space="preserve"> </w:t>
      </w:r>
      <w:r>
        <w:rPr>
          <w:b/>
          <w:sz w:val="22"/>
        </w:rPr>
        <w:t>—</w:t>
      </w:r>
      <w:r>
        <w:rPr>
          <w:b/>
          <w:spacing w:val="-13"/>
          <w:sz w:val="22"/>
        </w:rPr>
        <w:t xml:space="preserve"> </w:t>
      </w:r>
      <w:r>
        <w:rPr>
          <w:sz w:val="22"/>
        </w:rPr>
        <w:t>Многоножка</w:t>
      </w:r>
      <w:r>
        <w:rPr>
          <w:spacing w:val="-14"/>
          <w:sz w:val="22"/>
        </w:rPr>
        <w:t xml:space="preserve"> </w:t>
      </w:r>
      <w:r>
        <w:rPr>
          <w:sz w:val="22"/>
        </w:rPr>
        <w:t>обыкновенная.</w:t>
      </w:r>
      <w:r>
        <w:rPr>
          <w:spacing w:val="-13"/>
          <w:sz w:val="22"/>
        </w:rPr>
        <w:t xml:space="preserve"> </w:t>
      </w:r>
      <w:r>
        <w:rPr>
          <w:b/>
          <w:sz w:val="22"/>
        </w:rPr>
        <w:t>Охраняемое</w:t>
      </w:r>
      <w:r>
        <w:rPr>
          <w:b/>
          <w:spacing w:val="-13"/>
          <w:sz w:val="22"/>
        </w:rPr>
        <w:t xml:space="preserve"> </w:t>
      </w:r>
      <w:r>
        <w:rPr>
          <w:b/>
          <w:sz w:val="22"/>
        </w:rPr>
        <w:t>IV</w:t>
      </w:r>
      <w:r>
        <w:rPr>
          <w:b/>
          <w:spacing w:val="-12"/>
          <w:sz w:val="22"/>
        </w:rPr>
        <w:t xml:space="preserve"> </w:t>
      </w:r>
      <w:r>
        <w:rPr>
          <w:b/>
          <w:spacing w:val="-2"/>
          <w:sz w:val="22"/>
        </w:rPr>
        <w:t>категория.</w:t>
      </w:r>
    </w:p>
    <w:p>
      <w:pPr>
        <w:spacing w:before="0" w:line="252" w:lineRule="exact"/>
        <w:ind w:left="100" w:right="3724" w:firstLine="0"/>
        <w:jc w:val="center"/>
        <w:rPr>
          <w:b/>
          <w:i/>
          <w:sz w:val="22"/>
        </w:rPr>
      </w:pPr>
      <w:r>
        <w:rPr>
          <w:b/>
          <w:i/>
          <w:spacing w:val="-2"/>
          <w:sz w:val="22"/>
        </w:rPr>
        <w:t>Семейство</w:t>
      </w:r>
      <w:r>
        <w:rPr>
          <w:b/>
          <w:i/>
          <w:spacing w:val="1"/>
          <w:sz w:val="22"/>
        </w:rPr>
        <w:t xml:space="preserve"> </w:t>
      </w:r>
      <w:r>
        <w:rPr>
          <w:b/>
          <w:i/>
          <w:spacing w:val="-2"/>
          <w:sz w:val="22"/>
        </w:rPr>
        <w:t>Подчешуйниковые</w:t>
      </w:r>
      <w:r>
        <w:rPr>
          <w:b/>
          <w:i/>
          <w:spacing w:val="2"/>
          <w:sz w:val="22"/>
        </w:rPr>
        <w:t xml:space="preserve"> </w:t>
      </w:r>
      <w:r>
        <w:rPr>
          <w:spacing w:val="-2"/>
          <w:sz w:val="22"/>
        </w:rPr>
        <w:t>—</w:t>
      </w:r>
      <w:r>
        <w:rPr>
          <w:spacing w:val="-1"/>
          <w:sz w:val="22"/>
        </w:rPr>
        <w:t xml:space="preserve"> </w:t>
      </w:r>
      <w:r>
        <w:rPr>
          <w:b/>
          <w:i/>
          <w:spacing w:val="-2"/>
          <w:sz w:val="22"/>
        </w:rPr>
        <w:t>Hypolepidaceae</w:t>
      </w:r>
      <w:r>
        <w:rPr>
          <w:b/>
          <w:i/>
          <w:spacing w:val="2"/>
          <w:sz w:val="22"/>
        </w:rPr>
        <w:t xml:space="preserve"> </w:t>
      </w:r>
      <w:r>
        <w:rPr>
          <w:b/>
          <w:i/>
          <w:spacing w:val="-2"/>
          <w:sz w:val="22"/>
        </w:rPr>
        <w:t>Pichi</w:t>
      </w:r>
      <w:r>
        <w:rPr>
          <w:b/>
          <w:i/>
          <w:spacing w:val="2"/>
          <w:sz w:val="22"/>
        </w:rPr>
        <w:t xml:space="preserve"> </w:t>
      </w:r>
      <w:r>
        <w:rPr>
          <w:b/>
          <w:i/>
          <w:spacing w:val="-2"/>
          <w:sz w:val="22"/>
        </w:rPr>
        <w:t>Serm.</w:t>
      </w:r>
    </w:p>
    <w:p>
      <w:pPr>
        <w:spacing w:before="0" w:line="252" w:lineRule="exact"/>
        <w:ind w:left="950" w:right="3714" w:firstLine="0"/>
        <w:jc w:val="center"/>
        <w:rPr>
          <w:sz w:val="22"/>
        </w:rPr>
      </w:pPr>
      <w:r>
        <w:rPr>
          <w:sz w:val="22"/>
        </w:rPr>
        <w:t>Pteridium</w:t>
      </w:r>
      <w:r>
        <w:rPr>
          <w:spacing w:val="-7"/>
          <w:sz w:val="22"/>
        </w:rPr>
        <w:t xml:space="preserve"> </w:t>
      </w:r>
      <w:r>
        <w:rPr>
          <w:sz w:val="22"/>
        </w:rPr>
        <w:t>pinetorum</w:t>
      </w:r>
      <w:r>
        <w:rPr>
          <w:spacing w:val="-6"/>
          <w:sz w:val="22"/>
        </w:rPr>
        <w:t xml:space="preserve"> </w:t>
      </w:r>
      <w:r>
        <w:rPr>
          <w:sz w:val="22"/>
        </w:rPr>
        <w:t>C.N.</w:t>
      </w:r>
      <w:r>
        <w:rPr>
          <w:spacing w:val="-7"/>
          <w:sz w:val="22"/>
        </w:rPr>
        <w:t xml:space="preserve"> </w:t>
      </w:r>
      <w:r>
        <w:rPr>
          <w:sz w:val="22"/>
        </w:rPr>
        <w:t>Page</w:t>
      </w:r>
      <w:r>
        <w:rPr>
          <w:spacing w:val="-9"/>
          <w:sz w:val="22"/>
        </w:rPr>
        <w:t xml:space="preserve"> </w:t>
      </w:r>
      <w:r>
        <w:rPr>
          <w:sz w:val="22"/>
        </w:rPr>
        <w:t>et</w:t>
      </w:r>
      <w:r>
        <w:rPr>
          <w:spacing w:val="-9"/>
          <w:sz w:val="22"/>
        </w:rPr>
        <w:t xml:space="preserve"> </w:t>
      </w:r>
      <w:r>
        <w:rPr>
          <w:sz w:val="22"/>
        </w:rPr>
        <w:t>R.R.</w:t>
      </w:r>
      <w:r>
        <w:rPr>
          <w:spacing w:val="-6"/>
          <w:sz w:val="22"/>
        </w:rPr>
        <w:t xml:space="preserve"> </w:t>
      </w:r>
      <w:r>
        <w:rPr>
          <w:sz w:val="22"/>
        </w:rPr>
        <w:t>Mill.</w:t>
      </w:r>
      <w:r>
        <w:rPr>
          <w:spacing w:val="-8"/>
          <w:sz w:val="22"/>
        </w:rPr>
        <w:t xml:space="preserve"> </w:t>
      </w:r>
      <w:r>
        <w:rPr>
          <w:sz w:val="22"/>
        </w:rPr>
        <w:t>–</w:t>
      </w:r>
      <w:r>
        <w:rPr>
          <w:spacing w:val="-9"/>
          <w:sz w:val="22"/>
        </w:rPr>
        <w:t xml:space="preserve"> </w:t>
      </w:r>
      <w:r>
        <w:rPr>
          <w:sz w:val="22"/>
        </w:rPr>
        <w:t>Орляк</w:t>
      </w:r>
      <w:r>
        <w:rPr>
          <w:spacing w:val="-9"/>
          <w:sz w:val="22"/>
        </w:rPr>
        <w:t xml:space="preserve"> </w:t>
      </w:r>
      <w:r>
        <w:rPr>
          <w:spacing w:val="-2"/>
          <w:sz w:val="22"/>
        </w:rPr>
        <w:t>боровой.</w:t>
      </w:r>
    </w:p>
    <w:p>
      <w:pPr>
        <w:spacing w:before="0" w:line="252" w:lineRule="exact"/>
        <w:ind w:left="416" w:right="3222" w:firstLine="0"/>
        <w:jc w:val="center"/>
        <w:rPr>
          <w:b/>
          <w:i/>
          <w:sz w:val="22"/>
        </w:rPr>
      </w:pPr>
      <w:r>
        <w:rPr>
          <w:b/>
          <w:i/>
          <w:sz w:val="22"/>
        </w:rPr>
        <w:t>Семейство</w:t>
      </w:r>
      <w:r>
        <w:rPr>
          <w:b/>
          <w:i/>
          <w:spacing w:val="-13"/>
          <w:sz w:val="22"/>
        </w:rPr>
        <w:t xml:space="preserve"> </w:t>
      </w:r>
      <w:r>
        <w:rPr>
          <w:b/>
          <w:i/>
          <w:sz w:val="22"/>
        </w:rPr>
        <w:t>Телиптерисовые</w:t>
      </w:r>
      <w:r>
        <w:rPr>
          <w:b/>
          <w:i/>
          <w:spacing w:val="-13"/>
          <w:sz w:val="22"/>
        </w:rPr>
        <w:t xml:space="preserve"> </w:t>
      </w:r>
      <w:r>
        <w:rPr>
          <w:sz w:val="22"/>
        </w:rPr>
        <w:t>—</w:t>
      </w:r>
      <w:r>
        <w:rPr>
          <w:spacing w:val="-12"/>
          <w:sz w:val="22"/>
        </w:rPr>
        <w:t xml:space="preserve"> </w:t>
      </w:r>
      <w:r>
        <w:rPr>
          <w:b/>
          <w:i/>
          <w:sz w:val="22"/>
        </w:rPr>
        <w:t>Thelypteridaceae</w:t>
      </w:r>
      <w:r>
        <w:rPr>
          <w:b/>
          <w:i/>
          <w:spacing w:val="-12"/>
          <w:sz w:val="22"/>
        </w:rPr>
        <w:t xml:space="preserve"> </w:t>
      </w:r>
      <w:r>
        <w:rPr>
          <w:b/>
          <w:i/>
          <w:sz w:val="22"/>
        </w:rPr>
        <w:t>Ching</w:t>
      </w:r>
      <w:r>
        <w:rPr>
          <w:b/>
          <w:i/>
          <w:spacing w:val="-10"/>
          <w:sz w:val="22"/>
        </w:rPr>
        <w:t xml:space="preserve"> </w:t>
      </w:r>
      <w:r>
        <w:rPr>
          <w:b/>
          <w:i/>
          <w:sz w:val="22"/>
        </w:rPr>
        <w:t>ex</w:t>
      </w:r>
      <w:r>
        <w:rPr>
          <w:b/>
          <w:i/>
          <w:spacing w:val="-12"/>
          <w:sz w:val="22"/>
        </w:rPr>
        <w:t xml:space="preserve"> </w:t>
      </w:r>
      <w:r>
        <w:rPr>
          <w:b/>
          <w:i/>
          <w:sz w:val="22"/>
        </w:rPr>
        <w:t>Pichi</w:t>
      </w:r>
      <w:r>
        <w:rPr>
          <w:b/>
          <w:i/>
          <w:spacing w:val="-13"/>
          <w:sz w:val="22"/>
        </w:rPr>
        <w:t xml:space="preserve"> </w:t>
      </w:r>
      <w:r>
        <w:rPr>
          <w:b/>
          <w:i/>
          <w:spacing w:val="-2"/>
          <w:sz w:val="22"/>
        </w:rPr>
        <w:t>Serm.</w:t>
      </w:r>
    </w:p>
    <w:p>
      <w:pPr>
        <w:spacing w:before="3" w:line="252" w:lineRule="exact"/>
        <w:ind w:left="966" w:right="0" w:firstLine="0"/>
        <w:jc w:val="left"/>
        <w:rPr>
          <w:sz w:val="22"/>
        </w:rPr>
      </w:pPr>
      <w:r>
        <w:rPr>
          <w:sz w:val="22"/>
        </w:rPr>
        <w:t>Thelypteris</w:t>
      </w:r>
      <w:r>
        <w:rPr>
          <w:spacing w:val="-13"/>
          <w:sz w:val="22"/>
        </w:rPr>
        <w:t xml:space="preserve"> </w:t>
      </w:r>
      <w:r>
        <w:rPr>
          <w:sz w:val="22"/>
        </w:rPr>
        <w:t>palustris</w:t>
      </w:r>
      <w:r>
        <w:rPr>
          <w:spacing w:val="-12"/>
          <w:sz w:val="22"/>
        </w:rPr>
        <w:t xml:space="preserve"> </w:t>
      </w:r>
      <w:r>
        <w:rPr>
          <w:sz w:val="22"/>
        </w:rPr>
        <w:t>Schott</w:t>
      </w:r>
      <w:r>
        <w:rPr>
          <w:spacing w:val="-13"/>
          <w:sz w:val="22"/>
        </w:rPr>
        <w:t xml:space="preserve"> </w:t>
      </w:r>
      <w:r>
        <w:rPr>
          <w:b/>
          <w:sz w:val="22"/>
        </w:rPr>
        <w:t>—</w:t>
      </w:r>
      <w:r>
        <w:rPr>
          <w:b/>
          <w:spacing w:val="-13"/>
          <w:sz w:val="22"/>
        </w:rPr>
        <w:t xml:space="preserve"> </w:t>
      </w:r>
      <w:r>
        <w:rPr>
          <w:sz w:val="22"/>
        </w:rPr>
        <w:t>Телиптерис</w:t>
      </w:r>
      <w:r>
        <w:rPr>
          <w:spacing w:val="-13"/>
          <w:sz w:val="22"/>
        </w:rPr>
        <w:t xml:space="preserve"> </w:t>
      </w:r>
      <w:r>
        <w:rPr>
          <w:sz w:val="22"/>
        </w:rPr>
        <w:t>болотный,</w:t>
      </w:r>
      <w:r>
        <w:rPr>
          <w:spacing w:val="-12"/>
          <w:sz w:val="22"/>
        </w:rPr>
        <w:t xml:space="preserve"> </w:t>
      </w:r>
      <w:r>
        <w:rPr>
          <w:sz w:val="22"/>
        </w:rPr>
        <w:t>болотный</w:t>
      </w:r>
      <w:r>
        <w:rPr>
          <w:spacing w:val="-13"/>
          <w:sz w:val="22"/>
        </w:rPr>
        <w:t xml:space="preserve"> </w:t>
      </w:r>
      <w:r>
        <w:rPr>
          <w:spacing w:val="-2"/>
          <w:sz w:val="22"/>
        </w:rPr>
        <w:t>папоротник.</w:t>
      </w:r>
    </w:p>
    <w:p>
      <w:pPr>
        <w:spacing w:before="0" w:line="252" w:lineRule="exact"/>
        <w:ind w:left="966" w:right="0" w:firstLine="0"/>
        <w:jc w:val="left"/>
        <w:rPr>
          <w:sz w:val="22"/>
        </w:rPr>
      </w:pPr>
      <w:r>
        <w:rPr>
          <w:sz w:val="22"/>
        </w:rPr>
        <w:t>Phegopteris</w:t>
      </w:r>
      <w:r>
        <w:rPr>
          <w:spacing w:val="-13"/>
          <w:sz w:val="22"/>
        </w:rPr>
        <w:t xml:space="preserve"> </w:t>
      </w:r>
      <w:r>
        <w:rPr>
          <w:sz w:val="22"/>
        </w:rPr>
        <w:t>connectilis</w:t>
      </w:r>
      <w:r>
        <w:rPr>
          <w:spacing w:val="-13"/>
          <w:sz w:val="22"/>
        </w:rPr>
        <w:t xml:space="preserve"> </w:t>
      </w:r>
      <w:r>
        <w:rPr>
          <w:sz w:val="22"/>
        </w:rPr>
        <w:t>(Michx.)</w:t>
      </w:r>
      <w:r>
        <w:rPr>
          <w:spacing w:val="-12"/>
          <w:sz w:val="22"/>
        </w:rPr>
        <w:t xml:space="preserve"> </w:t>
      </w:r>
      <w:r>
        <w:rPr>
          <w:sz w:val="22"/>
        </w:rPr>
        <w:t>Watt</w:t>
      </w:r>
      <w:r>
        <w:rPr>
          <w:spacing w:val="-14"/>
          <w:sz w:val="22"/>
        </w:rPr>
        <w:t xml:space="preserve"> </w:t>
      </w:r>
      <w:r>
        <w:rPr>
          <w:b/>
          <w:sz w:val="22"/>
        </w:rPr>
        <w:t>—</w:t>
      </w:r>
      <w:r>
        <w:rPr>
          <w:b/>
          <w:spacing w:val="-12"/>
          <w:sz w:val="22"/>
        </w:rPr>
        <w:t xml:space="preserve"> </w:t>
      </w:r>
      <w:r>
        <w:rPr>
          <w:sz w:val="22"/>
        </w:rPr>
        <w:t>Фегоптерис</w:t>
      </w:r>
      <w:r>
        <w:rPr>
          <w:spacing w:val="-13"/>
          <w:sz w:val="22"/>
        </w:rPr>
        <w:t xml:space="preserve"> </w:t>
      </w:r>
      <w:r>
        <w:rPr>
          <w:spacing w:val="-2"/>
          <w:sz w:val="22"/>
        </w:rPr>
        <w:t>связывающий.</w:t>
      </w:r>
    </w:p>
    <w:p>
      <w:pPr>
        <w:spacing w:before="0" w:line="252"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Кочедыжниковые</w:t>
      </w:r>
      <w:r>
        <w:rPr>
          <w:b/>
          <w:i/>
          <w:sz w:val="22"/>
        </w:rPr>
        <w:t xml:space="preserve"> </w:t>
      </w:r>
      <w:r>
        <w:rPr>
          <w:spacing w:val="-2"/>
          <w:sz w:val="22"/>
        </w:rPr>
        <w:t>—</w:t>
      </w:r>
      <w:r>
        <w:rPr>
          <w:spacing w:val="2"/>
          <w:sz w:val="22"/>
        </w:rPr>
        <w:t xml:space="preserve"> </w:t>
      </w:r>
      <w:r>
        <w:rPr>
          <w:b/>
          <w:i/>
          <w:spacing w:val="-2"/>
          <w:sz w:val="22"/>
        </w:rPr>
        <w:t>Athyriaseae</w:t>
      </w:r>
      <w:r>
        <w:rPr>
          <w:b/>
          <w:i/>
          <w:sz w:val="22"/>
        </w:rPr>
        <w:t xml:space="preserve"> </w:t>
      </w:r>
      <w:r>
        <w:rPr>
          <w:b/>
          <w:i/>
          <w:spacing w:val="-2"/>
          <w:sz w:val="22"/>
        </w:rPr>
        <w:t>Alston</w:t>
      </w:r>
    </w:p>
    <w:p>
      <w:pPr>
        <w:spacing w:before="0" w:line="252" w:lineRule="exact"/>
        <w:ind w:left="938" w:right="0" w:firstLine="0"/>
        <w:jc w:val="left"/>
        <w:rPr>
          <w:sz w:val="22"/>
        </w:rPr>
      </w:pPr>
      <w:r>
        <w:rPr>
          <w:sz w:val="22"/>
        </w:rPr>
        <w:t>Athyrium</w:t>
      </w:r>
      <w:r>
        <w:rPr>
          <w:spacing w:val="-12"/>
          <w:sz w:val="22"/>
        </w:rPr>
        <w:t xml:space="preserve"> </w:t>
      </w:r>
      <w:r>
        <w:rPr>
          <w:sz w:val="22"/>
        </w:rPr>
        <w:t>filix-femina</w:t>
      </w:r>
      <w:r>
        <w:rPr>
          <w:spacing w:val="-13"/>
          <w:sz w:val="22"/>
        </w:rPr>
        <w:t xml:space="preserve"> </w:t>
      </w:r>
      <w:r>
        <w:rPr>
          <w:sz w:val="22"/>
        </w:rPr>
        <w:t>(L.)</w:t>
      </w:r>
      <w:r>
        <w:rPr>
          <w:spacing w:val="-13"/>
          <w:sz w:val="22"/>
        </w:rPr>
        <w:t xml:space="preserve"> </w:t>
      </w:r>
      <w:r>
        <w:rPr>
          <w:sz w:val="22"/>
        </w:rPr>
        <w:t>Roth</w:t>
      </w:r>
      <w:r>
        <w:rPr>
          <w:spacing w:val="-13"/>
          <w:sz w:val="22"/>
        </w:rPr>
        <w:t xml:space="preserve"> </w:t>
      </w:r>
      <w:r>
        <w:rPr>
          <w:b/>
          <w:sz w:val="22"/>
        </w:rPr>
        <w:t>—</w:t>
      </w:r>
      <w:r>
        <w:rPr>
          <w:b/>
          <w:spacing w:val="-13"/>
          <w:sz w:val="22"/>
        </w:rPr>
        <w:t xml:space="preserve"> </w:t>
      </w:r>
      <w:r>
        <w:rPr>
          <w:sz w:val="22"/>
        </w:rPr>
        <w:t>Кочедыжник</w:t>
      </w:r>
      <w:r>
        <w:rPr>
          <w:spacing w:val="-13"/>
          <w:sz w:val="22"/>
        </w:rPr>
        <w:t xml:space="preserve"> </w:t>
      </w:r>
      <w:r>
        <w:rPr>
          <w:spacing w:val="-2"/>
          <w:sz w:val="22"/>
        </w:rPr>
        <w:t>женский.</w:t>
      </w:r>
    </w:p>
    <w:p>
      <w:pPr>
        <w:spacing w:before="3" w:line="252" w:lineRule="exact"/>
        <w:ind w:left="398" w:right="0" w:firstLine="0"/>
        <w:jc w:val="left"/>
        <w:rPr>
          <w:b/>
          <w:i/>
          <w:sz w:val="22"/>
        </w:rPr>
      </w:pPr>
      <w:r>
        <w:rPr>
          <w:b/>
          <w:i/>
          <w:spacing w:val="-2"/>
          <w:sz w:val="22"/>
        </w:rPr>
        <w:t>Семейство</w:t>
      </w:r>
      <w:r>
        <w:rPr>
          <w:b/>
          <w:i/>
          <w:sz w:val="22"/>
        </w:rPr>
        <w:t xml:space="preserve"> </w:t>
      </w:r>
      <w:r>
        <w:rPr>
          <w:b/>
          <w:i/>
          <w:spacing w:val="-2"/>
          <w:sz w:val="22"/>
        </w:rPr>
        <w:t>Пузырниковые</w:t>
      </w:r>
      <w:r>
        <w:rPr>
          <w:b/>
          <w:i/>
          <w:sz w:val="22"/>
        </w:rPr>
        <w:t xml:space="preserve"> </w:t>
      </w:r>
      <w:r>
        <w:rPr>
          <w:spacing w:val="-2"/>
          <w:sz w:val="22"/>
        </w:rPr>
        <w:t>—</w:t>
      </w:r>
      <w:r>
        <w:rPr>
          <w:spacing w:val="2"/>
          <w:sz w:val="22"/>
        </w:rPr>
        <w:t xml:space="preserve"> </w:t>
      </w:r>
      <w:r>
        <w:rPr>
          <w:b/>
          <w:i/>
          <w:spacing w:val="-2"/>
          <w:sz w:val="22"/>
        </w:rPr>
        <w:t>Cystopteridaceae</w:t>
      </w:r>
      <w:r>
        <w:rPr>
          <w:b/>
          <w:i/>
          <w:sz w:val="22"/>
        </w:rPr>
        <w:t xml:space="preserve"> </w:t>
      </w:r>
      <w:r>
        <w:rPr>
          <w:b/>
          <w:i/>
          <w:spacing w:val="-2"/>
          <w:sz w:val="22"/>
        </w:rPr>
        <w:t>(Payer)</w:t>
      </w:r>
      <w:r>
        <w:rPr>
          <w:b/>
          <w:i/>
          <w:sz w:val="22"/>
        </w:rPr>
        <w:t xml:space="preserve"> </w:t>
      </w:r>
      <w:r>
        <w:rPr>
          <w:b/>
          <w:i/>
          <w:spacing w:val="-2"/>
          <w:sz w:val="22"/>
        </w:rPr>
        <w:t>Schmakov</w:t>
      </w:r>
    </w:p>
    <w:p>
      <w:pPr>
        <w:spacing w:before="0" w:line="252" w:lineRule="exact"/>
        <w:ind w:left="966" w:right="0" w:firstLine="0"/>
        <w:jc w:val="left"/>
        <w:rPr>
          <w:b/>
          <w:sz w:val="22"/>
        </w:rPr>
      </w:pPr>
      <w:r>
        <w:rPr>
          <w:sz w:val="22"/>
        </w:rPr>
        <w:t>Cystopteris</w:t>
      </w:r>
      <w:r>
        <w:rPr>
          <w:spacing w:val="-11"/>
          <w:sz w:val="22"/>
        </w:rPr>
        <w:t xml:space="preserve"> </w:t>
      </w:r>
      <w:r>
        <w:rPr>
          <w:sz w:val="22"/>
        </w:rPr>
        <w:t>sudetica</w:t>
      </w:r>
      <w:r>
        <w:rPr>
          <w:spacing w:val="-11"/>
          <w:sz w:val="22"/>
        </w:rPr>
        <w:t xml:space="preserve"> </w:t>
      </w:r>
      <w:r>
        <w:rPr>
          <w:sz w:val="22"/>
        </w:rPr>
        <w:t>A.</w:t>
      </w:r>
      <w:r>
        <w:rPr>
          <w:spacing w:val="-9"/>
          <w:sz w:val="22"/>
        </w:rPr>
        <w:t xml:space="preserve"> </w:t>
      </w:r>
      <w:r>
        <w:rPr>
          <w:sz w:val="22"/>
        </w:rPr>
        <w:t>Braun</w:t>
      </w:r>
      <w:r>
        <w:rPr>
          <w:spacing w:val="-11"/>
          <w:sz w:val="22"/>
        </w:rPr>
        <w:t xml:space="preserve"> </w:t>
      </w:r>
      <w:r>
        <w:rPr>
          <w:sz w:val="22"/>
        </w:rPr>
        <w:t>et</w:t>
      </w:r>
      <w:r>
        <w:rPr>
          <w:spacing w:val="-10"/>
          <w:sz w:val="22"/>
        </w:rPr>
        <w:t xml:space="preserve"> </w:t>
      </w:r>
      <w:r>
        <w:rPr>
          <w:sz w:val="22"/>
        </w:rPr>
        <w:t>Milde</w:t>
      </w:r>
      <w:r>
        <w:rPr>
          <w:spacing w:val="-11"/>
          <w:sz w:val="22"/>
        </w:rPr>
        <w:t xml:space="preserve"> </w:t>
      </w:r>
      <w:r>
        <w:rPr>
          <w:b/>
          <w:sz w:val="22"/>
        </w:rPr>
        <w:t>—</w:t>
      </w:r>
      <w:r>
        <w:rPr>
          <w:b/>
          <w:spacing w:val="-10"/>
          <w:sz w:val="22"/>
        </w:rPr>
        <w:t xml:space="preserve"> </w:t>
      </w:r>
      <w:r>
        <w:rPr>
          <w:sz w:val="22"/>
        </w:rPr>
        <w:t>Пузырник</w:t>
      </w:r>
      <w:r>
        <w:rPr>
          <w:spacing w:val="-10"/>
          <w:sz w:val="22"/>
        </w:rPr>
        <w:t xml:space="preserve"> </w:t>
      </w:r>
      <w:r>
        <w:rPr>
          <w:sz w:val="22"/>
        </w:rPr>
        <w:t>судетский.</w:t>
      </w:r>
      <w:r>
        <w:rPr>
          <w:spacing w:val="-9"/>
          <w:sz w:val="22"/>
        </w:rPr>
        <w:t xml:space="preserve"> </w:t>
      </w:r>
      <w:r>
        <w:rPr>
          <w:b/>
          <w:sz w:val="22"/>
        </w:rPr>
        <w:t>Охраняемое</w:t>
      </w:r>
      <w:r>
        <w:rPr>
          <w:b/>
          <w:spacing w:val="-9"/>
          <w:sz w:val="22"/>
        </w:rPr>
        <w:t xml:space="preserve"> </w:t>
      </w:r>
      <w:r>
        <w:rPr>
          <w:b/>
          <w:sz w:val="22"/>
        </w:rPr>
        <w:t>I</w:t>
      </w:r>
      <w:r>
        <w:rPr>
          <w:b/>
          <w:spacing w:val="-14"/>
          <w:sz w:val="22"/>
        </w:rPr>
        <w:t xml:space="preserve"> </w:t>
      </w:r>
      <w:r>
        <w:rPr>
          <w:b/>
          <w:spacing w:val="-2"/>
          <w:sz w:val="22"/>
        </w:rPr>
        <w:t>категория.</w:t>
      </w:r>
    </w:p>
    <w:p>
      <w:pPr>
        <w:spacing w:before="0" w:line="252" w:lineRule="exact"/>
        <w:ind w:left="966" w:right="0" w:firstLine="0"/>
        <w:jc w:val="left"/>
        <w:rPr>
          <w:sz w:val="22"/>
        </w:rPr>
      </w:pPr>
      <w:r>
        <w:rPr>
          <w:sz w:val="22"/>
        </w:rPr>
        <w:t>Gymnocarpium</w:t>
      </w:r>
      <w:r>
        <w:rPr>
          <w:spacing w:val="-12"/>
          <w:sz w:val="22"/>
        </w:rPr>
        <w:t xml:space="preserve"> </w:t>
      </w:r>
      <w:r>
        <w:rPr>
          <w:sz w:val="22"/>
        </w:rPr>
        <w:t>dryopteris</w:t>
      </w:r>
      <w:r>
        <w:rPr>
          <w:spacing w:val="-14"/>
          <w:sz w:val="22"/>
        </w:rPr>
        <w:t xml:space="preserve"> </w:t>
      </w:r>
      <w:r>
        <w:rPr>
          <w:sz w:val="22"/>
        </w:rPr>
        <w:t>(L.)</w:t>
      </w:r>
      <w:r>
        <w:rPr>
          <w:spacing w:val="-13"/>
          <w:sz w:val="22"/>
        </w:rPr>
        <w:t xml:space="preserve"> </w:t>
      </w:r>
      <w:r>
        <w:rPr>
          <w:sz w:val="22"/>
        </w:rPr>
        <w:t>Newman</w:t>
      </w:r>
      <w:r>
        <w:rPr>
          <w:spacing w:val="-10"/>
          <w:sz w:val="22"/>
        </w:rPr>
        <w:t xml:space="preserve"> </w:t>
      </w:r>
      <w:r>
        <w:rPr>
          <w:b/>
          <w:sz w:val="22"/>
        </w:rPr>
        <w:t>—</w:t>
      </w:r>
      <w:r>
        <w:rPr>
          <w:b/>
          <w:spacing w:val="-14"/>
          <w:sz w:val="22"/>
        </w:rPr>
        <w:t xml:space="preserve"> </w:t>
      </w:r>
      <w:r>
        <w:rPr>
          <w:sz w:val="22"/>
        </w:rPr>
        <w:t>Голокучник</w:t>
      </w:r>
      <w:r>
        <w:rPr>
          <w:spacing w:val="-13"/>
          <w:sz w:val="22"/>
        </w:rPr>
        <w:t xml:space="preserve"> </w:t>
      </w:r>
      <w:r>
        <w:rPr>
          <w:spacing w:val="-2"/>
          <w:sz w:val="22"/>
        </w:rPr>
        <w:t>трехраздельный.</w:t>
      </w:r>
    </w:p>
    <w:p>
      <w:pPr>
        <w:spacing w:before="0" w:line="252" w:lineRule="exact"/>
        <w:ind w:left="398" w:right="0" w:firstLine="0"/>
        <w:jc w:val="left"/>
        <w:rPr>
          <w:b/>
          <w:i/>
          <w:sz w:val="22"/>
        </w:rPr>
      </w:pPr>
      <w:r>
        <w:rPr>
          <w:b/>
          <w:i/>
          <w:spacing w:val="-2"/>
          <w:sz w:val="22"/>
        </w:rPr>
        <w:t>Семейство</w:t>
      </w:r>
      <w:r>
        <w:rPr>
          <w:b/>
          <w:i/>
          <w:sz w:val="22"/>
        </w:rPr>
        <w:t xml:space="preserve"> </w:t>
      </w:r>
      <w:r>
        <w:rPr>
          <w:b/>
          <w:i/>
          <w:spacing w:val="-2"/>
          <w:sz w:val="22"/>
        </w:rPr>
        <w:t>Щитовниковые</w:t>
      </w:r>
      <w:r>
        <w:rPr>
          <w:b/>
          <w:i/>
          <w:spacing w:val="1"/>
          <w:sz w:val="22"/>
        </w:rPr>
        <w:t xml:space="preserve"> </w:t>
      </w:r>
      <w:r>
        <w:rPr>
          <w:spacing w:val="-2"/>
          <w:sz w:val="22"/>
        </w:rPr>
        <w:t>—</w:t>
      </w:r>
      <w:r>
        <w:rPr>
          <w:spacing w:val="2"/>
          <w:sz w:val="22"/>
        </w:rPr>
        <w:t xml:space="preserve"> </w:t>
      </w:r>
      <w:r>
        <w:rPr>
          <w:b/>
          <w:i/>
          <w:spacing w:val="-2"/>
          <w:sz w:val="22"/>
        </w:rPr>
        <w:t>Dryopteridaceae</w:t>
      </w:r>
      <w:r>
        <w:rPr>
          <w:b/>
          <w:i/>
          <w:spacing w:val="3"/>
          <w:sz w:val="22"/>
        </w:rPr>
        <w:t xml:space="preserve"> </w:t>
      </w:r>
      <w:r>
        <w:rPr>
          <w:b/>
          <w:i/>
          <w:spacing w:val="-4"/>
          <w:sz w:val="22"/>
        </w:rPr>
        <w:t>Ching</w:t>
      </w:r>
    </w:p>
    <w:p>
      <w:pPr>
        <w:spacing w:after="0" w:line="252" w:lineRule="exact"/>
        <w:jc w:val="left"/>
        <w:rPr>
          <w:sz w:val="22"/>
        </w:rPr>
        <w:sectPr>
          <w:pgSz w:w="11910" w:h="16840"/>
          <w:pgMar w:top="1360" w:right="340" w:bottom="1140" w:left="1300" w:header="0" w:footer="946"/>
          <w:cols w:space="720"/>
        </w:sectPr>
      </w:pPr>
    </w:p>
    <w:p>
      <w:pPr>
        <w:spacing w:before="76" w:line="242" w:lineRule="auto"/>
        <w:ind w:left="966" w:right="667" w:firstLine="0"/>
        <w:jc w:val="left"/>
        <w:rPr>
          <w:sz w:val="22"/>
        </w:rPr>
      </w:pPr>
      <w:r>
        <w:rPr>
          <w:sz w:val="22"/>
        </w:rPr>
        <w:t>Dryopteris</w:t>
      </w:r>
      <w:r>
        <w:rPr>
          <w:spacing w:val="-6"/>
          <w:sz w:val="22"/>
        </w:rPr>
        <w:t xml:space="preserve"> </w:t>
      </w:r>
      <w:r>
        <w:rPr>
          <w:sz w:val="22"/>
        </w:rPr>
        <w:t>assimilis</w:t>
      </w:r>
      <w:r>
        <w:rPr>
          <w:spacing w:val="-6"/>
          <w:sz w:val="22"/>
        </w:rPr>
        <w:t xml:space="preserve"> </w:t>
      </w:r>
      <w:r>
        <w:rPr>
          <w:sz w:val="22"/>
        </w:rPr>
        <w:t>S.</w:t>
      </w:r>
      <w:r>
        <w:rPr>
          <w:spacing w:val="-4"/>
          <w:sz w:val="22"/>
        </w:rPr>
        <w:t xml:space="preserve"> </w:t>
      </w:r>
      <w:r>
        <w:rPr>
          <w:sz w:val="22"/>
        </w:rPr>
        <w:t>Walker</w:t>
      </w:r>
      <w:r>
        <w:rPr>
          <w:spacing w:val="-6"/>
          <w:sz w:val="22"/>
        </w:rPr>
        <w:t xml:space="preserve"> </w:t>
      </w:r>
      <w:r>
        <w:rPr>
          <w:sz w:val="22"/>
        </w:rPr>
        <w:t>(Dryopteris</w:t>
      </w:r>
      <w:r>
        <w:rPr>
          <w:spacing w:val="-2"/>
          <w:sz w:val="22"/>
        </w:rPr>
        <w:t xml:space="preserve"> </w:t>
      </w:r>
      <w:r>
        <w:rPr>
          <w:sz w:val="22"/>
        </w:rPr>
        <w:t>expansa</w:t>
      </w:r>
      <w:r>
        <w:rPr>
          <w:spacing w:val="-6"/>
          <w:sz w:val="22"/>
        </w:rPr>
        <w:t xml:space="preserve"> </w:t>
      </w:r>
      <w:r>
        <w:rPr>
          <w:sz w:val="22"/>
        </w:rPr>
        <w:t>C.</w:t>
      </w:r>
      <w:r>
        <w:rPr>
          <w:spacing w:val="-4"/>
          <w:sz w:val="22"/>
        </w:rPr>
        <w:t xml:space="preserve"> </w:t>
      </w:r>
      <w:r>
        <w:rPr>
          <w:sz w:val="22"/>
        </w:rPr>
        <w:t>Fraser-Jenkins</w:t>
      </w:r>
      <w:r>
        <w:rPr>
          <w:spacing w:val="-6"/>
          <w:sz w:val="22"/>
        </w:rPr>
        <w:t xml:space="preserve"> </w:t>
      </w:r>
      <w:r>
        <w:rPr>
          <w:sz w:val="22"/>
        </w:rPr>
        <w:t>et</w:t>
      </w:r>
      <w:r>
        <w:rPr>
          <w:spacing w:val="-6"/>
          <w:sz w:val="22"/>
        </w:rPr>
        <w:t xml:space="preserve"> </w:t>
      </w:r>
      <w:r>
        <w:rPr>
          <w:sz w:val="22"/>
        </w:rPr>
        <w:t>Jermy)</w:t>
      </w:r>
      <w:r>
        <w:rPr>
          <w:spacing w:val="-7"/>
          <w:sz w:val="22"/>
        </w:rPr>
        <w:t xml:space="preserve"> </w:t>
      </w:r>
      <w:r>
        <w:rPr>
          <w:b/>
          <w:sz w:val="22"/>
        </w:rPr>
        <w:t>—</w:t>
      </w:r>
      <w:r>
        <w:rPr>
          <w:b/>
          <w:spacing w:val="-6"/>
          <w:sz w:val="22"/>
        </w:rPr>
        <w:t xml:space="preserve"> </w:t>
      </w:r>
      <w:r>
        <w:rPr>
          <w:sz w:val="22"/>
        </w:rPr>
        <w:t xml:space="preserve">Щитовник </w:t>
      </w:r>
      <w:r>
        <w:rPr>
          <w:spacing w:val="-2"/>
          <w:sz w:val="22"/>
        </w:rPr>
        <w:t>схожий.</w:t>
      </w:r>
    </w:p>
    <w:p>
      <w:pPr>
        <w:spacing w:before="0" w:line="240" w:lineRule="auto"/>
        <w:ind w:left="966" w:right="1314" w:firstLine="0"/>
        <w:jc w:val="left"/>
        <w:rPr>
          <w:sz w:val="22"/>
        </w:rPr>
      </w:pPr>
      <w:r>
        <w:rPr>
          <w:sz w:val="22"/>
        </w:rPr>
        <w:t>Dryopteris</w:t>
      </w:r>
      <w:r>
        <w:rPr>
          <w:spacing w:val="-8"/>
          <w:sz w:val="22"/>
        </w:rPr>
        <w:t xml:space="preserve"> </w:t>
      </w:r>
      <w:r>
        <w:rPr>
          <w:sz w:val="22"/>
        </w:rPr>
        <w:t>carthusiana</w:t>
      </w:r>
      <w:r>
        <w:rPr>
          <w:spacing w:val="-9"/>
          <w:sz w:val="22"/>
        </w:rPr>
        <w:t xml:space="preserve"> </w:t>
      </w:r>
      <w:r>
        <w:rPr>
          <w:sz w:val="22"/>
        </w:rPr>
        <w:t>(Vill.)</w:t>
      </w:r>
      <w:r>
        <w:rPr>
          <w:spacing w:val="-8"/>
          <w:sz w:val="22"/>
        </w:rPr>
        <w:t xml:space="preserve"> </w:t>
      </w:r>
      <w:r>
        <w:rPr>
          <w:sz w:val="22"/>
        </w:rPr>
        <w:t>H.P.</w:t>
      </w:r>
      <w:r>
        <w:rPr>
          <w:spacing w:val="-6"/>
          <w:sz w:val="22"/>
        </w:rPr>
        <w:t xml:space="preserve"> </w:t>
      </w:r>
      <w:r>
        <w:rPr>
          <w:sz w:val="22"/>
        </w:rPr>
        <w:t>Fuchs</w:t>
      </w:r>
      <w:r>
        <w:rPr>
          <w:spacing w:val="-9"/>
          <w:sz w:val="22"/>
        </w:rPr>
        <w:t xml:space="preserve"> </w:t>
      </w:r>
      <w:r>
        <w:rPr>
          <w:b/>
          <w:sz w:val="22"/>
        </w:rPr>
        <w:t>—</w:t>
      </w:r>
      <w:r>
        <w:rPr>
          <w:b/>
          <w:spacing w:val="-8"/>
          <w:sz w:val="22"/>
        </w:rPr>
        <w:t xml:space="preserve"> </w:t>
      </w:r>
      <w:r>
        <w:rPr>
          <w:sz w:val="22"/>
        </w:rPr>
        <w:t>Щитовник</w:t>
      </w:r>
      <w:r>
        <w:rPr>
          <w:spacing w:val="-8"/>
          <w:sz w:val="22"/>
        </w:rPr>
        <w:t xml:space="preserve"> </w:t>
      </w:r>
      <w:r>
        <w:rPr>
          <w:sz w:val="22"/>
        </w:rPr>
        <w:t>шартрский,</w:t>
      </w:r>
      <w:r>
        <w:rPr>
          <w:spacing w:val="-6"/>
          <w:sz w:val="22"/>
        </w:rPr>
        <w:t xml:space="preserve"> </w:t>
      </w:r>
      <w:r>
        <w:rPr>
          <w:sz w:val="22"/>
        </w:rPr>
        <w:t xml:space="preserve">игольчатый. Dryopteris cristata (L.) A. Grey </w:t>
      </w:r>
      <w:r>
        <w:rPr>
          <w:b/>
          <w:sz w:val="22"/>
        </w:rPr>
        <w:t xml:space="preserve">— </w:t>
      </w:r>
      <w:r>
        <w:rPr>
          <w:sz w:val="22"/>
        </w:rPr>
        <w:t>Щитовник гребенчатый.</w:t>
      </w:r>
    </w:p>
    <w:p>
      <w:pPr>
        <w:spacing w:before="0" w:line="250" w:lineRule="exact"/>
        <w:ind w:left="966" w:right="0" w:firstLine="0"/>
        <w:jc w:val="left"/>
        <w:rPr>
          <w:sz w:val="22"/>
        </w:rPr>
      </w:pPr>
      <w:r>
        <w:rPr>
          <w:sz w:val="22"/>
        </w:rPr>
        <w:t>Dryopteris</w:t>
      </w:r>
      <w:r>
        <w:rPr>
          <w:spacing w:val="-12"/>
          <w:sz w:val="22"/>
        </w:rPr>
        <w:t xml:space="preserve"> </w:t>
      </w:r>
      <w:r>
        <w:rPr>
          <w:sz w:val="22"/>
        </w:rPr>
        <w:t>filix-mas</w:t>
      </w:r>
      <w:r>
        <w:rPr>
          <w:spacing w:val="-12"/>
          <w:sz w:val="22"/>
        </w:rPr>
        <w:t xml:space="preserve"> </w:t>
      </w:r>
      <w:r>
        <w:rPr>
          <w:sz w:val="22"/>
        </w:rPr>
        <w:t>(L.)</w:t>
      </w:r>
      <w:r>
        <w:rPr>
          <w:spacing w:val="-8"/>
          <w:sz w:val="22"/>
        </w:rPr>
        <w:t xml:space="preserve"> </w:t>
      </w:r>
      <w:r>
        <w:rPr>
          <w:sz w:val="22"/>
        </w:rPr>
        <w:t>Schott</w:t>
      </w:r>
      <w:r>
        <w:rPr>
          <w:spacing w:val="-13"/>
          <w:sz w:val="22"/>
        </w:rPr>
        <w:t xml:space="preserve"> </w:t>
      </w:r>
      <w:r>
        <w:rPr>
          <w:b/>
          <w:sz w:val="22"/>
        </w:rPr>
        <w:t>—</w:t>
      </w:r>
      <w:r>
        <w:rPr>
          <w:b/>
          <w:spacing w:val="-11"/>
          <w:sz w:val="22"/>
        </w:rPr>
        <w:t xml:space="preserve"> </w:t>
      </w:r>
      <w:r>
        <w:rPr>
          <w:sz w:val="22"/>
        </w:rPr>
        <w:t>Щитовник</w:t>
      </w:r>
      <w:r>
        <w:rPr>
          <w:spacing w:val="-12"/>
          <w:sz w:val="22"/>
        </w:rPr>
        <w:t xml:space="preserve"> </w:t>
      </w:r>
      <w:r>
        <w:rPr>
          <w:spacing w:val="-2"/>
          <w:sz w:val="22"/>
        </w:rPr>
        <w:t>мужской.</w:t>
      </w:r>
    </w:p>
    <w:p>
      <w:pPr>
        <w:pStyle w:val="BodyText"/>
        <w:spacing w:before="10"/>
        <w:rPr>
          <w:sz w:val="21"/>
        </w:rPr>
      </w:pPr>
    </w:p>
    <w:p>
      <w:pPr>
        <w:spacing w:before="0" w:line="242" w:lineRule="auto"/>
        <w:ind w:left="398" w:right="667" w:firstLine="0"/>
        <w:jc w:val="left"/>
        <w:rPr>
          <w:b/>
          <w:sz w:val="22"/>
        </w:rPr>
      </w:pPr>
      <w:r>
        <w:rPr>
          <w:b/>
          <w:sz w:val="22"/>
        </w:rPr>
        <w:t>ОТДЕЛ</w:t>
      </w:r>
      <w:r>
        <w:rPr>
          <w:b/>
          <w:spacing w:val="-5"/>
          <w:sz w:val="22"/>
        </w:rPr>
        <w:t xml:space="preserve"> </w:t>
      </w:r>
      <w:r>
        <w:rPr>
          <w:b/>
          <w:sz w:val="22"/>
        </w:rPr>
        <w:t>IV.</w:t>
      </w:r>
      <w:r>
        <w:rPr>
          <w:b/>
          <w:spacing w:val="-5"/>
          <w:sz w:val="22"/>
        </w:rPr>
        <w:t xml:space="preserve"> </w:t>
      </w:r>
      <w:r>
        <w:rPr>
          <w:b/>
          <w:sz w:val="22"/>
        </w:rPr>
        <w:t>ГОЛОСЕМЕННЫЕ</w:t>
      </w:r>
      <w:r>
        <w:rPr>
          <w:b/>
          <w:spacing w:val="-6"/>
          <w:sz w:val="22"/>
        </w:rPr>
        <w:t xml:space="preserve"> </w:t>
      </w:r>
      <w:r>
        <w:rPr>
          <w:sz w:val="22"/>
        </w:rPr>
        <w:t>—</w:t>
      </w:r>
      <w:r>
        <w:rPr>
          <w:spacing w:val="-9"/>
          <w:sz w:val="22"/>
        </w:rPr>
        <w:t xml:space="preserve"> </w:t>
      </w:r>
      <w:r>
        <w:rPr>
          <w:b/>
          <w:sz w:val="22"/>
        </w:rPr>
        <w:t>PINOPHYTA</w:t>
      </w:r>
      <w:r>
        <w:rPr>
          <w:b/>
          <w:spacing w:val="-8"/>
          <w:sz w:val="22"/>
        </w:rPr>
        <w:t xml:space="preserve"> </w:t>
      </w:r>
      <w:r>
        <w:rPr>
          <w:b/>
          <w:sz w:val="22"/>
        </w:rPr>
        <w:t>CRONQUIST,</w:t>
      </w:r>
      <w:r>
        <w:rPr>
          <w:b/>
          <w:spacing w:val="-5"/>
          <w:sz w:val="22"/>
        </w:rPr>
        <w:t xml:space="preserve"> </w:t>
      </w:r>
      <w:r>
        <w:rPr>
          <w:b/>
          <w:sz w:val="22"/>
        </w:rPr>
        <w:t>TAKHT.</w:t>
      </w:r>
      <w:r>
        <w:rPr>
          <w:b/>
          <w:spacing w:val="-5"/>
          <w:sz w:val="22"/>
        </w:rPr>
        <w:t xml:space="preserve"> </w:t>
      </w:r>
      <w:r>
        <w:rPr>
          <w:b/>
          <w:sz w:val="22"/>
        </w:rPr>
        <w:t>ET</w:t>
      </w:r>
      <w:r>
        <w:rPr>
          <w:b/>
          <w:spacing w:val="-5"/>
          <w:sz w:val="22"/>
        </w:rPr>
        <w:t xml:space="preserve"> </w:t>
      </w:r>
      <w:r>
        <w:rPr>
          <w:b/>
          <w:sz w:val="22"/>
        </w:rPr>
        <w:t>W.</w:t>
      </w:r>
      <w:r>
        <w:rPr>
          <w:b/>
          <w:spacing w:val="-8"/>
          <w:sz w:val="22"/>
        </w:rPr>
        <w:t xml:space="preserve"> </w:t>
      </w:r>
      <w:r>
        <w:rPr>
          <w:b/>
          <w:sz w:val="22"/>
        </w:rPr>
        <w:t>ZIMM.</w:t>
      </w:r>
      <w:r>
        <w:rPr>
          <w:b/>
          <w:spacing w:val="-5"/>
          <w:sz w:val="22"/>
        </w:rPr>
        <w:t xml:space="preserve"> </w:t>
      </w:r>
      <w:r>
        <w:rPr>
          <w:b/>
          <w:sz w:val="22"/>
        </w:rPr>
        <w:t xml:space="preserve">EX </w:t>
      </w:r>
      <w:r>
        <w:rPr>
          <w:b/>
          <w:spacing w:val="-2"/>
          <w:sz w:val="22"/>
        </w:rPr>
        <w:t>REVEAL</w:t>
      </w:r>
    </w:p>
    <w:p>
      <w:pPr>
        <w:spacing w:before="0" w:line="245" w:lineRule="exact"/>
        <w:ind w:left="398" w:right="0" w:firstLine="0"/>
        <w:jc w:val="left"/>
        <w:rPr>
          <w:b/>
          <w:sz w:val="22"/>
        </w:rPr>
      </w:pPr>
      <w:r>
        <w:rPr>
          <w:b/>
          <w:spacing w:val="-2"/>
          <w:sz w:val="22"/>
        </w:rPr>
        <w:t>КЛАСС</w:t>
      </w:r>
      <w:r>
        <w:rPr>
          <w:b/>
          <w:spacing w:val="-4"/>
          <w:sz w:val="22"/>
        </w:rPr>
        <w:t xml:space="preserve"> </w:t>
      </w:r>
      <w:r>
        <w:rPr>
          <w:b/>
          <w:spacing w:val="-2"/>
          <w:sz w:val="22"/>
        </w:rPr>
        <w:t>ХВОЙНЫЕ</w:t>
      </w:r>
      <w:r>
        <w:rPr>
          <w:b/>
          <w:spacing w:val="-3"/>
          <w:sz w:val="22"/>
        </w:rPr>
        <w:t xml:space="preserve"> </w:t>
      </w:r>
      <w:r>
        <w:rPr>
          <w:spacing w:val="-2"/>
          <w:sz w:val="22"/>
        </w:rPr>
        <w:t>—</w:t>
      </w:r>
      <w:r>
        <w:rPr>
          <w:spacing w:val="-6"/>
          <w:sz w:val="22"/>
        </w:rPr>
        <w:t xml:space="preserve"> </w:t>
      </w:r>
      <w:r>
        <w:rPr>
          <w:b/>
          <w:spacing w:val="-2"/>
          <w:sz w:val="22"/>
        </w:rPr>
        <w:t>PINOPSIDA BURNETT</w:t>
      </w:r>
    </w:p>
    <w:p>
      <w:pPr>
        <w:spacing w:before="3" w:line="252" w:lineRule="exact"/>
        <w:ind w:left="398" w:right="0" w:firstLine="0"/>
        <w:jc w:val="left"/>
        <w:rPr>
          <w:b/>
          <w:i/>
          <w:sz w:val="22"/>
        </w:rPr>
      </w:pPr>
      <w:r>
        <w:rPr>
          <w:b/>
          <w:i/>
          <w:sz w:val="22"/>
        </w:rPr>
        <w:t>Семейство</w:t>
      </w:r>
      <w:r>
        <w:rPr>
          <w:b/>
          <w:i/>
          <w:spacing w:val="-11"/>
          <w:sz w:val="22"/>
        </w:rPr>
        <w:t xml:space="preserve"> </w:t>
      </w:r>
      <w:r>
        <w:rPr>
          <w:b/>
          <w:i/>
          <w:sz w:val="22"/>
        </w:rPr>
        <w:t>Сосновые</w:t>
      </w:r>
      <w:r>
        <w:rPr>
          <w:b/>
          <w:i/>
          <w:spacing w:val="-10"/>
          <w:sz w:val="22"/>
        </w:rPr>
        <w:t xml:space="preserve"> </w:t>
      </w:r>
      <w:r>
        <w:rPr>
          <w:sz w:val="22"/>
        </w:rPr>
        <w:t>—</w:t>
      </w:r>
      <w:r>
        <w:rPr>
          <w:spacing w:val="-9"/>
          <w:sz w:val="22"/>
        </w:rPr>
        <w:t xml:space="preserve"> </w:t>
      </w:r>
      <w:r>
        <w:rPr>
          <w:b/>
          <w:i/>
          <w:sz w:val="22"/>
        </w:rPr>
        <w:t>Pinaceae</w:t>
      </w:r>
      <w:r>
        <w:rPr>
          <w:b/>
          <w:i/>
          <w:spacing w:val="-10"/>
          <w:sz w:val="22"/>
        </w:rPr>
        <w:t xml:space="preserve"> </w:t>
      </w:r>
      <w:r>
        <w:rPr>
          <w:b/>
          <w:i/>
          <w:sz w:val="22"/>
        </w:rPr>
        <w:t>Spreng.</w:t>
      </w:r>
      <w:r>
        <w:rPr>
          <w:b/>
          <w:i/>
          <w:spacing w:val="-12"/>
          <w:sz w:val="22"/>
        </w:rPr>
        <w:t xml:space="preserve"> </w:t>
      </w:r>
      <w:r>
        <w:rPr>
          <w:b/>
          <w:i/>
          <w:sz w:val="22"/>
        </w:rPr>
        <w:t>ex</w:t>
      </w:r>
      <w:r>
        <w:rPr>
          <w:b/>
          <w:i/>
          <w:spacing w:val="-8"/>
          <w:sz w:val="22"/>
        </w:rPr>
        <w:t xml:space="preserve"> </w:t>
      </w:r>
      <w:r>
        <w:rPr>
          <w:b/>
          <w:i/>
          <w:spacing w:val="-2"/>
          <w:sz w:val="22"/>
        </w:rPr>
        <w:t>Rudolphi</w:t>
      </w:r>
    </w:p>
    <w:p>
      <w:pPr>
        <w:spacing w:before="0" w:line="252" w:lineRule="exact"/>
        <w:ind w:left="938" w:right="0" w:firstLine="0"/>
        <w:jc w:val="left"/>
        <w:rPr>
          <w:sz w:val="22"/>
        </w:rPr>
      </w:pPr>
      <w:r>
        <w:rPr>
          <w:sz w:val="22"/>
        </w:rPr>
        <w:t>Picea</w:t>
      </w:r>
      <w:r>
        <w:rPr>
          <w:spacing w:val="-8"/>
          <w:sz w:val="22"/>
        </w:rPr>
        <w:t xml:space="preserve"> </w:t>
      </w:r>
      <w:r>
        <w:rPr>
          <w:sz w:val="22"/>
        </w:rPr>
        <w:t>abies</w:t>
      </w:r>
      <w:r>
        <w:rPr>
          <w:spacing w:val="-7"/>
          <w:sz w:val="22"/>
        </w:rPr>
        <w:t xml:space="preserve"> </w:t>
      </w:r>
      <w:r>
        <w:rPr>
          <w:sz w:val="22"/>
        </w:rPr>
        <w:t>(L.)</w:t>
      </w:r>
      <w:r>
        <w:rPr>
          <w:spacing w:val="-7"/>
          <w:sz w:val="22"/>
        </w:rPr>
        <w:t xml:space="preserve"> </w:t>
      </w:r>
      <w:r>
        <w:rPr>
          <w:sz w:val="22"/>
        </w:rPr>
        <w:t>Karst</w:t>
      </w:r>
      <w:r>
        <w:rPr>
          <w:spacing w:val="-7"/>
          <w:sz w:val="22"/>
        </w:rPr>
        <w:t xml:space="preserve"> </w:t>
      </w:r>
      <w:r>
        <w:rPr>
          <w:b/>
          <w:sz w:val="22"/>
        </w:rPr>
        <w:t>—</w:t>
      </w:r>
      <w:r>
        <w:rPr>
          <w:b/>
          <w:spacing w:val="-7"/>
          <w:sz w:val="22"/>
        </w:rPr>
        <w:t xml:space="preserve"> </w:t>
      </w:r>
      <w:r>
        <w:rPr>
          <w:sz w:val="22"/>
        </w:rPr>
        <w:t>Ель</w:t>
      </w:r>
      <w:r>
        <w:rPr>
          <w:spacing w:val="-8"/>
          <w:sz w:val="22"/>
        </w:rPr>
        <w:t xml:space="preserve"> </w:t>
      </w:r>
      <w:r>
        <w:rPr>
          <w:spacing w:val="-2"/>
          <w:sz w:val="22"/>
        </w:rPr>
        <w:t>европейская.</w:t>
      </w:r>
    </w:p>
    <w:p>
      <w:pPr>
        <w:spacing w:before="0" w:line="252" w:lineRule="exact"/>
        <w:ind w:left="938" w:right="0" w:firstLine="0"/>
        <w:jc w:val="left"/>
        <w:rPr>
          <w:sz w:val="22"/>
        </w:rPr>
      </w:pPr>
      <w:r>
        <w:rPr>
          <w:sz w:val="22"/>
        </w:rPr>
        <w:t>Pinus</w:t>
      </w:r>
      <w:r>
        <w:rPr>
          <w:spacing w:val="-9"/>
          <w:sz w:val="22"/>
        </w:rPr>
        <w:t xml:space="preserve"> </w:t>
      </w:r>
      <w:r>
        <w:rPr>
          <w:sz w:val="22"/>
        </w:rPr>
        <w:t>sylvestris</w:t>
      </w:r>
      <w:r>
        <w:rPr>
          <w:spacing w:val="-8"/>
          <w:sz w:val="22"/>
        </w:rPr>
        <w:t xml:space="preserve"> </w:t>
      </w:r>
      <w:r>
        <w:rPr>
          <w:sz w:val="22"/>
        </w:rPr>
        <w:t>L.</w:t>
      </w:r>
      <w:r>
        <w:rPr>
          <w:spacing w:val="-7"/>
          <w:sz w:val="22"/>
        </w:rPr>
        <w:t xml:space="preserve"> </w:t>
      </w:r>
      <w:r>
        <w:rPr>
          <w:b/>
          <w:sz w:val="22"/>
        </w:rPr>
        <w:t>—</w:t>
      </w:r>
      <w:r>
        <w:rPr>
          <w:b/>
          <w:spacing w:val="-8"/>
          <w:sz w:val="22"/>
        </w:rPr>
        <w:t xml:space="preserve"> </w:t>
      </w:r>
      <w:r>
        <w:rPr>
          <w:sz w:val="22"/>
        </w:rPr>
        <w:t>Сосна</w:t>
      </w:r>
      <w:r>
        <w:rPr>
          <w:spacing w:val="-8"/>
          <w:sz w:val="22"/>
        </w:rPr>
        <w:t xml:space="preserve"> </w:t>
      </w:r>
      <w:r>
        <w:rPr>
          <w:spacing w:val="-2"/>
          <w:sz w:val="22"/>
        </w:rPr>
        <w:t>обыкновенная.</w:t>
      </w:r>
    </w:p>
    <w:p>
      <w:pPr>
        <w:spacing w:before="0" w:line="252" w:lineRule="exact"/>
        <w:ind w:left="398" w:right="0" w:firstLine="0"/>
        <w:jc w:val="left"/>
        <w:rPr>
          <w:b/>
          <w:i/>
          <w:sz w:val="22"/>
        </w:rPr>
      </w:pPr>
      <w:r>
        <w:rPr>
          <w:b/>
          <w:i/>
          <w:spacing w:val="-2"/>
          <w:sz w:val="22"/>
        </w:rPr>
        <w:t>Семейство</w:t>
      </w:r>
      <w:r>
        <w:rPr>
          <w:b/>
          <w:i/>
          <w:sz w:val="22"/>
        </w:rPr>
        <w:t xml:space="preserve"> </w:t>
      </w:r>
      <w:r>
        <w:rPr>
          <w:b/>
          <w:i/>
          <w:spacing w:val="-2"/>
          <w:sz w:val="22"/>
        </w:rPr>
        <w:t>Кипарисовые</w:t>
      </w:r>
      <w:r>
        <w:rPr>
          <w:b/>
          <w:i/>
          <w:sz w:val="22"/>
        </w:rPr>
        <w:t xml:space="preserve"> </w:t>
      </w:r>
      <w:r>
        <w:rPr>
          <w:spacing w:val="-2"/>
          <w:sz w:val="22"/>
        </w:rPr>
        <w:t>—</w:t>
      </w:r>
      <w:r>
        <w:rPr>
          <w:spacing w:val="2"/>
          <w:sz w:val="22"/>
        </w:rPr>
        <w:t xml:space="preserve"> </w:t>
      </w:r>
      <w:r>
        <w:rPr>
          <w:b/>
          <w:i/>
          <w:spacing w:val="-2"/>
          <w:sz w:val="22"/>
        </w:rPr>
        <w:t>Cupressaceae</w:t>
      </w:r>
      <w:r>
        <w:rPr>
          <w:b/>
          <w:i/>
          <w:spacing w:val="4"/>
          <w:sz w:val="22"/>
        </w:rPr>
        <w:t xml:space="preserve"> </w:t>
      </w:r>
      <w:r>
        <w:rPr>
          <w:b/>
          <w:i/>
          <w:spacing w:val="-4"/>
          <w:sz w:val="22"/>
        </w:rPr>
        <w:t>Gray</w:t>
      </w:r>
    </w:p>
    <w:p>
      <w:pPr>
        <w:spacing w:before="3"/>
        <w:ind w:left="938" w:right="0" w:firstLine="0"/>
        <w:jc w:val="left"/>
        <w:rPr>
          <w:sz w:val="22"/>
        </w:rPr>
      </w:pPr>
      <w:r>
        <w:rPr>
          <w:sz w:val="22"/>
        </w:rPr>
        <w:t>Juniperus</w:t>
      </w:r>
      <w:r>
        <w:rPr>
          <w:spacing w:val="-13"/>
          <w:sz w:val="22"/>
        </w:rPr>
        <w:t xml:space="preserve"> </w:t>
      </w:r>
      <w:r>
        <w:rPr>
          <w:sz w:val="22"/>
        </w:rPr>
        <w:t>communis</w:t>
      </w:r>
      <w:r>
        <w:rPr>
          <w:spacing w:val="-12"/>
          <w:sz w:val="22"/>
        </w:rPr>
        <w:t xml:space="preserve"> </w:t>
      </w:r>
      <w:r>
        <w:rPr>
          <w:sz w:val="22"/>
        </w:rPr>
        <w:t>L.</w:t>
      </w:r>
      <w:r>
        <w:rPr>
          <w:spacing w:val="-11"/>
          <w:sz w:val="22"/>
        </w:rPr>
        <w:t xml:space="preserve"> </w:t>
      </w:r>
      <w:r>
        <w:rPr>
          <w:b/>
          <w:sz w:val="22"/>
        </w:rPr>
        <w:t>—</w:t>
      </w:r>
      <w:r>
        <w:rPr>
          <w:b/>
          <w:spacing w:val="-13"/>
          <w:sz w:val="22"/>
        </w:rPr>
        <w:t xml:space="preserve"> </w:t>
      </w:r>
      <w:r>
        <w:rPr>
          <w:sz w:val="22"/>
        </w:rPr>
        <w:t>Можжевельник</w:t>
      </w:r>
      <w:r>
        <w:rPr>
          <w:spacing w:val="-13"/>
          <w:sz w:val="22"/>
        </w:rPr>
        <w:t xml:space="preserve"> </w:t>
      </w:r>
      <w:r>
        <w:rPr>
          <w:spacing w:val="-2"/>
          <w:sz w:val="22"/>
        </w:rPr>
        <w:t>обыкновенный.</w:t>
      </w:r>
    </w:p>
    <w:p>
      <w:pPr>
        <w:pStyle w:val="BodyText"/>
        <w:spacing w:before="9"/>
        <w:rPr>
          <w:sz w:val="21"/>
        </w:rPr>
      </w:pPr>
    </w:p>
    <w:p>
      <w:pPr>
        <w:spacing w:before="0" w:line="242" w:lineRule="auto"/>
        <w:ind w:left="398" w:right="667" w:firstLine="0"/>
        <w:jc w:val="left"/>
        <w:rPr>
          <w:b/>
          <w:sz w:val="22"/>
        </w:rPr>
      </w:pPr>
      <w:r>
        <w:rPr>
          <w:b/>
          <w:sz w:val="22"/>
        </w:rPr>
        <w:t>ОТДЕЛ</w:t>
      </w:r>
      <w:r>
        <w:rPr>
          <w:b/>
          <w:spacing w:val="-8"/>
          <w:sz w:val="22"/>
        </w:rPr>
        <w:t xml:space="preserve"> </w:t>
      </w:r>
      <w:r>
        <w:rPr>
          <w:b/>
          <w:sz w:val="22"/>
        </w:rPr>
        <w:t>V.</w:t>
      </w:r>
      <w:r>
        <w:rPr>
          <w:b/>
          <w:spacing w:val="-7"/>
          <w:sz w:val="22"/>
        </w:rPr>
        <w:t xml:space="preserve"> </w:t>
      </w:r>
      <w:r>
        <w:rPr>
          <w:b/>
          <w:sz w:val="22"/>
        </w:rPr>
        <w:t>ПОКРЫТОСЕМЕННЫЕ</w:t>
      </w:r>
      <w:r>
        <w:rPr>
          <w:b/>
          <w:spacing w:val="-8"/>
          <w:sz w:val="22"/>
        </w:rPr>
        <w:t xml:space="preserve"> </w:t>
      </w:r>
      <w:r>
        <w:rPr>
          <w:sz w:val="22"/>
        </w:rPr>
        <w:t>—</w:t>
      </w:r>
      <w:r>
        <w:rPr>
          <w:spacing w:val="-9"/>
          <w:sz w:val="22"/>
        </w:rPr>
        <w:t xml:space="preserve"> </w:t>
      </w:r>
      <w:r>
        <w:rPr>
          <w:b/>
          <w:sz w:val="22"/>
        </w:rPr>
        <w:t>MAGNOLIOPHYTA</w:t>
      </w:r>
      <w:r>
        <w:rPr>
          <w:b/>
          <w:spacing w:val="-3"/>
          <w:sz w:val="22"/>
        </w:rPr>
        <w:t xml:space="preserve"> </w:t>
      </w:r>
      <w:r>
        <w:rPr>
          <w:b/>
          <w:sz w:val="22"/>
        </w:rPr>
        <w:t>CRONQUIST,</w:t>
      </w:r>
      <w:r>
        <w:rPr>
          <w:b/>
          <w:spacing w:val="-6"/>
          <w:sz w:val="22"/>
        </w:rPr>
        <w:t xml:space="preserve"> </w:t>
      </w:r>
      <w:r>
        <w:rPr>
          <w:b/>
          <w:sz w:val="22"/>
        </w:rPr>
        <w:t>TAKHT.</w:t>
      </w:r>
      <w:r>
        <w:rPr>
          <w:b/>
          <w:spacing w:val="-5"/>
          <w:sz w:val="22"/>
        </w:rPr>
        <w:t xml:space="preserve"> </w:t>
      </w:r>
      <w:r>
        <w:rPr>
          <w:b/>
          <w:sz w:val="22"/>
        </w:rPr>
        <w:t>ET</w:t>
      </w:r>
      <w:r>
        <w:rPr>
          <w:b/>
          <w:spacing w:val="-5"/>
          <w:sz w:val="22"/>
        </w:rPr>
        <w:t xml:space="preserve"> </w:t>
      </w:r>
      <w:r>
        <w:rPr>
          <w:b/>
          <w:sz w:val="22"/>
        </w:rPr>
        <w:t>W. ZIMM. EX REVEAL</w:t>
      </w:r>
    </w:p>
    <w:p>
      <w:pPr>
        <w:spacing w:before="0" w:line="249" w:lineRule="exact"/>
        <w:ind w:left="398" w:right="0" w:firstLine="0"/>
        <w:jc w:val="left"/>
        <w:rPr>
          <w:b/>
          <w:sz w:val="22"/>
        </w:rPr>
      </w:pPr>
      <w:r>
        <w:rPr>
          <w:b/>
          <w:spacing w:val="-2"/>
          <w:sz w:val="22"/>
        </w:rPr>
        <w:t>КЛАСС</w:t>
      </w:r>
      <w:r>
        <w:rPr>
          <w:b/>
          <w:spacing w:val="-6"/>
          <w:sz w:val="22"/>
        </w:rPr>
        <w:t xml:space="preserve"> </w:t>
      </w:r>
      <w:r>
        <w:rPr>
          <w:b/>
          <w:spacing w:val="-2"/>
          <w:sz w:val="22"/>
        </w:rPr>
        <w:t>ДВУДОЛЬНЫЕ</w:t>
      </w:r>
      <w:r>
        <w:rPr>
          <w:b/>
          <w:spacing w:val="-5"/>
          <w:sz w:val="22"/>
        </w:rPr>
        <w:t xml:space="preserve"> </w:t>
      </w:r>
      <w:r>
        <w:rPr>
          <w:spacing w:val="-2"/>
          <w:sz w:val="22"/>
        </w:rPr>
        <w:t>—</w:t>
      </w:r>
      <w:r>
        <w:rPr>
          <w:spacing w:val="-3"/>
          <w:sz w:val="22"/>
        </w:rPr>
        <w:t xml:space="preserve"> </w:t>
      </w:r>
      <w:r>
        <w:rPr>
          <w:b/>
          <w:spacing w:val="-2"/>
          <w:sz w:val="22"/>
        </w:rPr>
        <w:t>MAGNOLIOPSIDA</w:t>
      </w:r>
      <w:r>
        <w:rPr>
          <w:b/>
          <w:spacing w:val="-4"/>
          <w:sz w:val="22"/>
        </w:rPr>
        <w:t xml:space="preserve"> </w:t>
      </w:r>
      <w:r>
        <w:rPr>
          <w:b/>
          <w:spacing w:val="-2"/>
          <w:sz w:val="22"/>
        </w:rPr>
        <w:t>BRONGN.</w:t>
      </w:r>
    </w:p>
    <w:p>
      <w:pPr>
        <w:spacing w:before="0" w:line="252"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Кирказоновые</w:t>
      </w:r>
      <w:r>
        <w:rPr>
          <w:b/>
          <w:i/>
          <w:spacing w:val="2"/>
          <w:sz w:val="22"/>
        </w:rPr>
        <w:t xml:space="preserve"> </w:t>
      </w:r>
      <w:r>
        <w:rPr>
          <w:spacing w:val="-2"/>
          <w:sz w:val="22"/>
        </w:rPr>
        <w:t>—</w:t>
      </w:r>
      <w:r>
        <w:rPr>
          <w:spacing w:val="4"/>
          <w:sz w:val="22"/>
        </w:rPr>
        <w:t xml:space="preserve"> </w:t>
      </w:r>
      <w:r>
        <w:rPr>
          <w:b/>
          <w:i/>
          <w:spacing w:val="-2"/>
          <w:sz w:val="22"/>
        </w:rPr>
        <w:t>Aristolochiaceae</w:t>
      </w:r>
      <w:r>
        <w:rPr>
          <w:b/>
          <w:i/>
          <w:spacing w:val="3"/>
          <w:sz w:val="22"/>
        </w:rPr>
        <w:t xml:space="preserve"> </w:t>
      </w:r>
      <w:r>
        <w:rPr>
          <w:b/>
          <w:i/>
          <w:spacing w:val="-4"/>
          <w:sz w:val="22"/>
        </w:rPr>
        <w:t>Juss.</w:t>
      </w:r>
    </w:p>
    <w:p>
      <w:pPr>
        <w:spacing w:before="0" w:line="252" w:lineRule="exact"/>
        <w:ind w:left="938" w:right="0" w:firstLine="0"/>
        <w:jc w:val="left"/>
        <w:rPr>
          <w:sz w:val="22"/>
        </w:rPr>
      </w:pPr>
      <w:r>
        <w:rPr>
          <w:sz w:val="22"/>
        </w:rPr>
        <w:t>Asarum</w:t>
      </w:r>
      <w:r>
        <w:rPr>
          <w:spacing w:val="-9"/>
          <w:sz w:val="22"/>
        </w:rPr>
        <w:t xml:space="preserve"> </w:t>
      </w:r>
      <w:r>
        <w:rPr>
          <w:sz w:val="22"/>
        </w:rPr>
        <w:t>europaeum</w:t>
      </w:r>
      <w:r>
        <w:rPr>
          <w:spacing w:val="-6"/>
          <w:sz w:val="22"/>
        </w:rPr>
        <w:t xml:space="preserve"> </w:t>
      </w:r>
      <w:r>
        <w:rPr>
          <w:sz w:val="22"/>
        </w:rPr>
        <w:t>L.</w:t>
      </w:r>
      <w:r>
        <w:rPr>
          <w:spacing w:val="-9"/>
          <w:sz w:val="22"/>
        </w:rPr>
        <w:t xml:space="preserve"> </w:t>
      </w:r>
      <w:r>
        <w:rPr>
          <w:b/>
          <w:sz w:val="22"/>
        </w:rPr>
        <w:t>—</w:t>
      </w:r>
      <w:r>
        <w:rPr>
          <w:b/>
          <w:spacing w:val="-11"/>
          <w:sz w:val="22"/>
        </w:rPr>
        <w:t xml:space="preserve"> </w:t>
      </w:r>
      <w:r>
        <w:rPr>
          <w:sz w:val="22"/>
        </w:rPr>
        <w:t>Копытень</w:t>
      </w:r>
      <w:r>
        <w:rPr>
          <w:spacing w:val="-12"/>
          <w:sz w:val="22"/>
        </w:rPr>
        <w:t xml:space="preserve"> </w:t>
      </w:r>
      <w:r>
        <w:rPr>
          <w:spacing w:val="-2"/>
          <w:sz w:val="22"/>
        </w:rPr>
        <w:t>европейский.</w:t>
      </w:r>
    </w:p>
    <w:p>
      <w:pPr>
        <w:spacing w:before="0" w:line="252" w:lineRule="exact"/>
        <w:ind w:left="398" w:right="0" w:firstLine="0"/>
        <w:jc w:val="left"/>
        <w:rPr>
          <w:b/>
          <w:i/>
          <w:sz w:val="22"/>
        </w:rPr>
      </w:pPr>
      <w:r>
        <w:rPr>
          <w:b/>
          <w:i/>
          <w:spacing w:val="-2"/>
          <w:sz w:val="22"/>
        </w:rPr>
        <w:t>Семейство</w:t>
      </w:r>
      <w:r>
        <w:rPr>
          <w:b/>
          <w:i/>
          <w:sz w:val="22"/>
        </w:rPr>
        <w:t xml:space="preserve"> </w:t>
      </w:r>
      <w:r>
        <w:rPr>
          <w:b/>
          <w:i/>
          <w:spacing w:val="-2"/>
          <w:sz w:val="22"/>
        </w:rPr>
        <w:t>Кувшинковые</w:t>
      </w:r>
      <w:r>
        <w:rPr>
          <w:b/>
          <w:i/>
          <w:sz w:val="22"/>
        </w:rPr>
        <w:t xml:space="preserve"> </w:t>
      </w:r>
      <w:r>
        <w:rPr>
          <w:spacing w:val="-2"/>
          <w:sz w:val="22"/>
        </w:rPr>
        <w:t>—</w:t>
      </w:r>
      <w:r>
        <w:rPr>
          <w:spacing w:val="2"/>
          <w:sz w:val="22"/>
        </w:rPr>
        <w:t xml:space="preserve"> </w:t>
      </w:r>
      <w:r>
        <w:rPr>
          <w:b/>
          <w:i/>
          <w:spacing w:val="-2"/>
          <w:sz w:val="22"/>
        </w:rPr>
        <w:t>Nympaeaceae</w:t>
      </w:r>
      <w:r>
        <w:rPr>
          <w:b/>
          <w:i/>
          <w:spacing w:val="2"/>
          <w:sz w:val="22"/>
        </w:rPr>
        <w:t xml:space="preserve"> </w:t>
      </w:r>
      <w:r>
        <w:rPr>
          <w:b/>
          <w:i/>
          <w:spacing w:val="-2"/>
          <w:sz w:val="22"/>
        </w:rPr>
        <w:t>Salisb.</w:t>
      </w:r>
    </w:p>
    <w:p>
      <w:pPr>
        <w:spacing w:before="3" w:line="252" w:lineRule="exact"/>
        <w:ind w:left="938" w:right="0" w:firstLine="0"/>
        <w:jc w:val="left"/>
        <w:rPr>
          <w:sz w:val="22"/>
        </w:rPr>
      </w:pPr>
      <w:r>
        <w:rPr>
          <w:sz w:val="22"/>
        </w:rPr>
        <w:t>Nuphar</w:t>
      </w:r>
      <w:r>
        <w:rPr>
          <w:spacing w:val="-9"/>
          <w:sz w:val="22"/>
        </w:rPr>
        <w:t xml:space="preserve"> </w:t>
      </w:r>
      <w:r>
        <w:rPr>
          <w:sz w:val="22"/>
        </w:rPr>
        <w:t>lutea</w:t>
      </w:r>
      <w:r>
        <w:rPr>
          <w:spacing w:val="-9"/>
          <w:sz w:val="22"/>
        </w:rPr>
        <w:t xml:space="preserve"> </w:t>
      </w:r>
      <w:r>
        <w:rPr>
          <w:sz w:val="22"/>
        </w:rPr>
        <w:t>(L.)</w:t>
      </w:r>
      <w:r>
        <w:rPr>
          <w:spacing w:val="-6"/>
          <w:sz w:val="22"/>
        </w:rPr>
        <w:t xml:space="preserve"> </w:t>
      </w:r>
      <w:r>
        <w:rPr>
          <w:sz w:val="22"/>
        </w:rPr>
        <w:t>Smith</w:t>
      </w:r>
      <w:r>
        <w:rPr>
          <w:spacing w:val="-10"/>
          <w:sz w:val="22"/>
        </w:rPr>
        <w:t xml:space="preserve"> </w:t>
      </w:r>
      <w:r>
        <w:rPr>
          <w:b/>
          <w:sz w:val="22"/>
        </w:rPr>
        <w:t>—</w:t>
      </w:r>
      <w:r>
        <w:rPr>
          <w:b/>
          <w:spacing w:val="-10"/>
          <w:sz w:val="22"/>
        </w:rPr>
        <w:t xml:space="preserve"> </w:t>
      </w:r>
      <w:r>
        <w:rPr>
          <w:sz w:val="22"/>
        </w:rPr>
        <w:t>Кубышка</w:t>
      </w:r>
      <w:r>
        <w:rPr>
          <w:spacing w:val="-9"/>
          <w:sz w:val="22"/>
        </w:rPr>
        <w:t xml:space="preserve"> </w:t>
      </w:r>
      <w:r>
        <w:rPr>
          <w:spacing w:val="-2"/>
          <w:sz w:val="22"/>
        </w:rPr>
        <w:t>желтая.</w:t>
      </w:r>
    </w:p>
    <w:p>
      <w:pPr>
        <w:spacing w:before="0" w:line="252" w:lineRule="exact"/>
        <w:ind w:left="938" w:right="0" w:firstLine="0"/>
        <w:jc w:val="left"/>
        <w:rPr>
          <w:sz w:val="22"/>
        </w:rPr>
      </w:pPr>
      <w:r>
        <w:rPr>
          <w:sz w:val="22"/>
        </w:rPr>
        <w:t>Nymphaea</w:t>
      </w:r>
      <w:r>
        <w:rPr>
          <w:spacing w:val="-9"/>
          <w:sz w:val="22"/>
        </w:rPr>
        <w:t xml:space="preserve"> </w:t>
      </w:r>
      <w:r>
        <w:rPr>
          <w:sz w:val="22"/>
        </w:rPr>
        <w:t>candida</w:t>
      </w:r>
      <w:r>
        <w:rPr>
          <w:spacing w:val="-8"/>
          <w:sz w:val="22"/>
        </w:rPr>
        <w:t xml:space="preserve"> </w:t>
      </w:r>
      <w:r>
        <w:rPr>
          <w:sz w:val="22"/>
        </w:rPr>
        <w:t>J.</w:t>
      </w:r>
      <w:r>
        <w:rPr>
          <w:spacing w:val="-8"/>
          <w:sz w:val="22"/>
        </w:rPr>
        <w:t xml:space="preserve"> </w:t>
      </w:r>
      <w:r>
        <w:rPr>
          <w:sz w:val="22"/>
        </w:rPr>
        <w:t>et</w:t>
      </w:r>
      <w:r>
        <w:rPr>
          <w:spacing w:val="-9"/>
          <w:sz w:val="22"/>
        </w:rPr>
        <w:t xml:space="preserve"> </w:t>
      </w:r>
      <w:r>
        <w:rPr>
          <w:sz w:val="22"/>
        </w:rPr>
        <w:t>C.</w:t>
      </w:r>
      <w:r>
        <w:rPr>
          <w:spacing w:val="-7"/>
          <w:sz w:val="22"/>
        </w:rPr>
        <w:t xml:space="preserve"> </w:t>
      </w:r>
      <w:r>
        <w:rPr>
          <w:sz w:val="22"/>
        </w:rPr>
        <w:t>Presl</w:t>
      </w:r>
      <w:r>
        <w:rPr>
          <w:spacing w:val="-10"/>
          <w:sz w:val="22"/>
        </w:rPr>
        <w:t xml:space="preserve"> </w:t>
      </w:r>
      <w:r>
        <w:rPr>
          <w:b/>
          <w:sz w:val="22"/>
        </w:rPr>
        <w:t>—</w:t>
      </w:r>
      <w:r>
        <w:rPr>
          <w:b/>
          <w:spacing w:val="-9"/>
          <w:sz w:val="22"/>
        </w:rPr>
        <w:t xml:space="preserve"> </w:t>
      </w:r>
      <w:r>
        <w:rPr>
          <w:sz w:val="22"/>
        </w:rPr>
        <w:t>Кувшинка</w:t>
      </w:r>
      <w:r>
        <w:rPr>
          <w:spacing w:val="-9"/>
          <w:sz w:val="22"/>
        </w:rPr>
        <w:t xml:space="preserve"> </w:t>
      </w:r>
      <w:r>
        <w:rPr>
          <w:sz w:val="22"/>
        </w:rPr>
        <w:t>чисто-</w:t>
      </w:r>
      <w:r>
        <w:rPr>
          <w:spacing w:val="-2"/>
          <w:sz w:val="22"/>
        </w:rPr>
        <w:t>белая.</w:t>
      </w:r>
    </w:p>
    <w:p>
      <w:pPr>
        <w:spacing w:before="0" w:line="252"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Роголистниковые</w:t>
      </w:r>
      <w:r>
        <w:rPr>
          <w:b/>
          <w:i/>
          <w:spacing w:val="2"/>
          <w:sz w:val="22"/>
        </w:rPr>
        <w:t xml:space="preserve"> </w:t>
      </w:r>
      <w:r>
        <w:rPr>
          <w:spacing w:val="-2"/>
          <w:sz w:val="22"/>
        </w:rPr>
        <w:t>—</w:t>
      </w:r>
      <w:r>
        <w:rPr>
          <w:spacing w:val="3"/>
          <w:sz w:val="22"/>
        </w:rPr>
        <w:t xml:space="preserve"> </w:t>
      </w:r>
      <w:r>
        <w:rPr>
          <w:b/>
          <w:i/>
          <w:spacing w:val="-2"/>
          <w:sz w:val="22"/>
        </w:rPr>
        <w:t>Ceratophyllaceae</w:t>
      </w:r>
      <w:r>
        <w:rPr>
          <w:b/>
          <w:i/>
          <w:spacing w:val="3"/>
          <w:sz w:val="22"/>
        </w:rPr>
        <w:t xml:space="preserve"> </w:t>
      </w:r>
      <w:r>
        <w:rPr>
          <w:b/>
          <w:i/>
          <w:spacing w:val="-2"/>
          <w:sz w:val="22"/>
        </w:rPr>
        <w:t>S.F.</w:t>
      </w:r>
      <w:r>
        <w:rPr>
          <w:b/>
          <w:i/>
          <w:spacing w:val="5"/>
          <w:sz w:val="22"/>
        </w:rPr>
        <w:t xml:space="preserve"> </w:t>
      </w:r>
      <w:r>
        <w:rPr>
          <w:b/>
          <w:i/>
          <w:spacing w:val="-4"/>
          <w:sz w:val="22"/>
        </w:rPr>
        <w:t>Gray</w:t>
      </w:r>
    </w:p>
    <w:p>
      <w:pPr>
        <w:spacing w:before="0" w:line="252" w:lineRule="exact"/>
        <w:ind w:left="966" w:right="0" w:firstLine="0"/>
        <w:jc w:val="left"/>
        <w:rPr>
          <w:sz w:val="22"/>
        </w:rPr>
      </w:pPr>
      <w:r>
        <w:rPr>
          <w:spacing w:val="-2"/>
          <w:sz w:val="22"/>
        </w:rPr>
        <w:t>Ceratophyllum</w:t>
      </w:r>
      <w:r>
        <w:rPr>
          <w:spacing w:val="3"/>
          <w:sz w:val="22"/>
        </w:rPr>
        <w:t xml:space="preserve"> </w:t>
      </w:r>
      <w:r>
        <w:rPr>
          <w:spacing w:val="-2"/>
          <w:sz w:val="22"/>
        </w:rPr>
        <w:t>demersum</w:t>
      </w:r>
      <w:r>
        <w:rPr>
          <w:spacing w:val="4"/>
          <w:sz w:val="22"/>
        </w:rPr>
        <w:t xml:space="preserve"> </w:t>
      </w:r>
      <w:r>
        <w:rPr>
          <w:spacing w:val="-2"/>
          <w:sz w:val="22"/>
        </w:rPr>
        <w:t>L.</w:t>
      </w:r>
      <w:r>
        <w:rPr>
          <w:spacing w:val="1"/>
          <w:sz w:val="22"/>
        </w:rPr>
        <w:t xml:space="preserve"> </w:t>
      </w:r>
      <w:r>
        <w:rPr>
          <w:spacing w:val="-2"/>
          <w:sz w:val="22"/>
        </w:rPr>
        <w:t>—</w:t>
      </w:r>
      <w:r>
        <w:rPr>
          <w:spacing w:val="1"/>
          <w:sz w:val="22"/>
        </w:rPr>
        <w:t xml:space="preserve"> </w:t>
      </w:r>
      <w:r>
        <w:rPr>
          <w:spacing w:val="-2"/>
          <w:sz w:val="22"/>
        </w:rPr>
        <w:t>Роголистник</w:t>
      </w:r>
      <w:r>
        <w:rPr>
          <w:sz w:val="22"/>
        </w:rPr>
        <w:t xml:space="preserve"> </w:t>
      </w:r>
      <w:r>
        <w:rPr>
          <w:spacing w:val="-2"/>
          <w:sz w:val="22"/>
        </w:rPr>
        <w:t>темно-зеленый.</w:t>
      </w:r>
    </w:p>
    <w:p>
      <w:pPr>
        <w:spacing w:before="2" w:line="253" w:lineRule="exact"/>
        <w:ind w:left="398" w:right="0" w:firstLine="0"/>
        <w:jc w:val="left"/>
        <w:rPr>
          <w:b/>
          <w:i/>
          <w:sz w:val="22"/>
        </w:rPr>
      </w:pPr>
      <w:r>
        <w:rPr>
          <w:b/>
          <w:i/>
          <w:spacing w:val="-2"/>
          <w:sz w:val="22"/>
        </w:rPr>
        <w:t>Семейство</w:t>
      </w:r>
      <w:r>
        <w:rPr>
          <w:b/>
          <w:i/>
          <w:sz w:val="22"/>
        </w:rPr>
        <w:t xml:space="preserve"> </w:t>
      </w:r>
      <w:r>
        <w:rPr>
          <w:b/>
          <w:i/>
          <w:spacing w:val="-2"/>
          <w:sz w:val="22"/>
        </w:rPr>
        <w:t>Лютиковые</w:t>
      </w:r>
      <w:r>
        <w:rPr>
          <w:b/>
          <w:i/>
          <w:spacing w:val="1"/>
          <w:sz w:val="22"/>
        </w:rPr>
        <w:t xml:space="preserve"> </w:t>
      </w:r>
      <w:r>
        <w:rPr>
          <w:spacing w:val="-2"/>
          <w:sz w:val="22"/>
        </w:rPr>
        <w:t>—</w:t>
      </w:r>
      <w:r>
        <w:rPr>
          <w:spacing w:val="2"/>
          <w:sz w:val="22"/>
        </w:rPr>
        <w:t xml:space="preserve"> </w:t>
      </w:r>
      <w:r>
        <w:rPr>
          <w:b/>
          <w:i/>
          <w:spacing w:val="-2"/>
          <w:sz w:val="22"/>
        </w:rPr>
        <w:t>Ranunculaceae</w:t>
      </w:r>
      <w:r>
        <w:rPr>
          <w:b/>
          <w:i/>
          <w:spacing w:val="1"/>
          <w:sz w:val="22"/>
        </w:rPr>
        <w:t xml:space="preserve"> </w:t>
      </w:r>
      <w:r>
        <w:rPr>
          <w:b/>
          <w:i/>
          <w:spacing w:val="-4"/>
          <w:sz w:val="22"/>
        </w:rPr>
        <w:t>Juss.</w:t>
      </w:r>
    </w:p>
    <w:p>
      <w:pPr>
        <w:spacing w:before="0" w:line="252" w:lineRule="exact"/>
        <w:ind w:left="966" w:right="0" w:firstLine="0"/>
        <w:jc w:val="left"/>
        <w:rPr>
          <w:sz w:val="22"/>
        </w:rPr>
      </w:pPr>
      <w:r>
        <w:rPr>
          <w:sz w:val="22"/>
        </w:rPr>
        <w:t>Actaea</w:t>
      </w:r>
      <w:r>
        <w:rPr>
          <w:spacing w:val="-8"/>
          <w:sz w:val="22"/>
        </w:rPr>
        <w:t xml:space="preserve"> </w:t>
      </w:r>
      <w:r>
        <w:rPr>
          <w:sz w:val="22"/>
        </w:rPr>
        <w:t>spicata</w:t>
      </w:r>
      <w:r>
        <w:rPr>
          <w:spacing w:val="-8"/>
          <w:sz w:val="22"/>
        </w:rPr>
        <w:t xml:space="preserve"> </w:t>
      </w:r>
      <w:r>
        <w:rPr>
          <w:sz w:val="22"/>
        </w:rPr>
        <w:t>L.</w:t>
      </w:r>
      <w:r>
        <w:rPr>
          <w:spacing w:val="-7"/>
          <w:sz w:val="22"/>
        </w:rPr>
        <w:t xml:space="preserve"> </w:t>
      </w:r>
      <w:r>
        <w:rPr>
          <w:sz w:val="22"/>
        </w:rPr>
        <w:t>—</w:t>
      </w:r>
      <w:r>
        <w:rPr>
          <w:spacing w:val="-9"/>
          <w:sz w:val="22"/>
        </w:rPr>
        <w:t xml:space="preserve"> </w:t>
      </w:r>
      <w:r>
        <w:rPr>
          <w:sz w:val="22"/>
        </w:rPr>
        <w:t>Воронец</w:t>
      </w:r>
      <w:r>
        <w:rPr>
          <w:spacing w:val="-8"/>
          <w:sz w:val="22"/>
        </w:rPr>
        <w:t xml:space="preserve"> </w:t>
      </w:r>
      <w:r>
        <w:rPr>
          <w:spacing w:val="-2"/>
          <w:sz w:val="22"/>
        </w:rPr>
        <w:t>колосистый.</w:t>
      </w:r>
    </w:p>
    <w:p>
      <w:pPr>
        <w:spacing w:before="0" w:line="240" w:lineRule="auto"/>
        <w:ind w:left="966" w:right="2569" w:firstLine="0"/>
        <w:jc w:val="left"/>
        <w:rPr>
          <w:sz w:val="22"/>
        </w:rPr>
      </w:pPr>
      <w:r>
        <w:rPr>
          <w:sz w:val="22"/>
        </w:rPr>
        <w:t>Anemonoides nemorosa (L.) Holub — Ветреничник дубравный. Anemonoides</w:t>
      </w:r>
      <w:r>
        <w:rPr>
          <w:spacing w:val="-11"/>
          <w:sz w:val="22"/>
        </w:rPr>
        <w:t xml:space="preserve"> </w:t>
      </w:r>
      <w:r>
        <w:rPr>
          <w:sz w:val="22"/>
        </w:rPr>
        <w:t>ranunculoides</w:t>
      </w:r>
      <w:r>
        <w:rPr>
          <w:spacing w:val="-11"/>
          <w:sz w:val="22"/>
        </w:rPr>
        <w:t xml:space="preserve"> </w:t>
      </w:r>
      <w:r>
        <w:rPr>
          <w:sz w:val="22"/>
        </w:rPr>
        <w:t>(L.)</w:t>
      </w:r>
      <w:r>
        <w:rPr>
          <w:spacing w:val="-7"/>
          <w:sz w:val="22"/>
        </w:rPr>
        <w:t xml:space="preserve"> </w:t>
      </w:r>
      <w:r>
        <w:rPr>
          <w:sz w:val="22"/>
        </w:rPr>
        <w:t>Holub</w:t>
      </w:r>
      <w:r>
        <w:rPr>
          <w:spacing w:val="-9"/>
          <w:sz w:val="22"/>
        </w:rPr>
        <w:t xml:space="preserve"> </w:t>
      </w:r>
      <w:r>
        <w:rPr>
          <w:sz w:val="22"/>
        </w:rPr>
        <w:t>—</w:t>
      </w:r>
      <w:r>
        <w:rPr>
          <w:spacing w:val="-11"/>
          <w:sz w:val="22"/>
        </w:rPr>
        <w:t xml:space="preserve"> </w:t>
      </w:r>
      <w:r>
        <w:rPr>
          <w:sz w:val="22"/>
        </w:rPr>
        <w:t>Ветреничник</w:t>
      </w:r>
      <w:r>
        <w:rPr>
          <w:spacing w:val="-11"/>
          <w:sz w:val="22"/>
        </w:rPr>
        <w:t xml:space="preserve"> </w:t>
      </w:r>
      <w:r>
        <w:rPr>
          <w:sz w:val="22"/>
        </w:rPr>
        <w:t>лютичный. Aquilegia vulgaris L. — Водосбор обыкновенный.</w:t>
      </w:r>
    </w:p>
    <w:p>
      <w:pPr>
        <w:spacing w:before="0"/>
        <w:ind w:left="966" w:right="2569" w:firstLine="0"/>
        <w:jc w:val="left"/>
        <w:rPr>
          <w:sz w:val="22"/>
        </w:rPr>
      </w:pPr>
      <w:r>
        <w:rPr>
          <w:sz w:val="22"/>
        </w:rPr>
        <w:t>Batrachium circinatum (Sibth.) Spach — Шелковник жестколистный. Batrachium</w:t>
      </w:r>
      <w:r>
        <w:rPr>
          <w:spacing w:val="-9"/>
          <w:sz w:val="22"/>
        </w:rPr>
        <w:t xml:space="preserve"> </w:t>
      </w:r>
      <w:r>
        <w:rPr>
          <w:sz w:val="22"/>
        </w:rPr>
        <w:t>trichophyllum</w:t>
      </w:r>
      <w:r>
        <w:rPr>
          <w:spacing w:val="-9"/>
          <w:sz w:val="22"/>
        </w:rPr>
        <w:t xml:space="preserve"> </w:t>
      </w:r>
      <w:r>
        <w:rPr>
          <w:sz w:val="22"/>
        </w:rPr>
        <w:t>(Chaix)</w:t>
      </w:r>
      <w:r>
        <w:rPr>
          <w:spacing w:val="-11"/>
          <w:sz w:val="22"/>
        </w:rPr>
        <w:t xml:space="preserve"> </w:t>
      </w:r>
      <w:r>
        <w:rPr>
          <w:sz w:val="22"/>
        </w:rPr>
        <w:t>Bosch</w:t>
      </w:r>
      <w:r>
        <w:rPr>
          <w:spacing w:val="-13"/>
          <w:sz w:val="22"/>
        </w:rPr>
        <w:t xml:space="preserve"> </w:t>
      </w:r>
      <w:r>
        <w:rPr>
          <w:sz w:val="22"/>
        </w:rPr>
        <w:t>—</w:t>
      </w:r>
      <w:r>
        <w:rPr>
          <w:spacing w:val="-11"/>
          <w:sz w:val="22"/>
        </w:rPr>
        <w:t xml:space="preserve"> </w:t>
      </w:r>
      <w:r>
        <w:rPr>
          <w:sz w:val="22"/>
        </w:rPr>
        <w:t>Шелковник</w:t>
      </w:r>
      <w:r>
        <w:rPr>
          <w:spacing w:val="-11"/>
          <w:sz w:val="22"/>
        </w:rPr>
        <w:t xml:space="preserve"> </w:t>
      </w:r>
      <w:r>
        <w:rPr>
          <w:sz w:val="22"/>
        </w:rPr>
        <w:t>волосолистный. Caltha palustris L. — Калужница болотная.</w:t>
      </w:r>
    </w:p>
    <w:p>
      <w:pPr>
        <w:spacing w:before="0"/>
        <w:ind w:left="966" w:right="4068" w:firstLine="0"/>
        <w:jc w:val="left"/>
        <w:rPr>
          <w:sz w:val="22"/>
        </w:rPr>
      </w:pPr>
      <w:r>
        <w:rPr>
          <w:sz w:val="22"/>
        </w:rPr>
        <w:t>Caltha</w:t>
      </w:r>
      <w:r>
        <w:rPr>
          <w:spacing w:val="-11"/>
          <w:sz w:val="22"/>
        </w:rPr>
        <w:t xml:space="preserve"> </w:t>
      </w:r>
      <w:r>
        <w:rPr>
          <w:sz w:val="22"/>
        </w:rPr>
        <w:t>radicans</w:t>
      </w:r>
      <w:r>
        <w:rPr>
          <w:spacing w:val="-11"/>
          <w:sz w:val="22"/>
        </w:rPr>
        <w:t xml:space="preserve"> </w:t>
      </w:r>
      <w:r>
        <w:rPr>
          <w:sz w:val="22"/>
        </w:rPr>
        <w:t>T.</w:t>
      </w:r>
      <w:r>
        <w:rPr>
          <w:spacing w:val="-9"/>
          <w:sz w:val="22"/>
        </w:rPr>
        <w:t xml:space="preserve"> </w:t>
      </w:r>
      <w:r>
        <w:rPr>
          <w:sz w:val="22"/>
        </w:rPr>
        <w:t>Forst.</w:t>
      </w:r>
      <w:r>
        <w:rPr>
          <w:spacing w:val="-10"/>
          <w:sz w:val="22"/>
        </w:rPr>
        <w:t xml:space="preserve"> </w:t>
      </w:r>
      <w:r>
        <w:rPr>
          <w:sz w:val="22"/>
        </w:rPr>
        <w:t>—</w:t>
      </w:r>
      <w:r>
        <w:rPr>
          <w:spacing w:val="-11"/>
          <w:sz w:val="22"/>
        </w:rPr>
        <w:t xml:space="preserve"> </w:t>
      </w:r>
      <w:r>
        <w:rPr>
          <w:sz w:val="22"/>
        </w:rPr>
        <w:t>Калужница</w:t>
      </w:r>
      <w:r>
        <w:rPr>
          <w:spacing w:val="-11"/>
          <w:sz w:val="22"/>
        </w:rPr>
        <w:t xml:space="preserve"> </w:t>
      </w:r>
      <w:r>
        <w:rPr>
          <w:sz w:val="22"/>
        </w:rPr>
        <w:t>укореняющаяся. Consolida regalis S.F. Gray — Сокирки полевые.</w:t>
      </w:r>
    </w:p>
    <w:p>
      <w:pPr>
        <w:spacing w:before="0" w:line="240" w:lineRule="auto"/>
        <w:ind w:left="966" w:right="4808" w:firstLine="0"/>
        <w:jc w:val="left"/>
        <w:rPr>
          <w:sz w:val="22"/>
        </w:rPr>
      </w:pPr>
      <w:r>
        <w:rPr>
          <w:sz w:val="22"/>
        </w:rPr>
        <w:t>Ficaria verna Huds. — Чистяк весенний.</w:t>
      </w:r>
      <w:r>
        <w:rPr>
          <w:spacing w:val="40"/>
          <w:sz w:val="22"/>
        </w:rPr>
        <w:t xml:space="preserve"> </w:t>
      </w:r>
      <w:r>
        <w:rPr>
          <w:sz w:val="22"/>
        </w:rPr>
        <w:t>Hepatica</w:t>
      </w:r>
      <w:r>
        <w:rPr>
          <w:spacing w:val="-7"/>
          <w:sz w:val="22"/>
        </w:rPr>
        <w:t xml:space="preserve"> </w:t>
      </w:r>
      <w:r>
        <w:rPr>
          <w:sz w:val="22"/>
        </w:rPr>
        <w:t>nobilis</w:t>
      </w:r>
      <w:r>
        <w:rPr>
          <w:spacing w:val="-11"/>
          <w:sz w:val="22"/>
        </w:rPr>
        <w:t xml:space="preserve"> </w:t>
      </w:r>
      <w:r>
        <w:rPr>
          <w:sz w:val="22"/>
        </w:rPr>
        <w:t>Mill.</w:t>
      </w:r>
      <w:r>
        <w:rPr>
          <w:spacing w:val="-11"/>
          <w:sz w:val="22"/>
        </w:rPr>
        <w:t xml:space="preserve"> </w:t>
      </w:r>
      <w:r>
        <w:rPr>
          <w:sz w:val="22"/>
        </w:rPr>
        <w:t>—</w:t>
      </w:r>
      <w:r>
        <w:rPr>
          <w:spacing w:val="-11"/>
          <w:sz w:val="22"/>
        </w:rPr>
        <w:t xml:space="preserve"> </w:t>
      </w:r>
      <w:r>
        <w:rPr>
          <w:sz w:val="22"/>
        </w:rPr>
        <w:t>Перелеска</w:t>
      </w:r>
      <w:r>
        <w:rPr>
          <w:spacing w:val="-11"/>
          <w:sz w:val="22"/>
        </w:rPr>
        <w:t xml:space="preserve"> </w:t>
      </w:r>
      <w:r>
        <w:rPr>
          <w:sz w:val="22"/>
        </w:rPr>
        <w:t>благородная. Myosurus</w:t>
      </w:r>
      <w:r>
        <w:rPr>
          <w:spacing w:val="-12"/>
          <w:sz w:val="22"/>
        </w:rPr>
        <w:t xml:space="preserve"> </w:t>
      </w:r>
      <w:r>
        <w:rPr>
          <w:sz w:val="22"/>
        </w:rPr>
        <w:t>minimus</w:t>
      </w:r>
      <w:r>
        <w:rPr>
          <w:spacing w:val="-9"/>
          <w:sz w:val="22"/>
        </w:rPr>
        <w:t xml:space="preserve"> </w:t>
      </w:r>
      <w:r>
        <w:rPr>
          <w:sz w:val="22"/>
        </w:rPr>
        <w:t>L.</w:t>
      </w:r>
      <w:r>
        <w:rPr>
          <w:spacing w:val="-12"/>
          <w:sz w:val="22"/>
        </w:rPr>
        <w:t xml:space="preserve"> </w:t>
      </w:r>
      <w:r>
        <w:rPr>
          <w:sz w:val="22"/>
        </w:rPr>
        <w:t>—</w:t>
      </w:r>
      <w:r>
        <w:rPr>
          <w:spacing w:val="-12"/>
          <w:sz w:val="22"/>
        </w:rPr>
        <w:t xml:space="preserve"> </w:t>
      </w:r>
      <w:r>
        <w:rPr>
          <w:sz w:val="22"/>
        </w:rPr>
        <w:t>Мышехвостник</w:t>
      </w:r>
      <w:r>
        <w:rPr>
          <w:spacing w:val="-13"/>
          <w:sz w:val="22"/>
        </w:rPr>
        <w:t xml:space="preserve"> </w:t>
      </w:r>
      <w:r>
        <w:rPr>
          <w:spacing w:val="-2"/>
          <w:sz w:val="22"/>
        </w:rPr>
        <w:t>малый.</w:t>
      </w:r>
    </w:p>
    <w:p>
      <w:pPr>
        <w:spacing w:before="0" w:line="252" w:lineRule="exact"/>
        <w:ind w:left="966" w:right="0" w:firstLine="0"/>
        <w:jc w:val="left"/>
        <w:rPr>
          <w:b/>
          <w:sz w:val="22"/>
        </w:rPr>
      </w:pPr>
      <w:r>
        <w:rPr>
          <w:sz w:val="22"/>
        </w:rPr>
        <w:t>Pulsatilla</w:t>
      </w:r>
      <w:r>
        <w:rPr>
          <w:spacing w:val="-12"/>
          <w:sz w:val="22"/>
        </w:rPr>
        <w:t xml:space="preserve"> </w:t>
      </w:r>
      <w:r>
        <w:rPr>
          <w:sz w:val="22"/>
        </w:rPr>
        <w:t>patens</w:t>
      </w:r>
      <w:r>
        <w:rPr>
          <w:spacing w:val="-11"/>
          <w:sz w:val="22"/>
        </w:rPr>
        <w:t xml:space="preserve"> </w:t>
      </w:r>
      <w:r>
        <w:rPr>
          <w:sz w:val="22"/>
        </w:rPr>
        <w:t>(L.)</w:t>
      </w:r>
      <w:r>
        <w:rPr>
          <w:spacing w:val="-11"/>
          <w:sz w:val="22"/>
        </w:rPr>
        <w:t xml:space="preserve"> </w:t>
      </w:r>
      <w:r>
        <w:rPr>
          <w:sz w:val="22"/>
        </w:rPr>
        <w:t>Mill.</w:t>
      </w:r>
      <w:r>
        <w:rPr>
          <w:spacing w:val="-11"/>
          <w:sz w:val="22"/>
        </w:rPr>
        <w:t xml:space="preserve"> </w:t>
      </w:r>
      <w:r>
        <w:rPr>
          <w:sz w:val="22"/>
        </w:rPr>
        <w:t>—</w:t>
      </w:r>
      <w:r>
        <w:rPr>
          <w:spacing w:val="-11"/>
          <w:sz w:val="22"/>
        </w:rPr>
        <w:t xml:space="preserve"> </w:t>
      </w:r>
      <w:r>
        <w:rPr>
          <w:sz w:val="22"/>
        </w:rPr>
        <w:t>Прострел</w:t>
      </w:r>
      <w:r>
        <w:rPr>
          <w:spacing w:val="-11"/>
          <w:sz w:val="22"/>
        </w:rPr>
        <w:t xml:space="preserve"> </w:t>
      </w:r>
      <w:r>
        <w:rPr>
          <w:sz w:val="22"/>
        </w:rPr>
        <w:t>раскрытый.</w:t>
      </w:r>
      <w:r>
        <w:rPr>
          <w:spacing w:val="-10"/>
          <w:sz w:val="22"/>
        </w:rPr>
        <w:t xml:space="preserve"> </w:t>
      </w:r>
      <w:r>
        <w:rPr>
          <w:b/>
          <w:sz w:val="22"/>
        </w:rPr>
        <w:t>Охраняемое</w:t>
      </w:r>
      <w:r>
        <w:rPr>
          <w:b/>
          <w:spacing w:val="-11"/>
          <w:sz w:val="22"/>
        </w:rPr>
        <w:t xml:space="preserve"> </w:t>
      </w:r>
      <w:r>
        <w:rPr>
          <w:b/>
          <w:sz w:val="22"/>
        </w:rPr>
        <w:t>IV</w:t>
      </w:r>
      <w:r>
        <w:rPr>
          <w:b/>
          <w:spacing w:val="-10"/>
          <w:sz w:val="22"/>
        </w:rPr>
        <w:t xml:space="preserve"> </w:t>
      </w:r>
      <w:r>
        <w:rPr>
          <w:b/>
          <w:spacing w:val="-2"/>
          <w:sz w:val="22"/>
        </w:rPr>
        <w:t>категория.</w:t>
      </w:r>
    </w:p>
    <w:p>
      <w:pPr>
        <w:spacing w:before="0" w:line="240" w:lineRule="auto"/>
        <w:ind w:left="966" w:right="4889" w:firstLine="0"/>
        <w:jc w:val="left"/>
        <w:rPr>
          <w:sz w:val="22"/>
        </w:rPr>
      </w:pPr>
      <w:r>
        <w:rPr>
          <w:sz w:val="22"/>
        </w:rPr>
        <w:t>Ranunculus acris L. — Лютик едкий. Ranunculus</w:t>
      </w:r>
      <w:r>
        <w:rPr>
          <w:spacing w:val="-9"/>
          <w:sz w:val="22"/>
        </w:rPr>
        <w:t xml:space="preserve"> </w:t>
      </w:r>
      <w:r>
        <w:rPr>
          <w:sz w:val="22"/>
        </w:rPr>
        <w:t>auricomus</w:t>
      </w:r>
      <w:r>
        <w:rPr>
          <w:spacing w:val="-9"/>
          <w:sz w:val="22"/>
        </w:rPr>
        <w:t xml:space="preserve"> </w:t>
      </w:r>
      <w:r>
        <w:rPr>
          <w:sz w:val="22"/>
        </w:rPr>
        <w:t>L.</w:t>
      </w:r>
      <w:r>
        <w:rPr>
          <w:spacing w:val="-8"/>
          <w:sz w:val="22"/>
        </w:rPr>
        <w:t xml:space="preserve"> </w:t>
      </w:r>
      <w:r>
        <w:rPr>
          <w:sz w:val="22"/>
        </w:rPr>
        <w:t>—</w:t>
      </w:r>
      <w:r>
        <w:rPr>
          <w:spacing w:val="-10"/>
          <w:sz w:val="22"/>
        </w:rPr>
        <w:t xml:space="preserve"> </w:t>
      </w:r>
      <w:r>
        <w:rPr>
          <w:sz w:val="22"/>
        </w:rPr>
        <w:t>Лютик</w:t>
      </w:r>
      <w:r>
        <w:rPr>
          <w:spacing w:val="-10"/>
          <w:sz w:val="22"/>
        </w:rPr>
        <w:t xml:space="preserve"> </w:t>
      </w:r>
      <w:r>
        <w:rPr>
          <w:sz w:val="22"/>
        </w:rPr>
        <w:t>золотистый. Ranunculus cassubicus L — Лютик кашубский. Ranunculus flammula L. — Лютик жгучий.</w:t>
      </w:r>
    </w:p>
    <w:p>
      <w:pPr>
        <w:spacing w:before="0"/>
        <w:ind w:left="966" w:right="4068" w:firstLine="0"/>
        <w:jc w:val="left"/>
        <w:rPr>
          <w:sz w:val="22"/>
        </w:rPr>
      </w:pPr>
      <w:r>
        <w:rPr>
          <w:sz w:val="22"/>
        </w:rPr>
        <w:t>Ranunculus</w:t>
      </w:r>
      <w:r>
        <w:rPr>
          <w:spacing w:val="-11"/>
          <w:sz w:val="22"/>
        </w:rPr>
        <w:t xml:space="preserve"> </w:t>
      </w:r>
      <w:r>
        <w:rPr>
          <w:sz w:val="22"/>
        </w:rPr>
        <w:t>lanuginosus</w:t>
      </w:r>
      <w:r>
        <w:rPr>
          <w:spacing w:val="-9"/>
          <w:sz w:val="22"/>
        </w:rPr>
        <w:t xml:space="preserve"> </w:t>
      </w:r>
      <w:r>
        <w:rPr>
          <w:sz w:val="22"/>
        </w:rPr>
        <w:t>L.</w:t>
      </w:r>
      <w:r>
        <w:rPr>
          <w:spacing w:val="-11"/>
          <w:sz w:val="22"/>
        </w:rPr>
        <w:t xml:space="preserve"> </w:t>
      </w:r>
      <w:r>
        <w:rPr>
          <w:sz w:val="22"/>
        </w:rPr>
        <w:t>—</w:t>
      </w:r>
      <w:r>
        <w:rPr>
          <w:spacing w:val="-11"/>
          <w:sz w:val="22"/>
        </w:rPr>
        <w:t xml:space="preserve"> </w:t>
      </w:r>
      <w:r>
        <w:rPr>
          <w:sz w:val="22"/>
        </w:rPr>
        <w:t>Лютик</w:t>
      </w:r>
      <w:r>
        <w:rPr>
          <w:spacing w:val="-11"/>
          <w:sz w:val="22"/>
        </w:rPr>
        <w:t xml:space="preserve"> </w:t>
      </w:r>
      <w:r>
        <w:rPr>
          <w:sz w:val="22"/>
        </w:rPr>
        <w:t>шерстистый. Ranunculus lingua L. — Лютик язычковый.</w:t>
      </w:r>
    </w:p>
    <w:p>
      <w:pPr>
        <w:spacing w:before="0"/>
        <w:ind w:left="966" w:right="4068" w:firstLine="0"/>
        <w:jc w:val="left"/>
        <w:rPr>
          <w:sz w:val="22"/>
        </w:rPr>
      </w:pPr>
      <w:r>
        <w:rPr>
          <w:sz w:val="22"/>
        </w:rPr>
        <w:t>Ranunculus</w:t>
      </w:r>
      <w:r>
        <w:rPr>
          <w:spacing w:val="-11"/>
          <w:sz w:val="22"/>
        </w:rPr>
        <w:t xml:space="preserve"> </w:t>
      </w:r>
      <w:r>
        <w:rPr>
          <w:sz w:val="22"/>
        </w:rPr>
        <w:t>polyanthemos</w:t>
      </w:r>
      <w:r>
        <w:rPr>
          <w:spacing w:val="-11"/>
          <w:sz w:val="22"/>
        </w:rPr>
        <w:t xml:space="preserve"> </w:t>
      </w:r>
      <w:r>
        <w:rPr>
          <w:sz w:val="22"/>
        </w:rPr>
        <w:t>L.</w:t>
      </w:r>
      <w:r>
        <w:rPr>
          <w:spacing w:val="-10"/>
          <w:sz w:val="22"/>
        </w:rPr>
        <w:t xml:space="preserve"> </w:t>
      </w:r>
      <w:r>
        <w:rPr>
          <w:sz w:val="22"/>
        </w:rPr>
        <w:t>—</w:t>
      </w:r>
      <w:r>
        <w:rPr>
          <w:spacing w:val="-11"/>
          <w:sz w:val="22"/>
        </w:rPr>
        <w:t xml:space="preserve"> </w:t>
      </w:r>
      <w:r>
        <w:rPr>
          <w:sz w:val="22"/>
        </w:rPr>
        <w:t>Лютик</w:t>
      </w:r>
      <w:r>
        <w:rPr>
          <w:spacing w:val="-11"/>
          <w:sz w:val="22"/>
        </w:rPr>
        <w:t xml:space="preserve"> </w:t>
      </w:r>
      <w:r>
        <w:rPr>
          <w:sz w:val="22"/>
        </w:rPr>
        <w:t>многоцветковый. Ranunculus repens L. — Лютик ползучий.</w:t>
      </w:r>
    </w:p>
    <w:p>
      <w:pPr>
        <w:spacing w:before="0" w:line="240" w:lineRule="auto"/>
        <w:ind w:left="966" w:right="4721" w:firstLine="0"/>
        <w:jc w:val="left"/>
        <w:rPr>
          <w:sz w:val="22"/>
        </w:rPr>
      </w:pPr>
      <w:r>
        <w:rPr>
          <w:sz w:val="22"/>
        </w:rPr>
        <w:t>Ranunculus</w:t>
      </w:r>
      <w:r>
        <w:rPr>
          <w:spacing w:val="-11"/>
          <w:sz w:val="22"/>
        </w:rPr>
        <w:t xml:space="preserve"> </w:t>
      </w:r>
      <w:r>
        <w:rPr>
          <w:sz w:val="22"/>
        </w:rPr>
        <w:t>reptans</w:t>
      </w:r>
      <w:r>
        <w:rPr>
          <w:spacing w:val="-8"/>
          <w:sz w:val="22"/>
        </w:rPr>
        <w:t xml:space="preserve"> </w:t>
      </w:r>
      <w:r>
        <w:rPr>
          <w:sz w:val="22"/>
        </w:rPr>
        <w:t>L.</w:t>
      </w:r>
      <w:r>
        <w:rPr>
          <w:spacing w:val="-10"/>
          <w:sz w:val="22"/>
        </w:rPr>
        <w:t xml:space="preserve"> </w:t>
      </w:r>
      <w:r>
        <w:rPr>
          <w:sz w:val="22"/>
        </w:rPr>
        <w:t>—</w:t>
      </w:r>
      <w:r>
        <w:rPr>
          <w:spacing w:val="-11"/>
          <w:sz w:val="22"/>
        </w:rPr>
        <w:t xml:space="preserve"> </w:t>
      </w:r>
      <w:r>
        <w:rPr>
          <w:sz w:val="22"/>
        </w:rPr>
        <w:t>Лютик</w:t>
      </w:r>
      <w:r>
        <w:rPr>
          <w:spacing w:val="-11"/>
          <w:sz w:val="22"/>
        </w:rPr>
        <w:t xml:space="preserve"> </w:t>
      </w:r>
      <w:r>
        <w:rPr>
          <w:sz w:val="22"/>
        </w:rPr>
        <w:t>стелющийся. Ranunculus</w:t>
      </w:r>
      <w:r>
        <w:rPr>
          <w:spacing w:val="-12"/>
          <w:sz w:val="22"/>
        </w:rPr>
        <w:t xml:space="preserve"> </w:t>
      </w:r>
      <w:r>
        <w:rPr>
          <w:sz w:val="22"/>
        </w:rPr>
        <w:t>sceleratus</w:t>
      </w:r>
      <w:r>
        <w:rPr>
          <w:spacing w:val="-7"/>
          <w:sz w:val="22"/>
        </w:rPr>
        <w:t xml:space="preserve"> </w:t>
      </w:r>
      <w:r>
        <w:rPr>
          <w:sz w:val="22"/>
        </w:rPr>
        <w:t>L.</w:t>
      </w:r>
      <w:r>
        <w:rPr>
          <w:spacing w:val="-11"/>
          <w:sz w:val="22"/>
        </w:rPr>
        <w:t xml:space="preserve"> </w:t>
      </w:r>
      <w:r>
        <w:rPr>
          <w:sz w:val="22"/>
        </w:rPr>
        <w:t>—</w:t>
      </w:r>
      <w:r>
        <w:rPr>
          <w:spacing w:val="-11"/>
          <w:sz w:val="22"/>
        </w:rPr>
        <w:t xml:space="preserve"> </w:t>
      </w:r>
      <w:r>
        <w:rPr>
          <w:sz w:val="22"/>
        </w:rPr>
        <w:t>Лютик</w:t>
      </w:r>
      <w:r>
        <w:rPr>
          <w:spacing w:val="-11"/>
          <w:sz w:val="22"/>
        </w:rPr>
        <w:t xml:space="preserve"> </w:t>
      </w:r>
      <w:r>
        <w:rPr>
          <w:spacing w:val="-2"/>
          <w:sz w:val="22"/>
        </w:rPr>
        <w:t>ядовитый.</w:t>
      </w:r>
    </w:p>
    <w:p>
      <w:pPr>
        <w:spacing w:before="0" w:line="251" w:lineRule="exact"/>
        <w:ind w:left="966" w:right="0" w:firstLine="0"/>
        <w:jc w:val="left"/>
        <w:rPr>
          <w:sz w:val="22"/>
        </w:rPr>
      </w:pPr>
      <w:r>
        <w:rPr>
          <w:sz w:val="22"/>
        </w:rPr>
        <w:t>Thalictrum</w:t>
      </w:r>
      <w:r>
        <w:rPr>
          <w:spacing w:val="-12"/>
          <w:sz w:val="22"/>
        </w:rPr>
        <w:t xml:space="preserve"> </w:t>
      </w:r>
      <w:r>
        <w:rPr>
          <w:sz w:val="22"/>
        </w:rPr>
        <w:t>aquilegifolium</w:t>
      </w:r>
      <w:r>
        <w:rPr>
          <w:spacing w:val="-12"/>
          <w:sz w:val="22"/>
        </w:rPr>
        <w:t xml:space="preserve"> </w:t>
      </w:r>
      <w:r>
        <w:rPr>
          <w:sz w:val="22"/>
        </w:rPr>
        <w:t>L.</w:t>
      </w:r>
      <w:r>
        <w:rPr>
          <w:spacing w:val="-12"/>
          <w:sz w:val="22"/>
        </w:rPr>
        <w:t xml:space="preserve"> </w:t>
      </w:r>
      <w:r>
        <w:rPr>
          <w:sz w:val="22"/>
        </w:rPr>
        <w:t>—</w:t>
      </w:r>
      <w:r>
        <w:rPr>
          <w:spacing w:val="-14"/>
          <w:sz w:val="22"/>
        </w:rPr>
        <w:t xml:space="preserve"> </w:t>
      </w:r>
      <w:r>
        <w:rPr>
          <w:sz w:val="22"/>
        </w:rPr>
        <w:t>Василистник</w:t>
      </w:r>
      <w:r>
        <w:rPr>
          <w:spacing w:val="-14"/>
          <w:sz w:val="22"/>
        </w:rPr>
        <w:t xml:space="preserve"> </w:t>
      </w:r>
      <w:r>
        <w:rPr>
          <w:spacing w:val="-2"/>
          <w:sz w:val="22"/>
        </w:rPr>
        <w:t>водосборолистный.</w:t>
      </w:r>
    </w:p>
    <w:p>
      <w:pPr>
        <w:spacing w:before="0"/>
        <w:ind w:left="966" w:right="4721" w:firstLine="0"/>
        <w:jc w:val="left"/>
        <w:rPr>
          <w:sz w:val="22"/>
        </w:rPr>
      </w:pPr>
      <w:r>
        <w:rPr>
          <w:sz w:val="22"/>
        </w:rPr>
        <w:t>Thalictrum flavum L. — Василистник желтый. Thalictrum</w:t>
      </w:r>
      <w:r>
        <w:rPr>
          <w:spacing w:val="-9"/>
          <w:sz w:val="22"/>
        </w:rPr>
        <w:t xml:space="preserve"> </w:t>
      </w:r>
      <w:r>
        <w:rPr>
          <w:sz w:val="22"/>
        </w:rPr>
        <w:t>lucidum</w:t>
      </w:r>
      <w:r>
        <w:rPr>
          <w:spacing w:val="-9"/>
          <w:sz w:val="22"/>
        </w:rPr>
        <w:t xml:space="preserve"> </w:t>
      </w:r>
      <w:r>
        <w:rPr>
          <w:sz w:val="22"/>
        </w:rPr>
        <w:t>L.</w:t>
      </w:r>
      <w:r>
        <w:rPr>
          <w:spacing w:val="-11"/>
          <w:sz w:val="22"/>
        </w:rPr>
        <w:t xml:space="preserve"> </w:t>
      </w:r>
      <w:r>
        <w:rPr>
          <w:sz w:val="22"/>
        </w:rPr>
        <w:t>—</w:t>
      </w:r>
      <w:r>
        <w:rPr>
          <w:spacing w:val="-12"/>
          <w:sz w:val="22"/>
        </w:rPr>
        <w:t xml:space="preserve"> </w:t>
      </w:r>
      <w:r>
        <w:rPr>
          <w:sz w:val="22"/>
        </w:rPr>
        <w:t>Василистник</w:t>
      </w:r>
      <w:r>
        <w:rPr>
          <w:spacing w:val="-12"/>
          <w:sz w:val="22"/>
        </w:rPr>
        <w:t xml:space="preserve"> </w:t>
      </w:r>
      <w:r>
        <w:rPr>
          <w:sz w:val="22"/>
        </w:rPr>
        <w:t>светлый. Thalictrum</w:t>
      </w:r>
      <w:r>
        <w:rPr>
          <w:spacing w:val="-11"/>
          <w:sz w:val="22"/>
        </w:rPr>
        <w:t xml:space="preserve"> </w:t>
      </w:r>
      <w:r>
        <w:rPr>
          <w:sz w:val="22"/>
        </w:rPr>
        <w:t>simplex</w:t>
      </w:r>
      <w:r>
        <w:rPr>
          <w:spacing w:val="-10"/>
          <w:sz w:val="22"/>
        </w:rPr>
        <w:t xml:space="preserve"> </w:t>
      </w:r>
      <w:r>
        <w:rPr>
          <w:sz w:val="22"/>
        </w:rPr>
        <w:t>L.</w:t>
      </w:r>
      <w:r>
        <w:rPr>
          <w:spacing w:val="-12"/>
          <w:sz w:val="22"/>
        </w:rPr>
        <w:t xml:space="preserve"> </w:t>
      </w:r>
      <w:r>
        <w:rPr>
          <w:sz w:val="22"/>
        </w:rPr>
        <w:t>—</w:t>
      </w:r>
      <w:r>
        <w:rPr>
          <w:spacing w:val="-13"/>
          <w:sz w:val="22"/>
        </w:rPr>
        <w:t xml:space="preserve"> </w:t>
      </w:r>
      <w:r>
        <w:rPr>
          <w:sz w:val="22"/>
        </w:rPr>
        <w:t>Василистник</w:t>
      </w:r>
      <w:r>
        <w:rPr>
          <w:spacing w:val="-13"/>
          <w:sz w:val="22"/>
        </w:rPr>
        <w:t xml:space="preserve"> </w:t>
      </w:r>
      <w:r>
        <w:rPr>
          <w:spacing w:val="-2"/>
          <w:sz w:val="22"/>
        </w:rPr>
        <w:t>простой.</w:t>
      </w:r>
    </w:p>
    <w:p>
      <w:pPr>
        <w:spacing w:before="0" w:line="250" w:lineRule="exact"/>
        <w:ind w:left="966" w:right="0" w:firstLine="0"/>
        <w:jc w:val="left"/>
        <w:rPr>
          <w:b/>
          <w:sz w:val="22"/>
        </w:rPr>
      </w:pPr>
      <w:r>
        <w:rPr>
          <w:sz w:val="22"/>
        </w:rPr>
        <w:t>Trollius</w:t>
      </w:r>
      <w:r>
        <w:rPr>
          <w:spacing w:val="-13"/>
          <w:sz w:val="22"/>
        </w:rPr>
        <w:t xml:space="preserve"> </w:t>
      </w:r>
      <w:r>
        <w:rPr>
          <w:sz w:val="22"/>
        </w:rPr>
        <w:t>europaeus</w:t>
      </w:r>
      <w:r>
        <w:rPr>
          <w:spacing w:val="-11"/>
          <w:sz w:val="22"/>
        </w:rPr>
        <w:t xml:space="preserve"> </w:t>
      </w:r>
      <w:r>
        <w:rPr>
          <w:sz w:val="22"/>
        </w:rPr>
        <w:t>L.</w:t>
      </w:r>
      <w:r>
        <w:rPr>
          <w:spacing w:val="-12"/>
          <w:sz w:val="22"/>
        </w:rPr>
        <w:t xml:space="preserve"> </w:t>
      </w:r>
      <w:r>
        <w:rPr>
          <w:sz w:val="22"/>
        </w:rPr>
        <w:t>—</w:t>
      </w:r>
      <w:r>
        <w:rPr>
          <w:spacing w:val="-12"/>
          <w:sz w:val="22"/>
        </w:rPr>
        <w:t xml:space="preserve"> </w:t>
      </w:r>
      <w:r>
        <w:rPr>
          <w:sz w:val="22"/>
        </w:rPr>
        <w:t>Купальница</w:t>
      </w:r>
      <w:r>
        <w:rPr>
          <w:spacing w:val="-12"/>
          <w:sz w:val="22"/>
        </w:rPr>
        <w:t xml:space="preserve"> </w:t>
      </w:r>
      <w:r>
        <w:rPr>
          <w:sz w:val="22"/>
        </w:rPr>
        <w:t>европейская.</w:t>
      </w:r>
      <w:r>
        <w:rPr>
          <w:spacing w:val="-12"/>
          <w:sz w:val="22"/>
        </w:rPr>
        <w:t xml:space="preserve"> </w:t>
      </w:r>
      <w:r>
        <w:rPr>
          <w:b/>
          <w:sz w:val="22"/>
        </w:rPr>
        <w:t>Охраняемое</w:t>
      </w:r>
      <w:r>
        <w:rPr>
          <w:b/>
          <w:spacing w:val="-12"/>
          <w:sz w:val="22"/>
        </w:rPr>
        <w:t xml:space="preserve"> </w:t>
      </w:r>
      <w:r>
        <w:rPr>
          <w:b/>
          <w:sz w:val="22"/>
        </w:rPr>
        <w:t>IV</w:t>
      </w:r>
      <w:r>
        <w:rPr>
          <w:b/>
          <w:spacing w:val="-11"/>
          <w:sz w:val="22"/>
        </w:rPr>
        <w:t xml:space="preserve"> </w:t>
      </w:r>
      <w:r>
        <w:rPr>
          <w:b/>
          <w:spacing w:val="-2"/>
          <w:sz w:val="22"/>
        </w:rPr>
        <w:t>категория.</w:t>
      </w:r>
    </w:p>
    <w:p>
      <w:pPr>
        <w:spacing w:before="2" w:line="252" w:lineRule="exact"/>
        <w:ind w:left="398" w:right="0" w:firstLine="0"/>
        <w:jc w:val="left"/>
        <w:rPr>
          <w:b/>
          <w:i/>
          <w:sz w:val="22"/>
        </w:rPr>
      </w:pPr>
      <w:r>
        <w:rPr>
          <w:b/>
          <w:i/>
          <w:spacing w:val="-2"/>
          <w:sz w:val="22"/>
        </w:rPr>
        <w:t>Семейство</w:t>
      </w:r>
      <w:r>
        <w:rPr>
          <w:b/>
          <w:i/>
          <w:spacing w:val="2"/>
          <w:sz w:val="22"/>
        </w:rPr>
        <w:t xml:space="preserve"> </w:t>
      </w:r>
      <w:r>
        <w:rPr>
          <w:b/>
          <w:i/>
          <w:spacing w:val="-2"/>
          <w:sz w:val="22"/>
        </w:rPr>
        <w:t>Дымянковые</w:t>
      </w:r>
      <w:r>
        <w:rPr>
          <w:b/>
          <w:i/>
          <w:spacing w:val="2"/>
          <w:sz w:val="22"/>
        </w:rPr>
        <w:t xml:space="preserve"> </w:t>
      </w:r>
      <w:r>
        <w:rPr>
          <w:spacing w:val="-2"/>
          <w:sz w:val="22"/>
        </w:rPr>
        <w:t>—</w:t>
      </w:r>
      <w:r>
        <w:rPr>
          <w:spacing w:val="5"/>
          <w:sz w:val="22"/>
        </w:rPr>
        <w:t xml:space="preserve"> </w:t>
      </w:r>
      <w:r>
        <w:rPr>
          <w:b/>
          <w:i/>
          <w:spacing w:val="-2"/>
          <w:sz w:val="22"/>
        </w:rPr>
        <w:t>Fumariaceae</w:t>
      </w:r>
      <w:r>
        <w:rPr>
          <w:b/>
          <w:i/>
          <w:spacing w:val="-3"/>
          <w:sz w:val="22"/>
        </w:rPr>
        <w:t xml:space="preserve"> </w:t>
      </w:r>
      <w:r>
        <w:rPr>
          <w:b/>
          <w:i/>
          <w:spacing w:val="-5"/>
          <w:sz w:val="22"/>
        </w:rPr>
        <w:t>DC</w:t>
      </w:r>
    </w:p>
    <w:p>
      <w:pPr>
        <w:spacing w:before="0" w:line="252" w:lineRule="exact"/>
        <w:ind w:left="966" w:right="0" w:firstLine="0"/>
        <w:jc w:val="left"/>
        <w:rPr>
          <w:b/>
          <w:sz w:val="22"/>
        </w:rPr>
      </w:pPr>
      <w:r>
        <w:rPr>
          <w:sz w:val="22"/>
        </w:rPr>
        <w:t>Corydalis</w:t>
      </w:r>
      <w:r>
        <w:rPr>
          <w:spacing w:val="-9"/>
          <w:sz w:val="22"/>
        </w:rPr>
        <w:t xml:space="preserve"> </w:t>
      </w:r>
      <w:r>
        <w:rPr>
          <w:sz w:val="22"/>
        </w:rPr>
        <w:t>cava</w:t>
      </w:r>
      <w:r>
        <w:rPr>
          <w:spacing w:val="-10"/>
          <w:sz w:val="22"/>
        </w:rPr>
        <w:t xml:space="preserve"> </w:t>
      </w:r>
      <w:r>
        <w:rPr>
          <w:sz w:val="22"/>
        </w:rPr>
        <w:t>(L.)</w:t>
      </w:r>
      <w:r>
        <w:rPr>
          <w:spacing w:val="-9"/>
          <w:sz w:val="22"/>
        </w:rPr>
        <w:t xml:space="preserve"> </w:t>
      </w:r>
      <w:r>
        <w:rPr>
          <w:sz w:val="22"/>
        </w:rPr>
        <w:t>Schweigg.</w:t>
      </w:r>
      <w:r>
        <w:rPr>
          <w:spacing w:val="-7"/>
          <w:sz w:val="22"/>
        </w:rPr>
        <w:t xml:space="preserve"> </w:t>
      </w:r>
      <w:r>
        <w:rPr>
          <w:sz w:val="22"/>
        </w:rPr>
        <w:t>Et</w:t>
      </w:r>
      <w:r>
        <w:rPr>
          <w:spacing w:val="-9"/>
          <w:sz w:val="22"/>
        </w:rPr>
        <w:t xml:space="preserve"> </w:t>
      </w:r>
      <w:r>
        <w:rPr>
          <w:sz w:val="22"/>
        </w:rPr>
        <w:t>Koerte</w:t>
      </w:r>
      <w:r>
        <w:rPr>
          <w:spacing w:val="-9"/>
          <w:sz w:val="22"/>
        </w:rPr>
        <w:t xml:space="preserve"> </w:t>
      </w:r>
      <w:r>
        <w:rPr>
          <w:sz w:val="22"/>
        </w:rPr>
        <w:t>(C.</w:t>
      </w:r>
      <w:r>
        <w:rPr>
          <w:spacing w:val="-7"/>
          <w:sz w:val="22"/>
        </w:rPr>
        <w:t xml:space="preserve"> </w:t>
      </w:r>
      <w:r>
        <w:rPr>
          <w:sz w:val="22"/>
        </w:rPr>
        <w:t>bulbosa</w:t>
      </w:r>
      <w:r>
        <w:rPr>
          <w:spacing w:val="-10"/>
          <w:sz w:val="22"/>
        </w:rPr>
        <w:t xml:space="preserve"> </w:t>
      </w:r>
      <w:r>
        <w:rPr>
          <w:sz w:val="22"/>
        </w:rPr>
        <w:t>(L.)</w:t>
      </w:r>
      <w:r>
        <w:rPr>
          <w:spacing w:val="-9"/>
          <w:sz w:val="22"/>
        </w:rPr>
        <w:t xml:space="preserve"> </w:t>
      </w:r>
      <w:r>
        <w:rPr>
          <w:sz w:val="22"/>
        </w:rPr>
        <w:t>Pers)</w:t>
      </w:r>
      <w:r>
        <w:rPr>
          <w:spacing w:val="-10"/>
          <w:sz w:val="22"/>
        </w:rPr>
        <w:t xml:space="preserve"> </w:t>
      </w:r>
      <w:r>
        <w:rPr>
          <w:b/>
          <w:sz w:val="22"/>
        </w:rPr>
        <w:t>—</w:t>
      </w:r>
      <w:r>
        <w:rPr>
          <w:b/>
          <w:spacing w:val="-8"/>
          <w:sz w:val="22"/>
        </w:rPr>
        <w:t xml:space="preserve"> </w:t>
      </w:r>
      <w:r>
        <w:rPr>
          <w:sz w:val="22"/>
        </w:rPr>
        <w:t>Хохлатка</w:t>
      </w:r>
      <w:r>
        <w:rPr>
          <w:spacing w:val="-9"/>
          <w:sz w:val="22"/>
        </w:rPr>
        <w:t xml:space="preserve"> </w:t>
      </w:r>
      <w:r>
        <w:rPr>
          <w:sz w:val="22"/>
        </w:rPr>
        <w:t>полая.</w:t>
      </w:r>
      <w:r>
        <w:rPr>
          <w:spacing w:val="-8"/>
          <w:sz w:val="22"/>
        </w:rPr>
        <w:t xml:space="preserve"> </w:t>
      </w:r>
      <w:r>
        <w:rPr>
          <w:b/>
          <w:spacing w:val="-2"/>
          <w:sz w:val="22"/>
        </w:rPr>
        <w:t>Охраняемое</w:t>
      </w:r>
    </w:p>
    <w:p>
      <w:pPr>
        <w:spacing w:before="0" w:line="252" w:lineRule="exact"/>
        <w:ind w:left="966" w:right="0" w:firstLine="0"/>
        <w:jc w:val="left"/>
        <w:rPr>
          <w:sz w:val="22"/>
        </w:rPr>
      </w:pPr>
      <w:r>
        <w:rPr>
          <w:b/>
          <w:sz w:val="22"/>
        </w:rPr>
        <w:t>III</w:t>
      </w:r>
      <w:r>
        <w:rPr>
          <w:b/>
          <w:spacing w:val="-9"/>
          <w:sz w:val="22"/>
        </w:rPr>
        <w:t xml:space="preserve"> </w:t>
      </w:r>
      <w:r>
        <w:rPr>
          <w:b/>
          <w:spacing w:val="-2"/>
          <w:sz w:val="22"/>
        </w:rPr>
        <w:t>категория</w:t>
      </w:r>
      <w:r>
        <w:rPr>
          <w:spacing w:val="-2"/>
          <w:sz w:val="22"/>
        </w:rPr>
        <w:t>.</w:t>
      </w:r>
    </w:p>
    <w:p>
      <w:pPr>
        <w:spacing w:after="0" w:line="252" w:lineRule="exact"/>
        <w:jc w:val="left"/>
        <w:rPr>
          <w:sz w:val="22"/>
        </w:rPr>
        <w:sectPr>
          <w:pgSz w:w="11910" w:h="16840"/>
          <w:pgMar w:top="1040" w:right="340" w:bottom="1160" w:left="1300" w:header="0" w:footer="946"/>
          <w:cols w:space="720"/>
        </w:sectPr>
      </w:pPr>
    </w:p>
    <w:p>
      <w:pPr>
        <w:spacing w:before="76" w:line="242" w:lineRule="auto"/>
        <w:ind w:left="966" w:right="4721" w:firstLine="0"/>
        <w:jc w:val="left"/>
        <w:rPr>
          <w:sz w:val="22"/>
        </w:rPr>
      </w:pPr>
      <w:r>
        <w:rPr>
          <w:sz w:val="22"/>
        </w:rPr>
        <w:t>Corydalis</w:t>
      </w:r>
      <w:r>
        <w:rPr>
          <w:spacing w:val="-7"/>
          <w:sz w:val="22"/>
        </w:rPr>
        <w:t xml:space="preserve"> </w:t>
      </w:r>
      <w:r>
        <w:rPr>
          <w:sz w:val="22"/>
        </w:rPr>
        <w:t>solida</w:t>
      </w:r>
      <w:r>
        <w:rPr>
          <w:spacing w:val="-8"/>
          <w:sz w:val="22"/>
        </w:rPr>
        <w:t xml:space="preserve"> </w:t>
      </w:r>
      <w:r>
        <w:rPr>
          <w:sz w:val="22"/>
        </w:rPr>
        <w:t>(L.)</w:t>
      </w:r>
      <w:r>
        <w:rPr>
          <w:spacing w:val="-7"/>
          <w:sz w:val="22"/>
        </w:rPr>
        <w:t xml:space="preserve"> </w:t>
      </w:r>
      <w:r>
        <w:rPr>
          <w:sz w:val="22"/>
        </w:rPr>
        <w:t>Clairv.</w:t>
      </w:r>
      <w:r>
        <w:rPr>
          <w:spacing w:val="-6"/>
          <w:sz w:val="22"/>
        </w:rPr>
        <w:t xml:space="preserve"> </w:t>
      </w:r>
      <w:r>
        <w:rPr>
          <w:b/>
          <w:sz w:val="22"/>
        </w:rPr>
        <w:t>—</w:t>
      </w:r>
      <w:r>
        <w:rPr>
          <w:b/>
          <w:spacing w:val="-7"/>
          <w:sz w:val="22"/>
        </w:rPr>
        <w:t xml:space="preserve"> </w:t>
      </w:r>
      <w:r>
        <w:rPr>
          <w:sz w:val="22"/>
        </w:rPr>
        <w:t>Хохлатка</w:t>
      </w:r>
      <w:r>
        <w:rPr>
          <w:spacing w:val="-7"/>
          <w:sz w:val="22"/>
        </w:rPr>
        <w:t xml:space="preserve"> </w:t>
      </w:r>
      <w:r>
        <w:rPr>
          <w:sz w:val="22"/>
        </w:rPr>
        <w:t>плотная. Fumaria</w:t>
      </w:r>
      <w:r>
        <w:rPr>
          <w:spacing w:val="-12"/>
          <w:sz w:val="22"/>
        </w:rPr>
        <w:t xml:space="preserve"> </w:t>
      </w:r>
      <w:r>
        <w:rPr>
          <w:sz w:val="22"/>
        </w:rPr>
        <w:t>officinalis</w:t>
      </w:r>
      <w:r>
        <w:rPr>
          <w:spacing w:val="-11"/>
          <w:sz w:val="22"/>
        </w:rPr>
        <w:t xml:space="preserve"> </w:t>
      </w:r>
      <w:r>
        <w:rPr>
          <w:sz w:val="22"/>
        </w:rPr>
        <w:t>L.</w:t>
      </w:r>
      <w:r>
        <w:rPr>
          <w:spacing w:val="-10"/>
          <w:sz w:val="22"/>
        </w:rPr>
        <w:t xml:space="preserve"> </w:t>
      </w:r>
      <w:r>
        <w:rPr>
          <w:b/>
          <w:sz w:val="22"/>
        </w:rPr>
        <w:t>—</w:t>
      </w:r>
      <w:r>
        <w:rPr>
          <w:b/>
          <w:spacing w:val="-11"/>
          <w:sz w:val="22"/>
        </w:rPr>
        <w:t xml:space="preserve"> </w:t>
      </w:r>
      <w:r>
        <w:rPr>
          <w:sz w:val="22"/>
        </w:rPr>
        <w:t>Дымянка</w:t>
      </w:r>
      <w:r>
        <w:rPr>
          <w:spacing w:val="-10"/>
          <w:sz w:val="22"/>
        </w:rPr>
        <w:t xml:space="preserve"> </w:t>
      </w:r>
      <w:r>
        <w:rPr>
          <w:spacing w:val="-2"/>
          <w:sz w:val="22"/>
        </w:rPr>
        <w:t>лекарственная.</w:t>
      </w:r>
    </w:p>
    <w:p>
      <w:pPr>
        <w:spacing w:before="0" w:line="249" w:lineRule="exact"/>
        <w:ind w:left="398" w:right="0" w:firstLine="0"/>
        <w:jc w:val="left"/>
        <w:rPr>
          <w:b/>
          <w:i/>
          <w:sz w:val="22"/>
        </w:rPr>
      </w:pPr>
      <w:r>
        <w:rPr>
          <w:b/>
          <w:i/>
          <w:sz w:val="22"/>
        </w:rPr>
        <w:t>Семейство</w:t>
      </w:r>
      <w:r>
        <w:rPr>
          <w:b/>
          <w:i/>
          <w:spacing w:val="-11"/>
          <w:sz w:val="22"/>
        </w:rPr>
        <w:t xml:space="preserve"> </w:t>
      </w:r>
      <w:r>
        <w:rPr>
          <w:b/>
          <w:i/>
          <w:sz w:val="22"/>
        </w:rPr>
        <w:t>Вязовые</w:t>
      </w:r>
      <w:r>
        <w:rPr>
          <w:b/>
          <w:i/>
          <w:spacing w:val="-11"/>
          <w:sz w:val="22"/>
        </w:rPr>
        <w:t xml:space="preserve"> </w:t>
      </w:r>
      <w:r>
        <w:rPr>
          <w:sz w:val="22"/>
        </w:rPr>
        <w:t>—</w:t>
      </w:r>
      <w:r>
        <w:rPr>
          <w:spacing w:val="-9"/>
          <w:sz w:val="22"/>
        </w:rPr>
        <w:t xml:space="preserve"> </w:t>
      </w:r>
      <w:r>
        <w:rPr>
          <w:b/>
          <w:i/>
          <w:sz w:val="22"/>
        </w:rPr>
        <w:t>Ulmaceae</w:t>
      </w:r>
      <w:r>
        <w:rPr>
          <w:b/>
          <w:i/>
          <w:spacing w:val="-12"/>
          <w:sz w:val="22"/>
        </w:rPr>
        <w:t xml:space="preserve"> </w:t>
      </w:r>
      <w:r>
        <w:rPr>
          <w:b/>
          <w:i/>
          <w:spacing w:val="-4"/>
          <w:sz w:val="22"/>
        </w:rPr>
        <w:t>Mirb.</w:t>
      </w:r>
    </w:p>
    <w:p>
      <w:pPr>
        <w:spacing w:before="0" w:line="252" w:lineRule="exact"/>
        <w:ind w:left="938" w:right="0" w:firstLine="0"/>
        <w:jc w:val="left"/>
        <w:rPr>
          <w:sz w:val="22"/>
        </w:rPr>
      </w:pPr>
      <w:r>
        <w:rPr>
          <w:sz w:val="22"/>
        </w:rPr>
        <w:t>Ulmus</w:t>
      </w:r>
      <w:r>
        <w:rPr>
          <w:spacing w:val="-9"/>
          <w:sz w:val="22"/>
        </w:rPr>
        <w:t xml:space="preserve"> </w:t>
      </w:r>
      <w:r>
        <w:rPr>
          <w:sz w:val="22"/>
        </w:rPr>
        <w:t>glabra</w:t>
      </w:r>
      <w:r>
        <w:rPr>
          <w:spacing w:val="-9"/>
          <w:sz w:val="22"/>
        </w:rPr>
        <w:t xml:space="preserve"> </w:t>
      </w:r>
      <w:r>
        <w:rPr>
          <w:sz w:val="22"/>
        </w:rPr>
        <w:t>Huds.</w:t>
      </w:r>
      <w:r>
        <w:rPr>
          <w:spacing w:val="-7"/>
          <w:sz w:val="22"/>
        </w:rPr>
        <w:t xml:space="preserve"> </w:t>
      </w:r>
      <w:r>
        <w:rPr>
          <w:sz w:val="22"/>
        </w:rPr>
        <w:t>(U.</w:t>
      </w:r>
      <w:r>
        <w:rPr>
          <w:spacing w:val="-6"/>
          <w:sz w:val="22"/>
        </w:rPr>
        <w:t xml:space="preserve"> </w:t>
      </w:r>
      <w:r>
        <w:rPr>
          <w:sz w:val="22"/>
        </w:rPr>
        <w:t>scabra</w:t>
      </w:r>
      <w:r>
        <w:rPr>
          <w:spacing w:val="-10"/>
          <w:sz w:val="22"/>
        </w:rPr>
        <w:t xml:space="preserve"> </w:t>
      </w:r>
      <w:r>
        <w:rPr>
          <w:sz w:val="22"/>
        </w:rPr>
        <w:t>Mill.)</w:t>
      </w:r>
      <w:r>
        <w:rPr>
          <w:spacing w:val="-9"/>
          <w:sz w:val="22"/>
        </w:rPr>
        <w:t xml:space="preserve"> </w:t>
      </w:r>
      <w:r>
        <w:rPr>
          <w:b/>
          <w:sz w:val="22"/>
        </w:rPr>
        <w:t>—</w:t>
      </w:r>
      <w:r>
        <w:rPr>
          <w:b/>
          <w:spacing w:val="-8"/>
          <w:sz w:val="22"/>
        </w:rPr>
        <w:t xml:space="preserve"> </w:t>
      </w:r>
      <w:r>
        <w:rPr>
          <w:sz w:val="22"/>
        </w:rPr>
        <w:t>Вяз</w:t>
      </w:r>
      <w:r>
        <w:rPr>
          <w:spacing w:val="-9"/>
          <w:sz w:val="22"/>
        </w:rPr>
        <w:t xml:space="preserve"> </w:t>
      </w:r>
      <w:r>
        <w:rPr>
          <w:sz w:val="22"/>
        </w:rPr>
        <w:t>голый,</w:t>
      </w:r>
      <w:r>
        <w:rPr>
          <w:spacing w:val="-6"/>
          <w:sz w:val="22"/>
        </w:rPr>
        <w:t xml:space="preserve"> </w:t>
      </w:r>
      <w:r>
        <w:rPr>
          <w:spacing w:val="-2"/>
          <w:sz w:val="22"/>
        </w:rPr>
        <w:t>шершавый.</w:t>
      </w:r>
    </w:p>
    <w:p>
      <w:pPr>
        <w:spacing w:before="0" w:line="252" w:lineRule="exact"/>
        <w:ind w:left="0" w:right="5095" w:firstLine="0"/>
        <w:jc w:val="right"/>
        <w:rPr>
          <w:b/>
          <w:i/>
          <w:sz w:val="22"/>
        </w:rPr>
      </w:pPr>
      <w:r>
        <w:rPr>
          <w:b/>
          <w:i/>
          <w:spacing w:val="-2"/>
          <w:sz w:val="22"/>
        </w:rPr>
        <w:t>Семейство</w:t>
      </w:r>
      <w:r>
        <w:rPr>
          <w:b/>
          <w:i/>
          <w:sz w:val="22"/>
        </w:rPr>
        <w:t xml:space="preserve"> </w:t>
      </w:r>
      <w:r>
        <w:rPr>
          <w:b/>
          <w:i/>
          <w:spacing w:val="-2"/>
          <w:sz w:val="22"/>
        </w:rPr>
        <w:t>Коноплевые</w:t>
      </w:r>
      <w:r>
        <w:rPr>
          <w:b/>
          <w:i/>
          <w:spacing w:val="1"/>
          <w:sz w:val="22"/>
        </w:rPr>
        <w:t xml:space="preserve"> </w:t>
      </w:r>
      <w:r>
        <w:rPr>
          <w:spacing w:val="-2"/>
          <w:sz w:val="22"/>
        </w:rPr>
        <w:t>—</w:t>
      </w:r>
      <w:r>
        <w:rPr>
          <w:spacing w:val="2"/>
          <w:sz w:val="22"/>
        </w:rPr>
        <w:t xml:space="preserve"> </w:t>
      </w:r>
      <w:r>
        <w:rPr>
          <w:b/>
          <w:i/>
          <w:spacing w:val="-2"/>
          <w:sz w:val="22"/>
        </w:rPr>
        <w:t>Cannabaceae</w:t>
      </w:r>
      <w:r>
        <w:rPr>
          <w:b/>
          <w:i/>
          <w:sz w:val="22"/>
        </w:rPr>
        <w:t xml:space="preserve"> </w:t>
      </w:r>
      <w:r>
        <w:rPr>
          <w:b/>
          <w:i/>
          <w:spacing w:val="-2"/>
          <w:sz w:val="22"/>
        </w:rPr>
        <w:t>Martinov</w:t>
      </w:r>
    </w:p>
    <w:p>
      <w:pPr>
        <w:spacing w:before="3" w:line="252" w:lineRule="exact"/>
        <w:ind w:left="0" w:right="5131" w:firstLine="0"/>
        <w:jc w:val="right"/>
        <w:rPr>
          <w:sz w:val="22"/>
        </w:rPr>
      </w:pPr>
      <w:r>
        <w:rPr>
          <w:sz w:val="22"/>
        </w:rPr>
        <w:t>Humulus</w:t>
      </w:r>
      <w:r>
        <w:rPr>
          <w:spacing w:val="-10"/>
          <w:sz w:val="22"/>
        </w:rPr>
        <w:t xml:space="preserve"> </w:t>
      </w:r>
      <w:r>
        <w:rPr>
          <w:sz w:val="22"/>
        </w:rPr>
        <w:t>lupulus</w:t>
      </w:r>
      <w:r>
        <w:rPr>
          <w:spacing w:val="-5"/>
          <w:sz w:val="22"/>
        </w:rPr>
        <w:t xml:space="preserve"> </w:t>
      </w:r>
      <w:r>
        <w:rPr>
          <w:sz w:val="22"/>
        </w:rPr>
        <w:t>L.</w:t>
      </w:r>
      <w:r>
        <w:rPr>
          <w:spacing w:val="-9"/>
          <w:sz w:val="22"/>
        </w:rPr>
        <w:t xml:space="preserve"> </w:t>
      </w:r>
      <w:r>
        <w:rPr>
          <w:b/>
          <w:sz w:val="22"/>
        </w:rPr>
        <w:t>—</w:t>
      </w:r>
      <w:r>
        <w:rPr>
          <w:b/>
          <w:spacing w:val="-9"/>
          <w:sz w:val="22"/>
        </w:rPr>
        <w:t xml:space="preserve"> </w:t>
      </w:r>
      <w:r>
        <w:rPr>
          <w:sz w:val="22"/>
        </w:rPr>
        <w:t>Хмель</w:t>
      </w:r>
      <w:r>
        <w:rPr>
          <w:spacing w:val="-9"/>
          <w:sz w:val="22"/>
        </w:rPr>
        <w:t xml:space="preserve"> </w:t>
      </w:r>
      <w:r>
        <w:rPr>
          <w:spacing w:val="-2"/>
          <w:sz w:val="22"/>
        </w:rPr>
        <w:t>обыкновенный.</w:t>
      </w:r>
    </w:p>
    <w:p>
      <w:pPr>
        <w:spacing w:before="0" w:line="252"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Крапивные</w:t>
      </w:r>
      <w:r>
        <w:rPr>
          <w:b/>
          <w:i/>
          <w:sz w:val="22"/>
        </w:rPr>
        <w:t xml:space="preserve"> </w:t>
      </w:r>
      <w:r>
        <w:rPr>
          <w:spacing w:val="-2"/>
          <w:sz w:val="22"/>
        </w:rPr>
        <w:t>—</w:t>
      </w:r>
      <w:r>
        <w:rPr>
          <w:spacing w:val="1"/>
          <w:sz w:val="22"/>
        </w:rPr>
        <w:t xml:space="preserve"> </w:t>
      </w:r>
      <w:r>
        <w:rPr>
          <w:b/>
          <w:i/>
          <w:spacing w:val="-2"/>
          <w:sz w:val="22"/>
        </w:rPr>
        <w:t>Urticaceae</w:t>
      </w:r>
      <w:r>
        <w:rPr>
          <w:b/>
          <w:i/>
          <w:spacing w:val="-1"/>
          <w:sz w:val="22"/>
        </w:rPr>
        <w:t xml:space="preserve"> </w:t>
      </w:r>
      <w:r>
        <w:rPr>
          <w:b/>
          <w:i/>
          <w:spacing w:val="-4"/>
          <w:sz w:val="22"/>
        </w:rPr>
        <w:t>Juss.</w:t>
      </w:r>
    </w:p>
    <w:p>
      <w:pPr>
        <w:spacing w:before="0" w:line="252" w:lineRule="exact"/>
        <w:ind w:left="966" w:right="0" w:firstLine="0"/>
        <w:jc w:val="left"/>
        <w:rPr>
          <w:sz w:val="22"/>
        </w:rPr>
      </w:pPr>
      <w:r>
        <w:rPr>
          <w:sz w:val="22"/>
        </w:rPr>
        <w:t>Urtica</w:t>
      </w:r>
      <w:r>
        <w:rPr>
          <w:spacing w:val="-10"/>
          <w:sz w:val="22"/>
        </w:rPr>
        <w:t xml:space="preserve"> </w:t>
      </w:r>
      <w:r>
        <w:rPr>
          <w:sz w:val="22"/>
        </w:rPr>
        <w:t>dioica</w:t>
      </w:r>
      <w:r>
        <w:rPr>
          <w:spacing w:val="-10"/>
          <w:sz w:val="22"/>
        </w:rPr>
        <w:t xml:space="preserve"> </w:t>
      </w:r>
      <w:r>
        <w:rPr>
          <w:sz w:val="22"/>
        </w:rPr>
        <w:t>L.</w:t>
      </w:r>
      <w:r>
        <w:rPr>
          <w:spacing w:val="-8"/>
          <w:sz w:val="22"/>
        </w:rPr>
        <w:t xml:space="preserve"> </w:t>
      </w:r>
      <w:r>
        <w:rPr>
          <w:b/>
          <w:sz w:val="22"/>
        </w:rPr>
        <w:t>—</w:t>
      </w:r>
      <w:r>
        <w:rPr>
          <w:b/>
          <w:spacing w:val="-9"/>
          <w:sz w:val="22"/>
        </w:rPr>
        <w:t xml:space="preserve"> </w:t>
      </w:r>
      <w:r>
        <w:rPr>
          <w:sz w:val="22"/>
        </w:rPr>
        <w:t>Крапива</w:t>
      </w:r>
      <w:r>
        <w:rPr>
          <w:spacing w:val="-9"/>
          <w:sz w:val="22"/>
        </w:rPr>
        <w:t xml:space="preserve"> </w:t>
      </w:r>
      <w:r>
        <w:rPr>
          <w:spacing w:val="-2"/>
          <w:sz w:val="22"/>
        </w:rPr>
        <w:t>двудомная.</w:t>
      </w:r>
    </w:p>
    <w:p>
      <w:pPr>
        <w:spacing w:before="0" w:line="242" w:lineRule="auto"/>
        <w:ind w:left="966" w:right="2569" w:firstLine="0"/>
        <w:jc w:val="left"/>
        <w:rPr>
          <w:sz w:val="22"/>
        </w:rPr>
      </w:pPr>
      <w:r>
        <w:rPr>
          <w:sz w:val="22"/>
        </w:rPr>
        <w:t>Urtica</w:t>
      </w:r>
      <w:r>
        <w:rPr>
          <w:spacing w:val="-7"/>
          <w:sz w:val="22"/>
        </w:rPr>
        <w:t xml:space="preserve"> </w:t>
      </w:r>
      <w:r>
        <w:rPr>
          <w:sz w:val="22"/>
        </w:rPr>
        <w:t>galeopsifolia</w:t>
      </w:r>
      <w:r>
        <w:rPr>
          <w:spacing w:val="-8"/>
          <w:sz w:val="22"/>
        </w:rPr>
        <w:t xml:space="preserve"> </w:t>
      </w:r>
      <w:r>
        <w:rPr>
          <w:sz w:val="22"/>
        </w:rPr>
        <w:t>Wierzb.</w:t>
      </w:r>
      <w:r>
        <w:rPr>
          <w:spacing w:val="-8"/>
          <w:sz w:val="22"/>
        </w:rPr>
        <w:t xml:space="preserve"> </w:t>
      </w:r>
      <w:r>
        <w:rPr>
          <w:sz w:val="22"/>
        </w:rPr>
        <w:t>ex</w:t>
      </w:r>
      <w:r>
        <w:rPr>
          <w:spacing w:val="-7"/>
          <w:sz w:val="22"/>
        </w:rPr>
        <w:t xml:space="preserve"> </w:t>
      </w:r>
      <w:r>
        <w:rPr>
          <w:sz w:val="22"/>
        </w:rPr>
        <w:t>Opiz</w:t>
      </w:r>
      <w:r>
        <w:rPr>
          <w:spacing w:val="-10"/>
          <w:sz w:val="22"/>
        </w:rPr>
        <w:t xml:space="preserve"> </w:t>
      </w:r>
      <w:r>
        <w:rPr>
          <w:b/>
          <w:sz w:val="22"/>
        </w:rPr>
        <w:t>—</w:t>
      </w:r>
      <w:r>
        <w:rPr>
          <w:b/>
          <w:spacing w:val="-9"/>
          <w:sz w:val="22"/>
        </w:rPr>
        <w:t xml:space="preserve"> </w:t>
      </w:r>
      <w:r>
        <w:rPr>
          <w:sz w:val="22"/>
        </w:rPr>
        <w:t>Крапива</w:t>
      </w:r>
      <w:r>
        <w:rPr>
          <w:spacing w:val="-9"/>
          <w:sz w:val="22"/>
        </w:rPr>
        <w:t xml:space="preserve"> </w:t>
      </w:r>
      <w:r>
        <w:rPr>
          <w:sz w:val="22"/>
        </w:rPr>
        <w:t xml:space="preserve">пикульниколистная. Urtica urens L. </w:t>
      </w:r>
      <w:r>
        <w:rPr>
          <w:b/>
          <w:sz w:val="22"/>
        </w:rPr>
        <w:t xml:space="preserve">— </w:t>
      </w:r>
      <w:r>
        <w:rPr>
          <w:sz w:val="22"/>
        </w:rPr>
        <w:t>Крапива жгучая.</w:t>
      </w:r>
    </w:p>
    <w:p>
      <w:pPr>
        <w:spacing w:before="0" w:line="249" w:lineRule="exact"/>
        <w:ind w:left="0" w:right="5895" w:firstLine="0"/>
        <w:jc w:val="right"/>
        <w:rPr>
          <w:b/>
          <w:i/>
          <w:sz w:val="22"/>
        </w:rPr>
      </w:pPr>
      <w:r>
        <w:rPr>
          <w:b/>
          <w:i/>
          <w:sz w:val="22"/>
        </w:rPr>
        <w:t>Семейство</w:t>
      </w:r>
      <w:r>
        <w:rPr>
          <w:b/>
          <w:i/>
          <w:spacing w:val="-13"/>
          <w:sz w:val="22"/>
        </w:rPr>
        <w:t xml:space="preserve"> </w:t>
      </w:r>
      <w:r>
        <w:rPr>
          <w:b/>
          <w:i/>
          <w:sz w:val="22"/>
        </w:rPr>
        <w:t>Буковые</w:t>
      </w:r>
      <w:r>
        <w:rPr>
          <w:b/>
          <w:i/>
          <w:spacing w:val="-12"/>
          <w:sz w:val="22"/>
        </w:rPr>
        <w:t xml:space="preserve"> </w:t>
      </w:r>
      <w:r>
        <w:rPr>
          <w:sz w:val="22"/>
        </w:rPr>
        <w:t>—</w:t>
      </w:r>
      <w:r>
        <w:rPr>
          <w:spacing w:val="-10"/>
          <w:sz w:val="22"/>
        </w:rPr>
        <w:t xml:space="preserve"> </w:t>
      </w:r>
      <w:r>
        <w:rPr>
          <w:b/>
          <w:i/>
          <w:sz w:val="22"/>
        </w:rPr>
        <w:t>Fagaceae</w:t>
      </w:r>
      <w:r>
        <w:rPr>
          <w:b/>
          <w:i/>
          <w:spacing w:val="-13"/>
          <w:sz w:val="22"/>
        </w:rPr>
        <w:t xml:space="preserve"> </w:t>
      </w:r>
      <w:r>
        <w:rPr>
          <w:b/>
          <w:i/>
          <w:spacing w:val="-2"/>
          <w:sz w:val="22"/>
        </w:rPr>
        <w:t>Dumort.</w:t>
      </w:r>
    </w:p>
    <w:p>
      <w:pPr>
        <w:spacing w:before="0" w:line="252" w:lineRule="exact"/>
        <w:ind w:left="0" w:right="5866" w:firstLine="0"/>
        <w:jc w:val="right"/>
        <w:rPr>
          <w:sz w:val="22"/>
        </w:rPr>
      </w:pPr>
      <w:r>
        <w:rPr>
          <w:sz w:val="22"/>
        </w:rPr>
        <w:t>Quercus</w:t>
      </w:r>
      <w:r>
        <w:rPr>
          <w:spacing w:val="-8"/>
          <w:sz w:val="22"/>
        </w:rPr>
        <w:t xml:space="preserve"> </w:t>
      </w:r>
      <w:r>
        <w:rPr>
          <w:sz w:val="22"/>
        </w:rPr>
        <w:t>robur</w:t>
      </w:r>
      <w:r>
        <w:rPr>
          <w:spacing w:val="-7"/>
          <w:sz w:val="22"/>
        </w:rPr>
        <w:t xml:space="preserve"> </w:t>
      </w:r>
      <w:r>
        <w:rPr>
          <w:sz w:val="22"/>
        </w:rPr>
        <w:t>L.</w:t>
      </w:r>
      <w:r>
        <w:rPr>
          <w:spacing w:val="-7"/>
          <w:sz w:val="22"/>
        </w:rPr>
        <w:t xml:space="preserve"> </w:t>
      </w:r>
      <w:r>
        <w:rPr>
          <w:b/>
          <w:sz w:val="22"/>
        </w:rPr>
        <w:t>—</w:t>
      </w:r>
      <w:r>
        <w:rPr>
          <w:b/>
          <w:spacing w:val="-7"/>
          <w:sz w:val="22"/>
        </w:rPr>
        <w:t xml:space="preserve"> </w:t>
      </w:r>
      <w:r>
        <w:rPr>
          <w:sz w:val="22"/>
        </w:rPr>
        <w:t>Дуб</w:t>
      </w:r>
      <w:r>
        <w:rPr>
          <w:spacing w:val="-7"/>
          <w:sz w:val="22"/>
        </w:rPr>
        <w:t xml:space="preserve"> </w:t>
      </w:r>
      <w:r>
        <w:rPr>
          <w:spacing w:val="-2"/>
          <w:sz w:val="22"/>
        </w:rPr>
        <w:t>черешчатый.</w:t>
      </w:r>
    </w:p>
    <w:p>
      <w:pPr>
        <w:spacing w:before="0" w:line="252" w:lineRule="exact"/>
        <w:ind w:left="398" w:right="0" w:firstLine="0"/>
        <w:jc w:val="left"/>
        <w:rPr>
          <w:b/>
          <w:i/>
          <w:sz w:val="22"/>
        </w:rPr>
      </w:pPr>
      <w:r>
        <w:rPr>
          <w:b/>
          <w:i/>
          <w:sz w:val="22"/>
        </w:rPr>
        <w:t>Семейство</w:t>
      </w:r>
      <w:r>
        <w:rPr>
          <w:b/>
          <w:i/>
          <w:spacing w:val="-11"/>
          <w:sz w:val="22"/>
        </w:rPr>
        <w:t xml:space="preserve"> </w:t>
      </w:r>
      <w:r>
        <w:rPr>
          <w:b/>
          <w:i/>
          <w:sz w:val="22"/>
        </w:rPr>
        <w:t>Березовые</w:t>
      </w:r>
      <w:r>
        <w:rPr>
          <w:b/>
          <w:i/>
          <w:spacing w:val="-10"/>
          <w:sz w:val="22"/>
        </w:rPr>
        <w:t xml:space="preserve"> </w:t>
      </w:r>
      <w:r>
        <w:rPr>
          <w:sz w:val="22"/>
        </w:rPr>
        <w:t>—</w:t>
      </w:r>
      <w:r>
        <w:rPr>
          <w:spacing w:val="-12"/>
          <w:sz w:val="22"/>
        </w:rPr>
        <w:t xml:space="preserve"> </w:t>
      </w:r>
      <w:r>
        <w:rPr>
          <w:b/>
          <w:i/>
          <w:sz w:val="22"/>
        </w:rPr>
        <w:t>Betulaceae</w:t>
      </w:r>
      <w:r>
        <w:rPr>
          <w:b/>
          <w:i/>
          <w:spacing w:val="-10"/>
          <w:sz w:val="22"/>
        </w:rPr>
        <w:t xml:space="preserve"> </w:t>
      </w:r>
      <w:r>
        <w:rPr>
          <w:b/>
          <w:i/>
          <w:sz w:val="22"/>
        </w:rPr>
        <w:t>S.</w:t>
      </w:r>
      <w:r>
        <w:rPr>
          <w:b/>
          <w:i/>
          <w:spacing w:val="-9"/>
          <w:sz w:val="22"/>
        </w:rPr>
        <w:t xml:space="preserve"> </w:t>
      </w:r>
      <w:r>
        <w:rPr>
          <w:b/>
          <w:i/>
          <w:sz w:val="22"/>
        </w:rPr>
        <w:t>F.</w:t>
      </w:r>
      <w:r>
        <w:rPr>
          <w:b/>
          <w:i/>
          <w:spacing w:val="-11"/>
          <w:sz w:val="22"/>
        </w:rPr>
        <w:t xml:space="preserve"> </w:t>
      </w:r>
      <w:r>
        <w:rPr>
          <w:b/>
          <w:i/>
          <w:spacing w:val="-4"/>
          <w:sz w:val="22"/>
        </w:rPr>
        <w:t>Gray</w:t>
      </w:r>
    </w:p>
    <w:p>
      <w:pPr>
        <w:spacing w:before="2" w:line="252" w:lineRule="exact"/>
        <w:ind w:left="966" w:right="0" w:firstLine="0"/>
        <w:jc w:val="left"/>
        <w:rPr>
          <w:sz w:val="22"/>
        </w:rPr>
      </w:pPr>
      <w:r>
        <w:rPr>
          <w:sz w:val="22"/>
        </w:rPr>
        <w:t>Alnus</w:t>
      </w:r>
      <w:r>
        <w:rPr>
          <w:spacing w:val="-7"/>
          <w:sz w:val="22"/>
        </w:rPr>
        <w:t xml:space="preserve"> </w:t>
      </w:r>
      <w:r>
        <w:rPr>
          <w:sz w:val="22"/>
        </w:rPr>
        <w:t>glutinosa</w:t>
      </w:r>
      <w:r>
        <w:rPr>
          <w:spacing w:val="-11"/>
          <w:sz w:val="22"/>
        </w:rPr>
        <w:t xml:space="preserve"> </w:t>
      </w:r>
      <w:r>
        <w:rPr>
          <w:sz w:val="22"/>
        </w:rPr>
        <w:t>(L.)</w:t>
      </w:r>
      <w:r>
        <w:rPr>
          <w:spacing w:val="-9"/>
          <w:sz w:val="22"/>
        </w:rPr>
        <w:t xml:space="preserve"> </w:t>
      </w:r>
      <w:r>
        <w:rPr>
          <w:sz w:val="22"/>
        </w:rPr>
        <w:t>Gaertn.</w:t>
      </w:r>
      <w:r>
        <w:rPr>
          <w:spacing w:val="-10"/>
          <w:sz w:val="22"/>
        </w:rPr>
        <w:t xml:space="preserve"> </w:t>
      </w:r>
      <w:r>
        <w:rPr>
          <w:b/>
          <w:sz w:val="22"/>
        </w:rPr>
        <w:t>—</w:t>
      </w:r>
      <w:r>
        <w:rPr>
          <w:b/>
          <w:spacing w:val="-10"/>
          <w:sz w:val="22"/>
        </w:rPr>
        <w:t xml:space="preserve"> </w:t>
      </w:r>
      <w:r>
        <w:rPr>
          <w:sz w:val="22"/>
        </w:rPr>
        <w:t>Ольха</w:t>
      </w:r>
      <w:r>
        <w:rPr>
          <w:spacing w:val="-10"/>
          <w:sz w:val="22"/>
        </w:rPr>
        <w:t xml:space="preserve"> </w:t>
      </w:r>
      <w:r>
        <w:rPr>
          <w:sz w:val="22"/>
        </w:rPr>
        <w:t>черная,</w:t>
      </w:r>
      <w:r>
        <w:rPr>
          <w:spacing w:val="-10"/>
          <w:sz w:val="22"/>
        </w:rPr>
        <w:t xml:space="preserve"> </w:t>
      </w:r>
      <w:r>
        <w:rPr>
          <w:spacing w:val="-2"/>
          <w:sz w:val="22"/>
        </w:rPr>
        <w:t>клейкая.</w:t>
      </w:r>
    </w:p>
    <w:p>
      <w:pPr>
        <w:spacing w:before="0" w:line="252" w:lineRule="exact"/>
        <w:ind w:left="966" w:right="0" w:firstLine="0"/>
        <w:jc w:val="left"/>
        <w:rPr>
          <w:sz w:val="22"/>
        </w:rPr>
      </w:pPr>
      <w:r>
        <w:rPr>
          <w:sz w:val="22"/>
        </w:rPr>
        <w:t>Alnus</w:t>
      </w:r>
      <w:r>
        <w:rPr>
          <w:spacing w:val="-8"/>
          <w:sz w:val="22"/>
        </w:rPr>
        <w:t xml:space="preserve"> </w:t>
      </w:r>
      <w:r>
        <w:rPr>
          <w:sz w:val="22"/>
        </w:rPr>
        <w:t>incana</w:t>
      </w:r>
      <w:r>
        <w:rPr>
          <w:spacing w:val="-9"/>
          <w:sz w:val="22"/>
        </w:rPr>
        <w:t xml:space="preserve"> </w:t>
      </w:r>
      <w:r>
        <w:rPr>
          <w:sz w:val="22"/>
        </w:rPr>
        <w:t>(L.)</w:t>
      </w:r>
      <w:r>
        <w:rPr>
          <w:spacing w:val="-8"/>
          <w:sz w:val="22"/>
        </w:rPr>
        <w:t xml:space="preserve"> </w:t>
      </w:r>
      <w:r>
        <w:rPr>
          <w:sz w:val="22"/>
        </w:rPr>
        <w:t>Moench</w:t>
      </w:r>
      <w:r>
        <w:rPr>
          <w:spacing w:val="-10"/>
          <w:sz w:val="22"/>
        </w:rPr>
        <w:t xml:space="preserve"> </w:t>
      </w:r>
      <w:r>
        <w:rPr>
          <w:b/>
          <w:sz w:val="22"/>
        </w:rPr>
        <w:t>—</w:t>
      </w:r>
      <w:r>
        <w:rPr>
          <w:b/>
          <w:spacing w:val="-8"/>
          <w:sz w:val="22"/>
        </w:rPr>
        <w:t xml:space="preserve"> </w:t>
      </w:r>
      <w:r>
        <w:rPr>
          <w:sz w:val="22"/>
        </w:rPr>
        <w:t>Ольха</w:t>
      </w:r>
      <w:r>
        <w:rPr>
          <w:spacing w:val="-8"/>
          <w:sz w:val="22"/>
        </w:rPr>
        <w:t xml:space="preserve"> </w:t>
      </w:r>
      <w:r>
        <w:rPr>
          <w:spacing w:val="-2"/>
          <w:sz w:val="22"/>
        </w:rPr>
        <w:t>серая.</w:t>
      </w:r>
    </w:p>
    <w:p>
      <w:pPr>
        <w:spacing w:before="0" w:line="252" w:lineRule="exact"/>
        <w:ind w:left="966" w:right="0" w:firstLine="0"/>
        <w:jc w:val="left"/>
        <w:rPr>
          <w:b/>
          <w:sz w:val="22"/>
        </w:rPr>
      </w:pPr>
      <w:r>
        <w:rPr>
          <w:sz w:val="22"/>
        </w:rPr>
        <w:t>Betula</w:t>
      </w:r>
      <w:r>
        <w:rPr>
          <w:spacing w:val="-12"/>
          <w:sz w:val="22"/>
        </w:rPr>
        <w:t xml:space="preserve"> </w:t>
      </w:r>
      <w:r>
        <w:rPr>
          <w:sz w:val="22"/>
        </w:rPr>
        <w:t>humilis</w:t>
      </w:r>
      <w:r>
        <w:rPr>
          <w:spacing w:val="-8"/>
          <w:sz w:val="22"/>
        </w:rPr>
        <w:t xml:space="preserve"> </w:t>
      </w:r>
      <w:r>
        <w:rPr>
          <w:sz w:val="22"/>
        </w:rPr>
        <w:t>Schrank</w:t>
      </w:r>
      <w:r>
        <w:rPr>
          <w:spacing w:val="-13"/>
          <w:sz w:val="22"/>
        </w:rPr>
        <w:t xml:space="preserve"> </w:t>
      </w:r>
      <w:r>
        <w:rPr>
          <w:b/>
          <w:sz w:val="22"/>
        </w:rPr>
        <w:t>—</w:t>
      </w:r>
      <w:r>
        <w:rPr>
          <w:b/>
          <w:spacing w:val="-12"/>
          <w:sz w:val="22"/>
        </w:rPr>
        <w:t xml:space="preserve"> </w:t>
      </w:r>
      <w:r>
        <w:rPr>
          <w:sz w:val="22"/>
        </w:rPr>
        <w:t>Береза</w:t>
      </w:r>
      <w:r>
        <w:rPr>
          <w:spacing w:val="-11"/>
          <w:sz w:val="22"/>
        </w:rPr>
        <w:t xml:space="preserve"> </w:t>
      </w:r>
      <w:r>
        <w:rPr>
          <w:sz w:val="22"/>
        </w:rPr>
        <w:t>приземистая.</w:t>
      </w:r>
      <w:r>
        <w:rPr>
          <w:spacing w:val="-10"/>
          <w:sz w:val="22"/>
        </w:rPr>
        <w:t xml:space="preserve"> </w:t>
      </w:r>
      <w:r>
        <w:rPr>
          <w:b/>
          <w:sz w:val="22"/>
        </w:rPr>
        <w:t>Охраняемое</w:t>
      </w:r>
      <w:r>
        <w:rPr>
          <w:b/>
          <w:spacing w:val="-11"/>
          <w:sz w:val="22"/>
        </w:rPr>
        <w:t xml:space="preserve"> </w:t>
      </w:r>
      <w:r>
        <w:rPr>
          <w:b/>
          <w:sz w:val="22"/>
        </w:rPr>
        <w:t>III</w:t>
      </w:r>
      <w:r>
        <w:rPr>
          <w:b/>
          <w:spacing w:val="-12"/>
          <w:sz w:val="22"/>
        </w:rPr>
        <w:t xml:space="preserve"> </w:t>
      </w:r>
      <w:r>
        <w:rPr>
          <w:b/>
          <w:spacing w:val="-2"/>
          <w:sz w:val="22"/>
        </w:rPr>
        <w:t>категория.</w:t>
      </w:r>
    </w:p>
    <w:p>
      <w:pPr>
        <w:spacing w:before="0" w:line="252" w:lineRule="exact"/>
        <w:ind w:left="966" w:right="0" w:firstLine="0"/>
        <w:jc w:val="left"/>
        <w:rPr>
          <w:b/>
          <w:sz w:val="22"/>
        </w:rPr>
      </w:pPr>
      <w:r>
        <w:rPr>
          <w:sz w:val="22"/>
        </w:rPr>
        <w:t>Betula</w:t>
      </w:r>
      <w:r>
        <w:rPr>
          <w:spacing w:val="-10"/>
          <w:sz w:val="22"/>
        </w:rPr>
        <w:t xml:space="preserve"> </w:t>
      </w:r>
      <w:r>
        <w:rPr>
          <w:sz w:val="22"/>
        </w:rPr>
        <w:t>nana</w:t>
      </w:r>
      <w:r>
        <w:rPr>
          <w:spacing w:val="-9"/>
          <w:sz w:val="22"/>
        </w:rPr>
        <w:t xml:space="preserve"> </w:t>
      </w:r>
      <w:r>
        <w:rPr>
          <w:sz w:val="22"/>
        </w:rPr>
        <w:t>L.</w:t>
      </w:r>
      <w:r>
        <w:rPr>
          <w:spacing w:val="-9"/>
          <w:sz w:val="22"/>
        </w:rPr>
        <w:t xml:space="preserve"> </w:t>
      </w:r>
      <w:r>
        <w:rPr>
          <w:b/>
          <w:sz w:val="22"/>
        </w:rPr>
        <w:t>—</w:t>
      </w:r>
      <w:r>
        <w:rPr>
          <w:b/>
          <w:spacing w:val="-10"/>
          <w:sz w:val="22"/>
        </w:rPr>
        <w:t xml:space="preserve"> </w:t>
      </w:r>
      <w:r>
        <w:rPr>
          <w:sz w:val="22"/>
        </w:rPr>
        <w:t>Береза</w:t>
      </w:r>
      <w:r>
        <w:rPr>
          <w:spacing w:val="-9"/>
          <w:sz w:val="22"/>
        </w:rPr>
        <w:t xml:space="preserve"> </w:t>
      </w:r>
      <w:r>
        <w:rPr>
          <w:sz w:val="22"/>
        </w:rPr>
        <w:t>карликовая.</w:t>
      </w:r>
      <w:r>
        <w:rPr>
          <w:spacing w:val="-9"/>
          <w:sz w:val="22"/>
        </w:rPr>
        <w:t xml:space="preserve"> </w:t>
      </w:r>
      <w:r>
        <w:rPr>
          <w:b/>
          <w:sz w:val="22"/>
        </w:rPr>
        <w:t>Охраняемое</w:t>
      </w:r>
      <w:r>
        <w:rPr>
          <w:b/>
          <w:spacing w:val="-9"/>
          <w:sz w:val="22"/>
        </w:rPr>
        <w:t xml:space="preserve"> </w:t>
      </w:r>
      <w:r>
        <w:rPr>
          <w:b/>
          <w:sz w:val="22"/>
        </w:rPr>
        <w:t>II</w:t>
      </w:r>
      <w:r>
        <w:rPr>
          <w:b/>
          <w:spacing w:val="-11"/>
          <w:sz w:val="22"/>
        </w:rPr>
        <w:t xml:space="preserve"> </w:t>
      </w:r>
      <w:r>
        <w:rPr>
          <w:b/>
          <w:spacing w:val="-2"/>
          <w:sz w:val="22"/>
        </w:rPr>
        <w:t>категория.</w:t>
      </w:r>
    </w:p>
    <w:p>
      <w:pPr>
        <w:spacing w:before="3" w:line="253" w:lineRule="exact"/>
        <w:ind w:left="966" w:right="0" w:firstLine="0"/>
        <w:jc w:val="left"/>
        <w:rPr>
          <w:sz w:val="22"/>
        </w:rPr>
      </w:pPr>
      <w:r>
        <w:rPr>
          <w:sz w:val="22"/>
        </w:rPr>
        <w:t>Betula</w:t>
      </w:r>
      <w:r>
        <w:rPr>
          <w:spacing w:val="-10"/>
          <w:sz w:val="22"/>
        </w:rPr>
        <w:t xml:space="preserve"> </w:t>
      </w:r>
      <w:r>
        <w:rPr>
          <w:sz w:val="22"/>
        </w:rPr>
        <w:t>pendula</w:t>
      </w:r>
      <w:r>
        <w:rPr>
          <w:spacing w:val="-10"/>
          <w:sz w:val="22"/>
        </w:rPr>
        <w:t xml:space="preserve"> </w:t>
      </w:r>
      <w:r>
        <w:rPr>
          <w:sz w:val="22"/>
        </w:rPr>
        <w:t>Roth</w:t>
      </w:r>
      <w:r>
        <w:rPr>
          <w:spacing w:val="-10"/>
          <w:sz w:val="22"/>
        </w:rPr>
        <w:t xml:space="preserve"> </w:t>
      </w:r>
      <w:r>
        <w:rPr>
          <w:sz w:val="22"/>
        </w:rPr>
        <w:t>(B.</w:t>
      </w:r>
      <w:r>
        <w:rPr>
          <w:spacing w:val="-9"/>
          <w:sz w:val="22"/>
        </w:rPr>
        <w:t xml:space="preserve"> </w:t>
      </w:r>
      <w:r>
        <w:rPr>
          <w:sz w:val="22"/>
        </w:rPr>
        <w:t>verrucosa</w:t>
      </w:r>
      <w:r>
        <w:rPr>
          <w:spacing w:val="-10"/>
          <w:sz w:val="22"/>
        </w:rPr>
        <w:t xml:space="preserve"> </w:t>
      </w:r>
      <w:r>
        <w:rPr>
          <w:sz w:val="22"/>
        </w:rPr>
        <w:t>Ehrh.)</w:t>
      </w:r>
      <w:r>
        <w:rPr>
          <w:spacing w:val="-11"/>
          <w:sz w:val="22"/>
        </w:rPr>
        <w:t xml:space="preserve"> </w:t>
      </w:r>
      <w:r>
        <w:rPr>
          <w:b/>
          <w:sz w:val="22"/>
        </w:rPr>
        <w:t>—</w:t>
      </w:r>
      <w:r>
        <w:rPr>
          <w:b/>
          <w:spacing w:val="-10"/>
          <w:sz w:val="22"/>
        </w:rPr>
        <w:t xml:space="preserve"> </w:t>
      </w:r>
      <w:r>
        <w:rPr>
          <w:sz w:val="22"/>
        </w:rPr>
        <w:t>Береза</w:t>
      </w:r>
      <w:r>
        <w:rPr>
          <w:spacing w:val="-10"/>
          <w:sz w:val="22"/>
        </w:rPr>
        <w:t xml:space="preserve"> </w:t>
      </w:r>
      <w:r>
        <w:rPr>
          <w:sz w:val="22"/>
        </w:rPr>
        <w:t>повислая,</w:t>
      </w:r>
      <w:r>
        <w:rPr>
          <w:spacing w:val="-9"/>
          <w:sz w:val="22"/>
        </w:rPr>
        <w:t xml:space="preserve"> </w:t>
      </w:r>
      <w:r>
        <w:rPr>
          <w:spacing w:val="-2"/>
          <w:sz w:val="22"/>
        </w:rPr>
        <w:t>бородавчатая.</w:t>
      </w:r>
    </w:p>
    <w:p>
      <w:pPr>
        <w:spacing w:before="0" w:line="252" w:lineRule="exact"/>
        <w:ind w:left="966" w:right="0" w:firstLine="0"/>
        <w:jc w:val="left"/>
        <w:rPr>
          <w:sz w:val="22"/>
        </w:rPr>
      </w:pPr>
      <w:r>
        <w:rPr>
          <w:sz w:val="22"/>
        </w:rPr>
        <w:t>Betula</w:t>
      </w:r>
      <w:r>
        <w:rPr>
          <w:spacing w:val="-8"/>
          <w:sz w:val="22"/>
        </w:rPr>
        <w:t xml:space="preserve"> </w:t>
      </w:r>
      <w:r>
        <w:rPr>
          <w:sz w:val="22"/>
        </w:rPr>
        <w:t>pubescens</w:t>
      </w:r>
      <w:r>
        <w:rPr>
          <w:spacing w:val="-8"/>
          <w:sz w:val="22"/>
        </w:rPr>
        <w:t xml:space="preserve"> </w:t>
      </w:r>
      <w:r>
        <w:rPr>
          <w:sz w:val="22"/>
        </w:rPr>
        <w:t>Ehrh.</w:t>
      </w:r>
      <w:r>
        <w:rPr>
          <w:spacing w:val="-6"/>
          <w:sz w:val="22"/>
        </w:rPr>
        <w:t xml:space="preserve"> </w:t>
      </w:r>
      <w:r>
        <w:rPr>
          <w:sz w:val="22"/>
        </w:rPr>
        <w:t>(B.</w:t>
      </w:r>
      <w:r>
        <w:rPr>
          <w:spacing w:val="-6"/>
          <w:sz w:val="22"/>
        </w:rPr>
        <w:t xml:space="preserve"> </w:t>
      </w:r>
      <w:r>
        <w:rPr>
          <w:sz w:val="22"/>
        </w:rPr>
        <w:t>alba</w:t>
      </w:r>
      <w:r>
        <w:rPr>
          <w:spacing w:val="-8"/>
          <w:sz w:val="22"/>
        </w:rPr>
        <w:t xml:space="preserve"> </w:t>
      </w:r>
      <w:r>
        <w:rPr>
          <w:sz w:val="22"/>
        </w:rPr>
        <w:t>L.</w:t>
      </w:r>
      <w:r>
        <w:rPr>
          <w:spacing w:val="-6"/>
          <w:sz w:val="22"/>
        </w:rPr>
        <w:t xml:space="preserve"> </w:t>
      </w:r>
      <w:r>
        <w:rPr>
          <w:sz w:val="22"/>
        </w:rPr>
        <w:t>nom.</w:t>
      </w:r>
      <w:r>
        <w:rPr>
          <w:spacing w:val="-6"/>
          <w:sz w:val="22"/>
        </w:rPr>
        <w:t xml:space="preserve"> </w:t>
      </w:r>
      <w:r>
        <w:rPr>
          <w:sz w:val="22"/>
        </w:rPr>
        <w:t>rej.</w:t>
      </w:r>
      <w:r>
        <w:rPr>
          <w:spacing w:val="-6"/>
          <w:sz w:val="22"/>
        </w:rPr>
        <w:t xml:space="preserve"> </w:t>
      </w:r>
      <w:r>
        <w:rPr>
          <w:sz w:val="22"/>
        </w:rPr>
        <w:t>prop.)</w:t>
      </w:r>
      <w:r>
        <w:rPr>
          <w:spacing w:val="-9"/>
          <w:sz w:val="22"/>
        </w:rPr>
        <w:t xml:space="preserve"> </w:t>
      </w:r>
      <w:r>
        <w:rPr>
          <w:b/>
          <w:sz w:val="22"/>
        </w:rPr>
        <w:t>—</w:t>
      </w:r>
      <w:r>
        <w:rPr>
          <w:b/>
          <w:spacing w:val="-8"/>
          <w:sz w:val="22"/>
        </w:rPr>
        <w:t xml:space="preserve"> </w:t>
      </w:r>
      <w:r>
        <w:rPr>
          <w:sz w:val="22"/>
        </w:rPr>
        <w:t>Береза</w:t>
      </w:r>
      <w:r>
        <w:rPr>
          <w:spacing w:val="-7"/>
          <w:sz w:val="22"/>
        </w:rPr>
        <w:t xml:space="preserve"> </w:t>
      </w:r>
      <w:r>
        <w:rPr>
          <w:spacing w:val="-2"/>
          <w:sz w:val="22"/>
        </w:rPr>
        <w:t>пушистая.</w:t>
      </w:r>
    </w:p>
    <w:p>
      <w:pPr>
        <w:spacing w:before="0" w:line="252"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Лещиновые</w:t>
      </w:r>
      <w:r>
        <w:rPr>
          <w:b/>
          <w:i/>
          <w:sz w:val="22"/>
        </w:rPr>
        <w:t xml:space="preserve"> </w:t>
      </w:r>
      <w:r>
        <w:rPr>
          <w:spacing w:val="-2"/>
          <w:sz w:val="22"/>
        </w:rPr>
        <w:t>—</w:t>
      </w:r>
      <w:r>
        <w:rPr>
          <w:spacing w:val="2"/>
          <w:sz w:val="22"/>
        </w:rPr>
        <w:t xml:space="preserve"> </w:t>
      </w:r>
      <w:r>
        <w:rPr>
          <w:b/>
          <w:i/>
          <w:spacing w:val="-2"/>
          <w:sz w:val="22"/>
        </w:rPr>
        <w:t>Corylaceae</w:t>
      </w:r>
      <w:r>
        <w:rPr>
          <w:b/>
          <w:i/>
          <w:spacing w:val="-1"/>
          <w:sz w:val="22"/>
        </w:rPr>
        <w:t xml:space="preserve"> </w:t>
      </w:r>
      <w:r>
        <w:rPr>
          <w:b/>
          <w:i/>
          <w:spacing w:val="-4"/>
          <w:sz w:val="22"/>
        </w:rPr>
        <w:t>Mirb.</w:t>
      </w:r>
    </w:p>
    <w:p>
      <w:pPr>
        <w:spacing w:before="0" w:line="252" w:lineRule="exact"/>
        <w:ind w:left="938" w:right="0" w:firstLine="0"/>
        <w:jc w:val="left"/>
        <w:rPr>
          <w:sz w:val="22"/>
        </w:rPr>
      </w:pPr>
      <w:r>
        <w:rPr>
          <w:sz w:val="22"/>
        </w:rPr>
        <w:t>Сorylus</w:t>
      </w:r>
      <w:r>
        <w:rPr>
          <w:spacing w:val="-12"/>
          <w:sz w:val="22"/>
        </w:rPr>
        <w:t xml:space="preserve"> </w:t>
      </w:r>
      <w:r>
        <w:rPr>
          <w:sz w:val="22"/>
        </w:rPr>
        <w:t>avellana</w:t>
      </w:r>
      <w:r>
        <w:rPr>
          <w:spacing w:val="-12"/>
          <w:sz w:val="22"/>
        </w:rPr>
        <w:t xml:space="preserve"> </w:t>
      </w:r>
      <w:r>
        <w:rPr>
          <w:sz w:val="22"/>
        </w:rPr>
        <w:t>L.</w:t>
      </w:r>
      <w:r>
        <w:rPr>
          <w:spacing w:val="-11"/>
          <w:sz w:val="22"/>
        </w:rPr>
        <w:t xml:space="preserve"> </w:t>
      </w:r>
      <w:r>
        <w:rPr>
          <w:b/>
          <w:sz w:val="22"/>
        </w:rPr>
        <w:t>—</w:t>
      </w:r>
      <w:r>
        <w:rPr>
          <w:b/>
          <w:spacing w:val="-12"/>
          <w:sz w:val="22"/>
        </w:rPr>
        <w:t xml:space="preserve"> </w:t>
      </w:r>
      <w:r>
        <w:rPr>
          <w:sz w:val="22"/>
        </w:rPr>
        <w:t>Лещина</w:t>
      </w:r>
      <w:r>
        <w:rPr>
          <w:spacing w:val="-11"/>
          <w:sz w:val="22"/>
        </w:rPr>
        <w:t xml:space="preserve"> </w:t>
      </w:r>
      <w:r>
        <w:rPr>
          <w:sz w:val="22"/>
        </w:rPr>
        <w:t>обыкновенная,</w:t>
      </w:r>
      <w:r>
        <w:rPr>
          <w:spacing w:val="-10"/>
          <w:sz w:val="22"/>
        </w:rPr>
        <w:t xml:space="preserve"> </w:t>
      </w:r>
      <w:r>
        <w:rPr>
          <w:spacing w:val="-2"/>
          <w:sz w:val="22"/>
        </w:rPr>
        <w:t>орешник.</w:t>
      </w:r>
    </w:p>
    <w:p>
      <w:pPr>
        <w:spacing w:before="3" w:line="252" w:lineRule="exact"/>
        <w:ind w:left="398" w:right="0" w:firstLine="0"/>
        <w:jc w:val="left"/>
        <w:rPr>
          <w:b/>
          <w:i/>
          <w:sz w:val="22"/>
        </w:rPr>
      </w:pPr>
      <w:r>
        <w:rPr>
          <w:b/>
          <w:i/>
          <w:spacing w:val="-2"/>
          <w:sz w:val="22"/>
        </w:rPr>
        <w:t>Семейство</w:t>
      </w:r>
      <w:r>
        <w:rPr>
          <w:b/>
          <w:i/>
          <w:sz w:val="22"/>
        </w:rPr>
        <w:t xml:space="preserve"> </w:t>
      </w:r>
      <w:r>
        <w:rPr>
          <w:b/>
          <w:i/>
          <w:spacing w:val="-2"/>
          <w:sz w:val="22"/>
        </w:rPr>
        <w:t>Гвоздичные</w:t>
      </w:r>
      <w:r>
        <w:rPr>
          <w:b/>
          <w:i/>
          <w:spacing w:val="1"/>
          <w:sz w:val="22"/>
        </w:rPr>
        <w:t xml:space="preserve"> </w:t>
      </w:r>
      <w:r>
        <w:rPr>
          <w:spacing w:val="-2"/>
          <w:sz w:val="22"/>
        </w:rPr>
        <w:t>—</w:t>
      </w:r>
      <w:r>
        <w:rPr>
          <w:spacing w:val="2"/>
          <w:sz w:val="22"/>
        </w:rPr>
        <w:t xml:space="preserve"> </w:t>
      </w:r>
      <w:r>
        <w:rPr>
          <w:b/>
          <w:i/>
          <w:spacing w:val="-2"/>
          <w:sz w:val="22"/>
        </w:rPr>
        <w:t>Caryophyllaceae</w:t>
      </w:r>
      <w:r>
        <w:rPr>
          <w:b/>
          <w:i/>
          <w:sz w:val="22"/>
        </w:rPr>
        <w:t xml:space="preserve"> </w:t>
      </w:r>
      <w:r>
        <w:rPr>
          <w:b/>
          <w:i/>
          <w:spacing w:val="-4"/>
          <w:sz w:val="22"/>
        </w:rPr>
        <w:t>Juss.</w:t>
      </w:r>
    </w:p>
    <w:p>
      <w:pPr>
        <w:spacing w:before="0"/>
        <w:ind w:left="966" w:right="3089" w:firstLine="0"/>
        <w:jc w:val="left"/>
        <w:rPr>
          <w:sz w:val="22"/>
        </w:rPr>
      </w:pPr>
      <w:r>
        <w:rPr>
          <w:sz w:val="22"/>
        </w:rPr>
        <w:t>Alsine</w:t>
      </w:r>
      <w:r>
        <w:rPr>
          <w:spacing w:val="-8"/>
          <w:sz w:val="22"/>
        </w:rPr>
        <w:t xml:space="preserve"> </w:t>
      </w:r>
      <w:r>
        <w:rPr>
          <w:sz w:val="22"/>
        </w:rPr>
        <w:t>media</w:t>
      </w:r>
      <w:r>
        <w:rPr>
          <w:spacing w:val="-8"/>
          <w:sz w:val="22"/>
        </w:rPr>
        <w:t xml:space="preserve"> </w:t>
      </w:r>
      <w:r>
        <w:rPr>
          <w:sz w:val="22"/>
        </w:rPr>
        <w:t>L.</w:t>
      </w:r>
      <w:r>
        <w:rPr>
          <w:spacing w:val="-5"/>
          <w:sz w:val="22"/>
        </w:rPr>
        <w:t xml:space="preserve"> </w:t>
      </w:r>
      <w:r>
        <w:rPr>
          <w:sz w:val="22"/>
        </w:rPr>
        <w:t>(Stellaria</w:t>
      </w:r>
      <w:r>
        <w:rPr>
          <w:spacing w:val="-8"/>
          <w:sz w:val="22"/>
        </w:rPr>
        <w:t xml:space="preserve"> </w:t>
      </w:r>
      <w:r>
        <w:rPr>
          <w:sz w:val="22"/>
        </w:rPr>
        <w:t>media</w:t>
      </w:r>
      <w:r>
        <w:rPr>
          <w:spacing w:val="-7"/>
          <w:sz w:val="22"/>
        </w:rPr>
        <w:t xml:space="preserve"> </w:t>
      </w:r>
      <w:r>
        <w:rPr>
          <w:sz w:val="22"/>
        </w:rPr>
        <w:t>(L.)</w:t>
      </w:r>
      <w:r>
        <w:rPr>
          <w:spacing w:val="-7"/>
          <w:sz w:val="22"/>
        </w:rPr>
        <w:t xml:space="preserve"> </w:t>
      </w:r>
      <w:r>
        <w:rPr>
          <w:sz w:val="22"/>
        </w:rPr>
        <w:t>Vill.)</w:t>
      </w:r>
      <w:r>
        <w:rPr>
          <w:spacing w:val="-8"/>
          <w:sz w:val="22"/>
        </w:rPr>
        <w:t xml:space="preserve"> </w:t>
      </w:r>
      <w:r>
        <w:rPr>
          <w:sz w:val="22"/>
        </w:rPr>
        <w:t>—</w:t>
      </w:r>
      <w:r>
        <w:rPr>
          <w:spacing w:val="-7"/>
          <w:sz w:val="22"/>
        </w:rPr>
        <w:t xml:space="preserve"> </w:t>
      </w:r>
      <w:r>
        <w:rPr>
          <w:sz w:val="22"/>
        </w:rPr>
        <w:t>Мокрица</w:t>
      </w:r>
      <w:r>
        <w:rPr>
          <w:spacing w:val="-7"/>
          <w:sz w:val="22"/>
        </w:rPr>
        <w:t xml:space="preserve"> </w:t>
      </w:r>
      <w:r>
        <w:rPr>
          <w:sz w:val="22"/>
        </w:rPr>
        <w:t>средняя. Arenaria serpyllifolia L. — Песчанка тимьянолистная.</w:t>
      </w:r>
    </w:p>
    <w:p>
      <w:pPr>
        <w:spacing w:before="0" w:line="242" w:lineRule="auto"/>
        <w:ind w:left="966" w:right="4590" w:firstLine="0"/>
        <w:jc w:val="left"/>
        <w:rPr>
          <w:sz w:val="22"/>
        </w:rPr>
      </w:pPr>
      <w:r>
        <w:rPr>
          <w:sz w:val="22"/>
        </w:rPr>
        <w:t>Cerastium arvense L. — Ясколка полевая. Cerastium</w:t>
      </w:r>
      <w:r>
        <w:rPr>
          <w:spacing w:val="-9"/>
          <w:sz w:val="22"/>
        </w:rPr>
        <w:t xml:space="preserve"> </w:t>
      </w:r>
      <w:r>
        <w:rPr>
          <w:sz w:val="22"/>
        </w:rPr>
        <w:t>holosteoides</w:t>
      </w:r>
      <w:r>
        <w:rPr>
          <w:spacing w:val="-11"/>
          <w:sz w:val="22"/>
        </w:rPr>
        <w:t xml:space="preserve"> </w:t>
      </w:r>
      <w:r>
        <w:rPr>
          <w:sz w:val="22"/>
        </w:rPr>
        <w:t>Fries</w:t>
      </w:r>
      <w:r>
        <w:rPr>
          <w:spacing w:val="-12"/>
          <w:sz w:val="22"/>
        </w:rPr>
        <w:t xml:space="preserve"> </w:t>
      </w:r>
      <w:r>
        <w:rPr>
          <w:sz w:val="22"/>
        </w:rPr>
        <w:t>—</w:t>
      </w:r>
      <w:r>
        <w:rPr>
          <w:spacing w:val="-11"/>
          <w:sz w:val="22"/>
        </w:rPr>
        <w:t xml:space="preserve"> </w:t>
      </w:r>
      <w:r>
        <w:rPr>
          <w:sz w:val="22"/>
        </w:rPr>
        <w:t>Ясколка</w:t>
      </w:r>
      <w:r>
        <w:rPr>
          <w:spacing w:val="-11"/>
          <w:sz w:val="22"/>
        </w:rPr>
        <w:t xml:space="preserve"> </w:t>
      </w:r>
      <w:r>
        <w:rPr>
          <w:sz w:val="22"/>
        </w:rPr>
        <w:t>дернистая.</w:t>
      </w:r>
    </w:p>
    <w:p>
      <w:pPr>
        <w:spacing w:before="0" w:line="240" w:lineRule="auto"/>
        <w:ind w:left="966" w:right="667" w:firstLine="0"/>
        <w:jc w:val="left"/>
        <w:rPr>
          <w:sz w:val="22"/>
        </w:rPr>
      </w:pPr>
      <w:r>
        <w:rPr>
          <w:sz w:val="22"/>
        </w:rPr>
        <w:t>Coccyganthe</w:t>
      </w:r>
      <w:r>
        <w:rPr>
          <w:spacing w:val="40"/>
          <w:sz w:val="22"/>
        </w:rPr>
        <w:t xml:space="preserve"> </w:t>
      </w:r>
      <w:r>
        <w:rPr>
          <w:sz w:val="22"/>
        </w:rPr>
        <w:t>flos-cuculi</w:t>
      </w:r>
      <w:r>
        <w:rPr>
          <w:spacing w:val="40"/>
          <w:sz w:val="22"/>
        </w:rPr>
        <w:t xml:space="preserve"> </w:t>
      </w:r>
      <w:r>
        <w:rPr>
          <w:sz w:val="22"/>
        </w:rPr>
        <w:t>(L.)</w:t>
      </w:r>
      <w:r>
        <w:rPr>
          <w:spacing w:val="40"/>
          <w:sz w:val="22"/>
        </w:rPr>
        <w:t xml:space="preserve"> </w:t>
      </w:r>
      <w:r>
        <w:rPr>
          <w:sz w:val="22"/>
        </w:rPr>
        <w:t>Fourr.</w:t>
      </w:r>
      <w:r>
        <w:rPr>
          <w:spacing w:val="74"/>
          <w:sz w:val="22"/>
        </w:rPr>
        <w:t xml:space="preserve"> </w:t>
      </w:r>
      <w:r>
        <w:rPr>
          <w:sz w:val="22"/>
        </w:rPr>
        <w:t>(Coronaria</w:t>
      </w:r>
      <w:r>
        <w:rPr>
          <w:spacing w:val="40"/>
          <w:sz w:val="22"/>
        </w:rPr>
        <w:t xml:space="preserve"> </w:t>
      </w:r>
      <w:r>
        <w:rPr>
          <w:sz w:val="22"/>
        </w:rPr>
        <w:t>flos-cuculi</w:t>
      </w:r>
      <w:r>
        <w:rPr>
          <w:spacing w:val="40"/>
          <w:sz w:val="22"/>
        </w:rPr>
        <w:t xml:space="preserve"> </w:t>
      </w:r>
      <w:r>
        <w:rPr>
          <w:sz w:val="22"/>
        </w:rPr>
        <w:t>(L.)</w:t>
      </w:r>
      <w:r>
        <w:rPr>
          <w:spacing w:val="76"/>
          <w:sz w:val="22"/>
        </w:rPr>
        <w:t xml:space="preserve"> </w:t>
      </w:r>
      <w:r>
        <w:rPr>
          <w:sz w:val="22"/>
        </w:rPr>
        <w:t>A.</w:t>
      </w:r>
      <w:r>
        <w:rPr>
          <w:spacing w:val="74"/>
          <w:sz w:val="22"/>
        </w:rPr>
        <w:t xml:space="preserve"> </w:t>
      </w:r>
      <w:r>
        <w:rPr>
          <w:sz w:val="22"/>
        </w:rPr>
        <w:t>Br.</w:t>
      </w:r>
      <w:r>
        <w:rPr>
          <w:spacing w:val="-3"/>
          <w:sz w:val="22"/>
        </w:rPr>
        <w:t xml:space="preserve"> </w:t>
      </w:r>
      <w:r>
        <w:rPr>
          <w:sz w:val="22"/>
        </w:rPr>
        <w:t>—</w:t>
      </w:r>
      <w:r>
        <w:rPr>
          <w:spacing w:val="-4"/>
          <w:sz w:val="22"/>
        </w:rPr>
        <w:t xml:space="preserve"> </w:t>
      </w:r>
      <w:r>
        <w:rPr>
          <w:sz w:val="22"/>
        </w:rPr>
        <w:t>Кукушкин</w:t>
      </w:r>
      <w:r>
        <w:rPr>
          <w:spacing w:val="-4"/>
          <w:sz w:val="22"/>
        </w:rPr>
        <w:t xml:space="preserve"> </w:t>
      </w:r>
      <w:r>
        <w:rPr>
          <w:sz w:val="22"/>
        </w:rPr>
        <w:t xml:space="preserve">цвет </w:t>
      </w:r>
      <w:r>
        <w:rPr>
          <w:spacing w:val="-2"/>
          <w:sz w:val="22"/>
        </w:rPr>
        <w:t>обыкновенный.</w:t>
      </w:r>
    </w:p>
    <w:p>
      <w:pPr>
        <w:spacing w:before="0" w:line="242" w:lineRule="auto"/>
        <w:ind w:left="966" w:right="2163" w:firstLine="0"/>
        <w:jc w:val="left"/>
        <w:rPr>
          <w:sz w:val="22"/>
        </w:rPr>
      </w:pPr>
      <w:r>
        <w:rPr>
          <w:sz w:val="22"/>
        </w:rPr>
        <w:t>Dianthus</w:t>
      </w:r>
      <w:r>
        <w:rPr>
          <w:spacing w:val="-7"/>
          <w:sz w:val="22"/>
        </w:rPr>
        <w:t xml:space="preserve"> </w:t>
      </w:r>
      <w:r>
        <w:rPr>
          <w:sz w:val="22"/>
        </w:rPr>
        <w:t>borussicus</w:t>
      </w:r>
      <w:r>
        <w:rPr>
          <w:spacing w:val="-7"/>
          <w:sz w:val="22"/>
        </w:rPr>
        <w:t xml:space="preserve"> </w:t>
      </w:r>
      <w:r>
        <w:rPr>
          <w:sz w:val="22"/>
        </w:rPr>
        <w:t>Vierh.</w:t>
      </w:r>
      <w:r>
        <w:rPr>
          <w:spacing w:val="-5"/>
          <w:sz w:val="22"/>
        </w:rPr>
        <w:t xml:space="preserve"> </w:t>
      </w:r>
      <w:r>
        <w:rPr>
          <w:sz w:val="22"/>
        </w:rPr>
        <w:t>(D.</w:t>
      </w:r>
      <w:r>
        <w:rPr>
          <w:spacing w:val="-5"/>
          <w:sz w:val="22"/>
        </w:rPr>
        <w:t xml:space="preserve"> </w:t>
      </w:r>
      <w:r>
        <w:rPr>
          <w:sz w:val="22"/>
        </w:rPr>
        <w:t>arenarius</w:t>
      </w:r>
      <w:r>
        <w:rPr>
          <w:spacing w:val="-7"/>
          <w:sz w:val="22"/>
        </w:rPr>
        <w:t xml:space="preserve"> </w:t>
      </w:r>
      <w:r>
        <w:rPr>
          <w:sz w:val="22"/>
        </w:rPr>
        <w:t>auct.</w:t>
      </w:r>
      <w:r>
        <w:rPr>
          <w:spacing w:val="-2"/>
          <w:sz w:val="22"/>
        </w:rPr>
        <w:t xml:space="preserve"> </w:t>
      </w:r>
      <w:r>
        <w:rPr>
          <w:sz w:val="22"/>
        </w:rPr>
        <w:t>non</w:t>
      </w:r>
      <w:r>
        <w:rPr>
          <w:spacing w:val="-8"/>
          <w:sz w:val="22"/>
        </w:rPr>
        <w:t xml:space="preserve"> </w:t>
      </w:r>
      <w:r>
        <w:rPr>
          <w:sz w:val="22"/>
        </w:rPr>
        <w:t>L.)</w:t>
      </w:r>
      <w:r>
        <w:rPr>
          <w:spacing w:val="-8"/>
          <w:sz w:val="22"/>
        </w:rPr>
        <w:t xml:space="preserve"> </w:t>
      </w:r>
      <w:r>
        <w:rPr>
          <w:sz w:val="22"/>
        </w:rPr>
        <w:t>—</w:t>
      </w:r>
      <w:r>
        <w:rPr>
          <w:spacing w:val="-7"/>
          <w:sz w:val="22"/>
        </w:rPr>
        <w:t xml:space="preserve"> </w:t>
      </w:r>
      <w:r>
        <w:rPr>
          <w:sz w:val="22"/>
        </w:rPr>
        <w:t>Гвоздика</w:t>
      </w:r>
      <w:r>
        <w:rPr>
          <w:spacing w:val="-7"/>
          <w:sz w:val="22"/>
        </w:rPr>
        <w:t xml:space="preserve"> </w:t>
      </w:r>
      <w:r>
        <w:rPr>
          <w:sz w:val="22"/>
        </w:rPr>
        <w:t>прусская. Dianthus deltoides L. — Гвоздика травянка.</w:t>
      </w:r>
    </w:p>
    <w:p>
      <w:pPr>
        <w:spacing w:before="0" w:line="240" w:lineRule="auto"/>
        <w:ind w:left="966" w:right="0" w:firstLine="0"/>
        <w:jc w:val="left"/>
        <w:rPr>
          <w:sz w:val="22"/>
        </w:rPr>
      </w:pPr>
      <w:r>
        <w:rPr>
          <w:sz w:val="22"/>
        </w:rPr>
        <w:t>Eremogone</w:t>
      </w:r>
      <w:r>
        <w:rPr>
          <w:spacing w:val="40"/>
          <w:sz w:val="22"/>
        </w:rPr>
        <w:t xml:space="preserve"> </w:t>
      </w:r>
      <w:r>
        <w:rPr>
          <w:sz w:val="22"/>
        </w:rPr>
        <w:t>saxatilis</w:t>
      </w:r>
      <w:r>
        <w:rPr>
          <w:spacing w:val="40"/>
          <w:sz w:val="22"/>
        </w:rPr>
        <w:t xml:space="preserve"> </w:t>
      </w:r>
      <w:r>
        <w:rPr>
          <w:sz w:val="22"/>
        </w:rPr>
        <w:t>(L.)</w:t>
      </w:r>
      <w:r>
        <w:rPr>
          <w:spacing w:val="40"/>
          <w:sz w:val="22"/>
        </w:rPr>
        <w:t xml:space="preserve"> </w:t>
      </w:r>
      <w:r>
        <w:rPr>
          <w:sz w:val="22"/>
        </w:rPr>
        <w:t>Ikonn</w:t>
      </w:r>
      <w:r>
        <w:rPr>
          <w:spacing w:val="40"/>
          <w:sz w:val="22"/>
        </w:rPr>
        <w:t xml:space="preserve"> </w:t>
      </w:r>
      <w:r>
        <w:rPr>
          <w:sz w:val="22"/>
        </w:rPr>
        <w:t>(Arenaria</w:t>
      </w:r>
      <w:r>
        <w:rPr>
          <w:spacing w:val="40"/>
          <w:sz w:val="22"/>
        </w:rPr>
        <w:t xml:space="preserve"> </w:t>
      </w:r>
      <w:r>
        <w:rPr>
          <w:sz w:val="22"/>
        </w:rPr>
        <w:t>saxatilis</w:t>
      </w:r>
      <w:r>
        <w:rPr>
          <w:spacing w:val="40"/>
          <w:sz w:val="22"/>
        </w:rPr>
        <w:t xml:space="preserve"> </w:t>
      </w:r>
      <w:r>
        <w:rPr>
          <w:sz w:val="22"/>
        </w:rPr>
        <w:t>L.,</w:t>
      </w:r>
      <w:r>
        <w:rPr>
          <w:spacing w:val="40"/>
          <w:sz w:val="22"/>
        </w:rPr>
        <w:t xml:space="preserve"> </w:t>
      </w:r>
      <w:r>
        <w:rPr>
          <w:sz w:val="22"/>
        </w:rPr>
        <w:t>A.</w:t>
      </w:r>
      <w:r>
        <w:rPr>
          <w:spacing w:val="40"/>
          <w:sz w:val="22"/>
        </w:rPr>
        <w:t xml:space="preserve"> </w:t>
      </w:r>
      <w:r>
        <w:rPr>
          <w:sz w:val="22"/>
        </w:rPr>
        <w:t>stenophylla</w:t>
      </w:r>
      <w:r>
        <w:rPr>
          <w:spacing w:val="40"/>
          <w:sz w:val="22"/>
        </w:rPr>
        <w:t xml:space="preserve"> </w:t>
      </w:r>
      <w:r>
        <w:rPr>
          <w:sz w:val="22"/>
        </w:rPr>
        <w:t>Ledeb.,</w:t>
      </w:r>
      <w:r>
        <w:rPr>
          <w:spacing w:val="40"/>
          <w:sz w:val="22"/>
        </w:rPr>
        <w:t xml:space="preserve"> </w:t>
      </w:r>
      <w:r>
        <w:rPr>
          <w:sz w:val="22"/>
        </w:rPr>
        <w:t>A.</w:t>
      </w:r>
      <w:r>
        <w:rPr>
          <w:spacing w:val="40"/>
          <w:sz w:val="22"/>
        </w:rPr>
        <w:t xml:space="preserve"> </w:t>
      </w:r>
      <w:r>
        <w:rPr>
          <w:sz w:val="22"/>
        </w:rPr>
        <w:t>graminifolia Schrad.,</w:t>
      </w:r>
      <w:r>
        <w:rPr>
          <w:spacing w:val="40"/>
          <w:sz w:val="22"/>
        </w:rPr>
        <w:t xml:space="preserve"> </w:t>
      </w:r>
      <w:r>
        <w:rPr>
          <w:sz w:val="22"/>
        </w:rPr>
        <w:t>A.</w:t>
      </w:r>
      <w:r>
        <w:rPr>
          <w:spacing w:val="40"/>
          <w:sz w:val="22"/>
        </w:rPr>
        <w:t xml:space="preserve"> </w:t>
      </w:r>
      <w:r>
        <w:rPr>
          <w:sz w:val="22"/>
        </w:rPr>
        <w:t>procera</w:t>
      </w:r>
      <w:r>
        <w:rPr>
          <w:spacing w:val="40"/>
          <w:sz w:val="22"/>
        </w:rPr>
        <w:t xml:space="preserve"> </w:t>
      </w:r>
      <w:r>
        <w:rPr>
          <w:sz w:val="22"/>
        </w:rPr>
        <w:t>Spreng.,</w:t>
      </w:r>
      <w:r>
        <w:rPr>
          <w:spacing w:val="40"/>
          <w:sz w:val="22"/>
        </w:rPr>
        <w:t xml:space="preserve"> </w:t>
      </w:r>
      <w:r>
        <w:rPr>
          <w:sz w:val="22"/>
        </w:rPr>
        <w:t>Eremogone</w:t>
      </w:r>
      <w:r>
        <w:rPr>
          <w:spacing w:val="40"/>
          <w:sz w:val="22"/>
        </w:rPr>
        <w:t xml:space="preserve"> </w:t>
      </w:r>
      <w:r>
        <w:rPr>
          <w:sz w:val="22"/>
        </w:rPr>
        <w:t>stenophylla</w:t>
      </w:r>
      <w:r>
        <w:rPr>
          <w:spacing w:val="40"/>
          <w:sz w:val="22"/>
        </w:rPr>
        <w:t xml:space="preserve"> </w:t>
      </w:r>
      <w:r>
        <w:rPr>
          <w:sz w:val="22"/>
        </w:rPr>
        <w:t>(Ledeb.)</w:t>
      </w:r>
      <w:r>
        <w:rPr>
          <w:spacing w:val="40"/>
          <w:sz w:val="22"/>
        </w:rPr>
        <w:t xml:space="preserve"> </w:t>
      </w:r>
      <w:r>
        <w:rPr>
          <w:sz w:val="22"/>
        </w:rPr>
        <w:t>Fisch.</w:t>
      </w:r>
      <w:r>
        <w:rPr>
          <w:spacing w:val="40"/>
          <w:sz w:val="22"/>
        </w:rPr>
        <w:t xml:space="preserve"> </w:t>
      </w:r>
      <w:r>
        <w:rPr>
          <w:sz w:val="22"/>
        </w:rPr>
        <w:t>Et</w:t>
      </w:r>
      <w:r>
        <w:rPr>
          <w:spacing w:val="40"/>
          <w:sz w:val="22"/>
        </w:rPr>
        <w:t xml:space="preserve"> </w:t>
      </w:r>
      <w:r>
        <w:rPr>
          <w:sz w:val="22"/>
        </w:rPr>
        <w:t xml:space="preserve">Mey.) — Эремогоне </w:t>
      </w:r>
      <w:r>
        <w:rPr>
          <w:spacing w:val="-2"/>
          <w:sz w:val="22"/>
        </w:rPr>
        <w:t>скальная.</w:t>
      </w:r>
    </w:p>
    <w:p>
      <w:pPr>
        <w:spacing w:before="0"/>
        <w:ind w:left="966" w:right="4721" w:firstLine="0"/>
        <w:jc w:val="left"/>
        <w:rPr>
          <w:sz w:val="22"/>
        </w:rPr>
      </w:pPr>
      <w:r>
        <w:rPr>
          <w:sz w:val="22"/>
        </w:rPr>
        <w:t>Gypsophila</w:t>
      </w:r>
      <w:r>
        <w:rPr>
          <w:spacing w:val="-12"/>
          <w:sz w:val="22"/>
        </w:rPr>
        <w:t xml:space="preserve"> </w:t>
      </w:r>
      <w:r>
        <w:rPr>
          <w:sz w:val="22"/>
        </w:rPr>
        <w:t>fastigiata</w:t>
      </w:r>
      <w:r>
        <w:rPr>
          <w:spacing w:val="-12"/>
          <w:sz w:val="22"/>
        </w:rPr>
        <w:t xml:space="preserve"> </w:t>
      </w:r>
      <w:r>
        <w:rPr>
          <w:sz w:val="22"/>
        </w:rPr>
        <w:t>L.</w:t>
      </w:r>
      <w:r>
        <w:rPr>
          <w:spacing w:val="-10"/>
          <w:sz w:val="22"/>
        </w:rPr>
        <w:t xml:space="preserve"> </w:t>
      </w:r>
      <w:r>
        <w:rPr>
          <w:sz w:val="22"/>
        </w:rPr>
        <w:t>—</w:t>
      </w:r>
      <w:r>
        <w:rPr>
          <w:spacing w:val="-11"/>
          <w:sz w:val="22"/>
        </w:rPr>
        <w:t xml:space="preserve"> </w:t>
      </w:r>
      <w:r>
        <w:rPr>
          <w:sz w:val="22"/>
        </w:rPr>
        <w:t>Качим</w:t>
      </w:r>
      <w:r>
        <w:rPr>
          <w:spacing w:val="-11"/>
          <w:sz w:val="22"/>
        </w:rPr>
        <w:t xml:space="preserve"> </w:t>
      </w:r>
      <w:r>
        <w:rPr>
          <w:sz w:val="22"/>
        </w:rPr>
        <w:t>пучковатый. Herniaria glabra L. — Грыжник голый.</w:t>
      </w:r>
    </w:p>
    <w:p>
      <w:pPr>
        <w:spacing w:before="0"/>
        <w:ind w:left="966" w:right="2163" w:firstLine="0"/>
        <w:jc w:val="left"/>
        <w:rPr>
          <w:sz w:val="22"/>
        </w:rPr>
      </w:pPr>
      <w:r>
        <w:rPr>
          <w:sz w:val="22"/>
        </w:rPr>
        <w:t>Hylebia</w:t>
      </w:r>
      <w:r>
        <w:rPr>
          <w:spacing w:val="-9"/>
          <w:sz w:val="22"/>
        </w:rPr>
        <w:t xml:space="preserve"> </w:t>
      </w:r>
      <w:r>
        <w:rPr>
          <w:sz w:val="22"/>
        </w:rPr>
        <w:t>nemorum</w:t>
      </w:r>
      <w:r>
        <w:rPr>
          <w:spacing w:val="-6"/>
          <w:sz w:val="22"/>
        </w:rPr>
        <w:t xml:space="preserve"> </w:t>
      </w:r>
      <w:r>
        <w:rPr>
          <w:sz w:val="22"/>
        </w:rPr>
        <w:t>(L.)</w:t>
      </w:r>
      <w:r>
        <w:rPr>
          <w:spacing w:val="-5"/>
          <w:sz w:val="22"/>
        </w:rPr>
        <w:t xml:space="preserve"> </w:t>
      </w:r>
      <w:r>
        <w:rPr>
          <w:sz w:val="22"/>
        </w:rPr>
        <w:t>Fourr.</w:t>
      </w:r>
      <w:r>
        <w:rPr>
          <w:spacing w:val="-6"/>
          <w:sz w:val="22"/>
        </w:rPr>
        <w:t xml:space="preserve"> </w:t>
      </w:r>
      <w:r>
        <w:rPr>
          <w:sz w:val="22"/>
        </w:rPr>
        <w:t>(Stellaria</w:t>
      </w:r>
      <w:r>
        <w:rPr>
          <w:spacing w:val="-5"/>
          <w:sz w:val="22"/>
        </w:rPr>
        <w:t xml:space="preserve"> </w:t>
      </w:r>
      <w:r>
        <w:rPr>
          <w:sz w:val="22"/>
        </w:rPr>
        <w:t>nemorum</w:t>
      </w:r>
      <w:r>
        <w:rPr>
          <w:spacing w:val="-6"/>
          <w:sz w:val="22"/>
        </w:rPr>
        <w:t xml:space="preserve"> </w:t>
      </w:r>
      <w:r>
        <w:rPr>
          <w:sz w:val="22"/>
        </w:rPr>
        <w:t>L.)</w:t>
      </w:r>
      <w:r>
        <w:rPr>
          <w:spacing w:val="-9"/>
          <w:sz w:val="22"/>
        </w:rPr>
        <w:t xml:space="preserve"> </w:t>
      </w:r>
      <w:r>
        <w:rPr>
          <w:sz w:val="22"/>
        </w:rPr>
        <w:t>—</w:t>
      </w:r>
      <w:r>
        <w:rPr>
          <w:spacing w:val="-8"/>
          <w:sz w:val="22"/>
        </w:rPr>
        <w:t xml:space="preserve"> </w:t>
      </w:r>
      <w:r>
        <w:rPr>
          <w:sz w:val="22"/>
        </w:rPr>
        <w:t>Мокричник</w:t>
      </w:r>
      <w:r>
        <w:rPr>
          <w:spacing w:val="-8"/>
          <w:sz w:val="22"/>
        </w:rPr>
        <w:t xml:space="preserve"> </w:t>
      </w:r>
      <w:r>
        <w:rPr>
          <w:sz w:val="22"/>
        </w:rPr>
        <w:t>лесной. Melandrium album (Mill) Garcke — Дрема белая.</w:t>
      </w:r>
    </w:p>
    <w:p>
      <w:pPr>
        <w:spacing w:before="0" w:line="240" w:lineRule="auto"/>
        <w:ind w:left="966" w:right="3089" w:firstLine="0"/>
        <w:jc w:val="left"/>
        <w:rPr>
          <w:sz w:val="22"/>
        </w:rPr>
      </w:pPr>
      <w:r>
        <w:rPr>
          <w:sz w:val="22"/>
        </w:rPr>
        <w:t>Moehringia trinervia (L.) Clairv. — Мерингия трехжилковая. Myosoton aquaticum (L.) Moench — Мягковолосник водный. Oberna</w:t>
      </w:r>
      <w:r>
        <w:rPr>
          <w:spacing w:val="-8"/>
          <w:sz w:val="22"/>
        </w:rPr>
        <w:t xml:space="preserve"> </w:t>
      </w:r>
      <w:r>
        <w:rPr>
          <w:sz w:val="22"/>
        </w:rPr>
        <w:t>behen</w:t>
      </w:r>
      <w:r>
        <w:rPr>
          <w:spacing w:val="-8"/>
          <w:sz w:val="22"/>
        </w:rPr>
        <w:t xml:space="preserve"> </w:t>
      </w:r>
      <w:r>
        <w:rPr>
          <w:sz w:val="22"/>
        </w:rPr>
        <w:t>(L.)</w:t>
      </w:r>
      <w:r>
        <w:rPr>
          <w:spacing w:val="-5"/>
          <w:sz w:val="22"/>
        </w:rPr>
        <w:t xml:space="preserve"> </w:t>
      </w:r>
      <w:r>
        <w:rPr>
          <w:sz w:val="22"/>
        </w:rPr>
        <w:t>Ikonn.</w:t>
      </w:r>
      <w:r>
        <w:rPr>
          <w:spacing w:val="-7"/>
          <w:sz w:val="22"/>
        </w:rPr>
        <w:t xml:space="preserve"> </w:t>
      </w:r>
      <w:r>
        <w:rPr>
          <w:sz w:val="22"/>
        </w:rPr>
        <w:t>—</w:t>
      </w:r>
      <w:r>
        <w:rPr>
          <w:spacing w:val="-8"/>
          <w:sz w:val="22"/>
        </w:rPr>
        <w:t xml:space="preserve"> </w:t>
      </w:r>
      <w:r>
        <w:rPr>
          <w:sz w:val="22"/>
        </w:rPr>
        <w:t>Оберна,</w:t>
      </w:r>
      <w:r>
        <w:rPr>
          <w:spacing w:val="-8"/>
          <w:sz w:val="22"/>
        </w:rPr>
        <w:t xml:space="preserve"> </w:t>
      </w:r>
      <w:r>
        <w:rPr>
          <w:sz w:val="22"/>
        </w:rPr>
        <w:t>Хлопушка</w:t>
      </w:r>
      <w:r>
        <w:rPr>
          <w:spacing w:val="-8"/>
          <w:sz w:val="22"/>
        </w:rPr>
        <w:t xml:space="preserve"> </w:t>
      </w:r>
      <w:r>
        <w:rPr>
          <w:sz w:val="22"/>
        </w:rPr>
        <w:t>обыкновенная. Psammophiliella muralis (L.) Ikonn. —</w:t>
      </w:r>
      <w:r>
        <w:rPr>
          <w:spacing w:val="-1"/>
          <w:sz w:val="22"/>
        </w:rPr>
        <w:t xml:space="preserve"> </w:t>
      </w:r>
      <w:r>
        <w:rPr>
          <w:sz w:val="22"/>
        </w:rPr>
        <w:t>Песколюбочка</w:t>
      </w:r>
      <w:r>
        <w:rPr>
          <w:spacing w:val="-1"/>
          <w:sz w:val="22"/>
        </w:rPr>
        <w:t xml:space="preserve"> </w:t>
      </w:r>
      <w:r>
        <w:rPr>
          <w:sz w:val="22"/>
        </w:rPr>
        <w:t>стенная. Sagina nodosa (L.) Fenzl — Мшанка узловатая.</w:t>
      </w:r>
    </w:p>
    <w:p>
      <w:pPr>
        <w:spacing w:before="0"/>
        <w:ind w:left="966" w:right="4721" w:firstLine="0"/>
        <w:jc w:val="left"/>
        <w:rPr>
          <w:sz w:val="22"/>
        </w:rPr>
      </w:pPr>
      <w:r>
        <w:rPr>
          <w:sz w:val="22"/>
        </w:rPr>
        <w:t>Sagina procumbens L. — Мшанка лежачая. Scleranthus annuus L. — Дивала однолетняя. Scleranthus</w:t>
      </w:r>
      <w:r>
        <w:rPr>
          <w:spacing w:val="-11"/>
          <w:sz w:val="22"/>
        </w:rPr>
        <w:t xml:space="preserve"> </w:t>
      </w:r>
      <w:r>
        <w:rPr>
          <w:sz w:val="22"/>
        </w:rPr>
        <w:t>perennis</w:t>
      </w:r>
      <w:r>
        <w:rPr>
          <w:spacing w:val="-11"/>
          <w:sz w:val="22"/>
        </w:rPr>
        <w:t xml:space="preserve"> </w:t>
      </w:r>
      <w:r>
        <w:rPr>
          <w:sz w:val="22"/>
        </w:rPr>
        <w:t>L.</w:t>
      </w:r>
      <w:r>
        <w:rPr>
          <w:spacing w:val="-10"/>
          <w:sz w:val="22"/>
        </w:rPr>
        <w:t xml:space="preserve"> </w:t>
      </w:r>
      <w:r>
        <w:rPr>
          <w:sz w:val="22"/>
        </w:rPr>
        <w:t>—</w:t>
      </w:r>
      <w:r>
        <w:rPr>
          <w:spacing w:val="-11"/>
          <w:sz w:val="22"/>
        </w:rPr>
        <w:t xml:space="preserve"> </w:t>
      </w:r>
      <w:r>
        <w:rPr>
          <w:sz w:val="22"/>
        </w:rPr>
        <w:t>Дивала</w:t>
      </w:r>
      <w:r>
        <w:rPr>
          <w:spacing w:val="-11"/>
          <w:sz w:val="22"/>
        </w:rPr>
        <w:t xml:space="preserve"> </w:t>
      </w:r>
      <w:r>
        <w:rPr>
          <w:sz w:val="22"/>
        </w:rPr>
        <w:t>многолетняя.</w:t>
      </w:r>
    </w:p>
    <w:p>
      <w:pPr>
        <w:spacing w:before="0" w:line="252" w:lineRule="exact"/>
        <w:ind w:left="966" w:right="0" w:firstLine="0"/>
        <w:jc w:val="left"/>
        <w:rPr>
          <w:sz w:val="22"/>
        </w:rPr>
      </w:pPr>
      <w:r>
        <w:rPr>
          <w:sz w:val="22"/>
        </w:rPr>
        <w:t>Scleranthus</w:t>
      </w:r>
      <w:r>
        <w:rPr>
          <w:spacing w:val="51"/>
          <w:sz w:val="22"/>
        </w:rPr>
        <w:t xml:space="preserve"> </w:t>
      </w:r>
      <w:r>
        <w:rPr>
          <w:sz w:val="22"/>
        </w:rPr>
        <w:t>annuus</w:t>
      </w:r>
      <w:r>
        <w:rPr>
          <w:spacing w:val="51"/>
          <w:sz w:val="22"/>
        </w:rPr>
        <w:t xml:space="preserve"> </w:t>
      </w:r>
      <w:r>
        <w:rPr>
          <w:sz w:val="22"/>
        </w:rPr>
        <w:t>subsp.</w:t>
      </w:r>
      <w:r>
        <w:rPr>
          <w:spacing w:val="54"/>
          <w:sz w:val="22"/>
        </w:rPr>
        <w:t xml:space="preserve"> </w:t>
      </w:r>
      <w:r>
        <w:rPr>
          <w:sz w:val="22"/>
        </w:rPr>
        <w:t>polycarpos</w:t>
      </w:r>
      <w:r>
        <w:rPr>
          <w:spacing w:val="52"/>
          <w:sz w:val="22"/>
        </w:rPr>
        <w:t xml:space="preserve"> </w:t>
      </w:r>
      <w:r>
        <w:rPr>
          <w:sz w:val="22"/>
        </w:rPr>
        <w:t>(L.)</w:t>
      </w:r>
      <w:r>
        <w:rPr>
          <w:spacing w:val="55"/>
          <w:sz w:val="22"/>
        </w:rPr>
        <w:t xml:space="preserve"> </w:t>
      </w:r>
      <w:r>
        <w:rPr>
          <w:sz w:val="22"/>
        </w:rPr>
        <w:t>Bonnier</w:t>
      </w:r>
      <w:r>
        <w:rPr>
          <w:spacing w:val="55"/>
          <w:sz w:val="22"/>
        </w:rPr>
        <w:t xml:space="preserve"> </w:t>
      </w:r>
      <w:r>
        <w:rPr>
          <w:sz w:val="22"/>
        </w:rPr>
        <w:t>&amp;</w:t>
      </w:r>
      <w:r>
        <w:rPr>
          <w:spacing w:val="54"/>
          <w:sz w:val="22"/>
        </w:rPr>
        <w:t xml:space="preserve"> </w:t>
      </w:r>
      <w:r>
        <w:rPr>
          <w:sz w:val="22"/>
        </w:rPr>
        <w:t>Layens</w:t>
      </w:r>
      <w:r>
        <w:rPr>
          <w:spacing w:val="55"/>
          <w:sz w:val="22"/>
        </w:rPr>
        <w:t xml:space="preserve"> </w:t>
      </w:r>
      <w:r>
        <w:rPr>
          <w:sz w:val="22"/>
        </w:rPr>
        <w:t>(Scleranthus</w:t>
      </w:r>
      <w:r>
        <w:rPr>
          <w:spacing w:val="55"/>
          <w:sz w:val="22"/>
        </w:rPr>
        <w:t xml:space="preserve"> </w:t>
      </w:r>
      <w:r>
        <w:rPr>
          <w:sz w:val="22"/>
        </w:rPr>
        <w:t>polycarpos</w:t>
      </w:r>
      <w:r>
        <w:rPr>
          <w:spacing w:val="51"/>
          <w:sz w:val="22"/>
        </w:rPr>
        <w:t xml:space="preserve"> </w:t>
      </w:r>
      <w:r>
        <w:rPr>
          <w:sz w:val="22"/>
        </w:rPr>
        <w:t>L.)</w:t>
      </w:r>
      <w:r>
        <w:rPr>
          <w:spacing w:val="-7"/>
          <w:sz w:val="22"/>
        </w:rPr>
        <w:t xml:space="preserve"> </w:t>
      </w:r>
      <w:r>
        <w:rPr>
          <w:spacing w:val="-10"/>
          <w:sz w:val="22"/>
        </w:rPr>
        <w:t>–</w:t>
      </w:r>
    </w:p>
    <w:p>
      <w:pPr>
        <w:spacing w:before="0" w:line="252" w:lineRule="exact"/>
        <w:ind w:left="966" w:right="0" w:firstLine="0"/>
        <w:jc w:val="left"/>
        <w:rPr>
          <w:sz w:val="22"/>
        </w:rPr>
      </w:pPr>
      <w:r>
        <w:rPr>
          <w:spacing w:val="-2"/>
          <w:sz w:val="22"/>
        </w:rPr>
        <w:t>Дивала многоплодная.</w:t>
      </w:r>
    </w:p>
    <w:p>
      <w:pPr>
        <w:spacing w:before="0" w:line="252" w:lineRule="exact"/>
        <w:ind w:left="966" w:right="0" w:firstLine="0"/>
        <w:jc w:val="left"/>
        <w:rPr>
          <w:sz w:val="22"/>
        </w:rPr>
      </w:pPr>
      <w:r>
        <w:rPr>
          <w:sz w:val="22"/>
        </w:rPr>
        <w:t>Silene</w:t>
      </w:r>
      <w:r>
        <w:rPr>
          <w:spacing w:val="-6"/>
          <w:sz w:val="22"/>
        </w:rPr>
        <w:t xml:space="preserve"> </w:t>
      </w:r>
      <w:r>
        <w:rPr>
          <w:sz w:val="22"/>
        </w:rPr>
        <w:t>nutans</w:t>
      </w:r>
      <w:r>
        <w:rPr>
          <w:spacing w:val="-9"/>
          <w:sz w:val="22"/>
        </w:rPr>
        <w:t xml:space="preserve"> </w:t>
      </w:r>
      <w:r>
        <w:rPr>
          <w:sz w:val="22"/>
        </w:rPr>
        <w:t>L.</w:t>
      </w:r>
      <w:r>
        <w:rPr>
          <w:spacing w:val="-9"/>
          <w:sz w:val="22"/>
        </w:rPr>
        <w:t xml:space="preserve"> </w:t>
      </w:r>
      <w:r>
        <w:rPr>
          <w:sz w:val="22"/>
        </w:rPr>
        <w:t>—</w:t>
      </w:r>
      <w:r>
        <w:rPr>
          <w:spacing w:val="-9"/>
          <w:sz w:val="22"/>
        </w:rPr>
        <w:t xml:space="preserve"> </w:t>
      </w:r>
      <w:r>
        <w:rPr>
          <w:sz w:val="22"/>
        </w:rPr>
        <w:t>Смолевка</w:t>
      </w:r>
      <w:r>
        <w:rPr>
          <w:spacing w:val="-9"/>
          <w:sz w:val="22"/>
        </w:rPr>
        <w:t xml:space="preserve"> </w:t>
      </w:r>
      <w:r>
        <w:rPr>
          <w:spacing w:val="-2"/>
          <w:sz w:val="22"/>
        </w:rPr>
        <w:t>поникающая.</w:t>
      </w:r>
    </w:p>
    <w:p>
      <w:pPr>
        <w:spacing w:before="0" w:line="252" w:lineRule="exact"/>
        <w:ind w:left="966" w:right="0" w:firstLine="0"/>
        <w:jc w:val="left"/>
        <w:rPr>
          <w:sz w:val="22"/>
        </w:rPr>
      </w:pPr>
      <w:r>
        <w:rPr>
          <w:sz w:val="22"/>
        </w:rPr>
        <w:t>Silene</w:t>
      </w:r>
      <w:r>
        <w:rPr>
          <w:spacing w:val="-8"/>
          <w:sz w:val="22"/>
        </w:rPr>
        <w:t xml:space="preserve"> </w:t>
      </w:r>
      <w:r>
        <w:rPr>
          <w:sz w:val="22"/>
        </w:rPr>
        <w:t>tatarica</w:t>
      </w:r>
      <w:r>
        <w:rPr>
          <w:spacing w:val="-9"/>
          <w:sz w:val="22"/>
        </w:rPr>
        <w:t xml:space="preserve"> </w:t>
      </w:r>
      <w:r>
        <w:rPr>
          <w:sz w:val="22"/>
        </w:rPr>
        <w:t>(L.)</w:t>
      </w:r>
      <w:r>
        <w:rPr>
          <w:spacing w:val="-10"/>
          <w:sz w:val="22"/>
        </w:rPr>
        <w:t xml:space="preserve"> </w:t>
      </w:r>
      <w:r>
        <w:rPr>
          <w:sz w:val="22"/>
        </w:rPr>
        <w:t>Pers.</w:t>
      </w:r>
      <w:r>
        <w:rPr>
          <w:spacing w:val="-9"/>
          <w:sz w:val="22"/>
        </w:rPr>
        <w:t xml:space="preserve"> </w:t>
      </w:r>
      <w:r>
        <w:rPr>
          <w:sz w:val="22"/>
        </w:rPr>
        <w:t>—</w:t>
      </w:r>
      <w:r>
        <w:rPr>
          <w:spacing w:val="-10"/>
          <w:sz w:val="22"/>
        </w:rPr>
        <w:t xml:space="preserve"> </w:t>
      </w:r>
      <w:r>
        <w:rPr>
          <w:sz w:val="22"/>
        </w:rPr>
        <w:t>Смолевка</w:t>
      </w:r>
      <w:r>
        <w:rPr>
          <w:spacing w:val="-9"/>
          <w:sz w:val="22"/>
        </w:rPr>
        <w:t xml:space="preserve"> </w:t>
      </w:r>
      <w:r>
        <w:rPr>
          <w:spacing w:val="-2"/>
          <w:sz w:val="22"/>
        </w:rPr>
        <w:t>татарская.</w:t>
      </w:r>
    </w:p>
    <w:p>
      <w:pPr>
        <w:spacing w:before="0" w:line="252" w:lineRule="exact"/>
        <w:ind w:left="966" w:right="0" w:firstLine="0"/>
        <w:jc w:val="left"/>
        <w:rPr>
          <w:sz w:val="22"/>
        </w:rPr>
      </w:pPr>
      <w:r>
        <w:rPr>
          <w:sz w:val="22"/>
        </w:rPr>
        <w:t>Spergula</w:t>
      </w:r>
      <w:r>
        <w:rPr>
          <w:spacing w:val="-12"/>
          <w:sz w:val="22"/>
        </w:rPr>
        <w:t xml:space="preserve"> </w:t>
      </w:r>
      <w:r>
        <w:rPr>
          <w:sz w:val="22"/>
        </w:rPr>
        <w:t>arvensis</w:t>
      </w:r>
      <w:r>
        <w:rPr>
          <w:spacing w:val="-9"/>
          <w:sz w:val="22"/>
        </w:rPr>
        <w:t xml:space="preserve"> </w:t>
      </w:r>
      <w:r>
        <w:rPr>
          <w:sz w:val="22"/>
        </w:rPr>
        <w:t>L.</w:t>
      </w:r>
      <w:r>
        <w:rPr>
          <w:spacing w:val="-9"/>
          <w:sz w:val="22"/>
        </w:rPr>
        <w:t xml:space="preserve"> </w:t>
      </w:r>
      <w:r>
        <w:rPr>
          <w:sz w:val="22"/>
        </w:rPr>
        <w:t>(S.vulgaris</w:t>
      </w:r>
      <w:r>
        <w:rPr>
          <w:spacing w:val="-11"/>
          <w:sz w:val="22"/>
        </w:rPr>
        <w:t xml:space="preserve"> </w:t>
      </w:r>
      <w:r>
        <w:rPr>
          <w:sz w:val="22"/>
        </w:rPr>
        <w:t>Boenn.)</w:t>
      </w:r>
      <w:r>
        <w:rPr>
          <w:spacing w:val="-11"/>
          <w:sz w:val="22"/>
        </w:rPr>
        <w:t xml:space="preserve"> </w:t>
      </w:r>
      <w:r>
        <w:rPr>
          <w:sz w:val="22"/>
        </w:rPr>
        <w:t>—</w:t>
      </w:r>
      <w:r>
        <w:rPr>
          <w:spacing w:val="-11"/>
          <w:sz w:val="22"/>
        </w:rPr>
        <w:t xml:space="preserve"> </w:t>
      </w:r>
      <w:r>
        <w:rPr>
          <w:sz w:val="22"/>
        </w:rPr>
        <w:t>Торица</w:t>
      </w:r>
      <w:r>
        <w:rPr>
          <w:spacing w:val="-11"/>
          <w:sz w:val="22"/>
        </w:rPr>
        <w:t xml:space="preserve"> </w:t>
      </w:r>
      <w:r>
        <w:rPr>
          <w:spacing w:val="-2"/>
          <w:sz w:val="22"/>
        </w:rPr>
        <w:t>полевая.</w:t>
      </w:r>
    </w:p>
    <w:p>
      <w:pPr>
        <w:spacing w:before="0"/>
        <w:ind w:left="966" w:right="0" w:firstLine="0"/>
        <w:jc w:val="left"/>
        <w:rPr>
          <w:sz w:val="22"/>
        </w:rPr>
      </w:pPr>
      <w:r>
        <w:rPr>
          <w:sz w:val="22"/>
        </w:rPr>
        <w:t>Spergula</w:t>
      </w:r>
      <w:r>
        <w:rPr>
          <w:spacing w:val="-6"/>
          <w:sz w:val="22"/>
        </w:rPr>
        <w:t xml:space="preserve"> </w:t>
      </w:r>
      <w:r>
        <w:rPr>
          <w:sz w:val="22"/>
        </w:rPr>
        <w:t>sativa</w:t>
      </w:r>
      <w:r>
        <w:rPr>
          <w:spacing w:val="-6"/>
          <w:sz w:val="22"/>
        </w:rPr>
        <w:t xml:space="preserve"> </w:t>
      </w:r>
      <w:r>
        <w:rPr>
          <w:sz w:val="22"/>
        </w:rPr>
        <w:t>Boenn.</w:t>
      </w:r>
      <w:r>
        <w:rPr>
          <w:spacing w:val="-3"/>
          <w:sz w:val="22"/>
        </w:rPr>
        <w:t xml:space="preserve"> </w:t>
      </w:r>
      <w:r>
        <w:rPr>
          <w:sz w:val="22"/>
        </w:rPr>
        <w:t>[=</w:t>
      </w:r>
      <w:r>
        <w:rPr>
          <w:spacing w:val="-4"/>
          <w:sz w:val="22"/>
        </w:rPr>
        <w:t xml:space="preserve"> </w:t>
      </w:r>
      <w:r>
        <w:rPr>
          <w:sz w:val="22"/>
        </w:rPr>
        <w:t>S.</w:t>
      </w:r>
      <w:r>
        <w:rPr>
          <w:spacing w:val="-3"/>
          <w:sz w:val="22"/>
        </w:rPr>
        <w:t xml:space="preserve"> </w:t>
      </w:r>
      <w:r>
        <w:rPr>
          <w:sz w:val="22"/>
        </w:rPr>
        <w:t>arvensis</w:t>
      </w:r>
      <w:r>
        <w:rPr>
          <w:spacing w:val="-5"/>
          <w:sz w:val="22"/>
        </w:rPr>
        <w:t xml:space="preserve"> </w:t>
      </w:r>
      <w:r>
        <w:rPr>
          <w:sz w:val="22"/>
        </w:rPr>
        <w:t>subsp.</w:t>
      </w:r>
      <w:r>
        <w:rPr>
          <w:spacing w:val="-3"/>
          <w:sz w:val="22"/>
        </w:rPr>
        <w:t xml:space="preserve"> </w:t>
      </w:r>
      <w:r>
        <w:rPr>
          <w:sz w:val="22"/>
        </w:rPr>
        <w:t>Sativa</w:t>
      </w:r>
      <w:r>
        <w:rPr>
          <w:spacing w:val="-6"/>
          <w:sz w:val="22"/>
        </w:rPr>
        <w:t xml:space="preserve"> </w:t>
      </w:r>
      <w:r>
        <w:rPr>
          <w:sz w:val="22"/>
        </w:rPr>
        <w:t>(Boenn.)</w:t>
      </w:r>
      <w:r>
        <w:rPr>
          <w:spacing w:val="-5"/>
          <w:sz w:val="22"/>
        </w:rPr>
        <w:t xml:space="preserve"> </w:t>
      </w:r>
      <w:r>
        <w:rPr>
          <w:sz w:val="22"/>
        </w:rPr>
        <w:t>Mert.</w:t>
      </w:r>
      <w:r>
        <w:rPr>
          <w:spacing w:val="-3"/>
          <w:sz w:val="22"/>
        </w:rPr>
        <w:t xml:space="preserve"> </w:t>
      </w:r>
      <w:r>
        <w:rPr>
          <w:sz w:val="22"/>
        </w:rPr>
        <w:t>et</w:t>
      </w:r>
      <w:r>
        <w:rPr>
          <w:spacing w:val="-5"/>
          <w:sz w:val="22"/>
        </w:rPr>
        <w:t xml:space="preserve"> </w:t>
      </w:r>
      <w:r>
        <w:rPr>
          <w:sz w:val="22"/>
        </w:rPr>
        <w:t>Koch]</w:t>
      </w:r>
      <w:r>
        <w:rPr>
          <w:spacing w:val="-6"/>
          <w:sz w:val="22"/>
        </w:rPr>
        <w:t xml:space="preserve"> </w:t>
      </w:r>
      <w:r>
        <w:rPr>
          <w:sz w:val="22"/>
        </w:rPr>
        <w:t>—</w:t>
      </w:r>
      <w:r>
        <w:rPr>
          <w:spacing w:val="-5"/>
          <w:sz w:val="22"/>
        </w:rPr>
        <w:t xml:space="preserve"> </w:t>
      </w:r>
      <w:r>
        <w:rPr>
          <w:sz w:val="22"/>
        </w:rPr>
        <w:t>Торица</w:t>
      </w:r>
      <w:r>
        <w:rPr>
          <w:spacing w:val="-5"/>
          <w:sz w:val="22"/>
        </w:rPr>
        <w:t xml:space="preserve"> </w:t>
      </w:r>
      <w:r>
        <w:rPr>
          <w:sz w:val="22"/>
        </w:rPr>
        <w:t>посевная. Spergula morisonii Boreau (S. vernalis auct. non Willd.) — Торица Морисона, т. весенняя.</w:t>
      </w:r>
    </w:p>
    <w:p>
      <w:pPr>
        <w:spacing w:before="0" w:line="250" w:lineRule="exact"/>
        <w:ind w:left="966" w:right="0" w:firstLine="0"/>
        <w:jc w:val="left"/>
        <w:rPr>
          <w:sz w:val="22"/>
        </w:rPr>
      </w:pPr>
      <w:r>
        <w:rPr>
          <w:sz w:val="22"/>
        </w:rPr>
        <w:t>Spergularia</w:t>
      </w:r>
      <w:r>
        <w:rPr>
          <w:spacing w:val="-11"/>
          <w:sz w:val="22"/>
        </w:rPr>
        <w:t xml:space="preserve"> </w:t>
      </w:r>
      <w:r>
        <w:rPr>
          <w:sz w:val="22"/>
        </w:rPr>
        <w:t>rubra</w:t>
      </w:r>
      <w:r>
        <w:rPr>
          <w:spacing w:val="-9"/>
          <w:sz w:val="22"/>
        </w:rPr>
        <w:t xml:space="preserve"> </w:t>
      </w:r>
      <w:r>
        <w:rPr>
          <w:sz w:val="22"/>
        </w:rPr>
        <w:t>(L.)</w:t>
      </w:r>
      <w:r>
        <w:rPr>
          <w:spacing w:val="-8"/>
          <w:sz w:val="22"/>
        </w:rPr>
        <w:t xml:space="preserve"> </w:t>
      </w:r>
      <w:r>
        <w:rPr>
          <w:sz w:val="22"/>
        </w:rPr>
        <w:t>J.</w:t>
      </w:r>
      <w:r>
        <w:rPr>
          <w:spacing w:val="-6"/>
          <w:sz w:val="22"/>
        </w:rPr>
        <w:t xml:space="preserve"> </w:t>
      </w:r>
      <w:r>
        <w:rPr>
          <w:sz w:val="22"/>
        </w:rPr>
        <w:t>et</w:t>
      </w:r>
      <w:r>
        <w:rPr>
          <w:spacing w:val="-9"/>
          <w:sz w:val="22"/>
        </w:rPr>
        <w:t xml:space="preserve"> </w:t>
      </w:r>
      <w:r>
        <w:rPr>
          <w:sz w:val="22"/>
        </w:rPr>
        <w:t>C.</w:t>
      </w:r>
      <w:r>
        <w:rPr>
          <w:spacing w:val="-6"/>
          <w:sz w:val="22"/>
        </w:rPr>
        <w:t xml:space="preserve"> </w:t>
      </w:r>
      <w:r>
        <w:rPr>
          <w:sz w:val="22"/>
        </w:rPr>
        <w:t>Presl</w:t>
      </w:r>
      <w:r>
        <w:rPr>
          <w:spacing w:val="-9"/>
          <w:sz w:val="22"/>
        </w:rPr>
        <w:t xml:space="preserve"> </w:t>
      </w:r>
      <w:r>
        <w:rPr>
          <w:sz w:val="22"/>
        </w:rPr>
        <w:t>—</w:t>
      </w:r>
      <w:r>
        <w:rPr>
          <w:spacing w:val="-8"/>
          <w:sz w:val="22"/>
        </w:rPr>
        <w:t xml:space="preserve"> </w:t>
      </w:r>
      <w:r>
        <w:rPr>
          <w:sz w:val="22"/>
        </w:rPr>
        <w:t>Торичник</w:t>
      </w:r>
      <w:r>
        <w:rPr>
          <w:spacing w:val="-8"/>
          <w:sz w:val="22"/>
        </w:rPr>
        <w:t xml:space="preserve"> </w:t>
      </w:r>
      <w:r>
        <w:rPr>
          <w:spacing w:val="-2"/>
          <w:sz w:val="22"/>
        </w:rPr>
        <w:t>красный.</w:t>
      </w:r>
    </w:p>
    <w:p>
      <w:pPr>
        <w:spacing w:before="0" w:line="253" w:lineRule="exact"/>
        <w:ind w:left="966" w:right="0" w:firstLine="0"/>
        <w:jc w:val="left"/>
        <w:rPr>
          <w:sz w:val="22"/>
        </w:rPr>
      </w:pPr>
      <w:r>
        <w:rPr>
          <w:sz w:val="22"/>
        </w:rPr>
        <w:t>Stellaria</w:t>
      </w:r>
      <w:r>
        <w:rPr>
          <w:spacing w:val="-12"/>
          <w:sz w:val="22"/>
        </w:rPr>
        <w:t xml:space="preserve"> </w:t>
      </w:r>
      <w:r>
        <w:rPr>
          <w:sz w:val="22"/>
        </w:rPr>
        <w:t>alsine</w:t>
      </w:r>
      <w:r>
        <w:rPr>
          <w:spacing w:val="-12"/>
          <w:sz w:val="22"/>
        </w:rPr>
        <w:t xml:space="preserve"> </w:t>
      </w:r>
      <w:r>
        <w:rPr>
          <w:sz w:val="22"/>
        </w:rPr>
        <w:t>Grimm</w:t>
      </w:r>
      <w:r>
        <w:rPr>
          <w:spacing w:val="-9"/>
          <w:sz w:val="22"/>
        </w:rPr>
        <w:t xml:space="preserve"> </w:t>
      </w:r>
      <w:r>
        <w:rPr>
          <w:sz w:val="22"/>
        </w:rPr>
        <w:t>(S.</w:t>
      </w:r>
      <w:r>
        <w:rPr>
          <w:spacing w:val="-9"/>
          <w:sz w:val="22"/>
        </w:rPr>
        <w:t xml:space="preserve"> </w:t>
      </w:r>
      <w:r>
        <w:rPr>
          <w:sz w:val="22"/>
        </w:rPr>
        <w:t>uliginosa</w:t>
      </w:r>
      <w:r>
        <w:rPr>
          <w:spacing w:val="-12"/>
          <w:sz w:val="22"/>
        </w:rPr>
        <w:t xml:space="preserve"> </w:t>
      </w:r>
      <w:r>
        <w:rPr>
          <w:sz w:val="22"/>
        </w:rPr>
        <w:t>Murray)</w:t>
      </w:r>
      <w:r>
        <w:rPr>
          <w:spacing w:val="-12"/>
          <w:sz w:val="22"/>
        </w:rPr>
        <w:t xml:space="preserve"> </w:t>
      </w:r>
      <w:r>
        <w:rPr>
          <w:sz w:val="22"/>
        </w:rPr>
        <w:t>—</w:t>
      </w:r>
      <w:r>
        <w:rPr>
          <w:spacing w:val="-11"/>
          <w:sz w:val="22"/>
        </w:rPr>
        <w:t xml:space="preserve"> </w:t>
      </w:r>
      <w:r>
        <w:rPr>
          <w:sz w:val="22"/>
        </w:rPr>
        <w:t>Звездчатка</w:t>
      </w:r>
      <w:r>
        <w:rPr>
          <w:spacing w:val="-11"/>
          <w:sz w:val="22"/>
        </w:rPr>
        <w:t xml:space="preserve"> </w:t>
      </w:r>
      <w:r>
        <w:rPr>
          <w:spacing w:val="-2"/>
          <w:sz w:val="22"/>
        </w:rPr>
        <w:t>топяная.</w:t>
      </w:r>
    </w:p>
    <w:p>
      <w:pPr>
        <w:spacing w:before="0" w:line="252" w:lineRule="exact"/>
        <w:ind w:left="966" w:right="0" w:firstLine="0"/>
        <w:jc w:val="left"/>
        <w:rPr>
          <w:b/>
          <w:sz w:val="22"/>
        </w:rPr>
      </w:pPr>
      <w:r>
        <w:rPr>
          <w:spacing w:val="-2"/>
          <w:sz w:val="22"/>
        </w:rPr>
        <w:t>Stellaria</w:t>
      </w:r>
      <w:r>
        <w:rPr>
          <w:spacing w:val="1"/>
          <w:sz w:val="22"/>
        </w:rPr>
        <w:t xml:space="preserve"> </w:t>
      </w:r>
      <w:r>
        <w:rPr>
          <w:spacing w:val="-2"/>
          <w:sz w:val="22"/>
        </w:rPr>
        <w:t>crassifolia</w:t>
      </w:r>
      <w:r>
        <w:rPr>
          <w:spacing w:val="2"/>
          <w:sz w:val="22"/>
        </w:rPr>
        <w:t xml:space="preserve"> </w:t>
      </w:r>
      <w:r>
        <w:rPr>
          <w:spacing w:val="-2"/>
          <w:sz w:val="22"/>
        </w:rPr>
        <w:t>Ehrh.</w:t>
      </w:r>
      <w:r>
        <w:rPr>
          <w:spacing w:val="4"/>
          <w:sz w:val="22"/>
        </w:rPr>
        <w:t xml:space="preserve"> </w:t>
      </w:r>
      <w:r>
        <w:rPr>
          <w:spacing w:val="-2"/>
          <w:sz w:val="22"/>
        </w:rPr>
        <w:t>—</w:t>
      </w:r>
      <w:r>
        <w:rPr>
          <w:spacing w:val="2"/>
          <w:sz w:val="22"/>
        </w:rPr>
        <w:t xml:space="preserve"> </w:t>
      </w:r>
      <w:r>
        <w:rPr>
          <w:spacing w:val="-2"/>
          <w:sz w:val="22"/>
        </w:rPr>
        <w:t>Звездчатка</w:t>
      </w:r>
      <w:r>
        <w:rPr>
          <w:spacing w:val="2"/>
          <w:sz w:val="22"/>
        </w:rPr>
        <w:t xml:space="preserve"> </w:t>
      </w:r>
      <w:r>
        <w:rPr>
          <w:spacing w:val="-2"/>
          <w:sz w:val="22"/>
        </w:rPr>
        <w:t>толстолистная.</w:t>
      </w:r>
      <w:r>
        <w:rPr>
          <w:spacing w:val="3"/>
          <w:sz w:val="22"/>
        </w:rPr>
        <w:t xml:space="preserve"> </w:t>
      </w:r>
      <w:r>
        <w:rPr>
          <w:b/>
          <w:spacing w:val="-2"/>
          <w:sz w:val="22"/>
        </w:rPr>
        <w:t>Охраняемое</w:t>
      </w:r>
      <w:r>
        <w:rPr>
          <w:b/>
          <w:spacing w:val="2"/>
          <w:sz w:val="22"/>
        </w:rPr>
        <w:t xml:space="preserve"> </w:t>
      </w:r>
      <w:r>
        <w:rPr>
          <w:b/>
          <w:spacing w:val="-2"/>
          <w:sz w:val="22"/>
        </w:rPr>
        <w:t>II</w:t>
      </w:r>
      <w:r>
        <w:rPr>
          <w:b/>
          <w:spacing w:val="-3"/>
          <w:sz w:val="22"/>
        </w:rPr>
        <w:t xml:space="preserve"> </w:t>
      </w:r>
      <w:r>
        <w:rPr>
          <w:b/>
          <w:spacing w:val="-2"/>
          <w:sz w:val="22"/>
        </w:rPr>
        <w:t>категория.</w:t>
      </w:r>
    </w:p>
    <w:p>
      <w:pPr>
        <w:spacing w:before="0" w:line="252" w:lineRule="exact"/>
        <w:ind w:left="966" w:right="0" w:firstLine="0"/>
        <w:jc w:val="left"/>
        <w:rPr>
          <w:sz w:val="22"/>
        </w:rPr>
      </w:pPr>
      <w:r>
        <w:rPr>
          <w:sz w:val="22"/>
        </w:rPr>
        <w:t>Stellaria</w:t>
      </w:r>
      <w:r>
        <w:rPr>
          <w:spacing w:val="-8"/>
          <w:sz w:val="22"/>
        </w:rPr>
        <w:t xml:space="preserve"> </w:t>
      </w:r>
      <w:r>
        <w:rPr>
          <w:sz w:val="22"/>
        </w:rPr>
        <w:t>graminea</w:t>
      </w:r>
      <w:r>
        <w:rPr>
          <w:spacing w:val="-11"/>
          <w:sz w:val="22"/>
        </w:rPr>
        <w:t xml:space="preserve"> </w:t>
      </w:r>
      <w:r>
        <w:rPr>
          <w:sz w:val="22"/>
        </w:rPr>
        <w:t>L.</w:t>
      </w:r>
      <w:r>
        <w:rPr>
          <w:spacing w:val="-10"/>
          <w:sz w:val="22"/>
        </w:rPr>
        <w:t xml:space="preserve"> </w:t>
      </w:r>
      <w:r>
        <w:rPr>
          <w:sz w:val="22"/>
        </w:rPr>
        <w:t>—</w:t>
      </w:r>
      <w:r>
        <w:rPr>
          <w:spacing w:val="-11"/>
          <w:sz w:val="22"/>
        </w:rPr>
        <w:t xml:space="preserve"> </w:t>
      </w:r>
      <w:r>
        <w:rPr>
          <w:sz w:val="22"/>
        </w:rPr>
        <w:t>Звездчатка</w:t>
      </w:r>
      <w:r>
        <w:rPr>
          <w:spacing w:val="-10"/>
          <w:sz w:val="22"/>
        </w:rPr>
        <w:t xml:space="preserve"> </w:t>
      </w:r>
      <w:r>
        <w:rPr>
          <w:spacing w:val="-2"/>
          <w:sz w:val="22"/>
        </w:rPr>
        <w:t>злаковидная.</w:t>
      </w:r>
    </w:p>
    <w:p>
      <w:pPr>
        <w:spacing w:before="0" w:line="252" w:lineRule="exact"/>
        <w:ind w:left="966" w:right="0" w:firstLine="0"/>
        <w:jc w:val="left"/>
        <w:rPr>
          <w:sz w:val="22"/>
        </w:rPr>
      </w:pPr>
      <w:r>
        <w:rPr>
          <w:sz w:val="22"/>
        </w:rPr>
        <w:t>Stellaria</w:t>
      </w:r>
      <w:r>
        <w:rPr>
          <w:spacing w:val="-9"/>
          <w:sz w:val="22"/>
        </w:rPr>
        <w:t xml:space="preserve"> </w:t>
      </w:r>
      <w:r>
        <w:rPr>
          <w:sz w:val="22"/>
        </w:rPr>
        <w:t>holostea</w:t>
      </w:r>
      <w:r>
        <w:rPr>
          <w:spacing w:val="-8"/>
          <w:sz w:val="22"/>
        </w:rPr>
        <w:t xml:space="preserve"> </w:t>
      </w:r>
      <w:r>
        <w:rPr>
          <w:sz w:val="22"/>
        </w:rPr>
        <w:t>L.</w:t>
      </w:r>
      <w:r>
        <w:rPr>
          <w:spacing w:val="-10"/>
          <w:sz w:val="22"/>
        </w:rPr>
        <w:t xml:space="preserve"> </w:t>
      </w:r>
      <w:r>
        <w:rPr>
          <w:sz w:val="22"/>
        </w:rPr>
        <w:t>—</w:t>
      </w:r>
      <w:r>
        <w:rPr>
          <w:spacing w:val="-11"/>
          <w:sz w:val="22"/>
        </w:rPr>
        <w:t xml:space="preserve"> </w:t>
      </w:r>
      <w:r>
        <w:rPr>
          <w:sz w:val="22"/>
        </w:rPr>
        <w:t>Звездчатка</w:t>
      </w:r>
      <w:r>
        <w:rPr>
          <w:spacing w:val="-11"/>
          <w:sz w:val="22"/>
        </w:rPr>
        <w:t xml:space="preserve"> </w:t>
      </w:r>
      <w:r>
        <w:rPr>
          <w:spacing w:val="-2"/>
          <w:sz w:val="22"/>
        </w:rPr>
        <w:t>ланцетолистная.</w:t>
      </w:r>
    </w:p>
    <w:p>
      <w:pPr>
        <w:spacing w:after="0" w:line="252" w:lineRule="exact"/>
        <w:jc w:val="left"/>
        <w:rPr>
          <w:sz w:val="22"/>
        </w:rPr>
        <w:sectPr>
          <w:pgSz w:w="11910" w:h="16840"/>
          <w:pgMar w:top="1040" w:right="340" w:bottom="1160" w:left="1300" w:header="0" w:footer="946"/>
          <w:cols w:space="720"/>
        </w:sectPr>
      </w:pPr>
    </w:p>
    <w:p>
      <w:pPr>
        <w:spacing w:before="76"/>
        <w:ind w:left="966" w:right="0" w:firstLine="0"/>
        <w:jc w:val="left"/>
        <w:rPr>
          <w:sz w:val="22"/>
        </w:rPr>
      </w:pPr>
      <w:r>
        <w:rPr>
          <w:sz w:val="22"/>
        </w:rPr>
        <w:t>Stellaria</w:t>
      </w:r>
      <w:r>
        <w:rPr>
          <w:spacing w:val="-12"/>
          <w:sz w:val="22"/>
        </w:rPr>
        <w:t xml:space="preserve"> </w:t>
      </w:r>
      <w:r>
        <w:rPr>
          <w:sz w:val="22"/>
        </w:rPr>
        <w:t>longifolia</w:t>
      </w:r>
      <w:r>
        <w:rPr>
          <w:spacing w:val="-11"/>
          <w:sz w:val="22"/>
        </w:rPr>
        <w:t xml:space="preserve"> </w:t>
      </w:r>
      <w:r>
        <w:rPr>
          <w:sz w:val="22"/>
        </w:rPr>
        <w:t>Muehl.</w:t>
      </w:r>
      <w:r>
        <w:rPr>
          <w:spacing w:val="-9"/>
          <w:sz w:val="22"/>
        </w:rPr>
        <w:t xml:space="preserve"> </w:t>
      </w:r>
      <w:r>
        <w:rPr>
          <w:sz w:val="22"/>
        </w:rPr>
        <w:t>ex</w:t>
      </w:r>
      <w:r>
        <w:rPr>
          <w:spacing w:val="-9"/>
          <w:sz w:val="22"/>
        </w:rPr>
        <w:t xml:space="preserve"> </w:t>
      </w:r>
      <w:r>
        <w:rPr>
          <w:sz w:val="22"/>
        </w:rPr>
        <w:t>Willd.</w:t>
      </w:r>
      <w:r>
        <w:rPr>
          <w:spacing w:val="-6"/>
          <w:sz w:val="22"/>
        </w:rPr>
        <w:t xml:space="preserve"> </w:t>
      </w:r>
      <w:r>
        <w:rPr>
          <w:sz w:val="22"/>
        </w:rPr>
        <w:t>(S.</w:t>
      </w:r>
      <w:r>
        <w:rPr>
          <w:spacing w:val="-9"/>
          <w:sz w:val="22"/>
        </w:rPr>
        <w:t xml:space="preserve"> </w:t>
      </w:r>
      <w:r>
        <w:rPr>
          <w:sz w:val="22"/>
        </w:rPr>
        <w:t>diffusa</w:t>
      </w:r>
      <w:r>
        <w:rPr>
          <w:spacing w:val="-11"/>
          <w:sz w:val="22"/>
        </w:rPr>
        <w:t xml:space="preserve"> </w:t>
      </w:r>
      <w:r>
        <w:rPr>
          <w:sz w:val="22"/>
        </w:rPr>
        <w:t>Willd.)</w:t>
      </w:r>
      <w:r>
        <w:rPr>
          <w:spacing w:val="-11"/>
          <w:sz w:val="22"/>
        </w:rPr>
        <w:t xml:space="preserve"> </w:t>
      </w:r>
      <w:r>
        <w:rPr>
          <w:sz w:val="22"/>
        </w:rPr>
        <w:t>—</w:t>
      </w:r>
      <w:r>
        <w:rPr>
          <w:spacing w:val="-11"/>
          <w:sz w:val="22"/>
        </w:rPr>
        <w:t xml:space="preserve"> </w:t>
      </w:r>
      <w:r>
        <w:rPr>
          <w:sz w:val="22"/>
        </w:rPr>
        <w:t>Звездчатка</w:t>
      </w:r>
      <w:r>
        <w:rPr>
          <w:spacing w:val="-11"/>
          <w:sz w:val="22"/>
        </w:rPr>
        <w:t xml:space="preserve"> </w:t>
      </w:r>
      <w:r>
        <w:rPr>
          <w:spacing w:val="-2"/>
          <w:sz w:val="22"/>
        </w:rPr>
        <w:t>длиннолистная.</w:t>
      </w:r>
    </w:p>
    <w:p>
      <w:pPr>
        <w:spacing w:before="3"/>
        <w:ind w:left="966" w:right="2904" w:firstLine="0"/>
        <w:jc w:val="left"/>
        <w:rPr>
          <w:sz w:val="22"/>
        </w:rPr>
      </w:pPr>
      <w:r>
        <w:rPr>
          <w:sz w:val="22"/>
        </w:rPr>
        <w:t>Stellaria palustris Retz. (S. glauca With.) — Звездчатка болотная. Steris</w:t>
      </w:r>
      <w:r>
        <w:rPr>
          <w:spacing w:val="-5"/>
          <w:sz w:val="22"/>
        </w:rPr>
        <w:t xml:space="preserve"> </w:t>
      </w:r>
      <w:r>
        <w:rPr>
          <w:sz w:val="22"/>
        </w:rPr>
        <w:t>viscaria</w:t>
      </w:r>
      <w:r>
        <w:rPr>
          <w:spacing w:val="-9"/>
          <w:sz w:val="22"/>
        </w:rPr>
        <w:t xml:space="preserve"> </w:t>
      </w:r>
      <w:r>
        <w:rPr>
          <w:sz w:val="22"/>
        </w:rPr>
        <w:t>(L.)</w:t>
      </w:r>
      <w:r>
        <w:rPr>
          <w:spacing w:val="-8"/>
          <w:sz w:val="22"/>
        </w:rPr>
        <w:t xml:space="preserve"> </w:t>
      </w:r>
      <w:r>
        <w:rPr>
          <w:sz w:val="22"/>
        </w:rPr>
        <w:t>Rafin.(Viscaria</w:t>
      </w:r>
      <w:r>
        <w:rPr>
          <w:spacing w:val="-9"/>
          <w:sz w:val="22"/>
        </w:rPr>
        <w:t xml:space="preserve"> </w:t>
      </w:r>
      <w:r>
        <w:rPr>
          <w:sz w:val="22"/>
        </w:rPr>
        <w:t>vulgaris</w:t>
      </w:r>
      <w:r>
        <w:rPr>
          <w:spacing w:val="-8"/>
          <w:sz w:val="22"/>
        </w:rPr>
        <w:t xml:space="preserve"> </w:t>
      </w:r>
      <w:r>
        <w:rPr>
          <w:sz w:val="22"/>
        </w:rPr>
        <w:t>Bernh.)</w:t>
      </w:r>
      <w:r>
        <w:rPr>
          <w:spacing w:val="-9"/>
          <w:sz w:val="22"/>
        </w:rPr>
        <w:t xml:space="preserve"> </w:t>
      </w:r>
      <w:r>
        <w:rPr>
          <w:sz w:val="22"/>
        </w:rPr>
        <w:t>—</w:t>
      </w:r>
      <w:r>
        <w:rPr>
          <w:spacing w:val="-8"/>
          <w:sz w:val="22"/>
        </w:rPr>
        <w:t xml:space="preserve"> </w:t>
      </w:r>
      <w:r>
        <w:rPr>
          <w:sz w:val="22"/>
        </w:rPr>
        <w:t>Смолка</w:t>
      </w:r>
      <w:r>
        <w:rPr>
          <w:spacing w:val="-8"/>
          <w:sz w:val="22"/>
        </w:rPr>
        <w:t xml:space="preserve"> </w:t>
      </w:r>
      <w:r>
        <w:rPr>
          <w:sz w:val="22"/>
        </w:rPr>
        <w:t>клейкая.</w:t>
      </w:r>
    </w:p>
    <w:p>
      <w:pPr>
        <w:spacing w:before="0" w:line="250"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Щирицевые</w:t>
      </w:r>
      <w:r>
        <w:rPr>
          <w:b/>
          <w:i/>
          <w:spacing w:val="1"/>
          <w:sz w:val="22"/>
        </w:rPr>
        <w:t xml:space="preserve"> </w:t>
      </w:r>
      <w:r>
        <w:rPr>
          <w:i/>
          <w:spacing w:val="-2"/>
          <w:sz w:val="22"/>
        </w:rPr>
        <w:t>—</w:t>
      </w:r>
      <w:r>
        <w:rPr>
          <w:i/>
          <w:spacing w:val="3"/>
          <w:sz w:val="22"/>
        </w:rPr>
        <w:t xml:space="preserve"> </w:t>
      </w:r>
      <w:r>
        <w:rPr>
          <w:b/>
          <w:i/>
          <w:spacing w:val="-2"/>
          <w:sz w:val="22"/>
        </w:rPr>
        <w:t>Amaranthaceae</w:t>
      </w:r>
      <w:r>
        <w:rPr>
          <w:b/>
          <w:i/>
          <w:spacing w:val="1"/>
          <w:sz w:val="22"/>
        </w:rPr>
        <w:t xml:space="preserve"> </w:t>
      </w:r>
      <w:r>
        <w:rPr>
          <w:b/>
          <w:i/>
          <w:spacing w:val="-4"/>
          <w:sz w:val="22"/>
        </w:rPr>
        <w:t>Juss.</w:t>
      </w:r>
    </w:p>
    <w:p>
      <w:pPr>
        <w:spacing w:before="0" w:line="242" w:lineRule="auto"/>
        <w:ind w:left="938" w:right="4068" w:firstLine="0"/>
        <w:jc w:val="left"/>
        <w:rPr>
          <w:sz w:val="22"/>
        </w:rPr>
      </w:pPr>
      <w:r>
        <w:rPr>
          <w:sz w:val="22"/>
        </w:rPr>
        <w:t>Amaranthus</w:t>
      </w:r>
      <w:r>
        <w:rPr>
          <w:spacing w:val="-11"/>
          <w:sz w:val="22"/>
        </w:rPr>
        <w:t xml:space="preserve"> </w:t>
      </w:r>
      <w:r>
        <w:rPr>
          <w:sz w:val="22"/>
        </w:rPr>
        <w:t>retroflexus</w:t>
      </w:r>
      <w:r>
        <w:rPr>
          <w:spacing w:val="-11"/>
          <w:sz w:val="22"/>
        </w:rPr>
        <w:t xml:space="preserve"> </w:t>
      </w:r>
      <w:r>
        <w:rPr>
          <w:sz w:val="22"/>
        </w:rPr>
        <w:t>L.</w:t>
      </w:r>
      <w:r>
        <w:rPr>
          <w:spacing w:val="-10"/>
          <w:sz w:val="22"/>
        </w:rPr>
        <w:t xml:space="preserve"> </w:t>
      </w:r>
      <w:r>
        <w:rPr>
          <w:b/>
          <w:sz w:val="22"/>
        </w:rPr>
        <w:t>—</w:t>
      </w:r>
      <w:r>
        <w:rPr>
          <w:b/>
          <w:spacing w:val="-11"/>
          <w:sz w:val="22"/>
        </w:rPr>
        <w:t xml:space="preserve"> </w:t>
      </w:r>
      <w:r>
        <w:rPr>
          <w:sz w:val="22"/>
        </w:rPr>
        <w:t>Щирица</w:t>
      </w:r>
      <w:r>
        <w:rPr>
          <w:spacing w:val="-11"/>
          <w:sz w:val="22"/>
        </w:rPr>
        <w:t xml:space="preserve"> </w:t>
      </w:r>
      <w:r>
        <w:rPr>
          <w:sz w:val="22"/>
        </w:rPr>
        <w:t>запрокинутая. Amaranthus albus L. – Щирица белая.</w:t>
      </w:r>
    </w:p>
    <w:p>
      <w:pPr>
        <w:spacing w:before="0" w:line="240" w:lineRule="auto"/>
        <w:ind w:left="966" w:right="5487" w:hanging="568"/>
        <w:jc w:val="both"/>
        <w:rPr>
          <w:sz w:val="22"/>
        </w:rPr>
      </w:pPr>
      <w:r>
        <w:rPr>
          <w:b/>
          <w:i/>
          <w:sz w:val="22"/>
        </w:rPr>
        <w:t>Семейство</w:t>
      </w:r>
      <w:r>
        <w:rPr>
          <w:b/>
          <w:i/>
          <w:spacing w:val="-9"/>
          <w:sz w:val="22"/>
        </w:rPr>
        <w:t xml:space="preserve"> </w:t>
      </w:r>
      <w:r>
        <w:rPr>
          <w:b/>
          <w:i/>
          <w:sz w:val="22"/>
        </w:rPr>
        <w:t>Маревые</w:t>
      </w:r>
      <w:r>
        <w:rPr>
          <w:b/>
          <w:i/>
          <w:spacing w:val="-9"/>
          <w:sz w:val="22"/>
        </w:rPr>
        <w:t xml:space="preserve"> </w:t>
      </w:r>
      <w:r>
        <w:rPr>
          <w:sz w:val="22"/>
        </w:rPr>
        <w:t>—</w:t>
      </w:r>
      <w:r>
        <w:rPr>
          <w:spacing w:val="-9"/>
          <w:sz w:val="22"/>
        </w:rPr>
        <w:t xml:space="preserve"> </w:t>
      </w:r>
      <w:r>
        <w:rPr>
          <w:b/>
          <w:i/>
          <w:sz w:val="22"/>
        </w:rPr>
        <w:t>Chenopodiaceae</w:t>
      </w:r>
      <w:r>
        <w:rPr>
          <w:b/>
          <w:i/>
          <w:spacing w:val="-10"/>
          <w:sz w:val="22"/>
        </w:rPr>
        <w:t xml:space="preserve"> </w:t>
      </w:r>
      <w:r>
        <w:rPr>
          <w:b/>
          <w:i/>
          <w:sz w:val="22"/>
        </w:rPr>
        <w:t>Vent.</w:t>
      </w:r>
      <w:r>
        <w:rPr>
          <w:b/>
          <w:i/>
          <w:sz w:val="22"/>
        </w:rPr>
        <w:t xml:space="preserve"> </w:t>
      </w:r>
      <w:r>
        <w:rPr>
          <w:sz w:val="22"/>
        </w:rPr>
        <w:t>Atriplex</w:t>
      </w:r>
      <w:r>
        <w:rPr>
          <w:spacing w:val="-9"/>
          <w:sz w:val="22"/>
        </w:rPr>
        <w:t xml:space="preserve"> </w:t>
      </w:r>
      <w:r>
        <w:rPr>
          <w:sz w:val="22"/>
        </w:rPr>
        <w:t>patula</w:t>
      </w:r>
      <w:r>
        <w:rPr>
          <w:spacing w:val="-10"/>
          <w:sz w:val="22"/>
        </w:rPr>
        <w:t xml:space="preserve"> </w:t>
      </w:r>
      <w:r>
        <w:rPr>
          <w:sz w:val="22"/>
        </w:rPr>
        <w:t>L.</w:t>
      </w:r>
      <w:r>
        <w:rPr>
          <w:spacing w:val="-11"/>
          <w:sz w:val="22"/>
        </w:rPr>
        <w:t xml:space="preserve"> </w:t>
      </w:r>
      <w:r>
        <w:rPr>
          <w:b/>
          <w:sz w:val="22"/>
        </w:rPr>
        <w:t>—</w:t>
      </w:r>
      <w:r>
        <w:rPr>
          <w:b/>
          <w:spacing w:val="-12"/>
          <w:sz w:val="22"/>
        </w:rPr>
        <w:t xml:space="preserve"> </w:t>
      </w:r>
      <w:r>
        <w:rPr>
          <w:sz w:val="22"/>
        </w:rPr>
        <w:t>Лебеда</w:t>
      </w:r>
      <w:r>
        <w:rPr>
          <w:spacing w:val="-12"/>
          <w:sz w:val="22"/>
        </w:rPr>
        <w:t xml:space="preserve"> </w:t>
      </w:r>
      <w:r>
        <w:rPr>
          <w:sz w:val="22"/>
        </w:rPr>
        <w:t xml:space="preserve">раскидистая. Chenopodium album L. </w:t>
      </w:r>
      <w:r>
        <w:rPr>
          <w:b/>
          <w:sz w:val="22"/>
        </w:rPr>
        <w:t xml:space="preserve">— </w:t>
      </w:r>
      <w:r>
        <w:rPr>
          <w:sz w:val="22"/>
        </w:rPr>
        <w:t>Марь белая.</w:t>
      </w:r>
    </w:p>
    <w:p>
      <w:pPr>
        <w:spacing w:before="0"/>
        <w:ind w:left="966" w:right="4721" w:firstLine="0"/>
        <w:jc w:val="left"/>
        <w:rPr>
          <w:sz w:val="22"/>
        </w:rPr>
      </w:pPr>
      <w:r>
        <w:rPr>
          <w:sz w:val="22"/>
        </w:rPr>
        <w:t xml:space="preserve">Chenopodium glaucum L. </w:t>
      </w:r>
      <w:r>
        <w:rPr>
          <w:b/>
          <w:sz w:val="22"/>
        </w:rPr>
        <w:t xml:space="preserve">— </w:t>
      </w:r>
      <w:r>
        <w:rPr>
          <w:sz w:val="22"/>
        </w:rPr>
        <w:t>Марь сизая. Chenopodium</w:t>
      </w:r>
      <w:r>
        <w:rPr>
          <w:spacing w:val="-10"/>
          <w:sz w:val="22"/>
        </w:rPr>
        <w:t xml:space="preserve"> </w:t>
      </w:r>
      <w:r>
        <w:rPr>
          <w:sz w:val="22"/>
        </w:rPr>
        <w:t>hybridum</w:t>
      </w:r>
      <w:r>
        <w:rPr>
          <w:spacing w:val="-10"/>
          <w:sz w:val="22"/>
        </w:rPr>
        <w:t xml:space="preserve"> </w:t>
      </w:r>
      <w:r>
        <w:rPr>
          <w:sz w:val="22"/>
        </w:rPr>
        <w:t>L.</w:t>
      </w:r>
      <w:r>
        <w:rPr>
          <w:spacing w:val="-10"/>
          <w:sz w:val="22"/>
        </w:rPr>
        <w:t xml:space="preserve"> </w:t>
      </w:r>
      <w:r>
        <w:rPr>
          <w:b/>
          <w:sz w:val="22"/>
        </w:rPr>
        <w:t>—</w:t>
      </w:r>
      <w:r>
        <w:rPr>
          <w:b/>
          <w:spacing w:val="-11"/>
          <w:sz w:val="22"/>
        </w:rPr>
        <w:t xml:space="preserve"> </w:t>
      </w:r>
      <w:r>
        <w:rPr>
          <w:sz w:val="22"/>
        </w:rPr>
        <w:t>Марь</w:t>
      </w:r>
      <w:r>
        <w:rPr>
          <w:spacing w:val="-11"/>
          <w:sz w:val="22"/>
        </w:rPr>
        <w:t xml:space="preserve"> </w:t>
      </w:r>
      <w:r>
        <w:rPr>
          <w:sz w:val="22"/>
        </w:rPr>
        <w:t>гибридная.</w:t>
      </w:r>
    </w:p>
    <w:p>
      <w:pPr>
        <w:spacing w:before="0" w:line="240" w:lineRule="auto"/>
        <w:ind w:left="966" w:right="4068" w:firstLine="0"/>
        <w:jc w:val="left"/>
        <w:rPr>
          <w:sz w:val="22"/>
        </w:rPr>
      </w:pPr>
      <w:r>
        <w:rPr>
          <w:sz w:val="22"/>
        </w:rPr>
        <w:t>Chenopodium</w:t>
      </w:r>
      <w:r>
        <w:rPr>
          <w:spacing w:val="-10"/>
          <w:sz w:val="22"/>
        </w:rPr>
        <w:t xml:space="preserve"> </w:t>
      </w:r>
      <w:r>
        <w:rPr>
          <w:sz w:val="22"/>
        </w:rPr>
        <w:t>polyspermum</w:t>
      </w:r>
      <w:r>
        <w:rPr>
          <w:spacing w:val="-10"/>
          <w:sz w:val="22"/>
        </w:rPr>
        <w:t xml:space="preserve"> </w:t>
      </w:r>
      <w:r>
        <w:rPr>
          <w:sz w:val="22"/>
        </w:rPr>
        <w:t>L.</w:t>
      </w:r>
      <w:r>
        <w:rPr>
          <w:spacing w:val="-11"/>
          <w:sz w:val="22"/>
        </w:rPr>
        <w:t xml:space="preserve"> </w:t>
      </w:r>
      <w:r>
        <w:rPr>
          <w:b/>
          <w:sz w:val="22"/>
        </w:rPr>
        <w:t>—</w:t>
      </w:r>
      <w:r>
        <w:rPr>
          <w:b/>
          <w:spacing w:val="-12"/>
          <w:sz w:val="22"/>
        </w:rPr>
        <w:t xml:space="preserve"> </w:t>
      </w:r>
      <w:r>
        <w:rPr>
          <w:sz w:val="22"/>
        </w:rPr>
        <w:t>Марь</w:t>
      </w:r>
      <w:r>
        <w:rPr>
          <w:spacing w:val="-12"/>
          <w:sz w:val="22"/>
        </w:rPr>
        <w:t xml:space="preserve"> </w:t>
      </w:r>
      <w:r>
        <w:rPr>
          <w:sz w:val="22"/>
        </w:rPr>
        <w:t xml:space="preserve">многосемянная. Chenopodium rubrum L. </w:t>
      </w:r>
      <w:r>
        <w:rPr>
          <w:b/>
          <w:sz w:val="22"/>
        </w:rPr>
        <w:t xml:space="preserve">— </w:t>
      </w:r>
      <w:r>
        <w:rPr>
          <w:sz w:val="22"/>
        </w:rPr>
        <w:t>Марь красная.</w:t>
      </w:r>
    </w:p>
    <w:p>
      <w:pPr>
        <w:spacing w:before="0" w:line="252" w:lineRule="exact"/>
        <w:ind w:left="966" w:right="0" w:firstLine="0"/>
        <w:jc w:val="left"/>
        <w:rPr>
          <w:sz w:val="22"/>
        </w:rPr>
      </w:pPr>
      <w:r>
        <w:rPr>
          <w:sz w:val="22"/>
        </w:rPr>
        <w:t>Chenopodium</w:t>
      </w:r>
      <w:r>
        <w:rPr>
          <w:spacing w:val="-9"/>
          <w:sz w:val="22"/>
        </w:rPr>
        <w:t xml:space="preserve"> </w:t>
      </w:r>
      <w:r>
        <w:rPr>
          <w:sz w:val="22"/>
        </w:rPr>
        <w:t>urbicum</w:t>
      </w:r>
      <w:r>
        <w:rPr>
          <w:spacing w:val="-9"/>
          <w:sz w:val="22"/>
        </w:rPr>
        <w:t xml:space="preserve"> </w:t>
      </w:r>
      <w:r>
        <w:rPr>
          <w:sz w:val="22"/>
        </w:rPr>
        <w:t>L.</w:t>
      </w:r>
      <w:r>
        <w:rPr>
          <w:spacing w:val="-10"/>
          <w:sz w:val="22"/>
        </w:rPr>
        <w:t xml:space="preserve"> </w:t>
      </w:r>
      <w:r>
        <w:rPr>
          <w:b/>
          <w:sz w:val="22"/>
        </w:rPr>
        <w:t>—</w:t>
      </w:r>
      <w:r>
        <w:rPr>
          <w:b/>
          <w:spacing w:val="-11"/>
          <w:sz w:val="22"/>
        </w:rPr>
        <w:t xml:space="preserve"> </w:t>
      </w:r>
      <w:r>
        <w:rPr>
          <w:sz w:val="22"/>
        </w:rPr>
        <w:t>Марь</w:t>
      </w:r>
      <w:r>
        <w:rPr>
          <w:spacing w:val="-10"/>
          <w:sz w:val="22"/>
        </w:rPr>
        <w:t xml:space="preserve"> </w:t>
      </w:r>
      <w:r>
        <w:rPr>
          <w:spacing w:val="-2"/>
          <w:sz w:val="22"/>
        </w:rPr>
        <w:t>городская.</w:t>
      </w:r>
    </w:p>
    <w:p>
      <w:pPr>
        <w:spacing w:before="0" w:line="252" w:lineRule="exact"/>
        <w:ind w:left="966" w:right="0" w:firstLine="0"/>
        <w:jc w:val="left"/>
        <w:rPr>
          <w:sz w:val="22"/>
        </w:rPr>
      </w:pPr>
      <w:r>
        <w:rPr>
          <w:spacing w:val="-2"/>
          <w:sz w:val="22"/>
        </w:rPr>
        <w:t>Corispermum</w:t>
      </w:r>
      <w:r>
        <w:rPr>
          <w:spacing w:val="2"/>
          <w:sz w:val="22"/>
        </w:rPr>
        <w:t xml:space="preserve"> </w:t>
      </w:r>
      <w:r>
        <w:rPr>
          <w:spacing w:val="-2"/>
          <w:sz w:val="22"/>
        </w:rPr>
        <w:t>leptopterum</w:t>
      </w:r>
      <w:r>
        <w:rPr>
          <w:spacing w:val="2"/>
          <w:sz w:val="22"/>
        </w:rPr>
        <w:t xml:space="preserve"> </w:t>
      </w:r>
      <w:r>
        <w:rPr>
          <w:spacing w:val="-2"/>
          <w:sz w:val="22"/>
        </w:rPr>
        <w:t>(Aschers.)</w:t>
      </w:r>
      <w:r>
        <w:rPr>
          <w:spacing w:val="5"/>
          <w:sz w:val="22"/>
        </w:rPr>
        <w:t xml:space="preserve"> </w:t>
      </w:r>
      <w:r>
        <w:rPr>
          <w:spacing w:val="-2"/>
          <w:sz w:val="22"/>
        </w:rPr>
        <w:t xml:space="preserve">Ilqin </w:t>
      </w:r>
      <w:r>
        <w:rPr>
          <w:b/>
          <w:spacing w:val="-2"/>
          <w:sz w:val="22"/>
        </w:rPr>
        <w:t>—</w:t>
      </w:r>
      <w:r>
        <w:rPr>
          <w:b/>
          <w:sz w:val="22"/>
        </w:rPr>
        <w:t xml:space="preserve"> </w:t>
      </w:r>
      <w:r>
        <w:rPr>
          <w:spacing w:val="-2"/>
          <w:sz w:val="22"/>
        </w:rPr>
        <w:t>Верблюдка</w:t>
      </w:r>
      <w:r>
        <w:rPr>
          <w:spacing w:val="1"/>
          <w:sz w:val="22"/>
        </w:rPr>
        <w:t xml:space="preserve"> </w:t>
      </w:r>
      <w:r>
        <w:rPr>
          <w:spacing w:val="-2"/>
          <w:sz w:val="22"/>
        </w:rPr>
        <w:t>тонкокрылая.</w:t>
      </w:r>
    </w:p>
    <w:p>
      <w:pPr>
        <w:spacing w:before="0" w:line="252" w:lineRule="exact"/>
        <w:ind w:left="398" w:right="0" w:firstLine="0"/>
        <w:jc w:val="left"/>
        <w:rPr>
          <w:b/>
          <w:i/>
          <w:sz w:val="22"/>
        </w:rPr>
      </w:pPr>
      <w:r>
        <w:rPr>
          <w:b/>
          <w:i/>
          <w:sz w:val="22"/>
        </w:rPr>
        <w:t>Семейство</w:t>
      </w:r>
      <w:r>
        <w:rPr>
          <w:b/>
          <w:i/>
          <w:spacing w:val="-14"/>
          <w:sz w:val="22"/>
        </w:rPr>
        <w:t xml:space="preserve"> </w:t>
      </w:r>
      <w:r>
        <w:rPr>
          <w:b/>
          <w:i/>
          <w:sz w:val="22"/>
        </w:rPr>
        <w:t>Гречишные</w:t>
      </w:r>
      <w:r>
        <w:rPr>
          <w:b/>
          <w:i/>
          <w:spacing w:val="-14"/>
          <w:sz w:val="22"/>
        </w:rPr>
        <w:t xml:space="preserve"> </w:t>
      </w:r>
      <w:r>
        <w:rPr>
          <w:i/>
          <w:sz w:val="22"/>
        </w:rPr>
        <w:t>—</w:t>
      </w:r>
      <w:r>
        <w:rPr>
          <w:i/>
          <w:spacing w:val="-14"/>
          <w:sz w:val="22"/>
        </w:rPr>
        <w:t xml:space="preserve"> </w:t>
      </w:r>
      <w:r>
        <w:rPr>
          <w:b/>
          <w:i/>
          <w:sz w:val="22"/>
        </w:rPr>
        <w:t>Polygonaceae</w:t>
      </w:r>
      <w:r>
        <w:rPr>
          <w:b/>
          <w:i/>
          <w:spacing w:val="-13"/>
          <w:sz w:val="22"/>
        </w:rPr>
        <w:t xml:space="preserve"> </w:t>
      </w:r>
      <w:r>
        <w:rPr>
          <w:b/>
          <w:i/>
          <w:spacing w:val="-4"/>
          <w:sz w:val="22"/>
        </w:rPr>
        <w:t>Juss.</w:t>
      </w:r>
    </w:p>
    <w:p>
      <w:pPr>
        <w:spacing w:before="0" w:line="252" w:lineRule="exact"/>
        <w:ind w:left="966" w:right="0" w:firstLine="0"/>
        <w:jc w:val="left"/>
        <w:rPr>
          <w:sz w:val="22"/>
        </w:rPr>
      </w:pPr>
      <w:r>
        <w:rPr>
          <w:sz w:val="22"/>
        </w:rPr>
        <w:t>Acetosa</w:t>
      </w:r>
      <w:r>
        <w:rPr>
          <w:spacing w:val="-12"/>
          <w:sz w:val="22"/>
        </w:rPr>
        <w:t xml:space="preserve"> </w:t>
      </w:r>
      <w:r>
        <w:rPr>
          <w:sz w:val="22"/>
        </w:rPr>
        <w:t>pratensis</w:t>
      </w:r>
      <w:r>
        <w:rPr>
          <w:spacing w:val="-11"/>
          <w:sz w:val="22"/>
        </w:rPr>
        <w:t xml:space="preserve"> </w:t>
      </w:r>
      <w:r>
        <w:rPr>
          <w:sz w:val="22"/>
        </w:rPr>
        <w:t>Mill.</w:t>
      </w:r>
      <w:r>
        <w:rPr>
          <w:spacing w:val="-9"/>
          <w:sz w:val="22"/>
        </w:rPr>
        <w:t xml:space="preserve"> </w:t>
      </w:r>
      <w:r>
        <w:rPr>
          <w:sz w:val="22"/>
        </w:rPr>
        <w:t>(Rumex</w:t>
      </w:r>
      <w:r>
        <w:rPr>
          <w:spacing w:val="-9"/>
          <w:sz w:val="22"/>
        </w:rPr>
        <w:t xml:space="preserve"> </w:t>
      </w:r>
      <w:r>
        <w:rPr>
          <w:sz w:val="22"/>
        </w:rPr>
        <w:t>acetosa</w:t>
      </w:r>
      <w:r>
        <w:rPr>
          <w:spacing w:val="-8"/>
          <w:sz w:val="22"/>
        </w:rPr>
        <w:t xml:space="preserve"> </w:t>
      </w:r>
      <w:r>
        <w:rPr>
          <w:sz w:val="22"/>
        </w:rPr>
        <w:t>L.)</w:t>
      </w:r>
      <w:r>
        <w:rPr>
          <w:spacing w:val="-12"/>
          <w:sz w:val="22"/>
        </w:rPr>
        <w:t xml:space="preserve"> </w:t>
      </w:r>
      <w:r>
        <w:rPr>
          <w:b/>
          <w:sz w:val="22"/>
        </w:rPr>
        <w:t>—</w:t>
      </w:r>
      <w:r>
        <w:rPr>
          <w:b/>
          <w:spacing w:val="-11"/>
          <w:sz w:val="22"/>
        </w:rPr>
        <w:t xml:space="preserve"> </w:t>
      </w:r>
      <w:r>
        <w:rPr>
          <w:sz w:val="22"/>
        </w:rPr>
        <w:t>Щавель</w:t>
      </w:r>
      <w:r>
        <w:rPr>
          <w:spacing w:val="-10"/>
          <w:sz w:val="22"/>
        </w:rPr>
        <w:t xml:space="preserve"> </w:t>
      </w:r>
      <w:r>
        <w:rPr>
          <w:spacing w:val="-2"/>
          <w:sz w:val="22"/>
        </w:rPr>
        <w:t>кислый.</w:t>
      </w:r>
    </w:p>
    <w:p>
      <w:pPr>
        <w:spacing w:before="0"/>
        <w:ind w:left="966" w:right="667" w:firstLine="0"/>
        <w:jc w:val="left"/>
        <w:rPr>
          <w:sz w:val="22"/>
        </w:rPr>
      </w:pPr>
      <w:r>
        <w:rPr>
          <w:sz w:val="22"/>
        </w:rPr>
        <w:t>Acetosa</w:t>
      </w:r>
      <w:r>
        <w:rPr>
          <w:spacing w:val="80"/>
          <w:sz w:val="22"/>
        </w:rPr>
        <w:t xml:space="preserve"> </w:t>
      </w:r>
      <w:r>
        <w:rPr>
          <w:sz w:val="22"/>
        </w:rPr>
        <w:t>thyrsiflora</w:t>
      </w:r>
      <w:r>
        <w:rPr>
          <w:spacing w:val="80"/>
          <w:sz w:val="22"/>
        </w:rPr>
        <w:t xml:space="preserve"> </w:t>
      </w:r>
      <w:r>
        <w:rPr>
          <w:sz w:val="22"/>
        </w:rPr>
        <w:t>(Fingerh.)</w:t>
      </w:r>
      <w:r>
        <w:rPr>
          <w:spacing w:val="80"/>
          <w:sz w:val="22"/>
        </w:rPr>
        <w:t xml:space="preserve"> </w:t>
      </w:r>
      <w:r>
        <w:rPr>
          <w:sz w:val="22"/>
        </w:rPr>
        <w:t>A.</w:t>
      </w:r>
      <w:r>
        <w:rPr>
          <w:spacing w:val="80"/>
          <w:sz w:val="22"/>
        </w:rPr>
        <w:t xml:space="preserve"> </w:t>
      </w:r>
      <w:r>
        <w:rPr>
          <w:sz w:val="22"/>
        </w:rPr>
        <w:t>et</w:t>
      </w:r>
      <w:r>
        <w:rPr>
          <w:spacing w:val="80"/>
          <w:sz w:val="22"/>
        </w:rPr>
        <w:t xml:space="preserve"> </w:t>
      </w:r>
      <w:r>
        <w:rPr>
          <w:sz w:val="22"/>
        </w:rPr>
        <w:t>D.</w:t>
      </w:r>
      <w:r>
        <w:rPr>
          <w:spacing w:val="80"/>
          <w:sz w:val="22"/>
        </w:rPr>
        <w:t xml:space="preserve"> </w:t>
      </w:r>
      <w:r>
        <w:rPr>
          <w:sz w:val="22"/>
        </w:rPr>
        <w:t>Löve</w:t>
      </w:r>
      <w:r>
        <w:rPr>
          <w:spacing w:val="80"/>
          <w:sz w:val="22"/>
        </w:rPr>
        <w:t xml:space="preserve"> </w:t>
      </w:r>
      <w:r>
        <w:rPr>
          <w:sz w:val="22"/>
        </w:rPr>
        <w:t>(Rumex</w:t>
      </w:r>
      <w:r>
        <w:rPr>
          <w:spacing w:val="80"/>
          <w:sz w:val="22"/>
        </w:rPr>
        <w:t xml:space="preserve"> </w:t>
      </w:r>
      <w:r>
        <w:rPr>
          <w:sz w:val="22"/>
        </w:rPr>
        <w:t>thyrsiflorus</w:t>
      </w:r>
      <w:r>
        <w:rPr>
          <w:spacing w:val="80"/>
          <w:sz w:val="22"/>
        </w:rPr>
        <w:t xml:space="preserve"> </w:t>
      </w:r>
      <w:r>
        <w:rPr>
          <w:sz w:val="22"/>
        </w:rPr>
        <w:t>Fingerh.)</w:t>
      </w:r>
      <w:r>
        <w:rPr>
          <w:spacing w:val="-5"/>
          <w:sz w:val="22"/>
        </w:rPr>
        <w:t xml:space="preserve"> </w:t>
      </w:r>
      <w:r>
        <w:rPr>
          <w:b/>
          <w:sz w:val="22"/>
        </w:rPr>
        <w:t>—</w:t>
      </w:r>
      <w:r>
        <w:rPr>
          <w:b/>
          <w:spacing w:val="-4"/>
          <w:sz w:val="22"/>
        </w:rPr>
        <w:t xml:space="preserve"> </w:t>
      </w:r>
      <w:r>
        <w:rPr>
          <w:sz w:val="22"/>
        </w:rPr>
        <w:t xml:space="preserve">Щавель </w:t>
      </w:r>
      <w:r>
        <w:rPr>
          <w:spacing w:val="-2"/>
          <w:sz w:val="22"/>
        </w:rPr>
        <w:t>пирамидальный.</w:t>
      </w:r>
    </w:p>
    <w:p>
      <w:pPr>
        <w:spacing w:before="0" w:line="240" w:lineRule="auto"/>
        <w:ind w:left="966" w:right="1314" w:firstLine="0"/>
        <w:jc w:val="left"/>
        <w:rPr>
          <w:sz w:val="22"/>
        </w:rPr>
      </w:pPr>
      <w:r>
        <w:rPr>
          <w:sz w:val="22"/>
        </w:rPr>
        <w:t xml:space="preserve">Acetosella vulgaris (Koch) Fourr. (Rumex acetosella L.) </w:t>
      </w:r>
      <w:r>
        <w:rPr>
          <w:b/>
          <w:sz w:val="22"/>
        </w:rPr>
        <w:t xml:space="preserve">— </w:t>
      </w:r>
      <w:r>
        <w:rPr>
          <w:sz w:val="22"/>
        </w:rPr>
        <w:t>Щавелек обыкновенный. Bistorta</w:t>
      </w:r>
      <w:r>
        <w:rPr>
          <w:spacing w:val="-2"/>
          <w:sz w:val="22"/>
        </w:rPr>
        <w:t xml:space="preserve"> </w:t>
      </w:r>
      <w:r>
        <w:rPr>
          <w:sz w:val="22"/>
        </w:rPr>
        <w:t>major S.F. Gray</w:t>
      </w:r>
      <w:r>
        <w:rPr>
          <w:spacing w:val="-2"/>
          <w:sz w:val="22"/>
        </w:rPr>
        <w:t xml:space="preserve"> </w:t>
      </w:r>
      <w:r>
        <w:rPr>
          <w:sz w:val="22"/>
        </w:rPr>
        <w:t>(Polygonum bistorta L.)</w:t>
      </w:r>
      <w:r>
        <w:rPr>
          <w:spacing w:val="-2"/>
          <w:sz w:val="22"/>
        </w:rPr>
        <w:t xml:space="preserve"> </w:t>
      </w:r>
      <w:r>
        <w:rPr>
          <w:b/>
          <w:sz w:val="22"/>
        </w:rPr>
        <w:t>—</w:t>
      </w:r>
      <w:r>
        <w:rPr>
          <w:b/>
          <w:spacing w:val="-1"/>
          <w:sz w:val="22"/>
        </w:rPr>
        <w:t xml:space="preserve"> </w:t>
      </w:r>
      <w:r>
        <w:rPr>
          <w:sz w:val="22"/>
        </w:rPr>
        <w:t>Змеевик</w:t>
      </w:r>
      <w:r>
        <w:rPr>
          <w:spacing w:val="-1"/>
          <w:sz w:val="22"/>
        </w:rPr>
        <w:t xml:space="preserve"> </w:t>
      </w:r>
      <w:r>
        <w:rPr>
          <w:sz w:val="22"/>
        </w:rPr>
        <w:t>большой, раковые</w:t>
      </w:r>
      <w:r>
        <w:rPr>
          <w:spacing w:val="-1"/>
          <w:sz w:val="22"/>
        </w:rPr>
        <w:t xml:space="preserve"> </w:t>
      </w:r>
      <w:r>
        <w:rPr>
          <w:sz w:val="22"/>
        </w:rPr>
        <w:t>шейки. Fallopia</w:t>
      </w:r>
      <w:r>
        <w:rPr>
          <w:spacing w:val="-7"/>
          <w:sz w:val="22"/>
        </w:rPr>
        <w:t xml:space="preserve"> </w:t>
      </w:r>
      <w:r>
        <w:rPr>
          <w:sz w:val="22"/>
        </w:rPr>
        <w:t>convolvulus</w:t>
      </w:r>
      <w:r>
        <w:rPr>
          <w:spacing w:val="-7"/>
          <w:sz w:val="22"/>
        </w:rPr>
        <w:t xml:space="preserve"> </w:t>
      </w:r>
      <w:r>
        <w:rPr>
          <w:sz w:val="22"/>
        </w:rPr>
        <w:t>(L.)</w:t>
      </w:r>
      <w:r>
        <w:rPr>
          <w:spacing w:val="-7"/>
          <w:sz w:val="22"/>
        </w:rPr>
        <w:t xml:space="preserve"> </w:t>
      </w:r>
      <w:r>
        <w:rPr>
          <w:sz w:val="22"/>
        </w:rPr>
        <w:t>A.</w:t>
      </w:r>
      <w:r>
        <w:rPr>
          <w:spacing w:val="-5"/>
          <w:sz w:val="22"/>
        </w:rPr>
        <w:t xml:space="preserve"> </w:t>
      </w:r>
      <w:r>
        <w:rPr>
          <w:sz w:val="22"/>
        </w:rPr>
        <w:t>Löve</w:t>
      </w:r>
      <w:r>
        <w:rPr>
          <w:spacing w:val="-8"/>
          <w:sz w:val="22"/>
        </w:rPr>
        <w:t xml:space="preserve"> </w:t>
      </w:r>
      <w:r>
        <w:rPr>
          <w:sz w:val="22"/>
        </w:rPr>
        <w:t>(Polygonum</w:t>
      </w:r>
      <w:r>
        <w:rPr>
          <w:spacing w:val="-5"/>
          <w:sz w:val="22"/>
        </w:rPr>
        <w:t xml:space="preserve"> </w:t>
      </w:r>
      <w:r>
        <w:rPr>
          <w:sz w:val="22"/>
        </w:rPr>
        <w:t>convolvulus</w:t>
      </w:r>
      <w:r>
        <w:rPr>
          <w:spacing w:val="-3"/>
          <w:sz w:val="22"/>
        </w:rPr>
        <w:t xml:space="preserve"> </w:t>
      </w:r>
      <w:r>
        <w:rPr>
          <w:sz w:val="22"/>
        </w:rPr>
        <w:t>L.)</w:t>
      </w:r>
      <w:r>
        <w:rPr>
          <w:spacing w:val="-8"/>
          <w:sz w:val="22"/>
        </w:rPr>
        <w:t xml:space="preserve"> </w:t>
      </w:r>
      <w:r>
        <w:rPr>
          <w:b/>
          <w:sz w:val="22"/>
        </w:rPr>
        <w:t>—</w:t>
      </w:r>
      <w:r>
        <w:rPr>
          <w:b/>
          <w:spacing w:val="-7"/>
          <w:sz w:val="22"/>
        </w:rPr>
        <w:t xml:space="preserve"> </w:t>
      </w:r>
      <w:r>
        <w:rPr>
          <w:sz w:val="22"/>
        </w:rPr>
        <w:t>Фаллопия</w:t>
      </w:r>
      <w:r>
        <w:rPr>
          <w:spacing w:val="-7"/>
          <w:sz w:val="22"/>
        </w:rPr>
        <w:t xml:space="preserve"> </w:t>
      </w:r>
      <w:r>
        <w:rPr>
          <w:sz w:val="22"/>
        </w:rPr>
        <w:t xml:space="preserve">вьюнковая. Persicaria amphibian (L.) Delarbre (Polygonum amphibium L.) </w:t>
      </w:r>
      <w:r>
        <w:rPr>
          <w:b/>
          <w:sz w:val="22"/>
        </w:rPr>
        <w:t xml:space="preserve">— </w:t>
      </w:r>
      <w:r>
        <w:rPr>
          <w:sz w:val="22"/>
        </w:rPr>
        <w:t xml:space="preserve">Горец земноводный. Persicaria hydropiper (L.) Delarbre (Polygonum hydropiper L.) </w:t>
      </w:r>
      <w:r>
        <w:rPr>
          <w:b/>
          <w:sz w:val="22"/>
        </w:rPr>
        <w:t xml:space="preserve">— </w:t>
      </w:r>
      <w:r>
        <w:rPr>
          <w:sz w:val="22"/>
        </w:rPr>
        <w:t>Горец перечный.</w:t>
      </w:r>
    </w:p>
    <w:p>
      <w:pPr>
        <w:spacing w:before="0" w:line="242" w:lineRule="auto"/>
        <w:ind w:left="966" w:right="2163" w:firstLine="0"/>
        <w:jc w:val="left"/>
        <w:rPr>
          <w:sz w:val="22"/>
        </w:rPr>
      </w:pPr>
      <w:r>
        <w:rPr>
          <w:sz w:val="22"/>
        </w:rPr>
        <w:t>Persicaria</w:t>
      </w:r>
      <w:r>
        <w:rPr>
          <w:spacing w:val="-8"/>
          <w:sz w:val="22"/>
        </w:rPr>
        <w:t xml:space="preserve"> </w:t>
      </w:r>
      <w:r>
        <w:rPr>
          <w:sz w:val="22"/>
        </w:rPr>
        <w:t>maculosa</w:t>
      </w:r>
      <w:r>
        <w:rPr>
          <w:spacing w:val="-5"/>
          <w:sz w:val="22"/>
        </w:rPr>
        <w:t xml:space="preserve"> </w:t>
      </w:r>
      <w:r>
        <w:rPr>
          <w:sz w:val="22"/>
        </w:rPr>
        <w:t>S.F.Gray</w:t>
      </w:r>
      <w:r>
        <w:rPr>
          <w:spacing w:val="-9"/>
          <w:sz w:val="22"/>
        </w:rPr>
        <w:t xml:space="preserve"> </w:t>
      </w:r>
      <w:r>
        <w:rPr>
          <w:sz w:val="22"/>
        </w:rPr>
        <w:t>(Polygonum</w:t>
      </w:r>
      <w:r>
        <w:rPr>
          <w:spacing w:val="-6"/>
          <w:sz w:val="22"/>
        </w:rPr>
        <w:t xml:space="preserve"> </w:t>
      </w:r>
      <w:r>
        <w:rPr>
          <w:sz w:val="22"/>
        </w:rPr>
        <w:t>persicaria</w:t>
      </w:r>
      <w:r>
        <w:rPr>
          <w:spacing w:val="-9"/>
          <w:sz w:val="22"/>
        </w:rPr>
        <w:t xml:space="preserve"> </w:t>
      </w:r>
      <w:r>
        <w:rPr>
          <w:sz w:val="22"/>
        </w:rPr>
        <w:t>L.)</w:t>
      </w:r>
      <w:r>
        <w:rPr>
          <w:spacing w:val="-9"/>
          <w:sz w:val="22"/>
        </w:rPr>
        <w:t xml:space="preserve"> </w:t>
      </w:r>
      <w:r>
        <w:rPr>
          <w:b/>
          <w:sz w:val="22"/>
        </w:rPr>
        <w:t>—</w:t>
      </w:r>
      <w:r>
        <w:rPr>
          <w:b/>
          <w:spacing w:val="-8"/>
          <w:sz w:val="22"/>
        </w:rPr>
        <w:t xml:space="preserve"> </w:t>
      </w:r>
      <w:r>
        <w:rPr>
          <w:sz w:val="22"/>
        </w:rPr>
        <w:t>Горец</w:t>
      </w:r>
      <w:r>
        <w:rPr>
          <w:spacing w:val="-8"/>
          <w:sz w:val="22"/>
        </w:rPr>
        <w:t xml:space="preserve"> </w:t>
      </w:r>
      <w:r>
        <w:rPr>
          <w:sz w:val="22"/>
        </w:rPr>
        <w:t xml:space="preserve">пятнистый. Persicaria minor (Huds.) Opiz (Polygonum minus Huds.) </w:t>
      </w:r>
      <w:r>
        <w:rPr>
          <w:b/>
          <w:sz w:val="22"/>
        </w:rPr>
        <w:t xml:space="preserve">— </w:t>
      </w:r>
      <w:r>
        <w:rPr>
          <w:sz w:val="22"/>
        </w:rPr>
        <w:t>Горец малый.</w:t>
      </w:r>
    </w:p>
    <w:p>
      <w:pPr>
        <w:spacing w:before="0" w:line="240" w:lineRule="auto"/>
        <w:ind w:left="966" w:right="667" w:firstLine="0"/>
        <w:jc w:val="left"/>
        <w:rPr>
          <w:sz w:val="22"/>
        </w:rPr>
      </w:pPr>
      <w:r>
        <w:rPr>
          <w:sz w:val="22"/>
        </w:rPr>
        <w:t>Persicaria</w:t>
      </w:r>
      <w:r>
        <w:rPr>
          <w:spacing w:val="-8"/>
          <w:sz w:val="22"/>
        </w:rPr>
        <w:t xml:space="preserve"> </w:t>
      </w:r>
      <w:r>
        <w:rPr>
          <w:sz w:val="22"/>
        </w:rPr>
        <w:t>tomentosa</w:t>
      </w:r>
      <w:r>
        <w:rPr>
          <w:spacing w:val="-9"/>
          <w:sz w:val="22"/>
        </w:rPr>
        <w:t xml:space="preserve"> </w:t>
      </w:r>
      <w:r>
        <w:rPr>
          <w:sz w:val="22"/>
        </w:rPr>
        <w:t>(Schrank)</w:t>
      </w:r>
      <w:r>
        <w:rPr>
          <w:spacing w:val="-8"/>
          <w:sz w:val="22"/>
        </w:rPr>
        <w:t xml:space="preserve"> </w:t>
      </w:r>
      <w:r>
        <w:rPr>
          <w:sz w:val="22"/>
        </w:rPr>
        <w:t>Bicknell</w:t>
      </w:r>
      <w:r>
        <w:rPr>
          <w:spacing w:val="-8"/>
          <w:sz w:val="22"/>
        </w:rPr>
        <w:t xml:space="preserve"> </w:t>
      </w:r>
      <w:r>
        <w:rPr>
          <w:sz w:val="22"/>
        </w:rPr>
        <w:t>(Polygonum</w:t>
      </w:r>
      <w:r>
        <w:rPr>
          <w:spacing w:val="-6"/>
          <w:sz w:val="22"/>
        </w:rPr>
        <w:t xml:space="preserve"> </w:t>
      </w:r>
      <w:r>
        <w:rPr>
          <w:sz w:val="22"/>
        </w:rPr>
        <w:t>scabrum</w:t>
      </w:r>
      <w:r>
        <w:rPr>
          <w:spacing w:val="-6"/>
          <w:sz w:val="22"/>
        </w:rPr>
        <w:t xml:space="preserve"> </w:t>
      </w:r>
      <w:r>
        <w:rPr>
          <w:sz w:val="22"/>
        </w:rPr>
        <w:t>Moench)</w:t>
      </w:r>
      <w:r>
        <w:rPr>
          <w:spacing w:val="-9"/>
          <w:sz w:val="22"/>
        </w:rPr>
        <w:t xml:space="preserve"> </w:t>
      </w:r>
      <w:r>
        <w:rPr>
          <w:b/>
          <w:sz w:val="22"/>
        </w:rPr>
        <w:t>—</w:t>
      </w:r>
      <w:r>
        <w:rPr>
          <w:b/>
          <w:spacing w:val="-8"/>
          <w:sz w:val="22"/>
        </w:rPr>
        <w:t xml:space="preserve"> </w:t>
      </w:r>
      <w:r>
        <w:rPr>
          <w:sz w:val="22"/>
        </w:rPr>
        <w:t xml:space="preserve">Горец </w:t>
      </w:r>
      <w:r>
        <w:rPr>
          <w:spacing w:val="-2"/>
          <w:sz w:val="22"/>
        </w:rPr>
        <w:t>войлочнолистный.</w:t>
      </w:r>
    </w:p>
    <w:p>
      <w:pPr>
        <w:spacing w:before="0" w:line="251" w:lineRule="exact"/>
        <w:ind w:left="966" w:right="0" w:firstLine="0"/>
        <w:jc w:val="left"/>
        <w:rPr>
          <w:sz w:val="22"/>
        </w:rPr>
      </w:pPr>
      <w:r>
        <w:rPr>
          <w:sz w:val="22"/>
        </w:rPr>
        <w:t>Polygonum</w:t>
      </w:r>
      <w:r>
        <w:rPr>
          <w:spacing w:val="-9"/>
          <w:sz w:val="22"/>
        </w:rPr>
        <w:t xml:space="preserve"> </w:t>
      </w:r>
      <w:r>
        <w:rPr>
          <w:sz w:val="22"/>
        </w:rPr>
        <w:t>aviculare</w:t>
      </w:r>
      <w:r>
        <w:rPr>
          <w:spacing w:val="-11"/>
          <w:sz w:val="22"/>
        </w:rPr>
        <w:t xml:space="preserve"> </w:t>
      </w:r>
      <w:r>
        <w:rPr>
          <w:sz w:val="22"/>
        </w:rPr>
        <w:t>L.</w:t>
      </w:r>
      <w:r>
        <w:rPr>
          <w:spacing w:val="-9"/>
          <w:sz w:val="22"/>
        </w:rPr>
        <w:t xml:space="preserve"> </w:t>
      </w:r>
      <w:r>
        <w:rPr>
          <w:b/>
          <w:sz w:val="22"/>
        </w:rPr>
        <w:t>—</w:t>
      </w:r>
      <w:r>
        <w:rPr>
          <w:b/>
          <w:spacing w:val="-11"/>
          <w:sz w:val="22"/>
        </w:rPr>
        <w:t xml:space="preserve"> </w:t>
      </w:r>
      <w:r>
        <w:rPr>
          <w:sz w:val="22"/>
        </w:rPr>
        <w:t>Спорыш</w:t>
      </w:r>
      <w:r>
        <w:rPr>
          <w:spacing w:val="-10"/>
          <w:sz w:val="22"/>
        </w:rPr>
        <w:t xml:space="preserve"> </w:t>
      </w:r>
      <w:r>
        <w:rPr>
          <w:spacing w:val="-2"/>
          <w:sz w:val="22"/>
        </w:rPr>
        <w:t>птичий.</w:t>
      </w:r>
    </w:p>
    <w:p>
      <w:pPr>
        <w:spacing w:before="0" w:line="252" w:lineRule="exact"/>
        <w:ind w:left="966" w:right="0" w:firstLine="0"/>
        <w:jc w:val="left"/>
        <w:rPr>
          <w:sz w:val="22"/>
        </w:rPr>
      </w:pPr>
      <w:r>
        <w:rPr>
          <w:sz w:val="22"/>
        </w:rPr>
        <w:t>Polygonum</w:t>
      </w:r>
      <w:r>
        <w:rPr>
          <w:spacing w:val="-8"/>
          <w:sz w:val="22"/>
        </w:rPr>
        <w:t xml:space="preserve"> </w:t>
      </w:r>
      <w:r>
        <w:rPr>
          <w:sz w:val="22"/>
        </w:rPr>
        <w:t>neglectum</w:t>
      </w:r>
      <w:r>
        <w:rPr>
          <w:spacing w:val="-9"/>
          <w:sz w:val="22"/>
        </w:rPr>
        <w:t xml:space="preserve"> </w:t>
      </w:r>
      <w:r>
        <w:rPr>
          <w:sz w:val="22"/>
        </w:rPr>
        <w:t>Bess.</w:t>
      </w:r>
      <w:r>
        <w:rPr>
          <w:spacing w:val="-8"/>
          <w:sz w:val="22"/>
        </w:rPr>
        <w:t xml:space="preserve"> </w:t>
      </w:r>
      <w:r>
        <w:rPr>
          <w:b/>
          <w:sz w:val="22"/>
        </w:rPr>
        <w:t>—</w:t>
      </w:r>
      <w:r>
        <w:rPr>
          <w:b/>
          <w:spacing w:val="-10"/>
          <w:sz w:val="22"/>
        </w:rPr>
        <w:t xml:space="preserve"> </w:t>
      </w:r>
      <w:r>
        <w:rPr>
          <w:sz w:val="22"/>
        </w:rPr>
        <w:t>Спорыш</w:t>
      </w:r>
      <w:r>
        <w:rPr>
          <w:spacing w:val="37"/>
          <w:sz w:val="22"/>
        </w:rPr>
        <w:t xml:space="preserve"> </w:t>
      </w:r>
      <w:r>
        <w:rPr>
          <w:spacing w:val="-2"/>
          <w:sz w:val="22"/>
        </w:rPr>
        <w:t>незамечаемый.</w:t>
      </w:r>
    </w:p>
    <w:p>
      <w:pPr>
        <w:spacing w:before="0"/>
        <w:ind w:left="966" w:right="581" w:firstLine="0"/>
        <w:jc w:val="left"/>
        <w:rPr>
          <w:sz w:val="22"/>
        </w:rPr>
      </w:pPr>
      <w:r>
        <w:rPr>
          <w:sz w:val="22"/>
        </w:rPr>
        <w:t>Reynoutria</w:t>
      </w:r>
      <w:r>
        <w:rPr>
          <w:spacing w:val="24"/>
          <w:sz w:val="22"/>
        </w:rPr>
        <w:t xml:space="preserve"> </w:t>
      </w:r>
      <w:r>
        <w:rPr>
          <w:sz w:val="22"/>
        </w:rPr>
        <w:t>japonica</w:t>
      </w:r>
      <w:r>
        <w:rPr>
          <w:spacing w:val="24"/>
          <w:sz w:val="22"/>
        </w:rPr>
        <w:t xml:space="preserve"> </w:t>
      </w:r>
      <w:r>
        <w:rPr>
          <w:sz w:val="22"/>
        </w:rPr>
        <w:t>Houtt.</w:t>
      </w:r>
      <w:r>
        <w:rPr>
          <w:spacing w:val="27"/>
          <w:sz w:val="22"/>
        </w:rPr>
        <w:t xml:space="preserve"> </w:t>
      </w:r>
      <w:r>
        <w:rPr>
          <w:sz w:val="22"/>
        </w:rPr>
        <w:t>(Polygonum</w:t>
      </w:r>
      <w:r>
        <w:rPr>
          <w:spacing w:val="27"/>
          <w:sz w:val="22"/>
        </w:rPr>
        <w:t xml:space="preserve"> </w:t>
      </w:r>
      <w:r>
        <w:rPr>
          <w:sz w:val="22"/>
        </w:rPr>
        <w:t>cuspidatum</w:t>
      </w:r>
      <w:r>
        <w:rPr>
          <w:spacing w:val="27"/>
          <w:sz w:val="22"/>
        </w:rPr>
        <w:t xml:space="preserve"> </w:t>
      </w:r>
      <w:r>
        <w:rPr>
          <w:sz w:val="22"/>
        </w:rPr>
        <w:t>Sieb.</w:t>
      </w:r>
      <w:r>
        <w:rPr>
          <w:spacing w:val="27"/>
          <w:sz w:val="22"/>
        </w:rPr>
        <w:t xml:space="preserve"> </w:t>
      </w:r>
      <w:r>
        <w:rPr>
          <w:sz w:val="22"/>
        </w:rPr>
        <w:t>et</w:t>
      </w:r>
      <w:r>
        <w:rPr>
          <w:spacing w:val="25"/>
          <w:sz w:val="22"/>
        </w:rPr>
        <w:t xml:space="preserve"> </w:t>
      </w:r>
      <w:r>
        <w:rPr>
          <w:sz w:val="22"/>
        </w:rPr>
        <w:t>Zucc.</w:t>
      </w:r>
      <w:r>
        <w:rPr>
          <w:spacing w:val="27"/>
          <w:sz w:val="22"/>
        </w:rPr>
        <w:t xml:space="preserve"> </w:t>
      </w:r>
      <w:r>
        <w:rPr>
          <w:sz w:val="22"/>
        </w:rPr>
        <w:t>1846,</w:t>
      </w:r>
      <w:r>
        <w:rPr>
          <w:spacing w:val="23"/>
          <w:sz w:val="22"/>
        </w:rPr>
        <w:t xml:space="preserve"> </w:t>
      </w:r>
      <w:r>
        <w:rPr>
          <w:sz w:val="22"/>
        </w:rPr>
        <w:t>non</w:t>
      </w:r>
      <w:r>
        <w:rPr>
          <w:spacing w:val="24"/>
          <w:sz w:val="22"/>
        </w:rPr>
        <w:t xml:space="preserve"> </w:t>
      </w:r>
      <w:r>
        <w:rPr>
          <w:sz w:val="22"/>
        </w:rPr>
        <w:t>Willd.</w:t>
      </w:r>
      <w:r>
        <w:rPr>
          <w:spacing w:val="-4"/>
          <w:sz w:val="22"/>
        </w:rPr>
        <w:t xml:space="preserve"> </w:t>
      </w:r>
      <w:r>
        <w:rPr>
          <w:sz w:val="22"/>
        </w:rPr>
        <w:t>еx</w:t>
      </w:r>
      <w:r>
        <w:rPr>
          <w:spacing w:val="24"/>
          <w:sz w:val="22"/>
        </w:rPr>
        <w:t xml:space="preserve"> </w:t>
      </w:r>
      <w:r>
        <w:rPr>
          <w:sz w:val="22"/>
        </w:rPr>
        <w:t xml:space="preserve">Spreng. 1825) </w:t>
      </w:r>
      <w:r>
        <w:rPr>
          <w:b/>
          <w:sz w:val="22"/>
        </w:rPr>
        <w:t xml:space="preserve">— </w:t>
      </w:r>
      <w:r>
        <w:rPr>
          <w:sz w:val="22"/>
        </w:rPr>
        <w:t>Рейноутрия японская.</w:t>
      </w:r>
    </w:p>
    <w:p>
      <w:pPr>
        <w:spacing w:before="0" w:line="240" w:lineRule="auto"/>
        <w:ind w:left="966" w:right="4721" w:firstLine="0"/>
        <w:jc w:val="left"/>
        <w:rPr>
          <w:sz w:val="22"/>
        </w:rPr>
      </w:pPr>
      <w:r>
        <w:rPr>
          <w:sz w:val="22"/>
        </w:rPr>
        <w:t xml:space="preserve">Rumex aquaticus L. </w:t>
      </w:r>
      <w:r>
        <w:rPr>
          <w:b/>
          <w:sz w:val="22"/>
        </w:rPr>
        <w:t xml:space="preserve">— </w:t>
      </w:r>
      <w:r>
        <w:rPr>
          <w:sz w:val="22"/>
        </w:rPr>
        <w:t>Щавельник водный. Rumex</w:t>
      </w:r>
      <w:r>
        <w:rPr>
          <w:spacing w:val="-9"/>
          <w:sz w:val="22"/>
        </w:rPr>
        <w:t xml:space="preserve"> </w:t>
      </w:r>
      <w:r>
        <w:rPr>
          <w:sz w:val="22"/>
        </w:rPr>
        <w:t>confertus</w:t>
      </w:r>
      <w:r>
        <w:rPr>
          <w:spacing w:val="-11"/>
          <w:sz w:val="22"/>
        </w:rPr>
        <w:t xml:space="preserve"> </w:t>
      </w:r>
      <w:r>
        <w:rPr>
          <w:sz w:val="22"/>
        </w:rPr>
        <w:t>Willd.</w:t>
      </w:r>
      <w:r>
        <w:rPr>
          <w:spacing w:val="-10"/>
          <w:sz w:val="22"/>
        </w:rPr>
        <w:t xml:space="preserve"> </w:t>
      </w:r>
      <w:r>
        <w:rPr>
          <w:b/>
          <w:sz w:val="22"/>
        </w:rPr>
        <w:t>—</w:t>
      </w:r>
      <w:r>
        <w:rPr>
          <w:b/>
          <w:spacing w:val="-11"/>
          <w:sz w:val="22"/>
        </w:rPr>
        <w:t xml:space="preserve"> </w:t>
      </w:r>
      <w:r>
        <w:rPr>
          <w:sz w:val="22"/>
        </w:rPr>
        <w:t>Щавельник</w:t>
      </w:r>
      <w:r>
        <w:rPr>
          <w:spacing w:val="-11"/>
          <w:sz w:val="22"/>
        </w:rPr>
        <w:t xml:space="preserve"> </w:t>
      </w:r>
      <w:r>
        <w:rPr>
          <w:sz w:val="22"/>
        </w:rPr>
        <w:t xml:space="preserve">конский. Rumex crispus L. </w:t>
      </w:r>
      <w:r>
        <w:rPr>
          <w:b/>
          <w:sz w:val="22"/>
        </w:rPr>
        <w:t xml:space="preserve">— </w:t>
      </w:r>
      <w:r>
        <w:rPr>
          <w:sz w:val="22"/>
        </w:rPr>
        <w:t>Щавельник курчавый.</w:t>
      </w:r>
    </w:p>
    <w:p>
      <w:pPr>
        <w:spacing w:before="0"/>
        <w:ind w:left="966" w:right="3089" w:firstLine="0"/>
        <w:jc w:val="left"/>
        <w:rPr>
          <w:sz w:val="22"/>
        </w:rPr>
      </w:pPr>
      <w:r>
        <w:rPr>
          <w:sz w:val="22"/>
        </w:rPr>
        <w:t>Rumex</w:t>
      </w:r>
      <w:r>
        <w:rPr>
          <w:spacing w:val="-11"/>
          <w:sz w:val="22"/>
        </w:rPr>
        <w:t xml:space="preserve"> </w:t>
      </w:r>
      <w:r>
        <w:rPr>
          <w:sz w:val="22"/>
        </w:rPr>
        <w:t>hydrolapathum</w:t>
      </w:r>
      <w:r>
        <w:rPr>
          <w:spacing w:val="-11"/>
          <w:sz w:val="22"/>
        </w:rPr>
        <w:t xml:space="preserve"> </w:t>
      </w:r>
      <w:r>
        <w:rPr>
          <w:sz w:val="22"/>
        </w:rPr>
        <w:t>Huds.</w:t>
      </w:r>
      <w:r>
        <w:rPr>
          <w:spacing w:val="-12"/>
          <w:sz w:val="22"/>
        </w:rPr>
        <w:t xml:space="preserve"> </w:t>
      </w:r>
      <w:r>
        <w:rPr>
          <w:b/>
          <w:sz w:val="22"/>
        </w:rPr>
        <w:t>—</w:t>
      </w:r>
      <w:r>
        <w:rPr>
          <w:b/>
          <w:spacing w:val="-13"/>
          <w:sz w:val="22"/>
        </w:rPr>
        <w:t xml:space="preserve"> </w:t>
      </w:r>
      <w:r>
        <w:rPr>
          <w:sz w:val="22"/>
        </w:rPr>
        <w:t>Щавельник</w:t>
      </w:r>
      <w:r>
        <w:rPr>
          <w:spacing w:val="-13"/>
          <w:sz w:val="22"/>
        </w:rPr>
        <w:t xml:space="preserve"> </w:t>
      </w:r>
      <w:r>
        <w:rPr>
          <w:sz w:val="22"/>
        </w:rPr>
        <w:t xml:space="preserve">прибрежноводный. Rumex obtusifolius L. </w:t>
      </w:r>
      <w:r>
        <w:rPr>
          <w:b/>
          <w:sz w:val="22"/>
        </w:rPr>
        <w:t xml:space="preserve">— </w:t>
      </w:r>
      <w:r>
        <w:rPr>
          <w:sz w:val="22"/>
        </w:rPr>
        <w:t>Щавельник туполистный.</w:t>
      </w:r>
    </w:p>
    <w:p>
      <w:pPr>
        <w:spacing w:before="0"/>
        <w:ind w:left="966" w:right="4068" w:firstLine="0"/>
        <w:jc w:val="left"/>
        <w:rPr>
          <w:sz w:val="22"/>
        </w:rPr>
      </w:pPr>
      <w:r>
        <w:rPr>
          <w:sz w:val="22"/>
        </w:rPr>
        <w:t>Rumex</w:t>
      </w:r>
      <w:r>
        <w:rPr>
          <w:spacing w:val="-8"/>
          <w:sz w:val="22"/>
        </w:rPr>
        <w:t xml:space="preserve"> </w:t>
      </w:r>
      <w:r>
        <w:rPr>
          <w:sz w:val="22"/>
        </w:rPr>
        <w:t>sylvestris</w:t>
      </w:r>
      <w:r>
        <w:rPr>
          <w:spacing w:val="-10"/>
          <w:sz w:val="22"/>
        </w:rPr>
        <w:t xml:space="preserve"> </w:t>
      </w:r>
      <w:r>
        <w:rPr>
          <w:sz w:val="22"/>
        </w:rPr>
        <w:t>(Lam.)</w:t>
      </w:r>
      <w:r>
        <w:rPr>
          <w:spacing w:val="-10"/>
          <w:sz w:val="22"/>
        </w:rPr>
        <w:t xml:space="preserve"> </w:t>
      </w:r>
      <w:r>
        <w:rPr>
          <w:sz w:val="22"/>
        </w:rPr>
        <w:t>Wallr.</w:t>
      </w:r>
      <w:r>
        <w:rPr>
          <w:spacing w:val="-9"/>
          <w:sz w:val="22"/>
        </w:rPr>
        <w:t xml:space="preserve"> </w:t>
      </w:r>
      <w:r>
        <w:rPr>
          <w:b/>
          <w:sz w:val="22"/>
        </w:rPr>
        <w:t>—</w:t>
      </w:r>
      <w:r>
        <w:rPr>
          <w:b/>
          <w:spacing w:val="-10"/>
          <w:sz w:val="22"/>
        </w:rPr>
        <w:t xml:space="preserve"> </w:t>
      </w:r>
      <w:r>
        <w:rPr>
          <w:sz w:val="22"/>
        </w:rPr>
        <w:t>Щавельник</w:t>
      </w:r>
      <w:r>
        <w:rPr>
          <w:spacing w:val="-10"/>
          <w:sz w:val="22"/>
        </w:rPr>
        <w:t xml:space="preserve"> </w:t>
      </w:r>
      <w:r>
        <w:rPr>
          <w:sz w:val="22"/>
        </w:rPr>
        <w:t>лесной. Rumex maritimus L. – Щавельник морской.</w:t>
      </w:r>
    </w:p>
    <w:p>
      <w:pPr>
        <w:spacing w:before="0" w:line="250" w:lineRule="exact"/>
        <w:ind w:left="398" w:right="0" w:firstLine="0"/>
        <w:jc w:val="left"/>
        <w:rPr>
          <w:b/>
          <w:i/>
          <w:sz w:val="22"/>
        </w:rPr>
      </w:pPr>
      <w:r>
        <w:rPr>
          <w:b/>
          <w:i/>
          <w:spacing w:val="-2"/>
          <w:sz w:val="22"/>
        </w:rPr>
        <w:t>Семейство</w:t>
      </w:r>
      <w:r>
        <w:rPr>
          <w:b/>
          <w:i/>
          <w:sz w:val="22"/>
        </w:rPr>
        <w:t xml:space="preserve"> </w:t>
      </w:r>
      <w:r>
        <w:rPr>
          <w:b/>
          <w:i/>
          <w:spacing w:val="-2"/>
          <w:sz w:val="22"/>
        </w:rPr>
        <w:t>Свинчатковые</w:t>
      </w:r>
      <w:r>
        <w:rPr>
          <w:b/>
          <w:i/>
          <w:sz w:val="22"/>
        </w:rPr>
        <w:t xml:space="preserve"> </w:t>
      </w:r>
      <w:r>
        <w:rPr>
          <w:i/>
          <w:spacing w:val="-2"/>
          <w:sz w:val="22"/>
        </w:rPr>
        <w:t>—</w:t>
      </w:r>
      <w:r>
        <w:rPr>
          <w:i/>
          <w:spacing w:val="3"/>
          <w:sz w:val="22"/>
        </w:rPr>
        <w:t xml:space="preserve"> </w:t>
      </w:r>
      <w:r>
        <w:rPr>
          <w:b/>
          <w:i/>
          <w:spacing w:val="-2"/>
          <w:sz w:val="22"/>
        </w:rPr>
        <w:t>Plumbaginaceae</w:t>
      </w:r>
      <w:r>
        <w:rPr>
          <w:b/>
          <w:i/>
          <w:sz w:val="22"/>
        </w:rPr>
        <w:t xml:space="preserve"> </w:t>
      </w:r>
      <w:r>
        <w:rPr>
          <w:b/>
          <w:i/>
          <w:spacing w:val="-4"/>
          <w:sz w:val="22"/>
        </w:rPr>
        <w:t>Juss.</w:t>
      </w:r>
    </w:p>
    <w:p>
      <w:pPr>
        <w:spacing w:before="0" w:line="252" w:lineRule="exact"/>
        <w:ind w:left="966" w:right="0" w:firstLine="0"/>
        <w:jc w:val="left"/>
        <w:rPr>
          <w:sz w:val="22"/>
        </w:rPr>
      </w:pPr>
      <w:r>
        <w:rPr>
          <w:sz w:val="22"/>
        </w:rPr>
        <w:t>Armeria</w:t>
      </w:r>
      <w:r>
        <w:rPr>
          <w:spacing w:val="-12"/>
          <w:sz w:val="22"/>
        </w:rPr>
        <w:t xml:space="preserve"> </w:t>
      </w:r>
      <w:r>
        <w:rPr>
          <w:sz w:val="22"/>
        </w:rPr>
        <w:t>vulgaris</w:t>
      </w:r>
      <w:r>
        <w:rPr>
          <w:spacing w:val="-10"/>
          <w:sz w:val="22"/>
        </w:rPr>
        <w:t xml:space="preserve"> </w:t>
      </w:r>
      <w:r>
        <w:rPr>
          <w:sz w:val="22"/>
        </w:rPr>
        <w:t>Willd.</w:t>
      </w:r>
      <w:r>
        <w:rPr>
          <w:spacing w:val="-6"/>
          <w:sz w:val="22"/>
        </w:rPr>
        <w:t xml:space="preserve"> </w:t>
      </w:r>
      <w:r>
        <w:rPr>
          <w:sz w:val="22"/>
        </w:rPr>
        <w:t>(A.</w:t>
      </w:r>
      <w:r>
        <w:rPr>
          <w:spacing w:val="-9"/>
          <w:sz w:val="22"/>
        </w:rPr>
        <w:t xml:space="preserve"> </w:t>
      </w:r>
      <w:r>
        <w:rPr>
          <w:sz w:val="22"/>
        </w:rPr>
        <w:t>elongatа</w:t>
      </w:r>
      <w:r>
        <w:rPr>
          <w:spacing w:val="-10"/>
          <w:sz w:val="22"/>
        </w:rPr>
        <w:t xml:space="preserve"> </w:t>
      </w:r>
      <w:r>
        <w:rPr>
          <w:sz w:val="22"/>
        </w:rPr>
        <w:t>(Hoffm.)</w:t>
      </w:r>
      <w:r>
        <w:rPr>
          <w:spacing w:val="-14"/>
          <w:sz w:val="22"/>
        </w:rPr>
        <w:t xml:space="preserve"> </w:t>
      </w:r>
      <w:r>
        <w:rPr>
          <w:sz w:val="22"/>
        </w:rPr>
        <w:t>Koch)</w:t>
      </w:r>
      <w:r>
        <w:rPr>
          <w:spacing w:val="-11"/>
          <w:sz w:val="22"/>
        </w:rPr>
        <w:t xml:space="preserve"> </w:t>
      </w:r>
      <w:r>
        <w:rPr>
          <w:b/>
          <w:sz w:val="22"/>
        </w:rPr>
        <w:t>—</w:t>
      </w:r>
      <w:r>
        <w:rPr>
          <w:b/>
          <w:spacing w:val="-10"/>
          <w:sz w:val="22"/>
        </w:rPr>
        <w:t xml:space="preserve"> </w:t>
      </w:r>
      <w:r>
        <w:rPr>
          <w:sz w:val="22"/>
        </w:rPr>
        <w:t>Армерия</w:t>
      </w:r>
      <w:r>
        <w:rPr>
          <w:spacing w:val="-11"/>
          <w:sz w:val="22"/>
        </w:rPr>
        <w:t xml:space="preserve"> </w:t>
      </w:r>
      <w:r>
        <w:rPr>
          <w:spacing w:val="-2"/>
          <w:sz w:val="22"/>
        </w:rPr>
        <w:t>обыкновенная.</w:t>
      </w:r>
    </w:p>
    <w:p>
      <w:pPr>
        <w:spacing w:before="0" w:line="252" w:lineRule="exact"/>
        <w:ind w:left="398" w:right="0" w:firstLine="0"/>
        <w:jc w:val="left"/>
        <w:rPr>
          <w:b/>
          <w:i/>
          <w:sz w:val="22"/>
        </w:rPr>
      </w:pPr>
      <w:r>
        <w:rPr>
          <w:b/>
          <w:i/>
          <w:spacing w:val="-2"/>
          <w:sz w:val="22"/>
        </w:rPr>
        <w:t>Семейство</w:t>
      </w:r>
      <w:r>
        <w:rPr>
          <w:b/>
          <w:i/>
          <w:sz w:val="22"/>
        </w:rPr>
        <w:t xml:space="preserve"> </w:t>
      </w:r>
      <w:r>
        <w:rPr>
          <w:b/>
          <w:i/>
          <w:spacing w:val="-2"/>
          <w:sz w:val="22"/>
        </w:rPr>
        <w:t>Зверобойные</w:t>
      </w:r>
      <w:r>
        <w:rPr>
          <w:b/>
          <w:i/>
          <w:spacing w:val="1"/>
          <w:sz w:val="22"/>
        </w:rPr>
        <w:t xml:space="preserve"> </w:t>
      </w:r>
      <w:r>
        <w:rPr>
          <w:spacing w:val="-2"/>
          <w:sz w:val="22"/>
        </w:rPr>
        <w:t>—</w:t>
      </w:r>
      <w:r>
        <w:rPr>
          <w:spacing w:val="2"/>
          <w:sz w:val="22"/>
        </w:rPr>
        <w:t xml:space="preserve"> </w:t>
      </w:r>
      <w:r>
        <w:rPr>
          <w:b/>
          <w:i/>
          <w:spacing w:val="-2"/>
          <w:sz w:val="22"/>
        </w:rPr>
        <w:t>Hypericaceae</w:t>
      </w:r>
      <w:r>
        <w:rPr>
          <w:b/>
          <w:i/>
          <w:spacing w:val="2"/>
          <w:sz w:val="22"/>
        </w:rPr>
        <w:t xml:space="preserve"> </w:t>
      </w:r>
      <w:r>
        <w:rPr>
          <w:b/>
          <w:i/>
          <w:spacing w:val="-4"/>
          <w:sz w:val="22"/>
        </w:rPr>
        <w:t>Juss.</w:t>
      </w:r>
    </w:p>
    <w:p>
      <w:pPr>
        <w:spacing w:before="0" w:line="252" w:lineRule="exact"/>
        <w:ind w:left="966" w:right="0" w:firstLine="0"/>
        <w:jc w:val="left"/>
        <w:rPr>
          <w:sz w:val="22"/>
        </w:rPr>
      </w:pPr>
      <w:r>
        <w:rPr>
          <w:sz w:val="22"/>
        </w:rPr>
        <w:t>Hypericum</w:t>
      </w:r>
      <w:r>
        <w:rPr>
          <w:spacing w:val="-8"/>
          <w:sz w:val="22"/>
        </w:rPr>
        <w:t xml:space="preserve"> </w:t>
      </w:r>
      <w:r>
        <w:rPr>
          <w:sz w:val="22"/>
        </w:rPr>
        <w:t>humifusum</w:t>
      </w:r>
      <w:r>
        <w:rPr>
          <w:spacing w:val="-8"/>
          <w:sz w:val="22"/>
        </w:rPr>
        <w:t xml:space="preserve"> </w:t>
      </w:r>
      <w:r>
        <w:rPr>
          <w:sz w:val="22"/>
        </w:rPr>
        <w:t>L.</w:t>
      </w:r>
      <w:r>
        <w:rPr>
          <w:spacing w:val="-9"/>
          <w:sz w:val="22"/>
        </w:rPr>
        <w:t xml:space="preserve"> </w:t>
      </w:r>
      <w:r>
        <w:rPr>
          <w:b/>
          <w:sz w:val="22"/>
        </w:rPr>
        <w:t>—</w:t>
      </w:r>
      <w:r>
        <w:rPr>
          <w:b/>
          <w:spacing w:val="-11"/>
          <w:sz w:val="22"/>
        </w:rPr>
        <w:t xml:space="preserve"> </w:t>
      </w:r>
      <w:r>
        <w:rPr>
          <w:sz w:val="22"/>
        </w:rPr>
        <w:t>Зверобой</w:t>
      </w:r>
      <w:r>
        <w:rPr>
          <w:spacing w:val="-10"/>
          <w:sz w:val="22"/>
        </w:rPr>
        <w:t xml:space="preserve"> </w:t>
      </w:r>
      <w:r>
        <w:rPr>
          <w:spacing w:val="-2"/>
          <w:sz w:val="22"/>
        </w:rPr>
        <w:t>распростертый.</w:t>
      </w:r>
    </w:p>
    <w:p>
      <w:pPr>
        <w:spacing w:before="0" w:line="252" w:lineRule="exact"/>
        <w:ind w:left="966" w:right="0" w:firstLine="0"/>
        <w:jc w:val="left"/>
        <w:rPr>
          <w:sz w:val="22"/>
        </w:rPr>
      </w:pPr>
      <w:r>
        <w:rPr>
          <w:sz w:val="22"/>
        </w:rPr>
        <w:t>Hypericum</w:t>
      </w:r>
      <w:r>
        <w:rPr>
          <w:spacing w:val="-9"/>
          <w:sz w:val="22"/>
        </w:rPr>
        <w:t xml:space="preserve"> </w:t>
      </w:r>
      <w:r>
        <w:rPr>
          <w:sz w:val="22"/>
        </w:rPr>
        <w:t>maculatum</w:t>
      </w:r>
      <w:r>
        <w:rPr>
          <w:spacing w:val="-9"/>
          <w:sz w:val="22"/>
        </w:rPr>
        <w:t xml:space="preserve"> </w:t>
      </w:r>
      <w:r>
        <w:rPr>
          <w:sz w:val="22"/>
        </w:rPr>
        <w:t>Crantz</w:t>
      </w:r>
      <w:r>
        <w:rPr>
          <w:spacing w:val="-12"/>
          <w:sz w:val="22"/>
        </w:rPr>
        <w:t xml:space="preserve"> </w:t>
      </w:r>
      <w:r>
        <w:rPr>
          <w:sz w:val="22"/>
        </w:rPr>
        <w:t>(H.</w:t>
      </w:r>
      <w:r>
        <w:rPr>
          <w:spacing w:val="-9"/>
          <w:sz w:val="22"/>
        </w:rPr>
        <w:t xml:space="preserve"> </w:t>
      </w:r>
      <w:r>
        <w:rPr>
          <w:sz w:val="22"/>
        </w:rPr>
        <w:t>quadrangulum</w:t>
      </w:r>
      <w:r>
        <w:rPr>
          <w:spacing w:val="-8"/>
          <w:sz w:val="22"/>
        </w:rPr>
        <w:t xml:space="preserve"> </w:t>
      </w:r>
      <w:r>
        <w:rPr>
          <w:sz w:val="22"/>
        </w:rPr>
        <w:t>L.</w:t>
      </w:r>
      <w:r>
        <w:rPr>
          <w:spacing w:val="-10"/>
          <w:sz w:val="22"/>
        </w:rPr>
        <w:t xml:space="preserve"> </w:t>
      </w:r>
      <w:r>
        <w:rPr>
          <w:sz w:val="22"/>
        </w:rPr>
        <w:t>nom.rej.)</w:t>
      </w:r>
      <w:r>
        <w:rPr>
          <w:spacing w:val="-12"/>
          <w:sz w:val="22"/>
        </w:rPr>
        <w:t xml:space="preserve"> </w:t>
      </w:r>
      <w:r>
        <w:rPr>
          <w:b/>
          <w:sz w:val="22"/>
        </w:rPr>
        <w:t>—</w:t>
      </w:r>
      <w:r>
        <w:rPr>
          <w:b/>
          <w:spacing w:val="-11"/>
          <w:sz w:val="22"/>
        </w:rPr>
        <w:t xml:space="preserve"> </w:t>
      </w:r>
      <w:r>
        <w:rPr>
          <w:sz w:val="22"/>
        </w:rPr>
        <w:t>Зверобой</w:t>
      </w:r>
      <w:r>
        <w:rPr>
          <w:spacing w:val="-11"/>
          <w:sz w:val="22"/>
        </w:rPr>
        <w:t xml:space="preserve"> </w:t>
      </w:r>
      <w:r>
        <w:rPr>
          <w:spacing w:val="-2"/>
          <w:sz w:val="22"/>
        </w:rPr>
        <w:t>пятнистый.</w:t>
      </w:r>
    </w:p>
    <w:p>
      <w:pPr>
        <w:spacing w:before="0" w:line="253" w:lineRule="exact"/>
        <w:ind w:left="966" w:right="0" w:firstLine="0"/>
        <w:jc w:val="left"/>
        <w:rPr>
          <w:sz w:val="22"/>
        </w:rPr>
      </w:pPr>
      <w:r>
        <w:rPr>
          <w:sz w:val="22"/>
        </w:rPr>
        <w:t>Hypericum</w:t>
      </w:r>
      <w:r>
        <w:rPr>
          <w:spacing w:val="-9"/>
          <w:sz w:val="22"/>
        </w:rPr>
        <w:t xml:space="preserve"> </w:t>
      </w:r>
      <w:r>
        <w:rPr>
          <w:sz w:val="22"/>
        </w:rPr>
        <w:t>perforatum</w:t>
      </w:r>
      <w:r>
        <w:rPr>
          <w:spacing w:val="-7"/>
          <w:sz w:val="22"/>
        </w:rPr>
        <w:t xml:space="preserve"> </w:t>
      </w:r>
      <w:r>
        <w:rPr>
          <w:sz w:val="22"/>
        </w:rPr>
        <w:t>L.</w:t>
      </w:r>
      <w:r>
        <w:rPr>
          <w:spacing w:val="-9"/>
          <w:sz w:val="22"/>
        </w:rPr>
        <w:t xml:space="preserve"> </w:t>
      </w:r>
      <w:r>
        <w:rPr>
          <w:b/>
          <w:sz w:val="22"/>
        </w:rPr>
        <w:t>—</w:t>
      </w:r>
      <w:r>
        <w:rPr>
          <w:b/>
          <w:spacing w:val="-11"/>
          <w:sz w:val="22"/>
        </w:rPr>
        <w:t xml:space="preserve"> </w:t>
      </w:r>
      <w:r>
        <w:rPr>
          <w:sz w:val="22"/>
        </w:rPr>
        <w:t>Зверобой</w:t>
      </w:r>
      <w:r>
        <w:rPr>
          <w:spacing w:val="-11"/>
          <w:sz w:val="22"/>
        </w:rPr>
        <w:t xml:space="preserve"> </w:t>
      </w:r>
      <w:r>
        <w:rPr>
          <w:spacing w:val="-2"/>
          <w:sz w:val="22"/>
        </w:rPr>
        <w:t>продырявленный.</w:t>
      </w:r>
    </w:p>
    <w:p>
      <w:pPr>
        <w:spacing w:before="0"/>
        <w:ind w:left="966" w:right="5519" w:hanging="568"/>
        <w:jc w:val="left"/>
        <w:rPr>
          <w:sz w:val="22"/>
        </w:rPr>
      </w:pPr>
      <w:r>
        <w:rPr>
          <w:b/>
          <w:i/>
          <w:sz w:val="22"/>
        </w:rPr>
        <w:t xml:space="preserve">Семейство Фиалковые </w:t>
      </w:r>
      <w:r>
        <w:rPr>
          <w:i/>
          <w:sz w:val="22"/>
        </w:rPr>
        <w:t xml:space="preserve">— </w:t>
      </w:r>
      <w:r>
        <w:rPr>
          <w:b/>
          <w:i/>
          <w:sz w:val="22"/>
        </w:rPr>
        <w:t>Violaceae Batsch</w:t>
      </w:r>
      <w:r>
        <w:rPr>
          <w:b/>
          <w:i/>
          <w:sz w:val="22"/>
        </w:rPr>
        <w:t xml:space="preserve"> </w:t>
      </w:r>
      <w:r>
        <w:rPr>
          <w:sz w:val="22"/>
        </w:rPr>
        <w:t>Viola</w:t>
      </w:r>
      <w:r>
        <w:rPr>
          <w:spacing w:val="-10"/>
          <w:sz w:val="22"/>
        </w:rPr>
        <w:t xml:space="preserve"> </w:t>
      </w:r>
      <w:r>
        <w:rPr>
          <w:sz w:val="22"/>
        </w:rPr>
        <w:t>arvensis</w:t>
      </w:r>
      <w:r>
        <w:rPr>
          <w:spacing w:val="-10"/>
          <w:sz w:val="22"/>
        </w:rPr>
        <w:t xml:space="preserve"> </w:t>
      </w:r>
      <w:r>
        <w:rPr>
          <w:sz w:val="22"/>
        </w:rPr>
        <w:t>Murr.</w:t>
      </w:r>
      <w:r>
        <w:rPr>
          <w:spacing w:val="-9"/>
          <w:sz w:val="22"/>
        </w:rPr>
        <w:t xml:space="preserve"> </w:t>
      </w:r>
      <w:r>
        <w:rPr>
          <w:b/>
          <w:sz w:val="22"/>
        </w:rPr>
        <w:t>—</w:t>
      </w:r>
      <w:r>
        <w:rPr>
          <w:b/>
          <w:spacing w:val="-10"/>
          <w:sz w:val="22"/>
        </w:rPr>
        <w:t xml:space="preserve"> </w:t>
      </w:r>
      <w:r>
        <w:rPr>
          <w:sz w:val="22"/>
        </w:rPr>
        <w:t>Фиалка</w:t>
      </w:r>
      <w:r>
        <w:rPr>
          <w:spacing w:val="-10"/>
          <w:sz w:val="22"/>
        </w:rPr>
        <w:t xml:space="preserve"> </w:t>
      </w:r>
      <w:r>
        <w:rPr>
          <w:sz w:val="22"/>
        </w:rPr>
        <w:t xml:space="preserve">полевая. Viola canina L. </w:t>
      </w:r>
      <w:r>
        <w:rPr>
          <w:b/>
          <w:sz w:val="22"/>
        </w:rPr>
        <w:t xml:space="preserve">— </w:t>
      </w:r>
      <w:r>
        <w:rPr>
          <w:sz w:val="22"/>
        </w:rPr>
        <w:t>Фиалка собачья.</w:t>
      </w:r>
    </w:p>
    <w:p>
      <w:pPr>
        <w:spacing w:before="0" w:line="249" w:lineRule="exact"/>
        <w:ind w:left="966" w:right="0" w:firstLine="0"/>
        <w:jc w:val="left"/>
        <w:rPr>
          <w:sz w:val="22"/>
        </w:rPr>
      </w:pPr>
      <w:r>
        <w:rPr>
          <w:sz w:val="22"/>
        </w:rPr>
        <w:t>Viola</w:t>
      </w:r>
      <w:r>
        <w:rPr>
          <w:spacing w:val="-10"/>
          <w:sz w:val="22"/>
        </w:rPr>
        <w:t xml:space="preserve"> </w:t>
      </w:r>
      <w:r>
        <w:rPr>
          <w:sz w:val="22"/>
        </w:rPr>
        <w:t>cornuta</w:t>
      </w:r>
      <w:r>
        <w:rPr>
          <w:spacing w:val="-10"/>
          <w:sz w:val="22"/>
        </w:rPr>
        <w:t xml:space="preserve"> </w:t>
      </w:r>
      <w:r>
        <w:rPr>
          <w:sz w:val="22"/>
        </w:rPr>
        <w:t>L.</w:t>
      </w:r>
      <w:r>
        <w:rPr>
          <w:spacing w:val="-8"/>
          <w:sz w:val="22"/>
        </w:rPr>
        <w:t xml:space="preserve"> </w:t>
      </w:r>
      <w:r>
        <w:rPr>
          <w:b/>
          <w:sz w:val="22"/>
        </w:rPr>
        <w:t>—</w:t>
      </w:r>
      <w:r>
        <w:rPr>
          <w:b/>
          <w:spacing w:val="-8"/>
          <w:sz w:val="22"/>
        </w:rPr>
        <w:t xml:space="preserve"> </w:t>
      </w:r>
      <w:r>
        <w:rPr>
          <w:sz w:val="22"/>
        </w:rPr>
        <w:t>Фиалка</w:t>
      </w:r>
      <w:r>
        <w:rPr>
          <w:spacing w:val="-9"/>
          <w:sz w:val="22"/>
        </w:rPr>
        <w:t xml:space="preserve"> </w:t>
      </w:r>
      <w:r>
        <w:rPr>
          <w:spacing w:val="-2"/>
          <w:sz w:val="22"/>
        </w:rPr>
        <w:t>рогатая.</w:t>
      </w:r>
    </w:p>
    <w:p>
      <w:pPr>
        <w:spacing w:before="0" w:line="242" w:lineRule="auto"/>
        <w:ind w:left="966" w:right="4721" w:firstLine="0"/>
        <w:jc w:val="left"/>
        <w:rPr>
          <w:sz w:val="22"/>
        </w:rPr>
      </w:pPr>
      <w:r>
        <w:rPr>
          <w:sz w:val="22"/>
        </w:rPr>
        <w:t>Viola</w:t>
      </w:r>
      <w:r>
        <w:rPr>
          <w:spacing w:val="-9"/>
          <w:sz w:val="22"/>
        </w:rPr>
        <w:t xml:space="preserve"> </w:t>
      </w:r>
      <w:r>
        <w:rPr>
          <w:sz w:val="22"/>
        </w:rPr>
        <w:t>epipsila</w:t>
      </w:r>
      <w:r>
        <w:rPr>
          <w:spacing w:val="-9"/>
          <w:sz w:val="22"/>
        </w:rPr>
        <w:t xml:space="preserve"> </w:t>
      </w:r>
      <w:r>
        <w:rPr>
          <w:sz w:val="22"/>
        </w:rPr>
        <w:t>Ledeb.</w:t>
      </w:r>
      <w:r>
        <w:rPr>
          <w:spacing w:val="-7"/>
          <w:sz w:val="22"/>
        </w:rPr>
        <w:t xml:space="preserve"> </w:t>
      </w:r>
      <w:r>
        <w:rPr>
          <w:b/>
          <w:sz w:val="22"/>
        </w:rPr>
        <w:t>—</w:t>
      </w:r>
      <w:r>
        <w:rPr>
          <w:b/>
          <w:spacing w:val="-8"/>
          <w:sz w:val="22"/>
        </w:rPr>
        <w:t xml:space="preserve"> </w:t>
      </w:r>
      <w:r>
        <w:rPr>
          <w:sz w:val="22"/>
        </w:rPr>
        <w:t>Фиалка</w:t>
      </w:r>
      <w:r>
        <w:rPr>
          <w:spacing w:val="-8"/>
          <w:sz w:val="22"/>
        </w:rPr>
        <w:t xml:space="preserve"> </w:t>
      </w:r>
      <w:r>
        <w:rPr>
          <w:sz w:val="22"/>
        </w:rPr>
        <w:t>сверху</w:t>
      </w:r>
      <w:r>
        <w:rPr>
          <w:spacing w:val="-8"/>
          <w:sz w:val="22"/>
        </w:rPr>
        <w:t xml:space="preserve"> </w:t>
      </w:r>
      <w:r>
        <w:rPr>
          <w:sz w:val="22"/>
        </w:rPr>
        <w:t xml:space="preserve">голая. Viola mirabilis L. </w:t>
      </w:r>
      <w:r>
        <w:rPr>
          <w:b/>
          <w:sz w:val="22"/>
        </w:rPr>
        <w:t xml:space="preserve">— </w:t>
      </w:r>
      <w:r>
        <w:rPr>
          <w:sz w:val="22"/>
        </w:rPr>
        <w:t>Фиалка удивительная.</w:t>
      </w:r>
    </w:p>
    <w:p>
      <w:pPr>
        <w:spacing w:before="0" w:line="240" w:lineRule="auto"/>
        <w:ind w:left="966" w:right="5519" w:firstLine="0"/>
        <w:jc w:val="left"/>
        <w:rPr>
          <w:sz w:val="22"/>
        </w:rPr>
      </w:pPr>
      <w:r>
        <w:rPr>
          <w:sz w:val="22"/>
        </w:rPr>
        <w:t xml:space="preserve">Viola montana L. </w:t>
      </w:r>
      <w:r>
        <w:rPr>
          <w:b/>
          <w:sz w:val="22"/>
        </w:rPr>
        <w:t xml:space="preserve">— </w:t>
      </w:r>
      <w:r>
        <w:rPr>
          <w:sz w:val="22"/>
        </w:rPr>
        <w:t>Фиалка горная. Viola</w:t>
      </w:r>
      <w:r>
        <w:rPr>
          <w:spacing w:val="-12"/>
          <w:sz w:val="22"/>
        </w:rPr>
        <w:t xml:space="preserve"> </w:t>
      </w:r>
      <w:r>
        <w:rPr>
          <w:sz w:val="22"/>
        </w:rPr>
        <w:t>palustris</w:t>
      </w:r>
      <w:r>
        <w:rPr>
          <w:spacing w:val="-8"/>
          <w:sz w:val="22"/>
        </w:rPr>
        <w:t xml:space="preserve"> </w:t>
      </w:r>
      <w:r>
        <w:rPr>
          <w:sz w:val="22"/>
        </w:rPr>
        <w:t>L.</w:t>
      </w:r>
      <w:r>
        <w:rPr>
          <w:spacing w:val="-10"/>
          <w:sz w:val="22"/>
        </w:rPr>
        <w:t xml:space="preserve"> </w:t>
      </w:r>
      <w:r>
        <w:rPr>
          <w:b/>
          <w:sz w:val="22"/>
        </w:rPr>
        <w:t>—</w:t>
      </w:r>
      <w:r>
        <w:rPr>
          <w:b/>
          <w:spacing w:val="-11"/>
          <w:sz w:val="22"/>
        </w:rPr>
        <w:t xml:space="preserve"> </w:t>
      </w:r>
      <w:r>
        <w:rPr>
          <w:sz w:val="22"/>
        </w:rPr>
        <w:t>Фиалка</w:t>
      </w:r>
      <w:r>
        <w:rPr>
          <w:spacing w:val="-11"/>
          <w:sz w:val="22"/>
        </w:rPr>
        <w:t xml:space="preserve"> </w:t>
      </w:r>
      <w:r>
        <w:rPr>
          <w:sz w:val="22"/>
        </w:rPr>
        <w:t>болотная.</w:t>
      </w:r>
    </w:p>
    <w:p>
      <w:pPr>
        <w:spacing w:before="0" w:line="242" w:lineRule="auto"/>
        <w:ind w:left="966" w:right="667" w:firstLine="0"/>
        <w:jc w:val="left"/>
        <w:rPr>
          <w:sz w:val="22"/>
        </w:rPr>
      </w:pPr>
      <w:r>
        <w:rPr>
          <w:sz w:val="22"/>
        </w:rPr>
        <w:t>Viola</w:t>
      </w:r>
      <w:r>
        <w:rPr>
          <w:spacing w:val="34"/>
          <w:sz w:val="22"/>
        </w:rPr>
        <w:t xml:space="preserve"> </w:t>
      </w:r>
      <w:r>
        <w:rPr>
          <w:sz w:val="22"/>
        </w:rPr>
        <w:t>reichenbachiana</w:t>
      </w:r>
      <w:r>
        <w:rPr>
          <w:spacing w:val="34"/>
          <w:sz w:val="22"/>
        </w:rPr>
        <w:t xml:space="preserve"> </w:t>
      </w:r>
      <w:r>
        <w:rPr>
          <w:sz w:val="22"/>
        </w:rPr>
        <w:t>Jord.</w:t>
      </w:r>
      <w:r>
        <w:rPr>
          <w:spacing w:val="37"/>
          <w:sz w:val="22"/>
        </w:rPr>
        <w:t xml:space="preserve"> </w:t>
      </w:r>
      <w:r>
        <w:rPr>
          <w:sz w:val="22"/>
        </w:rPr>
        <w:t>ex</w:t>
      </w:r>
      <w:r>
        <w:rPr>
          <w:spacing w:val="38"/>
          <w:sz w:val="22"/>
        </w:rPr>
        <w:t xml:space="preserve"> </w:t>
      </w:r>
      <w:r>
        <w:rPr>
          <w:sz w:val="22"/>
        </w:rPr>
        <w:t>Boreau</w:t>
      </w:r>
      <w:r>
        <w:rPr>
          <w:spacing w:val="34"/>
          <w:sz w:val="22"/>
        </w:rPr>
        <w:t xml:space="preserve"> </w:t>
      </w:r>
      <w:r>
        <w:rPr>
          <w:sz w:val="22"/>
        </w:rPr>
        <w:t>(V.</w:t>
      </w:r>
      <w:r>
        <w:rPr>
          <w:spacing w:val="40"/>
          <w:sz w:val="22"/>
        </w:rPr>
        <w:t xml:space="preserve"> </w:t>
      </w:r>
      <w:r>
        <w:rPr>
          <w:sz w:val="22"/>
        </w:rPr>
        <w:t>sylvestris</w:t>
      </w:r>
      <w:r>
        <w:rPr>
          <w:spacing w:val="39"/>
          <w:sz w:val="22"/>
        </w:rPr>
        <w:t xml:space="preserve"> </w:t>
      </w:r>
      <w:r>
        <w:rPr>
          <w:sz w:val="22"/>
        </w:rPr>
        <w:t>Lam.</w:t>
      </w:r>
      <w:r>
        <w:rPr>
          <w:spacing w:val="37"/>
          <w:sz w:val="22"/>
        </w:rPr>
        <w:t xml:space="preserve"> </w:t>
      </w:r>
      <w:r>
        <w:rPr>
          <w:sz w:val="22"/>
        </w:rPr>
        <w:t>p.</w:t>
      </w:r>
      <w:r>
        <w:rPr>
          <w:spacing w:val="37"/>
          <w:sz w:val="22"/>
        </w:rPr>
        <w:t xml:space="preserve"> </w:t>
      </w:r>
      <w:r>
        <w:rPr>
          <w:sz w:val="22"/>
        </w:rPr>
        <w:t>p.</w:t>
      </w:r>
      <w:r>
        <w:rPr>
          <w:spacing w:val="37"/>
          <w:sz w:val="22"/>
        </w:rPr>
        <w:t xml:space="preserve"> </w:t>
      </w:r>
      <w:r>
        <w:rPr>
          <w:sz w:val="22"/>
        </w:rPr>
        <w:t>)</w:t>
      </w:r>
      <w:r>
        <w:rPr>
          <w:spacing w:val="-5"/>
          <w:sz w:val="22"/>
        </w:rPr>
        <w:t xml:space="preserve"> </w:t>
      </w:r>
      <w:r>
        <w:rPr>
          <w:b/>
          <w:sz w:val="22"/>
        </w:rPr>
        <w:t>—</w:t>
      </w:r>
      <w:r>
        <w:rPr>
          <w:b/>
          <w:spacing w:val="-4"/>
          <w:sz w:val="22"/>
        </w:rPr>
        <w:t xml:space="preserve"> </w:t>
      </w:r>
      <w:r>
        <w:rPr>
          <w:sz w:val="22"/>
        </w:rPr>
        <w:t>Фиалка</w:t>
      </w:r>
      <w:r>
        <w:rPr>
          <w:spacing w:val="-4"/>
          <w:sz w:val="22"/>
        </w:rPr>
        <w:t xml:space="preserve"> </w:t>
      </w:r>
      <w:r>
        <w:rPr>
          <w:sz w:val="22"/>
        </w:rPr>
        <w:t>Рейхенбаха,</w:t>
      </w:r>
      <w:r>
        <w:rPr>
          <w:spacing w:val="-2"/>
          <w:sz w:val="22"/>
        </w:rPr>
        <w:t xml:space="preserve"> </w:t>
      </w:r>
      <w:r>
        <w:rPr>
          <w:sz w:val="22"/>
        </w:rPr>
        <w:t xml:space="preserve">ф. </w:t>
      </w:r>
      <w:r>
        <w:rPr>
          <w:spacing w:val="-2"/>
          <w:sz w:val="22"/>
        </w:rPr>
        <w:t>лесная.</w:t>
      </w:r>
    </w:p>
    <w:p>
      <w:pPr>
        <w:spacing w:before="0" w:line="240" w:lineRule="auto"/>
        <w:ind w:left="966" w:right="4721" w:firstLine="0"/>
        <w:jc w:val="left"/>
        <w:rPr>
          <w:sz w:val="22"/>
        </w:rPr>
      </w:pPr>
      <w:r>
        <w:rPr>
          <w:sz w:val="22"/>
        </w:rPr>
        <w:t xml:space="preserve">Viola riviniana Reichenb. </w:t>
      </w:r>
      <w:r>
        <w:rPr>
          <w:b/>
          <w:sz w:val="22"/>
        </w:rPr>
        <w:t xml:space="preserve">— </w:t>
      </w:r>
      <w:r>
        <w:rPr>
          <w:sz w:val="22"/>
        </w:rPr>
        <w:t>Фиалка Ривиниуса. Viola</w:t>
      </w:r>
      <w:r>
        <w:rPr>
          <w:spacing w:val="-12"/>
          <w:sz w:val="22"/>
        </w:rPr>
        <w:t xml:space="preserve"> </w:t>
      </w:r>
      <w:r>
        <w:rPr>
          <w:sz w:val="22"/>
        </w:rPr>
        <w:t>rupestris</w:t>
      </w:r>
      <w:r>
        <w:rPr>
          <w:spacing w:val="-8"/>
          <w:sz w:val="22"/>
        </w:rPr>
        <w:t xml:space="preserve"> </w:t>
      </w:r>
      <w:r>
        <w:rPr>
          <w:sz w:val="22"/>
        </w:rPr>
        <w:t>F.W.Schmidt</w:t>
      </w:r>
      <w:r>
        <w:rPr>
          <w:spacing w:val="-12"/>
          <w:sz w:val="22"/>
        </w:rPr>
        <w:t xml:space="preserve"> </w:t>
      </w:r>
      <w:r>
        <w:rPr>
          <w:b/>
          <w:sz w:val="22"/>
        </w:rPr>
        <w:t>—</w:t>
      </w:r>
      <w:r>
        <w:rPr>
          <w:b/>
          <w:spacing w:val="-11"/>
          <w:sz w:val="22"/>
        </w:rPr>
        <w:t xml:space="preserve"> </w:t>
      </w:r>
      <w:r>
        <w:rPr>
          <w:sz w:val="22"/>
        </w:rPr>
        <w:t>Фиалка</w:t>
      </w:r>
      <w:r>
        <w:rPr>
          <w:spacing w:val="-11"/>
          <w:sz w:val="22"/>
        </w:rPr>
        <w:t xml:space="preserve"> </w:t>
      </w:r>
      <w:r>
        <w:rPr>
          <w:sz w:val="22"/>
        </w:rPr>
        <w:t>скальная.</w:t>
      </w:r>
    </w:p>
    <w:p>
      <w:pPr>
        <w:spacing w:after="0" w:line="240" w:lineRule="auto"/>
        <w:jc w:val="left"/>
        <w:rPr>
          <w:sz w:val="22"/>
        </w:rPr>
        <w:sectPr>
          <w:pgSz w:w="11910" w:h="16840"/>
          <w:pgMar w:top="1040" w:right="340" w:bottom="1160" w:left="1300" w:header="0" w:footer="946"/>
          <w:cols w:space="720"/>
        </w:sectPr>
      </w:pPr>
    </w:p>
    <w:p>
      <w:pPr>
        <w:spacing w:before="76"/>
        <w:ind w:left="966" w:right="0" w:firstLine="0"/>
        <w:jc w:val="left"/>
        <w:rPr>
          <w:sz w:val="22"/>
        </w:rPr>
      </w:pPr>
      <w:r>
        <w:rPr>
          <w:sz w:val="22"/>
        </w:rPr>
        <w:t>Viola</w:t>
      </w:r>
      <w:r>
        <w:rPr>
          <w:spacing w:val="-11"/>
          <w:sz w:val="22"/>
        </w:rPr>
        <w:t xml:space="preserve"> </w:t>
      </w:r>
      <w:r>
        <w:rPr>
          <w:sz w:val="22"/>
        </w:rPr>
        <w:t>tricolor</w:t>
      </w:r>
      <w:r>
        <w:rPr>
          <w:spacing w:val="-9"/>
          <w:sz w:val="22"/>
        </w:rPr>
        <w:t xml:space="preserve"> </w:t>
      </w:r>
      <w:r>
        <w:rPr>
          <w:sz w:val="22"/>
        </w:rPr>
        <w:t>L.</w:t>
      </w:r>
      <w:r>
        <w:rPr>
          <w:spacing w:val="-8"/>
          <w:sz w:val="22"/>
        </w:rPr>
        <w:t xml:space="preserve"> </w:t>
      </w:r>
      <w:r>
        <w:rPr>
          <w:b/>
          <w:sz w:val="22"/>
        </w:rPr>
        <w:t>—</w:t>
      </w:r>
      <w:r>
        <w:rPr>
          <w:b/>
          <w:spacing w:val="-10"/>
          <w:sz w:val="22"/>
        </w:rPr>
        <w:t xml:space="preserve"> </w:t>
      </w:r>
      <w:r>
        <w:rPr>
          <w:sz w:val="22"/>
        </w:rPr>
        <w:t>Фиалка</w:t>
      </w:r>
      <w:r>
        <w:rPr>
          <w:spacing w:val="-9"/>
          <w:sz w:val="22"/>
        </w:rPr>
        <w:t xml:space="preserve"> </w:t>
      </w:r>
      <w:r>
        <w:rPr>
          <w:spacing w:val="-2"/>
          <w:sz w:val="22"/>
        </w:rPr>
        <w:t>трехцветная.</w:t>
      </w:r>
    </w:p>
    <w:p>
      <w:pPr>
        <w:spacing w:before="3" w:line="252" w:lineRule="exact"/>
        <w:ind w:left="398" w:right="0" w:firstLine="0"/>
        <w:jc w:val="left"/>
        <w:rPr>
          <w:b/>
          <w:i/>
          <w:sz w:val="22"/>
        </w:rPr>
      </w:pPr>
      <w:r>
        <w:rPr>
          <w:b/>
          <w:i/>
          <w:spacing w:val="-2"/>
          <w:sz w:val="22"/>
        </w:rPr>
        <w:t>Семейство</w:t>
      </w:r>
      <w:r>
        <w:rPr>
          <w:b/>
          <w:i/>
          <w:spacing w:val="2"/>
          <w:sz w:val="22"/>
        </w:rPr>
        <w:t xml:space="preserve"> </w:t>
      </w:r>
      <w:r>
        <w:rPr>
          <w:b/>
          <w:i/>
          <w:spacing w:val="-2"/>
          <w:sz w:val="22"/>
        </w:rPr>
        <w:t>Брассиковые</w:t>
      </w:r>
      <w:r>
        <w:rPr>
          <w:b/>
          <w:i/>
          <w:spacing w:val="3"/>
          <w:sz w:val="22"/>
        </w:rPr>
        <w:t xml:space="preserve"> </w:t>
      </w:r>
      <w:r>
        <w:rPr>
          <w:b/>
          <w:i/>
          <w:spacing w:val="-2"/>
          <w:sz w:val="22"/>
        </w:rPr>
        <w:t>(Крестоцветные)</w:t>
      </w:r>
      <w:r>
        <w:rPr>
          <w:b/>
          <w:i/>
          <w:spacing w:val="1"/>
          <w:sz w:val="22"/>
        </w:rPr>
        <w:t xml:space="preserve"> </w:t>
      </w:r>
      <w:r>
        <w:rPr>
          <w:spacing w:val="-2"/>
          <w:sz w:val="22"/>
        </w:rPr>
        <w:t>—</w:t>
      </w:r>
      <w:r>
        <w:rPr>
          <w:spacing w:val="3"/>
          <w:sz w:val="22"/>
        </w:rPr>
        <w:t xml:space="preserve"> </w:t>
      </w:r>
      <w:r>
        <w:rPr>
          <w:b/>
          <w:i/>
          <w:spacing w:val="-2"/>
          <w:sz w:val="22"/>
        </w:rPr>
        <w:t>Brassicaceae</w:t>
      </w:r>
      <w:r>
        <w:rPr>
          <w:b/>
          <w:i/>
          <w:spacing w:val="1"/>
          <w:sz w:val="22"/>
        </w:rPr>
        <w:t xml:space="preserve"> </w:t>
      </w:r>
      <w:r>
        <w:rPr>
          <w:b/>
          <w:i/>
          <w:spacing w:val="-2"/>
          <w:sz w:val="22"/>
        </w:rPr>
        <w:t>Burnett</w:t>
      </w:r>
      <w:r>
        <w:rPr>
          <w:b/>
          <w:i/>
          <w:spacing w:val="2"/>
          <w:sz w:val="22"/>
        </w:rPr>
        <w:t xml:space="preserve"> </w:t>
      </w:r>
      <w:r>
        <w:rPr>
          <w:b/>
          <w:i/>
          <w:spacing w:val="-2"/>
          <w:sz w:val="22"/>
        </w:rPr>
        <w:t>(Сruciferae</w:t>
      </w:r>
      <w:r>
        <w:rPr>
          <w:b/>
          <w:i/>
          <w:spacing w:val="1"/>
          <w:sz w:val="22"/>
        </w:rPr>
        <w:t xml:space="preserve"> </w:t>
      </w:r>
      <w:r>
        <w:rPr>
          <w:b/>
          <w:i/>
          <w:spacing w:val="-2"/>
          <w:sz w:val="22"/>
        </w:rPr>
        <w:t>Juss.)</w:t>
      </w:r>
    </w:p>
    <w:p>
      <w:pPr>
        <w:spacing w:before="0"/>
        <w:ind w:left="966" w:right="4068" w:firstLine="0"/>
        <w:jc w:val="left"/>
        <w:rPr>
          <w:sz w:val="22"/>
        </w:rPr>
      </w:pPr>
      <w:r>
        <w:rPr>
          <w:sz w:val="22"/>
        </w:rPr>
        <w:t>Arabidopsis</w:t>
      </w:r>
      <w:r>
        <w:rPr>
          <w:spacing w:val="-9"/>
          <w:sz w:val="22"/>
        </w:rPr>
        <w:t xml:space="preserve"> </w:t>
      </w:r>
      <w:r>
        <w:rPr>
          <w:sz w:val="22"/>
        </w:rPr>
        <w:t>thaliana</w:t>
      </w:r>
      <w:r>
        <w:rPr>
          <w:spacing w:val="-10"/>
          <w:sz w:val="22"/>
        </w:rPr>
        <w:t xml:space="preserve"> </w:t>
      </w:r>
      <w:r>
        <w:rPr>
          <w:sz w:val="22"/>
        </w:rPr>
        <w:t>(L.)</w:t>
      </w:r>
      <w:r>
        <w:rPr>
          <w:spacing w:val="-9"/>
          <w:sz w:val="22"/>
        </w:rPr>
        <w:t xml:space="preserve"> </w:t>
      </w:r>
      <w:r>
        <w:rPr>
          <w:sz w:val="22"/>
        </w:rPr>
        <w:t>Heynh.</w:t>
      </w:r>
      <w:r>
        <w:rPr>
          <w:spacing w:val="-8"/>
          <w:sz w:val="22"/>
        </w:rPr>
        <w:t xml:space="preserve"> </w:t>
      </w:r>
      <w:r>
        <w:rPr>
          <w:sz w:val="22"/>
        </w:rPr>
        <w:t>—</w:t>
      </w:r>
      <w:r>
        <w:rPr>
          <w:spacing w:val="-9"/>
          <w:sz w:val="22"/>
        </w:rPr>
        <w:t xml:space="preserve"> </w:t>
      </w:r>
      <w:r>
        <w:rPr>
          <w:sz w:val="22"/>
        </w:rPr>
        <w:t>Резуховидка</w:t>
      </w:r>
      <w:r>
        <w:rPr>
          <w:spacing w:val="-9"/>
          <w:sz w:val="22"/>
        </w:rPr>
        <w:t xml:space="preserve"> </w:t>
      </w:r>
      <w:r>
        <w:rPr>
          <w:sz w:val="22"/>
        </w:rPr>
        <w:t>Таля. Arabis gerardii (Bess.) Koch — Резуха Жерара.</w:t>
      </w:r>
    </w:p>
    <w:p>
      <w:pPr>
        <w:spacing w:before="0" w:line="240" w:lineRule="auto"/>
        <w:ind w:left="966" w:right="4590" w:firstLine="0"/>
        <w:jc w:val="left"/>
        <w:rPr>
          <w:sz w:val="22"/>
        </w:rPr>
      </w:pPr>
      <w:r>
        <w:rPr>
          <w:sz w:val="22"/>
        </w:rPr>
        <w:t>Barbarea stricta Andrz. — Сурепка прямая. Barbarea</w:t>
      </w:r>
      <w:r>
        <w:rPr>
          <w:spacing w:val="-7"/>
          <w:sz w:val="22"/>
        </w:rPr>
        <w:t xml:space="preserve"> </w:t>
      </w:r>
      <w:r>
        <w:rPr>
          <w:sz w:val="22"/>
        </w:rPr>
        <w:t>vulgaris</w:t>
      </w:r>
      <w:r>
        <w:rPr>
          <w:spacing w:val="-10"/>
          <w:sz w:val="22"/>
        </w:rPr>
        <w:t xml:space="preserve"> </w:t>
      </w:r>
      <w:r>
        <w:rPr>
          <w:sz w:val="22"/>
        </w:rPr>
        <w:t>R.</w:t>
      </w:r>
      <w:r>
        <w:rPr>
          <w:spacing w:val="-9"/>
          <w:sz w:val="22"/>
        </w:rPr>
        <w:t xml:space="preserve"> </w:t>
      </w:r>
      <w:r>
        <w:rPr>
          <w:sz w:val="22"/>
        </w:rPr>
        <w:t>Br.</w:t>
      </w:r>
      <w:r>
        <w:rPr>
          <w:spacing w:val="-9"/>
          <w:sz w:val="22"/>
        </w:rPr>
        <w:t xml:space="preserve"> </w:t>
      </w:r>
      <w:r>
        <w:rPr>
          <w:sz w:val="22"/>
        </w:rPr>
        <w:t>—</w:t>
      </w:r>
      <w:r>
        <w:rPr>
          <w:spacing w:val="-10"/>
          <w:sz w:val="22"/>
        </w:rPr>
        <w:t xml:space="preserve"> </w:t>
      </w:r>
      <w:r>
        <w:rPr>
          <w:sz w:val="22"/>
        </w:rPr>
        <w:t>Сурепка</w:t>
      </w:r>
      <w:r>
        <w:rPr>
          <w:spacing w:val="-10"/>
          <w:sz w:val="22"/>
        </w:rPr>
        <w:t xml:space="preserve"> </w:t>
      </w:r>
      <w:r>
        <w:rPr>
          <w:sz w:val="22"/>
        </w:rPr>
        <w:t>обыкновенная. Berteroa</w:t>
      </w:r>
      <w:r>
        <w:rPr>
          <w:spacing w:val="-9"/>
          <w:sz w:val="22"/>
        </w:rPr>
        <w:t xml:space="preserve"> </w:t>
      </w:r>
      <w:r>
        <w:rPr>
          <w:sz w:val="22"/>
        </w:rPr>
        <w:t>incana</w:t>
      </w:r>
      <w:r>
        <w:rPr>
          <w:spacing w:val="-10"/>
          <w:sz w:val="22"/>
        </w:rPr>
        <w:t xml:space="preserve"> </w:t>
      </w:r>
      <w:r>
        <w:rPr>
          <w:sz w:val="22"/>
        </w:rPr>
        <w:t>(L.)</w:t>
      </w:r>
      <w:r>
        <w:rPr>
          <w:spacing w:val="-9"/>
          <w:sz w:val="22"/>
        </w:rPr>
        <w:t xml:space="preserve"> </w:t>
      </w:r>
      <w:r>
        <w:rPr>
          <w:sz w:val="22"/>
        </w:rPr>
        <w:t>DC.</w:t>
      </w:r>
      <w:r>
        <w:rPr>
          <w:spacing w:val="-8"/>
          <w:sz w:val="22"/>
        </w:rPr>
        <w:t xml:space="preserve"> </w:t>
      </w:r>
      <w:r>
        <w:rPr>
          <w:sz w:val="22"/>
        </w:rPr>
        <w:t>—</w:t>
      </w:r>
      <w:r>
        <w:rPr>
          <w:spacing w:val="-9"/>
          <w:sz w:val="22"/>
        </w:rPr>
        <w:t xml:space="preserve"> </w:t>
      </w:r>
      <w:r>
        <w:rPr>
          <w:sz w:val="22"/>
        </w:rPr>
        <w:t>Икотник</w:t>
      </w:r>
      <w:r>
        <w:rPr>
          <w:spacing w:val="-9"/>
          <w:sz w:val="22"/>
        </w:rPr>
        <w:t xml:space="preserve"> </w:t>
      </w:r>
      <w:r>
        <w:rPr>
          <w:sz w:val="22"/>
        </w:rPr>
        <w:t>серо-зеленый. Bunias orientalis L. — Свербига восточная.</w:t>
      </w:r>
    </w:p>
    <w:p>
      <w:pPr>
        <w:spacing w:before="0" w:line="242" w:lineRule="auto"/>
        <w:ind w:left="966" w:right="2569" w:firstLine="0"/>
        <w:jc w:val="left"/>
        <w:rPr>
          <w:sz w:val="22"/>
        </w:rPr>
      </w:pPr>
      <w:r>
        <w:rPr>
          <w:sz w:val="22"/>
        </w:rPr>
        <w:t>Capsella</w:t>
      </w:r>
      <w:r>
        <w:rPr>
          <w:spacing w:val="-8"/>
          <w:sz w:val="22"/>
        </w:rPr>
        <w:t xml:space="preserve"> </w:t>
      </w:r>
      <w:r>
        <w:rPr>
          <w:sz w:val="22"/>
        </w:rPr>
        <w:t>bursa-pastoris</w:t>
      </w:r>
      <w:r>
        <w:rPr>
          <w:spacing w:val="-8"/>
          <w:sz w:val="22"/>
        </w:rPr>
        <w:t xml:space="preserve"> </w:t>
      </w:r>
      <w:r>
        <w:rPr>
          <w:sz w:val="22"/>
        </w:rPr>
        <w:t>(L.)</w:t>
      </w:r>
      <w:r>
        <w:rPr>
          <w:spacing w:val="-8"/>
          <w:sz w:val="22"/>
        </w:rPr>
        <w:t xml:space="preserve"> </w:t>
      </w:r>
      <w:r>
        <w:rPr>
          <w:sz w:val="22"/>
        </w:rPr>
        <w:t>Medik</w:t>
      </w:r>
      <w:r>
        <w:rPr>
          <w:spacing w:val="-10"/>
          <w:sz w:val="22"/>
        </w:rPr>
        <w:t xml:space="preserve"> </w:t>
      </w:r>
      <w:r>
        <w:rPr>
          <w:sz w:val="22"/>
        </w:rPr>
        <w:t>—</w:t>
      </w:r>
      <w:r>
        <w:rPr>
          <w:spacing w:val="-8"/>
          <w:sz w:val="22"/>
        </w:rPr>
        <w:t xml:space="preserve"> </w:t>
      </w:r>
      <w:r>
        <w:rPr>
          <w:sz w:val="22"/>
        </w:rPr>
        <w:t>Пастушья</w:t>
      </w:r>
      <w:r>
        <w:rPr>
          <w:spacing w:val="-8"/>
          <w:sz w:val="22"/>
        </w:rPr>
        <w:t xml:space="preserve"> </w:t>
      </w:r>
      <w:r>
        <w:rPr>
          <w:sz w:val="22"/>
        </w:rPr>
        <w:t>сумка</w:t>
      </w:r>
      <w:r>
        <w:rPr>
          <w:spacing w:val="-8"/>
          <w:sz w:val="22"/>
        </w:rPr>
        <w:t xml:space="preserve"> </w:t>
      </w:r>
      <w:r>
        <w:rPr>
          <w:sz w:val="22"/>
        </w:rPr>
        <w:t>обыкновенная. Cardamine amara L. — Сердечник горький.</w:t>
      </w:r>
    </w:p>
    <w:p>
      <w:pPr>
        <w:spacing w:before="0" w:line="240" w:lineRule="auto"/>
        <w:ind w:left="966" w:right="4068" w:firstLine="0"/>
        <w:jc w:val="left"/>
        <w:rPr>
          <w:sz w:val="22"/>
        </w:rPr>
      </w:pPr>
      <w:r>
        <w:rPr>
          <w:sz w:val="22"/>
        </w:rPr>
        <w:t>Cardamine</w:t>
      </w:r>
      <w:r>
        <w:rPr>
          <w:spacing w:val="-12"/>
          <w:sz w:val="22"/>
        </w:rPr>
        <w:t xml:space="preserve"> </w:t>
      </w:r>
      <w:r>
        <w:rPr>
          <w:sz w:val="22"/>
        </w:rPr>
        <w:t>dentatа</w:t>
      </w:r>
      <w:r>
        <w:rPr>
          <w:spacing w:val="-11"/>
          <w:sz w:val="22"/>
        </w:rPr>
        <w:t xml:space="preserve"> </w:t>
      </w:r>
      <w:r>
        <w:rPr>
          <w:sz w:val="22"/>
        </w:rPr>
        <w:t>Schult.</w:t>
      </w:r>
      <w:r>
        <w:rPr>
          <w:spacing w:val="-11"/>
          <w:sz w:val="22"/>
        </w:rPr>
        <w:t xml:space="preserve"> </w:t>
      </w:r>
      <w:r>
        <w:rPr>
          <w:sz w:val="22"/>
        </w:rPr>
        <w:t>—</w:t>
      </w:r>
      <w:r>
        <w:rPr>
          <w:spacing w:val="-11"/>
          <w:sz w:val="22"/>
        </w:rPr>
        <w:t xml:space="preserve"> </w:t>
      </w:r>
      <w:r>
        <w:rPr>
          <w:sz w:val="22"/>
        </w:rPr>
        <w:t>Cердечник</w:t>
      </w:r>
      <w:r>
        <w:rPr>
          <w:spacing w:val="-11"/>
          <w:sz w:val="22"/>
        </w:rPr>
        <w:t xml:space="preserve"> </w:t>
      </w:r>
      <w:r>
        <w:rPr>
          <w:sz w:val="22"/>
        </w:rPr>
        <w:t>зубчатый. Cardamine pratensis L. — Сердечник луговой.</w:t>
      </w:r>
    </w:p>
    <w:p>
      <w:pPr>
        <w:spacing w:before="0" w:line="251" w:lineRule="exact"/>
        <w:ind w:left="966" w:right="0" w:firstLine="0"/>
        <w:jc w:val="left"/>
        <w:rPr>
          <w:sz w:val="22"/>
        </w:rPr>
      </w:pPr>
      <w:r>
        <w:rPr>
          <w:sz w:val="22"/>
        </w:rPr>
        <w:t>Cardamine</w:t>
      </w:r>
      <w:r>
        <w:rPr>
          <w:spacing w:val="-8"/>
          <w:sz w:val="22"/>
        </w:rPr>
        <w:t xml:space="preserve"> </w:t>
      </w:r>
      <w:r>
        <w:rPr>
          <w:sz w:val="22"/>
        </w:rPr>
        <w:t>hirsuta</w:t>
      </w:r>
      <w:r>
        <w:rPr>
          <w:spacing w:val="-11"/>
          <w:sz w:val="22"/>
        </w:rPr>
        <w:t xml:space="preserve"> </w:t>
      </w:r>
      <w:r>
        <w:rPr>
          <w:sz w:val="22"/>
        </w:rPr>
        <w:t>L.</w:t>
      </w:r>
      <w:r>
        <w:rPr>
          <w:spacing w:val="-10"/>
          <w:sz w:val="22"/>
        </w:rPr>
        <w:t xml:space="preserve"> </w:t>
      </w:r>
      <w:r>
        <w:rPr>
          <w:sz w:val="22"/>
        </w:rPr>
        <w:t>–</w:t>
      </w:r>
      <w:r>
        <w:rPr>
          <w:spacing w:val="-11"/>
          <w:sz w:val="22"/>
        </w:rPr>
        <w:t xml:space="preserve"> </w:t>
      </w:r>
      <w:r>
        <w:rPr>
          <w:sz w:val="22"/>
        </w:rPr>
        <w:t>Сердечник</w:t>
      </w:r>
      <w:r>
        <w:rPr>
          <w:spacing w:val="-11"/>
          <w:sz w:val="22"/>
        </w:rPr>
        <w:t xml:space="preserve"> </w:t>
      </w:r>
      <w:r>
        <w:rPr>
          <w:spacing w:val="-2"/>
          <w:sz w:val="22"/>
        </w:rPr>
        <w:t>жестковолосистый.</w:t>
      </w:r>
    </w:p>
    <w:p>
      <w:pPr>
        <w:spacing w:before="0" w:line="252" w:lineRule="exact"/>
        <w:ind w:left="966" w:right="0" w:firstLine="0"/>
        <w:jc w:val="left"/>
        <w:rPr>
          <w:sz w:val="22"/>
        </w:rPr>
      </w:pPr>
      <w:r>
        <w:rPr>
          <w:sz w:val="22"/>
        </w:rPr>
        <w:t>Cardaminopsis</w:t>
      </w:r>
      <w:r>
        <w:rPr>
          <w:spacing w:val="-13"/>
          <w:sz w:val="22"/>
        </w:rPr>
        <w:t xml:space="preserve"> </w:t>
      </w:r>
      <w:r>
        <w:rPr>
          <w:sz w:val="22"/>
        </w:rPr>
        <w:t>arenosa</w:t>
      </w:r>
      <w:r>
        <w:rPr>
          <w:spacing w:val="-12"/>
          <w:sz w:val="22"/>
        </w:rPr>
        <w:t xml:space="preserve"> </w:t>
      </w:r>
      <w:r>
        <w:rPr>
          <w:sz w:val="22"/>
        </w:rPr>
        <w:t>(L.)</w:t>
      </w:r>
      <w:r>
        <w:rPr>
          <w:spacing w:val="-13"/>
          <w:sz w:val="22"/>
        </w:rPr>
        <w:t xml:space="preserve"> </w:t>
      </w:r>
      <w:r>
        <w:rPr>
          <w:sz w:val="22"/>
        </w:rPr>
        <w:t>Hayek</w:t>
      </w:r>
      <w:r>
        <w:rPr>
          <w:spacing w:val="-14"/>
          <w:sz w:val="22"/>
        </w:rPr>
        <w:t xml:space="preserve"> </w:t>
      </w:r>
      <w:r>
        <w:rPr>
          <w:sz w:val="22"/>
        </w:rPr>
        <w:t>—</w:t>
      </w:r>
      <w:r>
        <w:rPr>
          <w:spacing w:val="-13"/>
          <w:sz w:val="22"/>
        </w:rPr>
        <w:t xml:space="preserve"> </w:t>
      </w:r>
      <w:r>
        <w:rPr>
          <w:sz w:val="22"/>
        </w:rPr>
        <w:t>Кардаминопсис</w:t>
      </w:r>
      <w:r>
        <w:rPr>
          <w:spacing w:val="-13"/>
          <w:sz w:val="22"/>
        </w:rPr>
        <w:t xml:space="preserve"> </w:t>
      </w:r>
      <w:r>
        <w:rPr>
          <w:spacing w:val="-2"/>
          <w:sz w:val="22"/>
        </w:rPr>
        <w:t>песчаный.</w:t>
      </w:r>
    </w:p>
    <w:p>
      <w:pPr>
        <w:spacing w:before="0" w:line="252" w:lineRule="exact"/>
        <w:ind w:left="966" w:right="0" w:firstLine="0"/>
        <w:jc w:val="left"/>
        <w:rPr>
          <w:b/>
          <w:sz w:val="22"/>
        </w:rPr>
      </w:pPr>
      <w:r>
        <w:rPr>
          <w:sz w:val="22"/>
        </w:rPr>
        <w:t>Dentaria</w:t>
      </w:r>
      <w:r>
        <w:rPr>
          <w:spacing w:val="-13"/>
          <w:sz w:val="22"/>
        </w:rPr>
        <w:t xml:space="preserve"> </w:t>
      </w:r>
      <w:r>
        <w:rPr>
          <w:sz w:val="22"/>
        </w:rPr>
        <w:t>bulbifera</w:t>
      </w:r>
      <w:r>
        <w:rPr>
          <w:spacing w:val="-13"/>
          <w:sz w:val="22"/>
        </w:rPr>
        <w:t xml:space="preserve"> </w:t>
      </w:r>
      <w:r>
        <w:rPr>
          <w:sz w:val="22"/>
        </w:rPr>
        <w:t>L.</w:t>
      </w:r>
      <w:r>
        <w:rPr>
          <w:spacing w:val="-12"/>
          <w:sz w:val="22"/>
        </w:rPr>
        <w:t xml:space="preserve"> </w:t>
      </w:r>
      <w:r>
        <w:rPr>
          <w:sz w:val="22"/>
        </w:rPr>
        <w:t>—</w:t>
      </w:r>
      <w:r>
        <w:rPr>
          <w:spacing w:val="-12"/>
          <w:sz w:val="22"/>
        </w:rPr>
        <w:t xml:space="preserve"> </w:t>
      </w:r>
      <w:r>
        <w:rPr>
          <w:sz w:val="22"/>
        </w:rPr>
        <w:t>Зубянка</w:t>
      </w:r>
      <w:r>
        <w:rPr>
          <w:spacing w:val="-13"/>
          <w:sz w:val="22"/>
        </w:rPr>
        <w:t xml:space="preserve"> </w:t>
      </w:r>
      <w:r>
        <w:rPr>
          <w:sz w:val="22"/>
        </w:rPr>
        <w:t>луковичная.</w:t>
      </w:r>
      <w:r>
        <w:rPr>
          <w:spacing w:val="-12"/>
          <w:sz w:val="22"/>
        </w:rPr>
        <w:t xml:space="preserve"> </w:t>
      </w:r>
      <w:r>
        <w:rPr>
          <w:b/>
          <w:sz w:val="22"/>
        </w:rPr>
        <w:t>Охраняемое</w:t>
      </w:r>
      <w:r>
        <w:rPr>
          <w:b/>
          <w:spacing w:val="-13"/>
          <w:sz w:val="22"/>
        </w:rPr>
        <w:t xml:space="preserve"> </w:t>
      </w:r>
      <w:r>
        <w:rPr>
          <w:b/>
          <w:sz w:val="22"/>
        </w:rPr>
        <w:t>IV</w:t>
      </w:r>
      <w:r>
        <w:rPr>
          <w:b/>
          <w:spacing w:val="-11"/>
          <w:sz w:val="22"/>
        </w:rPr>
        <w:t xml:space="preserve"> </w:t>
      </w:r>
      <w:r>
        <w:rPr>
          <w:b/>
          <w:spacing w:val="-2"/>
          <w:sz w:val="22"/>
        </w:rPr>
        <w:t>категория.</w:t>
      </w:r>
    </w:p>
    <w:p>
      <w:pPr>
        <w:spacing w:before="0" w:line="252" w:lineRule="exact"/>
        <w:ind w:left="966" w:right="0" w:firstLine="0"/>
        <w:jc w:val="left"/>
        <w:rPr>
          <w:sz w:val="22"/>
        </w:rPr>
      </w:pPr>
      <w:r>
        <w:rPr>
          <w:sz w:val="22"/>
        </w:rPr>
        <w:t>Descurainia</w:t>
      </w:r>
      <w:r>
        <w:rPr>
          <w:spacing w:val="-10"/>
          <w:sz w:val="22"/>
        </w:rPr>
        <w:t xml:space="preserve"> </w:t>
      </w:r>
      <w:r>
        <w:rPr>
          <w:sz w:val="22"/>
        </w:rPr>
        <w:t>sophia</w:t>
      </w:r>
      <w:r>
        <w:rPr>
          <w:spacing w:val="-11"/>
          <w:sz w:val="22"/>
        </w:rPr>
        <w:t xml:space="preserve"> </w:t>
      </w:r>
      <w:r>
        <w:rPr>
          <w:sz w:val="22"/>
        </w:rPr>
        <w:t>(L.)</w:t>
      </w:r>
      <w:r>
        <w:rPr>
          <w:spacing w:val="-11"/>
          <w:sz w:val="22"/>
        </w:rPr>
        <w:t xml:space="preserve"> </w:t>
      </w:r>
      <w:r>
        <w:rPr>
          <w:sz w:val="22"/>
        </w:rPr>
        <w:t>Webb</w:t>
      </w:r>
      <w:r>
        <w:rPr>
          <w:spacing w:val="-7"/>
          <w:sz w:val="22"/>
        </w:rPr>
        <w:t xml:space="preserve"> </w:t>
      </w:r>
      <w:r>
        <w:rPr>
          <w:sz w:val="22"/>
        </w:rPr>
        <w:t>ex</w:t>
      </w:r>
      <w:r>
        <w:rPr>
          <w:spacing w:val="-7"/>
          <w:sz w:val="22"/>
        </w:rPr>
        <w:t xml:space="preserve"> </w:t>
      </w:r>
      <w:r>
        <w:rPr>
          <w:sz w:val="22"/>
        </w:rPr>
        <w:t>Prantl</w:t>
      </w:r>
      <w:r>
        <w:rPr>
          <w:spacing w:val="-11"/>
          <w:sz w:val="22"/>
        </w:rPr>
        <w:t xml:space="preserve"> </w:t>
      </w:r>
      <w:r>
        <w:rPr>
          <w:sz w:val="22"/>
        </w:rPr>
        <w:t>—</w:t>
      </w:r>
      <w:r>
        <w:rPr>
          <w:spacing w:val="-10"/>
          <w:sz w:val="22"/>
        </w:rPr>
        <w:t xml:space="preserve"> </w:t>
      </w:r>
      <w:r>
        <w:rPr>
          <w:sz w:val="22"/>
        </w:rPr>
        <w:t>Дескурайния</w:t>
      </w:r>
      <w:r>
        <w:rPr>
          <w:spacing w:val="-11"/>
          <w:sz w:val="22"/>
        </w:rPr>
        <w:t xml:space="preserve"> </w:t>
      </w:r>
      <w:r>
        <w:rPr>
          <w:spacing w:val="-2"/>
          <w:sz w:val="22"/>
        </w:rPr>
        <w:t>Софии.</w:t>
      </w:r>
    </w:p>
    <w:p>
      <w:pPr>
        <w:spacing w:before="0" w:line="252" w:lineRule="exact"/>
        <w:ind w:left="966" w:right="0" w:firstLine="0"/>
        <w:jc w:val="left"/>
        <w:rPr>
          <w:sz w:val="22"/>
        </w:rPr>
      </w:pPr>
      <w:r>
        <w:rPr>
          <w:sz w:val="22"/>
        </w:rPr>
        <w:t>Draba</w:t>
      </w:r>
      <w:r>
        <w:rPr>
          <w:spacing w:val="-9"/>
          <w:sz w:val="22"/>
        </w:rPr>
        <w:t xml:space="preserve"> </w:t>
      </w:r>
      <w:r>
        <w:rPr>
          <w:sz w:val="22"/>
        </w:rPr>
        <w:t>nemorosa</w:t>
      </w:r>
      <w:r>
        <w:rPr>
          <w:spacing w:val="-8"/>
          <w:sz w:val="22"/>
        </w:rPr>
        <w:t xml:space="preserve"> </w:t>
      </w:r>
      <w:r>
        <w:rPr>
          <w:sz w:val="22"/>
        </w:rPr>
        <w:t>L.</w:t>
      </w:r>
      <w:r>
        <w:rPr>
          <w:spacing w:val="-9"/>
          <w:sz w:val="22"/>
        </w:rPr>
        <w:t xml:space="preserve"> </w:t>
      </w:r>
      <w:r>
        <w:rPr>
          <w:sz w:val="22"/>
        </w:rPr>
        <w:t>—</w:t>
      </w:r>
      <w:r>
        <w:rPr>
          <w:spacing w:val="-8"/>
          <w:sz w:val="22"/>
        </w:rPr>
        <w:t xml:space="preserve"> </w:t>
      </w:r>
      <w:r>
        <w:rPr>
          <w:sz w:val="22"/>
        </w:rPr>
        <w:t>Крупка</w:t>
      </w:r>
      <w:r>
        <w:rPr>
          <w:spacing w:val="-9"/>
          <w:sz w:val="22"/>
        </w:rPr>
        <w:t xml:space="preserve"> </w:t>
      </w:r>
      <w:r>
        <w:rPr>
          <w:spacing w:val="-2"/>
          <w:sz w:val="22"/>
        </w:rPr>
        <w:t>дубравная.</w:t>
      </w:r>
    </w:p>
    <w:p>
      <w:pPr>
        <w:spacing w:before="0"/>
        <w:ind w:left="966" w:right="4068" w:firstLine="0"/>
        <w:jc w:val="left"/>
        <w:rPr>
          <w:sz w:val="22"/>
        </w:rPr>
      </w:pPr>
      <w:r>
        <w:rPr>
          <w:sz w:val="22"/>
        </w:rPr>
        <w:t>Erophila verna (L.) Bess. — Веснянка весенняя. Erysimum</w:t>
      </w:r>
      <w:r>
        <w:rPr>
          <w:spacing w:val="-10"/>
          <w:sz w:val="22"/>
        </w:rPr>
        <w:t xml:space="preserve"> </w:t>
      </w:r>
      <w:r>
        <w:rPr>
          <w:sz w:val="22"/>
        </w:rPr>
        <w:t>cheiranthoides</w:t>
      </w:r>
      <w:r>
        <w:rPr>
          <w:spacing w:val="-12"/>
          <w:sz w:val="22"/>
        </w:rPr>
        <w:t xml:space="preserve"> </w:t>
      </w:r>
      <w:r>
        <w:rPr>
          <w:sz w:val="22"/>
        </w:rPr>
        <w:t>L.</w:t>
      </w:r>
      <w:r>
        <w:rPr>
          <w:spacing w:val="-12"/>
          <w:sz w:val="22"/>
        </w:rPr>
        <w:t xml:space="preserve"> </w:t>
      </w:r>
      <w:r>
        <w:rPr>
          <w:sz w:val="22"/>
        </w:rPr>
        <w:t>—</w:t>
      </w:r>
      <w:r>
        <w:rPr>
          <w:spacing w:val="-12"/>
          <w:sz w:val="22"/>
        </w:rPr>
        <w:t xml:space="preserve"> </w:t>
      </w:r>
      <w:r>
        <w:rPr>
          <w:sz w:val="22"/>
        </w:rPr>
        <w:t>Желтушник</w:t>
      </w:r>
      <w:r>
        <w:rPr>
          <w:spacing w:val="-12"/>
          <w:sz w:val="22"/>
        </w:rPr>
        <w:t xml:space="preserve"> </w:t>
      </w:r>
      <w:r>
        <w:rPr>
          <w:sz w:val="22"/>
        </w:rPr>
        <w:t>левкойный.</w:t>
      </w:r>
    </w:p>
    <w:p>
      <w:pPr>
        <w:spacing w:before="0"/>
        <w:ind w:left="966" w:right="3089" w:firstLine="0"/>
        <w:jc w:val="left"/>
        <w:rPr>
          <w:sz w:val="22"/>
        </w:rPr>
      </w:pPr>
      <w:r>
        <w:rPr>
          <w:sz w:val="22"/>
        </w:rPr>
        <w:t>Lepidium</w:t>
      </w:r>
      <w:r>
        <w:rPr>
          <w:spacing w:val="-10"/>
          <w:sz w:val="22"/>
        </w:rPr>
        <w:t xml:space="preserve"> </w:t>
      </w:r>
      <w:r>
        <w:rPr>
          <w:sz w:val="22"/>
        </w:rPr>
        <w:t>densiflorum</w:t>
      </w:r>
      <w:r>
        <w:rPr>
          <w:spacing w:val="-10"/>
          <w:sz w:val="22"/>
        </w:rPr>
        <w:t xml:space="preserve"> </w:t>
      </w:r>
      <w:r>
        <w:rPr>
          <w:sz w:val="22"/>
        </w:rPr>
        <w:t>Schrad.</w:t>
      </w:r>
      <w:r>
        <w:rPr>
          <w:spacing w:val="-11"/>
          <w:sz w:val="22"/>
        </w:rPr>
        <w:t xml:space="preserve"> </w:t>
      </w:r>
      <w:r>
        <w:rPr>
          <w:sz w:val="22"/>
        </w:rPr>
        <w:t>—</w:t>
      </w:r>
      <w:r>
        <w:rPr>
          <w:spacing w:val="-12"/>
          <w:sz w:val="22"/>
        </w:rPr>
        <w:t xml:space="preserve"> </w:t>
      </w:r>
      <w:r>
        <w:rPr>
          <w:sz w:val="22"/>
        </w:rPr>
        <w:t>Клоповник</w:t>
      </w:r>
      <w:r>
        <w:rPr>
          <w:spacing w:val="-12"/>
          <w:sz w:val="22"/>
        </w:rPr>
        <w:t xml:space="preserve"> </w:t>
      </w:r>
      <w:r>
        <w:rPr>
          <w:sz w:val="22"/>
        </w:rPr>
        <w:t>густоцветковый. Lepidium ruderale L. — Клоповник мусорный.</w:t>
      </w:r>
    </w:p>
    <w:p>
      <w:pPr>
        <w:spacing w:before="0" w:line="252" w:lineRule="exact"/>
        <w:ind w:left="966" w:right="0" w:firstLine="0"/>
        <w:jc w:val="left"/>
        <w:rPr>
          <w:b/>
          <w:sz w:val="22"/>
        </w:rPr>
      </w:pPr>
      <w:r>
        <w:rPr>
          <w:sz w:val="22"/>
        </w:rPr>
        <w:t>Lunaria</w:t>
      </w:r>
      <w:r>
        <w:rPr>
          <w:spacing w:val="-11"/>
          <w:sz w:val="22"/>
        </w:rPr>
        <w:t xml:space="preserve"> </w:t>
      </w:r>
      <w:r>
        <w:rPr>
          <w:sz w:val="22"/>
        </w:rPr>
        <w:t>rediviva</w:t>
      </w:r>
      <w:r>
        <w:rPr>
          <w:spacing w:val="-12"/>
          <w:sz w:val="22"/>
        </w:rPr>
        <w:t xml:space="preserve"> </w:t>
      </w:r>
      <w:r>
        <w:rPr>
          <w:sz w:val="22"/>
        </w:rPr>
        <w:t>L.</w:t>
      </w:r>
      <w:r>
        <w:rPr>
          <w:spacing w:val="-11"/>
          <w:sz w:val="22"/>
        </w:rPr>
        <w:t xml:space="preserve"> </w:t>
      </w:r>
      <w:r>
        <w:rPr>
          <w:sz w:val="22"/>
        </w:rPr>
        <w:t>—</w:t>
      </w:r>
      <w:r>
        <w:rPr>
          <w:spacing w:val="-12"/>
          <w:sz w:val="22"/>
        </w:rPr>
        <w:t xml:space="preserve"> </w:t>
      </w:r>
      <w:r>
        <w:rPr>
          <w:sz w:val="22"/>
        </w:rPr>
        <w:t>Лунник</w:t>
      </w:r>
      <w:r>
        <w:rPr>
          <w:spacing w:val="-12"/>
          <w:sz w:val="22"/>
        </w:rPr>
        <w:t xml:space="preserve"> </w:t>
      </w:r>
      <w:r>
        <w:rPr>
          <w:sz w:val="22"/>
        </w:rPr>
        <w:t>оживающий,</w:t>
      </w:r>
      <w:r>
        <w:rPr>
          <w:spacing w:val="-11"/>
          <w:sz w:val="22"/>
        </w:rPr>
        <w:t xml:space="preserve"> </w:t>
      </w:r>
      <w:r>
        <w:rPr>
          <w:sz w:val="22"/>
        </w:rPr>
        <w:t>л.</w:t>
      </w:r>
      <w:r>
        <w:rPr>
          <w:spacing w:val="-11"/>
          <w:sz w:val="22"/>
        </w:rPr>
        <w:t xml:space="preserve"> </w:t>
      </w:r>
      <w:r>
        <w:rPr>
          <w:sz w:val="22"/>
        </w:rPr>
        <w:t>многолетний.</w:t>
      </w:r>
      <w:r>
        <w:rPr>
          <w:spacing w:val="-11"/>
          <w:sz w:val="22"/>
        </w:rPr>
        <w:t xml:space="preserve"> </w:t>
      </w:r>
      <w:r>
        <w:rPr>
          <w:b/>
          <w:sz w:val="22"/>
        </w:rPr>
        <w:t>Охраняемое</w:t>
      </w:r>
      <w:r>
        <w:rPr>
          <w:b/>
          <w:spacing w:val="-12"/>
          <w:sz w:val="22"/>
        </w:rPr>
        <w:t xml:space="preserve"> </w:t>
      </w:r>
      <w:r>
        <w:rPr>
          <w:b/>
          <w:sz w:val="22"/>
        </w:rPr>
        <w:t>IV</w:t>
      </w:r>
      <w:r>
        <w:rPr>
          <w:b/>
          <w:spacing w:val="-10"/>
          <w:sz w:val="22"/>
        </w:rPr>
        <w:t xml:space="preserve"> </w:t>
      </w:r>
      <w:r>
        <w:rPr>
          <w:b/>
          <w:spacing w:val="-2"/>
          <w:sz w:val="22"/>
        </w:rPr>
        <w:t>категория.</w:t>
      </w:r>
    </w:p>
    <w:p>
      <w:pPr>
        <w:spacing w:before="0" w:line="252" w:lineRule="exact"/>
        <w:ind w:left="966" w:right="0" w:firstLine="0"/>
        <w:jc w:val="left"/>
        <w:rPr>
          <w:sz w:val="22"/>
        </w:rPr>
      </w:pPr>
      <w:r>
        <w:rPr>
          <w:sz w:val="22"/>
        </w:rPr>
        <w:t>Neslia</w:t>
      </w:r>
      <w:r>
        <w:rPr>
          <w:spacing w:val="-10"/>
          <w:sz w:val="22"/>
        </w:rPr>
        <w:t xml:space="preserve"> </w:t>
      </w:r>
      <w:r>
        <w:rPr>
          <w:sz w:val="22"/>
        </w:rPr>
        <w:t>paniculata</w:t>
      </w:r>
      <w:r>
        <w:rPr>
          <w:spacing w:val="-9"/>
          <w:sz w:val="22"/>
        </w:rPr>
        <w:t xml:space="preserve"> </w:t>
      </w:r>
      <w:r>
        <w:rPr>
          <w:sz w:val="22"/>
        </w:rPr>
        <w:t>(L.)</w:t>
      </w:r>
      <w:r>
        <w:rPr>
          <w:spacing w:val="-9"/>
          <w:sz w:val="22"/>
        </w:rPr>
        <w:t xml:space="preserve"> </w:t>
      </w:r>
      <w:r>
        <w:rPr>
          <w:sz w:val="22"/>
        </w:rPr>
        <w:t>Desv.</w:t>
      </w:r>
      <w:r>
        <w:rPr>
          <w:spacing w:val="-9"/>
          <w:sz w:val="22"/>
        </w:rPr>
        <w:t xml:space="preserve"> </w:t>
      </w:r>
      <w:r>
        <w:rPr>
          <w:sz w:val="22"/>
        </w:rPr>
        <w:t>—</w:t>
      </w:r>
      <w:r>
        <w:rPr>
          <w:spacing w:val="-9"/>
          <w:sz w:val="22"/>
        </w:rPr>
        <w:t xml:space="preserve"> </w:t>
      </w:r>
      <w:r>
        <w:rPr>
          <w:sz w:val="22"/>
        </w:rPr>
        <w:t>Неслия</w:t>
      </w:r>
      <w:r>
        <w:rPr>
          <w:spacing w:val="-10"/>
          <w:sz w:val="22"/>
        </w:rPr>
        <w:t xml:space="preserve"> </w:t>
      </w:r>
      <w:r>
        <w:rPr>
          <w:spacing w:val="-2"/>
          <w:sz w:val="22"/>
        </w:rPr>
        <w:t>метельчатая.</w:t>
      </w:r>
    </w:p>
    <w:p>
      <w:pPr>
        <w:spacing w:before="0" w:line="252" w:lineRule="exact"/>
        <w:ind w:left="966" w:right="0" w:firstLine="0"/>
        <w:jc w:val="left"/>
        <w:rPr>
          <w:sz w:val="22"/>
        </w:rPr>
      </w:pPr>
      <w:r>
        <w:rPr>
          <w:sz w:val="22"/>
        </w:rPr>
        <w:t>Raphanus</w:t>
      </w:r>
      <w:r>
        <w:rPr>
          <w:spacing w:val="-11"/>
          <w:sz w:val="22"/>
        </w:rPr>
        <w:t xml:space="preserve"> </w:t>
      </w:r>
      <w:r>
        <w:rPr>
          <w:sz w:val="22"/>
        </w:rPr>
        <w:t>raphanistrum</w:t>
      </w:r>
      <w:r>
        <w:rPr>
          <w:spacing w:val="-8"/>
          <w:sz w:val="22"/>
        </w:rPr>
        <w:t xml:space="preserve"> </w:t>
      </w:r>
      <w:r>
        <w:rPr>
          <w:sz w:val="22"/>
        </w:rPr>
        <w:t>L.</w:t>
      </w:r>
      <w:r>
        <w:rPr>
          <w:spacing w:val="-10"/>
          <w:sz w:val="22"/>
        </w:rPr>
        <w:t xml:space="preserve"> </w:t>
      </w:r>
      <w:r>
        <w:rPr>
          <w:sz w:val="22"/>
        </w:rPr>
        <w:t>—</w:t>
      </w:r>
      <w:r>
        <w:rPr>
          <w:spacing w:val="-11"/>
          <w:sz w:val="22"/>
        </w:rPr>
        <w:t xml:space="preserve"> </w:t>
      </w:r>
      <w:r>
        <w:rPr>
          <w:sz w:val="22"/>
        </w:rPr>
        <w:t>Редька</w:t>
      </w:r>
      <w:r>
        <w:rPr>
          <w:spacing w:val="-11"/>
          <w:sz w:val="22"/>
        </w:rPr>
        <w:t xml:space="preserve"> </w:t>
      </w:r>
      <w:r>
        <w:rPr>
          <w:spacing w:val="-2"/>
          <w:sz w:val="22"/>
        </w:rPr>
        <w:t>дикая.</w:t>
      </w:r>
    </w:p>
    <w:p>
      <w:pPr>
        <w:spacing w:before="0" w:line="252" w:lineRule="exact"/>
        <w:ind w:left="966" w:right="0" w:firstLine="0"/>
        <w:jc w:val="left"/>
        <w:rPr>
          <w:sz w:val="22"/>
        </w:rPr>
      </w:pPr>
      <w:r>
        <w:rPr>
          <w:sz w:val="22"/>
        </w:rPr>
        <w:t>Rorippa</w:t>
      </w:r>
      <w:r>
        <w:rPr>
          <w:spacing w:val="-11"/>
          <w:sz w:val="22"/>
        </w:rPr>
        <w:t xml:space="preserve"> </w:t>
      </w:r>
      <w:r>
        <w:rPr>
          <w:sz w:val="22"/>
        </w:rPr>
        <w:t>amphibia</w:t>
      </w:r>
      <w:r>
        <w:rPr>
          <w:spacing w:val="-10"/>
          <w:sz w:val="22"/>
        </w:rPr>
        <w:t xml:space="preserve"> </w:t>
      </w:r>
      <w:r>
        <w:rPr>
          <w:sz w:val="22"/>
        </w:rPr>
        <w:t>(L.)</w:t>
      </w:r>
      <w:r>
        <w:rPr>
          <w:spacing w:val="-11"/>
          <w:sz w:val="22"/>
        </w:rPr>
        <w:t xml:space="preserve"> </w:t>
      </w:r>
      <w:r>
        <w:rPr>
          <w:sz w:val="22"/>
        </w:rPr>
        <w:t>Bess.</w:t>
      </w:r>
      <w:r>
        <w:rPr>
          <w:spacing w:val="-10"/>
          <w:sz w:val="22"/>
        </w:rPr>
        <w:t xml:space="preserve"> </w:t>
      </w:r>
      <w:r>
        <w:rPr>
          <w:sz w:val="22"/>
        </w:rPr>
        <w:t>—</w:t>
      </w:r>
      <w:r>
        <w:rPr>
          <w:spacing w:val="-11"/>
          <w:sz w:val="22"/>
        </w:rPr>
        <w:t xml:space="preserve"> </w:t>
      </w:r>
      <w:r>
        <w:rPr>
          <w:sz w:val="22"/>
        </w:rPr>
        <w:t>Жерушник</w:t>
      </w:r>
      <w:r>
        <w:rPr>
          <w:spacing w:val="-11"/>
          <w:sz w:val="22"/>
        </w:rPr>
        <w:t xml:space="preserve"> </w:t>
      </w:r>
      <w:r>
        <w:rPr>
          <w:spacing w:val="-2"/>
          <w:sz w:val="22"/>
        </w:rPr>
        <w:t>земноводный.</w:t>
      </w:r>
    </w:p>
    <w:p>
      <w:pPr>
        <w:spacing w:before="1"/>
        <w:ind w:left="966" w:right="4068" w:firstLine="0"/>
        <w:jc w:val="left"/>
        <w:rPr>
          <w:sz w:val="22"/>
        </w:rPr>
      </w:pPr>
      <w:r>
        <w:rPr>
          <w:sz w:val="22"/>
        </w:rPr>
        <w:t>Rorippa</w:t>
      </w:r>
      <w:r>
        <w:rPr>
          <w:spacing w:val="-13"/>
          <w:sz w:val="22"/>
        </w:rPr>
        <w:t xml:space="preserve"> </w:t>
      </w:r>
      <w:r>
        <w:rPr>
          <w:sz w:val="22"/>
        </w:rPr>
        <w:t>palustris</w:t>
      </w:r>
      <w:r>
        <w:rPr>
          <w:spacing w:val="-9"/>
          <w:sz w:val="22"/>
        </w:rPr>
        <w:t xml:space="preserve"> </w:t>
      </w:r>
      <w:r>
        <w:rPr>
          <w:sz w:val="22"/>
        </w:rPr>
        <w:t>(L.)</w:t>
      </w:r>
      <w:r>
        <w:rPr>
          <w:spacing w:val="-9"/>
          <w:sz w:val="22"/>
        </w:rPr>
        <w:t xml:space="preserve"> </w:t>
      </w:r>
      <w:r>
        <w:rPr>
          <w:sz w:val="22"/>
        </w:rPr>
        <w:t>Bess.</w:t>
      </w:r>
      <w:r>
        <w:rPr>
          <w:spacing w:val="-8"/>
          <w:sz w:val="22"/>
        </w:rPr>
        <w:t xml:space="preserve"> </w:t>
      </w:r>
      <w:r>
        <w:rPr>
          <w:sz w:val="22"/>
        </w:rPr>
        <w:t>—</w:t>
      </w:r>
      <w:r>
        <w:rPr>
          <w:spacing w:val="-9"/>
          <w:sz w:val="22"/>
        </w:rPr>
        <w:t xml:space="preserve"> </w:t>
      </w:r>
      <w:r>
        <w:rPr>
          <w:sz w:val="22"/>
        </w:rPr>
        <w:t>Жерушник</w:t>
      </w:r>
      <w:r>
        <w:rPr>
          <w:spacing w:val="-9"/>
          <w:sz w:val="22"/>
        </w:rPr>
        <w:t xml:space="preserve"> </w:t>
      </w:r>
      <w:r>
        <w:rPr>
          <w:sz w:val="22"/>
        </w:rPr>
        <w:t>болотный. Rorippa sylvestris (L.) Bess. — Жерушник лесной. Sinapis arvensis L. — Горчица полевая.</w:t>
      </w:r>
    </w:p>
    <w:p>
      <w:pPr>
        <w:spacing w:before="0" w:line="242" w:lineRule="auto"/>
        <w:ind w:left="966" w:right="4721" w:firstLine="0"/>
        <w:jc w:val="left"/>
        <w:rPr>
          <w:sz w:val="22"/>
        </w:rPr>
      </w:pPr>
      <w:r>
        <w:rPr>
          <w:sz w:val="22"/>
        </w:rPr>
        <w:t>Sisymbrium</w:t>
      </w:r>
      <w:r>
        <w:rPr>
          <w:spacing w:val="-10"/>
          <w:sz w:val="22"/>
        </w:rPr>
        <w:t xml:space="preserve"> </w:t>
      </w:r>
      <w:r>
        <w:rPr>
          <w:sz w:val="22"/>
        </w:rPr>
        <w:t>altissimum</w:t>
      </w:r>
      <w:r>
        <w:rPr>
          <w:spacing w:val="-10"/>
          <w:sz w:val="22"/>
        </w:rPr>
        <w:t xml:space="preserve"> </w:t>
      </w:r>
      <w:r>
        <w:rPr>
          <w:sz w:val="22"/>
        </w:rPr>
        <w:t>L.</w:t>
      </w:r>
      <w:r>
        <w:rPr>
          <w:spacing w:val="-10"/>
          <w:sz w:val="22"/>
        </w:rPr>
        <w:t xml:space="preserve"> </w:t>
      </w:r>
      <w:r>
        <w:rPr>
          <w:sz w:val="22"/>
        </w:rPr>
        <w:t>—</w:t>
      </w:r>
      <w:r>
        <w:rPr>
          <w:spacing w:val="-11"/>
          <w:sz w:val="22"/>
        </w:rPr>
        <w:t xml:space="preserve"> </w:t>
      </w:r>
      <w:r>
        <w:rPr>
          <w:sz w:val="22"/>
        </w:rPr>
        <w:t>Гулявник</w:t>
      </w:r>
      <w:r>
        <w:rPr>
          <w:spacing w:val="-11"/>
          <w:sz w:val="22"/>
        </w:rPr>
        <w:t xml:space="preserve"> </w:t>
      </w:r>
      <w:r>
        <w:rPr>
          <w:sz w:val="22"/>
        </w:rPr>
        <w:t>высокий. Sisymbrium loeselii L. — Гулявник Лезеля.</w:t>
      </w:r>
    </w:p>
    <w:p>
      <w:pPr>
        <w:spacing w:before="0" w:line="249" w:lineRule="exact"/>
        <w:ind w:left="966" w:right="0" w:firstLine="0"/>
        <w:jc w:val="left"/>
        <w:rPr>
          <w:sz w:val="22"/>
        </w:rPr>
      </w:pPr>
      <w:r>
        <w:rPr>
          <w:sz w:val="22"/>
        </w:rPr>
        <w:t>Thlaspi</w:t>
      </w:r>
      <w:r>
        <w:rPr>
          <w:spacing w:val="-8"/>
          <w:sz w:val="22"/>
        </w:rPr>
        <w:t xml:space="preserve"> </w:t>
      </w:r>
      <w:r>
        <w:rPr>
          <w:sz w:val="22"/>
        </w:rPr>
        <w:t>arvense</w:t>
      </w:r>
      <w:r>
        <w:rPr>
          <w:spacing w:val="-9"/>
          <w:sz w:val="22"/>
        </w:rPr>
        <w:t xml:space="preserve"> </w:t>
      </w:r>
      <w:r>
        <w:rPr>
          <w:sz w:val="22"/>
        </w:rPr>
        <w:t>L.</w:t>
      </w:r>
      <w:r>
        <w:rPr>
          <w:spacing w:val="-7"/>
          <w:sz w:val="22"/>
        </w:rPr>
        <w:t xml:space="preserve"> </w:t>
      </w:r>
      <w:r>
        <w:rPr>
          <w:sz w:val="22"/>
        </w:rPr>
        <w:t>—</w:t>
      </w:r>
      <w:r>
        <w:rPr>
          <w:spacing w:val="-8"/>
          <w:sz w:val="22"/>
        </w:rPr>
        <w:t xml:space="preserve"> </w:t>
      </w:r>
      <w:r>
        <w:rPr>
          <w:sz w:val="22"/>
        </w:rPr>
        <w:t>Ярутка</w:t>
      </w:r>
      <w:r>
        <w:rPr>
          <w:spacing w:val="-8"/>
          <w:sz w:val="22"/>
        </w:rPr>
        <w:t xml:space="preserve"> </w:t>
      </w:r>
      <w:r>
        <w:rPr>
          <w:spacing w:val="-2"/>
          <w:sz w:val="22"/>
        </w:rPr>
        <w:t>полевая.</w:t>
      </w:r>
    </w:p>
    <w:p>
      <w:pPr>
        <w:spacing w:before="0" w:line="252" w:lineRule="exact"/>
        <w:ind w:left="966" w:right="0" w:firstLine="0"/>
        <w:jc w:val="left"/>
        <w:rPr>
          <w:sz w:val="22"/>
        </w:rPr>
      </w:pPr>
      <w:r>
        <w:rPr>
          <w:sz w:val="22"/>
        </w:rPr>
        <w:t>Turritis</w:t>
      </w:r>
      <w:r>
        <w:rPr>
          <w:spacing w:val="-10"/>
          <w:sz w:val="22"/>
        </w:rPr>
        <w:t xml:space="preserve"> </w:t>
      </w:r>
      <w:r>
        <w:rPr>
          <w:sz w:val="22"/>
        </w:rPr>
        <w:t>glabra</w:t>
      </w:r>
      <w:r>
        <w:rPr>
          <w:spacing w:val="-11"/>
          <w:sz w:val="22"/>
        </w:rPr>
        <w:t xml:space="preserve"> </w:t>
      </w:r>
      <w:r>
        <w:rPr>
          <w:sz w:val="22"/>
        </w:rPr>
        <w:t>L.</w:t>
      </w:r>
      <w:r>
        <w:rPr>
          <w:spacing w:val="-10"/>
          <w:sz w:val="22"/>
        </w:rPr>
        <w:t xml:space="preserve"> </w:t>
      </w:r>
      <w:r>
        <w:rPr>
          <w:sz w:val="22"/>
        </w:rPr>
        <w:t>—</w:t>
      </w:r>
      <w:r>
        <w:rPr>
          <w:spacing w:val="-10"/>
          <w:sz w:val="22"/>
        </w:rPr>
        <w:t xml:space="preserve"> </w:t>
      </w:r>
      <w:r>
        <w:rPr>
          <w:sz w:val="22"/>
        </w:rPr>
        <w:t>Башенница</w:t>
      </w:r>
      <w:r>
        <w:rPr>
          <w:spacing w:val="-11"/>
          <w:sz w:val="22"/>
        </w:rPr>
        <w:t xml:space="preserve"> </w:t>
      </w:r>
      <w:r>
        <w:rPr>
          <w:sz w:val="22"/>
        </w:rPr>
        <w:t>гладкая,</w:t>
      </w:r>
      <w:r>
        <w:rPr>
          <w:spacing w:val="-10"/>
          <w:sz w:val="22"/>
        </w:rPr>
        <w:t xml:space="preserve"> </w:t>
      </w:r>
      <w:r>
        <w:rPr>
          <w:spacing w:val="-2"/>
          <w:sz w:val="22"/>
        </w:rPr>
        <w:t>голая.</w:t>
      </w:r>
    </w:p>
    <w:p>
      <w:pPr>
        <w:spacing w:before="0" w:line="252" w:lineRule="exact"/>
        <w:ind w:left="966" w:right="0" w:firstLine="0"/>
        <w:jc w:val="left"/>
        <w:rPr>
          <w:sz w:val="22"/>
        </w:rPr>
      </w:pPr>
      <w:r>
        <w:rPr>
          <w:sz w:val="22"/>
        </w:rPr>
        <w:t>Velarum</w:t>
      </w:r>
      <w:r>
        <w:rPr>
          <w:spacing w:val="-11"/>
          <w:sz w:val="22"/>
        </w:rPr>
        <w:t xml:space="preserve"> </w:t>
      </w:r>
      <w:r>
        <w:rPr>
          <w:sz w:val="22"/>
        </w:rPr>
        <w:t>officinale</w:t>
      </w:r>
      <w:r>
        <w:rPr>
          <w:spacing w:val="-13"/>
          <w:sz w:val="22"/>
        </w:rPr>
        <w:t xml:space="preserve"> </w:t>
      </w:r>
      <w:r>
        <w:rPr>
          <w:sz w:val="22"/>
        </w:rPr>
        <w:t>(L.)</w:t>
      </w:r>
      <w:r>
        <w:rPr>
          <w:spacing w:val="-11"/>
          <w:sz w:val="22"/>
        </w:rPr>
        <w:t xml:space="preserve"> </w:t>
      </w:r>
      <w:r>
        <w:rPr>
          <w:sz w:val="22"/>
        </w:rPr>
        <w:t>Reichb.</w:t>
      </w:r>
      <w:r>
        <w:rPr>
          <w:spacing w:val="-11"/>
          <w:sz w:val="22"/>
        </w:rPr>
        <w:t xml:space="preserve"> </w:t>
      </w:r>
      <w:r>
        <w:rPr>
          <w:sz w:val="22"/>
        </w:rPr>
        <w:t>(Sisymbrium</w:t>
      </w:r>
      <w:r>
        <w:rPr>
          <w:spacing w:val="-7"/>
          <w:sz w:val="22"/>
        </w:rPr>
        <w:t xml:space="preserve"> </w:t>
      </w:r>
      <w:r>
        <w:rPr>
          <w:sz w:val="22"/>
        </w:rPr>
        <w:t>officinale</w:t>
      </w:r>
      <w:r>
        <w:rPr>
          <w:spacing w:val="-13"/>
          <w:sz w:val="22"/>
        </w:rPr>
        <w:t xml:space="preserve"> </w:t>
      </w:r>
      <w:r>
        <w:rPr>
          <w:sz w:val="22"/>
        </w:rPr>
        <w:t>(L.)</w:t>
      </w:r>
      <w:r>
        <w:rPr>
          <w:spacing w:val="-8"/>
          <w:sz w:val="22"/>
        </w:rPr>
        <w:t xml:space="preserve"> </w:t>
      </w:r>
      <w:r>
        <w:rPr>
          <w:sz w:val="22"/>
        </w:rPr>
        <w:t>Scop.)</w:t>
      </w:r>
      <w:r>
        <w:rPr>
          <w:spacing w:val="-13"/>
          <w:sz w:val="22"/>
        </w:rPr>
        <w:t xml:space="preserve"> </w:t>
      </w:r>
      <w:r>
        <w:rPr>
          <w:sz w:val="22"/>
        </w:rPr>
        <w:t>—</w:t>
      </w:r>
      <w:r>
        <w:rPr>
          <w:spacing w:val="-12"/>
          <w:sz w:val="22"/>
        </w:rPr>
        <w:t xml:space="preserve"> </w:t>
      </w:r>
      <w:r>
        <w:rPr>
          <w:sz w:val="22"/>
        </w:rPr>
        <w:t>Гулявница</w:t>
      </w:r>
      <w:r>
        <w:rPr>
          <w:spacing w:val="-12"/>
          <w:sz w:val="22"/>
        </w:rPr>
        <w:t xml:space="preserve"> </w:t>
      </w:r>
      <w:r>
        <w:rPr>
          <w:spacing w:val="-2"/>
          <w:sz w:val="22"/>
        </w:rPr>
        <w:t>лекарственная.</w:t>
      </w:r>
    </w:p>
    <w:p>
      <w:pPr>
        <w:spacing w:before="0" w:line="252" w:lineRule="exact"/>
        <w:ind w:left="398" w:right="0" w:firstLine="0"/>
        <w:jc w:val="left"/>
        <w:rPr>
          <w:b/>
          <w:i/>
          <w:sz w:val="22"/>
        </w:rPr>
      </w:pPr>
      <w:r>
        <w:rPr>
          <w:b/>
          <w:i/>
          <w:sz w:val="22"/>
        </w:rPr>
        <w:t>Семейство</w:t>
      </w:r>
      <w:r>
        <w:rPr>
          <w:b/>
          <w:i/>
          <w:spacing w:val="-14"/>
          <w:sz w:val="22"/>
        </w:rPr>
        <w:t xml:space="preserve"> </w:t>
      </w:r>
      <w:r>
        <w:rPr>
          <w:b/>
          <w:i/>
          <w:sz w:val="22"/>
        </w:rPr>
        <w:t>Ивовые</w:t>
      </w:r>
      <w:r>
        <w:rPr>
          <w:b/>
          <w:i/>
          <w:spacing w:val="-13"/>
          <w:sz w:val="22"/>
        </w:rPr>
        <w:t xml:space="preserve"> </w:t>
      </w:r>
      <w:r>
        <w:rPr>
          <w:i/>
          <w:sz w:val="22"/>
        </w:rPr>
        <w:t>—</w:t>
      </w:r>
      <w:r>
        <w:rPr>
          <w:i/>
          <w:spacing w:val="-13"/>
          <w:sz w:val="22"/>
        </w:rPr>
        <w:t xml:space="preserve"> </w:t>
      </w:r>
      <w:r>
        <w:rPr>
          <w:b/>
          <w:i/>
          <w:sz w:val="22"/>
        </w:rPr>
        <w:t>Salicaceae</w:t>
      </w:r>
      <w:r>
        <w:rPr>
          <w:b/>
          <w:i/>
          <w:spacing w:val="-13"/>
          <w:sz w:val="22"/>
        </w:rPr>
        <w:t xml:space="preserve"> </w:t>
      </w:r>
      <w:r>
        <w:rPr>
          <w:b/>
          <w:i/>
          <w:spacing w:val="-4"/>
          <w:sz w:val="22"/>
        </w:rPr>
        <w:t>Mirb.</w:t>
      </w:r>
    </w:p>
    <w:p>
      <w:pPr>
        <w:spacing w:before="0"/>
        <w:ind w:left="966" w:right="4721" w:firstLine="0"/>
        <w:jc w:val="left"/>
        <w:rPr>
          <w:sz w:val="22"/>
        </w:rPr>
      </w:pPr>
      <w:r>
        <w:rPr>
          <w:sz w:val="22"/>
        </w:rPr>
        <w:t>Populus</w:t>
      </w:r>
      <w:r>
        <w:rPr>
          <w:spacing w:val="-9"/>
          <w:sz w:val="22"/>
        </w:rPr>
        <w:t xml:space="preserve"> </w:t>
      </w:r>
      <w:r>
        <w:rPr>
          <w:sz w:val="22"/>
        </w:rPr>
        <w:t>tremula</w:t>
      </w:r>
      <w:r>
        <w:rPr>
          <w:spacing w:val="-10"/>
          <w:sz w:val="22"/>
        </w:rPr>
        <w:t xml:space="preserve"> </w:t>
      </w:r>
      <w:r>
        <w:rPr>
          <w:sz w:val="22"/>
        </w:rPr>
        <w:t>L.</w:t>
      </w:r>
      <w:r>
        <w:rPr>
          <w:spacing w:val="-8"/>
          <w:sz w:val="22"/>
        </w:rPr>
        <w:t xml:space="preserve"> </w:t>
      </w:r>
      <w:r>
        <w:rPr>
          <w:b/>
          <w:sz w:val="22"/>
        </w:rPr>
        <w:t>—</w:t>
      </w:r>
      <w:r>
        <w:rPr>
          <w:b/>
          <w:spacing w:val="-9"/>
          <w:sz w:val="22"/>
        </w:rPr>
        <w:t xml:space="preserve"> </w:t>
      </w:r>
      <w:r>
        <w:rPr>
          <w:sz w:val="22"/>
        </w:rPr>
        <w:t>Тополь</w:t>
      </w:r>
      <w:r>
        <w:rPr>
          <w:spacing w:val="-9"/>
          <w:sz w:val="22"/>
        </w:rPr>
        <w:t xml:space="preserve"> </w:t>
      </w:r>
      <w:r>
        <w:rPr>
          <w:sz w:val="22"/>
        </w:rPr>
        <w:t>дрожащий.</w:t>
      </w:r>
      <w:r>
        <w:rPr>
          <w:spacing w:val="-9"/>
          <w:sz w:val="22"/>
        </w:rPr>
        <w:t xml:space="preserve"> </w:t>
      </w:r>
      <w:r>
        <w:rPr>
          <w:sz w:val="22"/>
        </w:rPr>
        <w:t xml:space="preserve">Осина. Salix acutifolia Willd. </w:t>
      </w:r>
      <w:r>
        <w:rPr>
          <w:b/>
          <w:sz w:val="22"/>
        </w:rPr>
        <w:t xml:space="preserve">— </w:t>
      </w:r>
      <w:r>
        <w:rPr>
          <w:sz w:val="22"/>
        </w:rPr>
        <w:t>Ива остролистная.</w:t>
      </w:r>
    </w:p>
    <w:p>
      <w:pPr>
        <w:spacing w:before="0" w:line="240" w:lineRule="auto"/>
        <w:ind w:left="966" w:right="6435" w:firstLine="0"/>
        <w:jc w:val="left"/>
        <w:rPr>
          <w:sz w:val="22"/>
        </w:rPr>
      </w:pPr>
      <w:r>
        <w:rPr>
          <w:sz w:val="22"/>
        </w:rPr>
        <w:t xml:space="preserve">Salix alba L. </w:t>
      </w:r>
      <w:r>
        <w:rPr>
          <w:b/>
          <w:sz w:val="22"/>
        </w:rPr>
        <w:t xml:space="preserve">— </w:t>
      </w:r>
      <w:r>
        <w:rPr>
          <w:sz w:val="22"/>
        </w:rPr>
        <w:t>Ива белая. Salix</w:t>
      </w:r>
      <w:r>
        <w:rPr>
          <w:spacing w:val="-7"/>
          <w:sz w:val="22"/>
        </w:rPr>
        <w:t xml:space="preserve"> </w:t>
      </w:r>
      <w:r>
        <w:rPr>
          <w:sz w:val="22"/>
        </w:rPr>
        <w:t>aurita</w:t>
      </w:r>
      <w:r>
        <w:rPr>
          <w:spacing w:val="-10"/>
          <w:sz w:val="22"/>
        </w:rPr>
        <w:t xml:space="preserve"> </w:t>
      </w:r>
      <w:r>
        <w:rPr>
          <w:sz w:val="22"/>
        </w:rPr>
        <w:t>L.</w:t>
      </w:r>
      <w:r>
        <w:rPr>
          <w:spacing w:val="-9"/>
          <w:sz w:val="22"/>
        </w:rPr>
        <w:t xml:space="preserve"> </w:t>
      </w:r>
      <w:r>
        <w:rPr>
          <w:b/>
          <w:sz w:val="22"/>
        </w:rPr>
        <w:t>—</w:t>
      </w:r>
      <w:r>
        <w:rPr>
          <w:b/>
          <w:spacing w:val="-10"/>
          <w:sz w:val="22"/>
        </w:rPr>
        <w:t xml:space="preserve"> </w:t>
      </w:r>
      <w:r>
        <w:rPr>
          <w:sz w:val="22"/>
        </w:rPr>
        <w:t>Ива</w:t>
      </w:r>
      <w:r>
        <w:rPr>
          <w:spacing w:val="-10"/>
          <w:sz w:val="22"/>
        </w:rPr>
        <w:t xml:space="preserve"> </w:t>
      </w:r>
      <w:r>
        <w:rPr>
          <w:sz w:val="22"/>
        </w:rPr>
        <w:t xml:space="preserve">ушастая. Salix caprea L. </w:t>
      </w:r>
      <w:r>
        <w:rPr>
          <w:b/>
          <w:sz w:val="22"/>
        </w:rPr>
        <w:t xml:space="preserve">— </w:t>
      </w:r>
      <w:r>
        <w:rPr>
          <w:sz w:val="22"/>
        </w:rPr>
        <w:t>Ива козья.</w:t>
      </w:r>
    </w:p>
    <w:p>
      <w:pPr>
        <w:spacing w:before="0" w:line="252" w:lineRule="exact"/>
        <w:ind w:left="966" w:right="0" w:firstLine="0"/>
        <w:jc w:val="left"/>
        <w:rPr>
          <w:sz w:val="22"/>
        </w:rPr>
      </w:pPr>
      <w:r>
        <w:rPr>
          <w:sz w:val="22"/>
        </w:rPr>
        <w:t>Salix</w:t>
      </w:r>
      <w:r>
        <w:rPr>
          <w:spacing w:val="-4"/>
          <w:sz w:val="22"/>
        </w:rPr>
        <w:t xml:space="preserve"> </w:t>
      </w:r>
      <w:r>
        <w:rPr>
          <w:sz w:val="22"/>
        </w:rPr>
        <w:t>cinerea</w:t>
      </w:r>
      <w:r>
        <w:rPr>
          <w:spacing w:val="-7"/>
          <w:sz w:val="22"/>
        </w:rPr>
        <w:t xml:space="preserve"> </w:t>
      </w:r>
      <w:r>
        <w:rPr>
          <w:sz w:val="22"/>
        </w:rPr>
        <w:t>L.</w:t>
      </w:r>
      <w:r>
        <w:rPr>
          <w:spacing w:val="-6"/>
          <w:sz w:val="22"/>
        </w:rPr>
        <w:t xml:space="preserve"> </w:t>
      </w:r>
      <w:r>
        <w:rPr>
          <w:b/>
          <w:sz w:val="22"/>
        </w:rPr>
        <w:t>—</w:t>
      </w:r>
      <w:r>
        <w:rPr>
          <w:b/>
          <w:spacing w:val="-7"/>
          <w:sz w:val="22"/>
        </w:rPr>
        <w:t xml:space="preserve"> </w:t>
      </w:r>
      <w:r>
        <w:rPr>
          <w:sz w:val="22"/>
        </w:rPr>
        <w:t>Ива</w:t>
      </w:r>
      <w:r>
        <w:rPr>
          <w:spacing w:val="-7"/>
          <w:sz w:val="22"/>
        </w:rPr>
        <w:t xml:space="preserve"> </w:t>
      </w:r>
      <w:r>
        <w:rPr>
          <w:spacing w:val="-2"/>
          <w:sz w:val="22"/>
        </w:rPr>
        <w:t>пепельная.</w:t>
      </w:r>
    </w:p>
    <w:p>
      <w:pPr>
        <w:spacing w:before="0" w:line="252" w:lineRule="exact"/>
        <w:ind w:left="966" w:right="0" w:firstLine="0"/>
        <w:jc w:val="left"/>
        <w:rPr>
          <w:sz w:val="22"/>
        </w:rPr>
      </w:pPr>
      <w:r>
        <w:rPr>
          <w:sz w:val="22"/>
        </w:rPr>
        <w:t>Salix</w:t>
      </w:r>
      <w:r>
        <w:rPr>
          <w:spacing w:val="-5"/>
          <w:sz w:val="22"/>
        </w:rPr>
        <w:t xml:space="preserve"> </w:t>
      </w:r>
      <w:r>
        <w:rPr>
          <w:sz w:val="22"/>
        </w:rPr>
        <w:t>fragilis</w:t>
      </w:r>
      <w:r>
        <w:rPr>
          <w:spacing w:val="-7"/>
          <w:sz w:val="22"/>
        </w:rPr>
        <w:t xml:space="preserve"> </w:t>
      </w:r>
      <w:r>
        <w:rPr>
          <w:sz w:val="22"/>
        </w:rPr>
        <w:t>L.</w:t>
      </w:r>
      <w:r>
        <w:rPr>
          <w:spacing w:val="-7"/>
          <w:sz w:val="22"/>
        </w:rPr>
        <w:t xml:space="preserve"> </w:t>
      </w:r>
      <w:r>
        <w:rPr>
          <w:b/>
          <w:sz w:val="22"/>
        </w:rPr>
        <w:t>—</w:t>
      </w:r>
      <w:r>
        <w:rPr>
          <w:b/>
          <w:spacing w:val="-7"/>
          <w:sz w:val="22"/>
        </w:rPr>
        <w:t xml:space="preserve"> </w:t>
      </w:r>
      <w:r>
        <w:rPr>
          <w:sz w:val="22"/>
        </w:rPr>
        <w:t>Ива</w:t>
      </w:r>
      <w:r>
        <w:rPr>
          <w:spacing w:val="-8"/>
          <w:sz w:val="22"/>
        </w:rPr>
        <w:t xml:space="preserve"> </w:t>
      </w:r>
      <w:r>
        <w:rPr>
          <w:spacing w:val="-2"/>
          <w:sz w:val="22"/>
        </w:rPr>
        <w:t>ломкая.</w:t>
      </w:r>
    </w:p>
    <w:p>
      <w:pPr>
        <w:spacing w:before="0" w:line="252" w:lineRule="exact"/>
        <w:ind w:left="966" w:right="0" w:firstLine="0"/>
        <w:jc w:val="left"/>
        <w:rPr>
          <w:sz w:val="22"/>
        </w:rPr>
      </w:pPr>
      <w:r>
        <w:rPr>
          <w:sz w:val="22"/>
        </w:rPr>
        <w:t>Salix</w:t>
      </w:r>
      <w:r>
        <w:rPr>
          <w:spacing w:val="-6"/>
          <w:sz w:val="22"/>
        </w:rPr>
        <w:t xml:space="preserve"> </w:t>
      </w:r>
      <w:r>
        <w:rPr>
          <w:sz w:val="22"/>
        </w:rPr>
        <w:t>dasyclados</w:t>
      </w:r>
      <w:r>
        <w:rPr>
          <w:spacing w:val="-8"/>
          <w:sz w:val="22"/>
        </w:rPr>
        <w:t xml:space="preserve"> </w:t>
      </w:r>
      <w:r>
        <w:rPr>
          <w:sz w:val="22"/>
        </w:rPr>
        <w:t>Wimm.</w:t>
      </w:r>
      <w:r>
        <w:rPr>
          <w:spacing w:val="-7"/>
          <w:sz w:val="22"/>
        </w:rPr>
        <w:t xml:space="preserve"> </w:t>
      </w:r>
      <w:r>
        <w:rPr>
          <w:b/>
          <w:sz w:val="22"/>
        </w:rPr>
        <w:t>—</w:t>
      </w:r>
      <w:r>
        <w:rPr>
          <w:b/>
          <w:spacing w:val="-8"/>
          <w:sz w:val="22"/>
        </w:rPr>
        <w:t xml:space="preserve"> </w:t>
      </w:r>
      <w:r>
        <w:rPr>
          <w:sz w:val="22"/>
        </w:rPr>
        <w:t>Ива</w:t>
      </w:r>
      <w:r>
        <w:rPr>
          <w:spacing w:val="-9"/>
          <w:sz w:val="22"/>
        </w:rPr>
        <w:t xml:space="preserve"> </w:t>
      </w:r>
      <w:r>
        <w:rPr>
          <w:spacing w:val="-2"/>
          <w:sz w:val="22"/>
        </w:rPr>
        <w:t>шерстистопобеговая.</w:t>
      </w:r>
    </w:p>
    <w:p>
      <w:pPr>
        <w:spacing w:before="0" w:line="252" w:lineRule="exact"/>
        <w:ind w:left="966" w:right="0" w:firstLine="0"/>
        <w:jc w:val="left"/>
        <w:rPr>
          <w:b/>
          <w:sz w:val="22"/>
        </w:rPr>
      </w:pPr>
      <w:r>
        <w:rPr>
          <w:sz w:val="22"/>
        </w:rPr>
        <w:t>Salix</w:t>
      </w:r>
      <w:r>
        <w:rPr>
          <w:spacing w:val="-9"/>
          <w:sz w:val="22"/>
        </w:rPr>
        <w:t xml:space="preserve"> </w:t>
      </w:r>
      <w:r>
        <w:rPr>
          <w:sz w:val="22"/>
        </w:rPr>
        <w:t>lapponum</w:t>
      </w:r>
      <w:r>
        <w:rPr>
          <w:spacing w:val="-10"/>
          <w:sz w:val="22"/>
        </w:rPr>
        <w:t xml:space="preserve"> </w:t>
      </w:r>
      <w:r>
        <w:rPr>
          <w:sz w:val="22"/>
        </w:rPr>
        <w:t>L.</w:t>
      </w:r>
      <w:r>
        <w:rPr>
          <w:spacing w:val="-10"/>
          <w:sz w:val="22"/>
        </w:rPr>
        <w:t xml:space="preserve"> </w:t>
      </w:r>
      <w:r>
        <w:rPr>
          <w:b/>
          <w:sz w:val="22"/>
        </w:rPr>
        <w:t>—</w:t>
      </w:r>
      <w:r>
        <w:rPr>
          <w:b/>
          <w:spacing w:val="-12"/>
          <w:sz w:val="22"/>
        </w:rPr>
        <w:t xml:space="preserve"> </w:t>
      </w:r>
      <w:r>
        <w:rPr>
          <w:sz w:val="22"/>
        </w:rPr>
        <w:t>Ива</w:t>
      </w:r>
      <w:r>
        <w:rPr>
          <w:spacing w:val="-12"/>
          <w:sz w:val="22"/>
        </w:rPr>
        <w:t xml:space="preserve"> </w:t>
      </w:r>
      <w:r>
        <w:rPr>
          <w:sz w:val="22"/>
        </w:rPr>
        <w:t>лопарская,</w:t>
      </w:r>
      <w:r>
        <w:rPr>
          <w:spacing w:val="-12"/>
          <w:sz w:val="22"/>
        </w:rPr>
        <w:t xml:space="preserve"> </w:t>
      </w:r>
      <w:r>
        <w:rPr>
          <w:sz w:val="22"/>
        </w:rPr>
        <w:t>лапландская.</w:t>
      </w:r>
      <w:r>
        <w:rPr>
          <w:spacing w:val="-11"/>
          <w:sz w:val="22"/>
        </w:rPr>
        <w:t xml:space="preserve"> </w:t>
      </w:r>
      <w:r>
        <w:rPr>
          <w:b/>
          <w:sz w:val="22"/>
        </w:rPr>
        <w:t>Охраняемое</w:t>
      </w:r>
      <w:r>
        <w:rPr>
          <w:b/>
          <w:spacing w:val="-12"/>
          <w:sz w:val="22"/>
        </w:rPr>
        <w:t xml:space="preserve"> </w:t>
      </w:r>
      <w:r>
        <w:rPr>
          <w:b/>
          <w:sz w:val="22"/>
        </w:rPr>
        <w:t>IV</w:t>
      </w:r>
      <w:r>
        <w:rPr>
          <w:b/>
          <w:spacing w:val="-10"/>
          <w:sz w:val="22"/>
        </w:rPr>
        <w:t xml:space="preserve"> </w:t>
      </w:r>
      <w:r>
        <w:rPr>
          <w:b/>
          <w:spacing w:val="-2"/>
          <w:sz w:val="22"/>
        </w:rPr>
        <w:t>категория.</w:t>
      </w:r>
    </w:p>
    <w:p>
      <w:pPr>
        <w:spacing w:before="0" w:line="240" w:lineRule="auto"/>
        <w:ind w:left="966" w:right="2569" w:firstLine="0"/>
        <w:jc w:val="left"/>
        <w:rPr>
          <w:sz w:val="22"/>
        </w:rPr>
      </w:pPr>
      <w:r>
        <w:rPr>
          <w:sz w:val="22"/>
        </w:rPr>
        <w:t>Salix</w:t>
      </w:r>
      <w:r>
        <w:rPr>
          <w:spacing w:val="-4"/>
          <w:sz w:val="22"/>
        </w:rPr>
        <w:t xml:space="preserve"> </w:t>
      </w:r>
      <w:r>
        <w:rPr>
          <w:sz w:val="22"/>
        </w:rPr>
        <w:t>myrsinifolia</w:t>
      </w:r>
      <w:r>
        <w:rPr>
          <w:spacing w:val="-7"/>
          <w:sz w:val="22"/>
        </w:rPr>
        <w:t xml:space="preserve"> </w:t>
      </w:r>
      <w:r>
        <w:rPr>
          <w:sz w:val="22"/>
        </w:rPr>
        <w:t>Salisb.</w:t>
      </w:r>
      <w:r>
        <w:rPr>
          <w:spacing w:val="-6"/>
          <w:sz w:val="22"/>
        </w:rPr>
        <w:t xml:space="preserve"> </w:t>
      </w:r>
      <w:r>
        <w:rPr>
          <w:sz w:val="22"/>
        </w:rPr>
        <w:t>(S.</w:t>
      </w:r>
      <w:r>
        <w:rPr>
          <w:spacing w:val="-6"/>
          <w:sz w:val="22"/>
        </w:rPr>
        <w:t xml:space="preserve"> </w:t>
      </w:r>
      <w:r>
        <w:rPr>
          <w:sz w:val="22"/>
        </w:rPr>
        <w:t>nigricans</w:t>
      </w:r>
      <w:r>
        <w:rPr>
          <w:spacing w:val="-7"/>
          <w:sz w:val="22"/>
        </w:rPr>
        <w:t xml:space="preserve"> </w:t>
      </w:r>
      <w:r>
        <w:rPr>
          <w:sz w:val="22"/>
        </w:rPr>
        <w:t>(Sm.)</w:t>
      </w:r>
      <w:r>
        <w:rPr>
          <w:spacing w:val="-4"/>
          <w:sz w:val="22"/>
        </w:rPr>
        <w:t xml:space="preserve"> </w:t>
      </w:r>
      <w:r>
        <w:rPr>
          <w:sz w:val="22"/>
        </w:rPr>
        <w:t>Enand)</w:t>
      </w:r>
      <w:r>
        <w:rPr>
          <w:spacing w:val="-8"/>
          <w:sz w:val="22"/>
        </w:rPr>
        <w:t xml:space="preserve"> </w:t>
      </w:r>
      <w:r>
        <w:rPr>
          <w:b/>
          <w:sz w:val="22"/>
        </w:rPr>
        <w:t>—</w:t>
      </w:r>
      <w:r>
        <w:rPr>
          <w:b/>
          <w:spacing w:val="-7"/>
          <w:sz w:val="22"/>
        </w:rPr>
        <w:t xml:space="preserve"> </w:t>
      </w:r>
      <w:r>
        <w:rPr>
          <w:sz w:val="22"/>
        </w:rPr>
        <w:t>Ива</w:t>
      </w:r>
      <w:r>
        <w:rPr>
          <w:spacing w:val="-7"/>
          <w:sz w:val="22"/>
        </w:rPr>
        <w:t xml:space="preserve"> </w:t>
      </w:r>
      <w:r>
        <w:rPr>
          <w:sz w:val="22"/>
        </w:rPr>
        <w:t xml:space="preserve">чернеющая. Salix myrtilloides L. </w:t>
      </w:r>
      <w:r>
        <w:rPr>
          <w:b/>
          <w:sz w:val="22"/>
        </w:rPr>
        <w:t xml:space="preserve">— </w:t>
      </w:r>
      <w:r>
        <w:rPr>
          <w:sz w:val="22"/>
        </w:rPr>
        <w:t xml:space="preserve">Ива черничная. </w:t>
      </w:r>
      <w:r>
        <w:rPr>
          <w:b/>
          <w:sz w:val="22"/>
        </w:rPr>
        <w:t xml:space="preserve">Охраняемое III категория. </w:t>
      </w:r>
      <w:r>
        <w:rPr>
          <w:sz w:val="22"/>
        </w:rPr>
        <w:t xml:space="preserve">Salix pentandra L. </w:t>
      </w:r>
      <w:r>
        <w:rPr>
          <w:b/>
          <w:sz w:val="22"/>
        </w:rPr>
        <w:t xml:space="preserve">— </w:t>
      </w:r>
      <w:r>
        <w:rPr>
          <w:sz w:val="22"/>
        </w:rPr>
        <w:t>Ива</w:t>
      </w:r>
      <w:r>
        <w:rPr>
          <w:spacing w:val="40"/>
          <w:sz w:val="22"/>
        </w:rPr>
        <w:t xml:space="preserve"> </w:t>
      </w:r>
      <w:r>
        <w:rPr>
          <w:sz w:val="22"/>
        </w:rPr>
        <w:t>пятитычинковая.</w:t>
      </w:r>
    </w:p>
    <w:p>
      <w:pPr>
        <w:spacing w:before="0" w:line="252" w:lineRule="exact"/>
        <w:ind w:left="966" w:right="0" w:firstLine="0"/>
        <w:jc w:val="left"/>
        <w:rPr>
          <w:sz w:val="22"/>
        </w:rPr>
      </w:pPr>
      <w:r>
        <w:rPr>
          <w:sz w:val="22"/>
        </w:rPr>
        <w:t>Salix</w:t>
      </w:r>
      <w:r>
        <w:rPr>
          <w:spacing w:val="-5"/>
          <w:sz w:val="22"/>
        </w:rPr>
        <w:t xml:space="preserve"> </w:t>
      </w:r>
      <w:r>
        <w:rPr>
          <w:sz w:val="22"/>
        </w:rPr>
        <w:t>purpurea</w:t>
      </w:r>
      <w:r>
        <w:rPr>
          <w:spacing w:val="-5"/>
          <w:sz w:val="22"/>
        </w:rPr>
        <w:t xml:space="preserve"> </w:t>
      </w:r>
      <w:r>
        <w:rPr>
          <w:sz w:val="22"/>
        </w:rPr>
        <w:t>L.</w:t>
      </w:r>
      <w:r>
        <w:rPr>
          <w:spacing w:val="-7"/>
          <w:sz w:val="22"/>
        </w:rPr>
        <w:t xml:space="preserve"> </w:t>
      </w:r>
      <w:r>
        <w:rPr>
          <w:b/>
          <w:sz w:val="22"/>
        </w:rPr>
        <w:t>—</w:t>
      </w:r>
      <w:r>
        <w:rPr>
          <w:b/>
          <w:spacing w:val="-8"/>
          <w:sz w:val="22"/>
        </w:rPr>
        <w:t xml:space="preserve"> </w:t>
      </w:r>
      <w:r>
        <w:rPr>
          <w:sz w:val="22"/>
        </w:rPr>
        <w:t>Ива</w:t>
      </w:r>
      <w:r>
        <w:rPr>
          <w:spacing w:val="-9"/>
          <w:sz w:val="22"/>
        </w:rPr>
        <w:t xml:space="preserve"> </w:t>
      </w:r>
      <w:r>
        <w:rPr>
          <w:spacing w:val="-2"/>
          <w:sz w:val="22"/>
        </w:rPr>
        <w:t>пурпурная.</w:t>
      </w:r>
    </w:p>
    <w:p>
      <w:pPr>
        <w:spacing w:before="0" w:line="252" w:lineRule="exact"/>
        <w:ind w:left="966" w:right="0" w:firstLine="0"/>
        <w:jc w:val="left"/>
        <w:rPr>
          <w:sz w:val="22"/>
        </w:rPr>
      </w:pPr>
      <w:r>
        <w:rPr>
          <w:sz w:val="22"/>
        </w:rPr>
        <w:t>Salix</w:t>
      </w:r>
      <w:r>
        <w:rPr>
          <w:spacing w:val="-7"/>
          <w:sz w:val="22"/>
        </w:rPr>
        <w:t xml:space="preserve"> </w:t>
      </w:r>
      <w:r>
        <w:rPr>
          <w:sz w:val="22"/>
        </w:rPr>
        <w:t>rosmarinifolia</w:t>
      </w:r>
      <w:r>
        <w:rPr>
          <w:spacing w:val="-9"/>
          <w:sz w:val="22"/>
        </w:rPr>
        <w:t xml:space="preserve"> </w:t>
      </w:r>
      <w:r>
        <w:rPr>
          <w:sz w:val="22"/>
        </w:rPr>
        <w:t>L.</w:t>
      </w:r>
      <w:r>
        <w:rPr>
          <w:spacing w:val="-8"/>
          <w:sz w:val="22"/>
        </w:rPr>
        <w:t xml:space="preserve"> </w:t>
      </w:r>
      <w:r>
        <w:rPr>
          <w:b/>
          <w:sz w:val="22"/>
        </w:rPr>
        <w:t>—</w:t>
      </w:r>
      <w:r>
        <w:rPr>
          <w:b/>
          <w:spacing w:val="-9"/>
          <w:sz w:val="22"/>
        </w:rPr>
        <w:t xml:space="preserve"> </w:t>
      </w:r>
      <w:r>
        <w:rPr>
          <w:sz w:val="22"/>
        </w:rPr>
        <w:t>Ива</w:t>
      </w:r>
      <w:r>
        <w:rPr>
          <w:spacing w:val="-10"/>
          <w:sz w:val="22"/>
        </w:rPr>
        <w:t xml:space="preserve"> </w:t>
      </w:r>
      <w:r>
        <w:rPr>
          <w:spacing w:val="-2"/>
          <w:sz w:val="22"/>
        </w:rPr>
        <w:t>розмаринолистная.</w:t>
      </w:r>
    </w:p>
    <w:p>
      <w:pPr>
        <w:spacing w:before="0" w:line="240" w:lineRule="auto"/>
        <w:ind w:left="966" w:right="5519" w:firstLine="0"/>
        <w:jc w:val="left"/>
        <w:rPr>
          <w:sz w:val="22"/>
        </w:rPr>
      </w:pPr>
      <w:r>
        <w:rPr>
          <w:sz w:val="22"/>
        </w:rPr>
        <w:t xml:space="preserve">Salix starkeana Willd. </w:t>
      </w:r>
      <w:r>
        <w:rPr>
          <w:b/>
          <w:sz w:val="22"/>
        </w:rPr>
        <w:t xml:space="preserve">— </w:t>
      </w:r>
      <w:r>
        <w:rPr>
          <w:sz w:val="22"/>
        </w:rPr>
        <w:t>Ива Старка. Salix</w:t>
      </w:r>
      <w:r>
        <w:rPr>
          <w:spacing w:val="-7"/>
          <w:sz w:val="22"/>
        </w:rPr>
        <w:t xml:space="preserve"> </w:t>
      </w:r>
      <w:r>
        <w:rPr>
          <w:sz w:val="22"/>
        </w:rPr>
        <w:t>triandra</w:t>
      </w:r>
      <w:r>
        <w:rPr>
          <w:spacing w:val="-10"/>
          <w:sz w:val="22"/>
        </w:rPr>
        <w:t xml:space="preserve"> </w:t>
      </w:r>
      <w:r>
        <w:rPr>
          <w:sz w:val="22"/>
        </w:rPr>
        <w:t>L.</w:t>
      </w:r>
      <w:r>
        <w:rPr>
          <w:spacing w:val="-9"/>
          <w:sz w:val="22"/>
        </w:rPr>
        <w:t xml:space="preserve"> </w:t>
      </w:r>
      <w:r>
        <w:rPr>
          <w:b/>
          <w:sz w:val="22"/>
        </w:rPr>
        <w:t>—</w:t>
      </w:r>
      <w:r>
        <w:rPr>
          <w:b/>
          <w:spacing w:val="-10"/>
          <w:sz w:val="22"/>
        </w:rPr>
        <w:t xml:space="preserve"> </w:t>
      </w:r>
      <w:r>
        <w:rPr>
          <w:sz w:val="22"/>
        </w:rPr>
        <w:t>Ива</w:t>
      </w:r>
      <w:r>
        <w:rPr>
          <w:spacing w:val="-10"/>
          <w:sz w:val="22"/>
        </w:rPr>
        <w:t xml:space="preserve"> </w:t>
      </w:r>
      <w:r>
        <w:rPr>
          <w:sz w:val="22"/>
        </w:rPr>
        <w:t xml:space="preserve">трехтычинковая. Salix viminalis L. </w:t>
      </w:r>
      <w:r>
        <w:rPr>
          <w:b/>
          <w:sz w:val="22"/>
        </w:rPr>
        <w:t xml:space="preserve">— </w:t>
      </w:r>
      <w:r>
        <w:rPr>
          <w:sz w:val="22"/>
        </w:rPr>
        <w:t>Ива корзиночная.</w:t>
      </w:r>
    </w:p>
    <w:p>
      <w:pPr>
        <w:spacing w:before="0" w:line="252" w:lineRule="exact"/>
        <w:ind w:left="398" w:right="0" w:firstLine="0"/>
        <w:jc w:val="left"/>
        <w:rPr>
          <w:b/>
          <w:i/>
          <w:sz w:val="22"/>
        </w:rPr>
      </w:pPr>
      <w:r>
        <w:rPr>
          <w:b/>
          <w:i/>
          <w:sz w:val="22"/>
        </w:rPr>
        <w:t>Семейство</w:t>
      </w:r>
      <w:r>
        <w:rPr>
          <w:b/>
          <w:i/>
          <w:spacing w:val="-13"/>
          <w:sz w:val="22"/>
        </w:rPr>
        <w:t xml:space="preserve"> </w:t>
      </w:r>
      <w:r>
        <w:rPr>
          <w:b/>
          <w:i/>
          <w:sz w:val="22"/>
        </w:rPr>
        <w:t>Вересковые</w:t>
      </w:r>
      <w:r>
        <w:rPr>
          <w:b/>
          <w:i/>
          <w:spacing w:val="-13"/>
          <w:sz w:val="22"/>
        </w:rPr>
        <w:t xml:space="preserve"> </w:t>
      </w:r>
      <w:r>
        <w:rPr>
          <w:sz w:val="22"/>
        </w:rPr>
        <w:t>—</w:t>
      </w:r>
      <w:r>
        <w:rPr>
          <w:spacing w:val="-12"/>
          <w:sz w:val="22"/>
        </w:rPr>
        <w:t xml:space="preserve"> </w:t>
      </w:r>
      <w:r>
        <w:rPr>
          <w:b/>
          <w:i/>
          <w:sz w:val="22"/>
        </w:rPr>
        <w:t>Ericaceae</w:t>
      </w:r>
      <w:r>
        <w:rPr>
          <w:b/>
          <w:i/>
          <w:spacing w:val="-13"/>
          <w:sz w:val="22"/>
        </w:rPr>
        <w:t xml:space="preserve"> </w:t>
      </w:r>
      <w:r>
        <w:rPr>
          <w:b/>
          <w:i/>
          <w:spacing w:val="-4"/>
          <w:sz w:val="22"/>
        </w:rPr>
        <w:t>Juss.</w:t>
      </w:r>
    </w:p>
    <w:p>
      <w:pPr>
        <w:spacing w:before="0" w:line="240" w:lineRule="auto"/>
        <w:ind w:left="966" w:right="3089" w:firstLine="0"/>
        <w:jc w:val="left"/>
        <w:rPr>
          <w:sz w:val="22"/>
        </w:rPr>
      </w:pPr>
      <w:r>
        <w:rPr>
          <w:sz w:val="22"/>
        </w:rPr>
        <w:t xml:space="preserve">Andromeda polifolia L. </w:t>
      </w:r>
      <w:r>
        <w:rPr>
          <w:b/>
          <w:sz w:val="22"/>
        </w:rPr>
        <w:t xml:space="preserve">— </w:t>
      </w:r>
      <w:r>
        <w:rPr>
          <w:sz w:val="22"/>
        </w:rPr>
        <w:t>Подбел дубровколистный. Arctostaphylos</w:t>
      </w:r>
      <w:r>
        <w:rPr>
          <w:spacing w:val="-8"/>
          <w:sz w:val="22"/>
        </w:rPr>
        <w:t xml:space="preserve"> </w:t>
      </w:r>
      <w:r>
        <w:rPr>
          <w:sz w:val="22"/>
        </w:rPr>
        <w:t>uva-ursi</w:t>
      </w:r>
      <w:r>
        <w:rPr>
          <w:spacing w:val="-9"/>
          <w:sz w:val="22"/>
        </w:rPr>
        <w:t xml:space="preserve"> </w:t>
      </w:r>
      <w:r>
        <w:rPr>
          <w:sz w:val="22"/>
        </w:rPr>
        <w:t>(L.)</w:t>
      </w:r>
      <w:r>
        <w:rPr>
          <w:spacing w:val="-9"/>
          <w:sz w:val="22"/>
        </w:rPr>
        <w:t xml:space="preserve"> </w:t>
      </w:r>
      <w:r>
        <w:rPr>
          <w:sz w:val="22"/>
        </w:rPr>
        <w:t>Spreng.</w:t>
      </w:r>
      <w:r>
        <w:rPr>
          <w:spacing w:val="-7"/>
          <w:sz w:val="22"/>
        </w:rPr>
        <w:t xml:space="preserve"> </w:t>
      </w:r>
      <w:r>
        <w:rPr>
          <w:b/>
          <w:sz w:val="22"/>
        </w:rPr>
        <w:t>—</w:t>
      </w:r>
      <w:r>
        <w:rPr>
          <w:b/>
          <w:spacing w:val="-9"/>
          <w:sz w:val="22"/>
        </w:rPr>
        <w:t xml:space="preserve"> </w:t>
      </w:r>
      <w:r>
        <w:rPr>
          <w:sz w:val="22"/>
        </w:rPr>
        <w:t>Толокнянка</w:t>
      </w:r>
      <w:r>
        <w:rPr>
          <w:spacing w:val="-9"/>
          <w:sz w:val="22"/>
        </w:rPr>
        <w:t xml:space="preserve"> </w:t>
      </w:r>
      <w:r>
        <w:rPr>
          <w:sz w:val="22"/>
        </w:rPr>
        <w:t xml:space="preserve">обыкновенная. Сalluna vulgaris (L.) Hill </w:t>
      </w:r>
      <w:r>
        <w:rPr>
          <w:b/>
          <w:sz w:val="22"/>
        </w:rPr>
        <w:t xml:space="preserve">— </w:t>
      </w:r>
      <w:r>
        <w:rPr>
          <w:sz w:val="22"/>
        </w:rPr>
        <w:t>Вереск обыкновенный.</w:t>
      </w:r>
    </w:p>
    <w:p>
      <w:pPr>
        <w:spacing w:before="0" w:line="252" w:lineRule="exact"/>
        <w:ind w:left="966" w:right="0" w:firstLine="0"/>
        <w:jc w:val="left"/>
        <w:rPr>
          <w:sz w:val="22"/>
        </w:rPr>
      </w:pPr>
      <w:r>
        <w:rPr>
          <w:sz w:val="22"/>
        </w:rPr>
        <w:t>Chamaedaphne</w:t>
      </w:r>
      <w:r>
        <w:rPr>
          <w:spacing w:val="11"/>
          <w:sz w:val="22"/>
        </w:rPr>
        <w:t xml:space="preserve"> </w:t>
      </w:r>
      <w:r>
        <w:rPr>
          <w:sz w:val="22"/>
        </w:rPr>
        <w:t>calyculata</w:t>
      </w:r>
      <w:r>
        <w:rPr>
          <w:spacing w:val="13"/>
          <w:sz w:val="22"/>
        </w:rPr>
        <w:t xml:space="preserve"> </w:t>
      </w:r>
      <w:r>
        <w:rPr>
          <w:sz w:val="22"/>
        </w:rPr>
        <w:t>(L.)</w:t>
      </w:r>
      <w:r>
        <w:rPr>
          <w:spacing w:val="12"/>
          <w:sz w:val="22"/>
        </w:rPr>
        <w:t xml:space="preserve"> </w:t>
      </w:r>
      <w:r>
        <w:rPr>
          <w:sz w:val="22"/>
        </w:rPr>
        <w:t>Moench</w:t>
      </w:r>
      <w:r>
        <w:rPr>
          <w:spacing w:val="11"/>
          <w:sz w:val="22"/>
        </w:rPr>
        <w:t xml:space="preserve"> </w:t>
      </w:r>
      <w:r>
        <w:rPr>
          <w:sz w:val="22"/>
        </w:rPr>
        <w:t>(Andromeda</w:t>
      </w:r>
      <w:r>
        <w:rPr>
          <w:spacing w:val="13"/>
          <w:sz w:val="22"/>
        </w:rPr>
        <w:t xml:space="preserve"> </w:t>
      </w:r>
      <w:r>
        <w:rPr>
          <w:sz w:val="22"/>
        </w:rPr>
        <w:t>calyculata</w:t>
      </w:r>
      <w:r>
        <w:rPr>
          <w:spacing w:val="13"/>
          <w:sz w:val="22"/>
        </w:rPr>
        <w:t xml:space="preserve"> </w:t>
      </w:r>
      <w:r>
        <w:rPr>
          <w:sz w:val="22"/>
        </w:rPr>
        <w:t>L.,</w:t>
      </w:r>
      <w:r>
        <w:rPr>
          <w:spacing w:val="13"/>
          <w:sz w:val="22"/>
        </w:rPr>
        <w:t xml:space="preserve"> </w:t>
      </w:r>
      <w:r>
        <w:rPr>
          <w:sz w:val="22"/>
        </w:rPr>
        <w:t>Cassandra</w:t>
      </w:r>
      <w:r>
        <w:rPr>
          <w:spacing w:val="13"/>
          <w:sz w:val="22"/>
        </w:rPr>
        <w:t xml:space="preserve"> </w:t>
      </w:r>
      <w:r>
        <w:rPr>
          <w:sz w:val="22"/>
        </w:rPr>
        <w:t>calyculata</w:t>
      </w:r>
      <w:r>
        <w:rPr>
          <w:spacing w:val="15"/>
          <w:sz w:val="22"/>
        </w:rPr>
        <w:t xml:space="preserve"> </w:t>
      </w:r>
      <w:r>
        <w:rPr>
          <w:spacing w:val="-2"/>
          <w:sz w:val="22"/>
        </w:rPr>
        <w:t>D.Don.)</w:t>
      </w:r>
    </w:p>
    <w:p>
      <w:pPr>
        <w:spacing w:before="0" w:line="252" w:lineRule="exact"/>
        <w:ind w:left="966" w:right="0" w:firstLine="0"/>
        <w:jc w:val="left"/>
        <w:rPr>
          <w:sz w:val="22"/>
        </w:rPr>
      </w:pPr>
      <w:r>
        <w:rPr>
          <w:b/>
          <w:sz w:val="22"/>
        </w:rPr>
        <w:t>—</w:t>
      </w:r>
      <w:r>
        <w:rPr>
          <w:b/>
          <w:spacing w:val="-14"/>
          <w:sz w:val="22"/>
        </w:rPr>
        <w:t xml:space="preserve"> </w:t>
      </w:r>
      <w:r>
        <w:rPr>
          <w:sz w:val="22"/>
        </w:rPr>
        <w:t>Хамедафна</w:t>
      </w:r>
      <w:r>
        <w:rPr>
          <w:spacing w:val="-13"/>
          <w:sz w:val="22"/>
        </w:rPr>
        <w:t xml:space="preserve"> </w:t>
      </w:r>
      <w:r>
        <w:rPr>
          <w:sz w:val="22"/>
        </w:rPr>
        <w:t>чашечковая,</w:t>
      </w:r>
      <w:r>
        <w:rPr>
          <w:spacing w:val="-13"/>
          <w:sz w:val="22"/>
        </w:rPr>
        <w:t xml:space="preserve"> </w:t>
      </w:r>
      <w:r>
        <w:rPr>
          <w:sz w:val="22"/>
        </w:rPr>
        <w:t>болотный</w:t>
      </w:r>
      <w:r>
        <w:rPr>
          <w:spacing w:val="-13"/>
          <w:sz w:val="22"/>
        </w:rPr>
        <w:t xml:space="preserve"> </w:t>
      </w:r>
      <w:r>
        <w:rPr>
          <w:spacing w:val="-4"/>
          <w:sz w:val="22"/>
        </w:rPr>
        <w:t>мирт.</w:t>
      </w:r>
    </w:p>
    <w:p>
      <w:pPr>
        <w:spacing w:after="0" w:line="252" w:lineRule="exact"/>
        <w:jc w:val="left"/>
        <w:rPr>
          <w:sz w:val="22"/>
        </w:rPr>
        <w:sectPr>
          <w:pgSz w:w="11910" w:h="16840"/>
          <w:pgMar w:top="1040" w:right="340" w:bottom="1160" w:left="1300" w:header="0" w:footer="946"/>
          <w:cols w:space="720"/>
        </w:sectPr>
      </w:pPr>
    </w:p>
    <w:p>
      <w:pPr>
        <w:spacing w:before="76"/>
        <w:ind w:left="966" w:right="0" w:firstLine="0"/>
        <w:jc w:val="left"/>
        <w:rPr>
          <w:sz w:val="22"/>
        </w:rPr>
      </w:pPr>
      <w:r>
        <w:rPr>
          <w:sz w:val="22"/>
        </w:rPr>
        <w:t>Ledum</w:t>
      </w:r>
      <w:r>
        <w:rPr>
          <w:spacing w:val="-13"/>
          <w:sz w:val="22"/>
        </w:rPr>
        <w:t xml:space="preserve"> </w:t>
      </w:r>
      <w:r>
        <w:rPr>
          <w:sz w:val="22"/>
        </w:rPr>
        <w:t>palustre</w:t>
      </w:r>
      <w:r>
        <w:rPr>
          <w:spacing w:val="-13"/>
          <w:sz w:val="22"/>
        </w:rPr>
        <w:t xml:space="preserve"> </w:t>
      </w:r>
      <w:r>
        <w:rPr>
          <w:sz w:val="22"/>
        </w:rPr>
        <w:t>L.</w:t>
      </w:r>
      <w:r>
        <w:rPr>
          <w:spacing w:val="-12"/>
          <w:sz w:val="22"/>
        </w:rPr>
        <w:t xml:space="preserve"> </w:t>
      </w:r>
      <w:r>
        <w:rPr>
          <w:sz w:val="22"/>
        </w:rPr>
        <w:t>(Phododendron</w:t>
      </w:r>
      <w:r>
        <w:rPr>
          <w:spacing w:val="-14"/>
          <w:sz w:val="22"/>
        </w:rPr>
        <w:t xml:space="preserve"> </w:t>
      </w:r>
      <w:r>
        <w:rPr>
          <w:sz w:val="22"/>
        </w:rPr>
        <w:t>tomentosum</w:t>
      </w:r>
      <w:r>
        <w:rPr>
          <w:spacing w:val="-11"/>
          <w:sz w:val="22"/>
        </w:rPr>
        <w:t xml:space="preserve"> </w:t>
      </w:r>
      <w:r>
        <w:rPr>
          <w:sz w:val="22"/>
        </w:rPr>
        <w:t>Harmaja)</w:t>
      </w:r>
      <w:r>
        <w:rPr>
          <w:spacing w:val="-14"/>
          <w:sz w:val="22"/>
        </w:rPr>
        <w:t xml:space="preserve"> </w:t>
      </w:r>
      <w:r>
        <w:rPr>
          <w:b/>
          <w:sz w:val="22"/>
        </w:rPr>
        <w:t>—</w:t>
      </w:r>
      <w:r>
        <w:rPr>
          <w:b/>
          <w:spacing w:val="-13"/>
          <w:sz w:val="22"/>
        </w:rPr>
        <w:t xml:space="preserve"> </w:t>
      </w:r>
      <w:r>
        <w:rPr>
          <w:sz w:val="22"/>
        </w:rPr>
        <w:t>Багульник</w:t>
      </w:r>
      <w:r>
        <w:rPr>
          <w:spacing w:val="-13"/>
          <w:sz w:val="22"/>
        </w:rPr>
        <w:t xml:space="preserve"> </w:t>
      </w:r>
      <w:r>
        <w:rPr>
          <w:spacing w:val="-2"/>
          <w:sz w:val="22"/>
        </w:rPr>
        <w:t>болотный.</w:t>
      </w:r>
    </w:p>
    <w:p>
      <w:pPr>
        <w:spacing w:before="3" w:line="252" w:lineRule="exact"/>
        <w:ind w:left="966" w:right="0" w:firstLine="0"/>
        <w:jc w:val="left"/>
        <w:rPr>
          <w:b/>
          <w:sz w:val="22"/>
        </w:rPr>
      </w:pPr>
      <w:r>
        <w:rPr>
          <w:sz w:val="22"/>
        </w:rPr>
        <w:t>Oxycoccus</w:t>
      </w:r>
      <w:r>
        <w:rPr>
          <w:spacing w:val="-13"/>
          <w:sz w:val="22"/>
        </w:rPr>
        <w:t xml:space="preserve"> </w:t>
      </w:r>
      <w:r>
        <w:rPr>
          <w:sz w:val="22"/>
        </w:rPr>
        <w:t>microcarpus</w:t>
      </w:r>
      <w:r>
        <w:rPr>
          <w:spacing w:val="-12"/>
          <w:sz w:val="22"/>
        </w:rPr>
        <w:t xml:space="preserve"> </w:t>
      </w:r>
      <w:r>
        <w:rPr>
          <w:sz w:val="22"/>
        </w:rPr>
        <w:t>Turcz.</w:t>
      </w:r>
      <w:r>
        <w:rPr>
          <w:spacing w:val="-11"/>
          <w:sz w:val="22"/>
        </w:rPr>
        <w:t xml:space="preserve"> </w:t>
      </w:r>
      <w:r>
        <w:rPr>
          <w:sz w:val="22"/>
        </w:rPr>
        <w:t>еx</w:t>
      </w:r>
      <w:r>
        <w:rPr>
          <w:spacing w:val="-10"/>
          <w:sz w:val="22"/>
        </w:rPr>
        <w:t xml:space="preserve"> </w:t>
      </w:r>
      <w:r>
        <w:rPr>
          <w:sz w:val="22"/>
        </w:rPr>
        <w:t>Rupr.</w:t>
      </w:r>
      <w:r>
        <w:rPr>
          <w:spacing w:val="-12"/>
          <w:sz w:val="22"/>
        </w:rPr>
        <w:t xml:space="preserve"> </w:t>
      </w:r>
      <w:r>
        <w:rPr>
          <w:b/>
          <w:sz w:val="22"/>
        </w:rPr>
        <w:t>—</w:t>
      </w:r>
      <w:r>
        <w:rPr>
          <w:b/>
          <w:spacing w:val="-12"/>
          <w:sz w:val="22"/>
        </w:rPr>
        <w:t xml:space="preserve"> </w:t>
      </w:r>
      <w:r>
        <w:rPr>
          <w:sz w:val="22"/>
        </w:rPr>
        <w:t>Клюква</w:t>
      </w:r>
      <w:r>
        <w:rPr>
          <w:spacing w:val="-12"/>
          <w:sz w:val="22"/>
        </w:rPr>
        <w:t xml:space="preserve"> </w:t>
      </w:r>
      <w:r>
        <w:rPr>
          <w:sz w:val="22"/>
        </w:rPr>
        <w:t>мелкоплодная.</w:t>
      </w:r>
      <w:r>
        <w:rPr>
          <w:spacing w:val="-12"/>
          <w:sz w:val="22"/>
        </w:rPr>
        <w:t xml:space="preserve"> </w:t>
      </w:r>
      <w:r>
        <w:rPr>
          <w:b/>
          <w:sz w:val="22"/>
        </w:rPr>
        <w:t>Охраняемое</w:t>
      </w:r>
      <w:r>
        <w:rPr>
          <w:b/>
          <w:spacing w:val="-11"/>
          <w:sz w:val="22"/>
        </w:rPr>
        <w:t xml:space="preserve"> </w:t>
      </w:r>
      <w:r>
        <w:rPr>
          <w:b/>
          <w:sz w:val="22"/>
        </w:rPr>
        <w:t>IV</w:t>
      </w:r>
      <w:r>
        <w:rPr>
          <w:b/>
          <w:spacing w:val="-12"/>
          <w:sz w:val="22"/>
        </w:rPr>
        <w:t xml:space="preserve"> </w:t>
      </w:r>
      <w:r>
        <w:rPr>
          <w:b/>
          <w:spacing w:val="-2"/>
          <w:sz w:val="22"/>
        </w:rPr>
        <w:t>категория.</w:t>
      </w:r>
    </w:p>
    <w:p>
      <w:pPr>
        <w:spacing w:before="0"/>
        <w:ind w:left="966" w:right="4068" w:firstLine="0"/>
        <w:jc w:val="left"/>
        <w:rPr>
          <w:sz w:val="22"/>
        </w:rPr>
      </w:pPr>
      <w:r>
        <w:rPr>
          <w:sz w:val="22"/>
        </w:rPr>
        <w:t xml:space="preserve">Oxycoccus palustris Pers. </w:t>
      </w:r>
      <w:r>
        <w:rPr>
          <w:b/>
          <w:sz w:val="22"/>
        </w:rPr>
        <w:t xml:space="preserve">— </w:t>
      </w:r>
      <w:r>
        <w:rPr>
          <w:sz w:val="22"/>
        </w:rPr>
        <w:t>Клюква болотная. Vaccinium</w:t>
      </w:r>
      <w:r>
        <w:rPr>
          <w:spacing w:val="-9"/>
          <w:sz w:val="22"/>
        </w:rPr>
        <w:t xml:space="preserve"> </w:t>
      </w:r>
      <w:r>
        <w:rPr>
          <w:sz w:val="22"/>
        </w:rPr>
        <w:t>myrtillus</w:t>
      </w:r>
      <w:r>
        <w:rPr>
          <w:spacing w:val="-10"/>
          <w:sz w:val="22"/>
        </w:rPr>
        <w:t xml:space="preserve"> </w:t>
      </w:r>
      <w:r>
        <w:rPr>
          <w:sz w:val="22"/>
        </w:rPr>
        <w:t>L.</w:t>
      </w:r>
      <w:r>
        <w:rPr>
          <w:spacing w:val="-9"/>
          <w:sz w:val="22"/>
        </w:rPr>
        <w:t xml:space="preserve"> </w:t>
      </w:r>
      <w:r>
        <w:rPr>
          <w:b/>
          <w:sz w:val="22"/>
        </w:rPr>
        <w:t>—</w:t>
      </w:r>
      <w:r>
        <w:rPr>
          <w:b/>
          <w:spacing w:val="-11"/>
          <w:sz w:val="22"/>
        </w:rPr>
        <w:t xml:space="preserve"> </w:t>
      </w:r>
      <w:r>
        <w:rPr>
          <w:sz w:val="22"/>
        </w:rPr>
        <w:t>Черника</w:t>
      </w:r>
      <w:r>
        <w:rPr>
          <w:spacing w:val="-11"/>
          <w:sz w:val="22"/>
        </w:rPr>
        <w:t xml:space="preserve"> </w:t>
      </w:r>
      <w:r>
        <w:rPr>
          <w:sz w:val="22"/>
        </w:rPr>
        <w:t xml:space="preserve">обыкновенная. Vaccinium uliginosum L. </w:t>
      </w:r>
      <w:r>
        <w:rPr>
          <w:b/>
          <w:sz w:val="22"/>
        </w:rPr>
        <w:t xml:space="preserve">— </w:t>
      </w:r>
      <w:r>
        <w:rPr>
          <w:sz w:val="22"/>
        </w:rPr>
        <w:t>Голубика.</w:t>
      </w:r>
    </w:p>
    <w:p>
      <w:pPr>
        <w:spacing w:before="0" w:line="252" w:lineRule="exact"/>
        <w:ind w:left="966" w:right="0" w:firstLine="0"/>
        <w:jc w:val="left"/>
        <w:rPr>
          <w:sz w:val="22"/>
        </w:rPr>
      </w:pPr>
      <w:r>
        <w:rPr>
          <w:sz w:val="22"/>
        </w:rPr>
        <w:t>Vaccinium</w:t>
      </w:r>
      <w:r>
        <w:rPr>
          <w:spacing w:val="-9"/>
          <w:sz w:val="22"/>
        </w:rPr>
        <w:t xml:space="preserve"> </w:t>
      </w:r>
      <w:r>
        <w:rPr>
          <w:sz w:val="22"/>
        </w:rPr>
        <w:t>vitis-idaea</w:t>
      </w:r>
      <w:r>
        <w:rPr>
          <w:spacing w:val="-10"/>
          <w:sz w:val="22"/>
        </w:rPr>
        <w:t xml:space="preserve"> </w:t>
      </w:r>
      <w:r>
        <w:rPr>
          <w:sz w:val="22"/>
        </w:rPr>
        <w:t>L.</w:t>
      </w:r>
      <w:r>
        <w:rPr>
          <w:spacing w:val="-10"/>
          <w:sz w:val="22"/>
        </w:rPr>
        <w:t xml:space="preserve"> </w:t>
      </w:r>
      <w:r>
        <w:rPr>
          <w:b/>
          <w:sz w:val="22"/>
        </w:rPr>
        <w:t>—</w:t>
      </w:r>
      <w:r>
        <w:rPr>
          <w:b/>
          <w:spacing w:val="-11"/>
          <w:sz w:val="22"/>
        </w:rPr>
        <w:t xml:space="preserve"> </w:t>
      </w:r>
      <w:r>
        <w:rPr>
          <w:spacing w:val="-2"/>
          <w:sz w:val="22"/>
        </w:rPr>
        <w:t>Брусника.</w:t>
      </w:r>
    </w:p>
    <w:p>
      <w:pPr>
        <w:spacing w:before="0" w:line="252"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Грушанковые</w:t>
      </w:r>
      <w:r>
        <w:rPr>
          <w:b/>
          <w:i/>
          <w:spacing w:val="1"/>
          <w:sz w:val="22"/>
        </w:rPr>
        <w:t xml:space="preserve"> </w:t>
      </w:r>
      <w:r>
        <w:rPr>
          <w:spacing w:val="-2"/>
          <w:sz w:val="22"/>
        </w:rPr>
        <w:t>—</w:t>
      </w:r>
      <w:r>
        <w:rPr>
          <w:spacing w:val="-1"/>
          <w:sz w:val="22"/>
        </w:rPr>
        <w:t xml:space="preserve"> </w:t>
      </w:r>
      <w:r>
        <w:rPr>
          <w:b/>
          <w:i/>
          <w:spacing w:val="-2"/>
          <w:sz w:val="22"/>
        </w:rPr>
        <w:t>Pyrolaceae</w:t>
      </w:r>
      <w:r>
        <w:rPr>
          <w:b/>
          <w:i/>
          <w:spacing w:val="2"/>
          <w:sz w:val="22"/>
        </w:rPr>
        <w:t xml:space="preserve"> </w:t>
      </w:r>
      <w:r>
        <w:rPr>
          <w:b/>
          <w:i/>
          <w:spacing w:val="-2"/>
          <w:sz w:val="22"/>
        </w:rPr>
        <w:t>Lindl.</w:t>
      </w:r>
    </w:p>
    <w:p>
      <w:pPr>
        <w:spacing w:before="0" w:line="252" w:lineRule="exact"/>
        <w:ind w:left="966" w:right="0" w:firstLine="0"/>
        <w:jc w:val="left"/>
        <w:rPr>
          <w:sz w:val="22"/>
        </w:rPr>
      </w:pPr>
      <w:r>
        <w:rPr>
          <w:sz w:val="22"/>
        </w:rPr>
        <w:t>Chimaphila</w:t>
      </w:r>
      <w:r>
        <w:rPr>
          <w:spacing w:val="-11"/>
          <w:sz w:val="22"/>
        </w:rPr>
        <w:t xml:space="preserve"> </w:t>
      </w:r>
      <w:r>
        <w:rPr>
          <w:sz w:val="22"/>
        </w:rPr>
        <w:t>umbellatа</w:t>
      </w:r>
      <w:r>
        <w:rPr>
          <w:spacing w:val="-10"/>
          <w:sz w:val="22"/>
        </w:rPr>
        <w:t xml:space="preserve"> </w:t>
      </w:r>
      <w:r>
        <w:rPr>
          <w:sz w:val="22"/>
        </w:rPr>
        <w:t>(L.)</w:t>
      </w:r>
      <w:r>
        <w:rPr>
          <w:spacing w:val="-11"/>
          <w:sz w:val="22"/>
        </w:rPr>
        <w:t xml:space="preserve"> </w:t>
      </w:r>
      <w:r>
        <w:rPr>
          <w:sz w:val="22"/>
        </w:rPr>
        <w:t>W.</w:t>
      </w:r>
      <w:r>
        <w:rPr>
          <w:spacing w:val="-9"/>
          <w:sz w:val="22"/>
        </w:rPr>
        <w:t xml:space="preserve"> </w:t>
      </w:r>
      <w:r>
        <w:rPr>
          <w:sz w:val="22"/>
        </w:rPr>
        <w:t>Barton</w:t>
      </w:r>
      <w:r>
        <w:rPr>
          <w:spacing w:val="-11"/>
          <w:sz w:val="22"/>
        </w:rPr>
        <w:t xml:space="preserve"> </w:t>
      </w:r>
      <w:r>
        <w:rPr>
          <w:b/>
          <w:sz w:val="22"/>
        </w:rPr>
        <w:t>—</w:t>
      </w:r>
      <w:r>
        <w:rPr>
          <w:b/>
          <w:spacing w:val="-11"/>
          <w:sz w:val="22"/>
        </w:rPr>
        <w:t xml:space="preserve"> </w:t>
      </w:r>
      <w:r>
        <w:rPr>
          <w:sz w:val="22"/>
        </w:rPr>
        <w:t>Зимолюбка</w:t>
      </w:r>
      <w:r>
        <w:rPr>
          <w:spacing w:val="-11"/>
          <w:sz w:val="22"/>
        </w:rPr>
        <w:t xml:space="preserve"> </w:t>
      </w:r>
      <w:r>
        <w:rPr>
          <w:spacing w:val="-2"/>
          <w:sz w:val="22"/>
        </w:rPr>
        <w:t>зонтичная.</w:t>
      </w:r>
    </w:p>
    <w:p>
      <w:pPr>
        <w:spacing w:before="0" w:line="252" w:lineRule="exact"/>
        <w:ind w:left="966" w:right="0" w:firstLine="0"/>
        <w:jc w:val="left"/>
        <w:rPr>
          <w:b/>
          <w:sz w:val="22"/>
        </w:rPr>
      </w:pPr>
      <w:r>
        <w:rPr>
          <w:sz w:val="22"/>
        </w:rPr>
        <w:t>Moneses</w:t>
      </w:r>
      <w:r>
        <w:rPr>
          <w:spacing w:val="-13"/>
          <w:sz w:val="22"/>
        </w:rPr>
        <w:t xml:space="preserve"> </w:t>
      </w:r>
      <w:r>
        <w:rPr>
          <w:sz w:val="22"/>
        </w:rPr>
        <w:t>uniflora</w:t>
      </w:r>
      <w:r>
        <w:rPr>
          <w:spacing w:val="-12"/>
          <w:sz w:val="22"/>
        </w:rPr>
        <w:t xml:space="preserve"> </w:t>
      </w:r>
      <w:r>
        <w:rPr>
          <w:sz w:val="22"/>
        </w:rPr>
        <w:t>(L.)</w:t>
      </w:r>
      <w:r>
        <w:rPr>
          <w:spacing w:val="-8"/>
          <w:sz w:val="22"/>
        </w:rPr>
        <w:t xml:space="preserve"> </w:t>
      </w:r>
      <w:r>
        <w:rPr>
          <w:sz w:val="22"/>
        </w:rPr>
        <w:t>A.</w:t>
      </w:r>
      <w:r>
        <w:rPr>
          <w:spacing w:val="-9"/>
          <w:sz w:val="22"/>
        </w:rPr>
        <w:t xml:space="preserve"> </w:t>
      </w:r>
      <w:r>
        <w:rPr>
          <w:sz w:val="22"/>
        </w:rPr>
        <w:t>Gray</w:t>
      </w:r>
      <w:r>
        <w:rPr>
          <w:spacing w:val="-12"/>
          <w:sz w:val="22"/>
        </w:rPr>
        <w:t xml:space="preserve"> </w:t>
      </w:r>
      <w:r>
        <w:rPr>
          <w:b/>
          <w:sz w:val="22"/>
        </w:rPr>
        <w:t>—</w:t>
      </w:r>
      <w:r>
        <w:rPr>
          <w:b/>
          <w:spacing w:val="-12"/>
          <w:sz w:val="22"/>
        </w:rPr>
        <w:t xml:space="preserve"> </w:t>
      </w:r>
      <w:r>
        <w:rPr>
          <w:sz w:val="22"/>
        </w:rPr>
        <w:t>Одноцветка</w:t>
      </w:r>
      <w:r>
        <w:rPr>
          <w:spacing w:val="-12"/>
          <w:sz w:val="22"/>
        </w:rPr>
        <w:t xml:space="preserve"> </w:t>
      </w:r>
      <w:r>
        <w:rPr>
          <w:sz w:val="22"/>
        </w:rPr>
        <w:t>одноцветковая.</w:t>
      </w:r>
      <w:r>
        <w:rPr>
          <w:spacing w:val="-10"/>
          <w:sz w:val="22"/>
        </w:rPr>
        <w:t xml:space="preserve"> </w:t>
      </w:r>
      <w:r>
        <w:rPr>
          <w:b/>
          <w:sz w:val="22"/>
        </w:rPr>
        <w:t>Охраняемое</w:t>
      </w:r>
      <w:r>
        <w:rPr>
          <w:b/>
          <w:spacing w:val="-12"/>
          <w:sz w:val="22"/>
        </w:rPr>
        <w:t xml:space="preserve"> </w:t>
      </w:r>
      <w:r>
        <w:rPr>
          <w:b/>
          <w:sz w:val="22"/>
        </w:rPr>
        <w:t>III</w:t>
      </w:r>
      <w:r>
        <w:rPr>
          <w:b/>
          <w:spacing w:val="-14"/>
          <w:sz w:val="22"/>
        </w:rPr>
        <w:t xml:space="preserve"> </w:t>
      </w:r>
      <w:r>
        <w:rPr>
          <w:b/>
          <w:spacing w:val="-2"/>
          <w:sz w:val="22"/>
        </w:rPr>
        <w:t>категория.</w:t>
      </w:r>
    </w:p>
    <w:p>
      <w:pPr>
        <w:spacing w:before="2" w:line="252" w:lineRule="exact"/>
        <w:ind w:left="966" w:right="0" w:firstLine="0"/>
        <w:jc w:val="left"/>
        <w:rPr>
          <w:sz w:val="22"/>
        </w:rPr>
      </w:pPr>
      <w:r>
        <w:rPr>
          <w:sz w:val="22"/>
        </w:rPr>
        <w:t>Orthilia</w:t>
      </w:r>
      <w:r>
        <w:rPr>
          <w:spacing w:val="-10"/>
          <w:sz w:val="22"/>
        </w:rPr>
        <w:t xml:space="preserve"> </w:t>
      </w:r>
      <w:r>
        <w:rPr>
          <w:sz w:val="22"/>
        </w:rPr>
        <w:t>secunda</w:t>
      </w:r>
      <w:r>
        <w:rPr>
          <w:spacing w:val="-9"/>
          <w:sz w:val="22"/>
        </w:rPr>
        <w:t xml:space="preserve"> </w:t>
      </w:r>
      <w:r>
        <w:rPr>
          <w:sz w:val="22"/>
        </w:rPr>
        <w:t>(L.)</w:t>
      </w:r>
      <w:r>
        <w:rPr>
          <w:spacing w:val="-8"/>
          <w:sz w:val="22"/>
        </w:rPr>
        <w:t xml:space="preserve"> </w:t>
      </w:r>
      <w:r>
        <w:rPr>
          <w:sz w:val="22"/>
        </w:rPr>
        <w:t>House</w:t>
      </w:r>
      <w:r>
        <w:rPr>
          <w:spacing w:val="-10"/>
          <w:sz w:val="22"/>
        </w:rPr>
        <w:t xml:space="preserve"> </w:t>
      </w:r>
      <w:r>
        <w:rPr>
          <w:sz w:val="22"/>
        </w:rPr>
        <w:t>(Pyrola</w:t>
      </w:r>
      <w:r>
        <w:rPr>
          <w:spacing w:val="-9"/>
          <w:sz w:val="22"/>
        </w:rPr>
        <w:t xml:space="preserve"> </w:t>
      </w:r>
      <w:r>
        <w:rPr>
          <w:sz w:val="22"/>
        </w:rPr>
        <w:t>secunda</w:t>
      </w:r>
      <w:r>
        <w:rPr>
          <w:spacing w:val="-9"/>
          <w:sz w:val="22"/>
        </w:rPr>
        <w:t xml:space="preserve"> </w:t>
      </w:r>
      <w:r>
        <w:rPr>
          <w:sz w:val="22"/>
        </w:rPr>
        <w:t>L.)</w:t>
      </w:r>
      <w:r>
        <w:rPr>
          <w:spacing w:val="-10"/>
          <w:sz w:val="22"/>
        </w:rPr>
        <w:t xml:space="preserve"> </w:t>
      </w:r>
      <w:r>
        <w:rPr>
          <w:b/>
          <w:sz w:val="22"/>
        </w:rPr>
        <w:t>—</w:t>
      </w:r>
      <w:r>
        <w:rPr>
          <w:b/>
          <w:spacing w:val="-10"/>
          <w:sz w:val="22"/>
        </w:rPr>
        <w:t xml:space="preserve"> </w:t>
      </w:r>
      <w:r>
        <w:rPr>
          <w:sz w:val="22"/>
        </w:rPr>
        <w:t>Ортилия</w:t>
      </w:r>
      <w:r>
        <w:rPr>
          <w:spacing w:val="-9"/>
          <w:sz w:val="22"/>
        </w:rPr>
        <w:t xml:space="preserve"> </w:t>
      </w:r>
      <w:r>
        <w:rPr>
          <w:spacing w:val="-2"/>
          <w:sz w:val="22"/>
        </w:rPr>
        <w:t>однобокая.</w:t>
      </w:r>
    </w:p>
    <w:p>
      <w:pPr>
        <w:spacing w:before="0"/>
        <w:ind w:left="966" w:right="946" w:firstLine="0"/>
        <w:jc w:val="left"/>
        <w:rPr>
          <w:sz w:val="22"/>
        </w:rPr>
      </w:pPr>
      <w:r>
        <w:rPr>
          <w:sz w:val="22"/>
        </w:rPr>
        <w:t>Pyrola</w:t>
      </w:r>
      <w:r>
        <w:rPr>
          <w:spacing w:val="-8"/>
          <w:sz w:val="22"/>
        </w:rPr>
        <w:t xml:space="preserve"> </w:t>
      </w:r>
      <w:r>
        <w:rPr>
          <w:sz w:val="22"/>
        </w:rPr>
        <w:t>chlorantha</w:t>
      </w:r>
      <w:r>
        <w:rPr>
          <w:spacing w:val="-4"/>
          <w:sz w:val="22"/>
        </w:rPr>
        <w:t xml:space="preserve"> </w:t>
      </w:r>
      <w:r>
        <w:rPr>
          <w:sz w:val="22"/>
        </w:rPr>
        <w:t>Sw.</w:t>
      </w:r>
      <w:r>
        <w:rPr>
          <w:spacing w:val="-5"/>
          <w:sz w:val="22"/>
        </w:rPr>
        <w:t xml:space="preserve"> </w:t>
      </w:r>
      <w:r>
        <w:rPr>
          <w:sz w:val="22"/>
        </w:rPr>
        <w:t>(P.</w:t>
      </w:r>
      <w:r>
        <w:rPr>
          <w:spacing w:val="-5"/>
          <w:sz w:val="22"/>
        </w:rPr>
        <w:t xml:space="preserve"> </w:t>
      </w:r>
      <w:r>
        <w:rPr>
          <w:sz w:val="22"/>
        </w:rPr>
        <w:t>virescens</w:t>
      </w:r>
      <w:r>
        <w:rPr>
          <w:spacing w:val="-7"/>
          <w:sz w:val="22"/>
        </w:rPr>
        <w:t xml:space="preserve"> </w:t>
      </w:r>
      <w:r>
        <w:rPr>
          <w:sz w:val="22"/>
        </w:rPr>
        <w:t>auct.</w:t>
      </w:r>
      <w:r>
        <w:rPr>
          <w:spacing w:val="-5"/>
          <w:sz w:val="22"/>
        </w:rPr>
        <w:t xml:space="preserve"> </w:t>
      </w:r>
      <w:r>
        <w:rPr>
          <w:sz w:val="22"/>
        </w:rPr>
        <w:t>Non</w:t>
      </w:r>
      <w:r>
        <w:rPr>
          <w:spacing w:val="-8"/>
          <w:sz w:val="22"/>
        </w:rPr>
        <w:t xml:space="preserve"> </w:t>
      </w:r>
      <w:r>
        <w:rPr>
          <w:sz w:val="22"/>
        </w:rPr>
        <w:t>Schweigg.)</w:t>
      </w:r>
      <w:r>
        <w:rPr>
          <w:spacing w:val="-8"/>
          <w:sz w:val="22"/>
        </w:rPr>
        <w:t xml:space="preserve"> </w:t>
      </w:r>
      <w:r>
        <w:rPr>
          <w:b/>
          <w:sz w:val="22"/>
        </w:rPr>
        <w:t>—</w:t>
      </w:r>
      <w:r>
        <w:rPr>
          <w:b/>
          <w:spacing w:val="-7"/>
          <w:sz w:val="22"/>
        </w:rPr>
        <w:t xml:space="preserve"> </w:t>
      </w:r>
      <w:r>
        <w:rPr>
          <w:sz w:val="22"/>
        </w:rPr>
        <w:t>Грушанка</w:t>
      </w:r>
      <w:r>
        <w:rPr>
          <w:spacing w:val="-7"/>
          <w:sz w:val="22"/>
        </w:rPr>
        <w:t xml:space="preserve"> </w:t>
      </w:r>
      <w:r>
        <w:rPr>
          <w:sz w:val="22"/>
        </w:rPr>
        <w:t xml:space="preserve">зеленоцветковая. Pyrola minor L. </w:t>
      </w:r>
      <w:r>
        <w:rPr>
          <w:b/>
          <w:sz w:val="22"/>
        </w:rPr>
        <w:t xml:space="preserve">— </w:t>
      </w:r>
      <w:r>
        <w:rPr>
          <w:sz w:val="22"/>
        </w:rPr>
        <w:t>Грушанка малая.</w:t>
      </w:r>
    </w:p>
    <w:p>
      <w:pPr>
        <w:spacing w:before="0" w:line="242" w:lineRule="auto"/>
        <w:ind w:left="966" w:right="4590" w:firstLine="0"/>
        <w:jc w:val="left"/>
        <w:rPr>
          <w:sz w:val="22"/>
        </w:rPr>
      </w:pPr>
      <w:r>
        <w:rPr>
          <w:sz w:val="22"/>
        </w:rPr>
        <w:t>Pyrola</w:t>
      </w:r>
      <w:r>
        <w:rPr>
          <w:spacing w:val="-12"/>
          <w:sz w:val="22"/>
        </w:rPr>
        <w:t xml:space="preserve"> </w:t>
      </w:r>
      <w:r>
        <w:rPr>
          <w:sz w:val="22"/>
        </w:rPr>
        <w:t>rotundifolia</w:t>
      </w:r>
      <w:r>
        <w:rPr>
          <w:spacing w:val="-12"/>
          <w:sz w:val="22"/>
        </w:rPr>
        <w:t xml:space="preserve"> </w:t>
      </w:r>
      <w:r>
        <w:rPr>
          <w:sz w:val="22"/>
        </w:rPr>
        <w:t>L.</w:t>
      </w:r>
      <w:r>
        <w:rPr>
          <w:spacing w:val="-10"/>
          <w:sz w:val="22"/>
        </w:rPr>
        <w:t xml:space="preserve"> </w:t>
      </w:r>
      <w:r>
        <w:rPr>
          <w:b/>
          <w:sz w:val="22"/>
        </w:rPr>
        <w:t>—</w:t>
      </w:r>
      <w:r>
        <w:rPr>
          <w:b/>
          <w:spacing w:val="-11"/>
          <w:sz w:val="22"/>
        </w:rPr>
        <w:t xml:space="preserve"> </w:t>
      </w:r>
      <w:r>
        <w:rPr>
          <w:sz w:val="22"/>
        </w:rPr>
        <w:t>Грушанка</w:t>
      </w:r>
      <w:r>
        <w:rPr>
          <w:spacing w:val="-11"/>
          <w:sz w:val="22"/>
        </w:rPr>
        <w:t xml:space="preserve"> </w:t>
      </w:r>
      <w:r>
        <w:rPr>
          <w:sz w:val="22"/>
        </w:rPr>
        <w:t>круглолистная. Pyrola media Sw. – Грушанка средняя.</w:t>
      </w:r>
    </w:p>
    <w:p>
      <w:pPr>
        <w:spacing w:before="0" w:line="249"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Вертляницевые</w:t>
      </w:r>
      <w:r>
        <w:rPr>
          <w:b/>
          <w:i/>
          <w:spacing w:val="1"/>
          <w:sz w:val="22"/>
        </w:rPr>
        <w:t xml:space="preserve"> </w:t>
      </w:r>
      <w:r>
        <w:rPr>
          <w:spacing w:val="-2"/>
          <w:sz w:val="22"/>
        </w:rPr>
        <w:t>—</w:t>
      </w:r>
      <w:r>
        <w:rPr>
          <w:spacing w:val="2"/>
          <w:sz w:val="22"/>
        </w:rPr>
        <w:t xml:space="preserve"> </w:t>
      </w:r>
      <w:r>
        <w:rPr>
          <w:b/>
          <w:i/>
          <w:spacing w:val="-2"/>
          <w:sz w:val="22"/>
        </w:rPr>
        <w:t>Monotropaceae</w:t>
      </w:r>
      <w:r>
        <w:rPr>
          <w:b/>
          <w:i/>
          <w:sz w:val="22"/>
        </w:rPr>
        <w:t xml:space="preserve"> </w:t>
      </w:r>
      <w:r>
        <w:rPr>
          <w:b/>
          <w:i/>
          <w:spacing w:val="-4"/>
          <w:sz w:val="22"/>
        </w:rPr>
        <w:t>Nutt.</w:t>
      </w:r>
    </w:p>
    <w:p>
      <w:pPr>
        <w:spacing w:before="0" w:line="252" w:lineRule="exact"/>
        <w:ind w:left="938" w:right="0" w:firstLine="0"/>
        <w:jc w:val="left"/>
        <w:rPr>
          <w:sz w:val="22"/>
        </w:rPr>
      </w:pPr>
      <w:r>
        <w:rPr>
          <w:sz w:val="22"/>
        </w:rPr>
        <w:t>Hypopitys</w:t>
      </w:r>
      <w:r>
        <w:rPr>
          <w:spacing w:val="-14"/>
          <w:sz w:val="22"/>
        </w:rPr>
        <w:t xml:space="preserve"> </w:t>
      </w:r>
      <w:r>
        <w:rPr>
          <w:sz w:val="22"/>
        </w:rPr>
        <w:t>monotropa</w:t>
      </w:r>
      <w:r>
        <w:rPr>
          <w:spacing w:val="-14"/>
          <w:sz w:val="22"/>
        </w:rPr>
        <w:t xml:space="preserve"> </w:t>
      </w:r>
      <w:r>
        <w:rPr>
          <w:sz w:val="22"/>
        </w:rPr>
        <w:t>Crantz</w:t>
      </w:r>
      <w:r>
        <w:rPr>
          <w:spacing w:val="-14"/>
          <w:sz w:val="22"/>
        </w:rPr>
        <w:t xml:space="preserve"> </w:t>
      </w:r>
      <w:r>
        <w:rPr>
          <w:b/>
          <w:sz w:val="22"/>
        </w:rPr>
        <w:t>—</w:t>
      </w:r>
      <w:r>
        <w:rPr>
          <w:b/>
          <w:spacing w:val="-13"/>
          <w:sz w:val="22"/>
        </w:rPr>
        <w:t xml:space="preserve"> </w:t>
      </w:r>
      <w:r>
        <w:rPr>
          <w:sz w:val="22"/>
        </w:rPr>
        <w:t>Подъельник</w:t>
      </w:r>
      <w:r>
        <w:rPr>
          <w:spacing w:val="-14"/>
          <w:sz w:val="22"/>
        </w:rPr>
        <w:t xml:space="preserve"> </w:t>
      </w:r>
      <w:r>
        <w:rPr>
          <w:spacing w:val="-2"/>
          <w:sz w:val="22"/>
        </w:rPr>
        <w:t>обыкновенный.</w:t>
      </w:r>
    </w:p>
    <w:p>
      <w:pPr>
        <w:spacing w:before="0" w:line="252" w:lineRule="exact"/>
        <w:ind w:left="398" w:right="0" w:firstLine="0"/>
        <w:jc w:val="left"/>
        <w:rPr>
          <w:b/>
          <w:i/>
          <w:sz w:val="22"/>
        </w:rPr>
      </w:pPr>
      <w:r>
        <w:rPr>
          <w:b/>
          <w:i/>
          <w:sz w:val="22"/>
        </w:rPr>
        <w:t>Семейство</w:t>
      </w:r>
      <w:r>
        <w:rPr>
          <w:b/>
          <w:i/>
          <w:spacing w:val="-11"/>
          <w:sz w:val="22"/>
        </w:rPr>
        <w:t xml:space="preserve"> </w:t>
      </w:r>
      <w:r>
        <w:rPr>
          <w:b/>
          <w:i/>
          <w:sz w:val="22"/>
        </w:rPr>
        <w:t>Водяниковые</w:t>
      </w:r>
      <w:r>
        <w:rPr>
          <w:b/>
          <w:i/>
          <w:spacing w:val="-11"/>
          <w:sz w:val="22"/>
        </w:rPr>
        <w:t xml:space="preserve"> </w:t>
      </w:r>
      <w:r>
        <w:rPr>
          <w:sz w:val="22"/>
        </w:rPr>
        <w:t>—</w:t>
      </w:r>
      <w:r>
        <w:rPr>
          <w:spacing w:val="-13"/>
          <w:sz w:val="22"/>
        </w:rPr>
        <w:t xml:space="preserve"> </w:t>
      </w:r>
      <w:r>
        <w:rPr>
          <w:b/>
          <w:i/>
          <w:sz w:val="22"/>
        </w:rPr>
        <w:t>Empetraceae</w:t>
      </w:r>
      <w:r>
        <w:rPr>
          <w:b/>
          <w:i/>
          <w:spacing w:val="-10"/>
          <w:sz w:val="22"/>
        </w:rPr>
        <w:t xml:space="preserve"> </w:t>
      </w:r>
      <w:r>
        <w:rPr>
          <w:b/>
          <w:i/>
          <w:sz w:val="22"/>
        </w:rPr>
        <w:t>Hook.</w:t>
      </w:r>
      <w:r>
        <w:rPr>
          <w:b/>
          <w:i/>
          <w:spacing w:val="-10"/>
          <w:sz w:val="22"/>
        </w:rPr>
        <w:t xml:space="preserve"> </w:t>
      </w:r>
      <w:r>
        <w:rPr>
          <w:b/>
          <w:i/>
          <w:sz w:val="22"/>
        </w:rPr>
        <w:t>et</w:t>
      </w:r>
      <w:r>
        <w:rPr>
          <w:b/>
          <w:i/>
          <w:spacing w:val="-11"/>
          <w:sz w:val="22"/>
        </w:rPr>
        <w:t xml:space="preserve"> </w:t>
      </w:r>
      <w:r>
        <w:rPr>
          <w:b/>
          <w:i/>
          <w:spacing w:val="-2"/>
          <w:sz w:val="22"/>
        </w:rPr>
        <w:t>Lindl.</w:t>
      </w:r>
    </w:p>
    <w:p>
      <w:pPr>
        <w:spacing w:before="0" w:line="253" w:lineRule="exact"/>
        <w:ind w:left="938" w:right="0" w:firstLine="0"/>
        <w:jc w:val="left"/>
        <w:rPr>
          <w:sz w:val="22"/>
        </w:rPr>
      </w:pPr>
      <w:r>
        <w:rPr>
          <w:sz w:val="22"/>
        </w:rPr>
        <w:t>Empetrum</w:t>
      </w:r>
      <w:r>
        <w:rPr>
          <w:spacing w:val="-9"/>
          <w:sz w:val="22"/>
        </w:rPr>
        <w:t xml:space="preserve"> </w:t>
      </w:r>
      <w:r>
        <w:rPr>
          <w:sz w:val="22"/>
        </w:rPr>
        <w:t>nigrum</w:t>
      </w:r>
      <w:r>
        <w:rPr>
          <w:spacing w:val="-10"/>
          <w:sz w:val="22"/>
        </w:rPr>
        <w:t xml:space="preserve"> </w:t>
      </w:r>
      <w:r>
        <w:rPr>
          <w:sz w:val="22"/>
        </w:rPr>
        <w:t>L.</w:t>
      </w:r>
      <w:r>
        <w:rPr>
          <w:spacing w:val="-10"/>
          <w:sz w:val="22"/>
        </w:rPr>
        <w:t xml:space="preserve"> </w:t>
      </w:r>
      <w:r>
        <w:rPr>
          <w:b/>
          <w:sz w:val="22"/>
        </w:rPr>
        <w:t>—</w:t>
      </w:r>
      <w:r>
        <w:rPr>
          <w:b/>
          <w:spacing w:val="-11"/>
          <w:sz w:val="22"/>
        </w:rPr>
        <w:t xml:space="preserve"> </w:t>
      </w:r>
      <w:r>
        <w:rPr>
          <w:sz w:val="22"/>
        </w:rPr>
        <w:t>Водяника</w:t>
      </w:r>
      <w:r>
        <w:rPr>
          <w:spacing w:val="-11"/>
          <w:sz w:val="22"/>
        </w:rPr>
        <w:t xml:space="preserve"> </w:t>
      </w:r>
      <w:r>
        <w:rPr>
          <w:spacing w:val="-2"/>
          <w:sz w:val="22"/>
        </w:rPr>
        <w:t>черная.</w:t>
      </w:r>
    </w:p>
    <w:p>
      <w:pPr>
        <w:spacing w:before="0" w:line="252" w:lineRule="exact"/>
        <w:ind w:left="398" w:right="0" w:firstLine="0"/>
        <w:jc w:val="left"/>
        <w:rPr>
          <w:b/>
          <w:i/>
          <w:sz w:val="22"/>
        </w:rPr>
      </w:pPr>
      <w:r>
        <w:rPr>
          <w:b/>
          <w:i/>
          <w:sz w:val="22"/>
        </w:rPr>
        <w:t>Семейство</w:t>
      </w:r>
      <w:r>
        <w:rPr>
          <w:b/>
          <w:i/>
          <w:spacing w:val="-13"/>
          <w:sz w:val="22"/>
        </w:rPr>
        <w:t xml:space="preserve"> </w:t>
      </w:r>
      <w:r>
        <w:rPr>
          <w:b/>
          <w:i/>
          <w:sz w:val="22"/>
        </w:rPr>
        <w:t>Первоцветные</w:t>
      </w:r>
      <w:r>
        <w:rPr>
          <w:b/>
          <w:i/>
          <w:spacing w:val="-13"/>
          <w:sz w:val="22"/>
        </w:rPr>
        <w:t xml:space="preserve"> </w:t>
      </w:r>
      <w:r>
        <w:rPr>
          <w:sz w:val="22"/>
        </w:rPr>
        <w:t>—</w:t>
      </w:r>
      <w:r>
        <w:rPr>
          <w:spacing w:val="-12"/>
          <w:sz w:val="22"/>
        </w:rPr>
        <w:t xml:space="preserve"> </w:t>
      </w:r>
      <w:r>
        <w:rPr>
          <w:b/>
          <w:i/>
          <w:sz w:val="22"/>
        </w:rPr>
        <w:t>Primulaceae</w:t>
      </w:r>
      <w:r>
        <w:rPr>
          <w:b/>
          <w:i/>
          <w:spacing w:val="-13"/>
          <w:sz w:val="22"/>
        </w:rPr>
        <w:t xml:space="preserve"> </w:t>
      </w:r>
      <w:r>
        <w:rPr>
          <w:b/>
          <w:i/>
          <w:sz w:val="22"/>
        </w:rPr>
        <w:t>Batsch</w:t>
      </w:r>
      <w:r>
        <w:rPr>
          <w:b/>
          <w:i/>
          <w:spacing w:val="-10"/>
          <w:sz w:val="22"/>
        </w:rPr>
        <w:t xml:space="preserve"> </w:t>
      </w:r>
      <w:r>
        <w:rPr>
          <w:b/>
          <w:i/>
          <w:sz w:val="22"/>
        </w:rPr>
        <w:t>ex</w:t>
      </w:r>
      <w:r>
        <w:rPr>
          <w:b/>
          <w:i/>
          <w:spacing w:val="-11"/>
          <w:sz w:val="22"/>
        </w:rPr>
        <w:t xml:space="preserve"> </w:t>
      </w:r>
      <w:r>
        <w:rPr>
          <w:b/>
          <w:i/>
          <w:spacing w:val="-2"/>
          <w:sz w:val="22"/>
        </w:rPr>
        <w:t>Borkh.</w:t>
      </w:r>
    </w:p>
    <w:p>
      <w:pPr>
        <w:spacing w:before="0" w:line="252" w:lineRule="exact"/>
        <w:ind w:left="966" w:right="0" w:firstLine="0"/>
        <w:jc w:val="left"/>
        <w:rPr>
          <w:sz w:val="22"/>
        </w:rPr>
      </w:pPr>
      <w:r>
        <w:rPr>
          <w:sz w:val="22"/>
        </w:rPr>
        <w:t>Hottonia</w:t>
      </w:r>
      <w:r>
        <w:rPr>
          <w:spacing w:val="-11"/>
          <w:sz w:val="22"/>
        </w:rPr>
        <w:t xml:space="preserve"> </w:t>
      </w:r>
      <w:r>
        <w:rPr>
          <w:sz w:val="22"/>
        </w:rPr>
        <w:t>palustris</w:t>
      </w:r>
      <w:r>
        <w:rPr>
          <w:spacing w:val="-9"/>
          <w:sz w:val="22"/>
        </w:rPr>
        <w:t xml:space="preserve"> </w:t>
      </w:r>
      <w:r>
        <w:rPr>
          <w:sz w:val="22"/>
        </w:rPr>
        <w:t>L.</w:t>
      </w:r>
      <w:r>
        <w:rPr>
          <w:spacing w:val="-9"/>
          <w:sz w:val="22"/>
        </w:rPr>
        <w:t xml:space="preserve"> </w:t>
      </w:r>
      <w:r>
        <w:rPr>
          <w:b/>
          <w:sz w:val="22"/>
        </w:rPr>
        <w:t>—</w:t>
      </w:r>
      <w:r>
        <w:rPr>
          <w:b/>
          <w:spacing w:val="-10"/>
          <w:sz w:val="22"/>
        </w:rPr>
        <w:t xml:space="preserve"> </w:t>
      </w:r>
      <w:r>
        <w:rPr>
          <w:sz w:val="22"/>
        </w:rPr>
        <w:t>Турча</w:t>
      </w:r>
      <w:r>
        <w:rPr>
          <w:spacing w:val="-9"/>
          <w:sz w:val="22"/>
        </w:rPr>
        <w:t xml:space="preserve"> </w:t>
      </w:r>
      <w:r>
        <w:rPr>
          <w:spacing w:val="-2"/>
          <w:sz w:val="22"/>
        </w:rPr>
        <w:t>болотная.</w:t>
      </w:r>
    </w:p>
    <w:p>
      <w:pPr>
        <w:spacing w:before="0" w:line="242" w:lineRule="auto"/>
        <w:ind w:left="966" w:right="4068" w:firstLine="0"/>
        <w:jc w:val="left"/>
        <w:rPr>
          <w:sz w:val="22"/>
        </w:rPr>
      </w:pPr>
      <w:r>
        <w:rPr>
          <w:sz w:val="22"/>
        </w:rPr>
        <w:t>Lysimachia</w:t>
      </w:r>
      <w:r>
        <w:rPr>
          <w:spacing w:val="-12"/>
          <w:sz w:val="22"/>
        </w:rPr>
        <w:t xml:space="preserve"> </w:t>
      </w:r>
      <w:r>
        <w:rPr>
          <w:sz w:val="22"/>
        </w:rPr>
        <w:t>nummularia</w:t>
      </w:r>
      <w:r>
        <w:rPr>
          <w:spacing w:val="-12"/>
          <w:sz w:val="22"/>
        </w:rPr>
        <w:t xml:space="preserve"> </w:t>
      </w:r>
      <w:r>
        <w:rPr>
          <w:sz w:val="22"/>
        </w:rPr>
        <w:t>L.</w:t>
      </w:r>
      <w:r>
        <w:rPr>
          <w:spacing w:val="-11"/>
          <w:sz w:val="22"/>
        </w:rPr>
        <w:t xml:space="preserve"> </w:t>
      </w:r>
      <w:r>
        <w:rPr>
          <w:b/>
          <w:sz w:val="22"/>
        </w:rPr>
        <w:t>—</w:t>
      </w:r>
      <w:r>
        <w:rPr>
          <w:b/>
          <w:spacing w:val="-11"/>
          <w:sz w:val="22"/>
        </w:rPr>
        <w:t xml:space="preserve"> </w:t>
      </w:r>
      <w:r>
        <w:rPr>
          <w:sz w:val="22"/>
        </w:rPr>
        <w:t>Вербейник</w:t>
      </w:r>
      <w:r>
        <w:rPr>
          <w:spacing w:val="-11"/>
          <w:sz w:val="22"/>
        </w:rPr>
        <w:t xml:space="preserve"> </w:t>
      </w:r>
      <w:r>
        <w:rPr>
          <w:sz w:val="22"/>
        </w:rPr>
        <w:t xml:space="preserve">монетчатый. Lysimachia vulgaris L. </w:t>
      </w:r>
      <w:r>
        <w:rPr>
          <w:b/>
          <w:sz w:val="22"/>
        </w:rPr>
        <w:t xml:space="preserve">— </w:t>
      </w:r>
      <w:r>
        <w:rPr>
          <w:sz w:val="22"/>
        </w:rPr>
        <w:t>Вербейник обыкновенный.</w:t>
      </w:r>
    </w:p>
    <w:p>
      <w:pPr>
        <w:spacing w:before="0" w:line="237" w:lineRule="auto"/>
        <w:ind w:left="966" w:right="2569" w:firstLine="0"/>
        <w:jc w:val="left"/>
        <w:rPr>
          <w:sz w:val="22"/>
        </w:rPr>
      </w:pPr>
      <w:r>
        <w:rPr>
          <w:sz w:val="22"/>
        </w:rPr>
        <w:t>Naumburgia</w:t>
      </w:r>
      <w:r>
        <w:rPr>
          <w:spacing w:val="-13"/>
          <w:sz w:val="22"/>
        </w:rPr>
        <w:t xml:space="preserve"> </w:t>
      </w:r>
      <w:r>
        <w:rPr>
          <w:sz w:val="22"/>
        </w:rPr>
        <w:t>thyrsiflora</w:t>
      </w:r>
      <w:r>
        <w:rPr>
          <w:spacing w:val="-13"/>
          <w:sz w:val="22"/>
        </w:rPr>
        <w:t xml:space="preserve"> </w:t>
      </w:r>
      <w:r>
        <w:rPr>
          <w:sz w:val="22"/>
        </w:rPr>
        <w:t>(L.)</w:t>
      </w:r>
      <w:r>
        <w:rPr>
          <w:spacing w:val="-12"/>
          <w:sz w:val="22"/>
        </w:rPr>
        <w:t xml:space="preserve"> </w:t>
      </w:r>
      <w:r>
        <w:rPr>
          <w:sz w:val="22"/>
        </w:rPr>
        <w:t>Reichenb.</w:t>
      </w:r>
      <w:r>
        <w:rPr>
          <w:spacing w:val="-11"/>
          <w:sz w:val="22"/>
        </w:rPr>
        <w:t xml:space="preserve"> </w:t>
      </w:r>
      <w:r>
        <w:rPr>
          <w:b/>
          <w:sz w:val="22"/>
        </w:rPr>
        <w:t>—</w:t>
      </w:r>
      <w:r>
        <w:rPr>
          <w:sz w:val="22"/>
        </w:rPr>
        <w:t>Наумбургия</w:t>
      </w:r>
      <w:r>
        <w:rPr>
          <w:spacing w:val="-12"/>
          <w:sz w:val="22"/>
        </w:rPr>
        <w:t xml:space="preserve"> </w:t>
      </w:r>
      <w:r>
        <w:rPr>
          <w:sz w:val="22"/>
        </w:rPr>
        <w:t xml:space="preserve">кистецветная. Centunculus minimus L. </w:t>
      </w:r>
      <w:r>
        <w:rPr>
          <w:b/>
          <w:sz w:val="22"/>
        </w:rPr>
        <w:t xml:space="preserve">— </w:t>
      </w:r>
      <w:r>
        <w:rPr>
          <w:sz w:val="22"/>
        </w:rPr>
        <w:t>Низмянка маленькая.</w:t>
      </w:r>
    </w:p>
    <w:p>
      <w:pPr>
        <w:spacing w:before="0"/>
        <w:ind w:left="966" w:right="0" w:firstLine="0"/>
        <w:jc w:val="left"/>
        <w:rPr>
          <w:sz w:val="22"/>
        </w:rPr>
      </w:pPr>
      <w:r>
        <w:rPr>
          <w:sz w:val="22"/>
        </w:rPr>
        <w:t>Primula</w:t>
      </w:r>
      <w:r>
        <w:rPr>
          <w:spacing w:val="-11"/>
          <w:sz w:val="22"/>
        </w:rPr>
        <w:t xml:space="preserve"> </w:t>
      </w:r>
      <w:r>
        <w:rPr>
          <w:sz w:val="22"/>
        </w:rPr>
        <w:t>veris</w:t>
      </w:r>
      <w:r>
        <w:rPr>
          <w:spacing w:val="-9"/>
          <w:sz w:val="22"/>
        </w:rPr>
        <w:t xml:space="preserve"> </w:t>
      </w:r>
      <w:r>
        <w:rPr>
          <w:sz w:val="22"/>
        </w:rPr>
        <w:t>L.</w:t>
      </w:r>
      <w:r>
        <w:rPr>
          <w:spacing w:val="-9"/>
          <w:sz w:val="22"/>
        </w:rPr>
        <w:t xml:space="preserve"> </w:t>
      </w:r>
      <w:r>
        <w:rPr>
          <w:b/>
          <w:sz w:val="22"/>
        </w:rPr>
        <w:t>—</w:t>
      </w:r>
      <w:r>
        <w:rPr>
          <w:b/>
          <w:spacing w:val="-9"/>
          <w:sz w:val="22"/>
        </w:rPr>
        <w:t xml:space="preserve"> </w:t>
      </w:r>
      <w:r>
        <w:rPr>
          <w:sz w:val="22"/>
        </w:rPr>
        <w:t>Первоцвет</w:t>
      </w:r>
      <w:r>
        <w:rPr>
          <w:spacing w:val="-10"/>
          <w:sz w:val="22"/>
        </w:rPr>
        <w:t xml:space="preserve"> </w:t>
      </w:r>
      <w:r>
        <w:rPr>
          <w:spacing w:val="-2"/>
          <w:sz w:val="22"/>
        </w:rPr>
        <w:t>весенний.</w:t>
      </w:r>
    </w:p>
    <w:p>
      <w:pPr>
        <w:spacing w:before="1" w:line="253" w:lineRule="exact"/>
        <w:ind w:left="966" w:right="0" w:firstLine="0"/>
        <w:jc w:val="left"/>
        <w:rPr>
          <w:sz w:val="22"/>
        </w:rPr>
      </w:pPr>
      <w:r>
        <w:rPr>
          <w:sz w:val="22"/>
        </w:rPr>
        <w:t>Trientalis</w:t>
      </w:r>
      <w:r>
        <w:rPr>
          <w:spacing w:val="-12"/>
          <w:sz w:val="22"/>
        </w:rPr>
        <w:t xml:space="preserve"> </w:t>
      </w:r>
      <w:r>
        <w:rPr>
          <w:sz w:val="22"/>
        </w:rPr>
        <w:t>europaea</w:t>
      </w:r>
      <w:r>
        <w:rPr>
          <w:spacing w:val="-11"/>
          <w:sz w:val="22"/>
        </w:rPr>
        <w:t xml:space="preserve"> </w:t>
      </w:r>
      <w:r>
        <w:rPr>
          <w:sz w:val="22"/>
        </w:rPr>
        <w:t>L.</w:t>
      </w:r>
      <w:r>
        <w:rPr>
          <w:spacing w:val="-11"/>
          <w:sz w:val="22"/>
        </w:rPr>
        <w:t xml:space="preserve"> </w:t>
      </w:r>
      <w:r>
        <w:rPr>
          <w:b/>
          <w:sz w:val="22"/>
        </w:rPr>
        <w:t>—</w:t>
      </w:r>
      <w:r>
        <w:rPr>
          <w:b/>
          <w:spacing w:val="-13"/>
          <w:sz w:val="22"/>
        </w:rPr>
        <w:t xml:space="preserve"> </w:t>
      </w:r>
      <w:r>
        <w:rPr>
          <w:sz w:val="22"/>
        </w:rPr>
        <w:t>Седмичник</w:t>
      </w:r>
      <w:r>
        <w:rPr>
          <w:spacing w:val="-12"/>
          <w:sz w:val="22"/>
        </w:rPr>
        <w:t xml:space="preserve"> </w:t>
      </w:r>
      <w:r>
        <w:rPr>
          <w:spacing w:val="-2"/>
          <w:sz w:val="22"/>
        </w:rPr>
        <w:t>европейский.</w:t>
      </w:r>
    </w:p>
    <w:p>
      <w:pPr>
        <w:spacing w:before="0" w:line="252" w:lineRule="exact"/>
        <w:ind w:left="398" w:right="0" w:firstLine="0"/>
        <w:jc w:val="left"/>
        <w:rPr>
          <w:b/>
          <w:i/>
          <w:sz w:val="22"/>
        </w:rPr>
      </w:pPr>
      <w:r>
        <w:rPr>
          <w:b/>
          <w:i/>
          <w:sz w:val="22"/>
        </w:rPr>
        <w:t>Семейство</w:t>
      </w:r>
      <w:r>
        <w:rPr>
          <w:b/>
          <w:i/>
          <w:spacing w:val="-13"/>
          <w:sz w:val="22"/>
        </w:rPr>
        <w:t xml:space="preserve"> </w:t>
      </w:r>
      <w:r>
        <w:rPr>
          <w:b/>
          <w:i/>
          <w:sz w:val="22"/>
        </w:rPr>
        <w:t>Липовые</w:t>
      </w:r>
      <w:r>
        <w:rPr>
          <w:b/>
          <w:i/>
          <w:spacing w:val="-12"/>
          <w:sz w:val="22"/>
        </w:rPr>
        <w:t xml:space="preserve"> </w:t>
      </w:r>
      <w:r>
        <w:rPr>
          <w:sz w:val="22"/>
        </w:rPr>
        <w:t>—</w:t>
      </w:r>
      <w:r>
        <w:rPr>
          <w:spacing w:val="-13"/>
          <w:sz w:val="22"/>
        </w:rPr>
        <w:t xml:space="preserve"> </w:t>
      </w:r>
      <w:r>
        <w:rPr>
          <w:b/>
          <w:i/>
          <w:sz w:val="22"/>
        </w:rPr>
        <w:t>Tiliaceae</w:t>
      </w:r>
      <w:r>
        <w:rPr>
          <w:b/>
          <w:i/>
          <w:spacing w:val="-12"/>
          <w:sz w:val="22"/>
        </w:rPr>
        <w:t xml:space="preserve"> </w:t>
      </w:r>
      <w:r>
        <w:rPr>
          <w:b/>
          <w:i/>
          <w:spacing w:val="-4"/>
          <w:sz w:val="22"/>
        </w:rPr>
        <w:t>Juss.</w:t>
      </w:r>
    </w:p>
    <w:p>
      <w:pPr>
        <w:spacing w:before="0" w:line="252" w:lineRule="exact"/>
        <w:ind w:left="938" w:right="0" w:firstLine="0"/>
        <w:jc w:val="left"/>
        <w:rPr>
          <w:sz w:val="22"/>
        </w:rPr>
      </w:pPr>
      <w:r>
        <w:rPr>
          <w:sz w:val="22"/>
        </w:rPr>
        <w:t>Tilia</w:t>
      </w:r>
      <w:r>
        <w:rPr>
          <w:spacing w:val="-9"/>
          <w:sz w:val="22"/>
        </w:rPr>
        <w:t xml:space="preserve"> </w:t>
      </w:r>
      <w:r>
        <w:rPr>
          <w:sz w:val="22"/>
        </w:rPr>
        <w:t>cordata</w:t>
      </w:r>
      <w:r>
        <w:rPr>
          <w:spacing w:val="-9"/>
          <w:sz w:val="22"/>
        </w:rPr>
        <w:t xml:space="preserve"> </w:t>
      </w:r>
      <w:r>
        <w:rPr>
          <w:sz w:val="22"/>
        </w:rPr>
        <w:t>Mill.</w:t>
      </w:r>
      <w:r>
        <w:rPr>
          <w:spacing w:val="-7"/>
          <w:sz w:val="22"/>
        </w:rPr>
        <w:t xml:space="preserve"> </w:t>
      </w:r>
      <w:r>
        <w:rPr>
          <w:b/>
          <w:sz w:val="22"/>
        </w:rPr>
        <w:t>—</w:t>
      </w:r>
      <w:r>
        <w:rPr>
          <w:b/>
          <w:spacing w:val="-9"/>
          <w:sz w:val="22"/>
        </w:rPr>
        <w:t xml:space="preserve"> </w:t>
      </w:r>
      <w:r>
        <w:rPr>
          <w:sz w:val="22"/>
        </w:rPr>
        <w:t>Липа</w:t>
      </w:r>
      <w:r>
        <w:rPr>
          <w:spacing w:val="-8"/>
          <w:sz w:val="22"/>
        </w:rPr>
        <w:t xml:space="preserve"> </w:t>
      </w:r>
      <w:r>
        <w:rPr>
          <w:spacing w:val="-2"/>
          <w:sz w:val="22"/>
        </w:rPr>
        <w:t>сердцелистная.</w:t>
      </w:r>
    </w:p>
    <w:p>
      <w:pPr>
        <w:spacing w:before="0" w:line="252" w:lineRule="exact"/>
        <w:ind w:left="398" w:right="0" w:firstLine="0"/>
        <w:jc w:val="left"/>
        <w:rPr>
          <w:b/>
          <w:i/>
          <w:sz w:val="22"/>
        </w:rPr>
      </w:pPr>
      <w:r>
        <w:rPr>
          <w:b/>
          <w:i/>
          <w:spacing w:val="-2"/>
          <w:sz w:val="22"/>
        </w:rPr>
        <w:t>Семейство</w:t>
      </w:r>
      <w:r>
        <w:rPr>
          <w:b/>
          <w:i/>
          <w:sz w:val="22"/>
        </w:rPr>
        <w:t xml:space="preserve"> </w:t>
      </w:r>
      <w:r>
        <w:rPr>
          <w:b/>
          <w:i/>
          <w:spacing w:val="-2"/>
          <w:sz w:val="22"/>
        </w:rPr>
        <w:t>Просвирниковые</w:t>
      </w:r>
      <w:r>
        <w:rPr>
          <w:b/>
          <w:i/>
          <w:sz w:val="22"/>
        </w:rPr>
        <w:t xml:space="preserve"> </w:t>
      </w:r>
      <w:r>
        <w:rPr>
          <w:spacing w:val="-2"/>
          <w:sz w:val="22"/>
        </w:rPr>
        <w:t>—</w:t>
      </w:r>
      <w:r>
        <w:rPr>
          <w:spacing w:val="3"/>
          <w:sz w:val="22"/>
        </w:rPr>
        <w:t xml:space="preserve"> </w:t>
      </w:r>
      <w:r>
        <w:rPr>
          <w:b/>
          <w:i/>
          <w:spacing w:val="-2"/>
          <w:sz w:val="22"/>
        </w:rPr>
        <w:t>Malvaceae</w:t>
      </w:r>
      <w:r>
        <w:rPr>
          <w:b/>
          <w:i/>
          <w:sz w:val="22"/>
        </w:rPr>
        <w:t xml:space="preserve"> </w:t>
      </w:r>
      <w:r>
        <w:rPr>
          <w:b/>
          <w:i/>
          <w:spacing w:val="-4"/>
          <w:sz w:val="22"/>
        </w:rPr>
        <w:t>Juss.</w:t>
      </w:r>
    </w:p>
    <w:p>
      <w:pPr>
        <w:spacing w:before="3" w:line="240" w:lineRule="auto"/>
        <w:ind w:left="938" w:right="4286" w:firstLine="0"/>
        <w:jc w:val="left"/>
        <w:rPr>
          <w:sz w:val="22"/>
        </w:rPr>
      </w:pPr>
      <w:r>
        <w:rPr>
          <w:sz w:val="22"/>
        </w:rPr>
        <w:t xml:space="preserve">Lavatera thuringiaca L. </w:t>
      </w:r>
      <w:r>
        <w:rPr>
          <w:b/>
          <w:sz w:val="22"/>
        </w:rPr>
        <w:t xml:space="preserve">— </w:t>
      </w:r>
      <w:r>
        <w:rPr>
          <w:sz w:val="22"/>
        </w:rPr>
        <w:t>Хатьма тюрингенская. Malva</w:t>
      </w:r>
      <w:r>
        <w:rPr>
          <w:spacing w:val="-1"/>
          <w:sz w:val="22"/>
        </w:rPr>
        <w:t xml:space="preserve"> </w:t>
      </w:r>
      <w:r>
        <w:rPr>
          <w:sz w:val="22"/>
        </w:rPr>
        <w:t>excisa</w:t>
      </w:r>
      <w:r>
        <w:rPr>
          <w:spacing w:val="-1"/>
          <w:sz w:val="22"/>
        </w:rPr>
        <w:t xml:space="preserve"> </w:t>
      </w:r>
      <w:r>
        <w:rPr>
          <w:sz w:val="22"/>
        </w:rPr>
        <w:t xml:space="preserve">Reichenb. </w:t>
      </w:r>
      <w:r>
        <w:rPr>
          <w:b/>
          <w:sz w:val="22"/>
        </w:rPr>
        <w:t>—</w:t>
      </w:r>
      <w:r>
        <w:rPr>
          <w:b/>
          <w:spacing w:val="-1"/>
          <w:sz w:val="22"/>
        </w:rPr>
        <w:t xml:space="preserve"> </w:t>
      </w:r>
      <w:r>
        <w:rPr>
          <w:sz w:val="22"/>
        </w:rPr>
        <w:t>Просвирник</w:t>
      </w:r>
      <w:r>
        <w:rPr>
          <w:spacing w:val="-1"/>
          <w:sz w:val="22"/>
        </w:rPr>
        <w:t xml:space="preserve"> </w:t>
      </w:r>
      <w:r>
        <w:rPr>
          <w:sz w:val="22"/>
        </w:rPr>
        <w:t xml:space="preserve">вырезанный. Malva mauritiana L. </w:t>
      </w:r>
      <w:r>
        <w:rPr>
          <w:b/>
          <w:sz w:val="22"/>
        </w:rPr>
        <w:t xml:space="preserve">— </w:t>
      </w:r>
      <w:r>
        <w:rPr>
          <w:sz w:val="22"/>
        </w:rPr>
        <w:t>Просвирник мавританский. Malva</w:t>
      </w:r>
      <w:r>
        <w:rPr>
          <w:spacing w:val="-11"/>
          <w:sz w:val="22"/>
        </w:rPr>
        <w:t xml:space="preserve"> </w:t>
      </w:r>
      <w:r>
        <w:rPr>
          <w:sz w:val="22"/>
        </w:rPr>
        <w:t>neglecta</w:t>
      </w:r>
      <w:r>
        <w:rPr>
          <w:spacing w:val="-11"/>
          <w:sz w:val="22"/>
        </w:rPr>
        <w:t xml:space="preserve"> </w:t>
      </w:r>
      <w:r>
        <w:rPr>
          <w:sz w:val="22"/>
        </w:rPr>
        <w:t>Wallr.</w:t>
      </w:r>
      <w:r>
        <w:rPr>
          <w:spacing w:val="-11"/>
          <w:sz w:val="22"/>
        </w:rPr>
        <w:t xml:space="preserve"> </w:t>
      </w:r>
      <w:r>
        <w:rPr>
          <w:b/>
          <w:sz w:val="22"/>
        </w:rPr>
        <w:t>—</w:t>
      </w:r>
      <w:r>
        <w:rPr>
          <w:b/>
          <w:spacing w:val="-11"/>
          <w:sz w:val="22"/>
        </w:rPr>
        <w:t xml:space="preserve"> </w:t>
      </w:r>
      <w:r>
        <w:rPr>
          <w:sz w:val="22"/>
        </w:rPr>
        <w:t>Просвирник</w:t>
      </w:r>
      <w:r>
        <w:rPr>
          <w:spacing w:val="-11"/>
          <w:sz w:val="22"/>
        </w:rPr>
        <w:t xml:space="preserve"> </w:t>
      </w:r>
      <w:r>
        <w:rPr>
          <w:sz w:val="22"/>
        </w:rPr>
        <w:t xml:space="preserve">незамечаемый. Malva pusilla Smith </w:t>
      </w:r>
      <w:r>
        <w:rPr>
          <w:b/>
          <w:sz w:val="22"/>
        </w:rPr>
        <w:t xml:space="preserve">— </w:t>
      </w:r>
      <w:r>
        <w:rPr>
          <w:sz w:val="22"/>
        </w:rPr>
        <w:t>Просвирник маленький.</w:t>
      </w:r>
    </w:p>
    <w:p>
      <w:pPr>
        <w:spacing w:before="0" w:line="250" w:lineRule="exact"/>
        <w:ind w:left="398" w:right="0" w:firstLine="0"/>
        <w:jc w:val="left"/>
        <w:rPr>
          <w:b/>
          <w:i/>
          <w:sz w:val="22"/>
        </w:rPr>
      </w:pPr>
      <w:r>
        <w:rPr>
          <w:b/>
          <w:i/>
          <w:sz w:val="22"/>
        </w:rPr>
        <w:t>Семейство</w:t>
      </w:r>
      <w:r>
        <w:rPr>
          <w:b/>
          <w:i/>
          <w:spacing w:val="30"/>
          <w:sz w:val="22"/>
        </w:rPr>
        <w:t xml:space="preserve"> </w:t>
      </w:r>
      <w:r>
        <w:rPr>
          <w:b/>
          <w:i/>
          <w:sz w:val="22"/>
        </w:rPr>
        <w:t>Молочайные</w:t>
      </w:r>
      <w:r>
        <w:rPr>
          <w:b/>
          <w:i/>
          <w:spacing w:val="-13"/>
          <w:sz w:val="22"/>
        </w:rPr>
        <w:t xml:space="preserve"> </w:t>
      </w:r>
      <w:r>
        <w:rPr>
          <w:sz w:val="22"/>
        </w:rPr>
        <w:t>—</w:t>
      </w:r>
      <w:r>
        <w:rPr>
          <w:spacing w:val="-12"/>
          <w:sz w:val="22"/>
        </w:rPr>
        <w:t xml:space="preserve"> </w:t>
      </w:r>
      <w:r>
        <w:rPr>
          <w:b/>
          <w:i/>
          <w:sz w:val="22"/>
        </w:rPr>
        <w:t>Euphorbiaceae</w:t>
      </w:r>
      <w:r>
        <w:rPr>
          <w:b/>
          <w:i/>
          <w:spacing w:val="-12"/>
          <w:sz w:val="22"/>
        </w:rPr>
        <w:t xml:space="preserve"> </w:t>
      </w:r>
      <w:r>
        <w:rPr>
          <w:b/>
          <w:i/>
          <w:spacing w:val="-4"/>
          <w:sz w:val="22"/>
        </w:rPr>
        <w:t>Juss.</w:t>
      </w:r>
    </w:p>
    <w:p>
      <w:pPr>
        <w:spacing w:before="0" w:line="240" w:lineRule="auto"/>
        <w:ind w:left="938" w:right="4068" w:firstLine="0"/>
        <w:jc w:val="left"/>
        <w:rPr>
          <w:sz w:val="22"/>
        </w:rPr>
      </w:pPr>
      <w:r>
        <w:rPr>
          <w:sz w:val="22"/>
        </w:rPr>
        <w:t xml:space="preserve">Euphorbia helioscopia L. </w:t>
      </w:r>
      <w:r>
        <w:rPr>
          <w:b/>
          <w:sz w:val="22"/>
        </w:rPr>
        <w:t xml:space="preserve">— </w:t>
      </w:r>
      <w:r>
        <w:rPr>
          <w:sz w:val="22"/>
        </w:rPr>
        <w:t>Молочай солнцегляд. Euphorbia</w:t>
      </w:r>
      <w:r>
        <w:rPr>
          <w:spacing w:val="-9"/>
          <w:sz w:val="22"/>
        </w:rPr>
        <w:t xml:space="preserve"> </w:t>
      </w:r>
      <w:r>
        <w:rPr>
          <w:sz w:val="22"/>
        </w:rPr>
        <w:t>virgata</w:t>
      </w:r>
      <w:r>
        <w:rPr>
          <w:spacing w:val="-9"/>
          <w:sz w:val="22"/>
        </w:rPr>
        <w:t xml:space="preserve"> </w:t>
      </w:r>
      <w:r>
        <w:rPr>
          <w:sz w:val="22"/>
        </w:rPr>
        <w:t>Waldst.</w:t>
      </w:r>
      <w:r>
        <w:rPr>
          <w:spacing w:val="-6"/>
          <w:sz w:val="22"/>
        </w:rPr>
        <w:t xml:space="preserve"> </w:t>
      </w:r>
      <w:r>
        <w:rPr>
          <w:sz w:val="22"/>
        </w:rPr>
        <w:t>et</w:t>
      </w:r>
      <w:r>
        <w:rPr>
          <w:spacing w:val="-8"/>
          <w:sz w:val="22"/>
        </w:rPr>
        <w:t xml:space="preserve"> </w:t>
      </w:r>
      <w:r>
        <w:rPr>
          <w:sz w:val="22"/>
        </w:rPr>
        <w:t>Kit.</w:t>
      </w:r>
      <w:r>
        <w:rPr>
          <w:spacing w:val="-7"/>
          <w:sz w:val="22"/>
        </w:rPr>
        <w:t xml:space="preserve"> </w:t>
      </w:r>
      <w:r>
        <w:rPr>
          <w:b/>
          <w:sz w:val="22"/>
        </w:rPr>
        <w:t>—</w:t>
      </w:r>
      <w:r>
        <w:rPr>
          <w:b/>
          <w:spacing w:val="-8"/>
          <w:sz w:val="22"/>
        </w:rPr>
        <w:t xml:space="preserve"> </w:t>
      </w:r>
      <w:r>
        <w:rPr>
          <w:sz w:val="22"/>
        </w:rPr>
        <w:t>Молочай</w:t>
      </w:r>
      <w:r>
        <w:rPr>
          <w:spacing w:val="-8"/>
          <w:sz w:val="22"/>
        </w:rPr>
        <w:t xml:space="preserve"> </w:t>
      </w:r>
      <w:r>
        <w:rPr>
          <w:sz w:val="22"/>
        </w:rPr>
        <w:t xml:space="preserve">лозный. Mercurialis perennis L. </w:t>
      </w:r>
      <w:r>
        <w:rPr>
          <w:b/>
          <w:sz w:val="22"/>
        </w:rPr>
        <w:t xml:space="preserve">— </w:t>
      </w:r>
      <w:r>
        <w:rPr>
          <w:sz w:val="22"/>
        </w:rPr>
        <w:t>Пролесник многолетний.</w:t>
      </w:r>
    </w:p>
    <w:p>
      <w:pPr>
        <w:spacing w:before="0" w:line="252"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Волчниковые</w:t>
      </w:r>
      <w:r>
        <w:rPr>
          <w:b/>
          <w:i/>
          <w:spacing w:val="1"/>
          <w:sz w:val="22"/>
        </w:rPr>
        <w:t xml:space="preserve"> </w:t>
      </w:r>
      <w:r>
        <w:rPr>
          <w:spacing w:val="-2"/>
          <w:sz w:val="22"/>
        </w:rPr>
        <w:t>—</w:t>
      </w:r>
      <w:r>
        <w:rPr>
          <w:spacing w:val="3"/>
          <w:sz w:val="22"/>
        </w:rPr>
        <w:t xml:space="preserve"> </w:t>
      </w:r>
      <w:r>
        <w:rPr>
          <w:b/>
          <w:i/>
          <w:spacing w:val="-2"/>
          <w:sz w:val="22"/>
        </w:rPr>
        <w:t>Thymelaeaceae</w:t>
      </w:r>
      <w:r>
        <w:rPr>
          <w:b/>
          <w:i/>
          <w:spacing w:val="1"/>
          <w:sz w:val="22"/>
        </w:rPr>
        <w:t xml:space="preserve"> </w:t>
      </w:r>
      <w:r>
        <w:rPr>
          <w:b/>
          <w:i/>
          <w:spacing w:val="-4"/>
          <w:sz w:val="22"/>
        </w:rPr>
        <w:t>Juss.</w:t>
      </w:r>
    </w:p>
    <w:p>
      <w:pPr>
        <w:spacing w:before="0" w:line="252" w:lineRule="exact"/>
        <w:ind w:left="938" w:right="0" w:firstLine="0"/>
        <w:jc w:val="left"/>
        <w:rPr>
          <w:sz w:val="22"/>
        </w:rPr>
      </w:pPr>
      <w:r>
        <w:rPr>
          <w:sz w:val="22"/>
        </w:rPr>
        <w:t>Daphne</w:t>
      </w:r>
      <w:r>
        <w:rPr>
          <w:spacing w:val="-14"/>
          <w:sz w:val="22"/>
        </w:rPr>
        <w:t xml:space="preserve"> </w:t>
      </w:r>
      <w:r>
        <w:rPr>
          <w:sz w:val="22"/>
        </w:rPr>
        <w:t>mezereum</w:t>
      </w:r>
      <w:r>
        <w:rPr>
          <w:spacing w:val="-13"/>
          <w:sz w:val="22"/>
        </w:rPr>
        <w:t xml:space="preserve"> </w:t>
      </w:r>
      <w:r>
        <w:rPr>
          <w:sz w:val="22"/>
        </w:rPr>
        <w:t>L.</w:t>
      </w:r>
      <w:r>
        <w:rPr>
          <w:spacing w:val="-12"/>
          <w:sz w:val="22"/>
        </w:rPr>
        <w:t xml:space="preserve"> </w:t>
      </w:r>
      <w:r>
        <w:rPr>
          <w:b/>
          <w:sz w:val="22"/>
        </w:rPr>
        <w:t>—</w:t>
      </w:r>
      <w:r>
        <w:rPr>
          <w:b/>
          <w:spacing w:val="-14"/>
          <w:sz w:val="22"/>
        </w:rPr>
        <w:t xml:space="preserve"> </w:t>
      </w:r>
      <w:r>
        <w:rPr>
          <w:sz w:val="22"/>
        </w:rPr>
        <w:t>Волчеягодник</w:t>
      </w:r>
      <w:r>
        <w:rPr>
          <w:spacing w:val="-13"/>
          <w:sz w:val="22"/>
        </w:rPr>
        <w:t xml:space="preserve"> </w:t>
      </w:r>
      <w:r>
        <w:rPr>
          <w:sz w:val="22"/>
        </w:rPr>
        <w:t>обыкновенный,</w:t>
      </w:r>
      <w:r>
        <w:rPr>
          <w:spacing w:val="-13"/>
          <w:sz w:val="22"/>
        </w:rPr>
        <w:t xml:space="preserve"> </w:t>
      </w:r>
      <w:r>
        <w:rPr>
          <w:sz w:val="22"/>
        </w:rPr>
        <w:t>Волчье</w:t>
      </w:r>
      <w:r>
        <w:rPr>
          <w:spacing w:val="-13"/>
          <w:sz w:val="22"/>
        </w:rPr>
        <w:t xml:space="preserve"> </w:t>
      </w:r>
      <w:r>
        <w:rPr>
          <w:spacing w:val="-2"/>
          <w:sz w:val="22"/>
        </w:rPr>
        <w:t>лыко.</w:t>
      </w:r>
    </w:p>
    <w:p>
      <w:pPr>
        <w:spacing w:before="0" w:line="252" w:lineRule="exact"/>
        <w:ind w:left="398" w:right="0" w:firstLine="0"/>
        <w:jc w:val="left"/>
        <w:rPr>
          <w:b/>
          <w:i/>
          <w:sz w:val="22"/>
        </w:rPr>
      </w:pPr>
      <w:r>
        <w:rPr>
          <w:b/>
          <w:i/>
          <w:spacing w:val="-2"/>
          <w:sz w:val="22"/>
        </w:rPr>
        <w:t>Семейство</w:t>
      </w:r>
      <w:r>
        <w:rPr>
          <w:b/>
          <w:i/>
          <w:sz w:val="22"/>
        </w:rPr>
        <w:t xml:space="preserve"> </w:t>
      </w:r>
      <w:r>
        <w:rPr>
          <w:b/>
          <w:i/>
          <w:spacing w:val="-2"/>
          <w:sz w:val="22"/>
        </w:rPr>
        <w:t>Крыжовниковые</w:t>
      </w:r>
      <w:r>
        <w:rPr>
          <w:b/>
          <w:i/>
          <w:spacing w:val="1"/>
          <w:sz w:val="22"/>
        </w:rPr>
        <w:t xml:space="preserve"> </w:t>
      </w:r>
      <w:r>
        <w:rPr>
          <w:spacing w:val="-2"/>
          <w:sz w:val="22"/>
        </w:rPr>
        <w:t>—</w:t>
      </w:r>
      <w:r>
        <w:rPr>
          <w:spacing w:val="2"/>
          <w:sz w:val="22"/>
        </w:rPr>
        <w:t xml:space="preserve"> </w:t>
      </w:r>
      <w:r>
        <w:rPr>
          <w:b/>
          <w:i/>
          <w:spacing w:val="-2"/>
          <w:sz w:val="22"/>
        </w:rPr>
        <w:t>Grossulariaceae</w:t>
      </w:r>
      <w:r>
        <w:rPr>
          <w:b/>
          <w:i/>
          <w:spacing w:val="-1"/>
          <w:sz w:val="22"/>
        </w:rPr>
        <w:t xml:space="preserve"> </w:t>
      </w:r>
      <w:r>
        <w:rPr>
          <w:b/>
          <w:i/>
          <w:spacing w:val="-5"/>
          <w:sz w:val="22"/>
        </w:rPr>
        <w:t>DC.</w:t>
      </w:r>
    </w:p>
    <w:p>
      <w:pPr>
        <w:spacing w:before="3" w:line="252" w:lineRule="exact"/>
        <w:ind w:left="966" w:right="0" w:firstLine="0"/>
        <w:jc w:val="left"/>
        <w:rPr>
          <w:sz w:val="22"/>
        </w:rPr>
      </w:pPr>
      <w:r>
        <w:rPr>
          <w:sz w:val="22"/>
        </w:rPr>
        <w:t>Ribes</w:t>
      </w:r>
      <w:r>
        <w:rPr>
          <w:spacing w:val="-10"/>
          <w:sz w:val="22"/>
        </w:rPr>
        <w:t xml:space="preserve"> </w:t>
      </w:r>
      <w:r>
        <w:rPr>
          <w:sz w:val="22"/>
        </w:rPr>
        <w:t>nigrum</w:t>
      </w:r>
      <w:r>
        <w:rPr>
          <w:spacing w:val="-8"/>
          <w:sz w:val="22"/>
        </w:rPr>
        <w:t xml:space="preserve"> </w:t>
      </w:r>
      <w:r>
        <w:rPr>
          <w:sz w:val="22"/>
        </w:rPr>
        <w:t>L.</w:t>
      </w:r>
      <w:r>
        <w:rPr>
          <w:spacing w:val="-8"/>
          <w:sz w:val="22"/>
        </w:rPr>
        <w:t xml:space="preserve"> </w:t>
      </w:r>
      <w:r>
        <w:rPr>
          <w:b/>
          <w:sz w:val="22"/>
        </w:rPr>
        <w:t>—</w:t>
      </w:r>
      <w:r>
        <w:rPr>
          <w:b/>
          <w:spacing w:val="-10"/>
          <w:sz w:val="22"/>
        </w:rPr>
        <w:t xml:space="preserve"> </w:t>
      </w:r>
      <w:r>
        <w:rPr>
          <w:sz w:val="22"/>
        </w:rPr>
        <w:t>Смородина</w:t>
      </w:r>
      <w:r>
        <w:rPr>
          <w:spacing w:val="-10"/>
          <w:sz w:val="22"/>
        </w:rPr>
        <w:t xml:space="preserve"> </w:t>
      </w:r>
      <w:r>
        <w:rPr>
          <w:spacing w:val="-2"/>
          <w:sz w:val="22"/>
        </w:rPr>
        <w:t>черная.</w:t>
      </w:r>
    </w:p>
    <w:p>
      <w:pPr>
        <w:spacing w:before="0" w:line="252" w:lineRule="exact"/>
        <w:ind w:left="966" w:right="0" w:firstLine="0"/>
        <w:jc w:val="left"/>
        <w:rPr>
          <w:sz w:val="22"/>
        </w:rPr>
      </w:pPr>
      <w:r>
        <w:rPr>
          <w:sz w:val="22"/>
        </w:rPr>
        <w:t>Ribes</w:t>
      </w:r>
      <w:r>
        <w:rPr>
          <w:spacing w:val="-9"/>
          <w:sz w:val="22"/>
        </w:rPr>
        <w:t xml:space="preserve"> </w:t>
      </w:r>
      <w:r>
        <w:rPr>
          <w:sz w:val="22"/>
        </w:rPr>
        <w:t>spicatum</w:t>
      </w:r>
      <w:r>
        <w:rPr>
          <w:spacing w:val="-7"/>
          <w:sz w:val="22"/>
        </w:rPr>
        <w:t xml:space="preserve"> </w:t>
      </w:r>
      <w:r>
        <w:rPr>
          <w:sz w:val="22"/>
        </w:rPr>
        <w:t>Robson</w:t>
      </w:r>
      <w:r>
        <w:rPr>
          <w:spacing w:val="-9"/>
          <w:sz w:val="22"/>
        </w:rPr>
        <w:t xml:space="preserve"> </w:t>
      </w:r>
      <w:r>
        <w:rPr>
          <w:sz w:val="22"/>
        </w:rPr>
        <w:t>(R.</w:t>
      </w:r>
      <w:r>
        <w:rPr>
          <w:spacing w:val="-7"/>
          <w:sz w:val="22"/>
        </w:rPr>
        <w:t xml:space="preserve"> </w:t>
      </w:r>
      <w:r>
        <w:rPr>
          <w:sz w:val="22"/>
        </w:rPr>
        <w:t>rubrum</w:t>
      </w:r>
      <w:r>
        <w:rPr>
          <w:spacing w:val="-6"/>
          <w:sz w:val="22"/>
        </w:rPr>
        <w:t xml:space="preserve"> </w:t>
      </w:r>
      <w:r>
        <w:rPr>
          <w:sz w:val="22"/>
        </w:rPr>
        <w:t>auct.</w:t>
      </w:r>
      <w:r>
        <w:rPr>
          <w:spacing w:val="-7"/>
          <w:sz w:val="22"/>
        </w:rPr>
        <w:t xml:space="preserve"> </w:t>
      </w:r>
      <w:r>
        <w:rPr>
          <w:sz w:val="22"/>
        </w:rPr>
        <w:t>p.</w:t>
      </w:r>
      <w:r>
        <w:rPr>
          <w:spacing w:val="-7"/>
          <w:sz w:val="22"/>
        </w:rPr>
        <w:t xml:space="preserve"> </w:t>
      </w:r>
      <w:r>
        <w:rPr>
          <w:sz w:val="22"/>
        </w:rPr>
        <w:t>p.</w:t>
      </w:r>
      <w:r>
        <w:rPr>
          <w:spacing w:val="-13"/>
          <w:sz w:val="22"/>
        </w:rPr>
        <w:t xml:space="preserve"> </w:t>
      </w:r>
      <w:r>
        <w:rPr>
          <w:sz w:val="22"/>
        </w:rPr>
        <w:t>non</w:t>
      </w:r>
      <w:r>
        <w:rPr>
          <w:spacing w:val="-10"/>
          <w:sz w:val="22"/>
        </w:rPr>
        <w:t xml:space="preserve"> </w:t>
      </w:r>
      <w:r>
        <w:rPr>
          <w:sz w:val="22"/>
        </w:rPr>
        <w:t>L.)</w:t>
      </w:r>
      <w:r>
        <w:rPr>
          <w:spacing w:val="-9"/>
          <w:sz w:val="22"/>
        </w:rPr>
        <w:t xml:space="preserve"> </w:t>
      </w:r>
      <w:r>
        <w:rPr>
          <w:b/>
          <w:sz w:val="22"/>
        </w:rPr>
        <w:t>—</w:t>
      </w:r>
      <w:r>
        <w:rPr>
          <w:b/>
          <w:spacing w:val="-8"/>
          <w:sz w:val="22"/>
        </w:rPr>
        <w:t xml:space="preserve"> </w:t>
      </w:r>
      <w:r>
        <w:rPr>
          <w:sz w:val="22"/>
        </w:rPr>
        <w:t>Смородина</w:t>
      </w:r>
      <w:r>
        <w:rPr>
          <w:spacing w:val="-9"/>
          <w:sz w:val="22"/>
        </w:rPr>
        <w:t xml:space="preserve"> </w:t>
      </w:r>
      <w:r>
        <w:rPr>
          <w:spacing w:val="-2"/>
          <w:sz w:val="22"/>
        </w:rPr>
        <w:t>колосистая.</w:t>
      </w:r>
    </w:p>
    <w:p>
      <w:pPr>
        <w:spacing w:before="0" w:line="252"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Толстянковые</w:t>
      </w:r>
      <w:r>
        <w:rPr>
          <w:b/>
          <w:i/>
          <w:spacing w:val="2"/>
          <w:sz w:val="22"/>
        </w:rPr>
        <w:t xml:space="preserve"> </w:t>
      </w:r>
      <w:r>
        <w:rPr>
          <w:i/>
          <w:spacing w:val="-2"/>
          <w:sz w:val="22"/>
        </w:rPr>
        <w:t>—</w:t>
      </w:r>
      <w:r>
        <w:rPr>
          <w:i/>
          <w:spacing w:val="2"/>
          <w:sz w:val="22"/>
        </w:rPr>
        <w:t xml:space="preserve"> </w:t>
      </w:r>
      <w:r>
        <w:rPr>
          <w:b/>
          <w:i/>
          <w:spacing w:val="-2"/>
          <w:sz w:val="22"/>
        </w:rPr>
        <w:t>Сrassulaceae</w:t>
      </w:r>
      <w:r>
        <w:rPr>
          <w:b/>
          <w:i/>
          <w:spacing w:val="1"/>
          <w:sz w:val="22"/>
        </w:rPr>
        <w:t xml:space="preserve"> </w:t>
      </w:r>
      <w:r>
        <w:rPr>
          <w:b/>
          <w:i/>
          <w:spacing w:val="-2"/>
          <w:sz w:val="22"/>
        </w:rPr>
        <w:t>J.</w:t>
      </w:r>
      <w:r>
        <w:rPr>
          <w:b/>
          <w:i/>
          <w:spacing w:val="3"/>
          <w:sz w:val="22"/>
        </w:rPr>
        <w:t xml:space="preserve"> </w:t>
      </w:r>
      <w:r>
        <w:rPr>
          <w:b/>
          <w:i/>
          <w:spacing w:val="-2"/>
          <w:sz w:val="22"/>
        </w:rPr>
        <w:t>St.-</w:t>
      </w:r>
      <w:r>
        <w:rPr>
          <w:b/>
          <w:i/>
          <w:spacing w:val="-4"/>
          <w:sz w:val="22"/>
        </w:rPr>
        <w:t>Hil.</w:t>
      </w:r>
    </w:p>
    <w:p>
      <w:pPr>
        <w:spacing w:before="0" w:line="242" w:lineRule="auto"/>
        <w:ind w:left="966" w:right="2569" w:firstLine="0"/>
        <w:jc w:val="left"/>
        <w:rPr>
          <w:sz w:val="22"/>
        </w:rPr>
      </w:pPr>
      <w:r>
        <w:rPr>
          <w:sz w:val="22"/>
        </w:rPr>
        <w:t>Hylotelephium</w:t>
      </w:r>
      <w:r>
        <w:rPr>
          <w:spacing w:val="-7"/>
          <w:sz w:val="22"/>
        </w:rPr>
        <w:t xml:space="preserve"> </w:t>
      </w:r>
      <w:r>
        <w:rPr>
          <w:sz w:val="22"/>
        </w:rPr>
        <w:t>triphyllum</w:t>
      </w:r>
      <w:r>
        <w:rPr>
          <w:spacing w:val="-7"/>
          <w:sz w:val="22"/>
        </w:rPr>
        <w:t xml:space="preserve"> </w:t>
      </w:r>
      <w:r>
        <w:rPr>
          <w:sz w:val="22"/>
        </w:rPr>
        <w:t>(Haw.)</w:t>
      </w:r>
      <w:r>
        <w:rPr>
          <w:spacing w:val="-10"/>
          <w:sz w:val="22"/>
        </w:rPr>
        <w:t xml:space="preserve"> </w:t>
      </w:r>
      <w:r>
        <w:rPr>
          <w:sz w:val="22"/>
        </w:rPr>
        <w:t>Holub</w:t>
      </w:r>
      <w:r>
        <w:rPr>
          <w:spacing w:val="-7"/>
          <w:sz w:val="22"/>
        </w:rPr>
        <w:t xml:space="preserve"> </w:t>
      </w:r>
      <w:r>
        <w:rPr>
          <w:b/>
          <w:sz w:val="22"/>
        </w:rPr>
        <w:t>—</w:t>
      </w:r>
      <w:r>
        <w:rPr>
          <w:b/>
          <w:spacing w:val="-10"/>
          <w:sz w:val="22"/>
        </w:rPr>
        <w:t xml:space="preserve"> </w:t>
      </w:r>
      <w:r>
        <w:rPr>
          <w:sz w:val="22"/>
        </w:rPr>
        <w:t>Очитник</w:t>
      </w:r>
      <w:r>
        <w:rPr>
          <w:spacing w:val="-10"/>
          <w:sz w:val="22"/>
        </w:rPr>
        <w:t xml:space="preserve"> </w:t>
      </w:r>
      <w:r>
        <w:rPr>
          <w:sz w:val="22"/>
        </w:rPr>
        <w:t>пурпурный.</w:t>
      </w:r>
      <w:r>
        <w:rPr>
          <w:spacing w:val="-9"/>
          <w:sz w:val="22"/>
        </w:rPr>
        <w:t xml:space="preserve"> </w:t>
      </w:r>
      <w:r>
        <w:rPr>
          <w:sz w:val="22"/>
        </w:rPr>
        <w:t xml:space="preserve">Aizopsis Sedum acre L. </w:t>
      </w:r>
      <w:r>
        <w:rPr>
          <w:b/>
          <w:sz w:val="22"/>
        </w:rPr>
        <w:t xml:space="preserve">— </w:t>
      </w:r>
      <w:r>
        <w:rPr>
          <w:sz w:val="22"/>
        </w:rPr>
        <w:t>Очиток едкий.</w:t>
      </w:r>
    </w:p>
    <w:p>
      <w:pPr>
        <w:spacing w:before="0" w:line="249"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Камнеломковые</w:t>
      </w:r>
      <w:r>
        <w:rPr>
          <w:b/>
          <w:i/>
          <w:spacing w:val="2"/>
          <w:sz w:val="22"/>
        </w:rPr>
        <w:t xml:space="preserve"> </w:t>
      </w:r>
      <w:r>
        <w:rPr>
          <w:spacing w:val="-2"/>
          <w:sz w:val="22"/>
        </w:rPr>
        <w:t>—</w:t>
      </w:r>
      <w:r>
        <w:rPr>
          <w:sz w:val="22"/>
        </w:rPr>
        <w:t xml:space="preserve"> </w:t>
      </w:r>
      <w:r>
        <w:rPr>
          <w:b/>
          <w:i/>
          <w:spacing w:val="-2"/>
          <w:sz w:val="22"/>
        </w:rPr>
        <w:t>Saxifragaceae</w:t>
      </w:r>
      <w:r>
        <w:rPr>
          <w:b/>
          <w:i/>
          <w:spacing w:val="1"/>
          <w:sz w:val="22"/>
        </w:rPr>
        <w:t xml:space="preserve"> </w:t>
      </w:r>
      <w:r>
        <w:rPr>
          <w:b/>
          <w:i/>
          <w:spacing w:val="-4"/>
          <w:sz w:val="22"/>
        </w:rPr>
        <w:t>Juss.</w:t>
      </w:r>
    </w:p>
    <w:p>
      <w:pPr>
        <w:spacing w:before="0"/>
        <w:ind w:left="966" w:right="2163" w:firstLine="0"/>
        <w:jc w:val="left"/>
        <w:rPr>
          <w:b/>
          <w:sz w:val="22"/>
        </w:rPr>
      </w:pPr>
      <w:r>
        <w:rPr>
          <w:sz w:val="22"/>
        </w:rPr>
        <w:t xml:space="preserve">Сhrysosplenium alternifolium L. </w:t>
      </w:r>
      <w:r>
        <w:rPr>
          <w:b/>
          <w:sz w:val="22"/>
        </w:rPr>
        <w:t xml:space="preserve">— </w:t>
      </w:r>
      <w:r>
        <w:rPr>
          <w:sz w:val="22"/>
        </w:rPr>
        <w:t>Селезеночник очереднолистный. Saxifraga</w:t>
      </w:r>
      <w:r>
        <w:rPr>
          <w:spacing w:val="-8"/>
          <w:sz w:val="22"/>
        </w:rPr>
        <w:t xml:space="preserve"> </w:t>
      </w:r>
      <w:r>
        <w:rPr>
          <w:sz w:val="22"/>
        </w:rPr>
        <w:t>hirculus</w:t>
      </w:r>
      <w:r>
        <w:rPr>
          <w:spacing w:val="-7"/>
          <w:sz w:val="22"/>
        </w:rPr>
        <w:t xml:space="preserve"> </w:t>
      </w:r>
      <w:r>
        <w:rPr>
          <w:sz w:val="22"/>
        </w:rPr>
        <w:t>L.</w:t>
      </w:r>
      <w:r>
        <w:rPr>
          <w:spacing w:val="-6"/>
          <w:sz w:val="22"/>
        </w:rPr>
        <w:t xml:space="preserve"> </w:t>
      </w:r>
      <w:r>
        <w:rPr>
          <w:b/>
          <w:sz w:val="22"/>
        </w:rPr>
        <w:t>—</w:t>
      </w:r>
      <w:r>
        <w:rPr>
          <w:b/>
          <w:spacing w:val="-7"/>
          <w:sz w:val="22"/>
        </w:rPr>
        <w:t xml:space="preserve"> </w:t>
      </w:r>
      <w:r>
        <w:rPr>
          <w:sz w:val="22"/>
        </w:rPr>
        <w:t>Камнеломка</w:t>
      </w:r>
      <w:r>
        <w:rPr>
          <w:spacing w:val="-7"/>
          <w:sz w:val="22"/>
        </w:rPr>
        <w:t xml:space="preserve"> </w:t>
      </w:r>
      <w:r>
        <w:rPr>
          <w:sz w:val="22"/>
        </w:rPr>
        <w:t>болотная.</w:t>
      </w:r>
      <w:r>
        <w:rPr>
          <w:spacing w:val="-7"/>
          <w:sz w:val="22"/>
        </w:rPr>
        <w:t xml:space="preserve"> </w:t>
      </w:r>
      <w:r>
        <w:rPr>
          <w:b/>
          <w:sz w:val="22"/>
        </w:rPr>
        <w:t>Охраняемое</w:t>
      </w:r>
      <w:r>
        <w:rPr>
          <w:b/>
          <w:spacing w:val="-7"/>
          <w:sz w:val="22"/>
        </w:rPr>
        <w:t xml:space="preserve"> </w:t>
      </w:r>
      <w:r>
        <w:rPr>
          <w:b/>
          <w:sz w:val="22"/>
        </w:rPr>
        <w:t>I</w:t>
      </w:r>
      <w:r>
        <w:rPr>
          <w:b/>
          <w:spacing w:val="-11"/>
          <w:sz w:val="22"/>
        </w:rPr>
        <w:t xml:space="preserve"> </w:t>
      </w:r>
      <w:r>
        <w:rPr>
          <w:b/>
          <w:sz w:val="22"/>
        </w:rPr>
        <w:t>категория.</w:t>
      </w:r>
    </w:p>
    <w:p>
      <w:pPr>
        <w:spacing w:before="0" w:line="251" w:lineRule="exact"/>
        <w:ind w:left="398" w:right="0" w:firstLine="0"/>
        <w:jc w:val="left"/>
        <w:rPr>
          <w:b/>
          <w:i/>
          <w:sz w:val="22"/>
        </w:rPr>
      </w:pPr>
      <w:r>
        <w:rPr>
          <w:b/>
          <w:i/>
          <w:spacing w:val="-2"/>
          <w:sz w:val="22"/>
        </w:rPr>
        <w:t>Семейство</w:t>
      </w:r>
      <w:r>
        <w:rPr>
          <w:b/>
          <w:i/>
          <w:sz w:val="22"/>
        </w:rPr>
        <w:t xml:space="preserve"> </w:t>
      </w:r>
      <w:r>
        <w:rPr>
          <w:b/>
          <w:i/>
          <w:spacing w:val="-2"/>
          <w:sz w:val="22"/>
        </w:rPr>
        <w:t>Белозоровые</w:t>
      </w:r>
      <w:r>
        <w:rPr>
          <w:b/>
          <w:i/>
          <w:spacing w:val="1"/>
          <w:sz w:val="22"/>
        </w:rPr>
        <w:t xml:space="preserve"> </w:t>
      </w:r>
      <w:r>
        <w:rPr>
          <w:spacing w:val="-2"/>
          <w:sz w:val="22"/>
        </w:rPr>
        <w:t>—</w:t>
      </w:r>
      <w:r>
        <w:rPr>
          <w:spacing w:val="2"/>
          <w:sz w:val="22"/>
        </w:rPr>
        <w:t xml:space="preserve"> </w:t>
      </w:r>
      <w:r>
        <w:rPr>
          <w:b/>
          <w:i/>
          <w:spacing w:val="-2"/>
          <w:sz w:val="22"/>
        </w:rPr>
        <w:t>Parnassiaceae</w:t>
      </w:r>
      <w:r>
        <w:rPr>
          <w:b/>
          <w:i/>
          <w:spacing w:val="2"/>
          <w:sz w:val="22"/>
        </w:rPr>
        <w:t xml:space="preserve"> </w:t>
      </w:r>
      <w:r>
        <w:rPr>
          <w:b/>
          <w:i/>
          <w:spacing w:val="-2"/>
          <w:sz w:val="22"/>
        </w:rPr>
        <w:t>Martinov</w:t>
      </w:r>
    </w:p>
    <w:p>
      <w:pPr>
        <w:spacing w:before="2" w:line="252" w:lineRule="exact"/>
        <w:ind w:left="938" w:right="0" w:firstLine="0"/>
        <w:jc w:val="left"/>
        <w:rPr>
          <w:sz w:val="22"/>
        </w:rPr>
      </w:pPr>
      <w:r>
        <w:rPr>
          <w:sz w:val="22"/>
        </w:rPr>
        <w:t>Parnassia</w:t>
      </w:r>
      <w:r>
        <w:rPr>
          <w:spacing w:val="-11"/>
          <w:sz w:val="22"/>
        </w:rPr>
        <w:t xml:space="preserve"> </w:t>
      </w:r>
      <w:r>
        <w:rPr>
          <w:sz w:val="22"/>
        </w:rPr>
        <w:t>palustris</w:t>
      </w:r>
      <w:r>
        <w:rPr>
          <w:spacing w:val="-9"/>
          <w:sz w:val="22"/>
        </w:rPr>
        <w:t xml:space="preserve"> </w:t>
      </w:r>
      <w:r>
        <w:rPr>
          <w:sz w:val="22"/>
        </w:rPr>
        <w:t>L.</w:t>
      </w:r>
      <w:r>
        <w:rPr>
          <w:spacing w:val="-9"/>
          <w:sz w:val="22"/>
        </w:rPr>
        <w:t xml:space="preserve"> </w:t>
      </w:r>
      <w:r>
        <w:rPr>
          <w:b/>
          <w:sz w:val="22"/>
        </w:rPr>
        <w:t>—</w:t>
      </w:r>
      <w:r>
        <w:rPr>
          <w:b/>
          <w:spacing w:val="-9"/>
          <w:sz w:val="22"/>
        </w:rPr>
        <w:t xml:space="preserve"> </w:t>
      </w:r>
      <w:r>
        <w:rPr>
          <w:sz w:val="22"/>
        </w:rPr>
        <w:t>Белозор</w:t>
      </w:r>
      <w:r>
        <w:rPr>
          <w:spacing w:val="-10"/>
          <w:sz w:val="22"/>
        </w:rPr>
        <w:t xml:space="preserve"> </w:t>
      </w:r>
      <w:r>
        <w:rPr>
          <w:spacing w:val="-2"/>
          <w:sz w:val="22"/>
        </w:rPr>
        <w:t>болотный.</w:t>
      </w:r>
    </w:p>
    <w:p>
      <w:pPr>
        <w:spacing w:before="0" w:line="252"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Росянковые</w:t>
      </w:r>
      <w:r>
        <w:rPr>
          <w:b/>
          <w:i/>
          <w:spacing w:val="2"/>
          <w:sz w:val="22"/>
        </w:rPr>
        <w:t xml:space="preserve"> </w:t>
      </w:r>
      <w:r>
        <w:rPr>
          <w:spacing w:val="-2"/>
          <w:sz w:val="22"/>
        </w:rPr>
        <w:t>—</w:t>
      </w:r>
      <w:r>
        <w:rPr>
          <w:spacing w:val="1"/>
          <w:sz w:val="22"/>
        </w:rPr>
        <w:t xml:space="preserve"> </w:t>
      </w:r>
      <w:r>
        <w:rPr>
          <w:b/>
          <w:i/>
          <w:spacing w:val="-2"/>
          <w:sz w:val="22"/>
        </w:rPr>
        <w:t>Droseraceae</w:t>
      </w:r>
      <w:r>
        <w:rPr>
          <w:b/>
          <w:i/>
          <w:spacing w:val="1"/>
          <w:sz w:val="22"/>
        </w:rPr>
        <w:t xml:space="preserve"> </w:t>
      </w:r>
      <w:r>
        <w:rPr>
          <w:b/>
          <w:i/>
          <w:spacing w:val="-2"/>
          <w:sz w:val="22"/>
        </w:rPr>
        <w:t>Salisb.</w:t>
      </w:r>
    </w:p>
    <w:p>
      <w:pPr>
        <w:spacing w:before="0" w:line="252" w:lineRule="exact"/>
        <w:ind w:left="966" w:right="0" w:firstLine="0"/>
        <w:jc w:val="left"/>
        <w:rPr>
          <w:b/>
          <w:sz w:val="22"/>
        </w:rPr>
      </w:pPr>
      <w:r>
        <w:rPr>
          <w:sz w:val="22"/>
        </w:rPr>
        <w:t>Aldrovanda</w:t>
      </w:r>
      <w:r>
        <w:rPr>
          <w:spacing w:val="-14"/>
          <w:sz w:val="22"/>
        </w:rPr>
        <w:t xml:space="preserve"> </w:t>
      </w:r>
      <w:r>
        <w:rPr>
          <w:sz w:val="22"/>
        </w:rPr>
        <w:t>vesiculosa</w:t>
      </w:r>
      <w:r>
        <w:rPr>
          <w:spacing w:val="-13"/>
          <w:sz w:val="22"/>
        </w:rPr>
        <w:t xml:space="preserve"> </w:t>
      </w:r>
      <w:r>
        <w:rPr>
          <w:sz w:val="22"/>
        </w:rPr>
        <w:t>L.</w:t>
      </w:r>
      <w:r>
        <w:rPr>
          <w:spacing w:val="-12"/>
          <w:sz w:val="22"/>
        </w:rPr>
        <w:t xml:space="preserve"> </w:t>
      </w:r>
      <w:r>
        <w:rPr>
          <w:b/>
          <w:sz w:val="22"/>
        </w:rPr>
        <w:t>—</w:t>
      </w:r>
      <w:r>
        <w:rPr>
          <w:b/>
          <w:spacing w:val="-13"/>
          <w:sz w:val="22"/>
        </w:rPr>
        <w:t xml:space="preserve"> </w:t>
      </w:r>
      <w:r>
        <w:rPr>
          <w:sz w:val="22"/>
        </w:rPr>
        <w:t>Альдрованда</w:t>
      </w:r>
      <w:r>
        <w:rPr>
          <w:spacing w:val="-13"/>
          <w:sz w:val="22"/>
        </w:rPr>
        <w:t xml:space="preserve"> </w:t>
      </w:r>
      <w:r>
        <w:rPr>
          <w:sz w:val="22"/>
        </w:rPr>
        <w:t>пузырчатая.</w:t>
      </w:r>
      <w:r>
        <w:rPr>
          <w:spacing w:val="-11"/>
          <w:sz w:val="22"/>
        </w:rPr>
        <w:t xml:space="preserve"> </w:t>
      </w:r>
      <w:r>
        <w:rPr>
          <w:b/>
          <w:sz w:val="22"/>
        </w:rPr>
        <w:t>Охраняемое</w:t>
      </w:r>
      <w:r>
        <w:rPr>
          <w:b/>
          <w:spacing w:val="-13"/>
          <w:sz w:val="22"/>
        </w:rPr>
        <w:t xml:space="preserve"> </w:t>
      </w:r>
      <w:r>
        <w:rPr>
          <w:b/>
          <w:sz w:val="22"/>
        </w:rPr>
        <w:t>II</w:t>
      </w:r>
      <w:r>
        <w:rPr>
          <w:b/>
          <w:spacing w:val="-14"/>
          <w:sz w:val="22"/>
        </w:rPr>
        <w:t xml:space="preserve"> </w:t>
      </w:r>
      <w:r>
        <w:rPr>
          <w:b/>
          <w:spacing w:val="-2"/>
          <w:sz w:val="22"/>
        </w:rPr>
        <w:t>категория.</w:t>
      </w:r>
    </w:p>
    <w:p>
      <w:pPr>
        <w:spacing w:before="0" w:line="253" w:lineRule="exact"/>
        <w:ind w:left="966" w:right="0" w:firstLine="0"/>
        <w:jc w:val="left"/>
        <w:rPr>
          <w:sz w:val="22"/>
        </w:rPr>
      </w:pPr>
      <w:r>
        <w:rPr>
          <w:sz w:val="22"/>
        </w:rPr>
        <w:t>Drosera</w:t>
      </w:r>
      <w:r>
        <w:rPr>
          <w:spacing w:val="-9"/>
          <w:sz w:val="22"/>
        </w:rPr>
        <w:t xml:space="preserve"> </w:t>
      </w:r>
      <w:r>
        <w:rPr>
          <w:sz w:val="22"/>
        </w:rPr>
        <w:t>anglica</w:t>
      </w:r>
      <w:r>
        <w:rPr>
          <w:spacing w:val="-9"/>
          <w:sz w:val="22"/>
        </w:rPr>
        <w:t xml:space="preserve"> </w:t>
      </w:r>
      <w:r>
        <w:rPr>
          <w:sz w:val="22"/>
        </w:rPr>
        <w:t>Huds.</w:t>
      </w:r>
      <w:r>
        <w:rPr>
          <w:spacing w:val="-10"/>
          <w:sz w:val="22"/>
        </w:rPr>
        <w:t xml:space="preserve"> </w:t>
      </w:r>
      <w:r>
        <w:rPr>
          <w:b/>
          <w:sz w:val="22"/>
        </w:rPr>
        <w:t>—</w:t>
      </w:r>
      <w:r>
        <w:rPr>
          <w:b/>
          <w:spacing w:val="-9"/>
          <w:sz w:val="22"/>
        </w:rPr>
        <w:t xml:space="preserve"> </w:t>
      </w:r>
      <w:r>
        <w:rPr>
          <w:sz w:val="22"/>
        </w:rPr>
        <w:t>Росянка</w:t>
      </w:r>
      <w:r>
        <w:rPr>
          <w:spacing w:val="-10"/>
          <w:sz w:val="22"/>
        </w:rPr>
        <w:t xml:space="preserve"> </w:t>
      </w:r>
      <w:r>
        <w:rPr>
          <w:spacing w:val="-2"/>
          <w:sz w:val="22"/>
        </w:rPr>
        <w:t>английская.</w:t>
      </w:r>
    </w:p>
    <w:p>
      <w:pPr>
        <w:spacing w:before="3" w:line="252" w:lineRule="exact"/>
        <w:ind w:left="966" w:right="0" w:firstLine="0"/>
        <w:jc w:val="left"/>
        <w:rPr>
          <w:b/>
          <w:sz w:val="22"/>
        </w:rPr>
      </w:pPr>
      <w:r>
        <w:rPr>
          <w:sz w:val="22"/>
        </w:rPr>
        <w:t>Drosera</w:t>
      </w:r>
      <w:r>
        <w:rPr>
          <w:spacing w:val="-14"/>
          <w:sz w:val="22"/>
        </w:rPr>
        <w:t xml:space="preserve"> </w:t>
      </w:r>
      <w:r>
        <w:rPr>
          <w:sz w:val="22"/>
        </w:rPr>
        <w:t>intermedia</w:t>
      </w:r>
      <w:r>
        <w:rPr>
          <w:spacing w:val="-14"/>
          <w:sz w:val="22"/>
        </w:rPr>
        <w:t xml:space="preserve"> </w:t>
      </w:r>
      <w:r>
        <w:rPr>
          <w:sz w:val="22"/>
        </w:rPr>
        <w:t>L.</w:t>
      </w:r>
      <w:r>
        <w:rPr>
          <w:spacing w:val="-14"/>
          <w:sz w:val="22"/>
        </w:rPr>
        <w:t xml:space="preserve"> </w:t>
      </w:r>
      <w:r>
        <w:rPr>
          <w:b/>
          <w:sz w:val="22"/>
        </w:rPr>
        <w:t>—</w:t>
      </w:r>
      <w:r>
        <w:rPr>
          <w:b/>
          <w:spacing w:val="-12"/>
          <w:sz w:val="22"/>
        </w:rPr>
        <w:t xml:space="preserve"> </w:t>
      </w:r>
      <w:r>
        <w:rPr>
          <w:sz w:val="22"/>
        </w:rPr>
        <w:t>Росянка</w:t>
      </w:r>
      <w:r>
        <w:rPr>
          <w:spacing w:val="-13"/>
          <w:sz w:val="22"/>
        </w:rPr>
        <w:t xml:space="preserve"> </w:t>
      </w:r>
      <w:r>
        <w:rPr>
          <w:sz w:val="22"/>
        </w:rPr>
        <w:t>промежуточная.</w:t>
      </w:r>
      <w:r>
        <w:rPr>
          <w:spacing w:val="-12"/>
          <w:sz w:val="22"/>
        </w:rPr>
        <w:t xml:space="preserve"> </w:t>
      </w:r>
      <w:r>
        <w:rPr>
          <w:b/>
          <w:sz w:val="22"/>
        </w:rPr>
        <w:t>Охраняемое</w:t>
      </w:r>
      <w:r>
        <w:rPr>
          <w:b/>
          <w:spacing w:val="-12"/>
          <w:sz w:val="22"/>
        </w:rPr>
        <w:t xml:space="preserve"> </w:t>
      </w:r>
      <w:r>
        <w:rPr>
          <w:b/>
          <w:sz w:val="22"/>
        </w:rPr>
        <w:t>III</w:t>
      </w:r>
      <w:r>
        <w:rPr>
          <w:b/>
          <w:spacing w:val="-13"/>
          <w:sz w:val="22"/>
        </w:rPr>
        <w:t xml:space="preserve"> </w:t>
      </w:r>
      <w:r>
        <w:rPr>
          <w:b/>
          <w:spacing w:val="-2"/>
          <w:sz w:val="22"/>
        </w:rPr>
        <w:t>категория.</w:t>
      </w:r>
    </w:p>
    <w:p>
      <w:pPr>
        <w:spacing w:before="0"/>
        <w:ind w:left="966" w:right="667" w:firstLine="0"/>
        <w:jc w:val="left"/>
        <w:rPr>
          <w:sz w:val="22"/>
        </w:rPr>
      </w:pPr>
      <w:r>
        <w:rPr>
          <w:sz w:val="22"/>
        </w:rPr>
        <w:t>Drosera</w:t>
      </w:r>
      <w:r>
        <w:rPr>
          <w:spacing w:val="80"/>
          <w:sz w:val="22"/>
        </w:rPr>
        <w:t xml:space="preserve"> </w:t>
      </w:r>
      <w:r>
        <w:rPr>
          <w:sz w:val="22"/>
        </w:rPr>
        <w:t>x</w:t>
      </w:r>
      <w:r>
        <w:rPr>
          <w:spacing w:val="80"/>
          <w:sz w:val="22"/>
        </w:rPr>
        <w:t xml:space="preserve"> </w:t>
      </w:r>
      <w:r>
        <w:rPr>
          <w:sz w:val="22"/>
        </w:rPr>
        <w:t>obovata</w:t>
      </w:r>
      <w:r>
        <w:rPr>
          <w:spacing w:val="80"/>
          <w:sz w:val="22"/>
        </w:rPr>
        <w:t xml:space="preserve"> </w:t>
      </w:r>
      <w:r>
        <w:rPr>
          <w:sz w:val="22"/>
        </w:rPr>
        <w:t>Mert.</w:t>
      </w:r>
      <w:r>
        <w:rPr>
          <w:spacing w:val="80"/>
          <w:sz w:val="22"/>
        </w:rPr>
        <w:t xml:space="preserve"> </w:t>
      </w:r>
      <w:r>
        <w:rPr>
          <w:sz w:val="22"/>
        </w:rPr>
        <w:t>et</w:t>
      </w:r>
      <w:r>
        <w:rPr>
          <w:spacing w:val="80"/>
          <w:sz w:val="22"/>
        </w:rPr>
        <w:t xml:space="preserve"> </w:t>
      </w:r>
      <w:r>
        <w:rPr>
          <w:sz w:val="22"/>
        </w:rPr>
        <w:t>Koch.</w:t>
      </w:r>
      <w:r>
        <w:rPr>
          <w:spacing w:val="80"/>
          <w:sz w:val="22"/>
        </w:rPr>
        <w:t xml:space="preserve"> </w:t>
      </w:r>
      <w:r>
        <w:rPr>
          <w:sz w:val="22"/>
        </w:rPr>
        <w:t>(D.</w:t>
      </w:r>
      <w:r>
        <w:rPr>
          <w:spacing w:val="80"/>
          <w:sz w:val="22"/>
        </w:rPr>
        <w:t xml:space="preserve"> </w:t>
      </w:r>
      <w:r>
        <w:rPr>
          <w:sz w:val="22"/>
        </w:rPr>
        <w:t>anglica</w:t>
      </w:r>
      <w:r>
        <w:rPr>
          <w:spacing w:val="80"/>
          <w:sz w:val="22"/>
        </w:rPr>
        <w:t xml:space="preserve"> </w:t>
      </w:r>
      <w:r>
        <w:rPr>
          <w:sz w:val="22"/>
        </w:rPr>
        <w:t>Huds.</w:t>
      </w:r>
      <w:r>
        <w:rPr>
          <w:spacing w:val="80"/>
          <w:sz w:val="22"/>
        </w:rPr>
        <w:t xml:space="preserve"> </w:t>
      </w:r>
      <w:r>
        <w:rPr>
          <w:sz w:val="22"/>
        </w:rPr>
        <w:t>x</w:t>
      </w:r>
      <w:r>
        <w:rPr>
          <w:spacing w:val="80"/>
          <w:sz w:val="22"/>
        </w:rPr>
        <w:t xml:space="preserve"> </w:t>
      </w:r>
      <w:r>
        <w:rPr>
          <w:sz w:val="22"/>
        </w:rPr>
        <w:t>D.</w:t>
      </w:r>
      <w:r>
        <w:rPr>
          <w:spacing w:val="80"/>
          <w:sz w:val="22"/>
        </w:rPr>
        <w:t xml:space="preserve"> </w:t>
      </w:r>
      <w:r>
        <w:rPr>
          <w:sz w:val="22"/>
        </w:rPr>
        <w:t>rotundifolia</w:t>
      </w:r>
      <w:r>
        <w:rPr>
          <w:spacing w:val="80"/>
          <w:sz w:val="22"/>
        </w:rPr>
        <w:t xml:space="preserve"> </w:t>
      </w:r>
      <w:r>
        <w:rPr>
          <w:sz w:val="22"/>
        </w:rPr>
        <w:t>L.)</w:t>
      </w:r>
      <w:r>
        <w:rPr>
          <w:spacing w:val="-4"/>
          <w:sz w:val="22"/>
        </w:rPr>
        <w:t xml:space="preserve"> </w:t>
      </w:r>
      <w:r>
        <w:rPr>
          <w:b/>
          <w:sz w:val="22"/>
        </w:rPr>
        <w:t>—</w:t>
      </w:r>
      <w:r>
        <w:rPr>
          <w:b/>
          <w:spacing w:val="80"/>
          <w:sz w:val="22"/>
        </w:rPr>
        <w:t xml:space="preserve"> </w:t>
      </w:r>
      <w:r>
        <w:rPr>
          <w:sz w:val="22"/>
        </w:rPr>
        <w:t xml:space="preserve">Pосянка </w:t>
      </w:r>
      <w:r>
        <w:rPr>
          <w:spacing w:val="-2"/>
          <w:sz w:val="22"/>
        </w:rPr>
        <w:t>обратнояйцевидная.</w:t>
      </w:r>
    </w:p>
    <w:p>
      <w:pPr>
        <w:spacing w:after="0"/>
        <w:jc w:val="left"/>
        <w:rPr>
          <w:sz w:val="22"/>
        </w:rPr>
        <w:sectPr>
          <w:pgSz w:w="11910" w:h="16840"/>
          <w:pgMar w:top="1040" w:right="340" w:bottom="1160" w:left="1300" w:header="0" w:footer="946"/>
          <w:cols w:space="720"/>
        </w:sectPr>
      </w:pPr>
    </w:p>
    <w:p>
      <w:pPr>
        <w:spacing w:before="76"/>
        <w:ind w:left="966" w:right="0" w:firstLine="0"/>
        <w:jc w:val="left"/>
        <w:rPr>
          <w:sz w:val="22"/>
        </w:rPr>
      </w:pPr>
      <w:r>
        <w:rPr>
          <w:sz w:val="22"/>
        </w:rPr>
        <w:t>Drosera</w:t>
      </w:r>
      <w:r>
        <w:rPr>
          <w:spacing w:val="-12"/>
          <w:sz w:val="22"/>
        </w:rPr>
        <w:t xml:space="preserve"> </w:t>
      </w:r>
      <w:r>
        <w:rPr>
          <w:sz w:val="22"/>
        </w:rPr>
        <w:t>rotundifolia</w:t>
      </w:r>
      <w:r>
        <w:rPr>
          <w:spacing w:val="-12"/>
          <w:sz w:val="22"/>
        </w:rPr>
        <w:t xml:space="preserve"> </w:t>
      </w:r>
      <w:r>
        <w:rPr>
          <w:sz w:val="22"/>
        </w:rPr>
        <w:t>L.</w:t>
      </w:r>
      <w:r>
        <w:rPr>
          <w:spacing w:val="-10"/>
          <w:sz w:val="22"/>
        </w:rPr>
        <w:t xml:space="preserve"> </w:t>
      </w:r>
      <w:r>
        <w:rPr>
          <w:b/>
          <w:sz w:val="22"/>
        </w:rPr>
        <w:t>—</w:t>
      </w:r>
      <w:r>
        <w:rPr>
          <w:b/>
          <w:spacing w:val="-11"/>
          <w:sz w:val="22"/>
        </w:rPr>
        <w:t xml:space="preserve"> </w:t>
      </w:r>
      <w:r>
        <w:rPr>
          <w:sz w:val="22"/>
        </w:rPr>
        <w:t>Росянка</w:t>
      </w:r>
      <w:r>
        <w:rPr>
          <w:spacing w:val="-10"/>
          <w:sz w:val="22"/>
        </w:rPr>
        <w:t xml:space="preserve"> </w:t>
      </w:r>
      <w:r>
        <w:rPr>
          <w:spacing w:val="-2"/>
          <w:sz w:val="22"/>
        </w:rPr>
        <w:t>круглолистная.</w:t>
      </w:r>
    </w:p>
    <w:p>
      <w:pPr>
        <w:spacing w:before="3" w:line="252" w:lineRule="exact"/>
        <w:ind w:left="398" w:right="0" w:firstLine="0"/>
        <w:jc w:val="left"/>
        <w:rPr>
          <w:b/>
          <w:i/>
          <w:sz w:val="22"/>
        </w:rPr>
      </w:pPr>
      <w:r>
        <w:rPr>
          <w:b/>
          <w:i/>
          <w:sz w:val="22"/>
        </w:rPr>
        <w:t>Семейство</w:t>
      </w:r>
      <w:r>
        <w:rPr>
          <w:b/>
          <w:i/>
          <w:spacing w:val="-11"/>
          <w:sz w:val="22"/>
        </w:rPr>
        <w:t xml:space="preserve"> </w:t>
      </w:r>
      <w:r>
        <w:rPr>
          <w:b/>
          <w:i/>
          <w:sz w:val="22"/>
        </w:rPr>
        <w:t>Розовые</w:t>
      </w:r>
      <w:r>
        <w:rPr>
          <w:b/>
          <w:i/>
          <w:spacing w:val="-10"/>
          <w:sz w:val="22"/>
        </w:rPr>
        <w:t xml:space="preserve"> </w:t>
      </w:r>
      <w:r>
        <w:rPr>
          <w:sz w:val="22"/>
        </w:rPr>
        <w:t>—</w:t>
      </w:r>
      <w:r>
        <w:rPr>
          <w:spacing w:val="-9"/>
          <w:sz w:val="22"/>
        </w:rPr>
        <w:t xml:space="preserve"> </w:t>
      </w:r>
      <w:r>
        <w:rPr>
          <w:b/>
          <w:i/>
          <w:sz w:val="22"/>
        </w:rPr>
        <w:t>Rosaceae</w:t>
      </w:r>
      <w:r>
        <w:rPr>
          <w:b/>
          <w:i/>
          <w:spacing w:val="-11"/>
          <w:sz w:val="22"/>
        </w:rPr>
        <w:t xml:space="preserve"> </w:t>
      </w:r>
      <w:r>
        <w:rPr>
          <w:b/>
          <w:i/>
          <w:spacing w:val="-4"/>
          <w:sz w:val="22"/>
        </w:rPr>
        <w:t>Juss.</w:t>
      </w:r>
    </w:p>
    <w:p>
      <w:pPr>
        <w:spacing w:before="0"/>
        <w:ind w:left="966" w:right="4721" w:firstLine="0"/>
        <w:jc w:val="left"/>
        <w:rPr>
          <w:sz w:val="22"/>
        </w:rPr>
      </w:pPr>
      <w:r>
        <w:rPr>
          <w:sz w:val="22"/>
        </w:rPr>
        <w:t>Agrimonia eupatoria L. — Репешок аптечный. Agrimonia</w:t>
      </w:r>
      <w:r>
        <w:rPr>
          <w:spacing w:val="-13"/>
          <w:sz w:val="22"/>
        </w:rPr>
        <w:t xml:space="preserve"> </w:t>
      </w:r>
      <w:r>
        <w:rPr>
          <w:sz w:val="22"/>
        </w:rPr>
        <w:t>pilosa</w:t>
      </w:r>
      <w:r>
        <w:rPr>
          <w:spacing w:val="-9"/>
          <w:sz w:val="22"/>
        </w:rPr>
        <w:t xml:space="preserve"> </w:t>
      </w:r>
      <w:r>
        <w:rPr>
          <w:sz w:val="22"/>
        </w:rPr>
        <w:t>Ledeb.</w:t>
      </w:r>
      <w:r>
        <w:rPr>
          <w:spacing w:val="-11"/>
          <w:sz w:val="22"/>
        </w:rPr>
        <w:t xml:space="preserve"> </w:t>
      </w:r>
      <w:r>
        <w:rPr>
          <w:sz w:val="22"/>
        </w:rPr>
        <w:t>—</w:t>
      </w:r>
      <w:r>
        <w:rPr>
          <w:spacing w:val="-12"/>
          <w:sz w:val="22"/>
        </w:rPr>
        <w:t xml:space="preserve"> </w:t>
      </w:r>
      <w:r>
        <w:rPr>
          <w:sz w:val="22"/>
        </w:rPr>
        <w:t>Репешок</w:t>
      </w:r>
      <w:r>
        <w:rPr>
          <w:spacing w:val="-12"/>
          <w:sz w:val="22"/>
        </w:rPr>
        <w:t xml:space="preserve"> </w:t>
      </w:r>
      <w:r>
        <w:rPr>
          <w:sz w:val="22"/>
        </w:rPr>
        <w:t>волосистый. Agrimonia procera Wallr. — Репешок высокий.</w:t>
      </w:r>
    </w:p>
    <w:p>
      <w:pPr>
        <w:spacing w:before="0"/>
        <w:ind w:left="966" w:right="946" w:firstLine="0"/>
        <w:jc w:val="left"/>
        <w:rPr>
          <w:sz w:val="22"/>
        </w:rPr>
      </w:pPr>
      <w:r>
        <w:rPr>
          <w:sz w:val="22"/>
        </w:rPr>
        <w:t>Alchemilla</w:t>
      </w:r>
      <w:r>
        <w:rPr>
          <w:spacing w:val="-4"/>
          <w:sz w:val="22"/>
        </w:rPr>
        <w:t xml:space="preserve"> </w:t>
      </w:r>
      <w:r>
        <w:rPr>
          <w:sz w:val="22"/>
        </w:rPr>
        <w:t>acutiloba</w:t>
      </w:r>
      <w:r>
        <w:rPr>
          <w:spacing w:val="-8"/>
          <w:sz w:val="22"/>
        </w:rPr>
        <w:t xml:space="preserve"> </w:t>
      </w:r>
      <w:r>
        <w:rPr>
          <w:sz w:val="22"/>
        </w:rPr>
        <w:t>Opiz</w:t>
      </w:r>
      <w:r>
        <w:rPr>
          <w:spacing w:val="-8"/>
          <w:sz w:val="22"/>
        </w:rPr>
        <w:t xml:space="preserve"> </w:t>
      </w:r>
      <w:r>
        <w:rPr>
          <w:sz w:val="22"/>
        </w:rPr>
        <w:t>(A.</w:t>
      </w:r>
      <w:r>
        <w:rPr>
          <w:spacing w:val="-5"/>
          <w:sz w:val="22"/>
        </w:rPr>
        <w:t xml:space="preserve"> </w:t>
      </w:r>
      <w:r>
        <w:rPr>
          <w:sz w:val="22"/>
        </w:rPr>
        <w:t>vulgaris</w:t>
      </w:r>
      <w:r>
        <w:rPr>
          <w:spacing w:val="-7"/>
          <w:sz w:val="22"/>
        </w:rPr>
        <w:t xml:space="preserve"> </w:t>
      </w:r>
      <w:r>
        <w:rPr>
          <w:sz w:val="22"/>
        </w:rPr>
        <w:t>auct.</w:t>
      </w:r>
      <w:r>
        <w:rPr>
          <w:spacing w:val="-5"/>
          <w:sz w:val="22"/>
        </w:rPr>
        <w:t xml:space="preserve"> </w:t>
      </w:r>
      <w:r>
        <w:rPr>
          <w:sz w:val="22"/>
        </w:rPr>
        <w:t>non</w:t>
      </w:r>
      <w:r>
        <w:rPr>
          <w:spacing w:val="-8"/>
          <w:sz w:val="22"/>
        </w:rPr>
        <w:t xml:space="preserve"> </w:t>
      </w:r>
      <w:r>
        <w:rPr>
          <w:sz w:val="22"/>
        </w:rPr>
        <w:t>L.)</w:t>
      </w:r>
      <w:r>
        <w:rPr>
          <w:spacing w:val="-8"/>
          <w:sz w:val="22"/>
        </w:rPr>
        <w:t xml:space="preserve"> </w:t>
      </w:r>
      <w:r>
        <w:rPr>
          <w:sz w:val="22"/>
        </w:rPr>
        <w:t>—</w:t>
      </w:r>
      <w:r>
        <w:rPr>
          <w:spacing w:val="-7"/>
          <w:sz w:val="22"/>
        </w:rPr>
        <w:t xml:space="preserve"> </w:t>
      </w:r>
      <w:r>
        <w:rPr>
          <w:sz w:val="22"/>
        </w:rPr>
        <w:t>Манжетка</w:t>
      </w:r>
      <w:r>
        <w:rPr>
          <w:spacing w:val="-7"/>
          <w:sz w:val="22"/>
        </w:rPr>
        <w:t xml:space="preserve"> </w:t>
      </w:r>
      <w:r>
        <w:rPr>
          <w:sz w:val="22"/>
        </w:rPr>
        <w:t>остролопастная. Alchemilla baltica Sam. еx Juz. — Манжетка балтийская.</w:t>
      </w:r>
    </w:p>
    <w:p>
      <w:pPr>
        <w:spacing w:before="0" w:line="240" w:lineRule="auto"/>
        <w:ind w:left="966" w:right="2569" w:firstLine="0"/>
        <w:jc w:val="left"/>
        <w:rPr>
          <w:sz w:val="22"/>
        </w:rPr>
      </w:pPr>
      <w:r>
        <w:rPr>
          <w:sz w:val="22"/>
        </w:rPr>
        <w:t>Alchemilla breviloba</w:t>
      </w:r>
      <w:r>
        <w:rPr>
          <w:spacing w:val="40"/>
          <w:sz w:val="22"/>
        </w:rPr>
        <w:t xml:space="preserve"> </w:t>
      </w:r>
      <w:r>
        <w:rPr>
          <w:sz w:val="22"/>
        </w:rPr>
        <w:t>Lindb. fil. — Манжетка коротколопастная. Alchemilla glabricaulis Lindb. fil. — Манжетка голостебельная. Alchemilla gracilis Opiz (A. micans Bus.) — Манжетка изящная. Alchemilla</w:t>
      </w:r>
      <w:r>
        <w:rPr>
          <w:spacing w:val="-8"/>
          <w:sz w:val="22"/>
        </w:rPr>
        <w:t xml:space="preserve"> </w:t>
      </w:r>
      <w:r>
        <w:rPr>
          <w:sz w:val="22"/>
        </w:rPr>
        <w:t>monticola</w:t>
      </w:r>
      <w:r>
        <w:rPr>
          <w:spacing w:val="-8"/>
          <w:sz w:val="22"/>
        </w:rPr>
        <w:t xml:space="preserve"> </w:t>
      </w:r>
      <w:r>
        <w:rPr>
          <w:sz w:val="22"/>
        </w:rPr>
        <w:t>Opiz</w:t>
      </w:r>
      <w:r>
        <w:rPr>
          <w:spacing w:val="-8"/>
          <w:sz w:val="22"/>
        </w:rPr>
        <w:t xml:space="preserve"> </w:t>
      </w:r>
      <w:r>
        <w:rPr>
          <w:sz w:val="22"/>
        </w:rPr>
        <w:t>(A.</w:t>
      </w:r>
      <w:r>
        <w:rPr>
          <w:spacing w:val="-5"/>
          <w:sz w:val="22"/>
        </w:rPr>
        <w:t xml:space="preserve"> </w:t>
      </w:r>
      <w:r>
        <w:rPr>
          <w:sz w:val="22"/>
        </w:rPr>
        <w:t>pastoralis</w:t>
      </w:r>
      <w:r>
        <w:rPr>
          <w:spacing w:val="-7"/>
          <w:sz w:val="22"/>
        </w:rPr>
        <w:t xml:space="preserve"> </w:t>
      </w:r>
      <w:r>
        <w:rPr>
          <w:sz w:val="22"/>
        </w:rPr>
        <w:t>Buser)</w:t>
      </w:r>
      <w:r>
        <w:rPr>
          <w:spacing w:val="-8"/>
          <w:sz w:val="22"/>
        </w:rPr>
        <w:t xml:space="preserve"> </w:t>
      </w:r>
      <w:r>
        <w:rPr>
          <w:sz w:val="22"/>
        </w:rPr>
        <w:t>—</w:t>
      </w:r>
      <w:r>
        <w:rPr>
          <w:spacing w:val="-7"/>
          <w:sz w:val="22"/>
        </w:rPr>
        <w:t xml:space="preserve"> </w:t>
      </w:r>
      <w:r>
        <w:rPr>
          <w:sz w:val="22"/>
        </w:rPr>
        <w:t>Манжетка</w:t>
      </w:r>
      <w:r>
        <w:rPr>
          <w:spacing w:val="-7"/>
          <w:sz w:val="22"/>
        </w:rPr>
        <w:t xml:space="preserve"> </w:t>
      </w:r>
      <w:r>
        <w:rPr>
          <w:sz w:val="22"/>
        </w:rPr>
        <w:t>горная. Alchemilla sarmatica Juz. — Манжетка сарматская.</w:t>
      </w:r>
    </w:p>
    <w:p>
      <w:pPr>
        <w:spacing w:before="0" w:line="242" w:lineRule="auto"/>
        <w:ind w:left="966" w:right="4068" w:firstLine="0"/>
        <w:jc w:val="left"/>
        <w:rPr>
          <w:sz w:val="22"/>
        </w:rPr>
      </w:pPr>
      <w:r>
        <w:rPr>
          <w:sz w:val="22"/>
        </w:rPr>
        <w:t>Alchemilla</w:t>
      </w:r>
      <w:r>
        <w:rPr>
          <w:spacing w:val="-8"/>
          <w:sz w:val="22"/>
        </w:rPr>
        <w:t xml:space="preserve"> </w:t>
      </w:r>
      <w:r>
        <w:rPr>
          <w:sz w:val="22"/>
        </w:rPr>
        <w:t>subcrenata</w:t>
      </w:r>
      <w:r>
        <w:rPr>
          <w:spacing w:val="-12"/>
          <w:sz w:val="22"/>
        </w:rPr>
        <w:t xml:space="preserve"> </w:t>
      </w:r>
      <w:r>
        <w:rPr>
          <w:sz w:val="22"/>
        </w:rPr>
        <w:t>Bus.</w:t>
      </w:r>
      <w:r>
        <w:rPr>
          <w:spacing w:val="-10"/>
          <w:sz w:val="22"/>
        </w:rPr>
        <w:t xml:space="preserve"> </w:t>
      </w:r>
      <w:r>
        <w:rPr>
          <w:sz w:val="22"/>
        </w:rPr>
        <w:t>—</w:t>
      </w:r>
      <w:r>
        <w:rPr>
          <w:spacing w:val="-11"/>
          <w:sz w:val="22"/>
        </w:rPr>
        <w:t xml:space="preserve"> </w:t>
      </w:r>
      <w:r>
        <w:rPr>
          <w:sz w:val="22"/>
        </w:rPr>
        <w:t>Манжетка</w:t>
      </w:r>
      <w:r>
        <w:rPr>
          <w:spacing w:val="-11"/>
          <w:sz w:val="22"/>
        </w:rPr>
        <w:t xml:space="preserve"> </w:t>
      </w:r>
      <w:r>
        <w:rPr>
          <w:sz w:val="22"/>
        </w:rPr>
        <w:t>городковатая. Comarum palustre L. — Сабельник болотный.</w:t>
      </w:r>
    </w:p>
    <w:p>
      <w:pPr>
        <w:spacing w:before="0" w:line="249" w:lineRule="exact"/>
        <w:ind w:left="966" w:right="0" w:firstLine="0"/>
        <w:jc w:val="left"/>
        <w:rPr>
          <w:sz w:val="22"/>
        </w:rPr>
      </w:pPr>
      <w:r>
        <w:rPr>
          <w:sz w:val="22"/>
        </w:rPr>
        <w:t>Filipendula</w:t>
      </w:r>
      <w:r>
        <w:rPr>
          <w:spacing w:val="-12"/>
          <w:sz w:val="22"/>
        </w:rPr>
        <w:t xml:space="preserve"> </w:t>
      </w:r>
      <w:r>
        <w:rPr>
          <w:sz w:val="22"/>
        </w:rPr>
        <w:t>denudatа</w:t>
      </w:r>
      <w:r>
        <w:rPr>
          <w:spacing w:val="-9"/>
          <w:sz w:val="22"/>
        </w:rPr>
        <w:t xml:space="preserve"> </w:t>
      </w:r>
      <w:r>
        <w:rPr>
          <w:sz w:val="22"/>
        </w:rPr>
        <w:t>(J.</w:t>
      </w:r>
      <w:r>
        <w:rPr>
          <w:spacing w:val="-8"/>
          <w:sz w:val="22"/>
        </w:rPr>
        <w:t xml:space="preserve"> </w:t>
      </w:r>
      <w:r>
        <w:rPr>
          <w:sz w:val="22"/>
        </w:rPr>
        <w:t>et</w:t>
      </w:r>
      <w:r>
        <w:rPr>
          <w:spacing w:val="-11"/>
          <w:sz w:val="22"/>
        </w:rPr>
        <w:t xml:space="preserve"> </w:t>
      </w:r>
      <w:r>
        <w:rPr>
          <w:sz w:val="22"/>
        </w:rPr>
        <w:t>C.</w:t>
      </w:r>
      <w:r>
        <w:rPr>
          <w:spacing w:val="-7"/>
          <w:sz w:val="22"/>
        </w:rPr>
        <w:t xml:space="preserve"> </w:t>
      </w:r>
      <w:r>
        <w:rPr>
          <w:sz w:val="22"/>
        </w:rPr>
        <w:t>Presl)</w:t>
      </w:r>
      <w:r>
        <w:rPr>
          <w:spacing w:val="-10"/>
          <w:sz w:val="22"/>
        </w:rPr>
        <w:t xml:space="preserve"> </w:t>
      </w:r>
      <w:r>
        <w:rPr>
          <w:sz w:val="22"/>
        </w:rPr>
        <w:t>Fritsch</w:t>
      </w:r>
      <w:r>
        <w:rPr>
          <w:spacing w:val="-10"/>
          <w:sz w:val="22"/>
        </w:rPr>
        <w:t xml:space="preserve"> </w:t>
      </w:r>
      <w:r>
        <w:rPr>
          <w:sz w:val="22"/>
        </w:rPr>
        <w:t>—</w:t>
      </w:r>
      <w:r>
        <w:rPr>
          <w:spacing w:val="-10"/>
          <w:sz w:val="22"/>
        </w:rPr>
        <w:t xml:space="preserve"> </w:t>
      </w:r>
      <w:r>
        <w:rPr>
          <w:sz w:val="22"/>
        </w:rPr>
        <w:t>Лабазник</w:t>
      </w:r>
      <w:r>
        <w:rPr>
          <w:spacing w:val="-10"/>
          <w:sz w:val="22"/>
        </w:rPr>
        <w:t xml:space="preserve"> </w:t>
      </w:r>
      <w:r>
        <w:rPr>
          <w:spacing w:val="-2"/>
          <w:sz w:val="22"/>
        </w:rPr>
        <w:t>обнаженный.</w:t>
      </w:r>
    </w:p>
    <w:p>
      <w:pPr>
        <w:spacing w:before="0" w:line="240" w:lineRule="auto"/>
        <w:ind w:left="966" w:right="3585" w:firstLine="0"/>
        <w:jc w:val="left"/>
        <w:rPr>
          <w:sz w:val="22"/>
        </w:rPr>
      </w:pPr>
      <w:r>
        <w:rPr>
          <w:sz w:val="22"/>
        </w:rPr>
        <w:t>Filipendula ulmaria (L.) Maxim. — Лабазник вязолистный. Fragaria</w:t>
      </w:r>
      <w:r>
        <w:rPr>
          <w:spacing w:val="-10"/>
          <w:sz w:val="22"/>
        </w:rPr>
        <w:t xml:space="preserve"> </w:t>
      </w:r>
      <w:r>
        <w:rPr>
          <w:sz w:val="22"/>
        </w:rPr>
        <w:t>moschata</w:t>
      </w:r>
      <w:r>
        <w:rPr>
          <w:spacing w:val="-10"/>
          <w:sz w:val="22"/>
        </w:rPr>
        <w:t xml:space="preserve"> </w:t>
      </w:r>
      <w:r>
        <w:rPr>
          <w:sz w:val="22"/>
        </w:rPr>
        <w:t>(Duch.)</w:t>
      </w:r>
      <w:r>
        <w:rPr>
          <w:spacing w:val="-9"/>
          <w:sz w:val="22"/>
        </w:rPr>
        <w:t xml:space="preserve"> </w:t>
      </w:r>
      <w:r>
        <w:rPr>
          <w:sz w:val="22"/>
        </w:rPr>
        <w:t>Weston</w:t>
      </w:r>
      <w:r>
        <w:rPr>
          <w:spacing w:val="-11"/>
          <w:sz w:val="22"/>
        </w:rPr>
        <w:t xml:space="preserve"> </w:t>
      </w:r>
      <w:r>
        <w:rPr>
          <w:sz w:val="22"/>
        </w:rPr>
        <w:t>—</w:t>
      </w:r>
      <w:r>
        <w:rPr>
          <w:spacing w:val="-9"/>
          <w:sz w:val="22"/>
        </w:rPr>
        <w:t xml:space="preserve"> </w:t>
      </w:r>
      <w:r>
        <w:rPr>
          <w:sz w:val="22"/>
        </w:rPr>
        <w:t>Земляника</w:t>
      </w:r>
      <w:r>
        <w:rPr>
          <w:spacing w:val="-9"/>
          <w:sz w:val="22"/>
        </w:rPr>
        <w:t xml:space="preserve"> </w:t>
      </w:r>
      <w:r>
        <w:rPr>
          <w:sz w:val="22"/>
        </w:rPr>
        <w:t>мускусная. Fragaria vesca L. — Земляника лесная.</w:t>
      </w:r>
    </w:p>
    <w:p>
      <w:pPr>
        <w:spacing w:before="0"/>
        <w:ind w:left="966" w:right="3089" w:firstLine="0"/>
        <w:jc w:val="left"/>
        <w:rPr>
          <w:sz w:val="22"/>
        </w:rPr>
      </w:pPr>
      <w:r>
        <w:rPr>
          <w:sz w:val="22"/>
        </w:rPr>
        <w:t>Fragaria</w:t>
      </w:r>
      <w:r>
        <w:rPr>
          <w:spacing w:val="-9"/>
          <w:sz w:val="22"/>
        </w:rPr>
        <w:t xml:space="preserve"> </w:t>
      </w:r>
      <w:r>
        <w:rPr>
          <w:sz w:val="22"/>
        </w:rPr>
        <w:t>viridis</w:t>
      </w:r>
      <w:r>
        <w:rPr>
          <w:spacing w:val="-8"/>
          <w:sz w:val="22"/>
        </w:rPr>
        <w:t xml:space="preserve"> </w:t>
      </w:r>
      <w:r>
        <w:rPr>
          <w:sz w:val="22"/>
        </w:rPr>
        <w:t>(Duch.)</w:t>
      </w:r>
      <w:r>
        <w:rPr>
          <w:spacing w:val="-8"/>
          <w:sz w:val="22"/>
        </w:rPr>
        <w:t xml:space="preserve"> </w:t>
      </w:r>
      <w:r>
        <w:rPr>
          <w:sz w:val="22"/>
        </w:rPr>
        <w:t>Weston</w:t>
      </w:r>
      <w:r>
        <w:rPr>
          <w:spacing w:val="-10"/>
          <w:sz w:val="22"/>
        </w:rPr>
        <w:t xml:space="preserve"> </w:t>
      </w:r>
      <w:r>
        <w:rPr>
          <w:sz w:val="22"/>
        </w:rPr>
        <w:t>–</w:t>
      </w:r>
      <w:r>
        <w:rPr>
          <w:spacing w:val="-8"/>
          <w:sz w:val="22"/>
        </w:rPr>
        <w:t xml:space="preserve"> </w:t>
      </w:r>
      <w:r>
        <w:rPr>
          <w:sz w:val="22"/>
        </w:rPr>
        <w:t>Земляника</w:t>
      </w:r>
      <w:r>
        <w:rPr>
          <w:spacing w:val="-8"/>
          <w:sz w:val="22"/>
        </w:rPr>
        <w:t xml:space="preserve"> </w:t>
      </w:r>
      <w:r>
        <w:rPr>
          <w:sz w:val="22"/>
        </w:rPr>
        <w:t>зеленая,</w:t>
      </w:r>
      <w:r>
        <w:rPr>
          <w:spacing w:val="-8"/>
          <w:sz w:val="22"/>
        </w:rPr>
        <w:t xml:space="preserve"> </w:t>
      </w:r>
      <w:r>
        <w:rPr>
          <w:sz w:val="22"/>
        </w:rPr>
        <w:t>Полуница. Geum aleppicum Jacq. — Гравилат алеппский.</w:t>
      </w:r>
    </w:p>
    <w:p>
      <w:pPr>
        <w:spacing w:before="0" w:line="240" w:lineRule="auto"/>
        <w:ind w:left="966" w:right="5519" w:firstLine="0"/>
        <w:jc w:val="left"/>
        <w:rPr>
          <w:sz w:val="22"/>
        </w:rPr>
      </w:pPr>
      <w:r>
        <w:rPr>
          <w:sz w:val="22"/>
        </w:rPr>
        <w:t>Geum rivale L. — Гравилат речной. Geum</w:t>
      </w:r>
      <w:r>
        <w:rPr>
          <w:spacing w:val="-8"/>
          <w:sz w:val="22"/>
        </w:rPr>
        <w:t xml:space="preserve"> </w:t>
      </w:r>
      <w:r>
        <w:rPr>
          <w:sz w:val="22"/>
        </w:rPr>
        <w:t>urbanum</w:t>
      </w:r>
      <w:r>
        <w:rPr>
          <w:spacing w:val="-8"/>
          <w:sz w:val="22"/>
        </w:rPr>
        <w:t xml:space="preserve"> </w:t>
      </w:r>
      <w:r>
        <w:rPr>
          <w:sz w:val="22"/>
        </w:rPr>
        <w:t>L.</w:t>
      </w:r>
      <w:r>
        <w:rPr>
          <w:spacing w:val="-9"/>
          <w:sz w:val="22"/>
        </w:rPr>
        <w:t xml:space="preserve"> </w:t>
      </w:r>
      <w:r>
        <w:rPr>
          <w:sz w:val="22"/>
        </w:rPr>
        <w:t>–</w:t>
      </w:r>
      <w:r>
        <w:rPr>
          <w:spacing w:val="-11"/>
          <w:sz w:val="22"/>
        </w:rPr>
        <w:t xml:space="preserve"> </w:t>
      </w:r>
      <w:r>
        <w:rPr>
          <w:sz w:val="22"/>
        </w:rPr>
        <w:t>Гравилат</w:t>
      </w:r>
      <w:r>
        <w:rPr>
          <w:spacing w:val="-11"/>
          <w:sz w:val="22"/>
        </w:rPr>
        <w:t xml:space="preserve"> </w:t>
      </w:r>
      <w:r>
        <w:rPr>
          <w:sz w:val="22"/>
        </w:rPr>
        <w:t>городской. Malus sylvestris Mill. — Яблоня лесная.</w:t>
      </w:r>
    </w:p>
    <w:p>
      <w:pPr>
        <w:spacing w:before="0" w:line="252" w:lineRule="exact"/>
        <w:ind w:left="966" w:right="0" w:firstLine="0"/>
        <w:jc w:val="left"/>
        <w:rPr>
          <w:sz w:val="22"/>
        </w:rPr>
      </w:pPr>
      <w:r>
        <w:rPr>
          <w:sz w:val="22"/>
        </w:rPr>
        <w:t>Padus</w:t>
      </w:r>
      <w:r>
        <w:rPr>
          <w:spacing w:val="-9"/>
          <w:sz w:val="22"/>
        </w:rPr>
        <w:t xml:space="preserve"> </w:t>
      </w:r>
      <w:r>
        <w:rPr>
          <w:sz w:val="22"/>
        </w:rPr>
        <w:t>avium</w:t>
      </w:r>
      <w:r>
        <w:rPr>
          <w:spacing w:val="-8"/>
          <w:sz w:val="22"/>
        </w:rPr>
        <w:t xml:space="preserve"> </w:t>
      </w:r>
      <w:r>
        <w:rPr>
          <w:sz w:val="22"/>
        </w:rPr>
        <w:t>Mill.</w:t>
      </w:r>
      <w:r>
        <w:rPr>
          <w:spacing w:val="-8"/>
          <w:sz w:val="22"/>
        </w:rPr>
        <w:t xml:space="preserve"> </w:t>
      </w:r>
      <w:r>
        <w:rPr>
          <w:sz w:val="22"/>
        </w:rPr>
        <w:t>—</w:t>
      </w:r>
      <w:r>
        <w:rPr>
          <w:spacing w:val="-9"/>
          <w:sz w:val="22"/>
        </w:rPr>
        <w:t xml:space="preserve"> </w:t>
      </w:r>
      <w:r>
        <w:rPr>
          <w:sz w:val="22"/>
        </w:rPr>
        <w:t>Черемуха</w:t>
      </w:r>
      <w:r>
        <w:rPr>
          <w:spacing w:val="-10"/>
          <w:sz w:val="22"/>
        </w:rPr>
        <w:t xml:space="preserve"> </w:t>
      </w:r>
      <w:r>
        <w:rPr>
          <w:spacing w:val="-2"/>
          <w:sz w:val="22"/>
        </w:rPr>
        <w:t>обыкновенная.</w:t>
      </w:r>
    </w:p>
    <w:p>
      <w:pPr>
        <w:spacing w:before="0" w:line="240" w:lineRule="auto"/>
        <w:ind w:left="966" w:right="4721" w:firstLine="0"/>
        <w:jc w:val="left"/>
        <w:rPr>
          <w:sz w:val="22"/>
        </w:rPr>
      </w:pPr>
      <w:r>
        <w:rPr>
          <w:sz w:val="22"/>
        </w:rPr>
        <w:t>Potentilla anserina L. — Лапчатка гусиная. Potentilla</w:t>
      </w:r>
      <w:r>
        <w:rPr>
          <w:spacing w:val="-11"/>
          <w:sz w:val="22"/>
        </w:rPr>
        <w:t xml:space="preserve"> </w:t>
      </w:r>
      <w:r>
        <w:rPr>
          <w:sz w:val="22"/>
        </w:rPr>
        <w:t>arenaria</w:t>
      </w:r>
      <w:r>
        <w:rPr>
          <w:spacing w:val="-11"/>
          <w:sz w:val="22"/>
        </w:rPr>
        <w:t xml:space="preserve"> </w:t>
      </w:r>
      <w:r>
        <w:rPr>
          <w:sz w:val="22"/>
        </w:rPr>
        <w:t>Borkh.</w:t>
      </w:r>
      <w:r>
        <w:rPr>
          <w:spacing w:val="-10"/>
          <w:sz w:val="22"/>
        </w:rPr>
        <w:t xml:space="preserve"> </w:t>
      </w:r>
      <w:r>
        <w:rPr>
          <w:sz w:val="22"/>
        </w:rPr>
        <w:t>—</w:t>
      </w:r>
      <w:r>
        <w:rPr>
          <w:spacing w:val="-11"/>
          <w:sz w:val="22"/>
        </w:rPr>
        <w:t xml:space="preserve"> </w:t>
      </w:r>
      <w:r>
        <w:rPr>
          <w:sz w:val="22"/>
        </w:rPr>
        <w:t>Лапчатка</w:t>
      </w:r>
      <w:r>
        <w:rPr>
          <w:spacing w:val="-11"/>
          <w:sz w:val="22"/>
        </w:rPr>
        <w:t xml:space="preserve"> </w:t>
      </w:r>
      <w:r>
        <w:rPr>
          <w:sz w:val="22"/>
        </w:rPr>
        <w:t>песчаная. Potentilla argentea L. — Лапчатка серебристая.</w:t>
      </w:r>
    </w:p>
    <w:p>
      <w:pPr>
        <w:spacing w:before="0"/>
        <w:ind w:left="966" w:right="3585" w:firstLine="0"/>
        <w:jc w:val="left"/>
        <w:rPr>
          <w:sz w:val="22"/>
        </w:rPr>
      </w:pPr>
      <w:r>
        <w:rPr>
          <w:sz w:val="22"/>
        </w:rPr>
        <w:t>Potentilla</w:t>
      </w:r>
      <w:r>
        <w:rPr>
          <w:spacing w:val="-10"/>
          <w:sz w:val="22"/>
        </w:rPr>
        <w:t xml:space="preserve"> </w:t>
      </w:r>
      <w:r>
        <w:rPr>
          <w:sz w:val="22"/>
        </w:rPr>
        <w:t>erecta</w:t>
      </w:r>
      <w:r>
        <w:rPr>
          <w:spacing w:val="-10"/>
          <w:sz w:val="22"/>
        </w:rPr>
        <w:t xml:space="preserve"> </w:t>
      </w:r>
      <w:r>
        <w:rPr>
          <w:sz w:val="22"/>
        </w:rPr>
        <w:t>(L.)</w:t>
      </w:r>
      <w:r>
        <w:rPr>
          <w:spacing w:val="-9"/>
          <w:sz w:val="22"/>
        </w:rPr>
        <w:t xml:space="preserve"> </w:t>
      </w:r>
      <w:r>
        <w:rPr>
          <w:sz w:val="22"/>
        </w:rPr>
        <w:t>Raeusch.</w:t>
      </w:r>
      <w:r>
        <w:rPr>
          <w:spacing w:val="-8"/>
          <w:sz w:val="22"/>
        </w:rPr>
        <w:t xml:space="preserve"> </w:t>
      </w:r>
      <w:r>
        <w:rPr>
          <w:sz w:val="22"/>
        </w:rPr>
        <w:t>—</w:t>
      </w:r>
      <w:r>
        <w:rPr>
          <w:spacing w:val="-9"/>
          <w:sz w:val="22"/>
        </w:rPr>
        <w:t xml:space="preserve"> </w:t>
      </w:r>
      <w:r>
        <w:rPr>
          <w:sz w:val="22"/>
        </w:rPr>
        <w:t>Лапчатка</w:t>
      </w:r>
      <w:r>
        <w:rPr>
          <w:spacing w:val="-9"/>
          <w:sz w:val="22"/>
        </w:rPr>
        <w:t xml:space="preserve"> </w:t>
      </w:r>
      <w:r>
        <w:rPr>
          <w:sz w:val="22"/>
        </w:rPr>
        <w:t>прямостоячая. Potentilla intermedia L. — Лапчатка промежуточная.</w:t>
      </w:r>
    </w:p>
    <w:p>
      <w:pPr>
        <w:spacing w:before="0"/>
        <w:ind w:left="966" w:right="4721" w:firstLine="0"/>
        <w:jc w:val="left"/>
        <w:rPr>
          <w:sz w:val="22"/>
        </w:rPr>
      </w:pPr>
      <w:r>
        <w:rPr>
          <w:sz w:val="22"/>
        </w:rPr>
        <w:t>Potentilla</w:t>
      </w:r>
      <w:r>
        <w:rPr>
          <w:spacing w:val="-12"/>
          <w:sz w:val="22"/>
        </w:rPr>
        <w:t xml:space="preserve"> </w:t>
      </w:r>
      <w:r>
        <w:rPr>
          <w:sz w:val="22"/>
        </w:rPr>
        <w:t>norvegica</w:t>
      </w:r>
      <w:r>
        <w:rPr>
          <w:spacing w:val="-9"/>
          <w:sz w:val="22"/>
        </w:rPr>
        <w:t xml:space="preserve"> </w:t>
      </w:r>
      <w:r>
        <w:rPr>
          <w:sz w:val="22"/>
        </w:rPr>
        <w:t>L.</w:t>
      </w:r>
      <w:r>
        <w:rPr>
          <w:spacing w:val="-11"/>
          <w:sz w:val="22"/>
        </w:rPr>
        <w:t xml:space="preserve"> </w:t>
      </w:r>
      <w:r>
        <w:rPr>
          <w:sz w:val="22"/>
        </w:rPr>
        <w:t>—</w:t>
      </w:r>
      <w:r>
        <w:rPr>
          <w:spacing w:val="-12"/>
          <w:sz w:val="22"/>
        </w:rPr>
        <w:t xml:space="preserve"> </w:t>
      </w:r>
      <w:r>
        <w:rPr>
          <w:sz w:val="22"/>
        </w:rPr>
        <w:t>Лапчатка</w:t>
      </w:r>
      <w:r>
        <w:rPr>
          <w:spacing w:val="-12"/>
          <w:sz w:val="22"/>
        </w:rPr>
        <w:t xml:space="preserve"> </w:t>
      </w:r>
      <w:r>
        <w:rPr>
          <w:sz w:val="22"/>
        </w:rPr>
        <w:t>норвежская. Potentilla reptans L. — Лапчатка ползучая.</w:t>
      </w:r>
    </w:p>
    <w:p>
      <w:pPr>
        <w:spacing w:before="0" w:line="240" w:lineRule="auto"/>
        <w:ind w:left="966" w:right="2569" w:firstLine="0"/>
        <w:jc w:val="left"/>
        <w:rPr>
          <w:sz w:val="22"/>
        </w:rPr>
      </w:pPr>
      <w:r>
        <w:rPr>
          <w:sz w:val="22"/>
        </w:rPr>
        <w:t>Pyrus</w:t>
      </w:r>
      <w:r>
        <w:rPr>
          <w:spacing w:val="-7"/>
          <w:sz w:val="22"/>
        </w:rPr>
        <w:t xml:space="preserve"> </w:t>
      </w:r>
      <w:r>
        <w:rPr>
          <w:sz w:val="22"/>
        </w:rPr>
        <w:t>pyraster</w:t>
      </w:r>
      <w:r>
        <w:rPr>
          <w:spacing w:val="-7"/>
          <w:sz w:val="22"/>
        </w:rPr>
        <w:t xml:space="preserve"> </w:t>
      </w:r>
      <w:r>
        <w:rPr>
          <w:sz w:val="22"/>
        </w:rPr>
        <w:t>(L.)</w:t>
      </w:r>
      <w:r>
        <w:rPr>
          <w:spacing w:val="-7"/>
          <w:sz w:val="22"/>
        </w:rPr>
        <w:t xml:space="preserve"> </w:t>
      </w:r>
      <w:r>
        <w:rPr>
          <w:sz w:val="22"/>
        </w:rPr>
        <w:t>Baumg.</w:t>
      </w:r>
      <w:r>
        <w:rPr>
          <w:spacing w:val="-5"/>
          <w:sz w:val="22"/>
        </w:rPr>
        <w:t xml:space="preserve"> </w:t>
      </w:r>
      <w:r>
        <w:rPr>
          <w:sz w:val="22"/>
        </w:rPr>
        <w:t>(P.</w:t>
      </w:r>
      <w:r>
        <w:rPr>
          <w:spacing w:val="-5"/>
          <w:sz w:val="22"/>
        </w:rPr>
        <w:t xml:space="preserve"> </w:t>
      </w:r>
      <w:r>
        <w:rPr>
          <w:sz w:val="22"/>
        </w:rPr>
        <w:t>achras</w:t>
      </w:r>
      <w:r>
        <w:rPr>
          <w:spacing w:val="-7"/>
          <w:sz w:val="22"/>
        </w:rPr>
        <w:t xml:space="preserve"> </w:t>
      </w:r>
      <w:r>
        <w:rPr>
          <w:sz w:val="22"/>
        </w:rPr>
        <w:t>Gaertn.,</w:t>
      </w:r>
      <w:r>
        <w:rPr>
          <w:spacing w:val="-1"/>
          <w:sz w:val="22"/>
        </w:rPr>
        <w:t xml:space="preserve"> </w:t>
      </w:r>
      <w:r>
        <w:rPr>
          <w:sz w:val="22"/>
        </w:rPr>
        <w:t>nom.</w:t>
      </w:r>
      <w:r>
        <w:rPr>
          <w:spacing w:val="-5"/>
          <w:sz w:val="22"/>
        </w:rPr>
        <w:t xml:space="preserve"> </w:t>
      </w:r>
      <w:r>
        <w:rPr>
          <w:sz w:val="22"/>
        </w:rPr>
        <w:t>illeg.)</w:t>
      </w:r>
      <w:r>
        <w:rPr>
          <w:spacing w:val="-8"/>
          <w:sz w:val="22"/>
        </w:rPr>
        <w:t xml:space="preserve"> </w:t>
      </w:r>
      <w:r>
        <w:rPr>
          <w:sz w:val="22"/>
        </w:rPr>
        <w:t>–</w:t>
      </w:r>
      <w:r>
        <w:rPr>
          <w:spacing w:val="-7"/>
          <w:sz w:val="22"/>
        </w:rPr>
        <w:t xml:space="preserve"> </w:t>
      </w:r>
      <w:r>
        <w:rPr>
          <w:sz w:val="22"/>
        </w:rPr>
        <w:t>Груша</w:t>
      </w:r>
      <w:r>
        <w:rPr>
          <w:spacing w:val="-7"/>
          <w:sz w:val="22"/>
        </w:rPr>
        <w:t xml:space="preserve"> </w:t>
      </w:r>
      <w:r>
        <w:rPr>
          <w:sz w:val="22"/>
        </w:rPr>
        <w:t>дикая. Rosa majalis Herrm. — Шиповник майский, коричный.</w:t>
      </w:r>
    </w:p>
    <w:p>
      <w:pPr>
        <w:spacing w:before="0" w:line="252" w:lineRule="exact"/>
        <w:ind w:left="966" w:right="0" w:firstLine="0"/>
        <w:jc w:val="left"/>
        <w:rPr>
          <w:sz w:val="22"/>
        </w:rPr>
      </w:pPr>
      <w:r>
        <w:rPr>
          <w:sz w:val="22"/>
        </w:rPr>
        <w:t>Rubus</w:t>
      </w:r>
      <w:r>
        <w:rPr>
          <w:spacing w:val="-8"/>
          <w:sz w:val="22"/>
        </w:rPr>
        <w:t xml:space="preserve"> </w:t>
      </w:r>
      <w:r>
        <w:rPr>
          <w:sz w:val="22"/>
        </w:rPr>
        <w:t>caesius</w:t>
      </w:r>
      <w:r>
        <w:rPr>
          <w:spacing w:val="-6"/>
          <w:sz w:val="22"/>
        </w:rPr>
        <w:t xml:space="preserve"> </w:t>
      </w:r>
      <w:r>
        <w:rPr>
          <w:sz w:val="22"/>
        </w:rPr>
        <w:t>L.</w:t>
      </w:r>
      <w:r>
        <w:rPr>
          <w:spacing w:val="-8"/>
          <w:sz w:val="22"/>
        </w:rPr>
        <w:t xml:space="preserve"> </w:t>
      </w:r>
      <w:r>
        <w:rPr>
          <w:sz w:val="22"/>
        </w:rPr>
        <w:t>—</w:t>
      </w:r>
      <w:r>
        <w:rPr>
          <w:spacing w:val="-9"/>
          <w:sz w:val="22"/>
        </w:rPr>
        <w:t xml:space="preserve"> </w:t>
      </w:r>
      <w:r>
        <w:rPr>
          <w:sz w:val="22"/>
        </w:rPr>
        <w:t>Малина</w:t>
      </w:r>
      <w:r>
        <w:rPr>
          <w:spacing w:val="-9"/>
          <w:sz w:val="22"/>
        </w:rPr>
        <w:t xml:space="preserve"> </w:t>
      </w:r>
      <w:r>
        <w:rPr>
          <w:sz w:val="22"/>
        </w:rPr>
        <w:t>сизая,</w:t>
      </w:r>
      <w:r>
        <w:rPr>
          <w:spacing w:val="-7"/>
          <w:sz w:val="22"/>
        </w:rPr>
        <w:t xml:space="preserve"> </w:t>
      </w:r>
      <w:r>
        <w:rPr>
          <w:spacing w:val="-2"/>
          <w:sz w:val="22"/>
        </w:rPr>
        <w:t>ежевика.</w:t>
      </w:r>
    </w:p>
    <w:p>
      <w:pPr>
        <w:spacing w:before="0" w:line="252" w:lineRule="exact"/>
        <w:ind w:left="966" w:right="0" w:firstLine="0"/>
        <w:jc w:val="left"/>
        <w:rPr>
          <w:sz w:val="22"/>
        </w:rPr>
      </w:pPr>
      <w:r>
        <w:rPr>
          <w:sz w:val="22"/>
        </w:rPr>
        <w:t>Rubus</w:t>
      </w:r>
      <w:r>
        <w:rPr>
          <w:spacing w:val="-8"/>
          <w:sz w:val="22"/>
        </w:rPr>
        <w:t xml:space="preserve"> </w:t>
      </w:r>
      <w:r>
        <w:rPr>
          <w:sz w:val="22"/>
        </w:rPr>
        <w:t>idaeus</w:t>
      </w:r>
      <w:r>
        <w:rPr>
          <w:spacing w:val="-9"/>
          <w:sz w:val="22"/>
        </w:rPr>
        <w:t xml:space="preserve"> </w:t>
      </w:r>
      <w:r>
        <w:rPr>
          <w:sz w:val="22"/>
        </w:rPr>
        <w:t>L.</w:t>
      </w:r>
      <w:r>
        <w:rPr>
          <w:spacing w:val="-7"/>
          <w:sz w:val="22"/>
        </w:rPr>
        <w:t xml:space="preserve"> </w:t>
      </w:r>
      <w:r>
        <w:rPr>
          <w:sz w:val="22"/>
        </w:rPr>
        <w:t>—</w:t>
      </w:r>
      <w:r>
        <w:rPr>
          <w:spacing w:val="-9"/>
          <w:sz w:val="22"/>
        </w:rPr>
        <w:t xml:space="preserve"> </w:t>
      </w:r>
      <w:r>
        <w:rPr>
          <w:sz w:val="22"/>
        </w:rPr>
        <w:t>Малина</w:t>
      </w:r>
      <w:r>
        <w:rPr>
          <w:spacing w:val="-8"/>
          <w:sz w:val="22"/>
        </w:rPr>
        <w:t xml:space="preserve"> </w:t>
      </w:r>
      <w:r>
        <w:rPr>
          <w:spacing w:val="-2"/>
          <w:sz w:val="22"/>
        </w:rPr>
        <w:t>обыкновенная.</w:t>
      </w:r>
    </w:p>
    <w:p>
      <w:pPr>
        <w:spacing w:before="0" w:line="252" w:lineRule="exact"/>
        <w:ind w:left="966" w:right="0" w:firstLine="0"/>
        <w:jc w:val="left"/>
        <w:rPr>
          <w:sz w:val="22"/>
        </w:rPr>
      </w:pPr>
      <w:r>
        <w:rPr>
          <w:sz w:val="22"/>
        </w:rPr>
        <w:t>Rubus</w:t>
      </w:r>
      <w:r>
        <w:rPr>
          <w:spacing w:val="40"/>
          <w:sz w:val="22"/>
        </w:rPr>
        <w:t xml:space="preserve"> </w:t>
      </w:r>
      <w:r>
        <w:rPr>
          <w:sz w:val="22"/>
        </w:rPr>
        <w:t>nessensis</w:t>
      </w:r>
      <w:r>
        <w:rPr>
          <w:spacing w:val="-8"/>
          <w:sz w:val="22"/>
        </w:rPr>
        <w:t xml:space="preserve"> </w:t>
      </w:r>
      <w:r>
        <w:rPr>
          <w:sz w:val="22"/>
        </w:rPr>
        <w:t>W.</w:t>
      </w:r>
      <w:r>
        <w:rPr>
          <w:spacing w:val="-7"/>
          <w:sz w:val="22"/>
        </w:rPr>
        <w:t xml:space="preserve"> </w:t>
      </w:r>
      <w:r>
        <w:rPr>
          <w:sz w:val="22"/>
        </w:rPr>
        <w:t>Hall</w:t>
      </w:r>
      <w:r>
        <w:rPr>
          <w:spacing w:val="-8"/>
          <w:sz w:val="22"/>
        </w:rPr>
        <w:t xml:space="preserve"> </w:t>
      </w:r>
      <w:r>
        <w:rPr>
          <w:sz w:val="22"/>
        </w:rPr>
        <w:t>—</w:t>
      </w:r>
      <w:r>
        <w:rPr>
          <w:spacing w:val="-8"/>
          <w:sz w:val="22"/>
        </w:rPr>
        <w:t xml:space="preserve"> </w:t>
      </w:r>
      <w:r>
        <w:rPr>
          <w:sz w:val="22"/>
        </w:rPr>
        <w:t>Малина</w:t>
      </w:r>
      <w:r>
        <w:rPr>
          <w:spacing w:val="-9"/>
          <w:sz w:val="22"/>
        </w:rPr>
        <w:t xml:space="preserve"> </w:t>
      </w:r>
      <w:r>
        <w:rPr>
          <w:sz w:val="22"/>
        </w:rPr>
        <w:t>несская,</w:t>
      </w:r>
      <w:r>
        <w:rPr>
          <w:spacing w:val="-7"/>
          <w:sz w:val="22"/>
        </w:rPr>
        <w:t xml:space="preserve"> </w:t>
      </w:r>
      <w:r>
        <w:rPr>
          <w:spacing w:val="-2"/>
          <w:sz w:val="22"/>
        </w:rPr>
        <w:t>куманика.</w:t>
      </w:r>
    </w:p>
    <w:p>
      <w:pPr>
        <w:spacing w:before="0" w:line="252" w:lineRule="exact"/>
        <w:ind w:left="966" w:right="0" w:firstLine="0"/>
        <w:jc w:val="left"/>
        <w:rPr>
          <w:sz w:val="22"/>
        </w:rPr>
      </w:pPr>
      <w:r>
        <w:rPr>
          <w:sz w:val="22"/>
        </w:rPr>
        <w:t>Rubus</w:t>
      </w:r>
      <w:r>
        <w:rPr>
          <w:spacing w:val="-10"/>
          <w:sz w:val="22"/>
        </w:rPr>
        <w:t xml:space="preserve"> </w:t>
      </w:r>
      <w:r>
        <w:rPr>
          <w:sz w:val="22"/>
        </w:rPr>
        <w:t>saxatilis</w:t>
      </w:r>
      <w:r>
        <w:rPr>
          <w:spacing w:val="-9"/>
          <w:sz w:val="22"/>
        </w:rPr>
        <w:t xml:space="preserve"> </w:t>
      </w:r>
      <w:r>
        <w:rPr>
          <w:sz w:val="22"/>
        </w:rPr>
        <w:t>L.</w:t>
      </w:r>
      <w:r>
        <w:rPr>
          <w:spacing w:val="-9"/>
          <w:sz w:val="22"/>
        </w:rPr>
        <w:t xml:space="preserve"> </w:t>
      </w:r>
      <w:r>
        <w:rPr>
          <w:sz w:val="22"/>
        </w:rPr>
        <w:t>—</w:t>
      </w:r>
      <w:r>
        <w:rPr>
          <w:spacing w:val="-10"/>
          <w:sz w:val="22"/>
        </w:rPr>
        <w:t xml:space="preserve"> </w:t>
      </w:r>
      <w:r>
        <w:rPr>
          <w:sz w:val="22"/>
        </w:rPr>
        <w:t>Малина</w:t>
      </w:r>
      <w:r>
        <w:rPr>
          <w:spacing w:val="-10"/>
          <w:sz w:val="22"/>
        </w:rPr>
        <w:t xml:space="preserve"> </w:t>
      </w:r>
      <w:r>
        <w:rPr>
          <w:sz w:val="22"/>
        </w:rPr>
        <w:t>скальная,</w:t>
      </w:r>
      <w:r>
        <w:rPr>
          <w:spacing w:val="-10"/>
          <w:sz w:val="22"/>
        </w:rPr>
        <w:t xml:space="preserve"> </w:t>
      </w:r>
      <w:r>
        <w:rPr>
          <w:spacing w:val="-2"/>
          <w:sz w:val="22"/>
        </w:rPr>
        <w:t>костяника.</w:t>
      </w:r>
    </w:p>
    <w:p>
      <w:pPr>
        <w:spacing w:before="0" w:line="252" w:lineRule="exact"/>
        <w:ind w:left="966" w:right="0" w:firstLine="0"/>
        <w:jc w:val="left"/>
        <w:rPr>
          <w:sz w:val="22"/>
        </w:rPr>
      </w:pPr>
      <w:r>
        <w:rPr>
          <w:sz w:val="22"/>
        </w:rPr>
        <w:t>Sorbus</w:t>
      </w:r>
      <w:r>
        <w:rPr>
          <w:spacing w:val="-10"/>
          <w:sz w:val="22"/>
        </w:rPr>
        <w:t xml:space="preserve"> </w:t>
      </w:r>
      <w:r>
        <w:rPr>
          <w:sz w:val="22"/>
        </w:rPr>
        <w:t>aucuparia</w:t>
      </w:r>
      <w:r>
        <w:rPr>
          <w:spacing w:val="-6"/>
          <w:sz w:val="22"/>
        </w:rPr>
        <w:t xml:space="preserve"> </w:t>
      </w:r>
      <w:r>
        <w:rPr>
          <w:sz w:val="22"/>
        </w:rPr>
        <w:t>L.</w:t>
      </w:r>
      <w:r>
        <w:rPr>
          <w:spacing w:val="-8"/>
          <w:sz w:val="22"/>
        </w:rPr>
        <w:t xml:space="preserve"> </w:t>
      </w:r>
      <w:r>
        <w:rPr>
          <w:sz w:val="22"/>
        </w:rPr>
        <w:t>—</w:t>
      </w:r>
      <w:r>
        <w:rPr>
          <w:spacing w:val="-10"/>
          <w:sz w:val="22"/>
        </w:rPr>
        <w:t xml:space="preserve"> </w:t>
      </w:r>
      <w:r>
        <w:rPr>
          <w:sz w:val="22"/>
        </w:rPr>
        <w:t>Рябина</w:t>
      </w:r>
      <w:r>
        <w:rPr>
          <w:spacing w:val="-10"/>
          <w:sz w:val="22"/>
        </w:rPr>
        <w:t xml:space="preserve"> </w:t>
      </w:r>
      <w:r>
        <w:rPr>
          <w:spacing w:val="-2"/>
          <w:sz w:val="22"/>
        </w:rPr>
        <w:t>обыкновенная.</w:t>
      </w:r>
    </w:p>
    <w:p>
      <w:pPr>
        <w:spacing w:before="0" w:line="252" w:lineRule="exact"/>
        <w:ind w:left="398" w:right="0" w:firstLine="0"/>
        <w:jc w:val="left"/>
        <w:rPr>
          <w:b/>
          <w:i/>
          <w:sz w:val="22"/>
        </w:rPr>
      </w:pPr>
      <w:r>
        <w:rPr>
          <w:b/>
          <w:i/>
          <w:sz w:val="22"/>
        </w:rPr>
        <w:t>Семейство</w:t>
      </w:r>
      <w:r>
        <w:rPr>
          <w:b/>
          <w:i/>
          <w:spacing w:val="-12"/>
          <w:sz w:val="22"/>
        </w:rPr>
        <w:t xml:space="preserve"> </w:t>
      </w:r>
      <w:r>
        <w:rPr>
          <w:b/>
          <w:i/>
          <w:sz w:val="22"/>
        </w:rPr>
        <w:t>Бобовые</w:t>
      </w:r>
      <w:r>
        <w:rPr>
          <w:b/>
          <w:i/>
          <w:spacing w:val="-12"/>
          <w:sz w:val="22"/>
        </w:rPr>
        <w:t xml:space="preserve"> </w:t>
      </w:r>
      <w:r>
        <w:rPr>
          <w:sz w:val="22"/>
        </w:rPr>
        <w:t>—</w:t>
      </w:r>
      <w:r>
        <w:rPr>
          <w:spacing w:val="-11"/>
          <w:sz w:val="22"/>
        </w:rPr>
        <w:t xml:space="preserve"> </w:t>
      </w:r>
      <w:r>
        <w:rPr>
          <w:b/>
          <w:i/>
          <w:sz w:val="22"/>
        </w:rPr>
        <w:t>Fabaceae</w:t>
      </w:r>
      <w:r>
        <w:rPr>
          <w:b/>
          <w:i/>
          <w:spacing w:val="-13"/>
          <w:sz w:val="22"/>
        </w:rPr>
        <w:t xml:space="preserve"> </w:t>
      </w:r>
      <w:r>
        <w:rPr>
          <w:b/>
          <w:i/>
          <w:spacing w:val="-2"/>
          <w:sz w:val="22"/>
        </w:rPr>
        <w:t>Lindl.</w:t>
      </w:r>
    </w:p>
    <w:p>
      <w:pPr>
        <w:spacing w:before="0" w:line="252" w:lineRule="exact"/>
        <w:ind w:left="966" w:right="0" w:firstLine="0"/>
        <w:jc w:val="left"/>
        <w:rPr>
          <w:sz w:val="22"/>
        </w:rPr>
      </w:pPr>
      <w:r>
        <w:rPr>
          <w:sz w:val="22"/>
        </w:rPr>
        <w:t>Anthyllis</w:t>
      </w:r>
      <w:r>
        <w:rPr>
          <w:spacing w:val="-11"/>
          <w:sz w:val="22"/>
        </w:rPr>
        <w:t xml:space="preserve"> </w:t>
      </w:r>
      <w:r>
        <w:rPr>
          <w:sz w:val="22"/>
        </w:rPr>
        <w:t>arenaria</w:t>
      </w:r>
      <w:r>
        <w:rPr>
          <w:spacing w:val="-11"/>
          <w:sz w:val="22"/>
        </w:rPr>
        <w:t xml:space="preserve"> </w:t>
      </w:r>
      <w:r>
        <w:rPr>
          <w:sz w:val="22"/>
        </w:rPr>
        <w:t>(Rupr.)</w:t>
      </w:r>
      <w:r>
        <w:rPr>
          <w:spacing w:val="-10"/>
          <w:sz w:val="22"/>
        </w:rPr>
        <w:t xml:space="preserve"> </w:t>
      </w:r>
      <w:r>
        <w:rPr>
          <w:sz w:val="22"/>
        </w:rPr>
        <w:t>Juz.</w:t>
      </w:r>
      <w:r>
        <w:rPr>
          <w:spacing w:val="-11"/>
          <w:sz w:val="22"/>
        </w:rPr>
        <w:t xml:space="preserve"> </w:t>
      </w:r>
      <w:r>
        <w:rPr>
          <w:sz w:val="22"/>
        </w:rPr>
        <w:t>—</w:t>
      </w:r>
      <w:r>
        <w:rPr>
          <w:spacing w:val="-11"/>
          <w:sz w:val="22"/>
        </w:rPr>
        <w:t xml:space="preserve"> </w:t>
      </w:r>
      <w:r>
        <w:rPr>
          <w:sz w:val="22"/>
        </w:rPr>
        <w:t>Язвенник</w:t>
      </w:r>
      <w:r>
        <w:rPr>
          <w:spacing w:val="-11"/>
          <w:sz w:val="22"/>
        </w:rPr>
        <w:t xml:space="preserve"> </w:t>
      </w:r>
      <w:r>
        <w:rPr>
          <w:spacing w:val="-2"/>
          <w:sz w:val="22"/>
        </w:rPr>
        <w:t>песчаный.</w:t>
      </w:r>
    </w:p>
    <w:p>
      <w:pPr>
        <w:spacing w:before="0" w:line="240" w:lineRule="auto"/>
        <w:ind w:left="966" w:right="2904" w:firstLine="0"/>
        <w:jc w:val="left"/>
        <w:rPr>
          <w:sz w:val="22"/>
        </w:rPr>
      </w:pPr>
      <w:r>
        <w:rPr>
          <w:sz w:val="22"/>
        </w:rPr>
        <w:t>Anthyllis macrocephala Wend. — Язвенник крупноголовчатый. Anthyllis</w:t>
      </w:r>
      <w:r>
        <w:rPr>
          <w:spacing w:val="-11"/>
          <w:sz w:val="22"/>
        </w:rPr>
        <w:t xml:space="preserve"> </w:t>
      </w:r>
      <w:r>
        <w:rPr>
          <w:sz w:val="22"/>
        </w:rPr>
        <w:t>polyphylloides</w:t>
      </w:r>
      <w:r>
        <w:rPr>
          <w:spacing w:val="-11"/>
          <w:sz w:val="22"/>
        </w:rPr>
        <w:t xml:space="preserve"> </w:t>
      </w:r>
      <w:r>
        <w:rPr>
          <w:sz w:val="22"/>
        </w:rPr>
        <w:t>Juz.</w:t>
      </w:r>
      <w:r>
        <w:rPr>
          <w:spacing w:val="-10"/>
          <w:sz w:val="22"/>
        </w:rPr>
        <w:t xml:space="preserve"> </w:t>
      </w:r>
      <w:r>
        <w:rPr>
          <w:sz w:val="22"/>
        </w:rPr>
        <w:t>—</w:t>
      </w:r>
      <w:r>
        <w:rPr>
          <w:spacing w:val="-12"/>
          <w:sz w:val="22"/>
        </w:rPr>
        <w:t xml:space="preserve"> </w:t>
      </w:r>
      <w:r>
        <w:rPr>
          <w:sz w:val="22"/>
        </w:rPr>
        <w:t>Язвенник</w:t>
      </w:r>
      <w:r>
        <w:rPr>
          <w:spacing w:val="-12"/>
          <w:sz w:val="22"/>
        </w:rPr>
        <w:t xml:space="preserve"> </w:t>
      </w:r>
      <w:r>
        <w:rPr>
          <w:sz w:val="22"/>
        </w:rPr>
        <w:t>многолисточкововидный. Anthyllis vulneraria L. — Язвенник ранозаживляющий.</w:t>
      </w:r>
    </w:p>
    <w:p>
      <w:pPr>
        <w:spacing w:before="0" w:line="253" w:lineRule="exact"/>
        <w:ind w:left="966" w:right="0" w:firstLine="0"/>
        <w:jc w:val="left"/>
        <w:rPr>
          <w:sz w:val="22"/>
        </w:rPr>
      </w:pPr>
      <w:r>
        <w:rPr>
          <w:sz w:val="22"/>
        </w:rPr>
        <w:t>Anthyllis</w:t>
      </w:r>
      <w:r>
        <w:rPr>
          <w:spacing w:val="-12"/>
          <w:sz w:val="22"/>
        </w:rPr>
        <w:t xml:space="preserve"> </w:t>
      </w:r>
      <w:r>
        <w:rPr>
          <w:sz w:val="22"/>
        </w:rPr>
        <w:t>schiwereckii</w:t>
      </w:r>
      <w:r>
        <w:rPr>
          <w:spacing w:val="-11"/>
          <w:sz w:val="22"/>
        </w:rPr>
        <w:t xml:space="preserve"> </w:t>
      </w:r>
      <w:r>
        <w:rPr>
          <w:sz w:val="22"/>
        </w:rPr>
        <w:t>(DC.)</w:t>
      </w:r>
      <w:r>
        <w:rPr>
          <w:spacing w:val="-12"/>
          <w:sz w:val="22"/>
        </w:rPr>
        <w:t xml:space="preserve"> </w:t>
      </w:r>
      <w:r>
        <w:rPr>
          <w:sz w:val="22"/>
        </w:rPr>
        <w:t>Blocki</w:t>
      </w:r>
      <w:r>
        <w:rPr>
          <w:spacing w:val="-13"/>
          <w:sz w:val="22"/>
        </w:rPr>
        <w:t xml:space="preserve"> </w:t>
      </w:r>
      <w:r>
        <w:rPr>
          <w:sz w:val="22"/>
        </w:rPr>
        <w:t>—</w:t>
      </w:r>
      <w:r>
        <w:rPr>
          <w:spacing w:val="-12"/>
          <w:sz w:val="22"/>
        </w:rPr>
        <w:t xml:space="preserve"> </w:t>
      </w:r>
      <w:r>
        <w:rPr>
          <w:sz w:val="22"/>
        </w:rPr>
        <w:t>Язвенник</w:t>
      </w:r>
      <w:r>
        <w:rPr>
          <w:spacing w:val="-12"/>
          <w:sz w:val="22"/>
        </w:rPr>
        <w:t xml:space="preserve"> </w:t>
      </w:r>
      <w:r>
        <w:rPr>
          <w:spacing w:val="-2"/>
          <w:sz w:val="22"/>
        </w:rPr>
        <w:t>Шиверека.</w:t>
      </w:r>
    </w:p>
    <w:p>
      <w:pPr>
        <w:spacing w:before="0" w:line="242" w:lineRule="auto"/>
        <w:ind w:left="966" w:right="4721" w:firstLine="0"/>
        <w:jc w:val="left"/>
        <w:rPr>
          <w:sz w:val="22"/>
        </w:rPr>
      </w:pPr>
      <w:r>
        <w:rPr>
          <w:sz w:val="22"/>
        </w:rPr>
        <w:t>Astragalus</w:t>
      </w:r>
      <w:r>
        <w:rPr>
          <w:spacing w:val="-10"/>
          <w:sz w:val="22"/>
        </w:rPr>
        <w:t xml:space="preserve"> </w:t>
      </w:r>
      <w:r>
        <w:rPr>
          <w:sz w:val="22"/>
        </w:rPr>
        <w:t>arenarius</w:t>
      </w:r>
      <w:r>
        <w:rPr>
          <w:spacing w:val="-10"/>
          <w:sz w:val="22"/>
        </w:rPr>
        <w:t xml:space="preserve"> </w:t>
      </w:r>
      <w:r>
        <w:rPr>
          <w:sz w:val="22"/>
        </w:rPr>
        <w:t>L.</w:t>
      </w:r>
      <w:r>
        <w:rPr>
          <w:spacing w:val="-9"/>
          <w:sz w:val="22"/>
        </w:rPr>
        <w:t xml:space="preserve"> </w:t>
      </w:r>
      <w:r>
        <w:rPr>
          <w:sz w:val="22"/>
        </w:rPr>
        <w:t>—</w:t>
      </w:r>
      <w:r>
        <w:rPr>
          <w:spacing w:val="-10"/>
          <w:sz w:val="22"/>
        </w:rPr>
        <w:t xml:space="preserve"> </w:t>
      </w:r>
      <w:r>
        <w:rPr>
          <w:sz w:val="22"/>
        </w:rPr>
        <w:t>Астрагал</w:t>
      </w:r>
      <w:r>
        <w:rPr>
          <w:spacing w:val="-10"/>
          <w:sz w:val="22"/>
        </w:rPr>
        <w:t xml:space="preserve"> </w:t>
      </w:r>
      <w:r>
        <w:rPr>
          <w:sz w:val="22"/>
        </w:rPr>
        <w:t>песчаный. Astragalus</w:t>
      </w:r>
      <w:r>
        <w:rPr>
          <w:spacing w:val="-12"/>
          <w:sz w:val="22"/>
        </w:rPr>
        <w:t xml:space="preserve"> </w:t>
      </w:r>
      <w:r>
        <w:rPr>
          <w:sz w:val="22"/>
        </w:rPr>
        <w:t>danicus</w:t>
      </w:r>
      <w:r>
        <w:rPr>
          <w:spacing w:val="-11"/>
          <w:sz w:val="22"/>
        </w:rPr>
        <w:t xml:space="preserve"> </w:t>
      </w:r>
      <w:r>
        <w:rPr>
          <w:sz w:val="22"/>
        </w:rPr>
        <w:t>Retz.</w:t>
      </w:r>
      <w:r>
        <w:rPr>
          <w:spacing w:val="-10"/>
          <w:sz w:val="22"/>
        </w:rPr>
        <w:t xml:space="preserve"> </w:t>
      </w:r>
      <w:r>
        <w:rPr>
          <w:sz w:val="22"/>
        </w:rPr>
        <w:t>—</w:t>
      </w:r>
      <w:r>
        <w:rPr>
          <w:spacing w:val="-11"/>
          <w:sz w:val="22"/>
        </w:rPr>
        <w:t xml:space="preserve"> </w:t>
      </w:r>
      <w:r>
        <w:rPr>
          <w:sz w:val="22"/>
        </w:rPr>
        <w:t>Астрагал</w:t>
      </w:r>
      <w:r>
        <w:rPr>
          <w:spacing w:val="-11"/>
          <w:sz w:val="22"/>
        </w:rPr>
        <w:t xml:space="preserve"> </w:t>
      </w:r>
      <w:r>
        <w:rPr>
          <w:spacing w:val="-2"/>
          <w:sz w:val="22"/>
        </w:rPr>
        <w:t>датский.</w:t>
      </w:r>
    </w:p>
    <w:p>
      <w:pPr>
        <w:spacing w:before="0" w:line="240" w:lineRule="auto"/>
        <w:ind w:left="966" w:right="4068" w:firstLine="0"/>
        <w:jc w:val="left"/>
        <w:rPr>
          <w:sz w:val="22"/>
        </w:rPr>
      </w:pPr>
      <w:r>
        <w:rPr>
          <w:sz w:val="22"/>
        </w:rPr>
        <w:t>Astragalus</w:t>
      </w:r>
      <w:r>
        <w:rPr>
          <w:spacing w:val="-11"/>
          <w:sz w:val="22"/>
        </w:rPr>
        <w:t xml:space="preserve"> </w:t>
      </w:r>
      <w:r>
        <w:rPr>
          <w:sz w:val="22"/>
        </w:rPr>
        <w:t>glycyphyllos</w:t>
      </w:r>
      <w:r>
        <w:rPr>
          <w:spacing w:val="-11"/>
          <w:sz w:val="22"/>
        </w:rPr>
        <w:t xml:space="preserve"> </w:t>
      </w:r>
      <w:r>
        <w:rPr>
          <w:sz w:val="22"/>
        </w:rPr>
        <w:t>L.</w:t>
      </w:r>
      <w:r>
        <w:rPr>
          <w:spacing w:val="-10"/>
          <w:sz w:val="22"/>
        </w:rPr>
        <w:t xml:space="preserve"> </w:t>
      </w:r>
      <w:r>
        <w:rPr>
          <w:sz w:val="22"/>
        </w:rPr>
        <w:t>—</w:t>
      </w:r>
      <w:r>
        <w:rPr>
          <w:spacing w:val="-11"/>
          <w:sz w:val="22"/>
        </w:rPr>
        <w:t xml:space="preserve"> </w:t>
      </w:r>
      <w:r>
        <w:rPr>
          <w:sz w:val="22"/>
        </w:rPr>
        <w:t>Астрагал</w:t>
      </w:r>
      <w:r>
        <w:rPr>
          <w:spacing w:val="-11"/>
          <w:sz w:val="22"/>
        </w:rPr>
        <w:t xml:space="preserve"> </w:t>
      </w:r>
      <w:r>
        <w:rPr>
          <w:sz w:val="22"/>
        </w:rPr>
        <w:t>солодколистный. Coronilla varia L. — Вязель разноцветный.</w:t>
      </w:r>
    </w:p>
    <w:p>
      <w:pPr>
        <w:spacing w:before="0" w:line="250" w:lineRule="exact"/>
        <w:ind w:left="966" w:right="0" w:firstLine="0"/>
        <w:jc w:val="left"/>
        <w:rPr>
          <w:sz w:val="22"/>
        </w:rPr>
      </w:pPr>
      <w:r>
        <w:rPr>
          <w:sz w:val="22"/>
        </w:rPr>
        <w:t>Genista</w:t>
      </w:r>
      <w:r>
        <w:rPr>
          <w:spacing w:val="-9"/>
          <w:sz w:val="22"/>
        </w:rPr>
        <w:t xml:space="preserve"> </w:t>
      </w:r>
      <w:r>
        <w:rPr>
          <w:sz w:val="22"/>
        </w:rPr>
        <w:t>tinctoria</w:t>
      </w:r>
      <w:r>
        <w:rPr>
          <w:spacing w:val="-9"/>
          <w:sz w:val="22"/>
        </w:rPr>
        <w:t xml:space="preserve"> </w:t>
      </w:r>
      <w:r>
        <w:rPr>
          <w:sz w:val="22"/>
        </w:rPr>
        <w:t>L.</w:t>
      </w:r>
      <w:r>
        <w:rPr>
          <w:spacing w:val="-7"/>
          <w:sz w:val="22"/>
        </w:rPr>
        <w:t xml:space="preserve"> </w:t>
      </w:r>
      <w:r>
        <w:rPr>
          <w:sz w:val="22"/>
        </w:rPr>
        <w:t>—</w:t>
      </w:r>
      <w:r>
        <w:rPr>
          <w:spacing w:val="-8"/>
          <w:sz w:val="22"/>
        </w:rPr>
        <w:t xml:space="preserve"> </w:t>
      </w:r>
      <w:r>
        <w:rPr>
          <w:sz w:val="22"/>
        </w:rPr>
        <w:t>Дрок</w:t>
      </w:r>
      <w:r>
        <w:rPr>
          <w:spacing w:val="-7"/>
          <w:sz w:val="22"/>
        </w:rPr>
        <w:t xml:space="preserve"> </w:t>
      </w:r>
      <w:r>
        <w:rPr>
          <w:spacing w:val="-2"/>
          <w:sz w:val="22"/>
        </w:rPr>
        <w:t>красильный.</w:t>
      </w:r>
    </w:p>
    <w:p>
      <w:pPr>
        <w:spacing w:before="0" w:line="252" w:lineRule="exact"/>
        <w:ind w:left="966" w:right="0" w:firstLine="0"/>
        <w:jc w:val="left"/>
        <w:rPr>
          <w:b/>
          <w:sz w:val="22"/>
        </w:rPr>
      </w:pPr>
      <w:r>
        <w:rPr>
          <w:sz w:val="22"/>
        </w:rPr>
        <w:t>Lathyrus</w:t>
      </w:r>
      <w:r>
        <w:rPr>
          <w:spacing w:val="-11"/>
          <w:sz w:val="22"/>
        </w:rPr>
        <w:t xml:space="preserve"> </w:t>
      </w:r>
      <w:r>
        <w:rPr>
          <w:sz w:val="22"/>
        </w:rPr>
        <w:t>laevigatus</w:t>
      </w:r>
      <w:r>
        <w:rPr>
          <w:spacing w:val="-10"/>
          <w:sz w:val="22"/>
        </w:rPr>
        <w:t xml:space="preserve"> </w:t>
      </w:r>
      <w:r>
        <w:rPr>
          <w:sz w:val="22"/>
        </w:rPr>
        <w:t>(Waldst.</w:t>
      </w:r>
      <w:r>
        <w:rPr>
          <w:spacing w:val="-8"/>
          <w:sz w:val="22"/>
        </w:rPr>
        <w:t xml:space="preserve"> </w:t>
      </w:r>
      <w:r>
        <w:rPr>
          <w:sz w:val="22"/>
        </w:rPr>
        <w:t>et</w:t>
      </w:r>
      <w:r>
        <w:rPr>
          <w:spacing w:val="-10"/>
          <w:sz w:val="22"/>
        </w:rPr>
        <w:t xml:space="preserve"> </w:t>
      </w:r>
      <w:r>
        <w:rPr>
          <w:sz w:val="22"/>
        </w:rPr>
        <w:t>Kit.)</w:t>
      </w:r>
      <w:r>
        <w:rPr>
          <w:spacing w:val="-10"/>
          <w:sz w:val="22"/>
        </w:rPr>
        <w:t xml:space="preserve"> </w:t>
      </w:r>
      <w:r>
        <w:rPr>
          <w:sz w:val="22"/>
        </w:rPr>
        <w:t>Gren.</w:t>
      </w:r>
      <w:r>
        <w:rPr>
          <w:spacing w:val="-10"/>
          <w:sz w:val="22"/>
        </w:rPr>
        <w:t xml:space="preserve"> </w:t>
      </w:r>
      <w:r>
        <w:rPr>
          <w:sz w:val="22"/>
        </w:rPr>
        <w:t>—</w:t>
      </w:r>
      <w:r>
        <w:rPr>
          <w:spacing w:val="-10"/>
          <w:sz w:val="22"/>
        </w:rPr>
        <w:t xml:space="preserve"> </w:t>
      </w:r>
      <w:r>
        <w:rPr>
          <w:sz w:val="22"/>
        </w:rPr>
        <w:t>Чина</w:t>
      </w:r>
      <w:r>
        <w:rPr>
          <w:spacing w:val="-10"/>
          <w:sz w:val="22"/>
        </w:rPr>
        <w:t xml:space="preserve"> </w:t>
      </w:r>
      <w:r>
        <w:rPr>
          <w:sz w:val="22"/>
        </w:rPr>
        <w:t>гладкая.</w:t>
      </w:r>
      <w:r>
        <w:rPr>
          <w:spacing w:val="-9"/>
          <w:sz w:val="22"/>
        </w:rPr>
        <w:t xml:space="preserve"> </w:t>
      </w:r>
      <w:r>
        <w:rPr>
          <w:b/>
          <w:sz w:val="22"/>
        </w:rPr>
        <w:t>Охраняемое</w:t>
      </w:r>
      <w:r>
        <w:rPr>
          <w:b/>
          <w:spacing w:val="-10"/>
          <w:sz w:val="22"/>
        </w:rPr>
        <w:t xml:space="preserve"> </w:t>
      </w:r>
      <w:r>
        <w:rPr>
          <w:b/>
          <w:sz w:val="22"/>
        </w:rPr>
        <w:t>III</w:t>
      </w:r>
      <w:r>
        <w:rPr>
          <w:b/>
          <w:spacing w:val="-14"/>
          <w:sz w:val="22"/>
        </w:rPr>
        <w:t xml:space="preserve"> </w:t>
      </w:r>
      <w:r>
        <w:rPr>
          <w:b/>
          <w:spacing w:val="-2"/>
          <w:sz w:val="22"/>
        </w:rPr>
        <w:t>категория.</w:t>
      </w:r>
    </w:p>
    <w:p>
      <w:pPr>
        <w:spacing w:before="0"/>
        <w:ind w:left="966" w:right="4721" w:firstLine="0"/>
        <w:jc w:val="left"/>
        <w:rPr>
          <w:sz w:val="22"/>
        </w:rPr>
      </w:pPr>
      <w:r>
        <w:rPr>
          <w:sz w:val="22"/>
        </w:rPr>
        <w:t>Lathyrus</w:t>
      </w:r>
      <w:r>
        <w:rPr>
          <w:spacing w:val="-9"/>
          <w:sz w:val="22"/>
        </w:rPr>
        <w:t xml:space="preserve"> </w:t>
      </w:r>
      <w:r>
        <w:rPr>
          <w:sz w:val="22"/>
        </w:rPr>
        <w:t>niger</w:t>
      </w:r>
      <w:r>
        <w:rPr>
          <w:spacing w:val="-9"/>
          <w:sz w:val="22"/>
        </w:rPr>
        <w:t xml:space="preserve"> </w:t>
      </w:r>
      <w:r>
        <w:rPr>
          <w:sz w:val="22"/>
        </w:rPr>
        <w:t>(L.)</w:t>
      </w:r>
      <w:r>
        <w:rPr>
          <w:spacing w:val="-9"/>
          <w:sz w:val="22"/>
        </w:rPr>
        <w:t xml:space="preserve"> </w:t>
      </w:r>
      <w:r>
        <w:rPr>
          <w:sz w:val="22"/>
        </w:rPr>
        <w:t>Bernh.</w:t>
      </w:r>
      <w:r>
        <w:rPr>
          <w:spacing w:val="-8"/>
          <w:sz w:val="22"/>
        </w:rPr>
        <w:t xml:space="preserve"> </w:t>
      </w:r>
      <w:r>
        <w:rPr>
          <w:sz w:val="22"/>
        </w:rPr>
        <w:t>—</w:t>
      </w:r>
      <w:r>
        <w:rPr>
          <w:spacing w:val="-9"/>
          <w:sz w:val="22"/>
        </w:rPr>
        <w:t xml:space="preserve"> </w:t>
      </w:r>
      <w:r>
        <w:rPr>
          <w:sz w:val="22"/>
        </w:rPr>
        <w:t>Чина</w:t>
      </w:r>
      <w:r>
        <w:rPr>
          <w:spacing w:val="-9"/>
          <w:sz w:val="22"/>
        </w:rPr>
        <w:t xml:space="preserve"> </w:t>
      </w:r>
      <w:r>
        <w:rPr>
          <w:sz w:val="22"/>
        </w:rPr>
        <w:t>черная. Lathyrus palustris L. — Чина болотная.</w:t>
      </w:r>
    </w:p>
    <w:p>
      <w:pPr>
        <w:spacing w:before="0" w:line="240" w:lineRule="auto"/>
        <w:ind w:left="966" w:right="5093" w:firstLine="0"/>
        <w:jc w:val="left"/>
        <w:rPr>
          <w:sz w:val="22"/>
        </w:rPr>
      </w:pPr>
      <w:r>
        <w:rPr>
          <w:sz w:val="22"/>
        </w:rPr>
        <w:t>Lathyrus pratensis L. — Чина луговая. Lathyrus sylvestris L. — Чина лесная. Lathyrus</w:t>
      </w:r>
      <w:r>
        <w:rPr>
          <w:spacing w:val="-9"/>
          <w:sz w:val="22"/>
        </w:rPr>
        <w:t xml:space="preserve"> </w:t>
      </w:r>
      <w:r>
        <w:rPr>
          <w:sz w:val="22"/>
        </w:rPr>
        <w:t>vernus</w:t>
      </w:r>
      <w:r>
        <w:rPr>
          <w:spacing w:val="-9"/>
          <w:sz w:val="22"/>
        </w:rPr>
        <w:t xml:space="preserve"> </w:t>
      </w:r>
      <w:r>
        <w:rPr>
          <w:sz w:val="22"/>
        </w:rPr>
        <w:t>(L.)</w:t>
      </w:r>
      <w:r>
        <w:rPr>
          <w:spacing w:val="-9"/>
          <w:sz w:val="22"/>
        </w:rPr>
        <w:t xml:space="preserve"> </w:t>
      </w:r>
      <w:r>
        <w:rPr>
          <w:sz w:val="22"/>
        </w:rPr>
        <w:t>Bernh.</w:t>
      </w:r>
      <w:r>
        <w:rPr>
          <w:spacing w:val="-8"/>
          <w:sz w:val="22"/>
        </w:rPr>
        <w:t xml:space="preserve"> </w:t>
      </w:r>
      <w:r>
        <w:rPr>
          <w:sz w:val="22"/>
        </w:rPr>
        <w:t>—</w:t>
      </w:r>
      <w:r>
        <w:rPr>
          <w:spacing w:val="-9"/>
          <w:sz w:val="22"/>
        </w:rPr>
        <w:t xml:space="preserve"> </w:t>
      </w:r>
      <w:r>
        <w:rPr>
          <w:sz w:val="22"/>
        </w:rPr>
        <w:t>Чина</w:t>
      </w:r>
      <w:r>
        <w:rPr>
          <w:spacing w:val="-9"/>
          <w:sz w:val="22"/>
        </w:rPr>
        <w:t xml:space="preserve"> </w:t>
      </w:r>
      <w:r>
        <w:rPr>
          <w:sz w:val="22"/>
        </w:rPr>
        <w:t>весенняя.</w:t>
      </w:r>
    </w:p>
    <w:p>
      <w:pPr>
        <w:spacing w:before="0"/>
        <w:ind w:left="966" w:right="3089" w:firstLine="0"/>
        <w:jc w:val="left"/>
        <w:rPr>
          <w:sz w:val="22"/>
        </w:rPr>
      </w:pPr>
      <w:r>
        <w:rPr>
          <w:sz w:val="22"/>
        </w:rPr>
        <w:t>Lotus</w:t>
      </w:r>
      <w:r>
        <w:rPr>
          <w:spacing w:val="-10"/>
          <w:sz w:val="22"/>
        </w:rPr>
        <w:t xml:space="preserve"> </w:t>
      </w:r>
      <w:r>
        <w:rPr>
          <w:sz w:val="22"/>
        </w:rPr>
        <w:t>callunetorum</w:t>
      </w:r>
      <w:r>
        <w:rPr>
          <w:spacing w:val="-8"/>
          <w:sz w:val="22"/>
        </w:rPr>
        <w:t xml:space="preserve"> </w:t>
      </w:r>
      <w:r>
        <w:rPr>
          <w:sz w:val="22"/>
        </w:rPr>
        <w:t>(Juxip)</w:t>
      </w:r>
      <w:r>
        <w:rPr>
          <w:spacing w:val="-10"/>
          <w:sz w:val="22"/>
        </w:rPr>
        <w:t xml:space="preserve"> </w:t>
      </w:r>
      <w:r>
        <w:rPr>
          <w:sz w:val="22"/>
        </w:rPr>
        <w:t>Min.</w:t>
      </w:r>
      <w:r>
        <w:rPr>
          <w:spacing w:val="-9"/>
          <w:sz w:val="22"/>
        </w:rPr>
        <w:t xml:space="preserve"> </w:t>
      </w:r>
      <w:r>
        <w:rPr>
          <w:sz w:val="22"/>
        </w:rPr>
        <w:t>—</w:t>
      </w:r>
      <w:r>
        <w:rPr>
          <w:spacing w:val="-10"/>
          <w:sz w:val="22"/>
        </w:rPr>
        <w:t xml:space="preserve"> </w:t>
      </w:r>
      <w:r>
        <w:rPr>
          <w:sz w:val="22"/>
        </w:rPr>
        <w:t>Лядвенец</w:t>
      </w:r>
      <w:r>
        <w:rPr>
          <w:spacing w:val="-10"/>
          <w:sz w:val="22"/>
        </w:rPr>
        <w:t xml:space="preserve"> </w:t>
      </w:r>
      <w:r>
        <w:rPr>
          <w:sz w:val="22"/>
        </w:rPr>
        <w:t>верещатниковый. Lotus corniculatus L. — Лядвенец рогатый.</w:t>
      </w:r>
    </w:p>
    <w:p>
      <w:pPr>
        <w:spacing w:after="0"/>
        <w:jc w:val="left"/>
        <w:rPr>
          <w:sz w:val="22"/>
        </w:rPr>
        <w:sectPr>
          <w:pgSz w:w="11910" w:h="16840"/>
          <w:pgMar w:top="1040" w:right="340" w:bottom="1160" w:left="1300" w:header="0" w:footer="946"/>
          <w:cols w:space="720"/>
        </w:sectPr>
      </w:pPr>
    </w:p>
    <w:p>
      <w:pPr>
        <w:spacing w:before="76" w:line="240" w:lineRule="auto"/>
        <w:ind w:left="966" w:right="4068" w:firstLine="0"/>
        <w:jc w:val="left"/>
        <w:rPr>
          <w:sz w:val="22"/>
        </w:rPr>
      </w:pPr>
      <w:r>
        <w:rPr>
          <w:sz w:val="22"/>
        </w:rPr>
        <w:t>Lupinus polyphyllus Lindl. — Люпин многолистный. Medicago</w:t>
      </w:r>
      <w:r>
        <w:rPr>
          <w:spacing w:val="-8"/>
          <w:sz w:val="22"/>
        </w:rPr>
        <w:t xml:space="preserve"> </w:t>
      </w:r>
      <w:r>
        <w:rPr>
          <w:sz w:val="22"/>
        </w:rPr>
        <w:t>falcatа</w:t>
      </w:r>
      <w:r>
        <w:rPr>
          <w:spacing w:val="-6"/>
          <w:sz w:val="22"/>
        </w:rPr>
        <w:t xml:space="preserve"> </w:t>
      </w:r>
      <w:r>
        <w:rPr>
          <w:sz w:val="22"/>
        </w:rPr>
        <w:t>L.</w:t>
      </w:r>
      <w:r>
        <w:rPr>
          <w:spacing w:val="-10"/>
          <w:sz w:val="22"/>
        </w:rPr>
        <w:t xml:space="preserve"> </w:t>
      </w:r>
      <w:r>
        <w:rPr>
          <w:sz w:val="22"/>
        </w:rPr>
        <w:t>—</w:t>
      </w:r>
      <w:r>
        <w:rPr>
          <w:spacing w:val="-11"/>
          <w:sz w:val="22"/>
        </w:rPr>
        <w:t xml:space="preserve"> </w:t>
      </w:r>
      <w:r>
        <w:rPr>
          <w:sz w:val="22"/>
        </w:rPr>
        <w:t>Люцерна</w:t>
      </w:r>
      <w:r>
        <w:rPr>
          <w:spacing w:val="-11"/>
          <w:sz w:val="22"/>
        </w:rPr>
        <w:t xml:space="preserve"> </w:t>
      </w:r>
      <w:r>
        <w:rPr>
          <w:sz w:val="22"/>
        </w:rPr>
        <w:t>серповидная,</w:t>
      </w:r>
      <w:r>
        <w:rPr>
          <w:spacing w:val="-9"/>
          <w:sz w:val="22"/>
        </w:rPr>
        <w:t xml:space="preserve"> </w:t>
      </w:r>
      <w:r>
        <w:rPr>
          <w:sz w:val="22"/>
        </w:rPr>
        <w:t>желтая. Medicago lupulina L. — Люцерна хмелевидная.</w:t>
      </w:r>
    </w:p>
    <w:p>
      <w:pPr>
        <w:spacing w:before="0" w:line="252" w:lineRule="exact"/>
        <w:ind w:left="966" w:right="0" w:firstLine="0"/>
        <w:jc w:val="left"/>
        <w:rPr>
          <w:sz w:val="22"/>
        </w:rPr>
      </w:pPr>
      <w:r>
        <w:rPr>
          <w:sz w:val="22"/>
        </w:rPr>
        <w:t>Melilotus</w:t>
      </w:r>
      <w:r>
        <w:rPr>
          <w:spacing w:val="-11"/>
          <w:sz w:val="22"/>
        </w:rPr>
        <w:t xml:space="preserve"> </w:t>
      </w:r>
      <w:r>
        <w:rPr>
          <w:sz w:val="22"/>
        </w:rPr>
        <w:t>albus</w:t>
      </w:r>
      <w:r>
        <w:rPr>
          <w:spacing w:val="-11"/>
          <w:sz w:val="22"/>
        </w:rPr>
        <w:t xml:space="preserve"> </w:t>
      </w:r>
      <w:r>
        <w:rPr>
          <w:sz w:val="22"/>
        </w:rPr>
        <w:t>Medik.</w:t>
      </w:r>
      <w:r>
        <w:rPr>
          <w:spacing w:val="-10"/>
          <w:sz w:val="22"/>
        </w:rPr>
        <w:t xml:space="preserve"> </w:t>
      </w:r>
      <w:r>
        <w:rPr>
          <w:sz w:val="22"/>
        </w:rPr>
        <w:t>—</w:t>
      </w:r>
      <w:r>
        <w:rPr>
          <w:spacing w:val="-10"/>
          <w:sz w:val="22"/>
        </w:rPr>
        <w:t xml:space="preserve"> </w:t>
      </w:r>
      <w:r>
        <w:rPr>
          <w:sz w:val="22"/>
        </w:rPr>
        <w:t>Донник</w:t>
      </w:r>
      <w:r>
        <w:rPr>
          <w:spacing w:val="-8"/>
          <w:sz w:val="22"/>
        </w:rPr>
        <w:t xml:space="preserve"> </w:t>
      </w:r>
      <w:r>
        <w:rPr>
          <w:spacing w:val="-2"/>
          <w:sz w:val="22"/>
        </w:rPr>
        <w:t>белый.</w:t>
      </w:r>
    </w:p>
    <w:p>
      <w:pPr>
        <w:spacing w:before="0" w:line="242" w:lineRule="auto"/>
        <w:ind w:left="966" w:right="4068" w:firstLine="0"/>
        <w:jc w:val="left"/>
        <w:rPr>
          <w:sz w:val="22"/>
        </w:rPr>
      </w:pPr>
      <w:r>
        <w:rPr>
          <w:sz w:val="22"/>
        </w:rPr>
        <w:t>Melilotus</w:t>
      </w:r>
      <w:r>
        <w:rPr>
          <w:spacing w:val="-10"/>
          <w:sz w:val="22"/>
        </w:rPr>
        <w:t xml:space="preserve"> </w:t>
      </w:r>
      <w:r>
        <w:rPr>
          <w:sz w:val="22"/>
        </w:rPr>
        <w:t>officinalis</w:t>
      </w:r>
      <w:r>
        <w:rPr>
          <w:spacing w:val="-10"/>
          <w:sz w:val="22"/>
        </w:rPr>
        <w:t xml:space="preserve"> </w:t>
      </w:r>
      <w:r>
        <w:rPr>
          <w:sz w:val="22"/>
        </w:rPr>
        <w:t>(L.)</w:t>
      </w:r>
      <w:r>
        <w:rPr>
          <w:spacing w:val="-10"/>
          <w:sz w:val="22"/>
        </w:rPr>
        <w:t xml:space="preserve"> </w:t>
      </w:r>
      <w:r>
        <w:rPr>
          <w:sz w:val="22"/>
        </w:rPr>
        <w:t>Pall.</w:t>
      </w:r>
      <w:r>
        <w:rPr>
          <w:spacing w:val="-9"/>
          <w:sz w:val="22"/>
        </w:rPr>
        <w:t xml:space="preserve"> </w:t>
      </w:r>
      <w:r>
        <w:rPr>
          <w:sz w:val="22"/>
        </w:rPr>
        <w:t>—</w:t>
      </w:r>
      <w:r>
        <w:rPr>
          <w:spacing w:val="-10"/>
          <w:sz w:val="22"/>
        </w:rPr>
        <w:t xml:space="preserve"> </w:t>
      </w:r>
      <w:r>
        <w:rPr>
          <w:sz w:val="22"/>
        </w:rPr>
        <w:t>Донник</w:t>
      </w:r>
      <w:r>
        <w:rPr>
          <w:spacing w:val="-10"/>
          <w:sz w:val="22"/>
        </w:rPr>
        <w:t xml:space="preserve"> </w:t>
      </w:r>
      <w:r>
        <w:rPr>
          <w:sz w:val="22"/>
        </w:rPr>
        <w:t>лекарственный. Onobrychis arenaria (Kit.) DC. — Эспарцет песчаный.</w:t>
      </w:r>
    </w:p>
    <w:p>
      <w:pPr>
        <w:spacing w:before="0" w:line="240" w:lineRule="auto"/>
        <w:ind w:left="966" w:right="3089" w:firstLine="0"/>
        <w:jc w:val="left"/>
        <w:rPr>
          <w:sz w:val="22"/>
        </w:rPr>
      </w:pPr>
      <w:r>
        <w:rPr>
          <w:sz w:val="22"/>
        </w:rPr>
        <w:t>Sarothamnus</w:t>
      </w:r>
      <w:r>
        <w:rPr>
          <w:spacing w:val="-9"/>
          <w:sz w:val="22"/>
        </w:rPr>
        <w:t xml:space="preserve"> </w:t>
      </w:r>
      <w:r>
        <w:rPr>
          <w:sz w:val="22"/>
        </w:rPr>
        <w:t>scoparius</w:t>
      </w:r>
      <w:r>
        <w:rPr>
          <w:spacing w:val="-9"/>
          <w:sz w:val="22"/>
        </w:rPr>
        <w:t xml:space="preserve"> </w:t>
      </w:r>
      <w:r>
        <w:rPr>
          <w:sz w:val="22"/>
        </w:rPr>
        <w:t>(L.)</w:t>
      </w:r>
      <w:r>
        <w:rPr>
          <w:spacing w:val="-9"/>
          <w:sz w:val="22"/>
        </w:rPr>
        <w:t xml:space="preserve"> </w:t>
      </w:r>
      <w:r>
        <w:rPr>
          <w:sz w:val="22"/>
        </w:rPr>
        <w:t>Koch</w:t>
      </w:r>
      <w:r>
        <w:rPr>
          <w:spacing w:val="-11"/>
          <w:sz w:val="22"/>
        </w:rPr>
        <w:t xml:space="preserve"> </w:t>
      </w:r>
      <w:r>
        <w:rPr>
          <w:sz w:val="22"/>
        </w:rPr>
        <w:t>—</w:t>
      </w:r>
      <w:r>
        <w:rPr>
          <w:spacing w:val="-9"/>
          <w:sz w:val="22"/>
        </w:rPr>
        <w:t xml:space="preserve"> </w:t>
      </w:r>
      <w:r>
        <w:rPr>
          <w:sz w:val="22"/>
        </w:rPr>
        <w:t>Жарновец</w:t>
      </w:r>
      <w:r>
        <w:rPr>
          <w:spacing w:val="-9"/>
          <w:sz w:val="22"/>
        </w:rPr>
        <w:t xml:space="preserve"> </w:t>
      </w:r>
      <w:r>
        <w:rPr>
          <w:sz w:val="22"/>
        </w:rPr>
        <w:t>метельчатый. Trifolium alpestre L. — Клевер альпийский.</w:t>
      </w:r>
    </w:p>
    <w:p>
      <w:pPr>
        <w:spacing w:before="0" w:line="240" w:lineRule="auto"/>
        <w:ind w:left="966" w:right="4590" w:firstLine="0"/>
        <w:jc w:val="left"/>
        <w:rPr>
          <w:sz w:val="22"/>
        </w:rPr>
      </w:pPr>
      <w:r>
        <w:rPr>
          <w:sz w:val="22"/>
        </w:rPr>
        <w:t>Trifolium arvense L. — Клевер пашенный. Trifolium aureum Poll. — Клевер золотистый. Trifolium</w:t>
      </w:r>
      <w:r>
        <w:rPr>
          <w:spacing w:val="-10"/>
          <w:sz w:val="22"/>
        </w:rPr>
        <w:t xml:space="preserve"> </w:t>
      </w:r>
      <w:r>
        <w:rPr>
          <w:sz w:val="22"/>
        </w:rPr>
        <w:t>campestre</w:t>
      </w:r>
      <w:r>
        <w:rPr>
          <w:spacing w:val="-12"/>
          <w:sz w:val="22"/>
        </w:rPr>
        <w:t xml:space="preserve"> </w:t>
      </w:r>
      <w:r>
        <w:rPr>
          <w:sz w:val="22"/>
        </w:rPr>
        <w:t>Schreb.</w:t>
      </w:r>
      <w:r>
        <w:rPr>
          <w:spacing w:val="-11"/>
          <w:sz w:val="22"/>
        </w:rPr>
        <w:t xml:space="preserve"> </w:t>
      </w:r>
      <w:r>
        <w:rPr>
          <w:sz w:val="22"/>
        </w:rPr>
        <w:t>—</w:t>
      </w:r>
      <w:r>
        <w:rPr>
          <w:spacing w:val="-12"/>
          <w:sz w:val="22"/>
        </w:rPr>
        <w:t xml:space="preserve"> </w:t>
      </w:r>
      <w:r>
        <w:rPr>
          <w:sz w:val="22"/>
        </w:rPr>
        <w:t>Клевер</w:t>
      </w:r>
      <w:r>
        <w:rPr>
          <w:spacing w:val="-12"/>
          <w:sz w:val="22"/>
        </w:rPr>
        <w:t xml:space="preserve"> </w:t>
      </w:r>
      <w:r>
        <w:rPr>
          <w:sz w:val="22"/>
        </w:rPr>
        <w:t>равнинный. Trifolium hybridum L. — Клевер гибридный.</w:t>
      </w:r>
    </w:p>
    <w:p>
      <w:pPr>
        <w:spacing w:before="0" w:line="240" w:lineRule="auto"/>
        <w:ind w:left="966" w:right="4889" w:firstLine="0"/>
        <w:jc w:val="left"/>
        <w:rPr>
          <w:sz w:val="22"/>
        </w:rPr>
      </w:pPr>
      <w:r>
        <w:rPr>
          <w:sz w:val="22"/>
        </w:rPr>
        <w:t>Trifolium medium L. — Клевер средний. Trifolium montanum L. — Клевер горный. Trifolium prаtense L. — Клевер луговой. Trifolium</w:t>
      </w:r>
      <w:r>
        <w:rPr>
          <w:spacing w:val="-8"/>
          <w:sz w:val="22"/>
        </w:rPr>
        <w:t xml:space="preserve"> </w:t>
      </w:r>
      <w:r>
        <w:rPr>
          <w:sz w:val="22"/>
        </w:rPr>
        <w:t>repens</w:t>
      </w:r>
      <w:r>
        <w:rPr>
          <w:spacing w:val="-10"/>
          <w:sz w:val="22"/>
        </w:rPr>
        <w:t xml:space="preserve"> </w:t>
      </w:r>
      <w:r>
        <w:rPr>
          <w:sz w:val="22"/>
        </w:rPr>
        <w:t>L.</w:t>
      </w:r>
      <w:r>
        <w:rPr>
          <w:spacing w:val="-9"/>
          <w:sz w:val="22"/>
        </w:rPr>
        <w:t xml:space="preserve"> </w:t>
      </w:r>
      <w:r>
        <w:rPr>
          <w:sz w:val="22"/>
        </w:rPr>
        <w:t>—</w:t>
      </w:r>
      <w:r>
        <w:rPr>
          <w:spacing w:val="-10"/>
          <w:sz w:val="22"/>
        </w:rPr>
        <w:t xml:space="preserve"> </w:t>
      </w:r>
      <w:r>
        <w:rPr>
          <w:sz w:val="22"/>
        </w:rPr>
        <w:t>Клевер</w:t>
      </w:r>
      <w:r>
        <w:rPr>
          <w:spacing w:val="-10"/>
          <w:sz w:val="22"/>
        </w:rPr>
        <w:t xml:space="preserve"> </w:t>
      </w:r>
      <w:r>
        <w:rPr>
          <w:sz w:val="22"/>
        </w:rPr>
        <w:t>ползучий,</w:t>
      </w:r>
      <w:r>
        <w:rPr>
          <w:spacing w:val="-8"/>
          <w:sz w:val="22"/>
        </w:rPr>
        <w:t xml:space="preserve"> </w:t>
      </w:r>
      <w:r>
        <w:rPr>
          <w:sz w:val="22"/>
        </w:rPr>
        <w:t>белый. Trifolium</w:t>
      </w:r>
      <w:r>
        <w:rPr>
          <w:spacing w:val="-1"/>
          <w:sz w:val="22"/>
        </w:rPr>
        <w:t xml:space="preserve"> </w:t>
      </w:r>
      <w:r>
        <w:rPr>
          <w:sz w:val="22"/>
        </w:rPr>
        <w:t>spadiceum</w:t>
      </w:r>
      <w:r>
        <w:rPr>
          <w:spacing w:val="-1"/>
          <w:sz w:val="22"/>
        </w:rPr>
        <w:t xml:space="preserve"> </w:t>
      </w:r>
      <w:r>
        <w:rPr>
          <w:sz w:val="22"/>
        </w:rPr>
        <w:t>L.</w:t>
      </w:r>
      <w:r>
        <w:rPr>
          <w:spacing w:val="-2"/>
          <w:sz w:val="22"/>
        </w:rPr>
        <w:t xml:space="preserve"> </w:t>
      </w:r>
      <w:r>
        <w:rPr>
          <w:sz w:val="22"/>
        </w:rPr>
        <w:t>—</w:t>
      </w:r>
      <w:r>
        <w:rPr>
          <w:spacing w:val="-3"/>
          <w:sz w:val="22"/>
        </w:rPr>
        <w:t xml:space="preserve"> </w:t>
      </w:r>
      <w:r>
        <w:rPr>
          <w:sz w:val="22"/>
        </w:rPr>
        <w:t>Клевер</w:t>
      </w:r>
      <w:r>
        <w:rPr>
          <w:spacing w:val="-3"/>
          <w:sz w:val="22"/>
        </w:rPr>
        <w:t xml:space="preserve"> </w:t>
      </w:r>
      <w:r>
        <w:rPr>
          <w:sz w:val="22"/>
        </w:rPr>
        <w:t>каштановый. Vicia angustifolia L. — Горошек узколистный. Vicia cаssubica L. — Горошек кашубский.</w:t>
      </w:r>
    </w:p>
    <w:p>
      <w:pPr>
        <w:spacing w:before="0" w:line="252" w:lineRule="exact"/>
        <w:ind w:left="966" w:right="0" w:firstLine="0"/>
        <w:jc w:val="left"/>
        <w:rPr>
          <w:sz w:val="22"/>
        </w:rPr>
      </w:pPr>
      <w:r>
        <w:rPr>
          <w:sz w:val="22"/>
        </w:rPr>
        <w:t>Vicia</w:t>
      </w:r>
      <w:r>
        <w:rPr>
          <w:spacing w:val="-9"/>
          <w:sz w:val="22"/>
        </w:rPr>
        <w:t xml:space="preserve"> </w:t>
      </w:r>
      <w:r>
        <w:rPr>
          <w:sz w:val="22"/>
        </w:rPr>
        <w:t>cracca</w:t>
      </w:r>
      <w:r>
        <w:rPr>
          <w:spacing w:val="-5"/>
          <w:sz w:val="22"/>
        </w:rPr>
        <w:t xml:space="preserve"> </w:t>
      </w:r>
      <w:r>
        <w:rPr>
          <w:sz w:val="22"/>
        </w:rPr>
        <w:t>L.</w:t>
      </w:r>
      <w:r>
        <w:rPr>
          <w:spacing w:val="-6"/>
          <w:sz w:val="22"/>
        </w:rPr>
        <w:t xml:space="preserve"> </w:t>
      </w:r>
      <w:r>
        <w:rPr>
          <w:sz w:val="22"/>
        </w:rPr>
        <w:t>—</w:t>
      </w:r>
      <w:r>
        <w:rPr>
          <w:spacing w:val="-9"/>
          <w:sz w:val="22"/>
        </w:rPr>
        <w:t xml:space="preserve"> </w:t>
      </w:r>
      <w:r>
        <w:rPr>
          <w:sz w:val="22"/>
        </w:rPr>
        <w:t>Горошек</w:t>
      </w:r>
      <w:r>
        <w:rPr>
          <w:spacing w:val="-8"/>
          <w:sz w:val="22"/>
        </w:rPr>
        <w:t xml:space="preserve"> </w:t>
      </w:r>
      <w:r>
        <w:rPr>
          <w:spacing w:val="-2"/>
          <w:sz w:val="22"/>
        </w:rPr>
        <w:t>мышиный.</w:t>
      </w:r>
    </w:p>
    <w:p>
      <w:pPr>
        <w:spacing w:before="0" w:line="252" w:lineRule="exact"/>
        <w:ind w:left="966" w:right="0" w:firstLine="0"/>
        <w:jc w:val="left"/>
        <w:rPr>
          <w:sz w:val="22"/>
        </w:rPr>
      </w:pPr>
      <w:r>
        <w:rPr>
          <w:sz w:val="22"/>
        </w:rPr>
        <w:t>Vicia</w:t>
      </w:r>
      <w:r>
        <w:rPr>
          <w:spacing w:val="-10"/>
          <w:sz w:val="22"/>
        </w:rPr>
        <w:t xml:space="preserve"> </w:t>
      </w:r>
      <w:r>
        <w:rPr>
          <w:sz w:val="22"/>
        </w:rPr>
        <w:t>hirsuta</w:t>
      </w:r>
      <w:r>
        <w:rPr>
          <w:spacing w:val="-10"/>
          <w:sz w:val="22"/>
        </w:rPr>
        <w:t xml:space="preserve"> </w:t>
      </w:r>
      <w:r>
        <w:rPr>
          <w:sz w:val="22"/>
        </w:rPr>
        <w:t>(L.)</w:t>
      </w:r>
      <w:r>
        <w:rPr>
          <w:spacing w:val="-6"/>
          <w:sz w:val="22"/>
        </w:rPr>
        <w:t xml:space="preserve"> </w:t>
      </w:r>
      <w:r>
        <w:rPr>
          <w:sz w:val="22"/>
        </w:rPr>
        <w:t>S.F.Grаy</w:t>
      </w:r>
      <w:r>
        <w:rPr>
          <w:spacing w:val="-12"/>
          <w:sz w:val="22"/>
        </w:rPr>
        <w:t xml:space="preserve"> </w:t>
      </w:r>
      <w:r>
        <w:rPr>
          <w:sz w:val="22"/>
        </w:rPr>
        <w:t>—</w:t>
      </w:r>
      <w:r>
        <w:rPr>
          <w:spacing w:val="-9"/>
          <w:sz w:val="22"/>
        </w:rPr>
        <w:t xml:space="preserve"> </w:t>
      </w:r>
      <w:r>
        <w:rPr>
          <w:sz w:val="22"/>
        </w:rPr>
        <w:t>Горошек</w:t>
      </w:r>
      <w:r>
        <w:rPr>
          <w:spacing w:val="-10"/>
          <w:sz w:val="22"/>
        </w:rPr>
        <w:t xml:space="preserve"> </w:t>
      </w:r>
      <w:r>
        <w:rPr>
          <w:spacing w:val="-2"/>
          <w:sz w:val="22"/>
        </w:rPr>
        <w:t>волосистый.</w:t>
      </w:r>
    </w:p>
    <w:p>
      <w:pPr>
        <w:spacing w:before="0" w:line="252" w:lineRule="exact"/>
        <w:ind w:left="966" w:right="0" w:firstLine="0"/>
        <w:jc w:val="left"/>
        <w:rPr>
          <w:sz w:val="22"/>
        </w:rPr>
      </w:pPr>
      <w:r>
        <w:rPr>
          <w:sz w:val="22"/>
        </w:rPr>
        <w:t>Vicia</w:t>
      </w:r>
      <w:r>
        <w:rPr>
          <w:spacing w:val="-9"/>
          <w:sz w:val="22"/>
        </w:rPr>
        <w:t xml:space="preserve"> </w:t>
      </w:r>
      <w:r>
        <w:rPr>
          <w:sz w:val="22"/>
        </w:rPr>
        <w:t>sepium</w:t>
      </w:r>
      <w:r>
        <w:rPr>
          <w:spacing w:val="-5"/>
          <w:sz w:val="22"/>
        </w:rPr>
        <w:t xml:space="preserve"> </w:t>
      </w:r>
      <w:r>
        <w:rPr>
          <w:sz w:val="22"/>
        </w:rPr>
        <w:t>L.</w:t>
      </w:r>
      <w:r>
        <w:rPr>
          <w:spacing w:val="-7"/>
          <w:sz w:val="22"/>
        </w:rPr>
        <w:t xml:space="preserve"> </w:t>
      </w:r>
      <w:r>
        <w:rPr>
          <w:sz w:val="22"/>
        </w:rPr>
        <w:t>—</w:t>
      </w:r>
      <w:r>
        <w:rPr>
          <w:spacing w:val="-8"/>
          <w:sz w:val="22"/>
        </w:rPr>
        <w:t xml:space="preserve"> </w:t>
      </w:r>
      <w:r>
        <w:rPr>
          <w:sz w:val="22"/>
        </w:rPr>
        <w:t>Горошек</w:t>
      </w:r>
      <w:r>
        <w:rPr>
          <w:spacing w:val="-8"/>
          <w:sz w:val="22"/>
        </w:rPr>
        <w:t xml:space="preserve"> </w:t>
      </w:r>
      <w:r>
        <w:rPr>
          <w:spacing w:val="-2"/>
          <w:sz w:val="22"/>
        </w:rPr>
        <w:t>заборный.</w:t>
      </w:r>
    </w:p>
    <w:p>
      <w:pPr>
        <w:spacing w:before="0" w:line="252" w:lineRule="exact"/>
        <w:ind w:left="966" w:right="0" w:firstLine="0"/>
        <w:jc w:val="left"/>
        <w:rPr>
          <w:sz w:val="22"/>
        </w:rPr>
      </w:pPr>
      <w:r>
        <w:rPr>
          <w:sz w:val="22"/>
        </w:rPr>
        <w:t>Vicia</w:t>
      </w:r>
      <w:r>
        <w:rPr>
          <w:spacing w:val="-10"/>
          <w:sz w:val="22"/>
        </w:rPr>
        <w:t xml:space="preserve"> </w:t>
      </w:r>
      <w:r>
        <w:rPr>
          <w:sz w:val="22"/>
        </w:rPr>
        <w:t>sylvatica</w:t>
      </w:r>
      <w:r>
        <w:rPr>
          <w:spacing w:val="-6"/>
          <w:sz w:val="22"/>
        </w:rPr>
        <w:t xml:space="preserve"> </w:t>
      </w:r>
      <w:r>
        <w:rPr>
          <w:sz w:val="22"/>
        </w:rPr>
        <w:t>L.</w:t>
      </w:r>
      <w:r>
        <w:rPr>
          <w:spacing w:val="-7"/>
          <w:sz w:val="22"/>
        </w:rPr>
        <w:t xml:space="preserve"> </w:t>
      </w:r>
      <w:r>
        <w:rPr>
          <w:sz w:val="22"/>
        </w:rPr>
        <w:t>—</w:t>
      </w:r>
      <w:r>
        <w:rPr>
          <w:spacing w:val="-9"/>
          <w:sz w:val="22"/>
        </w:rPr>
        <w:t xml:space="preserve"> </w:t>
      </w:r>
      <w:r>
        <w:rPr>
          <w:sz w:val="22"/>
        </w:rPr>
        <w:t>Горошек</w:t>
      </w:r>
      <w:r>
        <w:rPr>
          <w:spacing w:val="-9"/>
          <w:sz w:val="22"/>
        </w:rPr>
        <w:t xml:space="preserve"> </w:t>
      </w:r>
      <w:r>
        <w:rPr>
          <w:spacing w:val="-2"/>
          <w:sz w:val="22"/>
        </w:rPr>
        <w:t>лесной.</w:t>
      </w:r>
    </w:p>
    <w:p>
      <w:pPr>
        <w:spacing w:before="0" w:line="252" w:lineRule="exact"/>
        <w:ind w:left="966" w:right="0" w:firstLine="0"/>
        <w:jc w:val="left"/>
        <w:rPr>
          <w:sz w:val="22"/>
        </w:rPr>
      </w:pPr>
      <w:r>
        <w:rPr>
          <w:sz w:val="22"/>
        </w:rPr>
        <w:t>Vicia</w:t>
      </w:r>
      <w:r>
        <w:rPr>
          <w:spacing w:val="-10"/>
          <w:sz w:val="22"/>
        </w:rPr>
        <w:t xml:space="preserve"> </w:t>
      </w:r>
      <w:r>
        <w:rPr>
          <w:sz w:val="22"/>
        </w:rPr>
        <w:t>tenuifolia</w:t>
      </w:r>
      <w:r>
        <w:rPr>
          <w:spacing w:val="-10"/>
          <w:sz w:val="22"/>
        </w:rPr>
        <w:t xml:space="preserve"> </w:t>
      </w:r>
      <w:r>
        <w:rPr>
          <w:sz w:val="22"/>
        </w:rPr>
        <w:t>Roth</w:t>
      </w:r>
      <w:r>
        <w:rPr>
          <w:spacing w:val="-10"/>
          <w:sz w:val="22"/>
        </w:rPr>
        <w:t xml:space="preserve"> </w:t>
      </w:r>
      <w:r>
        <w:rPr>
          <w:sz w:val="22"/>
        </w:rPr>
        <w:t>—</w:t>
      </w:r>
      <w:r>
        <w:rPr>
          <w:spacing w:val="-10"/>
          <w:sz w:val="22"/>
        </w:rPr>
        <w:t xml:space="preserve"> </w:t>
      </w:r>
      <w:r>
        <w:rPr>
          <w:sz w:val="22"/>
        </w:rPr>
        <w:t>Горошек</w:t>
      </w:r>
      <w:r>
        <w:rPr>
          <w:spacing w:val="-9"/>
          <w:sz w:val="22"/>
        </w:rPr>
        <w:t xml:space="preserve"> </w:t>
      </w:r>
      <w:r>
        <w:rPr>
          <w:spacing w:val="-2"/>
          <w:sz w:val="22"/>
        </w:rPr>
        <w:t>тонколистный.</w:t>
      </w:r>
    </w:p>
    <w:p>
      <w:pPr>
        <w:spacing w:before="0" w:line="252" w:lineRule="exact"/>
        <w:ind w:left="966" w:right="0" w:firstLine="0"/>
        <w:jc w:val="left"/>
        <w:rPr>
          <w:sz w:val="22"/>
        </w:rPr>
      </w:pPr>
      <w:r>
        <w:rPr>
          <w:sz w:val="22"/>
        </w:rPr>
        <w:t>Vicia</w:t>
      </w:r>
      <w:r>
        <w:rPr>
          <w:spacing w:val="-11"/>
          <w:sz w:val="22"/>
        </w:rPr>
        <w:t xml:space="preserve"> </w:t>
      </w:r>
      <w:r>
        <w:rPr>
          <w:sz w:val="22"/>
        </w:rPr>
        <w:t>tetrasperma</w:t>
      </w:r>
      <w:r>
        <w:rPr>
          <w:spacing w:val="-10"/>
          <w:sz w:val="22"/>
        </w:rPr>
        <w:t xml:space="preserve"> </w:t>
      </w:r>
      <w:r>
        <w:rPr>
          <w:sz w:val="22"/>
        </w:rPr>
        <w:t>(L.)</w:t>
      </w:r>
      <w:r>
        <w:rPr>
          <w:spacing w:val="-10"/>
          <w:sz w:val="22"/>
        </w:rPr>
        <w:t xml:space="preserve"> </w:t>
      </w:r>
      <w:r>
        <w:rPr>
          <w:sz w:val="22"/>
        </w:rPr>
        <w:t>Schreb.</w:t>
      </w:r>
      <w:r>
        <w:rPr>
          <w:spacing w:val="-8"/>
          <w:sz w:val="22"/>
        </w:rPr>
        <w:t xml:space="preserve"> </w:t>
      </w:r>
      <w:r>
        <w:rPr>
          <w:sz w:val="22"/>
        </w:rPr>
        <w:t>—</w:t>
      </w:r>
      <w:r>
        <w:rPr>
          <w:spacing w:val="-10"/>
          <w:sz w:val="22"/>
        </w:rPr>
        <w:t xml:space="preserve"> </w:t>
      </w:r>
      <w:r>
        <w:rPr>
          <w:sz w:val="22"/>
        </w:rPr>
        <w:t>Горошек</w:t>
      </w:r>
      <w:r>
        <w:rPr>
          <w:spacing w:val="-10"/>
          <w:sz w:val="22"/>
        </w:rPr>
        <w:t xml:space="preserve"> </w:t>
      </w:r>
      <w:r>
        <w:rPr>
          <w:spacing w:val="-2"/>
          <w:sz w:val="22"/>
        </w:rPr>
        <w:t>четырехсемянный.</w:t>
      </w:r>
    </w:p>
    <w:p>
      <w:pPr>
        <w:spacing w:before="0"/>
        <w:ind w:left="938" w:right="4721" w:hanging="540"/>
        <w:jc w:val="left"/>
        <w:rPr>
          <w:sz w:val="22"/>
        </w:rPr>
      </w:pPr>
      <w:r>
        <w:rPr>
          <w:b/>
          <w:i/>
          <w:sz w:val="22"/>
        </w:rPr>
        <w:t>Семейство</w:t>
      </w:r>
      <w:r>
        <w:rPr>
          <w:b/>
          <w:i/>
          <w:spacing w:val="-6"/>
          <w:sz w:val="22"/>
        </w:rPr>
        <w:t xml:space="preserve"> </w:t>
      </w:r>
      <w:r>
        <w:rPr>
          <w:b/>
          <w:i/>
          <w:sz w:val="22"/>
        </w:rPr>
        <w:t>Дербенниковые</w:t>
      </w:r>
      <w:r>
        <w:rPr>
          <w:b/>
          <w:i/>
          <w:spacing w:val="-6"/>
          <w:sz w:val="22"/>
        </w:rPr>
        <w:t xml:space="preserve"> </w:t>
      </w:r>
      <w:r>
        <w:rPr>
          <w:sz w:val="22"/>
        </w:rPr>
        <w:t>—</w:t>
      </w:r>
      <w:r>
        <w:rPr>
          <w:spacing w:val="-9"/>
          <w:sz w:val="22"/>
        </w:rPr>
        <w:t xml:space="preserve"> </w:t>
      </w:r>
      <w:r>
        <w:rPr>
          <w:b/>
          <w:i/>
          <w:sz w:val="22"/>
        </w:rPr>
        <w:t>Lythraceae</w:t>
      </w:r>
      <w:r>
        <w:rPr>
          <w:b/>
          <w:i/>
          <w:spacing w:val="-6"/>
          <w:sz w:val="22"/>
        </w:rPr>
        <w:t xml:space="preserve"> </w:t>
      </w:r>
      <w:r>
        <w:rPr>
          <w:b/>
          <w:i/>
          <w:sz w:val="22"/>
        </w:rPr>
        <w:t>J.</w:t>
      </w:r>
      <w:r>
        <w:rPr>
          <w:b/>
          <w:i/>
          <w:spacing w:val="-5"/>
          <w:sz w:val="22"/>
        </w:rPr>
        <w:t xml:space="preserve"> </w:t>
      </w:r>
      <w:r>
        <w:rPr>
          <w:b/>
          <w:i/>
          <w:sz w:val="22"/>
        </w:rPr>
        <w:t>St.</w:t>
      </w:r>
      <w:r>
        <w:rPr>
          <w:b/>
          <w:i/>
          <w:spacing w:val="-9"/>
          <w:sz w:val="22"/>
        </w:rPr>
        <w:t xml:space="preserve"> </w:t>
      </w:r>
      <w:r>
        <w:rPr>
          <w:b/>
          <w:i/>
          <w:sz w:val="22"/>
        </w:rPr>
        <w:t>–</w:t>
      </w:r>
      <w:r>
        <w:rPr>
          <w:b/>
          <w:i/>
          <w:spacing w:val="-9"/>
          <w:sz w:val="22"/>
        </w:rPr>
        <w:t xml:space="preserve"> </w:t>
      </w:r>
      <w:r>
        <w:rPr>
          <w:b/>
          <w:i/>
          <w:sz w:val="22"/>
        </w:rPr>
        <w:t>Hil.</w:t>
      </w:r>
      <w:r>
        <w:rPr>
          <w:b/>
          <w:i/>
          <w:sz w:val="22"/>
        </w:rPr>
        <w:t xml:space="preserve"> </w:t>
      </w:r>
      <w:r>
        <w:rPr>
          <w:sz w:val="22"/>
        </w:rPr>
        <w:t xml:space="preserve">Lythrum salicaria L. </w:t>
      </w:r>
      <w:r>
        <w:rPr>
          <w:b/>
          <w:sz w:val="22"/>
        </w:rPr>
        <w:t xml:space="preserve">— </w:t>
      </w:r>
      <w:r>
        <w:rPr>
          <w:sz w:val="22"/>
        </w:rPr>
        <w:t xml:space="preserve">Дербенник иволистный. Peplis portula L. </w:t>
      </w:r>
      <w:r>
        <w:rPr>
          <w:b/>
          <w:sz w:val="22"/>
        </w:rPr>
        <w:t xml:space="preserve">— </w:t>
      </w:r>
      <w:r>
        <w:rPr>
          <w:sz w:val="22"/>
        </w:rPr>
        <w:t>Бутерлак портулаковый.</w:t>
      </w:r>
    </w:p>
    <w:p>
      <w:pPr>
        <w:spacing w:before="0" w:line="250" w:lineRule="exact"/>
        <w:ind w:left="398" w:right="0" w:firstLine="0"/>
        <w:jc w:val="left"/>
        <w:rPr>
          <w:b/>
          <w:i/>
          <w:sz w:val="22"/>
        </w:rPr>
      </w:pPr>
      <w:r>
        <w:rPr>
          <w:b/>
          <w:i/>
          <w:sz w:val="22"/>
        </w:rPr>
        <w:t>Семейство</w:t>
      </w:r>
      <w:r>
        <w:rPr>
          <w:b/>
          <w:i/>
          <w:spacing w:val="-14"/>
          <w:sz w:val="22"/>
        </w:rPr>
        <w:t xml:space="preserve"> </w:t>
      </w:r>
      <w:r>
        <w:rPr>
          <w:b/>
          <w:i/>
          <w:sz w:val="22"/>
        </w:rPr>
        <w:t>Кипрейные</w:t>
      </w:r>
      <w:r>
        <w:rPr>
          <w:b/>
          <w:i/>
          <w:spacing w:val="-14"/>
          <w:sz w:val="22"/>
        </w:rPr>
        <w:t xml:space="preserve"> </w:t>
      </w:r>
      <w:r>
        <w:rPr>
          <w:sz w:val="22"/>
        </w:rPr>
        <w:t>—</w:t>
      </w:r>
      <w:r>
        <w:rPr>
          <w:spacing w:val="-13"/>
          <w:sz w:val="22"/>
        </w:rPr>
        <w:t xml:space="preserve"> </w:t>
      </w:r>
      <w:r>
        <w:rPr>
          <w:b/>
          <w:i/>
          <w:sz w:val="22"/>
        </w:rPr>
        <w:t>Onagraceae</w:t>
      </w:r>
      <w:r>
        <w:rPr>
          <w:b/>
          <w:i/>
          <w:spacing w:val="-13"/>
          <w:sz w:val="22"/>
        </w:rPr>
        <w:t xml:space="preserve"> </w:t>
      </w:r>
      <w:r>
        <w:rPr>
          <w:b/>
          <w:i/>
          <w:spacing w:val="-4"/>
          <w:sz w:val="22"/>
        </w:rPr>
        <w:t>Juss.</w:t>
      </w:r>
    </w:p>
    <w:p>
      <w:pPr>
        <w:spacing w:before="2" w:line="252" w:lineRule="exact"/>
        <w:ind w:left="966" w:right="0" w:firstLine="0"/>
        <w:jc w:val="left"/>
        <w:rPr>
          <w:sz w:val="22"/>
        </w:rPr>
      </w:pPr>
      <w:r>
        <w:rPr>
          <w:spacing w:val="-2"/>
          <w:sz w:val="22"/>
        </w:rPr>
        <w:t>Сhamaenerion</w:t>
      </w:r>
      <w:r>
        <w:rPr>
          <w:spacing w:val="1"/>
          <w:sz w:val="22"/>
        </w:rPr>
        <w:t xml:space="preserve"> </w:t>
      </w:r>
      <w:r>
        <w:rPr>
          <w:spacing w:val="-2"/>
          <w:sz w:val="22"/>
        </w:rPr>
        <w:t>angustifolium</w:t>
      </w:r>
      <w:r>
        <w:rPr>
          <w:spacing w:val="6"/>
          <w:sz w:val="22"/>
        </w:rPr>
        <w:t xml:space="preserve"> </w:t>
      </w:r>
      <w:r>
        <w:rPr>
          <w:spacing w:val="-2"/>
          <w:sz w:val="22"/>
        </w:rPr>
        <w:t>(L.)</w:t>
      </w:r>
      <w:r>
        <w:rPr>
          <w:spacing w:val="1"/>
          <w:sz w:val="22"/>
        </w:rPr>
        <w:t xml:space="preserve"> </w:t>
      </w:r>
      <w:r>
        <w:rPr>
          <w:spacing w:val="-2"/>
          <w:sz w:val="22"/>
        </w:rPr>
        <w:t>Scop.</w:t>
      </w:r>
      <w:r>
        <w:rPr>
          <w:spacing w:val="3"/>
          <w:sz w:val="22"/>
        </w:rPr>
        <w:t xml:space="preserve"> </w:t>
      </w:r>
      <w:r>
        <w:rPr>
          <w:spacing w:val="-2"/>
          <w:sz w:val="22"/>
        </w:rPr>
        <w:t>—</w:t>
      </w:r>
      <w:r>
        <w:rPr>
          <w:spacing w:val="2"/>
          <w:sz w:val="22"/>
        </w:rPr>
        <w:t xml:space="preserve"> </w:t>
      </w:r>
      <w:r>
        <w:rPr>
          <w:spacing w:val="-2"/>
          <w:sz w:val="22"/>
        </w:rPr>
        <w:t>Хамерий</w:t>
      </w:r>
      <w:r>
        <w:rPr>
          <w:spacing w:val="1"/>
          <w:sz w:val="22"/>
        </w:rPr>
        <w:t xml:space="preserve"> </w:t>
      </w:r>
      <w:r>
        <w:rPr>
          <w:spacing w:val="-2"/>
          <w:sz w:val="22"/>
        </w:rPr>
        <w:t>узколистный,</w:t>
      </w:r>
      <w:r>
        <w:rPr>
          <w:spacing w:val="3"/>
          <w:sz w:val="22"/>
        </w:rPr>
        <w:t xml:space="preserve"> </w:t>
      </w:r>
      <w:r>
        <w:rPr>
          <w:spacing w:val="-2"/>
          <w:sz w:val="22"/>
        </w:rPr>
        <w:t>иван-</w:t>
      </w:r>
      <w:r>
        <w:rPr>
          <w:spacing w:val="-4"/>
          <w:sz w:val="22"/>
        </w:rPr>
        <w:t>чай.</w:t>
      </w:r>
    </w:p>
    <w:p>
      <w:pPr>
        <w:spacing w:before="0" w:line="252" w:lineRule="exact"/>
        <w:ind w:left="966" w:right="0" w:firstLine="0"/>
        <w:jc w:val="left"/>
        <w:rPr>
          <w:sz w:val="22"/>
        </w:rPr>
      </w:pPr>
      <w:r>
        <w:rPr>
          <w:sz w:val="22"/>
        </w:rPr>
        <w:t>Circaea</w:t>
      </w:r>
      <w:r>
        <w:rPr>
          <w:spacing w:val="-11"/>
          <w:sz w:val="22"/>
        </w:rPr>
        <w:t xml:space="preserve"> </w:t>
      </w:r>
      <w:r>
        <w:rPr>
          <w:sz w:val="22"/>
        </w:rPr>
        <w:t>alpinа</w:t>
      </w:r>
      <w:r>
        <w:rPr>
          <w:spacing w:val="-10"/>
          <w:sz w:val="22"/>
        </w:rPr>
        <w:t xml:space="preserve"> </w:t>
      </w:r>
      <w:r>
        <w:rPr>
          <w:sz w:val="22"/>
        </w:rPr>
        <w:t>L.</w:t>
      </w:r>
      <w:r>
        <w:rPr>
          <w:spacing w:val="-9"/>
          <w:sz w:val="22"/>
        </w:rPr>
        <w:t xml:space="preserve"> </w:t>
      </w:r>
      <w:r>
        <w:rPr>
          <w:sz w:val="22"/>
        </w:rPr>
        <w:t>—</w:t>
      </w:r>
      <w:r>
        <w:rPr>
          <w:spacing w:val="-10"/>
          <w:sz w:val="22"/>
        </w:rPr>
        <w:t xml:space="preserve"> </w:t>
      </w:r>
      <w:r>
        <w:rPr>
          <w:sz w:val="22"/>
        </w:rPr>
        <w:t>Двулепестник</w:t>
      </w:r>
      <w:r>
        <w:rPr>
          <w:spacing w:val="-11"/>
          <w:sz w:val="22"/>
        </w:rPr>
        <w:t xml:space="preserve"> </w:t>
      </w:r>
      <w:r>
        <w:rPr>
          <w:spacing w:val="-2"/>
          <w:sz w:val="22"/>
        </w:rPr>
        <w:t>альпийский.</w:t>
      </w:r>
    </w:p>
    <w:p>
      <w:pPr>
        <w:spacing w:before="0" w:line="252" w:lineRule="exact"/>
        <w:ind w:left="966" w:right="0" w:firstLine="0"/>
        <w:jc w:val="left"/>
        <w:rPr>
          <w:sz w:val="22"/>
        </w:rPr>
      </w:pPr>
      <w:r>
        <w:rPr>
          <w:sz w:val="22"/>
        </w:rPr>
        <w:t>Epilobium</w:t>
      </w:r>
      <w:r>
        <w:rPr>
          <w:spacing w:val="-12"/>
          <w:sz w:val="22"/>
        </w:rPr>
        <w:t xml:space="preserve"> </w:t>
      </w:r>
      <w:r>
        <w:rPr>
          <w:sz w:val="22"/>
        </w:rPr>
        <w:t>adenocaulon</w:t>
      </w:r>
      <w:r>
        <w:rPr>
          <w:spacing w:val="-12"/>
          <w:sz w:val="22"/>
        </w:rPr>
        <w:t xml:space="preserve"> </w:t>
      </w:r>
      <w:r>
        <w:rPr>
          <w:sz w:val="22"/>
        </w:rPr>
        <w:t>Hausskn.</w:t>
      </w:r>
      <w:r>
        <w:rPr>
          <w:spacing w:val="-13"/>
          <w:sz w:val="22"/>
        </w:rPr>
        <w:t xml:space="preserve"> </w:t>
      </w:r>
      <w:r>
        <w:rPr>
          <w:sz w:val="22"/>
        </w:rPr>
        <w:t>—</w:t>
      </w:r>
      <w:r>
        <w:rPr>
          <w:spacing w:val="-14"/>
          <w:sz w:val="22"/>
        </w:rPr>
        <w:t xml:space="preserve"> </w:t>
      </w:r>
      <w:r>
        <w:rPr>
          <w:sz w:val="22"/>
        </w:rPr>
        <w:t>Кипрей</w:t>
      </w:r>
      <w:r>
        <w:rPr>
          <w:spacing w:val="-13"/>
          <w:sz w:val="22"/>
        </w:rPr>
        <w:t xml:space="preserve"> </w:t>
      </w:r>
      <w:r>
        <w:rPr>
          <w:spacing w:val="-2"/>
          <w:sz w:val="22"/>
        </w:rPr>
        <w:t>железистостебельный.</w:t>
      </w:r>
    </w:p>
    <w:p>
      <w:pPr>
        <w:spacing w:before="0" w:line="252" w:lineRule="exact"/>
        <w:ind w:left="966" w:right="0" w:firstLine="0"/>
        <w:jc w:val="left"/>
        <w:rPr>
          <w:sz w:val="22"/>
        </w:rPr>
      </w:pPr>
      <w:r>
        <w:rPr>
          <w:sz w:val="22"/>
        </w:rPr>
        <w:t>Epilobium</w:t>
      </w:r>
      <w:r>
        <w:rPr>
          <w:spacing w:val="-10"/>
          <w:sz w:val="22"/>
        </w:rPr>
        <w:t xml:space="preserve"> </w:t>
      </w:r>
      <w:r>
        <w:rPr>
          <w:sz w:val="22"/>
        </w:rPr>
        <w:t>collinum</w:t>
      </w:r>
      <w:r>
        <w:rPr>
          <w:spacing w:val="-9"/>
          <w:sz w:val="22"/>
        </w:rPr>
        <w:t xml:space="preserve"> </w:t>
      </w:r>
      <w:r>
        <w:rPr>
          <w:sz w:val="22"/>
        </w:rPr>
        <w:t>C.С.</w:t>
      </w:r>
      <w:r>
        <w:rPr>
          <w:spacing w:val="-10"/>
          <w:sz w:val="22"/>
        </w:rPr>
        <w:t xml:space="preserve"> </w:t>
      </w:r>
      <w:r>
        <w:rPr>
          <w:sz w:val="22"/>
        </w:rPr>
        <w:t>Gmel.</w:t>
      </w:r>
      <w:r>
        <w:rPr>
          <w:spacing w:val="-10"/>
          <w:sz w:val="22"/>
        </w:rPr>
        <w:t xml:space="preserve"> </w:t>
      </w:r>
      <w:r>
        <w:rPr>
          <w:sz w:val="22"/>
        </w:rPr>
        <w:t>—</w:t>
      </w:r>
      <w:r>
        <w:rPr>
          <w:spacing w:val="-12"/>
          <w:sz w:val="22"/>
        </w:rPr>
        <w:t xml:space="preserve"> </w:t>
      </w:r>
      <w:r>
        <w:rPr>
          <w:sz w:val="22"/>
        </w:rPr>
        <w:t>Кипрей</w:t>
      </w:r>
      <w:r>
        <w:rPr>
          <w:spacing w:val="-11"/>
          <w:sz w:val="22"/>
        </w:rPr>
        <w:t xml:space="preserve"> </w:t>
      </w:r>
      <w:r>
        <w:rPr>
          <w:spacing w:val="-2"/>
          <w:sz w:val="22"/>
        </w:rPr>
        <w:t>холмовой.</w:t>
      </w:r>
    </w:p>
    <w:p>
      <w:pPr>
        <w:spacing w:before="3" w:line="252" w:lineRule="exact"/>
        <w:ind w:left="966" w:right="0" w:firstLine="0"/>
        <w:jc w:val="left"/>
        <w:rPr>
          <w:sz w:val="22"/>
        </w:rPr>
      </w:pPr>
      <w:r>
        <w:rPr>
          <w:sz w:val="22"/>
        </w:rPr>
        <w:t>Epilobium</w:t>
      </w:r>
      <w:r>
        <w:rPr>
          <w:spacing w:val="-9"/>
          <w:sz w:val="22"/>
        </w:rPr>
        <w:t xml:space="preserve"> </w:t>
      </w:r>
      <w:r>
        <w:rPr>
          <w:sz w:val="22"/>
        </w:rPr>
        <w:t>hirsutum</w:t>
      </w:r>
      <w:r>
        <w:rPr>
          <w:spacing w:val="-8"/>
          <w:sz w:val="22"/>
        </w:rPr>
        <w:t xml:space="preserve"> </w:t>
      </w:r>
      <w:r>
        <w:rPr>
          <w:sz w:val="22"/>
        </w:rPr>
        <w:t>L.</w:t>
      </w:r>
      <w:r>
        <w:rPr>
          <w:spacing w:val="-10"/>
          <w:sz w:val="22"/>
        </w:rPr>
        <w:t xml:space="preserve"> </w:t>
      </w:r>
      <w:r>
        <w:rPr>
          <w:sz w:val="22"/>
        </w:rPr>
        <w:t>—</w:t>
      </w:r>
      <w:r>
        <w:rPr>
          <w:spacing w:val="-11"/>
          <w:sz w:val="22"/>
        </w:rPr>
        <w:t xml:space="preserve"> </w:t>
      </w:r>
      <w:r>
        <w:rPr>
          <w:sz w:val="22"/>
        </w:rPr>
        <w:t>Кипрей</w:t>
      </w:r>
      <w:r>
        <w:rPr>
          <w:spacing w:val="-11"/>
          <w:sz w:val="22"/>
        </w:rPr>
        <w:t xml:space="preserve"> </w:t>
      </w:r>
      <w:r>
        <w:rPr>
          <w:spacing w:val="-2"/>
          <w:sz w:val="22"/>
        </w:rPr>
        <w:t>мохнатый.</w:t>
      </w:r>
    </w:p>
    <w:p>
      <w:pPr>
        <w:spacing w:before="0" w:line="252" w:lineRule="exact"/>
        <w:ind w:left="966" w:right="0" w:firstLine="0"/>
        <w:jc w:val="left"/>
        <w:rPr>
          <w:sz w:val="22"/>
        </w:rPr>
      </w:pPr>
      <w:r>
        <w:rPr>
          <w:sz w:val="22"/>
        </w:rPr>
        <w:t>Epilobium</w:t>
      </w:r>
      <w:r>
        <w:rPr>
          <w:spacing w:val="-11"/>
          <w:sz w:val="22"/>
        </w:rPr>
        <w:t xml:space="preserve"> </w:t>
      </w:r>
      <w:r>
        <w:rPr>
          <w:sz w:val="22"/>
        </w:rPr>
        <w:t>montanum</w:t>
      </w:r>
      <w:r>
        <w:rPr>
          <w:spacing w:val="-6"/>
          <w:sz w:val="22"/>
        </w:rPr>
        <w:t xml:space="preserve"> </w:t>
      </w:r>
      <w:r>
        <w:rPr>
          <w:sz w:val="22"/>
        </w:rPr>
        <w:t>L.</w:t>
      </w:r>
      <w:r>
        <w:rPr>
          <w:spacing w:val="-11"/>
          <w:sz w:val="22"/>
        </w:rPr>
        <w:t xml:space="preserve"> </w:t>
      </w:r>
      <w:r>
        <w:rPr>
          <w:sz w:val="22"/>
        </w:rPr>
        <w:t>—</w:t>
      </w:r>
      <w:r>
        <w:rPr>
          <w:spacing w:val="-12"/>
          <w:sz w:val="22"/>
        </w:rPr>
        <w:t xml:space="preserve"> </w:t>
      </w:r>
      <w:r>
        <w:rPr>
          <w:sz w:val="22"/>
        </w:rPr>
        <w:t>Кипрей</w:t>
      </w:r>
      <w:r>
        <w:rPr>
          <w:spacing w:val="-11"/>
          <w:sz w:val="22"/>
        </w:rPr>
        <w:t xml:space="preserve"> </w:t>
      </w:r>
      <w:r>
        <w:rPr>
          <w:spacing w:val="-2"/>
          <w:sz w:val="22"/>
        </w:rPr>
        <w:t>горный.</w:t>
      </w:r>
    </w:p>
    <w:p>
      <w:pPr>
        <w:spacing w:before="0"/>
        <w:ind w:left="966" w:right="3089" w:firstLine="0"/>
        <w:jc w:val="left"/>
        <w:rPr>
          <w:sz w:val="22"/>
        </w:rPr>
      </w:pPr>
      <w:r>
        <w:rPr>
          <w:sz w:val="22"/>
        </w:rPr>
        <w:t>Epilobium</w:t>
      </w:r>
      <w:r>
        <w:rPr>
          <w:spacing w:val="-6"/>
          <w:sz w:val="22"/>
        </w:rPr>
        <w:t xml:space="preserve"> </w:t>
      </w:r>
      <w:r>
        <w:rPr>
          <w:sz w:val="22"/>
        </w:rPr>
        <w:t>nervosum</w:t>
      </w:r>
      <w:r>
        <w:rPr>
          <w:spacing w:val="-6"/>
          <w:sz w:val="22"/>
        </w:rPr>
        <w:t xml:space="preserve"> </w:t>
      </w:r>
      <w:r>
        <w:rPr>
          <w:sz w:val="22"/>
        </w:rPr>
        <w:t>Boiss.</w:t>
      </w:r>
      <w:r>
        <w:rPr>
          <w:spacing w:val="-6"/>
          <w:sz w:val="22"/>
        </w:rPr>
        <w:t xml:space="preserve"> </w:t>
      </w:r>
      <w:r>
        <w:rPr>
          <w:sz w:val="22"/>
        </w:rPr>
        <w:t>et</w:t>
      </w:r>
      <w:r>
        <w:rPr>
          <w:spacing w:val="-8"/>
          <w:sz w:val="22"/>
        </w:rPr>
        <w:t xml:space="preserve"> </w:t>
      </w:r>
      <w:r>
        <w:rPr>
          <w:sz w:val="22"/>
        </w:rPr>
        <w:t>Buhse</w:t>
      </w:r>
      <w:r>
        <w:rPr>
          <w:spacing w:val="-9"/>
          <w:sz w:val="22"/>
        </w:rPr>
        <w:t xml:space="preserve"> </w:t>
      </w:r>
      <w:r>
        <w:rPr>
          <w:sz w:val="22"/>
        </w:rPr>
        <w:t>—</w:t>
      </w:r>
      <w:r>
        <w:rPr>
          <w:spacing w:val="-8"/>
          <w:sz w:val="22"/>
        </w:rPr>
        <w:t xml:space="preserve"> </w:t>
      </w:r>
      <w:r>
        <w:rPr>
          <w:sz w:val="22"/>
        </w:rPr>
        <w:t>Кипрей</w:t>
      </w:r>
      <w:r>
        <w:rPr>
          <w:spacing w:val="-8"/>
          <w:sz w:val="22"/>
        </w:rPr>
        <w:t xml:space="preserve"> </w:t>
      </w:r>
      <w:r>
        <w:rPr>
          <w:sz w:val="22"/>
        </w:rPr>
        <w:t>жилковатый. Epilobium palustre L. — Кипрей болотный.</w:t>
      </w:r>
    </w:p>
    <w:p>
      <w:pPr>
        <w:spacing w:before="1"/>
        <w:ind w:left="966" w:right="3089" w:firstLine="0"/>
        <w:jc w:val="left"/>
        <w:rPr>
          <w:sz w:val="22"/>
        </w:rPr>
      </w:pPr>
      <w:r>
        <w:rPr>
          <w:sz w:val="22"/>
        </w:rPr>
        <w:t>Epilobium parviflorum Schreb. — Кипрей мелкоцветковый. Epilobium</w:t>
      </w:r>
      <w:r>
        <w:rPr>
          <w:spacing w:val="-13"/>
          <w:sz w:val="22"/>
        </w:rPr>
        <w:t xml:space="preserve"> </w:t>
      </w:r>
      <w:r>
        <w:rPr>
          <w:sz w:val="22"/>
        </w:rPr>
        <w:t>pseudorubescens</w:t>
      </w:r>
      <w:r>
        <w:rPr>
          <w:spacing w:val="-11"/>
          <w:sz w:val="22"/>
        </w:rPr>
        <w:t xml:space="preserve"> </w:t>
      </w:r>
      <w:r>
        <w:rPr>
          <w:sz w:val="22"/>
        </w:rPr>
        <w:t>Skvortz.</w:t>
      </w:r>
      <w:r>
        <w:rPr>
          <w:spacing w:val="-10"/>
          <w:sz w:val="22"/>
        </w:rPr>
        <w:t xml:space="preserve"> </w:t>
      </w:r>
      <w:r>
        <w:rPr>
          <w:sz w:val="22"/>
        </w:rPr>
        <w:t>—</w:t>
      </w:r>
      <w:r>
        <w:rPr>
          <w:spacing w:val="-11"/>
          <w:sz w:val="22"/>
        </w:rPr>
        <w:t xml:space="preserve"> </w:t>
      </w:r>
      <w:r>
        <w:rPr>
          <w:sz w:val="22"/>
        </w:rPr>
        <w:t>Кипрей</w:t>
      </w:r>
      <w:r>
        <w:rPr>
          <w:spacing w:val="-11"/>
          <w:sz w:val="22"/>
        </w:rPr>
        <w:t xml:space="preserve"> </w:t>
      </w:r>
      <w:r>
        <w:rPr>
          <w:sz w:val="22"/>
        </w:rPr>
        <w:t>ложнокрасноватый. Epilobium roseum Schreb. – Кипрей розовый.</w:t>
      </w:r>
    </w:p>
    <w:p>
      <w:pPr>
        <w:spacing w:before="0" w:line="249" w:lineRule="exact"/>
        <w:ind w:left="966" w:right="0" w:firstLine="0"/>
        <w:jc w:val="left"/>
        <w:rPr>
          <w:sz w:val="22"/>
        </w:rPr>
      </w:pPr>
      <w:r>
        <w:rPr>
          <w:sz w:val="22"/>
        </w:rPr>
        <w:t>Oenothera</w:t>
      </w:r>
      <w:r>
        <w:rPr>
          <w:spacing w:val="-11"/>
          <w:sz w:val="22"/>
        </w:rPr>
        <w:t xml:space="preserve"> </w:t>
      </w:r>
      <w:r>
        <w:rPr>
          <w:sz w:val="22"/>
        </w:rPr>
        <w:t>biennis</w:t>
      </w:r>
      <w:r>
        <w:rPr>
          <w:spacing w:val="-10"/>
          <w:sz w:val="22"/>
        </w:rPr>
        <w:t xml:space="preserve"> </w:t>
      </w:r>
      <w:r>
        <w:rPr>
          <w:sz w:val="22"/>
        </w:rPr>
        <w:t>L</w:t>
      </w:r>
      <w:r>
        <w:rPr>
          <w:spacing w:val="-12"/>
          <w:sz w:val="22"/>
        </w:rPr>
        <w:t xml:space="preserve"> </w:t>
      </w:r>
      <w:r>
        <w:rPr>
          <w:sz w:val="22"/>
        </w:rPr>
        <w:t>—</w:t>
      </w:r>
      <w:r>
        <w:rPr>
          <w:spacing w:val="-10"/>
          <w:sz w:val="22"/>
        </w:rPr>
        <w:t xml:space="preserve"> </w:t>
      </w:r>
      <w:r>
        <w:rPr>
          <w:sz w:val="22"/>
        </w:rPr>
        <w:t>Ослинник</w:t>
      </w:r>
      <w:r>
        <w:rPr>
          <w:spacing w:val="-10"/>
          <w:sz w:val="22"/>
        </w:rPr>
        <w:t xml:space="preserve"> </w:t>
      </w:r>
      <w:r>
        <w:rPr>
          <w:spacing w:val="-2"/>
          <w:sz w:val="22"/>
        </w:rPr>
        <w:t>двулетний.</w:t>
      </w:r>
    </w:p>
    <w:p>
      <w:pPr>
        <w:spacing w:before="3" w:line="252" w:lineRule="exact"/>
        <w:ind w:left="966" w:right="0" w:firstLine="0"/>
        <w:jc w:val="left"/>
        <w:rPr>
          <w:sz w:val="22"/>
        </w:rPr>
      </w:pPr>
      <w:r>
        <w:rPr>
          <w:sz w:val="22"/>
        </w:rPr>
        <w:t>Oenothera</w:t>
      </w:r>
      <w:r>
        <w:rPr>
          <w:spacing w:val="-14"/>
          <w:sz w:val="22"/>
        </w:rPr>
        <w:t xml:space="preserve"> </w:t>
      </w:r>
      <w:r>
        <w:rPr>
          <w:sz w:val="22"/>
        </w:rPr>
        <w:t>rubricaulis</w:t>
      </w:r>
      <w:r>
        <w:rPr>
          <w:spacing w:val="-13"/>
          <w:sz w:val="22"/>
        </w:rPr>
        <w:t xml:space="preserve"> </w:t>
      </w:r>
      <w:r>
        <w:rPr>
          <w:sz w:val="22"/>
        </w:rPr>
        <w:t>Klebahn</w:t>
      </w:r>
      <w:r>
        <w:rPr>
          <w:spacing w:val="-14"/>
          <w:sz w:val="22"/>
        </w:rPr>
        <w:t xml:space="preserve"> </w:t>
      </w:r>
      <w:r>
        <w:rPr>
          <w:sz w:val="22"/>
        </w:rPr>
        <w:t>—</w:t>
      </w:r>
      <w:r>
        <w:rPr>
          <w:spacing w:val="-12"/>
          <w:sz w:val="22"/>
        </w:rPr>
        <w:t xml:space="preserve"> </w:t>
      </w:r>
      <w:r>
        <w:rPr>
          <w:sz w:val="22"/>
        </w:rPr>
        <w:t>Ослинник</w:t>
      </w:r>
      <w:r>
        <w:rPr>
          <w:spacing w:val="-13"/>
          <w:sz w:val="22"/>
        </w:rPr>
        <w:t xml:space="preserve"> </w:t>
      </w:r>
      <w:r>
        <w:rPr>
          <w:spacing w:val="-2"/>
          <w:sz w:val="22"/>
        </w:rPr>
        <w:t>красностебельный.</w:t>
      </w:r>
    </w:p>
    <w:p>
      <w:pPr>
        <w:spacing w:before="0" w:line="252" w:lineRule="exact"/>
        <w:ind w:left="966" w:right="0" w:firstLine="0"/>
        <w:jc w:val="left"/>
        <w:rPr>
          <w:sz w:val="22"/>
        </w:rPr>
      </w:pPr>
      <w:r>
        <w:rPr>
          <w:sz w:val="22"/>
        </w:rPr>
        <w:t>Oenothera</w:t>
      </w:r>
      <w:r>
        <w:rPr>
          <w:spacing w:val="-12"/>
          <w:sz w:val="22"/>
        </w:rPr>
        <w:t xml:space="preserve"> </w:t>
      </w:r>
      <w:r>
        <w:rPr>
          <w:sz w:val="22"/>
        </w:rPr>
        <w:t>perangusta</w:t>
      </w:r>
      <w:r>
        <w:rPr>
          <w:spacing w:val="-11"/>
          <w:sz w:val="22"/>
        </w:rPr>
        <w:t xml:space="preserve"> </w:t>
      </w:r>
      <w:r>
        <w:rPr>
          <w:sz w:val="22"/>
        </w:rPr>
        <w:t>Gates</w:t>
      </w:r>
      <w:r>
        <w:rPr>
          <w:spacing w:val="-12"/>
          <w:sz w:val="22"/>
        </w:rPr>
        <w:t xml:space="preserve"> </w:t>
      </w:r>
      <w:r>
        <w:rPr>
          <w:sz w:val="22"/>
        </w:rPr>
        <w:t>–</w:t>
      </w:r>
      <w:r>
        <w:rPr>
          <w:spacing w:val="-10"/>
          <w:sz w:val="22"/>
        </w:rPr>
        <w:t xml:space="preserve"> </w:t>
      </w:r>
      <w:r>
        <w:rPr>
          <w:spacing w:val="-2"/>
          <w:sz w:val="22"/>
        </w:rPr>
        <w:t>Ослинник</w:t>
      </w:r>
    </w:p>
    <w:p>
      <w:pPr>
        <w:spacing w:before="0" w:line="252" w:lineRule="exact"/>
        <w:ind w:left="966" w:right="0" w:firstLine="0"/>
        <w:jc w:val="left"/>
        <w:rPr>
          <w:sz w:val="22"/>
        </w:rPr>
      </w:pPr>
      <w:r>
        <w:rPr>
          <w:sz w:val="22"/>
        </w:rPr>
        <w:t>Oenothera</w:t>
      </w:r>
      <w:r>
        <w:rPr>
          <w:spacing w:val="-11"/>
          <w:sz w:val="22"/>
        </w:rPr>
        <w:t xml:space="preserve"> </w:t>
      </w:r>
      <w:r>
        <w:rPr>
          <w:sz w:val="22"/>
        </w:rPr>
        <w:t>x</w:t>
      </w:r>
      <w:r>
        <w:rPr>
          <w:spacing w:val="-8"/>
          <w:sz w:val="22"/>
        </w:rPr>
        <w:t xml:space="preserve"> </w:t>
      </w:r>
      <w:r>
        <w:rPr>
          <w:sz w:val="22"/>
        </w:rPr>
        <w:t>casimiri</w:t>
      </w:r>
      <w:r>
        <w:rPr>
          <w:spacing w:val="-10"/>
          <w:sz w:val="22"/>
        </w:rPr>
        <w:t xml:space="preserve"> </w:t>
      </w:r>
      <w:r>
        <w:rPr>
          <w:sz w:val="22"/>
        </w:rPr>
        <w:t>Rostanski</w:t>
      </w:r>
      <w:r>
        <w:rPr>
          <w:spacing w:val="-10"/>
          <w:sz w:val="22"/>
        </w:rPr>
        <w:t xml:space="preserve"> </w:t>
      </w:r>
      <w:r>
        <w:rPr>
          <w:sz w:val="22"/>
        </w:rPr>
        <w:t>(O.</w:t>
      </w:r>
      <w:r>
        <w:rPr>
          <w:spacing w:val="-9"/>
          <w:sz w:val="22"/>
        </w:rPr>
        <w:t xml:space="preserve"> </w:t>
      </w:r>
      <w:r>
        <w:rPr>
          <w:sz w:val="22"/>
        </w:rPr>
        <w:t>biennis</w:t>
      </w:r>
      <w:r>
        <w:rPr>
          <w:spacing w:val="-10"/>
          <w:sz w:val="22"/>
        </w:rPr>
        <w:t xml:space="preserve"> </w:t>
      </w:r>
      <w:r>
        <w:rPr>
          <w:sz w:val="22"/>
        </w:rPr>
        <w:t>x</w:t>
      </w:r>
      <w:r>
        <w:rPr>
          <w:spacing w:val="-7"/>
          <w:sz w:val="22"/>
        </w:rPr>
        <w:t xml:space="preserve"> </w:t>
      </w:r>
      <w:r>
        <w:rPr>
          <w:sz w:val="22"/>
        </w:rPr>
        <w:t>O.</w:t>
      </w:r>
      <w:r>
        <w:rPr>
          <w:spacing w:val="-9"/>
          <w:sz w:val="22"/>
        </w:rPr>
        <w:t xml:space="preserve"> </w:t>
      </w:r>
      <w:r>
        <w:rPr>
          <w:sz w:val="22"/>
        </w:rPr>
        <w:t>rubricaulis)</w:t>
      </w:r>
      <w:r>
        <w:rPr>
          <w:spacing w:val="-4"/>
          <w:sz w:val="22"/>
        </w:rPr>
        <w:t xml:space="preserve"> </w:t>
      </w:r>
      <w:r>
        <w:rPr>
          <w:sz w:val="22"/>
        </w:rPr>
        <w:t>-</w:t>
      </w:r>
      <w:r>
        <w:rPr>
          <w:spacing w:val="-11"/>
          <w:sz w:val="22"/>
        </w:rPr>
        <w:t xml:space="preserve"> </w:t>
      </w:r>
      <w:r>
        <w:rPr>
          <w:sz w:val="22"/>
        </w:rPr>
        <w:t>Ослинник</w:t>
      </w:r>
      <w:r>
        <w:rPr>
          <w:spacing w:val="-10"/>
          <w:sz w:val="22"/>
        </w:rPr>
        <w:t xml:space="preserve"> </w:t>
      </w:r>
      <w:r>
        <w:rPr>
          <w:spacing w:val="-2"/>
          <w:sz w:val="22"/>
        </w:rPr>
        <w:t>Казимира.</w:t>
      </w:r>
    </w:p>
    <w:p>
      <w:pPr>
        <w:spacing w:before="3"/>
        <w:ind w:left="938" w:right="4645" w:hanging="540"/>
        <w:jc w:val="both"/>
        <w:rPr>
          <w:sz w:val="22"/>
        </w:rPr>
      </w:pPr>
      <w:r>
        <w:rPr>
          <w:b/>
          <w:i/>
          <w:sz w:val="22"/>
        </w:rPr>
        <w:t>Семейство</w:t>
      </w:r>
      <w:r>
        <w:rPr>
          <w:b/>
          <w:i/>
          <w:spacing w:val="-1"/>
          <w:sz w:val="22"/>
        </w:rPr>
        <w:t xml:space="preserve"> </w:t>
      </w:r>
      <w:r>
        <w:rPr>
          <w:b/>
          <w:i/>
          <w:sz w:val="22"/>
        </w:rPr>
        <w:t>Сланоягодниковые — Haloragaceae R. Вr.</w:t>
      </w:r>
      <w:r>
        <w:rPr>
          <w:b/>
          <w:i/>
          <w:sz w:val="22"/>
        </w:rPr>
        <w:t xml:space="preserve"> </w:t>
      </w:r>
      <w:r>
        <w:rPr>
          <w:sz w:val="22"/>
        </w:rPr>
        <w:t>Myriophyllum</w:t>
      </w:r>
      <w:r>
        <w:rPr>
          <w:spacing w:val="-8"/>
          <w:sz w:val="22"/>
        </w:rPr>
        <w:t xml:space="preserve"> </w:t>
      </w:r>
      <w:r>
        <w:rPr>
          <w:sz w:val="22"/>
        </w:rPr>
        <w:t>sibiricum</w:t>
      </w:r>
      <w:r>
        <w:rPr>
          <w:spacing w:val="-8"/>
          <w:sz w:val="22"/>
        </w:rPr>
        <w:t xml:space="preserve"> </w:t>
      </w:r>
      <w:r>
        <w:rPr>
          <w:sz w:val="22"/>
        </w:rPr>
        <w:t>Kom.</w:t>
      </w:r>
      <w:r>
        <w:rPr>
          <w:spacing w:val="-9"/>
          <w:sz w:val="22"/>
        </w:rPr>
        <w:t xml:space="preserve"> </w:t>
      </w:r>
      <w:r>
        <w:rPr>
          <w:sz w:val="22"/>
        </w:rPr>
        <w:t>—</w:t>
      </w:r>
      <w:r>
        <w:rPr>
          <w:spacing w:val="-10"/>
          <w:sz w:val="22"/>
        </w:rPr>
        <w:t xml:space="preserve"> </w:t>
      </w:r>
      <w:r>
        <w:rPr>
          <w:sz w:val="22"/>
        </w:rPr>
        <w:t>Уруть</w:t>
      </w:r>
      <w:r>
        <w:rPr>
          <w:spacing w:val="-10"/>
          <w:sz w:val="22"/>
        </w:rPr>
        <w:t xml:space="preserve"> </w:t>
      </w:r>
      <w:r>
        <w:rPr>
          <w:sz w:val="22"/>
        </w:rPr>
        <w:t>сибирская. Myriophyllum spicatum L. — Уруть колосистая.</w:t>
      </w:r>
    </w:p>
    <w:p>
      <w:pPr>
        <w:spacing w:before="0" w:line="249" w:lineRule="exact"/>
        <w:ind w:left="938" w:right="0" w:firstLine="0"/>
        <w:jc w:val="both"/>
        <w:rPr>
          <w:sz w:val="22"/>
        </w:rPr>
      </w:pPr>
      <w:r>
        <w:rPr>
          <w:sz w:val="22"/>
        </w:rPr>
        <w:t>Myriophyllum</w:t>
      </w:r>
      <w:r>
        <w:rPr>
          <w:spacing w:val="-10"/>
          <w:sz w:val="22"/>
        </w:rPr>
        <w:t xml:space="preserve"> </w:t>
      </w:r>
      <w:r>
        <w:rPr>
          <w:sz w:val="22"/>
        </w:rPr>
        <w:t>verticillatum</w:t>
      </w:r>
      <w:r>
        <w:rPr>
          <w:spacing w:val="-9"/>
          <w:sz w:val="22"/>
        </w:rPr>
        <w:t xml:space="preserve"> </w:t>
      </w:r>
      <w:r>
        <w:rPr>
          <w:sz w:val="22"/>
        </w:rPr>
        <w:t>L.</w:t>
      </w:r>
      <w:r>
        <w:rPr>
          <w:spacing w:val="-11"/>
          <w:sz w:val="22"/>
        </w:rPr>
        <w:t xml:space="preserve"> </w:t>
      </w:r>
      <w:r>
        <w:rPr>
          <w:sz w:val="22"/>
        </w:rPr>
        <w:t>—</w:t>
      </w:r>
      <w:r>
        <w:rPr>
          <w:spacing w:val="-12"/>
          <w:sz w:val="22"/>
        </w:rPr>
        <w:t xml:space="preserve"> </w:t>
      </w:r>
      <w:r>
        <w:rPr>
          <w:sz w:val="22"/>
        </w:rPr>
        <w:t>Уруть</w:t>
      </w:r>
      <w:r>
        <w:rPr>
          <w:spacing w:val="-12"/>
          <w:sz w:val="22"/>
        </w:rPr>
        <w:t xml:space="preserve"> </w:t>
      </w:r>
      <w:r>
        <w:rPr>
          <w:spacing w:val="-2"/>
          <w:sz w:val="22"/>
        </w:rPr>
        <w:t>мутовчатая.</w:t>
      </w:r>
    </w:p>
    <w:p>
      <w:pPr>
        <w:spacing w:before="3" w:line="250" w:lineRule="exact"/>
        <w:ind w:left="542" w:right="0" w:firstLine="0"/>
        <w:jc w:val="both"/>
        <w:rPr>
          <w:b/>
          <w:i/>
          <w:sz w:val="22"/>
        </w:rPr>
      </w:pPr>
      <w:r>
        <w:rPr>
          <w:b/>
          <w:i/>
          <w:sz w:val="22"/>
        </w:rPr>
        <w:t>Семейство</w:t>
      </w:r>
      <w:r>
        <w:rPr>
          <w:b/>
          <w:i/>
          <w:spacing w:val="-13"/>
          <w:sz w:val="22"/>
        </w:rPr>
        <w:t xml:space="preserve"> </w:t>
      </w:r>
      <w:r>
        <w:rPr>
          <w:b/>
          <w:i/>
          <w:sz w:val="22"/>
        </w:rPr>
        <w:t>Кленовые</w:t>
      </w:r>
      <w:r>
        <w:rPr>
          <w:b/>
          <w:i/>
          <w:spacing w:val="-10"/>
          <w:sz w:val="22"/>
        </w:rPr>
        <w:t xml:space="preserve"> </w:t>
      </w:r>
      <w:r>
        <w:rPr>
          <w:b/>
          <w:i/>
          <w:sz w:val="22"/>
        </w:rPr>
        <w:t>—</w:t>
      </w:r>
      <w:r>
        <w:rPr>
          <w:b/>
          <w:i/>
          <w:spacing w:val="-12"/>
          <w:sz w:val="22"/>
        </w:rPr>
        <w:t xml:space="preserve"> </w:t>
      </w:r>
      <w:r>
        <w:rPr>
          <w:b/>
          <w:i/>
          <w:sz w:val="22"/>
        </w:rPr>
        <w:t>Aceraceae</w:t>
      </w:r>
      <w:r>
        <w:rPr>
          <w:b/>
          <w:i/>
          <w:spacing w:val="-13"/>
          <w:sz w:val="22"/>
        </w:rPr>
        <w:t xml:space="preserve"> </w:t>
      </w:r>
      <w:r>
        <w:rPr>
          <w:b/>
          <w:i/>
          <w:spacing w:val="-4"/>
          <w:sz w:val="22"/>
        </w:rPr>
        <w:t>Juss.</w:t>
      </w:r>
    </w:p>
    <w:p>
      <w:pPr>
        <w:spacing w:before="0" w:line="250" w:lineRule="exact"/>
        <w:ind w:left="938" w:right="0" w:firstLine="0"/>
        <w:jc w:val="both"/>
        <w:rPr>
          <w:sz w:val="22"/>
        </w:rPr>
      </w:pPr>
      <w:r>
        <w:rPr>
          <w:sz w:val="22"/>
        </w:rPr>
        <w:t>Acer</w:t>
      </w:r>
      <w:r>
        <w:rPr>
          <w:spacing w:val="-8"/>
          <w:sz w:val="22"/>
        </w:rPr>
        <w:t xml:space="preserve"> </w:t>
      </w:r>
      <w:r>
        <w:rPr>
          <w:sz w:val="22"/>
        </w:rPr>
        <w:t>platanoides</w:t>
      </w:r>
      <w:r>
        <w:rPr>
          <w:spacing w:val="-8"/>
          <w:sz w:val="22"/>
        </w:rPr>
        <w:t xml:space="preserve"> </w:t>
      </w:r>
      <w:r>
        <w:rPr>
          <w:sz w:val="22"/>
        </w:rPr>
        <w:t>L.</w:t>
      </w:r>
      <w:r>
        <w:rPr>
          <w:spacing w:val="-7"/>
          <w:sz w:val="22"/>
        </w:rPr>
        <w:t xml:space="preserve"> </w:t>
      </w:r>
      <w:r>
        <w:rPr>
          <w:sz w:val="22"/>
        </w:rPr>
        <w:t>—</w:t>
      </w:r>
      <w:r>
        <w:rPr>
          <w:spacing w:val="-8"/>
          <w:sz w:val="22"/>
        </w:rPr>
        <w:t xml:space="preserve"> </w:t>
      </w:r>
      <w:r>
        <w:rPr>
          <w:sz w:val="22"/>
        </w:rPr>
        <w:t>Клен</w:t>
      </w:r>
      <w:r>
        <w:rPr>
          <w:spacing w:val="-9"/>
          <w:sz w:val="22"/>
        </w:rPr>
        <w:t xml:space="preserve"> </w:t>
      </w:r>
      <w:r>
        <w:rPr>
          <w:spacing w:val="-2"/>
          <w:sz w:val="22"/>
        </w:rPr>
        <w:t>остролистный.</w:t>
      </w:r>
    </w:p>
    <w:p>
      <w:pPr>
        <w:spacing w:before="8" w:line="237" w:lineRule="auto"/>
        <w:ind w:left="938" w:right="4889" w:hanging="540"/>
        <w:jc w:val="left"/>
        <w:rPr>
          <w:sz w:val="22"/>
        </w:rPr>
      </w:pPr>
      <w:r>
        <w:rPr>
          <w:b/>
          <w:i/>
          <w:sz w:val="22"/>
        </w:rPr>
        <w:t xml:space="preserve">Семейство Льновые </w:t>
      </w:r>
      <w:r>
        <w:rPr>
          <w:b/>
          <w:sz w:val="22"/>
        </w:rPr>
        <w:t xml:space="preserve">— </w:t>
      </w:r>
      <w:r>
        <w:rPr>
          <w:b/>
          <w:i/>
          <w:sz w:val="22"/>
        </w:rPr>
        <w:t>Linaceae DC. ex Perleb</w:t>
      </w:r>
      <w:r>
        <w:rPr>
          <w:b/>
          <w:i/>
          <w:sz w:val="22"/>
        </w:rPr>
        <w:t xml:space="preserve"> </w:t>
      </w:r>
      <w:r>
        <w:rPr>
          <w:sz w:val="22"/>
        </w:rPr>
        <w:t>Linum catharticum L. — Лен слабительный. Radiola</w:t>
      </w:r>
      <w:r>
        <w:rPr>
          <w:spacing w:val="-10"/>
          <w:sz w:val="22"/>
        </w:rPr>
        <w:t xml:space="preserve"> </w:t>
      </w:r>
      <w:r>
        <w:rPr>
          <w:sz w:val="22"/>
        </w:rPr>
        <w:t>linoides</w:t>
      </w:r>
      <w:r>
        <w:rPr>
          <w:spacing w:val="-10"/>
          <w:sz w:val="22"/>
        </w:rPr>
        <w:t xml:space="preserve"> </w:t>
      </w:r>
      <w:r>
        <w:rPr>
          <w:sz w:val="22"/>
        </w:rPr>
        <w:t>Roth</w:t>
      </w:r>
      <w:r>
        <w:rPr>
          <w:spacing w:val="-12"/>
          <w:sz w:val="22"/>
        </w:rPr>
        <w:t xml:space="preserve"> </w:t>
      </w:r>
      <w:r>
        <w:rPr>
          <w:sz w:val="22"/>
        </w:rPr>
        <w:t>—</w:t>
      </w:r>
      <w:r>
        <w:rPr>
          <w:spacing w:val="-10"/>
          <w:sz w:val="22"/>
        </w:rPr>
        <w:t xml:space="preserve"> </w:t>
      </w:r>
      <w:r>
        <w:rPr>
          <w:sz w:val="22"/>
        </w:rPr>
        <w:t>Леночек</w:t>
      </w:r>
      <w:r>
        <w:rPr>
          <w:spacing w:val="-10"/>
          <w:sz w:val="22"/>
        </w:rPr>
        <w:t xml:space="preserve"> </w:t>
      </w:r>
      <w:r>
        <w:rPr>
          <w:sz w:val="22"/>
        </w:rPr>
        <w:t>льновидный.</w:t>
      </w:r>
    </w:p>
    <w:p>
      <w:pPr>
        <w:spacing w:before="3" w:line="252"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Кисличные</w:t>
      </w:r>
      <w:r>
        <w:rPr>
          <w:b/>
          <w:i/>
          <w:spacing w:val="2"/>
          <w:sz w:val="22"/>
        </w:rPr>
        <w:t xml:space="preserve"> </w:t>
      </w:r>
      <w:r>
        <w:rPr>
          <w:b/>
          <w:spacing w:val="-2"/>
          <w:sz w:val="22"/>
        </w:rPr>
        <w:t>—</w:t>
      </w:r>
      <w:r>
        <w:rPr>
          <w:b/>
          <w:i/>
          <w:spacing w:val="-2"/>
          <w:sz w:val="22"/>
        </w:rPr>
        <w:t>Oxalidaceae</w:t>
      </w:r>
      <w:r>
        <w:rPr>
          <w:b/>
          <w:i/>
          <w:spacing w:val="3"/>
          <w:sz w:val="22"/>
        </w:rPr>
        <w:t xml:space="preserve"> </w:t>
      </w:r>
      <w:r>
        <w:rPr>
          <w:b/>
          <w:i/>
          <w:spacing w:val="-4"/>
          <w:sz w:val="22"/>
        </w:rPr>
        <w:t>R.Br.</w:t>
      </w:r>
    </w:p>
    <w:p>
      <w:pPr>
        <w:spacing w:before="0" w:line="252" w:lineRule="exact"/>
        <w:ind w:left="938" w:right="0" w:firstLine="0"/>
        <w:jc w:val="left"/>
        <w:rPr>
          <w:sz w:val="22"/>
        </w:rPr>
      </w:pPr>
      <w:r>
        <w:rPr>
          <w:sz w:val="22"/>
        </w:rPr>
        <w:t>Oxalis</w:t>
      </w:r>
      <w:r>
        <w:rPr>
          <w:spacing w:val="-10"/>
          <w:sz w:val="22"/>
        </w:rPr>
        <w:t xml:space="preserve"> </w:t>
      </w:r>
      <w:r>
        <w:rPr>
          <w:sz w:val="22"/>
        </w:rPr>
        <w:t>acetosellа</w:t>
      </w:r>
      <w:r>
        <w:rPr>
          <w:spacing w:val="-10"/>
          <w:sz w:val="22"/>
        </w:rPr>
        <w:t xml:space="preserve"> </w:t>
      </w:r>
      <w:r>
        <w:rPr>
          <w:sz w:val="22"/>
        </w:rPr>
        <w:t>L.</w:t>
      </w:r>
      <w:r>
        <w:rPr>
          <w:spacing w:val="-9"/>
          <w:sz w:val="22"/>
        </w:rPr>
        <w:t xml:space="preserve"> </w:t>
      </w:r>
      <w:r>
        <w:rPr>
          <w:sz w:val="22"/>
        </w:rPr>
        <w:t>—</w:t>
      </w:r>
      <w:r>
        <w:rPr>
          <w:spacing w:val="-9"/>
          <w:sz w:val="22"/>
        </w:rPr>
        <w:t xml:space="preserve"> </w:t>
      </w:r>
      <w:r>
        <w:rPr>
          <w:sz w:val="22"/>
        </w:rPr>
        <w:t>Кислица</w:t>
      </w:r>
      <w:r>
        <w:rPr>
          <w:spacing w:val="-10"/>
          <w:sz w:val="22"/>
        </w:rPr>
        <w:t xml:space="preserve"> </w:t>
      </w:r>
      <w:r>
        <w:rPr>
          <w:spacing w:val="-2"/>
          <w:sz w:val="22"/>
        </w:rPr>
        <w:t>обыкновенная.</w:t>
      </w:r>
    </w:p>
    <w:p>
      <w:pPr>
        <w:spacing w:before="3" w:line="250" w:lineRule="exact"/>
        <w:ind w:left="398" w:right="0" w:firstLine="0"/>
        <w:jc w:val="left"/>
        <w:rPr>
          <w:b/>
          <w:i/>
          <w:sz w:val="22"/>
        </w:rPr>
      </w:pPr>
      <w:r>
        <w:rPr>
          <w:b/>
          <w:i/>
          <w:sz w:val="22"/>
        </w:rPr>
        <w:t>Семейство</w:t>
      </w:r>
      <w:r>
        <w:rPr>
          <w:b/>
          <w:i/>
          <w:spacing w:val="-14"/>
          <w:sz w:val="22"/>
        </w:rPr>
        <w:t xml:space="preserve"> </w:t>
      </w:r>
      <w:r>
        <w:rPr>
          <w:b/>
          <w:i/>
          <w:sz w:val="22"/>
        </w:rPr>
        <w:t>Гераниевые</w:t>
      </w:r>
      <w:r>
        <w:rPr>
          <w:b/>
          <w:i/>
          <w:spacing w:val="-13"/>
          <w:sz w:val="22"/>
        </w:rPr>
        <w:t xml:space="preserve"> </w:t>
      </w:r>
      <w:r>
        <w:rPr>
          <w:b/>
          <w:sz w:val="22"/>
        </w:rPr>
        <w:t>—</w:t>
      </w:r>
      <w:r>
        <w:rPr>
          <w:b/>
          <w:spacing w:val="-13"/>
          <w:sz w:val="22"/>
        </w:rPr>
        <w:t xml:space="preserve"> </w:t>
      </w:r>
      <w:r>
        <w:rPr>
          <w:b/>
          <w:i/>
          <w:sz w:val="22"/>
        </w:rPr>
        <w:t>Geraniaceae</w:t>
      </w:r>
      <w:r>
        <w:rPr>
          <w:b/>
          <w:i/>
          <w:spacing w:val="-14"/>
          <w:sz w:val="22"/>
        </w:rPr>
        <w:t xml:space="preserve"> </w:t>
      </w:r>
      <w:r>
        <w:rPr>
          <w:b/>
          <w:i/>
          <w:spacing w:val="-4"/>
          <w:sz w:val="22"/>
        </w:rPr>
        <w:t>Juss.</w:t>
      </w:r>
    </w:p>
    <w:p>
      <w:pPr>
        <w:spacing w:before="0" w:line="250" w:lineRule="exact"/>
        <w:ind w:left="938" w:right="0" w:firstLine="0"/>
        <w:jc w:val="left"/>
        <w:rPr>
          <w:sz w:val="22"/>
        </w:rPr>
      </w:pPr>
      <w:r>
        <w:rPr>
          <w:sz w:val="22"/>
        </w:rPr>
        <w:t>Erodium</w:t>
      </w:r>
      <w:r>
        <w:rPr>
          <w:spacing w:val="-8"/>
          <w:sz w:val="22"/>
        </w:rPr>
        <w:t xml:space="preserve"> </w:t>
      </w:r>
      <w:r>
        <w:rPr>
          <w:sz w:val="22"/>
        </w:rPr>
        <w:t>cicutarium</w:t>
      </w:r>
      <w:r>
        <w:rPr>
          <w:spacing w:val="-9"/>
          <w:sz w:val="22"/>
        </w:rPr>
        <w:t xml:space="preserve"> </w:t>
      </w:r>
      <w:r>
        <w:rPr>
          <w:sz w:val="22"/>
        </w:rPr>
        <w:t>(L.)</w:t>
      </w:r>
      <w:r>
        <w:rPr>
          <w:spacing w:val="-10"/>
          <w:sz w:val="22"/>
        </w:rPr>
        <w:t xml:space="preserve"> </w:t>
      </w:r>
      <w:r>
        <w:rPr>
          <w:sz w:val="22"/>
        </w:rPr>
        <w:t>L'Her.</w:t>
      </w:r>
      <w:r>
        <w:rPr>
          <w:spacing w:val="-9"/>
          <w:sz w:val="22"/>
        </w:rPr>
        <w:t xml:space="preserve"> </w:t>
      </w:r>
      <w:r>
        <w:rPr>
          <w:sz w:val="22"/>
        </w:rPr>
        <w:t>—</w:t>
      </w:r>
      <w:r>
        <w:rPr>
          <w:spacing w:val="-11"/>
          <w:sz w:val="22"/>
        </w:rPr>
        <w:t xml:space="preserve"> </w:t>
      </w:r>
      <w:r>
        <w:rPr>
          <w:sz w:val="22"/>
        </w:rPr>
        <w:t>Аистник</w:t>
      </w:r>
      <w:r>
        <w:rPr>
          <w:spacing w:val="-11"/>
          <w:sz w:val="22"/>
        </w:rPr>
        <w:t xml:space="preserve"> </w:t>
      </w:r>
      <w:r>
        <w:rPr>
          <w:spacing w:val="-2"/>
          <w:sz w:val="22"/>
        </w:rPr>
        <w:t>цикутовый.</w:t>
      </w:r>
    </w:p>
    <w:p>
      <w:pPr>
        <w:spacing w:after="0" w:line="250" w:lineRule="exact"/>
        <w:jc w:val="left"/>
        <w:rPr>
          <w:sz w:val="22"/>
        </w:rPr>
        <w:sectPr>
          <w:pgSz w:w="11910" w:h="16840"/>
          <w:pgMar w:top="1040" w:right="340" w:bottom="1160" w:left="1300" w:header="0" w:footer="946"/>
          <w:cols w:space="720"/>
        </w:sectPr>
      </w:pPr>
    </w:p>
    <w:p>
      <w:pPr>
        <w:spacing w:before="76" w:line="240" w:lineRule="auto"/>
        <w:ind w:left="938" w:right="4889" w:firstLine="0"/>
        <w:jc w:val="left"/>
        <w:rPr>
          <w:sz w:val="22"/>
        </w:rPr>
      </w:pPr>
      <w:r>
        <w:rPr>
          <w:sz w:val="22"/>
        </w:rPr>
        <w:t>Geranium palustre L. — Герань болотная. Geranium pratense L. — Герань луговая. Geranium pusillum L. — Герань маленькая. Geranium</w:t>
      </w:r>
      <w:r>
        <w:rPr>
          <w:spacing w:val="-9"/>
          <w:sz w:val="22"/>
        </w:rPr>
        <w:t xml:space="preserve"> </w:t>
      </w:r>
      <w:r>
        <w:rPr>
          <w:sz w:val="22"/>
        </w:rPr>
        <w:t>robertianum</w:t>
      </w:r>
      <w:r>
        <w:rPr>
          <w:spacing w:val="-9"/>
          <w:sz w:val="22"/>
        </w:rPr>
        <w:t xml:space="preserve"> </w:t>
      </w:r>
      <w:r>
        <w:rPr>
          <w:sz w:val="22"/>
        </w:rPr>
        <w:t>L.</w:t>
      </w:r>
      <w:r>
        <w:rPr>
          <w:spacing w:val="-10"/>
          <w:sz w:val="22"/>
        </w:rPr>
        <w:t xml:space="preserve"> </w:t>
      </w:r>
      <w:r>
        <w:rPr>
          <w:sz w:val="22"/>
        </w:rPr>
        <w:t>—</w:t>
      </w:r>
      <w:r>
        <w:rPr>
          <w:spacing w:val="-11"/>
          <w:sz w:val="22"/>
        </w:rPr>
        <w:t xml:space="preserve"> </w:t>
      </w:r>
      <w:r>
        <w:rPr>
          <w:sz w:val="22"/>
        </w:rPr>
        <w:t>Герань</w:t>
      </w:r>
      <w:r>
        <w:rPr>
          <w:spacing w:val="-11"/>
          <w:sz w:val="22"/>
        </w:rPr>
        <w:t xml:space="preserve"> </w:t>
      </w:r>
      <w:r>
        <w:rPr>
          <w:sz w:val="22"/>
        </w:rPr>
        <w:t>Роберта.</w:t>
      </w:r>
    </w:p>
    <w:p>
      <w:pPr>
        <w:spacing w:before="0" w:line="252" w:lineRule="exact"/>
        <w:ind w:left="938" w:right="0" w:firstLine="0"/>
        <w:jc w:val="left"/>
        <w:rPr>
          <w:sz w:val="22"/>
        </w:rPr>
      </w:pPr>
      <w:r>
        <w:rPr>
          <w:sz w:val="22"/>
        </w:rPr>
        <w:t>Geranium</w:t>
      </w:r>
      <w:r>
        <w:rPr>
          <w:spacing w:val="-10"/>
          <w:sz w:val="22"/>
        </w:rPr>
        <w:t xml:space="preserve"> </w:t>
      </w:r>
      <w:r>
        <w:rPr>
          <w:sz w:val="22"/>
        </w:rPr>
        <w:t>sanguineum</w:t>
      </w:r>
      <w:r>
        <w:rPr>
          <w:spacing w:val="-11"/>
          <w:sz w:val="22"/>
        </w:rPr>
        <w:t xml:space="preserve"> </w:t>
      </w:r>
      <w:r>
        <w:rPr>
          <w:sz w:val="22"/>
        </w:rPr>
        <w:t>L.</w:t>
      </w:r>
      <w:r>
        <w:rPr>
          <w:spacing w:val="-12"/>
          <w:sz w:val="22"/>
        </w:rPr>
        <w:t xml:space="preserve"> </w:t>
      </w:r>
      <w:r>
        <w:rPr>
          <w:sz w:val="22"/>
        </w:rPr>
        <w:t>—</w:t>
      </w:r>
      <w:r>
        <w:rPr>
          <w:spacing w:val="-13"/>
          <w:sz w:val="22"/>
        </w:rPr>
        <w:t xml:space="preserve"> </w:t>
      </w:r>
      <w:r>
        <w:rPr>
          <w:sz w:val="22"/>
        </w:rPr>
        <w:t>Герань</w:t>
      </w:r>
      <w:r>
        <w:rPr>
          <w:spacing w:val="-13"/>
          <w:sz w:val="22"/>
        </w:rPr>
        <w:t xml:space="preserve"> </w:t>
      </w:r>
      <w:r>
        <w:rPr>
          <w:sz w:val="22"/>
        </w:rPr>
        <w:t>кроваво-</w:t>
      </w:r>
      <w:r>
        <w:rPr>
          <w:spacing w:val="-2"/>
          <w:sz w:val="22"/>
        </w:rPr>
        <w:t>красная.</w:t>
      </w:r>
    </w:p>
    <w:p>
      <w:pPr>
        <w:spacing w:before="3" w:line="252" w:lineRule="exact"/>
        <w:ind w:left="938" w:right="0" w:firstLine="0"/>
        <w:jc w:val="left"/>
        <w:rPr>
          <w:sz w:val="22"/>
        </w:rPr>
      </w:pPr>
      <w:r>
        <w:rPr>
          <w:sz w:val="22"/>
        </w:rPr>
        <w:t>Geranium</w:t>
      </w:r>
      <w:r>
        <w:rPr>
          <w:spacing w:val="-10"/>
          <w:sz w:val="22"/>
        </w:rPr>
        <w:t xml:space="preserve"> </w:t>
      </w:r>
      <w:r>
        <w:rPr>
          <w:sz w:val="22"/>
        </w:rPr>
        <w:t>sylvaticum</w:t>
      </w:r>
      <w:r>
        <w:rPr>
          <w:spacing w:val="-10"/>
          <w:sz w:val="22"/>
        </w:rPr>
        <w:t xml:space="preserve"> </w:t>
      </w:r>
      <w:r>
        <w:rPr>
          <w:sz w:val="22"/>
        </w:rPr>
        <w:t>L.</w:t>
      </w:r>
      <w:r>
        <w:rPr>
          <w:spacing w:val="-11"/>
          <w:sz w:val="22"/>
        </w:rPr>
        <w:t xml:space="preserve"> </w:t>
      </w:r>
      <w:r>
        <w:rPr>
          <w:sz w:val="22"/>
        </w:rPr>
        <w:t>—</w:t>
      </w:r>
      <w:r>
        <w:rPr>
          <w:spacing w:val="-11"/>
          <w:sz w:val="22"/>
        </w:rPr>
        <w:t xml:space="preserve"> </w:t>
      </w:r>
      <w:r>
        <w:rPr>
          <w:sz w:val="22"/>
        </w:rPr>
        <w:t>Герань</w:t>
      </w:r>
      <w:r>
        <w:rPr>
          <w:spacing w:val="-12"/>
          <w:sz w:val="22"/>
        </w:rPr>
        <w:t xml:space="preserve"> </w:t>
      </w:r>
      <w:r>
        <w:rPr>
          <w:spacing w:val="-2"/>
          <w:sz w:val="22"/>
        </w:rPr>
        <w:t>лесная.</w:t>
      </w:r>
    </w:p>
    <w:p>
      <w:pPr>
        <w:spacing w:before="0" w:line="252" w:lineRule="exact"/>
        <w:ind w:left="938" w:right="0" w:firstLine="0"/>
        <w:jc w:val="left"/>
        <w:rPr>
          <w:sz w:val="22"/>
        </w:rPr>
      </w:pPr>
      <w:r>
        <w:rPr>
          <w:sz w:val="22"/>
        </w:rPr>
        <w:t>Geranium</w:t>
      </w:r>
      <w:r>
        <w:rPr>
          <w:spacing w:val="-10"/>
          <w:sz w:val="22"/>
        </w:rPr>
        <w:t xml:space="preserve"> </w:t>
      </w:r>
      <w:r>
        <w:rPr>
          <w:sz w:val="22"/>
        </w:rPr>
        <w:t>bohemicum</w:t>
      </w:r>
      <w:r>
        <w:rPr>
          <w:spacing w:val="-7"/>
          <w:sz w:val="22"/>
        </w:rPr>
        <w:t xml:space="preserve"> </w:t>
      </w:r>
      <w:r>
        <w:rPr>
          <w:sz w:val="22"/>
        </w:rPr>
        <w:t>L.</w:t>
      </w:r>
      <w:r>
        <w:rPr>
          <w:spacing w:val="-10"/>
          <w:sz w:val="22"/>
        </w:rPr>
        <w:t xml:space="preserve"> </w:t>
      </w:r>
      <w:r>
        <w:rPr>
          <w:sz w:val="22"/>
        </w:rPr>
        <w:t>–</w:t>
      </w:r>
      <w:r>
        <w:rPr>
          <w:spacing w:val="-10"/>
          <w:sz w:val="22"/>
        </w:rPr>
        <w:t xml:space="preserve"> </w:t>
      </w:r>
      <w:r>
        <w:rPr>
          <w:sz w:val="22"/>
        </w:rPr>
        <w:t>Герань</w:t>
      </w:r>
      <w:r>
        <w:rPr>
          <w:spacing w:val="-11"/>
          <w:sz w:val="22"/>
        </w:rPr>
        <w:t xml:space="preserve"> </w:t>
      </w:r>
      <w:r>
        <w:rPr>
          <w:sz w:val="22"/>
        </w:rPr>
        <w:t>богемская</w:t>
      </w:r>
      <w:r>
        <w:rPr>
          <w:spacing w:val="-11"/>
          <w:sz w:val="22"/>
        </w:rPr>
        <w:t xml:space="preserve"> </w:t>
      </w:r>
      <w:r>
        <w:rPr>
          <w:sz w:val="22"/>
        </w:rPr>
        <w:t>или</w:t>
      </w:r>
      <w:r>
        <w:rPr>
          <w:spacing w:val="-11"/>
          <w:sz w:val="22"/>
        </w:rPr>
        <w:t xml:space="preserve"> </w:t>
      </w:r>
      <w:r>
        <w:rPr>
          <w:spacing w:val="-2"/>
          <w:sz w:val="22"/>
        </w:rPr>
        <w:t>чешская.</w:t>
      </w:r>
    </w:p>
    <w:p>
      <w:pPr>
        <w:spacing w:before="2" w:line="250" w:lineRule="exact"/>
        <w:ind w:left="398" w:right="0" w:firstLine="0"/>
        <w:jc w:val="left"/>
        <w:rPr>
          <w:b/>
          <w:i/>
          <w:sz w:val="22"/>
        </w:rPr>
      </w:pPr>
      <w:r>
        <w:rPr>
          <w:b/>
          <w:i/>
          <w:spacing w:val="-2"/>
          <w:sz w:val="22"/>
        </w:rPr>
        <w:t>Семейство</w:t>
      </w:r>
      <w:r>
        <w:rPr>
          <w:b/>
          <w:i/>
          <w:sz w:val="22"/>
        </w:rPr>
        <w:t xml:space="preserve"> </w:t>
      </w:r>
      <w:r>
        <w:rPr>
          <w:b/>
          <w:i/>
          <w:spacing w:val="-2"/>
          <w:sz w:val="22"/>
        </w:rPr>
        <w:t>Недотроговые</w:t>
      </w:r>
      <w:r>
        <w:rPr>
          <w:b/>
          <w:i/>
          <w:sz w:val="22"/>
        </w:rPr>
        <w:t xml:space="preserve"> </w:t>
      </w:r>
      <w:r>
        <w:rPr>
          <w:b/>
          <w:spacing w:val="-2"/>
          <w:sz w:val="22"/>
        </w:rPr>
        <w:t>—</w:t>
      </w:r>
      <w:r>
        <w:rPr>
          <w:b/>
          <w:spacing w:val="1"/>
          <w:sz w:val="22"/>
        </w:rPr>
        <w:t xml:space="preserve"> </w:t>
      </w:r>
      <w:r>
        <w:rPr>
          <w:b/>
          <w:i/>
          <w:spacing w:val="-2"/>
          <w:sz w:val="22"/>
        </w:rPr>
        <w:t>Balsaminaceae</w:t>
      </w:r>
      <w:r>
        <w:rPr>
          <w:b/>
          <w:i/>
          <w:spacing w:val="1"/>
          <w:sz w:val="22"/>
        </w:rPr>
        <w:t xml:space="preserve"> </w:t>
      </w:r>
      <w:r>
        <w:rPr>
          <w:b/>
          <w:i/>
          <w:spacing w:val="-2"/>
          <w:sz w:val="22"/>
        </w:rPr>
        <w:t>A.</w:t>
      </w:r>
      <w:r>
        <w:rPr>
          <w:b/>
          <w:i/>
          <w:spacing w:val="2"/>
          <w:sz w:val="22"/>
        </w:rPr>
        <w:t xml:space="preserve"> </w:t>
      </w:r>
      <w:r>
        <w:rPr>
          <w:b/>
          <w:i/>
          <w:spacing w:val="-4"/>
          <w:sz w:val="22"/>
        </w:rPr>
        <w:t>Rich.</w:t>
      </w:r>
    </w:p>
    <w:p>
      <w:pPr>
        <w:spacing w:before="0" w:line="250" w:lineRule="exact"/>
        <w:ind w:left="938" w:right="0" w:firstLine="0"/>
        <w:jc w:val="left"/>
        <w:rPr>
          <w:sz w:val="22"/>
        </w:rPr>
      </w:pPr>
      <w:r>
        <w:rPr>
          <w:sz w:val="22"/>
        </w:rPr>
        <w:t>Impatiens</w:t>
      </w:r>
      <w:r>
        <w:rPr>
          <w:spacing w:val="-11"/>
          <w:sz w:val="22"/>
        </w:rPr>
        <w:t xml:space="preserve"> </w:t>
      </w:r>
      <w:r>
        <w:rPr>
          <w:sz w:val="22"/>
        </w:rPr>
        <w:t>noli-tangere</w:t>
      </w:r>
      <w:r>
        <w:rPr>
          <w:spacing w:val="-8"/>
          <w:sz w:val="22"/>
        </w:rPr>
        <w:t xml:space="preserve"> </w:t>
      </w:r>
      <w:r>
        <w:rPr>
          <w:sz w:val="22"/>
        </w:rPr>
        <w:t>L.</w:t>
      </w:r>
      <w:r>
        <w:rPr>
          <w:spacing w:val="-11"/>
          <w:sz w:val="22"/>
        </w:rPr>
        <w:t xml:space="preserve"> </w:t>
      </w:r>
      <w:r>
        <w:rPr>
          <w:sz w:val="22"/>
        </w:rPr>
        <w:t>—</w:t>
      </w:r>
      <w:r>
        <w:rPr>
          <w:spacing w:val="-11"/>
          <w:sz w:val="22"/>
        </w:rPr>
        <w:t xml:space="preserve"> </w:t>
      </w:r>
      <w:r>
        <w:rPr>
          <w:sz w:val="22"/>
        </w:rPr>
        <w:t>Недотрога</w:t>
      </w:r>
      <w:r>
        <w:rPr>
          <w:spacing w:val="-12"/>
          <w:sz w:val="22"/>
        </w:rPr>
        <w:t xml:space="preserve"> </w:t>
      </w:r>
      <w:r>
        <w:rPr>
          <w:spacing w:val="-2"/>
          <w:sz w:val="22"/>
        </w:rPr>
        <w:t>обыкновенная.</w:t>
      </w:r>
    </w:p>
    <w:p>
      <w:pPr>
        <w:spacing w:before="4"/>
        <w:ind w:left="938" w:right="0" w:firstLine="0"/>
        <w:jc w:val="left"/>
        <w:rPr>
          <w:sz w:val="22"/>
        </w:rPr>
      </w:pPr>
      <w:r>
        <w:rPr>
          <w:sz w:val="22"/>
        </w:rPr>
        <w:t>Impatiens</w:t>
      </w:r>
      <w:r>
        <w:rPr>
          <w:spacing w:val="-11"/>
          <w:sz w:val="22"/>
        </w:rPr>
        <w:t xml:space="preserve"> </w:t>
      </w:r>
      <w:r>
        <w:rPr>
          <w:sz w:val="22"/>
        </w:rPr>
        <w:t>parviflora</w:t>
      </w:r>
      <w:r>
        <w:rPr>
          <w:spacing w:val="-10"/>
          <w:sz w:val="22"/>
        </w:rPr>
        <w:t xml:space="preserve"> </w:t>
      </w:r>
      <w:r>
        <w:rPr>
          <w:sz w:val="22"/>
        </w:rPr>
        <w:t>DC.</w:t>
      </w:r>
      <w:r>
        <w:rPr>
          <w:spacing w:val="-9"/>
          <w:sz w:val="22"/>
        </w:rPr>
        <w:t xml:space="preserve"> </w:t>
      </w:r>
      <w:r>
        <w:rPr>
          <w:sz w:val="22"/>
        </w:rPr>
        <w:t>—</w:t>
      </w:r>
      <w:r>
        <w:rPr>
          <w:spacing w:val="-11"/>
          <w:sz w:val="22"/>
        </w:rPr>
        <w:t xml:space="preserve"> </w:t>
      </w:r>
      <w:r>
        <w:rPr>
          <w:sz w:val="22"/>
        </w:rPr>
        <w:t>Недотрога</w:t>
      </w:r>
      <w:r>
        <w:rPr>
          <w:spacing w:val="-10"/>
          <w:sz w:val="22"/>
        </w:rPr>
        <w:t xml:space="preserve"> </w:t>
      </w:r>
      <w:r>
        <w:rPr>
          <w:spacing w:val="-2"/>
          <w:sz w:val="22"/>
        </w:rPr>
        <w:t>мелкоцветковая.</w:t>
      </w:r>
    </w:p>
    <w:p>
      <w:pPr>
        <w:spacing w:before="2" w:line="250" w:lineRule="exact"/>
        <w:ind w:left="398" w:right="0" w:firstLine="0"/>
        <w:jc w:val="left"/>
        <w:rPr>
          <w:b/>
          <w:i/>
          <w:sz w:val="22"/>
        </w:rPr>
      </w:pPr>
      <w:r>
        <w:rPr>
          <w:b/>
          <w:i/>
          <w:sz w:val="22"/>
        </w:rPr>
        <w:t>Семейство</w:t>
      </w:r>
      <w:r>
        <w:rPr>
          <w:b/>
          <w:i/>
          <w:spacing w:val="-13"/>
          <w:sz w:val="22"/>
        </w:rPr>
        <w:t xml:space="preserve"> </w:t>
      </w:r>
      <w:r>
        <w:rPr>
          <w:b/>
          <w:i/>
          <w:sz w:val="22"/>
        </w:rPr>
        <w:t>Истодовые</w:t>
      </w:r>
      <w:r>
        <w:rPr>
          <w:b/>
          <w:i/>
          <w:spacing w:val="-12"/>
          <w:sz w:val="22"/>
        </w:rPr>
        <w:t xml:space="preserve"> </w:t>
      </w:r>
      <w:r>
        <w:rPr>
          <w:b/>
          <w:sz w:val="22"/>
        </w:rPr>
        <w:t>—</w:t>
      </w:r>
      <w:r>
        <w:rPr>
          <w:b/>
          <w:spacing w:val="-13"/>
          <w:sz w:val="22"/>
        </w:rPr>
        <w:t xml:space="preserve"> </w:t>
      </w:r>
      <w:r>
        <w:rPr>
          <w:b/>
          <w:i/>
          <w:sz w:val="22"/>
        </w:rPr>
        <w:t>Polygalaceae</w:t>
      </w:r>
      <w:r>
        <w:rPr>
          <w:b/>
          <w:i/>
          <w:spacing w:val="-11"/>
          <w:sz w:val="22"/>
        </w:rPr>
        <w:t xml:space="preserve"> </w:t>
      </w:r>
      <w:r>
        <w:rPr>
          <w:b/>
          <w:i/>
          <w:sz w:val="22"/>
        </w:rPr>
        <w:t>Hoffmanns.</w:t>
      </w:r>
      <w:r>
        <w:rPr>
          <w:b/>
          <w:i/>
          <w:spacing w:val="-14"/>
          <w:sz w:val="22"/>
        </w:rPr>
        <w:t xml:space="preserve"> </w:t>
      </w:r>
      <w:r>
        <w:rPr>
          <w:b/>
          <w:i/>
          <w:sz w:val="22"/>
        </w:rPr>
        <w:t>et</w:t>
      </w:r>
      <w:r>
        <w:rPr>
          <w:b/>
          <w:i/>
          <w:spacing w:val="-12"/>
          <w:sz w:val="22"/>
        </w:rPr>
        <w:t xml:space="preserve"> </w:t>
      </w:r>
      <w:r>
        <w:rPr>
          <w:b/>
          <w:i/>
          <w:spacing w:val="-4"/>
          <w:sz w:val="22"/>
        </w:rPr>
        <w:t>Link</w:t>
      </w:r>
    </w:p>
    <w:p>
      <w:pPr>
        <w:spacing w:before="0" w:line="250" w:lineRule="exact"/>
        <w:ind w:left="938" w:right="0" w:firstLine="0"/>
        <w:jc w:val="left"/>
        <w:rPr>
          <w:sz w:val="22"/>
        </w:rPr>
      </w:pPr>
      <w:r>
        <w:rPr>
          <w:sz w:val="22"/>
        </w:rPr>
        <w:t>Polygala</w:t>
      </w:r>
      <w:r>
        <w:rPr>
          <w:spacing w:val="-6"/>
          <w:sz w:val="22"/>
        </w:rPr>
        <w:t xml:space="preserve"> </w:t>
      </w:r>
      <w:r>
        <w:rPr>
          <w:sz w:val="22"/>
        </w:rPr>
        <w:t>amarella</w:t>
      </w:r>
      <w:r>
        <w:rPr>
          <w:spacing w:val="-10"/>
          <w:sz w:val="22"/>
        </w:rPr>
        <w:t xml:space="preserve"> </w:t>
      </w:r>
      <w:r>
        <w:rPr>
          <w:sz w:val="22"/>
        </w:rPr>
        <w:t>Crantz</w:t>
      </w:r>
      <w:r>
        <w:rPr>
          <w:spacing w:val="-10"/>
          <w:sz w:val="22"/>
        </w:rPr>
        <w:t xml:space="preserve"> </w:t>
      </w:r>
      <w:r>
        <w:rPr>
          <w:sz w:val="22"/>
        </w:rPr>
        <w:t>—</w:t>
      </w:r>
      <w:r>
        <w:rPr>
          <w:spacing w:val="-11"/>
          <w:sz w:val="22"/>
        </w:rPr>
        <w:t xml:space="preserve"> </w:t>
      </w:r>
      <w:r>
        <w:rPr>
          <w:sz w:val="22"/>
        </w:rPr>
        <w:t>Истод</w:t>
      </w:r>
      <w:r>
        <w:rPr>
          <w:spacing w:val="-10"/>
          <w:sz w:val="22"/>
        </w:rPr>
        <w:t xml:space="preserve"> </w:t>
      </w:r>
      <w:r>
        <w:rPr>
          <w:spacing w:val="-2"/>
          <w:sz w:val="22"/>
        </w:rPr>
        <w:t>горьковатый.</w:t>
      </w:r>
    </w:p>
    <w:p>
      <w:pPr>
        <w:spacing w:before="0" w:line="252" w:lineRule="exact"/>
        <w:ind w:left="938" w:right="0" w:firstLine="0"/>
        <w:jc w:val="left"/>
        <w:rPr>
          <w:sz w:val="22"/>
        </w:rPr>
      </w:pPr>
      <w:r>
        <w:rPr>
          <w:sz w:val="22"/>
        </w:rPr>
        <w:t>Polygala</w:t>
      </w:r>
      <w:r>
        <w:rPr>
          <w:spacing w:val="-7"/>
          <w:sz w:val="22"/>
        </w:rPr>
        <w:t xml:space="preserve"> </w:t>
      </w:r>
      <w:r>
        <w:rPr>
          <w:sz w:val="22"/>
        </w:rPr>
        <w:t>comosa</w:t>
      </w:r>
      <w:r>
        <w:rPr>
          <w:spacing w:val="-10"/>
          <w:sz w:val="22"/>
        </w:rPr>
        <w:t xml:space="preserve"> </w:t>
      </w:r>
      <w:r>
        <w:rPr>
          <w:sz w:val="22"/>
        </w:rPr>
        <w:t>Schkuhr</w:t>
      </w:r>
      <w:r>
        <w:rPr>
          <w:spacing w:val="-10"/>
          <w:sz w:val="22"/>
        </w:rPr>
        <w:t xml:space="preserve"> </w:t>
      </w:r>
      <w:r>
        <w:rPr>
          <w:sz w:val="22"/>
        </w:rPr>
        <w:t>—</w:t>
      </w:r>
      <w:r>
        <w:rPr>
          <w:spacing w:val="-11"/>
          <w:sz w:val="22"/>
        </w:rPr>
        <w:t xml:space="preserve"> </w:t>
      </w:r>
      <w:r>
        <w:rPr>
          <w:sz w:val="22"/>
        </w:rPr>
        <w:t>Истод</w:t>
      </w:r>
      <w:r>
        <w:rPr>
          <w:spacing w:val="-10"/>
          <w:sz w:val="22"/>
        </w:rPr>
        <w:t xml:space="preserve"> </w:t>
      </w:r>
      <w:r>
        <w:rPr>
          <w:spacing w:val="-2"/>
          <w:sz w:val="22"/>
        </w:rPr>
        <w:t>хохлатый.</w:t>
      </w:r>
    </w:p>
    <w:p>
      <w:pPr>
        <w:spacing w:before="3"/>
        <w:ind w:left="938" w:right="0" w:firstLine="0"/>
        <w:jc w:val="left"/>
        <w:rPr>
          <w:sz w:val="22"/>
        </w:rPr>
      </w:pPr>
      <w:r>
        <w:rPr>
          <w:sz w:val="22"/>
        </w:rPr>
        <w:t>Polygala</w:t>
      </w:r>
      <w:r>
        <w:rPr>
          <w:spacing w:val="-6"/>
          <w:sz w:val="22"/>
        </w:rPr>
        <w:t xml:space="preserve"> </w:t>
      </w:r>
      <w:r>
        <w:rPr>
          <w:sz w:val="22"/>
        </w:rPr>
        <w:t>vulgaris</w:t>
      </w:r>
      <w:r>
        <w:rPr>
          <w:spacing w:val="-6"/>
          <w:sz w:val="22"/>
        </w:rPr>
        <w:t xml:space="preserve"> </w:t>
      </w:r>
      <w:r>
        <w:rPr>
          <w:sz w:val="22"/>
        </w:rPr>
        <w:t>L.</w:t>
      </w:r>
      <w:r>
        <w:rPr>
          <w:spacing w:val="-8"/>
          <w:sz w:val="22"/>
        </w:rPr>
        <w:t xml:space="preserve"> </w:t>
      </w:r>
      <w:r>
        <w:rPr>
          <w:sz w:val="22"/>
        </w:rPr>
        <w:t>—</w:t>
      </w:r>
      <w:r>
        <w:rPr>
          <w:spacing w:val="-10"/>
          <w:sz w:val="22"/>
        </w:rPr>
        <w:t xml:space="preserve"> </w:t>
      </w:r>
      <w:r>
        <w:rPr>
          <w:sz w:val="22"/>
        </w:rPr>
        <w:t>Истод</w:t>
      </w:r>
      <w:r>
        <w:rPr>
          <w:spacing w:val="-9"/>
          <w:sz w:val="22"/>
        </w:rPr>
        <w:t xml:space="preserve"> </w:t>
      </w:r>
      <w:r>
        <w:rPr>
          <w:spacing w:val="-2"/>
          <w:sz w:val="22"/>
        </w:rPr>
        <w:t>обыкновенный.</w:t>
      </w:r>
    </w:p>
    <w:p>
      <w:pPr>
        <w:spacing w:before="3" w:line="250" w:lineRule="exact"/>
        <w:ind w:left="398" w:right="0" w:firstLine="0"/>
        <w:jc w:val="left"/>
        <w:rPr>
          <w:b/>
          <w:i/>
          <w:sz w:val="22"/>
        </w:rPr>
      </w:pPr>
      <w:r>
        <w:rPr>
          <w:b/>
          <w:i/>
          <w:sz w:val="22"/>
        </w:rPr>
        <w:t>Семейство</w:t>
      </w:r>
      <w:r>
        <w:rPr>
          <w:b/>
          <w:i/>
          <w:spacing w:val="-11"/>
          <w:sz w:val="22"/>
        </w:rPr>
        <w:t xml:space="preserve"> </w:t>
      </w:r>
      <w:r>
        <w:rPr>
          <w:b/>
          <w:i/>
          <w:sz w:val="22"/>
        </w:rPr>
        <w:t>Кизиловые</w:t>
      </w:r>
      <w:r>
        <w:rPr>
          <w:b/>
          <w:i/>
          <w:spacing w:val="-10"/>
          <w:sz w:val="22"/>
        </w:rPr>
        <w:t xml:space="preserve"> </w:t>
      </w:r>
      <w:r>
        <w:rPr>
          <w:b/>
          <w:sz w:val="22"/>
        </w:rPr>
        <w:t>—</w:t>
      </w:r>
      <w:r>
        <w:rPr>
          <w:b/>
          <w:spacing w:val="-10"/>
          <w:sz w:val="22"/>
        </w:rPr>
        <w:t xml:space="preserve"> </w:t>
      </w:r>
      <w:r>
        <w:rPr>
          <w:b/>
          <w:i/>
          <w:sz w:val="22"/>
        </w:rPr>
        <w:t>Cornaceae</w:t>
      </w:r>
      <w:r>
        <w:rPr>
          <w:b/>
          <w:i/>
          <w:spacing w:val="-10"/>
          <w:sz w:val="22"/>
        </w:rPr>
        <w:t xml:space="preserve"> </w:t>
      </w:r>
      <w:r>
        <w:rPr>
          <w:b/>
          <w:i/>
          <w:sz w:val="22"/>
        </w:rPr>
        <w:t>Bercht.</w:t>
      </w:r>
      <w:r>
        <w:rPr>
          <w:b/>
          <w:i/>
          <w:spacing w:val="-9"/>
          <w:sz w:val="22"/>
        </w:rPr>
        <w:t xml:space="preserve"> </w:t>
      </w:r>
      <w:r>
        <w:rPr>
          <w:b/>
          <w:i/>
          <w:sz w:val="22"/>
        </w:rPr>
        <w:t>et</w:t>
      </w:r>
      <w:r>
        <w:rPr>
          <w:b/>
          <w:i/>
          <w:spacing w:val="-10"/>
          <w:sz w:val="22"/>
        </w:rPr>
        <w:t xml:space="preserve"> </w:t>
      </w:r>
      <w:r>
        <w:rPr>
          <w:b/>
          <w:i/>
          <w:sz w:val="22"/>
        </w:rPr>
        <w:t>J.</w:t>
      </w:r>
      <w:r>
        <w:rPr>
          <w:b/>
          <w:i/>
          <w:spacing w:val="-12"/>
          <w:sz w:val="22"/>
        </w:rPr>
        <w:t xml:space="preserve"> </w:t>
      </w:r>
      <w:r>
        <w:rPr>
          <w:b/>
          <w:i/>
          <w:spacing w:val="-2"/>
          <w:sz w:val="22"/>
        </w:rPr>
        <w:t>Presl</w:t>
      </w:r>
    </w:p>
    <w:p>
      <w:pPr>
        <w:spacing w:before="0" w:line="240" w:lineRule="auto"/>
        <w:ind w:left="966" w:right="581" w:firstLine="0"/>
        <w:jc w:val="left"/>
        <w:rPr>
          <w:sz w:val="22"/>
        </w:rPr>
      </w:pPr>
      <w:r>
        <w:rPr>
          <w:sz w:val="22"/>
        </w:rPr>
        <w:t>Swida sanguinea (L.) Opiz (Cornus sanguinea L., Thelycrania sanguinea (L.) Fourr.)</w:t>
      </w:r>
      <w:r>
        <w:rPr>
          <w:spacing w:val="-5"/>
          <w:sz w:val="22"/>
        </w:rPr>
        <w:t xml:space="preserve"> </w:t>
      </w:r>
      <w:r>
        <w:rPr>
          <w:sz w:val="22"/>
        </w:rPr>
        <w:t>–</w:t>
      </w:r>
      <w:r>
        <w:rPr>
          <w:spacing w:val="-4"/>
          <w:sz w:val="22"/>
        </w:rPr>
        <w:t xml:space="preserve"> </w:t>
      </w:r>
      <w:r>
        <w:rPr>
          <w:sz w:val="22"/>
        </w:rPr>
        <w:t xml:space="preserve">Свидина </w:t>
      </w:r>
      <w:r>
        <w:rPr>
          <w:spacing w:val="-2"/>
          <w:sz w:val="22"/>
        </w:rPr>
        <w:t>кроваво-красная.</w:t>
      </w:r>
    </w:p>
    <w:p>
      <w:pPr>
        <w:spacing w:before="3" w:line="250" w:lineRule="exact"/>
        <w:ind w:left="398" w:right="0" w:firstLine="0"/>
        <w:jc w:val="left"/>
        <w:rPr>
          <w:b/>
          <w:i/>
          <w:sz w:val="22"/>
        </w:rPr>
      </w:pPr>
      <w:r>
        <w:rPr>
          <w:b/>
          <w:i/>
          <w:sz w:val="22"/>
        </w:rPr>
        <w:t>Семейство</w:t>
      </w:r>
      <w:r>
        <w:rPr>
          <w:b/>
          <w:i/>
          <w:spacing w:val="-14"/>
          <w:sz w:val="22"/>
        </w:rPr>
        <w:t xml:space="preserve"> </w:t>
      </w:r>
      <w:r>
        <w:rPr>
          <w:b/>
          <w:i/>
          <w:sz w:val="22"/>
        </w:rPr>
        <w:t>Сельдерейные</w:t>
      </w:r>
      <w:r>
        <w:rPr>
          <w:b/>
          <w:i/>
          <w:spacing w:val="-13"/>
          <w:sz w:val="22"/>
        </w:rPr>
        <w:t xml:space="preserve"> </w:t>
      </w:r>
      <w:r>
        <w:rPr>
          <w:b/>
          <w:sz w:val="22"/>
        </w:rPr>
        <w:t>—</w:t>
      </w:r>
      <w:r>
        <w:rPr>
          <w:b/>
          <w:spacing w:val="-13"/>
          <w:sz w:val="22"/>
        </w:rPr>
        <w:t xml:space="preserve"> </w:t>
      </w:r>
      <w:r>
        <w:rPr>
          <w:b/>
          <w:i/>
          <w:sz w:val="22"/>
        </w:rPr>
        <w:t>Apiaceae</w:t>
      </w:r>
      <w:r>
        <w:rPr>
          <w:b/>
          <w:i/>
          <w:spacing w:val="-14"/>
          <w:sz w:val="22"/>
        </w:rPr>
        <w:t xml:space="preserve"> </w:t>
      </w:r>
      <w:r>
        <w:rPr>
          <w:b/>
          <w:i/>
          <w:spacing w:val="-2"/>
          <w:sz w:val="22"/>
        </w:rPr>
        <w:t>Lindl.</w:t>
      </w:r>
    </w:p>
    <w:p>
      <w:pPr>
        <w:spacing w:before="0" w:line="250" w:lineRule="exact"/>
        <w:ind w:left="966" w:right="0" w:firstLine="0"/>
        <w:jc w:val="left"/>
        <w:rPr>
          <w:sz w:val="22"/>
        </w:rPr>
      </w:pPr>
      <w:r>
        <w:rPr>
          <w:sz w:val="22"/>
        </w:rPr>
        <w:t>Aegopodium</w:t>
      </w:r>
      <w:r>
        <w:rPr>
          <w:spacing w:val="-13"/>
          <w:sz w:val="22"/>
        </w:rPr>
        <w:t xml:space="preserve"> </w:t>
      </w:r>
      <w:r>
        <w:rPr>
          <w:sz w:val="22"/>
        </w:rPr>
        <w:t>podagraria</w:t>
      </w:r>
      <w:r>
        <w:rPr>
          <w:spacing w:val="-12"/>
          <w:sz w:val="22"/>
        </w:rPr>
        <w:t xml:space="preserve"> </w:t>
      </w:r>
      <w:r>
        <w:rPr>
          <w:sz w:val="22"/>
        </w:rPr>
        <w:t>L.</w:t>
      </w:r>
      <w:r>
        <w:rPr>
          <w:spacing w:val="-10"/>
          <w:sz w:val="22"/>
        </w:rPr>
        <w:t xml:space="preserve"> </w:t>
      </w:r>
      <w:r>
        <w:rPr>
          <w:sz w:val="22"/>
        </w:rPr>
        <w:t>—</w:t>
      </w:r>
      <w:r>
        <w:rPr>
          <w:spacing w:val="-11"/>
          <w:sz w:val="22"/>
        </w:rPr>
        <w:t xml:space="preserve"> </w:t>
      </w:r>
      <w:r>
        <w:rPr>
          <w:sz w:val="22"/>
        </w:rPr>
        <w:t>Сныть</w:t>
      </w:r>
      <w:r>
        <w:rPr>
          <w:spacing w:val="-11"/>
          <w:sz w:val="22"/>
        </w:rPr>
        <w:t xml:space="preserve"> </w:t>
      </w:r>
      <w:r>
        <w:rPr>
          <w:spacing w:val="-2"/>
          <w:sz w:val="22"/>
        </w:rPr>
        <w:t>обыкновенная.</w:t>
      </w:r>
    </w:p>
    <w:p>
      <w:pPr>
        <w:spacing w:before="0" w:line="252" w:lineRule="exact"/>
        <w:ind w:left="966" w:right="0" w:firstLine="0"/>
        <w:jc w:val="left"/>
        <w:rPr>
          <w:sz w:val="22"/>
        </w:rPr>
      </w:pPr>
      <w:r>
        <w:rPr>
          <w:sz w:val="22"/>
        </w:rPr>
        <w:t>Aethusa</w:t>
      </w:r>
      <w:r>
        <w:rPr>
          <w:spacing w:val="-13"/>
          <w:sz w:val="22"/>
        </w:rPr>
        <w:t xml:space="preserve"> </w:t>
      </w:r>
      <w:r>
        <w:rPr>
          <w:sz w:val="22"/>
        </w:rPr>
        <w:t>cynapium</w:t>
      </w:r>
      <w:r>
        <w:rPr>
          <w:spacing w:val="-11"/>
          <w:sz w:val="22"/>
        </w:rPr>
        <w:t xml:space="preserve"> </w:t>
      </w:r>
      <w:r>
        <w:rPr>
          <w:sz w:val="22"/>
        </w:rPr>
        <w:t>L.</w:t>
      </w:r>
      <w:r>
        <w:rPr>
          <w:spacing w:val="-11"/>
          <w:sz w:val="22"/>
        </w:rPr>
        <w:t xml:space="preserve"> </w:t>
      </w:r>
      <w:r>
        <w:rPr>
          <w:sz w:val="22"/>
        </w:rPr>
        <w:t>—</w:t>
      </w:r>
      <w:r>
        <w:rPr>
          <w:spacing w:val="-13"/>
          <w:sz w:val="22"/>
        </w:rPr>
        <w:t xml:space="preserve"> </w:t>
      </w:r>
      <w:r>
        <w:rPr>
          <w:sz w:val="22"/>
        </w:rPr>
        <w:t>Кокорыш</w:t>
      </w:r>
      <w:r>
        <w:rPr>
          <w:spacing w:val="-13"/>
          <w:sz w:val="22"/>
        </w:rPr>
        <w:t xml:space="preserve"> </w:t>
      </w:r>
      <w:r>
        <w:rPr>
          <w:sz w:val="22"/>
        </w:rPr>
        <w:t>обыкновенный,</w:t>
      </w:r>
      <w:r>
        <w:rPr>
          <w:spacing w:val="-12"/>
          <w:sz w:val="22"/>
        </w:rPr>
        <w:t xml:space="preserve"> </w:t>
      </w:r>
      <w:r>
        <w:rPr>
          <w:sz w:val="22"/>
        </w:rPr>
        <w:t>собачья</w:t>
      </w:r>
      <w:r>
        <w:rPr>
          <w:spacing w:val="-12"/>
          <w:sz w:val="22"/>
        </w:rPr>
        <w:t xml:space="preserve"> </w:t>
      </w:r>
      <w:r>
        <w:rPr>
          <w:spacing w:val="-2"/>
          <w:sz w:val="22"/>
        </w:rPr>
        <w:t>петрушка.</w:t>
      </w:r>
    </w:p>
    <w:p>
      <w:pPr>
        <w:spacing w:before="0" w:line="252" w:lineRule="exact"/>
        <w:ind w:left="966" w:right="0" w:firstLine="0"/>
        <w:jc w:val="left"/>
        <w:rPr>
          <w:sz w:val="22"/>
        </w:rPr>
      </w:pPr>
      <w:r>
        <w:rPr>
          <w:sz w:val="22"/>
        </w:rPr>
        <w:t>Angelica</w:t>
      </w:r>
      <w:r>
        <w:rPr>
          <w:spacing w:val="-10"/>
          <w:sz w:val="22"/>
        </w:rPr>
        <w:t xml:space="preserve"> </w:t>
      </w:r>
      <w:r>
        <w:rPr>
          <w:sz w:val="22"/>
        </w:rPr>
        <w:t>sylvestris</w:t>
      </w:r>
      <w:r>
        <w:rPr>
          <w:spacing w:val="-9"/>
          <w:sz w:val="22"/>
        </w:rPr>
        <w:t xml:space="preserve"> </w:t>
      </w:r>
      <w:r>
        <w:rPr>
          <w:sz w:val="22"/>
        </w:rPr>
        <w:t>L.</w:t>
      </w:r>
      <w:r>
        <w:rPr>
          <w:spacing w:val="-9"/>
          <w:sz w:val="22"/>
        </w:rPr>
        <w:t xml:space="preserve"> </w:t>
      </w:r>
      <w:r>
        <w:rPr>
          <w:sz w:val="22"/>
        </w:rPr>
        <w:t>—</w:t>
      </w:r>
      <w:r>
        <w:rPr>
          <w:spacing w:val="-10"/>
          <w:sz w:val="22"/>
        </w:rPr>
        <w:t xml:space="preserve"> </w:t>
      </w:r>
      <w:r>
        <w:rPr>
          <w:sz w:val="22"/>
        </w:rPr>
        <w:t>Дудник</w:t>
      </w:r>
      <w:r>
        <w:rPr>
          <w:spacing w:val="-9"/>
          <w:sz w:val="22"/>
        </w:rPr>
        <w:t xml:space="preserve"> </w:t>
      </w:r>
      <w:r>
        <w:rPr>
          <w:spacing w:val="-2"/>
          <w:sz w:val="22"/>
        </w:rPr>
        <w:t>лесной.</w:t>
      </w:r>
    </w:p>
    <w:p>
      <w:pPr>
        <w:spacing w:before="3"/>
        <w:ind w:left="966" w:right="3585" w:firstLine="0"/>
        <w:jc w:val="left"/>
        <w:rPr>
          <w:sz w:val="22"/>
        </w:rPr>
      </w:pPr>
      <w:r>
        <w:rPr>
          <w:sz w:val="22"/>
        </w:rPr>
        <w:t>Anthriscus sylvestris (L.) Hoffm. — Купырь лесной. Archangelica</w:t>
      </w:r>
      <w:r>
        <w:rPr>
          <w:spacing w:val="-14"/>
          <w:sz w:val="22"/>
        </w:rPr>
        <w:t xml:space="preserve"> </w:t>
      </w:r>
      <w:r>
        <w:rPr>
          <w:sz w:val="22"/>
        </w:rPr>
        <w:t>officinalis</w:t>
      </w:r>
      <w:r>
        <w:rPr>
          <w:spacing w:val="-13"/>
          <w:sz w:val="22"/>
        </w:rPr>
        <w:t xml:space="preserve"> </w:t>
      </w:r>
      <w:r>
        <w:rPr>
          <w:sz w:val="22"/>
        </w:rPr>
        <w:t>Hoffm.</w:t>
      </w:r>
      <w:r>
        <w:rPr>
          <w:spacing w:val="-12"/>
          <w:sz w:val="22"/>
        </w:rPr>
        <w:t xml:space="preserve"> </w:t>
      </w:r>
      <w:r>
        <w:rPr>
          <w:sz w:val="22"/>
        </w:rPr>
        <w:t>—Дягиль</w:t>
      </w:r>
      <w:r>
        <w:rPr>
          <w:spacing w:val="-13"/>
          <w:sz w:val="22"/>
        </w:rPr>
        <w:t xml:space="preserve"> </w:t>
      </w:r>
      <w:r>
        <w:rPr>
          <w:sz w:val="22"/>
        </w:rPr>
        <w:t>лекарственный. Carum carvi L. — Тмин обыкновенный.</w:t>
      </w:r>
    </w:p>
    <w:p>
      <w:pPr>
        <w:spacing w:before="0" w:line="242" w:lineRule="auto"/>
        <w:ind w:left="966" w:right="4068" w:firstLine="0"/>
        <w:jc w:val="left"/>
        <w:rPr>
          <w:sz w:val="22"/>
        </w:rPr>
      </w:pPr>
      <w:r>
        <w:rPr>
          <w:sz w:val="22"/>
        </w:rPr>
        <w:t>Chaerophyllum</w:t>
      </w:r>
      <w:r>
        <w:rPr>
          <w:spacing w:val="-10"/>
          <w:sz w:val="22"/>
        </w:rPr>
        <w:t xml:space="preserve"> </w:t>
      </w:r>
      <w:r>
        <w:rPr>
          <w:sz w:val="22"/>
        </w:rPr>
        <w:t>aromaticum</w:t>
      </w:r>
      <w:r>
        <w:rPr>
          <w:spacing w:val="-11"/>
          <w:sz w:val="22"/>
        </w:rPr>
        <w:t xml:space="preserve"> </w:t>
      </w:r>
      <w:r>
        <w:rPr>
          <w:sz w:val="22"/>
        </w:rPr>
        <w:t>L.</w:t>
      </w:r>
      <w:r>
        <w:rPr>
          <w:spacing w:val="-11"/>
          <w:sz w:val="22"/>
        </w:rPr>
        <w:t xml:space="preserve"> </w:t>
      </w:r>
      <w:r>
        <w:rPr>
          <w:sz w:val="22"/>
        </w:rPr>
        <w:t>—</w:t>
      </w:r>
      <w:r>
        <w:rPr>
          <w:spacing w:val="-12"/>
          <w:sz w:val="22"/>
        </w:rPr>
        <w:t xml:space="preserve"> </w:t>
      </w:r>
      <w:r>
        <w:rPr>
          <w:sz w:val="22"/>
        </w:rPr>
        <w:t>Бутень</w:t>
      </w:r>
      <w:r>
        <w:rPr>
          <w:spacing w:val="-12"/>
          <w:sz w:val="22"/>
        </w:rPr>
        <w:t xml:space="preserve"> </w:t>
      </w:r>
      <w:r>
        <w:rPr>
          <w:sz w:val="22"/>
        </w:rPr>
        <w:t>ароматный. Cicuta virosa L. — Вех ядовитый.</w:t>
      </w:r>
    </w:p>
    <w:p>
      <w:pPr>
        <w:spacing w:before="0" w:line="240" w:lineRule="auto"/>
        <w:ind w:left="966" w:right="4721" w:firstLine="0"/>
        <w:jc w:val="left"/>
        <w:rPr>
          <w:sz w:val="22"/>
        </w:rPr>
      </w:pPr>
      <w:r>
        <w:rPr>
          <w:sz w:val="22"/>
        </w:rPr>
        <w:t>Conium</w:t>
      </w:r>
      <w:r>
        <w:rPr>
          <w:spacing w:val="-9"/>
          <w:sz w:val="22"/>
        </w:rPr>
        <w:t xml:space="preserve"> </w:t>
      </w:r>
      <w:r>
        <w:rPr>
          <w:sz w:val="22"/>
        </w:rPr>
        <w:t>maculatum</w:t>
      </w:r>
      <w:r>
        <w:rPr>
          <w:spacing w:val="-9"/>
          <w:sz w:val="22"/>
        </w:rPr>
        <w:t xml:space="preserve"> </w:t>
      </w:r>
      <w:r>
        <w:rPr>
          <w:sz w:val="22"/>
        </w:rPr>
        <w:t>L.</w:t>
      </w:r>
      <w:r>
        <w:rPr>
          <w:spacing w:val="-10"/>
          <w:sz w:val="22"/>
        </w:rPr>
        <w:t xml:space="preserve"> </w:t>
      </w:r>
      <w:r>
        <w:rPr>
          <w:sz w:val="22"/>
        </w:rPr>
        <w:t>—</w:t>
      </w:r>
      <w:r>
        <w:rPr>
          <w:spacing w:val="-11"/>
          <w:sz w:val="22"/>
        </w:rPr>
        <w:t xml:space="preserve"> </w:t>
      </w:r>
      <w:r>
        <w:rPr>
          <w:sz w:val="22"/>
        </w:rPr>
        <w:t>Болиголов</w:t>
      </w:r>
      <w:r>
        <w:rPr>
          <w:spacing w:val="-11"/>
          <w:sz w:val="22"/>
        </w:rPr>
        <w:t xml:space="preserve"> </w:t>
      </w:r>
      <w:r>
        <w:rPr>
          <w:sz w:val="22"/>
        </w:rPr>
        <w:t>пятнистый. Daucus carota L. — Морковь дикая.</w:t>
      </w:r>
    </w:p>
    <w:p>
      <w:pPr>
        <w:spacing w:before="0" w:line="251" w:lineRule="exact"/>
        <w:ind w:left="966" w:right="0" w:firstLine="0"/>
        <w:jc w:val="left"/>
        <w:rPr>
          <w:sz w:val="22"/>
        </w:rPr>
      </w:pPr>
      <w:r>
        <w:rPr>
          <w:sz w:val="22"/>
        </w:rPr>
        <w:t>Heracleum</w:t>
      </w:r>
      <w:r>
        <w:rPr>
          <w:spacing w:val="-10"/>
          <w:sz w:val="22"/>
        </w:rPr>
        <w:t xml:space="preserve"> </w:t>
      </w:r>
      <w:r>
        <w:rPr>
          <w:sz w:val="22"/>
        </w:rPr>
        <w:t>sibiricum</w:t>
      </w:r>
      <w:r>
        <w:rPr>
          <w:spacing w:val="-10"/>
          <w:sz w:val="22"/>
        </w:rPr>
        <w:t xml:space="preserve"> </w:t>
      </w:r>
      <w:r>
        <w:rPr>
          <w:sz w:val="22"/>
        </w:rPr>
        <w:t>L.</w:t>
      </w:r>
      <w:r>
        <w:rPr>
          <w:spacing w:val="-11"/>
          <w:sz w:val="22"/>
        </w:rPr>
        <w:t xml:space="preserve"> </w:t>
      </w:r>
      <w:r>
        <w:rPr>
          <w:sz w:val="22"/>
        </w:rPr>
        <w:t>—</w:t>
      </w:r>
      <w:r>
        <w:rPr>
          <w:spacing w:val="-11"/>
          <w:sz w:val="22"/>
        </w:rPr>
        <w:t xml:space="preserve"> </w:t>
      </w:r>
      <w:r>
        <w:rPr>
          <w:sz w:val="22"/>
        </w:rPr>
        <w:t>Борщевик</w:t>
      </w:r>
      <w:r>
        <w:rPr>
          <w:spacing w:val="-12"/>
          <w:sz w:val="22"/>
        </w:rPr>
        <w:t xml:space="preserve"> </w:t>
      </w:r>
      <w:r>
        <w:rPr>
          <w:spacing w:val="-2"/>
          <w:sz w:val="22"/>
        </w:rPr>
        <w:t>сибирский.</w:t>
      </w:r>
    </w:p>
    <w:p>
      <w:pPr>
        <w:spacing w:before="0"/>
        <w:ind w:left="966" w:right="0" w:firstLine="0"/>
        <w:jc w:val="left"/>
        <w:rPr>
          <w:sz w:val="22"/>
        </w:rPr>
      </w:pPr>
      <w:r>
        <w:rPr>
          <w:sz w:val="22"/>
        </w:rPr>
        <w:t>Kadenia dubia (Schkuhr) Lavrova et V. Tichom. (Knidium dubium (Schkuhr) Thell.)</w:t>
      </w:r>
      <w:r>
        <w:rPr>
          <w:spacing w:val="-2"/>
          <w:sz w:val="22"/>
        </w:rPr>
        <w:t xml:space="preserve"> </w:t>
      </w:r>
      <w:r>
        <w:rPr>
          <w:sz w:val="22"/>
        </w:rPr>
        <w:t>—</w:t>
      </w:r>
      <w:r>
        <w:rPr>
          <w:spacing w:val="-5"/>
          <w:sz w:val="22"/>
        </w:rPr>
        <w:t xml:space="preserve"> </w:t>
      </w:r>
      <w:r>
        <w:rPr>
          <w:sz w:val="22"/>
        </w:rPr>
        <w:t>Кадения сомнительная, жгун-корень.</w:t>
      </w:r>
    </w:p>
    <w:p>
      <w:pPr>
        <w:spacing w:before="0" w:line="250" w:lineRule="exact"/>
        <w:ind w:left="966" w:right="0" w:firstLine="0"/>
        <w:jc w:val="left"/>
        <w:rPr>
          <w:b/>
          <w:sz w:val="22"/>
        </w:rPr>
      </w:pPr>
      <w:r>
        <w:rPr>
          <w:sz w:val="22"/>
        </w:rPr>
        <w:t>Laserpitium</w:t>
      </w:r>
      <w:r>
        <w:rPr>
          <w:spacing w:val="-14"/>
          <w:sz w:val="22"/>
        </w:rPr>
        <w:t xml:space="preserve"> </w:t>
      </w:r>
      <w:r>
        <w:rPr>
          <w:sz w:val="22"/>
        </w:rPr>
        <w:t>latifolium</w:t>
      </w:r>
      <w:r>
        <w:rPr>
          <w:spacing w:val="-12"/>
          <w:sz w:val="22"/>
        </w:rPr>
        <w:t xml:space="preserve"> </w:t>
      </w:r>
      <w:r>
        <w:rPr>
          <w:sz w:val="22"/>
        </w:rPr>
        <w:t>L.</w:t>
      </w:r>
      <w:r>
        <w:rPr>
          <w:spacing w:val="-13"/>
          <w:sz w:val="22"/>
        </w:rPr>
        <w:t xml:space="preserve"> </w:t>
      </w:r>
      <w:r>
        <w:rPr>
          <w:sz w:val="22"/>
        </w:rPr>
        <w:t>—</w:t>
      </w:r>
      <w:r>
        <w:rPr>
          <w:spacing w:val="-14"/>
          <w:sz w:val="22"/>
        </w:rPr>
        <w:t xml:space="preserve"> </w:t>
      </w:r>
      <w:r>
        <w:rPr>
          <w:sz w:val="22"/>
        </w:rPr>
        <w:t>Гладыш</w:t>
      </w:r>
      <w:r>
        <w:rPr>
          <w:spacing w:val="-13"/>
          <w:sz w:val="22"/>
        </w:rPr>
        <w:t xml:space="preserve"> </w:t>
      </w:r>
      <w:r>
        <w:rPr>
          <w:sz w:val="22"/>
        </w:rPr>
        <w:t>широколистный.</w:t>
      </w:r>
      <w:r>
        <w:rPr>
          <w:spacing w:val="-13"/>
          <w:sz w:val="22"/>
        </w:rPr>
        <w:t xml:space="preserve"> </w:t>
      </w:r>
      <w:r>
        <w:rPr>
          <w:b/>
          <w:sz w:val="22"/>
        </w:rPr>
        <w:t>Охраняемое</w:t>
      </w:r>
      <w:r>
        <w:rPr>
          <w:b/>
          <w:spacing w:val="-13"/>
          <w:sz w:val="22"/>
        </w:rPr>
        <w:t xml:space="preserve"> </w:t>
      </w:r>
      <w:r>
        <w:rPr>
          <w:b/>
          <w:sz w:val="22"/>
        </w:rPr>
        <w:t>III</w:t>
      </w:r>
      <w:r>
        <w:rPr>
          <w:b/>
          <w:spacing w:val="-14"/>
          <w:sz w:val="22"/>
        </w:rPr>
        <w:t xml:space="preserve"> </w:t>
      </w:r>
      <w:r>
        <w:rPr>
          <w:b/>
          <w:spacing w:val="-2"/>
          <w:sz w:val="22"/>
        </w:rPr>
        <w:t>категория.</w:t>
      </w:r>
    </w:p>
    <w:p>
      <w:pPr>
        <w:spacing w:before="0" w:line="252" w:lineRule="exact"/>
        <w:ind w:left="966" w:right="0" w:firstLine="0"/>
        <w:jc w:val="left"/>
        <w:rPr>
          <w:sz w:val="22"/>
        </w:rPr>
      </w:pPr>
      <w:r>
        <w:rPr>
          <w:sz w:val="22"/>
        </w:rPr>
        <w:t>Laserpitium</w:t>
      </w:r>
      <w:r>
        <w:rPr>
          <w:spacing w:val="-10"/>
          <w:sz w:val="22"/>
        </w:rPr>
        <w:t xml:space="preserve"> </w:t>
      </w:r>
      <w:r>
        <w:rPr>
          <w:sz w:val="22"/>
        </w:rPr>
        <w:t>pruthenicum</w:t>
      </w:r>
      <w:r>
        <w:rPr>
          <w:spacing w:val="-10"/>
          <w:sz w:val="22"/>
        </w:rPr>
        <w:t xml:space="preserve"> </w:t>
      </w:r>
      <w:r>
        <w:rPr>
          <w:sz w:val="22"/>
        </w:rPr>
        <w:t>L.</w:t>
      </w:r>
      <w:r>
        <w:rPr>
          <w:spacing w:val="-11"/>
          <w:sz w:val="22"/>
        </w:rPr>
        <w:t xml:space="preserve"> </w:t>
      </w:r>
      <w:r>
        <w:rPr>
          <w:sz w:val="22"/>
        </w:rPr>
        <w:t>—</w:t>
      </w:r>
      <w:r>
        <w:rPr>
          <w:spacing w:val="-12"/>
          <w:sz w:val="22"/>
        </w:rPr>
        <w:t xml:space="preserve"> </w:t>
      </w:r>
      <w:r>
        <w:rPr>
          <w:sz w:val="22"/>
        </w:rPr>
        <w:t>Гладыш</w:t>
      </w:r>
      <w:r>
        <w:rPr>
          <w:spacing w:val="-12"/>
          <w:sz w:val="22"/>
        </w:rPr>
        <w:t xml:space="preserve"> </w:t>
      </w:r>
      <w:r>
        <w:rPr>
          <w:spacing w:val="-2"/>
          <w:sz w:val="22"/>
        </w:rPr>
        <w:t>прусский.</w:t>
      </w:r>
    </w:p>
    <w:p>
      <w:pPr>
        <w:spacing w:before="0" w:line="252" w:lineRule="exact"/>
        <w:ind w:left="966" w:right="0" w:firstLine="0"/>
        <w:jc w:val="left"/>
        <w:rPr>
          <w:sz w:val="22"/>
        </w:rPr>
      </w:pPr>
      <w:r>
        <w:rPr>
          <w:sz w:val="22"/>
        </w:rPr>
        <w:t>Oenanthe</w:t>
      </w:r>
      <w:r>
        <w:rPr>
          <w:spacing w:val="-12"/>
          <w:sz w:val="22"/>
        </w:rPr>
        <w:t xml:space="preserve"> </w:t>
      </w:r>
      <w:r>
        <w:rPr>
          <w:sz w:val="22"/>
        </w:rPr>
        <w:t>aquatica</w:t>
      </w:r>
      <w:r>
        <w:rPr>
          <w:spacing w:val="-11"/>
          <w:sz w:val="22"/>
        </w:rPr>
        <w:t xml:space="preserve"> </w:t>
      </w:r>
      <w:r>
        <w:rPr>
          <w:sz w:val="22"/>
        </w:rPr>
        <w:t>(L.)</w:t>
      </w:r>
      <w:r>
        <w:rPr>
          <w:spacing w:val="-10"/>
          <w:sz w:val="22"/>
        </w:rPr>
        <w:t xml:space="preserve"> </w:t>
      </w:r>
      <w:r>
        <w:rPr>
          <w:sz w:val="22"/>
        </w:rPr>
        <w:t>Poir.</w:t>
      </w:r>
      <w:r>
        <w:rPr>
          <w:spacing w:val="-10"/>
          <w:sz w:val="22"/>
        </w:rPr>
        <w:t xml:space="preserve"> </w:t>
      </w:r>
      <w:r>
        <w:rPr>
          <w:sz w:val="22"/>
        </w:rPr>
        <w:t>—</w:t>
      </w:r>
      <w:r>
        <w:rPr>
          <w:spacing w:val="-10"/>
          <w:sz w:val="22"/>
        </w:rPr>
        <w:t xml:space="preserve"> </w:t>
      </w:r>
      <w:r>
        <w:rPr>
          <w:sz w:val="22"/>
        </w:rPr>
        <w:t>Омежник</w:t>
      </w:r>
      <w:r>
        <w:rPr>
          <w:spacing w:val="-8"/>
          <w:sz w:val="22"/>
        </w:rPr>
        <w:t xml:space="preserve"> </w:t>
      </w:r>
      <w:r>
        <w:rPr>
          <w:spacing w:val="-2"/>
          <w:sz w:val="22"/>
        </w:rPr>
        <w:t>водный.</w:t>
      </w:r>
    </w:p>
    <w:p>
      <w:pPr>
        <w:spacing w:before="0"/>
        <w:ind w:left="966" w:right="0" w:firstLine="0"/>
        <w:jc w:val="left"/>
        <w:rPr>
          <w:sz w:val="22"/>
        </w:rPr>
      </w:pPr>
      <w:r>
        <w:rPr>
          <w:sz w:val="22"/>
        </w:rPr>
        <w:t>Oreoselinum</w:t>
      </w:r>
      <w:r>
        <w:rPr>
          <w:spacing w:val="-6"/>
          <w:sz w:val="22"/>
        </w:rPr>
        <w:t xml:space="preserve"> </w:t>
      </w:r>
      <w:r>
        <w:rPr>
          <w:sz w:val="22"/>
        </w:rPr>
        <w:t>nigrum</w:t>
      </w:r>
      <w:r>
        <w:rPr>
          <w:spacing w:val="-6"/>
          <w:sz w:val="22"/>
        </w:rPr>
        <w:t xml:space="preserve"> </w:t>
      </w:r>
      <w:r>
        <w:rPr>
          <w:sz w:val="22"/>
        </w:rPr>
        <w:t>Delarb.</w:t>
      </w:r>
      <w:r>
        <w:rPr>
          <w:spacing w:val="-6"/>
          <w:sz w:val="22"/>
        </w:rPr>
        <w:t xml:space="preserve"> </w:t>
      </w:r>
      <w:r>
        <w:rPr>
          <w:sz w:val="22"/>
        </w:rPr>
        <w:t>(Peucedanum</w:t>
      </w:r>
      <w:r>
        <w:rPr>
          <w:spacing w:val="-6"/>
          <w:sz w:val="22"/>
        </w:rPr>
        <w:t xml:space="preserve"> </w:t>
      </w:r>
      <w:r>
        <w:rPr>
          <w:sz w:val="22"/>
        </w:rPr>
        <w:t>oreoselinum</w:t>
      </w:r>
      <w:r>
        <w:rPr>
          <w:spacing w:val="-6"/>
          <w:sz w:val="22"/>
        </w:rPr>
        <w:t xml:space="preserve"> </w:t>
      </w:r>
      <w:r>
        <w:rPr>
          <w:sz w:val="22"/>
        </w:rPr>
        <w:t>(L.)</w:t>
      </w:r>
      <w:r>
        <w:rPr>
          <w:spacing w:val="-8"/>
          <w:sz w:val="22"/>
        </w:rPr>
        <w:t xml:space="preserve"> </w:t>
      </w:r>
      <w:r>
        <w:rPr>
          <w:sz w:val="22"/>
        </w:rPr>
        <w:t>Moench)</w:t>
      </w:r>
      <w:r>
        <w:rPr>
          <w:spacing w:val="-9"/>
          <w:sz w:val="22"/>
        </w:rPr>
        <w:t xml:space="preserve"> </w:t>
      </w:r>
      <w:r>
        <w:rPr>
          <w:sz w:val="22"/>
        </w:rPr>
        <w:t>—</w:t>
      </w:r>
      <w:r>
        <w:rPr>
          <w:spacing w:val="-8"/>
          <w:sz w:val="22"/>
        </w:rPr>
        <w:t xml:space="preserve"> </w:t>
      </w:r>
      <w:r>
        <w:rPr>
          <w:sz w:val="22"/>
        </w:rPr>
        <w:t>Горногоричник</w:t>
      </w:r>
      <w:r>
        <w:rPr>
          <w:spacing w:val="-8"/>
          <w:sz w:val="22"/>
        </w:rPr>
        <w:t xml:space="preserve"> </w:t>
      </w:r>
      <w:r>
        <w:rPr>
          <w:sz w:val="22"/>
        </w:rPr>
        <w:t>горный. Pastinaca sylvestris Mill. — Пастернак дикий.</w:t>
      </w:r>
    </w:p>
    <w:p>
      <w:pPr>
        <w:spacing w:before="0" w:line="240" w:lineRule="auto"/>
        <w:ind w:left="966" w:right="4068" w:firstLine="0"/>
        <w:jc w:val="left"/>
        <w:rPr>
          <w:sz w:val="22"/>
        </w:rPr>
      </w:pPr>
      <w:r>
        <w:rPr>
          <w:sz w:val="22"/>
        </w:rPr>
        <w:t>Pimpinella dissecta Retz. — Бедренец рассеченный. Pimpinella</w:t>
      </w:r>
      <w:r>
        <w:rPr>
          <w:spacing w:val="-11"/>
          <w:sz w:val="22"/>
        </w:rPr>
        <w:t xml:space="preserve"> </w:t>
      </w:r>
      <w:r>
        <w:rPr>
          <w:sz w:val="22"/>
        </w:rPr>
        <w:t>saxifraga</w:t>
      </w:r>
      <w:r>
        <w:rPr>
          <w:spacing w:val="-11"/>
          <w:sz w:val="22"/>
        </w:rPr>
        <w:t xml:space="preserve"> </w:t>
      </w:r>
      <w:r>
        <w:rPr>
          <w:sz w:val="22"/>
        </w:rPr>
        <w:t>L.</w:t>
      </w:r>
      <w:r>
        <w:rPr>
          <w:spacing w:val="-10"/>
          <w:sz w:val="22"/>
        </w:rPr>
        <w:t xml:space="preserve"> </w:t>
      </w:r>
      <w:r>
        <w:rPr>
          <w:sz w:val="22"/>
        </w:rPr>
        <w:t>—</w:t>
      </w:r>
      <w:r>
        <w:rPr>
          <w:spacing w:val="-10"/>
          <w:sz w:val="22"/>
        </w:rPr>
        <w:t xml:space="preserve"> </w:t>
      </w:r>
      <w:r>
        <w:rPr>
          <w:sz w:val="22"/>
        </w:rPr>
        <w:t>Бедренец</w:t>
      </w:r>
      <w:r>
        <w:rPr>
          <w:spacing w:val="-10"/>
          <w:sz w:val="22"/>
        </w:rPr>
        <w:t xml:space="preserve"> </w:t>
      </w:r>
      <w:r>
        <w:rPr>
          <w:sz w:val="22"/>
        </w:rPr>
        <w:t>камнеломковый. Sanicula europaea L. — Подлесник европейский.</w:t>
      </w:r>
    </w:p>
    <w:p>
      <w:pPr>
        <w:spacing w:before="0" w:line="252" w:lineRule="exact"/>
        <w:ind w:left="966" w:right="0" w:firstLine="0"/>
        <w:jc w:val="left"/>
        <w:rPr>
          <w:sz w:val="22"/>
        </w:rPr>
      </w:pPr>
      <w:r>
        <w:rPr>
          <w:sz w:val="22"/>
        </w:rPr>
        <w:t>Selinum</w:t>
      </w:r>
      <w:r>
        <w:rPr>
          <w:spacing w:val="-6"/>
          <w:sz w:val="22"/>
        </w:rPr>
        <w:t xml:space="preserve"> </w:t>
      </w:r>
      <w:r>
        <w:rPr>
          <w:sz w:val="22"/>
        </w:rPr>
        <w:t>carvifolia</w:t>
      </w:r>
      <w:r>
        <w:rPr>
          <w:spacing w:val="-9"/>
          <w:sz w:val="22"/>
        </w:rPr>
        <w:t xml:space="preserve"> </w:t>
      </w:r>
      <w:r>
        <w:rPr>
          <w:sz w:val="22"/>
        </w:rPr>
        <w:t>(L.)</w:t>
      </w:r>
      <w:r>
        <w:rPr>
          <w:spacing w:val="-9"/>
          <w:sz w:val="22"/>
        </w:rPr>
        <w:t xml:space="preserve"> </w:t>
      </w:r>
      <w:r>
        <w:rPr>
          <w:sz w:val="22"/>
        </w:rPr>
        <w:t>L.</w:t>
      </w:r>
      <w:r>
        <w:rPr>
          <w:spacing w:val="-7"/>
          <w:sz w:val="22"/>
        </w:rPr>
        <w:t xml:space="preserve"> </w:t>
      </w:r>
      <w:r>
        <w:rPr>
          <w:sz w:val="22"/>
        </w:rPr>
        <w:t>—</w:t>
      </w:r>
      <w:r>
        <w:rPr>
          <w:spacing w:val="-9"/>
          <w:sz w:val="22"/>
        </w:rPr>
        <w:t xml:space="preserve"> </w:t>
      </w:r>
      <w:r>
        <w:rPr>
          <w:sz w:val="22"/>
        </w:rPr>
        <w:t>Гирча</w:t>
      </w:r>
      <w:r>
        <w:rPr>
          <w:spacing w:val="-8"/>
          <w:sz w:val="22"/>
        </w:rPr>
        <w:t xml:space="preserve"> </w:t>
      </w:r>
      <w:r>
        <w:rPr>
          <w:spacing w:val="-2"/>
          <w:sz w:val="22"/>
        </w:rPr>
        <w:t>тминолистная.</w:t>
      </w:r>
    </w:p>
    <w:p>
      <w:pPr>
        <w:spacing w:before="0" w:line="252" w:lineRule="exact"/>
        <w:ind w:left="966" w:right="0" w:firstLine="0"/>
        <w:jc w:val="left"/>
        <w:rPr>
          <w:sz w:val="22"/>
        </w:rPr>
      </w:pPr>
      <w:r>
        <w:rPr>
          <w:sz w:val="22"/>
        </w:rPr>
        <w:t>Sium</w:t>
      </w:r>
      <w:r>
        <w:rPr>
          <w:spacing w:val="-10"/>
          <w:sz w:val="22"/>
        </w:rPr>
        <w:t xml:space="preserve"> </w:t>
      </w:r>
      <w:r>
        <w:rPr>
          <w:sz w:val="22"/>
        </w:rPr>
        <w:t>latifolium</w:t>
      </w:r>
      <w:r>
        <w:rPr>
          <w:spacing w:val="-10"/>
          <w:sz w:val="22"/>
        </w:rPr>
        <w:t xml:space="preserve"> </w:t>
      </w:r>
      <w:r>
        <w:rPr>
          <w:sz w:val="22"/>
        </w:rPr>
        <w:t>L.</w:t>
      </w:r>
      <w:r>
        <w:rPr>
          <w:spacing w:val="-10"/>
          <w:sz w:val="22"/>
        </w:rPr>
        <w:t xml:space="preserve"> </w:t>
      </w:r>
      <w:r>
        <w:rPr>
          <w:sz w:val="22"/>
        </w:rPr>
        <w:t>—</w:t>
      </w:r>
      <w:r>
        <w:rPr>
          <w:spacing w:val="-12"/>
          <w:sz w:val="22"/>
        </w:rPr>
        <w:t xml:space="preserve"> </w:t>
      </w:r>
      <w:r>
        <w:rPr>
          <w:sz w:val="22"/>
        </w:rPr>
        <w:t>Поручейник</w:t>
      </w:r>
      <w:r>
        <w:rPr>
          <w:spacing w:val="-11"/>
          <w:sz w:val="22"/>
        </w:rPr>
        <w:t xml:space="preserve"> </w:t>
      </w:r>
      <w:r>
        <w:rPr>
          <w:spacing w:val="-2"/>
          <w:sz w:val="22"/>
        </w:rPr>
        <w:t>широколистный.</w:t>
      </w:r>
    </w:p>
    <w:p>
      <w:pPr>
        <w:spacing w:before="0"/>
        <w:ind w:left="966" w:right="0" w:firstLine="0"/>
        <w:jc w:val="left"/>
        <w:rPr>
          <w:sz w:val="22"/>
        </w:rPr>
      </w:pPr>
      <w:r>
        <w:rPr>
          <w:sz w:val="22"/>
        </w:rPr>
        <w:t>Thyselium</w:t>
      </w:r>
      <w:r>
        <w:rPr>
          <w:spacing w:val="-10"/>
          <w:sz w:val="22"/>
        </w:rPr>
        <w:t xml:space="preserve"> </w:t>
      </w:r>
      <w:r>
        <w:rPr>
          <w:sz w:val="22"/>
        </w:rPr>
        <w:t>palustre</w:t>
      </w:r>
      <w:r>
        <w:rPr>
          <w:spacing w:val="-12"/>
          <w:sz w:val="22"/>
        </w:rPr>
        <w:t xml:space="preserve"> </w:t>
      </w:r>
      <w:r>
        <w:rPr>
          <w:sz w:val="22"/>
        </w:rPr>
        <w:t>(L.)</w:t>
      </w:r>
      <w:r>
        <w:rPr>
          <w:spacing w:val="-11"/>
          <w:sz w:val="22"/>
        </w:rPr>
        <w:t xml:space="preserve"> </w:t>
      </w:r>
      <w:r>
        <w:rPr>
          <w:sz w:val="22"/>
        </w:rPr>
        <w:t>Raf.</w:t>
      </w:r>
      <w:r>
        <w:rPr>
          <w:spacing w:val="-9"/>
          <w:sz w:val="22"/>
        </w:rPr>
        <w:t xml:space="preserve"> </w:t>
      </w:r>
      <w:r>
        <w:rPr>
          <w:sz w:val="22"/>
        </w:rPr>
        <w:t>(Calestania</w:t>
      </w:r>
      <w:r>
        <w:rPr>
          <w:spacing w:val="-12"/>
          <w:sz w:val="22"/>
        </w:rPr>
        <w:t xml:space="preserve"> </w:t>
      </w:r>
      <w:r>
        <w:rPr>
          <w:sz w:val="22"/>
        </w:rPr>
        <w:t>palustris</w:t>
      </w:r>
      <w:r>
        <w:rPr>
          <w:spacing w:val="-11"/>
          <w:sz w:val="22"/>
        </w:rPr>
        <w:t xml:space="preserve"> </w:t>
      </w:r>
      <w:r>
        <w:rPr>
          <w:sz w:val="22"/>
        </w:rPr>
        <w:t>(L.)</w:t>
      </w:r>
      <w:r>
        <w:rPr>
          <w:spacing w:val="-11"/>
          <w:sz w:val="22"/>
        </w:rPr>
        <w:t xml:space="preserve"> </w:t>
      </w:r>
      <w:r>
        <w:rPr>
          <w:sz w:val="22"/>
        </w:rPr>
        <w:t>K.-Pol.)</w:t>
      </w:r>
      <w:r>
        <w:rPr>
          <w:spacing w:val="-11"/>
          <w:sz w:val="22"/>
        </w:rPr>
        <w:t xml:space="preserve"> </w:t>
      </w:r>
      <w:r>
        <w:rPr>
          <w:sz w:val="22"/>
        </w:rPr>
        <w:t>—</w:t>
      </w:r>
      <w:r>
        <w:rPr>
          <w:spacing w:val="-11"/>
          <w:sz w:val="22"/>
        </w:rPr>
        <w:t xml:space="preserve"> </w:t>
      </w:r>
      <w:r>
        <w:rPr>
          <w:sz w:val="22"/>
        </w:rPr>
        <w:t>Гирчовница</w:t>
      </w:r>
      <w:r>
        <w:rPr>
          <w:spacing w:val="-11"/>
          <w:sz w:val="22"/>
        </w:rPr>
        <w:t xml:space="preserve"> </w:t>
      </w:r>
      <w:r>
        <w:rPr>
          <w:spacing w:val="-2"/>
          <w:sz w:val="22"/>
        </w:rPr>
        <w:t>болотная.</w:t>
      </w:r>
    </w:p>
    <w:p>
      <w:pPr>
        <w:spacing w:before="3" w:line="250" w:lineRule="exact"/>
        <w:ind w:left="398" w:right="0" w:firstLine="0"/>
        <w:jc w:val="left"/>
        <w:rPr>
          <w:b/>
          <w:i/>
          <w:sz w:val="22"/>
        </w:rPr>
      </w:pPr>
      <w:r>
        <w:rPr>
          <w:b/>
          <w:i/>
          <w:spacing w:val="-2"/>
          <w:sz w:val="22"/>
        </w:rPr>
        <w:t>Семейство</w:t>
      </w:r>
      <w:r>
        <w:rPr>
          <w:b/>
          <w:i/>
          <w:sz w:val="22"/>
        </w:rPr>
        <w:t xml:space="preserve"> </w:t>
      </w:r>
      <w:r>
        <w:rPr>
          <w:b/>
          <w:i/>
          <w:spacing w:val="-2"/>
          <w:sz w:val="22"/>
        </w:rPr>
        <w:t>Бересклетовые</w:t>
      </w:r>
      <w:r>
        <w:rPr>
          <w:b/>
          <w:i/>
          <w:sz w:val="22"/>
        </w:rPr>
        <w:t xml:space="preserve"> </w:t>
      </w:r>
      <w:r>
        <w:rPr>
          <w:b/>
          <w:spacing w:val="-2"/>
          <w:sz w:val="22"/>
        </w:rPr>
        <w:t>—</w:t>
      </w:r>
      <w:r>
        <w:rPr>
          <w:b/>
          <w:spacing w:val="1"/>
          <w:sz w:val="22"/>
        </w:rPr>
        <w:t xml:space="preserve"> </w:t>
      </w:r>
      <w:r>
        <w:rPr>
          <w:b/>
          <w:i/>
          <w:spacing w:val="-2"/>
          <w:sz w:val="22"/>
        </w:rPr>
        <w:t>Сelastraceae</w:t>
      </w:r>
      <w:r>
        <w:rPr>
          <w:b/>
          <w:i/>
          <w:sz w:val="22"/>
        </w:rPr>
        <w:t xml:space="preserve"> </w:t>
      </w:r>
      <w:r>
        <w:rPr>
          <w:b/>
          <w:i/>
          <w:spacing w:val="-2"/>
          <w:sz w:val="22"/>
        </w:rPr>
        <w:t>R.Br.</w:t>
      </w:r>
    </w:p>
    <w:p>
      <w:pPr>
        <w:spacing w:before="0" w:line="250" w:lineRule="exact"/>
        <w:ind w:left="938" w:right="0" w:firstLine="0"/>
        <w:jc w:val="left"/>
        <w:rPr>
          <w:sz w:val="22"/>
        </w:rPr>
      </w:pPr>
      <w:r>
        <w:rPr>
          <w:sz w:val="22"/>
        </w:rPr>
        <w:t>Euonymus</w:t>
      </w:r>
      <w:r>
        <w:rPr>
          <w:spacing w:val="-7"/>
          <w:sz w:val="22"/>
        </w:rPr>
        <w:t xml:space="preserve"> </w:t>
      </w:r>
      <w:r>
        <w:rPr>
          <w:sz w:val="22"/>
        </w:rPr>
        <w:t>verrucosa</w:t>
      </w:r>
      <w:r>
        <w:rPr>
          <w:spacing w:val="-11"/>
          <w:sz w:val="22"/>
        </w:rPr>
        <w:t xml:space="preserve"> </w:t>
      </w:r>
      <w:r>
        <w:rPr>
          <w:sz w:val="22"/>
        </w:rPr>
        <w:t>Scop.</w:t>
      </w:r>
      <w:r>
        <w:rPr>
          <w:spacing w:val="-10"/>
          <w:sz w:val="22"/>
        </w:rPr>
        <w:t xml:space="preserve"> </w:t>
      </w:r>
      <w:r>
        <w:rPr>
          <w:sz w:val="22"/>
        </w:rPr>
        <w:t>—</w:t>
      </w:r>
      <w:r>
        <w:rPr>
          <w:spacing w:val="-11"/>
          <w:sz w:val="22"/>
        </w:rPr>
        <w:t xml:space="preserve"> </w:t>
      </w:r>
      <w:r>
        <w:rPr>
          <w:sz w:val="22"/>
        </w:rPr>
        <w:t>Бересклет</w:t>
      </w:r>
      <w:r>
        <w:rPr>
          <w:spacing w:val="-11"/>
          <w:sz w:val="22"/>
        </w:rPr>
        <w:t xml:space="preserve"> </w:t>
      </w:r>
      <w:r>
        <w:rPr>
          <w:spacing w:val="-2"/>
          <w:sz w:val="22"/>
        </w:rPr>
        <w:t>бородавчатый.</w:t>
      </w:r>
    </w:p>
    <w:p>
      <w:pPr>
        <w:spacing w:before="3"/>
        <w:ind w:left="938" w:right="4889" w:hanging="540"/>
        <w:jc w:val="left"/>
        <w:rPr>
          <w:sz w:val="22"/>
        </w:rPr>
      </w:pPr>
      <w:r>
        <w:rPr>
          <w:b/>
          <w:i/>
          <w:sz w:val="22"/>
        </w:rPr>
        <w:t>Семейство</w:t>
      </w:r>
      <w:r>
        <w:rPr>
          <w:b/>
          <w:i/>
          <w:spacing w:val="40"/>
          <w:sz w:val="22"/>
        </w:rPr>
        <w:t xml:space="preserve"> </w:t>
      </w:r>
      <w:r>
        <w:rPr>
          <w:b/>
          <w:i/>
          <w:sz w:val="22"/>
        </w:rPr>
        <w:t>Крушинные – Rhamnaceae Juss.</w:t>
      </w:r>
      <w:r>
        <w:rPr>
          <w:b/>
          <w:i/>
          <w:sz w:val="22"/>
        </w:rPr>
        <w:t xml:space="preserve"> </w:t>
      </w:r>
      <w:r>
        <w:rPr>
          <w:sz w:val="22"/>
        </w:rPr>
        <w:t>Frangula alnus Mill. — Крушина ломкая. Rhamnus</w:t>
      </w:r>
      <w:r>
        <w:rPr>
          <w:spacing w:val="-12"/>
          <w:sz w:val="22"/>
        </w:rPr>
        <w:t xml:space="preserve"> </w:t>
      </w:r>
      <w:r>
        <w:rPr>
          <w:sz w:val="22"/>
        </w:rPr>
        <w:t>cathartica</w:t>
      </w:r>
      <w:r>
        <w:rPr>
          <w:spacing w:val="-13"/>
          <w:sz w:val="22"/>
        </w:rPr>
        <w:t xml:space="preserve"> </w:t>
      </w:r>
      <w:r>
        <w:rPr>
          <w:sz w:val="22"/>
        </w:rPr>
        <w:t>—</w:t>
      </w:r>
      <w:r>
        <w:rPr>
          <w:spacing w:val="-12"/>
          <w:sz w:val="22"/>
        </w:rPr>
        <w:t xml:space="preserve"> </w:t>
      </w:r>
      <w:r>
        <w:rPr>
          <w:sz w:val="22"/>
        </w:rPr>
        <w:t>Жостер</w:t>
      </w:r>
      <w:r>
        <w:rPr>
          <w:spacing w:val="-12"/>
          <w:sz w:val="22"/>
        </w:rPr>
        <w:t xml:space="preserve"> </w:t>
      </w:r>
      <w:r>
        <w:rPr>
          <w:sz w:val="22"/>
        </w:rPr>
        <w:t>слабительный.</w:t>
      </w:r>
    </w:p>
    <w:p>
      <w:pPr>
        <w:spacing w:before="0" w:line="250" w:lineRule="exact"/>
        <w:ind w:left="398" w:right="0" w:firstLine="0"/>
        <w:jc w:val="left"/>
        <w:rPr>
          <w:b/>
          <w:i/>
          <w:sz w:val="22"/>
        </w:rPr>
      </w:pPr>
      <w:r>
        <w:rPr>
          <w:b/>
          <w:i/>
          <w:sz w:val="22"/>
        </w:rPr>
        <w:t>Семейство</w:t>
      </w:r>
      <w:r>
        <w:rPr>
          <w:b/>
          <w:i/>
          <w:spacing w:val="-13"/>
          <w:sz w:val="22"/>
        </w:rPr>
        <w:t xml:space="preserve"> </w:t>
      </w:r>
      <w:r>
        <w:rPr>
          <w:b/>
          <w:i/>
          <w:sz w:val="22"/>
        </w:rPr>
        <w:t>Санталовые</w:t>
      </w:r>
      <w:r>
        <w:rPr>
          <w:b/>
          <w:i/>
          <w:spacing w:val="-12"/>
          <w:sz w:val="22"/>
        </w:rPr>
        <w:t xml:space="preserve"> </w:t>
      </w:r>
      <w:r>
        <w:rPr>
          <w:b/>
          <w:sz w:val="22"/>
        </w:rPr>
        <w:t>—</w:t>
      </w:r>
      <w:r>
        <w:rPr>
          <w:b/>
          <w:spacing w:val="-11"/>
          <w:sz w:val="22"/>
        </w:rPr>
        <w:t xml:space="preserve"> </w:t>
      </w:r>
      <w:r>
        <w:rPr>
          <w:b/>
          <w:i/>
          <w:sz w:val="22"/>
        </w:rPr>
        <w:t>Santalaceae</w:t>
      </w:r>
      <w:r>
        <w:rPr>
          <w:b/>
          <w:i/>
          <w:spacing w:val="-12"/>
          <w:sz w:val="22"/>
        </w:rPr>
        <w:t xml:space="preserve"> </w:t>
      </w:r>
      <w:r>
        <w:rPr>
          <w:b/>
          <w:i/>
          <w:sz w:val="22"/>
        </w:rPr>
        <w:t>R.</w:t>
      </w:r>
      <w:r>
        <w:rPr>
          <w:b/>
          <w:i/>
          <w:spacing w:val="-14"/>
          <w:sz w:val="22"/>
        </w:rPr>
        <w:t xml:space="preserve"> </w:t>
      </w:r>
      <w:r>
        <w:rPr>
          <w:b/>
          <w:i/>
          <w:spacing w:val="-5"/>
          <w:sz w:val="22"/>
        </w:rPr>
        <w:t>Br.</w:t>
      </w:r>
    </w:p>
    <w:p>
      <w:pPr>
        <w:spacing w:before="0" w:line="250" w:lineRule="exact"/>
        <w:ind w:left="966" w:right="0" w:firstLine="0"/>
        <w:jc w:val="left"/>
        <w:rPr>
          <w:b/>
          <w:sz w:val="22"/>
        </w:rPr>
      </w:pPr>
      <w:r>
        <w:rPr>
          <w:sz w:val="22"/>
        </w:rPr>
        <w:t>Thesium</w:t>
      </w:r>
      <w:r>
        <w:rPr>
          <w:spacing w:val="-14"/>
          <w:sz w:val="22"/>
        </w:rPr>
        <w:t xml:space="preserve"> </w:t>
      </w:r>
      <w:r>
        <w:rPr>
          <w:sz w:val="22"/>
        </w:rPr>
        <w:t>ebracteatum</w:t>
      </w:r>
      <w:r>
        <w:rPr>
          <w:spacing w:val="-13"/>
          <w:sz w:val="22"/>
        </w:rPr>
        <w:t xml:space="preserve"> </w:t>
      </w:r>
      <w:r>
        <w:rPr>
          <w:sz w:val="22"/>
        </w:rPr>
        <w:t>Hayne</w:t>
      </w:r>
      <w:r>
        <w:rPr>
          <w:spacing w:val="-13"/>
          <w:sz w:val="22"/>
        </w:rPr>
        <w:t xml:space="preserve"> </w:t>
      </w:r>
      <w:r>
        <w:rPr>
          <w:sz w:val="22"/>
        </w:rPr>
        <w:t>—</w:t>
      </w:r>
      <w:r>
        <w:rPr>
          <w:spacing w:val="-14"/>
          <w:sz w:val="22"/>
        </w:rPr>
        <w:t xml:space="preserve"> </w:t>
      </w:r>
      <w:r>
        <w:rPr>
          <w:sz w:val="22"/>
        </w:rPr>
        <w:t>Ленец</w:t>
      </w:r>
      <w:r>
        <w:rPr>
          <w:spacing w:val="-14"/>
          <w:sz w:val="22"/>
        </w:rPr>
        <w:t xml:space="preserve"> </w:t>
      </w:r>
      <w:r>
        <w:rPr>
          <w:sz w:val="22"/>
        </w:rPr>
        <w:t>бесприцветничковый.</w:t>
      </w:r>
      <w:r>
        <w:rPr>
          <w:spacing w:val="-13"/>
          <w:sz w:val="22"/>
        </w:rPr>
        <w:t xml:space="preserve"> </w:t>
      </w:r>
      <w:r>
        <w:rPr>
          <w:b/>
          <w:sz w:val="22"/>
        </w:rPr>
        <w:t>Охраняемое</w:t>
      </w:r>
      <w:r>
        <w:rPr>
          <w:b/>
          <w:spacing w:val="-14"/>
          <w:sz w:val="22"/>
        </w:rPr>
        <w:t xml:space="preserve"> </w:t>
      </w:r>
      <w:r>
        <w:rPr>
          <w:b/>
          <w:sz w:val="22"/>
        </w:rPr>
        <w:t>IV</w:t>
      </w:r>
      <w:r>
        <w:rPr>
          <w:b/>
          <w:spacing w:val="-13"/>
          <w:sz w:val="22"/>
        </w:rPr>
        <w:t xml:space="preserve"> </w:t>
      </w:r>
      <w:r>
        <w:rPr>
          <w:b/>
          <w:spacing w:val="-2"/>
          <w:sz w:val="22"/>
        </w:rPr>
        <w:t>категория.</w:t>
      </w:r>
    </w:p>
    <w:p>
      <w:pPr>
        <w:spacing w:before="3" w:line="252"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Ремнецветные</w:t>
      </w:r>
      <w:r>
        <w:rPr>
          <w:b/>
          <w:i/>
          <w:spacing w:val="2"/>
          <w:sz w:val="22"/>
        </w:rPr>
        <w:t xml:space="preserve"> </w:t>
      </w:r>
      <w:r>
        <w:rPr>
          <w:b/>
          <w:spacing w:val="-2"/>
          <w:sz w:val="22"/>
        </w:rPr>
        <w:t>—</w:t>
      </w:r>
      <w:r>
        <w:rPr>
          <w:b/>
          <w:spacing w:val="2"/>
          <w:sz w:val="22"/>
        </w:rPr>
        <w:t xml:space="preserve"> </w:t>
      </w:r>
      <w:r>
        <w:rPr>
          <w:b/>
          <w:i/>
          <w:spacing w:val="-2"/>
          <w:sz w:val="22"/>
        </w:rPr>
        <w:t>Loranthaceae</w:t>
      </w:r>
      <w:r>
        <w:rPr>
          <w:b/>
          <w:i/>
          <w:spacing w:val="3"/>
          <w:sz w:val="22"/>
        </w:rPr>
        <w:t xml:space="preserve"> </w:t>
      </w:r>
      <w:r>
        <w:rPr>
          <w:b/>
          <w:i/>
          <w:spacing w:val="-4"/>
          <w:sz w:val="22"/>
        </w:rPr>
        <w:t>Juss.</w:t>
      </w:r>
    </w:p>
    <w:p>
      <w:pPr>
        <w:spacing w:before="0" w:line="252" w:lineRule="exact"/>
        <w:ind w:left="938" w:right="0" w:firstLine="0"/>
        <w:jc w:val="left"/>
        <w:rPr>
          <w:sz w:val="22"/>
        </w:rPr>
      </w:pPr>
      <w:r>
        <w:rPr>
          <w:sz w:val="22"/>
        </w:rPr>
        <w:t>Viscum</w:t>
      </w:r>
      <w:r>
        <w:rPr>
          <w:spacing w:val="-7"/>
          <w:sz w:val="22"/>
        </w:rPr>
        <w:t xml:space="preserve"> </w:t>
      </w:r>
      <w:r>
        <w:rPr>
          <w:sz w:val="22"/>
        </w:rPr>
        <w:t>album</w:t>
      </w:r>
      <w:r>
        <w:rPr>
          <w:spacing w:val="-7"/>
          <w:sz w:val="22"/>
        </w:rPr>
        <w:t xml:space="preserve"> </w:t>
      </w:r>
      <w:r>
        <w:rPr>
          <w:sz w:val="22"/>
        </w:rPr>
        <w:t>L.</w:t>
      </w:r>
      <w:r>
        <w:rPr>
          <w:spacing w:val="-8"/>
          <w:sz w:val="22"/>
        </w:rPr>
        <w:t xml:space="preserve"> </w:t>
      </w:r>
      <w:r>
        <w:rPr>
          <w:sz w:val="22"/>
        </w:rPr>
        <w:t>—</w:t>
      </w:r>
      <w:r>
        <w:rPr>
          <w:spacing w:val="-8"/>
          <w:sz w:val="22"/>
        </w:rPr>
        <w:t xml:space="preserve"> </w:t>
      </w:r>
      <w:r>
        <w:rPr>
          <w:sz w:val="22"/>
        </w:rPr>
        <w:t>Омела</w:t>
      </w:r>
      <w:r>
        <w:rPr>
          <w:spacing w:val="-9"/>
          <w:sz w:val="22"/>
        </w:rPr>
        <w:t xml:space="preserve"> </w:t>
      </w:r>
      <w:r>
        <w:rPr>
          <w:spacing w:val="-2"/>
          <w:sz w:val="22"/>
        </w:rPr>
        <w:t>белая.</w:t>
      </w:r>
    </w:p>
    <w:p>
      <w:pPr>
        <w:spacing w:before="3" w:line="250" w:lineRule="exact"/>
        <w:ind w:left="0" w:right="5030" w:firstLine="0"/>
        <w:jc w:val="right"/>
        <w:rPr>
          <w:b/>
          <w:i/>
          <w:sz w:val="22"/>
        </w:rPr>
      </w:pPr>
      <w:r>
        <w:rPr>
          <w:b/>
          <w:i/>
          <w:sz w:val="22"/>
        </w:rPr>
        <w:t>Семейство</w:t>
      </w:r>
      <w:r>
        <w:rPr>
          <w:b/>
          <w:i/>
          <w:spacing w:val="-12"/>
          <w:sz w:val="22"/>
        </w:rPr>
        <w:t xml:space="preserve"> </w:t>
      </w:r>
      <w:r>
        <w:rPr>
          <w:b/>
          <w:i/>
          <w:sz w:val="22"/>
        </w:rPr>
        <w:t>Маслинные</w:t>
      </w:r>
      <w:r>
        <w:rPr>
          <w:b/>
          <w:i/>
          <w:spacing w:val="-11"/>
          <w:sz w:val="22"/>
        </w:rPr>
        <w:t xml:space="preserve"> </w:t>
      </w:r>
      <w:r>
        <w:rPr>
          <w:b/>
          <w:sz w:val="22"/>
        </w:rPr>
        <w:t>—</w:t>
      </w:r>
      <w:r>
        <w:rPr>
          <w:b/>
          <w:spacing w:val="-10"/>
          <w:sz w:val="22"/>
        </w:rPr>
        <w:t xml:space="preserve"> </w:t>
      </w:r>
      <w:r>
        <w:rPr>
          <w:b/>
          <w:i/>
          <w:sz w:val="22"/>
        </w:rPr>
        <w:t>Oleaceae</w:t>
      </w:r>
      <w:r>
        <w:rPr>
          <w:b/>
          <w:i/>
          <w:spacing w:val="-10"/>
          <w:sz w:val="22"/>
        </w:rPr>
        <w:t xml:space="preserve"> </w:t>
      </w:r>
      <w:r>
        <w:rPr>
          <w:b/>
          <w:i/>
          <w:sz w:val="22"/>
        </w:rPr>
        <w:t>Hoffm.</w:t>
      </w:r>
      <w:r>
        <w:rPr>
          <w:b/>
          <w:i/>
          <w:spacing w:val="-10"/>
          <w:sz w:val="22"/>
        </w:rPr>
        <w:t xml:space="preserve"> </w:t>
      </w:r>
      <w:r>
        <w:rPr>
          <w:b/>
          <w:i/>
          <w:sz w:val="22"/>
        </w:rPr>
        <w:t>et</w:t>
      </w:r>
      <w:r>
        <w:rPr>
          <w:b/>
          <w:i/>
          <w:spacing w:val="-11"/>
          <w:sz w:val="22"/>
        </w:rPr>
        <w:t xml:space="preserve"> </w:t>
      </w:r>
      <w:r>
        <w:rPr>
          <w:b/>
          <w:i/>
          <w:spacing w:val="-4"/>
          <w:sz w:val="22"/>
        </w:rPr>
        <w:t>Link</w:t>
      </w:r>
    </w:p>
    <w:p>
      <w:pPr>
        <w:spacing w:before="0" w:line="250" w:lineRule="exact"/>
        <w:ind w:left="0" w:right="5070" w:firstLine="0"/>
        <w:jc w:val="right"/>
        <w:rPr>
          <w:sz w:val="22"/>
        </w:rPr>
      </w:pPr>
      <w:r>
        <w:rPr>
          <w:sz w:val="22"/>
        </w:rPr>
        <w:t>Fraxinus</w:t>
      </w:r>
      <w:r>
        <w:rPr>
          <w:spacing w:val="-10"/>
          <w:sz w:val="22"/>
        </w:rPr>
        <w:t xml:space="preserve"> </w:t>
      </w:r>
      <w:r>
        <w:rPr>
          <w:sz w:val="22"/>
        </w:rPr>
        <w:t>еxcelsior</w:t>
      </w:r>
      <w:r>
        <w:rPr>
          <w:spacing w:val="-10"/>
          <w:sz w:val="22"/>
        </w:rPr>
        <w:t xml:space="preserve"> </w:t>
      </w:r>
      <w:r>
        <w:rPr>
          <w:sz w:val="22"/>
        </w:rPr>
        <w:t>L.</w:t>
      </w:r>
      <w:r>
        <w:rPr>
          <w:spacing w:val="-8"/>
          <w:sz w:val="22"/>
        </w:rPr>
        <w:t xml:space="preserve"> </w:t>
      </w:r>
      <w:r>
        <w:rPr>
          <w:sz w:val="22"/>
        </w:rPr>
        <w:t>—</w:t>
      </w:r>
      <w:r>
        <w:rPr>
          <w:spacing w:val="-9"/>
          <w:sz w:val="22"/>
        </w:rPr>
        <w:t xml:space="preserve"> </w:t>
      </w:r>
      <w:r>
        <w:rPr>
          <w:sz w:val="22"/>
        </w:rPr>
        <w:t>Ясень</w:t>
      </w:r>
      <w:r>
        <w:rPr>
          <w:spacing w:val="-10"/>
          <w:sz w:val="22"/>
        </w:rPr>
        <w:t xml:space="preserve"> </w:t>
      </w:r>
      <w:r>
        <w:rPr>
          <w:spacing w:val="-2"/>
          <w:sz w:val="22"/>
        </w:rPr>
        <w:t>обыкновенный.</w:t>
      </w:r>
    </w:p>
    <w:p>
      <w:pPr>
        <w:spacing w:before="3" w:line="252" w:lineRule="exact"/>
        <w:ind w:left="0" w:right="5105" w:firstLine="0"/>
        <w:jc w:val="right"/>
        <w:rPr>
          <w:b/>
          <w:i/>
          <w:sz w:val="22"/>
        </w:rPr>
      </w:pPr>
      <w:r>
        <w:rPr>
          <w:b/>
          <w:i/>
          <w:spacing w:val="-2"/>
          <w:sz w:val="22"/>
        </w:rPr>
        <w:t>Семейство</w:t>
      </w:r>
      <w:r>
        <w:rPr>
          <w:b/>
          <w:i/>
          <w:spacing w:val="1"/>
          <w:sz w:val="22"/>
        </w:rPr>
        <w:t xml:space="preserve"> </w:t>
      </w:r>
      <w:r>
        <w:rPr>
          <w:b/>
          <w:i/>
          <w:spacing w:val="-2"/>
          <w:sz w:val="22"/>
        </w:rPr>
        <w:t>Жимолостные</w:t>
      </w:r>
      <w:r>
        <w:rPr>
          <w:b/>
          <w:i/>
          <w:spacing w:val="1"/>
          <w:sz w:val="22"/>
        </w:rPr>
        <w:t xml:space="preserve"> </w:t>
      </w:r>
      <w:r>
        <w:rPr>
          <w:b/>
          <w:spacing w:val="-2"/>
          <w:sz w:val="22"/>
        </w:rPr>
        <w:t>—</w:t>
      </w:r>
      <w:r>
        <w:rPr>
          <w:b/>
          <w:spacing w:val="1"/>
          <w:sz w:val="22"/>
        </w:rPr>
        <w:t xml:space="preserve"> </w:t>
      </w:r>
      <w:r>
        <w:rPr>
          <w:b/>
          <w:i/>
          <w:spacing w:val="-2"/>
          <w:sz w:val="22"/>
        </w:rPr>
        <w:t>Caprifoliaceae</w:t>
      </w:r>
      <w:r>
        <w:rPr>
          <w:b/>
          <w:i/>
          <w:spacing w:val="2"/>
          <w:sz w:val="22"/>
        </w:rPr>
        <w:t xml:space="preserve"> </w:t>
      </w:r>
      <w:r>
        <w:rPr>
          <w:b/>
          <w:i/>
          <w:spacing w:val="-4"/>
          <w:sz w:val="22"/>
        </w:rPr>
        <w:t>Juss.</w:t>
      </w:r>
    </w:p>
    <w:p>
      <w:pPr>
        <w:spacing w:before="0" w:line="252" w:lineRule="exact"/>
        <w:ind w:left="966" w:right="0" w:firstLine="0"/>
        <w:jc w:val="left"/>
        <w:rPr>
          <w:sz w:val="22"/>
        </w:rPr>
      </w:pPr>
      <w:r>
        <w:rPr>
          <w:sz w:val="22"/>
        </w:rPr>
        <w:t>Linnaea</w:t>
      </w:r>
      <w:r>
        <w:rPr>
          <w:spacing w:val="-13"/>
          <w:sz w:val="22"/>
        </w:rPr>
        <w:t xml:space="preserve"> </w:t>
      </w:r>
      <w:r>
        <w:rPr>
          <w:sz w:val="22"/>
        </w:rPr>
        <w:t>borealis</w:t>
      </w:r>
      <w:r>
        <w:rPr>
          <w:spacing w:val="-10"/>
          <w:sz w:val="22"/>
        </w:rPr>
        <w:t xml:space="preserve"> </w:t>
      </w:r>
      <w:r>
        <w:rPr>
          <w:sz w:val="22"/>
        </w:rPr>
        <w:t>L.</w:t>
      </w:r>
      <w:r>
        <w:rPr>
          <w:spacing w:val="-10"/>
          <w:sz w:val="22"/>
        </w:rPr>
        <w:t xml:space="preserve"> </w:t>
      </w:r>
      <w:r>
        <w:rPr>
          <w:sz w:val="22"/>
        </w:rPr>
        <w:t>—</w:t>
      </w:r>
      <w:r>
        <w:rPr>
          <w:spacing w:val="-11"/>
          <w:sz w:val="22"/>
        </w:rPr>
        <w:t xml:space="preserve"> </w:t>
      </w:r>
      <w:r>
        <w:rPr>
          <w:sz w:val="22"/>
        </w:rPr>
        <w:t>Линнея</w:t>
      </w:r>
      <w:r>
        <w:rPr>
          <w:spacing w:val="-11"/>
          <w:sz w:val="22"/>
        </w:rPr>
        <w:t xml:space="preserve"> </w:t>
      </w:r>
      <w:r>
        <w:rPr>
          <w:sz w:val="22"/>
        </w:rPr>
        <w:t>северная.</w:t>
      </w:r>
      <w:r>
        <w:rPr>
          <w:spacing w:val="-10"/>
          <w:sz w:val="22"/>
        </w:rPr>
        <w:t xml:space="preserve"> </w:t>
      </w:r>
      <w:r>
        <w:rPr>
          <w:sz w:val="22"/>
        </w:rPr>
        <w:t>Охраняемое</w:t>
      </w:r>
      <w:r>
        <w:rPr>
          <w:spacing w:val="-11"/>
          <w:sz w:val="22"/>
        </w:rPr>
        <w:t xml:space="preserve"> </w:t>
      </w:r>
      <w:r>
        <w:rPr>
          <w:sz w:val="22"/>
        </w:rPr>
        <w:t>III</w:t>
      </w:r>
      <w:r>
        <w:rPr>
          <w:spacing w:val="-14"/>
          <w:sz w:val="22"/>
        </w:rPr>
        <w:t xml:space="preserve"> </w:t>
      </w:r>
      <w:r>
        <w:rPr>
          <w:spacing w:val="-2"/>
          <w:sz w:val="22"/>
        </w:rPr>
        <w:t>категория.</w:t>
      </w:r>
    </w:p>
    <w:p>
      <w:pPr>
        <w:spacing w:before="0" w:line="252" w:lineRule="exact"/>
        <w:ind w:left="938" w:right="0" w:firstLine="0"/>
        <w:jc w:val="left"/>
        <w:rPr>
          <w:sz w:val="22"/>
        </w:rPr>
      </w:pPr>
      <w:r>
        <w:rPr>
          <w:sz w:val="22"/>
        </w:rPr>
        <w:t>Lonicera</w:t>
      </w:r>
      <w:r>
        <w:rPr>
          <w:spacing w:val="-11"/>
          <w:sz w:val="22"/>
        </w:rPr>
        <w:t xml:space="preserve"> </w:t>
      </w:r>
      <w:r>
        <w:rPr>
          <w:sz w:val="22"/>
        </w:rPr>
        <w:t>xylosteum</w:t>
      </w:r>
      <w:r>
        <w:rPr>
          <w:spacing w:val="-9"/>
          <w:sz w:val="22"/>
        </w:rPr>
        <w:t xml:space="preserve"> </w:t>
      </w:r>
      <w:r>
        <w:rPr>
          <w:sz w:val="22"/>
        </w:rPr>
        <w:t>L.</w:t>
      </w:r>
      <w:r>
        <w:rPr>
          <w:spacing w:val="-9"/>
          <w:sz w:val="22"/>
        </w:rPr>
        <w:t xml:space="preserve"> </w:t>
      </w:r>
      <w:r>
        <w:rPr>
          <w:sz w:val="22"/>
        </w:rPr>
        <w:t>—</w:t>
      </w:r>
      <w:r>
        <w:rPr>
          <w:spacing w:val="-11"/>
          <w:sz w:val="22"/>
        </w:rPr>
        <w:t xml:space="preserve"> </w:t>
      </w:r>
      <w:r>
        <w:rPr>
          <w:sz w:val="22"/>
        </w:rPr>
        <w:t>Жимолость</w:t>
      </w:r>
      <w:r>
        <w:rPr>
          <w:spacing w:val="-11"/>
          <w:sz w:val="22"/>
        </w:rPr>
        <w:t xml:space="preserve"> </w:t>
      </w:r>
      <w:r>
        <w:rPr>
          <w:sz w:val="22"/>
        </w:rPr>
        <w:t>лесная,</w:t>
      </w:r>
      <w:r>
        <w:rPr>
          <w:spacing w:val="-10"/>
          <w:sz w:val="22"/>
        </w:rPr>
        <w:t xml:space="preserve"> </w:t>
      </w:r>
      <w:r>
        <w:rPr>
          <w:spacing w:val="-2"/>
          <w:sz w:val="22"/>
        </w:rPr>
        <w:t>обыкновенная.</w:t>
      </w:r>
    </w:p>
    <w:p>
      <w:pPr>
        <w:spacing w:before="0" w:line="252" w:lineRule="exact"/>
        <w:ind w:left="938" w:right="0" w:firstLine="0"/>
        <w:jc w:val="left"/>
        <w:rPr>
          <w:sz w:val="22"/>
        </w:rPr>
      </w:pPr>
      <w:r>
        <w:rPr>
          <w:sz w:val="22"/>
        </w:rPr>
        <w:t>Viburnum</w:t>
      </w:r>
      <w:r>
        <w:rPr>
          <w:spacing w:val="-8"/>
          <w:sz w:val="22"/>
        </w:rPr>
        <w:t xml:space="preserve"> </w:t>
      </w:r>
      <w:r>
        <w:rPr>
          <w:sz w:val="22"/>
        </w:rPr>
        <w:t>opulus</w:t>
      </w:r>
      <w:r>
        <w:rPr>
          <w:spacing w:val="-9"/>
          <w:sz w:val="22"/>
        </w:rPr>
        <w:t xml:space="preserve"> </w:t>
      </w:r>
      <w:r>
        <w:rPr>
          <w:sz w:val="22"/>
        </w:rPr>
        <w:t>L.</w:t>
      </w:r>
      <w:r>
        <w:rPr>
          <w:spacing w:val="-9"/>
          <w:sz w:val="22"/>
        </w:rPr>
        <w:t xml:space="preserve"> </w:t>
      </w:r>
      <w:r>
        <w:rPr>
          <w:sz w:val="22"/>
        </w:rPr>
        <w:t>—</w:t>
      </w:r>
      <w:r>
        <w:rPr>
          <w:spacing w:val="-10"/>
          <w:sz w:val="22"/>
        </w:rPr>
        <w:t xml:space="preserve"> </w:t>
      </w:r>
      <w:r>
        <w:rPr>
          <w:sz w:val="22"/>
        </w:rPr>
        <w:t>Калина</w:t>
      </w:r>
      <w:r>
        <w:rPr>
          <w:spacing w:val="-9"/>
          <w:sz w:val="22"/>
        </w:rPr>
        <w:t xml:space="preserve"> </w:t>
      </w:r>
      <w:r>
        <w:rPr>
          <w:spacing w:val="-2"/>
          <w:sz w:val="22"/>
        </w:rPr>
        <w:t>обыкновенная.</w:t>
      </w:r>
    </w:p>
    <w:p>
      <w:pPr>
        <w:spacing w:after="0" w:line="252" w:lineRule="exact"/>
        <w:jc w:val="left"/>
        <w:rPr>
          <w:sz w:val="22"/>
        </w:rPr>
        <w:sectPr>
          <w:pgSz w:w="11910" w:h="16840"/>
          <w:pgMar w:top="1040" w:right="340" w:bottom="1160" w:left="1300" w:header="0" w:footer="946"/>
          <w:cols w:space="720"/>
        </w:sectPr>
      </w:pPr>
    </w:p>
    <w:p>
      <w:pPr>
        <w:spacing w:before="80" w:line="252" w:lineRule="exact"/>
        <w:ind w:left="398" w:right="0" w:firstLine="0"/>
        <w:jc w:val="left"/>
        <w:rPr>
          <w:b/>
          <w:i/>
          <w:sz w:val="22"/>
        </w:rPr>
      </w:pPr>
      <w:r>
        <w:rPr>
          <w:b/>
          <w:i/>
          <w:sz w:val="22"/>
        </w:rPr>
        <w:t>Семейство</w:t>
      </w:r>
      <w:r>
        <w:rPr>
          <w:b/>
          <w:i/>
          <w:spacing w:val="-11"/>
          <w:sz w:val="22"/>
        </w:rPr>
        <w:t xml:space="preserve"> </w:t>
      </w:r>
      <w:r>
        <w:rPr>
          <w:b/>
          <w:i/>
          <w:sz w:val="22"/>
        </w:rPr>
        <w:t>Адоксовые</w:t>
      </w:r>
      <w:r>
        <w:rPr>
          <w:b/>
          <w:i/>
          <w:spacing w:val="-7"/>
          <w:sz w:val="22"/>
        </w:rPr>
        <w:t xml:space="preserve"> </w:t>
      </w:r>
      <w:r>
        <w:rPr>
          <w:b/>
          <w:i/>
          <w:sz w:val="22"/>
        </w:rPr>
        <w:t>—</w:t>
      </w:r>
      <w:r>
        <w:rPr>
          <w:b/>
          <w:i/>
          <w:spacing w:val="-12"/>
          <w:sz w:val="22"/>
        </w:rPr>
        <w:t xml:space="preserve"> </w:t>
      </w:r>
      <w:r>
        <w:rPr>
          <w:b/>
          <w:i/>
          <w:sz w:val="22"/>
        </w:rPr>
        <w:t>Adoxaceae</w:t>
      </w:r>
      <w:r>
        <w:rPr>
          <w:b/>
          <w:i/>
          <w:spacing w:val="-10"/>
          <w:sz w:val="22"/>
        </w:rPr>
        <w:t xml:space="preserve"> </w:t>
      </w:r>
      <w:r>
        <w:rPr>
          <w:b/>
          <w:i/>
          <w:sz w:val="22"/>
        </w:rPr>
        <w:t>Е.</w:t>
      </w:r>
      <w:r>
        <w:rPr>
          <w:b/>
          <w:i/>
          <w:spacing w:val="-10"/>
          <w:sz w:val="22"/>
        </w:rPr>
        <w:t xml:space="preserve"> </w:t>
      </w:r>
      <w:r>
        <w:rPr>
          <w:b/>
          <w:i/>
          <w:spacing w:val="-4"/>
          <w:sz w:val="22"/>
        </w:rPr>
        <w:t>Меу.</w:t>
      </w:r>
    </w:p>
    <w:p>
      <w:pPr>
        <w:spacing w:before="0" w:line="252" w:lineRule="exact"/>
        <w:ind w:left="938" w:right="0" w:firstLine="0"/>
        <w:jc w:val="left"/>
        <w:rPr>
          <w:sz w:val="22"/>
        </w:rPr>
      </w:pPr>
      <w:r>
        <w:rPr>
          <w:sz w:val="22"/>
        </w:rPr>
        <w:t>Adoxa</w:t>
      </w:r>
      <w:r>
        <w:rPr>
          <w:spacing w:val="-14"/>
          <w:sz w:val="22"/>
        </w:rPr>
        <w:t xml:space="preserve"> </w:t>
      </w:r>
      <w:r>
        <w:rPr>
          <w:sz w:val="22"/>
        </w:rPr>
        <w:t>moschatellina</w:t>
      </w:r>
      <w:r>
        <w:rPr>
          <w:spacing w:val="-12"/>
          <w:sz w:val="22"/>
        </w:rPr>
        <w:t xml:space="preserve"> </w:t>
      </w:r>
      <w:r>
        <w:rPr>
          <w:sz w:val="22"/>
        </w:rPr>
        <w:t>L.</w:t>
      </w:r>
      <w:r>
        <w:rPr>
          <w:spacing w:val="-10"/>
          <w:sz w:val="22"/>
        </w:rPr>
        <w:t xml:space="preserve"> </w:t>
      </w:r>
      <w:r>
        <w:rPr>
          <w:sz w:val="22"/>
        </w:rPr>
        <w:t>—</w:t>
      </w:r>
      <w:r>
        <w:rPr>
          <w:spacing w:val="-11"/>
          <w:sz w:val="22"/>
        </w:rPr>
        <w:t xml:space="preserve"> </w:t>
      </w:r>
      <w:r>
        <w:rPr>
          <w:sz w:val="22"/>
        </w:rPr>
        <w:t>Адокса</w:t>
      </w:r>
      <w:r>
        <w:rPr>
          <w:spacing w:val="-11"/>
          <w:sz w:val="22"/>
        </w:rPr>
        <w:t xml:space="preserve"> </w:t>
      </w:r>
      <w:r>
        <w:rPr>
          <w:spacing w:val="-2"/>
          <w:sz w:val="22"/>
        </w:rPr>
        <w:t>мускусная.</w:t>
      </w:r>
    </w:p>
    <w:p>
      <w:pPr>
        <w:spacing w:before="5" w:line="237" w:lineRule="auto"/>
        <w:ind w:left="938" w:right="4286" w:hanging="540"/>
        <w:jc w:val="left"/>
        <w:rPr>
          <w:sz w:val="22"/>
        </w:rPr>
      </w:pPr>
      <w:r>
        <w:rPr>
          <w:b/>
          <w:i/>
          <w:sz w:val="22"/>
        </w:rPr>
        <w:t xml:space="preserve">Семейство Валериановые </w:t>
      </w:r>
      <w:r>
        <w:rPr>
          <w:b/>
          <w:sz w:val="22"/>
        </w:rPr>
        <w:t xml:space="preserve">— </w:t>
      </w:r>
      <w:r>
        <w:rPr>
          <w:b/>
          <w:i/>
          <w:sz w:val="22"/>
        </w:rPr>
        <w:t>Valerianaceae Batsch</w:t>
      </w:r>
      <w:r>
        <w:rPr>
          <w:b/>
          <w:i/>
          <w:sz w:val="22"/>
        </w:rPr>
        <w:t xml:space="preserve"> </w:t>
      </w:r>
      <w:r>
        <w:rPr>
          <w:sz w:val="22"/>
        </w:rPr>
        <w:t>Valeriana</w:t>
      </w:r>
      <w:r>
        <w:rPr>
          <w:spacing w:val="-10"/>
          <w:sz w:val="22"/>
        </w:rPr>
        <w:t xml:space="preserve"> </w:t>
      </w:r>
      <w:r>
        <w:rPr>
          <w:sz w:val="22"/>
        </w:rPr>
        <w:t>exaltata</w:t>
      </w:r>
      <w:r>
        <w:rPr>
          <w:spacing w:val="-10"/>
          <w:sz w:val="22"/>
        </w:rPr>
        <w:t xml:space="preserve"> </w:t>
      </w:r>
      <w:r>
        <w:rPr>
          <w:sz w:val="22"/>
        </w:rPr>
        <w:t>J.C.</w:t>
      </w:r>
      <w:r>
        <w:rPr>
          <w:spacing w:val="-8"/>
          <w:sz w:val="22"/>
        </w:rPr>
        <w:t xml:space="preserve"> </w:t>
      </w:r>
      <w:r>
        <w:rPr>
          <w:sz w:val="22"/>
        </w:rPr>
        <w:t>Mikan</w:t>
      </w:r>
      <w:r>
        <w:rPr>
          <w:spacing w:val="-11"/>
          <w:sz w:val="22"/>
        </w:rPr>
        <w:t xml:space="preserve"> </w:t>
      </w:r>
      <w:r>
        <w:rPr>
          <w:sz w:val="22"/>
        </w:rPr>
        <w:t>—</w:t>
      </w:r>
      <w:r>
        <w:rPr>
          <w:spacing w:val="-10"/>
          <w:sz w:val="22"/>
        </w:rPr>
        <w:t xml:space="preserve"> </w:t>
      </w:r>
      <w:r>
        <w:rPr>
          <w:sz w:val="22"/>
        </w:rPr>
        <w:t>Валериана</w:t>
      </w:r>
      <w:r>
        <w:rPr>
          <w:spacing w:val="-10"/>
          <w:sz w:val="22"/>
        </w:rPr>
        <w:t xml:space="preserve"> </w:t>
      </w:r>
      <w:r>
        <w:rPr>
          <w:sz w:val="22"/>
        </w:rPr>
        <w:t>зубчатая. Valeriana</w:t>
      </w:r>
      <w:r>
        <w:rPr>
          <w:spacing w:val="-14"/>
          <w:sz w:val="22"/>
        </w:rPr>
        <w:t xml:space="preserve"> </w:t>
      </w:r>
      <w:r>
        <w:rPr>
          <w:sz w:val="22"/>
        </w:rPr>
        <w:t>officinalis</w:t>
      </w:r>
      <w:r>
        <w:rPr>
          <w:spacing w:val="-9"/>
          <w:sz w:val="22"/>
        </w:rPr>
        <w:t xml:space="preserve"> </w:t>
      </w:r>
      <w:r>
        <w:rPr>
          <w:sz w:val="22"/>
        </w:rPr>
        <w:t>L.</w:t>
      </w:r>
      <w:r>
        <w:rPr>
          <w:spacing w:val="-11"/>
          <w:sz w:val="22"/>
        </w:rPr>
        <w:t xml:space="preserve"> </w:t>
      </w:r>
      <w:r>
        <w:rPr>
          <w:sz w:val="22"/>
        </w:rPr>
        <w:t>—</w:t>
      </w:r>
      <w:r>
        <w:rPr>
          <w:spacing w:val="-13"/>
          <w:sz w:val="22"/>
        </w:rPr>
        <w:t xml:space="preserve"> </w:t>
      </w:r>
      <w:r>
        <w:rPr>
          <w:sz w:val="22"/>
        </w:rPr>
        <w:t>Валериана</w:t>
      </w:r>
      <w:r>
        <w:rPr>
          <w:spacing w:val="-12"/>
          <w:sz w:val="22"/>
        </w:rPr>
        <w:t xml:space="preserve"> </w:t>
      </w:r>
      <w:r>
        <w:rPr>
          <w:spacing w:val="-2"/>
          <w:sz w:val="22"/>
        </w:rPr>
        <w:t>лекарственная.</w:t>
      </w:r>
    </w:p>
    <w:p>
      <w:pPr>
        <w:spacing w:before="6" w:line="250" w:lineRule="exact"/>
        <w:ind w:left="398" w:right="0" w:firstLine="0"/>
        <w:jc w:val="left"/>
        <w:rPr>
          <w:b/>
          <w:i/>
          <w:sz w:val="22"/>
        </w:rPr>
      </w:pPr>
      <w:r>
        <w:rPr>
          <w:b/>
          <w:i/>
          <w:sz w:val="22"/>
        </w:rPr>
        <w:t>Семейство</w:t>
      </w:r>
      <w:r>
        <w:rPr>
          <w:b/>
          <w:i/>
          <w:spacing w:val="-13"/>
          <w:sz w:val="22"/>
        </w:rPr>
        <w:t xml:space="preserve"> </w:t>
      </w:r>
      <w:r>
        <w:rPr>
          <w:b/>
          <w:i/>
          <w:sz w:val="22"/>
        </w:rPr>
        <w:t>Ворсянковые</w:t>
      </w:r>
      <w:r>
        <w:rPr>
          <w:b/>
          <w:i/>
          <w:spacing w:val="-12"/>
          <w:sz w:val="22"/>
        </w:rPr>
        <w:t xml:space="preserve"> </w:t>
      </w:r>
      <w:r>
        <w:rPr>
          <w:b/>
          <w:i/>
          <w:sz w:val="22"/>
        </w:rPr>
        <w:t>—</w:t>
      </w:r>
      <w:r>
        <w:rPr>
          <w:b/>
          <w:i/>
          <w:spacing w:val="-13"/>
          <w:sz w:val="22"/>
        </w:rPr>
        <w:t xml:space="preserve"> </w:t>
      </w:r>
      <w:r>
        <w:rPr>
          <w:b/>
          <w:i/>
          <w:spacing w:val="-2"/>
          <w:sz w:val="22"/>
        </w:rPr>
        <w:t>DipsacaceaeJuss.</w:t>
      </w:r>
    </w:p>
    <w:p>
      <w:pPr>
        <w:spacing w:before="0" w:line="240" w:lineRule="auto"/>
        <w:ind w:left="938" w:right="4068" w:firstLine="0"/>
        <w:jc w:val="left"/>
        <w:rPr>
          <w:sz w:val="22"/>
        </w:rPr>
      </w:pPr>
      <w:r>
        <w:rPr>
          <w:sz w:val="22"/>
        </w:rPr>
        <w:t>Knautia</w:t>
      </w:r>
      <w:r>
        <w:rPr>
          <w:spacing w:val="-10"/>
          <w:sz w:val="22"/>
        </w:rPr>
        <w:t xml:space="preserve"> </w:t>
      </w:r>
      <w:r>
        <w:rPr>
          <w:sz w:val="22"/>
        </w:rPr>
        <w:t>arvensis</w:t>
      </w:r>
      <w:r>
        <w:rPr>
          <w:spacing w:val="-9"/>
          <w:sz w:val="22"/>
        </w:rPr>
        <w:t xml:space="preserve"> </w:t>
      </w:r>
      <w:r>
        <w:rPr>
          <w:sz w:val="22"/>
        </w:rPr>
        <w:t>(L.)</w:t>
      </w:r>
      <w:r>
        <w:rPr>
          <w:spacing w:val="-9"/>
          <w:sz w:val="22"/>
        </w:rPr>
        <w:t xml:space="preserve"> </w:t>
      </w:r>
      <w:r>
        <w:rPr>
          <w:sz w:val="22"/>
        </w:rPr>
        <w:t>Coult.</w:t>
      </w:r>
      <w:r>
        <w:rPr>
          <w:spacing w:val="-9"/>
          <w:sz w:val="22"/>
        </w:rPr>
        <w:t xml:space="preserve"> </w:t>
      </w:r>
      <w:r>
        <w:rPr>
          <w:sz w:val="22"/>
        </w:rPr>
        <w:t>—</w:t>
      </w:r>
      <w:r>
        <w:rPr>
          <w:spacing w:val="-9"/>
          <w:sz w:val="22"/>
        </w:rPr>
        <w:t xml:space="preserve"> </w:t>
      </w:r>
      <w:r>
        <w:rPr>
          <w:sz w:val="22"/>
        </w:rPr>
        <w:t>Короставник</w:t>
      </w:r>
      <w:r>
        <w:rPr>
          <w:spacing w:val="-9"/>
          <w:sz w:val="22"/>
        </w:rPr>
        <w:t xml:space="preserve"> </w:t>
      </w:r>
      <w:r>
        <w:rPr>
          <w:sz w:val="22"/>
        </w:rPr>
        <w:t>полевой. Scabiosa ochroleuca L. — Скабиоза бледно-желтая. Succisa pratensis Moench — Сивец луговой.</w:t>
      </w:r>
    </w:p>
    <w:p>
      <w:pPr>
        <w:spacing w:before="2" w:line="250" w:lineRule="exact"/>
        <w:ind w:left="398" w:right="0" w:firstLine="0"/>
        <w:jc w:val="left"/>
        <w:rPr>
          <w:b/>
          <w:i/>
          <w:sz w:val="22"/>
        </w:rPr>
      </w:pPr>
      <w:r>
        <w:rPr>
          <w:b/>
          <w:i/>
          <w:spacing w:val="-2"/>
          <w:sz w:val="22"/>
        </w:rPr>
        <w:t>Семейство</w:t>
      </w:r>
      <w:r>
        <w:rPr>
          <w:b/>
          <w:i/>
          <w:sz w:val="22"/>
        </w:rPr>
        <w:t xml:space="preserve"> </w:t>
      </w:r>
      <w:r>
        <w:rPr>
          <w:b/>
          <w:i/>
          <w:spacing w:val="-2"/>
          <w:sz w:val="22"/>
        </w:rPr>
        <w:t>Ластовниковые</w:t>
      </w:r>
      <w:r>
        <w:rPr>
          <w:b/>
          <w:i/>
          <w:spacing w:val="1"/>
          <w:sz w:val="22"/>
        </w:rPr>
        <w:t xml:space="preserve"> </w:t>
      </w:r>
      <w:r>
        <w:rPr>
          <w:b/>
          <w:spacing w:val="-2"/>
          <w:sz w:val="22"/>
        </w:rPr>
        <w:t>—</w:t>
      </w:r>
      <w:r>
        <w:rPr>
          <w:b/>
          <w:sz w:val="22"/>
        </w:rPr>
        <w:t xml:space="preserve"> </w:t>
      </w:r>
      <w:r>
        <w:rPr>
          <w:b/>
          <w:i/>
          <w:spacing w:val="-2"/>
          <w:sz w:val="22"/>
        </w:rPr>
        <w:t>Asclepiadaceae</w:t>
      </w:r>
      <w:r>
        <w:rPr>
          <w:b/>
          <w:i/>
          <w:sz w:val="22"/>
        </w:rPr>
        <w:t xml:space="preserve"> </w:t>
      </w:r>
      <w:r>
        <w:rPr>
          <w:b/>
          <w:i/>
          <w:spacing w:val="-4"/>
          <w:sz w:val="22"/>
        </w:rPr>
        <w:t>Borkh</w:t>
      </w:r>
    </w:p>
    <w:p>
      <w:pPr>
        <w:spacing w:before="0" w:line="250" w:lineRule="exact"/>
        <w:ind w:left="938" w:right="0" w:firstLine="0"/>
        <w:jc w:val="left"/>
        <w:rPr>
          <w:sz w:val="22"/>
        </w:rPr>
      </w:pPr>
      <w:r>
        <w:rPr>
          <w:spacing w:val="-2"/>
          <w:sz w:val="22"/>
        </w:rPr>
        <w:t>Vincetoxicum</w:t>
      </w:r>
      <w:r>
        <w:rPr>
          <w:spacing w:val="3"/>
          <w:sz w:val="22"/>
        </w:rPr>
        <w:t xml:space="preserve"> </w:t>
      </w:r>
      <w:r>
        <w:rPr>
          <w:spacing w:val="-2"/>
          <w:sz w:val="22"/>
        </w:rPr>
        <w:t>hirundinaria</w:t>
      </w:r>
      <w:r>
        <w:rPr>
          <w:spacing w:val="1"/>
          <w:sz w:val="22"/>
        </w:rPr>
        <w:t xml:space="preserve"> </w:t>
      </w:r>
      <w:r>
        <w:rPr>
          <w:spacing w:val="-2"/>
          <w:sz w:val="22"/>
        </w:rPr>
        <w:t>Medik.</w:t>
      </w:r>
      <w:r>
        <w:rPr>
          <w:spacing w:val="3"/>
          <w:sz w:val="22"/>
        </w:rPr>
        <w:t xml:space="preserve"> </w:t>
      </w:r>
      <w:r>
        <w:rPr>
          <w:spacing w:val="-2"/>
          <w:sz w:val="22"/>
        </w:rPr>
        <w:t>—</w:t>
      </w:r>
      <w:r>
        <w:rPr>
          <w:spacing w:val="1"/>
          <w:sz w:val="22"/>
        </w:rPr>
        <w:t xml:space="preserve"> </w:t>
      </w:r>
      <w:r>
        <w:rPr>
          <w:spacing w:val="-2"/>
          <w:sz w:val="22"/>
        </w:rPr>
        <w:t>Винцетоксикум</w:t>
      </w:r>
      <w:r>
        <w:rPr>
          <w:spacing w:val="2"/>
          <w:sz w:val="22"/>
        </w:rPr>
        <w:t xml:space="preserve"> </w:t>
      </w:r>
      <w:r>
        <w:rPr>
          <w:spacing w:val="-2"/>
          <w:sz w:val="22"/>
        </w:rPr>
        <w:t>лекарственный.</w:t>
      </w:r>
    </w:p>
    <w:p>
      <w:pPr>
        <w:spacing w:before="3" w:line="250" w:lineRule="exact"/>
        <w:ind w:left="398" w:right="0" w:firstLine="0"/>
        <w:jc w:val="left"/>
        <w:rPr>
          <w:b/>
          <w:i/>
          <w:sz w:val="22"/>
        </w:rPr>
      </w:pPr>
      <w:r>
        <w:rPr>
          <w:b/>
          <w:i/>
          <w:spacing w:val="-2"/>
          <w:sz w:val="22"/>
        </w:rPr>
        <w:t>Семейство</w:t>
      </w:r>
      <w:r>
        <w:rPr>
          <w:b/>
          <w:i/>
          <w:sz w:val="22"/>
        </w:rPr>
        <w:t xml:space="preserve"> </w:t>
      </w:r>
      <w:r>
        <w:rPr>
          <w:b/>
          <w:i/>
          <w:spacing w:val="-2"/>
          <w:sz w:val="22"/>
        </w:rPr>
        <w:t>Горечавковые</w:t>
      </w:r>
      <w:r>
        <w:rPr>
          <w:b/>
          <w:i/>
          <w:spacing w:val="6"/>
          <w:sz w:val="22"/>
        </w:rPr>
        <w:t xml:space="preserve"> </w:t>
      </w:r>
      <w:r>
        <w:rPr>
          <w:b/>
          <w:i/>
          <w:spacing w:val="-2"/>
          <w:sz w:val="22"/>
        </w:rPr>
        <w:t>—</w:t>
      </w:r>
      <w:r>
        <w:rPr>
          <w:b/>
          <w:i/>
          <w:spacing w:val="2"/>
          <w:sz w:val="22"/>
        </w:rPr>
        <w:t xml:space="preserve"> </w:t>
      </w:r>
      <w:r>
        <w:rPr>
          <w:b/>
          <w:i/>
          <w:spacing w:val="-2"/>
          <w:sz w:val="22"/>
        </w:rPr>
        <w:t>Gentianaceae</w:t>
      </w:r>
      <w:r>
        <w:rPr>
          <w:b/>
          <w:i/>
          <w:spacing w:val="1"/>
          <w:sz w:val="22"/>
        </w:rPr>
        <w:t xml:space="preserve"> </w:t>
      </w:r>
      <w:r>
        <w:rPr>
          <w:b/>
          <w:i/>
          <w:spacing w:val="-4"/>
          <w:sz w:val="22"/>
        </w:rPr>
        <w:t>Juss.</w:t>
      </w:r>
    </w:p>
    <w:p>
      <w:pPr>
        <w:spacing w:before="0" w:line="250" w:lineRule="exact"/>
        <w:ind w:left="938" w:right="0" w:firstLine="0"/>
        <w:jc w:val="left"/>
        <w:rPr>
          <w:sz w:val="22"/>
        </w:rPr>
      </w:pPr>
      <w:r>
        <w:rPr>
          <w:sz w:val="22"/>
        </w:rPr>
        <w:t>Centaurium</w:t>
      </w:r>
      <w:r>
        <w:rPr>
          <w:spacing w:val="-14"/>
          <w:sz w:val="22"/>
        </w:rPr>
        <w:t xml:space="preserve"> </w:t>
      </w:r>
      <w:r>
        <w:rPr>
          <w:sz w:val="22"/>
        </w:rPr>
        <w:t>erythraea</w:t>
      </w:r>
      <w:r>
        <w:rPr>
          <w:spacing w:val="-14"/>
          <w:sz w:val="22"/>
        </w:rPr>
        <w:t xml:space="preserve"> </w:t>
      </w:r>
      <w:r>
        <w:rPr>
          <w:sz w:val="22"/>
        </w:rPr>
        <w:t>Rafn</w:t>
      </w:r>
      <w:r>
        <w:rPr>
          <w:spacing w:val="-14"/>
          <w:sz w:val="22"/>
        </w:rPr>
        <w:t xml:space="preserve"> </w:t>
      </w:r>
      <w:r>
        <w:rPr>
          <w:sz w:val="22"/>
        </w:rPr>
        <w:t>—</w:t>
      </w:r>
      <w:r>
        <w:rPr>
          <w:spacing w:val="-13"/>
          <w:sz w:val="22"/>
        </w:rPr>
        <w:t xml:space="preserve"> </w:t>
      </w:r>
      <w:r>
        <w:rPr>
          <w:sz w:val="22"/>
        </w:rPr>
        <w:t>Золототысячник</w:t>
      </w:r>
      <w:r>
        <w:rPr>
          <w:spacing w:val="-14"/>
          <w:sz w:val="22"/>
        </w:rPr>
        <w:t xml:space="preserve"> </w:t>
      </w:r>
      <w:r>
        <w:rPr>
          <w:spacing w:val="-2"/>
          <w:sz w:val="22"/>
        </w:rPr>
        <w:t>обыкновенный.</w:t>
      </w:r>
    </w:p>
    <w:p>
      <w:pPr>
        <w:spacing w:before="3"/>
        <w:ind w:left="938" w:right="0" w:firstLine="0"/>
        <w:jc w:val="left"/>
        <w:rPr>
          <w:sz w:val="22"/>
        </w:rPr>
      </w:pPr>
      <w:r>
        <w:rPr>
          <w:sz w:val="22"/>
        </w:rPr>
        <w:t>Gentiana</w:t>
      </w:r>
      <w:r>
        <w:rPr>
          <w:spacing w:val="-12"/>
          <w:sz w:val="22"/>
        </w:rPr>
        <w:t xml:space="preserve"> </w:t>
      </w:r>
      <w:r>
        <w:rPr>
          <w:sz w:val="22"/>
        </w:rPr>
        <w:t>pneumonanthe</w:t>
      </w:r>
      <w:r>
        <w:rPr>
          <w:spacing w:val="-12"/>
          <w:sz w:val="22"/>
        </w:rPr>
        <w:t xml:space="preserve"> </w:t>
      </w:r>
      <w:r>
        <w:rPr>
          <w:sz w:val="22"/>
        </w:rPr>
        <w:t>L.</w:t>
      </w:r>
      <w:r>
        <w:rPr>
          <w:spacing w:val="-10"/>
          <w:sz w:val="22"/>
        </w:rPr>
        <w:t xml:space="preserve"> </w:t>
      </w:r>
      <w:r>
        <w:rPr>
          <w:sz w:val="22"/>
        </w:rPr>
        <w:t>—</w:t>
      </w:r>
      <w:r>
        <w:rPr>
          <w:spacing w:val="-11"/>
          <w:sz w:val="22"/>
        </w:rPr>
        <w:t xml:space="preserve"> </w:t>
      </w:r>
      <w:r>
        <w:rPr>
          <w:sz w:val="22"/>
        </w:rPr>
        <w:t>Горечавка</w:t>
      </w:r>
      <w:r>
        <w:rPr>
          <w:spacing w:val="-11"/>
          <w:sz w:val="22"/>
        </w:rPr>
        <w:t xml:space="preserve"> </w:t>
      </w:r>
      <w:r>
        <w:rPr>
          <w:spacing w:val="-2"/>
          <w:sz w:val="22"/>
        </w:rPr>
        <w:t>легочная.</w:t>
      </w:r>
    </w:p>
    <w:p>
      <w:pPr>
        <w:spacing w:before="2" w:line="250" w:lineRule="exact"/>
        <w:ind w:left="0" w:right="5137" w:firstLine="0"/>
        <w:jc w:val="right"/>
        <w:rPr>
          <w:b/>
          <w:i/>
          <w:sz w:val="22"/>
        </w:rPr>
      </w:pPr>
      <w:r>
        <w:rPr>
          <w:b/>
          <w:i/>
          <w:spacing w:val="-2"/>
          <w:sz w:val="22"/>
        </w:rPr>
        <w:t>Семейство</w:t>
      </w:r>
      <w:r>
        <w:rPr>
          <w:b/>
          <w:i/>
          <w:spacing w:val="1"/>
          <w:sz w:val="22"/>
        </w:rPr>
        <w:t xml:space="preserve"> </w:t>
      </w:r>
      <w:r>
        <w:rPr>
          <w:b/>
          <w:i/>
          <w:spacing w:val="-2"/>
          <w:sz w:val="22"/>
        </w:rPr>
        <w:t>Вахтовые</w:t>
      </w:r>
      <w:r>
        <w:rPr>
          <w:b/>
          <w:i/>
          <w:spacing w:val="1"/>
          <w:sz w:val="22"/>
        </w:rPr>
        <w:t xml:space="preserve"> </w:t>
      </w:r>
      <w:r>
        <w:rPr>
          <w:b/>
          <w:i/>
          <w:spacing w:val="-2"/>
          <w:sz w:val="22"/>
        </w:rPr>
        <w:t>—</w:t>
      </w:r>
      <w:r>
        <w:rPr>
          <w:b/>
          <w:i/>
          <w:spacing w:val="4"/>
          <w:sz w:val="22"/>
        </w:rPr>
        <w:t xml:space="preserve"> </w:t>
      </w:r>
      <w:r>
        <w:rPr>
          <w:b/>
          <w:i/>
          <w:spacing w:val="-2"/>
          <w:sz w:val="22"/>
        </w:rPr>
        <w:t>Menyanthaceae</w:t>
      </w:r>
      <w:r>
        <w:rPr>
          <w:b/>
          <w:i/>
          <w:sz w:val="22"/>
        </w:rPr>
        <w:t xml:space="preserve"> </w:t>
      </w:r>
      <w:r>
        <w:rPr>
          <w:b/>
          <w:i/>
          <w:spacing w:val="-2"/>
          <w:sz w:val="22"/>
        </w:rPr>
        <w:t>Dumort.</w:t>
      </w:r>
    </w:p>
    <w:p>
      <w:pPr>
        <w:spacing w:before="0" w:line="250" w:lineRule="exact"/>
        <w:ind w:left="0" w:right="5066" w:firstLine="0"/>
        <w:jc w:val="right"/>
        <w:rPr>
          <w:sz w:val="22"/>
        </w:rPr>
      </w:pPr>
      <w:r>
        <w:rPr>
          <w:sz w:val="22"/>
        </w:rPr>
        <w:t>Menyanthes</w:t>
      </w:r>
      <w:r>
        <w:rPr>
          <w:spacing w:val="-10"/>
          <w:sz w:val="22"/>
        </w:rPr>
        <w:t xml:space="preserve"> </w:t>
      </w:r>
      <w:r>
        <w:rPr>
          <w:sz w:val="22"/>
        </w:rPr>
        <w:t>trifoliata</w:t>
      </w:r>
      <w:r>
        <w:rPr>
          <w:spacing w:val="-11"/>
          <w:sz w:val="22"/>
        </w:rPr>
        <w:t xml:space="preserve"> </w:t>
      </w:r>
      <w:r>
        <w:rPr>
          <w:sz w:val="22"/>
        </w:rPr>
        <w:t>L.</w:t>
      </w:r>
      <w:r>
        <w:rPr>
          <w:spacing w:val="-9"/>
          <w:sz w:val="22"/>
        </w:rPr>
        <w:t xml:space="preserve"> </w:t>
      </w:r>
      <w:r>
        <w:rPr>
          <w:sz w:val="22"/>
        </w:rPr>
        <w:t>—</w:t>
      </w:r>
      <w:r>
        <w:rPr>
          <w:spacing w:val="-10"/>
          <w:sz w:val="22"/>
        </w:rPr>
        <w:t xml:space="preserve"> </w:t>
      </w:r>
      <w:r>
        <w:rPr>
          <w:sz w:val="22"/>
        </w:rPr>
        <w:t>Вахта</w:t>
      </w:r>
      <w:r>
        <w:rPr>
          <w:spacing w:val="-10"/>
          <w:sz w:val="22"/>
        </w:rPr>
        <w:t xml:space="preserve"> </w:t>
      </w:r>
      <w:r>
        <w:rPr>
          <w:spacing w:val="-2"/>
          <w:sz w:val="22"/>
        </w:rPr>
        <w:t>трехлистная.</w:t>
      </w:r>
    </w:p>
    <w:p>
      <w:pPr>
        <w:spacing w:before="3" w:line="252" w:lineRule="exact"/>
        <w:ind w:left="398" w:right="0" w:firstLine="0"/>
        <w:jc w:val="left"/>
        <w:rPr>
          <w:b/>
          <w:i/>
          <w:sz w:val="22"/>
        </w:rPr>
      </w:pPr>
      <w:r>
        <w:rPr>
          <w:b/>
          <w:i/>
          <w:sz w:val="22"/>
        </w:rPr>
        <w:t>Семейство</w:t>
      </w:r>
      <w:r>
        <w:rPr>
          <w:b/>
          <w:i/>
          <w:spacing w:val="-14"/>
          <w:sz w:val="22"/>
        </w:rPr>
        <w:t xml:space="preserve"> </w:t>
      </w:r>
      <w:r>
        <w:rPr>
          <w:b/>
          <w:i/>
          <w:sz w:val="22"/>
        </w:rPr>
        <w:t>Мареновые</w:t>
      </w:r>
      <w:r>
        <w:rPr>
          <w:b/>
          <w:i/>
          <w:spacing w:val="-13"/>
          <w:sz w:val="22"/>
        </w:rPr>
        <w:t xml:space="preserve"> </w:t>
      </w:r>
      <w:r>
        <w:rPr>
          <w:b/>
          <w:sz w:val="22"/>
        </w:rPr>
        <w:t>—</w:t>
      </w:r>
      <w:r>
        <w:rPr>
          <w:b/>
          <w:spacing w:val="-13"/>
          <w:sz w:val="22"/>
        </w:rPr>
        <w:t xml:space="preserve"> </w:t>
      </w:r>
      <w:r>
        <w:rPr>
          <w:b/>
          <w:i/>
          <w:sz w:val="22"/>
        </w:rPr>
        <w:t>Rubiaceae</w:t>
      </w:r>
      <w:r>
        <w:rPr>
          <w:b/>
          <w:i/>
          <w:spacing w:val="-14"/>
          <w:sz w:val="22"/>
        </w:rPr>
        <w:t xml:space="preserve"> </w:t>
      </w:r>
      <w:r>
        <w:rPr>
          <w:b/>
          <w:i/>
          <w:spacing w:val="-4"/>
          <w:sz w:val="22"/>
        </w:rPr>
        <w:t>Juss.</w:t>
      </w:r>
    </w:p>
    <w:p>
      <w:pPr>
        <w:spacing w:before="0" w:line="252" w:lineRule="exact"/>
        <w:ind w:left="966" w:right="0" w:firstLine="0"/>
        <w:jc w:val="left"/>
        <w:rPr>
          <w:sz w:val="22"/>
        </w:rPr>
      </w:pPr>
      <w:r>
        <w:rPr>
          <w:sz w:val="22"/>
        </w:rPr>
        <w:t>Galium</w:t>
      </w:r>
      <w:r>
        <w:rPr>
          <w:spacing w:val="-10"/>
          <w:sz w:val="22"/>
        </w:rPr>
        <w:t xml:space="preserve"> </w:t>
      </w:r>
      <w:r>
        <w:rPr>
          <w:sz w:val="22"/>
        </w:rPr>
        <w:t>aparine</w:t>
      </w:r>
      <w:r>
        <w:rPr>
          <w:spacing w:val="-13"/>
          <w:sz w:val="22"/>
        </w:rPr>
        <w:t xml:space="preserve"> </w:t>
      </w:r>
      <w:r>
        <w:rPr>
          <w:sz w:val="22"/>
        </w:rPr>
        <w:t>L.</w:t>
      </w:r>
      <w:r>
        <w:rPr>
          <w:spacing w:val="-10"/>
          <w:sz w:val="22"/>
        </w:rPr>
        <w:t xml:space="preserve"> </w:t>
      </w:r>
      <w:r>
        <w:rPr>
          <w:sz w:val="22"/>
        </w:rPr>
        <w:t>—</w:t>
      </w:r>
      <w:r>
        <w:rPr>
          <w:spacing w:val="-12"/>
          <w:sz w:val="22"/>
        </w:rPr>
        <w:t xml:space="preserve"> </w:t>
      </w:r>
      <w:r>
        <w:rPr>
          <w:sz w:val="22"/>
        </w:rPr>
        <w:t>Подмаренник</w:t>
      </w:r>
      <w:r>
        <w:rPr>
          <w:spacing w:val="-12"/>
          <w:sz w:val="22"/>
        </w:rPr>
        <w:t xml:space="preserve"> </w:t>
      </w:r>
      <w:r>
        <w:rPr>
          <w:spacing w:val="-2"/>
          <w:sz w:val="22"/>
        </w:rPr>
        <w:t>цепкий.</w:t>
      </w:r>
    </w:p>
    <w:p>
      <w:pPr>
        <w:spacing w:before="0" w:line="252" w:lineRule="exact"/>
        <w:ind w:left="966" w:right="0" w:firstLine="0"/>
        <w:jc w:val="left"/>
        <w:rPr>
          <w:sz w:val="22"/>
        </w:rPr>
      </w:pPr>
      <w:r>
        <w:rPr>
          <w:sz w:val="22"/>
        </w:rPr>
        <w:t>Galium</w:t>
      </w:r>
      <w:r>
        <w:rPr>
          <w:spacing w:val="-9"/>
          <w:sz w:val="22"/>
        </w:rPr>
        <w:t xml:space="preserve"> </w:t>
      </w:r>
      <w:r>
        <w:rPr>
          <w:sz w:val="22"/>
        </w:rPr>
        <w:t>boreale</w:t>
      </w:r>
      <w:r>
        <w:rPr>
          <w:spacing w:val="-12"/>
          <w:sz w:val="22"/>
        </w:rPr>
        <w:t xml:space="preserve"> </w:t>
      </w:r>
      <w:r>
        <w:rPr>
          <w:sz w:val="22"/>
        </w:rPr>
        <w:t>L.</w:t>
      </w:r>
      <w:r>
        <w:rPr>
          <w:spacing w:val="-10"/>
          <w:sz w:val="22"/>
        </w:rPr>
        <w:t xml:space="preserve"> </w:t>
      </w:r>
      <w:r>
        <w:rPr>
          <w:sz w:val="22"/>
        </w:rPr>
        <w:t>—</w:t>
      </w:r>
      <w:r>
        <w:rPr>
          <w:spacing w:val="-11"/>
          <w:sz w:val="22"/>
        </w:rPr>
        <w:t xml:space="preserve"> </w:t>
      </w:r>
      <w:r>
        <w:rPr>
          <w:sz w:val="22"/>
        </w:rPr>
        <w:t>Подмаренник</w:t>
      </w:r>
      <w:r>
        <w:rPr>
          <w:spacing w:val="-12"/>
          <w:sz w:val="22"/>
        </w:rPr>
        <w:t xml:space="preserve"> </w:t>
      </w:r>
      <w:r>
        <w:rPr>
          <w:spacing w:val="-2"/>
          <w:sz w:val="22"/>
        </w:rPr>
        <w:t>северный.</w:t>
      </w:r>
    </w:p>
    <w:p>
      <w:pPr>
        <w:spacing w:before="0" w:line="252" w:lineRule="exact"/>
        <w:ind w:left="966" w:right="0" w:firstLine="0"/>
        <w:jc w:val="left"/>
        <w:rPr>
          <w:sz w:val="22"/>
        </w:rPr>
      </w:pPr>
      <w:r>
        <w:rPr>
          <w:sz w:val="22"/>
        </w:rPr>
        <w:t>Galium</w:t>
      </w:r>
      <w:r>
        <w:rPr>
          <w:spacing w:val="-13"/>
          <w:sz w:val="22"/>
        </w:rPr>
        <w:t xml:space="preserve"> </w:t>
      </w:r>
      <w:r>
        <w:rPr>
          <w:sz w:val="22"/>
        </w:rPr>
        <w:t>intermedium</w:t>
      </w:r>
      <w:r>
        <w:rPr>
          <w:spacing w:val="-13"/>
          <w:sz w:val="22"/>
        </w:rPr>
        <w:t xml:space="preserve"> </w:t>
      </w:r>
      <w:r>
        <w:rPr>
          <w:sz w:val="22"/>
        </w:rPr>
        <w:t>Schult.</w:t>
      </w:r>
      <w:r>
        <w:rPr>
          <w:spacing w:val="-13"/>
          <w:sz w:val="22"/>
        </w:rPr>
        <w:t xml:space="preserve"> </w:t>
      </w:r>
      <w:r>
        <w:rPr>
          <w:sz w:val="22"/>
        </w:rPr>
        <w:t>—</w:t>
      </w:r>
      <w:r>
        <w:rPr>
          <w:spacing w:val="-14"/>
          <w:sz w:val="22"/>
        </w:rPr>
        <w:t xml:space="preserve"> </w:t>
      </w:r>
      <w:r>
        <w:rPr>
          <w:sz w:val="22"/>
        </w:rPr>
        <w:t>Подмаренник</w:t>
      </w:r>
      <w:r>
        <w:rPr>
          <w:spacing w:val="-14"/>
          <w:sz w:val="22"/>
        </w:rPr>
        <w:t xml:space="preserve"> </w:t>
      </w:r>
      <w:r>
        <w:rPr>
          <w:spacing w:val="-2"/>
          <w:sz w:val="22"/>
        </w:rPr>
        <w:t>средний.</w:t>
      </w:r>
    </w:p>
    <w:p>
      <w:pPr>
        <w:spacing w:before="0" w:line="252" w:lineRule="exact"/>
        <w:ind w:left="966" w:right="0" w:firstLine="0"/>
        <w:jc w:val="left"/>
        <w:rPr>
          <w:sz w:val="22"/>
        </w:rPr>
      </w:pPr>
      <w:r>
        <w:rPr>
          <w:sz w:val="22"/>
        </w:rPr>
        <w:t>Galium</w:t>
      </w:r>
      <w:r>
        <w:rPr>
          <w:spacing w:val="-11"/>
          <w:sz w:val="22"/>
        </w:rPr>
        <w:t xml:space="preserve"> </w:t>
      </w:r>
      <w:r>
        <w:rPr>
          <w:sz w:val="22"/>
        </w:rPr>
        <w:t>mollugo</w:t>
      </w:r>
      <w:r>
        <w:rPr>
          <w:spacing w:val="-9"/>
          <w:sz w:val="22"/>
        </w:rPr>
        <w:t xml:space="preserve"> </w:t>
      </w:r>
      <w:r>
        <w:rPr>
          <w:sz w:val="22"/>
        </w:rPr>
        <w:t>L.</w:t>
      </w:r>
      <w:r>
        <w:rPr>
          <w:spacing w:val="-12"/>
          <w:sz w:val="22"/>
        </w:rPr>
        <w:t xml:space="preserve"> </w:t>
      </w:r>
      <w:r>
        <w:rPr>
          <w:sz w:val="22"/>
        </w:rPr>
        <w:t>—</w:t>
      </w:r>
      <w:r>
        <w:rPr>
          <w:spacing w:val="-11"/>
          <w:sz w:val="22"/>
        </w:rPr>
        <w:t xml:space="preserve"> </w:t>
      </w:r>
      <w:r>
        <w:rPr>
          <w:sz w:val="22"/>
        </w:rPr>
        <w:t>Подмаренник</w:t>
      </w:r>
      <w:r>
        <w:rPr>
          <w:spacing w:val="-12"/>
          <w:sz w:val="22"/>
        </w:rPr>
        <w:t xml:space="preserve"> </w:t>
      </w:r>
      <w:r>
        <w:rPr>
          <w:spacing w:val="-2"/>
          <w:sz w:val="22"/>
        </w:rPr>
        <w:t>мягкий.</w:t>
      </w:r>
    </w:p>
    <w:p>
      <w:pPr>
        <w:spacing w:before="3" w:line="252" w:lineRule="exact"/>
        <w:ind w:left="966" w:right="0" w:firstLine="0"/>
        <w:jc w:val="left"/>
        <w:rPr>
          <w:sz w:val="22"/>
        </w:rPr>
      </w:pPr>
      <w:r>
        <w:rPr>
          <w:sz w:val="22"/>
        </w:rPr>
        <w:t>Galium</w:t>
      </w:r>
      <w:r>
        <w:rPr>
          <w:spacing w:val="-11"/>
          <w:sz w:val="22"/>
        </w:rPr>
        <w:t xml:space="preserve"> </w:t>
      </w:r>
      <w:r>
        <w:rPr>
          <w:sz w:val="22"/>
        </w:rPr>
        <w:t>odoratum</w:t>
      </w:r>
      <w:r>
        <w:rPr>
          <w:spacing w:val="-10"/>
          <w:sz w:val="22"/>
        </w:rPr>
        <w:t xml:space="preserve"> </w:t>
      </w:r>
      <w:r>
        <w:rPr>
          <w:sz w:val="22"/>
        </w:rPr>
        <w:t>(L.)</w:t>
      </w:r>
      <w:r>
        <w:rPr>
          <w:spacing w:val="-8"/>
          <w:sz w:val="22"/>
        </w:rPr>
        <w:t xml:space="preserve"> </w:t>
      </w:r>
      <w:r>
        <w:rPr>
          <w:sz w:val="22"/>
        </w:rPr>
        <w:t>Scop.</w:t>
      </w:r>
      <w:r>
        <w:rPr>
          <w:spacing w:val="-11"/>
          <w:sz w:val="22"/>
        </w:rPr>
        <w:t xml:space="preserve"> </w:t>
      </w:r>
      <w:r>
        <w:rPr>
          <w:sz w:val="22"/>
        </w:rPr>
        <w:t>—</w:t>
      </w:r>
      <w:r>
        <w:rPr>
          <w:spacing w:val="-12"/>
          <w:sz w:val="22"/>
        </w:rPr>
        <w:t xml:space="preserve"> </w:t>
      </w:r>
      <w:r>
        <w:rPr>
          <w:sz w:val="22"/>
        </w:rPr>
        <w:t>Подмаренник</w:t>
      </w:r>
      <w:r>
        <w:rPr>
          <w:spacing w:val="-12"/>
          <w:sz w:val="22"/>
        </w:rPr>
        <w:t xml:space="preserve"> </w:t>
      </w:r>
      <w:r>
        <w:rPr>
          <w:spacing w:val="-2"/>
          <w:sz w:val="22"/>
        </w:rPr>
        <w:t>душистый.</w:t>
      </w:r>
    </w:p>
    <w:p>
      <w:pPr>
        <w:spacing w:before="0" w:line="252" w:lineRule="exact"/>
        <w:ind w:left="966" w:right="0" w:firstLine="0"/>
        <w:jc w:val="left"/>
        <w:rPr>
          <w:sz w:val="22"/>
        </w:rPr>
      </w:pPr>
      <w:r>
        <w:rPr>
          <w:sz w:val="22"/>
        </w:rPr>
        <w:t>Galium</w:t>
      </w:r>
      <w:r>
        <w:rPr>
          <w:spacing w:val="-10"/>
          <w:sz w:val="22"/>
        </w:rPr>
        <w:t xml:space="preserve"> </w:t>
      </w:r>
      <w:r>
        <w:rPr>
          <w:sz w:val="22"/>
        </w:rPr>
        <w:t>palustre</w:t>
      </w:r>
      <w:r>
        <w:rPr>
          <w:spacing w:val="-12"/>
          <w:sz w:val="22"/>
        </w:rPr>
        <w:t xml:space="preserve"> </w:t>
      </w:r>
      <w:r>
        <w:rPr>
          <w:sz w:val="22"/>
        </w:rPr>
        <w:t>L.</w:t>
      </w:r>
      <w:r>
        <w:rPr>
          <w:spacing w:val="-10"/>
          <w:sz w:val="22"/>
        </w:rPr>
        <w:t xml:space="preserve"> </w:t>
      </w:r>
      <w:r>
        <w:rPr>
          <w:sz w:val="22"/>
        </w:rPr>
        <w:t>—</w:t>
      </w:r>
      <w:r>
        <w:rPr>
          <w:spacing w:val="-12"/>
          <w:sz w:val="22"/>
        </w:rPr>
        <w:t xml:space="preserve"> </w:t>
      </w:r>
      <w:r>
        <w:rPr>
          <w:sz w:val="22"/>
        </w:rPr>
        <w:t>Подмаренник</w:t>
      </w:r>
      <w:r>
        <w:rPr>
          <w:spacing w:val="-12"/>
          <w:sz w:val="22"/>
        </w:rPr>
        <w:t xml:space="preserve"> </w:t>
      </w:r>
      <w:r>
        <w:rPr>
          <w:spacing w:val="-2"/>
          <w:sz w:val="22"/>
        </w:rPr>
        <w:t>болотный.</w:t>
      </w:r>
    </w:p>
    <w:p>
      <w:pPr>
        <w:spacing w:before="0" w:line="252" w:lineRule="exact"/>
        <w:ind w:left="966" w:right="0" w:firstLine="0"/>
        <w:jc w:val="left"/>
        <w:rPr>
          <w:sz w:val="22"/>
        </w:rPr>
      </w:pPr>
      <w:r>
        <w:rPr>
          <w:sz w:val="22"/>
        </w:rPr>
        <w:t>Galium</w:t>
      </w:r>
      <w:r>
        <w:rPr>
          <w:spacing w:val="-10"/>
          <w:sz w:val="22"/>
        </w:rPr>
        <w:t xml:space="preserve"> </w:t>
      </w:r>
      <w:r>
        <w:rPr>
          <w:sz w:val="22"/>
        </w:rPr>
        <w:t>spurium</w:t>
      </w:r>
      <w:r>
        <w:rPr>
          <w:spacing w:val="-10"/>
          <w:sz w:val="22"/>
        </w:rPr>
        <w:t xml:space="preserve"> </w:t>
      </w:r>
      <w:r>
        <w:rPr>
          <w:sz w:val="22"/>
        </w:rPr>
        <w:t>L.</w:t>
      </w:r>
      <w:r>
        <w:rPr>
          <w:spacing w:val="-11"/>
          <w:sz w:val="22"/>
        </w:rPr>
        <w:t xml:space="preserve"> </w:t>
      </w:r>
      <w:r>
        <w:rPr>
          <w:sz w:val="22"/>
        </w:rPr>
        <w:t>—</w:t>
      </w:r>
      <w:r>
        <w:rPr>
          <w:spacing w:val="-11"/>
          <w:sz w:val="22"/>
        </w:rPr>
        <w:t xml:space="preserve"> </w:t>
      </w:r>
      <w:r>
        <w:rPr>
          <w:sz w:val="22"/>
        </w:rPr>
        <w:t>Подмаренник</w:t>
      </w:r>
      <w:r>
        <w:rPr>
          <w:spacing w:val="-12"/>
          <w:sz w:val="22"/>
        </w:rPr>
        <w:t xml:space="preserve"> </w:t>
      </w:r>
      <w:r>
        <w:rPr>
          <w:spacing w:val="-2"/>
          <w:sz w:val="22"/>
        </w:rPr>
        <w:t>ложный.</w:t>
      </w:r>
    </w:p>
    <w:p>
      <w:pPr>
        <w:spacing w:before="0" w:line="252" w:lineRule="exact"/>
        <w:ind w:left="966" w:right="0" w:firstLine="0"/>
        <w:jc w:val="left"/>
        <w:rPr>
          <w:sz w:val="22"/>
        </w:rPr>
      </w:pPr>
      <w:r>
        <w:rPr>
          <w:sz w:val="22"/>
        </w:rPr>
        <w:t>Galium</w:t>
      </w:r>
      <w:r>
        <w:rPr>
          <w:spacing w:val="-9"/>
          <w:sz w:val="22"/>
        </w:rPr>
        <w:t xml:space="preserve"> </w:t>
      </w:r>
      <w:r>
        <w:rPr>
          <w:sz w:val="22"/>
        </w:rPr>
        <w:t>rivale</w:t>
      </w:r>
      <w:r>
        <w:rPr>
          <w:spacing w:val="-12"/>
          <w:sz w:val="22"/>
        </w:rPr>
        <w:t xml:space="preserve"> </w:t>
      </w:r>
      <w:r>
        <w:rPr>
          <w:sz w:val="22"/>
        </w:rPr>
        <w:t>(Sibth.</w:t>
      </w:r>
      <w:r>
        <w:rPr>
          <w:spacing w:val="-9"/>
          <w:sz w:val="22"/>
        </w:rPr>
        <w:t xml:space="preserve"> </w:t>
      </w:r>
      <w:r>
        <w:rPr>
          <w:sz w:val="22"/>
        </w:rPr>
        <w:t>et</w:t>
      </w:r>
      <w:r>
        <w:rPr>
          <w:spacing w:val="-9"/>
          <w:sz w:val="22"/>
        </w:rPr>
        <w:t xml:space="preserve"> </w:t>
      </w:r>
      <w:r>
        <w:rPr>
          <w:sz w:val="22"/>
        </w:rPr>
        <w:t>Smith)</w:t>
      </w:r>
      <w:r>
        <w:rPr>
          <w:spacing w:val="-11"/>
          <w:sz w:val="22"/>
        </w:rPr>
        <w:t xml:space="preserve"> </w:t>
      </w:r>
      <w:r>
        <w:rPr>
          <w:sz w:val="22"/>
        </w:rPr>
        <w:t>Griseb.</w:t>
      </w:r>
      <w:r>
        <w:rPr>
          <w:spacing w:val="-10"/>
          <w:sz w:val="22"/>
        </w:rPr>
        <w:t xml:space="preserve"> </w:t>
      </w:r>
      <w:r>
        <w:rPr>
          <w:sz w:val="22"/>
        </w:rPr>
        <w:t>—</w:t>
      </w:r>
      <w:r>
        <w:rPr>
          <w:spacing w:val="-12"/>
          <w:sz w:val="22"/>
        </w:rPr>
        <w:t xml:space="preserve"> </w:t>
      </w:r>
      <w:r>
        <w:rPr>
          <w:sz w:val="22"/>
        </w:rPr>
        <w:t>Подмаренник</w:t>
      </w:r>
      <w:r>
        <w:rPr>
          <w:spacing w:val="-11"/>
          <w:sz w:val="22"/>
        </w:rPr>
        <w:t xml:space="preserve"> </w:t>
      </w:r>
      <w:r>
        <w:rPr>
          <w:spacing w:val="-2"/>
          <w:sz w:val="22"/>
        </w:rPr>
        <w:t>приручейный.</w:t>
      </w:r>
    </w:p>
    <w:p>
      <w:pPr>
        <w:spacing w:before="3"/>
        <w:ind w:left="966" w:right="4590" w:firstLine="0"/>
        <w:jc w:val="left"/>
        <w:rPr>
          <w:sz w:val="22"/>
        </w:rPr>
      </w:pPr>
      <w:r>
        <w:rPr>
          <w:sz w:val="22"/>
        </w:rPr>
        <w:t>Galium uliginosum L. — Подмаренник топяной. Galium verum L. — Подмаренник настоящий. Galium</w:t>
      </w:r>
      <w:r>
        <w:rPr>
          <w:spacing w:val="-10"/>
          <w:sz w:val="22"/>
        </w:rPr>
        <w:t xml:space="preserve"> </w:t>
      </w:r>
      <w:r>
        <w:rPr>
          <w:sz w:val="22"/>
        </w:rPr>
        <w:t>trifidum</w:t>
      </w:r>
      <w:r>
        <w:rPr>
          <w:spacing w:val="-10"/>
          <w:sz w:val="22"/>
        </w:rPr>
        <w:t xml:space="preserve"> </w:t>
      </w:r>
      <w:r>
        <w:rPr>
          <w:sz w:val="22"/>
        </w:rPr>
        <w:t>L.</w:t>
      </w:r>
      <w:r>
        <w:rPr>
          <w:spacing w:val="-12"/>
          <w:sz w:val="22"/>
        </w:rPr>
        <w:t xml:space="preserve"> </w:t>
      </w:r>
      <w:r>
        <w:rPr>
          <w:sz w:val="22"/>
        </w:rPr>
        <w:t>–</w:t>
      </w:r>
      <w:r>
        <w:rPr>
          <w:spacing w:val="-13"/>
          <w:sz w:val="22"/>
        </w:rPr>
        <w:t xml:space="preserve"> </w:t>
      </w:r>
      <w:r>
        <w:rPr>
          <w:sz w:val="22"/>
        </w:rPr>
        <w:t>Подмаренник</w:t>
      </w:r>
      <w:r>
        <w:rPr>
          <w:spacing w:val="-13"/>
          <w:sz w:val="22"/>
        </w:rPr>
        <w:t xml:space="preserve"> </w:t>
      </w:r>
      <w:r>
        <w:rPr>
          <w:sz w:val="22"/>
        </w:rPr>
        <w:t>трехнадрезный.</w:t>
      </w:r>
    </w:p>
    <w:p>
      <w:pPr>
        <w:spacing w:before="0" w:line="252" w:lineRule="exact"/>
        <w:ind w:left="398" w:right="0" w:firstLine="0"/>
        <w:jc w:val="left"/>
        <w:rPr>
          <w:b/>
          <w:i/>
          <w:sz w:val="22"/>
        </w:rPr>
      </w:pPr>
      <w:r>
        <w:rPr>
          <w:b/>
          <w:i/>
          <w:w w:val="95"/>
          <w:sz w:val="22"/>
        </w:rPr>
        <w:t>Семейство</w:t>
      </w:r>
      <w:r>
        <w:rPr>
          <w:b/>
          <w:i/>
          <w:spacing w:val="71"/>
          <w:sz w:val="22"/>
        </w:rPr>
        <w:t xml:space="preserve"> </w:t>
      </w:r>
      <w:r>
        <w:rPr>
          <w:b/>
          <w:i/>
          <w:w w:val="95"/>
          <w:sz w:val="22"/>
        </w:rPr>
        <w:t>Синюшниковые—Polemoniaceae</w:t>
      </w:r>
      <w:r>
        <w:rPr>
          <w:b/>
          <w:i/>
          <w:spacing w:val="77"/>
          <w:sz w:val="22"/>
        </w:rPr>
        <w:t xml:space="preserve"> </w:t>
      </w:r>
      <w:r>
        <w:rPr>
          <w:b/>
          <w:i/>
          <w:spacing w:val="-2"/>
          <w:w w:val="95"/>
          <w:sz w:val="22"/>
        </w:rPr>
        <w:t>Juss.</w:t>
      </w:r>
    </w:p>
    <w:p>
      <w:pPr>
        <w:spacing w:before="0" w:line="252" w:lineRule="exact"/>
        <w:ind w:left="938" w:right="0" w:firstLine="0"/>
        <w:jc w:val="left"/>
        <w:rPr>
          <w:sz w:val="22"/>
        </w:rPr>
      </w:pPr>
      <w:r>
        <w:rPr>
          <w:sz w:val="22"/>
        </w:rPr>
        <w:t>Polemonium</w:t>
      </w:r>
      <w:r>
        <w:rPr>
          <w:spacing w:val="-10"/>
          <w:sz w:val="22"/>
        </w:rPr>
        <w:t xml:space="preserve"> </w:t>
      </w:r>
      <w:r>
        <w:rPr>
          <w:sz w:val="22"/>
        </w:rPr>
        <w:t>caeruleum</w:t>
      </w:r>
      <w:r>
        <w:rPr>
          <w:spacing w:val="-8"/>
          <w:sz w:val="22"/>
        </w:rPr>
        <w:t xml:space="preserve"> </w:t>
      </w:r>
      <w:r>
        <w:rPr>
          <w:sz w:val="22"/>
        </w:rPr>
        <w:t>L.</w:t>
      </w:r>
      <w:r>
        <w:rPr>
          <w:spacing w:val="-11"/>
          <w:sz w:val="22"/>
        </w:rPr>
        <w:t xml:space="preserve"> </w:t>
      </w:r>
      <w:r>
        <w:rPr>
          <w:sz w:val="22"/>
        </w:rPr>
        <w:t>—</w:t>
      </w:r>
      <w:r>
        <w:rPr>
          <w:spacing w:val="-11"/>
          <w:sz w:val="22"/>
        </w:rPr>
        <w:t xml:space="preserve"> </w:t>
      </w:r>
      <w:r>
        <w:rPr>
          <w:sz w:val="22"/>
        </w:rPr>
        <w:t>Синюха</w:t>
      </w:r>
      <w:r>
        <w:rPr>
          <w:spacing w:val="-12"/>
          <w:sz w:val="22"/>
        </w:rPr>
        <w:t xml:space="preserve"> </w:t>
      </w:r>
      <w:r>
        <w:rPr>
          <w:spacing w:val="-2"/>
          <w:sz w:val="22"/>
        </w:rPr>
        <w:t>лазоревая.</w:t>
      </w:r>
    </w:p>
    <w:p>
      <w:pPr>
        <w:spacing w:before="3" w:line="250" w:lineRule="exact"/>
        <w:ind w:left="398" w:right="0" w:firstLine="0"/>
        <w:jc w:val="left"/>
        <w:rPr>
          <w:b/>
          <w:i/>
          <w:sz w:val="22"/>
        </w:rPr>
      </w:pPr>
      <w:r>
        <w:rPr>
          <w:b/>
          <w:i/>
          <w:sz w:val="22"/>
        </w:rPr>
        <w:t>Семейство</w:t>
      </w:r>
      <w:r>
        <w:rPr>
          <w:b/>
          <w:i/>
          <w:spacing w:val="-14"/>
          <w:sz w:val="22"/>
        </w:rPr>
        <w:t xml:space="preserve"> </w:t>
      </w:r>
      <w:r>
        <w:rPr>
          <w:b/>
          <w:i/>
          <w:sz w:val="22"/>
        </w:rPr>
        <w:t>Вьюнковые</w:t>
      </w:r>
      <w:r>
        <w:rPr>
          <w:b/>
          <w:i/>
          <w:spacing w:val="-12"/>
          <w:sz w:val="22"/>
        </w:rPr>
        <w:t xml:space="preserve"> </w:t>
      </w:r>
      <w:r>
        <w:rPr>
          <w:b/>
          <w:i/>
          <w:sz w:val="22"/>
        </w:rPr>
        <w:t>—</w:t>
      </w:r>
      <w:r>
        <w:rPr>
          <w:b/>
          <w:i/>
          <w:spacing w:val="-13"/>
          <w:sz w:val="22"/>
        </w:rPr>
        <w:t xml:space="preserve"> </w:t>
      </w:r>
      <w:r>
        <w:rPr>
          <w:b/>
          <w:i/>
          <w:sz w:val="22"/>
        </w:rPr>
        <w:t>Convolvulaceae</w:t>
      </w:r>
      <w:r>
        <w:rPr>
          <w:b/>
          <w:i/>
          <w:spacing w:val="-13"/>
          <w:sz w:val="22"/>
        </w:rPr>
        <w:t xml:space="preserve"> </w:t>
      </w:r>
      <w:r>
        <w:rPr>
          <w:b/>
          <w:i/>
          <w:spacing w:val="-4"/>
          <w:sz w:val="22"/>
        </w:rPr>
        <w:t>Juss.</w:t>
      </w:r>
    </w:p>
    <w:p>
      <w:pPr>
        <w:spacing w:before="0" w:line="250" w:lineRule="exact"/>
        <w:ind w:left="938" w:right="0" w:firstLine="0"/>
        <w:jc w:val="left"/>
        <w:rPr>
          <w:sz w:val="22"/>
        </w:rPr>
      </w:pPr>
      <w:r>
        <w:rPr>
          <w:sz w:val="22"/>
        </w:rPr>
        <w:t>Calystegia</w:t>
      </w:r>
      <w:r>
        <w:rPr>
          <w:spacing w:val="-9"/>
          <w:sz w:val="22"/>
        </w:rPr>
        <w:t xml:space="preserve"> </w:t>
      </w:r>
      <w:r>
        <w:rPr>
          <w:sz w:val="22"/>
        </w:rPr>
        <w:t>sepium</w:t>
      </w:r>
      <w:r>
        <w:rPr>
          <w:spacing w:val="-6"/>
          <w:sz w:val="22"/>
        </w:rPr>
        <w:t xml:space="preserve"> </w:t>
      </w:r>
      <w:r>
        <w:rPr>
          <w:sz w:val="22"/>
        </w:rPr>
        <w:t>(L.)</w:t>
      </w:r>
      <w:r>
        <w:rPr>
          <w:spacing w:val="-8"/>
          <w:sz w:val="22"/>
        </w:rPr>
        <w:t xml:space="preserve"> </w:t>
      </w:r>
      <w:r>
        <w:rPr>
          <w:sz w:val="22"/>
        </w:rPr>
        <w:t>R.</w:t>
      </w:r>
      <w:r>
        <w:rPr>
          <w:spacing w:val="-6"/>
          <w:sz w:val="22"/>
        </w:rPr>
        <w:t xml:space="preserve"> </w:t>
      </w:r>
      <w:r>
        <w:rPr>
          <w:sz w:val="22"/>
        </w:rPr>
        <w:t>Br.</w:t>
      </w:r>
      <w:r>
        <w:rPr>
          <w:spacing w:val="-7"/>
          <w:sz w:val="22"/>
        </w:rPr>
        <w:t xml:space="preserve"> </w:t>
      </w:r>
      <w:r>
        <w:rPr>
          <w:i/>
          <w:sz w:val="22"/>
        </w:rPr>
        <w:t>—</w:t>
      </w:r>
      <w:r>
        <w:rPr>
          <w:i/>
          <w:spacing w:val="-8"/>
          <w:sz w:val="22"/>
        </w:rPr>
        <w:t xml:space="preserve"> </w:t>
      </w:r>
      <w:r>
        <w:rPr>
          <w:sz w:val="22"/>
        </w:rPr>
        <w:t>Повой</w:t>
      </w:r>
      <w:r>
        <w:rPr>
          <w:spacing w:val="-8"/>
          <w:sz w:val="22"/>
        </w:rPr>
        <w:t xml:space="preserve"> </w:t>
      </w:r>
      <w:r>
        <w:rPr>
          <w:spacing w:val="-2"/>
          <w:sz w:val="22"/>
        </w:rPr>
        <w:t>заборный.</w:t>
      </w:r>
    </w:p>
    <w:p>
      <w:pPr>
        <w:spacing w:before="0" w:line="252" w:lineRule="exact"/>
        <w:ind w:left="938" w:right="0" w:firstLine="0"/>
        <w:jc w:val="left"/>
        <w:rPr>
          <w:sz w:val="22"/>
        </w:rPr>
      </w:pPr>
      <w:r>
        <w:rPr>
          <w:sz w:val="22"/>
        </w:rPr>
        <w:t>Convolvulus</w:t>
      </w:r>
      <w:r>
        <w:rPr>
          <w:spacing w:val="-13"/>
          <w:sz w:val="22"/>
        </w:rPr>
        <w:t xml:space="preserve"> </w:t>
      </w:r>
      <w:r>
        <w:rPr>
          <w:sz w:val="22"/>
        </w:rPr>
        <w:t>arvensis</w:t>
      </w:r>
      <w:r>
        <w:rPr>
          <w:spacing w:val="-11"/>
          <w:sz w:val="22"/>
        </w:rPr>
        <w:t xml:space="preserve"> </w:t>
      </w:r>
      <w:r>
        <w:rPr>
          <w:sz w:val="22"/>
        </w:rPr>
        <w:t>L.</w:t>
      </w:r>
      <w:r>
        <w:rPr>
          <w:spacing w:val="-9"/>
          <w:sz w:val="22"/>
        </w:rPr>
        <w:t xml:space="preserve"> </w:t>
      </w:r>
      <w:r>
        <w:rPr>
          <w:sz w:val="22"/>
        </w:rPr>
        <w:t>—</w:t>
      </w:r>
      <w:r>
        <w:rPr>
          <w:spacing w:val="-11"/>
          <w:sz w:val="22"/>
        </w:rPr>
        <w:t xml:space="preserve"> </w:t>
      </w:r>
      <w:r>
        <w:rPr>
          <w:sz w:val="22"/>
        </w:rPr>
        <w:t>Вьюнок</w:t>
      </w:r>
      <w:r>
        <w:rPr>
          <w:spacing w:val="-10"/>
          <w:sz w:val="22"/>
        </w:rPr>
        <w:t xml:space="preserve"> </w:t>
      </w:r>
      <w:r>
        <w:rPr>
          <w:spacing w:val="-2"/>
          <w:sz w:val="22"/>
        </w:rPr>
        <w:t>полевой.</w:t>
      </w:r>
    </w:p>
    <w:p>
      <w:pPr>
        <w:spacing w:before="7" w:line="250" w:lineRule="exact"/>
        <w:ind w:left="398" w:right="0" w:firstLine="0"/>
        <w:jc w:val="left"/>
        <w:rPr>
          <w:b/>
          <w:i/>
          <w:sz w:val="22"/>
        </w:rPr>
      </w:pPr>
      <w:r>
        <w:rPr>
          <w:b/>
          <w:i/>
          <w:spacing w:val="-2"/>
          <w:sz w:val="22"/>
        </w:rPr>
        <w:t>Семейство</w:t>
      </w:r>
      <w:r>
        <w:rPr>
          <w:b/>
          <w:i/>
          <w:sz w:val="22"/>
        </w:rPr>
        <w:t xml:space="preserve"> </w:t>
      </w:r>
      <w:r>
        <w:rPr>
          <w:b/>
          <w:i/>
          <w:spacing w:val="-2"/>
          <w:sz w:val="22"/>
        </w:rPr>
        <w:t>Повиликовые</w:t>
      </w:r>
      <w:r>
        <w:rPr>
          <w:b/>
          <w:i/>
          <w:sz w:val="22"/>
        </w:rPr>
        <w:t xml:space="preserve"> </w:t>
      </w:r>
      <w:r>
        <w:rPr>
          <w:b/>
          <w:spacing w:val="-2"/>
          <w:sz w:val="22"/>
        </w:rPr>
        <w:t>—</w:t>
      </w:r>
      <w:r>
        <w:rPr>
          <w:b/>
          <w:spacing w:val="1"/>
          <w:sz w:val="22"/>
        </w:rPr>
        <w:t xml:space="preserve"> </w:t>
      </w:r>
      <w:r>
        <w:rPr>
          <w:b/>
          <w:i/>
          <w:spacing w:val="-2"/>
          <w:sz w:val="22"/>
        </w:rPr>
        <w:t>Cuscutaceae</w:t>
      </w:r>
      <w:r>
        <w:rPr>
          <w:b/>
          <w:i/>
          <w:spacing w:val="-1"/>
          <w:sz w:val="22"/>
        </w:rPr>
        <w:t xml:space="preserve"> </w:t>
      </w:r>
      <w:r>
        <w:rPr>
          <w:b/>
          <w:i/>
          <w:spacing w:val="-2"/>
          <w:sz w:val="22"/>
        </w:rPr>
        <w:t>Dumort.</w:t>
      </w:r>
    </w:p>
    <w:p>
      <w:pPr>
        <w:spacing w:before="0" w:line="250" w:lineRule="exact"/>
        <w:ind w:left="938" w:right="0" w:firstLine="0"/>
        <w:jc w:val="left"/>
        <w:rPr>
          <w:sz w:val="22"/>
        </w:rPr>
      </w:pPr>
      <w:r>
        <w:rPr>
          <w:sz w:val="22"/>
        </w:rPr>
        <w:t>Cuscuta</w:t>
      </w:r>
      <w:r>
        <w:rPr>
          <w:spacing w:val="-12"/>
          <w:sz w:val="22"/>
        </w:rPr>
        <w:t xml:space="preserve"> </w:t>
      </w:r>
      <w:r>
        <w:rPr>
          <w:sz w:val="22"/>
        </w:rPr>
        <w:t>europaea</w:t>
      </w:r>
      <w:r>
        <w:rPr>
          <w:spacing w:val="-8"/>
          <w:sz w:val="22"/>
        </w:rPr>
        <w:t xml:space="preserve"> </w:t>
      </w:r>
      <w:r>
        <w:rPr>
          <w:sz w:val="22"/>
        </w:rPr>
        <w:t>L.</w:t>
      </w:r>
      <w:r>
        <w:rPr>
          <w:spacing w:val="-9"/>
          <w:sz w:val="22"/>
        </w:rPr>
        <w:t xml:space="preserve"> </w:t>
      </w:r>
      <w:r>
        <w:rPr>
          <w:sz w:val="22"/>
        </w:rPr>
        <w:t>—</w:t>
      </w:r>
      <w:r>
        <w:rPr>
          <w:spacing w:val="-10"/>
          <w:sz w:val="22"/>
        </w:rPr>
        <w:t xml:space="preserve"> </w:t>
      </w:r>
      <w:r>
        <w:rPr>
          <w:sz w:val="22"/>
        </w:rPr>
        <w:t>Повилика</w:t>
      </w:r>
      <w:r>
        <w:rPr>
          <w:spacing w:val="-11"/>
          <w:sz w:val="22"/>
        </w:rPr>
        <w:t xml:space="preserve"> </w:t>
      </w:r>
      <w:r>
        <w:rPr>
          <w:spacing w:val="-2"/>
          <w:sz w:val="22"/>
        </w:rPr>
        <w:t>европейская.</w:t>
      </w:r>
    </w:p>
    <w:p>
      <w:pPr>
        <w:spacing w:before="3" w:line="250" w:lineRule="exact"/>
        <w:ind w:left="398" w:right="0" w:firstLine="0"/>
        <w:jc w:val="left"/>
        <w:rPr>
          <w:b/>
          <w:i/>
          <w:sz w:val="22"/>
        </w:rPr>
      </w:pPr>
      <w:r>
        <w:rPr>
          <w:b/>
          <w:i/>
          <w:spacing w:val="-2"/>
          <w:sz w:val="22"/>
        </w:rPr>
        <w:t>Семейство</w:t>
      </w:r>
      <w:r>
        <w:rPr>
          <w:b/>
          <w:i/>
          <w:sz w:val="22"/>
        </w:rPr>
        <w:t xml:space="preserve"> </w:t>
      </w:r>
      <w:r>
        <w:rPr>
          <w:b/>
          <w:i/>
          <w:spacing w:val="-2"/>
          <w:sz w:val="22"/>
        </w:rPr>
        <w:t>Бурачниковые</w:t>
      </w:r>
      <w:r>
        <w:rPr>
          <w:b/>
          <w:i/>
          <w:sz w:val="22"/>
        </w:rPr>
        <w:t xml:space="preserve"> </w:t>
      </w:r>
      <w:r>
        <w:rPr>
          <w:b/>
          <w:spacing w:val="-2"/>
          <w:sz w:val="22"/>
        </w:rPr>
        <w:t>—</w:t>
      </w:r>
      <w:r>
        <w:rPr>
          <w:b/>
          <w:sz w:val="22"/>
        </w:rPr>
        <w:t xml:space="preserve"> </w:t>
      </w:r>
      <w:r>
        <w:rPr>
          <w:b/>
          <w:i/>
          <w:spacing w:val="-2"/>
          <w:sz w:val="22"/>
        </w:rPr>
        <w:t>Boraginaceae</w:t>
      </w:r>
      <w:r>
        <w:rPr>
          <w:b/>
          <w:i/>
          <w:spacing w:val="-1"/>
          <w:sz w:val="22"/>
        </w:rPr>
        <w:t xml:space="preserve"> </w:t>
      </w:r>
      <w:r>
        <w:rPr>
          <w:b/>
          <w:i/>
          <w:spacing w:val="-4"/>
          <w:sz w:val="22"/>
        </w:rPr>
        <w:t>Juss.</w:t>
      </w:r>
    </w:p>
    <w:p>
      <w:pPr>
        <w:spacing w:before="0" w:line="240" w:lineRule="auto"/>
        <w:ind w:left="966" w:right="3585" w:firstLine="0"/>
        <w:jc w:val="left"/>
        <w:rPr>
          <w:sz w:val="22"/>
        </w:rPr>
      </w:pPr>
      <w:r>
        <w:rPr>
          <w:sz w:val="22"/>
        </w:rPr>
        <w:t>Anchusa officinalis L. — Воловик лекарственный. Cynoglossum</w:t>
      </w:r>
      <w:r>
        <w:rPr>
          <w:spacing w:val="-10"/>
          <w:sz w:val="22"/>
        </w:rPr>
        <w:t xml:space="preserve"> </w:t>
      </w:r>
      <w:r>
        <w:rPr>
          <w:sz w:val="22"/>
        </w:rPr>
        <w:t>officinale</w:t>
      </w:r>
      <w:r>
        <w:rPr>
          <w:spacing w:val="-13"/>
          <w:sz w:val="22"/>
        </w:rPr>
        <w:t xml:space="preserve"> </w:t>
      </w:r>
      <w:r>
        <w:rPr>
          <w:sz w:val="22"/>
        </w:rPr>
        <w:t>L.</w:t>
      </w:r>
      <w:r>
        <w:rPr>
          <w:spacing w:val="-11"/>
          <w:sz w:val="22"/>
        </w:rPr>
        <w:t xml:space="preserve"> </w:t>
      </w:r>
      <w:r>
        <w:rPr>
          <w:sz w:val="22"/>
        </w:rPr>
        <w:t>—</w:t>
      </w:r>
      <w:r>
        <w:rPr>
          <w:spacing w:val="-12"/>
          <w:sz w:val="22"/>
        </w:rPr>
        <w:t xml:space="preserve"> </w:t>
      </w:r>
      <w:r>
        <w:rPr>
          <w:sz w:val="22"/>
        </w:rPr>
        <w:t>Чернокорень</w:t>
      </w:r>
      <w:r>
        <w:rPr>
          <w:spacing w:val="-12"/>
          <w:sz w:val="22"/>
        </w:rPr>
        <w:t xml:space="preserve"> </w:t>
      </w:r>
      <w:r>
        <w:rPr>
          <w:sz w:val="22"/>
        </w:rPr>
        <w:t>лекарственный. Echium vulgare L. — Синяк обыкновенный.</w:t>
      </w:r>
    </w:p>
    <w:p>
      <w:pPr>
        <w:spacing w:before="0" w:line="252" w:lineRule="exact"/>
        <w:ind w:left="966" w:right="0" w:firstLine="0"/>
        <w:jc w:val="left"/>
        <w:rPr>
          <w:sz w:val="22"/>
        </w:rPr>
      </w:pPr>
      <w:r>
        <w:rPr>
          <w:sz w:val="22"/>
        </w:rPr>
        <w:t>Lycopsis</w:t>
      </w:r>
      <w:r>
        <w:rPr>
          <w:spacing w:val="-11"/>
          <w:sz w:val="22"/>
        </w:rPr>
        <w:t xml:space="preserve"> </w:t>
      </w:r>
      <w:r>
        <w:rPr>
          <w:sz w:val="22"/>
        </w:rPr>
        <w:t>arvensis</w:t>
      </w:r>
      <w:r>
        <w:rPr>
          <w:spacing w:val="-10"/>
          <w:sz w:val="22"/>
        </w:rPr>
        <w:t xml:space="preserve"> </w:t>
      </w:r>
      <w:r>
        <w:rPr>
          <w:sz w:val="22"/>
        </w:rPr>
        <w:t>L.</w:t>
      </w:r>
      <w:r>
        <w:rPr>
          <w:spacing w:val="-10"/>
          <w:sz w:val="22"/>
        </w:rPr>
        <w:t xml:space="preserve"> </w:t>
      </w:r>
      <w:r>
        <w:rPr>
          <w:sz w:val="22"/>
        </w:rPr>
        <w:t>—</w:t>
      </w:r>
      <w:r>
        <w:rPr>
          <w:spacing w:val="-10"/>
          <w:sz w:val="22"/>
        </w:rPr>
        <w:t xml:space="preserve"> </w:t>
      </w:r>
      <w:r>
        <w:rPr>
          <w:sz w:val="22"/>
        </w:rPr>
        <w:t>Кривоцвет</w:t>
      </w:r>
      <w:r>
        <w:rPr>
          <w:spacing w:val="-11"/>
          <w:sz w:val="22"/>
        </w:rPr>
        <w:t xml:space="preserve"> </w:t>
      </w:r>
      <w:r>
        <w:rPr>
          <w:spacing w:val="-2"/>
          <w:sz w:val="22"/>
        </w:rPr>
        <w:t>полевой.</w:t>
      </w:r>
    </w:p>
    <w:p>
      <w:pPr>
        <w:spacing w:before="0" w:line="252" w:lineRule="exact"/>
        <w:ind w:left="966" w:right="0" w:firstLine="0"/>
        <w:jc w:val="left"/>
        <w:rPr>
          <w:sz w:val="22"/>
        </w:rPr>
      </w:pPr>
      <w:r>
        <w:rPr>
          <w:sz w:val="22"/>
        </w:rPr>
        <w:t>Myosotis</w:t>
      </w:r>
      <w:r>
        <w:rPr>
          <w:spacing w:val="-11"/>
          <w:sz w:val="22"/>
        </w:rPr>
        <w:t xml:space="preserve"> </w:t>
      </w:r>
      <w:r>
        <w:rPr>
          <w:sz w:val="22"/>
        </w:rPr>
        <w:t>arvensis</w:t>
      </w:r>
      <w:r>
        <w:rPr>
          <w:spacing w:val="-10"/>
          <w:sz w:val="22"/>
        </w:rPr>
        <w:t xml:space="preserve"> </w:t>
      </w:r>
      <w:r>
        <w:rPr>
          <w:sz w:val="22"/>
        </w:rPr>
        <w:t>(L.)</w:t>
      </w:r>
      <w:r>
        <w:rPr>
          <w:spacing w:val="-11"/>
          <w:sz w:val="22"/>
        </w:rPr>
        <w:t xml:space="preserve"> </w:t>
      </w:r>
      <w:r>
        <w:rPr>
          <w:sz w:val="22"/>
        </w:rPr>
        <w:t>Hill</w:t>
      </w:r>
      <w:r>
        <w:rPr>
          <w:spacing w:val="-11"/>
          <w:sz w:val="22"/>
        </w:rPr>
        <w:t xml:space="preserve"> </w:t>
      </w:r>
      <w:r>
        <w:rPr>
          <w:sz w:val="22"/>
        </w:rPr>
        <w:t>—</w:t>
      </w:r>
      <w:r>
        <w:rPr>
          <w:spacing w:val="-10"/>
          <w:sz w:val="22"/>
        </w:rPr>
        <w:t xml:space="preserve"> </w:t>
      </w:r>
      <w:r>
        <w:rPr>
          <w:sz w:val="22"/>
        </w:rPr>
        <w:t>Незабудка</w:t>
      </w:r>
      <w:r>
        <w:rPr>
          <w:spacing w:val="-11"/>
          <w:sz w:val="22"/>
        </w:rPr>
        <w:t xml:space="preserve"> </w:t>
      </w:r>
      <w:r>
        <w:rPr>
          <w:spacing w:val="-2"/>
          <w:sz w:val="22"/>
        </w:rPr>
        <w:t>полевая.</w:t>
      </w:r>
    </w:p>
    <w:p>
      <w:pPr>
        <w:spacing w:before="1" w:line="252" w:lineRule="exact"/>
        <w:ind w:left="966" w:right="0" w:firstLine="0"/>
        <w:jc w:val="left"/>
        <w:rPr>
          <w:sz w:val="22"/>
        </w:rPr>
      </w:pPr>
      <w:r>
        <w:rPr>
          <w:sz w:val="22"/>
        </w:rPr>
        <w:t>Myosotis</w:t>
      </w:r>
      <w:r>
        <w:rPr>
          <w:spacing w:val="-12"/>
          <w:sz w:val="22"/>
        </w:rPr>
        <w:t xml:space="preserve"> </w:t>
      </w:r>
      <w:r>
        <w:rPr>
          <w:sz w:val="22"/>
        </w:rPr>
        <w:t>caespitosa</w:t>
      </w:r>
      <w:r>
        <w:rPr>
          <w:spacing w:val="-13"/>
          <w:sz w:val="22"/>
        </w:rPr>
        <w:t xml:space="preserve"> </w:t>
      </w:r>
      <w:r>
        <w:rPr>
          <w:sz w:val="22"/>
        </w:rPr>
        <w:t>K.F.</w:t>
      </w:r>
      <w:r>
        <w:rPr>
          <w:spacing w:val="-10"/>
          <w:sz w:val="22"/>
        </w:rPr>
        <w:t xml:space="preserve"> </w:t>
      </w:r>
      <w:r>
        <w:rPr>
          <w:sz w:val="22"/>
        </w:rPr>
        <w:t>Schultz</w:t>
      </w:r>
      <w:r>
        <w:rPr>
          <w:spacing w:val="-13"/>
          <w:sz w:val="22"/>
        </w:rPr>
        <w:t xml:space="preserve"> </w:t>
      </w:r>
      <w:r>
        <w:rPr>
          <w:sz w:val="22"/>
        </w:rPr>
        <w:t>—</w:t>
      </w:r>
      <w:r>
        <w:rPr>
          <w:spacing w:val="-11"/>
          <w:sz w:val="22"/>
        </w:rPr>
        <w:t xml:space="preserve"> </w:t>
      </w:r>
      <w:r>
        <w:rPr>
          <w:sz w:val="22"/>
        </w:rPr>
        <w:t>Незабудка</w:t>
      </w:r>
      <w:r>
        <w:rPr>
          <w:spacing w:val="-12"/>
          <w:sz w:val="22"/>
        </w:rPr>
        <w:t xml:space="preserve"> </w:t>
      </w:r>
      <w:r>
        <w:rPr>
          <w:spacing w:val="-2"/>
          <w:sz w:val="22"/>
        </w:rPr>
        <w:t>дернистая.</w:t>
      </w:r>
    </w:p>
    <w:p>
      <w:pPr>
        <w:spacing w:before="0" w:line="252" w:lineRule="exact"/>
        <w:ind w:left="966" w:right="0" w:firstLine="0"/>
        <w:jc w:val="left"/>
        <w:rPr>
          <w:sz w:val="22"/>
        </w:rPr>
      </w:pPr>
      <w:r>
        <w:rPr>
          <w:sz w:val="22"/>
        </w:rPr>
        <w:t>Myosotis</w:t>
      </w:r>
      <w:r>
        <w:rPr>
          <w:spacing w:val="-11"/>
          <w:sz w:val="22"/>
        </w:rPr>
        <w:t xml:space="preserve"> </w:t>
      </w:r>
      <w:r>
        <w:rPr>
          <w:sz w:val="22"/>
        </w:rPr>
        <w:t>palustris</w:t>
      </w:r>
      <w:r>
        <w:rPr>
          <w:spacing w:val="-10"/>
          <w:sz w:val="22"/>
        </w:rPr>
        <w:t xml:space="preserve"> </w:t>
      </w:r>
      <w:r>
        <w:rPr>
          <w:sz w:val="22"/>
        </w:rPr>
        <w:t>(L.)</w:t>
      </w:r>
      <w:r>
        <w:rPr>
          <w:spacing w:val="-10"/>
          <w:sz w:val="22"/>
        </w:rPr>
        <w:t xml:space="preserve"> </w:t>
      </w:r>
      <w:r>
        <w:rPr>
          <w:sz w:val="22"/>
        </w:rPr>
        <w:t>L.</w:t>
      </w:r>
      <w:r>
        <w:rPr>
          <w:spacing w:val="-9"/>
          <w:sz w:val="22"/>
        </w:rPr>
        <w:t xml:space="preserve"> </w:t>
      </w:r>
      <w:r>
        <w:rPr>
          <w:sz w:val="22"/>
        </w:rPr>
        <w:t>(M.</w:t>
      </w:r>
      <w:r>
        <w:rPr>
          <w:spacing w:val="-8"/>
          <w:sz w:val="22"/>
        </w:rPr>
        <w:t xml:space="preserve"> </w:t>
      </w:r>
      <w:r>
        <w:rPr>
          <w:sz w:val="22"/>
        </w:rPr>
        <w:t>scorpioides</w:t>
      </w:r>
      <w:r>
        <w:rPr>
          <w:spacing w:val="-11"/>
          <w:sz w:val="22"/>
        </w:rPr>
        <w:t xml:space="preserve"> </w:t>
      </w:r>
      <w:r>
        <w:rPr>
          <w:sz w:val="22"/>
        </w:rPr>
        <w:t>L.)</w:t>
      </w:r>
      <w:r>
        <w:rPr>
          <w:spacing w:val="-11"/>
          <w:sz w:val="22"/>
        </w:rPr>
        <w:t xml:space="preserve"> </w:t>
      </w:r>
      <w:r>
        <w:rPr>
          <w:sz w:val="22"/>
        </w:rPr>
        <w:t>—</w:t>
      </w:r>
      <w:r>
        <w:rPr>
          <w:spacing w:val="-10"/>
          <w:sz w:val="22"/>
        </w:rPr>
        <w:t xml:space="preserve"> </w:t>
      </w:r>
      <w:r>
        <w:rPr>
          <w:sz w:val="22"/>
        </w:rPr>
        <w:t>Незабудка</w:t>
      </w:r>
      <w:r>
        <w:rPr>
          <w:spacing w:val="-10"/>
          <w:sz w:val="22"/>
        </w:rPr>
        <w:t xml:space="preserve"> </w:t>
      </w:r>
      <w:r>
        <w:rPr>
          <w:spacing w:val="-2"/>
          <w:sz w:val="22"/>
        </w:rPr>
        <w:t>болотная.</w:t>
      </w:r>
    </w:p>
    <w:p>
      <w:pPr>
        <w:spacing w:before="0"/>
        <w:ind w:left="966" w:right="667" w:firstLine="0"/>
        <w:jc w:val="left"/>
        <w:rPr>
          <w:sz w:val="22"/>
        </w:rPr>
      </w:pPr>
      <w:r>
        <w:rPr>
          <w:sz w:val="22"/>
        </w:rPr>
        <w:t>Myosotis</w:t>
      </w:r>
      <w:r>
        <w:rPr>
          <w:spacing w:val="-5"/>
          <w:sz w:val="22"/>
        </w:rPr>
        <w:t xml:space="preserve"> </w:t>
      </w:r>
      <w:r>
        <w:rPr>
          <w:sz w:val="22"/>
        </w:rPr>
        <w:t>stricta</w:t>
      </w:r>
      <w:r>
        <w:rPr>
          <w:spacing w:val="-6"/>
          <w:sz w:val="22"/>
        </w:rPr>
        <w:t xml:space="preserve"> </w:t>
      </w:r>
      <w:r>
        <w:rPr>
          <w:sz w:val="22"/>
        </w:rPr>
        <w:t>Link</w:t>
      </w:r>
      <w:r>
        <w:rPr>
          <w:spacing w:val="-6"/>
          <w:sz w:val="22"/>
        </w:rPr>
        <w:t xml:space="preserve"> </w:t>
      </w:r>
      <w:r>
        <w:rPr>
          <w:sz w:val="22"/>
        </w:rPr>
        <w:t>ex</w:t>
      </w:r>
      <w:r>
        <w:rPr>
          <w:spacing w:val="-3"/>
          <w:sz w:val="22"/>
        </w:rPr>
        <w:t xml:space="preserve"> </w:t>
      </w:r>
      <w:r>
        <w:rPr>
          <w:sz w:val="22"/>
        </w:rPr>
        <w:t>Roem.</w:t>
      </w:r>
      <w:r>
        <w:rPr>
          <w:spacing w:val="-3"/>
          <w:sz w:val="22"/>
        </w:rPr>
        <w:t xml:space="preserve"> </w:t>
      </w:r>
      <w:r>
        <w:rPr>
          <w:sz w:val="22"/>
        </w:rPr>
        <w:t>et</w:t>
      </w:r>
      <w:r>
        <w:rPr>
          <w:spacing w:val="-5"/>
          <w:sz w:val="22"/>
        </w:rPr>
        <w:t xml:space="preserve"> </w:t>
      </w:r>
      <w:r>
        <w:rPr>
          <w:sz w:val="22"/>
        </w:rPr>
        <w:t>Schult.</w:t>
      </w:r>
      <w:r>
        <w:rPr>
          <w:spacing w:val="-3"/>
          <w:sz w:val="22"/>
        </w:rPr>
        <w:t xml:space="preserve"> </w:t>
      </w:r>
      <w:r>
        <w:rPr>
          <w:sz w:val="22"/>
        </w:rPr>
        <w:t>(M.</w:t>
      </w:r>
      <w:r>
        <w:rPr>
          <w:spacing w:val="-3"/>
          <w:sz w:val="22"/>
        </w:rPr>
        <w:t xml:space="preserve"> </w:t>
      </w:r>
      <w:r>
        <w:rPr>
          <w:sz w:val="22"/>
        </w:rPr>
        <w:t>micrantha</w:t>
      </w:r>
      <w:r>
        <w:rPr>
          <w:spacing w:val="-6"/>
          <w:sz w:val="22"/>
        </w:rPr>
        <w:t xml:space="preserve"> </w:t>
      </w:r>
      <w:r>
        <w:rPr>
          <w:sz w:val="22"/>
        </w:rPr>
        <w:t>auct.</w:t>
      </w:r>
      <w:r>
        <w:rPr>
          <w:spacing w:val="-3"/>
          <w:sz w:val="22"/>
        </w:rPr>
        <w:t xml:space="preserve"> </w:t>
      </w:r>
      <w:r>
        <w:rPr>
          <w:sz w:val="22"/>
        </w:rPr>
        <w:t>non</w:t>
      </w:r>
      <w:r>
        <w:rPr>
          <w:spacing w:val="-6"/>
          <w:sz w:val="22"/>
        </w:rPr>
        <w:t xml:space="preserve"> </w:t>
      </w:r>
      <w:r>
        <w:rPr>
          <w:sz w:val="22"/>
        </w:rPr>
        <w:t>Pall,</w:t>
      </w:r>
      <w:r>
        <w:rPr>
          <w:spacing w:val="-3"/>
          <w:sz w:val="22"/>
        </w:rPr>
        <w:t xml:space="preserve"> </w:t>
      </w:r>
      <w:r>
        <w:rPr>
          <w:sz w:val="22"/>
        </w:rPr>
        <w:t>ex</w:t>
      </w:r>
      <w:r>
        <w:rPr>
          <w:spacing w:val="-3"/>
          <w:sz w:val="22"/>
        </w:rPr>
        <w:t xml:space="preserve"> </w:t>
      </w:r>
      <w:r>
        <w:rPr>
          <w:sz w:val="22"/>
        </w:rPr>
        <w:t>Lehm.)</w:t>
      </w:r>
      <w:r>
        <w:rPr>
          <w:spacing w:val="-6"/>
          <w:sz w:val="22"/>
        </w:rPr>
        <w:t xml:space="preserve"> </w:t>
      </w:r>
      <w:r>
        <w:rPr>
          <w:sz w:val="22"/>
        </w:rPr>
        <w:t>—</w:t>
      </w:r>
      <w:r>
        <w:rPr>
          <w:spacing w:val="-5"/>
          <w:sz w:val="22"/>
        </w:rPr>
        <w:t xml:space="preserve"> </w:t>
      </w:r>
      <w:r>
        <w:rPr>
          <w:sz w:val="22"/>
        </w:rPr>
        <w:t xml:space="preserve">Незабудка </w:t>
      </w:r>
      <w:r>
        <w:rPr>
          <w:spacing w:val="-2"/>
          <w:sz w:val="22"/>
        </w:rPr>
        <w:t>торчащая.</w:t>
      </w:r>
    </w:p>
    <w:p>
      <w:pPr>
        <w:spacing w:before="1" w:line="252" w:lineRule="exact"/>
        <w:ind w:left="966" w:right="0" w:firstLine="0"/>
        <w:jc w:val="left"/>
        <w:rPr>
          <w:b/>
          <w:sz w:val="22"/>
        </w:rPr>
      </w:pPr>
      <w:r>
        <w:rPr>
          <w:sz w:val="22"/>
        </w:rPr>
        <w:t>Pulmonaria</w:t>
      </w:r>
      <w:r>
        <w:rPr>
          <w:spacing w:val="-14"/>
          <w:sz w:val="22"/>
        </w:rPr>
        <w:t xml:space="preserve"> </w:t>
      </w:r>
      <w:r>
        <w:rPr>
          <w:sz w:val="22"/>
        </w:rPr>
        <w:t>angustifolia</w:t>
      </w:r>
      <w:r>
        <w:rPr>
          <w:spacing w:val="-14"/>
          <w:sz w:val="22"/>
        </w:rPr>
        <w:t xml:space="preserve"> </w:t>
      </w:r>
      <w:r>
        <w:rPr>
          <w:sz w:val="22"/>
        </w:rPr>
        <w:t>L.</w:t>
      </w:r>
      <w:r>
        <w:rPr>
          <w:spacing w:val="-12"/>
          <w:sz w:val="22"/>
        </w:rPr>
        <w:t xml:space="preserve"> </w:t>
      </w:r>
      <w:r>
        <w:rPr>
          <w:sz w:val="22"/>
        </w:rPr>
        <w:t>—</w:t>
      </w:r>
      <w:r>
        <w:rPr>
          <w:spacing w:val="-13"/>
          <w:sz w:val="22"/>
        </w:rPr>
        <w:t xml:space="preserve"> </w:t>
      </w:r>
      <w:r>
        <w:rPr>
          <w:sz w:val="22"/>
        </w:rPr>
        <w:t>Медуница</w:t>
      </w:r>
      <w:r>
        <w:rPr>
          <w:spacing w:val="-13"/>
          <w:sz w:val="22"/>
        </w:rPr>
        <w:t xml:space="preserve"> </w:t>
      </w:r>
      <w:r>
        <w:rPr>
          <w:sz w:val="22"/>
        </w:rPr>
        <w:t>узколистная.</w:t>
      </w:r>
      <w:r>
        <w:rPr>
          <w:spacing w:val="-12"/>
          <w:sz w:val="22"/>
        </w:rPr>
        <w:t xml:space="preserve"> </w:t>
      </w:r>
      <w:r>
        <w:rPr>
          <w:b/>
          <w:sz w:val="22"/>
        </w:rPr>
        <w:t>Охраняемое</w:t>
      </w:r>
      <w:r>
        <w:rPr>
          <w:b/>
          <w:spacing w:val="-13"/>
          <w:sz w:val="22"/>
        </w:rPr>
        <w:t xml:space="preserve"> </w:t>
      </w:r>
      <w:r>
        <w:rPr>
          <w:b/>
          <w:sz w:val="22"/>
        </w:rPr>
        <w:t>III</w:t>
      </w:r>
      <w:r>
        <w:rPr>
          <w:b/>
          <w:spacing w:val="-14"/>
          <w:sz w:val="22"/>
        </w:rPr>
        <w:t xml:space="preserve"> </w:t>
      </w:r>
      <w:r>
        <w:rPr>
          <w:b/>
          <w:spacing w:val="-2"/>
          <w:sz w:val="22"/>
        </w:rPr>
        <w:t>категория.</w:t>
      </w:r>
    </w:p>
    <w:p>
      <w:pPr>
        <w:spacing w:before="0" w:line="252" w:lineRule="exact"/>
        <w:ind w:left="966" w:right="0" w:firstLine="0"/>
        <w:jc w:val="left"/>
        <w:rPr>
          <w:sz w:val="22"/>
        </w:rPr>
      </w:pPr>
      <w:r>
        <w:rPr>
          <w:sz w:val="22"/>
        </w:rPr>
        <w:t>Pulmonaria</w:t>
      </w:r>
      <w:r>
        <w:rPr>
          <w:spacing w:val="-14"/>
          <w:sz w:val="22"/>
        </w:rPr>
        <w:t xml:space="preserve"> </w:t>
      </w:r>
      <w:r>
        <w:rPr>
          <w:sz w:val="22"/>
        </w:rPr>
        <w:t>obscura</w:t>
      </w:r>
      <w:r>
        <w:rPr>
          <w:spacing w:val="-13"/>
          <w:sz w:val="22"/>
        </w:rPr>
        <w:t xml:space="preserve"> </w:t>
      </w:r>
      <w:r>
        <w:rPr>
          <w:sz w:val="22"/>
        </w:rPr>
        <w:t>Dumort.</w:t>
      </w:r>
      <w:r>
        <w:rPr>
          <w:spacing w:val="-13"/>
          <w:sz w:val="22"/>
        </w:rPr>
        <w:t xml:space="preserve"> </w:t>
      </w:r>
      <w:r>
        <w:rPr>
          <w:sz w:val="22"/>
        </w:rPr>
        <w:t>—</w:t>
      </w:r>
      <w:r>
        <w:rPr>
          <w:spacing w:val="-13"/>
          <w:sz w:val="22"/>
        </w:rPr>
        <w:t xml:space="preserve"> </w:t>
      </w:r>
      <w:r>
        <w:rPr>
          <w:sz w:val="22"/>
        </w:rPr>
        <w:t>Медуница</w:t>
      </w:r>
      <w:r>
        <w:rPr>
          <w:spacing w:val="-13"/>
          <w:sz w:val="22"/>
        </w:rPr>
        <w:t xml:space="preserve"> </w:t>
      </w:r>
      <w:r>
        <w:rPr>
          <w:spacing w:val="-2"/>
          <w:sz w:val="22"/>
        </w:rPr>
        <w:t>неясная.</w:t>
      </w:r>
    </w:p>
    <w:p>
      <w:pPr>
        <w:spacing w:before="0" w:line="252" w:lineRule="exact"/>
        <w:ind w:left="966" w:right="0" w:firstLine="0"/>
        <w:jc w:val="left"/>
        <w:rPr>
          <w:sz w:val="22"/>
        </w:rPr>
      </w:pPr>
      <w:r>
        <w:rPr>
          <w:sz w:val="22"/>
        </w:rPr>
        <w:t>Symphytum</w:t>
      </w:r>
      <w:r>
        <w:rPr>
          <w:spacing w:val="-11"/>
          <w:sz w:val="22"/>
        </w:rPr>
        <w:t xml:space="preserve"> </w:t>
      </w:r>
      <w:r>
        <w:rPr>
          <w:sz w:val="22"/>
        </w:rPr>
        <w:t>officinale</w:t>
      </w:r>
      <w:r>
        <w:rPr>
          <w:spacing w:val="-7"/>
          <w:sz w:val="22"/>
        </w:rPr>
        <w:t xml:space="preserve"> </w:t>
      </w:r>
      <w:r>
        <w:rPr>
          <w:sz w:val="22"/>
        </w:rPr>
        <w:t>L.</w:t>
      </w:r>
      <w:r>
        <w:rPr>
          <w:spacing w:val="-11"/>
          <w:sz w:val="22"/>
        </w:rPr>
        <w:t xml:space="preserve"> </w:t>
      </w:r>
      <w:r>
        <w:rPr>
          <w:sz w:val="22"/>
        </w:rPr>
        <w:t>—</w:t>
      </w:r>
      <w:r>
        <w:rPr>
          <w:spacing w:val="-12"/>
          <w:sz w:val="22"/>
        </w:rPr>
        <w:t xml:space="preserve"> </w:t>
      </w:r>
      <w:r>
        <w:rPr>
          <w:sz w:val="22"/>
        </w:rPr>
        <w:t>Окопник</w:t>
      </w:r>
      <w:r>
        <w:rPr>
          <w:spacing w:val="-12"/>
          <w:sz w:val="22"/>
        </w:rPr>
        <w:t xml:space="preserve"> </w:t>
      </w:r>
      <w:r>
        <w:rPr>
          <w:spacing w:val="-2"/>
          <w:sz w:val="22"/>
        </w:rPr>
        <w:t>лекарственный.</w:t>
      </w:r>
    </w:p>
    <w:p>
      <w:pPr>
        <w:spacing w:before="3" w:line="240" w:lineRule="auto"/>
        <w:ind w:left="938" w:right="5093" w:hanging="540"/>
        <w:jc w:val="left"/>
        <w:rPr>
          <w:sz w:val="22"/>
        </w:rPr>
      </w:pPr>
      <w:r>
        <w:rPr>
          <w:b/>
          <w:i/>
          <w:sz w:val="22"/>
        </w:rPr>
        <w:t>Семейство Пасленовые — Solanaceae Juss.</w:t>
      </w:r>
      <w:r>
        <w:rPr>
          <w:b/>
          <w:i/>
          <w:sz w:val="22"/>
        </w:rPr>
        <w:t xml:space="preserve"> </w:t>
      </w:r>
      <w:r>
        <w:rPr>
          <w:sz w:val="22"/>
        </w:rPr>
        <w:t>Datura</w:t>
      </w:r>
      <w:r>
        <w:rPr>
          <w:spacing w:val="-11"/>
          <w:sz w:val="22"/>
        </w:rPr>
        <w:t xml:space="preserve"> </w:t>
      </w:r>
      <w:r>
        <w:rPr>
          <w:sz w:val="22"/>
        </w:rPr>
        <w:t>stramonium</w:t>
      </w:r>
      <w:r>
        <w:rPr>
          <w:spacing w:val="-9"/>
          <w:sz w:val="22"/>
        </w:rPr>
        <w:t xml:space="preserve"> </w:t>
      </w:r>
      <w:r>
        <w:rPr>
          <w:sz w:val="22"/>
        </w:rPr>
        <w:t>L.</w:t>
      </w:r>
      <w:r>
        <w:rPr>
          <w:spacing w:val="-10"/>
          <w:sz w:val="22"/>
        </w:rPr>
        <w:t xml:space="preserve"> </w:t>
      </w:r>
      <w:r>
        <w:rPr>
          <w:sz w:val="22"/>
        </w:rPr>
        <w:t>–</w:t>
      </w:r>
      <w:r>
        <w:rPr>
          <w:spacing w:val="-11"/>
          <w:sz w:val="22"/>
        </w:rPr>
        <w:t xml:space="preserve"> </w:t>
      </w:r>
      <w:r>
        <w:rPr>
          <w:sz w:val="22"/>
        </w:rPr>
        <w:t>Дурман</w:t>
      </w:r>
      <w:r>
        <w:rPr>
          <w:spacing w:val="-11"/>
          <w:sz w:val="22"/>
        </w:rPr>
        <w:t xml:space="preserve"> </w:t>
      </w:r>
      <w:r>
        <w:rPr>
          <w:sz w:val="22"/>
        </w:rPr>
        <w:t>вонючий. Hyoscyamus niger L. — Белена черная.</w:t>
      </w:r>
    </w:p>
    <w:p>
      <w:pPr>
        <w:spacing w:before="0" w:line="249" w:lineRule="exact"/>
        <w:ind w:left="938" w:right="0" w:firstLine="0"/>
        <w:jc w:val="left"/>
        <w:rPr>
          <w:sz w:val="22"/>
        </w:rPr>
      </w:pPr>
      <w:r>
        <w:rPr>
          <w:sz w:val="22"/>
        </w:rPr>
        <w:t>Solanum</w:t>
      </w:r>
      <w:r>
        <w:rPr>
          <w:spacing w:val="-11"/>
          <w:sz w:val="22"/>
        </w:rPr>
        <w:t xml:space="preserve"> </w:t>
      </w:r>
      <w:r>
        <w:rPr>
          <w:sz w:val="22"/>
        </w:rPr>
        <w:t>dulcamara</w:t>
      </w:r>
      <w:r>
        <w:rPr>
          <w:spacing w:val="-8"/>
          <w:sz w:val="22"/>
        </w:rPr>
        <w:t xml:space="preserve"> </w:t>
      </w:r>
      <w:r>
        <w:rPr>
          <w:sz w:val="22"/>
        </w:rPr>
        <w:t>L.</w:t>
      </w:r>
      <w:r>
        <w:rPr>
          <w:spacing w:val="-11"/>
          <w:sz w:val="22"/>
        </w:rPr>
        <w:t xml:space="preserve"> </w:t>
      </w:r>
      <w:r>
        <w:rPr>
          <w:sz w:val="22"/>
        </w:rPr>
        <w:t>—</w:t>
      </w:r>
      <w:r>
        <w:rPr>
          <w:spacing w:val="-13"/>
          <w:sz w:val="22"/>
        </w:rPr>
        <w:t xml:space="preserve"> </w:t>
      </w:r>
      <w:r>
        <w:rPr>
          <w:sz w:val="22"/>
        </w:rPr>
        <w:t>Паслен</w:t>
      </w:r>
      <w:r>
        <w:rPr>
          <w:spacing w:val="-12"/>
          <w:sz w:val="22"/>
        </w:rPr>
        <w:t xml:space="preserve"> </w:t>
      </w:r>
      <w:r>
        <w:rPr>
          <w:sz w:val="22"/>
        </w:rPr>
        <w:t>сладко-</w:t>
      </w:r>
      <w:r>
        <w:rPr>
          <w:spacing w:val="-2"/>
          <w:sz w:val="22"/>
        </w:rPr>
        <w:t>горький.</w:t>
      </w:r>
    </w:p>
    <w:p>
      <w:pPr>
        <w:spacing w:before="0" w:line="252" w:lineRule="exact"/>
        <w:ind w:left="938" w:right="0" w:firstLine="0"/>
        <w:jc w:val="left"/>
        <w:rPr>
          <w:sz w:val="22"/>
        </w:rPr>
      </w:pPr>
      <w:r>
        <w:rPr>
          <w:sz w:val="22"/>
        </w:rPr>
        <w:t>Solanum</w:t>
      </w:r>
      <w:r>
        <w:rPr>
          <w:spacing w:val="-8"/>
          <w:sz w:val="22"/>
        </w:rPr>
        <w:t xml:space="preserve"> </w:t>
      </w:r>
      <w:r>
        <w:rPr>
          <w:sz w:val="22"/>
        </w:rPr>
        <w:t>nigrum</w:t>
      </w:r>
      <w:r>
        <w:rPr>
          <w:spacing w:val="-4"/>
          <w:sz w:val="22"/>
        </w:rPr>
        <w:t xml:space="preserve"> </w:t>
      </w:r>
      <w:r>
        <w:rPr>
          <w:sz w:val="22"/>
        </w:rPr>
        <w:t>L.</w:t>
      </w:r>
      <w:r>
        <w:rPr>
          <w:spacing w:val="-8"/>
          <w:sz w:val="22"/>
        </w:rPr>
        <w:t xml:space="preserve"> </w:t>
      </w:r>
      <w:r>
        <w:rPr>
          <w:sz w:val="22"/>
        </w:rPr>
        <w:t>—</w:t>
      </w:r>
      <w:r>
        <w:rPr>
          <w:spacing w:val="-10"/>
          <w:sz w:val="22"/>
        </w:rPr>
        <w:t xml:space="preserve"> </w:t>
      </w:r>
      <w:r>
        <w:rPr>
          <w:sz w:val="22"/>
        </w:rPr>
        <w:t>Паслен</w:t>
      </w:r>
      <w:r>
        <w:rPr>
          <w:spacing w:val="-11"/>
          <w:sz w:val="22"/>
        </w:rPr>
        <w:t xml:space="preserve"> </w:t>
      </w:r>
      <w:r>
        <w:rPr>
          <w:spacing w:val="-2"/>
          <w:sz w:val="22"/>
        </w:rPr>
        <w:t>черный.</w:t>
      </w:r>
    </w:p>
    <w:p>
      <w:pPr>
        <w:spacing w:before="4" w:line="252" w:lineRule="exact"/>
        <w:ind w:left="398" w:right="0" w:firstLine="0"/>
        <w:jc w:val="left"/>
        <w:rPr>
          <w:b/>
          <w:i/>
          <w:sz w:val="22"/>
        </w:rPr>
      </w:pPr>
      <w:r>
        <w:rPr>
          <w:b/>
          <w:i/>
          <w:spacing w:val="-2"/>
          <w:sz w:val="22"/>
        </w:rPr>
        <w:t>Семейство</w:t>
      </w:r>
      <w:r>
        <w:rPr>
          <w:b/>
          <w:i/>
          <w:sz w:val="22"/>
        </w:rPr>
        <w:t xml:space="preserve"> </w:t>
      </w:r>
      <w:r>
        <w:rPr>
          <w:b/>
          <w:i/>
          <w:spacing w:val="-2"/>
          <w:sz w:val="22"/>
        </w:rPr>
        <w:t>Норичниковые</w:t>
      </w:r>
      <w:r>
        <w:rPr>
          <w:b/>
          <w:i/>
          <w:spacing w:val="1"/>
          <w:sz w:val="22"/>
        </w:rPr>
        <w:t xml:space="preserve"> </w:t>
      </w:r>
      <w:r>
        <w:rPr>
          <w:b/>
          <w:spacing w:val="-2"/>
          <w:sz w:val="22"/>
        </w:rPr>
        <w:t>—</w:t>
      </w:r>
      <w:r>
        <w:rPr>
          <w:b/>
          <w:spacing w:val="1"/>
          <w:sz w:val="22"/>
        </w:rPr>
        <w:t xml:space="preserve"> </w:t>
      </w:r>
      <w:r>
        <w:rPr>
          <w:b/>
          <w:i/>
          <w:spacing w:val="-2"/>
          <w:sz w:val="22"/>
        </w:rPr>
        <w:t>Scrophulariaceae</w:t>
      </w:r>
      <w:r>
        <w:rPr>
          <w:b/>
          <w:i/>
          <w:spacing w:val="2"/>
          <w:sz w:val="22"/>
        </w:rPr>
        <w:t xml:space="preserve"> </w:t>
      </w:r>
      <w:r>
        <w:rPr>
          <w:b/>
          <w:i/>
          <w:spacing w:val="-2"/>
          <w:sz w:val="22"/>
        </w:rPr>
        <w:t>Juss.</w:t>
      </w:r>
    </w:p>
    <w:p>
      <w:pPr>
        <w:spacing w:before="0"/>
        <w:ind w:left="966" w:right="3089" w:firstLine="0"/>
        <w:jc w:val="left"/>
        <w:rPr>
          <w:sz w:val="22"/>
        </w:rPr>
      </w:pPr>
      <w:r>
        <w:rPr>
          <w:sz w:val="22"/>
        </w:rPr>
        <w:t>Digitalis grandiflora Mill. — Наперстянка крупноцветковая. Euphrasia</w:t>
      </w:r>
      <w:r>
        <w:rPr>
          <w:spacing w:val="-7"/>
          <w:sz w:val="22"/>
        </w:rPr>
        <w:t xml:space="preserve"> </w:t>
      </w:r>
      <w:r>
        <w:rPr>
          <w:sz w:val="22"/>
        </w:rPr>
        <w:t>brevipila</w:t>
      </w:r>
      <w:r>
        <w:rPr>
          <w:spacing w:val="-7"/>
          <w:sz w:val="22"/>
        </w:rPr>
        <w:t xml:space="preserve"> </w:t>
      </w:r>
      <w:r>
        <w:rPr>
          <w:sz w:val="22"/>
        </w:rPr>
        <w:t>Burn.</w:t>
      </w:r>
      <w:r>
        <w:rPr>
          <w:spacing w:val="-6"/>
          <w:sz w:val="22"/>
        </w:rPr>
        <w:t xml:space="preserve"> </w:t>
      </w:r>
      <w:r>
        <w:rPr>
          <w:sz w:val="22"/>
        </w:rPr>
        <w:t>Et</w:t>
      </w:r>
      <w:r>
        <w:rPr>
          <w:spacing w:val="-8"/>
          <w:sz w:val="22"/>
        </w:rPr>
        <w:t xml:space="preserve"> </w:t>
      </w:r>
      <w:r>
        <w:rPr>
          <w:sz w:val="22"/>
        </w:rPr>
        <w:t>Gremli</w:t>
      </w:r>
      <w:r>
        <w:rPr>
          <w:spacing w:val="-8"/>
          <w:sz w:val="22"/>
        </w:rPr>
        <w:t xml:space="preserve"> </w:t>
      </w:r>
      <w:r>
        <w:rPr>
          <w:sz w:val="22"/>
        </w:rPr>
        <w:t>—</w:t>
      </w:r>
      <w:r>
        <w:rPr>
          <w:spacing w:val="-8"/>
          <w:sz w:val="22"/>
        </w:rPr>
        <w:t xml:space="preserve"> </w:t>
      </w:r>
      <w:r>
        <w:rPr>
          <w:sz w:val="22"/>
        </w:rPr>
        <w:t>Очанка</w:t>
      </w:r>
      <w:r>
        <w:rPr>
          <w:spacing w:val="-8"/>
          <w:sz w:val="22"/>
        </w:rPr>
        <w:t xml:space="preserve"> </w:t>
      </w:r>
      <w:r>
        <w:rPr>
          <w:sz w:val="22"/>
        </w:rPr>
        <w:t>коротковолосистая. Euphrasia stricta D.Wolff ex J.F. Lehm. — Очанка прямая.</w:t>
      </w:r>
    </w:p>
    <w:p>
      <w:pPr>
        <w:spacing w:after="0"/>
        <w:jc w:val="left"/>
        <w:rPr>
          <w:sz w:val="22"/>
        </w:rPr>
        <w:sectPr>
          <w:pgSz w:w="11910" w:h="16840"/>
          <w:pgMar w:top="1040" w:right="340" w:bottom="1160" w:left="1300" w:header="0" w:footer="946"/>
          <w:cols w:space="720"/>
        </w:sectPr>
      </w:pPr>
    </w:p>
    <w:p>
      <w:pPr>
        <w:spacing w:before="76"/>
        <w:ind w:left="966" w:right="0" w:firstLine="0"/>
        <w:jc w:val="left"/>
        <w:rPr>
          <w:sz w:val="22"/>
        </w:rPr>
      </w:pPr>
      <w:r>
        <w:rPr>
          <w:sz w:val="22"/>
        </w:rPr>
        <w:t>Euphrasia</w:t>
      </w:r>
      <w:r>
        <w:rPr>
          <w:spacing w:val="-11"/>
          <w:sz w:val="22"/>
        </w:rPr>
        <w:t xml:space="preserve"> </w:t>
      </w:r>
      <w:r>
        <w:rPr>
          <w:sz w:val="22"/>
        </w:rPr>
        <w:t>vernalis</w:t>
      </w:r>
      <w:r>
        <w:rPr>
          <w:spacing w:val="-10"/>
          <w:sz w:val="22"/>
        </w:rPr>
        <w:t xml:space="preserve"> </w:t>
      </w:r>
      <w:r>
        <w:rPr>
          <w:sz w:val="22"/>
        </w:rPr>
        <w:t>List</w:t>
      </w:r>
      <w:r>
        <w:rPr>
          <w:spacing w:val="-11"/>
          <w:sz w:val="22"/>
        </w:rPr>
        <w:t xml:space="preserve"> </w:t>
      </w:r>
      <w:r>
        <w:rPr>
          <w:sz w:val="22"/>
        </w:rPr>
        <w:t>–</w:t>
      </w:r>
      <w:r>
        <w:rPr>
          <w:spacing w:val="-10"/>
          <w:sz w:val="22"/>
        </w:rPr>
        <w:t xml:space="preserve"> </w:t>
      </w:r>
      <w:r>
        <w:rPr>
          <w:sz w:val="22"/>
        </w:rPr>
        <w:t>Очанка</w:t>
      </w:r>
      <w:r>
        <w:rPr>
          <w:spacing w:val="-10"/>
          <w:sz w:val="22"/>
        </w:rPr>
        <w:t xml:space="preserve"> </w:t>
      </w:r>
      <w:r>
        <w:rPr>
          <w:spacing w:val="-2"/>
          <w:sz w:val="22"/>
        </w:rPr>
        <w:t>весенняя.</w:t>
      </w:r>
    </w:p>
    <w:p>
      <w:pPr>
        <w:spacing w:before="3"/>
        <w:ind w:left="966" w:right="4286" w:firstLine="0"/>
        <w:jc w:val="left"/>
        <w:rPr>
          <w:sz w:val="22"/>
        </w:rPr>
      </w:pPr>
      <w:r>
        <w:rPr>
          <w:sz w:val="22"/>
        </w:rPr>
        <w:t>Gratiola officinalis L. — Авран лекарственный. Lathraea</w:t>
      </w:r>
      <w:r>
        <w:rPr>
          <w:spacing w:val="-11"/>
          <w:sz w:val="22"/>
        </w:rPr>
        <w:t xml:space="preserve"> </w:t>
      </w:r>
      <w:r>
        <w:rPr>
          <w:sz w:val="22"/>
        </w:rPr>
        <w:t>squamaria</w:t>
      </w:r>
      <w:r>
        <w:rPr>
          <w:spacing w:val="-10"/>
          <w:sz w:val="22"/>
        </w:rPr>
        <w:t xml:space="preserve"> </w:t>
      </w:r>
      <w:r>
        <w:rPr>
          <w:sz w:val="22"/>
        </w:rPr>
        <w:t>L.</w:t>
      </w:r>
      <w:r>
        <w:rPr>
          <w:spacing w:val="-9"/>
          <w:sz w:val="22"/>
        </w:rPr>
        <w:t xml:space="preserve"> </w:t>
      </w:r>
      <w:r>
        <w:rPr>
          <w:sz w:val="22"/>
        </w:rPr>
        <w:t>—</w:t>
      </w:r>
      <w:r>
        <w:rPr>
          <w:spacing w:val="-10"/>
          <w:sz w:val="22"/>
        </w:rPr>
        <w:t xml:space="preserve"> </w:t>
      </w:r>
      <w:r>
        <w:rPr>
          <w:sz w:val="22"/>
        </w:rPr>
        <w:t>Петров</w:t>
      </w:r>
      <w:r>
        <w:rPr>
          <w:spacing w:val="-10"/>
          <w:sz w:val="22"/>
        </w:rPr>
        <w:t xml:space="preserve"> </w:t>
      </w:r>
      <w:r>
        <w:rPr>
          <w:sz w:val="22"/>
        </w:rPr>
        <w:t>крест</w:t>
      </w:r>
      <w:r>
        <w:rPr>
          <w:spacing w:val="-10"/>
          <w:sz w:val="22"/>
        </w:rPr>
        <w:t xml:space="preserve"> </w:t>
      </w:r>
      <w:r>
        <w:rPr>
          <w:sz w:val="22"/>
        </w:rPr>
        <w:t>чешуйчатый. Limosella aquatica L. — Лужница водная.</w:t>
      </w:r>
    </w:p>
    <w:p>
      <w:pPr>
        <w:spacing w:before="0" w:line="249" w:lineRule="exact"/>
        <w:ind w:left="966" w:right="0" w:firstLine="0"/>
        <w:jc w:val="left"/>
        <w:rPr>
          <w:sz w:val="22"/>
        </w:rPr>
      </w:pPr>
      <w:r>
        <w:rPr>
          <w:sz w:val="22"/>
        </w:rPr>
        <w:t>Linaria</w:t>
      </w:r>
      <w:r>
        <w:rPr>
          <w:spacing w:val="-12"/>
          <w:sz w:val="22"/>
        </w:rPr>
        <w:t xml:space="preserve"> </w:t>
      </w:r>
      <w:r>
        <w:rPr>
          <w:sz w:val="22"/>
        </w:rPr>
        <w:t>vulgaris</w:t>
      </w:r>
      <w:r>
        <w:rPr>
          <w:spacing w:val="-11"/>
          <w:sz w:val="22"/>
        </w:rPr>
        <w:t xml:space="preserve"> </w:t>
      </w:r>
      <w:r>
        <w:rPr>
          <w:sz w:val="22"/>
        </w:rPr>
        <w:t>Mill.</w:t>
      </w:r>
      <w:r>
        <w:rPr>
          <w:spacing w:val="-10"/>
          <w:sz w:val="22"/>
        </w:rPr>
        <w:t xml:space="preserve"> </w:t>
      </w:r>
      <w:r>
        <w:rPr>
          <w:sz w:val="22"/>
        </w:rPr>
        <w:t>—</w:t>
      </w:r>
      <w:r>
        <w:rPr>
          <w:spacing w:val="-11"/>
          <w:sz w:val="22"/>
        </w:rPr>
        <w:t xml:space="preserve"> </w:t>
      </w:r>
      <w:r>
        <w:rPr>
          <w:sz w:val="22"/>
        </w:rPr>
        <w:t>Льнянка</w:t>
      </w:r>
      <w:r>
        <w:rPr>
          <w:spacing w:val="-11"/>
          <w:sz w:val="22"/>
        </w:rPr>
        <w:t xml:space="preserve"> </w:t>
      </w:r>
      <w:r>
        <w:rPr>
          <w:spacing w:val="-2"/>
          <w:sz w:val="22"/>
        </w:rPr>
        <w:t>обыкновенная.</w:t>
      </w:r>
    </w:p>
    <w:p>
      <w:pPr>
        <w:spacing w:before="2" w:line="252" w:lineRule="exact"/>
        <w:ind w:left="966" w:right="0" w:firstLine="0"/>
        <w:jc w:val="left"/>
        <w:rPr>
          <w:sz w:val="22"/>
        </w:rPr>
      </w:pPr>
      <w:r>
        <w:rPr>
          <w:sz w:val="22"/>
        </w:rPr>
        <w:t>Melampyrum</w:t>
      </w:r>
      <w:r>
        <w:rPr>
          <w:spacing w:val="-9"/>
          <w:sz w:val="22"/>
        </w:rPr>
        <w:t xml:space="preserve"> </w:t>
      </w:r>
      <w:r>
        <w:rPr>
          <w:sz w:val="22"/>
        </w:rPr>
        <w:t>polonicum</w:t>
      </w:r>
      <w:r>
        <w:rPr>
          <w:spacing w:val="-9"/>
          <w:sz w:val="22"/>
        </w:rPr>
        <w:t xml:space="preserve"> </w:t>
      </w:r>
      <w:r>
        <w:rPr>
          <w:sz w:val="22"/>
        </w:rPr>
        <w:t>(P.</w:t>
      </w:r>
      <w:r>
        <w:rPr>
          <w:spacing w:val="-9"/>
          <w:sz w:val="22"/>
        </w:rPr>
        <w:t xml:space="preserve"> </w:t>
      </w:r>
      <w:r>
        <w:rPr>
          <w:sz w:val="22"/>
        </w:rPr>
        <w:t>Beauv.)</w:t>
      </w:r>
      <w:r>
        <w:rPr>
          <w:spacing w:val="-10"/>
          <w:sz w:val="22"/>
        </w:rPr>
        <w:t xml:space="preserve"> </w:t>
      </w:r>
      <w:r>
        <w:rPr>
          <w:sz w:val="22"/>
        </w:rPr>
        <w:t>Soo</w:t>
      </w:r>
      <w:r>
        <w:rPr>
          <w:spacing w:val="-8"/>
          <w:sz w:val="22"/>
        </w:rPr>
        <w:t xml:space="preserve"> </w:t>
      </w:r>
      <w:r>
        <w:rPr>
          <w:sz w:val="22"/>
        </w:rPr>
        <w:t>(M.</w:t>
      </w:r>
      <w:r>
        <w:rPr>
          <w:spacing w:val="-9"/>
          <w:sz w:val="22"/>
        </w:rPr>
        <w:t xml:space="preserve"> </w:t>
      </w:r>
      <w:r>
        <w:rPr>
          <w:sz w:val="22"/>
        </w:rPr>
        <w:t>moravicum</w:t>
      </w:r>
      <w:r>
        <w:rPr>
          <w:spacing w:val="-3"/>
          <w:sz w:val="22"/>
        </w:rPr>
        <w:t xml:space="preserve"> </w:t>
      </w:r>
      <w:r>
        <w:rPr>
          <w:sz w:val="22"/>
        </w:rPr>
        <w:t>H.</w:t>
      </w:r>
      <w:r>
        <w:rPr>
          <w:spacing w:val="-9"/>
          <w:sz w:val="22"/>
        </w:rPr>
        <w:t xml:space="preserve"> </w:t>
      </w:r>
      <w:r>
        <w:rPr>
          <w:sz w:val="22"/>
        </w:rPr>
        <w:t>Br.,</w:t>
      </w:r>
      <w:r>
        <w:rPr>
          <w:spacing w:val="-9"/>
          <w:sz w:val="22"/>
        </w:rPr>
        <w:t xml:space="preserve"> </w:t>
      </w:r>
      <w:r>
        <w:rPr>
          <w:sz w:val="22"/>
        </w:rPr>
        <w:t>M.</w:t>
      </w:r>
      <w:r>
        <w:rPr>
          <w:spacing w:val="-7"/>
          <w:sz w:val="22"/>
        </w:rPr>
        <w:t xml:space="preserve"> </w:t>
      </w:r>
      <w:r>
        <w:rPr>
          <w:sz w:val="22"/>
        </w:rPr>
        <w:t>nemorosum</w:t>
      </w:r>
      <w:r>
        <w:rPr>
          <w:spacing w:val="-8"/>
          <w:sz w:val="22"/>
        </w:rPr>
        <w:t xml:space="preserve"> </w:t>
      </w:r>
      <w:r>
        <w:rPr>
          <w:sz w:val="22"/>
        </w:rPr>
        <w:t>auct.</w:t>
      </w:r>
      <w:r>
        <w:rPr>
          <w:spacing w:val="-9"/>
          <w:sz w:val="22"/>
        </w:rPr>
        <w:t xml:space="preserve"> </w:t>
      </w:r>
      <w:r>
        <w:rPr>
          <w:sz w:val="22"/>
        </w:rPr>
        <w:t>non</w:t>
      </w:r>
      <w:r>
        <w:rPr>
          <w:spacing w:val="-8"/>
          <w:sz w:val="22"/>
        </w:rPr>
        <w:t xml:space="preserve"> </w:t>
      </w:r>
      <w:r>
        <w:rPr>
          <w:sz w:val="22"/>
        </w:rPr>
        <w:t>L.)</w:t>
      </w:r>
      <w:r>
        <w:rPr>
          <w:spacing w:val="-11"/>
          <w:sz w:val="22"/>
        </w:rPr>
        <w:t xml:space="preserve"> </w:t>
      </w:r>
      <w:r>
        <w:rPr>
          <w:spacing w:val="-10"/>
          <w:sz w:val="22"/>
        </w:rPr>
        <w:t>—</w:t>
      </w:r>
    </w:p>
    <w:p>
      <w:pPr>
        <w:spacing w:before="0" w:line="252" w:lineRule="exact"/>
        <w:ind w:left="966" w:right="0" w:firstLine="0"/>
        <w:jc w:val="left"/>
        <w:rPr>
          <w:sz w:val="22"/>
        </w:rPr>
      </w:pPr>
      <w:r>
        <w:rPr>
          <w:spacing w:val="-2"/>
          <w:sz w:val="22"/>
        </w:rPr>
        <w:t>Марьянник</w:t>
      </w:r>
      <w:r>
        <w:rPr>
          <w:spacing w:val="-5"/>
          <w:sz w:val="22"/>
        </w:rPr>
        <w:t xml:space="preserve"> </w:t>
      </w:r>
      <w:r>
        <w:rPr>
          <w:spacing w:val="-2"/>
          <w:sz w:val="22"/>
        </w:rPr>
        <w:t>польский.</w:t>
      </w:r>
    </w:p>
    <w:p>
      <w:pPr>
        <w:spacing w:before="0" w:line="252" w:lineRule="exact"/>
        <w:ind w:left="966" w:right="0" w:firstLine="0"/>
        <w:jc w:val="left"/>
        <w:rPr>
          <w:sz w:val="22"/>
        </w:rPr>
      </w:pPr>
      <w:r>
        <w:rPr>
          <w:sz w:val="22"/>
        </w:rPr>
        <w:t>Melampyrum</w:t>
      </w:r>
      <w:r>
        <w:rPr>
          <w:spacing w:val="-10"/>
          <w:sz w:val="22"/>
        </w:rPr>
        <w:t xml:space="preserve"> </w:t>
      </w:r>
      <w:r>
        <w:rPr>
          <w:sz w:val="22"/>
        </w:rPr>
        <w:t>pratense</w:t>
      </w:r>
      <w:r>
        <w:rPr>
          <w:spacing w:val="-10"/>
          <w:sz w:val="22"/>
        </w:rPr>
        <w:t xml:space="preserve"> </w:t>
      </w:r>
      <w:r>
        <w:rPr>
          <w:sz w:val="22"/>
        </w:rPr>
        <w:t>L.</w:t>
      </w:r>
      <w:r>
        <w:rPr>
          <w:spacing w:val="-10"/>
          <w:sz w:val="22"/>
        </w:rPr>
        <w:t xml:space="preserve"> </w:t>
      </w:r>
      <w:r>
        <w:rPr>
          <w:sz w:val="22"/>
        </w:rPr>
        <w:t>(М.</w:t>
      </w:r>
      <w:r>
        <w:rPr>
          <w:spacing w:val="-10"/>
          <w:sz w:val="22"/>
        </w:rPr>
        <w:t xml:space="preserve"> </w:t>
      </w:r>
      <w:r>
        <w:rPr>
          <w:sz w:val="22"/>
        </w:rPr>
        <w:t>laciniatum</w:t>
      </w:r>
      <w:r>
        <w:rPr>
          <w:spacing w:val="-10"/>
          <w:sz w:val="22"/>
        </w:rPr>
        <w:t xml:space="preserve"> </w:t>
      </w:r>
      <w:r>
        <w:rPr>
          <w:sz w:val="22"/>
        </w:rPr>
        <w:t>Koshevn.</w:t>
      </w:r>
      <w:r>
        <w:rPr>
          <w:spacing w:val="-10"/>
          <w:sz w:val="22"/>
        </w:rPr>
        <w:t xml:space="preserve"> </w:t>
      </w:r>
      <w:r>
        <w:rPr>
          <w:sz w:val="22"/>
        </w:rPr>
        <w:t>et</w:t>
      </w:r>
      <w:r>
        <w:rPr>
          <w:spacing w:val="-11"/>
          <w:sz w:val="22"/>
        </w:rPr>
        <w:t xml:space="preserve"> </w:t>
      </w:r>
      <w:r>
        <w:rPr>
          <w:sz w:val="22"/>
        </w:rPr>
        <w:t>Zing.)</w:t>
      </w:r>
      <w:r>
        <w:rPr>
          <w:spacing w:val="-6"/>
          <w:sz w:val="22"/>
        </w:rPr>
        <w:t xml:space="preserve"> </w:t>
      </w:r>
      <w:r>
        <w:rPr>
          <w:sz w:val="22"/>
        </w:rPr>
        <w:t>—</w:t>
      </w:r>
      <w:r>
        <w:rPr>
          <w:spacing w:val="-12"/>
          <w:sz w:val="22"/>
        </w:rPr>
        <w:t xml:space="preserve"> </w:t>
      </w:r>
      <w:r>
        <w:rPr>
          <w:sz w:val="22"/>
        </w:rPr>
        <w:t>Марьянник</w:t>
      </w:r>
      <w:r>
        <w:rPr>
          <w:spacing w:val="-11"/>
          <w:sz w:val="22"/>
        </w:rPr>
        <w:t xml:space="preserve"> </w:t>
      </w:r>
      <w:r>
        <w:rPr>
          <w:spacing w:val="-2"/>
          <w:sz w:val="22"/>
        </w:rPr>
        <w:t>луговой.</w:t>
      </w:r>
    </w:p>
    <w:p>
      <w:pPr>
        <w:spacing w:before="0" w:line="240" w:lineRule="auto"/>
        <w:ind w:left="966" w:right="4286" w:firstLine="0"/>
        <w:jc w:val="left"/>
        <w:rPr>
          <w:sz w:val="22"/>
        </w:rPr>
      </w:pPr>
      <w:r>
        <w:rPr>
          <w:sz w:val="22"/>
        </w:rPr>
        <w:t>Mimulus guttatus DC. — Губастик крапчатый. Odontites</w:t>
      </w:r>
      <w:r>
        <w:rPr>
          <w:spacing w:val="-10"/>
          <w:sz w:val="22"/>
        </w:rPr>
        <w:t xml:space="preserve"> </w:t>
      </w:r>
      <w:r>
        <w:rPr>
          <w:sz w:val="22"/>
        </w:rPr>
        <w:t>vulgaris</w:t>
      </w:r>
      <w:r>
        <w:rPr>
          <w:spacing w:val="-10"/>
          <w:sz w:val="22"/>
        </w:rPr>
        <w:t xml:space="preserve"> </w:t>
      </w:r>
      <w:r>
        <w:rPr>
          <w:sz w:val="22"/>
        </w:rPr>
        <w:t>Moench</w:t>
      </w:r>
      <w:r>
        <w:rPr>
          <w:spacing w:val="-12"/>
          <w:sz w:val="22"/>
        </w:rPr>
        <w:t xml:space="preserve"> </w:t>
      </w:r>
      <w:r>
        <w:rPr>
          <w:sz w:val="22"/>
        </w:rPr>
        <w:t>—</w:t>
      </w:r>
      <w:r>
        <w:rPr>
          <w:spacing w:val="-10"/>
          <w:sz w:val="22"/>
        </w:rPr>
        <w:t xml:space="preserve"> </w:t>
      </w:r>
      <w:r>
        <w:rPr>
          <w:sz w:val="22"/>
        </w:rPr>
        <w:t>Зубчатка</w:t>
      </w:r>
      <w:r>
        <w:rPr>
          <w:spacing w:val="-10"/>
          <w:sz w:val="22"/>
        </w:rPr>
        <w:t xml:space="preserve"> </w:t>
      </w:r>
      <w:r>
        <w:rPr>
          <w:sz w:val="22"/>
        </w:rPr>
        <w:t>обыкновенная. Pedicularis palustris L. — Мытник болотный.</w:t>
      </w:r>
    </w:p>
    <w:p>
      <w:pPr>
        <w:spacing w:before="0"/>
        <w:ind w:left="966" w:right="667" w:firstLine="0"/>
        <w:jc w:val="left"/>
        <w:rPr>
          <w:sz w:val="22"/>
        </w:rPr>
      </w:pPr>
      <w:r>
        <w:rPr>
          <w:sz w:val="22"/>
        </w:rPr>
        <w:t>Pedicularis</w:t>
      </w:r>
      <w:r>
        <w:rPr>
          <w:spacing w:val="-8"/>
          <w:sz w:val="22"/>
        </w:rPr>
        <w:t xml:space="preserve"> </w:t>
      </w:r>
      <w:r>
        <w:rPr>
          <w:sz w:val="22"/>
        </w:rPr>
        <w:t>sceptrum-carolinum</w:t>
      </w:r>
      <w:r>
        <w:rPr>
          <w:spacing w:val="-6"/>
          <w:sz w:val="22"/>
        </w:rPr>
        <w:t xml:space="preserve"> </w:t>
      </w:r>
      <w:r>
        <w:rPr>
          <w:sz w:val="22"/>
        </w:rPr>
        <w:t>L.</w:t>
      </w:r>
      <w:r>
        <w:rPr>
          <w:spacing w:val="-6"/>
          <w:sz w:val="22"/>
        </w:rPr>
        <w:t xml:space="preserve"> </w:t>
      </w:r>
      <w:r>
        <w:rPr>
          <w:sz w:val="22"/>
        </w:rPr>
        <w:t>—</w:t>
      </w:r>
      <w:r>
        <w:rPr>
          <w:spacing w:val="-8"/>
          <w:sz w:val="22"/>
        </w:rPr>
        <w:t xml:space="preserve"> </w:t>
      </w:r>
      <w:r>
        <w:rPr>
          <w:sz w:val="22"/>
        </w:rPr>
        <w:t>Мытник</w:t>
      </w:r>
      <w:r>
        <w:rPr>
          <w:spacing w:val="-8"/>
          <w:sz w:val="22"/>
        </w:rPr>
        <w:t xml:space="preserve"> </w:t>
      </w:r>
      <w:r>
        <w:rPr>
          <w:sz w:val="22"/>
        </w:rPr>
        <w:t>скипетровидный.</w:t>
      </w:r>
      <w:r>
        <w:rPr>
          <w:spacing w:val="-7"/>
          <w:sz w:val="22"/>
        </w:rPr>
        <w:t xml:space="preserve"> </w:t>
      </w:r>
      <w:r>
        <w:rPr>
          <w:b/>
          <w:sz w:val="22"/>
        </w:rPr>
        <w:t>Охраняемое</w:t>
      </w:r>
      <w:r>
        <w:rPr>
          <w:b/>
          <w:spacing w:val="-8"/>
          <w:sz w:val="22"/>
        </w:rPr>
        <w:t xml:space="preserve"> </w:t>
      </w:r>
      <w:r>
        <w:rPr>
          <w:b/>
          <w:sz w:val="22"/>
        </w:rPr>
        <w:t>II</w:t>
      </w:r>
      <w:r>
        <w:rPr>
          <w:b/>
          <w:spacing w:val="-9"/>
          <w:sz w:val="22"/>
        </w:rPr>
        <w:t xml:space="preserve"> </w:t>
      </w:r>
      <w:r>
        <w:rPr>
          <w:b/>
          <w:sz w:val="22"/>
        </w:rPr>
        <w:t>категория</w:t>
      </w:r>
      <w:r>
        <w:rPr>
          <w:sz w:val="22"/>
        </w:rPr>
        <w:t xml:space="preserve">. Pedicularis sylvatica L. — Мытник лесной. </w:t>
      </w:r>
      <w:r>
        <w:rPr>
          <w:b/>
          <w:sz w:val="22"/>
        </w:rPr>
        <w:t>Охраняемое II категория</w:t>
      </w:r>
      <w:r>
        <w:rPr>
          <w:sz w:val="22"/>
        </w:rPr>
        <w:t>.</w:t>
      </w:r>
    </w:p>
    <w:p>
      <w:pPr>
        <w:spacing w:before="2" w:line="252" w:lineRule="exact"/>
        <w:ind w:left="966" w:right="0" w:firstLine="0"/>
        <w:jc w:val="left"/>
        <w:rPr>
          <w:sz w:val="22"/>
        </w:rPr>
      </w:pPr>
      <w:r>
        <w:rPr>
          <w:sz w:val="22"/>
        </w:rPr>
        <w:t>Rhinanthus</w:t>
      </w:r>
      <w:r>
        <w:rPr>
          <w:spacing w:val="-10"/>
          <w:sz w:val="22"/>
        </w:rPr>
        <w:t xml:space="preserve"> </w:t>
      </w:r>
      <w:r>
        <w:rPr>
          <w:sz w:val="22"/>
        </w:rPr>
        <w:t>apterus</w:t>
      </w:r>
      <w:r>
        <w:rPr>
          <w:spacing w:val="-9"/>
          <w:sz w:val="22"/>
        </w:rPr>
        <w:t xml:space="preserve"> </w:t>
      </w:r>
      <w:r>
        <w:rPr>
          <w:sz w:val="22"/>
        </w:rPr>
        <w:t>(Fr.)</w:t>
      </w:r>
      <w:r>
        <w:rPr>
          <w:spacing w:val="-10"/>
          <w:sz w:val="22"/>
        </w:rPr>
        <w:t xml:space="preserve"> </w:t>
      </w:r>
      <w:r>
        <w:rPr>
          <w:sz w:val="22"/>
        </w:rPr>
        <w:t>Ostenf.</w:t>
      </w:r>
      <w:r>
        <w:rPr>
          <w:spacing w:val="-8"/>
          <w:sz w:val="22"/>
        </w:rPr>
        <w:t xml:space="preserve"> </w:t>
      </w:r>
      <w:r>
        <w:rPr>
          <w:sz w:val="22"/>
        </w:rPr>
        <w:t>-</w:t>
      </w:r>
      <w:r>
        <w:rPr>
          <w:spacing w:val="-10"/>
          <w:sz w:val="22"/>
        </w:rPr>
        <w:t xml:space="preserve"> </w:t>
      </w:r>
      <w:r>
        <w:rPr>
          <w:sz w:val="22"/>
        </w:rPr>
        <w:t>Погремок</w:t>
      </w:r>
      <w:r>
        <w:rPr>
          <w:spacing w:val="-10"/>
          <w:sz w:val="22"/>
        </w:rPr>
        <w:t xml:space="preserve"> </w:t>
      </w:r>
      <w:r>
        <w:rPr>
          <w:spacing w:val="-2"/>
          <w:sz w:val="22"/>
        </w:rPr>
        <w:t>бескрылый.</w:t>
      </w:r>
    </w:p>
    <w:p>
      <w:pPr>
        <w:spacing w:before="0" w:line="252" w:lineRule="exact"/>
        <w:ind w:left="966" w:right="0" w:firstLine="0"/>
        <w:jc w:val="left"/>
        <w:rPr>
          <w:sz w:val="22"/>
        </w:rPr>
      </w:pPr>
      <w:r>
        <w:rPr>
          <w:sz w:val="22"/>
        </w:rPr>
        <w:t>Rhinanthus</w:t>
      </w:r>
      <w:r>
        <w:rPr>
          <w:spacing w:val="-9"/>
          <w:sz w:val="22"/>
        </w:rPr>
        <w:t xml:space="preserve"> </w:t>
      </w:r>
      <w:r>
        <w:rPr>
          <w:sz w:val="22"/>
        </w:rPr>
        <w:t>minor</w:t>
      </w:r>
      <w:r>
        <w:rPr>
          <w:spacing w:val="-9"/>
          <w:sz w:val="22"/>
        </w:rPr>
        <w:t xml:space="preserve"> </w:t>
      </w:r>
      <w:r>
        <w:rPr>
          <w:sz w:val="22"/>
        </w:rPr>
        <w:t>L.</w:t>
      </w:r>
      <w:r>
        <w:rPr>
          <w:spacing w:val="-8"/>
          <w:sz w:val="22"/>
        </w:rPr>
        <w:t xml:space="preserve"> </w:t>
      </w:r>
      <w:r>
        <w:rPr>
          <w:sz w:val="22"/>
        </w:rPr>
        <w:t>—</w:t>
      </w:r>
      <w:r>
        <w:rPr>
          <w:spacing w:val="-9"/>
          <w:sz w:val="22"/>
        </w:rPr>
        <w:t xml:space="preserve"> </w:t>
      </w:r>
      <w:r>
        <w:rPr>
          <w:sz w:val="22"/>
        </w:rPr>
        <w:t>Погремок</w:t>
      </w:r>
      <w:r>
        <w:rPr>
          <w:spacing w:val="-9"/>
          <w:sz w:val="22"/>
        </w:rPr>
        <w:t xml:space="preserve"> </w:t>
      </w:r>
      <w:r>
        <w:rPr>
          <w:spacing w:val="-2"/>
          <w:sz w:val="22"/>
        </w:rPr>
        <w:t>малый.</w:t>
      </w:r>
    </w:p>
    <w:p>
      <w:pPr>
        <w:spacing w:before="0" w:line="252" w:lineRule="exact"/>
        <w:ind w:left="966" w:right="0" w:firstLine="0"/>
        <w:jc w:val="left"/>
        <w:rPr>
          <w:sz w:val="22"/>
        </w:rPr>
      </w:pPr>
      <w:r>
        <w:rPr>
          <w:sz w:val="22"/>
        </w:rPr>
        <w:t>Rhinanthus</w:t>
      </w:r>
      <w:r>
        <w:rPr>
          <w:spacing w:val="-12"/>
          <w:sz w:val="22"/>
        </w:rPr>
        <w:t xml:space="preserve"> </w:t>
      </w:r>
      <w:r>
        <w:rPr>
          <w:sz w:val="22"/>
        </w:rPr>
        <w:t>nigricans</w:t>
      </w:r>
      <w:r>
        <w:rPr>
          <w:spacing w:val="-11"/>
          <w:sz w:val="22"/>
        </w:rPr>
        <w:t xml:space="preserve"> </w:t>
      </w:r>
      <w:r>
        <w:rPr>
          <w:sz w:val="22"/>
        </w:rPr>
        <w:t>Meinch.</w:t>
      </w:r>
      <w:r>
        <w:rPr>
          <w:spacing w:val="-11"/>
          <w:sz w:val="22"/>
        </w:rPr>
        <w:t xml:space="preserve"> </w:t>
      </w:r>
      <w:r>
        <w:rPr>
          <w:sz w:val="22"/>
        </w:rPr>
        <w:t>–</w:t>
      </w:r>
      <w:r>
        <w:rPr>
          <w:spacing w:val="-12"/>
          <w:sz w:val="22"/>
        </w:rPr>
        <w:t xml:space="preserve"> </w:t>
      </w:r>
      <w:r>
        <w:rPr>
          <w:sz w:val="22"/>
        </w:rPr>
        <w:t>Погремок</w:t>
      </w:r>
      <w:r>
        <w:rPr>
          <w:spacing w:val="-11"/>
          <w:sz w:val="22"/>
        </w:rPr>
        <w:t xml:space="preserve"> </w:t>
      </w:r>
      <w:r>
        <w:rPr>
          <w:spacing w:val="-2"/>
          <w:sz w:val="22"/>
        </w:rPr>
        <w:t>чернеющий.</w:t>
      </w:r>
    </w:p>
    <w:p>
      <w:pPr>
        <w:spacing w:before="0" w:line="252" w:lineRule="exact"/>
        <w:ind w:left="966" w:right="0" w:firstLine="0"/>
        <w:jc w:val="left"/>
        <w:rPr>
          <w:sz w:val="22"/>
        </w:rPr>
      </w:pPr>
      <w:r>
        <w:rPr>
          <w:sz w:val="22"/>
        </w:rPr>
        <w:t>Rhinanthus</w:t>
      </w:r>
      <w:r>
        <w:rPr>
          <w:spacing w:val="-10"/>
          <w:sz w:val="22"/>
        </w:rPr>
        <w:t xml:space="preserve"> </w:t>
      </w:r>
      <w:r>
        <w:rPr>
          <w:sz w:val="22"/>
        </w:rPr>
        <w:t>vernalis</w:t>
      </w:r>
      <w:r>
        <w:rPr>
          <w:spacing w:val="-10"/>
          <w:sz w:val="22"/>
        </w:rPr>
        <w:t xml:space="preserve"> </w:t>
      </w:r>
      <w:r>
        <w:rPr>
          <w:sz w:val="22"/>
        </w:rPr>
        <w:t>(N.</w:t>
      </w:r>
      <w:r>
        <w:rPr>
          <w:spacing w:val="-8"/>
          <w:sz w:val="22"/>
        </w:rPr>
        <w:t xml:space="preserve"> </w:t>
      </w:r>
      <w:r>
        <w:rPr>
          <w:sz w:val="22"/>
        </w:rPr>
        <w:t>Zing.)</w:t>
      </w:r>
      <w:r>
        <w:rPr>
          <w:spacing w:val="-10"/>
          <w:sz w:val="22"/>
        </w:rPr>
        <w:t xml:space="preserve"> </w:t>
      </w:r>
      <w:r>
        <w:rPr>
          <w:sz w:val="22"/>
        </w:rPr>
        <w:t>Schischk.</w:t>
      </w:r>
      <w:r>
        <w:rPr>
          <w:spacing w:val="-9"/>
          <w:sz w:val="22"/>
        </w:rPr>
        <w:t xml:space="preserve"> </w:t>
      </w:r>
      <w:r>
        <w:rPr>
          <w:sz w:val="22"/>
        </w:rPr>
        <w:t>et</w:t>
      </w:r>
      <w:r>
        <w:rPr>
          <w:spacing w:val="-6"/>
          <w:sz w:val="22"/>
        </w:rPr>
        <w:t xml:space="preserve"> </w:t>
      </w:r>
      <w:r>
        <w:rPr>
          <w:sz w:val="22"/>
        </w:rPr>
        <w:t>Serg.</w:t>
      </w:r>
      <w:r>
        <w:rPr>
          <w:spacing w:val="-9"/>
          <w:sz w:val="22"/>
        </w:rPr>
        <w:t xml:space="preserve"> </w:t>
      </w:r>
      <w:r>
        <w:rPr>
          <w:sz w:val="22"/>
        </w:rPr>
        <w:t>—</w:t>
      </w:r>
      <w:r>
        <w:rPr>
          <w:spacing w:val="-10"/>
          <w:sz w:val="22"/>
        </w:rPr>
        <w:t xml:space="preserve"> </w:t>
      </w:r>
      <w:r>
        <w:rPr>
          <w:sz w:val="22"/>
        </w:rPr>
        <w:t>Погремок</w:t>
      </w:r>
      <w:r>
        <w:rPr>
          <w:spacing w:val="-10"/>
          <w:sz w:val="22"/>
        </w:rPr>
        <w:t xml:space="preserve"> </w:t>
      </w:r>
      <w:r>
        <w:rPr>
          <w:spacing w:val="-2"/>
          <w:sz w:val="22"/>
        </w:rPr>
        <w:t>весенний.</w:t>
      </w:r>
    </w:p>
    <w:p>
      <w:pPr>
        <w:spacing w:before="3" w:line="253" w:lineRule="exact"/>
        <w:ind w:left="966" w:right="0" w:firstLine="0"/>
        <w:jc w:val="left"/>
        <w:rPr>
          <w:sz w:val="22"/>
        </w:rPr>
      </w:pPr>
      <w:r>
        <w:rPr>
          <w:sz w:val="22"/>
        </w:rPr>
        <w:t>Scrophularia</w:t>
      </w:r>
      <w:r>
        <w:rPr>
          <w:spacing w:val="-11"/>
          <w:sz w:val="22"/>
        </w:rPr>
        <w:t xml:space="preserve"> </w:t>
      </w:r>
      <w:r>
        <w:rPr>
          <w:sz w:val="22"/>
        </w:rPr>
        <w:t>nodosa</w:t>
      </w:r>
      <w:r>
        <w:rPr>
          <w:spacing w:val="-11"/>
          <w:sz w:val="22"/>
        </w:rPr>
        <w:t xml:space="preserve"> </w:t>
      </w:r>
      <w:r>
        <w:rPr>
          <w:sz w:val="22"/>
        </w:rPr>
        <w:t>L.</w:t>
      </w:r>
      <w:r>
        <w:rPr>
          <w:spacing w:val="-10"/>
          <w:sz w:val="22"/>
        </w:rPr>
        <w:t xml:space="preserve"> </w:t>
      </w:r>
      <w:r>
        <w:rPr>
          <w:sz w:val="22"/>
        </w:rPr>
        <w:t>—</w:t>
      </w:r>
      <w:r>
        <w:rPr>
          <w:spacing w:val="-11"/>
          <w:sz w:val="22"/>
        </w:rPr>
        <w:t xml:space="preserve"> </w:t>
      </w:r>
      <w:r>
        <w:rPr>
          <w:sz w:val="22"/>
        </w:rPr>
        <w:t>Норичник</w:t>
      </w:r>
      <w:r>
        <w:rPr>
          <w:spacing w:val="-11"/>
          <w:sz w:val="22"/>
        </w:rPr>
        <w:t xml:space="preserve"> </w:t>
      </w:r>
      <w:r>
        <w:rPr>
          <w:spacing w:val="-2"/>
          <w:sz w:val="22"/>
        </w:rPr>
        <w:t>узловатый.</w:t>
      </w:r>
    </w:p>
    <w:p>
      <w:pPr>
        <w:spacing w:before="0" w:line="252" w:lineRule="exact"/>
        <w:ind w:left="966" w:right="0" w:firstLine="0"/>
        <w:jc w:val="left"/>
        <w:rPr>
          <w:sz w:val="22"/>
        </w:rPr>
      </w:pPr>
      <w:r>
        <w:rPr>
          <w:spacing w:val="-2"/>
          <w:sz w:val="22"/>
        </w:rPr>
        <w:t>Scrophularia</w:t>
      </w:r>
      <w:r>
        <w:rPr>
          <w:sz w:val="22"/>
        </w:rPr>
        <w:t xml:space="preserve"> </w:t>
      </w:r>
      <w:r>
        <w:rPr>
          <w:spacing w:val="-2"/>
          <w:sz w:val="22"/>
        </w:rPr>
        <w:t>umbrosa</w:t>
      </w:r>
      <w:r>
        <w:rPr>
          <w:spacing w:val="-1"/>
          <w:sz w:val="22"/>
        </w:rPr>
        <w:t xml:space="preserve"> </w:t>
      </w:r>
      <w:r>
        <w:rPr>
          <w:spacing w:val="-2"/>
          <w:sz w:val="22"/>
        </w:rPr>
        <w:t>Dumort.</w:t>
      </w:r>
      <w:r>
        <w:rPr>
          <w:spacing w:val="2"/>
          <w:sz w:val="22"/>
        </w:rPr>
        <w:t xml:space="preserve"> </w:t>
      </w:r>
      <w:r>
        <w:rPr>
          <w:spacing w:val="-2"/>
          <w:sz w:val="22"/>
        </w:rPr>
        <w:t>—</w:t>
      </w:r>
      <w:r>
        <w:rPr>
          <w:sz w:val="22"/>
        </w:rPr>
        <w:t xml:space="preserve"> </w:t>
      </w:r>
      <w:r>
        <w:rPr>
          <w:spacing w:val="-2"/>
          <w:sz w:val="22"/>
        </w:rPr>
        <w:t>Норичник</w:t>
      </w:r>
      <w:r>
        <w:rPr>
          <w:spacing w:val="1"/>
          <w:sz w:val="22"/>
        </w:rPr>
        <w:t xml:space="preserve"> </w:t>
      </w:r>
      <w:r>
        <w:rPr>
          <w:spacing w:val="-2"/>
          <w:sz w:val="22"/>
        </w:rPr>
        <w:t>теневой,</w:t>
      </w:r>
      <w:r>
        <w:rPr>
          <w:spacing w:val="1"/>
          <w:sz w:val="22"/>
        </w:rPr>
        <w:t xml:space="preserve"> </w:t>
      </w:r>
      <w:r>
        <w:rPr>
          <w:spacing w:val="-2"/>
          <w:sz w:val="22"/>
        </w:rPr>
        <w:t>норичник</w:t>
      </w:r>
      <w:r>
        <w:rPr>
          <w:spacing w:val="1"/>
          <w:sz w:val="22"/>
        </w:rPr>
        <w:t xml:space="preserve"> </w:t>
      </w:r>
      <w:r>
        <w:rPr>
          <w:spacing w:val="-2"/>
          <w:sz w:val="22"/>
        </w:rPr>
        <w:t>крылатый.</w:t>
      </w:r>
    </w:p>
    <w:p>
      <w:pPr>
        <w:spacing w:before="0" w:line="252" w:lineRule="exact"/>
        <w:ind w:left="966" w:right="0" w:firstLine="0"/>
        <w:jc w:val="left"/>
        <w:rPr>
          <w:sz w:val="22"/>
        </w:rPr>
      </w:pPr>
      <w:r>
        <w:rPr>
          <w:sz w:val="22"/>
        </w:rPr>
        <w:t>Verbascum</w:t>
      </w:r>
      <w:r>
        <w:rPr>
          <w:spacing w:val="-9"/>
          <w:sz w:val="22"/>
        </w:rPr>
        <w:t xml:space="preserve"> </w:t>
      </w:r>
      <w:r>
        <w:rPr>
          <w:sz w:val="22"/>
        </w:rPr>
        <w:t>phlomoides</w:t>
      </w:r>
      <w:r>
        <w:rPr>
          <w:spacing w:val="-9"/>
          <w:sz w:val="22"/>
        </w:rPr>
        <w:t xml:space="preserve"> </w:t>
      </w:r>
      <w:r>
        <w:rPr>
          <w:sz w:val="22"/>
        </w:rPr>
        <w:t>L.</w:t>
      </w:r>
      <w:r>
        <w:rPr>
          <w:spacing w:val="-9"/>
          <w:sz w:val="22"/>
        </w:rPr>
        <w:t xml:space="preserve"> </w:t>
      </w:r>
      <w:r>
        <w:rPr>
          <w:sz w:val="22"/>
        </w:rPr>
        <w:t>—</w:t>
      </w:r>
      <w:r>
        <w:rPr>
          <w:spacing w:val="-10"/>
          <w:sz w:val="22"/>
        </w:rPr>
        <w:t xml:space="preserve"> </w:t>
      </w:r>
      <w:r>
        <w:rPr>
          <w:sz w:val="22"/>
        </w:rPr>
        <w:t>Коровяк</w:t>
      </w:r>
      <w:r>
        <w:rPr>
          <w:spacing w:val="36"/>
          <w:sz w:val="22"/>
        </w:rPr>
        <w:t xml:space="preserve"> </w:t>
      </w:r>
      <w:r>
        <w:rPr>
          <w:sz w:val="22"/>
        </w:rPr>
        <w:t>мохнатый,</w:t>
      </w:r>
      <w:r>
        <w:rPr>
          <w:spacing w:val="-9"/>
          <w:sz w:val="22"/>
        </w:rPr>
        <w:t xml:space="preserve"> </w:t>
      </w:r>
      <w:r>
        <w:rPr>
          <w:sz w:val="22"/>
        </w:rPr>
        <w:t>или</w:t>
      </w:r>
      <w:r>
        <w:rPr>
          <w:spacing w:val="-10"/>
          <w:sz w:val="22"/>
        </w:rPr>
        <w:t xml:space="preserve"> </w:t>
      </w:r>
      <w:r>
        <w:rPr>
          <w:spacing w:val="-2"/>
          <w:sz w:val="22"/>
        </w:rPr>
        <w:t>лекарственный.</w:t>
      </w:r>
    </w:p>
    <w:p>
      <w:pPr>
        <w:spacing w:before="0" w:line="252" w:lineRule="exact"/>
        <w:ind w:left="966" w:right="0" w:firstLine="0"/>
        <w:jc w:val="left"/>
        <w:rPr>
          <w:sz w:val="22"/>
        </w:rPr>
      </w:pPr>
      <w:r>
        <w:rPr>
          <w:sz w:val="22"/>
        </w:rPr>
        <w:t>Verbascum</w:t>
      </w:r>
      <w:r>
        <w:rPr>
          <w:spacing w:val="-8"/>
          <w:sz w:val="22"/>
        </w:rPr>
        <w:t xml:space="preserve"> </w:t>
      </w:r>
      <w:r>
        <w:rPr>
          <w:sz w:val="22"/>
        </w:rPr>
        <w:t>lychnitis</w:t>
      </w:r>
      <w:r>
        <w:rPr>
          <w:spacing w:val="-10"/>
          <w:sz w:val="22"/>
        </w:rPr>
        <w:t xml:space="preserve"> </w:t>
      </w:r>
      <w:r>
        <w:rPr>
          <w:sz w:val="22"/>
        </w:rPr>
        <w:t>L.</w:t>
      </w:r>
      <w:r>
        <w:rPr>
          <w:spacing w:val="-9"/>
          <w:sz w:val="22"/>
        </w:rPr>
        <w:t xml:space="preserve"> </w:t>
      </w:r>
      <w:r>
        <w:rPr>
          <w:sz w:val="22"/>
        </w:rPr>
        <w:t>—</w:t>
      </w:r>
      <w:r>
        <w:rPr>
          <w:spacing w:val="-11"/>
          <w:sz w:val="22"/>
        </w:rPr>
        <w:t xml:space="preserve"> </w:t>
      </w:r>
      <w:r>
        <w:rPr>
          <w:sz w:val="22"/>
        </w:rPr>
        <w:t>Коровяк</w:t>
      </w:r>
      <w:r>
        <w:rPr>
          <w:spacing w:val="-10"/>
          <w:sz w:val="22"/>
        </w:rPr>
        <w:t xml:space="preserve"> </w:t>
      </w:r>
      <w:r>
        <w:rPr>
          <w:spacing w:val="-2"/>
          <w:sz w:val="22"/>
        </w:rPr>
        <w:t>метельчатый.</w:t>
      </w:r>
    </w:p>
    <w:p>
      <w:pPr>
        <w:spacing w:before="3"/>
        <w:ind w:left="966" w:right="4590" w:firstLine="0"/>
        <w:jc w:val="left"/>
        <w:rPr>
          <w:sz w:val="22"/>
        </w:rPr>
      </w:pPr>
      <w:r>
        <w:rPr>
          <w:sz w:val="22"/>
        </w:rPr>
        <w:t>Verbascum nigrum L. — Коровяк черный. Verbascum</w:t>
      </w:r>
      <w:r>
        <w:rPr>
          <w:spacing w:val="-9"/>
          <w:sz w:val="22"/>
        </w:rPr>
        <w:t xml:space="preserve"> </w:t>
      </w:r>
      <w:r>
        <w:rPr>
          <w:sz w:val="22"/>
        </w:rPr>
        <w:t>thapsus</w:t>
      </w:r>
      <w:r>
        <w:rPr>
          <w:spacing w:val="-7"/>
          <w:sz w:val="22"/>
        </w:rPr>
        <w:t xml:space="preserve"> </w:t>
      </w:r>
      <w:r>
        <w:rPr>
          <w:sz w:val="22"/>
        </w:rPr>
        <w:t>L.</w:t>
      </w:r>
      <w:r>
        <w:rPr>
          <w:spacing w:val="-11"/>
          <w:sz w:val="22"/>
        </w:rPr>
        <w:t xml:space="preserve"> </w:t>
      </w:r>
      <w:r>
        <w:rPr>
          <w:sz w:val="22"/>
        </w:rPr>
        <w:t>—</w:t>
      </w:r>
      <w:r>
        <w:rPr>
          <w:spacing w:val="-12"/>
          <w:sz w:val="22"/>
        </w:rPr>
        <w:t xml:space="preserve"> </w:t>
      </w:r>
      <w:r>
        <w:rPr>
          <w:sz w:val="22"/>
        </w:rPr>
        <w:t>Коровяк</w:t>
      </w:r>
      <w:r>
        <w:rPr>
          <w:spacing w:val="-12"/>
          <w:sz w:val="22"/>
        </w:rPr>
        <w:t xml:space="preserve"> </w:t>
      </w:r>
      <w:r>
        <w:rPr>
          <w:sz w:val="22"/>
        </w:rPr>
        <w:t>обыкновенный. Veronica agrestis L. — Вероника пашенная.</w:t>
      </w:r>
    </w:p>
    <w:p>
      <w:pPr>
        <w:spacing w:before="0" w:line="249" w:lineRule="exact"/>
        <w:ind w:left="966" w:right="0" w:firstLine="0"/>
        <w:jc w:val="left"/>
        <w:rPr>
          <w:sz w:val="22"/>
        </w:rPr>
      </w:pPr>
      <w:r>
        <w:rPr>
          <w:sz w:val="22"/>
        </w:rPr>
        <w:t>Veronica</w:t>
      </w:r>
      <w:r>
        <w:rPr>
          <w:spacing w:val="-13"/>
          <w:sz w:val="22"/>
        </w:rPr>
        <w:t xml:space="preserve"> </w:t>
      </w:r>
      <w:r>
        <w:rPr>
          <w:sz w:val="22"/>
        </w:rPr>
        <w:t>anagallis-aquatica</w:t>
      </w:r>
      <w:r>
        <w:rPr>
          <w:spacing w:val="-10"/>
          <w:sz w:val="22"/>
        </w:rPr>
        <w:t xml:space="preserve"> </w:t>
      </w:r>
      <w:r>
        <w:rPr>
          <w:sz w:val="22"/>
        </w:rPr>
        <w:t>L.</w:t>
      </w:r>
      <w:r>
        <w:rPr>
          <w:spacing w:val="-13"/>
          <w:sz w:val="22"/>
        </w:rPr>
        <w:t xml:space="preserve"> </w:t>
      </w:r>
      <w:r>
        <w:rPr>
          <w:sz w:val="22"/>
        </w:rPr>
        <w:t>—</w:t>
      </w:r>
      <w:r>
        <w:rPr>
          <w:spacing w:val="-13"/>
          <w:sz w:val="22"/>
        </w:rPr>
        <w:t xml:space="preserve"> </w:t>
      </w:r>
      <w:r>
        <w:rPr>
          <w:sz w:val="22"/>
        </w:rPr>
        <w:t>Вероника</w:t>
      </w:r>
      <w:r>
        <w:rPr>
          <w:spacing w:val="-13"/>
          <w:sz w:val="22"/>
        </w:rPr>
        <w:t xml:space="preserve"> </w:t>
      </w:r>
      <w:r>
        <w:rPr>
          <w:spacing w:val="-2"/>
          <w:sz w:val="22"/>
        </w:rPr>
        <w:t>ключевая.</w:t>
      </w:r>
    </w:p>
    <w:p>
      <w:pPr>
        <w:spacing w:before="2" w:line="240" w:lineRule="auto"/>
        <w:ind w:left="966" w:right="4588" w:firstLine="0"/>
        <w:jc w:val="left"/>
        <w:rPr>
          <w:sz w:val="22"/>
        </w:rPr>
      </w:pPr>
      <w:r>
        <w:rPr>
          <w:sz w:val="22"/>
        </w:rPr>
        <w:t>Veronica arvensis L. — Вероника полевая. Veronica beccabunga L. — Вероника поточная. Veronica chamaedrys L. — Вероника дубравная. Veronica</w:t>
      </w:r>
      <w:r>
        <w:rPr>
          <w:spacing w:val="-11"/>
          <w:sz w:val="22"/>
        </w:rPr>
        <w:t xml:space="preserve"> </w:t>
      </w:r>
      <w:r>
        <w:rPr>
          <w:sz w:val="22"/>
        </w:rPr>
        <w:t>longifolia</w:t>
      </w:r>
      <w:r>
        <w:rPr>
          <w:spacing w:val="-10"/>
          <w:sz w:val="22"/>
        </w:rPr>
        <w:t xml:space="preserve"> </w:t>
      </w:r>
      <w:r>
        <w:rPr>
          <w:sz w:val="22"/>
        </w:rPr>
        <w:t>L.</w:t>
      </w:r>
      <w:r>
        <w:rPr>
          <w:spacing w:val="-10"/>
          <w:sz w:val="22"/>
        </w:rPr>
        <w:t xml:space="preserve"> </w:t>
      </w:r>
      <w:r>
        <w:rPr>
          <w:sz w:val="22"/>
        </w:rPr>
        <w:t>—</w:t>
      </w:r>
      <w:r>
        <w:rPr>
          <w:spacing w:val="-11"/>
          <w:sz w:val="22"/>
        </w:rPr>
        <w:t xml:space="preserve"> </w:t>
      </w:r>
      <w:r>
        <w:rPr>
          <w:sz w:val="22"/>
        </w:rPr>
        <w:t>Вероника</w:t>
      </w:r>
      <w:r>
        <w:rPr>
          <w:spacing w:val="-11"/>
          <w:sz w:val="22"/>
        </w:rPr>
        <w:t xml:space="preserve"> </w:t>
      </w:r>
      <w:r>
        <w:rPr>
          <w:sz w:val="22"/>
        </w:rPr>
        <w:t>длиннолистная. Veronica</w:t>
      </w:r>
      <w:r>
        <w:rPr>
          <w:spacing w:val="-5"/>
          <w:sz w:val="22"/>
        </w:rPr>
        <w:t xml:space="preserve"> </w:t>
      </w:r>
      <w:r>
        <w:rPr>
          <w:sz w:val="22"/>
        </w:rPr>
        <w:t>officinalis L.</w:t>
      </w:r>
      <w:r>
        <w:rPr>
          <w:spacing w:val="-3"/>
          <w:sz w:val="22"/>
        </w:rPr>
        <w:t xml:space="preserve"> </w:t>
      </w:r>
      <w:r>
        <w:rPr>
          <w:sz w:val="22"/>
        </w:rPr>
        <w:t>—</w:t>
      </w:r>
      <w:r>
        <w:rPr>
          <w:spacing w:val="-5"/>
          <w:sz w:val="22"/>
        </w:rPr>
        <w:t xml:space="preserve"> </w:t>
      </w:r>
      <w:r>
        <w:rPr>
          <w:sz w:val="22"/>
        </w:rPr>
        <w:t>Вероника</w:t>
      </w:r>
      <w:r>
        <w:rPr>
          <w:spacing w:val="-5"/>
          <w:sz w:val="22"/>
        </w:rPr>
        <w:t xml:space="preserve"> </w:t>
      </w:r>
      <w:r>
        <w:rPr>
          <w:sz w:val="22"/>
        </w:rPr>
        <w:t>лекарственная. Veronica ораса Fries — Вероника тусклая.</w:t>
      </w:r>
    </w:p>
    <w:p>
      <w:pPr>
        <w:spacing w:before="0" w:line="240" w:lineRule="auto"/>
        <w:ind w:left="966" w:right="4294" w:firstLine="0"/>
        <w:jc w:val="left"/>
        <w:rPr>
          <w:sz w:val="22"/>
        </w:rPr>
      </w:pPr>
      <w:r>
        <w:rPr>
          <w:sz w:val="22"/>
        </w:rPr>
        <w:t>Veronica scutellata L. — Вероника щитковая.</w:t>
      </w:r>
      <w:r>
        <w:rPr>
          <w:spacing w:val="40"/>
          <w:sz w:val="22"/>
        </w:rPr>
        <w:t xml:space="preserve"> </w:t>
      </w:r>
      <w:r>
        <w:rPr>
          <w:sz w:val="22"/>
        </w:rPr>
        <w:t>Veronica</w:t>
      </w:r>
      <w:r>
        <w:rPr>
          <w:spacing w:val="-11"/>
          <w:sz w:val="22"/>
        </w:rPr>
        <w:t xml:space="preserve"> </w:t>
      </w:r>
      <w:r>
        <w:rPr>
          <w:sz w:val="22"/>
        </w:rPr>
        <w:t>serpyllifolia</w:t>
      </w:r>
      <w:r>
        <w:rPr>
          <w:spacing w:val="-10"/>
          <w:sz w:val="22"/>
        </w:rPr>
        <w:t xml:space="preserve"> </w:t>
      </w:r>
      <w:r>
        <w:rPr>
          <w:sz w:val="22"/>
        </w:rPr>
        <w:t>L.</w:t>
      </w:r>
      <w:r>
        <w:rPr>
          <w:spacing w:val="-10"/>
          <w:sz w:val="22"/>
        </w:rPr>
        <w:t xml:space="preserve"> </w:t>
      </w:r>
      <w:r>
        <w:rPr>
          <w:sz w:val="22"/>
        </w:rPr>
        <w:t>—</w:t>
      </w:r>
      <w:r>
        <w:rPr>
          <w:spacing w:val="-11"/>
          <w:sz w:val="22"/>
        </w:rPr>
        <w:t xml:space="preserve"> </w:t>
      </w:r>
      <w:r>
        <w:rPr>
          <w:sz w:val="22"/>
        </w:rPr>
        <w:t>Вероника</w:t>
      </w:r>
      <w:r>
        <w:rPr>
          <w:spacing w:val="-11"/>
          <w:sz w:val="22"/>
        </w:rPr>
        <w:t xml:space="preserve"> </w:t>
      </w:r>
      <w:r>
        <w:rPr>
          <w:sz w:val="22"/>
        </w:rPr>
        <w:t>тимьянолистная. Veronica spicata L. — Вероника колосистая.</w:t>
      </w:r>
    </w:p>
    <w:p>
      <w:pPr>
        <w:spacing w:before="0"/>
        <w:ind w:left="966" w:right="0" w:firstLine="0"/>
        <w:jc w:val="left"/>
        <w:rPr>
          <w:sz w:val="22"/>
        </w:rPr>
      </w:pPr>
      <w:r>
        <w:rPr>
          <w:sz w:val="22"/>
        </w:rPr>
        <w:t>Veronica</w:t>
      </w:r>
      <w:r>
        <w:rPr>
          <w:spacing w:val="-10"/>
          <w:sz w:val="22"/>
        </w:rPr>
        <w:t xml:space="preserve"> </w:t>
      </w:r>
      <w:r>
        <w:rPr>
          <w:sz w:val="22"/>
        </w:rPr>
        <w:t>verna</w:t>
      </w:r>
      <w:r>
        <w:rPr>
          <w:spacing w:val="-6"/>
          <w:sz w:val="22"/>
        </w:rPr>
        <w:t xml:space="preserve"> </w:t>
      </w:r>
      <w:r>
        <w:rPr>
          <w:sz w:val="22"/>
        </w:rPr>
        <w:t>L.</w:t>
      </w:r>
      <w:r>
        <w:rPr>
          <w:spacing w:val="-8"/>
          <w:sz w:val="22"/>
        </w:rPr>
        <w:t xml:space="preserve"> </w:t>
      </w:r>
      <w:r>
        <w:rPr>
          <w:sz w:val="22"/>
        </w:rPr>
        <w:t>—</w:t>
      </w:r>
      <w:r>
        <w:rPr>
          <w:spacing w:val="-9"/>
          <w:sz w:val="22"/>
        </w:rPr>
        <w:t xml:space="preserve"> </w:t>
      </w:r>
      <w:r>
        <w:rPr>
          <w:sz w:val="22"/>
        </w:rPr>
        <w:t>Вероника</w:t>
      </w:r>
      <w:r>
        <w:rPr>
          <w:spacing w:val="-10"/>
          <w:sz w:val="22"/>
        </w:rPr>
        <w:t xml:space="preserve"> </w:t>
      </w:r>
      <w:r>
        <w:rPr>
          <w:spacing w:val="-2"/>
          <w:sz w:val="22"/>
        </w:rPr>
        <w:t>весенняя.</w:t>
      </w:r>
    </w:p>
    <w:p>
      <w:pPr>
        <w:spacing w:before="1" w:line="250"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Пузырчатковые</w:t>
      </w:r>
      <w:r>
        <w:rPr>
          <w:b/>
          <w:i/>
          <w:spacing w:val="2"/>
          <w:sz w:val="22"/>
        </w:rPr>
        <w:t xml:space="preserve"> </w:t>
      </w:r>
      <w:r>
        <w:rPr>
          <w:b/>
          <w:spacing w:val="-2"/>
          <w:sz w:val="22"/>
        </w:rPr>
        <w:t>—</w:t>
      </w:r>
      <w:r>
        <w:rPr>
          <w:b/>
          <w:spacing w:val="1"/>
          <w:sz w:val="22"/>
        </w:rPr>
        <w:t xml:space="preserve"> </w:t>
      </w:r>
      <w:r>
        <w:rPr>
          <w:b/>
          <w:i/>
          <w:spacing w:val="-2"/>
          <w:sz w:val="22"/>
        </w:rPr>
        <w:t>Lentibulariaceae</w:t>
      </w:r>
      <w:r>
        <w:rPr>
          <w:b/>
          <w:i/>
          <w:spacing w:val="3"/>
          <w:sz w:val="22"/>
        </w:rPr>
        <w:t xml:space="preserve"> </w:t>
      </w:r>
      <w:r>
        <w:rPr>
          <w:b/>
          <w:i/>
          <w:spacing w:val="-2"/>
          <w:sz w:val="22"/>
        </w:rPr>
        <w:t>Rich.</w:t>
      </w:r>
    </w:p>
    <w:p>
      <w:pPr>
        <w:spacing w:before="0" w:line="250" w:lineRule="exact"/>
        <w:ind w:left="938" w:right="0" w:firstLine="0"/>
        <w:jc w:val="left"/>
        <w:rPr>
          <w:sz w:val="22"/>
        </w:rPr>
      </w:pPr>
      <w:r>
        <w:rPr>
          <w:sz w:val="22"/>
        </w:rPr>
        <w:t>Utricularia</w:t>
      </w:r>
      <w:r>
        <w:rPr>
          <w:spacing w:val="-14"/>
          <w:sz w:val="22"/>
        </w:rPr>
        <w:t xml:space="preserve"> </w:t>
      </w:r>
      <w:r>
        <w:rPr>
          <w:sz w:val="22"/>
        </w:rPr>
        <w:t>intermedia</w:t>
      </w:r>
      <w:r>
        <w:rPr>
          <w:spacing w:val="-14"/>
          <w:sz w:val="22"/>
        </w:rPr>
        <w:t xml:space="preserve"> </w:t>
      </w:r>
      <w:r>
        <w:rPr>
          <w:sz w:val="22"/>
        </w:rPr>
        <w:t>Hayne</w:t>
      </w:r>
      <w:r>
        <w:rPr>
          <w:spacing w:val="-14"/>
          <w:sz w:val="22"/>
        </w:rPr>
        <w:t xml:space="preserve"> </w:t>
      </w:r>
      <w:r>
        <w:rPr>
          <w:sz w:val="22"/>
        </w:rPr>
        <w:t>—</w:t>
      </w:r>
      <w:r>
        <w:rPr>
          <w:spacing w:val="-13"/>
          <w:sz w:val="22"/>
        </w:rPr>
        <w:t xml:space="preserve"> </w:t>
      </w:r>
      <w:r>
        <w:rPr>
          <w:sz w:val="22"/>
        </w:rPr>
        <w:t>Пузырчатка</w:t>
      </w:r>
      <w:r>
        <w:rPr>
          <w:spacing w:val="-13"/>
          <w:sz w:val="22"/>
        </w:rPr>
        <w:t xml:space="preserve"> </w:t>
      </w:r>
      <w:r>
        <w:rPr>
          <w:spacing w:val="-2"/>
          <w:sz w:val="22"/>
        </w:rPr>
        <w:t>средняя.</w:t>
      </w:r>
    </w:p>
    <w:p>
      <w:pPr>
        <w:spacing w:before="3" w:line="252" w:lineRule="exact"/>
        <w:ind w:left="938" w:right="0" w:firstLine="0"/>
        <w:jc w:val="left"/>
        <w:rPr>
          <w:sz w:val="22"/>
        </w:rPr>
      </w:pPr>
      <w:r>
        <w:rPr>
          <w:sz w:val="22"/>
        </w:rPr>
        <w:t>Utricularia</w:t>
      </w:r>
      <w:r>
        <w:rPr>
          <w:spacing w:val="-12"/>
          <w:sz w:val="22"/>
        </w:rPr>
        <w:t xml:space="preserve"> </w:t>
      </w:r>
      <w:r>
        <w:rPr>
          <w:sz w:val="22"/>
        </w:rPr>
        <w:t>minor</w:t>
      </w:r>
      <w:r>
        <w:rPr>
          <w:spacing w:val="-10"/>
          <w:sz w:val="22"/>
        </w:rPr>
        <w:t xml:space="preserve"> </w:t>
      </w:r>
      <w:r>
        <w:rPr>
          <w:sz w:val="22"/>
        </w:rPr>
        <w:t>L.</w:t>
      </w:r>
      <w:r>
        <w:rPr>
          <w:spacing w:val="-9"/>
          <w:sz w:val="22"/>
        </w:rPr>
        <w:t xml:space="preserve"> </w:t>
      </w:r>
      <w:r>
        <w:rPr>
          <w:sz w:val="22"/>
        </w:rPr>
        <w:t>—</w:t>
      </w:r>
      <w:r>
        <w:rPr>
          <w:spacing w:val="-10"/>
          <w:sz w:val="22"/>
        </w:rPr>
        <w:t xml:space="preserve"> </w:t>
      </w:r>
      <w:r>
        <w:rPr>
          <w:sz w:val="22"/>
        </w:rPr>
        <w:t>Пузырчатка</w:t>
      </w:r>
      <w:r>
        <w:rPr>
          <w:spacing w:val="-11"/>
          <w:sz w:val="22"/>
        </w:rPr>
        <w:t xml:space="preserve"> </w:t>
      </w:r>
      <w:r>
        <w:rPr>
          <w:spacing w:val="-2"/>
          <w:sz w:val="22"/>
        </w:rPr>
        <w:t>малая.</w:t>
      </w:r>
    </w:p>
    <w:p>
      <w:pPr>
        <w:spacing w:before="0" w:line="252" w:lineRule="exact"/>
        <w:ind w:left="938" w:right="0" w:firstLine="0"/>
        <w:jc w:val="left"/>
        <w:rPr>
          <w:sz w:val="22"/>
        </w:rPr>
      </w:pPr>
      <w:r>
        <w:rPr>
          <w:sz w:val="22"/>
        </w:rPr>
        <w:t>Utricularia</w:t>
      </w:r>
      <w:r>
        <w:rPr>
          <w:spacing w:val="-13"/>
          <w:sz w:val="22"/>
        </w:rPr>
        <w:t xml:space="preserve"> </w:t>
      </w:r>
      <w:r>
        <w:rPr>
          <w:sz w:val="22"/>
        </w:rPr>
        <w:t>vulgaris</w:t>
      </w:r>
      <w:r>
        <w:rPr>
          <w:spacing w:val="-11"/>
          <w:sz w:val="22"/>
        </w:rPr>
        <w:t xml:space="preserve"> </w:t>
      </w:r>
      <w:r>
        <w:rPr>
          <w:sz w:val="22"/>
        </w:rPr>
        <w:t>L.</w:t>
      </w:r>
      <w:r>
        <w:rPr>
          <w:spacing w:val="-11"/>
          <w:sz w:val="22"/>
        </w:rPr>
        <w:t xml:space="preserve"> </w:t>
      </w:r>
      <w:r>
        <w:rPr>
          <w:sz w:val="22"/>
        </w:rPr>
        <w:t>—</w:t>
      </w:r>
      <w:r>
        <w:rPr>
          <w:spacing w:val="-11"/>
          <w:sz w:val="22"/>
        </w:rPr>
        <w:t xml:space="preserve"> </w:t>
      </w:r>
      <w:r>
        <w:rPr>
          <w:sz w:val="22"/>
        </w:rPr>
        <w:t>Пузырчатка</w:t>
      </w:r>
      <w:r>
        <w:rPr>
          <w:spacing w:val="-11"/>
          <w:sz w:val="22"/>
        </w:rPr>
        <w:t xml:space="preserve"> </w:t>
      </w:r>
      <w:r>
        <w:rPr>
          <w:spacing w:val="-2"/>
          <w:sz w:val="22"/>
        </w:rPr>
        <w:t>обыкновенная.</w:t>
      </w:r>
    </w:p>
    <w:p>
      <w:pPr>
        <w:spacing w:before="2" w:line="250" w:lineRule="exact"/>
        <w:ind w:left="398" w:right="0" w:firstLine="0"/>
        <w:jc w:val="left"/>
        <w:rPr>
          <w:b/>
          <w:i/>
          <w:sz w:val="22"/>
        </w:rPr>
      </w:pPr>
      <w:r>
        <w:rPr>
          <w:b/>
          <w:i/>
          <w:spacing w:val="-2"/>
          <w:sz w:val="22"/>
        </w:rPr>
        <w:t>Семейство</w:t>
      </w:r>
      <w:r>
        <w:rPr>
          <w:b/>
          <w:i/>
          <w:sz w:val="22"/>
        </w:rPr>
        <w:t xml:space="preserve"> </w:t>
      </w:r>
      <w:r>
        <w:rPr>
          <w:b/>
          <w:i/>
          <w:spacing w:val="-2"/>
          <w:sz w:val="22"/>
        </w:rPr>
        <w:t>Подорожниковые</w:t>
      </w:r>
      <w:r>
        <w:rPr>
          <w:b/>
          <w:i/>
          <w:spacing w:val="1"/>
          <w:sz w:val="22"/>
        </w:rPr>
        <w:t xml:space="preserve"> </w:t>
      </w:r>
      <w:r>
        <w:rPr>
          <w:b/>
          <w:spacing w:val="-2"/>
          <w:sz w:val="22"/>
        </w:rPr>
        <w:t>—</w:t>
      </w:r>
      <w:r>
        <w:rPr>
          <w:b/>
          <w:spacing w:val="1"/>
          <w:sz w:val="22"/>
        </w:rPr>
        <w:t xml:space="preserve"> </w:t>
      </w:r>
      <w:r>
        <w:rPr>
          <w:b/>
          <w:i/>
          <w:spacing w:val="-2"/>
          <w:sz w:val="22"/>
        </w:rPr>
        <w:t>Plantaginaceae</w:t>
      </w:r>
      <w:r>
        <w:rPr>
          <w:b/>
          <w:i/>
          <w:sz w:val="22"/>
        </w:rPr>
        <w:t xml:space="preserve"> </w:t>
      </w:r>
      <w:r>
        <w:rPr>
          <w:b/>
          <w:i/>
          <w:spacing w:val="-4"/>
          <w:sz w:val="22"/>
        </w:rPr>
        <w:t>Juss.</w:t>
      </w:r>
    </w:p>
    <w:p>
      <w:pPr>
        <w:spacing w:before="0" w:line="250" w:lineRule="exact"/>
        <w:ind w:left="938" w:right="0" w:firstLine="0"/>
        <w:jc w:val="left"/>
        <w:rPr>
          <w:sz w:val="22"/>
        </w:rPr>
      </w:pPr>
      <w:r>
        <w:rPr>
          <w:sz w:val="22"/>
        </w:rPr>
        <w:t>Plantago</w:t>
      </w:r>
      <w:r>
        <w:rPr>
          <w:spacing w:val="-9"/>
          <w:sz w:val="22"/>
        </w:rPr>
        <w:t xml:space="preserve"> </w:t>
      </w:r>
      <w:r>
        <w:rPr>
          <w:sz w:val="22"/>
        </w:rPr>
        <w:t>lanceolata</w:t>
      </w:r>
      <w:r>
        <w:rPr>
          <w:spacing w:val="-11"/>
          <w:sz w:val="22"/>
        </w:rPr>
        <w:t xml:space="preserve"> </w:t>
      </w:r>
      <w:r>
        <w:rPr>
          <w:sz w:val="22"/>
        </w:rPr>
        <w:t>L.</w:t>
      </w:r>
      <w:r>
        <w:rPr>
          <w:spacing w:val="-11"/>
          <w:sz w:val="22"/>
        </w:rPr>
        <w:t xml:space="preserve"> </w:t>
      </w:r>
      <w:r>
        <w:rPr>
          <w:sz w:val="22"/>
        </w:rPr>
        <w:t>—</w:t>
      </w:r>
      <w:r>
        <w:rPr>
          <w:spacing w:val="-12"/>
          <w:sz w:val="22"/>
        </w:rPr>
        <w:t xml:space="preserve"> </w:t>
      </w:r>
      <w:r>
        <w:rPr>
          <w:sz w:val="22"/>
        </w:rPr>
        <w:t>Подорожник</w:t>
      </w:r>
      <w:r>
        <w:rPr>
          <w:spacing w:val="-11"/>
          <w:sz w:val="22"/>
        </w:rPr>
        <w:t xml:space="preserve"> </w:t>
      </w:r>
      <w:r>
        <w:rPr>
          <w:spacing w:val="-2"/>
          <w:sz w:val="22"/>
        </w:rPr>
        <w:t>ланцетолистный.</w:t>
      </w:r>
    </w:p>
    <w:p>
      <w:pPr>
        <w:spacing w:before="3" w:line="252" w:lineRule="exact"/>
        <w:ind w:left="938" w:right="0" w:firstLine="0"/>
        <w:jc w:val="left"/>
        <w:rPr>
          <w:sz w:val="22"/>
        </w:rPr>
      </w:pPr>
      <w:r>
        <w:rPr>
          <w:sz w:val="22"/>
        </w:rPr>
        <w:t>Plantago</w:t>
      </w:r>
      <w:r>
        <w:rPr>
          <w:spacing w:val="-8"/>
          <w:sz w:val="22"/>
        </w:rPr>
        <w:t xml:space="preserve"> </w:t>
      </w:r>
      <w:r>
        <w:rPr>
          <w:sz w:val="22"/>
        </w:rPr>
        <w:t>major</w:t>
      </w:r>
      <w:r>
        <w:rPr>
          <w:spacing w:val="-9"/>
          <w:sz w:val="22"/>
        </w:rPr>
        <w:t xml:space="preserve"> </w:t>
      </w:r>
      <w:r>
        <w:rPr>
          <w:sz w:val="22"/>
        </w:rPr>
        <w:t>L.</w:t>
      </w:r>
      <w:r>
        <w:rPr>
          <w:spacing w:val="-9"/>
          <w:sz w:val="22"/>
        </w:rPr>
        <w:t xml:space="preserve"> </w:t>
      </w:r>
      <w:r>
        <w:rPr>
          <w:sz w:val="22"/>
        </w:rPr>
        <w:t>—</w:t>
      </w:r>
      <w:r>
        <w:rPr>
          <w:spacing w:val="-10"/>
          <w:sz w:val="22"/>
        </w:rPr>
        <w:t xml:space="preserve"> </w:t>
      </w:r>
      <w:r>
        <w:rPr>
          <w:sz w:val="22"/>
        </w:rPr>
        <w:t>Подорожник</w:t>
      </w:r>
      <w:r>
        <w:rPr>
          <w:spacing w:val="-10"/>
          <w:sz w:val="22"/>
        </w:rPr>
        <w:t xml:space="preserve"> </w:t>
      </w:r>
      <w:r>
        <w:rPr>
          <w:spacing w:val="-2"/>
          <w:sz w:val="22"/>
        </w:rPr>
        <w:t>большой.</w:t>
      </w:r>
    </w:p>
    <w:p>
      <w:pPr>
        <w:spacing w:before="0" w:line="252" w:lineRule="exact"/>
        <w:ind w:left="938" w:right="0" w:firstLine="0"/>
        <w:jc w:val="left"/>
        <w:rPr>
          <w:sz w:val="22"/>
        </w:rPr>
      </w:pPr>
      <w:r>
        <w:rPr>
          <w:sz w:val="22"/>
        </w:rPr>
        <w:t>Plantago</w:t>
      </w:r>
      <w:r>
        <w:rPr>
          <w:spacing w:val="-8"/>
          <w:sz w:val="22"/>
        </w:rPr>
        <w:t xml:space="preserve"> </w:t>
      </w:r>
      <w:r>
        <w:rPr>
          <w:sz w:val="22"/>
        </w:rPr>
        <w:t>media</w:t>
      </w:r>
      <w:r>
        <w:rPr>
          <w:spacing w:val="-10"/>
          <w:sz w:val="22"/>
        </w:rPr>
        <w:t xml:space="preserve"> </w:t>
      </w:r>
      <w:r>
        <w:rPr>
          <w:sz w:val="22"/>
        </w:rPr>
        <w:t>L.</w:t>
      </w:r>
      <w:r>
        <w:rPr>
          <w:spacing w:val="-9"/>
          <w:sz w:val="22"/>
        </w:rPr>
        <w:t xml:space="preserve"> </w:t>
      </w:r>
      <w:r>
        <w:rPr>
          <w:sz w:val="22"/>
        </w:rPr>
        <w:t>—</w:t>
      </w:r>
      <w:r>
        <w:rPr>
          <w:spacing w:val="-10"/>
          <w:sz w:val="22"/>
        </w:rPr>
        <w:t xml:space="preserve"> </w:t>
      </w:r>
      <w:r>
        <w:rPr>
          <w:sz w:val="22"/>
        </w:rPr>
        <w:t>Подорожник</w:t>
      </w:r>
      <w:r>
        <w:rPr>
          <w:spacing w:val="-11"/>
          <w:sz w:val="22"/>
        </w:rPr>
        <w:t xml:space="preserve"> </w:t>
      </w:r>
      <w:r>
        <w:rPr>
          <w:spacing w:val="-2"/>
          <w:sz w:val="22"/>
        </w:rPr>
        <w:t>средний.</w:t>
      </w:r>
    </w:p>
    <w:p>
      <w:pPr>
        <w:spacing w:before="0" w:line="252" w:lineRule="exact"/>
        <w:ind w:left="938" w:right="0" w:firstLine="0"/>
        <w:jc w:val="left"/>
        <w:rPr>
          <w:sz w:val="22"/>
        </w:rPr>
      </w:pPr>
      <w:r>
        <w:rPr>
          <w:sz w:val="22"/>
        </w:rPr>
        <w:t>Plantago</w:t>
      </w:r>
      <w:r>
        <w:rPr>
          <w:spacing w:val="-8"/>
          <w:sz w:val="22"/>
        </w:rPr>
        <w:t xml:space="preserve"> </w:t>
      </w:r>
      <w:r>
        <w:rPr>
          <w:sz w:val="22"/>
        </w:rPr>
        <w:t>scabra</w:t>
      </w:r>
      <w:r>
        <w:rPr>
          <w:spacing w:val="-12"/>
          <w:sz w:val="22"/>
        </w:rPr>
        <w:t xml:space="preserve"> </w:t>
      </w:r>
      <w:r>
        <w:rPr>
          <w:sz w:val="22"/>
        </w:rPr>
        <w:t>Moench</w:t>
      </w:r>
      <w:r>
        <w:rPr>
          <w:spacing w:val="-11"/>
          <w:sz w:val="22"/>
        </w:rPr>
        <w:t xml:space="preserve"> </w:t>
      </w:r>
      <w:r>
        <w:rPr>
          <w:sz w:val="22"/>
        </w:rPr>
        <w:t>—</w:t>
      </w:r>
      <w:r>
        <w:rPr>
          <w:spacing w:val="-11"/>
          <w:sz w:val="22"/>
        </w:rPr>
        <w:t xml:space="preserve"> </w:t>
      </w:r>
      <w:r>
        <w:rPr>
          <w:sz w:val="22"/>
        </w:rPr>
        <w:t>Подорожник</w:t>
      </w:r>
      <w:r>
        <w:rPr>
          <w:spacing w:val="-11"/>
          <w:sz w:val="22"/>
        </w:rPr>
        <w:t xml:space="preserve"> </w:t>
      </w:r>
      <w:r>
        <w:rPr>
          <w:spacing w:val="-2"/>
          <w:sz w:val="22"/>
        </w:rPr>
        <w:t>шероховатый.</w:t>
      </w:r>
    </w:p>
    <w:p>
      <w:pPr>
        <w:spacing w:before="4" w:line="252" w:lineRule="exact"/>
        <w:ind w:left="353" w:right="3724" w:firstLine="0"/>
        <w:jc w:val="center"/>
        <w:rPr>
          <w:b/>
          <w:i/>
          <w:sz w:val="22"/>
        </w:rPr>
      </w:pPr>
      <w:r>
        <w:rPr>
          <w:b/>
          <w:i/>
          <w:sz w:val="22"/>
        </w:rPr>
        <w:t>Семейство</w:t>
      </w:r>
      <w:r>
        <w:rPr>
          <w:b/>
          <w:i/>
          <w:spacing w:val="-14"/>
          <w:sz w:val="22"/>
        </w:rPr>
        <w:t xml:space="preserve"> </w:t>
      </w:r>
      <w:r>
        <w:rPr>
          <w:b/>
          <w:i/>
          <w:sz w:val="22"/>
        </w:rPr>
        <w:t>Яснотковые</w:t>
      </w:r>
      <w:r>
        <w:rPr>
          <w:b/>
          <w:i/>
          <w:spacing w:val="-14"/>
          <w:sz w:val="22"/>
        </w:rPr>
        <w:t xml:space="preserve"> </w:t>
      </w:r>
      <w:r>
        <w:rPr>
          <w:b/>
          <w:i/>
          <w:sz w:val="22"/>
        </w:rPr>
        <w:t>(Губоцветные)</w:t>
      </w:r>
      <w:r>
        <w:rPr>
          <w:b/>
          <w:i/>
          <w:spacing w:val="-13"/>
          <w:sz w:val="22"/>
        </w:rPr>
        <w:t xml:space="preserve"> </w:t>
      </w:r>
      <w:r>
        <w:rPr>
          <w:b/>
          <w:i/>
          <w:sz w:val="22"/>
        </w:rPr>
        <w:t>—</w:t>
      </w:r>
      <w:r>
        <w:rPr>
          <w:b/>
          <w:i/>
          <w:spacing w:val="-14"/>
          <w:sz w:val="22"/>
        </w:rPr>
        <w:t xml:space="preserve"> </w:t>
      </w:r>
      <w:r>
        <w:rPr>
          <w:b/>
          <w:i/>
          <w:sz w:val="22"/>
        </w:rPr>
        <w:t>Lamiaceae</w:t>
      </w:r>
      <w:r>
        <w:rPr>
          <w:b/>
          <w:i/>
          <w:spacing w:val="-13"/>
          <w:sz w:val="22"/>
        </w:rPr>
        <w:t xml:space="preserve"> </w:t>
      </w:r>
      <w:r>
        <w:rPr>
          <w:b/>
          <w:i/>
          <w:spacing w:val="-2"/>
          <w:sz w:val="22"/>
        </w:rPr>
        <w:t>Martinov</w:t>
      </w:r>
    </w:p>
    <w:p>
      <w:pPr>
        <w:spacing w:before="0" w:line="252" w:lineRule="exact"/>
        <w:ind w:left="277" w:right="3724" w:firstLine="0"/>
        <w:jc w:val="center"/>
        <w:rPr>
          <w:sz w:val="22"/>
        </w:rPr>
      </w:pPr>
      <w:r>
        <w:rPr>
          <w:sz w:val="22"/>
        </w:rPr>
        <w:t>Acinos</w:t>
      </w:r>
      <w:r>
        <w:rPr>
          <w:spacing w:val="-10"/>
          <w:sz w:val="22"/>
        </w:rPr>
        <w:t xml:space="preserve"> </w:t>
      </w:r>
      <w:r>
        <w:rPr>
          <w:sz w:val="22"/>
        </w:rPr>
        <w:t>arvensis</w:t>
      </w:r>
      <w:r>
        <w:rPr>
          <w:spacing w:val="-10"/>
          <w:sz w:val="22"/>
        </w:rPr>
        <w:t xml:space="preserve"> </w:t>
      </w:r>
      <w:r>
        <w:rPr>
          <w:sz w:val="22"/>
        </w:rPr>
        <w:t>(Lam.)</w:t>
      </w:r>
      <w:r>
        <w:rPr>
          <w:spacing w:val="-10"/>
          <w:sz w:val="22"/>
        </w:rPr>
        <w:t xml:space="preserve"> </w:t>
      </w:r>
      <w:r>
        <w:rPr>
          <w:sz w:val="22"/>
        </w:rPr>
        <w:t>Dandy</w:t>
      </w:r>
      <w:r>
        <w:rPr>
          <w:spacing w:val="-11"/>
          <w:sz w:val="22"/>
        </w:rPr>
        <w:t xml:space="preserve"> </w:t>
      </w:r>
      <w:r>
        <w:rPr>
          <w:sz w:val="22"/>
        </w:rPr>
        <w:t>—</w:t>
      </w:r>
      <w:r>
        <w:rPr>
          <w:spacing w:val="-10"/>
          <w:sz w:val="22"/>
        </w:rPr>
        <w:t xml:space="preserve"> </w:t>
      </w:r>
      <w:r>
        <w:rPr>
          <w:sz w:val="22"/>
        </w:rPr>
        <w:t>Щебрушка</w:t>
      </w:r>
      <w:r>
        <w:rPr>
          <w:spacing w:val="-10"/>
          <w:sz w:val="22"/>
        </w:rPr>
        <w:t xml:space="preserve"> </w:t>
      </w:r>
      <w:r>
        <w:rPr>
          <w:spacing w:val="-2"/>
          <w:sz w:val="22"/>
        </w:rPr>
        <w:t>полевая.</w:t>
      </w:r>
    </w:p>
    <w:p>
      <w:pPr>
        <w:spacing w:before="0" w:line="252" w:lineRule="exact"/>
        <w:ind w:left="966" w:right="0" w:firstLine="0"/>
        <w:jc w:val="left"/>
        <w:rPr>
          <w:sz w:val="22"/>
        </w:rPr>
      </w:pPr>
      <w:r>
        <w:rPr>
          <w:sz w:val="22"/>
        </w:rPr>
        <w:t>Ajuga</w:t>
      </w:r>
      <w:r>
        <w:rPr>
          <w:spacing w:val="-8"/>
          <w:sz w:val="22"/>
        </w:rPr>
        <w:t xml:space="preserve"> </w:t>
      </w:r>
      <w:r>
        <w:rPr>
          <w:sz w:val="22"/>
        </w:rPr>
        <w:t>genevensis</w:t>
      </w:r>
      <w:r>
        <w:rPr>
          <w:spacing w:val="-7"/>
          <w:sz w:val="22"/>
        </w:rPr>
        <w:t xml:space="preserve"> </w:t>
      </w:r>
      <w:r>
        <w:rPr>
          <w:sz w:val="22"/>
        </w:rPr>
        <w:t>L.</w:t>
      </w:r>
      <w:r>
        <w:rPr>
          <w:spacing w:val="-9"/>
          <w:sz w:val="22"/>
        </w:rPr>
        <w:t xml:space="preserve"> </w:t>
      </w:r>
      <w:r>
        <w:rPr>
          <w:sz w:val="22"/>
        </w:rPr>
        <w:t>—</w:t>
      </w:r>
      <w:r>
        <w:rPr>
          <w:spacing w:val="-10"/>
          <w:sz w:val="22"/>
        </w:rPr>
        <w:t xml:space="preserve"> </w:t>
      </w:r>
      <w:r>
        <w:rPr>
          <w:sz w:val="22"/>
        </w:rPr>
        <w:t>Живучка</w:t>
      </w:r>
      <w:r>
        <w:rPr>
          <w:spacing w:val="-11"/>
          <w:sz w:val="22"/>
        </w:rPr>
        <w:t xml:space="preserve"> </w:t>
      </w:r>
      <w:r>
        <w:rPr>
          <w:spacing w:val="-2"/>
          <w:sz w:val="22"/>
        </w:rPr>
        <w:t>женевская.</w:t>
      </w:r>
    </w:p>
    <w:p>
      <w:pPr>
        <w:spacing w:before="0" w:line="252" w:lineRule="exact"/>
        <w:ind w:left="966" w:right="0" w:firstLine="0"/>
        <w:jc w:val="left"/>
        <w:rPr>
          <w:sz w:val="22"/>
        </w:rPr>
      </w:pPr>
      <w:r>
        <w:rPr>
          <w:sz w:val="22"/>
        </w:rPr>
        <w:t>Ajuga</w:t>
      </w:r>
      <w:r>
        <w:rPr>
          <w:spacing w:val="-9"/>
          <w:sz w:val="22"/>
        </w:rPr>
        <w:t xml:space="preserve"> </w:t>
      </w:r>
      <w:r>
        <w:rPr>
          <w:sz w:val="22"/>
        </w:rPr>
        <w:t>reptans</w:t>
      </w:r>
      <w:r>
        <w:rPr>
          <w:spacing w:val="-8"/>
          <w:sz w:val="22"/>
        </w:rPr>
        <w:t xml:space="preserve"> </w:t>
      </w:r>
      <w:r>
        <w:rPr>
          <w:sz w:val="22"/>
        </w:rPr>
        <w:t>L.</w:t>
      </w:r>
      <w:r>
        <w:rPr>
          <w:spacing w:val="-7"/>
          <w:sz w:val="22"/>
        </w:rPr>
        <w:t xml:space="preserve"> </w:t>
      </w:r>
      <w:r>
        <w:rPr>
          <w:sz w:val="22"/>
        </w:rPr>
        <w:t>—</w:t>
      </w:r>
      <w:r>
        <w:rPr>
          <w:spacing w:val="-9"/>
          <w:sz w:val="22"/>
        </w:rPr>
        <w:t xml:space="preserve"> </w:t>
      </w:r>
      <w:r>
        <w:rPr>
          <w:sz w:val="22"/>
        </w:rPr>
        <w:t>Живучка</w:t>
      </w:r>
      <w:r>
        <w:rPr>
          <w:spacing w:val="-8"/>
          <w:sz w:val="22"/>
        </w:rPr>
        <w:t xml:space="preserve"> </w:t>
      </w:r>
      <w:r>
        <w:rPr>
          <w:spacing w:val="-2"/>
          <w:sz w:val="22"/>
        </w:rPr>
        <w:t>ползучая.</w:t>
      </w:r>
    </w:p>
    <w:p>
      <w:pPr>
        <w:spacing w:before="0" w:line="252" w:lineRule="exact"/>
        <w:ind w:left="966" w:right="0" w:firstLine="0"/>
        <w:jc w:val="left"/>
        <w:rPr>
          <w:sz w:val="22"/>
        </w:rPr>
      </w:pPr>
      <w:r>
        <w:rPr>
          <w:sz w:val="22"/>
        </w:rPr>
        <w:t>Betonica</w:t>
      </w:r>
      <w:r>
        <w:rPr>
          <w:spacing w:val="-12"/>
          <w:sz w:val="22"/>
        </w:rPr>
        <w:t xml:space="preserve"> </w:t>
      </w:r>
      <w:r>
        <w:rPr>
          <w:sz w:val="22"/>
        </w:rPr>
        <w:t>officinalis</w:t>
      </w:r>
      <w:r>
        <w:rPr>
          <w:spacing w:val="-7"/>
          <w:sz w:val="22"/>
        </w:rPr>
        <w:t xml:space="preserve"> </w:t>
      </w:r>
      <w:r>
        <w:rPr>
          <w:sz w:val="22"/>
        </w:rPr>
        <w:t>L.</w:t>
      </w:r>
      <w:r>
        <w:rPr>
          <w:spacing w:val="-10"/>
          <w:sz w:val="22"/>
        </w:rPr>
        <w:t xml:space="preserve"> </w:t>
      </w:r>
      <w:r>
        <w:rPr>
          <w:sz w:val="22"/>
        </w:rPr>
        <w:t>—</w:t>
      </w:r>
      <w:r>
        <w:rPr>
          <w:spacing w:val="-11"/>
          <w:sz w:val="22"/>
        </w:rPr>
        <w:t xml:space="preserve"> </w:t>
      </w:r>
      <w:r>
        <w:rPr>
          <w:sz w:val="22"/>
        </w:rPr>
        <w:t>Буквица</w:t>
      </w:r>
      <w:r>
        <w:rPr>
          <w:spacing w:val="-11"/>
          <w:sz w:val="22"/>
        </w:rPr>
        <w:t xml:space="preserve"> </w:t>
      </w:r>
      <w:r>
        <w:rPr>
          <w:spacing w:val="-2"/>
          <w:sz w:val="22"/>
        </w:rPr>
        <w:t>лекарственная.</w:t>
      </w:r>
    </w:p>
    <w:p>
      <w:pPr>
        <w:spacing w:before="0" w:line="252" w:lineRule="exact"/>
        <w:ind w:left="966" w:right="0" w:firstLine="0"/>
        <w:jc w:val="left"/>
        <w:rPr>
          <w:sz w:val="22"/>
        </w:rPr>
      </w:pPr>
      <w:r>
        <w:rPr>
          <w:sz w:val="22"/>
        </w:rPr>
        <w:t>Clinopodium</w:t>
      </w:r>
      <w:r>
        <w:rPr>
          <w:spacing w:val="-9"/>
          <w:sz w:val="22"/>
        </w:rPr>
        <w:t xml:space="preserve"> </w:t>
      </w:r>
      <w:r>
        <w:rPr>
          <w:sz w:val="22"/>
        </w:rPr>
        <w:t>vulgare</w:t>
      </w:r>
      <w:r>
        <w:rPr>
          <w:spacing w:val="-11"/>
          <w:sz w:val="22"/>
        </w:rPr>
        <w:t xml:space="preserve"> </w:t>
      </w:r>
      <w:r>
        <w:rPr>
          <w:sz w:val="22"/>
        </w:rPr>
        <w:t>L.</w:t>
      </w:r>
      <w:r>
        <w:rPr>
          <w:spacing w:val="-9"/>
          <w:sz w:val="22"/>
        </w:rPr>
        <w:t xml:space="preserve"> </w:t>
      </w:r>
      <w:r>
        <w:rPr>
          <w:sz w:val="22"/>
        </w:rPr>
        <w:t>—</w:t>
      </w:r>
      <w:r>
        <w:rPr>
          <w:spacing w:val="-11"/>
          <w:sz w:val="22"/>
        </w:rPr>
        <w:t xml:space="preserve"> </w:t>
      </w:r>
      <w:r>
        <w:rPr>
          <w:sz w:val="22"/>
        </w:rPr>
        <w:t>Пахучка</w:t>
      </w:r>
      <w:r>
        <w:rPr>
          <w:spacing w:val="-11"/>
          <w:sz w:val="22"/>
        </w:rPr>
        <w:t xml:space="preserve"> </w:t>
      </w:r>
      <w:r>
        <w:rPr>
          <w:spacing w:val="-2"/>
          <w:sz w:val="22"/>
        </w:rPr>
        <w:t>обыкновенная.</w:t>
      </w:r>
    </w:p>
    <w:p>
      <w:pPr>
        <w:spacing w:before="3"/>
        <w:ind w:left="966" w:right="946" w:firstLine="0"/>
        <w:jc w:val="left"/>
        <w:rPr>
          <w:sz w:val="22"/>
        </w:rPr>
      </w:pPr>
      <w:r>
        <w:rPr>
          <w:sz w:val="22"/>
        </w:rPr>
        <w:t>Dracocephalum</w:t>
      </w:r>
      <w:r>
        <w:rPr>
          <w:spacing w:val="-4"/>
          <w:sz w:val="22"/>
        </w:rPr>
        <w:t xml:space="preserve"> </w:t>
      </w:r>
      <w:r>
        <w:rPr>
          <w:sz w:val="22"/>
        </w:rPr>
        <w:t>ruyschiana</w:t>
      </w:r>
      <w:r>
        <w:rPr>
          <w:spacing w:val="-7"/>
          <w:sz w:val="22"/>
        </w:rPr>
        <w:t xml:space="preserve"> </w:t>
      </w:r>
      <w:r>
        <w:rPr>
          <w:sz w:val="22"/>
        </w:rPr>
        <w:t>L.</w:t>
      </w:r>
      <w:r>
        <w:rPr>
          <w:spacing w:val="-7"/>
          <w:sz w:val="22"/>
        </w:rPr>
        <w:t xml:space="preserve"> </w:t>
      </w:r>
      <w:r>
        <w:rPr>
          <w:sz w:val="22"/>
        </w:rPr>
        <w:t>—</w:t>
      </w:r>
      <w:r>
        <w:rPr>
          <w:spacing w:val="-8"/>
          <w:sz w:val="22"/>
        </w:rPr>
        <w:t xml:space="preserve"> </w:t>
      </w:r>
      <w:r>
        <w:rPr>
          <w:sz w:val="22"/>
        </w:rPr>
        <w:t>Змееголовник</w:t>
      </w:r>
      <w:r>
        <w:rPr>
          <w:spacing w:val="-8"/>
          <w:sz w:val="22"/>
        </w:rPr>
        <w:t xml:space="preserve"> </w:t>
      </w:r>
      <w:r>
        <w:rPr>
          <w:sz w:val="22"/>
        </w:rPr>
        <w:t>Руйша.</w:t>
      </w:r>
      <w:r>
        <w:rPr>
          <w:spacing w:val="-7"/>
          <w:sz w:val="22"/>
        </w:rPr>
        <w:t xml:space="preserve"> </w:t>
      </w:r>
      <w:r>
        <w:rPr>
          <w:b/>
          <w:sz w:val="22"/>
        </w:rPr>
        <w:t>Охраняемое</w:t>
      </w:r>
      <w:r>
        <w:rPr>
          <w:b/>
          <w:spacing w:val="-8"/>
          <w:sz w:val="22"/>
        </w:rPr>
        <w:t xml:space="preserve"> </w:t>
      </w:r>
      <w:r>
        <w:rPr>
          <w:b/>
          <w:sz w:val="22"/>
        </w:rPr>
        <w:t>II</w:t>
      </w:r>
      <w:r>
        <w:rPr>
          <w:b/>
          <w:spacing w:val="-11"/>
          <w:sz w:val="22"/>
        </w:rPr>
        <w:t xml:space="preserve"> </w:t>
      </w:r>
      <w:r>
        <w:rPr>
          <w:b/>
          <w:sz w:val="22"/>
        </w:rPr>
        <w:t>категория</w:t>
      </w:r>
      <w:r>
        <w:rPr>
          <w:sz w:val="22"/>
        </w:rPr>
        <w:t>. Elsholtzia ciliata (Thunb.) Hyl. — Эльсгольция реснитчатая.</w:t>
      </w:r>
    </w:p>
    <w:p>
      <w:pPr>
        <w:spacing w:before="0" w:line="240" w:lineRule="auto"/>
        <w:ind w:left="966" w:right="4068" w:firstLine="0"/>
        <w:jc w:val="left"/>
        <w:rPr>
          <w:sz w:val="22"/>
        </w:rPr>
      </w:pPr>
      <w:r>
        <w:rPr>
          <w:sz w:val="22"/>
        </w:rPr>
        <w:t>Galeobdolon luteum Huds. — Зеленчук желтый. Galeopsis</w:t>
      </w:r>
      <w:r>
        <w:rPr>
          <w:spacing w:val="-11"/>
          <w:sz w:val="22"/>
        </w:rPr>
        <w:t xml:space="preserve"> </w:t>
      </w:r>
      <w:r>
        <w:rPr>
          <w:sz w:val="22"/>
        </w:rPr>
        <w:t>bifida</w:t>
      </w:r>
      <w:r>
        <w:rPr>
          <w:spacing w:val="-12"/>
          <w:sz w:val="22"/>
        </w:rPr>
        <w:t xml:space="preserve"> </w:t>
      </w:r>
      <w:r>
        <w:rPr>
          <w:sz w:val="22"/>
        </w:rPr>
        <w:t>Boenn.</w:t>
      </w:r>
      <w:r>
        <w:rPr>
          <w:spacing w:val="-10"/>
          <w:sz w:val="22"/>
        </w:rPr>
        <w:t xml:space="preserve"> </w:t>
      </w:r>
      <w:r>
        <w:rPr>
          <w:sz w:val="22"/>
        </w:rPr>
        <w:t>—</w:t>
      </w:r>
      <w:r>
        <w:rPr>
          <w:spacing w:val="-12"/>
          <w:sz w:val="22"/>
        </w:rPr>
        <w:t xml:space="preserve"> </w:t>
      </w:r>
      <w:r>
        <w:rPr>
          <w:sz w:val="22"/>
        </w:rPr>
        <w:t>Пикульник</w:t>
      </w:r>
      <w:r>
        <w:rPr>
          <w:spacing w:val="-12"/>
          <w:sz w:val="22"/>
        </w:rPr>
        <w:t xml:space="preserve"> </w:t>
      </w:r>
      <w:r>
        <w:rPr>
          <w:sz w:val="22"/>
        </w:rPr>
        <w:t>двунадрезанный. Galeopsis ladanum L. — Пикульник ладанниковый.</w:t>
      </w:r>
    </w:p>
    <w:p>
      <w:pPr>
        <w:spacing w:before="0" w:line="252" w:lineRule="exact"/>
        <w:ind w:left="966" w:right="0" w:firstLine="0"/>
        <w:jc w:val="left"/>
        <w:rPr>
          <w:sz w:val="22"/>
        </w:rPr>
      </w:pPr>
      <w:r>
        <w:rPr>
          <w:sz w:val="22"/>
        </w:rPr>
        <w:t>Galeopsis</w:t>
      </w:r>
      <w:r>
        <w:rPr>
          <w:spacing w:val="-13"/>
          <w:sz w:val="22"/>
        </w:rPr>
        <w:t xml:space="preserve"> </w:t>
      </w:r>
      <w:r>
        <w:rPr>
          <w:sz w:val="22"/>
        </w:rPr>
        <w:t>speciosa</w:t>
      </w:r>
      <w:r>
        <w:rPr>
          <w:spacing w:val="-13"/>
          <w:sz w:val="22"/>
        </w:rPr>
        <w:t xml:space="preserve"> </w:t>
      </w:r>
      <w:r>
        <w:rPr>
          <w:sz w:val="22"/>
        </w:rPr>
        <w:t>Mill.</w:t>
      </w:r>
      <w:r>
        <w:rPr>
          <w:spacing w:val="-11"/>
          <w:sz w:val="22"/>
        </w:rPr>
        <w:t xml:space="preserve"> </w:t>
      </w:r>
      <w:r>
        <w:rPr>
          <w:sz w:val="22"/>
        </w:rPr>
        <w:t>—</w:t>
      </w:r>
      <w:r>
        <w:rPr>
          <w:spacing w:val="-12"/>
          <w:sz w:val="22"/>
        </w:rPr>
        <w:t xml:space="preserve"> </w:t>
      </w:r>
      <w:r>
        <w:rPr>
          <w:sz w:val="22"/>
        </w:rPr>
        <w:t>Пикульник</w:t>
      </w:r>
      <w:r>
        <w:rPr>
          <w:spacing w:val="-13"/>
          <w:sz w:val="22"/>
        </w:rPr>
        <w:t xml:space="preserve"> </w:t>
      </w:r>
      <w:r>
        <w:rPr>
          <w:spacing w:val="-2"/>
          <w:sz w:val="22"/>
        </w:rPr>
        <w:t>красивый.</w:t>
      </w:r>
    </w:p>
    <w:p>
      <w:pPr>
        <w:spacing w:before="0" w:line="252" w:lineRule="exact"/>
        <w:ind w:left="966" w:right="0" w:firstLine="0"/>
        <w:jc w:val="left"/>
        <w:rPr>
          <w:sz w:val="22"/>
        </w:rPr>
      </w:pPr>
      <w:r>
        <w:rPr>
          <w:sz w:val="22"/>
        </w:rPr>
        <w:t>Galeopsis</w:t>
      </w:r>
      <w:r>
        <w:rPr>
          <w:spacing w:val="-12"/>
          <w:sz w:val="22"/>
        </w:rPr>
        <w:t xml:space="preserve"> </w:t>
      </w:r>
      <w:r>
        <w:rPr>
          <w:sz w:val="22"/>
        </w:rPr>
        <w:t>tetrahit</w:t>
      </w:r>
      <w:r>
        <w:rPr>
          <w:spacing w:val="-8"/>
          <w:sz w:val="22"/>
        </w:rPr>
        <w:t xml:space="preserve"> </w:t>
      </w:r>
      <w:r>
        <w:rPr>
          <w:sz w:val="22"/>
        </w:rPr>
        <w:t>L.</w:t>
      </w:r>
      <w:r>
        <w:rPr>
          <w:spacing w:val="-11"/>
          <w:sz w:val="22"/>
        </w:rPr>
        <w:t xml:space="preserve"> </w:t>
      </w:r>
      <w:r>
        <w:rPr>
          <w:sz w:val="22"/>
        </w:rPr>
        <w:t>—</w:t>
      </w:r>
      <w:r>
        <w:rPr>
          <w:spacing w:val="-11"/>
          <w:sz w:val="22"/>
        </w:rPr>
        <w:t xml:space="preserve"> </w:t>
      </w:r>
      <w:r>
        <w:rPr>
          <w:sz w:val="22"/>
        </w:rPr>
        <w:t>Пикульник</w:t>
      </w:r>
      <w:r>
        <w:rPr>
          <w:spacing w:val="-12"/>
          <w:sz w:val="22"/>
        </w:rPr>
        <w:t xml:space="preserve"> </w:t>
      </w:r>
      <w:r>
        <w:rPr>
          <w:spacing w:val="-2"/>
          <w:sz w:val="22"/>
        </w:rPr>
        <w:t>обыкновенный.</w:t>
      </w:r>
    </w:p>
    <w:p>
      <w:pPr>
        <w:spacing w:after="0" w:line="252" w:lineRule="exact"/>
        <w:jc w:val="left"/>
        <w:rPr>
          <w:sz w:val="22"/>
        </w:rPr>
        <w:sectPr>
          <w:pgSz w:w="11910" w:h="16840"/>
          <w:pgMar w:top="1040" w:right="340" w:bottom="1160" w:left="1300" w:header="0" w:footer="946"/>
          <w:cols w:space="720"/>
        </w:sectPr>
      </w:pPr>
    </w:p>
    <w:p>
      <w:pPr>
        <w:spacing w:before="76"/>
        <w:ind w:left="966" w:right="0" w:firstLine="0"/>
        <w:jc w:val="left"/>
        <w:rPr>
          <w:sz w:val="22"/>
        </w:rPr>
      </w:pPr>
      <w:r>
        <w:rPr>
          <w:sz w:val="22"/>
        </w:rPr>
        <w:t>Glechoma</w:t>
      </w:r>
      <w:r>
        <w:rPr>
          <w:spacing w:val="-9"/>
          <w:sz w:val="22"/>
        </w:rPr>
        <w:t xml:space="preserve"> </w:t>
      </w:r>
      <w:r>
        <w:rPr>
          <w:sz w:val="22"/>
        </w:rPr>
        <w:t>hederacea</w:t>
      </w:r>
      <w:r>
        <w:rPr>
          <w:spacing w:val="-8"/>
          <w:sz w:val="22"/>
        </w:rPr>
        <w:t xml:space="preserve"> </w:t>
      </w:r>
      <w:r>
        <w:rPr>
          <w:sz w:val="22"/>
        </w:rPr>
        <w:t>L.</w:t>
      </w:r>
      <w:r>
        <w:rPr>
          <w:spacing w:val="-7"/>
          <w:sz w:val="22"/>
        </w:rPr>
        <w:t xml:space="preserve"> </w:t>
      </w:r>
      <w:r>
        <w:rPr>
          <w:sz w:val="22"/>
        </w:rPr>
        <w:t>—</w:t>
      </w:r>
      <w:r>
        <w:rPr>
          <w:spacing w:val="-9"/>
          <w:sz w:val="22"/>
        </w:rPr>
        <w:t xml:space="preserve"> </w:t>
      </w:r>
      <w:r>
        <w:rPr>
          <w:sz w:val="22"/>
        </w:rPr>
        <w:t>Будра</w:t>
      </w:r>
      <w:r>
        <w:rPr>
          <w:spacing w:val="-9"/>
          <w:sz w:val="22"/>
        </w:rPr>
        <w:t xml:space="preserve"> </w:t>
      </w:r>
      <w:r>
        <w:rPr>
          <w:spacing w:val="-2"/>
          <w:sz w:val="22"/>
        </w:rPr>
        <w:t>плющевидная.</w:t>
      </w:r>
    </w:p>
    <w:p>
      <w:pPr>
        <w:spacing w:before="3" w:line="252" w:lineRule="exact"/>
        <w:ind w:left="966" w:right="0" w:firstLine="0"/>
        <w:jc w:val="left"/>
        <w:rPr>
          <w:sz w:val="22"/>
        </w:rPr>
      </w:pPr>
      <w:r>
        <w:rPr>
          <w:sz w:val="22"/>
        </w:rPr>
        <w:t>Glechoma</w:t>
      </w:r>
      <w:r>
        <w:rPr>
          <w:spacing w:val="-8"/>
          <w:sz w:val="22"/>
        </w:rPr>
        <w:t xml:space="preserve"> </w:t>
      </w:r>
      <w:r>
        <w:rPr>
          <w:sz w:val="22"/>
        </w:rPr>
        <w:t>hirsutа</w:t>
      </w:r>
      <w:r>
        <w:rPr>
          <w:spacing w:val="-9"/>
          <w:sz w:val="22"/>
        </w:rPr>
        <w:t xml:space="preserve"> </w:t>
      </w:r>
      <w:r>
        <w:rPr>
          <w:sz w:val="22"/>
        </w:rPr>
        <w:t>Waldst.</w:t>
      </w:r>
      <w:r>
        <w:rPr>
          <w:spacing w:val="-7"/>
          <w:sz w:val="22"/>
        </w:rPr>
        <w:t xml:space="preserve"> </w:t>
      </w:r>
      <w:r>
        <w:rPr>
          <w:sz w:val="22"/>
        </w:rPr>
        <w:t>et</w:t>
      </w:r>
      <w:r>
        <w:rPr>
          <w:spacing w:val="-9"/>
          <w:sz w:val="22"/>
        </w:rPr>
        <w:t xml:space="preserve"> </w:t>
      </w:r>
      <w:r>
        <w:rPr>
          <w:sz w:val="22"/>
        </w:rPr>
        <w:t>Kit.</w:t>
      </w:r>
      <w:r>
        <w:rPr>
          <w:spacing w:val="-7"/>
          <w:sz w:val="22"/>
        </w:rPr>
        <w:t xml:space="preserve"> </w:t>
      </w:r>
      <w:r>
        <w:rPr>
          <w:sz w:val="22"/>
        </w:rPr>
        <w:t>—</w:t>
      </w:r>
      <w:r>
        <w:rPr>
          <w:spacing w:val="-9"/>
          <w:sz w:val="22"/>
        </w:rPr>
        <w:t xml:space="preserve"> </w:t>
      </w:r>
      <w:r>
        <w:rPr>
          <w:sz w:val="22"/>
        </w:rPr>
        <w:t>Будра</w:t>
      </w:r>
      <w:r>
        <w:rPr>
          <w:spacing w:val="-9"/>
          <w:sz w:val="22"/>
        </w:rPr>
        <w:t xml:space="preserve"> </w:t>
      </w:r>
      <w:r>
        <w:rPr>
          <w:spacing w:val="-2"/>
          <w:sz w:val="22"/>
        </w:rPr>
        <w:t>жестковолосистая.</w:t>
      </w:r>
    </w:p>
    <w:p>
      <w:pPr>
        <w:spacing w:before="0" w:line="252" w:lineRule="exact"/>
        <w:ind w:left="966" w:right="0" w:firstLine="0"/>
        <w:jc w:val="left"/>
        <w:rPr>
          <w:sz w:val="22"/>
        </w:rPr>
      </w:pPr>
      <w:r>
        <w:rPr>
          <w:sz w:val="22"/>
        </w:rPr>
        <w:t>Glechoma</w:t>
      </w:r>
      <w:r>
        <w:rPr>
          <w:spacing w:val="-9"/>
          <w:sz w:val="22"/>
        </w:rPr>
        <w:t xml:space="preserve"> </w:t>
      </w:r>
      <w:r>
        <w:rPr>
          <w:sz w:val="22"/>
        </w:rPr>
        <w:t>х</w:t>
      </w:r>
      <w:r>
        <w:rPr>
          <w:spacing w:val="-8"/>
          <w:sz w:val="22"/>
        </w:rPr>
        <w:t xml:space="preserve"> </w:t>
      </w:r>
      <w:r>
        <w:rPr>
          <w:sz w:val="22"/>
        </w:rPr>
        <w:t>pannonica</w:t>
      </w:r>
      <w:r>
        <w:rPr>
          <w:spacing w:val="-7"/>
          <w:sz w:val="22"/>
        </w:rPr>
        <w:t xml:space="preserve"> </w:t>
      </w:r>
      <w:r>
        <w:rPr>
          <w:sz w:val="22"/>
        </w:rPr>
        <w:t>Borb.</w:t>
      </w:r>
      <w:r>
        <w:rPr>
          <w:spacing w:val="-6"/>
          <w:sz w:val="22"/>
        </w:rPr>
        <w:t xml:space="preserve"> </w:t>
      </w:r>
      <w:r>
        <w:rPr>
          <w:sz w:val="22"/>
        </w:rPr>
        <w:t>(</w:t>
      </w:r>
      <w:r>
        <w:rPr>
          <w:spacing w:val="-8"/>
          <w:sz w:val="22"/>
        </w:rPr>
        <w:t xml:space="preserve"> </w:t>
      </w:r>
      <w:r>
        <w:rPr>
          <w:sz w:val="22"/>
        </w:rPr>
        <w:t>G.</w:t>
      </w:r>
      <w:r>
        <w:rPr>
          <w:spacing w:val="-6"/>
          <w:sz w:val="22"/>
        </w:rPr>
        <w:t xml:space="preserve"> </w:t>
      </w:r>
      <w:r>
        <w:rPr>
          <w:sz w:val="22"/>
        </w:rPr>
        <w:t>hederacea</w:t>
      </w:r>
      <w:r>
        <w:rPr>
          <w:spacing w:val="-8"/>
          <w:sz w:val="22"/>
        </w:rPr>
        <w:t xml:space="preserve"> </w:t>
      </w:r>
      <w:r>
        <w:rPr>
          <w:sz w:val="22"/>
        </w:rPr>
        <w:t>x</w:t>
      </w:r>
      <w:r>
        <w:rPr>
          <w:spacing w:val="-2"/>
          <w:sz w:val="22"/>
        </w:rPr>
        <w:t xml:space="preserve"> </w:t>
      </w:r>
      <w:r>
        <w:rPr>
          <w:sz w:val="22"/>
        </w:rPr>
        <w:t>G.</w:t>
      </w:r>
      <w:r>
        <w:rPr>
          <w:spacing w:val="-6"/>
          <w:sz w:val="22"/>
        </w:rPr>
        <w:t xml:space="preserve"> </w:t>
      </w:r>
      <w:r>
        <w:rPr>
          <w:sz w:val="22"/>
        </w:rPr>
        <w:t>hirsuta)</w:t>
      </w:r>
      <w:r>
        <w:rPr>
          <w:spacing w:val="-9"/>
          <w:sz w:val="22"/>
        </w:rPr>
        <w:t xml:space="preserve"> </w:t>
      </w:r>
      <w:r>
        <w:rPr>
          <w:sz w:val="22"/>
        </w:rPr>
        <w:t>–</w:t>
      </w:r>
      <w:r>
        <w:rPr>
          <w:spacing w:val="-8"/>
          <w:sz w:val="22"/>
        </w:rPr>
        <w:t xml:space="preserve"> </w:t>
      </w:r>
      <w:r>
        <w:rPr>
          <w:sz w:val="22"/>
        </w:rPr>
        <w:t>Будра</w:t>
      </w:r>
      <w:r>
        <w:rPr>
          <w:spacing w:val="-8"/>
          <w:sz w:val="22"/>
        </w:rPr>
        <w:t xml:space="preserve"> </w:t>
      </w:r>
      <w:r>
        <w:rPr>
          <w:spacing w:val="-2"/>
          <w:sz w:val="22"/>
        </w:rPr>
        <w:t>паннонская.</w:t>
      </w:r>
    </w:p>
    <w:p>
      <w:pPr>
        <w:spacing w:before="0" w:line="252" w:lineRule="exact"/>
        <w:ind w:left="966" w:right="0" w:firstLine="0"/>
        <w:jc w:val="left"/>
        <w:rPr>
          <w:sz w:val="22"/>
        </w:rPr>
      </w:pPr>
      <w:r>
        <w:rPr>
          <w:sz w:val="22"/>
        </w:rPr>
        <w:t>Lamium</w:t>
      </w:r>
      <w:r>
        <w:rPr>
          <w:spacing w:val="-7"/>
          <w:sz w:val="22"/>
        </w:rPr>
        <w:t xml:space="preserve"> </w:t>
      </w:r>
      <w:r>
        <w:rPr>
          <w:sz w:val="22"/>
        </w:rPr>
        <w:t>album</w:t>
      </w:r>
      <w:r>
        <w:rPr>
          <w:spacing w:val="-8"/>
          <w:sz w:val="22"/>
        </w:rPr>
        <w:t xml:space="preserve"> </w:t>
      </w:r>
      <w:r>
        <w:rPr>
          <w:sz w:val="22"/>
        </w:rPr>
        <w:t>L.</w:t>
      </w:r>
      <w:r>
        <w:rPr>
          <w:spacing w:val="-7"/>
          <w:sz w:val="22"/>
        </w:rPr>
        <w:t xml:space="preserve"> </w:t>
      </w:r>
      <w:r>
        <w:rPr>
          <w:sz w:val="22"/>
        </w:rPr>
        <w:t>—</w:t>
      </w:r>
      <w:r>
        <w:rPr>
          <w:spacing w:val="-9"/>
          <w:sz w:val="22"/>
        </w:rPr>
        <w:t xml:space="preserve"> </w:t>
      </w:r>
      <w:r>
        <w:rPr>
          <w:sz w:val="22"/>
        </w:rPr>
        <w:t>Яснотка</w:t>
      </w:r>
      <w:r>
        <w:rPr>
          <w:spacing w:val="-9"/>
          <w:sz w:val="22"/>
        </w:rPr>
        <w:t xml:space="preserve"> </w:t>
      </w:r>
      <w:r>
        <w:rPr>
          <w:spacing w:val="-2"/>
          <w:sz w:val="22"/>
        </w:rPr>
        <w:t>белая.</w:t>
      </w:r>
    </w:p>
    <w:p>
      <w:pPr>
        <w:spacing w:before="0" w:line="252" w:lineRule="exact"/>
        <w:ind w:left="966" w:right="0" w:firstLine="0"/>
        <w:jc w:val="left"/>
        <w:rPr>
          <w:sz w:val="22"/>
        </w:rPr>
      </w:pPr>
      <w:r>
        <w:rPr>
          <w:sz w:val="22"/>
        </w:rPr>
        <w:t>Lamium</w:t>
      </w:r>
      <w:r>
        <w:rPr>
          <w:spacing w:val="-11"/>
          <w:sz w:val="22"/>
        </w:rPr>
        <w:t xml:space="preserve"> </w:t>
      </w:r>
      <w:r>
        <w:rPr>
          <w:sz w:val="22"/>
        </w:rPr>
        <w:t>amplexicaule</w:t>
      </w:r>
      <w:r>
        <w:rPr>
          <w:spacing w:val="-7"/>
          <w:sz w:val="22"/>
        </w:rPr>
        <w:t xml:space="preserve"> </w:t>
      </w:r>
      <w:r>
        <w:rPr>
          <w:sz w:val="22"/>
        </w:rPr>
        <w:t>L.</w:t>
      </w:r>
      <w:r>
        <w:rPr>
          <w:spacing w:val="-9"/>
          <w:sz w:val="22"/>
        </w:rPr>
        <w:t xml:space="preserve"> </w:t>
      </w:r>
      <w:r>
        <w:rPr>
          <w:sz w:val="22"/>
        </w:rPr>
        <w:t>—</w:t>
      </w:r>
      <w:r>
        <w:rPr>
          <w:spacing w:val="-11"/>
          <w:sz w:val="22"/>
        </w:rPr>
        <w:t xml:space="preserve"> </w:t>
      </w:r>
      <w:r>
        <w:rPr>
          <w:sz w:val="22"/>
        </w:rPr>
        <w:t>Яснотка</w:t>
      </w:r>
      <w:r>
        <w:rPr>
          <w:spacing w:val="-11"/>
          <w:sz w:val="22"/>
        </w:rPr>
        <w:t xml:space="preserve"> </w:t>
      </w:r>
      <w:r>
        <w:rPr>
          <w:spacing w:val="-2"/>
          <w:sz w:val="22"/>
        </w:rPr>
        <w:t>стеблеобъемлющая.</w:t>
      </w:r>
    </w:p>
    <w:p>
      <w:pPr>
        <w:spacing w:before="2" w:line="252" w:lineRule="exact"/>
        <w:ind w:left="966" w:right="0" w:firstLine="0"/>
        <w:jc w:val="left"/>
        <w:rPr>
          <w:sz w:val="22"/>
        </w:rPr>
      </w:pPr>
      <w:r>
        <w:rPr>
          <w:sz w:val="22"/>
        </w:rPr>
        <w:t>Lamium</w:t>
      </w:r>
      <w:r>
        <w:rPr>
          <w:spacing w:val="-8"/>
          <w:sz w:val="22"/>
        </w:rPr>
        <w:t xml:space="preserve"> </w:t>
      </w:r>
      <w:r>
        <w:rPr>
          <w:sz w:val="22"/>
        </w:rPr>
        <w:t>maculatum</w:t>
      </w:r>
      <w:r>
        <w:rPr>
          <w:spacing w:val="-6"/>
          <w:sz w:val="22"/>
        </w:rPr>
        <w:t xml:space="preserve"> </w:t>
      </w:r>
      <w:r>
        <w:rPr>
          <w:sz w:val="22"/>
        </w:rPr>
        <w:t>(L.)</w:t>
      </w:r>
      <w:r>
        <w:rPr>
          <w:spacing w:val="-5"/>
          <w:sz w:val="22"/>
        </w:rPr>
        <w:t xml:space="preserve"> </w:t>
      </w:r>
      <w:r>
        <w:rPr>
          <w:sz w:val="22"/>
        </w:rPr>
        <w:t>L.</w:t>
      </w:r>
      <w:r>
        <w:rPr>
          <w:spacing w:val="-9"/>
          <w:sz w:val="22"/>
        </w:rPr>
        <w:t xml:space="preserve"> </w:t>
      </w:r>
      <w:r>
        <w:rPr>
          <w:sz w:val="22"/>
        </w:rPr>
        <w:t>—</w:t>
      </w:r>
      <w:r>
        <w:rPr>
          <w:spacing w:val="-9"/>
          <w:sz w:val="22"/>
        </w:rPr>
        <w:t xml:space="preserve"> </w:t>
      </w:r>
      <w:r>
        <w:rPr>
          <w:sz w:val="22"/>
        </w:rPr>
        <w:t>Яснотка</w:t>
      </w:r>
      <w:r>
        <w:rPr>
          <w:spacing w:val="-10"/>
          <w:sz w:val="22"/>
        </w:rPr>
        <w:t xml:space="preserve"> </w:t>
      </w:r>
      <w:r>
        <w:rPr>
          <w:spacing w:val="-2"/>
          <w:sz w:val="22"/>
        </w:rPr>
        <w:t>крапчатая.</w:t>
      </w:r>
    </w:p>
    <w:p>
      <w:pPr>
        <w:spacing w:before="0" w:line="252" w:lineRule="exact"/>
        <w:ind w:left="966" w:right="0" w:firstLine="0"/>
        <w:jc w:val="left"/>
        <w:rPr>
          <w:sz w:val="22"/>
        </w:rPr>
      </w:pPr>
      <w:r>
        <w:rPr>
          <w:sz w:val="22"/>
        </w:rPr>
        <w:t>Lamium</w:t>
      </w:r>
      <w:r>
        <w:rPr>
          <w:spacing w:val="-8"/>
          <w:sz w:val="22"/>
        </w:rPr>
        <w:t xml:space="preserve"> </w:t>
      </w:r>
      <w:r>
        <w:rPr>
          <w:sz w:val="22"/>
        </w:rPr>
        <w:t>purpureum</w:t>
      </w:r>
      <w:r>
        <w:rPr>
          <w:spacing w:val="-7"/>
          <w:sz w:val="22"/>
        </w:rPr>
        <w:t xml:space="preserve"> </w:t>
      </w:r>
      <w:r>
        <w:rPr>
          <w:sz w:val="22"/>
        </w:rPr>
        <w:t>L.</w:t>
      </w:r>
      <w:r>
        <w:rPr>
          <w:spacing w:val="-10"/>
          <w:sz w:val="22"/>
        </w:rPr>
        <w:t xml:space="preserve"> </w:t>
      </w:r>
      <w:r>
        <w:rPr>
          <w:sz w:val="22"/>
        </w:rPr>
        <w:t>—</w:t>
      </w:r>
      <w:r>
        <w:rPr>
          <w:spacing w:val="-9"/>
          <w:sz w:val="22"/>
        </w:rPr>
        <w:t xml:space="preserve"> </w:t>
      </w:r>
      <w:r>
        <w:rPr>
          <w:sz w:val="22"/>
        </w:rPr>
        <w:t>Яснотка</w:t>
      </w:r>
      <w:r>
        <w:rPr>
          <w:spacing w:val="-10"/>
          <w:sz w:val="22"/>
        </w:rPr>
        <w:t xml:space="preserve"> </w:t>
      </w:r>
      <w:r>
        <w:rPr>
          <w:spacing w:val="-2"/>
          <w:sz w:val="22"/>
        </w:rPr>
        <w:t>пурпурная.</w:t>
      </w:r>
    </w:p>
    <w:p>
      <w:pPr>
        <w:spacing w:before="0" w:line="252" w:lineRule="exact"/>
        <w:ind w:left="966" w:right="0" w:firstLine="0"/>
        <w:jc w:val="left"/>
        <w:rPr>
          <w:sz w:val="22"/>
        </w:rPr>
      </w:pPr>
      <w:r>
        <w:rPr>
          <w:sz w:val="22"/>
        </w:rPr>
        <w:t>Leonurus</w:t>
      </w:r>
      <w:r>
        <w:rPr>
          <w:spacing w:val="-10"/>
          <w:sz w:val="22"/>
        </w:rPr>
        <w:t xml:space="preserve"> </w:t>
      </w:r>
      <w:r>
        <w:rPr>
          <w:sz w:val="22"/>
        </w:rPr>
        <w:t>villosus</w:t>
      </w:r>
      <w:r>
        <w:rPr>
          <w:spacing w:val="-11"/>
          <w:sz w:val="22"/>
        </w:rPr>
        <w:t xml:space="preserve"> </w:t>
      </w:r>
      <w:r>
        <w:rPr>
          <w:sz w:val="22"/>
        </w:rPr>
        <w:t>Desf.</w:t>
      </w:r>
      <w:r>
        <w:rPr>
          <w:spacing w:val="-8"/>
          <w:sz w:val="22"/>
        </w:rPr>
        <w:t xml:space="preserve"> </w:t>
      </w:r>
      <w:r>
        <w:rPr>
          <w:sz w:val="22"/>
        </w:rPr>
        <w:t>ex</w:t>
      </w:r>
      <w:r>
        <w:rPr>
          <w:spacing w:val="-8"/>
          <w:sz w:val="22"/>
        </w:rPr>
        <w:t xml:space="preserve"> </w:t>
      </w:r>
      <w:r>
        <w:rPr>
          <w:sz w:val="22"/>
        </w:rPr>
        <w:t>D'Urv.</w:t>
      </w:r>
      <w:r>
        <w:rPr>
          <w:spacing w:val="-9"/>
          <w:sz w:val="22"/>
        </w:rPr>
        <w:t xml:space="preserve"> </w:t>
      </w:r>
      <w:r>
        <w:rPr>
          <w:sz w:val="22"/>
        </w:rPr>
        <w:t>—</w:t>
      </w:r>
      <w:r>
        <w:rPr>
          <w:spacing w:val="-11"/>
          <w:sz w:val="22"/>
        </w:rPr>
        <w:t xml:space="preserve"> </w:t>
      </w:r>
      <w:r>
        <w:rPr>
          <w:sz w:val="22"/>
        </w:rPr>
        <w:t>Пустырник</w:t>
      </w:r>
      <w:r>
        <w:rPr>
          <w:spacing w:val="-10"/>
          <w:sz w:val="22"/>
        </w:rPr>
        <w:t xml:space="preserve"> </w:t>
      </w:r>
      <w:r>
        <w:rPr>
          <w:spacing w:val="-2"/>
          <w:sz w:val="22"/>
        </w:rPr>
        <w:t>пятилопастной.</w:t>
      </w:r>
    </w:p>
    <w:p>
      <w:pPr>
        <w:spacing w:before="0" w:line="252" w:lineRule="exact"/>
        <w:ind w:left="966" w:right="0" w:firstLine="0"/>
        <w:jc w:val="left"/>
        <w:rPr>
          <w:sz w:val="22"/>
        </w:rPr>
      </w:pPr>
      <w:r>
        <w:rPr>
          <w:sz w:val="22"/>
        </w:rPr>
        <w:t>Lycopus</w:t>
      </w:r>
      <w:r>
        <w:rPr>
          <w:spacing w:val="-10"/>
          <w:sz w:val="22"/>
        </w:rPr>
        <w:t xml:space="preserve"> </w:t>
      </w:r>
      <w:r>
        <w:rPr>
          <w:sz w:val="22"/>
        </w:rPr>
        <w:t>europaeus</w:t>
      </w:r>
      <w:r>
        <w:rPr>
          <w:spacing w:val="-9"/>
          <w:sz w:val="22"/>
        </w:rPr>
        <w:t xml:space="preserve"> </w:t>
      </w:r>
      <w:r>
        <w:rPr>
          <w:sz w:val="22"/>
        </w:rPr>
        <w:t>L.</w:t>
      </w:r>
      <w:r>
        <w:rPr>
          <w:spacing w:val="-8"/>
          <w:sz w:val="22"/>
        </w:rPr>
        <w:t xml:space="preserve"> </w:t>
      </w:r>
      <w:r>
        <w:rPr>
          <w:sz w:val="22"/>
        </w:rPr>
        <w:t>—</w:t>
      </w:r>
      <w:r>
        <w:rPr>
          <w:spacing w:val="-10"/>
          <w:sz w:val="22"/>
        </w:rPr>
        <w:t xml:space="preserve"> </w:t>
      </w:r>
      <w:r>
        <w:rPr>
          <w:sz w:val="22"/>
        </w:rPr>
        <w:t>Зюзник</w:t>
      </w:r>
      <w:r>
        <w:rPr>
          <w:spacing w:val="-10"/>
          <w:sz w:val="22"/>
        </w:rPr>
        <w:t xml:space="preserve"> </w:t>
      </w:r>
      <w:r>
        <w:rPr>
          <w:spacing w:val="-2"/>
          <w:sz w:val="22"/>
        </w:rPr>
        <w:t>европейский.</w:t>
      </w:r>
    </w:p>
    <w:p>
      <w:pPr>
        <w:spacing w:before="4" w:line="252" w:lineRule="exact"/>
        <w:ind w:left="966" w:right="0" w:firstLine="0"/>
        <w:jc w:val="left"/>
        <w:rPr>
          <w:sz w:val="22"/>
        </w:rPr>
      </w:pPr>
      <w:r>
        <w:rPr>
          <w:sz w:val="22"/>
        </w:rPr>
        <w:t>Mentha</w:t>
      </w:r>
      <w:r>
        <w:rPr>
          <w:spacing w:val="-9"/>
          <w:sz w:val="22"/>
        </w:rPr>
        <w:t xml:space="preserve"> </w:t>
      </w:r>
      <w:r>
        <w:rPr>
          <w:sz w:val="22"/>
        </w:rPr>
        <w:t>aquatica</w:t>
      </w:r>
      <w:r>
        <w:rPr>
          <w:spacing w:val="-8"/>
          <w:sz w:val="22"/>
        </w:rPr>
        <w:t xml:space="preserve"> </w:t>
      </w:r>
      <w:r>
        <w:rPr>
          <w:sz w:val="22"/>
        </w:rPr>
        <w:t>L.</w:t>
      </w:r>
      <w:r>
        <w:rPr>
          <w:spacing w:val="-6"/>
          <w:sz w:val="22"/>
        </w:rPr>
        <w:t xml:space="preserve"> </w:t>
      </w:r>
      <w:r>
        <w:rPr>
          <w:sz w:val="22"/>
        </w:rPr>
        <w:t>—</w:t>
      </w:r>
      <w:r>
        <w:rPr>
          <w:spacing w:val="-8"/>
          <w:sz w:val="22"/>
        </w:rPr>
        <w:t xml:space="preserve"> </w:t>
      </w:r>
      <w:r>
        <w:rPr>
          <w:sz w:val="22"/>
        </w:rPr>
        <w:t>Мята</w:t>
      </w:r>
      <w:r>
        <w:rPr>
          <w:spacing w:val="-9"/>
          <w:sz w:val="22"/>
        </w:rPr>
        <w:t xml:space="preserve"> </w:t>
      </w:r>
      <w:r>
        <w:rPr>
          <w:spacing w:val="-2"/>
          <w:sz w:val="22"/>
        </w:rPr>
        <w:t>водная.</w:t>
      </w:r>
    </w:p>
    <w:p>
      <w:pPr>
        <w:spacing w:before="0" w:line="252" w:lineRule="exact"/>
        <w:ind w:left="966" w:right="0" w:firstLine="0"/>
        <w:jc w:val="left"/>
        <w:rPr>
          <w:sz w:val="22"/>
        </w:rPr>
      </w:pPr>
      <w:r>
        <w:rPr>
          <w:sz w:val="22"/>
        </w:rPr>
        <w:t>Mentha</w:t>
      </w:r>
      <w:r>
        <w:rPr>
          <w:spacing w:val="-8"/>
          <w:sz w:val="22"/>
        </w:rPr>
        <w:t xml:space="preserve"> </w:t>
      </w:r>
      <w:r>
        <w:rPr>
          <w:sz w:val="22"/>
        </w:rPr>
        <w:t>arvensis</w:t>
      </w:r>
      <w:r>
        <w:rPr>
          <w:spacing w:val="-8"/>
          <w:sz w:val="22"/>
        </w:rPr>
        <w:t xml:space="preserve"> </w:t>
      </w:r>
      <w:r>
        <w:rPr>
          <w:sz w:val="22"/>
        </w:rPr>
        <w:t>L.</w:t>
      </w:r>
      <w:r>
        <w:rPr>
          <w:spacing w:val="-7"/>
          <w:sz w:val="22"/>
        </w:rPr>
        <w:t xml:space="preserve"> </w:t>
      </w:r>
      <w:r>
        <w:rPr>
          <w:sz w:val="22"/>
        </w:rPr>
        <w:t>—</w:t>
      </w:r>
      <w:r>
        <w:rPr>
          <w:spacing w:val="-8"/>
          <w:sz w:val="22"/>
        </w:rPr>
        <w:t xml:space="preserve"> </w:t>
      </w:r>
      <w:r>
        <w:rPr>
          <w:sz w:val="22"/>
        </w:rPr>
        <w:t>Мята</w:t>
      </w:r>
      <w:r>
        <w:rPr>
          <w:spacing w:val="-8"/>
          <w:sz w:val="22"/>
        </w:rPr>
        <w:t xml:space="preserve"> </w:t>
      </w:r>
      <w:r>
        <w:rPr>
          <w:spacing w:val="-2"/>
          <w:sz w:val="22"/>
        </w:rPr>
        <w:t>полевая.</w:t>
      </w:r>
    </w:p>
    <w:p>
      <w:pPr>
        <w:spacing w:before="0" w:line="240" w:lineRule="auto"/>
        <w:ind w:left="966" w:right="4286" w:firstLine="0"/>
        <w:jc w:val="left"/>
        <w:rPr>
          <w:sz w:val="22"/>
        </w:rPr>
      </w:pPr>
      <w:r>
        <w:rPr>
          <w:sz w:val="22"/>
        </w:rPr>
        <w:t>Origanum vulgare L. — Душица обыкновенная. Prunella</w:t>
      </w:r>
      <w:r>
        <w:rPr>
          <w:spacing w:val="-9"/>
          <w:sz w:val="22"/>
        </w:rPr>
        <w:t xml:space="preserve"> </w:t>
      </w:r>
      <w:r>
        <w:rPr>
          <w:sz w:val="22"/>
        </w:rPr>
        <w:t>vulgaris</w:t>
      </w:r>
      <w:r>
        <w:rPr>
          <w:spacing w:val="-9"/>
          <w:sz w:val="22"/>
        </w:rPr>
        <w:t xml:space="preserve"> </w:t>
      </w:r>
      <w:r>
        <w:rPr>
          <w:sz w:val="22"/>
        </w:rPr>
        <w:t>L.</w:t>
      </w:r>
      <w:r>
        <w:rPr>
          <w:spacing w:val="-11"/>
          <w:sz w:val="22"/>
        </w:rPr>
        <w:t xml:space="preserve"> </w:t>
      </w:r>
      <w:r>
        <w:rPr>
          <w:sz w:val="22"/>
        </w:rPr>
        <w:t>—</w:t>
      </w:r>
      <w:r>
        <w:rPr>
          <w:spacing w:val="-12"/>
          <w:sz w:val="22"/>
        </w:rPr>
        <w:t xml:space="preserve"> </w:t>
      </w:r>
      <w:r>
        <w:rPr>
          <w:sz w:val="22"/>
        </w:rPr>
        <w:t>Черноголовка</w:t>
      </w:r>
      <w:r>
        <w:rPr>
          <w:spacing w:val="-12"/>
          <w:sz w:val="22"/>
        </w:rPr>
        <w:t xml:space="preserve"> </w:t>
      </w:r>
      <w:r>
        <w:rPr>
          <w:sz w:val="22"/>
        </w:rPr>
        <w:t>обыкновенная. Salvia verticillata L. — Шалфей мутовчатый.</w:t>
      </w:r>
    </w:p>
    <w:p>
      <w:pPr>
        <w:spacing w:before="0" w:line="252" w:lineRule="exact"/>
        <w:ind w:left="966" w:right="0" w:firstLine="0"/>
        <w:jc w:val="left"/>
        <w:rPr>
          <w:sz w:val="22"/>
        </w:rPr>
      </w:pPr>
      <w:r>
        <w:rPr>
          <w:sz w:val="22"/>
        </w:rPr>
        <w:t>Scutellaria</w:t>
      </w:r>
      <w:r>
        <w:rPr>
          <w:spacing w:val="-14"/>
          <w:sz w:val="22"/>
        </w:rPr>
        <w:t xml:space="preserve"> </w:t>
      </w:r>
      <w:r>
        <w:rPr>
          <w:sz w:val="22"/>
        </w:rPr>
        <w:t>galericulata</w:t>
      </w:r>
      <w:r>
        <w:rPr>
          <w:spacing w:val="-9"/>
          <w:sz w:val="22"/>
        </w:rPr>
        <w:t xml:space="preserve"> </w:t>
      </w:r>
      <w:r>
        <w:rPr>
          <w:sz w:val="22"/>
        </w:rPr>
        <w:t>L.</w:t>
      </w:r>
      <w:r>
        <w:rPr>
          <w:spacing w:val="-12"/>
          <w:sz w:val="22"/>
        </w:rPr>
        <w:t xml:space="preserve"> </w:t>
      </w:r>
      <w:r>
        <w:rPr>
          <w:sz w:val="22"/>
        </w:rPr>
        <w:t>—</w:t>
      </w:r>
      <w:r>
        <w:rPr>
          <w:spacing w:val="-12"/>
          <w:sz w:val="22"/>
        </w:rPr>
        <w:t xml:space="preserve"> </w:t>
      </w:r>
      <w:r>
        <w:rPr>
          <w:sz w:val="22"/>
        </w:rPr>
        <w:t>Шлемник</w:t>
      </w:r>
      <w:r>
        <w:rPr>
          <w:spacing w:val="-12"/>
          <w:sz w:val="22"/>
        </w:rPr>
        <w:t xml:space="preserve"> </w:t>
      </w:r>
      <w:r>
        <w:rPr>
          <w:spacing w:val="-2"/>
          <w:sz w:val="22"/>
        </w:rPr>
        <w:t>обыкновенный.</w:t>
      </w:r>
    </w:p>
    <w:p>
      <w:pPr>
        <w:spacing w:before="0" w:line="252" w:lineRule="exact"/>
        <w:ind w:left="966" w:right="0" w:firstLine="0"/>
        <w:jc w:val="left"/>
        <w:rPr>
          <w:sz w:val="22"/>
        </w:rPr>
      </w:pPr>
      <w:r>
        <w:rPr>
          <w:sz w:val="22"/>
        </w:rPr>
        <w:t>Scutellaria</w:t>
      </w:r>
      <w:r>
        <w:rPr>
          <w:spacing w:val="-14"/>
          <w:sz w:val="22"/>
        </w:rPr>
        <w:t xml:space="preserve"> </w:t>
      </w:r>
      <w:r>
        <w:rPr>
          <w:sz w:val="22"/>
        </w:rPr>
        <w:t>hastifolia</w:t>
      </w:r>
      <w:r>
        <w:rPr>
          <w:spacing w:val="-13"/>
          <w:sz w:val="22"/>
        </w:rPr>
        <w:t xml:space="preserve"> </w:t>
      </w:r>
      <w:r>
        <w:rPr>
          <w:sz w:val="22"/>
        </w:rPr>
        <w:t>L.</w:t>
      </w:r>
      <w:r>
        <w:rPr>
          <w:spacing w:val="-11"/>
          <w:sz w:val="22"/>
        </w:rPr>
        <w:t xml:space="preserve"> </w:t>
      </w:r>
      <w:r>
        <w:rPr>
          <w:sz w:val="22"/>
        </w:rPr>
        <w:t>—</w:t>
      </w:r>
      <w:r>
        <w:rPr>
          <w:spacing w:val="-13"/>
          <w:sz w:val="22"/>
        </w:rPr>
        <w:t xml:space="preserve"> </w:t>
      </w:r>
      <w:r>
        <w:rPr>
          <w:sz w:val="22"/>
        </w:rPr>
        <w:t>Шлемник</w:t>
      </w:r>
      <w:r>
        <w:rPr>
          <w:spacing w:val="-12"/>
          <w:sz w:val="22"/>
        </w:rPr>
        <w:t xml:space="preserve"> </w:t>
      </w:r>
      <w:r>
        <w:rPr>
          <w:spacing w:val="-2"/>
          <w:sz w:val="22"/>
        </w:rPr>
        <w:t>копьелистный.</w:t>
      </w:r>
    </w:p>
    <w:p>
      <w:pPr>
        <w:spacing w:before="0" w:line="252" w:lineRule="exact"/>
        <w:ind w:left="966" w:right="0" w:firstLine="0"/>
        <w:jc w:val="left"/>
        <w:rPr>
          <w:sz w:val="22"/>
        </w:rPr>
      </w:pPr>
      <w:r>
        <w:rPr>
          <w:sz w:val="22"/>
        </w:rPr>
        <w:t>Stachys</w:t>
      </w:r>
      <w:r>
        <w:rPr>
          <w:spacing w:val="-7"/>
          <w:sz w:val="22"/>
        </w:rPr>
        <w:t xml:space="preserve"> </w:t>
      </w:r>
      <w:r>
        <w:rPr>
          <w:sz w:val="22"/>
        </w:rPr>
        <w:t>annua</w:t>
      </w:r>
      <w:r>
        <w:rPr>
          <w:spacing w:val="-8"/>
          <w:sz w:val="22"/>
        </w:rPr>
        <w:t xml:space="preserve"> </w:t>
      </w:r>
      <w:r>
        <w:rPr>
          <w:sz w:val="22"/>
        </w:rPr>
        <w:t>(L.)</w:t>
      </w:r>
      <w:r>
        <w:rPr>
          <w:spacing w:val="-7"/>
          <w:sz w:val="22"/>
        </w:rPr>
        <w:t xml:space="preserve"> </w:t>
      </w:r>
      <w:r>
        <w:rPr>
          <w:sz w:val="22"/>
        </w:rPr>
        <w:t>L.</w:t>
      </w:r>
      <w:r>
        <w:rPr>
          <w:spacing w:val="-7"/>
          <w:sz w:val="22"/>
        </w:rPr>
        <w:t xml:space="preserve"> </w:t>
      </w:r>
      <w:r>
        <w:rPr>
          <w:sz w:val="22"/>
        </w:rPr>
        <w:t>—</w:t>
      </w:r>
      <w:r>
        <w:rPr>
          <w:spacing w:val="-7"/>
          <w:sz w:val="22"/>
        </w:rPr>
        <w:t xml:space="preserve"> </w:t>
      </w:r>
      <w:r>
        <w:rPr>
          <w:sz w:val="22"/>
        </w:rPr>
        <w:t>Чистец</w:t>
      </w:r>
      <w:r>
        <w:rPr>
          <w:spacing w:val="-8"/>
          <w:sz w:val="22"/>
        </w:rPr>
        <w:t xml:space="preserve"> </w:t>
      </w:r>
      <w:r>
        <w:rPr>
          <w:spacing w:val="-2"/>
          <w:sz w:val="22"/>
        </w:rPr>
        <w:t>однолетний.</w:t>
      </w:r>
    </w:p>
    <w:p>
      <w:pPr>
        <w:spacing w:before="2" w:line="253" w:lineRule="exact"/>
        <w:ind w:left="966" w:right="0" w:firstLine="0"/>
        <w:jc w:val="left"/>
        <w:rPr>
          <w:sz w:val="22"/>
        </w:rPr>
      </w:pPr>
      <w:r>
        <w:rPr>
          <w:sz w:val="22"/>
        </w:rPr>
        <w:t>Stachys</w:t>
      </w:r>
      <w:r>
        <w:rPr>
          <w:spacing w:val="-9"/>
          <w:sz w:val="22"/>
        </w:rPr>
        <w:t xml:space="preserve"> </w:t>
      </w:r>
      <w:r>
        <w:rPr>
          <w:sz w:val="22"/>
        </w:rPr>
        <w:t>palustris</w:t>
      </w:r>
      <w:r>
        <w:rPr>
          <w:spacing w:val="-7"/>
          <w:sz w:val="22"/>
        </w:rPr>
        <w:t xml:space="preserve"> </w:t>
      </w:r>
      <w:r>
        <w:rPr>
          <w:sz w:val="22"/>
        </w:rPr>
        <w:t>L.</w:t>
      </w:r>
      <w:r>
        <w:rPr>
          <w:spacing w:val="-8"/>
          <w:sz w:val="22"/>
        </w:rPr>
        <w:t xml:space="preserve"> </w:t>
      </w:r>
      <w:r>
        <w:rPr>
          <w:sz w:val="22"/>
        </w:rPr>
        <w:t>—</w:t>
      </w:r>
      <w:r>
        <w:rPr>
          <w:spacing w:val="-10"/>
          <w:sz w:val="22"/>
        </w:rPr>
        <w:t xml:space="preserve"> </w:t>
      </w:r>
      <w:r>
        <w:rPr>
          <w:sz w:val="22"/>
        </w:rPr>
        <w:t>Чистец</w:t>
      </w:r>
      <w:r>
        <w:rPr>
          <w:spacing w:val="-10"/>
          <w:sz w:val="22"/>
        </w:rPr>
        <w:t xml:space="preserve"> </w:t>
      </w:r>
      <w:r>
        <w:rPr>
          <w:spacing w:val="-2"/>
          <w:sz w:val="22"/>
        </w:rPr>
        <w:t>болотный.</w:t>
      </w:r>
    </w:p>
    <w:p>
      <w:pPr>
        <w:spacing w:before="0" w:line="252" w:lineRule="exact"/>
        <w:ind w:left="966" w:right="0" w:firstLine="0"/>
        <w:jc w:val="left"/>
        <w:rPr>
          <w:sz w:val="22"/>
        </w:rPr>
      </w:pPr>
      <w:r>
        <w:rPr>
          <w:sz w:val="22"/>
        </w:rPr>
        <w:t>Stachys</w:t>
      </w:r>
      <w:r>
        <w:rPr>
          <w:spacing w:val="-10"/>
          <w:sz w:val="22"/>
        </w:rPr>
        <w:t xml:space="preserve"> </w:t>
      </w:r>
      <w:r>
        <w:rPr>
          <w:sz w:val="22"/>
        </w:rPr>
        <w:t>sylvatica</w:t>
      </w:r>
      <w:r>
        <w:rPr>
          <w:spacing w:val="-7"/>
          <w:sz w:val="22"/>
        </w:rPr>
        <w:t xml:space="preserve"> </w:t>
      </w:r>
      <w:r>
        <w:rPr>
          <w:sz w:val="22"/>
        </w:rPr>
        <w:t>L.</w:t>
      </w:r>
      <w:r>
        <w:rPr>
          <w:spacing w:val="-9"/>
          <w:sz w:val="22"/>
        </w:rPr>
        <w:t xml:space="preserve"> </w:t>
      </w:r>
      <w:r>
        <w:rPr>
          <w:sz w:val="22"/>
        </w:rPr>
        <w:t>—</w:t>
      </w:r>
      <w:r>
        <w:rPr>
          <w:spacing w:val="-10"/>
          <w:sz w:val="22"/>
        </w:rPr>
        <w:t xml:space="preserve"> </w:t>
      </w:r>
      <w:r>
        <w:rPr>
          <w:sz w:val="22"/>
        </w:rPr>
        <w:t>Чистец</w:t>
      </w:r>
      <w:r>
        <w:rPr>
          <w:spacing w:val="-10"/>
          <w:sz w:val="22"/>
        </w:rPr>
        <w:t xml:space="preserve"> </w:t>
      </w:r>
      <w:r>
        <w:rPr>
          <w:spacing w:val="-2"/>
          <w:sz w:val="22"/>
        </w:rPr>
        <w:t>лесной.</w:t>
      </w:r>
    </w:p>
    <w:p>
      <w:pPr>
        <w:spacing w:before="0" w:line="252" w:lineRule="exact"/>
        <w:ind w:left="966" w:right="0" w:firstLine="0"/>
        <w:jc w:val="left"/>
        <w:rPr>
          <w:sz w:val="22"/>
        </w:rPr>
      </w:pPr>
      <w:r>
        <w:rPr>
          <w:sz w:val="22"/>
        </w:rPr>
        <w:t>Thymus</w:t>
      </w:r>
      <w:r>
        <w:rPr>
          <w:spacing w:val="-10"/>
          <w:sz w:val="22"/>
        </w:rPr>
        <w:t xml:space="preserve"> </w:t>
      </w:r>
      <w:r>
        <w:rPr>
          <w:sz w:val="22"/>
        </w:rPr>
        <w:t>ovatus</w:t>
      </w:r>
      <w:r>
        <w:rPr>
          <w:spacing w:val="-9"/>
          <w:sz w:val="22"/>
        </w:rPr>
        <w:t xml:space="preserve"> </w:t>
      </w:r>
      <w:r>
        <w:rPr>
          <w:sz w:val="22"/>
        </w:rPr>
        <w:t>Mill.</w:t>
      </w:r>
      <w:r>
        <w:rPr>
          <w:spacing w:val="-9"/>
          <w:sz w:val="22"/>
        </w:rPr>
        <w:t xml:space="preserve"> </w:t>
      </w:r>
      <w:r>
        <w:rPr>
          <w:sz w:val="22"/>
        </w:rPr>
        <w:t>—</w:t>
      </w:r>
      <w:r>
        <w:rPr>
          <w:spacing w:val="-9"/>
          <w:sz w:val="22"/>
        </w:rPr>
        <w:t xml:space="preserve"> </w:t>
      </w:r>
      <w:r>
        <w:rPr>
          <w:sz w:val="22"/>
        </w:rPr>
        <w:t>Чабрец</w:t>
      </w:r>
      <w:r>
        <w:rPr>
          <w:spacing w:val="-10"/>
          <w:sz w:val="22"/>
        </w:rPr>
        <w:t xml:space="preserve"> </w:t>
      </w:r>
      <w:r>
        <w:rPr>
          <w:spacing w:val="-2"/>
          <w:sz w:val="22"/>
        </w:rPr>
        <w:t>блошиный.</w:t>
      </w:r>
    </w:p>
    <w:p>
      <w:pPr>
        <w:spacing w:before="0" w:line="252" w:lineRule="exact"/>
        <w:ind w:left="966" w:right="0" w:firstLine="0"/>
        <w:jc w:val="left"/>
        <w:rPr>
          <w:sz w:val="22"/>
        </w:rPr>
      </w:pPr>
      <w:r>
        <w:rPr>
          <w:sz w:val="22"/>
        </w:rPr>
        <w:t>Thymus</w:t>
      </w:r>
      <w:r>
        <w:rPr>
          <w:spacing w:val="-12"/>
          <w:sz w:val="22"/>
        </w:rPr>
        <w:t xml:space="preserve"> </w:t>
      </w:r>
      <w:r>
        <w:rPr>
          <w:sz w:val="22"/>
        </w:rPr>
        <w:t>serpyllum</w:t>
      </w:r>
      <w:r>
        <w:rPr>
          <w:spacing w:val="-11"/>
          <w:sz w:val="22"/>
        </w:rPr>
        <w:t xml:space="preserve"> </w:t>
      </w:r>
      <w:r>
        <w:rPr>
          <w:sz w:val="22"/>
        </w:rPr>
        <w:t>L.</w:t>
      </w:r>
      <w:r>
        <w:rPr>
          <w:spacing w:val="-11"/>
          <w:sz w:val="22"/>
        </w:rPr>
        <w:t xml:space="preserve"> </w:t>
      </w:r>
      <w:r>
        <w:rPr>
          <w:sz w:val="22"/>
        </w:rPr>
        <w:t>—</w:t>
      </w:r>
      <w:r>
        <w:rPr>
          <w:spacing w:val="-12"/>
          <w:sz w:val="22"/>
        </w:rPr>
        <w:t xml:space="preserve"> </w:t>
      </w:r>
      <w:r>
        <w:rPr>
          <w:sz w:val="22"/>
        </w:rPr>
        <w:t>Чабрец</w:t>
      </w:r>
      <w:r>
        <w:rPr>
          <w:spacing w:val="-12"/>
          <w:sz w:val="22"/>
        </w:rPr>
        <w:t xml:space="preserve"> </w:t>
      </w:r>
      <w:r>
        <w:rPr>
          <w:sz w:val="22"/>
        </w:rPr>
        <w:t>обыкновенный,</w:t>
      </w:r>
      <w:r>
        <w:rPr>
          <w:spacing w:val="-11"/>
          <w:sz w:val="22"/>
        </w:rPr>
        <w:t xml:space="preserve"> </w:t>
      </w:r>
      <w:r>
        <w:rPr>
          <w:spacing w:val="-2"/>
          <w:sz w:val="22"/>
        </w:rPr>
        <w:t>ползучий.</w:t>
      </w:r>
    </w:p>
    <w:p>
      <w:pPr>
        <w:spacing w:before="7" w:line="250"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Болотниковые</w:t>
      </w:r>
      <w:r>
        <w:rPr>
          <w:b/>
          <w:i/>
          <w:spacing w:val="1"/>
          <w:sz w:val="22"/>
        </w:rPr>
        <w:t xml:space="preserve"> </w:t>
      </w:r>
      <w:r>
        <w:rPr>
          <w:b/>
          <w:i/>
          <w:spacing w:val="-2"/>
          <w:sz w:val="22"/>
        </w:rPr>
        <w:t>—</w:t>
      </w:r>
      <w:r>
        <w:rPr>
          <w:b/>
          <w:i/>
          <w:spacing w:val="3"/>
          <w:sz w:val="22"/>
        </w:rPr>
        <w:t xml:space="preserve"> </w:t>
      </w:r>
      <w:r>
        <w:rPr>
          <w:b/>
          <w:i/>
          <w:spacing w:val="-2"/>
          <w:sz w:val="22"/>
        </w:rPr>
        <w:t>Callitrichaceae</w:t>
      </w:r>
      <w:r>
        <w:rPr>
          <w:b/>
          <w:i/>
          <w:spacing w:val="1"/>
          <w:sz w:val="22"/>
        </w:rPr>
        <w:t xml:space="preserve"> </w:t>
      </w:r>
      <w:r>
        <w:rPr>
          <w:b/>
          <w:i/>
          <w:spacing w:val="-4"/>
          <w:sz w:val="22"/>
        </w:rPr>
        <w:t>Link</w:t>
      </w:r>
    </w:p>
    <w:p>
      <w:pPr>
        <w:spacing w:before="0" w:line="250" w:lineRule="exact"/>
        <w:ind w:left="966" w:right="0" w:firstLine="0"/>
        <w:jc w:val="left"/>
        <w:rPr>
          <w:sz w:val="22"/>
        </w:rPr>
      </w:pPr>
      <w:r>
        <w:rPr>
          <w:sz w:val="22"/>
        </w:rPr>
        <w:t>Callitriche</w:t>
      </w:r>
      <w:r>
        <w:rPr>
          <w:spacing w:val="-14"/>
          <w:sz w:val="22"/>
        </w:rPr>
        <w:t xml:space="preserve"> </w:t>
      </w:r>
      <w:r>
        <w:rPr>
          <w:sz w:val="22"/>
        </w:rPr>
        <w:t>cophocarpa</w:t>
      </w:r>
      <w:r>
        <w:rPr>
          <w:spacing w:val="-12"/>
          <w:sz w:val="22"/>
        </w:rPr>
        <w:t xml:space="preserve"> </w:t>
      </w:r>
      <w:r>
        <w:rPr>
          <w:sz w:val="22"/>
        </w:rPr>
        <w:t>Sendtn.</w:t>
      </w:r>
      <w:r>
        <w:rPr>
          <w:spacing w:val="-12"/>
          <w:sz w:val="22"/>
        </w:rPr>
        <w:t xml:space="preserve"> </w:t>
      </w:r>
      <w:r>
        <w:rPr>
          <w:sz w:val="22"/>
        </w:rPr>
        <w:t>—</w:t>
      </w:r>
      <w:r>
        <w:rPr>
          <w:spacing w:val="-13"/>
          <w:sz w:val="22"/>
        </w:rPr>
        <w:t xml:space="preserve"> </w:t>
      </w:r>
      <w:r>
        <w:rPr>
          <w:sz w:val="22"/>
        </w:rPr>
        <w:t>Болотник</w:t>
      </w:r>
      <w:r>
        <w:rPr>
          <w:spacing w:val="-14"/>
          <w:sz w:val="22"/>
        </w:rPr>
        <w:t xml:space="preserve"> </w:t>
      </w:r>
      <w:r>
        <w:rPr>
          <w:spacing w:val="-2"/>
          <w:sz w:val="22"/>
        </w:rPr>
        <w:t>короткоплодный.</w:t>
      </w:r>
    </w:p>
    <w:p>
      <w:pPr>
        <w:spacing w:before="0"/>
        <w:ind w:left="966" w:right="2610" w:firstLine="0"/>
        <w:jc w:val="left"/>
        <w:rPr>
          <w:sz w:val="22"/>
        </w:rPr>
      </w:pPr>
      <w:r>
        <w:rPr>
          <w:sz w:val="22"/>
        </w:rPr>
        <w:t>Callitriche hamulata Kutz. Ex Koch — Болотник крючковатый.</w:t>
      </w:r>
      <w:r>
        <w:rPr>
          <w:sz w:val="22"/>
        </w:rPr>
        <w:t xml:space="preserve"> Callitriche</w:t>
      </w:r>
      <w:r>
        <w:rPr>
          <w:spacing w:val="-9"/>
          <w:sz w:val="22"/>
        </w:rPr>
        <w:t xml:space="preserve"> </w:t>
      </w:r>
      <w:r>
        <w:rPr>
          <w:sz w:val="22"/>
        </w:rPr>
        <w:t>hermaphroditica</w:t>
      </w:r>
      <w:r>
        <w:rPr>
          <w:spacing w:val="-5"/>
          <w:sz w:val="22"/>
        </w:rPr>
        <w:t xml:space="preserve"> </w:t>
      </w:r>
      <w:r>
        <w:rPr>
          <w:sz w:val="22"/>
        </w:rPr>
        <w:t>L.</w:t>
      </w:r>
      <w:r>
        <w:rPr>
          <w:spacing w:val="-6"/>
          <w:sz w:val="22"/>
        </w:rPr>
        <w:t xml:space="preserve"> </w:t>
      </w:r>
      <w:r>
        <w:rPr>
          <w:sz w:val="22"/>
        </w:rPr>
        <w:t>(С.</w:t>
      </w:r>
      <w:r>
        <w:rPr>
          <w:spacing w:val="-6"/>
          <w:sz w:val="22"/>
        </w:rPr>
        <w:t xml:space="preserve"> </w:t>
      </w:r>
      <w:r>
        <w:rPr>
          <w:sz w:val="22"/>
        </w:rPr>
        <w:t>autumnalis</w:t>
      </w:r>
      <w:r>
        <w:rPr>
          <w:spacing w:val="-5"/>
          <w:sz w:val="22"/>
        </w:rPr>
        <w:t xml:space="preserve"> </w:t>
      </w:r>
      <w:r>
        <w:rPr>
          <w:sz w:val="22"/>
        </w:rPr>
        <w:t>L.)</w:t>
      </w:r>
      <w:r>
        <w:rPr>
          <w:spacing w:val="-4"/>
          <w:sz w:val="22"/>
        </w:rPr>
        <w:t xml:space="preserve"> </w:t>
      </w:r>
      <w:r>
        <w:rPr>
          <w:sz w:val="22"/>
        </w:rPr>
        <w:t>—</w:t>
      </w:r>
      <w:r>
        <w:rPr>
          <w:spacing w:val="-8"/>
          <w:sz w:val="22"/>
        </w:rPr>
        <w:t xml:space="preserve"> </w:t>
      </w:r>
      <w:r>
        <w:rPr>
          <w:sz w:val="22"/>
        </w:rPr>
        <w:t>Болотник</w:t>
      </w:r>
      <w:r>
        <w:rPr>
          <w:spacing w:val="-8"/>
          <w:sz w:val="22"/>
        </w:rPr>
        <w:t xml:space="preserve"> </w:t>
      </w:r>
      <w:r>
        <w:rPr>
          <w:sz w:val="22"/>
        </w:rPr>
        <w:t>обоеполый.</w:t>
      </w:r>
    </w:p>
    <w:p>
      <w:pPr>
        <w:spacing w:before="1"/>
        <w:ind w:left="966" w:right="0" w:firstLine="0"/>
        <w:jc w:val="left"/>
        <w:rPr>
          <w:sz w:val="22"/>
        </w:rPr>
      </w:pPr>
      <w:r>
        <w:rPr>
          <w:sz w:val="22"/>
        </w:rPr>
        <w:t>Callitriche</w:t>
      </w:r>
      <w:r>
        <w:rPr>
          <w:spacing w:val="-13"/>
          <w:sz w:val="22"/>
        </w:rPr>
        <w:t xml:space="preserve"> </w:t>
      </w:r>
      <w:r>
        <w:rPr>
          <w:sz w:val="22"/>
        </w:rPr>
        <w:t>palustris</w:t>
      </w:r>
      <w:r>
        <w:rPr>
          <w:spacing w:val="-8"/>
          <w:sz w:val="22"/>
        </w:rPr>
        <w:t xml:space="preserve"> </w:t>
      </w:r>
      <w:r>
        <w:rPr>
          <w:sz w:val="22"/>
        </w:rPr>
        <w:t>L.</w:t>
      </w:r>
      <w:r>
        <w:rPr>
          <w:spacing w:val="-10"/>
          <w:sz w:val="22"/>
        </w:rPr>
        <w:t xml:space="preserve"> </w:t>
      </w:r>
      <w:r>
        <w:rPr>
          <w:sz w:val="22"/>
        </w:rPr>
        <w:t>(Callitriche</w:t>
      </w:r>
      <w:r>
        <w:rPr>
          <w:spacing w:val="-12"/>
          <w:sz w:val="22"/>
        </w:rPr>
        <w:t xml:space="preserve"> </w:t>
      </w:r>
      <w:r>
        <w:rPr>
          <w:sz w:val="22"/>
        </w:rPr>
        <w:t>verna</w:t>
      </w:r>
      <w:r>
        <w:rPr>
          <w:spacing w:val="-9"/>
          <w:sz w:val="22"/>
        </w:rPr>
        <w:t xml:space="preserve"> </w:t>
      </w:r>
      <w:r>
        <w:rPr>
          <w:sz w:val="22"/>
        </w:rPr>
        <w:t>L.)</w:t>
      </w:r>
      <w:r>
        <w:rPr>
          <w:spacing w:val="-12"/>
          <w:sz w:val="22"/>
        </w:rPr>
        <w:t xml:space="preserve"> </w:t>
      </w:r>
      <w:r>
        <w:rPr>
          <w:sz w:val="22"/>
        </w:rPr>
        <w:t>—</w:t>
      </w:r>
      <w:r>
        <w:rPr>
          <w:spacing w:val="-12"/>
          <w:sz w:val="22"/>
        </w:rPr>
        <w:t xml:space="preserve"> </w:t>
      </w:r>
      <w:r>
        <w:rPr>
          <w:sz w:val="22"/>
        </w:rPr>
        <w:t>Болотник</w:t>
      </w:r>
      <w:r>
        <w:rPr>
          <w:spacing w:val="-11"/>
          <w:sz w:val="22"/>
        </w:rPr>
        <w:t xml:space="preserve"> </w:t>
      </w:r>
      <w:r>
        <w:rPr>
          <w:sz w:val="22"/>
        </w:rPr>
        <w:t>болотный,</w:t>
      </w:r>
      <w:r>
        <w:rPr>
          <w:spacing w:val="-11"/>
          <w:sz w:val="22"/>
        </w:rPr>
        <w:t xml:space="preserve"> </w:t>
      </w:r>
      <w:r>
        <w:rPr>
          <w:sz w:val="22"/>
        </w:rPr>
        <w:t>или</w:t>
      </w:r>
      <w:r>
        <w:rPr>
          <w:spacing w:val="-11"/>
          <w:sz w:val="22"/>
        </w:rPr>
        <w:t xml:space="preserve"> </w:t>
      </w:r>
      <w:r>
        <w:rPr>
          <w:spacing w:val="-2"/>
          <w:sz w:val="22"/>
        </w:rPr>
        <w:t>весенний.</w:t>
      </w:r>
    </w:p>
    <w:p>
      <w:pPr>
        <w:spacing w:before="3" w:line="250" w:lineRule="exact"/>
        <w:ind w:left="398" w:right="0" w:firstLine="0"/>
        <w:jc w:val="left"/>
        <w:rPr>
          <w:b/>
          <w:i/>
          <w:sz w:val="22"/>
        </w:rPr>
      </w:pPr>
      <w:r>
        <w:rPr>
          <w:b/>
          <w:i/>
          <w:spacing w:val="-2"/>
          <w:sz w:val="22"/>
        </w:rPr>
        <w:t>Семейство</w:t>
      </w:r>
      <w:r>
        <w:rPr>
          <w:b/>
          <w:i/>
          <w:sz w:val="22"/>
        </w:rPr>
        <w:t xml:space="preserve"> </w:t>
      </w:r>
      <w:r>
        <w:rPr>
          <w:b/>
          <w:i/>
          <w:spacing w:val="-2"/>
          <w:sz w:val="22"/>
        </w:rPr>
        <w:t>Колокольчиковые</w:t>
      </w:r>
      <w:r>
        <w:rPr>
          <w:b/>
          <w:i/>
          <w:spacing w:val="1"/>
          <w:sz w:val="22"/>
        </w:rPr>
        <w:t xml:space="preserve"> </w:t>
      </w:r>
      <w:r>
        <w:rPr>
          <w:b/>
          <w:spacing w:val="-2"/>
          <w:sz w:val="22"/>
        </w:rPr>
        <w:t>—</w:t>
      </w:r>
      <w:r>
        <w:rPr>
          <w:b/>
          <w:spacing w:val="1"/>
          <w:sz w:val="22"/>
        </w:rPr>
        <w:t xml:space="preserve"> </w:t>
      </w:r>
      <w:r>
        <w:rPr>
          <w:b/>
          <w:i/>
          <w:spacing w:val="-2"/>
          <w:sz w:val="22"/>
        </w:rPr>
        <w:t>Campanulaceae</w:t>
      </w:r>
      <w:r>
        <w:rPr>
          <w:b/>
          <w:i/>
          <w:spacing w:val="-1"/>
          <w:sz w:val="22"/>
        </w:rPr>
        <w:t xml:space="preserve"> </w:t>
      </w:r>
      <w:r>
        <w:rPr>
          <w:b/>
          <w:i/>
          <w:spacing w:val="-4"/>
          <w:sz w:val="22"/>
        </w:rPr>
        <w:t>Juss.</w:t>
      </w:r>
    </w:p>
    <w:p>
      <w:pPr>
        <w:spacing w:before="0" w:line="250" w:lineRule="exact"/>
        <w:ind w:left="966" w:right="0" w:firstLine="0"/>
        <w:jc w:val="left"/>
        <w:rPr>
          <w:sz w:val="22"/>
        </w:rPr>
      </w:pPr>
      <w:r>
        <w:rPr>
          <w:sz w:val="22"/>
        </w:rPr>
        <w:t>Campanula</w:t>
      </w:r>
      <w:r>
        <w:rPr>
          <w:spacing w:val="-10"/>
          <w:sz w:val="22"/>
        </w:rPr>
        <w:t xml:space="preserve"> </w:t>
      </w:r>
      <w:r>
        <w:rPr>
          <w:sz w:val="22"/>
        </w:rPr>
        <w:t>cervicaria</w:t>
      </w:r>
      <w:r>
        <w:rPr>
          <w:spacing w:val="-14"/>
          <w:sz w:val="22"/>
        </w:rPr>
        <w:t xml:space="preserve"> </w:t>
      </w:r>
      <w:r>
        <w:rPr>
          <w:sz w:val="22"/>
        </w:rPr>
        <w:t>L.</w:t>
      </w:r>
      <w:r>
        <w:rPr>
          <w:spacing w:val="-11"/>
          <w:sz w:val="22"/>
        </w:rPr>
        <w:t xml:space="preserve"> </w:t>
      </w:r>
      <w:r>
        <w:rPr>
          <w:sz w:val="22"/>
        </w:rPr>
        <w:t>—</w:t>
      </w:r>
      <w:r>
        <w:rPr>
          <w:spacing w:val="-12"/>
          <w:sz w:val="22"/>
        </w:rPr>
        <w:t xml:space="preserve"> </w:t>
      </w:r>
      <w:r>
        <w:rPr>
          <w:sz w:val="22"/>
        </w:rPr>
        <w:t>Колокольчик</w:t>
      </w:r>
      <w:r>
        <w:rPr>
          <w:spacing w:val="-13"/>
          <w:sz w:val="22"/>
        </w:rPr>
        <w:t xml:space="preserve"> </w:t>
      </w:r>
      <w:r>
        <w:rPr>
          <w:spacing w:val="-2"/>
          <w:sz w:val="22"/>
        </w:rPr>
        <w:t>жестковолосистый.</w:t>
      </w:r>
    </w:p>
    <w:p>
      <w:pPr>
        <w:spacing w:before="0" w:line="240" w:lineRule="auto"/>
        <w:ind w:left="966" w:right="3585" w:firstLine="0"/>
        <w:jc w:val="left"/>
        <w:rPr>
          <w:sz w:val="22"/>
        </w:rPr>
      </w:pPr>
      <w:r>
        <w:rPr>
          <w:sz w:val="22"/>
        </w:rPr>
        <w:t>Campanula glomerata L. — Колокольчик скученный. Campanula patula L. — Колокольчик раскидистый. Campanula persicifolia L. — Колокольчик персиколистный. Campanula</w:t>
      </w:r>
      <w:r>
        <w:rPr>
          <w:spacing w:val="-9"/>
          <w:sz w:val="22"/>
        </w:rPr>
        <w:t xml:space="preserve"> </w:t>
      </w:r>
      <w:r>
        <w:rPr>
          <w:sz w:val="22"/>
        </w:rPr>
        <w:t>rapunculoides</w:t>
      </w:r>
      <w:r>
        <w:rPr>
          <w:spacing w:val="-11"/>
          <w:sz w:val="22"/>
        </w:rPr>
        <w:t xml:space="preserve"> </w:t>
      </w:r>
      <w:r>
        <w:rPr>
          <w:sz w:val="22"/>
        </w:rPr>
        <w:t>L.</w:t>
      </w:r>
      <w:r>
        <w:rPr>
          <w:spacing w:val="-12"/>
          <w:sz w:val="22"/>
        </w:rPr>
        <w:t xml:space="preserve"> </w:t>
      </w:r>
      <w:r>
        <w:rPr>
          <w:sz w:val="22"/>
        </w:rPr>
        <w:t>—</w:t>
      </w:r>
      <w:r>
        <w:rPr>
          <w:spacing w:val="-13"/>
          <w:sz w:val="22"/>
        </w:rPr>
        <w:t xml:space="preserve"> </w:t>
      </w:r>
      <w:r>
        <w:rPr>
          <w:sz w:val="22"/>
        </w:rPr>
        <w:t>Колокольчик</w:t>
      </w:r>
      <w:r>
        <w:rPr>
          <w:spacing w:val="-13"/>
          <w:sz w:val="22"/>
        </w:rPr>
        <w:t xml:space="preserve"> </w:t>
      </w:r>
      <w:r>
        <w:rPr>
          <w:sz w:val="22"/>
        </w:rPr>
        <w:t>репчатовидный. Campanula rotundifolia L. — Колокольчик круглолистный.</w:t>
      </w:r>
    </w:p>
    <w:p>
      <w:pPr>
        <w:spacing w:before="1" w:line="252" w:lineRule="exact"/>
        <w:ind w:left="966" w:right="0" w:firstLine="0"/>
        <w:jc w:val="left"/>
        <w:rPr>
          <w:sz w:val="22"/>
        </w:rPr>
      </w:pPr>
      <w:r>
        <w:rPr>
          <w:sz w:val="22"/>
        </w:rPr>
        <w:t>Campanula</w:t>
      </w:r>
      <w:r>
        <w:rPr>
          <w:spacing w:val="-10"/>
          <w:sz w:val="22"/>
        </w:rPr>
        <w:t xml:space="preserve"> </w:t>
      </w:r>
      <w:r>
        <w:rPr>
          <w:sz w:val="22"/>
        </w:rPr>
        <w:t>trachelium</w:t>
      </w:r>
      <w:r>
        <w:rPr>
          <w:spacing w:val="-11"/>
          <w:sz w:val="22"/>
        </w:rPr>
        <w:t xml:space="preserve"> </w:t>
      </w:r>
      <w:r>
        <w:rPr>
          <w:sz w:val="22"/>
        </w:rPr>
        <w:t>L.</w:t>
      </w:r>
      <w:r>
        <w:rPr>
          <w:spacing w:val="-12"/>
          <w:sz w:val="22"/>
        </w:rPr>
        <w:t xml:space="preserve"> </w:t>
      </w:r>
      <w:r>
        <w:rPr>
          <w:sz w:val="22"/>
        </w:rPr>
        <w:t>—</w:t>
      </w:r>
      <w:r>
        <w:rPr>
          <w:spacing w:val="-13"/>
          <w:sz w:val="22"/>
        </w:rPr>
        <w:t xml:space="preserve"> </w:t>
      </w:r>
      <w:r>
        <w:rPr>
          <w:sz w:val="22"/>
        </w:rPr>
        <w:t>Колокольчик</w:t>
      </w:r>
      <w:r>
        <w:rPr>
          <w:spacing w:val="-13"/>
          <w:sz w:val="22"/>
        </w:rPr>
        <w:t xml:space="preserve"> </w:t>
      </w:r>
      <w:r>
        <w:rPr>
          <w:spacing w:val="-2"/>
          <w:sz w:val="22"/>
        </w:rPr>
        <w:t>крапиволистный.</w:t>
      </w:r>
    </w:p>
    <w:p>
      <w:pPr>
        <w:spacing w:before="0" w:line="252" w:lineRule="exact"/>
        <w:ind w:left="966" w:right="0" w:firstLine="0"/>
        <w:jc w:val="left"/>
        <w:rPr>
          <w:sz w:val="22"/>
        </w:rPr>
      </w:pPr>
      <w:r>
        <w:rPr>
          <w:sz w:val="22"/>
        </w:rPr>
        <w:t>Jasione</w:t>
      </w:r>
      <w:r>
        <w:rPr>
          <w:spacing w:val="-11"/>
          <w:sz w:val="22"/>
        </w:rPr>
        <w:t xml:space="preserve"> </w:t>
      </w:r>
      <w:r>
        <w:rPr>
          <w:sz w:val="22"/>
        </w:rPr>
        <w:t>montana</w:t>
      </w:r>
      <w:r>
        <w:rPr>
          <w:spacing w:val="-9"/>
          <w:sz w:val="22"/>
        </w:rPr>
        <w:t xml:space="preserve"> </w:t>
      </w:r>
      <w:r>
        <w:rPr>
          <w:sz w:val="22"/>
        </w:rPr>
        <w:t>L.</w:t>
      </w:r>
      <w:r>
        <w:rPr>
          <w:spacing w:val="-9"/>
          <w:sz w:val="22"/>
        </w:rPr>
        <w:t xml:space="preserve"> </w:t>
      </w:r>
      <w:r>
        <w:rPr>
          <w:sz w:val="22"/>
        </w:rPr>
        <w:t>—</w:t>
      </w:r>
      <w:r>
        <w:rPr>
          <w:spacing w:val="-10"/>
          <w:sz w:val="22"/>
        </w:rPr>
        <w:t xml:space="preserve"> </w:t>
      </w:r>
      <w:r>
        <w:rPr>
          <w:sz w:val="22"/>
        </w:rPr>
        <w:t>Букашник</w:t>
      </w:r>
      <w:r>
        <w:rPr>
          <w:spacing w:val="-9"/>
          <w:sz w:val="22"/>
        </w:rPr>
        <w:t xml:space="preserve"> </w:t>
      </w:r>
      <w:r>
        <w:rPr>
          <w:spacing w:val="-2"/>
          <w:sz w:val="22"/>
        </w:rPr>
        <w:t>горный.</w:t>
      </w:r>
    </w:p>
    <w:p>
      <w:pPr>
        <w:spacing w:before="0" w:line="253" w:lineRule="exact"/>
        <w:ind w:left="966" w:right="0" w:firstLine="0"/>
        <w:jc w:val="left"/>
        <w:rPr>
          <w:sz w:val="22"/>
        </w:rPr>
      </w:pPr>
      <w:r>
        <w:rPr>
          <w:sz w:val="22"/>
        </w:rPr>
        <w:t>Phyteuma</w:t>
      </w:r>
      <w:r>
        <w:rPr>
          <w:spacing w:val="-11"/>
          <w:sz w:val="22"/>
        </w:rPr>
        <w:t xml:space="preserve"> </w:t>
      </w:r>
      <w:r>
        <w:rPr>
          <w:sz w:val="22"/>
        </w:rPr>
        <w:t>spicatum</w:t>
      </w:r>
      <w:r>
        <w:rPr>
          <w:spacing w:val="-7"/>
          <w:sz w:val="22"/>
        </w:rPr>
        <w:t xml:space="preserve"> </w:t>
      </w:r>
      <w:r>
        <w:rPr>
          <w:sz w:val="22"/>
        </w:rPr>
        <w:t>L.</w:t>
      </w:r>
      <w:r>
        <w:rPr>
          <w:spacing w:val="-9"/>
          <w:sz w:val="22"/>
        </w:rPr>
        <w:t xml:space="preserve"> </w:t>
      </w:r>
      <w:r>
        <w:rPr>
          <w:sz w:val="22"/>
        </w:rPr>
        <w:t>—</w:t>
      </w:r>
      <w:r>
        <w:rPr>
          <w:spacing w:val="-10"/>
          <w:sz w:val="22"/>
        </w:rPr>
        <w:t xml:space="preserve"> </w:t>
      </w:r>
      <w:r>
        <w:rPr>
          <w:sz w:val="22"/>
        </w:rPr>
        <w:t>Кольник</w:t>
      </w:r>
      <w:r>
        <w:rPr>
          <w:spacing w:val="-10"/>
          <w:sz w:val="22"/>
        </w:rPr>
        <w:t xml:space="preserve"> </w:t>
      </w:r>
      <w:r>
        <w:rPr>
          <w:spacing w:val="-2"/>
          <w:sz w:val="22"/>
        </w:rPr>
        <w:t>колосистый.</w:t>
      </w:r>
    </w:p>
    <w:p>
      <w:pPr>
        <w:spacing w:before="3" w:line="252" w:lineRule="exact"/>
        <w:ind w:left="398" w:right="0" w:firstLine="0"/>
        <w:jc w:val="left"/>
        <w:rPr>
          <w:b/>
          <w:i/>
          <w:sz w:val="22"/>
        </w:rPr>
      </w:pPr>
      <w:r>
        <w:rPr>
          <w:b/>
          <w:i/>
          <w:sz w:val="22"/>
        </w:rPr>
        <w:t>Семейство</w:t>
      </w:r>
      <w:r>
        <w:rPr>
          <w:b/>
          <w:i/>
          <w:spacing w:val="-10"/>
          <w:sz w:val="22"/>
        </w:rPr>
        <w:t xml:space="preserve"> </w:t>
      </w:r>
      <w:r>
        <w:rPr>
          <w:b/>
          <w:i/>
          <w:sz w:val="22"/>
        </w:rPr>
        <w:t>Астровые</w:t>
      </w:r>
      <w:r>
        <w:rPr>
          <w:b/>
          <w:i/>
          <w:spacing w:val="-6"/>
          <w:sz w:val="22"/>
        </w:rPr>
        <w:t xml:space="preserve"> </w:t>
      </w:r>
      <w:r>
        <w:rPr>
          <w:b/>
          <w:i/>
          <w:sz w:val="22"/>
        </w:rPr>
        <w:t>—</w:t>
      </w:r>
      <w:r>
        <w:rPr>
          <w:b/>
          <w:i/>
          <w:spacing w:val="-9"/>
          <w:sz w:val="22"/>
        </w:rPr>
        <w:t xml:space="preserve"> </w:t>
      </w:r>
      <w:r>
        <w:rPr>
          <w:b/>
          <w:i/>
          <w:sz w:val="22"/>
        </w:rPr>
        <w:t>Asteraceae</w:t>
      </w:r>
      <w:r>
        <w:rPr>
          <w:b/>
          <w:i/>
          <w:spacing w:val="-10"/>
          <w:sz w:val="22"/>
        </w:rPr>
        <w:t xml:space="preserve"> </w:t>
      </w:r>
      <w:r>
        <w:rPr>
          <w:b/>
          <w:i/>
          <w:sz w:val="22"/>
        </w:rPr>
        <w:t>Bercht.</w:t>
      </w:r>
      <w:r>
        <w:rPr>
          <w:b/>
          <w:i/>
          <w:spacing w:val="-8"/>
          <w:sz w:val="22"/>
        </w:rPr>
        <w:t xml:space="preserve"> </w:t>
      </w:r>
      <w:r>
        <w:rPr>
          <w:b/>
          <w:i/>
          <w:sz w:val="22"/>
        </w:rPr>
        <w:t>et</w:t>
      </w:r>
      <w:r>
        <w:rPr>
          <w:b/>
          <w:i/>
          <w:spacing w:val="-9"/>
          <w:sz w:val="22"/>
        </w:rPr>
        <w:t xml:space="preserve"> </w:t>
      </w:r>
      <w:r>
        <w:rPr>
          <w:b/>
          <w:i/>
          <w:sz w:val="22"/>
        </w:rPr>
        <w:t>J.</w:t>
      </w:r>
      <w:r>
        <w:rPr>
          <w:b/>
          <w:i/>
          <w:spacing w:val="-8"/>
          <w:sz w:val="22"/>
        </w:rPr>
        <w:t xml:space="preserve"> </w:t>
      </w:r>
      <w:r>
        <w:rPr>
          <w:b/>
          <w:i/>
          <w:spacing w:val="-2"/>
          <w:sz w:val="22"/>
        </w:rPr>
        <w:t>Presl</w:t>
      </w:r>
    </w:p>
    <w:p>
      <w:pPr>
        <w:spacing w:before="0" w:line="252" w:lineRule="exact"/>
        <w:ind w:left="966" w:right="0" w:firstLine="0"/>
        <w:jc w:val="left"/>
        <w:rPr>
          <w:sz w:val="22"/>
        </w:rPr>
      </w:pPr>
      <w:r>
        <w:rPr>
          <w:sz w:val="22"/>
        </w:rPr>
        <w:t>Аchillea</w:t>
      </w:r>
      <w:r>
        <w:rPr>
          <w:spacing w:val="-14"/>
          <w:sz w:val="22"/>
        </w:rPr>
        <w:t xml:space="preserve"> </w:t>
      </w:r>
      <w:r>
        <w:rPr>
          <w:sz w:val="22"/>
        </w:rPr>
        <w:t>millefolium</w:t>
      </w:r>
      <w:r>
        <w:rPr>
          <w:spacing w:val="-10"/>
          <w:sz w:val="22"/>
        </w:rPr>
        <w:t xml:space="preserve"> </w:t>
      </w:r>
      <w:r>
        <w:rPr>
          <w:sz w:val="22"/>
        </w:rPr>
        <w:t>L.</w:t>
      </w:r>
      <w:r>
        <w:rPr>
          <w:spacing w:val="-12"/>
          <w:sz w:val="22"/>
        </w:rPr>
        <w:t xml:space="preserve"> </w:t>
      </w:r>
      <w:r>
        <w:rPr>
          <w:sz w:val="22"/>
        </w:rPr>
        <w:t>—</w:t>
      </w:r>
      <w:r>
        <w:rPr>
          <w:spacing w:val="-13"/>
          <w:sz w:val="22"/>
        </w:rPr>
        <w:t xml:space="preserve"> </w:t>
      </w:r>
      <w:r>
        <w:rPr>
          <w:sz w:val="22"/>
        </w:rPr>
        <w:t>Тысячелистник</w:t>
      </w:r>
      <w:r>
        <w:rPr>
          <w:spacing w:val="-13"/>
          <w:sz w:val="22"/>
        </w:rPr>
        <w:t xml:space="preserve"> </w:t>
      </w:r>
      <w:r>
        <w:rPr>
          <w:spacing w:val="-2"/>
          <w:sz w:val="22"/>
        </w:rPr>
        <w:t>обыкновенный.</w:t>
      </w:r>
    </w:p>
    <w:p>
      <w:pPr>
        <w:spacing w:before="0"/>
        <w:ind w:left="966" w:right="0" w:firstLine="0"/>
        <w:jc w:val="left"/>
        <w:rPr>
          <w:sz w:val="22"/>
        </w:rPr>
      </w:pPr>
      <w:r>
        <w:rPr>
          <w:sz w:val="22"/>
        </w:rPr>
        <w:t>Аchillea</w:t>
      </w:r>
      <w:r>
        <w:rPr>
          <w:spacing w:val="-6"/>
          <w:sz w:val="22"/>
        </w:rPr>
        <w:t xml:space="preserve"> </w:t>
      </w:r>
      <w:r>
        <w:rPr>
          <w:sz w:val="22"/>
        </w:rPr>
        <w:t>submillefolium</w:t>
      </w:r>
      <w:r>
        <w:rPr>
          <w:spacing w:val="-4"/>
          <w:sz w:val="22"/>
        </w:rPr>
        <w:t xml:space="preserve"> </w:t>
      </w:r>
      <w:r>
        <w:rPr>
          <w:sz w:val="22"/>
        </w:rPr>
        <w:t>Klok.</w:t>
      </w:r>
      <w:r>
        <w:rPr>
          <w:spacing w:val="-4"/>
          <w:sz w:val="22"/>
        </w:rPr>
        <w:t xml:space="preserve"> </w:t>
      </w:r>
      <w:r>
        <w:rPr>
          <w:sz w:val="22"/>
        </w:rPr>
        <w:t>et</w:t>
      </w:r>
      <w:r>
        <w:rPr>
          <w:spacing w:val="-6"/>
          <w:sz w:val="22"/>
        </w:rPr>
        <w:t xml:space="preserve"> </w:t>
      </w:r>
      <w:r>
        <w:rPr>
          <w:sz w:val="22"/>
        </w:rPr>
        <w:t>Krytzka</w:t>
      </w:r>
      <w:r>
        <w:rPr>
          <w:spacing w:val="-6"/>
          <w:sz w:val="22"/>
        </w:rPr>
        <w:t xml:space="preserve"> </w:t>
      </w:r>
      <w:r>
        <w:rPr>
          <w:sz w:val="22"/>
        </w:rPr>
        <w:t>(Achillea</w:t>
      </w:r>
      <w:r>
        <w:rPr>
          <w:spacing w:val="-6"/>
          <w:sz w:val="22"/>
        </w:rPr>
        <w:t xml:space="preserve"> </w:t>
      </w:r>
      <w:r>
        <w:rPr>
          <w:sz w:val="22"/>
        </w:rPr>
        <w:t>millefolium</w:t>
      </w:r>
      <w:r>
        <w:rPr>
          <w:spacing w:val="-4"/>
          <w:sz w:val="22"/>
        </w:rPr>
        <w:t xml:space="preserve"> </w:t>
      </w:r>
      <w:r>
        <w:rPr>
          <w:sz w:val="22"/>
        </w:rPr>
        <w:t>L.</w:t>
      </w:r>
      <w:r>
        <w:rPr>
          <w:spacing w:val="-5"/>
          <w:sz w:val="22"/>
        </w:rPr>
        <w:t xml:space="preserve"> </w:t>
      </w:r>
      <w:r>
        <w:rPr>
          <w:sz w:val="22"/>
        </w:rPr>
        <w:t>p.p.)</w:t>
      </w:r>
      <w:r>
        <w:rPr>
          <w:spacing w:val="-7"/>
          <w:sz w:val="22"/>
        </w:rPr>
        <w:t xml:space="preserve"> </w:t>
      </w:r>
      <w:r>
        <w:rPr>
          <w:sz w:val="22"/>
        </w:rPr>
        <w:t>—</w:t>
      </w:r>
      <w:r>
        <w:rPr>
          <w:spacing w:val="-6"/>
          <w:sz w:val="22"/>
        </w:rPr>
        <w:t xml:space="preserve"> </w:t>
      </w:r>
      <w:r>
        <w:rPr>
          <w:sz w:val="22"/>
        </w:rPr>
        <w:t>Тысячелистник</w:t>
      </w:r>
      <w:r>
        <w:rPr>
          <w:spacing w:val="-6"/>
          <w:sz w:val="22"/>
        </w:rPr>
        <w:t xml:space="preserve"> </w:t>
      </w:r>
      <w:r>
        <w:rPr>
          <w:sz w:val="22"/>
        </w:rPr>
        <w:t xml:space="preserve">почти </w:t>
      </w:r>
      <w:r>
        <w:rPr>
          <w:spacing w:val="-2"/>
          <w:sz w:val="22"/>
        </w:rPr>
        <w:t>обыкновенный.</w:t>
      </w:r>
    </w:p>
    <w:p>
      <w:pPr>
        <w:spacing w:before="0" w:line="250" w:lineRule="exact"/>
        <w:ind w:left="966" w:right="0" w:firstLine="0"/>
        <w:jc w:val="left"/>
        <w:rPr>
          <w:sz w:val="22"/>
        </w:rPr>
      </w:pPr>
      <w:r>
        <w:rPr>
          <w:sz w:val="22"/>
        </w:rPr>
        <w:t>Antennaria</w:t>
      </w:r>
      <w:r>
        <w:rPr>
          <w:spacing w:val="-11"/>
          <w:sz w:val="22"/>
        </w:rPr>
        <w:t xml:space="preserve"> </w:t>
      </w:r>
      <w:r>
        <w:rPr>
          <w:sz w:val="22"/>
        </w:rPr>
        <w:t>dioica</w:t>
      </w:r>
      <w:r>
        <w:rPr>
          <w:spacing w:val="-8"/>
          <w:sz w:val="22"/>
        </w:rPr>
        <w:t xml:space="preserve"> </w:t>
      </w:r>
      <w:r>
        <w:rPr>
          <w:sz w:val="22"/>
        </w:rPr>
        <w:t>(L.)</w:t>
      </w:r>
      <w:r>
        <w:rPr>
          <w:spacing w:val="-10"/>
          <w:sz w:val="22"/>
        </w:rPr>
        <w:t xml:space="preserve"> </w:t>
      </w:r>
      <w:r>
        <w:rPr>
          <w:sz w:val="22"/>
        </w:rPr>
        <w:t>Gaertn.</w:t>
      </w:r>
      <w:r>
        <w:rPr>
          <w:spacing w:val="-9"/>
          <w:sz w:val="22"/>
        </w:rPr>
        <w:t xml:space="preserve"> </w:t>
      </w:r>
      <w:r>
        <w:rPr>
          <w:sz w:val="22"/>
        </w:rPr>
        <w:t>—</w:t>
      </w:r>
      <w:r>
        <w:rPr>
          <w:spacing w:val="-11"/>
          <w:sz w:val="22"/>
        </w:rPr>
        <w:t xml:space="preserve"> </w:t>
      </w:r>
      <w:r>
        <w:rPr>
          <w:sz w:val="22"/>
        </w:rPr>
        <w:t>Кошачья</w:t>
      </w:r>
      <w:r>
        <w:rPr>
          <w:spacing w:val="-11"/>
          <w:sz w:val="22"/>
        </w:rPr>
        <w:t xml:space="preserve"> </w:t>
      </w:r>
      <w:r>
        <w:rPr>
          <w:sz w:val="22"/>
        </w:rPr>
        <w:t>лапка</w:t>
      </w:r>
      <w:r>
        <w:rPr>
          <w:spacing w:val="-10"/>
          <w:sz w:val="22"/>
        </w:rPr>
        <w:t xml:space="preserve"> </w:t>
      </w:r>
      <w:r>
        <w:rPr>
          <w:spacing w:val="-2"/>
          <w:sz w:val="22"/>
        </w:rPr>
        <w:t>двудомная.</w:t>
      </w:r>
    </w:p>
    <w:p>
      <w:pPr>
        <w:spacing w:before="2" w:line="252" w:lineRule="exact"/>
        <w:ind w:left="966" w:right="0" w:firstLine="0"/>
        <w:jc w:val="left"/>
        <w:rPr>
          <w:sz w:val="22"/>
        </w:rPr>
      </w:pPr>
      <w:r>
        <w:rPr>
          <w:sz w:val="22"/>
        </w:rPr>
        <w:t>Anthemis</w:t>
      </w:r>
      <w:r>
        <w:rPr>
          <w:spacing w:val="-10"/>
          <w:sz w:val="22"/>
        </w:rPr>
        <w:t xml:space="preserve"> </w:t>
      </w:r>
      <w:r>
        <w:rPr>
          <w:sz w:val="22"/>
        </w:rPr>
        <w:t>arvensis</w:t>
      </w:r>
      <w:r>
        <w:rPr>
          <w:spacing w:val="-9"/>
          <w:sz w:val="22"/>
        </w:rPr>
        <w:t xml:space="preserve"> </w:t>
      </w:r>
      <w:r>
        <w:rPr>
          <w:sz w:val="22"/>
        </w:rPr>
        <w:t>L.</w:t>
      </w:r>
      <w:r>
        <w:rPr>
          <w:spacing w:val="-9"/>
          <w:sz w:val="22"/>
        </w:rPr>
        <w:t xml:space="preserve"> </w:t>
      </w:r>
      <w:r>
        <w:rPr>
          <w:sz w:val="22"/>
        </w:rPr>
        <w:t>—</w:t>
      </w:r>
      <w:r>
        <w:rPr>
          <w:spacing w:val="-9"/>
          <w:sz w:val="22"/>
        </w:rPr>
        <w:t xml:space="preserve"> </w:t>
      </w:r>
      <w:r>
        <w:rPr>
          <w:sz w:val="22"/>
        </w:rPr>
        <w:t>Пупавка</w:t>
      </w:r>
      <w:r>
        <w:rPr>
          <w:spacing w:val="-9"/>
          <w:sz w:val="22"/>
        </w:rPr>
        <w:t xml:space="preserve"> </w:t>
      </w:r>
      <w:r>
        <w:rPr>
          <w:spacing w:val="-2"/>
          <w:sz w:val="22"/>
        </w:rPr>
        <w:t>полевая.</w:t>
      </w:r>
    </w:p>
    <w:p>
      <w:pPr>
        <w:spacing w:before="0" w:line="252" w:lineRule="exact"/>
        <w:ind w:left="966" w:right="0" w:firstLine="0"/>
        <w:jc w:val="left"/>
        <w:rPr>
          <w:sz w:val="22"/>
        </w:rPr>
      </w:pPr>
      <w:r>
        <w:rPr>
          <w:sz w:val="22"/>
        </w:rPr>
        <w:t>Anthemis</w:t>
      </w:r>
      <w:r>
        <w:rPr>
          <w:spacing w:val="-11"/>
          <w:sz w:val="22"/>
        </w:rPr>
        <w:t xml:space="preserve"> </w:t>
      </w:r>
      <w:r>
        <w:rPr>
          <w:sz w:val="22"/>
        </w:rPr>
        <w:t>cotula</w:t>
      </w:r>
      <w:r>
        <w:rPr>
          <w:spacing w:val="-10"/>
          <w:sz w:val="22"/>
        </w:rPr>
        <w:t xml:space="preserve"> </w:t>
      </w:r>
      <w:r>
        <w:rPr>
          <w:sz w:val="22"/>
        </w:rPr>
        <w:t>L.</w:t>
      </w:r>
      <w:r>
        <w:rPr>
          <w:spacing w:val="-9"/>
          <w:sz w:val="22"/>
        </w:rPr>
        <w:t xml:space="preserve"> </w:t>
      </w:r>
      <w:r>
        <w:rPr>
          <w:sz w:val="22"/>
        </w:rPr>
        <w:t>—</w:t>
      </w:r>
      <w:r>
        <w:rPr>
          <w:spacing w:val="-10"/>
          <w:sz w:val="22"/>
        </w:rPr>
        <w:t xml:space="preserve"> </w:t>
      </w:r>
      <w:r>
        <w:rPr>
          <w:sz w:val="22"/>
        </w:rPr>
        <w:t>Пупавка</w:t>
      </w:r>
      <w:r>
        <w:rPr>
          <w:spacing w:val="-10"/>
          <w:sz w:val="22"/>
        </w:rPr>
        <w:t xml:space="preserve"> </w:t>
      </w:r>
      <w:r>
        <w:rPr>
          <w:sz w:val="22"/>
        </w:rPr>
        <w:t>собачья,</w:t>
      </w:r>
      <w:r>
        <w:rPr>
          <w:spacing w:val="-10"/>
          <w:sz w:val="22"/>
        </w:rPr>
        <w:t xml:space="preserve"> </w:t>
      </w:r>
      <w:r>
        <w:rPr>
          <w:sz w:val="22"/>
        </w:rPr>
        <w:t>пупавка</w:t>
      </w:r>
      <w:r>
        <w:rPr>
          <w:spacing w:val="-11"/>
          <w:sz w:val="22"/>
        </w:rPr>
        <w:t xml:space="preserve"> </w:t>
      </w:r>
      <w:r>
        <w:rPr>
          <w:spacing w:val="-2"/>
          <w:sz w:val="22"/>
        </w:rPr>
        <w:t>вонючая.</w:t>
      </w:r>
    </w:p>
    <w:p>
      <w:pPr>
        <w:spacing w:before="0" w:line="252" w:lineRule="exact"/>
        <w:ind w:left="966" w:right="0" w:firstLine="0"/>
        <w:jc w:val="left"/>
        <w:rPr>
          <w:sz w:val="22"/>
        </w:rPr>
      </w:pPr>
      <w:r>
        <w:rPr>
          <w:sz w:val="22"/>
        </w:rPr>
        <w:t>Anthemis</w:t>
      </w:r>
      <w:r>
        <w:rPr>
          <w:spacing w:val="-10"/>
          <w:sz w:val="22"/>
        </w:rPr>
        <w:t xml:space="preserve"> </w:t>
      </w:r>
      <w:r>
        <w:rPr>
          <w:sz w:val="22"/>
        </w:rPr>
        <w:t>tinctoria</w:t>
      </w:r>
      <w:r>
        <w:rPr>
          <w:spacing w:val="-10"/>
          <w:sz w:val="22"/>
        </w:rPr>
        <w:t xml:space="preserve"> </w:t>
      </w:r>
      <w:r>
        <w:rPr>
          <w:sz w:val="22"/>
        </w:rPr>
        <w:t>L.</w:t>
      </w:r>
      <w:r>
        <w:rPr>
          <w:spacing w:val="-7"/>
          <w:sz w:val="22"/>
        </w:rPr>
        <w:t xml:space="preserve"> </w:t>
      </w:r>
      <w:r>
        <w:rPr>
          <w:sz w:val="22"/>
        </w:rPr>
        <w:t>—</w:t>
      </w:r>
      <w:r>
        <w:rPr>
          <w:spacing w:val="-10"/>
          <w:sz w:val="22"/>
        </w:rPr>
        <w:t xml:space="preserve"> </w:t>
      </w:r>
      <w:r>
        <w:rPr>
          <w:sz w:val="22"/>
        </w:rPr>
        <w:t>Пупавка</w:t>
      </w:r>
      <w:r>
        <w:rPr>
          <w:spacing w:val="-9"/>
          <w:sz w:val="22"/>
        </w:rPr>
        <w:t xml:space="preserve"> </w:t>
      </w:r>
      <w:r>
        <w:rPr>
          <w:spacing w:val="-2"/>
          <w:sz w:val="22"/>
        </w:rPr>
        <w:t>красильная.</w:t>
      </w:r>
    </w:p>
    <w:p>
      <w:pPr>
        <w:spacing w:before="0" w:line="253" w:lineRule="exact"/>
        <w:ind w:left="966" w:right="0" w:firstLine="0"/>
        <w:jc w:val="left"/>
        <w:rPr>
          <w:sz w:val="22"/>
        </w:rPr>
      </w:pPr>
      <w:r>
        <w:rPr>
          <w:sz w:val="22"/>
        </w:rPr>
        <w:t>Arctium</w:t>
      </w:r>
      <w:r>
        <w:rPr>
          <w:spacing w:val="-7"/>
          <w:sz w:val="22"/>
        </w:rPr>
        <w:t xml:space="preserve"> </w:t>
      </w:r>
      <w:r>
        <w:rPr>
          <w:sz w:val="22"/>
        </w:rPr>
        <w:t>lappa</w:t>
      </w:r>
      <w:r>
        <w:rPr>
          <w:spacing w:val="-10"/>
          <w:sz w:val="22"/>
        </w:rPr>
        <w:t xml:space="preserve"> </w:t>
      </w:r>
      <w:r>
        <w:rPr>
          <w:sz w:val="22"/>
        </w:rPr>
        <w:t>L.</w:t>
      </w:r>
      <w:r>
        <w:rPr>
          <w:spacing w:val="-9"/>
          <w:sz w:val="22"/>
        </w:rPr>
        <w:t xml:space="preserve"> </w:t>
      </w:r>
      <w:r>
        <w:rPr>
          <w:sz w:val="22"/>
        </w:rPr>
        <w:t>—</w:t>
      </w:r>
      <w:r>
        <w:rPr>
          <w:spacing w:val="-9"/>
          <w:sz w:val="22"/>
        </w:rPr>
        <w:t xml:space="preserve"> </w:t>
      </w:r>
      <w:r>
        <w:rPr>
          <w:sz w:val="22"/>
        </w:rPr>
        <w:t>Репейник</w:t>
      </w:r>
      <w:r>
        <w:rPr>
          <w:spacing w:val="-10"/>
          <w:sz w:val="22"/>
        </w:rPr>
        <w:t xml:space="preserve"> </w:t>
      </w:r>
      <w:r>
        <w:rPr>
          <w:spacing w:val="-2"/>
          <w:sz w:val="22"/>
        </w:rPr>
        <w:t>большой.</w:t>
      </w:r>
    </w:p>
    <w:p>
      <w:pPr>
        <w:spacing w:before="3" w:line="252" w:lineRule="exact"/>
        <w:ind w:left="966" w:right="0" w:firstLine="0"/>
        <w:jc w:val="left"/>
        <w:rPr>
          <w:sz w:val="22"/>
        </w:rPr>
      </w:pPr>
      <w:r>
        <w:rPr>
          <w:sz w:val="22"/>
        </w:rPr>
        <w:t>Arctium</w:t>
      </w:r>
      <w:r>
        <w:rPr>
          <w:spacing w:val="-10"/>
          <w:sz w:val="22"/>
        </w:rPr>
        <w:t xml:space="preserve"> </w:t>
      </w:r>
      <w:r>
        <w:rPr>
          <w:sz w:val="22"/>
        </w:rPr>
        <w:t>minus</w:t>
      </w:r>
      <w:r>
        <w:rPr>
          <w:spacing w:val="-11"/>
          <w:sz w:val="22"/>
        </w:rPr>
        <w:t xml:space="preserve"> </w:t>
      </w:r>
      <w:r>
        <w:rPr>
          <w:sz w:val="22"/>
        </w:rPr>
        <w:t>(Hill)</w:t>
      </w:r>
      <w:r>
        <w:rPr>
          <w:spacing w:val="-10"/>
          <w:sz w:val="22"/>
        </w:rPr>
        <w:t xml:space="preserve"> </w:t>
      </w:r>
      <w:r>
        <w:rPr>
          <w:sz w:val="22"/>
        </w:rPr>
        <w:t>Bemh.</w:t>
      </w:r>
      <w:r>
        <w:rPr>
          <w:spacing w:val="-10"/>
          <w:sz w:val="22"/>
        </w:rPr>
        <w:t xml:space="preserve"> </w:t>
      </w:r>
      <w:r>
        <w:rPr>
          <w:sz w:val="22"/>
        </w:rPr>
        <w:t>—</w:t>
      </w:r>
      <w:r>
        <w:rPr>
          <w:spacing w:val="-11"/>
          <w:sz w:val="22"/>
        </w:rPr>
        <w:t xml:space="preserve"> </w:t>
      </w:r>
      <w:r>
        <w:rPr>
          <w:sz w:val="22"/>
        </w:rPr>
        <w:t>Репейник</w:t>
      </w:r>
      <w:r>
        <w:rPr>
          <w:spacing w:val="-11"/>
          <w:sz w:val="22"/>
        </w:rPr>
        <w:t xml:space="preserve"> </w:t>
      </w:r>
      <w:r>
        <w:rPr>
          <w:spacing w:val="-2"/>
          <w:sz w:val="22"/>
        </w:rPr>
        <w:t>малый.</w:t>
      </w:r>
    </w:p>
    <w:p>
      <w:pPr>
        <w:tabs>
          <w:tab w:val="left" w:pos="2315"/>
          <w:tab w:val="left" w:pos="4015"/>
          <w:tab w:val="left" w:pos="5240"/>
        </w:tabs>
        <w:spacing w:before="0" w:line="252" w:lineRule="exact"/>
        <w:ind w:left="966" w:right="0" w:firstLine="0"/>
        <w:jc w:val="left"/>
        <w:rPr>
          <w:sz w:val="22"/>
        </w:rPr>
      </w:pPr>
      <w:r>
        <w:rPr>
          <w:spacing w:val="-2"/>
          <w:sz w:val="22"/>
        </w:rPr>
        <w:t>Arctium</w:t>
      </w:r>
      <w:r>
        <w:rPr>
          <w:sz w:val="22"/>
        </w:rPr>
        <w:tab/>
      </w:r>
      <w:r>
        <w:rPr>
          <w:spacing w:val="-2"/>
          <w:sz w:val="22"/>
        </w:rPr>
        <w:t>tomentosum</w:t>
      </w:r>
      <w:r>
        <w:rPr>
          <w:sz w:val="22"/>
        </w:rPr>
        <w:tab/>
      </w:r>
      <w:r>
        <w:rPr>
          <w:spacing w:val="-2"/>
          <w:sz w:val="22"/>
        </w:rPr>
        <w:t>(Lam.)</w:t>
      </w:r>
      <w:r>
        <w:rPr>
          <w:sz w:val="22"/>
        </w:rPr>
        <w:tab/>
        <w:t>Mill.</w:t>
      </w:r>
      <w:r>
        <w:rPr>
          <w:spacing w:val="-10"/>
          <w:sz w:val="22"/>
        </w:rPr>
        <w:t xml:space="preserve"> </w:t>
      </w:r>
      <w:r>
        <w:rPr>
          <w:sz w:val="22"/>
        </w:rPr>
        <w:t>—</w:t>
      </w:r>
      <w:r>
        <w:rPr>
          <w:spacing w:val="-11"/>
          <w:sz w:val="22"/>
        </w:rPr>
        <w:t xml:space="preserve"> </w:t>
      </w:r>
      <w:r>
        <w:rPr>
          <w:sz w:val="22"/>
        </w:rPr>
        <w:t>Репейник</w:t>
      </w:r>
      <w:r>
        <w:rPr>
          <w:spacing w:val="-11"/>
          <w:sz w:val="22"/>
        </w:rPr>
        <w:t xml:space="preserve"> </w:t>
      </w:r>
      <w:r>
        <w:rPr>
          <w:spacing w:val="-2"/>
          <w:sz w:val="22"/>
        </w:rPr>
        <w:t>войлочный.</w:t>
      </w:r>
    </w:p>
    <w:p>
      <w:pPr>
        <w:spacing w:before="0"/>
        <w:ind w:left="966" w:right="2569" w:firstLine="0"/>
        <w:jc w:val="left"/>
        <w:rPr>
          <w:sz w:val="22"/>
        </w:rPr>
      </w:pPr>
      <w:r>
        <w:rPr>
          <w:sz w:val="22"/>
        </w:rPr>
        <w:t>Arnica</w:t>
      </w:r>
      <w:r>
        <w:rPr>
          <w:spacing w:val="-7"/>
          <w:sz w:val="22"/>
        </w:rPr>
        <w:t xml:space="preserve"> </w:t>
      </w:r>
      <w:r>
        <w:rPr>
          <w:sz w:val="22"/>
        </w:rPr>
        <w:t>montana</w:t>
      </w:r>
      <w:r>
        <w:rPr>
          <w:spacing w:val="-7"/>
          <w:sz w:val="22"/>
        </w:rPr>
        <w:t xml:space="preserve"> </w:t>
      </w:r>
      <w:r>
        <w:rPr>
          <w:sz w:val="22"/>
        </w:rPr>
        <w:t>L.</w:t>
      </w:r>
      <w:r>
        <w:rPr>
          <w:spacing w:val="-5"/>
          <w:sz w:val="22"/>
        </w:rPr>
        <w:t xml:space="preserve"> </w:t>
      </w:r>
      <w:r>
        <w:rPr>
          <w:sz w:val="22"/>
        </w:rPr>
        <w:t>—</w:t>
      </w:r>
      <w:r>
        <w:rPr>
          <w:spacing w:val="-7"/>
          <w:sz w:val="22"/>
        </w:rPr>
        <w:t xml:space="preserve"> </w:t>
      </w:r>
      <w:r>
        <w:rPr>
          <w:sz w:val="22"/>
        </w:rPr>
        <w:t>Арника</w:t>
      </w:r>
      <w:r>
        <w:rPr>
          <w:spacing w:val="-7"/>
          <w:sz w:val="22"/>
        </w:rPr>
        <w:t xml:space="preserve"> </w:t>
      </w:r>
      <w:r>
        <w:rPr>
          <w:sz w:val="22"/>
        </w:rPr>
        <w:t>горная.</w:t>
      </w:r>
      <w:r>
        <w:rPr>
          <w:spacing w:val="-6"/>
          <w:sz w:val="22"/>
        </w:rPr>
        <w:t xml:space="preserve"> </w:t>
      </w:r>
      <w:r>
        <w:rPr>
          <w:b/>
          <w:sz w:val="22"/>
        </w:rPr>
        <w:t>Охраняемое</w:t>
      </w:r>
      <w:r>
        <w:rPr>
          <w:b/>
          <w:spacing w:val="-7"/>
          <w:sz w:val="22"/>
        </w:rPr>
        <w:t xml:space="preserve"> </w:t>
      </w:r>
      <w:r>
        <w:rPr>
          <w:b/>
          <w:sz w:val="22"/>
        </w:rPr>
        <w:t>IV</w:t>
      </w:r>
      <w:r>
        <w:rPr>
          <w:b/>
          <w:spacing w:val="-5"/>
          <w:sz w:val="22"/>
        </w:rPr>
        <w:t xml:space="preserve"> </w:t>
      </w:r>
      <w:r>
        <w:rPr>
          <w:b/>
          <w:sz w:val="22"/>
        </w:rPr>
        <w:t>категория</w:t>
      </w:r>
      <w:r>
        <w:rPr>
          <w:sz w:val="22"/>
        </w:rPr>
        <w:t>. Artemisia absinthium L. — Полынь горькая.</w:t>
      </w:r>
    </w:p>
    <w:p>
      <w:pPr>
        <w:spacing w:before="0" w:line="251" w:lineRule="exact"/>
        <w:ind w:left="966" w:right="0" w:firstLine="0"/>
        <w:jc w:val="left"/>
        <w:rPr>
          <w:sz w:val="22"/>
        </w:rPr>
      </w:pPr>
      <w:r>
        <w:rPr>
          <w:sz w:val="22"/>
        </w:rPr>
        <w:t>Artemisia</w:t>
      </w:r>
      <w:r>
        <w:rPr>
          <w:spacing w:val="-11"/>
          <w:sz w:val="22"/>
        </w:rPr>
        <w:t xml:space="preserve"> </w:t>
      </w:r>
      <w:r>
        <w:rPr>
          <w:sz w:val="22"/>
        </w:rPr>
        <w:t>campestris</w:t>
      </w:r>
      <w:r>
        <w:rPr>
          <w:spacing w:val="-11"/>
          <w:sz w:val="22"/>
        </w:rPr>
        <w:t xml:space="preserve"> </w:t>
      </w:r>
      <w:r>
        <w:rPr>
          <w:sz w:val="22"/>
        </w:rPr>
        <w:t>L.</w:t>
      </w:r>
      <w:r>
        <w:rPr>
          <w:spacing w:val="-10"/>
          <w:sz w:val="22"/>
        </w:rPr>
        <w:t xml:space="preserve"> </w:t>
      </w:r>
      <w:r>
        <w:rPr>
          <w:sz w:val="22"/>
        </w:rPr>
        <w:t>—</w:t>
      </w:r>
      <w:r>
        <w:rPr>
          <w:spacing w:val="-10"/>
          <w:sz w:val="22"/>
        </w:rPr>
        <w:t xml:space="preserve"> </w:t>
      </w:r>
      <w:r>
        <w:rPr>
          <w:sz w:val="22"/>
        </w:rPr>
        <w:t>Полынь</w:t>
      </w:r>
      <w:r>
        <w:rPr>
          <w:spacing w:val="-11"/>
          <w:sz w:val="22"/>
        </w:rPr>
        <w:t xml:space="preserve"> </w:t>
      </w:r>
      <w:r>
        <w:rPr>
          <w:spacing w:val="-2"/>
          <w:sz w:val="22"/>
        </w:rPr>
        <w:t>равнинная.</w:t>
      </w:r>
    </w:p>
    <w:p>
      <w:pPr>
        <w:spacing w:before="2" w:line="252" w:lineRule="exact"/>
        <w:ind w:left="966" w:right="0" w:firstLine="0"/>
        <w:jc w:val="left"/>
        <w:rPr>
          <w:sz w:val="22"/>
        </w:rPr>
      </w:pPr>
      <w:r>
        <w:rPr>
          <w:sz w:val="22"/>
        </w:rPr>
        <w:t>Artemisia</w:t>
      </w:r>
      <w:r>
        <w:rPr>
          <w:spacing w:val="-13"/>
          <w:sz w:val="22"/>
        </w:rPr>
        <w:t xml:space="preserve"> </w:t>
      </w:r>
      <w:r>
        <w:rPr>
          <w:sz w:val="22"/>
        </w:rPr>
        <w:t>vulgaris</w:t>
      </w:r>
      <w:r>
        <w:rPr>
          <w:spacing w:val="-12"/>
          <w:sz w:val="22"/>
        </w:rPr>
        <w:t xml:space="preserve"> </w:t>
      </w:r>
      <w:r>
        <w:rPr>
          <w:sz w:val="22"/>
        </w:rPr>
        <w:t>L.</w:t>
      </w:r>
      <w:r>
        <w:rPr>
          <w:spacing w:val="-11"/>
          <w:sz w:val="22"/>
        </w:rPr>
        <w:t xml:space="preserve"> </w:t>
      </w:r>
      <w:r>
        <w:rPr>
          <w:sz w:val="22"/>
        </w:rPr>
        <w:t>—</w:t>
      </w:r>
      <w:r>
        <w:rPr>
          <w:spacing w:val="-13"/>
          <w:sz w:val="22"/>
        </w:rPr>
        <w:t xml:space="preserve"> </w:t>
      </w:r>
      <w:r>
        <w:rPr>
          <w:sz w:val="22"/>
        </w:rPr>
        <w:t>Полынь</w:t>
      </w:r>
      <w:r>
        <w:rPr>
          <w:spacing w:val="-12"/>
          <w:sz w:val="22"/>
        </w:rPr>
        <w:t xml:space="preserve"> </w:t>
      </w:r>
      <w:r>
        <w:rPr>
          <w:sz w:val="22"/>
        </w:rPr>
        <w:t>обыкновенная,</w:t>
      </w:r>
      <w:r>
        <w:rPr>
          <w:spacing w:val="-12"/>
          <w:sz w:val="22"/>
        </w:rPr>
        <w:t xml:space="preserve"> </w:t>
      </w:r>
      <w:r>
        <w:rPr>
          <w:spacing w:val="-2"/>
          <w:sz w:val="22"/>
        </w:rPr>
        <w:t>чернобыльник.</w:t>
      </w:r>
    </w:p>
    <w:p>
      <w:pPr>
        <w:spacing w:before="0" w:line="252" w:lineRule="exact"/>
        <w:ind w:left="966" w:right="0" w:firstLine="0"/>
        <w:jc w:val="left"/>
        <w:rPr>
          <w:sz w:val="22"/>
        </w:rPr>
      </w:pPr>
      <w:r>
        <w:rPr>
          <w:sz w:val="22"/>
        </w:rPr>
        <w:t>Bidens</w:t>
      </w:r>
      <w:r>
        <w:rPr>
          <w:spacing w:val="-8"/>
          <w:sz w:val="22"/>
        </w:rPr>
        <w:t xml:space="preserve"> </w:t>
      </w:r>
      <w:r>
        <w:rPr>
          <w:sz w:val="22"/>
        </w:rPr>
        <w:t>cernua</w:t>
      </w:r>
      <w:r>
        <w:rPr>
          <w:spacing w:val="-9"/>
          <w:sz w:val="22"/>
        </w:rPr>
        <w:t xml:space="preserve"> </w:t>
      </w:r>
      <w:r>
        <w:rPr>
          <w:sz w:val="22"/>
        </w:rPr>
        <w:t>L.</w:t>
      </w:r>
      <w:r>
        <w:rPr>
          <w:spacing w:val="-7"/>
          <w:sz w:val="22"/>
        </w:rPr>
        <w:t xml:space="preserve"> </w:t>
      </w:r>
      <w:r>
        <w:rPr>
          <w:sz w:val="22"/>
        </w:rPr>
        <w:t>—</w:t>
      </w:r>
      <w:r>
        <w:rPr>
          <w:spacing w:val="-9"/>
          <w:sz w:val="22"/>
        </w:rPr>
        <w:t xml:space="preserve"> </w:t>
      </w:r>
      <w:r>
        <w:rPr>
          <w:sz w:val="22"/>
        </w:rPr>
        <w:t>Череда</w:t>
      </w:r>
      <w:r>
        <w:rPr>
          <w:spacing w:val="-8"/>
          <w:sz w:val="22"/>
        </w:rPr>
        <w:t xml:space="preserve"> </w:t>
      </w:r>
      <w:r>
        <w:rPr>
          <w:spacing w:val="-2"/>
          <w:sz w:val="22"/>
        </w:rPr>
        <w:t>поникшая.</w:t>
      </w:r>
    </w:p>
    <w:p>
      <w:pPr>
        <w:spacing w:before="0" w:line="252" w:lineRule="exact"/>
        <w:ind w:left="966" w:right="0" w:firstLine="0"/>
        <w:jc w:val="left"/>
        <w:rPr>
          <w:sz w:val="22"/>
        </w:rPr>
      </w:pPr>
      <w:r>
        <w:rPr>
          <w:sz w:val="22"/>
        </w:rPr>
        <w:t>Bidens</w:t>
      </w:r>
      <w:r>
        <w:rPr>
          <w:spacing w:val="-9"/>
          <w:sz w:val="22"/>
        </w:rPr>
        <w:t xml:space="preserve"> </w:t>
      </w:r>
      <w:r>
        <w:rPr>
          <w:sz w:val="22"/>
        </w:rPr>
        <w:t>connata</w:t>
      </w:r>
      <w:r>
        <w:rPr>
          <w:spacing w:val="-9"/>
          <w:sz w:val="22"/>
        </w:rPr>
        <w:t xml:space="preserve"> </w:t>
      </w:r>
      <w:r>
        <w:rPr>
          <w:sz w:val="22"/>
        </w:rPr>
        <w:t>Muehl.</w:t>
      </w:r>
      <w:r>
        <w:rPr>
          <w:spacing w:val="-7"/>
          <w:sz w:val="22"/>
        </w:rPr>
        <w:t xml:space="preserve"> </w:t>
      </w:r>
      <w:r>
        <w:rPr>
          <w:sz w:val="22"/>
        </w:rPr>
        <w:t>ex</w:t>
      </w:r>
      <w:r>
        <w:rPr>
          <w:spacing w:val="-5"/>
          <w:sz w:val="22"/>
        </w:rPr>
        <w:t xml:space="preserve"> </w:t>
      </w:r>
      <w:r>
        <w:rPr>
          <w:sz w:val="22"/>
        </w:rPr>
        <w:t>Willd.</w:t>
      </w:r>
      <w:r>
        <w:rPr>
          <w:spacing w:val="-9"/>
          <w:sz w:val="22"/>
        </w:rPr>
        <w:t xml:space="preserve"> </w:t>
      </w:r>
      <w:r>
        <w:rPr>
          <w:sz w:val="22"/>
        </w:rPr>
        <w:t>—</w:t>
      </w:r>
      <w:r>
        <w:rPr>
          <w:spacing w:val="-9"/>
          <w:sz w:val="22"/>
        </w:rPr>
        <w:t xml:space="preserve"> </w:t>
      </w:r>
      <w:r>
        <w:rPr>
          <w:sz w:val="22"/>
        </w:rPr>
        <w:t>Череда</w:t>
      </w:r>
      <w:r>
        <w:rPr>
          <w:spacing w:val="-9"/>
          <w:sz w:val="22"/>
        </w:rPr>
        <w:t xml:space="preserve"> </w:t>
      </w:r>
      <w:r>
        <w:rPr>
          <w:spacing w:val="-2"/>
          <w:sz w:val="22"/>
        </w:rPr>
        <w:t>цепочечная.</w:t>
      </w:r>
    </w:p>
    <w:p>
      <w:pPr>
        <w:spacing w:before="0" w:line="240" w:lineRule="auto"/>
        <w:ind w:left="966" w:right="4721" w:firstLine="0"/>
        <w:jc w:val="left"/>
        <w:rPr>
          <w:sz w:val="22"/>
        </w:rPr>
      </w:pPr>
      <w:r>
        <w:rPr>
          <w:sz w:val="22"/>
        </w:rPr>
        <w:t>Bidens tripartita L. — Череда трехраздельная. Carduus crispus L. — Чертополох курчавый. Carduus nutans L. — Чертополох поникший. Carlina</w:t>
      </w:r>
      <w:r>
        <w:rPr>
          <w:spacing w:val="-11"/>
          <w:sz w:val="22"/>
        </w:rPr>
        <w:t xml:space="preserve"> </w:t>
      </w:r>
      <w:r>
        <w:rPr>
          <w:sz w:val="22"/>
        </w:rPr>
        <w:t>intermedia</w:t>
      </w:r>
      <w:r>
        <w:rPr>
          <w:spacing w:val="-12"/>
          <w:sz w:val="22"/>
        </w:rPr>
        <w:t xml:space="preserve"> </w:t>
      </w:r>
      <w:r>
        <w:rPr>
          <w:sz w:val="22"/>
        </w:rPr>
        <w:t>Schur</w:t>
      </w:r>
      <w:r>
        <w:rPr>
          <w:spacing w:val="-12"/>
          <w:sz w:val="22"/>
        </w:rPr>
        <w:t xml:space="preserve"> </w:t>
      </w:r>
      <w:r>
        <w:rPr>
          <w:sz w:val="22"/>
        </w:rPr>
        <w:t>—</w:t>
      </w:r>
      <w:r>
        <w:rPr>
          <w:spacing w:val="-11"/>
          <w:sz w:val="22"/>
        </w:rPr>
        <w:t xml:space="preserve"> </w:t>
      </w:r>
      <w:r>
        <w:rPr>
          <w:sz w:val="22"/>
        </w:rPr>
        <w:t>Колючник</w:t>
      </w:r>
      <w:r>
        <w:rPr>
          <w:spacing w:val="-10"/>
          <w:sz w:val="22"/>
        </w:rPr>
        <w:t xml:space="preserve"> </w:t>
      </w:r>
      <w:r>
        <w:rPr>
          <w:sz w:val="22"/>
        </w:rPr>
        <w:t>cредний.</w:t>
      </w:r>
    </w:p>
    <w:p>
      <w:pPr>
        <w:spacing w:after="0" w:line="240" w:lineRule="auto"/>
        <w:jc w:val="left"/>
        <w:rPr>
          <w:sz w:val="22"/>
        </w:rPr>
        <w:sectPr>
          <w:pgSz w:w="11910" w:h="16840"/>
          <w:pgMar w:top="1040" w:right="340" w:bottom="1160" w:left="1300" w:header="0" w:footer="946"/>
          <w:cols w:space="720"/>
        </w:sectPr>
      </w:pPr>
    </w:p>
    <w:p>
      <w:pPr>
        <w:spacing w:before="76"/>
        <w:ind w:left="966" w:right="0" w:firstLine="0"/>
        <w:jc w:val="left"/>
        <w:rPr>
          <w:sz w:val="22"/>
        </w:rPr>
      </w:pPr>
      <w:r>
        <w:rPr>
          <w:sz w:val="22"/>
        </w:rPr>
        <w:t>Centaurea</w:t>
      </w:r>
      <w:r>
        <w:rPr>
          <w:spacing w:val="-12"/>
          <w:sz w:val="22"/>
        </w:rPr>
        <w:t xml:space="preserve"> </w:t>
      </w:r>
      <w:r>
        <w:rPr>
          <w:sz w:val="22"/>
        </w:rPr>
        <w:t>cyanus</w:t>
      </w:r>
      <w:r>
        <w:rPr>
          <w:spacing w:val="-6"/>
          <w:sz w:val="22"/>
        </w:rPr>
        <w:t xml:space="preserve"> </w:t>
      </w:r>
      <w:r>
        <w:rPr>
          <w:sz w:val="22"/>
        </w:rPr>
        <w:t>L.</w:t>
      </w:r>
      <w:r>
        <w:rPr>
          <w:spacing w:val="-8"/>
          <w:sz w:val="22"/>
        </w:rPr>
        <w:t xml:space="preserve"> </w:t>
      </w:r>
      <w:r>
        <w:rPr>
          <w:sz w:val="22"/>
        </w:rPr>
        <w:t>(Cyanus</w:t>
      </w:r>
      <w:r>
        <w:rPr>
          <w:spacing w:val="-11"/>
          <w:sz w:val="22"/>
        </w:rPr>
        <w:t xml:space="preserve"> </w:t>
      </w:r>
      <w:r>
        <w:rPr>
          <w:sz w:val="22"/>
        </w:rPr>
        <w:t>segetum</w:t>
      </w:r>
      <w:r>
        <w:rPr>
          <w:spacing w:val="-9"/>
          <w:sz w:val="22"/>
        </w:rPr>
        <w:t xml:space="preserve"> </w:t>
      </w:r>
      <w:r>
        <w:rPr>
          <w:sz w:val="22"/>
        </w:rPr>
        <w:t>Hill)</w:t>
      </w:r>
      <w:r>
        <w:rPr>
          <w:spacing w:val="-11"/>
          <w:sz w:val="22"/>
        </w:rPr>
        <w:t xml:space="preserve"> </w:t>
      </w:r>
      <w:r>
        <w:rPr>
          <w:sz w:val="22"/>
        </w:rPr>
        <w:t>—</w:t>
      </w:r>
      <w:r>
        <w:rPr>
          <w:spacing w:val="-11"/>
          <w:sz w:val="22"/>
        </w:rPr>
        <w:t xml:space="preserve"> </w:t>
      </w:r>
      <w:r>
        <w:rPr>
          <w:sz w:val="22"/>
        </w:rPr>
        <w:t>Василек</w:t>
      </w:r>
      <w:r>
        <w:rPr>
          <w:spacing w:val="-10"/>
          <w:sz w:val="22"/>
        </w:rPr>
        <w:t xml:space="preserve"> </w:t>
      </w:r>
      <w:r>
        <w:rPr>
          <w:spacing w:val="-2"/>
          <w:sz w:val="22"/>
        </w:rPr>
        <w:t>синий.</w:t>
      </w:r>
    </w:p>
    <w:p>
      <w:pPr>
        <w:spacing w:before="3"/>
        <w:ind w:left="966" w:right="4889" w:firstLine="0"/>
        <w:jc w:val="left"/>
        <w:rPr>
          <w:sz w:val="22"/>
        </w:rPr>
      </w:pPr>
      <w:r>
        <w:rPr>
          <w:sz w:val="22"/>
        </w:rPr>
        <w:t>Centaurea jacea L. — Василек луговой. Centauera phrygia L. — Василек фригийский. Centauera</w:t>
      </w:r>
      <w:r>
        <w:rPr>
          <w:spacing w:val="-11"/>
          <w:sz w:val="22"/>
        </w:rPr>
        <w:t xml:space="preserve"> </w:t>
      </w:r>
      <w:r>
        <w:rPr>
          <w:sz w:val="22"/>
        </w:rPr>
        <w:t>scabiosa</w:t>
      </w:r>
      <w:r>
        <w:rPr>
          <w:spacing w:val="-9"/>
          <w:sz w:val="22"/>
        </w:rPr>
        <w:t xml:space="preserve"> </w:t>
      </w:r>
      <w:r>
        <w:rPr>
          <w:sz w:val="22"/>
        </w:rPr>
        <w:t>L.</w:t>
      </w:r>
      <w:r>
        <w:rPr>
          <w:spacing w:val="-10"/>
          <w:sz w:val="22"/>
        </w:rPr>
        <w:t xml:space="preserve"> </w:t>
      </w:r>
      <w:r>
        <w:rPr>
          <w:sz w:val="22"/>
        </w:rPr>
        <w:t>—</w:t>
      </w:r>
      <w:r>
        <w:rPr>
          <w:spacing w:val="-10"/>
          <w:sz w:val="22"/>
        </w:rPr>
        <w:t xml:space="preserve"> </w:t>
      </w:r>
      <w:r>
        <w:rPr>
          <w:sz w:val="22"/>
        </w:rPr>
        <w:t>Василек</w:t>
      </w:r>
      <w:r>
        <w:rPr>
          <w:spacing w:val="-10"/>
          <w:sz w:val="22"/>
        </w:rPr>
        <w:t xml:space="preserve"> </w:t>
      </w:r>
      <w:r>
        <w:rPr>
          <w:sz w:val="22"/>
        </w:rPr>
        <w:t>шероховатый. Serratula tinctoria L. — Серпуха красильная.</w:t>
      </w:r>
    </w:p>
    <w:p>
      <w:pPr>
        <w:spacing w:before="0" w:line="252" w:lineRule="exact"/>
        <w:ind w:left="966" w:right="0" w:firstLine="0"/>
        <w:jc w:val="left"/>
        <w:rPr>
          <w:sz w:val="22"/>
        </w:rPr>
      </w:pPr>
      <w:r>
        <w:rPr>
          <w:sz w:val="22"/>
        </w:rPr>
        <w:t>Cichorium</w:t>
      </w:r>
      <w:r>
        <w:rPr>
          <w:spacing w:val="-9"/>
          <w:sz w:val="22"/>
        </w:rPr>
        <w:t xml:space="preserve"> </w:t>
      </w:r>
      <w:r>
        <w:rPr>
          <w:sz w:val="22"/>
        </w:rPr>
        <w:t>intybus</w:t>
      </w:r>
      <w:r>
        <w:rPr>
          <w:spacing w:val="-10"/>
          <w:sz w:val="22"/>
        </w:rPr>
        <w:t xml:space="preserve"> </w:t>
      </w:r>
      <w:r>
        <w:rPr>
          <w:sz w:val="22"/>
        </w:rPr>
        <w:t>L.</w:t>
      </w:r>
      <w:r>
        <w:rPr>
          <w:spacing w:val="-9"/>
          <w:sz w:val="22"/>
        </w:rPr>
        <w:t xml:space="preserve"> </w:t>
      </w:r>
      <w:r>
        <w:rPr>
          <w:sz w:val="22"/>
        </w:rPr>
        <w:t>—</w:t>
      </w:r>
      <w:r>
        <w:rPr>
          <w:spacing w:val="-10"/>
          <w:sz w:val="22"/>
        </w:rPr>
        <w:t xml:space="preserve"> </w:t>
      </w:r>
      <w:r>
        <w:rPr>
          <w:sz w:val="22"/>
        </w:rPr>
        <w:t>Цикорий</w:t>
      </w:r>
      <w:r>
        <w:rPr>
          <w:spacing w:val="-10"/>
          <w:sz w:val="22"/>
        </w:rPr>
        <w:t xml:space="preserve"> </w:t>
      </w:r>
      <w:r>
        <w:rPr>
          <w:spacing w:val="-2"/>
          <w:sz w:val="22"/>
        </w:rPr>
        <w:t>обыкновенный.</w:t>
      </w:r>
    </w:p>
    <w:p>
      <w:pPr>
        <w:spacing w:before="0"/>
        <w:ind w:left="966" w:right="4590" w:firstLine="0"/>
        <w:jc w:val="left"/>
        <w:rPr>
          <w:sz w:val="22"/>
        </w:rPr>
      </w:pPr>
      <w:r>
        <w:rPr>
          <w:sz w:val="22"/>
        </w:rPr>
        <w:t>Cirsium arvense (L.) Scop. — Бодяк полевой. Cirsium</w:t>
      </w:r>
      <w:r>
        <w:rPr>
          <w:spacing w:val="-8"/>
          <w:sz w:val="22"/>
        </w:rPr>
        <w:t xml:space="preserve"> </w:t>
      </w:r>
      <w:r>
        <w:rPr>
          <w:sz w:val="22"/>
        </w:rPr>
        <w:t>oleraceum</w:t>
      </w:r>
      <w:r>
        <w:rPr>
          <w:spacing w:val="-8"/>
          <w:sz w:val="22"/>
        </w:rPr>
        <w:t xml:space="preserve"> </w:t>
      </w:r>
      <w:r>
        <w:rPr>
          <w:sz w:val="22"/>
        </w:rPr>
        <w:t>(L.)</w:t>
      </w:r>
      <w:r>
        <w:rPr>
          <w:spacing w:val="-10"/>
          <w:sz w:val="22"/>
        </w:rPr>
        <w:t xml:space="preserve"> </w:t>
      </w:r>
      <w:r>
        <w:rPr>
          <w:sz w:val="22"/>
        </w:rPr>
        <w:t>Scop.</w:t>
      </w:r>
      <w:r>
        <w:rPr>
          <w:spacing w:val="-9"/>
          <w:sz w:val="22"/>
        </w:rPr>
        <w:t xml:space="preserve"> </w:t>
      </w:r>
      <w:r>
        <w:rPr>
          <w:sz w:val="22"/>
        </w:rPr>
        <w:t>—</w:t>
      </w:r>
      <w:r>
        <w:rPr>
          <w:spacing w:val="-10"/>
          <w:sz w:val="22"/>
        </w:rPr>
        <w:t xml:space="preserve"> </w:t>
      </w:r>
      <w:r>
        <w:rPr>
          <w:sz w:val="22"/>
        </w:rPr>
        <w:t>Бодяк</w:t>
      </w:r>
      <w:r>
        <w:rPr>
          <w:spacing w:val="-10"/>
          <w:sz w:val="22"/>
        </w:rPr>
        <w:t xml:space="preserve"> </w:t>
      </w:r>
      <w:r>
        <w:rPr>
          <w:sz w:val="22"/>
        </w:rPr>
        <w:t>огородный. Cirsium palustre (L.) Scop. — Бодяк болотный.</w:t>
      </w:r>
    </w:p>
    <w:p>
      <w:pPr>
        <w:spacing w:before="0" w:line="252" w:lineRule="exact"/>
        <w:ind w:left="966" w:right="0" w:firstLine="0"/>
        <w:jc w:val="left"/>
        <w:rPr>
          <w:sz w:val="22"/>
        </w:rPr>
      </w:pPr>
      <w:r>
        <w:rPr>
          <w:sz w:val="22"/>
        </w:rPr>
        <w:t>Cirsium</w:t>
      </w:r>
      <w:r>
        <w:rPr>
          <w:spacing w:val="-8"/>
          <w:sz w:val="22"/>
        </w:rPr>
        <w:t xml:space="preserve"> </w:t>
      </w:r>
      <w:r>
        <w:rPr>
          <w:sz w:val="22"/>
        </w:rPr>
        <w:t>revulare</w:t>
      </w:r>
      <w:r>
        <w:rPr>
          <w:spacing w:val="-10"/>
          <w:sz w:val="22"/>
        </w:rPr>
        <w:t xml:space="preserve"> </w:t>
      </w:r>
      <w:r>
        <w:rPr>
          <w:sz w:val="22"/>
        </w:rPr>
        <w:t>(Jacg.)</w:t>
      </w:r>
      <w:r>
        <w:rPr>
          <w:spacing w:val="-10"/>
          <w:sz w:val="22"/>
        </w:rPr>
        <w:t xml:space="preserve"> </w:t>
      </w:r>
      <w:r>
        <w:rPr>
          <w:sz w:val="22"/>
        </w:rPr>
        <w:t>All.</w:t>
      </w:r>
      <w:r>
        <w:rPr>
          <w:spacing w:val="-8"/>
          <w:sz w:val="22"/>
        </w:rPr>
        <w:t xml:space="preserve"> </w:t>
      </w:r>
      <w:r>
        <w:rPr>
          <w:sz w:val="22"/>
        </w:rPr>
        <w:t>—</w:t>
      </w:r>
      <w:r>
        <w:rPr>
          <w:spacing w:val="-9"/>
          <w:sz w:val="22"/>
        </w:rPr>
        <w:t xml:space="preserve"> </w:t>
      </w:r>
      <w:r>
        <w:rPr>
          <w:sz w:val="22"/>
        </w:rPr>
        <w:t>Бодяк</w:t>
      </w:r>
      <w:r>
        <w:rPr>
          <w:spacing w:val="-10"/>
          <w:sz w:val="22"/>
        </w:rPr>
        <w:t xml:space="preserve"> </w:t>
      </w:r>
      <w:r>
        <w:rPr>
          <w:spacing w:val="-2"/>
          <w:sz w:val="22"/>
        </w:rPr>
        <w:t>ручейный.</w:t>
      </w:r>
    </w:p>
    <w:p>
      <w:pPr>
        <w:spacing w:before="0"/>
        <w:ind w:left="966" w:right="3089" w:firstLine="0"/>
        <w:jc w:val="left"/>
        <w:rPr>
          <w:sz w:val="22"/>
        </w:rPr>
      </w:pPr>
      <w:r>
        <w:rPr>
          <w:sz w:val="22"/>
        </w:rPr>
        <w:t>Cirsium</w:t>
      </w:r>
      <w:r>
        <w:rPr>
          <w:spacing w:val="-6"/>
          <w:sz w:val="22"/>
        </w:rPr>
        <w:t xml:space="preserve"> </w:t>
      </w:r>
      <w:r>
        <w:rPr>
          <w:sz w:val="22"/>
        </w:rPr>
        <w:t>setosum</w:t>
      </w:r>
      <w:r>
        <w:rPr>
          <w:spacing w:val="-6"/>
          <w:sz w:val="22"/>
        </w:rPr>
        <w:t xml:space="preserve"> </w:t>
      </w:r>
      <w:r>
        <w:rPr>
          <w:sz w:val="22"/>
        </w:rPr>
        <w:t>(Willd.)</w:t>
      </w:r>
      <w:r>
        <w:rPr>
          <w:spacing w:val="-7"/>
          <w:sz w:val="22"/>
        </w:rPr>
        <w:t xml:space="preserve"> </w:t>
      </w:r>
      <w:r>
        <w:rPr>
          <w:sz w:val="22"/>
        </w:rPr>
        <w:t>Bess,</w:t>
      </w:r>
      <w:r>
        <w:rPr>
          <w:spacing w:val="-6"/>
          <w:sz w:val="22"/>
        </w:rPr>
        <w:t xml:space="preserve"> </w:t>
      </w:r>
      <w:r>
        <w:rPr>
          <w:sz w:val="22"/>
        </w:rPr>
        <w:t>ex</w:t>
      </w:r>
      <w:r>
        <w:rPr>
          <w:spacing w:val="-5"/>
          <w:sz w:val="22"/>
        </w:rPr>
        <w:t xml:space="preserve"> </w:t>
      </w:r>
      <w:r>
        <w:rPr>
          <w:sz w:val="22"/>
        </w:rPr>
        <w:t>M.</w:t>
      </w:r>
      <w:r>
        <w:rPr>
          <w:spacing w:val="-6"/>
          <w:sz w:val="22"/>
        </w:rPr>
        <w:t xml:space="preserve"> </w:t>
      </w:r>
      <w:r>
        <w:rPr>
          <w:sz w:val="22"/>
        </w:rPr>
        <w:t>Bieb.</w:t>
      </w:r>
      <w:r>
        <w:rPr>
          <w:spacing w:val="-6"/>
          <w:sz w:val="22"/>
        </w:rPr>
        <w:t xml:space="preserve"> </w:t>
      </w:r>
      <w:r>
        <w:rPr>
          <w:sz w:val="22"/>
        </w:rPr>
        <w:t>—</w:t>
      </w:r>
      <w:r>
        <w:rPr>
          <w:spacing w:val="-7"/>
          <w:sz w:val="22"/>
        </w:rPr>
        <w:t xml:space="preserve"> </w:t>
      </w:r>
      <w:r>
        <w:rPr>
          <w:sz w:val="22"/>
        </w:rPr>
        <w:t>Бодяк</w:t>
      </w:r>
      <w:r>
        <w:rPr>
          <w:spacing w:val="-7"/>
          <w:sz w:val="22"/>
        </w:rPr>
        <w:t xml:space="preserve"> </w:t>
      </w:r>
      <w:r>
        <w:rPr>
          <w:sz w:val="22"/>
        </w:rPr>
        <w:t>щетинистый. Cirsium vulgare (Savi) Ten. — Бодяк обыкновенный.</w:t>
      </w:r>
    </w:p>
    <w:p>
      <w:pPr>
        <w:spacing w:before="0" w:line="251" w:lineRule="exact"/>
        <w:ind w:left="966" w:right="0" w:firstLine="0"/>
        <w:jc w:val="left"/>
        <w:rPr>
          <w:sz w:val="22"/>
        </w:rPr>
      </w:pPr>
      <w:r>
        <w:rPr>
          <w:sz w:val="22"/>
        </w:rPr>
        <w:t>Conyza</w:t>
      </w:r>
      <w:r>
        <w:rPr>
          <w:spacing w:val="-11"/>
          <w:sz w:val="22"/>
        </w:rPr>
        <w:t xml:space="preserve"> </w:t>
      </w:r>
      <w:r>
        <w:rPr>
          <w:sz w:val="22"/>
        </w:rPr>
        <w:t>canadensis</w:t>
      </w:r>
      <w:r>
        <w:rPr>
          <w:spacing w:val="-11"/>
          <w:sz w:val="22"/>
        </w:rPr>
        <w:t xml:space="preserve"> </w:t>
      </w:r>
      <w:r>
        <w:rPr>
          <w:sz w:val="22"/>
        </w:rPr>
        <w:t>(L.)</w:t>
      </w:r>
      <w:r>
        <w:rPr>
          <w:spacing w:val="-10"/>
          <w:sz w:val="22"/>
        </w:rPr>
        <w:t xml:space="preserve"> </w:t>
      </w:r>
      <w:r>
        <w:rPr>
          <w:sz w:val="22"/>
        </w:rPr>
        <w:t>Cronq.</w:t>
      </w:r>
      <w:r>
        <w:rPr>
          <w:spacing w:val="-9"/>
          <w:sz w:val="22"/>
        </w:rPr>
        <w:t xml:space="preserve"> </w:t>
      </w:r>
      <w:r>
        <w:rPr>
          <w:sz w:val="22"/>
        </w:rPr>
        <w:t>—</w:t>
      </w:r>
      <w:r>
        <w:rPr>
          <w:spacing w:val="-10"/>
          <w:sz w:val="22"/>
        </w:rPr>
        <w:t xml:space="preserve"> </w:t>
      </w:r>
      <w:r>
        <w:rPr>
          <w:sz w:val="22"/>
        </w:rPr>
        <w:t>Коница</w:t>
      </w:r>
      <w:r>
        <w:rPr>
          <w:spacing w:val="-10"/>
          <w:sz w:val="22"/>
        </w:rPr>
        <w:t xml:space="preserve"> </w:t>
      </w:r>
      <w:r>
        <w:rPr>
          <w:spacing w:val="-2"/>
          <w:sz w:val="22"/>
        </w:rPr>
        <w:t>канадская.</w:t>
      </w:r>
    </w:p>
    <w:p>
      <w:pPr>
        <w:spacing w:before="2" w:line="252" w:lineRule="exact"/>
        <w:ind w:left="966" w:right="0" w:firstLine="0"/>
        <w:jc w:val="left"/>
        <w:rPr>
          <w:sz w:val="22"/>
        </w:rPr>
      </w:pPr>
      <w:r>
        <w:rPr>
          <w:sz w:val="22"/>
        </w:rPr>
        <w:t>Crepis</w:t>
      </w:r>
      <w:r>
        <w:rPr>
          <w:spacing w:val="-10"/>
          <w:sz w:val="22"/>
        </w:rPr>
        <w:t xml:space="preserve"> </w:t>
      </w:r>
      <w:r>
        <w:rPr>
          <w:sz w:val="22"/>
        </w:rPr>
        <w:t>paludosa</w:t>
      </w:r>
      <w:r>
        <w:rPr>
          <w:spacing w:val="-10"/>
          <w:sz w:val="22"/>
        </w:rPr>
        <w:t xml:space="preserve"> </w:t>
      </w:r>
      <w:r>
        <w:rPr>
          <w:sz w:val="22"/>
        </w:rPr>
        <w:t>(L.)</w:t>
      </w:r>
      <w:r>
        <w:rPr>
          <w:spacing w:val="-9"/>
          <w:sz w:val="22"/>
        </w:rPr>
        <w:t xml:space="preserve"> </w:t>
      </w:r>
      <w:r>
        <w:rPr>
          <w:sz w:val="22"/>
        </w:rPr>
        <w:t>Moench</w:t>
      </w:r>
      <w:r>
        <w:rPr>
          <w:spacing w:val="-10"/>
          <w:sz w:val="22"/>
        </w:rPr>
        <w:t xml:space="preserve"> </w:t>
      </w:r>
      <w:r>
        <w:rPr>
          <w:sz w:val="22"/>
        </w:rPr>
        <w:t>—</w:t>
      </w:r>
      <w:r>
        <w:rPr>
          <w:spacing w:val="-9"/>
          <w:sz w:val="22"/>
        </w:rPr>
        <w:t xml:space="preserve"> </w:t>
      </w:r>
      <w:r>
        <w:rPr>
          <w:sz w:val="22"/>
        </w:rPr>
        <w:t>Скерда</w:t>
      </w:r>
      <w:r>
        <w:rPr>
          <w:spacing w:val="-10"/>
          <w:sz w:val="22"/>
        </w:rPr>
        <w:t xml:space="preserve"> </w:t>
      </w:r>
      <w:r>
        <w:rPr>
          <w:spacing w:val="-2"/>
          <w:sz w:val="22"/>
        </w:rPr>
        <w:t>болотная.</w:t>
      </w:r>
    </w:p>
    <w:p>
      <w:pPr>
        <w:spacing w:before="0" w:line="252" w:lineRule="exact"/>
        <w:ind w:left="966" w:right="0" w:firstLine="0"/>
        <w:jc w:val="left"/>
        <w:rPr>
          <w:sz w:val="22"/>
        </w:rPr>
      </w:pPr>
      <w:r>
        <w:rPr>
          <w:sz w:val="22"/>
        </w:rPr>
        <w:t>Crepis</w:t>
      </w:r>
      <w:r>
        <w:rPr>
          <w:spacing w:val="-9"/>
          <w:sz w:val="22"/>
        </w:rPr>
        <w:t xml:space="preserve"> </w:t>
      </w:r>
      <w:r>
        <w:rPr>
          <w:sz w:val="22"/>
        </w:rPr>
        <w:t>tectorum</w:t>
      </w:r>
      <w:r>
        <w:rPr>
          <w:spacing w:val="-7"/>
          <w:sz w:val="22"/>
        </w:rPr>
        <w:t xml:space="preserve"> </w:t>
      </w:r>
      <w:r>
        <w:rPr>
          <w:sz w:val="22"/>
        </w:rPr>
        <w:t>L.</w:t>
      </w:r>
      <w:r>
        <w:rPr>
          <w:spacing w:val="-8"/>
          <w:sz w:val="22"/>
        </w:rPr>
        <w:t xml:space="preserve"> </w:t>
      </w:r>
      <w:r>
        <w:rPr>
          <w:sz w:val="22"/>
        </w:rPr>
        <w:t>—</w:t>
      </w:r>
      <w:r>
        <w:rPr>
          <w:spacing w:val="-9"/>
          <w:sz w:val="22"/>
        </w:rPr>
        <w:t xml:space="preserve"> </w:t>
      </w:r>
      <w:r>
        <w:rPr>
          <w:sz w:val="22"/>
        </w:rPr>
        <w:t>Скерда</w:t>
      </w:r>
      <w:r>
        <w:rPr>
          <w:spacing w:val="-9"/>
          <w:sz w:val="22"/>
        </w:rPr>
        <w:t xml:space="preserve"> </w:t>
      </w:r>
      <w:r>
        <w:rPr>
          <w:spacing w:val="-2"/>
          <w:sz w:val="22"/>
        </w:rPr>
        <w:t>кровельная.</w:t>
      </w:r>
    </w:p>
    <w:p>
      <w:pPr>
        <w:spacing w:before="0" w:line="252" w:lineRule="exact"/>
        <w:ind w:left="966" w:right="0" w:firstLine="0"/>
        <w:jc w:val="left"/>
        <w:rPr>
          <w:sz w:val="22"/>
        </w:rPr>
      </w:pPr>
      <w:r>
        <w:rPr>
          <w:sz w:val="22"/>
        </w:rPr>
        <w:t>Erigeron</w:t>
      </w:r>
      <w:r>
        <w:rPr>
          <w:spacing w:val="-8"/>
          <w:sz w:val="22"/>
        </w:rPr>
        <w:t xml:space="preserve"> </w:t>
      </w:r>
      <w:r>
        <w:rPr>
          <w:sz w:val="22"/>
        </w:rPr>
        <w:t>acris</w:t>
      </w:r>
      <w:r>
        <w:rPr>
          <w:spacing w:val="-11"/>
          <w:sz w:val="22"/>
        </w:rPr>
        <w:t xml:space="preserve"> </w:t>
      </w:r>
      <w:r>
        <w:rPr>
          <w:sz w:val="22"/>
        </w:rPr>
        <w:t>L.</w:t>
      </w:r>
      <w:r>
        <w:rPr>
          <w:spacing w:val="-10"/>
          <w:sz w:val="22"/>
        </w:rPr>
        <w:t xml:space="preserve"> </w:t>
      </w:r>
      <w:r>
        <w:rPr>
          <w:sz w:val="22"/>
        </w:rPr>
        <w:t>—</w:t>
      </w:r>
      <w:r>
        <w:rPr>
          <w:spacing w:val="-12"/>
          <w:sz w:val="22"/>
        </w:rPr>
        <w:t xml:space="preserve"> </w:t>
      </w:r>
      <w:r>
        <w:rPr>
          <w:sz w:val="22"/>
        </w:rPr>
        <w:t>Мелколепестник</w:t>
      </w:r>
      <w:r>
        <w:rPr>
          <w:spacing w:val="-11"/>
          <w:sz w:val="22"/>
        </w:rPr>
        <w:t xml:space="preserve"> </w:t>
      </w:r>
      <w:r>
        <w:rPr>
          <w:spacing w:val="-2"/>
          <w:sz w:val="22"/>
        </w:rPr>
        <w:t>едкий.</w:t>
      </w:r>
    </w:p>
    <w:p>
      <w:pPr>
        <w:spacing w:before="0" w:line="240" w:lineRule="auto"/>
        <w:ind w:left="966" w:right="4142" w:firstLine="0"/>
        <w:jc w:val="both"/>
        <w:rPr>
          <w:sz w:val="22"/>
        </w:rPr>
      </w:pPr>
      <w:r>
        <w:rPr>
          <w:sz w:val="22"/>
        </w:rPr>
        <w:t>Erigeron uralensis Less. -</w:t>
      </w:r>
      <w:r>
        <w:rPr>
          <w:spacing w:val="40"/>
          <w:sz w:val="22"/>
        </w:rPr>
        <w:t xml:space="preserve"> </w:t>
      </w:r>
      <w:r>
        <w:rPr>
          <w:sz w:val="22"/>
        </w:rPr>
        <w:t>Мелколепестник уральский. Eupatorium cannabinum L. — Посконник конопляный. Galinsoga</w:t>
      </w:r>
      <w:r>
        <w:rPr>
          <w:spacing w:val="-13"/>
          <w:sz w:val="22"/>
        </w:rPr>
        <w:t xml:space="preserve"> </w:t>
      </w:r>
      <w:r>
        <w:rPr>
          <w:sz w:val="22"/>
        </w:rPr>
        <w:t>parviflora</w:t>
      </w:r>
      <w:r>
        <w:rPr>
          <w:spacing w:val="-13"/>
          <w:sz w:val="22"/>
        </w:rPr>
        <w:t xml:space="preserve"> </w:t>
      </w:r>
      <w:r>
        <w:rPr>
          <w:sz w:val="22"/>
        </w:rPr>
        <w:t>Cav.</w:t>
      </w:r>
      <w:r>
        <w:rPr>
          <w:spacing w:val="-10"/>
          <w:sz w:val="22"/>
        </w:rPr>
        <w:t xml:space="preserve"> </w:t>
      </w:r>
      <w:r>
        <w:rPr>
          <w:sz w:val="22"/>
        </w:rPr>
        <w:t>—</w:t>
      </w:r>
      <w:r>
        <w:rPr>
          <w:spacing w:val="-12"/>
          <w:sz w:val="22"/>
        </w:rPr>
        <w:t xml:space="preserve"> </w:t>
      </w:r>
      <w:r>
        <w:rPr>
          <w:sz w:val="22"/>
        </w:rPr>
        <w:t>Галинзога</w:t>
      </w:r>
      <w:r>
        <w:rPr>
          <w:spacing w:val="-12"/>
          <w:sz w:val="22"/>
        </w:rPr>
        <w:t xml:space="preserve"> </w:t>
      </w:r>
      <w:r>
        <w:rPr>
          <w:spacing w:val="-2"/>
          <w:sz w:val="22"/>
        </w:rPr>
        <w:t>мелкоцветковая.</w:t>
      </w:r>
    </w:p>
    <w:p>
      <w:pPr>
        <w:spacing w:before="0" w:line="252" w:lineRule="exact"/>
        <w:ind w:left="966" w:right="0" w:firstLine="0"/>
        <w:jc w:val="left"/>
        <w:rPr>
          <w:sz w:val="22"/>
        </w:rPr>
      </w:pPr>
      <w:r>
        <w:rPr>
          <w:sz w:val="22"/>
        </w:rPr>
        <w:t>Galinsoga</w:t>
      </w:r>
      <w:r>
        <w:rPr>
          <w:spacing w:val="-11"/>
          <w:sz w:val="22"/>
        </w:rPr>
        <w:t xml:space="preserve"> </w:t>
      </w:r>
      <w:r>
        <w:rPr>
          <w:sz w:val="22"/>
        </w:rPr>
        <w:t>quadriradiata</w:t>
      </w:r>
      <w:r>
        <w:rPr>
          <w:spacing w:val="-11"/>
          <w:sz w:val="22"/>
        </w:rPr>
        <w:t xml:space="preserve"> </w:t>
      </w:r>
      <w:r>
        <w:rPr>
          <w:sz w:val="22"/>
        </w:rPr>
        <w:t>Ruiz</w:t>
      </w:r>
      <w:r>
        <w:rPr>
          <w:spacing w:val="-11"/>
          <w:sz w:val="22"/>
        </w:rPr>
        <w:t xml:space="preserve"> </w:t>
      </w:r>
      <w:r>
        <w:rPr>
          <w:sz w:val="22"/>
        </w:rPr>
        <w:t>et</w:t>
      </w:r>
      <w:r>
        <w:rPr>
          <w:spacing w:val="-10"/>
          <w:sz w:val="22"/>
        </w:rPr>
        <w:t xml:space="preserve"> </w:t>
      </w:r>
      <w:r>
        <w:rPr>
          <w:sz w:val="22"/>
        </w:rPr>
        <w:t>Pav.</w:t>
      </w:r>
      <w:r>
        <w:rPr>
          <w:spacing w:val="-8"/>
          <w:sz w:val="22"/>
        </w:rPr>
        <w:t xml:space="preserve"> </w:t>
      </w:r>
      <w:r>
        <w:rPr>
          <w:sz w:val="22"/>
        </w:rPr>
        <w:t>(G.</w:t>
      </w:r>
      <w:r>
        <w:rPr>
          <w:spacing w:val="-9"/>
          <w:sz w:val="22"/>
        </w:rPr>
        <w:t xml:space="preserve"> </w:t>
      </w:r>
      <w:r>
        <w:rPr>
          <w:sz w:val="22"/>
        </w:rPr>
        <w:t>ciliata</w:t>
      </w:r>
      <w:r>
        <w:rPr>
          <w:spacing w:val="-11"/>
          <w:sz w:val="22"/>
        </w:rPr>
        <w:t xml:space="preserve"> </w:t>
      </w:r>
      <w:r>
        <w:rPr>
          <w:sz w:val="22"/>
        </w:rPr>
        <w:t>(Raf.)</w:t>
      </w:r>
      <w:r>
        <w:rPr>
          <w:spacing w:val="-10"/>
          <w:sz w:val="22"/>
        </w:rPr>
        <w:t xml:space="preserve"> </w:t>
      </w:r>
      <w:r>
        <w:rPr>
          <w:sz w:val="22"/>
        </w:rPr>
        <w:t>Blake.)</w:t>
      </w:r>
      <w:r>
        <w:rPr>
          <w:spacing w:val="-11"/>
          <w:sz w:val="22"/>
        </w:rPr>
        <w:t xml:space="preserve"> </w:t>
      </w:r>
      <w:r>
        <w:rPr>
          <w:sz w:val="22"/>
        </w:rPr>
        <w:t>—</w:t>
      </w:r>
      <w:r>
        <w:rPr>
          <w:spacing w:val="-10"/>
          <w:sz w:val="22"/>
        </w:rPr>
        <w:t xml:space="preserve"> </w:t>
      </w:r>
      <w:r>
        <w:rPr>
          <w:sz w:val="22"/>
        </w:rPr>
        <w:t>Галинзога</w:t>
      </w:r>
      <w:r>
        <w:rPr>
          <w:spacing w:val="-10"/>
          <w:sz w:val="22"/>
        </w:rPr>
        <w:t xml:space="preserve"> </w:t>
      </w:r>
      <w:r>
        <w:rPr>
          <w:spacing w:val="-2"/>
          <w:sz w:val="22"/>
        </w:rPr>
        <w:t>реснитчатая.</w:t>
      </w:r>
    </w:p>
    <w:p>
      <w:pPr>
        <w:spacing w:before="0" w:line="240" w:lineRule="auto"/>
        <w:ind w:left="966" w:right="4068" w:firstLine="0"/>
        <w:jc w:val="left"/>
        <w:rPr>
          <w:sz w:val="22"/>
        </w:rPr>
      </w:pPr>
      <w:r>
        <w:rPr>
          <w:sz w:val="22"/>
        </w:rPr>
        <w:t>Gnaphalium supinum L. — Сушеница лежачая. Gnaphalium uliginosum L. — Сушеница топяная. Helichrysum</w:t>
      </w:r>
      <w:r>
        <w:rPr>
          <w:spacing w:val="-8"/>
          <w:sz w:val="22"/>
        </w:rPr>
        <w:t xml:space="preserve"> </w:t>
      </w:r>
      <w:r>
        <w:rPr>
          <w:sz w:val="22"/>
        </w:rPr>
        <w:t>arenarium</w:t>
      </w:r>
      <w:r>
        <w:rPr>
          <w:spacing w:val="-8"/>
          <w:sz w:val="22"/>
        </w:rPr>
        <w:t xml:space="preserve"> </w:t>
      </w:r>
      <w:r>
        <w:rPr>
          <w:sz w:val="22"/>
        </w:rPr>
        <w:t>(L.)</w:t>
      </w:r>
      <w:r>
        <w:rPr>
          <w:spacing w:val="-10"/>
          <w:sz w:val="22"/>
        </w:rPr>
        <w:t xml:space="preserve"> </w:t>
      </w:r>
      <w:r>
        <w:rPr>
          <w:sz w:val="22"/>
        </w:rPr>
        <w:t>Moench</w:t>
      </w:r>
      <w:r>
        <w:rPr>
          <w:spacing w:val="-11"/>
          <w:sz w:val="22"/>
        </w:rPr>
        <w:t xml:space="preserve"> </w:t>
      </w:r>
      <w:r>
        <w:rPr>
          <w:sz w:val="22"/>
        </w:rPr>
        <w:t>—</w:t>
      </w:r>
      <w:r>
        <w:rPr>
          <w:spacing w:val="-10"/>
          <w:sz w:val="22"/>
        </w:rPr>
        <w:t xml:space="preserve"> </w:t>
      </w:r>
      <w:r>
        <w:rPr>
          <w:sz w:val="22"/>
        </w:rPr>
        <w:t>Цмин</w:t>
      </w:r>
      <w:r>
        <w:rPr>
          <w:spacing w:val="-10"/>
          <w:sz w:val="22"/>
        </w:rPr>
        <w:t xml:space="preserve"> </w:t>
      </w:r>
      <w:r>
        <w:rPr>
          <w:sz w:val="22"/>
        </w:rPr>
        <w:t>песчаный. Hieracium murorum L. — Ястребинка постенная.</w:t>
      </w:r>
    </w:p>
    <w:p>
      <w:pPr>
        <w:spacing w:before="0" w:line="252" w:lineRule="exact"/>
        <w:ind w:left="966" w:right="0" w:firstLine="0"/>
        <w:jc w:val="left"/>
        <w:rPr>
          <w:sz w:val="22"/>
        </w:rPr>
      </w:pPr>
      <w:r>
        <w:rPr>
          <w:sz w:val="22"/>
        </w:rPr>
        <w:t>Hieracium</w:t>
      </w:r>
      <w:r>
        <w:rPr>
          <w:spacing w:val="-11"/>
          <w:sz w:val="22"/>
        </w:rPr>
        <w:t xml:space="preserve"> </w:t>
      </w:r>
      <w:r>
        <w:rPr>
          <w:sz w:val="22"/>
        </w:rPr>
        <w:t>umbellatum</w:t>
      </w:r>
      <w:r>
        <w:rPr>
          <w:spacing w:val="-10"/>
          <w:sz w:val="22"/>
        </w:rPr>
        <w:t xml:space="preserve"> </w:t>
      </w:r>
      <w:r>
        <w:rPr>
          <w:sz w:val="22"/>
        </w:rPr>
        <w:t>L.</w:t>
      </w:r>
      <w:r>
        <w:rPr>
          <w:spacing w:val="-12"/>
          <w:sz w:val="22"/>
        </w:rPr>
        <w:t xml:space="preserve"> </w:t>
      </w:r>
      <w:r>
        <w:rPr>
          <w:sz w:val="22"/>
        </w:rPr>
        <w:t>—</w:t>
      </w:r>
      <w:r>
        <w:rPr>
          <w:spacing w:val="-13"/>
          <w:sz w:val="22"/>
        </w:rPr>
        <w:t xml:space="preserve"> </w:t>
      </w:r>
      <w:r>
        <w:rPr>
          <w:sz w:val="22"/>
        </w:rPr>
        <w:t>Ястребинка</w:t>
      </w:r>
      <w:r>
        <w:rPr>
          <w:spacing w:val="-13"/>
          <w:sz w:val="22"/>
        </w:rPr>
        <w:t xml:space="preserve"> </w:t>
      </w:r>
      <w:r>
        <w:rPr>
          <w:spacing w:val="-2"/>
          <w:sz w:val="22"/>
        </w:rPr>
        <w:t>зонтичная.</w:t>
      </w:r>
    </w:p>
    <w:p>
      <w:pPr>
        <w:spacing w:before="2"/>
        <w:ind w:left="966" w:right="4286" w:firstLine="0"/>
        <w:jc w:val="left"/>
        <w:rPr>
          <w:sz w:val="22"/>
        </w:rPr>
      </w:pPr>
      <w:r>
        <w:rPr>
          <w:sz w:val="22"/>
        </w:rPr>
        <w:t>Hieracium silvestre Tausch – Ястребинка лесная. Hypochoeris</w:t>
      </w:r>
      <w:r>
        <w:rPr>
          <w:spacing w:val="-12"/>
          <w:sz w:val="22"/>
        </w:rPr>
        <w:t xml:space="preserve"> </w:t>
      </w:r>
      <w:r>
        <w:rPr>
          <w:sz w:val="22"/>
        </w:rPr>
        <w:t>radicata</w:t>
      </w:r>
      <w:r>
        <w:rPr>
          <w:spacing w:val="-12"/>
          <w:sz w:val="22"/>
        </w:rPr>
        <w:t xml:space="preserve"> </w:t>
      </w:r>
      <w:r>
        <w:rPr>
          <w:sz w:val="22"/>
        </w:rPr>
        <w:t>L.</w:t>
      </w:r>
      <w:r>
        <w:rPr>
          <w:spacing w:val="-11"/>
          <w:sz w:val="22"/>
        </w:rPr>
        <w:t xml:space="preserve"> </w:t>
      </w:r>
      <w:r>
        <w:rPr>
          <w:sz w:val="22"/>
        </w:rPr>
        <w:t>—</w:t>
      </w:r>
      <w:r>
        <w:rPr>
          <w:spacing w:val="-12"/>
          <w:sz w:val="22"/>
        </w:rPr>
        <w:t xml:space="preserve"> </w:t>
      </w:r>
      <w:r>
        <w:rPr>
          <w:sz w:val="22"/>
        </w:rPr>
        <w:t>Пазник</w:t>
      </w:r>
      <w:r>
        <w:rPr>
          <w:spacing w:val="-12"/>
          <w:sz w:val="22"/>
        </w:rPr>
        <w:t xml:space="preserve"> </w:t>
      </w:r>
      <w:r>
        <w:rPr>
          <w:sz w:val="22"/>
        </w:rPr>
        <w:t>укореняющийся. Inula britannica L. — Девясил британский.</w:t>
      </w:r>
    </w:p>
    <w:p>
      <w:pPr>
        <w:spacing w:before="0" w:line="250" w:lineRule="exact"/>
        <w:ind w:left="966" w:right="0" w:firstLine="0"/>
        <w:jc w:val="left"/>
        <w:rPr>
          <w:sz w:val="22"/>
        </w:rPr>
      </w:pPr>
      <w:r>
        <w:rPr>
          <w:sz w:val="22"/>
        </w:rPr>
        <w:t>Lapsana</w:t>
      </w:r>
      <w:r>
        <w:rPr>
          <w:spacing w:val="-11"/>
          <w:sz w:val="22"/>
        </w:rPr>
        <w:t xml:space="preserve"> </w:t>
      </w:r>
      <w:r>
        <w:rPr>
          <w:sz w:val="22"/>
        </w:rPr>
        <w:t>communis</w:t>
      </w:r>
      <w:r>
        <w:rPr>
          <w:spacing w:val="-10"/>
          <w:sz w:val="22"/>
        </w:rPr>
        <w:t xml:space="preserve"> </w:t>
      </w:r>
      <w:r>
        <w:rPr>
          <w:sz w:val="22"/>
        </w:rPr>
        <w:t>L.</w:t>
      </w:r>
      <w:r>
        <w:rPr>
          <w:spacing w:val="-9"/>
          <w:sz w:val="22"/>
        </w:rPr>
        <w:t xml:space="preserve"> </w:t>
      </w:r>
      <w:r>
        <w:rPr>
          <w:sz w:val="22"/>
        </w:rPr>
        <w:t>—</w:t>
      </w:r>
      <w:r>
        <w:rPr>
          <w:spacing w:val="-11"/>
          <w:sz w:val="22"/>
        </w:rPr>
        <w:t xml:space="preserve"> </w:t>
      </w:r>
      <w:r>
        <w:rPr>
          <w:sz w:val="22"/>
        </w:rPr>
        <w:t>Бородавник</w:t>
      </w:r>
      <w:r>
        <w:rPr>
          <w:spacing w:val="-10"/>
          <w:sz w:val="22"/>
        </w:rPr>
        <w:t xml:space="preserve"> </w:t>
      </w:r>
      <w:r>
        <w:rPr>
          <w:spacing w:val="-2"/>
          <w:sz w:val="22"/>
        </w:rPr>
        <w:t>обыкновенный.</w:t>
      </w:r>
    </w:p>
    <w:p>
      <w:pPr>
        <w:spacing w:before="3" w:line="252" w:lineRule="exact"/>
        <w:ind w:left="966" w:right="0" w:firstLine="0"/>
        <w:jc w:val="left"/>
        <w:rPr>
          <w:sz w:val="22"/>
        </w:rPr>
      </w:pPr>
      <w:r>
        <w:rPr>
          <w:spacing w:val="-2"/>
          <w:sz w:val="22"/>
        </w:rPr>
        <w:t>Leontodon</w:t>
      </w:r>
      <w:r>
        <w:rPr>
          <w:sz w:val="22"/>
        </w:rPr>
        <w:t xml:space="preserve"> </w:t>
      </w:r>
      <w:r>
        <w:rPr>
          <w:spacing w:val="-2"/>
          <w:sz w:val="22"/>
        </w:rPr>
        <w:t>autumnalis</w:t>
      </w:r>
      <w:r>
        <w:rPr>
          <w:spacing w:val="6"/>
          <w:sz w:val="22"/>
        </w:rPr>
        <w:t xml:space="preserve"> </w:t>
      </w:r>
      <w:r>
        <w:rPr>
          <w:spacing w:val="-2"/>
          <w:sz w:val="22"/>
        </w:rPr>
        <w:t>L.</w:t>
      </w:r>
      <w:r>
        <w:rPr>
          <w:spacing w:val="4"/>
          <w:sz w:val="22"/>
        </w:rPr>
        <w:t xml:space="preserve"> </w:t>
      </w:r>
      <w:r>
        <w:rPr>
          <w:spacing w:val="-2"/>
          <w:sz w:val="22"/>
        </w:rPr>
        <w:t>(Scorzoneroides</w:t>
      </w:r>
      <w:r>
        <w:rPr>
          <w:spacing w:val="2"/>
          <w:sz w:val="22"/>
        </w:rPr>
        <w:t xml:space="preserve"> </w:t>
      </w:r>
      <w:r>
        <w:rPr>
          <w:spacing w:val="-2"/>
          <w:sz w:val="22"/>
        </w:rPr>
        <w:t>autumnalis</w:t>
      </w:r>
      <w:r>
        <w:rPr>
          <w:spacing w:val="2"/>
          <w:sz w:val="22"/>
        </w:rPr>
        <w:t xml:space="preserve"> </w:t>
      </w:r>
      <w:r>
        <w:rPr>
          <w:spacing w:val="-2"/>
          <w:sz w:val="22"/>
        </w:rPr>
        <w:t>(L.)Moench)</w:t>
      </w:r>
      <w:r>
        <w:rPr>
          <w:spacing w:val="1"/>
          <w:sz w:val="22"/>
        </w:rPr>
        <w:t xml:space="preserve"> </w:t>
      </w:r>
      <w:r>
        <w:rPr>
          <w:spacing w:val="-2"/>
          <w:sz w:val="22"/>
        </w:rPr>
        <w:t>—</w:t>
      </w:r>
      <w:r>
        <w:rPr>
          <w:spacing w:val="1"/>
          <w:sz w:val="22"/>
        </w:rPr>
        <w:t xml:space="preserve"> </w:t>
      </w:r>
      <w:r>
        <w:rPr>
          <w:spacing w:val="-2"/>
          <w:sz w:val="22"/>
        </w:rPr>
        <w:t>Кульбаба</w:t>
      </w:r>
      <w:r>
        <w:rPr>
          <w:spacing w:val="2"/>
          <w:sz w:val="22"/>
        </w:rPr>
        <w:t xml:space="preserve"> </w:t>
      </w:r>
      <w:r>
        <w:rPr>
          <w:spacing w:val="-2"/>
          <w:sz w:val="22"/>
        </w:rPr>
        <w:t>осенняя.</w:t>
      </w:r>
    </w:p>
    <w:p>
      <w:pPr>
        <w:spacing w:before="0" w:line="252" w:lineRule="exact"/>
        <w:ind w:left="966" w:right="0" w:firstLine="0"/>
        <w:jc w:val="left"/>
        <w:rPr>
          <w:sz w:val="22"/>
        </w:rPr>
      </w:pPr>
      <w:r>
        <w:rPr>
          <w:sz w:val="22"/>
        </w:rPr>
        <w:t>Leontodon</w:t>
      </w:r>
      <w:r>
        <w:rPr>
          <w:spacing w:val="-13"/>
          <w:sz w:val="22"/>
        </w:rPr>
        <w:t xml:space="preserve"> </w:t>
      </w:r>
      <w:r>
        <w:rPr>
          <w:sz w:val="22"/>
        </w:rPr>
        <w:t>hispidus</w:t>
      </w:r>
      <w:r>
        <w:rPr>
          <w:spacing w:val="-10"/>
          <w:sz w:val="22"/>
        </w:rPr>
        <w:t xml:space="preserve"> </w:t>
      </w:r>
      <w:r>
        <w:rPr>
          <w:sz w:val="22"/>
        </w:rPr>
        <w:t>L.</w:t>
      </w:r>
      <w:r>
        <w:rPr>
          <w:spacing w:val="-11"/>
          <w:sz w:val="22"/>
        </w:rPr>
        <w:t xml:space="preserve"> </w:t>
      </w:r>
      <w:r>
        <w:rPr>
          <w:sz w:val="22"/>
        </w:rPr>
        <w:t>—</w:t>
      </w:r>
      <w:r>
        <w:rPr>
          <w:spacing w:val="-13"/>
          <w:sz w:val="22"/>
        </w:rPr>
        <w:t xml:space="preserve"> </w:t>
      </w:r>
      <w:r>
        <w:rPr>
          <w:sz w:val="22"/>
        </w:rPr>
        <w:t>Кульбаба</w:t>
      </w:r>
      <w:r>
        <w:rPr>
          <w:spacing w:val="-12"/>
          <w:sz w:val="22"/>
        </w:rPr>
        <w:t xml:space="preserve"> </w:t>
      </w:r>
      <w:r>
        <w:rPr>
          <w:sz w:val="22"/>
        </w:rPr>
        <w:t>щетинистая,</w:t>
      </w:r>
      <w:r>
        <w:rPr>
          <w:spacing w:val="-11"/>
          <w:sz w:val="22"/>
        </w:rPr>
        <w:t xml:space="preserve"> </w:t>
      </w:r>
      <w:r>
        <w:rPr>
          <w:spacing w:val="-2"/>
          <w:sz w:val="22"/>
        </w:rPr>
        <w:t>шершавая.</w:t>
      </w:r>
    </w:p>
    <w:p>
      <w:pPr>
        <w:spacing w:before="0"/>
        <w:ind w:left="966" w:right="667" w:firstLine="0"/>
        <w:jc w:val="left"/>
        <w:rPr>
          <w:sz w:val="22"/>
        </w:rPr>
      </w:pPr>
      <w:r>
        <w:rPr>
          <w:sz w:val="22"/>
        </w:rPr>
        <w:t>Leontodon</w:t>
      </w:r>
      <w:r>
        <w:rPr>
          <w:spacing w:val="-7"/>
          <w:sz w:val="22"/>
        </w:rPr>
        <w:t xml:space="preserve"> </w:t>
      </w:r>
      <w:r>
        <w:rPr>
          <w:sz w:val="22"/>
        </w:rPr>
        <w:t>danubialis</w:t>
      </w:r>
      <w:r>
        <w:rPr>
          <w:spacing w:val="-6"/>
          <w:sz w:val="22"/>
        </w:rPr>
        <w:t xml:space="preserve"> </w:t>
      </w:r>
      <w:r>
        <w:rPr>
          <w:sz w:val="22"/>
        </w:rPr>
        <w:t>Jacq.</w:t>
      </w:r>
      <w:r>
        <w:rPr>
          <w:spacing w:val="-4"/>
          <w:sz w:val="22"/>
        </w:rPr>
        <w:t xml:space="preserve"> </w:t>
      </w:r>
      <w:r>
        <w:rPr>
          <w:sz w:val="22"/>
        </w:rPr>
        <w:t>(L.</w:t>
      </w:r>
      <w:r>
        <w:rPr>
          <w:spacing w:val="-4"/>
          <w:sz w:val="22"/>
        </w:rPr>
        <w:t xml:space="preserve"> </w:t>
      </w:r>
      <w:r>
        <w:rPr>
          <w:sz w:val="22"/>
        </w:rPr>
        <w:t>hispidus</w:t>
      </w:r>
      <w:r>
        <w:rPr>
          <w:spacing w:val="-6"/>
          <w:sz w:val="22"/>
        </w:rPr>
        <w:t xml:space="preserve"> </w:t>
      </w:r>
      <w:r>
        <w:rPr>
          <w:sz w:val="22"/>
        </w:rPr>
        <w:t>L.</w:t>
      </w:r>
      <w:r>
        <w:rPr>
          <w:spacing w:val="-4"/>
          <w:sz w:val="22"/>
        </w:rPr>
        <w:t xml:space="preserve"> </w:t>
      </w:r>
      <w:r>
        <w:rPr>
          <w:sz w:val="22"/>
        </w:rPr>
        <w:t>subsp.</w:t>
      </w:r>
      <w:r>
        <w:rPr>
          <w:spacing w:val="-8"/>
          <w:sz w:val="22"/>
        </w:rPr>
        <w:t xml:space="preserve"> </w:t>
      </w:r>
      <w:r>
        <w:rPr>
          <w:sz w:val="22"/>
        </w:rPr>
        <w:t>danubialis</w:t>
      </w:r>
      <w:r>
        <w:rPr>
          <w:spacing w:val="-6"/>
          <w:sz w:val="22"/>
        </w:rPr>
        <w:t xml:space="preserve"> </w:t>
      </w:r>
      <w:r>
        <w:rPr>
          <w:sz w:val="22"/>
        </w:rPr>
        <w:t>(Jacq.)</w:t>
      </w:r>
      <w:r>
        <w:rPr>
          <w:spacing w:val="-6"/>
          <w:sz w:val="22"/>
        </w:rPr>
        <w:t xml:space="preserve"> </w:t>
      </w:r>
      <w:r>
        <w:rPr>
          <w:sz w:val="22"/>
        </w:rPr>
        <w:t>Simonk.)</w:t>
      </w:r>
      <w:r>
        <w:rPr>
          <w:spacing w:val="-7"/>
          <w:sz w:val="22"/>
        </w:rPr>
        <w:t xml:space="preserve"> </w:t>
      </w:r>
      <w:r>
        <w:rPr>
          <w:sz w:val="22"/>
        </w:rPr>
        <w:t>—</w:t>
      </w:r>
      <w:r>
        <w:rPr>
          <w:spacing w:val="-6"/>
          <w:sz w:val="22"/>
        </w:rPr>
        <w:t xml:space="preserve"> </w:t>
      </w:r>
      <w:r>
        <w:rPr>
          <w:sz w:val="22"/>
        </w:rPr>
        <w:t xml:space="preserve">Кульбаба </w:t>
      </w:r>
      <w:r>
        <w:rPr>
          <w:spacing w:val="-2"/>
          <w:sz w:val="22"/>
        </w:rPr>
        <w:t>дунайская.</w:t>
      </w:r>
    </w:p>
    <w:p>
      <w:pPr>
        <w:spacing w:before="1"/>
        <w:ind w:left="966" w:right="2569" w:firstLine="0"/>
        <w:jc w:val="left"/>
        <w:rPr>
          <w:sz w:val="22"/>
        </w:rPr>
      </w:pPr>
      <w:r>
        <w:rPr>
          <w:sz w:val="22"/>
        </w:rPr>
        <w:t>Lepidotheca</w:t>
      </w:r>
      <w:r>
        <w:rPr>
          <w:spacing w:val="-10"/>
          <w:sz w:val="22"/>
        </w:rPr>
        <w:t xml:space="preserve"> </w:t>
      </w:r>
      <w:r>
        <w:rPr>
          <w:sz w:val="22"/>
        </w:rPr>
        <w:t>suaveolens</w:t>
      </w:r>
      <w:r>
        <w:rPr>
          <w:spacing w:val="-10"/>
          <w:sz w:val="22"/>
        </w:rPr>
        <w:t xml:space="preserve"> </w:t>
      </w:r>
      <w:r>
        <w:rPr>
          <w:sz w:val="22"/>
        </w:rPr>
        <w:t>(Pursh)</w:t>
      </w:r>
      <w:r>
        <w:rPr>
          <w:spacing w:val="-10"/>
          <w:sz w:val="22"/>
        </w:rPr>
        <w:t xml:space="preserve"> </w:t>
      </w:r>
      <w:r>
        <w:rPr>
          <w:sz w:val="22"/>
        </w:rPr>
        <w:t>Nutt.</w:t>
      </w:r>
      <w:r>
        <w:rPr>
          <w:spacing w:val="-9"/>
          <w:sz w:val="22"/>
        </w:rPr>
        <w:t xml:space="preserve"> </w:t>
      </w:r>
      <w:r>
        <w:rPr>
          <w:sz w:val="22"/>
        </w:rPr>
        <w:t>—</w:t>
      </w:r>
      <w:r>
        <w:rPr>
          <w:spacing w:val="-10"/>
          <w:sz w:val="22"/>
        </w:rPr>
        <w:t xml:space="preserve"> </w:t>
      </w:r>
      <w:r>
        <w:rPr>
          <w:sz w:val="22"/>
        </w:rPr>
        <w:t>Лепидотека</w:t>
      </w:r>
      <w:r>
        <w:rPr>
          <w:spacing w:val="-10"/>
          <w:sz w:val="22"/>
        </w:rPr>
        <w:t xml:space="preserve"> </w:t>
      </w:r>
      <w:r>
        <w:rPr>
          <w:sz w:val="22"/>
        </w:rPr>
        <w:t>ароматная. Leucanthemum praecox Horvatič — Нивяник ранний.</w:t>
      </w:r>
    </w:p>
    <w:p>
      <w:pPr>
        <w:spacing w:before="0" w:line="250" w:lineRule="exact"/>
        <w:ind w:left="966" w:right="0" w:firstLine="0"/>
        <w:jc w:val="left"/>
        <w:rPr>
          <w:sz w:val="22"/>
        </w:rPr>
      </w:pPr>
      <w:r>
        <w:rPr>
          <w:sz w:val="22"/>
        </w:rPr>
        <w:t>Leucanthemum</w:t>
      </w:r>
      <w:r>
        <w:rPr>
          <w:spacing w:val="-11"/>
          <w:sz w:val="22"/>
        </w:rPr>
        <w:t xml:space="preserve"> </w:t>
      </w:r>
      <w:r>
        <w:rPr>
          <w:sz w:val="22"/>
        </w:rPr>
        <w:t>vulgare</w:t>
      </w:r>
      <w:r>
        <w:rPr>
          <w:spacing w:val="-13"/>
          <w:sz w:val="22"/>
        </w:rPr>
        <w:t xml:space="preserve"> </w:t>
      </w:r>
      <w:r>
        <w:rPr>
          <w:sz w:val="22"/>
        </w:rPr>
        <w:t>Lam.</w:t>
      </w:r>
      <w:r>
        <w:rPr>
          <w:spacing w:val="-11"/>
          <w:sz w:val="22"/>
        </w:rPr>
        <w:t xml:space="preserve"> </w:t>
      </w:r>
      <w:r>
        <w:rPr>
          <w:sz w:val="22"/>
        </w:rPr>
        <w:t>—</w:t>
      </w:r>
      <w:r>
        <w:rPr>
          <w:spacing w:val="-12"/>
          <w:sz w:val="22"/>
        </w:rPr>
        <w:t xml:space="preserve"> </w:t>
      </w:r>
      <w:r>
        <w:rPr>
          <w:sz w:val="22"/>
        </w:rPr>
        <w:t>Нивяник</w:t>
      </w:r>
      <w:r>
        <w:rPr>
          <w:spacing w:val="-12"/>
          <w:sz w:val="22"/>
        </w:rPr>
        <w:t xml:space="preserve"> </w:t>
      </w:r>
      <w:r>
        <w:rPr>
          <w:spacing w:val="-2"/>
          <w:sz w:val="22"/>
        </w:rPr>
        <w:t>обыкновенный.</w:t>
      </w:r>
    </w:p>
    <w:p>
      <w:pPr>
        <w:spacing w:before="0" w:line="252" w:lineRule="exact"/>
        <w:ind w:left="966" w:right="0" w:firstLine="0"/>
        <w:jc w:val="left"/>
        <w:rPr>
          <w:sz w:val="22"/>
        </w:rPr>
      </w:pPr>
      <w:r>
        <w:rPr>
          <w:sz w:val="22"/>
        </w:rPr>
        <w:t>Mycelis</w:t>
      </w:r>
      <w:r>
        <w:rPr>
          <w:spacing w:val="-11"/>
          <w:sz w:val="22"/>
        </w:rPr>
        <w:t xml:space="preserve"> </w:t>
      </w:r>
      <w:r>
        <w:rPr>
          <w:sz w:val="22"/>
        </w:rPr>
        <w:t>muralis</w:t>
      </w:r>
      <w:r>
        <w:rPr>
          <w:spacing w:val="-11"/>
          <w:sz w:val="22"/>
        </w:rPr>
        <w:t xml:space="preserve"> </w:t>
      </w:r>
      <w:r>
        <w:rPr>
          <w:sz w:val="22"/>
        </w:rPr>
        <w:t>(L.)</w:t>
      </w:r>
      <w:r>
        <w:rPr>
          <w:spacing w:val="-11"/>
          <w:sz w:val="22"/>
        </w:rPr>
        <w:t xml:space="preserve"> </w:t>
      </w:r>
      <w:r>
        <w:rPr>
          <w:sz w:val="22"/>
        </w:rPr>
        <w:t>Dumort.</w:t>
      </w:r>
      <w:r>
        <w:rPr>
          <w:spacing w:val="-10"/>
          <w:sz w:val="22"/>
        </w:rPr>
        <w:t xml:space="preserve"> </w:t>
      </w:r>
      <w:r>
        <w:rPr>
          <w:sz w:val="22"/>
        </w:rPr>
        <w:t>—</w:t>
      </w:r>
      <w:r>
        <w:rPr>
          <w:spacing w:val="-11"/>
          <w:sz w:val="22"/>
        </w:rPr>
        <w:t xml:space="preserve"> </w:t>
      </w:r>
      <w:r>
        <w:rPr>
          <w:sz w:val="22"/>
        </w:rPr>
        <w:t>Мицелис</w:t>
      </w:r>
      <w:r>
        <w:rPr>
          <w:spacing w:val="-11"/>
          <w:sz w:val="22"/>
        </w:rPr>
        <w:t xml:space="preserve"> </w:t>
      </w:r>
      <w:r>
        <w:rPr>
          <w:spacing w:val="-2"/>
          <w:sz w:val="22"/>
        </w:rPr>
        <w:t>стенной.</w:t>
      </w:r>
    </w:p>
    <w:p>
      <w:pPr>
        <w:spacing w:before="3" w:line="252" w:lineRule="exact"/>
        <w:ind w:left="966" w:right="0" w:firstLine="0"/>
        <w:jc w:val="left"/>
        <w:rPr>
          <w:sz w:val="22"/>
        </w:rPr>
      </w:pPr>
      <w:r>
        <w:rPr>
          <w:sz w:val="22"/>
        </w:rPr>
        <w:t>Oglifa</w:t>
      </w:r>
      <w:r>
        <w:rPr>
          <w:spacing w:val="-12"/>
          <w:sz w:val="22"/>
        </w:rPr>
        <w:t xml:space="preserve"> </w:t>
      </w:r>
      <w:r>
        <w:rPr>
          <w:sz w:val="22"/>
        </w:rPr>
        <w:t>arvensis</w:t>
      </w:r>
      <w:r>
        <w:rPr>
          <w:spacing w:val="-7"/>
          <w:sz w:val="22"/>
        </w:rPr>
        <w:t xml:space="preserve"> </w:t>
      </w:r>
      <w:r>
        <w:rPr>
          <w:sz w:val="22"/>
        </w:rPr>
        <w:t>(L.)</w:t>
      </w:r>
      <w:r>
        <w:rPr>
          <w:spacing w:val="-10"/>
          <w:sz w:val="22"/>
        </w:rPr>
        <w:t xml:space="preserve"> </w:t>
      </w:r>
      <w:r>
        <w:rPr>
          <w:sz w:val="22"/>
        </w:rPr>
        <w:t>Cass.</w:t>
      </w:r>
      <w:r>
        <w:rPr>
          <w:spacing w:val="-9"/>
          <w:sz w:val="22"/>
        </w:rPr>
        <w:t xml:space="preserve"> </w:t>
      </w:r>
      <w:r>
        <w:rPr>
          <w:sz w:val="22"/>
        </w:rPr>
        <w:t>(Filago</w:t>
      </w:r>
      <w:r>
        <w:rPr>
          <w:spacing w:val="-8"/>
          <w:sz w:val="22"/>
        </w:rPr>
        <w:t xml:space="preserve"> </w:t>
      </w:r>
      <w:r>
        <w:rPr>
          <w:sz w:val="22"/>
        </w:rPr>
        <w:t>arvensis</w:t>
      </w:r>
      <w:r>
        <w:rPr>
          <w:spacing w:val="-7"/>
          <w:sz w:val="22"/>
        </w:rPr>
        <w:t xml:space="preserve"> </w:t>
      </w:r>
      <w:r>
        <w:rPr>
          <w:sz w:val="22"/>
        </w:rPr>
        <w:t>L.)</w:t>
      </w:r>
      <w:r>
        <w:rPr>
          <w:spacing w:val="-11"/>
          <w:sz w:val="22"/>
        </w:rPr>
        <w:t xml:space="preserve"> </w:t>
      </w:r>
      <w:r>
        <w:rPr>
          <w:sz w:val="22"/>
        </w:rPr>
        <w:t>—</w:t>
      </w:r>
      <w:r>
        <w:rPr>
          <w:spacing w:val="-10"/>
          <w:sz w:val="22"/>
        </w:rPr>
        <w:t xml:space="preserve"> </w:t>
      </w:r>
      <w:r>
        <w:rPr>
          <w:sz w:val="22"/>
        </w:rPr>
        <w:t>Оглифа</w:t>
      </w:r>
      <w:r>
        <w:rPr>
          <w:spacing w:val="-10"/>
          <w:sz w:val="22"/>
        </w:rPr>
        <w:t xml:space="preserve"> </w:t>
      </w:r>
      <w:r>
        <w:rPr>
          <w:spacing w:val="-2"/>
          <w:sz w:val="22"/>
        </w:rPr>
        <w:t>полевая.</w:t>
      </w:r>
    </w:p>
    <w:p>
      <w:pPr>
        <w:spacing w:before="0"/>
        <w:ind w:left="966" w:right="667" w:firstLine="0"/>
        <w:jc w:val="left"/>
        <w:rPr>
          <w:sz w:val="22"/>
        </w:rPr>
      </w:pPr>
      <w:r>
        <w:rPr>
          <w:sz w:val="22"/>
        </w:rPr>
        <w:t>Oglifa minima(Smith) Reinchenb. fil.) (Filago minima (Smith) Pers. — Оглифа маленькая. Omalotheca</w:t>
      </w:r>
      <w:r>
        <w:rPr>
          <w:spacing w:val="-7"/>
          <w:sz w:val="22"/>
        </w:rPr>
        <w:t xml:space="preserve"> </w:t>
      </w:r>
      <w:r>
        <w:rPr>
          <w:sz w:val="22"/>
        </w:rPr>
        <w:t>sylvestris</w:t>
      </w:r>
      <w:r>
        <w:rPr>
          <w:spacing w:val="-6"/>
          <w:sz w:val="22"/>
        </w:rPr>
        <w:t xml:space="preserve"> </w:t>
      </w:r>
      <w:r>
        <w:rPr>
          <w:sz w:val="22"/>
        </w:rPr>
        <w:t>(L.)</w:t>
      </w:r>
      <w:r>
        <w:rPr>
          <w:spacing w:val="-6"/>
          <w:sz w:val="22"/>
        </w:rPr>
        <w:t xml:space="preserve"> </w:t>
      </w:r>
      <w:r>
        <w:rPr>
          <w:sz w:val="22"/>
        </w:rPr>
        <w:t>Sch.</w:t>
      </w:r>
      <w:r>
        <w:rPr>
          <w:spacing w:val="-5"/>
          <w:sz w:val="22"/>
        </w:rPr>
        <w:t xml:space="preserve"> </w:t>
      </w:r>
      <w:r>
        <w:rPr>
          <w:sz w:val="22"/>
        </w:rPr>
        <w:t>Bip.</w:t>
      </w:r>
      <w:r>
        <w:rPr>
          <w:spacing w:val="-5"/>
          <w:sz w:val="22"/>
        </w:rPr>
        <w:t xml:space="preserve"> </w:t>
      </w:r>
      <w:r>
        <w:rPr>
          <w:sz w:val="22"/>
        </w:rPr>
        <w:t>et</w:t>
      </w:r>
      <w:r>
        <w:rPr>
          <w:spacing w:val="-6"/>
          <w:sz w:val="22"/>
        </w:rPr>
        <w:t xml:space="preserve"> </w:t>
      </w:r>
      <w:r>
        <w:rPr>
          <w:sz w:val="22"/>
        </w:rPr>
        <w:t>F.W.</w:t>
      </w:r>
      <w:r>
        <w:rPr>
          <w:spacing w:val="-5"/>
          <w:sz w:val="22"/>
        </w:rPr>
        <w:t xml:space="preserve"> </w:t>
      </w:r>
      <w:r>
        <w:rPr>
          <w:sz w:val="22"/>
        </w:rPr>
        <w:t>Schultz</w:t>
      </w:r>
      <w:r>
        <w:rPr>
          <w:spacing w:val="-7"/>
          <w:sz w:val="22"/>
        </w:rPr>
        <w:t xml:space="preserve"> </w:t>
      </w:r>
      <w:r>
        <w:rPr>
          <w:sz w:val="22"/>
        </w:rPr>
        <w:t>(Gnaphalium</w:t>
      </w:r>
      <w:r>
        <w:rPr>
          <w:spacing w:val="-5"/>
          <w:sz w:val="22"/>
        </w:rPr>
        <w:t xml:space="preserve"> </w:t>
      </w:r>
      <w:r>
        <w:rPr>
          <w:sz w:val="22"/>
        </w:rPr>
        <w:t>sylvaticum</w:t>
      </w:r>
      <w:r>
        <w:rPr>
          <w:spacing w:val="-5"/>
          <w:sz w:val="22"/>
        </w:rPr>
        <w:t xml:space="preserve"> </w:t>
      </w:r>
      <w:r>
        <w:rPr>
          <w:sz w:val="22"/>
        </w:rPr>
        <w:t>L.)</w:t>
      </w:r>
      <w:r>
        <w:rPr>
          <w:spacing w:val="-7"/>
          <w:sz w:val="22"/>
        </w:rPr>
        <w:t xml:space="preserve"> </w:t>
      </w:r>
      <w:r>
        <w:rPr>
          <w:sz w:val="22"/>
        </w:rPr>
        <w:t>—</w:t>
      </w:r>
      <w:r>
        <w:rPr>
          <w:spacing w:val="-6"/>
          <w:sz w:val="22"/>
        </w:rPr>
        <w:t xml:space="preserve"> </w:t>
      </w:r>
      <w:r>
        <w:rPr>
          <w:sz w:val="22"/>
        </w:rPr>
        <w:t xml:space="preserve">Омалотека </w:t>
      </w:r>
      <w:r>
        <w:rPr>
          <w:spacing w:val="-2"/>
          <w:sz w:val="22"/>
        </w:rPr>
        <w:t>лесная.</w:t>
      </w:r>
    </w:p>
    <w:p>
      <w:pPr>
        <w:spacing w:before="0" w:line="252" w:lineRule="exact"/>
        <w:ind w:left="966" w:right="0" w:firstLine="0"/>
        <w:jc w:val="left"/>
        <w:rPr>
          <w:sz w:val="22"/>
        </w:rPr>
      </w:pPr>
      <w:r>
        <w:rPr>
          <w:sz w:val="22"/>
        </w:rPr>
        <w:t>Phalacroloma</w:t>
      </w:r>
      <w:r>
        <w:rPr>
          <w:spacing w:val="-14"/>
          <w:sz w:val="22"/>
        </w:rPr>
        <w:t xml:space="preserve"> </w:t>
      </w:r>
      <w:r>
        <w:rPr>
          <w:sz w:val="22"/>
        </w:rPr>
        <w:t>septentrionale</w:t>
      </w:r>
      <w:r>
        <w:rPr>
          <w:spacing w:val="-13"/>
          <w:sz w:val="22"/>
        </w:rPr>
        <w:t xml:space="preserve"> </w:t>
      </w:r>
      <w:r>
        <w:rPr>
          <w:sz w:val="22"/>
        </w:rPr>
        <w:t>(Fern,</w:t>
      </w:r>
      <w:r>
        <w:rPr>
          <w:spacing w:val="-12"/>
          <w:sz w:val="22"/>
        </w:rPr>
        <w:t xml:space="preserve"> </w:t>
      </w:r>
      <w:r>
        <w:rPr>
          <w:sz w:val="22"/>
        </w:rPr>
        <w:t>et</w:t>
      </w:r>
      <w:r>
        <w:rPr>
          <w:spacing w:val="-12"/>
          <w:sz w:val="22"/>
        </w:rPr>
        <w:t xml:space="preserve"> </w:t>
      </w:r>
      <w:r>
        <w:rPr>
          <w:sz w:val="22"/>
        </w:rPr>
        <w:t>Wieg.)</w:t>
      </w:r>
      <w:r>
        <w:rPr>
          <w:spacing w:val="-13"/>
          <w:sz w:val="22"/>
        </w:rPr>
        <w:t xml:space="preserve"> </w:t>
      </w:r>
      <w:r>
        <w:rPr>
          <w:sz w:val="22"/>
        </w:rPr>
        <w:t>Tzvel.</w:t>
      </w:r>
      <w:r>
        <w:rPr>
          <w:spacing w:val="-12"/>
          <w:sz w:val="22"/>
        </w:rPr>
        <w:t xml:space="preserve"> </w:t>
      </w:r>
      <w:r>
        <w:rPr>
          <w:sz w:val="22"/>
        </w:rPr>
        <w:t>—</w:t>
      </w:r>
      <w:r>
        <w:rPr>
          <w:spacing w:val="-12"/>
          <w:sz w:val="22"/>
        </w:rPr>
        <w:t xml:space="preserve"> </w:t>
      </w:r>
      <w:r>
        <w:rPr>
          <w:sz w:val="22"/>
        </w:rPr>
        <w:t>Тонколучник</w:t>
      </w:r>
      <w:r>
        <w:rPr>
          <w:spacing w:val="-13"/>
          <w:sz w:val="22"/>
        </w:rPr>
        <w:t xml:space="preserve"> </w:t>
      </w:r>
      <w:r>
        <w:rPr>
          <w:spacing w:val="-2"/>
          <w:sz w:val="22"/>
        </w:rPr>
        <w:t>северный.</w:t>
      </w:r>
    </w:p>
    <w:p>
      <w:pPr>
        <w:spacing w:before="0" w:line="252" w:lineRule="exact"/>
        <w:ind w:left="966" w:right="0" w:firstLine="0"/>
        <w:jc w:val="left"/>
        <w:rPr>
          <w:sz w:val="22"/>
        </w:rPr>
      </w:pPr>
      <w:r>
        <w:rPr>
          <w:sz w:val="22"/>
        </w:rPr>
        <w:t>Picris</w:t>
      </w:r>
      <w:r>
        <w:rPr>
          <w:spacing w:val="-7"/>
          <w:sz w:val="22"/>
        </w:rPr>
        <w:t xml:space="preserve"> </w:t>
      </w:r>
      <w:r>
        <w:rPr>
          <w:sz w:val="22"/>
        </w:rPr>
        <w:t>hieracioides</w:t>
      </w:r>
      <w:r>
        <w:rPr>
          <w:spacing w:val="-10"/>
          <w:sz w:val="22"/>
        </w:rPr>
        <w:t xml:space="preserve"> </w:t>
      </w:r>
      <w:r>
        <w:rPr>
          <w:sz w:val="22"/>
        </w:rPr>
        <w:t>L.</w:t>
      </w:r>
      <w:r>
        <w:rPr>
          <w:spacing w:val="-9"/>
          <w:sz w:val="22"/>
        </w:rPr>
        <w:t xml:space="preserve"> </w:t>
      </w:r>
      <w:r>
        <w:rPr>
          <w:sz w:val="22"/>
        </w:rPr>
        <w:t>—</w:t>
      </w:r>
      <w:r>
        <w:rPr>
          <w:spacing w:val="-10"/>
          <w:sz w:val="22"/>
        </w:rPr>
        <w:t xml:space="preserve"> </w:t>
      </w:r>
      <w:r>
        <w:rPr>
          <w:sz w:val="22"/>
        </w:rPr>
        <w:t>Горлюха</w:t>
      </w:r>
      <w:r>
        <w:rPr>
          <w:spacing w:val="-11"/>
          <w:sz w:val="22"/>
        </w:rPr>
        <w:t xml:space="preserve"> </w:t>
      </w:r>
      <w:r>
        <w:rPr>
          <w:spacing w:val="-2"/>
          <w:sz w:val="22"/>
        </w:rPr>
        <w:t>ястребинковая.</w:t>
      </w:r>
    </w:p>
    <w:p>
      <w:pPr>
        <w:spacing w:before="0" w:line="252" w:lineRule="exact"/>
        <w:ind w:left="966" w:right="0" w:firstLine="0"/>
        <w:jc w:val="left"/>
        <w:rPr>
          <w:sz w:val="22"/>
        </w:rPr>
      </w:pPr>
      <w:r>
        <w:rPr>
          <w:sz w:val="22"/>
        </w:rPr>
        <w:t>Pilosella</w:t>
      </w:r>
      <w:r>
        <w:rPr>
          <w:spacing w:val="-11"/>
          <w:sz w:val="22"/>
        </w:rPr>
        <w:t xml:space="preserve"> </w:t>
      </w:r>
      <w:r>
        <w:rPr>
          <w:sz w:val="22"/>
        </w:rPr>
        <w:t>х</w:t>
      </w:r>
      <w:r>
        <w:rPr>
          <w:spacing w:val="-7"/>
          <w:sz w:val="22"/>
        </w:rPr>
        <w:t xml:space="preserve"> </w:t>
      </w:r>
      <w:r>
        <w:rPr>
          <w:sz w:val="22"/>
        </w:rPr>
        <w:t>caespitosa</w:t>
      </w:r>
      <w:r>
        <w:rPr>
          <w:spacing w:val="-7"/>
          <w:sz w:val="22"/>
        </w:rPr>
        <w:t xml:space="preserve"> </w:t>
      </w:r>
      <w:r>
        <w:rPr>
          <w:sz w:val="22"/>
        </w:rPr>
        <w:t>(Dumort.)</w:t>
      </w:r>
      <w:r>
        <w:rPr>
          <w:spacing w:val="-10"/>
          <w:sz w:val="22"/>
        </w:rPr>
        <w:t xml:space="preserve"> </w:t>
      </w:r>
      <w:r>
        <w:rPr>
          <w:sz w:val="22"/>
        </w:rPr>
        <w:t>P.D.</w:t>
      </w:r>
      <w:r>
        <w:rPr>
          <w:spacing w:val="-8"/>
          <w:sz w:val="22"/>
        </w:rPr>
        <w:t xml:space="preserve"> </w:t>
      </w:r>
      <w:r>
        <w:rPr>
          <w:sz w:val="22"/>
        </w:rPr>
        <w:t>Sell</w:t>
      </w:r>
      <w:r>
        <w:rPr>
          <w:spacing w:val="-9"/>
          <w:sz w:val="22"/>
        </w:rPr>
        <w:t xml:space="preserve"> </w:t>
      </w:r>
      <w:r>
        <w:rPr>
          <w:sz w:val="22"/>
        </w:rPr>
        <w:t>et</w:t>
      </w:r>
      <w:r>
        <w:rPr>
          <w:spacing w:val="-9"/>
          <w:sz w:val="22"/>
        </w:rPr>
        <w:t xml:space="preserve"> </w:t>
      </w:r>
      <w:r>
        <w:rPr>
          <w:sz w:val="22"/>
        </w:rPr>
        <w:t>C.</w:t>
      </w:r>
      <w:r>
        <w:rPr>
          <w:spacing w:val="-8"/>
          <w:sz w:val="22"/>
        </w:rPr>
        <w:t xml:space="preserve"> </w:t>
      </w:r>
      <w:r>
        <w:rPr>
          <w:sz w:val="22"/>
        </w:rPr>
        <w:t>West</w:t>
      </w:r>
      <w:r>
        <w:rPr>
          <w:spacing w:val="-10"/>
          <w:sz w:val="22"/>
        </w:rPr>
        <w:t xml:space="preserve"> </w:t>
      </w:r>
      <w:r>
        <w:rPr>
          <w:sz w:val="22"/>
        </w:rPr>
        <w:t>(P.</w:t>
      </w:r>
      <w:r>
        <w:rPr>
          <w:spacing w:val="-7"/>
          <w:sz w:val="22"/>
        </w:rPr>
        <w:t xml:space="preserve"> </w:t>
      </w:r>
      <w:r>
        <w:rPr>
          <w:sz w:val="22"/>
        </w:rPr>
        <w:t>onegensis</w:t>
      </w:r>
      <w:r>
        <w:rPr>
          <w:spacing w:val="-5"/>
          <w:sz w:val="22"/>
        </w:rPr>
        <w:t xml:space="preserve"> </w:t>
      </w:r>
      <w:r>
        <w:rPr>
          <w:sz w:val="22"/>
        </w:rPr>
        <w:t>x</w:t>
      </w:r>
      <w:r>
        <w:rPr>
          <w:spacing w:val="-6"/>
          <w:sz w:val="22"/>
        </w:rPr>
        <w:t xml:space="preserve"> </w:t>
      </w:r>
      <w:r>
        <w:rPr>
          <w:sz w:val="22"/>
        </w:rPr>
        <w:t>P.</w:t>
      </w:r>
      <w:r>
        <w:rPr>
          <w:spacing w:val="-7"/>
          <w:sz w:val="22"/>
        </w:rPr>
        <w:t xml:space="preserve"> </w:t>
      </w:r>
      <w:r>
        <w:rPr>
          <w:sz w:val="22"/>
        </w:rPr>
        <w:t>lactucella)</w:t>
      </w:r>
      <w:r>
        <w:rPr>
          <w:spacing w:val="-11"/>
          <w:sz w:val="22"/>
        </w:rPr>
        <w:t xml:space="preserve"> </w:t>
      </w:r>
      <w:r>
        <w:rPr>
          <w:spacing w:val="-10"/>
          <w:sz w:val="22"/>
        </w:rPr>
        <w:t>—</w:t>
      </w:r>
    </w:p>
    <w:p>
      <w:pPr>
        <w:spacing w:before="0" w:line="253" w:lineRule="exact"/>
        <w:ind w:left="966" w:right="0" w:firstLine="0"/>
        <w:jc w:val="left"/>
        <w:rPr>
          <w:sz w:val="22"/>
        </w:rPr>
      </w:pPr>
      <w:r>
        <w:rPr>
          <w:w w:val="95"/>
          <w:sz w:val="22"/>
        </w:rPr>
        <w:t>Ястребиночка</w:t>
      </w:r>
      <w:r>
        <w:rPr>
          <w:spacing w:val="44"/>
          <w:sz w:val="22"/>
        </w:rPr>
        <w:t xml:space="preserve"> </w:t>
      </w:r>
      <w:r>
        <w:rPr>
          <w:spacing w:val="-2"/>
          <w:sz w:val="22"/>
        </w:rPr>
        <w:t>дернистая.</w:t>
      </w:r>
    </w:p>
    <w:p>
      <w:pPr>
        <w:spacing w:before="2"/>
        <w:ind w:left="966" w:right="1740" w:firstLine="0"/>
        <w:jc w:val="left"/>
        <w:rPr>
          <w:sz w:val="22"/>
        </w:rPr>
      </w:pPr>
      <w:r>
        <w:rPr>
          <w:sz w:val="22"/>
        </w:rPr>
        <w:t>Pilosella</w:t>
      </w:r>
      <w:r>
        <w:rPr>
          <w:spacing w:val="-3"/>
          <w:sz w:val="22"/>
        </w:rPr>
        <w:t xml:space="preserve"> </w:t>
      </w:r>
      <w:r>
        <w:rPr>
          <w:sz w:val="22"/>
        </w:rPr>
        <w:t>echioides</w:t>
      </w:r>
      <w:r>
        <w:rPr>
          <w:spacing w:val="-5"/>
          <w:sz w:val="22"/>
        </w:rPr>
        <w:t xml:space="preserve"> </w:t>
      </w:r>
      <w:r>
        <w:rPr>
          <w:sz w:val="22"/>
        </w:rPr>
        <w:t>(Lumn.)</w:t>
      </w:r>
      <w:r>
        <w:rPr>
          <w:spacing w:val="-2"/>
          <w:sz w:val="22"/>
        </w:rPr>
        <w:t xml:space="preserve"> </w:t>
      </w:r>
      <w:r>
        <w:rPr>
          <w:sz w:val="22"/>
        </w:rPr>
        <w:t>F.</w:t>
      </w:r>
      <w:r>
        <w:rPr>
          <w:spacing w:val="-3"/>
          <w:sz w:val="22"/>
        </w:rPr>
        <w:t xml:space="preserve"> </w:t>
      </w:r>
      <w:r>
        <w:rPr>
          <w:sz w:val="22"/>
        </w:rPr>
        <w:t>Schultz</w:t>
      </w:r>
      <w:r>
        <w:rPr>
          <w:spacing w:val="-6"/>
          <w:sz w:val="22"/>
        </w:rPr>
        <w:t xml:space="preserve"> </w:t>
      </w:r>
      <w:r>
        <w:rPr>
          <w:sz w:val="22"/>
        </w:rPr>
        <w:t>et</w:t>
      </w:r>
      <w:r>
        <w:rPr>
          <w:spacing w:val="-5"/>
          <w:sz w:val="22"/>
        </w:rPr>
        <w:t xml:space="preserve"> </w:t>
      </w:r>
      <w:r>
        <w:rPr>
          <w:sz w:val="22"/>
        </w:rPr>
        <w:t>Sch.</w:t>
      </w:r>
      <w:r>
        <w:rPr>
          <w:spacing w:val="-3"/>
          <w:sz w:val="22"/>
        </w:rPr>
        <w:t xml:space="preserve"> </w:t>
      </w:r>
      <w:r>
        <w:rPr>
          <w:sz w:val="22"/>
        </w:rPr>
        <w:t>Bip.</w:t>
      </w:r>
      <w:r>
        <w:rPr>
          <w:spacing w:val="-4"/>
          <w:sz w:val="22"/>
        </w:rPr>
        <w:t xml:space="preserve"> </w:t>
      </w:r>
      <w:r>
        <w:rPr>
          <w:sz w:val="22"/>
        </w:rPr>
        <w:t>—</w:t>
      </w:r>
      <w:r>
        <w:rPr>
          <w:spacing w:val="-5"/>
          <w:sz w:val="22"/>
        </w:rPr>
        <w:t xml:space="preserve"> </w:t>
      </w:r>
      <w:r>
        <w:rPr>
          <w:sz w:val="22"/>
        </w:rPr>
        <w:t>Ястребиночка</w:t>
      </w:r>
      <w:r>
        <w:rPr>
          <w:spacing w:val="-5"/>
          <w:sz w:val="22"/>
        </w:rPr>
        <w:t xml:space="preserve"> </w:t>
      </w:r>
      <w:r>
        <w:rPr>
          <w:sz w:val="22"/>
        </w:rPr>
        <w:t>румянковая. Pilosella floribunda (Wimm. et. Grab.) Fr. — Ястребиночка обильноцветущая. Pilosella</w:t>
      </w:r>
      <w:r>
        <w:rPr>
          <w:spacing w:val="-7"/>
          <w:sz w:val="22"/>
        </w:rPr>
        <w:t xml:space="preserve"> </w:t>
      </w:r>
      <w:r>
        <w:rPr>
          <w:sz w:val="22"/>
        </w:rPr>
        <w:t>lactucella</w:t>
      </w:r>
      <w:r>
        <w:rPr>
          <w:spacing w:val="-7"/>
          <w:sz w:val="22"/>
        </w:rPr>
        <w:t xml:space="preserve"> </w:t>
      </w:r>
      <w:r>
        <w:rPr>
          <w:sz w:val="22"/>
        </w:rPr>
        <w:t>(Wallr.)</w:t>
      </w:r>
      <w:r>
        <w:rPr>
          <w:spacing w:val="-6"/>
          <w:sz w:val="22"/>
        </w:rPr>
        <w:t xml:space="preserve"> </w:t>
      </w:r>
      <w:r>
        <w:rPr>
          <w:sz w:val="22"/>
        </w:rPr>
        <w:t>P.</w:t>
      </w:r>
      <w:r>
        <w:rPr>
          <w:spacing w:val="-2"/>
          <w:sz w:val="22"/>
        </w:rPr>
        <w:t xml:space="preserve"> </w:t>
      </w:r>
      <w:r>
        <w:rPr>
          <w:sz w:val="22"/>
        </w:rPr>
        <w:t>D.</w:t>
      </w:r>
      <w:r>
        <w:rPr>
          <w:spacing w:val="-4"/>
          <w:sz w:val="22"/>
        </w:rPr>
        <w:t xml:space="preserve"> </w:t>
      </w:r>
      <w:r>
        <w:rPr>
          <w:sz w:val="22"/>
        </w:rPr>
        <w:t>Sell</w:t>
      </w:r>
      <w:r>
        <w:rPr>
          <w:spacing w:val="-6"/>
          <w:sz w:val="22"/>
        </w:rPr>
        <w:t xml:space="preserve"> </w:t>
      </w:r>
      <w:r>
        <w:rPr>
          <w:sz w:val="22"/>
        </w:rPr>
        <w:t>et</w:t>
      </w:r>
      <w:r>
        <w:rPr>
          <w:spacing w:val="-5"/>
          <w:sz w:val="22"/>
        </w:rPr>
        <w:t xml:space="preserve"> </w:t>
      </w:r>
      <w:r>
        <w:rPr>
          <w:sz w:val="22"/>
        </w:rPr>
        <w:t>C.</w:t>
      </w:r>
      <w:r>
        <w:rPr>
          <w:spacing w:val="-3"/>
          <w:sz w:val="22"/>
        </w:rPr>
        <w:t xml:space="preserve"> </w:t>
      </w:r>
      <w:r>
        <w:rPr>
          <w:sz w:val="22"/>
        </w:rPr>
        <w:t>West</w:t>
      </w:r>
      <w:r>
        <w:rPr>
          <w:spacing w:val="-7"/>
          <w:sz w:val="22"/>
        </w:rPr>
        <w:t xml:space="preserve"> </w:t>
      </w:r>
      <w:r>
        <w:rPr>
          <w:sz w:val="22"/>
        </w:rPr>
        <w:t>—</w:t>
      </w:r>
      <w:r>
        <w:rPr>
          <w:spacing w:val="-6"/>
          <w:sz w:val="22"/>
        </w:rPr>
        <w:t xml:space="preserve"> </w:t>
      </w:r>
      <w:r>
        <w:rPr>
          <w:sz w:val="22"/>
        </w:rPr>
        <w:t>Ястребиночка</w:t>
      </w:r>
      <w:r>
        <w:rPr>
          <w:spacing w:val="-6"/>
          <w:sz w:val="22"/>
        </w:rPr>
        <w:t xml:space="preserve"> </w:t>
      </w:r>
      <w:r>
        <w:rPr>
          <w:sz w:val="22"/>
        </w:rPr>
        <w:t>латуковидная. Pilosella officinarum F. Schultz et Sch. Bip. — Ястребиночка волосистая.</w:t>
      </w:r>
    </w:p>
    <w:p>
      <w:pPr>
        <w:spacing w:before="0" w:line="242" w:lineRule="auto"/>
        <w:ind w:left="966" w:right="667" w:firstLine="0"/>
        <w:jc w:val="left"/>
        <w:rPr>
          <w:sz w:val="22"/>
        </w:rPr>
      </w:pPr>
      <w:r>
        <w:rPr>
          <w:sz w:val="22"/>
        </w:rPr>
        <w:t>Pilosella</w:t>
      </w:r>
      <w:r>
        <w:rPr>
          <w:spacing w:val="-6"/>
          <w:sz w:val="22"/>
        </w:rPr>
        <w:t xml:space="preserve"> </w:t>
      </w:r>
      <w:r>
        <w:rPr>
          <w:sz w:val="22"/>
        </w:rPr>
        <w:t>х</w:t>
      </w:r>
      <w:r>
        <w:rPr>
          <w:spacing w:val="-3"/>
          <w:sz w:val="22"/>
        </w:rPr>
        <w:t xml:space="preserve"> </w:t>
      </w:r>
      <w:r>
        <w:rPr>
          <w:sz w:val="22"/>
        </w:rPr>
        <w:t>sciadophora</w:t>
      </w:r>
      <w:r>
        <w:rPr>
          <w:spacing w:val="-4"/>
          <w:sz w:val="22"/>
        </w:rPr>
        <w:t xml:space="preserve"> </w:t>
      </w:r>
      <w:r>
        <w:rPr>
          <w:sz w:val="22"/>
        </w:rPr>
        <w:t>(Naeg.</w:t>
      </w:r>
      <w:r>
        <w:rPr>
          <w:spacing w:val="-4"/>
          <w:sz w:val="22"/>
        </w:rPr>
        <w:t xml:space="preserve"> </w:t>
      </w:r>
      <w:r>
        <w:rPr>
          <w:sz w:val="22"/>
        </w:rPr>
        <w:t>еt</w:t>
      </w:r>
      <w:r>
        <w:rPr>
          <w:spacing w:val="-5"/>
          <w:sz w:val="22"/>
        </w:rPr>
        <w:t xml:space="preserve"> </w:t>
      </w:r>
      <w:r>
        <w:rPr>
          <w:sz w:val="22"/>
        </w:rPr>
        <w:t>Peter)</w:t>
      </w:r>
      <w:r>
        <w:rPr>
          <w:spacing w:val="-5"/>
          <w:sz w:val="22"/>
        </w:rPr>
        <w:t xml:space="preserve"> </w:t>
      </w:r>
      <w:r>
        <w:rPr>
          <w:sz w:val="22"/>
        </w:rPr>
        <w:t>Soják</w:t>
      </w:r>
      <w:r>
        <w:rPr>
          <w:spacing w:val="-6"/>
          <w:sz w:val="22"/>
        </w:rPr>
        <w:t xml:space="preserve"> </w:t>
      </w:r>
      <w:r>
        <w:rPr>
          <w:sz w:val="22"/>
        </w:rPr>
        <w:t>=</w:t>
      </w:r>
      <w:r>
        <w:rPr>
          <w:spacing w:val="-4"/>
          <w:sz w:val="22"/>
        </w:rPr>
        <w:t xml:space="preserve"> </w:t>
      </w:r>
      <w:r>
        <w:rPr>
          <w:sz w:val="22"/>
        </w:rPr>
        <w:t>(P.</w:t>
      </w:r>
      <w:r>
        <w:rPr>
          <w:spacing w:val="-3"/>
          <w:sz w:val="22"/>
        </w:rPr>
        <w:t xml:space="preserve"> </w:t>
      </w:r>
      <w:r>
        <w:rPr>
          <w:sz w:val="22"/>
        </w:rPr>
        <w:t>«cymosa»</w:t>
      </w:r>
      <w:r>
        <w:rPr>
          <w:spacing w:val="-6"/>
          <w:sz w:val="22"/>
        </w:rPr>
        <w:t xml:space="preserve"> </w:t>
      </w:r>
      <w:r>
        <w:rPr>
          <w:sz w:val="22"/>
        </w:rPr>
        <w:t>x</w:t>
      </w:r>
      <w:r>
        <w:rPr>
          <w:spacing w:val="-2"/>
          <w:sz w:val="22"/>
        </w:rPr>
        <w:t xml:space="preserve"> </w:t>
      </w:r>
      <w:r>
        <w:rPr>
          <w:sz w:val="22"/>
        </w:rPr>
        <w:t>P.</w:t>
      </w:r>
      <w:r>
        <w:rPr>
          <w:spacing w:val="-7"/>
          <w:sz w:val="22"/>
        </w:rPr>
        <w:t xml:space="preserve"> </w:t>
      </w:r>
      <w:r>
        <w:rPr>
          <w:sz w:val="22"/>
        </w:rPr>
        <w:t>lactucella) —</w:t>
      </w:r>
      <w:r>
        <w:rPr>
          <w:spacing w:val="-5"/>
          <w:sz w:val="22"/>
        </w:rPr>
        <w:t xml:space="preserve"> </w:t>
      </w:r>
      <w:r>
        <w:rPr>
          <w:sz w:val="22"/>
        </w:rPr>
        <w:t xml:space="preserve">Ястребиночка </w:t>
      </w:r>
      <w:r>
        <w:rPr>
          <w:spacing w:val="-2"/>
          <w:sz w:val="22"/>
        </w:rPr>
        <w:t>теневая.</w:t>
      </w:r>
    </w:p>
    <w:p>
      <w:pPr>
        <w:spacing w:before="0" w:line="249" w:lineRule="exact"/>
        <w:ind w:left="966" w:right="0" w:firstLine="0"/>
        <w:jc w:val="left"/>
        <w:rPr>
          <w:sz w:val="22"/>
        </w:rPr>
      </w:pPr>
      <w:r>
        <w:rPr>
          <w:sz w:val="22"/>
        </w:rPr>
        <w:t>Ptarmica</w:t>
      </w:r>
      <w:r>
        <w:rPr>
          <w:spacing w:val="-12"/>
          <w:sz w:val="22"/>
        </w:rPr>
        <w:t xml:space="preserve"> </w:t>
      </w:r>
      <w:r>
        <w:rPr>
          <w:sz w:val="22"/>
        </w:rPr>
        <w:t>cartilaginea</w:t>
      </w:r>
      <w:r>
        <w:rPr>
          <w:spacing w:val="-13"/>
          <w:sz w:val="22"/>
        </w:rPr>
        <w:t xml:space="preserve"> </w:t>
      </w:r>
      <w:r>
        <w:rPr>
          <w:sz w:val="22"/>
        </w:rPr>
        <w:t>(Ledeb.)</w:t>
      </w:r>
      <w:r>
        <w:rPr>
          <w:spacing w:val="-14"/>
          <w:sz w:val="22"/>
        </w:rPr>
        <w:t xml:space="preserve"> </w:t>
      </w:r>
      <w:r>
        <w:rPr>
          <w:sz w:val="22"/>
        </w:rPr>
        <w:t>Ledeb.</w:t>
      </w:r>
      <w:r>
        <w:rPr>
          <w:spacing w:val="-12"/>
          <w:sz w:val="22"/>
        </w:rPr>
        <w:t xml:space="preserve"> </w:t>
      </w:r>
      <w:r>
        <w:rPr>
          <w:sz w:val="22"/>
        </w:rPr>
        <w:t>—</w:t>
      </w:r>
      <w:r>
        <w:rPr>
          <w:spacing w:val="-13"/>
          <w:sz w:val="22"/>
        </w:rPr>
        <w:t xml:space="preserve"> </w:t>
      </w:r>
      <w:r>
        <w:rPr>
          <w:sz w:val="22"/>
        </w:rPr>
        <w:t>Чихотник</w:t>
      </w:r>
      <w:r>
        <w:rPr>
          <w:spacing w:val="-14"/>
          <w:sz w:val="22"/>
        </w:rPr>
        <w:t xml:space="preserve"> </w:t>
      </w:r>
      <w:r>
        <w:rPr>
          <w:spacing w:val="-2"/>
          <w:sz w:val="22"/>
        </w:rPr>
        <w:t>хрящеватый.</w:t>
      </w:r>
    </w:p>
    <w:p>
      <w:pPr>
        <w:spacing w:before="0" w:line="252" w:lineRule="exact"/>
        <w:ind w:left="966" w:right="0" w:firstLine="0"/>
        <w:jc w:val="left"/>
        <w:rPr>
          <w:sz w:val="22"/>
        </w:rPr>
      </w:pPr>
      <w:r>
        <w:rPr>
          <w:sz w:val="22"/>
        </w:rPr>
        <w:t>Scorzonera</w:t>
      </w:r>
      <w:r>
        <w:rPr>
          <w:spacing w:val="-9"/>
          <w:sz w:val="22"/>
        </w:rPr>
        <w:t xml:space="preserve"> </w:t>
      </w:r>
      <w:r>
        <w:rPr>
          <w:sz w:val="22"/>
        </w:rPr>
        <w:t>humilis</w:t>
      </w:r>
      <w:r>
        <w:rPr>
          <w:spacing w:val="-12"/>
          <w:sz w:val="22"/>
        </w:rPr>
        <w:t xml:space="preserve"> </w:t>
      </w:r>
      <w:r>
        <w:rPr>
          <w:sz w:val="22"/>
        </w:rPr>
        <w:t>L.</w:t>
      </w:r>
      <w:r>
        <w:rPr>
          <w:spacing w:val="-10"/>
          <w:sz w:val="22"/>
        </w:rPr>
        <w:t xml:space="preserve"> </w:t>
      </w:r>
      <w:r>
        <w:rPr>
          <w:sz w:val="22"/>
        </w:rPr>
        <w:t>—</w:t>
      </w:r>
      <w:r>
        <w:rPr>
          <w:spacing w:val="-11"/>
          <w:sz w:val="22"/>
        </w:rPr>
        <w:t xml:space="preserve"> </w:t>
      </w:r>
      <w:r>
        <w:rPr>
          <w:sz w:val="22"/>
        </w:rPr>
        <w:t>Козелец</w:t>
      </w:r>
      <w:r>
        <w:rPr>
          <w:spacing w:val="-12"/>
          <w:sz w:val="22"/>
        </w:rPr>
        <w:t xml:space="preserve"> </w:t>
      </w:r>
      <w:r>
        <w:rPr>
          <w:spacing w:val="-2"/>
          <w:sz w:val="22"/>
        </w:rPr>
        <w:t>приземистый.</w:t>
      </w:r>
    </w:p>
    <w:p>
      <w:pPr>
        <w:spacing w:before="0" w:line="240" w:lineRule="auto"/>
        <w:ind w:left="966" w:right="4889" w:firstLine="0"/>
        <w:jc w:val="left"/>
        <w:rPr>
          <w:sz w:val="22"/>
        </w:rPr>
      </w:pPr>
      <w:r>
        <w:rPr>
          <w:sz w:val="22"/>
        </w:rPr>
        <w:t>Senecio jacobaea L. — Крестовник Якова. Senecio paludosus L. – Крестовник болотный. Senecio sylvaticus L. — Крестовник лесной. Senecio</w:t>
      </w:r>
      <w:r>
        <w:rPr>
          <w:spacing w:val="-8"/>
          <w:sz w:val="22"/>
        </w:rPr>
        <w:t xml:space="preserve"> </w:t>
      </w:r>
      <w:r>
        <w:rPr>
          <w:sz w:val="22"/>
        </w:rPr>
        <w:t>tataricus</w:t>
      </w:r>
      <w:r>
        <w:rPr>
          <w:spacing w:val="-11"/>
          <w:sz w:val="22"/>
        </w:rPr>
        <w:t xml:space="preserve"> </w:t>
      </w:r>
      <w:r>
        <w:rPr>
          <w:sz w:val="22"/>
        </w:rPr>
        <w:t>Less.</w:t>
      </w:r>
      <w:r>
        <w:rPr>
          <w:spacing w:val="-11"/>
          <w:sz w:val="22"/>
        </w:rPr>
        <w:t xml:space="preserve"> </w:t>
      </w:r>
      <w:r>
        <w:rPr>
          <w:sz w:val="22"/>
        </w:rPr>
        <w:t>–</w:t>
      </w:r>
      <w:r>
        <w:rPr>
          <w:spacing w:val="-11"/>
          <w:sz w:val="22"/>
        </w:rPr>
        <w:t xml:space="preserve"> </w:t>
      </w:r>
      <w:r>
        <w:rPr>
          <w:sz w:val="22"/>
        </w:rPr>
        <w:t>Крестовник</w:t>
      </w:r>
      <w:r>
        <w:rPr>
          <w:spacing w:val="-11"/>
          <w:sz w:val="22"/>
        </w:rPr>
        <w:t xml:space="preserve"> </w:t>
      </w:r>
      <w:r>
        <w:rPr>
          <w:sz w:val="22"/>
        </w:rPr>
        <w:t>татарский.</w:t>
      </w:r>
    </w:p>
    <w:p>
      <w:pPr>
        <w:spacing w:after="0" w:line="240" w:lineRule="auto"/>
        <w:jc w:val="left"/>
        <w:rPr>
          <w:sz w:val="22"/>
        </w:rPr>
        <w:sectPr>
          <w:pgSz w:w="11910" w:h="16840"/>
          <w:pgMar w:top="1040" w:right="340" w:bottom="1160" w:left="1300" w:header="0" w:footer="946"/>
          <w:cols w:space="720"/>
        </w:sectPr>
      </w:pPr>
    </w:p>
    <w:p>
      <w:pPr>
        <w:tabs>
          <w:tab w:val="left" w:pos="2235"/>
          <w:tab w:val="left" w:pos="3500"/>
          <w:tab w:val="left" w:pos="4694"/>
          <w:tab w:val="left" w:pos="5428"/>
        </w:tabs>
        <w:spacing w:before="76"/>
        <w:ind w:left="966" w:right="0" w:firstLine="0"/>
        <w:jc w:val="left"/>
        <w:rPr>
          <w:sz w:val="22"/>
        </w:rPr>
      </w:pPr>
      <w:r>
        <w:rPr>
          <w:spacing w:val="-2"/>
          <w:sz w:val="22"/>
        </w:rPr>
        <w:t>Senecio</w:t>
      </w:r>
      <w:r>
        <w:rPr>
          <w:sz w:val="22"/>
        </w:rPr>
        <w:tab/>
      </w:r>
      <w:r>
        <w:rPr>
          <w:spacing w:val="-2"/>
          <w:sz w:val="22"/>
        </w:rPr>
        <w:t>vernalis</w:t>
      </w:r>
      <w:r>
        <w:rPr>
          <w:sz w:val="22"/>
        </w:rPr>
        <w:tab/>
      </w:r>
      <w:r>
        <w:rPr>
          <w:spacing w:val="-2"/>
          <w:sz w:val="22"/>
        </w:rPr>
        <w:t>Wadst.</w:t>
      </w:r>
      <w:r>
        <w:rPr>
          <w:sz w:val="22"/>
        </w:rPr>
        <w:tab/>
      </w:r>
      <w:r>
        <w:rPr>
          <w:spacing w:val="-5"/>
          <w:sz w:val="22"/>
        </w:rPr>
        <w:t>et</w:t>
      </w:r>
      <w:r>
        <w:rPr>
          <w:sz w:val="22"/>
        </w:rPr>
        <w:tab/>
        <w:t>Kit.</w:t>
      </w:r>
      <w:r>
        <w:rPr>
          <w:spacing w:val="-10"/>
          <w:sz w:val="22"/>
        </w:rPr>
        <w:t xml:space="preserve"> </w:t>
      </w:r>
      <w:r>
        <w:rPr>
          <w:sz w:val="22"/>
        </w:rPr>
        <w:t>—</w:t>
      </w:r>
      <w:r>
        <w:rPr>
          <w:spacing w:val="-10"/>
          <w:sz w:val="22"/>
        </w:rPr>
        <w:t xml:space="preserve"> </w:t>
      </w:r>
      <w:r>
        <w:rPr>
          <w:sz w:val="22"/>
        </w:rPr>
        <w:t>Крестовник</w:t>
      </w:r>
      <w:r>
        <w:rPr>
          <w:spacing w:val="-10"/>
          <w:sz w:val="22"/>
        </w:rPr>
        <w:t xml:space="preserve"> </w:t>
      </w:r>
      <w:r>
        <w:rPr>
          <w:spacing w:val="-2"/>
          <w:sz w:val="22"/>
        </w:rPr>
        <w:t>весенний.</w:t>
      </w:r>
    </w:p>
    <w:p>
      <w:pPr>
        <w:spacing w:before="3" w:line="252" w:lineRule="exact"/>
        <w:ind w:left="966" w:right="0" w:firstLine="0"/>
        <w:jc w:val="left"/>
        <w:rPr>
          <w:sz w:val="22"/>
        </w:rPr>
      </w:pPr>
      <w:r>
        <w:rPr>
          <w:sz w:val="22"/>
        </w:rPr>
        <w:t>Senecio</w:t>
      </w:r>
      <w:r>
        <w:rPr>
          <w:spacing w:val="-9"/>
          <w:sz w:val="22"/>
        </w:rPr>
        <w:t xml:space="preserve"> </w:t>
      </w:r>
      <w:r>
        <w:rPr>
          <w:sz w:val="22"/>
        </w:rPr>
        <w:t>viscosus</w:t>
      </w:r>
      <w:r>
        <w:rPr>
          <w:spacing w:val="-8"/>
          <w:sz w:val="22"/>
        </w:rPr>
        <w:t xml:space="preserve"> </w:t>
      </w:r>
      <w:r>
        <w:rPr>
          <w:sz w:val="22"/>
        </w:rPr>
        <w:t>L.</w:t>
      </w:r>
      <w:r>
        <w:rPr>
          <w:spacing w:val="-11"/>
          <w:sz w:val="22"/>
        </w:rPr>
        <w:t xml:space="preserve"> </w:t>
      </w:r>
      <w:r>
        <w:rPr>
          <w:sz w:val="22"/>
        </w:rPr>
        <w:t>—</w:t>
      </w:r>
      <w:r>
        <w:rPr>
          <w:spacing w:val="-11"/>
          <w:sz w:val="22"/>
        </w:rPr>
        <w:t xml:space="preserve"> </w:t>
      </w:r>
      <w:r>
        <w:rPr>
          <w:sz w:val="22"/>
        </w:rPr>
        <w:t>Крестовник</w:t>
      </w:r>
      <w:r>
        <w:rPr>
          <w:spacing w:val="-11"/>
          <w:sz w:val="22"/>
        </w:rPr>
        <w:t xml:space="preserve"> </w:t>
      </w:r>
      <w:r>
        <w:rPr>
          <w:spacing w:val="-2"/>
          <w:sz w:val="22"/>
        </w:rPr>
        <w:t>клейкий.</w:t>
      </w:r>
    </w:p>
    <w:p>
      <w:pPr>
        <w:spacing w:before="0" w:line="252" w:lineRule="exact"/>
        <w:ind w:left="966" w:right="0" w:firstLine="0"/>
        <w:jc w:val="left"/>
        <w:rPr>
          <w:sz w:val="22"/>
        </w:rPr>
      </w:pPr>
      <w:r>
        <w:rPr>
          <w:sz w:val="22"/>
        </w:rPr>
        <w:t>Senecio</w:t>
      </w:r>
      <w:r>
        <w:rPr>
          <w:spacing w:val="-8"/>
          <w:sz w:val="22"/>
        </w:rPr>
        <w:t xml:space="preserve"> </w:t>
      </w:r>
      <w:r>
        <w:rPr>
          <w:sz w:val="22"/>
        </w:rPr>
        <w:t>vulgaris</w:t>
      </w:r>
      <w:r>
        <w:rPr>
          <w:spacing w:val="-11"/>
          <w:sz w:val="22"/>
        </w:rPr>
        <w:t xml:space="preserve"> </w:t>
      </w:r>
      <w:r>
        <w:rPr>
          <w:sz w:val="22"/>
        </w:rPr>
        <w:t>L.</w:t>
      </w:r>
      <w:r>
        <w:rPr>
          <w:spacing w:val="-9"/>
          <w:sz w:val="22"/>
        </w:rPr>
        <w:t xml:space="preserve"> </w:t>
      </w:r>
      <w:r>
        <w:rPr>
          <w:sz w:val="22"/>
        </w:rPr>
        <w:t>—</w:t>
      </w:r>
      <w:r>
        <w:rPr>
          <w:spacing w:val="-11"/>
          <w:sz w:val="22"/>
        </w:rPr>
        <w:t xml:space="preserve"> </w:t>
      </w:r>
      <w:r>
        <w:rPr>
          <w:sz w:val="22"/>
        </w:rPr>
        <w:t>Крестовник</w:t>
      </w:r>
      <w:r>
        <w:rPr>
          <w:spacing w:val="-11"/>
          <w:sz w:val="22"/>
        </w:rPr>
        <w:t xml:space="preserve"> </w:t>
      </w:r>
      <w:r>
        <w:rPr>
          <w:spacing w:val="-2"/>
          <w:sz w:val="22"/>
        </w:rPr>
        <w:t>обыкновенный.</w:t>
      </w:r>
    </w:p>
    <w:p>
      <w:pPr>
        <w:spacing w:before="0" w:line="252" w:lineRule="exact"/>
        <w:ind w:left="966" w:right="0" w:firstLine="0"/>
        <w:jc w:val="left"/>
        <w:rPr>
          <w:sz w:val="22"/>
        </w:rPr>
      </w:pPr>
      <w:r>
        <w:rPr>
          <w:sz w:val="22"/>
        </w:rPr>
        <w:t>Solidago</w:t>
      </w:r>
      <w:r>
        <w:rPr>
          <w:spacing w:val="-10"/>
          <w:sz w:val="22"/>
        </w:rPr>
        <w:t xml:space="preserve"> </w:t>
      </w:r>
      <w:r>
        <w:rPr>
          <w:sz w:val="22"/>
        </w:rPr>
        <w:t>virgaurea</w:t>
      </w:r>
      <w:r>
        <w:rPr>
          <w:spacing w:val="-13"/>
          <w:sz w:val="22"/>
        </w:rPr>
        <w:t xml:space="preserve"> </w:t>
      </w:r>
      <w:r>
        <w:rPr>
          <w:sz w:val="22"/>
        </w:rPr>
        <w:t>L.</w:t>
      </w:r>
      <w:r>
        <w:rPr>
          <w:spacing w:val="-12"/>
          <w:sz w:val="22"/>
        </w:rPr>
        <w:t xml:space="preserve"> </w:t>
      </w:r>
      <w:r>
        <w:rPr>
          <w:sz w:val="22"/>
        </w:rPr>
        <w:t>—</w:t>
      </w:r>
      <w:r>
        <w:rPr>
          <w:spacing w:val="-13"/>
          <w:sz w:val="22"/>
        </w:rPr>
        <w:t xml:space="preserve"> </w:t>
      </w:r>
      <w:r>
        <w:rPr>
          <w:sz w:val="22"/>
        </w:rPr>
        <w:t>Золотарник</w:t>
      </w:r>
      <w:r>
        <w:rPr>
          <w:spacing w:val="-13"/>
          <w:sz w:val="22"/>
        </w:rPr>
        <w:t xml:space="preserve"> </w:t>
      </w:r>
      <w:r>
        <w:rPr>
          <w:sz w:val="22"/>
        </w:rPr>
        <w:t>обыкновенный,</w:t>
      </w:r>
      <w:r>
        <w:rPr>
          <w:spacing w:val="-12"/>
          <w:sz w:val="22"/>
        </w:rPr>
        <w:t xml:space="preserve"> </w:t>
      </w:r>
      <w:r>
        <w:rPr>
          <w:sz w:val="22"/>
        </w:rPr>
        <w:t>золотая</w:t>
      </w:r>
      <w:r>
        <w:rPr>
          <w:spacing w:val="-13"/>
          <w:sz w:val="22"/>
        </w:rPr>
        <w:t xml:space="preserve"> </w:t>
      </w:r>
      <w:r>
        <w:rPr>
          <w:spacing w:val="-2"/>
          <w:sz w:val="22"/>
        </w:rPr>
        <w:t>розга.</w:t>
      </w:r>
    </w:p>
    <w:p>
      <w:pPr>
        <w:spacing w:before="0" w:line="240" w:lineRule="auto"/>
        <w:ind w:left="966" w:right="5103" w:firstLine="0"/>
        <w:jc w:val="left"/>
        <w:rPr>
          <w:sz w:val="22"/>
        </w:rPr>
      </w:pPr>
      <w:r>
        <w:rPr>
          <w:sz w:val="22"/>
        </w:rPr>
        <w:t>Sonchus arvensis L. — Осот полевой.</w:t>
      </w:r>
      <w:r>
        <w:rPr>
          <w:spacing w:val="40"/>
          <w:sz w:val="22"/>
        </w:rPr>
        <w:t xml:space="preserve"> </w:t>
      </w:r>
      <w:r>
        <w:rPr>
          <w:sz w:val="22"/>
        </w:rPr>
        <w:t>Sonchus</w:t>
      </w:r>
      <w:r>
        <w:rPr>
          <w:spacing w:val="-6"/>
          <w:sz w:val="22"/>
        </w:rPr>
        <w:t xml:space="preserve"> </w:t>
      </w:r>
      <w:r>
        <w:rPr>
          <w:sz w:val="22"/>
        </w:rPr>
        <w:t>asper</w:t>
      </w:r>
      <w:r>
        <w:rPr>
          <w:spacing w:val="-9"/>
          <w:sz w:val="22"/>
        </w:rPr>
        <w:t xml:space="preserve"> </w:t>
      </w:r>
      <w:r>
        <w:rPr>
          <w:sz w:val="22"/>
        </w:rPr>
        <w:t>(L.)</w:t>
      </w:r>
      <w:r>
        <w:rPr>
          <w:spacing w:val="-9"/>
          <w:sz w:val="22"/>
        </w:rPr>
        <w:t xml:space="preserve"> </w:t>
      </w:r>
      <w:r>
        <w:rPr>
          <w:sz w:val="22"/>
        </w:rPr>
        <w:t>Hill</w:t>
      </w:r>
      <w:r>
        <w:rPr>
          <w:spacing w:val="-10"/>
          <w:sz w:val="22"/>
        </w:rPr>
        <w:t xml:space="preserve"> </w:t>
      </w:r>
      <w:r>
        <w:rPr>
          <w:sz w:val="22"/>
        </w:rPr>
        <w:t>—</w:t>
      </w:r>
      <w:r>
        <w:rPr>
          <w:spacing w:val="-9"/>
          <w:sz w:val="22"/>
        </w:rPr>
        <w:t xml:space="preserve"> </w:t>
      </w:r>
      <w:r>
        <w:rPr>
          <w:sz w:val="22"/>
        </w:rPr>
        <w:t>Осот</w:t>
      </w:r>
      <w:r>
        <w:rPr>
          <w:spacing w:val="-9"/>
          <w:sz w:val="22"/>
        </w:rPr>
        <w:t xml:space="preserve"> </w:t>
      </w:r>
      <w:r>
        <w:rPr>
          <w:sz w:val="22"/>
        </w:rPr>
        <w:t>шероховатый. Sonchus oleraceus L. — Осот огородный.</w:t>
      </w:r>
    </w:p>
    <w:p>
      <w:pPr>
        <w:spacing w:before="0" w:line="252" w:lineRule="exact"/>
        <w:ind w:left="966" w:right="0" w:firstLine="0"/>
        <w:jc w:val="left"/>
        <w:rPr>
          <w:sz w:val="22"/>
        </w:rPr>
      </w:pPr>
      <w:r>
        <w:rPr>
          <w:sz w:val="22"/>
        </w:rPr>
        <w:t>Tanacetum</w:t>
      </w:r>
      <w:r>
        <w:rPr>
          <w:spacing w:val="-8"/>
          <w:sz w:val="22"/>
        </w:rPr>
        <w:t xml:space="preserve"> </w:t>
      </w:r>
      <w:r>
        <w:rPr>
          <w:sz w:val="22"/>
        </w:rPr>
        <w:t>vulgare</w:t>
      </w:r>
      <w:r>
        <w:rPr>
          <w:spacing w:val="-10"/>
          <w:sz w:val="22"/>
        </w:rPr>
        <w:t xml:space="preserve"> </w:t>
      </w:r>
      <w:r>
        <w:rPr>
          <w:sz w:val="22"/>
        </w:rPr>
        <w:t>L.</w:t>
      </w:r>
      <w:r>
        <w:rPr>
          <w:spacing w:val="-9"/>
          <w:sz w:val="22"/>
        </w:rPr>
        <w:t xml:space="preserve"> </w:t>
      </w:r>
      <w:r>
        <w:rPr>
          <w:sz w:val="22"/>
        </w:rPr>
        <w:t>—</w:t>
      </w:r>
      <w:r>
        <w:rPr>
          <w:spacing w:val="-9"/>
          <w:sz w:val="22"/>
        </w:rPr>
        <w:t xml:space="preserve"> </w:t>
      </w:r>
      <w:r>
        <w:rPr>
          <w:sz w:val="22"/>
        </w:rPr>
        <w:t>Пижма</w:t>
      </w:r>
      <w:r>
        <w:rPr>
          <w:spacing w:val="-10"/>
          <w:sz w:val="22"/>
        </w:rPr>
        <w:t xml:space="preserve"> </w:t>
      </w:r>
      <w:r>
        <w:rPr>
          <w:spacing w:val="-2"/>
          <w:sz w:val="22"/>
        </w:rPr>
        <w:t>обыкновенная.</w:t>
      </w:r>
    </w:p>
    <w:p>
      <w:pPr>
        <w:spacing w:before="0" w:line="252" w:lineRule="exact"/>
        <w:ind w:left="966" w:right="0" w:firstLine="0"/>
        <w:jc w:val="left"/>
        <w:rPr>
          <w:sz w:val="22"/>
        </w:rPr>
      </w:pPr>
      <w:r>
        <w:rPr>
          <w:sz w:val="22"/>
        </w:rPr>
        <w:t>Taraxacum</w:t>
      </w:r>
      <w:r>
        <w:rPr>
          <w:spacing w:val="-12"/>
          <w:sz w:val="22"/>
        </w:rPr>
        <w:t xml:space="preserve"> </w:t>
      </w:r>
      <w:r>
        <w:rPr>
          <w:sz w:val="22"/>
        </w:rPr>
        <w:t>officinale</w:t>
      </w:r>
      <w:r>
        <w:rPr>
          <w:spacing w:val="-14"/>
          <w:sz w:val="22"/>
        </w:rPr>
        <w:t xml:space="preserve"> </w:t>
      </w:r>
      <w:r>
        <w:rPr>
          <w:sz w:val="22"/>
        </w:rPr>
        <w:t>Wigg.</w:t>
      </w:r>
      <w:r>
        <w:rPr>
          <w:spacing w:val="-12"/>
          <w:sz w:val="22"/>
        </w:rPr>
        <w:t xml:space="preserve"> </w:t>
      </w:r>
      <w:r>
        <w:rPr>
          <w:sz w:val="22"/>
        </w:rPr>
        <w:t>—</w:t>
      </w:r>
      <w:r>
        <w:rPr>
          <w:spacing w:val="-13"/>
          <w:sz w:val="22"/>
        </w:rPr>
        <w:t xml:space="preserve"> </w:t>
      </w:r>
      <w:r>
        <w:rPr>
          <w:sz w:val="22"/>
        </w:rPr>
        <w:t>Одуванчик</w:t>
      </w:r>
      <w:r>
        <w:rPr>
          <w:spacing w:val="-13"/>
          <w:sz w:val="22"/>
        </w:rPr>
        <w:t xml:space="preserve"> </w:t>
      </w:r>
      <w:r>
        <w:rPr>
          <w:spacing w:val="-2"/>
          <w:sz w:val="22"/>
        </w:rPr>
        <w:t>лекарственный.</w:t>
      </w:r>
    </w:p>
    <w:p>
      <w:pPr>
        <w:spacing w:before="3" w:line="252" w:lineRule="exact"/>
        <w:ind w:left="966" w:right="0" w:firstLine="0"/>
        <w:jc w:val="left"/>
        <w:rPr>
          <w:sz w:val="22"/>
        </w:rPr>
      </w:pPr>
      <w:r>
        <w:rPr>
          <w:spacing w:val="-2"/>
          <w:sz w:val="22"/>
        </w:rPr>
        <w:t>Taraxacum</w:t>
      </w:r>
      <w:r>
        <w:rPr>
          <w:spacing w:val="2"/>
          <w:sz w:val="22"/>
        </w:rPr>
        <w:t xml:space="preserve"> </w:t>
      </w:r>
      <w:r>
        <w:rPr>
          <w:spacing w:val="-2"/>
          <w:sz w:val="22"/>
        </w:rPr>
        <w:t>microcranum</w:t>
      </w:r>
      <w:r>
        <w:rPr>
          <w:spacing w:val="2"/>
          <w:sz w:val="22"/>
        </w:rPr>
        <w:t xml:space="preserve"> </w:t>
      </w:r>
      <w:r>
        <w:rPr>
          <w:spacing w:val="-2"/>
          <w:sz w:val="22"/>
        </w:rPr>
        <w:t>Markl.</w:t>
      </w:r>
      <w:r>
        <w:rPr>
          <w:spacing w:val="3"/>
          <w:sz w:val="22"/>
        </w:rPr>
        <w:t xml:space="preserve"> </w:t>
      </w:r>
      <w:r>
        <w:rPr>
          <w:spacing w:val="-2"/>
          <w:sz w:val="22"/>
        </w:rPr>
        <w:t>(Taraxacum</w:t>
      </w:r>
      <w:r>
        <w:rPr>
          <w:spacing w:val="2"/>
          <w:sz w:val="22"/>
        </w:rPr>
        <w:t xml:space="preserve"> </w:t>
      </w:r>
      <w:r>
        <w:rPr>
          <w:spacing w:val="-2"/>
          <w:sz w:val="22"/>
        </w:rPr>
        <w:t>officinale</w:t>
      </w:r>
      <w:r>
        <w:rPr>
          <w:spacing w:val="-1"/>
          <w:sz w:val="22"/>
        </w:rPr>
        <w:t xml:space="preserve"> </w:t>
      </w:r>
      <w:r>
        <w:rPr>
          <w:spacing w:val="-2"/>
          <w:sz w:val="22"/>
        </w:rPr>
        <w:t>aggr.)</w:t>
      </w:r>
      <w:r>
        <w:rPr>
          <w:sz w:val="22"/>
        </w:rPr>
        <w:t xml:space="preserve"> </w:t>
      </w:r>
      <w:r>
        <w:rPr>
          <w:spacing w:val="-2"/>
          <w:sz w:val="22"/>
        </w:rPr>
        <w:t>–</w:t>
      </w:r>
      <w:r>
        <w:rPr>
          <w:sz w:val="22"/>
        </w:rPr>
        <w:t xml:space="preserve"> </w:t>
      </w:r>
      <w:r>
        <w:rPr>
          <w:spacing w:val="-2"/>
          <w:sz w:val="22"/>
        </w:rPr>
        <w:t>Одуванчик</w:t>
      </w:r>
      <w:r>
        <w:rPr>
          <w:sz w:val="22"/>
        </w:rPr>
        <w:t xml:space="preserve"> </w:t>
      </w:r>
      <w:r>
        <w:rPr>
          <w:spacing w:val="-2"/>
          <w:sz w:val="22"/>
        </w:rPr>
        <w:t>мелкопирамидковый.</w:t>
      </w:r>
    </w:p>
    <w:p>
      <w:pPr>
        <w:spacing w:before="0" w:line="252" w:lineRule="exact"/>
        <w:ind w:left="966" w:right="0" w:firstLine="0"/>
        <w:jc w:val="left"/>
        <w:rPr>
          <w:sz w:val="22"/>
        </w:rPr>
      </w:pPr>
      <w:r>
        <w:rPr>
          <w:sz w:val="22"/>
        </w:rPr>
        <w:t>Tephroseris</w:t>
      </w:r>
      <w:r>
        <w:rPr>
          <w:spacing w:val="-11"/>
          <w:sz w:val="22"/>
        </w:rPr>
        <w:t xml:space="preserve"> </w:t>
      </w:r>
      <w:r>
        <w:rPr>
          <w:sz w:val="22"/>
        </w:rPr>
        <w:t>palustris</w:t>
      </w:r>
      <w:r>
        <w:rPr>
          <w:spacing w:val="-11"/>
          <w:sz w:val="22"/>
        </w:rPr>
        <w:t xml:space="preserve"> </w:t>
      </w:r>
      <w:r>
        <w:rPr>
          <w:sz w:val="22"/>
        </w:rPr>
        <w:t>(L.)</w:t>
      </w:r>
      <w:r>
        <w:rPr>
          <w:spacing w:val="-10"/>
          <w:sz w:val="22"/>
        </w:rPr>
        <w:t xml:space="preserve"> </w:t>
      </w:r>
      <w:r>
        <w:rPr>
          <w:sz w:val="22"/>
        </w:rPr>
        <w:t>Reichb.</w:t>
      </w:r>
      <w:r>
        <w:rPr>
          <w:spacing w:val="-9"/>
          <w:sz w:val="22"/>
        </w:rPr>
        <w:t xml:space="preserve"> </w:t>
      </w:r>
      <w:r>
        <w:rPr>
          <w:sz w:val="22"/>
        </w:rPr>
        <w:t>(S.</w:t>
      </w:r>
      <w:r>
        <w:rPr>
          <w:spacing w:val="-9"/>
          <w:sz w:val="22"/>
        </w:rPr>
        <w:t xml:space="preserve"> </w:t>
      </w:r>
      <w:r>
        <w:rPr>
          <w:sz w:val="22"/>
        </w:rPr>
        <w:t>palustris</w:t>
      </w:r>
      <w:r>
        <w:rPr>
          <w:spacing w:val="-8"/>
          <w:sz w:val="22"/>
        </w:rPr>
        <w:t xml:space="preserve"> </w:t>
      </w:r>
      <w:r>
        <w:rPr>
          <w:sz w:val="22"/>
        </w:rPr>
        <w:t>(L.)</w:t>
      </w:r>
      <w:r>
        <w:rPr>
          <w:spacing w:val="-11"/>
          <w:sz w:val="22"/>
        </w:rPr>
        <w:t xml:space="preserve"> </w:t>
      </w:r>
      <w:r>
        <w:rPr>
          <w:sz w:val="22"/>
        </w:rPr>
        <w:t>Hook,</w:t>
      </w:r>
      <w:r>
        <w:rPr>
          <w:spacing w:val="-8"/>
          <w:sz w:val="22"/>
        </w:rPr>
        <w:t xml:space="preserve"> </w:t>
      </w:r>
      <w:r>
        <w:rPr>
          <w:sz w:val="22"/>
        </w:rPr>
        <w:t>nom.</w:t>
      </w:r>
      <w:r>
        <w:rPr>
          <w:spacing w:val="-12"/>
          <w:sz w:val="22"/>
        </w:rPr>
        <w:t xml:space="preserve"> </w:t>
      </w:r>
      <w:r>
        <w:rPr>
          <w:sz w:val="22"/>
        </w:rPr>
        <w:t>illeg.)</w:t>
      </w:r>
      <w:r>
        <w:rPr>
          <w:spacing w:val="-11"/>
          <w:sz w:val="22"/>
        </w:rPr>
        <w:t xml:space="preserve"> </w:t>
      </w:r>
      <w:r>
        <w:rPr>
          <w:sz w:val="22"/>
        </w:rPr>
        <w:t>—</w:t>
      </w:r>
      <w:r>
        <w:rPr>
          <w:spacing w:val="-11"/>
          <w:sz w:val="22"/>
        </w:rPr>
        <w:t xml:space="preserve"> </w:t>
      </w:r>
      <w:r>
        <w:rPr>
          <w:sz w:val="22"/>
        </w:rPr>
        <w:t>Пепельник</w:t>
      </w:r>
      <w:r>
        <w:rPr>
          <w:spacing w:val="-10"/>
          <w:sz w:val="22"/>
        </w:rPr>
        <w:t xml:space="preserve"> </w:t>
      </w:r>
      <w:r>
        <w:rPr>
          <w:spacing w:val="-2"/>
          <w:sz w:val="22"/>
        </w:rPr>
        <w:t>болотный.</w:t>
      </w:r>
    </w:p>
    <w:p>
      <w:pPr>
        <w:spacing w:before="0" w:line="240" w:lineRule="auto"/>
        <w:ind w:left="966" w:right="2569" w:firstLine="0"/>
        <w:jc w:val="left"/>
        <w:rPr>
          <w:sz w:val="22"/>
        </w:rPr>
      </w:pPr>
      <w:r>
        <w:rPr>
          <w:sz w:val="22"/>
        </w:rPr>
        <w:t>Tragopogon orientalis L. — Козлобородник восточный. Tripleurospermum</w:t>
      </w:r>
      <w:r>
        <w:rPr>
          <w:spacing w:val="-6"/>
          <w:sz w:val="22"/>
        </w:rPr>
        <w:t xml:space="preserve"> </w:t>
      </w:r>
      <w:r>
        <w:rPr>
          <w:sz w:val="22"/>
        </w:rPr>
        <w:t>inodorum</w:t>
      </w:r>
      <w:r>
        <w:rPr>
          <w:spacing w:val="-7"/>
          <w:sz w:val="22"/>
        </w:rPr>
        <w:t xml:space="preserve"> </w:t>
      </w:r>
      <w:r>
        <w:rPr>
          <w:sz w:val="22"/>
        </w:rPr>
        <w:t>(L.)</w:t>
      </w:r>
      <w:r>
        <w:rPr>
          <w:spacing w:val="-9"/>
          <w:sz w:val="22"/>
        </w:rPr>
        <w:t xml:space="preserve"> </w:t>
      </w:r>
      <w:r>
        <w:rPr>
          <w:sz w:val="22"/>
        </w:rPr>
        <w:t>Sch.</w:t>
      </w:r>
      <w:r>
        <w:rPr>
          <w:spacing w:val="-8"/>
          <w:sz w:val="22"/>
        </w:rPr>
        <w:t xml:space="preserve"> </w:t>
      </w:r>
      <w:r>
        <w:rPr>
          <w:sz w:val="22"/>
        </w:rPr>
        <w:t>Bip.</w:t>
      </w:r>
      <w:r>
        <w:rPr>
          <w:spacing w:val="-8"/>
          <w:sz w:val="22"/>
        </w:rPr>
        <w:t xml:space="preserve"> </w:t>
      </w:r>
      <w:r>
        <w:rPr>
          <w:sz w:val="22"/>
        </w:rPr>
        <w:t>—</w:t>
      </w:r>
      <w:r>
        <w:rPr>
          <w:spacing w:val="-9"/>
          <w:sz w:val="22"/>
        </w:rPr>
        <w:t xml:space="preserve"> </w:t>
      </w:r>
      <w:r>
        <w:rPr>
          <w:sz w:val="22"/>
        </w:rPr>
        <w:t>Трехреберник</w:t>
      </w:r>
      <w:r>
        <w:rPr>
          <w:spacing w:val="-9"/>
          <w:sz w:val="22"/>
        </w:rPr>
        <w:t xml:space="preserve"> </w:t>
      </w:r>
      <w:r>
        <w:rPr>
          <w:sz w:val="22"/>
        </w:rPr>
        <w:t>непахучий. Trommsdorffia maculata (L.) Bernh. — Прозанник пятнистый.</w:t>
      </w:r>
    </w:p>
    <w:p>
      <w:pPr>
        <w:spacing w:before="0"/>
        <w:ind w:left="966" w:right="0" w:firstLine="0"/>
        <w:jc w:val="left"/>
        <w:rPr>
          <w:sz w:val="22"/>
        </w:rPr>
      </w:pPr>
      <w:r>
        <w:rPr>
          <w:sz w:val="22"/>
        </w:rPr>
        <w:t>Tussilago</w:t>
      </w:r>
      <w:r>
        <w:rPr>
          <w:spacing w:val="-9"/>
          <w:sz w:val="22"/>
        </w:rPr>
        <w:t xml:space="preserve"> </w:t>
      </w:r>
      <w:r>
        <w:rPr>
          <w:sz w:val="22"/>
        </w:rPr>
        <w:t>farfara</w:t>
      </w:r>
      <w:r>
        <w:rPr>
          <w:spacing w:val="-11"/>
          <w:sz w:val="22"/>
        </w:rPr>
        <w:t xml:space="preserve"> </w:t>
      </w:r>
      <w:r>
        <w:rPr>
          <w:sz w:val="22"/>
        </w:rPr>
        <w:t>L.</w:t>
      </w:r>
      <w:r>
        <w:rPr>
          <w:spacing w:val="-9"/>
          <w:sz w:val="22"/>
        </w:rPr>
        <w:t xml:space="preserve"> </w:t>
      </w:r>
      <w:r>
        <w:rPr>
          <w:sz w:val="22"/>
        </w:rPr>
        <w:t>—</w:t>
      </w:r>
      <w:r>
        <w:rPr>
          <w:spacing w:val="-12"/>
          <w:sz w:val="22"/>
        </w:rPr>
        <w:t xml:space="preserve"> </w:t>
      </w:r>
      <w:r>
        <w:rPr>
          <w:sz w:val="22"/>
        </w:rPr>
        <w:t>Мать-и-мачеха</w:t>
      </w:r>
      <w:r>
        <w:rPr>
          <w:spacing w:val="-11"/>
          <w:sz w:val="22"/>
        </w:rPr>
        <w:t xml:space="preserve"> </w:t>
      </w:r>
      <w:r>
        <w:rPr>
          <w:spacing w:val="-2"/>
          <w:sz w:val="22"/>
        </w:rPr>
        <w:t>обыкновенная.</w:t>
      </w:r>
    </w:p>
    <w:p>
      <w:pPr>
        <w:pStyle w:val="BodyText"/>
        <w:spacing w:before="1"/>
        <w:rPr>
          <w:sz w:val="22"/>
        </w:rPr>
      </w:pPr>
    </w:p>
    <w:p>
      <w:pPr>
        <w:spacing w:before="0"/>
        <w:ind w:left="398" w:right="0" w:firstLine="0"/>
        <w:jc w:val="left"/>
        <w:rPr>
          <w:b/>
          <w:sz w:val="22"/>
        </w:rPr>
      </w:pPr>
      <w:r>
        <w:rPr>
          <w:b/>
          <w:spacing w:val="-2"/>
          <w:sz w:val="22"/>
        </w:rPr>
        <w:t>КЛАСС</w:t>
      </w:r>
      <w:r>
        <w:rPr>
          <w:b/>
          <w:spacing w:val="-5"/>
          <w:sz w:val="22"/>
        </w:rPr>
        <w:t xml:space="preserve"> </w:t>
      </w:r>
      <w:r>
        <w:rPr>
          <w:b/>
          <w:spacing w:val="-2"/>
          <w:sz w:val="22"/>
        </w:rPr>
        <w:t>ОДНОДОЛЬНЫЕ</w:t>
      </w:r>
      <w:r>
        <w:rPr>
          <w:b/>
          <w:sz w:val="22"/>
        </w:rPr>
        <w:t xml:space="preserve"> </w:t>
      </w:r>
      <w:r>
        <w:rPr>
          <w:b/>
          <w:spacing w:val="-2"/>
          <w:sz w:val="22"/>
        </w:rPr>
        <w:t>— LILIOPSIDA</w:t>
      </w:r>
      <w:r>
        <w:rPr>
          <w:b/>
          <w:spacing w:val="-4"/>
          <w:sz w:val="22"/>
        </w:rPr>
        <w:t xml:space="preserve"> </w:t>
      </w:r>
      <w:r>
        <w:rPr>
          <w:b/>
          <w:spacing w:val="-2"/>
          <w:sz w:val="22"/>
        </w:rPr>
        <w:t>BATSCH</w:t>
      </w:r>
    </w:p>
    <w:p>
      <w:pPr>
        <w:spacing w:before="3" w:line="250" w:lineRule="exact"/>
        <w:ind w:left="398" w:right="0" w:firstLine="0"/>
        <w:jc w:val="left"/>
        <w:rPr>
          <w:b/>
          <w:i/>
          <w:sz w:val="22"/>
        </w:rPr>
      </w:pPr>
      <w:r>
        <w:rPr>
          <w:b/>
          <w:i/>
          <w:sz w:val="22"/>
        </w:rPr>
        <w:t>Семейство</w:t>
      </w:r>
      <w:r>
        <w:rPr>
          <w:b/>
          <w:i/>
          <w:spacing w:val="-14"/>
          <w:sz w:val="22"/>
        </w:rPr>
        <w:t xml:space="preserve"> </w:t>
      </w:r>
      <w:r>
        <w:rPr>
          <w:b/>
          <w:i/>
          <w:sz w:val="22"/>
        </w:rPr>
        <w:t>Сусаковые</w:t>
      </w:r>
      <w:r>
        <w:rPr>
          <w:b/>
          <w:i/>
          <w:spacing w:val="-10"/>
          <w:sz w:val="22"/>
        </w:rPr>
        <w:t xml:space="preserve"> </w:t>
      </w:r>
      <w:r>
        <w:rPr>
          <w:b/>
          <w:i/>
          <w:sz w:val="22"/>
        </w:rPr>
        <w:t>—</w:t>
      </w:r>
      <w:r>
        <w:rPr>
          <w:b/>
          <w:i/>
          <w:spacing w:val="-12"/>
          <w:sz w:val="22"/>
        </w:rPr>
        <w:t xml:space="preserve"> </w:t>
      </w:r>
      <w:r>
        <w:rPr>
          <w:b/>
          <w:i/>
          <w:sz w:val="22"/>
        </w:rPr>
        <w:t>Butomaceae</w:t>
      </w:r>
      <w:r>
        <w:rPr>
          <w:b/>
          <w:i/>
          <w:spacing w:val="-13"/>
          <w:sz w:val="22"/>
        </w:rPr>
        <w:t xml:space="preserve"> </w:t>
      </w:r>
      <w:r>
        <w:rPr>
          <w:b/>
          <w:i/>
          <w:spacing w:val="-4"/>
          <w:sz w:val="22"/>
        </w:rPr>
        <w:t>Mirb.</w:t>
      </w:r>
    </w:p>
    <w:p>
      <w:pPr>
        <w:spacing w:before="0" w:line="250" w:lineRule="exact"/>
        <w:ind w:left="938" w:right="0" w:firstLine="0"/>
        <w:jc w:val="left"/>
        <w:rPr>
          <w:sz w:val="22"/>
        </w:rPr>
      </w:pPr>
      <w:r>
        <w:rPr>
          <w:sz w:val="22"/>
        </w:rPr>
        <w:t>Butomus</w:t>
      </w:r>
      <w:r>
        <w:rPr>
          <w:spacing w:val="-11"/>
          <w:sz w:val="22"/>
        </w:rPr>
        <w:t xml:space="preserve"> </w:t>
      </w:r>
      <w:r>
        <w:rPr>
          <w:sz w:val="22"/>
        </w:rPr>
        <w:t>umbellatus</w:t>
      </w:r>
      <w:r>
        <w:rPr>
          <w:spacing w:val="-9"/>
          <w:sz w:val="22"/>
        </w:rPr>
        <w:t xml:space="preserve"> </w:t>
      </w:r>
      <w:r>
        <w:rPr>
          <w:sz w:val="22"/>
        </w:rPr>
        <w:t>L.</w:t>
      </w:r>
      <w:r>
        <w:rPr>
          <w:spacing w:val="-10"/>
          <w:sz w:val="22"/>
        </w:rPr>
        <w:t xml:space="preserve"> </w:t>
      </w:r>
      <w:r>
        <w:rPr>
          <w:sz w:val="22"/>
        </w:rPr>
        <w:t>—</w:t>
      </w:r>
      <w:r>
        <w:rPr>
          <w:spacing w:val="-10"/>
          <w:sz w:val="22"/>
        </w:rPr>
        <w:t xml:space="preserve"> </w:t>
      </w:r>
      <w:r>
        <w:rPr>
          <w:sz w:val="22"/>
        </w:rPr>
        <w:t>Сусак</w:t>
      </w:r>
      <w:r>
        <w:rPr>
          <w:spacing w:val="-11"/>
          <w:sz w:val="22"/>
        </w:rPr>
        <w:t xml:space="preserve"> </w:t>
      </w:r>
      <w:r>
        <w:rPr>
          <w:spacing w:val="-2"/>
          <w:sz w:val="22"/>
        </w:rPr>
        <w:t>зонтичный.</w:t>
      </w:r>
    </w:p>
    <w:p>
      <w:pPr>
        <w:spacing w:before="3" w:line="250"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Частуховые</w:t>
      </w:r>
      <w:r>
        <w:rPr>
          <w:b/>
          <w:i/>
          <w:spacing w:val="1"/>
          <w:sz w:val="22"/>
        </w:rPr>
        <w:t xml:space="preserve"> </w:t>
      </w:r>
      <w:r>
        <w:rPr>
          <w:b/>
          <w:spacing w:val="-2"/>
          <w:sz w:val="22"/>
        </w:rPr>
        <w:t>—</w:t>
      </w:r>
      <w:r>
        <w:rPr>
          <w:b/>
          <w:spacing w:val="1"/>
          <w:sz w:val="22"/>
        </w:rPr>
        <w:t xml:space="preserve"> </w:t>
      </w:r>
      <w:r>
        <w:rPr>
          <w:b/>
          <w:i/>
          <w:spacing w:val="-2"/>
          <w:sz w:val="22"/>
        </w:rPr>
        <w:t>Alismataceae</w:t>
      </w:r>
      <w:r>
        <w:rPr>
          <w:b/>
          <w:i/>
          <w:spacing w:val="2"/>
          <w:sz w:val="22"/>
        </w:rPr>
        <w:t xml:space="preserve"> </w:t>
      </w:r>
      <w:r>
        <w:rPr>
          <w:b/>
          <w:i/>
          <w:spacing w:val="-4"/>
          <w:sz w:val="22"/>
        </w:rPr>
        <w:t>Vent.</w:t>
      </w:r>
    </w:p>
    <w:p>
      <w:pPr>
        <w:spacing w:before="0" w:line="250" w:lineRule="exact"/>
        <w:ind w:left="938" w:right="0" w:firstLine="0"/>
        <w:jc w:val="left"/>
        <w:rPr>
          <w:sz w:val="22"/>
        </w:rPr>
      </w:pPr>
      <w:r>
        <w:rPr>
          <w:sz w:val="22"/>
        </w:rPr>
        <w:t>Alisma</w:t>
      </w:r>
      <w:r>
        <w:rPr>
          <w:spacing w:val="-12"/>
          <w:sz w:val="22"/>
        </w:rPr>
        <w:t xml:space="preserve"> </w:t>
      </w:r>
      <w:r>
        <w:rPr>
          <w:sz w:val="22"/>
        </w:rPr>
        <w:t>plantago-aquatica</w:t>
      </w:r>
      <w:r>
        <w:rPr>
          <w:spacing w:val="-12"/>
          <w:sz w:val="22"/>
        </w:rPr>
        <w:t xml:space="preserve"> </w:t>
      </w:r>
      <w:r>
        <w:rPr>
          <w:sz w:val="22"/>
        </w:rPr>
        <w:t>L.</w:t>
      </w:r>
      <w:r>
        <w:rPr>
          <w:spacing w:val="-10"/>
          <w:sz w:val="22"/>
        </w:rPr>
        <w:t xml:space="preserve"> </w:t>
      </w:r>
      <w:r>
        <w:rPr>
          <w:sz w:val="22"/>
        </w:rPr>
        <w:t>—</w:t>
      </w:r>
      <w:r>
        <w:rPr>
          <w:spacing w:val="-12"/>
          <w:sz w:val="22"/>
        </w:rPr>
        <w:t xml:space="preserve"> </w:t>
      </w:r>
      <w:r>
        <w:rPr>
          <w:sz w:val="22"/>
        </w:rPr>
        <w:t>Частуха</w:t>
      </w:r>
      <w:r>
        <w:rPr>
          <w:spacing w:val="-12"/>
          <w:sz w:val="22"/>
        </w:rPr>
        <w:t xml:space="preserve"> </w:t>
      </w:r>
      <w:r>
        <w:rPr>
          <w:spacing w:val="-2"/>
          <w:sz w:val="22"/>
        </w:rPr>
        <w:t>подорожниковая.</w:t>
      </w:r>
    </w:p>
    <w:p>
      <w:pPr>
        <w:spacing w:before="3"/>
        <w:ind w:left="938" w:right="0" w:firstLine="0"/>
        <w:jc w:val="left"/>
        <w:rPr>
          <w:sz w:val="22"/>
        </w:rPr>
      </w:pPr>
      <w:r>
        <w:rPr>
          <w:sz w:val="22"/>
        </w:rPr>
        <w:t>Sagittaria</w:t>
      </w:r>
      <w:r>
        <w:rPr>
          <w:spacing w:val="-13"/>
          <w:sz w:val="22"/>
        </w:rPr>
        <w:t xml:space="preserve"> </w:t>
      </w:r>
      <w:r>
        <w:rPr>
          <w:sz w:val="22"/>
        </w:rPr>
        <w:t>sagittifolia</w:t>
      </w:r>
      <w:r>
        <w:rPr>
          <w:spacing w:val="-12"/>
          <w:sz w:val="22"/>
        </w:rPr>
        <w:t xml:space="preserve"> </w:t>
      </w:r>
      <w:r>
        <w:rPr>
          <w:sz w:val="22"/>
        </w:rPr>
        <w:t>L.</w:t>
      </w:r>
      <w:r>
        <w:rPr>
          <w:spacing w:val="-11"/>
          <w:sz w:val="22"/>
        </w:rPr>
        <w:t xml:space="preserve"> </w:t>
      </w:r>
      <w:r>
        <w:rPr>
          <w:sz w:val="22"/>
        </w:rPr>
        <w:t>—</w:t>
      </w:r>
      <w:r>
        <w:rPr>
          <w:spacing w:val="-13"/>
          <w:sz w:val="22"/>
        </w:rPr>
        <w:t xml:space="preserve"> </w:t>
      </w:r>
      <w:r>
        <w:rPr>
          <w:sz w:val="22"/>
        </w:rPr>
        <w:t>Стрелолист</w:t>
      </w:r>
      <w:r>
        <w:rPr>
          <w:spacing w:val="-12"/>
          <w:sz w:val="22"/>
        </w:rPr>
        <w:t xml:space="preserve"> </w:t>
      </w:r>
      <w:r>
        <w:rPr>
          <w:spacing w:val="-2"/>
          <w:sz w:val="22"/>
        </w:rPr>
        <w:t>стрелолистный.</w:t>
      </w:r>
    </w:p>
    <w:p>
      <w:pPr>
        <w:spacing w:before="2" w:line="250" w:lineRule="exact"/>
        <w:ind w:left="0" w:right="4898" w:firstLine="0"/>
        <w:jc w:val="right"/>
        <w:rPr>
          <w:b/>
          <w:i/>
          <w:sz w:val="22"/>
        </w:rPr>
      </w:pPr>
      <w:r>
        <w:rPr>
          <w:b/>
          <w:i/>
          <w:spacing w:val="-2"/>
          <w:sz w:val="22"/>
        </w:rPr>
        <w:t>Семейство</w:t>
      </w:r>
      <w:r>
        <w:rPr>
          <w:b/>
          <w:i/>
          <w:spacing w:val="-1"/>
          <w:sz w:val="22"/>
        </w:rPr>
        <w:t xml:space="preserve"> </w:t>
      </w:r>
      <w:r>
        <w:rPr>
          <w:b/>
          <w:i/>
          <w:spacing w:val="-2"/>
          <w:sz w:val="22"/>
        </w:rPr>
        <w:t>Водокрасовые</w:t>
      </w:r>
      <w:r>
        <w:rPr>
          <w:b/>
          <w:i/>
          <w:spacing w:val="1"/>
          <w:sz w:val="22"/>
        </w:rPr>
        <w:t xml:space="preserve"> </w:t>
      </w:r>
      <w:r>
        <w:rPr>
          <w:b/>
          <w:spacing w:val="-2"/>
          <w:sz w:val="22"/>
        </w:rPr>
        <w:t>—</w:t>
      </w:r>
      <w:r>
        <w:rPr>
          <w:b/>
          <w:spacing w:val="2"/>
          <w:sz w:val="22"/>
        </w:rPr>
        <w:t xml:space="preserve"> </w:t>
      </w:r>
      <w:r>
        <w:rPr>
          <w:b/>
          <w:i/>
          <w:spacing w:val="-2"/>
          <w:sz w:val="22"/>
        </w:rPr>
        <w:t>Hydrocharitaceae</w:t>
      </w:r>
      <w:r>
        <w:rPr>
          <w:b/>
          <w:i/>
          <w:spacing w:val="4"/>
          <w:sz w:val="22"/>
        </w:rPr>
        <w:t xml:space="preserve"> </w:t>
      </w:r>
      <w:r>
        <w:rPr>
          <w:b/>
          <w:i/>
          <w:spacing w:val="-4"/>
          <w:sz w:val="22"/>
        </w:rPr>
        <w:t>Juss.</w:t>
      </w:r>
    </w:p>
    <w:p>
      <w:pPr>
        <w:spacing w:before="0" w:line="250" w:lineRule="exact"/>
        <w:ind w:left="0" w:right="4986" w:firstLine="0"/>
        <w:jc w:val="right"/>
        <w:rPr>
          <w:sz w:val="22"/>
        </w:rPr>
      </w:pPr>
      <w:r>
        <w:rPr>
          <w:sz w:val="22"/>
        </w:rPr>
        <w:t>Elodea</w:t>
      </w:r>
      <w:r>
        <w:rPr>
          <w:spacing w:val="-10"/>
          <w:sz w:val="22"/>
        </w:rPr>
        <w:t xml:space="preserve"> </w:t>
      </w:r>
      <w:r>
        <w:rPr>
          <w:sz w:val="22"/>
        </w:rPr>
        <w:t>canadensis</w:t>
      </w:r>
      <w:r>
        <w:rPr>
          <w:spacing w:val="-9"/>
          <w:sz w:val="22"/>
        </w:rPr>
        <w:t xml:space="preserve"> </w:t>
      </w:r>
      <w:r>
        <w:rPr>
          <w:sz w:val="22"/>
        </w:rPr>
        <w:t>Michx.</w:t>
      </w:r>
      <w:r>
        <w:rPr>
          <w:spacing w:val="-9"/>
          <w:sz w:val="22"/>
        </w:rPr>
        <w:t xml:space="preserve"> </w:t>
      </w:r>
      <w:r>
        <w:rPr>
          <w:sz w:val="22"/>
        </w:rPr>
        <w:t>—</w:t>
      </w:r>
      <w:r>
        <w:rPr>
          <w:spacing w:val="-9"/>
          <w:sz w:val="22"/>
        </w:rPr>
        <w:t xml:space="preserve"> </w:t>
      </w:r>
      <w:r>
        <w:rPr>
          <w:sz w:val="22"/>
        </w:rPr>
        <w:t>Элодея</w:t>
      </w:r>
      <w:r>
        <w:rPr>
          <w:spacing w:val="-10"/>
          <w:sz w:val="22"/>
        </w:rPr>
        <w:t xml:space="preserve"> </w:t>
      </w:r>
      <w:r>
        <w:rPr>
          <w:spacing w:val="-2"/>
          <w:sz w:val="22"/>
        </w:rPr>
        <w:t>канадская.</w:t>
      </w:r>
    </w:p>
    <w:p>
      <w:pPr>
        <w:spacing w:before="0" w:line="242" w:lineRule="auto"/>
        <w:ind w:left="938" w:right="667" w:firstLine="28"/>
        <w:jc w:val="left"/>
        <w:rPr>
          <w:sz w:val="22"/>
        </w:rPr>
      </w:pPr>
      <w:r>
        <w:rPr>
          <w:sz w:val="22"/>
        </w:rPr>
        <w:t>Hydrilla</w:t>
      </w:r>
      <w:r>
        <w:rPr>
          <w:spacing w:val="-3"/>
          <w:sz w:val="22"/>
        </w:rPr>
        <w:t xml:space="preserve"> </w:t>
      </w:r>
      <w:r>
        <w:rPr>
          <w:sz w:val="22"/>
        </w:rPr>
        <w:t>verticillata</w:t>
      </w:r>
      <w:r>
        <w:rPr>
          <w:spacing w:val="-7"/>
          <w:sz w:val="22"/>
        </w:rPr>
        <w:t xml:space="preserve"> </w:t>
      </w:r>
      <w:r>
        <w:rPr>
          <w:sz w:val="22"/>
        </w:rPr>
        <w:t>(L.</w:t>
      </w:r>
      <w:r>
        <w:rPr>
          <w:spacing w:val="-4"/>
          <w:sz w:val="22"/>
        </w:rPr>
        <w:t xml:space="preserve"> </w:t>
      </w:r>
      <w:r>
        <w:rPr>
          <w:sz w:val="22"/>
        </w:rPr>
        <w:t>fil.)</w:t>
      </w:r>
      <w:r>
        <w:rPr>
          <w:spacing w:val="-6"/>
          <w:sz w:val="22"/>
        </w:rPr>
        <w:t xml:space="preserve"> </w:t>
      </w:r>
      <w:r>
        <w:rPr>
          <w:sz w:val="22"/>
        </w:rPr>
        <w:t>Royle</w:t>
      </w:r>
      <w:r>
        <w:rPr>
          <w:spacing w:val="-7"/>
          <w:sz w:val="22"/>
        </w:rPr>
        <w:t xml:space="preserve"> </w:t>
      </w:r>
      <w:r>
        <w:rPr>
          <w:sz w:val="22"/>
        </w:rPr>
        <w:t>—</w:t>
      </w:r>
      <w:r>
        <w:rPr>
          <w:spacing w:val="-6"/>
          <w:sz w:val="22"/>
        </w:rPr>
        <w:t xml:space="preserve"> </w:t>
      </w:r>
      <w:r>
        <w:rPr>
          <w:sz w:val="22"/>
        </w:rPr>
        <w:t>Гидрилла</w:t>
      </w:r>
      <w:r>
        <w:rPr>
          <w:spacing w:val="-6"/>
          <w:sz w:val="22"/>
        </w:rPr>
        <w:t xml:space="preserve"> </w:t>
      </w:r>
      <w:r>
        <w:rPr>
          <w:sz w:val="22"/>
        </w:rPr>
        <w:t>мутовчатая.</w:t>
      </w:r>
      <w:r>
        <w:rPr>
          <w:spacing w:val="-5"/>
          <w:sz w:val="22"/>
        </w:rPr>
        <w:t xml:space="preserve"> </w:t>
      </w:r>
      <w:r>
        <w:rPr>
          <w:b/>
          <w:sz w:val="22"/>
        </w:rPr>
        <w:t>Охраняемое</w:t>
      </w:r>
      <w:r>
        <w:rPr>
          <w:b/>
          <w:spacing w:val="-6"/>
          <w:sz w:val="22"/>
        </w:rPr>
        <w:t xml:space="preserve"> </w:t>
      </w:r>
      <w:r>
        <w:rPr>
          <w:b/>
          <w:sz w:val="22"/>
        </w:rPr>
        <w:t>II</w:t>
      </w:r>
      <w:r>
        <w:rPr>
          <w:b/>
          <w:spacing w:val="-11"/>
          <w:sz w:val="22"/>
        </w:rPr>
        <w:t xml:space="preserve"> </w:t>
      </w:r>
      <w:r>
        <w:rPr>
          <w:b/>
          <w:sz w:val="22"/>
        </w:rPr>
        <w:t>категория</w:t>
      </w:r>
      <w:r>
        <w:rPr>
          <w:sz w:val="22"/>
        </w:rPr>
        <w:t>. Hydrocharis morsus-ranae L. — Водокрас обыкновенный.</w:t>
      </w:r>
    </w:p>
    <w:p>
      <w:pPr>
        <w:spacing w:before="0" w:line="250" w:lineRule="exact"/>
        <w:ind w:left="938" w:right="0" w:firstLine="0"/>
        <w:jc w:val="left"/>
        <w:rPr>
          <w:sz w:val="22"/>
        </w:rPr>
      </w:pPr>
      <w:r>
        <w:rPr>
          <w:sz w:val="22"/>
        </w:rPr>
        <w:t>Stratiotes</w:t>
      </w:r>
      <w:r>
        <w:rPr>
          <w:spacing w:val="-10"/>
          <w:sz w:val="22"/>
        </w:rPr>
        <w:t xml:space="preserve"> </w:t>
      </w:r>
      <w:r>
        <w:rPr>
          <w:sz w:val="22"/>
        </w:rPr>
        <w:t>aloides</w:t>
      </w:r>
      <w:r>
        <w:rPr>
          <w:spacing w:val="-8"/>
          <w:sz w:val="22"/>
        </w:rPr>
        <w:t xml:space="preserve"> </w:t>
      </w:r>
      <w:r>
        <w:rPr>
          <w:sz w:val="22"/>
        </w:rPr>
        <w:t>L.</w:t>
      </w:r>
      <w:r>
        <w:rPr>
          <w:spacing w:val="-9"/>
          <w:sz w:val="22"/>
        </w:rPr>
        <w:t xml:space="preserve"> </w:t>
      </w:r>
      <w:r>
        <w:rPr>
          <w:sz w:val="22"/>
        </w:rPr>
        <w:t>—</w:t>
      </w:r>
      <w:r>
        <w:rPr>
          <w:spacing w:val="-11"/>
          <w:sz w:val="22"/>
        </w:rPr>
        <w:t xml:space="preserve"> </w:t>
      </w:r>
      <w:r>
        <w:rPr>
          <w:sz w:val="22"/>
        </w:rPr>
        <w:t>Телорез</w:t>
      </w:r>
      <w:r>
        <w:rPr>
          <w:spacing w:val="-11"/>
          <w:sz w:val="22"/>
        </w:rPr>
        <w:t xml:space="preserve"> </w:t>
      </w:r>
      <w:r>
        <w:rPr>
          <w:spacing w:val="-2"/>
          <w:sz w:val="22"/>
        </w:rPr>
        <w:t>обыкновенный.</w:t>
      </w:r>
    </w:p>
    <w:p>
      <w:pPr>
        <w:spacing w:before="3" w:line="250" w:lineRule="exact"/>
        <w:ind w:left="416" w:right="4160" w:firstLine="0"/>
        <w:jc w:val="center"/>
        <w:rPr>
          <w:b/>
          <w:i/>
          <w:sz w:val="22"/>
        </w:rPr>
      </w:pPr>
      <w:r>
        <w:rPr>
          <w:b/>
          <w:i/>
          <w:sz w:val="22"/>
        </w:rPr>
        <w:t>Семейство</w:t>
      </w:r>
      <w:r>
        <w:rPr>
          <w:b/>
          <w:i/>
          <w:spacing w:val="-14"/>
          <w:sz w:val="22"/>
        </w:rPr>
        <w:t xml:space="preserve"> </w:t>
      </w:r>
      <w:r>
        <w:rPr>
          <w:b/>
          <w:i/>
          <w:sz w:val="22"/>
        </w:rPr>
        <w:t>Шейхцериевые</w:t>
      </w:r>
      <w:r>
        <w:rPr>
          <w:b/>
          <w:i/>
          <w:spacing w:val="-14"/>
          <w:sz w:val="22"/>
        </w:rPr>
        <w:t xml:space="preserve"> </w:t>
      </w:r>
      <w:r>
        <w:rPr>
          <w:b/>
          <w:sz w:val="22"/>
        </w:rPr>
        <w:t>—</w:t>
      </w:r>
      <w:r>
        <w:rPr>
          <w:b/>
          <w:spacing w:val="-14"/>
          <w:sz w:val="22"/>
        </w:rPr>
        <w:t xml:space="preserve"> </w:t>
      </w:r>
      <w:r>
        <w:rPr>
          <w:b/>
          <w:i/>
          <w:sz w:val="22"/>
        </w:rPr>
        <w:t>Scheuchzeriaceae</w:t>
      </w:r>
      <w:r>
        <w:rPr>
          <w:b/>
          <w:i/>
          <w:spacing w:val="-13"/>
          <w:sz w:val="22"/>
        </w:rPr>
        <w:t xml:space="preserve"> </w:t>
      </w:r>
      <w:r>
        <w:rPr>
          <w:b/>
          <w:i/>
          <w:sz w:val="22"/>
        </w:rPr>
        <w:t>F.</w:t>
      </w:r>
      <w:r>
        <w:rPr>
          <w:b/>
          <w:i/>
          <w:spacing w:val="-14"/>
          <w:sz w:val="22"/>
        </w:rPr>
        <w:t xml:space="preserve"> </w:t>
      </w:r>
      <w:r>
        <w:rPr>
          <w:b/>
          <w:i/>
          <w:spacing w:val="-2"/>
          <w:sz w:val="22"/>
        </w:rPr>
        <w:t>Rudolphi</w:t>
      </w:r>
    </w:p>
    <w:p>
      <w:pPr>
        <w:spacing w:before="0" w:line="250" w:lineRule="exact"/>
        <w:ind w:left="362" w:right="4162" w:firstLine="0"/>
        <w:jc w:val="center"/>
        <w:rPr>
          <w:sz w:val="22"/>
        </w:rPr>
      </w:pPr>
      <w:r>
        <w:rPr>
          <w:sz w:val="22"/>
        </w:rPr>
        <w:t>Scheuchzeria</w:t>
      </w:r>
      <w:r>
        <w:rPr>
          <w:spacing w:val="-12"/>
          <w:sz w:val="22"/>
        </w:rPr>
        <w:t xml:space="preserve"> </w:t>
      </w:r>
      <w:r>
        <w:rPr>
          <w:sz w:val="22"/>
        </w:rPr>
        <w:t>palustris</w:t>
      </w:r>
      <w:r>
        <w:rPr>
          <w:spacing w:val="-9"/>
          <w:sz w:val="22"/>
        </w:rPr>
        <w:t xml:space="preserve"> </w:t>
      </w:r>
      <w:r>
        <w:rPr>
          <w:sz w:val="22"/>
        </w:rPr>
        <w:t>L.</w:t>
      </w:r>
      <w:r>
        <w:rPr>
          <w:spacing w:val="-11"/>
          <w:sz w:val="22"/>
        </w:rPr>
        <w:t xml:space="preserve"> </w:t>
      </w:r>
      <w:r>
        <w:rPr>
          <w:sz w:val="22"/>
        </w:rPr>
        <w:t>—</w:t>
      </w:r>
      <w:r>
        <w:rPr>
          <w:spacing w:val="-12"/>
          <w:sz w:val="22"/>
        </w:rPr>
        <w:t xml:space="preserve"> </w:t>
      </w:r>
      <w:r>
        <w:rPr>
          <w:sz w:val="22"/>
        </w:rPr>
        <w:t>Шейхцерия</w:t>
      </w:r>
      <w:r>
        <w:rPr>
          <w:spacing w:val="-13"/>
          <w:sz w:val="22"/>
        </w:rPr>
        <w:t xml:space="preserve"> </w:t>
      </w:r>
      <w:r>
        <w:rPr>
          <w:spacing w:val="-2"/>
          <w:sz w:val="22"/>
        </w:rPr>
        <w:t>болотная.</w:t>
      </w:r>
    </w:p>
    <w:p>
      <w:pPr>
        <w:spacing w:before="6" w:line="250" w:lineRule="exact"/>
        <w:ind w:left="176" w:right="4162" w:firstLine="0"/>
        <w:jc w:val="center"/>
        <w:rPr>
          <w:b/>
          <w:i/>
          <w:sz w:val="22"/>
        </w:rPr>
      </w:pPr>
      <w:r>
        <w:rPr>
          <w:b/>
          <w:i/>
          <w:sz w:val="22"/>
        </w:rPr>
        <w:t>Семейство</w:t>
      </w:r>
      <w:r>
        <w:rPr>
          <w:b/>
          <w:i/>
          <w:spacing w:val="-13"/>
          <w:sz w:val="22"/>
        </w:rPr>
        <w:t xml:space="preserve"> </w:t>
      </w:r>
      <w:r>
        <w:rPr>
          <w:b/>
          <w:i/>
          <w:sz w:val="22"/>
        </w:rPr>
        <w:t>Ситниковидные</w:t>
      </w:r>
      <w:r>
        <w:rPr>
          <w:b/>
          <w:i/>
          <w:spacing w:val="-12"/>
          <w:sz w:val="22"/>
        </w:rPr>
        <w:t xml:space="preserve"> </w:t>
      </w:r>
      <w:r>
        <w:rPr>
          <w:b/>
          <w:sz w:val="22"/>
        </w:rPr>
        <w:t>—</w:t>
      </w:r>
      <w:r>
        <w:rPr>
          <w:b/>
          <w:spacing w:val="-13"/>
          <w:sz w:val="22"/>
        </w:rPr>
        <w:t xml:space="preserve"> </w:t>
      </w:r>
      <w:r>
        <w:rPr>
          <w:b/>
          <w:i/>
          <w:sz w:val="22"/>
        </w:rPr>
        <w:t>Juncaginaceae</w:t>
      </w:r>
      <w:r>
        <w:rPr>
          <w:b/>
          <w:i/>
          <w:spacing w:val="-11"/>
          <w:sz w:val="22"/>
        </w:rPr>
        <w:t xml:space="preserve"> </w:t>
      </w:r>
      <w:r>
        <w:rPr>
          <w:b/>
          <w:i/>
          <w:sz w:val="22"/>
        </w:rPr>
        <w:t>L.</w:t>
      </w:r>
      <w:r>
        <w:rPr>
          <w:b/>
          <w:i/>
          <w:spacing w:val="-12"/>
          <w:sz w:val="22"/>
        </w:rPr>
        <w:t xml:space="preserve"> </w:t>
      </w:r>
      <w:r>
        <w:rPr>
          <w:b/>
          <w:i/>
          <w:sz w:val="22"/>
        </w:rPr>
        <w:t>С.</w:t>
      </w:r>
      <w:r>
        <w:rPr>
          <w:b/>
          <w:i/>
          <w:spacing w:val="-11"/>
          <w:sz w:val="22"/>
        </w:rPr>
        <w:t xml:space="preserve"> </w:t>
      </w:r>
      <w:r>
        <w:rPr>
          <w:b/>
          <w:i/>
          <w:spacing w:val="-2"/>
          <w:sz w:val="22"/>
        </w:rPr>
        <w:t>Rich.</w:t>
      </w:r>
    </w:p>
    <w:p>
      <w:pPr>
        <w:spacing w:before="0" w:line="250" w:lineRule="exact"/>
        <w:ind w:left="376" w:right="4162" w:firstLine="0"/>
        <w:jc w:val="center"/>
        <w:rPr>
          <w:sz w:val="22"/>
        </w:rPr>
      </w:pPr>
      <w:r>
        <w:rPr>
          <w:sz w:val="22"/>
        </w:rPr>
        <w:t>Triglochin</w:t>
      </w:r>
      <w:r>
        <w:rPr>
          <w:spacing w:val="-12"/>
          <w:sz w:val="22"/>
        </w:rPr>
        <w:t xml:space="preserve"> </w:t>
      </w:r>
      <w:r>
        <w:rPr>
          <w:sz w:val="22"/>
        </w:rPr>
        <w:t>palustre</w:t>
      </w:r>
      <w:r>
        <w:rPr>
          <w:spacing w:val="-13"/>
          <w:sz w:val="22"/>
        </w:rPr>
        <w:t xml:space="preserve"> </w:t>
      </w:r>
      <w:r>
        <w:rPr>
          <w:sz w:val="22"/>
        </w:rPr>
        <w:t>L.</w:t>
      </w:r>
      <w:r>
        <w:rPr>
          <w:spacing w:val="-11"/>
          <w:sz w:val="22"/>
        </w:rPr>
        <w:t xml:space="preserve"> </w:t>
      </w:r>
      <w:r>
        <w:rPr>
          <w:sz w:val="22"/>
        </w:rPr>
        <w:t>—</w:t>
      </w:r>
      <w:r>
        <w:rPr>
          <w:spacing w:val="-13"/>
          <w:sz w:val="22"/>
        </w:rPr>
        <w:t xml:space="preserve"> </w:t>
      </w:r>
      <w:r>
        <w:rPr>
          <w:sz w:val="22"/>
        </w:rPr>
        <w:t>Триостренник</w:t>
      </w:r>
      <w:r>
        <w:rPr>
          <w:spacing w:val="-12"/>
          <w:sz w:val="22"/>
        </w:rPr>
        <w:t xml:space="preserve"> </w:t>
      </w:r>
      <w:r>
        <w:rPr>
          <w:spacing w:val="-2"/>
          <w:sz w:val="22"/>
        </w:rPr>
        <w:t>болотный.</w:t>
      </w:r>
    </w:p>
    <w:p>
      <w:pPr>
        <w:spacing w:before="3" w:line="250" w:lineRule="exact"/>
        <w:ind w:left="178" w:right="3724" w:firstLine="0"/>
        <w:jc w:val="center"/>
        <w:rPr>
          <w:b/>
          <w:i/>
          <w:sz w:val="22"/>
        </w:rPr>
      </w:pPr>
      <w:r>
        <w:rPr>
          <w:b/>
          <w:i/>
          <w:sz w:val="22"/>
        </w:rPr>
        <w:t>Семейство</w:t>
      </w:r>
      <w:r>
        <w:rPr>
          <w:b/>
          <w:i/>
          <w:spacing w:val="-12"/>
          <w:sz w:val="22"/>
        </w:rPr>
        <w:t xml:space="preserve"> </w:t>
      </w:r>
      <w:r>
        <w:rPr>
          <w:b/>
          <w:i/>
          <w:sz w:val="22"/>
        </w:rPr>
        <w:t>Рдестовые</w:t>
      </w:r>
      <w:r>
        <w:rPr>
          <w:b/>
          <w:i/>
          <w:spacing w:val="-9"/>
          <w:sz w:val="22"/>
        </w:rPr>
        <w:t xml:space="preserve"> </w:t>
      </w:r>
      <w:r>
        <w:rPr>
          <w:b/>
          <w:i/>
          <w:sz w:val="22"/>
        </w:rPr>
        <w:t>—</w:t>
      </w:r>
      <w:r>
        <w:rPr>
          <w:b/>
          <w:i/>
          <w:spacing w:val="-10"/>
          <w:sz w:val="22"/>
        </w:rPr>
        <w:t xml:space="preserve"> </w:t>
      </w:r>
      <w:r>
        <w:rPr>
          <w:b/>
          <w:i/>
          <w:sz w:val="22"/>
        </w:rPr>
        <w:t>Potamogetonaceae</w:t>
      </w:r>
      <w:r>
        <w:rPr>
          <w:b/>
          <w:i/>
          <w:spacing w:val="-10"/>
          <w:sz w:val="22"/>
        </w:rPr>
        <w:t xml:space="preserve"> </w:t>
      </w:r>
      <w:r>
        <w:rPr>
          <w:b/>
          <w:i/>
          <w:sz w:val="22"/>
        </w:rPr>
        <w:t>Bercht.</w:t>
      </w:r>
      <w:r>
        <w:rPr>
          <w:b/>
          <w:i/>
          <w:spacing w:val="-9"/>
          <w:sz w:val="22"/>
        </w:rPr>
        <w:t xml:space="preserve"> </w:t>
      </w:r>
      <w:r>
        <w:rPr>
          <w:b/>
          <w:i/>
          <w:sz w:val="22"/>
        </w:rPr>
        <w:t>et</w:t>
      </w:r>
      <w:r>
        <w:rPr>
          <w:b/>
          <w:i/>
          <w:spacing w:val="-12"/>
          <w:sz w:val="22"/>
        </w:rPr>
        <w:t xml:space="preserve"> </w:t>
      </w:r>
      <w:r>
        <w:rPr>
          <w:b/>
          <w:i/>
          <w:sz w:val="22"/>
        </w:rPr>
        <w:t>J.</w:t>
      </w:r>
      <w:r>
        <w:rPr>
          <w:b/>
          <w:i/>
          <w:spacing w:val="-10"/>
          <w:sz w:val="22"/>
        </w:rPr>
        <w:t xml:space="preserve"> </w:t>
      </w:r>
      <w:r>
        <w:rPr>
          <w:b/>
          <w:i/>
          <w:spacing w:val="-2"/>
          <w:sz w:val="22"/>
        </w:rPr>
        <w:t>Presl</w:t>
      </w:r>
    </w:p>
    <w:p>
      <w:pPr>
        <w:spacing w:before="0" w:line="240" w:lineRule="auto"/>
        <w:ind w:left="966" w:right="4068" w:firstLine="0"/>
        <w:jc w:val="left"/>
        <w:rPr>
          <w:sz w:val="22"/>
        </w:rPr>
      </w:pPr>
      <w:r>
        <w:rPr>
          <w:sz w:val="22"/>
        </w:rPr>
        <w:t>Potamogeton alpinus Balb. — Рдест альпийский. Potamogeton</w:t>
      </w:r>
      <w:r>
        <w:rPr>
          <w:spacing w:val="-6"/>
          <w:sz w:val="22"/>
        </w:rPr>
        <w:t xml:space="preserve"> </w:t>
      </w:r>
      <w:r>
        <w:rPr>
          <w:sz w:val="22"/>
        </w:rPr>
        <w:t>berchtoldii</w:t>
      </w:r>
      <w:r>
        <w:rPr>
          <w:spacing w:val="-1"/>
          <w:sz w:val="22"/>
        </w:rPr>
        <w:t xml:space="preserve"> </w:t>
      </w:r>
      <w:r>
        <w:rPr>
          <w:sz w:val="22"/>
        </w:rPr>
        <w:t>Fieb.</w:t>
      </w:r>
      <w:r>
        <w:rPr>
          <w:spacing w:val="-4"/>
          <w:sz w:val="22"/>
        </w:rPr>
        <w:t xml:space="preserve"> </w:t>
      </w:r>
      <w:r>
        <w:rPr>
          <w:sz w:val="22"/>
        </w:rPr>
        <w:t>–</w:t>
      </w:r>
      <w:r>
        <w:rPr>
          <w:spacing w:val="-5"/>
          <w:sz w:val="22"/>
        </w:rPr>
        <w:t xml:space="preserve"> </w:t>
      </w:r>
      <w:r>
        <w:rPr>
          <w:sz w:val="22"/>
        </w:rPr>
        <w:t>Рдест</w:t>
      </w:r>
      <w:r>
        <w:rPr>
          <w:spacing w:val="-5"/>
          <w:sz w:val="22"/>
        </w:rPr>
        <w:t xml:space="preserve"> </w:t>
      </w:r>
      <w:r>
        <w:rPr>
          <w:sz w:val="22"/>
        </w:rPr>
        <w:t>Берхтольда. Potamogeton</w:t>
      </w:r>
      <w:r>
        <w:rPr>
          <w:spacing w:val="-12"/>
          <w:sz w:val="22"/>
        </w:rPr>
        <w:t xml:space="preserve"> </w:t>
      </w:r>
      <w:r>
        <w:rPr>
          <w:sz w:val="22"/>
        </w:rPr>
        <w:t>compressus</w:t>
      </w:r>
      <w:r>
        <w:rPr>
          <w:spacing w:val="-11"/>
          <w:sz w:val="22"/>
        </w:rPr>
        <w:t xml:space="preserve"> </w:t>
      </w:r>
      <w:r>
        <w:rPr>
          <w:sz w:val="22"/>
        </w:rPr>
        <w:t>L.</w:t>
      </w:r>
      <w:r>
        <w:rPr>
          <w:spacing w:val="-10"/>
          <w:sz w:val="22"/>
        </w:rPr>
        <w:t xml:space="preserve"> </w:t>
      </w:r>
      <w:r>
        <w:rPr>
          <w:sz w:val="22"/>
        </w:rPr>
        <w:t>—</w:t>
      </w:r>
      <w:r>
        <w:rPr>
          <w:spacing w:val="-11"/>
          <w:sz w:val="22"/>
        </w:rPr>
        <w:t xml:space="preserve"> </w:t>
      </w:r>
      <w:r>
        <w:rPr>
          <w:sz w:val="22"/>
        </w:rPr>
        <w:t>Рдест</w:t>
      </w:r>
      <w:r>
        <w:rPr>
          <w:spacing w:val="-11"/>
          <w:sz w:val="22"/>
        </w:rPr>
        <w:t xml:space="preserve"> </w:t>
      </w:r>
      <w:r>
        <w:rPr>
          <w:sz w:val="22"/>
        </w:rPr>
        <w:t>сплюснутый. Potamogeton crispus L. — Рдест курчавый.</w:t>
      </w:r>
    </w:p>
    <w:p>
      <w:pPr>
        <w:spacing w:before="0" w:line="253" w:lineRule="exact"/>
        <w:ind w:left="966" w:right="0" w:firstLine="0"/>
        <w:jc w:val="left"/>
        <w:rPr>
          <w:sz w:val="22"/>
        </w:rPr>
      </w:pPr>
      <w:r>
        <w:rPr>
          <w:sz w:val="22"/>
        </w:rPr>
        <w:t>Potamogeton</w:t>
      </w:r>
      <w:r>
        <w:rPr>
          <w:spacing w:val="-12"/>
          <w:sz w:val="22"/>
        </w:rPr>
        <w:t xml:space="preserve"> </w:t>
      </w:r>
      <w:r>
        <w:rPr>
          <w:sz w:val="22"/>
        </w:rPr>
        <w:t>gramineus</w:t>
      </w:r>
      <w:r>
        <w:rPr>
          <w:spacing w:val="-11"/>
          <w:sz w:val="22"/>
        </w:rPr>
        <w:t xml:space="preserve"> </w:t>
      </w:r>
      <w:r>
        <w:rPr>
          <w:sz w:val="22"/>
        </w:rPr>
        <w:t>L.</w:t>
      </w:r>
      <w:r>
        <w:rPr>
          <w:spacing w:val="-10"/>
          <w:sz w:val="22"/>
        </w:rPr>
        <w:t xml:space="preserve"> </w:t>
      </w:r>
      <w:r>
        <w:rPr>
          <w:sz w:val="22"/>
        </w:rPr>
        <w:t>—</w:t>
      </w:r>
      <w:r>
        <w:rPr>
          <w:spacing w:val="-11"/>
          <w:sz w:val="22"/>
        </w:rPr>
        <w:t xml:space="preserve"> </w:t>
      </w:r>
      <w:r>
        <w:rPr>
          <w:sz w:val="22"/>
        </w:rPr>
        <w:t>Рдест</w:t>
      </w:r>
      <w:r>
        <w:rPr>
          <w:spacing w:val="-11"/>
          <w:sz w:val="22"/>
        </w:rPr>
        <w:t xml:space="preserve"> </w:t>
      </w:r>
      <w:r>
        <w:rPr>
          <w:spacing w:val="-2"/>
          <w:sz w:val="22"/>
        </w:rPr>
        <w:t>злаковый.</w:t>
      </w:r>
    </w:p>
    <w:p>
      <w:pPr>
        <w:spacing w:before="0"/>
        <w:ind w:left="966" w:right="4155" w:firstLine="0"/>
        <w:jc w:val="left"/>
        <w:rPr>
          <w:sz w:val="22"/>
        </w:rPr>
      </w:pPr>
      <w:r>
        <w:rPr>
          <w:sz w:val="22"/>
        </w:rPr>
        <w:t>Potamogeton lucens L. — Рдест блестящий. Potamogeton natans L. — Рдест плавающий. Potamogeton</w:t>
      </w:r>
      <w:r>
        <w:rPr>
          <w:spacing w:val="-13"/>
          <w:sz w:val="22"/>
        </w:rPr>
        <w:t xml:space="preserve"> </w:t>
      </w:r>
      <w:r>
        <w:rPr>
          <w:sz w:val="22"/>
        </w:rPr>
        <w:t>perfoliatus</w:t>
      </w:r>
      <w:r>
        <w:rPr>
          <w:spacing w:val="-9"/>
          <w:sz w:val="22"/>
        </w:rPr>
        <w:t xml:space="preserve"> </w:t>
      </w:r>
      <w:r>
        <w:rPr>
          <w:sz w:val="22"/>
        </w:rPr>
        <w:t>L.</w:t>
      </w:r>
      <w:r>
        <w:rPr>
          <w:spacing w:val="-11"/>
          <w:sz w:val="22"/>
        </w:rPr>
        <w:t xml:space="preserve"> </w:t>
      </w:r>
      <w:r>
        <w:rPr>
          <w:sz w:val="22"/>
        </w:rPr>
        <w:t>—</w:t>
      </w:r>
      <w:r>
        <w:rPr>
          <w:spacing w:val="-12"/>
          <w:sz w:val="22"/>
        </w:rPr>
        <w:t xml:space="preserve"> </w:t>
      </w:r>
      <w:r>
        <w:rPr>
          <w:sz w:val="22"/>
        </w:rPr>
        <w:t>Рдест</w:t>
      </w:r>
      <w:r>
        <w:rPr>
          <w:spacing w:val="-12"/>
          <w:sz w:val="22"/>
        </w:rPr>
        <w:t xml:space="preserve"> </w:t>
      </w:r>
      <w:r>
        <w:rPr>
          <w:sz w:val="22"/>
        </w:rPr>
        <w:t>пронзеннолистный. Potamogeton rutilus Wolfg. — Рдест красноватый.</w:t>
      </w:r>
    </w:p>
    <w:p>
      <w:pPr>
        <w:spacing w:before="0" w:line="252" w:lineRule="exact"/>
        <w:ind w:left="966" w:right="0" w:firstLine="0"/>
        <w:jc w:val="left"/>
        <w:rPr>
          <w:sz w:val="22"/>
        </w:rPr>
      </w:pPr>
      <w:r>
        <w:rPr>
          <w:sz w:val="22"/>
        </w:rPr>
        <w:t>Potamogeton</w:t>
      </w:r>
      <w:r>
        <w:rPr>
          <w:spacing w:val="-13"/>
          <w:sz w:val="22"/>
        </w:rPr>
        <w:t xml:space="preserve"> </w:t>
      </w:r>
      <w:r>
        <w:rPr>
          <w:sz w:val="22"/>
        </w:rPr>
        <w:t>trichoides</w:t>
      </w:r>
      <w:r>
        <w:rPr>
          <w:spacing w:val="-11"/>
          <w:sz w:val="22"/>
        </w:rPr>
        <w:t xml:space="preserve"> </w:t>
      </w:r>
      <w:r>
        <w:rPr>
          <w:sz w:val="22"/>
        </w:rPr>
        <w:t>Cham.</w:t>
      </w:r>
      <w:r>
        <w:rPr>
          <w:spacing w:val="-10"/>
          <w:sz w:val="22"/>
        </w:rPr>
        <w:t xml:space="preserve"> </w:t>
      </w:r>
      <w:r>
        <w:rPr>
          <w:sz w:val="22"/>
        </w:rPr>
        <w:t>et</w:t>
      </w:r>
      <w:r>
        <w:rPr>
          <w:spacing w:val="-9"/>
          <w:sz w:val="22"/>
        </w:rPr>
        <w:t xml:space="preserve"> </w:t>
      </w:r>
      <w:r>
        <w:rPr>
          <w:sz w:val="22"/>
        </w:rPr>
        <w:t>Schlecht</w:t>
      </w:r>
      <w:r>
        <w:rPr>
          <w:spacing w:val="-12"/>
          <w:sz w:val="22"/>
        </w:rPr>
        <w:t xml:space="preserve"> </w:t>
      </w:r>
      <w:r>
        <w:rPr>
          <w:sz w:val="22"/>
        </w:rPr>
        <w:t>—</w:t>
      </w:r>
      <w:r>
        <w:rPr>
          <w:spacing w:val="-12"/>
          <w:sz w:val="22"/>
        </w:rPr>
        <w:t xml:space="preserve"> </w:t>
      </w:r>
      <w:r>
        <w:rPr>
          <w:sz w:val="22"/>
        </w:rPr>
        <w:t>Рдест</w:t>
      </w:r>
      <w:r>
        <w:rPr>
          <w:spacing w:val="-11"/>
          <w:sz w:val="22"/>
        </w:rPr>
        <w:t xml:space="preserve"> </w:t>
      </w:r>
      <w:r>
        <w:rPr>
          <w:spacing w:val="-2"/>
          <w:sz w:val="22"/>
        </w:rPr>
        <w:t>волосовидный.</w:t>
      </w:r>
    </w:p>
    <w:p>
      <w:pPr>
        <w:spacing w:before="0" w:line="252" w:lineRule="exact"/>
        <w:ind w:left="966" w:right="0" w:firstLine="0"/>
        <w:jc w:val="left"/>
        <w:rPr>
          <w:sz w:val="22"/>
        </w:rPr>
      </w:pPr>
      <w:r>
        <w:rPr>
          <w:sz w:val="22"/>
        </w:rPr>
        <w:t>Potamogeton</w:t>
      </w:r>
      <w:r>
        <w:rPr>
          <w:spacing w:val="-9"/>
          <w:sz w:val="22"/>
        </w:rPr>
        <w:t xml:space="preserve"> </w:t>
      </w:r>
      <w:r>
        <w:rPr>
          <w:sz w:val="22"/>
        </w:rPr>
        <w:t>x</w:t>
      </w:r>
      <w:r>
        <w:rPr>
          <w:spacing w:val="-6"/>
          <w:sz w:val="22"/>
        </w:rPr>
        <w:t xml:space="preserve"> </w:t>
      </w:r>
      <w:r>
        <w:rPr>
          <w:sz w:val="22"/>
        </w:rPr>
        <w:t>zizii</w:t>
      </w:r>
      <w:r>
        <w:rPr>
          <w:spacing w:val="-8"/>
          <w:sz w:val="22"/>
        </w:rPr>
        <w:t xml:space="preserve"> </w:t>
      </w:r>
      <w:r>
        <w:rPr>
          <w:sz w:val="22"/>
        </w:rPr>
        <w:t>Koch</w:t>
      </w:r>
      <w:r>
        <w:rPr>
          <w:spacing w:val="-9"/>
          <w:sz w:val="22"/>
        </w:rPr>
        <w:t xml:space="preserve"> </w:t>
      </w:r>
      <w:r>
        <w:rPr>
          <w:sz w:val="22"/>
        </w:rPr>
        <w:t>ex</w:t>
      </w:r>
      <w:r>
        <w:rPr>
          <w:spacing w:val="-6"/>
          <w:sz w:val="22"/>
        </w:rPr>
        <w:t xml:space="preserve"> </w:t>
      </w:r>
      <w:r>
        <w:rPr>
          <w:sz w:val="22"/>
        </w:rPr>
        <w:t>Roth</w:t>
      </w:r>
      <w:r>
        <w:rPr>
          <w:spacing w:val="-9"/>
          <w:sz w:val="22"/>
        </w:rPr>
        <w:t xml:space="preserve"> </w:t>
      </w:r>
      <w:r>
        <w:rPr>
          <w:sz w:val="22"/>
        </w:rPr>
        <w:t>—</w:t>
      </w:r>
      <w:r>
        <w:rPr>
          <w:spacing w:val="-8"/>
          <w:sz w:val="22"/>
        </w:rPr>
        <w:t xml:space="preserve"> </w:t>
      </w:r>
      <w:r>
        <w:rPr>
          <w:sz w:val="22"/>
        </w:rPr>
        <w:t>Рдест</w:t>
      </w:r>
      <w:r>
        <w:rPr>
          <w:spacing w:val="-9"/>
          <w:sz w:val="22"/>
        </w:rPr>
        <w:t xml:space="preserve"> </w:t>
      </w:r>
      <w:r>
        <w:rPr>
          <w:spacing w:val="-4"/>
          <w:sz w:val="22"/>
        </w:rPr>
        <w:t>Цица.</w:t>
      </w:r>
    </w:p>
    <w:p>
      <w:pPr>
        <w:spacing w:before="0" w:line="252" w:lineRule="exact"/>
        <w:ind w:left="966" w:right="0" w:firstLine="0"/>
        <w:jc w:val="left"/>
        <w:rPr>
          <w:sz w:val="22"/>
        </w:rPr>
      </w:pPr>
      <w:r>
        <w:rPr>
          <w:sz w:val="22"/>
        </w:rPr>
        <w:t>Stuckenia</w:t>
      </w:r>
      <w:r>
        <w:rPr>
          <w:spacing w:val="-14"/>
          <w:sz w:val="22"/>
        </w:rPr>
        <w:t xml:space="preserve"> </w:t>
      </w:r>
      <w:r>
        <w:rPr>
          <w:sz w:val="22"/>
        </w:rPr>
        <w:t>filiformis</w:t>
      </w:r>
      <w:r>
        <w:rPr>
          <w:spacing w:val="-13"/>
          <w:sz w:val="22"/>
        </w:rPr>
        <w:t xml:space="preserve"> </w:t>
      </w:r>
      <w:r>
        <w:rPr>
          <w:sz w:val="22"/>
        </w:rPr>
        <w:t>(Pers.)</w:t>
      </w:r>
      <w:r>
        <w:rPr>
          <w:spacing w:val="-13"/>
          <w:sz w:val="22"/>
        </w:rPr>
        <w:t xml:space="preserve"> </w:t>
      </w:r>
      <w:r>
        <w:rPr>
          <w:sz w:val="22"/>
        </w:rPr>
        <w:t>Borner</w:t>
      </w:r>
      <w:r>
        <w:rPr>
          <w:spacing w:val="-13"/>
          <w:sz w:val="22"/>
        </w:rPr>
        <w:t xml:space="preserve"> </w:t>
      </w:r>
      <w:r>
        <w:rPr>
          <w:sz w:val="22"/>
        </w:rPr>
        <w:t>(Potamogeton</w:t>
      </w:r>
      <w:r>
        <w:rPr>
          <w:spacing w:val="-13"/>
          <w:sz w:val="22"/>
        </w:rPr>
        <w:t xml:space="preserve"> </w:t>
      </w:r>
      <w:r>
        <w:rPr>
          <w:sz w:val="22"/>
        </w:rPr>
        <w:t>filiformis</w:t>
      </w:r>
      <w:r>
        <w:rPr>
          <w:spacing w:val="-13"/>
          <w:sz w:val="22"/>
        </w:rPr>
        <w:t xml:space="preserve"> </w:t>
      </w:r>
      <w:r>
        <w:rPr>
          <w:sz w:val="22"/>
        </w:rPr>
        <w:t>Pers.)</w:t>
      </w:r>
      <w:r>
        <w:rPr>
          <w:spacing w:val="-14"/>
          <w:sz w:val="22"/>
        </w:rPr>
        <w:t xml:space="preserve"> </w:t>
      </w:r>
      <w:r>
        <w:rPr>
          <w:sz w:val="22"/>
        </w:rPr>
        <w:t>—</w:t>
      </w:r>
      <w:r>
        <w:rPr>
          <w:spacing w:val="-13"/>
          <w:sz w:val="22"/>
        </w:rPr>
        <w:t xml:space="preserve"> </w:t>
      </w:r>
      <w:r>
        <w:rPr>
          <w:sz w:val="22"/>
        </w:rPr>
        <w:t>Рдестник</w:t>
      </w:r>
      <w:r>
        <w:rPr>
          <w:spacing w:val="-13"/>
          <w:sz w:val="22"/>
        </w:rPr>
        <w:t xml:space="preserve"> </w:t>
      </w:r>
      <w:r>
        <w:rPr>
          <w:spacing w:val="-2"/>
          <w:sz w:val="22"/>
        </w:rPr>
        <w:t>нитевидный.</w:t>
      </w:r>
    </w:p>
    <w:p>
      <w:pPr>
        <w:spacing w:before="0" w:line="253" w:lineRule="exact"/>
        <w:ind w:left="966" w:right="0" w:firstLine="0"/>
        <w:jc w:val="left"/>
        <w:rPr>
          <w:sz w:val="22"/>
        </w:rPr>
      </w:pPr>
      <w:r>
        <w:rPr>
          <w:sz w:val="22"/>
        </w:rPr>
        <w:t>Stuckenia</w:t>
      </w:r>
      <w:r>
        <w:rPr>
          <w:spacing w:val="-13"/>
          <w:sz w:val="22"/>
        </w:rPr>
        <w:t xml:space="preserve"> </w:t>
      </w:r>
      <w:r>
        <w:rPr>
          <w:sz w:val="22"/>
        </w:rPr>
        <w:t>pectinata</w:t>
      </w:r>
      <w:r>
        <w:rPr>
          <w:spacing w:val="-13"/>
          <w:sz w:val="22"/>
        </w:rPr>
        <w:t xml:space="preserve"> </w:t>
      </w:r>
      <w:r>
        <w:rPr>
          <w:sz w:val="22"/>
        </w:rPr>
        <w:t>(L.)</w:t>
      </w:r>
      <w:r>
        <w:rPr>
          <w:spacing w:val="-12"/>
          <w:sz w:val="22"/>
        </w:rPr>
        <w:t xml:space="preserve"> </w:t>
      </w:r>
      <w:r>
        <w:rPr>
          <w:sz w:val="22"/>
        </w:rPr>
        <w:t>Bomer</w:t>
      </w:r>
      <w:r>
        <w:rPr>
          <w:spacing w:val="-12"/>
          <w:sz w:val="22"/>
        </w:rPr>
        <w:t xml:space="preserve"> </w:t>
      </w:r>
      <w:r>
        <w:rPr>
          <w:sz w:val="22"/>
        </w:rPr>
        <w:t>(Potamogeton</w:t>
      </w:r>
      <w:r>
        <w:rPr>
          <w:spacing w:val="-10"/>
          <w:sz w:val="22"/>
        </w:rPr>
        <w:t xml:space="preserve"> </w:t>
      </w:r>
      <w:r>
        <w:rPr>
          <w:sz w:val="22"/>
        </w:rPr>
        <w:t>pectinatus</w:t>
      </w:r>
      <w:r>
        <w:rPr>
          <w:spacing w:val="-12"/>
          <w:sz w:val="22"/>
        </w:rPr>
        <w:t xml:space="preserve"> </w:t>
      </w:r>
      <w:r>
        <w:rPr>
          <w:sz w:val="22"/>
        </w:rPr>
        <w:t>L.)</w:t>
      </w:r>
      <w:r>
        <w:rPr>
          <w:spacing w:val="-13"/>
          <w:sz w:val="22"/>
        </w:rPr>
        <w:t xml:space="preserve"> </w:t>
      </w:r>
      <w:r>
        <w:rPr>
          <w:sz w:val="22"/>
        </w:rPr>
        <w:t>—</w:t>
      </w:r>
      <w:r>
        <w:rPr>
          <w:spacing w:val="-12"/>
          <w:sz w:val="22"/>
        </w:rPr>
        <w:t xml:space="preserve"> </w:t>
      </w:r>
      <w:r>
        <w:rPr>
          <w:sz w:val="22"/>
        </w:rPr>
        <w:t>Рдестник</w:t>
      </w:r>
      <w:r>
        <w:rPr>
          <w:spacing w:val="-12"/>
          <w:sz w:val="22"/>
        </w:rPr>
        <w:t xml:space="preserve"> </w:t>
      </w:r>
      <w:r>
        <w:rPr>
          <w:spacing w:val="-2"/>
          <w:sz w:val="22"/>
        </w:rPr>
        <w:t>гребенчатый.</w:t>
      </w:r>
    </w:p>
    <w:p>
      <w:pPr>
        <w:spacing w:before="7" w:line="250" w:lineRule="exact"/>
        <w:ind w:left="398" w:right="0" w:firstLine="0"/>
        <w:jc w:val="left"/>
        <w:rPr>
          <w:b/>
          <w:i/>
          <w:sz w:val="22"/>
        </w:rPr>
      </w:pPr>
      <w:r>
        <w:rPr>
          <w:b/>
          <w:i/>
          <w:sz w:val="22"/>
        </w:rPr>
        <w:t>Семейство</w:t>
      </w:r>
      <w:r>
        <w:rPr>
          <w:b/>
          <w:i/>
          <w:spacing w:val="-14"/>
          <w:sz w:val="22"/>
        </w:rPr>
        <w:t xml:space="preserve"> </w:t>
      </w:r>
      <w:r>
        <w:rPr>
          <w:b/>
          <w:i/>
          <w:sz w:val="22"/>
        </w:rPr>
        <w:t>Наядовые</w:t>
      </w:r>
      <w:r>
        <w:rPr>
          <w:b/>
          <w:i/>
          <w:spacing w:val="-14"/>
          <w:sz w:val="22"/>
        </w:rPr>
        <w:t xml:space="preserve"> </w:t>
      </w:r>
      <w:r>
        <w:rPr>
          <w:b/>
          <w:i/>
          <w:sz w:val="22"/>
        </w:rPr>
        <w:t>—</w:t>
      </w:r>
      <w:r>
        <w:rPr>
          <w:b/>
          <w:i/>
          <w:spacing w:val="-12"/>
          <w:sz w:val="22"/>
        </w:rPr>
        <w:t xml:space="preserve"> </w:t>
      </w:r>
      <w:r>
        <w:rPr>
          <w:b/>
          <w:i/>
          <w:sz w:val="22"/>
        </w:rPr>
        <w:t>Najadaceae</w:t>
      </w:r>
      <w:r>
        <w:rPr>
          <w:b/>
          <w:i/>
          <w:spacing w:val="-14"/>
          <w:sz w:val="22"/>
        </w:rPr>
        <w:t xml:space="preserve"> </w:t>
      </w:r>
      <w:r>
        <w:rPr>
          <w:b/>
          <w:i/>
          <w:spacing w:val="-4"/>
          <w:sz w:val="22"/>
        </w:rPr>
        <w:t>Juss.</w:t>
      </w:r>
    </w:p>
    <w:p>
      <w:pPr>
        <w:spacing w:before="0" w:line="250" w:lineRule="exact"/>
        <w:ind w:left="966" w:right="0" w:firstLine="0"/>
        <w:jc w:val="left"/>
        <w:rPr>
          <w:b/>
          <w:sz w:val="22"/>
        </w:rPr>
      </w:pPr>
      <w:r>
        <w:rPr>
          <w:sz w:val="22"/>
        </w:rPr>
        <w:t>Caulinia</w:t>
      </w:r>
      <w:r>
        <w:rPr>
          <w:spacing w:val="-11"/>
          <w:sz w:val="22"/>
        </w:rPr>
        <w:t xml:space="preserve"> </w:t>
      </w:r>
      <w:r>
        <w:rPr>
          <w:sz w:val="22"/>
        </w:rPr>
        <w:t>minor</w:t>
      </w:r>
      <w:r>
        <w:rPr>
          <w:spacing w:val="-10"/>
          <w:sz w:val="22"/>
        </w:rPr>
        <w:t xml:space="preserve"> </w:t>
      </w:r>
      <w:r>
        <w:rPr>
          <w:sz w:val="22"/>
        </w:rPr>
        <w:t>(All.)</w:t>
      </w:r>
      <w:r>
        <w:rPr>
          <w:spacing w:val="-10"/>
          <w:sz w:val="22"/>
        </w:rPr>
        <w:t xml:space="preserve"> </w:t>
      </w:r>
      <w:r>
        <w:rPr>
          <w:sz w:val="22"/>
        </w:rPr>
        <w:t>Coss.</w:t>
      </w:r>
      <w:r>
        <w:rPr>
          <w:spacing w:val="-8"/>
          <w:sz w:val="22"/>
        </w:rPr>
        <w:t xml:space="preserve"> </w:t>
      </w:r>
      <w:r>
        <w:rPr>
          <w:sz w:val="22"/>
        </w:rPr>
        <w:t>et</w:t>
      </w:r>
      <w:r>
        <w:rPr>
          <w:spacing w:val="-10"/>
          <w:sz w:val="22"/>
        </w:rPr>
        <w:t xml:space="preserve"> </w:t>
      </w:r>
      <w:r>
        <w:rPr>
          <w:sz w:val="22"/>
        </w:rPr>
        <w:t>Grem.</w:t>
      </w:r>
      <w:r>
        <w:rPr>
          <w:spacing w:val="-8"/>
          <w:sz w:val="22"/>
        </w:rPr>
        <w:t xml:space="preserve"> </w:t>
      </w:r>
      <w:r>
        <w:rPr>
          <w:sz w:val="22"/>
        </w:rPr>
        <w:t>(Najas</w:t>
      </w:r>
      <w:r>
        <w:rPr>
          <w:spacing w:val="-10"/>
          <w:sz w:val="22"/>
        </w:rPr>
        <w:t xml:space="preserve"> </w:t>
      </w:r>
      <w:r>
        <w:rPr>
          <w:sz w:val="22"/>
        </w:rPr>
        <w:t>minor</w:t>
      </w:r>
      <w:r>
        <w:rPr>
          <w:spacing w:val="-10"/>
          <w:sz w:val="22"/>
        </w:rPr>
        <w:t xml:space="preserve"> </w:t>
      </w:r>
      <w:r>
        <w:rPr>
          <w:sz w:val="22"/>
        </w:rPr>
        <w:t>All.)</w:t>
      </w:r>
      <w:r>
        <w:rPr>
          <w:spacing w:val="-10"/>
          <w:sz w:val="22"/>
        </w:rPr>
        <w:t xml:space="preserve"> </w:t>
      </w:r>
      <w:r>
        <w:rPr>
          <w:sz w:val="22"/>
        </w:rPr>
        <w:t>—</w:t>
      </w:r>
      <w:r>
        <w:rPr>
          <w:spacing w:val="-10"/>
          <w:sz w:val="22"/>
        </w:rPr>
        <w:t xml:space="preserve"> </w:t>
      </w:r>
      <w:r>
        <w:rPr>
          <w:sz w:val="22"/>
        </w:rPr>
        <w:t>Каулиния</w:t>
      </w:r>
      <w:r>
        <w:rPr>
          <w:spacing w:val="-10"/>
          <w:sz w:val="22"/>
        </w:rPr>
        <w:t xml:space="preserve"> </w:t>
      </w:r>
      <w:r>
        <w:rPr>
          <w:sz w:val="22"/>
        </w:rPr>
        <w:t>малая.</w:t>
      </w:r>
      <w:r>
        <w:rPr>
          <w:spacing w:val="-9"/>
          <w:sz w:val="22"/>
        </w:rPr>
        <w:t xml:space="preserve"> </w:t>
      </w:r>
      <w:r>
        <w:rPr>
          <w:b/>
          <w:sz w:val="22"/>
        </w:rPr>
        <w:t>Охраняемое</w:t>
      </w:r>
      <w:r>
        <w:rPr>
          <w:b/>
          <w:spacing w:val="-10"/>
          <w:sz w:val="22"/>
        </w:rPr>
        <w:t xml:space="preserve"> </w:t>
      </w:r>
      <w:r>
        <w:rPr>
          <w:b/>
          <w:spacing w:val="-5"/>
          <w:sz w:val="22"/>
        </w:rPr>
        <w:t>II</w:t>
      </w:r>
    </w:p>
    <w:p>
      <w:pPr>
        <w:spacing w:before="0" w:line="252" w:lineRule="exact"/>
        <w:ind w:left="966" w:right="0" w:firstLine="0"/>
        <w:jc w:val="left"/>
        <w:rPr>
          <w:sz w:val="22"/>
        </w:rPr>
      </w:pPr>
      <w:r>
        <w:rPr>
          <w:b/>
          <w:spacing w:val="-2"/>
          <w:sz w:val="22"/>
        </w:rPr>
        <w:t>категория</w:t>
      </w:r>
      <w:r>
        <w:rPr>
          <w:spacing w:val="-2"/>
          <w:sz w:val="22"/>
        </w:rPr>
        <w:t>.</w:t>
      </w:r>
    </w:p>
    <w:p>
      <w:pPr>
        <w:spacing w:before="3" w:line="250" w:lineRule="exact"/>
        <w:ind w:left="398" w:right="0" w:firstLine="0"/>
        <w:jc w:val="left"/>
        <w:rPr>
          <w:b/>
          <w:i/>
          <w:sz w:val="22"/>
        </w:rPr>
      </w:pPr>
      <w:r>
        <w:rPr>
          <w:b/>
          <w:i/>
          <w:sz w:val="22"/>
        </w:rPr>
        <w:t>Семейство</w:t>
      </w:r>
      <w:r>
        <w:rPr>
          <w:b/>
          <w:i/>
          <w:spacing w:val="-13"/>
          <w:sz w:val="22"/>
        </w:rPr>
        <w:t xml:space="preserve"> </w:t>
      </w:r>
      <w:r>
        <w:rPr>
          <w:b/>
          <w:i/>
          <w:sz w:val="22"/>
        </w:rPr>
        <w:t>Лилейные</w:t>
      </w:r>
      <w:r>
        <w:rPr>
          <w:b/>
          <w:i/>
          <w:spacing w:val="-12"/>
          <w:sz w:val="22"/>
        </w:rPr>
        <w:t xml:space="preserve"> </w:t>
      </w:r>
      <w:r>
        <w:rPr>
          <w:b/>
          <w:sz w:val="22"/>
        </w:rPr>
        <w:t>—</w:t>
      </w:r>
      <w:r>
        <w:rPr>
          <w:b/>
          <w:spacing w:val="-12"/>
          <w:sz w:val="22"/>
        </w:rPr>
        <w:t xml:space="preserve"> </w:t>
      </w:r>
      <w:r>
        <w:rPr>
          <w:b/>
          <w:i/>
          <w:sz w:val="22"/>
        </w:rPr>
        <w:t>Liliaceae</w:t>
      </w:r>
      <w:r>
        <w:rPr>
          <w:b/>
          <w:i/>
          <w:spacing w:val="-13"/>
          <w:sz w:val="22"/>
        </w:rPr>
        <w:t xml:space="preserve"> </w:t>
      </w:r>
      <w:r>
        <w:rPr>
          <w:b/>
          <w:i/>
          <w:spacing w:val="-4"/>
          <w:sz w:val="22"/>
        </w:rPr>
        <w:t>Juss.</w:t>
      </w:r>
    </w:p>
    <w:p>
      <w:pPr>
        <w:spacing w:before="0" w:line="250" w:lineRule="exact"/>
        <w:ind w:left="966" w:right="0" w:firstLine="0"/>
        <w:jc w:val="left"/>
        <w:rPr>
          <w:sz w:val="22"/>
        </w:rPr>
      </w:pPr>
      <w:r>
        <w:rPr>
          <w:sz w:val="22"/>
        </w:rPr>
        <w:t>Gagea</w:t>
      </w:r>
      <w:r>
        <w:rPr>
          <w:spacing w:val="-10"/>
          <w:sz w:val="22"/>
        </w:rPr>
        <w:t xml:space="preserve"> </w:t>
      </w:r>
      <w:r>
        <w:rPr>
          <w:sz w:val="22"/>
        </w:rPr>
        <w:t>lutea</w:t>
      </w:r>
      <w:r>
        <w:rPr>
          <w:spacing w:val="-9"/>
          <w:sz w:val="22"/>
        </w:rPr>
        <w:t xml:space="preserve"> </w:t>
      </w:r>
      <w:r>
        <w:rPr>
          <w:sz w:val="22"/>
        </w:rPr>
        <w:t>(L.)</w:t>
      </w:r>
      <w:r>
        <w:rPr>
          <w:spacing w:val="-9"/>
          <w:sz w:val="22"/>
        </w:rPr>
        <w:t xml:space="preserve"> </w:t>
      </w:r>
      <w:r>
        <w:rPr>
          <w:sz w:val="22"/>
        </w:rPr>
        <w:t>Ker-Gawl.</w:t>
      </w:r>
      <w:r>
        <w:rPr>
          <w:spacing w:val="-7"/>
          <w:sz w:val="22"/>
        </w:rPr>
        <w:t xml:space="preserve"> </w:t>
      </w:r>
      <w:r>
        <w:rPr>
          <w:sz w:val="22"/>
        </w:rPr>
        <w:t>—</w:t>
      </w:r>
      <w:r>
        <w:rPr>
          <w:spacing w:val="-9"/>
          <w:sz w:val="22"/>
        </w:rPr>
        <w:t xml:space="preserve"> </w:t>
      </w:r>
      <w:r>
        <w:rPr>
          <w:sz w:val="22"/>
        </w:rPr>
        <w:t>Гусиный</w:t>
      </w:r>
      <w:r>
        <w:rPr>
          <w:spacing w:val="-9"/>
          <w:sz w:val="22"/>
        </w:rPr>
        <w:t xml:space="preserve"> </w:t>
      </w:r>
      <w:r>
        <w:rPr>
          <w:sz w:val="22"/>
        </w:rPr>
        <w:t>лук</w:t>
      </w:r>
      <w:r>
        <w:rPr>
          <w:spacing w:val="-9"/>
          <w:sz w:val="22"/>
        </w:rPr>
        <w:t xml:space="preserve"> </w:t>
      </w:r>
      <w:r>
        <w:rPr>
          <w:spacing w:val="-2"/>
          <w:sz w:val="22"/>
        </w:rPr>
        <w:t>желтый.</w:t>
      </w:r>
    </w:p>
    <w:p>
      <w:pPr>
        <w:spacing w:before="2" w:line="252" w:lineRule="exact"/>
        <w:ind w:left="966" w:right="0" w:firstLine="0"/>
        <w:jc w:val="left"/>
        <w:rPr>
          <w:sz w:val="22"/>
        </w:rPr>
      </w:pPr>
      <w:r>
        <w:rPr>
          <w:sz w:val="22"/>
        </w:rPr>
        <w:t>Gagea</w:t>
      </w:r>
      <w:r>
        <w:rPr>
          <w:spacing w:val="-10"/>
          <w:sz w:val="22"/>
        </w:rPr>
        <w:t xml:space="preserve"> </w:t>
      </w:r>
      <w:r>
        <w:rPr>
          <w:sz w:val="22"/>
        </w:rPr>
        <w:t>minima</w:t>
      </w:r>
      <w:r>
        <w:rPr>
          <w:spacing w:val="-9"/>
          <w:sz w:val="22"/>
        </w:rPr>
        <w:t xml:space="preserve"> </w:t>
      </w:r>
      <w:r>
        <w:rPr>
          <w:sz w:val="22"/>
        </w:rPr>
        <w:t>(L.)</w:t>
      </w:r>
      <w:r>
        <w:rPr>
          <w:spacing w:val="-9"/>
          <w:sz w:val="22"/>
        </w:rPr>
        <w:t xml:space="preserve"> </w:t>
      </w:r>
      <w:r>
        <w:rPr>
          <w:sz w:val="22"/>
        </w:rPr>
        <w:t>Ker-Gawl.</w:t>
      </w:r>
      <w:r>
        <w:rPr>
          <w:spacing w:val="-8"/>
          <w:sz w:val="22"/>
        </w:rPr>
        <w:t xml:space="preserve"> </w:t>
      </w:r>
      <w:r>
        <w:rPr>
          <w:sz w:val="22"/>
        </w:rPr>
        <w:t>—</w:t>
      </w:r>
      <w:r>
        <w:rPr>
          <w:spacing w:val="-10"/>
          <w:sz w:val="22"/>
        </w:rPr>
        <w:t xml:space="preserve"> </w:t>
      </w:r>
      <w:r>
        <w:rPr>
          <w:sz w:val="22"/>
        </w:rPr>
        <w:t>Гусиный</w:t>
      </w:r>
      <w:r>
        <w:rPr>
          <w:spacing w:val="-9"/>
          <w:sz w:val="22"/>
        </w:rPr>
        <w:t xml:space="preserve"> </w:t>
      </w:r>
      <w:r>
        <w:rPr>
          <w:sz w:val="22"/>
        </w:rPr>
        <w:t>лук</w:t>
      </w:r>
      <w:r>
        <w:rPr>
          <w:spacing w:val="-9"/>
          <w:sz w:val="22"/>
        </w:rPr>
        <w:t xml:space="preserve"> </w:t>
      </w:r>
      <w:r>
        <w:rPr>
          <w:spacing w:val="-2"/>
          <w:sz w:val="22"/>
        </w:rPr>
        <w:t>малый.</w:t>
      </w:r>
    </w:p>
    <w:p>
      <w:pPr>
        <w:spacing w:before="0" w:line="252" w:lineRule="exact"/>
        <w:ind w:left="966" w:right="0" w:firstLine="0"/>
        <w:jc w:val="left"/>
        <w:rPr>
          <w:sz w:val="22"/>
        </w:rPr>
      </w:pPr>
      <w:r>
        <w:rPr>
          <w:sz w:val="22"/>
        </w:rPr>
        <w:t>Lilium</w:t>
      </w:r>
      <w:r>
        <w:rPr>
          <w:spacing w:val="-10"/>
          <w:sz w:val="22"/>
        </w:rPr>
        <w:t xml:space="preserve"> </w:t>
      </w:r>
      <w:r>
        <w:rPr>
          <w:sz w:val="22"/>
        </w:rPr>
        <w:t>martagon</w:t>
      </w:r>
      <w:r>
        <w:rPr>
          <w:spacing w:val="-9"/>
          <w:sz w:val="22"/>
        </w:rPr>
        <w:t xml:space="preserve"> </w:t>
      </w:r>
      <w:r>
        <w:rPr>
          <w:sz w:val="22"/>
        </w:rPr>
        <w:t>L.</w:t>
      </w:r>
      <w:r>
        <w:rPr>
          <w:spacing w:val="-9"/>
          <w:sz w:val="22"/>
        </w:rPr>
        <w:t xml:space="preserve"> </w:t>
      </w:r>
      <w:r>
        <w:rPr>
          <w:sz w:val="22"/>
        </w:rPr>
        <w:t>—</w:t>
      </w:r>
      <w:r>
        <w:rPr>
          <w:spacing w:val="-12"/>
          <w:sz w:val="22"/>
        </w:rPr>
        <w:t xml:space="preserve"> </w:t>
      </w:r>
      <w:r>
        <w:rPr>
          <w:sz w:val="22"/>
        </w:rPr>
        <w:t>Лилия</w:t>
      </w:r>
      <w:r>
        <w:rPr>
          <w:spacing w:val="-11"/>
          <w:sz w:val="22"/>
        </w:rPr>
        <w:t xml:space="preserve"> </w:t>
      </w:r>
      <w:r>
        <w:rPr>
          <w:sz w:val="22"/>
        </w:rPr>
        <w:t>кудреватая.</w:t>
      </w:r>
      <w:r>
        <w:rPr>
          <w:spacing w:val="-11"/>
          <w:sz w:val="22"/>
        </w:rPr>
        <w:t xml:space="preserve"> </w:t>
      </w:r>
      <w:r>
        <w:rPr>
          <w:b/>
          <w:sz w:val="22"/>
        </w:rPr>
        <w:t>Охраняемое</w:t>
      </w:r>
      <w:r>
        <w:rPr>
          <w:b/>
          <w:spacing w:val="-11"/>
          <w:sz w:val="22"/>
        </w:rPr>
        <w:t xml:space="preserve"> </w:t>
      </w:r>
      <w:r>
        <w:rPr>
          <w:b/>
          <w:sz w:val="22"/>
        </w:rPr>
        <w:t>IV</w:t>
      </w:r>
      <w:r>
        <w:rPr>
          <w:b/>
          <w:spacing w:val="-10"/>
          <w:sz w:val="22"/>
        </w:rPr>
        <w:t xml:space="preserve"> </w:t>
      </w:r>
      <w:r>
        <w:rPr>
          <w:b/>
          <w:spacing w:val="-2"/>
          <w:sz w:val="22"/>
        </w:rPr>
        <w:t>категория</w:t>
      </w:r>
      <w:r>
        <w:rPr>
          <w:spacing w:val="-2"/>
          <w:sz w:val="22"/>
        </w:rPr>
        <w:t>.</w:t>
      </w:r>
    </w:p>
    <w:p>
      <w:pPr>
        <w:spacing w:before="3" w:line="251" w:lineRule="exact"/>
        <w:ind w:left="398" w:right="0" w:firstLine="0"/>
        <w:jc w:val="left"/>
        <w:rPr>
          <w:b/>
          <w:i/>
          <w:sz w:val="22"/>
        </w:rPr>
      </w:pPr>
      <w:r>
        <w:rPr>
          <w:b/>
          <w:i/>
          <w:sz w:val="22"/>
        </w:rPr>
        <w:t>Семейство</w:t>
      </w:r>
      <w:r>
        <w:rPr>
          <w:b/>
          <w:i/>
          <w:spacing w:val="-13"/>
          <w:sz w:val="22"/>
        </w:rPr>
        <w:t xml:space="preserve"> </w:t>
      </w:r>
      <w:r>
        <w:rPr>
          <w:b/>
          <w:i/>
          <w:sz w:val="22"/>
        </w:rPr>
        <w:t>Луковые</w:t>
      </w:r>
      <w:r>
        <w:rPr>
          <w:b/>
          <w:i/>
          <w:spacing w:val="-12"/>
          <w:sz w:val="22"/>
        </w:rPr>
        <w:t xml:space="preserve"> </w:t>
      </w:r>
      <w:r>
        <w:rPr>
          <w:b/>
          <w:i/>
          <w:sz w:val="22"/>
        </w:rPr>
        <w:t>—</w:t>
      </w:r>
      <w:r>
        <w:rPr>
          <w:b/>
          <w:i/>
          <w:spacing w:val="-11"/>
          <w:sz w:val="22"/>
        </w:rPr>
        <w:t xml:space="preserve"> </w:t>
      </w:r>
      <w:r>
        <w:rPr>
          <w:b/>
          <w:i/>
          <w:sz w:val="22"/>
        </w:rPr>
        <w:t>Alliaceae</w:t>
      </w:r>
      <w:r>
        <w:rPr>
          <w:b/>
          <w:i/>
          <w:spacing w:val="-12"/>
          <w:sz w:val="22"/>
        </w:rPr>
        <w:t xml:space="preserve"> </w:t>
      </w:r>
      <w:r>
        <w:rPr>
          <w:b/>
          <w:i/>
          <w:spacing w:val="-2"/>
          <w:sz w:val="22"/>
        </w:rPr>
        <w:t>Borkh.</w:t>
      </w:r>
    </w:p>
    <w:p>
      <w:pPr>
        <w:spacing w:before="0" w:line="251" w:lineRule="exact"/>
        <w:ind w:left="938" w:right="0" w:firstLine="0"/>
        <w:jc w:val="left"/>
        <w:rPr>
          <w:b/>
          <w:sz w:val="22"/>
        </w:rPr>
      </w:pPr>
      <w:r>
        <w:rPr>
          <w:sz w:val="22"/>
        </w:rPr>
        <w:t>Allium</w:t>
      </w:r>
      <w:r>
        <w:rPr>
          <w:spacing w:val="-10"/>
          <w:sz w:val="22"/>
        </w:rPr>
        <w:t xml:space="preserve"> </w:t>
      </w:r>
      <w:r>
        <w:rPr>
          <w:sz w:val="22"/>
        </w:rPr>
        <w:t>ursinum</w:t>
      </w:r>
      <w:r>
        <w:rPr>
          <w:spacing w:val="-9"/>
          <w:sz w:val="22"/>
        </w:rPr>
        <w:t xml:space="preserve"> </w:t>
      </w:r>
      <w:r>
        <w:rPr>
          <w:sz w:val="22"/>
        </w:rPr>
        <w:t>L.</w:t>
      </w:r>
      <w:r>
        <w:rPr>
          <w:spacing w:val="-10"/>
          <w:sz w:val="22"/>
        </w:rPr>
        <w:t xml:space="preserve"> </w:t>
      </w:r>
      <w:r>
        <w:rPr>
          <w:b/>
          <w:sz w:val="22"/>
        </w:rPr>
        <w:t>—</w:t>
      </w:r>
      <w:r>
        <w:rPr>
          <w:b/>
          <w:spacing w:val="-10"/>
          <w:sz w:val="22"/>
        </w:rPr>
        <w:t xml:space="preserve"> </w:t>
      </w:r>
      <w:r>
        <w:rPr>
          <w:sz w:val="22"/>
        </w:rPr>
        <w:t>Лук</w:t>
      </w:r>
      <w:r>
        <w:rPr>
          <w:spacing w:val="-11"/>
          <w:sz w:val="22"/>
        </w:rPr>
        <w:t xml:space="preserve"> </w:t>
      </w:r>
      <w:r>
        <w:rPr>
          <w:sz w:val="22"/>
        </w:rPr>
        <w:t>медвежий.</w:t>
      </w:r>
      <w:r>
        <w:rPr>
          <w:spacing w:val="-11"/>
          <w:sz w:val="22"/>
        </w:rPr>
        <w:t xml:space="preserve"> </w:t>
      </w:r>
      <w:r>
        <w:rPr>
          <w:b/>
          <w:sz w:val="22"/>
        </w:rPr>
        <w:t>Охраняемое</w:t>
      </w:r>
      <w:r>
        <w:rPr>
          <w:b/>
          <w:spacing w:val="-11"/>
          <w:sz w:val="22"/>
        </w:rPr>
        <w:t xml:space="preserve"> </w:t>
      </w:r>
      <w:r>
        <w:rPr>
          <w:b/>
          <w:sz w:val="22"/>
        </w:rPr>
        <w:t>III</w:t>
      </w:r>
      <w:r>
        <w:rPr>
          <w:b/>
          <w:spacing w:val="-13"/>
          <w:sz w:val="22"/>
        </w:rPr>
        <w:t xml:space="preserve"> </w:t>
      </w:r>
      <w:r>
        <w:rPr>
          <w:b/>
          <w:spacing w:val="-2"/>
          <w:sz w:val="22"/>
        </w:rPr>
        <w:t>категория.</w:t>
      </w:r>
    </w:p>
    <w:p>
      <w:pPr>
        <w:spacing w:before="7" w:line="250" w:lineRule="exact"/>
        <w:ind w:left="398" w:right="0" w:firstLine="0"/>
        <w:jc w:val="left"/>
        <w:rPr>
          <w:b/>
          <w:i/>
          <w:sz w:val="22"/>
        </w:rPr>
      </w:pPr>
      <w:r>
        <w:rPr>
          <w:b/>
          <w:i/>
          <w:spacing w:val="-2"/>
          <w:sz w:val="22"/>
        </w:rPr>
        <w:t>Семейство</w:t>
      </w:r>
      <w:r>
        <w:rPr>
          <w:b/>
          <w:i/>
          <w:spacing w:val="1"/>
          <w:sz w:val="22"/>
        </w:rPr>
        <w:t xml:space="preserve"> </w:t>
      </w:r>
      <w:r>
        <w:rPr>
          <w:b/>
          <w:i/>
          <w:spacing w:val="-2"/>
          <w:sz w:val="22"/>
        </w:rPr>
        <w:t>Ландышевые</w:t>
      </w:r>
      <w:r>
        <w:rPr>
          <w:b/>
          <w:i/>
          <w:spacing w:val="6"/>
          <w:sz w:val="22"/>
        </w:rPr>
        <w:t xml:space="preserve"> </w:t>
      </w:r>
      <w:r>
        <w:rPr>
          <w:b/>
          <w:i/>
          <w:spacing w:val="-2"/>
          <w:sz w:val="22"/>
        </w:rPr>
        <w:t>—Convallariaceae</w:t>
      </w:r>
      <w:r>
        <w:rPr>
          <w:b/>
          <w:i/>
          <w:spacing w:val="2"/>
          <w:sz w:val="22"/>
        </w:rPr>
        <w:t xml:space="preserve"> </w:t>
      </w:r>
      <w:r>
        <w:rPr>
          <w:b/>
          <w:i/>
          <w:spacing w:val="-2"/>
          <w:sz w:val="22"/>
        </w:rPr>
        <w:t>Horan.</w:t>
      </w:r>
    </w:p>
    <w:p>
      <w:pPr>
        <w:spacing w:before="0" w:line="250" w:lineRule="exact"/>
        <w:ind w:left="966" w:right="0" w:firstLine="0"/>
        <w:jc w:val="left"/>
        <w:rPr>
          <w:sz w:val="22"/>
        </w:rPr>
      </w:pPr>
      <w:r>
        <w:rPr>
          <w:sz w:val="22"/>
        </w:rPr>
        <w:t>Convallaria</w:t>
      </w:r>
      <w:r>
        <w:rPr>
          <w:spacing w:val="-13"/>
          <w:sz w:val="22"/>
        </w:rPr>
        <w:t xml:space="preserve"> </w:t>
      </w:r>
      <w:r>
        <w:rPr>
          <w:sz w:val="22"/>
        </w:rPr>
        <w:t>majalis</w:t>
      </w:r>
      <w:r>
        <w:rPr>
          <w:spacing w:val="-8"/>
          <w:sz w:val="22"/>
        </w:rPr>
        <w:t xml:space="preserve"> </w:t>
      </w:r>
      <w:r>
        <w:rPr>
          <w:sz w:val="22"/>
        </w:rPr>
        <w:t>L.</w:t>
      </w:r>
      <w:r>
        <w:rPr>
          <w:spacing w:val="-11"/>
          <w:sz w:val="22"/>
        </w:rPr>
        <w:t xml:space="preserve"> </w:t>
      </w:r>
      <w:r>
        <w:rPr>
          <w:sz w:val="22"/>
        </w:rPr>
        <w:t>—</w:t>
      </w:r>
      <w:r>
        <w:rPr>
          <w:spacing w:val="-12"/>
          <w:sz w:val="22"/>
        </w:rPr>
        <w:t xml:space="preserve"> </w:t>
      </w:r>
      <w:r>
        <w:rPr>
          <w:sz w:val="22"/>
        </w:rPr>
        <w:t>Ландыш</w:t>
      </w:r>
      <w:r>
        <w:rPr>
          <w:spacing w:val="-11"/>
          <w:sz w:val="22"/>
        </w:rPr>
        <w:t xml:space="preserve"> </w:t>
      </w:r>
      <w:r>
        <w:rPr>
          <w:spacing w:val="-2"/>
          <w:sz w:val="22"/>
        </w:rPr>
        <w:t>майский.</w:t>
      </w:r>
    </w:p>
    <w:p>
      <w:pPr>
        <w:spacing w:before="0" w:line="252" w:lineRule="exact"/>
        <w:ind w:left="966" w:right="0" w:firstLine="0"/>
        <w:jc w:val="left"/>
        <w:rPr>
          <w:sz w:val="22"/>
        </w:rPr>
      </w:pPr>
      <w:r>
        <w:rPr>
          <w:sz w:val="22"/>
        </w:rPr>
        <w:t>Majanthemum</w:t>
      </w:r>
      <w:r>
        <w:rPr>
          <w:spacing w:val="-11"/>
          <w:sz w:val="22"/>
        </w:rPr>
        <w:t xml:space="preserve"> </w:t>
      </w:r>
      <w:r>
        <w:rPr>
          <w:sz w:val="22"/>
        </w:rPr>
        <w:t>bifolium</w:t>
      </w:r>
      <w:r>
        <w:rPr>
          <w:spacing w:val="-11"/>
          <w:sz w:val="22"/>
        </w:rPr>
        <w:t xml:space="preserve"> </w:t>
      </w:r>
      <w:r>
        <w:rPr>
          <w:sz w:val="22"/>
        </w:rPr>
        <w:t>(L.)</w:t>
      </w:r>
      <w:r>
        <w:rPr>
          <w:spacing w:val="-13"/>
          <w:sz w:val="22"/>
        </w:rPr>
        <w:t xml:space="preserve"> </w:t>
      </w:r>
      <w:r>
        <w:rPr>
          <w:sz w:val="22"/>
        </w:rPr>
        <w:t>F.W.</w:t>
      </w:r>
      <w:r>
        <w:rPr>
          <w:spacing w:val="-11"/>
          <w:sz w:val="22"/>
        </w:rPr>
        <w:t xml:space="preserve"> </w:t>
      </w:r>
      <w:r>
        <w:rPr>
          <w:sz w:val="22"/>
        </w:rPr>
        <w:t>Schmidt</w:t>
      </w:r>
      <w:r>
        <w:rPr>
          <w:spacing w:val="-13"/>
          <w:sz w:val="22"/>
        </w:rPr>
        <w:t xml:space="preserve"> </w:t>
      </w:r>
      <w:r>
        <w:rPr>
          <w:sz w:val="22"/>
        </w:rPr>
        <w:t>—</w:t>
      </w:r>
      <w:r>
        <w:rPr>
          <w:spacing w:val="-12"/>
          <w:sz w:val="22"/>
        </w:rPr>
        <w:t xml:space="preserve"> </w:t>
      </w:r>
      <w:r>
        <w:rPr>
          <w:sz w:val="22"/>
        </w:rPr>
        <w:t>Майник</w:t>
      </w:r>
      <w:r>
        <w:rPr>
          <w:spacing w:val="-13"/>
          <w:sz w:val="22"/>
        </w:rPr>
        <w:t xml:space="preserve"> </w:t>
      </w:r>
      <w:r>
        <w:rPr>
          <w:spacing w:val="-2"/>
          <w:sz w:val="22"/>
        </w:rPr>
        <w:t>двулистный.</w:t>
      </w:r>
    </w:p>
    <w:p>
      <w:pPr>
        <w:spacing w:after="0" w:line="252" w:lineRule="exact"/>
        <w:jc w:val="left"/>
        <w:rPr>
          <w:sz w:val="22"/>
        </w:rPr>
        <w:sectPr>
          <w:pgSz w:w="11910" w:h="16840"/>
          <w:pgMar w:top="1040" w:right="340" w:bottom="1160" w:left="1300" w:header="0" w:footer="946"/>
          <w:cols w:space="720"/>
        </w:sectPr>
      </w:pPr>
    </w:p>
    <w:p>
      <w:pPr>
        <w:spacing w:before="76"/>
        <w:ind w:left="966" w:right="0" w:firstLine="0"/>
        <w:jc w:val="left"/>
        <w:rPr>
          <w:sz w:val="22"/>
        </w:rPr>
      </w:pPr>
      <w:r>
        <w:rPr>
          <w:sz w:val="22"/>
        </w:rPr>
        <w:t>Polygonatum</w:t>
      </w:r>
      <w:r>
        <w:rPr>
          <w:spacing w:val="-10"/>
          <w:sz w:val="22"/>
        </w:rPr>
        <w:t xml:space="preserve"> </w:t>
      </w:r>
      <w:r>
        <w:rPr>
          <w:sz w:val="22"/>
        </w:rPr>
        <w:t>multiflorum</w:t>
      </w:r>
      <w:r>
        <w:rPr>
          <w:spacing w:val="-10"/>
          <w:sz w:val="22"/>
        </w:rPr>
        <w:t xml:space="preserve"> </w:t>
      </w:r>
      <w:r>
        <w:rPr>
          <w:sz w:val="22"/>
        </w:rPr>
        <w:t>(L.)</w:t>
      </w:r>
      <w:r>
        <w:rPr>
          <w:spacing w:val="-12"/>
          <w:sz w:val="22"/>
        </w:rPr>
        <w:t xml:space="preserve"> </w:t>
      </w:r>
      <w:r>
        <w:rPr>
          <w:sz w:val="22"/>
        </w:rPr>
        <w:t>All.</w:t>
      </w:r>
      <w:r>
        <w:rPr>
          <w:spacing w:val="-11"/>
          <w:sz w:val="22"/>
        </w:rPr>
        <w:t xml:space="preserve"> </w:t>
      </w:r>
      <w:r>
        <w:rPr>
          <w:sz w:val="22"/>
        </w:rPr>
        <w:t>—</w:t>
      </w:r>
      <w:r>
        <w:rPr>
          <w:spacing w:val="-11"/>
          <w:sz w:val="22"/>
        </w:rPr>
        <w:t xml:space="preserve"> </w:t>
      </w:r>
      <w:r>
        <w:rPr>
          <w:sz w:val="22"/>
        </w:rPr>
        <w:t>Купена</w:t>
      </w:r>
      <w:r>
        <w:rPr>
          <w:spacing w:val="-12"/>
          <w:sz w:val="22"/>
        </w:rPr>
        <w:t xml:space="preserve"> </w:t>
      </w:r>
      <w:r>
        <w:rPr>
          <w:spacing w:val="-2"/>
          <w:sz w:val="22"/>
        </w:rPr>
        <w:t>многоцветковая.</w:t>
      </w:r>
    </w:p>
    <w:p>
      <w:pPr>
        <w:spacing w:before="3"/>
        <w:ind w:left="966" w:right="0" w:firstLine="0"/>
        <w:jc w:val="left"/>
        <w:rPr>
          <w:sz w:val="22"/>
        </w:rPr>
      </w:pPr>
      <w:r>
        <w:rPr>
          <w:sz w:val="22"/>
        </w:rPr>
        <w:t>Polygonatum</w:t>
      </w:r>
      <w:r>
        <w:rPr>
          <w:spacing w:val="-11"/>
          <w:sz w:val="22"/>
        </w:rPr>
        <w:t xml:space="preserve"> </w:t>
      </w:r>
      <w:r>
        <w:rPr>
          <w:sz w:val="22"/>
        </w:rPr>
        <w:t>odoratum</w:t>
      </w:r>
      <w:r>
        <w:rPr>
          <w:spacing w:val="-11"/>
          <w:sz w:val="22"/>
        </w:rPr>
        <w:t xml:space="preserve"> </w:t>
      </w:r>
      <w:r>
        <w:rPr>
          <w:sz w:val="22"/>
        </w:rPr>
        <w:t>(Mill.)</w:t>
      </w:r>
      <w:r>
        <w:rPr>
          <w:spacing w:val="-12"/>
          <w:sz w:val="22"/>
        </w:rPr>
        <w:t xml:space="preserve"> </w:t>
      </w:r>
      <w:r>
        <w:rPr>
          <w:sz w:val="22"/>
        </w:rPr>
        <w:t>Druce</w:t>
      </w:r>
      <w:r>
        <w:rPr>
          <w:spacing w:val="-13"/>
          <w:sz w:val="22"/>
        </w:rPr>
        <w:t xml:space="preserve"> </w:t>
      </w:r>
      <w:r>
        <w:rPr>
          <w:sz w:val="22"/>
        </w:rPr>
        <w:t>—</w:t>
      </w:r>
      <w:r>
        <w:rPr>
          <w:spacing w:val="-12"/>
          <w:sz w:val="22"/>
        </w:rPr>
        <w:t xml:space="preserve"> </w:t>
      </w:r>
      <w:r>
        <w:rPr>
          <w:sz w:val="22"/>
        </w:rPr>
        <w:t>Купена</w:t>
      </w:r>
      <w:r>
        <w:rPr>
          <w:spacing w:val="-12"/>
          <w:sz w:val="22"/>
        </w:rPr>
        <w:t xml:space="preserve"> </w:t>
      </w:r>
      <w:r>
        <w:rPr>
          <w:spacing w:val="-2"/>
          <w:sz w:val="22"/>
        </w:rPr>
        <w:t>душистая.</w:t>
      </w:r>
    </w:p>
    <w:p>
      <w:pPr>
        <w:spacing w:before="2" w:line="250" w:lineRule="exact"/>
        <w:ind w:left="398" w:right="0" w:firstLine="0"/>
        <w:jc w:val="left"/>
        <w:rPr>
          <w:b/>
          <w:i/>
          <w:sz w:val="22"/>
        </w:rPr>
      </w:pPr>
      <w:r>
        <w:rPr>
          <w:b/>
          <w:i/>
          <w:sz w:val="22"/>
        </w:rPr>
        <w:t>Семейство</w:t>
      </w:r>
      <w:r>
        <w:rPr>
          <w:b/>
          <w:i/>
          <w:spacing w:val="-14"/>
          <w:sz w:val="22"/>
        </w:rPr>
        <w:t xml:space="preserve"> </w:t>
      </w:r>
      <w:r>
        <w:rPr>
          <w:b/>
          <w:i/>
          <w:sz w:val="22"/>
        </w:rPr>
        <w:t>Триллиевые</w:t>
      </w:r>
      <w:r>
        <w:rPr>
          <w:b/>
          <w:i/>
          <w:spacing w:val="-11"/>
          <w:sz w:val="22"/>
        </w:rPr>
        <w:t xml:space="preserve"> </w:t>
      </w:r>
      <w:r>
        <w:rPr>
          <w:b/>
          <w:i/>
          <w:sz w:val="22"/>
        </w:rPr>
        <w:t>—</w:t>
      </w:r>
      <w:r>
        <w:rPr>
          <w:b/>
          <w:i/>
          <w:spacing w:val="-12"/>
          <w:sz w:val="22"/>
        </w:rPr>
        <w:t xml:space="preserve"> </w:t>
      </w:r>
      <w:r>
        <w:rPr>
          <w:b/>
          <w:i/>
          <w:sz w:val="22"/>
        </w:rPr>
        <w:t>Trilliaceae</w:t>
      </w:r>
      <w:r>
        <w:rPr>
          <w:b/>
          <w:i/>
          <w:spacing w:val="-14"/>
          <w:sz w:val="22"/>
        </w:rPr>
        <w:t xml:space="preserve"> </w:t>
      </w:r>
      <w:r>
        <w:rPr>
          <w:b/>
          <w:i/>
          <w:spacing w:val="-2"/>
          <w:sz w:val="22"/>
        </w:rPr>
        <w:t>Chevall.</w:t>
      </w:r>
    </w:p>
    <w:p>
      <w:pPr>
        <w:spacing w:before="0" w:line="250" w:lineRule="exact"/>
        <w:ind w:left="938" w:right="0" w:firstLine="0"/>
        <w:jc w:val="left"/>
        <w:rPr>
          <w:sz w:val="22"/>
        </w:rPr>
      </w:pPr>
      <w:r>
        <w:rPr>
          <w:sz w:val="22"/>
        </w:rPr>
        <w:t>Paris</w:t>
      </w:r>
      <w:r>
        <w:rPr>
          <w:spacing w:val="-9"/>
          <w:sz w:val="22"/>
        </w:rPr>
        <w:t xml:space="preserve"> </w:t>
      </w:r>
      <w:r>
        <w:rPr>
          <w:sz w:val="22"/>
        </w:rPr>
        <w:t>quadrifolia</w:t>
      </w:r>
      <w:r>
        <w:rPr>
          <w:spacing w:val="-9"/>
          <w:sz w:val="22"/>
        </w:rPr>
        <w:t xml:space="preserve"> </w:t>
      </w:r>
      <w:r>
        <w:rPr>
          <w:sz w:val="22"/>
        </w:rPr>
        <w:t>L.</w:t>
      </w:r>
      <w:r>
        <w:rPr>
          <w:spacing w:val="-8"/>
          <w:sz w:val="22"/>
        </w:rPr>
        <w:t xml:space="preserve"> </w:t>
      </w:r>
      <w:r>
        <w:rPr>
          <w:b/>
          <w:sz w:val="22"/>
        </w:rPr>
        <w:t>—</w:t>
      </w:r>
      <w:r>
        <w:rPr>
          <w:b/>
          <w:spacing w:val="-9"/>
          <w:sz w:val="22"/>
        </w:rPr>
        <w:t xml:space="preserve"> </w:t>
      </w:r>
      <w:r>
        <w:rPr>
          <w:sz w:val="22"/>
        </w:rPr>
        <w:t>Вороний</w:t>
      </w:r>
      <w:r>
        <w:rPr>
          <w:spacing w:val="-9"/>
          <w:sz w:val="22"/>
        </w:rPr>
        <w:t xml:space="preserve"> </w:t>
      </w:r>
      <w:r>
        <w:rPr>
          <w:sz w:val="22"/>
        </w:rPr>
        <w:t>глаз</w:t>
      </w:r>
      <w:r>
        <w:rPr>
          <w:spacing w:val="-10"/>
          <w:sz w:val="22"/>
        </w:rPr>
        <w:t xml:space="preserve"> </w:t>
      </w:r>
      <w:r>
        <w:rPr>
          <w:spacing w:val="-2"/>
          <w:sz w:val="22"/>
        </w:rPr>
        <w:t>четырехлистный.</w:t>
      </w:r>
    </w:p>
    <w:p>
      <w:pPr>
        <w:spacing w:before="3" w:line="252" w:lineRule="exact"/>
        <w:ind w:left="398" w:right="0" w:firstLine="0"/>
        <w:jc w:val="left"/>
        <w:rPr>
          <w:b/>
          <w:i/>
          <w:sz w:val="22"/>
        </w:rPr>
      </w:pPr>
      <w:r>
        <w:rPr>
          <w:b/>
          <w:i/>
          <w:sz w:val="22"/>
        </w:rPr>
        <w:t>Семейство</w:t>
      </w:r>
      <w:r>
        <w:rPr>
          <w:b/>
          <w:i/>
          <w:spacing w:val="-14"/>
          <w:sz w:val="22"/>
        </w:rPr>
        <w:t xml:space="preserve"> </w:t>
      </w:r>
      <w:r>
        <w:rPr>
          <w:b/>
          <w:i/>
          <w:sz w:val="22"/>
        </w:rPr>
        <w:t>Касатиковые</w:t>
      </w:r>
      <w:r>
        <w:rPr>
          <w:b/>
          <w:i/>
          <w:spacing w:val="-10"/>
          <w:sz w:val="22"/>
        </w:rPr>
        <w:t xml:space="preserve"> </w:t>
      </w:r>
      <w:r>
        <w:rPr>
          <w:b/>
          <w:i/>
          <w:sz w:val="22"/>
        </w:rPr>
        <w:t>—</w:t>
      </w:r>
      <w:r>
        <w:rPr>
          <w:b/>
          <w:i/>
          <w:spacing w:val="-13"/>
          <w:sz w:val="22"/>
        </w:rPr>
        <w:t xml:space="preserve"> </w:t>
      </w:r>
      <w:r>
        <w:rPr>
          <w:b/>
          <w:i/>
          <w:sz w:val="22"/>
        </w:rPr>
        <w:t>Iridaceae</w:t>
      </w:r>
      <w:r>
        <w:rPr>
          <w:b/>
          <w:i/>
          <w:spacing w:val="-13"/>
          <w:sz w:val="22"/>
        </w:rPr>
        <w:t xml:space="preserve"> </w:t>
      </w:r>
      <w:r>
        <w:rPr>
          <w:b/>
          <w:i/>
          <w:spacing w:val="-4"/>
          <w:sz w:val="22"/>
        </w:rPr>
        <w:t>Juss.</w:t>
      </w:r>
    </w:p>
    <w:p>
      <w:pPr>
        <w:spacing w:before="0" w:line="252" w:lineRule="exact"/>
        <w:ind w:left="966" w:right="0" w:firstLine="0"/>
        <w:jc w:val="left"/>
        <w:rPr>
          <w:b/>
          <w:sz w:val="22"/>
        </w:rPr>
      </w:pPr>
      <w:r>
        <w:rPr>
          <w:spacing w:val="-2"/>
          <w:sz w:val="22"/>
        </w:rPr>
        <w:t>Gladiolus</w:t>
      </w:r>
      <w:r>
        <w:rPr>
          <w:spacing w:val="1"/>
          <w:sz w:val="22"/>
        </w:rPr>
        <w:t xml:space="preserve"> </w:t>
      </w:r>
      <w:r>
        <w:rPr>
          <w:spacing w:val="-2"/>
          <w:sz w:val="22"/>
        </w:rPr>
        <w:t>imbricatus</w:t>
      </w:r>
      <w:r>
        <w:rPr>
          <w:spacing w:val="3"/>
          <w:sz w:val="22"/>
        </w:rPr>
        <w:t xml:space="preserve"> </w:t>
      </w:r>
      <w:r>
        <w:rPr>
          <w:spacing w:val="-2"/>
          <w:sz w:val="22"/>
        </w:rPr>
        <w:t>L.</w:t>
      </w:r>
      <w:r>
        <w:rPr>
          <w:spacing w:val="2"/>
          <w:sz w:val="22"/>
        </w:rPr>
        <w:t xml:space="preserve"> </w:t>
      </w:r>
      <w:r>
        <w:rPr>
          <w:spacing w:val="-2"/>
          <w:sz w:val="22"/>
        </w:rPr>
        <w:t>—</w:t>
      </w:r>
      <w:r>
        <w:rPr>
          <w:spacing w:val="2"/>
          <w:sz w:val="22"/>
        </w:rPr>
        <w:t xml:space="preserve"> </w:t>
      </w:r>
      <w:r>
        <w:rPr>
          <w:spacing w:val="-2"/>
          <w:sz w:val="22"/>
        </w:rPr>
        <w:t>Шпажник</w:t>
      </w:r>
      <w:r>
        <w:rPr>
          <w:spacing w:val="2"/>
          <w:sz w:val="22"/>
        </w:rPr>
        <w:t xml:space="preserve"> </w:t>
      </w:r>
      <w:r>
        <w:rPr>
          <w:spacing w:val="-2"/>
          <w:sz w:val="22"/>
        </w:rPr>
        <w:t>черепитчатый,</w:t>
      </w:r>
      <w:r>
        <w:rPr>
          <w:spacing w:val="2"/>
          <w:sz w:val="22"/>
        </w:rPr>
        <w:t xml:space="preserve"> </w:t>
      </w:r>
      <w:r>
        <w:rPr>
          <w:spacing w:val="-2"/>
          <w:sz w:val="22"/>
        </w:rPr>
        <w:t>гладиолус</w:t>
      </w:r>
      <w:r>
        <w:rPr>
          <w:spacing w:val="2"/>
          <w:sz w:val="22"/>
        </w:rPr>
        <w:t xml:space="preserve"> </w:t>
      </w:r>
      <w:r>
        <w:rPr>
          <w:spacing w:val="-2"/>
          <w:sz w:val="22"/>
        </w:rPr>
        <w:t>черепитчатый.</w:t>
      </w:r>
      <w:r>
        <w:rPr>
          <w:spacing w:val="3"/>
          <w:sz w:val="22"/>
        </w:rPr>
        <w:t xml:space="preserve"> </w:t>
      </w:r>
      <w:r>
        <w:rPr>
          <w:b/>
          <w:spacing w:val="-2"/>
          <w:sz w:val="22"/>
        </w:rPr>
        <w:t>Охраняемое</w:t>
      </w:r>
      <w:r>
        <w:rPr>
          <w:b/>
          <w:spacing w:val="1"/>
          <w:sz w:val="22"/>
        </w:rPr>
        <w:t xml:space="preserve"> </w:t>
      </w:r>
      <w:r>
        <w:rPr>
          <w:b/>
          <w:spacing w:val="-5"/>
          <w:sz w:val="22"/>
        </w:rPr>
        <w:t>IV</w:t>
      </w:r>
    </w:p>
    <w:p>
      <w:pPr>
        <w:spacing w:before="0" w:line="252" w:lineRule="exact"/>
        <w:ind w:left="966" w:right="0" w:firstLine="0"/>
        <w:jc w:val="left"/>
        <w:rPr>
          <w:sz w:val="22"/>
        </w:rPr>
      </w:pPr>
      <w:r>
        <w:rPr>
          <w:b/>
          <w:spacing w:val="-2"/>
          <w:sz w:val="22"/>
        </w:rPr>
        <w:t>категория</w:t>
      </w:r>
      <w:r>
        <w:rPr>
          <w:spacing w:val="-2"/>
          <w:sz w:val="22"/>
        </w:rPr>
        <w:t>.</w:t>
      </w:r>
    </w:p>
    <w:p>
      <w:pPr>
        <w:spacing w:before="0" w:line="252" w:lineRule="exact"/>
        <w:ind w:left="938" w:right="0" w:firstLine="0"/>
        <w:jc w:val="left"/>
        <w:rPr>
          <w:sz w:val="22"/>
        </w:rPr>
      </w:pPr>
      <w:r>
        <w:rPr>
          <w:sz w:val="22"/>
        </w:rPr>
        <w:t>Iris</w:t>
      </w:r>
      <w:r>
        <w:rPr>
          <w:spacing w:val="-10"/>
          <w:sz w:val="22"/>
        </w:rPr>
        <w:t xml:space="preserve"> </w:t>
      </w:r>
      <w:r>
        <w:rPr>
          <w:sz w:val="22"/>
        </w:rPr>
        <w:t>pseudacorus</w:t>
      </w:r>
      <w:r>
        <w:rPr>
          <w:spacing w:val="-9"/>
          <w:sz w:val="22"/>
        </w:rPr>
        <w:t xml:space="preserve"> </w:t>
      </w:r>
      <w:r>
        <w:rPr>
          <w:sz w:val="22"/>
        </w:rPr>
        <w:t>L.</w:t>
      </w:r>
      <w:r>
        <w:rPr>
          <w:spacing w:val="-8"/>
          <w:sz w:val="22"/>
        </w:rPr>
        <w:t xml:space="preserve"> </w:t>
      </w:r>
      <w:r>
        <w:rPr>
          <w:sz w:val="22"/>
        </w:rPr>
        <w:t>—</w:t>
      </w:r>
      <w:r>
        <w:rPr>
          <w:spacing w:val="-10"/>
          <w:sz w:val="22"/>
        </w:rPr>
        <w:t xml:space="preserve"> </w:t>
      </w:r>
      <w:r>
        <w:rPr>
          <w:sz w:val="22"/>
        </w:rPr>
        <w:t>Касатик</w:t>
      </w:r>
      <w:r>
        <w:rPr>
          <w:spacing w:val="-9"/>
          <w:sz w:val="22"/>
        </w:rPr>
        <w:t xml:space="preserve"> </w:t>
      </w:r>
      <w:r>
        <w:rPr>
          <w:spacing w:val="-2"/>
          <w:sz w:val="22"/>
        </w:rPr>
        <w:t>ложноаировый.</w:t>
      </w:r>
    </w:p>
    <w:p>
      <w:pPr>
        <w:spacing w:before="0" w:line="252" w:lineRule="exact"/>
        <w:ind w:left="966" w:right="0" w:firstLine="0"/>
        <w:jc w:val="left"/>
        <w:rPr>
          <w:sz w:val="22"/>
        </w:rPr>
      </w:pPr>
      <w:r>
        <w:rPr>
          <w:sz w:val="22"/>
        </w:rPr>
        <w:t>Iris</w:t>
      </w:r>
      <w:r>
        <w:rPr>
          <w:spacing w:val="-11"/>
          <w:sz w:val="22"/>
        </w:rPr>
        <w:t xml:space="preserve"> </w:t>
      </w:r>
      <w:r>
        <w:rPr>
          <w:sz w:val="22"/>
        </w:rPr>
        <w:t>sibirica</w:t>
      </w:r>
      <w:r>
        <w:rPr>
          <w:spacing w:val="-11"/>
          <w:sz w:val="22"/>
        </w:rPr>
        <w:t xml:space="preserve"> </w:t>
      </w:r>
      <w:r>
        <w:rPr>
          <w:sz w:val="22"/>
        </w:rPr>
        <w:t>L.</w:t>
      </w:r>
      <w:r>
        <w:rPr>
          <w:spacing w:val="-9"/>
          <w:sz w:val="22"/>
        </w:rPr>
        <w:t xml:space="preserve"> </w:t>
      </w:r>
      <w:r>
        <w:rPr>
          <w:sz w:val="22"/>
        </w:rPr>
        <w:t>—</w:t>
      </w:r>
      <w:r>
        <w:rPr>
          <w:spacing w:val="-10"/>
          <w:sz w:val="22"/>
        </w:rPr>
        <w:t xml:space="preserve"> </w:t>
      </w:r>
      <w:r>
        <w:rPr>
          <w:sz w:val="22"/>
        </w:rPr>
        <w:t>Касатик</w:t>
      </w:r>
      <w:r>
        <w:rPr>
          <w:spacing w:val="-11"/>
          <w:sz w:val="22"/>
        </w:rPr>
        <w:t xml:space="preserve"> </w:t>
      </w:r>
      <w:r>
        <w:rPr>
          <w:sz w:val="22"/>
        </w:rPr>
        <w:t>сибирский.</w:t>
      </w:r>
      <w:r>
        <w:rPr>
          <w:spacing w:val="-10"/>
          <w:sz w:val="22"/>
        </w:rPr>
        <w:t xml:space="preserve"> </w:t>
      </w:r>
      <w:r>
        <w:rPr>
          <w:b/>
          <w:sz w:val="22"/>
        </w:rPr>
        <w:t>Охраняемое</w:t>
      </w:r>
      <w:r>
        <w:rPr>
          <w:b/>
          <w:spacing w:val="-11"/>
          <w:sz w:val="22"/>
        </w:rPr>
        <w:t xml:space="preserve"> </w:t>
      </w:r>
      <w:r>
        <w:rPr>
          <w:sz w:val="22"/>
        </w:rPr>
        <w:t>IV</w:t>
      </w:r>
      <w:r>
        <w:rPr>
          <w:spacing w:val="-9"/>
          <w:sz w:val="22"/>
        </w:rPr>
        <w:t xml:space="preserve"> </w:t>
      </w:r>
      <w:r>
        <w:rPr>
          <w:spacing w:val="-2"/>
          <w:sz w:val="22"/>
        </w:rPr>
        <w:t>категория.</w:t>
      </w:r>
    </w:p>
    <w:p>
      <w:pPr>
        <w:spacing w:before="7" w:line="250" w:lineRule="exact"/>
        <w:ind w:left="398" w:right="0" w:firstLine="0"/>
        <w:jc w:val="left"/>
        <w:rPr>
          <w:b/>
          <w:i/>
          <w:sz w:val="22"/>
        </w:rPr>
      </w:pPr>
      <w:r>
        <w:rPr>
          <w:b/>
          <w:i/>
          <w:spacing w:val="-2"/>
          <w:sz w:val="22"/>
        </w:rPr>
        <w:t>Семейство</w:t>
      </w:r>
      <w:r>
        <w:rPr>
          <w:b/>
          <w:i/>
          <w:sz w:val="22"/>
        </w:rPr>
        <w:t xml:space="preserve"> </w:t>
      </w:r>
      <w:r>
        <w:rPr>
          <w:b/>
          <w:i/>
          <w:spacing w:val="-2"/>
          <w:sz w:val="22"/>
        </w:rPr>
        <w:t>Ятрышниковые</w:t>
      </w:r>
      <w:r>
        <w:rPr>
          <w:b/>
          <w:i/>
          <w:sz w:val="22"/>
        </w:rPr>
        <w:t xml:space="preserve"> </w:t>
      </w:r>
      <w:r>
        <w:rPr>
          <w:b/>
          <w:spacing w:val="-2"/>
          <w:sz w:val="22"/>
        </w:rPr>
        <w:t>—</w:t>
      </w:r>
      <w:r>
        <w:rPr>
          <w:b/>
          <w:sz w:val="22"/>
        </w:rPr>
        <w:t xml:space="preserve"> </w:t>
      </w:r>
      <w:r>
        <w:rPr>
          <w:b/>
          <w:i/>
          <w:spacing w:val="-2"/>
          <w:sz w:val="22"/>
        </w:rPr>
        <w:t>Orchidaceae</w:t>
      </w:r>
      <w:r>
        <w:rPr>
          <w:b/>
          <w:i/>
          <w:spacing w:val="1"/>
          <w:sz w:val="22"/>
        </w:rPr>
        <w:t xml:space="preserve"> </w:t>
      </w:r>
      <w:r>
        <w:rPr>
          <w:b/>
          <w:i/>
          <w:spacing w:val="-4"/>
          <w:sz w:val="22"/>
        </w:rPr>
        <w:t>Juss.</w:t>
      </w:r>
    </w:p>
    <w:p>
      <w:pPr>
        <w:spacing w:before="0" w:line="250" w:lineRule="exact"/>
        <w:ind w:left="966" w:right="0" w:firstLine="0"/>
        <w:jc w:val="left"/>
        <w:rPr>
          <w:b/>
          <w:sz w:val="22"/>
        </w:rPr>
      </w:pPr>
      <w:r>
        <w:rPr>
          <w:spacing w:val="-2"/>
          <w:sz w:val="22"/>
        </w:rPr>
        <w:t>Cephalanthera</w:t>
      </w:r>
      <w:r>
        <w:rPr>
          <w:spacing w:val="2"/>
          <w:sz w:val="22"/>
        </w:rPr>
        <w:t xml:space="preserve"> </w:t>
      </w:r>
      <w:r>
        <w:rPr>
          <w:spacing w:val="-2"/>
          <w:sz w:val="22"/>
        </w:rPr>
        <w:t>longifolia</w:t>
      </w:r>
      <w:r>
        <w:rPr>
          <w:spacing w:val="3"/>
          <w:sz w:val="22"/>
        </w:rPr>
        <w:t xml:space="preserve"> </w:t>
      </w:r>
      <w:r>
        <w:rPr>
          <w:spacing w:val="-2"/>
          <w:sz w:val="22"/>
        </w:rPr>
        <w:t>(L.)</w:t>
      </w:r>
      <w:r>
        <w:rPr>
          <w:spacing w:val="3"/>
          <w:sz w:val="22"/>
        </w:rPr>
        <w:t xml:space="preserve"> </w:t>
      </w:r>
      <w:r>
        <w:rPr>
          <w:spacing w:val="-2"/>
          <w:sz w:val="22"/>
        </w:rPr>
        <w:t>Fritsch</w:t>
      </w:r>
      <w:r>
        <w:rPr>
          <w:spacing w:val="1"/>
          <w:sz w:val="22"/>
        </w:rPr>
        <w:t xml:space="preserve"> </w:t>
      </w:r>
      <w:r>
        <w:rPr>
          <w:spacing w:val="-2"/>
          <w:sz w:val="22"/>
        </w:rPr>
        <w:t>‒</w:t>
      </w:r>
      <w:r>
        <w:rPr>
          <w:spacing w:val="2"/>
          <w:sz w:val="22"/>
        </w:rPr>
        <w:t xml:space="preserve"> </w:t>
      </w:r>
      <w:r>
        <w:rPr>
          <w:spacing w:val="-2"/>
          <w:sz w:val="22"/>
        </w:rPr>
        <w:t>Пыльцеголовник</w:t>
      </w:r>
      <w:r>
        <w:rPr>
          <w:spacing w:val="1"/>
          <w:sz w:val="22"/>
        </w:rPr>
        <w:t xml:space="preserve"> </w:t>
      </w:r>
      <w:r>
        <w:rPr>
          <w:spacing w:val="-2"/>
          <w:sz w:val="22"/>
        </w:rPr>
        <w:t>длиннолистный.</w:t>
      </w:r>
      <w:r>
        <w:rPr>
          <w:spacing w:val="3"/>
          <w:sz w:val="22"/>
        </w:rPr>
        <w:t xml:space="preserve"> </w:t>
      </w:r>
      <w:r>
        <w:rPr>
          <w:b/>
          <w:spacing w:val="-2"/>
          <w:sz w:val="22"/>
        </w:rPr>
        <w:t>Охраняемое</w:t>
      </w:r>
      <w:r>
        <w:rPr>
          <w:b/>
          <w:spacing w:val="2"/>
          <w:sz w:val="22"/>
        </w:rPr>
        <w:t xml:space="preserve"> </w:t>
      </w:r>
      <w:r>
        <w:rPr>
          <w:b/>
          <w:spacing w:val="-5"/>
          <w:sz w:val="22"/>
        </w:rPr>
        <w:t>III</w:t>
      </w:r>
    </w:p>
    <w:p>
      <w:pPr>
        <w:spacing w:before="3" w:line="250" w:lineRule="exact"/>
        <w:ind w:left="966" w:right="0" w:firstLine="0"/>
        <w:jc w:val="left"/>
        <w:rPr>
          <w:b/>
          <w:sz w:val="22"/>
        </w:rPr>
      </w:pPr>
      <w:r>
        <w:rPr>
          <w:b/>
          <w:spacing w:val="-2"/>
          <w:sz w:val="22"/>
        </w:rPr>
        <w:t>категория.</w:t>
      </w:r>
    </w:p>
    <w:p>
      <w:pPr>
        <w:spacing w:before="0" w:line="240" w:lineRule="auto"/>
        <w:ind w:left="966" w:right="667" w:firstLine="0"/>
        <w:jc w:val="left"/>
        <w:rPr>
          <w:b/>
          <w:sz w:val="22"/>
        </w:rPr>
      </w:pPr>
      <w:r>
        <w:rPr>
          <w:sz w:val="22"/>
        </w:rPr>
        <w:t xml:space="preserve">Cehpalanthera rubra (L.) Rich. — Пыльцеголовник красный. </w:t>
      </w:r>
      <w:r>
        <w:rPr>
          <w:b/>
          <w:sz w:val="22"/>
        </w:rPr>
        <w:t>Охраняемое III категория</w:t>
      </w:r>
      <w:r>
        <w:rPr>
          <w:sz w:val="22"/>
        </w:rPr>
        <w:t>. Coeloglossum</w:t>
      </w:r>
      <w:r>
        <w:rPr>
          <w:spacing w:val="-3"/>
          <w:sz w:val="22"/>
        </w:rPr>
        <w:t xml:space="preserve"> </w:t>
      </w:r>
      <w:r>
        <w:rPr>
          <w:sz w:val="22"/>
        </w:rPr>
        <w:t>viride</w:t>
      </w:r>
      <w:r>
        <w:rPr>
          <w:spacing w:val="-5"/>
          <w:sz w:val="22"/>
        </w:rPr>
        <w:t xml:space="preserve"> </w:t>
      </w:r>
      <w:r>
        <w:rPr>
          <w:sz w:val="22"/>
        </w:rPr>
        <w:t>(L.)</w:t>
      </w:r>
      <w:r>
        <w:rPr>
          <w:spacing w:val="-7"/>
          <w:sz w:val="22"/>
        </w:rPr>
        <w:t xml:space="preserve"> </w:t>
      </w:r>
      <w:r>
        <w:rPr>
          <w:sz w:val="22"/>
        </w:rPr>
        <w:t>С.</w:t>
      </w:r>
      <w:r>
        <w:rPr>
          <w:spacing w:val="-5"/>
          <w:sz w:val="22"/>
        </w:rPr>
        <w:t xml:space="preserve"> </w:t>
      </w:r>
      <w:r>
        <w:rPr>
          <w:sz w:val="22"/>
        </w:rPr>
        <w:t>Hartm.</w:t>
      </w:r>
      <w:r>
        <w:rPr>
          <w:spacing w:val="-4"/>
          <w:sz w:val="22"/>
        </w:rPr>
        <w:t xml:space="preserve"> </w:t>
      </w:r>
      <w:r>
        <w:rPr>
          <w:sz w:val="22"/>
        </w:rPr>
        <w:t>—</w:t>
      </w:r>
      <w:r>
        <w:rPr>
          <w:spacing w:val="-6"/>
          <w:sz w:val="22"/>
        </w:rPr>
        <w:t xml:space="preserve"> </w:t>
      </w:r>
      <w:r>
        <w:rPr>
          <w:sz w:val="22"/>
        </w:rPr>
        <w:t>Пололепестник</w:t>
      </w:r>
      <w:r>
        <w:rPr>
          <w:spacing w:val="-6"/>
          <w:sz w:val="22"/>
        </w:rPr>
        <w:t xml:space="preserve"> </w:t>
      </w:r>
      <w:r>
        <w:rPr>
          <w:sz w:val="22"/>
        </w:rPr>
        <w:t>зеленый.</w:t>
      </w:r>
      <w:r>
        <w:rPr>
          <w:spacing w:val="-5"/>
          <w:sz w:val="22"/>
        </w:rPr>
        <w:t xml:space="preserve"> </w:t>
      </w:r>
      <w:r>
        <w:rPr>
          <w:b/>
          <w:sz w:val="22"/>
        </w:rPr>
        <w:t>Охраняемое</w:t>
      </w:r>
      <w:r>
        <w:rPr>
          <w:b/>
          <w:spacing w:val="-6"/>
          <w:sz w:val="22"/>
        </w:rPr>
        <w:t xml:space="preserve"> </w:t>
      </w:r>
      <w:r>
        <w:rPr>
          <w:b/>
          <w:sz w:val="22"/>
        </w:rPr>
        <w:t>II</w:t>
      </w:r>
      <w:r>
        <w:rPr>
          <w:b/>
          <w:spacing w:val="-11"/>
          <w:sz w:val="22"/>
        </w:rPr>
        <w:t xml:space="preserve"> </w:t>
      </w:r>
      <w:r>
        <w:rPr>
          <w:b/>
          <w:sz w:val="22"/>
        </w:rPr>
        <w:t>категория</w:t>
      </w:r>
      <w:r>
        <w:rPr>
          <w:sz w:val="22"/>
        </w:rPr>
        <w:t xml:space="preserve">. Corallorhiza trifida Chоtel. — Ладьян трехнадрезный. </w:t>
      </w:r>
      <w:r>
        <w:rPr>
          <w:b/>
          <w:sz w:val="22"/>
        </w:rPr>
        <w:t>Охраняемое II категория.</w:t>
      </w:r>
    </w:p>
    <w:p>
      <w:pPr>
        <w:spacing w:before="0" w:line="240" w:lineRule="auto"/>
        <w:ind w:left="966" w:right="667" w:firstLine="0"/>
        <w:jc w:val="left"/>
        <w:rPr>
          <w:sz w:val="22"/>
        </w:rPr>
      </w:pPr>
      <w:r>
        <w:rPr>
          <w:sz w:val="22"/>
        </w:rPr>
        <w:t>Cypripedium</w:t>
      </w:r>
      <w:r>
        <w:rPr>
          <w:spacing w:val="-4"/>
          <w:sz w:val="22"/>
        </w:rPr>
        <w:t xml:space="preserve"> </w:t>
      </w:r>
      <w:r>
        <w:rPr>
          <w:sz w:val="22"/>
        </w:rPr>
        <w:t>calceolus</w:t>
      </w:r>
      <w:r>
        <w:rPr>
          <w:spacing w:val="-7"/>
          <w:sz w:val="22"/>
        </w:rPr>
        <w:t xml:space="preserve"> </w:t>
      </w:r>
      <w:r>
        <w:rPr>
          <w:sz w:val="22"/>
        </w:rPr>
        <w:t>L.</w:t>
      </w:r>
      <w:r>
        <w:rPr>
          <w:spacing w:val="-6"/>
          <w:sz w:val="22"/>
        </w:rPr>
        <w:t xml:space="preserve"> </w:t>
      </w:r>
      <w:r>
        <w:rPr>
          <w:sz w:val="22"/>
        </w:rPr>
        <w:t>—</w:t>
      </w:r>
      <w:r>
        <w:rPr>
          <w:spacing w:val="-8"/>
          <w:sz w:val="22"/>
        </w:rPr>
        <w:t xml:space="preserve"> </w:t>
      </w:r>
      <w:r>
        <w:rPr>
          <w:sz w:val="22"/>
        </w:rPr>
        <w:t>Венерин</w:t>
      </w:r>
      <w:r>
        <w:rPr>
          <w:spacing w:val="-8"/>
          <w:sz w:val="22"/>
        </w:rPr>
        <w:t xml:space="preserve"> </w:t>
      </w:r>
      <w:r>
        <w:rPr>
          <w:sz w:val="22"/>
        </w:rPr>
        <w:t>башмачок</w:t>
      </w:r>
      <w:r>
        <w:rPr>
          <w:spacing w:val="-8"/>
          <w:sz w:val="22"/>
        </w:rPr>
        <w:t xml:space="preserve"> </w:t>
      </w:r>
      <w:r>
        <w:rPr>
          <w:sz w:val="22"/>
        </w:rPr>
        <w:t>настоящий.</w:t>
      </w:r>
      <w:r>
        <w:rPr>
          <w:spacing w:val="-7"/>
          <w:sz w:val="22"/>
        </w:rPr>
        <w:t xml:space="preserve"> </w:t>
      </w:r>
      <w:r>
        <w:rPr>
          <w:b/>
          <w:sz w:val="22"/>
        </w:rPr>
        <w:t>Охраняемое</w:t>
      </w:r>
      <w:r>
        <w:rPr>
          <w:b/>
          <w:spacing w:val="-7"/>
          <w:sz w:val="22"/>
        </w:rPr>
        <w:t xml:space="preserve"> </w:t>
      </w:r>
      <w:r>
        <w:rPr>
          <w:b/>
          <w:sz w:val="22"/>
        </w:rPr>
        <w:t>III</w:t>
      </w:r>
      <w:r>
        <w:rPr>
          <w:b/>
          <w:spacing w:val="-8"/>
          <w:sz w:val="22"/>
        </w:rPr>
        <w:t xml:space="preserve"> </w:t>
      </w:r>
      <w:r>
        <w:rPr>
          <w:b/>
          <w:sz w:val="22"/>
        </w:rPr>
        <w:t>категория</w:t>
      </w:r>
      <w:r>
        <w:rPr>
          <w:sz w:val="22"/>
        </w:rPr>
        <w:t xml:space="preserve">. Dactylorhiza baltica (Klinge) Orlova (Orchis latifolia auct.non L.) — Пальчатокоренник </w:t>
      </w:r>
      <w:r>
        <w:rPr>
          <w:spacing w:val="-2"/>
          <w:sz w:val="22"/>
        </w:rPr>
        <w:t>балтийский.</w:t>
      </w:r>
    </w:p>
    <w:p>
      <w:pPr>
        <w:spacing w:before="0"/>
        <w:ind w:left="966" w:right="2569" w:firstLine="0"/>
        <w:jc w:val="left"/>
        <w:rPr>
          <w:sz w:val="22"/>
        </w:rPr>
      </w:pPr>
      <w:r>
        <w:rPr>
          <w:sz w:val="22"/>
        </w:rPr>
        <w:t>Dactylorhiza fuchsii (Druce) Soó — Пальчатокоренник Фукса. Dactylorhiza</w:t>
      </w:r>
      <w:r>
        <w:rPr>
          <w:spacing w:val="-11"/>
          <w:sz w:val="22"/>
        </w:rPr>
        <w:t xml:space="preserve"> </w:t>
      </w:r>
      <w:r>
        <w:rPr>
          <w:sz w:val="22"/>
        </w:rPr>
        <w:t>incarnata</w:t>
      </w:r>
      <w:r>
        <w:rPr>
          <w:spacing w:val="-8"/>
          <w:sz w:val="22"/>
        </w:rPr>
        <w:t xml:space="preserve"> </w:t>
      </w:r>
      <w:r>
        <w:rPr>
          <w:sz w:val="22"/>
        </w:rPr>
        <w:t>(L.)</w:t>
      </w:r>
      <w:r>
        <w:rPr>
          <w:spacing w:val="-11"/>
          <w:sz w:val="22"/>
        </w:rPr>
        <w:t xml:space="preserve"> </w:t>
      </w:r>
      <w:r>
        <w:rPr>
          <w:sz w:val="22"/>
        </w:rPr>
        <w:t>Soó</w:t>
      </w:r>
      <w:r>
        <w:rPr>
          <w:spacing w:val="-7"/>
          <w:sz w:val="22"/>
        </w:rPr>
        <w:t xml:space="preserve"> </w:t>
      </w:r>
      <w:r>
        <w:rPr>
          <w:sz w:val="22"/>
        </w:rPr>
        <w:t>—</w:t>
      </w:r>
      <w:r>
        <w:rPr>
          <w:spacing w:val="-10"/>
          <w:sz w:val="22"/>
        </w:rPr>
        <w:t xml:space="preserve"> </w:t>
      </w:r>
      <w:r>
        <w:rPr>
          <w:sz w:val="22"/>
        </w:rPr>
        <w:t>Пальчатокоренник</w:t>
      </w:r>
      <w:r>
        <w:rPr>
          <w:spacing w:val="-10"/>
          <w:sz w:val="22"/>
        </w:rPr>
        <w:t xml:space="preserve"> </w:t>
      </w:r>
      <w:r>
        <w:rPr>
          <w:sz w:val="22"/>
        </w:rPr>
        <w:t>мясокрасный. Dactylorhiza maculata (L.) Soó — Пальчатокоренник пятнистый.</w:t>
      </w:r>
    </w:p>
    <w:p>
      <w:pPr>
        <w:spacing w:before="0"/>
        <w:ind w:left="966" w:right="1172" w:firstLine="0"/>
        <w:jc w:val="left"/>
        <w:rPr>
          <w:sz w:val="22"/>
        </w:rPr>
      </w:pPr>
      <w:r>
        <w:rPr>
          <w:sz w:val="22"/>
        </w:rPr>
        <w:t>Dactylorhiza traunsteineri (Saut.) Soó — Пальчатокоренник Траунштейнера. Dactylorhiza</w:t>
      </w:r>
      <w:r>
        <w:rPr>
          <w:spacing w:val="-10"/>
          <w:sz w:val="22"/>
        </w:rPr>
        <w:t xml:space="preserve"> </w:t>
      </w:r>
      <w:r>
        <w:rPr>
          <w:sz w:val="22"/>
        </w:rPr>
        <w:t>ochroleuca</w:t>
      </w:r>
      <w:r>
        <w:rPr>
          <w:spacing w:val="-9"/>
          <w:sz w:val="22"/>
        </w:rPr>
        <w:t xml:space="preserve"> </w:t>
      </w:r>
      <w:r>
        <w:rPr>
          <w:sz w:val="22"/>
        </w:rPr>
        <w:t>(Wustn.</w:t>
      </w:r>
      <w:r>
        <w:rPr>
          <w:spacing w:val="-7"/>
          <w:sz w:val="22"/>
        </w:rPr>
        <w:t xml:space="preserve"> </w:t>
      </w:r>
      <w:r>
        <w:rPr>
          <w:sz w:val="22"/>
        </w:rPr>
        <w:t>ex</w:t>
      </w:r>
      <w:r>
        <w:rPr>
          <w:spacing w:val="-7"/>
          <w:sz w:val="22"/>
        </w:rPr>
        <w:t xml:space="preserve"> </w:t>
      </w:r>
      <w:r>
        <w:rPr>
          <w:sz w:val="22"/>
        </w:rPr>
        <w:t>Boll.)</w:t>
      </w:r>
      <w:r>
        <w:rPr>
          <w:spacing w:val="-10"/>
          <w:sz w:val="22"/>
        </w:rPr>
        <w:t xml:space="preserve"> </w:t>
      </w:r>
      <w:r>
        <w:rPr>
          <w:sz w:val="22"/>
        </w:rPr>
        <w:t>Holub</w:t>
      </w:r>
      <w:r>
        <w:rPr>
          <w:spacing w:val="-7"/>
          <w:sz w:val="22"/>
        </w:rPr>
        <w:t xml:space="preserve"> </w:t>
      </w:r>
      <w:r>
        <w:rPr>
          <w:sz w:val="22"/>
        </w:rPr>
        <w:t>‒</w:t>
      </w:r>
      <w:r>
        <w:rPr>
          <w:spacing w:val="-9"/>
          <w:sz w:val="22"/>
        </w:rPr>
        <w:t xml:space="preserve"> </w:t>
      </w:r>
      <w:r>
        <w:rPr>
          <w:sz w:val="22"/>
        </w:rPr>
        <w:t>Пальчатокоренник</w:t>
      </w:r>
      <w:r>
        <w:rPr>
          <w:spacing w:val="-9"/>
          <w:sz w:val="22"/>
        </w:rPr>
        <w:t xml:space="preserve"> </w:t>
      </w:r>
      <w:r>
        <w:rPr>
          <w:sz w:val="22"/>
        </w:rPr>
        <w:t>желтовато-белый</w:t>
      </w:r>
      <w:r>
        <w:rPr>
          <w:b/>
          <w:sz w:val="22"/>
        </w:rPr>
        <w:t>. Охраняемое II категория</w:t>
      </w:r>
      <w:r>
        <w:rPr>
          <w:sz w:val="22"/>
        </w:rPr>
        <w:t>.</w:t>
      </w:r>
    </w:p>
    <w:p>
      <w:pPr>
        <w:spacing w:before="0" w:line="249" w:lineRule="exact"/>
        <w:ind w:left="966" w:right="0" w:firstLine="0"/>
        <w:jc w:val="left"/>
        <w:rPr>
          <w:sz w:val="22"/>
        </w:rPr>
      </w:pPr>
      <w:r>
        <w:rPr>
          <w:spacing w:val="-2"/>
          <w:sz w:val="22"/>
        </w:rPr>
        <w:t>Dactylorhiza</w:t>
      </w:r>
      <w:r>
        <w:rPr>
          <w:spacing w:val="3"/>
          <w:sz w:val="22"/>
        </w:rPr>
        <w:t xml:space="preserve"> </w:t>
      </w:r>
      <w:r>
        <w:rPr>
          <w:spacing w:val="-2"/>
          <w:sz w:val="22"/>
        </w:rPr>
        <w:t>majalis</w:t>
      </w:r>
      <w:r>
        <w:rPr>
          <w:spacing w:val="3"/>
          <w:sz w:val="22"/>
        </w:rPr>
        <w:t xml:space="preserve"> </w:t>
      </w:r>
      <w:r>
        <w:rPr>
          <w:spacing w:val="-2"/>
          <w:sz w:val="22"/>
        </w:rPr>
        <w:t>(Reichenb.)</w:t>
      </w:r>
      <w:r>
        <w:rPr>
          <w:spacing w:val="3"/>
          <w:sz w:val="22"/>
        </w:rPr>
        <w:t xml:space="preserve"> </w:t>
      </w:r>
      <w:r>
        <w:rPr>
          <w:spacing w:val="-2"/>
          <w:sz w:val="22"/>
        </w:rPr>
        <w:t>P.F.Hunt</w:t>
      </w:r>
      <w:r>
        <w:rPr>
          <w:spacing w:val="2"/>
          <w:sz w:val="22"/>
        </w:rPr>
        <w:t xml:space="preserve"> </w:t>
      </w:r>
      <w:r>
        <w:rPr>
          <w:spacing w:val="-2"/>
          <w:sz w:val="22"/>
        </w:rPr>
        <w:t>et</w:t>
      </w:r>
      <w:r>
        <w:rPr>
          <w:spacing w:val="7"/>
          <w:sz w:val="22"/>
        </w:rPr>
        <w:t xml:space="preserve"> </w:t>
      </w:r>
      <w:r>
        <w:rPr>
          <w:spacing w:val="-2"/>
          <w:sz w:val="22"/>
        </w:rPr>
        <w:t>Summerhayes</w:t>
      </w:r>
      <w:r>
        <w:rPr>
          <w:spacing w:val="2"/>
          <w:sz w:val="22"/>
        </w:rPr>
        <w:t xml:space="preserve"> </w:t>
      </w:r>
      <w:r>
        <w:rPr>
          <w:spacing w:val="-2"/>
          <w:sz w:val="22"/>
        </w:rPr>
        <w:t>‒</w:t>
      </w:r>
      <w:r>
        <w:rPr>
          <w:spacing w:val="2"/>
          <w:sz w:val="22"/>
        </w:rPr>
        <w:t xml:space="preserve"> </w:t>
      </w:r>
      <w:r>
        <w:rPr>
          <w:spacing w:val="-2"/>
          <w:sz w:val="22"/>
        </w:rPr>
        <w:t>Пальчатокоренник</w:t>
      </w:r>
      <w:r>
        <w:rPr>
          <w:spacing w:val="3"/>
          <w:sz w:val="22"/>
        </w:rPr>
        <w:t xml:space="preserve"> </w:t>
      </w:r>
      <w:r>
        <w:rPr>
          <w:spacing w:val="-2"/>
          <w:sz w:val="22"/>
        </w:rPr>
        <w:t>майский.</w:t>
      </w:r>
    </w:p>
    <w:p>
      <w:pPr>
        <w:spacing w:before="6" w:line="251" w:lineRule="exact"/>
        <w:ind w:left="966" w:right="0" w:firstLine="0"/>
        <w:jc w:val="left"/>
        <w:rPr>
          <w:b/>
          <w:sz w:val="22"/>
        </w:rPr>
      </w:pPr>
      <w:r>
        <w:rPr>
          <w:b/>
          <w:spacing w:val="-2"/>
          <w:sz w:val="22"/>
        </w:rPr>
        <w:t>Охраняемое</w:t>
      </w:r>
      <w:r>
        <w:rPr>
          <w:b/>
          <w:spacing w:val="1"/>
          <w:sz w:val="22"/>
        </w:rPr>
        <w:t xml:space="preserve"> </w:t>
      </w:r>
      <w:r>
        <w:rPr>
          <w:b/>
          <w:spacing w:val="-2"/>
          <w:sz w:val="22"/>
        </w:rPr>
        <w:t>III</w:t>
      </w:r>
      <w:r>
        <w:rPr>
          <w:b/>
          <w:spacing w:val="-4"/>
          <w:sz w:val="22"/>
        </w:rPr>
        <w:t xml:space="preserve"> </w:t>
      </w:r>
      <w:r>
        <w:rPr>
          <w:b/>
          <w:spacing w:val="-2"/>
          <w:sz w:val="22"/>
        </w:rPr>
        <w:t>категория.</w:t>
      </w:r>
    </w:p>
    <w:p>
      <w:pPr>
        <w:spacing w:before="0" w:line="250" w:lineRule="exact"/>
        <w:ind w:left="966" w:right="0" w:firstLine="0"/>
        <w:jc w:val="left"/>
        <w:rPr>
          <w:b/>
          <w:sz w:val="22"/>
        </w:rPr>
      </w:pPr>
      <w:r>
        <w:rPr>
          <w:sz w:val="22"/>
        </w:rPr>
        <w:t>Epipactis</w:t>
      </w:r>
      <w:r>
        <w:rPr>
          <w:spacing w:val="-14"/>
          <w:sz w:val="22"/>
        </w:rPr>
        <w:t xml:space="preserve"> </w:t>
      </w:r>
      <w:r>
        <w:rPr>
          <w:sz w:val="22"/>
        </w:rPr>
        <w:t>atrorubens</w:t>
      </w:r>
      <w:r>
        <w:rPr>
          <w:spacing w:val="-13"/>
          <w:sz w:val="22"/>
        </w:rPr>
        <w:t xml:space="preserve"> </w:t>
      </w:r>
      <w:r>
        <w:rPr>
          <w:sz w:val="22"/>
        </w:rPr>
        <w:t>(Hofftn.</w:t>
      </w:r>
      <w:r>
        <w:rPr>
          <w:spacing w:val="-11"/>
          <w:sz w:val="22"/>
        </w:rPr>
        <w:t xml:space="preserve"> </w:t>
      </w:r>
      <w:r>
        <w:rPr>
          <w:sz w:val="22"/>
        </w:rPr>
        <w:t>ex</w:t>
      </w:r>
      <w:r>
        <w:rPr>
          <w:spacing w:val="-11"/>
          <w:sz w:val="22"/>
        </w:rPr>
        <w:t xml:space="preserve"> </w:t>
      </w:r>
      <w:r>
        <w:rPr>
          <w:sz w:val="22"/>
        </w:rPr>
        <w:t>Bernh.)</w:t>
      </w:r>
      <w:r>
        <w:rPr>
          <w:spacing w:val="-14"/>
          <w:sz w:val="22"/>
        </w:rPr>
        <w:t xml:space="preserve"> </w:t>
      </w:r>
      <w:r>
        <w:rPr>
          <w:sz w:val="22"/>
        </w:rPr>
        <w:t>Schult.</w:t>
      </w:r>
      <w:r>
        <w:rPr>
          <w:spacing w:val="-13"/>
          <w:sz w:val="22"/>
        </w:rPr>
        <w:t xml:space="preserve"> </w:t>
      </w:r>
      <w:r>
        <w:rPr>
          <w:sz w:val="22"/>
        </w:rPr>
        <w:t>—</w:t>
      </w:r>
      <w:r>
        <w:rPr>
          <w:spacing w:val="-14"/>
          <w:sz w:val="22"/>
        </w:rPr>
        <w:t xml:space="preserve"> </w:t>
      </w:r>
      <w:r>
        <w:rPr>
          <w:sz w:val="22"/>
        </w:rPr>
        <w:t>Дремлик</w:t>
      </w:r>
      <w:r>
        <w:rPr>
          <w:spacing w:val="-13"/>
          <w:sz w:val="22"/>
        </w:rPr>
        <w:t xml:space="preserve"> </w:t>
      </w:r>
      <w:r>
        <w:rPr>
          <w:sz w:val="22"/>
        </w:rPr>
        <w:t>темно-красный.</w:t>
      </w:r>
      <w:r>
        <w:rPr>
          <w:spacing w:val="-13"/>
          <w:sz w:val="22"/>
        </w:rPr>
        <w:t xml:space="preserve"> </w:t>
      </w:r>
      <w:r>
        <w:rPr>
          <w:b/>
          <w:sz w:val="22"/>
        </w:rPr>
        <w:t>Охраняемое</w:t>
      </w:r>
      <w:r>
        <w:rPr>
          <w:b/>
          <w:spacing w:val="-14"/>
          <w:sz w:val="22"/>
        </w:rPr>
        <w:t xml:space="preserve"> </w:t>
      </w:r>
      <w:r>
        <w:rPr>
          <w:b/>
          <w:spacing w:val="-5"/>
          <w:sz w:val="22"/>
        </w:rPr>
        <w:t>III</w:t>
      </w:r>
    </w:p>
    <w:p>
      <w:pPr>
        <w:spacing w:before="0" w:line="252" w:lineRule="exact"/>
        <w:ind w:left="966" w:right="0" w:firstLine="0"/>
        <w:jc w:val="left"/>
        <w:rPr>
          <w:sz w:val="22"/>
        </w:rPr>
      </w:pPr>
      <w:r>
        <w:rPr>
          <w:b/>
          <w:spacing w:val="-2"/>
          <w:sz w:val="22"/>
        </w:rPr>
        <w:t>категория</w:t>
      </w:r>
      <w:r>
        <w:rPr>
          <w:spacing w:val="-2"/>
          <w:sz w:val="22"/>
        </w:rPr>
        <w:t>.</w:t>
      </w:r>
    </w:p>
    <w:p>
      <w:pPr>
        <w:spacing w:before="0" w:line="252" w:lineRule="exact"/>
        <w:ind w:left="966" w:right="0" w:firstLine="0"/>
        <w:jc w:val="left"/>
        <w:rPr>
          <w:sz w:val="22"/>
        </w:rPr>
      </w:pPr>
      <w:r>
        <w:rPr>
          <w:sz w:val="22"/>
        </w:rPr>
        <w:t>Epipactis</w:t>
      </w:r>
      <w:r>
        <w:rPr>
          <w:spacing w:val="-11"/>
          <w:sz w:val="22"/>
        </w:rPr>
        <w:t xml:space="preserve"> </w:t>
      </w:r>
      <w:r>
        <w:rPr>
          <w:sz w:val="22"/>
        </w:rPr>
        <w:t>helleborine</w:t>
      </w:r>
      <w:r>
        <w:rPr>
          <w:spacing w:val="-11"/>
          <w:sz w:val="22"/>
        </w:rPr>
        <w:t xml:space="preserve"> </w:t>
      </w:r>
      <w:r>
        <w:rPr>
          <w:sz w:val="22"/>
        </w:rPr>
        <w:t>(L.)</w:t>
      </w:r>
      <w:r>
        <w:rPr>
          <w:spacing w:val="-11"/>
          <w:sz w:val="22"/>
        </w:rPr>
        <w:t xml:space="preserve"> </w:t>
      </w:r>
      <w:r>
        <w:rPr>
          <w:sz w:val="22"/>
        </w:rPr>
        <w:t>Crantz</w:t>
      </w:r>
      <w:r>
        <w:rPr>
          <w:spacing w:val="-12"/>
          <w:sz w:val="22"/>
        </w:rPr>
        <w:t xml:space="preserve"> </w:t>
      </w:r>
      <w:r>
        <w:rPr>
          <w:sz w:val="22"/>
        </w:rPr>
        <w:t>—</w:t>
      </w:r>
      <w:r>
        <w:rPr>
          <w:spacing w:val="-11"/>
          <w:sz w:val="22"/>
        </w:rPr>
        <w:t xml:space="preserve"> </w:t>
      </w:r>
      <w:r>
        <w:rPr>
          <w:sz w:val="22"/>
        </w:rPr>
        <w:t>Дремлик</w:t>
      </w:r>
      <w:r>
        <w:rPr>
          <w:spacing w:val="-11"/>
          <w:sz w:val="22"/>
        </w:rPr>
        <w:t xml:space="preserve"> </w:t>
      </w:r>
      <w:r>
        <w:rPr>
          <w:spacing w:val="-2"/>
          <w:sz w:val="22"/>
        </w:rPr>
        <w:t>чемерицевидный.</w:t>
      </w:r>
    </w:p>
    <w:p>
      <w:pPr>
        <w:spacing w:before="2" w:line="252" w:lineRule="exact"/>
        <w:ind w:left="966" w:right="0" w:firstLine="0"/>
        <w:jc w:val="left"/>
        <w:rPr>
          <w:sz w:val="22"/>
        </w:rPr>
      </w:pPr>
      <w:r>
        <w:rPr>
          <w:sz w:val="22"/>
        </w:rPr>
        <w:t>Epipactis</w:t>
      </w:r>
      <w:r>
        <w:rPr>
          <w:spacing w:val="-11"/>
          <w:sz w:val="22"/>
        </w:rPr>
        <w:t xml:space="preserve"> </w:t>
      </w:r>
      <w:r>
        <w:rPr>
          <w:sz w:val="22"/>
        </w:rPr>
        <w:t>palustris</w:t>
      </w:r>
      <w:r>
        <w:rPr>
          <w:spacing w:val="-10"/>
          <w:sz w:val="22"/>
        </w:rPr>
        <w:t xml:space="preserve"> </w:t>
      </w:r>
      <w:r>
        <w:rPr>
          <w:sz w:val="22"/>
        </w:rPr>
        <w:t>(L.)</w:t>
      </w:r>
      <w:r>
        <w:rPr>
          <w:spacing w:val="-10"/>
          <w:sz w:val="22"/>
        </w:rPr>
        <w:t xml:space="preserve"> </w:t>
      </w:r>
      <w:r>
        <w:rPr>
          <w:sz w:val="22"/>
        </w:rPr>
        <w:t>Crantz</w:t>
      </w:r>
      <w:r>
        <w:rPr>
          <w:spacing w:val="-11"/>
          <w:sz w:val="22"/>
        </w:rPr>
        <w:t xml:space="preserve"> </w:t>
      </w:r>
      <w:r>
        <w:rPr>
          <w:sz w:val="22"/>
        </w:rPr>
        <w:t>—</w:t>
      </w:r>
      <w:r>
        <w:rPr>
          <w:spacing w:val="-10"/>
          <w:sz w:val="22"/>
        </w:rPr>
        <w:t xml:space="preserve"> </w:t>
      </w:r>
      <w:r>
        <w:rPr>
          <w:sz w:val="22"/>
        </w:rPr>
        <w:t>Дремлик</w:t>
      </w:r>
      <w:r>
        <w:rPr>
          <w:spacing w:val="-11"/>
          <w:sz w:val="22"/>
        </w:rPr>
        <w:t xml:space="preserve"> </w:t>
      </w:r>
      <w:r>
        <w:rPr>
          <w:spacing w:val="-2"/>
          <w:sz w:val="22"/>
        </w:rPr>
        <w:t>болотный.</w:t>
      </w:r>
    </w:p>
    <w:p>
      <w:pPr>
        <w:spacing w:before="0" w:line="252" w:lineRule="exact"/>
        <w:ind w:left="966" w:right="0" w:firstLine="0"/>
        <w:jc w:val="left"/>
        <w:rPr>
          <w:sz w:val="22"/>
        </w:rPr>
      </w:pPr>
      <w:r>
        <w:rPr>
          <w:sz w:val="22"/>
        </w:rPr>
        <w:t>Goodyera</w:t>
      </w:r>
      <w:r>
        <w:rPr>
          <w:spacing w:val="-8"/>
          <w:sz w:val="22"/>
        </w:rPr>
        <w:t xml:space="preserve"> </w:t>
      </w:r>
      <w:r>
        <w:rPr>
          <w:sz w:val="22"/>
        </w:rPr>
        <w:t>repens</w:t>
      </w:r>
      <w:r>
        <w:rPr>
          <w:spacing w:val="-9"/>
          <w:sz w:val="22"/>
        </w:rPr>
        <w:t xml:space="preserve"> </w:t>
      </w:r>
      <w:r>
        <w:rPr>
          <w:sz w:val="22"/>
        </w:rPr>
        <w:t>(L.)</w:t>
      </w:r>
      <w:r>
        <w:rPr>
          <w:spacing w:val="-8"/>
          <w:sz w:val="22"/>
        </w:rPr>
        <w:t xml:space="preserve"> </w:t>
      </w:r>
      <w:r>
        <w:rPr>
          <w:sz w:val="22"/>
        </w:rPr>
        <w:t>R.</w:t>
      </w:r>
      <w:r>
        <w:rPr>
          <w:spacing w:val="-8"/>
          <w:sz w:val="22"/>
        </w:rPr>
        <w:t xml:space="preserve"> </w:t>
      </w:r>
      <w:r>
        <w:rPr>
          <w:sz w:val="22"/>
        </w:rPr>
        <w:t>Вг.</w:t>
      </w:r>
      <w:r>
        <w:rPr>
          <w:spacing w:val="-6"/>
          <w:sz w:val="22"/>
        </w:rPr>
        <w:t xml:space="preserve"> </w:t>
      </w:r>
      <w:r>
        <w:rPr>
          <w:sz w:val="22"/>
        </w:rPr>
        <w:t>—</w:t>
      </w:r>
      <w:r>
        <w:rPr>
          <w:spacing w:val="-9"/>
          <w:sz w:val="22"/>
        </w:rPr>
        <w:t xml:space="preserve"> </w:t>
      </w:r>
      <w:r>
        <w:rPr>
          <w:sz w:val="22"/>
        </w:rPr>
        <w:t>Гудайера</w:t>
      </w:r>
      <w:r>
        <w:rPr>
          <w:spacing w:val="-8"/>
          <w:sz w:val="22"/>
        </w:rPr>
        <w:t xml:space="preserve"> </w:t>
      </w:r>
      <w:r>
        <w:rPr>
          <w:spacing w:val="-2"/>
          <w:sz w:val="22"/>
        </w:rPr>
        <w:t>ползучая.</w:t>
      </w:r>
    </w:p>
    <w:p>
      <w:pPr>
        <w:spacing w:before="0" w:line="240" w:lineRule="auto"/>
        <w:ind w:left="966" w:right="667" w:firstLine="0"/>
        <w:jc w:val="left"/>
        <w:rPr>
          <w:sz w:val="22"/>
        </w:rPr>
      </w:pPr>
      <w:r>
        <w:rPr>
          <w:sz w:val="22"/>
        </w:rPr>
        <w:t>Gymnadenia</w:t>
      </w:r>
      <w:r>
        <w:rPr>
          <w:spacing w:val="-5"/>
          <w:sz w:val="22"/>
        </w:rPr>
        <w:t xml:space="preserve"> </w:t>
      </w:r>
      <w:r>
        <w:rPr>
          <w:sz w:val="22"/>
        </w:rPr>
        <w:t>conopsea</w:t>
      </w:r>
      <w:r>
        <w:rPr>
          <w:spacing w:val="-5"/>
          <w:sz w:val="22"/>
        </w:rPr>
        <w:t xml:space="preserve"> </w:t>
      </w:r>
      <w:r>
        <w:rPr>
          <w:sz w:val="22"/>
        </w:rPr>
        <w:t>(L.)</w:t>
      </w:r>
      <w:r>
        <w:rPr>
          <w:spacing w:val="-5"/>
          <w:sz w:val="22"/>
        </w:rPr>
        <w:t xml:space="preserve"> </w:t>
      </w:r>
      <w:r>
        <w:rPr>
          <w:sz w:val="22"/>
        </w:rPr>
        <w:t>R.</w:t>
      </w:r>
      <w:r>
        <w:rPr>
          <w:spacing w:val="-5"/>
          <w:sz w:val="22"/>
        </w:rPr>
        <w:t xml:space="preserve"> </w:t>
      </w:r>
      <w:r>
        <w:rPr>
          <w:sz w:val="22"/>
        </w:rPr>
        <w:t>Вг.</w:t>
      </w:r>
      <w:r>
        <w:rPr>
          <w:spacing w:val="-6"/>
          <w:sz w:val="22"/>
        </w:rPr>
        <w:t xml:space="preserve"> </w:t>
      </w:r>
      <w:r>
        <w:rPr>
          <w:sz w:val="22"/>
        </w:rPr>
        <w:t>—</w:t>
      </w:r>
      <w:r>
        <w:rPr>
          <w:spacing w:val="-6"/>
          <w:sz w:val="22"/>
        </w:rPr>
        <w:t xml:space="preserve"> </w:t>
      </w:r>
      <w:r>
        <w:rPr>
          <w:sz w:val="22"/>
        </w:rPr>
        <w:t>Кокушник</w:t>
      </w:r>
      <w:r>
        <w:rPr>
          <w:spacing w:val="-6"/>
          <w:sz w:val="22"/>
        </w:rPr>
        <w:t xml:space="preserve"> </w:t>
      </w:r>
      <w:r>
        <w:rPr>
          <w:sz w:val="22"/>
        </w:rPr>
        <w:t>длиннорогий.</w:t>
      </w:r>
      <w:r>
        <w:rPr>
          <w:spacing w:val="-5"/>
          <w:sz w:val="22"/>
        </w:rPr>
        <w:t xml:space="preserve"> </w:t>
      </w:r>
      <w:r>
        <w:rPr>
          <w:b/>
          <w:sz w:val="22"/>
        </w:rPr>
        <w:t>Охраняемое</w:t>
      </w:r>
      <w:r>
        <w:rPr>
          <w:b/>
          <w:spacing w:val="-6"/>
          <w:sz w:val="22"/>
        </w:rPr>
        <w:t xml:space="preserve"> </w:t>
      </w:r>
      <w:r>
        <w:rPr>
          <w:b/>
          <w:sz w:val="22"/>
        </w:rPr>
        <w:t>III</w:t>
      </w:r>
      <w:r>
        <w:rPr>
          <w:b/>
          <w:spacing w:val="-11"/>
          <w:sz w:val="22"/>
        </w:rPr>
        <w:t xml:space="preserve"> </w:t>
      </w:r>
      <w:r>
        <w:rPr>
          <w:b/>
          <w:sz w:val="22"/>
        </w:rPr>
        <w:t>категория</w:t>
      </w:r>
      <w:r>
        <w:rPr>
          <w:sz w:val="22"/>
        </w:rPr>
        <w:t>. Hammarbya paludosa (L.) O. Kuntze</w:t>
      </w:r>
      <w:r>
        <w:rPr>
          <w:spacing w:val="40"/>
          <w:sz w:val="22"/>
        </w:rPr>
        <w:t xml:space="preserve"> </w:t>
      </w:r>
      <w:r>
        <w:rPr>
          <w:sz w:val="22"/>
        </w:rPr>
        <w:t xml:space="preserve">(Malaxis paludosa (L.) SW.) — Хаммарбия болотная. </w:t>
      </w:r>
      <w:r>
        <w:rPr>
          <w:b/>
          <w:sz w:val="22"/>
        </w:rPr>
        <w:t>Охраняемое II категория</w:t>
      </w:r>
      <w:r>
        <w:rPr>
          <w:sz w:val="22"/>
        </w:rPr>
        <w:t>.</w:t>
      </w:r>
    </w:p>
    <w:p>
      <w:pPr>
        <w:spacing w:before="0"/>
        <w:ind w:left="966" w:right="667" w:firstLine="0"/>
        <w:jc w:val="left"/>
        <w:rPr>
          <w:sz w:val="22"/>
        </w:rPr>
      </w:pPr>
      <w:r>
        <w:rPr>
          <w:sz w:val="22"/>
        </w:rPr>
        <w:t>Herminium</w:t>
      </w:r>
      <w:r>
        <w:rPr>
          <w:spacing w:val="-4"/>
          <w:sz w:val="22"/>
        </w:rPr>
        <w:t xml:space="preserve"> </w:t>
      </w:r>
      <w:r>
        <w:rPr>
          <w:sz w:val="22"/>
        </w:rPr>
        <w:t>monorchis</w:t>
      </w:r>
      <w:r>
        <w:rPr>
          <w:spacing w:val="-6"/>
          <w:sz w:val="22"/>
        </w:rPr>
        <w:t xml:space="preserve"> </w:t>
      </w:r>
      <w:r>
        <w:rPr>
          <w:sz w:val="22"/>
        </w:rPr>
        <w:t>(L.)</w:t>
      </w:r>
      <w:r>
        <w:rPr>
          <w:spacing w:val="-6"/>
          <w:sz w:val="22"/>
        </w:rPr>
        <w:t xml:space="preserve"> </w:t>
      </w:r>
      <w:r>
        <w:rPr>
          <w:sz w:val="22"/>
        </w:rPr>
        <w:t>R.</w:t>
      </w:r>
      <w:r>
        <w:rPr>
          <w:spacing w:val="-5"/>
          <w:sz w:val="22"/>
        </w:rPr>
        <w:t xml:space="preserve"> </w:t>
      </w:r>
      <w:r>
        <w:rPr>
          <w:sz w:val="22"/>
        </w:rPr>
        <w:t>Br.</w:t>
      </w:r>
      <w:r>
        <w:rPr>
          <w:spacing w:val="-5"/>
          <w:sz w:val="22"/>
        </w:rPr>
        <w:t xml:space="preserve"> </w:t>
      </w:r>
      <w:r>
        <w:rPr>
          <w:sz w:val="22"/>
        </w:rPr>
        <w:t>—</w:t>
      </w:r>
      <w:r>
        <w:rPr>
          <w:spacing w:val="-6"/>
          <w:sz w:val="22"/>
        </w:rPr>
        <w:t xml:space="preserve"> </w:t>
      </w:r>
      <w:r>
        <w:rPr>
          <w:sz w:val="22"/>
        </w:rPr>
        <w:t>Бровник</w:t>
      </w:r>
      <w:r>
        <w:rPr>
          <w:spacing w:val="-6"/>
          <w:sz w:val="22"/>
        </w:rPr>
        <w:t xml:space="preserve"> </w:t>
      </w:r>
      <w:r>
        <w:rPr>
          <w:sz w:val="22"/>
        </w:rPr>
        <w:t>одноклубневый.</w:t>
      </w:r>
      <w:r>
        <w:rPr>
          <w:spacing w:val="-6"/>
          <w:sz w:val="22"/>
        </w:rPr>
        <w:t xml:space="preserve"> </w:t>
      </w:r>
      <w:r>
        <w:rPr>
          <w:b/>
          <w:sz w:val="22"/>
        </w:rPr>
        <w:t>Охраняемое</w:t>
      </w:r>
      <w:r>
        <w:rPr>
          <w:b/>
          <w:spacing w:val="-6"/>
          <w:sz w:val="22"/>
        </w:rPr>
        <w:t xml:space="preserve"> </w:t>
      </w:r>
      <w:r>
        <w:rPr>
          <w:b/>
          <w:sz w:val="22"/>
        </w:rPr>
        <w:t>I</w:t>
      </w:r>
      <w:r>
        <w:rPr>
          <w:b/>
          <w:spacing w:val="-11"/>
          <w:sz w:val="22"/>
        </w:rPr>
        <w:t xml:space="preserve"> </w:t>
      </w:r>
      <w:r>
        <w:rPr>
          <w:b/>
          <w:sz w:val="22"/>
        </w:rPr>
        <w:t>категория</w:t>
      </w:r>
      <w:r>
        <w:rPr>
          <w:sz w:val="22"/>
        </w:rPr>
        <w:t xml:space="preserve">. Liparis loeselii (L.) Rich. — Лосняк Лѐзеля. </w:t>
      </w:r>
      <w:r>
        <w:rPr>
          <w:b/>
          <w:sz w:val="22"/>
        </w:rPr>
        <w:t>Охраняемое II категория</w:t>
      </w:r>
      <w:r>
        <w:rPr>
          <w:sz w:val="22"/>
        </w:rPr>
        <w:t>.</w:t>
      </w:r>
    </w:p>
    <w:p>
      <w:pPr>
        <w:spacing w:before="0" w:line="242" w:lineRule="auto"/>
        <w:ind w:left="966" w:right="1740" w:firstLine="0"/>
        <w:jc w:val="left"/>
        <w:rPr>
          <w:sz w:val="22"/>
        </w:rPr>
      </w:pPr>
      <w:r>
        <w:rPr>
          <w:sz w:val="22"/>
        </w:rPr>
        <w:t>Listera</w:t>
      </w:r>
      <w:r>
        <w:rPr>
          <w:spacing w:val="-5"/>
          <w:sz w:val="22"/>
        </w:rPr>
        <w:t xml:space="preserve"> </w:t>
      </w:r>
      <w:r>
        <w:rPr>
          <w:sz w:val="22"/>
        </w:rPr>
        <w:t>cordata</w:t>
      </w:r>
      <w:r>
        <w:rPr>
          <w:spacing w:val="-6"/>
          <w:sz w:val="22"/>
        </w:rPr>
        <w:t xml:space="preserve"> </w:t>
      </w:r>
      <w:r>
        <w:rPr>
          <w:sz w:val="22"/>
        </w:rPr>
        <w:t>(L.)</w:t>
      </w:r>
      <w:r>
        <w:rPr>
          <w:spacing w:val="-5"/>
          <w:sz w:val="22"/>
        </w:rPr>
        <w:t xml:space="preserve"> </w:t>
      </w:r>
      <w:r>
        <w:rPr>
          <w:sz w:val="22"/>
        </w:rPr>
        <w:t>R.</w:t>
      </w:r>
      <w:r>
        <w:rPr>
          <w:spacing w:val="-4"/>
          <w:sz w:val="22"/>
        </w:rPr>
        <w:t xml:space="preserve"> </w:t>
      </w:r>
      <w:r>
        <w:rPr>
          <w:sz w:val="22"/>
        </w:rPr>
        <w:t>Br.</w:t>
      </w:r>
      <w:r>
        <w:rPr>
          <w:spacing w:val="-5"/>
          <w:sz w:val="22"/>
        </w:rPr>
        <w:t xml:space="preserve"> </w:t>
      </w:r>
      <w:r>
        <w:rPr>
          <w:sz w:val="22"/>
        </w:rPr>
        <w:t>—</w:t>
      </w:r>
      <w:r>
        <w:rPr>
          <w:spacing w:val="-6"/>
          <w:sz w:val="22"/>
        </w:rPr>
        <w:t xml:space="preserve"> </w:t>
      </w:r>
      <w:r>
        <w:rPr>
          <w:sz w:val="22"/>
        </w:rPr>
        <w:t>Тайник</w:t>
      </w:r>
      <w:r>
        <w:rPr>
          <w:spacing w:val="-6"/>
          <w:sz w:val="22"/>
        </w:rPr>
        <w:t xml:space="preserve"> </w:t>
      </w:r>
      <w:r>
        <w:rPr>
          <w:sz w:val="22"/>
        </w:rPr>
        <w:t>сердцевидный.</w:t>
      </w:r>
      <w:r>
        <w:rPr>
          <w:spacing w:val="-5"/>
          <w:sz w:val="22"/>
        </w:rPr>
        <w:t xml:space="preserve"> </w:t>
      </w:r>
      <w:r>
        <w:rPr>
          <w:b/>
          <w:sz w:val="22"/>
        </w:rPr>
        <w:t>Охраняемое</w:t>
      </w:r>
      <w:r>
        <w:rPr>
          <w:b/>
          <w:spacing w:val="-6"/>
          <w:sz w:val="22"/>
        </w:rPr>
        <w:t xml:space="preserve"> </w:t>
      </w:r>
      <w:r>
        <w:rPr>
          <w:b/>
          <w:sz w:val="22"/>
        </w:rPr>
        <w:t>II</w:t>
      </w:r>
      <w:r>
        <w:rPr>
          <w:b/>
          <w:spacing w:val="-11"/>
          <w:sz w:val="22"/>
        </w:rPr>
        <w:t xml:space="preserve"> </w:t>
      </w:r>
      <w:r>
        <w:rPr>
          <w:b/>
          <w:sz w:val="22"/>
        </w:rPr>
        <w:t>категория</w:t>
      </w:r>
      <w:r>
        <w:rPr>
          <w:sz w:val="22"/>
        </w:rPr>
        <w:t xml:space="preserve">. Listera ovata (L.) R. Br. — Тайник яйцевидный. </w:t>
      </w:r>
      <w:r>
        <w:rPr>
          <w:b/>
          <w:sz w:val="22"/>
        </w:rPr>
        <w:t>Охраняемое IV категория</w:t>
      </w:r>
      <w:r>
        <w:rPr>
          <w:sz w:val="22"/>
        </w:rPr>
        <w:t>.</w:t>
      </w:r>
    </w:p>
    <w:p>
      <w:pPr>
        <w:spacing w:before="0" w:line="240" w:lineRule="auto"/>
        <w:ind w:left="966" w:right="946" w:firstLine="0"/>
        <w:jc w:val="left"/>
        <w:rPr>
          <w:sz w:val="22"/>
        </w:rPr>
      </w:pPr>
      <w:r>
        <w:rPr>
          <w:sz w:val="22"/>
        </w:rPr>
        <w:t>Malaxis</w:t>
      </w:r>
      <w:r>
        <w:rPr>
          <w:spacing w:val="-7"/>
          <w:sz w:val="22"/>
        </w:rPr>
        <w:t xml:space="preserve"> </w:t>
      </w:r>
      <w:r>
        <w:rPr>
          <w:sz w:val="22"/>
        </w:rPr>
        <w:t>monophyllos</w:t>
      </w:r>
      <w:r>
        <w:rPr>
          <w:spacing w:val="-7"/>
          <w:sz w:val="22"/>
        </w:rPr>
        <w:t xml:space="preserve"> </w:t>
      </w:r>
      <w:r>
        <w:rPr>
          <w:sz w:val="22"/>
        </w:rPr>
        <w:t>(L.)</w:t>
      </w:r>
      <w:r>
        <w:rPr>
          <w:spacing w:val="-7"/>
          <w:sz w:val="22"/>
        </w:rPr>
        <w:t xml:space="preserve"> </w:t>
      </w:r>
      <w:r>
        <w:rPr>
          <w:sz w:val="22"/>
        </w:rPr>
        <w:t>Sw.</w:t>
      </w:r>
      <w:r>
        <w:rPr>
          <w:spacing w:val="-6"/>
          <w:sz w:val="22"/>
        </w:rPr>
        <w:t xml:space="preserve"> </w:t>
      </w:r>
      <w:r>
        <w:rPr>
          <w:sz w:val="22"/>
        </w:rPr>
        <w:t>—</w:t>
      </w:r>
      <w:r>
        <w:rPr>
          <w:spacing w:val="-7"/>
          <w:sz w:val="22"/>
        </w:rPr>
        <w:t xml:space="preserve"> </w:t>
      </w:r>
      <w:r>
        <w:rPr>
          <w:sz w:val="22"/>
        </w:rPr>
        <w:t>Мякотница</w:t>
      </w:r>
      <w:r>
        <w:rPr>
          <w:spacing w:val="-7"/>
          <w:sz w:val="22"/>
        </w:rPr>
        <w:t xml:space="preserve"> </w:t>
      </w:r>
      <w:r>
        <w:rPr>
          <w:sz w:val="22"/>
        </w:rPr>
        <w:t>однолистная.</w:t>
      </w:r>
      <w:r>
        <w:rPr>
          <w:spacing w:val="-5"/>
          <w:sz w:val="22"/>
        </w:rPr>
        <w:t xml:space="preserve"> </w:t>
      </w:r>
      <w:r>
        <w:rPr>
          <w:b/>
          <w:sz w:val="22"/>
        </w:rPr>
        <w:t>Охраняемое</w:t>
      </w:r>
      <w:r>
        <w:rPr>
          <w:b/>
          <w:spacing w:val="-7"/>
          <w:sz w:val="22"/>
        </w:rPr>
        <w:t xml:space="preserve"> </w:t>
      </w:r>
      <w:r>
        <w:rPr>
          <w:b/>
          <w:sz w:val="22"/>
        </w:rPr>
        <w:t>II</w:t>
      </w:r>
      <w:r>
        <w:rPr>
          <w:b/>
          <w:spacing w:val="-11"/>
          <w:sz w:val="22"/>
        </w:rPr>
        <w:t xml:space="preserve"> </w:t>
      </w:r>
      <w:r>
        <w:rPr>
          <w:b/>
          <w:sz w:val="22"/>
        </w:rPr>
        <w:t>категория</w:t>
      </w:r>
      <w:r>
        <w:rPr>
          <w:sz w:val="22"/>
        </w:rPr>
        <w:t>. Neottia nidus-avis (L.) Rich. — Гнездовка обыкновенная.</w:t>
      </w:r>
    </w:p>
    <w:p>
      <w:pPr>
        <w:spacing w:before="0" w:line="250" w:lineRule="exact"/>
        <w:ind w:left="966" w:right="0" w:firstLine="0"/>
        <w:jc w:val="left"/>
        <w:rPr>
          <w:b/>
          <w:sz w:val="22"/>
        </w:rPr>
      </w:pPr>
      <w:r>
        <w:rPr>
          <w:sz w:val="22"/>
        </w:rPr>
        <w:t>Ophrys</w:t>
      </w:r>
      <w:r>
        <w:rPr>
          <w:spacing w:val="-11"/>
          <w:sz w:val="22"/>
        </w:rPr>
        <w:t xml:space="preserve"> </w:t>
      </w:r>
      <w:r>
        <w:rPr>
          <w:sz w:val="22"/>
        </w:rPr>
        <w:t>insectifera</w:t>
      </w:r>
      <w:r>
        <w:rPr>
          <w:spacing w:val="-11"/>
          <w:sz w:val="22"/>
        </w:rPr>
        <w:t xml:space="preserve"> </w:t>
      </w:r>
      <w:r>
        <w:rPr>
          <w:sz w:val="22"/>
        </w:rPr>
        <w:t>L.</w:t>
      </w:r>
      <w:r>
        <w:rPr>
          <w:spacing w:val="-9"/>
          <w:sz w:val="22"/>
        </w:rPr>
        <w:t xml:space="preserve"> </w:t>
      </w:r>
      <w:r>
        <w:rPr>
          <w:sz w:val="22"/>
        </w:rPr>
        <w:t>(O.</w:t>
      </w:r>
      <w:r>
        <w:rPr>
          <w:spacing w:val="-9"/>
          <w:sz w:val="22"/>
        </w:rPr>
        <w:t xml:space="preserve"> </w:t>
      </w:r>
      <w:r>
        <w:rPr>
          <w:sz w:val="22"/>
        </w:rPr>
        <w:t>muscifera</w:t>
      </w:r>
      <w:r>
        <w:rPr>
          <w:spacing w:val="-11"/>
          <w:sz w:val="22"/>
        </w:rPr>
        <w:t xml:space="preserve"> </w:t>
      </w:r>
      <w:r>
        <w:rPr>
          <w:sz w:val="22"/>
        </w:rPr>
        <w:t>Huds.)</w:t>
      </w:r>
      <w:r>
        <w:rPr>
          <w:spacing w:val="34"/>
          <w:sz w:val="22"/>
        </w:rPr>
        <w:t xml:space="preserve"> </w:t>
      </w:r>
      <w:r>
        <w:rPr>
          <w:sz w:val="22"/>
        </w:rPr>
        <w:t>—</w:t>
      </w:r>
      <w:r>
        <w:rPr>
          <w:spacing w:val="-11"/>
          <w:sz w:val="22"/>
        </w:rPr>
        <w:t xml:space="preserve"> </w:t>
      </w:r>
      <w:r>
        <w:rPr>
          <w:sz w:val="22"/>
        </w:rPr>
        <w:t>Офрис</w:t>
      </w:r>
      <w:r>
        <w:rPr>
          <w:spacing w:val="-11"/>
          <w:sz w:val="22"/>
        </w:rPr>
        <w:t xml:space="preserve"> </w:t>
      </w:r>
      <w:r>
        <w:rPr>
          <w:sz w:val="22"/>
        </w:rPr>
        <w:t>насекомоносная.</w:t>
      </w:r>
      <w:r>
        <w:rPr>
          <w:spacing w:val="-10"/>
          <w:sz w:val="22"/>
        </w:rPr>
        <w:t xml:space="preserve"> </w:t>
      </w:r>
      <w:r>
        <w:rPr>
          <w:b/>
          <w:sz w:val="22"/>
        </w:rPr>
        <w:t>Охраняемое</w:t>
      </w:r>
      <w:r>
        <w:rPr>
          <w:b/>
          <w:spacing w:val="-11"/>
          <w:sz w:val="22"/>
        </w:rPr>
        <w:t xml:space="preserve"> </w:t>
      </w:r>
      <w:r>
        <w:rPr>
          <w:b/>
          <w:spacing w:val="-10"/>
          <w:sz w:val="22"/>
        </w:rPr>
        <w:t>I</w:t>
      </w:r>
    </w:p>
    <w:p>
      <w:pPr>
        <w:spacing w:before="0" w:line="252" w:lineRule="exact"/>
        <w:ind w:left="966" w:right="0" w:firstLine="0"/>
        <w:jc w:val="left"/>
        <w:rPr>
          <w:sz w:val="22"/>
        </w:rPr>
      </w:pPr>
      <w:r>
        <w:rPr>
          <w:b/>
          <w:spacing w:val="-2"/>
          <w:sz w:val="22"/>
        </w:rPr>
        <w:t>категория</w:t>
      </w:r>
      <w:r>
        <w:rPr>
          <w:spacing w:val="-2"/>
          <w:sz w:val="22"/>
        </w:rPr>
        <w:t>.</w:t>
      </w:r>
    </w:p>
    <w:p>
      <w:pPr>
        <w:spacing w:before="0" w:line="252" w:lineRule="exact"/>
        <w:ind w:left="966" w:right="0" w:firstLine="0"/>
        <w:jc w:val="left"/>
        <w:rPr>
          <w:sz w:val="22"/>
        </w:rPr>
      </w:pPr>
      <w:r>
        <w:rPr>
          <w:sz w:val="22"/>
        </w:rPr>
        <w:t>Platanthera</w:t>
      </w:r>
      <w:r>
        <w:rPr>
          <w:spacing w:val="-12"/>
          <w:sz w:val="22"/>
        </w:rPr>
        <w:t xml:space="preserve"> </w:t>
      </w:r>
      <w:r>
        <w:rPr>
          <w:sz w:val="22"/>
        </w:rPr>
        <w:t>bifolia</w:t>
      </w:r>
      <w:r>
        <w:rPr>
          <w:spacing w:val="-10"/>
          <w:sz w:val="22"/>
        </w:rPr>
        <w:t xml:space="preserve"> </w:t>
      </w:r>
      <w:r>
        <w:rPr>
          <w:sz w:val="22"/>
        </w:rPr>
        <w:t>(L.)</w:t>
      </w:r>
      <w:r>
        <w:rPr>
          <w:spacing w:val="-11"/>
          <w:sz w:val="22"/>
        </w:rPr>
        <w:t xml:space="preserve"> </w:t>
      </w:r>
      <w:r>
        <w:rPr>
          <w:sz w:val="22"/>
        </w:rPr>
        <w:t>Rich.</w:t>
      </w:r>
      <w:r>
        <w:rPr>
          <w:spacing w:val="-10"/>
          <w:sz w:val="22"/>
        </w:rPr>
        <w:t xml:space="preserve"> </w:t>
      </w:r>
      <w:r>
        <w:rPr>
          <w:sz w:val="22"/>
        </w:rPr>
        <w:t>—</w:t>
      </w:r>
      <w:r>
        <w:rPr>
          <w:spacing w:val="-10"/>
          <w:sz w:val="22"/>
        </w:rPr>
        <w:t xml:space="preserve"> </w:t>
      </w:r>
      <w:r>
        <w:rPr>
          <w:sz w:val="22"/>
        </w:rPr>
        <w:t>Любка</w:t>
      </w:r>
      <w:r>
        <w:rPr>
          <w:spacing w:val="-11"/>
          <w:sz w:val="22"/>
        </w:rPr>
        <w:t xml:space="preserve"> </w:t>
      </w:r>
      <w:r>
        <w:rPr>
          <w:spacing w:val="-2"/>
          <w:sz w:val="22"/>
        </w:rPr>
        <w:t>двулистная.</w:t>
      </w:r>
    </w:p>
    <w:p>
      <w:pPr>
        <w:spacing w:before="0" w:line="251" w:lineRule="exact"/>
        <w:ind w:left="398" w:right="0" w:firstLine="0"/>
        <w:jc w:val="left"/>
        <w:rPr>
          <w:b/>
          <w:i/>
          <w:sz w:val="22"/>
        </w:rPr>
      </w:pPr>
      <w:r>
        <w:rPr>
          <w:b/>
          <w:i/>
          <w:sz w:val="22"/>
        </w:rPr>
        <w:t>Семейство</w:t>
      </w:r>
      <w:r>
        <w:rPr>
          <w:b/>
          <w:i/>
          <w:spacing w:val="-13"/>
          <w:sz w:val="22"/>
        </w:rPr>
        <w:t xml:space="preserve"> </w:t>
      </w:r>
      <w:r>
        <w:rPr>
          <w:b/>
          <w:i/>
          <w:sz w:val="22"/>
        </w:rPr>
        <w:t>Ситниковые</w:t>
      </w:r>
      <w:r>
        <w:rPr>
          <w:b/>
          <w:i/>
          <w:spacing w:val="-11"/>
          <w:sz w:val="22"/>
        </w:rPr>
        <w:t xml:space="preserve"> </w:t>
      </w:r>
      <w:r>
        <w:rPr>
          <w:b/>
          <w:i/>
          <w:sz w:val="22"/>
        </w:rPr>
        <w:t>—</w:t>
      </w:r>
      <w:r>
        <w:rPr>
          <w:b/>
          <w:i/>
          <w:spacing w:val="-14"/>
          <w:sz w:val="22"/>
        </w:rPr>
        <w:t xml:space="preserve"> </w:t>
      </w:r>
      <w:r>
        <w:rPr>
          <w:b/>
          <w:i/>
          <w:sz w:val="22"/>
        </w:rPr>
        <w:t>Juncaceae</w:t>
      </w:r>
      <w:r>
        <w:rPr>
          <w:b/>
          <w:i/>
          <w:spacing w:val="-13"/>
          <w:sz w:val="22"/>
        </w:rPr>
        <w:t xml:space="preserve"> </w:t>
      </w:r>
      <w:r>
        <w:rPr>
          <w:b/>
          <w:i/>
          <w:spacing w:val="-4"/>
          <w:sz w:val="22"/>
        </w:rPr>
        <w:t>Juss.</w:t>
      </w:r>
    </w:p>
    <w:p>
      <w:pPr>
        <w:spacing w:before="0" w:line="251" w:lineRule="exact"/>
        <w:ind w:left="938" w:right="0" w:firstLine="0"/>
        <w:jc w:val="left"/>
        <w:rPr>
          <w:sz w:val="22"/>
        </w:rPr>
      </w:pPr>
      <w:r>
        <w:rPr>
          <w:sz w:val="22"/>
        </w:rPr>
        <w:t>Juncus</w:t>
      </w:r>
      <w:r>
        <w:rPr>
          <w:spacing w:val="-13"/>
          <w:sz w:val="22"/>
        </w:rPr>
        <w:t xml:space="preserve"> </w:t>
      </w:r>
      <w:r>
        <w:rPr>
          <w:sz w:val="22"/>
        </w:rPr>
        <w:t>alpinoarticulatus</w:t>
      </w:r>
      <w:r>
        <w:rPr>
          <w:spacing w:val="-12"/>
          <w:sz w:val="22"/>
        </w:rPr>
        <w:t xml:space="preserve"> </w:t>
      </w:r>
      <w:r>
        <w:rPr>
          <w:sz w:val="22"/>
        </w:rPr>
        <w:t>Chaix</w:t>
      </w:r>
      <w:r>
        <w:rPr>
          <w:spacing w:val="-10"/>
          <w:sz w:val="22"/>
        </w:rPr>
        <w:t xml:space="preserve"> </w:t>
      </w:r>
      <w:r>
        <w:rPr>
          <w:sz w:val="22"/>
        </w:rPr>
        <w:t>—</w:t>
      </w:r>
      <w:r>
        <w:rPr>
          <w:spacing w:val="-12"/>
          <w:sz w:val="22"/>
        </w:rPr>
        <w:t xml:space="preserve"> </w:t>
      </w:r>
      <w:r>
        <w:rPr>
          <w:sz w:val="22"/>
        </w:rPr>
        <w:t>Ситник</w:t>
      </w:r>
      <w:r>
        <w:rPr>
          <w:spacing w:val="-13"/>
          <w:sz w:val="22"/>
        </w:rPr>
        <w:t xml:space="preserve"> </w:t>
      </w:r>
      <w:r>
        <w:rPr>
          <w:spacing w:val="-2"/>
          <w:sz w:val="22"/>
        </w:rPr>
        <w:t>альпийский.</w:t>
      </w:r>
    </w:p>
    <w:p>
      <w:pPr>
        <w:spacing w:before="3" w:line="252" w:lineRule="exact"/>
        <w:ind w:left="938" w:right="0" w:firstLine="0"/>
        <w:jc w:val="left"/>
        <w:rPr>
          <w:sz w:val="22"/>
        </w:rPr>
      </w:pPr>
      <w:r>
        <w:rPr>
          <w:sz w:val="22"/>
        </w:rPr>
        <w:t>Juncus</w:t>
      </w:r>
      <w:r>
        <w:rPr>
          <w:spacing w:val="-10"/>
          <w:sz w:val="22"/>
        </w:rPr>
        <w:t xml:space="preserve"> </w:t>
      </w:r>
      <w:r>
        <w:rPr>
          <w:sz w:val="22"/>
        </w:rPr>
        <w:t>articulatus</w:t>
      </w:r>
      <w:r>
        <w:rPr>
          <w:spacing w:val="-10"/>
          <w:sz w:val="22"/>
        </w:rPr>
        <w:t xml:space="preserve"> </w:t>
      </w:r>
      <w:r>
        <w:rPr>
          <w:sz w:val="22"/>
        </w:rPr>
        <w:t>L.</w:t>
      </w:r>
      <w:r>
        <w:rPr>
          <w:spacing w:val="-9"/>
          <w:sz w:val="22"/>
        </w:rPr>
        <w:t xml:space="preserve"> </w:t>
      </w:r>
      <w:r>
        <w:rPr>
          <w:sz w:val="22"/>
        </w:rPr>
        <w:t>—</w:t>
      </w:r>
      <w:r>
        <w:rPr>
          <w:spacing w:val="-10"/>
          <w:sz w:val="22"/>
        </w:rPr>
        <w:t xml:space="preserve"> </w:t>
      </w:r>
      <w:r>
        <w:rPr>
          <w:sz w:val="22"/>
        </w:rPr>
        <w:t>Ситник</w:t>
      </w:r>
      <w:r>
        <w:rPr>
          <w:spacing w:val="-10"/>
          <w:sz w:val="22"/>
        </w:rPr>
        <w:t xml:space="preserve"> </w:t>
      </w:r>
      <w:r>
        <w:rPr>
          <w:spacing w:val="-2"/>
          <w:sz w:val="22"/>
        </w:rPr>
        <w:t>членистый.</w:t>
      </w:r>
    </w:p>
    <w:p>
      <w:pPr>
        <w:spacing w:before="0" w:line="252" w:lineRule="exact"/>
        <w:ind w:left="938" w:right="0" w:firstLine="0"/>
        <w:jc w:val="left"/>
        <w:rPr>
          <w:sz w:val="22"/>
        </w:rPr>
      </w:pPr>
      <w:r>
        <w:rPr>
          <w:sz w:val="22"/>
        </w:rPr>
        <w:t>Juncus</w:t>
      </w:r>
      <w:r>
        <w:rPr>
          <w:spacing w:val="-10"/>
          <w:sz w:val="22"/>
        </w:rPr>
        <w:t xml:space="preserve"> </w:t>
      </w:r>
      <w:r>
        <w:rPr>
          <w:sz w:val="22"/>
        </w:rPr>
        <w:t>atratus</w:t>
      </w:r>
      <w:r>
        <w:rPr>
          <w:spacing w:val="-9"/>
          <w:sz w:val="22"/>
        </w:rPr>
        <w:t xml:space="preserve"> </w:t>
      </w:r>
      <w:r>
        <w:rPr>
          <w:sz w:val="22"/>
        </w:rPr>
        <w:t>Krock.</w:t>
      </w:r>
      <w:r>
        <w:rPr>
          <w:spacing w:val="-9"/>
          <w:sz w:val="22"/>
        </w:rPr>
        <w:t xml:space="preserve"> </w:t>
      </w:r>
      <w:r>
        <w:rPr>
          <w:sz w:val="22"/>
        </w:rPr>
        <w:t>—</w:t>
      </w:r>
      <w:r>
        <w:rPr>
          <w:spacing w:val="-9"/>
          <w:sz w:val="22"/>
        </w:rPr>
        <w:t xml:space="preserve"> </w:t>
      </w:r>
      <w:r>
        <w:rPr>
          <w:sz w:val="22"/>
        </w:rPr>
        <w:t>Ситник</w:t>
      </w:r>
      <w:r>
        <w:rPr>
          <w:spacing w:val="-10"/>
          <w:sz w:val="22"/>
        </w:rPr>
        <w:t xml:space="preserve"> </w:t>
      </w:r>
      <w:r>
        <w:rPr>
          <w:spacing w:val="-2"/>
          <w:sz w:val="22"/>
        </w:rPr>
        <w:t>черный.</w:t>
      </w:r>
    </w:p>
    <w:p>
      <w:pPr>
        <w:spacing w:before="0" w:line="252" w:lineRule="exact"/>
        <w:ind w:left="938" w:right="0" w:firstLine="0"/>
        <w:jc w:val="left"/>
        <w:rPr>
          <w:sz w:val="22"/>
        </w:rPr>
      </w:pPr>
      <w:r>
        <w:rPr>
          <w:sz w:val="22"/>
        </w:rPr>
        <w:t>Juncus</w:t>
      </w:r>
      <w:r>
        <w:rPr>
          <w:spacing w:val="-9"/>
          <w:sz w:val="22"/>
        </w:rPr>
        <w:t xml:space="preserve"> </w:t>
      </w:r>
      <w:r>
        <w:rPr>
          <w:sz w:val="22"/>
        </w:rPr>
        <w:t>bufonius</w:t>
      </w:r>
      <w:r>
        <w:rPr>
          <w:spacing w:val="-9"/>
          <w:sz w:val="22"/>
        </w:rPr>
        <w:t xml:space="preserve"> </w:t>
      </w:r>
      <w:r>
        <w:rPr>
          <w:sz w:val="22"/>
        </w:rPr>
        <w:t>L.</w:t>
      </w:r>
      <w:r>
        <w:rPr>
          <w:spacing w:val="-7"/>
          <w:sz w:val="22"/>
        </w:rPr>
        <w:t xml:space="preserve"> </w:t>
      </w:r>
      <w:r>
        <w:rPr>
          <w:sz w:val="22"/>
        </w:rPr>
        <w:t>—</w:t>
      </w:r>
      <w:r>
        <w:rPr>
          <w:spacing w:val="-9"/>
          <w:sz w:val="22"/>
        </w:rPr>
        <w:t xml:space="preserve"> </w:t>
      </w:r>
      <w:r>
        <w:rPr>
          <w:sz w:val="22"/>
        </w:rPr>
        <w:t>Ситник</w:t>
      </w:r>
      <w:r>
        <w:rPr>
          <w:spacing w:val="-8"/>
          <w:sz w:val="22"/>
        </w:rPr>
        <w:t xml:space="preserve"> </w:t>
      </w:r>
      <w:r>
        <w:rPr>
          <w:spacing w:val="-2"/>
          <w:sz w:val="22"/>
        </w:rPr>
        <w:t>жабий.</w:t>
      </w:r>
    </w:p>
    <w:p>
      <w:pPr>
        <w:spacing w:before="0" w:line="240" w:lineRule="auto"/>
        <w:ind w:left="938" w:right="4721" w:firstLine="0"/>
        <w:jc w:val="left"/>
        <w:rPr>
          <w:sz w:val="22"/>
        </w:rPr>
      </w:pPr>
      <w:r>
        <w:rPr>
          <w:sz w:val="22"/>
        </w:rPr>
        <w:t>Juncus capitatus Weig. — Ситник головчатый. Juncus</w:t>
      </w:r>
      <w:r>
        <w:rPr>
          <w:spacing w:val="-11"/>
          <w:sz w:val="22"/>
        </w:rPr>
        <w:t xml:space="preserve"> </w:t>
      </w:r>
      <w:r>
        <w:rPr>
          <w:sz w:val="22"/>
        </w:rPr>
        <w:t>compressus</w:t>
      </w:r>
      <w:r>
        <w:rPr>
          <w:spacing w:val="-11"/>
          <w:sz w:val="22"/>
        </w:rPr>
        <w:t xml:space="preserve"> </w:t>
      </w:r>
      <w:r>
        <w:rPr>
          <w:sz w:val="22"/>
        </w:rPr>
        <w:t>Jacq.</w:t>
      </w:r>
      <w:r>
        <w:rPr>
          <w:spacing w:val="-10"/>
          <w:sz w:val="22"/>
        </w:rPr>
        <w:t xml:space="preserve"> </w:t>
      </w:r>
      <w:r>
        <w:rPr>
          <w:sz w:val="22"/>
        </w:rPr>
        <w:t>—</w:t>
      </w:r>
      <w:r>
        <w:rPr>
          <w:spacing w:val="-11"/>
          <w:sz w:val="22"/>
        </w:rPr>
        <w:t xml:space="preserve"> </w:t>
      </w:r>
      <w:r>
        <w:rPr>
          <w:sz w:val="22"/>
        </w:rPr>
        <w:t>Ситник</w:t>
      </w:r>
      <w:r>
        <w:rPr>
          <w:spacing w:val="-11"/>
          <w:sz w:val="22"/>
        </w:rPr>
        <w:t xml:space="preserve"> </w:t>
      </w:r>
      <w:r>
        <w:rPr>
          <w:sz w:val="22"/>
        </w:rPr>
        <w:t>сплюснутый. Juncus conglomeratus L. — Ситник скученный. Juncus effusus L. — Ситник развесистый.</w:t>
      </w:r>
    </w:p>
    <w:p>
      <w:pPr>
        <w:spacing w:before="0" w:line="252" w:lineRule="exact"/>
        <w:ind w:left="938" w:right="0" w:firstLine="0"/>
        <w:jc w:val="left"/>
        <w:rPr>
          <w:sz w:val="22"/>
        </w:rPr>
      </w:pPr>
      <w:r>
        <w:rPr>
          <w:sz w:val="22"/>
        </w:rPr>
        <w:t>Juncus</w:t>
      </w:r>
      <w:r>
        <w:rPr>
          <w:spacing w:val="-10"/>
          <w:sz w:val="22"/>
        </w:rPr>
        <w:t xml:space="preserve"> </w:t>
      </w:r>
      <w:r>
        <w:rPr>
          <w:sz w:val="22"/>
        </w:rPr>
        <w:t>filiformis</w:t>
      </w:r>
      <w:r>
        <w:rPr>
          <w:spacing w:val="-8"/>
          <w:sz w:val="22"/>
        </w:rPr>
        <w:t xml:space="preserve"> </w:t>
      </w:r>
      <w:r>
        <w:rPr>
          <w:sz w:val="22"/>
        </w:rPr>
        <w:t>L.</w:t>
      </w:r>
      <w:r>
        <w:rPr>
          <w:spacing w:val="-8"/>
          <w:sz w:val="22"/>
        </w:rPr>
        <w:t xml:space="preserve"> </w:t>
      </w:r>
      <w:r>
        <w:rPr>
          <w:sz w:val="22"/>
        </w:rPr>
        <w:t>—</w:t>
      </w:r>
      <w:r>
        <w:rPr>
          <w:spacing w:val="-10"/>
          <w:sz w:val="22"/>
        </w:rPr>
        <w:t xml:space="preserve"> </w:t>
      </w:r>
      <w:r>
        <w:rPr>
          <w:sz w:val="22"/>
        </w:rPr>
        <w:t>Ситник</w:t>
      </w:r>
      <w:r>
        <w:rPr>
          <w:spacing w:val="-9"/>
          <w:sz w:val="22"/>
        </w:rPr>
        <w:t xml:space="preserve"> </w:t>
      </w:r>
      <w:r>
        <w:rPr>
          <w:spacing w:val="-2"/>
          <w:sz w:val="22"/>
        </w:rPr>
        <w:t>нитевидный.</w:t>
      </w:r>
    </w:p>
    <w:p>
      <w:pPr>
        <w:spacing w:before="0" w:line="253" w:lineRule="exact"/>
        <w:ind w:left="938" w:right="0" w:firstLine="0"/>
        <w:jc w:val="left"/>
        <w:rPr>
          <w:sz w:val="22"/>
        </w:rPr>
      </w:pPr>
      <w:r>
        <w:rPr>
          <w:sz w:val="22"/>
        </w:rPr>
        <w:t>Juncus</w:t>
      </w:r>
      <w:r>
        <w:rPr>
          <w:spacing w:val="-9"/>
          <w:sz w:val="22"/>
        </w:rPr>
        <w:t xml:space="preserve"> </w:t>
      </w:r>
      <w:r>
        <w:rPr>
          <w:sz w:val="22"/>
        </w:rPr>
        <w:t>ranarius</w:t>
      </w:r>
      <w:r>
        <w:rPr>
          <w:spacing w:val="-8"/>
          <w:sz w:val="22"/>
        </w:rPr>
        <w:t xml:space="preserve"> </w:t>
      </w:r>
      <w:r>
        <w:rPr>
          <w:sz w:val="22"/>
        </w:rPr>
        <w:t>Song.</w:t>
      </w:r>
      <w:r>
        <w:rPr>
          <w:spacing w:val="-7"/>
          <w:sz w:val="22"/>
        </w:rPr>
        <w:t xml:space="preserve"> </w:t>
      </w:r>
      <w:r>
        <w:rPr>
          <w:sz w:val="22"/>
        </w:rPr>
        <w:t>et</w:t>
      </w:r>
      <w:r>
        <w:rPr>
          <w:spacing w:val="-8"/>
          <w:sz w:val="22"/>
        </w:rPr>
        <w:t xml:space="preserve"> </w:t>
      </w:r>
      <w:r>
        <w:rPr>
          <w:sz w:val="22"/>
        </w:rPr>
        <w:t>Perrier</w:t>
      </w:r>
      <w:r>
        <w:rPr>
          <w:spacing w:val="-8"/>
          <w:sz w:val="22"/>
        </w:rPr>
        <w:t xml:space="preserve"> </w:t>
      </w:r>
      <w:r>
        <w:rPr>
          <w:sz w:val="22"/>
        </w:rPr>
        <w:t>et</w:t>
      </w:r>
      <w:r>
        <w:rPr>
          <w:spacing w:val="-8"/>
          <w:sz w:val="22"/>
        </w:rPr>
        <w:t xml:space="preserve"> </w:t>
      </w:r>
      <w:r>
        <w:rPr>
          <w:sz w:val="22"/>
        </w:rPr>
        <w:t>Billot</w:t>
      </w:r>
      <w:r>
        <w:rPr>
          <w:spacing w:val="-10"/>
          <w:sz w:val="22"/>
        </w:rPr>
        <w:t xml:space="preserve"> </w:t>
      </w:r>
      <w:r>
        <w:rPr>
          <w:sz w:val="22"/>
        </w:rPr>
        <w:t>—</w:t>
      </w:r>
      <w:r>
        <w:rPr>
          <w:spacing w:val="-8"/>
          <w:sz w:val="22"/>
        </w:rPr>
        <w:t xml:space="preserve"> </w:t>
      </w:r>
      <w:r>
        <w:rPr>
          <w:sz w:val="22"/>
        </w:rPr>
        <w:t>Ситник</w:t>
      </w:r>
      <w:r>
        <w:rPr>
          <w:spacing w:val="-8"/>
          <w:sz w:val="22"/>
        </w:rPr>
        <w:t xml:space="preserve"> </w:t>
      </w:r>
      <w:r>
        <w:rPr>
          <w:spacing w:val="-2"/>
          <w:sz w:val="22"/>
        </w:rPr>
        <w:t>лягушачий.</w:t>
      </w:r>
    </w:p>
    <w:p>
      <w:pPr>
        <w:spacing w:before="2" w:line="252" w:lineRule="exact"/>
        <w:ind w:left="938" w:right="0" w:firstLine="0"/>
        <w:jc w:val="left"/>
        <w:rPr>
          <w:sz w:val="22"/>
        </w:rPr>
      </w:pPr>
      <w:r>
        <w:rPr>
          <w:sz w:val="22"/>
        </w:rPr>
        <w:t>Juncus</w:t>
      </w:r>
      <w:r>
        <w:rPr>
          <w:spacing w:val="-10"/>
          <w:sz w:val="22"/>
        </w:rPr>
        <w:t xml:space="preserve"> </w:t>
      </w:r>
      <w:r>
        <w:rPr>
          <w:sz w:val="22"/>
        </w:rPr>
        <w:t>tenuis</w:t>
      </w:r>
      <w:r>
        <w:rPr>
          <w:spacing w:val="-10"/>
          <w:sz w:val="22"/>
        </w:rPr>
        <w:t xml:space="preserve"> </w:t>
      </w:r>
      <w:r>
        <w:rPr>
          <w:sz w:val="22"/>
        </w:rPr>
        <w:t>Willd.</w:t>
      </w:r>
      <w:r>
        <w:rPr>
          <w:spacing w:val="-9"/>
          <w:sz w:val="22"/>
        </w:rPr>
        <w:t xml:space="preserve"> </w:t>
      </w:r>
      <w:r>
        <w:rPr>
          <w:sz w:val="22"/>
        </w:rPr>
        <w:t>—</w:t>
      </w:r>
      <w:r>
        <w:rPr>
          <w:spacing w:val="-10"/>
          <w:sz w:val="22"/>
        </w:rPr>
        <w:t xml:space="preserve"> </w:t>
      </w:r>
      <w:r>
        <w:rPr>
          <w:sz w:val="22"/>
        </w:rPr>
        <w:t>Ситник</w:t>
      </w:r>
      <w:r>
        <w:rPr>
          <w:spacing w:val="-10"/>
          <w:sz w:val="22"/>
        </w:rPr>
        <w:t xml:space="preserve"> </w:t>
      </w:r>
      <w:r>
        <w:rPr>
          <w:spacing w:val="-2"/>
          <w:sz w:val="22"/>
        </w:rPr>
        <w:t>тонкий.</w:t>
      </w:r>
    </w:p>
    <w:p>
      <w:pPr>
        <w:spacing w:before="0" w:line="252" w:lineRule="exact"/>
        <w:ind w:left="938" w:right="0" w:firstLine="0"/>
        <w:jc w:val="left"/>
        <w:rPr>
          <w:sz w:val="22"/>
        </w:rPr>
      </w:pPr>
      <w:r>
        <w:rPr>
          <w:sz w:val="22"/>
        </w:rPr>
        <w:t>Luzula</w:t>
      </w:r>
      <w:r>
        <w:rPr>
          <w:spacing w:val="-9"/>
          <w:sz w:val="22"/>
        </w:rPr>
        <w:t xml:space="preserve"> </w:t>
      </w:r>
      <w:r>
        <w:rPr>
          <w:sz w:val="22"/>
        </w:rPr>
        <w:t>campestris</w:t>
      </w:r>
      <w:r>
        <w:rPr>
          <w:spacing w:val="-9"/>
          <w:sz w:val="22"/>
        </w:rPr>
        <w:t xml:space="preserve"> </w:t>
      </w:r>
      <w:r>
        <w:rPr>
          <w:sz w:val="22"/>
        </w:rPr>
        <w:t>(L.)</w:t>
      </w:r>
      <w:r>
        <w:rPr>
          <w:spacing w:val="-8"/>
          <w:sz w:val="22"/>
        </w:rPr>
        <w:t xml:space="preserve"> </w:t>
      </w:r>
      <w:r>
        <w:rPr>
          <w:sz w:val="22"/>
        </w:rPr>
        <w:t>DC.</w:t>
      </w:r>
      <w:r>
        <w:rPr>
          <w:spacing w:val="-9"/>
          <w:sz w:val="22"/>
        </w:rPr>
        <w:t xml:space="preserve"> </w:t>
      </w:r>
      <w:r>
        <w:rPr>
          <w:sz w:val="22"/>
        </w:rPr>
        <w:t>—</w:t>
      </w:r>
      <w:r>
        <w:rPr>
          <w:spacing w:val="-9"/>
          <w:sz w:val="22"/>
        </w:rPr>
        <w:t xml:space="preserve"> </w:t>
      </w:r>
      <w:r>
        <w:rPr>
          <w:sz w:val="22"/>
        </w:rPr>
        <w:t>Ожика</w:t>
      </w:r>
      <w:r>
        <w:rPr>
          <w:spacing w:val="-9"/>
          <w:sz w:val="22"/>
        </w:rPr>
        <w:t xml:space="preserve"> </w:t>
      </w:r>
      <w:r>
        <w:rPr>
          <w:spacing w:val="-2"/>
          <w:sz w:val="22"/>
        </w:rPr>
        <w:t>равнинная.</w:t>
      </w:r>
    </w:p>
    <w:p>
      <w:pPr>
        <w:spacing w:before="0" w:line="252" w:lineRule="exact"/>
        <w:ind w:left="938" w:right="0" w:firstLine="0"/>
        <w:jc w:val="left"/>
        <w:rPr>
          <w:sz w:val="22"/>
        </w:rPr>
      </w:pPr>
      <w:r>
        <w:rPr>
          <w:sz w:val="22"/>
        </w:rPr>
        <w:t>Luzula</w:t>
      </w:r>
      <w:r>
        <w:rPr>
          <w:spacing w:val="-11"/>
          <w:sz w:val="22"/>
        </w:rPr>
        <w:t xml:space="preserve"> </w:t>
      </w:r>
      <w:r>
        <w:rPr>
          <w:sz w:val="22"/>
        </w:rPr>
        <w:t>multiflora</w:t>
      </w:r>
      <w:r>
        <w:rPr>
          <w:spacing w:val="-10"/>
          <w:sz w:val="22"/>
        </w:rPr>
        <w:t xml:space="preserve"> </w:t>
      </w:r>
      <w:r>
        <w:rPr>
          <w:sz w:val="22"/>
        </w:rPr>
        <w:t>(Ehrh.</w:t>
      </w:r>
      <w:r>
        <w:rPr>
          <w:spacing w:val="-8"/>
          <w:sz w:val="22"/>
        </w:rPr>
        <w:t xml:space="preserve"> </w:t>
      </w:r>
      <w:r>
        <w:rPr>
          <w:sz w:val="22"/>
        </w:rPr>
        <w:t>ex</w:t>
      </w:r>
      <w:r>
        <w:rPr>
          <w:spacing w:val="-7"/>
          <w:sz w:val="22"/>
        </w:rPr>
        <w:t xml:space="preserve"> </w:t>
      </w:r>
      <w:r>
        <w:rPr>
          <w:sz w:val="22"/>
        </w:rPr>
        <w:t>Retz.)</w:t>
      </w:r>
      <w:r>
        <w:rPr>
          <w:spacing w:val="-7"/>
          <w:sz w:val="22"/>
        </w:rPr>
        <w:t xml:space="preserve"> </w:t>
      </w:r>
      <w:r>
        <w:rPr>
          <w:sz w:val="22"/>
        </w:rPr>
        <w:t>Lej.</w:t>
      </w:r>
      <w:r>
        <w:rPr>
          <w:spacing w:val="-9"/>
          <w:sz w:val="22"/>
        </w:rPr>
        <w:t xml:space="preserve"> </w:t>
      </w:r>
      <w:r>
        <w:rPr>
          <w:sz w:val="22"/>
        </w:rPr>
        <w:t>—</w:t>
      </w:r>
      <w:r>
        <w:rPr>
          <w:spacing w:val="-10"/>
          <w:sz w:val="22"/>
        </w:rPr>
        <w:t xml:space="preserve"> </w:t>
      </w:r>
      <w:r>
        <w:rPr>
          <w:sz w:val="22"/>
        </w:rPr>
        <w:t>Ожика</w:t>
      </w:r>
      <w:r>
        <w:rPr>
          <w:spacing w:val="-10"/>
          <w:sz w:val="22"/>
        </w:rPr>
        <w:t xml:space="preserve"> </w:t>
      </w:r>
      <w:r>
        <w:rPr>
          <w:spacing w:val="-2"/>
          <w:sz w:val="22"/>
        </w:rPr>
        <w:t>многоцветковая.</w:t>
      </w:r>
    </w:p>
    <w:p>
      <w:pPr>
        <w:spacing w:after="0" w:line="252" w:lineRule="exact"/>
        <w:jc w:val="left"/>
        <w:rPr>
          <w:sz w:val="22"/>
        </w:rPr>
        <w:sectPr>
          <w:pgSz w:w="11910" w:h="16840"/>
          <w:pgMar w:top="1040" w:right="340" w:bottom="1160" w:left="1300" w:header="0" w:footer="946"/>
          <w:cols w:space="720"/>
        </w:sectPr>
      </w:pPr>
    </w:p>
    <w:p>
      <w:pPr>
        <w:spacing w:before="76"/>
        <w:ind w:left="938" w:right="0" w:firstLine="0"/>
        <w:jc w:val="left"/>
        <w:rPr>
          <w:sz w:val="22"/>
        </w:rPr>
      </w:pPr>
      <w:r>
        <w:rPr>
          <w:sz w:val="22"/>
        </w:rPr>
        <w:t>Luzula</w:t>
      </w:r>
      <w:r>
        <w:rPr>
          <w:spacing w:val="-11"/>
          <w:sz w:val="22"/>
        </w:rPr>
        <w:t xml:space="preserve"> </w:t>
      </w:r>
      <w:r>
        <w:rPr>
          <w:sz w:val="22"/>
        </w:rPr>
        <w:t>pallescens</w:t>
      </w:r>
      <w:r>
        <w:rPr>
          <w:spacing w:val="-7"/>
          <w:sz w:val="22"/>
        </w:rPr>
        <w:t xml:space="preserve"> </w:t>
      </w:r>
      <w:r>
        <w:rPr>
          <w:sz w:val="22"/>
        </w:rPr>
        <w:t>Sw.</w:t>
      </w:r>
      <w:r>
        <w:rPr>
          <w:spacing w:val="-9"/>
          <w:sz w:val="22"/>
        </w:rPr>
        <w:t xml:space="preserve"> </w:t>
      </w:r>
      <w:r>
        <w:rPr>
          <w:sz w:val="22"/>
        </w:rPr>
        <w:t>(L.</w:t>
      </w:r>
      <w:r>
        <w:rPr>
          <w:spacing w:val="-9"/>
          <w:sz w:val="22"/>
        </w:rPr>
        <w:t xml:space="preserve"> </w:t>
      </w:r>
      <w:r>
        <w:rPr>
          <w:sz w:val="22"/>
        </w:rPr>
        <w:t>pallidula</w:t>
      </w:r>
      <w:r>
        <w:rPr>
          <w:spacing w:val="-12"/>
          <w:sz w:val="22"/>
        </w:rPr>
        <w:t xml:space="preserve"> </w:t>
      </w:r>
      <w:r>
        <w:rPr>
          <w:sz w:val="22"/>
        </w:rPr>
        <w:t>Kirschn.)</w:t>
      </w:r>
      <w:r>
        <w:rPr>
          <w:spacing w:val="-11"/>
          <w:sz w:val="22"/>
        </w:rPr>
        <w:t xml:space="preserve"> </w:t>
      </w:r>
      <w:r>
        <w:rPr>
          <w:sz w:val="22"/>
        </w:rPr>
        <w:t>—</w:t>
      </w:r>
      <w:r>
        <w:rPr>
          <w:spacing w:val="-11"/>
          <w:sz w:val="22"/>
        </w:rPr>
        <w:t xml:space="preserve"> </w:t>
      </w:r>
      <w:r>
        <w:rPr>
          <w:sz w:val="22"/>
        </w:rPr>
        <w:t>Ожика</w:t>
      </w:r>
      <w:r>
        <w:rPr>
          <w:spacing w:val="-10"/>
          <w:sz w:val="22"/>
        </w:rPr>
        <w:t xml:space="preserve"> </w:t>
      </w:r>
      <w:r>
        <w:rPr>
          <w:spacing w:val="-2"/>
          <w:sz w:val="22"/>
        </w:rPr>
        <w:t>бледноватая.</w:t>
      </w:r>
    </w:p>
    <w:p>
      <w:pPr>
        <w:spacing w:before="3"/>
        <w:ind w:left="938" w:right="0" w:firstLine="0"/>
        <w:jc w:val="left"/>
        <w:rPr>
          <w:sz w:val="22"/>
        </w:rPr>
      </w:pPr>
      <w:r>
        <w:rPr>
          <w:sz w:val="22"/>
        </w:rPr>
        <w:t>Luzula</w:t>
      </w:r>
      <w:r>
        <w:rPr>
          <w:spacing w:val="-9"/>
          <w:sz w:val="22"/>
        </w:rPr>
        <w:t xml:space="preserve"> </w:t>
      </w:r>
      <w:r>
        <w:rPr>
          <w:sz w:val="22"/>
        </w:rPr>
        <w:t>pilosa</w:t>
      </w:r>
      <w:r>
        <w:rPr>
          <w:spacing w:val="-10"/>
          <w:sz w:val="22"/>
        </w:rPr>
        <w:t xml:space="preserve"> </w:t>
      </w:r>
      <w:r>
        <w:rPr>
          <w:sz w:val="22"/>
        </w:rPr>
        <w:t>(L.)</w:t>
      </w:r>
      <w:r>
        <w:rPr>
          <w:spacing w:val="-9"/>
          <w:sz w:val="22"/>
        </w:rPr>
        <w:t xml:space="preserve"> </w:t>
      </w:r>
      <w:r>
        <w:rPr>
          <w:sz w:val="22"/>
        </w:rPr>
        <w:t>Willd.</w:t>
      </w:r>
      <w:r>
        <w:rPr>
          <w:spacing w:val="-8"/>
          <w:sz w:val="22"/>
        </w:rPr>
        <w:t xml:space="preserve"> </w:t>
      </w:r>
      <w:r>
        <w:rPr>
          <w:sz w:val="22"/>
        </w:rPr>
        <w:t>—</w:t>
      </w:r>
      <w:r>
        <w:rPr>
          <w:spacing w:val="-9"/>
          <w:sz w:val="22"/>
        </w:rPr>
        <w:t xml:space="preserve"> </w:t>
      </w:r>
      <w:r>
        <w:rPr>
          <w:sz w:val="22"/>
        </w:rPr>
        <w:t>Ожика</w:t>
      </w:r>
      <w:r>
        <w:rPr>
          <w:spacing w:val="-8"/>
          <w:sz w:val="22"/>
        </w:rPr>
        <w:t xml:space="preserve"> </w:t>
      </w:r>
      <w:r>
        <w:rPr>
          <w:spacing w:val="-2"/>
          <w:sz w:val="22"/>
        </w:rPr>
        <w:t>волосистая.</w:t>
      </w:r>
    </w:p>
    <w:p>
      <w:pPr>
        <w:spacing w:before="2" w:line="250" w:lineRule="exact"/>
        <w:ind w:left="398" w:right="0" w:firstLine="0"/>
        <w:jc w:val="left"/>
        <w:rPr>
          <w:b/>
          <w:i/>
          <w:sz w:val="22"/>
        </w:rPr>
      </w:pPr>
      <w:r>
        <w:rPr>
          <w:b/>
          <w:i/>
          <w:sz w:val="22"/>
        </w:rPr>
        <w:t>Семейство</w:t>
      </w:r>
      <w:r>
        <w:rPr>
          <w:b/>
          <w:i/>
          <w:spacing w:val="-14"/>
          <w:sz w:val="22"/>
        </w:rPr>
        <w:t xml:space="preserve"> </w:t>
      </w:r>
      <w:r>
        <w:rPr>
          <w:b/>
          <w:i/>
          <w:sz w:val="22"/>
        </w:rPr>
        <w:t>Осоковые</w:t>
      </w:r>
      <w:r>
        <w:rPr>
          <w:b/>
          <w:i/>
          <w:spacing w:val="-14"/>
          <w:sz w:val="22"/>
        </w:rPr>
        <w:t xml:space="preserve"> </w:t>
      </w:r>
      <w:r>
        <w:rPr>
          <w:b/>
          <w:i/>
          <w:sz w:val="22"/>
        </w:rPr>
        <w:t>—</w:t>
      </w:r>
      <w:r>
        <w:rPr>
          <w:b/>
          <w:i/>
          <w:spacing w:val="-12"/>
          <w:sz w:val="22"/>
        </w:rPr>
        <w:t xml:space="preserve"> </w:t>
      </w:r>
      <w:r>
        <w:rPr>
          <w:b/>
          <w:i/>
          <w:sz w:val="22"/>
        </w:rPr>
        <w:t>Cyperacea</w:t>
      </w:r>
      <w:r>
        <w:rPr>
          <w:b/>
          <w:i/>
          <w:spacing w:val="-12"/>
          <w:sz w:val="22"/>
        </w:rPr>
        <w:t xml:space="preserve"> </w:t>
      </w:r>
      <w:r>
        <w:rPr>
          <w:b/>
          <w:i/>
          <w:spacing w:val="-4"/>
          <w:sz w:val="22"/>
        </w:rPr>
        <w:t>Juss.</w:t>
      </w:r>
    </w:p>
    <w:p>
      <w:pPr>
        <w:spacing w:before="0" w:line="250" w:lineRule="exact"/>
        <w:ind w:left="966" w:right="0" w:firstLine="0"/>
        <w:jc w:val="left"/>
        <w:rPr>
          <w:sz w:val="22"/>
        </w:rPr>
      </w:pPr>
      <w:r>
        <w:rPr>
          <w:sz w:val="22"/>
        </w:rPr>
        <w:t>Blysmus</w:t>
      </w:r>
      <w:r>
        <w:rPr>
          <w:spacing w:val="-10"/>
          <w:sz w:val="22"/>
        </w:rPr>
        <w:t xml:space="preserve"> </w:t>
      </w:r>
      <w:r>
        <w:rPr>
          <w:sz w:val="22"/>
        </w:rPr>
        <w:t>compressus</w:t>
      </w:r>
      <w:r>
        <w:rPr>
          <w:spacing w:val="-9"/>
          <w:sz w:val="22"/>
        </w:rPr>
        <w:t xml:space="preserve"> </w:t>
      </w:r>
      <w:r>
        <w:rPr>
          <w:sz w:val="22"/>
        </w:rPr>
        <w:t>(L.)</w:t>
      </w:r>
      <w:r>
        <w:rPr>
          <w:spacing w:val="-9"/>
          <w:sz w:val="22"/>
        </w:rPr>
        <w:t xml:space="preserve"> </w:t>
      </w:r>
      <w:r>
        <w:rPr>
          <w:sz w:val="22"/>
        </w:rPr>
        <w:t>Panz.</w:t>
      </w:r>
      <w:r>
        <w:rPr>
          <w:spacing w:val="-7"/>
          <w:sz w:val="22"/>
        </w:rPr>
        <w:t xml:space="preserve"> </w:t>
      </w:r>
      <w:r>
        <w:rPr>
          <w:sz w:val="22"/>
        </w:rPr>
        <w:t>ex</w:t>
      </w:r>
      <w:r>
        <w:rPr>
          <w:spacing w:val="-7"/>
          <w:sz w:val="22"/>
        </w:rPr>
        <w:t xml:space="preserve"> </w:t>
      </w:r>
      <w:r>
        <w:rPr>
          <w:sz w:val="22"/>
        </w:rPr>
        <w:t>Link</w:t>
      </w:r>
      <w:r>
        <w:rPr>
          <w:spacing w:val="-11"/>
          <w:sz w:val="22"/>
        </w:rPr>
        <w:t xml:space="preserve"> </w:t>
      </w:r>
      <w:r>
        <w:rPr>
          <w:sz w:val="22"/>
        </w:rPr>
        <w:t>—</w:t>
      </w:r>
      <w:r>
        <w:rPr>
          <w:spacing w:val="-9"/>
          <w:sz w:val="22"/>
        </w:rPr>
        <w:t xml:space="preserve"> </w:t>
      </w:r>
      <w:r>
        <w:rPr>
          <w:sz w:val="22"/>
        </w:rPr>
        <w:t>Блисмус</w:t>
      </w:r>
      <w:r>
        <w:rPr>
          <w:spacing w:val="-9"/>
          <w:sz w:val="22"/>
        </w:rPr>
        <w:t xml:space="preserve"> </w:t>
      </w:r>
      <w:r>
        <w:rPr>
          <w:spacing w:val="-2"/>
          <w:sz w:val="22"/>
        </w:rPr>
        <w:t>сжатый.</w:t>
      </w:r>
    </w:p>
    <w:p>
      <w:pPr>
        <w:spacing w:before="0" w:line="252" w:lineRule="exact"/>
        <w:ind w:left="966" w:right="0" w:firstLine="0"/>
        <w:jc w:val="left"/>
        <w:rPr>
          <w:sz w:val="22"/>
        </w:rPr>
      </w:pPr>
      <w:r>
        <w:rPr>
          <w:sz w:val="22"/>
        </w:rPr>
        <w:t>Carex</w:t>
      </w:r>
      <w:r>
        <w:rPr>
          <w:spacing w:val="-5"/>
          <w:sz w:val="22"/>
        </w:rPr>
        <w:t xml:space="preserve"> </w:t>
      </w:r>
      <w:r>
        <w:rPr>
          <w:sz w:val="22"/>
        </w:rPr>
        <w:t>acuta</w:t>
      </w:r>
      <w:r>
        <w:rPr>
          <w:spacing w:val="-8"/>
          <w:sz w:val="22"/>
        </w:rPr>
        <w:t xml:space="preserve"> </w:t>
      </w:r>
      <w:r>
        <w:rPr>
          <w:sz w:val="22"/>
        </w:rPr>
        <w:t>L.</w:t>
      </w:r>
      <w:r>
        <w:rPr>
          <w:spacing w:val="-7"/>
          <w:sz w:val="22"/>
        </w:rPr>
        <w:t xml:space="preserve"> </w:t>
      </w:r>
      <w:r>
        <w:rPr>
          <w:sz w:val="22"/>
        </w:rPr>
        <w:t>—</w:t>
      </w:r>
      <w:r>
        <w:rPr>
          <w:spacing w:val="-7"/>
          <w:sz w:val="22"/>
        </w:rPr>
        <w:t xml:space="preserve"> </w:t>
      </w:r>
      <w:r>
        <w:rPr>
          <w:sz w:val="22"/>
        </w:rPr>
        <w:t>Осока</w:t>
      </w:r>
      <w:r>
        <w:rPr>
          <w:spacing w:val="-8"/>
          <w:sz w:val="22"/>
        </w:rPr>
        <w:t xml:space="preserve"> </w:t>
      </w:r>
      <w:r>
        <w:rPr>
          <w:spacing w:val="-2"/>
          <w:sz w:val="22"/>
        </w:rPr>
        <w:t>острая.</w:t>
      </w:r>
    </w:p>
    <w:p>
      <w:pPr>
        <w:spacing w:before="3"/>
        <w:ind w:left="966" w:right="4590" w:firstLine="0"/>
        <w:jc w:val="left"/>
        <w:rPr>
          <w:sz w:val="22"/>
        </w:rPr>
      </w:pPr>
      <w:r>
        <w:rPr>
          <w:sz w:val="22"/>
        </w:rPr>
        <w:t>Carex acutiformis Ehrh. — Осока заостренная. Carex</w:t>
      </w:r>
      <w:r>
        <w:rPr>
          <w:spacing w:val="-9"/>
          <w:sz w:val="22"/>
        </w:rPr>
        <w:t xml:space="preserve"> </w:t>
      </w:r>
      <w:r>
        <w:rPr>
          <w:sz w:val="22"/>
        </w:rPr>
        <w:t>appropinquata</w:t>
      </w:r>
      <w:r>
        <w:rPr>
          <w:spacing w:val="-12"/>
          <w:sz w:val="22"/>
        </w:rPr>
        <w:t xml:space="preserve"> </w:t>
      </w:r>
      <w:r>
        <w:rPr>
          <w:sz w:val="22"/>
        </w:rPr>
        <w:t>Schum.</w:t>
      </w:r>
      <w:r>
        <w:rPr>
          <w:spacing w:val="-11"/>
          <w:sz w:val="22"/>
        </w:rPr>
        <w:t xml:space="preserve"> </w:t>
      </w:r>
      <w:r>
        <w:rPr>
          <w:sz w:val="22"/>
        </w:rPr>
        <w:t>—</w:t>
      </w:r>
      <w:r>
        <w:rPr>
          <w:spacing w:val="-12"/>
          <w:sz w:val="22"/>
        </w:rPr>
        <w:t xml:space="preserve"> </w:t>
      </w:r>
      <w:r>
        <w:rPr>
          <w:sz w:val="22"/>
        </w:rPr>
        <w:t>Осока</w:t>
      </w:r>
      <w:r>
        <w:rPr>
          <w:spacing w:val="-12"/>
          <w:sz w:val="22"/>
        </w:rPr>
        <w:t xml:space="preserve"> </w:t>
      </w:r>
      <w:r>
        <w:rPr>
          <w:sz w:val="22"/>
        </w:rPr>
        <w:t>сближенная. Carex</w:t>
      </w:r>
      <w:r>
        <w:rPr>
          <w:spacing w:val="-9"/>
          <w:sz w:val="22"/>
        </w:rPr>
        <w:t xml:space="preserve"> </w:t>
      </w:r>
      <w:r>
        <w:rPr>
          <w:sz w:val="22"/>
        </w:rPr>
        <w:t>brunnescens</w:t>
      </w:r>
      <w:r>
        <w:rPr>
          <w:spacing w:val="-12"/>
          <w:sz w:val="22"/>
        </w:rPr>
        <w:t xml:space="preserve"> </w:t>
      </w:r>
      <w:r>
        <w:rPr>
          <w:sz w:val="22"/>
        </w:rPr>
        <w:t>(Pers.)</w:t>
      </w:r>
      <w:r>
        <w:rPr>
          <w:spacing w:val="-11"/>
          <w:sz w:val="22"/>
        </w:rPr>
        <w:t xml:space="preserve"> </w:t>
      </w:r>
      <w:r>
        <w:rPr>
          <w:sz w:val="22"/>
        </w:rPr>
        <w:t>Poir.</w:t>
      </w:r>
      <w:r>
        <w:rPr>
          <w:spacing w:val="-10"/>
          <w:sz w:val="22"/>
        </w:rPr>
        <w:t xml:space="preserve"> </w:t>
      </w:r>
      <w:r>
        <w:rPr>
          <w:sz w:val="22"/>
        </w:rPr>
        <w:t>—Осока</w:t>
      </w:r>
      <w:r>
        <w:rPr>
          <w:spacing w:val="-12"/>
          <w:sz w:val="22"/>
        </w:rPr>
        <w:t xml:space="preserve"> </w:t>
      </w:r>
      <w:r>
        <w:rPr>
          <w:spacing w:val="-2"/>
          <w:sz w:val="22"/>
        </w:rPr>
        <w:t>буроватая.</w:t>
      </w:r>
    </w:p>
    <w:p>
      <w:pPr>
        <w:spacing w:before="0" w:line="249" w:lineRule="exact"/>
        <w:ind w:left="966" w:right="0" w:firstLine="0"/>
        <w:jc w:val="left"/>
        <w:rPr>
          <w:sz w:val="22"/>
        </w:rPr>
      </w:pPr>
      <w:r>
        <w:rPr>
          <w:sz w:val="22"/>
        </w:rPr>
        <w:t>Carex</w:t>
      </w:r>
      <w:r>
        <w:rPr>
          <w:spacing w:val="-7"/>
          <w:sz w:val="22"/>
        </w:rPr>
        <w:t xml:space="preserve"> </w:t>
      </w:r>
      <w:r>
        <w:rPr>
          <w:sz w:val="22"/>
        </w:rPr>
        <w:t>canescens</w:t>
      </w:r>
      <w:r>
        <w:rPr>
          <w:spacing w:val="-9"/>
          <w:sz w:val="22"/>
        </w:rPr>
        <w:t xml:space="preserve"> </w:t>
      </w:r>
      <w:r>
        <w:rPr>
          <w:sz w:val="22"/>
        </w:rPr>
        <w:t>L.</w:t>
      </w:r>
      <w:r>
        <w:rPr>
          <w:spacing w:val="-8"/>
          <w:sz w:val="22"/>
        </w:rPr>
        <w:t xml:space="preserve"> </w:t>
      </w:r>
      <w:r>
        <w:rPr>
          <w:sz w:val="22"/>
        </w:rPr>
        <w:t>(С.</w:t>
      </w:r>
      <w:r>
        <w:rPr>
          <w:spacing w:val="-7"/>
          <w:sz w:val="22"/>
        </w:rPr>
        <w:t xml:space="preserve"> </w:t>
      </w:r>
      <w:r>
        <w:rPr>
          <w:sz w:val="22"/>
        </w:rPr>
        <w:t>cinerea</w:t>
      </w:r>
      <w:r>
        <w:rPr>
          <w:spacing w:val="-9"/>
          <w:sz w:val="22"/>
        </w:rPr>
        <w:t xml:space="preserve"> </w:t>
      </w:r>
      <w:r>
        <w:rPr>
          <w:sz w:val="22"/>
        </w:rPr>
        <w:t>Poll.)</w:t>
      </w:r>
      <w:r>
        <w:rPr>
          <w:spacing w:val="-7"/>
          <w:sz w:val="22"/>
        </w:rPr>
        <w:t xml:space="preserve"> </w:t>
      </w:r>
      <w:r>
        <w:rPr>
          <w:sz w:val="22"/>
        </w:rPr>
        <w:t>—</w:t>
      </w:r>
      <w:r>
        <w:rPr>
          <w:spacing w:val="-8"/>
          <w:sz w:val="22"/>
        </w:rPr>
        <w:t xml:space="preserve"> </w:t>
      </w:r>
      <w:r>
        <w:rPr>
          <w:sz w:val="22"/>
        </w:rPr>
        <w:t>Осока</w:t>
      </w:r>
      <w:r>
        <w:rPr>
          <w:spacing w:val="-9"/>
          <w:sz w:val="22"/>
        </w:rPr>
        <w:t xml:space="preserve"> </w:t>
      </w:r>
      <w:r>
        <w:rPr>
          <w:spacing w:val="-2"/>
          <w:sz w:val="22"/>
        </w:rPr>
        <w:t>пепельносерая.</w:t>
      </w:r>
    </w:p>
    <w:p>
      <w:pPr>
        <w:spacing w:before="3" w:line="252" w:lineRule="exact"/>
        <w:ind w:left="966" w:right="0" w:firstLine="0"/>
        <w:jc w:val="left"/>
        <w:rPr>
          <w:sz w:val="22"/>
        </w:rPr>
      </w:pPr>
      <w:r>
        <w:rPr>
          <w:sz w:val="22"/>
        </w:rPr>
        <w:t>Carex</w:t>
      </w:r>
      <w:r>
        <w:rPr>
          <w:spacing w:val="-7"/>
          <w:sz w:val="22"/>
        </w:rPr>
        <w:t xml:space="preserve"> </w:t>
      </w:r>
      <w:r>
        <w:rPr>
          <w:sz w:val="22"/>
        </w:rPr>
        <w:t>cespitosa</w:t>
      </w:r>
      <w:r>
        <w:rPr>
          <w:spacing w:val="-7"/>
          <w:sz w:val="22"/>
        </w:rPr>
        <w:t xml:space="preserve"> </w:t>
      </w:r>
      <w:r>
        <w:rPr>
          <w:sz w:val="22"/>
        </w:rPr>
        <w:t>L.</w:t>
      </w:r>
      <w:r>
        <w:rPr>
          <w:spacing w:val="-8"/>
          <w:sz w:val="22"/>
        </w:rPr>
        <w:t xml:space="preserve"> </w:t>
      </w:r>
      <w:r>
        <w:rPr>
          <w:sz w:val="22"/>
        </w:rPr>
        <w:t>—</w:t>
      </w:r>
      <w:r>
        <w:rPr>
          <w:spacing w:val="-9"/>
          <w:sz w:val="22"/>
        </w:rPr>
        <w:t xml:space="preserve"> </w:t>
      </w:r>
      <w:r>
        <w:rPr>
          <w:sz w:val="22"/>
        </w:rPr>
        <w:t>Осока</w:t>
      </w:r>
      <w:r>
        <w:rPr>
          <w:spacing w:val="-9"/>
          <w:sz w:val="22"/>
        </w:rPr>
        <w:t xml:space="preserve"> </w:t>
      </w:r>
      <w:r>
        <w:rPr>
          <w:spacing w:val="-2"/>
          <w:sz w:val="22"/>
        </w:rPr>
        <w:t>дернистая.</w:t>
      </w:r>
    </w:p>
    <w:p>
      <w:pPr>
        <w:spacing w:before="0" w:line="252" w:lineRule="exact"/>
        <w:ind w:left="966" w:right="0" w:firstLine="0"/>
        <w:jc w:val="left"/>
        <w:rPr>
          <w:sz w:val="22"/>
        </w:rPr>
      </w:pPr>
      <w:r>
        <w:rPr>
          <w:sz w:val="22"/>
        </w:rPr>
        <w:t>Carex</w:t>
      </w:r>
      <w:r>
        <w:rPr>
          <w:spacing w:val="-8"/>
          <w:sz w:val="22"/>
        </w:rPr>
        <w:t xml:space="preserve"> </w:t>
      </w:r>
      <w:r>
        <w:rPr>
          <w:sz w:val="22"/>
        </w:rPr>
        <w:t>chordorrhiza</w:t>
      </w:r>
      <w:r>
        <w:rPr>
          <w:spacing w:val="-11"/>
          <w:sz w:val="22"/>
        </w:rPr>
        <w:t xml:space="preserve"> </w:t>
      </w:r>
      <w:r>
        <w:rPr>
          <w:sz w:val="22"/>
        </w:rPr>
        <w:t>Ehrh.</w:t>
      </w:r>
      <w:r>
        <w:rPr>
          <w:spacing w:val="-9"/>
          <w:sz w:val="22"/>
        </w:rPr>
        <w:t xml:space="preserve"> </w:t>
      </w:r>
      <w:r>
        <w:rPr>
          <w:sz w:val="22"/>
        </w:rPr>
        <w:t>—</w:t>
      </w:r>
      <w:r>
        <w:rPr>
          <w:spacing w:val="-11"/>
          <w:sz w:val="22"/>
        </w:rPr>
        <w:t xml:space="preserve"> </w:t>
      </w:r>
      <w:r>
        <w:rPr>
          <w:sz w:val="22"/>
        </w:rPr>
        <w:t>Осока</w:t>
      </w:r>
      <w:r>
        <w:rPr>
          <w:spacing w:val="-10"/>
          <w:sz w:val="22"/>
        </w:rPr>
        <w:t xml:space="preserve"> </w:t>
      </w:r>
      <w:r>
        <w:rPr>
          <w:spacing w:val="-2"/>
          <w:sz w:val="22"/>
        </w:rPr>
        <w:t>струнокоренная.</w:t>
      </w:r>
    </w:p>
    <w:p>
      <w:pPr>
        <w:spacing w:before="0" w:line="252" w:lineRule="exact"/>
        <w:ind w:left="966" w:right="0" w:firstLine="0"/>
        <w:jc w:val="left"/>
        <w:rPr>
          <w:sz w:val="22"/>
        </w:rPr>
      </w:pPr>
      <w:r>
        <w:rPr>
          <w:sz w:val="22"/>
        </w:rPr>
        <w:t>Carex</w:t>
      </w:r>
      <w:r>
        <w:rPr>
          <w:spacing w:val="-6"/>
          <w:sz w:val="22"/>
        </w:rPr>
        <w:t xml:space="preserve"> </w:t>
      </w:r>
      <w:r>
        <w:rPr>
          <w:sz w:val="22"/>
        </w:rPr>
        <w:t>contigua</w:t>
      </w:r>
      <w:r>
        <w:rPr>
          <w:spacing w:val="-10"/>
          <w:sz w:val="22"/>
        </w:rPr>
        <w:t xml:space="preserve"> </w:t>
      </w:r>
      <w:r>
        <w:rPr>
          <w:sz w:val="22"/>
        </w:rPr>
        <w:t>Hoppe</w:t>
      </w:r>
      <w:r>
        <w:rPr>
          <w:spacing w:val="-9"/>
          <w:sz w:val="22"/>
        </w:rPr>
        <w:t xml:space="preserve"> </w:t>
      </w:r>
      <w:r>
        <w:rPr>
          <w:sz w:val="22"/>
        </w:rPr>
        <w:t>—</w:t>
      </w:r>
      <w:r>
        <w:rPr>
          <w:spacing w:val="-9"/>
          <w:sz w:val="22"/>
        </w:rPr>
        <w:t xml:space="preserve"> </w:t>
      </w:r>
      <w:r>
        <w:rPr>
          <w:sz w:val="22"/>
        </w:rPr>
        <w:t>Осока</w:t>
      </w:r>
      <w:r>
        <w:rPr>
          <w:spacing w:val="-8"/>
          <w:sz w:val="22"/>
        </w:rPr>
        <w:t xml:space="preserve"> </w:t>
      </w:r>
      <w:r>
        <w:rPr>
          <w:spacing w:val="-2"/>
          <w:sz w:val="22"/>
        </w:rPr>
        <w:t>соседняя.</w:t>
      </w:r>
    </w:p>
    <w:p>
      <w:pPr>
        <w:spacing w:before="0" w:line="252" w:lineRule="exact"/>
        <w:ind w:left="966" w:right="0" w:firstLine="0"/>
        <w:jc w:val="left"/>
        <w:rPr>
          <w:sz w:val="22"/>
        </w:rPr>
      </w:pPr>
      <w:r>
        <w:rPr>
          <w:sz w:val="22"/>
        </w:rPr>
        <w:t>Carex</w:t>
      </w:r>
      <w:r>
        <w:rPr>
          <w:spacing w:val="-8"/>
          <w:sz w:val="22"/>
        </w:rPr>
        <w:t xml:space="preserve"> </w:t>
      </w:r>
      <w:r>
        <w:rPr>
          <w:sz w:val="22"/>
        </w:rPr>
        <w:t>diandra</w:t>
      </w:r>
      <w:r>
        <w:rPr>
          <w:spacing w:val="-10"/>
          <w:sz w:val="22"/>
        </w:rPr>
        <w:t xml:space="preserve"> </w:t>
      </w:r>
      <w:r>
        <w:rPr>
          <w:sz w:val="22"/>
        </w:rPr>
        <w:t>Schrank</w:t>
      </w:r>
      <w:r>
        <w:rPr>
          <w:spacing w:val="-11"/>
          <w:sz w:val="22"/>
        </w:rPr>
        <w:t xml:space="preserve"> </w:t>
      </w:r>
      <w:r>
        <w:rPr>
          <w:sz w:val="22"/>
        </w:rPr>
        <w:t>—</w:t>
      </w:r>
      <w:r>
        <w:rPr>
          <w:spacing w:val="-10"/>
          <w:sz w:val="22"/>
        </w:rPr>
        <w:t xml:space="preserve"> </w:t>
      </w:r>
      <w:r>
        <w:rPr>
          <w:sz w:val="22"/>
        </w:rPr>
        <w:t>Осока</w:t>
      </w:r>
      <w:r>
        <w:rPr>
          <w:spacing w:val="-9"/>
          <w:sz w:val="22"/>
        </w:rPr>
        <w:t xml:space="preserve"> </w:t>
      </w:r>
      <w:r>
        <w:rPr>
          <w:spacing w:val="-2"/>
          <w:sz w:val="22"/>
        </w:rPr>
        <w:t>двутычинковая.</w:t>
      </w:r>
    </w:p>
    <w:p>
      <w:pPr>
        <w:spacing w:before="3" w:line="252" w:lineRule="exact"/>
        <w:ind w:left="966" w:right="0" w:firstLine="0"/>
        <w:jc w:val="left"/>
        <w:rPr>
          <w:sz w:val="22"/>
        </w:rPr>
      </w:pPr>
      <w:r>
        <w:rPr>
          <w:sz w:val="22"/>
        </w:rPr>
        <w:t>Carex</w:t>
      </w:r>
      <w:r>
        <w:rPr>
          <w:spacing w:val="-7"/>
          <w:sz w:val="22"/>
        </w:rPr>
        <w:t xml:space="preserve"> </w:t>
      </w:r>
      <w:r>
        <w:rPr>
          <w:sz w:val="22"/>
        </w:rPr>
        <w:t>digitata</w:t>
      </w:r>
      <w:r>
        <w:rPr>
          <w:spacing w:val="-7"/>
          <w:sz w:val="22"/>
        </w:rPr>
        <w:t xml:space="preserve"> </w:t>
      </w:r>
      <w:r>
        <w:rPr>
          <w:sz w:val="22"/>
        </w:rPr>
        <w:t>L.</w:t>
      </w:r>
      <w:r>
        <w:rPr>
          <w:spacing w:val="-8"/>
          <w:sz w:val="22"/>
        </w:rPr>
        <w:t xml:space="preserve"> </w:t>
      </w:r>
      <w:r>
        <w:rPr>
          <w:sz w:val="22"/>
        </w:rPr>
        <w:t>—</w:t>
      </w:r>
      <w:r>
        <w:rPr>
          <w:spacing w:val="-9"/>
          <w:sz w:val="22"/>
        </w:rPr>
        <w:t xml:space="preserve"> </w:t>
      </w:r>
      <w:r>
        <w:rPr>
          <w:sz w:val="22"/>
        </w:rPr>
        <w:t>Осока</w:t>
      </w:r>
      <w:r>
        <w:rPr>
          <w:spacing w:val="-8"/>
          <w:sz w:val="22"/>
        </w:rPr>
        <w:t xml:space="preserve"> </w:t>
      </w:r>
      <w:r>
        <w:rPr>
          <w:spacing w:val="-2"/>
          <w:sz w:val="22"/>
        </w:rPr>
        <w:t>пальчатая.</w:t>
      </w:r>
    </w:p>
    <w:p>
      <w:pPr>
        <w:spacing w:before="0" w:line="252" w:lineRule="exact"/>
        <w:ind w:left="966" w:right="0" w:firstLine="0"/>
        <w:jc w:val="left"/>
        <w:rPr>
          <w:sz w:val="22"/>
        </w:rPr>
      </w:pPr>
      <w:r>
        <w:rPr>
          <w:sz w:val="22"/>
        </w:rPr>
        <w:t>Carex</w:t>
      </w:r>
      <w:r>
        <w:rPr>
          <w:spacing w:val="-6"/>
          <w:sz w:val="22"/>
        </w:rPr>
        <w:t xml:space="preserve"> </w:t>
      </w:r>
      <w:r>
        <w:rPr>
          <w:sz w:val="22"/>
        </w:rPr>
        <w:t>dioica</w:t>
      </w:r>
      <w:r>
        <w:rPr>
          <w:spacing w:val="-7"/>
          <w:sz w:val="22"/>
        </w:rPr>
        <w:t xml:space="preserve"> </w:t>
      </w:r>
      <w:r>
        <w:rPr>
          <w:sz w:val="22"/>
        </w:rPr>
        <w:t>L.</w:t>
      </w:r>
      <w:r>
        <w:rPr>
          <w:spacing w:val="-6"/>
          <w:sz w:val="22"/>
        </w:rPr>
        <w:t xml:space="preserve"> </w:t>
      </w:r>
      <w:r>
        <w:rPr>
          <w:sz w:val="22"/>
        </w:rPr>
        <w:t>—</w:t>
      </w:r>
      <w:r>
        <w:rPr>
          <w:spacing w:val="-8"/>
          <w:sz w:val="22"/>
        </w:rPr>
        <w:t xml:space="preserve"> </w:t>
      </w:r>
      <w:r>
        <w:rPr>
          <w:sz w:val="22"/>
        </w:rPr>
        <w:t>Осока</w:t>
      </w:r>
      <w:r>
        <w:rPr>
          <w:spacing w:val="-8"/>
          <w:sz w:val="22"/>
        </w:rPr>
        <w:t xml:space="preserve"> </w:t>
      </w:r>
      <w:r>
        <w:rPr>
          <w:spacing w:val="-2"/>
          <w:sz w:val="22"/>
        </w:rPr>
        <w:t>двудомная.</w:t>
      </w:r>
    </w:p>
    <w:p>
      <w:pPr>
        <w:spacing w:before="0" w:line="252" w:lineRule="exact"/>
        <w:ind w:left="966" w:right="0" w:firstLine="0"/>
        <w:jc w:val="left"/>
        <w:rPr>
          <w:sz w:val="22"/>
        </w:rPr>
      </w:pPr>
      <w:r>
        <w:rPr>
          <w:sz w:val="22"/>
        </w:rPr>
        <w:t>Carex</w:t>
      </w:r>
      <w:r>
        <w:rPr>
          <w:spacing w:val="-8"/>
          <w:sz w:val="22"/>
        </w:rPr>
        <w:t xml:space="preserve"> </w:t>
      </w:r>
      <w:r>
        <w:rPr>
          <w:sz w:val="22"/>
        </w:rPr>
        <w:t>disperma</w:t>
      </w:r>
      <w:r>
        <w:rPr>
          <w:spacing w:val="-10"/>
          <w:sz w:val="22"/>
        </w:rPr>
        <w:t xml:space="preserve"> </w:t>
      </w:r>
      <w:r>
        <w:rPr>
          <w:sz w:val="22"/>
        </w:rPr>
        <w:t>Dew.</w:t>
      </w:r>
      <w:r>
        <w:rPr>
          <w:spacing w:val="-9"/>
          <w:sz w:val="22"/>
        </w:rPr>
        <w:t xml:space="preserve"> </w:t>
      </w:r>
      <w:r>
        <w:rPr>
          <w:sz w:val="22"/>
        </w:rPr>
        <w:t>—</w:t>
      </w:r>
      <w:r>
        <w:rPr>
          <w:spacing w:val="-10"/>
          <w:sz w:val="22"/>
        </w:rPr>
        <w:t xml:space="preserve"> </w:t>
      </w:r>
      <w:r>
        <w:rPr>
          <w:sz w:val="22"/>
        </w:rPr>
        <w:t>Осока</w:t>
      </w:r>
      <w:r>
        <w:rPr>
          <w:spacing w:val="-9"/>
          <w:sz w:val="22"/>
        </w:rPr>
        <w:t xml:space="preserve"> </w:t>
      </w:r>
      <w:r>
        <w:rPr>
          <w:spacing w:val="-2"/>
          <w:sz w:val="22"/>
        </w:rPr>
        <w:t>двусемянная.</w:t>
      </w:r>
    </w:p>
    <w:p>
      <w:pPr>
        <w:spacing w:before="0" w:line="240" w:lineRule="auto"/>
        <w:ind w:left="966" w:right="5152" w:firstLine="0"/>
        <w:jc w:val="left"/>
        <w:rPr>
          <w:sz w:val="22"/>
        </w:rPr>
      </w:pPr>
      <w:r>
        <w:rPr>
          <w:sz w:val="22"/>
        </w:rPr>
        <w:t>Carex</w:t>
      </w:r>
      <w:r>
        <w:rPr>
          <w:spacing w:val="-9"/>
          <w:sz w:val="22"/>
        </w:rPr>
        <w:t xml:space="preserve"> </w:t>
      </w:r>
      <w:r>
        <w:rPr>
          <w:sz w:val="22"/>
        </w:rPr>
        <w:t>disticha</w:t>
      </w:r>
      <w:r>
        <w:rPr>
          <w:spacing w:val="-12"/>
          <w:sz w:val="22"/>
        </w:rPr>
        <w:t xml:space="preserve"> </w:t>
      </w:r>
      <w:r>
        <w:rPr>
          <w:sz w:val="22"/>
        </w:rPr>
        <w:t>Huds.</w:t>
      </w:r>
      <w:r>
        <w:rPr>
          <w:spacing w:val="-10"/>
          <w:sz w:val="22"/>
        </w:rPr>
        <w:t xml:space="preserve"> </w:t>
      </w:r>
      <w:r>
        <w:rPr>
          <w:sz w:val="22"/>
        </w:rPr>
        <w:t>—</w:t>
      </w:r>
      <w:r>
        <w:rPr>
          <w:spacing w:val="-11"/>
          <w:sz w:val="22"/>
        </w:rPr>
        <w:t xml:space="preserve"> </w:t>
      </w:r>
      <w:r>
        <w:rPr>
          <w:sz w:val="22"/>
        </w:rPr>
        <w:t>Осока</w:t>
      </w:r>
      <w:r>
        <w:rPr>
          <w:spacing w:val="-11"/>
          <w:sz w:val="22"/>
        </w:rPr>
        <w:t xml:space="preserve"> </w:t>
      </w:r>
      <w:r>
        <w:rPr>
          <w:sz w:val="22"/>
        </w:rPr>
        <w:t>двурядная. Carex echinata Murr. — Осока ежистая. Carex elata All. — Осока высокая.</w:t>
      </w:r>
    </w:p>
    <w:p>
      <w:pPr>
        <w:spacing w:before="0" w:line="252" w:lineRule="exact"/>
        <w:ind w:left="966" w:right="0" w:firstLine="0"/>
        <w:jc w:val="left"/>
        <w:rPr>
          <w:sz w:val="22"/>
        </w:rPr>
      </w:pPr>
      <w:r>
        <w:rPr>
          <w:sz w:val="22"/>
        </w:rPr>
        <w:t>Carex</w:t>
      </w:r>
      <w:r>
        <w:rPr>
          <w:spacing w:val="-6"/>
          <w:sz w:val="22"/>
        </w:rPr>
        <w:t xml:space="preserve"> </w:t>
      </w:r>
      <w:r>
        <w:rPr>
          <w:sz w:val="22"/>
        </w:rPr>
        <w:t>elongata</w:t>
      </w:r>
      <w:r>
        <w:rPr>
          <w:spacing w:val="-5"/>
          <w:sz w:val="22"/>
        </w:rPr>
        <w:t xml:space="preserve"> </w:t>
      </w:r>
      <w:r>
        <w:rPr>
          <w:sz w:val="22"/>
        </w:rPr>
        <w:t>L.</w:t>
      </w:r>
      <w:r>
        <w:rPr>
          <w:spacing w:val="-8"/>
          <w:sz w:val="22"/>
        </w:rPr>
        <w:t xml:space="preserve"> </w:t>
      </w:r>
      <w:r>
        <w:rPr>
          <w:sz w:val="22"/>
        </w:rPr>
        <w:t>—</w:t>
      </w:r>
      <w:r>
        <w:rPr>
          <w:spacing w:val="-9"/>
          <w:sz w:val="22"/>
        </w:rPr>
        <w:t xml:space="preserve"> </w:t>
      </w:r>
      <w:r>
        <w:rPr>
          <w:sz w:val="22"/>
        </w:rPr>
        <w:t>Осока</w:t>
      </w:r>
      <w:r>
        <w:rPr>
          <w:spacing w:val="-9"/>
          <w:sz w:val="22"/>
        </w:rPr>
        <w:t xml:space="preserve"> </w:t>
      </w:r>
      <w:r>
        <w:rPr>
          <w:spacing w:val="-2"/>
          <w:sz w:val="22"/>
        </w:rPr>
        <w:t>удлиненная.</w:t>
      </w:r>
    </w:p>
    <w:p>
      <w:pPr>
        <w:spacing w:before="0" w:line="252" w:lineRule="exact"/>
        <w:ind w:left="966" w:right="0" w:firstLine="0"/>
        <w:jc w:val="left"/>
        <w:rPr>
          <w:sz w:val="22"/>
        </w:rPr>
      </w:pPr>
      <w:r>
        <w:rPr>
          <w:sz w:val="22"/>
        </w:rPr>
        <w:t>Carex</w:t>
      </w:r>
      <w:r>
        <w:rPr>
          <w:spacing w:val="-7"/>
          <w:sz w:val="22"/>
        </w:rPr>
        <w:t xml:space="preserve"> </w:t>
      </w:r>
      <w:r>
        <w:rPr>
          <w:sz w:val="22"/>
        </w:rPr>
        <w:t>ericetorum</w:t>
      </w:r>
      <w:r>
        <w:rPr>
          <w:spacing w:val="-7"/>
          <w:sz w:val="22"/>
        </w:rPr>
        <w:t xml:space="preserve"> </w:t>
      </w:r>
      <w:r>
        <w:rPr>
          <w:sz w:val="22"/>
        </w:rPr>
        <w:t>Poll.</w:t>
      </w:r>
      <w:r>
        <w:rPr>
          <w:spacing w:val="-9"/>
          <w:sz w:val="22"/>
        </w:rPr>
        <w:t xml:space="preserve"> </w:t>
      </w:r>
      <w:r>
        <w:rPr>
          <w:sz w:val="22"/>
        </w:rPr>
        <w:t>—</w:t>
      </w:r>
      <w:r>
        <w:rPr>
          <w:spacing w:val="-10"/>
          <w:sz w:val="22"/>
        </w:rPr>
        <w:t xml:space="preserve"> </w:t>
      </w:r>
      <w:r>
        <w:rPr>
          <w:sz w:val="22"/>
        </w:rPr>
        <w:t>Осока</w:t>
      </w:r>
      <w:r>
        <w:rPr>
          <w:spacing w:val="-9"/>
          <w:sz w:val="22"/>
        </w:rPr>
        <w:t xml:space="preserve"> </w:t>
      </w:r>
      <w:r>
        <w:rPr>
          <w:spacing w:val="-2"/>
          <w:sz w:val="22"/>
        </w:rPr>
        <w:t>верещатниковая.</w:t>
      </w:r>
    </w:p>
    <w:p>
      <w:pPr>
        <w:spacing w:before="3" w:line="252" w:lineRule="exact"/>
        <w:ind w:left="966" w:right="0" w:firstLine="0"/>
        <w:jc w:val="left"/>
        <w:rPr>
          <w:sz w:val="22"/>
        </w:rPr>
      </w:pPr>
      <w:r>
        <w:rPr>
          <w:sz w:val="22"/>
        </w:rPr>
        <w:t>Carex</w:t>
      </w:r>
      <w:r>
        <w:rPr>
          <w:spacing w:val="-5"/>
          <w:sz w:val="22"/>
        </w:rPr>
        <w:t xml:space="preserve"> </w:t>
      </w:r>
      <w:r>
        <w:rPr>
          <w:sz w:val="22"/>
        </w:rPr>
        <w:t>flava</w:t>
      </w:r>
      <w:r>
        <w:rPr>
          <w:spacing w:val="-7"/>
          <w:sz w:val="22"/>
        </w:rPr>
        <w:t xml:space="preserve"> </w:t>
      </w:r>
      <w:r>
        <w:rPr>
          <w:sz w:val="22"/>
        </w:rPr>
        <w:t>L.</w:t>
      </w:r>
      <w:r>
        <w:rPr>
          <w:spacing w:val="-6"/>
          <w:sz w:val="22"/>
        </w:rPr>
        <w:t xml:space="preserve"> </w:t>
      </w:r>
      <w:r>
        <w:rPr>
          <w:sz w:val="22"/>
        </w:rPr>
        <w:t>—</w:t>
      </w:r>
      <w:r>
        <w:rPr>
          <w:spacing w:val="-7"/>
          <w:sz w:val="22"/>
        </w:rPr>
        <w:t xml:space="preserve"> </w:t>
      </w:r>
      <w:r>
        <w:rPr>
          <w:sz w:val="22"/>
        </w:rPr>
        <w:t>Осока</w:t>
      </w:r>
      <w:r>
        <w:rPr>
          <w:spacing w:val="-8"/>
          <w:sz w:val="22"/>
        </w:rPr>
        <w:t xml:space="preserve"> </w:t>
      </w:r>
      <w:r>
        <w:rPr>
          <w:spacing w:val="-2"/>
          <w:sz w:val="22"/>
        </w:rPr>
        <w:t>желтая.</w:t>
      </w:r>
    </w:p>
    <w:p>
      <w:pPr>
        <w:spacing w:before="0" w:line="252" w:lineRule="exact"/>
        <w:ind w:left="966" w:right="0" w:firstLine="0"/>
        <w:jc w:val="left"/>
        <w:rPr>
          <w:sz w:val="22"/>
        </w:rPr>
      </w:pPr>
      <w:r>
        <w:rPr>
          <w:sz w:val="22"/>
        </w:rPr>
        <w:t>Carex</w:t>
      </w:r>
      <w:r>
        <w:rPr>
          <w:spacing w:val="-6"/>
          <w:sz w:val="22"/>
        </w:rPr>
        <w:t xml:space="preserve"> </w:t>
      </w:r>
      <w:r>
        <w:rPr>
          <w:sz w:val="22"/>
        </w:rPr>
        <w:t>globularis</w:t>
      </w:r>
      <w:r>
        <w:rPr>
          <w:spacing w:val="-9"/>
          <w:sz w:val="22"/>
        </w:rPr>
        <w:t xml:space="preserve"> </w:t>
      </w:r>
      <w:r>
        <w:rPr>
          <w:sz w:val="22"/>
        </w:rPr>
        <w:t>L.</w:t>
      </w:r>
      <w:r>
        <w:rPr>
          <w:spacing w:val="-8"/>
          <w:sz w:val="22"/>
        </w:rPr>
        <w:t xml:space="preserve"> </w:t>
      </w:r>
      <w:r>
        <w:rPr>
          <w:sz w:val="22"/>
        </w:rPr>
        <w:t>—</w:t>
      </w:r>
      <w:r>
        <w:rPr>
          <w:spacing w:val="-9"/>
          <w:sz w:val="22"/>
        </w:rPr>
        <w:t xml:space="preserve"> </w:t>
      </w:r>
      <w:r>
        <w:rPr>
          <w:sz w:val="22"/>
        </w:rPr>
        <w:t>Осока</w:t>
      </w:r>
      <w:r>
        <w:rPr>
          <w:spacing w:val="-9"/>
          <w:sz w:val="22"/>
        </w:rPr>
        <w:t xml:space="preserve"> </w:t>
      </w:r>
      <w:r>
        <w:rPr>
          <w:spacing w:val="-2"/>
          <w:sz w:val="22"/>
        </w:rPr>
        <w:t>шаровидная.</w:t>
      </w:r>
    </w:p>
    <w:p>
      <w:pPr>
        <w:spacing w:before="0" w:line="252" w:lineRule="exact"/>
        <w:ind w:left="966" w:right="0" w:firstLine="0"/>
        <w:jc w:val="left"/>
        <w:rPr>
          <w:b/>
          <w:sz w:val="22"/>
        </w:rPr>
      </w:pPr>
      <w:r>
        <w:rPr>
          <w:sz w:val="22"/>
        </w:rPr>
        <w:t>Carex</w:t>
      </w:r>
      <w:r>
        <w:rPr>
          <w:spacing w:val="-11"/>
          <w:sz w:val="22"/>
        </w:rPr>
        <w:t xml:space="preserve"> </w:t>
      </w:r>
      <w:r>
        <w:rPr>
          <w:sz w:val="22"/>
        </w:rPr>
        <w:t>heleonastens</w:t>
      </w:r>
      <w:r>
        <w:rPr>
          <w:spacing w:val="-12"/>
          <w:sz w:val="22"/>
        </w:rPr>
        <w:t xml:space="preserve"> </w:t>
      </w:r>
      <w:r>
        <w:rPr>
          <w:sz w:val="22"/>
        </w:rPr>
        <w:t>Ehrh.</w:t>
      </w:r>
      <w:r>
        <w:rPr>
          <w:spacing w:val="-11"/>
          <w:sz w:val="22"/>
        </w:rPr>
        <w:t xml:space="preserve"> </w:t>
      </w:r>
      <w:r>
        <w:rPr>
          <w:sz w:val="22"/>
        </w:rPr>
        <w:t>–</w:t>
      </w:r>
      <w:r>
        <w:rPr>
          <w:spacing w:val="-12"/>
          <w:sz w:val="22"/>
        </w:rPr>
        <w:t xml:space="preserve"> </w:t>
      </w:r>
      <w:r>
        <w:rPr>
          <w:sz w:val="22"/>
        </w:rPr>
        <w:t>Осока</w:t>
      </w:r>
      <w:r>
        <w:rPr>
          <w:spacing w:val="-12"/>
          <w:sz w:val="22"/>
        </w:rPr>
        <w:t xml:space="preserve"> </w:t>
      </w:r>
      <w:r>
        <w:rPr>
          <w:sz w:val="22"/>
        </w:rPr>
        <w:t>болотолюбивая.</w:t>
      </w:r>
      <w:r>
        <w:rPr>
          <w:spacing w:val="-11"/>
          <w:sz w:val="22"/>
        </w:rPr>
        <w:t xml:space="preserve"> </w:t>
      </w:r>
      <w:r>
        <w:rPr>
          <w:b/>
          <w:sz w:val="22"/>
        </w:rPr>
        <w:t>Охраняемое</w:t>
      </w:r>
      <w:r>
        <w:rPr>
          <w:b/>
          <w:spacing w:val="-12"/>
          <w:sz w:val="22"/>
        </w:rPr>
        <w:t xml:space="preserve"> </w:t>
      </w:r>
      <w:r>
        <w:rPr>
          <w:b/>
          <w:sz w:val="22"/>
        </w:rPr>
        <w:t>I</w:t>
      </w:r>
      <w:r>
        <w:rPr>
          <w:b/>
          <w:spacing w:val="-14"/>
          <w:sz w:val="22"/>
        </w:rPr>
        <w:t xml:space="preserve"> </w:t>
      </w:r>
      <w:r>
        <w:rPr>
          <w:b/>
          <w:spacing w:val="-2"/>
          <w:sz w:val="22"/>
        </w:rPr>
        <w:t>категория.</w:t>
      </w:r>
    </w:p>
    <w:p>
      <w:pPr>
        <w:spacing w:before="0" w:line="252" w:lineRule="exact"/>
        <w:ind w:left="966" w:right="0" w:firstLine="0"/>
        <w:jc w:val="left"/>
        <w:rPr>
          <w:sz w:val="22"/>
        </w:rPr>
      </w:pPr>
      <w:r>
        <w:rPr>
          <w:sz w:val="22"/>
        </w:rPr>
        <w:t>Carex</w:t>
      </w:r>
      <w:r>
        <w:rPr>
          <w:spacing w:val="-4"/>
          <w:sz w:val="22"/>
        </w:rPr>
        <w:t xml:space="preserve"> </w:t>
      </w:r>
      <w:r>
        <w:rPr>
          <w:sz w:val="22"/>
        </w:rPr>
        <w:t>hirta</w:t>
      </w:r>
      <w:r>
        <w:rPr>
          <w:spacing w:val="-8"/>
          <w:sz w:val="22"/>
        </w:rPr>
        <w:t xml:space="preserve"> </w:t>
      </w:r>
      <w:r>
        <w:rPr>
          <w:sz w:val="22"/>
        </w:rPr>
        <w:t>L.</w:t>
      </w:r>
      <w:r>
        <w:rPr>
          <w:spacing w:val="-7"/>
          <w:sz w:val="22"/>
        </w:rPr>
        <w:t xml:space="preserve"> </w:t>
      </w:r>
      <w:r>
        <w:rPr>
          <w:sz w:val="22"/>
        </w:rPr>
        <w:t>—</w:t>
      </w:r>
      <w:r>
        <w:rPr>
          <w:spacing w:val="-7"/>
          <w:sz w:val="22"/>
        </w:rPr>
        <w:t xml:space="preserve"> </w:t>
      </w:r>
      <w:r>
        <w:rPr>
          <w:sz w:val="22"/>
        </w:rPr>
        <w:t>Осока</w:t>
      </w:r>
      <w:r>
        <w:rPr>
          <w:spacing w:val="-8"/>
          <w:sz w:val="22"/>
        </w:rPr>
        <w:t xml:space="preserve"> </w:t>
      </w:r>
      <w:r>
        <w:rPr>
          <w:spacing w:val="-2"/>
          <w:sz w:val="22"/>
        </w:rPr>
        <w:t>коротковолосистая.</w:t>
      </w:r>
    </w:p>
    <w:p>
      <w:pPr>
        <w:spacing w:before="3" w:line="253" w:lineRule="exact"/>
        <w:ind w:left="966" w:right="0" w:firstLine="0"/>
        <w:jc w:val="left"/>
        <w:rPr>
          <w:sz w:val="22"/>
        </w:rPr>
      </w:pPr>
      <w:r>
        <w:rPr>
          <w:sz w:val="22"/>
        </w:rPr>
        <w:t>Carex</w:t>
      </w:r>
      <w:r>
        <w:rPr>
          <w:spacing w:val="-8"/>
          <w:sz w:val="22"/>
        </w:rPr>
        <w:t xml:space="preserve"> </w:t>
      </w:r>
      <w:r>
        <w:rPr>
          <w:sz w:val="22"/>
        </w:rPr>
        <w:t>juncella</w:t>
      </w:r>
      <w:r>
        <w:rPr>
          <w:spacing w:val="-10"/>
          <w:sz w:val="22"/>
        </w:rPr>
        <w:t xml:space="preserve"> </w:t>
      </w:r>
      <w:r>
        <w:rPr>
          <w:sz w:val="22"/>
        </w:rPr>
        <w:t>(Fries)</w:t>
      </w:r>
      <w:r>
        <w:rPr>
          <w:spacing w:val="-10"/>
          <w:sz w:val="22"/>
        </w:rPr>
        <w:t xml:space="preserve"> </w:t>
      </w:r>
      <w:r>
        <w:rPr>
          <w:sz w:val="22"/>
        </w:rPr>
        <w:t>Th.</w:t>
      </w:r>
      <w:r>
        <w:rPr>
          <w:spacing w:val="-4"/>
          <w:sz w:val="22"/>
        </w:rPr>
        <w:t xml:space="preserve"> </w:t>
      </w:r>
      <w:r>
        <w:rPr>
          <w:sz w:val="22"/>
        </w:rPr>
        <w:t>Fries</w:t>
      </w:r>
      <w:r>
        <w:rPr>
          <w:spacing w:val="-10"/>
          <w:sz w:val="22"/>
        </w:rPr>
        <w:t xml:space="preserve"> </w:t>
      </w:r>
      <w:r>
        <w:rPr>
          <w:sz w:val="22"/>
        </w:rPr>
        <w:t>(C.</w:t>
      </w:r>
      <w:r>
        <w:rPr>
          <w:spacing w:val="-8"/>
          <w:sz w:val="22"/>
        </w:rPr>
        <w:t xml:space="preserve"> </w:t>
      </w:r>
      <w:r>
        <w:rPr>
          <w:sz w:val="22"/>
        </w:rPr>
        <w:t>Wiluica</w:t>
      </w:r>
      <w:r>
        <w:rPr>
          <w:spacing w:val="-6"/>
          <w:sz w:val="22"/>
        </w:rPr>
        <w:t xml:space="preserve"> </w:t>
      </w:r>
      <w:r>
        <w:rPr>
          <w:sz w:val="22"/>
        </w:rPr>
        <w:t>Meinsh.)</w:t>
      </w:r>
      <w:r>
        <w:rPr>
          <w:spacing w:val="-10"/>
          <w:sz w:val="22"/>
        </w:rPr>
        <w:t xml:space="preserve"> </w:t>
      </w:r>
      <w:r>
        <w:rPr>
          <w:sz w:val="22"/>
        </w:rPr>
        <w:t>—</w:t>
      </w:r>
      <w:r>
        <w:rPr>
          <w:spacing w:val="-10"/>
          <w:sz w:val="22"/>
        </w:rPr>
        <w:t xml:space="preserve"> </w:t>
      </w:r>
      <w:r>
        <w:rPr>
          <w:sz w:val="22"/>
        </w:rPr>
        <w:t>Осока</w:t>
      </w:r>
      <w:r>
        <w:rPr>
          <w:spacing w:val="-9"/>
          <w:sz w:val="22"/>
        </w:rPr>
        <w:t xml:space="preserve"> </w:t>
      </w:r>
      <w:r>
        <w:rPr>
          <w:spacing w:val="-2"/>
          <w:sz w:val="22"/>
        </w:rPr>
        <w:t>ситничек.</w:t>
      </w:r>
    </w:p>
    <w:p>
      <w:pPr>
        <w:spacing w:before="0" w:line="252" w:lineRule="exact"/>
        <w:ind w:left="966" w:right="0" w:firstLine="0"/>
        <w:jc w:val="left"/>
        <w:rPr>
          <w:sz w:val="22"/>
        </w:rPr>
      </w:pPr>
      <w:r>
        <w:rPr>
          <w:sz w:val="22"/>
        </w:rPr>
        <w:t>Carex</w:t>
      </w:r>
      <w:r>
        <w:rPr>
          <w:spacing w:val="-6"/>
          <w:sz w:val="22"/>
        </w:rPr>
        <w:t xml:space="preserve"> </w:t>
      </w:r>
      <w:r>
        <w:rPr>
          <w:sz w:val="22"/>
        </w:rPr>
        <w:t>lasiocarpa</w:t>
      </w:r>
      <w:r>
        <w:rPr>
          <w:spacing w:val="-10"/>
          <w:sz w:val="22"/>
        </w:rPr>
        <w:t xml:space="preserve"> </w:t>
      </w:r>
      <w:r>
        <w:rPr>
          <w:sz w:val="22"/>
        </w:rPr>
        <w:t>Ehrh.</w:t>
      </w:r>
      <w:r>
        <w:rPr>
          <w:spacing w:val="-8"/>
          <w:sz w:val="22"/>
        </w:rPr>
        <w:t xml:space="preserve"> </w:t>
      </w:r>
      <w:r>
        <w:rPr>
          <w:sz w:val="22"/>
        </w:rPr>
        <w:t>—</w:t>
      </w:r>
      <w:r>
        <w:rPr>
          <w:spacing w:val="-9"/>
          <w:sz w:val="22"/>
        </w:rPr>
        <w:t xml:space="preserve"> </w:t>
      </w:r>
      <w:r>
        <w:rPr>
          <w:sz w:val="22"/>
        </w:rPr>
        <w:t>Осока</w:t>
      </w:r>
      <w:r>
        <w:rPr>
          <w:spacing w:val="-9"/>
          <w:sz w:val="22"/>
        </w:rPr>
        <w:t xml:space="preserve"> </w:t>
      </w:r>
      <w:r>
        <w:rPr>
          <w:spacing w:val="-2"/>
          <w:sz w:val="22"/>
        </w:rPr>
        <w:t>волосистоплодная.</w:t>
      </w:r>
    </w:p>
    <w:p>
      <w:pPr>
        <w:spacing w:before="0" w:line="240" w:lineRule="auto"/>
        <w:ind w:left="966" w:right="5634" w:firstLine="0"/>
        <w:jc w:val="left"/>
        <w:rPr>
          <w:sz w:val="22"/>
        </w:rPr>
      </w:pPr>
      <w:r>
        <w:rPr>
          <w:sz w:val="22"/>
        </w:rPr>
        <w:t>Carex limosa L. — Осока топяная. Carex</w:t>
      </w:r>
      <w:r>
        <w:rPr>
          <w:spacing w:val="-7"/>
          <w:sz w:val="22"/>
        </w:rPr>
        <w:t xml:space="preserve"> </w:t>
      </w:r>
      <w:r>
        <w:rPr>
          <w:sz w:val="22"/>
        </w:rPr>
        <w:t>loliacea</w:t>
      </w:r>
      <w:r>
        <w:rPr>
          <w:spacing w:val="-11"/>
          <w:sz w:val="22"/>
        </w:rPr>
        <w:t xml:space="preserve"> </w:t>
      </w:r>
      <w:r>
        <w:rPr>
          <w:sz w:val="22"/>
        </w:rPr>
        <w:t>L.</w:t>
      </w:r>
      <w:r>
        <w:rPr>
          <w:spacing w:val="-9"/>
          <w:sz w:val="22"/>
        </w:rPr>
        <w:t xml:space="preserve"> </w:t>
      </w:r>
      <w:r>
        <w:rPr>
          <w:sz w:val="22"/>
        </w:rPr>
        <w:t>—</w:t>
      </w:r>
      <w:r>
        <w:rPr>
          <w:spacing w:val="-11"/>
          <w:sz w:val="22"/>
        </w:rPr>
        <w:t xml:space="preserve"> </w:t>
      </w:r>
      <w:r>
        <w:rPr>
          <w:sz w:val="22"/>
        </w:rPr>
        <w:t>Осока</w:t>
      </w:r>
      <w:r>
        <w:rPr>
          <w:spacing w:val="-11"/>
          <w:sz w:val="22"/>
        </w:rPr>
        <w:t xml:space="preserve"> </w:t>
      </w:r>
      <w:r>
        <w:rPr>
          <w:sz w:val="22"/>
        </w:rPr>
        <w:t>плевельная. Carex montana L. — Осока горная.</w:t>
      </w:r>
    </w:p>
    <w:p>
      <w:pPr>
        <w:spacing w:before="0" w:line="252" w:lineRule="exact"/>
        <w:ind w:left="966" w:right="0" w:firstLine="0"/>
        <w:jc w:val="left"/>
        <w:rPr>
          <w:sz w:val="22"/>
        </w:rPr>
      </w:pPr>
      <w:r>
        <w:rPr>
          <w:sz w:val="22"/>
        </w:rPr>
        <w:t>Carex</w:t>
      </w:r>
      <w:r>
        <w:rPr>
          <w:spacing w:val="-6"/>
          <w:sz w:val="22"/>
        </w:rPr>
        <w:t xml:space="preserve"> </w:t>
      </w:r>
      <w:r>
        <w:rPr>
          <w:sz w:val="22"/>
        </w:rPr>
        <w:t>nigra</w:t>
      </w:r>
      <w:r>
        <w:rPr>
          <w:spacing w:val="-9"/>
          <w:sz w:val="22"/>
        </w:rPr>
        <w:t xml:space="preserve"> </w:t>
      </w:r>
      <w:r>
        <w:rPr>
          <w:sz w:val="22"/>
        </w:rPr>
        <w:t>(L.)</w:t>
      </w:r>
      <w:r>
        <w:rPr>
          <w:spacing w:val="-9"/>
          <w:sz w:val="22"/>
        </w:rPr>
        <w:t xml:space="preserve"> </w:t>
      </w:r>
      <w:r>
        <w:rPr>
          <w:sz w:val="22"/>
        </w:rPr>
        <w:t>Reichard</w:t>
      </w:r>
      <w:r>
        <w:rPr>
          <w:spacing w:val="-6"/>
          <w:sz w:val="22"/>
        </w:rPr>
        <w:t xml:space="preserve"> </w:t>
      </w:r>
      <w:r>
        <w:rPr>
          <w:sz w:val="22"/>
        </w:rPr>
        <w:t>—</w:t>
      </w:r>
      <w:r>
        <w:rPr>
          <w:spacing w:val="-9"/>
          <w:sz w:val="22"/>
        </w:rPr>
        <w:t xml:space="preserve"> </w:t>
      </w:r>
      <w:r>
        <w:rPr>
          <w:sz w:val="22"/>
        </w:rPr>
        <w:t>Осока</w:t>
      </w:r>
      <w:r>
        <w:rPr>
          <w:spacing w:val="-8"/>
          <w:sz w:val="22"/>
        </w:rPr>
        <w:t xml:space="preserve"> </w:t>
      </w:r>
      <w:r>
        <w:rPr>
          <w:spacing w:val="-2"/>
          <w:sz w:val="22"/>
        </w:rPr>
        <w:t>черная.</w:t>
      </w:r>
    </w:p>
    <w:p>
      <w:pPr>
        <w:spacing w:before="0" w:line="252" w:lineRule="exact"/>
        <w:ind w:left="966" w:right="0" w:firstLine="0"/>
        <w:jc w:val="left"/>
        <w:rPr>
          <w:sz w:val="22"/>
        </w:rPr>
      </w:pPr>
      <w:r>
        <w:rPr>
          <w:sz w:val="22"/>
        </w:rPr>
        <w:t>Carex</w:t>
      </w:r>
      <w:r>
        <w:rPr>
          <w:spacing w:val="-8"/>
          <w:sz w:val="22"/>
        </w:rPr>
        <w:t xml:space="preserve"> </w:t>
      </w:r>
      <w:r>
        <w:rPr>
          <w:sz w:val="22"/>
        </w:rPr>
        <w:t>omskiana</w:t>
      </w:r>
      <w:r>
        <w:rPr>
          <w:spacing w:val="-10"/>
          <w:sz w:val="22"/>
        </w:rPr>
        <w:t xml:space="preserve"> </w:t>
      </w:r>
      <w:r>
        <w:rPr>
          <w:sz w:val="22"/>
        </w:rPr>
        <w:t>Meinsh.</w:t>
      </w:r>
      <w:r>
        <w:rPr>
          <w:spacing w:val="-9"/>
          <w:sz w:val="22"/>
        </w:rPr>
        <w:t xml:space="preserve"> </w:t>
      </w:r>
      <w:r>
        <w:rPr>
          <w:sz w:val="22"/>
        </w:rPr>
        <w:t>—</w:t>
      </w:r>
      <w:r>
        <w:rPr>
          <w:spacing w:val="-10"/>
          <w:sz w:val="22"/>
        </w:rPr>
        <w:t xml:space="preserve"> </w:t>
      </w:r>
      <w:r>
        <w:rPr>
          <w:sz w:val="22"/>
        </w:rPr>
        <w:t>Осока</w:t>
      </w:r>
      <w:r>
        <w:rPr>
          <w:spacing w:val="-9"/>
          <w:sz w:val="22"/>
        </w:rPr>
        <w:t xml:space="preserve"> </w:t>
      </w:r>
      <w:r>
        <w:rPr>
          <w:spacing w:val="-2"/>
          <w:sz w:val="22"/>
        </w:rPr>
        <w:t>омская.</w:t>
      </w:r>
    </w:p>
    <w:p>
      <w:pPr>
        <w:spacing w:before="0" w:line="252" w:lineRule="exact"/>
        <w:ind w:left="966" w:right="0" w:firstLine="0"/>
        <w:jc w:val="left"/>
        <w:rPr>
          <w:sz w:val="22"/>
        </w:rPr>
      </w:pPr>
      <w:r>
        <w:rPr>
          <w:sz w:val="22"/>
        </w:rPr>
        <w:t>Carex</w:t>
      </w:r>
      <w:r>
        <w:rPr>
          <w:spacing w:val="-6"/>
          <w:sz w:val="22"/>
        </w:rPr>
        <w:t xml:space="preserve"> </w:t>
      </w:r>
      <w:r>
        <w:rPr>
          <w:sz w:val="22"/>
        </w:rPr>
        <w:t>ovalis</w:t>
      </w:r>
      <w:r>
        <w:rPr>
          <w:spacing w:val="-8"/>
          <w:sz w:val="22"/>
        </w:rPr>
        <w:t xml:space="preserve"> </w:t>
      </w:r>
      <w:r>
        <w:rPr>
          <w:sz w:val="22"/>
        </w:rPr>
        <w:t>Good.</w:t>
      </w:r>
      <w:r>
        <w:rPr>
          <w:spacing w:val="-6"/>
          <w:sz w:val="22"/>
        </w:rPr>
        <w:t xml:space="preserve"> </w:t>
      </w:r>
      <w:r>
        <w:rPr>
          <w:sz w:val="22"/>
        </w:rPr>
        <w:t>(С.</w:t>
      </w:r>
      <w:r>
        <w:rPr>
          <w:spacing w:val="-10"/>
          <w:sz w:val="22"/>
        </w:rPr>
        <w:t xml:space="preserve"> </w:t>
      </w:r>
      <w:r>
        <w:rPr>
          <w:sz w:val="22"/>
        </w:rPr>
        <w:t>leporina</w:t>
      </w:r>
      <w:r>
        <w:rPr>
          <w:spacing w:val="-9"/>
          <w:sz w:val="22"/>
        </w:rPr>
        <w:t xml:space="preserve"> </w:t>
      </w:r>
      <w:r>
        <w:rPr>
          <w:sz w:val="22"/>
        </w:rPr>
        <w:t>auct.</w:t>
      </w:r>
      <w:r>
        <w:rPr>
          <w:spacing w:val="-6"/>
          <w:sz w:val="22"/>
        </w:rPr>
        <w:t xml:space="preserve"> </w:t>
      </w:r>
      <w:r>
        <w:rPr>
          <w:sz w:val="22"/>
        </w:rPr>
        <w:t>non</w:t>
      </w:r>
      <w:r>
        <w:rPr>
          <w:spacing w:val="-9"/>
          <w:sz w:val="22"/>
        </w:rPr>
        <w:t xml:space="preserve"> </w:t>
      </w:r>
      <w:r>
        <w:rPr>
          <w:sz w:val="22"/>
        </w:rPr>
        <w:t>L.,</w:t>
      </w:r>
      <w:r>
        <w:rPr>
          <w:spacing w:val="-3"/>
          <w:sz w:val="22"/>
        </w:rPr>
        <w:t xml:space="preserve"> </w:t>
      </w:r>
      <w:r>
        <w:rPr>
          <w:sz w:val="22"/>
        </w:rPr>
        <w:t>nom.</w:t>
      </w:r>
      <w:r>
        <w:rPr>
          <w:spacing w:val="-6"/>
          <w:sz w:val="22"/>
        </w:rPr>
        <w:t xml:space="preserve"> </w:t>
      </w:r>
      <w:r>
        <w:rPr>
          <w:sz w:val="22"/>
        </w:rPr>
        <w:t>rej.</w:t>
      </w:r>
      <w:r>
        <w:rPr>
          <w:spacing w:val="-7"/>
          <w:sz w:val="22"/>
        </w:rPr>
        <w:t xml:space="preserve"> </w:t>
      </w:r>
      <w:r>
        <w:rPr>
          <w:sz w:val="22"/>
        </w:rPr>
        <w:t>prop.)</w:t>
      </w:r>
      <w:r>
        <w:rPr>
          <w:spacing w:val="-1"/>
          <w:sz w:val="22"/>
        </w:rPr>
        <w:t xml:space="preserve"> </w:t>
      </w:r>
      <w:r>
        <w:rPr>
          <w:sz w:val="22"/>
        </w:rPr>
        <w:t>—</w:t>
      </w:r>
      <w:r>
        <w:rPr>
          <w:spacing w:val="-8"/>
          <w:sz w:val="22"/>
        </w:rPr>
        <w:t xml:space="preserve"> </w:t>
      </w:r>
      <w:r>
        <w:rPr>
          <w:sz w:val="22"/>
        </w:rPr>
        <w:t>Осока</w:t>
      </w:r>
      <w:r>
        <w:rPr>
          <w:spacing w:val="-8"/>
          <w:sz w:val="22"/>
        </w:rPr>
        <w:t xml:space="preserve"> </w:t>
      </w:r>
      <w:r>
        <w:rPr>
          <w:spacing w:val="-2"/>
          <w:sz w:val="22"/>
        </w:rPr>
        <w:t>заячья.</w:t>
      </w:r>
    </w:p>
    <w:p>
      <w:pPr>
        <w:spacing w:before="3" w:line="252" w:lineRule="exact"/>
        <w:ind w:left="966" w:right="0" w:firstLine="0"/>
        <w:jc w:val="left"/>
        <w:rPr>
          <w:sz w:val="22"/>
        </w:rPr>
      </w:pPr>
      <w:r>
        <w:rPr>
          <w:sz w:val="22"/>
        </w:rPr>
        <w:t>Carex</w:t>
      </w:r>
      <w:r>
        <w:rPr>
          <w:spacing w:val="-6"/>
          <w:sz w:val="22"/>
        </w:rPr>
        <w:t xml:space="preserve"> </w:t>
      </w:r>
      <w:r>
        <w:rPr>
          <w:sz w:val="22"/>
        </w:rPr>
        <w:t>pallescens</w:t>
      </w:r>
      <w:r>
        <w:rPr>
          <w:spacing w:val="-8"/>
          <w:sz w:val="22"/>
        </w:rPr>
        <w:t xml:space="preserve"> </w:t>
      </w:r>
      <w:r>
        <w:rPr>
          <w:sz w:val="22"/>
        </w:rPr>
        <w:t>L.</w:t>
      </w:r>
      <w:r>
        <w:rPr>
          <w:spacing w:val="-9"/>
          <w:sz w:val="22"/>
        </w:rPr>
        <w:t xml:space="preserve"> </w:t>
      </w:r>
      <w:r>
        <w:rPr>
          <w:sz w:val="22"/>
        </w:rPr>
        <w:t>—</w:t>
      </w:r>
      <w:r>
        <w:rPr>
          <w:spacing w:val="-9"/>
          <w:sz w:val="22"/>
        </w:rPr>
        <w:t xml:space="preserve"> </w:t>
      </w:r>
      <w:r>
        <w:rPr>
          <w:sz w:val="22"/>
        </w:rPr>
        <w:t>Осока</w:t>
      </w:r>
      <w:r>
        <w:rPr>
          <w:spacing w:val="-9"/>
          <w:sz w:val="22"/>
        </w:rPr>
        <w:t xml:space="preserve"> </w:t>
      </w:r>
      <w:r>
        <w:rPr>
          <w:spacing w:val="-2"/>
          <w:sz w:val="22"/>
        </w:rPr>
        <w:t>бледноватая.</w:t>
      </w:r>
    </w:p>
    <w:p>
      <w:pPr>
        <w:spacing w:before="0" w:line="252" w:lineRule="exact"/>
        <w:ind w:left="966" w:right="0" w:firstLine="0"/>
        <w:jc w:val="left"/>
        <w:rPr>
          <w:sz w:val="22"/>
        </w:rPr>
      </w:pPr>
      <w:r>
        <w:rPr>
          <w:sz w:val="22"/>
        </w:rPr>
        <w:t>Carex</w:t>
      </w:r>
      <w:r>
        <w:rPr>
          <w:spacing w:val="-5"/>
          <w:sz w:val="22"/>
        </w:rPr>
        <w:t xml:space="preserve"> </w:t>
      </w:r>
      <w:r>
        <w:rPr>
          <w:sz w:val="22"/>
        </w:rPr>
        <w:t>panicea</w:t>
      </w:r>
      <w:r>
        <w:rPr>
          <w:spacing w:val="-8"/>
          <w:sz w:val="22"/>
        </w:rPr>
        <w:t xml:space="preserve"> </w:t>
      </w:r>
      <w:r>
        <w:rPr>
          <w:sz w:val="22"/>
        </w:rPr>
        <w:t>L.</w:t>
      </w:r>
      <w:r>
        <w:rPr>
          <w:spacing w:val="-7"/>
          <w:sz w:val="22"/>
        </w:rPr>
        <w:t xml:space="preserve"> </w:t>
      </w:r>
      <w:r>
        <w:rPr>
          <w:sz w:val="22"/>
        </w:rPr>
        <w:t>—</w:t>
      </w:r>
      <w:r>
        <w:rPr>
          <w:spacing w:val="-8"/>
          <w:sz w:val="22"/>
        </w:rPr>
        <w:t xml:space="preserve"> </w:t>
      </w:r>
      <w:r>
        <w:rPr>
          <w:sz w:val="22"/>
        </w:rPr>
        <w:t>Осока</w:t>
      </w:r>
      <w:r>
        <w:rPr>
          <w:spacing w:val="-9"/>
          <w:sz w:val="22"/>
        </w:rPr>
        <w:t xml:space="preserve"> </w:t>
      </w:r>
      <w:r>
        <w:rPr>
          <w:spacing w:val="-2"/>
          <w:sz w:val="22"/>
        </w:rPr>
        <w:t>просяная.</w:t>
      </w:r>
    </w:p>
    <w:p>
      <w:pPr>
        <w:spacing w:before="0" w:line="252" w:lineRule="exact"/>
        <w:ind w:left="966" w:right="0" w:firstLine="0"/>
        <w:jc w:val="left"/>
        <w:rPr>
          <w:sz w:val="22"/>
        </w:rPr>
      </w:pPr>
      <w:r>
        <w:rPr>
          <w:sz w:val="22"/>
        </w:rPr>
        <w:t>Carex</w:t>
      </w:r>
      <w:r>
        <w:rPr>
          <w:spacing w:val="-6"/>
          <w:sz w:val="22"/>
        </w:rPr>
        <w:t xml:space="preserve"> </w:t>
      </w:r>
      <w:r>
        <w:rPr>
          <w:sz w:val="22"/>
        </w:rPr>
        <w:t>paniculata</w:t>
      </w:r>
      <w:r>
        <w:rPr>
          <w:spacing w:val="-9"/>
          <w:sz w:val="22"/>
        </w:rPr>
        <w:t xml:space="preserve"> </w:t>
      </w:r>
      <w:r>
        <w:rPr>
          <w:sz w:val="22"/>
        </w:rPr>
        <w:t>L.</w:t>
      </w:r>
      <w:r>
        <w:rPr>
          <w:spacing w:val="-8"/>
          <w:sz w:val="22"/>
        </w:rPr>
        <w:t xml:space="preserve"> </w:t>
      </w:r>
      <w:r>
        <w:rPr>
          <w:sz w:val="22"/>
        </w:rPr>
        <w:t>—</w:t>
      </w:r>
      <w:r>
        <w:rPr>
          <w:spacing w:val="-9"/>
          <w:sz w:val="22"/>
        </w:rPr>
        <w:t xml:space="preserve"> </w:t>
      </w:r>
      <w:r>
        <w:rPr>
          <w:sz w:val="22"/>
        </w:rPr>
        <w:t>Осока</w:t>
      </w:r>
      <w:r>
        <w:rPr>
          <w:spacing w:val="-9"/>
          <w:sz w:val="22"/>
        </w:rPr>
        <w:t xml:space="preserve"> </w:t>
      </w:r>
      <w:r>
        <w:rPr>
          <w:spacing w:val="-2"/>
          <w:sz w:val="22"/>
        </w:rPr>
        <w:t>метельчатая.</w:t>
      </w:r>
    </w:p>
    <w:p>
      <w:pPr>
        <w:spacing w:before="0" w:line="240" w:lineRule="auto"/>
        <w:ind w:left="966" w:right="2163" w:firstLine="0"/>
        <w:jc w:val="left"/>
        <w:rPr>
          <w:sz w:val="22"/>
        </w:rPr>
      </w:pPr>
      <w:r>
        <w:rPr>
          <w:sz w:val="22"/>
        </w:rPr>
        <w:t xml:space="preserve">Carex paupercula Michx. — Осока заливная. </w:t>
      </w:r>
      <w:r>
        <w:rPr>
          <w:b/>
          <w:sz w:val="22"/>
        </w:rPr>
        <w:t xml:space="preserve">Охраняемое III категория. </w:t>
      </w:r>
      <w:r>
        <w:rPr>
          <w:sz w:val="22"/>
        </w:rPr>
        <w:t>Carex</w:t>
      </w:r>
      <w:r>
        <w:rPr>
          <w:spacing w:val="-4"/>
          <w:sz w:val="22"/>
        </w:rPr>
        <w:t xml:space="preserve"> </w:t>
      </w:r>
      <w:r>
        <w:rPr>
          <w:sz w:val="22"/>
        </w:rPr>
        <w:t>pauciflora</w:t>
      </w:r>
      <w:r>
        <w:rPr>
          <w:spacing w:val="-7"/>
          <w:sz w:val="22"/>
        </w:rPr>
        <w:t xml:space="preserve"> </w:t>
      </w:r>
      <w:r>
        <w:rPr>
          <w:sz w:val="22"/>
        </w:rPr>
        <w:t>Lightf.</w:t>
      </w:r>
      <w:r>
        <w:rPr>
          <w:spacing w:val="-6"/>
          <w:sz w:val="22"/>
        </w:rPr>
        <w:t xml:space="preserve"> </w:t>
      </w:r>
      <w:r>
        <w:rPr>
          <w:sz w:val="22"/>
        </w:rPr>
        <w:t>–</w:t>
      </w:r>
      <w:r>
        <w:rPr>
          <w:spacing w:val="-7"/>
          <w:sz w:val="22"/>
        </w:rPr>
        <w:t xml:space="preserve"> </w:t>
      </w:r>
      <w:r>
        <w:rPr>
          <w:sz w:val="22"/>
        </w:rPr>
        <w:t>Осока</w:t>
      </w:r>
      <w:r>
        <w:rPr>
          <w:spacing w:val="-7"/>
          <w:sz w:val="22"/>
        </w:rPr>
        <w:t xml:space="preserve"> </w:t>
      </w:r>
      <w:r>
        <w:rPr>
          <w:sz w:val="22"/>
        </w:rPr>
        <w:t>малоцветковая.</w:t>
      </w:r>
      <w:r>
        <w:rPr>
          <w:spacing w:val="-6"/>
          <w:sz w:val="22"/>
        </w:rPr>
        <w:t xml:space="preserve"> </w:t>
      </w:r>
      <w:r>
        <w:rPr>
          <w:b/>
          <w:sz w:val="22"/>
        </w:rPr>
        <w:t>Охраняемое</w:t>
      </w:r>
      <w:r>
        <w:rPr>
          <w:b/>
          <w:spacing w:val="-7"/>
          <w:sz w:val="22"/>
        </w:rPr>
        <w:t xml:space="preserve"> </w:t>
      </w:r>
      <w:r>
        <w:rPr>
          <w:b/>
          <w:sz w:val="22"/>
        </w:rPr>
        <w:t>III</w:t>
      </w:r>
      <w:r>
        <w:rPr>
          <w:b/>
          <w:spacing w:val="-12"/>
          <w:sz w:val="22"/>
        </w:rPr>
        <w:t xml:space="preserve"> </w:t>
      </w:r>
      <w:r>
        <w:rPr>
          <w:b/>
          <w:sz w:val="22"/>
        </w:rPr>
        <w:t xml:space="preserve">категория. </w:t>
      </w:r>
      <w:r>
        <w:rPr>
          <w:sz w:val="22"/>
        </w:rPr>
        <w:t>Carex pilosa Scop. — Осока волосистая.</w:t>
      </w:r>
    </w:p>
    <w:p>
      <w:pPr>
        <w:spacing w:before="0" w:line="252" w:lineRule="exact"/>
        <w:ind w:left="966" w:right="0" w:firstLine="0"/>
        <w:jc w:val="left"/>
        <w:rPr>
          <w:sz w:val="22"/>
        </w:rPr>
      </w:pPr>
      <w:r>
        <w:rPr>
          <w:sz w:val="22"/>
        </w:rPr>
        <w:t>Carex</w:t>
      </w:r>
      <w:r>
        <w:rPr>
          <w:spacing w:val="-6"/>
          <w:sz w:val="22"/>
        </w:rPr>
        <w:t xml:space="preserve"> </w:t>
      </w:r>
      <w:r>
        <w:rPr>
          <w:sz w:val="22"/>
        </w:rPr>
        <w:t>pilulifera</w:t>
      </w:r>
      <w:r>
        <w:rPr>
          <w:spacing w:val="-8"/>
          <w:sz w:val="22"/>
        </w:rPr>
        <w:t xml:space="preserve"> </w:t>
      </w:r>
      <w:r>
        <w:rPr>
          <w:sz w:val="22"/>
        </w:rPr>
        <w:t>L.</w:t>
      </w:r>
      <w:r>
        <w:rPr>
          <w:spacing w:val="-8"/>
          <w:sz w:val="22"/>
        </w:rPr>
        <w:t xml:space="preserve"> </w:t>
      </w:r>
      <w:r>
        <w:rPr>
          <w:sz w:val="22"/>
        </w:rPr>
        <w:t>–</w:t>
      </w:r>
      <w:r>
        <w:rPr>
          <w:spacing w:val="-9"/>
          <w:sz w:val="22"/>
        </w:rPr>
        <w:t xml:space="preserve"> </w:t>
      </w:r>
      <w:r>
        <w:rPr>
          <w:sz w:val="22"/>
        </w:rPr>
        <w:t>Осока</w:t>
      </w:r>
      <w:r>
        <w:rPr>
          <w:spacing w:val="-9"/>
          <w:sz w:val="22"/>
        </w:rPr>
        <w:t xml:space="preserve"> </w:t>
      </w:r>
      <w:r>
        <w:rPr>
          <w:spacing w:val="-2"/>
          <w:sz w:val="22"/>
        </w:rPr>
        <w:t>шариконосная.</w:t>
      </w:r>
    </w:p>
    <w:p>
      <w:pPr>
        <w:spacing w:before="0" w:line="252" w:lineRule="exact"/>
        <w:ind w:left="966" w:right="0" w:firstLine="0"/>
        <w:jc w:val="left"/>
        <w:rPr>
          <w:sz w:val="22"/>
        </w:rPr>
      </w:pPr>
      <w:r>
        <w:rPr>
          <w:sz w:val="22"/>
        </w:rPr>
        <w:t>Carex</w:t>
      </w:r>
      <w:r>
        <w:rPr>
          <w:spacing w:val="-7"/>
          <w:sz w:val="22"/>
        </w:rPr>
        <w:t xml:space="preserve"> </w:t>
      </w:r>
      <w:r>
        <w:rPr>
          <w:sz w:val="22"/>
        </w:rPr>
        <w:t>praecox</w:t>
      </w:r>
      <w:r>
        <w:rPr>
          <w:spacing w:val="-6"/>
          <w:sz w:val="22"/>
        </w:rPr>
        <w:t xml:space="preserve"> </w:t>
      </w:r>
      <w:r>
        <w:rPr>
          <w:sz w:val="22"/>
        </w:rPr>
        <w:t>Schreb.</w:t>
      </w:r>
      <w:r>
        <w:rPr>
          <w:spacing w:val="-9"/>
          <w:sz w:val="22"/>
        </w:rPr>
        <w:t xml:space="preserve"> </w:t>
      </w:r>
      <w:r>
        <w:rPr>
          <w:sz w:val="22"/>
        </w:rPr>
        <w:t>—</w:t>
      </w:r>
      <w:r>
        <w:rPr>
          <w:spacing w:val="-10"/>
          <w:sz w:val="22"/>
        </w:rPr>
        <w:t xml:space="preserve"> </w:t>
      </w:r>
      <w:r>
        <w:rPr>
          <w:sz w:val="22"/>
        </w:rPr>
        <w:t>Осока</w:t>
      </w:r>
      <w:r>
        <w:rPr>
          <w:spacing w:val="-9"/>
          <w:sz w:val="22"/>
        </w:rPr>
        <w:t xml:space="preserve"> </w:t>
      </w:r>
      <w:r>
        <w:rPr>
          <w:spacing w:val="-2"/>
          <w:sz w:val="22"/>
        </w:rPr>
        <w:t>ранняя.</w:t>
      </w:r>
    </w:p>
    <w:p>
      <w:pPr>
        <w:spacing w:before="2" w:line="252" w:lineRule="exact"/>
        <w:ind w:left="966" w:right="0" w:firstLine="0"/>
        <w:jc w:val="left"/>
        <w:rPr>
          <w:sz w:val="22"/>
        </w:rPr>
      </w:pPr>
      <w:r>
        <w:rPr>
          <w:sz w:val="22"/>
        </w:rPr>
        <w:t>Carex</w:t>
      </w:r>
      <w:r>
        <w:rPr>
          <w:spacing w:val="-7"/>
          <w:sz w:val="22"/>
        </w:rPr>
        <w:t xml:space="preserve"> </w:t>
      </w:r>
      <w:r>
        <w:rPr>
          <w:sz w:val="22"/>
        </w:rPr>
        <w:t>pseudocyperus</w:t>
      </w:r>
      <w:r>
        <w:rPr>
          <w:spacing w:val="-8"/>
          <w:sz w:val="22"/>
        </w:rPr>
        <w:t xml:space="preserve"> </w:t>
      </w:r>
      <w:r>
        <w:rPr>
          <w:sz w:val="22"/>
        </w:rPr>
        <w:t>L.</w:t>
      </w:r>
      <w:r>
        <w:rPr>
          <w:spacing w:val="-9"/>
          <w:sz w:val="22"/>
        </w:rPr>
        <w:t xml:space="preserve"> </w:t>
      </w:r>
      <w:r>
        <w:rPr>
          <w:sz w:val="22"/>
        </w:rPr>
        <w:t>—</w:t>
      </w:r>
      <w:r>
        <w:rPr>
          <w:spacing w:val="-10"/>
          <w:sz w:val="22"/>
        </w:rPr>
        <w:t xml:space="preserve"> </w:t>
      </w:r>
      <w:r>
        <w:rPr>
          <w:sz w:val="22"/>
        </w:rPr>
        <w:t>Осока</w:t>
      </w:r>
      <w:r>
        <w:rPr>
          <w:spacing w:val="-10"/>
          <w:sz w:val="22"/>
        </w:rPr>
        <w:t xml:space="preserve"> </w:t>
      </w:r>
      <w:r>
        <w:rPr>
          <w:spacing w:val="-2"/>
          <w:sz w:val="22"/>
        </w:rPr>
        <w:t>ложносытевая.</w:t>
      </w:r>
    </w:p>
    <w:p>
      <w:pPr>
        <w:spacing w:before="0" w:line="252" w:lineRule="exact"/>
        <w:ind w:left="966" w:right="0" w:firstLine="0"/>
        <w:jc w:val="left"/>
        <w:rPr>
          <w:sz w:val="22"/>
        </w:rPr>
      </w:pPr>
      <w:r>
        <w:rPr>
          <w:sz w:val="22"/>
        </w:rPr>
        <w:t>Carex</w:t>
      </w:r>
      <w:r>
        <w:rPr>
          <w:spacing w:val="-5"/>
          <w:sz w:val="22"/>
        </w:rPr>
        <w:t xml:space="preserve"> </w:t>
      </w:r>
      <w:r>
        <w:rPr>
          <w:sz w:val="22"/>
        </w:rPr>
        <w:t>remota</w:t>
      </w:r>
      <w:r>
        <w:rPr>
          <w:spacing w:val="-8"/>
          <w:sz w:val="22"/>
        </w:rPr>
        <w:t xml:space="preserve"> </w:t>
      </w:r>
      <w:r>
        <w:rPr>
          <w:sz w:val="22"/>
        </w:rPr>
        <w:t>L.</w:t>
      </w:r>
      <w:r>
        <w:rPr>
          <w:spacing w:val="-7"/>
          <w:sz w:val="22"/>
        </w:rPr>
        <w:t xml:space="preserve"> </w:t>
      </w:r>
      <w:r>
        <w:rPr>
          <w:sz w:val="22"/>
        </w:rPr>
        <w:t>—</w:t>
      </w:r>
      <w:r>
        <w:rPr>
          <w:spacing w:val="-8"/>
          <w:sz w:val="22"/>
        </w:rPr>
        <w:t xml:space="preserve"> </w:t>
      </w:r>
      <w:r>
        <w:rPr>
          <w:sz w:val="22"/>
        </w:rPr>
        <w:t>Осока</w:t>
      </w:r>
      <w:r>
        <w:rPr>
          <w:spacing w:val="-8"/>
          <w:sz w:val="22"/>
        </w:rPr>
        <w:t xml:space="preserve"> </w:t>
      </w:r>
      <w:r>
        <w:rPr>
          <w:spacing w:val="-2"/>
          <w:sz w:val="22"/>
        </w:rPr>
        <w:t>раздвинутая.</w:t>
      </w:r>
    </w:p>
    <w:p>
      <w:pPr>
        <w:spacing w:before="0" w:line="252" w:lineRule="exact"/>
        <w:ind w:left="966" w:right="0" w:firstLine="0"/>
        <w:jc w:val="left"/>
        <w:rPr>
          <w:b/>
          <w:sz w:val="22"/>
        </w:rPr>
      </w:pPr>
      <w:r>
        <w:rPr>
          <w:sz w:val="22"/>
        </w:rPr>
        <w:t>Carex</w:t>
      </w:r>
      <w:r>
        <w:rPr>
          <w:spacing w:val="-9"/>
          <w:sz w:val="22"/>
        </w:rPr>
        <w:t xml:space="preserve"> </w:t>
      </w:r>
      <w:r>
        <w:rPr>
          <w:sz w:val="22"/>
        </w:rPr>
        <w:t>rhizina</w:t>
      </w:r>
      <w:r>
        <w:rPr>
          <w:spacing w:val="-11"/>
          <w:sz w:val="22"/>
        </w:rPr>
        <w:t xml:space="preserve"> </w:t>
      </w:r>
      <w:r>
        <w:rPr>
          <w:sz w:val="22"/>
        </w:rPr>
        <w:t>Blytt</w:t>
      </w:r>
      <w:r>
        <w:rPr>
          <w:spacing w:val="-10"/>
          <w:sz w:val="22"/>
        </w:rPr>
        <w:t xml:space="preserve"> </w:t>
      </w:r>
      <w:r>
        <w:rPr>
          <w:sz w:val="22"/>
        </w:rPr>
        <w:t>ex</w:t>
      </w:r>
      <w:r>
        <w:rPr>
          <w:spacing w:val="-9"/>
          <w:sz w:val="22"/>
        </w:rPr>
        <w:t xml:space="preserve"> </w:t>
      </w:r>
      <w:r>
        <w:rPr>
          <w:sz w:val="22"/>
        </w:rPr>
        <w:t>Lindblom</w:t>
      </w:r>
      <w:r>
        <w:rPr>
          <w:spacing w:val="-10"/>
          <w:sz w:val="22"/>
        </w:rPr>
        <w:t xml:space="preserve"> </w:t>
      </w:r>
      <w:r>
        <w:rPr>
          <w:sz w:val="22"/>
        </w:rPr>
        <w:t>—</w:t>
      </w:r>
      <w:r>
        <w:rPr>
          <w:spacing w:val="-11"/>
          <w:sz w:val="22"/>
        </w:rPr>
        <w:t xml:space="preserve"> </w:t>
      </w:r>
      <w:r>
        <w:rPr>
          <w:sz w:val="22"/>
        </w:rPr>
        <w:t>Осока</w:t>
      </w:r>
      <w:r>
        <w:rPr>
          <w:spacing w:val="-11"/>
          <w:sz w:val="22"/>
        </w:rPr>
        <w:t xml:space="preserve"> </w:t>
      </w:r>
      <w:r>
        <w:rPr>
          <w:sz w:val="22"/>
        </w:rPr>
        <w:t>корневищная.</w:t>
      </w:r>
      <w:r>
        <w:rPr>
          <w:spacing w:val="-11"/>
          <w:sz w:val="22"/>
        </w:rPr>
        <w:t xml:space="preserve"> </w:t>
      </w:r>
      <w:r>
        <w:rPr>
          <w:b/>
          <w:sz w:val="22"/>
        </w:rPr>
        <w:t>Охраняемое</w:t>
      </w:r>
      <w:r>
        <w:rPr>
          <w:b/>
          <w:spacing w:val="-11"/>
          <w:sz w:val="22"/>
        </w:rPr>
        <w:t xml:space="preserve"> </w:t>
      </w:r>
      <w:r>
        <w:rPr>
          <w:b/>
          <w:sz w:val="22"/>
        </w:rPr>
        <w:t>IV</w:t>
      </w:r>
      <w:r>
        <w:rPr>
          <w:b/>
          <w:spacing w:val="-10"/>
          <w:sz w:val="22"/>
        </w:rPr>
        <w:t xml:space="preserve"> </w:t>
      </w:r>
      <w:r>
        <w:rPr>
          <w:b/>
          <w:spacing w:val="-2"/>
          <w:sz w:val="22"/>
        </w:rPr>
        <w:t>категория.</w:t>
      </w:r>
    </w:p>
    <w:p>
      <w:pPr>
        <w:spacing w:before="0" w:line="240" w:lineRule="auto"/>
        <w:ind w:left="966" w:right="5698" w:firstLine="0"/>
        <w:jc w:val="both"/>
        <w:rPr>
          <w:sz w:val="22"/>
        </w:rPr>
      </w:pPr>
      <w:r>
        <w:rPr>
          <w:sz w:val="22"/>
        </w:rPr>
        <w:t>Carex</w:t>
      </w:r>
      <w:r>
        <w:rPr>
          <w:spacing w:val="-2"/>
          <w:sz w:val="22"/>
        </w:rPr>
        <w:t xml:space="preserve"> </w:t>
      </w:r>
      <w:r>
        <w:rPr>
          <w:sz w:val="22"/>
        </w:rPr>
        <w:t>riparia</w:t>
      </w:r>
      <w:r>
        <w:rPr>
          <w:spacing w:val="-6"/>
          <w:sz w:val="22"/>
        </w:rPr>
        <w:t xml:space="preserve"> </w:t>
      </w:r>
      <w:r>
        <w:rPr>
          <w:sz w:val="22"/>
        </w:rPr>
        <w:t>Curt.</w:t>
      </w:r>
      <w:r>
        <w:rPr>
          <w:spacing w:val="-4"/>
          <w:sz w:val="22"/>
        </w:rPr>
        <w:t xml:space="preserve"> </w:t>
      </w:r>
      <w:r>
        <w:rPr>
          <w:sz w:val="22"/>
        </w:rPr>
        <w:t>—</w:t>
      </w:r>
      <w:r>
        <w:rPr>
          <w:spacing w:val="-6"/>
          <w:sz w:val="22"/>
        </w:rPr>
        <w:t xml:space="preserve"> </w:t>
      </w:r>
      <w:r>
        <w:rPr>
          <w:sz w:val="22"/>
        </w:rPr>
        <w:t>Осока</w:t>
      </w:r>
      <w:r>
        <w:rPr>
          <w:spacing w:val="-6"/>
          <w:sz w:val="22"/>
        </w:rPr>
        <w:t xml:space="preserve"> </w:t>
      </w:r>
      <w:r>
        <w:rPr>
          <w:sz w:val="22"/>
        </w:rPr>
        <w:t>береговая. Carex</w:t>
      </w:r>
      <w:r>
        <w:rPr>
          <w:spacing w:val="-5"/>
          <w:sz w:val="22"/>
        </w:rPr>
        <w:t xml:space="preserve"> </w:t>
      </w:r>
      <w:r>
        <w:rPr>
          <w:sz w:val="22"/>
        </w:rPr>
        <w:t>rostrata</w:t>
      </w:r>
      <w:r>
        <w:rPr>
          <w:spacing w:val="-8"/>
          <w:sz w:val="22"/>
        </w:rPr>
        <w:t xml:space="preserve"> </w:t>
      </w:r>
      <w:r>
        <w:rPr>
          <w:sz w:val="22"/>
        </w:rPr>
        <w:t>Stokes</w:t>
      </w:r>
      <w:r>
        <w:rPr>
          <w:spacing w:val="-8"/>
          <w:sz w:val="22"/>
        </w:rPr>
        <w:t xml:space="preserve"> </w:t>
      </w:r>
      <w:r>
        <w:rPr>
          <w:sz w:val="22"/>
        </w:rPr>
        <w:t>—</w:t>
      </w:r>
      <w:r>
        <w:rPr>
          <w:spacing w:val="-8"/>
          <w:sz w:val="22"/>
        </w:rPr>
        <w:t xml:space="preserve"> </w:t>
      </w:r>
      <w:r>
        <w:rPr>
          <w:sz w:val="22"/>
        </w:rPr>
        <w:t>Осока</w:t>
      </w:r>
      <w:r>
        <w:rPr>
          <w:spacing w:val="-8"/>
          <w:sz w:val="22"/>
        </w:rPr>
        <w:t xml:space="preserve"> </w:t>
      </w:r>
      <w:r>
        <w:rPr>
          <w:sz w:val="22"/>
        </w:rPr>
        <w:t>вздутая. Carex</w:t>
      </w:r>
      <w:r>
        <w:rPr>
          <w:spacing w:val="-8"/>
          <w:sz w:val="22"/>
        </w:rPr>
        <w:t xml:space="preserve"> </w:t>
      </w:r>
      <w:r>
        <w:rPr>
          <w:sz w:val="22"/>
        </w:rPr>
        <w:t>serotina</w:t>
      </w:r>
      <w:r>
        <w:rPr>
          <w:spacing w:val="-11"/>
          <w:sz w:val="22"/>
        </w:rPr>
        <w:t xml:space="preserve"> </w:t>
      </w:r>
      <w:r>
        <w:rPr>
          <w:sz w:val="22"/>
        </w:rPr>
        <w:t>Merat</w:t>
      </w:r>
      <w:r>
        <w:rPr>
          <w:spacing w:val="-11"/>
          <w:sz w:val="22"/>
        </w:rPr>
        <w:t xml:space="preserve"> </w:t>
      </w:r>
      <w:r>
        <w:rPr>
          <w:sz w:val="22"/>
        </w:rPr>
        <w:t>—</w:t>
      </w:r>
      <w:r>
        <w:rPr>
          <w:spacing w:val="-10"/>
          <w:sz w:val="22"/>
        </w:rPr>
        <w:t xml:space="preserve"> </w:t>
      </w:r>
      <w:r>
        <w:rPr>
          <w:sz w:val="22"/>
        </w:rPr>
        <w:t>Осока</w:t>
      </w:r>
      <w:r>
        <w:rPr>
          <w:spacing w:val="-10"/>
          <w:sz w:val="22"/>
        </w:rPr>
        <w:t xml:space="preserve"> </w:t>
      </w:r>
      <w:r>
        <w:rPr>
          <w:sz w:val="22"/>
        </w:rPr>
        <w:t>поздняя. Carex sylvatica</w:t>
      </w:r>
      <w:r>
        <w:rPr>
          <w:spacing w:val="-3"/>
          <w:sz w:val="22"/>
        </w:rPr>
        <w:t xml:space="preserve"> </w:t>
      </w:r>
      <w:r>
        <w:rPr>
          <w:sz w:val="22"/>
        </w:rPr>
        <w:t>Huds.</w:t>
      </w:r>
      <w:r>
        <w:rPr>
          <w:spacing w:val="-1"/>
          <w:sz w:val="22"/>
        </w:rPr>
        <w:t xml:space="preserve"> </w:t>
      </w:r>
      <w:r>
        <w:rPr>
          <w:sz w:val="22"/>
        </w:rPr>
        <w:t>—</w:t>
      </w:r>
      <w:r>
        <w:rPr>
          <w:spacing w:val="-2"/>
          <w:sz w:val="22"/>
        </w:rPr>
        <w:t xml:space="preserve"> </w:t>
      </w:r>
      <w:r>
        <w:rPr>
          <w:sz w:val="22"/>
        </w:rPr>
        <w:t>Осока</w:t>
      </w:r>
      <w:r>
        <w:rPr>
          <w:spacing w:val="-2"/>
          <w:sz w:val="22"/>
        </w:rPr>
        <w:t xml:space="preserve"> </w:t>
      </w:r>
      <w:r>
        <w:rPr>
          <w:sz w:val="22"/>
        </w:rPr>
        <w:t>лесная.</w:t>
      </w:r>
    </w:p>
    <w:p>
      <w:pPr>
        <w:spacing w:before="0" w:line="251" w:lineRule="exact"/>
        <w:ind w:left="966" w:right="0" w:firstLine="0"/>
        <w:jc w:val="left"/>
        <w:rPr>
          <w:sz w:val="22"/>
        </w:rPr>
      </w:pPr>
      <w:r>
        <w:rPr>
          <w:sz w:val="22"/>
        </w:rPr>
        <w:t>Carex</w:t>
      </w:r>
      <w:r>
        <w:rPr>
          <w:spacing w:val="-8"/>
          <w:sz w:val="22"/>
        </w:rPr>
        <w:t xml:space="preserve"> </w:t>
      </w:r>
      <w:r>
        <w:rPr>
          <w:sz w:val="22"/>
        </w:rPr>
        <w:t>vaginata</w:t>
      </w:r>
      <w:r>
        <w:rPr>
          <w:spacing w:val="-7"/>
          <w:sz w:val="22"/>
        </w:rPr>
        <w:t xml:space="preserve"> </w:t>
      </w:r>
      <w:r>
        <w:rPr>
          <w:sz w:val="22"/>
        </w:rPr>
        <w:t>Tausch</w:t>
      </w:r>
      <w:r>
        <w:rPr>
          <w:spacing w:val="-12"/>
          <w:sz w:val="22"/>
        </w:rPr>
        <w:t xml:space="preserve"> </w:t>
      </w:r>
      <w:r>
        <w:rPr>
          <w:sz w:val="22"/>
        </w:rPr>
        <w:t>—</w:t>
      </w:r>
      <w:r>
        <w:rPr>
          <w:spacing w:val="-10"/>
          <w:sz w:val="22"/>
        </w:rPr>
        <w:t xml:space="preserve"> </w:t>
      </w:r>
      <w:r>
        <w:rPr>
          <w:sz w:val="22"/>
        </w:rPr>
        <w:t>Осока</w:t>
      </w:r>
      <w:r>
        <w:rPr>
          <w:spacing w:val="-9"/>
          <w:sz w:val="22"/>
        </w:rPr>
        <w:t xml:space="preserve"> </w:t>
      </w:r>
      <w:r>
        <w:rPr>
          <w:spacing w:val="-2"/>
          <w:sz w:val="22"/>
        </w:rPr>
        <w:t>влагалищная.</w:t>
      </w:r>
    </w:p>
    <w:p>
      <w:pPr>
        <w:spacing w:before="0" w:line="252" w:lineRule="exact"/>
        <w:ind w:left="966" w:right="0" w:firstLine="0"/>
        <w:jc w:val="left"/>
        <w:rPr>
          <w:sz w:val="22"/>
        </w:rPr>
      </w:pPr>
      <w:r>
        <w:rPr>
          <w:sz w:val="22"/>
        </w:rPr>
        <w:t>Carex</w:t>
      </w:r>
      <w:r>
        <w:rPr>
          <w:spacing w:val="-6"/>
          <w:sz w:val="22"/>
        </w:rPr>
        <w:t xml:space="preserve"> </w:t>
      </w:r>
      <w:r>
        <w:rPr>
          <w:sz w:val="22"/>
        </w:rPr>
        <w:t>vesicaria</w:t>
      </w:r>
      <w:r>
        <w:rPr>
          <w:spacing w:val="-9"/>
          <w:sz w:val="22"/>
        </w:rPr>
        <w:t xml:space="preserve"> </w:t>
      </w:r>
      <w:r>
        <w:rPr>
          <w:sz w:val="22"/>
        </w:rPr>
        <w:t>L.</w:t>
      </w:r>
      <w:r>
        <w:rPr>
          <w:spacing w:val="-8"/>
          <w:sz w:val="22"/>
        </w:rPr>
        <w:t xml:space="preserve"> </w:t>
      </w:r>
      <w:r>
        <w:rPr>
          <w:sz w:val="22"/>
        </w:rPr>
        <w:t>—</w:t>
      </w:r>
      <w:r>
        <w:rPr>
          <w:spacing w:val="-8"/>
          <w:sz w:val="22"/>
        </w:rPr>
        <w:t xml:space="preserve"> </w:t>
      </w:r>
      <w:r>
        <w:rPr>
          <w:sz w:val="22"/>
        </w:rPr>
        <w:t>Осока</w:t>
      </w:r>
      <w:r>
        <w:rPr>
          <w:spacing w:val="-8"/>
          <w:sz w:val="22"/>
        </w:rPr>
        <w:t xml:space="preserve"> </w:t>
      </w:r>
      <w:r>
        <w:rPr>
          <w:spacing w:val="-2"/>
          <w:sz w:val="22"/>
        </w:rPr>
        <w:t>пузырчатая.</w:t>
      </w:r>
    </w:p>
    <w:p>
      <w:pPr>
        <w:spacing w:before="3" w:line="252" w:lineRule="exact"/>
        <w:ind w:left="966" w:right="0" w:firstLine="0"/>
        <w:jc w:val="left"/>
        <w:rPr>
          <w:sz w:val="22"/>
        </w:rPr>
      </w:pPr>
      <w:r>
        <w:rPr>
          <w:sz w:val="22"/>
        </w:rPr>
        <w:t>Carex</w:t>
      </w:r>
      <w:r>
        <w:rPr>
          <w:spacing w:val="-6"/>
          <w:sz w:val="22"/>
        </w:rPr>
        <w:t xml:space="preserve"> </w:t>
      </w:r>
      <w:r>
        <w:rPr>
          <w:sz w:val="22"/>
        </w:rPr>
        <w:t>vulpina</w:t>
      </w:r>
      <w:r>
        <w:rPr>
          <w:spacing w:val="-9"/>
          <w:sz w:val="22"/>
        </w:rPr>
        <w:t xml:space="preserve"> </w:t>
      </w:r>
      <w:r>
        <w:rPr>
          <w:sz w:val="22"/>
        </w:rPr>
        <w:t>L.</w:t>
      </w:r>
      <w:r>
        <w:rPr>
          <w:spacing w:val="-8"/>
          <w:sz w:val="22"/>
        </w:rPr>
        <w:t xml:space="preserve"> </w:t>
      </w:r>
      <w:r>
        <w:rPr>
          <w:sz w:val="22"/>
        </w:rPr>
        <w:t>—</w:t>
      </w:r>
      <w:r>
        <w:rPr>
          <w:spacing w:val="-8"/>
          <w:sz w:val="22"/>
        </w:rPr>
        <w:t xml:space="preserve"> </w:t>
      </w:r>
      <w:r>
        <w:rPr>
          <w:sz w:val="22"/>
        </w:rPr>
        <w:t>Осока</w:t>
      </w:r>
      <w:r>
        <w:rPr>
          <w:spacing w:val="-8"/>
          <w:sz w:val="22"/>
        </w:rPr>
        <w:t xml:space="preserve"> </w:t>
      </w:r>
      <w:r>
        <w:rPr>
          <w:spacing w:val="-2"/>
          <w:sz w:val="22"/>
        </w:rPr>
        <w:t>лисья.</w:t>
      </w:r>
    </w:p>
    <w:p>
      <w:pPr>
        <w:spacing w:before="0"/>
        <w:ind w:left="966" w:right="1740" w:firstLine="0"/>
        <w:jc w:val="left"/>
        <w:rPr>
          <w:sz w:val="22"/>
        </w:rPr>
      </w:pPr>
      <w:r>
        <w:rPr>
          <w:sz w:val="22"/>
        </w:rPr>
        <w:t>Carex</w:t>
      </w:r>
      <w:r>
        <w:rPr>
          <w:spacing w:val="-3"/>
          <w:sz w:val="22"/>
        </w:rPr>
        <w:t xml:space="preserve"> </w:t>
      </w:r>
      <w:r>
        <w:rPr>
          <w:sz w:val="22"/>
        </w:rPr>
        <w:t>ornithopoda</w:t>
      </w:r>
      <w:r>
        <w:rPr>
          <w:spacing w:val="-6"/>
          <w:sz w:val="22"/>
        </w:rPr>
        <w:t xml:space="preserve"> </w:t>
      </w:r>
      <w:r>
        <w:rPr>
          <w:sz w:val="22"/>
        </w:rPr>
        <w:t>Willd.</w:t>
      </w:r>
      <w:r>
        <w:rPr>
          <w:spacing w:val="-6"/>
          <w:sz w:val="22"/>
        </w:rPr>
        <w:t xml:space="preserve"> </w:t>
      </w:r>
      <w:r>
        <w:rPr>
          <w:sz w:val="22"/>
        </w:rPr>
        <w:t>‒</w:t>
      </w:r>
      <w:r>
        <w:rPr>
          <w:spacing w:val="-7"/>
          <w:sz w:val="22"/>
        </w:rPr>
        <w:t xml:space="preserve"> </w:t>
      </w:r>
      <w:r>
        <w:rPr>
          <w:sz w:val="22"/>
        </w:rPr>
        <w:t>Осока</w:t>
      </w:r>
      <w:r>
        <w:rPr>
          <w:spacing w:val="-7"/>
          <w:sz w:val="22"/>
        </w:rPr>
        <w:t xml:space="preserve"> </w:t>
      </w:r>
      <w:r>
        <w:rPr>
          <w:sz w:val="22"/>
        </w:rPr>
        <w:t>птиценожковая.</w:t>
      </w:r>
      <w:r>
        <w:rPr>
          <w:spacing w:val="-7"/>
          <w:sz w:val="22"/>
        </w:rPr>
        <w:t xml:space="preserve"> </w:t>
      </w:r>
      <w:r>
        <w:rPr>
          <w:b/>
          <w:sz w:val="22"/>
        </w:rPr>
        <w:t>Охраняемое</w:t>
      </w:r>
      <w:r>
        <w:rPr>
          <w:b/>
          <w:spacing w:val="-7"/>
          <w:sz w:val="22"/>
        </w:rPr>
        <w:t xml:space="preserve"> </w:t>
      </w:r>
      <w:r>
        <w:rPr>
          <w:b/>
          <w:sz w:val="22"/>
        </w:rPr>
        <w:t>II</w:t>
      </w:r>
      <w:r>
        <w:rPr>
          <w:b/>
          <w:spacing w:val="-11"/>
          <w:sz w:val="22"/>
        </w:rPr>
        <w:t xml:space="preserve"> </w:t>
      </w:r>
      <w:r>
        <w:rPr>
          <w:b/>
          <w:sz w:val="22"/>
        </w:rPr>
        <w:t>категория</w:t>
      </w:r>
      <w:r>
        <w:rPr>
          <w:sz w:val="22"/>
        </w:rPr>
        <w:t>. Cyperus fuscus L. — Сыть бурая.</w:t>
      </w:r>
    </w:p>
    <w:p>
      <w:pPr>
        <w:spacing w:before="0" w:line="251" w:lineRule="exact"/>
        <w:ind w:left="966" w:right="0" w:firstLine="0"/>
        <w:jc w:val="left"/>
        <w:rPr>
          <w:sz w:val="22"/>
        </w:rPr>
      </w:pPr>
      <w:r>
        <w:rPr>
          <w:sz w:val="22"/>
        </w:rPr>
        <w:t>Eleocharis</w:t>
      </w:r>
      <w:r>
        <w:rPr>
          <w:spacing w:val="-11"/>
          <w:sz w:val="22"/>
        </w:rPr>
        <w:t xml:space="preserve"> </w:t>
      </w:r>
      <w:r>
        <w:rPr>
          <w:sz w:val="22"/>
        </w:rPr>
        <w:t>acicularis</w:t>
      </w:r>
      <w:r>
        <w:rPr>
          <w:spacing w:val="-10"/>
          <w:sz w:val="22"/>
        </w:rPr>
        <w:t xml:space="preserve"> </w:t>
      </w:r>
      <w:r>
        <w:rPr>
          <w:sz w:val="22"/>
        </w:rPr>
        <w:t>(L.)</w:t>
      </w:r>
      <w:r>
        <w:rPr>
          <w:spacing w:val="-11"/>
          <w:sz w:val="22"/>
        </w:rPr>
        <w:t xml:space="preserve"> </w:t>
      </w:r>
      <w:r>
        <w:rPr>
          <w:sz w:val="22"/>
        </w:rPr>
        <w:t>Roem.</w:t>
      </w:r>
      <w:r>
        <w:rPr>
          <w:spacing w:val="-9"/>
          <w:sz w:val="22"/>
        </w:rPr>
        <w:t xml:space="preserve"> </w:t>
      </w:r>
      <w:r>
        <w:rPr>
          <w:sz w:val="22"/>
        </w:rPr>
        <w:t>et</w:t>
      </w:r>
      <w:r>
        <w:rPr>
          <w:spacing w:val="-10"/>
          <w:sz w:val="22"/>
        </w:rPr>
        <w:t xml:space="preserve"> </w:t>
      </w:r>
      <w:r>
        <w:rPr>
          <w:sz w:val="22"/>
        </w:rPr>
        <w:t>Schult.</w:t>
      </w:r>
      <w:r>
        <w:rPr>
          <w:spacing w:val="-10"/>
          <w:sz w:val="22"/>
        </w:rPr>
        <w:t xml:space="preserve"> </w:t>
      </w:r>
      <w:r>
        <w:rPr>
          <w:sz w:val="22"/>
        </w:rPr>
        <w:t>—</w:t>
      </w:r>
      <w:r>
        <w:rPr>
          <w:spacing w:val="-10"/>
          <w:sz w:val="22"/>
        </w:rPr>
        <w:t xml:space="preserve"> </w:t>
      </w:r>
      <w:r>
        <w:rPr>
          <w:sz w:val="22"/>
        </w:rPr>
        <w:t>Болотница</w:t>
      </w:r>
      <w:r>
        <w:rPr>
          <w:spacing w:val="-10"/>
          <w:sz w:val="22"/>
        </w:rPr>
        <w:t xml:space="preserve"> </w:t>
      </w:r>
      <w:r>
        <w:rPr>
          <w:spacing w:val="-2"/>
          <w:sz w:val="22"/>
        </w:rPr>
        <w:t>игольчатая.</w:t>
      </w:r>
    </w:p>
    <w:p>
      <w:pPr>
        <w:spacing w:before="2" w:line="252" w:lineRule="exact"/>
        <w:ind w:left="966" w:right="0" w:firstLine="0"/>
        <w:jc w:val="left"/>
        <w:rPr>
          <w:sz w:val="22"/>
        </w:rPr>
      </w:pPr>
      <w:r>
        <w:rPr>
          <w:sz w:val="22"/>
        </w:rPr>
        <w:t>Eleocharis</w:t>
      </w:r>
      <w:r>
        <w:rPr>
          <w:spacing w:val="-11"/>
          <w:sz w:val="22"/>
        </w:rPr>
        <w:t xml:space="preserve"> </w:t>
      </w:r>
      <w:r>
        <w:rPr>
          <w:sz w:val="22"/>
        </w:rPr>
        <w:t>mamillata</w:t>
      </w:r>
      <w:r>
        <w:rPr>
          <w:spacing w:val="-12"/>
          <w:sz w:val="22"/>
        </w:rPr>
        <w:t xml:space="preserve"> </w:t>
      </w:r>
      <w:r>
        <w:rPr>
          <w:sz w:val="22"/>
        </w:rPr>
        <w:t>Lindb.</w:t>
      </w:r>
      <w:r>
        <w:rPr>
          <w:spacing w:val="-9"/>
          <w:sz w:val="22"/>
        </w:rPr>
        <w:t xml:space="preserve"> </w:t>
      </w:r>
      <w:r>
        <w:rPr>
          <w:sz w:val="22"/>
        </w:rPr>
        <w:t>fil.</w:t>
      </w:r>
      <w:r>
        <w:rPr>
          <w:spacing w:val="-10"/>
          <w:sz w:val="22"/>
        </w:rPr>
        <w:t xml:space="preserve"> </w:t>
      </w:r>
      <w:r>
        <w:rPr>
          <w:sz w:val="22"/>
        </w:rPr>
        <w:t>—</w:t>
      </w:r>
      <w:r>
        <w:rPr>
          <w:spacing w:val="-11"/>
          <w:sz w:val="22"/>
        </w:rPr>
        <w:t xml:space="preserve"> </w:t>
      </w:r>
      <w:r>
        <w:rPr>
          <w:sz w:val="22"/>
        </w:rPr>
        <w:t>Болотница</w:t>
      </w:r>
      <w:r>
        <w:rPr>
          <w:spacing w:val="-11"/>
          <w:sz w:val="22"/>
        </w:rPr>
        <w:t xml:space="preserve"> </w:t>
      </w:r>
      <w:r>
        <w:rPr>
          <w:spacing w:val="-2"/>
          <w:sz w:val="22"/>
        </w:rPr>
        <w:t>сосочковая.</w:t>
      </w:r>
    </w:p>
    <w:p>
      <w:pPr>
        <w:spacing w:before="0"/>
        <w:ind w:left="966" w:right="667" w:firstLine="0"/>
        <w:jc w:val="left"/>
        <w:rPr>
          <w:sz w:val="22"/>
        </w:rPr>
      </w:pPr>
      <w:r>
        <w:rPr>
          <w:sz w:val="22"/>
        </w:rPr>
        <w:t>Eleocharis</w:t>
      </w:r>
      <w:r>
        <w:rPr>
          <w:spacing w:val="-6"/>
          <w:sz w:val="22"/>
        </w:rPr>
        <w:t xml:space="preserve"> </w:t>
      </w:r>
      <w:r>
        <w:rPr>
          <w:sz w:val="22"/>
        </w:rPr>
        <w:t>palustris</w:t>
      </w:r>
      <w:r>
        <w:rPr>
          <w:spacing w:val="-6"/>
          <w:sz w:val="22"/>
        </w:rPr>
        <w:t xml:space="preserve"> </w:t>
      </w:r>
      <w:r>
        <w:rPr>
          <w:sz w:val="22"/>
        </w:rPr>
        <w:t>(L.)</w:t>
      </w:r>
      <w:r>
        <w:rPr>
          <w:spacing w:val="-6"/>
          <w:sz w:val="22"/>
        </w:rPr>
        <w:t xml:space="preserve"> </w:t>
      </w:r>
      <w:r>
        <w:rPr>
          <w:sz w:val="22"/>
        </w:rPr>
        <w:t>Roem.</w:t>
      </w:r>
      <w:r>
        <w:rPr>
          <w:spacing w:val="-5"/>
          <w:sz w:val="22"/>
        </w:rPr>
        <w:t xml:space="preserve"> </w:t>
      </w:r>
      <w:r>
        <w:rPr>
          <w:sz w:val="22"/>
        </w:rPr>
        <w:t>et</w:t>
      </w:r>
      <w:r>
        <w:rPr>
          <w:spacing w:val="-6"/>
          <w:sz w:val="22"/>
        </w:rPr>
        <w:t xml:space="preserve"> </w:t>
      </w:r>
      <w:r>
        <w:rPr>
          <w:sz w:val="22"/>
        </w:rPr>
        <w:t>Schult.</w:t>
      </w:r>
      <w:r>
        <w:rPr>
          <w:spacing w:val="-5"/>
          <w:sz w:val="22"/>
        </w:rPr>
        <w:t xml:space="preserve"> </w:t>
      </w:r>
      <w:r>
        <w:rPr>
          <w:sz w:val="22"/>
        </w:rPr>
        <w:t>(E.</w:t>
      </w:r>
      <w:r>
        <w:rPr>
          <w:spacing w:val="-5"/>
          <w:sz w:val="22"/>
        </w:rPr>
        <w:t xml:space="preserve"> </w:t>
      </w:r>
      <w:r>
        <w:rPr>
          <w:sz w:val="22"/>
        </w:rPr>
        <w:t>euuniglumis</w:t>
      </w:r>
      <w:r>
        <w:rPr>
          <w:spacing w:val="-6"/>
          <w:sz w:val="22"/>
        </w:rPr>
        <w:t xml:space="preserve"> </w:t>
      </w:r>
      <w:r>
        <w:rPr>
          <w:sz w:val="22"/>
        </w:rPr>
        <w:t>auct.non</w:t>
      </w:r>
      <w:r>
        <w:rPr>
          <w:spacing w:val="-7"/>
          <w:sz w:val="22"/>
        </w:rPr>
        <w:t xml:space="preserve"> </w:t>
      </w:r>
      <w:r>
        <w:rPr>
          <w:sz w:val="22"/>
        </w:rPr>
        <w:t>Zinserl.).</w:t>
      </w:r>
      <w:r>
        <w:rPr>
          <w:spacing w:val="-6"/>
          <w:sz w:val="22"/>
        </w:rPr>
        <w:t xml:space="preserve"> </w:t>
      </w:r>
      <w:r>
        <w:rPr>
          <w:sz w:val="22"/>
        </w:rPr>
        <w:t>—</w:t>
      </w:r>
      <w:r>
        <w:rPr>
          <w:spacing w:val="-6"/>
          <w:sz w:val="22"/>
        </w:rPr>
        <w:t xml:space="preserve"> </w:t>
      </w:r>
      <w:r>
        <w:rPr>
          <w:sz w:val="22"/>
        </w:rPr>
        <w:t xml:space="preserve">Болотница </w:t>
      </w:r>
      <w:r>
        <w:rPr>
          <w:spacing w:val="-2"/>
          <w:sz w:val="22"/>
        </w:rPr>
        <w:t>болотная.</w:t>
      </w:r>
    </w:p>
    <w:p>
      <w:pPr>
        <w:spacing w:after="0"/>
        <w:jc w:val="left"/>
        <w:rPr>
          <w:sz w:val="22"/>
        </w:rPr>
        <w:sectPr>
          <w:pgSz w:w="11910" w:h="16840"/>
          <w:pgMar w:top="1040" w:right="340" w:bottom="1160" w:left="1300" w:header="0" w:footer="946"/>
          <w:cols w:space="720"/>
        </w:sectPr>
      </w:pPr>
    </w:p>
    <w:p>
      <w:pPr>
        <w:spacing w:before="76"/>
        <w:ind w:left="966" w:right="0" w:firstLine="0"/>
        <w:jc w:val="left"/>
        <w:rPr>
          <w:sz w:val="22"/>
        </w:rPr>
      </w:pPr>
      <w:r>
        <w:rPr>
          <w:sz w:val="22"/>
        </w:rPr>
        <w:t>Eleocharis</w:t>
      </w:r>
      <w:r>
        <w:rPr>
          <w:spacing w:val="-12"/>
          <w:sz w:val="22"/>
        </w:rPr>
        <w:t xml:space="preserve"> </w:t>
      </w:r>
      <w:r>
        <w:rPr>
          <w:sz w:val="22"/>
        </w:rPr>
        <w:t>quinqueflora</w:t>
      </w:r>
      <w:r>
        <w:rPr>
          <w:spacing w:val="-10"/>
          <w:sz w:val="22"/>
        </w:rPr>
        <w:t xml:space="preserve"> </w:t>
      </w:r>
      <w:r>
        <w:rPr>
          <w:sz w:val="22"/>
        </w:rPr>
        <w:t>(F.X.</w:t>
      </w:r>
      <w:r>
        <w:rPr>
          <w:spacing w:val="-9"/>
          <w:sz w:val="22"/>
        </w:rPr>
        <w:t xml:space="preserve"> </w:t>
      </w:r>
      <w:r>
        <w:rPr>
          <w:sz w:val="22"/>
        </w:rPr>
        <w:t>Hartm.)</w:t>
      </w:r>
      <w:r>
        <w:rPr>
          <w:spacing w:val="-13"/>
          <w:sz w:val="22"/>
        </w:rPr>
        <w:t xml:space="preserve"> </w:t>
      </w:r>
      <w:r>
        <w:rPr>
          <w:sz w:val="22"/>
        </w:rPr>
        <w:t>О.</w:t>
      </w:r>
      <w:r>
        <w:rPr>
          <w:spacing w:val="-10"/>
          <w:sz w:val="22"/>
        </w:rPr>
        <w:t xml:space="preserve"> </w:t>
      </w:r>
      <w:r>
        <w:rPr>
          <w:sz w:val="22"/>
        </w:rPr>
        <w:t>Schwarz</w:t>
      </w:r>
      <w:r>
        <w:rPr>
          <w:spacing w:val="-11"/>
          <w:sz w:val="22"/>
        </w:rPr>
        <w:t xml:space="preserve"> </w:t>
      </w:r>
      <w:r>
        <w:rPr>
          <w:sz w:val="22"/>
        </w:rPr>
        <w:t>—</w:t>
      </w:r>
      <w:r>
        <w:rPr>
          <w:spacing w:val="-12"/>
          <w:sz w:val="22"/>
        </w:rPr>
        <w:t xml:space="preserve"> </w:t>
      </w:r>
      <w:r>
        <w:rPr>
          <w:sz w:val="22"/>
        </w:rPr>
        <w:t>Болотница</w:t>
      </w:r>
      <w:r>
        <w:rPr>
          <w:spacing w:val="-12"/>
          <w:sz w:val="22"/>
        </w:rPr>
        <w:t xml:space="preserve"> </w:t>
      </w:r>
      <w:r>
        <w:rPr>
          <w:spacing w:val="-2"/>
          <w:sz w:val="22"/>
        </w:rPr>
        <w:t>пятицветковая.</w:t>
      </w:r>
    </w:p>
    <w:p>
      <w:pPr>
        <w:spacing w:before="3" w:line="252" w:lineRule="exact"/>
        <w:ind w:left="966" w:right="0" w:firstLine="0"/>
        <w:jc w:val="left"/>
        <w:rPr>
          <w:sz w:val="22"/>
        </w:rPr>
      </w:pPr>
      <w:r>
        <w:rPr>
          <w:sz w:val="22"/>
        </w:rPr>
        <w:t>Eleocharis</w:t>
      </w:r>
      <w:r>
        <w:rPr>
          <w:spacing w:val="-12"/>
          <w:sz w:val="22"/>
        </w:rPr>
        <w:t xml:space="preserve"> </w:t>
      </w:r>
      <w:r>
        <w:rPr>
          <w:sz w:val="22"/>
        </w:rPr>
        <w:t>uniglumis</w:t>
      </w:r>
      <w:r>
        <w:rPr>
          <w:spacing w:val="-12"/>
          <w:sz w:val="22"/>
        </w:rPr>
        <w:t xml:space="preserve"> </w:t>
      </w:r>
      <w:r>
        <w:rPr>
          <w:sz w:val="22"/>
        </w:rPr>
        <w:t>(Link)</w:t>
      </w:r>
      <w:r>
        <w:rPr>
          <w:spacing w:val="-12"/>
          <w:sz w:val="22"/>
        </w:rPr>
        <w:t xml:space="preserve"> </w:t>
      </w:r>
      <w:r>
        <w:rPr>
          <w:sz w:val="22"/>
        </w:rPr>
        <w:t>Schult.</w:t>
      </w:r>
      <w:r>
        <w:rPr>
          <w:spacing w:val="-11"/>
          <w:sz w:val="22"/>
        </w:rPr>
        <w:t xml:space="preserve"> </w:t>
      </w:r>
      <w:r>
        <w:rPr>
          <w:sz w:val="22"/>
        </w:rPr>
        <w:t>—</w:t>
      </w:r>
      <w:r>
        <w:rPr>
          <w:spacing w:val="-12"/>
          <w:sz w:val="22"/>
        </w:rPr>
        <w:t xml:space="preserve"> </w:t>
      </w:r>
      <w:r>
        <w:rPr>
          <w:sz w:val="22"/>
        </w:rPr>
        <w:t>Болотница</w:t>
      </w:r>
      <w:r>
        <w:rPr>
          <w:spacing w:val="-12"/>
          <w:sz w:val="22"/>
        </w:rPr>
        <w:t xml:space="preserve"> </w:t>
      </w:r>
      <w:r>
        <w:rPr>
          <w:spacing w:val="-2"/>
          <w:sz w:val="22"/>
        </w:rPr>
        <w:t>одночешуйная.</w:t>
      </w:r>
    </w:p>
    <w:p>
      <w:pPr>
        <w:spacing w:before="0" w:line="252" w:lineRule="exact"/>
        <w:ind w:left="966" w:right="0" w:firstLine="0"/>
        <w:jc w:val="left"/>
        <w:rPr>
          <w:sz w:val="22"/>
        </w:rPr>
      </w:pPr>
      <w:r>
        <w:rPr>
          <w:sz w:val="22"/>
        </w:rPr>
        <w:t>Eriophorum</w:t>
      </w:r>
      <w:r>
        <w:rPr>
          <w:spacing w:val="-11"/>
          <w:sz w:val="22"/>
        </w:rPr>
        <w:t xml:space="preserve"> </w:t>
      </w:r>
      <w:r>
        <w:rPr>
          <w:sz w:val="22"/>
        </w:rPr>
        <w:t>angustifolium</w:t>
      </w:r>
      <w:r>
        <w:rPr>
          <w:spacing w:val="-10"/>
          <w:sz w:val="22"/>
        </w:rPr>
        <w:t xml:space="preserve"> </w:t>
      </w:r>
      <w:r>
        <w:rPr>
          <w:sz w:val="22"/>
        </w:rPr>
        <w:t>Honck.</w:t>
      </w:r>
      <w:r>
        <w:rPr>
          <w:spacing w:val="-11"/>
          <w:sz w:val="22"/>
        </w:rPr>
        <w:t xml:space="preserve"> </w:t>
      </w:r>
      <w:r>
        <w:rPr>
          <w:sz w:val="22"/>
        </w:rPr>
        <w:t>(E.</w:t>
      </w:r>
      <w:r>
        <w:rPr>
          <w:spacing w:val="-10"/>
          <w:sz w:val="22"/>
        </w:rPr>
        <w:t xml:space="preserve"> </w:t>
      </w:r>
      <w:r>
        <w:rPr>
          <w:sz w:val="22"/>
        </w:rPr>
        <w:t>polystachyon</w:t>
      </w:r>
      <w:r>
        <w:rPr>
          <w:spacing w:val="-10"/>
          <w:sz w:val="22"/>
        </w:rPr>
        <w:t xml:space="preserve"> </w:t>
      </w:r>
      <w:r>
        <w:rPr>
          <w:sz w:val="22"/>
        </w:rPr>
        <w:t>L.</w:t>
      </w:r>
      <w:r>
        <w:rPr>
          <w:spacing w:val="-11"/>
          <w:sz w:val="22"/>
        </w:rPr>
        <w:t xml:space="preserve"> </w:t>
      </w:r>
      <w:r>
        <w:rPr>
          <w:sz w:val="22"/>
        </w:rPr>
        <w:t>nom.</w:t>
      </w:r>
      <w:r>
        <w:rPr>
          <w:spacing w:val="-10"/>
          <w:sz w:val="22"/>
        </w:rPr>
        <w:t xml:space="preserve"> </w:t>
      </w:r>
      <w:r>
        <w:rPr>
          <w:sz w:val="22"/>
        </w:rPr>
        <w:t>rej.)</w:t>
      </w:r>
      <w:r>
        <w:rPr>
          <w:spacing w:val="-13"/>
          <w:sz w:val="22"/>
        </w:rPr>
        <w:t xml:space="preserve"> </w:t>
      </w:r>
      <w:r>
        <w:rPr>
          <w:sz w:val="22"/>
        </w:rPr>
        <w:t>—</w:t>
      </w:r>
      <w:r>
        <w:rPr>
          <w:spacing w:val="-12"/>
          <w:sz w:val="22"/>
        </w:rPr>
        <w:t xml:space="preserve"> </w:t>
      </w:r>
      <w:r>
        <w:rPr>
          <w:sz w:val="22"/>
        </w:rPr>
        <w:t>Пушица</w:t>
      </w:r>
      <w:r>
        <w:rPr>
          <w:spacing w:val="-12"/>
          <w:sz w:val="22"/>
        </w:rPr>
        <w:t xml:space="preserve"> </w:t>
      </w:r>
      <w:r>
        <w:rPr>
          <w:spacing w:val="-2"/>
          <w:sz w:val="22"/>
        </w:rPr>
        <w:t>многоколосковая.</w:t>
      </w:r>
    </w:p>
    <w:p>
      <w:pPr>
        <w:spacing w:before="0"/>
        <w:ind w:left="966" w:right="2163" w:firstLine="0"/>
        <w:jc w:val="left"/>
        <w:rPr>
          <w:sz w:val="22"/>
        </w:rPr>
      </w:pPr>
      <w:r>
        <w:rPr>
          <w:sz w:val="22"/>
        </w:rPr>
        <w:t>Eriophorum</w:t>
      </w:r>
      <w:r>
        <w:rPr>
          <w:spacing w:val="-6"/>
          <w:sz w:val="22"/>
        </w:rPr>
        <w:t xml:space="preserve"> </w:t>
      </w:r>
      <w:r>
        <w:rPr>
          <w:sz w:val="22"/>
        </w:rPr>
        <w:t>gracile</w:t>
      </w:r>
      <w:r>
        <w:rPr>
          <w:spacing w:val="-8"/>
          <w:sz w:val="22"/>
        </w:rPr>
        <w:t xml:space="preserve"> </w:t>
      </w:r>
      <w:r>
        <w:rPr>
          <w:sz w:val="22"/>
        </w:rPr>
        <w:t>Koch.</w:t>
      </w:r>
      <w:r>
        <w:rPr>
          <w:spacing w:val="-7"/>
          <w:sz w:val="22"/>
        </w:rPr>
        <w:t xml:space="preserve"> </w:t>
      </w:r>
      <w:r>
        <w:rPr>
          <w:sz w:val="22"/>
        </w:rPr>
        <w:t>–</w:t>
      </w:r>
      <w:r>
        <w:rPr>
          <w:spacing w:val="-8"/>
          <w:sz w:val="22"/>
        </w:rPr>
        <w:t xml:space="preserve"> </w:t>
      </w:r>
      <w:r>
        <w:rPr>
          <w:sz w:val="22"/>
        </w:rPr>
        <w:t>Пушица</w:t>
      </w:r>
      <w:r>
        <w:rPr>
          <w:spacing w:val="-8"/>
          <w:sz w:val="22"/>
        </w:rPr>
        <w:t xml:space="preserve"> </w:t>
      </w:r>
      <w:r>
        <w:rPr>
          <w:sz w:val="22"/>
        </w:rPr>
        <w:t>стройная.</w:t>
      </w:r>
      <w:r>
        <w:rPr>
          <w:spacing w:val="-7"/>
          <w:sz w:val="22"/>
        </w:rPr>
        <w:t xml:space="preserve"> </w:t>
      </w:r>
      <w:r>
        <w:rPr>
          <w:b/>
          <w:sz w:val="22"/>
        </w:rPr>
        <w:t>Охраняемое</w:t>
      </w:r>
      <w:r>
        <w:rPr>
          <w:b/>
          <w:spacing w:val="-8"/>
          <w:sz w:val="22"/>
        </w:rPr>
        <w:t xml:space="preserve"> </w:t>
      </w:r>
      <w:r>
        <w:rPr>
          <w:b/>
          <w:sz w:val="22"/>
        </w:rPr>
        <w:t>III</w:t>
      </w:r>
      <w:r>
        <w:rPr>
          <w:b/>
          <w:spacing w:val="-8"/>
          <w:sz w:val="22"/>
        </w:rPr>
        <w:t xml:space="preserve"> </w:t>
      </w:r>
      <w:r>
        <w:rPr>
          <w:b/>
          <w:sz w:val="22"/>
        </w:rPr>
        <w:t>категория</w:t>
      </w:r>
      <w:r>
        <w:rPr>
          <w:sz w:val="22"/>
        </w:rPr>
        <w:t>. Eriophorum latifolium Hoppe — Пушица широколистная.</w:t>
      </w:r>
    </w:p>
    <w:p>
      <w:pPr>
        <w:spacing w:before="0" w:line="252" w:lineRule="exact"/>
        <w:ind w:left="966" w:right="0" w:firstLine="0"/>
        <w:jc w:val="left"/>
        <w:rPr>
          <w:sz w:val="22"/>
        </w:rPr>
      </w:pPr>
      <w:r>
        <w:rPr>
          <w:sz w:val="22"/>
        </w:rPr>
        <w:t>Eriophorum</w:t>
      </w:r>
      <w:r>
        <w:rPr>
          <w:spacing w:val="-9"/>
          <w:sz w:val="22"/>
        </w:rPr>
        <w:t xml:space="preserve"> </w:t>
      </w:r>
      <w:r>
        <w:rPr>
          <w:sz w:val="22"/>
        </w:rPr>
        <w:t>vaginatum</w:t>
      </w:r>
      <w:r>
        <w:rPr>
          <w:spacing w:val="-9"/>
          <w:sz w:val="22"/>
        </w:rPr>
        <w:t xml:space="preserve"> </w:t>
      </w:r>
      <w:r>
        <w:rPr>
          <w:sz w:val="22"/>
        </w:rPr>
        <w:t>L.</w:t>
      </w:r>
      <w:r>
        <w:rPr>
          <w:spacing w:val="-9"/>
          <w:sz w:val="22"/>
        </w:rPr>
        <w:t xml:space="preserve"> </w:t>
      </w:r>
      <w:r>
        <w:rPr>
          <w:sz w:val="22"/>
        </w:rPr>
        <w:t>—</w:t>
      </w:r>
      <w:r>
        <w:rPr>
          <w:spacing w:val="-12"/>
          <w:sz w:val="22"/>
        </w:rPr>
        <w:t xml:space="preserve"> </w:t>
      </w:r>
      <w:r>
        <w:rPr>
          <w:sz w:val="22"/>
        </w:rPr>
        <w:t>Пушица</w:t>
      </w:r>
      <w:r>
        <w:rPr>
          <w:spacing w:val="-11"/>
          <w:sz w:val="22"/>
        </w:rPr>
        <w:t xml:space="preserve"> </w:t>
      </w:r>
      <w:r>
        <w:rPr>
          <w:spacing w:val="-2"/>
          <w:sz w:val="22"/>
        </w:rPr>
        <w:t>влагалищная.</w:t>
      </w:r>
    </w:p>
    <w:p>
      <w:pPr>
        <w:spacing w:before="0" w:line="252" w:lineRule="exact"/>
        <w:ind w:left="966" w:right="0" w:firstLine="0"/>
        <w:jc w:val="left"/>
        <w:rPr>
          <w:sz w:val="22"/>
        </w:rPr>
      </w:pPr>
      <w:r>
        <w:rPr>
          <w:sz w:val="22"/>
        </w:rPr>
        <w:t>Pycreus</w:t>
      </w:r>
      <w:r>
        <w:rPr>
          <w:spacing w:val="-10"/>
          <w:sz w:val="22"/>
        </w:rPr>
        <w:t xml:space="preserve"> </w:t>
      </w:r>
      <w:r>
        <w:rPr>
          <w:sz w:val="22"/>
        </w:rPr>
        <w:t>flavescens</w:t>
      </w:r>
      <w:r>
        <w:rPr>
          <w:spacing w:val="-9"/>
          <w:sz w:val="22"/>
        </w:rPr>
        <w:t xml:space="preserve"> </w:t>
      </w:r>
      <w:r>
        <w:rPr>
          <w:sz w:val="22"/>
        </w:rPr>
        <w:t>(L.)</w:t>
      </w:r>
      <w:r>
        <w:rPr>
          <w:spacing w:val="-10"/>
          <w:sz w:val="22"/>
        </w:rPr>
        <w:t xml:space="preserve"> </w:t>
      </w:r>
      <w:r>
        <w:rPr>
          <w:sz w:val="22"/>
        </w:rPr>
        <w:t>Beauv.</w:t>
      </w:r>
      <w:r>
        <w:rPr>
          <w:spacing w:val="-9"/>
          <w:sz w:val="22"/>
        </w:rPr>
        <w:t xml:space="preserve"> </w:t>
      </w:r>
      <w:r>
        <w:rPr>
          <w:sz w:val="22"/>
        </w:rPr>
        <w:t>еx</w:t>
      </w:r>
      <w:r>
        <w:rPr>
          <w:spacing w:val="-7"/>
          <w:sz w:val="22"/>
        </w:rPr>
        <w:t xml:space="preserve"> </w:t>
      </w:r>
      <w:r>
        <w:rPr>
          <w:sz w:val="22"/>
        </w:rPr>
        <w:t>Reichenb.</w:t>
      </w:r>
      <w:r>
        <w:rPr>
          <w:spacing w:val="-8"/>
          <w:sz w:val="22"/>
        </w:rPr>
        <w:t xml:space="preserve"> </w:t>
      </w:r>
      <w:r>
        <w:rPr>
          <w:sz w:val="22"/>
        </w:rPr>
        <w:t>—</w:t>
      </w:r>
      <w:r>
        <w:rPr>
          <w:spacing w:val="-10"/>
          <w:sz w:val="22"/>
        </w:rPr>
        <w:t xml:space="preserve"> </w:t>
      </w:r>
      <w:r>
        <w:rPr>
          <w:sz w:val="22"/>
        </w:rPr>
        <w:t>Ситовник</w:t>
      </w:r>
      <w:r>
        <w:rPr>
          <w:spacing w:val="-10"/>
          <w:sz w:val="22"/>
        </w:rPr>
        <w:t xml:space="preserve"> </w:t>
      </w:r>
      <w:r>
        <w:rPr>
          <w:spacing w:val="-2"/>
          <w:sz w:val="22"/>
        </w:rPr>
        <w:t>желтоватый.</w:t>
      </w:r>
    </w:p>
    <w:p>
      <w:pPr>
        <w:spacing w:before="0" w:line="252" w:lineRule="exact"/>
        <w:ind w:left="966" w:right="0" w:firstLine="0"/>
        <w:jc w:val="left"/>
        <w:rPr>
          <w:sz w:val="22"/>
        </w:rPr>
      </w:pPr>
      <w:r>
        <w:rPr>
          <w:sz w:val="22"/>
        </w:rPr>
        <w:t>Rhynchospora</w:t>
      </w:r>
      <w:r>
        <w:rPr>
          <w:spacing w:val="-10"/>
          <w:sz w:val="22"/>
        </w:rPr>
        <w:t xml:space="preserve"> </w:t>
      </w:r>
      <w:r>
        <w:rPr>
          <w:sz w:val="22"/>
        </w:rPr>
        <w:t>alba</w:t>
      </w:r>
      <w:r>
        <w:rPr>
          <w:spacing w:val="-10"/>
          <w:sz w:val="22"/>
        </w:rPr>
        <w:t xml:space="preserve"> </w:t>
      </w:r>
      <w:r>
        <w:rPr>
          <w:sz w:val="22"/>
        </w:rPr>
        <w:t>(L.)</w:t>
      </w:r>
      <w:r>
        <w:rPr>
          <w:spacing w:val="-11"/>
          <w:sz w:val="22"/>
        </w:rPr>
        <w:t xml:space="preserve"> </w:t>
      </w:r>
      <w:r>
        <w:rPr>
          <w:sz w:val="22"/>
        </w:rPr>
        <w:t>Vahl</w:t>
      </w:r>
      <w:r>
        <w:rPr>
          <w:spacing w:val="-10"/>
          <w:sz w:val="22"/>
        </w:rPr>
        <w:t xml:space="preserve"> </w:t>
      </w:r>
      <w:r>
        <w:rPr>
          <w:sz w:val="22"/>
        </w:rPr>
        <w:t>—</w:t>
      </w:r>
      <w:r>
        <w:rPr>
          <w:spacing w:val="-10"/>
          <w:sz w:val="22"/>
        </w:rPr>
        <w:t xml:space="preserve"> </w:t>
      </w:r>
      <w:r>
        <w:rPr>
          <w:sz w:val="22"/>
        </w:rPr>
        <w:t>Очеретник</w:t>
      </w:r>
      <w:r>
        <w:rPr>
          <w:spacing w:val="-11"/>
          <w:sz w:val="22"/>
        </w:rPr>
        <w:t xml:space="preserve"> </w:t>
      </w:r>
      <w:r>
        <w:rPr>
          <w:spacing w:val="-2"/>
          <w:sz w:val="22"/>
        </w:rPr>
        <w:t>белый.</w:t>
      </w:r>
    </w:p>
    <w:p>
      <w:pPr>
        <w:spacing w:before="0" w:line="252" w:lineRule="exact"/>
        <w:ind w:left="966" w:right="0" w:firstLine="0"/>
        <w:jc w:val="left"/>
        <w:rPr>
          <w:sz w:val="22"/>
        </w:rPr>
      </w:pPr>
      <w:r>
        <w:rPr>
          <w:sz w:val="22"/>
        </w:rPr>
        <w:t>Schoenoplectus</w:t>
      </w:r>
      <w:r>
        <w:rPr>
          <w:spacing w:val="-12"/>
          <w:sz w:val="22"/>
        </w:rPr>
        <w:t xml:space="preserve"> </w:t>
      </w:r>
      <w:r>
        <w:rPr>
          <w:sz w:val="22"/>
        </w:rPr>
        <w:t>lacustris</w:t>
      </w:r>
      <w:r>
        <w:rPr>
          <w:spacing w:val="-11"/>
          <w:sz w:val="22"/>
        </w:rPr>
        <w:t xml:space="preserve"> </w:t>
      </w:r>
      <w:r>
        <w:rPr>
          <w:sz w:val="22"/>
        </w:rPr>
        <w:t>(L.)</w:t>
      </w:r>
      <w:r>
        <w:rPr>
          <w:spacing w:val="-11"/>
          <w:sz w:val="22"/>
        </w:rPr>
        <w:t xml:space="preserve"> </w:t>
      </w:r>
      <w:r>
        <w:rPr>
          <w:sz w:val="22"/>
        </w:rPr>
        <w:t>Palla</w:t>
      </w:r>
      <w:r>
        <w:rPr>
          <w:spacing w:val="-13"/>
          <w:sz w:val="22"/>
        </w:rPr>
        <w:t xml:space="preserve"> </w:t>
      </w:r>
      <w:r>
        <w:rPr>
          <w:sz w:val="22"/>
        </w:rPr>
        <w:t>(Scirpus</w:t>
      </w:r>
      <w:r>
        <w:rPr>
          <w:spacing w:val="-11"/>
          <w:sz w:val="22"/>
        </w:rPr>
        <w:t xml:space="preserve"> </w:t>
      </w:r>
      <w:r>
        <w:rPr>
          <w:sz w:val="22"/>
        </w:rPr>
        <w:t>lacustris</w:t>
      </w:r>
      <w:r>
        <w:rPr>
          <w:spacing w:val="-11"/>
          <w:sz w:val="22"/>
        </w:rPr>
        <w:t xml:space="preserve"> </w:t>
      </w:r>
      <w:r>
        <w:rPr>
          <w:sz w:val="22"/>
        </w:rPr>
        <w:t>L.)</w:t>
      </w:r>
      <w:r>
        <w:rPr>
          <w:spacing w:val="-12"/>
          <w:sz w:val="22"/>
        </w:rPr>
        <w:t xml:space="preserve"> </w:t>
      </w:r>
      <w:r>
        <w:rPr>
          <w:sz w:val="22"/>
        </w:rPr>
        <w:t>—</w:t>
      </w:r>
      <w:r>
        <w:rPr>
          <w:spacing w:val="-12"/>
          <w:sz w:val="22"/>
        </w:rPr>
        <w:t xml:space="preserve"> </w:t>
      </w:r>
      <w:r>
        <w:rPr>
          <w:sz w:val="22"/>
        </w:rPr>
        <w:t>Схеноплект</w:t>
      </w:r>
      <w:r>
        <w:rPr>
          <w:spacing w:val="-11"/>
          <w:sz w:val="22"/>
        </w:rPr>
        <w:t xml:space="preserve"> </w:t>
      </w:r>
      <w:r>
        <w:rPr>
          <w:spacing w:val="-2"/>
          <w:sz w:val="22"/>
        </w:rPr>
        <w:t>озерный.</w:t>
      </w:r>
    </w:p>
    <w:p>
      <w:pPr>
        <w:spacing w:before="3" w:line="252" w:lineRule="exact"/>
        <w:ind w:left="966" w:right="0" w:firstLine="0"/>
        <w:jc w:val="left"/>
        <w:rPr>
          <w:sz w:val="22"/>
        </w:rPr>
      </w:pPr>
      <w:r>
        <w:rPr>
          <w:sz w:val="22"/>
        </w:rPr>
        <w:t>Scirpus</w:t>
      </w:r>
      <w:r>
        <w:rPr>
          <w:spacing w:val="-10"/>
          <w:sz w:val="22"/>
        </w:rPr>
        <w:t xml:space="preserve"> </w:t>
      </w:r>
      <w:r>
        <w:rPr>
          <w:sz w:val="22"/>
        </w:rPr>
        <w:t>sylvaticus</w:t>
      </w:r>
      <w:r>
        <w:rPr>
          <w:spacing w:val="-9"/>
          <w:sz w:val="22"/>
        </w:rPr>
        <w:t xml:space="preserve"> </w:t>
      </w:r>
      <w:r>
        <w:rPr>
          <w:sz w:val="22"/>
        </w:rPr>
        <w:t>L.</w:t>
      </w:r>
      <w:r>
        <w:rPr>
          <w:spacing w:val="-8"/>
          <w:sz w:val="22"/>
        </w:rPr>
        <w:t xml:space="preserve"> </w:t>
      </w:r>
      <w:r>
        <w:rPr>
          <w:sz w:val="22"/>
        </w:rPr>
        <w:t>—</w:t>
      </w:r>
      <w:r>
        <w:rPr>
          <w:spacing w:val="-9"/>
          <w:sz w:val="22"/>
        </w:rPr>
        <w:t xml:space="preserve"> </w:t>
      </w:r>
      <w:r>
        <w:rPr>
          <w:sz w:val="22"/>
        </w:rPr>
        <w:t>Камыш</w:t>
      </w:r>
      <w:r>
        <w:rPr>
          <w:spacing w:val="-9"/>
          <w:sz w:val="22"/>
        </w:rPr>
        <w:t xml:space="preserve"> </w:t>
      </w:r>
      <w:r>
        <w:rPr>
          <w:sz w:val="22"/>
        </w:rPr>
        <w:t>лесной</w:t>
      </w:r>
      <w:r>
        <w:rPr>
          <w:spacing w:val="-8"/>
          <w:sz w:val="22"/>
        </w:rPr>
        <w:t xml:space="preserve"> </w:t>
      </w:r>
      <w:r>
        <w:rPr>
          <w:sz w:val="22"/>
        </w:rPr>
        <w:t>(S.</w:t>
      </w:r>
      <w:r>
        <w:rPr>
          <w:spacing w:val="-8"/>
          <w:sz w:val="22"/>
        </w:rPr>
        <w:t xml:space="preserve"> </w:t>
      </w:r>
      <w:r>
        <w:rPr>
          <w:sz w:val="22"/>
        </w:rPr>
        <w:t>radicans</w:t>
      </w:r>
      <w:r>
        <w:rPr>
          <w:spacing w:val="-9"/>
          <w:sz w:val="22"/>
        </w:rPr>
        <w:t xml:space="preserve"> </w:t>
      </w:r>
      <w:r>
        <w:rPr>
          <w:sz w:val="22"/>
        </w:rPr>
        <w:t>auct.</w:t>
      </w:r>
      <w:r>
        <w:rPr>
          <w:spacing w:val="-7"/>
          <w:sz w:val="22"/>
        </w:rPr>
        <w:t xml:space="preserve"> </w:t>
      </w:r>
      <w:r>
        <w:rPr>
          <w:sz w:val="22"/>
        </w:rPr>
        <w:t>Non</w:t>
      </w:r>
      <w:r>
        <w:rPr>
          <w:spacing w:val="-10"/>
          <w:sz w:val="22"/>
        </w:rPr>
        <w:t xml:space="preserve"> </w:t>
      </w:r>
      <w:r>
        <w:rPr>
          <w:spacing w:val="-2"/>
          <w:sz w:val="22"/>
        </w:rPr>
        <w:t>Schkuhr).</w:t>
      </w:r>
    </w:p>
    <w:p>
      <w:pPr>
        <w:spacing w:before="0" w:line="252" w:lineRule="exact"/>
        <w:ind w:left="966" w:right="0" w:firstLine="0"/>
        <w:jc w:val="left"/>
        <w:rPr>
          <w:sz w:val="22"/>
        </w:rPr>
      </w:pPr>
      <w:r>
        <w:rPr>
          <w:sz w:val="22"/>
        </w:rPr>
        <w:t>Trichophorum</w:t>
      </w:r>
      <w:r>
        <w:rPr>
          <w:spacing w:val="-10"/>
          <w:sz w:val="22"/>
        </w:rPr>
        <w:t xml:space="preserve"> </w:t>
      </w:r>
      <w:r>
        <w:rPr>
          <w:sz w:val="22"/>
        </w:rPr>
        <w:t>alpinum</w:t>
      </w:r>
      <w:r>
        <w:rPr>
          <w:spacing w:val="-9"/>
          <w:sz w:val="22"/>
        </w:rPr>
        <w:t xml:space="preserve"> </w:t>
      </w:r>
      <w:r>
        <w:rPr>
          <w:sz w:val="22"/>
        </w:rPr>
        <w:t>(L.)</w:t>
      </w:r>
      <w:r>
        <w:rPr>
          <w:spacing w:val="-11"/>
          <w:sz w:val="22"/>
        </w:rPr>
        <w:t xml:space="preserve"> </w:t>
      </w:r>
      <w:r>
        <w:rPr>
          <w:sz w:val="22"/>
        </w:rPr>
        <w:t>Pers.</w:t>
      </w:r>
      <w:r>
        <w:rPr>
          <w:spacing w:val="-9"/>
          <w:sz w:val="22"/>
        </w:rPr>
        <w:t xml:space="preserve"> </w:t>
      </w:r>
      <w:r>
        <w:rPr>
          <w:sz w:val="22"/>
        </w:rPr>
        <w:t>(Baeothryon</w:t>
      </w:r>
      <w:r>
        <w:rPr>
          <w:spacing w:val="-8"/>
          <w:sz w:val="22"/>
        </w:rPr>
        <w:t xml:space="preserve"> </w:t>
      </w:r>
      <w:r>
        <w:rPr>
          <w:sz w:val="22"/>
        </w:rPr>
        <w:t>alpinum</w:t>
      </w:r>
      <w:r>
        <w:rPr>
          <w:spacing w:val="-9"/>
          <w:sz w:val="22"/>
        </w:rPr>
        <w:t xml:space="preserve"> </w:t>
      </w:r>
      <w:r>
        <w:rPr>
          <w:sz w:val="22"/>
        </w:rPr>
        <w:t>(L.)</w:t>
      </w:r>
      <w:r>
        <w:rPr>
          <w:spacing w:val="-11"/>
          <w:sz w:val="22"/>
        </w:rPr>
        <w:t xml:space="preserve"> </w:t>
      </w:r>
      <w:r>
        <w:rPr>
          <w:sz w:val="22"/>
        </w:rPr>
        <w:t>Egor.)</w:t>
      </w:r>
      <w:r>
        <w:rPr>
          <w:spacing w:val="-12"/>
          <w:sz w:val="22"/>
        </w:rPr>
        <w:t xml:space="preserve"> </w:t>
      </w:r>
      <w:r>
        <w:rPr>
          <w:sz w:val="22"/>
        </w:rPr>
        <w:t>—</w:t>
      </w:r>
      <w:r>
        <w:rPr>
          <w:spacing w:val="-11"/>
          <w:sz w:val="22"/>
        </w:rPr>
        <w:t xml:space="preserve"> </w:t>
      </w:r>
      <w:r>
        <w:rPr>
          <w:sz w:val="22"/>
        </w:rPr>
        <w:t>Пухонос</w:t>
      </w:r>
      <w:r>
        <w:rPr>
          <w:spacing w:val="-11"/>
          <w:sz w:val="22"/>
        </w:rPr>
        <w:t xml:space="preserve"> </w:t>
      </w:r>
      <w:r>
        <w:rPr>
          <w:spacing w:val="-2"/>
          <w:sz w:val="22"/>
        </w:rPr>
        <w:t>альпийский.</w:t>
      </w:r>
    </w:p>
    <w:p>
      <w:pPr>
        <w:spacing w:before="0" w:line="252" w:lineRule="exact"/>
        <w:ind w:left="966" w:right="0" w:firstLine="0"/>
        <w:jc w:val="left"/>
        <w:rPr>
          <w:sz w:val="22"/>
        </w:rPr>
      </w:pPr>
      <w:r>
        <w:rPr>
          <w:b/>
          <w:spacing w:val="-2"/>
          <w:sz w:val="22"/>
        </w:rPr>
        <w:t>Охраняемое</w:t>
      </w:r>
      <w:r>
        <w:rPr>
          <w:b/>
          <w:spacing w:val="1"/>
          <w:sz w:val="22"/>
        </w:rPr>
        <w:t xml:space="preserve"> </w:t>
      </w:r>
      <w:r>
        <w:rPr>
          <w:b/>
          <w:spacing w:val="-2"/>
          <w:sz w:val="22"/>
        </w:rPr>
        <w:t>III</w:t>
      </w:r>
      <w:r>
        <w:rPr>
          <w:b/>
          <w:spacing w:val="-4"/>
          <w:sz w:val="22"/>
        </w:rPr>
        <w:t xml:space="preserve"> </w:t>
      </w:r>
      <w:r>
        <w:rPr>
          <w:b/>
          <w:spacing w:val="-2"/>
          <w:sz w:val="22"/>
        </w:rPr>
        <w:t>категория</w:t>
      </w:r>
      <w:r>
        <w:rPr>
          <w:spacing w:val="-2"/>
          <w:sz w:val="22"/>
        </w:rPr>
        <w:t>.</w:t>
      </w:r>
    </w:p>
    <w:p>
      <w:pPr>
        <w:spacing w:before="3" w:line="252" w:lineRule="exact"/>
        <w:ind w:left="398" w:right="0" w:firstLine="0"/>
        <w:jc w:val="left"/>
        <w:rPr>
          <w:b/>
          <w:i/>
          <w:sz w:val="22"/>
        </w:rPr>
      </w:pPr>
      <w:r>
        <w:rPr>
          <w:b/>
          <w:i/>
          <w:sz w:val="22"/>
        </w:rPr>
        <w:t>Семейство</w:t>
      </w:r>
      <w:r>
        <w:rPr>
          <w:b/>
          <w:i/>
          <w:spacing w:val="-13"/>
          <w:sz w:val="22"/>
        </w:rPr>
        <w:t xml:space="preserve"> </w:t>
      </w:r>
      <w:r>
        <w:rPr>
          <w:b/>
          <w:i/>
          <w:sz w:val="22"/>
        </w:rPr>
        <w:t>Мятликовые</w:t>
      </w:r>
      <w:r>
        <w:rPr>
          <w:b/>
          <w:i/>
          <w:spacing w:val="-10"/>
          <w:sz w:val="22"/>
        </w:rPr>
        <w:t xml:space="preserve"> </w:t>
      </w:r>
      <w:r>
        <w:rPr>
          <w:b/>
          <w:i/>
          <w:sz w:val="22"/>
        </w:rPr>
        <w:t>—</w:t>
      </w:r>
      <w:r>
        <w:rPr>
          <w:b/>
          <w:i/>
          <w:spacing w:val="-14"/>
          <w:sz w:val="22"/>
        </w:rPr>
        <w:t xml:space="preserve"> </w:t>
      </w:r>
      <w:r>
        <w:rPr>
          <w:b/>
          <w:i/>
          <w:sz w:val="22"/>
        </w:rPr>
        <w:t>Poaceae</w:t>
      </w:r>
      <w:r>
        <w:rPr>
          <w:b/>
          <w:i/>
          <w:spacing w:val="-11"/>
          <w:sz w:val="22"/>
        </w:rPr>
        <w:t xml:space="preserve"> </w:t>
      </w:r>
      <w:r>
        <w:rPr>
          <w:b/>
          <w:i/>
          <w:spacing w:val="-2"/>
          <w:sz w:val="22"/>
        </w:rPr>
        <w:t>Barnhart</w:t>
      </w:r>
    </w:p>
    <w:p>
      <w:pPr>
        <w:spacing w:before="0" w:line="252" w:lineRule="exact"/>
        <w:ind w:left="966" w:right="0" w:firstLine="0"/>
        <w:jc w:val="left"/>
        <w:rPr>
          <w:sz w:val="22"/>
        </w:rPr>
      </w:pPr>
      <w:r>
        <w:rPr>
          <w:sz w:val="22"/>
        </w:rPr>
        <w:t>Agrostis</w:t>
      </w:r>
      <w:r>
        <w:rPr>
          <w:spacing w:val="-7"/>
          <w:sz w:val="22"/>
        </w:rPr>
        <w:t xml:space="preserve"> </w:t>
      </w:r>
      <w:r>
        <w:rPr>
          <w:sz w:val="22"/>
        </w:rPr>
        <w:t>canina</w:t>
      </w:r>
      <w:r>
        <w:rPr>
          <w:spacing w:val="-10"/>
          <w:sz w:val="22"/>
        </w:rPr>
        <w:t xml:space="preserve"> </w:t>
      </w:r>
      <w:r>
        <w:rPr>
          <w:sz w:val="22"/>
        </w:rPr>
        <w:t>L.</w:t>
      </w:r>
      <w:r>
        <w:rPr>
          <w:spacing w:val="-8"/>
          <w:sz w:val="22"/>
        </w:rPr>
        <w:t xml:space="preserve"> </w:t>
      </w:r>
      <w:r>
        <w:rPr>
          <w:sz w:val="22"/>
        </w:rPr>
        <w:t>—</w:t>
      </w:r>
      <w:r>
        <w:rPr>
          <w:spacing w:val="-11"/>
          <w:sz w:val="22"/>
        </w:rPr>
        <w:t xml:space="preserve"> </w:t>
      </w:r>
      <w:r>
        <w:rPr>
          <w:sz w:val="22"/>
        </w:rPr>
        <w:t>Полевица</w:t>
      </w:r>
      <w:r>
        <w:rPr>
          <w:spacing w:val="-10"/>
          <w:sz w:val="22"/>
        </w:rPr>
        <w:t xml:space="preserve"> </w:t>
      </w:r>
      <w:r>
        <w:rPr>
          <w:spacing w:val="-2"/>
          <w:sz w:val="22"/>
        </w:rPr>
        <w:t>собачья.</w:t>
      </w:r>
    </w:p>
    <w:p>
      <w:pPr>
        <w:spacing w:before="0" w:line="252" w:lineRule="exact"/>
        <w:ind w:left="966" w:right="0" w:firstLine="0"/>
        <w:jc w:val="left"/>
        <w:rPr>
          <w:sz w:val="22"/>
        </w:rPr>
      </w:pPr>
      <w:r>
        <w:rPr>
          <w:sz w:val="22"/>
        </w:rPr>
        <w:t>Agrostis</w:t>
      </w:r>
      <w:r>
        <w:rPr>
          <w:spacing w:val="-8"/>
          <w:sz w:val="22"/>
        </w:rPr>
        <w:t xml:space="preserve"> </w:t>
      </w:r>
      <w:r>
        <w:rPr>
          <w:sz w:val="22"/>
        </w:rPr>
        <w:t>capillaris</w:t>
      </w:r>
      <w:r>
        <w:rPr>
          <w:spacing w:val="-10"/>
          <w:sz w:val="22"/>
        </w:rPr>
        <w:t xml:space="preserve"> </w:t>
      </w:r>
      <w:r>
        <w:rPr>
          <w:sz w:val="22"/>
        </w:rPr>
        <w:t>L.</w:t>
      </w:r>
      <w:r>
        <w:rPr>
          <w:spacing w:val="-9"/>
          <w:sz w:val="22"/>
        </w:rPr>
        <w:t xml:space="preserve"> </w:t>
      </w:r>
      <w:r>
        <w:rPr>
          <w:sz w:val="22"/>
        </w:rPr>
        <w:t>(A.</w:t>
      </w:r>
      <w:r>
        <w:rPr>
          <w:spacing w:val="-8"/>
          <w:sz w:val="22"/>
        </w:rPr>
        <w:t xml:space="preserve"> </w:t>
      </w:r>
      <w:r>
        <w:rPr>
          <w:sz w:val="22"/>
        </w:rPr>
        <w:t>tenuis</w:t>
      </w:r>
      <w:r>
        <w:rPr>
          <w:spacing w:val="-7"/>
          <w:sz w:val="22"/>
        </w:rPr>
        <w:t xml:space="preserve"> </w:t>
      </w:r>
      <w:r>
        <w:rPr>
          <w:sz w:val="22"/>
        </w:rPr>
        <w:t>Sibth.,</w:t>
      </w:r>
      <w:r>
        <w:rPr>
          <w:spacing w:val="-9"/>
          <w:sz w:val="22"/>
        </w:rPr>
        <w:t xml:space="preserve"> </w:t>
      </w:r>
      <w:r>
        <w:rPr>
          <w:sz w:val="22"/>
        </w:rPr>
        <w:t>A.</w:t>
      </w:r>
      <w:r>
        <w:rPr>
          <w:spacing w:val="-9"/>
          <w:sz w:val="22"/>
        </w:rPr>
        <w:t xml:space="preserve"> </w:t>
      </w:r>
      <w:r>
        <w:rPr>
          <w:sz w:val="22"/>
        </w:rPr>
        <w:t>vulgaris</w:t>
      </w:r>
      <w:r>
        <w:rPr>
          <w:spacing w:val="-10"/>
          <w:sz w:val="22"/>
        </w:rPr>
        <w:t xml:space="preserve"> </w:t>
      </w:r>
      <w:r>
        <w:rPr>
          <w:sz w:val="22"/>
        </w:rPr>
        <w:t>With.)</w:t>
      </w:r>
      <w:r>
        <w:rPr>
          <w:spacing w:val="-11"/>
          <w:sz w:val="22"/>
        </w:rPr>
        <w:t xml:space="preserve"> </w:t>
      </w:r>
      <w:r>
        <w:rPr>
          <w:sz w:val="22"/>
        </w:rPr>
        <w:t>—</w:t>
      </w:r>
      <w:r>
        <w:rPr>
          <w:spacing w:val="-11"/>
          <w:sz w:val="22"/>
        </w:rPr>
        <w:t xml:space="preserve"> </w:t>
      </w:r>
      <w:r>
        <w:rPr>
          <w:sz w:val="22"/>
        </w:rPr>
        <w:t>Полевица</w:t>
      </w:r>
      <w:r>
        <w:rPr>
          <w:spacing w:val="-10"/>
          <w:sz w:val="22"/>
        </w:rPr>
        <w:t xml:space="preserve"> </w:t>
      </w:r>
      <w:r>
        <w:rPr>
          <w:spacing w:val="-2"/>
          <w:sz w:val="22"/>
        </w:rPr>
        <w:t>тонкая.</w:t>
      </w:r>
    </w:p>
    <w:p>
      <w:pPr>
        <w:spacing w:before="0" w:line="240" w:lineRule="auto"/>
        <w:ind w:left="966" w:right="1740" w:firstLine="0"/>
        <w:jc w:val="left"/>
        <w:rPr>
          <w:sz w:val="22"/>
        </w:rPr>
      </w:pPr>
      <w:r>
        <w:rPr>
          <w:sz w:val="22"/>
        </w:rPr>
        <w:t>Agrostis gigantea Roth (A. alba auct. non L., p. p.) — Полевица гигантская.</w:t>
      </w:r>
      <w:r>
        <w:rPr>
          <w:sz w:val="22"/>
        </w:rPr>
        <w:t xml:space="preserve"> Agrostis</w:t>
      </w:r>
      <w:r>
        <w:rPr>
          <w:spacing w:val="-2"/>
          <w:sz w:val="22"/>
        </w:rPr>
        <w:t xml:space="preserve"> </w:t>
      </w:r>
      <w:r>
        <w:rPr>
          <w:sz w:val="22"/>
        </w:rPr>
        <w:t>stolonifera</w:t>
      </w:r>
      <w:r>
        <w:rPr>
          <w:spacing w:val="-3"/>
          <w:sz w:val="22"/>
        </w:rPr>
        <w:t xml:space="preserve"> </w:t>
      </w:r>
      <w:r>
        <w:rPr>
          <w:sz w:val="22"/>
        </w:rPr>
        <w:t>L.</w:t>
      </w:r>
      <w:r>
        <w:rPr>
          <w:spacing w:val="-4"/>
          <w:sz w:val="22"/>
        </w:rPr>
        <w:t xml:space="preserve"> </w:t>
      </w:r>
      <w:r>
        <w:rPr>
          <w:sz w:val="22"/>
        </w:rPr>
        <w:t>(A.</w:t>
      </w:r>
      <w:r>
        <w:rPr>
          <w:spacing w:val="-4"/>
          <w:sz w:val="22"/>
        </w:rPr>
        <w:t xml:space="preserve"> </w:t>
      </w:r>
      <w:r>
        <w:rPr>
          <w:sz w:val="22"/>
        </w:rPr>
        <w:t>alba</w:t>
      </w:r>
      <w:r>
        <w:rPr>
          <w:spacing w:val="-3"/>
          <w:sz w:val="22"/>
        </w:rPr>
        <w:t xml:space="preserve"> </w:t>
      </w:r>
      <w:r>
        <w:rPr>
          <w:sz w:val="22"/>
        </w:rPr>
        <w:t>auct.</w:t>
      </w:r>
      <w:r>
        <w:rPr>
          <w:spacing w:val="-4"/>
          <w:sz w:val="22"/>
        </w:rPr>
        <w:t xml:space="preserve"> </w:t>
      </w:r>
      <w:r>
        <w:rPr>
          <w:sz w:val="22"/>
        </w:rPr>
        <w:t>non</w:t>
      </w:r>
      <w:r>
        <w:rPr>
          <w:spacing w:val="-7"/>
          <w:sz w:val="22"/>
        </w:rPr>
        <w:t xml:space="preserve"> </w:t>
      </w:r>
      <w:r>
        <w:rPr>
          <w:sz w:val="22"/>
        </w:rPr>
        <w:t>L.,</w:t>
      </w:r>
      <w:r>
        <w:rPr>
          <w:spacing w:val="-4"/>
          <w:sz w:val="22"/>
        </w:rPr>
        <w:t xml:space="preserve"> </w:t>
      </w:r>
      <w:r>
        <w:rPr>
          <w:sz w:val="22"/>
        </w:rPr>
        <w:t>p.</w:t>
      </w:r>
      <w:r>
        <w:rPr>
          <w:spacing w:val="-4"/>
          <w:sz w:val="22"/>
        </w:rPr>
        <w:t xml:space="preserve"> </w:t>
      </w:r>
      <w:r>
        <w:rPr>
          <w:sz w:val="22"/>
        </w:rPr>
        <w:t>p.)</w:t>
      </w:r>
      <w:r>
        <w:rPr>
          <w:spacing w:val="-7"/>
          <w:sz w:val="22"/>
        </w:rPr>
        <w:t xml:space="preserve"> </w:t>
      </w:r>
      <w:r>
        <w:rPr>
          <w:sz w:val="22"/>
        </w:rPr>
        <w:t>—</w:t>
      </w:r>
      <w:r>
        <w:rPr>
          <w:spacing w:val="-6"/>
          <w:sz w:val="22"/>
        </w:rPr>
        <w:t xml:space="preserve"> </w:t>
      </w:r>
      <w:r>
        <w:rPr>
          <w:sz w:val="22"/>
        </w:rPr>
        <w:t>Полевица</w:t>
      </w:r>
      <w:r>
        <w:rPr>
          <w:spacing w:val="-6"/>
          <w:sz w:val="22"/>
        </w:rPr>
        <w:t xml:space="preserve"> </w:t>
      </w:r>
      <w:r>
        <w:rPr>
          <w:sz w:val="22"/>
        </w:rPr>
        <w:t>побегообразующая. Alopecurus aequalis Sobol. — Лисохвост равный.</w:t>
      </w:r>
    </w:p>
    <w:p>
      <w:pPr>
        <w:spacing w:before="1" w:line="252" w:lineRule="exact"/>
        <w:ind w:left="966" w:right="0" w:firstLine="0"/>
        <w:jc w:val="left"/>
        <w:rPr>
          <w:sz w:val="22"/>
        </w:rPr>
      </w:pPr>
      <w:r>
        <w:rPr>
          <w:sz w:val="22"/>
        </w:rPr>
        <w:t>Alopecurus</w:t>
      </w:r>
      <w:r>
        <w:rPr>
          <w:spacing w:val="-11"/>
          <w:sz w:val="22"/>
        </w:rPr>
        <w:t xml:space="preserve"> </w:t>
      </w:r>
      <w:r>
        <w:rPr>
          <w:sz w:val="22"/>
        </w:rPr>
        <w:t>pratensis</w:t>
      </w:r>
      <w:r>
        <w:rPr>
          <w:spacing w:val="-11"/>
          <w:sz w:val="22"/>
        </w:rPr>
        <w:t xml:space="preserve"> </w:t>
      </w:r>
      <w:r>
        <w:rPr>
          <w:sz w:val="22"/>
        </w:rPr>
        <w:t>L.</w:t>
      </w:r>
      <w:r>
        <w:rPr>
          <w:spacing w:val="-11"/>
          <w:sz w:val="22"/>
        </w:rPr>
        <w:t xml:space="preserve"> </w:t>
      </w:r>
      <w:r>
        <w:rPr>
          <w:sz w:val="22"/>
        </w:rPr>
        <w:t>—</w:t>
      </w:r>
      <w:r>
        <w:rPr>
          <w:spacing w:val="-11"/>
          <w:sz w:val="22"/>
        </w:rPr>
        <w:t xml:space="preserve"> </w:t>
      </w:r>
      <w:r>
        <w:rPr>
          <w:sz w:val="22"/>
        </w:rPr>
        <w:t>Лисохвост</w:t>
      </w:r>
      <w:r>
        <w:rPr>
          <w:spacing w:val="-10"/>
          <w:sz w:val="22"/>
        </w:rPr>
        <w:t xml:space="preserve"> </w:t>
      </w:r>
      <w:r>
        <w:rPr>
          <w:spacing w:val="-2"/>
          <w:sz w:val="22"/>
        </w:rPr>
        <w:t>луговой.</w:t>
      </w:r>
    </w:p>
    <w:p>
      <w:pPr>
        <w:spacing w:before="0" w:line="252" w:lineRule="exact"/>
        <w:ind w:left="966" w:right="0" w:firstLine="0"/>
        <w:jc w:val="left"/>
        <w:rPr>
          <w:sz w:val="22"/>
        </w:rPr>
      </w:pPr>
      <w:r>
        <w:rPr>
          <w:sz w:val="22"/>
        </w:rPr>
        <w:t>Alopecurus</w:t>
      </w:r>
      <w:r>
        <w:rPr>
          <w:spacing w:val="-12"/>
          <w:sz w:val="22"/>
        </w:rPr>
        <w:t xml:space="preserve"> </w:t>
      </w:r>
      <w:r>
        <w:rPr>
          <w:sz w:val="22"/>
        </w:rPr>
        <w:t>geniculatus</w:t>
      </w:r>
      <w:r>
        <w:rPr>
          <w:spacing w:val="-11"/>
          <w:sz w:val="22"/>
        </w:rPr>
        <w:t xml:space="preserve"> </w:t>
      </w:r>
      <w:r>
        <w:rPr>
          <w:sz w:val="22"/>
        </w:rPr>
        <w:t>L.</w:t>
      </w:r>
      <w:r>
        <w:rPr>
          <w:spacing w:val="-11"/>
          <w:sz w:val="22"/>
        </w:rPr>
        <w:t xml:space="preserve"> </w:t>
      </w:r>
      <w:r>
        <w:rPr>
          <w:sz w:val="22"/>
        </w:rPr>
        <w:t>—</w:t>
      </w:r>
      <w:r>
        <w:rPr>
          <w:spacing w:val="-11"/>
          <w:sz w:val="22"/>
        </w:rPr>
        <w:t xml:space="preserve"> </w:t>
      </w:r>
      <w:r>
        <w:rPr>
          <w:sz w:val="22"/>
        </w:rPr>
        <w:t>Лисохвост</w:t>
      </w:r>
      <w:r>
        <w:rPr>
          <w:spacing w:val="-12"/>
          <w:sz w:val="22"/>
        </w:rPr>
        <w:t xml:space="preserve"> </w:t>
      </w:r>
      <w:r>
        <w:rPr>
          <w:spacing w:val="-2"/>
          <w:sz w:val="22"/>
        </w:rPr>
        <w:t>коленчатый.</w:t>
      </w:r>
    </w:p>
    <w:p>
      <w:pPr>
        <w:spacing w:before="0" w:line="240" w:lineRule="auto"/>
        <w:ind w:left="966" w:right="2904" w:firstLine="0"/>
        <w:jc w:val="left"/>
        <w:rPr>
          <w:sz w:val="22"/>
        </w:rPr>
      </w:pPr>
      <w:r>
        <w:rPr>
          <w:sz w:val="22"/>
        </w:rPr>
        <w:t>Anisantha tectorum (L.) Nevski — Неравноцветник кровельный. Anthoxanthum</w:t>
      </w:r>
      <w:r>
        <w:rPr>
          <w:spacing w:val="-9"/>
          <w:sz w:val="22"/>
        </w:rPr>
        <w:t xml:space="preserve"> </w:t>
      </w:r>
      <w:r>
        <w:rPr>
          <w:sz w:val="22"/>
        </w:rPr>
        <w:t>odoratum</w:t>
      </w:r>
      <w:r>
        <w:rPr>
          <w:spacing w:val="-9"/>
          <w:sz w:val="22"/>
        </w:rPr>
        <w:t xml:space="preserve"> </w:t>
      </w:r>
      <w:r>
        <w:rPr>
          <w:sz w:val="22"/>
        </w:rPr>
        <w:t>L.</w:t>
      </w:r>
      <w:r>
        <w:rPr>
          <w:spacing w:val="-9"/>
          <w:sz w:val="22"/>
        </w:rPr>
        <w:t xml:space="preserve"> </w:t>
      </w:r>
      <w:r>
        <w:rPr>
          <w:sz w:val="22"/>
        </w:rPr>
        <w:t>—</w:t>
      </w:r>
      <w:r>
        <w:rPr>
          <w:spacing w:val="-10"/>
          <w:sz w:val="22"/>
        </w:rPr>
        <w:t xml:space="preserve"> </w:t>
      </w:r>
      <w:r>
        <w:rPr>
          <w:sz w:val="22"/>
        </w:rPr>
        <w:t>Пахучеколосник</w:t>
      </w:r>
      <w:r>
        <w:rPr>
          <w:spacing w:val="-10"/>
          <w:sz w:val="22"/>
        </w:rPr>
        <w:t xml:space="preserve"> </w:t>
      </w:r>
      <w:r>
        <w:rPr>
          <w:sz w:val="22"/>
        </w:rPr>
        <w:t>душистый</w:t>
      </w:r>
      <w:r>
        <w:rPr>
          <w:spacing w:val="-10"/>
          <w:sz w:val="22"/>
        </w:rPr>
        <w:t xml:space="preserve"> </w:t>
      </w:r>
      <w:r>
        <w:rPr>
          <w:sz w:val="22"/>
        </w:rPr>
        <w:t>колосок. Apera spicta-venti (L.) P. Beauv. — Метлица обыкновенная.</w:t>
      </w:r>
    </w:p>
    <w:p>
      <w:pPr>
        <w:spacing w:before="0" w:line="240" w:lineRule="auto"/>
        <w:ind w:left="966" w:right="2569" w:firstLine="0"/>
        <w:jc w:val="left"/>
        <w:rPr>
          <w:sz w:val="22"/>
        </w:rPr>
      </w:pPr>
      <w:r>
        <w:rPr>
          <w:sz w:val="22"/>
        </w:rPr>
        <w:t>Arrhenatherum elatius (L.) J. et C. Presl. — Райграс высокий. Brachypodium pinnatum (L.) P. Beauv. — Коротконожка перистая. Brachypodium</w:t>
      </w:r>
      <w:r>
        <w:rPr>
          <w:spacing w:val="-6"/>
          <w:sz w:val="22"/>
        </w:rPr>
        <w:t xml:space="preserve"> </w:t>
      </w:r>
      <w:r>
        <w:rPr>
          <w:sz w:val="22"/>
        </w:rPr>
        <w:t>sylvaticum</w:t>
      </w:r>
      <w:r>
        <w:rPr>
          <w:spacing w:val="-8"/>
          <w:sz w:val="22"/>
        </w:rPr>
        <w:t xml:space="preserve"> </w:t>
      </w:r>
      <w:r>
        <w:rPr>
          <w:sz w:val="22"/>
        </w:rPr>
        <w:t>(Huds.)</w:t>
      </w:r>
      <w:r>
        <w:rPr>
          <w:spacing w:val="-10"/>
          <w:sz w:val="22"/>
        </w:rPr>
        <w:t xml:space="preserve"> </w:t>
      </w:r>
      <w:r>
        <w:rPr>
          <w:sz w:val="22"/>
        </w:rPr>
        <w:t>P.</w:t>
      </w:r>
      <w:r>
        <w:rPr>
          <w:spacing w:val="-8"/>
          <w:sz w:val="22"/>
        </w:rPr>
        <w:t xml:space="preserve"> </w:t>
      </w:r>
      <w:r>
        <w:rPr>
          <w:sz w:val="22"/>
        </w:rPr>
        <w:t>Beauv.</w:t>
      </w:r>
      <w:r>
        <w:rPr>
          <w:spacing w:val="-9"/>
          <w:sz w:val="22"/>
        </w:rPr>
        <w:t xml:space="preserve"> </w:t>
      </w:r>
      <w:r>
        <w:rPr>
          <w:sz w:val="22"/>
        </w:rPr>
        <w:t>—</w:t>
      </w:r>
      <w:r>
        <w:rPr>
          <w:spacing w:val="-10"/>
          <w:sz w:val="22"/>
        </w:rPr>
        <w:t xml:space="preserve"> </w:t>
      </w:r>
      <w:r>
        <w:rPr>
          <w:sz w:val="22"/>
        </w:rPr>
        <w:t>Коротконожка</w:t>
      </w:r>
      <w:r>
        <w:rPr>
          <w:spacing w:val="-10"/>
          <w:sz w:val="22"/>
        </w:rPr>
        <w:t xml:space="preserve"> </w:t>
      </w:r>
      <w:r>
        <w:rPr>
          <w:sz w:val="22"/>
        </w:rPr>
        <w:t>лесная. Briza media L. — Трясунка средняя.</w:t>
      </w:r>
    </w:p>
    <w:p>
      <w:pPr>
        <w:spacing w:before="0" w:line="252" w:lineRule="exact"/>
        <w:ind w:left="966" w:right="0" w:firstLine="0"/>
        <w:jc w:val="left"/>
        <w:rPr>
          <w:b/>
          <w:sz w:val="22"/>
        </w:rPr>
      </w:pPr>
      <w:r>
        <w:rPr>
          <w:sz w:val="22"/>
        </w:rPr>
        <w:t>Bromopsis</w:t>
      </w:r>
      <w:r>
        <w:rPr>
          <w:spacing w:val="-14"/>
          <w:sz w:val="22"/>
        </w:rPr>
        <w:t xml:space="preserve"> </w:t>
      </w:r>
      <w:r>
        <w:rPr>
          <w:sz w:val="22"/>
        </w:rPr>
        <w:t>benekenii</w:t>
      </w:r>
      <w:r>
        <w:rPr>
          <w:spacing w:val="-12"/>
          <w:sz w:val="22"/>
        </w:rPr>
        <w:t xml:space="preserve"> </w:t>
      </w:r>
      <w:r>
        <w:rPr>
          <w:sz w:val="22"/>
        </w:rPr>
        <w:t>(Lange)</w:t>
      </w:r>
      <w:r>
        <w:rPr>
          <w:spacing w:val="-11"/>
          <w:sz w:val="22"/>
        </w:rPr>
        <w:t xml:space="preserve"> </w:t>
      </w:r>
      <w:r>
        <w:rPr>
          <w:sz w:val="22"/>
        </w:rPr>
        <w:t>Holub</w:t>
      </w:r>
      <w:r>
        <w:rPr>
          <w:spacing w:val="-11"/>
          <w:sz w:val="22"/>
        </w:rPr>
        <w:t xml:space="preserve"> </w:t>
      </w:r>
      <w:r>
        <w:rPr>
          <w:sz w:val="22"/>
        </w:rPr>
        <w:t>—</w:t>
      </w:r>
      <w:r>
        <w:rPr>
          <w:spacing w:val="-11"/>
          <w:sz w:val="22"/>
        </w:rPr>
        <w:t xml:space="preserve"> </w:t>
      </w:r>
      <w:r>
        <w:rPr>
          <w:sz w:val="22"/>
        </w:rPr>
        <w:t>Кострец</w:t>
      </w:r>
      <w:r>
        <w:rPr>
          <w:spacing w:val="-12"/>
          <w:sz w:val="22"/>
        </w:rPr>
        <w:t xml:space="preserve"> </w:t>
      </w:r>
      <w:r>
        <w:rPr>
          <w:sz w:val="22"/>
        </w:rPr>
        <w:t>Бенекена.</w:t>
      </w:r>
      <w:r>
        <w:rPr>
          <w:spacing w:val="-12"/>
          <w:sz w:val="22"/>
        </w:rPr>
        <w:t xml:space="preserve"> </w:t>
      </w:r>
      <w:r>
        <w:rPr>
          <w:b/>
          <w:sz w:val="22"/>
        </w:rPr>
        <w:t>Охраняемое</w:t>
      </w:r>
      <w:r>
        <w:rPr>
          <w:b/>
          <w:spacing w:val="-11"/>
          <w:sz w:val="22"/>
        </w:rPr>
        <w:t xml:space="preserve"> </w:t>
      </w:r>
      <w:r>
        <w:rPr>
          <w:b/>
          <w:sz w:val="22"/>
        </w:rPr>
        <w:t>II</w:t>
      </w:r>
      <w:r>
        <w:rPr>
          <w:b/>
          <w:spacing w:val="-14"/>
          <w:sz w:val="22"/>
        </w:rPr>
        <w:t xml:space="preserve"> </w:t>
      </w:r>
      <w:r>
        <w:rPr>
          <w:b/>
          <w:spacing w:val="-2"/>
          <w:sz w:val="22"/>
        </w:rPr>
        <w:t>категория.</w:t>
      </w:r>
    </w:p>
    <w:p>
      <w:pPr>
        <w:spacing w:before="0" w:line="252" w:lineRule="exact"/>
        <w:ind w:left="966" w:right="0" w:firstLine="0"/>
        <w:jc w:val="left"/>
        <w:rPr>
          <w:sz w:val="22"/>
        </w:rPr>
      </w:pPr>
      <w:r>
        <w:rPr>
          <w:sz w:val="22"/>
        </w:rPr>
        <w:t>Bromopsis</w:t>
      </w:r>
      <w:r>
        <w:rPr>
          <w:spacing w:val="-11"/>
          <w:sz w:val="22"/>
        </w:rPr>
        <w:t xml:space="preserve"> </w:t>
      </w:r>
      <w:r>
        <w:rPr>
          <w:sz w:val="22"/>
        </w:rPr>
        <w:t>inermis</w:t>
      </w:r>
      <w:r>
        <w:rPr>
          <w:spacing w:val="-11"/>
          <w:sz w:val="22"/>
        </w:rPr>
        <w:t xml:space="preserve"> </w:t>
      </w:r>
      <w:r>
        <w:rPr>
          <w:sz w:val="22"/>
        </w:rPr>
        <w:t>(Leyss.)</w:t>
      </w:r>
      <w:r>
        <w:rPr>
          <w:spacing w:val="-11"/>
          <w:sz w:val="22"/>
        </w:rPr>
        <w:t xml:space="preserve"> </w:t>
      </w:r>
      <w:r>
        <w:rPr>
          <w:sz w:val="22"/>
        </w:rPr>
        <w:t>Holub</w:t>
      </w:r>
      <w:r>
        <w:rPr>
          <w:spacing w:val="-9"/>
          <w:sz w:val="22"/>
        </w:rPr>
        <w:t xml:space="preserve"> </w:t>
      </w:r>
      <w:r>
        <w:rPr>
          <w:sz w:val="22"/>
        </w:rPr>
        <w:t>—</w:t>
      </w:r>
      <w:r>
        <w:rPr>
          <w:spacing w:val="-11"/>
          <w:sz w:val="22"/>
        </w:rPr>
        <w:t xml:space="preserve"> </w:t>
      </w:r>
      <w:r>
        <w:rPr>
          <w:sz w:val="22"/>
        </w:rPr>
        <w:t>Кострец</w:t>
      </w:r>
      <w:r>
        <w:rPr>
          <w:spacing w:val="-11"/>
          <w:sz w:val="22"/>
        </w:rPr>
        <w:t xml:space="preserve"> </w:t>
      </w:r>
      <w:r>
        <w:rPr>
          <w:spacing w:val="-2"/>
          <w:sz w:val="22"/>
        </w:rPr>
        <w:t>безостый.</w:t>
      </w:r>
    </w:p>
    <w:p>
      <w:pPr>
        <w:spacing w:before="2" w:line="252" w:lineRule="exact"/>
        <w:ind w:left="966" w:right="0" w:firstLine="0"/>
        <w:jc w:val="left"/>
        <w:rPr>
          <w:sz w:val="22"/>
        </w:rPr>
      </w:pPr>
      <w:r>
        <w:rPr>
          <w:sz w:val="22"/>
        </w:rPr>
        <w:t>Bromus</w:t>
      </w:r>
      <w:r>
        <w:rPr>
          <w:spacing w:val="-9"/>
          <w:sz w:val="22"/>
        </w:rPr>
        <w:t xml:space="preserve"> </w:t>
      </w:r>
      <w:r>
        <w:rPr>
          <w:sz w:val="22"/>
        </w:rPr>
        <w:t>mollis</w:t>
      </w:r>
      <w:r>
        <w:rPr>
          <w:spacing w:val="-7"/>
          <w:sz w:val="22"/>
        </w:rPr>
        <w:t xml:space="preserve"> </w:t>
      </w:r>
      <w:r>
        <w:rPr>
          <w:sz w:val="22"/>
        </w:rPr>
        <w:t>L.</w:t>
      </w:r>
      <w:r>
        <w:rPr>
          <w:spacing w:val="-8"/>
          <w:sz w:val="22"/>
        </w:rPr>
        <w:t xml:space="preserve"> </w:t>
      </w:r>
      <w:r>
        <w:rPr>
          <w:sz w:val="22"/>
        </w:rPr>
        <w:t>—</w:t>
      </w:r>
      <w:r>
        <w:rPr>
          <w:spacing w:val="-8"/>
          <w:sz w:val="22"/>
        </w:rPr>
        <w:t xml:space="preserve"> </w:t>
      </w:r>
      <w:r>
        <w:rPr>
          <w:sz w:val="22"/>
        </w:rPr>
        <w:t>Костер</w:t>
      </w:r>
      <w:r>
        <w:rPr>
          <w:spacing w:val="-9"/>
          <w:sz w:val="22"/>
        </w:rPr>
        <w:t xml:space="preserve"> </w:t>
      </w:r>
      <w:r>
        <w:rPr>
          <w:spacing w:val="-2"/>
          <w:sz w:val="22"/>
        </w:rPr>
        <w:t>мягкий.</w:t>
      </w:r>
    </w:p>
    <w:p>
      <w:pPr>
        <w:spacing w:before="0" w:line="252" w:lineRule="exact"/>
        <w:ind w:left="966" w:right="0" w:firstLine="0"/>
        <w:jc w:val="left"/>
        <w:rPr>
          <w:sz w:val="22"/>
        </w:rPr>
      </w:pPr>
      <w:r>
        <w:rPr>
          <w:sz w:val="22"/>
        </w:rPr>
        <w:t>Bromus</w:t>
      </w:r>
      <w:r>
        <w:rPr>
          <w:spacing w:val="-9"/>
          <w:sz w:val="22"/>
        </w:rPr>
        <w:t xml:space="preserve"> </w:t>
      </w:r>
      <w:r>
        <w:rPr>
          <w:sz w:val="22"/>
        </w:rPr>
        <w:t>secalinus</w:t>
      </w:r>
      <w:r>
        <w:rPr>
          <w:spacing w:val="-7"/>
          <w:sz w:val="22"/>
        </w:rPr>
        <w:t xml:space="preserve"> </w:t>
      </w:r>
      <w:r>
        <w:rPr>
          <w:sz w:val="22"/>
        </w:rPr>
        <w:t>L.</w:t>
      </w:r>
      <w:r>
        <w:rPr>
          <w:spacing w:val="-8"/>
          <w:sz w:val="22"/>
        </w:rPr>
        <w:t xml:space="preserve"> </w:t>
      </w:r>
      <w:r>
        <w:rPr>
          <w:sz w:val="22"/>
        </w:rPr>
        <w:t>—</w:t>
      </w:r>
      <w:r>
        <w:rPr>
          <w:spacing w:val="-9"/>
          <w:sz w:val="22"/>
        </w:rPr>
        <w:t xml:space="preserve"> </w:t>
      </w:r>
      <w:r>
        <w:rPr>
          <w:sz w:val="22"/>
        </w:rPr>
        <w:t>Костер</w:t>
      </w:r>
      <w:r>
        <w:rPr>
          <w:spacing w:val="-9"/>
          <w:sz w:val="22"/>
        </w:rPr>
        <w:t xml:space="preserve"> </w:t>
      </w:r>
      <w:r>
        <w:rPr>
          <w:spacing w:val="-2"/>
          <w:sz w:val="22"/>
        </w:rPr>
        <w:t>ржаной.</w:t>
      </w:r>
    </w:p>
    <w:p>
      <w:pPr>
        <w:spacing w:before="0" w:line="252" w:lineRule="exact"/>
        <w:ind w:left="966" w:right="0" w:firstLine="0"/>
        <w:jc w:val="left"/>
        <w:rPr>
          <w:sz w:val="22"/>
        </w:rPr>
      </w:pPr>
      <w:r>
        <w:rPr>
          <w:sz w:val="22"/>
        </w:rPr>
        <w:t>Calamagrostis</w:t>
      </w:r>
      <w:r>
        <w:rPr>
          <w:spacing w:val="-12"/>
          <w:sz w:val="22"/>
        </w:rPr>
        <w:t xml:space="preserve"> </w:t>
      </w:r>
      <w:r>
        <w:rPr>
          <w:sz w:val="22"/>
        </w:rPr>
        <w:t>arundinacea</w:t>
      </w:r>
      <w:r>
        <w:rPr>
          <w:spacing w:val="-9"/>
          <w:sz w:val="22"/>
        </w:rPr>
        <w:t xml:space="preserve"> </w:t>
      </w:r>
      <w:r>
        <w:rPr>
          <w:sz w:val="22"/>
        </w:rPr>
        <w:t>(L.)</w:t>
      </w:r>
      <w:r>
        <w:rPr>
          <w:spacing w:val="-11"/>
          <w:sz w:val="22"/>
        </w:rPr>
        <w:t xml:space="preserve"> </w:t>
      </w:r>
      <w:r>
        <w:rPr>
          <w:sz w:val="22"/>
        </w:rPr>
        <w:t>Roth</w:t>
      </w:r>
      <w:r>
        <w:rPr>
          <w:spacing w:val="-13"/>
          <w:sz w:val="22"/>
        </w:rPr>
        <w:t xml:space="preserve"> </w:t>
      </w:r>
      <w:r>
        <w:rPr>
          <w:sz w:val="22"/>
        </w:rPr>
        <w:t>—</w:t>
      </w:r>
      <w:r>
        <w:rPr>
          <w:spacing w:val="-11"/>
          <w:sz w:val="22"/>
        </w:rPr>
        <w:t xml:space="preserve"> </w:t>
      </w:r>
      <w:r>
        <w:rPr>
          <w:sz w:val="22"/>
        </w:rPr>
        <w:t>Вейник</w:t>
      </w:r>
      <w:r>
        <w:rPr>
          <w:spacing w:val="-12"/>
          <w:sz w:val="22"/>
        </w:rPr>
        <w:t xml:space="preserve"> </w:t>
      </w:r>
      <w:r>
        <w:rPr>
          <w:spacing w:val="-2"/>
          <w:sz w:val="22"/>
        </w:rPr>
        <w:t>тростниковый.</w:t>
      </w:r>
    </w:p>
    <w:p>
      <w:pPr>
        <w:spacing w:before="0" w:line="252" w:lineRule="exact"/>
        <w:ind w:left="966" w:right="0" w:firstLine="0"/>
        <w:jc w:val="left"/>
        <w:rPr>
          <w:sz w:val="22"/>
        </w:rPr>
      </w:pPr>
      <w:r>
        <w:rPr>
          <w:sz w:val="22"/>
        </w:rPr>
        <w:t>Calamagrostis</w:t>
      </w:r>
      <w:r>
        <w:rPr>
          <w:spacing w:val="-12"/>
          <w:sz w:val="22"/>
        </w:rPr>
        <w:t xml:space="preserve"> </w:t>
      </w:r>
      <w:r>
        <w:rPr>
          <w:sz w:val="22"/>
        </w:rPr>
        <w:t>canescens</w:t>
      </w:r>
      <w:r>
        <w:rPr>
          <w:spacing w:val="-12"/>
          <w:sz w:val="22"/>
        </w:rPr>
        <w:t xml:space="preserve"> </w:t>
      </w:r>
      <w:r>
        <w:rPr>
          <w:sz w:val="22"/>
        </w:rPr>
        <w:t>(Web.)</w:t>
      </w:r>
      <w:r>
        <w:rPr>
          <w:spacing w:val="-12"/>
          <w:sz w:val="22"/>
        </w:rPr>
        <w:t xml:space="preserve"> </w:t>
      </w:r>
      <w:r>
        <w:rPr>
          <w:sz w:val="22"/>
        </w:rPr>
        <w:t>Roth</w:t>
      </w:r>
      <w:r>
        <w:rPr>
          <w:spacing w:val="-14"/>
          <w:sz w:val="22"/>
        </w:rPr>
        <w:t xml:space="preserve"> </w:t>
      </w:r>
      <w:r>
        <w:rPr>
          <w:sz w:val="22"/>
        </w:rPr>
        <w:t>—</w:t>
      </w:r>
      <w:r>
        <w:rPr>
          <w:spacing w:val="-12"/>
          <w:sz w:val="22"/>
        </w:rPr>
        <w:t xml:space="preserve"> </w:t>
      </w:r>
      <w:r>
        <w:rPr>
          <w:sz w:val="22"/>
        </w:rPr>
        <w:t>Вейник</w:t>
      </w:r>
      <w:r>
        <w:rPr>
          <w:spacing w:val="-12"/>
          <w:sz w:val="22"/>
        </w:rPr>
        <w:t xml:space="preserve"> </w:t>
      </w:r>
      <w:r>
        <w:rPr>
          <w:spacing w:val="-2"/>
          <w:sz w:val="22"/>
        </w:rPr>
        <w:t>седеющий.</w:t>
      </w:r>
    </w:p>
    <w:p>
      <w:pPr>
        <w:spacing w:before="3" w:line="252" w:lineRule="exact"/>
        <w:ind w:left="966" w:right="0" w:firstLine="0"/>
        <w:jc w:val="left"/>
        <w:rPr>
          <w:sz w:val="22"/>
        </w:rPr>
      </w:pPr>
      <w:r>
        <w:rPr>
          <w:sz w:val="22"/>
        </w:rPr>
        <w:t>Calamagrostis</w:t>
      </w:r>
      <w:r>
        <w:rPr>
          <w:spacing w:val="-12"/>
          <w:sz w:val="22"/>
        </w:rPr>
        <w:t xml:space="preserve"> </w:t>
      </w:r>
      <w:r>
        <w:rPr>
          <w:sz w:val="22"/>
        </w:rPr>
        <w:t>epigeios</w:t>
      </w:r>
      <w:r>
        <w:rPr>
          <w:spacing w:val="-9"/>
          <w:sz w:val="22"/>
        </w:rPr>
        <w:t xml:space="preserve"> </w:t>
      </w:r>
      <w:r>
        <w:rPr>
          <w:sz w:val="22"/>
        </w:rPr>
        <w:t>(L.)</w:t>
      </w:r>
      <w:r>
        <w:rPr>
          <w:spacing w:val="-12"/>
          <w:sz w:val="22"/>
        </w:rPr>
        <w:t xml:space="preserve"> </w:t>
      </w:r>
      <w:r>
        <w:rPr>
          <w:sz w:val="22"/>
        </w:rPr>
        <w:t>Roth</w:t>
      </w:r>
      <w:r>
        <w:rPr>
          <w:spacing w:val="-13"/>
          <w:sz w:val="22"/>
        </w:rPr>
        <w:t xml:space="preserve"> </w:t>
      </w:r>
      <w:r>
        <w:rPr>
          <w:sz w:val="22"/>
        </w:rPr>
        <w:t>—</w:t>
      </w:r>
      <w:r>
        <w:rPr>
          <w:spacing w:val="-12"/>
          <w:sz w:val="22"/>
        </w:rPr>
        <w:t xml:space="preserve"> </w:t>
      </w:r>
      <w:r>
        <w:rPr>
          <w:sz w:val="22"/>
        </w:rPr>
        <w:t>Вейник</w:t>
      </w:r>
      <w:r>
        <w:rPr>
          <w:spacing w:val="-11"/>
          <w:sz w:val="22"/>
        </w:rPr>
        <w:t xml:space="preserve"> </w:t>
      </w:r>
      <w:r>
        <w:rPr>
          <w:spacing w:val="-2"/>
          <w:sz w:val="22"/>
        </w:rPr>
        <w:t>наземный.</w:t>
      </w:r>
    </w:p>
    <w:p>
      <w:pPr>
        <w:spacing w:before="0"/>
        <w:ind w:left="966" w:right="667" w:firstLine="0"/>
        <w:jc w:val="left"/>
        <w:rPr>
          <w:sz w:val="22"/>
        </w:rPr>
      </w:pPr>
      <w:r>
        <w:rPr>
          <w:sz w:val="22"/>
        </w:rPr>
        <w:t>Calamagrostis</w:t>
      </w:r>
      <w:r>
        <w:rPr>
          <w:spacing w:val="-7"/>
          <w:sz w:val="22"/>
        </w:rPr>
        <w:t xml:space="preserve"> </w:t>
      </w:r>
      <w:r>
        <w:rPr>
          <w:sz w:val="22"/>
        </w:rPr>
        <w:t>neglecta</w:t>
      </w:r>
      <w:r>
        <w:rPr>
          <w:spacing w:val="-8"/>
          <w:sz w:val="22"/>
        </w:rPr>
        <w:t xml:space="preserve"> </w:t>
      </w:r>
      <w:r>
        <w:rPr>
          <w:sz w:val="22"/>
        </w:rPr>
        <w:t>(Ehrh.)</w:t>
      </w:r>
      <w:r>
        <w:rPr>
          <w:spacing w:val="-7"/>
          <w:sz w:val="22"/>
        </w:rPr>
        <w:t xml:space="preserve"> </w:t>
      </w:r>
      <w:r>
        <w:rPr>
          <w:sz w:val="22"/>
        </w:rPr>
        <w:t>Gaertn.,</w:t>
      </w:r>
      <w:r>
        <w:rPr>
          <w:spacing w:val="-5"/>
          <w:sz w:val="22"/>
        </w:rPr>
        <w:t xml:space="preserve"> </w:t>
      </w:r>
      <w:r>
        <w:rPr>
          <w:sz w:val="22"/>
        </w:rPr>
        <w:t>Mey.</w:t>
      </w:r>
      <w:r>
        <w:rPr>
          <w:spacing w:val="-2"/>
          <w:sz w:val="22"/>
        </w:rPr>
        <w:t xml:space="preserve"> </w:t>
      </w:r>
      <w:r>
        <w:rPr>
          <w:sz w:val="22"/>
        </w:rPr>
        <w:t>et</w:t>
      </w:r>
      <w:r>
        <w:rPr>
          <w:spacing w:val="-2"/>
          <w:sz w:val="22"/>
        </w:rPr>
        <w:t xml:space="preserve"> </w:t>
      </w:r>
      <w:r>
        <w:rPr>
          <w:sz w:val="22"/>
        </w:rPr>
        <w:t>Scherb.(C.</w:t>
      </w:r>
      <w:r>
        <w:rPr>
          <w:spacing w:val="-5"/>
          <w:sz w:val="22"/>
        </w:rPr>
        <w:t xml:space="preserve"> </w:t>
      </w:r>
      <w:r>
        <w:rPr>
          <w:sz w:val="22"/>
        </w:rPr>
        <w:t>stricta</w:t>
      </w:r>
      <w:r>
        <w:rPr>
          <w:spacing w:val="-8"/>
          <w:sz w:val="22"/>
        </w:rPr>
        <w:t xml:space="preserve"> </w:t>
      </w:r>
      <w:r>
        <w:rPr>
          <w:sz w:val="22"/>
        </w:rPr>
        <w:t>(Timm)</w:t>
      </w:r>
      <w:r>
        <w:rPr>
          <w:spacing w:val="-7"/>
          <w:sz w:val="22"/>
        </w:rPr>
        <w:t xml:space="preserve"> </w:t>
      </w:r>
      <w:r>
        <w:rPr>
          <w:sz w:val="22"/>
        </w:rPr>
        <w:t>Koel.</w:t>
      </w:r>
      <w:r>
        <w:rPr>
          <w:spacing w:val="-6"/>
          <w:sz w:val="22"/>
        </w:rPr>
        <w:t xml:space="preserve"> </w:t>
      </w:r>
      <w:r>
        <w:rPr>
          <w:sz w:val="22"/>
        </w:rPr>
        <w:t>—</w:t>
      </w:r>
      <w:r>
        <w:rPr>
          <w:spacing w:val="-7"/>
          <w:sz w:val="22"/>
        </w:rPr>
        <w:t xml:space="preserve"> </w:t>
      </w:r>
      <w:r>
        <w:rPr>
          <w:sz w:val="22"/>
        </w:rPr>
        <w:t xml:space="preserve">Вейник </w:t>
      </w:r>
      <w:r>
        <w:rPr>
          <w:spacing w:val="-2"/>
          <w:sz w:val="22"/>
        </w:rPr>
        <w:t>незамеченный.</w:t>
      </w:r>
    </w:p>
    <w:p>
      <w:pPr>
        <w:spacing w:before="0" w:line="251" w:lineRule="exact"/>
        <w:ind w:left="966" w:right="0" w:firstLine="0"/>
        <w:jc w:val="left"/>
        <w:rPr>
          <w:sz w:val="22"/>
        </w:rPr>
      </w:pPr>
      <w:r>
        <w:rPr>
          <w:sz w:val="22"/>
        </w:rPr>
        <w:t>Catabrosa</w:t>
      </w:r>
      <w:r>
        <w:rPr>
          <w:spacing w:val="-12"/>
          <w:sz w:val="22"/>
        </w:rPr>
        <w:t xml:space="preserve"> </w:t>
      </w:r>
      <w:r>
        <w:rPr>
          <w:sz w:val="22"/>
        </w:rPr>
        <w:t>aquatica</w:t>
      </w:r>
      <w:r>
        <w:rPr>
          <w:spacing w:val="-10"/>
          <w:sz w:val="22"/>
        </w:rPr>
        <w:t xml:space="preserve"> </w:t>
      </w:r>
      <w:r>
        <w:rPr>
          <w:sz w:val="22"/>
        </w:rPr>
        <w:t>(L.)</w:t>
      </w:r>
      <w:r>
        <w:rPr>
          <w:spacing w:val="-10"/>
          <w:sz w:val="22"/>
        </w:rPr>
        <w:t xml:space="preserve"> </w:t>
      </w:r>
      <w:r>
        <w:rPr>
          <w:sz w:val="22"/>
        </w:rPr>
        <w:t>P.</w:t>
      </w:r>
      <w:r>
        <w:rPr>
          <w:spacing w:val="-10"/>
          <w:sz w:val="22"/>
        </w:rPr>
        <w:t xml:space="preserve"> </w:t>
      </w:r>
      <w:r>
        <w:rPr>
          <w:sz w:val="22"/>
        </w:rPr>
        <w:t>Beauv.</w:t>
      </w:r>
      <w:r>
        <w:rPr>
          <w:spacing w:val="-10"/>
          <w:sz w:val="22"/>
        </w:rPr>
        <w:t xml:space="preserve"> </w:t>
      </w:r>
      <w:r>
        <w:rPr>
          <w:sz w:val="22"/>
        </w:rPr>
        <w:t>—</w:t>
      </w:r>
      <w:r>
        <w:rPr>
          <w:spacing w:val="-12"/>
          <w:sz w:val="22"/>
        </w:rPr>
        <w:t xml:space="preserve"> </w:t>
      </w:r>
      <w:r>
        <w:rPr>
          <w:sz w:val="22"/>
        </w:rPr>
        <w:t>Поручейница</w:t>
      </w:r>
      <w:r>
        <w:rPr>
          <w:spacing w:val="-11"/>
          <w:sz w:val="22"/>
        </w:rPr>
        <w:t xml:space="preserve"> </w:t>
      </w:r>
      <w:r>
        <w:rPr>
          <w:spacing w:val="-2"/>
          <w:sz w:val="22"/>
        </w:rPr>
        <w:t>водяная.</w:t>
      </w:r>
    </w:p>
    <w:p>
      <w:pPr>
        <w:spacing w:before="2" w:line="252" w:lineRule="exact"/>
        <w:ind w:left="966" w:right="0" w:firstLine="0"/>
        <w:jc w:val="left"/>
        <w:rPr>
          <w:sz w:val="22"/>
        </w:rPr>
      </w:pPr>
      <w:r>
        <w:rPr>
          <w:sz w:val="22"/>
        </w:rPr>
        <w:t>Cynosurus</w:t>
      </w:r>
      <w:r>
        <w:rPr>
          <w:spacing w:val="-11"/>
          <w:sz w:val="22"/>
        </w:rPr>
        <w:t xml:space="preserve"> </w:t>
      </w:r>
      <w:r>
        <w:rPr>
          <w:sz w:val="22"/>
        </w:rPr>
        <w:t>cristatus</w:t>
      </w:r>
      <w:r>
        <w:rPr>
          <w:spacing w:val="-8"/>
          <w:sz w:val="22"/>
        </w:rPr>
        <w:t xml:space="preserve"> </w:t>
      </w:r>
      <w:r>
        <w:rPr>
          <w:sz w:val="22"/>
        </w:rPr>
        <w:t>L.</w:t>
      </w:r>
      <w:r>
        <w:rPr>
          <w:spacing w:val="-10"/>
          <w:sz w:val="22"/>
        </w:rPr>
        <w:t xml:space="preserve"> </w:t>
      </w:r>
      <w:r>
        <w:rPr>
          <w:sz w:val="22"/>
        </w:rPr>
        <w:t>—</w:t>
      </w:r>
      <w:r>
        <w:rPr>
          <w:spacing w:val="-12"/>
          <w:sz w:val="22"/>
        </w:rPr>
        <w:t xml:space="preserve"> </w:t>
      </w:r>
      <w:r>
        <w:rPr>
          <w:sz w:val="22"/>
        </w:rPr>
        <w:t>Гребенник</w:t>
      </w:r>
      <w:r>
        <w:rPr>
          <w:spacing w:val="-11"/>
          <w:sz w:val="22"/>
        </w:rPr>
        <w:t xml:space="preserve"> </w:t>
      </w:r>
      <w:r>
        <w:rPr>
          <w:spacing w:val="-2"/>
          <w:sz w:val="22"/>
        </w:rPr>
        <w:t>обыкновенный.</w:t>
      </w:r>
    </w:p>
    <w:p>
      <w:pPr>
        <w:spacing w:before="0"/>
        <w:ind w:left="966" w:right="667" w:firstLine="0"/>
        <w:jc w:val="left"/>
        <w:rPr>
          <w:sz w:val="22"/>
        </w:rPr>
      </w:pPr>
      <w:r>
        <w:rPr>
          <w:sz w:val="22"/>
        </w:rPr>
        <w:t>Cinna</w:t>
      </w:r>
      <w:r>
        <w:rPr>
          <w:spacing w:val="-6"/>
          <w:sz w:val="22"/>
        </w:rPr>
        <w:t xml:space="preserve"> </w:t>
      </w:r>
      <w:r>
        <w:rPr>
          <w:sz w:val="22"/>
        </w:rPr>
        <w:t>latifolia</w:t>
      </w:r>
      <w:r>
        <w:rPr>
          <w:spacing w:val="-6"/>
          <w:sz w:val="22"/>
        </w:rPr>
        <w:t xml:space="preserve"> </w:t>
      </w:r>
      <w:r>
        <w:rPr>
          <w:sz w:val="22"/>
        </w:rPr>
        <w:t>(Trev.)</w:t>
      </w:r>
      <w:r>
        <w:rPr>
          <w:spacing w:val="-6"/>
          <w:sz w:val="22"/>
        </w:rPr>
        <w:t xml:space="preserve"> </w:t>
      </w:r>
      <w:r>
        <w:rPr>
          <w:sz w:val="22"/>
        </w:rPr>
        <w:t>Griseb.</w:t>
      </w:r>
      <w:r>
        <w:rPr>
          <w:spacing w:val="-5"/>
          <w:sz w:val="22"/>
        </w:rPr>
        <w:t xml:space="preserve"> </w:t>
      </w:r>
      <w:r>
        <w:rPr>
          <w:sz w:val="22"/>
        </w:rPr>
        <w:t>–</w:t>
      </w:r>
      <w:r>
        <w:rPr>
          <w:spacing w:val="-6"/>
          <w:sz w:val="22"/>
        </w:rPr>
        <w:t xml:space="preserve"> </w:t>
      </w:r>
      <w:r>
        <w:rPr>
          <w:sz w:val="22"/>
        </w:rPr>
        <w:t>Цинна</w:t>
      </w:r>
      <w:r>
        <w:rPr>
          <w:spacing w:val="-6"/>
          <w:sz w:val="22"/>
        </w:rPr>
        <w:t xml:space="preserve"> </w:t>
      </w:r>
      <w:r>
        <w:rPr>
          <w:sz w:val="22"/>
        </w:rPr>
        <w:t>широколистная.</w:t>
      </w:r>
      <w:r>
        <w:rPr>
          <w:spacing w:val="-6"/>
          <w:sz w:val="22"/>
        </w:rPr>
        <w:t xml:space="preserve"> </w:t>
      </w:r>
      <w:r>
        <w:rPr>
          <w:b/>
          <w:sz w:val="22"/>
        </w:rPr>
        <w:t>Охраняемое</w:t>
      </w:r>
      <w:r>
        <w:rPr>
          <w:b/>
          <w:spacing w:val="-6"/>
          <w:sz w:val="22"/>
        </w:rPr>
        <w:t xml:space="preserve"> </w:t>
      </w:r>
      <w:r>
        <w:rPr>
          <w:b/>
          <w:sz w:val="22"/>
        </w:rPr>
        <w:t>I</w:t>
      </w:r>
      <w:r>
        <w:rPr>
          <w:b/>
          <w:spacing w:val="-11"/>
          <w:sz w:val="22"/>
        </w:rPr>
        <w:t xml:space="preserve"> </w:t>
      </w:r>
      <w:r>
        <w:rPr>
          <w:b/>
          <w:sz w:val="22"/>
        </w:rPr>
        <w:t>категория</w:t>
      </w:r>
      <w:r>
        <w:rPr>
          <w:sz w:val="22"/>
        </w:rPr>
        <w:t>. Corynephorus canescens (L.) Beauv. – Булавоносец седой.</w:t>
      </w:r>
    </w:p>
    <w:p>
      <w:pPr>
        <w:spacing w:before="0" w:line="250" w:lineRule="exact"/>
        <w:ind w:left="966" w:right="0" w:firstLine="0"/>
        <w:jc w:val="left"/>
        <w:rPr>
          <w:sz w:val="22"/>
        </w:rPr>
      </w:pPr>
      <w:r>
        <w:rPr>
          <w:sz w:val="22"/>
        </w:rPr>
        <w:t>Dactylis</w:t>
      </w:r>
      <w:r>
        <w:rPr>
          <w:spacing w:val="-6"/>
          <w:sz w:val="22"/>
        </w:rPr>
        <w:t xml:space="preserve"> </w:t>
      </w:r>
      <w:r>
        <w:rPr>
          <w:sz w:val="22"/>
        </w:rPr>
        <w:t>glomerata</w:t>
      </w:r>
      <w:r>
        <w:rPr>
          <w:spacing w:val="-8"/>
          <w:sz w:val="22"/>
        </w:rPr>
        <w:t xml:space="preserve"> </w:t>
      </w:r>
      <w:r>
        <w:rPr>
          <w:sz w:val="22"/>
        </w:rPr>
        <w:t>L.</w:t>
      </w:r>
      <w:r>
        <w:rPr>
          <w:spacing w:val="-8"/>
          <w:sz w:val="22"/>
        </w:rPr>
        <w:t xml:space="preserve"> </w:t>
      </w:r>
      <w:r>
        <w:rPr>
          <w:sz w:val="22"/>
        </w:rPr>
        <w:t>—</w:t>
      </w:r>
      <w:r>
        <w:rPr>
          <w:spacing w:val="-9"/>
          <w:sz w:val="22"/>
        </w:rPr>
        <w:t xml:space="preserve"> </w:t>
      </w:r>
      <w:r>
        <w:rPr>
          <w:sz w:val="22"/>
        </w:rPr>
        <w:t>Ежа</w:t>
      </w:r>
      <w:r>
        <w:rPr>
          <w:spacing w:val="-10"/>
          <w:sz w:val="22"/>
        </w:rPr>
        <w:t xml:space="preserve"> </w:t>
      </w:r>
      <w:r>
        <w:rPr>
          <w:spacing w:val="-2"/>
          <w:sz w:val="22"/>
        </w:rPr>
        <w:t>сборная.</w:t>
      </w:r>
    </w:p>
    <w:p>
      <w:pPr>
        <w:spacing w:before="2"/>
        <w:ind w:left="966" w:right="3177" w:firstLine="0"/>
        <w:jc w:val="left"/>
        <w:rPr>
          <w:sz w:val="22"/>
        </w:rPr>
      </w:pPr>
      <w:r>
        <w:rPr>
          <w:sz w:val="22"/>
        </w:rPr>
        <w:t>Deschampsia cespitosa (L.) P. Beauv. — Щучка дернистая. Digitaria</w:t>
      </w:r>
      <w:r>
        <w:rPr>
          <w:spacing w:val="-8"/>
          <w:sz w:val="22"/>
        </w:rPr>
        <w:t xml:space="preserve"> </w:t>
      </w:r>
      <w:r>
        <w:rPr>
          <w:sz w:val="22"/>
        </w:rPr>
        <w:t>ischaemum</w:t>
      </w:r>
      <w:r>
        <w:rPr>
          <w:spacing w:val="-9"/>
          <w:sz w:val="22"/>
        </w:rPr>
        <w:t xml:space="preserve"> </w:t>
      </w:r>
      <w:r>
        <w:rPr>
          <w:sz w:val="22"/>
        </w:rPr>
        <w:t>(Schreb.)</w:t>
      </w:r>
      <w:r>
        <w:rPr>
          <w:spacing w:val="-11"/>
          <w:sz w:val="22"/>
        </w:rPr>
        <w:t xml:space="preserve"> </w:t>
      </w:r>
      <w:r>
        <w:rPr>
          <w:sz w:val="22"/>
        </w:rPr>
        <w:t>Мuchl.</w:t>
      </w:r>
      <w:r>
        <w:rPr>
          <w:spacing w:val="-5"/>
          <w:sz w:val="22"/>
        </w:rPr>
        <w:t xml:space="preserve"> </w:t>
      </w:r>
      <w:r>
        <w:rPr>
          <w:sz w:val="22"/>
        </w:rPr>
        <w:t>—</w:t>
      </w:r>
      <w:r>
        <w:rPr>
          <w:spacing w:val="-10"/>
          <w:sz w:val="22"/>
        </w:rPr>
        <w:t xml:space="preserve"> </w:t>
      </w:r>
      <w:r>
        <w:rPr>
          <w:sz w:val="22"/>
        </w:rPr>
        <w:t>Росичка</w:t>
      </w:r>
      <w:r>
        <w:rPr>
          <w:spacing w:val="-10"/>
          <w:sz w:val="22"/>
        </w:rPr>
        <w:t xml:space="preserve"> </w:t>
      </w:r>
      <w:r>
        <w:rPr>
          <w:sz w:val="22"/>
        </w:rPr>
        <w:t>обыкновенная.</w:t>
      </w:r>
    </w:p>
    <w:p>
      <w:pPr>
        <w:spacing w:before="0" w:line="250" w:lineRule="exact"/>
        <w:ind w:left="966" w:right="0" w:firstLine="0"/>
        <w:jc w:val="left"/>
        <w:rPr>
          <w:sz w:val="22"/>
        </w:rPr>
      </w:pPr>
      <w:r>
        <w:rPr>
          <w:sz w:val="22"/>
        </w:rPr>
        <w:t>Drymochloa</w:t>
      </w:r>
      <w:r>
        <w:rPr>
          <w:spacing w:val="-13"/>
          <w:sz w:val="22"/>
        </w:rPr>
        <w:t xml:space="preserve"> </w:t>
      </w:r>
      <w:r>
        <w:rPr>
          <w:sz w:val="22"/>
        </w:rPr>
        <w:t>sylvatica</w:t>
      </w:r>
      <w:r>
        <w:rPr>
          <w:spacing w:val="-13"/>
          <w:sz w:val="22"/>
        </w:rPr>
        <w:t xml:space="preserve"> </w:t>
      </w:r>
      <w:r>
        <w:rPr>
          <w:sz w:val="22"/>
        </w:rPr>
        <w:t>(Poll.)</w:t>
      </w:r>
      <w:r>
        <w:rPr>
          <w:spacing w:val="-12"/>
          <w:sz w:val="22"/>
        </w:rPr>
        <w:t xml:space="preserve"> </w:t>
      </w:r>
      <w:r>
        <w:rPr>
          <w:sz w:val="22"/>
        </w:rPr>
        <w:t>Holub</w:t>
      </w:r>
      <w:r>
        <w:rPr>
          <w:spacing w:val="-10"/>
          <w:sz w:val="22"/>
        </w:rPr>
        <w:t xml:space="preserve"> </w:t>
      </w:r>
      <w:r>
        <w:rPr>
          <w:sz w:val="22"/>
        </w:rPr>
        <w:t>(Festuca</w:t>
      </w:r>
      <w:r>
        <w:rPr>
          <w:spacing w:val="-9"/>
          <w:sz w:val="22"/>
        </w:rPr>
        <w:t xml:space="preserve"> </w:t>
      </w:r>
      <w:r>
        <w:rPr>
          <w:sz w:val="22"/>
        </w:rPr>
        <w:t>altissima</w:t>
      </w:r>
      <w:r>
        <w:rPr>
          <w:spacing w:val="-8"/>
          <w:sz w:val="22"/>
        </w:rPr>
        <w:t xml:space="preserve"> </w:t>
      </w:r>
      <w:r>
        <w:rPr>
          <w:sz w:val="22"/>
        </w:rPr>
        <w:t>All.)</w:t>
      </w:r>
      <w:r>
        <w:rPr>
          <w:spacing w:val="-13"/>
          <w:sz w:val="22"/>
        </w:rPr>
        <w:t xml:space="preserve"> </w:t>
      </w:r>
      <w:r>
        <w:rPr>
          <w:sz w:val="22"/>
        </w:rPr>
        <w:t>—</w:t>
      </w:r>
      <w:r>
        <w:rPr>
          <w:spacing w:val="-12"/>
          <w:sz w:val="22"/>
        </w:rPr>
        <w:t xml:space="preserve"> </w:t>
      </w:r>
      <w:r>
        <w:rPr>
          <w:sz w:val="22"/>
        </w:rPr>
        <w:t>Лесовка</w:t>
      </w:r>
      <w:r>
        <w:rPr>
          <w:spacing w:val="-12"/>
          <w:sz w:val="22"/>
        </w:rPr>
        <w:t xml:space="preserve"> </w:t>
      </w:r>
      <w:r>
        <w:rPr>
          <w:spacing w:val="-2"/>
          <w:sz w:val="22"/>
        </w:rPr>
        <w:t>лесная.</w:t>
      </w:r>
    </w:p>
    <w:p>
      <w:pPr>
        <w:spacing w:before="0" w:line="253" w:lineRule="exact"/>
        <w:ind w:left="966" w:right="0" w:firstLine="0"/>
        <w:jc w:val="left"/>
        <w:rPr>
          <w:sz w:val="22"/>
        </w:rPr>
      </w:pPr>
      <w:r>
        <w:rPr>
          <w:sz w:val="22"/>
        </w:rPr>
        <w:t>Echinochloa</w:t>
      </w:r>
      <w:r>
        <w:rPr>
          <w:spacing w:val="-12"/>
          <w:sz w:val="22"/>
        </w:rPr>
        <w:t xml:space="preserve"> </w:t>
      </w:r>
      <w:r>
        <w:rPr>
          <w:sz w:val="22"/>
        </w:rPr>
        <w:t>crusgalli</w:t>
      </w:r>
      <w:r>
        <w:rPr>
          <w:spacing w:val="-10"/>
          <w:sz w:val="22"/>
        </w:rPr>
        <w:t xml:space="preserve"> </w:t>
      </w:r>
      <w:r>
        <w:rPr>
          <w:sz w:val="22"/>
        </w:rPr>
        <w:t>(L.)</w:t>
      </w:r>
      <w:r>
        <w:rPr>
          <w:spacing w:val="-11"/>
          <w:sz w:val="22"/>
        </w:rPr>
        <w:t xml:space="preserve"> </w:t>
      </w:r>
      <w:r>
        <w:rPr>
          <w:sz w:val="22"/>
        </w:rPr>
        <w:t>P.</w:t>
      </w:r>
      <w:r>
        <w:rPr>
          <w:spacing w:val="-8"/>
          <w:sz w:val="22"/>
        </w:rPr>
        <w:t xml:space="preserve"> </w:t>
      </w:r>
      <w:r>
        <w:rPr>
          <w:sz w:val="22"/>
        </w:rPr>
        <w:t>Beauv.</w:t>
      </w:r>
      <w:r>
        <w:rPr>
          <w:spacing w:val="-10"/>
          <w:sz w:val="22"/>
        </w:rPr>
        <w:t xml:space="preserve"> </w:t>
      </w:r>
      <w:r>
        <w:rPr>
          <w:sz w:val="22"/>
        </w:rPr>
        <w:t>—</w:t>
      </w:r>
      <w:r>
        <w:rPr>
          <w:spacing w:val="-11"/>
          <w:sz w:val="22"/>
        </w:rPr>
        <w:t xml:space="preserve"> </w:t>
      </w:r>
      <w:r>
        <w:rPr>
          <w:sz w:val="22"/>
        </w:rPr>
        <w:t>Ежовник</w:t>
      </w:r>
      <w:r>
        <w:rPr>
          <w:spacing w:val="-10"/>
          <w:sz w:val="22"/>
        </w:rPr>
        <w:t xml:space="preserve"> </w:t>
      </w:r>
      <w:r>
        <w:rPr>
          <w:spacing w:val="-2"/>
          <w:sz w:val="22"/>
        </w:rPr>
        <w:t>обыкновенный.</w:t>
      </w:r>
    </w:p>
    <w:p>
      <w:pPr>
        <w:spacing w:before="3" w:line="252" w:lineRule="exact"/>
        <w:ind w:left="966" w:right="0" w:firstLine="0"/>
        <w:jc w:val="left"/>
        <w:rPr>
          <w:sz w:val="22"/>
        </w:rPr>
      </w:pPr>
      <w:r>
        <w:rPr>
          <w:sz w:val="22"/>
        </w:rPr>
        <w:t>Echinochloa</w:t>
      </w:r>
      <w:r>
        <w:rPr>
          <w:spacing w:val="-12"/>
          <w:sz w:val="22"/>
        </w:rPr>
        <w:t xml:space="preserve"> </w:t>
      </w:r>
      <w:r>
        <w:rPr>
          <w:sz w:val="22"/>
        </w:rPr>
        <w:t>esculenta</w:t>
      </w:r>
      <w:r>
        <w:rPr>
          <w:spacing w:val="-11"/>
          <w:sz w:val="22"/>
        </w:rPr>
        <w:t xml:space="preserve"> </w:t>
      </w:r>
      <w:r>
        <w:rPr>
          <w:sz w:val="22"/>
        </w:rPr>
        <w:t>(A.</w:t>
      </w:r>
      <w:r>
        <w:rPr>
          <w:spacing w:val="-8"/>
          <w:sz w:val="22"/>
        </w:rPr>
        <w:t xml:space="preserve"> </w:t>
      </w:r>
      <w:r>
        <w:rPr>
          <w:sz w:val="22"/>
        </w:rPr>
        <w:t>Br.)</w:t>
      </w:r>
      <w:r>
        <w:rPr>
          <w:spacing w:val="-10"/>
          <w:sz w:val="22"/>
        </w:rPr>
        <w:t xml:space="preserve"> </w:t>
      </w:r>
      <w:r>
        <w:rPr>
          <w:sz w:val="22"/>
        </w:rPr>
        <w:t>H.</w:t>
      </w:r>
      <w:r>
        <w:rPr>
          <w:spacing w:val="-9"/>
          <w:sz w:val="22"/>
        </w:rPr>
        <w:t xml:space="preserve"> </w:t>
      </w:r>
      <w:r>
        <w:rPr>
          <w:sz w:val="22"/>
        </w:rPr>
        <w:t>Scholtz</w:t>
      </w:r>
      <w:r>
        <w:rPr>
          <w:spacing w:val="-11"/>
          <w:sz w:val="22"/>
        </w:rPr>
        <w:t xml:space="preserve"> </w:t>
      </w:r>
      <w:r>
        <w:rPr>
          <w:sz w:val="22"/>
        </w:rPr>
        <w:t>–</w:t>
      </w:r>
      <w:r>
        <w:rPr>
          <w:spacing w:val="-10"/>
          <w:sz w:val="22"/>
        </w:rPr>
        <w:t xml:space="preserve"> </w:t>
      </w:r>
      <w:r>
        <w:rPr>
          <w:sz w:val="22"/>
        </w:rPr>
        <w:t>Ежовник</w:t>
      </w:r>
      <w:r>
        <w:rPr>
          <w:spacing w:val="-10"/>
          <w:sz w:val="22"/>
        </w:rPr>
        <w:t xml:space="preserve"> </w:t>
      </w:r>
      <w:r>
        <w:rPr>
          <w:spacing w:val="-2"/>
          <w:sz w:val="22"/>
        </w:rPr>
        <w:t>съедобный.</w:t>
      </w:r>
    </w:p>
    <w:p>
      <w:pPr>
        <w:spacing w:before="0" w:line="252" w:lineRule="exact"/>
        <w:ind w:left="966" w:right="0" w:firstLine="0"/>
        <w:jc w:val="left"/>
        <w:rPr>
          <w:sz w:val="22"/>
        </w:rPr>
      </w:pPr>
      <w:r>
        <w:rPr>
          <w:sz w:val="22"/>
        </w:rPr>
        <w:t>Elymus</w:t>
      </w:r>
      <w:r>
        <w:rPr>
          <w:spacing w:val="-11"/>
          <w:sz w:val="22"/>
        </w:rPr>
        <w:t xml:space="preserve"> </w:t>
      </w:r>
      <w:r>
        <w:rPr>
          <w:sz w:val="22"/>
        </w:rPr>
        <w:t>caninus</w:t>
      </w:r>
      <w:r>
        <w:rPr>
          <w:spacing w:val="-10"/>
          <w:sz w:val="22"/>
        </w:rPr>
        <w:t xml:space="preserve"> </w:t>
      </w:r>
      <w:r>
        <w:rPr>
          <w:sz w:val="22"/>
        </w:rPr>
        <w:t>(L.)</w:t>
      </w:r>
      <w:r>
        <w:rPr>
          <w:spacing w:val="-10"/>
          <w:sz w:val="22"/>
        </w:rPr>
        <w:t xml:space="preserve"> </w:t>
      </w:r>
      <w:r>
        <w:rPr>
          <w:sz w:val="22"/>
        </w:rPr>
        <w:t>L.</w:t>
      </w:r>
      <w:r>
        <w:rPr>
          <w:spacing w:val="-8"/>
          <w:sz w:val="22"/>
        </w:rPr>
        <w:t xml:space="preserve"> </w:t>
      </w:r>
      <w:r>
        <w:rPr>
          <w:sz w:val="22"/>
        </w:rPr>
        <w:t>(Roegneria</w:t>
      </w:r>
      <w:r>
        <w:rPr>
          <w:spacing w:val="-10"/>
          <w:sz w:val="22"/>
        </w:rPr>
        <w:t xml:space="preserve"> </w:t>
      </w:r>
      <w:r>
        <w:rPr>
          <w:sz w:val="22"/>
        </w:rPr>
        <w:t>canina</w:t>
      </w:r>
      <w:r>
        <w:rPr>
          <w:spacing w:val="-11"/>
          <w:sz w:val="22"/>
        </w:rPr>
        <w:t xml:space="preserve"> </w:t>
      </w:r>
      <w:r>
        <w:rPr>
          <w:sz w:val="22"/>
        </w:rPr>
        <w:t>(L.)</w:t>
      </w:r>
      <w:r>
        <w:rPr>
          <w:spacing w:val="-7"/>
          <w:sz w:val="22"/>
        </w:rPr>
        <w:t xml:space="preserve"> </w:t>
      </w:r>
      <w:r>
        <w:rPr>
          <w:sz w:val="22"/>
        </w:rPr>
        <w:t>Nevski)</w:t>
      </w:r>
      <w:r>
        <w:rPr>
          <w:spacing w:val="-11"/>
          <w:sz w:val="22"/>
        </w:rPr>
        <w:t xml:space="preserve"> </w:t>
      </w:r>
      <w:r>
        <w:rPr>
          <w:sz w:val="22"/>
        </w:rPr>
        <w:t>—</w:t>
      </w:r>
      <w:r>
        <w:rPr>
          <w:spacing w:val="-10"/>
          <w:sz w:val="22"/>
        </w:rPr>
        <w:t xml:space="preserve"> </w:t>
      </w:r>
      <w:r>
        <w:rPr>
          <w:sz w:val="22"/>
        </w:rPr>
        <w:t>Пырейник</w:t>
      </w:r>
      <w:r>
        <w:rPr>
          <w:spacing w:val="-10"/>
          <w:sz w:val="22"/>
        </w:rPr>
        <w:t xml:space="preserve"> </w:t>
      </w:r>
      <w:r>
        <w:rPr>
          <w:spacing w:val="-2"/>
          <w:sz w:val="22"/>
        </w:rPr>
        <w:t>собачий.</w:t>
      </w:r>
    </w:p>
    <w:p>
      <w:pPr>
        <w:spacing w:before="0" w:line="252" w:lineRule="exact"/>
        <w:ind w:left="966" w:right="0" w:firstLine="0"/>
        <w:jc w:val="left"/>
        <w:rPr>
          <w:sz w:val="22"/>
        </w:rPr>
      </w:pPr>
      <w:r>
        <w:rPr>
          <w:sz w:val="22"/>
        </w:rPr>
        <w:t>Elytrigia</w:t>
      </w:r>
      <w:r>
        <w:rPr>
          <w:spacing w:val="-7"/>
          <w:sz w:val="22"/>
        </w:rPr>
        <w:t xml:space="preserve"> </w:t>
      </w:r>
      <w:r>
        <w:rPr>
          <w:sz w:val="22"/>
        </w:rPr>
        <w:t>repens</w:t>
      </w:r>
      <w:r>
        <w:rPr>
          <w:spacing w:val="-9"/>
          <w:sz w:val="22"/>
        </w:rPr>
        <w:t xml:space="preserve"> </w:t>
      </w:r>
      <w:r>
        <w:rPr>
          <w:sz w:val="22"/>
        </w:rPr>
        <w:t>(L.)</w:t>
      </w:r>
      <w:r>
        <w:rPr>
          <w:spacing w:val="-9"/>
          <w:sz w:val="22"/>
        </w:rPr>
        <w:t xml:space="preserve"> </w:t>
      </w:r>
      <w:r>
        <w:rPr>
          <w:sz w:val="22"/>
        </w:rPr>
        <w:t>Desv.</w:t>
      </w:r>
      <w:r>
        <w:rPr>
          <w:spacing w:val="-8"/>
          <w:sz w:val="22"/>
        </w:rPr>
        <w:t xml:space="preserve"> </w:t>
      </w:r>
      <w:r>
        <w:rPr>
          <w:sz w:val="22"/>
        </w:rPr>
        <w:t>ex</w:t>
      </w:r>
      <w:r>
        <w:rPr>
          <w:spacing w:val="-3"/>
          <w:sz w:val="22"/>
        </w:rPr>
        <w:t xml:space="preserve"> </w:t>
      </w:r>
      <w:r>
        <w:rPr>
          <w:sz w:val="22"/>
        </w:rPr>
        <w:t>Nevski</w:t>
      </w:r>
      <w:r>
        <w:rPr>
          <w:spacing w:val="-10"/>
          <w:sz w:val="22"/>
        </w:rPr>
        <w:t xml:space="preserve"> </w:t>
      </w:r>
      <w:r>
        <w:rPr>
          <w:sz w:val="22"/>
        </w:rPr>
        <w:t>—</w:t>
      </w:r>
      <w:r>
        <w:rPr>
          <w:spacing w:val="-9"/>
          <w:sz w:val="22"/>
        </w:rPr>
        <w:t xml:space="preserve"> </w:t>
      </w:r>
      <w:r>
        <w:rPr>
          <w:sz w:val="22"/>
        </w:rPr>
        <w:t>Пырей</w:t>
      </w:r>
      <w:r>
        <w:rPr>
          <w:spacing w:val="-9"/>
          <w:sz w:val="22"/>
        </w:rPr>
        <w:t xml:space="preserve"> </w:t>
      </w:r>
      <w:r>
        <w:rPr>
          <w:spacing w:val="-2"/>
          <w:sz w:val="22"/>
        </w:rPr>
        <w:t>ползучий.</w:t>
      </w:r>
    </w:p>
    <w:p>
      <w:pPr>
        <w:spacing w:before="0" w:line="252" w:lineRule="exact"/>
        <w:ind w:left="966" w:right="0" w:firstLine="0"/>
        <w:jc w:val="left"/>
        <w:rPr>
          <w:sz w:val="22"/>
        </w:rPr>
      </w:pPr>
      <w:r>
        <w:rPr>
          <w:sz w:val="22"/>
        </w:rPr>
        <w:t>Festuca</w:t>
      </w:r>
      <w:r>
        <w:rPr>
          <w:spacing w:val="-10"/>
          <w:sz w:val="22"/>
        </w:rPr>
        <w:t xml:space="preserve"> </w:t>
      </w:r>
      <w:r>
        <w:rPr>
          <w:sz w:val="22"/>
        </w:rPr>
        <w:t>ovina</w:t>
      </w:r>
      <w:r>
        <w:rPr>
          <w:spacing w:val="-9"/>
          <w:sz w:val="22"/>
        </w:rPr>
        <w:t xml:space="preserve"> </w:t>
      </w:r>
      <w:r>
        <w:rPr>
          <w:sz w:val="22"/>
        </w:rPr>
        <w:t>L.</w:t>
      </w:r>
      <w:r>
        <w:rPr>
          <w:spacing w:val="-8"/>
          <w:sz w:val="22"/>
        </w:rPr>
        <w:t xml:space="preserve"> </w:t>
      </w:r>
      <w:r>
        <w:rPr>
          <w:sz w:val="22"/>
        </w:rPr>
        <w:t>—</w:t>
      </w:r>
      <w:r>
        <w:rPr>
          <w:spacing w:val="-9"/>
          <w:sz w:val="22"/>
        </w:rPr>
        <w:t xml:space="preserve"> </w:t>
      </w:r>
      <w:r>
        <w:rPr>
          <w:sz w:val="22"/>
        </w:rPr>
        <w:t>Овсяница</w:t>
      </w:r>
      <w:r>
        <w:rPr>
          <w:spacing w:val="-9"/>
          <w:sz w:val="22"/>
        </w:rPr>
        <w:t xml:space="preserve"> </w:t>
      </w:r>
      <w:r>
        <w:rPr>
          <w:spacing w:val="-2"/>
          <w:sz w:val="22"/>
        </w:rPr>
        <w:t>овечья.</w:t>
      </w:r>
    </w:p>
    <w:p>
      <w:pPr>
        <w:spacing w:before="0" w:line="252" w:lineRule="exact"/>
        <w:ind w:left="966" w:right="0" w:firstLine="0"/>
        <w:jc w:val="left"/>
        <w:rPr>
          <w:b/>
          <w:sz w:val="22"/>
        </w:rPr>
      </w:pPr>
      <w:r>
        <w:rPr>
          <w:sz w:val="22"/>
        </w:rPr>
        <w:t>Festuca</w:t>
      </w:r>
      <w:r>
        <w:rPr>
          <w:spacing w:val="-14"/>
          <w:sz w:val="22"/>
        </w:rPr>
        <w:t xml:space="preserve"> </w:t>
      </w:r>
      <w:r>
        <w:rPr>
          <w:sz w:val="22"/>
        </w:rPr>
        <w:t>altissima</w:t>
      </w:r>
      <w:r>
        <w:rPr>
          <w:spacing w:val="-10"/>
          <w:sz w:val="22"/>
        </w:rPr>
        <w:t xml:space="preserve"> </w:t>
      </w:r>
      <w:r>
        <w:rPr>
          <w:sz w:val="22"/>
        </w:rPr>
        <w:t>All.</w:t>
      </w:r>
      <w:r>
        <w:rPr>
          <w:spacing w:val="-11"/>
          <w:sz w:val="22"/>
        </w:rPr>
        <w:t xml:space="preserve"> </w:t>
      </w:r>
      <w:r>
        <w:rPr>
          <w:sz w:val="22"/>
        </w:rPr>
        <w:t>‒</w:t>
      </w:r>
      <w:r>
        <w:rPr>
          <w:spacing w:val="-13"/>
          <w:sz w:val="22"/>
        </w:rPr>
        <w:t xml:space="preserve"> </w:t>
      </w:r>
      <w:r>
        <w:rPr>
          <w:sz w:val="22"/>
        </w:rPr>
        <w:t>Овсяница</w:t>
      </w:r>
      <w:r>
        <w:rPr>
          <w:spacing w:val="-12"/>
          <w:sz w:val="22"/>
        </w:rPr>
        <w:t xml:space="preserve"> </w:t>
      </w:r>
      <w:r>
        <w:rPr>
          <w:sz w:val="22"/>
        </w:rPr>
        <w:t>высокая.</w:t>
      </w:r>
      <w:r>
        <w:rPr>
          <w:spacing w:val="-12"/>
          <w:sz w:val="22"/>
        </w:rPr>
        <w:t xml:space="preserve"> </w:t>
      </w:r>
      <w:r>
        <w:rPr>
          <w:b/>
          <w:sz w:val="22"/>
        </w:rPr>
        <w:t>Охраняемое</w:t>
      </w:r>
      <w:r>
        <w:rPr>
          <w:b/>
          <w:spacing w:val="-13"/>
          <w:sz w:val="22"/>
        </w:rPr>
        <w:t xml:space="preserve"> </w:t>
      </w:r>
      <w:r>
        <w:rPr>
          <w:b/>
          <w:sz w:val="22"/>
        </w:rPr>
        <w:t>IV</w:t>
      </w:r>
      <w:r>
        <w:rPr>
          <w:b/>
          <w:spacing w:val="-10"/>
          <w:sz w:val="22"/>
        </w:rPr>
        <w:t xml:space="preserve"> </w:t>
      </w:r>
      <w:r>
        <w:rPr>
          <w:b/>
          <w:spacing w:val="-2"/>
          <w:sz w:val="22"/>
        </w:rPr>
        <w:t>категория.</w:t>
      </w:r>
    </w:p>
    <w:p>
      <w:pPr>
        <w:spacing w:before="3" w:line="252" w:lineRule="exact"/>
        <w:ind w:left="966" w:right="0" w:firstLine="0"/>
        <w:jc w:val="left"/>
        <w:rPr>
          <w:sz w:val="22"/>
        </w:rPr>
      </w:pPr>
      <w:r>
        <w:rPr>
          <w:sz w:val="22"/>
        </w:rPr>
        <w:t>Festuca</w:t>
      </w:r>
      <w:r>
        <w:rPr>
          <w:spacing w:val="-8"/>
          <w:sz w:val="22"/>
        </w:rPr>
        <w:t xml:space="preserve"> </w:t>
      </w:r>
      <w:r>
        <w:rPr>
          <w:sz w:val="22"/>
        </w:rPr>
        <w:t>rubra</w:t>
      </w:r>
      <w:r>
        <w:rPr>
          <w:spacing w:val="-9"/>
          <w:sz w:val="22"/>
        </w:rPr>
        <w:t xml:space="preserve"> </w:t>
      </w:r>
      <w:r>
        <w:rPr>
          <w:sz w:val="22"/>
        </w:rPr>
        <w:t>L.</w:t>
      </w:r>
      <w:r>
        <w:rPr>
          <w:spacing w:val="-7"/>
          <w:sz w:val="22"/>
        </w:rPr>
        <w:t xml:space="preserve"> </w:t>
      </w:r>
      <w:r>
        <w:rPr>
          <w:sz w:val="22"/>
        </w:rPr>
        <w:t>—</w:t>
      </w:r>
      <w:r>
        <w:rPr>
          <w:spacing w:val="-9"/>
          <w:sz w:val="22"/>
        </w:rPr>
        <w:t xml:space="preserve"> </w:t>
      </w:r>
      <w:r>
        <w:rPr>
          <w:sz w:val="22"/>
        </w:rPr>
        <w:t>Овсяница</w:t>
      </w:r>
      <w:r>
        <w:rPr>
          <w:spacing w:val="-9"/>
          <w:sz w:val="22"/>
        </w:rPr>
        <w:t xml:space="preserve"> </w:t>
      </w:r>
      <w:r>
        <w:rPr>
          <w:spacing w:val="-2"/>
          <w:sz w:val="22"/>
        </w:rPr>
        <w:t>красная.</w:t>
      </w:r>
    </w:p>
    <w:p>
      <w:pPr>
        <w:spacing w:before="0" w:line="252" w:lineRule="exact"/>
        <w:ind w:left="966" w:right="0" w:firstLine="0"/>
        <w:jc w:val="left"/>
        <w:rPr>
          <w:sz w:val="22"/>
        </w:rPr>
      </w:pPr>
      <w:r>
        <w:rPr>
          <w:sz w:val="22"/>
        </w:rPr>
        <w:t>Festuca</w:t>
      </w:r>
      <w:r>
        <w:rPr>
          <w:spacing w:val="-10"/>
          <w:sz w:val="22"/>
        </w:rPr>
        <w:t xml:space="preserve"> </w:t>
      </w:r>
      <w:r>
        <w:rPr>
          <w:sz w:val="22"/>
        </w:rPr>
        <w:t>trachyphylla</w:t>
      </w:r>
      <w:r>
        <w:rPr>
          <w:spacing w:val="-9"/>
          <w:sz w:val="22"/>
        </w:rPr>
        <w:t xml:space="preserve"> </w:t>
      </w:r>
      <w:r>
        <w:rPr>
          <w:sz w:val="22"/>
        </w:rPr>
        <w:t>(Hack.)</w:t>
      </w:r>
      <w:r>
        <w:rPr>
          <w:spacing w:val="-10"/>
          <w:sz w:val="22"/>
        </w:rPr>
        <w:t xml:space="preserve"> </w:t>
      </w:r>
      <w:r>
        <w:rPr>
          <w:sz w:val="22"/>
        </w:rPr>
        <w:t>Krajina</w:t>
      </w:r>
      <w:r>
        <w:rPr>
          <w:spacing w:val="-6"/>
          <w:sz w:val="22"/>
        </w:rPr>
        <w:t xml:space="preserve"> </w:t>
      </w:r>
      <w:r>
        <w:rPr>
          <w:sz w:val="22"/>
        </w:rPr>
        <w:t>non</w:t>
      </w:r>
      <w:r>
        <w:rPr>
          <w:spacing w:val="-11"/>
          <w:sz w:val="22"/>
        </w:rPr>
        <w:t xml:space="preserve"> </w:t>
      </w:r>
      <w:r>
        <w:rPr>
          <w:sz w:val="22"/>
        </w:rPr>
        <w:t>Hack,</w:t>
      </w:r>
      <w:r>
        <w:rPr>
          <w:spacing w:val="-8"/>
          <w:sz w:val="22"/>
        </w:rPr>
        <w:t xml:space="preserve"> </w:t>
      </w:r>
      <w:r>
        <w:rPr>
          <w:sz w:val="22"/>
        </w:rPr>
        <w:t>ex</w:t>
      </w:r>
      <w:r>
        <w:rPr>
          <w:spacing w:val="-7"/>
          <w:sz w:val="22"/>
        </w:rPr>
        <w:t xml:space="preserve"> </w:t>
      </w:r>
      <w:r>
        <w:rPr>
          <w:sz w:val="22"/>
        </w:rPr>
        <w:t>Druce</w:t>
      </w:r>
      <w:r>
        <w:rPr>
          <w:spacing w:val="-10"/>
          <w:sz w:val="22"/>
        </w:rPr>
        <w:t xml:space="preserve"> </w:t>
      </w:r>
      <w:r>
        <w:rPr>
          <w:sz w:val="22"/>
        </w:rPr>
        <w:t>—</w:t>
      </w:r>
      <w:r>
        <w:rPr>
          <w:spacing w:val="-11"/>
          <w:sz w:val="22"/>
        </w:rPr>
        <w:t xml:space="preserve"> </w:t>
      </w:r>
      <w:r>
        <w:rPr>
          <w:sz w:val="22"/>
        </w:rPr>
        <w:t>Овсяница</w:t>
      </w:r>
      <w:r>
        <w:rPr>
          <w:spacing w:val="-10"/>
          <w:sz w:val="22"/>
        </w:rPr>
        <w:t xml:space="preserve"> </w:t>
      </w:r>
      <w:r>
        <w:rPr>
          <w:spacing w:val="-2"/>
          <w:sz w:val="22"/>
        </w:rPr>
        <w:t>жестковолосистая.</w:t>
      </w:r>
    </w:p>
    <w:p>
      <w:pPr>
        <w:spacing w:before="0" w:line="252" w:lineRule="exact"/>
        <w:ind w:left="966" w:right="0" w:firstLine="0"/>
        <w:jc w:val="left"/>
        <w:rPr>
          <w:sz w:val="22"/>
        </w:rPr>
      </w:pPr>
      <w:r>
        <w:rPr>
          <w:sz w:val="22"/>
        </w:rPr>
        <w:t>Glyceria</w:t>
      </w:r>
      <w:r>
        <w:rPr>
          <w:spacing w:val="-9"/>
          <w:sz w:val="22"/>
        </w:rPr>
        <w:t xml:space="preserve"> </w:t>
      </w:r>
      <w:r>
        <w:rPr>
          <w:sz w:val="22"/>
        </w:rPr>
        <w:t>fluitans</w:t>
      </w:r>
      <w:r>
        <w:rPr>
          <w:spacing w:val="-9"/>
          <w:sz w:val="22"/>
        </w:rPr>
        <w:t xml:space="preserve"> </w:t>
      </w:r>
      <w:r>
        <w:rPr>
          <w:sz w:val="22"/>
        </w:rPr>
        <w:t>(L.)</w:t>
      </w:r>
      <w:r>
        <w:rPr>
          <w:spacing w:val="-9"/>
          <w:sz w:val="22"/>
        </w:rPr>
        <w:t xml:space="preserve"> </w:t>
      </w:r>
      <w:r>
        <w:rPr>
          <w:sz w:val="22"/>
        </w:rPr>
        <w:t>R.</w:t>
      </w:r>
      <w:r>
        <w:rPr>
          <w:spacing w:val="-8"/>
          <w:sz w:val="22"/>
        </w:rPr>
        <w:t xml:space="preserve"> </w:t>
      </w:r>
      <w:r>
        <w:rPr>
          <w:sz w:val="22"/>
        </w:rPr>
        <w:t>Вг.</w:t>
      </w:r>
      <w:r>
        <w:rPr>
          <w:spacing w:val="-9"/>
          <w:sz w:val="22"/>
        </w:rPr>
        <w:t xml:space="preserve"> </w:t>
      </w:r>
      <w:r>
        <w:rPr>
          <w:sz w:val="22"/>
        </w:rPr>
        <w:t>—</w:t>
      </w:r>
      <w:r>
        <w:rPr>
          <w:spacing w:val="-9"/>
          <w:sz w:val="22"/>
        </w:rPr>
        <w:t xml:space="preserve"> </w:t>
      </w:r>
      <w:r>
        <w:rPr>
          <w:sz w:val="22"/>
        </w:rPr>
        <w:t>Манник</w:t>
      </w:r>
      <w:r>
        <w:rPr>
          <w:spacing w:val="-9"/>
          <w:sz w:val="22"/>
        </w:rPr>
        <w:t xml:space="preserve"> </w:t>
      </w:r>
      <w:r>
        <w:rPr>
          <w:spacing w:val="-2"/>
          <w:sz w:val="22"/>
        </w:rPr>
        <w:t>плавающий.</w:t>
      </w:r>
    </w:p>
    <w:p>
      <w:pPr>
        <w:spacing w:before="0" w:line="253" w:lineRule="exact"/>
        <w:ind w:left="966" w:right="0" w:firstLine="0"/>
        <w:jc w:val="left"/>
        <w:rPr>
          <w:sz w:val="22"/>
        </w:rPr>
      </w:pPr>
      <w:r>
        <w:rPr>
          <w:sz w:val="22"/>
        </w:rPr>
        <w:t>Clyceria</w:t>
      </w:r>
      <w:r>
        <w:rPr>
          <w:spacing w:val="-14"/>
          <w:sz w:val="22"/>
        </w:rPr>
        <w:t xml:space="preserve"> </w:t>
      </w:r>
      <w:r>
        <w:rPr>
          <w:sz w:val="22"/>
        </w:rPr>
        <w:t>lithuanica</w:t>
      </w:r>
      <w:r>
        <w:rPr>
          <w:spacing w:val="-13"/>
          <w:sz w:val="22"/>
        </w:rPr>
        <w:t xml:space="preserve"> </w:t>
      </w:r>
      <w:r>
        <w:rPr>
          <w:sz w:val="22"/>
        </w:rPr>
        <w:t>(Gorski)</w:t>
      </w:r>
      <w:r>
        <w:rPr>
          <w:spacing w:val="-13"/>
          <w:sz w:val="22"/>
        </w:rPr>
        <w:t xml:space="preserve"> </w:t>
      </w:r>
      <w:r>
        <w:rPr>
          <w:sz w:val="22"/>
        </w:rPr>
        <w:t>Gorski</w:t>
      </w:r>
      <w:r>
        <w:rPr>
          <w:spacing w:val="-9"/>
          <w:sz w:val="22"/>
        </w:rPr>
        <w:t xml:space="preserve"> </w:t>
      </w:r>
      <w:r>
        <w:rPr>
          <w:sz w:val="22"/>
        </w:rPr>
        <w:t>(Glyceria</w:t>
      </w:r>
      <w:r>
        <w:rPr>
          <w:spacing w:val="-10"/>
          <w:sz w:val="22"/>
        </w:rPr>
        <w:t xml:space="preserve"> </w:t>
      </w:r>
      <w:r>
        <w:rPr>
          <w:sz w:val="22"/>
        </w:rPr>
        <w:t>remota</w:t>
      </w:r>
      <w:r>
        <w:rPr>
          <w:spacing w:val="-14"/>
          <w:sz w:val="22"/>
        </w:rPr>
        <w:t xml:space="preserve"> </w:t>
      </w:r>
      <w:r>
        <w:rPr>
          <w:sz w:val="22"/>
        </w:rPr>
        <w:t>(Forselles)</w:t>
      </w:r>
      <w:r>
        <w:rPr>
          <w:spacing w:val="-12"/>
          <w:sz w:val="22"/>
        </w:rPr>
        <w:t xml:space="preserve"> </w:t>
      </w:r>
      <w:r>
        <w:rPr>
          <w:sz w:val="22"/>
        </w:rPr>
        <w:t>Fries)</w:t>
      </w:r>
      <w:r>
        <w:rPr>
          <w:spacing w:val="-14"/>
          <w:sz w:val="22"/>
        </w:rPr>
        <w:t xml:space="preserve"> </w:t>
      </w:r>
      <w:r>
        <w:rPr>
          <w:sz w:val="22"/>
        </w:rPr>
        <w:t>—</w:t>
      </w:r>
      <w:r>
        <w:rPr>
          <w:spacing w:val="-12"/>
          <w:sz w:val="22"/>
        </w:rPr>
        <w:t xml:space="preserve"> </w:t>
      </w:r>
      <w:r>
        <w:rPr>
          <w:sz w:val="22"/>
        </w:rPr>
        <w:t>Манник</w:t>
      </w:r>
      <w:r>
        <w:rPr>
          <w:spacing w:val="-13"/>
          <w:sz w:val="22"/>
        </w:rPr>
        <w:t xml:space="preserve"> </w:t>
      </w:r>
      <w:r>
        <w:rPr>
          <w:spacing w:val="-2"/>
          <w:sz w:val="22"/>
        </w:rPr>
        <w:t>литовский.</w:t>
      </w:r>
    </w:p>
    <w:p>
      <w:pPr>
        <w:spacing w:before="2" w:line="252" w:lineRule="exact"/>
        <w:ind w:left="966" w:right="0" w:firstLine="0"/>
        <w:jc w:val="left"/>
        <w:rPr>
          <w:sz w:val="22"/>
        </w:rPr>
      </w:pPr>
      <w:r>
        <w:rPr>
          <w:b/>
          <w:sz w:val="22"/>
        </w:rPr>
        <w:t>Охраняемое</w:t>
      </w:r>
      <w:r>
        <w:rPr>
          <w:b/>
          <w:spacing w:val="-13"/>
          <w:sz w:val="22"/>
        </w:rPr>
        <w:t xml:space="preserve"> </w:t>
      </w:r>
      <w:r>
        <w:rPr>
          <w:b/>
          <w:sz w:val="22"/>
        </w:rPr>
        <w:t>II</w:t>
      </w:r>
      <w:r>
        <w:rPr>
          <w:b/>
          <w:spacing w:val="-13"/>
          <w:sz w:val="22"/>
        </w:rPr>
        <w:t xml:space="preserve"> </w:t>
      </w:r>
      <w:r>
        <w:rPr>
          <w:b/>
          <w:spacing w:val="-2"/>
          <w:sz w:val="22"/>
        </w:rPr>
        <w:t>категория</w:t>
      </w:r>
      <w:r>
        <w:rPr>
          <w:spacing w:val="-2"/>
          <w:sz w:val="22"/>
        </w:rPr>
        <w:t>.</w:t>
      </w:r>
    </w:p>
    <w:p>
      <w:pPr>
        <w:spacing w:before="0" w:line="252" w:lineRule="exact"/>
        <w:ind w:left="966" w:right="0" w:firstLine="0"/>
        <w:jc w:val="left"/>
        <w:rPr>
          <w:sz w:val="22"/>
        </w:rPr>
      </w:pPr>
      <w:r>
        <w:rPr>
          <w:sz w:val="22"/>
        </w:rPr>
        <w:t>Glyceria</w:t>
      </w:r>
      <w:r>
        <w:rPr>
          <w:spacing w:val="-11"/>
          <w:sz w:val="22"/>
        </w:rPr>
        <w:t xml:space="preserve"> </w:t>
      </w:r>
      <w:r>
        <w:rPr>
          <w:sz w:val="22"/>
        </w:rPr>
        <w:t>maxima</w:t>
      </w:r>
      <w:r>
        <w:rPr>
          <w:spacing w:val="-11"/>
          <w:sz w:val="22"/>
        </w:rPr>
        <w:t xml:space="preserve"> </w:t>
      </w:r>
      <w:r>
        <w:rPr>
          <w:sz w:val="22"/>
        </w:rPr>
        <w:t>(О.</w:t>
      </w:r>
      <w:r>
        <w:rPr>
          <w:spacing w:val="-10"/>
          <w:sz w:val="22"/>
        </w:rPr>
        <w:t xml:space="preserve"> </w:t>
      </w:r>
      <w:r>
        <w:rPr>
          <w:sz w:val="22"/>
        </w:rPr>
        <w:t>Hartm.)</w:t>
      </w:r>
      <w:r>
        <w:rPr>
          <w:spacing w:val="-10"/>
          <w:sz w:val="22"/>
        </w:rPr>
        <w:t xml:space="preserve"> </w:t>
      </w:r>
      <w:r>
        <w:rPr>
          <w:sz w:val="22"/>
        </w:rPr>
        <w:t>Holmb.</w:t>
      </w:r>
      <w:r>
        <w:rPr>
          <w:spacing w:val="-9"/>
          <w:sz w:val="22"/>
        </w:rPr>
        <w:t xml:space="preserve"> </w:t>
      </w:r>
      <w:r>
        <w:rPr>
          <w:sz w:val="22"/>
        </w:rPr>
        <w:t>—</w:t>
      </w:r>
      <w:r>
        <w:rPr>
          <w:spacing w:val="-11"/>
          <w:sz w:val="22"/>
        </w:rPr>
        <w:t xml:space="preserve"> </w:t>
      </w:r>
      <w:r>
        <w:rPr>
          <w:sz w:val="22"/>
        </w:rPr>
        <w:t>Манник</w:t>
      </w:r>
      <w:r>
        <w:rPr>
          <w:spacing w:val="-10"/>
          <w:sz w:val="22"/>
        </w:rPr>
        <w:t xml:space="preserve"> </w:t>
      </w:r>
      <w:r>
        <w:rPr>
          <w:spacing w:val="-2"/>
          <w:sz w:val="22"/>
        </w:rPr>
        <w:t>большой.</w:t>
      </w:r>
    </w:p>
    <w:p>
      <w:pPr>
        <w:spacing w:before="0" w:line="252" w:lineRule="exact"/>
        <w:ind w:left="966" w:right="0" w:firstLine="0"/>
        <w:jc w:val="left"/>
        <w:rPr>
          <w:sz w:val="22"/>
        </w:rPr>
      </w:pPr>
      <w:r>
        <w:rPr>
          <w:sz w:val="22"/>
        </w:rPr>
        <w:t>Glyceria</w:t>
      </w:r>
      <w:r>
        <w:rPr>
          <w:spacing w:val="-7"/>
          <w:sz w:val="22"/>
        </w:rPr>
        <w:t xml:space="preserve"> </w:t>
      </w:r>
      <w:r>
        <w:rPr>
          <w:sz w:val="22"/>
        </w:rPr>
        <w:t>notata</w:t>
      </w:r>
      <w:r>
        <w:rPr>
          <w:spacing w:val="-11"/>
          <w:sz w:val="22"/>
        </w:rPr>
        <w:t xml:space="preserve"> </w:t>
      </w:r>
      <w:r>
        <w:rPr>
          <w:sz w:val="22"/>
        </w:rPr>
        <w:t>Chewall</w:t>
      </w:r>
      <w:r>
        <w:rPr>
          <w:spacing w:val="-10"/>
          <w:sz w:val="22"/>
        </w:rPr>
        <w:t xml:space="preserve"> </w:t>
      </w:r>
      <w:r>
        <w:rPr>
          <w:sz w:val="22"/>
        </w:rPr>
        <w:t>(G.</w:t>
      </w:r>
      <w:r>
        <w:rPr>
          <w:spacing w:val="-9"/>
          <w:sz w:val="22"/>
        </w:rPr>
        <w:t xml:space="preserve"> </w:t>
      </w:r>
      <w:r>
        <w:rPr>
          <w:sz w:val="22"/>
        </w:rPr>
        <w:t>plicata</w:t>
      </w:r>
      <w:r>
        <w:rPr>
          <w:spacing w:val="-11"/>
          <w:sz w:val="22"/>
        </w:rPr>
        <w:t xml:space="preserve"> </w:t>
      </w:r>
      <w:r>
        <w:rPr>
          <w:sz w:val="22"/>
        </w:rPr>
        <w:t>(Fries)</w:t>
      </w:r>
      <w:r>
        <w:rPr>
          <w:spacing w:val="-10"/>
          <w:sz w:val="22"/>
        </w:rPr>
        <w:t xml:space="preserve"> </w:t>
      </w:r>
      <w:r>
        <w:rPr>
          <w:sz w:val="22"/>
        </w:rPr>
        <w:t>Fries)</w:t>
      </w:r>
      <w:r>
        <w:rPr>
          <w:spacing w:val="-11"/>
          <w:sz w:val="22"/>
        </w:rPr>
        <w:t xml:space="preserve"> </w:t>
      </w:r>
      <w:r>
        <w:rPr>
          <w:sz w:val="22"/>
        </w:rPr>
        <w:t>—</w:t>
      </w:r>
      <w:r>
        <w:rPr>
          <w:spacing w:val="-10"/>
          <w:sz w:val="22"/>
        </w:rPr>
        <w:t xml:space="preserve"> </w:t>
      </w:r>
      <w:r>
        <w:rPr>
          <w:sz w:val="22"/>
        </w:rPr>
        <w:t>Манник</w:t>
      </w:r>
      <w:r>
        <w:rPr>
          <w:spacing w:val="-10"/>
          <w:sz w:val="22"/>
        </w:rPr>
        <w:t xml:space="preserve"> </w:t>
      </w:r>
      <w:r>
        <w:rPr>
          <w:spacing w:val="-2"/>
          <w:sz w:val="22"/>
        </w:rPr>
        <w:t>складчатый.</w:t>
      </w:r>
    </w:p>
    <w:p>
      <w:pPr>
        <w:spacing w:after="0" w:line="252" w:lineRule="exact"/>
        <w:jc w:val="left"/>
        <w:rPr>
          <w:sz w:val="22"/>
        </w:rPr>
        <w:sectPr>
          <w:pgSz w:w="11910" w:h="16840"/>
          <w:pgMar w:top="1040" w:right="340" w:bottom="1160" w:left="1300" w:header="0" w:footer="946"/>
          <w:cols w:space="720"/>
        </w:sectPr>
      </w:pPr>
    </w:p>
    <w:p>
      <w:pPr>
        <w:spacing w:before="76" w:line="242" w:lineRule="auto"/>
        <w:ind w:left="966" w:right="2569" w:firstLine="0"/>
        <w:jc w:val="left"/>
        <w:rPr>
          <w:sz w:val="22"/>
        </w:rPr>
      </w:pPr>
      <w:r>
        <w:rPr>
          <w:sz w:val="22"/>
        </w:rPr>
        <w:t>Hierochlоѐ</w:t>
      </w:r>
      <w:r>
        <w:rPr>
          <w:spacing w:val="-6"/>
          <w:sz w:val="22"/>
        </w:rPr>
        <w:t xml:space="preserve"> </w:t>
      </w:r>
      <w:r>
        <w:rPr>
          <w:sz w:val="22"/>
        </w:rPr>
        <w:t>australis</w:t>
      </w:r>
      <w:r>
        <w:rPr>
          <w:spacing w:val="-7"/>
          <w:sz w:val="22"/>
        </w:rPr>
        <w:t xml:space="preserve"> </w:t>
      </w:r>
      <w:r>
        <w:rPr>
          <w:sz w:val="22"/>
        </w:rPr>
        <w:t>(Schrad.)</w:t>
      </w:r>
      <w:r>
        <w:rPr>
          <w:spacing w:val="-7"/>
          <w:sz w:val="22"/>
        </w:rPr>
        <w:t xml:space="preserve"> </w:t>
      </w:r>
      <w:r>
        <w:rPr>
          <w:sz w:val="22"/>
        </w:rPr>
        <w:t>Roem.</w:t>
      </w:r>
      <w:r>
        <w:rPr>
          <w:spacing w:val="-6"/>
          <w:sz w:val="22"/>
        </w:rPr>
        <w:t xml:space="preserve"> </w:t>
      </w:r>
      <w:r>
        <w:rPr>
          <w:sz w:val="22"/>
        </w:rPr>
        <w:t>et</w:t>
      </w:r>
      <w:r>
        <w:rPr>
          <w:spacing w:val="-7"/>
          <w:sz w:val="22"/>
        </w:rPr>
        <w:t xml:space="preserve"> </w:t>
      </w:r>
      <w:r>
        <w:rPr>
          <w:sz w:val="22"/>
        </w:rPr>
        <w:t>Schult.</w:t>
      </w:r>
      <w:r>
        <w:rPr>
          <w:spacing w:val="-7"/>
          <w:sz w:val="22"/>
        </w:rPr>
        <w:t xml:space="preserve"> </w:t>
      </w:r>
      <w:r>
        <w:rPr>
          <w:sz w:val="22"/>
        </w:rPr>
        <w:t>—</w:t>
      </w:r>
      <w:r>
        <w:rPr>
          <w:spacing w:val="-7"/>
          <w:sz w:val="22"/>
        </w:rPr>
        <w:t xml:space="preserve"> </w:t>
      </w:r>
      <w:r>
        <w:rPr>
          <w:sz w:val="22"/>
        </w:rPr>
        <w:t>Зубровка</w:t>
      </w:r>
      <w:r>
        <w:rPr>
          <w:spacing w:val="-7"/>
          <w:sz w:val="22"/>
        </w:rPr>
        <w:t xml:space="preserve"> </w:t>
      </w:r>
      <w:r>
        <w:rPr>
          <w:sz w:val="22"/>
        </w:rPr>
        <w:t>южная. Hierochlоѐ odorata (L.)</w:t>
      </w:r>
      <w:r>
        <w:rPr>
          <w:spacing w:val="40"/>
          <w:sz w:val="22"/>
        </w:rPr>
        <w:t xml:space="preserve"> </w:t>
      </w:r>
      <w:r>
        <w:rPr>
          <w:sz w:val="22"/>
        </w:rPr>
        <w:t>Beauv. — Зубровка душистая.</w:t>
      </w:r>
    </w:p>
    <w:p>
      <w:pPr>
        <w:spacing w:before="0" w:line="249" w:lineRule="exact"/>
        <w:ind w:left="966" w:right="0" w:firstLine="0"/>
        <w:jc w:val="left"/>
        <w:rPr>
          <w:sz w:val="22"/>
        </w:rPr>
      </w:pPr>
      <w:r>
        <w:rPr>
          <w:sz w:val="22"/>
        </w:rPr>
        <w:t>Holcus</w:t>
      </w:r>
      <w:r>
        <w:rPr>
          <w:spacing w:val="-10"/>
          <w:sz w:val="22"/>
        </w:rPr>
        <w:t xml:space="preserve"> </w:t>
      </w:r>
      <w:r>
        <w:rPr>
          <w:sz w:val="22"/>
        </w:rPr>
        <w:t>lanatus</w:t>
      </w:r>
      <w:r>
        <w:rPr>
          <w:spacing w:val="-7"/>
          <w:sz w:val="22"/>
        </w:rPr>
        <w:t xml:space="preserve"> </w:t>
      </w:r>
      <w:r>
        <w:rPr>
          <w:sz w:val="22"/>
        </w:rPr>
        <w:t>L.</w:t>
      </w:r>
      <w:r>
        <w:rPr>
          <w:spacing w:val="-8"/>
          <w:sz w:val="22"/>
        </w:rPr>
        <w:t xml:space="preserve"> </w:t>
      </w:r>
      <w:r>
        <w:rPr>
          <w:sz w:val="22"/>
        </w:rPr>
        <w:t>—</w:t>
      </w:r>
      <w:r>
        <w:rPr>
          <w:spacing w:val="-10"/>
          <w:sz w:val="22"/>
        </w:rPr>
        <w:t xml:space="preserve"> </w:t>
      </w:r>
      <w:r>
        <w:rPr>
          <w:sz w:val="22"/>
        </w:rPr>
        <w:t>Бухарник</w:t>
      </w:r>
      <w:r>
        <w:rPr>
          <w:spacing w:val="-9"/>
          <w:sz w:val="22"/>
        </w:rPr>
        <w:t xml:space="preserve"> </w:t>
      </w:r>
      <w:r>
        <w:rPr>
          <w:spacing w:val="-2"/>
          <w:sz w:val="22"/>
        </w:rPr>
        <w:t>шерстистый.</w:t>
      </w:r>
    </w:p>
    <w:p>
      <w:pPr>
        <w:spacing w:before="0" w:line="252" w:lineRule="exact"/>
        <w:ind w:left="966" w:right="0" w:firstLine="0"/>
        <w:jc w:val="left"/>
        <w:rPr>
          <w:sz w:val="22"/>
        </w:rPr>
      </w:pPr>
      <w:r>
        <w:rPr>
          <w:sz w:val="22"/>
        </w:rPr>
        <w:t>Holcus</w:t>
      </w:r>
      <w:r>
        <w:rPr>
          <w:spacing w:val="-10"/>
          <w:sz w:val="22"/>
        </w:rPr>
        <w:t xml:space="preserve"> </w:t>
      </w:r>
      <w:r>
        <w:rPr>
          <w:sz w:val="22"/>
        </w:rPr>
        <w:t>mollis</w:t>
      </w:r>
      <w:r>
        <w:rPr>
          <w:spacing w:val="-10"/>
          <w:sz w:val="22"/>
        </w:rPr>
        <w:t xml:space="preserve"> </w:t>
      </w:r>
      <w:r>
        <w:rPr>
          <w:sz w:val="22"/>
        </w:rPr>
        <w:t>L.</w:t>
      </w:r>
      <w:r>
        <w:rPr>
          <w:spacing w:val="-8"/>
          <w:sz w:val="22"/>
        </w:rPr>
        <w:t xml:space="preserve"> </w:t>
      </w:r>
      <w:r>
        <w:rPr>
          <w:sz w:val="22"/>
        </w:rPr>
        <w:t>—</w:t>
      </w:r>
      <w:r>
        <w:rPr>
          <w:spacing w:val="-10"/>
          <w:sz w:val="22"/>
        </w:rPr>
        <w:t xml:space="preserve"> </w:t>
      </w:r>
      <w:r>
        <w:rPr>
          <w:sz w:val="22"/>
        </w:rPr>
        <w:t>Бухарник</w:t>
      </w:r>
      <w:r>
        <w:rPr>
          <w:spacing w:val="-9"/>
          <w:sz w:val="22"/>
        </w:rPr>
        <w:t xml:space="preserve"> </w:t>
      </w:r>
      <w:r>
        <w:rPr>
          <w:spacing w:val="-2"/>
          <w:sz w:val="22"/>
        </w:rPr>
        <w:t>мягкий.</w:t>
      </w:r>
    </w:p>
    <w:p>
      <w:pPr>
        <w:spacing w:before="0" w:line="240" w:lineRule="auto"/>
        <w:ind w:left="966" w:right="4068" w:firstLine="0"/>
        <w:jc w:val="left"/>
        <w:rPr>
          <w:sz w:val="22"/>
        </w:rPr>
      </w:pPr>
      <w:r>
        <w:rPr>
          <w:sz w:val="22"/>
        </w:rPr>
        <w:t>Koeleria glauca (Spreng.) DC. — Тонконог сизый. Koeleria</w:t>
      </w:r>
      <w:r>
        <w:rPr>
          <w:spacing w:val="-5"/>
          <w:sz w:val="22"/>
        </w:rPr>
        <w:t xml:space="preserve"> </w:t>
      </w:r>
      <w:r>
        <w:rPr>
          <w:sz w:val="22"/>
        </w:rPr>
        <w:t>grandis</w:t>
      </w:r>
      <w:r>
        <w:rPr>
          <w:spacing w:val="-8"/>
          <w:sz w:val="22"/>
        </w:rPr>
        <w:t xml:space="preserve"> </w:t>
      </w:r>
      <w:r>
        <w:rPr>
          <w:sz w:val="22"/>
        </w:rPr>
        <w:t>Bess.</w:t>
      </w:r>
      <w:r>
        <w:rPr>
          <w:spacing w:val="-7"/>
          <w:sz w:val="22"/>
        </w:rPr>
        <w:t xml:space="preserve"> </w:t>
      </w:r>
      <w:r>
        <w:rPr>
          <w:sz w:val="22"/>
        </w:rPr>
        <w:t>ex</w:t>
      </w:r>
      <w:r>
        <w:rPr>
          <w:spacing w:val="-6"/>
          <w:sz w:val="22"/>
        </w:rPr>
        <w:t xml:space="preserve"> </w:t>
      </w:r>
      <w:r>
        <w:rPr>
          <w:sz w:val="22"/>
        </w:rPr>
        <w:t>Gorski</w:t>
      </w:r>
      <w:r>
        <w:rPr>
          <w:spacing w:val="-9"/>
          <w:sz w:val="22"/>
        </w:rPr>
        <w:t xml:space="preserve"> </w:t>
      </w:r>
      <w:r>
        <w:rPr>
          <w:sz w:val="22"/>
        </w:rPr>
        <w:t>—</w:t>
      </w:r>
      <w:r>
        <w:rPr>
          <w:spacing w:val="-8"/>
          <w:sz w:val="22"/>
        </w:rPr>
        <w:t xml:space="preserve"> </w:t>
      </w:r>
      <w:r>
        <w:rPr>
          <w:sz w:val="22"/>
        </w:rPr>
        <w:t>Тонконог</w:t>
      </w:r>
      <w:r>
        <w:rPr>
          <w:spacing w:val="-8"/>
          <w:sz w:val="22"/>
        </w:rPr>
        <w:t xml:space="preserve"> </w:t>
      </w:r>
      <w:r>
        <w:rPr>
          <w:sz w:val="22"/>
        </w:rPr>
        <w:t>большой. Leersia oryzoides (L.) Sw. — Леерсия рисовидная.</w:t>
      </w:r>
    </w:p>
    <w:p>
      <w:pPr>
        <w:spacing w:before="0" w:line="252" w:lineRule="exact"/>
        <w:ind w:left="966" w:right="0" w:firstLine="0"/>
        <w:jc w:val="left"/>
        <w:rPr>
          <w:sz w:val="22"/>
        </w:rPr>
      </w:pPr>
      <w:r>
        <w:rPr>
          <w:sz w:val="22"/>
        </w:rPr>
        <w:t>Melica</w:t>
      </w:r>
      <w:r>
        <w:rPr>
          <w:spacing w:val="-10"/>
          <w:sz w:val="22"/>
        </w:rPr>
        <w:t xml:space="preserve"> </w:t>
      </w:r>
      <w:r>
        <w:rPr>
          <w:sz w:val="22"/>
        </w:rPr>
        <w:t>nutans</w:t>
      </w:r>
      <w:r>
        <w:rPr>
          <w:spacing w:val="-10"/>
          <w:sz w:val="22"/>
        </w:rPr>
        <w:t xml:space="preserve"> </w:t>
      </w:r>
      <w:r>
        <w:rPr>
          <w:sz w:val="22"/>
        </w:rPr>
        <w:t>L.</w:t>
      </w:r>
      <w:r>
        <w:rPr>
          <w:spacing w:val="-8"/>
          <w:sz w:val="22"/>
        </w:rPr>
        <w:t xml:space="preserve"> </w:t>
      </w:r>
      <w:r>
        <w:rPr>
          <w:sz w:val="22"/>
        </w:rPr>
        <w:t>—</w:t>
      </w:r>
      <w:r>
        <w:rPr>
          <w:spacing w:val="-10"/>
          <w:sz w:val="22"/>
        </w:rPr>
        <w:t xml:space="preserve"> </w:t>
      </w:r>
      <w:r>
        <w:rPr>
          <w:sz w:val="22"/>
        </w:rPr>
        <w:t>Перловник</w:t>
      </w:r>
      <w:r>
        <w:rPr>
          <w:spacing w:val="-10"/>
          <w:sz w:val="22"/>
        </w:rPr>
        <w:t xml:space="preserve"> </w:t>
      </w:r>
      <w:r>
        <w:rPr>
          <w:spacing w:val="-2"/>
          <w:sz w:val="22"/>
        </w:rPr>
        <w:t>поникающий.</w:t>
      </w:r>
    </w:p>
    <w:p>
      <w:pPr>
        <w:spacing w:before="0" w:line="252" w:lineRule="exact"/>
        <w:ind w:left="966" w:right="0" w:firstLine="0"/>
        <w:jc w:val="left"/>
        <w:rPr>
          <w:sz w:val="22"/>
        </w:rPr>
      </w:pPr>
      <w:r>
        <w:rPr>
          <w:sz w:val="22"/>
        </w:rPr>
        <w:t>Milium</w:t>
      </w:r>
      <w:r>
        <w:rPr>
          <w:spacing w:val="-6"/>
          <w:sz w:val="22"/>
        </w:rPr>
        <w:t xml:space="preserve"> </w:t>
      </w:r>
      <w:r>
        <w:rPr>
          <w:sz w:val="22"/>
        </w:rPr>
        <w:t>effusum</w:t>
      </w:r>
      <w:r>
        <w:rPr>
          <w:spacing w:val="-6"/>
          <w:sz w:val="22"/>
        </w:rPr>
        <w:t xml:space="preserve"> </w:t>
      </w:r>
      <w:r>
        <w:rPr>
          <w:sz w:val="22"/>
        </w:rPr>
        <w:t>L.</w:t>
      </w:r>
      <w:r>
        <w:rPr>
          <w:spacing w:val="-5"/>
          <w:sz w:val="22"/>
        </w:rPr>
        <w:t xml:space="preserve"> </w:t>
      </w:r>
      <w:r>
        <w:rPr>
          <w:sz w:val="22"/>
        </w:rPr>
        <w:t>—</w:t>
      </w:r>
      <w:r>
        <w:rPr>
          <w:spacing w:val="-8"/>
          <w:sz w:val="22"/>
        </w:rPr>
        <w:t xml:space="preserve"> </w:t>
      </w:r>
      <w:r>
        <w:rPr>
          <w:sz w:val="22"/>
        </w:rPr>
        <w:t>Бор</w:t>
      </w:r>
      <w:r>
        <w:rPr>
          <w:spacing w:val="-8"/>
          <w:sz w:val="22"/>
        </w:rPr>
        <w:t xml:space="preserve"> </w:t>
      </w:r>
      <w:r>
        <w:rPr>
          <w:spacing w:val="-2"/>
          <w:sz w:val="22"/>
        </w:rPr>
        <w:t>развесистый.</w:t>
      </w:r>
    </w:p>
    <w:p>
      <w:pPr>
        <w:spacing w:before="3" w:line="252" w:lineRule="exact"/>
        <w:ind w:left="966" w:right="0" w:firstLine="0"/>
        <w:jc w:val="left"/>
        <w:rPr>
          <w:sz w:val="22"/>
        </w:rPr>
      </w:pPr>
      <w:r>
        <w:rPr>
          <w:sz w:val="22"/>
        </w:rPr>
        <w:t>Molinia</w:t>
      </w:r>
      <w:r>
        <w:rPr>
          <w:spacing w:val="-10"/>
          <w:sz w:val="22"/>
        </w:rPr>
        <w:t xml:space="preserve"> </w:t>
      </w:r>
      <w:r>
        <w:rPr>
          <w:sz w:val="22"/>
        </w:rPr>
        <w:t>caerulea</w:t>
      </w:r>
      <w:r>
        <w:rPr>
          <w:spacing w:val="-10"/>
          <w:sz w:val="22"/>
        </w:rPr>
        <w:t xml:space="preserve"> </w:t>
      </w:r>
      <w:r>
        <w:rPr>
          <w:sz w:val="22"/>
        </w:rPr>
        <w:t>(L.)</w:t>
      </w:r>
      <w:r>
        <w:rPr>
          <w:spacing w:val="-9"/>
          <w:sz w:val="22"/>
        </w:rPr>
        <w:t xml:space="preserve"> </w:t>
      </w:r>
      <w:r>
        <w:rPr>
          <w:sz w:val="22"/>
        </w:rPr>
        <w:t>Moench</w:t>
      </w:r>
      <w:r>
        <w:rPr>
          <w:spacing w:val="-11"/>
          <w:sz w:val="22"/>
        </w:rPr>
        <w:t xml:space="preserve"> </w:t>
      </w:r>
      <w:r>
        <w:rPr>
          <w:sz w:val="22"/>
        </w:rPr>
        <w:t>—</w:t>
      </w:r>
      <w:r>
        <w:rPr>
          <w:spacing w:val="-10"/>
          <w:sz w:val="22"/>
        </w:rPr>
        <w:t xml:space="preserve"> </w:t>
      </w:r>
      <w:r>
        <w:rPr>
          <w:sz w:val="22"/>
        </w:rPr>
        <w:t>Молиния</w:t>
      </w:r>
      <w:r>
        <w:rPr>
          <w:spacing w:val="-9"/>
          <w:sz w:val="22"/>
        </w:rPr>
        <w:t xml:space="preserve"> </w:t>
      </w:r>
      <w:r>
        <w:rPr>
          <w:spacing w:val="-2"/>
          <w:sz w:val="22"/>
        </w:rPr>
        <w:t>голубая.</w:t>
      </w:r>
    </w:p>
    <w:p>
      <w:pPr>
        <w:spacing w:before="0" w:line="252" w:lineRule="exact"/>
        <w:ind w:left="966" w:right="0" w:firstLine="0"/>
        <w:jc w:val="left"/>
        <w:rPr>
          <w:sz w:val="22"/>
        </w:rPr>
      </w:pPr>
      <w:r>
        <w:rPr>
          <w:sz w:val="22"/>
        </w:rPr>
        <w:t>Nardus</w:t>
      </w:r>
      <w:r>
        <w:rPr>
          <w:spacing w:val="-9"/>
          <w:sz w:val="22"/>
        </w:rPr>
        <w:t xml:space="preserve"> </w:t>
      </w:r>
      <w:r>
        <w:rPr>
          <w:sz w:val="22"/>
        </w:rPr>
        <w:t>stricta</w:t>
      </w:r>
      <w:r>
        <w:rPr>
          <w:spacing w:val="-10"/>
          <w:sz w:val="22"/>
        </w:rPr>
        <w:t xml:space="preserve"> </w:t>
      </w:r>
      <w:r>
        <w:rPr>
          <w:sz w:val="22"/>
        </w:rPr>
        <w:t>L.</w:t>
      </w:r>
      <w:r>
        <w:rPr>
          <w:spacing w:val="-7"/>
          <w:sz w:val="22"/>
        </w:rPr>
        <w:t xml:space="preserve"> </w:t>
      </w:r>
      <w:r>
        <w:rPr>
          <w:sz w:val="22"/>
        </w:rPr>
        <w:t>—</w:t>
      </w:r>
      <w:r>
        <w:rPr>
          <w:spacing w:val="-9"/>
          <w:sz w:val="22"/>
        </w:rPr>
        <w:t xml:space="preserve"> </w:t>
      </w:r>
      <w:r>
        <w:rPr>
          <w:sz w:val="22"/>
        </w:rPr>
        <w:t>Белоус</w:t>
      </w:r>
      <w:r>
        <w:rPr>
          <w:spacing w:val="-9"/>
          <w:sz w:val="22"/>
        </w:rPr>
        <w:t xml:space="preserve"> </w:t>
      </w:r>
      <w:r>
        <w:rPr>
          <w:spacing w:val="-2"/>
          <w:sz w:val="22"/>
        </w:rPr>
        <w:t>торчащий.</w:t>
      </w:r>
    </w:p>
    <w:p>
      <w:pPr>
        <w:spacing w:before="0"/>
        <w:ind w:left="966" w:right="667" w:firstLine="0"/>
        <w:jc w:val="left"/>
        <w:rPr>
          <w:sz w:val="22"/>
        </w:rPr>
      </w:pPr>
      <w:r>
        <w:rPr>
          <w:sz w:val="22"/>
        </w:rPr>
        <w:t>Neoholubia</w:t>
      </w:r>
      <w:r>
        <w:rPr>
          <w:spacing w:val="-8"/>
          <w:sz w:val="22"/>
        </w:rPr>
        <w:t xml:space="preserve"> </w:t>
      </w:r>
      <w:r>
        <w:rPr>
          <w:sz w:val="22"/>
        </w:rPr>
        <w:t>pubescens</w:t>
      </w:r>
      <w:r>
        <w:rPr>
          <w:spacing w:val="-7"/>
          <w:sz w:val="22"/>
        </w:rPr>
        <w:t xml:space="preserve"> </w:t>
      </w:r>
      <w:r>
        <w:rPr>
          <w:sz w:val="22"/>
        </w:rPr>
        <w:t>(Huds.)</w:t>
      </w:r>
      <w:r>
        <w:rPr>
          <w:spacing w:val="-7"/>
          <w:sz w:val="22"/>
        </w:rPr>
        <w:t xml:space="preserve"> </w:t>
      </w:r>
      <w:r>
        <w:rPr>
          <w:sz w:val="22"/>
        </w:rPr>
        <w:t>Tzvel.</w:t>
      </w:r>
      <w:r>
        <w:rPr>
          <w:spacing w:val="-6"/>
          <w:sz w:val="22"/>
        </w:rPr>
        <w:t xml:space="preserve"> </w:t>
      </w:r>
      <w:r>
        <w:rPr>
          <w:sz w:val="22"/>
        </w:rPr>
        <w:t>(Helictotrichon</w:t>
      </w:r>
      <w:r>
        <w:rPr>
          <w:spacing w:val="-8"/>
          <w:sz w:val="22"/>
        </w:rPr>
        <w:t xml:space="preserve"> </w:t>
      </w:r>
      <w:r>
        <w:rPr>
          <w:sz w:val="22"/>
        </w:rPr>
        <w:t>pubescens</w:t>
      </w:r>
      <w:r>
        <w:rPr>
          <w:spacing w:val="-7"/>
          <w:sz w:val="22"/>
        </w:rPr>
        <w:t xml:space="preserve"> </w:t>
      </w:r>
      <w:r>
        <w:rPr>
          <w:sz w:val="22"/>
        </w:rPr>
        <w:t>(Huds.)</w:t>
      </w:r>
      <w:r>
        <w:rPr>
          <w:spacing w:val="-7"/>
          <w:sz w:val="22"/>
        </w:rPr>
        <w:t xml:space="preserve"> </w:t>
      </w:r>
      <w:r>
        <w:rPr>
          <w:sz w:val="22"/>
        </w:rPr>
        <w:t>Pilg.) —</w:t>
      </w:r>
      <w:r>
        <w:rPr>
          <w:spacing w:val="-7"/>
          <w:sz w:val="22"/>
        </w:rPr>
        <w:t xml:space="preserve"> </w:t>
      </w:r>
      <w:r>
        <w:rPr>
          <w:sz w:val="22"/>
        </w:rPr>
        <w:t xml:space="preserve">Неоголубия </w:t>
      </w:r>
      <w:r>
        <w:rPr>
          <w:spacing w:val="-2"/>
          <w:sz w:val="22"/>
        </w:rPr>
        <w:t>пушистая.</w:t>
      </w:r>
    </w:p>
    <w:p>
      <w:pPr>
        <w:spacing w:before="1" w:line="252" w:lineRule="exact"/>
        <w:ind w:left="966" w:right="0" w:firstLine="0"/>
        <w:jc w:val="left"/>
        <w:rPr>
          <w:sz w:val="22"/>
        </w:rPr>
      </w:pPr>
      <w:r>
        <w:rPr>
          <w:spacing w:val="-2"/>
          <w:sz w:val="22"/>
        </w:rPr>
        <w:t>Phalaroides</w:t>
      </w:r>
      <w:r>
        <w:rPr>
          <w:spacing w:val="1"/>
          <w:sz w:val="22"/>
        </w:rPr>
        <w:t xml:space="preserve"> </w:t>
      </w:r>
      <w:r>
        <w:rPr>
          <w:spacing w:val="-2"/>
          <w:sz w:val="22"/>
        </w:rPr>
        <w:t>arundinacea</w:t>
      </w:r>
      <w:r>
        <w:rPr>
          <w:spacing w:val="1"/>
          <w:sz w:val="22"/>
        </w:rPr>
        <w:t xml:space="preserve"> </w:t>
      </w:r>
      <w:r>
        <w:rPr>
          <w:spacing w:val="-2"/>
          <w:sz w:val="22"/>
        </w:rPr>
        <w:t>(L.)</w:t>
      </w:r>
      <w:r>
        <w:rPr>
          <w:spacing w:val="2"/>
          <w:sz w:val="22"/>
        </w:rPr>
        <w:t xml:space="preserve"> </w:t>
      </w:r>
      <w:r>
        <w:rPr>
          <w:spacing w:val="-2"/>
          <w:sz w:val="22"/>
        </w:rPr>
        <w:t>Rauschert</w:t>
      </w:r>
      <w:r>
        <w:rPr>
          <w:spacing w:val="1"/>
          <w:sz w:val="22"/>
        </w:rPr>
        <w:t xml:space="preserve"> </w:t>
      </w:r>
      <w:r>
        <w:rPr>
          <w:spacing w:val="-2"/>
          <w:sz w:val="22"/>
        </w:rPr>
        <w:t>—</w:t>
      </w:r>
      <w:r>
        <w:rPr>
          <w:spacing w:val="2"/>
          <w:sz w:val="22"/>
        </w:rPr>
        <w:t xml:space="preserve"> </w:t>
      </w:r>
      <w:r>
        <w:rPr>
          <w:spacing w:val="-2"/>
          <w:sz w:val="22"/>
        </w:rPr>
        <w:t>Двукисточник</w:t>
      </w:r>
      <w:r>
        <w:rPr>
          <w:spacing w:val="2"/>
          <w:sz w:val="22"/>
        </w:rPr>
        <w:t xml:space="preserve"> </w:t>
      </w:r>
      <w:r>
        <w:rPr>
          <w:spacing w:val="-2"/>
          <w:sz w:val="22"/>
        </w:rPr>
        <w:t>тростниковый.</w:t>
      </w:r>
    </w:p>
    <w:p>
      <w:pPr>
        <w:spacing w:before="0" w:line="252" w:lineRule="exact"/>
        <w:ind w:left="966" w:right="0" w:firstLine="0"/>
        <w:jc w:val="left"/>
        <w:rPr>
          <w:sz w:val="22"/>
        </w:rPr>
      </w:pPr>
      <w:r>
        <w:rPr>
          <w:sz w:val="22"/>
        </w:rPr>
        <w:t>Phleum</w:t>
      </w:r>
      <w:r>
        <w:rPr>
          <w:spacing w:val="-9"/>
          <w:sz w:val="22"/>
        </w:rPr>
        <w:t xml:space="preserve"> </w:t>
      </w:r>
      <w:r>
        <w:rPr>
          <w:sz w:val="22"/>
        </w:rPr>
        <w:t>pratense</w:t>
      </w:r>
      <w:r>
        <w:rPr>
          <w:spacing w:val="-11"/>
          <w:sz w:val="22"/>
        </w:rPr>
        <w:t xml:space="preserve"> </w:t>
      </w:r>
      <w:r>
        <w:rPr>
          <w:sz w:val="22"/>
        </w:rPr>
        <w:t>L.</w:t>
      </w:r>
      <w:r>
        <w:rPr>
          <w:spacing w:val="-10"/>
          <w:sz w:val="22"/>
        </w:rPr>
        <w:t xml:space="preserve"> </w:t>
      </w:r>
      <w:r>
        <w:rPr>
          <w:sz w:val="22"/>
        </w:rPr>
        <w:t>—</w:t>
      </w:r>
      <w:r>
        <w:rPr>
          <w:spacing w:val="-10"/>
          <w:sz w:val="22"/>
        </w:rPr>
        <w:t xml:space="preserve"> </w:t>
      </w:r>
      <w:r>
        <w:rPr>
          <w:sz w:val="22"/>
        </w:rPr>
        <w:t>Тимофеевка</w:t>
      </w:r>
      <w:r>
        <w:rPr>
          <w:spacing w:val="-10"/>
          <w:sz w:val="22"/>
        </w:rPr>
        <w:t xml:space="preserve"> </w:t>
      </w:r>
      <w:r>
        <w:rPr>
          <w:spacing w:val="-2"/>
          <w:sz w:val="22"/>
        </w:rPr>
        <w:t>луговая.</w:t>
      </w:r>
    </w:p>
    <w:p>
      <w:pPr>
        <w:spacing w:before="0"/>
        <w:ind w:left="966" w:right="2569" w:firstLine="0"/>
        <w:jc w:val="left"/>
        <w:rPr>
          <w:sz w:val="22"/>
        </w:rPr>
      </w:pPr>
      <w:r>
        <w:rPr>
          <w:sz w:val="22"/>
        </w:rPr>
        <w:t>Phragmites</w:t>
      </w:r>
      <w:r>
        <w:rPr>
          <w:spacing w:val="-6"/>
          <w:sz w:val="22"/>
        </w:rPr>
        <w:t xml:space="preserve"> </w:t>
      </w:r>
      <w:r>
        <w:rPr>
          <w:sz w:val="22"/>
        </w:rPr>
        <w:t>australis</w:t>
      </w:r>
      <w:r>
        <w:rPr>
          <w:spacing w:val="-9"/>
          <w:sz w:val="22"/>
        </w:rPr>
        <w:t xml:space="preserve"> </w:t>
      </w:r>
      <w:r>
        <w:rPr>
          <w:sz w:val="22"/>
        </w:rPr>
        <w:t>(Cav.)</w:t>
      </w:r>
      <w:r>
        <w:rPr>
          <w:spacing w:val="-5"/>
          <w:sz w:val="22"/>
        </w:rPr>
        <w:t xml:space="preserve"> </w:t>
      </w:r>
      <w:r>
        <w:rPr>
          <w:sz w:val="22"/>
        </w:rPr>
        <w:t>Trin.</w:t>
      </w:r>
      <w:r>
        <w:rPr>
          <w:spacing w:val="-7"/>
          <w:sz w:val="22"/>
        </w:rPr>
        <w:t xml:space="preserve"> </w:t>
      </w:r>
      <w:r>
        <w:rPr>
          <w:sz w:val="22"/>
        </w:rPr>
        <w:t>ex</w:t>
      </w:r>
      <w:r>
        <w:rPr>
          <w:spacing w:val="-6"/>
          <w:sz w:val="22"/>
        </w:rPr>
        <w:t xml:space="preserve"> </w:t>
      </w:r>
      <w:r>
        <w:rPr>
          <w:sz w:val="22"/>
        </w:rPr>
        <w:t>Steud.</w:t>
      </w:r>
      <w:r>
        <w:rPr>
          <w:spacing w:val="-8"/>
          <w:sz w:val="22"/>
        </w:rPr>
        <w:t xml:space="preserve"> </w:t>
      </w:r>
      <w:r>
        <w:rPr>
          <w:sz w:val="22"/>
        </w:rPr>
        <w:t>—</w:t>
      </w:r>
      <w:r>
        <w:rPr>
          <w:spacing w:val="-9"/>
          <w:sz w:val="22"/>
        </w:rPr>
        <w:t xml:space="preserve"> </w:t>
      </w:r>
      <w:r>
        <w:rPr>
          <w:sz w:val="22"/>
        </w:rPr>
        <w:t>Тростник</w:t>
      </w:r>
      <w:r>
        <w:rPr>
          <w:spacing w:val="-9"/>
          <w:sz w:val="22"/>
        </w:rPr>
        <w:t xml:space="preserve"> </w:t>
      </w:r>
      <w:r>
        <w:rPr>
          <w:sz w:val="22"/>
        </w:rPr>
        <w:t>обыкновенный. Роа angustifolia L. — Мятлик узколистный.</w:t>
      </w:r>
    </w:p>
    <w:p>
      <w:pPr>
        <w:spacing w:before="1" w:line="253" w:lineRule="exact"/>
        <w:ind w:left="966" w:right="0" w:firstLine="0"/>
        <w:jc w:val="left"/>
        <w:rPr>
          <w:sz w:val="22"/>
        </w:rPr>
      </w:pPr>
      <w:r>
        <w:rPr>
          <w:sz w:val="22"/>
        </w:rPr>
        <w:t>Роа</w:t>
      </w:r>
      <w:r>
        <w:rPr>
          <w:spacing w:val="-8"/>
          <w:sz w:val="22"/>
        </w:rPr>
        <w:t xml:space="preserve"> </w:t>
      </w:r>
      <w:r>
        <w:rPr>
          <w:sz w:val="22"/>
        </w:rPr>
        <w:t>annua</w:t>
      </w:r>
      <w:r>
        <w:rPr>
          <w:spacing w:val="-8"/>
          <w:sz w:val="22"/>
        </w:rPr>
        <w:t xml:space="preserve"> </w:t>
      </w:r>
      <w:r>
        <w:rPr>
          <w:sz w:val="22"/>
        </w:rPr>
        <w:t>L.</w:t>
      </w:r>
      <w:r>
        <w:rPr>
          <w:spacing w:val="-5"/>
          <w:sz w:val="22"/>
        </w:rPr>
        <w:t xml:space="preserve"> </w:t>
      </w:r>
      <w:r>
        <w:rPr>
          <w:sz w:val="22"/>
        </w:rPr>
        <w:t>—</w:t>
      </w:r>
      <w:r>
        <w:rPr>
          <w:spacing w:val="-8"/>
          <w:sz w:val="22"/>
        </w:rPr>
        <w:t xml:space="preserve"> </w:t>
      </w:r>
      <w:r>
        <w:rPr>
          <w:sz w:val="22"/>
        </w:rPr>
        <w:t>Мятлик</w:t>
      </w:r>
      <w:r>
        <w:rPr>
          <w:spacing w:val="-7"/>
          <w:sz w:val="22"/>
        </w:rPr>
        <w:t xml:space="preserve"> </w:t>
      </w:r>
      <w:r>
        <w:rPr>
          <w:spacing w:val="-2"/>
          <w:sz w:val="22"/>
        </w:rPr>
        <w:t>однолетний.</w:t>
      </w:r>
    </w:p>
    <w:p>
      <w:pPr>
        <w:spacing w:before="0"/>
        <w:ind w:left="966" w:right="5152" w:firstLine="0"/>
        <w:jc w:val="left"/>
        <w:rPr>
          <w:sz w:val="22"/>
        </w:rPr>
      </w:pPr>
      <w:r>
        <w:rPr>
          <w:sz w:val="22"/>
        </w:rPr>
        <w:t>Роа</w:t>
      </w:r>
      <w:r>
        <w:rPr>
          <w:spacing w:val="-11"/>
          <w:sz w:val="22"/>
        </w:rPr>
        <w:t xml:space="preserve"> </w:t>
      </w:r>
      <w:r>
        <w:rPr>
          <w:sz w:val="22"/>
        </w:rPr>
        <w:t>compressa</w:t>
      </w:r>
      <w:r>
        <w:rPr>
          <w:spacing w:val="-8"/>
          <w:sz w:val="22"/>
        </w:rPr>
        <w:t xml:space="preserve"> </w:t>
      </w:r>
      <w:r>
        <w:rPr>
          <w:sz w:val="22"/>
        </w:rPr>
        <w:t>L.</w:t>
      </w:r>
      <w:r>
        <w:rPr>
          <w:spacing w:val="-9"/>
          <w:sz w:val="22"/>
        </w:rPr>
        <w:t xml:space="preserve"> </w:t>
      </w:r>
      <w:r>
        <w:rPr>
          <w:sz w:val="22"/>
        </w:rPr>
        <w:t>—</w:t>
      </w:r>
      <w:r>
        <w:rPr>
          <w:spacing w:val="-11"/>
          <w:sz w:val="22"/>
        </w:rPr>
        <w:t xml:space="preserve"> </w:t>
      </w:r>
      <w:r>
        <w:rPr>
          <w:sz w:val="22"/>
        </w:rPr>
        <w:t>Мятлик</w:t>
      </w:r>
      <w:r>
        <w:rPr>
          <w:spacing w:val="-11"/>
          <w:sz w:val="22"/>
        </w:rPr>
        <w:t xml:space="preserve"> </w:t>
      </w:r>
      <w:r>
        <w:rPr>
          <w:sz w:val="22"/>
        </w:rPr>
        <w:t>сплюснутый. Роа nemoralis L. — Мятлик дубравный.</w:t>
      </w:r>
    </w:p>
    <w:p>
      <w:pPr>
        <w:spacing w:before="0" w:line="242" w:lineRule="auto"/>
        <w:ind w:left="966" w:right="5634" w:firstLine="0"/>
        <w:jc w:val="left"/>
        <w:rPr>
          <w:sz w:val="22"/>
        </w:rPr>
      </w:pPr>
      <w:r>
        <w:rPr>
          <w:sz w:val="22"/>
        </w:rPr>
        <w:t>Роа</w:t>
      </w:r>
      <w:r>
        <w:rPr>
          <w:spacing w:val="-10"/>
          <w:sz w:val="22"/>
        </w:rPr>
        <w:t xml:space="preserve"> </w:t>
      </w:r>
      <w:r>
        <w:rPr>
          <w:sz w:val="22"/>
        </w:rPr>
        <w:t>palustris</w:t>
      </w:r>
      <w:r>
        <w:rPr>
          <w:spacing w:val="-10"/>
          <w:sz w:val="22"/>
        </w:rPr>
        <w:t xml:space="preserve"> </w:t>
      </w:r>
      <w:r>
        <w:rPr>
          <w:sz w:val="22"/>
        </w:rPr>
        <w:t>L.</w:t>
      </w:r>
      <w:r>
        <w:rPr>
          <w:spacing w:val="-8"/>
          <w:sz w:val="22"/>
        </w:rPr>
        <w:t xml:space="preserve"> </w:t>
      </w:r>
      <w:r>
        <w:rPr>
          <w:sz w:val="22"/>
        </w:rPr>
        <w:t>—</w:t>
      </w:r>
      <w:r>
        <w:rPr>
          <w:spacing w:val="-10"/>
          <w:sz w:val="22"/>
        </w:rPr>
        <w:t xml:space="preserve"> </w:t>
      </w:r>
      <w:r>
        <w:rPr>
          <w:sz w:val="22"/>
        </w:rPr>
        <w:t>Мятлик</w:t>
      </w:r>
      <w:r>
        <w:rPr>
          <w:spacing w:val="-10"/>
          <w:sz w:val="22"/>
        </w:rPr>
        <w:t xml:space="preserve"> </w:t>
      </w:r>
      <w:r>
        <w:rPr>
          <w:sz w:val="22"/>
        </w:rPr>
        <w:t>болотный. Роа pratensis L. — Мятлик луговой.</w:t>
      </w:r>
    </w:p>
    <w:p>
      <w:pPr>
        <w:spacing w:before="0" w:line="249" w:lineRule="exact"/>
        <w:ind w:left="966" w:right="0" w:firstLine="0"/>
        <w:jc w:val="left"/>
        <w:rPr>
          <w:sz w:val="22"/>
        </w:rPr>
      </w:pPr>
      <w:r>
        <w:rPr>
          <w:sz w:val="22"/>
        </w:rPr>
        <w:t>Роа</w:t>
      </w:r>
      <w:r>
        <w:rPr>
          <w:spacing w:val="-10"/>
          <w:sz w:val="22"/>
        </w:rPr>
        <w:t xml:space="preserve"> </w:t>
      </w:r>
      <w:r>
        <w:rPr>
          <w:sz w:val="22"/>
        </w:rPr>
        <w:t>remota</w:t>
      </w:r>
      <w:r>
        <w:rPr>
          <w:spacing w:val="-9"/>
          <w:sz w:val="22"/>
        </w:rPr>
        <w:t xml:space="preserve"> </w:t>
      </w:r>
      <w:r>
        <w:rPr>
          <w:sz w:val="22"/>
        </w:rPr>
        <w:t>Forsell.</w:t>
      </w:r>
      <w:r>
        <w:rPr>
          <w:spacing w:val="-9"/>
          <w:sz w:val="22"/>
        </w:rPr>
        <w:t xml:space="preserve"> </w:t>
      </w:r>
      <w:r>
        <w:rPr>
          <w:sz w:val="22"/>
        </w:rPr>
        <w:t>—</w:t>
      </w:r>
      <w:r>
        <w:rPr>
          <w:spacing w:val="-10"/>
          <w:sz w:val="22"/>
        </w:rPr>
        <w:t xml:space="preserve"> </w:t>
      </w:r>
      <w:r>
        <w:rPr>
          <w:sz w:val="22"/>
        </w:rPr>
        <w:t>Мятлик</w:t>
      </w:r>
      <w:r>
        <w:rPr>
          <w:spacing w:val="-9"/>
          <w:sz w:val="22"/>
        </w:rPr>
        <w:t xml:space="preserve"> </w:t>
      </w:r>
      <w:r>
        <w:rPr>
          <w:spacing w:val="-2"/>
          <w:sz w:val="22"/>
        </w:rPr>
        <w:t>расставленный.</w:t>
      </w:r>
    </w:p>
    <w:p>
      <w:pPr>
        <w:spacing w:before="0"/>
        <w:ind w:left="966" w:right="3089" w:firstLine="0"/>
        <w:jc w:val="left"/>
        <w:rPr>
          <w:sz w:val="22"/>
        </w:rPr>
      </w:pPr>
      <w:r>
        <w:rPr>
          <w:sz w:val="22"/>
        </w:rPr>
        <w:t>Роа</w:t>
      </w:r>
      <w:r>
        <w:rPr>
          <w:spacing w:val="-8"/>
          <w:sz w:val="22"/>
        </w:rPr>
        <w:t xml:space="preserve"> </w:t>
      </w:r>
      <w:r>
        <w:rPr>
          <w:sz w:val="22"/>
        </w:rPr>
        <w:t>supina</w:t>
      </w:r>
      <w:r>
        <w:rPr>
          <w:spacing w:val="-8"/>
          <w:sz w:val="22"/>
        </w:rPr>
        <w:t xml:space="preserve"> </w:t>
      </w:r>
      <w:r>
        <w:rPr>
          <w:sz w:val="22"/>
        </w:rPr>
        <w:t>Schrad.</w:t>
      </w:r>
      <w:r>
        <w:rPr>
          <w:spacing w:val="-6"/>
          <w:sz w:val="22"/>
        </w:rPr>
        <w:t xml:space="preserve"> </w:t>
      </w:r>
      <w:r>
        <w:rPr>
          <w:sz w:val="22"/>
        </w:rPr>
        <w:t>(Ochlopoa</w:t>
      </w:r>
      <w:r>
        <w:rPr>
          <w:spacing w:val="-7"/>
          <w:sz w:val="22"/>
        </w:rPr>
        <w:t xml:space="preserve"> </w:t>
      </w:r>
      <w:r>
        <w:rPr>
          <w:sz w:val="22"/>
        </w:rPr>
        <w:t>supina</w:t>
      </w:r>
      <w:r>
        <w:rPr>
          <w:spacing w:val="-4"/>
          <w:sz w:val="22"/>
        </w:rPr>
        <w:t xml:space="preserve"> </w:t>
      </w:r>
      <w:r>
        <w:rPr>
          <w:sz w:val="22"/>
        </w:rPr>
        <w:t>Schrad.)</w:t>
      </w:r>
      <w:r>
        <w:rPr>
          <w:spacing w:val="-5"/>
          <w:sz w:val="22"/>
        </w:rPr>
        <w:t xml:space="preserve"> </w:t>
      </w:r>
      <w:r>
        <w:rPr>
          <w:sz w:val="22"/>
        </w:rPr>
        <w:t>—</w:t>
      </w:r>
      <w:r>
        <w:rPr>
          <w:spacing w:val="-8"/>
          <w:sz w:val="22"/>
        </w:rPr>
        <w:t xml:space="preserve"> </w:t>
      </w:r>
      <w:r>
        <w:rPr>
          <w:sz w:val="22"/>
        </w:rPr>
        <w:t>Мятлик</w:t>
      </w:r>
      <w:r>
        <w:rPr>
          <w:spacing w:val="-8"/>
          <w:sz w:val="22"/>
        </w:rPr>
        <w:t xml:space="preserve"> </w:t>
      </w:r>
      <w:r>
        <w:rPr>
          <w:sz w:val="22"/>
        </w:rPr>
        <w:t>лежачий. Роа trivialis L. — Мятлик обыкновенный.</w:t>
      </w:r>
    </w:p>
    <w:p>
      <w:pPr>
        <w:spacing w:before="0" w:line="253" w:lineRule="exact"/>
        <w:ind w:left="966" w:right="0" w:firstLine="0"/>
        <w:jc w:val="left"/>
        <w:rPr>
          <w:sz w:val="22"/>
        </w:rPr>
      </w:pPr>
      <w:r>
        <w:rPr>
          <w:sz w:val="22"/>
        </w:rPr>
        <w:t>Puccinellia</w:t>
      </w:r>
      <w:r>
        <w:rPr>
          <w:spacing w:val="-11"/>
          <w:sz w:val="22"/>
        </w:rPr>
        <w:t xml:space="preserve"> </w:t>
      </w:r>
      <w:r>
        <w:rPr>
          <w:sz w:val="22"/>
        </w:rPr>
        <w:t>distans</w:t>
      </w:r>
      <w:r>
        <w:rPr>
          <w:spacing w:val="-12"/>
          <w:sz w:val="22"/>
        </w:rPr>
        <w:t xml:space="preserve"> </w:t>
      </w:r>
      <w:r>
        <w:rPr>
          <w:sz w:val="22"/>
        </w:rPr>
        <w:t>(Jacq.)</w:t>
      </w:r>
      <w:r>
        <w:rPr>
          <w:spacing w:val="-12"/>
          <w:sz w:val="22"/>
        </w:rPr>
        <w:t xml:space="preserve"> </w:t>
      </w:r>
      <w:r>
        <w:rPr>
          <w:sz w:val="22"/>
        </w:rPr>
        <w:t>Pari.</w:t>
      </w:r>
      <w:r>
        <w:rPr>
          <w:spacing w:val="-11"/>
          <w:sz w:val="22"/>
        </w:rPr>
        <w:t xml:space="preserve"> </w:t>
      </w:r>
      <w:r>
        <w:rPr>
          <w:sz w:val="22"/>
        </w:rPr>
        <w:t>—</w:t>
      </w:r>
      <w:r>
        <w:rPr>
          <w:spacing w:val="-12"/>
          <w:sz w:val="22"/>
        </w:rPr>
        <w:t xml:space="preserve"> </w:t>
      </w:r>
      <w:r>
        <w:rPr>
          <w:sz w:val="22"/>
        </w:rPr>
        <w:t>Бескильница</w:t>
      </w:r>
      <w:r>
        <w:rPr>
          <w:spacing w:val="-12"/>
          <w:sz w:val="22"/>
        </w:rPr>
        <w:t xml:space="preserve"> </w:t>
      </w:r>
      <w:r>
        <w:rPr>
          <w:spacing w:val="-2"/>
          <w:sz w:val="22"/>
        </w:rPr>
        <w:t>расставленная.</w:t>
      </w:r>
    </w:p>
    <w:p>
      <w:pPr>
        <w:spacing w:before="0"/>
        <w:ind w:left="966" w:right="667" w:firstLine="0"/>
        <w:jc w:val="left"/>
        <w:rPr>
          <w:sz w:val="22"/>
        </w:rPr>
      </w:pPr>
      <w:r>
        <w:rPr>
          <w:sz w:val="22"/>
        </w:rPr>
        <w:t>Schedonorus</w:t>
      </w:r>
      <w:r>
        <w:rPr>
          <w:spacing w:val="-8"/>
          <w:sz w:val="22"/>
        </w:rPr>
        <w:t xml:space="preserve"> </w:t>
      </w:r>
      <w:r>
        <w:rPr>
          <w:sz w:val="22"/>
        </w:rPr>
        <w:t>arundinaceus</w:t>
      </w:r>
      <w:r>
        <w:rPr>
          <w:spacing w:val="-8"/>
          <w:sz w:val="22"/>
        </w:rPr>
        <w:t xml:space="preserve"> </w:t>
      </w:r>
      <w:r>
        <w:rPr>
          <w:sz w:val="22"/>
        </w:rPr>
        <w:t>(Schreb.)</w:t>
      </w:r>
      <w:r>
        <w:rPr>
          <w:spacing w:val="-8"/>
          <w:sz w:val="22"/>
        </w:rPr>
        <w:t xml:space="preserve"> </w:t>
      </w:r>
      <w:r>
        <w:rPr>
          <w:sz w:val="22"/>
        </w:rPr>
        <w:t>Dumort.</w:t>
      </w:r>
      <w:r>
        <w:rPr>
          <w:spacing w:val="-6"/>
          <w:sz w:val="22"/>
        </w:rPr>
        <w:t xml:space="preserve"> </w:t>
      </w:r>
      <w:r>
        <w:rPr>
          <w:sz w:val="22"/>
        </w:rPr>
        <w:t>(Festuca</w:t>
      </w:r>
      <w:r>
        <w:rPr>
          <w:spacing w:val="-9"/>
          <w:sz w:val="22"/>
        </w:rPr>
        <w:t xml:space="preserve"> </w:t>
      </w:r>
      <w:r>
        <w:rPr>
          <w:sz w:val="22"/>
        </w:rPr>
        <w:t>arundinacea</w:t>
      </w:r>
      <w:r>
        <w:rPr>
          <w:spacing w:val="-9"/>
          <w:sz w:val="22"/>
        </w:rPr>
        <w:t xml:space="preserve"> </w:t>
      </w:r>
      <w:r>
        <w:rPr>
          <w:sz w:val="22"/>
        </w:rPr>
        <w:t>Schreb.)</w:t>
      </w:r>
      <w:r>
        <w:rPr>
          <w:spacing w:val="-9"/>
          <w:sz w:val="22"/>
        </w:rPr>
        <w:t xml:space="preserve"> </w:t>
      </w:r>
      <w:r>
        <w:rPr>
          <w:sz w:val="22"/>
        </w:rPr>
        <w:t>—</w:t>
      </w:r>
      <w:r>
        <w:rPr>
          <w:spacing w:val="-8"/>
          <w:sz w:val="22"/>
        </w:rPr>
        <w:t xml:space="preserve"> </w:t>
      </w:r>
      <w:r>
        <w:rPr>
          <w:sz w:val="22"/>
        </w:rPr>
        <w:t xml:space="preserve">Овсяничник </w:t>
      </w:r>
      <w:r>
        <w:rPr>
          <w:spacing w:val="-2"/>
          <w:sz w:val="22"/>
        </w:rPr>
        <w:t>тростниковый.</w:t>
      </w:r>
    </w:p>
    <w:p>
      <w:pPr>
        <w:spacing w:before="0" w:line="240" w:lineRule="auto"/>
        <w:ind w:left="966" w:right="1091" w:firstLine="0"/>
        <w:jc w:val="both"/>
        <w:rPr>
          <w:sz w:val="22"/>
        </w:rPr>
      </w:pPr>
      <w:r>
        <w:rPr>
          <w:sz w:val="22"/>
        </w:rPr>
        <w:t>Schedonorus</w:t>
      </w:r>
      <w:r>
        <w:rPr>
          <w:spacing w:val="-2"/>
          <w:sz w:val="22"/>
        </w:rPr>
        <w:t xml:space="preserve"> </w:t>
      </w:r>
      <w:r>
        <w:rPr>
          <w:sz w:val="22"/>
        </w:rPr>
        <w:t>giganteus</w:t>
      </w:r>
      <w:r>
        <w:rPr>
          <w:spacing w:val="-2"/>
          <w:sz w:val="22"/>
        </w:rPr>
        <w:t xml:space="preserve"> </w:t>
      </w:r>
      <w:r>
        <w:rPr>
          <w:sz w:val="22"/>
        </w:rPr>
        <w:t>(L.)</w:t>
      </w:r>
      <w:r>
        <w:rPr>
          <w:spacing w:val="-2"/>
          <w:sz w:val="22"/>
        </w:rPr>
        <w:t xml:space="preserve"> </w:t>
      </w:r>
      <w:r>
        <w:rPr>
          <w:sz w:val="22"/>
        </w:rPr>
        <w:t>Holub (Festuca</w:t>
      </w:r>
      <w:r>
        <w:rPr>
          <w:spacing w:val="-3"/>
          <w:sz w:val="22"/>
        </w:rPr>
        <w:t xml:space="preserve"> </w:t>
      </w:r>
      <w:r>
        <w:rPr>
          <w:sz w:val="22"/>
        </w:rPr>
        <w:t>gigantea</w:t>
      </w:r>
      <w:r>
        <w:rPr>
          <w:spacing w:val="-3"/>
          <w:sz w:val="22"/>
        </w:rPr>
        <w:t xml:space="preserve"> </w:t>
      </w:r>
      <w:r>
        <w:rPr>
          <w:sz w:val="22"/>
        </w:rPr>
        <w:t>(L.)</w:t>
      </w:r>
      <w:r>
        <w:rPr>
          <w:spacing w:val="-2"/>
          <w:sz w:val="22"/>
        </w:rPr>
        <w:t xml:space="preserve"> </w:t>
      </w:r>
      <w:r>
        <w:rPr>
          <w:sz w:val="22"/>
        </w:rPr>
        <w:t>Vill.)</w:t>
      </w:r>
      <w:r>
        <w:rPr>
          <w:spacing w:val="-3"/>
          <w:sz w:val="22"/>
        </w:rPr>
        <w:t xml:space="preserve"> </w:t>
      </w:r>
      <w:r>
        <w:rPr>
          <w:sz w:val="22"/>
        </w:rPr>
        <w:t>—</w:t>
      </w:r>
      <w:r>
        <w:rPr>
          <w:spacing w:val="-2"/>
          <w:sz w:val="22"/>
        </w:rPr>
        <w:t xml:space="preserve"> </w:t>
      </w:r>
      <w:r>
        <w:rPr>
          <w:sz w:val="22"/>
        </w:rPr>
        <w:t>Овсяничник</w:t>
      </w:r>
      <w:r>
        <w:rPr>
          <w:spacing w:val="-2"/>
          <w:sz w:val="22"/>
        </w:rPr>
        <w:t xml:space="preserve"> </w:t>
      </w:r>
      <w:r>
        <w:rPr>
          <w:sz w:val="22"/>
        </w:rPr>
        <w:t>гигантский. Schedonorus</w:t>
      </w:r>
      <w:r>
        <w:rPr>
          <w:spacing w:val="-6"/>
          <w:sz w:val="22"/>
        </w:rPr>
        <w:t xml:space="preserve"> </w:t>
      </w:r>
      <w:r>
        <w:rPr>
          <w:sz w:val="22"/>
        </w:rPr>
        <w:t>pratensis</w:t>
      </w:r>
      <w:r>
        <w:rPr>
          <w:spacing w:val="-6"/>
          <w:sz w:val="22"/>
        </w:rPr>
        <w:t xml:space="preserve"> </w:t>
      </w:r>
      <w:r>
        <w:rPr>
          <w:sz w:val="22"/>
        </w:rPr>
        <w:t>(Huds.)</w:t>
      </w:r>
      <w:r>
        <w:rPr>
          <w:spacing w:val="-6"/>
          <w:sz w:val="22"/>
        </w:rPr>
        <w:t xml:space="preserve"> </w:t>
      </w:r>
      <w:r>
        <w:rPr>
          <w:sz w:val="22"/>
        </w:rPr>
        <w:t>P.</w:t>
      </w:r>
      <w:r>
        <w:rPr>
          <w:spacing w:val="-4"/>
          <w:sz w:val="22"/>
        </w:rPr>
        <w:t xml:space="preserve"> </w:t>
      </w:r>
      <w:r>
        <w:rPr>
          <w:sz w:val="22"/>
        </w:rPr>
        <w:t>Beauv.</w:t>
      </w:r>
      <w:r>
        <w:rPr>
          <w:spacing w:val="-4"/>
          <w:sz w:val="22"/>
        </w:rPr>
        <w:t xml:space="preserve"> </w:t>
      </w:r>
      <w:r>
        <w:rPr>
          <w:sz w:val="22"/>
        </w:rPr>
        <w:t>(Festuca</w:t>
      </w:r>
      <w:r>
        <w:rPr>
          <w:spacing w:val="-7"/>
          <w:sz w:val="22"/>
        </w:rPr>
        <w:t xml:space="preserve"> </w:t>
      </w:r>
      <w:r>
        <w:rPr>
          <w:sz w:val="22"/>
        </w:rPr>
        <w:t>pratensis</w:t>
      </w:r>
      <w:r>
        <w:rPr>
          <w:spacing w:val="-6"/>
          <w:sz w:val="22"/>
        </w:rPr>
        <w:t xml:space="preserve"> </w:t>
      </w:r>
      <w:r>
        <w:rPr>
          <w:sz w:val="22"/>
        </w:rPr>
        <w:t>Huds.)</w:t>
      </w:r>
      <w:r>
        <w:rPr>
          <w:spacing w:val="-7"/>
          <w:sz w:val="22"/>
        </w:rPr>
        <w:t xml:space="preserve"> </w:t>
      </w:r>
      <w:r>
        <w:rPr>
          <w:sz w:val="22"/>
        </w:rPr>
        <w:t>—</w:t>
      </w:r>
      <w:r>
        <w:rPr>
          <w:spacing w:val="-6"/>
          <w:sz w:val="22"/>
        </w:rPr>
        <w:t xml:space="preserve"> </w:t>
      </w:r>
      <w:r>
        <w:rPr>
          <w:sz w:val="22"/>
        </w:rPr>
        <w:t>Овсяничник</w:t>
      </w:r>
      <w:r>
        <w:rPr>
          <w:spacing w:val="-6"/>
          <w:sz w:val="22"/>
        </w:rPr>
        <w:t xml:space="preserve"> </w:t>
      </w:r>
      <w:r>
        <w:rPr>
          <w:sz w:val="22"/>
        </w:rPr>
        <w:t>луговой. Scolochloa festucacea (Willd.) Link — Тростянка овсяницевая.</w:t>
      </w:r>
    </w:p>
    <w:p>
      <w:pPr>
        <w:tabs>
          <w:tab w:val="left" w:pos="2023"/>
          <w:tab w:val="left" w:pos="3084"/>
          <w:tab w:val="left" w:pos="4102"/>
          <w:tab w:val="left" w:pos="5132"/>
          <w:tab w:val="left" w:pos="5739"/>
          <w:tab w:val="left" w:pos="6808"/>
          <w:tab w:val="left" w:pos="7511"/>
          <w:tab w:val="left" w:pos="8532"/>
          <w:tab w:val="left" w:pos="9407"/>
        </w:tabs>
        <w:spacing w:before="0"/>
        <w:ind w:left="966" w:right="529" w:firstLine="0"/>
        <w:jc w:val="left"/>
        <w:rPr>
          <w:sz w:val="22"/>
        </w:rPr>
      </w:pPr>
      <w:r>
        <w:rPr>
          <w:spacing w:val="-2"/>
          <w:sz w:val="22"/>
        </w:rPr>
        <w:t>Setaria</w:t>
      </w:r>
      <w:r>
        <w:rPr>
          <w:sz w:val="22"/>
        </w:rPr>
        <w:tab/>
      </w:r>
      <w:r>
        <w:rPr>
          <w:spacing w:val="-2"/>
          <w:sz w:val="22"/>
        </w:rPr>
        <w:t>pumila</w:t>
      </w:r>
      <w:r>
        <w:rPr>
          <w:sz w:val="22"/>
        </w:rPr>
        <w:tab/>
      </w:r>
      <w:r>
        <w:rPr>
          <w:spacing w:val="-2"/>
          <w:sz w:val="22"/>
        </w:rPr>
        <w:t>(Poir.)</w:t>
      </w:r>
      <w:r>
        <w:rPr>
          <w:sz w:val="22"/>
        </w:rPr>
        <w:tab/>
      </w:r>
      <w:r>
        <w:rPr>
          <w:spacing w:val="-4"/>
          <w:sz w:val="22"/>
        </w:rPr>
        <w:t>Roem.</w:t>
      </w:r>
      <w:r>
        <w:rPr>
          <w:sz w:val="22"/>
        </w:rPr>
        <w:tab/>
      </w:r>
      <w:r>
        <w:rPr>
          <w:spacing w:val="-6"/>
          <w:sz w:val="22"/>
        </w:rPr>
        <w:t>et</w:t>
      </w:r>
      <w:r>
        <w:rPr>
          <w:sz w:val="22"/>
        </w:rPr>
        <w:tab/>
      </w:r>
      <w:r>
        <w:rPr>
          <w:spacing w:val="-2"/>
          <w:sz w:val="22"/>
        </w:rPr>
        <w:t>Schult.</w:t>
      </w:r>
      <w:r>
        <w:rPr>
          <w:sz w:val="22"/>
        </w:rPr>
        <w:tab/>
      </w:r>
      <w:r>
        <w:rPr>
          <w:spacing w:val="-4"/>
          <w:sz w:val="22"/>
        </w:rPr>
        <w:t>(S.</w:t>
      </w:r>
      <w:r>
        <w:rPr>
          <w:sz w:val="22"/>
        </w:rPr>
        <w:tab/>
      </w:r>
      <w:r>
        <w:rPr>
          <w:spacing w:val="-2"/>
          <w:sz w:val="22"/>
        </w:rPr>
        <w:t>glauca</w:t>
      </w:r>
      <w:r>
        <w:rPr>
          <w:sz w:val="22"/>
        </w:rPr>
        <w:tab/>
      </w:r>
      <w:r>
        <w:rPr>
          <w:spacing w:val="-2"/>
          <w:sz w:val="22"/>
        </w:rPr>
        <w:t>auct.</w:t>
      </w:r>
      <w:r>
        <w:rPr>
          <w:sz w:val="22"/>
        </w:rPr>
        <w:tab/>
      </w:r>
      <w:r>
        <w:rPr>
          <w:spacing w:val="-4"/>
          <w:sz w:val="22"/>
        </w:rPr>
        <w:t xml:space="preserve">non </w:t>
      </w:r>
      <w:r>
        <w:rPr>
          <w:sz w:val="22"/>
        </w:rPr>
        <w:t>(L.) P. Beauv.) — Щетинник сизый.</w:t>
      </w:r>
    </w:p>
    <w:p>
      <w:pPr>
        <w:spacing w:before="0" w:line="252" w:lineRule="exact"/>
        <w:ind w:left="966" w:right="0" w:firstLine="0"/>
        <w:jc w:val="left"/>
        <w:rPr>
          <w:sz w:val="22"/>
        </w:rPr>
      </w:pPr>
      <w:r>
        <w:rPr>
          <w:sz w:val="22"/>
        </w:rPr>
        <w:t>Setaria</w:t>
      </w:r>
      <w:r>
        <w:rPr>
          <w:spacing w:val="-10"/>
          <w:sz w:val="22"/>
        </w:rPr>
        <w:t xml:space="preserve"> </w:t>
      </w:r>
      <w:r>
        <w:rPr>
          <w:sz w:val="22"/>
        </w:rPr>
        <w:t>viridis</w:t>
      </w:r>
      <w:r>
        <w:rPr>
          <w:spacing w:val="-9"/>
          <w:sz w:val="22"/>
        </w:rPr>
        <w:t xml:space="preserve"> </w:t>
      </w:r>
      <w:r>
        <w:rPr>
          <w:sz w:val="22"/>
        </w:rPr>
        <w:t>(L.)</w:t>
      </w:r>
      <w:r>
        <w:rPr>
          <w:spacing w:val="-10"/>
          <w:sz w:val="22"/>
        </w:rPr>
        <w:t xml:space="preserve"> </w:t>
      </w:r>
      <w:r>
        <w:rPr>
          <w:sz w:val="22"/>
        </w:rPr>
        <w:t>P.</w:t>
      </w:r>
      <w:r>
        <w:rPr>
          <w:spacing w:val="-7"/>
          <w:sz w:val="22"/>
        </w:rPr>
        <w:t xml:space="preserve"> </w:t>
      </w:r>
      <w:r>
        <w:rPr>
          <w:sz w:val="22"/>
        </w:rPr>
        <w:t>Beauv.</w:t>
      </w:r>
      <w:r>
        <w:rPr>
          <w:spacing w:val="-9"/>
          <w:sz w:val="22"/>
        </w:rPr>
        <w:t xml:space="preserve"> </w:t>
      </w:r>
      <w:r>
        <w:rPr>
          <w:sz w:val="22"/>
        </w:rPr>
        <w:t>—</w:t>
      </w:r>
      <w:r>
        <w:rPr>
          <w:spacing w:val="-9"/>
          <w:sz w:val="22"/>
        </w:rPr>
        <w:t xml:space="preserve"> </w:t>
      </w:r>
      <w:r>
        <w:rPr>
          <w:sz w:val="22"/>
        </w:rPr>
        <w:t>Щетинник</w:t>
      </w:r>
      <w:r>
        <w:rPr>
          <w:spacing w:val="-10"/>
          <w:sz w:val="22"/>
        </w:rPr>
        <w:t xml:space="preserve"> </w:t>
      </w:r>
      <w:r>
        <w:rPr>
          <w:spacing w:val="-2"/>
          <w:sz w:val="22"/>
        </w:rPr>
        <w:t>зеленый.</w:t>
      </w:r>
    </w:p>
    <w:p>
      <w:pPr>
        <w:spacing w:before="0" w:line="252" w:lineRule="exact"/>
        <w:ind w:left="966" w:right="0" w:firstLine="0"/>
        <w:jc w:val="left"/>
        <w:rPr>
          <w:sz w:val="22"/>
        </w:rPr>
      </w:pPr>
      <w:r>
        <w:rPr>
          <w:sz w:val="22"/>
        </w:rPr>
        <w:t>Sieglingia</w:t>
      </w:r>
      <w:r>
        <w:rPr>
          <w:spacing w:val="-12"/>
          <w:sz w:val="22"/>
        </w:rPr>
        <w:t xml:space="preserve"> </w:t>
      </w:r>
      <w:r>
        <w:rPr>
          <w:sz w:val="22"/>
        </w:rPr>
        <w:t>decumbens</w:t>
      </w:r>
      <w:r>
        <w:rPr>
          <w:spacing w:val="-9"/>
          <w:sz w:val="22"/>
        </w:rPr>
        <w:t xml:space="preserve"> </w:t>
      </w:r>
      <w:r>
        <w:rPr>
          <w:sz w:val="22"/>
        </w:rPr>
        <w:t>(L.)</w:t>
      </w:r>
      <w:r>
        <w:rPr>
          <w:spacing w:val="-11"/>
          <w:sz w:val="22"/>
        </w:rPr>
        <w:t xml:space="preserve"> </w:t>
      </w:r>
      <w:r>
        <w:rPr>
          <w:sz w:val="22"/>
        </w:rPr>
        <w:t>Bernh.</w:t>
      </w:r>
      <w:r>
        <w:rPr>
          <w:spacing w:val="-10"/>
          <w:sz w:val="22"/>
        </w:rPr>
        <w:t xml:space="preserve"> </w:t>
      </w:r>
      <w:r>
        <w:rPr>
          <w:sz w:val="22"/>
        </w:rPr>
        <w:t>—</w:t>
      </w:r>
      <w:r>
        <w:rPr>
          <w:spacing w:val="-11"/>
          <w:sz w:val="22"/>
        </w:rPr>
        <w:t xml:space="preserve"> </w:t>
      </w:r>
      <w:r>
        <w:rPr>
          <w:sz w:val="22"/>
        </w:rPr>
        <w:t>Трехзубка</w:t>
      </w:r>
      <w:r>
        <w:rPr>
          <w:spacing w:val="-10"/>
          <w:sz w:val="22"/>
        </w:rPr>
        <w:t xml:space="preserve"> </w:t>
      </w:r>
      <w:r>
        <w:rPr>
          <w:spacing w:val="-2"/>
          <w:sz w:val="22"/>
        </w:rPr>
        <w:t>распростертая.</w:t>
      </w:r>
    </w:p>
    <w:p>
      <w:pPr>
        <w:spacing w:before="0" w:line="253" w:lineRule="exact"/>
        <w:ind w:left="966" w:right="0" w:firstLine="0"/>
        <w:jc w:val="left"/>
        <w:rPr>
          <w:b/>
          <w:sz w:val="22"/>
        </w:rPr>
      </w:pPr>
      <w:r>
        <w:rPr>
          <w:sz w:val="22"/>
        </w:rPr>
        <w:t>Trisetum</w:t>
      </w:r>
      <w:r>
        <w:rPr>
          <w:spacing w:val="-14"/>
          <w:sz w:val="22"/>
        </w:rPr>
        <w:t xml:space="preserve"> </w:t>
      </w:r>
      <w:r>
        <w:rPr>
          <w:sz w:val="22"/>
        </w:rPr>
        <w:t>sibiricum</w:t>
      </w:r>
      <w:r>
        <w:rPr>
          <w:spacing w:val="-14"/>
          <w:sz w:val="22"/>
        </w:rPr>
        <w:t xml:space="preserve"> </w:t>
      </w:r>
      <w:r>
        <w:rPr>
          <w:sz w:val="22"/>
        </w:rPr>
        <w:t>Rupr.</w:t>
      </w:r>
      <w:r>
        <w:rPr>
          <w:spacing w:val="-12"/>
          <w:sz w:val="22"/>
        </w:rPr>
        <w:t xml:space="preserve"> </w:t>
      </w:r>
      <w:r>
        <w:rPr>
          <w:sz w:val="22"/>
        </w:rPr>
        <w:t>—</w:t>
      </w:r>
      <w:r>
        <w:rPr>
          <w:spacing w:val="-14"/>
          <w:sz w:val="22"/>
        </w:rPr>
        <w:t xml:space="preserve"> </w:t>
      </w:r>
      <w:r>
        <w:rPr>
          <w:sz w:val="22"/>
        </w:rPr>
        <w:t>Трищетинник</w:t>
      </w:r>
      <w:r>
        <w:rPr>
          <w:spacing w:val="-13"/>
          <w:sz w:val="22"/>
        </w:rPr>
        <w:t xml:space="preserve"> </w:t>
      </w:r>
      <w:r>
        <w:rPr>
          <w:sz w:val="22"/>
        </w:rPr>
        <w:t>сибирский.</w:t>
      </w:r>
      <w:r>
        <w:rPr>
          <w:spacing w:val="-12"/>
          <w:sz w:val="22"/>
        </w:rPr>
        <w:t xml:space="preserve"> </w:t>
      </w:r>
      <w:r>
        <w:rPr>
          <w:b/>
          <w:sz w:val="22"/>
        </w:rPr>
        <w:t>Охраняемое</w:t>
      </w:r>
      <w:r>
        <w:rPr>
          <w:b/>
          <w:spacing w:val="-14"/>
          <w:sz w:val="22"/>
        </w:rPr>
        <w:t xml:space="preserve"> </w:t>
      </w:r>
      <w:r>
        <w:rPr>
          <w:b/>
          <w:sz w:val="22"/>
        </w:rPr>
        <w:t>II</w:t>
      </w:r>
      <w:r>
        <w:rPr>
          <w:b/>
          <w:spacing w:val="-13"/>
          <w:sz w:val="22"/>
        </w:rPr>
        <w:t xml:space="preserve"> </w:t>
      </w:r>
      <w:r>
        <w:rPr>
          <w:b/>
          <w:spacing w:val="-2"/>
          <w:sz w:val="22"/>
        </w:rPr>
        <w:t>категория.</w:t>
      </w:r>
    </w:p>
    <w:p>
      <w:pPr>
        <w:spacing w:before="0" w:line="252" w:lineRule="exact"/>
        <w:ind w:left="398" w:right="0" w:firstLine="0"/>
        <w:jc w:val="left"/>
        <w:rPr>
          <w:b/>
          <w:i/>
          <w:sz w:val="22"/>
        </w:rPr>
      </w:pPr>
      <w:r>
        <w:rPr>
          <w:b/>
          <w:i/>
          <w:sz w:val="22"/>
        </w:rPr>
        <w:t>Семейство</w:t>
      </w:r>
      <w:r>
        <w:rPr>
          <w:b/>
          <w:i/>
          <w:spacing w:val="-11"/>
          <w:sz w:val="22"/>
        </w:rPr>
        <w:t xml:space="preserve"> </w:t>
      </w:r>
      <w:r>
        <w:rPr>
          <w:b/>
          <w:i/>
          <w:sz w:val="22"/>
        </w:rPr>
        <w:t>Аирные</w:t>
      </w:r>
      <w:r>
        <w:rPr>
          <w:b/>
          <w:i/>
          <w:spacing w:val="-7"/>
          <w:sz w:val="22"/>
        </w:rPr>
        <w:t xml:space="preserve"> </w:t>
      </w:r>
      <w:r>
        <w:rPr>
          <w:b/>
          <w:i/>
          <w:sz w:val="22"/>
        </w:rPr>
        <w:t>—</w:t>
      </w:r>
      <w:r>
        <w:rPr>
          <w:b/>
          <w:i/>
          <w:spacing w:val="-10"/>
          <w:sz w:val="22"/>
        </w:rPr>
        <w:t xml:space="preserve"> </w:t>
      </w:r>
      <w:r>
        <w:rPr>
          <w:b/>
          <w:i/>
          <w:sz w:val="22"/>
        </w:rPr>
        <w:t>Acoraceae</w:t>
      </w:r>
      <w:r>
        <w:rPr>
          <w:b/>
          <w:i/>
          <w:spacing w:val="-10"/>
          <w:sz w:val="22"/>
        </w:rPr>
        <w:t xml:space="preserve"> </w:t>
      </w:r>
      <w:r>
        <w:rPr>
          <w:b/>
          <w:i/>
          <w:spacing w:val="-2"/>
          <w:sz w:val="22"/>
        </w:rPr>
        <w:t>Martinov</w:t>
      </w:r>
    </w:p>
    <w:p>
      <w:pPr>
        <w:spacing w:before="0" w:line="252" w:lineRule="exact"/>
        <w:ind w:left="938" w:right="0" w:firstLine="0"/>
        <w:jc w:val="left"/>
        <w:rPr>
          <w:sz w:val="22"/>
        </w:rPr>
      </w:pPr>
      <w:r>
        <w:rPr>
          <w:sz w:val="22"/>
        </w:rPr>
        <w:t>Acorus</w:t>
      </w:r>
      <w:r>
        <w:rPr>
          <w:spacing w:val="-7"/>
          <w:sz w:val="22"/>
        </w:rPr>
        <w:t xml:space="preserve"> </w:t>
      </w:r>
      <w:r>
        <w:rPr>
          <w:sz w:val="22"/>
        </w:rPr>
        <w:t>calamus</w:t>
      </w:r>
      <w:r>
        <w:rPr>
          <w:spacing w:val="-8"/>
          <w:sz w:val="22"/>
        </w:rPr>
        <w:t xml:space="preserve"> </w:t>
      </w:r>
      <w:r>
        <w:rPr>
          <w:sz w:val="22"/>
        </w:rPr>
        <w:t>L.</w:t>
      </w:r>
      <w:r>
        <w:rPr>
          <w:spacing w:val="-7"/>
          <w:sz w:val="22"/>
        </w:rPr>
        <w:t xml:space="preserve"> </w:t>
      </w:r>
      <w:r>
        <w:rPr>
          <w:sz w:val="22"/>
        </w:rPr>
        <w:t>—</w:t>
      </w:r>
      <w:r>
        <w:rPr>
          <w:spacing w:val="-8"/>
          <w:sz w:val="22"/>
        </w:rPr>
        <w:t xml:space="preserve"> </w:t>
      </w:r>
      <w:r>
        <w:rPr>
          <w:sz w:val="22"/>
        </w:rPr>
        <w:t>Аир</w:t>
      </w:r>
      <w:r>
        <w:rPr>
          <w:spacing w:val="-8"/>
          <w:sz w:val="22"/>
        </w:rPr>
        <w:t xml:space="preserve"> </w:t>
      </w:r>
      <w:r>
        <w:rPr>
          <w:spacing w:val="-2"/>
          <w:sz w:val="22"/>
        </w:rPr>
        <w:t>обыкновенный.</w:t>
      </w:r>
    </w:p>
    <w:p>
      <w:pPr>
        <w:spacing w:before="2" w:line="250" w:lineRule="exact"/>
        <w:ind w:left="398" w:right="0" w:firstLine="0"/>
        <w:jc w:val="left"/>
        <w:rPr>
          <w:b/>
          <w:i/>
          <w:sz w:val="22"/>
        </w:rPr>
      </w:pPr>
      <w:r>
        <w:rPr>
          <w:b/>
          <w:i/>
          <w:sz w:val="22"/>
        </w:rPr>
        <w:t>Семейство</w:t>
      </w:r>
      <w:r>
        <w:rPr>
          <w:b/>
          <w:i/>
          <w:spacing w:val="-13"/>
          <w:sz w:val="22"/>
        </w:rPr>
        <w:t xml:space="preserve"> </w:t>
      </w:r>
      <w:r>
        <w:rPr>
          <w:b/>
          <w:i/>
          <w:sz w:val="22"/>
        </w:rPr>
        <w:t>Аройниковые</w:t>
      </w:r>
      <w:r>
        <w:rPr>
          <w:b/>
          <w:i/>
          <w:spacing w:val="-8"/>
          <w:sz w:val="22"/>
        </w:rPr>
        <w:t xml:space="preserve"> </w:t>
      </w:r>
      <w:r>
        <w:rPr>
          <w:b/>
          <w:i/>
          <w:sz w:val="22"/>
        </w:rPr>
        <w:t>—</w:t>
      </w:r>
      <w:r>
        <w:rPr>
          <w:b/>
          <w:i/>
          <w:spacing w:val="-11"/>
          <w:sz w:val="22"/>
        </w:rPr>
        <w:t xml:space="preserve"> </w:t>
      </w:r>
      <w:r>
        <w:rPr>
          <w:b/>
          <w:i/>
          <w:sz w:val="22"/>
        </w:rPr>
        <w:t>Araceae</w:t>
      </w:r>
      <w:r>
        <w:rPr>
          <w:b/>
          <w:i/>
          <w:spacing w:val="-12"/>
          <w:sz w:val="22"/>
        </w:rPr>
        <w:t xml:space="preserve"> </w:t>
      </w:r>
      <w:r>
        <w:rPr>
          <w:b/>
          <w:i/>
          <w:spacing w:val="-4"/>
          <w:sz w:val="22"/>
        </w:rPr>
        <w:t>Juss.</w:t>
      </w:r>
    </w:p>
    <w:p>
      <w:pPr>
        <w:spacing w:before="0" w:line="250" w:lineRule="exact"/>
        <w:ind w:left="938" w:right="0" w:firstLine="0"/>
        <w:jc w:val="left"/>
        <w:rPr>
          <w:sz w:val="22"/>
        </w:rPr>
      </w:pPr>
      <w:r>
        <w:rPr>
          <w:sz w:val="22"/>
        </w:rPr>
        <w:t>Calla</w:t>
      </w:r>
      <w:r>
        <w:rPr>
          <w:spacing w:val="-12"/>
          <w:sz w:val="22"/>
        </w:rPr>
        <w:t xml:space="preserve"> </w:t>
      </w:r>
      <w:r>
        <w:rPr>
          <w:sz w:val="22"/>
        </w:rPr>
        <w:t>palustris</w:t>
      </w:r>
      <w:r>
        <w:rPr>
          <w:spacing w:val="-8"/>
          <w:sz w:val="22"/>
        </w:rPr>
        <w:t xml:space="preserve"> </w:t>
      </w:r>
      <w:r>
        <w:rPr>
          <w:sz w:val="22"/>
        </w:rPr>
        <w:t>L.</w:t>
      </w:r>
      <w:r>
        <w:rPr>
          <w:spacing w:val="-10"/>
          <w:sz w:val="22"/>
        </w:rPr>
        <w:t xml:space="preserve"> </w:t>
      </w:r>
      <w:r>
        <w:rPr>
          <w:sz w:val="22"/>
        </w:rPr>
        <w:t>—</w:t>
      </w:r>
      <w:r>
        <w:rPr>
          <w:spacing w:val="-12"/>
          <w:sz w:val="22"/>
        </w:rPr>
        <w:t xml:space="preserve"> </w:t>
      </w:r>
      <w:r>
        <w:rPr>
          <w:sz w:val="22"/>
        </w:rPr>
        <w:t>Белокрыльник</w:t>
      </w:r>
      <w:r>
        <w:rPr>
          <w:spacing w:val="-11"/>
          <w:sz w:val="22"/>
        </w:rPr>
        <w:t xml:space="preserve"> </w:t>
      </w:r>
      <w:r>
        <w:rPr>
          <w:spacing w:val="-2"/>
          <w:sz w:val="22"/>
        </w:rPr>
        <w:t>болотный.</w:t>
      </w:r>
    </w:p>
    <w:p>
      <w:pPr>
        <w:spacing w:before="3" w:line="252" w:lineRule="exact"/>
        <w:ind w:left="398" w:right="0" w:firstLine="0"/>
        <w:jc w:val="left"/>
        <w:rPr>
          <w:b/>
          <w:i/>
          <w:sz w:val="22"/>
        </w:rPr>
      </w:pPr>
      <w:r>
        <w:rPr>
          <w:b/>
          <w:i/>
          <w:sz w:val="22"/>
        </w:rPr>
        <w:t>Семейство</w:t>
      </w:r>
      <w:r>
        <w:rPr>
          <w:b/>
          <w:i/>
          <w:spacing w:val="-12"/>
          <w:sz w:val="22"/>
        </w:rPr>
        <w:t xml:space="preserve"> </w:t>
      </w:r>
      <w:r>
        <w:rPr>
          <w:b/>
          <w:i/>
          <w:sz w:val="22"/>
        </w:rPr>
        <w:t>Рясковые</w:t>
      </w:r>
      <w:r>
        <w:rPr>
          <w:b/>
          <w:i/>
          <w:spacing w:val="-9"/>
          <w:sz w:val="22"/>
        </w:rPr>
        <w:t xml:space="preserve"> </w:t>
      </w:r>
      <w:r>
        <w:rPr>
          <w:b/>
          <w:i/>
          <w:sz w:val="22"/>
        </w:rPr>
        <w:t>—</w:t>
      </w:r>
      <w:r>
        <w:rPr>
          <w:b/>
          <w:i/>
          <w:spacing w:val="-10"/>
          <w:sz w:val="22"/>
        </w:rPr>
        <w:t xml:space="preserve"> </w:t>
      </w:r>
      <w:r>
        <w:rPr>
          <w:b/>
          <w:i/>
          <w:sz w:val="22"/>
        </w:rPr>
        <w:t>Lemnaceae</w:t>
      </w:r>
      <w:r>
        <w:rPr>
          <w:b/>
          <w:i/>
          <w:spacing w:val="-11"/>
          <w:sz w:val="22"/>
        </w:rPr>
        <w:t xml:space="preserve"> </w:t>
      </w:r>
      <w:r>
        <w:rPr>
          <w:b/>
          <w:i/>
          <w:spacing w:val="-2"/>
          <w:sz w:val="22"/>
        </w:rPr>
        <w:t>Martinov</w:t>
      </w:r>
    </w:p>
    <w:p>
      <w:pPr>
        <w:spacing w:before="0" w:line="252" w:lineRule="exact"/>
        <w:ind w:left="966" w:right="0" w:firstLine="0"/>
        <w:jc w:val="left"/>
        <w:rPr>
          <w:sz w:val="22"/>
        </w:rPr>
      </w:pPr>
      <w:r>
        <w:rPr>
          <w:sz w:val="22"/>
        </w:rPr>
        <w:t>Lemna</w:t>
      </w:r>
      <w:r>
        <w:rPr>
          <w:spacing w:val="-7"/>
          <w:sz w:val="22"/>
        </w:rPr>
        <w:t xml:space="preserve"> </w:t>
      </w:r>
      <w:r>
        <w:rPr>
          <w:sz w:val="22"/>
        </w:rPr>
        <w:t>minor</w:t>
      </w:r>
      <w:r>
        <w:rPr>
          <w:spacing w:val="-8"/>
          <w:sz w:val="22"/>
        </w:rPr>
        <w:t xml:space="preserve"> </w:t>
      </w:r>
      <w:r>
        <w:rPr>
          <w:sz w:val="22"/>
        </w:rPr>
        <w:t>L.</w:t>
      </w:r>
      <w:r>
        <w:rPr>
          <w:spacing w:val="-6"/>
          <w:sz w:val="22"/>
        </w:rPr>
        <w:t xml:space="preserve"> </w:t>
      </w:r>
      <w:r>
        <w:rPr>
          <w:sz w:val="22"/>
        </w:rPr>
        <w:t>—</w:t>
      </w:r>
      <w:r>
        <w:rPr>
          <w:spacing w:val="-8"/>
          <w:sz w:val="22"/>
        </w:rPr>
        <w:t xml:space="preserve"> </w:t>
      </w:r>
      <w:r>
        <w:rPr>
          <w:sz w:val="22"/>
        </w:rPr>
        <w:t>Ряска</w:t>
      </w:r>
      <w:r>
        <w:rPr>
          <w:spacing w:val="-7"/>
          <w:sz w:val="22"/>
        </w:rPr>
        <w:t xml:space="preserve"> </w:t>
      </w:r>
      <w:r>
        <w:rPr>
          <w:spacing w:val="-2"/>
          <w:sz w:val="22"/>
        </w:rPr>
        <w:t>малая.</w:t>
      </w:r>
    </w:p>
    <w:p>
      <w:pPr>
        <w:spacing w:before="0"/>
        <w:ind w:left="966" w:right="667" w:firstLine="0"/>
        <w:jc w:val="left"/>
        <w:rPr>
          <w:sz w:val="22"/>
        </w:rPr>
      </w:pPr>
      <w:r>
        <w:rPr>
          <w:sz w:val="22"/>
        </w:rPr>
        <w:t>Spirodela</w:t>
      </w:r>
      <w:r>
        <w:rPr>
          <w:spacing w:val="-7"/>
          <w:sz w:val="22"/>
        </w:rPr>
        <w:t xml:space="preserve"> </w:t>
      </w:r>
      <w:r>
        <w:rPr>
          <w:sz w:val="22"/>
        </w:rPr>
        <w:t>polyrhiza</w:t>
      </w:r>
      <w:r>
        <w:rPr>
          <w:spacing w:val="-7"/>
          <w:sz w:val="22"/>
        </w:rPr>
        <w:t xml:space="preserve"> </w:t>
      </w:r>
      <w:r>
        <w:rPr>
          <w:sz w:val="22"/>
        </w:rPr>
        <w:t>(L.)</w:t>
      </w:r>
      <w:r>
        <w:rPr>
          <w:spacing w:val="-7"/>
          <w:sz w:val="22"/>
        </w:rPr>
        <w:t xml:space="preserve"> </w:t>
      </w:r>
      <w:r>
        <w:rPr>
          <w:sz w:val="22"/>
        </w:rPr>
        <w:t>Schleid.</w:t>
      </w:r>
      <w:r>
        <w:rPr>
          <w:spacing w:val="-6"/>
          <w:sz w:val="22"/>
        </w:rPr>
        <w:t xml:space="preserve"> </w:t>
      </w:r>
      <w:r>
        <w:rPr>
          <w:sz w:val="22"/>
        </w:rPr>
        <w:t>(Lemna</w:t>
      </w:r>
      <w:r>
        <w:rPr>
          <w:spacing w:val="-7"/>
          <w:sz w:val="22"/>
        </w:rPr>
        <w:t xml:space="preserve"> </w:t>
      </w:r>
      <w:r>
        <w:rPr>
          <w:sz w:val="22"/>
        </w:rPr>
        <w:t>polyrhiza</w:t>
      </w:r>
      <w:r>
        <w:rPr>
          <w:spacing w:val="-7"/>
          <w:sz w:val="22"/>
        </w:rPr>
        <w:t xml:space="preserve"> </w:t>
      </w:r>
      <w:r>
        <w:rPr>
          <w:sz w:val="22"/>
        </w:rPr>
        <w:t>L.)</w:t>
      </w:r>
      <w:r>
        <w:rPr>
          <w:spacing w:val="-8"/>
          <w:sz w:val="22"/>
        </w:rPr>
        <w:t xml:space="preserve"> </w:t>
      </w:r>
      <w:r>
        <w:rPr>
          <w:sz w:val="22"/>
        </w:rPr>
        <w:t>—</w:t>
      </w:r>
      <w:r>
        <w:rPr>
          <w:spacing w:val="-7"/>
          <w:sz w:val="22"/>
        </w:rPr>
        <w:t xml:space="preserve"> </w:t>
      </w:r>
      <w:r>
        <w:rPr>
          <w:sz w:val="22"/>
        </w:rPr>
        <w:t>Многокоренник</w:t>
      </w:r>
      <w:r>
        <w:rPr>
          <w:spacing w:val="-7"/>
          <w:sz w:val="22"/>
        </w:rPr>
        <w:t xml:space="preserve"> </w:t>
      </w:r>
      <w:r>
        <w:rPr>
          <w:sz w:val="22"/>
        </w:rPr>
        <w:t xml:space="preserve">обыкновенный, </w:t>
      </w:r>
      <w:r>
        <w:rPr>
          <w:spacing w:val="-2"/>
          <w:sz w:val="22"/>
        </w:rPr>
        <w:t>многокорневой.</w:t>
      </w:r>
    </w:p>
    <w:p>
      <w:pPr>
        <w:spacing w:before="0" w:line="251" w:lineRule="exact"/>
        <w:ind w:left="966" w:right="0" w:firstLine="0"/>
        <w:jc w:val="left"/>
        <w:rPr>
          <w:sz w:val="22"/>
        </w:rPr>
      </w:pPr>
      <w:r>
        <w:rPr>
          <w:sz w:val="22"/>
        </w:rPr>
        <w:t>Staurogeton</w:t>
      </w:r>
      <w:r>
        <w:rPr>
          <w:spacing w:val="-11"/>
          <w:sz w:val="22"/>
        </w:rPr>
        <w:t xml:space="preserve"> </w:t>
      </w:r>
      <w:r>
        <w:rPr>
          <w:sz w:val="22"/>
        </w:rPr>
        <w:t>trisulcus</w:t>
      </w:r>
      <w:r>
        <w:rPr>
          <w:spacing w:val="-11"/>
          <w:sz w:val="22"/>
        </w:rPr>
        <w:t xml:space="preserve"> </w:t>
      </w:r>
      <w:r>
        <w:rPr>
          <w:sz w:val="22"/>
        </w:rPr>
        <w:t>(L.)</w:t>
      </w:r>
      <w:r>
        <w:rPr>
          <w:spacing w:val="-12"/>
          <w:sz w:val="22"/>
        </w:rPr>
        <w:t xml:space="preserve"> </w:t>
      </w:r>
      <w:r>
        <w:rPr>
          <w:sz w:val="22"/>
        </w:rPr>
        <w:t>Schur</w:t>
      </w:r>
      <w:r>
        <w:rPr>
          <w:spacing w:val="-11"/>
          <w:sz w:val="22"/>
        </w:rPr>
        <w:t xml:space="preserve"> </w:t>
      </w:r>
      <w:r>
        <w:rPr>
          <w:sz w:val="22"/>
        </w:rPr>
        <w:t>(Lemna</w:t>
      </w:r>
      <w:r>
        <w:rPr>
          <w:spacing w:val="-8"/>
          <w:sz w:val="22"/>
        </w:rPr>
        <w:t xml:space="preserve"> </w:t>
      </w:r>
      <w:r>
        <w:rPr>
          <w:sz w:val="22"/>
        </w:rPr>
        <w:t>trisulca</w:t>
      </w:r>
      <w:r>
        <w:rPr>
          <w:spacing w:val="-12"/>
          <w:sz w:val="22"/>
        </w:rPr>
        <w:t xml:space="preserve"> </w:t>
      </w:r>
      <w:r>
        <w:rPr>
          <w:sz w:val="22"/>
        </w:rPr>
        <w:t>L.)</w:t>
      </w:r>
      <w:r>
        <w:rPr>
          <w:spacing w:val="-12"/>
          <w:sz w:val="22"/>
        </w:rPr>
        <w:t xml:space="preserve"> </w:t>
      </w:r>
      <w:r>
        <w:rPr>
          <w:sz w:val="22"/>
        </w:rPr>
        <w:t>—</w:t>
      </w:r>
      <w:r>
        <w:rPr>
          <w:spacing w:val="-12"/>
          <w:sz w:val="22"/>
        </w:rPr>
        <w:t xml:space="preserve"> </w:t>
      </w:r>
      <w:r>
        <w:rPr>
          <w:sz w:val="22"/>
        </w:rPr>
        <w:t>Трехдольница</w:t>
      </w:r>
      <w:r>
        <w:rPr>
          <w:spacing w:val="-12"/>
          <w:sz w:val="22"/>
        </w:rPr>
        <w:t xml:space="preserve"> </w:t>
      </w:r>
      <w:r>
        <w:rPr>
          <w:spacing w:val="-2"/>
          <w:sz w:val="22"/>
        </w:rPr>
        <w:t>трехбороздчатая.</w:t>
      </w:r>
    </w:p>
    <w:p>
      <w:pPr>
        <w:spacing w:before="6" w:line="250" w:lineRule="exact"/>
        <w:ind w:left="398" w:right="0" w:firstLine="0"/>
        <w:jc w:val="left"/>
        <w:rPr>
          <w:b/>
          <w:i/>
          <w:sz w:val="22"/>
        </w:rPr>
      </w:pPr>
      <w:r>
        <w:rPr>
          <w:b/>
          <w:i/>
          <w:spacing w:val="-2"/>
          <w:sz w:val="22"/>
        </w:rPr>
        <w:t>Семейство</w:t>
      </w:r>
      <w:r>
        <w:rPr>
          <w:b/>
          <w:i/>
          <w:sz w:val="22"/>
        </w:rPr>
        <w:t xml:space="preserve"> </w:t>
      </w:r>
      <w:r>
        <w:rPr>
          <w:b/>
          <w:i/>
          <w:spacing w:val="-2"/>
          <w:sz w:val="22"/>
        </w:rPr>
        <w:t>Ежеголовниковые</w:t>
      </w:r>
      <w:r>
        <w:rPr>
          <w:b/>
          <w:i/>
          <w:sz w:val="22"/>
        </w:rPr>
        <w:t xml:space="preserve"> </w:t>
      </w:r>
      <w:r>
        <w:rPr>
          <w:b/>
          <w:spacing w:val="-2"/>
          <w:sz w:val="22"/>
        </w:rPr>
        <w:t>–</w:t>
      </w:r>
      <w:r>
        <w:rPr>
          <w:b/>
          <w:spacing w:val="1"/>
          <w:sz w:val="22"/>
        </w:rPr>
        <w:t xml:space="preserve"> </w:t>
      </w:r>
      <w:r>
        <w:rPr>
          <w:b/>
          <w:i/>
          <w:spacing w:val="-2"/>
          <w:sz w:val="22"/>
        </w:rPr>
        <w:t>Sparganiaceae</w:t>
      </w:r>
      <w:r>
        <w:rPr>
          <w:b/>
          <w:i/>
          <w:spacing w:val="-1"/>
          <w:sz w:val="22"/>
        </w:rPr>
        <w:t xml:space="preserve"> </w:t>
      </w:r>
      <w:r>
        <w:rPr>
          <w:b/>
          <w:i/>
          <w:spacing w:val="-4"/>
          <w:sz w:val="22"/>
        </w:rPr>
        <w:t>Hanin</w:t>
      </w:r>
    </w:p>
    <w:p>
      <w:pPr>
        <w:spacing w:before="0" w:line="250" w:lineRule="exact"/>
        <w:ind w:left="966" w:right="0" w:firstLine="0"/>
        <w:jc w:val="left"/>
        <w:rPr>
          <w:sz w:val="22"/>
        </w:rPr>
      </w:pPr>
      <w:r>
        <w:rPr>
          <w:sz w:val="22"/>
        </w:rPr>
        <w:t>Sparganium</w:t>
      </w:r>
      <w:r>
        <w:rPr>
          <w:spacing w:val="-11"/>
          <w:sz w:val="22"/>
        </w:rPr>
        <w:t xml:space="preserve"> </w:t>
      </w:r>
      <w:r>
        <w:rPr>
          <w:sz w:val="22"/>
        </w:rPr>
        <w:t>emersum</w:t>
      </w:r>
      <w:r>
        <w:rPr>
          <w:spacing w:val="-10"/>
          <w:sz w:val="22"/>
        </w:rPr>
        <w:t xml:space="preserve"> </w:t>
      </w:r>
      <w:r>
        <w:rPr>
          <w:sz w:val="22"/>
        </w:rPr>
        <w:t>Rehm.</w:t>
      </w:r>
      <w:r>
        <w:rPr>
          <w:spacing w:val="-7"/>
          <w:sz w:val="22"/>
        </w:rPr>
        <w:t xml:space="preserve"> </w:t>
      </w:r>
      <w:r>
        <w:rPr>
          <w:sz w:val="22"/>
        </w:rPr>
        <w:t>(S.</w:t>
      </w:r>
      <w:r>
        <w:rPr>
          <w:spacing w:val="-10"/>
          <w:sz w:val="22"/>
        </w:rPr>
        <w:t xml:space="preserve"> </w:t>
      </w:r>
      <w:r>
        <w:rPr>
          <w:sz w:val="22"/>
        </w:rPr>
        <w:t>simplex</w:t>
      </w:r>
      <w:r>
        <w:rPr>
          <w:spacing w:val="-9"/>
          <w:sz w:val="22"/>
        </w:rPr>
        <w:t xml:space="preserve"> </w:t>
      </w:r>
      <w:r>
        <w:rPr>
          <w:sz w:val="22"/>
        </w:rPr>
        <w:t>Huds.</w:t>
      </w:r>
      <w:r>
        <w:rPr>
          <w:spacing w:val="-10"/>
          <w:sz w:val="22"/>
        </w:rPr>
        <w:t xml:space="preserve"> </w:t>
      </w:r>
      <w:r>
        <w:rPr>
          <w:sz w:val="22"/>
        </w:rPr>
        <w:t>nom.</w:t>
      </w:r>
      <w:r>
        <w:rPr>
          <w:spacing w:val="-10"/>
          <w:sz w:val="22"/>
        </w:rPr>
        <w:t xml:space="preserve"> </w:t>
      </w:r>
      <w:r>
        <w:rPr>
          <w:sz w:val="22"/>
        </w:rPr>
        <w:t>illeg.)</w:t>
      </w:r>
      <w:r>
        <w:rPr>
          <w:spacing w:val="-12"/>
          <w:sz w:val="22"/>
        </w:rPr>
        <w:t xml:space="preserve"> </w:t>
      </w:r>
      <w:r>
        <w:rPr>
          <w:sz w:val="22"/>
        </w:rPr>
        <w:t>—</w:t>
      </w:r>
      <w:r>
        <w:rPr>
          <w:spacing w:val="-12"/>
          <w:sz w:val="22"/>
        </w:rPr>
        <w:t xml:space="preserve"> </w:t>
      </w:r>
      <w:r>
        <w:rPr>
          <w:sz w:val="22"/>
        </w:rPr>
        <w:t>Ежеголовник</w:t>
      </w:r>
      <w:r>
        <w:rPr>
          <w:spacing w:val="-12"/>
          <w:sz w:val="22"/>
        </w:rPr>
        <w:t xml:space="preserve"> </w:t>
      </w:r>
      <w:r>
        <w:rPr>
          <w:spacing w:val="-2"/>
          <w:sz w:val="22"/>
        </w:rPr>
        <w:t>всплывающий.</w:t>
      </w:r>
    </w:p>
    <w:p>
      <w:pPr>
        <w:spacing w:before="0" w:line="252" w:lineRule="exact"/>
        <w:ind w:left="966" w:right="0" w:firstLine="0"/>
        <w:jc w:val="left"/>
        <w:rPr>
          <w:sz w:val="22"/>
        </w:rPr>
      </w:pPr>
      <w:r>
        <w:rPr>
          <w:sz w:val="22"/>
        </w:rPr>
        <w:t>Sparganium</w:t>
      </w:r>
      <w:r>
        <w:rPr>
          <w:spacing w:val="-9"/>
          <w:sz w:val="22"/>
        </w:rPr>
        <w:t xml:space="preserve"> </w:t>
      </w:r>
      <w:r>
        <w:rPr>
          <w:sz w:val="22"/>
        </w:rPr>
        <w:t>erectum</w:t>
      </w:r>
      <w:r>
        <w:rPr>
          <w:spacing w:val="-10"/>
          <w:sz w:val="22"/>
        </w:rPr>
        <w:t xml:space="preserve"> </w:t>
      </w:r>
      <w:r>
        <w:rPr>
          <w:sz w:val="22"/>
        </w:rPr>
        <w:t>L.</w:t>
      </w:r>
      <w:r>
        <w:rPr>
          <w:spacing w:val="-11"/>
          <w:sz w:val="22"/>
        </w:rPr>
        <w:t xml:space="preserve"> </w:t>
      </w:r>
      <w:r>
        <w:rPr>
          <w:sz w:val="22"/>
        </w:rPr>
        <w:t>—</w:t>
      </w:r>
      <w:r>
        <w:rPr>
          <w:spacing w:val="-12"/>
          <w:sz w:val="22"/>
        </w:rPr>
        <w:t xml:space="preserve"> </w:t>
      </w:r>
      <w:r>
        <w:rPr>
          <w:sz w:val="22"/>
        </w:rPr>
        <w:t>Ежеголовник</w:t>
      </w:r>
      <w:r>
        <w:rPr>
          <w:spacing w:val="-12"/>
          <w:sz w:val="22"/>
        </w:rPr>
        <w:t xml:space="preserve"> </w:t>
      </w:r>
      <w:r>
        <w:rPr>
          <w:spacing w:val="-2"/>
          <w:sz w:val="22"/>
        </w:rPr>
        <w:t>прямостоячий.</w:t>
      </w:r>
    </w:p>
    <w:p>
      <w:pPr>
        <w:spacing w:before="0"/>
        <w:ind w:left="966" w:right="667" w:firstLine="0"/>
        <w:jc w:val="left"/>
        <w:rPr>
          <w:sz w:val="22"/>
        </w:rPr>
      </w:pPr>
      <w:r>
        <w:rPr>
          <w:sz w:val="22"/>
        </w:rPr>
        <w:t>Sparganium</w:t>
      </w:r>
      <w:r>
        <w:rPr>
          <w:spacing w:val="-6"/>
          <w:sz w:val="22"/>
        </w:rPr>
        <w:t xml:space="preserve"> </w:t>
      </w:r>
      <w:r>
        <w:rPr>
          <w:sz w:val="22"/>
        </w:rPr>
        <w:t>microcarpum</w:t>
      </w:r>
      <w:r>
        <w:rPr>
          <w:spacing w:val="-6"/>
          <w:sz w:val="22"/>
        </w:rPr>
        <w:t xml:space="preserve"> </w:t>
      </w:r>
      <w:r>
        <w:rPr>
          <w:sz w:val="22"/>
        </w:rPr>
        <w:t>(Neum.)</w:t>
      </w:r>
      <w:r>
        <w:rPr>
          <w:spacing w:val="-8"/>
          <w:sz w:val="22"/>
        </w:rPr>
        <w:t xml:space="preserve"> </w:t>
      </w:r>
      <w:r>
        <w:rPr>
          <w:sz w:val="22"/>
        </w:rPr>
        <w:t>Raunk.</w:t>
      </w:r>
      <w:r>
        <w:rPr>
          <w:spacing w:val="-6"/>
          <w:sz w:val="22"/>
        </w:rPr>
        <w:t xml:space="preserve"> </w:t>
      </w:r>
      <w:r>
        <w:rPr>
          <w:sz w:val="22"/>
        </w:rPr>
        <w:t>(S.</w:t>
      </w:r>
      <w:r>
        <w:rPr>
          <w:spacing w:val="-2"/>
          <w:sz w:val="22"/>
        </w:rPr>
        <w:t xml:space="preserve"> </w:t>
      </w:r>
      <w:r>
        <w:rPr>
          <w:sz w:val="22"/>
        </w:rPr>
        <w:t>neglectum auct.</w:t>
      </w:r>
      <w:r>
        <w:rPr>
          <w:spacing w:val="-6"/>
          <w:sz w:val="22"/>
        </w:rPr>
        <w:t xml:space="preserve"> </w:t>
      </w:r>
      <w:r>
        <w:rPr>
          <w:sz w:val="22"/>
        </w:rPr>
        <w:t>Non</w:t>
      </w:r>
      <w:r>
        <w:rPr>
          <w:spacing w:val="-8"/>
          <w:sz w:val="22"/>
        </w:rPr>
        <w:t xml:space="preserve"> </w:t>
      </w:r>
      <w:r>
        <w:rPr>
          <w:sz w:val="22"/>
        </w:rPr>
        <w:t>Beeby)</w:t>
      </w:r>
      <w:r>
        <w:rPr>
          <w:spacing w:val="-8"/>
          <w:sz w:val="22"/>
        </w:rPr>
        <w:t xml:space="preserve"> </w:t>
      </w:r>
      <w:r>
        <w:rPr>
          <w:sz w:val="22"/>
        </w:rPr>
        <w:t>—</w:t>
      </w:r>
      <w:r>
        <w:rPr>
          <w:spacing w:val="-8"/>
          <w:sz w:val="22"/>
        </w:rPr>
        <w:t xml:space="preserve"> </w:t>
      </w:r>
      <w:r>
        <w:rPr>
          <w:sz w:val="22"/>
        </w:rPr>
        <w:t xml:space="preserve">Ежеголовник </w:t>
      </w:r>
      <w:r>
        <w:rPr>
          <w:spacing w:val="-2"/>
          <w:sz w:val="22"/>
        </w:rPr>
        <w:t>мелкоплодный.</w:t>
      </w:r>
    </w:p>
    <w:p>
      <w:pPr>
        <w:spacing w:before="1"/>
        <w:ind w:left="966" w:right="0" w:firstLine="0"/>
        <w:jc w:val="left"/>
        <w:rPr>
          <w:sz w:val="22"/>
        </w:rPr>
      </w:pPr>
      <w:r>
        <w:rPr>
          <w:sz w:val="22"/>
        </w:rPr>
        <w:t>Sparganium</w:t>
      </w:r>
      <w:r>
        <w:rPr>
          <w:spacing w:val="-10"/>
          <w:sz w:val="22"/>
        </w:rPr>
        <w:t xml:space="preserve"> </w:t>
      </w:r>
      <w:r>
        <w:rPr>
          <w:sz w:val="22"/>
        </w:rPr>
        <w:t>natans</w:t>
      </w:r>
      <w:r>
        <w:rPr>
          <w:spacing w:val="-11"/>
          <w:sz w:val="22"/>
        </w:rPr>
        <w:t xml:space="preserve"> </w:t>
      </w:r>
      <w:r>
        <w:rPr>
          <w:sz w:val="22"/>
        </w:rPr>
        <w:t>L.</w:t>
      </w:r>
      <w:r>
        <w:rPr>
          <w:spacing w:val="-9"/>
          <w:sz w:val="22"/>
        </w:rPr>
        <w:t xml:space="preserve"> </w:t>
      </w:r>
      <w:r>
        <w:rPr>
          <w:sz w:val="22"/>
        </w:rPr>
        <w:t>(S.</w:t>
      </w:r>
      <w:r>
        <w:rPr>
          <w:spacing w:val="-9"/>
          <w:sz w:val="22"/>
        </w:rPr>
        <w:t xml:space="preserve"> </w:t>
      </w:r>
      <w:r>
        <w:rPr>
          <w:sz w:val="22"/>
        </w:rPr>
        <w:t>minimum</w:t>
      </w:r>
      <w:r>
        <w:rPr>
          <w:spacing w:val="-10"/>
          <w:sz w:val="22"/>
        </w:rPr>
        <w:t xml:space="preserve"> </w:t>
      </w:r>
      <w:r>
        <w:rPr>
          <w:sz w:val="22"/>
        </w:rPr>
        <w:t>Wallr.</w:t>
      </w:r>
      <w:r>
        <w:rPr>
          <w:spacing w:val="-9"/>
          <w:sz w:val="22"/>
        </w:rPr>
        <w:t xml:space="preserve"> </w:t>
      </w:r>
      <w:r>
        <w:rPr>
          <w:sz w:val="22"/>
        </w:rPr>
        <w:t>nom.</w:t>
      </w:r>
      <w:r>
        <w:rPr>
          <w:spacing w:val="-9"/>
          <w:sz w:val="22"/>
        </w:rPr>
        <w:t xml:space="preserve"> </w:t>
      </w:r>
      <w:r>
        <w:rPr>
          <w:sz w:val="22"/>
        </w:rPr>
        <w:t>inval.)</w:t>
      </w:r>
      <w:r>
        <w:rPr>
          <w:spacing w:val="-12"/>
          <w:sz w:val="22"/>
        </w:rPr>
        <w:t xml:space="preserve"> </w:t>
      </w:r>
      <w:r>
        <w:rPr>
          <w:sz w:val="22"/>
        </w:rPr>
        <w:t>—</w:t>
      </w:r>
      <w:r>
        <w:rPr>
          <w:spacing w:val="-11"/>
          <w:sz w:val="22"/>
        </w:rPr>
        <w:t xml:space="preserve"> </w:t>
      </w:r>
      <w:r>
        <w:rPr>
          <w:sz w:val="22"/>
        </w:rPr>
        <w:t>Ежеголовник</w:t>
      </w:r>
      <w:r>
        <w:rPr>
          <w:spacing w:val="-11"/>
          <w:sz w:val="22"/>
        </w:rPr>
        <w:t xml:space="preserve"> </w:t>
      </w:r>
      <w:r>
        <w:rPr>
          <w:spacing w:val="-2"/>
          <w:sz w:val="22"/>
        </w:rPr>
        <w:t>маленький.</w:t>
      </w:r>
    </w:p>
    <w:p>
      <w:pPr>
        <w:spacing w:before="3" w:line="250" w:lineRule="exact"/>
        <w:ind w:left="398" w:right="0" w:firstLine="0"/>
        <w:jc w:val="left"/>
        <w:rPr>
          <w:b/>
          <w:i/>
          <w:sz w:val="22"/>
        </w:rPr>
      </w:pPr>
      <w:r>
        <w:rPr>
          <w:b/>
          <w:i/>
          <w:sz w:val="22"/>
        </w:rPr>
        <w:t>Семейство</w:t>
      </w:r>
      <w:r>
        <w:rPr>
          <w:b/>
          <w:i/>
          <w:spacing w:val="-12"/>
          <w:sz w:val="22"/>
        </w:rPr>
        <w:t xml:space="preserve"> </w:t>
      </w:r>
      <w:r>
        <w:rPr>
          <w:b/>
          <w:i/>
          <w:sz w:val="22"/>
        </w:rPr>
        <w:t>Рогозовые</w:t>
      </w:r>
      <w:r>
        <w:rPr>
          <w:b/>
          <w:i/>
          <w:spacing w:val="-12"/>
          <w:sz w:val="22"/>
        </w:rPr>
        <w:t xml:space="preserve"> </w:t>
      </w:r>
      <w:r>
        <w:rPr>
          <w:b/>
          <w:sz w:val="22"/>
        </w:rPr>
        <w:t>—</w:t>
      </w:r>
      <w:r>
        <w:rPr>
          <w:b/>
          <w:spacing w:val="-12"/>
          <w:sz w:val="22"/>
        </w:rPr>
        <w:t xml:space="preserve"> </w:t>
      </w:r>
      <w:r>
        <w:rPr>
          <w:b/>
          <w:i/>
          <w:sz w:val="22"/>
        </w:rPr>
        <w:t>Typhaceae</w:t>
      </w:r>
      <w:r>
        <w:rPr>
          <w:b/>
          <w:i/>
          <w:spacing w:val="-12"/>
          <w:sz w:val="22"/>
        </w:rPr>
        <w:t xml:space="preserve"> </w:t>
      </w:r>
      <w:r>
        <w:rPr>
          <w:b/>
          <w:i/>
          <w:spacing w:val="-4"/>
          <w:sz w:val="22"/>
        </w:rPr>
        <w:t>Juss.</w:t>
      </w:r>
    </w:p>
    <w:p>
      <w:pPr>
        <w:spacing w:before="0" w:line="250" w:lineRule="exact"/>
        <w:ind w:left="938" w:right="0" w:firstLine="0"/>
        <w:jc w:val="left"/>
        <w:rPr>
          <w:sz w:val="22"/>
        </w:rPr>
      </w:pPr>
      <w:r>
        <w:rPr>
          <w:sz w:val="22"/>
        </w:rPr>
        <w:t>Typha</w:t>
      </w:r>
      <w:r>
        <w:rPr>
          <w:spacing w:val="-10"/>
          <w:sz w:val="22"/>
        </w:rPr>
        <w:t xml:space="preserve"> </w:t>
      </w:r>
      <w:r>
        <w:rPr>
          <w:sz w:val="22"/>
        </w:rPr>
        <w:t>angustifolia</w:t>
      </w:r>
      <w:r>
        <w:rPr>
          <w:spacing w:val="-10"/>
          <w:sz w:val="22"/>
        </w:rPr>
        <w:t xml:space="preserve"> </w:t>
      </w:r>
      <w:r>
        <w:rPr>
          <w:sz w:val="22"/>
        </w:rPr>
        <w:t>L.</w:t>
      </w:r>
      <w:r>
        <w:rPr>
          <w:spacing w:val="-8"/>
          <w:sz w:val="22"/>
        </w:rPr>
        <w:t xml:space="preserve"> </w:t>
      </w:r>
      <w:r>
        <w:rPr>
          <w:sz w:val="22"/>
        </w:rPr>
        <w:t>—</w:t>
      </w:r>
      <w:r>
        <w:rPr>
          <w:spacing w:val="-9"/>
          <w:sz w:val="22"/>
        </w:rPr>
        <w:t xml:space="preserve"> </w:t>
      </w:r>
      <w:r>
        <w:rPr>
          <w:sz w:val="22"/>
        </w:rPr>
        <w:t>Рогоз</w:t>
      </w:r>
      <w:r>
        <w:rPr>
          <w:spacing w:val="-9"/>
          <w:sz w:val="22"/>
        </w:rPr>
        <w:t xml:space="preserve"> </w:t>
      </w:r>
      <w:r>
        <w:rPr>
          <w:spacing w:val="-2"/>
          <w:sz w:val="22"/>
        </w:rPr>
        <w:t>узколистный.</w:t>
      </w:r>
    </w:p>
    <w:p>
      <w:pPr>
        <w:spacing w:before="0" w:line="253" w:lineRule="exact"/>
        <w:ind w:left="938" w:right="0" w:firstLine="0"/>
        <w:jc w:val="left"/>
        <w:rPr>
          <w:sz w:val="22"/>
        </w:rPr>
      </w:pPr>
      <w:r>
        <w:rPr>
          <w:sz w:val="22"/>
        </w:rPr>
        <w:t>Typha</w:t>
      </w:r>
      <w:r>
        <w:rPr>
          <w:spacing w:val="-7"/>
          <w:sz w:val="22"/>
        </w:rPr>
        <w:t xml:space="preserve"> </w:t>
      </w:r>
      <w:r>
        <w:rPr>
          <w:sz w:val="22"/>
        </w:rPr>
        <w:t>latifolia</w:t>
      </w:r>
      <w:r>
        <w:rPr>
          <w:spacing w:val="-8"/>
          <w:sz w:val="22"/>
        </w:rPr>
        <w:t xml:space="preserve"> </w:t>
      </w:r>
      <w:r>
        <w:rPr>
          <w:sz w:val="22"/>
        </w:rPr>
        <w:t>L.</w:t>
      </w:r>
      <w:r>
        <w:rPr>
          <w:spacing w:val="-5"/>
          <w:sz w:val="22"/>
        </w:rPr>
        <w:t xml:space="preserve"> </w:t>
      </w:r>
      <w:r>
        <w:rPr>
          <w:sz w:val="22"/>
        </w:rPr>
        <w:t>—</w:t>
      </w:r>
      <w:r>
        <w:rPr>
          <w:spacing w:val="-8"/>
          <w:sz w:val="22"/>
        </w:rPr>
        <w:t xml:space="preserve"> </w:t>
      </w:r>
      <w:r>
        <w:rPr>
          <w:sz w:val="22"/>
        </w:rPr>
        <w:t>Рогоз</w:t>
      </w:r>
      <w:r>
        <w:rPr>
          <w:spacing w:val="-7"/>
          <w:sz w:val="22"/>
        </w:rPr>
        <w:t xml:space="preserve"> </w:t>
      </w:r>
      <w:r>
        <w:rPr>
          <w:spacing w:val="-2"/>
          <w:sz w:val="22"/>
        </w:rPr>
        <w:t>широколистный.</w:t>
      </w:r>
    </w:p>
    <w:p>
      <w:pPr>
        <w:spacing w:after="0" w:line="253" w:lineRule="exact"/>
        <w:jc w:val="left"/>
        <w:rPr>
          <w:sz w:val="22"/>
        </w:rPr>
        <w:sectPr>
          <w:pgSz w:w="11910" w:h="16840"/>
          <w:pgMar w:top="1040" w:right="340" w:bottom="1160" w:left="1300" w:header="0" w:footer="946"/>
          <w:cols w:space="720"/>
        </w:sectPr>
      </w:pPr>
    </w:p>
    <w:p>
      <w:pPr>
        <w:pStyle w:val="BodyText"/>
        <w:rPr>
          <w:sz w:val="20"/>
        </w:rPr>
      </w:pPr>
    </w:p>
    <w:p>
      <w:pPr>
        <w:pStyle w:val="BodyText"/>
        <w:spacing w:before="9"/>
        <w:rPr>
          <w:sz w:val="22"/>
        </w:rPr>
      </w:pPr>
    </w:p>
    <w:p>
      <w:pPr>
        <w:spacing w:before="90"/>
        <w:ind w:left="13203" w:right="0" w:firstLine="0"/>
        <w:jc w:val="left"/>
        <w:rPr>
          <w:sz w:val="24"/>
        </w:rPr>
      </w:pPr>
      <w:r>
        <w:rPr>
          <w:spacing w:val="-2"/>
          <w:sz w:val="24"/>
        </w:rPr>
        <w:t>Приложение</w:t>
      </w:r>
      <w:r>
        <w:rPr>
          <w:spacing w:val="-1"/>
          <w:sz w:val="24"/>
        </w:rPr>
        <w:t xml:space="preserve"> </w:t>
      </w:r>
      <w:r>
        <w:rPr>
          <w:spacing w:val="-10"/>
          <w:sz w:val="24"/>
        </w:rPr>
        <w:t>3</w:t>
      </w:r>
    </w:p>
    <w:p>
      <w:pPr>
        <w:spacing w:before="4"/>
        <w:ind w:left="3870" w:right="0" w:hanging="3745"/>
        <w:jc w:val="left"/>
        <w:rPr>
          <w:b/>
          <w:sz w:val="24"/>
        </w:rPr>
      </w:pPr>
      <w:r>
        <w:rPr>
          <w:b/>
          <w:sz w:val="24"/>
        </w:rPr>
        <w:t>Список</w:t>
      </w:r>
      <w:r>
        <w:rPr>
          <w:b/>
          <w:spacing w:val="-5"/>
          <w:sz w:val="24"/>
        </w:rPr>
        <w:t xml:space="preserve"> </w:t>
      </w:r>
      <w:r>
        <w:rPr>
          <w:b/>
          <w:sz w:val="24"/>
        </w:rPr>
        <w:t>выявленных</w:t>
      </w:r>
      <w:r>
        <w:rPr>
          <w:b/>
          <w:spacing w:val="-5"/>
          <w:sz w:val="24"/>
        </w:rPr>
        <w:t xml:space="preserve"> </w:t>
      </w:r>
      <w:r>
        <w:rPr>
          <w:b/>
          <w:sz w:val="24"/>
        </w:rPr>
        <w:t>мест</w:t>
      </w:r>
      <w:r>
        <w:rPr>
          <w:b/>
          <w:spacing w:val="-5"/>
          <w:sz w:val="24"/>
        </w:rPr>
        <w:t xml:space="preserve"> </w:t>
      </w:r>
      <w:r>
        <w:rPr>
          <w:b/>
          <w:sz w:val="24"/>
        </w:rPr>
        <w:t>произрастания</w:t>
      </w:r>
      <w:r>
        <w:rPr>
          <w:b/>
          <w:spacing w:val="-5"/>
          <w:sz w:val="24"/>
        </w:rPr>
        <w:t xml:space="preserve"> </w:t>
      </w:r>
      <w:r>
        <w:rPr>
          <w:b/>
          <w:sz w:val="24"/>
        </w:rPr>
        <w:t>дикорастущих</w:t>
      </w:r>
      <w:r>
        <w:rPr>
          <w:b/>
          <w:spacing w:val="-5"/>
          <w:sz w:val="24"/>
        </w:rPr>
        <w:t xml:space="preserve"> </w:t>
      </w:r>
      <w:r>
        <w:rPr>
          <w:b/>
          <w:sz w:val="24"/>
        </w:rPr>
        <w:t>растений,</w:t>
      </w:r>
      <w:r>
        <w:rPr>
          <w:b/>
          <w:spacing w:val="-5"/>
          <w:sz w:val="24"/>
        </w:rPr>
        <w:t xml:space="preserve"> </w:t>
      </w:r>
      <w:r>
        <w:rPr>
          <w:b/>
          <w:sz w:val="24"/>
        </w:rPr>
        <w:t>относящихся</w:t>
      </w:r>
      <w:r>
        <w:rPr>
          <w:b/>
          <w:spacing w:val="-5"/>
          <w:sz w:val="24"/>
        </w:rPr>
        <w:t xml:space="preserve"> </w:t>
      </w:r>
      <w:r>
        <w:rPr>
          <w:b/>
          <w:sz w:val="24"/>
        </w:rPr>
        <w:t>к</w:t>
      </w:r>
      <w:r>
        <w:rPr>
          <w:b/>
          <w:spacing w:val="-5"/>
          <w:sz w:val="24"/>
        </w:rPr>
        <w:t xml:space="preserve"> </w:t>
      </w:r>
      <w:r>
        <w:rPr>
          <w:b/>
          <w:sz w:val="24"/>
        </w:rPr>
        <w:t>видам,</w:t>
      </w:r>
      <w:r>
        <w:rPr>
          <w:b/>
          <w:spacing w:val="-5"/>
          <w:sz w:val="24"/>
        </w:rPr>
        <w:t xml:space="preserve"> </w:t>
      </w:r>
      <w:r>
        <w:rPr>
          <w:b/>
          <w:sz w:val="24"/>
        </w:rPr>
        <w:t>включенным</w:t>
      </w:r>
      <w:r>
        <w:rPr>
          <w:b/>
          <w:spacing w:val="-5"/>
          <w:sz w:val="24"/>
        </w:rPr>
        <w:t xml:space="preserve"> </w:t>
      </w:r>
      <w:r>
        <w:rPr>
          <w:b/>
          <w:sz w:val="24"/>
        </w:rPr>
        <w:t>в</w:t>
      </w:r>
      <w:r>
        <w:rPr>
          <w:b/>
          <w:spacing w:val="-5"/>
          <w:sz w:val="24"/>
        </w:rPr>
        <w:t xml:space="preserve"> </w:t>
      </w:r>
      <w:r>
        <w:rPr>
          <w:b/>
          <w:sz w:val="24"/>
        </w:rPr>
        <w:t>Красную</w:t>
      </w:r>
      <w:r>
        <w:rPr>
          <w:b/>
          <w:spacing w:val="-5"/>
          <w:sz w:val="24"/>
        </w:rPr>
        <w:t xml:space="preserve"> </w:t>
      </w:r>
      <w:r>
        <w:rPr>
          <w:b/>
          <w:sz w:val="24"/>
        </w:rPr>
        <w:t>книгу</w:t>
      </w:r>
      <w:r>
        <w:rPr>
          <w:b/>
          <w:spacing w:val="-5"/>
          <w:sz w:val="24"/>
        </w:rPr>
        <w:t xml:space="preserve"> </w:t>
      </w:r>
      <w:r>
        <w:rPr>
          <w:b/>
          <w:sz w:val="24"/>
        </w:rPr>
        <w:t>Республики Беларусь на территории Березинского биосферного заповедника</w:t>
      </w:r>
    </w:p>
    <w:p>
      <w:pPr>
        <w:pStyle w:val="BodyText"/>
        <w:spacing w:before="8"/>
        <w:rPr>
          <w:b/>
          <w:sz w:val="24"/>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
        <w:gridCol w:w="2326"/>
        <w:gridCol w:w="2342"/>
        <w:gridCol w:w="2290"/>
        <w:gridCol w:w="4193"/>
        <w:gridCol w:w="1702"/>
        <w:gridCol w:w="1319"/>
      </w:tblGrid>
      <w:tr>
        <w:tblPrEx>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05"/>
          <w:jc w:val="left"/>
        </w:trPr>
        <w:tc>
          <w:tcPr>
            <w:tcW w:w="599" w:type="dxa"/>
            <w:vMerge w:val="restart"/>
          </w:tcPr>
          <w:p>
            <w:pPr>
              <w:pStyle w:val="TableParagraph"/>
              <w:rPr>
                <w:b/>
                <w:sz w:val="24"/>
              </w:rPr>
            </w:pPr>
          </w:p>
          <w:p>
            <w:pPr>
              <w:pStyle w:val="TableParagraph"/>
              <w:spacing w:before="209" w:line="252" w:lineRule="exact"/>
              <w:ind w:left="7"/>
              <w:jc w:val="center"/>
              <w:rPr>
                <w:sz w:val="22"/>
              </w:rPr>
            </w:pPr>
            <w:r>
              <w:rPr>
                <w:w w:val="99"/>
                <w:sz w:val="22"/>
              </w:rPr>
              <w:t>N</w:t>
            </w:r>
          </w:p>
          <w:p>
            <w:pPr>
              <w:pStyle w:val="TableParagraph"/>
              <w:spacing w:line="252" w:lineRule="exact"/>
              <w:ind w:left="91" w:right="83"/>
              <w:jc w:val="center"/>
              <w:rPr>
                <w:sz w:val="22"/>
              </w:rPr>
            </w:pPr>
            <w:r>
              <w:rPr>
                <w:spacing w:val="-5"/>
                <w:sz w:val="22"/>
              </w:rPr>
              <w:t>п/п</w:t>
            </w:r>
          </w:p>
        </w:tc>
        <w:tc>
          <w:tcPr>
            <w:tcW w:w="4668" w:type="dxa"/>
            <w:gridSpan w:val="2"/>
          </w:tcPr>
          <w:p>
            <w:pPr>
              <w:pStyle w:val="TableParagraph"/>
              <w:spacing w:before="97"/>
              <w:ind w:left="1906" w:right="889" w:hanging="1020"/>
              <w:rPr>
                <w:sz w:val="22"/>
              </w:rPr>
            </w:pPr>
            <w:r>
              <w:rPr>
                <w:sz w:val="22"/>
              </w:rPr>
              <w:t>Название</w:t>
            </w:r>
            <w:r>
              <w:rPr>
                <w:spacing w:val="-14"/>
                <w:sz w:val="22"/>
              </w:rPr>
              <w:t xml:space="preserve"> </w:t>
            </w:r>
            <w:r>
              <w:rPr>
                <w:sz w:val="22"/>
              </w:rPr>
              <w:t>видов</w:t>
            </w:r>
            <w:r>
              <w:rPr>
                <w:spacing w:val="-14"/>
                <w:sz w:val="22"/>
              </w:rPr>
              <w:t xml:space="preserve"> </w:t>
            </w:r>
            <w:r>
              <w:rPr>
                <w:sz w:val="22"/>
              </w:rPr>
              <w:t xml:space="preserve">дикорастущих </w:t>
            </w:r>
            <w:r>
              <w:rPr>
                <w:spacing w:val="-2"/>
                <w:sz w:val="22"/>
              </w:rPr>
              <w:t>растений</w:t>
            </w:r>
          </w:p>
        </w:tc>
        <w:tc>
          <w:tcPr>
            <w:tcW w:w="2290" w:type="dxa"/>
            <w:vMerge w:val="restart"/>
          </w:tcPr>
          <w:p>
            <w:pPr>
              <w:pStyle w:val="TableParagraph"/>
              <w:spacing w:before="1"/>
              <w:rPr>
                <w:b/>
                <w:sz w:val="32"/>
              </w:rPr>
            </w:pPr>
          </w:p>
          <w:p>
            <w:pPr>
              <w:pStyle w:val="TableParagraph"/>
              <w:ind w:left="307" w:right="296" w:hanging="4"/>
              <w:jc w:val="center"/>
              <w:rPr>
                <w:sz w:val="22"/>
              </w:rPr>
            </w:pPr>
            <w:r>
              <w:rPr>
                <w:spacing w:val="-2"/>
                <w:sz w:val="22"/>
              </w:rPr>
              <w:t>Категория национальной природоохранной значимости</w:t>
            </w:r>
          </w:p>
        </w:tc>
        <w:tc>
          <w:tcPr>
            <w:tcW w:w="4193" w:type="dxa"/>
            <w:vMerge w:val="restart"/>
          </w:tcPr>
          <w:p>
            <w:pPr>
              <w:pStyle w:val="TableParagraph"/>
              <w:rPr>
                <w:b/>
                <w:sz w:val="24"/>
              </w:rPr>
            </w:pPr>
          </w:p>
          <w:p>
            <w:pPr>
              <w:pStyle w:val="TableParagraph"/>
              <w:spacing w:before="209"/>
              <w:ind w:left="1014" w:right="508" w:hanging="492"/>
              <w:rPr>
                <w:sz w:val="22"/>
              </w:rPr>
            </w:pPr>
            <w:r>
              <w:rPr>
                <w:sz w:val="22"/>
              </w:rPr>
              <w:t>Местоположение,</w:t>
            </w:r>
            <w:r>
              <w:rPr>
                <w:spacing w:val="-14"/>
                <w:sz w:val="22"/>
              </w:rPr>
              <w:t xml:space="preserve"> </w:t>
            </w:r>
            <w:r>
              <w:rPr>
                <w:sz w:val="22"/>
              </w:rPr>
              <w:t>квартал/выдел, координаты, площадь .</w:t>
            </w:r>
          </w:p>
        </w:tc>
        <w:tc>
          <w:tcPr>
            <w:tcW w:w="1702" w:type="dxa"/>
            <w:vMerge w:val="restart"/>
          </w:tcPr>
          <w:p>
            <w:pPr>
              <w:pStyle w:val="TableParagraph"/>
              <w:rPr>
                <w:b/>
                <w:sz w:val="24"/>
              </w:rPr>
            </w:pPr>
          </w:p>
          <w:p>
            <w:pPr>
              <w:pStyle w:val="TableParagraph"/>
              <w:spacing w:before="209"/>
              <w:ind w:left="339" w:right="331" w:firstLine="11"/>
              <w:rPr>
                <w:sz w:val="22"/>
              </w:rPr>
            </w:pPr>
            <w:r>
              <w:rPr>
                <w:spacing w:val="-2"/>
                <w:sz w:val="22"/>
              </w:rPr>
              <w:t>Состояние популяции</w:t>
            </w:r>
          </w:p>
        </w:tc>
        <w:tc>
          <w:tcPr>
            <w:tcW w:w="1319" w:type="dxa"/>
            <w:vMerge w:val="restart"/>
          </w:tcPr>
          <w:p>
            <w:pPr>
              <w:pStyle w:val="TableParagraph"/>
              <w:rPr>
                <w:b/>
                <w:sz w:val="24"/>
              </w:rPr>
            </w:pPr>
          </w:p>
          <w:p>
            <w:pPr>
              <w:pStyle w:val="TableParagraph"/>
              <w:spacing w:before="209"/>
              <w:ind w:left="328" w:right="228" w:hanging="96"/>
              <w:rPr>
                <w:sz w:val="22"/>
              </w:rPr>
            </w:pPr>
            <w:r>
              <w:rPr>
                <w:spacing w:val="-2"/>
                <w:sz w:val="22"/>
              </w:rPr>
              <w:t>Факторы угрозы</w:t>
            </w:r>
          </w:p>
        </w:tc>
      </w:tr>
      <w:tr>
        <w:tblPrEx>
          <w:tblW w:w="0" w:type="auto"/>
          <w:jc w:val="left"/>
          <w:tblInd w:w="123" w:type="dxa"/>
          <w:tblLayout w:type="fixed"/>
          <w:tblCellMar>
            <w:top w:w="0" w:type="dxa"/>
            <w:left w:w="0" w:type="dxa"/>
            <w:bottom w:w="0" w:type="dxa"/>
            <w:right w:w="0" w:type="dxa"/>
          </w:tblCellMar>
          <w:tblLook w:val="01E0"/>
        </w:tblPrEx>
        <w:trPr>
          <w:trHeight w:val="769"/>
          <w:jc w:val="left"/>
        </w:trPr>
        <w:tc>
          <w:tcPr>
            <w:tcW w:w="599" w:type="dxa"/>
            <w:vMerge/>
            <w:tcBorders>
              <w:top w:val="nil"/>
            </w:tcBorders>
          </w:tcPr>
          <w:p>
            <w:pPr>
              <w:rPr>
                <w:sz w:val="2"/>
                <w:szCs w:val="2"/>
              </w:rPr>
            </w:pPr>
          </w:p>
        </w:tc>
        <w:tc>
          <w:tcPr>
            <w:tcW w:w="2326" w:type="dxa"/>
          </w:tcPr>
          <w:p>
            <w:pPr>
              <w:pStyle w:val="TableParagraph"/>
              <w:rPr>
                <w:b/>
                <w:sz w:val="22"/>
              </w:rPr>
            </w:pPr>
          </w:p>
          <w:p>
            <w:pPr>
              <w:pStyle w:val="TableParagraph"/>
              <w:ind w:left="343"/>
              <w:rPr>
                <w:sz w:val="22"/>
              </w:rPr>
            </w:pPr>
            <w:r>
              <w:rPr>
                <w:sz w:val="22"/>
              </w:rPr>
              <w:t>на</w:t>
            </w:r>
            <w:r>
              <w:rPr>
                <w:spacing w:val="-10"/>
                <w:sz w:val="22"/>
              </w:rPr>
              <w:t xml:space="preserve"> </w:t>
            </w:r>
            <w:r>
              <w:rPr>
                <w:sz w:val="22"/>
              </w:rPr>
              <w:t>русском</w:t>
            </w:r>
            <w:r>
              <w:rPr>
                <w:spacing w:val="-9"/>
                <w:sz w:val="22"/>
              </w:rPr>
              <w:t xml:space="preserve"> </w:t>
            </w:r>
            <w:r>
              <w:rPr>
                <w:sz w:val="22"/>
              </w:rPr>
              <w:t>языке</w:t>
            </w:r>
            <w:r>
              <w:rPr>
                <w:spacing w:val="-9"/>
                <w:sz w:val="22"/>
              </w:rPr>
              <w:t xml:space="preserve"> </w:t>
            </w:r>
            <w:r>
              <w:rPr>
                <w:spacing w:val="-5"/>
                <w:sz w:val="22"/>
              </w:rPr>
              <w:t>на</w:t>
            </w:r>
          </w:p>
        </w:tc>
        <w:tc>
          <w:tcPr>
            <w:tcW w:w="2342" w:type="dxa"/>
          </w:tcPr>
          <w:p>
            <w:pPr>
              <w:pStyle w:val="TableParagraph"/>
              <w:rPr>
                <w:b/>
                <w:sz w:val="22"/>
              </w:rPr>
            </w:pPr>
          </w:p>
          <w:p>
            <w:pPr>
              <w:pStyle w:val="TableParagraph"/>
              <w:ind w:left="-29"/>
              <w:rPr>
                <w:sz w:val="22"/>
              </w:rPr>
            </w:pPr>
            <w:r>
              <w:rPr>
                <w:spacing w:val="-2"/>
                <w:sz w:val="22"/>
              </w:rPr>
              <w:t>латинском</w:t>
            </w:r>
            <w:r>
              <w:rPr>
                <w:spacing w:val="4"/>
                <w:sz w:val="22"/>
              </w:rPr>
              <w:t xml:space="preserve"> </w:t>
            </w:r>
            <w:r>
              <w:rPr>
                <w:spacing w:val="-2"/>
                <w:sz w:val="22"/>
              </w:rPr>
              <w:t>языке</w:t>
            </w:r>
          </w:p>
        </w:tc>
        <w:tc>
          <w:tcPr>
            <w:tcW w:w="2290" w:type="dxa"/>
            <w:vMerge/>
            <w:tcBorders>
              <w:top w:val="nil"/>
            </w:tcBorders>
          </w:tcPr>
          <w:p>
            <w:pPr>
              <w:rPr>
                <w:sz w:val="2"/>
                <w:szCs w:val="2"/>
              </w:rPr>
            </w:pPr>
          </w:p>
        </w:tc>
        <w:tc>
          <w:tcPr>
            <w:tcW w:w="4193" w:type="dxa"/>
            <w:vMerge/>
            <w:tcBorders>
              <w:top w:val="nil"/>
            </w:tcBorders>
          </w:tcPr>
          <w:p>
            <w:pPr>
              <w:rPr>
                <w:sz w:val="2"/>
                <w:szCs w:val="2"/>
              </w:rPr>
            </w:pPr>
          </w:p>
        </w:tc>
        <w:tc>
          <w:tcPr>
            <w:tcW w:w="1702" w:type="dxa"/>
            <w:vMerge/>
            <w:tcBorders>
              <w:top w:val="nil"/>
            </w:tcBorders>
          </w:tcPr>
          <w:p>
            <w:pPr>
              <w:rPr>
                <w:sz w:val="2"/>
                <w:szCs w:val="2"/>
              </w:rPr>
            </w:pPr>
          </w:p>
        </w:tc>
        <w:tc>
          <w:tcPr>
            <w:tcW w:w="1319" w:type="dxa"/>
            <w:vMerge/>
            <w:tcBorders>
              <w:top w:val="nil"/>
            </w:tcBorders>
          </w:tcPr>
          <w:p>
            <w:pPr>
              <w:rPr>
                <w:sz w:val="2"/>
                <w:szCs w:val="2"/>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101"/>
              <w:ind w:left="4353" w:right="4349"/>
              <w:jc w:val="center"/>
              <w:rPr>
                <w:b/>
                <w:sz w:val="22"/>
              </w:rPr>
            </w:pPr>
            <w:r>
              <w:rPr>
                <w:b/>
                <w:sz w:val="22"/>
              </w:rPr>
              <w:t>Отдел</w:t>
            </w:r>
            <w:r>
              <w:rPr>
                <w:b/>
                <w:spacing w:val="-12"/>
                <w:sz w:val="22"/>
              </w:rPr>
              <w:t xml:space="preserve"> </w:t>
            </w:r>
            <w:r>
              <w:rPr>
                <w:b/>
                <w:sz w:val="22"/>
              </w:rPr>
              <w:t>Плаунообразные</w:t>
            </w:r>
            <w:r>
              <w:rPr>
                <w:b/>
                <w:spacing w:val="-11"/>
                <w:sz w:val="22"/>
              </w:rPr>
              <w:t xml:space="preserve"> </w:t>
            </w:r>
            <w:r>
              <w:rPr>
                <w:b/>
                <w:sz w:val="22"/>
              </w:rPr>
              <w:t>-</w:t>
            </w:r>
            <w:r>
              <w:rPr>
                <w:b/>
                <w:spacing w:val="-12"/>
                <w:sz w:val="22"/>
              </w:rPr>
              <w:t xml:space="preserve"> </w:t>
            </w:r>
            <w:r>
              <w:rPr>
                <w:b/>
                <w:spacing w:val="-2"/>
                <w:sz w:val="22"/>
              </w:rPr>
              <w:t>Lycopodiophyta</w:t>
            </w: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1"/>
              <w:jc w:val="center"/>
              <w:rPr>
                <w:sz w:val="22"/>
              </w:rPr>
            </w:pPr>
            <w:r>
              <w:rPr>
                <w:sz w:val="22"/>
              </w:rPr>
              <w:t>Семейство</w:t>
            </w:r>
            <w:r>
              <w:rPr>
                <w:spacing w:val="-14"/>
                <w:sz w:val="22"/>
              </w:rPr>
              <w:t xml:space="preserve"> </w:t>
            </w:r>
            <w:r>
              <w:rPr>
                <w:sz w:val="22"/>
              </w:rPr>
              <w:t>Плауновые</w:t>
            </w:r>
            <w:r>
              <w:rPr>
                <w:spacing w:val="-12"/>
                <w:sz w:val="22"/>
              </w:rPr>
              <w:t xml:space="preserve"> </w:t>
            </w:r>
            <w:r>
              <w:rPr>
                <w:sz w:val="22"/>
              </w:rPr>
              <w:t>-</w:t>
            </w:r>
            <w:r>
              <w:rPr>
                <w:spacing w:val="-13"/>
                <w:sz w:val="22"/>
              </w:rPr>
              <w:t xml:space="preserve"> </w:t>
            </w:r>
            <w:r>
              <w:rPr>
                <w:spacing w:val="-2"/>
                <w:sz w:val="22"/>
              </w:rPr>
              <w:t>Lycopodiaceae</w:t>
            </w:r>
          </w:p>
        </w:tc>
      </w:tr>
      <w:tr>
        <w:tblPrEx>
          <w:tblW w:w="0" w:type="auto"/>
          <w:jc w:val="left"/>
          <w:tblInd w:w="123" w:type="dxa"/>
          <w:tblLayout w:type="fixed"/>
          <w:tblCellMar>
            <w:top w:w="0" w:type="dxa"/>
            <w:left w:w="0" w:type="dxa"/>
            <w:bottom w:w="0" w:type="dxa"/>
            <w:right w:w="0" w:type="dxa"/>
          </w:tblCellMar>
          <w:tblLook w:val="01E0"/>
        </w:tblPrEx>
        <w:trPr>
          <w:trHeight w:val="1465"/>
          <w:jc w:val="left"/>
        </w:trPr>
        <w:tc>
          <w:tcPr>
            <w:tcW w:w="599" w:type="dxa"/>
          </w:tcPr>
          <w:p>
            <w:pPr>
              <w:pStyle w:val="TableParagraph"/>
              <w:spacing w:before="97"/>
              <w:ind w:left="242"/>
              <w:rPr>
                <w:sz w:val="22"/>
              </w:rPr>
            </w:pPr>
            <w:r>
              <w:rPr>
                <w:sz w:val="22"/>
              </w:rPr>
              <w:t>1</w:t>
            </w:r>
            <w:r>
              <w:rPr>
                <w:spacing w:val="-1"/>
                <w:sz w:val="22"/>
              </w:rPr>
              <w:t xml:space="preserve"> </w:t>
            </w:r>
            <w:r>
              <w:rPr>
                <w:spacing w:val="-10"/>
                <w:sz w:val="22"/>
              </w:rPr>
              <w:t>Л</w:t>
            </w:r>
          </w:p>
        </w:tc>
        <w:tc>
          <w:tcPr>
            <w:tcW w:w="2326" w:type="dxa"/>
          </w:tcPr>
          <w:p>
            <w:pPr>
              <w:pStyle w:val="TableParagraph"/>
              <w:spacing w:before="97"/>
              <w:ind w:left="59" w:right="628" w:hanging="101"/>
              <w:rPr>
                <w:sz w:val="22"/>
              </w:rPr>
            </w:pPr>
            <w:r>
              <w:rPr>
                <w:spacing w:val="-2"/>
                <w:sz w:val="22"/>
              </w:rPr>
              <w:t>икоподиелла заливаемая</w:t>
            </w:r>
          </w:p>
        </w:tc>
        <w:tc>
          <w:tcPr>
            <w:tcW w:w="2342" w:type="dxa"/>
          </w:tcPr>
          <w:p>
            <w:pPr>
              <w:pStyle w:val="TableParagraph"/>
              <w:spacing w:before="97"/>
              <w:ind w:left="59" w:right="127"/>
              <w:rPr>
                <w:sz w:val="22"/>
              </w:rPr>
            </w:pPr>
            <w:r>
              <w:rPr>
                <w:spacing w:val="-2"/>
                <w:sz w:val="22"/>
              </w:rPr>
              <w:t>Lycopodiella</w:t>
            </w:r>
            <w:r>
              <w:rPr>
                <w:spacing w:val="-7"/>
                <w:sz w:val="22"/>
              </w:rPr>
              <w:t xml:space="preserve"> </w:t>
            </w:r>
            <w:r>
              <w:rPr>
                <w:spacing w:val="-2"/>
                <w:sz w:val="22"/>
              </w:rPr>
              <w:t xml:space="preserve">inundata </w:t>
            </w:r>
            <w:r>
              <w:rPr>
                <w:sz w:val="22"/>
              </w:rPr>
              <w:t>(L.) Holub</w:t>
            </w:r>
          </w:p>
        </w:tc>
        <w:tc>
          <w:tcPr>
            <w:tcW w:w="2290" w:type="dxa"/>
          </w:tcPr>
          <w:p>
            <w:pPr>
              <w:pStyle w:val="TableParagraph"/>
              <w:rPr>
                <w:b/>
                <w:sz w:val="24"/>
              </w:rPr>
            </w:pPr>
          </w:p>
          <w:p>
            <w:pPr>
              <w:pStyle w:val="TableParagraph"/>
              <w:spacing w:before="3"/>
              <w:rPr>
                <w:b/>
                <w:sz w:val="28"/>
              </w:rPr>
            </w:pPr>
          </w:p>
          <w:p>
            <w:pPr>
              <w:pStyle w:val="TableParagraph"/>
              <w:ind w:left="1026"/>
              <w:rPr>
                <w:sz w:val="22"/>
              </w:rPr>
            </w:pPr>
            <w:r>
              <w:rPr>
                <w:spacing w:val="-5"/>
                <w:sz w:val="22"/>
              </w:rPr>
              <w:t>IV</w:t>
            </w:r>
          </w:p>
        </w:tc>
        <w:tc>
          <w:tcPr>
            <w:tcW w:w="4193" w:type="dxa"/>
          </w:tcPr>
          <w:p>
            <w:pPr>
              <w:pStyle w:val="TableParagraph"/>
              <w:spacing w:before="97"/>
              <w:ind w:left="59"/>
              <w:rPr>
                <w:sz w:val="22"/>
              </w:rPr>
            </w:pPr>
            <w:r>
              <w:rPr>
                <w:sz w:val="22"/>
              </w:rPr>
              <w:t>Охранная зона</w:t>
            </w:r>
            <w:r>
              <w:rPr>
                <w:spacing w:val="40"/>
                <w:sz w:val="22"/>
              </w:rPr>
              <w:t xml:space="preserve"> </w:t>
            </w:r>
            <w:r>
              <w:rPr>
                <w:sz w:val="22"/>
              </w:rPr>
              <w:t>кв. 701 и Борисовского лесхоза</w:t>
            </w:r>
            <w:r>
              <w:rPr>
                <w:spacing w:val="-5"/>
                <w:sz w:val="22"/>
              </w:rPr>
              <w:t xml:space="preserve"> </w:t>
            </w:r>
            <w:r>
              <w:rPr>
                <w:sz w:val="22"/>
              </w:rPr>
              <w:t>–</w:t>
            </w:r>
            <w:r>
              <w:rPr>
                <w:spacing w:val="-7"/>
                <w:sz w:val="22"/>
              </w:rPr>
              <w:t xml:space="preserve"> </w:t>
            </w:r>
            <w:r>
              <w:rPr>
                <w:sz w:val="22"/>
              </w:rPr>
              <w:t>на</w:t>
            </w:r>
            <w:r>
              <w:rPr>
                <w:spacing w:val="-7"/>
                <w:sz w:val="22"/>
              </w:rPr>
              <w:t xml:space="preserve"> </w:t>
            </w:r>
            <w:r>
              <w:rPr>
                <w:sz w:val="22"/>
              </w:rPr>
              <w:t>дне</w:t>
            </w:r>
            <w:r>
              <w:rPr>
                <w:spacing w:val="-7"/>
                <w:sz w:val="22"/>
              </w:rPr>
              <w:t xml:space="preserve"> </w:t>
            </w:r>
            <w:r>
              <w:rPr>
                <w:sz w:val="22"/>
              </w:rPr>
              <w:t>старого</w:t>
            </w:r>
            <w:r>
              <w:rPr>
                <w:spacing w:val="-7"/>
                <w:sz w:val="22"/>
              </w:rPr>
              <w:t xml:space="preserve"> </w:t>
            </w:r>
            <w:r>
              <w:rPr>
                <w:sz w:val="22"/>
              </w:rPr>
              <w:t>карьера</w:t>
            </w:r>
            <w:r>
              <w:rPr>
                <w:spacing w:val="-7"/>
                <w:sz w:val="22"/>
              </w:rPr>
              <w:t xml:space="preserve"> </w:t>
            </w:r>
            <w:r>
              <w:rPr>
                <w:sz w:val="22"/>
              </w:rPr>
              <w:t>в</w:t>
            </w:r>
            <w:r>
              <w:rPr>
                <w:spacing w:val="-7"/>
                <w:sz w:val="22"/>
              </w:rPr>
              <w:t xml:space="preserve"> </w:t>
            </w:r>
            <w:r>
              <w:rPr>
                <w:sz w:val="22"/>
              </w:rPr>
              <w:t xml:space="preserve">южной </w:t>
            </w:r>
            <w:r>
              <w:rPr>
                <w:spacing w:val="-2"/>
                <w:sz w:val="22"/>
              </w:rPr>
              <w:t>части.</w:t>
            </w:r>
          </w:p>
          <w:p>
            <w:pPr>
              <w:pStyle w:val="TableParagraph"/>
              <w:spacing w:line="250" w:lineRule="exact"/>
              <w:ind w:left="59"/>
              <w:rPr>
                <w:sz w:val="22"/>
              </w:rPr>
            </w:pPr>
            <w:r>
              <w:rPr>
                <w:sz w:val="22"/>
              </w:rPr>
              <w:t>N</w:t>
            </w:r>
            <w:r>
              <w:rPr>
                <w:spacing w:val="-1"/>
                <w:sz w:val="22"/>
              </w:rPr>
              <w:t xml:space="preserve"> </w:t>
            </w:r>
            <w:r>
              <w:rPr>
                <w:spacing w:val="-2"/>
                <w:sz w:val="22"/>
              </w:rPr>
              <w:t>54º31'400''</w:t>
            </w:r>
          </w:p>
          <w:p>
            <w:pPr>
              <w:pStyle w:val="TableParagraph"/>
              <w:spacing w:before="3"/>
              <w:ind w:left="59"/>
              <w:rPr>
                <w:sz w:val="22"/>
              </w:rPr>
            </w:pPr>
            <w:r>
              <w:rPr>
                <w:sz w:val="22"/>
              </w:rPr>
              <w:t>E</w:t>
            </w:r>
            <w:r>
              <w:rPr>
                <w:spacing w:val="-8"/>
                <w:sz w:val="22"/>
              </w:rPr>
              <w:t xml:space="preserve"> </w:t>
            </w:r>
            <w:r>
              <w:rPr>
                <w:sz w:val="22"/>
              </w:rPr>
              <w:t>28º20'830'';</w:t>
            </w:r>
            <w:r>
              <w:rPr>
                <w:spacing w:val="-9"/>
                <w:sz w:val="22"/>
              </w:rPr>
              <w:t xml:space="preserve"> </w:t>
            </w:r>
            <w:r>
              <w:rPr>
                <w:sz w:val="22"/>
              </w:rPr>
              <w:t>1,6</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left="439" w:right="285" w:hanging="140"/>
              <w:rPr>
                <w:sz w:val="22"/>
              </w:rPr>
            </w:pPr>
            <w:r>
              <w:rPr>
                <w:spacing w:val="-2"/>
                <w:sz w:val="22"/>
              </w:rPr>
              <w:t>Уменьшила площадь</w:t>
            </w:r>
          </w:p>
        </w:tc>
        <w:tc>
          <w:tcPr>
            <w:tcW w:w="1319" w:type="dxa"/>
          </w:tcPr>
          <w:p>
            <w:pPr>
              <w:pStyle w:val="TableParagraph"/>
              <w:spacing w:before="97"/>
              <w:ind w:left="172"/>
              <w:rPr>
                <w:sz w:val="22"/>
              </w:rPr>
            </w:pPr>
            <w:r>
              <w:rPr>
                <w:spacing w:val="-2"/>
                <w:sz w:val="22"/>
              </w:rPr>
              <w:t>Рекреация</w:t>
            </w: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5"/>
              <w:jc w:val="center"/>
              <w:rPr>
                <w:sz w:val="22"/>
              </w:rPr>
            </w:pPr>
            <w:r>
              <w:rPr>
                <w:sz w:val="22"/>
              </w:rPr>
              <w:t>Семейство</w:t>
            </w:r>
            <w:r>
              <w:rPr>
                <w:spacing w:val="-14"/>
                <w:sz w:val="22"/>
              </w:rPr>
              <w:t xml:space="preserve"> </w:t>
            </w:r>
            <w:r>
              <w:rPr>
                <w:sz w:val="22"/>
              </w:rPr>
              <w:t>Баранцовые</w:t>
            </w:r>
            <w:r>
              <w:rPr>
                <w:spacing w:val="-13"/>
                <w:sz w:val="22"/>
              </w:rPr>
              <w:t xml:space="preserve"> </w:t>
            </w:r>
            <w:r>
              <w:rPr>
                <w:sz w:val="22"/>
              </w:rPr>
              <w:t>-</w:t>
            </w:r>
            <w:r>
              <w:rPr>
                <w:spacing w:val="-14"/>
                <w:sz w:val="22"/>
              </w:rPr>
              <w:t xml:space="preserve"> </w:t>
            </w:r>
            <w:r>
              <w:rPr>
                <w:spacing w:val="-2"/>
                <w:sz w:val="22"/>
              </w:rPr>
              <w:t>Huperziaceae</w:t>
            </w:r>
          </w:p>
        </w:tc>
      </w:tr>
      <w:tr>
        <w:tblPrEx>
          <w:tblW w:w="0" w:type="auto"/>
          <w:jc w:val="left"/>
          <w:tblInd w:w="123" w:type="dxa"/>
          <w:tblLayout w:type="fixed"/>
          <w:tblCellMar>
            <w:top w:w="0" w:type="dxa"/>
            <w:left w:w="0" w:type="dxa"/>
            <w:bottom w:w="0" w:type="dxa"/>
            <w:right w:w="0" w:type="dxa"/>
          </w:tblCellMar>
          <w:tblLook w:val="01E0"/>
        </w:tblPrEx>
        <w:trPr>
          <w:trHeight w:val="1216"/>
          <w:jc w:val="left"/>
        </w:trPr>
        <w:tc>
          <w:tcPr>
            <w:tcW w:w="599" w:type="dxa"/>
          </w:tcPr>
          <w:p>
            <w:pPr>
              <w:pStyle w:val="TableParagraph"/>
              <w:spacing w:before="97"/>
              <w:ind w:left="242" w:right="-58"/>
              <w:rPr>
                <w:sz w:val="22"/>
              </w:rPr>
            </w:pPr>
            <w:r>
              <w:rPr>
                <w:sz w:val="22"/>
              </w:rPr>
              <w:t>2</w:t>
            </w:r>
            <w:r>
              <w:rPr>
                <w:spacing w:val="-1"/>
                <w:sz w:val="22"/>
              </w:rPr>
              <w:t xml:space="preserve"> </w:t>
            </w:r>
            <w:r>
              <w:rPr>
                <w:spacing w:val="-5"/>
                <w:sz w:val="22"/>
              </w:rPr>
              <w:t>Ба</w:t>
            </w:r>
          </w:p>
        </w:tc>
        <w:tc>
          <w:tcPr>
            <w:tcW w:w="2326" w:type="dxa"/>
          </w:tcPr>
          <w:p>
            <w:pPr>
              <w:pStyle w:val="TableParagraph"/>
              <w:spacing w:before="97"/>
              <w:ind w:left="59" w:right="628" w:hanging="26"/>
              <w:rPr>
                <w:sz w:val="22"/>
              </w:rPr>
            </w:pPr>
            <w:r>
              <w:rPr>
                <w:spacing w:val="-2"/>
                <w:sz w:val="22"/>
              </w:rPr>
              <w:t>ранец обыкновенный</w:t>
            </w:r>
          </w:p>
        </w:tc>
        <w:tc>
          <w:tcPr>
            <w:tcW w:w="2342" w:type="dxa"/>
          </w:tcPr>
          <w:p>
            <w:pPr>
              <w:pStyle w:val="TableParagraph"/>
              <w:spacing w:before="97"/>
              <w:ind w:left="59"/>
              <w:rPr>
                <w:sz w:val="22"/>
              </w:rPr>
            </w:pPr>
            <w:r>
              <w:rPr>
                <w:sz w:val="22"/>
              </w:rPr>
              <w:t>Huperzia selago (L.) Bernh.</w:t>
            </w:r>
            <w:r>
              <w:rPr>
                <w:spacing w:val="-11"/>
                <w:sz w:val="22"/>
              </w:rPr>
              <w:t xml:space="preserve"> </w:t>
            </w:r>
            <w:r>
              <w:rPr>
                <w:sz w:val="22"/>
              </w:rPr>
              <w:t>ex</w:t>
            </w:r>
            <w:r>
              <w:rPr>
                <w:spacing w:val="-10"/>
                <w:sz w:val="22"/>
              </w:rPr>
              <w:t xml:space="preserve"> </w:t>
            </w:r>
            <w:r>
              <w:rPr>
                <w:sz w:val="22"/>
              </w:rPr>
              <w:t>Schrank</w:t>
            </w:r>
            <w:r>
              <w:rPr>
                <w:spacing w:val="-14"/>
                <w:sz w:val="22"/>
              </w:rPr>
              <w:t xml:space="preserve"> </w:t>
            </w:r>
            <w:r>
              <w:rPr>
                <w:sz w:val="22"/>
              </w:rPr>
              <w:t>et</w:t>
            </w:r>
            <w:r>
              <w:rPr>
                <w:spacing w:val="-13"/>
                <w:sz w:val="22"/>
              </w:rPr>
              <w:t xml:space="preserve"> </w:t>
            </w:r>
            <w:r>
              <w:rPr>
                <w:sz w:val="22"/>
              </w:rPr>
              <w:t xml:space="preserve">C. </w:t>
            </w:r>
            <w:r>
              <w:rPr>
                <w:spacing w:val="-2"/>
                <w:sz w:val="22"/>
              </w:rPr>
              <w:t>Mart.</w:t>
            </w:r>
          </w:p>
        </w:tc>
        <w:tc>
          <w:tcPr>
            <w:tcW w:w="2290" w:type="dxa"/>
          </w:tcPr>
          <w:p>
            <w:pPr>
              <w:pStyle w:val="TableParagraph"/>
              <w:rPr>
                <w:b/>
                <w:sz w:val="24"/>
              </w:rPr>
            </w:pPr>
          </w:p>
          <w:p>
            <w:pPr>
              <w:pStyle w:val="TableParagraph"/>
              <w:spacing w:before="201"/>
              <w:ind w:left="1026"/>
              <w:rPr>
                <w:sz w:val="22"/>
              </w:rPr>
            </w:pPr>
            <w:r>
              <w:rPr>
                <w:spacing w:val="-5"/>
                <w:sz w:val="22"/>
              </w:rPr>
              <w:t>IV</w:t>
            </w:r>
          </w:p>
        </w:tc>
        <w:tc>
          <w:tcPr>
            <w:tcW w:w="4193" w:type="dxa"/>
          </w:tcPr>
          <w:p>
            <w:pPr>
              <w:pStyle w:val="TableParagraph"/>
              <w:spacing w:before="97"/>
              <w:ind w:left="59" w:right="1370"/>
              <w:rPr>
                <w:sz w:val="22"/>
              </w:rPr>
            </w:pPr>
            <w:r>
              <w:rPr>
                <w:sz w:val="22"/>
              </w:rPr>
              <w:t>кв.</w:t>
            </w:r>
            <w:r>
              <w:rPr>
                <w:spacing w:val="-7"/>
                <w:sz w:val="22"/>
              </w:rPr>
              <w:t xml:space="preserve"> </w:t>
            </w:r>
            <w:r>
              <w:rPr>
                <w:sz w:val="22"/>
              </w:rPr>
              <w:t>270</w:t>
            </w:r>
            <w:r>
              <w:rPr>
                <w:sz w:val="22"/>
                <w:vertAlign w:val="superscript"/>
              </w:rPr>
              <w:t>б</w:t>
            </w:r>
            <w:r>
              <w:rPr>
                <w:spacing w:val="-8"/>
                <w:sz w:val="22"/>
                <w:vertAlign w:val="baseline"/>
              </w:rPr>
              <w:t xml:space="preserve"> </w:t>
            </w:r>
            <w:r>
              <w:rPr>
                <w:sz w:val="22"/>
                <w:vertAlign w:val="baseline"/>
              </w:rPr>
              <w:t>выд.</w:t>
            </w:r>
            <w:r>
              <w:rPr>
                <w:spacing w:val="-10"/>
                <w:sz w:val="22"/>
                <w:vertAlign w:val="baseline"/>
              </w:rPr>
              <w:t xml:space="preserve"> </w:t>
            </w:r>
            <w:r>
              <w:rPr>
                <w:sz w:val="22"/>
                <w:vertAlign w:val="baseline"/>
              </w:rPr>
              <w:t>27;</w:t>
            </w:r>
            <w:r>
              <w:rPr>
                <w:spacing w:val="-12"/>
                <w:sz w:val="22"/>
                <w:vertAlign w:val="baseline"/>
              </w:rPr>
              <w:t xml:space="preserve"> </w:t>
            </w:r>
            <w:r>
              <w:rPr>
                <w:sz w:val="22"/>
                <w:vertAlign w:val="baseline"/>
              </w:rPr>
              <w:t>N</w:t>
            </w:r>
            <w:r>
              <w:rPr>
                <w:spacing w:val="-7"/>
                <w:sz w:val="22"/>
                <w:vertAlign w:val="baseline"/>
              </w:rPr>
              <w:t xml:space="preserve"> </w:t>
            </w:r>
            <w:r>
              <w:rPr>
                <w:sz w:val="22"/>
                <w:vertAlign w:val="baseline"/>
              </w:rPr>
              <w:t>54º45'001'' E 28º18'230''; 1,6 м</w:t>
            </w:r>
            <w:r>
              <w:rPr>
                <w:sz w:val="22"/>
                <w:vertAlign w:val="superscript"/>
              </w:rPr>
              <w:t>2</w:t>
            </w:r>
            <w:r>
              <w:rPr>
                <w:sz w:val="22"/>
                <w:vertAlign w:val="baseline"/>
              </w:rPr>
              <w:t>.</w:t>
            </w:r>
          </w:p>
          <w:p>
            <w:pPr>
              <w:pStyle w:val="TableParagraph"/>
              <w:spacing w:before="2" w:line="252" w:lineRule="exact"/>
              <w:ind w:left="59"/>
              <w:rPr>
                <w:sz w:val="22"/>
              </w:rPr>
            </w:pPr>
            <w:r>
              <w:rPr>
                <w:sz w:val="22"/>
              </w:rPr>
              <w:t>кв.</w:t>
            </w:r>
            <w:r>
              <w:rPr>
                <w:spacing w:val="-3"/>
                <w:sz w:val="22"/>
              </w:rPr>
              <w:t xml:space="preserve"> </w:t>
            </w:r>
            <w:r>
              <w:rPr>
                <w:sz w:val="22"/>
              </w:rPr>
              <w:t>519</w:t>
            </w:r>
            <w:r>
              <w:rPr>
                <w:spacing w:val="-7"/>
                <w:sz w:val="22"/>
              </w:rPr>
              <w:t xml:space="preserve"> </w:t>
            </w:r>
            <w:r>
              <w:rPr>
                <w:sz w:val="22"/>
              </w:rPr>
              <w:t>выд.</w:t>
            </w:r>
            <w:r>
              <w:rPr>
                <w:spacing w:val="-6"/>
                <w:sz w:val="22"/>
              </w:rPr>
              <w:t xml:space="preserve"> </w:t>
            </w:r>
            <w:r>
              <w:rPr>
                <w:sz w:val="22"/>
              </w:rPr>
              <w:t>19;</w:t>
            </w:r>
            <w:r>
              <w:rPr>
                <w:spacing w:val="-6"/>
                <w:sz w:val="22"/>
              </w:rPr>
              <w:t xml:space="preserve"> </w:t>
            </w:r>
            <w:r>
              <w:rPr>
                <w:sz w:val="22"/>
              </w:rPr>
              <w:t>N</w:t>
            </w:r>
            <w:r>
              <w:rPr>
                <w:spacing w:val="-6"/>
                <w:sz w:val="22"/>
              </w:rPr>
              <w:t xml:space="preserve"> </w:t>
            </w:r>
            <w:r>
              <w:rPr>
                <w:spacing w:val="-2"/>
                <w:sz w:val="22"/>
              </w:rPr>
              <w:t>54º39'376''</w:t>
            </w:r>
          </w:p>
          <w:p>
            <w:pPr>
              <w:pStyle w:val="TableParagraph"/>
              <w:spacing w:line="252" w:lineRule="exact"/>
              <w:ind w:left="59"/>
              <w:rPr>
                <w:sz w:val="22"/>
              </w:rPr>
            </w:pPr>
            <w:r>
              <w:rPr>
                <w:sz w:val="22"/>
              </w:rPr>
              <w:t>E</w:t>
            </w:r>
            <w:r>
              <w:rPr>
                <w:spacing w:val="-6"/>
                <w:sz w:val="22"/>
              </w:rPr>
              <w:t xml:space="preserve"> </w:t>
            </w:r>
            <w:r>
              <w:rPr>
                <w:sz w:val="22"/>
              </w:rPr>
              <w:t>28º18'426'';</w:t>
            </w:r>
            <w:r>
              <w:rPr>
                <w:spacing w:val="27"/>
                <w:sz w:val="22"/>
              </w:rPr>
              <w:t xml:space="preserve"> </w:t>
            </w:r>
            <w:r>
              <w:rPr>
                <w:sz w:val="22"/>
              </w:rPr>
              <w:t>2,4</w:t>
            </w:r>
            <w:r>
              <w:rPr>
                <w:spacing w:val="-6"/>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left="439" w:right="378" w:hanging="52"/>
              <w:rPr>
                <w:sz w:val="22"/>
              </w:rPr>
            </w:pPr>
            <w:r>
              <w:rPr>
                <w:spacing w:val="-2"/>
                <w:sz w:val="22"/>
              </w:rPr>
              <w:t>Увеличил площадь</w:t>
            </w:r>
          </w:p>
        </w:tc>
        <w:tc>
          <w:tcPr>
            <w:tcW w:w="1319" w:type="dxa"/>
          </w:tcPr>
          <w:p>
            <w:pPr>
              <w:pStyle w:val="TableParagraph"/>
              <w:rPr>
                <w:sz w:val="22"/>
              </w:rPr>
            </w:pPr>
          </w:p>
        </w:tc>
      </w:tr>
      <w:tr>
        <w:tblPrEx>
          <w:tblW w:w="0" w:type="auto"/>
          <w:jc w:val="left"/>
          <w:tblInd w:w="123" w:type="dxa"/>
          <w:tblLayout w:type="fixed"/>
          <w:tblCellMar>
            <w:top w:w="0" w:type="dxa"/>
            <w:left w:w="0" w:type="dxa"/>
            <w:bottom w:w="0" w:type="dxa"/>
            <w:right w:w="0" w:type="dxa"/>
          </w:tblCellMar>
          <w:tblLook w:val="01E0"/>
        </w:tblPrEx>
        <w:trPr>
          <w:trHeight w:val="454"/>
          <w:jc w:val="left"/>
        </w:trPr>
        <w:tc>
          <w:tcPr>
            <w:tcW w:w="14771" w:type="dxa"/>
            <w:gridSpan w:val="7"/>
          </w:tcPr>
          <w:p>
            <w:pPr>
              <w:pStyle w:val="TableParagraph"/>
              <w:spacing w:before="101"/>
              <w:ind w:left="4353" w:right="4346"/>
              <w:jc w:val="center"/>
              <w:rPr>
                <w:b/>
                <w:sz w:val="22"/>
              </w:rPr>
            </w:pPr>
            <w:r>
              <w:rPr>
                <w:b/>
                <w:spacing w:val="-2"/>
                <w:sz w:val="22"/>
              </w:rPr>
              <w:t>Отдел</w:t>
            </w:r>
            <w:r>
              <w:rPr>
                <w:b/>
                <w:spacing w:val="2"/>
                <w:sz w:val="22"/>
              </w:rPr>
              <w:t xml:space="preserve"> </w:t>
            </w:r>
            <w:r>
              <w:rPr>
                <w:b/>
                <w:spacing w:val="-2"/>
                <w:sz w:val="22"/>
              </w:rPr>
              <w:t>Папоротникообразные</w:t>
            </w:r>
            <w:r>
              <w:rPr>
                <w:b/>
                <w:spacing w:val="3"/>
                <w:sz w:val="22"/>
              </w:rPr>
              <w:t xml:space="preserve"> </w:t>
            </w:r>
            <w:r>
              <w:rPr>
                <w:b/>
                <w:spacing w:val="-2"/>
                <w:sz w:val="22"/>
              </w:rPr>
              <w:t>- Polypodiophyta</w:t>
            </w: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1"/>
              <w:jc w:val="center"/>
              <w:rPr>
                <w:sz w:val="22"/>
              </w:rPr>
            </w:pPr>
            <w:r>
              <w:rPr>
                <w:sz w:val="22"/>
              </w:rPr>
              <w:t>Семейство</w:t>
            </w:r>
            <w:r>
              <w:rPr>
                <w:spacing w:val="-14"/>
                <w:sz w:val="22"/>
              </w:rPr>
              <w:t xml:space="preserve"> </w:t>
            </w:r>
            <w:r>
              <w:rPr>
                <w:sz w:val="22"/>
              </w:rPr>
              <w:t>Ужовниковые</w:t>
            </w:r>
            <w:r>
              <w:rPr>
                <w:spacing w:val="-13"/>
                <w:sz w:val="22"/>
              </w:rPr>
              <w:t xml:space="preserve"> </w:t>
            </w:r>
            <w:r>
              <w:rPr>
                <w:sz w:val="22"/>
              </w:rPr>
              <w:t>-</w:t>
            </w:r>
            <w:r>
              <w:rPr>
                <w:spacing w:val="-14"/>
                <w:sz w:val="22"/>
              </w:rPr>
              <w:t xml:space="preserve"> </w:t>
            </w:r>
            <w:r>
              <w:rPr>
                <w:spacing w:val="-2"/>
                <w:sz w:val="22"/>
              </w:rPr>
              <w:t>Ophioglossaceae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242" w:right="-72"/>
              <w:rPr>
                <w:sz w:val="22"/>
              </w:rPr>
            </w:pPr>
            <w:r>
              <w:rPr>
                <w:sz w:val="22"/>
              </w:rPr>
              <w:t>3</w:t>
            </w:r>
            <w:r>
              <w:rPr>
                <w:spacing w:val="-1"/>
                <w:sz w:val="22"/>
              </w:rPr>
              <w:t xml:space="preserve"> </w:t>
            </w:r>
            <w:r>
              <w:rPr>
                <w:spacing w:val="-5"/>
                <w:sz w:val="22"/>
              </w:rPr>
              <w:t>Гр</w:t>
            </w:r>
          </w:p>
        </w:tc>
        <w:tc>
          <w:tcPr>
            <w:tcW w:w="2326" w:type="dxa"/>
          </w:tcPr>
          <w:p>
            <w:pPr>
              <w:pStyle w:val="TableParagraph"/>
              <w:spacing w:before="97"/>
              <w:ind w:left="59" w:right="402" w:hanging="10"/>
              <w:rPr>
                <w:sz w:val="22"/>
              </w:rPr>
            </w:pPr>
            <w:r>
              <w:rPr>
                <w:spacing w:val="-2"/>
                <w:sz w:val="22"/>
              </w:rPr>
              <w:t>оздовник многораздельный</w:t>
            </w:r>
          </w:p>
        </w:tc>
        <w:tc>
          <w:tcPr>
            <w:tcW w:w="2342" w:type="dxa"/>
          </w:tcPr>
          <w:p>
            <w:pPr>
              <w:pStyle w:val="TableParagraph"/>
              <w:spacing w:before="97"/>
              <w:ind w:left="59"/>
              <w:rPr>
                <w:sz w:val="22"/>
              </w:rPr>
            </w:pPr>
            <w:r>
              <w:rPr>
                <w:spacing w:val="-2"/>
                <w:sz w:val="22"/>
              </w:rPr>
              <w:t>Botrychium</w:t>
            </w:r>
            <w:r>
              <w:rPr>
                <w:spacing w:val="-5"/>
                <w:sz w:val="22"/>
              </w:rPr>
              <w:t xml:space="preserve"> </w:t>
            </w:r>
            <w:r>
              <w:rPr>
                <w:spacing w:val="-2"/>
                <w:sz w:val="22"/>
              </w:rPr>
              <w:t xml:space="preserve">multifidum </w:t>
            </w:r>
            <w:r>
              <w:rPr>
                <w:sz w:val="22"/>
              </w:rPr>
              <w:t>(S.G.Gmel.) Rupr.</w:t>
            </w:r>
          </w:p>
        </w:tc>
        <w:tc>
          <w:tcPr>
            <w:tcW w:w="2290" w:type="dxa"/>
          </w:tcPr>
          <w:p>
            <w:pPr>
              <w:pStyle w:val="TableParagraph"/>
              <w:spacing w:before="97"/>
              <w:ind w:left="1030" w:right="-101"/>
              <w:rPr>
                <w:sz w:val="22"/>
              </w:rPr>
            </w:pPr>
            <w:r>
              <w:rPr>
                <w:sz w:val="22"/>
              </w:rPr>
              <w:t>III</w:t>
            </w:r>
            <w:r>
              <w:rPr>
                <w:spacing w:val="-3"/>
                <w:sz w:val="22"/>
              </w:rPr>
              <w:t xml:space="preserve"> </w:t>
            </w:r>
            <w:r>
              <w:rPr>
                <w:sz w:val="22"/>
              </w:rPr>
              <w:t>кв.</w:t>
            </w:r>
            <w:r>
              <w:rPr>
                <w:spacing w:val="-4"/>
                <w:sz w:val="22"/>
              </w:rPr>
              <w:t xml:space="preserve"> </w:t>
            </w:r>
            <w:r>
              <w:rPr>
                <w:sz w:val="22"/>
              </w:rPr>
              <w:t>214</w:t>
            </w:r>
            <w:r>
              <w:rPr>
                <w:spacing w:val="-8"/>
                <w:sz w:val="22"/>
              </w:rPr>
              <w:t xml:space="preserve"> </w:t>
            </w:r>
            <w:r>
              <w:rPr>
                <w:spacing w:val="-5"/>
                <w:sz w:val="22"/>
              </w:rPr>
              <w:t>выд</w:t>
            </w:r>
          </w:p>
        </w:tc>
        <w:tc>
          <w:tcPr>
            <w:tcW w:w="4193" w:type="dxa"/>
          </w:tcPr>
          <w:p>
            <w:pPr>
              <w:pStyle w:val="TableParagraph"/>
              <w:spacing w:before="97" w:line="252" w:lineRule="exact"/>
              <w:ind w:left="83"/>
              <w:rPr>
                <w:sz w:val="22"/>
              </w:rPr>
            </w:pPr>
            <w:r>
              <w:rPr>
                <w:sz w:val="22"/>
              </w:rPr>
              <w:t>.</w:t>
            </w:r>
            <w:r>
              <w:rPr>
                <w:spacing w:val="-4"/>
                <w:sz w:val="22"/>
              </w:rPr>
              <w:t xml:space="preserve"> </w:t>
            </w:r>
            <w:r>
              <w:rPr>
                <w:sz w:val="22"/>
              </w:rPr>
              <w:t>20;</w:t>
            </w:r>
            <w:r>
              <w:rPr>
                <w:spacing w:val="-3"/>
                <w:sz w:val="22"/>
              </w:rPr>
              <w:t xml:space="preserve"> </w:t>
            </w:r>
            <w:r>
              <w:rPr>
                <w:sz w:val="22"/>
              </w:rPr>
              <w:t>N</w:t>
            </w:r>
            <w:r>
              <w:rPr>
                <w:spacing w:val="-4"/>
                <w:sz w:val="22"/>
              </w:rPr>
              <w:t xml:space="preserve"> </w:t>
            </w:r>
            <w:r>
              <w:rPr>
                <w:spacing w:val="-2"/>
                <w:sz w:val="22"/>
              </w:rPr>
              <w:t>54º47'537''</w:t>
            </w:r>
          </w:p>
          <w:p>
            <w:pPr>
              <w:pStyle w:val="TableParagraph"/>
              <w:spacing w:line="252" w:lineRule="exact"/>
              <w:ind w:left="59"/>
              <w:rPr>
                <w:sz w:val="22"/>
              </w:rPr>
            </w:pPr>
            <w:r>
              <w:rPr>
                <w:sz w:val="22"/>
              </w:rPr>
              <w:t>E</w:t>
            </w:r>
            <w:r>
              <w:rPr>
                <w:spacing w:val="-1"/>
                <w:sz w:val="22"/>
              </w:rPr>
              <w:t xml:space="preserve"> </w:t>
            </w:r>
            <w:r>
              <w:rPr>
                <w:spacing w:val="-2"/>
                <w:sz w:val="22"/>
              </w:rPr>
              <w:t>28º16'245''в.д.,</w:t>
            </w:r>
          </w:p>
        </w:tc>
        <w:tc>
          <w:tcPr>
            <w:tcW w:w="1702" w:type="dxa"/>
          </w:tcPr>
          <w:p>
            <w:pPr>
              <w:pStyle w:val="TableParagraph"/>
              <w:spacing w:before="97"/>
              <w:ind w:left="295"/>
              <w:rPr>
                <w:sz w:val="22"/>
              </w:rPr>
            </w:pPr>
            <w:r>
              <w:rPr>
                <w:spacing w:val="-2"/>
                <w:sz w:val="22"/>
              </w:rPr>
              <w:t>Стабильное</w:t>
            </w:r>
          </w:p>
        </w:tc>
        <w:tc>
          <w:tcPr>
            <w:tcW w:w="1319" w:type="dxa"/>
          </w:tcPr>
          <w:p>
            <w:pPr>
              <w:pStyle w:val="TableParagraph"/>
              <w:rPr>
                <w:sz w:val="22"/>
              </w:rPr>
            </w:pPr>
          </w:p>
        </w:tc>
      </w:tr>
      <w:tr>
        <w:tblPrEx>
          <w:tblW w:w="0" w:type="auto"/>
          <w:jc w:val="left"/>
          <w:tblInd w:w="123" w:type="dxa"/>
          <w:tblLayout w:type="fixed"/>
          <w:tblCellMar>
            <w:top w:w="0" w:type="dxa"/>
            <w:left w:w="0" w:type="dxa"/>
            <w:bottom w:w="0" w:type="dxa"/>
            <w:right w:w="0" w:type="dxa"/>
          </w:tblCellMar>
          <w:tblLook w:val="01E0"/>
        </w:tblPrEx>
        <w:trPr>
          <w:trHeight w:val="458"/>
          <w:jc w:val="left"/>
        </w:trPr>
        <w:tc>
          <w:tcPr>
            <w:tcW w:w="599" w:type="dxa"/>
          </w:tcPr>
          <w:p>
            <w:pPr>
              <w:pStyle w:val="TableParagraph"/>
              <w:spacing w:before="98"/>
              <w:ind w:left="242" w:right="-72"/>
              <w:rPr>
                <w:sz w:val="22"/>
              </w:rPr>
            </w:pPr>
            <w:r>
              <w:rPr>
                <w:sz w:val="22"/>
              </w:rPr>
              <w:t>4</w:t>
            </w:r>
            <w:r>
              <w:rPr>
                <w:spacing w:val="-1"/>
                <w:sz w:val="22"/>
              </w:rPr>
              <w:t xml:space="preserve"> </w:t>
            </w:r>
            <w:r>
              <w:rPr>
                <w:spacing w:val="-5"/>
                <w:sz w:val="22"/>
              </w:rPr>
              <w:t>Гр</w:t>
            </w:r>
          </w:p>
        </w:tc>
        <w:tc>
          <w:tcPr>
            <w:tcW w:w="2326" w:type="dxa"/>
          </w:tcPr>
          <w:p>
            <w:pPr>
              <w:pStyle w:val="TableParagraph"/>
              <w:spacing w:before="98"/>
              <w:ind w:left="49" w:right="-29"/>
              <w:rPr>
                <w:sz w:val="22"/>
              </w:rPr>
            </w:pPr>
            <w:r>
              <w:rPr>
                <w:spacing w:val="-2"/>
                <w:sz w:val="22"/>
              </w:rPr>
              <w:t>оздовник Botrychium</w:t>
            </w:r>
            <w:r>
              <w:rPr>
                <w:sz w:val="22"/>
              </w:rPr>
              <w:t xml:space="preserve"> </w:t>
            </w:r>
            <w:r>
              <w:rPr>
                <w:spacing w:val="-5"/>
                <w:sz w:val="22"/>
              </w:rPr>
              <w:t>ant</w:t>
            </w:r>
          </w:p>
        </w:tc>
        <w:tc>
          <w:tcPr>
            <w:tcW w:w="2342" w:type="dxa"/>
          </w:tcPr>
          <w:p>
            <w:pPr>
              <w:pStyle w:val="TableParagraph"/>
              <w:spacing w:before="98"/>
              <w:ind w:left="7"/>
              <w:rPr>
                <w:sz w:val="22"/>
              </w:rPr>
            </w:pPr>
            <w:r>
              <w:rPr>
                <w:spacing w:val="-2"/>
                <w:sz w:val="22"/>
              </w:rPr>
              <w:t>hemoides</w:t>
            </w:r>
          </w:p>
        </w:tc>
        <w:tc>
          <w:tcPr>
            <w:tcW w:w="2290" w:type="dxa"/>
          </w:tcPr>
          <w:p>
            <w:pPr>
              <w:pStyle w:val="TableParagraph"/>
              <w:spacing w:before="98"/>
              <w:ind w:left="1066" w:right="-15"/>
              <w:rPr>
                <w:sz w:val="22"/>
              </w:rPr>
            </w:pPr>
            <w:r>
              <w:rPr>
                <w:sz w:val="22"/>
              </w:rPr>
              <w:t>II</w:t>
            </w:r>
            <w:r>
              <w:rPr>
                <w:spacing w:val="-3"/>
                <w:sz w:val="22"/>
              </w:rPr>
              <w:t xml:space="preserve"> </w:t>
            </w:r>
            <w:r>
              <w:rPr>
                <w:sz w:val="22"/>
              </w:rPr>
              <w:t>кв.473</w:t>
            </w:r>
            <w:r>
              <w:rPr>
                <w:spacing w:val="-5"/>
                <w:sz w:val="22"/>
              </w:rPr>
              <w:t xml:space="preserve"> выд</w:t>
            </w:r>
          </w:p>
        </w:tc>
        <w:tc>
          <w:tcPr>
            <w:tcW w:w="4193" w:type="dxa"/>
          </w:tcPr>
          <w:p>
            <w:pPr>
              <w:pStyle w:val="TableParagraph"/>
              <w:spacing w:before="98"/>
              <w:ind w:left="-5"/>
              <w:rPr>
                <w:sz w:val="22"/>
              </w:rPr>
            </w:pPr>
            <w:r>
              <w:rPr>
                <w:sz w:val="22"/>
              </w:rPr>
              <w:t>.3;</w:t>
            </w:r>
            <w:r>
              <w:rPr>
                <w:spacing w:val="-7"/>
                <w:sz w:val="22"/>
              </w:rPr>
              <w:t xml:space="preserve"> </w:t>
            </w:r>
            <w:r>
              <w:rPr>
                <w:sz w:val="22"/>
              </w:rPr>
              <w:t>N</w:t>
            </w:r>
            <w:r>
              <w:rPr>
                <w:spacing w:val="-7"/>
                <w:sz w:val="22"/>
              </w:rPr>
              <w:t xml:space="preserve"> </w:t>
            </w:r>
            <w:r>
              <w:rPr>
                <w:sz w:val="22"/>
              </w:rPr>
              <w:t>54º40'282''</w:t>
            </w:r>
            <w:r>
              <w:rPr>
                <w:spacing w:val="44"/>
                <w:sz w:val="22"/>
              </w:rPr>
              <w:t xml:space="preserve"> </w:t>
            </w:r>
            <w:r>
              <w:rPr>
                <w:spacing w:val="-2"/>
                <w:sz w:val="22"/>
              </w:rPr>
              <w:t>Стабильное</w:t>
            </w:r>
          </w:p>
        </w:tc>
        <w:tc>
          <w:tcPr>
            <w:tcW w:w="1702" w:type="dxa"/>
          </w:tcPr>
          <w:p>
            <w:pPr>
              <w:pStyle w:val="TableParagraph"/>
              <w:rPr>
                <w:sz w:val="22"/>
              </w:rPr>
            </w:pPr>
          </w:p>
        </w:tc>
        <w:tc>
          <w:tcPr>
            <w:tcW w:w="1319" w:type="dxa"/>
          </w:tcPr>
          <w:p>
            <w:pPr>
              <w:pStyle w:val="TableParagraph"/>
              <w:rPr>
                <w:sz w:val="22"/>
              </w:rPr>
            </w:pPr>
          </w:p>
        </w:tc>
      </w:tr>
    </w:tbl>
    <w:p>
      <w:pPr>
        <w:spacing w:after="0"/>
        <w:rPr>
          <w:sz w:val="22"/>
        </w:rPr>
        <w:sectPr>
          <w:footerReference w:type="default" r:id="rId24"/>
          <w:pgSz w:w="16840" w:h="11910" w:orient="landscape"/>
          <w:pgMar w:top="1100" w:right="820" w:bottom="1100" w:left="1020" w:header="0" w:footer="919"/>
          <w:cols w:space="720"/>
        </w:sectPr>
      </w:pPr>
    </w:p>
    <w:p>
      <w:pPr>
        <w:pStyle w:val="BodyText"/>
        <w:rPr>
          <w:b/>
          <w:sz w:val="20"/>
        </w:rPr>
      </w:pPr>
    </w:p>
    <w:p>
      <w:pPr>
        <w:pStyle w:val="BodyText"/>
        <w:rPr>
          <w:b/>
          <w:sz w:val="20"/>
        </w:rPr>
      </w:pPr>
    </w:p>
    <w:p>
      <w:pPr>
        <w:pStyle w:val="BodyText"/>
        <w:spacing w:before="4"/>
        <w:rPr>
          <w:b/>
          <w:sz w:val="11"/>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
        <w:gridCol w:w="2326"/>
        <w:gridCol w:w="2342"/>
        <w:gridCol w:w="2290"/>
        <w:gridCol w:w="4193"/>
        <w:gridCol w:w="1702"/>
        <w:gridCol w:w="1319"/>
      </w:tblGrid>
      <w:tr>
        <w:tblPrEx>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61"/>
          <w:jc w:val="left"/>
        </w:trPr>
        <w:tc>
          <w:tcPr>
            <w:tcW w:w="599" w:type="dxa"/>
          </w:tcPr>
          <w:p>
            <w:pPr>
              <w:pStyle w:val="TableParagraph"/>
              <w:rPr>
                <w:sz w:val="20"/>
              </w:rPr>
            </w:pPr>
          </w:p>
        </w:tc>
        <w:tc>
          <w:tcPr>
            <w:tcW w:w="2326" w:type="dxa"/>
          </w:tcPr>
          <w:p>
            <w:pPr>
              <w:pStyle w:val="TableParagraph"/>
              <w:spacing w:before="97"/>
              <w:ind w:left="59"/>
              <w:rPr>
                <w:sz w:val="22"/>
              </w:rPr>
            </w:pPr>
            <w:r>
              <w:rPr>
                <w:spacing w:val="-2"/>
                <w:sz w:val="22"/>
              </w:rPr>
              <w:t>пупавковидный</w:t>
            </w:r>
          </w:p>
        </w:tc>
        <w:tc>
          <w:tcPr>
            <w:tcW w:w="2342" w:type="dxa"/>
          </w:tcPr>
          <w:p>
            <w:pPr>
              <w:pStyle w:val="TableParagraph"/>
              <w:spacing w:before="97"/>
              <w:ind w:left="55"/>
              <w:rPr>
                <w:sz w:val="22"/>
              </w:rPr>
            </w:pPr>
            <w:r>
              <w:rPr>
                <w:sz w:val="22"/>
              </w:rPr>
              <w:t>C.</w:t>
            </w:r>
            <w:r>
              <w:rPr>
                <w:spacing w:val="-2"/>
                <w:sz w:val="22"/>
              </w:rPr>
              <w:t xml:space="preserve"> Presl</w:t>
            </w:r>
          </w:p>
        </w:tc>
        <w:tc>
          <w:tcPr>
            <w:tcW w:w="2290" w:type="dxa"/>
          </w:tcPr>
          <w:p>
            <w:pPr>
              <w:pStyle w:val="TableParagraph"/>
              <w:rPr>
                <w:sz w:val="20"/>
              </w:rPr>
            </w:pPr>
          </w:p>
        </w:tc>
        <w:tc>
          <w:tcPr>
            <w:tcW w:w="4193" w:type="dxa"/>
          </w:tcPr>
          <w:p>
            <w:pPr>
              <w:pStyle w:val="TableParagraph"/>
              <w:spacing w:before="97" w:line="252" w:lineRule="exact"/>
              <w:ind w:left="59"/>
              <w:rPr>
                <w:sz w:val="22"/>
              </w:rPr>
            </w:pPr>
            <w:r>
              <w:rPr>
                <w:sz w:val="22"/>
              </w:rPr>
              <w:t>E</w:t>
            </w:r>
            <w:r>
              <w:rPr>
                <w:spacing w:val="-8"/>
                <w:sz w:val="22"/>
              </w:rPr>
              <w:t xml:space="preserve"> </w:t>
            </w:r>
            <w:r>
              <w:rPr>
                <w:sz w:val="22"/>
              </w:rPr>
              <w:t>28º16'592'';</w:t>
            </w:r>
            <w:r>
              <w:rPr>
                <w:spacing w:val="-9"/>
                <w:sz w:val="22"/>
              </w:rPr>
              <w:t xml:space="preserve"> </w:t>
            </w:r>
            <w:r>
              <w:rPr>
                <w:sz w:val="22"/>
              </w:rPr>
              <w:t>0,1</w:t>
            </w:r>
            <w:r>
              <w:rPr>
                <w:spacing w:val="-7"/>
                <w:sz w:val="22"/>
              </w:rPr>
              <w:t xml:space="preserve"> </w:t>
            </w:r>
            <w:r>
              <w:rPr>
                <w:spacing w:val="-5"/>
                <w:sz w:val="22"/>
              </w:rPr>
              <w:t>м</w:t>
            </w:r>
            <w:r>
              <w:rPr>
                <w:spacing w:val="-5"/>
                <w:sz w:val="22"/>
                <w:vertAlign w:val="superscript"/>
              </w:rPr>
              <w:t>2</w:t>
            </w:r>
            <w:r>
              <w:rPr>
                <w:spacing w:val="-5"/>
                <w:sz w:val="22"/>
                <w:vertAlign w:val="baseline"/>
              </w:rPr>
              <w:t>.</w:t>
            </w:r>
          </w:p>
          <w:p>
            <w:pPr>
              <w:pStyle w:val="TableParagraph"/>
              <w:spacing w:line="252" w:lineRule="exact"/>
              <w:ind w:left="59"/>
              <w:rPr>
                <w:sz w:val="22"/>
              </w:rPr>
            </w:pPr>
            <w:r>
              <w:rPr>
                <w:sz w:val="22"/>
              </w:rPr>
              <w:t>кв.</w:t>
            </w:r>
            <w:r>
              <w:rPr>
                <w:spacing w:val="-3"/>
                <w:sz w:val="22"/>
              </w:rPr>
              <w:t xml:space="preserve"> </w:t>
            </w:r>
            <w:r>
              <w:rPr>
                <w:sz w:val="22"/>
              </w:rPr>
              <w:t>260</w:t>
            </w:r>
            <w:r>
              <w:rPr>
                <w:spacing w:val="-7"/>
                <w:sz w:val="22"/>
              </w:rPr>
              <w:t xml:space="preserve"> </w:t>
            </w:r>
            <w:r>
              <w:rPr>
                <w:sz w:val="22"/>
              </w:rPr>
              <w:t>выд.</w:t>
            </w:r>
            <w:r>
              <w:rPr>
                <w:spacing w:val="-6"/>
                <w:sz w:val="22"/>
              </w:rPr>
              <w:t xml:space="preserve"> </w:t>
            </w:r>
            <w:r>
              <w:rPr>
                <w:sz w:val="22"/>
              </w:rPr>
              <w:t>8.</w:t>
            </w:r>
            <w:r>
              <w:rPr>
                <w:spacing w:val="-4"/>
                <w:sz w:val="22"/>
              </w:rPr>
              <w:t xml:space="preserve"> </w:t>
            </w:r>
            <w:r>
              <w:rPr>
                <w:sz w:val="22"/>
              </w:rPr>
              <w:t>N</w:t>
            </w:r>
            <w:r>
              <w:rPr>
                <w:spacing w:val="-7"/>
                <w:sz w:val="22"/>
              </w:rPr>
              <w:t xml:space="preserve"> </w:t>
            </w:r>
            <w:r>
              <w:rPr>
                <w:spacing w:val="-2"/>
                <w:sz w:val="22"/>
              </w:rPr>
              <w:t>54º46'445''</w:t>
            </w:r>
          </w:p>
          <w:p>
            <w:pPr>
              <w:pStyle w:val="TableParagraph"/>
              <w:spacing w:before="3"/>
              <w:ind w:left="59"/>
              <w:rPr>
                <w:sz w:val="22"/>
              </w:rPr>
            </w:pPr>
            <w:r>
              <w:rPr>
                <w:sz w:val="22"/>
              </w:rPr>
              <w:t>Е</w:t>
            </w:r>
            <w:r>
              <w:rPr>
                <w:spacing w:val="-9"/>
                <w:sz w:val="22"/>
              </w:rPr>
              <w:t xml:space="preserve"> </w:t>
            </w:r>
            <w:r>
              <w:rPr>
                <w:sz w:val="22"/>
              </w:rPr>
              <w:t>28º26'190'';</w:t>
            </w:r>
            <w:r>
              <w:rPr>
                <w:spacing w:val="-9"/>
                <w:sz w:val="22"/>
              </w:rPr>
              <w:t xml:space="preserve"> </w:t>
            </w:r>
            <w:r>
              <w:rPr>
                <w:sz w:val="22"/>
              </w:rPr>
              <w:t>0,1</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rPr>
                <w:sz w:val="20"/>
              </w:rPr>
            </w:pP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1216"/>
          <w:jc w:val="left"/>
        </w:trPr>
        <w:tc>
          <w:tcPr>
            <w:tcW w:w="599" w:type="dxa"/>
          </w:tcPr>
          <w:p>
            <w:pPr>
              <w:pStyle w:val="TableParagraph"/>
              <w:spacing w:before="97"/>
              <w:ind w:left="242" w:right="-72"/>
              <w:rPr>
                <w:sz w:val="22"/>
              </w:rPr>
            </w:pPr>
            <w:r>
              <w:rPr>
                <w:sz w:val="22"/>
              </w:rPr>
              <w:t>5</w:t>
            </w:r>
            <w:r>
              <w:rPr>
                <w:spacing w:val="-1"/>
                <w:sz w:val="22"/>
              </w:rPr>
              <w:t xml:space="preserve"> </w:t>
            </w:r>
            <w:r>
              <w:rPr>
                <w:spacing w:val="-5"/>
                <w:sz w:val="22"/>
              </w:rPr>
              <w:t>Гр</w:t>
            </w:r>
          </w:p>
        </w:tc>
        <w:tc>
          <w:tcPr>
            <w:tcW w:w="2326" w:type="dxa"/>
          </w:tcPr>
          <w:p>
            <w:pPr>
              <w:pStyle w:val="TableParagraph"/>
              <w:spacing w:before="97" w:line="242" w:lineRule="auto"/>
              <w:ind w:left="59" w:hanging="10"/>
              <w:rPr>
                <w:sz w:val="22"/>
              </w:rPr>
            </w:pPr>
            <w:r>
              <w:rPr>
                <w:spacing w:val="-2"/>
                <w:sz w:val="22"/>
              </w:rPr>
              <w:t>оздовник ромашколистный</w:t>
            </w:r>
          </w:p>
        </w:tc>
        <w:tc>
          <w:tcPr>
            <w:tcW w:w="2342" w:type="dxa"/>
          </w:tcPr>
          <w:p>
            <w:pPr>
              <w:pStyle w:val="TableParagraph"/>
              <w:spacing w:before="97"/>
              <w:ind w:left="59" w:right="282"/>
              <w:rPr>
                <w:sz w:val="22"/>
              </w:rPr>
            </w:pPr>
            <w:r>
              <w:rPr>
                <w:spacing w:val="-2"/>
                <w:sz w:val="22"/>
              </w:rPr>
              <w:t>Botrychium matricariifolium</w:t>
            </w:r>
            <w:r>
              <w:rPr>
                <w:spacing w:val="-4"/>
                <w:sz w:val="22"/>
              </w:rPr>
              <w:t xml:space="preserve"> </w:t>
            </w:r>
            <w:r>
              <w:rPr>
                <w:spacing w:val="-2"/>
                <w:sz w:val="22"/>
              </w:rPr>
              <w:t xml:space="preserve">A.Br. </w:t>
            </w:r>
            <w:r>
              <w:rPr>
                <w:sz w:val="22"/>
              </w:rPr>
              <w:t>ex Koch</w:t>
            </w:r>
          </w:p>
        </w:tc>
        <w:tc>
          <w:tcPr>
            <w:tcW w:w="2290" w:type="dxa"/>
          </w:tcPr>
          <w:p>
            <w:pPr>
              <w:pStyle w:val="TableParagraph"/>
              <w:spacing w:before="97"/>
              <w:ind w:left="1066" w:right="-72"/>
              <w:rPr>
                <w:sz w:val="22"/>
              </w:rPr>
            </w:pPr>
            <w:r>
              <w:rPr>
                <w:sz w:val="22"/>
              </w:rPr>
              <w:t>II</w:t>
            </w:r>
            <w:r>
              <w:rPr>
                <w:spacing w:val="-1"/>
                <w:sz w:val="22"/>
              </w:rPr>
              <w:t xml:space="preserve"> </w:t>
            </w:r>
            <w:r>
              <w:rPr>
                <w:sz w:val="22"/>
              </w:rPr>
              <w:t>кв.</w:t>
            </w:r>
            <w:r>
              <w:rPr>
                <w:spacing w:val="-3"/>
                <w:sz w:val="22"/>
              </w:rPr>
              <w:t xml:space="preserve"> </w:t>
            </w:r>
            <w:r>
              <w:rPr>
                <w:sz w:val="22"/>
              </w:rPr>
              <w:t>436</w:t>
            </w:r>
            <w:r>
              <w:rPr>
                <w:spacing w:val="-7"/>
                <w:sz w:val="22"/>
              </w:rPr>
              <w:t xml:space="preserve"> </w:t>
            </w:r>
            <w:r>
              <w:rPr>
                <w:spacing w:val="-5"/>
                <w:sz w:val="22"/>
              </w:rPr>
              <w:t>выд</w:t>
            </w:r>
          </w:p>
        </w:tc>
        <w:tc>
          <w:tcPr>
            <w:tcW w:w="4193" w:type="dxa"/>
          </w:tcPr>
          <w:p>
            <w:pPr>
              <w:pStyle w:val="TableParagraph"/>
              <w:spacing w:before="97"/>
              <w:ind w:left="48"/>
              <w:rPr>
                <w:sz w:val="22"/>
              </w:rPr>
            </w:pPr>
            <w:r>
              <w:rPr>
                <w:sz w:val="22"/>
              </w:rPr>
              <w:t>.</w:t>
            </w:r>
            <w:r>
              <w:rPr>
                <w:spacing w:val="-4"/>
                <w:sz w:val="22"/>
              </w:rPr>
              <w:t xml:space="preserve"> </w:t>
            </w:r>
            <w:r>
              <w:rPr>
                <w:sz w:val="22"/>
              </w:rPr>
              <w:t>23;</w:t>
            </w:r>
            <w:r>
              <w:rPr>
                <w:spacing w:val="-3"/>
                <w:sz w:val="22"/>
              </w:rPr>
              <w:t xml:space="preserve"> </w:t>
            </w:r>
            <w:r>
              <w:rPr>
                <w:sz w:val="22"/>
              </w:rPr>
              <w:t>N</w:t>
            </w:r>
            <w:r>
              <w:rPr>
                <w:spacing w:val="-4"/>
                <w:sz w:val="22"/>
              </w:rPr>
              <w:t xml:space="preserve"> </w:t>
            </w:r>
            <w:r>
              <w:rPr>
                <w:spacing w:val="-2"/>
                <w:sz w:val="22"/>
              </w:rPr>
              <w:t>54º41'311''</w:t>
            </w:r>
          </w:p>
          <w:p>
            <w:pPr>
              <w:pStyle w:val="TableParagraph"/>
              <w:spacing w:before="3" w:line="252" w:lineRule="exact"/>
              <w:ind w:left="59"/>
              <w:rPr>
                <w:sz w:val="22"/>
              </w:rPr>
            </w:pPr>
            <w:r>
              <w:rPr>
                <w:sz w:val="22"/>
              </w:rPr>
              <w:t>E</w:t>
            </w:r>
            <w:r>
              <w:rPr>
                <w:spacing w:val="-8"/>
                <w:sz w:val="22"/>
              </w:rPr>
              <w:t xml:space="preserve"> </w:t>
            </w:r>
            <w:r>
              <w:rPr>
                <w:sz w:val="22"/>
              </w:rPr>
              <w:t>28º15'807'';</w:t>
            </w:r>
            <w:r>
              <w:rPr>
                <w:spacing w:val="-8"/>
                <w:sz w:val="22"/>
              </w:rPr>
              <w:t xml:space="preserve"> </w:t>
            </w:r>
            <w:r>
              <w:rPr>
                <w:sz w:val="22"/>
              </w:rPr>
              <w:t>200</w:t>
            </w:r>
            <w:r>
              <w:rPr>
                <w:spacing w:val="-7"/>
                <w:sz w:val="22"/>
              </w:rPr>
              <w:t xml:space="preserve"> </w:t>
            </w:r>
            <w:r>
              <w:rPr>
                <w:spacing w:val="-5"/>
                <w:sz w:val="22"/>
              </w:rPr>
              <w:t>м</w:t>
            </w:r>
            <w:r>
              <w:rPr>
                <w:spacing w:val="-5"/>
                <w:sz w:val="22"/>
                <w:vertAlign w:val="superscript"/>
              </w:rPr>
              <w:t>2</w:t>
            </w:r>
            <w:r>
              <w:rPr>
                <w:spacing w:val="-5"/>
                <w:sz w:val="22"/>
                <w:vertAlign w:val="baseline"/>
              </w:rPr>
              <w:t>.</w:t>
            </w:r>
          </w:p>
          <w:p>
            <w:pPr>
              <w:pStyle w:val="TableParagraph"/>
              <w:ind w:left="59" w:right="1370"/>
              <w:rPr>
                <w:sz w:val="22"/>
              </w:rPr>
            </w:pPr>
            <w:r>
              <w:rPr>
                <w:sz w:val="22"/>
              </w:rPr>
              <w:t>кв.</w:t>
            </w:r>
            <w:r>
              <w:rPr>
                <w:spacing w:val="-7"/>
                <w:sz w:val="22"/>
              </w:rPr>
              <w:t xml:space="preserve"> </w:t>
            </w:r>
            <w:r>
              <w:rPr>
                <w:sz w:val="22"/>
              </w:rPr>
              <w:t>448</w:t>
            </w:r>
            <w:r>
              <w:rPr>
                <w:spacing w:val="-10"/>
                <w:sz w:val="22"/>
              </w:rPr>
              <w:t xml:space="preserve"> </w:t>
            </w:r>
            <w:r>
              <w:rPr>
                <w:sz w:val="22"/>
              </w:rPr>
              <w:t>выд.</w:t>
            </w:r>
            <w:r>
              <w:rPr>
                <w:spacing w:val="-10"/>
                <w:sz w:val="22"/>
              </w:rPr>
              <w:t xml:space="preserve"> </w:t>
            </w:r>
            <w:r>
              <w:rPr>
                <w:sz w:val="22"/>
              </w:rPr>
              <w:t>23;</w:t>
            </w:r>
            <w:r>
              <w:rPr>
                <w:spacing w:val="-8"/>
                <w:sz w:val="22"/>
              </w:rPr>
              <w:t xml:space="preserve"> </w:t>
            </w:r>
            <w:r>
              <w:rPr>
                <w:sz w:val="22"/>
              </w:rPr>
              <w:t>N</w:t>
            </w:r>
            <w:r>
              <w:rPr>
                <w:spacing w:val="-10"/>
                <w:sz w:val="22"/>
              </w:rPr>
              <w:t xml:space="preserve"> </w:t>
            </w:r>
            <w:r>
              <w:rPr>
                <w:sz w:val="22"/>
              </w:rPr>
              <w:t>54º40'835'' E 28º15'723'' ; 0,2 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1"/>
              <w:jc w:val="center"/>
              <w:rPr>
                <w:sz w:val="22"/>
              </w:rPr>
            </w:pPr>
            <w:r>
              <w:rPr>
                <w:spacing w:val="-2"/>
                <w:sz w:val="22"/>
              </w:rPr>
              <w:t>Семейство</w:t>
            </w:r>
            <w:r>
              <w:rPr>
                <w:spacing w:val="-1"/>
                <w:sz w:val="22"/>
              </w:rPr>
              <w:t xml:space="preserve"> </w:t>
            </w:r>
            <w:r>
              <w:rPr>
                <w:spacing w:val="-2"/>
                <w:sz w:val="22"/>
              </w:rPr>
              <w:t>Многоножковые</w:t>
            </w:r>
            <w:r>
              <w:rPr>
                <w:spacing w:val="2"/>
                <w:sz w:val="22"/>
              </w:rPr>
              <w:t xml:space="preserve"> </w:t>
            </w:r>
            <w:r>
              <w:rPr>
                <w:spacing w:val="-2"/>
                <w:sz w:val="22"/>
              </w:rPr>
              <w:t>-</w:t>
            </w:r>
            <w:r>
              <w:rPr>
                <w:sz w:val="22"/>
              </w:rPr>
              <w:t xml:space="preserve"> </w:t>
            </w:r>
            <w:r>
              <w:rPr>
                <w:spacing w:val="-2"/>
                <w:sz w:val="22"/>
              </w:rPr>
              <w:t>Polypodiaceae</w:t>
            </w:r>
          </w:p>
        </w:tc>
      </w:tr>
      <w:tr>
        <w:tblPrEx>
          <w:tblW w:w="0" w:type="auto"/>
          <w:jc w:val="left"/>
          <w:tblInd w:w="123" w:type="dxa"/>
          <w:tblLayout w:type="fixed"/>
          <w:tblCellMar>
            <w:top w:w="0" w:type="dxa"/>
            <w:left w:w="0" w:type="dxa"/>
            <w:bottom w:w="0" w:type="dxa"/>
            <w:right w:w="0" w:type="dxa"/>
          </w:tblCellMar>
          <w:tblLook w:val="01E0"/>
        </w:tblPrEx>
        <w:trPr>
          <w:trHeight w:val="961"/>
          <w:jc w:val="left"/>
        </w:trPr>
        <w:tc>
          <w:tcPr>
            <w:tcW w:w="599" w:type="dxa"/>
          </w:tcPr>
          <w:p>
            <w:pPr>
              <w:pStyle w:val="TableParagraph"/>
              <w:spacing w:before="97"/>
              <w:ind w:left="242" w:right="-144"/>
              <w:rPr>
                <w:sz w:val="22"/>
              </w:rPr>
            </w:pPr>
            <w:r>
              <w:rPr>
                <w:sz w:val="22"/>
              </w:rPr>
              <w:t>6</w:t>
            </w:r>
            <w:r>
              <w:rPr>
                <w:spacing w:val="-1"/>
                <w:sz w:val="22"/>
              </w:rPr>
              <w:t xml:space="preserve"> </w:t>
            </w:r>
            <w:r>
              <w:rPr>
                <w:spacing w:val="-5"/>
                <w:sz w:val="22"/>
              </w:rPr>
              <w:t>Мн</w:t>
            </w:r>
          </w:p>
        </w:tc>
        <w:tc>
          <w:tcPr>
            <w:tcW w:w="2326" w:type="dxa"/>
          </w:tcPr>
          <w:p>
            <w:pPr>
              <w:pStyle w:val="TableParagraph"/>
              <w:spacing w:before="97"/>
              <w:ind w:left="59" w:right="628" w:firstLine="62"/>
              <w:rPr>
                <w:sz w:val="22"/>
              </w:rPr>
            </w:pPr>
            <w:r>
              <w:rPr>
                <w:spacing w:val="-2"/>
                <w:sz w:val="22"/>
              </w:rPr>
              <w:t>огоножка обыкновенная</w:t>
            </w:r>
          </w:p>
        </w:tc>
        <w:tc>
          <w:tcPr>
            <w:tcW w:w="2342" w:type="dxa"/>
          </w:tcPr>
          <w:p>
            <w:pPr>
              <w:pStyle w:val="TableParagraph"/>
              <w:spacing w:before="97"/>
              <w:ind w:left="59"/>
              <w:rPr>
                <w:sz w:val="22"/>
              </w:rPr>
            </w:pPr>
            <w:r>
              <w:rPr>
                <w:spacing w:val="-2"/>
                <w:sz w:val="22"/>
              </w:rPr>
              <w:t>Polypodium</w:t>
            </w:r>
            <w:r>
              <w:rPr>
                <w:spacing w:val="3"/>
                <w:sz w:val="22"/>
              </w:rPr>
              <w:t xml:space="preserve"> </w:t>
            </w:r>
            <w:r>
              <w:rPr>
                <w:spacing w:val="-2"/>
                <w:sz w:val="22"/>
              </w:rPr>
              <w:t>vulgare</w:t>
            </w:r>
            <w:r>
              <w:rPr>
                <w:spacing w:val="1"/>
                <w:sz w:val="22"/>
              </w:rPr>
              <w:t xml:space="preserve"> </w:t>
            </w:r>
            <w:r>
              <w:rPr>
                <w:spacing w:val="-5"/>
                <w:sz w:val="22"/>
              </w:rPr>
              <w:t>L.</w:t>
            </w:r>
          </w:p>
        </w:tc>
        <w:tc>
          <w:tcPr>
            <w:tcW w:w="2290" w:type="dxa"/>
          </w:tcPr>
          <w:p>
            <w:pPr>
              <w:pStyle w:val="TableParagraph"/>
              <w:spacing w:before="4"/>
              <w:rPr>
                <w:b/>
                <w:sz w:val="30"/>
              </w:rPr>
            </w:pPr>
          </w:p>
          <w:p>
            <w:pPr>
              <w:pStyle w:val="TableParagraph"/>
              <w:ind w:left="1026"/>
              <w:rPr>
                <w:sz w:val="22"/>
              </w:rPr>
            </w:pPr>
            <w:r>
              <w:rPr>
                <w:spacing w:val="-5"/>
                <w:sz w:val="22"/>
              </w:rPr>
              <w:t>IV</w:t>
            </w:r>
          </w:p>
        </w:tc>
        <w:tc>
          <w:tcPr>
            <w:tcW w:w="4193" w:type="dxa"/>
          </w:tcPr>
          <w:p>
            <w:pPr>
              <w:pStyle w:val="TableParagraph"/>
              <w:spacing w:before="221" w:line="242" w:lineRule="auto"/>
              <w:ind w:left="59" w:right="1422"/>
              <w:rPr>
                <w:sz w:val="22"/>
              </w:rPr>
            </w:pPr>
            <w:r>
              <w:rPr>
                <w:sz w:val="22"/>
              </w:rPr>
              <w:t>кв.</w:t>
            </w:r>
            <w:r>
              <w:rPr>
                <w:spacing w:val="-9"/>
                <w:sz w:val="22"/>
              </w:rPr>
              <w:t xml:space="preserve"> </w:t>
            </w:r>
            <w:r>
              <w:rPr>
                <w:sz w:val="22"/>
              </w:rPr>
              <w:t>120</w:t>
            </w:r>
            <w:r>
              <w:rPr>
                <w:spacing w:val="-13"/>
                <w:sz w:val="22"/>
              </w:rPr>
              <w:t xml:space="preserve"> </w:t>
            </w:r>
            <w:r>
              <w:rPr>
                <w:sz w:val="22"/>
              </w:rPr>
              <w:t>выд.11;</w:t>
            </w:r>
            <w:r>
              <w:rPr>
                <w:spacing w:val="-12"/>
                <w:sz w:val="22"/>
              </w:rPr>
              <w:t xml:space="preserve"> </w:t>
            </w:r>
            <w:r>
              <w:rPr>
                <w:sz w:val="22"/>
              </w:rPr>
              <w:t>N</w:t>
            </w:r>
            <w:r>
              <w:rPr>
                <w:spacing w:val="-9"/>
                <w:sz w:val="22"/>
              </w:rPr>
              <w:t xml:space="preserve"> </w:t>
            </w:r>
            <w:r>
              <w:rPr>
                <w:sz w:val="22"/>
              </w:rPr>
              <w:t>54º52'125'' E 28º19'789''; 0,35 м</w:t>
            </w:r>
            <w:r>
              <w:rPr>
                <w:sz w:val="22"/>
                <w:vertAlign w:val="superscript"/>
              </w:rPr>
              <w:t>2</w:t>
            </w:r>
            <w:r>
              <w:rPr>
                <w:sz w:val="22"/>
                <w:vertAlign w:val="baseline"/>
              </w:rPr>
              <w:t>.</w:t>
            </w:r>
          </w:p>
        </w:tc>
        <w:tc>
          <w:tcPr>
            <w:tcW w:w="1702" w:type="dxa"/>
          </w:tcPr>
          <w:p>
            <w:pPr>
              <w:pStyle w:val="TableParagraph"/>
              <w:spacing w:before="97"/>
              <w:ind w:left="439" w:right="285" w:hanging="140"/>
              <w:rPr>
                <w:sz w:val="22"/>
              </w:rPr>
            </w:pPr>
            <w:r>
              <w:rPr>
                <w:spacing w:val="-2"/>
                <w:sz w:val="22"/>
              </w:rPr>
              <w:t>Уменьшила площадь</w:t>
            </w:r>
          </w:p>
        </w:tc>
        <w:tc>
          <w:tcPr>
            <w:tcW w:w="1319" w:type="dxa"/>
          </w:tcPr>
          <w:p>
            <w:pPr>
              <w:pStyle w:val="TableParagraph"/>
              <w:spacing w:before="97"/>
              <w:ind w:left="55" w:right="59" w:firstLine="5"/>
              <w:jc w:val="center"/>
              <w:rPr>
                <w:sz w:val="22"/>
              </w:rPr>
            </w:pPr>
            <w:r>
              <w:rPr>
                <w:spacing w:val="-2"/>
                <w:sz w:val="22"/>
              </w:rPr>
              <w:t xml:space="preserve">Природно- климатическ </w:t>
            </w:r>
            <w:r>
              <w:rPr>
                <w:spacing w:val="-6"/>
                <w:sz w:val="22"/>
              </w:rPr>
              <w:t>ие</w:t>
            </w:r>
          </w:p>
        </w:tc>
      </w:tr>
      <w:tr>
        <w:tblPrEx>
          <w:tblW w:w="0" w:type="auto"/>
          <w:jc w:val="left"/>
          <w:tblInd w:w="123" w:type="dxa"/>
          <w:tblLayout w:type="fixed"/>
          <w:tblCellMar>
            <w:top w:w="0" w:type="dxa"/>
            <w:left w:w="0" w:type="dxa"/>
            <w:bottom w:w="0" w:type="dxa"/>
            <w:right w:w="0" w:type="dxa"/>
          </w:tblCellMar>
          <w:tblLook w:val="01E0"/>
        </w:tblPrEx>
        <w:trPr>
          <w:trHeight w:val="458"/>
          <w:jc w:val="left"/>
        </w:trPr>
        <w:tc>
          <w:tcPr>
            <w:tcW w:w="14771" w:type="dxa"/>
            <w:gridSpan w:val="7"/>
          </w:tcPr>
          <w:p>
            <w:pPr>
              <w:pStyle w:val="TableParagraph"/>
              <w:spacing w:before="98"/>
              <w:ind w:left="4353" w:right="4349"/>
              <w:jc w:val="center"/>
              <w:rPr>
                <w:sz w:val="22"/>
              </w:rPr>
            </w:pPr>
            <w:r>
              <w:rPr>
                <w:spacing w:val="-2"/>
                <w:sz w:val="22"/>
              </w:rPr>
              <w:t>Cемейство</w:t>
            </w:r>
            <w:r>
              <w:rPr>
                <w:spacing w:val="-1"/>
                <w:sz w:val="22"/>
              </w:rPr>
              <w:t xml:space="preserve"> </w:t>
            </w:r>
            <w:r>
              <w:rPr>
                <w:spacing w:val="-2"/>
                <w:sz w:val="22"/>
              </w:rPr>
              <w:t>Пузырниковые</w:t>
            </w:r>
            <w:r>
              <w:rPr>
                <w:spacing w:val="1"/>
                <w:sz w:val="22"/>
              </w:rPr>
              <w:t xml:space="preserve"> </w:t>
            </w:r>
            <w:r>
              <w:rPr>
                <w:spacing w:val="-2"/>
                <w:sz w:val="22"/>
              </w:rPr>
              <w:t>-</w:t>
            </w:r>
            <w:r>
              <w:rPr>
                <w:sz w:val="22"/>
              </w:rPr>
              <w:t xml:space="preserve"> </w:t>
            </w:r>
            <w:r>
              <w:rPr>
                <w:spacing w:val="-2"/>
                <w:sz w:val="22"/>
              </w:rPr>
              <w:t>Cystopteridaceae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242"/>
              <w:rPr>
                <w:sz w:val="22"/>
              </w:rPr>
            </w:pPr>
            <w:r>
              <w:rPr>
                <w:sz w:val="22"/>
              </w:rPr>
              <w:t>7</w:t>
            </w:r>
            <w:r>
              <w:rPr>
                <w:spacing w:val="-1"/>
                <w:sz w:val="22"/>
              </w:rPr>
              <w:t xml:space="preserve"> </w:t>
            </w:r>
            <w:r>
              <w:rPr>
                <w:spacing w:val="-10"/>
                <w:sz w:val="22"/>
              </w:rPr>
              <w:t>П</w:t>
            </w:r>
          </w:p>
        </w:tc>
        <w:tc>
          <w:tcPr>
            <w:tcW w:w="2326" w:type="dxa"/>
          </w:tcPr>
          <w:p>
            <w:pPr>
              <w:pStyle w:val="TableParagraph"/>
              <w:tabs>
                <w:tab w:val="left" w:pos="2128"/>
              </w:tabs>
              <w:spacing w:before="97"/>
              <w:ind w:left="-30"/>
              <w:rPr>
                <w:sz w:val="22"/>
              </w:rPr>
            </w:pPr>
            <w:r>
              <w:rPr>
                <w:spacing w:val="-2"/>
                <w:sz w:val="22"/>
              </w:rPr>
              <w:t>узырник</w:t>
            </w:r>
            <w:r>
              <w:rPr>
                <w:spacing w:val="-1"/>
                <w:sz w:val="22"/>
              </w:rPr>
              <w:t xml:space="preserve"> </w:t>
            </w:r>
            <w:r>
              <w:rPr>
                <w:spacing w:val="-2"/>
                <w:sz w:val="22"/>
              </w:rPr>
              <w:t>судетский</w:t>
            </w:r>
            <w:r>
              <w:rPr>
                <w:sz w:val="22"/>
              </w:rPr>
              <w:tab/>
            </w:r>
            <w:r>
              <w:rPr>
                <w:spacing w:val="-10"/>
                <w:sz w:val="22"/>
              </w:rPr>
              <w:t>C</w:t>
            </w:r>
          </w:p>
        </w:tc>
        <w:tc>
          <w:tcPr>
            <w:tcW w:w="2342" w:type="dxa"/>
          </w:tcPr>
          <w:p>
            <w:pPr>
              <w:pStyle w:val="TableParagraph"/>
              <w:spacing w:before="97"/>
              <w:ind w:left="59" w:right="282" w:hanging="109"/>
              <w:rPr>
                <w:sz w:val="22"/>
              </w:rPr>
            </w:pPr>
            <w:r>
              <w:rPr>
                <w:sz w:val="22"/>
              </w:rPr>
              <w:t>ystopteris</w:t>
            </w:r>
            <w:r>
              <w:rPr>
                <w:spacing w:val="-14"/>
                <w:sz w:val="22"/>
              </w:rPr>
              <w:t xml:space="preserve"> </w:t>
            </w:r>
            <w:r>
              <w:rPr>
                <w:sz w:val="22"/>
              </w:rPr>
              <w:t>sudetica</w:t>
            </w:r>
            <w:r>
              <w:rPr>
                <w:spacing w:val="-14"/>
                <w:sz w:val="22"/>
              </w:rPr>
              <w:t xml:space="preserve"> </w:t>
            </w:r>
            <w:r>
              <w:rPr>
                <w:sz w:val="22"/>
              </w:rPr>
              <w:t>A. Br. et Milde</w:t>
            </w:r>
          </w:p>
        </w:tc>
        <w:tc>
          <w:tcPr>
            <w:tcW w:w="2290" w:type="dxa"/>
          </w:tcPr>
          <w:p>
            <w:pPr>
              <w:pStyle w:val="TableParagraph"/>
              <w:spacing w:before="2"/>
              <w:rPr>
                <w:b/>
                <w:sz w:val="19"/>
              </w:rPr>
            </w:pPr>
          </w:p>
          <w:p>
            <w:pPr>
              <w:pStyle w:val="TableParagraph"/>
              <w:ind w:left="1106"/>
              <w:rPr>
                <w:sz w:val="22"/>
              </w:rPr>
            </w:pPr>
            <w:r>
              <w:rPr>
                <w:w w:val="99"/>
                <w:sz w:val="22"/>
              </w:rPr>
              <w:t>I</w:t>
            </w:r>
          </w:p>
        </w:tc>
        <w:tc>
          <w:tcPr>
            <w:tcW w:w="4193" w:type="dxa"/>
          </w:tcPr>
          <w:p>
            <w:pPr>
              <w:pStyle w:val="TableParagraph"/>
              <w:spacing w:before="97" w:line="252" w:lineRule="exact"/>
              <w:ind w:left="59"/>
              <w:rPr>
                <w:sz w:val="22"/>
              </w:rPr>
            </w:pPr>
            <w:r>
              <w:rPr>
                <w:sz w:val="22"/>
              </w:rPr>
              <w:t>кв.</w:t>
            </w:r>
            <w:r>
              <w:rPr>
                <w:spacing w:val="-4"/>
                <w:sz w:val="22"/>
              </w:rPr>
              <w:t xml:space="preserve"> </w:t>
            </w:r>
            <w:r>
              <w:rPr>
                <w:sz w:val="22"/>
              </w:rPr>
              <w:t>713</w:t>
            </w:r>
            <w:r>
              <w:rPr>
                <w:spacing w:val="-7"/>
                <w:sz w:val="22"/>
              </w:rPr>
              <w:t xml:space="preserve"> </w:t>
            </w:r>
            <w:r>
              <w:rPr>
                <w:sz w:val="22"/>
              </w:rPr>
              <w:t>выд.1;</w:t>
            </w:r>
            <w:r>
              <w:rPr>
                <w:spacing w:val="-6"/>
                <w:sz w:val="22"/>
              </w:rPr>
              <w:t xml:space="preserve"> </w:t>
            </w:r>
            <w:r>
              <w:rPr>
                <w:sz w:val="22"/>
              </w:rPr>
              <w:t>N</w:t>
            </w:r>
            <w:r>
              <w:rPr>
                <w:spacing w:val="-3"/>
                <w:sz w:val="22"/>
              </w:rPr>
              <w:t xml:space="preserve"> </w:t>
            </w:r>
            <w:r>
              <w:rPr>
                <w:spacing w:val="-2"/>
                <w:sz w:val="22"/>
              </w:rPr>
              <w:t>54º31'292''</w:t>
            </w:r>
          </w:p>
          <w:p>
            <w:pPr>
              <w:pStyle w:val="TableParagraph"/>
              <w:spacing w:line="252" w:lineRule="exact"/>
              <w:ind w:left="59"/>
              <w:rPr>
                <w:sz w:val="22"/>
              </w:rPr>
            </w:pPr>
            <w:r>
              <w:rPr>
                <w:sz w:val="22"/>
              </w:rPr>
              <w:t>E</w:t>
            </w:r>
            <w:r>
              <w:rPr>
                <w:spacing w:val="-7"/>
                <w:sz w:val="22"/>
              </w:rPr>
              <w:t xml:space="preserve"> </w:t>
            </w:r>
            <w:r>
              <w:rPr>
                <w:sz w:val="22"/>
              </w:rPr>
              <w:t>28º21'462'';</w:t>
            </w:r>
            <w:r>
              <w:rPr>
                <w:spacing w:val="-9"/>
                <w:sz w:val="22"/>
              </w:rPr>
              <w:t xml:space="preserve"> </w:t>
            </w:r>
            <w:r>
              <w:rPr>
                <w:sz w:val="22"/>
              </w:rPr>
              <w:t>2</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3"/>
          <w:jc w:val="left"/>
        </w:trPr>
        <w:tc>
          <w:tcPr>
            <w:tcW w:w="14771" w:type="dxa"/>
            <w:gridSpan w:val="7"/>
          </w:tcPr>
          <w:p>
            <w:pPr>
              <w:pStyle w:val="TableParagraph"/>
              <w:spacing w:before="97"/>
              <w:ind w:left="4971"/>
              <w:rPr>
                <w:sz w:val="22"/>
              </w:rPr>
            </w:pPr>
            <w:r>
              <w:rPr>
                <w:sz w:val="22"/>
              </w:rPr>
              <w:t>Отдел</w:t>
            </w:r>
            <w:r>
              <w:rPr>
                <w:spacing w:val="-14"/>
                <w:sz w:val="22"/>
              </w:rPr>
              <w:t xml:space="preserve"> </w:t>
            </w:r>
            <w:r>
              <w:rPr>
                <w:sz w:val="22"/>
              </w:rPr>
              <w:t>Покрытосеменные</w:t>
            </w:r>
            <w:r>
              <w:rPr>
                <w:spacing w:val="-10"/>
                <w:sz w:val="22"/>
              </w:rPr>
              <w:t xml:space="preserve"> </w:t>
            </w:r>
            <w:r>
              <w:rPr>
                <w:sz w:val="22"/>
              </w:rPr>
              <w:t>–</w:t>
            </w:r>
            <w:r>
              <w:rPr>
                <w:spacing w:val="-13"/>
                <w:sz w:val="22"/>
              </w:rPr>
              <w:t xml:space="preserve"> </w:t>
            </w:r>
            <w:r>
              <w:rPr>
                <w:spacing w:val="-2"/>
                <w:sz w:val="22"/>
              </w:rPr>
              <w:t>Мagnoliophyta(Angiospermae)</w:t>
            </w: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1"/>
              <w:jc w:val="center"/>
              <w:rPr>
                <w:sz w:val="22"/>
              </w:rPr>
            </w:pPr>
            <w:r>
              <w:rPr>
                <w:sz w:val="22"/>
              </w:rPr>
              <w:t>Семейство</w:t>
            </w:r>
            <w:r>
              <w:rPr>
                <w:spacing w:val="-14"/>
                <w:sz w:val="22"/>
              </w:rPr>
              <w:t xml:space="preserve"> </w:t>
            </w:r>
            <w:r>
              <w:rPr>
                <w:sz w:val="22"/>
              </w:rPr>
              <w:t>Лютиковые</w:t>
            </w:r>
            <w:r>
              <w:rPr>
                <w:spacing w:val="-13"/>
                <w:sz w:val="22"/>
              </w:rPr>
              <w:t xml:space="preserve"> </w:t>
            </w:r>
            <w:r>
              <w:rPr>
                <w:sz w:val="22"/>
              </w:rPr>
              <w:t>-</w:t>
            </w:r>
            <w:r>
              <w:rPr>
                <w:spacing w:val="-14"/>
                <w:sz w:val="22"/>
              </w:rPr>
              <w:t xml:space="preserve"> </w:t>
            </w:r>
            <w:r>
              <w:rPr>
                <w:spacing w:val="-2"/>
                <w:sz w:val="22"/>
              </w:rPr>
              <w:t>Ranunculaceae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242"/>
              <w:rPr>
                <w:sz w:val="22"/>
              </w:rPr>
            </w:pPr>
            <w:r>
              <w:rPr>
                <w:sz w:val="22"/>
              </w:rPr>
              <w:t>8</w:t>
            </w:r>
            <w:r>
              <w:rPr>
                <w:spacing w:val="-1"/>
                <w:sz w:val="22"/>
              </w:rPr>
              <w:t xml:space="preserve"> </w:t>
            </w:r>
            <w:r>
              <w:rPr>
                <w:spacing w:val="-10"/>
                <w:sz w:val="22"/>
              </w:rPr>
              <w:t>К</w:t>
            </w:r>
          </w:p>
        </w:tc>
        <w:tc>
          <w:tcPr>
            <w:tcW w:w="2326" w:type="dxa"/>
          </w:tcPr>
          <w:p>
            <w:pPr>
              <w:pStyle w:val="TableParagraph"/>
              <w:spacing w:before="97"/>
              <w:ind w:left="59" w:right="628" w:hanging="102"/>
              <w:rPr>
                <w:sz w:val="22"/>
              </w:rPr>
            </w:pPr>
            <w:r>
              <w:rPr>
                <w:spacing w:val="-2"/>
                <w:sz w:val="22"/>
              </w:rPr>
              <w:t>упальница европейская</w:t>
            </w:r>
          </w:p>
        </w:tc>
        <w:tc>
          <w:tcPr>
            <w:tcW w:w="2342" w:type="dxa"/>
          </w:tcPr>
          <w:p>
            <w:pPr>
              <w:pStyle w:val="TableParagraph"/>
              <w:spacing w:before="97"/>
              <w:ind w:left="59"/>
              <w:rPr>
                <w:sz w:val="22"/>
              </w:rPr>
            </w:pPr>
            <w:r>
              <w:rPr>
                <w:spacing w:val="-2"/>
                <w:sz w:val="22"/>
              </w:rPr>
              <w:t>Trollius</w:t>
            </w:r>
            <w:r>
              <w:rPr>
                <w:spacing w:val="2"/>
                <w:sz w:val="22"/>
              </w:rPr>
              <w:t xml:space="preserve"> </w:t>
            </w:r>
            <w:r>
              <w:rPr>
                <w:spacing w:val="-2"/>
                <w:sz w:val="22"/>
              </w:rPr>
              <w:t>europaeus</w:t>
            </w:r>
            <w:r>
              <w:rPr>
                <w:spacing w:val="3"/>
                <w:sz w:val="22"/>
              </w:rPr>
              <w:t xml:space="preserve"> </w:t>
            </w:r>
            <w:r>
              <w:rPr>
                <w:spacing w:val="-5"/>
                <w:sz w:val="22"/>
              </w:rPr>
              <w:t>L.</w:t>
            </w:r>
          </w:p>
        </w:tc>
        <w:tc>
          <w:tcPr>
            <w:tcW w:w="2290" w:type="dxa"/>
          </w:tcPr>
          <w:p>
            <w:pPr>
              <w:pStyle w:val="TableParagraph"/>
              <w:spacing w:before="6"/>
              <w:rPr>
                <w:b/>
                <w:sz w:val="19"/>
              </w:rPr>
            </w:pPr>
          </w:p>
          <w:p>
            <w:pPr>
              <w:pStyle w:val="TableParagraph"/>
              <w:ind w:left="1026"/>
              <w:rPr>
                <w:sz w:val="22"/>
              </w:rPr>
            </w:pPr>
            <w:r>
              <w:rPr>
                <w:spacing w:val="-5"/>
                <w:sz w:val="22"/>
              </w:rPr>
              <w:t>IV</w:t>
            </w:r>
          </w:p>
        </w:tc>
        <w:tc>
          <w:tcPr>
            <w:tcW w:w="4193" w:type="dxa"/>
          </w:tcPr>
          <w:p>
            <w:pPr>
              <w:pStyle w:val="TableParagraph"/>
              <w:spacing w:before="97" w:line="252" w:lineRule="exact"/>
              <w:ind w:left="59"/>
              <w:rPr>
                <w:sz w:val="22"/>
              </w:rPr>
            </w:pPr>
            <w:r>
              <w:rPr>
                <w:sz w:val="22"/>
              </w:rPr>
              <w:t>кв.</w:t>
            </w:r>
            <w:r>
              <w:rPr>
                <w:spacing w:val="-3"/>
                <w:sz w:val="22"/>
              </w:rPr>
              <w:t xml:space="preserve"> </w:t>
            </w:r>
            <w:r>
              <w:rPr>
                <w:sz w:val="22"/>
              </w:rPr>
              <w:t>67</w:t>
            </w:r>
            <w:r>
              <w:rPr>
                <w:spacing w:val="-3"/>
                <w:sz w:val="22"/>
              </w:rPr>
              <w:t xml:space="preserve"> </w:t>
            </w:r>
            <w:r>
              <w:rPr>
                <w:sz w:val="22"/>
              </w:rPr>
              <w:t>выд.</w:t>
            </w:r>
            <w:r>
              <w:rPr>
                <w:spacing w:val="-5"/>
                <w:sz w:val="22"/>
              </w:rPr>
              <w:t xml:space="preserve"> </w:t>
            </w:r>
            <w:r>
              <w:rPr>
                <w:sz w:val="22"/>
              </w:rPr>
              <w:t>6;</w:t>
            </w:r>
            <w:r>
              <w:rPr>
                <w:spacing w:val="-5"/>
                <w:sz w:val="22"/>
              </w:rPr>
              <w:t xml:space="preserve"> </w:t>
            </w:r>
            <w:r>
              <w:rPr>
                <w:sz w:val="22"/>
              </w:rPr>
              <w:t>N</w:t>
            </w:r>
            <w:r>
              <w:rPr>
                <w:spacing w:val="-7"/>
                <w:sz w:val="22"/>
              </w:rPr>
              <w:t xml:space="preserve"> </w:t>
            </w:r>
            <w:r>
              <w:rPr>
                <w:spacing w:val="-2"/>
                <w:sz w:val="22"/>
              </w:rPr>
              <w:t>54º54'561''</w:t>
            </w:r>
          </w:p>
          <w:p>
            <w:pPr>
              <w:pStyle w:val="TableParagraph"/>
              <w:spacing w:line="252" w:lineRule="exact"/>
              <w:ind w:left="59"/>
              <w:rPr>
                <w:sz w:val="22"/>
              </w:rPr>
            </w:pPr>
            <w:r>
              <w:rPr>
                <w:sz w:val="22"/>
              </w:rPr>
              <w:t>E</w:t>
            </w:r>
            <w:r>
              <w:rPr>
                <w:spacing w:val="-7"/>
                <w:sz w:val="22"/>
              </w:rPr>
              <w:t xml:space="preserve"> </w:t>
            </w:r>
            <w:r>
              <w:rPr>
                <w:sz w:val="22"/>
              </w:rPr>
              <w:t>28º22'767'';</w:t>
            </w:r>
            <w:r>
              <w:rPr>
                <w:spacing w:val="-9"/>
                <w:sz w:val="22"/>
              </w:rPr>
              <w:t xml:space="preserve"> </w:t>
            </w:r>
            <w:r>
              <w:rPr>
                <w:sz w:val="22"/>
              </w:rPr>
              <w:t>75</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1217"/>
          <w:jc w:val="left"/>
        </w:trPr>
        <w:tc>
          <w:tcPr>
            <w:tcW w:w="599" w:type="dxa"/>
          </w:tcPr>
          <w:p>
            <w:pPr>
              <w:pStyle w:val="TableParagraph"/>
              <w:spacing w:before="97"/>
              <w:ind w:left="242"/>
              <w:rPr>
                <w:sz w:val="22"/>
              </w:rPr>
            </w:pPr>
            <w:r>
              <w:rPr>
                <w:sz w:val="22"/>
              </w:rPr>
              <w:t>9</w:t>
            </w:r>
            <w:r>
              <w:rPr>
                <w:spacing w:val="-1"/>
                <w:sz w:val="22"/>
              </w:rPr>
              <w:t xml:space="preserve"> </w:t>
            </w:r>
            <w:r>
              <w:rPr>
                <w:spacing w:val="-10"/>
                <w:sz w:val="22"/>
              </w:rPr>
              <w:t>П</w:t>
            </w:r>
          </w:p>
        </w:tc>
        <w:tc>
          <w:tcPr>
            <w:tcW w:w="2326" w:type="dxa"/>
          </w:tcPr>
          <w:p>
            <w:pPr>
              <w:pStyle w:val="TableParagraph"/>
              <w:tabs>
                <w:tab w:val="left" w:pos="2138"/>
              </w:tabs>
              <w:spacing w:before="97"/>
              <w:ind w:left="-30" w:right="-58"/>
              <w:rPr>
                <w:sz w:val="22"/>
              </w:rPr>
            </w:pPr>
            <w:r>
              <w:rPr>
                <w:sz w:val="22"/>
              </w:rPr>
              <w:t>рострел</w:t>
            </w:r>
            <w:r>
              <w:rPr>
                <w:spacing w:val="-10"/>
                <w:sz w:val="22"/>
              </w:rPr>
              <w:t xml:space="preserve"> </w:t>
            </w:r>
            <w:r>
              <w:rPr>
                <w:spacing w:val="-2"/>
                <w:sz w:val="22"/>
              </w:rPr>
              <w:t>раскрытый</w:t>
            </w:r>
            <w:r>
              <w:rPr>
                <w:sz w:val="22"/>
              </w:rPr>
              <w:tab/>
            </w:r>
            <w:r>
              <w:rPr>
                <w:spacing w:val="-5"/>
                <w:sz w:val="22"/>
              </w:rPr>
              <w:t>Pu</w:t>
            </w:r>
          </w:p>
        </w:tc>
        <w:tc>
          <w:tcPr>
            <w:tcW w:w="2342" w:type="dxa"/>
          </w:tcPr>
          <w:p>
            <w:pPr>
              <w:pStyle w:val="TableParagraph"/>
              <w:spacing w:before="97"/>
              <w:ind w:left="59" w:right="617" w:hanging="16"/>
              <w:rPr>
                <w:sz w:val="22"/>
              </w:rPr>
            </w:pPr>
            <w:r>
              <w:rPr>
                <w:sz w:val="22"/>
              </w:rPr>
              <w:t>lsatilla</w:t>
            </w:r>
            <w:r>
              <w:rPr>
                <w:spacing w:val="-14"/>
                <w:sz w:val="22"/>
              </w:rPr>
              <w:t xml:space="preserve"> </w:t>
            </w:r>
            <w:r>
              <w:rPr>
                <w:sz w:val="22"/>
              </w:rPr>
              <w:t>patens</w:t>
            </w:r>
            <w:r>
              <w:rPr>
                <w:spacing w:val="-14"/>
                <w:sz w:val="22"/>
              </w:rPr>
              <w:t xml:space="preserve"> </w:t>
            </w:r>
            <w:r>
              <w:rPr>
                <w:sz w:val="22"/>
              </w:rPr>
              <w:t xml:space="preserve">(L.) </w:t>
            </w:r>
            <w:r>
              <w:rPr>
                <w:spacing w:val="-2"/>
                <w:sz w:val="22"/>
              </w:rPr>
              <w:t>Mill.</w:t>
            </w:r>
          </w:p>
        </w:tc>
        <w:tc>
          <w:tcPr>
            <w:tcW w:w="2290" w:type="dxa"/>
          </w:tcPr>
          <w:p>
            <w:pPr>
              <w:pStyle w:val="TableParagraph"/>
              <w:rPr>
                <w:b/>
                <w:sz w:val="24"/>
              </w:rPr>
            </w:pPr>
          </w:p>
          <w:p>
            <w:pPr>
              <w:pStyle w:val="TableParagraph"/>
              <w:spacing w:before="201"/>
              <w:ind w:left="1026"/>
              <w:rPr>
                <w:sz w:val="22"/>
              </w:rPr>
            </w:pPr>
            <w:r>
              <w:rPr>
                <w:spacing w:val="-5"/>
                <w:sz w:val="22"/>
              </w:rPr>
              <w:t>IV</w:t>
            </w:r>
          </w:p>
        </w:tc>
        <w:tc>
          <w:tcPr>
            <w:tcW w:w="4193" w:type="dxa"/>
          </w:tcPr>
          <w:p>
            <w:pPr>
              <w:pStyle w:val="TableParagraph"/>
              <w:spacing w:before="97" w:line="252" w:lineRule="exact"/>
              <w:ind w:left="59"/>
              <w:rPr>
                <w:sz w:val="22"/>
              </w:rPr>
            </w:pPr>
            <w:r>
              <w:rPr>
                <w:sz w:val="22"/>
              </w:rPr>
              <w:t>кв.</w:t>
            </w:r>
            <w:r>
              <w:rPr>
                <w:spacing w:val="-3"/>
                <w:sz w:val="22"/>
              </w:rPr>
              <w:t xml:space="preserve"> </w:t>
            </w:r>
            <w:r>
              <w:rPr>
                <w:sz w:val="22"/>
              </w:rPr>
              <w:t>193</w:t>
            </w:r>
            <w:r>
              <w:rPr>
                <w:spacing w:val="-7"/>
                <w:sz w:val="22"/>
              </w:rPr>
              <w:t xml:space="preserve"> </w:t>
            </w:r>
            <w:r>
              <w:rPr>
                <w:sz w:val="22"/>
              </w:rPr>
              <w:t>выд.</w:t>
            </w:r>
            <w:r>
              <w:rPr>
                <w:spacing w:val="-6"/>
                <w:sz w:val="22"/>
              </w:rPr>
              <w:t xml:space="preserve"> </w:t>
            </w:r>
            <w:r>
              <w:rPr>
                <w:sz w:val="22"/>
              </w:rPr>
              <w:t>13;</w:t>
            </w:r>
            <w:r>
              <w:rPr>
                <w:spacing w:val="-6"/>
                <w:sz w:val="22"/>
              </w:rPr>
              <w:t xml:space="preserve"> </w:t>
            </w:r>
            <w:r>
              <w:rPr>
                <w:sz w:val="22"/>
              </w:rPr>
              <w:t>N</w:t>
            </w:r>
            <w:r>
              <w:rPr>
                <w:spacing w:val="-6"/>
                <w:sz w:val="22"/>
              </w:rPr>
              <w:t xml:space="preserve"> </w:t>
            </w:r>
            <w:r>
              <w:rPr>
                <w:spacing w:val="-2"/>
                <w:sz w:val="22"/>
              </w:rPr>
              <w:t>54º48'368''</w:t>
            </w:r>
          </w:p>
          <w:p>
            <w:pPr>
              <w:pStyle w:val="TableParagraph"/>
              <w:spacing w:line="252" w:lineRule="exact"/>
              <w:ind w:left="59"/>
              <w:rPr>
                <w:sz w:val="22"/>
              </w:rPr>
            </w:pPr>
            <w:r>
              <w:rPr>
                <w:sz w:val="22"/>
              </w:rPr>
              <w:t>E</w:t>
            </w:r>
            <w:r>
              <w:rPr>
                <w:spacing w:val="-8"/>
                <w:sz w:val="22"/>
              </w:rPr>
              <w:t xml:space="preserve"> </w:t>
            </w:r>
            <w:r>
              <w:rPr>
                <w:sz w:val="22"/>
              </w:rPr>
              <w:t>28º25'940'';</w:t>
            </w:r>
            <w:r>
              <w:rPr>
                <w:spacing w:val="-8"/>
                <w:sz w:val="22"/>
              </w:rPr>
              <w:t xml:space="preserve"> </w:t>
            </w:r>
            <w:r>
              <w:rPr>
                <w:sz w:val="22"/>
              </w:rPr>
              <w:t>650</w:t>
            </w:r>
            <w:r>
              <w:rPr>
                <w:spacing w:val="-7"/>
                <w:sz w:val="22"/>
              </w:rPr>
              <w:t xml:space="preserve"> </w:t>
            </w:r>
            <w:r>
              <w:rPr>
                <w:spacing w:val="-5"/>
                <w:sz w:val="22"/>
              </w:rPr>
              <w:t>м</w:t>
            </w:r>
            <w:r>
              <w:rPr>
                <w:spacing w:val="-5"/>
                <w:sz w:val="22"/>
                <w:vertAlign w:val="superscript"/>
              </w:rPr>
              <w:t>2</w:t>
            </w:r>
            <w:r>
              <w:rPr>
                <w:spacing w:val="-5"/>
                <w:sz w:val="22"/>
                <w:vertAlign w:val="baseline"/>
              </w:rPr>
              <w:t>.</w:t>
            </w:r>
          </w:p>
          <w:p>
            <w:pPr>
              <w:pStyle w:val="TableParagraph"/>
              <w:spacing w:before="3" w:line="252" w:lineRule="exact"/>
              <w:ind w:left="59"/>
              <w:rPr>
                <w:sz w:val="22"/>
              </w:rPr>
            </w:pPr>
            <w:r>
              <w:rPr>
                <w:sz w:val="22"/>
              </w:rPr>
              <w:t>кв.</w:t>
            </w:r>
            <w:r>
              <w:rPr>
                <w:spacing w:val="-3"/>
                <w:sz w:val="22"/>
              </w:rPr>
              <w:t xml:space="preserve"> </w:t>
            </w:r>
            <w:r>
              <w:rPr>
                <w:sz w:val="22"/>
              </w:rPr>
              <w:t>472</w:t>
            </w:r>
            <w:r>
              <w:rPr>
                <w:spacing w:val="-7"/>
                <w:sz w:val="22"/>
              </w:rPr>
              <w:t xml:space="preserve"> </w:t>
            </w:r>
            <w:r>
              <w:rPr>
                <w:sz w:val="22"/>
              </w:rPr>
              <w:t>выд.</w:t>
            </w:r>
            <w:r>
              <w:rPr>
                <w:spacing w:val="-6"/>
                <w:sz w:val="22"/>
              </w:rPr>
              <w:t xml:space="preserve"> </w:t>
            </w:r>
            <w:r>
              <w:rPr>
                <w:sz w:val="22"/>
              </w:rPr>
              <w:t>10;</w:t>
            </w:r>
            <w:r>
              <w:rPr>
                <w:spacing w:val="-6"/>
                <w:sz w:val="22"/>
              </w:rPr>
              <w:t xml:space="preserve"> </w:t>
            </w:r>
            <w:r>
              <w:rPr>
                <w:sz w:val="22"/>
              </w:rPr>
              <w:t>N</w:t>
            </w:r>
            <w:r>
              <w:rPr>
                <w:spacing w:val="-6"/>
                <w:sz w:val="22"/>
              </w:rPr>
              <w:t xml:space="preserve"> </w:t>
            </w:r>
            <w:r>
              <w:rPr>
                <w:spacing w:val="-2"/>
                <w:sz w:val="22"/>
              </w:rPr>
              <w:t>54º40'181''</w:t>
            </w:r>
          </w:p>
          <w:p>
            <w:pPr>
              <w:pStyle w:val="TableParagraph"/>
              <w:spacing w:line="252" w:lineRule="exact"/>
              <w:ind w:left="59"/>
              <w:rPr>
                <w:sz w:val="22"/>
              </w:rPr>
            </w:pPr>
            <w:r>
              <w:rPr>
                <w:sz w:val="22"/>
              </w:rPr>
              <w:t>E</w:t>
            </w:r>
            <w:r>
              <w:rPr>
                <w:spacing w:val="-7"/>
                <w:sz w:val="22"/>
              </w:rPr>
              <w:t xml:space="preserve"> </w:t>
            </w:r>
            <w:r>
              <w:rPr>
                <w:sz w:val="22"/>
              </w:rPr>
              <w:t>28º16'161'';</w:t>
            </w:r>
            <w:r>
              <w:rPr>
                <w:spacing w:val="-9"/>
                <w:sz w:val="22"/>
              </w:rPr>
              <w:t xml:space="preserve"> </w:t>
            </w:r>
            <w:r>
              <w:rPr>
                <w:sz w:val="22"/>
              </w:rPr>
              <w:t>80</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left="439" w:right="378" w:hanging="52"/>
              <w:rPr>
                <w:sz w:val="22"/>
              </w:rPr>
            </w:pPr>
            <w:r>
              <w:rPr>
                <w:spacing w:val="-2"/>
                <w:sz w:val="22"/>
              </w:rPr>
              <w:t>Увеличил площадь</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3"/>
          <w:jc w:val="left"/>
        </w:trPr>
        <w:tc>
          <w:tcPr>
            <w:tcW w:w="14771" w:type="dxa"/>
            <w:gridSpan w:val="7"/>
          </w:tcPr>
          <w:p>
            <w:pPr>
              <w:pStyle w:val="TableParagraph"/>
              <w:spacing w:before="97"/>
              <w:ind w:left="4353" w:right="4355"/>
              <w:jc w:val="center"/>
              <w:rPr>
                <w:sz w:val="22"/>
              </w:rPr>
            </w:pPr>
            <w:r>
              <w:rPr>
                <w:sz w:val="22"/>
              </w:rPr>
              <w:t>Семейство</w:t>
            </w:r>
            <w:r>
              <w:rPr>
                <w:spacing w:val="-14"/>
                <w:sz w:val="22"/>
              </w:rPr>
              <w:t xml:space="preserve"> </w:t>
            </w:r>
            <w:r>
              <w:rPr>
                <w:sz w:val="22"/>
              </w:rPr>
              <w:t>Дымянковые</w:t>
            </w:r>
            <w:r>
              <w:rPr>
                <w:spacing w:val="-12"/>
                <w:sz w:val="22"/>
              </w:rPr>
              <w:t xml:space="preserve"> </w:t>
            </w:r>
            <w:r>
              <w:rPr>
                <w:sz w:val="22"/>
              </w:rPr>
              <w:t>-</w:t>
            </w:r>
            <w:r>
              <w:rPr>
                <w:spacing w:val="-14"/>
                <w:sz w:val="22"/>
              </w:rPr>
              <w:t xml:space="preserve"> </w:t>
            </w:r>
            <w:r>
              <w:rPr>
                <w:spacing w:val="-2"/>
                <w:sz w:val="22"/>
              </w:rPr>
              <w:t>Fumariaceae</w:t>
            </w:r>
          </w:p>
        </w:tc>
      </w:tr>
      <w:tr>
        <w:tblPrEx>
          <w:tblW w:w="0" w:type="auto"/>
          <w:jc w:val="left"/>
          <w:tblInd w:w="123" w:type="dxa"/>
          <w:tblLayout w:type="fixed"/>
          <w:tblCellMar>
            <w:top w:w="0" w:type="dxa"/>
            <w:left w:w="0" w:type="dxa"/>
            <w:bottom w:w="0" w:type="dxa"/>
            <w:right w:w="0" w:type="dxa"/>
          </w:tblCellMar>
          <w:tblLook w:val="01E0"/>
        </w:tblPrEx>
        <w:trPr>
          <w:trHeight w:val="713"/>
          <w:jc w:val="left"/>
        </w:trPr>
        <w:tc>
          <w:tcPr>
            <w:tcW w:w="599" w:type="dxa"/>
          </w:tcPr>
          <w:p>
            <w:pPr>
              <w:pStyle w:val="TableParagraph"/>
              <w:spacing w:before="97"/>
              <w:ind w:left="186" w:right="-44"/>
              <w:rPr>
                <w:sz w:val="22"/>
              </w:rPr>
            </w:pPr>
            <w:r>
              <w:rPr>
                <w:sz w:val="22"/>
              </w:rPr>
              <w:t>10</w:t>
            </w:r>
            <w:r>
              <w:rPr>
                <w:spacing w:val="-5"/>
                <w:sz w:val="22"/>
              </w:rPr>
              <w:t xml:space="preserve"> </w:t>
            </w:r>
            <w:r>
              <w:rPr>
                <w:spacing w:val="-10"/>
                <w:sz w:val="22"/>
              </w:rPr>
              <w:t>Х</w:t>
            </w:r>
          </w:p>
        </w:tc>
        <w:tc>
          <w:tcPr>
            <w:tcW w:w="2326" w:type="dxa"/>
          </w:tcPr>
          <w:p>
            <w:pPr>
              <w:pStyle w:val="TableParagraph"/>
              <w:tabs>
                <w:tab w:val="left" w:pos="2184"/>
              </w:tabs>
              <w:spacing w:before="97"/>
              <w:ind w:left="22" w:right="-29"/>
              <w:rPr>
                <w:sz w:val="22"/>
              </w:rPr>
            </w:pPr>
            <w:r>
              <w:rPr>
                <w:sz w:val="22"/>
              </w:rPr>
              <w:t>охлатка</w:t>
            </w:r>
            <w:r>
              <w:rPr>
                <w:spacing w:val="-11"/>
                <w:sz w:val="22"/>
              </w:rPr>
              <w:t xml:space="preserve"> </w:t>
            </w:r>
            <w:r>
              <w:rPr>
                <w:spacing w:val="-2"/>
                <w:sz w:val="22"/>
              </w:rPr>
              <w:t>полая</w:t>
            </w:r>
            <w:r>
              <w:rPr>
                <w:sz w:val="22"/>
              </w:rPr>
              <w:tab/>
            </w:r>
            <w:r>
              <w:rPr>
                <w:spacing w:val="-10"/>
                <w:sz w:val="22"/>
              </w:rPr>
              <w:t>C</w:t>
            </w:r>
          </w:p>
        </w:tc>
        <w:tc>
          <w:tcPr>
            <w:tcW w:w="2342" w:type="dxa"/>
          </w:tcPr>
          <w:p>
            <w:pPr>
              <w:pStyle w:val="TableParagraph"/>
              <w:spacing w:before="97" w:line="242" w:lineRule="auto"/>
              <w:ind w:left="59" w:hanging="54"/>
              <w:rPr>
                <w:sz w:val="22"/>
              </w:rPr>
            </w:pPr>
            <w:r>
              <w:rPr>
                <w:sz w:val="22"/>
              </w:rPr>
              <w:t>orydalis cava (L.) Schweigg.</w:t>
            </w:r>
            <w:r>
              <w:rPr>
                <w:spacing w:val="-14"/>
                <w:sz w:val="22"/>
              </w:rPr>
              <w:t xml:space="preserve"> </w:t>
            </w:r>
            <w:r>
              <w:rPr>
                <w:sz w:val="22"/>
              </w:rPr>
              <w:t>et</w:t>
            </w:r>
            <w:r>
              <w:rPr>
                <w:spacing w:val="-14"/>
                <w:sz w:val="22"/>
              </w:rPr>
              <w:t xml:space="preserve"> </w:t>
            </w:r>
            <w:r>
              <w:rPr>
                <w:sz w:val="22"/>
              </w:rPr>
              <w:t>Koerte</w:t>
            </w:r>
          </w:p>
        </w:tc>
        <w:tc>
          <w:tcPr>
            <w:tcW w:w="2290" w:type="dxa"/>
          </w:tcPr>
          <w:p>
            <w:pPr>
              <w:pStyle w:val="TableParagraph"/>
              <w:spacing w:before="6"/>
              <w:rPr>
                <w:b/>
                <w:sz w:val="19"/>
              </w:rPr>
            </w:pPr>
          </w:p>
          <w:p>
            <w:pPr>
              <w:pStyle w:val="TableParagraph"/>
              <w:ind w:left="1030"/>
              <w:rPr>
                <w:sz w:val="22"/>
              </w:rPr>
            </w:pPr>
            <w:r>
              <w:rPr>
                <w:spacing w:val="-5"/>
                <w:sz w:val="22"/>
              </w:rPr>
              <w:t>III</w:t>
            </w:r>
          </w:p>
        </w:tc>
        <w:tc>
          <w:tcPr>
            <w:tcW w:w="4193" w:type="dxa"/>
          </w:tcPr>
          <w:p>
            <w:pPr>
              <w:pStyle w:val="TableParagraph"/>
              <w:spacing w:before="97" w:line="242" w:lineRule="auto"/>
              <w:ind w:left="59" w:right="1483"/>
              <w:rPr>
                <w:sz w:val="22"/>
              </w:rPr>
            </w:pPr>
            <w:r>
              <w:rPr>
                <w:sz w:val="22"/>
              </w:rPr>
              <w:t>кв.</w:t>
            </w:r>
            <w:r>
              <w:rPr>
                <w:spacing w:val="-7"/>
                <w:sz w:val="22"/>
              </w:rPr>
              <w:t xml:space="preserve"> </w:t>
            </w:r>
            <w:r>
              <w:rPr>
                <w:sz w:val="22"/>
              </w:rPr>
              <w:t>707</w:t>
            </w:r>
            <w:r>
              <w:rPr>
                <w:spacing w:val="-11"/>
                <w:sz w:val="22"/>
              </w:rPr>
              <w:t xml:space="preserve"> </w:t>
            </w:r>
            <w:r>
              <w:rPr>
                <w:sz w:val="22"/>
              </w:rPr>
              <w:t>выд.</w:t>
            </w:r>
            <w:r>
              <w:rPr>
                <w:spacing w:val="-11"/>
                <w:sz w:val="22"/>
              </w:rPr>
              <w:t xml:space="preserve"> </w:t>
            </w:r>
            <w:r>
              <w:rPr>
                <w:sz w:val="22"/>
              </w:rPr>
              <w:t>8;</w:t>
            </w:r>
            <w:r>
              <w:rPr>
                <w:spacing w:val="-10"/>
                <w:sz w:val="22"/>
              </w:rPr>
              <w:t xml:space="preserve"> </w:t>
            </w:r>
            <w:r>
              <w:rPr>
                <w:sz w:val="22"/>
              </w:rPr>
              <w:t>N</w:t>
            </w:r>
            <w:r>
              <w:rPr>
                <w:spacing w:val="-7"/>
                <w:sz w:val="22"/>
              </w:rPr>
              <w:t xml:space="preserve"> </w:t>
            </w:r>
            <w:r>
              <w:rPr>
                <w:sz w:val="22"/>
              </w:rPr>
              <w:t>54º31'323'' E 28º21'623''; 100 м</w:t>
            </w:r>
            <w:r>
              <w:rPr>
                <w:sz w:val="22"/>
                <w:vertAlign w:val="superscript"/>
              </w:rPr>
              <w:t>2</w:t>
            </w:r>
            <w:r>
              <w:rPr>
                <w:sz w:val="22"/>
                <w:vertAlign w:val="baseline"/>
              </w:rPr>
              <w:t>.</w:t>
            </w:r>
          </w:p>
        </w:tc>
        <w:tc>
          <w:tcPr>
            <w:tcW w:w="1702" w:type="dxa"/>
          </w:tcPr>
          <w:p>
            <w:pPr>
              <w:pStyle w:val="TableParagraph"/>
              <w:spacing w:before="97" w:line="242" w:lineRule="auto"/>
              <w:ind w:left="439" w:right="330" w:hanging="100"/>
              <w:rPr>
                <w:sz w:val="22"/>
              </w:rPr>
            </w:pPr>
            <w:r>
              <w:rPr>
                <w:spacing w:val="-2"/>
                <w:sz w:val="22"/>
              </w:rPr>
              <w:t>Увеличила площадь</w:t>
            </w:r>
          </w:p>
        </w:tc>
        <w:tc>
          <w:tcPr>
            <w:tcW w:w="1319" w:type="dxa"/>
          </w:tcPr>
          <w:p>
            <w:pPr>
              <w:pStyle w:val="TableParagraph"/>
              <w:rPr>
                <w:sz w:val="20"/>
              </w:rPr>
            </w:pPr>
          </w:p>
        </w:tc>
      </w:tr>
    </w:tbl>
    <w:p>
      <w:pPr>
        <w:spacing w:after="0"/>
        <w:rPr>
          <w:sz w:val="20"/>
        </w:rPr>
        <w:sectPr>
          <w:pgSz w:w="16840" w:h="11910" w:orient="landscape"/>
          <w:pgMar w:top="1100" w:right="820" w:bottom="1160" w:left="1020" w:header="0" w:footer="919"/>
          <w:cols w:space="720"/>
        </w:sectPr>
      </w:pPr>
    </w:p>
    <w:p>
      <w:pPr>
        <w:pStyle w:val="BodyText"/>
        <w:rPr>
          <w:b/>
          <w:sz w:val="20"/>
        </w:rPr>
      </w:pPr>
    </w:p>
    <w:p>
      <w:pPr>
        <w:pStyle w:val="BodyText"/>
        <w:rPr>
          <w:b/>
          <w:sz w:val="20"/>
        </w:rPr>
      </w:pPr>
    </w:p>
    <w:p>
      <w:pPr>
        <w:pStyle w:val="BodyText"/>
        <w:spacing w:before="4"/>
        <w:rPr>
          <w:b/>
          <w:sz w:val="11"/>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
        <w:gridCol w:w="2326"/>
        <w:gridCol w:w="2342"/>
        <w:gridCol w:w="2290"/>
        <w:gridCol w:w="4193"/>
        <w:gridCol w:w="1702"/>
        <w:gridCol w:w="1319"/>
      </w:tblGrid>
      <w:tr>
        <w:tblPrEx>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09"/>
          <w:jc w:val="left"/>
        </w:trPr>
        <w:tc>
          <w:tcPr>
            <w:tcW w:w="599" w:type="dxa"/>
          </w:tcPr>
          <w:p>
            <w:pPr>
              <w:pStyle w:val="TableParagraph"/>
              <w:rPr>
                <w:sz w:val="20"/>
              </w:rPr>
            </w:pPr>
          </w:p>
        </w:tc>
        <w:tc>
          <w:tcPr>
            <w:tcW w:w="2326" w:type="dxa"/>
          </w:tcPr>
          <w:p>
            <w:pPr>
              <w:pStyle w:val="TableParagraph"/>
              <w:rPr>
                <w:sz w:val="20"/>
              </w:rPr>
            </w:pPr>
          </w:p>
        </w:tc>
        <w:tc>
          <w:tcPr>
            <w:tcW w:w="2342" w:type="dxa"/>
          </w:tcPr>
          <w:p>
            <w:pPr>
              <w:pStyle w:val="TableParagraph"/>
              <w:rPr>
                <w:sz w:val="20"/>
              </w:rPr>
            </w:pPr>
          </w:p>
        </w:tc>
        <w:tc>
          <w:tcPr>
            <w:tcW w:w="2290" w:type="dxa"/>
          </w:tcPr>
          <w:p>
            <w:pPr>
              <w:pStyle w:val="TableParagraph"/>
              <w:rPr>
                <w:sz w:val="20"/>
              </w:rPr>
            </w:pPr>
          </w:p>
        </w:tc>
        <w:tc>
          <w:tcPr>
            <w:tcW w:w="4193" w:type="dxa"/>
          </w:tcPr>
          <w:p>
            <w:pPr>
              <w:pStyle w:val="TableParagraph"/>
              <w:spacing w:before="97"/>
              <w:ind w:left="59" w:right="1483"/>
              <w:rPr>
                <w:sz w:val="22"/>
              </w:rPr>
            </w:pPr>
            <w:r>
              <w:rPr>
                <w:sz w:val="22"/>
              </w:rPr>
              <w:t>кв.</w:t>
            </w:r>
            <w:r>
              <w:rPr>
                <w:spacing w:val="-7"/>
                <w:sz w:val="22"/>
              </w:rPr>
              <w:t xml:space="preserve"> </w:t>
            </w:r>
            <w:r>
              <w:rPr>
                <w:sz w:val="22"/>
              </w:rPr>
              <w:t>713,</w:t>
            </w:r>
            <w:r>
              <w:rPr>
                <w:spacing w:val="-8"/>
                <w:sz w:val="22"/>
              </w:rPr>
              <w:t xml:space="preserve"> </w:t>
            </w:r>
            <w:r>
              <w:rPr>
                <w:sz w:val="22"/>
              </w:rPr>
              <w:t>выд.</w:t>
            </w:r>
            <w:r>
              <w:rPr>
                <w:spacing w:val="-9"/>
                <w:sz w:val="22"/>
              </w:rPr>
              <w:t xml:space="preserve"> </w:t>
            </w:r>
            <w:r>
              <w:rPr>
                <w:sz w:val="22"/>
              </w:rPr>
              <w:t>2;</w:t>
            </w:r>
            <w:r>
              <w:rPr>
                <w:spacing w:val="-8"/>
                <w:sz w:val="22"/>
              </w:rPr>
              <w:t xml:space="preserve"> </w:t>
            </w:r>
            <w:r>
              <w:rPr>
                <w:sz w:val="22"/>
              </w:rPr>
              <w:t>N</w:t>
            </w:r>
            <w:r>
              <w:rPr>
                <w:spacing w:val="-7"/>
                <w:sz w:val="22"/>
              </w:rPr>
              <w:t xml:space="preserve"> </w:t>
            </w:r>
            <w:r>
              <w:rPr>
                <w:sz w:val="22"/>
              </w:rPr>
              <w:t>54º31'269'' E 28º21'589''; 120 м</w:t>
            </w:r>
            <w:r>
              <w:rPr>
                <w:sz w:val="22"/>
                <w:vertAlign w:val="superscript"/>
              </w:rPr>
              <w:t>2</w:t>
            </w:r>
            <w:r>
              <w:rPr>
                <w:sz w:val="22"/>
                <w:vertAlign w:val="baseline"/>
              </w:rPr>
              <w:t>.</w:t>
            </w:r>
          </w:p>
        </w:tc>
        <w:tc>
          <w:tcPr>
            <w:tcW w:w="1702" w:type="dxa"/>
          </w:tcPr>
          <w:p>
            <w:pPr>
              <w:pStyle w:val="TableParagraph"/>
              <w:rPr>
                <w:sz w:val="20"/>
              </w:rPr>
            </w:pP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1"/>
              <w:jc w:val="center"/>
              <w:rPr>
                <w:sz w:val="22"/>
              </w:rPr>
            </w:pPr>
            <w:r>
              <w:rPr>
                <w:sz w:val="22"/>
              </w:rPr>
              <w:t>Семейство</w:t>
            </w:r>
            <w:r>
              <w:rPr>
                <w:spacing w:val="-12"/>
                <w:sz w:val="22"/>
              </w:rPr>
              <w:t xml:space="preserve"> </w:t>
            </w:r>
            <w:r>
              <w:rPr>
                <w:sz w:val="22"/>
              </w:rPr>
              <w:t>Березовые</w:t>
            </w:r>
            <w:r>
              <w:rPr>
                <w:spacing w:val="-11"/>
                <w:sz w:val="22"/>
              </w:rPr>
              <w:t xml:space="preserve"> </w:t>
            </w:r>
            <w:r>
              <w:rPr>
                <w:sz w:val="22"/>
              </w:rPr>
              <w:t>-</w:t>
            </w:r>
            <w:r>
              <w:rPr>
                <w:spacing w:val="-12"/>
                <w:sz w:val="22"/>
              </w:rPr>
              <w:t xml:space="preserve"> </w:t>
            </w:r>
            <w:r>
              <w:rPr>
                <w:spacing w:val="-2"/>
                <w:sz w:val="22"/>
              </w:rPr>
              <w:t>Betulaceae</w:t>
            </w:r>
          </w:p>
        </w:tc>
      </w:tr>
      <w:tr>
        <w:tblPrEx>
          <w:tblW w:w="0" w:type="auto"/>
          <w:jc w:val="left"/>
          <w:tblInd w:w="123" w:type="dxa"/>
          <w:tblLayout w:type="fixed"/>
          <w:tblCellMar>
            <w:top w:w="0" w:type="dxa"/>
            <w:left w:w="0" w:type="dxa"/>
            <w:bottom w:w="0" w:type="dxa"/>
            <w:right w:w="0" w:type="dxa"/>
          </w:tblCellMar>
          <w:tblLook w:val="01E0"/>
        </w:tblPrEx>
        <w:trPr>
          <w:trHeight w:val="1213"/>
          <w:jc w:val="left"/>
        </w:trPr>
        <w:tc>
          <w:tcPr>
            <w:tcW w:w="599" w:type="dxa"/>
          </w:tcPr>
          <w:p>
            <w:pPr>
              <w:pStyle w:val="TableParagraph"/>
              <w:spacing w:before="97"/>
              <w:ind w:right="1"/>
              <w:jc w:val="right"/>
              <w:rPr>
                <w:sz w:val="22"/>
              </w:rPr>
            </w:pPr>
            <w:r>
              <w:rPr>
                <w:sz w:val="22"/>
              </w:rPr>
              <w:t>11</w:t>
            </w:r>
            <w:r>
              <w:rPr>
                <w:spacing w:val="-5"/>
                <w:sz w:val="22"/>
              </w:rPr>
              <w:t xml:space="preserve"> </w:t>
            </w:r>
            <w:r>
              <w:rPr>
                <w:spacing w:val="-10"/>
                <w:sz w:val="22"/>
              </w:rPr>
              <w:t>Б</w:t>
            </w:r>
          </w:p>
        </w:tc>
        <w:tc>
          <w:tcPr>
            <w:tcW w:w="2326" w:type="dxa"/>
          </w:tcPr>
          <w:p>
            <w:pPr>
              <w:pStyle w:val="TableParagraph"/>
              <w:tabs>
                <w:tab w:val="left" w:pos="2186"/>
              </w:tabs>
              <w:spacing w:before="97"/>
              <w:ind w:left="-10" w:right="-29"/>
              <w:jc w:val="right"/>
              <w:rPr>
                <w:sz w:val="22"/>
              </w:rPr>
            </w:pPr>
            <w:r>
              <w:rPr>
                <w:sz w:val="22"/>
              </w:rPr>
              <w:t>ереза</w:t>
            </w:r>
            <w:r>
              <w:rPr>
                <w:spacing w:val="-9"/>
                <w:sz w:val="22"/>
              </w:rPr>
              <w:t xml:space="preserve"> </w:t>
            </w:r>
            <w:r>
              <w:rPr>
                <w:spacing w:val="-2"/>
                <w:sz w:val="22"/>
              </w:rPr>
              <w:t>карликовая</w:t>
            </w:r>
            <w:r>
              <w:rPr>
                <w:sz w:val="22"/>
              </w:rPr>
              <w:tab/>
            </w:r>
            <w:r>
              <w:rPr>
                <w:spacing w:val="-10"/>
                <w:sz w:val="22"/>
              </w:rPr>
              <w:t>B</w:t>
            </w:r>
          </w:p>
        </w:tc>
        <w:tc>
          <w:tcPr>
            <w:tcW w:w="2342" w:type="dxa"/>
          </w:tcPr>
          <w:p>
            <w:pPr>
              <w:pStyle w:val="TableParagraph"/>
              <w:spacing w:before="97"/>
              <w:ind w:left="8"/>
              <w:rPr>
                <w:sz w:val="22"/>
              </w:rPr>
            </w:pPr>
            <w:r>
              <w:rPr>
                <w:sz w:val="22"/>
              </w:rPr>
              <w:t>etula</w:t>
            </w:r>
            <w:r>
              <w:rPr>
                <w:spacing w:val="-10"/>
                <w:sz w:val="22"/>
              </w:rPr>
              <w:t xml:space="preserve"> </w:t>
            </w:r>
            <w:r>
              <w:rPr>
                <w:sz w:val="22"/>
              </w:rPr>
              <w:t>nana</w:t>
            </w:r>
            <w:r>
              <w:rPr>
                <w:spacing w:val="-9"/>
                <w:sz w:val="22"/>
              </w:rPr>
              <w:t xml:space="preserve"> </w:t>
            </w:r>
            <w:r>
              <w:rPr>
                <w:spacing w:val="-5"/>
                <w:sz w:val="22"/>
              </w:rPr>
              <w:t>L.</w:t>
            </w:r>
          </w:p>
        </w:tc>
        <w:tc>
          <w:tcPr>
            <w:tcW w:w="2290" w:type="dxa"/>
          </w:tcPr>
          <w:p>
            <w:pPr>
              <w:pStyle w:val="TableParagraph"/>
              <w:spacing w:before="97"/>
              <w:ind w:right="-15"/>
              <w:jc w:val="right"/>
              <w:rPr>
                <w:sz w:val="22"/>
              </w:rPr>
            </w:pPr>
            <w:r>
              <w:rPr>
                <w:sz w:val="22"/>
              </w:rPr>
              <w:t>II</w:t>
            </w:r>
            <w:r>
              <w:rPr>
                <w:spacing w:val="-1"/>
                <w:sz w:val="22"/>
              </w:rPr>
              <w:t xml:space="preserve"> </w:t>
            </w:r>
            <w:r>
              <w:rPr>
                <w:sz w:val="22"/>
              </w:rPr>
              <w:t>кв.</w:t>
            </w:r>
            <w:r>
              <w:rPr>
                <w:spacing w:val="-3"/>
                <w:sz w:val="22"/>
              </w:rPr>
              <w:t xml:space="preserve"> </w:t>
            </w:r>
            <w:r>
              <w:rPr>
                <w:sz w:val="22"/>
              </w:rPr>
              <w:t>17</w:t>
            </w:r>
            <w:r>
              <w:rPr>
                <w:spacing w:val="-3"/>
                <w:sz w:val="22"/>
              </w:rPr>
              <w:t xml:space="preserve"> </w:t>
            </w:r>
            <w:r>
              <w:rPr>
                <w:spacing w:val="-4"/>
                <w:sz w:val="22"/>
              </w:rPr>
              <w:t>выд.</w:t>
            </w:r>
          </w:p>
        </w:tc>
        <w:tc>
          <w:tcPr>
            <w:tcW w:w="4193" w:type="dxa"/>
          </w:tcPr>
          <w:p>
            <w:pPr>
              <w:pStyle w:val="TableParagraph"/>
              <w:spacing w:before="97" w:line="252" w:lineRule="exact"/>
              <w:ind w:left="48"/>
              <w:rPr>
                <w:sz w:val="22"/>
              </w:rPr>
            </w:pPr>
            <w:r>
              <w:rPr>
                <w:sz w:val="22"/>
              </w:rPr>
              <w:t>1;</w:t>
            </w:r>
            <w:r>
              <w:rPr>
                <w:spacing w:val="-4"/>
                <w:sz w:val="22"/>
              </w:rPr>
              <w:t xml:space="preserve"> </w:t>
            </w:r>
            <w:r>
              <w:rPr>
                <w:sz w:val="22"/>
              </w:rPr>
              <w:t>N</w:t>
            </w:r>
            <w:r>
              <w:rPr>
                <w:spacing w:val="-4"/>
                <w:sz w:val="22"/>
              </w:rPr>
              <w:t xml:space="preserve"> </w:t>
            </w:r>
            <w:r>
              <w:rPr>
                <w:spacing w:val="-2"/>
                <w:sz w:val="22"/>
              </w:rPr>
              <w:t>54º57'158''</w:t>
            </w:r>
          </w:p>
          <w:p>
            <w:pPr>
              <w:pStyle w:val="TableParagraph"/>
              <w:spacing w:line="252" w:lineRule="exact"/>
              <w:ind w:left="59"/>
              <w:rPr>
                <w:sz w:val="22"/>
              </w:rPr>
            </w:pPr>
            <w:r>
              <w:rPr>
                <w:sz w:val="22"/>
              </w:rPr>
              <w:t>E</w:t>
            </w:r>
            <w:r>
              <w:rPr>
                <w:spacing w:val="-8"/>
                <w:sz w:val="22"/>
              </w:rPr>
              <w:t xml:space="preserve"> </w:t>
            </w:r>
            <w:r>
              <w:rPr>
                <w:sz w:val="22"/>
              </w:rPr>
              <w:t>28º13'551'';</w:t>
            </w:r>
            <w:r>
              <w:rPr>
                <w:spacing w:val="-9"/>
                <w:sz w:val="22"/>
              </w:rPr>
              <w:t xml:space="preserve"> </w:t>
            </w:r>
            <w:r>
              <w:rPr>
                <w:sz w:val="22"/>
              </w:rPr>
              <w:t>1000</w:t>
            </w:r>
            <w:r>
              <w:rPr>
                <w:spacing w:val="-10"/>
                <w:sz w:val="22"/>
              </w:rPr>
              <w:t xml:space="preserve"> </w:t>
            </w:r>
            <w:r>
              <w:rPr>
                <w:spacing w:val="-5"/>
                <w:sz w:val="22"/>
              </w:rPr>
              <w:t>м</w:t>
            </w:r>
            <w:r>
              <w:rPr>
                <w:spacing w:val="-5"/>
                <w:sz w:val="22"/>
                <w:vertAlign w:val="superscript"/>
              </w:rPr>
              <w:t>2</w:t>
            </w:r>
            <w:r>
              <w:rPr>
                <w:spacing w:val="-5"/>
                <w:sz w:val="22"/>
                <w:vertAlign w:val="baseline"/>
              </w:rPr>
              <w:t>.</w:t>
            </w:r>
          </w:p>
          <w:p>
            <w:pPr>
              <w:pStyle w:val="TableParagraph"/>
              <w:spacing w:line="242" w:lineRule="auto"/>
              <w:ind w:left="59" w:right="1370"/>
              <w:rPr>
                <w:sz w:val="22"/>
              </w:rPr>
            </w:pPr>
            <w:r>
              <w:rPr>
                <w:sz w:val="22"/>
              </w:rPr>
              <w:t>кв.</w:t>
            </w:r>
            <w:r>
              <w:rPr>
                <w:spacing w:val="-7"/>
                <w:sz w:val="22"/>
              </w:rPr>
              <w:t xml:space="preserve"> </w:t>
            </w:r>
            <w:r>
              <w:rPr>
                <w:sz w:val="22"/>
              </w:rPr>
              <w:t>282</w:t>
            </w:r>
            <w:r>
              <w:rPr>
                <w:spacing w:val="-10"/>
                <w:sz w:val="22"/>
              </w:rPr>
              <w:t xml:space="preserve"> </w:t>
            </w:r>
            <w:r>
              <w:rPr>
                <w:sz w:val="22"/>
              </w:rPr>
              <w:t>выд.</w:t>
            </w:r>
            <w:r>
              <w:rPr>
                <w:spacing w:val="-10"/>
                <w:sz w:val="22"/>
              </w:rPr>
              <w:t xml:space="preserve"> </w:t>
            </w:r>
            <w:r>
              <w:rPr>
                <w:sz w:val="22"/>
              </w:rPr>
              <w:t>35;</w:t>
            </w:r>
            <w:r>
              <w:rPr>
                <w:spacing w:val="-9"/>
                <w:sz w:val="22"/>
              </w:rPr>
              <w:t xml:space="preserve"> </w:t>
            </w:r>
            <w:r>
              <w:rPr>
                <w:sz w:val="22"/>
              </w:rPr>
              <w:t>N</w:t>
            </w:r>
            <w:r>
              <w:rPr>
                <w:spacing w:val="-10"/>
                <w:sz w:val="22"/>
              </w:rPr>
              <w:t xml:space="preserve"> </w:t>
            </w:r>
            <w:r>
              <w:rPr>
                <w:sz w:val="22"/>
              </w:rPr>
              <w:t>54º45'080'' E</w:t>
            </w:r>
            <w:r>
              <w:rPr>
                <w:spacing w:val="40"/>
                <w:sz w:val="22"/>
              </w:rPr>
              <w:t xml:space="preserve"> </w:t>
            </w:r>
            <w:r>
              <w:rPr>
                <w:sz w:val="22"/>
              </w:rPr>
              <w:t>28º15'967''; 800 м</w:t>
            </w:r>
            <w:r>
              <w:rPr>
                <w:sz w:val="22"/>
                <w:vertAlign w:val="superscript"/>
              </w:rPr>
              <w:t>2</w:t>
            </w:r>
            <w:r>
              <w:rPr>
                <w:sz w:val="22"/>
                <w:vertAlign w:val="baseline"/>
              </w:rPr>
              <w:t>.</w:t>
            </w:r>
          </w:p>
        </w:tc>
        <w:tc>
          <w:tcPr>
            <w:tcW w:w="1702" w:type="dxa"/>
          </w:tcPr>
          <w:p>
            <w:pPr>
              <w:pStyle w:val="TableParagraph"/>
              <w:spacing w:before="97"/>
              <w:ind w:right="292"/>
              <w:jc w:val="right"/>
              <w:rPr>
                <w:sz w:val="22"/>
              </w:rPr>
            </w:pPr>
            <w:r>
              <w:rPr>
                <w:spacing w:val="-2"/>
                <w:sz w:val="22"/>
              </w:rPr>
              <w:t>Cтабильное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1216"/>
          <w:jc w:val="left"/>
        </w:trPr>
        <w:tc>
          <w:tcPr>
            <w:tcW w:w="599" w:type="dxa"/>
          </w:tcPr>
          <w:p>
            <w:pPr>
              <w:pStyle w:val="TableParagraph"/>
              <w:spacing w:before="97"/>
              <w:ind w:right="1"/>
              <w:jc w:val="right"/>
              <w:rPr>
                <w:sz w:val="22"/>
              </w:rPr>
            </w:pPr>
            <w:r>
              <w:rPr>
                <w:sz w:val="22"/>
              </w:rPr>
              <w:t>12</w:t>
            </w:r>
            <w:r>
              <w:rPr>
                <w:spacing w:val="-5"/>
                <w:sz w:val="22"/>
              </w:rPr>
              <w:t xml:space="preserve"> </w:t>
            </w:r>
            <w:r>
              <w:rPr>
                <w:spacing w:val="-10"/>
                <w:sz w:val="22"/>
              </w:rPr>
              <w:t>Б</w:t>
            </w:r>
          </w:p>
        </w:tc>
        <w:tc>
          <w:tcPr>
            <w:tcW w:w="2326" w:type="dxa"/>
          </w:tcPr>
          <w:p>
            <w:pPr>
              <w:pStyle w:val="TableParagraph"/>
              <w:tabs>
                <w:tab w:val="left" w:pos="2184"/>
              </w:tabs>
              <w:spacing w:before="97"/>
              <w:ind w:left="-10" w:right="-29"/>
              <w:jc w:val="right"/>
              <w:rPr>
                <w:sz w:val="22"/>
              </w:rPr>
            </w:pPr>
            <w:r>
              <w:rPr>
                <w:sz w:val="22"/>
              </w:rPr>
              <w:t>ереза</w:t>
            </w:r>
            <w:r>
              <w:rPr>
                <w:spacing w:val="-9"/>
                <w:sz w:val="22"/>
              </w:rPr>
              <w:t xml:space="preserve"> </w:t>
            </w:r>
            <w:r>
              <w:rPr>
                <w:spacing w:val="-2"/>
                <w:sz w:val="22"/>
              </w:rPr>
              <w:t>низкая</w:t>
            </w:r>
            <w:r>
              <w:rPr>
                <w:sz w:val="22"/>
              </w:rPr>
              <w:tab/>
            </w:r>
            <w:r>
              <w:rPr>
                <w:spacing w:val="-10"/>
                <w:sz w:val="22"/>
              </w:rPr>
              <w:t>B</w:t>
            </w:r>
          </w:p>
        </w:tc>
        <w:tc>
          <w:tcPr>
            <w:tcW w:w="2342" w:type="dxa"/>
          </w:tcPr>
          <w:p>
            <w:pPr>
              <w:pStyle w:val="TableParagraph"/>
              <w:spacing w:before="97"/>
              <w:ind w:left="5"/>
              <w:rPr>
                <w:sz w:val="22"/>
              </w:rPr>
            </w:pPr>
            <w:r>
              <w:rPr>
                <w:sz w:val="22"/>
              </w:rPr>
              <w:t>etula</w:t>
            </w:r>
            <w:r>
              <w:rPr>
                <w:spacing w:val="-12"/>
                <w:sz w:val="22"/>
              </w:rPr>
              <w:t xml:space="preserve"> </w:t>
            </w:r>
            <w:r>
              <w:rPr>
                <w:sz w:val="22"/>
              </w:rPr>
              <w:t>humilis</w:t>
            </w:r>
            <w:r>
              <w:rPr>
                <w:spacing w:val="-8"/>
                <w:sz w:val="22"/>
              </w:rPr>
              <w:t xml:space="preserve"> </w:t>
            </w:r>
            <w:r>
              <w:rPr>
                <w:spacing w:val="-2"/>
                <w:sz w:val="22"/>
              </w:rPr>
              <w:t>Schrank</w:t>
            </w:r>
          </w:p>
        </w:tc>
        <w:tc>
          <w:tcPr>
            <w:tcW w:w="2290" w:type="dxa"/>
          </w:tcPr>
          <w:p>
            <w:pPr>
              <w:pStyle w:val="TableParagraph"/>
              <w:spacing w:before="97"/>
              <w:ind w:left="827"/>
              <w:rPr>
                <w:sz w:val="22"/>
              </w:rPr>
            </w:pPr>
            <w:r>
              <w:rPr>
                <w:sz w:val="22"/>
              </w:rPr>
              <w:t>III</w:t>
            </w:r>
            <w:r>
              <w:rPr>
                <w:spacing w:val="-4"/>
                <w:sz w:val="22"/>
              </w:rPr>
              <w:t xml:space="preserve"> </w:t>
            </w:r>
            <w:r>
              <w:rPr>
                <w:sz w:val="22"/>
              </w:rPr>
              <w:t>кв.</w:t>
            </w:r>
            <w:r>
              <w:rPr>
                <w:spacing w:val="-4"/>
                <w:sz w:val="22"/>
              </w:rPr>
              <w:t xml:space="preserve"> </w:t>
            </w:r>
            <w:r>
              <w:rPr>
                <w:spacing w:val="-5"/>
                <w:sz w:val="22"/>
              </w:rPr>
              <w:t>130</w:t>
            </w:r>
          </w:p>
        </w:tc>
        <w:tc>
          <w:tcPr>
            <w:tcW w:w="4193" w:type="dxa"/>
          </w:tcPr>
          <w:p>
            <w:pPr>
              <w:pStyle w:val="TableParagraph"/>
              <w:spacing w:before="97" w:line="242" w:lineRule="auto"/>
              <w:ind w:left="59" w:right="1483" w:firstLine="651"/>
              <w:rPr>
                <w:sz w:val="22"/>
              </w:rPr>
            </w:pPr>
            <w:r>
              <w:rPr>
                <w:sz w:val="22"/>
                <w:vertAlign w:val="superscript"/>
              </w:rPr>
              <w:t>б</w:t>
            </w:r>
            <w:r>
              <w:rPr>
                <w:spacing w:val="-19"/>
                <w:sz w:val="22"/>
                <w:vertAlign w:val="baseline"/>
              </w:rPr>
              <w:t xml:space="preserve"> </w:t>
            </w:r>
            <w:r>
              <w:rPr>
                <w:sz w:val="22"/>
                <w:vertAlign w:val="baseline"/>
              </w:rPr>
              <w:t>выд.</w:t>
            </w:r>
            <w:r>
              <w:rPr>
                <w:spacing w:val="-14"/>
                <w:sz w:val="22"/>
                <w:vertAlign w:val="baseline"/>
              </w:rPr>
              <w:t xml:space="preserve"> </w:t>
            </w:r>
            <w:r>
              <w:rPr>
                <w:sz w:val="22"/>
                <w:vertAlign w:val="baseline"/>
              </w:rPr>
              <w:t>8;</w:t>
            </w:r>
            <w:r>
              <w:rPr>
                <w:spacing w:val="-14"/>
                <w:sz w:val="22"/>
                <w:vertAlign w:val="baseline"/>
              </w:rPr>
              <w:t xml:space="preserve"> </w:t>
            </w:r>
            <w:r>
              <w:rPr>
                <w:sz w:val="22"/>
                <w:vertAlign w:val="baseline"/>
              </w:rPr>
              <w:t>N</w:t>
            </w:r>
            <w:r>
              <w:rPr>
                <w:spacing w:val="-14"/>
                <w:sz w:val="22"/>
                <w:vertAlign w:val="baseline"/>
              </w:rPr>
              <w:t xml:space="preserve"> </w:t>
            </w:r>
            <w:r>
              <w:rPr>
                <w:sz w:val="22"/>
                <w:vertAlign w:val="baseline"/>
              </w:rPr>
              <w:t>54º51'733'' E 28º23'463'';430 м</w:t>
            </w:r>
            <w:r>
              <w:rPr>
                <w:sz w:val="22"/>
                <w:vertAlign w:val="superscript"/>
              </w:rPr>
              <w:t>2</w:t>
            </w:r>
            <w:r>
              <w:rPr>
                <w:sz w:val="22"/>
                <w:vertAlign w:val="baseline"/>
              </w:rPr>
              <w:t>.</w:t>
            </w:r>
          </w:p>
          <w:p>
            <w:pPr>
              <w:pStyle w:val="TableParagraph"/>
              <w:spacing w:line="249" w:lineRule="exact"/>
              <w:ind w:left="59"/>
              <w:rPr>
                <w:sz w:val="22"/>
              </w:rPr>
            </w:pPr>
            <w:r>
              <w:rPr>
                <w:sz w:val="22"/>
              </w:rPr>
              <w:t>кв.</w:t>
            </w:r>
            <w:r>
              <w:rPr>
                <w:spacing w:val="-3"/>
                <w:sz w:val="22"/>
              </w:rPr>
              <w:t xml:space="preserve"> </w:t>
            </w:r>
            <w:r>
              <w:rPr>
                <w:sz w:val="22"/>
              </w:rPr>
              <w:t>313</w:t>
            </w:r>
            <w:r>
              <w:rPr>
                <w:spacing w:val="-7"/>
                <w:sz w:val="22"/>
              </w:rPr>
              <w:t xml:space="preserve"> </w:t>
            </w:r>
            <w:r>
              <w:rPr>
                <w:sz w:val="22"/>
              </w:rPr>
              <w:t>выд.</w:t>
            </w:r>
            <w:r>
              <w:rPr>
                <w:spacing w:val="-6"/>
                <w:sz w:val="22"/>
              </w:rPr>
              <w:t xml:space="preserve"> </w:t>
            </w:r>
            <w:r>
              <w:rPr>
                <w:sz w:val="22"/>
              </w:rPr>
              <w:t>30;</w:t>
            </w:r>
            <w:r>
              <w:rPr>
                <w:spacing w:val="-6"/>
                <w:sz w:val="22"/>
              </w:rPr>
              <w:t xml:space="preserve"> </w:t>
            </w:r>
            <w:r>
              <w:rPr>
                <w:sz w:val="22"/>
              </w:rPr>
              <w:t>N</w:t>
            </w:r>
            <w:r>
              <w:rPr>
                <w:spacing w:val="-6"/>
                <w:sz w:val="22"/>
              </w:rPr>
              <w:t xml:space="preserve"> </w:t>
            </w:r>
            <w:r>
              <w:rPr>
                <w:spacing w:val="-2"/>
                <w:sz w:val="22"/>
              </w:rPr>
              <w:t>54º43'862''</w:t>
            </w:r>
          </w:p>
          <w:p>
            <w:pPr>
              <w:pStyle w:val="TableParagraph"/>
              <w:spacing w:line="252" w:lineRule="exact"/>
              <w:ind w:left="59"/>
              <w:rPr>
                <w:sz w:val="22"/>
              </w:rPr>
            </w:pPr>
            <w:r>
              <w:rPr>
                <w:sz w:val="22"/>
              </w:rPr>
              <w:t>E</w:t>
            </w:r>
            <w:r>
              <w:rPr>
                <w:spacing w:val="-12"/>
                <w:sz w:val="22"/>
              </w:rPr>
              <w:t xml:space="preserve"> </w:t>
            </w:r>
            <w:r>
              <w:rPr>
                <w:sz w:val="22"/>
              </w:rPr>
              <w:t>28º15'633'';1000</w:t>
            </w:r>
            <w:r>
              <w:rPr>
                <w:spacing w:val="-12"/>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line="242" w:lineRule="auto"/>
              <w:ind w:left="439" w:right="330" w:hanging="100"/>
              <w:rPr>
                <w:sz w:val="22"/>
              </w:rPr>
            </w:pPr>
            <w:r>
              <w:rPr>
                <w:spacing w:val="-2"/>
                <w:sz w:val="22"/>
              </w:rPr>
              <w:t>Увеличила площадь</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8"/>
          <w:jc w:val="left"/>
        </w:trPr>
        <w:tc>
          <w:tcPr>
            <w:tcW w:w="14771" w:type="dxa"/>
            <w:gridSpan w:val="7"/>
          </w:tcPr>
          <w:p>
            <w:pPr>
              <w:pStyle w:val="TableParagraph"/>
              <w:spacing w:before="98"/>
              <w:ind w:left="4353" w:right="4354"/>
              <w:jc w:val="center"/>
              <w:rPr>
                <w:sz w:val="22"/>
              </w:rPr>
            </w:pPr>
            <w:r>
              <w:rPr>
                <w:sz w:val="22"/>
              </w:rPr>
              <w:t>Семейство</w:t>
            </w:r>
            <w:r>
              <w:rPr>
                <w:spacing w:val="-14"/>
                <w:sz w:val="22"/>
              </w:rPr>
              <w:t xml:space="preserve"> </w:t>
            </w:r>
            <w:r>
              <w:rPr>
                <w:sz w:val="22"/>
              </w:rPr>
              <w:t>Гвоздичные</w:t>
            </w:r>
            <w:r>
              <w:rPr>
                <w:spacing w:val="-12"/>
                <w:sz w:val="22"/>
              </w:rPr>
              <w:t xml:space="preserve"> </w:t>
            </w:r>
            <w:r>
              <w:rPr>
                <w:sz w:val="22"/>
              </w:rPr>
              <w:t>-</w:t>
            </w:r>
            <w:r>
              <w:rPr>
                <w:spacing w:val="-14"/>
                <w:sz w:val="22"/>
              </w:rPr>
              <w:t xml:space="preserve"> </w:t>
            </w:r>
            <w:r>
              <w:rPr>
                <w:spacing w:val="-2"/>
                <w:sz w:val="22"/>
              </w:rPr>
              <w:t>Caryophyllaceae</w:t>
            </w:r>
          </w:p>
        </w:tc>
      </w:tr>
      <w:tr>
        <w:tblPrEx>
          <w:tblW w:w="0" w:type="auto"/>
          <w:jc w:val="left"/>
          <w:tblInd w:w="123" w:type="dxa"/>
          <w:tblLayout w:type="fixed"/>
          <w:tblCellMar>
            <w:top w:w="0" w:type="dxa"/>
            <w:left w:w="0" w:type="dxa"/>
            <w:bottom w:w="0" w:type="dxa"/>
            <w:right w:w="0" w:type="dxa"/>
          </w:tblCellMar>
          <w:tblLook w:val="01E0"/>
        </w:tblPrEx>
        <w:trPr>
          <w:trHeight w:val="961"/>
          <w:jc w:val="left"/>
        </w:trPr>
        <w:tc>
          <w:tcPr>
            <w:tcW w:w="599" w:type="dxa"/>
          </w:tcPr>
          <w:p>
            <w:pPr>
              <w:pStyle w:val="TableParagraph"/>
              <w:spacing w:before="97"/>
              <w:ind w:right="15"/>
              <w:jc w:val="right"/>
              <w:rPr>
                <w:sz w:val="22"/>
              </w:rPr>
            </w:pPr>
            <w:r>
              <w:rPr>
                <w:sz w:val="22"/>
              </w:rPr>
              <w:t>13</w:t>
            </w:r>
            <w:r>
              <w:rPr>
                <w:spacing w:val="-5"/>
                <w:sz w:val="22"/>
              </w:rPr>
              <w:t xml:space="preserve"> </w:t>
            </w:r>
            <w:r>
              <w:rPr>
                <w:spacing w:val="-10"/>
                <w:sz w:val="22"/>
              </w:rPr>
              <w:t>З</w:t>
            </w:r>
          </w:p>
        </w:tc>
        <w:tc>
          <w:tcPr>
            <w:tcW w:w="2326" w:type="dxa"/>
          </w:tcPr>
          <w:p>
            <w:pPr>
              <w:pStyle w:val="TableParagraph"/>
              <w:spacing w:before="97"/>
              <w:ind w:left="59" w:right="628" w:hanging="86"/>
              <w:rPr>
                <w:sz w:val="22"/>
              </w:rPr>
            </w:pPr>
            <w:r>
              <w:rPr>
                <w:spacing w:val="-2"/>
                <w:sz w:val="22"/>
              </w:rPr>
              <w:t>вездчатка толстолистная</w:t>
            </w:r>
          </w:p>
        </w:tc>
        <w:tc>
          <w:tcPr>
            <w:tcW w:w="2342" w:type="dxa"/>
          </w:tcPr>
          <w:p>
            <w:pPr>
              <w:pStyle w:val="TableParagraph"/>
              <w:spacing w:before="97"/>
              <w:ind w:left="59" w:right="501"/>
              <w:rPr>
                <w:sz w:val="22"/>
              </w:rPr>
            </w:pPr>
            <w:r>
              <w:rPr>
                <w:spacing w:val="-2"/>
                <w:sz w:val="22"/>
              </w:rPr>
              <w:t>Stellaria</w:t>
            </w:r>
            <w:r>
              <w:rPr>
                <w:spacing w:val="-5"/>
                <w:sz w:val="22"/>
              </w:rPr>
              <w:t xml:space="preserve"> </w:t>
            </w:r>
            <w:r>
              <w:rPr>
                <w:spacing w:val="-2"/>
                <w:sz w:val="22"/>
              </w:rPr>
              <w:t>crassifolia Ehrh.</w:t>
            </w:r>
          </w:p>
        </w:tc>
        <w:tc>
          <w:tcPr>
            <w:tcW w:w="2290" w:type="dxa"/>
          </w:tcPr>
          <w:p>
            <w:pPr>
              <w:pStyle w:val="TableParagraph"/>
              <w:spacing w:before="4"/>
              <w:rPr>
                <w:b/>
                <w:sz w:val="30"/>
              </w:rPr>
            </w:pPr>
          </w:p>
          <w:p>
            <w:pPr>
              <w:pStyle w:val="TableParagraph"/>
              <w:ind w:left="1007" w:right="1008"/>
              <w:jc w:val="center"/>
              <w:rPr>
                <w:sz w:val="22"/>
              </w:rPr>
            </w:pPr>
            <w:r>
              <w:rPr>
                <w:spacing w:val="-5"/>
                <w:sz w:val="22"/>
              </w:rPr>
              <w:t>II</w:t>
            </w:r>
          </w:p>
        </w:tc>
        <w:tc>
          <w:tcPr>
            <w:tcW w:w="4193" w:type="dxa"/>
          </w:tcPr>
          <w:p>
            <w:pPr>
              <w:pStyle w:val="TableParagraph"/>
              <w:spacing w:before="221" w:line="242" w:lineRule="auto"/>
              <w:ind w:left="59" w:right="1370"/>
              <w:rPr>
                <w:sz w:val="22"/>
              </w:rPr>
            </w:pPr>
            <w:r>
              <w:rPr>
                <w:sz w:val="22"/>
              </w:rPr>
              <w:t>кв.</w:t>
            </w:r>
            <w:r>
              <w:rPr>
                <w:spacing w:val="-8"/>
                <w:sz w:val="22"/>
              </w:rPr>
              <w:t xml:space="preserve"> </w:t>
            </w:r>
            <w:r>
              <w:rPr>
                <w:sz w:val="22"/>
              </w:rPr>
              <w:t>112</w:t>
            </w:r>
            <w:r>
              <w:rPr>
                <w:sz w:val="22"/>
                <w:vertAlign w:val="superscript"/>
              </w:rPr>
              <w:t>а</w:t>
            </w:r>
            <w:r>
              <w:rPr>
                <w:spacing w:val="-8"/>
                <w:sz w:val="22"/>
                <w:vertAlign w:val="baseline"/>
              </w:rPr>
              <w:t xml:space="preserve"> </w:t>
            </w:r>
            <w:r>
              <w:rPr>
                <w:sz w:val="22"/>
                <w:vertAlign w:val="baseline"/>
              </w:rPr>
              <w:t>выд.</w:t>
            </w:r>
            <w:r>
              <w:rPr>
                <w:spacing w:val="-10"/>
                <w:sz w:val="22"/>
                <w:vertAlign w:val="baseline"/>
              </w:rPr>
              <w:t xml:space="preserve"> </w:t>
            </w:r>
            <w:r>
              <w:rPr>
                <w:sz w:val="22"/>
                <w:vertAlign w:val="baseline"/>
              </w:rPr>
              <w:t>15;</w:t>
            </w:r>
            <w:r>
              <w:rPr>
                <w:spacing w:val="-10"/>
                <w:sz w:val="22"/>
                <w:vertAlign w:val="baseline"/>
              </w:rPr>
              <w:t xml:space="preserve"> </w:t>
            </w:r>
            <w:r>
              <w:rPr>
                <w:sz w:val="22"/>
                <w:vertAlign w:val="baseline"/>
              </w:rPr>
              <w:t>N</w:t>
            </w:r>
            <w:r>
              <w:rPr>
                <w:spacing w:val="-8"/>
                <w:sz w:val="22"/>
                <w:vertAlign w:val="baseline"/>
              </w:rPr>
              <w:t xml:space="preserve"> </w:t>
            </w:r>
            <w:r>
              <w:rPr>
                <w:sz w:val="22"/>
                <w:vertAlign w:val="baseline"/>
              </w:rPr>
              <w:t>54º52'373'' E 28º22'845''; 1 м</w:t>
            </w:r>
            <w:r>
              <w:rPr>
                <w:sz w:val="22"/>
                <w:vertAlign w:val="superscript"/>
              </w:rPr>
              <w:t>2</w:t>
            </w:r>
            <w:r>
              <w:rPr>
                <w:sz w:val="22"/>
                <w:vertAlign w:val="baseline"/>
              </w:rPr>
              <w:t>.</w:t>
            </w:r>
          </w:p>
        </w:tc>
        <w:tc>
          <w:tcPr>
            <w:tcW w:w="1702" w:type="dxa"/>
          </w:tcPr>
          <w:p>
            <w:pPr>
              <w:pStyle w:val="TableParagraph"/>
              <w:spacing w:before="97"/>
              <w:ind w:left="439" w:right="285" w:hanging="140"/>
              <w:rPr>
                <w:sz w:val="22"/>
              </w:rPr>
            </w:pPr>
            <w:r>
              <w:rPr>
                <w:spacing w:val="-2"/>
                <w:sz w:val="22"/>
              </w:rPr>
              <w:t>Уменьшила площадь</w:t>
            </w:r>
          </w:p>
        </w:tc>
        <w:tc>
          <w:tcPr>
            <w:tcW w:w="1319" w:type="dxa"/>
          </w:tcPr>
          <w:p>
            <w:pPr>
              <w:pStyle w:val="TableParagraph"/>
              <w:spacing w:before="97"/>
              <w:ind w:left="55" w:right="59" w:firstLine="5"/>
              <w:jc w:val="center"/>
              <w:rPr>
                <w:sz w:val="22"/>
              </w:rPr>
            </w:pPr>
            <w:r>
              <w:rPr>
                <w:spacing w:val="-2"/>
                <w:sz w:val="22"/>
              </w:rPr>
              <w:t xml:space="preserve">Природно- климатическ </w:t>
            </w:r>
            <w:r>
              <w:rPr>
                <w:spacing w:val="-6"/>
                <w:sz w:val="22"/>
              </w:rPr>
              <w:t>ие</w:t>
            </w: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5"/>
              <w:jc w:val="center"/>
              <w:rPr>
                <w:sz w:val="22"/>
              </w:rPr>
            </w:pPr>
            <w:r>
              <w:rPr>
                <w:spacing w:val="-2"/>
                <w:sz w:val="22"/>
              </w:rPr>
              <w:t>Семейство</w:t>
            </w:r>
            <w:r>
              <w:rPr>
                <w:spacing w:val="1"/>
                <w:sz w:val="22"/>
              </w:rPr>
              <w:t xml:space="preserve"> </w:t>
            </w:r>
            <w:r>
              <w:rPr>
                <w:spacing w:val="-2"/>
                <w:sz w:val="22"/>
              </w:rPr>
              <w:t>Крестоцветные</w:t>
            </w:r>
            <w:r>
              <w:rPr>
                <w:spacing w:val="2"/>
                <w:sz w:val="22"/>
              </w:rPr>
              <w:t xml:space="preserve"> </w:t>
            </w:r>
            <w:r>
              <w:rPr>
                <w:spacing w:val="-2"/>
                <w:sz w:val="22"/>
              </w:rPr>
              <w:t>-</w:t>
            </w:r>
            <w:r>
              <w:rPr>
                <w:spacing w:val="2"/>
                <w:sz w:val="22"/>
              </w:rPr>
              <w:t xml:space="preserve"> </w:t>
            </w:r>
            <w:r>
              <w:rPr>
                <w:spacing w:val="-2"/>
                <w:sz w:val="22"/>
              </w:rPr>
              <w:t>Brassicaceae</w:t>
            </w:r>
            <w:r>
              <w:rPr>
                <w:sz w:val="22"/>
              </w:rPr>
              <w:t xml:space="preserve"> </w:t>
            </w:r>
            <w:r>
              <w:rPr>
                <w:spacing w:val="-2"/>
                <w:sz w:val="22"/>
              </w:rPr>
              <w:t>(Cruciferae)</w:t>
            </w:r>
          </w:p>
        </w:tc>
      </w:tr>
      <w:tr>
        <w:tblPrEx>
          <w:tblW w:w="0" w:type="auto"/>
          <w:jc w:val="left"/>
          <w:tblInd w:w="123" w:type="dxa"/>
          <w:tblLayout w:type="fixed"/>
          <w:tblCellMar>
            <w:top w:w="0" w:type="dxa"/>
            <w:left w:w="0" w:type="dxa"/>
            <w:bottom w:w="0" w:type="dxa"/>
            <w:right w:w="0" w:type="dxa"/>
          </w:tblCellMar>
          <w:tblLook w:val="01E0"/>
        </w:tblPrEx>
        <w:trPr>
          <w:trHeight w:val="1212"/>
          <w:jc w:val="left"/>
        </w:trPr>
        <w:tc>
          <w:tcPr>
            <w:tcW w:w="599" w:type="dxa"/>
          </w:tcPr>
          <w:p>
            <w:pPr>
              <w:pStyle w:val="TableParagraph"/>
              <w:spacing w:before="97"/>
              <w:ind w:right="15"/>
              <w:jc w:val="right"/>
              <w:rPr>
                <w:sz w:val="22"/>
              </w:rPr>
            </w:pPr>
            <w:r>
              <w:rPr>
                <w:sz w:val="22"/>
              </w:rPr>
              <w:t>14</w:t>
            </w:r>
            <w:r>
              <w:rPr>
                <w:spacing w:val="-5"/>
                <w:sz w:val="22"/>
              </w:rPr>
              <w:t xml:space="preserve"> </w:t>
            </w:r>
            <w:r>
              <w:rPr>
                <w:spacing w:val="-10"/>
                <w:sz w:val="22"/>
              </w:rPr>
              <w:t>З</w:t>
            </w:r>
          </w:p>
        </w:tc>
        <w:tc>
          <w:tcPr>
            <w:tcW w:w="2326" w:type="dxa"/>
          </w:tcPr>
          <w:p>
            <w:pPr>
              <w:pStyle w:val="TableParagraph"/>
              <w:tabs>
                <w:tab w:val="left" w:pos="2182"/>
              </w:tabs>
              <w:spacing w:before="97"/>
              <w:ind w:left="-26" w:right="-29"/>
              <w:jc w:val="right"/>
              <w:rPr>
                <w:sz w:val="22"/>
              </w:rPr>
            </w:pPr>
            <w:r>
              <w:rPr>
                <w:spacing w:val="-2"/>
                <w:sz w:val="22"/>
              </w:rPr>
              <w:t>убянка</w:t>
            </w:r>
            <w:r>
              <w:rPr>
                <w:spacing w:val="-3"/>
                <w:sz w:val="22"/>
              </w:rPr>
              <w:t xml:space="preserve"> </w:t>
            </w:r>
            <w:r>
              <w:rPr>
                <w:spacing w:val="-2"/>
                <w:sz w:val="22"/>
              </w:rPr>
              <w:t>клубненосная</w:t>
            </w:r>
            <w:r>
              <w:rPr>
                <w:sz w:val="22"/>
              </w:rPr>
              <w:tab/>
            </w:r>
            <w:r>
              <w:rPr>
                <w:spacing w:val="-10"/>
                <w:sz w:val="22"/>
              </w:rPr>
              <w:t>D</w:t>
            </w:r>
          </w:p>
        </w:tc>
        <w:tc>
          <w:tcPr>
            <w:tcW w:w="2342" w:type="dxa"/>
          </w:tcPr>
          <w:p>
            <w:pPr>
              <w:pStyle w:val="TableParagraph"/>
              <w:spacing w:before="97"/>
              <w:ind w:left="15"/>
              <w:rPr>
                <w:sz w:val="22"/>
              </w:rPr>
            </w:pPr>
            <w:r>
              <w:rPr>
                <w:sz w:val="22"/>
              </w:rPr>
              <w:t>entaria</w:t>
            </w:r>
            <w:r>
              <w:rPr>
                <w:spacing w:val="-14"/>
                <w:sz w:val="22"/>
              </w:rPr>
              <w:t xml:space="preserve"> </w:t>
            </w:r>
            <w:r>
              <w:rPr>
                <w:sz w:val="22"/>
              </w:rPr>
              <w:t>bulbifera</w:t>
            </w:r>
            <w:r>
              <w:rPr>
                <w:spacing w:val="-13"/>
                <w:sz w:val="22"/>
              </w:rPr>
              <w:t xml:space="preserve"> </w:t>
            </w:r>
            <w:r>
              <w:rPr>
                <w:spacing w:val="-5"/>
                <w:sz w:val="22"/>
              </w:rPr>
              <w:t>L.</w:t>
            </w:r>
          </w:p>
        </w:tc>
        <w:tc>
          <w:tcPr>
            <w:tcW w:w="2290" w:type="dxa"/>
          </w:tcPr>
          <w:p>
            <w:pPr>
              <w:pStyle w:val="TableParagraph"/>
              <w:spacing w:before="97"/>
              <w:ind w:right="-72"/>
              <w:jc w:val="right"/>
              <w:rPr>
                <w:sz w:val="22"/>
              </w:rPr>
            </w:pPr>
            <w:r>
              <w:rPr>
                <w:sz w:val="22"/>
              </w:rPr>
              <w:t>IV</w:t>
            </w:r>
            <w:r>
              <w:rPr>
                <w:spacing w:val="-2"/>
                <w:sz w:val="22"/>
              </w:rPr>
              <w:t xml:space="preserve"> </w:t>
            </w:r>
            <w:r>
              <w:rPr>
                <w:sz w:val="22"/>
              </w:rPr>
              <w:t>кв.</w:t>
            </w:r>
            <w:r>
              <w:rPr>
                <w:spacing w:val="-5"/>
                <w:sz w:val="22"/>
              </w:rPr>
              <w:t xml:space="preserve"> </w:t>
            </w:r>
            <w:r>
              <w:rPr>
                <w:sz w:val="22"/>
              </w:rPr>
              <w:t>691</w:t>
            </w:r>
            <w:r>
              <w:rPr>
                <w:spacing w:val="-8"/>
                <w:sz w:val="22"/>
              </w:rPr>
              <w:t xml:space="preserve"> </w:t>
            </w:r>
            <w:r>
              <w:rPr>
                <w:sz w:val="22"/>
              </w:rPr>
              <w:t>выд</w:t>
            </w:r>
            <w:r>
              <w:rPr>
                <w:spacing w:val="-4"/>
                <w:sz w:val="22"/>
              </w:rPr>
              <w:t xml:space="preserve"> </w:t>
            </w:r>
            <w:r>
              <w:rPr>
                <w:spacing w:val="-10"/>
                <w:sz w:val="22"/>
              </w:rPr>
              <w:t>4</w:t>
            </w:r>
          </w:p>
        </w:tc>
        <w:tc>
          <w:tcPr>
            <w:tcW w:w="4193" w:type="dxa"/>
          </w:tcPr>
          <w:p>
            <w:pPr>
              <w:pStyle w:val="TableParagraph"/>
              <w:spacing w:before="97" w:line="252" w:lineRule="exact"/>
              <w:ind w:left="54"/>
              <w:rPr>
                <w:sz w:val="22"/>
              </w:rPr>
            </w:pPr>
            <w:r>
              <w:rPr>
                <w:sz w:val="22"/>
              </w:rPr>
              <w:t>;</w:t>
            </w:r>
            <w:r>
              <w:rPr>
                <w:spacing w:val="-4"/>
                <w:sz w:val="22"/>
              </w:rPr>
              <w:t xml:space="preserve"> </w:t>
            </w:r>
            <w:r>
              <w:rPr>
                <w:sz w:val="22"/>
              </w:rPr>
              <w:t xml:space="preserve">N </w:t>
            </w:r>
            <w:r>
              <w:rPr>
                <w:spacing w:val="-2"/>
                <w:sz w:val="22"/>
              </w:rPr>
              <w:t>54º32'420''</w:t>
            </w:r>
          </w:p>
          <w:p>
            <w:pPr>
              <w:pStyle w:val="TableParagraph"/>
              <w:spacing w:line="252" w:lineRule="exact"/>
              <w:ind w:left="59"/>
              <w:rPr>
                <w:sz w:val="22"/>
              </w:rPr>
            </w:pPr>
            <w:r>
              <w:rPr>
                <w:sz w:val="22"/>
              </w:rPr>
              <w:t>E</w:t>
            </w:r>
            <w:r>
              <w:rPr>
                <w:spacing w:val="-7"/>
                <w:sz w:val="22"/>
              </w:rPr>
              <w:t xml:space="preserve"> </w:t>
            </w:r>
            <w:r>
              <w:rPr>
                <w:sz w:val="22"/>
              </w:rPr>
              <w:t>28º19'540'';</w:t>
            </w:r>
            <w:r>
              <w:rPr>
                <w:spacing w:val="-9"/>
                <w:sz w:val="22"/>
              </w:rPr>
              <w:t xml:space="preserve"> </w:t>
            </w:r>
            <w:r>
              <w:rPr>
                <w:sz w:val="22"/>
              </w:rPr>
              <w:t>8</w:t>
            </w:r>
            <w:r>
              <w:rPr>
                <w:spacing w:val="-7"/>
                <w:sz w:val="22"/>
              </w:rPr>
              <w:t xml:space="preserve"> </w:t>
            </w:r>
            <w:r>
              <w:rPr>
                <w:spacing w:val="-5"/>
                <w:sz w:val="22"/>
              </w:rPr>
              <w:t>м</w:t>
            </w:r>
            <w:r>
              <w:rPr>
                <w:spacing w:val="-5"/>
                <w:sz w:val="22"/>
                <w:vertAlign w:val="superscript"/>
              </w:rPr>
              <w:t>2</w:t>
            </w:r>
            <w:r>
              <w:rPr>
                <w:spacing w:val="-5"/>
                <w:sz w:val="22"/>
                <w:vertAlign w:val="baseline"/>
              </w:rPr>
              <w:t>.</w:t>
            </w:r>
          </w:p>
          <w:p>
            <w:pPr>
              <w:pStyle w:val="TableParagraph"/>
              <w:ind w:left="59" w:right="1529"/>
              <w:rPr>
                <w:sz w:val="22"/>
              </w:rPr>
            </w:pPr>
            <w:r>
              <w:rPr>
                <w:sz w:val="22"/>
              </w:rPr>
              <w:t>кв.</w:t>
            </w:r>
            <w:r>
              <w:rPr>
                <w:spacing w:val="-7"/>
                <w:sz w:val="22"/>
              </w:rPr>
              <w:t xml:space="preserve"> </w:t>
            </w:r>
            <w:r>
              <w:rPr>
                <w:sz w:val="22"/>
              </w:rPr>
              <w:t>713</w:t>
            </w:r>
            <w:r>
              <w:rPr>
                <w:spacing w:val="-10"/>
                <w:sz w:val="22"/>
              </w:rPr>
              <w:t xml:space="preserve"> </w:t>
            </w:r>
            <w:r>
              <w:rPr>
                <w:sz w:val="22"/>
              </w:rPr>
              <w:t>выд</w:t>
            </w:r>
            <w:r>
              <w:rPr>
                <w:spacing w:val="-7"/>
                <w:sz w:val="22"/>
              </w:rPr>
              <w:t xml:space="preserve"> </w:t>
            </w:r>
            <w:r>
              <w:rPr>
                <w:sz w:val="22"/>
              </w:rPr>
              <w:t>1;</w:t>
            </w:r>
            <w:r>
              <w:rPr>
                <w:spacing w:val="-10"/>
                <w:sz w:val="22"/>
              </w:rPr>
              <w:t xml:space="preserve"> </w:t>
            </w:r>
            <w:r>
              <w:rPr>
                <w:sz w:val="22"/>
              </w:rPr>
              <w:t>N</w:t>
            </w:r>
            <w:r>
              <w:rPr>
                <w:spacing w:val="-7"/>
                <w:sz w:val="22"/>
              </w:rPr>
              <w:t xml:space="preserve"> </w:t>
            </w:r>
            <w:r>
              <w:rPr>
                <w:sz w:val="22"/>
              </w:rPr>
              <w:t>54º31'230'' E 28º21'638''; 60 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1217"/>
          <w:jc w:val="left"/>
        </w:trPr>
        <w:tc>
          <w:tcPr>
            <w:tcW w:w="599" w:type="dxa"/>
          </w:tcPr>
          <w:p>
            <w:pPr>
              <w:pStyle w:val="TableParagraph"/>
              <w:spacing w:before="98"/>
              <w:ind w:right="-29"/>
              <w:jc w:val="right"/>
              <w:rPr>
                <w:sz w:val="22"/>
              </w:rPr>
            </w:pPr>
            <w:r>
              <w:rPr>
                <w:sz w:val="22"/>
              </w:rPr>
              <w:t>15</w:t>
            </w:r>
            <w:r>
              <w:rPr>
                <w:spacing w:val="-5"/>
                <w:sz w:val="22"/>
              </w:rPr>
              <w:t xml:space="preserve"> </w:t>
            </w:r>
            <w:r>
              <w:rPr>
                <w:spacing w:val="-10"/>
                <w:sz w:val="22"/>
              </w:rPr>
              <w:t>Л</w:t>
            </w:r>
          </w:p>
        </w:tc>
        <w:tc>
          <w:tcPr>
            <w:tcW w:w="2326" w:type="dxa"/>
          </w:tcPr>
          <w:p>
            <w:pPr>
              <w:pStyle w:val="TableParagraph"/>
              <w:tabs>
                <w:tab w:val="left" w:pos="2171"/>
              </w:tabs>
              <w:spacing w:before="98"/>
              <w:ind w:right="-15"/>
              <w:jc w:val="right"/>
              <w:rPr>
                <w:sz w:val="22"/>
              </w:rPr>
            </w:pPr>
            <w:r>
              <w:rPr>
                <w:sz w:val="22"/>
              </w:rPr>
              <w:t>унник</w:t>
            </w:r>
            <w:r>
              <w:rPr>
                <w:spacing w:val="-12"/>
                <w:sz w:val="22"/>
              </w:rPr>
              <w:t xml:space="preserve"> </w:t>
            </w:r>
            <w:r>
              <w:rPr>
                <w:spacing w:val="-2"/>
                <w:sz w:val="22"/>
              </w:rPr>
              <w:t>оживающий</w:t>
            </w:r>
            <w:r>
              <w:rPr>
                <w:sz w:val="22"/>
              </w:rPr>
              <w:tab/>
            </w:r>
            <w:r>
              <w:rPr>
                <w:spacing w:val="-10"/>
                <w:sz w:val="22"/>
              </w:rPr>
              <w:t>L</w:t>
            </w:r>
          </w:p>
        </w:tc>
        <w:tc>
          <w:tcPr>
            <w:tcW w:w="2342" w:type="dxa"/>
          </w:tcPr>
          <w:p>
            <w:pPr>
              <w:pStyle w:val="TableParagraph"/>
              <w:spacing w:before="98"/>
              <w:ind w:left="-13"/>
              <w:rPr>
                <w:sz w:val="22"/>
              </w:rPr>
            </w:pPr>
            <w:r>
              <w:rPr>
                <w:sz w:val="22"/>
              </w:rPr>
              <w:t>unaria</w:t>
            </w:r>
            <w:r>
              <w:rPr>
                <w:spacing w:val="-12"/>
                <w:sz w:val="22"/>
              </w:rPr>
              <w:t xml:space="preserve"> </w:t>
            </w:r>
            <w:r>
              <w:rPr>
                <w:sz w:val="22"/>
              </w:rPr>
              <w:t>rediviva</w:t>
            </w:r>
            <w:r>
              <w:rPr>
                <w:spacing w:val="-11"/>
                <w:sz w:val="22"/>
              </w:rPr>
              <w:t xml:space="preserve"> </w:t>
            </w:r>
            <w:r>
              <w:rPr>
                <w:spacing w:val="-5"/>
                <w:sz w:val="22"/>
              </w:rPr>
              <w:t>L.</w:t>
            </w:r>
          </w:p>
        </w:tc>
        <w:tc>
          <w:tcPr>
            <w:tcW w:w="2290" w:type="dxa"/>
          </w:tcPr>
          <w:p>
            <w:pPr>
              <w:pStyle w:val="TableParagraph"/>
              <w:spacing w:before="98"/>
              <w:ind w:right="10"/>
              <w:jc w:val="right"/>
              <w:rPr>
                <w:sz w:val="22"/>
              </w:rPr>
            </w:pPr>
            <w:r>
              <w:rPr>
                <w:sz w:val="22"/>
              </w:rPr>
              <w:t>IV</w:t>
            </w:r>
            <w:r>
              <w:rPr>
                <w:spacing w:val="-8"/>
                <w:sz w:val="22"/>
              </w:rPr>
              <w:t xml:space="preserve"> </w:t>
            </w:r>
            <w:r>
              <w:rPr>
                <w:sz w:val="22"/>
              </w:rPr>
              <w:t>Охранная</w:t>
            </w:r>
            <w:r>
              <w:rPr>
                <w:spacing w:val="-12"/>
                <w:sz w:val="22"/>
              </w:rPr>
              <w:t xml:space="preserve"> </w:t>
            </w:r>
            <w:r>
              <w:rPr>
                <w:spacing w:val="-5"/>
                <w:sz w:val="22"/>
              </w:rPr>
              <w:t>зо</w:t>
            </w:r>
          </w:p>
        </w:tc>
        <w:tc>
          <w:tcPr>
            <w:tcW w:w="4193" w:type="dxa"/>
          </w:tcPr>
          <w:p>
            <w:pPr>
              <w:pStyle w:val="TableParagraph"/>
              <w:spacing w:before="98" w:line="252" w:lineRule="exact"/>
              <w:ind w:left="-21"/>
              <w:rPr>
                <w:sz w:val="22"/>
              </w:rPr>
            </w:pPr>
            <w:r>
              <w:rPr>
                <w:sz w:val="22"/>
              </w:rPr>
              <w:t>на,</w:t>
            </w:r>
            <w:r>
              <w:rPr>
                <w:spacing w:val="-10"/>
                <w:sz w:val="22"/>
              </w:rPr>
              <w:t xml:space="preserve"> </w:t>
            </w:r>
            <w:r>
              <w:rPr>
                <w:sz w:val="22"/>
              </w:rPr>
              <w:t>граница</w:t>
            </w:r>
            <w:r>
              <w:rPr>
                <w:spacing w:val="-11"/>
                <w:sz w:val="22"/>
              </w:rPr>
              <w:t xml:space="preserve"> </w:t>
            </w:r>
            <w:r>
              <w:rPr>
                <w:sz w:val="22"/>
              </w:rPr>
              <w:t>Заречного</w:t>
            </w:r>
            <w:r>
              <w:rPr>
                <w:spacing w:val="-11"/>
                <w:sz w:val="22"/>
              </w:rPr>
              <w:t xml:space="preserve"> </w:t>
            </w:r>
            <w:r>
              <w:rPr>
                <w:sz w:val="22"/>
              </w:rPr>
              <w:t>л-</w:t>
            </w:r>
            <w:r>
              <w:rPr>
                <w:spacing w:val="-5"/>
                <w:sz w:val="22"/>
              </w:rPr>
              <w:t>ва</w:t>
            </w:r>
          </w:p>
          <w:p>
            <w:pPr>
              <w:pStyle w:val="TableParagraph"/>
              <w:spacing w:line="242" w:lineRule="auto"/>
              <w:ind w:left="59"/>
              <w:rPr>
                <w:sz w:val="22"/>
              </w:rPr>
            </w:pPr>
            <w:r>
              <w:rPr>
                <w:sz w:val="22"/>
              </w:rPr>
              <w:t>заповедника</w:t>
            </w:r>
            <w:r>
              <w:rPr>
                <w:spacing w:val="-9"/>
                <w:sz w:val="22"/>
              </w:rPr>
              <w:t xml:space="preserve"> </w:t>
            </w:r>
            <w:r>
              <w:rPr>
                <w:sz w:val="22"/>
              </w:rPr>
              <w:t>и</w:t>
            </w:r>
            <w:r>
              <w:rPr>
                <w:spacing w:val="80"/>
                <w:sz w:val="22"/>
              </w:rPr>
              <w:t xml:space="preserve"> </w:t>
            </w:r>
            <w:r>
              <w:rPr>
                <w:sz w:val="22"/>
              </w:rPr>
              <w:t>Бегомольского</w:t>
            </w:r>
            <w:r>
              <w:rPr>
                <w:spacing w:val="-9"/>
                <w:sz w:val="22"/>
              </w:rPr>
              <w:t xml:space="preserve"> </w:t>
            </w:r>
            <w:r>
              <w:rPr>
                <w:sz w:val="22"/>
              </w:rPr>
              <w:t>лесхоза,</w:t>
            </w:r>
            <w:r>
              <w:rPr>
                <w:spacing w:val="-8"/>
                <w:sz w:val="22"/>
              </w:rPr>
              <w:t xml:space="preserve"> </w:t>
            </w:r>
            <w:r>
              <w:rPr>
                <w:sz w:val="22"/>
              </w:rPr>
              <w:t>в пойме р. Деряжина; N 54º40'103''</w:t>
            </w:r>
          </w:p>
          <w:p>
            <w:pPr>
              <w:pStyle w:val="TableParagraph"/>
              <w:spacing w:line="249" w:lineRule="exact"/>
              <w:ind w:left="59"/>
              <w:rPr>
                <w:sz w:val="22"/>
              </w:rPr>
            </w:pPr>
            <w:r>
              <w:rPr>
                <w:sz w:val="22"/>
              </w:rPr>
              <w:t>E</w:t>
            </w:r>
            <w:r>
              <w:rPr>
                <w:spacing w:val="-8"/>
                <w:sz w:val="22"/>
              </w:rPr>
              <w:t xml:space="preserve"> </w:t>
            </w:r>
            <w:r>
              <w:rPr>
                <w:sz w:val="22"/>
              </w:rPr>
              <w:t>28º06'299'';</w:t>
            </w:r>
            <w:r>
              <w:rPr>
                <w:spacing w:val="-9"/>
                <w:sz w:val="22"/>
              </w:rPr>
              <w:t xml:space="preserve"> </w:t>
            </w:r>
            <w:r>
              <w:rPr>
                <w:sz w:val="22"/>
              </w:rPr>
              <w:t>6280</w:t>
            </w:r>
            <w:r>
              <w:rPr>
                <w:spacing w:val="-10"/>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8"/>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3"/>
          <w:jc w:val="left"/>
        </w:trPr>
        <w:tc>
          <w:tcPr>
            <w:tcW w:w="14771" w:type="dxa"/>
            <w:gridSpan w:val="7"/>
          </w:tcPr>
          <w:p>
            <w:pPr>
              <w:pStyle w:val="TableParagraph"/>
              <w:spacing w:before="97"/>
              <w:ind w:left="4353" w:right="4354"/>
              <w:jc w:val="center"/>
              <w:rPr>
                <w:sz w:val="22"/>
              </w:rPr>
            </w:pPr>
            <w:r>
              <w:rPr>
                <w:sz w:val="22"/>
              </w:rPr>
              <w:t>Семейство</w:t>
            </w:r>
            <w:r>
              <w:rPr>
                <w:spacing w:val="-11"/>
                <w:sz w:val="22"/>
              </w:rPr>
              <w:t xml:space="preserve"> </w:t>
            </w:r>
            <w:r>
              <w:rPr>
                <w:sz w:val="22"/>
              </w:rPr>
              <w:t>Ивовые</w:t>
            </w:r>
            <w:r>
              <w:rPr>
                <w:spacing w:val="-9"/>
                <w:sz w:val="22"/>
              </w:rPr>
              <w:t xml:space="preserve"> </w:t>
            </w:r>
            <w:r>
              <w:rPr>
                <w:sz w:val="22"/>
              </w:rPr>
              <w:t>-</w:t>
            </w:r>
            <w:r>
              <w:rPr>
                <w:spacing w:val="-11"/>
                <w:sz w:val="22"/>
              </w:rPr>
              <w:t xml:space="preserve"> </w:t>
            </w:r>
            <w:r>
              <w:rPr>
                <w:spacing w:val="-2"/>
                <w:sz w:val="22"/>
              </w:rPr>
              <w:t>Salicaceae</w:t>
            </w:r>
          </w:p>
        </w:tc>
      </w:tr>
      <w:tr>
        <w:tblPrEx>
          <w:tblW w:w="0" w:type="auto"/>
          <w:jc w:val="left"/>
          <w:tblInd w:w="123" w:type="dxa"/>
          <w:tblLayout w:type="fixed"/>
          <w:tblCellMar>
            <w:top w:w="0" w:type="dxa"/>
            <w:left w:w="0" w:type="dxa"/>
            <w:bottom w:w="0" w:type="dxa"/>
            <w:right w:w="0" w:type="dxa"/>
          </w:tblCellMar>
          <w:tblLook w:val="01E0"/>
        </w:tblPrEx>
        <w:trPr>
          <w:trHeight w:val="462"/>
          <w:jc w:val="left"/>
        </w:trPr>
        <w:tc>
          <w:tcPr>
            <w:tcW w:w="599" w:type="dxa"/>
          </w:tcPr>
          <w:p>
            <w:pPr>
              <w:pStyle w:val="TableParagraph"/>
              <w:spacing w:before="97"/>
              <w:ind w:right="-44"/>
              <w:jc w:val="right"/>
              <w:rPr>
                <w:sz w:val="22"/>
              </w:rPr>
            </w:pPr>
            <w:r>
              <w:rPr>
                <w:sz w:val="22"/>
              </w:rPr>
              <w:t>16</w:t>
            </w:r>
            <w:r>
              <w:rPr>
                <w:spacing w:val="-5"/>
                <w:sz w:val="22"/>
              </w:rPr>
              <w:t xml:space="preserve"> </w:t>
            </w:r>
            <w:r>
              <w:rPr>
                <w:spacing w:val="-10"/>
                <w:sz w:val="22"/>
              </w:rPr>
              <w:t>И</w:t>
            </w:r>
          </w:p>
        </w:tc>
        <w:tc>
          <w:tcPr>
            <w:tcW w:w="2326" w:type="dxa"/>
          </w:tcPr>
          <w:p>
            <w:pPr>
              <w:pStyle w:val="TableParagraph"/>
              <w:tabs>
                <w:tab w:val="left" w:pos="2161"/>
              </w:tabs>
              <w:spacing w:before="97"/>
              <w:ind w:right="7"/>
              <w:jc w:val="right"/>
              <w:rPr>
                <w:sz w:val="22"/>
              </w:rPr>
            </w:pPr>
            <w:r>
              <w:rPr>
                <w:sz w:val="22"/>
              </w:rPr>
              <w:t>ва</w:t>
            </w:r>
            <w:r>
              <w:rPr>
                <w:spacing w:val="-5"/>
                <w:sz w:val="22"/>
              </w:rPr>
              <w:t xml:space="preserve"> </w:t>
            </w:r>
            <w:r>
              <w:rPr>
                <w:spacing w:val="-2"/>
                <w:sz w:val="22"/>
              </w:rPr>
              <w:t>лапландская</w:t>
            </w:r>
            <w:r>
              <w:rPr>
                <w:sz w:val="22"/>
              </w:rPr>
              <w:tab/>
            </w:r>
            <w:r>
              <w:rPr>
                <w:spacing w:val="-10"/>
                <w:sz w:val="22"/>
              </w:rPr>
              <w:t>S</w:t>
            </w:r>
          </w:p>
        </w:tc>
        <w:tc>
          <w:tcPr>
            <w:tcW w:w="2342" w:type="dxa"/>
          </w:tcPr>
          <w:p>
            <w:pPr>
              <w:pStyle w:val="TableParagraph"/>
              <w:spacing w:before="97"/>
              <w:ind w:left="-23"/>
              <w:rPr>
                <w:sz w:val="22"/>
              </w:rPr>
            </w:pPr>
            <w:r>
              <w:rPr>
                <w:sz w:val="22"/>
              </w:rPr>
              <w:t>alix</w:t>
            </w:r>
            <w:r>
              <w:rPr>
                <w:spacing w:val="-8"/>
                <w:sz w:val="22"/>
              </w:rPr>
              <w:t xml:space="preserve"> </w:t>
            </w:r>
            <w:r>
              <w:rPr>
                <w:sz w:val="22"/>
              </w:rPr>
              <w:t>lapponum</w:t>
            </w:r>
            <w:r>
              <w:rPr>
                <w:spacing w:val="-9"/>
                <w:sz w:val="22"/>
              </w:rPr>
              <w:t xml:space="preserve"> </w:t>
            </w:r>
            <w:r>
              <w:rPr>
                <w:spacing w:val="-5"/>
                <w:sz w:val="22"/>
              </w:rPr>
              <w:t>L.</w:t>
            </w:r>
          </w:p>
        </w:tc>
        <w:tc>
          <w:tcPr>
            <w:tcW w:w="2290" w:type="dxa"/>
          </w:tcPr>
          <w:p>
            <w:pPr>
              <w:pStyle w:val="TableParagraph"/>
              <w:spacing w:before="97"/>
              <w:ind w:right="-116"/>
              <w:jc w:val="right"/>
              <w:rPr>
                <w:sz w:val="22"/>
              </w:rPr>
            </w:pPr>
            <w:r>
              <w:rPr>
                <w:sz w:val="22"/>
              </w:rPr>
              <w:t>IV</w:t>
            </w:r>
            <w:r>
              <w:rPr>
                <w:spacing w:val="-2"/>
                <w:sz w:val="22"/>
              </w:rPr>
              <w:t xml:space="preserve"> </w:t>
            </w:r>
            <w:r>
              <w:rPr>
                <w:sz w:val="22"/>
              </w:rPr>
              <w:t>кв.</w:t>
            </w:r>
            <w:r>
              <w:rPr>
                <w:spacing w:val="-5"/>
                <w:sz w:val="22"/>
              </w:rPr>
              <w:t xml:space="preserve"> </w:t>
            </w:r>
            <w:r>
              <w:rPr>
                <w:sz w:val="22"/>
              </w:rPr>
              <w:t>240</w:t>
            </w:r>
            <w:r>
              <w:rPr>
                <w:spacing w:val="-8"/>
                <w:sz w:val="22"/>
              </w:rPr>
              <w:t xml:space="preserve"> </w:t>
            </w:r>
            <w:r>
              <w:rPr>
                <w:spacing w:val="-5"/>
                <w:sz w:val="22"/>
              </w:rPr>
              <w:t>выд</w:t>
            </w:r>
          </w:p>
        </w:tc>
        <w:tc>
          <w:tcPr>
            <w:tcW w:w="4193" w:type="dxa"/>
          </w:tcPr>
          <w:p>
            <w:pPr>
              <w:pStyle w:val="TableParagraph"/>
              <w:spacing w:before="97"/>
              <w:ind w:left="91"/>
              <w:rPr>
                <w:sz w:val="22"/>
              </w:rPr>
            </w:pPr>
            <w:r>
              <w:rPr>
                <w:sz w:val="22"/>
              </w:rPr>
              <w:t>.</w:t>
            </w:r>
            <w:r>
              <w:rPr>
                <w:spacing w:val="-7"/>
                <w:sz w:val="22"/>
              </w:rPr>
              <w:t xml:space="preserve"> </w:t>
            </w:r>
            <w:r>
              <w:rPr>
                <w:sz w:val="22"/>
              </w:rPr>
              <w:t>32;</w:t>
            </w:r>
            <w:r>
              <w:rPr>
                <w:spacing w:val="-5"/>
                <w:sz w:val="22"/>
              </w:rPr>
              <w:t xml:space="preserve"> </w:t>
            </w:r>
            <w:r>
              <w:rPr>
                <w:sz w:val="22"/>
              </w:rPr>
              <w:t>N</w:t>
            </w:r>
            <w:r>
              <w:rPr>
                <w:spacing w:val="-6"/>
                <w:sz w:val="22"/>
              </w:rPr>
              <w:t xml:space="preserve"> </w:t>
            </w:r>
            <w:r>
              <w:rPr>
                <w:sz w:val="22"/>
              </w:rPr>
              <w:t>54º46'496''</w:t>
            </w:r>
            <w:r>
              <w:rPr>
                <w:spacing w:val="69"/>
                <w:w w:val="150"/>
                <w:sz w:val="22"/>
              </w:rPr>
              <w:t xml:space="preserve"> </w:t>
            </w:r>
            <w:r>
              <w:rPr>
                <w:spacing w:val="-2"/>
                <w:sz w:val="22"/>
              </w:rPr>
              <w:t>Стабильное</w:t>
            </w:r>
          </w:p>
        </w:tc>
        <w:tc>
          <w:tcPr>
            <w:tcW w:w="1702" w:type="dxa"/>
          </w:tcPr>
          <w:p>
            <w:pPr>
              <w:pStyle w:val="TableParagraph"/>
              <w:rPr>
                <w:sz w:val="20"/>
              </w:rPr>
            </w:pPr>
          </w:p>
        </w:tc>
        <w:tc>
          <w:tcPr>
            <w:tcW w:w="1319" w:type="dxa"/>
          </w:tcPr>
          <w:p>
            <w:pPr>
              <w:pStyle w:val="TableParagraph"/>
              <w:rPr>
                <w:sz w:val="20"/>
              </w:rPr>
            </w:pPr>
          </w:p>
        </w:tc>
      </w:tr>
    </w:tbl>
    <w:p>
      <w:pPr>
        <w:spacing w:after="0"/>
        <w:rPr>
          <w:sz w:val="20"/>
        </w:rPr>
        <w:sectPr>
          <w:pgSz w:w="16840" w:h="11910" w:orient="landscape"/>
          <w:pgMar w:top="1100" w:right="820" w:bottom="1160" w:left="1020" w:header="0" w:footer="919"/>
          <w:cols w:space="720"/>
        </w:sectPr>
      </w:pPr>
    </w:p>
    <w:p>
      <w:pPr>
        <w:pStyle w:val="BodyText"/>
        <w:rPr>
          <w:b/>
          <w:sz w:val="20"/>
        </w:rPr>
      </w:pPr>
    </w:p>
    <w:p>
      <w:pPr>
        <w:pStyle w:val="BodyText"/>
        <w:rPr>
          <w:b/>
          <w:sz w:val="20"/>
        </w:rPr>
      </w:pPr>
    </w:p>
    <w:p>
      <w:pPr>
        <w:pStyle w:val="BodyText"/>
        <w:spacing w:before="4"/>
        <w:rPr>
          <w:b/>
          <w:sz w:val="11"/>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
        <w:gridCol w:w="2326"/>
        <w:gridCol w:w="2342"/>
        <w:gridCol w:w="2290"/>
        <w:gridCol w:w="4193"/>
        <w:gridCol w:w="1702"/>
        <w:gridCol w:w="1319"/>
      </w:tblGrid>
      <w:tr>
        <w:tblPrEx>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61"/>
          <w:jc w:val="left"/>
        </w:trPr>
        <w:tc>
          <w:tcPr>
            <w:tcW w:w="599" w:type="dxa"/>
          </w:tcPr>
          <w:p>
            <w:pPr>
              <w:pStyle w:val="TableParagraph"/>
              <w:rPr>
                <w:sz w:val="20"/>
              </w:rPr>
            </w:pPr>
          </w:p>
        </w:tc>
        <w:tc>
          <w:tcPr>
            <w:tcW w:w="2326" w:type="dxa"/>
          </w:tcPr>
          <w:p>
            <w:pPr>
              <w:pStyle w:val="TableParagraph"/>
              <w:rPr>
                <w:sz w:val="20"/>
              </w:rPr>
            </w:pPr>
          </w:p>
        </w:tc>
        <w:tc>
          <w:tcPr>
            <w:tcW w:w="2342" w:type="dxa"/>
          </w:tcPr>
          <w:p>
            <w:pPr>
              <w:pStyle w:val="TableParagraph"/>
              <w:rPr>
                <w:sz w:val="20"/>
              </w:rPr>
            </w:pPr>
          </w:p>
        </w:tc>
        <w:tc>
          <w:tcPr>
            <w:tcW w:w="2290" w:type="dxa"/>
          </w:tcPr>
          <w:p>
            <w:pPr>
              <w:pStyle w:val="TableParagraph"/>
              <w:rPr>
                <w:sz w:val="20"/>
              </w:rPr>
            </w:pPr>
          </w:p>
        </w:tc>
        <w:tc>
          <w:tcPr>
            <w:tcW w:w="4193" w:type="dxa"/>
          </w:tcPr>
          <w:p>
            <w:pPr>
              <w:pStyle w:val="TableParagraph"/>
              <w:spacing w:before="97" w:line="252" w:lineRule="exact"/>
              <w:ind w:left="59"/>
              <w:rPr>
                <w:sz w:val="22"/>
              </w:rPr>
            </w:pPr>
            <w:r>
              <w:rPr>
                <w:sz w:val="22"/>
              </w:rPr>
              <w:t>E</w:t>
            </w:r>
            <w:r>
              <w:rPr>
                <w:spacing w:val="-7"/>
                <w:sz w:val="22"/>
              </w:rPr>
              <w:t xml:space="preserve"> </w:t>
            </w:r>
            <w:r>
              <w:rPr>
                <w:sz w:val="22"/>
              </w:rPr>
              <w:t>28º26'059'';</w:t>
            </w:r>
            <w:r>
              <w:rPr>
                <w:spacing w:val="-9"/>
                <w:sz w:val="22"/>
              </w:rPr>
              <w:t xml:space="preserve"> </w:t>
            </w:r>
            <w:r>
              <w:rPr>
                <w:sz w:val="22"/>
              </w:rPr>
              <w:t>60</w:t>
            </w:r>
            <w:r>
              <w:rPr>
                <w:spacing w:val="-7"/>
                <w:sz w:val="22"/>
              </w:rPr>
              <w:t xml:space="preserve"> </w:t>
            </w:r>
            <w:r>
              <w:rPr>
                <w:spacing w:val="-5"/>
                <w:sz w:val="22"/>
              </w:rPr>
              <w:t>м</w:t>
            </w:r>
            <w:r>
              <w:rPr>
                <w:spacing w:val="-5"/>
                <w:sz w:val="22"/>
                <w:vertAlign w:val="superscript"/>
              </w:rPr>
              <w:t>2</w:t>
            </w:r>
            <w:r>
              <w:rPr>
                <w:spacing w:val="-5"/>
                <w:sz w:val="22"/>
                <w:vertAlign w:val="baseline"/>
              </w:rPr>
              <w:t>.</w:t>
            </w:r>
          </w:p>
          <w:p>
            <w:pPr>
              <w:pStyle w:val="TableParagraph"/>
              <w:spacing w:line="242" w:lineRule="auto"/>
              <w:ind w:left="59" w:right="1483" w:firstLine="54"/>
              <w:rPr>
                <w:sz w:val="22"/>
              </w:rPr>
            </w:pPr>
            <w:r>
              <w:rPr>
                <w:sz w:val="22"/>
              </w:rPr>
              <w:t>кв.</w:t>
            </w:r>
            <w:r>
              <w:rPr>
                <w:spacing w:val="-11"/>
                <w:sz w:val="22"/>
              </w:rPr>
              <w:t xml:space="preserve"> </w:t>
            </w:r>
            <w:r>
              <w:rPr>
                <w:sz w:val="22"/>
              </w:rPr>
              <w:t>446</w:t>
            </w:r>
            <w:r>
              <w:rPr>
                <w:spacing w:val="-7"/>
                <w:sz w:val="22"/>
              </w:rPr>
              <w:t xml:space="preserve"> </w:t>
            </w:r>
            <w:r>
              <w:rPr>
                <w:sz w:val="22"/>
              </w:rPr>
              <w:t>выд</w:t>
            </w:r>
            <w:r>
              <w:rPr>
                <w:spacing w:val="-11"/>
                <w:sz w:val="22"/>
              </w:rPr>
              <w:t xml:space="preserve"> </w:t>
            </w:r>
            <w:r>
              <w:rPr>
                <w:sz w:val="22"/>
              </w:rPr>
              <w:t>1;</w:t>
            </w:r>
            <w:r>
              <w:rPr>
                <w:spacing w:val="-10"/>
                <w:sz w:val="22"/>
              </w:rPr>
              <w:t xml:space="preserve"> </w:t>
            </w:r>
            <w:r>
              <w:rPr>
                <w:sz w:val="22"/>
              </w:rPr>
              <w:t>N</w:t>
            </w:r>
            <w:r>
              <w:rPr>
                <w:spacing w:val="-7"/>
                <w:sz w:val="22"/>
              </w:rPr>
              <w:t xml:space="preserve"> </w:t>
            </w:r>
            <w:r>
              <w:rPr>
                <w:sz w:val="22"/>
              </w:rPr>
              <w:t>54º40'856'' E 28º14'774''; 432 м</w:t>
            </w:r>
            <w:r>
              <w:rPr>
                <w:sz w:val="22"/>
                <w:vertAlign w:val="superscript"/>
              </w:rPr>
              <w:t>2</w:t>
            </w:r>
            <w:r>
              <w:rPr>
                <w:sz w:val="22"/>
                <w:vertAlign w:val="baseline"/>
              </w:rPr>
              <w:t>.</w:t>
            </w:r>
          </w:p>
        </w:tc>
        <w:tc>
          <w:tcPr>
            <w:tcW w:w="1702" w:type="dxa"/>
          </w:tcPr>
          <w:p>
            <w:pPr>
              <w:pStyle w:val="TableParagraph"/>
              <w:rPr>
                <w:sz w:val="20"/>
              </w:rPr>
            </w:pP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1216"/>
          <w:jc w:val="left"/>
        </w:trPr>
        <w:tc>
          <w:tcPr>
            <w:tcW w:w="599" w:type="dxa"/>
          </w:tcPr>
          <w:p>
            <w:pPr>
              <w:pStyle w:val="TableParagraph"/>
              <w:spacing w:before="97"/>
              <w:ind w:right="-44"/>
              <w:jc w:val="right"/>
              <w:rPr>
                <w:sz w:val="22"/>
              </w:rPr>
            </w:pPr>
            <w:r>
              <w:rPr>
                <w:sz w:val="22"/>
              </w:rPr>
              <w:t>17</w:t>
            </w:r>
            <w:r>
              <w:rPr>
                <w:spacing w:val="-5"/>
                <w:sz w:val="22"/>
              </w:rPr>
              <w:t xml:space="preserve"> </w:t>
            </w:r>
            <w:r>
              <w:rPr>
                <w:spacing w:val="-10"/>
                <w:sz w:val="22"/>
              </w:rPr>
              <w:t>И</w:t>
            </w:r>
          </w:p>
        </w:tc>
        <w:tc>
          <w:tcPr>
            <w:tcW w:w="2326" w:type="dxa"/>
          </w:tcPr>
          <w:p>
            <w:pPr>
              <w:pStyle w:val="TableParagraph"/>
              <w:tabs>
                <w:tab w:val="left" w:pos="2173"/>
              </w:tabs>
              <w:spacing w:before="97"/>
              <w:ind w:left="12"/>
              <w:jc w:val="center"/>
              <w:rPr>
                <w:sz w:val="22"/>
              </w:rPr>
            </w:pPr>
            <w:r>
              <w:rPr>
                <w:sz w:val="22"/>
              </w:rPr>
              <w:t>ва</w:t>
            </w:r>
            <w:r>
              <w:rPr>
                <w:spacing w:val="-5"/>
                <w:sz w:val="22"/>
              </w:rPr>
              <w:t xml:space="preserve"> </w:t>
            </w:r>
            <w:r>
              <w:rPr>
                <w:spacing w:val="-2"/>
                <w:sz w:val="22"/>
              </w:rPr>
              <w:t>черничная</w:t>
            </w:r>
            <w:r>
              <w:rPr>
                <w:sz w:val="22"/>
              </w:rPr>
              <w:tab/>
            </w:r>
            <w:r>
              <w:rPr>
                <w:spacing w:val="-10"/>
                <w:sz w:val="22"/>
              </w:rPr>
              <w:t>S</w:t>
            </w:r>
          </w:p>
        </w:tc>
        <w:tc>
          <w:tcPr>
            <w:tcW w:w="2342" w:type="dxa"/>
          </w:tcPr>
          <w:p>
            <w:pPr>
              <w:pStyle w:val="TableParagraph"/>
              <w:spacing w:before="97"/>
              <w:ind w:left="-23"/>
              <w:rPr>
                <w:sz w:val="22"/>
              </w:rPr>
            </w:pPr>
            <w:r>
              <w:rPr>
                <w:sz w:val="22"/>
              </w:rPr>
              <w:t>alix</w:t>
            </w:r>
            <w:r>
              <w:rPr>
                <w:spacing w:val="-12"/>
                <w:sz w:val="22"/>
              </w:rPr>
              <w:t xml:space="preserve"> </w:t>
            </w:r>
            <w:r>
              <w:rPr>
                <w:sz w:val="22"/>
              </w:rPr>
              <w:t>myrtilloides</w:t>
            </w:r>
            <w:r>
              <w:rPr>
                <w:spacing w:val="-13"/>
                <w:sz w:val="22"/>
              </w:rPr>
              <w:t xml:space="preserve"> </w:t>
            </w:r>
            <w:r>
              <w:rPr>
                <w:spacing w:val="-5"/>
                <w:sz w:val="22"/>
              </w:rPr>
              <w:t>L.</w:t>
            </w:r>
          </w:p>
        </w:tc>
        <w:tc>
          <w:tcPr>
            <w:tcW w:w="2290" w:type="dxa"/>
          </w:tcPr>
          <w:p>
            <w:pPr>
              <w:pStyle w:val="TableParagraph"/>
              <w:spacing w:before="97"/>
              <w:ind w:left="1030" w:right="-101"/>
              <w:rPr>
                <w:sz w:val="22"/>
              </w:rPr>
            </w:pPr>
            <w:r>
              <w:rPr>
                <w:sz w:val="22"/>
              </w:rPr>
              <w:t>III</w:t>
            </w:r>
            <w:r>
              <w:rPr>
                <w:spacing w:val="-3"/>
                <w:sz w:val="22"/>
              </w:rPr>
              <w:t xml:space="preserve"> </w:t>
            </w:r>
            <w:r>
              <w:rPr>
                <w:sz w:val="22"/>
              </w:rPr>
              <w:t>кв.</w:t>
            </w:r>
            <w:r>
              <w:rPr>
                <w:spacing w:val="-4"/>
                <w:sz w:val="22"/>
              </w:rPr>
              <w:t xml:space="preserve"> </w:t>
            </w:r>
            <w:r>
              <w:rPr>
                <w:sz w:val="22"/>
              </w:rPr>
              <w:t>240</w:t>
            </w:r>
            <w:r>
              <w:rPr>
                <w:spacing w:val="-8"/>
                <w:sz w:val="22"/>
              </w:rPr>
              <w:t xml:space="preserve"> </w:t>
            </w:r>
            <w:r>
              <w:rPr>
                <w:spacing w:val="-5"/>
                <w:sz w:val="22"/>
              </w:rPr>
              <w:t>выд</w:t>
            </w:r>
          </w:p>
        </w:tc>
        <w:tc>
          <w:tcPr>
            <w:tcW w:w="4193" w:type="dxa"/>
          </w:tcPr>
          <w:p>
            <w:pPr>
              <w:pStyle w:val="TableParagraph"/>
              <w:spacing w:before="97" w:line="242" w:lineRule="auto"/>
              <w:ind w:left="59" w:right="2328" w:firstLine="24"/>
              <w:rPr>
                <w:sz w:val="22"/>
              </w:rPr>
            </w:pPr>
            <w:r>
              <w:rPr>
                <w:sz w:val="22"/>
              </w:rPr>
              <w:t>. 32; N 54º46'506''</w:t>
            </w:r>
            <w:r>
              <w:rPr>
                <w:spacing w:val="40"/>
                <w:sz w:val="22"/>
              </w:rPr>
              <w:t xml:space="preserve"> </w:t>
            </w:r>
            <w:r>
              <w:rPr>
                <w:sz w:val="22"/>
              </w:rPr>
              <w:t>E</w:t>
            </w:r>
            <w:r>
              <w:rPr>
                <w:spacing w:val="-12"/>
                <w:sz w:val="22"/>
              </w:rPr>
              <w:t xml:space="preserve"> </w:t>
            </w:r>
            <w:r>
              <w:rPr>
                <w:sz w:val="22"/>
              </w:rPr>
              <w:t>28º26'063'';</w:t>
            </w:r>
            <w:r>
              <w:rPr>
                <w:spacing w:val="-14"/>
                <w:sz w:val="22"/>
              </w:rPr>
              <w:t xml:space="preserve"> </w:t>
            </w:r>
            <w:r>
              <w:rPr>
                <w:sz w:val="22"/>
              </w:rPr>
              <w:t>30</w:t>
            </w:r>
            <w:r>
              <w:rPr>
                <w:spacing w:val="-12"/>
                <w:sz w:val="22"/>
              </w:rPr>
              <w:t xml:space="preserve"> </w:t>
            </w:r>
            <w:r>
              <w:rPr>
                <w:sz w:val="22"/>
              </w:rPr>
              <w:t>м</w:t>
            </w:r>
            <w:r>
              <w:rPr>
                <w:sz w:val="22"/>
                <w:vertAlign w:val="superscript"/>
              </w:rPr>
              <w:t>2</w:t>
            </w:r>
            <w:r>
              <w:rPr>
                <w:sz w:val="22"/>
                <w:vertAlign w:val="baseline"/>
              </w:rPr>
              <w:t>.</w:t>
            </w:r>
          </w:p>
          <w:p>
            <w:pPr>
              <w:pStyle w:val="TableParagraph"/>
              <w:ind w:left="59" w:right="1370"/>
              <w:rPr>
                <w:sz w:val="22"/>
              </w:rPr>
            </w:pPr>
            <w:r>
              <w:rPr>
                <w:sz w:val="22"/>
              </w:rPr>
              <w:t>кв.</w:t>
            </w:r>
            <w:r>
              <w:rPr>
                <w:spacing w:val="-7"/>
                <w:sz w:val="22"/>
              </w:rPr>
              <w:t xml:space="preserve"> </w:t>
            </w:r>
            <w:r>
              <w:rPr>
                <w:sz w:val="22"/>
              </w:rPr>
              <w:t>539</w:t>
            </w:r>
            <w:r>
              <w:rPr>
                <w:spacing w:val="-10"/>
                <w:sz w:val="22"/>
              </w:rPr>
              <w:t xml:space="preserve"> </w:t>
            </w:r>
            <w:r>
              <w:rPr>
                <w:sz w:val="22"/>
              </w:rPr>
              <w:t>выд.</w:t>
            </w:r>
            <w:r>
              <w:rPr>
                <w:spacing w:val="-10"/>
                <w:sz w:val="22"/>
              </w:rPr>
              <w:t xml:space="preserve"> </w:t>
            </w:r>
            <w:r>
              <w:rPr>
                <w:sz w:val="22"/>
              </w:rPr>
              <w:t>13;</w:t>
            </w:r>
            <w:r>
              <w:rPr>
                <w:spacing w:val="-9"/>
                <w:sz w:val="22"/>
              </w:rPr>
              <w:t xml:space="preserve"> </w:t>
            </w:r>
            <w:r>
              <w:rPr>
                <w:sz w:val="22"/>
              </w:rPr>
              <w:t>N</w:t>
            </w:r>
            <w:r>
              <w:rPr>
                <w:spacing w:val="-10"/>
                <w:sz w:val="22"/>
              </w:rPr>
              <w:t xml:space="preserve"> </w:t>
            </w:r>
            <w:r>
              <w:rPr>
                <w:sz w:val="22"/>
              </w:rPr>
              <w:t>54º38'939'' E 28º18'405''; 200 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5"/>
              <w:jc w:val="center"/>
              <w:rPr>
                <w:sz w:val="22"/>
              </w:rPr>
            </w:pPr>
            <w:r>
              <w:rPr>
                <w:sz w:val="22"/>
              </w:rPr>
              <w:t>Семейство</w:t>
            </w:r>
            <w:r>
              <w:rPr>
                <w:spacing w:val="-14"/>
                <w:sz w:val="22"/>
              </w:rPr>
              <w:t xml:space="preserve"> </w:t>
            </w:r>
            <w:r>
              <w:rPr>
                <w:sz w:val="22"/>
              </w:rPr>
              <w:t>Вересковые</w:t>
            </w:r>
            <w:r>
              <w:rPr>
                <w:spacing w:val="-12"/>
                <w:sz w:val="22"/>
              </w:rPr>
              <w:t xml:space="preserve"> </w:t>
            </w:r>
            <w:r>
              <w:rPr>
                <w:sz w:val="22"/>
              </w:rPr>
              <w:t>-</w:t>
            </w:r>
            <w:r>
              <w:rPr>
                <w:spacing w:val="-13"/>
                <w:sz w:val="22"/>
              </w:rPr>
              <w:t xml:space="preserve"> </w:t>
            </w:r>
            <w:r>
              <w:rPr>
                <w:spacing w:val="-2"/>
                <w:sz w:val="22"/>
              </w:rPr>
              <w:t>Ericaceae</w:t>
            </w:r>
          </w:p>
        </w:tc>
      </w:tr>
      <w:tr>
        <w:tblPrEx>
          <w:tblW w:w="0" w:type="auto"/>
          <w:jc w:val="left"/>
          <w:tblInd w:w="123" w:type="dxa"/>
          <w:tblLayout w:type="fixed"/>
          <w:tblCellMar>
            <w:top w:w="0" w:type="dxa"/>
            <w:left w:w="0" w:type="dxa"/>
            <w:bottom w:w="0" w:type="dxa"/>
            <w:right w:w="0" w:type="dxa"/>
          </w:tblCellMar>
          <w:tblLook w:val="01E0"/>
        </w:tblPrEx>
        <w:trPr>
          <w:trHeight w:val="1213"/>
          <w:jc w:val="left"/>
        </w:trPr>
        <w:tc>
          <w:tcPr>
            <w:tcW w:w="599" w:type="dxa"/>
          </w:tcPr>
          <w:p>
            <w:pPr>
              <w:pStyle w:val="TableParagraph"/>
              <w:spacing w:before="97"/>
              <w:ind w:right="-29"/>
              <w:jc w:val="right"/>
              <w:rPr>
                <w:sz w:val="22"/>
              </w:rPr>
            </w:pPr>
            <w:r>
              <w:rPr>
                <w:sz w:val="22"/>
              </w:rPr>
              <w:t>18</w:t>
            </w:r>
            <w:r>
              <w:rPr>
                <w:spacing w:val="-5"/>
                <w:sz w:val="22"/>
              </w:rPr>
              <w:t xml:space="preserve"> </w:t>
            </w:r>
            <w:r>
              <w:rPr>
                <w:spacing w:val="-10"/>
                <w:sz w:val="22"/>
              </w:rPr>
              <w:t>К</w:t>
            </w:r>
          </w:p>
        </w:tc>
        <w:tc>
          <w:tcPr>
            <w:tcW w:w="2326" w:type="dxa"/>
          </w:tcPr>
          <w:p>
            <w:pPr>
              <w:pStyle w:val="TableParagraph"/>
              <w:tabs>
                <w:tab w:val="left" w:pos="2182"/>
              </w:tabs>
              <w:spacing w:before="97"/>
              <w:ind w:left="10" w:right="-29"/>
              <w:jc w:val="center"/>
              <w:rPr>
                <w:sz w:val="22"/>
              </w:rPr>
            </w:pPr>
            <w:r>
              <w:rPr>
                <w:sz w:val="22"/>
              </w:rPr>
              <w:t>люква</w:t>
            </w:r>
            <w:r>
              <w:rPr>
                <w:spacing w:val="-11"/>
                <w:sz w:val="22"/>
              </w:rPr>
              <w:t xml:space="preserve"> </w:t>
            </w:r>
            <w:r>
              <w:rPr>
                <w:spacing w:val="-2"/>
                <w:sz w:val="22"/>
              </w:rPr>
              <w:t>мелкоплодная</w:t>
            </w:r>
            <w:r>
              <w:rPr>
                <w:sz w:val="22"/>
              </w:rPr>
              <w:tab/>
            </w:r>
            <w:r>
              <w:rPr>
                <w:spacing w:val="-10"/>
                <w:sz w:val="22"/>
              </w:rPr>
              <w:t>O</w:t>
            </w:r>
          </w:p>
        </w:tc>
        <w:tc>
          <w:tcPr>
            <w:tcW w:w="2342" w:type="dxa"/>
          </w:tcPr>
          <w:p>
            <w:pPr>
              <w:pStyle w:val="TableParagraph"/>
              <w:spacing w:before="97"/>
              <w:ind w:left="59" w:hanging="44"/>
              <w:rPr>
                <w:sz w:val="22"/>
              </w:rPr>
            </w:pPr>
            <w:r>
              <w:rPr>
                <w:spacing w:val="-2"/>
                <w:sz w:val="22"/>
              </w:rPr>
              <w:t>xyccocus</w:t>
            </w:r>
            <w:r>
              <w:rPr>
                <w:spacing w:val="-8"/>
                <w:sz w:val="22"/>
              </w:rPr>
              <w:t xml:space="preserve"> </w:t>
            </w:r>
            <w:r>
              <w:rPr>
                <w:spacing w:val="-2"/>
                <w:sz w:val="22"/>
              </w:rPr>
              <w:t xml:space="preserve">microcarpus </w:t>
            </w:r>
            <w:r>
              <w:rPr>
                <w:sz w:val="22"/>
              </w:rPr>
              <w:t>Turcz. ex Rupr.</w:t>
            </w:r>
          </w:p>
        </w:tc>
        <w:tc>
          <w:tcPr>
            <w:tcW w:w="2290" w:type="dxa"/>
          </w:tcPr>
          <w:p>
            <w:pPr>
              <w:pStyle w:val="TableParagraph"/>
              <w:rPr>
                <w:b/>
                <w:sz w:val="24"/>
              </w:rPr>
            </w:pPr>
          </w:p>
          <w:p>
            <w:pPr>
              <w:pStyle w:val="TableParagraph"/>
              <w:spacing w:before="201"/>
              <w:ind w:left="1026"/>
              <w:rPr>
                <w:sz w:val="22"/>
              </w:rPr>
            </w:pPr>
            <w:r>
              <w:rPr>
                <w:spacing w:val="-5"/>
                <w:sz w:val="22"/>
              </w:rPr>
              <w:t>IV</w:t>
            </w:r>
          </w:p>
        </w:tc>
        <w:tc>
          <w:tcPr>
            <w:tcW w:w="4193" w:type="dxa"/>
          </w:tcPr>
          <w:p>
            <w:pPr>
              <w:pStyle w:val="TableParagraph"/>
              <w:spacing w:before="97"/>
              <w:ind w:left="59" w:right="1370"/>
              <w:rPr>
                <w:sz w:val="22"/>
              </w:rPr>
            </w:pPr>
            <w:r>
              <w:rPr>
                <w:sz w:val="22"/>
              </w:rPr>
              <w:t>кв.</w:t>
            </w:r>
            <w:r>
              <w:rPr>
                <w:spacing w:val="-7"/>
                <w:sz w:val="22"/>
              </w:rPr>
              <w:t xml:space="preserve"> </w:t>
            </w:r>
            <w:r>
              <w:rPr>
                <w:sz w:val="22"/>
              </w:rPr>
              <w:t>283,</w:t>
            </w:r>
            <w:r>
              <w:rPr>
                <w:spacing w:val="-8"/>
                <w:sz w:val="22"/>
              </w:rPr>
              <w:t xml:space="preserve"> </w:t>
            </w:r>
            <w:r>
              <w:rPr>
                <w:sz w:val="22"/>
              </w:rPr>
              <w:t>выд.</w:t>
            </w:r>
            <w:r>
              <w:rPr>
                <w:spacing w:val="-11"/>
                <w:sz w:val="22"/>
              </w:rPr>
              <w:t xml:space="preserve"> </w:t>
            </w:r>
            <w:r>
              <w:rPr>
                <w:sz w:val="22"/>
              </w:rPr>
              <w:t>11;</w:t>
            </w:r>
            <w:r>
              <w:rPr>
                <w:spacing w:val="-10"/>
                <w:sz w:val="22"/>
              </w:rPr>
              <w:t xml:space="preserve"> </w:t>
            </w:r>
            <w:r>
              <w:rPr>
                <w:sz w:val="22"/>
              </w:rPr>
              <w:t>N</w:t>
            </w:r>
            <w:r>
              <w:rPr>
                <w:spacing w:val="-8"/>
                <w:sz w:val="22"/>
              </w:rPr>
              <w:t xml:space="preserve"> </w:t>
            </w:r>
            <w:r>
              <w:rPr>
                <w:sz w:val="22"/>
              </w:rPr>
              <w:t>54º44'855'' E 28º16'446''; 3 м</w:t>
            </w:r>
            <w:r>
              <w:rPr>
                <w:sz w:val="22"/>
                <w:vertAlign w:val="superscript"/>
              </w:rPr>
              <w:t>2</w:t>
            </w:r>
            <w:r>
              <w:rPr>
                <w:sz w:val="22"/>
                <w:vertAlign w:val="baseline"/>
              </w:rPr>
              <w:t>.</w:t>
            </w:r>
          </w:p>
          <w:p>
            <w:pPr>
              <w:pStyle w:val="TableParagraph"/>
              <w:spacing w:line="250" w:lineRule="exact"/>
              <w:ind w:left="59"/>
              <w:rPr>
                <w:sz w:val="22"/>
              </w:rPr>
            </w:pPr>
            <w:r>
              <w:rPr>
                <w:sz w:val="22"/>
              </w:rPr>
              <w:t>кв.</w:t>
            </w:r>
            <w:r>
              <w:rPr>
                <w:spacing w:val="-3"/>
                <w:sz w:val="22"/>
              </w:rPr>
              <w:t xml:space="preserve"> </w:t>
            </w:r>
            <w:r>
              <w:rPr>
                <w:sz w:val="22"/>
              </w:rPr>
              <w:t>302</w:t>
            </w:r>
            <w:r>
              <w:rPr>
                <w:spacing w:val="-6"/>
                <w:sz w:val="22"/>
              </w:rPr>
              <w:t xml:space="preserve"> </w:t>
            </w:r>
            <w:r>
              <w:rPr>
                <w:sz w:val="22"/>
              </w:rPr>
              <w:t>выд.</w:t>
            </w:r>
            <w:r>
              <w:rPr>
                <w:spacing w:val="-7"/>
                <w:sz w:val="22"/>
              </w:rPr>
              <w:t xml:space="preserve"> </w:t>
            </w:r>
            <w:r>
              <w:rPr>
                <w:sz w:val="22"/>
              </w:rPr>
              <w:t>1;</w:t>
            </w:r>
            <w:r>
              <w:rPr>
                <w:spacing w:val="-5"/>
                <w:sz w:val="22"/>
              </w:rPr>
              <w:t xml:space="preserve"> </w:t>
            </w:r>
            <w:r>
              <w:rPr>
                <w:sz w:val="22"/>
              </w:rPr>
              <w:t>N</w:t>
            </w:r>
            <w:r>
              <w:rPr>
                <w:spacing w:val="-3"/>
                <w:sz w:val="22"/>
              </w:rPr>
              <w:t xml:space="preserve"> </w:t>
            </w:r>
            <w:r>
              <w:rPr>
                <w:spacing w:val="-2"/>
                <w:sz w:val="22"/>
              </w:rPr>
              <w:t>54º45'882''</w:t>
            </w:r>
          </w:p>
          <w:p>
            <w:pPr>
              <w:pStyle w:val="TableParagraph"/>
              <w:spacing w:line="252" w:lineRule="exact"/>
              <w:ind w:left="115"/>
              <w:rPr>
                <w:sz w:val="22"/>
              </w:rPr>
            </w:pPr>
            <w:r>
              <w:rPr>
                <w:sz w:val="22"/>
              </w:rPr>
              <w:t>E</w:t>
            </w:r>
            <w:r>
              <w:rPr>
                <w:spacing w:val="-7"/>
                <w:sz w:val="22"/>
              </w:rPr>
              <w:t xml:space="preserve"> </w:t>
            </w:r>
            <w:r>
              <w:rPr>
                <w:sz w:val="22"/>
              </w:rPr>
              <w:t>28º23'459'';</w:t>
            </w:r>
            <w:r>
              <w:rPr>
                <w:spacing w:val="-9"/>
                <w:sz w:val="22"/>
              </w:rPr>
              <w:t xml:space="preserve"> </w:t>
            </w:r>
            <w:r>
              <w:rPr>
                <w:sz w:val="22"/>
              </w:rPr>
              <w:t>12</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0"/>
              <w:jc w:val="center"/>
              <w:rPr>
                <w:sz w:val="22"/>
              </w:rPr>
            </w:pPr>
            <w:r>
              <w:rPr>
                <w:spacing w:val="-2"/>
                <w:sz w:val="22"/>
              </w:rPr>
              <w:t>Семейство</w:t>
            </w:r>
            <w:r>
              <w:rPr>
                <w:spacing w:val="-1"/>
                <w:sz w:val="22"/>
              </w:rPr>
              <w:t xml:space="preserve"> </w:t>
            </w:r>
            <w:r>
              <w:rPr>
                <w:spacing w:val="-2"/>
                <w:sz w:val="22"/>
              </w:rPr>
              <w:t>Грушанковые</w:t>
            </w:r>
            <w:r>
              <w:rPr>
                <w:spacing w:val="1"/>
                <w:sz w:val="22"/>
              </w:rPr>
              <w:t xml:space="preserve"> </w:t>
            </w:r>
            <w:r>
              <w:rPr>
                <w:spacing w:val="-2"/>
                <w:sz w:val="22"/>
              </w:rPr>
              <w:t>-</w:t>
            </w:r>
            <w:r>
              <w:rPr>
                <w:sz w:val="22"/>
              </w:rPr>
              <w:t xml:space="preserve"> </w:t>
            </w:r>
            <w:r>
              <w:rPr>
                <w:spacing w:val="-2"/>
                <w:sz w:val="22"/>
              </w:rPr>
              <w:t>Pyrolaceae</w:t>
            </w:r>
          </w:p>
        </w:tc>
      </w:tr>
      <w:tr>
        <w:tblPrEx>
          <w:tblW w:w="0" w:type="auto"/>
          <w:jc w:val="left"/>
          <w:tblInd w:w="123" w:type="dxa"/>
          <w:tblLayout w:type="fixed"/>
          <w:tblCellMar>
            <w:top w:w="0" w:type="dxa"/>
            <w:left w:w="0" w:type="dxa"/>
            <w:bottom w:w="0" w:type="dxa"/>
            <w:right w:w="0" w:type="dxa"/>
          </w:tblCellMar>
          <w:tblLook w:val="01E0"/>
        </w:tblPrEx>
        <w:trPr>
          <w:trHeight w:val="1213"/>
          <w:jc w:val="left"/>
        </w:trPr>
        <w:tc>
          <w:tcPr>
            <w:tcW w:w="599" w:type="dxa"/>
          </w:tcPr>
          <w:p>
            <w:pPr>
              <w:pStyle w:val="TableParagraph"/>
              <w:spacing w:before="97"/>
              <w:ind w:right="-44"/>
              <w:jc w:val="right"/>
              <w:rPr>
                <w:sz w:val="22"/>
              </w:rPr>
            </w:pPr>
            <w:r>
              <w:rPr>
                <w:sz w:val="22"/>
              </w:rPr>
              <w:t>19</w:t>
            </w:r>
            <w:r>
              <w:rPr>
                <w:spacing w:val="-5"/>
                <w:sz w:val="22"/>
              </w:rPr>
              <w:t xml:space="preserve"> </w:t>
            </w:r>
            <w:r>
              <w:rPr>
                <w:spacing w:val="-10"/>
                <w:sz w:val="22"/>
              </w:rPr>
              <w:t>О</w:t>
            </w:r>
          </w:p>
        </w:tc>
        <w:tc>
          <w:tcPr>
            <w:tcW w:w="2326" w:type="dxa"/>
          </w:tcPr>
          <w:p>
            <w:pPr>
              <w:pStyle w:val="TableParagraph"/>
              <w:spacing w:before="97"/>
              <w:ind w:left="59" w:right="402" w:hanging="38"/>
              <w:rPr>
                <w:sz w:val="22"/>
              </w:rPr>
            </w:pPr>
            <w:r>
              <w:rPr>
                <w:spacing w:val="-2"/>
                <w:sz w:val="22"/>
              </w:rPr>
              <w:t>дноцветка одноцветковая</w:t>
            </w:r>
          </w:p>
        </w:tc>
        <w:tc>
          <w:tcPr>
            <w:tcW w:w="2342" w:type="dxa"/>
          </w:tcPr>
          <w:p>
            <w:pPr>
              <w:pStyle w:val="TableParagraph"/>
              <w:spacing w:before="97"/>
              <w:ind w:left="59"/>
              <w:rPr>
                <w:sz w:val="22"/>
              </w:rPr>
            </w:pPr>
            <w:r>
              <w:rPr>
                <w:sz w:val="22"/>
              </w:rPr>
              <w:t>Moneses</w:t>
            </w:r>
            <w:r>
              <w:rPr>
                <w:spacing w:val="-14"/>
                <w:sz w:val="22"/>
              </w:rPr>
              <w:t xml:space="preserve"> </w:t>
            </w:r>
            <w:r>
              <w:rPr>
                <w:sz w:val="22"/>
              </w:rPr>
              <w:t>uniflora</w:t>
            </w:r>
            <w:r>
              <w:rPr>
                <w:spacing w:val="-14"/>
                <w:sz w:val="22"/>
              </w:rPr>
              <w:t xml:space="preserve"> </w:t>
            </w:r>
            <w:r>
              <w:rPr>
                <w:sz w:val="22"/>
              </w:rPr>
              <w:t xml:space="preserve">(L.) </w:t>
            </w:r>
            <w:r>
              <w:rPr>
                <w:spacing w:val="-2"/>
                <w:sz w:val="22"/>
              </w:rPr>
              <w:t>A.Gray</w:t>
            </w:r>
          </w:p>
        </w:tc>
        <w:tc>
          <w:tcPr>
            <w:tcW w:w="2290" w:type="dxa"/>
          </w:tcPr>
          <w:p>
            <w:pPr>
              <w:pStyle w:val="TableParagraph"/>
              <w:rPr>
                <w:b/>
                <w:sz w:val="24"/>
              </w:rPr>
            </w:pPr>
          </w:p>
          <w:p>
            <w:pPr>
              <w:pStyle w:val="TableParagraph"/>
              <w:spacing w:before="201"/>
              <w:ind w:left="1030"/>
              <w:rPr>
                <w:sz w:val="22"/>
              </w:rPr>
            </w:pPr>
            <w:r>
              <w:rPr>
                <w:spacing w:val="-5"/>
                <w:sz w:val="22"/>
              </w:rPr>
              <w:t>III</w:t>
            </w:r>
          </w:p>
        </w:tc>
        <w:tc>
          <w:tcPr>
            <w:tcW w:w="4193" w:type="dxa"/>
          </w:tcPr>
          <w:p>
            <w:pPr>
              <w:pStyle w:val="TableParagraph"/>
              <w:spacing w:before="97"/>
              <w:ind w:left="59" w:right="1370"/>
              <w:rPr>
                <w:sz w:val="22"/>
              </w:rPr>
            </w:pPr>
            <w:r>
              <w:rPr>
                <w:sz w:val="22"/>
              </w:rPr>
              <w:t>кв.</w:t>
            </w:r>
            <w:r>
              <w:rPr>
                <w:spacing w:val="-7"/>
                <w:sz w:val="22"/>
              </w:rPr>
              <w:t xml:space="preserve"> </w:t>
            </w:r>
            <w:r>
              <w:rPr>
                <w:sz w:val="22"/>
              </w:rPr>
              <w:t>162</w:t>
            </w:r>
            <w:r>
              <w:rPr>
                <w:spacing w:val="-10"/>
                <w:sz w:val="22"/>
              </w:rPr>
              <w:t xml:space="preserve"> </w:t>
            </w:r>
            <w:r>
              <w:rPr>
                <w:sz w:val="22"/>
              </w:rPr>
              <w:t>выд</w:t>
            </w:r>
            <w:r>
              <w:rPr>
                <w:b/>
                <w:sz w:val="22"/>
              </w:rPr>
              <w:t>.</w:t>
            </w:r>
            <w:r>
              <w:rPr>
                <w:b/>
                <w:spacing w:val="-8"/>
                <w:sz w:val="22"/>
              </w:rPr>
              <w:t xml:space="preserve"> </w:t>
            </w:r>
            <w:r>
              <w:rPr>
                <w:sz w:val="22"/>
              </w:rPr>
              <w:t>11;</w:t>
            </w:r>
            <w:r>
              <w:rPr>
                <w:spacing w:val="-8"/>
                <w:sz w:val="22"/>
              </w:rPr>
              <w:t xml:space="preserve"> </w:t>
            </w:r>
            <w:r>
              <w:rPr>
                <w:sz w:val="22"/>
              </w:rPr>
              <w:t>N</w:t>
            </w:r>
            <w:r>
              <w:rPr>
                <w:spacing w:val="-10"/>
                <w:sz w:val="22"/>
              </w:rPr>
              <w:t xml:space="preserve"> </w:t>
            </w:r>
            <w:r>
              <w:rPr>
                <w:sz w:val="22"/>
              </w:rPr>
              <w:t>54º49'731'' E 28º15'021''; 2 м</w:t>
            </w:r>
            <w:r>
              <w:rPr>
                <w:sz w:val="22"/>
                <w:vertAlign w:val="superscript"/>
              </w:rPr>
              <w:t>2</w:t>
            </w:r>
            <w:r>
              <w:rPr>
                <w:sz w:val="22"/>
                <w:vertAlign w:val="baseline"/>
              </w:rPr>
              <w:t>.</w:t>
            </w:r>
          </w:p>
          <w:p>
            <w:pPr>
              <w:pStyle w:val="TableParagraph"/>
              <w:spacing w:line="242" w:lineRule="auto"/>
              <w:ind w:left="59" w:right="1483"/>
              <w:rPr>
                <w:sz w:val="22"/>
              </w:rPr>
            </w:pPr>
            <w:r>
              <w:rPr>
                <w:sz w:val="22"/>
              </w:rPr>
              <w:t>кв.</w:t>
            </w:r>
            <w:r>
              <w:rPr>
                <w:spacing w:val="-7"/>
                <w:sz w:val="22"/>
              </w:rPr>
              <w:t xml:space="preserve"> </w:t>
            </w:r>
            <w:r>
              <w:rPr>
                <w:sz w:val="22"/>
              </w:rPr>
              <w:t>337</w:t>
            </w:r>
            <w:r>
              <w:rPr>
                <w:spacing w:val="-11"/>
                <w:sz w:val="22"/>
              </w:rPr>
              <w:t xml:space="preserve"> </w:t>
            </w:r>
            <w:r>
              <w:rPr>
                <w:sz w:val="22"/>
              </w:rPr>
              <w:t>выд.</w:t>
            </w:r>
            <w:r>
              <w:rPr>
                <w:spacing w:val="-11"/>
                <w:sz w:val="22"/>
              </w:rPr>
              <w:t xml:space="preserve"> </w:t>
            </w:r>
            <w:r>
              <w:rPr>
                <w:sz w:val="22"/>
              </w:rPr>
              <w:t>3;</w:t>
            </w:r>
            <w:r>
              <w:rPr>
                <w:spacing w:val="-10"/>
                <w:sz w:val="22"/>
              </w:rPr>
              <w:t xml:space="preserve"> </w:t>
            </w:r>
            <w:r>
              <w:rPr>
                <w:sz w:val="22"/>
              </w:rPr>
              <w:t>N</w:t>
            </w:r>
            <w:r>
              <w:rPr>
                <w:spacing w:val="-7"/>
                <w:sz w:val="22"/>
              </w:rPr>
              <w:t xml:space="preserve"> </w:t>
            </w:r>
            <w:r>
              <w:rPr>
                <w:sz w:val="22"/>
              </w:rPr>
              <w:t>54º43'817'' E 28º21'792''; 100 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2"/>
              <w:jc w:val="center"/>
              <w:rPr>
                <w:sz w:val="22"/>
              </w:rPr>
            </w:pPr>
            <w:r>
              <w:rPr>
                <w:sz w:val="22"/>
              </w:rPr>
              <w:t>Семейство</w:t>
            </w:r>
            <w:r>
              <w:rPr>
                <w:spacing w:val="-14"/>
                <w:sz w:val="22"/>
              </w:rPr>
              <w:t xml:space="preserve"> </w:t>
            </w:r>
            <w:r>
              <w:rPr>
                <w:sz w:val="22"/>
              </w:rPr>
              <w:t>Камнеломковые</w:t>
            </w:r>
            <w:r>
              <w:rPr>
                <w:spacing w:val="-12"/>
                <w:sz w:val="22"/>
              </w:rPr>
              <w:t xml:space="preserve"> </w:t>
            </w:r>
            <w:r>
              <w:rPr>
                <w:sz w:val="22"/>
              </w:rPr>
              <w:t>-</w:t>
            </w:r>
            <w:r>
              <w:rPr>
                <w:spacing w:val="-14"/>
                <w:sz w:val="22"/>
              </w:rPr>
              <w:t xml:space="preserve"> </w:t>
            </w:r>
            <w:r>
              <w:rPr>
                <w:spacing w:val="-2"/>
                <w:sz w:val="22"/>
              </w:rPr>
              <w:t>Saxifragaceae</w:t>
            </w:r>
          </w:p>
        </w:tc>
      </w:tr>
      <w:tr>
        <w:tblPrEx>
          <w:tblW w:w="0" w:type="auto"/>
          <w:jc w:val="left"/>
          <w:tblInd w:w="123" w:type="dxa"/>
          <w:tblLayout w:type="fixed"/>
          <w:tblCellMar>
            <w:top w:w="0" w:type="dxa"/>
            <w:left w:w="0" w:type="dxa"/>
            <w:bottom w:w="0" w:type="dxa"/>
            <w:right w:w="0" w:type="dxa"/>
          </w:tblCellMar>
          <w:tblLook w:val="01E0"/>
        </w:tblPrEx>
        <w:trPr>
          <w:trHeight w:val="961"/>
          <w:jc w:val="left"/>
        </w:trPr>
        <w:tc>
          <w:tcPr>
            <w:tcW w:w="599" w:type="dxa"/>
          </w:tcPr>
          <w:p>
            <w:pPr>
              <w:pStyle w:val="TableParagraph"/>
              <w:spacing w:before="97"/>
              <w:ind w:right="-29"/>
              <w:jc w:val="right"/>
              <w:rPr>
                <w:sz w:val="22"/>
              </w:rPr>
            </w:pPr>
            <w:r>
              <w:rPr>
                <w:sz w:val="22"/>
              </w:rPr>
              <w:t>20</w:t>
            </w:r>
            <w:r>
              <w:rPr>
                <w:spacing w:val="-5"/>
                <w:sz w:val="22"/>
              </w:rPr>
              <w:t xml:space="preserve"> </w:t>
            </w:r>
            <w:r>
              <w:rPr>
                <w:spacing w:val="-10"/>
                <w:sz w:val="22"/>
              </w:rPr>
              <w:t>К</w:t>
            </w:r>
          </w:p>
        </w:tc>
        <w:tc>
          <w:tcPr>
            <w:tcW w:w="2326" w:type="dxa"/>
          </w:tcPr>
          <w:p>
            <w:pPr>
              <w:pStyle w:val="TableParagraph"/>
              <w:tabs>
                <w:tab w:val="left" w:pos="2171"/>
              </w:tabs>
              <w:spacing w:before="97"/>
              <w:ind w:right="1"/>
              <w:jc w:val="center"/>
              <w:rPr>
                <w:sz w:val="22"/>
              </w:rPr>
            </w:pPr>
            <w:r>
              <w:rPr>
                <w:spacing w:val="-2"/>
                <w:sz w:val="22"/>
              </w:rPr>
              <w:t>амнеломка болотная</w:t>
            </w:r>
            <w:r>
              <w:rPr>
                <w:sz w:val="22"/>
              </w:rPr>
              <w:tab/>
            </w:r>
            <w:r>
              <w:rPr>
                <w:spacing w:val="-10"/>
                <w:sz w:val="22"/>
              </w:rPr>
              <w:t>S</w:t>
            </w:r>
          </w:p>
        </w:tc>
        <w:tc>
          <w:tcPr>
            <w:tcW w:w="2342" w:type="dxa"/>
          </w:tcPr>
          <w:p>
            <w:pPr>
              <w:pStyle w:val="TableParagraph"/>
              <w:spacing w:before="97"/>
              <w:ind w:left="-25"/>
              <w:rPr>
                <w:sz w:val="22"/>
              </w:rPr>
            </w:pPr>
            <w:r>
              <w:rPr>
                <w:sz w:val="22"/>
              </w:rPr>
              <w:t>axifraga</w:t>
            </w:r>
            <w:r>
              <w:rPr>
                <w:spacing w:val="-14"/>
                <w:sz w:val="22"/>
              </w:rPr>
              <w:t xml:space="preserve"> </w:t>
            </w:r>
            <w:r>
              <w:rPr>
                <w:sz w:val="22"/>
              </w:rPr>
              <w:t>hirculus</w:t>
            </w:r>
            <w:r>
              <w:rPr>
                <w:spacing w:val="-12"/>
                <w:sz w:val="22"/>
              </w:rPr>
              <w:t xml:space="preserve"> </w:t>
            </w:r>
            <w:r>
              <w:rPr>
                <w:spacing w:val="-5"/>
                <w:sz w:val="22"/>
              </w:rPr>
              <w:t>L.</w:t>
            </w:r>
          </w:p>
        </w:tc>
        <w:tc>
          <w:tcPr>
            <w:tcW w:w="2290" w:type="dxa"/>
          </w:tcPr>
          <w:p>
            <w:pPr>
              <w:pStyle w:val="TableParagraph"/>
              <w:spacing w:before="4"/>
              <w:rPr>
                <w:b/>
                <w:sz w:val="30"/>
              </w:rPr>
            </w:pPr>
          </w:p>
          <w:p>
            <w:pPr>
              <w:pStyle w:val="TableParagraph"/>
              <w:ind w:left="1106"/>
              <w:rPr>
                <w:sz w:val="22"/>
              </w:rPr>
            </w:pPr>
            <w:r>
              <w:rPr>
                <w:w w:val="99"/>
                <w:sz w:val="22"/>
              </w:rPr>
              <w:t>I</w:t>
            </w:r>
          </w:p>
        </w:tc>
        <w:tc>
          <w:tcPr>
            <w:tcW w:w="4193" w:type="dxa"/>
          </w:tcPr>
          <w:p>
            <w:pPr>
              <w:pStyle w:val="TableParagraph"/>
              <w:spacing w:before="6"/>
              <w:rPr>
                <w:b/>
                <w:sz w:val="19"/>
              </w:rPr>
            </w:pPr>
          </w:p>
          <w:p>
            <w:pPr>
              <w:pStyle w:val="TableParagraph"/>
              <w:spacing w:line="252" w:lineRule="exact"/>
              <w:ind w:left="59"/>
              <w:rPr>
                <w:sz w:val="22"/>
              </w:rPr>
            </w:pPr>
            <w:r>
              <w:rPr>
                <w:sz w:val="22"/>
              </w:rPr>
              <w:t>кв.</w:t>
            </w:r>
            <w:r>
              <w:rPr>
                <w:spacing w:val="-3"/>
                <w:sz w:val="22"/>
              </w:rPr>
              <w:t xml:space="preserve"> </w:t>
            </w:r>
            <w:r>
              <w:rPr>
                <w:sz w:val="22"/>
              </w:rPr>
              <w:t>313</w:t>
            </w:r>
            <w:r>
              <w:rPr>
                <w:spacing w:val="-7"/>
                <w:sz w:val="22"/>
              </w:rPr>
              <w:t xml:space="preserve"> </w:t>
            </w:r>
            <w:r>
              <w:rPr>
                <w:sz w:val="22"/>
              </w:rPr>
              <w:t>выд.</w:t>
            </w:r>
            <w:r>
              <w:rPr>
                <w:spacing w:val="-6"/>
                <w:sz w:val="22"/>
              </w:rPr>
              <w:t xml:space="preserve"> </w:t>
            </w:r>
            <w:r>
              <w:rPr>
                <w:sz w:val="22"/>
              </w:rPr>
              <w:t>27;</w:t>
            </w:r>
            <w:r>
              <w:rPr>
                <w:spacing w:val="-6"/>
                <w:sz w:val="22"/>
              </w:rPr>
              <w:t xml:space="preserve"> </w:t>
            </w:r>
            <w:r>
              <w:rPr>
                <w:sz w:val="22"/>
              </w:rPr>
              <w:t>N</w:t>
            </w:r>
            <w:r>
              <w:rPr>
                <w:spacing w:val="-6"/>
                <w:sz w:val="22"/>
              </w:rPr>
              <w:t xml:space="preserve"> </w:t>
            </w:r>
            <w:r>
              <w:rPr>
                <w:spacing w:val="-2"/>
                <w:sz w:val="22"/>
              </w:rPr>
              <w:t>54º43'893''</w:t>
            </w:r>
          </w:p>
          <w:p>
            <w:pPr>
              <w:pStyle w:val="TableParagraph"/>
              <w:spacing w:line="252" w:lineRule="exact"/>
              <w:ind w:left="59"/>
              <w:rPr>
                <w:sz w:val="22"/>
              </w:rPr>
            </w:pPr>
            <w:r>
              <w:rPr>
                <w:sz w:val="22"/>
              </w:rPr>
              <w:t>E</w:t>
            </w:r>
            <w:r>
              <w:rPr>
                <w:spacing w:val="-7"/>
                <w:sz w:val="22"/>
              </w:rPr>
              <w:t xml:space="preserve"> </w:t>
            </w:r>
            <w:r>
              <w:rPr>
                <w:sz w:val="22"/>
              </w:rPr>
              <w:t>28º15'692'';</w:t>
            </w:r>
            <w:r>
              <w:rPr>
                <w:spacing w:val="-9"/>
                <w:sz w:val="22"/>
              </w:rPr>
              <w:t xml:space="preserve"> </w:t>
            </w:r>
            <w:r>
              <w:rPr>
                <w:sz w:val="22"/>
              </w:rPr>
              <w:t>1</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left="439" w:right="285" w:hanging="140"/>
              <w:rPr>
                <w:sz w:val="22"/>
              </w:rPr>
            </w:pPr>
            <w:r>
              <w:rPr>
                <w:spacing w:val="-2"/>
                <w:sz w:val="22"/>
              </w:rPr>
              <w:t>Уменьшила площадь</w:t>
            </w:r>
          </w:p>
        </w:tc>
        <w:tc>
          <w:tcPr>
            <w:tcW w:w="1319" w:type="dxa"/>
          </w:tcPr>
          <w:p>
            <w:pPr>
              <w:pStyle w:val="TableParagraph"/>
              <w:spacing w:before="97"/>
              <w:ind w:left="55" w:right="59" w:firstLine="5"/>
              <w:jc w:val="center"/>
              <w:rPr>
                <w:sz w:val="22"/>
              </w:rPr>
            </w:pPr>
            <w:r>
              <w:rPr>
                <w:spacing w:val="-2"/>
                <w:sz w:val="22"/>
              </w:rPr>
              <w:t xml:space="preserve">Природно- климатическ </w:t>
            </w:r>
            <w:r>
              <w:rPr>
                <w:spacing w:val="-6"/>
                <w:sz w:val="22"/>
              </w:rPr>
              <w:t>ие</w:t>
            </w:r>
          </w:p>
        </w:tc>
      </w:tr>
      <w:tr>
        <w:tblPrEx>
          <w:tblW w:w="0" w:type="auto"/>
          <w:jc w:val="left"/>
          <w:tblInd w:w="123" w:type="dxa"/>
          <w:tblLayout w:type="fixed"/>
          <w:tblCellMar>
            <w:top w:w="0" w:type="dxa"/>
            <w:left w:w="0" w:type="dxa"/>
            <w:bottom w:w="0" w:type="dxa"/>
            <w:right w:w="0" w:type="dxa"/>
          </w:tblCellMar>
          <w:tblLook w:val="01E0"/>
        </w:tblPrEx>
        <w:trPr>
          <w:trHeight w:val="458"/>
          <w:jc w:val="left"/>
        </w:trPr>
        <w:tc>
          <w:tcPr>
            <w:tcW w:w="14771" w:type="dxa"/>
            <w:gridSpan w:val="7"/>
          </w:tcPr>
          <w:p>
            <w:pPr>
              <w:pStyle w:val="TableParagraph"/>
              <w:spacing w:before="98"/>
              <w:ind w:left="4353" w:right="4355"/>
              <w:jc w:val="center"/>
              <w:rPr>
                <w:sz w:val="22"/>
              </w:rPr>
            </w:pPr>
            <w:r>
              <w:rPr>
                <w:sz w:val="22"/>
              </w:rPr>
              <w:t>Семейство</w:t>
            </w:r>
            <w:r>
              <w:rPr>
                <w:spacing w:val="-13"/>
                <w:sz w:val="22"/>
              </w:rPr>
              <w:t xml:space="preserve"> </w:t>
            </w:r>
            <w:r>
              <w:rPr>
                <w:sz w:val="22"/>
              </w:rPr>
              <w:t>Росянковые</w:t>
            </w:r>
            <w:r>
              <w:rPr>
                <w:spacing w:val="-12"/>
                <w:sz w:val="22"/>
              </w:rPr>
              <w:t xml:space="preserve"> </w:t>
            </w:r>
            <w:r>
              <w:rPr>
                <w:sz w:val="22"/>
              </w:rPr>
              <w:t>-</w:t>
            </w:r>
            <w:r>
              <w:rPr>
                <w:spacing w:val="-12"/>
                <w:sz w:val="22"/>
              </w:rPr>
              <w:t xml:space="preserve"> </w:t>
            </w:r>
            <w:r>
              <w:rPr>
                <w:spacing w:val="-2"/>
                <w:sz w:val="22"/>
              </w:rPr>
              <w:t>Droseraceae</w:t>
            </w:r>
          </w:p>
        </w:tc>
      </w:tr>
      <w:tr>
        <w:tblPrEx>
          <w:tblW w:w="0" w:type="auto"/>
          <w:jc w:val="left"/>
          <w:tblInd w:w="123" w:type="dxa"/>
          <w:tblLayout w:type="fixed"/>
          <w:tblCellMar>
            <w:top w:w="0" w:type="dxa"/>
            <w:left w:w="0" w:type="dxa"/>
            <w:bottom w:w="0" w:type="dxa"/>
            <w:right w:w="0" w:type="dxa"/>
          </w:tblCellMar>
          <w:tblLook w:val="01E0"/>
        </w:tblPrEx>
        <w:trPr>
          <w:trHeight w:val="1468"/>
          <w:jc w:val="left"/>
        </w:trPr>
        <w:tc>
          <w:tcPr>
            <w:tcW w:w="599" w:type="dxa"/>
          </w:tcPr>
          <w:p>
            <w:pPr>
              <w:pStyle w:val="TableParagraph"/>
              <w:spacing w:before="97"/>
              <w:ind w:right="-72"/>
              <w:jc w:val="right"/>
              <w:rPr>
                <w:sz w:val="22"/>
              </w:rPr>
            </w:pPr>
            <w:r>
              <w:rPr>
                <w:sz w:val="22"/>
              </w:rPr>
              <w:t>21</w:t>
            </w:r>
            <w:r>
              <w:rPr>
                <w:spacing w:val="-5"/>
                <w:sz w:val="22"/>
              </w:rPr>
              <w:t xml:space="preserve"> </w:t>
            </w:r>
            <w:r>
              <w:rPr>
                <w:spacing w:val="-10"/>
                <w:sz w:val="22"/>
              </w:rPr>
              <w:t>А</w:t>
            </w:r>
          </w:p>
        </w:tc>
        <w:tc>
          <w:tcPr>
            <w:tcW w:w="2326" w:type="dxa"/>
          </w:tcPr>
          <w:p>
            <w:pPr>
              <w:pStyle w:val="TableParagraph"/>
              <w:spacing w:before="97"/>
              <w:ind w:left="59" w:right="1181" w:hanging="13"/>
              <w:rPr>
                <w:sz w:val="22"/>
              </w:rPr>
            </w:pPr>
            <w:r>
              <w:rPr>
                <w:spacing w:val="-2"/>
                <w:sz w:val="22"/>
              </w:rPr>
              <w:t>льдрованда пузырчатая</w:t>
            </w:r>
          </w:p>
        </w:tc>
        <w:tc>
          <w:tcPr>
            <w:tcW w:w="2342" w:type="dxa"/>
          </w:tcPr>
          <w:p>
            <w:pPr>
              <w:pStyle w:val="TableParagraph"/>
              <w:spacing w:before="97"/>
              <w:ind w:left="59" w:right="153"/>
              <w:rPr>
                <w:sz w:val="22"/>
              </w:rPr>
            </w:pPr>
            <w:r>
              <w:rPr>
                <w:spacing w:val="-2"/>
                <w:sz w:val="22"/>
              </w:rPr>
              <w:t>Aldrovanda</w:t>
            </w:r>
            <w:r>
              <w:rPr>
                <w:spacing w:val="-6"/>
                <w:sz w:val="22"/>
              </w:rPr>
              <w:t xml:space="preserve"> </w:t>
            </w:r>
            <w:r>
              <w:rPr>
                <w:spacing w:val="-2"/>
                <w:sz w:val="22"/>
              </w:rPr>
              <w:t xml:space="preserve">vesiculosa </w:t>
            </w:r>
            <w:r>
              <w:rPr>
                <w:spacing w:val="-6"/>
                <w:sz w:val="22"/>
              </w:rPr>
              <w:t>L.</w:t>
            </w:r>
          </w:p>
        </w:tc>
        <w:tc>
          <w:tcPr>
            <w:tcW w:w="2290" w:type="dxa"/>
          </w:tcPr>
          <w:p>
            <w:pPr>
              <w:pStyle w:val="TableParagraph"/>
              <w:spacing w:before="97"/>
              <w:ind w:left="1066"/>
              <w:rPr>
                <w:sz w:val="22"/>
              </w:rPr>
            </w:pPr>
            <w:r>
              <w:rPr>
                <w:sz w:val="22"/>
              </w:rPr>
              <w:t>II</w:t>
            </w:r>
            <w:r>
              <w:rPr>
                <w:spacing w:val="-5"/>
                <w:sz w:val="22"/>
              </w:rPr>
              <w:t xml:space="preserve"> </w:t>
            </w:r>
            <w:r>
              <w:rPr>
                <w:sz w:val="22"/>
              </w:rPr>
              <w:t>Правый</w:t>
            </w:r>
            <w:r>
              <w:rPr>
                <w:spacing w:val="-7"/>
                <w:sz w:val="22"/>
              </w:rPr>
              <w:t xml:space="preserve"> бе</w:t>
            </w:r>
          </w:p>
        </w:tc>
        <w:tc>
          <w:tcPr>
            <w:tcW w:w="4193" w:type="dxa"/>
          </w:tcPr>
          <w:p>
            <w:pPr>
              <w:pStyle w:val="TableParagraph"/>
              <w:spacing w:before="97" w:line="252" w:lineRule="exact"/>
              <w:ind w:left="-23"/>
              <w:rPr>
                <w:sz w:val="22"/>
              </w:rPr>
            </w:pPr>
            <w:r>
              <w:rPr>
                <w:sz w:val="22"/>
              </w:rPr>
              <w:t>рег</w:t>
            </w:r>
            <w:r>
              <w:rPr>
                <w:spacing w:val="-9"/>
                <w:sz w:val="22"/>
              </w:rPr>
              <w:t xml:space="preserve"> </w:t>
            </w:r>
            <w:r>
              <w:rPr>
                <w:sz w:val="22"/>
              </w:rPr>
              <w:t>реки</w:t>
            </w:r>
            <w:r>
              <w:rPr>
                <w:spacing w:val="-9"/>
                <w:sz w:val="22"/>
              </w:rPr>
              <w:t xml:space="preserve"> </w:t>
            </w:r>
            <w:r>
              <w:rPr>
                <w:sz w:val="22"/>
              </w:rPr>
              <w:t>Бузянка,</w:t>
            </w:r>
            <w:r>
              <w:rPr>
                <w:spacing w:val="-8"/>
                <w:sz w:val="22"/>
              </w:rPr>
              <w:t xml:space="preserve"> </w:t>
            </w:r>
            <w:r>
              <w:rPr>
                <w:spacing w:val="-2"/>
                <w:sz w:val="22"/>
              </w:rPr>
              <w:t>урочище</w:t>
            </w:r>
          </w:p>
          <w:p>
            <w:pPr>
              <w:pStyle w:val="TableParagraph"/>
              <w:spacing w:line="252" w:lineRule="exact"/>
              <w:ind w:left="59"/>
              <w:rPr>
                <w:sz w:val="22"/>
              </w:rPr>
            </w:pPr>
            <w:r>
              <w:rPr>
                <w:sz w:val="22"/>
              </w:rPr>
              <w:t>«Байчиха».</w:t>
            </w:r>
            <w:r>
              <w:rPr>
                <w:spacing w:val="-5"/>
                <w:sz w:val="22"/>
              </w:rPr>
              <w:t xml:space="preserve"> </w:t>
            </w:r>
            <w:r>
              <w:rPr>
                <w:sz w:val="22"/>
              </w:rPr>
              <w:t>N</w:t>
            </w:r>
            <w:r>
              <w:rPr>
                <w:spacing w:val="-9"/>
                <w:sz w:val="22"/>
              </w:rPr>
              <w:t xml:space="preserve"> </w:t>
            </w:r>
            <w:r>
              <w:rPr>
                <w:sz w:val="22"/>
              </w:rPr>
              <w:t>54º43'787''</w:t>
            </w:r>
            <w:r>
              <w:rPr>
                <w:spacing w:val="-10"/>
                <w:sz w:val="22"/>
              </w:rPr>
              <w:t xml:space="preserve"> </w:t>
            </w:r>
            <w:r>
              <w:rPr>
                <w:sz w:val="22"/>
              </w:rPr>
              <w:t>E</w:t>
            </w:r>
            <w:r>
              <w:rPr>
                <w:spacing w:val="43"/>
                <w:sz w:val="22"/>
              </w:rPr>
              <w:t xml:space="preserve"> </w:t>
            </w:r>
            <w:r>
              <w:rPr>
                <w:spacing w:val="-2"/>
                <w:sz w:val="22"/>
              </w:rPr>
              <w:t>28º19'577'';</w:t>
            </w:r>
          </w:p>
          <w:p>
            <w:pPr>
              <w:pStyle w:val="TableParagraph"/>
              <w:spacing w:before="3" w:line="252" w:lineRule="exact"/>
              <w:ind w:left="59"/>
              <w:rPr>
                <w:sz w:val="22"/>
              </w:rPr>
            </w:pPr>
            <w:r>
              <w:rPr>
                <w:sz w:val="22"/>
              </w:rPr>
              <w:t>2</w:t>
            </w:r>
            <w:r>
              <w:rPr>
                <w:spacing w:val="-1"/>
                <w:sz w:val="22"/>
              </w:rPr>
              <w:t xml:space="preserve"> </w:t>
            </w:r>
            <w:r>
              <w:rPr>
                <w:spacing w:val="-5"/>
                <w:sz w:val="22"/>
              </w:rPr>
              <w:t>м</w:t>
            </w:r>
            <w:r>
              <w:rPr>
                <w:spacing w:val="-5"/>
                <w:sz w:val="22"/>
                <w:vertAlign w:val="superscript"/>
              </w:rPr>
              <w:t>2</w:t>
            </w:r>
            <w:r>
              <w:rPr>
                <w:spacing w:val="-5"/>
                <w:sz w:val="22"/>
                <w:vertAlign w:val="baseline"/>
              </w:rPr>
              <w:t>.</w:t>
            </w:r>
          </w:p>
          <w:p>
            <w:pPr>
              <w:pStyle w:val="TableParagraph"/>
              <w:tabs>
                <w:tab w:val="left" w:pos="1054"/>
              </w:tabs>
              <w:ind w:left="59" w:right="494"/>
              <w:rPr>
                <w:sz w:val="22"/>
              </w:rPr>
            </w:pPr>
            <w:r>
              <w:rPr>
                <w:sz w:val="22"/>
              </w:rPr>
              <w:t>Правый</w:t>
            </w:r>
            <w:r>
              <w:rPr>
                <w:spacing w:val="-14"/>
                <w:sz w:val="22"/>
              </w:rPr>
              <w:t xml:space="preserve"> </w:t>
            </w:r>
            <w:r>
              <w:rPr>
                <w:sz w:val="22"/>
              </w:rPr>
              <w:t>берег</w:t>
            </w:r>
            <w:r>
              <w:rPr>
                <w:spacing w:val="-14"/>
                <w:sz w:val="22"/>
              </w:rPr>
              <w:t xml:space="preserve"> </w:t>
            </w:r>
            <w:r>
              <w:rPr>
                <w:sz w:val="22"/>
              </w:rPr>
              <w:t>соединительного</w:t>
            </w:r>
            <w:r>
              <w:rPr>
                <w:spacing w:val="-14"/>
                <w:sz w:val="22"/>
              </w:rPr>
              <w:t xml:space="preserve"> </w:t>
            </w:r>
            <w:r>
              <w:rPr>
                <w:sz w:val="22"/>
              </w:rPr>
              <w:t xml:space="preserve">канала </w:t>
            </w:r>
            <w:r>
              <w:rPr>
                <w:spacing w:val="-2"/>
                <w:sz w:val="22"/>
              </w:rPr>
              <w:t>между</w:t>
            </w:r>
            <w:r>
              <w:rPr>
                <w:sz w:val="22"/>
              </w:rPr>
              <w:tab/>
              <w:t>р. Бузянкой и озером</w:t>
            </w:r>
          </w:p>
        </w:tc>
        <w:tc>
          <w:tcPr>
            <w:tcW w:w="1702" w:type="dxa"/>
          </w:tcPr>
          <w:p>
            <w:pPr>
              <w:pStyle w:val="TableParagraph"/>
              <w:spacing w:before="97"/>
              <w:ind w:left="439" w:right="330" w:hanging="100"/>
              <w:rPr>
                <w:sz w:val="22"/>
              </w:rPr>
            </w:pPr>
            <w:r>
              <w:rPr>
                <w:spacing w:val="-2"/>
                <w:sz w:val="22"/>
              </w:rPr>
              <w:t>Увеличила площадь</w:t>
            </w:r>
          </w:p>
        </w:tc>
        <w:tc>
          <w:tcPr>
            <w:tcW w:w="1319" w:type="dxa"/>
          </w:tcPr>
          <w:p>
            <w:pPr>
              <w:pStyle w:val="TableParagraph"/>
              <w:rPr>
                <w:sz w:val="20"/>
              </w:rPr>
            </w:pPr>
          </w:p>
        </w:tc>
      </w:tr>
    </w:tbl>
    <w:p>
      <w:pPr>
        <w:spacing w:after="0"/>
        <w:rPr>
          <w:sz w:val="20"/>
        </w:rPr>
        <w:sectPr>
          <w:pgSz w:w="16840" w:h="11910" w:orient="landscape"/>
          <w:pgMar w:top="1100" w:right="820" w:bottom="1140" w:left="1020" w:header="0" w:footer="919"/>
          <w:cols w:space="720"/>
        </w:sectPr>
      </w:pPr>
    </w:p>
    <w:p>
      <w:pPr>
        <w:pStyle w:val="BodyText"/>
        <w:rPr>
          <w:b/>
          <w:sz w:val="20"/>
        </w:rPr>
      </w:pPr>
    </w:p>
    <w:p>
      <w:pPr>
        <w:pStyle w:val="BodyText"/>
        <w:rPr>
          <w:b/>
          <w:sz w:val="20"/>
        </w:rPr>
      </w:pPr>
    </w:p>
    <w:p>
      <w:pPr>
        <w:pStyle w:val="BodyText"/>
        <w:spacing w:before="4"/>
        <w:rPr>
          <w:b/>
          <w:sz w:val="11"/>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
        <w:gridCol w:w="2326"/>
        <w:gridCol w:w="2342"/>
        <w:gridCol w:w="2290"/>
        <w:gridCol w:w="4193"/>
        <w:gridCol w:w="1702"/>
        <w:gridCol w:w="1319"/>
      </w:tblGrid>
      <w:tr>
        <w:tblPrEx>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09"/>
          <w:jc w:val="left"/>
        </w:trPr>
        <w:tc>
          <w:tcPr>
            <w:tcW w:w="599" w:type="dxa"/>
          </w:tcPr>
          <w:p>
            <w:pPr>
              <w:pStyle w:val="TableParagraph"/>
              <w:rPr>
                <w:sz w:val="20"/>
              </w:rPr>
            </w:pPr>
          </w:p>
        </w:tc>
        <w:tc>
          <w:tcPr>
            <w:tcW w:w="2326" w:type="dxa"/>
          </w:tcPr>
          <w:p>
            <w:pPr>
              <w:pStyle w:val="TableParagraph"/>
              <w:rPr>
                <w:sz w:val="20"/>
              </w:rPr>
            </w:pPr>
          </w:p>
        </w:tc>
        <w:tc>
          <w:tcPr>
            <w:tcW w:w="2342" w:type="dxa"/>
          </w:tcPr>
          <w:p>
            <w:pPr>
              <w:pStyle w:val="TableParagraph"/>
              <w:rPr>
                <w:sz w:val="20"/>
              </w:rPr>
            </w:pPr>
          </w:p>
        </w:tc>
        <w:tc>
          <w:tcPr>
            <w:tcW w:w="2290" w:type="dxa"/>
          </w:tcPr>
          <w:p>
            <w:pPr>
              <w:pStyle w:val="TableParagraph"/>
              <w:rPr>
                <w:sz w:val="20"/>
              </w:rPr>
            </w:pPr>
          </w:p>
        </w:tc>
        <w:tc>
          <w:tcPr>
            <w:tcW w:w="4193" w:type="dxa"/>
          </w:tcPr>
          <w:p>
            <w:pPr>
              <w:pStyle w:val="TableParagraph"/>
              <w:spacing w:before="97" w:line="252" w:lineRule="exact"/>
              <w:ind w:left="59"/>
              <w:rPr>
                <w:sz w:val="22"/>
              </w:rPr>
            </w:pPr>
            <w:r>
              <w:rPr>
                <w:spacing w:val="-2"/>
                <w:sz w:val="22"/>
              </w:rPr>
              <w:t>Домжерицкое.</w:t>
            </w:r>
          </w:p>
          <w:p>
            <w:pPr>
              <w:pStyle w:val="TableParagraph"/>
              <w:spacing w:line="252" w:lineRule="exact"/>
              <w:ind w:left="59"/>
              <w:rPr>
                <w:sz w:val="22"/>
              </w:rPr>
            </w:pPr>
            <w:r>
              <w:rPr>
                <w:sz w:val="22"/>
              </w:rPr>
              <w:t>N</w:t>
            </w:r>
            <w:r>
              <w:rPr>
                <w:spacing w:val="-7"/>
                <w:sz w:val="22"/>
              </w:rPr>
              <w:t xml:space="preserve"> </w:t>
            </w:r>
            <w:r>
              <w:rPr>
                <w:sz w:val="22"/>
              </w:rPr>
              <w:t>54º44'599''</w:t>
            </w:r>
            <w:r>
              <w:rPr>
                <w:spacing w:val="-10"/>
                <w:sz w:val="22"/>
              </w:rPr>
              <w:t xml:space="preserve"> </w:t>
            </w:r>
            <w:r>
              <w:rPr>
                <w:sz w:val="22"/>
              </w:rPr>
              <w:t>E</w:t>
            </w:r>
            <w:r>
              <w:rPr>
                <w:spacing w:val="42"/>
                <w:sz w:val="22"/>
              </w:rPr>
              <w:t xml:space="preserve"> </w:t>
            </w:r>
            <w:r>
              <w:rPr>
                <w:sz w:val="22"/>
              </w:rPr>
              <w:t>28º20'610'';</w:t>
            </w:r>
            <w:r>
              <w:rPr>
                <w:spacing w:val="-8"/>
                <w:sz w:val="22"/>
              </w:rPr>
              <w:t xml:space="preserve"> </w:t>
            </w:r>
            <w:r>
              <w:rPr>
                <w:sz w:val="22"/>
              </w:rPr>
              <w:t>35</w:t>
            </w:r>
            <w:r>
              <w:rPr>
                <w:spacing w:val="-6"/>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rPr>
                <w:sz w:val="20"/>
              </w:rPr>
            </w:pP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right="3"/>
              <w:jc w:val="right"/>
              <w:rPr>
                <w:sz w:val="22"/>
              </w:rPr>
            </w:pPr>
            <w:r>
              <w:rPr>
                <w:sz w:val="22"/>
              </w:rPr>
              <w:t>22</w:t>
            </w:r>
            <w:r>
              <w:rPr>
                <w:spacing w:val="-5"/>
                <w:sz w:val="22"/>
              </w:rPr>
              <w:t xml:space="preserve"> </w:t>
            </w:r>
            <w:r>
              <w:rPr>
                <w:spacing w:val="-10"/>
                <w:sz w:val="22"/>
              </w:rPr>
              <w:t>Р</w:t>
            </w:r>
          </w:p>
        </w:tc>
        <w:tc>
          <w:tcPr>
            <w:tcW w:w="2326" w:type="dxa"/>
          </w:tcPr>
          <w:p>
            <w:pPr>
              <w:pStyle w:val="TableParagraph"/>
              <w:spacing w:before="97"/>
              <w:ind w:left="59" w:right="628" w:hanging="74"/>
              <w:rPr>
                <w:sz w:val="22"/>
              </w:rPr>
            </w:pPr>
            <w:r>
              <w:rPr>
                <w:spacing w:val="-2"/>
                <w:sz w:val="22"/>
              </w:rPr>
              <w:t>осянка промежуточная</w:t>
            </w:r>
          </w:p>
        </w:tc>
        <w:tc>
          <w:tcPr>
            <w:tcW w:w="2342" w:type="dxa"/>
          </w:tcPr>
          <w:p>
            <w:pPr>
              <w:pStyle w:val="TableParagraph"/>
              <w:spacing w:before="97"/>
              <w:ind w:left="59" w:right="127"/>
              <w:rPr>
                <w:sz w:val="22"/>
              </w:rPr>
            </w:pPr>
            <w:r>
              <w:rPr>
                <w:spacing w:val="-2"/>
                <w:sz w:val="22"/>
              </w:rPr>
              <w:t>Drosera</w:t>
            </w:r>
            <w:r>
              <w:rPr>
                <w:spacing w:val="-11"/>
                <w:sz w:val="22"/>
              </w:rPr>
              <w:t xml:space="preserve"> </w:t>
            </w:r>
            <w:r>
              <w:rPr>
                <w:spacing w:val="-2"/>
                <w:sz w:val="22"/>
              </w:rPr>
              <w:t>intermedia Hayne</w:t>
            </w:r>
          </w:p>
        </w:tc>
        <w:tc>
          <w:tcPr>
            <w:tcW w:w="2290" w:type="dxa"/>
          </w:tcPr>
          <w:p>
            <w:pPr>
              <w:pStyle w:val="TableParagraph"/>
              <w:spacing w:before="97"/>
              <w:ind w:left="1030" w:right="-101"/>
              <w:rPr>
                <w:sz w:val="22"/>
              </w:rPr>
            </w:pPr>
            <w:r>
              <w:rPr>
                <w:sz w:val="22"/>
              </w:rPr>
              <w:t>III</w:t>
            </w:r>
            <w:r>
              <w:rPr>
                <w:spacing w:val="-3"/>
                <w:sz w:val="22"/>
              </w:rPr>
              <w:t xml:space="preserve"> </w:t>
            </w:r>
            <w:r>
              <w:rPr>
                <w:sz w:val="22"/>
              </w:rPr>
              <w:t>кв.</w:t>
            </w:r>
            <w:r>
              <w:rPr>
                <w:spacing w:val="-4"/>
                <w:sz w:val="22"/>
              </w:rPr>
              <w:t xml:space="preserve"> </w:t>
            </w:r>
            <w:r>
              <w:rPr>
                <w:sz w:val="22"/>
              </w:rPr>
              <w:t>256</w:t>
            </w:r>
            <w:r>
              <w:rPr>
                <w:spacing w:val="-8"/>
                <w:sz w:val="22"/>
              </w:rPr>
              <w:t xml:space="preserve"> </w:t>
            </w:r>
            <w:r>
              <w:rPr>
                <w:spacing w:val="-5"/>
                <w:sz w:val="22"/>
              </w:rPr>
              <w:t>выд</w:t>
            </w:r>
          </w:p>
        </w:tc>
        <w:tc>
          <w:tcPr>
            <w:tcW w:w="4193" w:type="dxa"/>
          </w:tcPr>
          <w:p>
            <w:pPr>
              <w:pStyle w:val="TableParagraph"/>
              <w:spacing w:before="97" w:line="252" w:lineRule="exact"/>
              <w:ind w:left="83"/>
              <w:rPr>
                <w:sz w:val="22"/>
              </w:rPr>
            </w:pPr>
            <w:r>
              <w:rPr>
                <w:sz w:val="22"/>
              </w:rPr>
              <w:t>.</w:t>
            </w:r>
            <w:r>
              <w:rPr>
                <w:spacing w:val="-4"/>
                <w:sz w:val="22"/>
              </w:rPr>
              <w:t xml:space="preserve"> </w:t>
            </w:r>
            <w:r>
              <w:rPr>
                <w:sz w:val="22"/>
              </w:rPr>
              <w:t>10;</w:t>
            </w:r>
            <w:r>
              <w:rPr>
                <w:spacing w:val="-3"/>
                <w:sz w:val="22"/>
              </w:rPr>
              <w:t xml:space="preserve"> </w:t>
            </w:r>
            <w:r>
              <w:rPr>
                <w:sz w:val="22"/>
              </w:rPr>
              <w:t>N</w:t>
            </w:r>
            <w:r>
              <w:rPr>
                <w:spacing w:val="-4"/>
                <w:sz w:val="22"/>
              </w:rPr>
              <w:t xml:space="preserve"> </w:t>
            </w:r>
            <w:r>
              <w:rPr>
                <w:spacing w:val="-2"/>
                <w:sz w:val="22"/>
              </w:rPr>
              <w:t>54º46'242''</w:t>
            </w:r>
          </w:p>
          <w:p>
            <w:pPr>
              <w:pStyle w:val="TableParagraph"/>
              <w:spacing w:line="252" w:lineRule="exact"/>
              <w:ind w:left="59"/>
              <w:rPr>
                <w:sz w:val="22"/>
              </w:rPr>
            </w:pPr>
            <w:r>
              <w:rPr>
                <w:sz w:val="22"/>
              </w:rPr>
              <w:t>E</w:t>
            </w:r>
            <w:r>
              <w:rPr>
                <w:spacing w:val="-7"/>
                <w:sz w:val="22"/>
              </w:rPr>
              <w:t xml:space="preserve"> </w:t>
            </w:r>
            <w:r>
              <w:rPr>
                <w:sz w:val="22"/>
              </w:rPr>
              <w:t>28º22'190'';</w:t>
            </w:r>
            <w:r>
              <w:rPr>
                <w:spacing w:val="-9"/>
                <w:sz w:val="22"/>
              </w:rPr>
              <w:t xml:space="preserve"> </w:t>
            </w:r>
            <w:r>
              <w:rPr>
                <w:sz w:val="22"/>
              </w:rPr>
              <w:t>1</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3"/>
              <w:jc w:val="center"/>
              <w:rPr>
                <w:sz w:val="22"/>
              </w:rPr>
            </w:pPr>
            <w:r>
              <w:rPr>
                <w:sz w:val="22"/>
              </w:rPr>
              <w:t>Семейство</w:t>
            </w:r>
            <w:r>
              <w:rPr>
                <w:spacing w:val="-12"/>
                <w:sz w:val="22"/>
              </w:rPr>
              <w:t xml:space="preserve"> </w:t>
            </w:r>
            <w:r>
              <w:rPr>
                <w:sz w:val="22"/>
              </w:rPr>
              <w:t>Бобовые</w:t>
            </w:r>
            <w:r>
              <w:rPr>
                <w:spacing w:val="-11"/>
                <w:sz w:val="22"/>
              </w:rPr>
              <w:t xml:space="preserve"> </w:t>
            </w:r>
            <w:r>
              <w:rPr>
                <w:sz w:val="22"/>
              </w:rPr>
              <w:t>-</w:t>
            </w:r>
            <w:r>
              <w:rPr>
                <w:spacing w:val="-12"/>
                <w:sz w:val="22"/>
              </w:rPr>
              <w:t xml:space="preserve"> </w:t>
            </w:r>
            <w:r>
              <w:rPr>
                <w:sz w:val="22"/>
              </w:rPr>
              <w:t>Fabaceae</w:t>
            </w:r>
            <w:r>
              <w:rPr>
                <w:spacing w:val="-13"/>
                <w:sz w:val="22"/>
              </w:rPr>
              <w:t xml:space="preserve"> </w:t>
            </w:r>
            <w:r>
              <w:rPr>
                <w:spacing w:val="-2"/>
                <w:sz w:val="22"/>
              </w:rPr>
              <w:t>(Leguminosae)</w:t>
            </w:r>
          </w:p>
        </w:tc>
      </w:tr>
      <w:tr>
        <w:tblPrEx>
          <w:tblW w:w="0" w:type="auto"/>
          <w:jc w:val="left"/>
          <w:tblInd w:w="123" w:type="dxa"/>
          <w:tblLayout w:type="fixed"/>
          <w:tblCellMar>
            <w:top w:w="0" w:type="dxa"/>
            <w:left w:w="0" w:type="dxa"/>
            <w:bottom w:w="0" w:type="dxa"/>
            <w:right w:w="0" w:type="dxa"/>
          </w:tblCellMar>
          <w:tblLook w:val="01E0"/>
        </w:tblPrEx>
        <w:trPr>
          <w:trHeight w:val="1213"/>
          <w:jc w:val="left"/>
        </w:trPr>
        <w:tc>
          <w:tcPr>
            <w:tcW w:w="599" w:type="dxa"/>
          </w:tcPr>
          <w:p>
            <w:pPr>
              <w:pStyle w:val="TableParagraph"/>
              <w:spacing w:before="97"/>
              <w:ind w:right="-29"/>
              <w:jc w:val="right"/>
              <w:rPr>
                <w:sz w:val="22"/>
              </w:rPr>
            </w:pPr>
            <w:r>
              <w:rPr>
                <w:sz w:val="22"/>
              </w:rPr>
              <w:t>23</w:t>
            </w:r>
            <w:r>
              <w:rPr>
                <w:spacing w:val="-5"/>
                <w:sz w:val="22"/>
              </w:rPr>
              <w:t xml:space="preserve"> </w:t>
            </w:r>
            <w:r>
              <w:rPr>
                <w:spacing w:val="-10"/>
                <w:sz w:val="22"/>
              </w:rPr>
              <w:t>Ч</w:t>
            </w:r>
          </w:p>
        </w:tc>
        <w:tc>
          <w:tcPr>
            <w:tcW w:w="2326" w:type="dxa"/>
          </w:tcPr>
          <w:p>
            <w:pPr>
              <w:pStyle w:val="TableParagraph"/>
              <w:tabs>
                <w:tab w:val="left" w:pos="2184"/>
              </w:tabs>
              <w:spacing w:before="97"/>
              <w:ind w:left="6" w:right="-15"/>
              <w:jc w:val="center"/>
              <w:rPr>
                <w:sz w:val="22"/>
              </w:rPr>
            </w:pPr>
            <w:r>
              <w:rPr>
                <w:sz w:val="22"/>
              </w:rPr>
              <w:t>ина</w:t>
            </w:r>
            <w:r>
              <w:rPr>
                <w:spacing w:val="-10"/>
                <w:sz w:val="22"/>
              </w:rPr>
              <w:t xml:space="preserve"> </w:t>
            </w:r>
            <w:r>
              <w:rPr>
                <w:spacing w:val="-2"/>
                <w:sz w:val="22"/>
              </w:rPr>
              <w:t>гладкая</w:t>
            </w:r>
            <w:r>
              <w:rPr>
                <w:sz w:val="22"/>
              </w:rPr>
              <w:tab/>
            </w:r>
            <w:r>
              <w:rPr>
                <w:spacing w:val="-10"/>
                <w:sz w:val="22"/>
              </w:rPr>
              <w:t>L</w:t>
            </w:r>
          </w:p>
        </w:tc>
        <w:tc>
          <w:tcPr>
            <w:tcW w:w="2342" w:type="dxa"/>
          </w:tcPr>
          <w:p>
            <w:pPr>
              <w:pStyle w:val="TableParagraph"/>
              <w:spacing w:before="97"/>
              <w:ind w:left="59" w:right="127" w:hanging="70"/>
              <w:rPr>
                <w:sz w:val="22"/>
              </w:rPr>
            </w:pPr>
            <w:r>
              <w:rPr>
                <w:sz w:val="22"/>
              </w:rPr>
              <w:t>athyrus laevigatus (Waldst.</w:t>
            </w:r>
            <w:r>
              <w:rPr>
                <w:spacing w:val="-14"/>
                <w:sz w:val="22"/>
              </w:rPr>
              <w:t xml:space="preserve"> </w:t>
            </w:r>
            <w:r>
              <w:rPr>
                <w:sz w:val="22"/>
              </w:rPr>
              <w:t>et</w:t>
            </w:r>
            <w:r>
              <w:rPr>
                <w:spacing w:val="-14"/>
                <w:sz w:val="22"/>
              </w:rPr>
              <w:t xml:space="preserve"> </w:t>
            </w:r>
            <w:r>
              <w:rPr>
                <w:sz w:val="22"/>
              </w:rPr>
              <w:t>Kit.)</w:t>
            </w:r>
            <w:r>
              <w:rPr>
                <w:spacing w:val="-14"/>
                <w:sz w:val="22"/>
              </w:rPr>
              <w:t xml:space="preserve"> </w:t>
            </w:r>
            <w:r>
              <w:rPr>
                <w:sz w:val="22"/>
              </w:rPr>
              <w:t>Gren.</w:t>
            </w:r>
          </w:p>
        </w:tc>
        <w:tc>
          <w:tcPr>
            <w:tcW w:w="2290" w:type="dxa"/>
          </w:tcPr>
          <w:p>
            <w:pPr>
              <w:pStyle w:val="TableParagraph"/>
              <w:rPr>
                <w:b/>
                <w:sz w:val="24"/>
              </w:rPr>
            </w:pPr>
          </w:p>
          <w:p>
            <w:pPr>
              <w:pStyle w:val="TableParagraph"/>
              <w:spacing w:before="201"/>
              <w:ind w:left="1030"/>
              <w:rPr>
                <w:sz w:val="22"/>
              </w:rPr>
            </w:pPr>
            <w:r>
              <w:rPr>
                <w:spacing w:val="-5"/>
                <w:sz w:val="22"/>
              </w:rPr>
              <w:t>III</w:t>
            </w:r>
          </w:p>
        </w:tc>
        <w:tc>
          <w:tcPr>
            <w:tcW w:w="4193" w:type="dxa"/>
          </w:tcPr>
          <w:p>
            <w:pPr>
              <w:pStyle w:val="TableParagraph"/>
              <w:spacing w:before="97" w:line="253" w:lineRule="exact"/>
              <w:ind w:left="59"/>
              <w:rPr>
                <w:sz w:val="22"/>
              </w:rPr>
            </w:pPr>
            <w:r>
              <w:rPr>
                <w:sz w:val="22"/>
              </w:rPr>
              <w:t>кв</w:t>
            </w:r>
            <w:r>
              <w:rPr>
                <w:spacing w:val="-4"/>
                <w:sz w:val="22"/>
              </w:rPr>
              <w:t xml:space="preserve"> </w:t>
            </w:r>
            <w:r>
              <w:rPr>
                <w:sz w:val="22"/>
              </w:rPr>
              <w:t>284</w:t>
            </w:r>
            <w:r>
              <w:rPr>
                <w:sz w:val="22"/>
                <w:vertAlign w:val="superscript"/>
              </w:rPr>
              <w:t>а</w:t>
            </w:r>
            <w:r>
              <w:rPr>
                <w:spacing w:val="-3"/>
                <w:sz w:val="22"/>
                <w:vertAlign w:val="baseline"/>
              </w:rPr>
              <w:t xml:space="preserve"> </w:t>
            </w:r>
            <w:r>
              <w:rPr>
                <w:sz w:val="22"/>
                <w:vertAlign w:val="baseline"/>
              </w:rPr>
              <w:t>выд.</w:t>
            </w:r>
            <w:r>
              <w:rPr>
                <w:spacing w:val="-7"/>
                <w:sz w:val="22"/>
                <w:vertAlign w:val="baseline"/>
              </w:rPr>
              <w:t xml:space="preserve"> </w:t>
            </w:r>
            <w:r>
              <w:rPr>
                <w:sz w:val="22"/>
                <w:vertAlign w:val="baseline"/>
              </w:rPr>
              <w:t>11;</w:t>
            </w:r>
            <w:r>
              <w:rPr>
                <w:spacing w:val="-5"/>
                <w:sz w:val="22"/>
                <w:vertAlign w:val="baseline"/>
              </w:rPr>
              <w:t xml:space="preserve"> </w:t>
            </w:r>
            <w:r>
              <w:rPr>
                <w:sz w:val="22"/>
                <w:vertAlign w:val="baseline"/>
              </w:rPr>
              <w:t>N</w:t>
            </w:r>
            <w:r>
              <w:rPr>
                <w:spacing w:val="-3"/>
                <w:sz w:val="22"/>
                <w:vertAlign w:val="baseline"/>
              </w:rPr>
              <w:t xml:space="preserve"> </w:t>
            </w:r>
            <w:r>
              <w:rPr>
                <w:spacing w:val="-2"/>
                <w:sz w:val="22"/>
                <w:vertAlign w:val="baseline"/>
              </w:rPr>
              <w:t>54º45'146''</w:t>
            </w:r>
          </w:p>
          <w:p>
            <w:pPr>
              <w:pStyle w:val="TableParagraph"/>
              <w:spacing w:line="252" w:lineRule="exact"/>
              <w:ind w:left="59"/>
              <w:rPr>
                <w:sz w:val="22"/>
              </w:rPr>
            </w:pPr>
            <w:r>
              <w:rPr>
                <w:sz w:val="22"/>
              </w:rPr>
              <w:t>E</w:t>
            </w:r>
            <w:r>
              <w:rPr>
                <w:spacing w:val="-7"/>
                <w:sz w:val="22"/>
              </w:rPr>
              <w:t xml:space="preserve"> </w:t>
            </w:r>
            <w:r>
              <w:rPr>
                <w:sz w:val="22"/>
              </w:rPr>
              <w:t>28º18'102'';</w:t>
            </w:r>
            <w:r>
              <w:rPr>
                <w:spacing w:val="-9"/>
                <w:sz w:val="22"/>
              </w:rPr>
              <w:t xml:space="preserve"> </w:t>
            </w:r>
            <w:r>
              <w:rPr>
                <w:sz w:val="22"/>
              </w:rPr>
              <w:t>544</w:t>
            </w:r>
            <w:r>
              <w:rPr>
                <w:spacing w:val="-6"/>
                <w:sz w:val="22"/>
              </w:rPr>
              <w:t xml:space="preserve"> </w:t>
            </w:r>
            <w:r>
              <w:rPr>
                <w:spacing w:val="-5"/>
                <w:sz w:val="22"/>
              </w:rPr>
              <w:t>м</w:t>
            </w:r>
            <w:r>
              <w:rPr>
                <w:spacing w:val="-5"/>
                <w:sz w:val="22"/>
                <w:vertAlign w:val="superscript"/>
              </w:rPr>
              <w:t>2</w:t>
            </w:r>
            <w:r>
              <w:rPr>
                <w:spacing w:val="-5"/>
                <w:sz w:val="22"/>
                <w:vertAlign w:val="baseline"/>
              </w:rPr>
              <w:t>.</w:t>
            </w:r>
          </w:p>
          <w:p>
            <w:pPr>
              <w:pStyle w:val="TableParagraph"/>
              <w:spacing w:line="242" w:lineRule="auto"/>
              <w:ind w:left="114" w:right="1483" w:hanging="55"/>
              <w:rPr>
                <w:sz w:val="22"/>
              </w:rPr>
            </w:pPr>
            <w:r>
              <w:rPr>
                <w:sz w:val="22"/>
              </w:rPr>
              <w:t>кв</w:t>
            </w:r>
            <w:r>
              <w:rPr>
                <w:spacing w:val="-8"/>
                <w:sz w:val="22"/>
              </w:rPr>
              <w:t xml:space="preserve"> </w:t>
            </w:r>
            <w:r>
              <w:rPr>
                <w:sz w:val="22"/>
              </w:rPr>
              <w:t>701</w:t>
            </w:r>
            <w:r>
              <w:rPr>
                <w:spacing w:val="-7"/>
                <w:sz w:val="22"/>
              </w:rPr>
              <w:t xml:space="preserve"> </w:t>
            </w:r>
            <w:r>
              <w:rPr>
                <w:sz w:val="22"/>
              </w:rPr>
              <w:t>выд.</w:t>
            </w:r>
            <w:r>
              <w:rPr>
                <w:spacing w:val="-7"/>
                <w:sz w:val="22"/>
              </w:rPr>
              <w:t xml:space="preserve"> </w:t>
            </w:r>
            <w:r>
              <w:rPr>
                <w:sz w:val="22"/>
              </w:rPr>
              <w:t>13;</w:t>
            </w:r>
            <w:r>
              <w:rPr>
                <w:spacing w:val="-10"/>
                <w:sz w:val="22"/>
              </w:rPr>
              <w:t xml:space="preserve"> </w:t>
            </w:r>
            <w:r>
              <w:rPr>
                <w:sz w:val="22"/>
              </w:rPr>
              <w:t>N</w:t>
            </w:r>
            <w:r>
              <w:rPr>
                <w:spacing w:val="-7"/>
                <w:sz w:val="22"/>
              </w:rPr>
              <w:t xml:space="preserve"> </w:t>
            </w:r>
            <w:r>
              <w:rPr>
                <w:sz w:val="22"/>
              </w:rPr>
              <w:t>54º31'991'' E 28º21'122''; 18 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0"/>
              <w:jc w:val="center"/>
              <w:rPr>
                <w:sz w:val="22"/>
              </w:rPr>
            </w:pPr>
            <w:r>
              <w:rPr>
                <w:spacing w:val="-2"/>
                <w:sz w:val="22"/>
              </w:rPr>
              <w:t>Семейство</w:t>
            </w:r>
            <w:r>
              <w:rPr>
                <w:spacing w:val="1"/>
                <w:sz w:val="22"/>
              </w:rPr>
              <w:t xml:space="preserve"> </w:t>
            </w:r>
            <w:r>
              <w:rPr>
                <w:spacing w:val="-2"/>
                <w:sz w:val="22"/>
              </w:rPr>
              <w:t>Сельдереевые</w:t>
            </w:r>
            <w:r>
              <w:rPr>
                <w:spacing w:val="3"/>
                <w:sz w:val="22"/>
              </w:rPr>
              <w:t xml:space="preserve"> </w:t>
            </w:r>
            <w:r>
              <w:rPr>
                <w:spacing w:val="-2"/>
                <w:sz w:val="22"/>
              </w:rPr>
              <w:t>(Зонтичные)</w:t>
            </w:r>
            <w:r>
              <w:rPr>
                <w:spacing w:val="3"/>
                <w:sz w:val="22"/>
              </w:rPr>
              <w:t xml:space="preserve"> </w:t>
            </w:r>
            <w:r>
              <w:rPr>
                <w:spacing w:val="-2"/>
                <w:sz w:val="22"/>
              </w:rPr>
              <w:t>-</w:t>
            </w:r>
            <w:r>
              <w:rPr>
                <w:spacing w:val="2"/>
                <w:sz w:val="22"/>
              </w:rPr>
              <w:t xml:space="preserve"> </w:t>
            </w:r>
            <w:r>
              <w:rPr>
                <w:spacing w:val="-2"/>
                <w:sz w:val="22"/>
              </w:rPr>
              <w:t>Apiaceae</w:t>
            </w:r>
            <w:r>
              <w:rPr>
                <w:spacing w:val="2"/>
                <w:sz w:val="22"/>
              </w:rPr>
              <w:t xml:space="preserve"> </w:t>
            </w:r>
            <w:r>
              <w:rPr>
                <w:spacing w:val="-2"/>
                <w:sz w:val="22"/>
              </w:rPr>
              <w:t>(Umbelliferae)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8"/>
              <w:jc w:val="right"/>
              <w:rPr>
                <w:sz w:val="22"/>
              </w:rPr>
            </w:pPr>
            <w:r>
              <w:rPr>
                <w:sz w:val="22"/>
              </w:rPr>
              <w:t>24</w:t>
            </w:r>
            <w:r>
              <w:rPr>
                <w:spacing w:val="-5"/>
                <w:sz w:val="22"/>
              </w:rPr>
              <w:t xml:space="preserve"> </w:t>
            </w:r>
            <w:r>
              <w:rPr>
                <w:spacing w:val="-10"/>
                <w:sz w:val="22"/>
              </w:rPr>
              <w:t>Г</w:t>
            </w:r>
          </w:p>
        </w:tc>
        <w:tc>
          <w:tcPr>
            <w:tcW w:w="2326" w:type="dxa"/>
          </w:tcPr>
          <w:p>
            <w:pPr>
              <w:pStyle w:val="TableParagraph"/>
              <w:spacing w:before="98"/>
              <w:ind w:left="59" w:right="402" w:hanging="70"/>
              <w:rPr>
                <w:sz w:val="22"/>
              </w:rPr>
            </w:pPr>
            <w:r>
              <w:rPr>
                <w:spacing w:val="-4"/>
                <w:sz w:val="22"/>
              </w:rPr>
              <w:t xml:space="preserve">ладыш </w:t>
            </w:r>
            <w:r>
              <w:rPr>
                <w:spacing w:val="-2"/>
                <w:sz w:val="22"/>
              </w:rPr>
              <w:t>широколистный</w:t>
            </w:r>
          </w:p>
        </w:tc>
        <w:tc>
          <w:tcPr>
            <w:tcW w:w="2342" w:type="dxa"/>
          </w:tcPr>
          <w:p>
            <w:pPr>
              <w:pStyle w:val="TableParagraph"/>
              <w:spacing w:before="98"/>
              <w:ind w:left="59" w:right="282"/>
              <w:rPr>
                <w:sz w:val="22"/>
              </w:rPr>
            </w:pPr>
            <w:r>
              <w:rPr>
                <w:spacing w:val="-2"/>
                <w:sz w:val="22"/>
              </w:rPr>
              <w:t>Laserpitium</w:t>
            </w:r>
            <w:r>
              <w:rPr>
                <w:spacing w:val="-4"/>
                <w:sz w:val="22"/>
              </w:rPr>
              <w:t xml:space="preserve"> </w:t>
            </w:r>
            <w:r>
              <w:rPr>
                <w:spacing w:val="-2"/>
                <w:sz w:val="22"/>
              </w:rPr>
              <w:t xml:space="preserve">latifolium </w:t>
            </w:r>
            <w:r>
              <w:rPr>
                <w:spacing w:val="-6"/>
                <w:sz w:val="22"/>
              </w:rPr>
              <w:t>L.</w:t>
            </w:r>
          </w:p>
        </w:tc>
        <w:tc>
          <w:tcPr>
            <w:tcW w:w="2290" w:type="dxa"/>
          </w:tcPr>
          <w:p>
            <w:pPr>
              <w:pStyle w:val="TableParagraph"/>
              <w:spacing w:before="7"/>
              <w:rPr>
                <w:b/>
                <w:sz w:val="19"/>
              </w:rPr>
            </w:pPr>
          </w:p>
          <w:p>
            <w:pPr>
              <w:pStyle w:val="TableParagraph"/>
              <w:ind w:left="1030"/>
              <w:rPr>
                <w:sz w:val="22"/>
              </w:rPr>
            </w:pPr>
            <w:r>
              <w:rPr>
                <w:spacing w:val="-5"/>
                <w:sz w:val="22"/>
              </w:rPr>
              <w:t>III</w:t>
            </w:r>
          </w:p>
        </w:tc>
        <w:tc>
          <w:tcPr>
            <w:tcW w:w="4193" w:type="dxa"/>
          </w:tcPr>
          <w:p>
            <w:pPr>
              <w:pStyle w:val="TableParagraph"/>
              <w:spacing w:before="98"/>
              <w:ind w:left="59" w:right="1370"/>
              <w:rPr>
                <w:sz w:val="22"/>
              </w:rPr>
            </w:pPr>
            <w:r>
              <w:rPr>
                <w:sz w:val="22"/>
              </w:rPr>
              <w:t>кв.</w:t>
            </w:r>
            <w:r>
              <w:rPr>
                <w:spacing w:val="-7"/>
                <w:sz w:val="22"/>
              </w:rPr>
              <w:t xml:space="preserve"> </w:t>
            </w:r>
            <w:r>
              <w:rPr>
                <w:sz w:val="22"/>
              </w:rPr>
              <w:t>245</w:t>
            </w:r>
            <w:r>
              <w:rPr>
                <w:spacing w:val="-10"/>
                <w:sz w:val="22"/>
              </w:rPr>
              <w:t xml:space="preserve"> </w:t>
            </w:r>
            <w:r>
              <w:rPr>
                <w:sz w:val="22"/>
              </w:rPr>
              <w:t>выд.</w:t>
            </w:r>
            <w:r>
              <w:rPr>
                <w:spacing w:val="-10"/>
                <w:sz w:val="22"/>
              </w:rPr>
              <w:t xml:space="preserve"> </w:t>
            </w:r>
            <w:r>
              <w:rPr>
                <w:sz w:val="22"/>
              </w:rPr>
              <w:t>33;</w:t>
            </w:r>
            <w:r>
              <w:rPr>
                <w:spacing w:val="-9"/>
                <w:sz w:val="22"/>
              </w:rPr>
              <w:t xml:space="preserve"> </w:t>
            </w:r>
            <w:r>
              <w:rPr>
                <w:sz w:val="22"/>
              </w:rPr>
              <w:t>N</w:t>
            </w:r>
            <w:r>
              <w:rPr>
                <w:spacing w:val="-10"/>
                <w:sz w:val="22"/>
              </w:rPr>
              <w:t xml:space="preserve"> </w:t>
            </w:r>
            <w:r>
              <w:rPr>
                <w:sz w:val="22"/>
              </w:rPr>
              <w:t>54º46'471'' E 28º16'928''; 80 м</w:t>
            </w:r>
            <w:r>
              <w:rPr>
                <w:sz w:val="22"/>
                <w:vertAlign w:val="superscript"/>
              </w:rPr>
              <w:t>2</w:t>
            </w:r>
            <w:r>
              <w:rPr>
                <w:sz w:val="22"/>
                <w:vertAlign w:val="baseline"/>
              </w:rPr>
              <w:t>.</w:t>
            </w:r>
          </w:p>
        </w:tc>
        <w:tc>
          <w:tcPr>
            <w:tcW w:w="1702" w:type="dxa"/>
          </w:tcPr>
          <w:p>
            <w:pPr>
              <w:pStyle w:val="TableParagraph"/>
              <w:spacing w:before="98"/>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5"/>
              <w:jc w:val="center"/>
              <w:rPr>
                <w:sz w:val="22"/>
              </w:rPr>
            </w:pPr>
            <w:r>
              <w:rPr>
                <w:sz w:val="22"/>
              </w:rPr>
              <w:t>Семейство</w:t>
            </w:r>
            <w:r>
              <w:rPr>
                <w:spacing w:val="-14"/>
                <w:sz w:val="22"/>
              </w:rPr>
              <w:t xml:space="preserve"> </w:t>
            </w:r>
            <w:r>
              <w:rPr>
                <w:sz w:val="22"/>
              </w:rPr>
              <w:t>Санталовые</w:t>
            </w:r>
            <w:r>
              <w:rPr>
                <w:spacing w:val="-12"/>
                <w:sz w:val="22"/>
              </w:rPr>
              <w:t xml:space="preserve"> </w:t>
            </w:r>
            <w:r>
              <w:rPr>
                <w:sz w:val="22"/>
              </w:rPr>
              <w:t>-</w:t>
            </w:r>
            <w:r>
              <w:rPr>
                <w:spacing w:val="-14"/>
                <w:sz w:val="22"/>
              </w:rPr>
              <w:t xml:space="preserve"> </w:t>
            </w:r>
            <w:r>
              <w:rPr>
                <w:spacing w:val="-2"/>
                <w:sz w:val="22"/>
              </w:rPr>
              <w:t>Santalaceae</w:t>
            </w:r>
          </w:p>
        </w:tc>
      </w:tr>
      <w:tr>
        <w:tblPrEx>
          <w:tblW w:w="0" w:type="auto"/>
          <w:jc w:val="left"/>
          <w:tblInd w:w="123" w:type="dxa"/>
          <w:tblLayout w:type="fixed"/>
          <w:tblCellMar>
            <w:top w:w="0" w:type="dxa"/>
            <w:left w:w="0" w:type="dxa"/>
            <w:bottom w:w="0" w:type="dxa"/>
            <w:right w:w="0" w:type="dxa"/>
          </w:tblCellMar>
          <w:tblLook w:val="01E0"/>
        </w:tblPrEx>
        <w:trPr>
          <w:trHeight w:val="1213"/>
          <w:jc w:val="left"/>
        </w:trPr>
        <w:tc>
          <w:tcPr>
            <w:tcW w:w="599" w:type="dxa"/>
          </w:tcPr>
          <w:p>
            <w:pPr>
              <w:pStyle w:val="TableParagraph"/>
              <w:spacing w:before="97"/>
              <w:ind w:right="-29"/>
              <w:jc w:val="right"/>
              <w:rPr>
                <w:sz w:val="22"/>
              </w:rPr>
            </w:pPr>
            <w:r>
              <w:rPr>
                <w:sz w:val="22"/>
              </w:rPr>
              <w:t>25</w:t>
            </w:r>
            <w:r>
              <w:rPr>
                <w:spacing w:val="-5"/>
                <w:sz w:val="22"/>
              </w:rPr>
              <w:t xml:space="preserve"> </w:t>
            </w:r>
            <w:r>
              <w:rPr>
                <w:spacing w:val="-10"/>
                <w:sz w:val="22"/>
              </w:rPr>
              <w:t>Л</w:t>
            </w:r>
          </w:p>
        </w:tc>
        <w:tc>
          <w:tcPr>
            <w:tcW w:w="2326" w:type="dxa"/>
          </w:tcPr>
          <w:p>
            <w:pPr>
              <w:pStyle w:val="TableParagraph"/>
              <w:spacing w:before="97" w:line="252" w:lineRule="exact"/>
              <w:ind w:left="10"/>
              <w:rPr>
                <w:sz w:val="22"/>
              </w:rPr>
            </w:pPr>
            <w:r>
              <w:rPr>
                <w:spacing w:val="-4"/>
                <w:sz w:val="22"/>
              </w:rPr>
              <w:t>енец</w:t>
            </w:r>
          </w:p>
          <w:p>
            <w:pPr>
              <w:pStyle w:val="TableParagraph"/>
              <w:spacing w:line="252" w:lineRule="exact"/>
              <w:ind w:left="59"/>
              <w:rPr>
                <w:sz w:val="22"/>
              </w:rPr>
            </w:pPr>
            <w:r>
              <w:rPr>
                <w:w w:val="95"/>
                <w:sz w:val="22"/>
              </w:rPr>
              <w:t>бесприцветничко-</w:t>
            </w:r>
            <w:r>
              <w:rPr>
                <w:spacing w:val="-5"/>
                <w:w w:val="95"/>
                <w:sz w:val="22"/>
              </w:rPr>
              <w:t>вый</w:t>
            </w:r>
          </w:p>
        </w:tc>
        <w:tc>
          <w:tcPr>
            <w:tcW w:w="2342" w:type="dxa"/>
          </w:tcPr>
          <w:p>
            <w:pPr>
              <w:pStyle w:val="TableParagraph"/>
              <w:spacing w:before="97"/>
              <w:ind w:left="59"/>
              <w:rPr>
                <w:sz w:val="22"/>
              </w:rPr>
            </w:pPr>
            <w:r>
              <w:rPr>
                <w:spacing w:val="-2"/>
                <w:sz w:val="22"/>
              </w:rPr>
              <w:t>Thesium</w:t>
            </w:r>
            <w:r>
              <w:rPr>
                <w:spacing w:val="-11"/>
                <w:sz w:val="22"/>
              </w:rPr>
              <w:t xml:space="preserve"> </w:t>
            </w:r>
            <w:r>
              <w:rPr>
                <w:spacing w:val="-2"/>
                <w:sz w:val="22"/>
              </w:rPr>
              <w:t>ebracteatum Hayne</w:t>
            </w:r>
          </w:p>
        </w:tc>
        <w:tc>
          <w:tcPr>
            <w:tcW w:w="2290" w:type="dxa"/>
          </w:tcPr>
          <w:p>
            <w:pPr>
              <w:pStyle w:val="TableParagraph"/>
              <w:rPr>
                <w:b/>
                <w:sz w:val="24"/>
              </w:rPr>
            </w:pPr>
          </w:p>
          <w:p>
            <w:pPr>
              <w:pStyle w:val="TableParagraph"/>
              <w:spacing w:before="201"/>
              <w:ind w:left="1026"/>
              <w:rPr>
                <w:sz w:val="22"/>
              </w:rPr>
            </w:pPr>
            <w:r>
              <w:rPr>
                <w:spacing w:val="-5"/>
                <w:sz w:val="22"/>
              </w:rPr>
              <w:t>IV</w:t>
            </w:r>
          </w:p>
        </w:tc>
        <w:tc>
          <w:tcPr>
            <w:tcW w:w="4193" w:type="dxa"/>
          </w:tcPr>
          <w:p>
            <w:pPr>
              <w:pStyle w:val="TableParagraph"/>
              <w:spacing w:before="97"/>
              <w:ind w:left="59" w:right="1370"/>
              <w:rPr>
                <w:sz w:val="22"/>
              </w:rPr>
            </w:pPr>
            <w:r>
              <w:rPr>
                <w:sz w:val="22"/>
              </w:rPr>
              <w:t>кв.</w:t>
            </w:r>
            <w:r>
              <w:rPr>
                <w:spacing w:val="-7"/>
                <w:sz w:val="22"/>
              </w:rPr>
              <w:t xml:space="preserve"> </w:t>
            </w:r>
            <w:r>
              <w:rPr>
                <w:sz w:val="22"/>
              </w:rPr>
              <w:t>246</w:t>
            </w:r>
            <w:r>
              <w:rPr>
                <w:spacing w:val="-10"/>
                <w:sz w:val="22"/>
              </w:rPr>
              <w:t xml:space="preserve"> </w:t>
            </w:r>
            <w:r>
              <w:rPr>
                <w:sz w:val="22"/>
              </w:rPr>
              <w:t>выд.</w:t>
            </w:r>
            <w:r>
              <w:rPr>
                <w:spacing w:val="-10"/>
                <w:sz w:val="22"/>
              </w:rPr>
              <w:t xml:space="preserve"> </w:t>
            </w:r>
            <w:r>
              <w:rPr>
                <w:sz w:val="22"/>
              </w:rPr>
              <w:t>56;</w:t>
            </w:r>
            <w:r>
              <w:rPr>
                <w:spacing w:val="-9"/>
                <w:sz w:val="22"/>
              </w:rPr>
              <w:t xml:space="preserve"> </w:t>
            </w:r>
            <w:r>
              <w:rPr>
                <w:sz w:val="22"/>
              </w:rPr>
              <w:t>N</w:t>
            </w:r>
            <w:r>
              <w:rPr>
                <w:spacing w:val="-10"/>
                <w:sz w:val="22"/>
              </w:rPr>
              <w:t xml:space="preserve"> </w:t>
            </w:r>
            <w:r>
              <w:rPr>
                <w:sz w:val="22"/>
              </w:rPr>
              <w:t>54º46'289'' E 28º18'445''; 150 м</w:t>
            </w:r>
            <w:r>
              <w:rPr>
                <w:sz w:val="22"/>
                <w:vertAlign w:val="superscript"/>
              </w:rPr>
              <w:t>2</w:t>
            </w:r>
            <w:r>
              <w:rPr>
                <w:sz w:val="22"/>
                <w:vertAlign w:val="baseline"/>
              </w:rPr>
              <w:t>.</w:t>
            </w:r>
          </w:p>
          <w:p>
            <w:pPr>
              <w:pStyle w:val="TableParagraph"/>
              <w:spacing w:line="242" w:lineRule="auto"/>
              <w:ind w:left="59" w:right="1483"/>
              <w:rPr>
                <w:sz w:val="22"/>
              </w:rPr>
            </w:pPr>
            <w:r>
              <w:rPr>
                <w:sz w:val="22"/>
              </w:rPr>
              <w:t>кв.</w:t>
            </w:r>
            <w:r>
              <w:rPr>
                <w:spacing w:val="-7"/>
                <w:sz w:val="22"/>
              </w:rPr>
              <w:t xml:space="preserve"> </w:t>
            </w:r>
            <w:r>
              <w:rPr>
                <w:sz w:val="22"/>
              </w:rPr>
              <w:t>284</w:t>
            </w:r>
            <w:r>
              <w:rPr>
                <w:spacing w:val="-11"/>
                <w:sz w:val="22"/>
              </w:rPr>
              <w:t xml:space="preserve"> </w:t>
            </w:r>
            <w:r>
              <w:rPr>
                <w:sz w:val="22"/>
              </w:rPr>
              <w:t>выд.</w:t>
            </w:r>
            <w:r>
              <w:rPr>
                <w:spacing w:val="-11"/>
                <w:sz w:val="22"/>
              </w:rPr>
              <w:t xml:space="preserve"> </w:t>
            </w:r>
            <w:r>
              <w:rPr>
                <w:sz w:val="22"/>
              </w:rPr>
              <w:t>3;</w:t>
            </w:r>
            <w:r>
              <w:rPr>
                <w:spacing w:val="-10"/>
                <w:sz w:val="22"/>
              </w:rPr>
              <w:t xml:space="preserve"> </w:t>
            </w:r>
            <w:r>
              <w:rPr>
                <w:sz w:val="22"/>
              </w:rPr>
              <w:t>N</w:t>
            </w:r>
            <w:r>
              <w:rPr>
                <w:spacing w:val="-7"/>
                <w:sz w:val="22"/>
              </w:rPr>
              <w:t xml:space="preserve"> </w:t>
            </w:r>
            <w:r>
              <w:rPr>
                <w:sz w:val="22"/>
              </w:rPr>
              <w:t>54º45'216'' E 28º17'843''; 110 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49"/>
              <w:jc w:val="center"/>
              <w:rPr>
                <w:sz w:val="22"/>
              </w:rPr>
            </w:pPr>
            <w:r>
              <w:rPr>
                <w:sz w:val="22"/>
              </w:rPr>
              <w:t>Семейство</w:t>
            </w:r>
            <w:r>
              <w:rPr>
                <w:spacing w:val="-13"/>
                <w:sz w:val="22"/>
              </w:rPr>
              <w:t xml:space="preserve"> </w:t>
            </w:r>
            <w:r>
              <w:rPr>
                <w:sz w:val="22"/>
              </w:rPr>
              <w:t>Жимолостные</w:t>
            </w:r>
            <w:r>
              <w:rPr>
                <w:spacing w:val="-13"/>
                <w:sz w:val="22"/>
              </w:rPr>
              <w:t xml:space="preserve"> </w:t>
            </w:r>
            <w:r>
              <w:rPr>
                <w:sz w:val="22"/>
              </w:rPr>
              <w:t>-</w:t>
            </w:r>
            <w:r>
              <w:rPr>
                <w:spacing w:val="-13"/>
                <w:sz w:val="22"/>
              </w:rPr>
              <w:t xml:space="preserve"> </w:t>
            </w:r>
            <w:r>
              <w:rPr>
                <w:spacing w:val="-2"/>
                <w:sz w:val="22"/>
              </w:rPr>
              <w:t>Caprifoliaceae</w:t>
            </w:r>
          </w:p>
        </w:tc>
      </w:tr>
      <w:tr>
        <w:tblPrEx>
          <w:tblW w:w="0" w:type="auto"/>
          <w:jc w:val="left"/>
          <w:tblInd w:w="123" w:type="dxa"/>
          <w:tblLayout w:type="fixed"/>
          <w:tblCellMar>
            <w:top w:w="0" w:type="dxa"/>
            <w:left w:w="0" w:type="dxa"/>
            <w:bottom w:w="0" w:type="dxa"/>
            <w:right w:w="0" w:type="dxa"/>
          </w:tblCellMar>
          <w:tblLook w:val="01E0"/>
        </w:tblPrEx>
        <w:trPr>
          <w:trHeight w:val="2316"/>
          <w:jc w:val="left"/>
        </w:trPr>
        <w:tc>
          <w:tcPr>
            <w:tcW w:w="599" w:type="dxa"/>
          </w:tcPr>
          <w:p>
            <w:pPr>
              <w:pStyle w:val="TableParagraph"/>
              <w:spacing w:before="97"/>
              <w:ind w:right="-29"/>
              <w:jc w:val="right"/>
              <w:rPr>
                <w:sz w:val="22"/>
              </w:rPr>
            </w:pPr>
            <w:r>
              <w:rPr>
                <w:sz w:val="22"/>
              </w:rPr>
              <w:t>26</w:t>
            </w:r>
            <w:r>
              <w:rPr>
                <w:spacing w:val="-5"/>
                <w:sz w:val="22"/>
              </w:rPr>
              <w:t xml:space="preserve"> </w:t>
            </w:r>
            <w:r>
              <w:rPr>
                <w:spacing w:val="-10"/>
                <w:sz w:val="22"/>
              </w:rPr>
              <w:t>Л</w:t>
            </w:r>
          </w:p>
        </w:tc>
        <w:tc>
          <w:tcPr>
            <w:tcW w:w="2326" w:type="dxa"/>
          </w:tcPr>
          <w:p>
            <w:pPr>
              <w:pStyle w:val="TableParagraph"/>
              <w:tabs>
                <w:tab w:val="left" w:pos="2183"/>
              </w:tabs>
              <w:spacing w:before="97"/>
              <w:ind w:left="10" w:right="-15"/>
              <w:jc w:val="center"/>
              <w:rPr>
                <w:sz w:val="22"/>
              </w:rPr>
            </w:pPr>
            <w:r>
              <w:rPr>
                <w:sz w:val="22"/>
              </w:rPr>
              <w:t>иннея</w:t>
            </w:r>
            <w:r>
              <w:rPr>
                <w:spacing w:val="-12"/>
                <w:sz w:val="22"/>
              </w:rPr>
              <w:t xml:space="preserve"> </w:t>
            </w:r>
            <w:r>
              <w:rPr>
                <w:spacing w:val="-2"/>
                <w:sz w:val="22"/>
              </w:rPr>
              <w:t>северная</w:t>
            </w:r>
            <w:r>
              <w:rPr>
                <w:sz w:val="22"/>
              </w:rPr>
              <w:tab/>
            </w:r>
            <w:r>
              <w:rPr>
                <w:spacing w:val="-10"/>
                <w:sz w:val="22"/>
              </w:rPr>
              <w:t>L</w:t>
            </w:r>
          </w:p>
        </w:tc>
        <w:tc>
          <w:tcPr>
            <w:tcW w:w="2342" w:type="dxa"/>
          </w:tcPr>
          <w:p>
            <w:pPr>
              <w:pStyle w:val="TableParagraph"/>
              <w:spacing w:before="97"/>
              <w:ind w:left="-11"/>
              <w:rPr>
                <w:sz w:val="22"/>
              </w:rPr>
            </w:pPr>
            <w:r>
              <w:rPr>
                <w:sz w:val="22"/>
              </w:rPr>
              <w:t>innaea</w:t>
            </w:r>
            <w:r>
              <w:rPr>
                <w:spacing w:val="-12"/>
                <w:sz w:val="22"/>
              </w:rPr>
              <w:t xml:space="preserve"> </w:t>
            </w:r>
            <w:r>
              <w:rPr>
                <w:sz w:val="22"/>
              </w:rPr>
              <w:t>borealis</w:t>
            </w:r>
            <w:r>
              <w:rPr>
                <w:spacing w:val="-11"/>
                <w:sz w:val="22"/>
              </w:rPr>
              <w:t xml:space="preserve"> </w:t>
            </w:r>
            <w:r>
              <w:rPr>
                <w:spacing w:val="-5"/>
                <w:sz w:val="22"/>
              </w:rPr>
              <w:t>L.</w:t>
            </w:r>
          </w:p>
        </w:tc>
        <w:tc>
          <w:tcPr>
            <w:tcW w:w="2290" w:type="dxa"/>
          </w:tcPr>
          <w:p>
            <w:pPr>
              <w:pStyle w:val="TableParagraph"/>
              <w:rPr>
                <w:b/>
                <w:sz w:val="24"/>
              </w:rPr>
            </w:pPr>
          </w:p>
          <w:p>
            <w:pPr>
              <w:pStyle w:val="TableParagraph"/>
              <w:rPr>
                <w:b/>
                <w:sz w:val="24"/>
              </w:rPr>
            </w:pPr>
          </w:p>
          <w:p>
            <w:pPr>
              <w:pStyle w:val="TableParagraph"/>
              <w:rPr>
                <w:b/>
                <w:sz w:val="24"/>
              </w:rPr>
            </w:pPr>
          </w:p>
          <w:p>
            <w:pPr>
              <w:pStyle w:val="TableParagraph"/>
              <w:spacing w:before="197"/>
              <w:ind w:left="1030"/>
              <w:rPr>
                <w:sz w:val="22"/>
              </w:rPr>
            </w:pPr>
            <w:r>
              <w:rPr>
                <w:spacing w:val="-5"/>
                <w:sz w:val="22"/>
              </w:rPr>
              <w:t>III</w:t>
            </w:r>
          </w:p>
        </w:tc>
        <w:tc>
          <w:tcPr>
            <w:tcW w:w="4193" w:type="dxa"/>
          </w:tcPr>
          <w:p>
            <w:pPr>
              <w:pStyle w:val="TableParagraph"/>
              <w:rPr>
                <w:b/>
                <w:sz w:val="24"/>
              </w:rPr>
            </w:pPr>
          </w:p>
          <w:p>
            <w:pPr>
              <w:pStyle w:val="TableParagraph"/>
              <w:spacing w:before="1"/>
              <w:rPr>
                <w:b/>
                <w:sz w:val="32"/>
              </w:rPr>
            </w:pPr>
          </w:p>
          <w:p>
            <w:pPr>
              <w:pStyle w:val="TableParagraph"/>
              <w:ind w:left="59"/>
              <w:rPr>
                <w:sz w:val="22"/>
              </w:rPr>
            </w:pPr>
            <w:r>
              <w:rPr>
                <w:sz w:val="22"/>
              </w:rPr>
              <w:t>кв.</w:t>
            </w:r>
            <w:r>
              <w:rPr>
                <w:spacing w:val="-5"/>
                <w:sz w:val="22"/>
              </w:rPr>
              <w:t xml:space="preserve"> </w:t>
            </w:r>
            <w:r>
              <w:rPr>
                <w:sz w:val="22"/>
              </w:rPr>
              <w:t>98</w:t>
            </w:r>
            <w:r>
              <w:rPr>
                <w:spacing w:val="-4"/>
                <w:sz w:val="22"/>
              </w:rPr>
              <w:t xml:space="preserve"> </w:t>
            </w:r>
            <w:r>
              <w:rPr>
                <w:sz w:val="22"/>
              </w:rPr>
              <w:t>выд.1;</w:t>
            </w:r>
            <w:r>
              <w:rPr>
                <w:spacing w:val="-7"/>
                <w:sz w:val="22"/>
              </w:rPr>
              <w:t xml:space="preserve"> </w:t>
            </w:r>
            <w:r>
              <w:rPr>
                <w:sz w:val="22"/>
              </w:rPr>
              <w:t>N</w:t>
            </w:r>
            <w:r>
              <w:rPr>
                <w:spacing w:val="-4"/>
                <w:sz w:val="22"/>
              </w:rPr>
              <w:t xml:space="preserve"> </w:t>
            </w:r>
            <w:r>
              <w:rPr>
                <w:spacing w:val="-2"/>
                <w:sz w:val="22"/>
              </w:rPr>
              <w:t>54º52'746''</w:t>
            </w:r>
          </w:p>
          <w:p>
            <w:pPr>
              <w:pStyle w:val="TableParagraph"/>
              <w:spacing w:before="3" w:line="252" w:lineRule="exact"/>
              <w:ind w:left="115"/>
              <w:rPr>
                <w:sz w:val="22"/>
              </w:rPr>
            </w:pPr>
            <w:r>
              <w:rPr>
                <w:sz w:val="22"/>
              </w:rPr>
              <w:t>E</w:t>
            </w:r>
            <w:r>
              <w:rPr>
                <w:spacing w:val="-9"/>
                <w:sz w:val="22"/>
              </w:rPr>
              <w:t xml:space="preserve"> </w:t>
            </w:r>
            <w:r>
              <w:rPr>
                <w:sz w:val="22"/>
              </w:rPr>
              <w:t>28º21'638'';</w:t>
            </w:r>
            <w:r>
              <w:rPr>
                <w:spacing w:val="-9"/>
                <w:sz w:val="22"/>
              </w:rPr>
              <w:t xml:space="preserve"> </w:t>
            </w:r>
            <w:r>
              <w:rPr>
                <w:sz w:val="22"/>
              </w:rPr>
              <w:t>3920</w:t>
            </w:r>
            <w:r>
              <w:rPr>
                <w:spacing w:val="-8"/>
                <w:sz w:val="22"/>
              </w:rPr>
              <w:t xml:space="preserve"> </w:t>
            </w:r>
            <w:r>
              <w:rPr>
                <w:spacing w:val="-5"/>
                <w:sz w:val="22"/>
              </w:rPr>
              <w:t>м</w:t>
            </w:r>
            <w:r>
              <w:rPr>
                <w:spacing w:val="-5"/>
                <w:sz w:val="22"/>
                <w:vertAlign w:val="superscript"/>
              </w:rPr>
              <w:t>2</w:t>
            </w:r>
            <w:r>
              <w:rPr>
                <w:spacing w:val="-5"/>
                <w:sz w:val="22"/>
                <w:vertAlign w:val="baseline"/>
              </w:rPr>
              <w:t>.</w:t>
            </w:r>
          </w:p>
          <w:p>
            <w:pPr>
              <w:pStyle w:val="TableParagraph"/>
              <w:spacing w:line="252" w:lineRule="exact"/>
              <w:ind w:left="59"/>
              <w:rPr>
                <w:sz w:val="22"/>
              </w:rPr>
            </w:pPr>
            <w:r>
              <w:rPr>
                <w:sz w:val="22"/>
              </w:rPr>
              <w:t>кв.</w:t>
            </w:r>
            <w:r>
              <w:rPr>
                <w:spacing w:val="-4"/>
                <w:sz w:val="22"/>
              </w:rPr>
              <w:t xml:space="preserve"> </w:t>
            </w:r>
            <w:r>
              <w:rPr>
                <w:sz w:val="22"/>
              </w:rPr>
              <w:t>402,</w:t>
            </w:r>
            <w:r>
              <w:rPr>
                <w:spacing w:val="-3"/>
                <w:sz w:val="22"/>
              </w:rPr>
              <w:t xml:space="preserve"> </w:t>
            </w:r>
            <w:r>
              <w:rPr>
                <w:sz w:val="22"/>
              </w:rPr>
              <w:t>выд</w:t>
            </w:r>
            <w:r>
              <w:rPr>
                <w:b/>
                <w:sz w:val="22"/>
              </w:rPr>
              <w:t>.</w:t>
            </w:r>
            <w:r>
              <w:rPr>
                <w:b/>
                <w:spacing w:val="-4"/>
                <w:sz w:val="22"/>
              </w:rPr>
              <w:t xml:space="preserve"> </w:t>
            </w:r>
            <w:r>
              <w:rPr>
                <w:sz w:val="22"/>
              </w:rPr>
              <w:t>8;</w:t>
            </w:r>
            <w:r>
              <w:rPr>
                <w:spacing w:val="-3"/>
                <w:sz w:val="22"/>
              </w:rPr>
              <w:t xml:space="preserve"> </w:t>
            </w:r>
            <w:r>
              <w:rPr>
                <w:sz w:val="22"/>
              </w:rPr>
              <w:t>N</w:t>
            </w:r>
            <w:r>
              <w:rPr>
                <w:spacing w:val="-3"/>
                <w:sz w:val="22"/>
              </w:rPr>
              <w:t xml:space="preserve"> </w:t>
            </w:r>
            <w:r>
              <w:rPr>
                <w:spacing w:val="-2"/>
                <w:sz w:val="22"/>
              </w:rPr>
              <w:t>54º41'913''</w:t>
            </w:r>
          </w:p>
          <w:p>
            <w:pPr>
              <w:pStyle w:val="TableParagraph"/>
              <w:spacing w:line="252" w:lineRule="exact"/>
              <w:ind w:left="115"/>
              <w:rPr>
                <w:sz w:val="22"/>
              </w:rPr>
            </w:pPr>
            <w:r>
              <w:rPr>
                <w:sz w:val="22"/>
              </w:rPr>
              <w:t>E</w:t>
            </w:r>
            <w:r>
              <w:rPr>
                <w:spacing w:val="-3"/>
                <w:sz w:val="22"/>
              </w:rPr>
              <w:t xml:space="preserve"> </w:t>
            </w:r>
            <w:r>
              <w:rPr>
                <w:sz w:val="22"/>
              </w:rPr>
              <w:t>28º14'089'';</w:t>
            </w:r>
            <w:r>
              <w:rPr>
                <w:spacing w:val="-5"/>
                <w:sz w:val="22"/>
              </w:rPr>
              <w:t xml:space="preserve"> </w:t>
            </w:r>
            <w:r>
              <w:rPr>
                <w:sz w:val="22"/>
              </w:rPr>
              <w:t>10</w:t>
            </w:r>
            <w:r>
              <w:rPr>
                <w:spacing w:val="-3"/>
                <w:sz w:val="22"/>
              </w:rPr>
              <w:t xml:space="preserve"> </w:t>
            </w:r>
            <w:r>
              <w:rPr>
                <w:sz w:val="22"/>
              </w:rPr>
              <w:t>м</w:t>
            </w:r>
            <w:r>
              <w:rPr>
                <w:sz w:val="22"/>
                <w:vertAlign w:val="superscript"/>
              </w:rPr>
              <w:t>2</w:t>
            </w:r>
            <w:r>
              <w:rPr>
                <w:sz w:val="22"/>
                <w:vertAlign w:val="baseline"/>
              </w:rPr>
              <w:t>.</w:t>
            </w:r>
            <w:r>
              <w:rPr>
                <w:spacing w:val="70"/>
                <w:w w:val="150"/>
                <w:sz w:val="22"/>
                <w:vertAlign w:val="baseline"/>
              </w:rPr>
              <w:t xml:space="preserve"> </w:t>
            </w:r>
            <w:r>
              <w:rPr>
                <w:spacing w:val="-10"/>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bl>
    <w:p>
      <w:pPr>
        <w:spacing w:after="0"/>
        <w:rPr>
          <w:sz w:val="20"/>
        </w:rPr>
        <w:sectPr>
          <w:pgSz w:w="16840" w:h="11910" w:orient="landscape"/>
          <w:pgMar w:top="1100" w:right="820" w:bottom="1160" w:left="1020" w:header="0" w:footer="919"/>
          <w:cols w:space="720"/>
        </w:sectPr>
      </w:pPr>
    </w:p>
    <w:p>
      <w:pPr>
        <w:pStyle w:val="BodyText"/>
        <w:rPr>
          <w:b/>
          <w:sz w:val="20"/>
        </w:rPr>
      </w:pPr>
    </w:p>
    <w:p>
      <w:pPr>
        <w:pStyle w:val="BodyText"/>
        <w:rPr>
          <w:b/>
          <w:sz w:val="20"/>
        </w:rPr>
      </w:pPr>
    </w:p>
    <w:p>
      <w:pPr>
        <w:pStyle w:val="BodyText"/>
        <w:spacing w:before="4"/>
        <w:rPr>
          <w:b/>
          <w:sz w:val="11"/>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
        <w:gridCol w:w="2326"/>
        <w:gridCol w:w="2342"/>
        <w:gridCol w:w="2290"/>
        <w:gridCol w:w="4193"/>
        <w:gridCol w:w="1702"/>
        <w:gridCol w:w="1319"/>
      </w:tblGrid>
      <w:tr>
        <w:tblPrEx>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4"/>
              <w:jc w:val="center"/>
              <w:rPr>
                <w:sz w:val="22"/>
              </w:rPr>
            </w:pPr>
            <w:r>
              <w:rPr>
                <w:spacing w:val="-2"/>
                <w:sz w:val="22"/>
              </w:rPr>
              <w:t>Семейство</w:t>
            </w:r>
            <w:r>
              <w:rPr>
                <w:sz w:val="22"/>
              </w:rPr>
              <w:t xml:space="preserve"> </w:t>
            </w:r>
            <w:r>
              <w:rPr>
                <w:spacing w:val="-2"/>
                <w:sz w:val="22"/>
              </w:rPr>
              <w:t>Бурачниковые</w:t>
            </w:r>
            <w:r>
              <w:rPr>
                <w:spacing w:val="1"/>
                <w:sz w:val="22"/>
              </w:rPr>
              <w:t xml:space="preserve"> </w:t>
            </w:r>
            <w:r>
              <w:rPr>
                <w:spacing w:val="-2"/>
                <w:sz w:val="22"/>
              </w:rPr>
              <w:t>-</w:t>
            </w:r>
            <w:r>
              <w:rPr>
                <w:sz w:val="22"/>
              </w:rPr>
              <w:t xml:space="preserve"> </w:t>
            </w:r>
            <w:r>
              <w:rPr>
                <w:spacing w:val="-2"/>
                <w:sz w:val="22"/>
              </w:rPr>
              <w:t>Boraginaceae</w:t>
            </w:r>
          </w:p>
        </w:tc>
      </w:tr>
      <w:tr>
        <w:tblPrEx>
          <w:tblW w:w="0" w:type="auto"/>
          <w:jc w:val="left"/>
          <w:tblInd w:w="123" w:type="dxa"/>
          <w:tblLayout w:type="fixed"/>
          <w:tblCellMar>
            <w:top w:w="0" w:type="dxa"/>
            <w:left w:w="0" w:type="dxa"/>
            <w:bottom w:w="0" w:type="dxa"/>
            <w:right w:w="0" w:type="dxa"/>
          </w:tblCellMar>
          <w:tblLook w:val="01E0"/>
        </w:tblPrEx>
        <w:trPr>
          <w:trHeight w:val="1213"/>
          <w:jc w:val="left"/>
        </w:trPr>
        <w:tc>
          <w:tcPr>
            <w:tcW w:w="599" w:type="dxa"/>
          </w:tcPr>
          <w:p>
            <w:pPr>
              <w:pStyle w:val="TableParagraph"/>
              <w:spacing w:before="98"/>
              <w:ind w:left="186" w:right="-173"/>
              <w:rPr>
                <w:sz w:val="22"/>
              </w:rPr>
            </w:pPr>
            <w:r>
              <w:rPr>
                <w:sz w:val="22"/>
              </w:rPr>
              <w:t>27</w:t>
            </w:r>
            <w:r>
              <w:rPr>
                <w:spacing w:val="-5"/>
                <w:sz w:val="22"/>
              </w:rPr>
              <w:t xml:space="preserve"> Ме</w:t>
            </w:r>
          </w:p>
        </w:tc>
        <w:tc>
          <w:tcPr>
            <w:tcW w:w="2326" w:type="dxa"/>
          </w:tcPr>
          <w:p>
            <w:pPr>
              <w:pStyle w:val="TableParagraph"/>
              <w:spacing w:before="98"/>
              <w:ind w:left="-10" w:right="8"/>
              <w:jc w:val="right"/>
              <w:rPr>
                <w:sz w:val="22"/>
              </w:rPr>
            </w:pPr>
            <w:r>
              <w:rPr>
                <w:sz w:val="22"/>
              </w:rPr>
              <w:t>дуница</w:t>
            </w:r>
            <w:r>
              <w:rPr>
                <w:spacing w:val="-9"/>
                <w:sz w:val="22"/>
              </w:rPr>
              <w:t xml:space="preserve"> </w:t>
            </w:r>
            <w:r>
              <w:rPr>
                <w:sz w:val="22"/>
              </w:rPr>
              <w:t>узколистная</w:t>
            </w:r>
            <w:r>
              <w:rPr>
                <w:spacing w:val="77"/>
                <w:sz w:val="22"/>
              </w:rPr>
              <w:t xml:space="preserve"> </w:t>
            </w:r>
            <w:r>
              <w:rPr>
                <w:spacing w:val="-10"/>
                <w:sz w:val="22"/>
              </w:rPr>
              <w:t>P</w:t>
            </w:r>
          </w:p>
        </w:tc>
        <w:tc>
          <w:tcPr>
            <w:tcW w:w="2342" w:type="dxa"/>
          </w:tcPr>
          <w:p>
            <w:pPr>
              <w:pStyle w:val="TableParagraph"/>
              <w:spacing w:before="98"/>
              <w:ind w:left="59" w:right="282" w:hanging="80"/>
              <w:rPr>
                <w:sz w:val="22"/>
              </w:rPr>
            </w:pPr>
            <w:r>
              <w:rPr>
                <w:spacing w:val="-2"/>
                <w:sz w:val="22"/>
              </w:rPr>
              <w:t>ulmonaria</w:t>
            </w:r>
            <w:r>
              <w:rPr>
                <w:spacing w:val="-4"/>
                <w:sz w:val="22"/>
              </w:rPr>
              <w:t xml:space="preserve"> </w:t>
            </w:r>
            <w:r>
              <w:rPr>
                <w:spacing w:val="-2"/>
                <w:sz w:val="22"/>
              </w:rPr>
              <w:t xml:space="preserve">angustifolia </w:t>
            </w:r>
            <w:r>
              <w:rPr>
                <w:spacing w:val="-6"/>
                <w:sz w:val="22"/>
              </w:rPr>
              <w:t>L.</w:t>
            </w:r>
          </w:p>
        </w:tc>
        <w:tc>
          <w:tcPr>
            <w:tcW w:w="2290" w:type="dxa"/>
          </w:tcPr>
          <w:p>
            <w:pPr>
              <w:pStyle w:val="TableParagraph"/>
              <w:rPr>
                <w:b/>
                <w:sz w:val="24"/>
              </w:rPr>
            </w:pPr>
          </w:p>
          <w:p>
            <w:pPr>
              <w:pStyle w:val="TableParagraph"/>
              <w:spacing w:before="201"/>
              <w:ind w:left="1007" w:right="1008"/>
              <w:jc w:val="center"/>
              <w:rPr>
                <w:sz w:val="22"/>
              </w:rPr>
            </w:pPr>
            <w:r>
              <w:rPr>
                <w:spacing w:val="-5"/>
                <w:sz w:val="22"/>
              </w:rPr>
              <w:t>III</w:t>
            </w:r>
          </w:p>
        </w:tc>
        <w:tc>
          <w:tcPr>
            <w:tcW w:w="4193" w:type="dxa"/>
          </w:tcPr>
          <w:p>
            <w:pPr>
              <w:pStyle w:val="TableParagraph"/>
              <w:spacing w:before="98" w:line="252" w:lineRule="exact"/>
              <w:ind w:left="59"/>
              <w:rPr>
                <w:sz w:val="22"/>
              </w:rPr>
            </w:pPr>
            <w:r>
              <w:rPr>
                <w:sz w:val="22"/>
              </w:rPr>
              <w:t>кв.</w:t>
            </w:r>
            <w:r>
              <w:rPr>
                <w:spacing w:val="-4"/>
                <w:sz w:val="22"/>
              </w:rPr>
              <w:t xml:space="preserve"> </w:t>
            </w:r>
            <w:r>
              <w:rPr>
                <w:sz w:val="22"/>
              </w:rPr>
              <w:t>230,</w:t>
            </w:r>
            <w:r>
              <w:rPr>
                <w:spacing w:val="-4"/>
                <w:sz w:val="22"/>
              </w:rPr>
              <w:t xml:space="preserve"> </w:t>
            </w:r>
            <w:r>
              <w:rPr>
                <w:sz w:val="22"/>
              </w:rPr>
              <w:t>выд</w:t>
            </w:r>
            <w:r>
              <w:rPr>
                <w:b/>
                <w:sz w:val="22"/>
              </w:rPr>
              <w:t>.</w:t>
            </w:r>
            <w:r>
              <w:rPr>
                <w:b/>
                <w:spacing w:val="-3"/>
                <w:sz w:val="22"/>
              </w:rPr>
              <w:t xml:space="preserve"> </w:t>
            </w:r>
            <w:r>
              <w:rPr>
                <w:sz w:val="22"/>
              </w:rPr>
              <w:t>26;</w:t>
            </w:r>
            <w:r>
              <w:rPr>
                <w:spacing w:val="-7"/>
                <w:sz w:val="22"/>
              </w:rPr>
              <w:t xml:space="preserve"> </w:t>
            </w:r>
            <w:r>
              <w:rPr>
                <w:sz w:val="22"/>
              </w:rPr>
              <w:t>N</w:t>
            </w:r>
            <w:r>
              <w:rPr>
                <w:spacing w:val="-4"/>
                <w:sz w:val="22"/>
              </w:rPr>
              <w:t xml:space="preserve"> </w:t>
            </w:r>
            <w:r>
              <w:rPr>
                <w:spacing w:val="-2"/>
                <w:sz w:val="22"/>
              </w:rPr>
              <w:t>54º47'223''</w:t>
            </w:r>
          </w:p>
          <w:p>
            <w:pPr>
              <w:pStyle w:val="TableParagraph"/>
              <w:spacing w:line="252" w:lineRule="exact"/>
              <w:ind w:left="59"/>
              <w:rPr>
                <w:sz w:val="22"/>
              </w:rPr>
            </w:pPr>
            <w:r>
              <w:rPr>
                <w:sz w:val="22"/>
              </w:rPr>
              <w:t>E</w:t>
            </w:r>
            <w:r>
              <w:rPr>
                <w:spacing w:val="-7"/>
                <w:sz w:val="22"/>
              </w:rPr>
              <w:t xml:space="preserve"> </w:t>
            </w:r>
            <w:r>
              <w:rPr>
                <w:sz w:val="22"/>
              </w:rPr>
              <w:t>28º17'444'';</w:t>
            </w:r>
            <w:r>
              <w:rPr>
                <w:spacing w:val="-9"/>
                <w:sz w:val="22"/>
              </w:rPr>
              <w:t xml:space="preserve"> </w:t>
            </w:r>
            <w:r>
              <w:rPr>
                <w:sz w:val="22"/>
              </w:rPr>
              <w:t>10</w:t>
            </w:r>
            <w:r>
              <w:rPr>
                <w:spacing w:val="-7"/>
                <w:sz w:val="22"/>
              </w:rPr>
              <w:t xml:space="preserve"> </w:t>
            </w:r>
            <w:r>
              <w:rPr>
                <w:spacing w:val="-5"/>
                <w:sz w:val="22"/>
              </w:rPr>
              <w:t>м</w:t>
            </w:r>
            <w:r>
              <w:rPr>
                <w:spacing w:val="-5"/>
                <w:sz w:val="22"/>
                <w:vertAlign w:val="superscript"/>
              </w:rPr>
              <w:t>2</w:t>
            </w:r>
            <w:r>
              <w:rPr>
                <w:spacing w:val="-5"/>
                <w:sz w:val="22"/>
                <w:vertAlign w:val="baseline"/>
              </w:rPr>
              <w:t>.</w:t>
            </w:r>
          </w:p>
          <w:p>
            <w:pPr>
              <w:pStyle w:val="TableParagraph"/>
              <w:spacing w:line="252" w:lineRule="exact"/>
              <w:ind w:left="59"/>
              <w:rPr>
                <w:sz w:val="22"/>
              </w:rPr>
            </w:pPr>
            <w:r>
              <w:rPr>
                <w:sz w:val="22"/>
              </w:rPr>
              <w:t>Охранная</w:t>
            </w:r>
            <w:r>
              <w:rPr>
                <w:spacing w:val="-6"/>
                <w:sz w:val="22"/>
              </w:rPr>
              <w:t xml:space="preserve"> </w:t>
            </w:r>
            <w:r>
              <w:rPr>
                <w:sz w:val="22"/>
              </w:rPr>
              <w:t>зона</w:t>
            </w:r>
            <w:r>
              <w:rPr>
                <w:spacing w:val="-6"/>
                <w:sz w:val="22"/>
              </w:rPr>
              <w:t xml:space="preserve"> </w:t>
            </w:r>
            <w:r>
              <w:rPr>
                <w:sz w:val="22"/>
              </w:rPr>
              <w:t>на</w:t>
            </w:r>
            <w:r>
              <w:rPr>
                <w:spacing w:val="-6"/>
                <w:sz w:val="22"/>
              </w:rPr>
              <w:t xml:space="preserve"> </w:t>
            </w:r>
            <w:r>
              <w:rPr>
                <w:sz w:val="22"/>
              </w:rPr>
              <w:t>границе</w:t>
            </w:r>
            <w:r>
              <w:rPr>
                <w:spacing w:val="-5"/>
                <w:sz w:val="22"/>
              </w:rPr>
              <w:t xml:space="preserve"> </w:t>
            </w:r>
            <w:r>
              <w:rPr>
                <w:sz w:val="22"/>
              </w:rPr>
              <w:t>с</w:t>
            </w:r>
            <w:r>
              <w:rPr>
                <w:spacing w:val="-6"/>
                <w:sz w:val="22"/>
              </w:rPr>
              <w:t xml:space="preserve"> </w:t>
            </w:r>
            <w:r>
              <w:rPr>
                <w:sz w:val="22"/>
              </w:rPr>
              <w:t>кв</w:t>
            </w:r>
            <w:r>
              <w:rPr>
                <w:spacing w:val="64"/>
                <w:sz w:val="22"/>
              </w:rPr>
              <w:t xml:space="preserve"> </w:t>
            </w:r>
            <w:r>
              <w:rPr>
                <w:sz w:val="22"/>
              </w:rPr>
              <w:t>701;</w:t>
            </w:r>
            <w:r>
              <w:rPr>
                <w:spacing w:val="-6"/>
                <w:sz w:val="22"/>
              </w:rPr>
              <w:t xml:space="preserve"> </w:t>
            </w:r>
            <w:r>
              <w:rPr>
                <w:spacing w:val="-10"/>
                <w:sz w:val="22"/>
              </w:rPr>
              <w:t>N</w:t>
            </w:r>
          </w:p>
          <w:p>
            <w:pPr>
              <w:pStyle w:val="TableParagraph"/>
              <w:spacing w:before="2"/>
              <w:ind w:left="59"/>
              <w:rPr>
                <w:sz w:val="22"/>
              </w:rPr>
            </w:pPr>
            <w:r>
              <w:rPr>
                <w:sz w:val="22"/>
              </w:rPr>
              <w:t>54º31'419''</w:t>
            </w:r>
            <w:r>
              <w:rPr>
                <w:spacing w:val="-12"/>
                <w:sz w:val="22"/>
              </w:rPr>
              <w:t xml:space="preserve"> </w:t>
            </w:r>
            <w:r>
              <w:rPr>
                <w:sz w:val="22"/>
              </w:rPr>
              <w:t>E</w:t>
            </w:r>
            <w:r>
              <w:rPr>
                <w:spacing w:val="-8"/>
                <w:sz w:val="22"/>
              </w:rPr>
              <w:t xml:space="preserve"> </w:t>
            </w:r>
            <w:r>
              <w:rPr>
                <w:sz w:val="22"/>
              </w:rPr>
              <w:t>28º20'880'';</w:t>
            </w:r>
            <w:r>
              <w:rPr>
                <w:spacing w:val="-10"/>
                <w:sz w:val="22"/>
              </w:rPr>
              <w:t xml:space="preserve"> </w:t>
            </w:r>
            <w:r>
              <w:rPr>
                <w:sz w:val="22"/>
              </w:rPr>
              <w:t>35</w:t>
            </w:r>
            <w:r>
              <w:rPr>
                <w:spacing w:val="-9"/>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8"/>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2"/>
              <w:jc w:val="center"/>
              <w:rPr>
                <w:sz w:val="22"/>
              </w:rPr>
            </w:pPr>
            <w:r>
              <w:rPr>
                <w:sz w:val="22"/>
              </w:rPr>
              <w:t>Семейство</w:t>
            </w:r>
            <w:r>
              <w:rPr>
                <w:spacing w:val="-14"/>
                <w:sz w:val="22"/>
              </w:rPr>
              <w:t xml:space="preserve"> </w:t>
            </w:r>
            <w:r>
              <w:rPr>
                <w:sz w:val="22"/>
              </w:rPr>
              <w:t>Норичниковые</w:t>
            </w:r>
            <w:r>
              <w:rPr>
                <w:spacing w:val="-14"/>
                <w:sz w:val="22"/>
              </w:rPr>
              <w:t xml:space="preserve"> </w:t>
            </w:r>
            <w:r>
              <w:rPr>
                <w:sz w:val="22"/>
              </w:rPr>
              <w:t>-</w:t>
            </w:r>
            <w:r>
              <w:rPr>
                <w:spacing w:val="-13"/>
                <w:sz w:val="22"/>
              </w:rPr>
              <w:t xml:space="preserve"> </w:t>
            </w:r>
            <w:r>
              <w:rPr>
                <w:spacing w:val="-2"/>
                <w:sz w:val="22"/>
              </w:rPr>
              <w:t>Scrophulariaceae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186" w:right="-216"/>
              <w:rPr>
                <w:sz w:val="22"/>
              </w:rPr>
            </w:pPr>
            <w:r>
              <w:rPr>
                <w:sz w:val="22"/>
              </w:rPr>
              <w:t>28</w:t>
            </w:r>
            <w:r>
              <w:rPr>
                <w:spacing w:val="-5"/>
                <w:sz w:val="22"/>
              </w:rPr>
              <w:t xml:space="preserve"> </w:t>
            </w:r>
            <w:r>
              <w:rPr>
                <w:spacing w:val="-5"/>
                <w:sz w:val="22"/>
              </w:rPr>
              <w:t>Мы</w:t>
            </w:r>
          </w:p>
        </w:tc>
        <w:tc>
          <w:tcPr>
            <w:tcW w:w="2326" w:type="dxa"/>
          </w:tcPr>
          <w:p>
            <w:pPr>
              <w:pStyle w:val="TableParagraph"/>
              <w:tabs>
                <w:tab w:val="left" w:pos="1977"/>
              </w:tabs>
              <w:spacing w:before="97"/>
              <w:ind w:right="8"/>
              <w:jc w:val="right"/>
              <w:rPr>
                <w:sz w:val="22"/>
              </w:rPr>
            </w:pPr>
            <w:r>
              <w:rPr>
                <w:sz w:val="22"/>
              </w:rPr>
              <w:t>тник</w:t>
            </w:r>
            <w:r>
              <w:rPr>
                <w:spacing w:val="-11"/>
                <w:sz w:val="22"/>
              </w:rPr>
              <w:t xml:space="preserve"> </w:t>
            </w:r>
            <w:r>
              <w:rPr>
                <w:spacing w:val="-2"/>
                <w:sz w:val="22"/>
              </w:rPr>
              <w:t>лесной</w:t>
            </w:r>
            <w:r>
              <w:rPr>
                <w:sz w:val="22"/>
              </w:rPr>
              <w:tab/>
            </w:r>
            <w:r>
              <w:rPr>
                <w:spacing w:val="-10"/>
                <w:sz w:val="22"/>
              </w:rPr>
              <w:t>P</w:t>
            </w:r>
          </w:p>
        </w:tc>
        <w:tc>
          <w:tcPr>
            <w:tcW w:w="2342" w:type="dxa"/>
          </w:tcPr>
          <w:p>
            <w:pPr>
              <w:pStyle w:val="TableParagraph"/>
              <w:spacing w:before="97"/>
              <w:ind w:left="-20"/>
              <w:rPr>
                <w:sz w:val="22"/>
              </w:rPr>
            </w:pPr>
            <w:r>
              <w:rPr>
                <w:spacing w:val="-2"/>
                <w:sz w:val="22"/>
              </w:rPr>
              <w:t>edicularis</w:t>
            </w:r>
            <w:r>
              <w:rPr>
                <w:spacing w:val="6"/>
                <w:sz w:val="22"/>
              </w:rPr>
              <w:t xml:space="preserve"> </w:t>
            </w:r>
            <w:r>
              <w:rPr>
                <w:spacing w:val="-2"/>
                <w:sz w:val="22"/>
              </w:rPr>
              <w:t>sylvatica</w:t>
            </w:r>
            <w:r>
              <w:rPr>
                <w:spacing w:val="2"/>
                <w:sz w:val="22"/>
              </w:rPr>
              <w:t xml:space="preserve"> </w:t>
            </w:r>
            <w:r>
              <w:rPr>
                <w:spacing w:val="-5"/>
                <w:sz w:val="22"/>
              </w:rPr>
              <w:t>L.</w:t>
            </w:r>
          </w:p>
        </w:tc>
        <w:tc>
          <w:tcPr>
            <w:tcW w:w="2290" w:type="dxa"/>
          </w:tcPr>
          <w:p>
            <w:pPr>
              <w:pStyle w:val="TableParagraph"/>
              <w:spacing w:before="7"/>
              <w:rPr>
                <w:b/>
                <w:sz w:val="19"/>
              </w:rPr>
            </w:pPr>
          </w:p>
          <w:p>
            <w:pPr>
              <w:pStyle w:val="TableParagraph"/>
              <w:ind w:left="1007" w:right="1008"/>
              <w:jc w:val="center"/>
              <w:rPr>
                <w:sz w:val="22"/>
              </w:rPr>
            </w:pPr>
            <w:r>
              <w:rPr>
                <w:spacing w:val="-5"/>
                <w:sz w:val="22"/>
              </w:rPr>
              <w:t>II</w:t>
            </w:r>
          </w:p>
        </w:tc>
        <w:tc>
          <w:tcPr>
            <w:tcW w:w="4193" w:type="dxa"/>
          </w:tcPr>
          <w:p>
            <w:pPr>
              <w:pStyle w:val="TableParagraph"/>
              <w:spacing w:before="97"/>
              <w:ind w:left="59" w:right="1370"/>
              <w:rPr>
                <w:sz w:val="22"/>
              </w:rPr>
            </w:pPr>
            <w:r>
              <w:rPr>
                <w:sz w:val="22"/>
              </w:rPr>
              <w:t>кв.</w:t>
            </w:r>
            <w:r>
              <w:rPr>
                <w:spacing w:val="-10"/>
                <w:sz w:val="22"/>
              </w:rPr>
              <w:t xml:space="preserve"> </w:t>
            </w:r>
            <w:r>
              <w:rPr>
                <w:sz w:val="22"/>
              </w:rPr>
              <w:t>112</w:t>
            </w:r>
            <w:r>
              <w:rPr>
                <w:sz w:val="22"/>
                <w:vertAlign w:val="superscript"/>
              </w:rPr>
              <w:t>а</w:t>
            </w:r>
            <w:r>
              <w:rPr>
                <w:spacing w:val="-10"/>
                <w:sz w:val="22"/>
                <w:vertAlign w:val="baseline"/>
              </w:rPr>
              <w:t xml:space="preserve"> </w:t>
            </w:r>
            <w:r>
              <w:rPr>
                <w:sz w:val="22"/>
                <w:vertAlign w:val="baseline"/>
              </w:rPr>
              <w:t>выд.</w:t>
            </w:r>
            <w:r>
              <w:rPr>
                <w:spacing w:val="-12"/>
                <w:sz w:val="22"/>
                <w:vertAlign w:val="baseline"/>
              </w:rPr>
              <w:t xml:space="preserve"> </w:t>
            </w:r>
            <w:r>
              <w:rPr>
                <w:sz w:val="22"/>
                <w:vertAlign w:val="baseline"/>
              </w:rPr>
              <w:t>15;</w:t>
            </w:r>
            <w:r>
              <w:rPr>
                <w:spacing w:val="-12"/>
                <w:sz w:val="22"/>
                <w:vertAlign w:val="baseline"/>
              </w:rPr>
              <w:t xml:space="preserve"> </w:t>
            </w:r>
            <w:r>
              <w:rPr>
                <w:sz w:val="22"/>
                <w:vertAlign w:val="baseline"/>
              </w:rPr>
              <w:t>N54º52'320'' E 28º22'847''; 1 м</w:t>
            </w:r>
            <w:r>
              <w:rPr>
                <w:sz w:val="22"/>
                <w:vertAlign w:val="superscript"/>
              </w:rPr>
              <w:t>2</w:t>
            </w:r>
            <w:r>
              <w:rPr>
                <w:sz w:val="22"/>
                <w:vertAlign w:val="baseline"/>
              </w:rPr>
              <w:t xml:space="preserve"> .</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186" w:right="-216"/>
              <w:rPr>
                <w:sz w:val="22"/>
              </w:rPr>
            </w:pPr>
            <w:r>
              <w:rPr>
                <w:sz w:val="22"/>
              </w:rPr>
              <w:t>29</w:t>
            </w:r>
            <w:r>
              <w:rPr>
                <w:spacing w:val="-5"/>
                <w:sz w:val="22"/>
              </w:rPr>
              <w:t xml:space="preserve"> </w:t>
            </w:r>
            <w:r>
              <w:rPr>
                <w:spacing w:val="-5"/>
                <w:sz w:val="22"/>
              </w:rPr>
              <w:t>Мы</w:t>
            </w:r>
          </w:p>
        </w:tc>
        <w:tc>
          <w:tcPr>
            <w:tcW w:w="2326" w:type="dxa"/>
          </w:tcPr>
          <w:p>
            <w:pPr>
              <w:pStyle w:val="TableParagraph"/>
              <w:spacing w:before="97"/>
              <w:ind w:left="59" w:right="628" w:firstLine="146"/>
              <w:rPr>
                <w:sz w:val="22"/>
              </w:rPr>
            </w:pPr>
            <w:r>
              <w:rPr>
                <w:spacing w:val="-4"/>
                <w:sz w:val="22"/>
              </w:rPr>
              <w:t xml:space="preserve">тник </w:t>
            </w:r>
            <w:r>
              <w:rPr>
                <w:spacing w:val="-2"/>
                <w:sz w:val="22"/>
              </w:rPr>
              <w:t>скипетровидный</w:t>
            </w:r>
          </w:p>
        </w:tc>
        <w:tc>
          <w:tcPr>
            <w:tcW w:w="2342" w:type="dxa"/>
          </w:tcPr>
          <w:p>
            <w:pPr>
              <w:pStyle w:val="TableParagraph"/>
              <w:spacing w:before="97"/>
              <w:ind w:left="59" w:right="354"/>
              <w:rPr>
                <w:sz w:val="22"/>
              </w:rPr>
            </w:pPr>
            <w:r>
              <w:rPr>
                <w:sz w:val="22"/>
              </w:rPr>
              <w:t>Pedicularis</w:t>
            </w:r>
            <w:r>
              <w:rPr>
                <w:spacing w:val="-14"/>
                <w:sz w:val="22"/>
              </w:rPr>
              <w:t xml:space="preserve"> </w:t>
            </w:r>
            <w:r>
              <w:rPr>
                <w:sz w:val="22"/>
              </w:rPr>
              <w:t>sceptrum- carolinum L.</w:t>
            </w:r>
          </w:p>
        </w:tc>
        <w:tc>
          <w:tcPr>
            <w:tcW w:w="2290" w:type="dxa"/>
          </w:tcPr>
          <w:p>
            <w:pPr>
              <w:pStyle w:val="TableParagraph"/>
              <w:spacing w:before="6"/>
              <w:rPr>
                <w:b/>
                <w:sz w:val="19"/>
              </w:rPr>
            </w:pPr>
          </w:p>
          <w:p>
            <w:pPr>
              <w:pStyle w:val="TableParagraph"/>
              <w:ind w:left="1007" w:right="1008"/>
              <w:jc w:val="center"/>
              <w:rPr>
                <w:sz w:val="22"/>
              </w:rPr>
            </w:pPr>
            <w:r>
              <w:rPr>
                <w:spacing w:val="-5"/>
                <w:sz w:val="22"/>
              </w:rPr>
              <w:t>II</w:t>
            </w:r>
          </w:p>
        </w:tc>
        <w:tc>
          <w:tcPr>
            <w:tcW w:w="4193" w:type="dxa"/>
          </w:tcPr>
          <w:p>
            <w:pPr>
              <w:pStyle w:val="TableParagraph"/>
              <w:spacing w:before="97"/>
              <w:ind w:left="59" w:right="1422"/>
              <w:rPr>
                <w:sz w:val="22"/>
              </w:rPr>
            </w:pPr>
            <w:r>
              <w:rPr>
                <w:sz w:val="22"/>
              </w:rPr>
              <w:t>кв.</w:t>
            </w:r>
            <w:r>
              <w:rPr>
                <w:spacing w:val="-9"/>
                <w:sz w:val="22"/>
              </w:rPr>
              <w:t xml:space="preserve"> </w:t>
            </w:r>
            <w:r>
              <w:rPr>
                <w:sz w:val="22"/>
              </w:rPr>
              <w:t>263</w:t>
            </w:r>
            <w:r>
              <w:rPr>
                <w:spacing w:val="-12"/>
                <w:sz w:val="22"/>
              </w:rPr>
              <w:t xml:space="preserve"> </w:t>
            </w:r>
            <w:r>
              <w:rPr>
                <w:sz w:val="22"/>
              </w:rPr>
              <w:t>выд.</w:t>
            </w:r>
            <w:r>
              <w:rPr>
                <w:spacing w:val="-12"/>
                <w:sz w:val="22"/>
              </w:rPr>
              <w:t xml:space="preserve"> </w:t>
            </w:r>
            <w:r>
              <w:rPr>
                <w:sz w:val="22"/>
              </w:rPr>
              <w:t>15;</w:t>
            </w:r>
            <w:r>
              <w:rPr>
                <w:spacing w:val="-11"/>
                <w:sz w:val="22"/>
              </w:rPr>
              <w:t xml:space="preserve"> </w:t>
            </w:r>
            <w:r>
              <w:rPr>
                <w:sz w:val="22"/>
              </w:rPr>
              <w:t>N54º45'885'' E 28º15'847'';1600 м</w:t>
            </w:r>
            <w:r>
              <w:rPr>
                <w:sz w:val="22"/>
                <w:vertAlign w:val="superscript"/>
              </w:rPr>
              <w:t>2</w:t>
            </w:r>
            <w:r>
              <w:rPr>
                <w:sz w:val="22"/>
                <w:vertAlign w:val="baseline"/>
              </w:rPr>
              <w:t xml:space="preserve"> .</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8"/>
          <w:jc w:val="left"/>
        </w:trPr>
        <w:tc>
          <w:tcPr>
            <w:tcW w:w="14771" w:type="dxa"/>
            <w:gridSpan w:val="7"/>
          </w:tcPr>
          <w:p>
            <w:pPr>
              <w:pStyle w:val="TableParagraph"/>
              <w:spacing w:before="98"/>
              <w:ind w:left="4353" w:right="4349"/>
              <w:jc w:val="center"/>
              <w:rPr>
                <w:sz w:val="22"/>
              </w:rPr>
            </w:pPr>
            <w:r>
              <w:rPr>
                <w:spacing w:val="-2"/>
                <w:sz w:val="22"/>
              </w:rPr>
              <w:t>Семейство</w:t>
            </w:r>
            <w:r>
              <w:rPr>
                <w:spacing w:val="1"/>
                <w:sz w:val="22"/>
              </w:rPr>
              <w:t xml:space="preserve"> </w:t>
            </w:r>
            <w:r>
              <w:rPr>
                <w:spacing w:val="-2"/>
                <w:sz w:val="22"/>
              </w:rPr>
              <w:t>Яснотковые</w:t>
            </w:r>
            <w:r>
              <w:rPr>
                <w:spacing w:val="3"/>
                <w:sz w:val="22"/>
              </w:rPr>
              <w:t xml:space="preserve"> </w:t>
            </w:r>
            <w:r>
              <w:rPr>
                <w:spacing w:val="-2"/>
                <w:sz w:val="22"/>
              </w:rPr>
              <w:t>(Губоцветные)</w:t>
            </w:r>
            <w:r>
              <w:rPr>
                <w:spacing w:val="4"/>
                <w:sz w:val="22"/>
              </w:rPr>
              <w:t xml:space="preserve"> </w:t>
            </w:r>
            <w:r>
              <w:rPr>
                <w:spacing w:val="-2"/>
                <w:sz w:val="22"/>
              </w:rPr>
              <w:t>-</w:t>
            </w:r>
            <w:r>
              <w:rPr>
                <w:spacing w:val="1"/>
                <w:sz w:val="22"/>
              </w:rPr>
              <w:t xml:space="preserve"> </w:t>
            </w:r>
            <w:r>
              <w:rPr>
                <w:spacing w:val="-2"/>
                <w:sz w:val="22"/>
              </w:rPr>
              <w:t>Lamiaceae</w:t>
            </w:r>
            <w:r>
              <w:rPr>
                <w:spacing w:val="1"/>
                <w:sz w:val="22"/>
              </w:rPr>
              <w:t xml:space="preserve"> </w:t>
            </w:r>
            <w:r>
              <w:rPr>
                <w:spacing w:val="-2"/>
                <w:sz w:val="22"/>
              </w:rPr>
              <w:t>(Labiatae)</w:t>
            </w:r>
          </w:p>
        </w:tc>
      </w:tr>
      <w:tr>
        <w:tblPrEx>
          <w:tblW w:w="0" w:type="auto"/>
          <w:jc w:val="left"/>
          <w:tblInd w:w="123" w:type="dxa"/>
          <w:tblLayout w:type="fixed"/>
          <w:tblCellMar>
            <w:top w:w="0" w:type="dxa"/>
            <w:left w:w="0" w:type="dxa"/>
            <w:bottom w:w="0" w:type="dxa"/>
            <w:right w:w="0" w:type="dxa"/>
          </w:tblCellMar>
          <w:tblLook w:val="01E0"/>
        </w:tblPrEx>
        <w:trPr>
          <w:trHeight w:val="1212"/>
          <w:jc w:val="left"/>
        </w:trPr>
        <w:tc>
          <w:tcPr>
            <w:tcW w:w="599" w:type="dxa"/>
          </w:tcPr>
          <w:p>
            <w:pPr>
              <w:pStyle w:val="TableParagraph"/>
              <w:spacing w:before="97"/>
              <w:ind w:left="186"/>
              <w:rPr>
                <w:sz w:val="22"/>
              </w:rPr>
            </w:pPr>
            <w:r>
              <w:rPr>
                <w:sz w:val="22"/>
              </w:rPr>
              <w:t>30</w:t>
            </w:r>
            <w:r>
              <w:rPr>
                <w:spacing w:val="-5"/>
                <w:sz w:val="22"/>
              </w:rPr>
              <w:t xml:space="preserve"> </w:t>
            </w:r>
            <w:r>
              <w:rPr>
                <w:spacing w:val="-10"/>
                <w:sz w:val="22"/>
              </w:rPr>
              <w:t>З</w:t>
            </w:r>
          </w:p>
        </w:tc>
        <w:tc>
          <w:tcPr>
            <w:tcW w:w="2326" w:type="dxa"/>
          </w:tcPr>
          <w:p>
            <w:pPr>
              <w:pStyle w:val="TableParagraph"/>
              <w:tabs>
                <w:tab w:val="left" w:pos="2180"/>
              </w:tabs>
              <w:spacing w:before="97"/>
              <w:ind w:left="-26" w:right="-29"/>
              <w:jc w:val="right"/>
              <w:rPr>
                <w:sz w:val="22"/>
              </w:rPr>
            </w:pPr>
            <w:r>
              <w:rPr>
                <w:spacing w:val="-2"/>
                <w:sz w:val="22"/>
              </w:rPr>
              <w:t>мееголовник</w:t>
            </w:r>
            <w:r>
              <w:rPr>
                <w:spacing w:val="-1"/>
                <w:sz w:val="22"/>
              </w:rPr>
              <w:t xml:space="preserve"> </w:t>
            </w:r>
            <w:r>
              <w:rPr>
                <w:spacing w:val="-4"/>
                <w:sz w:val="22"/>
              </w:rPr>
              <w:t>Руйша</w:t>
            </w:r>
            <w:r>
              <w:rPr>
                <w:sz w:val="22"/>
              </w:rPr>
              <w:tab/>
            </w:r>
            <w:r>
              <w:rPr>
                <w:spacing w:val="-10"/>
                <w:sz w:val="22"/>
              </w:rPr>
              <w:t>D</w:t>
            </w:r>
          </w:p>
        </w:tc>
        <w:tc>
          <w:tcPr>
            <w:tcW w:w="2342" w:type="dxa"/>
          </w:tcPr>
          <w:p>
            <w:pPr>
              <w:pStyle w:val="TableParagraph"/>
              <w:spacing w:before="97"/>
              <w:ind w:left="59" w:right="617" w:hanging="46"/>
              <w:rPr>
                <w:sz w:val="22"/>
              </w:rPr>
            </w:pPr>
            <w:r>
              <w:rPr>
                <w:spacing w:val="-2"/>
                <w:sz w:val="22"/>
              </w:rPr>
              <w:t>racocephalum ruyschiana</w:t>
            </w:r>
            <w:r>
              <w:rPr>
                <w:spacing w:val="5"/>
                <w:sz w:val="22"/>
              </w:rPr>
              <w:t xml:space="preserve"> </w:t>
            </w:r>
            <w:r>
              <w:rPr>
                <w:spacing w:val="-5"/>
                <w:sz w:val="22"/>
              </w:rPr>
              <w:t>L.</w:t>
            </w:r>
          </w:p>
        </w:tc>
        <w:tc>
          <w:tcPr>
            <w:tcW w:w="2290" w:type="dxa"/>
          </w:tcPr>
          <w:p>
            <w:pPr>
              <w:pStyle w:val="TableParagraph"/>
              <w:rPr>
                <w:b/>
                <w:sz w:val="24"/>
              </w:rPr>
            </w:pPr>
          </w:p>
          <w:p>
            <w:pPr>
              <w:pStyle w:val="TableParagraph"/>
              <w:spacing w:before="201"/>
              <w:ind w:left="1007" w:right="1008"/>
              <w:jc w:val="center"/>
              <w:rPr>
                <w:sz w:val="22"/>
              </w:rPr>
            </w:pPr>
            <w:r>
              <w:rPr>
                <w:spacing w:val="-5"/>
                <w:sz w:val="22"/>
              </w:rPr>
              <w:t>II</w:t>
            </w:r>
          </w:p>
        </w:tc>
        <w:tc>
          <w:tcPr>
            <w:tcW w:w="4193" w:type="dxa"/>
          </w:tcPr>
          <w:p>
            <w:pPr>
              <w:pStyle w:val="TableParagraph"/>
              <w:spacing w:before="97"/>
              <w:ind w:left="59" w:right="1370"/>
              <w:rPr>
                <w:sz w:val="22"/>
              </w:rPr>
            </w:pPr>
            <w:r>
              <w:rPr>
                <w:sz w:val="22"/>
              </w:rPr>
              <w:t>кв.</w:t>
            </w:r>
            <w:r>
              <w:rPr>
                <w:spacing w:val="-7"/>
                <w:sz w:val="22"/>
              </w:rPr>
              <w:t xml:space="preserve"> </w:t>
            </w:r>
            <w:r>
              <w:rPr>
                <w:sz w:val="22"/>
              </w:rPr>
              <w:t>232</w:t>
            </w:r>
            <w:r>
              <w:rPr>
                <w:spacing w:val="-10"/>
                <w:sz w:val="22"/>
              </w:rPr>
              <w:t xml:space="preserve"> </w:t>
            </w:r>
            <w:r>
              <w:rPr>
                <w:sz w:val="22"/>
              </w:rPr>
              <w:t>выд.</w:t>
            </w:r>
            <w:r>
              <w:rPr>
                <w:spacing w:val="-10"/>
                <w:sz w:val="22"/>
              </w:rPr>
              <w:t xml:space="preserve"> </w:t>
            </w:r>
            <w:r>
              <w:rPr>
                <w:sz w:val="22"/>
              </w:rPr>
              <w:t>14;</w:t>
            </w:r>
            <w:r>
              <w:rPr>
                <w:spacing w:val="-9"/>
                <w:sz w:val="22"/>
              </w:rPr>
              <w:t xml:space="preserve"> </w:t>
            </w:r>
            <w:r>
              <w:rPr>
                <w:sz w:val="22"/>
              </w:rPr>
              <w:t>N</w:t>
            </w:r>
            <w:r>
              <w:rPr>
                <w:spacing w:val="-10"/>
                <w:sz w:val="22"/>
              </w:rPr>
              <w:t xml:space="preserve"> </w:t>
            </w:r>
            <w:r>
              <w:rPr>
                <w:sz w:val="22"/>
              </w:rPr>
              <w:t>54º47'026'' E 28º17'750''; 8 м</w:t>
            </w:r>
            <w:r>
              <w:rPr>
                <w:sz w:val="22"/>
                <w:vertAlign w:val="superscript"/>
              </w:rPr>
              <w:t>2</w:t>
            </w:r>
            <w:r>
              <w:rPr>
                <w:sz w:val="22"/>
                <w:vertAlign w:val="baseline"/>
              </w:rPr>
              <w:t>.</w:t>
            </w:r>
          </w:p>
          <w:p>
            <w:pPr>
              <w:pStyle w:val="TableParagraph"/>
              <w:spacing w:line="242" w:lineRule="auto"/>
              <w:ind w:left="114" w:right="1370" w:hanging="55"/>
              <w:rPr>
                <w:sz w:val="22"/>
              </w:rPr>
            </w:pPr>
            <w:r>
              <w:rPr>
                <w:sz w:val="22"/>
              </w:rPr>
              <w:t>кв.</w:t>
            </w:r>
            <w:r>
              <w:rPr>
                <w:spacing w:val="-7"/>
                <w:sz w:val="22"/>
              </w:rPr>
              <w:t xml:space="preserve"> </w:t>
            </w:r>
            <w:r>
              <w:rPr>
                <w:sz w:val="22"/>
              </w:rPr>
              <w:t>245</w:t>
            </w:r>
            <w:r>
              <w:rPr>
                <w:spacing w:val="-10"/>
                <w:sz w:val="22"/>
              </w:rPr>
              <w:t xml:space="preserve"> </w:t>
            </w:r>
            <w:r>
              <w:rPr>
                <w:sz w:val="22"/>
              </w:rPr>
              <w:t>выд.</w:t>
            </w:r>
            <w:r>
              <w:rPr>
                <w:spacing w:val="-10"/>
                <w:sz w:val="22"/>
              </w:rPr>
              <w:t xml:space="preserve"> </w:t>
            </w:r>
            <w:r>
              <w:rPr>
                <w:sz w:val="22"/>
              </w:rPr>
              <w:t>23;</w:t>
            </w:r>
            <w:r>
              <w:rPr>
                <w:spacing w:val="-9"/>
                <w:sz w:val="22"/>
              </w:rPr>
              <w:t xml:space="preserve"> </w:t>
            </w:r>
            <w:r>
              <w:rPr>
                <w:sz w:val="22"/>
              </w:rPr>
              <w:t>N</w:t>
            </w:r>
            <w:r>
              <w:rPr>
                <w:spacing w:val="-10"/>
                <w:sz w:val="22"/>
              </w:rPr>
              <w:t xml:space="preserve"> </w:t>
            </w:r>
            <w:r>
              <w:rPr>
                <w:sz w:val="22"/>
              </w:rPr>
              <w:t>54º46'697'' E 28º16'761''; 14 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8"/>
              <w:jc w:val="center"/>
              <w:rPr>
                <w:sz w:val="22"/>
              </w:rPr>
            </w:pPr>
            <w:r>
              <w:rPr>
                <w:spacing w:val="-2"/>
                <w:sz w:val="22"/>
              </w:rPr>
              <w:t>Семейство</w:t>
            </w:r>
            <w:r>
              <w:rPr>
                <w:sz w:val="22"/>
              </w:rPr>
              <w:t xml:space="preserve"> </w:t>
            </w:r>
            <w:r>
              <w:rPr>
                <w:spacing w:val="-2"/>
                <w:sz w:val="22"/>
              </w:rPr>
              <w:t>Астровые</w:t>
            </w:r>
            <w:r>
              <w:rPr>
                <w:spacing w:val="2"/>
                <w:sz w:val="22"/>
              </w:rPr>
              <w:t xml:space="preserve"> </w:t>
            </w:r>
            <w:r>
              <w:rPr>
                <w:spacing w:val="-2"/>
                <w:sz w:val="22"/>
              </w:rPr>
              <w:t>(Сложноцветные)</w:t>
            </w:r>
            <w:r>
              <w:rPr>
                <w:spacing w:val="2"/>
                <w:sz w:val="22"/>
              </w:rPr>
              <w:t xml:space="preserve"> </w:t>
            </w:r>
            <w:r>
              <w:rPr>
                <w:spacing w:val="-2"/>
                <w:sz w:val="22"/>
              </w:rPr>
              <w:t>-</w:t>
            </w:r>
            <w:r>
              <w:rPr>
                <w:spacing w:val="1"/>
                <w:sz w:val="22"/>
              </w:rPr>
              <w:t xml:space="preserve"> </w:t>
            </w:r>
            <w:r>
              <w:rPr>
                <w:spacing w:val="-2"/>
                <w:sz w:val="22"/>
              </w:rPr>
              <w:t>Asteraceae</w:t>
            </w:r>
            <w:r>
              <w:rPr>
                <w:spacing w:val="3"/>
                <w:sz w:val="22"/>
              </w:rPr>
              <w:t xml:space="preserve"> </w:t>
            </w:r>
            <w:r>
              <w:rPr>
                <w:spacing w:val="-2"/>
                <w:sz w:val="22"/>
              </w:rPr>
              <w:t>(Compositae)</w:t>
            </w:r>
          </w:p>
        </w:tc>
      </w:tr>
      <w:tr>
        <w:tblPrEx>
          <w:tblW w:w="0" w:type="auto"/>
          <w:jc w:val="left"/>
          <w:tblInd w:w="123" w:type="dxa"/>
          <w:tblLayout w:type="fixed"/>
          <w:tblCellMar>
            <w:top w:w="0" w:type="dxa"/>
            <w:left w:w="0" w:type="dxa"/>
            <w:bottom w:w="0" w:type="dxa"/>
            <w:right w:w="0" w:type="dxa"/>
          </w:tblCellMar>
          <w:tblLook w:val="01E0"/>
        </w:tblPrEx>
        <w:trPr>
          <w:trHeight w:val="961"/>
          <w:jc w:val="left"/>
        </w:trPr>
        <w:tc>
          <w:tcPr>
            <w:tcW w:w="599" w:type="dxa"/>
          </w:tcPr>
          <w:p>
            <w:pPr>
              <w:pStyle w:val="TableParagraph"/>
              <w:spacing w:before="97"/>
              <w:ind w:left="186" w:right="-44"/>
              <w:rPr>
                <w:sz w:val="22"/>
              </w:rPr>
            </w:pPr>
            <w:r>
              <w:rPr>
                <w:sz w:val="22"/>
              </w:rPr>
              <w:t>31</w:t>
            </w:r>
            <w:r>
              <w:rPr>
                <w:spacing w:val="-5"/>
                <w:sz w:val="22"/>
              </w:rPr>
              <w:t xml:space="preserve"> </w:t>
            </w:r>
            <w:r>
              <w:rPr>
                <w:spacing w:val="-10"/>
                <w:sz w:val="22"/>
              </w:rPr>
              <w:t>А</w:t>
            </w:r>
          </w:p>
        </w:tc>
        <w:tc>
          <w:tcPr>
            <w:tcW w:w="2326" w:type="dxa"/>
          </w:tcPr>
          <w:p>
            <w:pPr>
              <w:pStyle w:val="TableParagraph"/>
              <w:tabs>
                <w:tab w:val="left" w:pos="2167"/>
              </w:tabs>
              <w:spacing w:before="97"/>
              <w:ind w:right="-29"/>
              <w:jc w:val="right"/>
              <w:rPr>
                <w:sz w:val="22"/>
              </w:rPr>
            </w:pPr>
            <w:r>
              <w:rPr>
                <w:sz w:val="22"/>
              </w:rPr>
              <w:t>рника</w:t>
            </w:r>
            <w:r>
              <w:rPr>
                <w:spacing w:val="-10"/>
                <w:sz w:val="22"/>
              </w:rPr>
              <w:t xml:space="preserve"> </w:t>
            </w:r>
            <w:r>
              <w:rPr>
                <w:spacing w:val="-2"/>
                <w:sz w:val="22"/>
              </w:rPr>
              <w:t>горная</w:t>
            </w:r>
            <w:r>
              <w:rPr>
                <w:sz w:val="22"/>
              </w:rPr>
              <w:tab/>
            </w:r>
            <w:r>
              <w:rPr>
                <w:spacing w:val="-10"/>
                <w:sz w:val="22"/>
              </w:rPr>
              <w:t>A</w:t>
            </w:r>
          </w:p>
        </w:tc>
        <w:tc>
          <w:tcPr>
            <w:tcW w:w="2342" w:type="dxa"/>
          </w:tcPr>
          <w:p>
            <w:pPr>
              <w:pStyle w:val="TableParagraph"/>
              <w:spacing w:before="97"/>
              <w:ind w:left="15"/>
              <w:rPr>
                <w:sz w:val="22"/>
              </w:rPr>
            </w:pPr>
            <w:r>
              <w:rPr>
                <w:sz w:val="22"/>
              </w:rPr>
              <w:t>rnica</w:t>
            </w:r>
            <w:r>
              <w:rPr>
                <w:spacing w:val="-10"/>
                <w:sz w:val="22"/>
              </w:rPr>
              <w:t xml:space="preserve"> </w:t>
            </w:r>
            <w:r>
              <w:rPr>
                <w:sz w:val="22"/>
              </w:rPr>
              <w:t>montana</w:t>
            </w:r>
            <w:r>
              <w:rPr>
                <w:spacing w:val="-9"/>
                <w:sz w:val="22"/>
              </w:rPr>
              <w:t xml:space="preserve"> </w:t>
            </w:r>
            <w:r>
              <w:rPr>
                <w:spacing w:val="-5"/>
                <w:sz w:val="22"/>
              </w:rPr>
              <w:t>L.</w:t>
            </w:r>
          </w:p>
        </w:tc>
        <w:tc>
          <w:tcPr>
            <w:tcW w:w="2290" w:type="dxa"/>
          </w:tcPr>
          <w:p>
            <w:pPr>
              <w:pStyle w:val="TableParagraph"/>
              <w:spacing w:before="4"/>
              <w:rPr>
                <w:b/>
                <w:sz w:val="30"/>
              </w:rPr>
            </w:pPr>
          </w:p>
          <w:p>
            <w:pPr>
              <w:pStyle w:val="TableParagraph"/>
              <w:ind w:left="1008" w:right="1008"/>
              <w:jc w:val="center"/>
              <w:rPr>
                <w:sz w:val="22"/>
              </w:rPr>
            </w:pPr>
            <w:r>
              <w:rPr>
                <w:spacing w:val="-5"/>
                <w:sz w:val="22"/>
              </w:rPr>
              <w:t>IV</w:t>
            </w:r>
          </w:p>
        </w:tc>
        <w:tc>
          <w:tcPr>
            <w:tcW w:w="4193" w:type="dxa"/>
          </w:tcPr>
          <w:p>
            <w:pPr>
              <w:pStyle w:val="TableParagraph"/>
              <w:spacing w:before="97" w:line="252" w:lineRule="exact"/>
              <w:ind w:left="59"/>
              <w:rPr>
                <w:sz w:val="22"/>
              </w:rPr>
            </w:pPr>
            <w:r>
              <w:rPr>
                <w:sz w:val="22"/>
              </w:rPr>
              <w:t>кв.</w:t>
            </w:r>
            <w:r>
              <w:rPr>
                <w:spacing w:val="-3"/>
                <w:sz w:val="22"/>
              </w:rPr>
              <w:t xml:space="preserve"> </w:t>
            </w:r>
            <w:r>
              <w:rPr>
                <w:sz w:val="22"/>
              </w:rPr>
              <w:t>264</w:t>
            </w:r>
            <w:r>
              <w:rPr>
                <w:spacing w:val="29"/>
                <w:sz w:val="22"/>
              </w:rPr>
              <w:t xml:space="preserve"> </w:t>
            </w:r>
            <w:r>
              <w:rPr>
                <w:sz w:val="22"/>
              </w:rPr>
              <w:t>выд.</w:t>
            </w:r>
            <w:r>
              <w:rPr>
                <w:spacing w:val="-6"/>
                <w:sz w:val="22"/>
              </w:rPr>
              <w:t xml:space="preserve"> </w:t>
            </w:r>
            <w:r>
              <w:rPr>
                <w:sz w:val="22"/>
              </w:rPr>
              <w:t>2;</w:t>
            </w:r>
            <w:r>
              <w:rPr>
                <w:spacing w:val="-4"/>
                <w:sz w:val="22"/>
              </w:rPr>
              <w:t xml:space="preserve"> </w:t>
            </w:r>
            <w:r>
              <w:rPr>
                <w:sz w:val="22"/>
              </w:rPr>
              <w:t>N</w:t>
            </w:r>
            <w:r>
              <w:rPr>
                <w:spacing w:val="-6"/>
                <w:sz w:val="22"/>
              </w:rPr>
              <w:t xml:space="preserve"> </w:t>
            </w:r>
            <w:r>
              <w:rPr>
                <w:spacing w:val="-2"/>
                <w:sz w:val="22"/>
              </w:rPr>
              <w:t>54º45'773''</w:t>
            </w:r>
          </w:p>
          <w:p>
            <w:pPr>
              <w:pStyle w:val="TableParagraph"/>
              <w:spacing w:line="252" w:lineRule="exact"/>
              <w:ind w:left="59"/>
              <w:rPr>
                <w:sz w:val="22"/>
              </w:rPr>
            </w:pPr>
            <w:r>
              <w:rPr>
                <w:sz w:val="22"/>
              </w:rPr>
              <w:t>E</w:t>
            </w:r>
            <w:r>
              <w:rPr>
                <w:spacing w:val="67"/>
                <w:sz w:val="22"/>
              </w:rPr>
              <w:t xml:space="preserve"> </w:t>
            </w:r>
            <w:r>
              <w:rPr>
                <w:sz w:val="22"/>
              </w:rPr>
              <w:t>28º18'203'';</w:t>
            </w:r>
            <w:r>
              <w:rPr>
                <w:spacing w:val="66"/>
                <w:sz w:val="22"/>
              </w:rPr>
              <w:t xml:space="preserve"> </w:t>
            </w:r>
            <w:r>
              <w:rPr>
                <w:sz w:val="22"/>
              </w:rPr>
              <w:t>10</w:t>
            </w:r>
            <w:r>
              <w:rPr>
                <w:spacing w:val="-1"/>
                <w:sz w:val="22"/>
              </w:rPr>
              <w:t xml:space="preserve"> </w:t>
            </w:r>
            <w:r>
              <w:rPr>
                <w:sz w:val="22"/>
              </w:rPr>
              <w:t>м</w:t>
            </w:r>
            <w:r>
              <w:rPr>
                <w:spacing w:val="18"/>
                <w:sz w:val="22"/>
              </w:rPr>
              <w:t xml:space="preserve"> </w:t>
            </w:r>
            <w:r>
              <w:rPr>
                <w:sz w:val="22"/>
                <w:vertAlign w:val="superscript"/>
              </w:rPr>
              <w:t>2</w:t>
            </w:r>
            <w:r>
              <w:rPr>
                <w:sz w:val="22"/>
                <w:vertAlign w:val="baseline"/>
              </w:rPr>
              <w:t>.</w:t>
            </w:r>
            <w:r>
              <w:rPr>
                <w:spacing w:val="-1"/>
                <w:sz w:val="22"/>
                <w:vertAlign w:val="baseline"/>
              </w:rPr>
              <w:t xml:space="preserve"> </w:t>
            </w:r>
            <w:r>
              <w:rPr>
                <w:sz w:val="22"/>
                <w:vertAlign w:val="baseline"/>
              </w:rPr>
              <w:t>кв.</w:t>
            </w:r>
            <w:r>
              <w:rPr>
                <w:spacing w:val="67"/>
                <w:sz w:val="22"/>
                <w:vertAlign w:val="baseline"/>
              </w:rPr>
              <w:t xml:space="preserve"> </w:t>
            </w:r>
            <w:r>
              <w:rPr>
                <w:sz w:val="22"/>
                <w:vertAlign w:val="baseline"/>
              </w:rPr>
              <w:t>325,</w:t>
            </w:r>
            <w:r>
              <w:rPr>
                <w:spacing w:val="-2"/>
                <w:sz w:val="22"/>
                <w:vertAlign w:val="baseline"/>
              </w:rPr>
              <w:t xml:space="preserve"> </w:t>
            </w:r>
            <w:r>
              <w:rPr>
                <w:sz w:val="22"/>
                <w:vertAlign w:val="baseline"/>
              </w:rPr>
              <w:t>выд.</w:t>
            </w:r>
            <w:r>
              <w:rPr>
                <w:spacing w:val="69"/>
                <w:sz w:val="22"/>
                <w:vertAlign w:val="baseline"/>
              </w:rPr>
              <w:t xml:space="preserve"> </w:t>
            </w:r>
            <w:r>
              <w:rPr>
                <w:sz w:val="22"/>
                <w:vertAlign w:val="baseline"/>
              </w:rPr>
              <w:t>5;</w:t>
            </w:r>
            <w:r>
              <w:rPr>
                <w:spacing w:val="66"/>
                <w:sz w:val="22"/>
                <w:vertAlign w:val="baseline"/>
              </w:rPr>
              <w:t xml:space="preserve"> </w:t>
            </w:r>
            <w:r>
              <w:rPr>
                <w:spacing w:val="-10"/>
                <w:sz w:val="22"/>
                <w:vertAlign w:val="baseline"/>
              </w:rPr>
              <w:t>N</w:t>
            </w:r>
          </w:p>
          <w:p>
            <w:pPr>
              <w:pStyle w:val="TableParagraph"/>
              <w:spacing w:before="3"/>
              <w:ind w:left="59"/>
              <w:rPr>
                <w:sz w:val="22"/>
              </w:rPr>
            </w:pPr>
            <w:r>
              <w:rPr>
                <w:sz w:val="22"/>
              </w:rPr>
              <w:t>54º44'141''</w:t>
            </w:r>
            <w:r>
              <w:rPr>
                <w:spacing w:val="-14"/>
                <w:sz w:val="22"/>
              </w:rPr>
              <w:t xml:space="preserve"> </w:t>
            </w:r>
            <w:r>
              <w:rPr>
                <w:sz w:val="22"/>
              </w:rPr>
              <w:t>E</w:t>
            </w:r>
            <w:r>
              <w:rPr>
                <w:spacing w:val="-13"/>
                <w:sz w:val="22"/>
              </w:rPr>
              <w:t xml:space="preserve"> </w:t>
            </w:r>
            <w:r>
              <w:rPr>
                <w:sz w:val="22"/>
              </w:rPr>
              <w:t>28º28'645'';16</w:t>
            </w:r>
            <w:r>
              <w:rPr>
                <w:spacing w:val="-13"/>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8"/>
          <w:jc w:val="left"/>
        </w:trPr>
        <w:tc>
          <w:tcPr>
            <w:tcW w:w="14771" w:type="dxa"/>
            <w:gridSpan w:val="7"/>
          </w:tcPr>
          <w:p>
            <w:pPr>
              <w:pStyle w:val="TableParagraph"/>
              <w:spacing w:before="97"/>
              <w:ind w:left="4353" w:right="4353"/>
              <w:jc w:val="center"/>
              <w:rPr>
                <w:sz w:val="22"/>
              </w:rPr>
            </w:pPr>
            <w:r>
              <w:rPr>
                <w:spacing w:val="-2"/>
                <w:sz w:val="22"/>
              </w:rPr>
              <w:t>Семейство</w:t>
            </w:r>
            <w:r>
              <w:rPr>
                <w:spacing w:val="-1"/>
                <w:sz w:val="22"/>
              </w:rPr>
              <w:t xml:space="preserve"> </w:t>
            </w:r>
            <w:r>
              <w:rPr>
                <w:spacing w:val="-2"/>
                <w:sz w:val="22"/>
              </w:rPr>
              <w:t>Водокрасовые</w:t>
            </w:r>
            <w:r>
              <w:rPr>
                <w:spacing w:val="2"/>
                <w:sz w:val="22"/>
              </w:rPr>
              <w:t xml:space="preserve"> </w:t>
            </w:r>
            <w:r>
              <w:rPr>
                <w:spacing w:val="-2"/>
                <w:sz w:val="22"/>
              </w:rPr>
              <w:t>-</w:t>
            </w:r>
            <w:r>
              <w:rPr>
                <w:sz w:val="22"/>
              </w:rPr>
              <w:t xml:space="preserve"> </w:t>
            </w:r>
            <w:r>
              <w:rPr>
                <w:spacing w:val="-2"/>
                <w:sz w:val="22"/>
              </w:rPr>
              <w:t>Hydrocharitaceae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186"/>
              <w:rPr>
                <w:sz w:val="22"/>
              </w:rPr>
            </w:pPr>
            <w:r>
              <w:rPr>
                <w:sz w:val="22"/>
              </w:rPr>
              <w:t>32</w:t>
            </w:r>
            <w:r>
              <w:rPr>
                <w:spacing w:val="-5"/>
                <w:sz w:val="22"/>
              </w:rPr>
              <w:t xml:space="preserve"> </w:t>
            </w:r>
            <w:r>
              <w:rPr>
                <w:spacing w:val="-10"/>
                <w:sz w:val="22"/>
              </w:rPr>
              <w:t>Г</w:t>
            </w:r>
          </w:p>
        </w:tc>
        <w:tc>
          <w:tcPr>
            <w:tcW w:w="2326" w:type="dxa"/>
          </w:tcPr>
          <w:p>
            <w:pPr>
              <w:pStyle w:val="TableParagraph"/>
              <w:tabs>
                <w:tab w:val="left" w:pos="2183"/>
              </w:tabs>
              <w:spacing w:before="97"/>
              <w:ind w:left="-10" w:right="-29"/>
              <w:jc w:val="right"/>
              <w:rPr>
                <w:sz w:val="22"/>
              </w:rPr>
            </w:pPr>
            <w:r>
              <w:rPr>
                <w:spacing w:val="-2"/>
                <w:sz w:val="22"/>
              </w:rPr>
              <w:t>идрилла</w:t>
            </w:r>
            <w:r>
              <w:rPr>
                <w:spacing w:val="-3"/>
                <w:sz w:val="22"/>
              </w:rPr>
              <w:t xml:space="preserve"> </w:t>
            </w:r>
            <w:r>
              <w:rPr>
                <w:spacing w:val="-2"/>
                <w:sz w:val="22"/>
              </w:rPr>
              <w:t>мутовчатая</w:t>
            </w:r>
            <w:r>
              <w:rPr>
                <w:sz w:val="22"/>
              </w:rPr>
              <w:tab/>
            </w:r>
            <w:r>
              <w:rPr>
                <w:spacing w:val="-10"/>
                <w:sz w:val="22"/>
              </w:rPr>
              <w:t>H</w:t>
            </w:r>
          </w:p>
        </w:tc>
        <w:tc>
          <w:tcPr>
            <w:tcW w:w="2342" w:type="dxa"/>
          </w:tcPr>
          <w:p>
            <w:pPr>
              <w:pStyle w:val="TableParagraph"/>
              <w:spacing w:before="97"/>
              <w:ind w:left="59" w:right="282" w:hanging="43"/>
              <w:rPr>
                <w:sz w:val="22"/>
              </w:rPr>
            </w:pPr>
            <w:r>
              <w:rPr>
                <w:sz w:val="22"/>
              </w:rPr>
              <w:t>ydrilla</w:t>
            </w:r>
            <w:r>
              <w:rPr>
                <w:spacing w:val="-14"/>
                <w:sz w:val="22"/>
              </w:rPr>
              <w:t xml:space="preserve"> </w:t>
            </w:r>
            <w:r>
              <w:rPr>
                <w:sz w:val="22"/>
              </w:rPr>
              <w:t>verticillata</w:t>
            </w:r>
            <w:r>
              <w:rPr>
                <w:spacing w:val="-14"/>
                <w:sz w:val="22"/>
              </w:rPr>
              <w:t xml:space="preserve"> </w:t>
            </w:r>
            <w:r>
              <w:rPr>
                <w:sz w:val="22"/>
              </w:rPr>
              <w:t>(L. fil.) Royle</w:t>
            </w:r>
          </w:p>
        </w:tc>
        <w:tc>
          <w:tcPr>
            <w:tcW w:w="2290" w:type="dxa"/>
          </w:tcPr>
          <w:p>
            <w:pPr>
              <w:pStyle w:val="TableParagraph"/>
              <w:spacing w:before="6"/>
              <w:rPr>
                <w:b/>
                <w:sz w:val="19"/>
              </w:rPr>
            </w:pPr>
          </w:p>
          <w:p>
            <w:pPr>
              <w:pStyle w:val="TableParagraph"/>
              <w:ind w:left="1007" w:right="1008"/>
              <w:jc w:val="center"/>
              <w:rPr>
                <w:sz w:val="22"/>
              </w:rPr>
            </w:pPr>
            <w:r>
              <w:rPr>
                <w:spacing w:val="-5"/>
                <w:sz w:val="22"/>
              </w:rPr>
              <w:t>II</w:t>
            </w:r>
          </w:p>
        </w:tc>
        <w:tc>
          <w:tcPr>
            <w:tcW w:w="4193" w:type="dxa"/>
          </w:tcPr>
          <w:p>
            <w:pPr>
              <w:pStyle w:val="TableParagraph"/>
              <w:spacing w:before="97" w:line="252" w:lineRule="exact"/>
              <w:ind w:left="114"/>
              <w:rPr>
                <w:sz w:val="22"/>
              </w:rPr>
            </w:pPr>
            <w:r>
              <w:rPr>
                <w:sz w:val="22"/>
              </w:rPr>
              <w:t>Озеро</w:t>
            </w:r>
            <w:r>
              <w:rPr>
                <w:spacing w:val="-9"/>
                <w:sz w:val="22"/>
              </w:rPr>
              <w:t xml:space="preserve"> </w:t>
            </w:r>
            <w:r>
              <w:rPr>
                <w:sz w:val="22"/>
              </w:rPr>
              <w:t>Плавно.</w:t>
            </w:r>
            <w:r>
              <w:rPr>
                <w:spacing w:val="-8"/>
                <w:sz w:val="22"/>
              </w:rPr>
              <w:t xml:space="preserve"> </w:t>
            </w:r>
            <w:r>
              <w:rPr>
                <w:sz w:val="22"/>
              </w:rPr>
              <w:t>N</w:t>
            </w:r>
            <w:r>
              <w:rPr>
                <w:spacing w:val="-6"/>
                <w:sz w:val="22"/>
              </w:rPr>
              <w:t xml:space="preserve"> </w:t>
            </w:r>
            <w:r>
              <w:rPr>
                <w:spacing w:val="-2"/>
                <w:sz w:val="22"/>
              </w:rPr>
              <w:t>54º49'591''</w:t>
            </w:r>
          </w:p>
          <w:p>
            <w:pPr>
              <w:pStyle w:val="TableParagraph"/>
              <w:spacing w:line="252" w:lineRule="exact"/>
              <w:ind w:left="59"/>
              <w:rPr>
                <w:sz w:val="22"/>
              </w:rPr>
            </w:pPr>
            <w:r>
              <w:rPr>
                <w:sz w:val="22"/>
              </w:rPr>
              <w:t>E</w:t>
            </w:r>
            <w:r>
              <w:rPr>
                <w:spacing w:val="-7"/>
                <w:sz w:val="22"/>
              </w:rPr>
              <w:t xml:space="preserve"> </w:t>
            </w:r>
            <w:r>
              <w:rPr>
                <w:sz w:val="22"/>
              </w:rPr>
              <w:t>28º25'492'';</w:t>
            </w:r>
            <w:r>
              <w:rPr>
                <w:spacing w:val="-9"/>
                <w:sz w:val="22"/>
              </w:rPr>
              <w:t xml:space="preserve"> </w:t>
            </w:r>
            <w:r>
              <w:rPr>
                <w:sz w:val="22"/>
              </w:rPr>
              <w:t>4</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1"/>
              <w:jc w:val="center"/>
              <w:rPr>
                <w:sz w:val="22"/>
              </w:rPr>
            </w:pPr>
            <w:r>
              <w:rPr>
                <w:sz w:val="22"/>
              </w:rPr>
              <w:t>Семейство</w:t>
            </w:r>
            <w:r>
              <w:rPr>
                <w:spacing w:val="-13"/>
                <w:sz w:val="22"/>
              </w:rPr>
              <w:t xml:space="preserve"> </w:t>
            </w:r>
            <w:r>
              <w:rPr>
                <w:sz w:val="22"/>
              </w:rPr>
              <w:t>Наядовые</w:t>
            </w:r>
            <w:r>
              <w:rPr>
                <w:spacing w:val="-12"/>
                <w:sz w:val="22"/>
              </w:rPr>
              <w:t xml:space="preserve"> </w:t>
            </w:r>
            <w:r>
              <w:rPr>
                <w:sz w:val="22"/>
              </w:rPr>
              <w:t>-</w:t>
            </w:r>
            <w:r>
              <w:rPr>
                <w:spacing w:val="-13"/>
                <w:sz w:val="22"/>
              </w:rPr>
              <w:t xml:space="preserve"> </w:t>
            </w:r>
            <w:r>
              <w:rPr>
                <w:spacing w:val="-2"/>
                <w:sz w:val="22"/>
              </w:rPr>
              <w:t>Najadaceae</w:t>
            </w:r>
          </w:p>
        </w:tc>
      </w:tr>
      <w:tr>
        <w:tblPrEx>
          <w:tblW w:w="0" w:type="auto"/>
          <w:jc w:val="left"/>
          <w:tblInd w:w="123" w:type="dxa"/>
          <w:tblLayout w:type="fixed"/>
          <w:tblCellMar>
            <w:top w:w="0" w:type="dxa"/>
            <w:left w:w="0" w:type="dxa"/>
            <w:bottom w:w="0" w:type="dxa"/>
            <w:right w:w="0" w:type="dxa"/>
          </w:tblCellMar>
          <w:tblLook w:val="01E0"/>
        </w:tblPrEx>
        <w:trPr>
          <w:trHeight w:val="458"/>
          <w:jc w:val="left"/>
        </w:trPr>
        <w:tc>
          <w:tcPr>
            <w:tcW w:w="599" w:type="dxa"/>
          </w:tcPr>
          <w:p>
            <w:pPr>
              <w:pStyle w:val="TableParagraph"/>
              <w:spacing w:before="97"/>
              <w:ind w:left="186" w:right="-29"/>
              <w:rPr>
                <w:sz w:val="22"/>
              </w:rPr>
            </w:pPr>
            <w:r>
              <w:rPr>
                <w:sz w:val="22"/>
              </w:rPr>
              <w:t>33</w:t>
            </w:r>
            <w:r>
              <w:rPr>
                <w:spacing w:val="-5"/>
                <w:sz w:val="22"/>
              </w:rPr>
              <w:t xml:space="preserve"> </w:t>
            </w:r>
            <w:r>
              <w:rPr>
                <w:spacing w:val="-10"/>
                <w:sz w:val="22"/>
              </w:rPr>
              <w:t>К</w:t>
            </w:r>
          </w:p>
        </w:tc>
        <w:tc>
          <w:tcPr>
            <w:tcW w:w="2326" w:type="dxa"/>
          </w:tcPr>
          <w:p>
            <w:pPr>
              <w:pStyle w:val="TableParagraph"/>
              <w:tabs>
                <w:tab w:val="left" w:pos="2173"/>
              </w:tabs>
              <w:spacing w:before="97"/>
              <w:ind w:right="-15"/>
              <w:jc w:val="right"/>
              <w:rPr>
                <w:sz w:val="22"/>
              </w:rPr>
            </w:pPr>
            <w:r>
              <w:rPr>
                <w:spacing w:val="-2"/>
                <w:sz w:val="22"/>
              </w:rPr>
              <w:t>аулиния</w:t>
            </w:r>
            <w:r>
              <w:rPr>
                <w:spacing w:val="-1"/>
                <w:sz w:val="22"/>
              </w:rPr>
              <w:t xml:space="preserve"> </w:t>
            </w:r>
            <w:r>
              <w:rPr>
                <w:spacing w:val="-2"/>
                <w:sz w:val="22"/>
              </w:rPr>
              <w:t>малая</w:t>
            </w:r>
            <w:r>
              <w:rPr>
                <w:sz w:val="22"/>
              </w:rPr>
              <w:tab/>
            </w:r>
            <w:r>
              <w:rPr>
                <w:spacing w:val="-10"/>
                <w:sz w:val="22"/>
              </w:rPr>
              <w:t>C</w:t>
            </w:r>
          </w:p>
        </w:tc>
        <w:tc>
          <w:tcPr>
            <w:tcW w:w="2342" w:type="dxa"/>
          </w:tcPr>
          <w:p>
            <w:pPr>
              <w:pStyle w:val="TableParagraph"/>
              <w:spacing w:before="97"/>
              <w:ind w:left="4"/>
              <w:rPr>
                <w:sz w:val="22"/>
              </w:rPr>
            </w:pPr>
            <w:r>
              <w:rPr>
                <w:sz w:val="22"/>
              </w:rPr>
              <w:t>aulinia</w:t>
            </w:r>
            <w:r>
              <w:rPr>
                <w:spacing w:val="-11"/>
                <w:sz w:val="22"/>
              </w:rPr>
              <w:t xml:space="preserve"> </w:t>
            </w:r>
            <w:r>
              <w:rPr>
                <w:sz w:val="22"/>
              </w:rPr>
              <w:t>minor</w:t>
            </w:r>
            <w:r>
              <w:rPr>
                <w:spacing w:val="-10"/>
                <w:sz w:val="22"/>
              </w:rPr>
              <w:t xml:space="preserve"> </w:t>
            </w:r>
            <w:r>
              <w:rPr>
                <w:spacing w:val="-2"/>
                <w:sz w:val="22"/>
              </w:rPr>
              <w:t>(All.)</w:t>
            </w:r>
          </w:p>
        </w:tc>
        <w:tc>
          <w:tcPr>
            <w:tcW w:w="2290" w:type="dxa"/>
          </w:tcPr>
          <w:p>
            <w:pPr>
              <w:pStyle w:val="TableParagraph"/>
              <w:spacing w:before="97"/>
              <w:ind w:left="862"/>
              <w:rPr>
                <w:sz w:val="22"/>
              </w:rPr>
            </w:pPr>
            <w:r>
              <w:rPr>
                <w:sz w:val="22"/>
              </w:rPr>
              <w:t>II</w:t>
            </w:r>
            <w:r>
              <w:rPr>
                <w:spacing w:val="-4"/>
                <w:sz w:val="22"/>
              </w:rPr>
              <w:t xml:space="preserve"> </w:t>
            </w:r>
            <w:r>
              <w:rPr>
                <w:sz w:val="22"/>
              </w:rPr>
              <w:t>Озеро</w:t>
            </w:r>
            <w:r>
              <w:rPr>
                <w:spacing w:val="-6"/>
                <w:sz w:val="22"/>
              </w:rPr>
              <w:t xml:space="preserve"> </w:t>
            </w:r>
            <w:r>
              <w:rPr>
                <w:spacing w:val="-4"/>
                <w:sz w:val="22"/>
              </w:rPr>
              <w:t>Палик</w:t>
            </w:r>
          </w:p>
        </w:tc>
        <w:tc>
          <w:tcPr>
            <w:tcW w:w="4193" w:type="dxa"/>
          </w:tcPr>
          <w:p>
            <w:pPr>
              <w:pStyle w:val="TableParagraph"/>
              <w:spacing w:before="97"/>
              <w:ind w:left="-20"/>
              <w:rPr>
                <w:sz w:val="22"/>
              </w:rPr>
            </w:pPr>
            <w:r>
              <w:rPr>
                <w:sz w:val="22"/>
              </w:rPr>
              <w:t>.</w:t>
            </w:r>
            <w:r>
              <w:rPr>
                <w:spacing w:val="-5"/>
                <w:sz w:val="22"/>
              </w:rPr>
              <w:t xml:space="preserve"> </w:t>
            </w:r>
            <w:r>
              <w:rPr>
                <w:sz w:val="22"/>
              </w:rPr>
              <w:t>N</w:t>
            </w:r>
            <w:r>
              <w:rPr>
                <w:spacing w:val="-4"/>
                <w:sz w:val="22"/>
              </w:rPr>
              <w:t xml:space="preserve"> </w:t>
            </w:r>
            <w:r>
              <w:rPr>
                <w:sz w:val="22"/>
              </w:rPr>
              <w:t>54º31'009''</w:t>
            </w:r>
            <w:r>
              <w:rPr>
                <w:spacing w:val="42"/>
                <w:sz w:val="22"/>
              </w:rPr>
              <w:t xml:space="preserve"> </w:t>
            </w:r>
            <w:r>
              <w:rPr>
                <w:spacing w:val="-2"/>
                <w:sz w:val="22"/>
              </w:rPr>
              <w:t>Стабильное</w:t>
            </w:r>
          </w:p>
        </w:tc>
        <w:tc>
          <w:tcPr>
            <w:tcW w:w="1702" w:type="dxa"/>
          </w:tcPr>
          <w:p>
            <w:pPr>
              <w:pStyle w:val="TableParagraph"/>
              <w:rPr>
                <w:sz w:val="20"/>
              </w:rPr>
            </w:pPr>
          </w:p>
        </w:tc>
        <w:tc>
          <w:tcPr>
            <w:tcW w:w="1319" w:type="dxa"/>
          </w:tcPr>
          <w:p>
            <w:pPr>
              <w:pStyle w:val="TableParagraph"/>
              <w:rPr>
                <w:sz w:val="20"/>
              </w:rPr>
            </w:pPr>
          </w:p>
        </w:tc>
      </w:tr>
    </w:tbl>
    <w:p>
      <w:pPr>
        <w:spacing w:after="0"/>
        <w:rPr>
          <w:sz w:val="20"/>
        </w:rPr>
        <w:sectPr>
          <w:pgSz w:w="16840" w:h="11910" w:orient="landscape"/>
          <w:pgMar w:top="1100" w:right="820" w:bottom="1160" w:left="1020" w:header="0" w:footer="919"/>
          <w:cols w:space="720"/>
        </w:sectPr>
      </w:pPr>
    </w:p>
    <w:p>
      <w:pPr>
        <w:pStyle w:val="BodyText"/>
        <w:rPr>
          <w:b/>
          <w:sz w:val="20"/>
        </w:rPr>
      </w:pPr>
    </w:p>
    <w:p>
      <w:pPr>
        <w:pStyle w:val="BodyText"/>
        <w:rPr>
          <w:b/>
          <w:sz w:val="20"/>
        </w:rPr>
      </w:pPr>
    </w:p>
    <w:p>
      <w:pPr>
        <w:pStyle w:val="BodyText"/>
        <w:spacing w:before="4"/>
        <w:rPr>
          <w:b/>
          <w:sz w:val="11"/>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
        <w:gridCol w:w="2326"/>
        <w:gridCol w:w="2342"/>
        <w:gridCol w:w="2290"/>
        <w:gridCol w:w="4193"/>
        <w:gridCol w:w="1702"/>
        <w:gridCol w:w="1319"/>
      </w:tblGrid>
      <w:tr>
        <w:tblPrEx>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457"/>
          <w:jc w:val="left"/>
        </w:trPr>
        <w:tc>
          <w:tcPr>
            <w:tcW w:w="599" w:type="dxa"/>
          </w:tcPr>
          <w:p>
            <w:pPr>
              <w:pStyle w:val="TableParagraph"/>
              <w:rPr>
                <w:sz w:val="20"/>
              </w:rPr>
            </w:pPr>
          </w:p>
        </w:tc>
        <w:tc>
          <w:tcPr>
            <w:tcW w:w="2326" w:type="dxa"/>
          </w:tcPr>
          <w:p>
            <w:pPr>
              <w:pStyle w:val="TableParagraph"/>
              <w:rPr>
                <w:sz w:val="20"/>
              </w:rPr>
            </w:pPr>
          </w:p>
        </w:tc>
        <w:tc>
          <w:tcPr>
            <w:tcW w:w="2342" w:type="dxa"/>
          </w:tcPr>
          <w:p>
            <w:pPr>
              <w:pStyle w:val="TableParagraph"/>
              <w:spacing w:before="97"/>
              <w:ind w:left="59"/>
              <w:rPr>
                <w:sz w:val="22"/>
              </w:rPr>
            </w:pPr>
            <w:r>
              <w:rPr>
                <w:sz w:val="22"/>
              </w:rPr>
              <w:t>Coss.</w:t>
            </w:r>
            <w:r>
              <w:rPr>
                <w:spacing w:val="-5"/>
                <w:sz w:val="22"/>
              </w:rPr>
              <w:t xml:space="preserve"> </w:t>
            </w:r>
            <w:r>
              <w:rPr>
                <w:sz w:val="22"/>
              </w:rPr>
              <w:t>et</w:t>
            </w:r>
            <w:r>
              <w:rPr>
                <w:spacing w:val="-7"/>
                <w:sz w:val="22"/>
              </w:rPr>
              <w:t xml:space="preserve"> </w:t>
            </w:r>
            <w:r>
              <w:rPr>
                <w:spacing w:val="-2"/>
                <w:sz w:val="22"/>
              </w:rPr>
              <w:t>Germ.</w:t>
            </w:r>
          </w:p>
        </w:tc>
        <w:tc>
          <w:tcPr>
            <w:tcW w:w="2290" w:type="dxa"/>
          </w:tcPr>
          <w:p>
            <w:pPr>
              <w:pStyle w:val="TableParagraph"/>
              <w:rPr>
                <w:sz w:val="20"/>
              </w:rPr>
            </w:pPr>
          </w:p>
        </w:tc>
        <w:tc>
          <w:tcPr>
            <w:tcW w:w="4193" w:type="dxa"/>
          </w:tcPr>
          <w:p>
            <w:pPr>
              <w:pStyle w:val="TableParagraph"/>
              <w:spacing w:before="97"/>
              <w:ind w:left="59"/>
              <w:rPr>
                <w:sz w:val="22"/>
              </w:rPr>
            </w:pPr>
            <w:r>
              <w:rPr>
                <w:sz w:val="22"/>
              </w:rPr>
              <w:t>E</w:t>
            </w:r>
            <w:r>
              <w:rPr>
                <w:spacing w:val="-7"/>
                <w:sz w:val="22"/>
              </w:rPr>
              <w:t xml:space="preserve"> </w:t>
            </w:r>
            <w:r>
              <w:rPr>
                <w:sz w:val="22"/>
              </w:rPr>
              <w:t>28º24'267'';</w:t>
            </w:r>
            <w:r>
              <w:rPr>
                <w:spacing w:val="-9"/>
                <w:sz w:val="22"/>
              </w:rPr>
              <w:t xml:space="preserve"> </w:t>
            </w:r>
            <w:r>
              <w:rPr>
                <w:sz w:val="22"/>
              </w:rPr>
              <w:t>12</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rPr>
                <w:sz w:val="20"/>
              </w:rPr>
            </w:pP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8"/>
          <w:jc w:val="left"/>
        </w:trPr>
        <w:tc>
          <w:tcPr>
            <w:tcW w:w="14771" w:type="dxa"/>
            <w:gridSpan w:val="7"/>
          </w:tcPr>
          <w:p>
            <w:pPr>
              <w:pStyle w:val="TableParagraph"/>
              <w:spacing w:before="98"/>
              <w:ind w:left="4353" w:right="4354"/>
              <w:jc w:val="center"/>
              <w:rPr>
                <w:sz w:val="22"/>
              </w:rPr>
            </w:pPr>
            <w:r>
              <w:rPr>
                <w:sz w:val="22"/>
              </w:rPr>
              <w:t>Семейство</w:t>
            </w:r>
            <w:r>
              <w:rPr>
                <w:spacing w:val="-13"/>
                <w:sz w:val="22"/>
              </w:rPr>
              <w:t xml:space="preserve"> </w:t>
            </w:r>
            <w:r>
              <w:rPr>
                <w:sz w:val="22"/>
              </w:rPr>
              <w:t>Лилейные</w:t>
            </w:r>
            <w:r>
              <w:rPr>
                <w:spacing w:val="-12"/>
                <w:sz w:val="22"/>
              </w:rPr>
              <w:t xml:space="preserve"> </w:t>
            </w:r>
            <w:r>
              <w:rPr>
                <w:sz w:val="22"/>
              </w:rPr>
              <w:t>-</w:t>
            </w:r>
            <w:r>
              <w:rPr>
                <w:spacing w:val="-10"/>
                <w:sz w:val="22"/>
              </w:rPr>
              <w:t xml:space="preserve"> </w:t>
            </w:r>
            <w:r>
              <w:rPr>
                <w:spacing w:val="-2"/>
                <w:sz w:val="22"/>
              </w:rPr>
              <w:t>Liliaceae</w:t>
            </w:r>
          </w:p>
        </w:tc>
      </w:tr>
      <w:tr>
        <w:tblPrEx>
          <w:tblW w:w="0" w:type="auto"/>
          <w:jc w:val="left"/>
          <w:tblInd w:w="123" w:type="dxa"/>
          <w:tblLayout w:type="fixed"/>
          <w:tblCellMar>
            <w:top w:w="0" w:type="dxa"/>
            <w:left w:w="0" w:type="dxa"/>
            <w:bottom w:w="0" w:type="dxa"/>
            <w:right w:w="0" w:type="dxa"/>
          </w:tblCellMar>
          <w:tblLook w:val="01E0"/>
        </w:tblPrEx>
        <w:trPr>
          <w:trHeight w:val="1212"/>
          <w:jc w:val="left"/>
        </w:trPr>
        <w:tc>
          <w:tcPr>
            <w:tcW w:w="599" w:type="dxa"/>
          </w:tcPr>
          <w:p>
            <w:pPr>
              <w:pStyle w:val="TableParagraph"/>
              <w:spacing w:before="97"/>
              <w:ind w:left="186" w:right="-29"/>
              <w:rPr>
                <w:sz w:val="22"/>
              </w:rPr>
            </w:pPr>
            <w:r>
              <w:rPr>
                <w:sz w:val="22"/>
              </w:rPr>
              <w:t>34</w:t>
            </w:r>
            <w:r>
              <w:rPr>
                <w:spacing w:val="-5"/>
                <w:sz w:val="22"/>
              </w:rPr>
              <w:t xml:space="preserve"> </w:t>
            </w:r>
            <w:r>
              <w:rPr>
                <w:spacing w:val="-10"/>
                <w:sz w:val="22"/>
              </w:rPr>
              <w:t>Л</w:t>
            </w:r>
          </w:p>
        </w:tc>
        <w:tc>
          <w:tcPr>
            <w:tcW w:w="2326" w:type="dxa"/>
          </w:tcPr>
          <w:p>
            <w:pPr>
              <w:pStyle w:val="TableParagraph"/>
              <w:spacing w:before="97"/>
              <w:ind w:left="10" w:right="-58"/>
              <w:jc w:val="center"/>
              <w:rPr>
                <w:sz w:val="22"/>
              </w:rPr>
            </w:pPr>
            <w:r>
              <w:rPr>
                <w:spacing w:val="-2"/>
                <w:sz w:val="22"/>
              </w:rPr>
              <w:t>илия</w:t>
            </w:r>
            <w:r>
              <w:rPr>
                <w:sz w:val="22"/>
              </w:rPr>
              <w:t xml:space="preserve"> </w:t>
            </w:r>
            <w:r>
              <w:rPr>
                <w:spacing w:val="-2"/>
                <w:sz w:val="22"/>
              </w:rPr>
              <w:t>кудреватаяLilium</w:t>
            </w:r>
            <w:r>
              <w:rPr>
                <w:spacing w:val="3"/>
                <w:sz w:val="22"/>
              </w:rPr>
              <w:t xml:space="preserve"> </w:t>
            </w:r>
            <w:r>
              <w:rPr>
                <w:spacing w:val="-10"/>
                <w:sz w:val="22"/>
              </w:rPr>
              <w:t>m</w:t>
            </w:r>
          </w:p>
        </w:tc>
        <w:tc>
          <w:tcPr>
            <w:tcW w:w="2342" w:type="dxa"/>
          </w:tcPr>
          <w:p>
            <w:pPr>
              <w:pStyle w:val="TableParagraph"/>
              <w:spacing w:before="97"/>
              <w:ind w:left="36"/>
              <w:rPr>
                <w:sz w:val="22"/>
              </w:rPr>
            </w:pPr>
            <w:r>
              <w:rPr>
                <w:sz w:val="22"/>
              </w:rPr>
              <w:t>artagon</w:t>
            </w:r>
            <w:r>
              <w:rPr>
                <w:spacing w:val="-10"/>
                <w:sz w:val="22"/>
              </w:rPr>
              <w:t xml:space="preserve"> </w:t>
            </w:r>
            <w:r>
              <w:rPr>
                <w:spacing w:val="-5"/>
                <w:sz w:val="22"/>
              </w:rPr>
              <w:t>L.</w:t>
            </w:r>
          </w:p>
        </w:tc>
        <w:tc>
          <w:tcPr>
            <w:tcW w:w="2290" w:type="dxa"/>
          </w:tcPr>
          <w:p>
            <w:pPr>
              <w:pStyle w:val="TableParagraph"/>
              <w:rPr>
                <w:b/>
                <w:sz w:val="24"/>
              </w:rPr>
            </w:pPr>
          </w:p>
          <w:p>
            <w:pPr>
              <w:pStyle w:val="TableParagraph"/>
              <w:spacing w:before="201"/>
              <w:ind w:left="1026"/>
              <w:rPr>
                <w:sz w:val="22"/>
              </w:rPr>
            </w:pPr>
            <w:r>
              <w:rPr>
                <w:spacing w:val="-5"/>
                <w:sz w:val="22"/>
              </w:rPr>
              <w:t>IV</w:t>
            </w:r>
          </w:p>
        </w:tc>
        <w:tc>
          <w:tcPr>
            <w:tcW w:w="4193" w:type="dxa"/>
          </w:tcPr>
          <w:p>
            <w:pPr>
              <w:pStyle w:val="TableParagraph"/>
              <w:spacing w:before="97"/>
              <w:ind w:left="59" w:right="1370"/>
              <w:rPr>
                <w:sz w:val="22"/>
              </w:rPr>
            </w:pPr>
            <w:r>
              <w:rPr>
                <w:sz w:val="22"/>
              </w:rPr>
              <w:t>кв.</w:t>
            </w:r>
            <w:r>
              <w:rPr>
                <w:spacing w:val="-7"/>
                <w:sz w:val="22"/>
              </w:rPr>
              <w:t xml:space="preserve"> </w:t>
            </w:r>
            <w:r>
              <w:rPr>
                <w:sz w:val="22"/>
              </w:rPr>
              <w:t>245,</w:t>
            </w:r>
            <w:r>
              <w:rPr>
                <w:spacing w:val="-8"/>
                <w:sz w:val="22"/>
              </w:rPr>
              <w:t xml:space="preserve"> </w:t>
            </w:r>
            <w:r>
              <w:rPr>
                <w:sz w:val="22"/>
              </w:rPr>
              <w:t>выд.</w:t>
            </w:r>
            <w:r>
              <w:rPr>
                <w:spacing w:val="-11"/>
                <w:sz w:val="22"/>
              </w:rPr>
              <w:t xml:space="preserve"> </w:t>
            </w:r>
            <w:r>
              <w:rPr>
                <w:sz w:val="22"/>
              </w:rPr>
              <w:t>33;</w:t>
            </w:r>
            <w:r>
              <w:rPr>
                <w:spacing w:val="-10"/>
                <w:sz w:val="22"/>
              </w:rPr>
              <w:t xml:space="preserve"> </w:t>
            </w:r>
            <w:r>
              <w:rPr>
                <w:sz w:val="22"/>
              </w:rPr>
              <w:t>N</w:t>
            </w:r>
            <w:r>
              <w:rPr>
                <w:spacing w:val="-8"/>
                <w:sz w:val="22"/>
              </w:rPr>
              <w:t xml:space="preserve"> </w:t>
            </w:r>
            <w:r>
              <w:rPr>
                <w:sz w:val="22"/>
              </w:rPr>
              <w:t>54º46'471'' E 28º16'941''; 20м</w:t>
            </w:r>
            <w:r>
              <w:rPr>
                <w:sz w:val="22"/>
                <w:vertAlign w:val="superscript"/>
              </w:rPr>
              <w:t>2</w:t>
            </w:r>
            <w:r>
              <w:rPr>
                <w:sz w:val="22"/>
                <w:vertAlign w:val="baseline"/>
              </w:rPr>
              <w:t>.</w:t>
            </w:r>
          </w:p>
          <w:p>
            <w:pPr>
              <w:pStyle w:val="TableParagraph"/>
              <w:ind w:left="59" w:right="1370"/>
              <w:rPr>
                <w:sz w:val="22"/>
              </w:rPr>
            </w:pPr>
            <w:r>
              <w:rPr>
                <w:sz w:val="22"/>
              </w:rPr>
              <w:t>кв.</w:t>
            </w:r>
            <w:r>
              <w:rPr>
                <w:spacing w:val="-7"/>
                <w:sz w:val="22"/>
              </w:rPr>
              <w:t xml:space="preserve"> </w:t>
            </w:r>
            <w:r>
              <w:rPr>
                <w:sz w:val="22"/>
              </w:rPr>
              <w:t>334</w:t>
            </w:r>
            <w:r>
              <w:rPr>
                <w:spacing w:val="-10"/>
                <w:sz w:val="22"/>
              </w:rPr>
              <w:t xml:space="preserve"> </w:t>
            </w:r>
            <w:r>
              <w:rPr>
                <w:sz w:val="22"/>
              </w:rPr>
              <w:t>выд.</w:t>
            </w:r>
            <w:r>
              <w:rPr>
                <w:spacing w:val="-10"/>
                <w:sz w:val="22"/>
              </w:rPr>
              <w:t xml:space="preserve"> </w:t>
            </w:r>
            <w:r>
              <w:rPr>
                <w:sz w:val="22"/>
              </w:rPr>
              <w:t>11;</w:t>
            </w:r>
            <w:r>
              <w:rPr>
                <w:spacing w:val="-9"/>
                <w:sz w:val="22"/>
              </w:rPr>
              <w:t xml:space="preserve"> </w:t>
            </w:r>
            <w:r>
              <w:rPr>
                <w:sz w:val="22"/>
              </w:rPr>
              <w:t>N</w:t>
            </w:r>
            <w:r>
              <w:rPr>
                <w:spacing w:val="-10"/>
                <w:sz w:val="22"/>
              </w:rPr>
              <w:t xml:space="preserve"> </w:t>
            </w:r>
            <w:r>
              <w:rPr>
                <w:sz w:val="22"/>
              </w:rPr>
              <w:t>54º43'228'' E 28º17'636''; 500 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0"/>
              <w:jc w:val="center"/>
              <w:rPr>
                <w:sz w:val="22"/>
              </w:rPr>
            </w:pPr>
            <w:r>
              <w:rPr>
                <w:sz w:val="22"/>
              </w:rPr>
              <w:t>Семейство</w:t>
            </w:r>
            <w:r>
              <w:rPr>
                <w:spacing w:val="-12"/>
                <w:sz w:val="22"/>
              </w:rPr>
              <w:t xml:space="preserve"> </w:t>
            </w:r>
            <w:r>
              <w:rPr>
                <w:sz w:val="22"/>
              </w:rPr>
              <w:t>Луковые</w:t>
            </w:r>
            <w:r>
              <w:rPr>
                <w:spacing w:val="-12"/>
                <w:sz w:val="22"/>
              </w:rPr>
              <w:t xml:space="preserve"> </w:t>
            </w:r>
            <w:r>
              <w:rPr>
                <w:sz w:val="22"/>
              </w:rPr>
              <w:t>-</w:t>
            </w:r>
            <w:r>
              <w:rPr>
                <w:spacing w:val="-12"/>
                <w:sz w:val="22"/>
              </w:rPr>
              <w:t xml:space="preserve"> </w:t>
            </w:r>
            <w:r>
              <w:rPr>
                <w:spacing w:val="-2"/>
                <w:sz w:val="22"/>
              </w:rPr>
              <w:t>Alliaceae</w:t>
            </w:r>
          </w:p>
        </w:tc>
      </w:tr>
      <w:tr>
        <w:tblPrEx>
          <w:tblW w:w="0" w:type="auto"/>
          <w:jc w:val="left"/>
          <w:tblInd w:w="123" w:type="dxa"/>
          <w:tblLayout w:type="fixed"/>
          <w:tblCellMar>
            <w:top w:w="0" w:type="dxa"/>
            <w:left w:w="0" w:type="dxa"/>
            <w:bottom w:w="0" w:type="dxa"/>
            <w:right w:w="0" w:type="dxa"/>
          </w:tblCellMar>
          <w:tblLook w:val="01E0"/>
        </w:tblPrEx>
        <w:trPr>
          <w:trHeight w:val="1212"/>
          <w:jc w:val="left"/>
        </w:trPr>
        <w:tc>
          <w:tcPr>
            <w:tcW w:w="599" w:type="dxa"/>
          </w:tcPr>
          <w:p>
            <w:pPr>
              <w:pStyle w:val="TableParagraph"/>
              <w:spacing w:before="97"/>
              <w:ind w:left="186" w:right="-29"/>
              <w:rPr>
                <w:sz w:val="22"/>
              </w:rPr>
            </w:pPr>
            <w:r>
              <w:rPr>
                <w:sz w:val="22"/>
              </w:rPr>
              <w:t>35</w:t>
            </w:r>
            <w:r>
              <w:rPr>
                <w:spacing w:val="-5"/>
                <w:sz w:val="22"/>
              </w:rPr>
              <w:t xml:space="preserve"> </w:t>
            </w:r>
            <w:r>
              <w:rPr>
                <w:spacing w:val="-10"/>
                <w:sz w:val="22"/>
              </w:rPr>
              <w:t>Л</w:t>
            </w:r>
          </w:p>
        </w:tc>
        <w:tc>
          <w:tcPr>
            <w:tcW w:w="2326" w:type="dxa"/>
          </w:tcPr>
          <w:p>
            <w:pPr>
              <w:pStyle w:val="TableParagraph"/>
              <w:tabs>
                <w:tab w:val="left" w:pos="2182"/>
              </w:tabs>
              <w:spacing w:before="97"/>
              <w:ind w:left="10" w:right="-29"/>
              <w:jc w:val="center"/>
              <w:rPr>
                <w:sz w:val="22"/>
              </w:rPr>
            </w:pPr>
            <w:r>
              <w:rPr>
                <w:sz w:val="22"/>
              </w:rPr>
              <w:t>ук</w:t>
            </w:r>
            <w:r>
              <w:rPr>
                <w:spacing w:val="-6"/>
                <w:sz w:val="22"/>
              </w:rPr>
              <w:t xml:space="preserve"> </w:t>
            </w:r>
            <w:r>
              <w:rPr>
                <w:spacing w:val="-2"/>
                <w:sz w:val="22"/>
              </w:rPr>
              <w:t>медвежий</w:t>
            </w:r>
            <w:r>
              <w:rPr>
                <w:sz w:val="22"/>
              </w:rPr>
              <w:tab/>
            </w:r>
            <w:r>
              <w:rPr>
                <w:spacing w:val="-10"/>
                <w:sz w:val="22"/>
              </w:rPr>
              <w:t>A</w:t>
            </w:r>
          </w:p>
        </w:tc>
        <w:tc>
          <w:tcPr>
            <w:tcW w:w="2342" w:type="dxa"/>
          </w:tcPr>
          <w:p>
            <w:pPr>
              <w:pStyle w:val="TableParagraph"/>
              <w:spacing w:before="97"/>
              <w:ind w:left="12"/>
              <w:rPr>
                <w:sz w:val="22"/>
              </w:rPr>
            </w:pPr>
            <w:r>
              <w:rPr>
                <w:sz w:val="22"/>
              </w:rPr>
              <w:t>llium</w:t>
            </w:r>
            <w:r>
              <w:rPr>
                <w:spacing w:val="-9"/>
                <w:sz w:val="22"/>
              </w:rPr>
              <w:t xml:space="preserve"> </w:t>
            </w:r>
            <w:r>
              <w:rPr>
                <w:sz w:val="22"/>
              </w:rPr>
              <w:t>ursinum</w:t>
            </w:r>
            <w:r>
              <w:rPr>
                <w:spacing w:val="-9"/>
                <w:sz w:val="22"/>
              </w:rPr>
              <w:t xml:space="preserve"> </w:t>
            </w:r>
            <w:r>
              <w:rPr>
                <w:spacing w:val="-5"/>
                <w:sz w:val="22"/>
              </w:rPr>
              <w:t>L.</w:t>
            </w:r>
          </w:p>
        </w:tc>
        <w:tc>
          <w:tcPr>
            <w:tcW w:w="2290" w:type="dxa"/>
          </w:tcPr>
          <w:p>
            <w:pPr>
              <w:pStyle w:val="TableParagraph"/>
              <w:rPr>
                <w:b/>
                <w:sz w:val="24"/>
              </w:rPr>
            </w:pPr>
          </w:p>
          <w:p>
            <w:pPr>
              <w:pStyle w:val="TableParagraph"/>
              <w:spacing w:before="201"/>
              <w:ind w:left="1030"/>
              <w:rPr>
                <w:sz w:val="22"/>
              </w:rPr>
            </w:pPr>
            <w:r>
              <w:rPr>
                <w:spacing w:val="-5"/>
                <w:sz w:val="22"/>
              </w:rPr>
              <w:t>III</w:t>
            </w:r>
          </w:p>
        </w:tc>
        <w:tc>
          <w:tcPr>
            <w:tcW w:w="4193" w:type="dxa"/>
          </w:tcPr>
          <w:p>
            <w:pPr>
              <w:pStyle w:val="TableParagraph"/>
              <w:spacing w:before="97" w:line="252" w:lineRule="exact"/>
              <w:ind w:left="59"/>
              <w:rPr>
                <w:sz w:val="22"/>
              </w:rPr>
            </w:pPr>
            <w:r>
              <w:rPr>
                <w:sz w:val="22"/>
              </w:rPr>
              <w:t>кв.</w:t>
            </w:r>
            <w:r>
              <w:rPr>
                <w:spacing w:val="-4"/>
                <w:sz w:val="22"/>
              </w:rPr>
              <w:t xml:space="preserve"> </w:t>
            </w:r>
            <w:r>
              <w:rPr>
                <w:sz w:val="22"/>
              </w:rPr>
              <w:t>175,</w:t>
            </w:r>
            <w:r>
              <w:rPr>
                <w:spacing w:val="-4"/>
                <w:sz w:val="22"/>
              </w:rPr>
              <w:t xml:space="preserve"> </w:t>
            </w:r>
            <w:r>
              <w:rPr>
                <w:sz w:val="22"/>
              </w:rPr>
              <w:t>выд.</w:t>
            </w:r>
            <w:r>
              <w:rPr>
                <w:spacing w:val="-6"/>
                <w:sz w:val="22"/>
              </w:rPr>
              <w:t xml:space="preserve"> </w:t>
            </w:r>
            <w:r>
              <w:rPr>
                <w:sz w:val="22"/>
              </w:rPr>
              <w:t>1;</w:t>
            </w:r>
            <w:r>
              <w:rPr>
                <w:spacing w:val="-6"/>
                <w:sz w:val="22"/>
              </w:rPr>
              <w:t xml:space="preserve"> </w:t>
            </w:r>
            <w:r>
              <w:rPr>
                <w:sz w:val="22"/>
              </w:rPr>
              <w:t>N</w:t>
            </w:r>
            <w:r>
              <w:rPr>
                <w:spacing w:val="-3"/>
                <w:sz w:val="22"/>
              </w:rPr>
              <w:t xml:space="preserve"> </w:t>
            </w:r>
            <w:r>
              <w:rPr>
                <w:spacing w:val="-2"/>
                <w:sz w:val="22"/>
              </w:rPr>
              <w:t>54º49'715''</w:t>
            </w:r>
          </w:p>
          <w:p>
            <w:pPr>
              <w:pStyle w:val="TableParagraph"/>
              <w:spacing w:line="252" w:lineRule="exact"/>
              <w:ind w:left="59"/>
              <w:rPr>
                <w:sz w:val="22"/>
              </w:rPr>
            </w:pPr>
            <w:r>
              <w:rPr>
                <w:sz w:val="22"/>
              </w:rPr>
              <w:t>E</w:t>
            </w:r>
            <w:r>
              <w:rPr>
                <w:spacing w:val="-6"/>
                <w:sz w:val="22"/>
              </w:rPr>
              <w:t xml:space="preserve"> </w:t>
            </w:r>
            <w:r>
              <w:rPr>
                <w:sz w:val="22"/>
              </w:rPr>
              <w:t>28º14'006'';</w:t>
            </w:r>
            <w:r>
              <w:rPr>
                <w:spacing w:val="-8"/>
                <w:sz w:val="22"/>
              </w:rPr>
              <w:t xml:space="preserve"> </w:t>
            </w:r>
            <w:r>
              <w:rPr>
                <w:sz w:val="22"/>
              </w:rPr>
              <w:t>600</w:t>
            </w:r>
            <w:r>
              <w:rPr>
                <w:spacing w:val="-6"/>
                <w:sz w:val="22"/>
              </w:rPr>
              <w:t xml:space="preserve"> </w:t>
            </w:r>
            <w:r>
              <w:rPr>
                <w:spacing w:val="-5"/>
                <w:sz w:val="22"/>
              </w:rPr>
              <w:t>м</w:t>
            </w:r>
            <w:r>
              <w:rPr>
                <w:spacing w:val="-5"/>
                <w:sz w:val="22"/>
                <w:vertAlign w:val="superscript"/>
              </w:rPr>
              <w:t>2</w:t>
            </w:r>
            <w:r>
              <w:rPr>
                <w:spacing w:val="-5"/>
                <w:sz w:val="22"/>
                <w:vertAlign w:val="baseline"/>
              </w:rPr>
              <w:t>.</w:t>
            </w:r>
          </w:p>
          <w:p>
            <w:pPr>
              <w:pStyle w:val="TableParagraph"/>
              <w:spacing w:line="242" w:lineRule="auto"/>
              <w:ind w:left="59" w:right="1370" w:firstLine="54"/>
              <w:rPr>
                <w:sz w:val="22"/>
              </w:rPr>
            </w:pPr>
            <w:r>
              <w:rPr>
                <w:sz w:val="22"/>
              </w:rPr>
              <w:t>кв.</w:t>
            </w:r>
            <w:r>
              <w:rPr>
                <w:spacing w:val="-10"/>
                <w:sz w:val="22"/>
              </w:rPr>
              <w:t xml:space="preserve"> </w:t>
            </w:r>
            <w:r>
              <w:rPr>
                <w:sz w:val="22"/>
              </w:rPr>
              <w:t>738,</w:t>
            </w:r>
            <w:r>
              <w:rPr>
                <w:spacing w:val="-8"/>
                <w:sz w:val="22"/>
              </w:rPr>
              <w:t xml:space="preserve"> </w:t>
            </w:r>
            <w:r>
              <w:rPr>
                <w:sz w:val="22"/>
              </w:rPr>
              <w:t>выд.</w:t>
            </w:r>
            <w:r>
              <w:rPr>
                <w:spacing w:val="-9"/>
                <w:sz w:val="22"/>
              </w:rPr>
              <w:t xml:space="preserve"> </w:t>
            </w:r>
            <w:r>
              <w:rPr>
                <w:sz w:val="22"/>
              </w:rPr>
              <w:t>9;</w:t>
            </w:r>
            <w:r>
              <w:rPr>
                <w:spacing w:val="-9"/>
                <w:sz w:val="22"/>
              </w:rPr>
              <w:t xml:space="preserve"> </w:t>
            </w:r>
            <w:r>
              <w:rPr>
                <w:sz w:val="22"/>
              </w:rPr>
              <w:t>N</w:t>
            </w:r>
            <w:r>
              <w:rPr>
                <w:spacing w:val="-10"/>
                <w:sz w:val="22"/>
              </w:rPr>
              <w:t xml:space="preserve"> </w:t>
            </w:r>
            <w:r>
              <w:rPr>
                <w:sz w:val="22"/>
              </w:rPr>
              <w:t>54º27'993'' E 28º27'325''; 1500 м</w:t>
            </w:r>
            <w:r>
              <w:rPr>
                <w:sz w:val="22"/>
                <w:vertAlign w:val="superscript"/>
              </w:rPr>
              <w:t>2</w:t>
            </w:r>
            <w:r>
              <w:rPr>
                <w:sz w:val="22"/>
                <w:vertAlign w:val="baseline"/>
              </w:rPr>
              <w:t>.</w:t>
            </w:r>
          </w:p>
        </w:tc>
        <w:tc>
          <w:tcPr>
            <w:tcW w:w="1702" w:type="dxa"/>
          </w:tcPr>
          <w:p>
            <w:pPr>
              <w:pStyle w:val="TableParagraph"/>
              <w:spacing w:before="97"/>
              <w:ind w:left="439" w:right="378" w:hanging="52"/>
              <w:rPr>
                <w:sz w:val="22"/>
              </w:rPr>
            </w:pPr>
            <w:r>
              <w:rPr>
                <w:spacing w:val="-2"/>
                <w:sz w:val="22"/>
              </w:rPr>
              <w:t>Увеличил площадь</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8"/>
          <w:jc w:val="left"/>
        </w:trPr>
        <w:tc>
          <w:tcPr>
            <w:tcW w:w="14771" w:type="dxa"/>
            <w:gridSpan w:val="7"/>
          </w:tcPr>
          <w:p>
            <w:pPr>
              <w:pStyle w:val="TableParagraph"/>
              <w:spacing w:before="98"/>
              <w:ind w:left="4353" w:right="4355"/>
              <w:jc w:val="center"/>
              <w:rPr>
                <w:sz w:val="22"/>
              </w:rPr>
            </w:pPr>
            <w:r>
              <w:rPr>
                <w:sz w:val="22"/>
              </w:rPr>
              <w:t>Семейство</w:t>
            </w:r>
            <w:r>
              <w:rPr>
                <w:spacing w:val="-14"/>
                <w:sz w:val="22"/>
              </w:rPr>
              <w:t xml:space="preserve"> </w:t>
            </w:r>
            <w:r>
              <w:rPr>
                <w:sz w:val="22"/>
              </w:rPr>
              <w:t>Касатиковые</w:t>
            </w:r>
            <w:r>
              <w:rPr>
                <w:spacing w:val="-12"/>
                <w:sz w:val="22"/>
              </w:rPr>
              <w:t xml:space="preserve"> </w:t>
            </w:r>
            <w:r>
              <w:rPr>
                <w:sz w:val="22"/>
              </w:rPr>
              <w:t>-</w:t>
            </w:r>
            <w:r>
              <w:rPr>
                <w:spacing w:val="-13"/>
                <w:sz w:val="22"/>
              </w:rPr>
              <w:t xml:space="preserve"> </w:t>
            </w:r>
            <w:r>
              <w:rPr>
                <w:spacing w:val="-2"/>
                <w:sz w:val="22"/>
              </w:rPr>
              <w:t>Iridaceae</w:t>
            </w:r>
          </w:p>
        </w:tc>
      </w:tr>
      <w:tr>
        <w:tblPrEx>
          <w:tblW w:w="0" w:type="auto"/>
          <w:jc w:val="left"/>
          <w:tblInd w:w="123" w:type="dxa"/>
          <w:tblLayout w:type="fixed"/>
          <w:tblCellMar>
            <w:top w:w="0" w:type="dxa"/>
            <w:left w:w="0" w:type="dxa"/>
            <w:bottom w:w="0" w:type="dxa"/>
            <w:right w:w="0" w:type="dxa"/>
          </w:tblCellMar>
          <w:tblLook w:val="01E0"/>
        </w:tblPrEx>
        <w:trPr>
          <w:trHeight w:val="1468"/>
          <w:jc w:val="left"/>
        </w:trPr>
        <w:tc>
          <w:tcPr>
            <w:tcW w:w="599" w:type="dxa"/>
          </w:tcPr>
          <w:p>
            <w:pPr>
              <w:pStyle w:val="TableParagraph"/>
              <w:spacing w:before="97"/>
              <w:ind w:left="186" w:right="-29"/>
              <w:rPr>
                <w:sz w:val="22"/>
              </w:rPr>
            </w:pPr>
            <w:r>
              <w:rPr>
                <w:sz w:val="22"/>
              </w:rPr>
              <w:t>36</w:t>
            </w:r>
            <w:r>
              <w:rPr>
                <w:spacing w:val="-5"/>
                <w:sz w:val="22"/>
              </w:rPr>
              <w:t xml:space="preserve"> </w:t>
            </w:r>
            <w:r>
              <w:rPr>
                <w:spacing w:val="-10"/>
                <w:sz w:val="22"/>
              </w:rPr>
              <w:t>К</w:t>
            </w:r>
          </w:p>
        </w:tc>
        <w:tc>
          <w:tcPr>
            <w:tcW w:w="2326" w:type="dxa"/>
          </w:tcPr>
          <w:p>
            <w:pPr>
              <w:pStyle w:val="TableParagraph"/>
              <w:tabs>
                <w:tab w:val="left" w:pos="2180"/>
              </w:tabs>
              <w:spacing w:before="97"/>
              <w:ind w:left="10" w:right="-15"/>
              <w:jc w:val="center"/>
              <w:rPr>
                <w:sz w:val="22"/>
              </w:rPr>
            </w:pPr>
            <w:r>
              <w:rPr>
                <w:spacing w:val="-2"/>
                <w:sz w:val="22"/>
              </w:rPr>
              <w:t>асатик</w:t>
            </w:r>
            <w:r>
              <w:rPr>
                <w:spacing w:val="-4"/>
                <w:sz w:val="22"/>
              </w:rPr>
              <w:t xml:space="preserve"> </w:t>
            </w:r>
            <w:r>
              <w:rPr>
                <w:spacing w:val="-2"/>
                <w:sz w:val="22"/>
              </w:rPr>
              <w:t>сибирский</w:t>
            </w:r>
            <w:r>
              <w:rPr>
                <w:sz w:val="22"/>
              </w:rPr>
              <w:tab/>
            </w:r>
            <w:r>
              <w:rPr>
                <w:spacing w:val="-5"/>
                <w:sz w:val="22"/>
              </w:rPr>
              <w:t>Ir</w:t>
            </w:r>
          </w:p>
        </w:tc>
        <w:tc>
          <w:tcPr>
            <w:tcW w:w="2342" w:type="dxa"/>
          </w:tcPr>
          <w:p>
            <w:pPr>
              <w:pStyle w:val="TableParagraph"/>
              <w:spacing w:before="97"/>
              <w:ind w:left="-2"/>
              <w:rPr>
                <w:sz w:val="22"/>
              </w:rPr>
            </w:pPr>
            <w:r>
              <w:rPr>
                <w:sz w:val="22"/>
              </w:rPr>
              <w:t>is</w:t>
            </w:r>
            <w:r>
              <w:rPr>
                <w:spacing w:val="-8"/>
                <w:sz w:val="22"/>
              </w:rPr>
              <w:t xml:space="preserve"> </w:t>
            </w:r>
            <w:r>
              <w:rPr>
                <w:sz w:val="22"/>
              </w:rPr>
              <w:t>sibirica</w:t>
            </w:r>
            <w:r>
              <w:rPr>
                <w:spacing w:val="-8"/>
                <w:sz w:val="22"/>
              </w:rPr>
              <w:t xml:space="preserve"> </w:t>
            </w:r>
            <w:r>
              <w:rPr>
                <w:spacing w:val="-5"/>
                <w:sz w:val="22"/>
              </w:rPr>
              <w:t>L.</w:t>
            </w:r>
          </w:p>
        </w:tc>
        <w:tc>
          <w:tcPr>
            <w:tcW w:w="2290" w:type="dxa"/>
          </w:tcPr>
          <w:p>
            <w:pPr>
              <w:pStyle w:val="TableParagraph"/>
              <w:rPr>
                <w:b/>
                <w:sz w:val="24"/>
              </w:rPr>
            </w:pPr>
          </w:p>
          <w:p>
            <w:pPr>
              <w:pStyle w:val="TableParagraph"/>
              <w:spacing w:before="6"/>
              <w:rPr>
                <w:b/>
                <w:sz w:val="28"/>
              </w:rPr>
            </w:pPr>
          </w:p>
          <w:p>
            <w:pPr>
              <w:pStyle w:val="TableParagraph"/>
              <w:spacing w:before="1"/>
              <w:ind w:left="1026"/>
              <w:rPr>
                <w:sz w:val="22"/>
              </w:rPr>
            </w:pPr>
            <w:r>
              <w:rPr>
                <w:spacing w:val="-5"/>
                <w:sz w:val="22"/>
              </w:rPr>
              <w:t>IV</w:t>
            </w:r>
          </w:p>
        </w:tc>
        <w:tc>
          <w:tcPr>
            <w:tcW w:w="4193" w:type="dxa"/>
          </w:tcPr>
          <w:p>
            <w:pPr>
              <w:pStyle w:val="TableParagraph"/>
              <w:spacing w:before="97"/>
              <w:ind w:left="59" w:right="1529"/>
              <w:rPr>
                <w:sz w:val="22"/>
              </w:rPr>
            </w:pPr>
            <w:r>
              <w:rPr>
                <w:sz w:val="22"/>
              </w:rPr>
              <w:t>кв.</w:t>
            </w:r>
            <w:r>
              <w:rPr>
                <w:spacing w:val="-7"/>
                <w:sz w:val="22"/>
              </w:rPr>
              <w:t xml:space="preserve"> </w:t>
            </w:r>
            <w:r>
              <w:rPr>
                <w:sz w:val="22"/>
              </w:rPr>
              <w:t>67,</w:t>
            </w:r>
            <w:r>
              <w:rPr>
                <w:spacing w:val="-8"/>
                <w:sz w:val="22"/>
              </w:rPr>
              <w:t xml:space="preserve"> </w:t>
            </w:r>
            <w:r>
              <w:rPr>
                <w:sz w:val="22"/>
              </w:rPr>
              <w:t>выд.</w:t>
            </w:r>
            <w:r>
              <w:rPr>
                <w:spacing w:val="-7"/>
                <w:sz w:val="22"/>
              </w:rPr>
              <w:t xml:space="preserve"> </w:t>
            </w:r>
            <w:r>
              <w:rPr>
                <w:sz w:val="22"/>
              </w:rPr>
              <w:t>6;</w:t>
            </w:r>
            <w:r>
              <w:rPr>
                <w:spacing w:val="-9"/>
                <w:sz w:val="22"/>
              </w:rPr>
              <w:t xml:space="preserve"> </w:t>
            </w:r>
            <w:r>
              <w:rPr>
                <w:sz w:val="22"/>
              </w:rPr>
              <w:t>N</w:t>
            </w:r>
            <w:r>
              <w:rPr>
                <w:spacing w:val="-7"/>
                <w:sz w:val="22"/>
              </w:rPr>
              <w:t xml:space="preserve"> </w:t>
            </w:r>
            <w:r>
              <w:rPr>
                <w:sz w:val="22"/>
              </w:rPr>
              <w:t>54º54'561'' E 28º22'784''; 100 м</w:t>
            </w:r>
            <w:r>
              <w:rPr>
                <w:sz w:val="22"/>
                <w:vertAlign w:val="superscript"/>
              </w:rPr>
              <w:t>2</w:t>
            </w:r>
            <w:r>
              <w:rPr>
                <w:sz w:val="22"/>
                <w:vertAlign w:val="baseline"/>
              </w:rPr>
              <w:t>.</w:t>
            </w:r>
          </w:p>
          <w:p>
            <w:pPr>
              <w:pStyle w:val="TableParagraph"/>
              <w:spacing w:before="2" w:line="252" w:lineRule="exact"/>
              <w:ind w:left="59"/>
              <w:rPr>
                <w:sz w:val="22"/>
              </w:rPr>
            </w:pPr>
            <w:r>
              <w:rPr>
                <w:sz w:val="22"/>
              </w:rPr>
              <w:t>Урочище</w:t>
            </w:r>
            <w:r>
              <w:rPr>
                <w:spacing w:val="-11"/>
                <w:sz w:val="22"/>
              </w:rPr>
              <w:t xml:space="preserve"> </w:t>
            </w:r>
            <w:r>
              <w:rPr>
                <w:spacing w:val="-2"/>
                <w:sz w:val="22"/>
              </w:rPr>
              <w:t>«Мостище»;</w:t>
            </w:r>
          </w:p>
          <w:p>
            <w:pPr>
              <w:pStyle w:val="TableParagraph"/>
              <w:spacing w:line="252" w:lineRule="exact"/>
              <w:ind w:left="59"/>
              <w:rPr>
                <w:sz w:val="22"/>
              </w:rPr>
            </w:pPr>
            <w:r>
              <w:rPr>
                <w:sz w:val="22"/>
              </w:rPr>
              <w:t>N</w:t>
            </w:r>
            <w:r>
              <w:rPr>
                <w:spacing w:val="-1"/>
                <w:sz w:val="22"/>
              </w:rPr>
              <w:t xml:space="preserve"> </w:t>
            </w:r>
            <w:r>
              <w:rPr>
                <w:spacing w:val="-2"/>
                <w:sz w:val="22"/>
              </w:rPr>
              <w:t>54º51'066''</w:t>
            </w:r>
          </w:p>
          <w:p>
            <w:pPr>
              <w:pStyle w:val="TableParagraph"/>
              <w:spacing w:line="253" w:lineRule="exact"/>
              <w:ind w:left="59"/>
              <w:rPr>
                <w:sz w:val="22"/>
              </w:rPr>
            </w:pPr>
            <w:r>
              <w:rPr>
                <w:sz w:val="22"/>
              </w:rPr>
              <w:t>E</w:t>
            </w:r>
            <w:r>
              <w:rPr>
                <w:spacing w:val="-12"/>
                <w:sz w:val="22"/>
              </w:rPr>
              <w:t xml:space="preserve"> </w:t>
            </w:r>
            <w:r>
              <w:rPr>
                <w:sz w:val="22"/>
              </w:rPr>
              <w:t>28º13'480'';85</w:t>
            </w:r>
            <w:r>
              <w:rPr>
                <w:spacing w:val="-12"/>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1212"/>
          <w:jc w:val="left"/>
        </w:trPr>
        <w:tc>
          <w:tcPr>
            <w:tcW w:w="599" w:type="dxa"/>
          </w:tcPr>
          <w:p>
            <w:pPr>
              <w:pStyle w:val="TableParagraph"/>
              <w:spacing w:before="97"/>
              <w:ind w:left="186" w:right="-101"/>
              <w:rPr>
                <w:sz w:val="22"/>
              </w:rPr>
            </w:pPr>
            <w:r>
              <w:rPr>
                <w:sz w:val="22"/>
              </w:rPr>
              <w:t>37</w:t>
            </w:r>
            <w:r>
              <w:rPr>
                <w:spacing w:val="-5"/>
                <w:sz w:val="22"/>
              </w:rPr>
              <w:t xml:space="preserve"> </w:t>
            </w:r>
            <w:r>
              <w:rPr>
                <w:spacing w:val="-10"/>
                <w:sz w:val="22"/>
              </w:rPr>
              <w:t>Ш</w:t>
            </w:r>
          </w:p>
        </w:tc>
        <w:tc>
          <w:tcPr>
            <w:tcW w:w="2326" w:type="dxa"/>
          </w:tcPr>
          <w:p>
            <w:pPr>
              <w:pStyle w:val="TableParagraph"/>
              <w:spacing w:before="97"/>
              <w:ind w:left="59" w:right="943" w:firstLine="22"/>
              <w:rPr>
                <w:sz w:val="22"/>
              </w:rPr>
            </w:pPr>
            <w:r>
              <w:rPr>
                <w:spacing w:val="-2"/>
                <w:sz w:val="22"/>
              </w:rPr>
              <w:t>пажник черепитчатый</w:t>
            </w:r>
          </w:p>
        </w:tc>
        <w:tc>
          <w:tcPr>
            <w:tcW w:w="2342" w:type="dxa"/>
          </w:tcPr>
          <w:p>
            <w:pPr>
              <w:pStyle w:val="TableParagraph"/>
              <w:spacing w:before="97"/>
              <w:ind w:left="59"/>
              <w:rPr>
                <w:sz w:val="22"/>
              </w:rPr>
            </w:pPr>
            <w:r>
              <w:rPr>
                <w:spacing w:val="-2"/>
                <w:sz w:val="22"/>
              </w:rPr>
              <w:t>Gladiolus</w:t>
            </w:r>
            <w:r>
              <w:rPr>
                <w:spacing w:val="2"/>
                <w:sz w:val="22"/>
              </w:rPr>
              <w:t xml:space="preserve"> </w:t>
            </w:r>
            <w:r>
              <w:rPr>
                <w:spacing w:val="-2"/>
                <w:sz w:val="22"/>
              </w:rPr>
              <w:t>imbricatus</w:t>
            </w:r>
            <w:r>
              <w:rPr>
                <w:spacing w:val="2"/>
                <w:sz w:val="22"/>
              </w:rPr>
              <w:t xml:space="preserve"> </w:t>
            </w:r>
            <w:r>
              <w:rPr>
                <w:spacing w:val="-5"/>
                <w:sz w:val="22"/>
              </w:rPr>
              <w:t>L.</w:t>
            </w:r>
          </w:p>
        </w:tc>
        <w:tc>
          <w:tcPr>
            <w:tcW w:w="2290" w:type="dxa"/>
          </w:tcPr>
          <w:p>
            <w:pPr>
              <w:pStyle w:val="TableParagraph"/>
              <w:rPr>
                <w:b/>
                <w:sz w:val="24"/>
              </w:rPr>
            </w:pPr>
          </w:p>
          <w:p>
            <w:pPr>
              <w:pStyle w:val="TableParagraph"/>
              <w:spacing w:before="201"/>
              <w:ind w:left="1026"/>
              <w:rPr>
                <w:sz w:val="22"/>
              </w:rPr>
            </w:pPr>
            <w:r>
              <w:rPr>
                <w:spacing w:val="-5"/>
                <w:sz w:val="22"/>
              </w:rPr>
              <w:t>IV</w:t>
            </w:r>
          </w:p>
        </w:tc>
        <w:tc>
          <w:tcPr>
            <w:tcW w:w="4193" w:type="dxa"/>
          </w:tcPr>
          <w:p>
            <w:pPr>
              <w:pStyle w:val="TableParagraph"/>
              <w:spacing w:before="97" w:line="252" w:lineRule="exact"/>
              <w:ind w:left="59"/>
              <w:rPr>
                <w:sz w:val="22"/>
              </w:rPr>
            </w:pPr>
            <w:r>
              <w:rPr>
                <w:sz w:val="22"/>
              </w:rPr>
              <w:t>кв.</w:t>
            </w:r>
            <w:r>
              <w:rPr>
                <w:spacing w:val="33"/>
                <w:sz w:val="22"/>
              </w:rPr>
              <w:t xml:space="preserve">  </w:t>
            </w:r>
            <w:r>
              <w:rPr>
                <w:sz w:val="22"/>
              </w:rPr>
              <w:t>270</w:t>
            </w:r>
            <w:r>
              <w:rPr>
                <w:sz w:val="22"/>
                <w:vertAlign w:val="superscript"/>
              </w:rPr>
              <w:t>б</w:t>
            </w:r>
            <w:r>
              <w:rPr>
                <w:sz w:val="22"/>
                <w:vertAlign w:val="baseline"/>
              </w:rPr>
              <w:t>,</w:t>
            </w:r>
            <w:r>
              <w:rPr>
                <w:spacing w:val="-2"/>
                <w:sz w:val="22"/>
                <w:vertAlign w:val="baseline"/>
              </w:rPr>
              <w:t xml:space="preserve"> </w:t>
            </w:r>
            <w:r>
              <w:rPr>
                <w:sz w:val="22"/>
                <w:vertAlign w:val="baseline"/>
              </w:rPr>
              <w:t>выд.</w:t>
            </w:r>
            <w:r>
              <w:rPr>
                <w:spacing w:val="33"/>
                <w:sz w:val="22"/>
                <w:vertAlign w:val="baseline"/>
              </w:rPr>
              <w:t xml:space="preserve">  </w:t>
            </w:r>
            <w:r>
              <w:rPr>
                <w:sz w:val="22"/>
                <w:vertAlign w:val="baseline"/>
              </w:rPr>
              <w:t>15;</w:t>
            </w:r>
            <w:r>
              <w:rPr>
                <w:spacing w:val="32"/>
                <w:sz w:val="22"/>
                <w:vertAlign w:val="baseline"/>
              </w:rPr>
              <w:t xml:space="preserve">  </w:t>
            </w:r>
            <w:r>
              <w:rPr>
                <w:sz w:val="22"/>
                <w:vertAlign w:val="baseline"/>
              </w:rPr>
              <w:t>N</w:t>
            </w:r>
            <w:r>
              <w:rPr>
                <w:spacing w:val="33"/>
                <w:sz w:val="22"/>
                <w:vertAlign w:val="baseline"/>
              </w:rPr>
              <w:t xml:space="preserve">  </w:t>
            </w:r>
            <w:r>
              <w:rPr>
                <w:sz w:val="22"/>
                <w:vertAlign w:val="baseline"/>
              </w:rPr>
              <w:t>54º45'503''</w:t>
            </w:r>
            <w:r>
              <w:rPr>
                <w:spacing w:val="-6"/>
                <w:sz w:val="22"/>
                <w:vertAlign w:val="baseline"/>
              </w:rPr>
              <w:t xml:space="preserve"> </w:t>
            </w:r>
            <w:r>
              <w:rPr>
                <w:spacing w:val="-2"/>
                <w:sz w:val="22"/>
                <w:vertAlign w:val="baseline"/>
              </w:rPr>
              <w:t>с.ш.,</w:t>
            </w:r>
          </w:p>
          <w:p>
            <w:pPr>
              <w:pStyle w:val="TableParagraph"/>
              <w:spacing w:line="252" w:lineRule="exact"/>
              <w:ind w:left="59"/>
              <w:rPr>
                <w:sz w:val="22"/>
              </w:rPr>
            </w:pPr>
            <w:r>
              <w:rPr>
                <w:sz w:val="22"/>
              </w:rPr>
              <w:t>28º19'185'';</w:t>
            </w:r>
            <w:r>
              <w:rPr>
                <w:spacing w:val="-10"/>
                <w:sz w:val="22"/>
              </w:rPr>
              <w:t xml:space="preserve"> </w:t>
            </w:r>
            <w:r>
              <w:rPr>
                <w:sz w:val="22"/>
              </w:rPr>
              <w:t>10</w:t>
            </w:r>
            <w:r>
              <w:rPr>
                <w:spacing w:val="-9"/>
                <w:sz w:val="22"/>
              </w:rPr>
              <w:t xml:space="preserve"> </w:t>
            </w:r>
            <w:r>
              <w:rPr>
                <w:spacing w:val="-5"/>
                <w:sz w:val="22"/>
              </w:rPr>
              <w:t>м</w:t>
            </w:r>
            <w:r>
              <w:rPr>
                <w:spacing w:val="-5"/>
                <w:sz w:val="22"/>
                <w:vertAlign w:val="superscript"/>
              </w:rPr>
              <w:t>2</w:t>
            </w:r>
            <w:r>
              <w:rPr>
                <w:spacing w:val="-5"/>
                <w:sz w:val="22"/>
                <w:vertAlign w:val="baseline"/>
              </w:rPr>
              <w:t>.</w:t>
            </w:r>
          </w:p>
          <w:p>
            <w:pPr>
              <w:pStyle w:val="TableParagraph"/>
              <w:spacing w:line="242" w:lineRule="auto"/>
              <w:ind w:left="59" w:right="1261" w:firstLine="54"/>
              <w:rPr>
                <w:sz w:val="22"/>
              </w:rPr>
            </w:pPr>
            <w:r>
              <w:rPr>
                <w:sz w:val="22"/>
              </w:rPr>
              <w:t>кв.</w:t>
            </w:r>
            <w:r>
              <w:rPr>
                <w:spacing w:val="-13"/>
                <w:sz w:val="22"/>
              </w:rPr>
              <w:t xml:space="preserve"> </w:t>
            </w:r>
            <w:r>
              <w:rPr>
                <w:sz w:val="22"/>
              </w:rPr>
              <w:t>130</w:t>
            </w:r>
            <w:r>
              <w:rPr>
                <w:spacing w:val="-17"/>
                <w:sz w:val="22"/>
              </w:rPr>
              <w:t xml:space="preserve"> </w:t>
            </w:r>
            <w:r>
              <w:rPr>
                <w:sz w:val="22"/>
                <w:vertAlign w:val="superscript"/>
              </w:rPr>
              <w:t>б</w:t>
            </w:r>
            <w:r>
              <w:rPr>
                <w:sz w:val="22"/>
                <w:vertAlign w:val="baseline"/>
              </w:rPr>
              <w:t>,</w:t>
            </w:r>
            <w:r>
              <w:rPr>
                <w:spacing w:val="-10"/>
                <w:sz w:val="22"/>
                <w:vertAlign w:val="baseline"/>
              </w:rPr>
              <w:t xml:space="preserve"> </w:t>
            </w:r>
            <w:r>
              <w:rPr>
                <w:sz w:val="22"/>
                <w:vertAlign w:val="baseline"/>
              </w:rPr>
              <w:t>выд.</w:t>
            </w:r>
            <w:r>
              <w:rPr>
                <w:spacing w:val="-8"/>
                <w:sz w:val="22"/>
                <w:vertAlign w:val="baseline"/>
              </w:rPr>
              <w:t xml:space="preserve"> </w:t>
            </w:r>
            <w:r>
              <w:rPr>
                <w:sz w:val="22"/>
                <w:vertAlign w:val="baseline"/>
              </w:rPr>
              <w:t>6;</w:t>
            </w:r>
            <w:r>
              <w:rPr>
                <w:spacing w:val="-7"/>
                <w:sz w:val="22"/>
                <w:vertAlign w:val="baseline"/>
              </w:rPr>
              <w:t xml:space="preserve"> </w:t>
            </w:r>
            <w:r>
              <w:rPr>
                <w:sz w:val="22"/>
                <w:vertAlign w:val="baseline"/>
              </w:rPr>
              <w:t>N</w:t>
            </w:r>
            <w:r>
              <w:rPr>
                <w:spacing w:val="-9"/>
                <w:sz w:val="22"/>
                <w:vertAlign w:val="baseline"/>
              </w:rPr>
              <w:t xml:space="preserve"> </w:t>
            </w:r>
            <w:r>
              <w:rPr>
                <w:sz w:val="22"/>
                <w:vertAlign w:val="baseline"/>
              </w:rPr>
              <w:t>54º51'746'' E 28º23'483''; 20 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8"/>
          <w:jc w:val="left"/>
        </w:trPr>
        <w:tc>
          <w:tcPr>
            <w:tcW w:w="14771" w:type="dxa"/>
            <w:gridSpan w:val="7"/>
          </w:tcPr>
          <w:p>
            <w:pPr>
              <w:pStyle w:val="TableParagraph"/>
              <w:spacing w:before="98"/>
              <w:ind w:left="4353" w:right="4351"/>
              <w:jc w:val="center"/>
              <w:rPr>
                <w:sz w:val="22"/>
              </w:rPr>
            </w:pPr>
            <w:r>
              <w:rPr>
                <w:sz w:val="22"/>
              </w:rPr>
              <w:t>Семейство</w:t>
            </w:r>
            <w:r>
              <w:rPr>
                <w:spacing w:val="-13"/>
                <w:sz w:val="22"/>
              </w:rPr>
              <w:t xml:space="preserve"> </w:t>
            </w:r>
            <w:r>
              <w:rPr>
                <w:sz w:val="22"/>
              </w:rPr>
              <w:t>Орхидные</w:t>
            </w:r>
            <w:r>
              <w:rPr>
                <w:spacing w:val="-11"/>
                <w:sz w:val="22"/>
              </w:rPr>
              <w:t xml:space="preserve"> </w:t>
            </w:r>
            <w:r>
              <w:rPr>
                <w:sz w:val="22"/>
              </w:rPr>
              <w:t>-</w:t>
            </w:r>
            <w:r>
              <w:rPr>
                <w:spacing w:val="-12"/>
                <w:sz w:val="22"/>
              </w:rPr>
              <w:t xml:space="preserve"> </w:t>
            </w:r>
            <w:r>
              <w:rPr>
                <w:spacing w:val="-2"/>
                <w:sz w:val="22"/>
              </w:rPr>
              <w:t>Orchidaceae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186"/>
              <w:rPr>
                <w:sz w:val="22"/>
              </w:rPr>
            </w:pPr>
            <w:r>
              <w:rPr>
                <w:sz w:val="22"/>
              </w:rPr>
              <w:t>38</w:t>
            </w:r>
            <w:r>
              <w:rPr>
                <w:spacing w:val="-5"/>
                <w:sz w:val="22"/>
              </w:rPr>
              <w:t xml:space="preserve"> </w:t>
            </w:r>
            <w:r>
              <w:rPr>
                <w:spacing w:val="-10"/>
                <w:sz w:val="22"/>
              </w:rPr>
              <w:t>Б</w:t>
            </w:r>
          </w:p>
        </w:tc>
        <w:tc>
          <w:tcPr>
            <w:tcW w:w="2326" w:type="dxa"/>
          </w:tcPr>
          <w:p>
            <w:pPr>
              <w:pStyle w:val="TableParagraph"/>
              <w:spacing w:before="97"/>
              <w:ind w:left="59" w:right="628" w:hanging="70"/>
              <w:rPr>
                <w:sz w:val="22"/>
              </w:rPr>
            </w:pPr>
            <w:r>
              <w:rPr>
                <w:spacing w:val="-2"/>
                <w:sz w:val="22"/>
              </w:rPr>
              <w:t>ровник одноклубневый</w:t>
            </w:r>
          </w:p>
        </w:tc>
        <w:tc>
          <w:tcPr>
            <w:tcW w:w="2342" w:type="dxa"/>
          </w:tcPr>
          <w:p>
            <w:pPr>
              <w:pStyle w:val="TableParagraph"/>
              <w:spacing w:before="97"/>
              <w:ind w:left="59" w:right="268"/>
              <w:rPr>
                <w:sz w:val="22"/>
              </w:rPr>
            </w:pPr>
            <w:r>
              <w:rPr>
                <w:sz w:val="22"/>
              </w:rPr>
              <w:t>Herminium</w:t>
            </w:r>
            <w:r>
              <w:rPr>
                <w:spacing w:val="-14"/>
                <w:sz w:val="22"/>
              </w:rPr>
              <w:t xml:space="preserve"> </w:t>
            </w:r>
            <w:r>
              <w:rPr>
                <w:sz w:val="22"/>
              </w:rPr>
              <w:t>monorchis (L.) R. Br.</w:t>
            </w:r>
          </w:p>
        </w:tc>
        <w:tc>
          <w:tcPr>
            <w:tcW w:w="2290" w:type="dxa"/>
          </w:tcPr>
          <w:p>
            <w:pPr>
              <w:pStyle w:val="TableParagraph"/>
              <w:spacing w:before="97"/>
              <w:ind w:left="1106"/>
              <w:rPr>
                <w:sz w:val="22"/>
              </w:rPr>
            </w:pPr>
            <w:r>
              <w:rPr>
                <w:sz w:val="22"/>
              </w:rPr>
              <w:t>I</w:t>
            </w:r>
            <w:r>
              <w:rPr>
                <w:spacing w:val="-5"/>
                <w:sz w:val="22"/>
              </w:rPr>
              <w:t xml:space="preserve"> </w:t>
            </w:r>
            <w:r>
              <w:rPr>
                <w:sz w:val="22"/>
              </w:rPr>
              <w:t>кв.</w:t>
            </w:r>
            <w:r>
              <w:rPr>
                <w:spacing w:val="-1"/>
                <w:sz w:val="22"/>
              </w:rPr>
              <w:t xml:space="preserve"> </w:t>
            </w:r>
            <w:r>
              <w:rPr>
                <w:spacing w:val="-5"/>
                <w:sz w:val="22"/>
              </w:rPr>
              <w:t>130</w:t>
            </w:r>
          </w:p>
        </w:tc>
        <w:tc>
          <w:tcPr>
            <w:tcW w:w="4193" w:type="dxa"/>
          </w:tcPr>
          <w:p>
            <w:pPr>
              <w:pStyle w:val="TableParagraph"/>
              <w:spacing w:before="97"/>
              <w:ind w:left="114" w:right="1370" w:firstLine="596"/>
              <w:rPr>
                <w:sz w:val="22"/>
              </w:rPr>
            </w:pPr>
            <w:r>
              <w:rPr>
                <w:sz w:val="22"/>
                <w:vertAlign w:val="superscript"/>
              </w:rPr>
              <w:t>б</w:t>
            </w:r>
            <w:r>
              <w:rPr>
                <w:spacing w:val="-19"/>
                <w:sz w:val="22"/>
                <w:vertAlign w:val="baseline"/>
              </w:rPr>
              <w:t xml:space="preserve"> </w:t>
            </w:r>
            <w:r>
              <w:rPr>
                <w:sz w:val="22"/>
                <w:vertAlign w:val="baseline"/>
              </w:rPr>
              <w:t>,</w:t>
            </w:r>
            <w:r>
              <w:rPr>
                <w:spacing w:val="-13"/>
                <w:sz w:val="22"/>
                <w:vertAlign w:val="baseline"/>
              </w:rPr>
              <w:t xml:space="preserve"> </w:t>
            </w:r>
            <w:r>
              <w:rPr>
                <w:sz w:val="22"/>
                <w:vertAlign w:val="baseline"/>
              </w:rPr>
              <w:t>выд.</w:t>
            </w:r>
            <w:r>
              <w:rPr>
                <w:spacing w:val="-7"/>
                <w:sz w:val="22"/>
                <w:vertAlign w:val="baseline"/>
              </w:rPr>
              <w:t xml:space="preserve"> </w:t>
            </w:r>
            <w:r>
              <w:rPr>
                <w:sz w:val="22"/>
                <w:vertAlign w:val="baseline"/>
              </w:rPr>
              <w:t>6;</w:t>
            </w:r>
            <w:r>
              <w:rPr>
                <w:spacing w:val="-10"/>
                <w:sz w:val="22"/>
                <w:vertAlign w:val="baseline"/>
              </w:rPr>
              <w:t xml:space="preserve"> </w:t>
            </w:r>
            <w:r>
              <w:rPr>
                <w:sz w:val="22"/>
                <w:vertAlign w:val="baseline"/>
              </w:rPr>
              <w:t>N</w:t>
            </w:r>
            <w:r>
              <w:rPr>
                <w:spacing w:val="-7"/>
                <w:sz w:val="22"/>
                <w:vertAlign w:val="baseline"/>
              </w:rPr>
              <w:t xml:space="preserve"> </w:t>
            </w:r>
            <w:r>
              <w:rPr>
                <w:sz w:val="22"/>
                <w:vertAlign w:val="baseline"/>
              </w:rPr>
              <w:t>54º51'744'' E 28º23'255''; 30 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13"/>
          <w:jc w:val="left"/>
        </w:trPr>
        <w:tc>
          <w:tcPr>
            <w:tcW w:w="599" w:type="dxa"/>
          </w:tcPr>
          <w:p>
            <w:pPr>
              <w:pStyle w:val="TableParagraph"/>
              <w:spacing w:before="97"/>
              <w:ind w:left="186" w:right="-29"/>
              <w:rPr>
                <w:sz w:val="22"/>
              </w:rPr>
            </w:pPr>
            <w:r>
              <w:rPr>
                <w:sz w:val="22"/>
              </w:rPr>
              <w:t>39</w:t>
            </w:r>
            <w:r>
              <w:rPr>
                <w:spacing w:val="-5"/>
                <w:sz w:val="22"/>
              </w:rPr>
              <w:t xml:space="preserve"> </w:t>
            </w:r>
            <w:r>
              <w:rPr>
                <w:spacing w:val="-10"/>
                <w:sz w:val="22"/>
              </w:rPr>
              <w:t>В</w:t>
            </w:r>
          </w:p>
        </w:tc>
        <w:tc>
          <w:tcPr>
            <w:tcW w:w="2326" w:type="dxa"/>
          </w:tcPr>
          <w:p>
            <w:pPr>
              <w:pStyle w:val="TableParagraph"/>
              <w:spacing w:before="97"/>
              <w:ind w:left="59" w:right="644" w:hanging="50"/>
              <w:rPr>
                <w:sz w:val="22"/>
              </w:rPr>
            </w:pPr>
            <w:r>
              <w:rPr>
                <w:sz w:val="22"/>
              </w:rPr>
              <w:t>енерин</w:t>
            </w:r>
            <w:r>
              <w:rPr>
                <w:spacing w:val="-14"/>
                <w:sz w:val="22"/>
              </w:rPr>
              <w:t xml:space="preserve"> </w:t>
            </w:r>
            <w:r>
              <w:rPr>
                <w:sz w:val="22"/>
              </w:rPr>
              <w:t xml:space="preserve">башмачок </w:t>
            </w:r>
            <w:r>
              <w:rPr>
                <w:spacing w:val="-2"/>
                <w:sz w:val="22"/>
              </w:rPr>
              <w:t>настоящий</w:t>
            </w:r>
          </w:p>
        </w:tc>
        <w:tc>
          <w:tcPr>
            <w:tcW w:w="2342" w:type="dxa"/>
          </w:tcPr>
          <w:p>
            <w:pPr>
              <w:pStyle w:val="TableParagraph"/>
              <w:spacing w:before="97"/>
              <w:ind w:left="59" w:right="232"/>
              <w:rPr>
                <w:sz w:val="22"/>
              </w:rPr>
            </w:pPr>
            <w:r>
              <w:rPr>
                <w:sz w:val="22"/>
              </w:rPr>
              <w:t>Cypripedium</w:t>
            </w:r>
            <w:r>
              <w:rPr>
                <w:spacing w:val="-14"/>
                <w:sz w:val="22"/>
              </w:rPr>
              <w:t xml:space="preserve"> </w:t>
            </w:r>
            <w:r>
              <w:rPr>
                <w:sz w:val="22"/>
              </w:rPr>
              <w:t xml:space="preserve">calceolus </w:t>
            </w:r>
            <w:r>
              <w:rPr>
                <w:spacing w:val="-6"/>
                <w:sz w:val="22"/>
              </w:rPr>
              <w:t>L.</w:t>
            </w:r>
          </w:p>
        </w:tc>
        <w:tc>
          <w:tcPr>
            <w:tcW w:w="2290" w:type="dxa"/>
          </w:tcPr>
          <w:p>
            <w:pPr>
              <w:pStyle w:val="TableParagraph"/>
              <w:spacing w:before="97"/>
              <w:ind w:left="1030" w:right="-159"/>
              <w:rPr>
                <w:sz w:val="22"/>
              </w:rPr>
            </w:pPr>
            <w:r>
              <w:rPr>
                <w:sz w:val="22"/>
              </w:rPr>
              <w:t>III</w:t>
            </w:r>
            <w:r>
              <w:rPr>
                <w:spacing w:val="-4"/>
                <w:sz w:val="22"/>
              </w:rPr>
              <w:t xml:space="preserve"> </w:t>
            </w:r>
            <w:r>
              <w:rPr>
                <w:sz w:val="22"/>
              </w:rPr>
              <w:t>кв.</w:t>
            </w:r>
            <w:r>
              <w:rPr>
                <w:spacing w:val="-5"/>
                <w:sz w:val="22"/>
              </w:rPr>
              <w:t xml:space="preserve"> </w:t>
            </w:r>
            <w:r>
              <w:rPr>
                <w:sz w:val="22"/>
              </w:rPr>
              <w:t>240,</w:t>
            </w:r>
            <w:r>
              <w:rPr>
                <w:spacing w:val="-5"/>
                <w:sz w:val="22"/>
              </w:rPr>
              <w:t xml:space="preserve"> выд</w:t>
            </w:r>
          </w:p>
        </w:tc>
        <w:tc>
          <w:tcPr>
            <w:tcW w:w="4193" w:type="dxa"/>
          </w:tcPr>
          <w:p>
            <w:pPr>
              <w:pStyle w:val="TableParagraph"/>
              <w:spacing w:before="97"/>
              <w:ind w:left="59" w:right="2313" w:firstLine="79"/>
              <w:rPr>
                <w:sz w:val="22"/>
              </w:rPr>
            </w:pPr>
            <w:r>
              <w:rPr>
                <w:b/>
                <w:sz w:val="22"/>
              </w:rPr>
              <w:t xml:space="preserve">. </w:t>
            </w:r>
            <w:r>
              <w:rPr>
                <w:sz w:val="22"/>
              </w:rPr>
              <w:t>35; N 54º46'444'' E</w:t>
            </w:r>
            <w:r>
              <w:rPr>
                <w:spacing w:val="-12"/>
                <w:sz w:val="22"/>
              </w:rPr>
              <w:t xml:space="preserve"> </w:t>
            </w:r>
            <w:r>
              <w:rPr>
                <w:sz w:val="22"/>
              </w:rPr>
              <w:t>28º26'079'';</w:t>
            </w:r>
            <w:r>
              <w:rPr>
                <w:spacing w:val="-14"/>
                <w:sz w:val="22"/>
              </w:rPr>
              <w:t xml:space="preserve"> </w:t>
            </w:r>
            <w:r>
              <w:rPr>
                <w:sz w:val="22"/>
              </w:rPr>
              <w:t>50</w:t>
            </w:r>
            <w:r>
              <w:rPr>
                <w:spacing w:val="-12"/>
                <w:sz w:val="22"/>
              </w:rPr>
              <w:t xml:space="preserve"> </w:t>
            </w:r>
            <w:r>
              <w:rPr>
                <w:sz w:val="22"/>
              </w:rPr>
              <w:t>м</w:t>
            </w:r>
            <w:r>
              <w:rPr>
                <w:sz w:val="22"/>
                <w:vertAlign w:val="superscript"/>
              </w:rPr>
              <w:t>2</w:t>
            </w:r>
            <w:r>
              <w:rPr>
                <w:sz w:val="22"/>
                <w:vertAlign w:val="baseline"/>
              </w:rPr>
              <w:t>.</w:t>
            </w:r>
          </w:p>
        </w:tc>
        <w:tc>
          <w:tcPr>
            <w:tcW w:w="1702" w:type="dxa"/>
          </w:tcPr>
          <w:p>
            <w:pPr>
              <w:pStyle w:val="TableParagraph"/>
              <w:spacing w:before="97"/>
              <w:ind w:left="439" w:right="333" w:hanging="92"/>
              <w:rPr>
                <w:sz w:val="22"/>
              </w:rPr>
            </w:pPr>
            <w:r>
              <w:rPr>
                <w:spacing w:val="-2"/>
                <w:sz w:val="22"/>
              </w:rPr>
              <w:t>Уменьшил площадь</w:t>
            </w:r>
          </w:p>
        </w:tc>
        <w:tc>
          <w:tcPr>
            <w:tcW w:w="1319" w:type="dxa"/>
          </w:tcPr>
          <w:p>
            <w:pPr>
              <w:pStyle w:val="TableParagraph"/>
              <w:spacing w:before="97"/>
              <w:ind w:left="55" w:right="58" w:firstLine="88"/>
              <w:rPr>
                <w:sz w:val="22"/>
              </w:rPr>
            </w:pPr>
            <w:r>
              <w:rPr>
                <w:spacing w:val="-2"/>
                <w:sz w:val="22"/>
              </w:rPr>
              <w:t>Природно- климатическ</w:t>
            </w:r>
          </w:p>
        </w:tc>
      </w:tr>
    </w:tbl>
    <w:p>
      <w:pPr>
        <w:spacing w:after="0"/>
        <w:rPr>
          <w:sz w:val="22"/>
        </w:rPr>
        <w:sectPr>
          <w:pgSz w:w="16840" w:h="11910" w:orient="landscape"/>
          <w:pgMar w:top="1100" w:right="820" w:bottom="1160" w:left="1020" w:header="0" w:footer="919"/>
          <w:cols w:space="720"/>
        </w:sectPr>
      </w:pPr>
    </w:p>
    <w:p>
      <w:pPr>
        <w:pStyle w:val="BodyText"/>
        <w:rPr>
          <w:b/>
          <w:sz w:val="20"/>
        </w:rPr>
      </w:pPr>
    </w:p>
    <w:p>
      <w:pPr>
        <w:pStyle w:val="BodyText"/>
        <w:rPr>
          <w:b/>
          <w:sz w:val="20"/>
        </w:rPr>
      </w:pPr>
    </w:p>
    <w:p>
      <w:pPr>
        <w:pStyle w:val="BodyText"/>
        <w:spacing w:before="4"/>
        <w:rPr>
          <w:b/>
          <w:sz w:val="11"/>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
        <w:gridCol w:w="2326"/>
        <w:gridCol w:w="2342"/>
        <w:gridCol w:w="2290"/>
        <w:gridCol w:w="4193"/>
        <w:gridCol w:w="1702"/>
        <w:gridCol w:w="1319"/>
      </w:tblGrid>
      <w:tr>
        <w:tblPrEx>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09"/>
          <w:jc w:val="left"/>
        </w:trPr>
        <w:tc>
          <w:tcPr>
            <w:tcW w:w="599" w:type="dxa"/>
          </w:tcPr>
          <w:p>
            <w:pPr>
              <w:pStyle w:val="TableParagraph"/>
              <w:rPr>
                <w:sz w:val="20"/>
              </w:rPr>
            </w:pPr>
          </w:p>
        </w:tc>
        <w:tc>
          <w:tcPr>
            <w:tcW w:w="2326" w:type="dxa"/>
          </w:tcPr>
          <w:p>
            <w:pPr>
              <w:pStyle w:val="TableParagraph"/>
              <w:rPr>
                <w:sz w:val="20"/>
              </w:rPr>
            </w:pPr>
          </w:p>
        </w:tc>
        <w:tc>
          <w:tcPr>
            <w:tcW w:w="2342" w:type="dxa"/>
          </w:tcPr>
          <w:p>
            <w:pPr>
              <w:pStyle w:val="TableParagraph"/>
              <w:rPr>
                <w:sz w:val="20"/>
              </w:rPr>
            </w:pPr>
          </w:p>
        </w:tc>
        <w:tc>
          <w:tcPr>
            <w:tcW w:w="2290" w:type="dxa"/>
          </w:tcPr>
          <w:p>
            <w:pPr>
              <w:pStyle w:val="TableParagraph"/>
              <w:rPr>
                <w:sz w:val="20"/>
              </w:rPr>
            </w:pPr>
          </w:p>
        </w:tc>
        <w:tc>
          <w:tcPr>
            <w:tcW w:w="4193" w:type="dxa"/>
          </w:tcPr>
          <w:p>
            <w:pPr>
              <w:pStyle w:val="TableParagraph"/>
              <w:spacing w:before="97"/>
              <w:ind w:left="59" w:right="1422"/>
              <w:rPr>
                <w:sz w:val="22"/>
              </w:rPr>
            </w:pPr>
            <w:r>
              <w:rPr>
                <w:sz w:val="22"/>
              </w:rPr>
              <w:t>кв.</w:t>
            </w:r>
            <w:r>
              <w:rPr>
                <w:spacing w:val="-7"/>
                <w:sz w:val="22"/>
              </w:rPr>
              <w:t xml:space="preserve"> </w:t>
            </w:r>
            <w:r>
              <w:rPr>
                <w:sz w:val="22"/>
              </w:rPr>
              <w:t>274,</w:t>
            </w:r>
            <w:r>
              <w:rPr>
                <w:spacing w:val="-8"/>
                <w:sz w:val="22"/>
              </w:rPr>
              <w:t xml:space="preserve"> </w:t>
            </w:r>
            <w:r>
              <w:rPr>
                <w:sz w:val="22"/>
              </w:rPr>
              <w:t>выд</w:t>
            </w:r>
            <w:r>
              <w:rPr>
                <w:b/>
                <w:sz w:val="22"/>
              </w:rPr>
              <w:t>.</w:t>
            </w:r>
            <w:r>
              <w:rPr>
                <w:b/>
                <w:spacing w:val="-7"/>
                <w:sz w:val="22"/>
              </w:rPr>
              <w:t xml:space="preserve"> </w:t>
            </w:r>
            <w:r>
              <w:rPr>
                <w:sz w:val="22"/>
              </w:rPr>
              <w:t>6;</w:t>
            </w:r>
            <w:r>
              <w:rPr>
                <w:spacing w:val="-8"/>
                <w:sz w:val="22"/>
              </w:rPr>
              <w:t xml:space="preserve"> </w:t>
            </w:r>
            <w:r>
              <w:rPr>
                <w:sz w:val="22"/>
              </w:rPr>
              <w:t>N</w:t>
            </w:r>
            <w:r>
              <w:rPr>
                <w:spacing w:val="-7"/>
                <w:sz w:val="22"/>
              </w:rPr>
              <w:t xml:space="preserve"> </w:t>
            </w:r>
            <w:r>
              <w:rPr>
                <w:sz w:val="22"/>
              </w:rPr>
              <w:t>54º45'757'' E 28º22'661''; 36 м</w:t>
            </w:r>
            <w:r>
              <w:rPr>
                <w:sz w:val="22"/>
                <w:vertAlign w:val="superscript"/>
              </w:rPr>
              <w:t>2</w:t>
            </w:r>
            <w:r>
              <w:rPr>
                <w:sz w:val="22"/>
                <w:vertAlign w:val="baseline"/>
              </w:rPr>
              <w:t>.</w:t>
            </w:r>
          </w:p>
        </w:tc>
        <w:tc>
          <w:tcPr>
            <w:tcW w:w="1702" w:type="dxa"/>
          </w:tcPr>
          <w:p>
            <w:pPr>
              <w:pStyle w:val="TableParagraph"/>
              <w:rPr>
                <w:sz w:val="20"/>
              </w:rPr>
            </w:pPr>
          </w:p>
        </w:tc>
        <w:tc>
          <w:tcPr>
            <w:tcW w:w="1319" w:type="dxa"/>
          </w:tcPr>
          <w:p>
            <w:pPr>
              <w:pStyle w:val="TableParagraph"/>
              <w:spacing w:before="97"/>
              <w:ind w:left="74" w:right="74"/>
              <w:jc w:val="center"/>
              <w:rPr>
                <w:sz w:val="22"/>
              </w:rPr>
            </w:pPr>
            <w:r>
              <w:rPr>
                <w:spacing w:val="-5"/>
                <w:sz w:val="22"/>
              </w:rPr>
              <w:t>ие</w:t>
            </w:r>
          </w:p>
        </w:tc>
      </w:tr>
      <w:tr>
        <w:tblPrEx>
          <w:tblW w:w="0" w:type="auto"/>
          <w:jc w:val="left"/>
          <w:tblInd w:w="123" w:type="dxa"/>
          <w:tblLayout w:type="fixed"/>
          <w:tblCellMar>
            <w:top w:w="0" w:type="dxa"/>
            <w:left w:w="0" w:type="dxa"/>
            <w:bottom w:w="0" w:type="dxa"/>
            <w:right w:w="0" w:type="dxa"/>
          </w:tblCellMar>
          <w:tblLook w:val="01E0"/>
        </w:tblPrEx>
        <w:trPr>
          <w:trHeight w:val="1216"/>
          <w:jc w:val="left"/>
        </w:trPr>
        <w:tc>
          <w:tcPr>
            <w:tcW w:w="599" w:type="dxa"/>
          </w:tcPr>
          <w:p>
            <w:pPr>
              <w:pStyle w:val="TableParagraph"/>
              <w:spacing w:before="97"/>
              <w:ind w:left="186" w:right="-29"/>
              <w:rPr>
                <w:sz w:val="22"/>
              </w:rPr>
            </w:pPr>
            <w:r>
              <w:rPr>
                <w:sz w:val="22"/>
              </w:rPr>
              <w:t>40</w:t>
            </w:r>
            <w:r>
              <w:rPr>
                <w:spacing w:val="-5"/>
                <w:sz w:val="22"/>
              </w:rPr>
              <w:t xml:space="preserve"> </w:t>
            </w:r>
            <w:r>
              <w:rPr>
                <w:spacing w:val="-10"/>
                <w:sz w:val="22"/>
              </w:rPr>
              <w:t>Д</w:t>
            </w:r>
          </w:p>
        </w:tc>
        <w:tc>
          <w:tcPr>
            <w:tcW w:w="2326" w:type="dxa"/>
          </w:tcPr>
          <w:p>
            <w:pPr>
              <w:pStyle w:val="TableParagraph"/>
              <w:spacing w:before="97"/>
              <w:ind w:left="59" w:right="628" w:hanging="46"/>
              <w:rPr>
                <w:sz w:val="22"/>
              </w:rPr>
            </w:pPr>
            <w:r>
              <w:rPr>
                <w:spacing w:val="-2"/>
                <w:sz w:val="22"/>
              </w:rPr>
              <w:t>ремлик</w:t>
            </w:r>
            <w:r>
              <w:rPr>
                <w:spacing w:val="-12"/>
                <w:sz w:val="22"/>
              </w:rPr>
              <w:t xml:space="preserve"> </w:t>
            </w:r>
            <w:r>
              <w:rPr>
                <w:spacing w:val="-2"/>
                <w:sz w:val="22"/>
              </w:rPr>
              <w:t>темно- красный</w:t>
            </w:r>
          </w:p>
        </w:tc>
        <w:tc>
          <w:tcPr>
            <w:tcW w:w="2342" w:type="dxa"/>
          </w:tcPr>
          <w:p>
            <w:pPr>
              <w:pStyle w:val="TableParagraph"/>
              <w:spacing w:before="97"/>
              <w:ind w:left="59" w:right="464"/>
              <w:rPr>
                <w:sz w:val="22"/>
              </w:rPr>
            </w:pPr>
            <w:r>
              <w:rPr>
                <w:sz w:val="22"/>
              </w:rPr>
              <w:t>Epipactis</w:t>
            </w:r>
            <w:r>
              <w:rPr>
                <w:spacing w:val="-14"/>
                <w:sz w:val="22"/>
              </w:rPr>
              <w:t xml:space="preserve"> </w:t>
            </w:r>
            <w:r>
              <w:rPr>
                <w:sz w:val="22"/>
              </w:rPr>
              <w:t xml:space="preserve">atrorubens (Hoffm. ex Bernh.) </w:t>
            </w:r>
            <w:r>
              <w:rPr>
                <w:spacing w:val="-2"/>
                <w:sz w:val="22"/>
              </w:rPr>
              <w:t>Bess.</w:t>
            </w:r>
          </w:p>
        </w:tc>
        <w:tc>
          <w:tcPr>
            <w:tcW w:w="2290" w:type="dxa"/>
          </w:tcPr>
          <w:p>
            <w:pPr>
              <w:pStyle w:val="TableParagraph"/>
              <w:spacing w:before="97"/>
              <w:ind w:right="-159"/>
              <w:jc w:val="right"/>
              <w:rPr>
                <w:sz w:val="22"/>
              </w:rPr>
            </w:pPr>
            <w:r>
              <w:rPr>
                <w:sz w:val="22"/>
              </w:rPr>
              <w:t>III</w:t>
            </w:r>
            <w:r>
              <w:rPr>
                <w:spacing w:val="-4"/>
                <w:sz w:val="22"/>
              </w:rPr>
              <w:t xml:space="preserve"> </w:t>
            </w:r>
            <w:r>
              <w:rPr>
                <w:sz w:val="22"/>
              </w:rPr>
              <w:t>кв.</w:t>
            </w:r>
            <w:r>
              <w:rPr>
                <w:spacing w:val="-5"/>
                <w:sz w:val="22"/>
              </w:rPr>
              <w:t xml:space="preserve"> </w:t>
            </w:r>
            <w:r>
              <w:rPr>
                <w:sz w:val="22"/>
              </w:rPr>
              <w:t>215,</w:t>
            </w:r>
            <w:r>
              <w:rPr>
                <w:spacing w:val="-5"/>
                <w:sz w:val="22"/>
              </w:rPr>
              <w:t xml:space="preserve"> выд</w:t>
            </w:r>
          </w:p>
        </w:tc>
        <w:tc>
          <w:tcPr>
            <w:tcW w:w="4193" w:type="dxa"/>
          </w:tcPr>
          <w:p>
            <w:pPr>
              <w:pStyle w:val="TableParagraph"/>
              <w:spacing w:before="97" w:line="252" w:lineRule="exact"/>
              <w:ind w:left="139"/>
              <w:rPr>
                <w:sz w:val="22"/>
              </w:rPr>
            </w:pPr>
            <w:r>
              <w:rPr>
                <w:b/>
                <w:sz w:val="22"/>
              </w:rPr>
              <w:t>.</w:t>
            </w:r>
            <w:r>
              <w:rPr>
                <w:b/>
                <w:spacing w:val="-1"/>
                <w:sz w:val="22"/>
              </w:rPr>
              <w:t xml:space="preserve"> </w:t>
            </w:r>
            <w:r>
              <w:rPr>
                <w:sz w:val="22"/>
              </w:rPr>
              <w:t>24;</w:t>
            </w:r>
            <w:r>
              <w:rPr>
                <w:spacing w:val="-4"/>
                <w:sz w:val="22"/>
              </w:rPr>
              <w:t xml:space="preserve"> </w:t>
            </w:r>
            <w:r>
              <w:rPr>
                <w:sz w:val="22"/>
              </w:rPr>
              <w:t xml:space="preserve">N </w:t>
            </w:r>
            <w:r>
              <w:rPr>
                <w:spacing w:val="-2"/>
                <w:sz w:val="22"/>
              </w:rPr>
              <w:t>54º47'572''</w:t>
            </w:r>
          </w:p>
          <w:p>
            <w:pPr>
              <w:pStyle w:val="TableParagraph"/>
              <w:spacing w:line="252" w:lineRule="exact"/>
              <w:ind w:left="59"/>
              <w:rPr>
                <w:sz w:val="22"/>
              </w:rPr>
            </w:pPr>
            <w:r>
              <w:rPr>
                <w:sz w:val="22"/>
              </w:rPr>
              <w:t>E</w:t>
            </w:r>
            <w:r>
              <w:rPr>
                <w:spacing w:val="-8"/>
                <w:sz w:val="22"/>
              </w:rPr>
              <w:t xml:space="preserve"> </w:t>
            </w:r>
            <w:r>
              <w:rPr>
                <w:sz w:val="22"/>
              </w:rPr>
              <w:t>28º17'860'';</w:t>
            </w:r>
            <w:r>
              <w:rPr>
                <w:spacing w:val="-8"/>
                <w:sz w:val="22"/>
              </w:rPr>
              <w:t xml:space="preserve"> </w:t>
            </w:r>
            <w:r>
              <w:rPr>
                <w:sz w:val="22"/>
              </w:rPr>
              <w:t>158</w:t>
            </w:r>
            <w:r>
              <w:rPr>
                <w:spacing w:val="-7"/>
                <w:sz w:val="22"/>
              </w:rPr>
              <w:t xml:space="preserve"> </w:t>
            </w:r>
            <w:r>
              <w:rPr>
                <w:spacing w:val="-5"/>
                <w:sz w:val="22"/>
              </w:rPr>
              <w:t>м</w:t>
            </w:r>
            <w:r>
              <w:rPr>
                <w:spacing w:val="-5"/>
                <w:sz w:val="22"/>
                <w:vertAlign w:val="superscript"/>
              </w:rPr>
              <w:t>2</w:t>
            </w:r>
            <w:r>
              <w:rPr>
                <w:spacing w:val="-5"/>
                <w:sz w:val="22"/>
                <w:vertAlign w:val="baseline"/>
              </w:rPr>
              <w:t>.</w:t>
            </w:r>
          </w:p>
          <w:p>
            <w:pPr>
              <w:pStyle w:val="TableParagraph"/>
              <w:spacing w:before="3"/>
              <w:ind w:left="59" w:right="1261" w:firstLine="54"/>
              <w:rPr>
                <w:sz w:val="22"/>
              </w:rPr>
            </w:pPr>
            <w:r>
              <w:rPr>
                <w:sz w:val="22"/>
              </w:rPr>
              <w:t>кв.</w:t>
            </w:r>
            <w:r>
              <w:rPr>
                <w:spacing w:val="-11"/>
                <w:sz w:val="22"/>
              </w:rPr>
              <w:t xml:space="preserve"> </w:t>
            </w:r>
            <w:r>
              <w:rPr>
                <w:sz w:val="22"/>
              </w:rPr>
              <w:t>230,</w:t>
            </w:r>
            <w:r>
              <w:rPr>
                <w:spacing w:val="-8"/>
                <w:sz w:val="22"/>
              </w:rPr>
              <w:t xml:space="preserve"> </w:t>
            </w:r>
            <w:r>
              <w:rPr>
                <w:sz w:val="22"/>
              </w:rPr>
              <w:t>выд</w:t>
            </w:r>
            <w:r>
              <w:rPr>
                <w:b/>
                <w:sz w:val="22"/>
              </w:rPr>
              <w:t>.</w:t>
            </w:r>
            <w:r>
              <w:rPr>
                <w:b/>
                <w:spacing w:val="-11"/>
                <w:sz w:val="22"/>
              </w:rPr>
              <w:t xml:space="preserve"> </w:t>
            </w:r>
            <w:r>
              <w:rPr>
                <w:sz w:val="22"/>
              </w:rPr>
              <w:t>21;</w:t>
            </w:r>
            <w:r>
              <w:rPr>
                <w:spacing w:val="-8"/>
                <w:sz w:val="22"/>
              </w:rPr>
              <w:t xml:space="preserve"> </w:t>
            </w:r>
            <w:r>
              <w:rPr>
                <w:sz w:val="22"/>
              </w:rPr>
              <w:t>N</w:t>
            </w:r>
            <w:r>
              <w:rPr>
                <w:spacing w:val="-7"/>
                <w:sz w:val="22"/>
              </w:rPr>
              <w:t xml:space="preserve"> </w:t>
            </w:r>
            <w:r>
              <w:rPr>
                <w:sz w:val="22"/>
              </w:rPr>
              <w:t>54º46'981'' E 28º16'535''; 10 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1213"/>
          <w:jc w:val="left"/>
        </w:trPr>
        <w:tc>
          <w:tcPr>
            <w:tcW w:w="599" w:type="dxa"/>
          </w:tcPr>
          <w:p>
            <w:pPr>
              <w:pStyle w:val="TableParagraph"/>
              <w:spacing w:before="97"/>
              <w:ind w:left="186" w:right="-29"/>
              <w:rPr>
                <w:sz w:val="22"/>
              </w:rPr>
            </w:pPr>
            <w:r>
              <w:rPr>
                <w:sz w:val="22"/>
              </w:rPr>
              <w:t>41</w:t>
            </w:r>
            <w:r>
              <w:rPr>
                <w:spacing w:val="-5"/>
                <w:sz w:val="22"/>
              </w:rPr>
              <w:t xml:space="preserve"> </w:t>
            </w:r>
            <w:r>
              <w:rPr>
                <w:spacing w:val="-10"/>
                <w:sz w:val="22"/>
              </w:rPr>
              <w:t>К</w:t>
            </w:r>
          </w:p>
        </w:tc>
        <w:tc>
          <w:tcPr>
            <w:tcW w:w="2326" w:type="dxa"/>
          </w:tcPr>
          <w:p>
            <w:pPr>
              <w:pStyle w:val="TableParagraph"/>
              <w:spacing w:before="97"/>
              <w:ind w:left="59" w:right="628" w:hanging="50"/>
              <w:rPr>
                <w:sz w:val="22"/>
              </w:rPr>
            </w:pPr>
            <w:r>
              <w:rPr>
                <w:spacing w:val="-2"/>
                <w:sz w:val="22"/>
              </w:rPr>
              <w:t>окушник длиннорогий</w:t>
            </w:r>
          </w:p>
        </w:tc>
        <w:tc>
          <w:tcPr>
            <w:tcW w:w="2342" w:type="dxa"/>
          </w:tcPr>
          <w:p>
            <w:pPr>
              <w:pStyle w:val="TableParagraph"/>
              <w:spacing w:before="97"/>
              <w:ind w:left="59" w:right="127"/>
              <w:rPr>
                <w:sz w:val="22"/>
              </w:rPr>
            </w:pPr>
            <w:r>
              <w:rPr>
                <w:spacing w:val="-2"/>
                <w:sz w:val="22"/>
              </w:rPr>
              <w:t>Gymnadenia</w:t>
            </w:r>
            <w:r>
              <w:rPr>
                <w:spacing w:val="-11"/>
                <w:sz w:val="22"/>
              </w:rPr>
              <w:t xml:space="preserve"> </w:t>
            </w:r>
            <w:r>
              <w:rPr>
                <w:spacing w:val="-2"/>
                <w:sz w:val="22"/>
              </w:rPr>
              <w:t xml:space="preserve">conopsea </w:t>
            </w:r>
            <w:r>
              <w:rPr>
                <w:sz w:val="22"/>
              </w:rPr>
              <w:t>(L.) R. Br.</w:t>
            </w:r>
          </w:p>
        </w:tc>
        <w:tc>
          <w:tcPr>
            <w:tcW w:w="2290" w:type="dxa"/>
          </w:tcPr>
          <w:p>
            <w:pPr>
              <w:pStyle w:val="TableParagraph"/>
              <w:spacing w:before="97"/>
              <w:ind w:right="-44"/>
              <w:jc w:val="right"/>
              <w:rPr>
                <w:sz w:val="22"/>
              </w:rPr>
            </w:pPr>
            <w:r>
              <w:rPr>
                <w:sz w:val="22"/>
              </w:rPr>
              <w:t>III</w:t>
            </w:r>
            <w:r>
              <w:rPr>
                <w:spacing w:val="-3"/>
                <w:sz w:val="22"/>
              </w:rPr>
              <w:t xml:space="preserve"> </w:t>
            </w:r>
            <w:r>
              <w:rPr>
                <w:sz w:val="22"/>
              </w:rPr>
              <w:t>кв.</w:t>
            </w:r>
            <w:r>
              <w:rPr>
                <w:spacing w:val="-4"/>
                <w:sz w:val="22"/>
              </w:rPr>
              <w:t xml:space="preserve"> </w:t>
            </w:r>
            <w:r>
              <w:rPr>
                <w:sz w:val="22"/>
              </w:rPr>
              <w:t>67,</w:t>
            </w:r>
            <w:r>
              <w:rPr>
                <w:spacing w:val="-4"/>
                <w:sz w:val="22"/>
              </w:rPr>
              <w:t xml:space="preserve"> </w:t>
            </w:r>
            <w:r>
              <w:rPr>
                <w:spacing w:val="-5"/>
                <w:sz w:val="22"/>
              </w:rPr>
              <w:t>выд</w:t>
            </w:r>
          </w:p>
        </w:tc>
        <w:tc>
          <w:tcPr>
            <w:tcW w:w="4193" w:type="dxa"/>
          </w:tcPr>
          <w:p>
            <w:pPr>
              <w:pStyle w:val="TableParagraph"/>
              <w:spacing w:before="97" w:line="253" w:lineRule="exact"/>
              <w:ind w:left="31"/>
              <w:rPr>
                <w:sz w:val="22"/>
              </w:rPr>
            </w:pPr>
            <w:r>
              <w:rPr>
                <w:sz w:val="22"/>
              </w:rPr>
              <w:t>. 4;</w:t>
            </w:r>
            <w:r>
              <w:rPr>
                <w:spacing w:val="-3"/>
                <w:sz w:val="22"/>
              </w:rPr>
              <w:t xml:space="preserve"> </w:t>
            </w:r>
            <w:r>
              <w:rPr>
                <w:sz w:val="22"/>
              </w:rPr>
              <w:t xml:space="preserve">N </w:t>
            </w:r>
            <w:r>
              <w:rPr>
                <w:spacing w:val="-2"/>
                <w:sz w:val="22"/>
              </w:rPr>
              <w:t>54º54'552''</w:t>
            </w:r>
          </w:p>
          <w:p>
            <w:pPr>
              <w:pStyle w:val="TableParagraph"/>
              <w:spacing w:line="252" w:lineRule="exact"/>
              <w:ind w:left="59"/>
              <w:rPr>
                <w:sz w:val="22"/>
              </w:rPr>
            </w:pPr>
            <w:r>
              <w:rPr>
                <w:sz w:val="22"/>
              </w:rPr>
              <w:t>E</w:t>
            </w:r>
            <w:r>
              <w:rPr>
                <w:spacing w:val="-7"/>
                <w:sz w:val="22"/>
              </w:rPr>
              <w:t xml:space="preserve"> </w:t>
            </w:r>
            <w:r>
              <w:rPr>
                <w:sz w:val="22"/>
              </w:rPr>
              <w:t>28º22'784'';</w:t>
            </w:r>
            <w:r>
              <w:rPr>
                <w:spacing w:val="-9"/>
                <w:sz w:val="22"/>
              </w:rPr>
              <w:t xml:space="preserve"> </w:t>
            </w:r>
            <w:r>
              <w:rPr>
                <w:sz w:val="22"/>
              </w:rPr>
              <w:t>6</w:t>
            </w:r>
            <w:r>
              <w:rPr>
                <w:spacing w:val="-7"/>
                <w:sz w:val="22"/>
              </w:rPr>
              <w:t xml:space="preserve"> </w:t>
            </w:r>
            <w:r>
              <w:rPr>
                <w:spacing w:val="-5"/>
                <w:sz w:val="22"/>
              </w:rPr>
              <w:t>м</w:t>
            </w:r>
            <w:r>
              <w:rPr>
                <w:spacing w:val="-5"/>
                <w:sz w:val="22"/>
                <w:vertAlign w:val="superscript"/>
              </w:rPr>
              <w:t>2</w:t>
            </w:r>
            <w:r>
              <w:rPr>
                <w:spacing w:val="-5"/>
                <w:sz w:val="22"/>
                <w:vertAlign w:val="baseline"/>
              </w:rPr>
              <w:t>.</w:t>
            </w:r>
          </w:p>
          <w:p>
            <w:pPr>
              <w:pStyle w:val="TableParagraph"/>
              <w:ind w:left="59" w:right="1370"/>
              <w:rPr>
                <w:sz w:val="22"/>
              </w:rPr>
            </w:pPr>
            <w:r>
              <w:rPr>
                <w:sz w:val="22"/>
              </w:rPr>
              <w:t>кв.</w:t>
            </w:r>
            <w:r>
              <w:rPr>
                <w:spacing w:val="-7"/>
                <w:sz w:val="22"/>
              </w:rPr>
              <w:t xml:space="preserve"> </w:t>
            </w:r>
            <w:r>
              <w:rPr>
                <w:sz w:val="22"/>
              </w:rPr>
              <w:t>263</w:t>
            </w:r>
            <w:r>
              <w:rPr>
                <w:spacing w:val="-10"/>
                <w:sz w:val="22"/>
              </w:rPr>
              <w:t xml:space="preserve"> </w:t>
            </w:r>
            <w:r>
              <w:rPr>
                <w:sz w:val="22"/>
              </w:rPr>
              <w:t>выд.</w:t>
            </w:r>
            <w:r>
              <w:rPr>
                <w:spacing w:val="-10"/>
                <w:sz w:val="22"/>
              </w:rPr>
              <w:t xml:space="preserve"> </w:t>
            </w:r>
            <w:r>
              <w:rPr>
                <w:sz w:val="22"/>
              </w:rPr>
              <w:t>15;</w:t>
            </w:r>
            <w:r>
              <w:rPr>
                <w:spacing w:val="-9"/>
                <w:sz w:val="22"/>
              </w:rPr>
              <w:t xml:space="preserve"> </w:t>
            </w:r>
            <w:r>
              <w:rPr>
                <w:sz w:val="22"/>
              </w:rPr>
              <w:t>N</w:t>
            </w:r>
            <w:r>
              <w:rPr>
                <w:spacing w:val="-10"/>
                <w:sz w:val="22"/>
              </w:rPr>
              <w:t xml:space="preserve"> </w:t>
            </w:r>
            <w:r>
              <w:rPr>
                <w:sz w:val="22"/>
              </w:rPr>
              <w:t>54º45'885'' E 28º15'847''; 70м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1217"/>
          <w:jc w:val="left"/>
        </w:trPr>
        <w:tc>
          <w:tcPr>
            <w:tcW w:w="599" w:type="dxa"/>
          </w:tcPr>
          <w:p>
            <w:pPr>
              <w:pStyle w:val="TableParagraph"/>
              <w:spacing w:before="97"/>
              <w:ind w:left="186" w:right="-29"/>
              <w:rPr>
                <w:sz w:val="22"/>
              </w:rPr>
            </w:pPr>
            <w:r>
              <w:rPr>
                <w:sz w:val="22"/>
              </w:rPr>
              <w:t>42</w:t>
            </w:r>
            <w:r>
              <w:rPr>
                <w:spacing w:val="-5"/>
                <w:sz w:val="22"/>
              </w:rPr>
              <w:t xml:space="preserve"> </w:t>
            </w:r>
            <w:r>
              <w:rPr>
                <w:spacing w:val="-10"/>
                <w:sz w:val="22"/>
              </w:rPr>
              <w:t>Л</w:t>
            </w:r>
          </w:p>
        </w:tc>
        <w:tc>
          <w:tcPr>
            <w:tcW w:w="2326" w:type="dxa"/>
          </w:tcPr>
          <w:p>
            <w:pPr>
              <w:pStyle w:val="TableParagraph"/>
              <w:spacing w:before="97"/>
              <w:ind w:left="10" w:right="-15"/>
              <w:jc w:val="center"/>
              <w:rPr>
                <w:sz w:val="22"/>
              </w:rPr>
            </w:pPr>
            <w:r>
              <w:rPr>
                <w:sz w:val="22"/>
              </w:rPr>
              <w:t>адьян</w:t>
            </w:r>
            <w:r>
              <w:rPr>
                <w:spacing w:val="-9"/>
                <w:sz w:val="22"/>
              </w:rPr>
              <w:t xml:space="preserve"> </w:t>
            </w:r>
            <w:r>
              <w:rPr>
                <w:sz w:val="22"/>
              </w:rPr>
              <w:t>трехнадрезный</w:t>
            </w:r>
            <w:r>
              <w:rPr>
                <w:spacing w:val="69"/>
                <w:w w:val="150"/>
                <w:sz w:val="22"/>
              </w:rPr>
              <w:t xml:space="preserve"> </w:t>
            </w:r>
            <w:r>
              <w:rPr>
                <w:spacing w:val="-10"/>
                <w:sz w:val="22"/>
              </w:rPr>
              <w:t>C</w:t>
            </w:r>
          </w:p>
        </w:tc>
        <w:tc>
          <w:tcPr>
            <w:tcW w:w="2342" w:type="dxa"/>
          </w:tcPr>
          <w:p>
            <w:pPr>
              <w:pStyle w:val="TableParagraph"/>
              <w:spacing w:before="97"/>
              <w:ind w:left="59" w:right="777" w:hanging="56"/>
              <w:rPr>
                <w:sz w:val="22"/>
              </w:rPr>
            </w:pPr>
            <w:r>
              <w:rPr>
                <w:sz w:val="22"/>
              </w:rPr>
              <w:t>orallorhiza</w:t>
            </w:r>
            <w:r>
              <w:rPr>
                <w:spacing w:val="-14"/>
                <w:sz w:val="22"/>
              </w:rPr>
              <w:t xml:space="preserve"> </w:t>
            </w:r>
            <w:r>
              <w:rPr>
                <w:sz w:val="22"/>
              </w:rPr>
              <w:t xml:space="preserve">trifida </w:t>
            </w:r>
            <w:r>
              <w:rPr>
                <w:spacing w:val="-2"/>
                <w:sz w:val="22"/>
              </w:rPr>
              <w:t>Chatel.</w:t>
            </w:r>
          </w:p>
        </w:tc>
        <w:tc>
          <w:tcPr>
            <w:tcW w:w="2290" w:type="dxa"/>
          </w:tcPr>
          <w:p>
            <w:pPr>
              <w:pStyle w:val="TableParagraph"/>
              <w:spacing w:before="97"/>
              <w:ind w:right="-15"/>
              <w:jc w:val="right"/>
              <w:rPr>
                <w:sz w:val="22"/>
              </w:rPr>
            </w:pPr>
            <w:r>
              <w:rPr>
                <w:sz w:val="22"/>
              </w:rPr>
              <w:t>II</w:t>
            </w:r>
            <w:r>
              <w:rPr>
                <w:spacing w:val="-1"/>
                <w:sz w:val="22"/>
              </w:rPr>
              <w:t xml:space="preserve"> </w:t>
            </w:r>
            <w:r>
              <w:rPr>
                <w:sz w:val="22"/>
              </w:rPr>
              <w:t>кв.</w:t>
            </w:r>
            <w:r>
              <w:rPr>
                <w:spacing w:val="-3"/>
                <w:sz w:val="22"/>
              </w:rPr>
              <w:t xml:space="preserve"> </w:t>
            </w:r>
            <w:r>
              <w:rPr>
                <w:sz w:val="22"/>
              </w:rPr>
              <w:t>17,</w:t>
            </w:r>
            <w:r>
              <w:rPr>
                <w:spacing w:val="-3"/>
                <w:sz w:val="22"/>
              </w:rPr>
              <w:t xml:space="preserve"> </w:t>
            </w:r>
            <w:r>
              <w:rPr>
                <w:spacing w:val="-5"/>
                <w:sz w:val="22"/>
              </w:rPr>
              <w:t>выд</w:t>
            </w:r>
          </w:p>
        </w:tc>
        <w:tc>
          <w:tcPr>
            <w:tcW w:w="4193" w:type="dxa"/>
          </w:tcPr>
          <w:p>
            <w:pPr>
              <w:pStyle w:val="TableParagraph"/>
              <w:spacing w:before="97" w:line="252" w:lineRule="exact"/>
              <w:ind w:left="-5"/>
              <w:rPr>
                <w:sz w:val="22"/>
              </w:rPr>
            </w:pPr>
            <w:r>
              <w:rPr>
                <w:b/>
                <w:sz w:val="22"/>
              </w:rPr>
              <w:t>.</w:t>
            </w:r>
            <w:r>
              <w:rPr>
                <w:b/>
                <w:spacing w:val="-1"/>
                <w:sz w:val="22"/>
              </w:rPr>
              <w:t xml:space="preserve"> </w:t>
            </w:r>
            <w:r>
              <w:rPr>
                <w:sz w:val="22"/>
              </w:rPr>
              <w:t>10;</w:t>
            </w:r>
            <w:r>
              <w:rPr>
                <w:spacing w:val="-2"/>
                <w:sz w:val="22"/>
              </w:rPr>
              <w:t xml:space="preserve"> </w:t>
            </w:r>
            <w:r>
              <w:rPr>
                <w:sz w:val="22"/>
              </w:rPr>
              <w:t>N</w:t>
            </w:r>
            <w:r>
              <w:rPr>
                <w:spacing w:val="-1"/>
                <w:sz w:val="22"/>
              </w:rPr>
              <w:t xml:space="preserve"> </w:t>
            </w:r>
            <w:r>
              <w:rPr>
                <w:spacing w:val="-2"/>
                <w:sz w:val="22"/>
              </w:rPr>
              <w:t>54º57'136''</w:t>
            </w:r>
          </w:p>
          <w:p>
            <w:pPr>
              <w:pStyle w:val="TableParagraph"/>
              <w:spacing w:line="252" w:lineRule="exact"/>
              <w:ind w:left="59"/>
              <w:rPr>
                <w:sz w:val="22"/>
              </w:rPr>
            </w:pPr>
            <w:r>
              <w:rPr>
                <w:sz w:val="22"/>
              </w:rPr>
              <w:t>E</w:t>
            </w:r>
            <w:r>
              <w:rPr>
                <w:spacing w:val="45"/>
                <w:sz w:val="22"/>
              </w:rPr>
              <w:t xml:space="preserve"> </w:t>
            </w:r>
            <w:r>
              <w:rPr>
                <w:sz w:val="22"/>
              </w:rPr>
              <w:t>28º14'173'';</w:t>
            </w:r>
            <w:r>
              <w:rPr>
                <w:spacing w:val="-7"/>
                <w:sz w:val="22"/>
              </w:rPr>
              <w:t xml:space="preserve"> </w:t>
            </w:r>
            <w:r>
              <w:rPr>
                <w:sz w:val="22"/>
              </w:rPr>
              <w:t>1</w:t>
            </w:r>
            <w:r>
              <w:rPr>
                <w:spacing w:val="-5"/>
                <w:sz w:val="22"/>
              </w:rPr>
              <w:t xml:space="preserve"> м</w:t>
            </w:r>
            <w:r>
              <w:rPr>
                <w:spacing w:val="-5"/>
                <w:sz w:val="22"/>
                <w:vertAlign w:val="superscript"/>
              </w:rPr>
              <w:t>2</w:t>
            </w:r>
            <w:r>
              <w:rPr>
                <w:spacing w:val="-5"/>
                <w:sz w:val="22"/>
                <w:vertAlign w:val="baseline"/>
              </w:rPr>
              <w:t>.</w:t>
            </w:r>
          </w:p>
          <w:p>
            <w:pPr>
              <w:pStyle w:val="TableParagraph"/>
              <w:spacing w:before="3"/>
              <w:ind w:left="59" w:right="1630"/>
              <w:rPr>
                <w:sz w:val="22"/>
              </w:rPr>
            </w:pPr>
            <w:r>
              <w:rPr>
                <w:sz w:val="22"/>
              </w:rPr>
              <w:t>кв.</w:t>
            </w:r>
            <w:r>
              <w:rPr>
                <w:spacing w:val="-9"/>
                <w:sz w:val="22"/>
              </w:rPr>
              <w:t xml:space="preserve"> </w:t>
            </w:r>
            <w:r>
              <w:rPr>
                <w:sz w:val="22"/>
              </w:rPr>
              <w:t>175,</w:t>
            </w:r>
            <w:r>
              <w:rPr>
                <w:spacing w:val="-10"/>
                <w:sz w:val="22"/>
              </w:rPr>
              <w:t xml:space="preserve"> </w:t>
            </w:r>
            <w:r>
              <w:rPr>
                <w:sz w:val="22"/>
              </w:rPr>
              <w:t>выд</w:t>
            </w:r>
            <w:r>
              <w:rPr>
                <w:b/>
                <w:sz w:val="22"/>
              </w:rPr>
              <w:t>.</w:t>
            </w:r>
            <w:r>
              <w:rPr>
                <w:b/>
                <w:spacing w:val="-9"/>
                <w:sz w:val="22"/>
              </w:rPr>
              <w:t xml:space="preserve"> </w:t>
            </w:r>
            <w:r>
              <w:rPr>
                <w:sz w:val="22"/>
              </w:rPr>
              <w:t>2;</w:t>
            </w:r>
            <w:r>
              <w:rPr>
                <w:spacing w:val="-11"/>
                <w:sz w:val="22"/>
              </w:rPr>
              <w:t xml:space="preserve"> </w:t>
            </w:r>
            <w:r>
              <w:rPr>
                <w:sz w:val="22"/>
              </w:rPr>
              <w:t xml:space="preserve">54º49'758'' E 28º14'489''; 5м </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961"/>
          <w:jc w:val="left"/>
        </w:trPr>
        <w:tc>
          <w:tcPr>
            <w:tcW w:w="599" w:type="dxa"/>
          </w:tcPr>
          <w:p>
            <w:pPr>
              <w:pStyle w:val="TableParagraph"/>
              <w:spacing w:before="97"/>
              <w:ind w:left="186" w:right="-29"/>
              <w:rPr>
                <w:sz w:val="22"/>
              </w:rPr>
            </w:pPr>
            <w:r>
              <w:rPr>
                <w:sz w:val="22"/>
              </w:rPr>
              <w:t>43</w:t>
            </w:r>
            <w:r>
              <w:rPr>
                <w:spacing w:val="-5"/>
                <w:sz w:val="22"/>
              </w:rPr>
              <w:t xml:space="preserve"> </w:t>
            </w:r>
            <w:r>
              <w:rPr>
                <w:spacing w:val="-10"/>
                <w:sz w:val="22"/>
              </w:rPr>
              <w:t>Л</w:t>
            </w:r>
          </w:p>
        </w:tc>
        <w:tc>
          <w:tcPr>
            <w:tcW w:w="2326" w:type="dxa"/>
          </w:tcPr>
          <w:p>
            <w:pPr>
              <w:pStyle w:val="TableParagraph"/>
              <w:tabs>
                <w:tab w:val="left" w:pos="2181"/>
              </w:tabs>
              <w:spacing w:before="97"/>
              <w:ind w:left="10" w:right="-15"/>
              <w:jc w:val="center"/>
              <w:rPr>
                <w:sz w:val="22"/>
              </w:rPr>
            </w:pPr>
            <w:r>
              <w:rPr>
                <w:sz w:val="22"/>
              </w:rPr>
              <w:t>осняк</w:t>
            </w:r>
            <w:r>
              <w:rPr>
                <w:spacing w:val="-12"/>
                <w:sz w:val="22"/>
              </w:rPr>
              <w:t xml:space="preserve"> </w:t>
            </w:r>
            <w:r>
              <w:rPr>
                <w:spacing w:val="-2"/>
                <w:sz w:val="22"/>
              </w:rPr>
              <w:t>Лѐзеля</w:t>
            </w:r>
            <w:r>
              <w:rPr>
                <w:sz w:val="22"/>
              </w:rPr>
              <w:tab/>
            </w:r>
            <w:r>
              <w:rPr>
                <w:spacing w:val="-10"/>
                <w:sz w:val="22"/>
              </w:rPr>
              <w:t>L</w:t>
            </w:r>
          </w:p>
        </w:tc>
        <w:tc>
          <w:tcPr>
            <w:tcW w:w="2342" w:type="dxa"/>
          </w:tcPr>
          <w:p>
            <w:pPr>
              <w:pStyle w:val="TableParagraph"/>
              <w:spacing w:before="97"/>
              <w:ind w:left="59" w:right="617" w:hanging="72"/>
              <w:rPr>
                <w:sz w:val="22"/>
              </w:rPr>
            </w:pPr>
            <w:r>
              <w:rPr>
                <w:sz w:val="22"/>
              </w:rPr>
              <w:t>iparis</w:t>
            </w:r>
            <w:r>
              <w:rPr>
                <w:spacing w:val="-14"/>
                <w:sz w:val="22"/>
              </w:rPr>
              <w:t xml:space="preserve"> </w:t>
            </w:r>
            <w:r>
              <w:rPr>
                <w:sz w:val="22"/>
              </w:rPr>
              <w:t>loeselii</w:t>
            </w:r>
            <w:r>
              <w:rPr>
                <w:spacing w:val="-14"/>
                <w:sz w:val="22"/>
              </w:rPr>
              <w:t xml:space="preserve"> </w:t>
            </w:r>
            <w:r>
              <w:rPr>
                <w:sz w:val="22"/>
              </w:rPr>
              <w:t xml:space="preserve">(L.) </w:t>
            </w:r>
            <w:r>
              <w:rPr>
                <w:spacing w:val="-2"/>
                <w:sz w:val="22"/>
              </w:rPr>
              <w:t>Rich.</w:t>
            </w:r>
          </w:p>
        </w:tc>
        <w:tc>
          <w:tcPr>
            <w:tcW w:w="2290" w:type="dxa"/>
          </w:tcPr>
          <w:p>
            <w:pPr>
              <w:pStyle w:val="TableParagraph"/>
              <w:spacing w:before="97"/>
              <w:ind w:left="1007" w:right="1008"/>
              <w:jc w:val="center"/>
              <w:rPr>
                <w:sz w:val="22"/>
              </w:rPr>
            </w:pPr>
            <w:r>
              <w:rPr>
                <w:spacing w:val="-5"/>
                <w:sz w:val="22"/>
              </w:rPr>
              <w:t>II</w:t>
            </w:r>
          </w:p>
        </w:tc>
        <w:tc>
          <w:tcPr>
            <w:tcW w:w="4193" w:type="dxa"/>
          </w:tcPr>
          <w:p>
            <w:pPr>
              <w:pStyle w:val="TableParagraph"/>
              <w:spacing w:before="2"/>
              <w:rPr>
                <w:b/>
                <w:sz w:val="19"/>
              </w:rPr>
            </w:pPr>
          </w:p>
          <w:p>
            <w:pPr>
              <w:pStyle w:val="TableParagraph"/>
              <w:ind w:left="59"/>
              <w:rPr>
                <w:sz w:val="22"/>
              </w:rPr>
            </w:pPr>
            <w:r>
              <w:rPr>
                <w:sz w:val="22"/>
              </w:rPr>
              <w:t>кв.</w:t>
            </w:r>
            <w:r>
              <w:rPr>
                <w:spacing w:val="-3"/>
                <w:sz w:val="22"/>
              </w:rPr>
              <w:t xml:space="preserve"> </w:t>
            </w:r>
            <w:r>
              <w:rPr>
                <w:sz w:val="22"/>
              </w:rPr>
              <w:t>313</w:t>
            </w:r>
            <w:r>
              <w:rPr>
                <w:spacing w:val="-7"/>
                <w:sz w:val="22"/>
              </w:rPr>
              <w:t xml:space="preserve"> </w:t>
            </w:r>
            <w:r>
              <w:rPr>
                <w:sz w:val="22"/>
              </w:rPr>
              <w:t>выд.</w:t>
            </w:r>
            <w:r>
              <w:rPr>
                <w:spacing w:val="-6"/>
                <w:sz w:val="22"/>
              </w:rPr>
              <w:t xml:space="preserve"> </w:t>
            </w:r>
            <w:r>
              <w:rPr>
                <w:sz w:val="22"/>
              </w:rPr>
              <w:t>27;</w:t>
            </w:r>
            <w:r>
              <w:rPr>
                <w:spacing w:val="-5"/>
                <w:sz w:val="22"/>
              </w:rPr>
              <w:t xml:space="preserve"> </w:t>
            </w:r>
            <w:r>
              <w:rPr>
                <w:sz w:val="22"/>
              </w:rPr>
              <w:t>N</w:t>
            </w:r>
            <w:r>
              <w:rPr>
                <w:spacing w:val="-6"/>
                <w:sz w:val="22"/>
              </w:rPr>
              <w:t xml:space="preserve"> </w:t>
            </w:r>
            <w:r>
              <w:rPr>
                <w:spacing w:val="-2"/>
                <w:sz w:val="22"/>
              </w:rPr>
              <w:t>54º43'881''</w:t>
            </w:r>
          </w:p>
          <w:p>
            <w:pPr>
              <w:pStyle w:val="TableParagraph"/>
              <w:spacing w:before="3"/>
              <w:ind w:left="59"/>
              <w:rPr>
                <w:sz w:val="22"/>
              </w:rPr>
            </w:pPr>
            <w:r>
              <w:rPr>
                <w:sz w:val="22"/>
              </w:rPr>
              <w:t>E</w:t>
            </w:r>
            <w:r>
              <w:rPr>
                <w:spacing w:val="-7"/>
                <w:sz w:val="22"/>
              </w:rPr>
              <w:t xml:space="preserve"> </w:t>
            </w:r>
            <w:r>
              <w:rPr>
                <w:sz w:val="22"/>
              </w:rPr>
              <w:t>28º15'641'';</w:t>
            </w:r>
            <w:r>
              <w:rPr>
                <w:spacing w:val="-9"/>
                <w:sz w:val="22"/>
              </w:rPr>
              <w:t xml:space="preserve"> </w:t>
            </w:r>
            <w:r>
              <w:rPr>
                <w:sz w:val="22"/>
              </w:rPr>
              <w:t>21</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left="3" w:right="677"/>
              <w:rPr>
                <w:sz w:val="22"/>
              </w:rPr>
            </w:pPr>
            <w:r>
              <w:rPr>
                <w:spacing w:val="-2"/>
                <w:sz w:val="22"/>
              </w:rPr>
              <w:t>Уменьшил площадь</w:t>
            </w:r>
          </w:p>
        </w:tc>
        <w:tc>
          <w:tcPr>
            <w:tcW w:w="1319" w:type="dxa"/>
          </w:tcPr>
          <w:p>
            <w:pPr>
              <w:pStyle w:val="TableParagraph"/>
              <w:spacing w:before="97"/>
              <w:ind w:left="55" w:right="58" w:firstLine="4"/>
              <w:jc w:val="center"/>
              <w:rPr>
                <w:sz w:val="22"/>
              </w:rPr>
            </w:pPr>
            <w:r>
              <w:rPr>
                <w:spacing w:val="-2"/>
                <w:sz w:val="22"/>
              </w:rPr>
              <w:t xml:space="preserve">Природно- климатическ </w:t>
            </w:r>
            <w:r>
              <w:rPr>
                <w:spacing w:val="-6"/>
                <w:sz w:val="22"/>
              </w:rPr>
              <w:t>ие</w:t>
            </w:r>
          </w:p>
        </w:tc>
      </w:tr>
      <w:tr>
        <w:tblPrEx>
          <w:tblW w:w="0" w:type="auto"/>
          <w:jc w:val="left"/>
          <w:tblInd w:w="123" w:type="dxa"/>
          <w:tblLayout w:type="fixed"/>
          <w:tblCellMar>
            <w:top w:w="0" w:type="dxa"/>
            <w:left w:w="0" w:type="dxa"/>
            <w:bottom w:w="0" w:type="dxa"/>
            <w:right w:w="0" w:type="dxa"/>
          </w:tblCellMar>
          <w:tblLook w:val="01E0"/>
        </w:tblPrEx>
        <w:trPr>
          <w:trHeight w:val="1213"/>
          <w:jc w:val="left"/>
        </w:trPr>
        <w:tc>
          <w:tcPr>
            <w:tcW w:w="599" w:type="dxa"/>
          </w:tcPr>
          <w:p>
            <w:pPr>
              <w:pStyle w:val="TableParagraph"/>
              <w:spacing w:before="97"/>
              <w:ind w:left="186" w:right="-173"/>
              <w:rPr>
                <w:sz w:val="22"/>
              </w:rPr>
            </w:pPr>
            <w:r>
              <w:rPr>
                <w:sz w:val="22"/>
              </w:rPr>
              <w:t>44</w:t>
            </w:r>
            <w:r>
              <w:rPr>
                <w:spacing w:val="-5"/>
                <w:sz w:val="22"/>
              </w:rPr>
              <w:t xml:space="preserve"> </w:t>
            </w:r>
            <w:r>
              <w:rPr>
                <w:spacing w:val="-5"/>
                <w:sz w:val="22"/>
              </w:rPr>
              <w:t>Мя</w:t>
            </w:r>
          </w:p>
        </w:tc>
        <w:tc>
          <w:tcPr>
            <w:tcW w:w="2326" w:type="dxa"/>
          </w:tcPr>
          <w:p>
            <w:pPr>
              <w:pStyle w:val="TableParagraph"/>
              <w:spacing w:before="97"/>
              <w:ind w:left="59" w:right="1071" w:firstLine="98"/>
              <w:rPr>
                <w:sz w:val="22"/>
              </w:rPr>
            </w:pPr>
            <w:r>
              <w:rPr>
                <w:spacing w:val="-2"/>
                <w:sz w:val="22"/>
              </w:rPr>
              <w:t>котница однолистная</w:t>
            </w:r>
          </w:p>
        </w:tc>
        <w:tc>
          <w:tcPr>
            <w:tcW w:w="2342" w:type="dxa"/>
          </w:tcPr>
          <w:p>
            <w:pPr>
              <w:pStyle w:val="TableParagraph"/>
              <w:spacing w:before="97"/>
              <w:ind w:left="59" w:right="127"/>
              <w:rPr>
                <w:sz w:val="22"/>
              </w:rPr>
            </w:pPr>
            <w:r>
              <w:rPr>
                <w:spacing w:val="-2"/>
                <w:sz w:val="22"/>
              </w:rPr>
              <w:t>Malaxis</w:t>
            </w:r>
            <w:r>
              <w:rPr>
                <w:spacing w:val="-9"/>
                <w:sz w:val="22"/>
              </w:rPr>
              <w:t xml:space="preserve"> </w:t>
            </w:r>
            <w:r>
              <w:rPr>
                <w:spacing w:val="-2"/>
                <w:sz w:val="22"/>
              </w:rPr>
              <w:t xml:space="preserve">monophyllos </w:t>
            </w:r>
            <w:r>
              <w:rPr>
                <w:sz w:val="22"/>
              </w:rPr>
              <w:t>(L.) Sw.</w:t>
            </w:r>
          </w:p>
        </w:tc>
        <w:tc>
          <w:tcPr>
            <w:tcW w:w="2290" w:type="dxa"/>
          </w:tcPr>
          <w:p>
            <w:pPr>
              <w:pStyle w:val="TableParagraph"/>
              <w:spacing w:before="97"/>
              <w:ind w:right="-72"/>
              <w:jc w:val="right"/>
              <w:rPr>
                <w:sz w:val="22"/>
              </w:rPr>
            </w:pPr>
            <w:r>
              <w:rPr>
                <w:sz w:val="22"/>
              </w:rPr>
              <w:t>II</w:t>
            </w:r>
            <w:r>
              <w:rPr>
                <w:spacing w:val="-1"/>
                <w:sz w:val="22"/>
              </w:rPr>
              <w:t xml:space="preserve"> </w:t>
            </w:r>
            <w:r>
              <w:rPr>
                <w:sz w:val="22"/>
              </w:rPr>
              <w:t>кв.</w:t>
            </w:r>
            <w:r>
              <w:rPr>
                <w:spacing w:val="-3"/>
                <w:sz w:val="22"/>
              </w:rPr>
              <w:t xml:space="preserve"> </w:t>
            </w:r>
            <w:r>
              <w:rPr>
                <w:sz w:val="22"/>
              </w:rPr>
              <w:t>446</w:t>
            </w:r>
            <w:r>
              <w:rPr>
                <w:spacing w:val="-7"/>
                <w:sz w:val="22"/>
              </w:rPr>
              <w:t xml:space="preserve"> </w:t>
            </w:r>
            <w:r>
              <w:rPr>
                <w:spacing w:val="-5"/>
                <w:sz w:val="22"/>
              </w:rPr>
              <w:t>выд</w:t>
            </w:r>
          </w:p>
        </w:tc>
        <w:tc>
          <w:tcPr>
            <w:tcW w:w="4193" w:type="dxa"/>
          </w:tcPr>
          <w:p>
            <w:pPr>
              <w:pStyle w:val="TableParagraph"/>
              <w:spacing w:before="97" w:line="252" w:lineRule="exact"/>
              <w:ind w:left="48"/>
              <w:rPr>
                <w:sz w:val="22"/>
              </w:rPr>
            </w:pPr>
            <w:r>
              <w:rPr>
                <w:sz w:val="22"/>
              </w:rPr>
              <w:t>.</w:t>
            </w:r>
            <w:r>
              <w:rPr>
                <w:spacing w:val="-4"/>
                <w:sz w:val="22"/>
              </w:rPr>
              <w:t xml:space="preserve"> </w:t>
            </w:r>
            <w:r>
              <w:rPr>
                <w:sz w:val="22"/>
              </w:rPr>
              <w:t>5;</w:t>
            </w:r>
            <w:r>
              <w:rPr>
                <w:spacing w:val="-2"/>
                <w:sz w:val="22"/>
              </w:rPr>
              <w:t xml:space="preserve"> </w:t>
            </w:r>
            <w:r>
              <w:rPr>
                <w:sz w:val="22"/>
              </w:rPr>
              <w:t>N</w:t>
            </w:r>
            <w:r>
              <w:rPr>
                <w:spacing w:val="-4"/>
                <w:sz w:val="22"/>
              </w:rPr>
              <w:t xml:space="preserve"> </w:t>
            </w:r>
            <w:r>
              <w:rPr>
                <w:spacing w:val="-2"/>
                <w:sz w:val="22"/>
              </w:rPr>
              <w:t>54º40'988''</w:t>
            </w:r>
          </w:p>
          <w:p>
            <w:pPr>
              <w:pStyle w:val="TableParagraph"/>
              <w:spacing w:line="252" w:lineRule="exact"/>
              <w:ind w:left="59"/>
              <w:rPr>
                <w:sz w:val="22"/>
              </w:rPr>
            </w:pPr>
            <w:r>
              <w:rPr>
                <w:sz w:val="22"/>
              </w:rPr>
              <w:t>E</w:t>
            </w:r>
            <w:r>
              <w:rPr>
                <w:spacing w:val="-7"/>
                <w:sz w:val="22"/>
              </w:rPr>
              <w:t xml:space="preserve"> </w:t>
            </w:r>
            <w:r>
              <w:rPr>
                <w:sz w:val="22"/>
              </w:rPr>
              <w:t>28º14'634'';</w:t>
            </w:r>
            <w:r>
              <w:rPr>
                <w:spacing w:val="-9"/>
                <w:sz w:val="22"/>
              </w:rPr>
              <w:t xml:space="preserve"> </w:t>
            </w:r>
            <w:r>
              <w:rPr>
                <w:sz w:val="22"/>
              </w:rPr>
              <w:t>6</w:t>
            </w:r>
            <w:r>
              <w:rPr>
                <w:spacing w:val="-7"/>
                <w:sz w:val="22"/>
              </w:rPr>
              <w:t xml:space="preserve"> </w:t>
            </w:r>
            <w:r>
              <w:rPr>
                <w:spacing w:val="-5"/>
                <w:sz w:val="22"/>
              </w:rPr>
              <w:t>м</w:t>
            </w:r>
            <w:r>
              <w:rPr>
                <w:spacing w:val="-5"/>
                <w:sz w:val="22"/>
                <w:vertAlign w:val="superscript"/>
              </w:rPr>
              <w:t>2</w:t>
            </w:r>
            <w:r>
              <w:rPr>
                <w:spacing w:val="-5"/>
                <w:sz w:val="22"/>
                <w:vertAlign w:val="baseline"/>
              </w:rPr>
              <w:t>.</w:t>
            </w:r>
          </w:p>
          <w:p>
            <w:pPr>
              <w:pStyle w:val="TableParagraph"/>
              <w:spacing w:line="252" w:lineRule="exact"/>
              <w:ind w:left="59"/>
              <w:rPr>
                <w:sz w:val="22"/>
              </w:rPr>
            </w:pPr>
            <w:r>
              <w:rPr>
                <w:sz w:val="22"/>
              </w:rPr>
              <w:t>кв.</w:t>
            </w:r>
            <w:r>
              <w:rPr>
                <w:spacing w:val="-3"/>
                <w:sz w:val="22"/>
              </w:rPr>
              <w:t xml:space="preserve"> </w:t>
            </w:r>
            <w:r>
              <w:rPr>
                <w:sz w:val="22"/>
              </w:rPr>
              <w:t>130</w:t>
            </w:r>
            <w:r>
              <w:rPr>
                <w:sz w:val="22"/>
                <w:vertAlign w:val="superscript"/>
              </w:rPr>
              <w:t>б</w:t>
            </w:r>
            <w:r>
              <w:rPr>
                <w:spacing w:val="-4"/>
                <w:sz w:val="22"/>
                <w:vertAlign w:val="baseline"/>
              </w:rPr>
              <w:t xml:space="preserve"> </w:t>
            </w:r>
            <w:r>
              <w:rPr>
                <w:sz w:val="22"/>
                <w:vertAlign w:val="baseline"/>
              </w:rPr>
              <w:t>выд.</w:t>
            </w:r>
            <w:r>
              <w:rPr>
                <w:spacing w:val="-7"/>
                <w:sz w:val="22"/>
                <w:vertAlign w:val="baseline"/>
              </w:rPr>
              <w:t xml:space="preserve"> </w:t>
            </w:r>
            <w:r>
              <w:rPr>
                <w:sz w:val="22"/>
                <w:vertAlign w:val="baseline"/>
              </w:rPr>
              <w:t>13;</w:t>
            </w:r>
            <w:r>
              <w:rPr>
                <w:spacing w:val="-6"/>
                <w:sz w:val="22"/>
                <w:vertAlign w:val="baseline"/>
              </w:rPr>
              <w:t xml:space="preserve"> </w:t>
            </w:r>
            <w:r>
              <w:rPr>
                <w:sz w:val="22"/>
                <w:vertAlign w:val="baseline"/>
              </w:rPr>
              <w:t>N</w:t>
            </w:r>
            <w:r>
              <w:rPr>
                <w:spacing w:val="-3"/>
                <w:sz w:val="22"/>
                <w:vertAlign w:val="baseline"/>
              </w:rPr>
              <w:t xml:space="preserve"> </w:t>
            </w:r>
            <w:r>
              <w:rPr>
                <w:spacing w:val="-2"/>
                <w:sz w:val="22"/>
                <w:vertAlign w:val="baseline"/>
              </w:rPr>
              <w:t>54º51'723''</w:t>
            </w:r>
          </w:p>
          <w:p>
            <w:pPr>
              <w:pStyle w:val="TableParagraph"/>
              <w:spacing w:before="3"/>
              <w:ind w:left="115"/>
              <w:rPr>
                <w:sz w:val="22"/>
              </w:rPr>
            </w:pPr>
            <w:r>
              <w:rPr>
                <w:sz w:val="22"/>
              </w:rPr>
              <w:t>E</w:t>
            </w:r>
            <w:r>
              <w:rPr>
                <w:spacing w:val="44"/>
                <w:sz w:val="22"/>
              </w:rPr>
              <w:t xml:space="preserve"> </w:t>
            </w:r>
            <w:r>
              <w:rPr>
                <w:sz w:val="22"/>
              </w:rPr>
              <w:t>28º23'450'';</w:t>
            </w:r>
            <w:r>
              <w:rPr>
                <w:spacing w:val="-7"/>
                <w:sz w:val="22"/>
              </w:rPr>
              <w:t xml:space="preserve"> </w:t>
            </w:r>
            <w:r>
              <w:rPr>
                <w:sz w:val="22"/>
              </w:rPr>
              <w:t>10</w:t>
            </w:r>
            <w:r>
              <w:rPr>
                <w:spacing w:val="-5"/>
                <w:sz w:val="22"/>
              </w:rPr>
              <w:t xml:space="preserve"> м</w:t>
            </w:r>
            <w:r>
              <w:rPr>
                <w:spacing w:val="-5"/>
                <w:sz w:val="22"/>
                <w:vertAlign w:val="superscript"/>
              </w:rPr>
              <w:t>2</w:t>
            </w:r>
            <w:r>
              <w:rPr>
                <w:spacing w:val="-5"/>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965"/>
          <w:jc w:val="left"/>
        </w:trPr>
        <w:tc>
          <w:tcPr>
            <w:tcW w:w="599" w:type="dxa"/>
          </w:tcPr>
          <w:p>
            <w:pPr>
              <w:pStyle w:val="TableParagraph"/>
              <w:spacing w:before="97"/>
              <w:ind w:left="186" w:right="-44"/>
              <w:rPr>
                <w:sz w:val="22"/>
              </w:rPr>
            </w:pPr>
            <w:r>
              <w:rPr>
                <w:sz w:val="22"/>
              </w:rPr>
              <w:t>45</w:t>
            </w:r>
            <w:r>
              <w:rPr>
                <w:spacing w:val="-5"/>
                <w:sz w:val="22"/>
              </w:rPr>
              <w:t xml:space="preserve"> </w:t>
            </w:r>
            <w:r>
              <w:rPr>
                <w:spacing w:val="-10"/>
                <w:sz w:val="22"/>
              </w:rPr>
              <w:t>О</w:t>
            </w:r>
          </w:p>
        </w:tc>
        <w:tc>
          <w:tcPr>
            <w:tcW w:w="2326" w:type="dxa"/>
          </w:tcPr>
          <w:p>
            <w:pPr>
              <w:pStyle w:val="TableParagraph"/>
              <w:spacing w:before="97"/>
              <w:ind w:left="22" w:right="-29"/>
              <w:jc w:val="center"/>
              <w:rPr>
                <w:sz w:val="22"/>
              </w:rPr>
            </w:pPr>
            <w:r>
              <w:rPr>
                <w:sz w:val="22"/>
              </w:rPr>
              <w:t>фрис</w:t>
            </w:r>
            <w:r>
              <w:rPr>
                <w:spacing w:val="-11"/>
                <w:sz w:val="22"/>
              </w:rPr>
              <w:t xml:space="preserve"> </w:t>
            </w:r>
            <w:r>
              <w:rPr>
                <w:sz w:val="22"/>
              </w:rPr>
              <w:t>насекомоносная</w:t>
            </w:r>
            <w:r>
              <w:rPr>
                <w:spacing w:val="49"/>
                <w:sz w:val="22"/>
              </w:rPr>
              <w:t xml:space="preserve"> </w:t>
            </w:r>
            <w:r>
              <w:rPr>
                <w:spacing w:val="-10"/>
                <w:sz w:val="22"/>
              </w:rPr>
              <w:t>O</w:t>
            </w:r>
          </w:p>
        </w:tc>
        <w:tc>
          <w:tcPr>
            <w:tcW w:w="2342" w:type="dxa"/>
          </w:tcPr>
          <w:p>
            <w:pPr>
              <w:pStyle w:val="TableParagraph"/>
              <w:spacing w:before="97"/>
              <w:ind w:left="15"/>
              <w:rPr>
                <w:sz w:val="22"/>
              </w:rPr>
            </w:pPr>
            <w:r>
              <w:rPr>
                <w:sz w:val="22"/>
              </w:rPr>
              <w:t>phrys</w:t>
            </w:r>
            <w:r>
              <w:rPr>
                <w:spacing w:val="-14"/>
                <w:sz w:val="22"/>
              </w:rPr>
              <w:t xml:space="preserve"> </w:t>
            </w:r>
            <w:r>
              <w:rPr>
                <w:sz w:val="22"/>
              </w:rPr>
              <w:t>insectifera</w:t>
            </w:r>
            <w:r>
              <w:rPr>
                <w:spacing w:val="-14"/>
                <w:sz w:val="22"/>
              </w:rPr>
              <w:t xml:space="preserve"> </w:t>
            </w:r>
            <w:r>
              <w:rPr>
                <w:spacing w:val="-5"/>
                <w:sz w:val="22"/>
              </w:rPr>
              <w:t>L.</w:t>
            </w:r>
          </w:p>
        </w:tc>
        <w:tc>
          <w:tcPr>
            <w:tcW w:w="2290" w:type="dxa"/>
          </w:tcPr>
          <w:p>
            <w:pPr>
              <w:pStyle w:val="TableParagraph"/>
              <w:spacing w:before="97"/>
              <w:ind w:right="402"/>
              <w:jc w:val="center"/>
              <w:rPr>
                <w:sz w:val="22"/>
              </w:rPr>
            </w:pPr>
            <w:r>
              <w:rPr>
                <w:w w:val="99"/>
                <w:sz w:val="22"/>
              </w:rPr>
              <w:t>I</w:t>
            </w:r>
          </w:p>
        </w:tc>
        <w:tc>
          <w:tcPr>
            <w:tcW w:w="4193" w:type="dxa"/>
          </w:tcPr>
          <w:p>
            <w:pPr>
              <w:pStyle w:val="TableParagraph"/>
              <w:spacing w:before="225"/>
              <w:ind w:left="114" w:right="1370" w:hanging="55"/>
              <w:rPr>
                <w:sz w:val="22"/>
              </w:rPr>
            </w:pPr>
            <w:r>
              <w:rPr>
                <w:sz w:val="22"/>
              </w:rPr>
              <w:t>кв.</w:t>
            </w:r>
            <w:r>
              <w:rPr>
                <w:spacing w:val="-6"/>
                <w:sz w:val="22"/>
              </w:rPr>
              <w:t xml:space="preserve"> </w:t>
            </w:r>
            <w:r>
              <w:rPr>
                <w:sz w:val="22"/>
              </w:rPr>
              <w:t>313</w:t>
            </w:r>
            <w:r>
              <w:rPr>
                <w:spacing w:val="-10"/>
                <w:sz w:val="22"/>
              </w:rPr>
              <w:t xml:space="preserve"> </w:t>
            </w:r>
            <w:r>
              <w:rPr>
                <w:sz w:val="22"/>
              </w:rPr>
              <w:t>выд.</w:t>
            </w:r>
            <w:r>
              <w:rPr>
                <w:spacing w:val="-10"/>
                <w:sz w:val="22"/>
              </w:rPr>
              <w:t xml:space="preserve"> </w:t>
            </w:r>
            <w:r>
              <w:rPr>
                <w:sz w:val="22"/>
              </w:rPr>
              <w:t>27;</w:t>
            </w:r>
            <w:r>
              <w:rPr>
                <w:spacing w:val="-9"/>
                <w:sz w:val="22"/>
              </w:rPr>
              <w:t xml:space="preserve"> </w:t>
            </w:r>
            <w:r>
              <w:rPr>
                <w:sz w:val="22"/>
              </w:rPr>
              <w:t>N</w:t>
            </w:r>
            <w:r>
              <w:rPr>
                <w:spacing w:val="-10"/>
                <w:sz w:val="22"/>
              </w:rPr>
              <w:t xml:space="preserve"> </w:t>
            </w:r>
            <w:r>
              <w:rPr>
                <w:sz w:val="22"/>
              </w:rPr>
              <w:t>54º43'899'' E 28º15'744''; 20 м</w:t>
            </w:r>
            <w:r>
              <w:rPr>
                <w:sz w:val="22"/>
                <w:vertAlign w:val="superscript"/>
              </w:rPr>
              <w:t>2</w:t>
            </w:r>
            <w:r>
              <w:rPr>
                <w:sz w:val="22"/>
                <w:vertAlign w:val="baseline"/>
              </w:rPr>
              <w:t>.</w:t>
            </w:r>
          </w:p>
        </w:tc>
        <w:tc>
          <w:tcPr>
            <w:tcW w:w="1702" w:type="dxa"/>
          </w:tcPr>
          <w:p>
            <w:pPr>
              <w:pStyle w:val="TableParagraph"/>
              <w:spacing w:before="97" w:line="242" w:lineRule="auto"/>
              <w:ind w:left="439" w:right="285" w:hanging="140"/>
              <w:rPr>
                <w:sz w:val="22"/>
              </w:rPr>
            </w:pPr>
            <w:r>
              <w:rPr>
                <w:spacing w:val="-2"/>
                <w:sz w:val="22"/>
              </w:rPr>
              <w:t>Уменьшила площадь</w:t>
            </w:r>
          </w:p>
        </w:tc>
        <w:tc>
          <w:tcPr>
            <w:tcW w:w="1319" w:type="dxa"/>
          </w:tcPr>
          <w:p>
            <w:pPr>
              <w:pStyle w:val="TableParagraph"/>
              <w:spacing w:before="97"/>
              <w:ind w:left="55" w:right="59" w:firstLine="5"/>
              <w:jc w:val="center"/>
              <w:rPr>
                <w:sz w:val="22"/>
              </w:rPr>
            </w:pPr>
            <w:r>
              <w:rPr>
                <w:spacing w:val="-2"/>
                <w:sz w:val="22"/>
              </w:rPr>
              <w:t xml:space="preserve">Природно- климатическ </w:t>
            </w:r>
            <w:r>
              <w:rPr>
                <w:spacing w:val="-6"/>
                <w:sz w:val="22"/>
              </w:rPr>
              <w:t>ие</w:t>
            </w:r>
          </w:p>
        </w:tc>
      </w:tr>
      <w:tr>
        <w:tblPrEx>
          <w:tblW w:w="0" w:type="auto"/>
          <w:jc w:val="left"/>
          <w:tblInd w:w="123" w:type="dxa"/>
          <w:tblLayout w:type="fixed"/>
          <w:tblCellMar>
            <w:top w:w="0" w:type="dxa"/>
            <w:left w:w="0" w:type="dxa"/>
            <w:bottom w:w="0" w:type="dxa"/>
            <w:right w:w="0" w:type="dxa"/>
          </w:tblCellMar>
          <w:tblLook w:val="01E0"/>
        </w:tblPrEx>
        <w:trPr>
          <w:trHeight w:val="961"/>
          <w:jc w:val="left"/>
        </w:trPr>
        <w:tc>
          <w:tcPr>
            <w:tcW w:w="599" w:type="dxa"/>
          </w:tcPr>
          <w:p>
            <w:pPr>
              <w:pStyle w:val="TableParagraph"/>
              <w:spacing w:before="97"/>
              <w:ind w:left="186" w:right="-44"/>
              <w:rPr>
                <w:sz w:val="22"/>
              </w:rPr>
            </w:pPr>
            <w:r>
              <w:rPr>
                <w:sz w:val="22"/>
              </w:rPr>
              <w:t>46</w:t>
            </w:r>
            <w:r>
              <w:rPr>
                <w:spacing w:val="-5"/>
                <w:sz w:val="22"/>
              </w:rPr>
              <w:t xml:space="preserve"> </w:t>
            </w:r>
            <w:r>
              <w:rPr>
                <w:spacing w:val="-10"/>
                <w:sz w:val="22"/>
              </w:rPr>
              <w:t>П</w:t>
            </w:r>
          </w:p>
        </w:tc>
        <w:tc>
          <w:tcPr>
            <w:tcW w:w="2326" w:type="dxa"/>
          </w:tcPr>
          <w:p>
            <w:pPr>
              <w:pStyle w:val="TableParagraph"/>
              <w:spacing w:before="97"/>
              <w:ind w:left="59" w:right="628" w:hanging="38"/>
              <w:rPr>
                <w:sz w:val="22"/>
              </w:rPr>
            </w:pPr>
            <w:r>
              <w:rPr>
                <w:spacing w:val="-2"/>
                <w:sz w:val="22"/>
              </w:rPr>
              <w:t>альчатокоренник желтовато-белый</w:t>
            </w:r>
          </w:p>
        </w:tc>
        <w:tc>
          <w:tcPr>
            <w:tcW w:w="2342" w:type="dxa"/>
          </w:tcPr>
          <w:p>
            <w:pPr>
              <w:pStyle w:val="TableParagraph"/>
              <w:spacing w:before="97"/>
              <w:ind w:left="59"/>
              <w:rPr>
                <w:sz w:val="22"/>
              </w:rPr>
            </w:pPr>
            <w:r>
              <w:rPr>
                <w:spacing w:val="-2"/>
                <w:sz w:val="22"/>
              </w:rPr>
              <w:t>Dactylorhiza</w:t>
            </w:r>
            <w:r>
              <w:rPr>
                <w:spacing w:val="-3"/>
                <w:sz w:val="22"/>
              </w:rPr>
              <w:t xml:space="preserve"> </w:t>
            </w:r>
            <w:r>
              <w:rPr>
                <w:spacing w:val="-2"/>
                <w:sz w:val="22"/>
              </w:rPr>
              <w:t xml:space="preserve">ochroleuca </w:t>
            </w:r>
            <w:r>
              <w:rPr>
                <w:sz w:val="22"/>
              </w:rPr>
              <w:t>(Wustn.</w:t>
            </w:r>
            <w:r>
              <w:rPr>
                <w:spacing w:val="-8"/>
                <w:sz w:val="22"/>
              </w:rPr>
              <w:t xml:space="preserve"> </w:t>
            </w:r>
            <w:r>
              <w:rPr>
                <w:sz w:val="22"/>
              </w:rPr>
              <w:t>ex</w:t>
            </w:r>
            <w:r>
              <w:rPr>
                <w:spacing w:val="-7"/>
                <w:sz w:val="22"/>
              </w:rPr>
              <w:t xml:space="preserve"> </w:t>
            </w:r>
            <w:r>
              <w:rPr>
                <w:sz w:val="22"/>
              </w:rPr>
              <w:t>Boll.)</w:t>
            </w:r>
            <w:r>
              <w:rPr>
                <w:spacing w:val="-8"/>
                <w:sz w:val="22"/>
              </w:rPr>
              <w:t xml:space="preserve"> </w:t>
            </w:r>
            <w:r>
              <w:rPr>
                <w:spacing w:val="-4"/>
                <w:sz w:val="22"/>
              </w:rPr>
              <w:t>Holub</w:t>
            </w:r>
          </w:p>
        </w:tc>
        <w:tc>
          <w:tcPr>
            <w:tcW w:w="2290" w:type="dxa"/>
          </w:tcPr>
          <w:p>
            <w:pPr>
              <w:pStyle w:val="TableParagraph"/>
              <w:spacing w:before="97"/>
              <w:ind w:right="-44"/>
              <w:jc w:val="right"/>
              <w:rPr>
                <w:sz w:val="22"/>
              </w:rPr>
            </w:pPr>
            <w:r>
              <w:rPr>
                <w:sz w:val="22"/>
              </w:rPr>
              <w:t>II</w:t>
            </w:r>
            <w:r>
              <w:rPr>
                <w:spacing w:val="-7"/>
                <w:sz w:val="22"/>
              </w:rPr>
              <w:t xml:space="preserve"> </w:t>
            </w:r>
            <w:r>
              <w:rPr>
                <w:sz w:val="22"/>
              </w:rPr>
              <w:t>Охранная</w:t>
            </w:r>
            <w:r>
              <w:rPr>
                <w:spacing w:val="-10"/>
                <w:sz w:val="22"/>
              </w:rPr>
              <w:t xml:space="preserve"> з</w:t>
            </w:r>
          </w:p>
        </w:tc>
        <w:tc>
          <w:tcPr>
            <w:tcW w:w="4193" w:type="dxa"/>
          </w:tcPr>
          <w:p>
            <w:pPr>
              <w:pStyle w:val="TableParagraph"/>
              <w:spacing w:before="97" w:line="252" w:lineRule="exact"/>
              <w:ind w:left="28"/>
              <w:rPr>
                <w:sz w:val="22"/>
              </w:rPr>
            </w:pPr>
            <w:r>
              <w:rPr>
                <w:sz w:val="22"/>
              </w:rPr>
              <w:t>она,</w:t>
            </w:r>
            <w:r>
              <w:rPr>
                <w:spacing w:val="-5"/>
                <w:sz w:val="22"/>
              </w:rPr>
              <w:t xml:space="preserve"> </w:t>
            </w:r>
            <w:r>
              <w:rPr>
                <w:sz w:val="22"/>
              </w:rPr>
              <w:t>луг</w:t>
            </w:r>
            <w:r>
              <w:rPr>
                <w:spacing w:val="-5"/>
                <w:sz w:val="22"/>
              </w:rPr>
              <w:t xml:space="preserve"> </w:t>
            </w:r>
            <w:r>
              <w:rPr>
                <w:sz w:val="22"/>
              </w:rPr>
              <w:t>за</w:t>
            </w:r>
            <w:r>
              <w:rPr>
                <w:spacing w:val="-6"/>
                <w:sz w:val="22"/>
              </w:rPr>
              <w:t xml:space="preserve"> </w:t>
            </w:r>
            <w:r>
              <w:rPr>
                <w:sz w:val="22"/>
              </w:rPr>
              <w:t>д.</w:t>
            </w:r>
            <w:r>
              <w:rPr>
                <w:spacing w:val="-4"/>
                <w:sz w:val="22"/>
              </w:rPr>
              <w:t xml:space="preserve"> </w:t>
            </w:r>
            <w:r>
              <w:rPr>
                <w:spacing w:val="-2"/>
                <w:sz w:val="22"/>
              </w:rPr>
              <w:t>Осетище</w:t>
            </w:r>
          </w:p>
          <w:p>
            <w:pPr>
              <w:pStyle w:val="TableParagraph"/>
              <w:spacing w:line="252" w:lineRule="exact"/>
              <w:ind w:left="59"/>
              <w:rPr>
                <w:sz w:val="22"/>
              </w:rPr>
            </w:pPr>
            <w:r>
              <w:rPr>
                <w:sz w:val="22"/>
              </w:rPr>
              <w:t>N</w:t>
            </w:r>
            <w:r>
              <w:rPr>
                <w:spacing w:val="-1"/>
                <w:sz w:val="22"/>
              </w:rPr>
              <w:t xml:space="preserve"> </w:t>
            </w:r>
            <w:r>
              <w:rPr>
                <w:spacing w:val="-2"/>
                <w:sz w:val="22"/>
              </w:rPr>
              <w:t>54º51'840''</w:t>
            </w:r>
          </w:p>
          <w:p>
            <w:pPr>
              <w:pStyle w:val="TableParagraph"/>
              <w:spacing w:line="252" w:lineRule="exact"/>
              <w:ind w:left="114"/>
              <w:rPr>
                <w:sz w:val="22"/>
              </w:rPr>
            </w:pPr>
            <w:r>
              <w:rPr>
                <w:sz w:val="22"/>
              </w:rPr>
              <w:t>E</w:t>
            </w:r>
            <w:r>
              <w:rPr>
                <w:spacing w:val="-7"/>
                <w:sz w:val="22"/>
              </w:rPr>
              <w:t xml:space="preserve"> </w:t>
            </w:r>
            <w:r>
              <w:rPr>
                <w:sz w:val="22"/>
              </w:rPr>
              <w:t>28º23'044'';</w:t>
            </w:r>
            <w:r>
              <w:rPr>
                <w:spacing w:val="-9"/>
                <w:sz w:val="22"/>
              </w:rPr>
              <w:t xml:space="preserve"> </w:t>
            </w:r>
            <w:r>
              <w:rPr>
                <w:sz w:val="22"/>
              </w:rPr>
              <w:t>2</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8"/>
          <w:jc w:val="left"/>
        </w:trPr>
        <w:tc>
          <w:tcPr>
            <w:tcW w:w="599" w:type="dxa"/>
          </w:tcPr>
          <w:p>
            <w:pPr>
              <w:pStyle w:val="TableParagraph"/>
              <w:spacing w:before="97"/>
              <w:ind w:left="186" w:right="-44"/>
              <w:rPr>
                <w:sz w:val="22"/>
              </w:rPr>
            </w:pPr>
            <w:r>
              <w:rPr>
                <w:sz w:val="22"/>
              </w:rPr>
              <w:t>47</w:t>
            </w:r>
            <w:r>
              <w:rPr>
                <w:spacing w:val="-5"/>
                <w:sz w:val="22"/>
              </w:rPr>
              <w:t xml:space="preserve"> </w:t>
            </w:r>
            <w:r>
              <w:rPr>
                <w:spacing w:val="-10"/>
                <w:sz w:val="22"/>
              </w:rPr>
              <w:t>П</w:t>
            </w:r>
          </w:p>
        </w:tc>
        <w:tc>
          <w:tcPr>
            <w:tcW w:w="2326" w:type="dxa"/>
          </w:tcPr>
          <w:p>
            <w:pPr>
              <w:pStyle w:val="TableParagraph"/>
              <w:spacing w:before="97"/>
              <w:ind w:left="22" w:right="-58"/>
              <w:jc w:val="center"/>
              <w:rPr>
                <w:sz w:val="22"/>
              </w:rPr>
            </w:pPr>
            <w:r>
              <w:rPr>
                <w:w w:val="95"/>
                <w:sz w:val="22"/>
              </w:rPr>
              <w:t>альчатокоренник</w:t>
            </w:r>
            <w:r>
              <w:rPr>
                <w:spacing w:val="50"/>
                <w:sz w:val="22"/>
              </w:rPr>
              <w:t xml:space="preserve"> </w:t>
            </w:r>
            <w:r>
              <w:rPr>
                <w:spacing w:val="-2"/>
                <w:sz w:val="22"/>
              </w:rPr>
              <w:t>Dactylo</w:t>
            </w:r>
          </w:p>
        </w:tc>
        <w:tc>
          <w:tcPr>
            <w:tcW w:w="2342" w:type="dxa"/>
          </w:tcPr>
          <w:p>
            <w:pPr>
              <w:pStyle w:val="TableParagraph"/>
              <w:spacing w:before="97"/>
              <w:ind w:left="43"/>
              <w:rPr>
                <w:sz w:val="22"/>
              </w:rPr>
            </w:pPr>
            <w:r>
              <w:rPr>
                <w:sz w:val="22"/>
              </w:rPr>
              <w:t>rhiza</w:t>
            </w:r>
            <w:r>
              <w:rPr>
                <w:spacing w:val="-10"/>
                <w:sz w:val="22"/>
              </w:rPr>
              <w:t xml:space="preserve"> </w:t>
            </w:r>
            <w:r>
              <w:rPr>
                <w:spacing w:val="-2"/>
                <w:sz w:val="22"/>
              </w:rPr>
              <w:t>majalis</w:t>
            </w:r>
          </w:p>
        </w:tc>
        <w:tc>
          <w:tcPr>
            <w:tcW w:w="2290" w:type="dxa"/>
          </w:tcPr>
          <w:p>
            <w:pPr>
              <w:pStyle w:val="TableParagraph"/>
              <w:spacing w:before="97"/>
              <w:ind w:left="318"/>
              <w:rPr>
                <w:sz w:val="22"/>
              </w:rPr>
            </w:pPr>
            <w:r>
              <w:rPr>
                <w:sz w:val="22"/>
              </w:rPr>
              <w:t>III</w:t>
            </w:r>
            <w:r>
              <w:rPr>
                <w:spacing w:val="-3"/>
                <w:sz w:val="22"/>
              </w:rPr>
              <w:t xml:space="preserve"> </w:t>
            </w:r>
            <w:r>
              <w:rPr>
                <w:sz w:val="22"/>
              </w:rPr>
              <w:t>кв.</w:t>
            </w:r>
            <w:r>
              <w:rPr>
                <w:spacing w:val="-4"/>
                <w:sz w:val="22"/>
              </w:rPr>
              <w:t xml:space="preserve"> </w:t>
            </w:r>
            <w:r>
              <w:rPr>
                <w:spacing w:val="-5"/>
                <w:sz w:val="22"/>
              </w:rPr>
              <w:t>270</w:t>
            </w:r>
          </w:p>
        </w:tc>
        <w:tc>
          <w:tcPr>
            <w:tcW w:w="4193" w:type="dxa"/>
          </w:tcPr>
          <w:p>
            <w:pPr>
              <w:pStyle w:val="TableParagraph"/>
              <w:spacing w:before="97"/>
              <w:ind w:left="711" w:right="-29"/>
              <w:rPr>
                <w:sz w:val="22"/>
              </w:rPr>
            </w:pPr>
            <w:r>
              <w:rPr>
                <w:sz w:val="22"/>
                <w:vertAlign w:val="superscript"/>
              </w:rPr>
              <w:t>б</w:t>
            </w:r>
            <w:r>
              <w:rPr>
                <w:spacing w:val="-8"/>
                <w:sz w:val="22"/>
                <w:vertAlign w:val="baseline"/>
              </w:rPr>
              <w:t xml:space="preserve"> </w:t>
            </w:r>
            <w:r>
              <w:rPr>
                <w:sz w:val="22"/>
                <w:vertAlign w:val="baseline"/>
              </w:rPr>
              <w:t>выд.</w:t>
            </w:r>
            <w:r>
              <w:rPr>
                <w:spacing w:val="-10"/>
                <w:sz w:val="22"/>
                <w:vertAlign w:val="baseline"/>
              </w:rPr>
              <w:t xml:space="preserve"> </w:t>
            </w:r>
            <w:r>
              <w:rPr>
                <w:sz w:val="22"/>
                <w:vertAlign w:val="baseline"/>
              </w:rPr>
              <w:t>8;</w:t>
            </w:r>
            <w:r>
              <w:rPr>
                <w:spacing w:val="-9"/>
                <w:sz w:val="22"/>
                <w:vertAlign w:val="baseline"/>
              </w:rPr>
              <w:t xml:space="preserve"> </w:t>
            </w:r>
            <w:r>
              <w:rPr>
                <w:sz w:val="22"/>
                <w:vertAlign w:val="baseline"/>
              </w:rPr>
              <w:t>N</w:t>
            </w:r>
            <w:r>
              <w:rPr>
                <w:spacing w:val="-7"/>
                <w:sz w:val="22"/>
                <w:vertAlign w:val="baseline"/>
              </w:rPr>
              <w:t xml:space="preserve"> </w:t>
            </w:r>
            <w:r>
              <w:rPr>
                <w:sz w:val="22"/>
                <w:vertAlign w:val="baseline"/>
              </w:rPr>
              <w:t>54º45'554''</w:t>
            </w:r>
            <w:r>
              <w:rPr>
                <w:spacing w:val="-8"/>
                <w:sz w:val="22"/>
                <w:vertAlign w:val="baseline"/>
              </w:rPr>
              <w:t xml:space="preserve"> </w:t>
            </w:r>
            <w:r>
              <w:rPr>
                <w:sz w:val="22"/>
                <w:vertAlign w:val="baseline"/>
              </w:rPr>
              <w:t>Уменьшил</w:t>
            </w:r>
            <w:r>
              <w:rPr>
                <w:spacing w:val="-8"/>
                <w:sz w:val="22"/>
                <w:vertAlign w:val="baseline"/>
              </w:rPr>
              <w:t xml:space="preserve"> </w:t>
            </w:r>
            <w:r>
              <w:rPr>
                <w:spacing w:val="-5"/>
                <w:sz w:val="22"/>
                <w:vertAlign w:val="baseline"/>
              </w:rPr>
              <w:t>При</w:t>
            </w:r>
          </w:p>
        </w:tc>
        <w:tc>
          <w:tcPr>
            <w:tcW w:w="1702" w:type="dxa"/>
          </w:tcPr>
          <w:p>
            <w:pPr>
              <w:pStyle w:val="TableParagraph"/>
              <w:spacing w:before="97"/>
              <w:ind w:left="11"/>
              <w:rPr>
                <w:sz w:val="22"/>
              </w:rPr>
            </w:pPr>
            <w:r>
              <w:rPr>
                <w:spacing w:val="-2"/>
                <w:sz w:val="22"/>
              </w:rPr>
              <w:t>родно-</w:t>
            </w:r>
          </w:p>
        </w:tc>
        <w:tc>
          <w:tcPr>
            <w:tcW w:w="1319" w:type="dxa"/>
          </w:tcPr>
          <w:p>
            <w:pPr>
              <w:pStyle w:val="TableParagraph"/>
              <w:rPr>
                <w:sz w:val="20"/>
              </w:rPr>
            </w:pPr>
          </w:p>
        </w:tc>
      </w:tr>
    </w:tbl>
    <w:p>
      <w:pPr>
        <w:spacing w:after="0"/>
        <w:rPr>
          <w:sz w:val="20"/>
        </w:rPr>
        <w:sectPr>
          <w:pgSz w:w="16840" w:h="11910" w:orient="landscape"/>
          <w:pgMar w:top="1100" w:right="820" w:bottom="1100" w:left="1020" w:header="0" w:footer="919"/>
          <w:cols w:space="720"/>
        </w:sectPr>
      </w:pPr>
    </w:p>
    <w:p>
      <w:pPr>
        <w:pStyle w:val="BodyText"/>
        <w:rPr>
          <w:b/>
          <w:sz w:val="20"/>
        </w:rPr>
      </w:pPr>
    </w:p>
    <w:p>
      <w:pPr>
        <w:pStyle w:val="BodyText"/>
        <w:rPr>
          <w:b/>
          <w:sz w:val="20"/>
        </w:rPr>
      </w:pPr>
    </w:p>
    <w:p>
      <w:pPr>
        <w:pStyle w:val="BodyText"/>
        <w:spacing w:before="4"/>
        <w:rPr>
          <w:b/>
          <w:sz w:val="11"/>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
        <w:gridCol w:w="2326"/>
        <w:gridCol w:w="2342"/>
        <w:gridCol w:w="2290"/>
        <w:gridCol w:w="4193"/>
        <w:gridCol w:w="1702"/>
        <w:gridCol w:w="1319"/>
      </w:tblGrid>
      <w:tr>
        <w:tblPrEx>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09"/>
          <w:jc w:val="left"/>
        </w:trPr>
        <w:tc>
          <w:tcPr>
            <w:tcW w:w="599" w:type="dxa"/>
          </w:tcPr>
          <w:p>
            <w:pPr>
              <w:pStyle w:val="TableParagraph"/>
              <w:rPr>
                <w:sz w:val="20"/>
              </w:rPr>
            </w:pPr>
          </w:p>
        </w:tc>
        <w:tc>
          <w:tcPr>
            <w:tcW w:w="2326" w:type="dxa"/>
          </w:tcPr>
          <w:p>
            <w:pPr>
              <w:pStyle w:val="TableParagraph"/>
              <w:spacing w:before="97"/>
              <w:ind w:left="59"/>
              <w:rPr>
                <w:sz w:val="22"/>
              </w:rPr>
            </w:pPr>
            <w:r>
              <w:rPr>
                <w:spacing w:val="-2"/>
                <w:sz w:val="22"/>
              </w:rPr>
              <w:t>майский</w:t>
            </w:r>
          </w:p>
        </w:tc>
        <w:tc>
          <w:tcPr>
            <w:tcW w:w="2342" w:type="dxa"/>
          </w:tcPr>
          <w:p>
            <w:pPr>
              <w:pStyle w:val="TableParagraph"/>
              <w:spacing w:before="97"/>
              <w:ind w:left="59" w:hanging="5"/>
              <w:rPr>
                <w:sz w:val="22"/>
              </w:rPr>
            </w:pPr>
            <w:r>
              <w:rPr>
                <w:sz w:val="22"/>
              </w:rPr>
              <w:t>(Reichenb.)</w:t>
            </w:r>
            <w:r>
              <w:rPr>
                <w:spacing w:val="-14"/>
                <w:sz w:val="22"/>
              </w:rPr>
              <w:t xml:space="preserve"> </w:t>
            </w:r>
            <w:r>
              <w:rPr>
                <w:sz w:val="22"/>
              </w:rPr>
              <w:t>P.F.Hunt</w:t>
            </w:r>
            <w:r>
              <w:rPr>
                <w:spacing w:val="-14"/>
                <w:sz w:val="22"/>
              </w:rPr>
              <w:t xml:space="preserve"> </w:t>
            </w:r>
            <w:r>
              <w:rPr>
                <w:sz w:val="22"/>
              </w:rPr>
              <w:t xml:space="preserve">et </w:t>
            </w:r>
            <w:r>
              <w:rPr>
                <w:spacing w:val="-2"/>
                <w:sz w:val="22"/>
              </w:rPr>
              <w:t>Summerhayes</w:t>
            </w:r>
          </w:p>
        </w:tc>
        <w:tc>
          <w:tcPr>
            <w:tcW w:w="2290" w:type="dxa"/>
          </w:tcPr>
          <w:p>
            <w:pPr>
              <w:pStyle w:val="TableParagraph"/>
              <w:rPr>
                <w:sz w:val="20"/>
              </w:rPr>
            </w:pPr>
          </w:p>
        </w:tc>
        <w:tc>
          <w:tcPr>
            <w:tcW w:w="4193" w:type="dxa"/>
          </w:tcPr>
          <w:p>
            <w:pPr>
              <w:pStyle w:val="TableParagraph"/>
              <w:spacing w:before="97"/>
              <w:ind w:left="114"/>
              <w:rPr>
                <w:sz w:val="22"/>
              </w:rPr>
            </w:pPr>
            <w:r>
              <w:rPr>
                <w:sz w:val="22"/>
              </w:rPr>
              <w:t>E</w:t>
            </w:r>
            <w:r>
              <w:rPr>
                <w:spacing w:val="-7"/>
                <w:sz w:val="22"/>
              </w:rPr>
              <w:t xml:space="preserve"> </w:t>
            </w:r>
            <w:r>
              <w:rPr>
                <w:sz w:val="22"/>
              </w:rPr>
              <w:t>28º19'229'';</w:t>
            </w:r>
            <w:r>
              <w:rPr>
                <w:spacing w:val="-9"/>
                <w:sz w:val="22"/>
              </w:rPr>
              <w:t xml:space="preserve"> </w:t>
            </w:r>
            <w:r>
              <w:rPr>
                <w:sz w:val="22"/>
              </w:rPr>
              <w:t>2</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left="439" w:right="-188"/>
              <w:rPr>
                <w:sz w:val="22"/>
              </w:rPr>
            </w:pPr>
            <w:r>
              <w:rPr>
                <w:spacing w:val="-2"/>
                <w:sz w:val="22"/>
              </w:rPr>
              <w:t>площадь</w:t>
            </w:r>
            <w:r>
              <w:rPr>
                <w:spacing w:val="-4"/>
                <w:sz w:val="22"/>
              </w:rPr>
              <w:t xml:space="preserve"> </w:t>
            </w:r>
            <w:r>
              <w:rPr>
                <w:spacing w:val="-2"/>
                <w:sz w:val="22"/>
              </w:rPr>
              <w:t>клима</w:t>
            </w:r>
          </w:p>
        </w:tc>
        <w:tc>
          <w:tcPr>
            <w:tcW w:w="1319" w:type="dxa"/>
          </w:tcPr>
          <w:p>
            <w:pPr>
              <w:pStyle w:val="TableParagraph"/>
              <w:spacing w:before="97" w:line="252" w:lineRule="exact"/>
              <w:ind w:right="512"/>
              <w:jc w:val="right"/>
              <w:rPr>
                <w:sz w:val="22"/>
              </w:rPr>
            </w:pPr>
            <w:r>
              <w:rPr>
                <w:spacing w:val="-2"/>
                <w:sz w:val="22"/>
              </w:rPr>
              <w:t>тическ</w:t>
            </w:r>
          </w:p>
          <w:p>
            <w:pPr>
              <w:pStyle w:val="TableParagraph"/>
              <w:spacing w:line="252" w:lineRule="exact"/>
              <w:ind w:right="545"/>
              <w:jc w:val="right"/>
              <w:rPr>
                <w:sz w:val="22"/>
              </w:rPr>
            </w:pPr>
            <w:r>
              <w:rPr>
                <w:spacing w:val="-5"/>
                <w:sz w:val="22"/>
              </w:rPr>
              <w:t>ие</w:t>
            </w:r>
          </w:p>
        </w:tc>
      </w:tr>
      <w:tr>
        <w:tblPrEx>
          <w:tblW w:w="0" w:type="auto"/>
          <w:jc w:val="left"/>
          <w:tblInd w:w="123" w:type="dxa"/>
          <w:tblLayout w:type="fixed"/>
          <w:tblCellMar>
            <w:top w:w="0" w:type="dxa"/>
            <w:left w:w="0" w:type="dxa"/>
            <w:bottom w:w="0" w:type="dxa"/>
            <w:right w:w="0" w:type="dxa"/>
          </w:tblCellMar>
          <w:tblLook w:val="01E0"/>
        </w:tblPrEx>
        <w:trPr>
          <w:trHeight w:val="960"/>
          <w:jc w:val="left"/>
        </w:trPr>
        <w:tc>
          <w:tcPr>
            <w:tcW w:w="599" w:type="dxa"/>
          </w:tcPr>
          <w:p>
            <w:pPr>
              <w:pStyle w:val="TableParagraph"/>
              <w:spacing w:before="97"/>
              <w:ind w:right="-44"/>
              <w:jc w:val="right"/>
              <w:rPr>
                <w:sz w:val="22"/>
              </w:rPr>
            </w:pPr>
            <w:r>
              <w:rPr>
                <w:sz w:val="22"/>
              </w:rPr>
              <w:t>48</w:t>
            </w:r>
            <w:r>
              <w:rPr>
                <w:spacing w:val="-5"/>
                <w:sz w:val="22"/>
              </w:rPr>
              <w:t xml:space="preserve"> </w:t>
            </w:r>
            <w:r>
              <w:rPr>
                <w:spacing w:val="-10"/>
                <w:sz w:val="22"/>
              </w:rPr>
              <w:t>П</w:t>
            </w:r>
          </w:p>
        </w:tc>
        <w:tc>
          <w:tcPr>
            <w:tcW w:w="2326" w:type="dxa"/>
          </w:tcPr>
          <w:p>
            <w:pPr>
              <w:pStyle w:val="TableParagraph"/>
              <w:spacing w:before="97"/>
              <w:ind w:left="59" w:right="1010" w:hanging="38"/>
              <w:rPr>
                <w:sz w:val="22"/>
              </w:rPr>
            </w:pPr>
            <w:r>
              <w:rPr>
                <w:spacing w:val="-2"/>
                <w:sz w:val="22"/>
              </w:rPr>
              <w:t>ололепестник зеленый</w:t>
            </w:r>
          </w:p>
        </w:tc>
        <w:tc>
          <w:tcPr>
            <w:tcW w:w="2342" w:type="dxa"/>
          </w:tcPr>
          <w:p>
            <w:pPr>
              <w:pStyle w:val="TableParagraph"/>
              <w:spacing w:before="97"/>
              <w:ind w:left="59"/>
              <w:rPr>
                <w:sz w:val="22"/>
              </w:rPr>
            </w:pPr>
            <w:r>
              <w:rPr>
                <w:sz w:val="22"/>
              </w:rPr>
              <w:t>Coeloglossum</w:t>
            </w:r>
            <w:r>
              <w:rPr>
                <w:spacing w:val="-14"/>
                <w:sz w:val="22"/>
              </w:rPr>
              <w:t xml:space="preserve"> </w:t>
            </w:r>
            <w:r>
              <w:rPr>
                <w:sz w:val="22"/>
              </w:rPr>
              <w:t>viride</w:t>
            </w:r>
            <w:r>
              <w:rPr>
                <w:spacing w:val="-14"/>
                <w:sz w:val="22"/>
              </w:rPr>
              <w:t xml:space="preserve"> </w:t>
            </w:r>
            <w:r>
              <w:rPr>
                <w:sz w:val="22"/>
              </w:rPr>
              <w:t xml:space="preserve">(L.) </w:t>
            </w:r>
            <w:r>
              <w:rPr>
                <w:spacing w:val="-2"/>
                <w:sz w:val="22"/>
              </w:rPr>
              <w:t>C.Hartm.</w:t>
            </w:r>
          </w:p>
        </w:tc>
        <w:tc>
          <w:tcPr>
            <w:tcW w:w="2290" w:type="dxa"/>
          </w:tcPr>
          <w:p>
            <w:pPr>
              <w:pStyle w:val="TableParagraph"/>
              <w:spacing w:before="97"/>
              <w:ind w:left="1066"/>
              <w:rPr>
                <w:sz w:val="22"/>
              </w:rPr>
            </w:pPr>
            <w:r>
              <w:rPr>
                <w:sz w:val="22"/>
              </w:rPr>
              <w:t>II</w:t>
            </w:r>
            <w:r>
              <w:rPr>
                <w:spacing w:val="-1"/>
                <w:sz w:val="22"/>
              </w:rPr>
              <w:t xml:space="preserve"> </w:t>
            </w:r>
            <w:r>
              <w:rPr>
                <w:spacing w:val="-2"/>
                <w:sz w:val="22"/>
              </w:rPr>
              <w:t>Правобере</w:t>
            </w:r>
          </w:p>
        </w:tc>
        <w:tc>
          <w:tcPr>
            <w:tcW w:w="4193" w:type="dxa"/>
          </w:tcPr>
          <w:p>
            <w:pPr>
              <w:pStyle w:val="TableParagraph"/>
              <w:spacing w:before="97"/>
              <w:ind w:left="59" w:right="1773" w:hanging="84"/>
              <w:rPr>
                <w:sz w:val="22"/>
              </w:rPr>
            </w:pPr>
            <w:r>
              <w:rPr>
                <w:sz w:val="22"/>
              </w:rPr>
              <w:t>жная</w:t>
            </w:r>
            <w:r>
              <w:rPr>
                <w:spacing w:val="-14"/>
                <w:sz w:val="22"/>
              </w:rPr>
              <w:t xml:space="preserve"> </w:t>
            </w:r>
            <w:r>
              <w:rPr>
                <w:sz w:val="22"/>
              </w:rPr>
              <w:t>пойма</w:t>
            </w:r>
            <w:r>
              <w:rPr>
                <w:spacing w:val="-14"/>
                <w:sz w:val="22"/>
              </w:rPr>
              <w:t xml:space="preserve"> </w:t>
            </w:r>
            <w:r>
              <w:rPr>
                <w:sz w:val="22"/>
              </w:rPr>
              <w:t>р.</w:t>
            </w:r>
            <w:r>
              <w:rPr>
                <w:spacing w:val="-14"/>
                <w:sz w:val="22"/>
              </w:rPr>
              <w:t xml:space="preserve"> </w:t>
            </w:r>
            <w:r>
              <w:rPr>
                <w:sz w:val="22"/>
              </w:rPr>
              <w:t>Березины. N 54º51'603''</w:t>
            </w:r>
          </w:p>
          <w:p>
            <w:pPr>
              <w:pStyle w:val="TableParagraph"/>
              <w:spacing w:before="2"/>
              <w:ind w:left="59"/>
              <w:rPr>
                <w:sz w:val="22"/>
              </w:rPr>
            </w:pPr>
            <w:r>
              <w:rPr>
                <w:sz w:val="22"/>
              </w:rPr>
              <w:t>E</w:t>
            </w:r>
            <w:r>
              <w:rPr>
                <w:spacing w:val="-7"/>
                <w:sz w:val="22"/>
              </w:rPr>
              <w:t xml:space="preserve"> </w:t>
            </w:r>
            <w:r>
              <w:rPr>
                <w:sz w:val="22"/>
              </w:rPr>
              <w:t>28º13'308'';</w:t>
            </w:r>
            <w:r>
              <w:rPr>
                <w:spacing w:val="-9"/>
                <w:sz w:val="22"/>
              </w:rPr>
              <w:t xml:space="preserve"> </w:t>
            </w:r>
            <w:r>
              <w:rPr>
                <w:sz w:val="22"/>
              </w:rPr>
              <w:t>1</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left="295"/>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1217"/>
          <w:jc w:val="left"/>
        </w:trPr>
        <w:tc>
          <w:tcPr>
            <w:tcW w:w="599" w:type="dxa"/>
          </w:tcPr>
          <w:p>
            <w:pPr>
              <w:pStyle w:val="TableParagraph"/>
              <w:spacing w:before="97"/>
              <w:ind w:right="-44"/>
              <w:jc w:val="right"/>
              <w:rPr>
                <w:sz w:val="22"/>
              </w:rPr>
            </w:pPr>
            <w:r>
              <w:rPr>
                <w:sz w:val="22"/>
              </w:rPr>
              <w:t>49</w:t>
            </w:r>
            <w:r>
              <w:rPr>
                <w:spacing w:val="-5"/>
                <w:sz w:val="22"/>
              </w:rPr>
              <w:t xml:space="preserve"> </w:t>
            </w:r>
            <w:r>
              <w:rPr>
                <w:spacing w:val="-10"/>
                <w:sz w:val="22"/>
              </w:rPr>
              <w:t>П</w:t>
            </w:r>
          </w:p>
        </w:tc>
        <w:tc>
          <w:tcPr>
            <w:tcW w:w="2326" w:type="dxa"/>
          </w:tcPr>
          <w:p>
            <w:pPr>
              <w:pStyle w:val="TableParagraph"/>
              <w:spacing w:before="97" w:line="242" w:lineRule="auto"/>
              <w:ind w:left="59" w:right="402" w:hanging="38"/>
              <w:rPr>
                <w:sz w:val="22"/>
              </w:rPr>
            </w:pPr>
            <w:r>
              <w:rPr>
                <w:spacing w:val="-2"/>
                <w:sz w:val="22"/>
              </w:rPr>
              <w:t>ыльцеголовник длиннолистный</w:t>
            </w:r>
          </w:p>
        </w:tc>
        <w:tc>
          <w:tcPr>
            <w:tcW w:w="2342" w:type="dxa"/>
          </w:tcPr>
          <w:p>
            <w:pPr>
              <w:pStyle w:val="TableParagraph"/>
              <w:spacing w:before="97" w:line="242" w:lineRule="auto"/>
              <w:ind w:left="59"/>
              <w:rPr>
                <w:sz w:val="22"/>
              </w:rPr>
            </w:pPr>
            <w:r>
              <w:rPr>
                <w:spacing w:val="-2"/>
                <w:sz w:val="22"/>
              </w:rPr>
              <w:t xml:space="preserve">Cephalanthera longifolia </w:t>
            </w:r>
            <w:r>
              <w:rPr>
                <w:sz w:val="22"/>
              </w:rPr>
              <w:t>(L.) Fritsch</w:t>
            </w:r>
          </w:p>
        </w:tc>
        <w:tc>
          <w:tcPr>
            <w:tcW w:w="2290" w:type="dxa"/>
          </w:tcPr>
          <w:p>
            <w:pPr>
              <w:pStyle w:val="TableParagraph"/>
              <w:spacing w:before="97"/>
              <w:ind w:right="-72"/>
              <w:jc w:val="right"/>
              <w:rPr>
                <w:sz w:val="22"/>
              </w:rPr>
            </w:pPr>
            <w:r>
              <w:rPr>
                <w:sz w:val="22"/>
              </w:rPr>
              <w:t>III</w:t>
            </w:r>
            <w:r>
              <w:rPr>
                <w:spacing w:val="-5"/>
                <w:sz w:val="22"/>
              </w:rPr>
              <w:t xml:space="preserve"> </w:t>
            </w:r>
            <w:r>
              <w:rPr>
                <w:spacing w:val="-2"/>
                <w:sz w:val="22"/>
              </w:rPr>
              <w:t>Зарастающ</w:t>
            </w:r>
          </w:p>
        </w:tc>
        <w:tc>
          <w:tcPr>
            <w:tcW w:w="4193" w:type="dxa"/>
          </w:tcPr>
          <w:p>
            <w:pPr>
              <w:pStyle w:val="TableParagraph"/>
              <w:spacing w:before="97" w:line="242" w:lineRule="auto"/>
              <w:ind w:left="59" w:right="1422" w:hanging="8"/>
              <w:rPr>
                <w:sz w:val="22"/>
              </w:rPr>
            </w:pPr>
            <w:r>
              <w:rPr>
                <w:sz w:val="22"/>
              </w:rPr>
              <w:t>ая</w:t>
            </w:r>
            <w:r>
              <w:rPr>
                <w:spacing w:val="-14"/>
                <w:sz w:val="22"/>
              </w:rPr>
              <w:t xml:space="preserve"> </w:t>
            </w:r>
            <w:r>
              <w:rPr>
                <w:sz w:val="22"/>
              </w:rPr>
              <w:t>прогалина</w:t>
            </w:r>
            <w:r>
              <w:rPr>
                <w:spacing w:val="-14"/>
                <w:sz w:val="22"/>
              </w:rPr>
              <w:t xml:space="preserve"> </w:t>
            </w:r>
            <w:r>
              <w:rPr>
                <w:sz w:val="22"/>
              </w:rPr>
              <w:t>(бывшее</w:t>
            </w:r>
            <w:r>
              <w:rPr>
                <w:spacing w:val="-14"/>
                <w:sz w:val="22"/>
              </w:rPr>
              <w:t xml:space="preserve"> </w:t>
            </w:r>
            <w:r>
              <w:rPr>
                <w:sz w:val="22"/>
              </w:rPr>
              <w:t>поле) кв 284</w:t>
            </w:r>
            <w:r>
              <w:rPr>
                <w:sz w:val="22"/>
                <w:vertAlign w:val="superscript"/>
              </w:rPr>
              <w:t>а</w:t>
            </w:r>
            <w:r>
              <w:rPr>
                <w:sz w:val="22"/>
                <w:vertAlign w:val="baseline"/>
              </w:rPr>
              <w:t>, выд. 23</w:t>
            </w:r>
          </w:p>
          <w:p>
            <w:pPr>
              <w:pStyle w:val="TableParagraph"/>
              <w:spacing w:line="249" w:lineRule="exact"/>
              <w:ind w:left="59"/>
              <w:rPr>
                <w:sz w:val="22"/>
              </w:rPr>
            </w:pPr>
            <w:r>
              <w:rPr>
                <w:sz w:val="22"/>
              </w:rPr>
              <w:t>N</w:t>
            </w:r>
            <w:r>
              <w:rPr>
                <w:spacing w:val="-9"/>
                <w:sz w:val="22"/>
              </w:rPr>
              <w:t xml:space="preserve"> </w:t>
            </w:r>
            <w:r>
              <w:rPr>
                <w:sz w:val="22"/>
              </w:rPr>
              <w:t>54°44.804',</w:t>
            </w:r>
            <w:r>
              <w:rPr>
                <w:spacing w:val="-7"/>
                <w:sz w:val="22"/>
              </w:rPr>
              <w:t xml:space="preserve"> </w:t>
            </w:r>
            <w:r>
              <w:rPr>
                <w:sz w:val="22"/>
              </w:rPr>
              <w:t>E</w:t>
            </w:r>
            <w:r>
              <w:rPr>
                <w:spacing w:val="-9"/>
                <w:sz w:val="22"/>
              </w:rPr>
              <w:t xml:space="preserve"> </w:t>
            </w:r>
            <w:r>
              <w:rPr>
                <w:spacing w:val="-2"/>
                <w:sz w:val="22"/>
              </w:rPr>
              <w:t>028°17.965'</w:t>
            </w:r>
          </w:p>
          <w:p>
            <w:pPr>
              <w:pStyle w:val="TableParagraph"/>
              <w:spacing w:line="252" w:lineRule="exact"/>
              <w:ind w:left="59"/>
              <w:rPr>
                <w:sz w:val="22"/>
              </w:rPr>
            </w:pPr>
            <w:r>
              <w:rPr>
                <w:sz w:val="22"/>
              </w:rPr>
              <w:t>150</w:t>
            </w:r>
            <w:r>
              <w:rPr>
                <w:spacing w:val="-5"/>
                <w:sz w:val="22"/>
              </w:rPr>
              <w:t xml:space="preserve"> м</w:t>
            </w:r>
            <w:r>
              <w:rPr>
                <w:spacing w:val="-5"/>
                <w:sz w:val="22"/>
                <w:vertAlign w:val="superscript"/>
              </w:rPr>
              <w:t>2</w:t>
            </w:r>
          </w:p>
        </w:tc>
        <w:tc>
          <w:tcPr>
            <w:tcW w:w="1702" w:type="dxa"/>
          </w:tcPr>
          <w:p>
            <w:pPr>
              <w:pStyle w:val="TableParagraph"/>
              <w:spacing w:before="97" w:line="242" w:lineRule="auto"/>
              <w:ind w:left="687" w:hanging="656"/>
              <w:rPr>
                <w:sz w:val="22"/>
              </w:rPr>
            </w:pPr>
            <w:r>
              <w:rPr>
                <w:spacing w:val="-2"/>
                <w:sz w:val="22"/>
              </w:rPr>
              <w:t xml:space="preserve">Удовлетворитель </w:t>
            </w:r>
            <w:r>
              <w:rPr>
                <w:spacing w:val="-4"/>
                <w:sz w:val="22"/>
              </w:rPr>
              <w:t>ное</w:t>
            </w:r>
          </w:p>
        </w:tc>
        <w:tc>
          <w:tcPr>
            <w:tcW w:w="1319" w:type="dxa"/>
          </w:tcPr>
          <w:p>
            <w:pPr>
              <w:pStyle w:val="TableParagraph"/>
              <w:spacing w:before="97"/>
              <w:ind w:left="76" w:right="74"/>
              <w:jc w:val="center"/>
              <w:rPr>
                <w:sz w:val="22"/>
              </w:rPr>
            </w:pPr>
            <w:r>
              <w:rPr>
                <w:spacing w:val="-2"/>
                <w:sz w:val="22"/>
              </w:rPr>
              <w:t xml:space="preserve">Вытаптыва‒ </w:t>
            </w:r>
            <w:r>
              <w:rPr>
                <w:sz w:val="22"/>
              </w:rPr>
              <w:t>ние, сбор растений</w:t>
            </w:r>
            <w:r>
              <w:rPr>
                <w:spacing w:val="-4"/>
                <w:sz w:val="22"/>
              </w:rPr>
              <w:t xml:space="preserve"> </w:t>
            </w:r>
            <w:r>
              <w:rPr>
                <w:sz w:val="22"/>
              </w:rPr>
              <w:t xml:space="preserve">на </w:t>
            </w:r>
            <w:r>
              <w:rPr>
                <w:spacing w:val="-2"/>
                <w:sz w:val="22"/>
              </w:rPr>
              <w:t>букеты</w:t>
            </w:r>
          </w:p>
        </w:tc>
      </w:tr>
      <w:tr>
        <w:tblPrEx>
          <w:tblW w:w="0" w:type="auto"/>
          <w:jc w:val="left"/>
          <w:tblInd w:w="123" w:type="dxa"/>
          <w:tblLayout w:type="fixed"/>
          <w:tblCellMar>
            <w:top w:w="0" w:type="dxa"/>
            <w:left w:w="0" w:type="dxa"/>
            <w:bottom w:w="0" w:type="dxa"/>
            <w:right w:w="0" w:type="dxa"/>
          </w:tblCellMar>
          <w:tblLook w:val="01E0"/>
        </w:tblPrEx>
        <w:trPr>
          <w:trHeight w:val="1213"/>
          <w:jc w:val="left"/>
        </w:trPr>
        <w:tc>
          <w:tcPr>
            <w:tcW w:w="599" w:type="dxa"/>
          </w:tcPr>
          <w:p>
            <w:pPr>
              <w:pStyle w:val="TableParagraph"/>
              <w:spacing w:before="97"/>
              <w:ind w:right="-44"/>
              <w:jc w:val="right"/>
              <w:rPr>
                <w:sz w:val="22"/>
              </w:rPr>
            </w:pPr>
            <w:r>
              <w:rPr>
                <w:sz w:val="22"/>
              </w:rPr>
              <w:t>50</w:t>
            </w:r>
            <w:r>
              <w:rPr>
                <w:spacing w:val="-5"/>
                <w:sz w:val="22"/>
              </w:rPr>
              <w:t xml:space="preserve"> </w:t>
            </w:r>
            <w:r>
              <w:rPr>
                <w:spacing w:val="-10"/>
                <w:sz w:val="22"/>
              </w:rPr>
              <w:t>П</w:t>
            </w:r>
          </w:p>
        </w:tc>
        <w:tc>
          <w:tcPr>
            <w:tcW w:w="2326" w:type="dxa"/>
          </w:tcPr>
          <w:p>
            <w:pPr>
              <w:pStyle w:val="TableParagraph"/>
              <w:spacing w:before="97"/>
              <w:ind w:left="59" w:right="628" w:hanging="38"/>
              <w:rPr>
                <w:sz w:val="22"/>
              </w:rPr>
            </w:pPr>
            <w:r>
              <w:rPr>
                <w:spacing w:val="-2"/>
                <w:sz w:val="22"/>
              </w:rPr>
              <w:t>ыльцеголовник красный</w:t>
            </w:r>
          </w:p>
        </w:tc>
        <w:tc>
          <w:tcPr>
            <w:tcW w:w="2342" w:type="dxa"/>
          </w:tcPr>
          <w:p>
            <w:pPr>
              <w:pStyle w:val="TableParagraph"/>
              <w:spacing w:before="97"/>
              <w:ind w:left="59"/>
              <w:rPr>
                <w:sz w:val="22"/>
              </w:rPr>
            </w:pPr>
            <w:r>
              <w:rPr>
                <w:sz w:val="22"/>
              </w:rPr>
              <w:t>Cephalanthera</w:t>
            </w:r>
            <w:r>
              <w:rPr>
                <w:spacing w:val="-14"/>
                <w:sz w:val="22"/>
              </w:rPr>
              <w:t xml:space="preserve"> </w:t>
            </w:r>
            <w:r>
              <w:rPr>
                <w:sz w:val="22"/>
              </w:rPr>
              <w:t>rubra</w:t>
            </w:r>
            <w:r>
              <w:rPr>
                <w:spacing w:val="-14"/>
                <w:sz w:val="22"/>
              </w:rPr>
              <w:t xml:space="preserve"> </w:t>
            </w:r>
            <w:r>
              <w:rPr>
                <w:sz w:val="22"/>
              </w:rPr>
              <w:t xml:space="preserve">(L.) </w:t>
            </w:r>
            <w:r>
              <w:rPr>
                <w:spacing w:val="-2"/>
                <w:sz w:val="22"/>
              </w:rPr>
              <w:t>Rich.</w:t>
            </w:r>
          </w:p>
        </w:tc>
        <w:tc>
          <w:tcPr>
            <w:tcW w:w="2290" w:type="dxa"/>
          </w:tcPr>
          <w:p>
            <w:pPr>
              <w:pStyle w:val="TableParagraph"/>
              <w:spacing w:before="97"/>
              <w:ind w:right="-159"/>
              <w:jc w:val="right"/>
              <w:rPr>
                <w:sz w:val="22"/>
              </w:rPr>
            </w:pPr>
            <w:r>
              <w:rPr>
                <w:sz w:val="22"/>
              </w:rPr>
              <w:t>III</w:t>
            </w:r>
            <w:r>
              <w:rPr>
                <w:spacing w:val="-4"/>
                <w:sz w:val="22"/>
              </w:rPr>
              <w:t xml:space="preserve"> </w:t>
            </w:r>
            <w:r>
              <w:rPr>
                <w:sz w:val="22"/>
              </w:rPr>
              <w:t>кв.</w:t>
            </w:r>
            <w:r>
              <w:rPr>
                <w:spacing w:val="-5"/>
                <w:sz w:val="22"/>
              </w:rPr>
              <w:t xml:space="preserve"> </w:t>
            </w:r>
            <w:r>
              <w:rPr>
                <w:sz w:val="22"/>
              </w:rPr>
              <w:t>231,</w:t>
            </w:r>
            <w:r>
              <w:rPr>
                <w:spacing w:val="-5"/>
                <w:sz w:val="22"/>
              </w:rPr>
              <w:t xml:space="preserve"> выд</w:t>
            </w:r>
          </w:p>
        </w:tc>
        <w:tc>
          <w:tcPr>
            <w:tcW w:w="4193" w:type="dxa"/>
          </w:tcPr>
          <w:p>
            <w:pPr>
              <w:pStyle w:val="TableParagraph"/>
              <w:spacing w:before="97" w:line="252" w:lineRule="exact"/>
              <w:ind w:left="139"/>
              <w:rPr>
                <w:sz w:val="22"/>
              </w:rPr>
            </w:pPr>
            <w:r>
              <w:rPr>
                <w:sz w:val="22"/>
              </w:rPr>
              <w:t>.</w:t>
            </w:r>
            <w:r>
              <w:rPr>
                <w:spacing w:val="-4"/>
                <w:sz w:val="22"/>
              </w:rPr>
              <w:t xml:space="preserve"> </w:t>
            </w:r>
            <w:r>
              <w:rPr>
                <w:sz w:val="22"/>
              </w:rPr>
              <w:t>31;</w:t>
            </w:r>
            <w:r>
              <w:rPr>
                <w:spacing w:val="-6"/>
                <w:sz w:val="22"/>
              </w:rPr>
              <w:t xml:space="preserve"> </w:t>
            </w:r>
            <w:r>
              <w:rPr>
                <w:sz w:val="22"/>
              </w:rPr>
              <w:t xml:space="preserve">N </w:t>
            </w:r>
            <w:r>
              <w:rPr>
                <w:spacing w:val="-2"/>
                <w:sz w:val="22"/>
              </w:rPr>
              <w:t>54º46'949''</w:t>
            </w:r>
          </w:p>
          <w:p>
            <w:pPr>
              <w:pStyle w:val="TableParagraph"/>
              <w:spacing w:line="252" w:lineRule="exact"/>
              <w:ind w:left="115"/>
              <w:rPr>
                <w:sz w:val="22"/>
              </w:rPr>
            </w:pPr>
            <w:r>
              <w:rPr>
                <w:sz w:val="22"/>
              </w:rPr>
              <w:t>E</w:t>
            </w:r>
            <w:r>
              <w:rPr>
                <w:spacing w:val="-7"/>
                <w:sz w:val="22"/>
              </w:rPr>
              <w:t xml:space="preserve"> </w:t>
            </w:r>
            <w:r>
              <w:rPr>
                <w:sz w:val="22"/>
              </w:rPr>
              <w:t>28º17'432'';</w:t>
            </w:r>
            <w:r>
              <w:rPr>
                <w:spacing w:val="-9"/>
                <w:sz w:val="22"/>
              </w:rPr>
              <w:t xml:space="preserve"> </w:t>
            </w:r>
            <w:r>
              <w:rPr>
                <w:sz w:val="22"/>
              </w:rPr>
              <w:t>4</w:t>
            </w:r>
            <w:r>
              <w:rPr>
                <w:spacing w:val="-7"/>
                <w:sz w:val="22"/>
              </w:rPr>
              <w:t xml:space="preserve"> </w:t>
            </w:r>
            <w:r>
              <w:rPr>
                <w:spacing w:val="-5"/>
                <w:sz w:val="22"/>
              </w:rPr>
              <w:t>м</w:t>
            </w:r>
            <w:r>
              <w:rPr>
                <w:spacing w:val="-5"/>
                <w:sz w:val="22"/>
                <w:vertAlign w:val="superscript"/>
              </w:rPr>
              <w:t>2</w:t>
            </w:r>
            <w:r>
              <w:rPr>
                <w:spacing w:val="-5"/>
                <w:sz w:val="22"/>
                <w:vertAlign w:val="baseline"/>
              </w:rPr>
              <w:t>.</w:t>
            </w:r>
          </w:p>
          <w:p>
            <w:pPr>
              <w:pStyle w:val="TableParagraph"/>
              <w:spacing w:line="242" w:lineRule="auto"/>
              <w:ind w:left="114" w:right="1261"/>
              <w:rPr>
                <w:sz w:val="22"/>
              </w:rPr>
            </w:pPr>
            <w:r>
              <w:rPr>
                <w:sz w:val="22"/>
              </w:rPr>
              <w:t>кв.</w:t>
            </w:r>
            <w:r>
              <w:rPr>
                <w:spacing w:val="-11"/>
                <w:sz w:val="22"/>
              </w:rPr>
              <w:t xml:space="preserve"> </w:t>
            </w:r>
            <w:r>
              <w:rPr>
                <w:sz w:val="22"/>
              </w:rPr>
              <w:t>299,</w:t>
            </w:r>
            <w:r>
              <w:rPr>
                <w:spacing w:val="-8"/>
                <w:sz w:val="22"/>
              </w:rPr>
              <w:t xml:space="preserve"> </w:t>
            </w:r>
            <w:r>
              <w:rPr>
                <w:sz w:val="22"/>
              </w:rPr>
              <w:t>выд.</w:t>
            </w:r>
            <w:r>
              <w:rPr>
                <w:spacing w:val="-10"/>
                <w:sz w:val="22"/>
              </w:rPr>
              <w:t xml:space="preserve"> </w:t>
            </w:r>
            <w:r>
              <w:rPr>
                <w:sz w:val="22"/>
              </w:rPr>
              <w:t>37;</w:t>
            </w:r>
            <w:r>
              <w:rPr>
                <w:spacing w:val="-10"/>
                <w:sz w:val="22"/>
              </w:rPr>
              <w:t xml:space="preserve"> </w:t>
            </w:r>
            <w:r>
              <w:rPr>
                <w:sz w:val="22"/>
              </w:rPr>
              <w:t>N</w:t>
            </w:r>
            <w:r>
              <w:rPr>
                <w:spacing w:val="-7"/>
                <w:sz w:val="22"/>
              </w:rPr>
              <w:t xml:space="preserve"> </w:t>
            </w:r>
            <w:r>
              <w:rPr>
                <w:sz w:val="22"/>
              </w:rPr>
              <w:t>54º44'357'' E 28º17'126''; 10 м</w:t>
            </w:r>
            <w:r>
              <w:rPr>
                <w:sz w:val="22"/>
                <w:vertAlign w:val="superscript"/>
              </w:rPr>
              <w:t>2</w:t>
            </w:r>
            <w:r>
              <w:rPr>
                <w:sz w:val="22"/>
                <w:vertAlign w:val="baseline"/>
              </w:rPr>
              <w:t>.</w:t>
            </w:r>
          </w:p>
        </w:tc>
        <w:tc>
          <w:tcPr>
            <w:tcW w:w="1702" w:type="dxa"/>
          </w:tcPr>
          <w:p>
            <w:pPr>
              <w:pStyle w:val="TableParagraph"/>
              <w:spacing w:before="97"/>
              <w:ind w:left="295"/>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1216"/>
          <w:jc w:val="left"/>
        </w:trPr>
        <w:tc>
          <w:tcPr>
            <w:tcW w:w="599" w:type="dxa"/>
          </w:tcPr>
          <w:p>
            <w:pPr>
              <w:pStyle w:val="TableParagraph"/>
              <w:spacing w:before="97"/>
              <w:ind w:right="-15"/>
              <w:jc w:val="right"/>
              <w:rPr>
                <w:sz w:val="22"/>
              </w:rPr>
            </w:pPr>
            <w:r>
              <w:rPr>
                <w:sz w:val="22"/>
              </w:rPr>
              <w:t>51</w:t>
            </w:r>
            <w:r>
              <w:rPr>
                <w:spacing w:val="-5"/>
                <w:sz w:val="22"/>
              </w:rPr>
              <w:t xml:space="preserve"> </w:t>
            </w:r>
            <w:r>
              <w:rPr>
                <w:spacing w:val="-10"/>
                <w:sz w:val="22"/>
              </w:rPr>
              <w:t>Т</w:t>
            </w:r>
          </w:p>
        </w:tc>
        <w:tc>
          <w:tcPr>
            <w:tcW w:w="2326" w:type="dxa"/>
          </w:tcPr>
          <w:p>
            <w:pPr>
              <w:pStyle w:val="TableParagraph"/>
              <w:tabs>
                <w:tab w:val="left" w:pos="2180"/>
              </w:tabs>
              <w:spacing w:before="97"/>
              <w:ind w:left="-6"/>
              <w:rPr>
                <w:sz w:val="22"/>
              </w:rPr>
            </w:pPr>
            <w:r>
              <w:rPr>
                <w:sz w:val="22"/>
              </w:rPr>
              <w:t>айник</w:t>
            </w:r>
            <w:r>
              <w:rPr>
                <w:spacing w:val="-13"/>
                <w:sz w:val="22"/>
              </w:rPr>
              <w:t xml:space="preserve"> </w:t>
            </w:r>
            <w:r>
              <w:rPr>
                <w:spacing w:val="-2"/>
                <w:sz w:val="22"/>
              </w:rPr>
              <w:t>сердцевидный</w:t>
            </w:r>
            <w:r>
              <w:rPr>
                <w:sz w:val="22"/>
              </w:rPr>
              <w:tab/>
            </w:r>
            <w:r>
              <w:rPr>
                <w:spacing w:val="-10"/>
                <w:sz w:val="22"/>
              </w:rPr>
              <w:t>L</w:t>
            </w:r>
          </w:p>
        </w:tc>
        <w:tc>
          <w:tcPr>
            <w:tcW w:w="2342" w:type="dxa"/>
          </w:tcPr>
          <w:p>
            <w:pPr>
              <w:pStyle w:val="TableParagraph"/>
              <w:spacing w:before="97" w:line="242" w:lineRule="auto"/>
              <w:ind w:left="59" w:right="501" w:hanging="74"/>
              <w:rPr>
                <w:sz w:val="22"/>
              </w:rPr>
            </w:pPr>
            <w:r>
              <w:rPr>
                <w:sz w:val="22"/>
              </w:rPr>
              <w:t>istera</w:t>
            </w:r>
            <w:r>
              <w:rPr>
                <w:spacing w:val="-14"/>
                <w:sz w:val="22"/>
              </w:rPr>
              <w:t xml:space="preserve"> </w:t>
            </w:r>
            <w:r>
              <w:rPr>
                <w:sz w:val="22"/>
              </w:rPr>
              <w:t>cordata</w:t>
            </w:r>
            <w:r>
              <w:rPr>
                <w:spacing w:val="-14"/>
                <w:sz w:val="22"/>
              </w:rPr>
              <w:t xml:space="preserve"> </w:t>
            </w:r>
            <w:r>
              <w:rPr>
                <w:sz w:val="22"/>
              </w:rPr>
              <w:t>(L.)</w:t>
            </w:r>
            <w:r>
              <w:rPr>
                <w:spacing w:val="-13"/>
                <w:sz w:val="22"/>
              </w:rPr>
              <w:t xml:space="preserve"> </w:t>
            </w:r>
            <w:r>
              <w:rPr>
                <w:sz w:val="22"/>
              </w:rPr>
              <w:t xml:space="preserve">R. </w:t>
            </w:r>
            <w:r>
              <w:rPr>
                <w:spacing w:val="-4"/>
                <w:sz w:val="22"/>
              </w:rPr>
              <w:t>Br.</w:t>
            </w:r>
          </w:p>
        </w:tc>
        <w:tc>
          <w:tcPr>
            <w:tcW w:w="2290" w:type="dxa"/>
          </w:tcPr>
          <w:p>
            <w:pPr>
              <w:pStyle w:val="TableParagraph"/>
              <w:spacing w:before="97"/>
              <w:ind w:right="-72"/>
              <w:jc w:val="right"/>
              <w:rPr>
                <w:sz w:val="22"/>
              </w:rPr>
            </w:pPr>
            <w:r>
              <w:rPr>
                <w:sz w:val="22"/>
              </w:rPr>
              <w:t>II</w:t>
            </w:r>
            <w:r>
              <w:rPr>
                <w:spacing w:val="-1"/>
                <w:sz w:val="22"/>
              </w:rPr>
              <w:t xml:space="preserve"> </w:t>
            </w:r>
            <w:r>
              <w:rPr>
                <w:sz w:val="22"/>
              </w:rPr>
              <w:t>кв.</w:t>
            </w:r>
            <w:r>
              <w:rPr>
                <w:spacing w:val="-3"/>
                <w:sz w:val="22"/>
              </w:rPr>
              <w:t xml:space="preserve"> </w:t>
            </w:r>
            <w:r>
              <w:rPr>
                <w:sz w:val="22"/>
              </w:rPr>
              <w:t>222</w:t>
            </w:r>
            <w:r>
              <w:rPr>
                <w:spacing w:val="-7"/>
                <w:sz w:val="22"/>
              </w:rPr>
              <w:t xml:space="preserve"> </w:t>
            </w:r>
            <w:r>
              <w:rPr>
                <w:spacing w:val="-5"/>
                <w:sz w:val="22"/>
              </w:rPr>
              <w:t>выд</w:t>
            </w:r>
          </w:p>
        </w:tc>
        <w:tc>
          <w:tcPr>
            <w:tcW w:w="4193" w:type="dxa"/>
          </w:tcPr>
          <w:p>
            <w:pPr>
              <w:pStyle w:val="TableParagraph"/>
              <w:spacing w:before="97"/>
              <w:ind w:left="48"/>
              <w:rPr>
                <w:sz w:val="22"/>
              </w:rPr>
            </w:pPr>
            <w:r>
              <w:rPr>
                <w:sz w:val="22"/>
              </w:rPr>
              <w:t>.</w:t>
            </w:r>
            <w:r>
              <w:rPr>
                <w:spacing w:val="-4"/>
                <w:sz w:val="22"/>
              </w:rPr>
              <w:t xml:space="preserve"> </w:t>
            </w:r>
            <w:r>
              <w:rPr>
                <w:sz w:val="22"/>
              </w:rPr>
              <w:t>20;</w:t>
            </w:r>
            <w:r>
              <w:rPr>
                <w:spacing w:val="-2"/>
                <w:sz w:val="22"/>
              </w:rPr>
              <w:t xml:space="preserve"> </w:t>
            </w:r>
            <w:r>
              <w:rPr>
                <w:sz w:val="22"/>
              </w:rPr>
              <w:t>N</w:t>
            </w:r>
            <w:r>
              <w:rPr>
                <w:spacing w:val="-4"/>
                <w:sz w:val="22"/>
              </w:rPr>
              <w:t xml:space="preserve"> </w:t>
            </w:r>
            <w:r>
              <w:rPr>
                <w:spacing w:val="-2"/>
                <w:sz w:val="22"/>
              </w:rPr>
              <w:t>54º47'393''</w:t>
            </w:r>
          </w:p>
          <w:p>
            <w:pPr>
              <w:pStyle w:val="TableParagraph"/>
              <w:spacing w:before="3" w:line="252" w:lineRule="exact"/>
              <w:ind w:left="59"/>
              <w:rPr>
                <w:sz w:val="22"/>
              </w:rPr>
            </w:pPr>
            <w:r>
              <w:rPr>
                <w:sz w:val="22"/>
              </w:rPr>
              <w:t>E</w:t>
            </w:r>
            <w:r>
              <w:rPr>
                <w:spacing w:val="-7"/>
                <w:sz w:val="22"/>
              </w:rPr>
              <w:t xml:space="preserve"> </w:t>
            </w:r>
            <w:r>
              <w:rPr>
                <w:sz w:val="22"/>
              </w:rPr>
              <w:t>28º25'039'';</w:t>
            </w:r>
            <w:r>
              <w:rPr>
                <w:spacing w:val="-9"/>
                <w:sz w:val="22"/>
              </w:rPr>
              <w:t xml:space="preserve"> </w:t>
            </w:r>
            <w:r>
              <w:rPr>
                <w:sz w:val="22"/>
              </w:rPr>
              <w:t>16</w:t>
            </w:r>
            <w:r>
              <w:rPr>
                <w:spacing w:val="-7"/>
                <w:sz w:val="22"/>
              </w:rPr>
              <w:t xml:space="preserve"> </w:t>
            </w:r>
            <w:r>
              <w:rPr>
                <w:spacing w:val="-5"/>
                <w:sz w:val="22"/>
              </w:rPr>
              <w:t>м</w:t>
            </w:r>
            <w:r>
              <w:rPr>
                <w:spacing w:val="-5"/>
                <w:sz w:val="22"/>
                <w:vertAlign w:val="superscript"/>
              </w:rPr>
              <w:t>2</w:t>
            </w:r>
            <w:r>
              <w:rPr>
                <w:spacing w:val="-5"/>
                <w:sz w:val="22"/>
                <w:vertAlign w:val="baseline"/>
              </w:rPr>
              <w:t>.</w:t>
            </w:r>
          </w:p>
          <w:p>
            <w:pPr>
              <w:pStyle w:val="TableParagraph"/>
              <w:ind w:left="59" w:right="1370" w:firstLine="54"/>
              <w:rPr>
                <w:sz w:val="22"/>
              </w:rPr>
            </w:pPr>
            <w:r>
              <w:rPr>
                <w:sz w:val="22"/>
              </w:rPr>
              <w:t>кв.</w:t>
            </w:r>
            <w:r>
              <w:rPr>
                <w:spacing w:val="-10"/>
                <w:sz w:val="22"/>
              </w:rPr>
              <w:t xml:space="preserve"> </w:t>
            </w:r>
            <w:r>
              <w:rPr>
                <w:sz w:val="22"/>
              </w:rPr>
              <w:t>337,</w:t>
            </w:r>
            <w:r>
              <w:rPr>
                <w:spacing w:val="-8"/>
                <w:sz w:val="22"/>
              </w:rPr>
              <w:t xml:space="preserve"> </w:t>
            </w:r>
            <w:r>
              <w:rPr>
                <w:sz w:val="22"/>
              </w:rPr>
              <w:t>выд.</w:t>
            </w:r>
            <w:r>
              <w:rPr>
                <w:spacing w:val="-9"/>
                <w:sz w:val="22"/>
              </w:rPr>
              <w:t xml:space="preserve"> </w:t>
            </w:r>
            <w:r>
              <w:rPr>
                <w:sz w:val="22"/>
              </w:rPr>
              <w:t>3;</w:t>
            </w:r>
            <w:r>
              <w:rPr>
                <w:spacing w:val="-9"/>
                <w:sz w:val="22"/>
              </w:rPr>
              <w:t xml:space="preserve"> </w:t>
            </w:r>
            <w:r>
              <w:rPr>
                <w:sz w:val="22"/>
              </w:rPr>
              <w:t>N</w:t>
            </w:r>
            <w:r>
              <w:rPr>
                <w:spacing w:val="-10"/>
                <w:sz w:val="22"/>
              </w:rPr>
              <w:t xml:space="preserve"> </w:t>
            </w:r>
            <w:r>
              <w:rPr>
                <w:sz w:val="22"/>
              </w:rPr>
              <w:t>54º43'821'' E 28º21'812''; 9 м</w:t>
            </w:r>
            <w:r>
              <w:rPr>
                <w:sz w:val="22"/>
                <w:vertAlign w:val="superscript"/>
              </w:rPr>
              <w:t>2</w:t>
            </w:r>
            <w:r>
              <w:rPr>
                <w:sz w:val="22"/>
                <w:vertAlign w:val="baseline"/>
              </w:rPr>
              <w:t>.</w:t>
            </w:r>
          </w:p>
        </w:tc>
        <w:tc>
          <w:tcPr>
            <w:tcW w:w="1702" w:type="dxa"/>
          </w:tcPr>
          <w:p>
            <w:pPr>
              <w:pStyle w:val="TableParagraph"/>
              <w:spacing w:before="97"/>
              <w:ind w:left="295"/>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1213"/>
          <w:jc w:val="left"/>
        </w:trPr>
        <w:tc>
          <w:tcPr>
            <w:tcW w:w="599" w:type="dxa"/>
          </w:tcPr>
          <w:p>
            <w:pPr>
              <w:pStyle w:val="TableParagraph"/>
              <w:spacing w:before="97"/>
              <w:ind w:right="-15"/>
              <w:jc w:val="right"/>
              <w:rPr>
                <w:sz w:val="22"/>
              </w:rPr>
            </w:pPr>
            <w:r>
              <w:rPr>
                <w:sz w:val="22"/>
              </w:rPr>
              <w:t>52</w:t>
            </w:r>
            <w:r>
              <w:rPr>
                <w:spacing w:val="-5"/>
                <w:sz w:val="22"/>
              </w:rPr>
              <w:t xml:space="preserve"> </w:t>
            </w:r>
            <w:r>
              <w:rPr>
                <w:spacing w:val="-10"/>
                <w:sz w:val="22"/>
              </w:rPr>
              <w:t>Т</w:t>
            </w:r>
          </w:p>
        </w:tc>
        <w:tc>
          <w:tcPr>
            <w:tcW w:w="2326" w:type="dxa"/>
          </w:tcPr>
          <w:p>
            <w:pPr>
              <w:pStyle w:val="TableParagraph"/>
              <w:tabs>
                <w:tab w:val="left" w:pos="2180"/>
              </w:tabs>
              <w:spacing w:before="97"/>
              <w:ind w:left="-6"/>
              <w:rPr>
                <w:sz w:val="22"/>
              </w:rPr>
            </w:pPr>
            <w:r>
              <w:rPr>
                <w:sz w:val="22"/>
              </w:rPr>
              <w:t>айник</w:t>
            </w:r>
            <w:r>
              <w:rPr>
                <w:spacing w:val="-13"/>
                <w:sz w:val="22"/>
              </w:rPr>
              <w:t xml:space="preserve"> </w:t>
            </w:r>
            <w:r>
              <w:rPr>
                <w:spacing w:val="-2"/>
                <w:sz w:val="22"/>
              </w:rPr>
              <w:t>яйцевидный</w:t>
            </w:r>
            <w:r>
              <w:rPr>
                <w:sz w:val="22"/>
              </w:rPr>
              <w:tab/>
            </w:r>
            <w:r>
              <w:rPr>
                <w:spacing w:val="-10"/>
                <w:sz w:val="22"/>
              </w:rPr>
              <w:t>L</w:t>
            </w:r>
          </w:p>
        </w:tc>
        <w:tc>
          <w:tcPr>
            <w:tcW w:w="2342" w:type="dxa"/>
          </w:tcPr>
          <w:p>
            <w:pPr>
              <w:pStyle w:val="TableParagraph"/>
              <w:spacing w:before="97"/>
              <w:ind w:left="-14"/>
              <w:rPr>
                <w:sz w:val="22"/>
              </w:rPr>
            </w:pPr>
            <w:r>
              <w:rPr>
                <w:sz w:val="22"/>
              </w:rPr>
              <w:t>istera</w:t>
            </w:r>
            <w:r>
              <w:rPr>
                <w:spacing w:val="-8"/>
                <w:sz w:val="22"/>
              </w:rPr>
              <w:t xml:space="preserve"> </w:t>
            </w:r>
            <w:r>
              <w:rPr>
                <w:sz w:val="22"/>
              </w:rPr>
              <w:t>ovata</w:t>
            </w:r>
            <w:r>
              <w:rPr>
                <w:spacing w:val="-8"/>
                <w:sz w:val="22"/>
              </w:rPr>
              <w:t xml:space="preserve"> </w:t>
            </w:r>
            <w:r>
              <w:rPr>
                <w:sz w:val="22"/>
              </w:rPr>
              <w:t>(L.)</w:t>
            </w:r>
            <w:r>
              <w:rPr>
                <w:spacing w:val="-6"/>
                <w:sz w:val="22"/>
              </w:rPr>
              <w:t xml:space="preserve"> </w:t>
            </w:r>
            <w:r>
              <w:rPr>
                <w:sz w:val="22"/>
              </w:rPr>
              <w:t>R.</w:t>
            </w:r>
            <w:r>
              <w:rPr>
                <w:spacing w:val="-5"/>
                <w:sz w:val="22"/>
              </w:rPr>
              <w:t xml:space="preserve"> Br.</w:t>
            </w:r>
          </w:p>
        </w:tc>
        <w:tc>
          <w:tcPr>
            <w:tcW w:w="2290" w:type="dxa"/>
          </w:tcPr>
          <w:p>
            <w:pPr>
              <w:pStyle w:val="TableParagraph"/>
              <w:spacing w:before="97"/>
              <w:ind w:right="-15"/>
              <w:jc w:val="right"/>
              <w:rPr>
                <w:b/>
                <w:sz w:val="22"/>
              </w:rPr>
            </w:pPr>
            <w:r>
              <w:rPr>
                <w:sz w:val="22"/>
              </w:rPr>
              <w:t>IV</w:t>
            </w:r>
            <w:r>
              <w:rPr>
                <w:spacing w:val="-3"/>
                <w:sz w:val="22"/>
              </w:rPr>
              <w:t xml:space="preserve"> </w:t>
            </w:r>
            <w:r>
              <w:rPr>
                <w:sz w:val="22"/>
              </w:rPr>
              <w:t>кв.</w:t>
            </w:r>
            <w:r>
              <w:rPr>
                <w:spacing w:val="-5"/>
                <w:sz w:val="22"/>
              </w:rPr>
              <w:t xml:space="preserve"> </w:t>
            </w:r>
            <w:r>
              <w:rPr>
                <w:sz w:val="22"/>
              </w:rPr>
              <w:t>402,</w:t>
            </w:r>
            <w:r>
              <w:rPr>
                <w:spacing w:val="-6"/>
                <w:sz w:val="22"/>
              </w:rPr>
              <w:t xml:space="preserve"> </w:t>
            </w:r>
            <w:r>
              <w:rPr>
                <w:spacing w:val="-4"/>
                <w:sz w:val="22"/>
              </w:rPr>
              <w:t>выд</w:t>
            </w:r>
            <w:r>
              <w:rPr>
                <w:b/>
                <w:spacing w:val="-4"/>
                <w:sz w:val="22"/>
              </w:rPr>
              <w:t>.</w:t>
            </w:r>
          </w:p>
        </w:tc>
        <w:tc>
          <w:tcPr>
            <w:tcW w:w="4193" w:type="dxa"/>
          </w:tcPr>
          <w:p>
            <w:pPr>
              <w:pStyle w:val="TableParagraph"/>
              <w:spacing w:before="97" w:line="252" w:lineRule="exact"/>
              <w:ind w:left="51"/>
              <w:rPr>
                <w:sz w:val="22"/>
              </w:rPr>
            </w:pPr>
            <w:r>
              <w:rPr>
                <w:sz w:val="22"/>
              </w:rPr>
              <w:t>8;</w:t>
            </w:r>
            <w:r>
              <w:rPr>
                <w:spacing w:val="-3"/>
                <w:sz w:val="22"/>
              </w:rPr>
              <w:t xml:space="preserve"> </w:t>
            </w:r>
            <w:r>
              <w:rPr>
                <w:sz w:val="22"/>
              </w:rPr>
              <w:t>N</w:t>
            </w:r>
            <w:r>
              <w:rPr>
                <w:spacing w:val="-4"/>
                <w:sz w:val="22"/>
              </w:rPr>
              <w:t xml:space="preserve"> </w:t>
            </w:r>
            <w:r>
              <w:rPr>
                <w:spacing w:val="-2"/>
                <w:sz w:val="22"/>
              </w:rPr>
              <w:t>54º41'921''</w:t>
            </w:r>
          </w:p>
          <w:p>
            <w:pPr>
              <w:pStyle w:val="TableParagraph"/>
              <w:spacing w:line="252" w:lineRule="exact"/>
              <w:ind w:left="114"/>
              <w:rPr>
                <w:sz w:val="22"/>
              </w:rPr>
            </w:pPr>
            <w:r>
              <w:rPr>
                <w:sz w:val="22"/>
              </w:rPr>
              <w:t>E</w:t>
            </w:r>
            <w:r>
              <w:rPr>
                <w:spacing w:val="-7"/>
                <w:sz w:val="22"/>
              </w:rPr>
              <w:t xml:space="preserve"> </w:t>
            </w:r>
            <w:r>
              <w:rPr>
                <w:sz w:val="22"/>
              </w:rPr>
              <w:t>28º14'088'';</w:t>
            </w:r>
            <w:r>
              <w:rPr>
                <w:spacing w:val="-9"/>
                <w:sz w:val="22"/>
              </w:rPr>
              <w:t xml:space="preserve"> </w:t>
            </w:r>
            <w:r>
              <w:rPr>
                <w:sz w:val="22"/>
              </w:rPr>
              <w:t>3</w:t>
            </w:r>
            <w:r>
              <w:rPr>
                <w:spacing w:val="-7"/>
                <w:sz w:val="22"/>
              </w:rPr>
              <w:t xml:space="preserve"> </w:t>
            </w:r>
            <w:r>
              <w:rPr>
                <w:spacing w:val="-5"/>
                <w:sz w:val="22"/>
              </w:rPr>
              <w:t>м</w:t>
            </w:r>
            <w:r>
              <w:rPr>
                <w:spacing w:val="-5"/>
                <w:sz w:val="22"/>
                <w:vertAlign w:val="superscript"/>
              </w:rPr>
              <w:t>2</w:t>
            </w:r>
            <w:r>
              <w:rPr>
                <w:spacing w:val="-5"/>
                <w:sz w:val="22"/>
                <w:vertAlign w:val="baseline"/>
              </w:rPr>
              <w:t>.</w:t>
            </w:r>
          </w:p>
          <w:p>
            <w:pPr>
              <w:pStyle w:val="TableParagraph"/>
              <w:spacing w:line="242" w:lineRule="auto"/>
              <w:ind w:left="114" w:right="1370"/>
              <w:rPr>
                <w:sz w:val="22"/>
              </w:rPr>
            </w:pPr>
            <w:r>
              <w:rPr>
                <w:sz w:val="22"/>
              </w:rPr>
              <w:t>кв.</w:t>
            </w:r>
            <w:r>
              <w:rPr>
                <w:spacing w:val="-10"/>
                <w:sz w:val="22"/>
              </w:rPr>
              <w:t xml:space="preserve"> </w:t>
            </w:r>
            <w:r>
              <w:rPr>
                <w:sz w:val="22"/>
              </w:rPr>
              <w:t>473</w:t>
            </w:r>
            <w:r>
              <w:rPr>
                <w:spacing w:val="-7"/>
                <w:sz w:val="22"/>
              </w:rPr>
              <w:t xml:space="preserve"> </w:t>
            </w:r>
            <w:r>
              <w:rPr>
                <w:sz w:val="22"/>
              </w:rPr>
              <w:t>выд.</w:t>
            </w:r>
            <w:r>
              <w:rPr>
                <w:spacing w:val="-10"/>
                <w:sz w:val="22"/>
              </w:rPr>
              <w:t xml:space="preserve"> </w:t>
            </w:r>
            <w:r>
              <w:rPr>
                <w:sz w:val="22"/>
              </w:rPr>
              <w:t>15;</w:t>
            </w:r>
            <w:r>
              <w:rPr>
                <w:spacing w:val="-10"/>
                <w:sz w:val="22"/>
              </w:rPr>
              <w:t xml:space="preserve"> </w:t>
            </w:r>
            <w:r>
              <w:rPr>
                <w:sz w:val="22"/>
              </w:rPr>
              <w:t>N</w:t>
            </w:r>
            <w:r>
              <w:rPr>
                <w:spacing w:val="-7"/>
                <w:sz w:val="22"/>
              </w:rPr>
              <w:t xml:space="preserve"> </w:t>
            </w:r>
            <w:r>
              <w:rPr>
                <w:sz w:val="22"/>
              </w:rPr>
              <w:t>54º40'330'' E 28º16'800''; 10 м</w:t>
            </w:r>
            <w:r>
              <w:rPr>
                <w:sz w:val="22"/>
                <w:vertAlign w:val="superscript"/>
              </w:rPr>
              <w:t>2</w:t>
            </w:r>
            <w:r>
              <w:rPr>
                <w:sz w:val="22"/>
                <w:vertAlign w:val="baseline"/>
              </w:rPr>
              <w:t>.</w:t>
            </w:r>
          </w:p>
        </w:tc>
        <w:tc>
          <w:tcPr>
            <w:tcW w:w="1702" w:type="dxa"/>
          </w:tcPr>
          <w:p>
            <w:pPr>
              <w:pStyle w:val="TableParagraph"/>
              <w:spacing w:before="97"/>
              <w:ind w:left="295"/>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right="-44"/>
              <w:jc w:val="right"/>
              <w:rPr>
                <w:sz w:val="22"/>
              </w:rPr>
            </w:pPr>
            <w:r>
              <w:rPr>
                <w:sz w:val="22"/>
              </w:rPr>
              <w:t>53</w:t>
            </w:r>
            <w:r>
              <w:rPr>
                <w:spacing w:val="-5"/>
                <w:sz w:val="22"/>
              </w:rPr>
              <w:t xml:space="preserve"> </w:t>
            </w:r>
            <w:r>
              <w:rPr>
                <w:spacing w:val="-10"/>
                <w:sz w:val="22"/>
              </w:rPr>
              <w:t>Х</w:t>
            </w:r>
          </w:p>
        </w:tc>
        <w:tc>
          <w:tcPr>
            <w:tcW w:w="2326" w:type="dxa"/>
          </w:tcPr>
          <w:p>
            <w:pPr>
              <w:pStyle w:val="TableParagraph"/>
              <w:tabs>
                <w:tab w:val="left" w:pos="2181"/>
              </w:tabs>
              <w:spacing w:before="97"/>
              <w:ind w:left="22" w:right="-29"/>
              <w:rPr>
                <w:sz w:val="22"/>
              </w:rPr>
            </w:pPr>
            <w:r>
              <w:rPr>
                <w:spacing w:val="-2"/>
                <w:sz w:val="22"/>
              </w:rPr>
              <w:t>аммарбия болотная</w:t>
            </w:r>
            <w:r>
              <w:rPr>
                <w:sz w:val="22"/>
              </w:rPr>
              <w:tab/>
            </w:r>
            <w:r>
              <w:rPr>
                <w:spacing w:val="-10"/>
                <w:sz w:val="22"/>
              </w:rPr>
              <w:t>H</w:t>
            </w:r>
          </w:p>
        </w:tc>
        <w:tc>
          <w:tcPr>
            <w:tcW w:w="2342" w:type="dxa"/>
          </w:tcPr>
          <w:p>
            <w:pPr>
              <w:pStyle w:val="TableParagraph"/>
              <w:spacing w:before="97" w:line="242" w:lineRule="auto"/>
              <w:ind w:left="59" w:right="501" w:hanging="45"/>
              <w:rPr>
                <w:sz w:val="22"/>
              </w:rPr>
            </w:pPr>
            <w:r>
              <w:rPr>
                <w:spacing w:val="-2"/>
                <w:sz w:val="22"/>
              </w:rPr>
              <w:t>ammarbya</w:t>
            </w:r>
            <w:r>
              <w:rPr>
                <w:spacing w:val="-12"/>
                <w:sz w:val="22"/>
              </w:rPr>
              <w:t xml:space="preserve"> </w:t>
            </w:r>
            <w:r>
              <w:rPr>
                <w:spacing w:val="-2"/>
                <w:sz w:val="22"/>
              </w:rPr>
              <w:t xml:space="preserve">paludosa </w:t>
            </w:r>
            <w:r>
              <w:rPr>
                <w:sz w:val="22"/>
              </w:rPr>
              <w:t>(L.) O.Kuntze</w:t>
            </w:r>
          </w:p>
        </w:tc>
        <w:tc>
          <w:tcPr>
            <w:tcW w:w="2290" w:type="dxa"/>
          </w:tcPr>
          <w:p>
            <w:pPr>
              <w:pStyle w:val="TableParagraph"/>
              <w:spacing w:before="97"/>
              <w:ind w:right="-116"/>
              <w:jc w:val="right"/>
              <w:rPr>
                <w:sz w:val="22"/>
              </w:rPr>
            </w:pPr>
            <w:r>
              <w:rPr>
                <w:sz w:val="22"/>
              </w:rPr>
              <w:t>II</w:t>
            </w:r>
            <w:r>
              <w:rPr>
                <w:spacing w:val="-2"/>
                <w:sz w:val="22"/>
              </w:rPr>
              <w:t xml:space="preserve"> </w:t>
            </w:r>
            <w:r>
              <w:rPr>
                <w:sz w:val="22"/>
              </w:rPr>
              <w:t>кв.</w:t>
            </w:r>
            <w:r>
              <w:rPr>
                <w:spacing w:val="-4"/>
                <w:sz w:val="22"/>
              </w:rPr>
              <w:t xml:space="preserve"> </w:t>
            </w:r>
            <w:r>
              <w:rPr>
                <w:sz w:val="22"/>
              </w:rPr>
              <w:t>353,</w:t>
            </w:r>
            <w:r>
              <w:rPr>
                <w:spacing w:val="-4"/>
                <w:sz w:val="22"/>
              </w:rPr>
              <w:t xml:space="preserve"> </w:t>
            </w:r>
            <w:r>
              <w:rPr>
                <w:spacing w:val="-5"/>
                <w:sz w:val="22"/>
              </w:rPr>
              <w:t>выд</w:t>
            </w:r>
          </w:p>
        </w:tc>
        <w:tc>
          <w:tcPr>
            <w:tcW w:w="4193" w:type="dxa"/>
          </w:tcPr>
          <w:p>
            <w:pPr>
              <w:pStyle w:val="TableParagraph"/>
              <w:spacing w:before="97" w:line="242" w:lineRule="auto"/>
              <w:ind w:left="59" w:right="2429" w:firstLine="44"/>
              <w:rPr>
                <w:sz w:val="22"/>
              </w:rPr>
            </w:pPr>
            <w:r>
              <w:rPr>
                <w:sz w:val="22"/>
              </w:rPr>
              <w:t>. 4; N 54º43'106'' E</w:t>
            </w:r>
            <w:r>
              <w:rPr>
                <w:spacing w:val="-12"/>
                <w:sz w:val="22"/>
              </w:rPr>
              <w:t xml:space="preserve"> </w:t>
            </w:r>
            <w:r>
              <w:rPr>
                <w:sz w:val="22"/>
              </w:rPr>
              <w:t>28º16'652'';</w:t>
            </w:r>
            <w:r>
              <w:rPr>
                <w:spacing w:val="-13"/>
                <w:sz w:val="22"/>
              </w:rPr>
              <w:t xml:space="preserve"> </w:t>
            </w:r>
            <w:r>
              <w:rPr>
                <w:sz w:val="22"/>
              </w:rPr>
              <w:t>2</w:t>
            </w:r>
            <w:r>
              <w:rPr>
                <w:spacing w:val="-12"/>
                <w:sz w:val="22"/>
              </w:rPr>
              <w:t xml:space="preserve"> </w:t>
            </w:r>
            <w:r>
              <w:rPr>
                <w:sz w:val="22"/>
              </w:rPr>
              <w:t>м</w:t>
            </w:r>
            <w:r>
              <w:rPr>
                <w:sz w:val="22"/>
                <w:vertAlign w:val="superscript"/>
              </w:rPr>
              <w:t>2</w:t>
            </w:r>
            <w:r>
              <w:rPr>
                <w:sz w:val="22"/>
                <w:vertAlign w:val="baseline"/>
              </w:rPr>
              <w:t>.</w:t>
            </w:r>
          </w:p>
        </w:tc>
        <w:tc>
          <w:tcPr>
            <w:tcW w:w="1702" w:type="dxa"/>
          </w:tcPr>
          <w:p>
            <w:pPr>
              <w:pStyle w:val="TableParagraph"/>
              <w:spacing w:before="97"/>
              <w:ind w:left="295"/>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1"/>
              <w:jc w:val="center"/>
              <w:rPr>
                <w:sz w:val="22"/>
              </w:rPr>
            </w:pPr>
            <w:r>
              <w:rPr>
                <w:sz w:val="22"/>
              </w:rPr>
              <w:t>Семейство</w:t>
            </w:r>
            <w:r>
              <w:rPr>
                <w:spacing w:val="-12"/>
                <w:sz w:val="22"/>
              </w:rPr>
              <w:t xml:space="preserve"> </w:t>
            </w:r>
            <w:r>
              <w:rPr>
                <w:sz w:val="22"/>
              </w:rPr>
              <w:t>Осоковые</w:t>
            </w:r>
            <w:r>
              <w:rPr>
                <w:spacing w:val="-9"/>
                <w:sz w:val="22"/>
              </w:rPr>
              <w:t xml:space="preserve"> </w:t>
            </w:r>
            <w:r>
              <w:rPr>
                <w:sz w:val="22"/>
              </w:rPr>
              <w:t>-</w:t>
            </w:r>
            <w:r>
              <w:rPr>
                <w:spacing w:val="-12"/>
                <w:sz w:val="22"/>
              </w:rPr>
              <w:t xml:space="preserve"> </w:t>
            </w:r>
            <w:r>
              <w:rPr>
                <w:spacing w:val="-2"/>
                <w:sz w:val="22"/>
              </w:rPr>
              <w:t>Cyperaceae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right="-44"/>
              <w:jc w:val="right"/>
              <w:rPr>
                <w:sz w:val="22"/>
              </w:rPr>
            </w:pPr>
            <w:r>
              <w:rPr>
                <w:sz w:val="22"/>
              </w:rPr>
              <w:t>54</w:t>
            </w:r>
            <w:r>
              <w:rPr>
                <w:spacing w:val="-5"/>
                <w:sz w:val="22"/>
              </w:rPr>
              <w:t xml:space="preserve"> </w:t>
            </w:r>
            <w:r>
              <w:rPr>
                <w:spacing w:val="-10"/>
                <w:sz w:val="22"/>
              </w:rPr>
              <w:t>О</w:t>
            </w:r>
          </w:p>
        </w:tc>
        <w:tc>
          <w:tcPr>
            <w:tcW w:w="2326" w:type="dxa"/>
          </w:tcPr>
          <w:p>
            <w:pPr>
              <w:pStyle w:val="TableParagraph"/>
              <w:tabs>
                <w:tab w:val="left" w:pos="2183"/>
              </w:tabs>
              <w:spacing w:before="97"/>
              <w:ind w:left="22" w:right="-15"/>
              <w:rPr>
                <w:sz w:val="22"/>
              </w:rPr>
            </w:pPr>
            <w:r>
              <w:rPr>
                <w:sz w:val="22"/>
              </w:rPr>
              <w:t>сока</w:t>
            </w:r>
            <w:r>
              <w:rPr>
                <w:spacing w:val="-7"/>
                <w:sz w:val="22"/>
              </w:rPr>
              <w:t xml:space="preserve"> </w:t>
            </w:r>
            <w:r>
              <w:rPr>
                <w:spacing w:val="-2"/>
                <w:sz w:val="22"/>
              </w:rPr>
              <w:t>болотолюбивая</w:t>
            </w:r>
            <w:r>
              <w:rPr>
                <w:sz w:val="22"/>
              </w:rPr>
              <w:tab/>
            </w:r>
            <w:r>
              <w:rPr>
                <w:spacing w:val="-10"/>
                <w:sz w:val="22"/>
              </w:rPr>
              <w:t>C</w:t>
            </w:r>
          </w:p>
        </w:tc>
        <w:tc>
          <w:tcPr>
            <w:tcW w:w="2342" w:type="dxa"/>
          </w:tcPr>
          <w:p>
            <w:pPr>
              <w:pStyle w:val="TableParagraph"/>
              <w:spacing w:before="97"/>
              <w:ind w:left="4"/>
              <w:rPr>
                <w:sz w:val="22"/>
              </w:rPr>
            </w:pPr>
            <w:r>
              <w:rPr>
                <w:sz w:val="22"/>
              </w:rPr>
              <w:t>arex</w:t>
            </w:r>
            <w:r>
              <w:rPr>
                <w:spacing w:val="-11"/>
                <w:sz w:val="22"/>
              </w:rPr>
              <w:t xml:space="preserve"> </w:t>
            </w:r>
            <w:r>
              <w:rPr>
                <w:sz w:val="22"/>
              </w:rPr>
              <w:t>heleonastes</w:t>
            </w:r>
            <w:r>
              <w:rPr>
                <w:spacing w:val="-13"/>
                <w:sz w:val="22"/>
              </w:rPr>
              <w:t xml:space="preserve"> </w:t>
            </w:r>
            <w:r>
              <w:rPr>
                <w:spacing w:val="-4"/>
                <w:sz w:val="22"/>
              </w:rPr>
              <w:t>Ehrh.</w:t>
            </w:r>
          </w:p>
        </w:tc>
        <w:tc>
          <w:tcPr>
            <w:tcW w:w="2290" w:type="dxa"/>
          </w:tcPr>
          <w:p>
            <w:pPr>
              <w:pStyle w:val="TableParagraph"/>
              <w:spacing w:before="97"/>
              <w:ind w:right="-44"/>
              <w:jc w:val="right"/>
              <w:rPr>
                <w:sz w:val="22"/>
              </w:rPr>
            </w:pPr>
            <w:r>
              <w:rPr>
                <w:sz w:val="22"/>
              </w:rPr>
              <w:t>I</w:t>
            </w:r>
            <w:r>
              <w:rPr>
                <w:spacing w:val="-6"/>
                <w:sz w:val="22"/>
              </w:rPr>
              <w:t xml:space="preserve"> </w:t>
            </w:r>
            <w:r>
              <w:rPr>
                <w:sz w:val="22"/>
              </w:rPr>
              <w:t>кв.</w:t>
            </w:r>
            <w:r>
              <w:rPr>
                <w:spacing w:val="-4"/>
                <w:sz w:val="22"/>
              </w:rPr>
              <w:t xml:space="preserve"> </w:t>
            </w:r>
            <w:r>
              <w:rPr>
                <w:sz w:val="22"/>
              </w:rPr>
              <w:t>157</w:t>
            </w:r>
            <w:r>
              <w:rPr>
                <w:spacing w:val="-6"/>
                <w:sz w:val="22"/>
              </w:rPr>
              <w:t xml:space="preserve"> </w:t>
            </w:r>
            <w:r>
              <w:rPr>
                <w:sz w:val="22"/>
              </w:rPr>
              <w:t>выд.</w:t>
            </w:r>
            <w:r>
              <w:rPr>
                <w:spacing w:val="-6"/>
                <w:sz w:val="22"/>
              </w:rPr>
              <w:t xml:space="preserve"> </w:t>
            </w:r>
            <w:r>
              <w:rPr>
                <w:spacing w:val="-10"/>
                <w:sz w:val="22"/>
              </w:rPr>
              <w:t>1</w:t>
            </w:r>
          </w:p>
        </w:tc>
        <w:tc>
          <w:tcPr>
            <w:tcW w:w="4193" w:type="dxa"/>
          </w:tcPr>
          <w:p>
            <w:pPr>
              <w:pStyle w:val="TableParagraph"/>
              <w:spacing w:before="97" w:line="252" w:lineRule="exact"/>
              <w:ind w:left="27"/>
              <w:rPr>
                <w:sz w:val="22"/>
              </w:rPr>
            </w:pPr>
            <w:r>
              <w:rPr>
                <w:sz w:val="22"/>
              </w:rPr>
              <w:t>0;</w:t>
            </w:r>
            <w:r>
              <w:rPr>
                <w:spacing w:val="-4"/>
                <w:sz w:val="22"/>
              </w:rPr>
              <w:t xml:space="preserve"> </w:t>
            </w:r>
            <w:r>
              <w:rPr>
                <w:sz w:val="22"/>
              </w:rPr>
              <w:t>N</w:t>
            </w:r>
            <w:r>
              <w:rPr>
                <w:spacing w:val="-4"/>
                <w:sz w:val="22"/>
              </w:rPr>
              <w:t xml:space="preserve"> </w:t>
            </w:r>
            <w:r>
              <w:rPr>
                <w:spacing w:val="-2"/>
                <w:sz w:val="22"/>
              </w:rPr>
              <w:t>54º49'949''</w:t>
            </w:r>
          </w:p>
          <w:p>
            <w:pPr>
              <w:pStyle w:val="TableParagraph"/>
              <w:spacing w:line="252" w:lineRule="exact"/>
              <w:ind w:left="59"/>
              <w:rPr>
                <w:sz w:val="22"/>
              </w:rPr>
            </w:pPr>
            <w:r>
              <w:rPr>
                <w:sz w:val="22"/>
              </w:rPr>
              <w:t>E</w:t>
            </w:r>
            <w:r>
              <w:rPr>
                <w:spacing w:val="-7"/>
                <w:sz w:val="22"/>
              </w:rPr>
              <w:t xml:space="preserve"> </w:t>
            </w:r>
            <w:r>
              <w:rPr>
                <w:sz w:val="22"/>
              </w:rPr>
              <w:t>28º24'949'';</w:t>
            </w:r>
            <w:r>
              <w:rPr>
                <w:spacing w:val="-9"/>
                <w:sz w:val="22"/>
              </w:rPr>
              <w:t xml:space="preserve"> </w:t>
            </w:r>
            <w:r>
              <w:rPr>
                <w:sz w:val="22"/>
              </w:rPr>
              <w:t>1</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left="295"/>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8"/>
          <w:jc w:val="left"/>
        </w:trPr>
        <w:tc>
          <w:tcPr>
            <w:tcW w:w="599" w:type="dxa"/>
          </w:tcPr>
          <w:p>
            <w:pPr>
              <w:pStyle w:val="TableParagraph"/>
              <w:spacing w:before="98"/>
              <w:ind w:right="-44"/>
              <w:jc w:val="right"/>
              <w:rPr>
                <w:sz w:val="22"/>
              </w:rPr>
            </w:pPr>
            <w:r>
              <w:rPr>
                <w:sz w:val="22"/>
              </w:rPr>
              <w:t>55</w:t>
            </w:r>
            <w:r>
              <w:rPr>
                <w:spacing w:val="-5"/>
                <w:sz w:val="22"/>
              </w:rPr>
              <w:t xml:space="preserve"> </w:t>
            </w:r>
            <w:r>
              <w:rPr>
                <w:spacing w:val="-10"/>
                <w:sz w:val="22"/>
              </w:rPr>
              <w:t>О</w:t>
            </w:r>
          </w:p>
        </w:tc>
        <w:tc>
          <w:tcPr>
            <w:tcW w:w="2326" w:type="dxa"/>
          </w:tcPr>
          <w:p>
            <w:pPr>
              <w:pStyle w:val="TableParagraph"/>
              <w:tabs>
                <w:tab w:val="left" w:pos="2184"/>
              </w:tabs>
              <w:spacing w:before="98"/>
              <w:ind w:left="22" w:right="-29"/>
              <w:rPr>
                <w:sz w:val="22"/>
              </w:rPr>
            </w:pPr>
            <w:r>
              <w:rPr>
                <w:sz w:val="22"/>
              </w:rPr>
              <w:t>сока</w:t>
            </w:r>
            <w:r>
              <w:rPr>
                <w:spacing w:val="-7"/>
                <w:sz w:val="22"/>
              </w:rPr>
              <w:t xml:space="preserve"> </w:t>
            </w:r>
            <w:r>
              <w:rPr>
                <w:spacing w:val="-2"/>
                <w:sz w:val="22"/>
              </w:rPr>
              <w:t>заливная</w:t>
            </w:r>
            <w:r>
              <w:rPr>
                <w:sz w:val="22"/>
              </w:rPr>
              <w:tab/>
            </w:r>
            <w:r>
              <w:rPr>
                <w:spacing w:val="-10"/>
                <w:sz w:val="22"/>
              </w:rPr>
              <w:t>C</w:t>
            </w:r>
          </w:p>
        </w:tc>
        <w:tc>
          <w:tcPr>
            <w:tcW w:w="2342" w:type="dxa"/>
          </w:tcPr>
          <w:p>
            <w:pPr>
              <w:pStyle w:val="TableParagraph"/>
              <w:spacing w:before="98"/>
              <w:ind w:left="5"/>
              <w:rPr>
                <w:sz w:val="22"/>
              </w:rPr>
            </w:pPr>
            <w:r>
              <w:rPr>
                <w:sz w:val="22"/>
              </w:rPr>
              <w:t>arex</w:t>
            </w:r>
            <w:r>
              <w:rPr>
                <w:spacing w:val="-8"/>
                <w:sz w:val="22"/>
              </w:rPr>
              <w:t xml:space="preserve"> </w:t>
            </w:r>
            <w:r>
              <w:rPr>
                <w:spacing w:val="-2"/>
                <w:sz w:val="22"/>
              </w:rPr>
              <w:t>paupercula</w:t>
            </w:r>
          </w:p>
        </w:tc>
        <w:tc>
          <w:tcPr>
            <w:tcW w:w="2290" w:type="dxa"/>
          </w:tcPr>
          <w:p>
            <w:pPr>
              <w:pStyle w:val="TableParagraph"/>
              <w:spacing w:before="98"/>
              <w:ind w:right="-101"/>
              <w:jc w:val="right"/>
              <w:rPr>
                <w:sz w:val="22"/>
              </w:rPr>
            </w:pPr>
            <w:r>
              <w:rPr>
                <w:sz w:val="22"/>
              </w:rPr>
              <w:t>III</w:t>
            </w:r>
            <w:r>
              <w:rPr>
                <w:spacing w:val="-3"/>
                <w:sz w:val="22"/>
              </w:rPr>
              <w:t xml:space="preserve"> </w:t>
            </w:r>
            <w:r>
              <w:rPr>
                <w:sz w:val="22"/>
              </w:rPr>
              <w:t>кв.</w:t>
            </w:r>
            <w:r>
              <w:rPr>
                <w:spacing w:val="-4"/>
                <w:sz w:val="22"/>
              </w:rPr>
              <w:t xml:space="preserve"> </w:t>
            </w:r>
            <w:r>
              <w:rPr>
                <w:sz w:val="22"/>
              </w:rPr>
              <w:t>331</w:t>
            </w:r>
            <w:r>
              <w:rPr>
                <w:spacing w:val="-8"/>
                <w:sz w:val="22"/>
              </w:rPr>
              <w:t xml:space="preserve"> </w:t>
            </w:r>
            <w:r>
              <w:rPr>
                <w:spacing w:val="-5"/>
                <w:sz w:val="22"/>
              </w:rPr>
              <w:t>выд</w:t>
            </w:r>
          </w:p>
        </w:tc>
        <w:tc>
          <w:tcPr>
            <w:tcW w:w="4193" w:type="dxa"/>
          </w:tcPr>
          <w:p>
            <w:pPr>
              <w:pStyle w:val="TableParagraph"/>
              <w:spacing w:before="98"/>
              <w:ind w:left="83"/>
              <w:rPr>
                <w:sz w:val="22"/>
              </w:rPr>
            </w:pPr>
            <w:r>
              <w:rPr>
                <w:sz w:val="22"/>
              </w:rPr>
              <w:t>.</w:t>
            </w:r>
            <w:r>
              <w:rPr>
                <w:spacing w:val="-7"/>
                <w:sz w:val="22"/>
              </w:rPr>
              <w:t xml:space="preserve"> </w:t>
            </w:r>
            <w:r>
              <w:rPr>
                <w:sz w:val="22"/>
              </w:rPr>
              <w:t>12;</w:t>
            </w:r>
            <w:r>
              <w:rPr>
                <w:spacing w:val="-5"/>
                <w:sz w:val="22"/>
              </w:rPr>
              <w:t xml:space="preserve"> </w:t>
            </w:r>
            <w:r>
              <w:rPr>
                <w:sz w:val="22"/>
              </w:rPr>
              <w:t>N</w:t>
            </w:r>
            <w:r>
              <w:rPr>
                <w:spacing w:val="-7"/>
                <w:sz w:val="22"/>
              </w:rPr>
              <w:t xml:space="preserve"> </w:t>
            </w:r>
            <w:r>
              <w:rPr>
                <w:sz w:val="22"/>
              </w:rPr>
              <w:t>54º43'214''</w:t>
            </w:r>
            <w:r>
              <w:rPr>
                <w:spacing w:val="43"/>
                <w:sz w:val="22"/>
              </w:rPr>
              <w:t xml:space="preserve"> </w:t>
            </w:r>
            <w:r>
              <w:rPr>
                <w:spacing w:val="-2"/>
                <w:sz w:val="22"/>
              </w:rPr>
              <w:t>Стабильное</w:t>
            </w:r>
          </w:p>
        </w:tc>
        <w:tc>
          <w:tcPr>
            <w:tcW w:w="1702" w:type="dxa"/>
          </w:tcPr>
          <w:p>
            <w:pPr>
              <w:pStyle w:val="TableParagraph"/>
              <w:rPr>
                <w:sz w:val="20"/>
              </w:rPr>
            </w:pPr>
          </w:p>
        </w:tc>
        <w:tc>
          <w:tcPr>
            <w:tcW w:w="1319" w:type="dxa"/>
          </w:tcPr>
          <w:p>
            <w:pPr>
              <w:pStyle w:val="TableParagraph"/>
              <w:rPr>
                <w:sz w:val="20"/>
              </w:rPr>
            </w:pPr>
          </w:p>
        </w:tc>
      </w:tr>
    </w:tbl>
    <w:p>
      <w:pPr>
        <w:spacing w:after="0"/>
        <w:rPr>
          <w:sz w:val="20"/>
        </w:rPr>
        <w:sectPr>
          <w:pgSz w:w="16840" w:h="11910" w:orient="landscape"/>
          <w:pgMar w:top="1100" w:right="820" w:bottom="1140" w:left="1020" w:header="0" w:footer="919"/>
          <w:cols w:space="720"/>
        </w:sectPr>
      </w:pPr>
    </w:p>
    <w:p>
      <w:pPr>
        <w:pStyle w:val="BodyText"/>
        <w:rPr>
          <w:b/>
          <w:sz w:val="20"/>
        </w:rPr>
      </w:pPr>
    </w:p>
    <w:p>
      <w:pPr>
        <w:pStyle w:val="BodyText"/>
        <w:rPr>
          <w:b/>
          <w:sz w:val="20"/>
        </w:rPr>
      </w:pPr>
    </w:p>
    <w:p>
      <w:pPr>
        <w:pStyle w:val="BodyText"/>
        <w:spacing w:before="4"/>
        <w:rPr>
          <w:b/>
          <w:sz w:val="11"/>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
        <w:gridCol w:w="2326"/>
        <w:gridCol w:w="2342"/>
        <w:gridCol w:w="2290"/>
        <w:gridCol w:w="4193"/>
        <w:gridCol w:w="1702"/>
        <w:gridCol w:w="1319"/>
      </w:tblGrid>
      <w:tr>
        <w:tblPrEx>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457"/>
          <w:jc w:val="left"/>
        </w:trPr>
        <w:tc>
          <w:tcPr>
            <w:tcW w:w="599" w:type="dxa"/>
          </w:tcPr>
          <w:p>
            <w:pPr>
              <w:pStyle w:val="TableParagraph"/>
              <w:rPr>
                <w:sz w:val="20"/>
              </w:rPr>
            </w:pPr>
          </w:p>
        </w:tc>
        <w:tc>
          <w:tcPr>
            <w:tcW w:w="2326" w:type="dxa"/>
          </w:tcPr>
          <w:p>
            <w:pPr>
              <w:pStyle w:val="TableParagraph"/>
              <w:rPr>
                <w:sz w:val="20"/>
              </w:rPr>
            </w:pPr>
          </w:p>
        </w:tc>
        <w:tc>
          <w:tcPr>
            <w:tcW w:w="2342" w:type="dxa"/>
          </w:tcPr>
          <w:p>
            <w:pPr>
              <w:pStyle w:val="TableParagraph"/>
              <w:spacing w:before="97"/>
              <w:ind w:left="59"/>
              <w:rPr>
                <w:sz w:val="22"/>
              </w:rPr>
            </w:pPr>
            <w:r>
              <w:rPr>
                <w:spacing w:val="-2"/>
                <w:sz w:val="22"/>
              </w:rPr>
              <w:t>Michx.</w:t>
            </w:r>
          </w:p>
        </w:tc>
        <w:tc>
          <w:tcPr>
            <w:tcW w:w="2290" w:type="dxa"/>
          </w:tcPr>
          <w:p>
            <w:pPr>
              <w:pStyle w:val="TableParagraph"/>
              <w:rPr>
                <w:sz w:val="20"/>
              </w:rPr>
            </w:pPr>
          </w:p>
        </w:tc>
        <w:tc>
          <w:tcPr>
            <w:tcW w:w="4193" w:type="dxa"/>
          </w:tcPr>
          <w:p>
            <w:pPr>
              <w:pStyle w:val="TableParagraph"/>
              <w:spacing w:before="97"/>
              <w:ind w:left="59"/>
              <w:rPr>
                <w:sz w:val="22"/>
              </w:rPr>
            </w:pPr>
            <w:r>
              <w:rPr>
                <w:sz w:val="22"/>
              </w:rPr>
              <w:t>E</w:t>
            </w:r>
            <w:r>
              <w:rPr>
                <w:spacing w:val="-1"/>
                <w:sz w:val="22"/>
              </w:rPr>
              <w:t xml:space="preserve"> </w:t>
            </w:r>
            <w:r>
              <w:rPr>
                <w:spacing w:val="-2"/>
                <w:sz w:val="22"/>
              </w:rPr>
              <w:t>28º14'724''</w:t>
            </w:r>
          </w:p>
        </w:tc>
        <w:tc>
          <w:tcPr>
            <w:tcW w:w="1702" w:type="dxa"/>
          </w:tcPr>
          <w:p>
            <w:pPr>
              <w:pStyle w:val="TableParagraph"/>
              <w:rPr>
                <w:sz w:val="20"/>
              </w:rPr>
            </w:pP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8"/>
              <w:ind w:left="186" w:right="-44"/>
              <w:rPr>
                <w:sz w:val="22"/>
              </w:rPr>
            </w:pPr>
            <w:r>
              <w:rPr>
                <w:sz w:val="22"/>
              </w:rPr>
              <w:t>56</w:t>
            </w:r>
            <w:r>
              <w:rPr>
                <w:spacing w:val="-5"/>
                <w:sz w:val="22"/>
              </w:rPr>
              <w:t xml:space="preserve"> </w:t>
            </w:r>
            <w:r>
              <w:rPr>
                <w:spacing w:val="-10"/>
                <w:sz w:val="22"/>
              </w:rPr>
              <w:t>О</w:t>
            </w:r>
          </w:p>
        </w:tc>
        <w:tc>
          <w:tcPr>
            <w:tcW w:w="2326" w:type="dxa"/>
          </w:tcPr>
          <w:p>
            <w:pPr>
              <w:pStyle w:val="TableParagraph"/>
              <w:tabs>
                <w:tab w:val="left" w:pos="2160"/>
              </w:tabs>
              <w:spacing w:before="98"/>
              <w:ind w:right="-15"/>
              <w:jc w:val="right"/>
              <w:rPr>
                <w:sz w:val="22"/>
              </w:rPr>
            </w:pPr>
            <w:r>
              <w:rPr>
                <w:sz w:val="22"/>
              </w:rPr>
              <w:t>сока</w:t>
            </w:r>
            <w:r>
              <w:rPr>
                <w:spacing w:val="-7"/>
                <w:sz w:val="22"/>
              </w:rPr>
              <w:t xml:space="preserve"> </w:t>
            </w:r>
            <w:r>
              <w:rPr>
                <w:spacing w:val="-2"/>
                <w:sz w:val="22"/>
              </w:rPr>
              <w:t>корневищная</w:t>
            </w:r>
            <w:r>
              <w:rPr>
                <w:sz w:val="22"/>
              </w:rPr>
              <w:tab/>
            </w:r>
            <w:r>
              <w:rPr>
                <w:spacing w:val="-10"/>
                <w:sz w:val="22"/>
              </w:rPr>
              <w:t>C</w:t>
            </w:r>
          </w:p>
        </w:tc>
        <w:tc>
          <w:tcPr>
            <w:tcW w:w="2342" w:type="dxa"/>
          </w:tcPr>
          <w:p>
            <w:pPr>
              <w:pStyle w:val="TableParagraph"/>
              <w:spacing w:before="98"/>
              <w:ind w:left="59" w:hanging="55"/>
              <w:rPr>
                <w:sz w:val="22"/>
              </w:rPr>
            </w:pPr>
            <w:r>
              <w:rPr>
                <w:sz w:val="22"/>
              </w:rPr>
              <w:t>arex</w:t>
            </w:r>
            <w:r>
              <w:rPr>
                <w:spacing w:val="-14"/>
                <w:sz w:val="22"/>
              </w:rPr>
              <w:t xml:space="preserve"> </w:t>
            </w:r>
            <w:r>
              <w:rPr>
                <w:sz w:val="22"/>
              </w:rPr>
              <w:t>rhizina</w:t>
            </w:r>
            <w:r>
              <w:rPr>
                <w:spacing w:val="-14"/>
                <w:sz w:val="22"/>
              </w:rPr>
              <w:t xml:space="preserve"> </w:t>
            </w:r>
            <w:r>
              <w:rPr>
                <w:sz w:val="22"/>
              </w:rPr>
              <w:t>Blytt</w:t>
            </w:r>
            <w:r>
              <w:rPr>
                <w:spacing w:val="-14"/>
                <w:sz w:val="22"/>
              </w:rPr>
              <w:t xml:space="preserve"> </w:t>
            </w:r>
            <w:r>
              <w:rPr>
                <w:sz w:val="22"/>
              </w:rPr>
              <w:t xml:space="preserve">ex </w:t>
            </w:r>
            <w:r>
              <w:rPr>
                <w:spacing w:val="-2"/>
                <w:sz w:val="22"/>
              </w:rPr>
              <w:t>Lindbl.</w:t>
            </w:r>
          </w:p>
        </w:tc>
        <w:tc>
          <w:tcPr>
            <w:tcW w:w="2290" w:type="dxa"/>
          </w:tcPr>
          <w:p>
            <w:pPr>
              <w:pStyle w:val="TableParagraph"/>
              <w:spacing w:before="98"/>
              <w:ind w:left="1026"/>
              <w:rPr>
                <w:sz w:val="22"/>
              </w:rPr>
            </w:pPr>
            <w:r>
              <w:rPr>
                <w:sz w:val="22"/>
              </w:rPr>
              <w:t>IV</w:t>
            </w:r>
            <w:r>
              <w:rPr>
                <w:spacing w:val="-3"/>
                <w:sz w:val="22"/>
              </w:rPr>
              <w:t xml:space="preserve"> </w:t>
            </w:r>
            <w:r>
              <w:rPr>
                <w:sz w:val="22"/>
              </w:rPr>
              <w:t>кв.</w:t>
            </w:r>
            <w:r>
              <w:rPr>
                <w:spacing w:val="-4"/>
                <w:sz w:val="22"/>
              </w:rPr>
              <w:t xml:space="preserve"> </w:t>
            </w:r>
            <w:r>
              <w:rPr>
                <w:spacing w:val="-5"/>
                <w:sz w:val="22"/>
              </w:rPr>
              <w:t>264</w:t>
            </w:r>
          </w:p>
        </w:tc>
        <w:tc>
          <w:tcPr>
            <w:tcW w:w="4193" w:type="dxa"/>
          </w:tcPr>
          <w:p>
            <w:pPr>
              <w:pStyle w:val="TableParagraph"/>
              <w:spacing w:before="98"/>
              <w:ind w:left="59" w:right="1422" w:firstLine="651"/>
              <w:rPr>
                <w:sz w:val="22"/>
              </w:rPr>
            </w:pPr>
            <w:r>
              <w:rPr>
                <w:sz w:val="22"/>
                <w:vertAlign w:val="superscript"/>
              </w:rPr>
              <w:t>a</w:t>
            </w:r>
            <w:r>
              <w:rPr>
                <w:spacing w:val="-9"/>
                <w:sz w:val="22"/>
                <w:vertAlign w:val="baseline"/>
              </w:rPr>
              <w:t xml:space="preserve"> </w:t>
            </w:r>
            <w:r>
              <w:rPr>
                <w:sz w:val="22"/>
                <w:vertAlign w:val="baseline"/>
              </w:rPr>
              <w:t>выд.</w:t>
            </w:r>
            <w:r>
              <w:rPr>
                <w:spacing w:val="-13"/>
                <w:sz w:val="22"/>
                <w:vertAlign w:val="baseline"/>
              </w:rPr>
              <w:t xml:space="preserve"> </w:t>
            </w:r>
            <w:r>
              <w:rPr>
                <w:sz w:val="22"/>
                <w:vertAlign w:val="baseline"/>
              </w:rPr>
              <w:t>5;</w:t>
            </w:r>
            <w:r>
              <w:rPr>
                <w:spacing w:val="-11"/>
                <w:sz w:val="22"/>
                <w:vertAlign w:val="baseline"/>
              </w:rPr>
              <w:t xml:space="preserve"> </w:t>
            </w:r>
            <w:r>
              <w:rPr>
                <w:sz w:val="22"/>
                <w:vertAlign w:val="baseline"/>
              </w:rPr>
              <w:t>N</w:t>
            </w:r>
            <w:r>
              <w:rPr>
                <w:spacing w:val="-13"/>
                <w:sz w:val="22"/>
                <w:vertAlign w:val="baseline"/>
              </w:rPr>
              <w:t xml:space="preserve"> </w:t>
            </w:r>
            <w:r>
              <w:rPr>
                <w:sz w:val="22"/>
                <w:vertAlign w:val="baseline"/>
              </w:rPr>
              <w:t>54º46'194'' E 28º18'394''; 2м</w:t>
            </w:r>
            <w:r>
              <w:rPr>
                <w:sz w:val="22"/>
                <w:vertAlign w:val="superscript"/>
              </w:rPr>
              <w:t>2</w:t>
            </w:r>
            <w:r>
              <w:rPr>
                <w:sz w:val="22"/>
                <w:vertAlign w:val="baseline"/>
              </w:rPr>
              <w:t>.</w:t>
            </w:r>
          </w:p>
        </w:tc>
        <w:tc>
          <w:tcPr>
            <w:tcW w:w="1702" w:type="dxa"/>
          </w:tcPr>
          <w:p>
            <w:pPr>
              <w:pStyle w:val="TableParagraph"/>
              <w:spacing w:before="98"/>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186" w:right="-44"/>
              <w:rPr>
                <w:sz w:val="22"/>
              </w:rPr>
            </w:pPr>
            <w:r>
              <w:rPr>
                <w:sz w:val="22"/>
              </w:rPr>
              <w:t>57</w:t>
            </w:r>
            <w:r>
              <w:rPr>
                <w:spacing w:val="-5"/>
                <w:sz w:val="22"/>
              </w:rPr>
              <w:t xml:space="preserve"> </w:t>
            </w:r>
            <w:r>
              <w:rPr>
                <w:spacing w:val="-10"/>
                <w:sz w:val="22"/>
              </w:rPr>
              <w:t>О</w:t>
            </w:r>
          </w:p>
        </w:tc>
        <w:tc>
          <w:tcPr>
            <w:tcW w:w="2326" w:type="dxa"/>
          </w:tcPr>
          <w:p>
            <w:pPr>
              <w:pStyle w:val="TableParagraph"/>
              <w:tabs>
                <w:tab w:val="left" w:pos="2164"/>
              </w:tabs>
              <w:spacing w:before="97"/>
              <w:ind w:right="-29"/>
              <w:jc w:val="right"/>
              <w:rPr>
                <w:sz w:val="22"/>
              </w:rPr>
            </w:pPr>
            <w:r>
              <w:rPr>
                <w:sz w:val="22"/>
              </w:rPr>
              <w:t>сока</w:t>
            </w:r>
            <w:r>
              <w:rPr>
                <w:spacing w:val="-7"/>
                <w:sz w:val="22"/>
              </w:rPr>
              <w:t xml:space="preserve"> </w:t>
            </w:r>
            <w:r>
              <w:rPr>
                <w:spacing w:val="-2"/>
                <w:sz w:val="22"/>
              </w:rPr>
              <w:t>малоцветковая</w:t>
            </w:r>
            <w:r>
              <w:rPr>
                <w:sz w:val="22"/>
              </w:rPr>
              <w:tab/>
            </w:r>
            <w:r>
              <w:rPr>
                <w:spacing w:val="-10"/>
                <w:sz w:val="22"/>
              </w:rPr>
              <w:t>C</w:t>
            </w:r>
          </w:p>
        </w:tc>
        <w:tc>
          <w:tcPr>
            <w:tcW w:w="2342" w:type="dxa"/>
          </w:tcPr>
          <w:p>
            <w:pPr>
              <w:pStyle w:val="TableParagraph"/>
              <w:spacing w:before="97"/>
              <w:ind w:left="8"/>
              <w:rPr>
                <w:sz w:val="22"/>
              </w:rPr>
            </w:pPr>
            <w:r>
              <w:rPr>
                <w:sz w:val="22"/>
              </w:rPr>
              <w:t>arex</w:t>
            </w:r>
            <w:r>
              <w:rPr>
                <w:spacing w:val="-13"/>
                <w:sz w:val="22"/>
              </w:rPr>
              <w:t xml:space="preserve"> </w:t>
            </w:r>
            <w:r>
              <w:rPr>
                <w:sz w:val="22"/>
              </w:rPr>
              <w:t>pauciflora</w:t>
            </w:r>
            <w:r>
              <w:rPr>
                <w:spacing w:val="-14"/>
                <w:sz w:val="22"/>
              </w:rPr>
              <w:t xml:space="preserve"> </w:t>
            </w:r>
            <w:r>
              <w:rPr>
                <w:spacing w:val="-2"/>
                <w:sz w:val="22"/>
              </w:rPr>
              <w:t>Lightf.</w:t>
            </w:r>
          </w:p>
        </w:tc>
        <w:tc>
          <w:tcPr>
            <w:tcW w:w="2290" w:type="dxa"/>
          </w:tcPr>
          <w:p>
            <w:pPr>
              <w:pStyle w:val="TableParagraph"/>
              <w:spacing w:before="97"/>
              <w:ind w:right="49"/>
              <w:jc w:val="right"/>
              <w:rPr>
                <w:sz w:val="22"/>
              </w:rPr>
            </w:pPr>
            <w:r>
              <w:rPr>
                <w:sz w:val="22"/>
              </w:rPr>
              <w:t>III</w:t>
            </w:r>
            <w:r>
              <w:rPr>
                <w:spacing w:val="-3"/>
                <w:sz w:val="22"/>
              </w:rPr>
              <w:t xml:space="preserve"> </w:t>
            </w:r>
            <w:r>
              <w:rPr>
                <w:sz w:val="22"/>
              </w:rPr>
              <w:t>кв.</w:t>
            </w:r>
            <w:r>
              <w:rPr>
                <w:spacing w:val="-4"/>
                <w:sz w:val="22"/>
              </w:rPr>
              <w:t xml:space="preserve"> </w:t>
            </w:r>
            <w:r>
              <w:rPr>
                <w:sz w:val="22"/>
              </w:rPr>
              <w:t>157</w:t>
            </w:r>
            <w:r>
              <w:rPr>
                <w:spacing w:val="-8"/>
                <w:sz w:val="22"/>
              </w:rPr>
              <w:t xml:space="preserve"> </w:t>
            </w:r>
            <w:r>
              <w:rPr>
                <w:spacing w:val="-4"/>
                <w:sz w:val="22"/>
              </w:rPr>
              <w:t>выд.</w:t>
            </w:r>
          </w:p>
        </w:tc>
        <w:tc>
          <w:tcPr>
            <w:tcW w:w="4193" w:type="dxa"/>
          </w:tcPr>
          <w:p>
            <w:pPr>
              <w:pStyle w:val="TableParagraph"/>
              <w:spacing w:before="97" w:line="252" w:lineRule="exact"/>
              <w:ind w:left="-9"/>
              <w:rPr>
                <w:sz w:val="22"/>
              </w:rPr>
            </w:pPr>
            <w:r>
              <w:rPr>
                <w:sz w:val="22"/>
              </w:rPr>
              <w:t>10;</w:t>
            </w:r>
            <w:r>
              <w:rPr>
                <w:spacing w:val="-4"/>
                <w:sz w:val="22"/>
              </w:rPr>
              <w:t xml:space="preserve"> </w:t>
            </w:r>
            <w:r>
              <w:rPr>
                <w:sz w:val="22"/>
              </w:rPr>
              <w:t>N</w:t>
            </w:r>
            <w:r>
              <w:rPr>
                <w:spacing w:val="-4"/>
                <w:sz w:val="22"/>
              </w:rPr>
              <w:t xml:space="preserve"> </w:t>
            </w:r>
            <w:r>
              <w:rPr>
                <w:spacing w:val="-2"/>
                <w:sz w:val="22"/>
              </w:rPr>
              <w:t>54º49'941''</w:t>
            </w:r>
          </w:p>
          <w:p>
            <w:pPr>
              <w:pStyle w:val="TableParagraph"/>
              <w:spacing w:line="252" w:lineRule="exact"/>
              <w:ind w:left="59"/>
              <w:rPr>
                <w:sz w:val="22"/>
              </w:rPr>
            </w:pPr>
            <w:r>
              <w:rPr>
                <w:sz w:val="22"/>
              </w:rPr>
              <w:t>E</w:t>
            </w:r>
            <w:r>
              <w:rPr>
                <w:spacing w:val="-7"/>
                <w:sz w:val="22"/>
              </w:rPr>
              <w:t xml:space="preserve"> </w:t>
            </w:r>
            <w:r>
              <w:rPr>
                <w:sz w:val="22"/>
              </w:rPr>
              <w:t>28º23'916'';</w:t>
            </w:r>
            <w:r>
              <w:rPr>
                <w:spacing w:val="-9"/>
                <w:sz w:val="22"/>
              </w:rPr>
              <w:t xml:space="preserve"> </w:t>
            </w:r>
            <w:r>
              <w:rPr>
                <w:sz w:val="22"/>
              </w:rPr>
              <w:t>4</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961"/>
          <w:jc w:val="left"/>
        </w:trPr>
        <w:tc>
          <w:tcPr>
            <w:tcW w:w="599" w:type="dxa"/>
          </w:tcPr>
          <w:p>
            <w:pPr>
              <w:pStyle w:val="TableParagraph"/>
              <w:spacing w:before="97"/>
              <w:ind w:left="186" w:right="-44"/>
              <w:rPr>
                <w:sz w:val="22"/>
              </w:rPr>
            </w:pPr>
            <w:r>
              <w:rPr>
                <w:sz w:val="22"/>
              </w:rPr>
              <w:t>58</w:t>
            </w:r>
            <w:r>
              <w:rPr>
                <w:spacing w:val="-5"/>
                <w:sz w:val="22"/>
              </w:rPr>
              <w:t xml:space="preserve"> </w:t>
            </w:r>
            <w:r>
              <w:rPr>
                <w:spacing w:val="-10"/>
                <w:sz w:val="22"/>
              </w:rPr>
              <w:t>О</w:t>
            </w:r>
          </w:p>
        </w:tc>
        <w:tc>
          <w:tcPr>
            <w:tcW w:w="2326" w:type="dxa"/>
          </w:tcPr>
          <w:p>
            <w:pPr>
              <w:pStyle w:val="TableParagraph"/>
              <w:tabs>
                <w:tab w:val="left" w:pos="2164"/>
              </w:tabs>
              <w:spacing w:before="97"/>
              <w:ind w:right="-29"/>
              <w:jc w:val="right"/>
              <w:rPr>
                <w:sz w:val="22"/>
              </w:rPr>
            </w:pPr>
            <w:r>
              <w:rPr>
                <w:sz w:val="22"/>
              </w:rPr>
              <w:t>сока</w:t>
            </w:r>
            <w:r>
              <w:rPr>
                <w:spacing w:val="-7"/>
                <w:sz w:val="22"/>
              </w:rPr>
              <w:t xml:space="preserve"> </w:t>
            </w:r>
            <w:r>
              <w:rPr>
                <w:spacing w:val="-2"/>
                <w:sz w:val="22"/>
              </w:rPr>
              <w:t>малоцветковая</w:t>
            </w:r>
            <w:r>
              <w:rPr>
                <w:sz w:val="22"/>
              </w:rPr>
              <w:tab/>
            </w:r>
            <w:r>
              <w:rPr>
                <w:spacing w:val="-10"/>
                <w:sz w:val="22"/>
              </w:rPr>
              <w:t>C</w:t>
            </w:r>
          </w:p>
        </w:tc>
        <w:tc>
          <w:tcPr>
            <w:tcW w:w="2342" w:type="dxa"/>
          </w:tcPr>
          <w:p>
            <w:pPr>
              <w:pStyle w:val="TableParagraph"/>
              <w:spacing w:before="97"/>
              <w:ind w:left="8"/>
              <w:rPr>
                <w:sz w:val="22"/>
              </w:rPr>
            </w:pPr>
            <w:r>
              <w:rPr>
                <w:sz w:val="22"/>
              </w:rPr>
              <w:t>arex</w:t>
            </w:r>
            <w:r>
              <w:rPr>
                <w:spacing w:val="-13"/>
                <w:sz w:val="22"/>
              </w:rPr>
              <w:t xml:space="preserve"> </w:t>
            </w:r>
            <w:r>
              <w:rPr>
                <w:sz w:val="22"/>
              </w:rPr>
              <w:t>pauciflora</w:t>
            </w:r>
            <w:r>
              <w:rPr>
                <w:spacing w:val="-14"/>
                <w:sz w:val="22"/>
              </w:rPr>
              <w:t xml:space="preserve"> </w:t>
            </w:r>
            <w:r>
              <w:rPr>
                <w:spacing w:val="-2"/>
                <w:sz w:val="22"/>
              </w:rPr>
              <w:t>Lightf.</w:t>
            </w:r>
          </w:p>
        </w:tc>
        <w:tc>
          <w:tcPr>
            <w:tcW w:w="2290" w:type="dxa"/>
          </w:tcPr>
          <w:p>
            <w:pPr>
              <w:pStyle w:val="TableParagraph"/>
              <w:spacing w:before="97"/>
              <w:ind w:right="-44"/>
              <w:jc w:val="right"/>
              <w:rPr>
                <w:sz w:val="22"/>
              </w:rPr>
            </w:pPr>
            <w:r>
              <w:rPr>
                <w:sz w:val="22"/>
              </w:rPr>
              <w:t>III</w:t>
            </w:r>
            <w:r>
              <w:rPr>
                <w:spacing w:val="-8"/>
                <w:sz w:val="22"/>
              </w:rPr>
              <w:t xml:space="preserve"> </w:t>
            </w:r>
            <w:r>
              <w:rPr>
                <w:sz w:val="22"/>
              </w:rPr>
              <w:t>болотный</w:t>
            </w:r>
            <w:r>
              <w:rPr>
                <w:spacing w:val="-11"/>
                <w:sz w:val="22"/>
              </w:rPr>
              <w:t xml:space="preserve"> </w:t>
            </w:r>
            <w:r>
              <w:rPr>
                <w:spacing w:val="-5"/>
                <w:sz w:val="22"/>
              </w:rPr>
              <w:t>ма</w:t>
            </w:r>
          </w:p>
        </w:tc>
        <w:tc>
          <w:tcPr>
            <w:tcW w:w="4193" w:type="dxa"/>
          </w:tcPr>
          <w:p>
            <w:pPr>
              <w:pStyle w:val="TableParagraph"/>
              <w:spacing w:before="97" w:line="253" w:lineRule="exact"/>
              <w:ind w:left="24"/>
              <w:rPr>
                <w:sz w:val="22"/>
              </w:rPr>
            </w:pPr>
            <w:r>
              <w:rPr>
                <w:sz w:val="22"/>
              </w:rPr>
              <w:t>ссив</w:t>
            </w:r>
            <w:r>
              <w:rPr>
                <w:spacing w:val="-8"/>
                <w:sz w:val="22"/>
              </w:rPr>
              <w:t xml:space="preserve"> </w:t>
            </w:r>
            <w:r>
              <w:rPr>
                <w:spacing w:val="-2"/>
                <w:sz w:val="22"/>
              </w:rPr>
              <w:t>«Слободское»</w:t>
            </w:r>
          </w:p>
          <w:p>
            <w:pPr>
              <w:pStyle w:val="TableParagraph"/>
              <w:spacing w:line="252" w:lineRule="exact"/>
              <w:ind w:left="59"/>
              <w:rPr>
                <w:sz w:val="22"/>
              </w:rPr>
            </w:pPr>
            <w:r>
              <w:rPr>
                <w:sz w:val="22"/>
              </w:rPr>
              <w:t>кв.</w:t>
            </w:r>
            <w:r>
              <w:rPr>
                <w:spacing w:val="-6"/>
                <w:sz w:val="22"/>
              </w:rPr>
              <w:t xml:space="preserve"> </w:t>
            </w:r>
            <w:r>
              <w:rPr>
                <w:sz w:val="22"/>
              </w:rPr>
              <w:t>218,</w:t>
            </w:r>
            <w:r>
              <w:rPr>
                <w:spacing w:val="-6"/>
                <w:sz w:val="22"/>
              </w:rPr>
              <w:t xml:space="preserve"> </w:t>
            </w:r>
            <w:r>
              <w:rPr>
                <w:sz w:val="22"/>
              </w:rPr>
              <w:t>выд.</w:t>
            </w:r>
            <w:r>
              <w:rPr>
                <w:spacing w:val="-8"/>
                <w:sz w:val="22"/>
              </w:rPr>
              <w:t xml:space="preserve"> </w:t>
            </w:r>
            <w:r>
              <w:rPr>
                <w:spacing w:val="-10"/>
                <w:sz w:val="22"/>
              </w:rPr>
              <w:t>7</w:t>
            </w:r>
          </w:p>
          <w:p>
            <w:pPr>
              <w:pStyle w:val="TableParagraph"/>
              <w:spacing w:line="252" w:lineRule="exact"/>
              <w:ind w:left="59"/>
              <w:rPr>
                <w:sz w:val="22"/>
              </w:rPr>
            </w:pPr>
            <w:r>
              <w:rPr>
                <w:sz w:val="22"/>
              </w:rPr>
              <w:t>2</w:t>
            </w:r>
            <w:r>
              <w:rPr>
                <w:spacing w:val="-1"/>
                <w:sz w:val="22"/>
              </w:rPr>
              <w:t xml:space="preserve"> </w:t>
            </w:r>
            <w:r>
              <w:rPr>
                <w:spacing w:val="-5"/>
                <w:sz w:val="22"/>
              </w:rPr>
              <w:t>м</w:t>
            </w:r>
            <w:r>
              <w:rPr>
                <w:spacing w:val="-5"/>
                <w:sz w:val="22"/>
                <w:vertAlign w:val="superscript"/>
              </w:rPr>
              <w:t>2</w:t>
            </w:r>
          </w:p>
        </w:tc>
        <w:tc>
          <w:tcPr>
            <w:tcW w:w="1702" w:type="dxa"/>
          </w:tcPr>
          <w:p>
            <w:pPr>
              <w:pStyle w:val="TableParagraph"/>
              <w:spacing w:before="97"/>
              <w:ind w:left="687" w:hanging="656"/>
              <w:rPr>
                <w:sz w:val="22"/>
              </w:rPr>
            </w:pPr>
            <w:r>
              <w:rPr>
                <w:spacing w:val="-2"/>
                <w:sz w:val="22"/>
              </w:rPr>
              <w:t xml:space="preserve">Удовлетворитель </w:t>
            </w:r>
            <w:r>
              <w:rPr>
                <w:spacing w:val="-4"/>
                <w:sz w:val="22"/>
              </w:rPr>
              <w:t>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186" w:right="-44"/>
              <w:rPr>
                <w:sz w:val="22"/>
              </w:rPr>
            </w:pPr>
            <w:r>
              <w:rPr>
                <w:sz w:val="22"/>
              </w:rPr>
              <w:t>59</w:t>
            </w:r>
            <w:r>
              <w:rPr>
                <w:spacing w:val="-5"/>
                <w:sz w:val="22"/>
              </w:rPr>
              <w:t xml:space="preserve"> </w:t>
            </w:r>
            <w:r>
              <w:rPr>
                <w:spacing w:val="-10"/>
                <w:sz w:val="22"/>
              </w:rPr>
              <w:t>П</w:t>
            </w:r>
          </w:p>
        </w:tc>
        <w:tc>
          <w:tcPr>
            <w:tcW w:w="2326" w:type="dxa"/>
          </w:tcPr>
          <w:p>
            <w:pPr>
              <w:pStyle w:val="TableParagraph"/>
              <w:tabs>
                <w:tab w:val="left" w:pos="2161"/>
              </w:tabs>
              <w:spacing w:before="97"/>
              <w:ind w:right="-15"/>
              <w:jc w:val="right"/>
              <w:rPr>
                <w:sz w:val="22"/>
              </w:rPr>
            </w:pPr>
            <w:r>
              <w:rPr>
                <w:sz w:val="22"/>
              </w:rPr>
              <w:t>ухонос</w:t>
            </w:r>
            <w:r>
              <w:rPr>
                <w:spacing w:val="-9"/>
                <w:sz w:val="22"/>
              </w:rPr>
              <w:t xml:space="preserve"> </w:t>
            </w:r>
            <w:r>
              <w:rPr>
                <w:spacing w:val="-2"/>
                <w:sz w:val="22"/>
              </w:rPr>
              <w:t>альпийский</w:t>
            </w:r>
            <w:r>
              <w:rPr>
                <w:sz w:val="22"/>
              </w:rPr>
              <w:tab/>
            </w:r>
            <w:r>
              <w:rPr>
                <w:spacing w:val="-10"/>
                <w:sz w:val="22"/>
              </w:rPr>
              <w:t>B</w:t>
            </w:r>
          </w:p>
        </w:tc>
        <w:tc>
          <w:tcPr>
            <w:tcW w:w="2342" w:type="dxa"/>
          </w:tcPr>
          <w:p>
            <w:pPr>
              <w:pStyle w:val="TableParagraph"/>
              <w:spacing w:before="97"/>
              <w:ind w:left="59" w:hanging="55"/>
              <w:rPr>
                <w:sz w:val="22"/>
              </w:rPr>
            </w:pPr>
            <w:r>
              <w:rPr>
                <w:sz w:val="22"/>
              </w:rPr>
              <w:t>aeothryon</w:t>
            </w:r>
            <w:r>
              <w:rPr>
                <w:spacing w:val="-14"/>
                <w:sz w:val="22"/>
              </w:rPr>
              <w:t xml:space="preserve"> </w:t>
            </w:r>
            <w:r>
              <w:rPr>
                <w:sz w:val="22"/>
              </w:rPr>
              <w:t>alpinum</w:t>
            </w:r>
            <w:r>
              <w:rPr>
                <w:spacing w:val="-14"/>
                <w:sz w:val="22"/>
              </w:rPr>
              <w:t xml:space="preserve"> </w:t>
            </w:r>
            <w:r>
              <w:rPr>
                <w:sz w:val="22"/>
              </w:rPr>
              <w:t xml:space="preserve">(L.) </w:t>
            </w:r>
            <w:r>
              <w:rPr>
                <w:spacing w:val="-2"/>
                <w:sz w:val="22"/>
              </w:rPr>
              <w:t>Egor.</w:t>
            </w:r>
          </w:p>
        </w:tc>
        <w:tc>
          <w:tcPr>
            <w:tcW w:w="2290" w:type="dxa"/>
          </w:tcPr>
          <w:p>
            <w:pPr>
              <w:pStyle w:val="TableParagraph"/>
              <w:spacing w:before="97"/>
              <w:ind w:right="-101"/>
              <w:jc w:val="right"/>
              <w:rPr>
                <w:sz w:val="22"/>
              </w:rPr>
            </w:pPr>
            <w:r>
              <w:rPr>
                <w:sz w:val="22"/>
              </w:rPr>
              <w:t>III</w:t>
            </w:r>
            <w:r>
              <w:rPr>
                <w:spacing w:val="-3"/>
                <w:sz w:val="22"/>
              </w:rPr>
              <w:t xml:space="preserve"> </w:t>
            </w:r>
            <w:r>
              <w:rPr>
                <w:sz w:val="22"/>
              </w:rPr>
              <w:t>кв.</w:t>
            </w:r>
            <w:r>
              <w:rPr>
                <w:spacing w:val="-4"/>
                <w:sz w:val="22"/>
              </w:rPr>
              <w:t xml:space="preserve"> </w:t>
            </w:r>
            <w:r>
              <w:rPr>
                <w:sz w:val="22"/>
              </w:rPr>
              <w:t>446</w:t>
            </w:r>
            <w:r>
              <w:rPr>
                <w:spacing w:val="-8"/>
                <w:sz w:val="22"/>
              </w:rPr>
              <w:t xml:space="preserve"> </w:t>
            </w:r>
            <w:r>
              <w:rPr>
                <w:spacing w:val="-5"/>
                <w:sz w:val="22"/>
              </w:rPr>
              <w:t>выд</w:t>
            </w:r>
          </w:p>
        </w:tc>
        <w:tc>
          <w:tcPr>
            <w:tcW w:w="4193" w:type="dxa"/>
          </w:tcPr>
          <w:p>
            <w:pPr>
              <w:pStyle w:val="TableParagraph"/>
              <w:spacing w:before="97" w:line="252" w:lineRule="exact"/>
              <w:ind w:left="139"/>
              <w:rPr>
                <w:sz w:val="22"/>
              </w:rPr>
            </w:pPr>
            <w:r>
              <w:rPr>
                <w:sz w:val="22"/>
              </w:rPr>
              <w:t>1;</w:t>
            </w:r>
            <w:r>
              <w:rPr>
                <w:spacing w:val="-7"/>
                <w:sz w:val="22"/>
              </w:rPr>
              <w:t xml:space="preserve"> </w:t>
            </w:r>
            <w:r>
              <w:rPr>
                <w:sz w:val="22"/>
              </w:rPr>
              <w:t xml:space="preserve">N </w:t>
            </w:r>
            <w:r>
              <w:rPr>
                <w:spacing w:val="-2"/>
                <w:sz w:val="22"/>
              </w:rPr>
              <w:t>54º40'856''</w:t>
            </w:r>
          </w:p>
          <w:p>
            <w:pPr>
              <w:pStyle w:val="TableParagraph"/>
              <w:spacing w:line="252" w:lineRule="exact"/>
              <w:ind w:left="59"/>
              <w:rPr>
                <w:sz w:val="22"/>
              </w:rPr>
            </w:pPr>
            <w:r>
              <w:rPr>
                <w:sz w:val="22"/>
              </w:rPr>
              <w:t>E</w:t>
            </w:r>
            <w:r>
              <w:rPr>
                <w:spacing w:val="-7"/>
                <w:sz w:val="22"/>
              </w:rPr>
              <w:t xml:space="preserve"> </w:t>
            </w:r>
            <w:r>
              <w:rPr>
                <w:sz w:val="22"/>
              </w:rPr>
              <w:t>28º14'774'';</w:t>
            </w:r>
            <w:r>
              <w:rPr>
                <w:spacing w:val="-9"/>
                <w:sz w:val="22"/>
              </w:rPr>
              <w:t xml:space="preserve"> </w:t>
            </w:r>
            <w:r>
              <w:rPr>
                <w:sz w:val="22"/>
              </w:rPr>
              <w:t>30</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8"/>
              <w:ind w:left="186" w:right="-44"/>
              <w:rPr>
                <w:sz w:val="22"/>
              </w:rPr>
            </w:pPr>
            <w:r>
              <w:rPr>
                <w:sz w:val="22"/>
              </w:rPr>
              <w:t>60</w:t>
            </w:r>
            <w:r>
              <w:rPr>
                <w:spacing w:val="-5"/>
                <w:sz w:val="22"/>
              </w:rPr>
              <w:t xml:space="preserve"> </w:t>
            </w:r>
            <w:r>
              <w:rPr>
                <w:spacing w:val="-10"/>
                <w:sz w:val="22"/>
              </w:rPr>
              <w:t>П</w:t>
            </w:r>
          </w:p>
        </w:tc>
        <w:tc>
          <w:tcPr>
            <w:tcW w:w="2326" w:type="dxa"/>
          </w:tcPr>
          <w:p>
            <w:pPr>
              <w:pStyle w:val="TableParagraph"/>
              <w:tabs>
                <w:tab w:val="left" w:pos="2161"/>
              </w:tabs>
              <w:spacing w:before="98"/>
              <w:ind w:right="-15"/>
              <w:jc w:val="right"/>
              <w:rPr>
                <w:sz w:val="22"/>
              </w:rPr>
            </w:pPr>
            <w:r>
              <w:rPr>
                <w:sz w:val="22"/>
              </w:rPr>
              <w:t>ушица</w:t>
            </w:r>
            <w:r>
              <w:rPr>
                <w:spacing w:val="-13"/>
                <w:sz w:val="22"/>
              </w:rPr>
              <w:t xml:space="preserve"> </w:t>
            </w:r>
            <w:r>
              <w:rPr>
                <w:spacing w:val="-2"/>
                <w:sz w:val="22"/>
              </w:rPr>
              <w:t>стройная</w:t>
            </w:r>
            <w:r>
              <w:rPr>
                <w:sz w:val="22"/>
              </w:rPr>
              <w:tab/>
            </w:r>
            <w:r>
              <w:rPr>
                <w:spacing w:val="-10"/>
                <w:sz w:val="22"/>
              </w:rPr>
              <w:t>E</w:t>
            </w:r>
          </w:p>
        </w:tc>
        <w:tc>
          <w:tcPr>
            <w:tcW w:w="2342" w:type="dxa"/>
          </w:tcPr>
          <w:p>
            <w:pPr>
              <w:pStyle w:val="TableParagraph"/>
              <w:spacing w:before="98"/>
              <w:ind w:left="59" w:right="617" w:hanging="67"/>
              <w:rPr>
                <w:sz w:val="22"/>
              </w:rPr>
            </w:pPr>
            <w:r>
              <w:rPr>
                <w:spacing w:val="-2"/>
                <w:sz w:val="22"/>
              </w:rPr>
              <w:t>riophorum</w:t>
            </w:r>
            <w:r>
              <w:rPr>
                <w:spacing w:val="-12"/>
                <w:sz w:val="22"/>
              </w:rPr>
              <w:t xml:space="preserve"> </w:t>
            </w:r>
            <w:r>
              <w:rPr>
                <w:spacing w:val="-2"/>
                <w:sz w:val="22"/>
              </w:rPr>
              <w:t xml:space="preserve">gracile </w:t>
            </w:r>
            <w:r>
              <w:rPr>
                <w:spacing w:val="-4"/>
                <w:sz w:val="22"/>
              </w:rPr>
              <w:t>Koch</w:t>
            </w:r>
          </w:p>
        </w:tc>
        <w:tc>
          <w:tcPr>
            <w:tcW w:w="2290" w:type="dxa"/>
          </w:tcPr>
          <w:p>
            <w:pPr>
              <w:pStyle w:val="TableParagraph"/>
              <w:spacing w:before="98"/>
              <w:ind w:right="-101"/>
              <w:jc w:val="right"/>
              <w:rPr>
                <w:sz w:val="22"/>
              </w:rPr>
            </w:pPr>
            <w:r>
              <w:rPr>
                <w:sz w:val="22"/>
              </w:rPr>
              <w:t>III</w:t>
            </w:r>
            <w:r>
              <w:rPr>
                <w:spacing w:val="-3"/>
                <w:sz w:val="22"/>
              </w:rPr>
              <w:t xml:space="preserve"> </w:t>
            </w:r>
            <w:r>
              <w:rPr>
                <w:sz w:val="22"/>
              </w:rPr>
              <w:t>кв.</w:t>
            </w:r>
            <w:r>
              <w:rPr>
                <w:spacing w:val="-4"/>
                <w:sz w:val="22"/>
              </w:rPr>
              <w:t xml:space="preserve"> </w:t>
            </w:r>
            <w:r>
              <w:rPr>
                <w:sz w:val="22"/>
              </w:rPr>
              <w:t>312</w:t>
            </w:r>
            <w:r>
              <w:rPr>
                <w:spacing w:val="-8"/>
                <w:sz w:val="22"/>
              </w:rPr>
              <w:t xml:space="preserve"> </w:t>
            </w:r>
            <w:r>
              <w:rPr>
                <w:spacing w:val="-5"/>
                <w:sz w:val="22"/>
              </w:rPr>
              <w:t>выд</w:t>
            </w:r>
          </w:p>
        </w:tc>
        <w:tc>
          <w:tcPr>
            <w:tcW w:w="4193" w:type="dxa"/>
          </w:tcPr>
          <w:p>
            <w:pPr>
              <w:pStyle w:val="TableParagraph"/>
              <w:spacing w:before="98" w:line="252" w:lineRule="exact"/>
              <w:ind w:left="139"/>
              <w:rPr>
                <w:sz w:val="22"/>
              </w:rPr>
            </w:pPr>
            <w:r>
              <w:rPr>
                <w:sz w:val="22"/>
              </w:rPr>
              <w:t>3;</w:t>
            </w:r>
            <w:r>
              <w:rPr>
                <w:spacing w:val="-7"/>
                <w:sz w:val="22"/>
              </w:rPr>
              <w:t xml:space="preserve"> </w:t>
            </w:r>
            <w:r>
              <w:rPr>
                <w:sz w:val="22"/>
              </w:rPr>
              <w:t xml:space="preserve">N </w:t>
            </w:r>
            <w:r>
              <w:rPr>
                <w:spacing w:val="-2"/>
                <w:sz w:val="22"/>
              </w:rPr>
              <w:t>54º44'302''</w:t>
            </w:r>
          </w:p>
          <w:p>
            <w:pPr>
              <w:pStyle w:val="TableParagraph"/>
              <w:spacing w:line="252" w:lineRule="exact"/>
              <w:ind w:left="59"/>
              <w:rPr>
                <w:sz w:val="22"/>
              </w:rPr>
            </w:pPr>
            <w:r>
              <w:rPr>
                <w:sz w:val="22"/>
              </w:rPr>
              <w:t>E</w:t>
            </w:r>
            <w:r>
              <w:rPr>
                <w:spacing w:val="-7"/>
                <w:sz w:val="22"/>
              </w:rPr>
              <w:t xml:space="preserve"> </w:t>
            </w:r>
            <w:r>
              <w:rPr>
                <w:sz w:val="22"/>
              </w:rPr>
              <w:t>28º14'538'';</w:t>
            </w:r>
            <w:r>
              <w:rPr>
                <w:spacing w:val="-9"/>
                <w:sz w:val="22"/>
              </w:rPr>
              <w:t xml:space="preserve"> </w:t>
            </w:r>
            <w:r>
              <w:rPr>
                <w:sz w:val="22"/>
              </w:rPr>
              <w:t>3</w:t>
            </w:r>
            <w:r>
              <w:rPr>
                <w:spacing w:val="-7"/>
                <w:sz w:val="22"/>
              </w:rPr>
              <w:t xml:space="preserve"> </w:t>
            </w:r>
            <w:r>
              <w:rPr>
                <w:spacing w:val="-5"/>
                <w:sz w:val="22"/>
              </w:rPr>
              <w:t>м</w:t>
            </w:r>
            <w:r>
              <w:rPr>
                <w:spacing w:val="-5"/>
                <w:sz w:val="22"/>
                <w:vertAlign w:val="superscript"/>
              </w:rPr>
              <w:t>2</w:t>
            </w:r>
            <w:r>
              <w:rPr>
                <w:spacing w:val="-5"/>
                <w:sz w:val="22"/>
                <w:vertAlign w:val="baseline"/>
              </w:rPr>
              <w:t>.</w:t>
            </w:r>
          </w:p>
        </w:tc>
        <w:tc>
          <w:tcPr>
            <w:tcW w:w="1702" w:type="dxa"/>
          </w:tcPr>
          <w:p>
            <w:pPr>
              <w:pStyle w:val="TableParagraph"/>
              <w:spacing w:before="98"/>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4"/>
              <w:jc w:val="center"/>
              <w:rPr>
                <w:sz w:val="22"/>
              </w:rPr>
            </w:pPr>
            <w:r>
              <w:rPr>
                <w:sz w:val="22"/>
              </w:rPr>
              <w:t>Семейство</w:t>
            </w:r>
            <w:r>
              <w:rPr>
                <w:spacing w:val="-13"/>
                <w:sz w:val="22"/>
              </w:rPr>
              <w:t xml:space="preserve"> </w:t>
            </w:r>
            <w:r>
              <w:rPr>
                <w:sz w:val="22"/>
              </w:rPr>
              <w:t>Мятликовые</w:t>
            </w:r>
            <w:r>
              <w:rPr>
                <w:spacing w:val="-11"/>
                <w:sz w:val="22"/>
              </w:rPr>
              <w:t xml:space="preserve"> </w:t>
            </w:r>
            <w:r>
              <w:rPr>
                <w:sz w:val="22"/>
              </w:rPr>
              <w:t>(Злаки)</w:t>
            </w:r>
            <w:r>
              <w:rPr>
                <w:spacing w:val="-11"/>
                <w:sz w:val="22"/>
              </w:rPr>
              <w:t xml:space="preserve"> </w:t>
            </w:r>
            <w:r>
              <w:rPr>
                <w:sz w:val="22"/>
              </w:rPr>
              <w:t>-</w:t>
            </w:r>
            <w:r>
              <w:rPr>
                <w:spacing w:val="-12"/>
                <w:sz w:val="22"/>
              </w:rPr>
              <w:t xml:space="preserve"> </w:t>
            </w:r>
            <w:r>
              <w:rPr>
                <w:sz w:val="22"/>
              </w:rPr>
              <w:t>Poaceae</w:t>
            </w:r>
            <w:r>
              <w:rPr>
                <w:spacing w:val="-13"/>
                <w:sz w:val="22"/>
              </w:rPr>
              <w:t xml:space="preserve"> </w:t>
            </w:r>
            <w:r>
              <w:rPr>
                <w:spacing w:val="-2"/>
                <w:sz w:val="22"/>
              </w:rPr>
              <w:t>(Gramineae)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186" w:right="-29"/>
              <w:rPr>
                <w:sz w:val="22"/>
              </w:rPr>
            </w:pPr>
            <w:r>
              <w:rPr>
                <w:sz w:val="22"/>
              </w:rPr>
              <w:t>61</w:t>
            </w:r>
            <w:r>
              <w:rPr>
                <w:spacing w:val="-5"/>
                <w:sz w:val="22"/>
              </w:rPr>
              <w:t xml:space="preserve"> </w:t>
            </w:r>
            <w:r>
              <w:rPr>
                <w:spacing w:val="-10"/>
                <w:sz w:val="22"/>
              </w:rPr>
              <w:t>К</w:t>
            </w:r>
          </w:p>
        </w:tc>
        <w:tc>
          <w:tcPr>
            <w:tcW w:w="2326" w:type="dxa"/>
          </w:tcPr>
          <w:p>
            <w:pPr>
              <w:pStyle w:val="TableParagraph"/>
              <w:tabs>
                <w:tab w:val="left" w:pos="2173"/>
              </w:tabs>
              <w:spacing w:before="97"/>
              <w:ind w:right="-15"/>
              <w:jc w:val="right"/>
              <w:rPr>
                <w:sz w:val="22"/>
              </w:rPr>
            </w:pPr>
            <w:r>
              <w:rPr>
                <w:sz w:val="22"/>
              </w:rPr>
              <w:t>острец</w:t>
            </w:r>
            <w:r>
              <w:rPr>
                <w:spacing w:val="-10"/>
                <w:sz w:val="22"/>
              </w:rPr>
              <w:t xml:space="preserve"> </w:t>
            </w:r>
            <w:r>
              <w:rPr>
                <w:spacing w:val="-2"/>
                <w:sz w:val="22"/>
              </w:rPr>
              <w:t>Бенекена</w:t>
            </w:r>
            <w:r>
              <w:rPr>
                <w:sz w:val="22"/>
              </w:rPr>
              <w:tab/>
            </w:r>
            <w:r>
              <w:rPr>
                <w:spacing w:val="-10"/>
                <w:sz w:val="22"/>
              </w:rPr>
              <w:t>B</w:t>
            </w:r>
          </w:p>
        </w:tc>
        <w:tc>
          <w:tcPr>
            <w:tcW w:w="2342" w:type="dxa"/>
          </w:tcPr>
          <w:p>
            <w:pPr>
              <w:pStyle w:val="TableParagraph"/>
              <w:spacing w:before="97"/>
              <w:ind w:left="59" w:hanging="55"/>
              <w:rPr>
                <w:sz w:val="22"/>
              </w:rPr>
            </w:pPr>
            <w:r>
              <w:rPr>
                <w:spacing w:val="-2"/>
                <w:sz w:val="22"/>
              </w:rPr>
              <w:t>romopsis</w:t>
            </w:r>
            <w:r>
              <w:rPr>
                <w:spacing w:val="-12"/>
                <w:sz w:val="22"/>
              </w:rPr>
              <w:t xml:space="preserve"> </w:t>
            </w:r>
            <w:r>
              <w:rPr>
                <w:spacing w:val="-2"/>
                <w:sz w:val="22"/>
              </w:rPr>
              <w:t xml:space="preserve">benekenii </w:t>
            </w:r>
            <w:r>
              <w:rPr>
                <w:sz w:val="22"/>
              </w:rPr>
              <w:t>(Lange) Holub</w:t>
            </w:r>
          </w:p>
        </w:tc>
        <w:tc>
          <w:tcPr>
            <w:tcW w:w="2290" w:type="dxa"/>
          </w:tcPr>
          <w:p>
            <w:pPr>
              <w:pStyle w:val="TableParagraph"/>
              <w:spacing w:before="97"/>
              <w:ind w:left="1066"/>
              <w:rPr>
                <w:sz w:val="22"/>
              </w:rPr>
            </w:pPr>
            <w:r>
              <w:rPr>
                <w:sz w:val="22"/>
              </w:rPr>
              <w:t>II кв</w:t>
            </w:r>
            <w:r>
              <w:rPr>
                <w:spacing w:val="-3"/>
                <w:sz w:val="22"/>
              </w:rPr>
              <w:t xml:space="preserve"> </w:t>
            </w:r>
            <w:r>
              <w:rPr>
                <w:spacing w:val="-5"/>
                <w:sz w:val="22"/>
              </w:rPr>
              <w:t>284</w:t>
            </w:r>
          </w:p>
        </w:tc>
        <w:tc>
          <w:tcPr>
            <w:tcW w:w="4193" w:type="dxa"/>
          </w:tcPr>
          <w:p>
            <w:pPr>
              <w:pStyle w:val="TableParagraph"/>
              <w:spacing w:before="97"/>
              <w:ind w:left="59" w:right="1422" w:firstLine="595"/>
              <w:rPr>
                <w:sz w:val="22"/>
              </w:rPr>
            </w:pPr>
            <w:r>
              <w:rPr>
                <w:sz w:val="22"/>
                <w:vertAlign w:val="superscript"/>
              </w:rPr>
              <w:t>а</w:t>
            </w:r>
            <w:r>
              <w:rPr>
                <w:spacing w:val="-9"/>
                <w:sz w:val="22"/>
                <w:vertAlign w:val="baseline"/>
              </w:rPr>
              <w:t xml:space="preserve"> </w:t>
            </w:r>
            <w:r>
              <w:rPr>
                <w:sz w:val="22"/>
                <w:vertAlign w:val="baseline"/>
              </w:rPr>
              <w:t>выд.</w:t>
            </w:r>
            <w:r>
              <w:rPr>
                <w:spacing w:val="-12"/>
                <w:sz w:val="22"/>
                <w:vertAlign w:val="baseline"/>
              </w:rPr>
              <w:t xml:space="preserve"> </w:t>
            </w:r>
            <w:r>
              <w:rPr>
                <w:sz w:val="22"/>
                <w:vertAlign w:val="baseline"/>
              </w:rPr>
              <w:t>15;</w:t>
            </w:r>
            <w:r>
              <w:rPr>
                <w:spacing w:val="-11"/>
                <w:sz w:val="22"/>
                <w:vertAlign w:val="baseline"/>
              </w:rPr>
              <w:t xml:space="preserve"> </w:t>
            </w:r>
            <w:r>
              <w:rPr>
                <w:sz w:val="22"/>
                <w:vertAlign w:val="baseline"/>
              </w:rPr>
              <w:t>N</w:t>
            </w:r>
            <w:r>
              <w:rPr>
                <w:spacing w:val="-9"/>
                <w:sz w:val="22"/>
                <w:vertAlign w:val="baseline"/>
              </w:rPr>
              <w:t xml:space="preserve"> </w:t>
            </w:r>
            <w:r>
              <w:rPr>
                <w:sz w:val="22"/>
                <w:vertAlign w:val="baseline"/>
              </w:rPr>
              <w:t>54º45'120'' E 28º18'372''; 35 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186" w:right="-173"/>
              <w:rPr>
                <w:sz w:val="22"/>
              </w:rPr>
            </w:pPr>
            <w:r>
              <w:rPr>
                <w:sz w:val="22"/>
              </w:rPr>
              <w:t>62</w:t>
            </w:r>
            <w:r>
              <w:rPr>
                <w:spacing w:val="-5"/>
                <w:sz w:val="22"/>
              </w:rPr>
              <w:t xml:space="preserve"> Ма</w:t>
            </w:r>
          </w:p>
        </w:tc>
        <w:tc>
          <w:tcPr>
            <w:tcW w:w="2326" w:type="dxa"/>
          </w:tcPr>
          <w:p>
            <w:pPr>
              <w:pStyle w:val="TableParagraph"/>
              <w:tabs>
                <w:tab w:val="left" w:pos="2027"/>
              </w:tabs>
              <w:spacing w:before="97"/>
              <w:ind w:right="-29"/>
              <w:jc w:val="right"/>
              <w:rPr>
                <w:sz w:val="22"/>
              </w:rPr>
            </w:pPr>
            <w:r>
              <w:rPr>
                <w:sz w:val="22"/>
              </w:rPr>
              <w:t>нник</w:t>
            </w:r>
            <w:r>
              <w:rPr>
                <w:spacing w:val="-9"/>
                <w:sz w:val="22"/>
              </w:rPr>
              <w:t xml:space="preserve"> </w:t>
            </w:r>
            <w:r>
              <w:rPr>
                <w:spacing w:val="-2"/>
                <w:sz w:val="22"/>
              </w:rPr>
              <w:t>литовский</w:t>
            </w:r>
            <w:r>
              <w:rPr>
                <w:sz w:val="22"/>
              </w:rPr>
              <w:tab/>
            </w:r>
            <w:r>
              <w:rPr>
                <w:spacing w:val="-10"/>
                <w:sz w:val="22"/>
              </w:rPr>
              <w:t>G</w:t>
            </w:r>
          </w:p>
        </w:tc>
        <w:tc>
          <w:tcPr>
            <w:tcW w:w="2342" w:type="dxa"/>
          </w:tcPr>
          <w:p>
            <w:pPr>
              <w:pStyle w:val="TableParagraph"/>
              <w:spacing w:before="97"/>
              <w:ind w:left="59" w:right="617" w:hanging="44"/>
              <w:rPr>
                <w:sz w:val="22"/>
              </w:rPr>
            </w:pPr>
            <w:r>
              <w:rPr>
                <w:spacing w:val="-2"/>
                <w:sz w:val="22"/>
              </w:rPr>
              <w:t>lyceria</w:t>
            </w:r>
            <w:r>
              <w:rPr>
                <w:spacing w:val="-12"/>
                <w:sz w:val="22"/>
              </w:rPr>
              <w:t xml:space="preserve"> </w:t>
            </w:r>
            <w:r>
              <w:rPr>
                <w:spacing w:val="-2"/>
                <w:sz w:val="22"/>
              </w:rPr>
              <w:t xml:space="preserve">lithuanica </w:t>
            </w:r>
            <w:r>
              <w:rPr>
                <w:sz w:val="22"/>
              </w:rPr>
              <w:t>(Gorski) Gorski</w:t>
            </w:r>
          </w:p>
        </w:tc>
        <w:tc>
          <w:tcPr>
            <w:tcW w:w="2290" w:type="dxa"/>
          </w:tcPr>
          <w:p>
            <w:pPr>
              <w:pStyle w:val="TableParagraph"/>
              <w:spacing w:before="97"/>
              <w:ind w:right="-72"/>
              <w:jc w:val="right"/>
              <w:rPr>
                <w:sz w:val="22"/>
              </w:rPr>
            </w:pPr>
            <w:r>
              <w:rPr>
                <w:sz w:val="22"/>
              </w:rPr>
              <w:t>II</w:t>
            </w:r>
            <w:r>
              <w:rPr>
                <w:spacing w:val="-1"/>
                <w:sz w:val="22"/>
              </w:rPr>
              <w:t xml:space="preserve"> </w:t>
            </w:r>
            <w:r>
              <w:rPr>
                <w:sz w:val="22"/>
              </w:rPr>
              <w:t>кв.</w:t>
            </w:r>
            <w:r>
              <w:rPr>
                <w:spacing w:val="-3"/>
                <w:sz w:val="22"/>
              </w:rPr>
              <w:t xml:space="preserve"> </w:t>
            </w:r>
            <w:r>
              <w:rPr>
                <w:sz w:val="22"/>
              </w:rPr>
              <w:t>473</w:t>
            </w:r>
            <w:r>
              <w:rPr>
                <w:spacing w:val="-7"/>
                <w:sz w:val="22"/>
              </w:rPr>
              <w:t xml:space="preserve"> </w:t>
            </w:r>
            <w:r>
              <w:rPr>
                <w:spacing w:val="-5"/>
                <w:sz w:val="22"/>
              </w:rPr>
              <w:t>выд</w:t>
            </w:r>
          </w:p>
        </w:tc>
        <w:tc>
          <w:tcPr>
            <w:tcW w:w="4193" w:type="dxa"/>
          </w:tcPr>
          <w:p>
            <w:pPr>
              <w:pStyle w:val="TableParagraph"/>
              <w:spacing w:before="97"/>
              <w:ind w:left="59" w:right="2404" w:hanging="12"/>
              <w:rPr>
                <w:sz w:val="22"/>
              </w:rPr>
            </w:pPr>
            <w:r>
              <w:rPr>
                <w:sz w:val="22"/>
              </w:rPr>
              <w:t>. 15; N 54º40'282'' E</w:t>
            </w:r>
            <w:r>
              <w:rPr>
                <w:spacing w:val="-12"/>
                <w:sz w:val="22"/>
              </w:rPr>
              <w:t xml:space="preserve"> </w:t>
            </w:r>
            <w:r>
              <w:rPr>
                <w:sz w:val="22"/>
              </w:rPr>
              <w:t>28º16'592'';</w:t>
            </w:r>
            <w:r>
              <w:rPr>
                <w:spacing w:val="-13"/>
                <w:sz w:val="22"/>
              </w:rPr>
              <w:t xml:space="preserve"> </w:t>
            </w:r>
            <w:r>
              <w:rPr>
                <w:sz w:val="22"/>
              </w:rPr>
              <w:t>2</w:t>
            </w:r>
            <w:r>
              <w:rPr>
                <w:spacing w:val="-12"/>
                <w:sz w:val="22"/>
              </w:rPr>
              <w:t xml:space="preserve"> </w:t>
            </w:r>
            <w:r>
              <w:rPr>
                <w:sz w:val="22"/>
              </w:rPr>
              <w:t>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186" w:right="-44"/>
              <w:rPr>
                <w:sz w:val="22"/>
              </w:rPr>
            </w:pPr>
            <w:r>
              <w:rPr>
                <w:sz w:val="22"/>
              </w:rPr>
              <w:t>63</w:t>
            </w:r>
            <w:r>
              <w:rPr>
                <w:spacing w:val="-5"/>
                <w:sz w:val="22"/>
              </w:rPr>
              <w:t xml:space="preserve"> </w:t>
            </w:r>
            <w:r>
              <w:rPr>
                <w:spacing w:val="-10"/>
                <w:sz w:val="22"/>
              </w:rPr>
              <w:t>О</w:t>
            </w:r>
          </w:p>
        </w:tc>
        <w:tc>
          <w:tcPr>
            <w:tcW w:w="2326" w:type="dxa"/>
          </w:tcPr>
          <w:p>
            <w:pPr>
              <w:pStyle w:val="TableParagraph"/>
              <w:tabs>
                <w:tab w:val="left" w:pos="2161"/>
              </w:tabs>
              <w:spacing w:before="97"/>
              <w:ind w:right="7"/>
              <w:jc w:val="right"/>
              <w:rPr>
                <w:sz w:val="22"/>
              </w:rPr>
            </w:pPr>
            <w:r>
              <w:rPr>
                <w:spacing w:val="-2"/>
                <w:sz w:val="22"/>
              </w:rPr>
              <w:t>всяница</w:t>
            </w:r>
            <w:r>
              <w:rPr>
                <w:spacing w:val="-3"/>
                <w:sz w:val="22"/>
              </w:rPr>
              <w:t xml:space="preserve"> </w:t>
            </w:r>
            <w:r>
              <w:rPr>
                <w:spacing w:val="-2"/>
                <w:sz w:val="22"/>
              </w:rPr>
              <w:t>высокая</w:t>
            </w:r>
            <w:r>
              <w:rPr>
                <w:sz w:val="22"/>
              </w:rPr>
              <w:tab/>
            </w:r>
            <w:r>
              <w:rPr>
                <w:spacing w:val="-10"/>
                <w:sz w:val="22"/>
              </w:rPr>
              <w:t>F</w:t>
            </w:r>
          </w:p>
        </w:tc>
        <w:tc>
          <w:tcPr>
            <w:tcW w:w="2342" w:type="dxa"/>
          </w:tcPr>
          <w:p>
            <w:pPr>
              <w:pStyle w:val="TableParagraph"/>
              <w:spacing w:before="97"/>
              <w:ind w:left="-23"/>
              <w:rPr>
                <w:sz w:val="22"/>
              </w:rPr>
            </w:pPr>
            <w:r>
              <w:rPr>
                <w:sz w:val="22"/>
              </w:rPr>
              <w:t>estuca</w:t>
            </w:r>
            <w:r>
              <w:rPr>
                <w:spacing w:val="-14"/>
                <w:sz w:val="22"/>
              </w:rPr>
              <w:t xml:space="preserve"> </w:t>
            </w:r>
            <w:r>
              <w:rPr>
                <w:sz w:val="22"/>
              </w:rPr>
              <w:t>altissima</w:t>
            </w:r>
            <w:r>
              <w:rPr>
                <w:spacing w:val="-11"/>
                <w:sz w:val="22"/>
              </w:rPr>
              <w:t xml:space="preserve"> </w:t>
            </w:r>
            <w:r>
              <w:rPr>
                <w:spacing w:val="-4"/>
                <w:sz w:val="22"/>
              </w:rPr>
              <w:t>All.</w:t>
            </w:r>
          </w:p>
        </w:tc>
        <w:tc>
          <w:tcPr>
            <w:tcW w:w="2290" w:type="dxa"/>
          </w:tcPr>
          <w:p>
            <w:pPr>
              <w:pStyle w:val="TableParagraph"/>
              <w:spacing w:before="97"/>
              <w:ind w:right="45"/>
              <w:jc w:val="right"/>
              <w:rPr>
                <w:sz w:val="22"/>
              </w:rPr>
            </w:pPr>
            <w:r>
              <w:rPr>
                <w:sz w:val="22"/>
              </w:rPr>
              <w:t>IV</w:t>
            </w:r>
            <w:r>
              <w:rPr>
                <w:spacing w:val="-1"/>
                <w:sz w:val="22"/>
              </w:rPr>
              <w:t xml:space="preserve"> </w:t>
            </w:r>
            <w:r>
              <w:rPr>
                <w:sz w:val="22"/>
              </w:rPr>
              <w:t>кв.</w:t>
            </w:r>
            <w:r>
              <w:rPr>
                <w:spacing w:val="-5"/>
                <w:sz w:val="22"/>
              </w:rPr>
              <w:t xml:space="preserve"> </w:t>
            </w:r>
            <w:r>
              <w:rPr>
                <w:sz w:val="22"/>
              </w:rPr>
              <w:t>649</w:t>
            </w:r>
            <w:r>
              <w:rPr>
                <w:spacing w:val="-8"/>
                <w:sz w:val="22"/>
              </w:rPr>
              <w:t xml:space="preserve"> </w:t>
            </w:r>
            <w:r>
              <w:rPr>
                <w:spacing w:val="-4"/>
                <w:sz w:val="22"/>
              </w:rPr>
              <w:t>выд.</w:t>
            </w:r>
          </w:p>
        </w:tc>
        <w:tc>
          <w:tcPr>
            <w:tcW w:w="4193" w:type="dxa"/>
          </w:tcPr>
          <w:p>
            <w:pPr>
              <w:pStyle w:val="TableParagraph"/>
              <w:spacing w:before="97" w:line="252" w:lineRule="exact"/>
              <w:ind w:left="-5"/>
              <w:rPr>
                <w:sz w:val="22"/>
              </w:rPr>
            </w:pPr>
            <w:r>
              <w:rPr>
                <w:sz w:val="22"/>
              </w:rPr>
              <w:t>18;</w:t>
            </w:r>
            <w:r>
              <w:rPr>
                <w:spacing w:val="-3"/>
                <w:sz w:val="22"/>
              </w:rPr>
              <w:t xml:space="preserve"> </w:t>
            </w:r>
            <w:r>
              <w:rPr>
                <w:sz w:val="22"/>
              </w:rPr>
              <w:t>N</w:t>
            </w:r>
            <w:r>
              <w:rPr>
                <w:spacing w:val="-4"/>
                <w:sz w:val="22"/>
              </w:rPr>
              <w:t xml:space="preserve"> </w:t>
            </w:r>
            <w:r>
              <w:rPr>
                <w:spacing w:val="-2"/>
                <w:sz w:val="22"/>
              </w:rPr>
              <w:t>54º34'658''</w:t>
            </w:r>
          </w:p>
          <w:p>
            <w:pPr>
              <w:pStyle w:val="TableParagraph"/>
              <w:spacing w:line="252" w:lineRule="exact"/>
              <w:ind w:left="114"/>
              <w:rPr>
                <w:sz w:val="22"/>
              </w:rPr>
            </w:pPr>
            <w:r>
              <w:rPr>
                <w:sz w:val="22"/>
              </w:rPr>
              <w:t>E</w:t>
            </w:r>
            <w:r>
              <w:rPr>
                <w:spacing w:val="-11"/>
                <w:sz w:val="22"/>
              </w:rPr>
              <w:t xml:space="preserve"> </w:t>
            </w:r>
            <w:r>
              <w:rPr>
                <w:sz w:val="22"/>
              </w:rPr>
              <w:t>28º22'541'';</w:t>
            </w:r>
            <w:r>
              <w:rPr>
                <w:spacing w:val="-12"/>
                <w:sz w:val="22"/>
              </w:rPr>
              <w:t xml:space="preserve"> </w:t>
            </w:r>
            <w:r>
              <w:rPr>
                <w:spacing w:val="-2"/>
                <w:sz w:val="22"/>
              </w:rPr>
              <w:t>200м</w:t>
            </w:r>
            <w:r>
              <w:rPr>
                <w:spacing w:val="-2"/>
                <w:sz w:val="22"/>
                <w:vertAlign w:val="superscript"/>
              </w:rPr>
              <w:t>2</w:t>
            </w:r>
            <w:r>
              <w:rPr>
                <w:spacing w:val="-2"/>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961"/>
          <w:jc w:val="left"/>
        </w:trPr>
        <w:tc>
          <w:tcPr>
            <w:tcW w:w="599" w:type="dxa"/>
          </w:tcPr>
          <w:p>
            <w:pPr>
              <w:pStyle w:val="TableParagraph"/>
              <w:spacing w:before="98"/>
              <w:ind w:left="186" w:right="-15"/>
              <w:rPr>
                <w:sz w:val="22"/>
              </w:rPr>
            </w:pPr>
            <w:r>
              <w:rPr>
                <w:sz w:val="22"/>
              </w:rPr>
              <w:t>64</w:t>
            </w:r>
            <w:r>
              <w:rPr>
                <w:spacing w:val="-5"/>
                <w:sz w:val="22"/>
              </w:rPr>
              <w:t xml:space="preserve"> </w:t>
            </w:r>
            <w:r>
              <w:rPr>
                <w:spacing w:val="-10"/>
                <w:sz w:val="22"/>
              </w:rPr>
              <w:t>Т</w:t>
            </w:r>
          </w:p>
        </w:tc>
        <w:tc>
          <w:tcPr>
            <w:tcW w:w="2326" w:type="dxa"/>
          </w:tcPr>
          <w:p>
            <w:pPr>
              <w:pStyle w:val="TableParagraph"/>
              <w:spacing w:before="98"/>
              <w:ind w:left="59" w:right="1153" w:hanging="65"/>
              <w:rPr>
                <w:sz w:val="22"/>
              </w:rPr>
            </w:pPr>
            <w:r>
              <w:rPr>
                <w:spacing w:val="-2"/>
                <w:sz w:val="22"/>
              </w:rPr>
              <w:t>рищетинник сибирский</w:t>
            </w:r>
          </w:p>
        </w:tc>
        <w:tc>
          <w:tcPr>
            <w:tcW w:w="2342" w:type="dxa"/>
          </w:tcPr>
          <w:p>
            <w:pPr>
              <w:pStyle w:val="TableParagraph"/>
              <w:spacing w:before="98"/>
              <w:ind w:left="59" w:right="501"/>
              <w:rPr>
                <w:sz w:val="22"/>
              </w:rPr>
            </w:pPr>
            <w:r>
              <w:rPr>
                <w:spacing w:val="-2"/>
                <w:sz w:val="22"/>
              </w:rPr>
              <w:t>Trisetum</w:t>
            </w:r>
            <w:r>
              <w:rPr>
                <w:spacing w:val="-12"/>
                <w:sz w:val="22"/>
              </w:rPr>
              <w:t xml:space="preserve"> </w:t>
            </w:r>
            <w:r>
              <w:rPr>
                <w:spacing w:val="-2"/>
                <w:sz w:val="22"/>
              </w:rPr>
              <w:t>sibiricum Rupr.</w:t>
            </w:r>
          </w:p>
        </w:tc>
        <w:tc>
          <w:tcPr>
            <w:tcW w:w="2290" w:type="dxa"/>
          </w:tcPr>
          <w:p>
            <w:pPr>
              <w:pStyle w:val="TableParagraph"/>
              <w:spacing w:before="98"/>
              <w:ind w:left="1007" w:right="1008"/>
              <w:jc w:val="center"/>
              <w:rPr>
                <w:sz w:val="22"/>
              </w:rPr>
            </w:pPr>
            <w:r>
              <w:rPr>
                <w:spacing w:val="-5"/>
                <w:sz w:val="22"/>
              </w:rPr>
              <w:t>II</w:t>
            </w:r>
          </w:p>
        </w:tc>
        <w:tc>
          <w:tcPr>
            <w:tcW w:w="4193" w:type="dxa"/>
          </w:tcPr>
          <w:p>
            <w:pPr>
              <w:pStyle w:val="TableParagraph"/>
              <w:spacing w:before="225"/>
              <w:ind w:left="59" w:right="1306"/>
              <w:rPr>
                <w:sz w:val="22"/>
              </w:rPr>
            </w:pPr>
            <w:r>
              <w:rPr>
                <w:sz w:val="22"/>
              </w:rPr>
              <w:t>кв.</w:t>
            </w:r>
            <w:r>
              <w:rPr>
                <w:spacing w:val="-8"/>
                <w:sz w:val="22"/>
              </w:rPr>
              <w:t xml:space="preserve"> </w:t>
            </w:r>
            <w:r>
              <w:rPr>
                <w:sz w:val="22"/>
              </w:rPr>
              <w:t>112</w:t>
            </w:r>
            <w:r>
              <w:rPr>
                <w:sz w:val="22"/>
                <w:vertAlign w:val="superscript"/>
              </w:rPr>
              <w:t>а</w:t>
            </w:r>
            <w:r>
              <w:rPr>
                <w:spacing w:val="-8"/>
                <w:sz w:val="22"/>
                <w:vertAlign w:val="baseline"/>
              </w:rPr>
              <w:t xml:space="preserve"> </w:t>
            </w:r>
            <w:r>
              <w:rPr>
                <w:sz w:val="22"/>
                <w:vertAlign w:val="baseline"/>
              </w:rPr>
              <w:t>выд.</w:t>
            </w:r>
            <w:r>
              <w:rPr>
                <w:spacing w:val="-10"/>
                <w:sz w:val="22"/>
                <w:vertAlign w:val="baseline"/>
              </w:rPr>
              <w:t xml:space="preserve"> </w:t>
            </w:r>
            <w:r>
              <w:rPr>
                <w:sz w:val="22"/>
                <w:vertAlign w:val="baseline"/>
              </w:rPr>
              <w:t>15;</w:t>
            </w:r>
            <w:r>
              <w:rPr>
                <w:spacing w:val="-9"/>
                <w:sz w:val="22"/>
                <w:vertAlign w:val="baseline"/>
              </w:rPr>
              <w:t xml:space="preserve"> </w:t>
            </w:r>
            <w:r>
              <w:rPr>
                <w:sz w:val="22"/>
                <w:vertAlign w:val="baseline"/>
              </w:rPr>
              <w:t>N</w:t>
            </w:r>
            <w:r>
              <w:rPr>
                <w:spacing w:val="-11"/>
                <w:sz w:val="22"/>
                <w:vertAlign w:val="baseline"/>
              </w:rPr>
              <w:t xml:space="preserve"> </w:t>
            </w:r>
            <w:r>
              <w:rPr>
                <w:sz w:val="22"/>
                <w:vertAlign w:val="baseline"/>
              </w:rPr>
              <w:t>54º52'373'' E 28º22'845''; 0,6 м</w:t>
            </w:r>
            <w:r>
              <w:rPr>
                <w:sz w:val="22"/>
                <w:vertAlign w:val="superscript"/>
              </w:rPr>
              <w:t>2</w:t>
            </w:r>
            <w:r>
              <w:rPr>
                <w:sz w:val="22"/>
                <w:vertAlign w:val="baseline"/>
              </w:rPr>
              <w:t>.</w:t>
            </w:r>
          </w:p>
        </w:tc>
        <w:tc>
          <w:tcPr>
            <w:tcW w:w="1702" w:type="dxa"/>
          </w:tcPr>
          <w:p>
            <w:pPr>
              <w:pStyle w:val="TableParagraph"/>
              <w:spacing w:before="98"/>
              <w:ind w:left="439" w:right="333" w:hanging="92"/>
              <w:rPr>
                <w:sz w:val="22"/>
              </w:rPr>
            </w:pPr>
            <w:r>
              <w:rPr>
                <w:spacing w:val="-2"/>
                <w:sz w:val="22"/>
              </w:rPr>
              <w:t>Уменьшил площадь</w:t>
            </w:r>
          </w:p>
        </w:tc>
        <w:tc>
          <w:tcPr>
            <w:tcW w:w="1319" w:type="dxa"/>
          </w:tcPr>
          <w:p>
            <w:pPr>
              <w:pStyle w:val="TableParagraph"/>
              <w:spacing w:before="98"/>
              <w:ind w:left="55" w:right="59" w:firstLine="5"/>
              <w:jc w:val="center"/>
              <w:rPr>
                <w:sz w:val="22"/>
              </w:rPr>
            </w:pPr>
            <w:r>
              <w:rPr>
                <w:spacing w:val="-2"/>
                <w:sz w:val="22"/>
              </w:rPr>
              <w:t xml:space="preserve">Природно- климатическ </w:t>
            </w:r>
            <w:r>
              <w:rPr>
                <w:spacing w:val="-6"/>
                <w:sz w:val="22"/>
              </w:rPr>
              <w:t>ие</w:t>
            </w:r>
          </w:p>
        </w:tc>
      </w:tr>
      <w:tr>
        <w:tblPrEx>
          <w:tblW w:w="0" w:type="auto"/>
          <w:jc w:val="left"/>
          <w:tblInd w:w="123" w:type="dxa"/>
          <w:tblLayout w:type="fixed"/>
          <w:tblCellMar>
            <w:top w:w="0" w:type="dxa"/>
            <w:left w:w="0" w:type="dxa"/>
            <w:bottom w:w="0" w:type="dxa"/>
            <w:right w:w="0" w:type="dxa"/>
          </w:tblCellMar>
          <w:tblLook w:val="01E0"/>
        </w:tblPrEx>
        <w:trPr>
          <w:trHeight w:val="713"/>
          <w:jc w:val="left"/>
        </w:trPr>
        <w:tc>
          <w:tcPr>
            <w:tcW w:w="599" w:type="dxa"/>
          </w:tcPr>
          <w:p>
            <w:pPr>
              <w:pStyle w:val="TableParagraph"/>
              <w:spacing w:before="97"/>
              <w:ind w:left="186" w:right="-44"/>
              <w:rPr>
                <w:sz w:val="22"/>
              </w:rPr>
            </w:pPr>
            <w:r>
              <w:rPr>
                <w:sz w:val="22"/>
              </w:rPr>
              <w:t>65</w:t>
            </w:r>
            <w:r>
              <w:rPr>
                <w:spacing w:val="-5"/>
                <w:sz w:val="22"/>
              </w:rPr>
              <w:t xml:space="preserve"> </w:t>
            </w:r>
            <w:r>
              <w:rPr>
                <w:spacing w:val="-10"/>
                <w:sz w:val="22"/>
              </w:rPr>
              <w:t>Ц</w:t>
            </w:r>
          </w:p>
        </w:tc>
        <w:tc>
          <w:tcPr>
            <w:tcW w:w="2326" w:type="dxa"/>
          </w:tcPr>
          <w:p>
            <w:pPr>
              <w:pStyle w:val="TableParagraph"/>
              <w:spacing w:before="97"/>
              <w:ind w:left="-10" w:right="-15"/>
              <w:jc w:val="right"/>
              <w:rPr>
                <w:sz w:val="22"/>
              </w:rPr>
            </w:pPr>
            <w:r>
              <w:rPr>
                <w:sz w:val="22"/>
              </w:rPr>
              <w:t>инна</w:t>
            </w:r>
            <w:r>
              <w:rPr>
                <w:spacing w:val="-6"/>
                <w:sz w:val="22"/>
              </w:rPr>
              <w:t xml:space="preserve"> </w:t>
            </w:r>
            <w:r>
              <w:rPr>
                <w:sz w:val="22"/>
              </w:rPr>
              <w:t>широколистная</w:t>
            </w:r>
            <w:r>
              <w:rPr>
                <w:spacing w:val="32"/>
                <w:sz w:val="22"/>
              </w:rPr>
              <w:t xml:space="preserve">  </w:t>
            </w:r>
            <w:r>
              <w:rPr>
                <w:spacing w:val="-10"/>
                <w:sz w:val="22"/>
              </w:rPr>
              <w:t>C</w:t>
            </w:r>
          </w:p>
        </w:tc>
        <w:tc>
          <w:tcPr>
            <w:tcW w:w="2342" w:type="dxa"/>
          </w:tcPr>
          <w:p>
            <w:pPr>
              <w:pStyle w:val="TableParagraph"/>
              <w:spacing w:before="97"/>
              <w:ind w:left="59" w:hanging="56"/>
              <w:rPr>
                <w:sz w:val="22"/>
              </w:rPr>
            </w:pPr>
            <w:r>
              <w:rPr>
                <w:sz w:val="22"/>
              </w:rPr>
              <w:t>inna</w:t>
            </w:r>
            <w:r>
              <w:rPr>
                <w:spacing w:val="-14"/>
                <w:sz w:val="22"/>
              </w:rPr>
              <w:t xml:space="preserve"> </w:t>
            </w:r>
            <w:r>
              <w:rPr>
                <w:sz w:val="22"/>
              </w:rPr>
              <w:t>latifolia</w:t>
            </w:r>
            <w:r>
              <w:rPr>
                <w:spacing w:val="-14"/>
                <w:sz w:val="22"/>
              </w:rPr>
              <w:t xml:space="preserve"> </w:t>
            </w:r>
            <w:r>
              <w:rPr>
                <w:sz w:val="22"/>
              </w:rPr>
              <w:t xml:space="preserve">(Trev.) </w:t>
            </w:r>
            <w:r>
              <w:rPr>
                <w:spacing w:val="-2"/>
                <w:sz w:val="22"/>
              </w:rPr>
              <w:t>Griseb.</w:t>
            </w:r>
          </w:p>
        </w:tc>
        <w:tc>
          <w:tcPr>
            <w:tcW w:w="2290" w:type="dxa"/>
          </w:tcPr>
          <w:p>
            <w:pPr>
              <w:pStyle w:val="TableParagraph"/>
              <w:spacing w:before="97"/>
              <w:ind w:right="-29"/>
              <w:jc w:val="right"/>
              <w:rPr>
                <w:sz w:val="22"/>
              </w:rPr>
            </w:pPr>
            <w:r>
              <w:rPr>
                <w:sz w:val="22"/>
              </w:rPr>
              <w:t>I</w:t>
            </w:r>
            <w:r>
              <w:rPr>
                <w:spacing w:val="-5"/>
                <w:sz w:val="22"/>
              </w:rPr>
              <w:t xml:space="preserve"> </w:t>
            </w:r>
            <w:r>
              <w:rPr>
                <w:sz w:val="22"/>
              </w:rPr>
              <w:t>кв.</w:t>
            </w:r>
            <w:r>
              <w:rPr>
                <w:spacing w:val="-2"/>
                <w:sz w:val="22"/>
              </w:rPr>
              <w:t xml:space="preserve"> </w:t>
            </w:r>
            <w:r>
              <w:rPr>
                <w:sz w:val="22"/>
              </w:rPr>
              <w:t>707</w:t>
            </w:r>
            <w:r>
              <w:rPr>
                <w:spacing w:val="-6"/>
                <w:sz w:val="22"/>
              </w:rPr>
              <w:t xml:space="preserve"> </w:t>
            </w:r>
            <w:r>
              <w:rPr>
                <w:spacing w:val="-5"/>
                <w:sz w:val="22"/>
              </w:rPr>
              <w:t>выд</w:t>
            </w:r>
          </w:p>
        </w:tc>
        <w:tc>
          <w:tcPr>
            <w:tcW w:w="4193" w:type="dxa"/>
          </w:tcPr>
          <w:p>
            <w:pPr>
              <w:pStyle w:val="TableParagraph"/>
              <w:spacing w:before="97" w:line="252" w:lineRule="exact"/>
              <w:ind w:left="11"/>
              <w:rPr>
                <w:sz w:val="22"/>
              </w:rPr>
            </w:pPr>
            <w:r>
              <w:rPr>
                <w:sz w:val="22"/>
              </w:rPr>
              <w:t>.</w:t>
            </w:r>
            <w:r>
              <w:rPr>
                <w:spacing w:val="-4"/>
                <w:sz w:val="22"/>
              </w:rPr>
              <w:t xml:space="preserve"> </w:t>
            </w:r>
            <w:r>
              <w:rPr>
                <w:sz w:val="22"/>
              </w:rPr>
              <w:t>1;</w:t>
            </w:r>
            <w:r>
              <w:rPr>
                <w:spacing w:val="-2"/>
                <w:sz w:val="22"/>
              </w:rPr>
              <w:t xml:space="preserve"> </w:t>
            </w:r>
            <w:r>
              <w:rPr>
                <w:sz w:val="22"/>
              </w:rPr>
              <w:t>N</w:t>
            </w:r>
            <w:r>
              <w:rPr>
                <w:spacing w:val="-4"/>
                <w:sz w:val="22"/>
              </w:rPr>
              <w:t xml:space="preserve"> </w:t>
            </w:r>
            <w:r>
              <w:rPr>
                <w:spacing w:val="-2"/>
                <w:sz w:val="22"/>
              </w:rPr>
              <w:t>54º31'827''</w:t>
            </w:r>
          </w:p>
          <w:p>
            <w:pPr>
              <w:pStyle w:val="TableParagraph"/>
              <w:spacing w:line="252" w:lineRule="exact"/>
              <w:ind w:left="59"/>
              <w:rPr>
                <w:sz w:val="22"/>
              </w:rPr>
            </w:pPr>
            <w:r>
              <w:rPr>
                <w:sz w:val="22"/>
              </w:rPr>
              <w:t>E</w:t>
            </w:r>
            <w:r>
              <w:rPr>
                <w:spacing w:val="41"/>
                <w:sz w:val="22"/>
              </w:rPr>
              <w:t xml:space="preserve"> </w:t>
            </w:r>
            <w:r>
              <w:rPr>
                <w:sz w:val="22"/>
              </w:rPr>
              <w:t>28º21'135'';</w:t>
            </w:r>
            <w:r>
              <w:rPr>
                <w:spacing w:val="-8"/>
                <w:sz w:val="22"/>
              </w:rPr>
              <w:t xml:space="preserve"> </w:t>
            </w:r>
            <w:r>
              <w:rPr>
                <w:spacing w:val="-4"/>
                <w:sz w:val="22"/>
              </w:rPr>
              <w:t>8м</w:t>
            </w:r>
            <w:r>
              <w:rPr>
                <w:spacing w:val="-4"/>
                <w:sz w:val="22"/>
                <w:vertAlign w:val="superscript"/>
              </w:rPr>
              <w:t>2</w:t>
            </w:r>
            <w:r>
              <w:rPr>
                <w:spacing w:val="-4"/>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bl>
    <w:p>
      <w:pPr>
        <w:spacing w:after="0"/>
        <w:rPr>
          <w:sz w:val="20"/>
        </w:rPr>
        <w:sectPr>
          <w:pgSz w:w="16840" w:h="11910" w:orient="landscape"/>
          <w:pgMar w:top="1100" w:right="820" w:bottom="1160" w:left="1020" w:header="0" w:footer="919"/>
          <w:cols w:space="720"/>
        </w:sectPr>
      </w:pPr>
    </w:p>
    <w:p>
      <w:pPr>
        <w:pStyle w:val="BodyText"/>
        <w:rPr>
          <w:b/>
          <w:sz w:val="20"/>
        </w:rPr>
      </w:pPr>
    </w:p>
    <w:p>
      <w:pPr>
        <w:pStyle w:val="BodyText"/>
        <w:rPr>
          <w:b/>
          <w:sz w:val="20"/>
        </w:rPr>
      </w:pPr>
    </w:p>
    <w:p>
      <w:pPr>
        <w:spacing w:after="0"/>
        <w:rPr>
          <w:sz w:val="20"/>
        </w:rPr>
        <w:sectPr>
          <w:pgSz w:w="16840" w:h="11910" w:orient="landscape"/>
          <w:pgMar w:top="1100" w:right="820" w:bottom="1160" w:left="1020" w:header="0" w:footer="919"/>
          <w:cols w:space="720"/>
        </w:sectPr>
      </w:pPr>
    </w:p>
    <w:p>
      <w:pPr>
        <w:pStyle w:val="BodyText"/>
        <w:rPr>
          <w:b/>
          <w:sz w:val="24"/>
        </w:rPr>
      </w:pPr>
    </w:p>
    <w:p>
      <w:pPr>
        <w:pStyle w:val="BodyText"/>
        <w:rPr>
          <w:b/>
          <w:sz w:val="24"/>
        </w:rPr>
      </w:pPr>
    </w:p>
    <w:p>
      <w:pPr>
        <w:pStyle w:val="BodyText"/>
        <w:rPr>
          <w:b/>
          <w:sz w:val="24"/>
        </w:rPr>
      </w:pPr>
    </w:p>
    <w:p>
      <w:pPr>
        <w:pStyle w:val="BodyText"/>
        <w:spacing w:before="11"/>
        <w:rPr>
          <w:b/>
          <w:sz w:val="29"/>
        </w:rPr>
      </w:pPr>
    </w:p>
    <w:p>
      <w:pPr>
        <w:tabs>
          <w:tab w:val="left" w:pos="2988"/>
        </w:tabs>
        <w:spacing w:before="0" w:line="252" w:lineRule="exact"/>
        <w:ind w:left="225" w:right="0" w:firstLine="0"/>
        <w:jc w:val="left"/>
        <w:rPr>
          <w:sz w:val="22"/>
        </w:rPr>
      </w:pPr>
      <w:r>
        <w:rPr>
          <w:sz w:val="22"/>
        </w:rPr>
        <w:t>66.1</w:t>
      </w:r>
      <w:r>
        <w:rPr>
          <w:spacing w:val="-10"/>
          <w:sz w:val="22"/>
        </w:rPr>
        <w:t xml:space="preserve"> </w:t>
      </w:r>
      <w:r>
        <w:rPr>
          <w:sz w:val="22"/>
        </w:rPr>
        <w:t>Лофозия</w:t>
      </w:r>
      <w:r>
        <w:rPr>
          <w:spacing w:val="-9"/>
          <w:sz w:val="22"/>
        </w:rPr>
        <w:t xml:space="preserve"> </w:t>
      </w:r>
      <w:r>
        <w:rPr>
          <w:spacing w:val="-2"/>
          <w:sz w:val="22"/>
        </w:rPr>
        <w:t>восходящая</w:t>
      </w:r>
      <w:r>
        <w:rPr>
          <w:sz w:val="22"/>
        </w:rPr>
        <w:tab/>
      </w:r>
      <w:r>
        <w:rPr>
          <w:spacing w:val="-2"/>
          <w:sz w:val="22"/>
        </w:rPr>
        <w:t>Lophozia</w:t>
      </w:r>
      <w:r>
        <w:rPr>
          <w:spacing w:val="-1"/>
          <w:sz w:val="22"/>
        </w:rPr>
        <w:t xml:space="preserve"> </w:t>
      </w:r>
      <w:r>
        <w:rPr>
          <w:spacing w:val="-2"/>
          <w:sz w:val="22"/>
        </w:rPr>
        <w:t>ascendens</w:t>
      </w:r>
    </w:p>
    <w:p>
      <w:pPr>
        <w:spacing w:before="0" w:line="252" w:lineRule="exact"/>
        <w:ind w:left="3103" w:right="0" w:firstLine="0"/>
        <w:jc w:val="left"/>
        <w:rPr>
          <w:sz w:val="22"/>
        </w:rPr>
      </w:pPr>
      <w:r>
        <w:rPr>
          <w:spacing w:val="-2"/>
          <w:sz w:val="22"/>
        </w:rPr>
        <w:t>(Warnst.)</w:t>
      </w:r>
      <w:r>
        <w:rPr>
          <w:spacing w:val="2"/>
          <w:sz w:val="22"/>
        </w:rPr>
        <w:t xml:space="preserve"> </w:t>
      </w:r>
      <w:r>
        <w:rPr>
          <w:spacing w:val="-2"/>
          <w:sz w:val="22"/>
        </w:rPr>
        <w:t>Schust.</w:t>
      </w:r>
    </w:p>
    <w:p>
      <w:pPr>
        <w:pStyle w:val="BodyText"/>
        <w:rPr>
          <w:sz w:val="24"/>
        </w:rPr>
      </w:pPr>
    </w:p>
    <w:p>
      <w:pPr>
        <w:pStyle w:val="BodyText"/>
        <w:rPr>
          <w:sz w:val="24"/>
        </w:rPr>
      </w:pPr>
    </w:p>
    <w:p>
      <w:pPr>
        <w:tabs>
          <w:tab w:val="left" w:pos="2982"/>
        </w:tabs>
        <w:spacing w:before="146"/>
        <w:ind w:left="225" w:right="0" w:firstLine="0"/>
        <w:jc w:val="left"/>
        <w:rPr>
          <w:sz w:val="22"/>
        </w:rPr>
      </w:pPr>
      <w:r>
        <w:rPr>
          <w:sz w:val="22"/>
        </w:rPr>
        <w:t>67.2</w:t>
      </w:r>
      <w:r>
        <w:rPr>
          <w:spacing w:val="-14"/>
          <w:sz w:val="22"/>
        </w:rPr>
        <w:t xml:space="preserve"> </w:t>
      </w:r>
      <w:r>
        <w:rPr>
          <w:sz w:val="22"/>
        </w:rPr>
        <w:t>Скапания</w:t>
      </w:r>
      <w:r>
        <w:rPr>
          <w:spacing w:val="-11"/>
          <w:sz w:val="22"/>
        </w:rPr>
        <w:t xml:space="preserve"> </w:t>
      </w:r>
      <w:r>
        <w:rPr>
          <w:spacing w:val="-2"/>
          <w:sz w:val="22"/>
        </w:rPr>
        <w:t>заостренная</w:t>
      </w:r>
      <w:r>
        <w:rPr>
          <w:sz w:val="22"/>
        </w:rPr>
        <w:tab/>
      </w:r>
      <w:r>
        <w:rPr>
          <w:spacing w:val="-2"/>
          <w:sz w:val="22"/>
        </w:rPr>
        <w:t>Scapania</w:t>
      </w:r>
      <w:r>
        <w:rPr>
          <w:spacing w:val="2"/>
          <w:sz w:val="22"/>
        </w:rPr>
        <w:t xml:space="preserve"> </w:t>
      </w:r>
      <w:r>
        <w:rPr>
          <w:spacing w:val="-2"/>
          <w:sz w:val="22"/>
        </w:rPr>
        <w:t>apiculata</w:t>
      </w:r>
    </w:p>
    <w:p>
      <w:pPr>
        <w:spacing w:before="3"/>
        <w:ind w:left="3103" w:right="0" w:firstLine="0"/>
        <w:jc w:val="left"/>
        <w:rPr>
          <w:sz w:val="22"/>
        </w:rPr>
      </w:pPr>
      <w:r>
        <w:rPr>
          <w:spacing w:val="-2"/>
          <w:sz w:val="22"/>
        </w:rPr>
        <w:t>Spruce</w:t>
      </w:r>
    </w:p>
    <w:p>
      <w:pPr>
        <w:spacing w:before="11" w:line="240" w:lineRule="auto"/>
        <w:rPr>
          <w:sz w:val="20"/>
        </w:rPr>
      </w:pPr>
      <w:r>
        <w:br w:type="column"/>
      </w:r>
    </w:p>
    <w:p>
      <w:pPr>
        <w:spacing w:before="0"/>
        <w:ind w:left="569" w:right="0" w:firstLine="0"/>
        <w:jc w:val="left"/>
        <w:rPr>
          <w:b/>
          <w:sz w:val="22"/>
        </w:rPr>
      </w:pPr>
      <w:r>
        <w:rPr>
          <w:b/>
          <w:sz w:val="22"/>
        </w:rPr>
        <w:t>Отдел</w:t>
      </w:r>
      <w:r>
        <w:rPr>
          <w:b/>
          <w:spacing w:val="-11"/>
          <w:sz w:val="22"/>
        </w:rPr>
        <w:t xml:space="preserve"> </w:t>
      </w:r>
      <w:r>
        <w:rPr>
          <w:b/>
          <w:sz w:val="22"/>
        </w:rPr>
        <w:t>Печеночники</w:t>
      </w:r>
      <w:r>
        <w:rPr>
          <w:b/>
          <w:spacing w:val="-10"/>
          <w:sz w:val="22"/>
        </w:rPr>
        <w:t xml:space="preserve"> </w:t>
      </w:r>
      <w:r>
        <w:rPr>
          <w:b/>
          <w:sz w:val="22"/>
        </w:rPr>
        <w:t>-</w:t>
      </w:r>
      <w:r>
        <w:rPr>
          <w:b/>
          <w:spacing w:val="-11"/>
          <w:sz w:val="22"/>
        </w:rPr>
        <w:t xml:space="preserve"> </w:t>
      </w:r>
      <w:r>
        <w:rPr>
          <w:b/>
          <w:spacing w:val="-2"/>
          <w:sz w:val="22"/>
        </w:rPr>
        <w:t>Marchantiophyta</w:t>
      </w:r>
    </w:p>
    <w:p>
      <w:pPr>
        <w:spacing w:before="42" w:line="468" w:lineRule="exact"/>
        <w:ind w:left="1444" w:right="544" w:hanging="1219"/>
        <w:jc w:val="left"/>
        <w:rPr>
          <w:sz w:val="22"/>
        </w:rPr>
      </w:pPr>
      <w:r>
        <w:rPr>
          <w:sz w:val="22"/>
        </w:rPr>
        <w:t>Семейство</w:t>
      </w:r>
      <w:r>
        <w:rPr>
          <w:spacing w:val="-14"/>
          <w:sz w:val="22"/>
        </w:rPr>
        <w:t xml:space="preserve"> </w:t>
      </w:r>
      <w:r>
        <w:rPr>
          <w:sz w:val="22"/>
        </w:rPr>
        <w:t>Юнгерманниевые</w:t>
      </w:r>
      <w:r>
        <w:rPr>
          <w:spacing w:val="-14"/>
          <w:sz w:val="22"/>
        </w:rPr>
        <w:t xml:space="preserve"> </w:t>
      </w:r>
      <w:r>
        <w:rPr>
          <w:sz w:val="22"/>
        </w:rPr>
        <w:t>-</w:t>
      </w:r>
      <w:r>
        <w:rPr>
          <w:spacing w:val="-14"/>
          <w:sz w:val="22"/>
        </w:rPr>
        <w:t xml:space="preserve"> </w:t>
      </w:r>
      <w:r>
        <w:rPr>
          <w:sz w:val="22"/>
        </w:rPr>
        <w:t>Jungermanniaceae II кв. 473 выд. 11; N 54º40'350''</w:t>
      </w:r>
    </w:p>
    <w:p>
      <w:pPr>
        <w:spacing w:before="0" w:line="205" w:lineRule="exact"/>
        <w:ind w:left="2727" w:right="0" w:firstLine="0"/>
        <w:jc w:val="left"/>
        <w:rPr>
          <w:sz w:val="22"/>
        </w:rPr>
      </w:pPr>
      <w:r>
        <w:rPr>
          <w:sz w:val="22"/>
        </w:rPr>
        <w:t>E</w:t>
      </w:r>
      <w:r>
        <w:rPr>
          <w:spacing w:val="41"/>
          <w:sz w:val="22"/>
        </w:rPr>
        <w:t xml:space="preserve"> </w:t>
      </w:r>
      <w:r>
        <w:rPr>
          <w:sz w:val="22"/>
        </w:rPr>
        <w:t>28º16'700'';</w:t>
      </w:r>
      <w:r>
        <w:rPr>
          <w:spacing w:val="-8"/>
          <w:sz w:val="22"/>
        </w:rPr>
        <w:t xml:space="preserve"> </w:t>
      </w:r>
      <w:r>
        <w:rPr>
          <w:spacing w:val="-2"/>
          <w:sz w:val="22"/>
        </w:rPr>
        <w:t>0,1м</w:t>
      </w:r>
      <w:r>
        <w:rPr>
          <w:spacing w:val="-2"/>
          <w:sz w:val="22"/>
          <w:vertAlign w:val="superscript"/>
        </w:rPr>
        <w:t>2</w:t>
      </w:r>
      <w:r>
        <w:rPr>
          <w:spacing w:val="-2"/>
          <w:sz w:val="22"/>
          <w:vertAlign w:val="baseline"/>
        </w:rPr>
        <w:t>.</w:t>
      </w:r>
    </w:p>
    <w:p>
      <w:pPr>
        <w:spacing w:before="214"/>
        <w:ind w:left="657" w:right="0" w:firstLine="0"/>
        <w:jc w:val="left"/>
        <w:rPr>
          <w:sz w:val="22"/>
        </w:rPr>
      </w:pPr>
      <w:r>
        <w:rPr>
          <w:spacing w:val="-2"/>
          <w:sz w:val="22"/>
        </w:rPr>
        <w:t>Семейство</w:t>
      </w:r>
      <w:r>
        <w:rPr>
          <w:spacing w:val="-1"/>
          <w:sz w:val="22"/>
        </w:rPr>
        <w:t xml:space="preserve"> </w:t>
      </w:r>
      <w:r>
        <w:rPr>
          <w:spacing w:val="-2"/>
          <w:sz w:val="22"/>
        </w:rPr>
        <w:t>Скапаниевые</w:t>
      </w:r>
      <w:r>
        <w:rPr>
          <w:spacing w:val="1"/>
          <w:sz w:val="22"/>
        </w:rPr>
        <w:t xml:space="preserve"> </w:t>
      </w:r>
      <w:r>
        <w:rPr>
          <w:spacing w:val="-2"/>
          <w:sz w:val="22"/>
        </w:rPr>
        <w:t>-</w:t>
      </w:r>
      <w:r>
        <w:rPr>
          <w:spacing w:val="-1"/>
          <w:sz w:val="22"/>
        </w:rPr>
        <w:t xml:space="preserve"> </w:t>
      </w:r>
      <w:r>
        <w:rPr>
          <w:spacing w:val="-2"/>
          <w:sz w:val="22"/>
        </w:rPr>
        <w:t>Scapaniaceae</w:t>
      </w:r>
    </w:p>
    <w:p>
      <w:pPr>
        <w:pStyle w:val="BodyText"/>
        <w:spacing w:before="1"/>
        <w:rPr>
          <w:sz w:val="20"/>
        </w:rPr>
      </w:pPr>
    </w:p>
    <w:p>
      <w:pPr>
        <w:tabs>
          <w:tab w:val="left" w:pos="3379"/>
        </w:tabs>
        <w:spacing w:before="0" w:line="242" w:lineRule="auto"/>
        <w:ind w:left="2727" w:right="38" w:hanging="1284"/>
        <w:jc w:val="left"/>
        <w:rPr>
          <w:sz w:val="22"/>
        </w:rPr>
      </w:pPr>
      <w:r>
        <w:rPr>
          <w:sz w:val="22"/>
        </w:rPr>
        <w:t>II кв. 449</w:t>
        <w:tab/>
        <w:tab/>
      </w:r>
      <w:r>
        <w:rPr>
          <w:sz w:val="22"/>
          <w:vertAlign w:val="superscript"/>
        </w:rPr>
        <w:t>а</w:t>
      </w:r>
      <w:r>
        <w:rPr>
          <w:spacing w:val="-9"/>
          <w:sz w:val="22"/>
          <w:vertAlign w:val="baseline"/>
        </w:rPr>
        <w:t xml:space="preserve"> </w:t>
      </w:r>
      <w:r>
        <w:rPr>
          <w:sz w:val="22"/>
          <w:vertAlign w:val="baseline"/>
        </w:rPr>
        <w:t>выд.</w:t>
      </w:r>
      <w:r>
        <w:rPr>
          <w:spacing w:val="-12"/>
          <w:sz w:val="22"/>
          <w:vertAlign w:val="baseline"/>
        </w:rPr>
        <w:t xml:space="preserve"> </w:t>
      </w:r>
      <w:r>
        <w:rPr>
          <w:sz w:val="22"/>
          <w:vertAlign w:val="baseline"/>
        </w:rPr>
        <w:t>7;</w:t>
      </w:r>
      <w:r>
        <w:rPr>
          <w:spacing w:val="-11"/>
          <w:sz w:val="22"/>
          <w:vertAlign w:val="baseline"/>
        </w:rPr>
        <w:t xml:space="preserve"> </w:t>
      </w:r>
      <w:r>
        <w:rPr>
          <w:sz w:val="22"/>
          <w:vertAlign w:val="baseline"/>
        </w:rPr>
        <w:t>N</w:t>
      </w:r>
      <w:r>
        <w:rPr>
          <w:spacing w:val="-13"/>
          <w:sz w:val="22"/>
          <w:vertAlign w:val="baseline"/>
        </w:rPr>
        <w:t xml:space="preserve"> </w:t>
      </w:r>
      <w:r>
        <w:rPr>
          <w:sz w:val="22"/>
          <w:vertAlign w:val="baseline"/>
        </w:rPr>
        <w:t>54º40'616'' E</w:t>
      </w:r>
      <w:r>
        <w:rPr>
          <w:spacing w:val="40"/>
          <w:sz w:val="22"/>
          <w:vertAlign w:val="baseline"/>
        </w:rPr>
        <w:t xml:space="preserve"> </w:t>
      </w:r>
      <w:r>
        <w:rPr>
          <w:sz w:val="22"/>
          <w:vertAlign w:val="baseline"/>
        </w:rPr>
        <w:t>28º17'127''; 0,1м</w:t>
      </w:r>
      <w:r>
        <w:rPr>
          <w:sz w:val="22"/>
          <w:vertAlign w:val="superscript"/>
        </w:rPr>
        <w:t>2</w:t>
      </w:r>
      <w:r>
        <w:rPr>
          <w:sz w:val="22"/>
          <w:vertAlign w:val="baseline"/>
        </w:rPr>
        <w:t>.</w:t>
      </w:r>
    </w:p>
    <w:p>
      <w:pPr>
        <w:spacing w:before="209"/>
        <w:ind w:left="501" w:right="0" w:firstLine="0"/>
        <w:jc w:val="left"/>
        <w:rPr>
          <w:sz w:val="22"/>
        </w:rPr>
      </w:pPr>
      <w:r>
        <w:rPr>
          <w:spacing w:val="-2"/>
          <w:sz w:val="22"/>
        </w:rPr>
        <w:t>Семейство</w:t>
      </w:r>
      <w:r>
        <w:rPr>
          <w:spacing w:val="-1"/>
          <w:sz w:val="22"/>
        </w:rPr>
        <w:t xml:space="preserve"> </w:t>
      </w:r>
      <w:r>
        <w:rPr>
          <w:spacing w:val="-2"/>
          <w:sz w:val="22"/>
        </w:rPr>
        <w:t>Цефалозиевые</w:t>
      </w:r>
      <w:r>
        <w:rPr>
          <w:spacing w:val="4"/>
          <w:sz w:val="22"/>
        </w:rPr>
        <w:t xml:space="preserve"> </w:t>
      </w:r>
      <w:r>
        <w:rPr>
          <w:spacing w:val="-2"/>
          <w:sz w:val="22"/>
        </w:rPr>
        <w:t>-</w:t>
      </w:r>
      <w:r>
        <w:rPr>
          <w:spacing w:val="-1"/>
          <w:sz w:val="22"/>
        </w:rPr>
        <w:t xml:space="preserve"> </w:t>
      </w:r>
      <w:r>
        <w:rPr>
          <w:spacing w:val="-2"/>
          <w:sz w:val="22"/>
        </w:rPr>
        <w:t>Cephaloziaceae</w:t>
      </w:r>
    </w:p>
    <w:p>
      <w:pPr>
        <w:spacing w:before="0" w:line="240" w:lineRule="auto"/>
        <w:rPr>
          <w:sz w:val="24"/>
        </w:rPr>
      </w:pPr>
      <w:r>
        <w:br w:type="column"/>
      </w:r>
    </w:p>
    <w:p>
      <w:pPr>
        <w:pStyle w:val="BodyText"/>
        <w:rPr>
          <w:sz w:val="24"/>
        </w:rPr>
      </w:pPr>
    </w:p>
    <w:p>
      <w:pPr>
        <w:pStyle w:val="BodyText"/>
        <w:rPr>
          <w:sz w:val="24"/>
        </w:rPr>
      </w:pPr>
    </w:p>
    <w:p>
      <w:pPr>
        <w:pStyle w:val="BodyText"/>
        <w:spacing w:before="11"/>
        <w:rPr>
          <w:sz w:val="29"/>
        </w:rPr>
      </w:pPr>
    </w:p>
    <w:p>
      <w:pPr>
        <w:spacing w:before="0"/>
        <w:ind w:left="225" w:right="0" w:firstLine="0"/>
        <w:jc w:val="left"/>
        <w:rPr>
          <w:sz w:val="22"/>
        </w:rPr>
      </w:pPr>
      <w:r>
        <w:rPr>
          <w:spacing w:val="-2"/>
          <w:sz w:val="22"/>
        </w:rPr>
        <w:t>Стабильное</w:t>
      </w:r>
    </w:p>
    <w:p>
      <w:pPr>
        <w:pStyle w:val="BodyText"/>
        <w:rPr>
          <w:sz w:val="24"/>
        </w:rPr>
      </w:pPr>
    </w:p>
    <w:p>
      <w:pPr>
        <w:pStyle w:val="BodyText"/>
        <w:rPr>
          <w:sz w:val="24"/>
        </w:rPr>
      </w:pPr>
    </w:p>
    <w:p>
      <w:pPr>
        <w:pStyle w:val="BodyText"/>
        <w:spacing w:before="7"/>
        <w:rPr>
          <w:sz w:val="34"/>
        </w:rPr>
      </w:pPr>
    </w:p>
    <w:p>
      <w:pPr>
        <w:spacing w:before="0"/>
        <w:ind w:left="225" w:right="0" w:firstLine="0"/>
        <w:jc w:val="left"/>
        <w:rPr>
          <w:sz w:val="22"/>
        </w:rPr>
      </w:pPr>
      <w:r>
        <w:rPr>
          <w:spacing w:val="-2"/>
          <w:sz w:val="22"/>
        </w:rPr>
        <w:t>Стабильное</w:t>
      </w:r>
    </w:p>
    <w:p>
      <w:pPr>
        <w:spacing w:after="0"/>
        <w:jc w:val="left"/>
        <w:rPr>
          <w:sz w:val="22"/>
        </w:rPr>
        <w:sectPr>
          <w:type w:val="continuous"/>
          <w:pgSz w:w="16840" w:h="11910" w:orient="landscape"/>
          <w:pgMar w:top="1040" w:right="820" w:bottom="280" w:left="1020" w:header="0" w:footer="919"/>
          <w:cols w:num="3" w:space="720" w:equalWidth="0">
            <w:col w:w="4797" w:space="210"/>
            <w:col w:w="5402" w:space="1529"/>
            <w:col w:w="3062"/>
          </w:cols>
        </w:sectPr>
      </w:pPr>
    </w:p>
    <w:p>
      <w:pPr>
        <w:pStyle w:val="BodyText"/>
        <w:spacing w:before="6"/>
        <w:rPr>
          <w:sz w:val="12"/>
        </w:rPr>
      </w:pPr>
    </w:p>
    <w:p>
      <w:pPr>
        <w:spacing w:after="0"/>
        <w:rPr>
          <w:sz w:val="12"/>
        </w:rPr>
        <w:sectPr>
          <w:type w:val="continuous"/>
          <w:pgSz w:w="16840" w:h="11910" w:orient="landscape"/>
          <w:pgMar w:top="1040" w:right="820" w:bottom="280" w:left="1020" w:header="0" w:footer="919"/>
          <w:cols w:space="720"/>
        </w:sectPr>
      </w:pPr>
    </w:p>
    <w:p>
      <w:pPr>
        <w:tabs>
          <w:tab w:val="left" w:pos="2983"/>
        </w:tabs>
        <w:spacing w:before="90" w:line="253" w:lineRule="exact"/>
        <w:ind w:left="225" w:right="0" w:firstLine="0"/>
        <w:jc w:val="left"/>
        <w:rPr>
          <w:sz w:val="22"/>
        </w:rPr>
      </w:pPr>
      <w:r>
        <w:rPr>
          <w:sz w:val="22"/>
        </w:rPr>
        <w:t>68.3</w:t>
      </w:r>
      <w:r>
        <w:rPr>
          <w:spacing w:val="-14"/>
          <w:sz w:val="22"/>
        </w:rPr>
        <w:t xml:space="preserve"> </w:t>
      </w:r>
      <w:r>
        <w:rPr>
          <w:sz w:val="22"/>
        </w:rPr>
        <w:t>Цефалозия</w:t>
      </w:r>
      <w:r>
        <w:rPr>
          <w:spacing w:val="-12"/>
          <w:sz w:val="22"/>
        </w:rPr>
        <w:t xml:space="preserve"> </w:t>
      </w:r>
      <w:r>
        <w:rPr>
          <w:spacing w:val="-2"/>
          <w:sz w:val="22"/>
        </w:rPr>
        <w:t>ленточная</w:t>
      </w:r>
      <w:r>
        <w:rPr>
          <w:sz w:val="22"/>
        </w:rPr>
        <w:tab/>
      </w:r>
      <w:r>
        <w:rPr>
          <w:spacing w:val="-2"/>
          <w:sz w:val="22"/>
        </w:rPr>
        <w:t>Cephalozia</w:t>
      </w:r>
      <w:r>
        <w:rPr>
          <w:spacing w:val="2"/>
          <w:sz w:val="22"/>
        </w:rPr>
        <w:t xml:space="preserve"> </w:t>
      </w:r>
      <w:r>
        <w:rPr>
          <w:spacing w:val="-2"/>
          <w:sz w:val="22"/>
        </w:rPr>
        <w:t>catenulata</w:t>
      </w:r>
    </w:p>
    <w:p>
      <w:pPr>
        <w:spacing w:before="0" w:line="253" w:lineRule="exact"/>
        <w:ind w:left="3103" w:right="0" w:firstLine="0"/>
        <w:jc w:val="left"/>
        <w:rPr>
          <w:sz w:val="22"/>
        </w:rPr>
      </w:pPr>
      <w:r>
        <w:rPr>
          <w:sz w:val="22"/>
        </w:rPr>
        <w:t>(Hueb.)</w:t>
      </w:r>
      <w:r>
        <w:rPr>
          <w:spacing w:val="-13"/>
          <w:sz w:val="22"/>
        </w:rPr>
        <w:t xml:space="preserve"> </w:t>
      </w:r>
      <w:r>
        <w:rPr>
          <w:spacing w:val="-2"/>
          <w:sz w:val="22"/>
        </w:rPr>
        <w:t>Lindb.</w:t>
      </w:r>
    </w:p>
    <w:p>
      <w:pPr>
        <w:spacing w:before="90" w:line="253" w:lineRule="exact"/>
        <w:ind w:left="881" w:right="0" w:firstLine="0"/>
        <w:jc w:val="left"/>
        <w:rPr>
          <w:sz w:val="22"/>
        </w:rPr>
      </w:pPr>
      <w:r>
        <w:br w:type="column"/>
      </w:r>
      <w:r>
        <w:rPr>
          <w:sz w:val="22"/>
        </w:rPr>
        <w:t>III</w:t>
      </w:r>
      <w:r>
        <w:rPr>
          <w:spacing w:val="-3"/>
          <w:sz w:val="22"/>
        </w:rPr>
        <w:t xml:space="preserve"> </w:t>
      </w:r>
      <w:r>
        <w:rPr>
          <w:sz w:val="22"/>
        </w:rPr>
        <w:t>кв.</w:t>
      </w:r>
      <w:r>
        <w:rPr>
          <w:spacing w:val="-3"/>
          <w:sz w:val="22"/>
        </w:rPr>
        <w:t xml:space="preserve"> </w:t>
      </w:r>
      <w:r>
        <w:rPr>
          <w:sz w:val="22"/>
        </w:rPr>
        <w:t>473</w:t>
      </w:r>
      <w:r>
        <w:rPr>
          <w:spacing w:val="-7"/>
          <w:sz w:val="22"/>
        </w:rPr>
        <w:t xml:space="preserve"> </w:t>
      </w:r>
      <w:r>
        <w:rPr>
          <w:sz w:val="22"/>
        </w:rPr>
        <w:t>выд.</w:t>
      </w:r>
      <w:r>
        <w:rPr>
          <w:spacing w:val="-6"/>
          <w:sz w:val="22"/>
        </w:rPr>
        <w:t xml:space="preserve"> </w:t>
      </w:r>
      <w:r>
        <w:rPr>
          <w:sz w:val="22"/>
        </w:rPr>
        <w:t>15;</w:t>
      </w:r>
      <w:r>
        <w:rPr>
          <w:spacing w:val="-5"/>
          <w:sz w:val="22"/>
        </w:rPr>
        <w:t xml:space="preserve"> </w:t>
      </w:r>
      <w:r>
        <w:rPr>
          <w:sz w:val="22"/>
        </w:rPr>
        <w:t>N</w:t>
      </w:r>
      <w:r>
        <w:rPr>
          <w:spacing w:val="-7"/>
          <w:sz w:val="22"/>
        </w:rPr>
        <w:t xml:space="preserve"> </w:t>
      </w:r>
      <w:r>
        <w:rPr>
          <w:spacing w:val="-2"/>
          <w:sz w:val="22"/>
        </w:rPr>
        <w:t>54º40'282''</w:t>
      </w:r>
    </w:p>
    <w:p>
      <w:pPr>
        <w:spacing w:before="0" w:line="253" w:lineRule="exact"/>
        <w:ind w:left="2200" w:right="0" w:firstLine="0"/>
        <w:jc w:val="left"/>
        <w:rPr>
          <w:sz w:val="22"/>
        </w:rPr>
      </w:pPr>
      <w:r>
        <w:rPr>
          <w:sz w:val="22"/>
        </w:rPr>
        <w:t>E</w:t>
      </w:r>
      <w:r>
        <w:rPr>
          <w:spacing w:val="41"/>
          <w:sz w:val="22"/>
        </w:rPr>
        <w:t xml:space="preserve"> </w:t>
      </w:r>
      <w:r>
        <w:rPr>
          <w:sz w:val="22"/>
        </w:rPr>
        <w:t>28º16'590'';</w:t>
      </w:r>
      <w:r>
        <w:rPr>
          <w:spacing w:val="-8"/>
          <w:sz w:val="22"/>
        </w:rPr>
        <w:t xml:space="preserve"> </w:t>
      </w:r>
      <w:r>
        <w:rPr>
          <w:spacing w:val="-2"/>
          <w:sz w:val="22"/>
        </w:rPr>
        <w:t>0,1м</w:t>
      </w:r>
      <w:r>
        <w:rPr>
          <w:spacing w:val="-2"/>
          <w:sz w:val="22"/>
          <w:vertAlign w:val="superscript"/>
        </w:rPr>
        <w:t>2</w:t>
      </w:r>
      <w:r>
        <w:rPr>
          <w:spacing w:val="-2"/>
          <w:sz w:val="22"/>
          <w:vertAlign w:val="baseline"/>
        </w:rPr>
        <w:t>.</w:t>
      </w:r>
    </w:p>
    <w:p>
      <w:pPr>
        <w:spacing w:before="219"/>
        <w:ind w:left="844" w:right="1007" w:firstLine="0"/>
        <w:jc w:val="center"/>
        <w:rPr>
          <w:b/>
          <w:sz w:val="22"/>
        </w:rPr>
      </w:pPr>
      <w:r>
        <w:rPr>
          <w:b/>
          <w:sz w:val="22"/>
        </w:rPr>
        <w:t>Отдел</w:t>
      </w:r>
      <w:r>
        <w:rPr>
          <w:b/>
          <w:spacing w:val="-7"/>
          <w:sz w:val="22"/>
        </w:rPr>
        <w:t xml:space="preserve"> </w:t>
      </w:r>
      <w:r>
        <w:rPr>
          <w:b/>
          <w:sz w:val="22"/>
        </w:rPr>
        <w:t>Мхи</w:t>
      </w:r>
      <w:r>
        <w:rPr>
          <w:b/>
          <w:spacing w:val="-6"/>
          <w:sz w:val="22"/>
        </w:rPr>
        <w:t xml:space="preserve"> </w:t>
      </w:r>
      <w:r>
        <w:rPr>
          <w:b/>
          <w:sz w:val="22"/>
        </w:rPr>
        <w:t>-</w:t>
      </w:r>
      <w:r>
        <w:rPr>
          <w:b/>
          <w:spacing w:val="-11"/>
          <w:sz w:val="22"/>
        </w:rPr>
        <w:t xml:space="preserve"> </w:t>
      </w:r>
      <w:r>
        <w:rPr>
          <w:b/>
          <w:spacing w:val="-2"/>
          <w:sz w:val="22"/>
        </w:rPr>
        <w:t>Briophyta</w:t>
      </w:r>
    </w:p>
    <w:p>
      <w:pPr>
        <w:pStyle w:val="BodyText"/>
        <w:rPr>
          <w:b/>
          <w:sz w:val="20"/>
        </w:rPr>
      </w:pPr>
    </w:p>
    <w:p>
      <w:pPr>
        <w:spacing w:before="0"/>
        <w:ind w:left="231" w:right="396" w:firstLine="0"/>
        <w:jc w:val="center"/>
        <w:rPr>
          <w:sz w:val="22"/>
        </w:rPr>
      </w:pPr>
      <w:r>
        <w:rPr>
          <w:sz w:val="22"/>
        </w:rPr>
        <w:t>Семейство</w:t>
      </w:r>
      <w:r>
        <w:rPr>
          <w:spacing w:val="-14"/>
          <w:sz w:val="22"/>
        </w:rPr>
        <w:t xml:space="preserve"> </w:t>
      </w:r>
      <w:r>
        <w:rPr>
          <w:sz w:val="22"/>
        </w:rPr>
        <w:t>Дикрановые</w:t>
      </w:r>
      <w:r>
        <w:rPr>
          <w:spacing w:val="-12"/>
          <w:sz w:val="22"/>
        </w:rPr>
        <w:t xml:space="preserve"> </w:t>
      </w:r>
      <w:r>
        <w:rPr>
          <w:sz w:val="22"/>
        </w:rPr>
        <w:t>-</w:t>
      </w:r>
      <w:r>
        <w:rPr>
          <w:spacing w:val="-13"/>
          <w:sz w:val="22"/>
        </w:rPr>
        <w:t xml:space="preserve"> </w:t>
      </w:r>
      <w:r>
        <w:rPr>
          <w:spacing w:val="-2"/>
          <w:sz w:val="22"/>
        </w:rPr>
        <w:t>Dicranaceae</w:t>
      </w:r>
    </w:p>
    <w:p>
      <w:pPr>
        <w:spacing w:before="90"/>
        <w:ind w:left="225" w:right="0" w:firstLine="0"/>
        <w:jc w:val="left"/>
        <w:rPr>
          <w:sz w:val="22"/>
        </w:rPr>
      </w:pPr>
      <w:r>
        <w:br w:type="column"/>
      </w:r>
      <w:r>
        <w:rPr>
          <w:spacing w:val="-2"/>
          <w:sz w:val="22"/>
        </w:rPr>
        <w:t>Стабильное</w:t>
      </w:r>
    </w:p>
    <w:p>
      <w:pPr>
        <w:spacing w:after="0"/>
        <w:jc w:val="left"/>
        <w:rPr>
          <w:sz w:val="22"/>
        </w:rPr>
        <w:sectPr>
          <w:type w:val="continuous"/>
          <w:pgSz w:w="16840" w:h="11910" w:orient="landscape"/>
          <w:pgMar w:top="1040" w:right="820" w:bottom="280" w:left="1020" w:header="0" w:footer="919"/>
          <w:cols w:num="3" w:space="720" w:equalWidth="0">
            <w:col w:w="4951" w:space="584"/>
            <w:col w:w="4098" w:space="2305"/>
            <w:col w:w="3062"/>
          </w:cols>
        </w:sectPr>
      </w:pPr>
    </w:p>
    <w:p>
      <w:pPr>
        <w:pStyle w:val="BodyText"/>
        <w:spacing w:before="6"/>
        <w:rPr>
          <w:sz w:val="12"/>
        </w:rPr>
      </w:pPr>
    </w:p>
    <w:p>
      <w:pPr>
        <w:spacing w:after="0"/>
        <w:rPr>
          <w:sz w:val="12"/>
        </w:rPr>
        <w:sectPr>
          <w:type w:val="continuous"/>
          <w:pgSz w:w="16840" w:h="11910" w:orient="landscape"/>
          <w:pgMar w:top="1040" w:right="820" w:bottom="280" w:left="1020" w:header="0" w:footer="919"/>
          <w:cols w:space="720"/>
        </w:sectPr>
      </w:pPr>
    </w:p>
    <w:p>
      <w:pPr>
        <w:tabs>
          <w:tab w:val="left" w:pos="2982"/>
        </w:tabs>
        <w:spacing w:before="91" w:line="253" w:lineRule="exact"/>
        <w:ind w:left="225" w:right="0" w:firstLine="0"/>
        <w:jc w:val="left"/>
        <w:rPr>
          <w:sz w:val="22"/>
        </w:rPr>
      </w:pPr>
      <w:r>
        <w:rPr>
          <w:sz w:val="22"/>
        </w:rPr>
        <w:t>69.4</w:t>
      </w:r>
      <w:r>
        <w:rPr>
          <w:spacing w:val="-13"/>
          <w:sz w:val="22"/>
        </w:rPr>
        <w:t xml:space="preserve"> </w:t>
      </w:r>
      <w:r>
        <w:rPr>
          <w:sz w:val="22"/>
        </w:rPr>
        <w:t>Дикранум</w:t>
      </w:r>
      <w:r>
        <w:rPr>
          <w:spacing w:val="-12"/>
          <w:sz w:val="22"/>
        </w:rPr>
        <w:t xml:space="preserve"> </w:t>
      </w:r>
      <w:r>
        <w:rPr>
          <w:spacing w:val="-2"/>
          <w:sz w:val="22"/>
        </w:rPr>
        <w:t>зеленый</w:t>
      </w:r>
      <w:r>
        <w:rPr>
          <w:sz w:val="22"/>
        </w:rPr>
        <w:tab/>
        <w:t>Dicranum</w:t>
      </w:r>
      <w:r>
        <w:rPr>
          <w:spacing w:val="-11"/>
          <w:sz w:val="22"/>
        </w:rPr>
        <w:t xml:space="preserve"> </w:t>
      </w:r>
      <w:r>
        <w:rPr>
          <w:sz w:val="22"/>
        </w:rPr>
        <w:t>viride</w:t>
      </w:r>
      <w:r>
        <w:rPr>
          <w:spacing w:val="-12"/>
          <w:sz w:val="22"/>
        </w:rPr>
        <w:t xml:space="preserve"> </w:t>
      </w:r>
      <w:r>
        <w:rPr>
          <w:sz w:val="22"/>
        </w:rPr>
        <w:t>(Sull.</w:t>
      </w:r>
      <w:r>
        <w:rPr>
          <w:spacing w:val="-10"/>
          <w:sz w:val="22"/>
        </w:rPr>
        <w:t xml:space="preserve"> </w:t>
      </w:r>
      <w:r>
        <w:rPr>
          <w:spacing w:val="-5"/>
          <w:sz w:val="22"/>
        </w:rPr>
        <w:t>et</w:t>
      </w:r>
    </w:p>
    <w:p>
      <w:pPr>
        <w:spacing w:before="0" w:line="253" w:lineRule="exact"/>
        <w:ind w:left="3103" w:right="0" w:firstLine="0"/>
        <w:jc w:val="left"/>
        <w:rPr>
          <w:sz w:val="22"/>
        </w:rPr>
      </w:pPr>
      <w:r>
        <w:rPr>
          <w:sz w:val="22"/>
        </w:rPr>
        <w:t>Lesq.</w:t>
      </w:r>
      <w:r>
        <w:rPr>
          <w:spacing w:val="-8"/>
          <w:sz w:val="22"/>
        </w:rPr>
        <w:t xml:space="preserve"> </w:t>
      </w:r>
      <w:r>
        <w:rPr>
          <w:sz w:val="22"/>
        </w:rPr>
        <w:t>in</w:t>
      </w:r>
      <w:r>
        <w:rPr>
          <w:spacing w:val="-6"/>
          <w:sz w:val="22"/>
        </w:rPr>
        <w:t xml:space="preserve"> </w:t>
      </w:r>
      <w:r>
        <w:rPr>
          <w:sz w:val="22"/>
        </w:rPr>
        <w:t>Sull.)</w:t>
      </w:r>
      <w:r>
        <w:rPr>
          <w:spacing w:val="-8"/>
          <w:sz w:val="22"/>
        </w:rPr>
        <w:t xml:space="preserve"> </w:t>
      </w:r>
      <w:r>
        <w:rPr>
          <w:spacing w:val="-2"/>
          <w:sz w:val="22"/>
        </w:rPr>
        <w:t>Lindb.</w:t>
      </w:r>
    </w:p>
    <w:p>
      <w:pPr>
        <w:spacing w:before="91" w:line="253" w:lineRule="exact"/>
        <w:ind w:left="225" w:right="0" w:firstLine="0"/>
        <w:jc w:val="left"/>
        <w:rPr>
          <w:sz w:val="22"/>
        </w:rPr>
      </w:pPr>
      <w:r>
        <w:br w:type="column"/>
      </w:r>
      <w:r>
        <w:rPr>
          <w:sz w:val="22"/>
        </w:rPr>
        <w:t>III</w:t>
      </w:r>
      <w:r>
        <w:rPr>
          <w:spacing w:val="-3"/>
          <w:sz w:val="22"/>
        </w:rPr>
        <w:t xml:space="preserve"> </w:t>
      </w:r>
      <w:r>
        <w:rPr>
          <w:sz w:val="22"/>
        </w:rPr>
        <w:t>кв.</w:t>
      </w:r>
      <w:r>
        <w:rPr>
          <w:spacing w:val="-3"/>
          <w:sz w:val="22"/>
        </w:rPr>
        <w:t xml:space="preserve"> </w:t>
      </w:r>
      <w:r>
        <w:rPr>
          <w:sz w:val="22"/>
        </w:rPr>
        <w:t>650</w:t>
      </w:r>
      <w:r>
        <w:rPr>
          <w:spacing w:val="-7"/>
          <w:sz w:val="22"/>
        </w:rPr>
        <w:t xml:space="preserve"> </w:t>
      </w:r>
      <w:r>
        <w:rPr>
          <w:sz w:val="22"/>
        </w:rPr>
        <w:t>выд.</w:t>
      </w:r>
      <w:r>
        <w:rPr>
          <w:spacing w:val="-6"/>
          <w:sz w:val="22"/>
        </w:rPr>
        <w:t xml:space="preserve"> </w:t>
      </w:r>
      <w:r>
        <w:rPr>
          <w:sz w:val="22"/>
        </w:rPr>
        <w:t>8;</w:t>
      </w:r>
      <w:r>
        <w:rPr>
          <w:spacing w:val="-5"/>
          <w:sz w:val="22"/>
        </w:rPr>
        <w:t xml:space="preserve"> </w:t>
      </w:r>
      <w:r>
        <w:rPr>
          <w:sz w:val="22"/>
        </w:rPr>
        <w:t>N</w:t>
      </w:r>
      <w:r>
        <w:rPr>
          <w:spacing w:val="-7"/>
          <w:sz w:val="22"/>
        </w:rPr>
        <w:t xml:space="preserve"> </w:t>
      </w:r>
      <w:r>
        <w:rPr>
          <w:spacing w:val="-2"/>
          <w:sz w:val="22"/>
        </w:rPr>
        <w:t>54º34'920''</w:t>
      </w:r>
    </w:p>
    <w:p>
      <w:pPr>
        <w:spacing w:before="0" w:line="253" w:lineRule="exact"/>
        <w:ind w:left="1544" w:right="0" w:firstLine="0"/>
        <w:jc w:val="left"/>
        <w:rPr>
          <w:sz w:val="22"/>
        </w:rPr>
      </w:pPr>
      <w:r>
        <w:rPr>
          <w:sz w:val="22"/>
        </w:rPr>
        <w:t>E</w:t>
      </w:r>
      <w:r>
        <w:rPr>
          <w:spacing w:val="41"/>
          <w:sz w:val="22"/>
        </w:rPr>
        <w:t xml:space="preserve"> </w:t>
      </w:r>
      <w:r>
        <w:rPr>
          <w:sz w:val="22"/>
        </w:rPr>
        <w:t>28º23'860'';</w:t>
      </w:r>
      <w:r>
        <w:rPr>
          <w:spacing w:val="-8"/>
          <w:sz w:val="22"/>
        </w:rPr>
        <w:t xml:space="preserve"> </w:t>
      </w:r>
      <w:r>
        <w:rPr>
          <w:spacing w:val="-2"/>
          <w:sz w:val="22"/>
        </w:rPr>
        <w:t>0,4м</w:t>
      </w:r>
      <w:r>
        <w:rPr>
          <w:spacing w:val="-2"/>
          <w:sz w:val="22"/>
          <w:vertAlign w:val="superscript"/>
        </w:rPr>
        <w:t>2</w:t>
      </w:r>
      <w:r>
        <w:rPr>
          <w:spacing w:val="-2"/>
          <w:sz w:val="22"/>
          <w:vertAlign w:val="baseline"/>
        </w:rPr>
        <w:t>.</w:t>
      </w:r>
    </w:p>
    <w:p>
      <w:pPr>
        <w:spacing w:before="91"/>
        <w:ind w:left="225" w:right="0" w:firstLine="0"/>
        <w:jc w:val="left"/>
        <w:rPr>
          <w:sz w:val="22"/>
        </w:rPr>
      </w:pPr>
      <w:r>
        <w:br w:type="column"/>
      </w:r>
      <w:r>
        <w:rPr>
          <w:spacing w:val="-2"/>
          <w:sz w:val="22"/>
        </w:rPr>
        <w:t>Стабильное</w:t>
      </w:r>
    </w:p>
    <w:p>
      <w:pPr>
        <w:spacing w:after="0"/>
        <w:jc w:val="left"/>
        <w:rPr>
          <w:sz w:val="22"/>
        </w:rPr>
        <w:sectPr>
          <w:type w:val="continuous"/>
          <w:pgSz w:w="16840" w:h="11910" w:orient="landscape"/>
          <w:pgMar w:top="1040" w:right="820" w:bottom="280" w:left="1020" w:header="0" w:footer="919"/>
          <w:cols w:num="3" w:space="720" w:equalWidth="0">
            <w:col w:w="5214" w:space="977"/>
            <w:col w:w="3443" w:space="2304"/>
            <w:col w:w="3062"/>
          </w:cols>
        </w:sectPr>
      </w:pPr>
    </w:p>
    <w:p>
      <w:pPr>
        <w:pStyle w:val="BodyText"/>
        <w:spacing w:before="9"/>
        <w:rPr>
          <w:sz w:val="10"/>
        </w:rPr>
      </w:pPr>
    </w:p>
    <w:p>
      <w:pPr>
        <w:spacing w:after="0"/>
        <w:rPr>
          <w:sz w:val="10"/>
        </w:rPr>
        <w:sectPr>
          <w:type w:val="continuous"/>
          <w:pgSz w:w="16840" w:h="11910" w:orient="landscape"/>
          <w:pgMar w:top="1040" w:right="820" w:bottom="280" w:left="1020" w:header="0" w:footer="919"/>
          <w:cols w:space="720"/>
        </w:sectPr>
      </w:pPr>
    </w:p>
    <w:p>
      <w:pPr>
        <w:spacing w:before="90"/>
        <w:ind w:left="777" w:right="0" w:hanging="552"/>
        <w:jc w:val="left"/>
        <w:rPr>
          <w:sz w:val="22"/>
        </w:rPr>
      </w:pPr>
      <w:r>
        <w:rPr>
          <w:sz w:val="22"/>
        </w:rPr>
        <w:t>70.5</w:t>
      </w:r>
      <w:r>
        <w:rPr>
          <w:spacing w:val="-14"/>
          <w:sz w:val="22"/>
        </w:rPr>
        <w:t xml:space="preserve"> </w:t>
      </w:r>
      <w:r>
        <w:rPr>
          <w:sz w:val="22"/>
        </w:rPr>
        <w:t xml:space="preserve">Паралевкобриум </w:t>
      </w:r>
      <w:r>
        <w:rPr>
          <w:spacing w:val="-2"/>
          <w:sz w:val="22"/>
        </w:rPr>
        <w:t>длиннолистный</w:t>
      </w:r>
    </w:p>
    <w:p>
      <w:pPr>
        <w:spacing w:before="90"/>
        <w:ind w:left="225" w:right="0" w:firstLine="0"/>
        <w:jc w:val="left"/>
        <w:rPr>
          <w:sz w:val="22"/>
        </w:rPr>
      </w:pPr>
      <w:r>
        <w:br w:type="column"/>
      </w:r>
      <w:r>
        <w:rPr>
          <w:spacing w:val="-2"/>
          <w:sz w:val="22"/>
        </w:rPr>
        <w:t xml:space="preserve">Paraleucobryum </w:t>
      </w:r>
      <w:r>
        <w:rPr>
          <w:sz w:val="22"/>
        </w:rPr>
        <w:t>longifolium</w:t>
      </w:r>
      <w:r>
        <w:rPr>
          <w:spacing w:val="-14"/>
          <w:sz w:val="22"/>
        </w:rPr>
        <w:t xml:space="preserve"> </w:t>
      </w:r>
      <w:r>
        <w:rPr>
          <w:sz w:val="22"/>
        </w:rPr>
        <w:t>(Ehrh.</w:t>
      </w:r>
      <w:r>
        <w:rPr>
          <w:spacing w:val="-14"/>
          <w:sz w:val="22"/>
        </w:rPr>
        <w:t xml:space="preserve"> </w:t>
      </w:r>
      <w:r>
        <w:rPr>
          <w:sz w:val="22"/>
        </w:rPr>
        <w:t>ex Hedw.) Loeske</w:t>
      </w:r>
    </w:p>
    <w:p>
      <w:pPr>
        <w:spacing w:before="90"/>
        <w:ind w:left="225" w:right="0" w:firstLine="0"/>
        <w:jc w:val="left"/>
        <w:rPr>
          <w:sz w:val="22"/>
        </w:rPr>
      </w:pPr>
      <w:r>
        <w:br w:type="column"/>
      </w:r>
      <w:r>
        <w:rPr>
          <w:spacing w:val="-5"/>
          <w:sz w:val="22"/>
        </w:rPr>
        <w:t>III</w:t>
      </w:r>
    </w:p>
    <w:p>
      <w:pPr>
        <w:spacing w:before="214" w:line="242" w:lineRule="auto"/>
        <w:ind w:left="225" w:right="0" w:firstLine="0"/>
        <w:jc w:val="left"/>
        <w:rPr>
          <w:sz w:val="22"/>
        </w:rPr>
      </w:pPr>
      <w:r>
        <w:br w:type="column"/>
      </w:r>
      <w:r>
        <w:rPr>
          <w:sz w:val="22"/>
        </w:rPr>
        <w:t>кв.</w:t>
      </w:r>
      <w:r>
        <w:rPr>
          <w:spacing w:val="-7"/>
          <w:sz w:val="22"/>
        </w:rPr>
        <w:t xml:space="preserve"> </w:t>
      </w:r>
      <w:r>
        <w:rPr>
          <w:sz w:val="22"/>
        </w:rPr>
        <w:t>111</w:t>
      </w:r>
      <w:r>
        <w:rPr>
          <w:spacing w:val="-10"/>
          <w:sz w:val="22"/>
        </w:rPr>
        <w:t xml:space="preserve"> </w:t>
      </w:r>
      <w:r>
        <w:rPr>
          <w:sz w:val="22"/>
        </w:rPr>
        <w:t>выд.</w:t>
      </w:r>
      <w:r>
        <w:rPr>
          <w:spacing w:val="-10"/>
          <w:sz w:val="22"/>
        </w:rPr>
        <w:t xml:space="preserve"> </w:t>
      </w:r>
      <w:r>
        <w:rPr>
          <w:sz w:val="22"/>
        </w:rPr>
        <w:t>10;</w:t>
      </w:r>
      <w:r>
        <w:rPr>
          <w:spacing w:val="-8"/>
          <w:sz w:val="22"/>
        </w:rPr>
        <w:t xml:space="preserve"> </w:t>
      </w:r>
      <w:r>
        <w:rPr>
          <w:sz w:val="22"/>
        </w:rPr>
        <w:t>N</w:t>
      </w:r>
      <w:r>
        <w:rPr>
          <w:spacing w:val="-10"/>
          <w:sz w:val="22"/>
        </w:rPr>
        <w:t xml:space="preserve"> </w:t>
      </w:r>
      <w:r>
        <w:rPr>
          <w:sz w:val="22"/>
        </w:rPr>
        <w:t>54º52'142'' E</w:t>
      </w:r>
      <w:r>
        <w:rPr>
          <w:spacing w:val="40"/>
          <w:sz w:val="22"/>
        </w:rPr>
        <w:t xml:space="preserve"> </w:t>
      </w:r>
      <w:r>
        <w:rPr>
          <w:sz w:val="22"/>
        </w:rPr>
        <w:t>28º21'008''; 0,4м</w:t>
      </w:r>
      <w:r>
        <w:rPr>
          <w:sz w:val="22"/>
          <w:vertAlign w:val="superscript"/>
        </w:rPr>
        <w:t>2</w:t>
      </w:r>
      <w:r>
        <w:rPr>
          <w:sz w:val="22"/>
          <w:vertAlign w:val="baseline"/>
        </w:rPr>
        <w:t>.</w:t>
      </w:r>
    </w:p>
    <w:p>
      <w:pPr>
        <w:spacing w:before="90"/>
        <w:ind w:left="225" w:right="0" w:firstLine="0"/>
        <w:jc w:val="left"/>
        <w:rPr>
          <w:sz w:val="22"/>
        </w:rPr>
      </w:pPr>
      <w:r>
        <w:br w:type="column"/>
      </w:r>
      <w:r>
        <w:rPr>
          <w:spacing w:val="-2"/>
          <w:sz w:val="22"/>
        </w:rPr>
        <w:t>Стабильное</w:t>
      </w:r>
    </w:p>
    <w:p>
      <w:pPr>
        <w:spacing w:after="0"/>
        <w:jc w:val="left"/>
        <w:rPr>
          <w:sz w:val="22"/>
        </w:rPr>
        <w:sectPr>
          <w:type w:val="continuous"/>
          <w:pgSz w:w="16840" w:h="11910" w:orient="landscape"/>
          <w:pgMar w:top="1040" w:right="820" w:bottom="280" w:left="1020" w:header="0" w:footer="919"/>
          <w:cols w:num="5" w:space="720" w:equalWidth="0">
            <w:col w:w="2300" w:space="578"/>
            <w:col w:w="2171" w:space="1142"/>
            <w:col w:w="483" w:space="836"/>
            <w:col w:w="2947" w:space="1482"/>
            <w:col w:w="3061"/>
          </w:cols>
        </w:sectPr>
      </w:pPr>
    </w:p>
    <w:p>
      <w:pPr>
        <w:pStyle w:val="BodyText"/>
        <w:spacing w:before="7"/>
        <w:rPr>
          <w:sz w:val="10"/>
        </w:rPr>
      </w:pPr>
    </w:p>
    <w:p>
      <w:pPr>
        <w:spacing w:before="90"/>
        <w:ind w:left="209" w:right="208" w:firstLine="0"/>
        <w:jc w:val="center"/>
        <w:rPr>
          <w:sz w:val="22"/>
        </w:rPr>
      </w:pPr>
      <w:r>
        <w:rPr>
          <w:sz w:val="22"/>
        </w:rPr>
        <w:t>Семейство</w:t>
      </w:r>
      <w:r>
        <w:rPr>
          <w:spacing w:val="-14"/>
          <w:sz w:val="22"/>
        </w:rPr>
        <w:t xml:space="preserve"> </w:t>
      </w:r>
      <w:r>
        <w:rPr>
          <w:sz w:val="22"/>
        </w:rPr>
        <w:t>Меезиевые</w:t>
      </w:r>
      <w:r>
        <w:rPr>
          <w:spacing w:val="-13"/>
          <w:sz w:val="22"/>
        </w:rPr>
        <w:t xml:space="preserve"> </w:t>
      </w:r>
      <w:r>
        <w:rPr>
          <w:sz w:val="22"/>
        </w:rPr>
        <w:t>-</w:t>
      </w:r>
      <w:r>
        <w:rPr>
          <w:spacing w:val="-14"/>
          <w:sz w:val="22"/>
        </w:rPr>
        <w:t xml:space="preserve"> </w:t>
      </w:r>
      <w:r>
        <w:rPr>
          <w:spacing w:val="-2"/>
          <w:sz w:val="22"/>
        </w:rPr>
        <w:t>Meesiaceae</w:t>
      </w:r>
    </w:p>
    <w:p>
      <w:pPr>
        <w:pStyle w:val="BodyText"/>
        <w:spacing w:before="7"/>
        <w:rPr>
          <w:sz w:val="12"/>
        </w:rPr>
      </w:pPr>
    </w:p>
    <w:p>
      <w:pPr>
        <w:spacing w:after="0"/>
        <w:rPr>
          <w:sz w:val="12"/>
        </w:rPr>
        <w:sectPr>
          <w:type w:val="continuous"/>
          <w:pgSz w:w="16840" w:h="11910" w:orient="landscape"/>
          <w:pgMar w:top="1040" w:right="820" w:bottom="280" w:left="1020" w:header="0" w:footer="919"/>
          <w:cols w:space="720"/>
        </w:sectPr>
      </w:pPr>
    </w:p>
    <w:p>
      <w:pPr>
        <w:tabs>
          <w:tab w:val="left" w:pos="2983"/>
        </w:tabs>
        <w:spacing w:before="91" w:line="252" w:lineRule="exact"/>
        <w:ind w:left="225" w:right="0" w:firstLine="0"/>
        <w:jc w:val="left"/>
        <w:rPr>
          <w:sz w:val="22"/>
        </w:rPr>
      </w:pPr>
      <w:r>
        <w:pict>
          <v:group id="_x0000_s1591" style="width:739.05pt;height:445.15pt;margin-top:84.93pt;margin-left:56.69pt;mso-position-horizontal-relative:page;mso-position-vertical-relative:page;position:absolute;z-index:-251340800" coordorigin="1134,1699" coordsize="14781,8903">
            <v:shape id="_x0000_s1592" style="width:14781;height:2251;left:1133;position:absolute;top:1698" coordorigin="1134,1699" coordsize="14781,2251" path="m1142,3354l1134,3354,1134,3465,1134,3465,1134,3837,1134,3949,1142,3949,1142,3837,1142,3465,1142,3465,1142,3354xm1142,2278l1134,2278,1134,2634,1134,2746,1134,2746,1134,3354,1142,3354,1142,2746,1142,2746,1142,2634,1142,2278xm1142,1699l1134,1699,1134,1707,1134,1811,1134,1811,1134,2166,1134,2278,1142,2278,1142,2166,1142,1811,1142,1811,1142,1707,1142,1699xm1741,3845l1733,3845,1733,3949,1741,3949,1741,3845xm4059,3837l1741,3837,1733,3837,1142,3837,1142,3845,1733,3845,1741,3845,4059,3845,4059,3837xm4059,3354l1741,3354,1733,3354,1142,3354,1142,3362,1733,3362,1741,3362,4059,3362,4059,3354xm4059,2634l1741,2634,1733,2634,1142,2634,1142,2642,1733,2642,1733,2746,1733,3354,1741,3354,1741,2746,1741,2642,4059,2642,4059,2634xm4067,3845l4059,3845,4059,3949,4067,3949,4067,3845xm4067,3837l4059,3837,4059,3845,4067,3845,4067,3837xm4067,3354l4059,3354,4059,3362,4067,3362,4067,3354xm4067,2634l4059,2634,4059,2642,4059,2746,4059,3354,4067,3354,4067,2746,4067,2642,4067,2634xm6410,3845l6402,3845,6402,3949,6410,3949,6410,3845xm8700,3845l8692,3845,8692,3949,8700,3949,8700,3845xm8700,3837l8692,3837,8692,3837,6410,3837,6402,3837,4067,3837,4067,3845,6402,3845,6410,3845,8692,3845,8692,3845,8700,3845,8700,3837xm12885,3354l8700,3354,8692,3354,8692,3354,6410,3354,6402,3354,4067,3354,4067,3362,6402,3362,6410,3362,8692,3362,8692,3362,8700,3362,12885,3362,12885,3354xm12885,2634l8700,2634,8692,2634,8692,2634,6410,2634,6402,2634,4067,2634,4067,2642,6402,2642,6402,2746,6402,3354,6410,3354,6410,2746,6410,2642,8692,2642,8692,2746,8692,3354,8700,3354,8700,2746,8700,2642,12885,2642,12885,2634xm15906,3354l14595,3354,14587,3354,12893,3354,12885,3354,12885,3362,12893,3362,14587,3362,14595,3362,15906,3362,15906,3354xm15906,2634l14595,2634,14587,2634,12893,2634,12885,2634,12885,2642,12885,2746,12885,3354,12893,3354,12893,2746,12893,2642,14587,2642,14587,2746,14587,3354,14595,3354,14595,2746,14595,2642,15906,2642,15906,2634xm15906,2166l1142,2166,1142,2174,15906,2174,15906,2166xm15906,1699l1142,1699,1142,1707,15906,1707,15906,1699xm15914,3354l15906,3354,15906,3465,15906,3465,15906,3837,15914,3837,15914,3465,15914,3465,15914,3354xm15914,2278l15906,2278,15906,2634,15906,2746,15906,2746,15906,3354,15914,3354,15914,2746,15914,2746,15914,2634,15914,2278xm15914,1699l15906,1699,15906,1707,15906,1811,15906,1811,15906,2166,15906,2278,15914,2278,15914,2166,15914,1811,15914,1811,15914,1707,15914,1699xe" filled="t" fillcolor="black" stroked="f">
              <v:fill type="solid"/>
              <v:path arrowok="t"/>
            </v:shape>
            <v:shape id="_x0000_s1593" style="width:14781;height:2039;left:1133;position:absolute;top:3837" coordorigin="1134,3837" coordsize="14781,2039" path="m1142,5156l1134,5156,1134,5764,1134,5876,1142,5876,1142,5764,1142,5156xm1142,3949l1134,3949,1134,4557,1134,4669,1134,5044,1134,5156,1142,5156,1142,5044,1142,4669,1142,4557,1142,3949xm1741,3949l1733,3949,1733,4557,1741,4557,1741,3949xm4059,5764l1741,5764,1741,5156,1733,5156,1733,5764,1142,5764,1142,5772,1733,5772,1741,5772,4059,5772,4059,5764xm4059,5044l1741,5044,1733,5044,1142,5044,1142,5052,1733,5052,1733,5156,1741,5156,1741,5052,4059,5052,4059,5044xm4059,4557l1741,4557,1733,4557,1142,4557,1142,4565,1733,4565,1741,4565,4059,4565,4059,4557xm4067,5156l4059,5156,4059,5764,4059,5772,4067,5772,4067,5764,4067,5156xm4067,5044l4059,5044,4059,5052,4059,5156,4067,5156,4067,5052,4067,5044xm4067,4557l4059,4557,4059,4565,4067,4565,4067,4557xm4067,3949l4059,3949,4059,4557,4067,4557,4067,3949xm6410,3949l6402,3949,6402,4557,6410,4557,6410,3949xm8700,5156l8692,5156,8692,5764,6410,5764,6410,5156,6402,5156,6402,5764,4067,5764,4067,5772,6402,5772,6410,5772,8692,5772,8692,5764,8700,5764,8700,5156xm8700,3949l8692,3949,8692,4557,8700,4557,8700,3949xm12885,5044l8700,5044,8692,5044,8692,5044,6410,5044,6402,5044,4067,5044,4067,5052,6402,5052,6402,5156,6410,5156,6410,5052,8692,5052,8692,5156,8700,5156,8700,5052,12885,5052,12885,5044xm12885,4557l8700,4557,8692,4557,8692,4557,6410,4557,6402,4557,4067,4557,4067,4565,6402,4565,6410,4565,8692,4565,8692,4565,8700,4565,12885,4565,12885,4557xm12885,3837l8700,3837,8692,3837,8692,3845,8700,3845,12885,3845,12885,3837xm12893,5156l12885,5156,12885,5764,12893,5764,12893,5156xm12893,3845l12885,3845,12885,3949,12885,3949,12885,4557,12893,4557,12893,3949,12893,3949,12893,3845xm14595,5156l14587,5156,14587,5764,14595,5764,14595,5156xm14595,3845l14587,3845,14587,3949,14587,3949,14587,4557,14595,4557,14595,3949,14595,3949,14595,3845xm15906,5044l14595,5044,14587,5044,12893,5044,12885,5044,12885,5052,12885,5156,12893,5156,12893,5052,14587,5052,14587,5156,14595,5156,14595,5052,15906,5052,15906,5044xm15906,4557l14595,4557,14587,4557,12893,4557,12885,4557,12885,4565,12893,4565,14587,4565,14595,4565,15906,4565,15906,4557xm15906,3837l14595,3837,14587,3837,12893,3837,12885,3837,12885,3845,12893,3845,14587,3845,14595,3845,15906,3845,15906,3837xm15914,5156l15906,5156,15906,5764,15914,5764,15914,5156xm15914,3837l15906,3837,15906,3949,15906,3949,15906,4557,15906,4669,15906,5044,15906,5156,15914,5156,15914,5044,15914,4669,15914,4557,15914,3949,15914,3949,15914,3837xe" filled="t" fillcolor="black" stroked="f">
              <v:fill type="solid"/>
              <v:path arrowok="t"/>
            </v:shape>
            <v:shape id="_x0000_s1594" style="width:14781;height:2778;left:1133;position:absolute;top:5764" coordorigin="1134,5764" coordsize="14781,2778" path="m1142,5876l1134,5876,1134,6252,1134,6364,1134,6739,1134,6851,1134,6851,1134,7459,1134,7459,1134,7571,1134,8430,1134,8542,1142,8542,1142,8430,1142,7571,1142,7459,1142,7459,1142,6851,1142,6851,1142,6739,1142,6364,1142,6252,1142,5876xm4059,6739l1741,6739,1733,6739,1142,6739,1142,6747,1733,6747,1733,6851,1733,6851,1733,7459,1142,7459,1142,7467,1733,7467,1733,7571,1733,8430,1142,8430,1142,8438,1733,8438,1741,8438,4059,8438,4059,8430,1741,8430,1741,7571,1741,7467,4059,7467,4059,7459,1741,7459,1741,6851,1741,6851,1741,6747,4059,6747,4059,6739xm4067,6739l4059,6739,4059,6747,4059,6747,4059,6851,4059,6851,4059,7459,4059,7459,4059,7571,4059,8430,4067,8430,4067,7571,4067,7459,4067,7459,4067,6851,4067,6851,4067,6747,4067,6747,4067,6739xm12885,6739l8700,6739,8692,6739,8692,6739,8692,6747,8692,6851,8692,6851,8692,7459,6410,7459,6410,6851,6410,6851,6410,6747,8692,6747,8692,6739,6410,6739,6402,6739,4067,6739,4067,6747,6402,6747,6402,6851,6402,6851,6402,7459,4067,7459,4067,7467,6402,7467,6402,7571,6402,8430,6410,8430,6410,7571,6410,7467,8692,7467,8692,7571,8692,8430,8700,8430,8700,7571,8700,7467,12885,7467,12885,7459,8700,7459,8700,6851,8700,6851,8700,6747,12885,6747,12885,6739xm12885,5764l8700,5764,8692,5764,8692,5764,6410,5764,6410,5772,8692,5772,8692,5772,8700,5772,12885,5772,12885,5764xm15906,6739l14595,6739,14587,6739,14587,6747,14587,6851,14587,6851,14587,7459,12893,7459,12893,6851,12893,6851,12893,6747,14587,6747,14587,6739,12893,6739,12885,6739,12885,6747,12885,6747,12885,6851,12885,6851,12885,7459,12885,7459,12885,7571,12885,8430,12893,8430,12893,7571,12893,7467,14587,7467,14587,7571,14587,8430,14595,8430,14595,7571,14595,7467,15906,7467,15906,7459,14595,7459,14595,6851,14595,6851,14595,6747,15906,6747,15906,6739xm15906,6252l1142,6252,1142,6260,15906,6260,15906,6252xm15906,5764l14595,5764,14587,5764,12893,5764,12885,5764,12885,5772,12893,5772,14587,5772,14595,5772,15906,5772,15906,5764xm15914,5764l15906,5764,15906,5876,15906,6252,15906,6364,15906,6739,15906,6851,15906,6851,15906,7459,15906,7459,15906,7571,15906,8430,15914,8430,15914,7571,15914,7459,15914,7459,15914,6851,15914,6851,15914,6739,15914,6364,15914,6252,15914,5876,15914,5764xe" filled="t" fillcolor="black" stroked="f">
              <v:fill type="solid"/>
              <v:path arrowok="t"/>
            </v:shape>
            <v:shape id="_x0000_s1595" style="width:14781;height:1803;left:1133;position:absolute;top:8429" coordorigin="1134,8430" coordsize="14781,1803" path="m1142,8542l1134,8542,1134,8918,1134,8918,1134,9030,1134,9637,1134,9749,1134,10121,1134,10233,1142,10233,1142,10121,1142,9749,1142,9637,1142,9030,1142,8918,1142,8918,1142,8542xm4059,10121l1741,10121,1733,10121,1142,10121,1142,10129,1733,10129,1733,10233,1741,10233,1741,10129,4059,10129,4059,10121xm4059,9637l1741,9637,1741,9030,1741,8926,1733,8926,1733,9030,1733,9637,1142,9637,1142,9645,1733,9645,1741,9645,4059,9645,4059,9637xm4059,8918l1741,8918,1733,8918,1142,8918,1142,8926,1733,8926,1741,8926,4059,8926,4059,8918xm4059,8430l1741,8430,1741,8438,4059,8438,4059,8430xm4067,10121l4059,10121,4059,10129,4059,10233,4067,10233,4067,10129,4067,10121xm4067,8926l4059,8926,4059,9030,4059,9637,4059,9645,4067,9645,4067,9637,4067,9030,4067,8926xm4067,8918l4059,8918,4059,8926,4067,8926,4067,8918xm4067,8430l4059,8430,4059,8438,4067,8438,4067,8430xm8692,10121l6410,10121,6402,10121,4067,10121,4067,10129,6402,10129,6402,10233,6410,10233,6410,10129,8692,10129,8692,10121xm12885,9637l8700,9637,8700,9030,8700,8926,8692,8926,8692,9030,8692,9637,6410,9637,6410,9030,6410,8926,6402,8926,6402,9030,6402,9637,4067,9637,4067,9645,6402,9645,6410,9645,8692,9645,8692,9645,8700,9645,12885,9645,12885,9637xm12885,8918l8700,8918,8692,8918,8692,8918,6410,8918,6402,8918,4067,8918,4067,8926,6402,8926,6410,8926,8692,8926,8692,8926,8700,8926,12885,8926,12885,8918xm12885,8430l8700,8430,8692,8430,8692,8430,6410,8430,6402,8430,4067,8430,4067,8438,6402,8438,6410,8438,8692,8438,8692,8438,8700,8438,12885,8438,12885,8430xm15906,9637l14595,9637,14595,9030,14595,8926,14587,8926,14587,9030,14587,9637,12893,9637,12893,9030,12893,8926,12885,8926,12885,9030,12885,9637,12885,9645,12893,9645,14587,9645,14595,9645,15906,9645,15906,9637xm15906,8918l14595,8918,14587,8918,12893,8918,12885,8918,12885,8926,12893,8926,14587,8926,14595,8926,15906,8926,15906,8918xm15906,8430l14595,8430,14587,8430,12893,8430,12885,8430,12885,8438,12893,8438,14587,8438,14595,8438,15906,8438,15906,8430xm15914,8542l15906,8542,15906,8918,15906,8918,15906,9030,15906,9637,15906,9749,15906,10121,15914,10121,15914,9749,15914,9637,15914,9030,15914,8918,15914,8918,15914,8542xm15914,8430l15906,8430,15906,8542,15914,8542,15914,8430xe" filled="t" fillcolor="black" stroked="f">
              <v:fill type="solid"/>
              <v:path arrowok="t"/>
            </v:shape>
            <v:shape id="_x0000_s1596" style="width:14781;height:480;left:1133;position:absolute;top:10120" coordorigin="1134,10121" coordsize="14781,480" path="m1142,10233l1134,10233,1134,10593,1134,10601,1142,10601,1142,10593,1142,10233xm4059,10593l1741,10593,1741,10233,1733,10233,1733,10593,1142,10593,1142,10601,1733,10601,1741,10601,4059,10601,4059,10593xm4067,10233l4059,10233,4059,10593,4059,10601,4067,10601,4067,10593,4067,10233xm12885,10593l8700,10593,8700,10233,8692,10233,8692,10593,6410,10593,6410,10233,6402,10233,6402,10593,4067,10593,4067,10601,6402,10601,6410,10601,8692,10601,8692,10601,8700,10601,12885,10601,12885,10593xm12885,10121l8700,10121,8692,10121,8692,10121,6410,10121,6410,10129,8692,10129,8692,10233,8700,10233,8700,10129,12885,10129,12885,10121xm15906,10593l14595,10593,14595,10233,14587,10233,14587,10593,12893,10593,12893,10233,12885,10233,12885,10593,12885,10601,12893,10601,14587,10601,14595,10601,15906,10601,15906,10593xm15906,10121l14595,10121,14587,10121,12893,10121,12885,10121,12885,10129,12885,10233,12893,10233,12893,10129,14587,10129,14587,10233,14595,10233,14595,10129,15906,10129,15906,10121xm15914,10121l15906,10121,15906,10233,15906,10593,15906,10601,15914,10601,15914,10593,15914,10233,15914,10121xe" filled="t" fillcolor="black" stroked="f">
              <v:fill type="solid"/>
              <v:path arrowok="t"/>
            </v:shape>
          </v:group>
        </w:pict>
      </w:r>
      <w:r>
        <w:rPr>
          <w:sz w:val="22"/>
        </w:rPr>
        <w:t>71.6</w:t>
      </w:r>
      <w:r>
        <w:rPr>
          <w:spacing w:val="-13"/>
          <w:sz w:val="22"/>
        </w:rPr>
        <w:t xml:space="preserve"> </w:t>
      </w:r>
      <w:r>
        <w:rPr>
          <w:sz w:val="22"/>
        </w:rPr>
        <w:t>Меезия</w:t>
      </w:r>
      <w:r>
        <w:rPr>
          <w:spacing w:val="-10"/>
          <w:sz w:val="22"/>
        </w:rPr>
        <w:t xml:space="preserve"> </w:t>
      </w:r>
      <w:r>
        <w:rPr>
          <w:spacing w:val="-2"/>
          <w:sz w:val="22"/>
        </w:rPr>
        <w:t>трехгранная</w:t>
      </w:r>
      <w:r>
        <w:rPr>
          <w:sz w:val="22"/>
        </w:rPr>
        <w:tab/>
      </w:r>
      <w:r>
        <w:rPr>
          <w:spacing w:val="-2"/>
          <w:sz w:val="22"/>
        </w:rPr>
        <w:t>Meesia</w:t>
      </w:r>
      <w:r>
        <w:rPr>
          <w:spacing w:val="1"/>
          <w:sz w:val="22"/>
        </w:rPr>
        <w:t xml:space="preserve"> </w:t>
      </w:r>
      <w:r>
        <w:rPr>
          <w:spacing w:val="-2"/>
          <w:sz w:val="22"/>
        </w:rPr>
        <w:t>triquetra</w:t>
      </w:r>
      <w:r>
        <w:rPr>
          <w:spacing w:val="1"/>
          <w:sz w:val="22"/>
        </w:rPr>
        <w:t xml:space="preserve"> </w:t>
      </w:r>
      <w:r>
        <w:rPr>
          <w:spacing w:val="-2"/>
          <w:sz w:val="22"/>
        </w:rPr>
        <w:t>(Jolycl.)</w:t>
      </w:r>
    </w:p>
    <w:p>
      <w:pPr>
        <w:spacing w:before="0" w:line="252" w:lineRule="exact"/>
        <w:ind w:left="3103" w:right="0" w:firstLine="0"/>
        <w:jc w:val="left"/>
        <w:rPr>
          <w:sz w:val="22"/>
        </w:rPr>
      </w:pPr>
      <w:r>
        <w:rPr>
          <w:spacing w:val="-2"/>
          <w:sz w:val="22"/>
        </w:rPr>
        <w:t>Aongstr.</w:t>
      </w:r>
    </w:p>
    <w:p>
      <w:pPr>
        <w:pStyle w:val="BodyText"/>
        <w:rPr>
          <w:sz w:val="24"/>
        </w:rPr>
      </w:pPr>
    </w:p>
    <w:p>
      <w:pPr>
        <w:pStyle w:val="BodyText"/>
        <w:rPr>
          <w:sz w:val="24"/>
        </w:rPr>
      </w:pPr>
    </w:p>
    <w:p>
      <w:pPr>
        <w:spacing w:before="146"/>
        <w:ind w:left="225" w:right="0" w:firstLine="0"/>
        <w:jc w:val="left"/>
        <w:rPr>
          <w:sz w:val="22"/>
        </w:rPr>
      </w:pPr>
      <w:r>
        <w:rPr>
          <w:spacing w:val="-2"/>
          <w:sz w:val="22"/>
        </w:rPr>
        <w:t>72.7 Псевдобриум</w:t>
      </w:r>
      <w:r>
        <w:rPr>
          <w:spacing w:val="1"/>
          <w:sz w:val="22"/>
        </w:rPr>
        <w:t xml:space="preserve"> </w:t>
      </w:r>
      <w:r>
        <w:rPr>
          <w:spacing w:val="-2"/>
          <w:sz w:val="22"/>
        </w:rPr>
        <w:t>Pseudobryum</w:t>
      </w:r>
    </w:p>
    <w:p>
      <w:pPr>
        <w:spacing w:before="91" w:line="252" w:lineRule="exact"/>
        <w:ind w:left="661" w:right="0" w:firstLine="0"/>
        <w:jc w:val="left"/>
        <w:rPr>
          <w:sz w:val="22"/>
        </w:rPr>
      </w:pPr>
      <w:r>
        <w:br w:type="column"/>
      </w:r>
      <w:r>
        <w:rPr>
          <w:sz w:val="22"/>
        </w:rPr>
        <w:t>II</w:t>
      </w:r>
      <w:r>
        <w:rPr>
          <w:spacing w:val="-1"/>
          <w:sz w:val="22"/>
        </w:rPr>
        <w:t xml:space="preserve"> </w:t>
      </w:r>
      <w:r>
        <w:rPr>
          <w:sz w:val="22"/>
        </w:rPr>
        <w:t>кв.</w:t>
      </w:r>
      <w:r>
        <w:rPr>
          <w:spacing w:val="-3"/>
          <w:sz w:val="22"/>
        </w:rPr>
        <w:t xml:space="preserve"> </w:t>
      </w:r>
      <w:r>
        <w:rPr>
          <w:sz w:val="22"/>
        </w:rPr>
        <w:t>446</w:t>
      </w:r>
      <w:r>
        <w:rPr>
          <w:spacing w:val="-6"/>
          <w:sz w:val="22"/>
        </w:rPr>
        <w:t xml:space="preserve"> </w:t>
      </w:r>
      <w:r>
        <w:rPr>
          <w:sz w:val="22"/>
        </w:rPr>
        <w:t>выд.</w:t>
      </w:r>
      <w:r>
        <w:rPr>
          <w:spacing w:val="-7"/>
          <w:sz w:val="22"/>
        </w:rPr>
        <w:t xml:space="preserve"> </w:t>
      </w:r>
      <w:r>
        <w:rPr>
          <w:sz w:val="22"/>
        </w:rPr>
        <w:t>6;</w:t>
      </w:r>
      <w:r>
        <w:rPr>
          <w:spacing w:val="-4"/>
          <w:sz w:val="22"/>
        </w:rPr>
        <w:t xml:space="preserve"> </w:t>
      </w:r>
      <w:r>
        <w:rPr>
          <w:sz w:val="22"/>
        </w:rPr>
        <w:t>N</w:t>
      </w:r>
      <w:r>
        <w:rPr>
          <w:spacing w:val="-6"/>
          <w:sz w:val="22"/>
        </w:rPr>
        <w:t xml:space="preserve"> </w:t>
      </w:r>
      <w:r>
        <w:rPr>
          <w:spacing w:val="-2"/>
          <w:sz w:val="22"/>
        </w:rPr>
        <w:t>54º40'970''</w:t>
      </w:r>
    </w:p>
    <w:p>
      <w:pPr>
        <w:spacing w:before="0" w:line="252" w:lineRule="exact"/>
        <w:ind w:left="1944" w:right="0" w:firstLine="0"/>
        <w:jc w:val="left"/>
        <w:rPr>
          <w:sz w:val="22"/>
        </w:rPr>
      </w:pPr>
      <w:r>
        <w:rPr>
          <w:sz w:val="22"/>
        </w:rPr>
        <w:t>E</w:t>
      </w:r>
      <w:r>
        <w:rPr>
          <w:spacing w:val="41"/>
          <w:sz w:val="22"/>
        </w:rPr>
        <w:t xml:space="preserve"> </w:t>
      </w:r>
      <w:r>
        <w:rPr>
          <w:sz w:val="22"/>
        </w:rPr>
        <w:t>28º14'460'';</w:t>
      </w:r>
      <w:r>
        <w:rPr>
          <w:spacing w:val="-8"/>
          <w:sz w:val="22"/>
        </w:rPr>
        <w:t xml:space="preserve"> </w:t>
      </w:r>
      <w:r>
        <w:rPr>
          <w:spacing w:val="-2"/>
          <w:sz w:val="22"/>
        </w:rPr>
        <w:t>0,6м</w:t>
      </w:r>
      <w:r>
        <w:rPr>
          <w:spacing w:val="-2"/>
          <w:sz w:val="22"/>
          <w:vertAlign w:val="superscript"/>
        </w:rPr>
        <w:t>2</w:t>
      </w:r>
      <w:r>
        <w:rPr>
          <w:spacing w:val="-2"/>
          <w:sz w:val="22"/>
          <w:vertAlign w:val="baseline"/>
        </w:rPr>
        <w:t>.</w:t>
      </w:r>
    </w:p>
    <w:p>
      <w:pPr>
        <w:spacing w:before="214"/>
        <w:ind w:left="225" w:right="0" w:firstLine="0"/>
        <w:jc w:val="left"/>
        <w:rPr>
          <w:sz w:val="22"/>
        </w:rPr>
      </w:pPr>
      <w:r>
        <w:rPr>
          <w:sz w:val="22"/>
        </w:rPr>
        <w:t>Семейство</w:t>
      </w:r>
      <w:r>
        <w:rPr>
          <w:spacing w:val="-13"/>
          <w:sz w:val="22"/>
        </w:rPr>
        <w:t xml:space="preserve"> </w:t>
      </w:r>
      <w:r>
        <w:rPr>
          <w:sz w:val="22"/>
        </w:rPr>
        <w:t>Мниевые</w:t>
      </w:r>
      <w:r>
        <w:rPr>
          <w:spacing w:val="-12"/>
          <w:sz w:val="22"/>
        </w:rPr>
        <w:t xml:space="preserve"> </w:t>
      </w:r>
      <w:r>
        <w:rPr>
          <w:sz w:val="22"/>
        </w:rPr>
        <w:t>-</w:t>
      </w:r>
      <w:r>
        <w:rPr>
          <w:spacing w:val="-13"/>
          <w:sz w:val="22"/>
        </w:rPr>
        <w:t xml:space="preserve"> </w:t>
      </w:r>
      <w:r>
        <w:rPr>
          <w:spacing w:val="-2"/>
          <w:sz w:val="22"/>
        </w:rPr>
        <w:t>Mniaceae</w:t>
      </w:r>
    </w:p>
    <w:p>
      <w:pPr>
        <w:pStyle w:val="BodyText"/>
        <w:spacing w:before="1"/>
        <w:rPr>
          <w:sz w:val="20"/>
        </w:rPr>
      </w:pPr>
    </w:p>
    <w:p>
      <w:pPr>
        <w:spacing w:before="0"/>
        <w:ind w:left="625" w:right="0" w:firstLine="0"/>
        <w:jc w:val="left"/>
        <w:rPr>
          <w:sz w:val="22"/>
        </w:rPr>
      </w:pPr>
      <w:r>
        <w:rPr>
          <w:sz w:val="22"/>
        </w:rPr>
        <w:t>III</w:t>
      </w:r>
      <w:r>
        <w:rPr>
          <w:spacing w:val="-5"/>
          <w:sz w:val="22"/>
        </w:rPr>
        <w:t xml:space="preserve"> </w:t>
      </w:r>
      <w:r>
        <w:rPr>
          <w:sz w:val="22"/>
        </w:rPr>
        <w:t>кв.</w:t>
      </w:r>
      <w:r>
        <w:rPr>
          <w:spacing w:val="-5"/>
          <w:sz w:val="22"/>
        </w:rPr>
        <w:t xml:space="preserve"> </w:t>
      </w:r>
      <w:r>
        <w:rPr>
          <w:sz w:val="22"/>
        </w:rPr>
        <w:t>546</w:t>
      </w:r>
      <w:r>
        <w:rPr>
          <w:spacing w:val="-9"/>
          <w:sz w:val="22"/>
        </w:rPr>
        <w:t xml:space="preserve"> </w:t>
      </w:r>
      <w:r>
        <w:rPr>
          <w:sz w:val="22"/>
        </w:rPr>
        <w:t>выд.</w:t>
      </w:r>
      <w:r>
        <w:rPr>
          <w:spacing w:val="-8"/>
          <w:sz w:val="22"/>
        </w:rPr>
        <w:t xml:space="preserve"> </w:t>
      </w:r>
      <w:r>
        <w:rPr>
          <w:sz w:val="22"/>
        </w:rPr>
        <w:t>6;</w:t>
      </w:r>
      <w:r>
        <w:rPr>
          <w:spacing w:val="-7"/>
          <w:sz w:val="22"/>
        </w:rPr>
        <w:t xml:space="preserve"> </w:t>
      </w:r>
      <w:r>
        <w:rPr>
          <w:sz w:val="22"/>
        </w:rPr>
        <w:t>N</w:t>
      </w:r>
      <w:r>
        <w:rPr>
          <w:spacing w:val="-9"/>
          <w:sz w:val="22"/>
        </w:rPr>
        <w:t xml:space="preserve"> </w:t>
      </w:r>
      <w:r>
        <w:rPr>
          <w:sz w:val="22"/>
        </w:rPr>
        <w:t>54º38'760''</w:t>
      </w:r>
      <w:r>
        <w:rPr>
          <w:spacing w:val="-7"/>
          <w:sz w:val="22"/>
        </w:rPr>
        <w:t xml:space="preserve"> </w:t>
      </w:r>
      <w:r>
        <w:rPr>
          <w:spacing w:val="-2"/>
          <w:sz w:val="22"/>
        </w:rPr>
        <w:t>Стабильное</w:t>
      </w:r>
    </w:p>
    <w:p>
      <w:pPr>
        <w:spacing w:before="91"/>
        <w:ind w:left="225" w:right="0" w:firstLine="0"/>
        <w:jc w:val="left"/>
        <w:rPr>
          <w:sz w:val="22"/>
        </w:rPr>
      </w:pPr>
      <w:r>
        <w:br w:type="column"/>
      </w:r>
      <w:r>
        <w:rPr>
          <w:spacing w:val="-2"/>
          <w:sz w:val="22"/>
        </w:rPr>
        <w:t>Стабильное</w:t>
      </w:r>
    </w:p>
    <w:p>
      <w:pPr>
        <w:spacing w:after="0"/>
        <w:jc w:val="left"/>
        <w:rPr>
          <w:sz w:val="22"/>
        </w:rPr>
        <w:sectPr>
          <w:type w:val="continuous"/>
          <w:pgSz w:w="16840" w:h="11910" w:orient="landscape"/>
          <w:pgMar w:top="1040" w:right="820" w:bottom="280" w:left="1020" w:header="0" w:footer="919"/>
          <w:cols w:num="3" w:space="720" w:equalWidth="0">
            <w:col w:w="5231" w:space="560"/>
            <w:col w:w="4667" w:space="1480"/>
            <w:col w:w="3062"/>
          </w:cols>
        </w:sectPr>
      </w:pPr>
    </w:p>
    <w:p>
      <w:pPr>
        <w:pStyle w:val="BodyText"/>
        <w:rPr>
          <w:sz w:val="20"/>
        </w:rPr>
      </w:pPr>
      <w:r>
        <w:pict>
          <v:shape id="_x0000_s1597" type="#_x0000_t202" style="width:739.05pt;height:432.1pt;margin-top:84.93pt;margin-left:56.69pt;mso-position-horizontal-relative:page;mso-position-vertical-relative:page;position:absolute;z-index:251894784" filled="f" stroked="f">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
                    <w:gridCol w:w="2326"/>
                    <w:gridCol w:w="2342"/>
                    <w:gridCol w:w="2290"/>
                    <w:gridCol w:w="4193"/>
                    <w:gridCol w:w="1702"/>
                    <w:gridCol w:w="1319"/>
                  </w:tblGrid>
                  <w:tr>
                    <w:tblPrEx>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09"/>
                      <w:jc w:val="left"/>
                    </w:trPr>
                    <w:tc>
                      <w:tcPr>
                        <w:tcW w:w="599" w:type="dxa"/>
                      </w:tcPr>
                      <w:p>
                        <w:pPr>
                          <w:pStyle w:val="TableParagraph"/>
                          <w:rPr>
                            <w:sz w:val="20"/>
                          </w:rPr>
                        </w:pPr>
                      </w:p>
                    </w:tc>
                    <w:tc>
                      <w:tcPr>
                        <w:tcW w:w="2326" w:type="dxa"/>
                      </w:tcPr>
                      <w:p>
                        <w:pPr>
                          <w:pStyle w:val="TableParagraph"/>
                          <w:spacing w:before="97"/>
                          <w:ind w:left="59"/>
                          <w:rPr>
                            <w:sz w:val="22"/>
                          </w:rPr>
                        </w:pPr>
                        <w:r>
                          <w:rPr>
                            <w:spacing w:val="-2"/>
                            <w:sz w:val="22"/>
                          </w:rPr>
                          <w:t>цинклидиевидный</w:t>
                        </w:r>
                      </w:p>
                    </w:tc>
                    <w:tc>
                      <w:tcPr>
                        <w:tcW w:w="2342" w:type="dxa"/>
                      </w:tcPr>
                      <w:p>
                        <w:pPr>
                          <w:pStyle w:val="TableParagraph"/>
                          <w:spacing w:before="97" w:line="252" w:lineRule="exact"/>
                          <w:ind w:left="53"/>
                          <w:rPr>
                            <w:sz w:val="22"/>
                          </w:rPr>
                        </w:pPr>
                        <w:r>
                          <w:rPr>
                            <w:spacing w:val="-2"/>
                            <w:sz w:val="22"/>
                          </w:rPr>
                          <w:t>cinclidioides</w:t>
                        </w:r>
                        <w:r>
                          <w:rPr>
                            <w:spacing w:val="1"/>
                            <w:sz w:val="22"/>
                          </w:rPr>
                          <w:t xml:space="preserve"> </w:t>
                        </w:r>
                        <w:r>
                          <w:rPr>
                            <w:spacing w:val="-2"/>
                            <w:sz w:val="22"/>
                          </w:rPr>
                          <w:t>(Hueb.)</w:t>
                        </w:r>
                      </w:p>
                      <w:p>
                        <w:pPr>
                          <w:pStyle w:val="TableParagraph"/>
                          <w:spacing w:line="252" w:lineRule="exact"/>
                          <w:ind w:left="59"/>
                          <w:rPr>
                            <w:sz w:val="22"/>
                          </w:rPr>
                        </w:pPr>
                        <w:r>
                          <w:rPr>
                            <w:sz w:val="22"/>
                          </w:rPr>
                          <w:t>T.J.</w:t>
                        </w:r>
                        <w:r>
                          <w:rPr>
                            <w:spacing w:val="-4"/>
                            <w:sz w:val="22"/>
                          </w:rPr>
                          <w:t xml:space="preserve"> Kop.</w:t>
                        </w:r>
                      </w:p>
                    </w:tc>
                    <w:tc>
                      <w:tcPr>
                        <w:tcW w:w="2290" w:type="dxa"/>
                      </w:tcPr>
                      <w:p>
                        <w:pPr>
                          <w:pStyle w:val="TableParagraph"/>
                          <w:rPr>
                            <w:sz w:val="20"/>
                          </w:rPr>
                        </w:pPr>
                      </w:p>
                    </w:tc>
                    <w:tc>
                      <w:tcPr>
                        <w:tcW w:w="4193" w:type="dxa"/>
                      </w:tcPr>
                      <w:p>
                        <w:pPr>
                          <w:pStyle w:val="TableParagraph"/>
                          <w:spacing w:before="97"/>
                          <w:ind w:left="59"/>
                          <w:rPr>
                            <w:sz w:val="22"/>
                          </w:rPr>
                        </w:pPr>
                        <w:r>
                          <w:rPr>
                            <w:sz w:val="22"/>
                          </w:rPr>
                          <w:t>E</w:t>
                        </w:r>
                        <w:r>
                          <w:rPr>
                            <w:spacing w:val="41"/>
                            <w:sz w:val="22"/>
                          </w:rPr>
                          <w:t xml:space="preserve"> </w:t>
                        </w:r>
                        <w:r>
                          <w:rPr>
                            <w:sz w:val="22"/>
                          </w:rPr>
                          <w:t>28º26'728'';</w:t>
                        </w:r>
                        <w:r>
                          <w:rPr>
                            <w:spacing w:val="-8"/>
                            <w:sz w:val="22"/>
                          </w:rPr>
                          <w:t xml:space="preserve"> </w:t>
                        </w:r>
                        <w:r>
                          <w:rPr>
                            <w:spacing w:val="-2"/>
                            <w:sz w:val="22"/>
                          </w:rPr>
                          <w:t>0,2м</w:t>
                        </w:r>
                        <w:r>
                          <w:rPr>
                            <w:spacing w:val="-2"/>
                            <w:sz w:val="22"/>
                            <w:vertAlign w:val="superscript"/>
                          </w:rPr>
                          <w:t>2</w:t>
                        </w:r>
                        <w:r>
                          <w:rPr>
                            <w:spacing w:val="-2"/>
                            <w:sz w:val="22"/>
                            <w:vertAlign w:val="baseline"/>
                          </w:rPr>
                          <w:t>.</w:t>
                        </w:r>
                      </w:p>
                    </w:tc>
                    <w:tc>
                      <w:tcPr>
                        <w:tcW w:w="1702" w:type="dxa"/>
                      </w:tcPr>
                      <w:p>
                        <w:pPr>
                          <w:pStyle w:val="TableParagraph"/>
                          <w:rPr>
                            <w:sz w:val="20"/>
                          </w:rPr>
                        </w:pPr>
                      </w:p>
                    </w:tc>
                    <w:tc>
                      <w:tcPr>
                        <w:tcW w:w="1319" w:type="dxa"/>
                      </w:tcPr>
                      <w:p>
                        <w:pPr>
                          <w:pStyle w:val="TableParagraph"/>
                          <w:rPr>
                            <w:sz w:val="20"/>
                          </w:rPr>
                        </w:pPr>
                      </w:p>
                    </w:tc>
                  </w:tr>
                  <w:tr>
                    <w:tblPrEx>
                      <w:tblW w:w="0" w:type="auto"/>
                      <w:jc w:val="left"/>
                      <w:tblInd w:w="5"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93" w:right="83"/>
                          <w:jc w:val="center"/>
                          <w:rPr>
                            <w:sz w:val="22"/>
                          </w:rPr>
                        </w:pPr>
                        <w:r>
                          <w:rPr>
                            <w:spacing w:val="-4"/>
                            <w:sz w:val="22"/>
                          </w:rPr>
                          <w:t>73.8</w:t>
                        </w:r>
                      </w:p>
                    </w:tc>
                    <w:tc>
                      <w:tcPr>
                        <w:tcW w:w="2326" w:type="dxa"/>
                      </w:tcPr>
                      <w:p>
                        <w:pPr>
                          <w:pStyle w:val="TableParagraph"/>
                          <w:spacing w:before="97"/>
                          <w:ind w:left="59" w:right="1162" w:hanging="113"/>
                          <w:rPr>
                            <w:sz w:val="22"/>
                          </w:rPr>
                        </w:pPr>
                        <w:r>
                          <w:rPr>
                            <w:spacing w:val="-2"/>
                            <w:sz w:val="22"/>
                          </w:rPr>
                          <w:t>Цинклидиум стигийский</w:t>
                        </w:r>
                      </w:p>
                    </w:tc>
                    <w:tc>
                      <w:tcPr>
                        <w:tcW w:w="2342" w:type="dxa"/>
                      </w:tcPr>
                      <w:p>
                        <w:pPr>
                          <w:pStyle w:val="TableParagraph"/>
                          <w:spacing w:before="97"/>
                          <w:ind w:left="59"/>
                          <w:rPr>
                            <w:sz w:val="22"/>
                          </w:rPr>
                        </w:pPr>
                        <w:r>
                          <w:rPr>
                            <w:spacing w:val="-2"/>
                            <w:sz w:val="22"/>
                          </w:rPr>
                          <w:t>Cinclidium</w:t>
                        </w:r>
                        <w:r>
                          <w:rPr>
                            <w:spacing w:val="2"/>
                            <w:sz w:val="22"/>
                          </w:rPr>
                          <w:t xml:space="preserve"> </w:t>
                        </w:r>
                        <w:r>
                          <w:rPr>
                            <w:spacing w:val="-2"/>
                            <w:sz w:val="22"/>
                          </w:rPr>
                          <w:t>stygium</w:t>
                        </w:r>
                        <w:r>
                          <w:rPr>
                            <w:spacing w:val="3"/>
                            <w:sz w:val="22"/>
                          </w:rPr>
                          <w:t xml:space="preserve"> </w:t>
                        </w:r>
                        <w:r>
                          <w:rPr>
                            <w:spacing w:val="-5"/>
                            <w:sz w:val="22"/>
                          </w:rPr>
                          <w:t>Sw.</w:t>
                        </w:r>
                      </w:p>
                    </w:tc>
                    <w:tc>
                      <w:tcPr>
                        <w:tcW w:w="2290" w:type="dxa"/>
                      </w:tcPr>
                      <w:p>
                        <w:pPr>
                          <w:pStyle w:val="TableParagraph"/>
                          <w:spacing w:before="97"/>
                          <w:ind w:right="-58"/>
                          <w:jc w:val="right"/>
                          <w:rPr>
                            <w:sz w:val="22"/>
                          </w:rPr>
                        </w:pPr>
                        <w:r>
                          <w:rPr>
                            <w:sz w:val="22"/>
                          </w:rPr>
                          <w:t>II</w:t>
                        </w:r>
                        <w:r>
                          <w:rPr>
                            <w:spacing w:val="-1"/>
                            <w:sz w:val="22"/>
                          </w:rPr>
                          <w:t xml:space="preserve"> </w:t>
                        </w:r>
                        <w:r>
                          <w:rPr>
                            <w:sz w:val="22"/>
                          </w:rPr>
                          <w:t>кв.</w:t>
                        </w:r>
                        <w:r>
                          <w:rPr>
                            <w:spacing w:val="-3"/>
                            <w:sz w:val="22"/>
                          </w:rPr>
                          <w:t xml:space="preserve"> </w:t>
                        </w:r>
                        <w:r>
                          <w:rPr>
                            <w:sz w:val="22"/>
                          </w:rPr>
                          <w:t>650</w:t>
                        </w:r>
                        <w:r>
                          <w:rPr>
                            <w:spacing w:val="-7"/>
                            <w:sz w:val="22"/>
                          </w:rPr>
                          <w:t xml:space="preserve"> </w:t>
                        </w:r>
                        <w:r>
                          <w:rPr>
                            <w:spacing w:val="-5"/>
                            <w:sz w:val="22"/>
                          </w:rPr>
                          <w:t>выд</w:t>
                        </w:r>
                      </w:p>
                    </w:tc>
                    <w:tc>
                      <w:tcPr>
                        <w:tcW w:w="4193" w:type="dxa"/>
                      </w:tcPr>
                      <w:p>
                        <w:pPr>
                          <w:pStyle w:val="TableParagraph"/>
                          <w:spacing w:before="97" w:line="252" w:lineRule="exact"/>
                          <w:ind w:left="46"/>
                          <w:rPr>
                            <w:sz w:val="22"/>
                          </w:rPr>
                        </w:pPr>
                        <w:r>
                          <w:rPr>
                            <w:sz w:val="22"/>
                          </w:rPr>
                          <w:t>.</w:t>
                        </w:r>
                        <w:r>
                          <w:rPr>
                            <w:spacing w:val="-4"/>
                            <w:sz w:val="22"/>
                          </w:rPr>
                          <w:t xml:space="preserve"> </w:t>
                        </w:r>
                        <w:r>
                          <w:rPr>
                            <w:sz w:val="22"/>
                          </w:rPr>
                          <w:t>9;</w:t>
                        </w:r>
                        <w:r>
                          <w:rPr>
                            <w:spacing w:val="-2"/>
                            <w:sz w:val="22"/>
                          </w:rPr>
                          <w:t xml:space="preserve"> </w:t>
                        </w:r>
                        <w:r>
                          <w:rPr>
                            <w:sz w:val="22"/>
                          </w:rPr>
                          <w:t>N</w:t>
                        </w:r>
                        <w:r>
                          <w:rPr>
                            <w:spacing w:val="-4"/>
                            <w:sz w:val="22"/>
                          </w:rPr>
                          <w:t xml:space="preserve"> </w:t>
                        </w:r>
                        <w:r>
                          <w:rPr>
                            <w:spacing w:val="-2"/>
                            <w:sz w:val="22"/>
                          </w:rPr>
                          <w:t>54º34'920''</w:t>
                        </w:r>
                      </w:p>
                      <w:p>
                        <w:pPr>
                          <w:pStyle w:val="TableParagraph"/>
                          <w:spacing w:line="252" w:lineRule="exact"/>
                          <w:ind w:left="59"/>
                          <w:rPr>
                            <w:sz w:val="22"/>
                          </w:rPr>
                        </w:pPr>
                        <w:r>
                          <w:rPr>
                            <w:sz w:val="22"/>
                          </w:rPr>
                          <w:t>E</w:t>
                        </w:r>
                        <w:r>
                          <w:rPr>
                            <w:spacing w:val="41"/>
                            <w:sz w:val="22"/>
                          </w:rPr>
                          <w:t xml:space="preserve"> </w:t>
                        </w:r>
                        <w:r>
                          <w:rPr>
                            <w:sz w:val="22"/>
                          </w:rPr>
                          <w:t>28º23'860'';</w:t>
                        </w:r>
                        <w:r>
                          <w:rPr>
                            <w:spacing w:val="-8"/>
                            <w:sz w:val="22"/>
                          </w:rPr>
                          <w:t xml:space="preserve"> </w:t>
                        </w:r>
                        <w:r>
                          <w:rPr>
                            <w:spacing w:val="-2"/>
                            <w:sz w:val="22"/>
                          </w:rPr>
                          <w:t>0,4м</w:t>
                        </w:r>
                        <w:r>
                          <w:rPr>
                            <w:spacing w:val="-2"/>
                            <w:sz w:val="22"/>
                            <w:vertAlign w:val="superscript"/>
                          </w:rPr>
                          <w:t>2</w:t>
                        </w:r>
                        <w:r>
                          <w:rPr>
                            <w:spacing w:val="-2"/>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5" w:type="dxa"/>
                      <w:tblLayout w:type="fixed"/>
                      <w:tblCellMar>
                        <w:top w:w="0" w:type="dxa"/>
                        <w:left w:w="0" w:type="dxa"/>
                        <w:bottom w:w="0" w:type="dxa"/>
                        <w:right w:w="0" w:type="dxa"/>
                      </w:tblCellMar>
                      <w:tblLook w:val="01E0"/>
                    </w:tblPrEx>
                    <w:trPr>
                      <w:trHeight w:val="477"/>
                      <w:jc w:val="left"/>
                    </w:trPr>
                    <w:tc>
                      <w:tcPr>
                        <w:tcW w:w="14771" w:type="dxa"/>
                        <w:gridSpan w:val="7"/>
                      </w:tcPr>
                      <w:p>
                        <w:pPr>
                          <w:pStyle w:val="TableParagraph"/>
                          <w:spacing w:before="97"/>
                          <w:ind w:left="4353" w:right="4354"/>
                          <w:jc w:val="center"/>
                          <w:rPr>
                            <w:sz w:val="22"/>
                          </w:rPr>
                        </w:pPr>
                        <w:r>
                          <w:rPr>
                            <w:sz w:val="22"/>
                          </w:rPr>
                          <w:t>Семейство</w:t>
                        </w:r>
                        <w:r>
                          <w:rPr>
                            <w:spacing w:val="-13"/>
                            <w:sz w:val="22"/>
                          </w:rPr>
                          <w:t xml:space="preserve"> </w:t>
                        </w:r>
                        <w:r>
                          <w:rPr>
                            <w:sz w:val="22"/>
                          </w:rPr>
                          <w:t>Неккеровые</w:t>
                        </w:r>
                        <w:r>
                          <w:rPr>
                            <w:spacing w:val="-12"/>
                            <w:sz w:val="22"/>
                          </w:rPr>
                          <w:t xml:space="preserve"> </w:t>
                        </w:r>
                        <w:r>
                          <w:rPr>
                            <w:sz w:val="22"/>
                          </w:rPr>
                          <w:t>-</w:t>
                        </w:r>
                        <w:r>
                          <w:rPr>
                            <w:spacing w:val="-13"/>
                            <w:sz w:val="22"/>
                          </w:rPr>
                          <w:t xml:space="preserve"> </w:t>
                        </w:r>
                        <w:r>
                          <w:rPr>
                            <w:spacing w:val="-2"/>
                            <w:sz w:val="22"/>
                          </w:rPr>
                          <w:t>Neckeraceae</w:t>
                        </w:r>
                      </w:p>
                    </w:tc>
                  </w:tr>
                  <w:tr>
                    <w:tblPrEx>
                      <w:tblW w:w="0" w:type="auto"/>
                      <w:jc w:val="left"/>
                      <w:tblInd w:w="5"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93" w:right="83"/>
                          <w:jc w:val="center"/>
                          <w:rPr>
                            <w:sz w:val="22"/>
                          </w:rPr>
                        </w:pPr>
                        <w:r>
                          <w:rPr>
                            <w:spacing w:val="-4"/>
                            <w:sz w:val="22"/>
                          </w:rPr>
                          <w:t>74.9</w:t>
                        </w:r>
                      </w:p>
                    </w:tc>
                    <w:tc>
                      <w:tcPr>
                        <w:tcW w:w="2326" w:type="dxa"/>
                      </w:tcPr>
                      <w:p>
                        <w:pPr>
                          <w:pStyle w:val="TableParagraph"/>
                          <w:spacing w:before="97"/>
                          <w:ind w:left="-54"/>
                          <w:rPr>
                            <w:sz w:val="22"/>
                          </w:rPr>
                        </w:pPr>
                        <w:r>
                          <w:rPr>
                            <w:sz w:val="22"/>
                          </w:rPr>
                          <w:t>Неккера</w:t>
                        </w:r>
                        <w:r>
                          <w:rPr>
                            <w:spacing w:val="-12"/>
                            <w:sz w:val="22"/>
                          </w:rPr>
                          <w:t xml:space="preserve"> </w:t>
                        </w:r>
                        <w:r>
                          <w:rPr>
                            <w:spacing w:val="-2"/>
                            <w:sz w:val="22"/>
                          </w:rPr>
                          <w:t>перистая</w:t>
                        </w:r>
                      </w:p>
                    </w:tc>
                    <w:tc>
                      <w:tcPr>
                        <w:tcW w:w="2342" w:type="dxa"/>
                      </w:tcPr>
                      <w:p>
                        <w:pPr>
                          <w:pStyle w:val="TableParagraph"/>
                          <w:spacing w:before="97"/>
                          <w:ind w:left="-60"/>
                          <w:rPr>
                            <w:sz w:val="22"/>
                          </w:rPr>
                        </w:pPr>
                        <w:r>
                          <w:rPr>
                            <w:sz w:val="22"/>
                          </w:rPr>
                          <w:t>Neckera</w:t>
                        </w:r>
                        <w:r>
                          <w:rPr>
                            <w:spacing w:val="-14"/>
                            <w:sz w:val="22"/>
                          </w:rPr>
                          <w:t xml:space="preserve"> </w:t>
                        </w:r>
                        <w:r>
                          <w:rPr>
                            <w:sz w:val="22"/>
                          </w:rPr>
                          <w:t>pennata</w:t>
                        </w:r>
                        <w:r>
                          <w:rPr>
                            <w:spacing w:val="-13"/>
                            <w:sz w:val="22"/>
                          </w:rPr>
                          <w:t xml:space="preserve"> </w:t>
                        </w:r>
                        <w:r>
                          <w:rPr>
                            <w:spacing w:val="-4"/>
                            <w:sz w:val="22"/>
                          </w:rPr>
                          <w:t>Hedw.</w:t>
                        </w:r>
                      </w:p>
                    </w:tc>
                    <w:tc>
                      <w:tcPr>
                        <w:tcW w:w="2290" w:type="dxa"/>
                      </w:tcPr>
                      <w:p>
                        <w:pPr>
                          <w:pStyle w:val="TableParagraph"/>
                          <w:spacing w:before="97"/>
                          <w:ind w:right="16"/>
                          <w:jc w:val="right"/>
                          <w:rPr>
                            <w:sz w:val="22"/>
                          </w:rPr>
                        </w:pPr>
                        <w:r>
                          <w:rPr>
                            <w:sz w:val="22"/>
                          </w:rPr>
                          <w:t>IV</w:t>
                        </w:r>
                        <w:r>
                          <w:rPr>
                            <w:spacing w:val="-1"/>
                            <w:sz w:val="22"/>
                          </w:rPr>
                          <w:t xml:space="preserve"> </w:t>
                        </w:r>
                        <w:r>
                          <w:rPr>
                            <w:sz w:val="22"/>
                          </w:rPr>
                          <w:t>кв.</w:t>
                        </w:r>
                        <w:r>
                          <w:rPr>
                            <w:spacing w:val="-5"/>
                            <w:sz w:val="22"/>
                          </w:rPr>
                          <w:t xml:space="preserve"> </w:t>
                        </w:r>
                        <w:r>
                          <w:rPr>
                            <w:sz w:val="22"/>
                          </w:rPr>
                          <w:t>701</w:t>
                        </w:r>
                        <w:r>
                          <w:rPr>
                            <w:spacing w:val="-8"/>
                            <w:sz w:val="22"/>
                          </w:rPr>
                          <w:t xml:space="preserve"> </w:t>
                        </w:r>
                        <w:r>
                          <w:rPr>
                            <w:spacing w:val="-5"/>
                            <w:sz w:val="22"/>
                          </w:rPr>
                          <w:t>выд</w:t>
                        </w:r>
                      </w:p>
                    </w:tc>
                    <w:tc>
                      <w:tcPr>
                        <w:tcW w:w="4193" w:type="dxa"/>
                      </w:tcPr>
                      <w:p>
                        <w:pPr>
                          <w:pStyle w:val="TableParagraph"/>
                          <w:spacing w:before="97" w:line="253" w:lineRule="exact"/>
                          <w:ind w:left="78"/>
                          <w:rPr>
                            <w:sz w:val="22"/>
                          </w:rPr>
                        </w:pPr>
                        <w:r>
                          <w:rPr>
                            <w:sz w:val="22"/>
                          </w:rPr>
                          <w:t>16;</w:t>
                        </w:r>
                        <w:r>
                          <w:rPr>
                            <w:spacing w:val="-3"/>
                            <w:sz w:val="22"/>
                          </w:rPr>
                          <w:t xml:space="preserve"> </w:t>
                        </w:r>
                        <w:r>
                          <w:rPr>
                            <w:sz w:val="22"/>
                          </w:rPr>
                          <w:t>N</w:t>
                        </w:r>
                        <w:r>
                          <w:rPr>
                            <w:spacing w:val="-4"/>
                            <w:sz w:val="22"/>
                          </w:rPr>
                          <w:t xml:space="preserve"> </w:t>
                        </w:r>
                        <w:r>
                          <w:rPr>
                            <w:spacing w:val="-2"/>
                            <w:sz w:val="22"/>
                          </w:rPr>
                          <w:t>54º31'990''</w:t>
                        </w:r>
                      </w:p>
                      <w:p>
                        <w:pPr>
                          <w:pStyle w:val="TableParagraph"/>
                          <w:spacing w:line="253" w:lineRule="exact"/>
                          <w:ind w:left="59"/>
                          <w:rPr>
                            <w:sz w:val="22"/>
                          </w:rPr>
                        </w:pPr>
                        <w:r>
                          <w:rPr>
                            <w:sz w:val="22"/>
                          </w:rPr>
                          <w:t>E</w:t>
                        </w:r>
                        <w:r>
                          <w:rPr>
                            <w:spacing w:val="41"/>
                            <w:sz w:val="22"/>
                          </w:rPr>
                          <w:t xml:space="preserve"> </w:t>
                        </w:r>
                        <w:r>
                          <w:rPr>
                            <w:sz w:val="22"/>
                          </w:rPr>
                          <w:t>28º21'140'';</w:t>
                        </w:r>
                        <w:r>
                          <w:rPr>
                            <w:spacing w:val="-8"/>
                            <w:sz w:val="22"/>
                          </w:rPr>
                          <w:t xml:space="preserve"> </w:t>
                        </w:r>
                        <w:r>
                          <w:rPr>
                            <w:spacing w:val="-2"/>
                            <w:sz w:val="22"/>
                          </w:rPr>
                          <w:t>0,1м</w:t>
                        </w:r>
                        <w:r>
                          <w:rPr>
                            <w:spacing w:val="-2"/>
                            <w:sz w:val="22"/>
                            <w:vertAlign w:val="superscript"/>
                          </w:rPr>
                          <w:t>2</w:t>
                        </w:r>
                        <w:r>
                          <w:rPr>
                            <w:spacing w:val="-2"/>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5" w:type="dxa"/>
                      <w:tblLayout w:type="fixed"/>
                      <w:tblCellMar>
                        <w:top w:w="0" w:type="dxa"/>
                        <w:left w:w="0" w:type="dxa"/>
                        <w:bottom w:w="0" w:type="dxa"/>
                        <w:right w:w="0" w:type="dxa"/>
                      </w:tblCellMar>
                      <w:tblLook w:val="01E0"/>
                    </w:tblPrEx>
                    <w:trPr>
                      <w:trHeight w:val="477"/>
                      <w:jc w:val="left"/>
                    </w:trPr>
                    <w:tc>
                      <w:tcPr>
                        <w:tcW w:w="14771" w:type="dxa"/>
                        <w:gridSpan w:val="7"/>
                      </w:tcPr>
                      <w:p>
                        <w:pPr>
                          <w:pStyle w:val="TableParagraph"/>
                          <w:spacing w:before="97"/>
                          <w:ind w:left="4353" w:right="4355"/>
                          <w:jc w:val="center"/>
                          <w:rPr>
                            <w:sz w:val="22"/>
                          </w:rPr>
                        </w:pPr>
                        <w:r>
                          <w:rPr>
                            <w:sz w:val="22"/>
                          </w:rPr>
                          <w:t>Семейство</w:t>
                        </w:r>
                        <w:r>
                          <w:rPr>
                            <w:spacing w:val="-14"/>
                            <w:sz w:val="22"/>
                          </w:rPr>
                          <w:t xml:space="preserve"> </w:t>
                        </w:r>
                        <w:r>
                          <w:rPr>
                            <w:sz w:val="22"/>
                          </w:rPr>
                          <w:t>Туидиевые</w:t>
                        </w:r>
                        <w:r>
                          <w:rPr>
                            <w:spacing w:val="-12"/>
                            <w:sz w:val="22"/>
                          </w:rPr>
                          <w:t xml:space="preserve"> </w:t>
                        </w:r>
                        <w:r>
                          <w:rPr>
                            <w:sz w:val="22"/>
                          </w:rPr>
                          <w:t>-</w:t>
                        </w:r>
                        <w:r>
                          <w:rPr>
                            <w:spacing w:val="-10"/>
                            <w:sz w:val="22"/>
                          </w:rPr>
                          <w:t xml:space="preserve"> </w:t>
                        </w:r>
                        <w:r>
                          <w:rPr>
                            <w:spacing w:val="-2"/>
                            <w:sz w:val="22"/>
                          </w:rPr>
                          <w:t>Thuidiaceae</w:t>
                        </w:r>
                      </w:p>
                    </w:tc>
                  </w:tr>
                  <w:tr>
                    <w:tblPrEx>
                      <w:tblW w:w="0" w:type="auto"/>
                      <w:jc w:val="left"/>
                      <w:tblInd w:w="5"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line="252" w:lineRule="exact"/>
                          <w:ind w:left="93" w:right="83"/>
                          <w:jc w:val="center"/>
                          <w:rPr>
                            <w:sz w:val="22"/>
                          </w:rPr>
                        </w:pPr>
                        <w:r>
                          <w:rPr>
                            <w:spacing w:val="-4"/>
                            <w:sz w:val="22"/>
                          </w:rPr>
                          <w:t>75.1</w:t>
                        </w:r>
                      </w:p>
                      <w:p>
                        <w:pPr>
                          <w:pStyle w:val="TableParagraph"/>
                          <w:spacing w:line="252" w:lineRule="exact"/>
                          <w:ind w:left="6"/>
                          <w:jc w:val="center"/>
                          <w:rPr>
                            <w:sz w:val="22"/>
                          </w:rPr>
                        </w:pPr>
                        <w:r>
                          <w:rPr>
                            <w:w w:val="99"/>
                            <w:sz w:val="22"/>
                          </w:rPr>
                          <w:t>0</w:t>
                        </w:r>
                      </w:p>
                    </w:tc>
                    <w:tc>
                      <w:tcPr>
                        <w:tcW w:w="2326" w:type="dxa"/>
                      </w:tcPr>
                      <w:p>
                        <w:pPr>
                          <w:pStyle w:val="TableParagraph"/>
                          <w:spacing w:before="97"/>
                          <w:ind w:left="59"/>
                          <w:rPr>
                            <w:sz w:val="22"/>
                          </w:rPr>
                        </w:pPr>
                        <w:r>
                          <w:rPr>
                            <w:spacing w:val="-2"/>
                            <w:sz w:val="22"/>
                          </w:rPr>
                          <w:t>Пелекиум мельчайший</w:t>
                        </w:r>
                      </w:p>
                    </w:tc>
                    <w:tc>
                      <w:tcPr>
                        <w:tcW w:w="2342" w:type="dxa"/>
                      </w:tcPr>
                      <w:p>
                        <w:pPr>
                          <w:pStyle w:val="TableParagraph"/>
                          <w:spacing w:before="97"/>
                          <w:ind w:left="59" w:hanging="9"/>
                          <w:rPr>
                            <w:sz w:val="22"/>
                          </w:rPr>
                        </w:pPr>
                        <w:r>
                          <w:rPr>
                            <w:spacing w:val="-2"/>
                            <w:sz w:val="22"/>
                          </w:rPr>
                          <w:t>Pelekium</w:t>
                        </w:r>
                        <w:r>
                          <w:rPr>
                            <w:spacing w:val="-12"/>
                            <w:sz w:val="22"/>
                          </w:rPr>
                          <w:t xml:space="preserve"> </w:t>
                        </w:r>
                        <w:r>
                          <w:rPr>
                            <w:spacing w:val="-2"/>
                            <w:sz w:val="22"/>
                          </w:rPr>
                          <w:t xml:space="preserve">minutulum </w:t>
                        </w:r>
                        <w:r>
                          <w:rPr>
                            <w:sz w:val="22"/>
                          </w:rPr>
                          <w:t>(Hedw.) Touw.</w:t>
                        </w:r>
                      </w:p>
                    </w:tc>
                    <w:tc>
                      <w:tcPr>
                        <w:tcW w:w="2290" w:type="dxa"/>
                      </w:tcPr>
                      <w:p>
                        <w:pPr>
                          <w:pStyle w:val="TableParagraph"/>
                          <w:spacing w:before="97"/>
                          <w:ind w:right="-72"/>
                          <w:jc w:val="right"/>
                          <w:rPr>
                            <w:sz w:val="22"/>
                          </w:rPr>
                        </w:pPr>
                        <w:r>
                          <w:rPr>
                            <w:sz w:val="22"/>
                          </w:rPr>
                          <w:t>II</w:t>
                        </w:r>
                        <w:r>
                          <w:rPr>
                            <w:spacing w:val="-1"/>
                            <w:sz w:val="22"/>
                          </w:rPr>
                          <w:t xml:space="preserve"> </w:t>
                        </w:r>
                        <w:r>
                          <w:rPr>
                            <w:sz w:val="22"/>
                          </w:rPr>
                          <w:t>кв.</w:t>
                        </w:r>
                        <w:r>
                          <w:rPr>
                            <w:spacing w:val="-3"/>
                            <w:sz w:val="22"/>
                          </w:rPr>
                          <w:t xml:space="preserve"> </w:t>
                        </w:r>
                        <w:r>
                          <w:rPr>
                            <w:sz w:val="22"/>
                          </w:rPr>
                          <w:t>650</w:t>
                        </w:r>
                        <w:r>
                          <w:rPr>
                            <w:spacing w:val="-7"/>
                            <w:sz w:val="22"/>
                          </w:rPr>
                          <w:t xml:space="preserve"> </w:t>
                        </w:r>
                        <w:r>
                          <w:rPr>
                            <w:spacing w:val="-5"/>
                            <w:sz w:val="22"/>
                          </w:rPr>
                          <w:t>выд</w:t>
                        </w:r>
                      </w:p>
                    </w:tc>
                    <w:tc>
                      <w:tcPr>
                        <w:tcW w:w="4193" w:type="dxa"/>
                      </w:tcPr>
                      <w:p>
                        <w:pPr>
                          <w:pStyle w:val="TableParagraph"/>
                          <w:spacing w:before="97" w:line="252" w:lineRule="exact"/>
                          <w:ind w:left="48"/>
                          <w:rPr>
                            <w:sz w:val="22"/>
                          </w:rPr>
                        </w:pPr>
                        <w:r>
                          <w:rPr>
                            <w:sz w:val="22"/>
                          </w:rPr>
                          <w:t>.</w:t>
                        </w:r>
                        <w:r>
                          <w:rPr>
                            <w:spacing w:val="-4"/>
                            <w:sz w:val="22"/>
                          </w:rPr>
                          <w:t xml:space="preserve"> </w:t>
                        </w:r>
                        <w:r>
                          <w:rPr>
                            <w:sz w:val="22"/>
                          </w:rPr>
                          <w:t>10;</w:t>
                        </w:r>
                        <w:r>
                          <w:rPr>
                            <w:spacing w:val="-2"/>
                            <w:sz w:val="22"/>
                          </w:rPr>
                          <w:t xml:space="preserve"> </w:t>
                        </w:r>
                        <w:r>
                          <w:rPr>
                            <w:sz w:val="22"/>
                          </w:rPr>
                          <w:t>N</w:t>
                        </w:r>
                        <w:r>
                          <w:rPr>
                            <w:spacing w:val="-4"/>
                            <w:sz w:val="22"/>
                          </w:rPr>
                          <w:t xml:space="preserve"> </w:t>
                        </w:r>
                        <w:r>
                          <w:rPr>
                            <w:spacing w:val="-2"/>
                            <w:sz w:val="22"/>
                          </w:rPr>
                          <w:t>54º34'350''</w:t>
                        </w:r>
                      </w:p>
                      <w:p>
                        <w:pPr>
                          <w:pStyle w:val="TableParagraph"/>
                          <w:spacing w:line="252" w:lineRule="exact"/>
                          <w:ind w:left="59"/>
                          <w:rPr>
                            <w:sz w:val="22"/>
                          </w:rPr>
                        </w:pPr>
                        <w:r>
                          <w:rPr>
                            <w:sz w:val="22"/>
                          </w:rPr>
                          <w:t>E</w:t>
                        </w:r>
                        <w:r>
                          <w:rPr>
                            <w:spacing w:val="41"/>
                            <w:sz w:val="22"/>
                          </w:rPr>
                          <w:t xml:space="preserve"> </w:t>
                        </w:r>
                        <w:r>
                          <w:rPr>
                            <w:sz w:val="22"/>
                          </w:rPr>
                          <w:t>28º23'542'';</w:t>
                        </w:r>
                        <w:r>
                          <w:rPr>
                            <w:spacing w:val="-8"/>
                            <w:sz w:val="22"/>
                          </w:rPr>
                          <w:t xml:space="preserve"> </w:t>
                        </w:r>
                        <w:r>
                          <w:rPr>
                            <w:spacing w:val="-2"/>
                            <w:sz w:val="22"/>
                          </w:rPr>
                          <w:t>0,1м</w:t>
                        </w:r>
                        <w:r>
                          <w:rPr>
                            <w:spacing w:val="-2"/>
                            <w:sz w:val="22"/>
                            <w:vertAlign w:val="superscript"/>
                          </w:rPr>
                          <w:t>2</w:t>
                        </w:r>
                        <w:r>
                          <w:rPr>
                            <w:spacing w:val="-2"/>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5" w:type="dxa"/>
                      <w:tblLayout w:type="fixed"/>
                      <w:tblCellMar>
                        <w:top w:w="0" w:type="dxa"/>
                        <w:left w:w="0" w:type="dxa"/>
                        <w:bottom w:w="0" w:type="dxa"/>
                        <w:right w:w="0" w:type="dxa"/>
                      </w:tblCellMar>
                      <w:tblLook w:val="01E0"/>
                    </w:tblPrEx>
                    <w:trPr>
                      <w:trHeight w:val="474"/>
                      <w:jc w:val="left"/>
                    </w:trPr>
                    <w:tc>
                      <w:tcPr>
                        <w:tcW w:w="14771" w:type="dxa"/>
                        <w:gridSpan w:val="7"/>
                      </w:tcPr>
                      <w:p>
                        <w:pPr>
                          <w:pStyle w:val="TableParagraph"/>
                          <w:spacing w:before="98"/>
                          <w:ind w:left="4353" w:right="4354"/>
                          <w:jc w:val="center"/>
                          <w:rPr>
                            <w:sz w:val="22"/>
                          </w:rPr>
                        </w:pPr>
                        <w:r>
                          <w:rPr>
                            <w:spacing w:val="-2"/>
                            <w:sz w:val="22"/>
                          </w:rPr>
                          <w:t>Семейство Амблистегиевые</w:t>
                        </w:r>
                        <w:r>
                          <w:rPr>
                            <w:spacing w:val="1"/>
                            <w:sz w:val="22"/>
                          </w:rPr>
                          <w:t xml:space="preserve"> </w:t>
                        </w:r>
                        <w:r>
                          <w:rPr>
                            <w:spacing w:val="-2"/>
                            <w:sz w:val="22"/>
                          </w:rPr>
                          <w:t>-</w:t>
                        </w:r>
                        <w:r>
                          <w:rPr>
                            <w:spacing w:val="3"/>
                            <w:sz w:val="22"/>
                          </w:rPr>
                          <w:t xml:space="preserve"> </w:t>
                        </w:r>
                        <w:r>
                          <w:rPr>
                            <w:spacing w:val="-2"/>
                            <w:sz w:val="22"/>
                          </w:rPr>
                          <w:t>Amblystegiaceae</w:t>
                        </w:r>
                      </w:p>
                    </w:tc>
                  </w:tr>
                  <w:tr>
                    <w:tblPrEx>
                      <w:tblW w:w="0" w:type="auto"/>
                      <w:jc w:val="left"/>
                      <w:tblInd w:w="5" w:type="dxa"/>
                      <w:tblLayout w:type="fixed"/>
                      <w:tblCellMar>
                        <w:top w:w="0" w:type="dxa"/>
                        <w:left w:w="0" w:type="dxa"/>
                        <w:bottom w:w="0" w:type="dxa"/>
                        <w:right w:w="0" w:type="dxa"/>
                      </w:tblCellMar>
                      <w:tblLook w:val="01E0"/>
                    </w:tblPrEx>
                    <w:trPr>
                      <w:trHeight w:val="965"/>
                      <w:jc w:val="left"/>
                    </w:trPr>
                    <w:tc>
                      <w:tcPr>
                        <w:tcW w:w="599" w:type="dxa"/>
                      </w:tcPr>
                      <w:p>
                        <w:pPr>
                          <w:pStyle w:val="TableParagraph"/>
                          <w:spacing w:before="97"/>
                          <w:ind w:left="93" w:right="83"/>
                          <w:jc w:val="center"/>
                          <w:rPr>
                            <w:sz w:val="22"/>
                          </w:rPr>
                        </w:pPr>
                        <w:r>
                          <w:rPr>
                            <w:spacing w:val="-4"/>
                            <w:sz w:val="22"/>
                          </w:rPr>
                          <w:t>76.1</w:t>
                        </w:r>
                      </w:p>
                      <w:p>
                        <w:pPr>
                          <w:pStyle w:val="TableParagraph"/>
                          <w:spacing w:before="3"/>
                          <w:ind w:left="6"/>
                          <w:jc w:val="center"/>
                          <w:rPr>
                            <w:sz w:val="22"/>
                          </w:rPr>
                        </w:pPr>
                        <w:r>
                          <w:rPr>
                            <w:w w:val="99"/>
                            <w:sz w:val="22"/>
                          </w:rPr>
                          <w:t>1</w:t>
                        </w:r>
                      </w:p>
                    </w:tc>
                    <w:tc>
                      <w:tcPr>
                        <w:tcW w:w="2326" w:type="dxa"/>
                      </w:tcPr>
                      <w:p>
                        <w:pPr>
                          <w:pStyle w:val="TableParagraph"/>
                          <w:spacing w:before="97" w:line="242" w:lineRule="auto"/>
                          <w:ind w:left="59"/>
                          <w:rPr>
                            <w:sz w:val="22"/>
                          </w:rPr>
                        </w:pPr>
                        <w:r>
                          <w:rPr>
                            <w:spacing w:val="-2"/>
                            <w:sz w:val="22"/>
                          </w:rPr>
                          <w:t>Псевдокаллиергон плауновидный</w:t>
                        </w:r>
                      </w:p>
                    </w:tc>
                    <w:tc>
                      <w:tcPr>
                        <w:tcW w:w="2342" w:type="dxa"/>
                      </w:tcPr>
                      <w:p>
                        <w:pPr>
                          <w:pStyle w:val="TableParagraph"/>
                          <w:spacing w:before="97"/>
                          <w:ind w:left="59" w:right="385"/>
                          <w:rPr>
                            <w:sz w:val="22"/>
                          </w:rPr>
                        </w:pPr>
                        <w:r>
                          <w:rPr>
                            <w:spacing w:val="-2"/>
                            <w:sz w:val="22"/>
                          </w:rPr>
                          <w:t xml:space="preserve">Pseudocalliergon </w:t>
                        </w:r>
                        <w:r>
                          <w:rPr>
                            <w:sz w:val="22"/>
                          </w:rPr>
                          <w:t>lycopodioides</w:t>
                        </w:r>
                        <w:r>
                          <w:rPr>
                            <w:spacing w:val="-14"/>
                            <w:sz w:val="22"/>
                          </w:rPr>
                          <w:t xml:space="preserve"> </w:t>
                        </w:r>
                        <w:r>
                          <w:rPr>
                            <w:sz w:val="22"/>
                          </w:rPr>
                          <w:t xml:space="preserve">(Brid.) </w:t>
                        </w:r>
                        <w:r>
                          <w:rPr>
                            <w:spacing w:val="-2"/>
                            <w:sz w:val="22"/>
                          </w:rPr>
                          <w:t>Warnst.</w:t>
                        </w:r>
                      </w:p>
                    </w:tc>
                    <w:tc>
                      <w:tcPr>
                        <w:tcW w:w="2290" w:type="dxa"/>
                      </w:tcPr>
                      <w:p>
                        <w:pPr>
                          <w:pStyle w:val="TableParagraph"/>
                          <w:spacing w:before="97"/>
                          <w:ind w:left="1007" w:right="1008"/>
                          <w:jc w:val="center"/>
                          <w:rPr>
                            <w:sz w:val="22"/>
                          </w:rPr>
                        </w:pPr>
                        <w:r>
                          <w:rPr>
                            <w:spacing w:val="-5"/>
                            <w:sz w:val="22"/>
                          </w:rPr>
                          <w:t>II</w:t>
                        </w:r>
                      </w:p>
                    </w:tc>
                    <w:tc>
                      <w:tcPr>
                        <w:tcW w:w="4193" w:type="dxa"/>
                      </w:tcPr>
                      <w:p>
                        <w:pPr>
                          <w:pStyle w:val="TableParagraph"/>
                          <w:spacing w:before="225"/>
                          <w:ind w:left="59" w:right="1370"/>
                          <w:rPr>
                            <w:sz w:val="22"/>
                          </w:rPr>
                        </w:pPr>
                        <w:r>
                          <w:rPr>
                            <w:sz w:val="22"/>
                          </w:rPr>
                          <w:t>кв.</w:t>
                        </w:r>
                        <w:r>
                          <w:rPr>
                            <w:spacing w:val="-8"/>
                            <w:sz w:val="22"/>
                          </w:rPr>
                          <w:t xml:space="preserve"> </w:t>
                        </w:r>
                        <w:r>
                          <w:rPr>
                            <w:sz w:val="22"/>
                          </w:rPr>
                          <w:t>205</w:t>
                        </w:r>
                        <w:r>
                          <w:rPr>
                            <w:sz w:val="22"/>
                            <w:vertAlign w:val="superscript"/>
                          </w:rPr>
                          <w:t>в</w:t>
                        </w:r>
                        <w:r>
                          <w:rPr>
                            <w:spacing w:val="-8"/>
                            <w:sz w:val="22"/>
                            <w:vertAlign w:val="baseline"/>
                          </w:rPr>
                          <w:t xml:space="preserve"> </w:t>
                        </w:r>
                        <w:r>
                          <w:rPr>
                            <w:sz w:val="22"/>
                            <w:vertAlign w:val="baseline"/>
                          </w:rPr>
                          <w:t>выд.</w:t>
                        </w:r>
                        <w:r>
                          <w:rPr>
                            <w:spacing w:val="-10"/>
                            <w:sz w:val="22"/>
                            <w:vertAlign w:val="baseline"/>
                          </w:rPr>
                          <w:t xml:space="preserve"> </w:t>
                        </w:r>
                        <w:r>
                          <w:rPr>
                            <w:sz w:val="22"/>
                            <w:vertAlign w:val="baseline"/>
                          </w:rPr>
                          <w:t>18;</w:t>
                        </w:r>
                        <w:r>
                          <w:rPr>
                            <w:spacing w:val="-9"/>
                            <w:sz w:val="22"/>
                            <w:vertAlign w:val="baseline"/>
                          </w:rPr>
                          <w:t xml:space="preserve"> </w:t>
                        </w:r>
                        <w:r>
                          <w:rPr>
                            <w:sz w:val="22"/>
                            <w:vertAlign w:val="baseline"/>
                          </w:rPr>
                          <w:t>N</w:t>
                        </w:r>
                        <w:r>
                          <w:rPr>
                            <w:spacing w:val="-11"/>
                            <w:sz w:val="22"/>
                            <w:vertAlign w:val="baseline"/>
                          </w:rPr>
                          <w:t xml:space="preserve"> </w:t>
                        </w:r>
                        <w:r>
                          <w:rPr>
                            <w:sz w:val="22"/>
                            <w:vertAlign w:val="baseline"/>
                          </w:rPr>
                          <w:t>54º48'132'' E</w:t>
                        </w:r>
                        <w:r>
                          <w:rPr>
                            <w:spacing w:val="40"/>
                            <w:sz w:val="22"/>
                            <w:vertAlign w:val="baseline"/>
                          </w:rPr>
                          <w:t xml:space="preserve"> </w:t>
                        </w:r>
                        <w:r>
                          <w:rPr>
                            <w:sz w:val="22"/>
                            <w:vertAlign w:val="baseline"/>
                          </w:rPr>
                          <w:t>28º22'543''; 0,2м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5" w:type="dxa"/>
                      <w:tblLayout w:type="fixed"/>
                      <w:tblCellMar>
                        <w:top w:w="0" w:type="dxa"/>
                        <w:left w:w="0" w:type="dxa"/>
                        <w:bottom w:w="0" w:type="dxa"/>
                        <w:right w:w="0" w:type="dxa"/>
                      </w:tblCellMar>
                      <w:tblLook w:val="01E0"/>
                    </w:tblPrEx>
                    <w:trPr>
                      <w:trHeight w:val="453"/>
                      <w:jc w:val="left"/>
                    </w:trPr>
                    <w:tc>
                      <w:tcPr>
                        <w:tcW w:w="14771" w:type="dxa"/>
                        <w:gridSpan w:val="7"/>
                      </w:tcPr>
                      <w:p>
                        <w:pPr>
                          <w:pStyle w:val="TableParagraph"/>
                          <w:spacing w:before="101"/>
                          <w:ind w:left="4353" w:right="4350"/>
                          <w:jc w:val="center"/>
                          <w:rPr>
                            <w:b/>
                            <w:sz w:val="22"/>
                          </w:rPr>
                        </w:pPr>
                        <w:r>
                          <w:rPr>
                            <w:b/>
                            <w:sz w:val="22"/>
                          </w:rPr>
                          <w:t>Отдел</w:t>
                        </w:r>
                        <w:r>
                          <w:rPr>
                            <w:b/>
                            <w:spacing w:val="-13"/>
                            <w:sz w:val="22"/>
                          </w:rPr>
                          <w:t xml:space="preserve"> </w:t>
                        </w:r>
                        <w:r>
                          <w:rPr>
                            <w:b/>
                            <w:sz w:val="22"/>
                          </w:rPr>
                          <w:t>диатомовые</w:t>
                        </w:r>
                        <w:r>
                          <w:rPr>
                            <w:b/>
                            <w:spacing w:val="-12"/>
                            <w:sz w:val="22"/>
                          </w:rPr>
                          <w:t xml:space="preserve"> </w:t>
                        </w:r>
                        <w:r>
                          <w:rPr>
                            <w:b/>
                            <w:sz w:val="22"/>
                          </w:rPr>
                          <w:t>водоросли</w:t>
                        </w:r>
                        <w:r>
                          <w:rPr>
                            <w:b/>
                            <w:spacing w:val="-11"/>
                            <w:sz w:val="22"/>
                          </w:rPr>
                          <w:t xml:space="preserve"> </w:t>
                        </w:r>
                        <w:r>
                          <w:rPr>
                            <w:b/>
                            <w:sz w:val="22"/>
                          </w:rPr>
                          <w:t>-</w:t>
                        </w:r>
                        <w:r>
                          <w:rPr>
                            <w:b/>
                            <w:spacing w:val="-14"/>
                            <w:sz w:val="22"/>
                          </w:rPr>
                          <w:t xml:space="preserve"> </w:t>
                        </w:r>
                        <w:r>
                          <w:rPr>
                            <w:b/>
                            <w:spacing w:val="-2"/>
                            <w:sz w:val="22"/>
                          </w:rPr>
                          <w:t>Bacillariophyta</w:t>
                        </w:r>
                      </w:p>
                    </w:tc>
                  </w:tr>
                  <w:tr>
                    <w:tblPrEx>
                      <w:tblW w:w="0" w:type="auto"/>
                      <w:jc w:val="left"/>
                      <w:tblInd w:w="5"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2"/>
                          <w:jc w:val="center"/>
                          <w:rPr>
                            <w:sz w:val="22"/>
                          </w:rPr>
                        </w:pPr>
                        <w:r>
                          <w:rPr>
                            <w:spacing w:val="-2"/>
                            <w:sz w:val="22"/>
                          </w:rPr>
                          <w:t>Семейство</w:t>
                        </w:r>
                        <w:r>
                          <w:rPr>
                            <w:spacing w:val="-1"/>
                            <w:sz w:val="22"/>
                          </w:rPr>
                          <w:t xml:space="preserve"> </w:t>
                        </w:r>
                        <w:r>
                          <w:rPr>
                            <w:spacing w:val="-2"/>
                            <w:sz w:val="22"/>
                          </w:rPr>
                          <w:t>Фрагиляриевые</w:t>
                        </w:r>
                        <w:r>
                          <w:rPr>
                            <w:spacing w:val="1"/>
                            <w:sz w:val="22"/>
                          </w:rPr>
                          <w:t xml:space="preserve"> </w:t>
                        </w:r>
                        <w:r>
                          <w:rPr>
                            <w:spacing w:val="-2"/>
                            <w:sz w:val="22"/>
                          </w:rPr>
                          <w:t>-</w:t>
                        </w:r>
                        <w:r>
                          <w:rPr>
                            <w:spacing w:val="4"/>
                            <w:sz w:val="22"/>
                          </w:rPr>
                          <w:t xml:space="preserve"> </w:t>
                        </w:r>
                        <w:r>
                          <w:rPr>
                            <w:spacing w:val="-2"/>
                            <w:sz w:val="22"/>
                          </w:rPr>
                          <w:t>Fragillariaceae</w:t>
                        </w:r>
                      </w:p>
                    </w:tc>
                  </w:tr>
                  <w:tr>
                    <w:tblPrEx>
                      <w:tblW w:w="0" w:type="auto"/>
                      <w:jc w:val="left"/>
                      <w:tblInd w:w="5"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93" w:right="83"/>
                          <w:jc w:val="center"/>
                          <w:rPr>
                            <w:sz w:val="22"/>
                          </w:rPr>
                        </w:pPr>
                        <w:r>
                          <w:rPr>
                            <w:spacing w:val="-4"/>
                            <w:sz w:val="22"/>
                          </w:rPr>
                          <w:t>77.1</w:t>
                        </w:r>
                      </w:p>
                    </w:tc>
                    <w:tc>
                      <w:tcPr>
                        <w:tcW w:w="2326" w:type="dxa"/>
                      </w:tcPr>
                      <w:p>
                        <w:pPr>
                          <w:pStyle w:val="TableParagraph"/>
                          <w:spacing w:before="97"/>
                          <w:ind w:left="59" w:right="628" w:hanging="113"/>
                          <w:rPr>
                            <w:sz w:val="22"/>
                          </w:rPr>
                        </w:pPr>
                        <w:r>
                          <w:rPr>
                            <w:spacing w:val="-2"/>
                            <w:sz w:val="22"/>
                          </w:rPr>
                          <w:t>Фрагилярия аркообразная</w:t>
                        </w:r>
                      </w:p>
                    </w:tc>
                    <w:tc>
                      <w:tcPr>
                        <w:tcW w:w="2342" w:type="dxa"/>
                      </w:tcPr>
                      <w:p>
                        <w:pPr>
                          <w:pStyle w:val="TableParagraph"/>
                          <w:spacing w:before="97"/>
                          <w:ind w:left="59" w:right="636"/>
                          <w:rPr>
                            <w:sz w:val="22"/>
                          </w:rPr>
                        </w:pPr>
                        <w:r>
                          <w:rPr>
                            <w:sz w:val="22"/>
                          </w:rPr>
                          <w:t>Fragilaria arcus (Ehrenberg)</w:t>
                        </w:r>
                        <w:r>
                          <w:rPr>
                            <w:spacing w:val="-14"/>
                            <w:sz w:val="22"/>
                          </w:rPr>
                          <w:t xml:space="preserve"> </w:t>
                        </w:r>
                        <w:r>
                          <w:rPr>
                            <w:sz w:val="22"/>
                          </w:rPr>
                          <w:t>Cleve</w:t>
                        </w:r>
                      </w:p>
                    </w:tc>
                    <w:tc>
                      <w:tcPr>
                        <w:tcW w:w="2290" w:type="dxa"/>
                      </w:tcPr>
                      <w:p>
                        <w:pPr>
                          <w:pStyle w:val="TableParagraph"/>
                          <w:spacing w:before="6"/>
                          <w:rPr>
                            <w:sz w:val="19"/>
                          </w:rPr>
                        </w:pPr>
                      </w:p>
                      <w:p>
                        <w:pPr>
                          <w:pStyle w:val="TableParagraph"/>
                          <w:ind w:right="29"/>
                          <w:jc w:val="right"/>
                          <w:rPr>
                            <w:sz w:val="22"/>
                          </w:rPr>
                        </w:pPr>
                        <w:r>
                          <w:rPr>
                            <w:sz w:val="22"/>
                          </w:rPr>
                          <w:t>III</w:t>
                        </w:r>
                        <w:r>
                          <w:rPr>
                            <w:spacing w:val="-3"/>
                            <w:sz w:val="22"/>
                          </w:rPr>
                          <w:t xml:space="preserve"> </w:t>
                        </w:r>
                        <w:r>
                          <w:rPr>
                            <w:sz w:val="22"/>
                          </w:rPr>
                          <w:t>Оз.</w:t>
                        </w:r>
                        <w:r>
                          <w:rPr>
                            <w:spacing w:val="-5"/>
                            <w:sz w:val="22"/>
                          </w:rPr>
                          <w:t xml:space="preserve"> </w:t>
                        </w:r>
                        <w:r>
                          <w:rPr>
                            <w:spacing w:val="-2"/>
                            <w:sz w:val="22"/>
                          </w:rPr>
                          <w:t>Палик</w:t>
                        </w:r>
                      </w:p>
                    </w:tc>
                    <w:tc>
                      <w:tcPr>
                        <w:tcW w:w="4193" w:type="dxa"/>
                      </w:tcPr>
                      <w:p>
                        <w:pPr>
                          <w:pStyle w:val="TableParagraph"/>
                          <w:rPr>
                            <w:sz w:val="20"/>
                          </w:rPr>
                        </w:pP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5" w:type="dxa"/>
                      <w:tblLayout w:type="fixed"/>
                      <w:tblCellMar>
                        <w:top w:w="0" w:type="dxa"/>
                        <w:left w:w="0" w:type="dxa"/>
                        <w:bottom w:w="0" w:type="dxa"/>
                        <w:right w:w="0" w:type="dxa"/>
                      </w:tblCellMar>
                      <w:tblLook w:val="01E0"/>
                    </w:tblPrEx>
                    <w:trPr>
                      <w:trHeight w:val="458"/>
                      <w:jc w:val="left"/>
                    </w:trPr>
                    <w:tc>
                      <w:tcPr>
                        <w:tcW w:w="14771" w:type="dxa"/>
                        <w:gridSpan w:val="7"/>
                      </w:tcPr>
                      <w:p>
                        <w:pPr>
                          <w:pStyle w:val="TableParagraph"/>
                          <w:spacing w:before="98"/>
                          <w:ind w:left="4353" w:right="4350"/>
                          <w:jc w:val="center"/>
                          <w:rPr>
                            <w:sz w:val="22"/>
                          </w:rPr>
                        </w:pPr>
                        <w:r>
                          <w:rPr>
                            <w:spacing w:val="-2"/>
                            <w:sz w:val="22"/>
                          </w:rPr>
                          <w:t>Семейство</w:t>
                        </w:r>
                        <w:r>
                          <w:rPr>
                            <w:spacing w:val="-1"/>
                            <w:sz w:val="22"/>
                          </w:rPr>
                          <w:t xml:space="preserve"> </w:t>
                        </w:r>
                        <w:r>
                          <w:rPr>
                            <w:spacing w:val="-2"/>
                            <w:sz w:val="22"/>
                          </w:rPr>
                          <w:t>Навикуловые</w:t>
                        </w:r>
                        <w:r>
                          <w:rPr>
                            <w:spacing w:val="1"/>
                            <w:sz w:val="22"/>
                          </w:rPr>
                          <w:t xml:space="preserve"> </w:t>
                        </w:r>
                        <w:r>
                          <w:rPr>
                            <w:spacing w:val="-2"/>
                            <w:sz w:val="22"/>
                          </w:rPr>
                          <w:t>-</w:t>
                        </w:r>
                        <w:r>
                          <w:rPr>
                            <w:sz w:val="22"/>
                          </w:rPr>
                          <w:t xml:space="preserve"> </w:t>
                        </w:r>
                        <w:r>
                          <w:rPr>
                            <w:spacing w:val="-2"/>
                            <w:sz w:val="22"/>
                          </w:rPr>
                          <w:t>Naviculaceae</w:t>
                        </w:r>
                      </w:p>
                    </w:tc>
                  </w:tr>
                  <w:tr>
                    <w:tblPrEx>
                      <w:tblW w:w="0" w:type="auto"/>
                      <w:jc w:val="left"/>
                      <w:tblInd w:w="5"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93" w:right="83"/>
                          <w:jc w:val="center"/>
                          <w:rPr>
                            <w:sz w:val="22"/>
                          </w:rPr>
                        </w:pPr>
                        <w:r>
                          <w:rPr>
                            <w:spacing w:val="-4"/>
                            <w:sz w:val="22"/>
                          </w:rPr>
                          <w:t>78.2</w:t>
                        </w:r>
                      </w:p>
                    </w:tc>
                    <w:tc>
                      <w:tcPr>
                        <w:tcW w:w="2326" w:type="dxa"/>
                      </w:tcPr>
                      <w:p>
                        <w:pPr>
                          <w:pStyle w:val="TableParagraph"/>
                          <w:spacing w:before="97"/>
                          <w:ind w:left="-54"/>
                          <w:rPr>
                            <w:sz w:val="22"/>
                          </w:rPr>
                        </w:pPr>
                        <w:r>
                          <w:rPr>
                            <w:spacing w:val="-2"/>
                            <w:sz w:val="22"/>
                          </w:rPr>
                          <w:t>Пиннулария</w:t>
                        </w:r>
                        <w:r>
                          <w:rPr>
                            <w:sz w:val="22"/>
                          </w:rPr>
                          <w:t xml:space="preserve"> </w:t>
                        </w:r>
                        <w:r>
                          <w:rPr>
                            <w:spacing w:val="-2"/>
                            <w:sz w:val="22"/>
                          </w:rPr>
                          <w:t>полионка</w:t>
                        </w:r>
                      </w:p>
                    </w:tc>
                    <w:tc>
                      <w:tcPr>
                        <w:tcW w:w="2342" w:type="dxa"/>
                      </w:tcPr>
                      <w:p>
                        <w:pPr>
                          <w:pStyle w:val="TableParagraph"/>
                          <w:spacing w:before="97"/>
                          <w:ind w:left="59" w:right="133" w:hanging="119"/>
                          <w:rPr>
                            <w:sz w:val="22"/>
                          </w:rPr>
                        </w:pPr>
                        <w:r>
                          <w:rPr>
                            <w:sz w:val="22"/>
                          </w:rPr>
                          <w:t>Pinnularia polyonca (Brebisson)</w:t>
                        </w:r>
                        <w:r>
                          <w:rPr>
                            <w:spacing w:val="-14"/>
                            <w:sz w:val="22"/>
                          </w:rPr>
                          <w:t xml:space="preserve"> </w:t>
                        </w:r>
                        <w:r>
                          <w:rPr>
                            <w:sz w:val="22"/>
                          </w:rPr>
                          <w:t>W.</w:t>
                        </w:r>
                        <w:r>
                          <w:rPr>
                            <w:spacing w:val="-14"/>
                            <w:sz w:val="22"/>
                          </w:rPr>
                          <w:t xml:space="preserve"> </w:t>
                        </w:r>
                        <w:r>
                          <w:rPr>
                            <w:sz w:val="22"/>
                          </w:rPr>
                          <w:t>Smith</w:t>
                        </w:r>
                      </w:p>
                    </w:tc>
                    <w:tc>
                      <w:tcPr>
                        <w:tcW w:w="2290" w:type="dxa"/>
                      </w:tcPr>
                      <w:p>
                        <w:pPr>
                          <w:pStyle w:val="TableParagraph"/>
                          <w:spacing w:before="97"/>
                          <w:ind w:left="6"/>
                          <w:jc w:val="center"/>
                          <w:rPr>
                            <w:sz w:val="22"/>
                          </w:rPr>
                        </w:pPr>
                        <w:r>
                          <w:rPr>
                            <w:w w:val="99"/>
                            <w:sz w:val="22"/>
                          </w:rPr>
                          <w:t>I</w:t>
                        </w:r>
                      </w:p>
                    </w:tc>
                    <w:tc>
                      <w:tcPr>
                        <w:tcW w:w="4193" w:type="dxa"/>
                      </w:tcPr>
                      <w:p>
                        <w:pPr>
                          <w:pStyle w:val="TableParagraph"/>
                          <w:spacing w:before="6"/>
                          <w:rPr>
                            <w:sz w:val="19"/>
                          </w:rPr>
                        </w:pPr>
                      </w:p>
                      <w:p>
                        <w:pPr>
                          <w:pStyle w:val="TableParagraph"/>
                          <w:ind w:left="59"/>
                          <w:rPr>
                            <w:sz w:val="22"/>
                          </w:rPr>
                        </w:pPr>
                        <w:r>
                          <w:rPr>
                            <w:sz w:val="22"/>
                          </w:rPr>
                          <w:t>Оз.</w:t>
                        </w:r>
                        <w:r>
                          <w:rPr>
                            <w:spacing w:val="-5"/>
                            <w:sz w:val="22"/>
                          </w:rPr>
                          <w:t xml:space="preserve"> </w:t>
                        </w:r>
                        <w:r>
                          <w:rPr>
                            <w:spacing w:val="-2"/>
                            <w:sz w:val="22"/>
                          </w:rPr>
                          <w:t>Домжерицкое</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5" w:type="dxa"/>
                      <w:tblLayout w:type="fixed"/>
                      <w:tblCellMar>
                        <w:top w:w="0" w:type="dxa"/>
                        <w:left w:w="0" w:type="dxa"/>
                        <w:bottom w:w="0" w:type="dxa"/>
                        <w:right w:w="0" w:type="dxa"/>
                      </w:tblCellMar>
                      <w:tblLook w:val="01E0"/>
                    </w:tblPrEx>
                    <w:trPr>
                      <w:trHeight w:val="477"/>
                      <w:jc w:val="left"/>
                    </w:trPr>
                    <w:tc>
                      <w:tcPr>
                        <w:tcW w:w="14771" w:type="dxa"/>
                        <w:gridSpan w:val="7"/>
                      </w:tcPr>
                      <w:p>
                        <w:pPr>
                          <w:pStyle w:val="TableParagraph"/>
                          <w:spacing w:before="97"/>
                          <w:ind w:left="4353" w:right="4351"/>
                          <w:jc w:val="center"/>
                          <w:rPr>
                            <w:sz w:val="22"/>
                          </w:rPr>
                        </w:pPr>
                        <w:r>
                          <w:rPr>
                            <w:sz w:val="22"/>
                          </w:rPr>
                          <w:t>Семейство</w:t>
                        </w:r>
                        <w:r>
                          <w:rPr>
                            <w:spacing w:val="-14"/>
                            <w:sz w:val="22"/>
                          </w:rPr>
                          <w:t xml:space="preserve"> </w:t>
                        </w:r>
                        <w:r>
                          <w:rPr>
                            <w:sz w:val="22"/>
                          </w:rPr>
                          <w:t>Сурирелловые</w:t>
                        </w:r>
                        <w:r>
                          <w:rPr>
                            <w:spacing w:val="-14"/>
                            <w:sz w:val="22"/>
                          </w:rPr>
                          <w:t xml:space="preserve"> </w:t>
                        </w:r>
                        <w:r>
                          <w:rPr>
                            <w:sz w:val="22"/>
                          </w:rPr>
                          <w:t>-</w:t>
                        </w:r>
                        <w:r>
                          <w:rPr>
                            <w:spacing w:val="-12"/>
                            <w:sz w:val="22"/>
                          </w:rPr>
                          <w:t xml:space="preserve"> </w:t>
                        </w:r>
                        <w:r>
                          <w:rPr>
                            <w:spacing w:val="-2"/>
                            <w:sz w:val="22"/>
                          </w:rPr>
                          <w:t>Surirellaceae</w:t>
                        </w:r>
                      </w:p>
                    </w:tc>
                  </w:tr>
                </w:tbl>
                <w:p>
                  <w:pPr>
                    <w:pStyle w:val="BodyText"/>
                  </w:pPr>
                </w:p>
              </w:txbxContent>
            </v:textbox>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91"/>
        <w:ind w:left="352" w:right="0" w:firstLine="0"/>
        <w:jc w:val="center"/>
        <w:rPr>
          <w:sz w:val="22"/>
        </w:rPr>
      </w:pPr>
      <w:r>
        <w:rPr>
          <w:w w:val="99"/>
          <w:sz w:val="22"/>
        </w:rPr>
        <w:t>.</w:t>
      </w:r>
    </w:p>
    <w:p>
      <w:pPr>
        <w:spacing w:after="0"/>
        <w:jc w:val="center"/>
        <w:rPr>
          <w:sz w:val="22"/>
        </w:rPr>
        <w:sectPr>
          <w:pgSz w:w="16840" w:h="11910" w:orient="landscape"/>
          <w:pgMar w:top="1100" w:right="820" w:bottom="1160" w:left="1020" w:header="0" w:footer="919"/>
          <w:cols w:space="720"/>
        </w:sectPr>
      </w:pPr>
    </w:p>
    <w:p>
      <w:pPr>
        <w:pStyle w:val="BodyText"/>
        <w:rPr>
          <w:sz w:val="20"/>
        </w:rPr>
      </w:pPr>
    </w:p>
    <w:p>
      <w:pPr>
        <w:pStyle w:val="BodyText"/>
        <w:rPr>
          <w:sz w:val="20"/>
        </w:rPr>
      </w:pPr>
    </w:p>
    <w:p>
      <w:pPr>
        <w:spacing w:after="0"/>
        <w:rPr>
          <w:sz w:val="20"/>
        </w:rPr>
        <w:sectPr>
          <w:pgSz w:w="16840" w:h="11910" w:orient="landscape"/>
          <w:pgMar w:top="1100" w:right="820" w:bottom="1160" w:left="1020" w:header="0" w:footer="919"/>
          <w:cols w:space="720"/>
        </w:sectPr>
      </w:pPr>
    </w:p>
    <w:p>
      <w:pPr>
        <w:pStyle w:val="BodyText"/>
        <w:spacing w:before="7"/>
        <w:rPr>
          <w:sz w:val="20"/>
        </w:rPr>
      </w:pPr>
    </w:p>
    <w:p>
      <w:pPr>
        <w:spacing w:before="0"/>
        <w:ind w:left="777" w:right="29" w:hanging="552"/>
        <w:jc w:val="left"/>
        <w:rPr>
          <w:sz w:val="22"/>
        </w:rPr>
      </w:pPr>
      <w:r>
        <w:rPr>
          <w:sz w:val="22"/>
        </w:rPr>
        <w:t>79.3</w:t>
      </w:r>
      <w:r>
        <w:rPr>
          <w:spacing w:val="-14"/>
          <w:sz w:val="22"/>
        </w:rPr>
        <w:t xml:space="preserve"> </w:t>
      </w:r>
      <w:r>
        <w:rPr>
          <w:sz w:val="22"/>
        </w:rPr>
        <w:t xml:space="preserve">Стеноптеробия </w:t>
      </w:r>
      <w:r>
        <w:rPr>
          <w:spacing w:val="-2"/>
          <w:sz w:val="22"/>
        </w:rPr>
        <w:t>искривленная</w:t>
      </w:r>
    </w:p>
    <w:p>
      <w:pPr>
        <w:spacing w:before="214"/>
        <w:ind w:left="777" w:right="29" w:hanging="552"/>
        <w:jc w:val="left"/>
        <w:rPr>
          <w:sz w:val="22"/>
        </w:rPr>
      </w:pPr>
      <w:r>
        <w:rPr>
          <w:sz w:val="22"/>
        </w:rPr>
        <w:t>80.4</w:t>
      </w:r>
      <w:r>
        <w:rPr>
          <w:spacing w:val="-14"/>
          <w:sz w:val="22"/>
        </w:rPr>
        <w:t xml:space="preserve"> </w:t>
      </w:r>
      <w:r>
        <w:rPr>
          <w:sz w:val="22"/>
        </w:rPr>
        <w:t xml:space="preserve">Стеноптеробия </w:t>
      </w:r>
      <w:r>
        <w:rPr>
          <w:spacing w:val="-2"/>
          <w:sz w:val="22"/>
        </w:rPr>
        <w:t>нежнейшая</w:t>
      </w:r>
    </w:p>
    <w:p>
      <w:pPr>
        <w:spacing w:before="7" w:line="240" w:lineRule="auto"/>
        <w:rPr>
          <w:sz w:val="20"/>
        </w:rPr>
      </w:pPr>
      <w:r>
        <w:br w:type="column"/>
      </w:r>
    </w:p>
    <w:p>
      <w:pPr>
        <w:spacing w:before="0"/>
        <w:ind w:left="225" w:right="28" w:firstLine="0"/>
        <w:jc w:val="left"/>
        <w:rPr>
          <w:sz w:val="22"/>
        </w:rPr>
      </w:pPr>
      <w:r>
        <w:rPr>
          <w:sz w:val="22"/>
        </w:rPr>
        <w:t>Stenopterobia</w:t>
      </w:r>
      <w:r>
        <w:rPr>
          <w:spacing w:val="-14"/>
          <w:sz w:val="22"/>
        </w:rPr>
        <w:t xml:space="preserve"> </w:t>
      </w:r>
      <w:r>
        <w:rPr>
          <w:sz w:val="22"/>
        </w:rPr>
        <w:t>curvula (W. Smith) Kramer</w:t>
      </w:r>
    </w:p>
    <w:p>
      <w:pPr>
        <w:spacing w:before="214" w:line="240" w:lineRule="auto"/>
        <w:ind w:left="225" w:right="28" w:firstLine="0"/>
        <w:jc w:val="left"/>
        <w:rPr>
          <w:sz w:val="22"/>
        </w:rPr>
      </w:pPr>
      <w:r>
        <w:rPr>
          <w:spacing w:val="-2"/>
          <w:sz w:val="22"/>
        </w:rPr>
        <w:t>Stenopterobia delicatissima</w:t>
      </w:r>
      <w:r>
        <w:rPr>
          <w:spacing w:val="-5"/>
          <w:sz w:val="22"/>
        </w:rPr>
        <w:t xml:space="preserve"> </w:t>
      </w:r>
      <w:r>
        <w:rPr>
          <w:spacing w:val="-2"/>
          <w:sz w:val="22"/>
        </w:rPr>
        <w:t xml:space="preserve">(Lewis) </w:t>
      </w:r>
      <w:r>
        <w:rPr>
          <w:sz w:val="22"/>
        </w:rPr>
        <w:t xml:space="preserve">Brebisson ex Van </w:t>
      </w:r>
      <w:r>
        <w:rPr>
          <w:spacing w:val="-2"/>
          <w:sz w:val="22"/>
        </w:rPr>
        <w:t>Heurck</w:t>
      </w:r>
    </w:p>
    <w:p>
      <w:pPr>
        <w:tabs>
          <w:tab w:val="left" w:pos="1508"/>
        </w:tabs>
        <w:spacing w:before="235"/>
        <w:ind w:left="265" w:right="0" w:firstLine="0"/>
        <w:jc w:val="left"/>
        <w:rPr>
          <w:sz w:val="22"/>
        </w:rPr>
      </w:pPr>
      <w:r>
        <w:br w:type="column"/>
      </w:r>
      <w:r>
        <w:rPr>
          <w:spacing w:val="-10"/>
          <w:position w:val="13"/>
          <w:sz w:val="22"/>
        </w:rPr>
        <w:t>I</w:t>
      </w:r>
      <w:r>
        <w:rPr>
          <w:position w:val="13"/>
          <w:sz w:val="22"/>
        </w:rPr>
        <w:tab/>
      </w:r>
      <w:r>
        <w:rPr>
          <w:sz w:val="22"/>
        </w:rPr>
        <w:t>Оз.</w:t>
      </w:r>
      <w:r>
        <w:rPr>
          <w:spacing w:val="-5"/>
          <w:sz w:val="22"/>
        </w:rPr>
        <w:t xml:space="preserve"> </w:t>
      </w:r>
      <w:r>
        <w:rPr>
          <w:spacing w:val="-2"/>
          <w:sz w:val="22"/>
        </w:rPr>
        <w:t>Пострежское</w:t>
      </w:r>
    </w:p>
    <w:p>
      <w:pPr>
        <w:pStyle w:val="BodyText"/>
        <w:spacing w:before="5"/>
        <w:rPr>
          <w:sz w:val="29"/>
        </w:rPr>
      </w:pPr>
    </w:p>
    <w:p>
      <w:pPr>
        <w:spacing w:before="0"/>
        <w:ind w:left="225" w:right="0" w:firstLine="0"/>
        <w:jc w:val="left"/>
        <w:rPr>
          <w:sz w:val="22"/>
        </w:rPr>
      </w:pPr>
      <w:r>
        <w:rPr>
          <w:spacing w:val="-5"/>
          <w:sz w:val="22"/>
        </w:rPr>
        <w:t>II</w:t>
      </w:r>
    </w:p>
    <w:p>
      <w:pPr>
        <w:spacing w:before="127"/>
        <w:ind w:left="1509" w:right="0" w:firstLine="0"/>
        <w:jc w:val="left"/>
        <w:rPr>
          <w:sz w:val="22"/>
        </w:rPr>
      </w:pPr>
      <w:r>
        <w:rPr>
          <w:sz w:val="22"/>
        </w:rPr>
        <w:t>Оз.</w:t>
      </w:r>
      <w:r>
        <w:rPr>
          <w:spacing w:val="-5"/>
          <w:sz w:val="22"/>
        </w:rPr>
        <w:t xml:space="preserve"> </w:t>
      </w:r>
      <w:r>
        <w:rPr>
          <w:spacing w:val="-2"/>
          <w:sz w:val="22"/>
        </w:rPr>
        <w:t>Пострежское</w:t>
      </w:r>
    </w:p>
    <w:p>
      <w:pPr>
        <w:spacing w:before="7" w:line="240" w:lineRule="auto"/>
        <w:rPr>
          <w:sz w:val="20"/>
        </w:rPr>
      </w:pPr>
      <w:r>
        <w:br w:type="column"/>
      </w:r>
    </w:p>
    <w:p>
      <w:pPr>
        <w:spacing w:before="0" w:line="684" w:lineRule="auto"/>
        <w:ind w:left="225" w:right="684" w:firstLine="0"/>
        <w:jc w:val="left"/>
        <w:rPr>
          <w:sz w:val="22"/>
        </w:rPr>
      </w:pPr>
      <w:r>
        <w:rPr>
          <w:spacing w:val="-2"/>
          <w:sz w:val="22"/>
        </w:rPr>
        <w:t>Стабильное Стабильное</w:t>
      </w:r>
    </w:p>
    <w:p>
      <w:pPr>
        <w:spacing w:after="0" w:line="684" w:lineRule="auto"/>
        <w:jc w:val="left"/>
        <w:rPr>
          <w:sz w:val="22"/>
        </w:rPr>
        <w:sectPr>
          <w:type w:val="continuous"/>
          <w:pgSz w:w="16840" w:h="11910" w:orient="landscape"/>
          <w:pgMar w:top="1040" w:right="820" w:bottom="280" w:left="1020" w:header="0" w:footer="919"/>
          <w:cols w:num="4" w:space="720" w:equalWidth="0">
            <w:col w:w="2131" w:space="747"/>
            <w:col w:w="2196" w:space="1153"/>
            <w:col w:w="3137" w:space="2575"/>
            <w:col w:w="3061"/>
          </w:cols>
        </w:sectPr>
      </w:pPr>
    </w:p>
    <w:p>
      <w:pPr>
        <w:pStyle w:val="BodyText"/>
        <w:spacing w:before="1"/>
        <w:rPr>
          <w:sz w:val="11"/>
        </w:rPr>
      </w:pPr>
    </w:p>
    <w:p>
      <w:pPr>
        <w:spacing w:after="0"/>
        <w:rPr>
          <w:sz w:val="11"/>
        </w:rPr>
        <w:sectPr>
          <w:type w:val="continuous"/>
          <w:pgSz w:w="16840" w:h="11910" w:orient="landscape"/>
          <w:pgMar w:top="1040" w:right="820" w:bottom="280" w:left="1020" w:header="0" w:footer="919"/>
          <w:cols w:space="720"/>
        </w:sectPr>
      </w:pPr>
    </w:p>
    <w:p>
      <w:pPr>
        <w:pStyle w:val="BodyText"/>
        <w:rPr>
          <w:sz w:val="24"/>
        </w:rPr>
      </w:pPr>
    </w:p>
    <w:p>
      <w:pPr>
        <w:pStyle w:val="BodyText"/>
        <w:rPr>
          <w:sz w:val="24"/>
        </w:rPr>
      </w:pPr>
    </w:p>
    <w:p>
      <w:pPr>
        <w:pStyle w:val="BodyText"/>
        <w:rPr>
          <w:sz w:val="24"/>
        </w:rPr>
      </w:pPr>
    </w:p>
    <w:p>
      <w:pPr>
        <w:tabs>
          <w:tab w:val="left" w:pos="2985"/>
        </w:tabs>
        <w:spacing w:before="191" w:line="252" w:lineRule="exact"/>
        <w:ind w:left="225" w:right="0" w:firstLine="0"/>
        <w:jc w:val="left"/>
        <w:rPr>
          <w:sz w:val="22"/>
        </w:rPr>
      </w:pPr>
      <w:r>
        <w:rPr>
          <w:sz w:val="22"/>
        </w:rPr>
        <w:t>81.1</w:t>
      </w:r>
      <w:r>
        <w:rPr>
          <w:spacing w:val="-12"/>
          <w:sz w:val="22"/>
        </w:rPr>
        <w:t xml:space="preserve"> </w:t>
      </w:r>
      <w:r>
        <w:rPr>
          <w:sz w:val="22"/>
        </w:rPr>
        <w:t>Хенотека</w:t>
      </w:r>
      <w:r>
        <w:rPr>
          <w:spacing w:val="-10"/>
          <w:sz w:val="22"/>
        </w:rPr>
        <w:t xml:space="preserve"> </w:t>
      </w:r>
      <w:r>
        <w:rPr>
          <w:spacing w:val="-2"/>
          <w:sz w:val="22"/>
        </w:rPr>
        <w:t>зеленоватая</w:t>
      </w:r>
      <w:r>
        <w:rPr>
          <w:sz w:val="22"/>
        </w:rPr>
        <w:tab/>
      </w:r>
      <w:r>
        <w:rPr>
          <w:w w:val="95"/>
          <w:sz w:val="22"/>
        </w:rPr>
        <w:t>Chaenotheca</w:t>
      </w:r>
      <w:r>
        <w:rPr>
          <w:spacing w:val="36"/>
          <w:sz w:val="22"/>
        </w:rPr>
        <w:t xml:space="preserve"> </w:t>
      </w:r>
      <w:r>
        <w:rPr>
          <w:spacing w:val="-2"/>
          <w:sz w:val="22"/>
        </w:rPr>
        <w:t>chlorella</w:t>
      </w:r>
    </w:p>
    <w:p>
      <w:pPr>
        <w:spacing w:before="0" w:line="252" w:lineRule="exact"/>
        <w:ind w:left="3103" w:right="0" w:firstLine="0"/>
        <w:jc w:val="left"/>
        <w:rPr>
          <w:sz w:val="22"/>
        </w:rPr>
      </w:pPr>
      <w:r>
        <w:rPr>
          <w:sz w:val="22"/>
        </w:rPr>
        <w:t>(Ach.)</w:t>
      </w:r>
      <w:r>
        <w:rPr>
          <w:spacing w:val="-11"/>
          <w:sz w:val="22"/>
        </w:rPr>
        <w:t xml:space="preserve"> </w:t>
      </w:r>
      <w:r>
        <w:rPr>
          <w:sz w:val="22"/>
        </w:rPr>
        <w:t>Mull.</w:t>
      </w:r>
      <w:r>
        <w:rPr>
          <w:spacing w:val="-8"/>
          <w:sz w:val="22"/>
        </w:rPr>
        <w:t xml:space="preserve"> </w:t>
      </w:r>
      <w:r>
        <w:rPr>
          <w:spacing w:val="-4"/>
          <w:sz w:val="22"/>
        </w:rPr>
        <w:t>Arg.</w:t>
      </w:r>
    </w:p>
    <w:p>
      <w:pPr>
        <w:spacing w:before="91"/>
        <w:ind w:left="233" w:right="851" w:firstLine="0"/>
        <w:jc w:val="center"/>
        <w:rPr>
          <w:b/>
          <w:sz w:val="22"/>
        </w:rPr>
      </w:pPr>
      <w:r>
        <w:br w:type="column"/>
      </w:r>
      <w:r>
        <w:rPr>
          <w:b/>
          <w:sz w:val="22"/>
        </w:rPr>
        <w:t>Отдел</w:t>
      </w:r>
      <w:r>
        <w:rPr>
          <w:b/>
          <w:spacing w:val="-9"/>
          <w:sz w:val="22"/>
        </w:rPr>
        <w:t xml:space="preserve"> </w:t>
      </w:r>
      <w:r>
        <w:rPr>
          <w:b/>
          <w:sz w:val="22"/>
        </w:rPr>
        <w:t>Лишайники</w:t>
      </w:r>
      <w:r>
        <w:rPr>
          <w:b/>
          <w:spacing w:val="-9"/>
          <w:sz w:val="22"/>
        </w:rPr>
        <w:t xml:space="preserve"> </w:t>
      </w:r>
      <w:r>
        <w:rPr>
          <w:b/>
          <w:sz w:val="22"/>
        </w:rPr>
        <w:t>-</w:t>
      </w:r>
      <w:r>
        <w:rPr>
          <w:b/>
          <w:spacing w:val="-9"/>
          <w:sz w:val="22"/>
        </w:rPr>
        <w:t xml:space="preserve"> </w:t>
      </w:r>
      <w:r>
        <w:rPr>
          <w:b/>
          <w:spacing w:val="-2"/>
          <w:sz w:val="22"/>
        </w:rPr>
        <w:t>Lichenes</w:t>
      </w:r>
    </w:p>
    <w:p>
      <w:pPr>
        <w:spacing w:before="207"/>
        <w:ind w:left="233" w:right="858" w:firstLine="0"/>
        <w:jc w:val="center"/>
        <w:rPr>
          <w:sz w:val="22"/>
        </w:rPr>
      </w:pPr>
      <w:r>
        <w:rPr>
          <w:spacing w:val="-2"/>
          <w:sz w:val="22"/>
        </w:rPr>
        <w:t>Семейство</w:t>
      </w:r>
      <w:r>
        <w:rPr>
          <w:spacing w:val="-1"/>
          <w:sz w:val="22"/>
        </w:rPr>
        <w:t xml:space="preserve"> </w:t>
      </w:r>
      <w:r>
        <w:rPr>
          <w:spacing w:val="-2"/>
          <w:sz w:val="22"/>
        </w:rPr>
        <w:t>Кониоцибовые</w:t>
      </w:r>
      <w:r>
        <w:rPr>
          <w:spacing w:val="2"/>
          <w:sz w:val="22"/>
        </w:rPr>
        <w:t xml:space="preserve"> </w:t>
      </w:r>
      <w:r>
        <w:rPr>
          <w:spacing w:val="-2"/>
          <w:sz w:val="22"/>
        </w:rPr>
        <w:t>-</w:t>
      </w:r>
      <w:r>
        <w:rPr>
          <w:sz w:val="22"/>
        </w:rPr>
        <w:t xml:space="preserve"> </w:t>
      </w:r>
      <w:r>
        <w:rPr>
          <w:spacing w:val="-2"/>
          <w:sz w:val="22"/>
        </w:rPr>
        <w:t>Coniocybaceae</w:t>
      </w:r>
    </w:p>
    <w:p>
      <w:pPr>
        <w:pStyle w:val="BodyText"/>
        <w:spacing w:before="10"/>
        <w:rPr>
          <w:sz w:val="20"/>
        </w:rPr>
      </w:pPr>
    </w:p>
    <w:p>
      <w:pPr>
        <w:tabs>
          <w:tab w:val="left" w:pos="2451"/>
        </w:tabs>
        <w:spacing w:before="0" w:line="158" w:lineRule="auto"/>
        <w:ind w:left="2451" w:right="38" w:hanging="1284"/>
        <w:jc w:val="left"/>
        <w:rPr>
          <w:sz w:val="22"/>
        </w:rPr>
      </w:pPr>
      <w:r>
        <w:rPr>
          <w:spacing w:val="-6"/>
          <w:position w:val="-12"/>
          <w:sz w:val="22"/>
        </w:rPr>
        <w:t>II</w:t>
      </w:r>
      <w:r>
        <w:rPr>
          <w:position w:val="-12"/>
          <w:sz w:val="22"/>
        </w:rPr>
        <w:tab/>
      </w:r>
      <w:r>
        <w:rPr>
          <w:sz w:val="22"/>
        </w:rPr>
        <w:t>кв.</w:t>
      </w:r>
      <w:r>
        <w:rPr>
          <w:spacing w:val="-7"/>
          <w:sz w:val="22"/>
        </w:rPr>
        <w:t xml:space="preserve"> </w:t>
      </w:r>
      <w:r>
        <w:rPr>
          <w:sz w:val="22"/>
        </w:rPr>
        <w:t>707</w:t>
      </w:r>
      <w:r>
        <w:rPr>
          <w:spacing w:val="-10"/>
          <w:sz w:val="22"/>
        </w:rPr>
        <w:t xml:space="preserve"> </w:t>
      </w:r>
      <w:r>
        <w:rPr>
          <w:sz w:val="22"/>
        </w:rPr>
        <w:t>выд.</w:t>
      </w:r>
      <w:r>
        <w:rPr>
          <w:spacing w:val="-10"/>
          <w:sz w:val="22"/>
        </w:rPr>
        <w:t xml:space="preserve"> </w:t>
      </w:r>
      <w:r>
        <w:rPr>
          <w:sz w:val="22"/>
        </w:rPr>
        <w:t>1;</w:t>
      </w:r>
      <w:r>
        <w:rPr>
          <w:spacing w:val="-9"/>
          <w:sz w:val="22"/>
        </w:rPr>
        <w:t xml:space="preserve"> </w:t>
      </w:r>
      <w:r>
        <w:rPr>
          <w:sz w:val="22"/>
        </w:rPr>
        <w:t>N</w:t>
      </w:r>
      <w:r>
        <w:rPr>
          <w:spacing w:val="-10"/>
          <w:sz w:val="22"/>
        </w:rPr>
        <w:t xml:space="preserve"> </w:t>
      </w:r>
      <w:r>
        <w:rPr>
          <w:sz w:val="22"/>
        </w:rPr>
        <w:t>54º31'390'' E</w:t>
      </w:r>
      <w:r>
        <w:rPr>
          <w:spacing w:val="40"/>
          <w:sz w:val="22"/>
        </w:rPr>
        <w:t xml:space="preserve"> </w:t>
      </w:r>
      <w:r>
        <w:rPr>
          <w:sz w:val="22"/>
        </w:rPr>
        <w:t>28º21'746''.</w:t>
      </w:r>
    </w:p>
    <w:p>
      <w:pPr>
        <w:spacing w:before="0" w:line="240" w:lineRule="auto"/>
        <w:rPr>
          <w:sz w:val="24"/>
        </w:rPr>
      </w:pPr>
      <w:r>
        <w:br w:type="column"/>
      </w:r>
    </w:p>
    <w:p>
      <w:pPr>
        <w:pStyle w:val="BodyText"/>
        <w:rPr>
          <w:sz w:val="24"/>
        </w:rPr>
      </w:pPr>
    </w:p>
    <w:p>
      <w:pPr>
        <w:pStyle w:val="BodyText"/>
        <w:rPr>
          <w:sz w:val="24"/>
        </w:rPr>
      </w:pPr>
    </w:p>
    <w:p>
      <w:pPr>
        <w:spacing w:before="191"/>
        <w:ind w:left="225" w:right="0" w:firstLine="0"/>
        <w:jc w:val="left"/>
        <w:rPr>
          <w:sz w:val="22"/>
        </w:rPr>
      </w:pPr>
      <w:r>
        <w:rPr>
          <w:spacing w:val="-2"/>
          <w:sz w:val="22"/>
        </w:rPr>
        <w:t>Стабильное</w:t>
      </w:r>
    </w:p>
    <w:p>
      <w:pPr>
        <w:spacing w:after="0"/>
        <w:jc w:val="left"/>
        <w:rPr>
          <w:sz w:val="22"/>
        </w:rPr>
        <w:sectPr>
          <w:type w:val="continuous"/>
          <w:pgSz w:w="16840" w:h="11910" w:orient="landscape"/>
          <w:pgMar w:top="1040" w:right="820" w:bottom="280" w:left="1020" w:header="0" w:footer="919"/>
          <w:cols w:num="3" w:space="720" w:equalWidth="0">
            <w:col w:w="4978" w:space="306"/>
            <w:col w:w="5061" w:space="1593"/>
            <w:col w:w="3062"/>
          </w:cols>
        </w:sectPr>
      </w:pPr>
    </w:p>
    <w:p>
      <w:pPr>
        <w:pStyle w:val="BodyText"/>
        <w:spacing w:before="9"/>
        <w:rPr>
          <w:sz w:val="10"/>
        </w:rPr>
      </w:pPr>
    </w:p>
    <w:p>
      <w:pPr>
        <w:spacing w:after="0"/>
        <w:rPr>
          <w:sz w:val="10"/>
        </w:rPr>
        <w:sectPr>
          <w:type w:val="continuous"/>
          <w:pgSz w:w="16840" w:h="11910" w:orient="landscape"/>
          <w:pgMar w:top="1040" w:right="820" w:bottom="280" w:left="1020" w:header="0" w:footer="919"/>
          <w:cols w:space="720"/>
        </w:sectPr>
      </w:pPr>
    </w:p>
    <w:p>
      <w:pPr>
        <w:pStyle w:val="BodyText"/>
        <w:rPr>
          <w:sz w:val="24"/>
        </w:rPr>
      </w:pPr>
    </w:p>
    <w:p>
      <w:pPr>
        <w:pStyle w:val="BodyText"/>
        <w:spacing w:before="6"/>
        <w:rPr>
          <w:sz w:val="24"/>
        </w:rPr>
      </w:pPr>
    </w:p>
    <w:p>
      <w:pPr>
        <w:tabs>
          <w:tab w:val="left" w:pos="2757"/>
        </w:tabs>
        <w:spacing w:before="0" w:line="252" w:lineRule="exact"/>
        <w:ind w:left="0" w:right="38" w:firstLine="0"/>
        <w:jc w:val="right"/>
        <w:rPr>
          <w:sz w:val="22"/>
        </w:rPr>
      </w:pPr>
      <w:r>
        <w:rPr>
          <w:sz w:val="22"/>
        </w:rPr>
        <w:t>82.2</w:t>
      </w:r>
      <w:r>
        <w:rPr>
          <w:spacing w:val="-14"/>
          <w:sz w:val="22"/>
        </w:rPr>
        <w:t xml:space="preserve"> </w:t>
      </w:r>
      <w:r>
        <w:rPr>
          <w:sz w:val="22"/>
        </w:rPr>
        <w:t>Лептогиум</w:t>
      </w:r>
      <w:r>
        <w:rPr>
          <w:spacing w:val="-14"/>
          <w:sz w:val="22"/>
        </w:rPr>
        <w:t xml:space="preserve"> </w:t>
      </w:r>
      <w:r>
        <w:rPr>
          <w:spacing w:val="-2"/>
          <w:sz w:val="22"/>
        </w:rPr>
        <w:t>тонкий</w:t>
      </w:r>
      <w:r>
        <w:rPr>
          <w:sz w:val="22"/>
        </w:rPr>
        <w:tab/>
      </w:r>
      <w:r>
        <w:rPr>
          <w:spacing w:val="-2"/>
          <w:sz w:val="22"/>
        </w:rPr>
        <w:t>Leptogium</w:t>
      </w:r>
      <w:r>
        <w:rPr>
          <w:spacing w:val="2"/>
          <w:sz w:val="22"/>
        </w:rPr>
        <w:t xml:space="preserve"> </w:t>
      </w:r>
      <w:r>
        <w:rPr>
          <w:spacing w:val="-2"/>
          <w:sz w:val="22"/>
        </w:rPr>
        <w:t>subtile</w:t>
      </w:r>
    </w:p>
    <w:p>
      <w:pPr>
        <w:spacing w:before="0" w:line="252" w:lineRule="exact"/>
        <w:ind w:left="0" w:right="116" w:firstLine="0"/>
        <w:jc w:val="right"/>
        <w:rPr>
          <w:sz w:val="22"/>
        </w:rPr>
      </w:pPr>
      <w:r>
        <w:rPr>
          <w:sz w:val="22"/>
        </w:rPr>
        <w:t>(Schrad.)</w:t>
      </w:r>
      <w:r>
        <w:rPr>
          <w:spacing w:val="-14"/>
          <w:sz w:val="22"/>
        </w:rPr>
        <w:t xml:space="preserve"> </w:t>
      </w:r>
      <w:r>
        <w:rPr>
          <w:spacing w:val="-2"/>
          <w:sz w:val="22"/>
        </w:rPr>
        <w:t>Torss.</w:t>
      </w:r>
    </w:p>
    <w:p>
      <w:pPr>
        <w:spacing w:before="91"/>
        <w:ind w:left="225" w:right="0" w:firstLine="0"/>
        <w:jc w:val="left"/>
        <w:rPr>
          <w:sz w:val="22"/>
        </w:rPr>
      </w:pPr>
      <w:r>
        <w:br w:type="column"/>
      </w:r>
      <w:r>
        <w:rPr>
          <w:sz w:val="22"/>
        </w:rPr>
        <w:t>Семейcтво</w:t>
      </w:r>
      <w:r>
        <w:rPr>
          <w:spacing w:val="-12"/>
          <w:sz w:val="22"/>
        </w:rPr>
        <w:t xml:space="preserve"> </w:t>
      </w:r>
      <w:r>
        <w:rPr>
          <w:sz w:val="22"/>
        </w:rPr>
        <w:t>Колемовые</w:t>
      </w:r>
      <w:r>
        <w:rPr>
          <w:spacing w:val="-10"/>
          <w:sz w:val="22"/>
        </w:rPr>
        <w:t xml:space="preserve"> </w:t>
      </w:r>
      <w:r>
        <w:rPr>
          <w:sz w:val="22"/>
        </w:rPr>
        <w:t>-</w:t>
      </w:r>
      <w:r>
        <w:rPr>
          <w:spacing w:val="-12"/>
          <w:sz w:val="22"/>
        </w:rPr>
        <w:t xml:space="preserve"> </w:t>
      </w:r>
      <w:r>
        <w:rPr>
          <w:spacing w:val="-2"/>
          <w:sz w:val="22"/>
        </w:rPr>
        <w:t>Collemataceae</w:t>
      </w:r>
    </w:p>
    <w:p>
      <w:pPr>
        <w:pStyle w:val="BodyText"/>
        <w:rPr>
          <w:sz w:val="21"/>
        </w:rPr>
      </w:pPr>
    </w:p>
    <w:p>
      <w:pPr>
        <w:tabs>
          <w:tab w:val="left" w:pos="2256"/>
        </w:tabs>
        <w:spacing w:before="1" w:line="151" w:lineRule="auto"/>
        <w:ind w:left="972" w:right="0" w:firstLine="0"/>
        <w:jc w:val="left"/>
        <w:rPr>
          <w:sz w:val="22"/>
        </w:rPr>
      </w:pPr>
      <w:r>
        <w:rPr>
          <w:spacing w:val="-5"/>
          <w:position w:val="-12"/>
          <w:sz w:val="22"/>
        </w:rPr>
        <w:t>II</w:t>
      </w:r>
      <w:r>
        <w:rPr>
          <w:position w:val="-12"/>
          <w:sz w:val="22"/>
        </w:rPr>
        <w:tab/>
      </w:r>
      <w:r>
        <w:rPr>
          <w:sz w:val="22"/>
        </w:rPr>
        <w:t>кв.</w:t>
      </w:r>
      <w:r>
        <w:rPr>
          <w:spacing w:val="-3"/>
          <w:sz w:val="22"/>
        </w:rPr>
        <w:t xml:space="preserve"> </w:t>
      </w:r>
      <w:r>
        <w:rPr>
          <w:sz w:val="22"/>
        </w:rPr>
        <w:t>649</w:t>
      </w:r>
      <w:r>
        <w:rPr>
          <w:spacing w:val="-7"/>
          <w:sz w:val="22"/>
        </w:rPr>
        <w:t xml:space="preserve"> </w:t>
      </w:r>
      <w:r>
        <w:rPr>
          <w:sz w:val="22"/>
        </w:rPr>
        <w:t>выд.</w:t>
      </w:r>
      <w:r>
        <w:rPr>
          <w:spacing w:val="-6"/>
          <w:sz w:val="22"/>
        </w:rPr>
        <w:t xml:space="preserve"> </w:t>
      </w:r>
      <w:r>
        <w:rPr>
          <w:sz w:val="22"/>
        </w:rPr>
        <w:t>23;</w:t>
      </w:r>
      <w:r>
        <w:rPr>
          <w:spacing w:val="-6"/>
          <w:sz w:val="22"/>
        </w:rPr>
        <w:t xml:space="preserve"> </w:t>
      </w:r>
      <w:r>
        <w:rPr>
          <w:sz w:val="22"/>
        </w:rPr>
        <w:t>N</w:t>
      </w:r>
      <w:r>
        <w:rPr>
          <w:spacing w:val="-6"/>
          <w:sz w:val="22"/>
        </w:rPr>
        <w:t xml:space="preserve"> </w:t>
      </w:r>
      <w:r>
        <w:rPr>
          <w:spacing w:val="-2"/>
          <w:sz w:val="22"/>
        </w:rPr>
        <w:t>54º34'651''</w:t>
      </w:r>
    </w:p>
    <w:p>
      <w:pPr>
        <w:spacing w:before="0" w:line="187" w:lineRule="exact"/>
        <w:ind w:left="2256" w:right="0" w:firstLine="0"/>
        <w:jc w:val="left"/>
        <w:rPr>
          <w:sz w:val="22"/>
        </w:rPr>
      </w:pPr>
      <w:r>
        <w:rPr>
          <w:sz w:val="22"/>
        </w:rPr>
        <w:t>E</w:t>
      </w:r>
      <w:r>
        <w:rPr>
          <w:spacing w:val="55"/>
          <w:sz w:val="22"/>
        </w:rPr>
        <w:t xml:space="preserve"> </w:t>
      </w:r>
      <w:r>
        <w:rPr>
          <w:spacing w:val="-2"/>
          <w:sz w:val="22"/>
        </w:rPr>
        <w:t>28º23'329''.</w:t>
      </w:r>
    </w:p>
    <w:p>
      <w:pPr>
        <w:spacing w:before="0" w:line="240" w:lineRule="auto"/>
        <w:rPr>
          <w:sz w:val="24"/>
        </w:rPr>
      </w:pPr>
      <w:r>
        <w:br w:type="column"/>
      </w:r>
    </w:p>
    <w:p>
      <w:pPr>
        <w:pStyle w:val="BodyText"/>
        <w:spacing w:before="6"/>
        <w:rPr>
          <w:sz w:val="24"/>
        </w:rPr>
      </w:pPr>
    </w:p>
    <w:p>
      <w:pPr>
        <w:spacing w:before="0"/>
        <w:ind w:left="225" w:right="0" w:firstLine="0"/>
        <w:jc w:val="left"/>
        <w:rPr>
          <w:sz w:val="22"/>
        </w:rPr>
      </w:pPr>
      <w:r>
        <w:rPr>
          <w:spacing w:val="-2"/>
          <w:sz w:val="22"/>
        </w:rPr>
        <w:t>Стабильное</w:t>
      </w:r>
    </w:p>
    <w:p>
      <w:pPr>
        <w:spacing w:after="0"/>
        <w:jc w:val="left"/>
        <w:rPr>
          <w:sz w:val="22"/>
        </w:rPr>
        <w:sectPr>
          <w:type w:val="continuous"/>
          <w:pgSz w:w="16840" w:h="11910" w:orient="landscape"/>
          <w:pgMar w:top="1040" w:right="820" w:bottom="280" w:left="1020" w:header="0" w:footer="919"/>
          <w:cols w:num="3" w:space="720" w:equalWidth="0">
            <w:col w:w="4626" w:space="854"/>
            <w:col w:w="4975" w:space="1483"/>
            <w:col w:w="3062"/>
          </w:cols>
        </w:sectPr>
      </w:pPr>
    </w:p>
    <w:p>
      <w:pPr>
        <w:pStyle w:val="BodyText"/>
        <w:spacing w:before="9"/>
        <w:rPr>
          <w:sz w:val="10"/>
        </w:rPr>
      </w:pPr>
    </w:p>
    <w:p>
      <w:pPr>
        <w:spacing w:after="0"/>
        <w:rPr>
          <w:sz w:val="10"/>
        </w:rPr>
        <w:sectPr>
          <w:type w:val="continuous"/>
          <w:pgSz w:w="16840" w:h="11910" w:orient="landscape"/>
          <w:pgMar w:top="1040" w:right="820" w:bottom="280" w:left="1020" w:header="0" w:footer="919"/>
          <w:cols w:space="720"/>
        </w:sectPr>
      </w:pPr>
    </w:p>
    <w:p>
      <w:pPr>
        <w:pStyle w:val="BodyText"/>
        <w:rPr>
          <w:sz w:val="24"/>
        </w:rPr>
      </w:pPr>
    </w:p>
    <w:p>
      <w:pPr>
        <w:pStyle w:val="BodyText"/>
        <w:spacing w:before="6"/>
        <w:rPr>
          <w:sz w:val="24"/>
        </w:rPr>
      </w:pPr>
    </w:p>
    <w:p>
      <w:pPr>
        <w:tabs>
          <w:tab w:val="left" w:pos="2983"/>
        </w:tabs>
        <w:spacing w:before="0" w:line="252" w:lineRule="exact"/>
        <w:ind w:left="225" w:right="0" w:firstLine="0"/>
        <w:jc w:val="left"/>
        <w:rPr>
          <w:sz w:val="22"/>
        </w:rPr>
      </w:pPr>
      <w:r>
        <w:rPr>
          <w:sz w:val="22"/>
        </w:rPr>
        <w:t>83.3</w:t>
      </w:r>
      <w:r>
        <w:rPr>
          <w:spacing w:val="-14"/>
          <w:sz w:val="22"/>
        </w:rPr>
        <w:t xml:space="preserve"> </w:t>
      </w:r>
      <w:r>
        <w:rPr>
          <w:sz w:val="22"/>
        </w:rPr>
        <w:t>Кладония</w:t>
      </w:r>
      <w:r>
        <w:rPr>
          <w:spacing w:val="-12"/>
          <w:sz w:val="22"/>
        </w:rPr>
        <w:t xml:space="preserve"> </w:t>
      </w:r>
      <w:r>
        <w:rPr>
          <w:spacing w:val="-2"/>
          <w:sz w:val="22"/>
        </w:rPr>
        <w:t>дернистая</w:t>
      </w:r>
      <w:r>
        <w:rPr>
          <w:sz w:val="22"/>
        </w:rPr>
        <w:tab/>
      </w:r>
      <w:r>
        <w:rPr>
          <w:spacing w:val="-2"/>
          <w:sz w:val="22"/>
        </w:rPr>
        <w:t>Cladonia</w:t>
      </w:r>
      <w:r>
        <w:rPr>
          <w:sz w:val="22"/>
        </w:rPr>
        <w:t xml:space="preserve"> </w:t>
      </w:r>
      <w:r>
        <w:rPr>
          <w:spacing w:val="-2"/>
          <w:sz w:val="22"/>
        </w:rPr>
        <w:t>caespiticia</w:t>
      </w:r>
    </w:p>
    <w:p>
      <w:pPr>
        <w:spacing w:before="0" w:line="252" w:lineRule="exact"/>
        <w:ind w:left="3103" w:right="0" w:firstLine="0"/>
        <w:jc w:val="left"/>
        <w:rPr>
          <w:sz w:val="22"/>
        </w:rPr>
      </w:pPr>
      <w:r>
        <w:rPr>
          <w:spacing w:val="-2"/>
          <w:sz w:val="22"/>
        </w:rPr>
        <w:t>(Pers.)</w:t>
      </w:r>
      <w:r>
        <w:rPr>
          <w:sz w:val="22"/>
        </w:rPr>
        <w:t xml:space="preserve"> </w:t>
      </w:r>
      <w:r>
        <w:rPr>
          <w:spacing w:val="-2"/>
          <w:sz w:val="22"/>
        </w:rPr>
        <w:t>Florke</w:t>
      </w:r>
    </w:p>
    <w:p>
      <w:pPr>
        <w:tabs>
          <w:tab w:val="left" w:pos="2983"/>
        </w:tabs>
        <w:spacing w:before="215" w:line="252" w:lineRule="exact"/>
        <w:ind w:left="225" w:right="0" w:firstLine="0"/>
        <w:jc w:val="left"/>
        <w:rPr>
          <w:sz w:val="22"/>
        </w:rPr>
      </w:pPr>
      <w:r>
        <w:rPr>
          <w:sz w:val="22"/>
        </w:rPr>
        <w:t>84.4</w:t>
      </w:r>
      <w:r>
        <w:rPr>
          <w:spacing w:val="-14"/>
          <w:sz w:val="22"/>
        </w:rPr>
        <w:t xml:space="preserve"> </w:t>
      </w:r>
      <w:r>
        <w:rPr>
          <w:sz w:val="22"/>
        </w:rPr>
        <w:t>Кладония</w:t>
      </w:r>
      <w:r>
        <w:rPr>
          <w:spacing w:val="-12"/>
          <w:sz w:val="22"/>
        </w:rPr>
        <w:t xml:space="preserve"> </w:t>
      </w:r>
      <w:r>
        <w:rPr>
          <w:spacing w:val="-2"/>
          <w:sz w:val="22"/>
        </w:rPr>
        <w:t>стройная</w:t>
      </w:r>
      <w:r>
        <w:rPr>
          <w:sz w:val="22"/>
        </w:rPr>
        <w:tab/>
      </w:r>
      <w:r>
        <w:rPr>
          <w:spacing w:val="-2"/>
          <w:sz w:val="22"/>
        </w:rPr>
        <w:t>Cladonia</w:t>
      </w:r>
      <w:r>
        <w:rPr>
          <w:sz w:val="22"/>
        </w:rPr>
        <w:t xml:space="preserve"> </w:t>
      </w:r>
      <w:r>
        <w:rPr>
          <w:spacing w:val="-2"/>
          <w:sz w:val="22"/>
        </w:rPr>
        <w:t>amaurocraea</w:t>
      </w:r>
    </w:p>
    <w:p>
      <w:pPr>
        <w:spacing w:before="0" w:line="252" w:lineRule="exact"/>
        <w:ind w:left="3103" w:right="0" w:firstLine="0"/>
        <w:jc w:val="left"/>
        <w:rPr>
          <w:sz w:val="22"/>
        </w:rPr>
      </w:pPr>
      <w:r>
        <w:rPr>
          <w:sz w:val="22"/>
        </w:rPr>
        <w:t>(Florke)</w:t>
      </w:r>
      <w:r>
        <w:rPr>
          <w:spacing w:val="-13"/>
          <w:sz w:val="22"/>
        </w:rPr>
        <w:t xml:space="preserve"> </w:t>
      </w:r>
      <w:r>
        <w:rPr>
          <w:spacing w:val="-2"/>
          <w:sz w:val="22"/>
        </w:rPr>
        <w:t>Schaer.</w:t>
      </w:r>
    </w:p>
    <w:p>
      <w:pPr>
        <w:spacing w:before="90"/>
        <w:ind w:left="225" w:right="0" w:firstLine="0"/>
        <w:jc w:val="left"/>
        <w:rPr>
          <w:sz w:val="22"/>
        </w:rPr>
      </w:pPr>
      <w:r>
        <w:br w:type="column"/>
      </w:r>
      <w:r>
        <w:rPr>
          <w:spacing w:val="-2"/>
          <w:sz w:val="22"/>
        </w:rPr>
        <w:t>Семейство</w:t>
      </w:r>
      <w:r>
        <w:rPr>
          <w:spacing w:val="-1"/>
          <w:sz w:val="22"/>
        </w:rPr>
        <w:t xml:space="preserve"> </w:t>
      </w:r>
      <w:r>
        <w:rPr>
          <w:spacing w:val="-2"/>
          <w:sz w:val="22"/>
        </w:rPr>
        <w:t>Кладониевые</w:t>
      </w:r>
      <w:r>
        <w:rPr>
          <w:spacing w:val="1"/>
          <w:sz w:val="22"/>
        </w:rPr>
        <w:t xml:space="preserve"> </w:t>
      </w:r>
      <w:r>
        <w:rPr>
          <w:spacing w:val="-2"/>
          <w:sz w:val="22"/>
        </w:rPr>
        <w:t>-</w:t>
      </w:r>
      <w:r>
        <w:rPr>
          <w:spacing w:val="-1"/>
          <w:sz w:val="22"/>
        </w:rPr>
        <w:t xml:space="preserve"> </w:t>
      </w:r>
      <w:r>
        <w:rPr>
          <w:spacing w:val="-2"/>
          <w:sz w:val="22"/>
        </w:rPr>
        <w:t>Cladoniaceae</w:t>
      </w:r>
    </w:p>
    <w:p>
      <w:pPr>
        <w:pStyle w:val="BodyText"/>
        <w:spacing w:before="4"/>
        <w:rPr>
          <w:sz w:val="21"/>
        </w:rPr>
      </w:pPr>
    </w:p>
    <w:p>
      <w:pPr>
        <w:tabs>
          <w:tab w:val="left" w:pos="2149"/>
        </w:tabs>
        <w:spacing w:before="0" w:line="151" w:lineRule="auto"/>
        <w:ind w:left="905" w:right="0" w:firstLine="0"/>
        <w:jc w:val="center"/>
        <w:rPr>
          <w:sz w:val="22"/>
        </w:rPr>
      </w:pPr>
      <w:r>
        <w:rPr>
          <w:spacing w:val="-10"/>
          <w:position w:val="-11"/>
          <w:sz w:val="22"/>
        </w:rPr>
        <w:t>I</w:t>
      </w:r>
      <w:r>
        <w:rPr>
          <w:position w:val="-11"/>
          <w:sz w:val="22"/>
        </w:rPr>
        <w:tab/>
      </w:r>
      <w:r>
        <w:rPr>
          <w:sz w:val="22"/>
        </w:rPr>
        <w:t>кв.</w:t>
      </w:r>
      <w:r>
        <w:rPr>
          <w:spacing w:val="-3"/>
          <w:sz w:val="22"/>
        </w:rPr>
        <w:t xml:space="preserve"> </w:t>
      </w:r>
      <w:r>
        <w:rPr>
          <w:sz w:val="22"/>
        </w:rPr>
        <w:t>227</w:t>
      </w:r>
      <w:r>
        <w:rPr>
          <w:spacing w:val="-6"/>
          <w:sz w:val="22"/>
        </w:rPr>
        <w:t xml:space="preserve"> </w:t>
      </w:r>
      <w:r>
        <w:rPr>
          <w:sz w:val="22"/>
        </w:rPr>
        <w:t>выд.</w:t>
      </w:r>
      <w:r>
        <w:rPr>
          <w:spacing w:val="-7"/>
          <w:sz w:val="22"/>
        </w:rPr>
        <w:t xml:space="preserve"> </w:t>
      </w:r>
      <w:r>
        <w:rPr>
          <w:sz w:val="22"/>
        </w:rPr>
        <w:t>3;</w:t>
      </w:r>
      <w:r>
        <w:rPr>
          <w:spacing w:val="-5"/>
          <w:sz w:val="22"/>
        </w:rPr>
        <w:t xml:space="preserve"> </w:t>
      </w:r>
      <w:r>
        <w:rPr>
          <w:sz w:val="22"/>
        </w:rPr>
        <w:t>N</w:t>
      </w:r>
      <w:r>
        <w:rPr>
          <w:spacing w:val="-3"/>
          <w:sz w:val="22"/>
        </w:rPr>
        <w:t xml:space="preserve"> </w:t>
      </w:r>
      <w:r>
        <w:rPr>
          <w:spacing w:val="-2"/>
          <w:sz w:val="22"/>
        </w:rPr>
        <w:t>54º47'430''</w:t>
      </w:r>
    </w:p>
    <w:p>
      <w:pPr>
        <w:spacing w:before="0" w:line="192" w:lineRule="exact"/>
        <w:ind w:left="830" w:right="0" w:firstLine="0"/>
        <w:jc w:val="center"/>
        <w:rPr>
          <w:sz w:val="22"/>
        </w:rPr>
      </w:pPr>
      <w:r>
        <w:rPr>
          <w:sz w:val="22"/>
        </w:rPr>
        <w:t>E</w:t>
      </w:r>
      <w:r>
        <w:rPr>
          <w:spacing w:val="55"/>
          <w:sz w:val="22"/>
        </w:rPr>
        <w:t xml:space="preserve"> </w:t>
      </w:r>
      <w:r>
        <w:rPr>
          <w:spacing w:val="-2"/>
          <w:sz w:val="22"/>
        </w:rPr>
        <w:t>28º14'860''.</w:t>
      </w:r>
    </w:p>
    <w:p>
      <w:pPr>
        <w:pStyle w:val="BodyText"/>
        <w:spacing w:before="2"/>
        <w:rPr>
          <w:sz w:val="21"/>
        </w:rPr>
      </w:pPr>
    </w:p>
    <w:p>
      <w:pPr>
        <w:tabs>
          <w:tab w:val="left" w:pos="2299"/>
        </w:tabs>
        <w:spacing w:before="0" w:line="160" w:lineRule="auto"/>
        <w:ind w:left="2300" w:right="38" w:hanging="1284"/>
        <w:jc w:val="left"/>
        <w:rPr>
          <w:sz w:val="22"/>
        </w:rPr>
      </w:pPr>
      <w:r>
        <w:rPr>
          <w:spacing w:val="-6"/>
          <w:position w:val="-11"/>
          <w:sz w:val="22"/>
        </w:rPr>
        <w:t>II</w:t>
      </w:r>
      <w:r>
        <w:rPr>
          <w:position w:val="-11"/>
          <w:sz w:val="22"/>
        </w:rPr>
        <w:tab/>
      </w:r>
      <w:r>
        <w:rPr>
          <w:sz w:val="22"/>
        </w:rPr>
        <w:t>кв.</w:t>
      </w:r>
      <w:r>
        <w:rPr>
          <w:spacing w:val="-7"/>
          <w:sz w:val="22"/>
        </w:rPr>
        <w:t xml:space="preserve"> </w:t>
      </w:r>
      <w:r>
        <w:rPr>
          <w:sz w:val="22"/>
        </w:rPr>
        <w:t>447</w:t>
      </w:r>
      <w:r>
        <w:rPr>
          <w:spacing w:val="-10"/>
          <w:sz w:val="22"/>
        </w:rPr>
        <w:t xml:space="preserve"> </w:t>
      </w:r>
      <w:r>
        <w:rPr>
          <w:sz w:val="22"/>
        </w:rPr>
        <w:t>выд.</w:t>
      </w:r>
      <w:r>
        <w:rPr>
          <w:spacing w:val="-8"/>
          <w:sz w:val="22"/>
        </w:rPr>
        <w:t xml:space="preserve"> </w:t>
      </w:r>
      <w:r>
        <w:rPr>
          <w:sz w:val="22"/>
        </w:rPr>
        <w:t>12;</w:t>
      </w:r>
      <w:r>
        <w:rPr>
          <w:spacing w:val="-8"/>
          <w:sz w:val="22"/>
        </w:rPr>
        <w:t xml:space="preserve"> </w:t>
      </w:r>
      <w:r>
        <w:rPr>
          <w:sz w:val="22"/>
        </w:rPr>
        <w:t>N</w:t>
      </w:r>
      <w:r>
        <w:rPr>
          <w:spacing w:val="-10"/>
          <w:sz w:val="22"/>
        </w:rPr>
        <w:t xml:space="preserve"> </w:t>
      </w:r>
      <w:r>
        <w:rPr>
          <w:sz w:val="22"/>
        </w:rPr>
        <w:t>54º40'824'' E</w:t>
      </w:r>
      <w:r>
        <w:rPr>
          <w:spacing w:val="40"/>
          <w:sz w:val="22"/>
        </w:rPr>
        <w:t xml:space="preserve"> </w:t>
      </w:r>
      <w:r>
        <w:rPr>
          <w:sz w:val="22"/>
        </w:rPr>
        <w:t>28º15'177''.</w:t>
      </w:r>
    </w:p>
    <w:p>
      <w:pPr>
        <w:spacing w:before="0" w:line="240" w:lineRule="auto"/>
        <w:rPr>
          <w:sz w:val="24"/>
        </w:rPr>
      </w:pPr>
      <w:r>
        <w:br w:type="column"/>
      </w:r>
    </w:p>
    <w:p>
      <w:pPr>
        <w:pStyle w:val="BodyText"/>
        <w:spacing w:before="6"/>
        <w:rPr>
          <w:sz w:val="24"/>
        </w:rPr>
      </w:pPr>
    </w:p>
    <w:p>
      <w:pPr>
        <w:spacing w:before="0" w:line="681" w:lineRule="auto"/>
        <w:ind w:left="225" w:right="685" w:firstLine="0"/>
        <w:jc w:val="left"/>
        <w:rPr>
          <w:sz w:val="22"/>
        </w:rPr>
      </w:pPr>
      <w:r>
        <w:rPr>
          <w:spacing w:val="-2"/>
          <w:sz w:val="22"/>
        </w:rPr>
        <w:t>Стабильное Стабильное</w:t>
      </w:r>
    </w:p>
    <w:p>
      <w:pPr>
        <w:spacing w:after="0" w:line="681" w:lineRule="auto"/>
        <w:jc w:val="left"/>
        <w:rPr>
          <w:sz w:val="22"/>
        </w:rPr>
        <w:sectPr>
          <w:type w:val="continuous"/>
          <w:pgSz w:w="16840" w:h="11910" w:orient="landscape"/>
          <w:pgMar w:top="1040" w:right="820" w:bottom="280" w:left="1020" w:header="0" w:footer="919"/>
          <w:cols w:num="3" w:space="720" w:equalWidth="0">
            <w:col w:w="4988" w:space="448"/>
            <w:col w:w="5022" w:space="1480"/>
            <w:col w:w="3062"/>
          </w:cols>
        </w:sectPr>
      </w:pPr>
    </w:p>
    <w:p>
      <w:pPr>
        <w:pStyle w:val="BodyText"/>
        <w:rPr>
          <w:sz w:val="24"/>
        </w:rPr>
      </w:pPr>
    </w:p>
    <w:p>
      <w:pPr>
        <w:spacing w:before="190" w:line="137" w:lineRule="exact"/>
        <w:ind w:left="225" w:right="0" w:firstLine="0"/>
        <w:jc w:val="left"/>
        <w:rPr>
          <w:sz w:val="22"/>
        </w:rPr>
      </w:pPr>
      <w:r>
        <w:rPr>
          <w:sz w:val="22"/>
        </w:rPr>
        <w:t>85.5</w:t>
      </w:r>
      <w:r>
        <w:rPr>
          <w:spacing w:val="-8"/>
          <w:sz w:val="22"/>
        </w:rPr>
        <w:t xml:space="preserve"> </w:t>
      </w:r>
      <w:r>
        <w:rPr>
          <w:spacing w:val="-2"/>
          <w:sz w:val="22"/>
        </w:rPr>
        <w:t>Гипотрахина</w:t>
      </w:r>
    </w:p>
    <w:p>
      <w:pPr>
        <w:spacing w:before="0" w:line="240" w:lineRule="auto"/>
        <w:rPr>
          <w:sz w:val="24"/>
        </w:rPr>
      </w:pPr>
      <w:r>
        <w:br w:type="column"/>
      </w:r>
    </w:p>
    <w:p>
      <w:pPr>
        <w:spacing w:before="190" w:line="137" w:lineRule="exact"/>
        <w:ind w:left="225" w:right="0" w:firstLine="0"/>
        <w:jc w:val="left"/>
        <w:rPr>
          <w:sz w:val="22"/>
        </w:rPr>
      </w:pPr>
      <w:r>
        <w:rPr>
          <w:w w:val="95"/>
          <w:sz w:val="22"/>
        </w:rPr>
        <w:t>Hypotrachyna</w:t>
      </w:r>
      <w:r>
        <w:rPr>
          <w:spacing w:val="39"/>
          <w:sz w:val="22"/>
        </w:rPr>
        <w:t xml:space="preserve"> </w:t>
      </w:r>
      <w:r>
        <w:rPr>
          <w:spacing w:val="-2"/>
          <w:sz w:val="22"/>
        </w:rPr>
        <w:t>revoluta</w:t>
      </w:r>
    </w:p>
    <w:p>
      <w:pPr>
        <w:spacing w:before="2"/>
        <w:ind w:left="225" w:right="0" w:firstLine="0"/>
        <w:jc w:val="left"/>
        <w:rPr>
          <w:sz w:val="22"/>
        </w:rPr>
      </w:pPr>
      <w:r>
        <w:br w:type="column"/>
      </w:r>
      <w:r>
        <w:rPr>
          <w:spacing w:val="-2"/>
          <w:sz w:val="22"/>
        </w:rPr>
        <w:t>Семейство</w:t>
      </w:r>
      <w:r>
        <w:rPr>
          <w:spacing w:val="-1"/>
          <w:sz w:val="22"/>
        </w:rPr>
        <w:t xml:space="preserve"> </w:t>
      </w:r>
      <w:r>
        <w:rPr>
          <w:spacing w:val="-2"/>
          <w:sz w:val="22"/>
        </w:rPr>
        <w:t>Пармелиевые</w:t>
      </w:r>
      <w:r>
        <w:rPr>
          <w:spacing w:val="1"/>
          <w:sz w:val="22"/>
        </w:rPr>
        <w:t xml:space="preserve"> </w:t>
      </w:r>
      <w:r>
        <w:rPr>
          <w:spacing w:val="-2"/>
          <w:sz w:val="22"/>
        </w:rPr>
        <w:t>-</w:t>
      </w:r>
      <w:r>
        <w:rPr>
          <w:spacing w:val="-1"/>
          <w:sz w:val="22"/>
        </w:rPr>
        <w:t xml:space="preserve"> </w:t>
      </w:r>
      <w:r>
        <w:rPr>
          <w:spacing w:val="-2"/>
          <w:sz w:val="22"/>
        </w:rPr>
        <w:t>Parmeliaceae</w:t>
      </w:r>
    </w:p>
    <w:p>
      <w:pPr>
        <w:spacing w:before="211" w:line="137" w:lineRule="exact"/>
        <w:ind w:left="2304" w:right="0" w:firstLine="0"/>
        <w:jc w:val="left"/>
        <w:rPr>
          <w:sz w:val="22"/>
        </w:rPr>
      </w:pPr>
      <w:r>
        <w:rPr>
          <w:sz w:val="22"/>
        </w:rPr>
        <w:t>кв.</w:t>
      </w:r>
      <w:r>
        <w:rPr>
          <w:spacing w:val="-3"/>
          <w:sz w:val="22"/>
        </w:rPr>
        <w:t xml:space="preserve"> </w:t>
      </w:r>
      <w:r>
        <w:rPr>
          <w:sz w:val="22"/>
        </w:rPr>
        <w:t>519</w:t>
      </w:r>
      <w:r>
        <w:rPr>
          <w:spacing w:val="-7"/>
          <w:sz w:val="22"/>
        </w:rPr>
        <w:t xml:space="preserve"> </w:t>
      </w:r>
      <w:r>
        <w:rPr>
          <w:sz w:val="22"/>
        </w:rPr>
        <w:t>выд.</w:t>
      </w:r>
      <w:r>
        <w:rPr>
          <w:spacing w:val="-6"/>
          <w:sz w:val="22"/>
        </w:rPr>
        <w:t xml:space="preserve"> </w:t>
      </w:r>
      <w:r>
        <w:rPr>
          <w:sz w:val="22"/>
        </w:rPr>
        <w:t>19;</w:t>
      </w:r>
      <w:r>
        <w:rPr>
          <w:spacing w:val="-6"/>
          <w:sz w:val="22"/>
        </w:rPr>
        <w:t xml:space="preserve"> </w:t>
      </w:r>
      <w:r>
        <w:rPr>
          <w:sz w:val="22"/>
        </w:rPr>
        <w:t>N</w:t>
      </w:r>
      <w:r>
        <w:rPr>
          <w:spacing w:val="-6"/>
          <w:sz w:val="22"/>
        </w:rPr>
        <w:t xml:space="preserve"> </w:t>
      </w:r>
      <w:r>
        <w:rPr>
          <w:spacing w:val="-2"/>
          <w:sz w:val="22"/>
        </w:rPr>
        <w:t>54º39'376''</w:t>
      </w:r>
    </w:p>
    <w:p>
      <w:pPr>
        <w:spacing w:before="0" w:line="240" w:lineRule="auto"/>
        <w:rPr>
          <w:sz w:val="24"/>
        </w:rPr>
      </w:pPr>
      <w:r>
        <w:br w:type="column"/>
      </w:r>
    </w:p>
    <w:p>
      <w:pPr>
        <w:spacing w:before="190" w:line="137" w:lineRule="exact"/>
        <w:ind w:left="225" w:right="0" w:firstLine="0"/>
        <w:jc w:val="left"/>
        <w:rPr>
          <w:sz w:val="22"/>
        </w:rPr>
      </w:pPr>
      <w:r>
        <w:rPr>
          <w:spacing w:val="-2"/>
          <w:sz w:val="22"/>
        </w:rPr>
        <w:t>Стабильное</w:t>
      </w:r>
    </w:p>
    <w:p>
      <w:pPr>
        <w:spacing w:after="0" w:line="137" w:lineRule="exact"/>
        <w:jc w:val="left"/>
        <w:rPr>
          <w:sz w:val="22"/>
        </w:rPr>
        <w:sectPr>
          <w:type w:val="continuous"/>
          <w:pgSz w:w="16840" w:h="11910" w:orient="landscape"/>
          <w:pgMar w:top="1040" w:right="820" w:bottom="280" w:left="1020" w:header="0" w:footer="919"/>
          <w:cols w:num="4" w:space="720" w:equalWidth="0">
            <w:col w:w="1919" w:space="958"/>
            <w:col w:w="2282" w:space="272"/>
            <w:col w:w="5023" w:space="1484"/>
            <w:col w:w="3062"/>
          </w:cols>
        </w:sectPr>
      </w:pPr>
    </w:p>
    <w:p>
      <w:pPr>
        <w:spacing w:before="118"/>
        <w:ind w:left="777" w:right="0" w:firstLine="0"/>
        <w:jc w:val="left"/>
        <w:rPr>
          <w:sz w:val="22"/>
        </w:rPr>
      </w:pPr>
      <w:r>
        <w:pict>
          <v:group id="_x0000_s1598" style="width:739.05pt;height:430.3pt;margin-top:84.93pt;margin-left:56.69pt;mso-position-horizontal-relative:page;mso-position-vertical-relative:page;position:absolute;z-index:-251339776" coordorigin="1134,1699" coordsize="14781,8606">
            <v:shape id="_x0000_s1599" style="width:14781;height:2411;left:1133;position:absolute;top:1698" coordorigin="1134,1699" coordsize="14781,2411" path="m1142,3645l1134,3645,1134,3757,1134,3757,1134,4109,1142,4109,1142,3757,1142,3757,1142,3645xm1142,1811l1134,1811,1134,2419,1134,2530,1134,2530,1134,3645,1142,3645,1142,2530,1142,2530,1142,2419,1142,1811xm1142,1699l1134,1699,1134,1707,1134,1811,1142,1811,1142,1707,1142,1699xm4059,3645l1741,3645,1733,3645,1142,3645,1142,3653,1733,3653,1741,3653,4059,3653,4059,3645xm4059,2419l1741,2419,1741,1811,1733,1811,1733,2419,1142,2419,1142,2427,1733,2427,1733,2530,1733,2530,1733,3645,1741,3645,1741,2530,1741,2530,1741,2427,4059,2427,4059,2419xm4059,1699l1741,1699,1733,1699,1142,1699,1142,1707,1733,1707,1733,1811,1741,1811,1741,1707,4059,1707,4059,1699xm4067,3645l4059,3645,4059,3653,4067,3653,4067,3645xm4067,1811l4059,1811,4059,2419,4059,2530,4059,2530,4059,3645,4067,3645,4067,2530,4067,2530,4067,2419,4067,1811xm4067,1699l4059,1699,4059,1707,4059,1811,4067,1811,4067,1707,4067,1699xm12885,3645l8700,3645,8692,3645,8692,3645,6410,3645,6402,3645,4067,3645,4067,3653,6402,3653,6410,3653,8692,3653,8692,3653,8700,3653,12885,3653,12885,3645xm12885,2419l8700,2419,8700,1811,8692,1811,8692,2419,6410,2419,6410,1811,6402,1811,6402,2419,4067,2419,4067,2427,6402,2427,6402,2530,6402,2530,6402,3645,6410,3645,6410,2530,6410,2530,6410,2427,8692,2427,8692,2530,8692,2530,8692,3645,8700,3645,8700,2530,8700,2530,8700,2427,12885,2427,12885,2419xm12885,1699l8700,1699,8692,1699,8692,1699,6410,1699,6402,1699,4067,1699,4067,1707,6402,1707,6402,1811,6410,1811,6410,1707,8692,1707,8692,1811,8700,1811,8700,1707,12885,1707,12885,1699xm15906,3645l14595,3645,14587,3645,12893,3645,12885,3645,12885,3653,12893,3653,14587,3653,14595,3653,15906,3653,15906,3645xm15906,2419l14595,2419,14595,1811,14587,1811,14587,2419,12893,2419,12893,1811,12885,1811,12885,2419,12885,2530,12885,2530,12885,3645,12893,3645,12893,2530,12893,2530,12893,2427,14587,2427,14587,2530,14587,2530,14587,3645,14595,3645,14595,2530,14595,2530,14595,2427,15906,2427,15906,2419xm15906,1699l14595,1699,14587,1699,12893,1699,12885,1699,12885,1707,12885,1811,12893,1811,12893,1707,14587,1707,14587,1811,14595,1811,14595,1707,15906,1707,15906,1699xm15914,3645l15906,3645,15906,3757,15906,3757,15906,4109,15914,4109,15914,3757,15914,3757,15914,3645xm15914,1811l15906,1811,15906,2419,15906,2530,15906,2530,15906,3645,15914,3645,15914,2530,15914,2530,15914,2419,15914,1811xm15914,1699l15906,1699,15906,1707,15906,1811,15914,1811,15914,1707,15914,1699xe" filled="t" fillcolor="black" stroked="f">
              <v:fill type="solid"/>
              <v:path arrowok="t"/>
            </v:shape>
            <v:shape id="_x0000_s1600" style="width:14781;height:2119;left:1133;position:absolute;top:3757" coordorigin="1134,3757" coordsize="14781,2119" path="m1142,5408l1134,5408,1134,5764,1134,5876,1142,5876,1142,5764,1142,5408xm1142,4109l1134,4109,1134,4221,1134,4577,1134,4689,1134,5296,1134,5408,1142,5408,1142,5296,1142,4689,1142,4577,1142,4221,1142,4109xm4059,5764l1741,5764,1733,5764,1142,5764,1142,5772,1733,5772,1733,5876,1741,5876,1741,5772,4059,5772,4059,5764xm4059,5296l1741,5296,1741,4689,1733,4689,1733,5296,1142,5296,1142,5304,1733,5304,1741,5304,4059,5304,4059,5296xm4059,4577l1741,4577,1733,4577,1142,4577,1142,4585,1733,4585,1733,4689,1741,4689,1741,4585,4059,4585,4059,4577xm4067,5764l4059,5764,4059,5772,4059,5772,4059,5876,4067,5876,4067,5772,4067,5772,4067,5764xm4067,4689l4059,4689,4059,5296,4059,5304,4067,5304,4067,5296,4067,4689xm4067,4577l4059,4577,4059,4585,4059,4585,4059,4689,4067,4689,4067,4585,4067,4585,4067,4577xm12885,5764l8700,5764,8692,5764,8692,5764,6410,5764,6402,5764,4067,5764,4067,5772,6402,5772,6402,5876,6410,5876,6410,5772,8692,5772,8692,5876,8700,5876,8700,5772,12885,5772,12885,5764xm12885,5296l8700,5296,8700,4689,8692,4689,8692,5296,6410,5296,6410,4689,6402,4689,6402,5296,4067,5296,4067,5304,6402,5304,6410,5304,8692,5304,8692,5304,8700,5304,12885,5304,12885,5296xm12885,4577l8700,4577,8692,4577,8692,4577,6410,4577,6402,4577,4067,4577,4067,4585,6402,4585,6402,4689,6410,4689,6410,4585,8692,4585,8692,4689,8700,4689,8700,4585,12885,4585,12885,4577xm14595,5764l14587,5764,12893,5764,12885,5764,12885,5772,12885,5772,12885,5876,12893,5876,12893,5772,14587,5772,14587,5876,14595,5876,14595,5772,14595,5772,14595,5764xm15906,5296l14595,5296,14595,4689,14587,4689,14587,5296,12893,5296,12893,4689,12885,4689,12885,5296,12885,5304,12893,5304,14587,5304,14595,5304,15906,5304,15906,5296xm15906,4577l14595,4577,14587,4577,12893,4577,12885,4577,12885,4585,12885,4585,12885,4689,12893,4689,12893,4585,14587,4585,14587,4689,14595,4689,14595,4585,15906,4585,15906,4577xm15906,4109l1142,4109,1142,4117,15906,4117,15906,4109xm15914,5408l15906,5408,15906,5764,15914,5764,15914,5408xm15914,4109l15906,4109,15906,4221,15906,4577,15906,4689,15906,5296,15906,5408,15914,5408,15914,5296,15914,4689,15914,4577,15914,4221,15914,4109xm15914,3757l15906,3757,15906,4109,15914,4109,15914,3757xe" filled="t" fillcolor="black" stroked="f">
              <v:fill type="solid"/>
              <v:path arrowok="t"/>
            </v:shape>
            <v:shape id="_x0000_s1601" style="width:14781;height:2019;left:1133;position:absolute;top:5764" coordorigin="1134,5764" coordsize="14781,2019" path="m1142,5876l1134,5876,1134,6483,1134,6595,1134,6595,1134,6951,1134,7063,1134,7063,1134,7671,1134,7671,1134,7783,1142,7783,1142,7671,1142,7671,1142,7063,1142,7063,1142,6951,1142,6595,1142,6595,1142,6483,1142,5876xm4059,6951l1741,6951,1733,6951,1142,6951,1142,6959,1733,6959,1733,7063,1733,7063,1733,7671,1142,7671,1142,7679,1733,7679,1733,7783,1741,7783,1741,7679,4059,7679,4059,7671,1741,7671,1741,7063,1741,7063,1741,6959,4059,6959,4059,6951xm4059,6483l1741,6483,1741,5876,1733,5876,1733,6483,1142,6483,1142,6491,1733,6491,1741,6491,4059,6491,4059,6483xm4067,6951l4059,6951,4059,6959,4059,7063,4059,7063,4059,7671,4059,7671,4059,7783,4067,7783,4067,7671,4067,7671,4067,7063,4067,7063,4067,6959,4067,6951xm4067,5876l4059,5876,4059,6483,4059,6491,4067,6491,4067,6483,4067,5876xm12885,6951l8700,6951,8692,6951,8692,6951,8692,6959,8692,7063,8692,7063,8692,7671,6410,7671,6410,7063,6410,7063,6410,6959,8692,6959,8692,6951,6410,6951,6402,6951,4067,6951,4067,6959,6402,6959,6402,7063,6402,7063,6402,7671,4067,7671,4067,7679,6402,7679,6402,7783,6410,7783,6410,7679,8692,7679,8692,7783,8700,7783,8700,7679,12885,7679,12885,7671,8700,7671,8700,7063,8700,7063,8700,6959,12885,6959,12885,6951xm12885,6483l8700,6483,8700,5876,8692,5876,8692,6483,6410,6483,6410,5876,6402,5876,6402,6483,4067,6483,4067,6491,6402,6491,6410,6491,8692,6491,8692,6491,8700,6491,12885,6491,12885,6483xm15906,6951l14595,6951,14587,6951,14587,6959,14587,7063,14587,7063,14587,7671,12893,7671,12893,7063,12893,7063,12893,6959,14587,6959,14587,6951,12893,6951,12885,6951,12885,6959,12885,7063,12885,7063,12885,7671,12885,7671,12885,7783,12893,7783,12893,7679,14587,7679,14587,7783,14595,7783,14595,7679,15906,7679,15906,7671,14595,7671,14595,7063,14595,7063,14595,6959,15906,6959,15906,6951xm15906,6483l14595,6483,14595,5876,14587,5876,14587,6483,12893,6483,12893,5876,12885,5876,12885,6483,12885,6491,12893,6491,14587,6491,14595,6491,15906,6491,15906,6483xm15906,5764l14595,5764,14587,5764,14587,5772,14595,5772,15906,5772,15906,5764xm15914,5764l15906,5764,15906,5876,15906,6483,15906,6595,15906,6595,15906,6951,15906,7063,15906,7063,15906,7671,15914,7671,15914,7063,15914,7063,15914,6951,15914,6595,15914,6595,15914,6483,15914,5876,15914,5764xe" filled="t" fillcolor="black" stroked="f">
              <v:fill type="solid"/>
              <v:path arrowok="t"/>
            </v:shape>
            <v:shape id="_x0000_s1602" style="width:14781;height:2015;left:1133;position:absolute;top:7670" coordorigin="1134,7671" coordsize="14781,2015" path="m1142,8502l1134,8502,1134,8854,1134,8854,1134,8966,1134,9573,1134,9685,1142,9685,1142,9573,1142,8966,1142,8854,1142,8854,1142,8502xm1142,7783l1134,7783,1134,8390,1134,8390,1134,8502,1142,8502,1142,8390,1142,8390,1142,7783xm4059,9573l1741,9573,1741,8966,1741,8862,1733,8862,1733,8966,1733,9573,1142,9573,1142,9581,1733,9581,1733,9685,1741,9685,1741,9581,4059,9581,4059,9573xm4059,8854l1741,8854,1733,8854,1142,8854,1142,8862,1733,8862,1741,8862,4059,8862,4059,8854xm4059,8390l1741,8390,1741,7783,1733,7783,1733,8390,1142,8390,1142,8398,1733,8398,1741,8398,4059,8398,4059,8390xm4067,8862l4059,8862,4059,8966,4059,9573,4059,9685,4067,9685,4067,9573,4067,8966,4067,8862xm4067,8854l4059,8854,4059,8862,4067,8862,4067,8854xm4067,7783l4059,7783,4059,8390,4059,8390,4059,8398,4067,8398,4067,8390,4067,8390,4067,7783xm12885,9573l8700,9573,8700,8966,8700,8862,8692,8862,8692,8966,8692,9573,6410,9573,6410,8966,6410,8862,6402,8862,6402,8966,6402,9573,4067,9573,4067,9581,6402,9581,6402,9685,6410,9685,6410,9581,8692,9581,8692,9685,8700,9685,8700,9581,12885,9581,12885,9573xm12885,8854l8700,8854,8692,8854,8692,8854,6410,8854,6402,8854,4067,8854,4067,8862,6402,8862,6410,8862,8692,8862,8692,8862,8700,8862,12885,8862,12885,8854xm12885,8390l8700,8390,8700,7783,8692,7783,8692,8390,6410,8390,6410,7783,6402,7783,6402,8390,4067,8390,4067,8398,6402,8398,6410,8398,8692,8398,8692,8398,8700,8398,12885,8398,12885,8390xm15906,9573l14595,9573,14595,8966,14595,8862,14587,8862,14587,8966,14587,9573,12893,9573,12893,8966,12893,8862,12885,8862,12885,8966,12885,9573,12885,9685,12893,9685,12893,9581,14587,9581,14587,9685,14595,9685,14595,9581,15906,9581,15906,9573xm15906,8854l14595,8854,14587,8854,12893,8854,12885,8854,12885,8862,12893,8862,14587,8862,14595,8862,15906,8862,15906,8854xm15906,8390l14595,8390,14595,7783,14587,7783,14587,8390,12893,8390,12893,7783,12885,7783,12885,8390,12885,8390,12885,8398,12893,8398,14587,8398,14595,8398,15906,8398,15906,8390xm15906,7671l14595,7671,14595,7679,15906,7679,15906,7671xm15914,8502l15906,8502,15906,8854,15906,8854,15906,8966,15906,9573,15906,9685,15914,9685,15914,9573,15914,8966,15914,8854,15914,8854,15914,8502xm15914,7671l15906,7671,15906,7783,15906,8390,15906,8390,15906,8502,15914,8502,15914,8390,15914,8390,15914,7783,15914,7671xe" filled="t" fillcolor="black" stroked="f">
              <v:fill type="solid"/>
              <v:path arrowok="t"/>
            </v:shape>
            <v:shape id="_x0000_s1603" style="width:14781;height:732;left:1133;position:absolute;top:9573" coordorigin="1134,9573" coordsize="14781,732" path="m1142,9685l1134,9685,1134,10297,1134,10305,1142,10305,1142,10297,1142,9685xm4059,10297l1741,10297,1741,9685,1733,9685,1733,10297,1142,10297,1142,10305,1733,10305,1741,10305,4059,10305,4059,10297xm4067,9685l4059,9685,4059,10297,4059,10305,4067,10305,4067,10297,4067,9685xm12885,10297l8700,10297,8700,9685,8692,9685,8692,10297,6410,10297,6410,9685,6402,9685,6402,10297,4067,10297,4067,10305,6402,10305,6410,10305,8692,10305,8692,10305,8700,10305,12885,10305,12885,10297xm15906,10297l14595,10297,14595,9685,14587,9685,14587,10297,12893,10297,12893,9685,12885,9685,12885,10297,12885,10305,12893,10305,14587,10305,14595,10305,15906,10305,15906,10297xm15914,9573l15906,9573,15906,9685,15906,10297,15906,10305,15914,10305,15914,10297,15914,9685,15914,9573xe" filled="t" fillcolor="black" stroked="f">
              <v:fill type="solid"/>
              <v:path arrowok="t"/>
            </v:shape>
          </v:group>
        </w:pict>
      </w:r>
      <w:r>
        <w:rPr>
          <w:spacing w:val="-2"/>
          <w:sz w:val="22"/>
        </w:rPr>
        <w:t>отогнутая</w:t>
      </w:r>
    </w:p>
    <w:p>
      <w:pPr>
        <w:spacing w:before="211"/>
        <w:ind w:left="225" w:right="0" w:firstLine="0"/>
        <w:jc w:val="left"/>
        <w:rPr>
          <w:sz w:val="22"/>
        </w:rPr>
      </w:pPr>
      <w:r>
        <w:rPr>
          <w:sz w:val="22"/>
        </w:rPr>
        <w:t>86.6</w:t>
      </w:r>
      <w:r>
        <w:rPr>
          <w:spacing w:val="-8"/>
          <w:sz w:val="22"/>
        </w:rPr>
        <w:t xml:space="preserve"> </w:t>
      </w:r>
      <w:r>
        <w:rPr>
          <w:spacing w:val="-2"/>
          <w:sz w:val="22"/>
        </w:rPr>
        <w:t>Меланелия</w:t>
      </w:r>
    </w:p>
    <w:p>
      <w:pPr>
        <w:spacing w:before="3"/>
        <w:ind w:left="777" w:right="0" w:firstLine="0"/>
        <w:jc w:val="left"/>
        <w:rPr>
          <w:sz w:val="22"/>
        </w:rPr>
      </w:pPr>
      <w:r>
        <w:rPr>
          <w:spacing w:val="-2"/>
          <w:sz w:val="22"/>
        </w:rPr>
        <w:t>соредиозная</w:t>
      </w:r>
    </w:p>
    <w:p>
      <w:pPr>
        <w:spacing w:before="118"/>
        <w:ind w:left="225" w:right="0" w:firstLine="0"/>
        <w:jc w:val="left"/>
        <w:rPr>
          <w:sz w:val="22"/>
        </w:rPr>
      </w:pPr>
      <w:r>
        <w:br w:type="column"/>
      </w:r>
      <w:r>
        <w:rPr>
          <w:spacing w:val="-2"/>
          <w:sz w:val="22"/>
        </w:rPr>
        <w:t>(Florke)</w:t>
      </w:r>
      <w:r>
        <w:rPr>
          <w:spacing w:val="-1"/>
          <w:sz w:val="22"/>
        </w:rPr>
        <w:t xml:space="preserve"> </w:t>
      </w:r>
      <w:r>
        <w:rPr>
          <w:spacing w:val="-4"/>
          <w:sz w:val="22"/>
        </w:rPr>
        <w:t>Hale</w:t>
      </w:r>
    </w:p>
    <w:p>
      <w:pPr>
        <w:spacing w:before="211" w:line="242" w:lineRule="auto"/>
        <w:ind w:left="225" w:right="0" w:firstLine="0"/>
        <w:jc w:val="left"/>
        <w:rPr>
          <w:sz w:val="22"/>
        </w:rPr>
      </w:pPr>
      <w:r>
        <w:rPr>
          <w:sz w:val="22"/>
        </w:rPr>
        <w:t>Melanelia sorediata (Ach.)</w:t>
      </w:r>
      <w:r>
        <w:rPr>
          <w:spacing w:val="-14"/>
          <w:sz w:val="22"/>
        </w:rPr>
        <w:t xml:space="preserve"> </w:t>
      </w:r>
      <w:r>
        <w:rPr>
          <w:sz w:val="22"/>
        </w:rPr>
        <w:t>Goward</w:t>
      </w:r>
      <w:r>
        <w:rPr>
          <w:spacing w:val="-14"/>
          <w:sz w:val="22"/>
        </w:rPr>
        <w:t xml:space="preserve"> </w:t>
      </w:r>
      <w:r>
        <w:rPr>
          <w:sz w:val="22"/>
        </w:rPr>
        <w:t>&amp;</w:t>
      </w:r>
      <w:r>
        <w:rPr>
          <w:spacing w:val="-14"/>
          <w:sz w:val="22"/>
        </w:rPr>
        <w:t xml:space="preserve"> </w:t>
      </w:r>
      <w:r>
        <w:rPr>
          <w:sz w:val="22"/>
        </w:rPr>
        <w:t>Ahti</w:t>
      </w:r>
    </w:p>
    <w:p>
      <w:pPr>
        <w:spacing w:before="0" w:line="681" w:lineRule="auto"/>
        <w:ind w:left="225" w:right="31" w:firstLine="4"/>
        <w:jc w:val="left"/>
        <w:rPr>
          <w:sz w:val="22"/>
        </w:rPr>
      </w:pPr>
      <w:r>
        <w:br w:type="column"/>
      </w:r>
      <w:r>
        <w:rPr>
          <w:spacing w:val="-4"/>
          <w:sz w:val="22"/>
        </w:rPr>
        <w:t xml:space="preserve">III </w:t>
      </w:r>
      <w:r>
        <w:rPr>
          <w:spacing w:val="-8"/>
          <w:sz w:val="22"/>
        </w:rPr>
        <w:t>IV</w:t>
      </w:r>
    </w:p>
    <w:p>
      <w:pPr>
        <w:spacing w:before="118"/>
        <w:ind w:left="225" w:right="0" w:firstLine="0"/>
        <w:jc w:val="left"/>
        <w:rPr>
          <w:sz w:val="22"/>
        </w:rPr>
      </w:pPr>
      <w:r>
        <w:br w:type="column"/>
      </w:r>
      <w:r>
        <w:rPr>
          <w:sz w:val="22"/>
        </w:rPr>
        <w:t>E</w:t>
      </w:r>
      <w:r>
        <w:rPr>
          <w:spacing w:val="55"/>
          <w:sz w:val="22"/>
        </w:rPr>
        <w:t xml:space="preserve"> </w:t>
      </w:r>
      <w:r>
        <w:rPr>
          <w:spacing w:val="-2"/>
          <w:sz w:val="22"/>
        </w:rPr>
        <w:t>28º18'400''.</w:t>
      </w:r>
    </w:p>
    <w:p>
      <w:pPr>
        <w:spacing w:before="211"/>
        <w:ind w:left="225" w:right="0" w:firstLine="0"/>
        <w:jc w:val="left"/>
        <w:rPr>
          <w:sz w:val="22"/>
        </w:rPr>
      </w:pPr>
      <w:r>
        <w:rPr>
          <w:sz w:val="22"/>
        </w:rPr>
        <w:t>кв.</w:t>
      </w:r>
      <w:r>
        <w:rPr>
          <w:spacing w:val="-3"/>
          <w:sz w:val="22"/>
        </w:rPr>
        <w:t xml:space="preserve"> </w:t>
      </w:r>
      <w:r>
        <w:rPr>
          <w:sz w:val="22"/>
        </w:rPr>
        <w:t>245</w:t>
      </w:r>
      <w:r>
        <w:rPr>
          <w:sz w:val="22"/>
          <w:vertAlign w:val="superscript"/>
        </w:rPr>
        <w:t>а</w:t>
      </w:r>
      <w:r>
        <w:rPr>
          <w:spacing w:val="-3"/>
          <w:sz w:val="22"/>
          <w:vertAlign w:val="baseline"/>
        </w:rPr>
        <w:t xml:space="preserve"> </w:t>
      </w:r>
      <w:r>
        <w:rPr>
          <w:sz w:val="22"/>
          <w:vertAlign w:val="baseline"/>
        </w:rPr>
        <w:t>выд.</w:t>
      </w:r>
      <w:r>
        <w:rPr>
          <w:spacing w:val="-6"/>
          <w:sz w:val="22"/>
          <w:vertAlign w:val="baseline"/>
        </w:rPr>
        <w:t xml:space="preserve"> </w:t>
      </w:r>
      <w:r>
        <w:rPr>
          <w:sz w:val="22"/>
          <w:vertAlign w:val="baseline"/>
        </w:rPr>
        <w:t>1;</w:t>
      </w:r>
      <w:r>
        <w:rPr>
          <w:spacing w:val="-6"/>
          <w:sz w:val="22"/>
          <w:vertAlign w:val="baseline"/>
        </w:rPr>
        <w:t xml:space="preserve"> </w:t>
      </w:r>
      <w:r>
        <w:rPr>
          <w:sz w:val="22"/>
          <w:vertAlign w:val="baseline"/>
        </w:rPr>
        <w:t>N</w:t>
      </w:r>
      <w:r>
        <w:rPr>
          <w:spacing w:val="-7"/>
          <w:sz w:val="22"/>
          <w:vertAlign w:val="baseline"/>
        </w:rPr>
        <w:t xml:space="preserve"> </w:t>
      </w:r>
      <w:r>
        <w:rPr>
          <w:spacing w:val="-2"/>
          <w:sz w:val="22"/>
          <w:vertAlign w:val="baseline"/>
        </w:rPr>
        <w:t>54º46'903''</w:t>
      </w:r>
    </w:p>
    <w:p>
      <w:pPr>
        <w:spacing w:before="3"/>
        <w:ind w:left="225" w:right="0" w:firstLine="0"/>
        <w:jc w:val="left"/>
        <w:rPr>
          <w:sz w:val="22"/>
        </w:rPr>
      </w:pPr>
      <w:r>
        <w:rPr>
          <w:sz w:val="22"/>
        </w:rPr>
        <w:t>E</w:t>
      </w:r>
      <w:r>
        <w:rPr>
          <w:spacing w:val="55"/>
          <w:sz w:val="22"/>
        </w:rPr>
        <w:t xml:space="preserve"> </w:t>
      </w:r>
      <w:r>
        <w:rPr>
          <w:spacing w:val="-2"/>
          <w:sz w:val="22"/>
        </w:rPr>
        <w:t>28º17'220''.</w:t>
      </w:r>
    </w:p>
    <w:p>
      <w:pPr>
        <w:spacing w:before="0" w:line="240" w:lineRule="auto"/>
        <w:rPr>
          <w:sz w:val="24"/>
        </w:rPr>
      </w:pPr>
      <w:r>
        <w:br w:type="column"/>
      </w:r>
    </w:p>
    <w:p>
      <w:pPr>
        <w:pStyle w:val="BodyText"/>
        <w:spacing w:before="7"/>
        <w:rPr>
          <w:sz w:val="26"/>
        </w:rPr>
      </w:pPr>
    </w:p>
    <w:p>
      <w:pPr>
        <w:spacing w:before="0"/>
        <w:ind w:left="225" w:right="0" w:firstLine="0"/>
        <w:jc w:val="left"/>
        <w:rPr>
          <w:sz w:val="22"/>
        </w:rPr>
      </w:pPr>
      <w:r>
        <w:rPr>
          <w:spacing w:val="-2"/>
          <w:sz w:val="22"/>
        </w:rPr>
        <w:t>Стабильное</w:t>
      </w:r>
    </w:p>
    <w:p>
      <w:pPr>
        <w:spacing w:after="0"/>
        <w:jc w:val="left"/>
        <w:rPr>
          <w:sz w:val="22"/>
        </w:rPr>
        <w:sectPr>
          <w:type w:val="continuous"/>
          <w:pgSz w:w="16840" w:h="11910" w:orient="landscape"/>
          <w:pgMar w:top="1040" w:right="820" w:bottom="280" w:left="1020" w:header="0" w:footer="919"/>
          <w:cols w:num="5" w:space="720" w:equalWidth="0">
            <w:col w:w="1971" w:space="906"/>
            <w:col w:w="2262" w:space="1047"/>
            <w:col w:w="493" w:space="831"/>
            <w:col w:w="2898" w:space="1530"/>
            <w:col w:w="3062"/>
          </w:cols>
        </w:sectPr>
      </w:pPr>
    </w:p>
    <w:p>
      <w:pPr>
        <w:pStyle w:val="BodyText"/>
        <w:rPr>
          <w:sz w:val="20"/>
        </w:rPr>
      </w:pPr>
    </w:p>
    <w:p>
      <w:pPr>
        <w:pStyle w:val="BodyText"/>
        <w:rPr>
          <w:sz w:val="20"/>
        </w:rPr>
      </w:pPr>
    </w:p>
    <w:p>
      <w:pPr>
        <w:pStyle w:val="BodyText"/>
        <w:spacing w:before="4"/>
        <w:rPr>
          <w:sz w:val="11"/>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
        <w:gridCol w:w="2326"/>
        <w:gridCol w:w="2342"/>
        <w:gridCol w:w="2290"/>
        <w:gridCol w:w="4193"/>
        <w:gridCol w:w="1702"/>
        <w:gridCol w:w="1319"/>
      </w:tblGrid>
      <w:tr>
        <w:tblPrEx>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106" w:right="-260"/>
              <w:rPr>
                <w:sz w:val="22"/>
              </w:rPr>
            </w:pPr>
            <w:r>
              <w:rPr>
                <w:sz w:val="22"/>
              </w:rPr>
              <w:t>87.7</w:t>
            </w:r>
            <w:r>
              <w:rPr>
                <w:spacing w:val="-8"/>
                <w:sz w:val="22"/>
              </w:rPr>
              <w:t xml:space="preserve"> </w:t>
            </w:r>
            <w:r>
              <w:rPr>
                <w:spacing w:val="-5"/>
                <w:sz w:val="22"/>
              </w:rPr>
              <w:t>Ме</w:t>
            </w:r>
          </w:p>
        </w:tc>
        <w:tc>
          <w:tcPr>
            <w:tcW w:w="2326" w:type="dxa"/>
          </w:tcPr>
          <w:p>
            <w:pPr>
              <w:pStyle w:val="TableParagraph"/>
              <w:spacing w:before="97"/>
              <w:ind w:left="59" w:firstLine="178"/>
              <w:rPr>
                <w:sz w:val="22"/>
              </w:rPr>
            </w:pPr>
            <w:r>
              <w:rPr>
                <w:spacing w:val="-2"/>
                <w:sz w:val="22"/>
              </w:rPr>
              <w:t>негацция пробуравленная</w:t>
            </w:r>
          </w:p>
        </w:tc>
        <w:tc>
          <w:tcPr>
            <w:tcW w:w="2342" w:type="dxa"/>
          </w:tcPr>
          <w:p>
            <w:pPr>
              <w:pStyle w:val="TableParagraph"/>
              <w:spacing w:before="97"/>
              <w:ind w:left="59"/>
              <w:rPr>
                <w:sz w:val="22"/>
              </w:rPr>
            </w:pPr>
            <w:r>
              <w:rPr>
                <w:spacing w:val="-2"/>
                <w:sz w:val="22"/>
              </w:rPr>
              <w:t>Menegazzia</w:t>
            </w:r>
            <w:r>
              <w:rPr>
                <w:spacing w:val="-7"/>
                <w:sz w:val="22"/>
              </w:rPr>
              <w:t xml:space="preserve"> </w:t>
            </w:r>
            <w:r>
              <w:rPr>
                <w:spacing w:val="-2"/>
                <w:sz w:val="22"/>
              </w:rPr>
              <w:t xml:space="preserve">terebrata </w:t>
            </w:r>
            <w:r>
              <w:rPr>
                <w:sz w:val="22"/>
              </w:rPr>
              <w:t>(Hoffm.) A. Massal.</w:t>
            </w:r>
          </w:p>
        </w:tc>
        <w:tc>
          <w:tcPr>
            <w:tcW w:w="2290" w:type="dxa"/>
          </w:tcPr>
          <w:p>
            <w:pPr>
              <w:pStyle w:val="TableParagraph"/>
              <w:spacing w:before="6"/>
              <w:rPr>
                <w:sz w:val="19"/>
              </w:rPr>
            </w:pPr>
          </w:p>
          <w:p>
            <w:pPr>
              <w:pStyle w:val="TableParagraph"/>
              <w:ind w:left="1026"/>
              <w:rPr>
                <w:sz w:val="22"/>
              </w:rPr>
            </w:pPr>
            <w:r>
              <w:rPr>
                <w:spacing w:val="-5"/>
                <w:sz w:val="22"/>
              </w:rPr>
              <w:t>IV</w:t>
            </w:r>
          </w:p>
        </w:tc>
        <w:tc>
          <w:tcPr>
            <w:tcW w:w="4193" w:type="dxa"/>
          </w:tcPr>
          <w:p>
            <w:pPr>
              <w:pStyle w:val="TableParagraph"/>
              <w:spacing w:before="97" w:line="252" w:lineRule="exact"/>
              <w:ind w:left="59"/>
              <w:rPr>
                <w:sz w:val="22"/>
              </w:rPr>
            </w:pPr>
            <w:r>
              <w:rPr>
                <w:sz w:val="22"/>
              </w:rPr>
              <w:t>кв.</w:t>
            </w:r>
            <w:r>
              <w:rPr>
                <w:spacing w:val="-3"/>
                <w:sz w:val="22"/>
              </w:rPr>
              <w:t xml:space="preserve"> </w:t>
            </w:r>
            <w:r>
              <w:rPr>
                <w:sz w:val="22"/>
              </w:rPr>
              <w:t>288</w:t>
            </w:r>
            <w:r>
              <w:rPr>
                <w:spacing w:val="-6"/>
                <w:sz w:val="22"/>
              </w:rPr>
              <w:t xml:space="preserve"> </w:t>
            </w:r>
            <w:r>
              <w:rPr>
                <w:sz w:val="22"/>
              </w:rPr>
              <w:t>выд.</w:t>
            </w:r>
            <w:r>
              <w:rPr>
                <w:spacing w:val="-7"/>
                <w:sz w:val="22"/>
              </w:rPr>
              <w:t xml:space="preserve"> </w:t>
            </w:r>
            <w:r>
              <w:rPr>
                <w:sz w:val="22"/>
              </w:rPr>
              <w:t>8;</w:t>
            </w:r>
            <w:r>
              <w:rPr>
                <w:spacing w:val="-5"/>
                <w:sz w:val="22"/>
              </w:rPr>
              <w:t xml:space="preserve"> </w:t>
            </w:r>
            <w:r>
              <w:rPr>
                <w:sz w:val="22"/>
              </w:rPr>
              <w:t>N</w:t>
            </w:r>
            <w:r>
              <w:rPr>
                <w:spacing w:val="-3"/>
                <w:sz w:val="22"/>
              </w:rPr>
              <w:t xml:space="preserve"> </w:t>
            </w:r>
            <w:r>
              <w:rPr>
                <w:spacing w:val="-2"/>
                <w:sz w:val="22"/>
              </w:rPr>
              <w:t>54º45'290''</w:t>
            </w:r>
          </w:p>
          <w:p>
            <w:pPr>
              <w:pStyle w:val="TableParagraph"/>
              <w:spacing w:line="252" w:lineRule="exact"/>
              <w:ind w:left="59"/>
              <w:rPr>
                <w:sz w:val="22"/>
              </w:rPr>
            </w:pPr>
            <w:r>
              <w:rPr>
                <w:sz w:val="22"/>
              </w:rPr>
              <w:t>E</w:t>
            </w:r>
            <w:r>
              <w:rPr>
                <w:spacing w:val="55"/>
                <w:sz w:val="22"/>
              </w:rPr>
              <w:t xml:space="preserve"> </w:t>
            </w:r>
            <w:r>
              <w:rPr>
                <w:spacing w:val="-2"/>
                <w:sz w:val="22"/>
              </w:rPr>
              <w:t>28º22'689''.</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106"/>
              <w:rPr>
                <w:sz w:val="22"/>
              </w:rPr>
            </w:pPr>
            <w:r>
              <w:rPr>
                <w:spacing w:val="-4"/>
                <w:sz w:val="22"/>
              </w:rPr>
              <w:t>88.8</w:t>
            </w:r>
          </w:p>
        </w:tc>
        <w:tc>
          <w:tcPr>
            <w:tcW w:w="2326" w:type="dxa"/>
          </w:tcPr>
          <w:p>
            <w:pPr>
              <w:pStyle w:val="TableParagraph"/>
              <w:spacing w:before="97"/>
              <w:ind w:left="-54"/>
              <w:rPr>
                <w:sz w:val="22"/>
              </w:rPr>
            </w:pPr>
            <w:r>
              <w:rPr>
                <w:w w:val="95"/>
                <w:sz w:val="22"/>
              </w:rPr>
              <w:t>Пармелиопсис</w:t>
            </w:r>
            <w:r>
              <w:rPr>
                <w:spacing w:val="44"/>
                <w:sz w:val="22"/>
              </w:rPr>
              <w:t xml:space="preserve"> </w:t>
            </w:r>
            <w:r>
              <w:rPr>
                <w:spacing w:val="-2"/>
                <w:sz w:val="22"/>
              </w:rPr>
              <w:t>темный</w:t>
            </w:r>
          </w:p>
        </w:tc>
        <w:tc>
          <w:tcPr>
            <w:tcW w:w="2342" w:type="dxa"/>
          </w:tcPr>
          <w:p>
            <w:pPr>
              <w:pStyle w:val="TableParagraph"/>
              <w:spacing w:before="97"/>
              <w:ind w:left="59" w:right="314" w:hanging="119"/>
              <w:rPr>
                <w:sz w:val="22"/>
              </w:rPr>
            </w:pPr>
            <w:r>
              <w:rPr>
                <w:sz w:val="22"/>
              </w:rPr>
              <w:t>Parmeliopsis</w:t>
            </w:r>
            <w:r>
              <w:rPr>
                <w:spacing w:val="-14"/>
                <w:sz w:val="22"/>
              </w:rPr>
              <w:t xml:space="preserve"> </w:t>
            </w:r>
            <w:r>
              <w:rPr>
                <w:sz w:val="22"/>
              </w:rPr>
              <w:t>hyperopta (Ach.) Vain.</w:t>
            </w:r>
          </w:p>
        </w:tc>
        <w:tc>
          <w:tcPr>
            <w:tcW w:w="2290" w:type="dxa"/>
          </w:tcPr>
          <w:p>
            <w:pPr>
              <w:pStyle w:val="TableParagraph"/>
              <w:spacing w:before="6"/>
              <w:rPr>
                <w:sz w:val="19"/>
              </w:rPr>
            </w:pPr>
          </w:p>
          <w:p>
            <w:pPr>
              <w:pStyle w:val="TableParagraph"/>
              <w:ind w:left="1030"/>
              <w:rPr>
                <w:sz w:val="22"/>
              </w:rPr>
            </w:pPr>
            <w:r>
              <w:rPr>
                <w:spacing w:val="-5"/>
                <w:sz w:val="22"/>
              </w:rPr>
              <w:t>III</w:t>
            </w:r>
          </w:p>
        </w:tc>
        <w:tc>
          <w:tcPr>
            <w:tcW w:w="4193" w:type="dxa"/>
          </w:tcPr>
          <w:p>
            <w:pPr>
              <w:pStyle w:val="TableParagraph"/>
              <w:spacing w:before="97" w:line="252" w:lineRule="exact"/>
              <w:ind w:left="59"/>
              <w:rPr>
                <w:sz w:val="22"/>
              </w:rPr>
            </w:pPr>
            <w:r>
              <w:rPr>
                <w:sz w:val="22"/>
              </w:rPr>
              <w:t>кв.</w:t>
            </w:r>
            <w:r>
              <w:rPr>
                <w:spacing w:val="-4"/>
                <w:sz w:val="22"/>
              </w:rPr>
              <w:t xml:space="preserve"> </w:t>
            </w:r>
            <w:r>
              <w:rPr>
                <w:sz w:val="22"/>
              </w:rPr>
              <w:t>86</w:t>
            </w:r>
            <w:r>
              <w:rPr>
                <w:spacing w:val="-3"/>
                <w:sz w:val="22"/>
              </w:rPr>
              <w:t xml:space="preserve"> </w:t>
            </w:r>
            <w:r>
              <w:rPr>
                <w:sz w:val="22"/>
              </w:rPr>
              <w:t>выд.</w:t>
            </w:r>
            <w:r>
              <w:rPr>
                <w:spacing w:val="-6"/>
                <w:sz w:val="22"/>
              </w:rPr>
              <w:t xml:space="preserve"> </w:t>
            </w:r>
            <w:r>
              <w:rPr>
                <w:sz w:val="22"/>
              </w:rPr>
              <w:t>23;</w:t>
            </w:r>
            <w:r>
              <w:rPr>
                <w:spacing w:val="-6"/>
                <w:sz w:val="22"/>
              </w:rPr>
              <w:t xml:space="preserve"> </w:t>
            </w:r>
            <w:r>
              <w:rPr>
                <w:sz w:val="22"/>
              </w:rPr>
              <w:t>N</w:t>
            </w:r>
            <w:r>
              <w:rPr>
                <w:spacing w:val="-3"/>
                <w:sz w:val="22"/>
              </w:rPr>
              <w:t xml:space="preserve"> </w:t>
            </w:r>
            <w:r>
              <w:rPr>
                <w:spacing w:val="-2"/>
                <w:sz w:val="22"/>
              </w:rPr>
              <w:t>54º53'175''</w:t>
            </w:r>
          </w:p>
          <w:p>
            <w:pPr>
              <w:pStyle w:val="TableParagraph"/>
              <w:spacing w:line="252" w:lineRule="exact"/>
              <w:ind w:left="59"/>
              <w:rPr>
                <w:sz w:val="22"/>
              </w:rPr>
            </w:pPr>
            <w:r>
              <w:rPr>
                <w:sz w:val="22"/>
              </w:rPr>
              <w:t>E</w:t>
            </w:r>
            <w:r>
              <w:rPr>
                <w:spacing w:val="55"/>
                <w:sz w:val="22"/>
              </w:rPr>
              <w:t xml:space="preserve"> </w:t>
            </w:r>
            <w:r>
              <w:rPr>
                <w:spacing w:val="-2"/>
                <w:sz w:val="22"/>
              </w:rPr>
              <w:t>28º16'323''.</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106" w:right="-216"/>
              <w:rPr>
                <w:sz w:val="22"/>
              </w:rPr>
            </w:pPr>
            <w:r>
              <w:rPr>
                <w:sz w:val="22"/>
              </w:rPr>
              <w:t>89.9</w:t>
            </w:r>
            <w:r>
              <w:rPr>
                <w:spacing w:val="-8"/>
                <w:sz w:val="22"/>
              </w:rPr>
              <w:t xml:space="preserve"> </w:t>
            </w:r>
            <w:r>
              <w:rPr>
                <w:spacing w:val="-5"/>
                <w:sz w:val="22"/>
              </w:rPr>
              <w:t>Ус</w:t>
            </w:r>
          </w:p>
        </w:tc>
        <w:tc>
          <w:tcPr>
            <w:tcW w:w="2326" w:type="dxa"/>
          </w:tcPr>
          <w:p>
            <w:pPr>
              <w:pStyle w:val="TableParagraph"/>
              <w:spacing w:before="97"/>
              <w:ind w:left="198"/>
              <w:rPr>
                <w:sz w:val="22"/>
              </w:rPr>
            </w:pPr>
            <w:r>
              <w:rPr>
                <w:sz w:val="22"/>
              </w:rPr>
              <w:t>нея</w:t>
            </w:r>
            <w:r>
              <w:rPr>
                <w:spacing w:val="-9"/>
                <w:sz w:val="22"/>
              </w:rPr>
              <w:t xml:space="preserve"> </w:t>
            </w:r>
            <w:r>
              <w:rPr>
                <w:spacing w:val="-2"/>
                <w:sz w:val="22"/>
              </w:rPr>
              <w:t>ороговевшая</w:t>
            </w:r>
          </w:p>
        </w:tc>
        <w:tc>
          <w:tcPr>
            <w:tcW w:w="2342" w:type="dxa"/>
          </w:tcPr>
          <w:p>
            <w:pPr>
              <w:pStyle w:val="TableParagraph"/>
              <w:spacing w:before="97"/>
              <w:ind w:left="-56"/>
              <w:rPr>
                <w:sz w:val="22"/>
              </w:rPr>
            </w:pPr>
            <w:r>
              <w:rPr>
                <w:sz w:val="22"/>
              </w:rPr>
              <w:t>Usnea</w:t>
            </w:r>
            <w:r>
              <w:rPr>
                <w:spacing w:val="-11"/>
                <w:sz w:val="22"/>
              </w:rPr>
              <w:t xml:space="preserve"> </w:t>
            </w:r>
            <w:r>
              <w:rPr>
                <w:sz w:val="22"/>
              </w:rPr>
              <w:t>ceratina</w:t>
            </w:r>
            <w:r>
              <w:rPr>
                <w:spacing w:val="-10"/>
                <w:sz w:val="22"/>
              </w:rPr>
              <w:t xml:space="preserve"> </w:t>
            </w:r>
            <w:r>
              <w:rPr>
                <w:spacing w:val="-4"/>
                <w:sz w:val="22"/>
              </w:rPr>
              <w:t>Ach.</w:t>
            </w:r>
          </w:p>
        </w:tc>
        <w:tc>
          <w:tcPr>
            <w:tcW w:w="2290" w:type="dxa"/>
          </w:tcPr>
          <w:p>
            <w:pPr>
              <w:pStyle w:val="TableParagraph"/>
              <w:spacing w:before="6"/>
              <w:rPr>
                <w:sz w:val="19"/>
              </w:rPr>
            </w:pPr>
          </w:p>
          <w:p>
            <w:pPr>
              <w:pStyle w:val="TableParagraph"/>
              <w:ind w:left="1066"/>
              <w:rPr>
                <w:sz w:val="22"/>
              </w:rPr>
            </w:pPr>
            <w:r>
              <w:rPr>
                <w:spacing w:val="-5"/>
                <w:sz w:val="22"/>
              </w:rPr>
              <w:t>II</w:t>
            </w:r>
          </w:p>
        </w:tc>
        <w:tc>
          <w:tcPr>
            <w:tcW w:w="4193" w:type="dxa"/>
          </w:tcPr>
          <w:p>
            <w:pPr>
              <w:pStyle w:val="TableParagraph"/>
              <w:spacing w:before="97" w:line="252" w:lineRule="exact"/>
              <w:ind w:left="59"/>
              <w:rPr>
                <w:sz w:val="22"/>
              </w:rPr>
            </w:pPr>
            <w:r>
              <w:rPr>
                <w:sz w:val="22"/>
              </w:rPr>
              <w:t>кв.</w:t>
            </w:r>
            <w:r>
              <w:rPr>
                <w:spacing w:val="-3"/>
                <w:sz w:val="22"/>
              </w:rPr>
              <w:t xml:space="preserve"> </w:t>
            </w:r>
            <w:r>
              <w:rPr>
                <w:sz w:val="22"/>
              </w:rPr>
              <w:t>649</w:t>
            </w:r>
            <w:r>
              <w:rPr>
                <w:spacing w:val="-6"/>
                <w:sz w:val="22"/>
              </w:rPr>
              <w:t xml:space="preserve"> </w:t>
            </w:r>
            <w:r>
              <w:rPr>
                <w:sz w:val="22"/>
              </w:rPr>
              <w:t>выд.</w:t>
            </w:r>
            <w:r>
              <w:rPr>
                <w:spacing w:val="-7"/>
                <w:sz w:val="22"/>
              </w:rPr>
              <w:t xml:space="preserve"> </w:t>
            </w:r>
            <w:r>
              <w:rPr>
                <w:sz w:val="22"/>
              </w:rPr>
              <w:t>7;</w:t>
            </w:r>
            <w:r>
              <w:rPr>
                <w:spacing w:val="-5"/>
                <w:sz w:val="22"/>
              </w:rPr>
              <w:t xml:space="preserve"> </w:t>
            </w:r>
            <w:r>
              <w:rPr>
                <w:sz w:val="22"/>
              </w:rPr>
              <w:t>N</w:t>
            </w:r>
            <w:r>
              <w:rPr>
                <w:spacing w:val="-3"/>
                <w:sz w:val="22"/>
              </w:rPr>
              <w:t xml:space="preserve"> </w:t>
            </w:r>
            <w:r>
              <w:rPr>
                <w:spacing w:val="-2"/>
                <w:sz w:val="22"/>
              </w:rPr>
              <w:t>54º35'642''</w:t>
            </w:r>
          </w:p>
          <w:p>
            <w:pPr>
              <w:pStyle w:val="TableParagraph"/>
              <w:spacing w:line="252" w:lineRule="exact"/>
              <w:ind w:left="59"/>
              <w:rPr>
                <w:sz w:val="22"/>
              </w:rPr>
            </w:pPr>
            <w:r>
              <w:rPr>
                <w:sz w:val="22"/>
              </w:rPr>
              <w:t>E</w:t>
            </w:r>
            <w:r>
              <w:rPr>
                <w:spacing w:val="55"/>
                <w:sz w:val="22"/>
              </w:rPr>
              <w:t xml:space="preserve"> </w:t>
            </w:r>
            <w:r>
              <w:rPr>
                <w:spacing w:val="-2"/>
                <w:sz w:val="22"/>
              </w:rPr>
              <w:t>28º22'450''.</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line="252" w:lineRule="exact"/>
              <w:ind w:left="93" w:right="83"/>
              <w:jc w:val="center"/>
              <w:rPr>
                <w:sz w:val="22"/>
              </w:rPr>
            </w:pPr>
            <w:r>
              <w:rPr>
                <w:spacing w:val="-4"/>
                <w:sz w:val="22"/>
              </w:rPr>
              <w:t>90.1</w:t>
            </w:r>
          </w:p>
          <w:p>
            <w:pPr>
              <w:pStyle w:val="TableParagraph"/>
              <w:spacing w:line="252" w:lineRule="exact"/>
              <w:ind w:left="6"/>
              <w:jc w:val="center"/>
              <w:rPr>
                <w:sz w:val="22"/>
              </w:rPr>
            </w:pPr>
            <w:r>
              <w:rPr>
                <w:w w:val="99"/>
                <w:sz w:val="22"/>
              </w:rPr>
              <w:t>0</w:t>
            </w:r>
          </w:p>
        </w:tc>
        <w:tc>
          <w:tcPr>
            <w:tcW w:w="2326" w:type="dxa"/>
          </w:tcPr>
          <w:p>
            <w:pPr>
              <w:pStyle w:val="TableParagraph"/>
              <w:spacing w:before="97"/>
              <w:ind w:left="59"/>
              <w:rPr>
                <w:sz w:val="22"/>
              </w:rPr>
            </w:pPr>
            <w:r>
              <w:rPr>
                <w:sz w:val="22"/>
              </w:rPr>
              <w:t>Уснея</w:t>
            </w:r>
            <w:r>
              <w:rPr>
                <w:spacing w:val="-13"/>
                <w:sz w:val="22"/>
              </w:rPr>
              <w:t xml:space="preserve"> </w:t>
            </w:r>
            <w:r>
              <w:rPr>
                <w:spacing w:val="-2"/>
                <w:sz w:val="22"/>
              </w:rPr>
              <w:t>цветущая</w:t>
            </w:r>
          </w:p>
        </w:tc>
        <w:tc>
          <w:tcPr>
            <w:tcW w:w="2342" w:type="dxa"/>
          </w:tcPr>
          <w:p>
            <w:pPr>
              <w:pStyle w:val="TableParagraph"/>
              <w:spacing w:before="97"/>
              <w:ind w:left="59" w:right="133" w:hanging="9"/>
              <w:rPr>
                <w:sz w:val="22"/>
              </w:rPr>
            </w:pPr>
            <w:r>
              <w:rPr>
                <w:sz w:val="22"/>
              </w:rPr>
              <w:t>Usnea florida (L.) Weber</w:t>
            </w:r>
            <w:r>
              <w:rPr>
                <w:spacing w:val="-13"/>
                <w:sz w:val="22"/>
              </w:rPr>
              <w:t xml:space="preserve"> </w:t>
            </w:r>
            <w:r>
              <w:rPr>
                <w:sz w:val="22"/>
              </w:rPr>
              <w:t>ex</w:t>
            </w:r>
            <w:r>
              <w:rPr>
                <w:spacing w:val="-11"/>
                <w:sz w:val="22"/>
              </w:rPr>
              <w:t xml:space="preserve"> </w:t>
            </w:r>
            <w:r>
              <w:rPr>
                <w:sz w:val="22"/>
              </w:rPr>
              <w:t>F.</w:t>
            </w:r>
            <w:r>
              <w:rPr>
                <w:spacing w:val="-11"/>
                <w:sz w:val="22"/>
              </w:rPr>
              <w:t xml:space="preserve"> </w:t>
            </w:r>
            <w:r>
              <w:rPr>
                <w:sz w:val="22"/>
              </w:rPr>
              <w:t>H.</w:t>
            </w:r>
            <w:r>
              <w:rPr>
                <w:spacing w:val="-11"/>
                <w:sz w:val="22"/>
              </w:rPr>
              <w:t xml:space="preserve"> </w:t>
            </w:r>
            <w:r>
              <w:rPr>
                <w:sz w:val="22"/>
              </w:rPr>
              <w:t>Wigg.</w:t>
            </w:r>
          </w:p>
        </w:tc>
        <w:tc>
          <w:tcPr>
            <w:tcW w:w="2290" w:type="dxa"/>
          </w:tcPr>
          <w:p>
            <w:pPr>
              <w:pStyle w:val="TableParagraph"/>
              <w:spacing w:before="7"/>
              <w:rPr>
                <w:sz w:val="19"/>
              </w:rPr>
            </w:pPr>
          </w:p>
          <w:p>
            <w:pPr>
              <w:pStyle w:val="TableParagraph"/>
              <w:ind w:left="1066"/>
              <w:rPr>
                <w:sz w:val="22"/>
              </w:rPr>
            </w:pPr>
            <w:r>
              <w:rPr>
                <w:spacing w:val="-5"/>
                <w:sz w:val="22"/>
              </w:rPr>
              <w:t>II</w:t>
            </w:r>
          </w:p>
        </w:tc>
        <w:tc>
          <w:tcPr>
            <w:tcW w:w="4193" w:type="dxa"/>
          </w:tcPr>
          <w:p>
            <w:pPr>
              <w:pStyle w:val="TableParagraph"/>
              <w:spacing w:before="97"/>
              <w:ind w:left="59" w:right="1370"/>
              <w:rPr>
                <w:sz w:val="22"/>
              </w:rPr>
            </w:pPr>
            <w:r>
              <w:rPr>
                <w:sz w:val="22"/>
              </w:rPr>
              <w:t>кв.</w:t>
            </w:r>
            <w:r>
              <w:rPr>
                <w:spacing w:val="-7"/>
                <w:sz w:val="22"/>
              </w:rPr>
              <w:t xml:space="preserve"> </w:t>
            </w:r>
            <w:r>
              <w:rPr>
                <w:sz w:val="22"/>
              </w:rPr>
              <w:t>402</w:t>
            </w:r>
            <w:r>
              <w:rPr>
                <w:spacing w:val="-10"/>
                <w:sz w:val="22"/>
              </w:rPr>
              <w:t xml:space="preserve"> </w:t>
            </w:r>
            <w:r>
              <w:rPr>
                <w:sz w:val="22"/>
              </w:rPr>
              <w:t>выд.</w:t>
            </w:r>
            <w:r>
              <w:rPr>
                <w:spacing w:val="-10"/>
                <w:sz w:val="22"/>
              </w:rPr>
              <w:t xml:space="preserve"> </w:t>
            </w:r>
            <w:r>
              <w:rPr>
                <w:sz w:val="22"/>
              </w:rPr>
              <w:t>15;</w:t>
            </w:r>
            <w:r>
              <w:rPr>
                <w:spacing w:val="-8"/>
                <w:sz w:val="22"/>
              </w:rPr>
              <w:t xml:space="preserve"> </w:t>
            </w:r>
            <w:r>
              <w:rPr>
                <w:sz w:val="22"/>
              </w:rPr>
              <w:t>N</w:t>
            </w:r>
            <w:r>
              <w:rPr>
                <w:spacing w:val="-10"/>
                <w:sz w:val="22"/>
              </w:rPr>
              <w:t xml:space="preserve"> </w:t>
            </w:r>
            <w:r>
              <w:rPr>
                <w:sz w:val="22"/>
              </w:rPr>
              <w:t>54º41'260'' E</w:t>
            </w:r>
            <w:r>
              <w:rPr>
                <w:spacing w:val="40"/>
                <w:sz w:val="22"/>
              </w:rPr>
              <w:t xml:space="preserve"> </w:t>
            </w:r>
            <w:r>
              <w:rPr>
                <w:sz w:val="22"/>
              </w:rPr>
              <w:t>28º14'225''.</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960"/>
          <w:jc w:val="left"/>
        </w:trPr>
        <w:tc>
          <w:tcPr>
            <w:tcW w:w="599" w:type="dxa"/>
          </w:tcPr>
          <w:p>
            <w:pPr>
              <w:pStyle w:val="TableParagraph"/>
              <w:spacing w:before="97" w:line="252" w:lineRule="exact"/>
              <w:ind w:left="93" w:right="83"/>
              <w:jc w:val="center"/>
              <w:rPr>
                <w:sz w:val="22"/>
              </w:rPr>
            </w:pPr>
            <w:r>
              <w:rPr>
                <w:spacing w:val="-4"/>
                <w:sz w:val="22"/>
              </w:rPr>
              <w:t>91.1</w:t>
            </w:r>
          </w:p>
          <w:p>
            <w:pPr>
              <w:pStyle w:val="TableParagraph"/>
              <w:spacing w:line="252" w:lineRule="exact"/>
              <w:ind w:left="6"/>
              <w:jc w:val="center"/>
              <w:rPr>
                <w:sz w:val="22"/>
              </w:rPr>
            </w:pPr>
            <w:r>
              <w:rPr>
                <w:w w:val="99"/>
                <w:sz w:val="22"/>
              </w:rPr>
              <w:t>1</w:t>
            </w:r>
          </w:p>
        </w:tc>
        <w:tc>
          <w:tcPr>
            <w:tcW w:w="2326" w:type="dxa"/>
          </w:tcPr>
          <w:p>
            <w:pPr>
              <w:pStyle w:val="TableParagraph"/>
              <w:spacing w:before="97"/>
              <w:ind w:left="59"/>
              <w:rPr>
                <w:sz w:val="22"/>
              </w:rPr>
            </w:pPr>
            <w:r>
              <w:rPr>
                <w:spacing w:val="-2"/>
                <w:sz w:val="22"/>
              </w:rPr>
              <w:t>Цетрелия цетрариевидная</w:t>
            </w:r>
          </w:p>
        </w:tc>
        <w:tc>
          <w:tcPr>
            <w:tcW w:w="2342" w:type="dxa"/>
          </w:tcPr>
          <w:p>
            <w:pPr>
              <w:pStyle w:val="TableParagraph"/>
              <w:spacing w:before="97"/>
              <w:ind w:left="59"/>
              <w:rPr>
                <w:sz w:val="22"/>
              </w:rPr>
            </w:pPr>
            <w:r>
              <w:rPr>
                <w:sz w:val="22"/>
              </w:rPr>
              <w:t>Cetrelia cetrarioides (Delise)</w:t>
            </w:r>
            <w:r>
              <w:rPr>
                <w:spacing w:val="-14"/>
                <w:sz w:val="22"/>
              </w:rPr>
              <w:t xml:space="preserve"> </w:t>
            </w:r>
            <w:r>
              <w:rPr>
                <w:sz w:val="22"/>
              </w:rPr>
              <w:t>W.L.</w:t>
            </w:r>
            <w:r>
              <w:rPr>
                <w:spacing w:val="-14"/>
                <w:sz w:val="22"/>
              </w:rPr>
              <w:t xml:space="preserve"> </w:t>
            </w:r>
            <w:r>
              <w:rPr>
                <w:sz w:val="22"/>
              </w:rPr>
              <w:t>Culb.</w:t>
            </w:r>
            <w:r>
              <w:rPr>
                <w:spacing w:val="-13"/>
                <w:sz w:val="22"/>
              </w:rPr>
              <w:t xml:space="preserve"> </w:t>
            </w:r>
            <w:r>
              <w:rPr>
                <w:sz w:val="22"/>
              </w:rPr>
              <w:t>&amp;</w:t>
            </w:r>
          </w:p>
          <w:p>
            <w:pPr>
              <w:pStyle w:val="TableParagraph"/>
              <w:spacing w:before="1"/>
              <w:ind w:left="59"/>
              <w:rPr>
                <w:sz w:val="22"/>
              </w:rPr>
            </w:pPr>
            <w:r>
              <w:rPr>
                <w:sz w:val="22"/>
              </w:rPr>
              <w:t>C.F.</w:t>
            </w:r>
            <w:r>
              <w:rPr>
                <w:spacing w:val="-6"/>
                <w:sz w:val="22"/>
              </w:rPr>
              <w:t xml:space="preserve"> </w:t>
            </w:r>
            <w:r>
              <w:rPr>
                <w:spacing w:val="-4"/>
                <w:sz w:val="22"/>
              </w:rPr>
              <w:t>Culb</w:t>
            </w:r>
          </w:p>
        </w:tc>
        <w:tc>
          <w:tcPr>
            <w:tcW w:w="2290" w:type="dxa"/>
          </w:tcPr>
          <w:p>
            <w:pPr>
              <w:pStyle w:val="TableParagraph"/>
              <w:spacing w:before="3"/>
              <w:rPr>
                <w:sz w:val="30"/>
              </w:rPr>
            </w:pPr>
          </w:p>
          <w:p>
            <w:pPr>
              <w:pStyle w:val="TableParagraph"/>
              <w:spacing w:before="1"/>
              <w:ind w:left="1030"/>
              <w:rPr>
                <w:sz w:val="22"/>
              </w:rPr>
            </w:pPr>
            <w:r>
              <w:rPr>
                <w:spacing w:val="-5"/>
                <w:sz w:val="22"/>
              </w:rPr>
              <w:t>III</w:t>
            </w:r>
          </w:p>
        </w:tc>
        <w:tc>
          <w:tcPr>
            <w:tcW w:w="4193" w:type="dxa"/>
          </w:tcPr>
          <w:p>
            <w:pPr>
              <w:pStyle w:val="TableParagraph"/>
              <w:spacing w:before="6"/>
              <w:rPr>
                <w:sz w:val="19"/>
              </w:rPr>
            </w:pPr>
          </w:p>
          <w:p>
            <w:pPr>
              <w:pStyle w:val="TableParagraph"/>
              <w:spacing w:line="252" w:lineRule="exact"/>
              <w:ind w:left="59"/>
              <w:rPr>
                <w:sz w:val="22"/>
              </w:rPr>
            </w:pPr>
            <w:r>
              <w:rPr>
                <w:sz w:val="22"/>
              </w:rPr>
              <w:t>кв.</w:t>
            </w:r>
            <w:r>
              <w:rPr>
                <w:spacing w:val="-3"/>
                <w:sz w:val="22"/>
              </w:rPr>
              <w:t xml:space="preserve"> </w:t>
            </w:r>
            <w:r>
              <w:rPr>
                <w:sz w:val="22"/>
              </w:rPr>
              <w:t>283</w:t>
            </w:r>
            <w:r>
              <w:rPr>
                <w:spacing w:val="-6"/>
                <w:sz w:val="22"/>
              </w:rPr>
              <w:t xml:space="preserve"> </w:t>
            </w:r>
            <w:r>
              <w:rPr>
                <w:sz w:val="22"/>
              </w:rPr>
              <w:t>выд.</w:t>
            </w:r>
            <w:r>
              <w:rPr>
                <w:spacing w:val="-7"/>
                <w:sz w:val="22"/>
              </w:rPr>
              <w:t xml:space="preserve"> </w:t>
            </w:r>
            <w:r>
              <w:rPr>
                <w:sz w:val="22"/>
              </w:rPr>
              <w:t>2;</w:t>
            </w:r>
            <w:r>
              <w:rPr>
                <w:spacing w:val="-5"/>
                <w:sz w:val="22"/>
              </w:rPr>
              <w:t xml:space="preserve"> </w:t>
            </w:r>
            <w:r>
              <w:rPr>
                <w:sz w:val="22"/>
              </w:rPr>
              <w:t>N</w:t>
            </w:r>
            <w:r>
              <w:rPr>
                <w:spacing w:val="-3"/>
                <w:sz w:val="22"/>
              </w:rPr>
              <w:t xml:space="preserve"> </w:t>
            </w:r>
            <w:r>
              <w:rPr>
                <w:spacing w:val="-2"/>
                <w:sz w:val="22"/>
              </w:rPr>
              <w:t>54º45'246''</w:t>
            </w:r>
          </w:p>
          <w:p>
            <w:pPr>
              <w:pStyle w:val="TableParagraph"/>
              <w:spacing w:line="252" w:lineRule="exact"/>
              <w:ind w:left="59"/>
              <w:rPr>
                <w:sz w:val="22"/>
              </w:rPr>
            </w:pPr>
            <w:r>
              <w:rPr>
                <w:sz w:val="22"/>
              </w:rPr>
              <w:t>E</w:t>
            </w:r>
            <w:r>
              <w:rPr>
                <w:spacing w:val="55"/>
                <w:sz w:val="22"/>
              </w:rPr>
              <w:t xml:space="preserve"> </w:t>
            </w:r>
            <w:r>
              <w:rPr>
                <w:spacing w:val="-2"/>
                <w:sz w:val="22"/>
              </w:rPr>
              <w:t>28º15'376''.</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8"/>
              <w:ind w:left="93" w:right="83"/>
              <w:jc w:val="center"/>
              <w:rPr>
                <w:sz w:val="22"/>
              </w:rPr>
            </w:pPr>
            <w:r>
              <w:rPr>
                <w:spacing w:val="-4"/>
                <w:sz w:val="22"/>
              </w:rPr>
              <w:t>92.1</w:t>
            </w:r>
          </w:p>
          <w:p>
            <w:pPr>
              <w:pStyle w:val="TableParagraph"/>
              <w:spacing w:before="2"/>
              <w:ind w:left="6"/>
              <w:jc w:val="center"/>
              <w:rPr>
                <w:sz w:val="22"/>
              </w:rPr>
            </w:pPr>
            <w:r>
              <w:rPr>
                <w:w w:val="99"/>
                <w:sz w:val="22"/>
              </w:rPr>
              <w:t>2</w:t>
            </w:r>
          </w:p>
        </w:tc>
        <w:tc>
          <w:tcPr>
            <w:tcW w:w="2326" w:type="dxa"/>
          </w:tcPr>
          <w:p>
            <w:pPr>
              <w:pStyle w:val="TableParagraph"/>
              <w:spacing w:before="98"/>
              <w:ind w:left="59"/>
              <w:rPr>
                <w:sz w:val="22"/>
              </w:rPr>
            </w:pPr>
            <w:r>
              <w:rPr>
                <w:spacing w:val="-2"/>
                <w:sz w:val="22"/>
              </w:rPr>
              <w:t>Эверния</w:t>
            </w:r>
            <w:r>
              <w:rPr>
                <w:spacing w:val="-3"/>
                <w:sz w:val="22"/>
              </w:rPr>
              <w:t xml:space="preserve"> </w:t>
            </w:r>
            <w:r>
              <w:rPr>
                <w:spacing w:val="-2"/>
                <w:sz w:val="22"/>
              </w:rPr>
              <w:t>распроcтертая</w:t>
            </w:r>
          </w:p>
        </w:tc>
        <w:tc>
          <w:tcPr>
            <w:tcW w:w="2342" w:type="dxa"/>
          </w:tcPr>
          <w:p>
            <w:pPr>
              <w:pStyle w:val="TableParagraph"/>
              <w:spacing w:before="98" w:line="242" w:lineRule="auto"/>
              <w:ind w:left="59" w:hanging="6"/>
              <w:rPr>
                <w:sz w:val="22"/>
              </w:rPr>
            </w:pPr>
            <w:r>
              <w:rPr>
                <w:sz w:val="22"/>
              </w:rPr>
              <w:t>Evernia</w:t>
            </w:r>
            <w:r>
              <w:rPr>
                <w:spacing w:val="-14"/>
                <w:sz w:val="22"/>
              </w:rPr>
              <w:t xml:space="preserve"> </w:t>
            </w:r>
            <w:r>
              <w:rPr>
                <w:sz w:val="22"/>
              </w:rPr>
              <w:t>divaricata</w:t>
            </w:r>
            <w:r>
              <w:rPr>
                <w:spacing w:val="-14"/>
                <w:sz w:val="22"/>
              </w:rPr>
              <w:t xml:space="preserve"> </w:t>
            </w:r>
            <w:r>
              <w:rPr>
                <w:sz w:val="22"/>
              </w:rPr>
              <w:t xml:space="preserve">(L.) </w:t>
            </w:r>
            <w:r>
              <w:rPr>
                <w:spacing w:val="-4"/>
                <w:sz w:val="22"/>
              </w:rPr>
              <w:t>Ach.</w:t>
            </w:r>
          </w:p>
        </w:tc>
        <w:tc>
          <w:tcPr>
            <w:tcW w:w="2290" w:type="dxa"/>
          </w:tcPr>
          <w:p>
            <w:pPr>
              <w:pStyle w:val="TableParagraph"/>
              <w:spacing w:before="7"/>
              <w:rPr>
                <w:sz w:val="19"/>
              </w:rPr>
            </w:pPr>
          </w:p>
          <w:p>
            <w:pPr>
              <w:pStyle w:val="TableParagraph"/>
              <w:ind w:left="1066"/>
              <w:rPr>
                <w:sz w:val="22"/>
              </w:rPr>
            </w:pPr>
            <w:r>
              <w:rPr>
                <w:sz w:val="22"/>
              </w:rPr>
              <w:t>II</w:t>
            </w:r>
            <w:r>
              <w:rPr>
                <w:spacing w:val="-1"/>
                <w:sz w:val="22"/>
              </w:rPr>
              <w:t xml:space="preserve"> </w:t>
            </w:r>
            <w:r>
              <w:rPr>
                <w:sz w:val="22"/>
              </w:rPr>
              <w:t>кв.</w:t>
            </w:r>
            <w:r>
              <w:rPr>
                <w:spacing w:val="-3"/>
                <w:sz w:val="22"/>
              </w:rPr>
              <w:t xml:space="preserve"> </w:t>
            </w:r>
            <w:r>
              <w:rPr>
                <w:spacing w:val="-5"/>
                <w:sz w:val="22"/>
              </w:rPr>
              <w:t>334</w:t>
            </w:r>
          </w:p>
        </w:tc>
        <w:tc>
          <w:tcPr>
            <w:tcW w:w="4193" w:type="dxa"/>
          </w:tcPr>
          <w:p>
            <w:pPr>
              <w:pStyle w:val="TableParagraph"/>
              <w:spacing w:before="225"/>
              <w:ind w:left="711"/>
              <w:rPr>
                <w:sz w:val="22"/>
              </w:rPr>
            </w:pPr>
            <w:r>
              <w:rPr>
                <w:sz w:val="22"/>
                <w:vertAlign w:val="superscript"/>
              </w:rPr>
              <w:t>б</w:t>
            </w:r>
            <w:r>
              <w:rPr>
                <w:spacing w:val="-1"/>
                <w:sz w:val="22"/>
                <w:vertAlign w:val="baseline"/>
              </w:rPr>
              <w:t xml:space="preserve"> </w:t>
            </w:r>
            <w:r>
              <w:rPr>
                <w:spacing w:val="-2"/>
                <w:sz w:val="22"/>
                <w:vertAlign w:val="baseline"/>
              </w:rPr>
              <w:t>выд.12.</w:t>
            </w:r>
          </w:p>
        </w:tc>
        <w:tc>
          <w:tcPr>
            <w:tcW w:w="1702" w:type="dxa"/>
          </w:tcPr>
          <w:p>
            <w:pPr>
              <w:pStyle w:val="TableParagraph"/>
              <w:spacing w:before="98"/>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2"/>
              <w:jc w:val="center"/>
              <w:rPr>
                <w:sz w:val="22"/>
              </w:rPr>
            </w:pPr>
            <w:r>
              <w:rPr>
                <w:spacing w:val="-2"/>
                <w:sz w:val="22"/>
              </w:rPr>
              <w:t>Семейство</w:t>
            </w:r>
            <w:r>
              <w:rPr>
                <w:spacing w:val="-1"/>
                <w:sz w:val="22"/>
              </w:rPr>
              <w:t xml:space="preserve"> </w:t>
            </w:r>
            <w:r>
              <w:rPr>
                <w:spacing w:val="-2"/>
                <w:sz w:val="22"/>
              </w:rPr>
              <w:t>Рамалиновые</w:t>
            </w:r>
            <w:r>
              <w:rPr>
                <w:spacing w:val="1"/>
                <w:sz w:val="22"/>
              </w:rPr>
              <w:t xml:space="preserve"> </w:t>
            </w:r>
            <w:r>
              <w:rPr>
                <w:spacing w:val="-2"/>
                <w:sz w:val="22"/>
              </w:rPr>
              <w:t>-</w:t>
            </w:r>
            <w:r>
              <w:rPr>
                <w:spacing w:val="-1"/>
                <w:sz w:val="22"/>
              </w:rPr>
              <w:t xml:space="preserve"> </w:t>
            </w:r>
            <w:r>
              <w:rPr>
                <w:spacing w:val="-2"/>
                <w:sz w:val="22"/>
              </w:rPr>
              <w:t>Ramalinaceae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line="253" w:lineRule="exact"/>
              <w:ind w:left="93" w:right="83"/>
              <w:jc w:val="center"/>
              <w:rPr>
                <w:sz w:val="22"/>
              </w:rPr>
            </w:pPr>
            <w:r>
              <w:rPr>
                <w:spacing w:val="-4"/>
                <w:sz w:val="22"/>
              </w:rPr>
              <w:t>93.1</w:t>
            </w:r>
          </w:p>
          <w:p>
            <w:pPr>
              <w:pStyle w:val="TableParagraph"/>
              <w:spacing w:line="253" w:lineRule="exact"/>
              <w:ind w:left="6"/>
              <w:jc w:val="center"/>
              <w:rPr>
                <w:sz w:val="22"/>
              </w:rPr>
            </w:pPr>
            <w:r>
              <w:rPr>
                <w:w w:val="99"/>
                <w:sz w:val="22"/>
              </w:rPr>
              <w:t>3</w:t>
            </w:r>
          </w:p>
        </w:tc>
        <w:tc>
          <w:tcPr>
            <w:tcW w:w="2326" w:type="dxa"/>
          </w:tcPr>
          <w:p>
            <w:pPr>
              <w:pStyle w:val="TableParagraph"/>
              <w:spacing w:before="97"/>
              <w:ind w:left="59"/>
              <w:rPr>
                <w:sz w:val="22"/>
              </w:rPr>
            </w:pPr>
            <w:r>
              <w:rPr>
                <w:spacing w:val="-2"/>
                <w:sz w:val="22"/>
              </w:rPr>
              <w:t>Рамалина</w:t>
            </w:r>
            <w:r>
              <w:rPr>
                <w:spacing w:val="-1"/>
                <w:sz w:val="22"/>
              </w:rPr>
              <w:t xml:space="preserve"> </w:t>
            </w:r>
            <w:r>
              <w:rPr>
                <w:spacing w:val="-2"/>
                <w:sz w:val="22"/>
              </w:rPr>
              <w:t>трауста</w:t>
            </w:r>
          </w:p>
        </w:tc>
        <w:tc>
          <w:tcPr>
            <w:tcW w:w="2342" w:type="dxa"/>
          </w:tcPr>
          <w:p>
            <w:pPr>
              <w:pStyle w:val="TableParagraph"/>
              <w:spacing w:before="97"/>
              <w:ind w:left="59" w:hanging="5"/>
              <w:rPr>
                <w:sz w:val="22"/>
              </w:rPr>
            </w:pPr>
            <w:r>
              <w:rPr>
                <w:sz w:val="22"/>
              </w:rPr>
              <w:t>Ramalina</w:t>
            </w:r>
            <w:r>
              <w:rPr>
                <w:spacing w:val="-14"/>
                <w:sz w:val="22"/>
              </w:rPr>
              <w:t xml:space="preserve"> </w:t>
            </w:r>
            <w:r>
              <w:rPr>
                <w:sz w:val="22"/>
              </w:rPr>
              <w:t>thrausta</w:t>
            </w:r>
            <w:r>
              <w:rPr>
                <w:spacing w:val="-14"/>
                <w:sz w:val="22"/>
              </w:rPr>
              <w:t xml:space="preserve"> </w:t>
            </w:r>
            <w:r>
              <w:rPr>
                <w:sz w:val="22"/>
              </w:rPr>
              <w:t xml:space="preserve">(Ach.) </w:t>
            </w:r>
            <w:r>
              <w:rPr>
                <w:spacing w:val="-4"/>
                <w:sz w:val="22"/>
              </w:rPr>
              <w:t>Nyl.</w:t>
            </w:r>
          </w:p>
        </w:tc>
        <w:tc>
          <w:tcPr>
            <w:tcW w:w="2290" w:type="dxa"/>
          </w:tcPr>
          <w:p>
            <w:pPr>
              <w:pStyle w:val="TableParagraph"/>
              <w:spacing w:before="7"/>
              <w:rPr>
                <w:sz w:val="19"/>
              </w:rPr>
            </w:pPr>
          </w:p>
          <w:p>
            <w:pPr>
              <w:pStyle w:val="TableParagraph"/>
              <w:ind w:left="1066"/>
              <w:rPr>
                <w:sz w:val="22"/>
              </w:rPr>
            </w:pPr>
            <w:r>
              <w:rPr>
                <w:spacing w:val="-5"/>
                <w:sz w:val="22"/>
              </w:rPr>
              <w:t>II</w:t>
            </w:r>
          </w:p>
        </w:tc>
        <w:tc>
          <w:tcPr>
            <w:tcW w:w="4193" w:type="dxa"/>
          </w:tcPr>
          <w:p>
            <w:pPr>
              <w:pStyle w:val="TableParagraph"/>
              <w:spacing w:before="97"/>
              <w:ind w:left="59" w:right="1422"/>
              <w:rPr>
                <w:sz w:val="22"/>
              </w:rPr>
            </w:pPr>
            <w:r>
              <w:rPr>
                <w:sz w:val="22"/>
              </w:rPr>
              <w:t>кв.</w:t>
            </w:r>
            <w:r>
              <w:rPr>
                <w:spacing w:val="-7"/>
                <w:sz w:val="22"/>
              </w:rPr>
              <w:t xml:space="preserve"> </w:t>
            </w:r>
            <w:r>
              <w:rPr>
                <w:sz w:val="22"/>
              </w:rPr>
              <w:t>270</w:t>
            </w:r>
            <w:r>
              <w:rPr>
                <w:sz w:val="22"/>
                <w:vertAlign w:val="superscript"/>
              </w:rPr>
              <w:t>б</w:t>
            </w:r>
            <w:r>
              <w:rPr>
                <w:spacing w:val="-8"/>
                <w:sz w:val="22"/>
                <w:vertAlign w:val="baseline"/>
              </w:rPr>
              <w:t xml:space="preserve"> </w:t>
            </w:r>
            <w:r>
              <w:rPr>
                <w:sz w:val="22"/>
                <w:vertAlign w:val="baseline"/>
              </w:rPr>
              <w:t>выд.</w:t>
            </w:r>
            <w:r>
              <w:rPr>
                <w:spacing w:val="-11"/>
                <w:sz w:val="22"/>
                <w:vertAlign w:val="baseline"/>
              </w:rPr>
              <w:t xml:space="preserve"> </w:t>
            </w:r>
            <w:r>
              <w:rPr>
                <w:sz w:val="22"/>
                <w:vertAlign w:val="baseline"/>
              </w:rPr>
              <w:t>6;</w:t>
            </w:r>
            <w:r>
              <w:rPr>
                <w:spacing w:val="-9"/>
                <w:sz w:val="22"/>
                <w:vertAlign w:val="baseline"/>
              </w:rPr>
              <w:t xml:space="preserve"> </w:t>
            </w:r>
            <w:r>
              <w:rPr>
                <w:sz w:val="22"/>
                <w:vertAlign w:val="baseline"/>
              </w:rPr>
              <w:t>N</w:t>
            </w:r>
            <w:r>
              <w:rPr>
                <w:spacing w:val="-11"/>
                <w:sz w:val="22"/>
                <w:vertAlign w:val="baseline"/>
              </w:rPr>
              <w:t xml:space="preserve"> </w:t>
            </w:r>
            <w:r>
              <w:rPr>
                <w:sz w:val="22"/>
                <w:vertAlign w:val="baseline"/>
              </w:rPr>
              <w:t>54º45'550'' E</w:t>
            </w:r>
            <w:r>
              <w:rPr>
                <w:spacing w:val="40"/>
                <w:sz w:val="22"/>
                <w:vertAlign w:val="baseline"/>
              </w:rPr>
              <w:t xml:space="preserve"> </w:t>
            </w:r>
            <w:r>
              <w:rPr>
                <w:sz w:val="22"/>
                <w:vertAlign w:val="baseline"/>
              </w:rPr>
              <w:t>28º19'280''.</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5"/>
              <w:jc w:val="center"/>
              <w:rPr>
                <w:sz w:val="22"/>
              </w:rPr>
            </w:pPr>
            <w:r>
              <w:rPr>
                <w:sz w:val="22"/>
              </w:rPr>
              <w:t>Семейство</w:t>
            </w:r>
            <w:r>
              <w:rPr>
                <w:spacing w:val="-14"/>
                <w:sz w:val="22"/>
              </w:rPr>
              <w:t xml:space="preserve"> </w:t>
            </w:r>
            <w:r>
              <w:rPr>
                <w:sz w:val="22"/>
              </w:rPr>
              <w:t>Лобариевые</w:t>
            </w:r>
            <w:r>
              <w:rPr>
                <w:spacing w:val="-14"/>
                <w:sz w:val="22"/>
              </w:rPr>
              <w:t xml:space="preserve"> </w:t>
            </w:r>
            <w:r>
              <w:rPr>
                <w:sz w:val="22"/>
              </w:rPr>
              <w:t>-</w:t>
            </w:r>
            <w:r>
              <w:rPr>
                <w:spacing w:val="-12"/>
                <w:sz w:val="22"/>
              </w:rPr>
              <w:t xml:space="preserve"> </w:t>
            </w:r>
            <w:r>
              <w:rPr>
                <w:spacing w:val="-2"/>
                <w:sz w:val="22"/>
              </w:rPr>
              <w:t>Lobariaceae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line="252" w:lineRule="exact"/>
              <w:ind w:left="93" w:right="83"/>
              <w:jc w:val="center"/>
              <w:rPr>
                <w:sz w:val="22"/>
              </w:rPr>
            </w:pPr>
            <w:r>
              <w:rPr>
                <w:spacing w:val="-4"/>
                <w:sz w:val="22"/>
              </w:rPr>
              <w:t>94.1</w:t>
            </w:r>
          </w:p>
          <w:p>
            <w:pPr>
              <w:pStyle w:val="TableParagraph"/>
              <w:spacing w:line="252" w:lineRule="exact"/>
              <w:ind w:left="6"/>
              <w:jc w:val="center"/>
              <w:rPr>
                <w:sz w:val="22"/>
              </w:rPr>
            </w:pPr>
            <w:r>
              <w:rPr>
                <w:w w:val="99"/>
                <w:sz w:val="22"/>
              </w:rPr>
              <w:t>4</w:t>
            </w:r>
          </w:p>
        </w:tc>
        <w:tc>
          <w:tcPr>
            <w:tcW w:w="2326" w:type="dxa"/>
          </w:tcPr>
          <w:p>
            <w:pPr>
              <w:pStyle w:val="TableParagraph"/>
              <w:spacing w:before="97"/>
              <w:ind w:left="59"/>
              <w:rPr>
                <w:sz w:val="22"/>
              </w:rPr>
            </w:pPr>
            <w:r>
              <w:rPr>
                <w:spacing w:val="-2"/>
                <w:sz w:val="22"/>
              </w:rPr>
              <w:t>Лобария</w:t>
            </w:r>
            <w:r>
              <w:rPr>
                <w:sz w:val="22"/>
              </w:rPr>
              <w:t xml:space="preserve"> </w:t>
            </w:r>
            <w:r>
              <w:rPr>
                <w:spacing w:val="-2"/>
                <w:sz w:val="22"/>
              </w:rPr>
              <w:t>легочная</w:t>
            </w:r>
          </w:p>
        </w:tc>
        <w:tc>
          <w:tcPr>
            <w:tcW w:w="2342" w:type="dxa"/>
          </w:tcPr>
          <w:p>
            <w:pPr>
              <w:pStyle w:val="TableParagraph"/>
              <w:spacing w:before="97"/>
              <w:ind w:left="59" w:hanging="6"/>
              <w:rPr>
                <w:sz w:val="22"/>
              </w:rPr>
            </w:pPr>
            <w:r>
              <w:rPr>
                <w:sz w:val="22"/>
              </w:rPr>
              <w:t>Lobaria</w:t>
            </w:r>
            <w:r>
              <w:rPr>
                <w:spacing w:val="-14"/>
                <w:sz w:val="22"/>
              </w:rPr>
              <w:t xml:space="preserve"> </w:t>
            </w:r>
            <w:r>
              <w:rPr>
                <w:sz w:val="22"/>
              </w:rPr>
              <w:t>pulmonaria</w:t>
            </w:r>
            <w:r>
              <w:rPr>
                <w:spacing w:val="-14"/>
                <w:sz w:val="22"/>
              </w:rPr>
              <w:t xml:space="preserve"> </w:t>
            </w:r>
            <w:r>
              <w:rPr>
                <w:sz w:val="22"/>
              </w:rPr>
              <w:t xml:space="preserve">(L.) </w:t>
            </w:r>
            <w:r>
              <w:rPr>
                <w:spacing w:val="-2"/>
                <w:sz w:val="22"/>
              </w:rPr>
              <w:t>Hoffm.</w:t>
            </w:r>
          </w:p>
        </w:tc>
        <w:tc>
          <w:tcPr>
            <w:tcW w:w="2290" w:type="dxa"/>
          </w:tcPr>
          <w:p>
            <w:pPr>
              <w:pStyle w:val="TableParagraph"/>
              <w:spacing w:before="6"/>
              <w:rPr>
                <w:sz w:val="19"/>
              </w:rPr>
            </w:pPr>
          </w:p>
          <w:p>
            <w:pPr>
              <w:pStyle w:val="TableParagraph"/>
              <w:ind w:left="1030"/>
              <w:rPr>
                <w:sz w:val="22"/>
              </w:rPr>
            </w:pPr>
            <w:r>
              <w:rPr>
                <w:spacing w:val="-5"/>
                <w:sz w:val="22"/>
              </w:rPr>
              <w:t>III</w:t>
            </w:r>
          </w:p>
        </w:tc>
        <w:tc>
          <w:tcPr>
            <w:tcW w:w="4193" w:type="dxa"/>
          </w:tcPr>
          <w:p>
            <w:pPr>
              <w:pStyle w:val="TableParagraph"/>
              <w:spacing w:before="97" w:line="252" w:lineRule="exact"/>
              <w:ind w:left="59"/>
              <w:rPr>
                <w:sz w:val="22"/>
              </w:rPr>
            </w:pPr>
            <w:r>
              <w:rPr>
                <w:sz w:val="22"/>
              </w:rPr>
              <w:t>кв.</w:t>
            </w:r>
            <w:r>
              <w:rPr>
                <w:spacing w:val="-3"/>
                <w:sz w:val="22"/>
              </w:rPr>
              <w:t xml:space="preserve"> </w:t>
            </w:r>
            <w:r>
              <w:rPr>
                <w:sz w:val="22"/>
              </w:rPr>
              <w:t>284</w:t>
            </w:r>
            <w:r>
              <w:rPr>
                <w:sz w:val="22"/>
                <w:vertAlign w:val="superscript"/>
              </w:rPr>
              <w:t>а</w:t>
            </w:r>
            <w:r>
              <w:rPr>
                <w:spacing w:val="-3"/>
                <w:sz w:val="22"/>
                <w:vertAlign w:val="baseline"/>
              </w:rPr>
              <w:t xml:space="preserve"> </w:t>
            </w:r>
            <w:r>
              <w:rPr>
                <w:sz w:val="22"/>
                <w:vertAlign w:val="baseline"/>
              </w:rPr>
              <w:t>выд.</w:t>
            </w:r>
            <w:r>
              <w:rPr>
                <w:spacing w:val="-6"/>
                <w:sz w:val="22"/>
                <w:vertAlign w:val="baseline"/>
              </w:rPr>
              <w:t xml:space="preserve"> </w:t>
            </w:r>
            <w:r>
              <w:rPr>
                <w:sz w:val="22"/>
                <w:vertAlign w:val="baseline"/>
              </w:rPr>
              <w:t>5;</w:t>
            </w:r>
            <w:r>
              <w:rPr>
                <w:spacing w:val="-6"/>
                <w:sz w:val="22"/>
                <w:vertAlign w:val="baseline"/>
              </w:rPr>
              <w:t xml:space="preserve"> </w:t>
            </w:r>
            <w:r>
              <w:rPr>
                <w:sz w:val="22"/>
                <w:vertAlign w:val="baseline"/>
              </w:rPr>
              <w:t>N</w:t>
            </w:r>
            <w:r>
              <w:rPr>
                <w:spacing w:val="-7"/>
                <w:sz w:val="22"/>
                <w:vertAlign w:val="baseline"/>
              </w:rPr>
              <w:t xml:space="preserve"> </w:t>
            </w:r>
            <w:r>
              <w:rPr>
                <w:spacing w:val="-2"/>
                <w:sz w:val="22"/>
                <w:vertAlign w:val="baseline"/>
              </w:rPr>
              <w:t>54º45'230''</w:t>
            </w:r>
          </w:p>
          <w:p>
            <w:pPr>
              <w:pStyle w:val="TableParagraph"/>
              <w:spacing w:line="252" w:lineRule="exact"/>
              <w:ind w:left="59"/>
              <w:rPr>
                <w:sz w:val="22"/>
              </w:rPr>
            </w:pPr>
            <w:r>
              <w:rPr>
                <w:sz w:val="22"/>
              </w:rPr>
              <w:t>E</w:t>
            </w:r>
            <w:r>
              <w:rPr>
                <w:spacing w:val="55"/>
                <w:sz w:val="22"/>
              </w:rPr>
              <w:t xml:space="preserve"> </w:t>
            </w:r>
            <w:r>
              <w:rPr>
                <w:spacing w:val="-2"/>
                <w:sz w:val="22"/>
              </w:rPr>
              <w:t>28º18'280''.</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8"/>
          <w:jc w:val="left"/>
        </w:trPr>
        <w:tc>
          <w:tcPr>
            <w:tcW w:w="14771" w:type="dxa"/>
            <w:gridSpan w:val="7"/>
          </w:tcPr>
          <w:p>
            <w:pPr>
              <w:pStyle w:val="TableParagraph"/>
              <w:spacing w:before="98"/>
              <w:ind w:left="4353" w:right="4354"/>
              <w:jc w:val="center"/>
              <w:rPr>
                <w:sz w:val="22"/>
              </w:rPr>
            </w:pPr>
            <w:r>
              <w:rPr>
                <w:sz w:val="22"/>
              </w:rPr>
              <w:t>Семейство</w:t>
            </w:r>
            <w:r>
              <w:rPr>
                <w:spacing w:val="-14"/>
                <w:sz w:val="22"/>
              </w:rPr>
              <w:t xml:space="preserve"> </w:t>
            </w:r>
            <w:r>
              <w:rPr>
                <w:sz w:val="22"/>
              </w:rPr>
              <w:t>Пельтигеровые</w:t>
            </w:r>
            <w:r>
              <w:rPr>
                <w:spacing w:val="-14"/>
                <w:sz w:val="22"/>
              </w:rPr>
              <w:t xml:space="preserve"> </w:t>
            </w:r>
            <w:r>
              <w:rPr>
                <w:sz w:val="22"/>
              </w:rPr>
              <w:t>-</w:t>
            </w:r>
            <w:r>
              <w:rPr>
                <w:spacing w:val="-14"/>
                <w:sz w:val="22"/>
              </w:rPr>
              <w:t xml:space="preserve"> </w:t>
            </w:r>
            <w:r>
              <w:rPr>
                <w:spacing w:val="-2"/>
                <w:sz w:val="22"/>
              </w:rPr>
              <w:t>Peltigeraceae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line="252" w:lineRule="exact"/>
              <w:ind w:left="93" w:right="83"/>
              <w:jc w:val="center"/>
              <w:rPr>
                <w:sz w:val="22"/>
              </w:rPr>
            </w:pPr>
            <w:r>
              <w:rPr>
                <w:spacing w:val="-4"/>
                <w:sz w:val="22"/>
              </w:rPr>
              <w:t>95.1</w:t>
            </w:r>
          </w:p>
          <w:p>
            <w:pPr>
              <w:pStyle w:val="TableParagraph"/>
              <w:spacing w:line="252" w:lineRule="exact"/>
              <w:ind w:left="6"/>
              <w:jc w:val="center"/>
              <w:rPr>
                <w:sz w:val="22"/>
              </w:rPr>
            </w:pPr>
            <w:r>
              <w:rPr>
                <w:w w:val="99"/>
                <w:sz w:val="22"/>
              </w:rPr>
              <w:t>5</w:t>
            </w:r>
          </w:p>
        </w:tc>
        <w:tc>
          <w:tcPr>
            <w:tcW w:w="2326" w:type="dxa"/>
          </w:tcPr>
          <w:p>
            <w:pPr>
              <w:pStyle w:val="TableParagraph"/>
              <w:spacing w:before="97"/>
              <w:ind w:left="59" w:right="1150"/>
              <w:rPr>
                <w:sz w:val="22"/>
              </w:rPr>
            </w:pPr>
            <w:r>
              <w:rPr>
                <w:spacing w:val="-2"/>
                <w:sz w:val="22"/>
              </w:rPr>
              <w:t>Пельтигера пупырчатая</w:t>
            </w:r>
          </w:p>
        </w:tc>
        <w:tc>
          <w:tcPr>
            <w:tcW w:w="2342" w:type="dxa"/>
          </w:tcPr>
          <w:p>
            <w:pPr>
              <w:pStyle w:val="TableParagraph"/>
              <w:spacing w:before="97"/>
              <w:ind w:left="59"/>
              <w:rPr>
                <w:sz w:val="22"/>
              </w:rPr>
            </w:pPr>
            <w:r>
              <w:rPr>
                <w:sz w:val="22"/>
              </w:rPr>
              <w:t>Peltigera</w:t>
            </w:r>
            <w:r>
              <w:rPr>
                <w:spacing w:val="-14"/>
                <w:sz w:val="22"/>
              </w:rPr>
              <w:t xml:space="preserve"> </w:t>
            </w:r>
            <w:r>
              <w:rPr>
                <w:sz w:val="22"/>
              </w:rPr>
              <w:t>aphthosa</w:t>
            </w:r>
            <w:r>
              <w:rPr>
                <w:spacing w:val="-14"/>
                <w:sz w:val="22"/>
              </w:rPr>
              <w:t xml:space="preserve"> </w:t>
            </w:r>
            <w:r>
              <w:rPr>
                <w:sz w:val="22"/>
              </w:rPr>
              <w:t xml:space="preserve">(L.) </w:t>
            </w:r>
            <w:r>
              <w:rPr>
                <w:spacing w:val="-2"/>
                <w:sz w:val="22"/>
              </w:rPr>
              <w:t>Willd.</w:t>
            </w:r>
          </w:p>
        </w:tc>
        <w:tc>
          <w:tcPr>
            <w:tcW w:w="2290" w:type="dxa"/>
          </w:tcPr>
          <w:p>
            <w:pPr>
              <w:pStyle w:val="TableParagraph"/>
              <w:spacing w:before="2"/>
              <w:rPr>
                <w:sz w:val="19"/>
              </w:rPr>
            </w:pPr>
          </w:p>
          <w:p>
            <w:pPr>
              <w:pStyle w:val="TableParagraph"/>
              <w:ind w:left="1066"/>
              <w:rPr>
                <w:sz w:val="22"/>
              </w:rPr>
            </w:pPr>
            <w:r>
              <w:rPr>
                <w:spacing w:val="-5"/>
                <w:sz w:val="22"/>
              </w:rPr>
              <w:t>II</w:t>
            </w:r>
          </w:p>
        </w:tc>
        <w:tc>
          <w:tcPr>
            <w:tcW w:w="4193" w:type="dxa"/>
          </w:tcPr>
          <w:p>
            <w:pPr>
              <w:pStyle w:val="TableParagraph"/>
              <w:spacing w:before="97" w:line="252" w:lineRule="exact"/>
              <w:ind w:left="59"/>
              <w:rPr>
                <w:sz w:val="22"/>
              </w:rPr>
            </w:pPr>
            <w:r>
              <w:rPr>
                <w:sz w:val="22"/>
              </w:rPr>
              <w:t>кв.</w:t>
            </w:r>
            <w:r>
              <w:rPr>
                <w:spacing w:val="-3"/>
                <w:sz w:val="22"/>
              </w:rPr>
              <w:t xml:space="preserve"> </w:t>
            </w:r>
            <w:r>
              <w:rPr>
                <w:sz w:val="22"/>
              </w:rPr>
              <w:t>707</w:t>
            </w:r>
            <w:r>
              <w:rPr>
                <w:spacing w:val="-7"/>
                <w:sz w:val="22"/>
              </w:rPr>
              <w:t xml:space="preserve"> </w:t>
            </w:r>
            <w:r>
              <w:rPr>
                <w:sz w:val="22"/>
              </w:rPr>
              <w:t>выд.</w:t>
            </w:r>
            <w:r>
              <w:rPr>
                <w:spacing w:val="-6"/>
                <w:sz w:val="22"/>
              </w:rPr>
              <w:t xml:space="preserve"> </w:t>
            </w:r>
            <w:r>
              <w:rPr>
                <w:sz w:val="22"/>
              </w:rPr>
              <w:t>12;</w:t>
            </w:r>
            <w:r>
              <w:rPr>
                <w:spacing w:val="-6"/>
                <w:sz w:val="22"/>
              </w:rPr>
              <w:t xml:space="preserve"> </w:t>
            </w:r>
            <w:r>
              <w:rPr>
                <w:sz w:val="22"/>
              </w:rPr>
              <w:t>N</w:t>
            </w:r>
            <w:r>
              <w:rPr>
                <w:spacing w:val="-6"/>
                <w:sz w:val="22"/>
              </w:rPr>
              <w:t xml:space="preserve"> </w:t>
            </w:r>
            <w:r>
              <w:rPr>
                <w:spacing w:val="-2"/>
                <w:sz w:val="22"/>
              </w:rPr>
              <w:t>54º31'640''</w:t>
            </w:r>
          </w:p>
          <w:p>
            <w:pPr>
              <w:pStyle w:val="TableParagraph"/>
              <w:spacing w:line="252" w:lineRule="exact"/>
              <w:ind w:left="59"/>
              <w:rPr>
                <w:sz w:val="22"/>
              </w:rPr>
            </w:pPr>
            <w:r>
              <w:rPr>
                <w:sz w:val="22"/>
              </w:rPr>
              <w:t>E</w:t>
            </w:r>
            <w:r>
              <w:rPr>
                <w:spacing w:val="55"/>
                <w:sz w:val="22"/>
              </w:rPr>
              <w:t xml:space="preserve"> </w:t>
            </w:r>
            <w:r>
              <w:rPr>
                <w:spacing w:val="-2"/>
                <w:sz w:val="22"/>
              </w:rPr>
              <w:t>28º21'137''.</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101"/>
              <w:ind w:left="4353" w:right="4348"/>
              <w:jc w:val="center"/>
              <w:rPr>
                <w:b/>
                <w:sz w:val="22"/>
              </w:rPr>
            </w:pPr>
            <w:r>
              <w:rPr>
                <w:b/>
                <w:sz w:val="22"/>
              </w:rPr>
              <w:t>Отдел</w:t>
            </w:r>
            <w:r>
              <w:rPr>
                <w:b/>
                <w:spacing w:val="-14"/>
                <w:sz w:val="22"/>
              </w:rPr>
              <w:t xml:space="preserve"> </w:t>
            </w:r>
            <w:r>
              <w:rPr>
                <w:b/>
                <w:sz w:val="22"/>
              </w:rPr>
              <w:t>Базидиомикота</w:t>
            </w:r>
            <w:r>
              <w:rPr>
                <w:b/>
                <w:spacing w:val="-12"/>
                <w:sz w:val="22"/>
              </w:rPr>
              <w:t xml:space="preserve"> </w:t>
            </w:r>
            <w:r>
              <w:rPr>
                <w:b/>
                <w:sz w:val="22"/>
              </w:rPr>
              <w:t>-</w:t>
            </w:r>
            <w:r>
              <w:rPr>
                <w:b/>
                <w:spacing w:val="-14"/>
                <w:sz w:val="22"/>
              </w:rPr>
              <w:t xml:space="preserve"> </w:t>
            </w:r>
            <w:r>
              <w:rPr>
                <w:b/>
                <w:spacing w:val="-2"/>
                <w:sz w:val="22"/>
              </w:rPr>
              <w:t>Basidiomycota</w:t>
            </w:r>
          </w:p>
        </w:tc>
      </w:tr>
    </w:tbl>
    <w:p>
      <w:pPr>
        <w:spacing w:after="0"/>
        <w:jc w:val="center"/>
        <w:rPr>
          <w:sz w:val="22"/>
        </w:rPr>
        <w:sectPr>
          <w:pgSz w:w="16840" w:h="11910" w:orient="landscape"/>
          <w:pgMar w:top="1100" w:right="820" w:bottom="1160" w:left="1020" w:header="0" w:footer="919"/>
          <w:cols w:space="720"/>
        </w:sectPr>
      </w:pPr>
    </w:p>
    <w:p>
      <w:pPr>
        <w:pStyle w:val="BodyText"/>
        <w:rPr>
          <w:sz w:val="20"/>
        </w:rPr>
      </w:pPr>
    </w:p>
    <w:p>
      <w:pPr>
        <w:pStyle w:val="BodyText"/>
        <w:rPr>
          <w:sz w:val="20"/>
        </w:rPr>
      </w:pPr>
    </w:p>
    <w:p>
      <w:pPr>
        <w:pStyle w:val="BodyText"/>
        <w:spacing w:before="4"/>
        <w:rPr>
          <w:sz w:val="11"/>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
        <w:gridCol w:w="2326"/>
        <w:gridCol w:w="2342"/>
        <w:gridCol w:w="2290"/>
        <w:gridCol w:w="4193"/>
        <w:gridCol w:w="1702"/>
        <w:gridCol w:w="1319"/>
      </w:tblGrid>
      <w:tr>
        <w:tblPrEx>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5"/>
              <w:jc w:val="center"/>
              <w:rPr>
                <w:sz w:val="22"/>
              </w:rPr>
            </w:pPr>
            <w:r>
              <w:rPr>
                <w:sz w:val="22"/>
              </w:rPr>
              <w:t>Cемейство</w:t>
            </w:r>
            <w:r>
              <w:rPr>
                <w:spacing w:val="-14"/>
                <w:sz w:val="22"/>
              </w:rPr>
              <w:t xml:space="preserve"> </w:t>
            </w:r>
            <w:r>
              <w:rPr>
                <w:sz w:val="22"/>
              </w:rPr>
              <w:t>Лисичковые</w:t>
            </w:r>
            <w:r>
              <w:rPr>
                <w:spacing w:val="-12"/>
                <w:sz w:val="22"/>
              </w:rPr>
              <w:t xml:space="preserve"> </w:t>
            </w:r>
            <w:r>
              <w:rPr>
                <w:sz w:val="22"/>
              </w:rPr>
              <w:t>-</w:t>
            </w:r>
            <w:r>
              <w:rPr>
                <w:spacing w:val="-14"/>
                <w:sz w:val="22"/>
              </w:rPr>
              <w:t xml:space="preserve"> </w:t>
            </w:r>
            <w:r>
              <w:rPr>
                <w:spacing w:val="-2"/>
                <w:sz w:val="22"/>
              </w:rPr>
              <w:t>Cantherellaceae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8"/>
              <w:ind w:left="93" w:right="83"/>
              <w:jc w:val="center"/>
              <w:rPr>
                <w:sz w:val="22"/>
              </w:rPr>
            </w:pPr>
            <w:r>
              <w:rPr>
                <w:spacing w:val="-4"/>
                <w:sz w:val="22"/>
              </w:rPr>
              <w:t>96.1</w:t>
            </w:r>
          </w:p>
        </w:tc>
        <w:tc>
          <w:tcPr>
            <w:tcW w:w="2326" w:type="dxa"/>
          </w:tcPr>
          <w:p>
            <w:pPr>
              <w:pStyle w:val="TableParagraph"/>
              <w:spacing w:before="98"/>
              <w:ind w:left="-54"/>
              <w:rPr>
                <w:sz w:val="22"/>
              </w:rPr>
            </w:pPr>
            <w:r>
              <w:rPr>
                <w:sz w:val="22"/>
              </w:rPr>
              <w:t>Лисичка</w:t>
            </w:r>
            <w:r>
              <w:rPr>
                <w:spacing w:val="-13"/>
                <w:sz w:val="22"/>
              </w:rPr>
              <w:t xml:space="preserve"> </w:t>
            </w:r>
            <w:r>
              <w:rPr>
                <w:spacing w:val="-2"/>
                <w:sz w:val="22"/>
              </w:rPr>
              <w:t>серая</w:t>
            </w:r>
          </w:p>
        </w:tc>
        <w:tc>
          <w:tcPr>
            <w:tcW w:w="2342" w:type="dxa"/>
          </w:tcPr>
          <w:p>
            <w:pPr>
              <w:pStyle w:val="TableParagraph"/>
              <w:spacing w:before="98"/>
              <w:ind w:left="59" w:hanging="118"/>
              <w:rPr>
                <w:sz w:val="22"/>
              </w:rPr>
            </w:pPr>
            <w:r>
              <w:rPr>
                <w:spacing w:val="-2"/>
                <w:sz w:val="22"/>
              </w:rPr>
              <w:t>Cantharellus</w:t>
            </w:r>
            <w:r>
              <w:rPr>
                <w:spacing w:val="-6"/>
                <w:sz w:val="22"/>
              </w:rPr>
              <w:t xml:space="preserve"> </w:t>
            </w:r>
            <w:r>
              <w:rPr>
                <w:spacing w:val="-2"/>
                <w:sz w:val="22"/>
              </w:rPr>
              <w:t xml:space="preserve">cinereus </w:t>
            </w:r>
            <w:r>
              <w:rPr>
                <w:sz w:val="22"/>
              </w:rPr>
              <w:t>(Pers.) Fr.</w:t>
            </w:r>
          </w:p>
        </w:tc>
        <w:tc>
          <w:tcPr>
            <w:tcW w:w="2290" w:type="dxa"/>
          </w:tcPr>
          <w:p>
            <w:pPr>
              <w:pStyle w:val="TableParagraph"/>
              <w:spacing w:before="7"/>
              <w:rPr>
                <w:sz w:val="19"/>
              </w:rPr>
            </w:pPr>
          </w:p>
          <w:p>
            <w:pPr>
              <w:pStyle w:val="TableParagraph"/>
              <w:ind w:left="1030"/>
              <w:rPr>
                <w:sz w:val="22"/>
              </w:rPr>
            </w:pPr>
            <w:r>
              <w:rPr>
                <w:spacing w:val="-5"/>
                <w:sz w:val="22"/>
              </w:rPr>
              <w:t>III</w:t>
            </w:r>
          </w:p>
        </w:tc>
        <w:tc>
          <w:tcPr>
            <w:tcW w:w="4193" w:type="dxa"/>
          </w:tcPr>
          <w:p>
            <w:pPr>
              <w:pStyle w:val="TableParagraph"/>
              <w:spacing w:before="98"/>
              <w:ind w:left="59" w:right="1306"/>
              <w:rPr>
                <w:sz w:val="22"/>
              </w:rPr>
            </w:pPr>
            <w:r>
              <w:rPr>
                <w:sz w:val="22"/>
              </w:rPr>
              <w:t>кв.</w:t>
            </w:r>
            <w:r>
              <w:rPr>
                <w:spacing w:val="-8"/>
                <w:sz w:val="22"/>
              </w:rPr>
              <w:t xml:space="preserve"> </w:t>
            </w:r>
            <w:r>
              <w:rPr>
                <w:sz w:val="22"/>
              </w:rPr>
              <w:t>264</w:t>
            </w:r>
            <w:r>
              <w:rPr>
                <w:sz w:val="22"/>
                <w:vertAlign w:val="superscript"/>
              </w:rPr>
              <w:t>а</w:t>
            </w:r>
            <w:r>
              <w:rPr>
                <w:spacing w:val="-8"/>
                <w:sz w:val="22"/>
                <w:vertAlign w:val="baseline"/>
              </w:rPr>
              <w:t xml:space="preserve"> </w:t>
            </w:r>
            <w:r>
              <w:rPr>
                <w:sz w:val="22"/>
                <w:vertAlign w:val="baseline"/>
              </w:rPr>
              <w:t>выд.</w:t>
            </w:r>
            <w:r>
              <w:rPr>
                <w:spacing w:val="-10"/>
                <w:sz w:val="22"/>
                <w:vertAlign w:val="baseline"/>
              </w:rPr>
              <w:t xml:space="preserve"> </w:t>
            </w:r>
            <w:r>
              <w:rPr>
                <w:sz w:val="22"/>
                <w:vertAlign w:val="baseline"/>
              </w:rPr>
              <w:t>18;</w:t>
            </w:r>
            <w:r>
              <w:rPr>
                <w:spacing w:val="-9"/>
                <w:sz w:val="22"/>
                <w:vertAlign w:val="baseline"/>
              </w:rPr>
              <w:t xml:space="preserve"> </w:t>
            </w:r>
            <w:r>
              <w:rPr>
                <w:sz w:val="22"/>
                <w:vertAlign w:val="baseline"/>
              </w:rPr>
              <w:t>N</w:t>
            </w:r>
            <w:r>
              <w:rPr>
                <w:spacing w:val="-11"/>
                <w:sz w:val="22"/>
                <w:vertAlign w:val="baseline"/>
              </w:rPr>
              <w:t xml:space="preserve"> </w:t>
            </w:r>
            <w:r>
              <w:rPr>
                <w:sz w:val="22"/>
                <w:vertAlign w:val="baseline"/>
              </w:rPr>
              <w:t>54º45'662'' E</w:t>
            </w:r>
            <w:r>
              <w:rPr>
                <w:spacing w:val="40"/>
                <w:sz w:val="22"/>
                <w:vertAlign w:val="baseline"/>
              </w:rPr>
              <w:t xml:space="preserve"> </w:t>
            </w:r>
            <w:r>
              <w:rPr>
                <w:sz w:val="22"/>
                <w:vertAlign w:val="baseline"/>
              </w:rPr>
              <w:t>28º18'243''; 0,1м</w:t>
            </w:r>
            <w:r>
              <w:rPr>
                <w:sz w:val="22"/>
                <w:vertAlign w:val="superscript"/>
              </w:rPr>
              <w:t>2</w:t>
            </w:r>
            <w:r>
              <w:rPr>
                <w:sz w:val="22"/>
                <w:vertAlign w:val="baseline"/>
              </w:rPr>
              <w:t>.</w:t>
            </w:r>
          </w:p>
        </w:tc>
        <w:tc>
          <w:tcPr>
            <w:tcW w:w="1702" w:type="dxa"/>
          </w:tcPr>
          <w:p>
            <w:pPr>
              <w:pStyle w:val="TableParagraph"/>
              <w:spacing w:before="98"/>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2"/>
              <w:jc w:val="center"/>
              <w:rPr>
                <w:sz w:val="22"/>
              </w:rPr>
            </w:pPr>
            <w:r>
              <w:rPr>
                <w:spacing w:val="-2"/>
                <w:sz w:val="22"/>
              </w:rPr>
              <w:t>Семейство</w:t>
            </w:r>
            <w:r>
              <w:rPr>
                <w:sz w:val="22"/>
              </w:rPr>
              <w:t xml:space="preserve"> </w:t>
            </w:r>
            <w:r>
              <w:rPr>
                <w:spacing w:val="-2"/>
                <w:sz w:val="22"/>
              </w:rPr>
              <w:t>Паутинниковые</w:t>
            </w:r>
            <w:r>
              <w:rPr>
                <w:spacing w:val="2"/>
                <w:sz w:val="22"/>
              </w:rPr>
              <w:t xml:space="preserve"> </w:t>
            </w:r>
            <w:r>
              <w:rPr>
                <w:spacing w:val="-2"/>
                <w:sz w:val="22"/>
              </w:rPr>
              <w:t>-</w:t>
            </w:r>
            <w:r>
              <w:rPr>
                <w:spacing w:val="1"/>
                <w:sz w:val="22"/>
              </w:rPr>
              <w:t xml:space="preserve"> </w:t>
            </w:r>
            <w:r>
              <w:rPr>
                <w:spacing w:val="-2"/>
                <w:sz w:val="22"/>
              </w:rPr>
              <w:t>Cortinariaceae</w:t>
            </w:r>
          </w:p>
        </w:tc>
      </w:tr>
      <w:tr>
        <w:tblPrEx>
          <w:tblW w:w="0" w:type="auto"/>
          <w:jc w:val="left"/>
          <w:tblInd w:w="123" w:type="dxa"/>
          <w:tblLayout w:type="fixed"/>
          <w:tblCellMar>
            <w:top w:w="0" w:type="dxa"/>
            <w:left w:w="0" w:type="dxa"/>
            <w:bottom w:w="0" w:type="dxa"/>
            <w:right w:w="0" w:type="dxa"/>
          </w:tblCellMar>
          <w:tblLook w:val="01E0"/>
        </w:tblPrEx>
        <w:trPr>
          <w:trHeight w:val="961"/>
          <w:jc w:val="left"/>
        </w:trPr>
        <w:tc>
          <w:tcPr>
            <w:tcW w:w="599" w:type="dxa"/>
          </w:tcPr>
          <w:p>
            <w:pPr>
              <w:pStyle w:val="TableParagraph"/>
              <w:spacing w:before="97"/>
              <w:ind w:left="93" w:right="83"/>
              <w:jc w:val="center"/>
              <w:rPr>
                <w:sz w:val="22"/>
              </w:rPr>
            </w:pPr>
            <w:r>
              <w:rPr>
                <w:spacing w:val="-4"/>
                <w:sz w:val="22"/>
              </w:rPr>
              <w:t>97.2</w:t>
            </w:r>
          </w:p>
        </w:tc>
        <w:tc>
          <w:tcPr>
            <w:tcW w:w="2326" w:type="dxa"/>
          </w:tcPr>
          <w:p>
            <w:pPr>
              <w:pStyle w:val="TableParagraph"/>
              <w:spacing w:before="97"/>
              <w:ind w:left="-54"/>
              <w:rPr>
                <w:sz w:val="22"/>
              </w:rPr>
            </w:pPr>
            <w:r>
              <w:rPr>
                <w:spacing w:val="-2"/>
                <w:sz w:val="22"/>
              </w:rPr>
              <w:t>Паутинник</w:t>
            </w:r>
            <w:r>
              <w:rPr>
                <w:spacing w:val="-3"/>
                <w:sz w:val="22"/>
              </w:rPr>
              <w:t xml:space="preserve"> </w:t>
            </w:r>
            <w:r>
              <w:rPr>
                <w:spacing w:val="-2"/>
                <w:sz w:val="22"/>
              </w:rPr>
              <w:t>ревеневый</w:t>
            </w:r>
          </w:p>
        </w:tc>
        <w:tc>
          <w:tcPr>
            <w:tcW w:w="2342" w:type="dxa"/>
          </w:tcPr>
          <w:p>
            <w:pPr>
              <w:pStyle w:val="TableParagraph"/>
              <w:spacing w:before="97"/>
              <w:ind w:left="59" w:right="470" w:hanging="121"/>
              <w:rPr>
                <w:sz w:val="22"/>
              </w:rPr>
            </w:pPr>
            <w:r>
              <w:rPr>
                <w:spacing w:val="-2"/>
                <w:sz w:val="22"/>
              </w:rPr>
              <w:t xml:space="preserve">Cortinarius </w:t>
            </w:r>
            <w:r>
              <w:rPr>
                <w:sz w:val="22"/>
              </w:rPr>
              <w:t>rheubarbarinus</w:t>
            </w:r>
            <w:r>
              <w:rPr>
                <w:spacing w:val="-14"/>
                <w:sz w:val="22"/>
              </w:rPr>
              <w:t xml:space="preserve"> </w:t>
            </w:r>
            <w:r>
              <w:rPr>
                <w:sz w:val="22"/>
              </w:rPr>
              <w:t xml:space="preserve">Rob. </w:t>
            </w:r>
            <w:r>
              <w:rPr>
                <w:spacing w:val="-2"/>
                <w:sz w:val="22"/>
              </w:rPr>
              <w:t>Henry</w:t>
            </w:r>
          </w:p>
        </w:tc>
        <w:tc>
          <w:tcPr>
            <w:tcW w:w="2290" w:type="dxa"/>
          </w:tcPr>
          <w:p>
            <w:pPr>
              <w:pStyle w:val="TableParagraph"/>
              <w:spacing w:before="4"/>
              <w:rPr>
                <w:sz w:val="30"/>
              </w:rPr>
            </w:pPr>
          </w:p>
          <w:p>
            <w:pPr>
              <w:pStyle w:val="TableParagraph"/>
              <w:ind w:left="1106"/>
              <w:rPr>
                <w:sz w:val="22"/>
              </w:rPr>
            </w:pPr>
            <w:r>
              <w:rPr>
                <w:w w:val="99"/>
                <w:sz w:val="22"/>
              </w:rPr>
              <w:t>I</w:t>
            </w:r>
          </w:p>
        </w:tc>
        <w:tc>
          <w:tcPr>
            <w:tcW w:w="4193" w:type="dxa"/>
          </w:tcPr>
          <w:p>
            <w:pPr>
              <w:pStyle w:val="TableParagraph"/>
              <w:spacing w:before="2"/>
              <w:rPr>
                <w:sz w:val="19"/>
              </w:rPr>
            </w:pPr>
          </w:p>
          <w:p>
            <w:pPr>
              <w:pStyle w:val="TableParagraph"/>
              <w:ind w:left="59"/>
              <w:rPr>
                <w:sz w:val="22"/>
              </w:rPr>
            </w:pPr>
            <w:r>
              <w:rPr>
                <w:sz w:val="22"/>
              </w:rPr>
              <w:t>кв.</w:t>
            </w:r>
            <w:r>
              <w:rPr>
                <w:spacing w:val="-3"/>
                <w:sz w:val="22"/>
              </w:rPr>
              <w:t xml:space="preserve"> </w:t>
            </w:r>
            <w:r>
              <w:rPr>
                <w:sz w:val="22"/>
              </w:rPr>
              <w:t>217</w:t>
            </w:r>
            <w:r>
              <w:rPr>
                <w:spacing w:val="-7"/>
                <w:sz w:val="22"/>
              </w:rPr>
              <w:t xml:space="preserve"> </w:t>
            </w:r>
            <w:r>
              <w:rPr>
                <w:sz w:val="22"/>
              </w:rPr>
              <w:t>выд.</w:t>
            </w:r>
            <w:r>
              <w:rPr>
                <w:spacing w:val="-6"/>
                <w:sz w:val="22"/>
              </w:rPr>
              <w:t xml:space="preserve"> </w:t>
            </w:r>
            <w:r>
              <w:rPr>
                <w:sz w:val="22"/>
              </w:rPr>
              <w:t>11;</w:t>
            </w:r>
            <w:r>
              <w:rPr>
                <w:spacing w:val="-6"/>
                <w:sz w:val="22"/>
              </w:rPr>
              <w:t xml:space="preserve"> </w:t>
            </w:r>
            <w:r>
              <w:rPr>
                <w:sz w:val="22"/>
              </w:rPr>
              <w:t>N</w:t>
            </w:r>
            <w:r>
              <w:rPr>
                <w:spacing w:val="-6"/>
                <w:sz w:val="22"/>
              </w:rPr>
              <w:t xml:space="preserve"> </w:t>
            </w:r>
            <w:r>
              <w:rPr>
                <w:spacing w:val="-2"/>
                <w:sz w:val="22"/>
              </w:rPr>
              <w:t>54º47'710''</w:t>
            </w:r>
          </w:p>
          <w:p>
            <w:pPr>
              <w:pStyle w:val="TableParagraph"/>
              <w:spacing w:before="4"/>
              <w:ind w:left="59"/>
              <w:rPr>
                <w:sz w:val="22"/>
              </w:rPr>
            </w:pPr>
            <w:r>
              <w:rPr>
                <w:sz w:val="22"/>
              </w:rPr>
              <w:t>E</w:t>
            </w:r>
            <w:r>
              <w:rPr>
                <w:spacing w:val="41"/>
                <w:sz w:val="22"/>
              </w:rPr>
              <w:t xml:space="preserve"> </w:t>
            </w:r>
            <w:r>
              <w:rPr>
                <w:sz w:val="22"/>
              </w:rPr>
              <w:t>28º19'774'';</w:t>
            </w:r>
            <w:r>
              <w:rPr>
                <w:spacing w:val="-8"/>
                <w:sz w:val="22"/>
              </w:rPr>
              <w:t xml:space="preserve"> </w:t>
            </w:r>
            <w:r>
              <w:rPr>
                <w:spacing w:val="-2"/>
                <w:sz w:val="22"/>
              </w:rPr>
              <w:t>0,2м</w:t>
            </w:r>
            <w:r>
              <w:rPr>
                <w:spacing w:val="-2"/>
                <w:sz w:val="22"/>
                <w:vertAlign w:val="superscript"/>
              </w:rPr>
              <w:t>2</w:t>
            </w:r>
            <w:r>
              <w:rPr>
                <w:spacing w:val="-2"/>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4"/>
              <w:jc w:val="center"/>
              <w:rPr>
                <w:sz w:val="22"/>
              </w:rPr>
            </w:pPr>
            <w:r>
              <w:rPr>
                <w:spacing w:val="-2"/>
                <w:sz w:val="22"/>
              </w:rPr>
              <w:t>Семейство</w:t>
            </w:r>
            <w:r>
              <w:rPr>
                <w:spacing w:val="-1"/>
                <w:sz w:val="22"/>
              </w:rPr>
              <w:t xml:space="preserve"> </w:t>
            </w:r>
            <w:r>
              <w:rPr>
                <w:spacing w:val="-2"/>
                <w:sz w:val="22"/>
              </w:rPr>
              <w:t>Спарассисовые</w:t>
            </w:r>
            <w:r>
              <w:rPr>
                <w:spacing w:val="2"/>
                <w:sz w:val="22"/>
              </w:rPr>
              <w:t xml:space="preserve"> </w:t>
            </w:r>
            <w:r>
              <w:rPr>
                <w:spacing w:val="-2"/>
                <w:sz w:val="22"/>
              </w:rPr>
              <w:t>-</w:t>
            </w:r>
            <w:r>
              <w:rPr>
                <w:sz w:val="22"/>
              </w:rPr>
              <w:t xml:space="preserve"> </w:t>
            </w:r>
            <w:r>
              <w:rPr>
                <w:spacing w:val="-2"/>
                <w:sz w:val="22"/>
              </w:rPr>
              <w:t>Sparassidaceae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93" w:right="83"/>
              <w:jc w:val="center"/>
              <w:rPr>
                <w:sz w:val="22"/>
              </w:rPr>
            </w:pPr>
            <w:r>
              <w:rPr>
                <w:spacing w:val="-4"/>
                <w:sz w:val="22"/>
              </w:rPr>
              <w:t>98.3</w:t>
            </w:r>
          </w:p>
        </w:tc>
        <w:tc>
          <w:tcPr>
            <w:tcW w:w="2326" w:type="dxa"/>
          </w:tcPr>
          <w:p>
            <w:pPr>
              <w:pStyle w:val="TableParagraph"/>
              <w:spacing w:before="97"/>
              <w:ind w:left="-54"/>
              <w:rPr>
                <w:sz w:val="22"/>
              </w:rPr>
            </w:pPr>
            <w:r>
              <w:rPr>
                <w:spacing w:val="-2"/>
                <w:sz w:val="22"/>
              </w:rPr>
              <w:t>Спарассис</w:t>
            </w:r>
            <w:r>
              <w:rPr>
                <w:spacing w:val="-1"/>
                <w:sz w:val="22"/>
              </w:rPr>
              <w:t xml:space="preserve"> </w:t>
            </w:r>
            <w:r>
              <w:rPr>
                <w:spacing w:val="-2"/>
                <w:sz w:val="22"/>
              </w:rPr>
              <w:t>курчавый</w:t>
            </w:r>
          </w:p>
        </w:tc>
        <w:tc>
          <w:tcPr>
            <w:tcW w:w="2342" w:type="dxa"/>
          </w:tcPr>
          <w:p>
            <w:pPr>
              <w:pStyle w:val="TableParagraph"/>
              <w:spacing w:before="97"/>
              <w:ind w:left="59" w:right="986" w:hanging="119"/>
              <w:rPr>
                <w:sz w:val="22"/>
              </w:rPr>
            </w:pPr>
            <w:r>
              <w:rPr>
                <w:sz w:val="22"/>
              </w:rPr>
              <w:t>Sparassis</w:t>
            </w:r>
            <w:r>
              <w:rPr>
                <w:spacing w:val="-14"/>
                <w:sz w:val="22"/>
              </w:rPr>
              <w:t xml:space="preserve"> </w:t>
            </w:r>
            <w:r>
              <w:rPr>
                <w:sz w:val="22"/>
              </w:rPr>
              <w:t>crispa (Wulfen) Fr.</w:t>
            </w:r>
          </w:p>
        </w:tc>
        <w:tc>
          <w:tcPr>
            <w:tcW w:w="2290" w:type="dxa"/>
          </w:tcPr>
          <w:p>
            <w:pPr>
              <w:pStyle w:val="TableParagraph"/>
              <w:spacing w:before="2"/>
              <w:rPr>
                <w:sz w:val="19"/>
              </w:rPr>
            </w:pPr>
          </w:p>
          <w:p>
            <w:pPr>
              <w:pStyle w:val="TableParagraph"/>
              <w:ind w:left="1026"/>
              <w:rPr>
                <w:sz w:val="22"/>
              </w:rPr>
            </w:pPr>
            <w:r>
              <w:rPr>
                <w:spacing w:val="-5"/>
                <w:sz w:val="22"/>
              </w:rPr>
              <w:t>IV</w:t>
            </w:r>
          </w:p>
        </w:tc>
        <w:tc>
          <w:tcPr>
            <w:tcW w:w="4193" w:type="dxa"/>
          </w:tcPr>
          <w:p>
            <w:pPr>
              <w:pStyle w:val="TableParagraph"/>
              <w:spacing w:before="97" w:line="252" w:lineRule="exact"/>
              <w:ind w:left="59"/>
              <w:rPr>
                <w:sz w:val="22"/>
              </w:rPr>
            </w:pPr>
            <w:r>
              <w:rPr>
                <w:sz w:val="22"/>
              </w:rPr>
              <w:t>кв.</w:t>
            </w:r>
            <w:r>
              <w:rPr>
                <w:spacing w:val="-3"/>
                <w:sz w:val="22"/>
              </w:rPr>
              <w:t xml:space="preserve"> </w:t>
            </w:r>
            <w:r>
              <w:rPr>
                <w:sz w:val="22"/>
              </w:rPr>
              <w:t>109</w:t>
            </w:r>
            <w:r>
              <w:rPr>
                <w:spacing w:val="-7"/>
                <w:sz w:val="22"/>
              </w:rPr>
              <w:t xml:space="preserve"> </w:t>
            </w:r>
            <w:r>
              <w:rPr>
                <w:sz w:val="22"/>
              </w:rPr>
              <w:t>выд.</w:t>
            </w:r>
            <w:r>
              <w:rPr>
                <w:spacing w:val="-6"/>
                <w:sz w:val="22"/>
              </w:rPr>
              <w:t xml:space="preserve"> </w:t>
            </w:r>
            <w:r>
              <w:rPr>
                <w:sz w:val="22"/>
              </w:rPr>
              <w:t>18;</w:t>
            </w:r>
            <w:r>
              <w:rPr>
                <w:spacing w:val="-5"/>
                <w:sz w:val="22"/>
              </w:rPr>
              <w:t xml:space="preserve"> </w:t>
            </w:r>
            <w:r>
              <w:rPr>
                <w:sz w:val="22"/>
              </w:rPr>
              <w:t>N</w:t>
            </w:r>
            <w:r>
              <w:rPr>
                <w:spacing w:val="-6"/>
                <w:sz w:val="22"/>
              </w:rPr>
              <w:t xml:space="preserve"> </w:t>
            </w:r>
            <w:r>
              <w:rPr>
                <w:spacing w:val="-2"/>
                <w:sz w:val="22"/>
              </w:rPr>
              <w:t>54º52'150''</w:t>
            </w:r>
          </w:p>
          <w:p>
            <w:pPr>
              <w:pStyle w:val="TableParagraph"/>
              <w:spacing w:line="252" w:lineRule="exact"/>
              <w:ind w:left="59"/>
              <w:rPr>
                <w:sz w:val="22"/>
              </w:rPr>
            </w:pPr>
            <w:r>
              <w:rPr>
                <w:sz w:val="22"/>
              </w:rPr>
              <w:t>E</w:t>
            </w:r>
            <w:r>
              <w:rPr>
                <w:spacing w:val="43"/>
                <w:sz w:val="22"/>
              </w:rPr>
              <w:t xml:space="preserve"> </w:t>
            </w:r>
            <w:r>
              <w:rPr>
                <w:sz w:val="22"/>
              </w:rPr>
              <w:t>28º18'942'';</w:t>
            </w:r>
            <w:r>
              <w:rPr>
                <w:spacing w:val="-8"/>
                <w:sz w:val="22"/>
              </w:rPr>
              <w:t xml:space="preserve"> </w:t>
            </w:r>
            <w:r>
              <w:rPr>
                <w:spacing w:val="-2"/>
                <w:sz w:val="22"/>
              </w:rPr>
              <w:t>0,1м</w:t>
            </w:r>
            <w:r>
              <w:rPr>
                <w:spacing w:val="-2"/>
                <w:sz w:val="22"/>
                <w:vertAlign w:val="superscript"/>
              </w:rPr>
              <w:t>2</w:t>
            </w:r>
            <w:r>
              <w:rPr>
                <w:spacing w:val="-2"/>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4"/>
          <w:jc w:val="left"/>
        </w:trPr>
        <w:tc>
          <w:tcPr>
            <w:tcW w:w="14771" w:type="dxa"/>
            <w:gridSpan w:val="7"/>
          </w:tcPr>
          <w:p>
            <w:pPr>
              <w:pStyle w:val="TableParagraph"/>
              <w:spacing w:before="98"/>
              <w:ind w:left="4353" w:right="4349"/>
              <w:jc w:val="center"/>
              <w:rPr>
                <w:sz w:val="22"/>
              </w:rPr>
            </w:pPr>
            <w:r>
              <w:rPr>
                <w:spacing w:val="-2"/>
                <w:sz w:val="22"/>
              </w:rPr>
              <w:t>Семейство</w:t>
            </w:r>
            <w:r>
              <w:rPr>
                <w:sz w:val="22"/>
              </w:rPr>
              <w:t xml:space="preserve"> </w:t>
            </w:r>
            <w:r>
              <w:rPr>
                <w:spacing w:val="-2"/>
                <w:sz w:val="22"/>
              </w:rPr>
              <w:t>Ганодермовые</w:t>
            </w:r>
            <w:r>
              <w:rPr>
                <w:spacing w:val="2"/>
                <w:sz w:val="22"/>
              </w:rPr>
              <w:t xml:space="preserve"> </w:t>
            </w:r>
            <w:r>
              <w:rPr>
                <w:spacing w:val="-2"/>
                <w:sz w:val="22"/>
              </w:rPr>
              <w:t>-</w:t>
            </w:r>
            <w:r>
              <w:rPr>
                <w:sz w:val="22"/>
              </w:rPr>
              <w:t xml:space="preserve"> </w:t>
            </w:r>
            <w:r>
              <w:rPr>
                <w:spacing w:val="-2"/>
                <w:sz w:val="22"/>
              </w:rPr>
              <w:t>Ganodermataceae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90" w:right="83"/>
              <w:jc w:val="center"/>
              <w:rPr>
                <w:sz w:val="22"/>
              </w:rPr>
            </w:pPr>
            <w:r>
              <w:rPr>
                <w:spacing w:val="-5"/>
                <w:sz w:val="22"/>
              </w:rPr>
              <w:t>99.</w:t>
            </w:r>
          </w:p>
          <w:p>
            <w:pPr>
              <w:pStyle w:val="TableParagraph"/>
              <w:spacing w:before="3"/>
              <w:ind w:left="6"/>
              <w:jc w:val="center"/>
              <w:rPr>
                <w:sz w:val="22"/>
              </w:rPr>
            </w:pPr>
            <w:r>
              <w:rPr>
                <w:w w:val="99"/>
                <w:sz w:val="22"/>
              </w:rPr>
              <w:t>4</w:t>
            </w:r>
          </w:p>
        </w:tc>
        <w:tc>
          <w:tcPr>
            <w:tcW w:w="2326" w:type="dxa"/>
          </w:tcPr>
          <w:p>
            <w:pPr>
              <w:pStyle w:val="TableParagraph"/>
              <w:spacing w:before="97"/>
              <w:ind w:left="59"/>
              <w:rPr>
                <w:sz w:val="22"/>
              </w:rPr>
            </w:pPr>
            <w:r>
              <w:rPr>
                <w:spacing w:val="-2"/>
                <w:sz w:val="22"/>
              </w:rPr>
              <w:t>Ганодерма</w:t>
            </w:r>
            <w:r>
              <w:rPr>
                <w:sz w:val="22"/>
              </w:rPr>
              <w:t xml:space="preserve"> </w:t>
            </w:r>
            <w:r>
              <w:rPr>
                <w:spacing w:val="-2"/>
                <w:sz w:val="22"/>
              </w:rPr>
              <w:t>блестящая</w:t>
            </w:r>
          </w:p>
        </w:tc>
        <w:tc>
          <w:tcPr>
            <w:tcW w:w="2342" w:type="dxa"/>
          </w:tcPr>
          <w:p>
            <w:pPr>
              <w:pStyle w:val="TableParagraph"/>
              <w:spacing w:before="97" w:line="242" w:lineRule="auto"/>
              <w:ind w:left="59" w:hanging="8"/>
              <w:rPr>
                <w:sz w:val="22"/>
              </w:rPr>
            </w:pPr>
            <w:r>
              <w:rPr>
                <w:spacing w:val="-2"/>
                <w:sz w:val="22"/>
              </w:rPr>
              <w:t>Ganoderma</w:t>
            </w:r>
            <w:r>
              <w:rPr>
                <w:spacing w:val="-12"/>
                <w:sz w:val="22"/>
              </w:rPr>
              <w:t xml:space="preserve"> </w:t>
            </w:r>
            <w:r>
              <w:rPr>
                <w:spacing w:val="-2"/>
                <w:sz w:val="22"/>
              </w:rPr>
              <w:t xml:space="preserve">lucidum </w:t>
            </w:r>
            <w:r>
              <w:rPr>
                <w:sz w:val="22"/>
              </w:rPr>
              <w:t>(Curtis) P. Karst.</w:t>
            </w:r>
          </w:p>
        </w:tc>
        <w:tc>
          <w:tcPr>
            <w:tcW w:w="2290" w:type="dxa"/>
          </w:tcPr>
          <w:p>
            <w:pPr>
              <w:pStyle w:val="TableParagraph"/>
              <w:spacing w:before="6"/>
              <w:rPr>
                <w:sz w:val="19"/>
              </w:rPr>
            </w:pPr>
          </w:p>
          <w:p>
            <w:pPr>
              <w:pStyle w:val="TableParagraph"/>
              <w:ind w:left="1030" w:right="-159"/>
              <w:rPr>
                <w:sz w:val="22"/>
              </w:rPr>
            </w:pPr>
            <w:r>
              <w:rPr>
                <w:sz w:val="22"/>
              </w:rPr>
              <w:t>III</w:t>
            </w:r>
            <w:r>
              <w:rPr>
                <w:spacing w:val="-4"/>
                <w:sz w:val="22"/>
              </w:rPr>
              <w:t xml:space="preserve"> </w:t>
            </w:r>
            <w:r>
              <w:rPr>
                <w:sz w:val="22"/>
              </w:rPr>
              <w:t>кв.</w:t>
            </w:r>
            <w:r>
              <w:rPr>
                <w:spacing w:val="-5"/>
                <w:sz w:val="22"/>
              </w:rPr>
              <w:t xml:space="preserve"> </w:t>
            </w:r>
            <w:r>
              <w:rPr>
                <w:sz w:val="22"/>
              </w:rPr>
              <w:t>707,</w:t>
            </w:r>
            <w:r>
              <w:rPr>
                <w:spacing w:val="-5"/>
                <w:sz w:val="22"/>
              </w:rPr>
              <w:t xml:space="preserve"> выд</w:t>
            </w:r>
          </w:p>
        </w:tc>
        <w:tc>
          <w:tcPr>
            <w:tcW w:w="4193" w:type="dxa"/>
          </w:tcPr>
          <w:p>
            <w:pPr>
              <w:pStyle w:val="TableParagraph"/>
              <w:spacing w:before="6"/>
              <w:rPr>
                <w:sz w:val="19"/>
              </w:rPr>
            </w:pPr>
          </w:p>
          <w:p>
            <w:pPr>
              <w:pStyle w:val="TableParagraph"/>
              <w:ind w:left="139"/>
              <w:rPr>
                <w:sz w:val="22"/>
              </w:rPr>
            </w:pPr>
            <w:r>
              <w:rPr>
                <w:spacing w:val="-5"/>
                <w:sz w:val="22"/>
              </w:rPr>
              <w:t>.11</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94" w:right="83"/>
              <w:jc w:val="center"/>
              <w:rPr>
                <w:sz w:val="22"/>
              </w:rPr>
            </w:pPr>
            <w:r>
              <w:rPr>
                <w:spacing w:val="-4"/>
                <w:sz w:val="22"/>
              </w:rPr>
              <w:t>100.</w:t>
            </w:r>
          </w:p>
          <w:p>
            <w:pPr>
              <w:pStyle w:val="TableParagraph"/>
              <w:spacing w:before="3"/>
              <w:ind w:left="6"/>
              <w:jc w:val="center"/>
              <w:rPr>
                <w:sz w:val="22"/>
              </w:rPr>
            </w:pPr>
            <w:r>
              <w:rPr>
                <w:w w:val="99"/>
                <w:sz w:val="22"/>
              </w:rPr>
              <w:t>5</w:t>
            </w:r>
          </w:p>
        </w:tc>
        <w:tc>
          <w:tcPr>
            <w:tcW w:w="2326" w:type="dxa"/>
          </w:tcPr>
          <w:p>
            <w:pPr>
              <w:pStyle w:val="TableParagraph"/>
              <w:spacing w:before="97"/>
              <w:ind w:left="59"/>
              <w:rPr>
                <w:sz w:val="22"/>
              </w:rPr>
            </w:pPr>
            <w:r>
              <w:rPr>
                <w:w w:val="95"/>
                <w:sz w:val="22"/>
              </w:rPr>
              <w:t>Дентипеллис</w:t>
            </w:r>
            <w:r>
              <w:rPr>
                <w:spacing w:val="38"/>
                <w:sz w:val="22"/>
              </w:rPr>
              <w:t xml:space="preserve"> </w:t>
            </w:r>
            <w:r>
              <w:rPr>
                <w:spacing w:val="-2"/>
                <w:sz w:val="22"/>
              </w:rPr>
              <w:t>ломкий</w:t>
            </w:r>
          </w:p>
        </w:tc>
        <w:tc>
          <w:tcPr>
            <w:tcW w:w="2342" w:type="dxa"/>
          </w:tcPr>
          <w:p>
            <w:pPr>
              <w:pStyle w:val="TableParagraph"/>
              <w:spacing w:before="97" w:line="242" w:lineRule="auto"/>
              <w:ind w:left="59" w:right="632" w:hanging="9"/>
              <w:rPr>
                <w:sz w:val="22"/>
              </w:rPr>
            </w:pPr>
            <w:r>
              <w:rPr>
                <w:sz w:val="22"/>
              </w:rPr>
              <w:t>Dentipellis</w:t>
            </w:r>
            <w:r>
              <w:rPr>
                <w:spacing w:val="-14"/>
                <w:sz w:val="22"/>
              </w:rPr>
              <w:t xml:space="preserve"> </w:t>
            </w:r>
            <w:r>
              <w:rPr>
                <w:sz w:val="22"/>
              </w:rPr>
              <w:t>fragilis (Pers.) Donk</w:t>
            </w:r>
          </w:p>
        </w:tc>
        <w:tc>
          <w:tcPr>
            <w:tcW w:w="2290" w:type="dxa"/>
          </w:tcPr>
          <w:p>
            <w:pPr>
              <w:pStyle w:val="TableParagraph"/>
              <w:spacing w:before="6"/>
              <w:rPr>
                <w:sz w:val="19"/>
              </w:rPr>
            </w:pPr>
          </w:p>
          <w:p>
            <w:pPr>
              <w:pStyle w:val="TableParagraph"/>
              <w:ind w:left="1066"/>
              <w:rPr>
                <w:sz w:val="22"/>
              </w:rPr>
            </w:pPr>
            <w:r>
              <w:rPr>
                <w:spacing w:val="-5"/>
                <w:sz w:val="22"/>
              </w:rPr>
              <w:t>II</w:t>
            </w:r>
          </w:p>
        </w:tc>
        <w:tc>
          <w:tcPr>
            <w:tcW w:w="4193" w:type="dxa"/>
          </w:tcPr>
          <w:p>
            <w:pPr>
              <w:pStyle w:val="TableParagraph"/>
              <w:spacing w:before="97" w:line="242" w:lineRule="auto"/>
              <w:ind w:left="59" w:right="1370"/>
              <w:rPr>
                <w:sz w:val="22"/>
              </w:rPr>
            </w:pPr>
            <w:r>
              <w:rPr>
                <w:sz w:val="22"/>
              </w:rPr>
              <w:t>кв.</w:t>
            </w:r>
            <w:r>
              <w:rPr>
                <w:spacing w:val="-8"/>
                <w:sz w:val="22"/>
              </w:rPr>
              <w:t xml:space="preserve"> </w:t>
            </w:r>
            <w:r>
              <w:rPr>
                <w:sz w:val="22"/>
              </w:rPr>
              <w:t>270</w:t>
            </w:r>
            <w:r>
              <w:rPr>
                <w:sz w:val="22"/>
                <w:vertAlign w:val="superscript"/>
              </w:rPr>
              <w:t>б</w:t>
            </w:r>
            <w:r>
              <w:rPr>
                <w:spacing w:val="-8"/>
                <w:sz w:val="22"/>
                <w:vertAlign w:val="baseline"/>
              </w:rPr>
              <w:t xml:space="preserve"> </w:t>
            </w:r>
            <w:r>
              <w:rPr>
                <w:sz w:val="22"/>
                <w:vertAlign w:val="baseline"/>
              </w:rPr>
              <w:t>выд.</w:t>
            </w:r>
            <w:r>
              <w:rPr>
                <w:spacing w:val="-11"/>
                <w:sz w:val="22"/>
                <w:vertAlign w:val="baseline"/>
              </w:rPr>
              <w:t xml:space="preserve"> </w:t>
            </w:r>
            <w:r>
              <w:rPr>
                <w:sz w:val="22"/>
                <w:vertAlign w:val="baseline"/>
              </w:rPr>
              <w:t>22;</w:t>
            </w:r>
            <w:r>
              <w:rPr>
                <w:spacing w:val="-13"/>
                <w:sz w:val="22"/>
                <w:vertAlign w:val="baseline"/>
              </w:rPr>
              <w:t xml:space="preserve"> </w:t>
            </w:r>
            <w:r>
              <w:rPr>
                <w:sz w:val="22"/>
                <w:vertAlign w:val="baseline"/>
              </w:rPr>
              <w:t>N</w:t>
            </w:r>
            <w:r>
              <w:rPr>
                <w:spacing w:val="-8"/>
                <w:sz w:val="22"/>
                <w:vertAlign w:val="baseline"/>
              </w:rPr>
              <w:t xml:space="preserve"> </w:t>
            </w:r>
            <w:r>
              <w:rPr>
                <w:sz w:val="22"/>
                <w:vertAlign w:val="baseline"/>
              </w:rPr>
              <w:t>54º45'300'' E</w:t>
            </w:r>
            <w:r>
              <w:rPr>
                <w:spacing w:val="40"/>
                <w:sz w:val="22"/>
                <w:vertAlign w:val="baseline"/>
              </w:rPr>
              <w:t xml:space="preserve"> </w:t>
            </w:r>
            <w:r>
              <w:rPr>
                <w:sz w:val="22"/>
                <w:vertAlign w:val="baseline"/>
              </w:rPr>
              <w:t>28º19'603''; 0,1м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2"/>
              <w:jc w:val="center"/>
              <w:rPr>
                <w:sz w:val="22"/>
              </w:rPr>
            </w:pPr>
            <w:r>
              <w:rPr>
                <w:spacing w:val="-2"/>
                <w:sz w:val="22"/>
              </w:rPr>
              <w:t>Семейство</w:t>
            </w:r>
            <w:r>
              <w:rPr>
                <w:spacing w:val="-1"/>
                <w:sz w:val="22"/>
              </w:rPr>
              <w:t xml:space="preserve"> </w:t>
            </w:r>
            <w:r>
              <w:rPr>
                <w:spacing w:val="-2"/>
                <w:sz w:val="22"/>
              </w:rPr>
              <w:t>Аурискальпиевые</w:t>
            </w:r>
            <w:r>
              <w:rPr>
                <w:spacing w:val="1"/>
                <w:sz w:val="22"/>
              </w:rPr>
              <w:t xml:space="preserve"> </w:t>
            </w:r>
            <w:r>
              <w:rPr>
                <w:spacing w:val="-2"/>
                <w:sz w:val="22"/>
              </w:rPr>
              <w:t>-</w:t>
            </w:r>
            <w:r>
              <w:rPr>
                <w:spacing w:val="4"/>
                <w:sz w:val="22"/>
              </w:rPr>
              <w:t xml:space="preserve"> </w:t>
            </w:r>
            <w:r>
              <w:rPr>
                <w:spacing w:val="-2"/>
                <w:sz w:val="22"/>
              </w:rPr>
              <w:t>Auriscalpiaceae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line="252" w:lineRule="exact"/>
              <w:ind w:left="94" w:right="83"/>
              <w:jc w:val="center"/>
              <w:rPr>
                <w:sz w:val="22"/>
              </w:rPr>
            </w:pPr>
            <w:r>
              <w:rPr>
                <w:spacing w:val="-4"/>
                <w:sz w:val="22"/>
              </w:rPr>
              <w:t>101.</w:t>
            </w:r>
          </w:p>
          <w:p>
            <w:pPr>
              <w:pStyle w:val="TableParagraph"/>
              <w:spacing w:line="252" w:lineRule="exact"/>
              <w:ind w:left="6"/>
              <w:jc w:val="center"/>
              <w:rPr>
                <w:sz w:val="22"/>
              </w:rPr>
            </w:pPr>
            <w:r>
              <w:rPr>
                <w:w w:val="99"/>
                <w:sz w:val="22"/>
              </w:rPr>
              <w:t>6</w:t>
            </w:r>
          </w:p>
        </w:tc>
        <w:tc>
          <w:tcPr>
            <w:tcW w:w="2326" w:type="dxa"/>
          </w:tcPr>
          <w:p>
            <w:pPr>
              <w:pStyle w:val="TableParagraph"/>
              <w:spacing w:before="97"/>
              <w:ind w:left="59" w:right="628"/>
              <w:rPr>
                <w:sz w:val="22"/>
              </w:rPr>
            </w:pPr>
            <w:r>
              <w:rPr>
                <w:spacing w:val="-2"/>
                <w:sz w:val="22"/>
              </w:rPr>
              <w:t>Гериций коралловидный</w:t>
            </w:r>
          </w:p>
        </w:tc>
        <w:tc>
          <w:tcPr>
            <w:tcW w:w="2342" w:type="dxa"/>
          </w:tcPr>
          <w:p>
            <w:pPr>
              <w:pStyle w:val="TableParagraph"/>
              <w:spacing w:before="97"/>
              <w:ind w:left="59"/>
              <w:rPr>
                <w:sz w:val="22"/>
              </w:rPr>
            </w:pPr>
            <w:r>
              <w:rPr>
                <w:spacing w:val="-2"/>
                <w:sz w:val="22"/>
              </w:rPr>
              <w:t>Hericium</w:t>
            </w:r>
            <w:r>
              <w:rPr>
                <w:spacing w:val="-7"/>
                <w:sz w:val="22"/>
              </w:rPr>
              <w:t xml:space="preserve"> </w:t>
            </w:r>
            <w:r>
              <w:rPr>
                <w:spacing w:val="-2"/>
                <w:sz w:val="22"/>
              </w:rPr>
              <w:t xml:space="preserve">coralloides </w:t>
            </w:r>
            <w:r>
              <w:rPr>
                <w:sz w:val="22"/>
              </w:rPr>
              <w:t>(Scop.) Pers.</w:t>
            </w:r>
          </w:p>
        </w:tc>
        <w:tc>
          <w:tcPr>
            <w:tcW w:w="2290" w:type="dxa"/>
          </w:tcPr>
          <w:p>
            <w:pPr>
              <w:pStyle w:val="TableParagraph"/>
              <w:spacing w:before="6"/>
              <w:rPr>
                <w:sz w:val="19"/>
              </w:rPr>
            </w:pPr>
          </w:p>
          <w:p>
            <w:pPr>
              <w:pStyle w:val="TableParagraph"/>
              <w:ind w:left="1066"/>
              <w:rPr>
                <w:sz w:val="22"/>
              </w:rPr>
            </w:pPr>
            <w:r>
              <w:rPr>
                <w:spacing w:val="-5"/>
                <w:sz w:val="22"/>
              </w:rPr>
              <w:t>II</w:t>
            </w:r>
          </w:p>
        </w:tc>
        <w:tc>
          <w:tcPr>
            <w:tcW w:w="4193" w:type="dxa"/>
          </w:tcPr>
          <w:p>
            <w:pPr>
              <w:pStyle w:val="TableParagraph"/>
              <w:spacing w:before="97"/>
              <w:ind w:left="59" w:right="1370"/>
              <w:rPr>
                <w:sz w:val="22"/>
              </w:rPr>
            </w:pPr>
            <w:r>
              <w:rPr>
                <w:sz w:val="22"/>
              </w:rPr>
              <w:t>кв.</w:t>
            </w:r>
            <w:r>
              <w:rPr>
                <w:spacing w:val="-7"/>
                <w:sz w:val="22"/>
              </w:rPr>
              <w:t xml:space="preserve"> </w:t>
            </w:r>
            <w:r>
              <w:rPr>
                <w:sz w:val="22"/>
              </w:rPr>
              <w:t>109</w:t>
            </w:r>
            <w:r>
              <w:rPr>
                <w:spacing w:val="-10"/>
                <w:sz w:val="22"/>
              </w:rPr>
              <w:t xml:space="preserve"> </w:t>
            </w:r>
            <w:r>
              <w:rPr>
                <w:sz w:val="22"/>
              </w:rPr>
              <w:t>выд.</w:t>
            </w:r>
            <w:r>
              <w:rPr>
                <w:spacing w:val="-10"/>
                <w:sz w:val="22"/>
              </w:rPr>
              <w:t xml:space="preserve"> </w:t>
            </w:r>
            <w:r>
              <w:rPr>
                <w:sz w:val="22"/>
              </w:rPr>
              <w:t>18;</w:t>
            </w:r>
            <w:r>
              <w:rPr>
                <w:spacing w:val="-8"/>
                <w:sz w:val="22"/>
              </w:rPr>
              <w:t xml:space="preserve"> </w:t>
            </w:r>
            <w:r>
              <w:rPr>
                <w:sz w:val="22"/>
              </w:rPr>
              <w:t>N</w:t>
            </w:r>
            <w:r>
              <w:rPr>
                <w:spacing w:val="-10"/>
                <w:sz w:val="22"/>
              </w:rPr>
              <w:t xml:space="preserve"> </w:t>
            </w:r>
            <w:r>
              <w:rPr>
                <w:sz w:val="22"/>
              </w:rPr>
              <w:t>54º52'150'' E</w:t>
            </w:r>
            <w:r>
              <w:rPr>
                <w:spacing w:val="40"/>
                <w:sz w:val="22"/>
              </w:rPr>
              <w:t xml:space="preserve"> </w:t>
            </w:r>
            <w:r>
              <w:rPr>
                <w:sz w:val="22"/>
              </w:rPr>
              <w:t>28º18'942''; 0,1м</w:t>
            </w:r>
            <w:r>
              <w:rPr>
                <w:sz w:val="22"/>
                <w:vertAlign w:val="superscript"/>
              </w:rPr>
              <w:t>2</w:t>
            </w:r>
            <w:r>
              <w:rPr>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8"/>
          <w:jc w:val="left"/>
        </w:trPr>
        <w:tc>
          <w:tcPr>
            <w:tcW w:w="14771" w:type="dxa"/>
            <w:gridSpan w:val="7"/>
          </w:tcPr>
          <w:p>
            <w:pPr>
              <w:pStyle w:val="TableParagraph"/>
              <w:spacing w:before="98"/>
              <w:ind w:left="4353" w:right="4352"/>
              <w:jc w:val="center"/>
              <w:rPr>
                <w:sz w:val="22"/>
              </w:rPr>
            </w:pPr>
            <w:r>
              <w:rPr>
                <w:spacing w:val="-2"/>
                <w:sz w:val="22"/>
              </w:rPr>
              <w:t>Семейство Лахнокладиевые</w:t>
            </w:r>
            <w:r>
              <w:rPr>
                <w:spacing w:val="1"/>
                <w:sz w:val="22"/>
              </w:rPr>
              <w:t xml:space="preserve"> </w:t>
            </w:r>
            <w:r>
              <w:rPr>
                <w:spacing w:val="-2"/>
                <w:sz w:val="22"/>
              </w:rPr>
              <w:t>-</w:t>
            </w:r>
            <w:r>
              <w:rPr>
                <w:spacing w:val="3"/>
                <w:sz w:val="22"/>
              </w:rPr>
              <w:t xml:space="preserve"> </w:t>
            </w:r>
            <w:r>
              <w:rPr>
                <w:spacing w:val="-2"/>
                <w:sz w:val="22"/>
              </w:rPr>
              <w:t>Lachnocladiaceae</w:t>
            </w:r>
          </w:p>
        </w:tc>
      </w:tr>
      <w:tr>
        <w:tblPrEx>
          <w:tblW w:w="0" w:type="auto"/>
          <w:jc w:val="left"/>
          <w:tblInd w:w="123" w:type="dxa"/>
          <w:tblLayout w:type="fixed"/>
          <w:tblCellMar>
            <w:top w:w="0" w:type="dxa"/>
            <w:left w:w="0" w:type="dxa"/>
            <w:bottom w:w="0" w:type="dxa"/>
            <w:right w:w="0" w:type="dxa"/>
          </w:tblCellMar>
          <w:tblLook w:val="01E0"/>
        </w:tblPrEx>
        <w:trPr>
          <w:trHeight w:val="709"/>
          <w:jc w:val="left"/>
        </w:trPr>
        <w:tc>
          <w:tcPr>
            <w:tcW w:w="599" w:type="dxa"/>
          </w:tcPr>
          <w:p>
            <w:pPr>
              <w:pStyle w:val="TableParagraph"/>
              <w:spacing w:before="97"/>
              <w:ind w:left="95" w:right="82"/>
              <w:jc w:val="center"/>
              <w:rPr>
                <w:b/>
                <w:sz w:val="22"/>
              </w:rPr>
            </w:pPr>
            <w:r>
              <w:rPr>
                <w:spacing w:val="-4"/>
                <w:sz w:val="22"/>
              </w:rPr>
              <w:t>102</w:t>
            </w:r>
            <w:r>
              <w:rPr>
                <w:b/>
                <w:spacing w:val="-4"/>
                <w:sz w:val="22"/>
              </w:rPr>
              <w:t>.</w:t>
            </w:r>
          </w:p>
          <w:p>
            <w:pPr>
              <w:pStyle w:val="TableParagraph"/>
              <w:spacing w:before="3"/>
              <w:ind w:left="6"/>
              <w:jc w:val="center"/>
              <w:rPr>
                <w:b/>
                <w:sz w:val="22"/>
              </w:rPr>
            </w:pPr>
            <w:r>
              <w:rPr>
                <w:b/>
                <w:w w:val="99"/>
                <w:sz w:val="22"/>
              </w:rPr>
              <w:t>7</w:t>
            </w:r>
          </w:p>
        </w:tc>
        <w:tc>
          <w:tcPr>
            <w:tcW w:w="2326" w:type="dxa"/>
          </w:tcPr>
          <w:p>
            <w:pPr>
              <w:pStyle w:val="TableParagraph"/>
              <w:spacing w:before="97"/>
              <w:ind w:left="59"/>
              <w:rPr>
                <w:sz w:val="22"/>
              </w:rPr>
            </w:pPr>
            <w:r>
              <w:rPr>
                <w:spacing w:val="-2"/>
                <w:sz w:val="22"/>
              </w:rPr>
              <w:t>Сцитинострома душистая</w:t>
            </w:r>
          </w:p>
        </w:tc>
        <w:tc>
          <w:tcPr>
            <w:tcW w:w="2342" w:type="dxa"/>
          </w:tcPr>
          <w:p>
            <w:pPr>
              <w:pStyle w:val="TableParagraph"/>
              <w:spacing w:before="97"/>
              <w:ind w:left="59"/>
              <w:rPr>
                <w:sz w:val="22"/>
              </w:rPr>
            </w:pPr>
            <w:r>
              <w:rPr>
                <w:spacing w:val="-2"/>
                <w:sz w:val="22"/>
              </w:rPr>
              <w:t>Scytinostroma</w:t>
            </w:r>
            <w:r>
              <w:rPr>
                <w:spacing w:val="-3"/>
                <w:sz w:val="22"/>
              </w:rPr>
              <w:t xml:space="preserve"> </w:t>
            </w:r>
            <w:r>
              <w:rPr>
                <w:spacing w:val="-2"/>
                <w:sz w:val="22"/>
              </w:rPr>
              <w:t xml:space="preserve">odoratum </w:t>
            </w:r>
            <w:r>
              <w:rPr>
                <w:sz w:val="22"/>
              </w:rPr>
              <w:t>(Fr.) Donk</w:t>
            </w:r>
          </w:p>
        </w:tc>
        <w:tc>
          <w:tcPr>
            <w:tcW w:w="2290" w:type="dxa"/>
          </w:tcPr>
          <w:p>
            <w:pPr>
              <w:pStyle w:val="TableParagraph"/>
              <w:spacing w:before="6"/>
              <w:rPr>
                <w:sz w:val="19"/>
              </w:rPr>
            </w:pPr>
          </w:p>
          <w:p>
            <w:pPr>
              <w:pStyle w:val="TableParagraph"/>
              <w:ind w:left="1030"/>
              <w:rPr>
                <w:sz w:val="22"/>
              </w:rPr>
            </w:pPr>
            <w:r>
              <w:rPr>
                <w:spacing w:val="-5"/>
                <w:sz w:val="22"/>
              </w:rPr>
              <w:t>III</w:t>
            </w:r>
          </w:p>
        </w:tc>
        <w:tc>
          <w:tcPr>
            <w:tcW w:w="4193" w:type="dxa"/>
          </w:tcPr>
          <w:p>
            <w:pPr>
              <w:pStyle w:val="TableParagraph"/>
              <w:spacing w:before="97" w:line="252" w:lineRule="exact"/>
              <w:ind w:left="59"/>
              <w:rPr>
                <w:sz w:val="22"/>
              </w:rPr>
            </w:pPr>
            <w:r>
              <w:rPr>
                <w:sz w:val="22"/>
              </w:rPr>
              <w:t>кв.</w:t>
            </w:r>
            <w:r>
              <w:rPr>
                <w:spacing w:val="-4"/>
                <w:sz w:val="22"/>
              </w:rPr>
              <w:t xml:space="preserve"> </w:t>
            </w:r>
            <w:r>
              <w:rPr>
                <w:sz w:val="22"/>
              </w:rPr>
              <w:t>284</w:t>
            </w:r>
            <w:r>
              <w:rPr>
                <w:sz w:val="22"/>
                <w:vertAlign w:val="superscript"/>
              </w:rPr>
              <w:t>а</w:t>
            </w:r>
            <w:r>
              <w:rPr>
                <w:spacing w:val="-4"/>
                <w:sz w:val="22"/>
                <w:vertAlign w:val="baseline"/>
              </w:rPr>
              <w:t xml:space="preserve"> </w:t>
            </w:r>
            <w:r>
              <w:rPr>
                <w:sz w:val="22"/>
                <w:vertAlign w:val="baseline"/>
              </w:rPr>
              <w:t>выд.</w:t>
            </w:r>
            <w:r>
              <w:rPr>
                <w:spacing w:val="-6"/>
                <w:sz w:val="22"/>
                <w:vertAlign w:val="baseline"/>
              </w:rPr>
              <w:t xml:space="preserve"> </w:t>
            </w:r>
            <w:r>
              <w:rPr>
                <w:sz w:val="22"/>
                <w:vertAlign w:val="baseline"/>
              </w:rPr>
              <w:t>11;</w:t>
            </w:r>
            <w:r>
              <w:rPr>
                <w:spacing w:val="-6"/>
                <w:sz w:val="22"/>
                <w:vertAlign w:val="baseline"/>
              </w:rPr>
              <w:t xml:space="preserve"> </w:t>
            </w:r>
            <w:r>
              <w:rPr>
                <w:sz w:val="22"/>
                <w:vertAlign w:val="baseline"/>
              </w:rPr>
              <w:t>N</w:t>
            </w:r>
            <w:r>
              <w:rPr>
                <w:spacing w:val="-4"/>
                <w:sz w:val="22"/>
                <w:vertAlign w:val="baseline"/>
              </w:rPr>
              <w:t xml:space="preserve"> </w:t>
            </w:r>
            <w:r>
              <w:rPr>
                <w:spacing w:val="-2"/>
                <w:sz w:val="22"/>
                <w:vertAlign w:val="baseline"/>
              </w:rPr>
              <w:t>54º45'024''</w:t>
            </w:r>
          </w:p>
          <w:p>
            <w:pPr>
              <w:pStyle w:val="TableParagraph"/>
              <w:spacing w:line="252" w:lineRule="exact"/>
              <w:ind w:left="59"/>
              <w:rPr>
                <w:sz w:val="22"/>
              </w:rPr>
            </w:pPr>
            <w:r>
              <w:rPr>
                <w:sz w:val="22"/>
              </w:rPr>
              <w:t>E</w:t>
            </w:r>
            <w:r>
              <w:rPr>
                <w:spacing w:val="41"/>
                <w:sz w:val="22"/>
              </w:rPr>
              <w:t xml:space="preserve"> </w:t>
            </w:r>
            <w:r>
              <w:rPr>
                <w:sz w:val="22"/>
              </w:rPr>
              <w:t>28º18'282'';</w:t>
            </w:r>
            <w:r>
              <w:rPr>
                <w:spacing w:val="-8"/>
                <w:sz w:val="22"/>
              </w:rPr>
              <w:t xml:space="preserve"> </w:t>
            </w:r>
            <w:r>
              <w:rPr>
                <w:spacing w:val="-2"/>
                <w:sz w:val="22"/>
              </w:rPr>
              <w:t>0,1м</w:t>
            </w:r>
            <w:r>
              <w:rPr>
                <w:spacing w:val="-2"/>
                <w:sz w:val="22"/>
                <w:vertAlign w:val="superscript"/>
              </w:rPr>
              <w:t>2</w:t>
            </w:r>
            <w:r>
              <w:rPr>
                <w:spacing w:val="-2"/>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2"/>
              <w:jc w:val="center"/>
              <w:rPr>
                <w:sz w:val="22"/>
              </w:rPr>
            </w:pPr>
            <w:r>
              <w:rPr>
                <w:spacing w:val="-2"/>
                <w:sz w:val="22"/>
              </w:rPr>
              <w:t>Семейство</w:t>
            </w:r>
            <w:r>
              <w:rPr>
                <w:spacing w:val="-1"/>
                <w:sz w:val="22"/>
              </w:rPr>
              <w:t xml:space="preserve"> </w:t>
            </w:r>
            <w:r>
              <w:rPr>
                <w:spacing w:val="-2"/>
                <w:sz w:val="22"/>
              </w:rPr>
              <w:t>Фомитопсисовые</w:t>
            </w:r>
            <w:r>
              <w:rPr>
                <w:spacing w:val="1"/>
                <w:sz w:val="22"/>
              </w:rPr>
              <w:t xml:space="preserve"> </w:t>
            </w:r>
            <w:r>
              <w:rPr>
                <w:spacing w:val="-2"/>
                <w:sz w:val="22"/>
              </w:rPr>
              <w:t>-</w:t>
            </w:r>
            <w:r>
              <w:rPr>
                <w:sz w:val="22"/>
              </w:rPr>
              <w:t xml:space="preserve"> </w:t>
            </w:r>
            <w:r>
              <w:rPr>
                <w:spacing w:val="-2"/>
                <w:sz w:val="22"/>
              </w:rPr>
              <w:t>Fomitopsidaceae</w:t>
            </w:r>
          </w:p>
        </w:tc>
      </w:tr>
    </w:tbl>
    <w:p>
      <w:pPr>
        <w:spacing w:after="0"/>
        <w:jc w:val="center"/>
        <w:rPr>
          <w:sz w:val="22"/>
        </w:rPr>
        <w:sectPr>
          <w:pgSz w:w="16840" w:h="11910" w:orient="landscape"/>
          <w:pgMar w:top="1100" w:right="820" w:bottom="1160" w:left="1020" w:header="0" w:footer="919"/>
          <w:cols w:space="720"/>
        </w:sectPr>
      </w:pPr>
    </w:p>
    <w:p>
      <w:pPr>
        <w:pStyle w:val="BodyText"/>
        <w:rPr>
          <w:sz w:val="20"/>
        </w:rPr>
      </w:pPr>
    </w:p>
    <w:p>
      <w:pPr>
        <w:pStyle w:val="BodyText"/>
        <w:rPr>
          <w:sz w:val="20"/>
        </w:rPr>
      </w:pPr>
    </w:p>
    <w:p>
      <w:pPr>
        <w:pStyle w:val="BodyText"/>
        <w:spacing w:before="4"/>
        <w:rPr>
          <w:sz w:val="11"/>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
        <w:gridCol w:w="2326"/>
        <w:gridCol w:w="2342"/>
        <w:gridCol w:w="2290"/>
        <w:gridCol w:w="4193"/>
        <w:gridCol w:w="1702"/>
        <w:gridCol w:w="1319"/>
      </w:tblGrid>
      <w:tr>
        <w:tblPrEx>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961"/>
          <w:jc w:val="left"/>
        </w:trPr>
        <w:tc>
          <w:tcPr>
            <w:tcW w:w="599" w:type="dxa"/>
          </w:tcPr>
          <w:p>
            <w:pPr>
              <w:pStyle w:val="TableParagraph"/>
              <w:spacing w:before="97" w:line="252" w:lineRule="exact"/>
              <w:ind w:left="94" w:right="83"/>
              <w:jc w:val="center"/>
              <w:rPr>
                <w:sz w:val="22"/>
              </w:rPr>
            </w:pPr>
            <w:r>
              <w:rPr>
                <w:spacing w:val="-4"/>
                <w:sz w:val="22"/>
              </w:rPr>
              <w:t>103.</w:t>
            </w:r>
          </w:p>
          <w:p>
            <w:pPr>
              <w:pStyle w:val="TableParagraph"/>
              <w:spacing w:line="252" w:lineRule="exact"/>
              <w:ind w:left="6"/>
              <w:jc w:val="center"/>
              <w:rPr>
                <w:sz w:val="22"/>
              </w:rPr>
            </w:pPr>
            <w:r>
              <w:rPr>
                <w:w w:val="99"/>
                <w:sz w:val="22"/>
              </w:rPr>
              <w:t>8</w:t>
            </w:r>
          </w:p>
        </w:tc>
        <w:tc>
          <w:tcPr>
            <w:tcW w:w="2326" w:type="dxa"/>
          </w:tcPr>
          <w:p>
            <w:pPr>
              <w:pStyle w:val="TableParagraph"/>
              <w:spacing w:before="97"/>
              <w:ind w:left="59"/>
              <w:rPr>
                <w:sz w:val="22"/>
              </w:rPr>
            </w:pPr>
            <w:r>
              <w:rPr>
                <w:spacing w:val="-2"/>
                <w:sz w:val="22"/>
              </w:rPr>
              <w:t>Фомитопсис розовый</w:t>
            </w:r>
          </w:p>
        </w:tc>
        <w:tc>
          <w:tcPr>
            <w:tcW w:w="2342" w:type="dxa"/>
          </w:tcPr>
          <w:p>
            <w:pPr>
              <w:pStyle w:val="TableParagraph"/>
              <w:spacing w:before="97"/>
              <w:ind w:left="59" w:right="153"/>
              <w:rPr>
                <w:sz w:val="22"/>
              </w:rPr>
            </w:pPr>
            <w:r>
              <w:rPr>
                <w:sz w:val="22"/>
              </w:rPr>
              <w:t>Fomitopsis</w:t>
            </w:r>
            <w:r>
              <w:rPr>
                <w:spacing w:val="-14"/>
                <w:sz w:val="22"/>
              </w:rPr>
              <w:t xml:space="preserve"> </w:t>
            </w:r>
            <w:r>
              <w:rPr>
                <w:sz w:val="22"/>
              </w:rPr>
              <w:t>rosea</w:t>
            </w:r>
            <w:r>
              <w:rPr>
                <w:spacing w:val="-14"/>
                <w:sz w:val="22"/>
              </w:rPr>
              <w:t xml:space="preserve"> </w:t>
            </w:r>
            <w:r>
              <w:rPr>
                <w:sz w:val="22"/>
              </w:rPr>
              <w:t>(Alb. &amp; Schwein.) P. Karst.</w:t>
            </w:r>
          </w:p>
        </w:tc>
        <w:tc>
          <w:tcPr>
            <w:tcW w:w="2290" w:type="dxa"/>
          </w:tcPr>
          <w:p>
            <w:pPr>
              <w:pStyle w:val="TableParagraph"/>
              <w:spacing w:before="4"/>
              <w:rPr>
                <w:sz w:val="30"/>
              </w:rPr>
            </w:pPr>
          </w:p>
          <w:p>
            <w:pPr>
              <w:pStyle w:val="TableParagraph"/>
              <w:ind w:left="1066" w:right="-72"/>
              <w:rPr>
                <w:sz w:val="22"/>
              </w:rPr>
            </w:pPr>
            <w:r>
              <w:rPr>
                <w:sz w:val="22"/>
              </w:rPr>
              <w:t>II</w:t>
            </w:r>
            <w:r>
              <w:rPr>
                <w:spacing w:val="-1"/>
                <w:sz w:val="22"/>
              </w:rPr>
              <w:t xml:space="preserve"> </w:t>
            </w:r>
            <w:r>
              <w:rPr>
                <w:sz w:val="22"/>
              </w:rPr>
              <w:t>кв.</w:t>
            </w:r>
            <w:r>
              <w:rPr>
                <w:spacing w:val="-3"/>
                <w:sz w:val="22"/>
              </w:rPr>
              <w:t xml:space="preserve"> </w:t>
            </w:r>
            <w:r>
              <w:rPr>
                <w:sz w:val="22"/>
              </w:rPr>
              <w:t>650</w:t>
            </w:r>
            <w:r>
              <w:rPr>
                <w:spacing w:val="-7"/>
                <w:sz w:val="22"/>
              </w:rPr>
              <w:t xml:space="preserve"> </w:t>
            </w:r>
            <w:r>
              <w:rPr>
                <w:spacing w:val="-5"/>
                <w:sz w:val="22"/>
              </w:rPr>
              <w:t>выд</w:t>
            </w:r>
          </w:p>
        </w:tc>
        <w:tc>
          <w:tcPr>
            <w:tcW w:w="4193" w:type="dxa"/>
          </w:tcPr>
          <w:p>
            <w:pPr>
              <w:pStyle w:val="TableParagraph"/>
              <w:spacing w:before="4"/>
              <w:rPr>
                <w:sz w:val="30"/>
              </w:rPr>
            </w:pPr>
          </w:p>
          <w:p>
            <w:pPr>
              <w:pStyle w:val="TableParagraph"/>
              <w:ind w:left="48"/>
              <w:rPr>
                <w:sz w:val="22"/>
              </w:rPr>
            </w:pPr>
            <w:r>
              <w:rPr>
                <w:sz w:val="22"/>
              </w:rPr>
              <w:t>.</w:t>
            </w:r>
            <w:r>
              <w:rPr>
                <w:spacing w:val="-3"/>
                <w:sz w:val="22"/>
              </w:rPr>
              <w:t xml:space="preserve"> </w:t>
            </w:r>
            <w:r>
              <w:rPr>
                <w:spacing w:val="-5"/>
                <w:sz w:val="22"/>
              </w:rPr>
              <w:t>12.</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1"/>
              <w:jc w:val="center"/>
              <w:rPr>
                <w:sz w:val="22"/>
              </w:rPr>
            </w:pPr>
            <w:r>
              <w:rPr>
                <w:sz w:val="22"/>
              </w:rPr>
              <w:t>Семейство</w:t>
            </w:r>
            <w:r>
              <w:rPr>
                <w:spacing w:val="-14"/>
                <w:sz w:val="22"/>
              </w:rPr>
              <w:t xml:space="preserve"> </w:t>
            </w:r>
            <w:r>
              <w:rPr>
                <w:sz w:val="22"/>
              </w:rPr>
              <w:t>Полипоровые</w:t>
            </w:r>
            <w:r>
              <w:rPr>
                <w:spacing w:val="-13"/>
                <w:sz w:val="22"/>
              </w:rPr>
              <w:t xml:space="preserve"> </w:t>
            </w:r>
            <w:r>
              <w:rPr>
                <w:sz w:val="22"/>
              </w:rPr>
              <w:t>-</w:t>
            </w:r>
            <w:r>
              <w:rPr>
                <w:spacing w:val="-13"/>
                <w:sz w:val="22"/>
              </w:rPr>
              <w:t xml:space="preserve"> </w:t>
            </w:r>
            <w:r>
              <w:rPr>
                <w:spacing w:val="-2"/>
                <w:sz w:val="22"/>
              </w:rPr>
              <w:t>Polyporaceae</w:t>
            </w:r>
          </w:p>
        </w:tc>
      </w:tr>
      <w:tr>
        <w:tblPrEx>
          <w:tblW w:w="0" w:type="auto"/>
          <w:jc w:val="left"/>
          <w:tblInd w:w="123" w:type="dxa"/>
          <w:tblLayout w:type="fixed"/>
          <w:tblCellMar>
            <w:top w:w="0" w:type="dxa"/>
            <w:left w:w="0" w:type="dxa"/>
            <w:bottom w:w="0" w:type="dxa"/>
            <w:right w:w="0" w:type="dxa"/>
          </w:tblCellMar>
          <w:tblLook w:val="01E0"/>
        </w:tblPrEx>
        <w:trPr>
          <w:trHeight w:val="961"/>
          <w:jc w:val="left"/>
        </w:trPr>
        <w:tc>
          <w:tcPr>
            <w:tcW w:w="599" w:type="dxa"/>
          </w:tcPr>
          <w:p>
            <w:pPr>
              <w:pStyle w:val="TableParagraph"/>
              <w:spacing w:before="97" w:line="252" w:lineRule="exact"/>
              <w:ind w:left="95" w:right="82"/>
              <w:jc w:val="center"/>
              <w:rPr>
                <w:b/>
                <w:sz w:val="22"/>
              </w:rPr>
            </w:pPr>
            <w:r>
              <w:rPr>
                <w:spacing w:val="-4"/>
                <w:sz w:val="22"/>
              </w:rPr>
              <w:t>104</w:t>
            </w:r>
            <w:r>
              <w:rPr>
                <w:b/>
                <w:spacing w:val="-4"/>
                <w:sz w:val="22"/>
              </w:rPr>
              <w:t>.</w:t>
            </w:r>
          </w:p>
          <w:p>
            <w:pPr>
              <w:pStyle w:val="TableParagraph"/>
              <w:spacing w:line="252" w:lineRule="exact"/>
              <w:ind w:left="6"/>
              <w:jc w:val="center"/>
              <w:rPr>
                <w:sz w:val="22"/>
              </w:rPr>
            </w:pPr>
            <w:r>
              <w:rPr>
                <w:w w:val="99"/>
                <w:sz w:val="22"/>
              </w:rPr>
              <w:t>9</w:t>
            </w:r>
          </w:p>
        </w:tc>
        <w:tc>
          <w:tcPr>
            <w:tcW w:w="2326" w:type="dxa"/>
          </w:tcPr>
          <w:p>
            <w:pPr>
              <w:pStyle w:val="TableParagraph"/>
              <w:spacing w:before="97"/>
              <w:ind w:left="59" w:right="402"/>
              <w:rPr>
                <w:sz w:val="22"/>
              </w:rPr>
            </w:pPr>
            <w:r>
              <w:rPr>
                <w:spacing w:val="-2"/>
                <w:sz w:val="22"/>
              </w:rPr>
              <w:t>Пикнопорус киноварно-красный</w:t>
            </w:r>
          </w:p>
        </w:tc>
        <w:tc>
          <w:tcPr>
            <w:tcW w:w="2342" w:type="dxa"/>
          </w:tcPr>
          <w:p>
            <w:pPr>
              <w:pStyle w:val="TableParagraph"/>
              <w:spacing w:before="97"/>
              <w:ind w:left="59" w:right="153"/>
              <w:rPr>
                <w:sz w:val="22"/>
              </w:rPr>
            </w:pPr>
            <w:r>
              <w:rPr>
                <w:spacing w:val="-2"/>
                <w:sz w:val="22"/>
              </w:rPr>
              <w:t xml:space="preserve">Pycnoporus </w:t>
            </w:r>
            <w:r>
              <w:rPr>
                <w:sz w:val="22"/>
              </w:rPr>
              <w:t>cinnabarinus</w:t>
            </w:r>
            <w:r>
              <w:rPr>
                <w:spacing w:val="-14"/>
                <w:sz w:val="22"/>
              </w:rPr>
              <w:t xml:space="preserve"> </w:t>
            </w:r>
            <w:r>
              <w:rPr>
                <w:sz w:val="22"/>
              </w:rPr>
              <w:t>(Jacq.)</w:t>
            </w:r>
            <w:r>
              <w:rPr>
                <w:spacing w:val="-14"/>
                <w:sz w:val="22"/>
              </w:rPr>
              <w:t xml:space="preserve"> </w:t>
            </w:r>
            <w:r>
              <w:rPr>
                <w:sz w:val="22"/>
              </w:rPr>
              <w:t xml:space="preserve">P. </w:t>
            </w:r>
            <w:r>
              <w:rPr>
                <w:spacing w:val="-2"/>
                <w:sz w:val="22"/>
              </w:rPr>
              <w:t>Karst.</w:t>
            </w:r>
          </w:p>
        </w:tc>
        <w:tc>
          <w:tcPr>
            <w:tcW w:w="2290" w:type="dxa"/>
          </w:tcPr>
          <w:p>
            <w:pPr>
              <w:pStyle w:val="TableParagraph"/>
              <w:spacing w:before="4"/>
              <w:rPr>
                <w:sz w:val="30"/>
              </w:rPr>
            </w:pPr>
          </w:p>
          <w:p>
            <w:pPr>
              <w:pStyle w:val="TableParagraph"/>
              <w:ind w:left="1066"/>
              <w:rPr>
                <w:sz w:val="22"/>
              </w:rPr>
            </w:pPr>
            <w:r>
              <w:rPr>
                <w:spacing w:val="-5"/>
                <w:sz w:val="22"/>
              </w:rPr>
              <w:t>II</w:t>
            </w:r>
          </w:p>
        </w:tc>
        <w:tc>
          <w:tcPr>
            <w:tcW w:w="4193" w:type="dxa"/>
          </w:tcPr>
          <w:p>
            <w:pPr>
              <w:pStyle w:val="TableParagraph"/>
              <w:spacing w:before="6"/>
              <w:rPr>
                <w:sz w:val="19"/>
              </w:rPr>
            </w:pPr>
          </w:p>
          <w:p>
            <w:pPr>
              <w:pStyle w:val="TableParagraph"/>
              <w:spacing w:line="252" w:lineRule="exact"/>
              <w:ind w:left="59"/>
              <w:rPr>
                <w:sz w:val="22"/>
              </w:rPr>
            </w:pPr>
            <w:r>
              <w:rPr>
                <w:sz w:val="22"/>
              </w:rPr>
              <w:t>кв.</w:t>
            </w:r>
            <w:r>
              <w:rPr>
                <w:spacing w:val="-3"/>
                <w:sz w:val="22"/>
              </w:rPr>
              <w:t xml:space="preserve"> </w:t>
            </w:r>
            <w:r>
              <w:rPr>
                <w:sz w:val="22"/>
              </w:rPr>
              <w:t>318</w:t>
            </w:r>
            <w:r>
              <w:rPr>
                <w:spacing w:val="-6"/>
                <w:sz w:val="22"/>
              </w:rPr>
              <w:t xml:space="preserve"> </w:t>
            </w:r>
            <w:r>
              <w:rPr>
                <w:sz w:val="22"/>
              </w:rPr>
              <w:t>выд.</w:t>
            </w:r>
            <w:r>
              <w:rPr>
                <w:spacing w:val="-7"/>
                <w:sz w:val="22"/>
              </w:rPr>
              <w:t xml:space="preserve"> </w:t>
            </w:r>
            <w:r>
              <w:rPr>
                <w:sz w:val="22"/>
              </w:rPr>
              <w:t>8;</w:t>
            </w:r>
            <w:r>
              <w:rPr>
                <w:spacing w:val="-5"/>
                <w:sz w:val="22"/>
              </w:rPr>
              <w:t xml:space="preserve"> </w:t>
            </w:r>
            <w:r>
              <w:rPr>
                <w:sz w:val="22"/>
              </w:rPr>
              <w:t>N</w:t>
            </w:r>
            <w:r>
              <w:rPr>
                <w:spacing w:val="-3"/>
                <w:sz w:val="22"/>
              </w:rPr>
              <w:t xml:space="preserve"> </w:t>
            </w:r>
            <w:r>
              <w:rPr>
                <w:spacing w:val="-2"/>
                <w:sz w:val="22"/>
              </w:rPr>
              <w:t>54º43'116''</w:t>
            </w:r>
          </w:p>
          <w:p>
            <w:pPr>
              <w:pStyle w:val="TableParagraph"/>
              <w:spacing w:line="252" w:lineRule="exact"/>
              <w:ind w:left="59"/>
              <w:rPr>
                <w:sz w:val="22"/>
              </w:rPr>
            </w:pPr>
            <w:r>
              <w:rPr>
                <w:sz w:val="22"/>
              </w:rPr>
              <w:t>E</w:t>
            </w:r>
            <w:r>
              <w:rPr>
                <w:spacing w:val="41"/>
                <w:sz w:val="22"/>
              </w:rPr>
              <w:t xml:space="preserve"> </w:t>
            </w:r>
            <w:r>
              <w:rPr>
                <w:sz w:val="22"/>
              </w:rPr>
              <w:t>28º22'500'';</w:t>
            </w:r>
            <w:r>
              <w:rPr>
                <w:spacing w:val="-8"/>
                <w:sz w:val="22"/>
              </w:rPr>
              <w:t xml:space="preserve"> </w:t>
            </w:r>
            <w:r>
              <w:rPr>
                <w:spacing w:val="-2"/>
                <w:sz w:val="22"/>
              </w:rPr>
              <w:t>0,6м</w:t>
            </w:r>
            <w:r>
              <w:rPr>
                <w:spacing w:val="-2"/>
                <w:sz w:val="22"/>
                <w:vertAlign w:val="superscript"/>
              </w:rPr>
              <w:t>2</w:t>
            </w:r>
            <w:r>
              <w:rPr>
                <w:spacing w:val="-2"/>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457"/>
          <w:jc w:val="left"/>
        </w:trPr>
        <w:tc>
          <w:tcPr>
            <w:tcW w:w="14771" w:type="dxa"/>
            <w:gridSpan w:val="7"/>
          </w:tcPr>
          <w:p>
            <w:pPr>
              <w:pStyle w:val="TableParagraph"/>
              <w:spacing w:before="97"/>
              <w:ind w:left="4353" w:right="4350"/>
              <w:jc w:val="center"/>
              <w:rPr>
                <w:sz w:val="22"/>
              </w:rPr>
            </w:pPr>
            <w:r>
              <w:rPr>
                <w:sz w:val="22"/>
              </w:rPr>
              <w:t>Семейство</w:t>
            </w:r>
            <w:r>
              <w:rPr>
                <w:spacing w:val="-13"/>
                <w:sz w:val="22"/>
              </w:rPr>
              <w:t xml:space="preserve"> </w:t>
            </w:r>
            <w:r>
              <w:rPr>
                <w:sz w:val="22"/>
              </w:rPr>
              <w:t>Банкеровые</w:t>
            </w:r>
            <w:r>
              <w:rPr>
                <w:spacing w:val="-12"/>
                <w:sz w:val="22"/>
              </w:rPr>
              <w:t xml:space="preserve"> </w:t>
            </w:r>
            <w:r>
              <w:rPr>
                <w:sz w:val="22"/>
              </w:rPr>
              <w:t>-</w:t>
            </w:r>
            <w:r>
              <w:rPr>
                <w:spacing w:val="-12"/>
                <w:sz w:val="22"/>
              </w:rPr>
              <w:t xml:space="preserve"> </w:t>
            </w:r>
            <w:r>
              <w:rPr>
                <w:spacing w:val="-2"/>
                <w:sz w:val="22"/>
              </w:rPr>
              <w:t>Bankeraceae</w:t>
            </w:r>
          </w:p>
        </w:tc>
      </w:tr>
      <w:tr>
        <w:tblPrEx>
          <w:tblW w:w="0" w:type="auto"/>
          <w:jc w:val="left"/>
          <w:tblInd w:w="123" w:type="dxa"/>
          <w:tblLayout w:type="fixed"/>
          <w:tblCellMar>
            <w:top w:w="0" w:type="dxa"/>
            <w:left w:w="0" w:type="dxa"/>
            <w:bottom w:w="0" w:type="dxa"/>
            <w:right w:w="0" w:type="dxa"/>
          </w:tblCellMar>
          <w:tblLook w:val="01E0"/>
        </w:tblPrEx>
        <w:trPr>
          <w:trHeight w:val="960"/>
          <w:jc w:val="left"/>
        </w:trPr>
        <w:tc>
          <w:tcPr>
            <w:tcW w:w="599" w:type="dxa"/>
          </w:tcPr>
          <w:p>
            <w:pPr>
              <w:pStyle w:val="TableParagraph"/>
              <w:spacing w:before="97" w:line="252" w:lineRule="exact"/>
              <w:ind w:left="106"/>
              <w:rPr>
                <w:b/>
                <w:sz w:val="22"/>
              </w:rPr>
            </w:pPr>
            <w:r>
              <w:rPr>
                <w:spacing w:val="-4"/>
                <w:sz w:val="22"/>
              </w:rPr>
              <w:t>105</w:t>
            </w:r>
            <w:r>
              <w:rPr>
                <w:b/>
                <w:spacing w:val="-4"/>
                <w:sz w:val="22"/>
              </w:rPr>
              <w:t>.</w:t>
            </w:r>
          </w:p>
          <w:p>
            <w:pPr>
              <w:pStyle w:val="TableParagraph"/>
              <w:spacing w:line="252" w:lineRule="exact"/>
              <w:ind w:left="186"/>
              <w:rPr>
                <w:sz w:val="22"/>
              </w:rPr>
            </w:pPr>
            <w:r>
              <w:rPr>
                <w:spacing w:val="-5"/>
                <w:sz w:val="22"/>
              </w:rPr>
              <w:t>10</w:t>
            </w:r>
          </w:p>
        </w:tc>
        <w:tc>
          <w:tcPr>
            <w:tcW w:w="2326" w:type="dxa"/>
          </w:tcPr>
          <w:p>
            <w:pPr>
              <w:pStyle w:val="TableParagraph"/>
              <w:spacing w:before="97"/>
              <w:ind w:left="59"/>
              <w:rPr>
                <w:sz w:val="22"/>
              </w:rPr>
            </w:pPr>
            <w:r>
              <w:rPr>
                <w:w w:val="95"/>
                <w:sz w:val="22"/>
              </w:rPr>
              <w:t>Банкера</w:t>
            </w:r>
            <w:r>
              <w:rPr>
                <w:spacing w:val="46"/>
                <w:sz w:val="22"/>
              </w:rPr>
              <w:t xml:space="preserve"> </w:t>
            </w:r>
            <w:r>
              <w:rPr>
                <w:w w:val="95"/>
                <w:sz w:val="22"/>
              </w:rPr>
              <w:t>черно-</w:t>
            </w:r>
            <w:r>
              <w:rPr>
                <w:spacing w:val="-4"/>
                <w:w w:val="95"/>
                <w:sz w:val="22"/>
              </w:rPr>
              <w:t>белая</w:t>
            </w:r>
          </w:p>
        </w:tc>
        <w:tc>
          <w:tcPr>
            <w:tcW w:w="2342" w:type="dxa"/>
          </w:tcPr>
          <w:p>
            <w:pPr>
              <w:pStyle w:val="TableParagraph"/>
              <w:spacing w:before="97"/>
              <w:ind w:left="59" w:right="128" w:hanging="8"/>
              <w:rPr>
                <w:sz w:val="22"/>
              </w:rPr>
            </w:pPr>
            <w:r>
              <w:rPr>
                <w:sz w:val="22"/>
              </w:rPr>
              <w:t>Bankera fuligineoalba (J.</w:t>
            </w:r>
            <w:r>
              <w:rPr>
                <w:spacing w:val="-10"/>
                <w:sz w:val="22"/>
              </w:rPr>
              <w:t xml:space="preserve"> </w:t>
            </w:r>
            <w:r>
              <w:rPr>
                <w:sz w:val="22"/>
              </w:rPr>
              <w:t>C.</w:t>
            </w:r>
            <w:r>
              <w:rPr>
                <w:spacing w:val="-14"/>
                <w:sz w:val="22"/>
              </w:rPr>
              <w:t xml:space="preserve"> </w:t>
            </w:r>
            <w:r>
              <w:rPr>
                <w:sz w:val="22"/>
              </w:rPr>
              <w:t>Schmidt)</w:t>
            </w:r>
            <w:r>
              <w:rPr>
                <w:spacing w:val="-12"/>
                <w:sz w:val="22"/>
              </w:rPr>
              <w:t xml:space="preserve"> </w:t>
            </w:r>
            <w:r>
              <w:rPr>
                <w:sz w:val="22"/>
              </w:rPr>
              <w:t>Coker</w:t>
            </w:r>
            <w:r>
              <w:rPr>
                <w:spacing w:val="-12"/>
                <w:sz w:val="22"/>
              </w:rPr>
              <w:t xml:space="preserve"> </w:t>
            </w:r>
            <w:r>
              <w:rPr>
                <w:sz w:val="22"/>
              </w:rPr>
              <w:t>&amp; Beers ex Pouzar</w:t>
            </w:r>
          </w:p>
        </w:tc>
        <w:tc>
          <w:tcPr>
            <w:tcW w:w="2290" w:type="dxa"/>
          </w:tcPr>
          <w:p>
            <w:pPr>
              <w:pStyle w:val="TableParagraph"/>
              <w:spacing w:before="3"/>
              <w:rPr>
                <w:sz w:val="30"/>
              </w:rPr>
            </w:pPr>
          </w:p>
          <w:p>
            <w:pPr>
              <w:pStyle w:val="TableParagraph"/>
              <w:spacing w:before="1"/>
              <w:ind w:left="1066"/>
              <w:rPr>
                <w:sz w:val="22"/>
              </w:rPr>
            </w:pPr>
            <w:r>
              <w:rPr>
                <w:spacing w:val="-5"/>
                <w:sz w:val="22"/>
              </w:rPr>
              <w:t>II</w:t>
            </w:r>
          </w:p>
        </w:tc>
        <w:tc>
          <w:tcPr>
            <w:tcW w:w="4193" w:type="dxa"/>
          </w:tcPr>
          <w:p>
            <w:pPr>
              <w:pStyle w:val="TableParagraph"/>
              <w:spacing w:before="6"/>
              <w:rPr>
                <w:sz w:val="19"/>
              </w:rPr>
            </w:pPr>
          </w:p>
          <w:p>
            <w:pPr>
              <w:pStyle w:val="TableParagraph"/>
              <w:spacing w:line="252" w:lineRule="exact"/>
              <w:ind w:left="59"/>
              <w:rPr>
                <w:sz w:val="22"/>
              </w:rPr>
            </w:pPr>
            <w:r>
              <w:rPr>
                <w:sz w:val="22"/>
              </w:rPr>
              <w:t>кв.</w:t>
            </w:r>
            <w:r>
              <w:rPr>
                <w:spacing w:val="-3"/>
                <w:sz w:val="22"/>
              </w:rPr>
              <w:t xml:space="preserve"> </w:t>
            </w:r>
            <w:r>
              <w:rPr>
                <w:sz w:val="22"/>
              </w:rPr>
              <w:t>253</w:t>
            </w:r>
            <w:r>
              <w:rPr>
                <w:spacing w:val="-6"/>
                <w:sz w:val="22"/>
              </w:rPr>
              <w:t xml:space="preserve"> </w:t>
            </w:r>
            <w:r>
              <w:rPr>
                <w:sz w:val="22"/>
              </w:rPr>
              <w:t>выд.</w:t>
            </w:r>
            <w:r>
              <w:rPr>
                <w:spacing w:val="-7"/>
                <w:sz w:val="22"/>
              </w:rPr>
              <w:t xml:space="preserve"> </w:t>
            </w:r>
            <w:r>
              <w:rPr>
                <w:sz w:val="22"/>
              </w:rPr>
              <w:t>8;</w:t>
            </w:r>
            <w:r>
              <w:rPr>
                <w:spacing w:val="-5"/>
                <w:sz w:val="22"/>
              </w:rPr>
              <w:t xml:space="preserve"> </w:t>
            </w:r>
            <w:r>
              <w:rPr>
                <w:sz w:val="22"/>
              </w:rPr>
              <w:t>N</w:t>
            </w:r>
            <w:r>
              <w:rPr>
                <w:spacing w:val="-3"/>
                <w:sz w:val="22"/>
              </w:rPr>
              <w:t xml:space="preserve"> </w:t>
            </w:r>
            <w:r>
              <w:rPr>
                <w:spacing w:val="-2"/>
                <w:sz w:val="22"/>
              </w:rPr>
              <w:t>54º46'346''</w:t>
            </w:r>
          </w:p>
          <w:p>
            <w:pPr>
              <w:pStyle w:val="TableParagraph"/>
              <w:spacing w:line="252" w:lineRule="exact"/>
              <w:ind w:left="59"/>
              <w:rPr>
                <w:sz w:val="22"/>
              </w:rPr>
            </w:pPr>
            <w:r>
              <w:rPr>
                <w:sz w:val="22"/>
              </w:rPr>
              <w:t>E</w:t>
            </w:r>
            <w:r>
              <w:rPr>
                <w:spacing w:val="41"/>
                <w:sz w:val="22"/>
              </w:rPr>
              <w:t xml:space="preserve"> </w:t>
            </w:r>
            <w:r>
              <w:rPr>
                <w:sz w:val="22"/>
              </w:rPr>
              <w:t>28º16'164'';</w:t>
            </w:r>
            <w:r>
              <w:rPr>
                <w:spacing w:val="-8"/>
                <w:sz w:val="22"/>
              </w:rPr>
              <w:t xml:space="preserve"> </w:t>
            </w:r>
            <w:r>
              <w:rPr>
                <w:spacing w:val="-2"/>
                <w:sz w:val="22"/>
              </w:rPr>
              <w:t>0,1м</w:t>
            </w:r>
            <w:r>
              <w:rPr>
                <w:spacing w:val="-2"/>
                <w:sz w:val="22"/>
                <w:vertAlign w:val="superscript"/>
              </w:rPr>
              <w:t>2</w:t>
            </w:r>
            <w:r>
              <w:rPr>
                <w:spacing w:val="-2"/>
                <w:sz w:val="22"/>
                <w:vertAlign w:val="baseline"/>
              </w:rPr>
              <w:t>.</w:t>
            </w:r>
          </w:p>
        </w:tc>
        <w:tc>
          <w:tcPr>
            <w:tcW w:w="1702" w:type="dxa"/>
          </w:tcPr>
          <w:p>
            <w:pPr>
              <w:pStyle w:val="TableParagraph"/>
              <w:spacing w:before="97"/>
              <w:ind w:right="291"/>
              <w:jc w:val="right"/>
              <w:rPr>
                <w:sz w:val="22"/>
              </w:rPr>
            </w:pPr>
            <w:r>
              <w:rPr>
                <w:spacing w:val="-2"/>
                <w:sz w:val="22"/>
              </w:rPr>
              <w:t>Стабильное</w:t>
            </w:r>
          </w:p>
        </w:tc>
        <w:tc>
          <w:tcPr>
            <w:tcW w:w="1319" w:type="dxa"/>
          </w:tcPr>
          <w:p>
            <w:pPr>
              <w:pStyle w:val="TableParagraph"/>
              <w:rPr>
                <w:sz w:val="20"/>
              </w:rPr>
            </w:pPr>
          </w:p>
        </w:tc>
      </w:tr>
      <w:tr>
        <w:tblPrEx>
          <w:tblW w:w="0" w:type="auto"/>
          <w:jc w:val="left"/>
          <w:tblInd w:w="123" w:type="dxa"/>
          <w:tblLayout w:type="fixed"/>
          <w:tblCellMar>
            <w:top w:w="0" w:type="dxa"/>
            <w:left w:w="0" w:type="dxa"/>
            <w:bottom w:w="0" w:type="dxa"/>
            <w:right w:w="0" w:type="dxa"/>
          </w:tblCellMar>
          <w:tblLook w:val="01E0"/>
        </w:tblPrEx>
        <w:trPr>
          <w:trHeight w:val="713"/>
          <w:jc w:val="left"/>
        </w:trPr>
        <w:tc>
          <w:tcPr>
            <w:tcW w:w="599" w:type="dxa"/>
          </w:tcPr>
          <w:p>
            <w:pPr>
              <w:pStyle w:val="TableParagraph"/>
              <w:spacing w:before="98"/>
              <w:ind w:left="106"/>
              <w:rPr>
                <w:b/>
                <w:sz w:val="22"/>
              </w:rPr>
            </w:pPr>
            <w:r>
              <w:rPr>
                <w:spacing w:val="-4"/>
                <w:sz w:val="22"/>
              </w:rPr>
              <w:t>106</w:t>
            </w:r>
            <w:r>
              <w:rPr>
                <w:b/>
                <w:spacing w:val="-4"/>
                <w:sz w:val="22"/>
              </w:rPr>
              <w:t>.</w:t>
            </w:r>
          </w:p>
          <w:p>
            <w:pPr>
              <w:pStyle w:val="TableParagraph"/>
              <w:spacing w:before="2"/>
              <w:ind w:left="186"/>
              <w:rPr>
                <w:sz w:val="22"/>
              </w:rPr>
            </w:pPr>
            <w:r>
              <w:rPr>
                <w:spacing w:val="-5"/>
                <w:sz w:val="22"/>
              </w:rPr>
              <w:t>11</w:t>
            </w:r>
          </w:p>
        </w:tc>
        <w:tc>
          <w:tcPr>
            <w:tcW w:w="2326" w:type="dxa"/>
          </w:tcPr>
          <w:p>
            <w:pPr>
              <w:pStyle w:val="TableParagraph"/>
              <w:spacing w:before="98" w:line="242" w:lineRule="auto"/>
              <w:ind w:left="59" w:right="612"/>
              <w:rPr>
                <w:sz w:val="22"/>
              </w:rPr>
            </w:pPr>
            <w:r>
              <w:rPr>
                <w:sz w:val="22"/>
              </w:rPr>
              <w:t>Болетопсис</w:t>
            </w:r>
            <w:r>
              <w:rPr>
                <w:spacing w:val="-14"/>
                <w:sz w:val="22"/>
              </w:rPr>
              <w:t xml:space="preserve"> </w:t>
            </w:r>
            <w:r>
              <w:rPr>
                <w:sz w:val="22"/>
              </w:rPr>
              <w:t xml:space="preserve">бело- </w:t>
            </w:r>
            <w:r>
              <w:rPr>
                <w:spacing w:val="-2"/>
                <w:sz w:val="22"/>
              </w:rPr>
              <w:t>черный</w:t>
            </w:r>
          </w:p>
        </w:tc>
        <w:tc>
          <w:tcPr>
            <w:tcW w:w="2342" w:type="dxa"/>
          </w:tcPr>
          <w:p>
            <w:pPr>
              <w:pStyle w:val="TableParagraph"/>
              <w:spacing w:before="98" w:line="242" w:lineRule="auto"/>
              <w:ind w:left="59"/>
              <w:rPr>
                <w:sz w:val="22"/>
              </w:rPr>
            </w:pPr>
            <w:r>
              <w:rPr>
                <w:spacing w:val="-2"/>
                <w:sz w:val="22"/>
              </w:rPr>
              <w:t>Boletopsis</w:t>
            </w:r>
            <w:r>
              <w:rPr>
                <w:spacing w:val="-4"/>
                <w:sz w:val="22"/>
              </w:rPr>
              <w:t xml:space="preserve"> </w:t>
            </w:r>
            <w:r>
              <w:rPr>
                <w:spacing w:val="-2"/>
                <w:sz w:val="22"/>
              </w:rPr>
              <w:t xml:space="preserve">leucomelaena </w:t>
            </w:r>
            <w:r>
              <w:rPr>
                <w:sz w:val="22"/>
              </w:rPr>
              <w:t>(Pers.) Fayod.</w:t>
            </w:r>
          </w:p>
        </w:tc>
        <w:tc>
          <w:tcPr>
            <w:tcW w:w="2290" w:type="dxa"/>
          </w:tcPr>
          <w:p>
            <w:pPr>
              <w:pStyle w:val="TableParagraph"/>
              <w:spacing w:before="7"/>
              <w:rPr>
                <w:sz w:val="19"/>
              </w:rPr>
            </w:pPr>
          </w:p>
          <w:p>
            <w:pPr>
              <w:pStyle w:val="TableParagraph"/>
              <w:ind w:left="1066"/>
              <w:rPr>
                <w:sz w:val="22"/>
              </w:rPr>
            </w:pPr>
            <w:r>
              <w:rPr>
                <w:spacing w:val="-5"/>
                <w:sz w:val="22"/>
              </w:rPr>
              <w:t>II</w:t>
            </w:r>
          </w:p>
        </w:tc>
        <w:tc>
          <w:tcPr>
            <w:tcW w:w="4193" w:type="dxa"/>
          </w:tcPr>
          <w:p>
            <w:pPr>
              <w:pStyle w:val="TableParagraph"/>
              <w:spacing w:before="98" w:line="242" w:lineRule="auto"/>
              <w:ind w:left="59" w:right="1483"/>
              <w:rPr>
                <w:sz w:val="22"/>
              </w:rPr>
            </w:pPr>
            <w:r>
              <w:rPr>
                <w:sz w:val="22"/>
              </w:rPr>
              <w:t>кв.</w:t>
            </w:r>
            <w:r>
              <w:rPr>
                <w:spacing w:val="-7"/>
                <w:sz w:val="22"/>
              </w:rPr>
              <w:t xml:space="preserve"> </w:t>
            </w:r>
            <w:r>
              <w:rPr>
                <w:sz w:val="22"/>
              </w:rPr>
              <w:t>546</w:t>
            </w:r>
            <w:r>
              <w:rPr>
                <w:spacing w:val="-11"/>
                <w:sz w:val="22"/>
              </w:rPr>
              <w:t xml:space="preserve"> </w:t>
            </w:r>
            <w:r>
              <w:rPr>
                <w:sz w:val="22"/>
              </w:rPr>
              <w:t>выд.</w:t>
            </w:r>
            <w:r>
              <w:rPr>
                <w:spacing w:val="-11"/>
                <w:sz w:val="22"/>
              </w:rPr>
              <w:t xml:space="preserve"> </w:t>
            </w:r>
            <w:r>
              <w:rPr>
                <w:sz w:val="22"/>
              </w:rPr>
              <w:t>5;</w:t>
            </w:r>
            <w:r>
              <w:rPr>
                <w:spacing w:val="-10"/>
                <w:sz w:val="22"/>
              </w:rPr>
              <w:t xml:space="preserve"> </w:t>
            </w:r>
            <w:r>
              <w:rPr>
                <w:sz w:val="22"/>
              </w:rPr>
              <w:t>N</w:t>
            </w:r>
            <w:r>
              <w:rPr>
                <w:spacing w:val="-11"/>
                <w:sz w:val="22"/>
              </w:rPr>
              <w:t xml:space="preserve"> </w:t>
            </w:r>
            <w:r>
              <w:rPr>
                <w:sz w:val="22"/>
              </w:rPr>
              <w:t>54º38'745'' E</w:t>
            </w:r>
            <w:r>
              <w:rPr>
                <w:spacing w:val="40"/>
                <w:sz w:val="22"/>
              </w:rPr>
              <w:t xml:space="preserve"> </w:t>
            </w:r>
            <w:r>
              <w:rPr>
                <w:sz w:val="22"/>
              </w:rPr>
              <w:t>28º26'475''; 0,1м</w:t>
            </w:r>
            <w:r>
              <w:rPr>
                <w:sz w:val="22"/>
                <w:vertAlign w:val="superscript"/>
              </w:rPr>
              <w:t>2</w:t>
            </w:r>
            <w:r>
              <w:rPr>
                <w:sz w:val="22"/>
                <w:vertAlign w:val="baseline"/>
              </w:rPr>
              <w:t>.</w:t>
            </w:r>
          </w:p>
        </w:tc>
        <w:tc>
          <w:tcPr>
            <w:tcW w:w="1702" w:type="dxa"/>
          </w:tcPr>
          <w:p>
            <w:pPr>
              <w:pStyle w:val="TableParagraph"/>
              <w:spacing w:before="98"/>
              <w:ind w:right="291"/>
              <w:jc w:val="right"/>
              <w:rPr>
                <w:sz w:val="22"/>
              </w:rPr>
            </w:pPr>
            <w:r>
              <w:rPr>
                <w:spacing w:val="-2"/>
                <w:sz w:val="22"/>
              </w:rPr>
              <w:t>Стабильное</w:t>
            </w:r>
          </w:p>
        </w:tc>
        <w:tc>
          <w:tcPr>
            <w:tcW w:w="1319" w:type="dxa"/>
          </w:tcPr>
          <w:p>
            <w:pPr>
              <w:pStyle w:val="TableParagraph"/>
              <w:rPr>
                <w:sz w:val="20"/>
              </w:rPr>
            </w:pPr>
          </w:p>
        </w:tc>
      </w:tr>
    </w:tbl>
    <w:p>
      <w:pPr>
        <w:spacing w:after="0"/>
        <w:rPr>
          <w:sz w:val="20"/>
        </w:rPr>
        <w:sectPr>
          <w:pgSz w:w="16840" w:h="11910" w:orient="landscape"/>
          <w:pgMar w:top="1100" w:right="820" w:bottom="1160" w:left="1020" w:header="0" w:footer="919"/>
          <w:cols w:space="720"/>
        </w:sectPr>
      </w:pPr>
    </w:p>
    <w:p>
      <w:pPr>
        <w:spacing w:before="61"/>
        <w:ind w:left="0" w:right="524" w:firstLine="0"/>
        <w:jc w:val="right"/>
        <w:rPr>
          <w:sz w:val="24"/>
        </w:rPr>
      </w:pPr>
      <w:r>
        <w:rPr>
          <w:spacing w:val="-2"/>
          <w:sz w:val="24"/>
        </w:rPr>
        <w:t>Приложение</w:t>
      </w:r>
      <w:r>
        <w:rPr>
          <w:spacing w:val="-1"/>
          <w:sz w:val="24"/>
        </w:rPr>
        <w:t xml:space="preserve"> </w:t>
      </w:r>
      <w:r>
        <w:rPr>
          <w:spacing w:val="-10"/>
          <w:sz w:val="24"/>
        </w:rPr>
        <w:t>4</w:t>
      </w:r>
    </w:p>
    <w:p>
      <w:pPr>
        <w:pStyle w:val="BodyText"/>
        <w:spacing w:before="8"/>
        <w:rPr>
          <w:sz w:val="8"/>
        </w:rPr>
      </w:pPr>
      <w:r>
        <w:drawing>
          <wp:anchor distT="0" distB="0" distL="0" distR="0" simplePos="0" relativeHeight="251662336" behindDoc="0" locked="0" layoutInCell="1" allowOverlap="1">
            <wp:simplePos x="0" y="0"/>
            <wp:positionH relativeFrom="page">
              <wp:posOffset>1078643</wp:posOffset>
            </wp:positionH>
            <wp:positionV relativeFrom="paragraph">
              <wp:posOffset>78866</wp:posOffset>
            </wp:positionV>
            <wp:extent cx="6164782" cy="869061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xmlns:r="http://schemas.openxmlformats.org/officeDocument/2006/relationships" r:embed="rId25" cstate="print"/>
                    <a:stretch>
                      <a:fillRect/>
                    </a:stretch>
                  </pic:blipFill>
                  <pic:spPr>
                    <a:xfrm>
                      <a:off x="0" y="0"/>
                      <a:ext cx="6164782" cy="8690610"/>
                    </a:xfrm>
                    <a:prstGeom prst="rect">
                      <a:avLst/>
                    </a:prstGeom>
                  </pic:spPr>
                </pic:pic>
              </a:graphicData>
            </a:graphic>
          </wp:anchor>
        </w:drawing>
      </w:r>
    </w:p>
    <w:p>
      <w:pPr>
        <w:spacing w:after="0"/>
        <w:rPr>
          <w:sz w:val="8"/>
        </w:rPr>
        <w:sectPr>
          <w:footerReference w:type="default" r:id="rId26"/>
          <w:pgSz w:w="11910" w:h="16840"/>
          <w:pgMar w:top="820" w:right="340" w:bottom="1160" w:left="1580" w:header="0" w:footer="972"/>
          <w:cols w:space="720"/>
        </w:sectPr>
      </w:pPr>
    </w:p>
    <w:p>
      <w:pPr>
        <w:spacing w:before="61"/>
        <w:ind w:left="0" w:right="524" w:firstLine="0"/>
        <w:jc w:val="right"/>
        <w:rPr>
          <w:sz w:val="24"/>
        </w:rPr>
      </w:pPr>
      <w:r>
        <w:rPr>
          <w:spacing w:val="-2"/>
          <w:sz w:val="24"/>
        </w:rPr>
        <w:t>Приложение</w:t>
      </w:r>
      <w:r>
        <w:rPr>
          <w:spacing w:val="-1"/>
          <w:sz w:val="24"/>
        </w:rPr>
        <w:t xml:space="preserve"> </w:t>
      </w:r>
      <w:r>
        <w:rPr>
          <w:spacing w:val="-10"/>
          <w:sz w:val="24"/>
        </w:rPr>
        <w:t>5</w:t>
      </w:r>
    </w:p>
    <w:p>
      <w:pPr>
        <w:pStyle w:val="BodyText"/>
        <w:rPr>
          <w:sz w:val="26"/>
        </w:rPr>
      </w:pPr>
    </w:p>
    <w:p>
      <w:pPr>
        <w:spacing w:before="221" w:line="276" w:lineRule="exact"/>
        <w:ind w:left="1480" w:right="1173" w:firstLine="0"/>
        <w:jc w:val="center"/>
        <w:rPr>
          <w:b/>
          <w:sz w:val="24"/>
        </w:rPr>
      </w:pPr>
      <w:r>
        <w:rPr>
          <w:b/>
          <w:spacing w:val="-2"/>
          <w:sz w:val="24"/>
        </w:rPr>
        <w:t>Список</w:t>
      </w:r>
      <w:r>
        <w:rPr>
          <w:b/>
          <w:spacing w:val="1"/>
          <w:sz w:val="24"/>
        </w:rPr>
        <w:t xml:space="preserve"> </w:t>
      </w:r>
      <w:r>
        <w:rPr>
          <w:b/>
          <w:spacing w:val="-2"/>
          <w:sz w:val="24"/>
        </w:rPr>
        <w:t>редких</w:t>
      </w:r>
      <w:r>
        <w:rPr>
          <w:b/>
          <w:spacing w:val="2"/>
          <w:sz w:val="24"/>
        </w:rPr>
        <w:t xml:space="preserve"> </w:t>
      </w:r>
      <w:r>
        <w:rPr>
          <w:b/>
          <w:spacing w:val="-2"/>
          <w:sz w:val="24"/>
        </w:rPr>
        <w:t>растительных</w:t>
      </w:r>
      <w:r>
        <w:rPr>
          <w:b/>
          <w:spacing w:val="1"/>
          <w:sz w:val="24"/>
        </w:rPr>
        <w:t xml:space="preserve"> </w:t>
      </w:r>
      <w:r>
        <w:rPr>
          <w:b/>
          <w:spacing w:val="-2"/>
          <w:sz w:val="24"/>
        </w:rPr>
        <w:t>сообществ</w:t>
      </w:r>
      <w:r>
        <w:rPr>
          <w:b/>
          <w:spacing w:val="2"/>
          <w:sz w:val="24"/>
        </w:rPr>
        <w:t xml:space="preserve"> </w:t>
      </w:r>
      <w:r>
        <w:rPr>
          <w:b/>
          <w:spacing w:val="-2"/>
          <w:sz w:val="24"/>
        </w:rPr>
        <w:t>Березинского</w:t>
      </w:r>
      <w:r>
        <w:rPr>
          <w:b/>
          <w:spacing w:val="1"/>
          <w:sz w:val="24"/>
        </w:rPr>
        <w:t xml:space="preserve"> </w:t>
      </w:r>
      <w:r>
        <w:rPr>
          <w:b/>
          <w:spacing w:val="-2"/>
          <w:sz w:val="24"/>
        </w:rPr>
        <w:t>биосферного</w:t>
      </w:r>
    </w:p>
    <w:p>
      <w:pPr>
        <w:spacing w:before="0" w:line="276" w:lineRule="exact"/>
        <w:ind w:left="768" w:right="1173" w:firstLine="0"/>
        <w:jc w:val="center"/>
        <w:rPr>
          <w:b/>
          <w:sz w:val="24"/>
        </w:rPr>
      </w:pPr>
      <w:r>
        <w:rPr>
          <w:b/>
          <w:spacing w:val="-2"/>
          <w:sz w:val="24"/>
        </w:rPr>
        <w:t>заповедника</w:t>
      </w:r>
    </w:p>
    <w:p>
      <w:pPr>
        <w:spacing w:before="118" w:line="252" w:lineRule="exact"/>
        <w:ind w:left="118" w:right="0" w:firstLine="0"/>
        <w:jc w:val="left"/>
        <w:rPr>
          <w:sz w:val="22"/>
        </w:rPr>
      </w:pPr>
      <w:r>
        <w:rPr>
          <w:sz w:val="22"/>
        </w:rPr>
        <w:t>Лесные</w:t>
      </w:r>
      <w:r>
        <w:rPr>
          <w:spacing w:val="-14"/>
          <w:sz w:val="22"/>
        </w:rPr>
        <w:t xml:space="preserve"> </w:t>
      </w:r>
      <w:r>
        <w:rPr>
          <w:spacing w:val="-2"/>
          <w:sz w:val="22"/>
        </w:rPr>
        <w:t>сообщества</w:t>
      </w:r>
    </w:p>
    <w:p>
      <w:pPr>
        <w:pStyle w:val="ListParagraph"/>
        <w:numPr>
          <w:ilvl w:val="0"/>
          <w:numId w:val="55"/>
        </w:numPr>
        <w:tabs>
          <w:tab w:val="left" w:pos="342"/>
        </w:tabs>
        <w:spacing w:before="0" w:after="0" w:line="252" w:lineRule="exact"/>
        <w:ind w:left="341" w:right="0" w:hanging="224"/>
        <w:jc w:val="left"/>
        <w:rPr>
          <w:sz w:val="22"/>
        </w:rPr>
      </w:pPr>
      <w:r>
        <w:rPr>
          <w:spacing w:val="-2"/>
          <w:sz w:val="22"/>
        </w:rPr>
        <w:t>Сообщества</w:t>
      </w:r>
      <w:r>
        <w:rPr>
          <w:sz w:val="22"/>
        </w:rPr>
        <w:t xml:space="preserve"> </w:t>
      </w:r>
      <w:r>
        <w:rPr>
          <w:spacing w:val="-2"/>
          <w:sz w:val="22"/>
        </w:rPr>
        <w:t>формации</w:t>
      </w:r>
      <w:r>
        <w:rPr>
          <w:spacing w:val="1"/>
          <w:sz w:val="22"/>
        </w:rPr>
        <w:t xml:space="preserve"> </w:t>
      </w:r>
      <w:r>
        <w:rPr>
          <w:spacing w:val="-2"/>
          <w:sz w:val="22"/>
        </w:rPr>
        <w:t>сердцевиднолиповых</w:t>
      </w:r>
      <w:r>
        <w:rPr>
          <w:spacing w:val="1"/>
          <w:sz w:val="22"/>
        </w:rPr>
        <w:t xml:space="preserve"> </w:t>
      </w:r>
      <w:r>
        <w:rPr>
          <w:spacing w:val="-2"/>
          <w:sz w:val="22"/>
        </w:rPr>
        <w:t>лесов</w:t>
      </w:r>
      <w:r>
        <w:rPr>
          <w:spacing w:val="2"/>
          <w:sz w:val="22"/>
        </w:rPr>
        <w:t xml:space="preserve"> </w:t>
      </w:r>
      <w:r>
        <w:rPr>
          <w:spacing w:val="-2"/>
          <w:sz w:val="22"/>
        </w:rPr>
        <w:t>(Tilieta</w:t>
      </w:r>
      <w:r>
        <w:rPr>
          <w:spacing w:val="1"/>
          <w:sz w:val="22"/>
        </w:rPr>
        <w:t xml:space="preserve"> </w:t>
      </w:r>
      <w:r>
        <w:rPr>
          <w:spacing w:val="-2"/>
          <w:sz w:val="22"/>
        </w:rPr>
        <w:t>cordatae)</w:t>
      </w:r>
    </w:p>
    <w:p>
      <w:pPr>
        <w:pStyle w:val="ListParagraph"/>
        <w:numPr>
          <w:ilvl w:val="0"/>
          <w:numId w:val="55"/>
        </w:numPr>
        <w:tabs>
          <w:tab w:val="left" w:pos="342"/>
        </w:tabs>
        <w:spacing w:before="0" w:after="0" w:line="252" w:lineRule="exact"/>
        <w:ind w:left="341" w:right="0" w:hanging="224"/>
        <w:jc w:val="left"/>
        <w:rPr>
          <w:sz w:val="22"/>
        </w:rPr>
      </w:pPr>
      <w:r>
        <w:rPr>
          <w:spacing w:val="-2"/>
          <w:sz w:val="22"/>
        </w:rPr>
        <w:t>Сообщества</w:t>
      </w:r>
      <w:r>
        <w:rPr>
          <w:sz w:val="22"/>
        </w:rPr>
        <w:t xml:space="preserve"> </w:t>
      </w:r>
      <w:r>
        <w:rPr>
          <w:spacing w:val="-2"/>
          <w:sz w:val="22"/>
        </w:rPr>
        <w:t>формации</w:t>
      </w:r>
      <w:r>
        <w:rPr>
          <w:spacing w:val="1"/>
          <w:sz w:val="22"/>
        </w:rPr>
        <w:t xml:space="preserve"> </w:t>
      </w:r>
      <w:r>
        <w:rPr>
          <w:spacing w:val="-2"/>
          <w:sz w:val="22"/>
        </w:rPr>
        <w:t>платановиднокленовых</w:t>
      </w:r>
      <w:r>
        <w:rPr>
          <w:spacing w:val="1"/>
          <w:sz w:val="22"/>
        </w:rPr>
        <w:t xml:space="preserve"> </w:t>
      </w:r>
      <w:r>
        <w:rPr>
          <w:spacing w:val="-2"/>
          <w:sz w:val="22"/>
        </w:rPr>
        <w:t>лесов</w:t>
      </w:r>
      <w:r>
        <w:rPr>
          <w:spacing w:val="2"/>
          <w:sz w:val="22"/>
        </w:rPr>
        <w:t xml:space="preserve"> </w:t>
      </w:r>
      <w:r>
        <w:rPr>
          <w:spacing w:val="-2"/>
          <w:sz w:val="22"/>
        </w:rPr>
        <w:t>(Acereta</w:t>
      </w:r>
      <w:r>
        <w:rPr>
          <w:sz w:val="22"/>
        </w:rPr>
        <w:t xml:space="preserve"> </w:t>
      </w:r>
      <w:r>
        <w:rPr>
          <w:spacing w:val="-2"/>
          <w:sz w:val="22"/>
        </w:rPr>
        <w:t>platanoidae)</w:t>
      </w:r>
    </w:p>
    <w:p>
      <w:pPr>
        <w:pStyle w:val="ListParagraph"/>
        <w:numPr>
          <w:ilvl w:val="0"/>
          <w:numId w:val="55"/>
        </w:numPr>
        <w:tabs>
          <w:tab w:val="left" w:pos="342"/>
        </w:tabs>
        <w:spacing w:before="0" w:after="0" w:line="242" w:lineRule="auto"/>
        <w:ind w:left="118" w:right="974" w:firstLine="0"/>
        <w:jc w:val="left"/>
        <w:rPr>
          <w:sz w:val="22"/>
        </w:rPr>
      </w:pPr>
      <w:r>
        <w:rPr>
          <w:sz w:val="22"/>
        </w:rPr>
        <w:t>Сообщества</w:t>
      </w:r>
      <w:r>
        <w:rPr>
          <w:spacing w:val="-10"/>
          <w:sz w:val="22"/>
        </w:rPr>
        <w:t xml:space="preserve"> </w:t>
      </w:r>
      <w:r>
        <w:rPr>
          <w:sz w:val="22"/>
        </w:rPr>
        <w:t>липово-кленовых</w:t>
      </w:r>
      <w:r>
        <w:rPr>
          <w:spacing w:val="-10"/>
          <w:sz w:val="22"/>
        </w:rPr>
        <w:t xml:space="preserve"> </w:t>
      </w:r>
      <w:r>
        <w:rPr>
          <w:sz w:val="22"/>
        </w:rPr>
        <w:t>лесов</w:t>
      </w:r>
      <w:r>
        <w:rPr>
          <w:spacing w:val="-9"/>
          <w:sz w:val="22"/>
        </w:rPr>
        <w:t xml:space="preserve"> </w:t>
      </w:r>
      <w:r>
        <w:rPr>
          <w:sz w:val="22"/>
        </w:rPr>
        <w:t>Tilieto</w:t>
      </w:r>
      <w:r>
        <w:rPr>
          <w:spacing w:val="-7"/>
          <w:sz w:val="22"/>
        </w:rPr>
        <w:t xml:space="preserve"> </w:t>
      </w:r>
      <w:r>
        <w:rPr>
          <w:sz w:val="22"/>
        </w:rPr>
        <w:t>(cordatae)Acereta</w:t>
      </w:r>
      <w:r>
        <w:rPr>
          <w:spacing w:val="-11"/>
          <w:sz w:val="22"/>
        </w:rPr>
        <w:t xml:space="preserve"> </w:t>
      </w:r>
      <w:r>
        <w:rPr>
          <w:sz w:val="22"/>
        </w:rPr>
        <w:t>(platnnoides)</w:t>
      </w:r>
      <w:r>
        <w:rPr>
          <w:spacing w:val="-11"/>
          <w:sz w:val="22"/>
        </w:rPr>
        <w:t xml:space="preserve"> </w:t>
      </w:r>
      <w:r>
        <w:rPr>
          <w:sz w:val="22"/>
        </w:rPr>
        <w:t>с</w:t>
      </w:r>
      <w:r>
        <w:rPr>
          <w:spacing w:val="-10"/>
          <w:sz w:val="22"/>
        </w:rPr>
        <w:t xml:space="preserve"> </w:t>
      </w:r>
      <w:r>
        <w:rPr>
          <w:sz w:val="22"/>
        </w:rPr>
        <w:t>преобладанием</w:t>
      </w:r>
      <w:r>
        <w:rPr>
          <w:spacing w:val="-10"/>
          <w:sz w:val="22"/>
        </w:rPr>
        <w:t xml:space="preserve"> </w:t>
      </w:r>
      <w:r>
        <w:rPr>
          <w:sz w:val="22"/>
        </w:rPr>
        <w:t>в напочвенном покрове черемши (Allium ursinum)</w:t>
      </w:r>
    </w:p>
    <w:p>
      <w:pPr>
        <w:pStyle w:val="ListParagraph"/>
        <w:numPr>
          <w:ilvl w:val="0"/>
          <w:numId w:val="55"/>
        </w:numPr>
        <w:tabs>
          <w:tab w:val="left" w:pos="342"/>
        </w:tabs>
        <w:spacing w:before="0" w:after="0" w:line="240" w:lineRule="auto"/>
        <w:ind w:left="118" w:right="844" w:firstLine="0"/>
        <w:jc w:val="left"/>
        <w:rPr>
          <w:sz w:val="22"/>
        </w:rPr>
      </w:pPr>
      <w:r>
        <w:rPr>
          <w:sz w:val="22"/>
        </w:rPr>
        <w:t>Сообщества</w:t>
      </w:r>
      <w:r>
        <w:rPr>
          <w:spacing w:val="-7"/>
          <w:sz w:val="22"/>
        </w:rPr>
        <w:t xml:space="preserve"> </w:t>
      </w:r>
      <w:r>
        <w:rPr>
          <w:sz w:val="22"/>
        </w:rPr>
        <w:t>черноольховых</w:t>
      </w:r>
      <w:r>
        <w:rPr>
          <w:spacing w:val="-7"/>
          <w:sz w:val="22"/>
        </w:rPr>
        <w:t xml:space="preserve"> </w:t>
      </w:r>
      <w:r>
        <w:rPr>
          <w:sz w:val="22"/>
        </w:rPr>
        <w:t>лесов</w:t>
      </w:r>
      <w:r>
        <w:rPr>
          <w:spacing w:val="-6"/>
          <w:sz w:val="22"/>
        </w:rPr>
        <w:t xml:space="preserve"> </w:t>
      </w:r>
      <w:r>
        <w:rPr>
          <w:sz w:val="22"/>
        </w:rPr>
        <w:t>(Alneta</w:t>
      </w:r>
      <w:r>
        <w:rPr>
          <w:spacing w:val="-8"/>
          <w:sz w:val="22"/>
        </w:rPr>
        <w:t xml:space="preserve"> </w:t>
      </w:r>
      <w:r>
        <w:rPr>
          <w:sz w:val="22"/>
        </w:rPr>
        <w:t>glutinosae)</w:t>
      </w:r>
      <w:r>
        <w:rPr>
          <w:spacing w:val="-8"/>
          <w:sz w:val="22"/>
        </w:rPr>
        <w:t xml:space="preserve"> </w:t>
      </w:r>
      <w:r>
        <w:rPr>
          <w:sz w:val="22"/>
        </w:rPr>
        <w:t>с</w:t>
      </w:r>
      <w:r>
        <w:rPr>
          <w:spacing w:val="-7"/>
          <w:sz w:val="22"/>
        </w:rPr>
        <w:t xml:space="preserve"> </w:t>
      </w:r>
      <w:r>
        <w:rPr>
          <w:sz w:val="22"/>
        </w:rPr>
        <w:t>преобладанием</w:t>
      </w:r>
      <w:r>
        <w:rPr>
          <w:spacing w:val="-7"/>
          <w:sz w:val="22"/>
        </w:rPr>
        <w:t xml:space="preserve"> </w:t>
      </w:r>
      <w:r>
        <w:rPr>
          <w:sz w:val="22"/>
        </w:rPr>
        <w:t>внапочвенном</w:t>
      </w:r>
      <w:r>
        <w:rPr>
          <w:spacing w:val="-7"/>
          <w:sz w:val="22"/>
        </w:rPr>
        <w:t xml:space="preserve"> </w:t>
      </w:r>
      <w:r>
        <w:rPr>
          <w:sz w:val="22"/>
        </w:rPr>
        <w:t>покрове черемши (Allium ursinum)</w:t>
      </w:r>
    </w:p>
    <w:p>
      <w:pPr>
        <w:pStyle w:val="ListParagraph"/>
        <w:numPr>
          <w:ilvl w:val="0"/>
          <w:numId w:val="55"/>
        </w:numPr>
        <w:tabs>
          <w:tab w:val="left" w:pos="342"/>
        </w:tabs>
        <w:spacing w:before="0" w:after="0" w:line="251" w:lineRule="exact"/>
        <w:ind w:left="341" w:right="0" w:hanging="224"/>
        <w:jc w:val="left"/>
        <w:rPr>
          <w:sz w:val="22"/>
        </w:rPr>
      </w:pPr>
      <w:r>
        <w:rPr>
          <w:sz w:val="22"/>
        </w:rPr>
        <w:t>Сообщества</w:t>
      </w:r>
      <w:r>
        <w:rPr>
          <w:spacing w:val="-14"/>
          <w:sz w:val="22"/>
        </w:rPr>
        <w:t xml:space="preserve"> </w:t>
      </w:r>
      <w:r>
        <w:rPr>
          <w:sz w:val="22"/>
        </w:rPr>
        <w:t>еловых</w:t>
      </w:r>
      <w:r>
        <w:rPr>
          <w:spacing w:val="-13"/>
          <w:sz w:val="22"/>
        </w:rPr>
        <w:t xml:space="preserve"> </w:t>
      </w:r>
      <w:r>
        <w:rPr>
          <w:sz w:val="22"/>
        </w:rPr>
        <w:t>лесов</w:t>
      </w:r>
      <w:r>
        <w:rPr>
          <w:spacing w:val="-12"/>
          <w:sz w:val="22"/>
        </w:rPr>
        <w:t xml:space="preserve"> </w:t>
      </w:r>
      <w:r>
        <w:rPr>
          <w:sz w:val="22"/>
        </w:rPr>
        <w:t>(Piceetea</w:t>
      </w:r>
      <w:r>
        <w:rPr>
          <w:spacing w:val="-13"/>
          <w:sz w:val="22"/>
        </w:rPr>
        <w:t xml:space="preserve"> </w:t>
      </w:r>
      <w:r>
        <w:rPr>
          <w:sz w:val="22"/>
        </w:rPr>
        <w:t>abietis)</w:t>
      </w:r>
      <w:r>
        <w:rPr>
          <w:spacing w:val="-14"/>
          <w:sz w:val="22"/>
        </w:rPr>
        <w:t xml:space="preserve"> </w:t>
      </w:r>
      <w:r>
        <w:rPr>
          <w:sz w:val="22"/>
        </w:rPr>
        <w:t>с</w:t>
      </w:r>
      <w:r>
        <w:rPr>
          <w:spacing w:val="-13"/>
          <w:sz w:val="22"/>
        </w:rPr>
        <w:t xml:space="preserve"> </w:t>
      </w:r>
      <w:r>
        <w:rPr>
          <w:sz w:val="22"/>
        </w:rPr>
        <w:t>богатой</w:t>
      </w:r>
      <w:r>
        <w:rPr>
          <w:spacing w:val="-13"/>
          <w:sz w:val="22"/>
        </w:rPr>
        <w:t xml:space="preserve"> </w:t>
      </w:r>
      <w:r>
        <w:rPr>
          <w:sz w:val="22"/>
        </w:rPr>
        <w:t>травянистой</w:t>
      </w:r>
      <w:r>
        <w:rPr>
          <w:spacing w:val="-13"/>
          <w:sz w:val="22"/>
        </w:rPr>
        <w:t xml:space="preserve"> </w:t>
      </w:r>
      <w:r>
        <w:rPr>
          <w:spacing w:val="-2"/>
          <w:sz w:val="22"/>
        </w:rPr>
        <w:t>растительностью</w:t>
      </w:r>
    </w:p>
    <w:p>
      <w:pPr>
        <w:pStyle w:val="ListParagraph"/>
        <w:numPr>
          <w:ilvl w:val="0"/>
          <w:numId w:val="55"/>
        </w:numPr>
        <w:tabs>
          <w:tab w:val="left" w:pos="342"/>
        </w:tabs>
        <w:spacing w:before="0" w:after="0" w:line="252" w:lineRule="exact"/>
        <w:ind w:left="341" w:right="0" w:hanging="224"/>
        <w:jc w:val="left"/>
        <w:rPr>
          <w:sz w:val="22"/>
        </w:rPr>
      </w:pPr>
      <w:r>
        <w:rPr>
          <w:spacing w:val="-2"/>
          <w:sz w:val="22"/>
        </w:rPr>
        <w:t>Сообщества</w:t>
      </w:r>
      <w:r>
        <w:rPr>
          <w:sz w:val="22"/>
        </w:rPr>
        <w:t xml:space="preserve"> </w:t>
      </w:r>
      <w:r>
        <w:rPr>
          <w:spacing w:val="-2"/>
          <w:sz w:val="22"/>
        </w:rPr>
        <w:t>формации</w:t>
      </w:r>
      <w:r>
        <w:rPr>
          <w:spacing w:val="1"/>
          <w:sz w:val="22"/>
        </w:rPr>
        <w:t xml:space="preserve"> </w:t>
      </w:r>
      <w:r>
        <w:rPr>
          <w:spacing w:val="-2"/>
          <w:sz w:val="22"/>
        </w:rPr>
        <w:t>черешчатодубовых</w:t>
      </w:r>
      <w:r>
        <w:rPr>
          <w:spacing w:val="1"/>
          <w:sz w:val="22"/>
        </w:rPr>
        <w:t xml:space="preserve"> </w:t>
      </w:r>
      <w:r>
        <w:rPr>
          <w:spacing w:val="-2"/>
          <w:sz w:val="22"/>
        </w:rPr>
        <w:t>лесов</w:t>
      </w:r>
      <w:r>
        <w:rPr>
          <w:spacing w:val="1"/>
          <w:sz w:val="22"/>
        </w:rPr>
        <w:t xml:space="preserve"> </w:t>
      </w:r>
      <w:r>
        <w:rPr>
          <w:spacing w:val="-2"/>
          <w:sz w:val="22"/>
        </w:rPr>
        <w:t>(Quercetea</w:t>
      </w:r>
      <w:r>
        <w:rPr>
          <w:sz w:val="22"/>
        </w:rPr>
        <w:t xml:space="preserve"> </w:t>
      </w:r>
      <w:r>
        <w:rPr>
          <w:spacing w:val="-2"/>
          <w:sz w:val="22"/>
        </w:rPr>
        <w:t>roboris)</w:t>
      </w:r>
      <w:r>
        <w:rPr>
          <w:sz w:val="22"/>
        </w:rPr>
        <w:t xml:space="preserve"> </w:t>
      </w:r>
      <w:r>
        <w:rPr>
          <w:spacing w:val="-2"/>
          <w:sz w:val="22"/>
        </w:rPr>
        <w:t>на</w:t>
      </w:r>
      <w:r>
        <w:rPr>
          <w:spacing w:val="1"/>
          <w:sz w:val="22"/>
        </w:rPr>
        <w:t xml:space="preserve"> </w:t>
      </w:r>
      <w:r>
        <w:rPr>
          <w:spacing w:val="-2"/>
          <w:sz w:val="22"/>
        </w:rPr>
        <w:t>плакорах</w:t>
      </w:r>
    </w:p>
    <w:p>
      <w:pPr>
        <w:pStyle w:val="ListParagraph"/>
        <w:numPr>
          <w:ilvl w:val="0"/>
          <w:numId w:val="55"/>
        </w:numPr>
        <w:tabs>
          <w:tab w:val="left" w:pos="342"/>
        </w:tabs>
        <w:spacing w:before="0" w:after="0" w:line="252" w:lineRule="exact"/>
        <w:ind w:left="341" w:right="0" w:hanging="224"/>
        <w:jc w:val="left"/>
        <w:rPr>
          <w:sz w:val="22"/>
        </w:rPr>
      </w:pPr>
      <w:r>
        <w:rPr>
          <w:spacing w:val="-2"/>
          <w:sz w:val="22"/>
        </w:rPr>
        <w:t>Сообщества</w:t>
      </w:r>
      <w:r>
        <w:rPr>
          <w:sz w:val="22"/>
        </w:rPr>
        <w:t xml:space="preserve"> </w:t>
      </w:r>
      <w:r>
        <w:rPr>
          <w:spacing w:val="-2"/>
          <w:sz w:val="22"/>
        </w:rPr>
        <w:t>пойменных</w:t>
      </w:r>
      <w:r>
        <w:rPr>
          <w:sz w:val="22"/>
        </w:rPr>
        <w:t xml:space="preserve"> </w:t>
      </w:r>
      <w:r>
        <w:rPr>
          <w:spacing w:val="-2"/>
          <w:sz w:val="22"/>
        </w:rPr>
        <w:t>черешчатодубовых</w:t>
      </w:r>
      <w:r>
        <w:rPr>
          <w:sz w:val="22"/>
        </w:rPr>
        <w:t xml:space="preserve"> </w:t>
      </w:r>
      <w:r>
        <w:rPr>
          <w:spacing w:val="-2"/>
          <w:sz w:val="22"/>
        </w:rPr>
        <w:t>лесов</w:t>
      </w:r>
      <w:r>
        <w:rPr>
          <w:spacing w:val="1"/>
          <w:sz w:val="22"/>
        </w:rPr>
        <w:t xml:space="preserve"> </w:t>
      </w:r>
      <w:r>
        <w:rPr>
          <w:spacing w:val="-2"/>
          <w:sz w:val="22"/>
        </w:rPr>
        <w:t>(Querceta</w:t>
      </w:r>
      <w:r>
        <w:rPr>
          <w:spacing w:val="-1"/>
          <w:sz w:val="22"/>
        </w:rPr>
        <w:t xml:space="preserve"> </w:t>
      </w:r>
      <w:r>
        <w:rPr>
          <w:spacing w:val="-2"/>
          <w:sz w:val="22"/>
        </w:rPr>
        <w:t>fluvialis)</w:t>
      </w:r>
    </w:p>
    <w:p>
      <w:pPr>
        <w:pStyle w:val="BodyText"/>
        <w:spacing w:before="8"/>
        <w:rPr>
          <w:sz w:val="21"/>
        </w:rPr>
      </w:pPr>
    </w:p>
    <w:p>
      <w:pPr>
        <w:spacing w:before="1"/>
        <w:ind w:left="118" w:right="0" w:firstLine="0"/>
        <w:jc w:val="left"/>
        <w:rPr>
          <w:sz w:val="22"/>
        </w:rPr>
      </w:pPr>
      <w:r>
        <w:rPr>
          <w:sz w:val="22"/>
        </w:rPr>
        <w:t>Луговые</w:t>
      </w:r>
      <w:r>
        <w:rPr>
          <w:spacing w:val="-14"/>
          <w:sz w:val="22"/>
        </w:rPr>
        <w:t xml:space="preserve"> </w:t>
      </w:r>
      <w:r>
        <w:rPr>
          <w:spacing w:val="-2"/>
          <w:sz w:val="22"/>
        </w:rPr>
        <w:t>сообщества</w:t>
      </w:r>
    </w:p>
    <w:p>
      <w:pPr>
        <w:pStyle w:val="ListParagraph"/>
        <w:numPr>
          <w:ilvl w:val="0"/>
          <w:numId w:val="54"/>
        </w:numPr>
        <w:tabs>
          <w:tab w:val="left" w:pos="342"/>
        </w:tabs>
        <w:spacing w:before="2" w:after="0" w:line="253" w:lineRule="exact"/>
        <w:ind w:left="341" w:right="0" w:hanging="224"/>
        <w:jc w:val="left"/>
        <w:rPr>
          <w:sz w:val="22"/>
        </w:rPr>
      </w:pPr>
      <w:r>
        <w:rPr>
          <w:spacing w:val="-2"/>
          <w:sz w:val="22"/>
        </w:rPr>
        <w:t>Сообщества</w:t>
      </w:r>
      <w:r>
        <w:rPr>
          <w:spacing w:val="1"/>
          <w:sz w:val="22"/>
        </w:rPr>
        <w:t xml:space="preserve"> </w:t>
      </w:r>
      <w:r>
        <w:rPr>
          <w:spacing w:val="-2"/>
          <w:sz w:val="22"/>
        </w:rPr>
        <w:t>формации</w:t>
      </w:r>
      <w:r>
        <w:rPr>
          <w:spacing w:val="1"/>
          <w:sz w:val="22"/>
        </w:rPr>
        <w:t xml:space="preserve"> </w:t>
      </w:r>
      <w:r>
        <w:rPr>
          <w:spacing w:val="-2"/>
          <w:sz w:val="22"/>
        </w:rPr>
        <w:t>булавоносца</w:t>
      </w:r>
      <w:r>
        <w:rPr>
          <w:spacing w:val="1"/>
          <w:sz w:val="22"/>
        </w:rPr>
        <w:t xml:space="preserve"> </w:t>
      </w:r>
      <w:r>
        <w:rPr>
          <w:spacing w:val="-2"/>
          <w:sz w:val="22"/>
        </w:rPr>
        <w:t>седого</w:t>
      </w:r>
      <w:r>
        <w:rPr>
          <w:spacing w:val="2"/>
          <w:sz w:val="22"/>
        </w:rPr>
        <w:t xml:space="preserve"> </w:t>
      </w:r>
      <w:r>
        <w:rPr>
          <w:spacing w:val="-2"/>
          <w:sz w:val="22"/>
        </w:rPr>
        <w:t>(Corynephoreta</w:t>
      </w:r>
      <w:r>
        <w:rPr>
          <w:spacing w:val="1"/>
          <w:sz w:val="22"/>
        </w:rPr>
        <w:t xml:space="preserve"> </w:t>
      </w:r>
      <w:r>
        <w:rPr>
          <w:spacing w:val="-2"/>
          <w:sz w:val="22"/>
        </w:rPr>
        <w:t>canescentis)</w:t>
      </w:r>
    </w:p>
    <w:p>
      <w:pPr>
        <w:pStyle w:val="ListParagraph"/>
        <w:numPr>
          <w:ilvl w:val="0"/>
          <w:numId w:val="54"/>
        </w:numPr>
        <w:tabs>
          <w:tab w:val="left" w:pos="342"/>
        </w:tabs>
        <w:spacing w:before="0" w:after="0" w:line="252" w:lineRule="exact"/>
        <w:ind w:left="341" w:right="0" w:hanging="224"/>
        <w:jc w:val="left"/>
        <w:rPr>
          <w:sz w:val="22"/>
        </w:rPr>
      </w:pPr>
      <w:r>
        <w:rPr>
          <w:spacing w:val="-2"/>
          <w:sz w:val="22"/>
        </w:rPr>
        <w:t>Сообщества</w:t>
      </w:r>
      <w:r>
        <w:rPr>
          <w:sz w:val="22"/>
        </w:rPr>
        <w:t xml:space="preserve"> </w:t>
      </w:r>
      <w:r>
        <w:rPr>
          <w:spacing w:val="-2"/>
          <w:sz w:val="22"/>
        </w:rPr>
        <w:t>формации</w:t>
      </w:r>
      <w:r>
        <w:rPr>
          <w:spacing w:val="1"/>
          <w:sz w:val="22"/>
        </w:rPr>
        <w:t xml:space="preserve"> </w:t>
      </w:r>
      <w:r>
        <w:rPr>
          <w:spacing w:val="-2"/>
          <w:sz w:val="22"/>
        </w:rPr>
        <w:t>овсеца</w:t>
      </w:r>
      <w:r>
        <w:rPr>
          <w:spacing w:val="1"/>
          <w:sz w:val="22"/>
        </w:rPr>
        <w:t xml:space="preserve"> </w:t>
      </w:r>
      <w:r>
        <w:rPr>
          <w:spacing w:val="-2"/>
          <w:sz w:val="22"/>
        </w:rPr>
        <w:t>пушистого</w:t>
      </w:r>
      <w:r>
        <w:rPr>
          <w:spacing w:val="2"/>
          <w:sz w:val="22"/>
        </w:rPr>
        <w:t xml:space="preserve"> </w:t>
      </w:r>
      <w:r>
        <w:rPr>
          <w:spacing w:val="-2"/>
          <w:sz w:val="22"/>
        </w:rPr>
        <w:t>(Helictotricheta</w:t>
      </w:r>
      <w:r>
        <w:rPr>
          <w:sz w:val="22"/>
        </w:rPr>
        <w:t xml:space="preserve"> </w:t>
      </w:r>
      <w:r>
        <w:rPr>
          <w:spacing w:val="-2"/>
          <w:sz w:val="22"/>
        </w:rPr>
        <w:t>pubescentis)</w:t>
      </w:r>
    </w:p>
    <w:p>
      <w:pPr>
        <w:pStyle w:val="ListParagraph"/>
        <w:numPr>
          <w:ilvl w:val="0"/>
          <w:numId w:val="54"/>
        </w:numPr>
        <w:tabs>
          <w:tab w:val="left" w:pos="342"/>
        </w:tabs>
        <w:spacing w:before="0" w:after="0" w:line="252" w:lineRule="exact"/>
        <w:ind w:left="341" w:right="0" w:hanging="224"/>
        <w:jc w:val="left"/>
        <w:rPr>
          <w:sz w:val="22"/>
        </w:rPr>
      </w:pPr>
      <w:r>
        <w:rPr>
          <w:spacing w:val="-2"/>
          <w:sz w:val="22"/>
        </w:rPr>
        <w:t>Сообщества</w:t>
      </w:r>
      <w:r>
        <w:rPr>
          <w:spacing w:val="1"/>
          <w:sz w:val="22"/>
        </w:rPr>
        <w:t xml:space="preserve"> </w:t>
      </w:r>
      <w:r>
        <w:rPr>
          <w:spacing w:val="-2"/>
          <w:sz w:val="22"/>
        </w:rPr>
        <w:t>формации</w:t>
      </w:r>
      <w:r>
        <w:rPr>
          <w:spacing w:val="1"/>
          <w:sz w:val="22"/>
        </w:rPr>
        <w:t xml:space="preserve"> </w:t>
      </w:r>
      <w:r>
        <w:rPr>
          <w:spacing w:val="-2"/>
          <w:sz w:val="22"/>
        </w:rPr>
        <w:t>змеевика</w:t>
      </w:r>
      <w:r>
        <w:rPr>
          <w:spacing w:val="1"/>
          <w:sz w:val="22"/>
        </w:rPr>
        <w:t xml:space="preserve"> </w:t>
      </w:r>
      <w:r>
        <w:rPr>
          <w:spacing w:val="-2"/>
          <w:sz w:val="22"/>
        </w:rPr>
        <w:t>большого</w:t>
      </w:r>
      <w:r>
        <w:rPr>
          <w:spacing w:val="2"/>
          <w:sz w:val="22"/>
        </w:rPr>
        <w:t xml:space="preserve"> </w:t>
      </w:r>
      <w:r>
        <w:rPr>
          <w:spacing w:val="-2"/>
          <w:sz w:val="22"/>
        </w:rPr>
        <w:t>(горца</w:t>
      </w:r>
      <w:r>
        <w:rPr>
          <w:spacing w:val="1"/>
          <w:sz w:val="22"/>
        </w:rPr>
        <w:t xml:space="preserve"> </w:t>
      </w:r>
      <w:r>
        <w:rPr>
          <w:spacing w:val="-2"/>
          <w:sz w:val="22"/>
        </w:rPr>
        <w:t>змеиного)</w:t>
      </w:r>
      <w:r>
        <w:rPr>
          <w:spacing w:val="1"/>
          <w:sz w:val="22"/>
        </w:rPr>
        <w:t xml:space="preserve"> </w:t>
      </w:r>
      <w:r>
        <w:rPr>
          <w:spacing w:val="-2"/>
          <w:sz w:val="22"/>
        </w:rPr>
        <w:t>(Polygoneta</w:t>
      </w:r>
      <w:r>
        <w:rPr>
          <w:sz w:val="22"/>
        </w:rPr>
        <w:t xml:space="preserve"> </w:t>
      </w:r>
      <w:r>
        <w:rPr>
          <w:spacing w:val="-2"/>
          <w:sz w:val="22"/>
        </w:rPr>
        <w:t>bistortae)</w:t>
      </w:r>
    </w:p>
    <w:p>
      <w:pPr>
        <w:pStyle w:val="ListParagraph"/>
        <w:numPr>
          <w:ilvl w:val="0"/>
          <w:numId w:val="54"/>
        </w:numPr>
        <w:tabs>
          <w:tab w:val="left" w:pos="342"/>
        </w:tabs>
        <w:spacing w:before="0" w:after="0" w:line="252" w:lineRule="exact"/>
        <w:ind w:left="341" w:right="0" w:hanging="224"/>
        <w:jc w:val="left"/>
        <w:rPr>
          <w:sz w:val="22"/>
        </w:rPr>
      </w:pPr>
      <w:r>
        <w:rPr>
          <w:sz w:val="22"/>
        </w:rPr>
        <w:t>Сообщества</w:t>
      </w:r>
      <w:r>
        <w:rPr>
          <w:spacing w:val="-13"/>
          <w:sz w:val="22"/>
        </w:rPr>
        <w:t xml:space="preserve"> </w:t>
      </w:r>
      <w:r>
        <w:rPr>
          <w:sz w:val="22"/>
        </w:rPr>
        <w:t>молинии</w:t>
      </w:r>
      <w:r>
        <w:rPr>
          <w:spacing w:val="-13"/>
          <w:sz w:val="22"/>
        </w:rPr>
        <w:t xml:space="preserve"> </w:t>
      </w:r>
      <w:r>
        <w:rPr>
          <w:sz w:val="22"/>
        </w:rPr>
        <w:t>голубой</w:t>
      </w:r>
      <w:r>
        <w:rPr>
          <w:spacing w:val="-12"/>
          <w:sz w:val="22"/>
        </w:rPr>
        <w:t xml:space="preserve"> </w:t>
      </w:r>
      <w:r>
        <w:rPr>
          <w:sz w:val="22"/>
        </w:rPr>
        <w:t>(Moliniа</w:t>
      </w:r>
      <w:r>
        <w:rPr>
          <w:spacing w:val="-9"/>
          <w:sz w:val="22"/>
        </w:rPr>
        <w:t xml:space="preserve"> </w:t>
      </w:r>
      <w:r>
        <w:rPr>
          <w:sz w:val="22"/>
        </w:rPr>
        <w:t>coerulea</w:t>
      </w:r>
      <w:r>
        <w:rPr>
          <w:spacing w:val="-14"/>
          <w:sz w:val="22"/>
        </w:rPr>
        <w:t xml:space="preserve"> </w:t>
      </w:r>
      <w:r>
        <w:rPr>
          <w:sz w:val="22"/>
        </w:rPr>
        <w:t>(L.)</w:t>
      </w:r>
      <w:r>
        <w:rPr>
          <w:spacing w:val="-12"/>
          <w:sz w:val="22"/>
        </w:rPr>
        <w:t xml:space="preserve"> </w:t>
      </w:r>
      <w:r>
        <w:rPr>
          <w:spacing w:val="-2"/>
          <w:sz w:val="22"/>
        </w:rPr>
        <w:t>Moench)</w:t>
      </w:r>
    </w:p>
    <w:p>
      <w:pPr>
        <w:pStyle w:val="BodyText"/>
        <w:spacing w:before="2"/>
        <w:rPr>
          <w:sz w:val="22"/>
        </w:rPr>
      </w:pPr>
    </w:p>
    <w:p>
      <w:pPr>
        <w:spacing w:before="0" w:line="252" w:lineRule="exact"/>
        <w:ind w:left="118" w:right="0" w:firstLine="0"/>
        <w:jc w:val="left"/>
        <w:rPr>
          <w:sz w:val="22"/>
        </w:rPr>
      </w:pPr>
      <w:r>
        <w:rPr>
          <w:sz w:val="22"/>
        </w:rPr>
        <w:t>Болотные</w:t>
      </w:r>
      <w:r>
        <w:rPr>
          <w:spacing w:val="-13"/>
          <w:sz w:val="22"/>
        </w:rPr>
        <w:t xml:space="preserve"> </w:t>
      </w:r>
      <w:r>
        <w:rPr>
          <w:spacing w:val="-2"/>
          <w:sz w:val="22"/>
        </w:rPr>
        <w:t>сообщества</w:t>
      </w:r>
    </w:p>
    <w:p>
      <w:pPr>
        <w:pStyle w:val="ListParagraph"/>
        <w:numPr>
          <w:ilvl w:val="0"/>
          <w:numId w:val="53"/>
        </w:numPr>
        <w:tabs>
          <w:tab w:val="left" w:pos="342"/>
        </w:tabs>
        <w:spacing w:before="0" w:after="0" w:line="252" w:lineRule="exact"/>
        <w:ind w:left="341" w:right="0" w:hanging="224"/>
        <w:jc w:val="left"/>
        <w:rPr>
          <w:sz w:val="22"/>
        </w:rPr>
      </w:pPr>
      <w:r>
        <w:rPr>
          <w:spacing w:val="-2"/>
          <w:sz w:val="22"/>
        </w:rPr>
        <w:t>Сообщества</w:t>
      </w:r>
      <w:r>
        <w:rPr>
          <w:spacing w:val="1"/>
          <w:sz w:val="22"/>
        </w:rPr>
        <w:t xml:space="preserve"> </w:t>
      </w:r>
      <w:r>
        <w:rPr>
          <w:spacing w:val="-2"/>
          <w:sz w:val="22"/>
        </w:rPr>
        <w:t>формации</w:t>
      </w:r>
      <w:r>
        <w:rPr>
          <w:sz w:val="22"/>
        </w:rPr>
        <w:t xml:space="preserve"> </w:t>
      </w:r>
      <w:r>
        <w:rPr>
          <w:spacing w:val="-2"/>
          <w:sz w:val="22"/>
        </w:rPr>
        <w:t>сфагнума</w:t>
      </w:r>
      <w:r>
        <w:rPr>
          <w:spacing w:val="1"/>
          <w:sz w:val="22"/>
        </w:rPr>
        <w:t xml:space="preserve"> </w:t>
      </w:r>
      <w:r>
        <w:rPr>
          <w:spacing w:val="-2"/>
          <w:sz w:val="22"/>
        </w:rPr>
        <w:t>бурого (Sphagneta</w:t>
      </w:r>
      <w:r>
        <w:rPr>
          <w:sz w:val="22"/>
        </w:rPr>
        <w:t xml:space="preserve"> </w:t>
      </w:r>
      <w:r>
        <w:rPr>
          <w:spacing w:val="-2"/>
          <w:sz w:val="22"/>
        </w:rPr>
        <w:t>fusci)</w:t>
      </w:r>
    </w:p>
    <w:p>
      <w:pPr>
        <w:pStyle w:val="ListParagraph"/>
        <w:numPr>
          <w:ilvl w:val="0"/>
          <w:numId w:val="53"/>
        </w:numPr>
        <w:tabs>
          <w:tab w:val="left" w:pos="342"/>
        </w:tabs>
        <w:spacing w:before="0" w:after="0" w:line="252" w:lineRule="exact"/>
        <w:ind w:left="341" w:right="0" w:hanging="224"/>
        <w:jc w:val="left"/>
        <w:rPr>
          <w:sz w:val="22"/>
        </w:rPr>
      </w:pPr>
      <w:r>
        <w:rPr>
          <w:spacing w:val="-2"/>
          <w:sz w:val="22"/>
        </w:rPr>
        <w:t>Сообщества</w:t>
      </w:r>
      <w:r>
        <w:rPr>
          <w:spacing w:val="1"/>
          <w:sz w:val="22"/>
        </w:rPr>
        <w:t xml:space="preserve"> </w:t>
      </w:r>
      <w:r>
        <w:rPr>
          <w:spacing w:val="-2"/>
          <w:sz w:val="22"/>
        </w:rPr>
        <w:t>формации</w:t>
      </w:r>
      <w:r>
        <w:rPr>
          <w:spacing w:val="2"/>
          <w:sz w:val="22"/>
        </w:rPr>
        <w:t xml:space="preserve"> </w:t>
      </w:r>
      <w:r>
        <w:rPr>
          <w:spacing w:val="-2"/>
          <w:sz w:val="22"/>
        </w:rPr>
        <w:t>сфагнума</w:t>
      </w:r>
      <w:r>
        <w:rPr>
          <w:spacing w:val="2"/>
          <w:sz w:val="22"/>
        </w:rPr>
        <w:t xml:space="preserve"> </w:t>
      </w:r>
      <w:r>
        <w:rPr>
          <w:spacing w:val="-2"/>
          <w:sz w:val="22"/>
        </w:rPr>
        <w:t>красноватого</w:t>
      </w:r>
      <w:r>
        <w:rPr>
          <w:spacing w:val="3"/>
          <w:sz w:val="22"/>
        </w:rPr>
        <w:t xml:space="preserve"> </w:t>
      </w:r>
      <w:r>
        <w:rPr>
          <w:spacing w:val="-2"/>
          <w:sz w:val="22"/>
        </w:rPr>
        <w:t>(Sphagnetа</w:t>
      </w:r>
      <w:r>
        <w:rPr>
          <w:spacing w:val="3"/>
          <w:sz w:val="22"/>
        </w:rPr>
        <w:t xml:space="preserve"> </w:t>
      </w:r>
      <w:r>
        <w:rPr>
          <w:spacing w:val="-2"/>
          <w:sz w:val="22"/>
        </w:rPr>
        <w:t>rubelli)</w:t>
      </w:r>
      <w:r>
        <w:rPr>
          <w:spacing w:val="1"/>
          <w:sz w:val="22"/>
        </w:rPr>
        <w:t xml:space="preserve"> </w:t>
      </w:r>
      <w:r>
        <w:rPr>
          <w:spacing w:val="-2"/>
          <w:sz w:val="22"/>
        </w:rPr>
        <w:t>с</w:t>
      </w:r>
      <w:r>
        <w:rPr>
          <w:spacing w:val="2"/>
          <w:sz w:val="22"/>
        </w:rPr>
        <w:t xml:space="preserve"> </w:t>
      </w:r>
      <w:r>
        <w:rPr>
          <w:spacing w:val="-2"/>
          <w:sz w:val="22"/>
        </w:rPr>
        <w:t>вереском</w:t>
      </w:r>
      <w:r>
        <w:rPr>
          <w:spacing w:val="2"/>
          <w:sz w:val="22"/>
        </w:rPr>
        <w:t xml:space="preserve"> </w:t>
      </w:r>
      <w:r>
        <w:rPr>
          <w:spacing w:val="-2"/>
          <w:sz w:val="22"/>
        </w:rPr>
        <w:t>обыкновенным</w:t>
      </w:r>
    </w:p>
    <w:p>
      <w:pPr>
        <w:spacing w:before="3" w:line="252" w:lineRule="exact"/>
        <w:ind w:left="118" w:right="0" w:firstLine="0"/>
        <w:jc w:val="left"/>
        <w:rPr>
          <w:sz w:val="22"/>
        </w:rPr>
      </w:pPr>
      <w:r>
        <w:rPr>
          <w:sz w:val="22"/>
        </w:rPr>
        <w:t>(Calluna</w:t>
      </w:r>
      <w:r>
        <w:rPr>
          <w:spacing w:val="-14"/>
          <w:sz w:val="22"/>
        </w:rPr>
        <w:t xml:space="preserve"> </w:t>
      </w:r>
      <w:r>
        <w:rPr>
          <w:spacing w:val="-2"/>
          <w:sz w:val="22"/>
        </w:rPr>
        <w:t>vulgaris)</w:t>
      </w:r>
    </w:p>
    <w:p>
      <w:pPr>
        <w:pStyle w:val="ListParagraph"/>
        <w:numPr>
          <w:ilvl w:val="0"/>
          <w:numId w:val="53"/>
        </w:numPr>
        <w:tabs>
          <w:tab w:val="left" w:pos="342"/>
        </w:tabs>
        <w:spacing w:before="0" w:after="0" w:line="252" w:lineRule="exact"/>
        <w:ind w:left="341" w:right="0" w:hanging="224"/>
        <w:jc w:val="left"/>
        <w:rPr>
          <w:sz w:val="22"/>
        </w:rPr>
      </w:pPr>
      <w:r>
        <w:rPr>
          <w:spacing w:val="-2"/>
          <w:sz w:val="22"/>
        </w:rPr>
        <w:t>Сообществаформации</w:t>
      </w:r>
      <w:r>
        <w:rPr>
          <w:spacing w:val="2"/>
          <w:sz w:val="22"/>
        </w:rPr>
        <w:t xml:space="preserve"> </w:t>
      </w:r>
      <w:r>
        <w:rPr>
          <w:spacing w:val="-2"/>
          <w:sz w:val="22"/>
        </w:rPr>
        <w:t>сфагнума</w:t>
      </w:r>
      <w:r>
        <w:rPr>
          <w:spacing w:val="2"/>
          <w:sz w:val="22"/>
        </w:rPr>
        <w:t xml:space="preserve"> </w:t>
      </w:r>
      <w:r>
        <w:rPr>
          <w:spacing w:val="-2"/>
          <w:sz w:val="22"/>
        </w:rPr>
        <w:t>балтийского</w:t>
      </w:r>
      <w:r>
        <w:rPr>
          <w:spacing w:val="3"/>
          <w:sz w:val="22"/>
        </w:rPr>
        <w:t xml:space="preserve"> </w:t>
      </w:r>
      <w:r>
        <w:rPr>
          <w:spacing w:val="-2"/>
          <w:sz w:val="22"/>
        </w:rPr>
        <w:t>(Sphagnetа</w:t>
      </w:r>
      <w:r>
        <w:rPr>
          <w:spacing w:val="3"/>
          <w:sz w:val="22"/>
        </w:rPr>
        <w:t xml:space="preserve"> </w:t>
      </w:r>
      <w:r>
        <w:rPr>
          <w:spacing w:val="-2"/>
          <w:sz w:val="22"/>
        </w:rPr>
        <w:t>baltici)</w:t>
      </w:r>
      <w:r>
        <w:rPr>
          <w:spacing w:val="1"/>
          <w:sz w:val="22"/>
        </w:rPr>
        <w:t xml:space="preserve"> </w:t>
      </w:r>
      <w:r>
        <w:rPr>
          <w:spacing w:val="-2"/>
          <w:sz w:val="22"/>
        </w:rPr>
        <w:t>с</w:t>
      </w:r>
      <w:r>
        <w:rPr>
          <w:spacing w:val="2"/>
          <w:sz w:val="22"/>
        </w:rPr>
        <w:t xml:space="preserve"> </w:t>
      </w:r>
      <w:r>
        <w:rPr>
          <w:spacing w:val="-2"/>
          <w:sz w:val="22"/>
        </w:rPr>
        <w:t>ринхоспорой</w:t>
      </w:r>
      <w:r>
        <w:rPr>
          <w:spacing w:val="3"/>
          <w:sz w:val="22"/>
        </w:rPr>
        <w:t xml:space="preserve"> </w:t>
      </w:r>
      <w:r>
        <w:rPr>
          <w:spacing w:val="-2"/>
          <w:sz w:val="22"/>
        </w:rPr>
        <w:t>белой</w:t>
      </w:r>
    </w:p>
    <w:p>
      <w:pPr>
        <w:spacing w:before="0" w:line="252" w:lineRule="exact"/>
        <w:ind w:left="118" w:right="0" w:firstLine="0"/>
        <w:jc w:val="left"/>
        <w:rPr>
          <w:sz w:val="22"/>
        </w:rPr>
      </w:pPr>
      <w:r>
        <w:rPr>
          <w:w w:val="95"/>
          <w:sz w:val="22"/>
        </w:rPr>
        <w:t>(Rhynchospora</w:t>
      </w:r>
      <w:r>
        <w:rPr>
          <w:spacing w:val="41"/>
          <w:sz w:val="22"/>
        </w:rPr>
        <w:t xml:space="preserve"> </w:t>
      </w:r>
      <w:r>
        <w:rPr>
          <w:spacing w:val="-4"/>
          <w:sz w:val="22"/>
        </w:rPr>
        <w:t>alba)</w:t>
      </w:r>
    </w:p>
    <w:p>
      <w:pPr>
        <w:pStyle w:val="ListParagraph"/>
        <w:numPr>
          <w:ilvl w:val="0"/>
          <w:numId w:val="53"/>
        </w:numPr>
        <w:tabs>
          <w:tab w:val="left" w:pos="287"/>
        </w:tabs>
        <w:spacing w:before="0" w:after="0" w:line="252" w:lineRule="exact"/>
        <w:ind w:left="286" w:right="0" w:hanging="169"/>
        <w:jc w:val="left"/>
        <w:rPr>
          <w:sz w:val="22"/>
        </w:rPr>
      </w:pPr>
      <w:r>
        <w:rPr>
          <w:w w:val="95"/>
          <w:sz w:val="22"/>
        </w:rPr>
        <w:t>Сообщества</w:t>
      </w:r>
      <w:r>
        <w:rPr>
          <w:spacing w:val="45"/>
          <w:sz w:val="22"/>
        </w:rPr>
        <w:t xml:space="preserve"> </w:t>
      </w:r>
      <w:r>
        <w:rPr>
          <w:w w:val="95"/>
          <w:sz w:val="22"/>
        </w:rPr>
        <w:t>формации</w:t>
      </w:r>
      <w:r>
        <w:rPr>
          <w:spacing w:val="46"/>
          <w:sz w:val="22"/>
        </w:rPr>
        <w:t xml:space="preserve"> </w:t>
      </w:r>
      <w:r>
        <w:rPr>
          <w:w w:val="95"/>
          <w:sz w:val="22"/>
        </w:rPr>
        <w:t>сфагнума</w:t>
      </w:r>
      <w:r>
        <w:rPr>
          <w:spacing w:val="45"/>
          <w:sz w:val="22"/>
        </w:rPr>
        <w:t xml:space="preserve"> </w:t>
      </w:r>
      <w:r>
        <w:rPr>
          <w:w w:val="95"/>
          <w:sz w:val="22"/>
        </w:rPr>
        <w:t>красноватого(Sphagnetаrubelli)с</w:t>
      </w:r>
      <w:r>
        <w:rPr>
          <w:spacing w:val="46"/>
          <w:sz w:val="22"/>
        </w:rPr>
        <w:t xml:space="preserve"> </w:t>
      </w:r>
      <w:r>
        <w:rPr>
          <w:w w:val="95"/>
          <w:sz w:val="22"/>
        </w:rPr>
        <w:t>росянкой</w:t>
      </w:r>
      <w:r>
        <w:rPr>
          <w:spacing w:val="47"/>
          <w:sz w:val="22"/>
        </w:rPr>
        <w:t xml:space="preserve"> </w:t>
      </w:r>
      <w:r>
        <w:rPr>
          <w:spacing w:val="-2"/>
          <w:w w:val="95"/>
          <w:sz w:val="22"/>
        </w:rPr>
        <w:t>английской</w:t>
      </w:r>
    </w:p>
    <w:p>
      <w:pPr>
        <w:spacing w:before="2" w:line="252" w:lineRule="exact"/>
        <w:ind w:left="118" w:right="0" w:firstLine="0"/>
        <w:jc w:val="left"/>
        <w:rPr>
          <w:sz w:val="22"/>
        </w:rPr>
      </w:pPr>
      <w:r>
        <w:rPr>
          <w:spacing w:val="-2"/>
          <w:sz w:val="22"/>
        </w:rPr>
        <w:t>(Drosera</w:t>
      </w:r>
      <w:r>
        <w:rPr>
          <w:spacing w:val="1"/>
          <w:sz w:val="22"/>
        </w:rPr>
        <w:t xml:space="preserve"> </w:t>
      </w:r>
      <w:r>
        <w:rPr>
          <w:spacing w:val="-2"/>
          <w:sz w:val="22"/>
        </w:rPr>
        <w:t>anglica)</w:t>
      </w:r>
    </w:p>
    <w:p>
      <w:pPr>
        <w:pStyle w:val="ListParagraph"/>
        <w:numPr>
          <w:ilvl w:val="0"/>
          <w:numId w:val="53"/>
        </w:numPr>
        <w:tabs>
          <w:tab w:val="left" w:pos="342"/>
        </w:tabs>
        <w:spacing w:before="0" w:after="0" w:line="252" w:lineRule="exact"/>
        <w:ind w:left="341" w:right="0" w:hanging="224"/>
        <w:jc w:val="left"/>
        <w:rPr>
          <w:sz w:val="22"/>
        </w:rPr>
      </w:pPr>
      <w:r>
        <w:rPr>
          <w:spacing w:val="-2"/>
          <w:sz w:val="22"/>
        </w:rPr>
        <w:t>Сообщества</w:t>
      </w:r>
      <w:r>
        <w:rPr>
          <w:spacing w:val="3"/>
          <w:sz w:val="22"/>
        </w:rPr>
        <w:t xml:space="preserve"> </w:t>
      </w:r>
      <w:r>
        <w:rPr>
          <w:spacing w:val="-2"/>
          <w:sz w:val="22"/>
        </w:rPr>
        <w:t>формации</w:t>
      </w:r>
      <w:r>
        <w:rPr>
          <w:spacing w:val="3"/>
          <w:sz w:val="22"/>
        </w:rPr>
        <w:t xml:space="preserve"> </w:t>
      </w:r>
      <w:r>
        <w:rPr>
          <w:spacing w:val="-2"/>
          <w:sz w:val="22"/>
        </w:rPr>
        <w:t>сфагнума</w:t>
      </w:r>
      <w:r>
        <w:rPr>
          <w:spacing w:val="3"/>
          <w:sz w:val="22"/>
        </w:rPr>
        <w:t xml:space="preserve"> </w:t>
      </w:r>
      <w:r>
        <w:rPr>
          <w:spacing w:val="-2"/>
          <w:sz w:val="22"/>
        </w:rPr>
        <w:t>красноватого(Sphagnetа</w:t>
      </w:r>
      <w:r>
        <w:rPr>
          <w:spacing w:val="3"/>
          <w:sz w:val="22"/>
        </w:rPr>
        <w:t xml:space="preserve"> </w:t>
      </w:r>
      <w:r>
        <w:rPr>
          <w:spacing w:val="-2"/>
          <w:sz w:val="22"/>
        </w:rPr>
        <w:t>rubella)</w:t>
      </w:r>
      <w:r>
        <w:rPr>
          <w:spacing w:val="2"/>
          <w:sz w:val="22"/>
        </w:rPr>
        <w:t xml:space="preserve"> </w:t>
      </w:r>
      <w:r>
        <w:rPr>
          <w:spacing w:val="-2"/>
          <w:sz w:val="22"/>
        </w:rPr>
        <w:t>с</w:t>
      </w:r>
      <w:r>
        <w:rPr>
          <w:spacing w:val="3"/>
          <w:sz w:val="22"/>
        </w:rPr>
        <w:t xml:space="preserve"> </w:t>
      </w:r>
      <w:r>
        <w:rPr>
          <w:spacing w:val="-2"/>
          <w:sz w:val="22"/>
        </w:rPr>
        <w:t>водяникой</w:t>
      </w:r>
      <w:r>
        <w:rPr>
          <w:spacing w:val="3"/>
          <w:sz w:val="22"/>
        </w:rPr>
        <w:t xml:space="preserve"> </w:t>
      </w:r>
      <w:r>
        <w:rPr>
          <w:spacing w:val="-2"/>
          <w:sz w:val="22"/>
        </w:rPr>
        <w:t>черной</w:t>
      </w:r>
      <w:r>
        <w:rPr>
          <w:spacing w:val="4"/>
          <w:sz w:val="22"/>
        </w:rPr>
        <w:t xml:space="preserve"> </w:t>
      </w:r>
      <w:r>
        <w:rPr>
          <w:spacing w:val="-2"/>
          <w:sz w:val="22"/>
        </w:rPr>
        <w:t>(Empetrum</w:t>
      </w:r>
    </w:p>
    <w:p>
      <w:pPr>
        <w:spacing w:before="0" w:line="252" w:lineRule="exact"/>
        <w:ind w:left="118" w:right="0" w:firstLine="0"/>
        <w:jc w:val="left"/>
        <w:rPr>
          <w:sz w:val="22"/>
        </w:rPr>
      </w:pPr>
      <w:r>
        <w:rPr>
          <w:spacing w:val="-2"/>
          <w:sz w:val="22"/>
        </w:rPr>
        <w:t>nigrum)</w:t>
      </w:r>
    </w:p>
    <w:p>
      <w:pPr>
        <w:pStyle w:val="ListParagraph"/>
        <w:numPr>
          <w:ilvl w:val="0"/>
          <w:numId w:val="53"/>
        </w:numPr>
        <w:tabs>
          <w:tab w:val="left" w:pos="398"/>
        </w:tabs>
        <w:spacing w:before="0" w:after="0" w:line="252" w:lineRule="exact"/>
        <w:ind w:left="397" w:right="0" w:hanging="280"/>
        <w:jc w:val="left"/>
        <w:rPr>
          <w:sz w:val="22"/>
        </w:rPr>
      </w:pPr>
      <w:r>
        <w:rPr>
          <w:sz w:val="22"/>
        </w:rPr>
        <w:t>Сообщества</w:t>
      </w:r>
      <w:r>
        <w:rPr>
          <w:spacing w:val="-14"/>
          <w:sz w:val="22"/>
        </w:rPr>
        <w:t xml:space="preserve"> </w:t>
      </w:r>
      <w:r>
        <w:rPr>
          <w:sz w:val="22"/>
        </w:rPr>
        <w:t>формации</w:t>
      </w:r>
      <w:r>
        <w:rPr>
          <w:spacing w:val="-14"/>
          <w:sz w:val="22"/>
        </w:rPr>
        <w:t xml:space="preserve"> </w:t>
      </w:r>
      <w:r>
        <w:rPr>
          <w:sz w:val="22"/>
        </w:rPr>
        <w:t>осоки</w:t>
      </w:r>
      <w:r>
        <w:rPr>
          <w:spacing w:val="-14"/>
          <w:sz w:val="22"/>
        </w:rPr>
        <w:t xml:space="preserve"> </w:t>
      </w:r>
      <w:r>
        <w:rPr>
          <w:sz w:val="22"/>
        </w:rPr>
        <w:t>сближеной</w:t>
      </w:r>
      <w:r>
        <w:rPr>
          <w:spacing w:val="-13"/>
          <w:sz w:val="22"/>
        </w:rPr>
        <w:t xml:space="preserve"> </w:t>
      </w:r>
      <w:r>
        <w:rPr>
          <w:sz w:val="22"/>
        </w:rPr>
        <w:t>(Сariceta</w:t>
      </w:r>
      <w:r>
        <w:rPr>
          <w:spacing w:val="-14"/>
          <w:sz w:val="22"/>
        </w:rPr>
        <w:t xml:space="preserve"> </w:t>
      </w:r>
      <w:r>
        <w:rPr>
          <w:spacing w:val="-2"/>
          <w:sz w:val="22"/>
        </w:rPr>
        <w:t>appropinquatae)</w:t>
      </w:r>
    </w:p>
    <w:p>
      <w:pPr>
        <w:pStyle w:val="ListParagraph"/>
        <w:numPr>
          <w:ilvl w:val="0"/>
          <w:numId w:val="53"/>
        </w:numPr>
        <w:tabs>
          <w:tab w:val="left" w:pos="342"/>
        </w:tabs>
        <w:spacing w:before="3" w:after="0" w:line="252" w:lineRule="exact"/>
        <w:ind w:left="341" w:right="0" w:hanging="224"/>
        <w:jc w:val="left"/>
        <w:rPr>
          <w:sz w:val="22"/>
        </w:rPr>
      </w:pPr>
      <w:r>
        <w:rPr>
          <w:spacing w:val="-2"/>
          <w:sz w:val="22"/>
        </w:rPr>
        <w:t>Сообщества</w:t>
      </w:r>
      <w:r>
        <w:rPr>
          <w:spacing w:val="1"/>
          <w:sz w:val="22"/>
        </w:rPr>
        <w:t xml:space="preserve"> </w:t>
      </w:r>
      <w:r>
        <w:rPr>
          <w:spacing w:val="-2"/>
          <w:sz w:val="22"/>
        </w:rPr>
        <w:t>формации</w:t>
      </w:r>
      <w:r>
        <w:rPr>
          <w:spacing w:val="1"/>
          <w:sz w:val="22"/>
        </w:rPr>
        <w:t xml:space="preserve"> </w:t>
      </w:r>
      <w:r>
        <w:rPr>
          <w:spacing w:val="-2"/>
          <w:sz w:val="22"/>
        </w:rPr>
        <w:t>осоки</w:t>
      </w:r>
      <w:r>
        <w:rPr>
          <w:spacing w:val="1"/>
          <w:sz w:val="22"/>
        </w:rPr>
        <w:t xml:space="preserve"> </w:t>
      </w:r>
      <w:r>
        <w:rPr>
          <w:spacing w:val="-2"/>
          <w:sz w:val="22"/>
        </w:rPr>
        <w:t>двурядной</w:t>
      </w:r>
      <w:r>
        <w:rPr>
          <w:spacing w:val="6"/>
          <w:sz w:val="22"/>
        </w:rPr>
        <w:t xml:space="preserve"> </w:t>
      </w:r>
      <w:r>
        <w:rPr>
          <w:spacing w:val="-2"/>
          <w:sz w:val="22"/>
        </w:rPr>
        <w:t>(Сariceta</w:t>
      </w:r>
      <w:r>
        <w:rPr>
          <w:sz w:val="22"/>
        </w:rPr>
        <w:t xml:space="preserve"> </w:t>
      </w:r>
      <w:r>
        <w:rPr>
          <w:spacing w:val="-2"/>
          <w:sz w:val="22"/>
        </w:rPr>
        <w:t>distichae)</w:t>
      </w:r>
    </w:p>
    <w:p>
      <w:pPr>
        <w:pStyle w:val="ListParagraph"/>
        <w:numPr>
          <w:ilvl w:val="0"/>
          <w:numId w:val="53"/>
        </w:numPr>
        <w:tabs>
          <w:tab w:val="left" w:pos="342"/>
        </w:tabs>
        <w:spacing w:before="0" w:after="0" w:line="252" w:lineRule="exact"/>
        <w:ind w:left="341" w:right="0" w:hanging="224"/>
        <w:jc w:val="left"/>
        <w:rPr>
          <w:sz w:val="22"/>
        </w:rPr>
      </w:pPr>
      <w:r>
        <w:rPr>
          <w:spacing w:val="-2"/>
          <w:sz w:val="22"/>
        </w:rPr>
        <w:t>Сообщества</w:t>
      </w:r>
      <w:r>
        <w:rPr>
          <w:spacing w:val="1"/>
          <w:sz w:val="22"/>
        </w:rPr>
        <w:t xml:space="preserve"> </w:t>
      </w:r>
      <w:r>
        <w:rPr>
          <w:spacing w:val="-2"/>
          <w:sz w:val="22"/>
        </w:rPr>
        <w:t>формации</w:t>
      </w:r>
      <w:r>
        <w:rPr>
          <w:spacing w:val="2"/>
          <w:sz w:val="22"/>
        </w:rPr>
        <w:t xml:space="preserve"> </w:t>
      </w:r>
      <w:r>
        <w:rPr>
          <w:spacing w:val="-2"/>
          <w:sz w:val="22"/>
        </w:rPr>
        <w:t>осоки</w:t>
      </w:r>
      <w:r>
        <w:rPr>
          <w:spacing w:val="2"/>
          <w:sz w:val="22"/>
        </w:rPr>
        <w:t xml:space="preserve"> </w:t>
      </w:r>
      <w:r>
        <w:rPr>
          <w:spacing w:val="-2"/>
          <w:sz w:val="22"/>
        </w:rPr>
        <w:t>метельчатой</w:t>
      </w:r>
      <w:r>
        <w:rPr>
          <w:spacing w:val="3"/>
          <w:sz w:val="22"/>
        </w:rPr>
        <w:t xml:space="preserve"> </w:t>
      </w:r>
      <w:r>
        <w:rPr>
          <w:spacing w:val="-2"/>
          <w:sz w:val="22"/>
        </w:rPr>
        <w:t>(Cariceta</w:t>
      </w:r>
      <w:r>
        <w:rPr>
          <w:sz w:val="22"/>
        </w:rPr>
        <w:t xml:space="preserve"> </w:t>
      </w:r>
      <w:r>
        <w:rPr>
          <w:spacing w:val="-2"/>
          <w:sz w:val="22"/>
        </w:rPr>
        <w:t>paniculatae)</w:t>
      </w:r>
    </w:p>
    <w:p>
      <w:pPr>
        <w:pStyle w:val="ListParagraph"/>
        <w:numPr>
          <w:ilvl w:val="0"/>
          <w:numId w:val="53"/>
        </w:numPr>
        <w:tabs>
          <w:tab w:val="left" w:pos="342"/>
        </w:tabs>
        <w:spacing w:before="0" w:after="0" w:line="252" w:lineRule="exact"/>
        <w:ind w:left="341" w:right="0" w:hanging="224"/>
        <w:jc w:val="left"/>
        <w:rPr>
          <w:sz w:val="22"/>
        </w:rPr>
      </w:pPr>
      <w:r>
        <w:rPr>
          <w:spacing w:val="-2"/>
          <w:sz w:val="22"/>
        </w:rPr>
        <w:t>Сообщества</w:t>
      </w:r>
      <w:r>
        <w:rPr>
          <w:sz w:val="22"/>
        </w:rPr>
        <w:t xml:space="preserve"> </w:t>
      </w:r>
      <w:r>
        <w:rPr>
          <w:spacing w:val="-2"/>
          <w:sz w:val="22"/>
        </w:rPr>
        <w:t>формации</w:t>
      </w:r>
      <w:r>
        <w:rPr>
          <w:sz w:val="22"/>
        </w:rPr>
        <w:t xml:space="preserve"> </w:t>
      </w:r>
      <w:r>
        <w:rPr>
          <w:spacing w:val="-2"/>
          <w:sz w:val="22"/>
        </w:rPr>
        <w:t>осоки</w:t>
      </w:r>
      <w:r>
        <w:rPr>
          <w:spacing w:val="1"/>
          <w:sz w:val="22"/>
        </w:rPr>
        <w:t xml:space="preserve"> </w:t>
      </w:r>
      <w:r>
        <w:rPr>
          <w:spacing w:val="-2"/>
          <w:sz w:val="22"/>
        </w:rPr>
        <w:t>омской</w:t>
      </w:r>
      <w:r>
        <w:rPr>
          <w:spacing w:val="1"/>
          <w:sz w:val="22"/>
        </w:rPr>
        <w:t xml:space="preserve"> </w:t>
      </w:r>
      <w:r>
        <w:rPr>
          <w:spacing w:val="-2"/>
          <w:sz w:val="22"/>
        </w:rPr>
        <w:t>(Cariceta</w:t>
      </w:r>
      <w:r>
        <w:rPr>
          <w:spacing w:val="-1"/>
          <w:sz w:val="22"/>
        </w:rPr>
        <w:t xml:space="preserve"> </w:t>
      </w:r>
      <w:r>
        <w:rPr>
          <w:spacing w:val="-2"/>
          <w:sz w:val="22"/>
        </w:rPr>
        <w:t>omskianae)</w:t>
      </w:r>
    </w:p>
    <w:p>
      <w:pPr>
        <w:pStyle w:val="ListParagraph"/>
        <w:numPr>
          <w:ilvl w:val="0"/>
          <w:numId w:val="53"/>
        </w:numPr>
        <w:tabs>
          <w:tab w:val="left" w:pos="453"/>
        </w:tabs>
        <w:spacing w:before="0" w:after="0" w:line="242" w:lineRule="auto"/>
        <w:ind w:left="118" w:right="3537" w:firstLine="0"/>
        <w:jc w:val="left"/>
        <w:rPr>
          <w:sz w:val="22"/>
        </w:rPr>
      </w:pPr>
      <w:r>
        <w:rPr>
          <w:sz w:val="22"/>
        </w:rPr>
        <w:t>Сообщества формации осоки береговой (Cariceta ripariae) 11.Сообщества</w:t>
      </w:r>
      <w:r>
        <w:rPr>
          <w:spacing w:val="-10"/>
          <w:sz w:val="22"/>
        </w:rPr>
        <w:t xml:space="preserve"> </w:t>
      </w:r>
      <w:r>
        <w:rPr>
          <w:sz w:val="22"/>
        </w:rPr>
        <w:t>формации</w:t>
      </w:r>
      <w:r>
        <w:rPr>
          <w:spacing w:val="-10"/>
          <w:sz w:val="22"/>
        </w:rPr>
        <w:t xml:space="preserve"> </w:t>
      </w:r>
      <w:r>
        <w:rPr>
          <w:sz w:val="22"/>
        </w:rPr>
        <w:t>осоки</w:t>
      </w:r>
      <w:r>
        <w:rPr>
          <w:spacing w:val="-10"/>
          <w:sz w:val="22"/>
        </w:rPr>
        <w:t xml:space="preserve"> </w:t>
      </w:r>
      <w:r>
        <w:rPr>
          <w:sz w:val="22"/>
        </w:rPr>
        <w:t>двутычинковой</w:t>
      </w:r>
      <w:r>
        <w:rPr>
          <w:spacing w:val="-9"/>
          <w:sz w:val="22"/>
        </w:rPr>
        <w:t xml:space="preserve"> </w:t>
      </w:r>
      <w:r>
        <w:rPr>
          <w:sz w:val="22"/>
        </w:rPr>
        <w:t>(Cariceta</w:t>
      </w:r>
      <w:r>
        <w:rPr>
          <w:spacing w:val="-11"/>
          <w:sz w:val="22"/>
        </w:rPr>
        <w:t xml:space="preserve"> </w:t>
      </w:r>
      <w:r>
        <w:rPr>
          <w:sz w:val="22"/>
        </w:rPr>
        <w:t>diandrae).</w:t>
      </w:r>
    </w:p>
    <w:p>
      <w:pPr>
        <w:pStyle w:val="BodyText"/>
        <w:spacing w:before="6"/>
        <w:rPr>
          <w:sz w:val="21"/>
        </w:rPr>
      </w:pPr>
    </w:p>
    <w:p>
      <w:pPr>
        <w:spacing w:before="0" w:line="252" w:lineRule="exact"/>
        <w:ind w:left="118" w:right="0" w:firstLine="0"/>
        <w:jc w:val="left"/>
        <w:rPr>
          <w:sz w:val="22"/>
        </w:rPr>
      </w:pPr>
      <w:r>
        <w:rPr>
          <w:spacing w:val="-2"/>
          <w:sz w:val="22"/>
        </w:rPr>
        <w:t>Водные</w:t>
      </w:r>
      <w:r>
        <w:rPr>
          <w:sz w:val="22"/>
        </w:rPr>
        <w:t xml:space="preserve"> </w:t>
      </w:r>
      <w:r>
        <w:rPr>
          <w:spacing w:val="-2"/>
          <w:sz w:val="22"/>
        </w:rPr>
        <w:t>и</w:t>
      </w:r>
      <w:r>
        <w:rPr>
          <w:sz w:val="22"/>
        </w:rPr>
        <w:t xml:space="preserve"> </w:t>
      </w:r>
      <w:r>
        <w:rPr>
          <w:spacing w:val="-2"/>
          <w:sz w:val="22"/>
        </w:rPr>
        <w:t>прибрежно-водные</w:t>
      </w:r>
      <w:r>
        <w:rPr>
          <w:spacing w:val="1"/>
          <w:sz w:val="22"/>
        </w:rPr>
        <w:t xml:space="preserve"> </w:t>
      </w:r>
      <w:r>
        <w:rPr>
          <w:spacing w:val="-2"/>
          <w:sz w:val="22"/>
        </w:rPr>
        <w:t>сообщества</w:t>
      </w:r>
    </w:p>
    <w:p>
      <w:pPr>
        <w:pStyle w:val="ListParagraph"/>
        <w:numPr>
          <w:ilvl w:val="0"/>
          <w:numId w:val="52"/>
        </w:numPr>
        <w:tabs>
          <w:tab w:val="left" w:pos="343"/>
        </w:tabs>
        <w:spacing w:before="0" w:after="0" w:line="252" w:lineRule="exact"/>
        <w:ind w:left="342" w:right="0" w:hanging="225"/>
        <w:jc w:val="left"/>
        <w:rPr>
          <w:sz w:val="22"/>
        </w:rPr>
      </w:pPr>
      <w:r>
        <w:rPr>
          <w:spacing w:val="-2"/>
          <w:sz w:val="22"/>
        </w:rPr>
        <w:t>Cообщества</w:t>
      </w:r>
      <w:r>
        <w:rPr>
          <w:spacing w:val="1"/>
          <w:sz w:val="22"/>
        </w:rPr>
        <w:t xml:space="preserve"> </w:t>
      </w:r>
      <w:r>
        <w:rPr>
          <w:spacing w:val="-2"/>
          <w:sz w:val="22"/>
        </w:rPr>
        <w:t>формации</w:t>
      </w:r>
      <w:r>
        <w:rPr>
          <w:spacing w:val="2"/>
          <w:sz w:val="22"/>
        </w:rPr>
        <w:t xml:space="preserve"> </w:t>
      </w:r>
      <w:r>
        <w:rPr>
          <w:spacing w:val="-2"/>
          <w:sz w:val="22"/>
        </w:rPr>
        <w:t>альдрованды</w:t>
      </w:r>
      <w:r>
        <w:rPr>
          <w:spacing w:val="2"/>
          <w:sz w:val="22"/>
        </w:rPr>
        <w:t xml:space="preserve"> </w:t>
      </w:r>
      <w:r>
        <w:rPr>
          <w:spacing w:val="-2"/>
          <w:sz w:val="22"/>
        </w:rPr>
        <w:t>пузырчатой</w:t>
      </w:r>
      <w:r>
        <w:rPr>
          <w:spacing w:val="3"/>
          <w:sz w:val="22"/>
        </w:rPr>
        <w:t xml:space="preserve"> </w:t>
      </w:r>
      <w:r>
        <w:rPr>
          <w:spacing w:val="-2"/>
          <w:sz w:val="22"/>
        </w:rPr>
        <w:t>(Aldrovanda</w:t>
      </w:r>
      <w:r>
        <w:rPr>
          <w:spacing w:val="1"/>
          <w:sz w:val="22"/>
        </w:rPr>
        <w:t xml:space="preserve"> </w:t>
      </w:r>
      <w:r>
        <w:rPr>
          <w:spacing w:val="-2"/>
          <w:sz w:val="22"/>
        </w:rPr>
        <w:t>vesiculosae).</w:t>
      </w:r>
    </w:p>
    <w:p>
      <w:pPr>
        <w:pStyle w:val="ListParagraph"/>
        <w:numPr>
          <w:ilvl w:val="0"/>
          <w:numId w:val="52"/>
        </w:numPr>
        <w:tabs>
          <w:tab w:val="left" w:pos="342"/>
        </w:tabs>
        <w:spacing w:before="3" w:after="0" w:line="252" w:lineRule="exact"/>
        <w:ind w:left="341" w:right="0" w:hanging="224"/>
        <w:jc w:val="left"/>
        <w:rPr>
          <w:sz w:val="22"/>
        </w:rPr>
      </w:pPr>
      <w:r>
        <w:rPr>
          <w:spacing w:val="-2"/>
          <w:sz w:val="22"/>
        </w:rPr>
        <w:t>Собщества</w:t>
      </w:r>
      <w:r>
        <w:rPr>
          <w:sz w:val="22"/>
        </w:rPr>
        <w:t xml:space="preserve"> </w:t>
      </w:r>
      <w:r>
        <w:rPr>
          <w:spacing w:val="-2"/>
          <w:sz w:val="22"/>
        </w:rPr>
        <w:t>формации</w:t>
      </w:r>
      <w:r>
        <w:rPr>
          <w:spacing w:val="1"/>
          <w:sz w:val="22"/>
        </w:rPr>
        <w:t xml:space="preserve"> </w:t>
      </w:r>
      <w:r>
        <w:rPr>
          <w:spacing w:val="-2"/>
          <w:sz w:val="22"/>
        </w:rPr>
        <w:t>пузырчатки</w:t>
      </w:r>
      <w:r>
        <w:rPr>
          <w:spacing w:val="1"/>
          <w:sz w:val="22"/>
        </w:rPr>
        <w:t xml:space="preserve"> </w:t>
      </w:r>
      <w:r>
        <w:rPr>
          <w:spacing w:val="-2"/>
          <w:sz w:val="22"/>
        </w:rPr>
        <w:t>малой</w:t>
      </w:r>
      <w:r>
        <w:rPr>
          <w:spacing w:val="1"/>
          <w:sz w:val="22"/>
        </w:rPr>
        <w:t xml:space="preserve"> </w:t>
      </w:r>
      <w:r>
        <w:rPr>
          <w:spacing w:val="-2"/>
          <w:sz w:val="22"/>
        </w:rPr>
        <w:t>(Utricularieta</w:t>
      </w:r>
      <w:r>
        <w:rPr>
          <w:sz w:val="22"/>
        </w:rPr>
        <w:t xml:space="preserve"> </w:t>
      </w:r>
      <w:r>
        <w:rPr>
          <w:spacing w:val="-2"/>
          <w:sz w:val="22"/>
        </w:rPr>
        <w:t>minoris).</w:t>
      </w:r>
    </w:p>
    <w:p>
      <w:pPr>
        <w:pStyle w:val="ListParagraph"/>
        <w:numPr>
          <w:ilvl w:val="0"/>
          <w:numId w:val="52"/>
        </w:numPr>
        <w:tabs>
          <w:tab w:val="left" w:pos="342"/>
        </w:tabs>
        <w:spacing w:before="0" w:after="0" w:line="252" w:lineRule="exact"/>
        <w:ind w:left="341" w:right="0" w:hanging="224"/>
        <w:jc w:val="left"/>
        <w:rPr>
          <w:sz w:val="22"/>
        </w:rPr>
      </w:pPr>
      <w:r>
        <w:rPr>
          <w:spacing w:val="-2"/>
          <w:sz w:val="22"/>
        </w:rPr>
        <w:t>Сообщества</w:t>
      </w:r>
      <w:r>
        <w:rPr>
          <w:sz w:val="22"/>
        </w:rPr>
        <w:t xml:space="preserve"> </w:t>
      </w:r>
      <w:r>
        <w:rPr>
          <w:spacing w:val="-2"/>
          <w:sz w:val="22"/>
        </w:rPr>
        <w:t>формации</w:t>
      </w:r>
      <w:r>
        <w:rPr>
          <w:spacing w:val="1"/>
          <w:sz w:val="22"/>
        </w:rPr>
        <w:t xml:space="preserve"> </w:t>
      </w:r>
      <w:r>
        <w:rPr>
          <w:spacing w:val="-2"/>
          <w:sz w:val="22"/>
        </w:rPr>
        <w:t>каулинии</w:t>
      </w:r>
      <w:r>
        <w:rPr>
          <w:spacing w:val="2"/>
          <w:sz w:val="22"/>
        </w:rPr>
        <w:t xml:space="preserve"> </w:t>
      </w:r>
      <w:r>
        <w:rPr>
          <w:spacing w:val="-2"/>
          <w:sz w:val="22"/>
        </w:rPr>
        <w:t>(наяды)</w:t>
      </w:r>
      <w:r>
        <w:rPr>
          <w:sz w:val="22"/>
        </w:rPr>
        <w:t xml:space="preserve"> </w:t>
      </w:r>
      <w:r>
        <w:rPr>
          <w:spacing w:val="-2"/>
          <w:sz w:val="22"/>
        </w:rPr>
        <w:t>малой</w:t>
      </w:r>
      <w:r>
        <w:rPr>
          <w:spacing w:val="1"/>
          <w:sz w:val="22"/>
        </w:rPr>
        <w:t xml:space="preserve"> </w:t>
      </w:r>
      <w:r>
        <w:rPr>
          <w:spacing w:val="-2"/>
          <w:sz w:val="22"/>
        </w:rPr>
        <w:t>(Najadetа</w:t>
      </w:r>
      <w:r>
        <w:rPr>
          <w:spacing w:val="2"/>
          <w:sz w:val="22"/>
        </w:rPr>
        <w:t xml:space="preserve"> </w:t>
      </w:r>
      <w:r>
        <w:rPr>
          <w:spacing w:val="-2"/>
          <w:sz w:val="22"/>
        </w:rPr>
        <w:t>minoris)</w:t>
      </w:r>
    </w:p>
    <w:p>
      <w:pPr>
        <w:pStyle w:val="ListParagraph"/>
        <w:numPr>
          <w:ilvl w:val="0"/>
          <w:numId w:val="52"/>
        </w:numPr>
        <w:tabs>
          <w:tab w:val="left" w:pos="342"/>
        </w:tabs>
        <w:spacing w:before="0" w:after="0" w:line="252" w:lineRule="exact"/>
        <w:ind w:left="341" w:right="0" w:hanging="224"/>
        <w:jc w:val="left"/>
        <w:rPr>
          <w:sz w:val="22"/>
        </w:rPr>
      </w:pPr>
      <w:r>
        <w:rPr>
          <w:spacing w:val="-2"/>
          <w:sz w:val="22"/>
        </w:rPr>
        <w:t>Сообщества</w:t>
      </w:r>
      <w:r>
        <w:rPr>
          <w:spacing w:val="1"/>
          <w:sz w:val="22"/>
        </w:rPr>
        <w:t xml:space="preserve"> </w:t>
      </w:r>
      <w:r>
        <w:rPr>
          <w:spacing w:val="-2"/>
          <w:sz w:val="22"/>
        </w:rPr>
        <w:t>формации</w:t>
      </w:r>
      <w:r>
        <w:rPr>
          <w:spacing w:val="2"/>
          <w:sz w:val="22"/>
        </w:rPr>
        <w:t xml:space="preserve"> </w:t>
      </w:r>
      <w:r>
        <w:rPr>
          <w:spacing w:val="-2"/>
          <w:sz w:val="22"/>
        </w:rPr>
        <w:t>гидриллы</w:t>
      </w:r>
      <w:r>
        <w:rPr>
          <w:spacing w:val="2"/>
          <w:sz w:val="22"/>
        </w:rPr>
        <w:t xml:space="preserve"> </w:t>
      </w:r>
      <w:r>
        <w:rPr>
          <w:spacing w:val="-2"/>
          <w:sz w:val="22"/>
        </w:rPr>
        <w:t>мутовчатой</w:t>
      </w:r>
      <w:r>
        <w:rPr>
          <w:spacing w:val="3"/>
          <w:sz w:val="22"/>
        </w:rPr>
        <w:t xml:space="preserve"> </w:t>
      </w:r>
      <w:r>
        <w:rPr>
          <w:spacing w:val="-2"/>
          <w:sz w:val="22"/>
        </w:rPr>
        <w:t>(Hydrillieta</w:t>
      </w:r>
      <w:r>
        <w:rPr>
          <w:sz w:val="22"/>
        </w:rPr>
        <w:t xml:space="preserve"> </w:t>
      </w:r>
      <w:r>
        <w:rPr>
          <w:spacing w:val="-2"/>
          <w:sz w:val="22"/>
        </w:rPr>
        <w:t>verticillatae)</w:t>
      </w:r>
    </w:p>
    <w:p>
      <w:pPr>
        <w:pStyle w:val="ListParagraph"/>
        <w:numPr>
          <w:ilvl w:val="0"/>
          <w:numId w:val="52"/>
        </w:numPr>
        <w:tabs>
          <w:tab w:val="left" w:pos="342"/>
        </w:tabs>
        <w:spacing w:before="0" w:after="0" w:line="253" w:lineRule="exact"/>
        <w:ind w:left="341" w:right="0" w:hanging="224"/>
        <w:jc w:val="left"/>
        <w:rPr>
          <w:sz w:val="22"/>
        </w:rPr>
      </w:pPr>
      <w:r>
        <w:rPr>
          <w:spacing w:val="-2"/>
          <w:sz w:val="22"/>
        </w:rPr>
        <w:t>Сообщества</w:t>
      </w:r>
      <w:r>
        <w:rPr>
          <w:spacing w:val="1"/>
          <w:sz w:val="22"/>
        </w:rPr>
        <w:t xml:space="preserve"> </w:t>
      </w:r>
      <w:r>
        <w:rPr>
          <w:spacing w:val="-2"/>
          <w:sz w:val="22"/>
        </w:rPr>
        <w:t>формации</w:t>
      </w:r>
      <w:r>
        <w:rPr>
          <w:spacing w:val="2"/>
          <w:sz w:val="22"/>
        </w:rPr>
        <w:t xml:space="preserve"> </w:t>
      </w:r>
      <w:r>
        <w:rPr>
          <w:spacing w:val="-2"/>
          <w:sz w:val="22"/>
        </w:rPr>
        <w:t>ириса</w:t>
      </w:r>
      <w:r>
        <w:rPr>
          <w:spacing w:val="1"/>
          <w:sz w:val="22"/>
        </w:rPr>
        <w:t xml:space="preserve"> </w:t>
      </w:r>
      <w:r>
        <w:rPr>
          <w:spacing w:val="-2"/>
          <w:sz w:val="22"/>
        </w:rPr>
        <w:t>сибирского</w:t>
      </w:r>
      <w:r>
        <w:rPr>
          <w:spacing w:val="3"/>
          <w:sz w:val="22"/>
        </w:rPr>
        <w:t xml:space="preserve"> </w:t>
      </w:r>
      <w:r>
        <w:rPr>
          <w:spacing w:val="-2"/>
          <w:sz w:val="22"/>
        </w:rPr>
        <w:t>(Iriseta</w:t>
      </w:r>
      <w:r>
        <w:rPr>
          <w:spacing w:val="4"/>
          <w:sz w:val="22"/>
        </w:rPr>
        <w:t xml:space="preserve"> </w:t>
      </w:r>
      <w:r>
        <w:rPr>
          <w:spacing w:val="-2"/>
          <w:sz w:val="22"/>
        </w:rPr>
        <w:t>sibiricae)</w:t>
      </w:r>
    </w:p>
    <w:p>
      <w:pPr>
        <w:pStyle w:val="BodyText"/>
        <w:spacing w:before="4"/>
        <w:rPr>
          <w:sz w:val="24"/>
        </w:rPr>
      </w:pPr>
    </w:p>
    <w:p>
      <w:pPr>
        <w:spacing w:before="0" w:line="274" w:lineRule="exact"/>
        <w:ind w:left="1246" w:right="0" w:firstLine="0"/>
        <w:jc w:val="left"/>
        <w:rPr>
          <w:b/>
          <w:sz w:val="24"/>
        </w:rPr>
      </w:pPr>
      <w:r>
        <w:rPr>
          <w:b/>
          <w:spacing w:val="-2"/>
          <w:sz w:val="24"/>
        </w:rPr>
        <w:t>Список</w:t>
      </w:r>
      <w:r>
        <w:rPr>
          <w:b/>
          <w:spacing w:val="1"/>
          <w:sz w:val="24"/>
        </w:rPr>
        <w:t xml:space="preserve"> </w:t>
      </w:r>
      <w:r>
        <w:rPr>
          <w:b/>
          <w:spacing w:val="-2"/>
          <w:sz w:val="24"/>
        </w:rPr>
        <w:t>эталонных</w:t>
      </w:r>
      <w:r>
        <w:rPr>
          <w:b/>
          <w:spacing w:val="2"/>
          <w:sz w:val="24"/>
        </w:rPr>
        <w:t xml:space="preserve"> </w:t>
      </w:r>
      <w:r>
        <w:rPr>
          <w:b/>
          <w:spacing w:val="-2"/>
          <w:sz w:val="24"/>
        </w:rPr>
        <w:t>растительных</w:t>
      </w:r>
      <w:r>
        <w:rPr>
          <w:b/>
          <w:spacing w:val="1"/>
          <w:sz w:val="24"/>
        </w:rPr>
        <w:t xml:space="preserve"> </w:t>
      </w:r>
      <w:r>
        <w:rPr>
          <w:b/>
          <w:spacing w:val="-2"/>
          <w:sz w:val="24"/>
        </w:rPr>
        <w:t>сообществ</w:t>
      </w:r>
      <w:r>
        <w:rPr>
          <w:b/>
          <w:spacing w:val="2"/>
          <w:sz w:val="24"/>
        </w:rPr>
        <w:t xml:space="preserve"> </w:t>
      </w:r>
      <w:r>
        <w:rPr>
          <w:b/>
          <w:spacing w:val="-2"/>
          <w:sz w:val="24"/>
        </w:rPr>
        <w:t>Березинского</w:t>
      </w:r>
      <w:r>
        <w:rPr>
          <w:b/>
          <w:spacing w:val="1"/>
          <w:sz w:val="24"/>
        </w:rPr>
        <w:t xml:space="preserve"> </w:t>
      </w:r>
      <w:r>
        <w:rPr>
          <w:b/>
          <w:spacing w:val="-2"/>
          <w:sz w:val="24"/>
        </w:rPr>
        <w:t>биосферного</w:t>
      </w:r>
    </w:p>
    <w:p>
      <w:pPr>
        <w:spacing w:before="0" w:line="274" w:lineRule="exact"/>
        <w:ind w:left="4108" w:right="0" w:firstLine="0"/>
        <w:jc w:val="left"/>
        <w:rPr>
          <w:b/>
          <w:sz w:val="24"/>
        </w:rPr>
      </w:pPr>
      <w:r>
        <w:rPr>
          <w:b/>
          <w:spacing w:val="-2"/>
          <w:sz w:val="24"/>
        </w:rPr>
        <w:t>заповедника</w:t>
      </w:r>
    </w:p>
    <w:p>
      <w:pPr>
        <w:pStyle w:val="ListParagraph"/>
        <w:numPr>
          <w:ilvl w:val="0"/>
          <w:numId w:val="51"/>
        </w:numPr>
        <w:tabs>
          <w:tab w:val="left" w:pos="342"/>
        </w:tabs>
        <w:spacing w:before="118" w:after="0" w:line="242" w:lineRule="auto"/>
        <w:ind w:left="118" w:right="779" w:firstLine="0"/>
        <w:jc w:val="left"/>
        <w:rPr>
          <w:sz w:val="22"/>
        </w:rPr>
      </w:pPr>
      <w:r>
        <w:rPr>
          <w:sz w:val="22"/>
        </w:rPr>
        <w:t>Природные</w:t>
      </w:r>
      <w:r>
        <w:rPr>
          <w:spacing w:val="-8"/>
          <w:sz w:val="22"/>
        </w:rPr>
        <w:t xml:space="preserve"> </w:t>
      </w:r>
      <w:r>
        <w:rPr>
          <w:sz w:val="22"/>
        </w:rPr>
        <w:t>эталоны,</w:t>
      </w:r>
      <w:r>
        <w:rPr>
          <w:spacing w:val="-7"/>
          <w:sz w:val="22"/>
        </w:rPr>
        <w:t xml:space="preserve"> </w:t>
      </w:r>
      <w:r>
        <w:rPr>
          <w:sz w:val="22"/>
        </w:rPr>
        <w:t>наименее</w:t>
      </w:r>
      <w:r>
        <w:rPr>
          <w:spacing w:val="40"/>
          <w:sz w:val="22"/>
        </w:rPr>
        <w:t xml:space="preserve"> </w:t>
      </w:r>
      <w:r>
        <w:rPr>
          <w:sz w:val="22"/>
        </w:rPr>
        <w:t>измененные</w:t>
      </w:r>
      <w:r>
        <w:rPr>
          <w:spacing w:val="-8"/>
          <w:sz w:val="22"/>
        </w:rPr>
        <w:t xml:space="preserve"> </w:t>
      </w:r>
      <w:r>
        <w:rPr>
          <w:sz w:val="22"/>
        </w:rPr>
        <w:t>хозяйственной</w:t>
      </w:r>
      <w:r>
        <w:rPr>
          <w:spacing w:val="-8"/>
          <w:sz w:val="22"/>
        </w:rPr>
        <w:t xml:space="preserve"> </w:t>
      </w:r>
      <w:r>
        <w:rPr>
          <w:sz w:val="22"/>
        </w:rPr>
        <w:t>деятельностью</w:t>
      </w:r>
      <w:r>
        <w:rPr>
          <w:spacing w:val="-8"/>
          <w:sz w:val="22"/>
        </w:rPr>
        <w:t xml:space="preserve"> </w:t>
      </w:r>
      <w:r>
        <w:rPr>
          <w:sz w:val="22"/>
        </w:rPr>
        <w:t>леса</w:t>
      </w:r>
      <w:r>
        <w:rPr>
          <w:spacing w:val="-8"/>
          <w:sz w:val="22"/>
        </w:rPr>
        <w:t xml:space="preserve"> </w:t>
      </w:r>
      <w:r>
        <w:rPr>
          <w:sz w:val="22"/>
        </w:rPr>
        <w:t xml:space="preserve">естественного </w:t>
      </w:r>
      <w:r>
        <w:rPr>
          <w:spacing w:val="-2"/>
          <w:sz w:val="22"/>
        </w:rPr>
        <w:t>происхождения</w:t>
      </w:r>
    </w:p>
    <w:p>
      <w:pPr>
        <w:pStyle w:val="BodyText"/>
        <w:spacing w:before="7"/>
        <w:rPr>
          <w:sz w:val="21"/>
        </w:rPr>
      </w:pPr>
    </w:p>
    <w:p>
      <w:pPr>
        <w:pStyle w:val="ListParagraph"/>
        <w:numPr>
          <w:ilvl w:val="0"/>
          <w:numId w:val="51"/>
        </w:numPr>
        <w:tabs>
          <w:tab w:val="left" w:pos="342"/>
        </w:tabs>
        <w:spacing w:before="0" w:after="0" w:line="240" w:lineRule="auto"/>
        <w:ind w:left="118" w:right="1143" w:firstLine="0"/>
        <w:jc w:val="left"/>
        <w:rPr>
          <w:sz w:val="22"/>
        </w:rPr>
      </w:pPr>
      <w:r>
        <w:rPr>
          <w:sz w:val="22"/>
        </w:rPr>
        <w:t>Природные</w:t>
      </w:r>
      <w:r>
        <w:rPr>
          <w:spacing w:val="-7"/>
          <w:sz w:val="22"/>
        </w:rPr>
        <w:t xml:space="preserve"> </w:t>
      </w:r>
      <w:r>
        <w:rPr>
          <w:sz w:val="22"/>
        </w:rPr>
        <w:t>эталоны,</w:t>
      </w:r>
      <w:r>
        <w:rPr>
          <w:spacing w:val="-6"/>
          <w:sz w:val="22"/>
        </w:rPr>
        <w:t xml:space="preserve"> </w:t>
      </w:r>
      <w:r>
        <w:rPr>
          <w:sz w:val="22"/>
        </w:rPr>
        <w:t>наименее</w:t>
      </w:r>
      <w:r>
        <w:rPr>
          <w:spacing w:val="-7"/>
          <w:sz w:val="22"/>
        </w:rPr>
        <w:t xml:space="preserve"> </w:t>
      </w:r>
      <w:r>
        <w:rPr>
          <w:sz w:val="22"/>
        </w:rPr>
        <w:t>измененные</w:t>
      </w:r>
      <w:r>
        <w:rPr>
          <w:spacing w:val="-7"/>
          <w:sz w:val="22"/>
        </w:rPr>
        <w:t xml:space="preserve"> </w:t>
      </w:r>
      <w:r>
        <w:rPr>
          <w:sz w:val="22"/>
        </w:rPr>
        <w:t>хозяйством</w:t>
      </w:r>
      <w:r>
        <w:rPr>
          <w:spacing w:val="-7"/>
          <w:sz w:val="22"/>
        </w:rPr>
        <w:t xml:space="preserve"> </w:t>
      </w:r>
      <w:r>
        <w:rPr>
          <w:sz w:val="22"/>
        </w:rPr>
        <w:t>луговые</w:t>
      </w:r>
      <w:r>
        <w:rPr>
          <w:spacing w:val="-7"/>
          <w:sz w:val="22"/>
        </w:rPr>
        <w:t xml:space="preserve"> </w:t>
      </w:r>
      <w:r>
        <w:rPr>
          <w:sz w:val="22"/>
        </w:rPr>
        <w:t>и</w:t>
      </w:r>
      <w:r>
        <w:rPr>
          <w:spacing w:val="-7"/>
          <w:sz w:val="22"/>
        </w:rPr>
        <w:t xml:space="preserve"> </w:t>
      </w:r>
      <w:r>
        <w:rPr>
          <w:sz w:val="22"/>
        </w:rPr>
        <w:t>болотные</w:t>
      </w:r>
      <w:r>
        <w:rPr>
          <w:spacing w:val="-7"/>
          <w:sz w:val="22"/>
        </w:rPr>
        <w:t xml:space="preserve"> </w:t>
      </w:r>
      <w:r>
        <w:rPr>
          <w:sz w:val="22"/>
        </w:rPr>
        <w:t xml:space="preserve">растительные </w:t>
      </w:r>
      <w:r>
        <w:rPr>
          <w:spacing w:val="-2"/>
          <w:sz w:val="22"/>
        </w:rPr>
        <w:t>сообщества</w:t>
      </w:r>
    </w:p>
    <w:p>
      <w:pPr>
        <w:pStyle w:val="BodyText"/>
        <w:spacing w:before="1"/>
        <w:rPr>
          <w:sz w:val="22"/>
        </w:rPr>
      </w:pPr>
    </w:p>
    <w:p>
      <w:pPr>
        <w:pStyle w:val="ListParagraph"/>
        <w:numPr>
          <w:ilvl w:val="0"/>
          <w:numId w:val="51"/>
        </w:numPr>
        <w:tabs>
          <w:tab w:val="left" w:pos="342"/>
        </w:tabs>
        <w:spacing w:before="0" w:after="0" w:line="240" w:lineRule="auto"/>
        <w:ind w:left="341" w:right="0" w:hanging="224"/>
        <w:jc w:val="left"/>
        <w:rPr>
          <w:sz w:val="22"/>
        </w:rPr>
      </w:pPr>
      <w:r>
        <w:rPr>
          <w:spacing w:val="-2"/>
          <w:sz w:val="22"/>
        </w:rPr>
        <w:t>Естественные</w:t>
      </w:r>
      <w:r>
        <w:rPr>
          <w:spacing w:val="1"/>
          <w:sz w:val="22"/>
        </w:rPr>
        <w:t xml:space="preserve"> </w:t>
      </w:r>
      <w:r>
        <w:rPr>
          <w:spacing w:val="-2"/>
          <w:sz w:val="22"/>
        </w:rPr>
        <w:t>леса</w:t>
      </w:r>
      <w:r>
        <w:rPr>
          <w:spacing w:val="2"/>
          <w:sz w:val="22"/>
        </w:rPr>
        <w:t xml:space="preserve"> </w:t>
      </w:r>
      <w:r>
        <w:rPr>
          <w:spacing w:val="-2"/>
          <w:sz w:val="22"/>
        </w:rPr>
        <w:t>высокой</w:t>
      </w:r>
      <w:r>
        <w:rPr>
          <w:spacing w:val="1"/>
          <w:sz w:val="22"/>
        </w:rPr>
        <w:t xml:space="preserve"> </w:t>
      </w:r>
      <w:r>
        <w:rPr>
          <w:spacing w:val="-2"/>
          <w:sz w:val="22"/>
        </w:rPr>
        <w:t>продуктивности</w:t>
      </w:r>
      <w:r>
        <w:rPr>
          <w:spacing w:val="2"/>
          <w:sz w:val="22"/>
        </w:rPr>
        <w:t xml:space="preserve"> </w:t>
      </w:r>
      <w:r>
        <w:rPr>
          <w:spacing w:val="-2"/>
          <w:sz w:val="22"/>
        </w:rPr>
        <w:t>и</w:t>
      </w:r>
      <w:r>
        <w:rPr>
          <w:spacing w:val="1"/>
          <w:sz w:val="22"/>
        </w:rPr>
        <w:t xml:space="preserve"> </w:t>
      </w:r>
      <w:r>
        <w:rPr>
          <w:spacing w:val="-2"/>
          <w:sz w:val="22"/>
        </w:rPr>
        <w:t>целевого</w:t>
      </w:r>
      <w:r>
        <w:rPr>
          <w:spacing w:val="2"/>
          <w:sz w:val="22"/>
        </w:rPr>
        <w:t xml:space="preserve"> </w:t>
      </w:r>
      <w:r>
        <w:rPr>
          <w:spacing w:val="-2"/>
          <w:sz w:val="22"/>
        </w:rPr>
        <w:t>назначения</w:t>
      </w:r>
    </w:p>
    <w:p>
      <w:pPr>
        <w:spacing w:after="0" w:line="240" w:lineRule="auto"/>
        <w:jc w:val="left"/>
        <w:rPr>
          <w:sz w:val="22"/>
        </w:rPr>
        <w:sectPr>
          <w:pgSz w:w="11910" w:h="16840"/>
          <w:pgMar w:top="820" w:right="340" w:bottom="1160" w:left="1580" w:header="0" w:footer="972"/>
          <w:cols w:space="720"/>
        </w:sectPr>
      </w:pPr>
    </w:p>
    <w:p>
      <w:pPr>
        <w:spacing w:before="61"/>
        <w:ind w:left="0" w:right="524" w:firstLine="0"/>
        <w:jc w:val="right"/>
        <w:rPr>
          <w:sz w:val="24"/>
        </w:rPr>
      </w:pPr>
      <w:r>
        <w:rPr>
          <w:spacing w:val="-2"/>
          <w:sz w:val="24"/>
        </w:rPr>
        <w:t>Приложение</w:t>
      </w:r>
      <w:r>
        <w:rPr>
          <w:spacing w:val="-1"/>
          <w:sz w:val="24"/>
        </w:rPr>
        <w:t xml:space="preserve"> </w:t>
      </w:r>
      <w:r>
        <w:rPr>
          <w:spacing w:val="-10"/>
          <w:sz w:val="24"/>
        </w:rPr>
        <w:t>6</w:t>
      </w:r>
    </w:p>
    <w:p>
      <w:pPr>
        <w:pStyle w:val="BodyText"/>
        <w:spacing w:before="5"/>
        <w:rPr>
          <w:sz w:val="9"/>
        </w:rPr>
      </w:pPr>
      <w:r>
        <w:drawing>
          <wp:anchor distT="0" distB="0" distL="0" distR="0" simplePos="0" relativeHeight="251663360" behindDoc="0" locked="0" layoutInCell="1" allowOverlap="1">
            <wp:simplePos x="0" y="0"/>
            <wp:positionH relativeFrom="page">
              <wp:posOffset>1184662</wp:posOffset>
            </wp:positionH>
            <wp:positionV relativeFrom="paragraph">
              <wp:posOffset>84575</wp:posOffset>
            </wp:positionV>
            <wp:extent cx="5884318" cy="8256079"/>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xmlns:r="http://schemas.openxmlformats.org/officeDocument/2006/relationships" r:embed="rId27" cstate="print"/>
                    <a:stretch>
                      <a:fillRect/>
                    </a:stretch>
                  </pic:blipFill>
                  <pic:spPr>
                    <a:xfrm>
                      <a:off x="0" y="0"/>
                      <a:ext cx="5884318" cy="8256079"/>
                    </a:xfrm>
                    <a:prstGeom prst="rect">
                      <a:avLst/>
                    </a:prstGeom>
                  </pic:spPr>
                </pic:pic>
              </a:graphicData>
            </a:graphic>
          </wp:anchor>
        </w:drawing>
      </w:r>
    </w:p>
    <w:p>
      <w:pPr>
        <w:spacing w:after="0"/>
        <w:rPr>
          <w:sz w:val="9"/>
        </w:rPr>
        <w:sectPr>
          <w:pgSz w:w="11910" w:h="16840"/>
          <w:pgMar w:top="820" w:right="340" w:bottom="1160" w:left="1580" w:header="0" w:footer="972"/>
          <w:cols w:space="720"/>
        </w:sectPr>
      </w:pPr>
    </w:p>
    <w:p>
      <w:pPr>
        <w:pStyle w:val="BodyText"/>
        <w:ind w:left="292"/>
        <w:rPr>
          <w:sz w:val="20"/>
        </w:rPr>
      </w:pPr>
      <w:r>
        <w:rPr>
          <w:sz w:val="20"/>
        </w:rPr>
        <w:drawing>
          <wp:inline distT="0" distB="0" distL="0" distR="0">
            <wp:extent cx="5878346" cy="8256079"/>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xmlns:r="http://schemas.openxmlformats.org/officeDocument/2006/relationships" r:embed="rId28" cstate="print"/>
                    <a:stretch>
                      <a:fillRect/>
                    </a:stretch>
                  </pic:blipFill>
                  <pic:spPr>
                    <a:xfrm>
                      <a:off x="0" y="0"/>
                      <a:ext cx="5878346" cy="8256079"/>
                    </a:xfrm>
                    <a:prstGeom prst="rect">
                      <a:avLst/>
                    </a:prstGeom>
                  </pic:spPr>
                </pic:pic>
              </a:graphicData>
            </a:graphic>
          </wp:inline>
        </w:drawing>
      </w:r>
    </w:p>
    <w:p>
      <w:pPr>
        <w:spacing w:after="0"/>
        <w:rPr>
          <w:sz w:val="20"/>
        </w:rPr>
        <w:sectPr>
          <w:pgSz w:w="11910" w:h="16840"/>
          <w:pgMar w:top="880" w:right="340" w:bottom="1160" w:left="1580" w:header="0" w:footer="972"/>
          <w:cols w:space="720"/>
        </w:sectPr>
      </w:pPr>
    </w:p>
    <w:p>
      <w:pPr>
        <w:spacing w:before="61"/>
        <w:ind w:left="0" w:right="524" w:firstLine="0"/>
        <w:jc w:val="right"/>
        <w:rPr>
          <w:sz w:val="24"/>
        </w:rPr>
      </w:pPr>
      <w:r>
        <w:rPr>
          <w:spacing w:val="-2"/>
          <w:sz w:val="24"/>
        </w:rPr>
        <w:t>Приложение</w:t>
      </w:r>
      <w:r>
        <w:rPr>
          <w:spacing w:val="-1"/>
          <w:sz w:val="24"/>
        </w:rPr>
        <w:t xml:space="preserve"> </w:t>
      </w:r>
      <w:r>
        <w:rPr>
          <w:spacing w:val="-10"/>
          <w:sz w:val="24"/>
        </w:rPr>
        <w:t>7</w:t>
      </w:r>
    </w:p>
    <w:p>
      <w:pPr>
        <w:pStyle w:val="BodyText"/>
        <w:spacing w:before="8"/>
        <w:rPr>
          <w:sz w:val="9"/>
        </w:rPr>
      </w:pPr>
      <w:r>
        <w:drawing>
          <wp:anchor distT="0" distB="0" distL="0" distR="0" simplePos="0" relativeHeight="251664384" behindDoc="0" locked="0" layoutInCell="1" allowOverlap="1">
            <wp:simplePos x="0" y="0"/>
            <wp:positionH relativeFrom="page">
              <wp:posOffset>1190204</wp:posOffset>
            </wp:positionH>
            <wp:positionV relativeFrom="paragraph">
              <wp:posOffset>86478</wp:posOffset>
            </wp:positionV>
            <wp:extent cx="6031758" cy="8473344"/>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xmlns:r="http://schemas.openxmlformats.org/officeDocument/2006/relationships" r:embed="rId29" cstate="print"/>
                    <a:stretch>
                      <a:fillRect/>
                    </a:stretch>
                  </pic:blipFill>
                  <pic:spPr>
                    <a:xfrm>
                      <a:off x="0" y="0"/>
                      <a:ext cx="6031758" cy="8473344"/>
                    </a:xfrm>
                    <a:prstGeom prst="rect">
                      <a:avLst/>
                    </a:prstGeom>
                  </pic:spPr>
                </pic:pic>
              </a:graphicData>
            </a:graphic>
          </wp:anchor>
        </w:drawing>
      </w:r>
    </w:p>
    <w:p>
      <w:pPr>
        <w:spacing w:after="0"/>
        <w:rPr>
          <w:sz w:val="9"/>
        </w:rPr>
        <w:sectPr>
          <w:pgSz w:w="11910" w:h="16840"/>
          <w:pgMar w:top="820" w:right="340" w:bottom="1160" w:left="1580" w:header="0" w:footer="972"/>
          <w:cols w:space="720"/>
        </w:sectPr>
      </w:pPr>
    </w:p>
    <w:p>
      <w:pPr>
        <w:pStyle w:val="BodyText"/>
        <w:ind w:left="141"/>
        <w:rPr>
          <w:sz w:val="20"/>
        </w:rPr>
      </w:pPr>
      <w:r>
        <w:rPr>
          <w:sz w:val="20"/>
        </w:rPr>
        <w:drawing>
          <wp:inline distT="0" distB="0" distL="0" distR="0">
            <wp:extent cx="6121957" cy="8592216"/>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xmlns:r="http://schemas.openxmlformats.org/officeDocument/2006/relationships" r:embed="rId30" cstate="print"/>
                    <a:stretch>
                      <a:fillRect/>
                    </a:stretch>
                  </pic:blipFill>
                  <pic:spPr>
                    <a:xfrm>
                      <a:off x="0" y="0"/>
                      <a:ext cx="6121957" cy="8592216"/>
                    </a:xfrm>
                    <a:prstGeom prst="rect">
                      <a:avLst/>
                    </a:prstGeom>
                  </pic:spPr>
                </pic:pic>
              </a:graphicData>
            </a:graphic>
          </wp:inline>
        </w:drawing>
      </w:r>
    </w:p>
    <w:p>
      <w:pPr>
        <w:spacing w:after="0"/>
        <w:rPr>
          <w:sz w:val="20"/>
        </w:rPr>
        <w:sectPr>
          <w:pgSz w:w="11910" w:h="16840"/>
          <w:pgMar w:top="980" w:right="340" w:bottom="1160" w:left="1580" w:header="0" w:footer="972"/>
          <w:cols w:space="720"/>
        </w:sectPr>
      </w:pPr>
    </w:p>
    <w:p>
      <w:pPr>
        <w:pStyle w:val="BodyText"/>
        <w:spacing w:before="2"/>
        <w:rPr>
          <w:sz w:val="18"/>
        </w:rPr>
      </w:pPr>
    </w:p>
    <w:p>
      <w:pPr>
        <w:spacing w:before="89"/>
        <w:ind w:left="13303" w:right="0" w:firstLine="0"/>
        <w:jc w:val="left"/>
        <w:rPr>
          <w:sz w:val="24"/>
        </w:rPr>
      </w:pPr>
      <w:r>
        <w:rPr>
          <w:spacing w:val="-2"/>
          <w:sz w:val="24"/>
        </w:rPr>
        <w:t>Приложение</w:t>
      </w:r>
      <w:r>
        <w:rPr>
          <w:spacing w:val="-1"/>
          <w:sz w:val="24"/>
        </w:rPr>
        <w:t xml:space="preserve"> </w:t>
      </w:r>
      <w:r>
        <w:rPr>
          <w:spacing w:val="-10"/>
          <w:sz w:val="24"/>
        </w:rPr>
        <w:t>8</w:t>
      </w:r>
    </w:p>
    <w:p>
      <w:pPr>
        <w:spacing w:before="124"/>
        <w:ind w:left="1212" w:right="0" w:firstLine="0"/>
        <w:jc w:val="left"/>
        <w:rPr>
          <w:b/>
          <w:sz w:val="24"/>
        </w:rPr>
      </w:pPr>
      <w:r>
        <w:rPr>
          <w:b/>
          <w:sz w:val="24"/>
        </w:rPr>
        <w:t>Перечень</w:t>
      </w:r>
      <w:r>
        <w:rPr>
          <w:b/>
          <w:spacing w:val="-15"/>
          <w:sz w:val="24"/>
        </w:rPr>
        <w:t xml:space="preserve"> </w:t>
      </w:r>
      <w:r>
        <w:rPr>
          <w:b/>
          <w:sz w:val="24"/>
        </w:rPr>
        <w:t>видов</w:t>
      </w:r>
      <w:r>
        <w:rPr>
          <w:b/>
          <w:spacing w:val="-14"/>
          <w:sz w:val="24"/>
        </w:rPr>
        <w:t xml:space="preserve"> </w:t>
      </w:r>
      <w:r>
        <w:rPr>
          <w:b/>
          <w:sz w:val="24"/>
        </w:rPr>
        <w:t>диких</w:t>
      </w:r>
      <w:r>
        <w:rPr>
          <w:b/>
          <w:spacing w:val="-14"/>
          <w:sz w:val="24"/>
        </w:rPr>
        <w:t xml:space="preserve"> </w:t>
      </w:r>
      <w:r>
        <w:rPr>
          <w:b/>
          <w:sz w:val="24"/>
        </w:rPr>
        <w:t>позвоночных</w:t>
      </w:r>
      <w:r>
        <w:rPr>
          <w:b/>
          <w:spacing w:val="-14"/>
          <w:sz w:val="24"/>
        </w:rPr>
        <w:t xml:space="preserve"> </w:t>
      </w:r>
      <w:r>
        <w:rPr>
          <w:b/>
          <w:sz w:val="24"/>
        </w:rPr>
        <w:t>животных,</w:t>
      </w:r>
      <w:r>
        <w:rPr>
          <w:b/>
          <w:spacing w:val="-14"/>
          <w:sz w:val="24"/>
        </w:rPr>
        <w:t xml:space="preserve"> </w:t>
      </w:r>
      <w:r>
        <w:rPr>
          <w:b/>
          <w:sz w:val="24"/>
        </w:rPr>
        <w:t>обитающих</w:t>
      </w:r>
      <w:r>
        <w:rPr>
          <w:b/>
          <w:spacing w:val="-14"/>
          <w:sz w:val="24"/>
        </w:rPr>
        <w:t xml:space="preserve"> </w:t>
      </w:r>
      <w:r>
        <w:rPr>
          <w:b/>
          <w:sz w:val="24"/>
        </w:rPr>
        <w:t>на</w:t>
      </w:r>
      <w:r>
        <w:rPr>
          <w:b/>
          <w:spacing w:val="-14"/>
          <w:sz w:val="24"/>
        </w:rPr>
        <w:t xml:space="preserve"> </w:t>
      </w:r>
      <w:r>
        <w:rPr>
          <w:b/>
          <w:sz w:val="24"/>
        </w:rPr>
        <w:t>территории</w:t>
      </w:r>
      <w:r>
        <w:rPr>
          <w:b/>
          <w:spacing w:val="-14"/>
          <w:sz w:val="24"/>
        </w:rPr>
        <w:t xml:space="preserve"> </w:t>
      </w:r>
      <w:r>
        <w:rPr>
          <w:b/>
          <w:sz w:val="24"/>
        </w:rPr>
        <w:t>Березинского</w:t>
      </w:r>
      <w:r>
        <w:rPr>
          <w:b/>
          <w:spacing w:val="-14"/>
          <w:sz w:val="24"/>
        </w:rPr>
        <w:t xml:space="preserve"> </w:t>
      </w:r>
      <w:r>
        <w:rPr>
          <w:b/>
          <w:sz w:val="24"/>
        </w:rPr>
        <w:t>биосферного</w:t>
      </w:r>
      <w:r>
        <w:rPr>
          <w:b/>
          <w:spacing w:val="-15"/>
          <w:sz w:val="24"/>
        </w:rPr>
        <w:t xml:space="preserve"> </w:t>
      </w:r>
      <w:r>
        <w:rPr>
          <w:b/>
          <w:spacing w:val="-2"/>
          <w:sz w:val="24"/>
        </w:rPr>
        <w:t>заповедника</w:t>
      </w:r>
    </w:p>
    <w:p>
      <w:pPr>
        <w:tabs>
          <w:tab w:val="left" w:pos="14674"/>
        </w:tabs>
        <w:spacing w:before="2" w:after="13"/>
        <w:ind w:left="105" w:right="0" w:firstLine="0"/>
        <w:jc w:val="left"/>
        <w:rPr>
          <w:b/>
          <w:sz w:val="22"/>
        </w:rPr>
      </w:pPr>
      <w:r>
        <w:rPr>
          <w:b/>
          <w:w w:val="99"/>
          <w:sz w:val="22"/>
          <w:u w:val="single"/>
        </w:rPr>
        <w:t xml:space="preserve"> </w:t>
      </w:r>
      <w:r>
        <w:rPr>
          <w:b/>
          <w:spacing w:val="2"/>
          <w:sz w:val="22"/>
          <w:u w:val="single"/>
        </w:rPr>
        <w:t xml:space="preserve"> </w:t>
      </w:r>
      <w:r>
        <w:rPr>
          <w:b/>
          <w:spacing w:val="1"/>
          <w:w w:val="99"/>
          <w:sz w:val="22"/>
          <w:u w:val="single"/>
        </w:rPr>
        <w:t>a</w:t>
      </w:r>
      <w:r>
        <w:rPr>
          <w:b/>
          <w:w w:val="99"/>
          <w:sz w:val="22"/>
          <w:u w:val="single"/>
        </w:rPr>
        <w:t>)</w:t>
      </w:r>
      <w:r>
        <w:rPr>
          <w:b/>
          <w:spacing w:val="-2"/>
          <w:sz w:val="22"/>
          <w:u w:val="single"/>
        </w:rPr>
        <w:t xml:space="preserve"> </w:t>
      </w:r>
      <w:r>
        <w:rPr>
          <w:b/>
          <w:spacing w:val="5"/>
          <w:w w:val="99"/>
          <w:sz w:val="22"/>
          <w:u w:val="single"/>
        </w:rPr>
        <w:t>Р</w:t>
      </w:r>
      <w:r>
        <w:rPr>
          <w:b/>
          <w:spacing w:val="-1"/>
          <w:w w:val="99"/>
          <w:sz w:val="22"/>
          <w:u w:val="single"/>
        </w:rPr>
        <w:t>ы</w:t>
      </w:r>
      <w:r>
        <w:rPr>
          <w:b/>
          <w:spacing w:val="1"/>
          <w:w w:val="99"/>
          <w:sz w:val="22"/>
          <w:u w:val="single"/>
        </w:rPr>
        <w:t>б</w:t>
      </w:r>
      <w:r>
        <w:rPr>
          <w:b/>
          <w:w w:val="99"/>
          <w:sz w:val="22"/>
          <w:u w:val="single"/>
        </w:rPr>
        <w:t>ы</w:t>
      </w:r>
      <w:r>
        <w:rPr>
          <w:b/>
          <w:sz w:val="22"/>
          <w:u w:val="single"/>
        </w:rPr>
        <w:tab/>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6"/>
        <w:gridCol w:w="3729"/>
        <w:gridCol w:w="4747"/>
        <w:gridCol w:w="1048"/>
        <w:gridCol w:w="1080"/>
        <w:gridCol w:w="1077"/>
        <w:gridCol w:w="1076"/>
        <w:gridCol w:w="1364"/>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513"/>
          <w:jc w:val="left"/>
        </w:trPr>
        <w:tc>
          <w:tcPr>
            <w:tcW w:w="446" w:type="dxa"/>
            <w:tcBorders>
              <w:top w:val="nil"/>
            </w:tcBorders>
          </w:tcPr>
          <w:p>
            <w:pPr>
              <w:pStyle w:val="TableParagraph"/>
              <w:rPr>
                <w:b/>
                <w:sz w:val="24"/>
              </w:rPr>
            </w:pPr>
          </w:p>
          <w:p>
            <w:pPr>
              <w:pStyle w:val="TableParagraph"/>
              <w:spacing w:before="5"/>
              <w:rPr>
                <w:b/>
                <w:sz w:val="30"/>
              </w:rPr>
            </w:pPr>
          </w:p>
          <w:p>
            <w:pPr>
              <w:pStyle w:val="TableParagraph"/>
              <w:ind w:left="115" w:right="-72"/>
              <w:rPr>
                <w:sz w:val="22"/>
              </w:rPr>
            </w:pPr>
            <w:r>
              <w:rPr>
                <w:sz w:val="22"/>
              </w:rPr>
              <w:t>№</w:t>
            </w:r>
            <w:r>
              <w:rPr>
                <w:spacing w:val="-4"/>
                <w:sz w:val="22"/>
              </w:rPr>
              <w:t xml:space="preserve"> </w:t>
            </w:r>
            <w:r>
              <w:rPr>
                <w:spacing w:val="-10"/>
                <w:sz w:val="22"/>
              </w:rPr>
              <w:t>Р</w:t>
            </w:r>
          </w:p>
        </w:tc>
        <w:tc>
          <w:tcPr>
            <w:tcW w:w="3729" w:type="dxa"/>
            <w:tcBorders>
              <w:top w:val="nil"/>
            </w:tcBorders>
          </w:tcPr>
          <w:p>
            <w:pPr>
              <w:pStyle w:val="TableParagraph"/>
              <w:rPr>
                <w:b/>
                <w:sz w:val="24"/>
              </w:rPr>
            </w:pPr>
          </w:p>
          <w:p>
            <w:pPr>
              <w:pStyle w:val="TableParagraph"/>
              <w:spacing w:before="5"/>
              <w:rPr>
                <w:b/>
                <w:sz w:val="30"/>
              </w:rPr>
            </w:pPr>
          </w:p>
          <w:p>
            <w:pPr>
              <w:pStyle w:val="TableParagraph"/>
              <w:ind w:left="57"/>
              <w:rPr>
                <w:sz w:val="22"/>
              </w:rPr>
            </w:pPr>
            <w:r>
              <w:rPr>
                <w:sz w:val="22"/>
              </w:rPr>
              <w:t>усское</w:t>
            </w:r>
            <w:r>
              <w:rPr>
                <w:spacing w:val="-13"/>
                <w:sz w:val="22"/>
              </w:rPr>
              <w:t xml:space="preserve"> </w:t>
            </w:r>
            <w:r>
              <w:rPr>
                <w:spacing w:val="-2"/>
                <w:sz w:val="22"/>
              </w:rPr>
              <w:t>название</w:t>
            </w:r>
          </w:p>
        </w:tc>
        <w:tc>
          <w:tcPr>
            <w:tcW w:w="4747" w:type="dxa"/>
            <w:tcBorders>
              <w:top w:val="nil"/>
            </w:tcBorders>
          </w:tcPr>
          <w:p>
            <w:pPr>
              <w:pStyle w:val="TableParagraph"/>
              <w:rPr>
                <w:b/>
                <w:sz w:val="24"/>
              </w:rPr>
            </w:pPr>
          </w:p>
          <w:p>
            <w:pPr>
              <w:pStyle w:val="TableParagraph"/>
              <w:spacing w:before="5"/>
              <w:rPr>
                <w:b/>
                <w:sz w:val="30"/>
              </w:rPr>
            </w:pPr>
          </w:p>
          <w:p>
            <w:pPr>
              <w:pStyle w:val="TableParagraph"/>
              <w:ind w:left="1427"/>
              <w:rPr>
                <w:sz w:val="22"/>
              </w:rPr>
            </w:pPr>
            <w:r>
              <w:rPr>
                <w:spacing w:val="-2"/>
                <w:sz w:val="22"/>
              </w:rPr>
              <w:t>Латинское</w:t>
            </w:r>
            <w:r>
              <w:rPr>
                <w:spacing w:val="1"/>
                <w:sz w:val="22"/>
              </w:rPr>
              <w:t xml:space="preserve"> </w:t>
            </w:r>
            <w:r>
              <w:rPr>
                <w:spacing w:val="-2"/>
                <w:sz w:val="22"/>
              </w:rPr>
              <w:t>название</w:t>
            </w:r>
          </w:p>
        </w:tc>
        <w:tc>
          <w:tcPr>
            <w:tcW w:w="1048" w:type="dxa"/>
            <w:tcBorders>
              <w:top w:val="nil"/>
            </w:tcBorders>
            <w:textDirection w:val="btLr"/>
          </w:tcPr>
          <w:p>
            <w:pPr>
              <w:pStyle w:val="TableParagraph"/>
              <w:spacing w:before="7"/>
              <w:rPr>
                <w:b/>
                <w:sz w:val="22"/>
              </w:rPr>
            </w:pPr>
          </w:p>
          <w:p>
            <w:pPr>
              <w:pStyle w:val="TableParagraph"/>
              <w:spacing w:line="247" w:lineRule="auto"/>
              <w:ind w:left="458" w:right="269" w:hanging="184"/>
              <w:rPr>
                <w:sz w:val="22"/>
              </w:rPr>
            </w:pPr>
            <w:r>
              <w:rPr>
                <w:spacing w:val="-2"/>
                <w:sz w:val="22"/>
              </w:rPr>
              <w:t xml:space="preserve">Категория </w:t>
            </w:r>
            <w:r>
              <w:rPr>
                <w:sz w:val="22"/>
              </w:rPr>
              <w:t>КК РБ</w:t>
            </w:r>
          </w:p>
        </w:tc>
        <w:tc>
          <w:tcPr>
            <w:tcW w:w="1080" w:type="dxa"/>
            <w:tcBorders>
              <w:top w:val="nil"/>
            </w:tcBorders>
            <w:textDirection w:val="btLr"/>
          </w:tcPr>
          <w:p>
            <w:pPr>
              <w:pStyle w:val="TableParagraph"/>
              <w:spacing w:before="11"/>
              <w:rPr>
                <w:b/>
                <w:sz w:val="23"/>
              </w:rPr>
            </w:pPr>
          </w:p>
          <w:p>
            <w:pPr>
              <w:pStyle w:val="TableParagraph"/>
              <w:spacing w:line="247" w:lineRule="auto"/>
              <w:ind w:left="262" w:right="258" w:firstLine="59"/>
              <w:rPr>
                <w:sz w:val="22"/>
              </w:rPr>
            </w:pPr>
            <w:r>
              <w:rPr>
                <w:spacing w:val="-2"/>
                <w:sz w:val="22"/>
              </w:rPr>
              <w:t>Боннская конвенция</w:t>
            </w:r>
          </w:p>
        </w:tc>
        <w:tc>
          <w:tcPr>
            <w:tcW w:w="1077" w:type="dxa"/>
            <w:tcBorders>
              <w:top w:val="nil"/>
            </w:tcBorders>
            <w:textDirection w:val="btLr"/>
          </w:tcPr>
          <w:p>
            <w:pPr>
              <w:pStyle w:val="TableParagraph"/>
              <w:spacing w:before="10"/>
              <w:rPr>
                <w:b/>
                <w:sz w:val="23"/>
              </w:rPr>
            </w:pPr>
          </w:p>
          <w:p>
            <w:pPr>
              <w:pStyle w:val="TableParagraph"/>
              <w:spacing w:line="247" w:lineRule="auto"/>
              <w:ind w:left="262" w:right="258" w:firstLine="67"/>
              <w:rPr>
                <w:sz w:val="22"/>
              </w:rPr>
            </w:pPr>
            <w:r>
              <w:rPr>
                <w:spacing w:val="-2"/>
                <w:sz w:val="22"/>
              </w:rPr>
              <w:t>Бернская конвенция</w:t>
            </w:r>
          </w:p>
        </w:tc>
        <w:tc>
          <w:tcPr>
            <w:tcW w:w="1076" w:type="dxa"/>
            <w:tcBorders>
              <w:top w:val="nil"/>
            </w:tcBorders>
            <w:textDirection w:val="btLr"/>
          </w:tcPr>
          <w:p>
            <w:pPr>
              <w:pStyle w:val="TableParagraph"/>
              <w:spacing w:before="8"/>
              <w:rPr>
                <w:b/>
                <w:sz w:val="23"/>
              </w:rPr>
            </w:pPr>
          </w:p>
          <w:p>
            <w:pPr>
              <w:pStyle w:val="TableParagraph"/>
              <w:ind w:left="229" w:right="230"/>
              <w:jc w:val="center"/>
              <w:rPr>
                <w:sz w:val="22"/>
              </w:rPr>
            </w:pPr>
            <w:r>
              <w:rPr>
                <w:spacing w:val="-2"/>
                <w:sz w:val="22"/>
              </w:rPr>
              <w:t>Конвенция</w:t>
            </w:r>
          </w:p>
          <w:p>
            <w:pPr>
              <w:pStyle w:val="TableParagraph"/>
              <w:spacing w:before="7"/>
              <w:ind w:left="229" w:right="229"/>
              <w:jc w:val="center"/>
              <w:rPr>
                <w:sz w:val="22"/>
              </w:rPr>
            </w:pPr>
            <w:r>
              <w:rPr>
                <w:spacing w:val="-2"/>
                <w:sz w:val="22"/>
              </w:rPr>
              <w:t>CITEC</w:t>
            </w:r>
          </w:p>
        </w:tc>
        <w:tc>
          <w:tcPr>
            <w:tcW w:w="1364" w:type="dxa"/>
            <w:tcBorders>
              <w:top w:val="nil"/>
            </w:tcBorders>
            <w:textDirection w:val="btLr"/>
          </w:tcPr>
          <w:p>
            <w:pPr>
              <w:pStyle w:val="TableParagraph"/>
              <w:rPr>
                <w:b/>
                <w:sz w:val="25"/>
              </w:rPr>
            </w:pPr>
          </w:p>
          <w:p>
            <w:pPr>
              <w:pStyle w:val="TableParagraph"/>
              <w:spacing w:before="1" w:line="247" w:lineRule="auto"/>
              <w:ind w:left="426" w:right="269" w:hanging="152"/>
              <w:rPr>
                <w:sz w:val="22"/>
              </w:rPr>
            </w:pPr>
            <w:r>
              <w:rPr>
                <w:spacing w:val="-2"/>
                <w:sz w:val="22"/>
              </w:rPr>
              <w:t xml:space="preserve">Категория </w:t>
            </w:r>
            <w:r>
              <w:rPr>
                <w:spacing w:val="-4"/>
                <w:sz w:val="22"/>
              </w:rPr>
              <w:t>МСОП</w:t>
            </w:r>
          </w:p>
          <w:p>
            <w:pPr>
              <w:pStyle w:val="TableParagraph"/>
              <w:spacing w:line="247" w:lineRule="exact"/>
              <w:ind w:left="350"/>
              <w:rPr>
                <w:sz w:val="22"/>
              </w:rPr>
            </w:pPr>
            <w:r>
              <w:rPr>
                <w:sz w:val="22"/>
              </w:rPr>
              <w:t>(ver.</w:t>
            </w:r>
            <w:r>
              <w:rPr>
                <w:spacing w:val="-9"/>
                <w:sz w:val="22"/>
              </w:rPr>
              <w:t xml:space="preserve"> </w:t>
            </w:r>
            <w:r>
              <w:rPr>
                <w:spacing w:val="-4"/>
                <w:sz w:val="22"/>
              </w:rPr>
              <w:t>3.1)</w:t>
            </w:r>
          </w:p>
        </w:tc>
      </w:tr>
      <w:tr>
        <w:tblPrEx>
          <w:tblW w:w="0" w:type="auto"/>
          <w:jc w:val="left"/>
          <w:tblInd w:w="115" w:type="dxa"/>
          <w:tblLayout w:type="fixed"/>
          <w:tblCellMar>
            <w:top w:w="0" w:type="dxa"/>
            <w:left w:w="0" w:type="dxa"/>
            <w:bottom w:w="0" w:type="dxa"/>
            <w:right w:w="0" w:type="dxa"/>
          </w:tblCellMar>
          <w:tblLook w:val="01E0"/>
        </w:tblPrEx>
        <w:trPr>
          <w:trHeight w:val="254"/>
          <w:jc w:val="left"/>
        </w:trPr>
        <w:tc>
          <w:tcPr>
            <w:tcW w:w="14567" w:type="dxa"/>
            <w:gridSpan w:val="8"/>
          </w:tcPr>
          <w:p>
            <w:pPr>
              <w:pStyle w:val="TableParagraph"/>
              <w:spacing w:before="2" w:line="232" w:lineRule="exact"/>
              <w:ind w:left="1577"/>
              <w:rPr>
                <w:b/>
                <w:i/>
                <w:sz w:val="22"/>
              </w:rPr>
            </w:pPr>
            <w:r>
              <w:rPr>
                <w:b/>
                <w:spacing w:val="-2"/>
                <w:sz w:val="22"/>
              </w:rPr>
              <w:t>Класс</w:t>
            </w:r>
            <w:r>
              <w:rPr>
                <w:b/>
                <w:spacing w:val="-1"/>
                <w:sz w:val="22"/>
              </w:rPr>
              <w:t xml:space="preserve"> </w:t>
            </w:r>
            <w:r>
              <w:rPr>
                <w:b/>
                <w:spacing w:val="-2"/>
                <w:sz w:val="22"/>
              </w:rPr>
              <w:t>Круглоротые</w:t>
            </w:r>
            <w:r>
              <w:rPr>
                <w:b/>
                <w:sz w:val="22"/>
              </w:rPr>
              <w:t xml:space="preserve"> </w:t>
            </w:r>
            <w:r>
              <w:rPr>
                <w:b/>
                <w:i/>
                <w:spacing w:val="-2"/>
                <w:sz w:val="22"/>
              </w:rPr>
              <w:t>(Cyclostomata)</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7" w:type="dxa"/>
            <w:gridSpan w:val="8"/>
          </w:tcPr>
          <w:p>
            <w:pPr>
              <w:pStyle w:val="TableParagraph"/>
              <w:spacing w:line="234" w:lineRule="exact"/>
              <w:ind w:left="869"/>
              <w:rPr>
                <w:i/>
                <w:sz w:val="22"/>
              </w:rPr>
            </w:pPr>
            <w:r>
              <w:rPr>
                <w:spacing w:val="-2"/>
                <w:sz w:val="22"/>
              </w:rPr>
              <w:t>Отряд</w:t>
            </w:r>
            <w:r>
              <w:rPr>
                <w:spacing w:val="1"/>
                <w:sz w:val="22"/>
              </w:rPr>
              <w:t xml:space="preserve"> </w:t>
            </w:r>
            <w:r>
              <w:rPr>
                <w:spacing w:val="-2"/>
                <w:sz w:val="22"/>
              </w:rPr>
              <w:t>Миногообразные</w:t>
            </w:r>
            <w:r>
              <w:rPr>
                <w:spacing w:val="2"/>
                <w:sz w:val="22"/>
              </w:rPr>
              <w:t xml:space="preserve"> </w:t>
            </w:r>
            <w:r>
              <w:rPr>
                <w:i/>
                <w:spacing w:val="-2"/>
                <w:sz w:val="22"/>
              </w:rPr>
              <w:t>(Petromyzoniformes)</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7" w:type="dxa"/>
            <w:gridSpan w:val="8"/>
          </w:tcPr>
          <w:p>
            <w:pPr>
              <w:pStyle w:val="TableParagraph"/>
              <w:spacing w:line="234" w:lineRule="exact"/>
              <w:ind w:left="162"/>
              <w:rPr>
                <w:i/>
                <w:sz w:val="22"/>
              </w:rPr>
            </w:pPr>
            <w:r>
              <w:rPr>
                <w:spacing w:val="-2"/>
                <w:sz w:val="22"/>
              </w:rPr>
              <w:t>Семейство</w:t>
            </w:r>
            <w:r>
              <w:rPr>
                <w:spacing w:val="1"/>
                <w:sz w:val="22"/>
              </w:rPr>
              <w:t xml:space="preserve"> </w:t>
            </w:r>
            <w:r>
              <w:rPr>
                <w:spacing w:val="-2"/>
                <w:sz w:val="22"/>
              </w:rPr>
              <w:t>Миноговые</w:t>
            </w:r>
            <w:r>
              <w:rPr>
                <w:spacing w:val="1"/>
                <w:sz w:val="22"/>
              </w:rPr>
              <w:t xml:space="preserve"> </w:t>
            </w:r>
            <w:r>
              <w:rPr>
                <w:i/>
                <w:spacing w:val="-2"/>
                <w:sz w:val="22"/>
              </w:rPr>
              <w:t>(Petromyzonidae)</w:t>
            </w:r>
          </w:p>
        </w:tc>
      </w:tr>
      <w:tr>
        <w:tblPrEx>
          <w:tblW w:w="0" w:type="auto"/>
          <w:jc w:val="left"/>
          <w:tblInd w:w="115" w:type="dxa"/>
          <w:tblLayout w:type="fixed"/>
          <w:tblCellMar>
            <w:top w:w="0" w:type="dxa"/>
            <w:left w:w="0" w:type="dxa"/>
            <w:bottom w:w="0" w:type="dxa"/>
            <w:right w:w="0" w:type="dxa"/>
          </w:tblCellMar>
          <w:tblLook w:val="01E0"/>
        </w:tblPrEx>
        <w:trPr>
          <w:trHeight w:val="249"/>
          <w:jc w:val="left"/>
        </w:trPr>
        <w:tc>
          <w:tcPr>
            <w:tcW w:w="14567" w:type="dxa"/>
            <w:gridSpan w:val="8"/>
          </w:tcPr>
          <w:p>
            <w:pPr>
              <w:pStyle w:val="TableParagraph"/>
              <w:spacing w:line="230" w:lineRule="exact"/>
              <w:ind w:left="107"/>
              <w:rPr>
                <w:i/>
                <w:sz w:val="22"/>
              </w:rPr>
            </w:pPr>
            <w:r>
              <w:rPr>
                <w:i/>
                <w:sz w:val="22"/>
              </w:rPr>
              <w:t>Род</w:t>
            </w:r>
            <w:r>
              <w:rPr>
                <w:i/>
                <w:spacing w:val="-6"/>
                <w:sz w:val="22"/>
              </w:rPr>
              <w:t xml:space="preserve"> </w:t>
            </w:r>
            <w:r>
              <w:rPr>
                <w:i/>
                <w:spacing w:val="-2"/>
                <w:sz w:val="22"/>
              </w:rPr>
              <w:t>Eudontomyzon</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446" w:type="dxa"/>
          </w:tcPr>
          <w:p>
            <w:pPr>
              <w:pStyle w:val="TableParagraph"/>
              <w:spacing w:line="234" w:lineRule="exact"/>
              <w:ind w:left="107" w:right="-159"/>
              <w:rPr>
                <w:sz w:val="22"/>
              </w:rPr>
            </w:pPr>
            <w:r>
              <w:rPr>
                <w:sz w:val="22"/>
              </w:rPr>
              <w:t>1</w:t>
            </w:r>
            <w:r>
              <w:rPr>
                <w:spacing w:val="-1"/>
                <w:sz w:val="22"/>
              </w:rPr>
              <w:t xml:space="preserve"> </w:t>
            </w:r>
            <w:r>
              <w:rPr>
                <w:spacing w:val="-5"/>
                <w:sz w:val="22"/>
              </w:rPr>
              <w:t>Ми</w:t>
            </w:r>
          </w:p>
        </w:tc>
        <w:tc>
          <w:tcPr>
            <w:tcW w:w="3729" w:type="dxa"/>
          </w:tcPr>
          <w:p>
            <w:pPr>
              <w:pStyle w:val="TableParagraph"/>
              <w:tabs>
                <w:tab w:val="left" w:pos="3546"/>
              </w:tabs>
              <w:spacing w:line="234" w:lineRule="exact"/>
              <w:ind w:left="139"/>
              <w:rPr>
                <w:sz w:val="22"/>
              </w:rPr>
            </w:pPr>
            <w:r>
              <w:rPr>
                <w:sz w:val="22"/>
              </w:rPr>
              <w:t>нога</w:t>
            </w:r>
            <w:r>
              <w:rPr>
                <w:spacing w:val="-6"/>
                <w:sz w:val="22"/>
              </w:rPr>
              <w:t xml:space="preserve"> </w:t>
            </w:r>
            <w:r>
              <w:rPr>
                <w:spacing w:val="-2"/>
                <w:sz w:val="22"/>
              </w:rPr>
              <w:t>украинская</w:t>
            </w:r>
            <w:r>
              <w:rPr>
                <w:sz w:val="22"/>
              </w:rPr>
              <w:tab/>
            </w:r>
            <w:r>
              <w:rPr>
                <w:spacing w:val="-10"/>
                <w:sz w:val="22"/>
              </w:rPr>
              <w:t>E</w:t>
            </w:r>
          </w:p>
        </w:tc>
        <w:tc>
          <w:tcPr>
            <w:tcW w:w="4747" w:type="dxa"/>
          </w:tcPr>
          <w:p>
            <w:pPr>
              <w:pStyle w:val="TableParagraph"/>
              <w:spacing w:line="234" w:lineRule="exact"/>
              <w:ind w:left="-47"/>
              <w:rPr>
                <w:sz w:val="22"/>
              </w:rPr>
            </w:pPr>
            <w:r>
              <w:rPr>
                <w:spacing w:val="-2"/>
                <w:sz w:val="22"/>
              </w:rPr>
              <w:t>udontomyzon</w:t>
            </w:r>
            <w:r>
              <w:rPr>
                <w:spacing w:val="-1"/>
                <w:sz w:val="22"/>
              </w:rPr>
              <w:t xml:space="preserve"> </w:t>
            </w:r>
            <w:r>
              <w:rPr>
                <w:spacing w:val="-2"/>
                <w:sz w:val="22"/>
              </w:rPr>
              <w:t>mariae</w:t>
            </w:r>
            <w:r>
              <w:rPr>
                <w:sz w:val="22"/>
              </w:rPr>
              <w:t xml:space="preserve"> </w:t>
            </w:r>
            <w:r>
              <w:rPr>
                <w:spacing w:val="-2"/>
                <w:sz w:val="22"/>
              </w:rPr>
              <w:t>(Berg,</w:t>
            </w:r>
            <w:r>
              <w:rPr>
                <w:spacing w:val="3"/>
                <w:sz w:val="22"/>
              </w:rPr>
              <w:t xml:space="preserve"> </w:t>
            </w:r>
            <w:r>
              <w:rPr>
                <w:spacing w:val="-2"/>
                <w:sz w:val="22"/>
              </w:rPr>
              <w:t>1931)</w:t>
            </w:r>
          </w:p>
        </w:tc>
        <w:tc>
          <w:tcPr>
            <w:tcW w:w="1048" w:type="dxa"/>
          </w:tcPr>
          <w:p>
            <w:pPr>
              <w:pStyle w:val="TableParagraph"/>
              <w:rPr>
                <w:sz w:val="18"/>
              </w:rPr>
            </w:pPr>
          </w:p>
        </w:tc>
        <w:tc>
          <w:tcPr>
            <w:tcW w:w="1080" w:type="dxa"/>
          </w:tcPr>
          <w:p>
            <w:pPr>
              <w:pStyle w:val="TableParagraph"/>
              <w:rPr>
                <w:sz w:val="18"/>
              </w:rPr>
            </w:pPr>
          </w:p>
        </w:tc>
        <w:tc>
          <w:tcPr>
            <w:tcW w:w="1077" w:type="dxa"/>
          </w:tcPr>
          <w:p>
            <w:pPr>
              <w:pStyle w:val="TableParagraph"/>
              <w:spacing w:line="234" w:lineRule="exact"/>
              <w:ind w:left="6" w:right="7"/>
              <w:jc w:val="center"/>
              <w:rPr>
                <w:sz w:val="22"/>
              </w:rPr>
            </w:pPr>
            <w:r>
              <w:rPr>
                <w:spacing w:val="-5"/>
                <w:sz w:val="22"/>
              </w:rPr>
              <w:t>III</w:t>
            </w:r>
          </w:p>
        </w:tc>
        <w:tc>
          <w:tcPr>
            <w:tcW w:w="1076" w:type="dxa"/>
          </w:tcPr>
          <w:p>
            <w:pPr>
              <w:pStyle w:val="TableParagraph"/>
              <w:rPr>
                <w:sz w:val="18"/>
              </w:rPr>
            </w:pPr>
          </w:p>
        </w:tc>
        <w:tc>
          <w:tcPr>
            <w:tcW w:w="1364" w:type="dxa"/>
          </w:tcPr>
          <w:p>
            <w:pPr>
              <w:pStyle w:val="TableParagraph"/>
              <w:spacing w:line="234" w:lineRule="exact"/>
              <w:ind w:left="188" w:right="188"/>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7" w:type="dxa"/>
            <w:gridSpan w:val="8"/>
          </w:tcPr>
          <w:p>
            <w:pPr>
              <w:pStyle w:val="TableParagraph"/>
              <w:spacing w:before="1" w:line="232" w:lineRule="exact"/>
              <w:ind w:left="1577"/>
              <w:rPr>
                <w:b/>
                <w:i/>
                <w:sz w:val="22"/>
              </w:rPr>
            </w:pPr>
            <w:r>
              <w:rPr>
                <w:b/>
                <w:sz w:val="22"/>
              </w:rPr>
              <w:t>Класс</w:t>
            </w:r>
            <w:r>
              <w:rPr>
                <w:b/>
                <w:spacing w:val="-10"/>
                <w:sz w:val="22"/>
              </w:rPr>
              <w:t xml:space="preserve"> </w:t>
            </w:r>
            <w:r>
              <w:rPr>
                <w:b/>
                <w:sz w:val="22"/>
              </w:rPr>
              <w:t>Костные</w:t>
            </w:r>
            <w:r>
              <w:rPr>
                <w:b/>
                <w:spacing w:val="-10"/>
                <w:sz w:val="22"/>
              </w:rPr>
              <w:t xml:space="preserve"> </w:t>
            </w:r>
            <w:r>
              <w:rPr>
                <w:b/>
                <w:sz w:val="22"/>
              </w:rPr>
              <w:t>рыбы</w:t>
            </w:r>
            <w:r>
              <w:rPr>
                <w:b/>
                <w:spacing w:val="-10"/>
                <w:sz w:val="22"/>
              </w:rPr>
              <w:t xml:space="preserve"> </w:t>
            </w:r>
            <w:r>
              <w:rPr>
                <w:b/>
                <w:i/>
                <w:spacing w:val="-2"/>
                <w:sz w:val="22"/>
              </w:rPr>
              <w:t>(Osteichthyes)</w:t>
            </w:r>
          </w:p>
        </w:tc>
      </w:tr>
      <w:tr>
        <w:tblPrEx>
          <w:tblW w:w="0" w:type="auto"/>
          <w:jc w:val="left"/>
          <w:tblInd w:w="115" w:type="dxa"/>
          <w:tblLayout w:type="fixed"/>
          <w:tblCellMar>
            <w:top w:w="0" w:type="dxa"/>
            <w:left w:w="0" w:type="dxa"/>
            <w:bottom w:w="0" w:type="dxa"/>
            <w:right w:w="0" w:type="dxa"/>
          </w:tblCellMar>
          <w:tblLook w:val="01E0"/>
        </w:tblPrEx>
        <w:trPr>
          <w:trHeight w:val="254"/>
          <w:jc w:val="left"/>
        </w:trPr>
        <w:tc>
          <w:tcPr>
            <w:tcW w:w="14567" w:type="dxa"/>
            <w:gridSpan w:val="8"/>
          </w:tcPr>
          <w:p>
            <w:pPr>
              <w:pStyle w:val="TableParagraph"/>
              <w:spacing w:line="234" w:lineRule="exact"/>
              <w:ind w:left="869"/>
              <w:rPr>
                <w:i/>
                <w:sz w:val="22"/>
              </w:rPr>
            </w:pPr>
            <w:r>
              <w:rPr>
                <w:spacing w:val="-2"/>
                <w:sz w:val="22"/>
              </w:rPr>
              <w:t>Отряд</w:t>
            </w:r>
            <w:r>
              <w:rPr>
                <w:spacing w:val="2"/>
                <w:sz w:val="22"/>
              </w:rPr>
              <w:t xml:space="preserve"> </w:t>
            </w:r>
            <w:r>
              <w:rPr>
                <w:spacing w:val="-2"/>
                <w:sz w:val="22"/>
              </w:rPr>
              <w:t>Осетрообразные</w:t>
            </w:r>
            <w:r>
              <w:rPr>
                <w:spacing w:val="2"/>
                <w:sz w:val="22"/>
              </w:rPr>
              <w:t xml:space="preserve"> </w:t>
            </w:r>
            <w:r>
              <w:rPr>
                <w:i/>
                <w:spacing w:val="-2"/>
                <w:sz w:val="22"/>
              </w:rPr>
              <w:t>(Acipenseriformes)</w:t>
            </w:r>
          </w:p>
        </w:tc>
      </w:tr>
      <w:tr>
        <w:tblPrEx>
          <w:tblW w:w="0" w:type="auto"/>
          <w:jc w:val="left"/>
          <w:tblInd w:w="115" w:type="dxa"/>
          <w:tblLayout w:type="fixed"/>
          <w:tblCellMar>
            <w:top w:w="0" w:type="dxa"/>
            <w:left w:w="0" w:type="dxa"/>
            <w:bottom w:w="0" w:type="dxa"/>
            <w:right w:w="0" w:type="dxa"/>
          </w:tblCellMar>
          <w:tblLook w:val="01E0"/>
        </w:tblPrEx>
        <w:trPr>
          <w:trHeight w:val="249"/>
          <w:jc w:val="left"/>
        </w:trPr>
        <w:tc>
          <w:tcPr>
            <w:tcW w:w="14567" w:type="dxa"/>
            <w:gridSpan w:val="8"/>
          </w:tcPr>
          <w:p>
            <w:pPr>
              <w:pStyle w:val="TableParagraph"/>
              <w:spacing w:line="230" w:lineRule="exact"/>
              <w:ind w:left="814"/>
              <w:rPr>
                <w:i/>
                <w:sz w:val="22"/>
              </w:rPr>
            </w:pPr>
            <w:r>
              <w:rPr>
                <w:spacing w:val="-2"/>
                <w:sz w:val="22"/>
              </w:rPr>
              <w:t>Семейство</w:t>
            </w:r>
            <w:r>
              <w:rPr>
                <w:spacing w:val="-1"/>
                <w:sz w:val="22"/>
              </w:rPr>
              <w:t xml:space="preserve"> </w:t>
            </w:r>
            <w:r>
              <w:rPr>
                <w:spacing w:val="-2"/>
                <w:sz w:val="22"/>
              </w:rPr>
              <w:t>Осетровые</w:t>
            </w:r>
            <w:r>
              <w:rPr>
                <w:i/>
                <w:spacing w:val="-2"/>
                <w:sz w:val="22"/>
              </w:rPr>
              <w:t>(Acipenseridae)</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7" w:type="dxa"/>
            <w:gridSpan w:val="8"/>
          </w:tcPr>
          <w:p>
            <w:pPr>
              <w:pStyle w:val="TableParagraph"/>
              <w:spacing w:line="234" w:lineRule="exact"/>
              <w:ind w:left="107"/>
              <w:rPr>
                <w:i/>
                <w:sz w:val="22"/>
              </w:rPr>
            </w:pPr>
            <w:r>
              <w:rPr>
                <w:i/>
                <w:sz w:val="22"/>
              </w:rPr>
              <w:t>Род</w:t>
            </w:r>
            <w:r>
              <w:rPr>
                <w:i/>
                <w:spacing w:val="-7"/>
                <w:sz w:val="22"/>
              </w:rPr>
              <w:t xml:space="preserve"> </w:t>
            </w:r>
            <w:r>
              <w:rPr>
                <w:i/>
                <w:spacing w:val="-2"/>
                <w:sz w:val="22"/>
              </w:rPr>
              <w:t>Acipenser</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446" w:type="dxa"/>
          </w:tcPr>
          <w:p>
            <w:pPr>
              <w:pStyle w:val="TableParagraph"/>
              <w:spacing w:line="234" w:lineRule="exact"/>
              <w:ind w:left="107"/>
              <w:rPr>
                <w:sz w:val="22"/>
              </w:rPr>
            </w:pPr>
            <w:r>
              <w:rPr>
                <w:sz w:val="22"/>
              </w:rPr>
              <w:t>2</w:t>
            </w:r>
            <w:r>
              <w:rPr>
                <w:spacing w:val="-1"/>
                <w:sz w:val="22"/>
              </w:rPr>
              <w:t xml:space="preserve"> </w:t>
            </w:r>
            <w:r>
              <w:rPr>
                <w:spacing w:val="-10"/>
                <w:sz w:val="22"/>
              </w:rPr>
              <w:t>С</w:t>
            </w:r>
          </w:p>
        </w:tc>
        <w:tc>
          <w:tcPr>
            <w:tcW w:w="3729" w:type="dxa"/>
          </w:tcPr>
          <w:p>
            <w:pPr>
              <w:pStyle w:val="TableParagraph"/>
              <w:spacing w:line="234" w:lineRule="exact"/>
              <w:ind w:left="-25"/>
              <w:rPr>
                <w:sz w:val="22"/>
              </w:rPr>
            </w:pPr>
            <w:r>
              <w:rPr>
                <w:spacing w:val="-2"/>
                <w:sz w:val="22"/>
              </w:rPr>
              <w:t>терлядь</w:t>
            </w:r>
          </w:p>
        </w:tc>
        <w:tc>
          <w:tcPr>
            <w:tcW w:w="4747" w:type="dxa"/>
          </w:tcPr>
          <w:p>
            <w:pPr>
              <w:pStyle w:val="TableParagraph"/>
              <w:spacing w:line="234" w:lineRule="exact"/>
              <w:ind w:left="104"/>
              <w:rPr>
                <w:sz w:val="22"/>
              </w:rPr>
            </w:pPr>
            <w:r>
              <w:rPr>
                <w:spacing w:val="-2"/>
                <w:sz w:val="22"/>
              </w:rPr>
              <w:t>Acipenser</w:t>
            </w:r>
            <w:r>
              <w:rPr>
                <w:spacing w:val="2"/>
                <w:sz w:val="22"/>
              </w:rPr>
              <w:t xml:space="preserve"> </w:t>
            </w:r>
            <w:r>
              <w:rPr>
                <w:spacing w:val="-2"/>
                <w:sz w:val="22"/>
              </w:rPr>
              <w:t>ruthenus</w:t>
            </w:r>
            <w:r>
              <w:rPr>
                <w:spacing w:val="3"/>
                <w:sz w:val="22"/>
              </w:rPr>
              <w:t xml:space="preserve"> </w:t>
            </w:r>
            <w:r>
              <w:rPr>
                <w:spacing w:val="-2"/>
                <w:sz w:val="22"/>
              </w:rPr>
              <w:t>Linnaeus,</w:t>
            </w:r>
            <w:r>
              <w:rPr>
                <w:spacing w:val="4"/>
                <w:sz w:val="22"/>
              </w:rPr>
              <w:t xml:space="preserve"> </w:t>
            </w:r>
            <w:r>
              <w:rPr>
                <w:spacing w:val="-4"/>
                <w:sz w:val="22"/>
              </w:rPr>
              <w:t>1758</w:t>
            </w:r>
          </w:p>
        </w:tc>
        <w:tc>
          <w:tcPr>
            <w:tcW w:w="1048" w:type="dxa"/>
          </w:tcPr>
          <w:p>
            <w:pPr>
              <w:pStyle w:val="TableParagraph"/>
              <w:spacing w:line="234" w:lineRule="exact"/>
              <w:ind w:left="3"/>
              <w:jc w:val="center"/>
              <w:rPr>
                <w:sz w:val="22"/>
              </w:rPr>
            </w:pPr>
            <w:r>
              <w:rPr>
                <w:w w:val="99"/>
                <w:sz w:val="22"/>
              </w:rPr>
              <w:t>I</w:t>
            </w:r>
          </w:p>
        </w:tc>
        <w:tc>
          <w:tcPr>
            <w:tcW w:w="1080" w:type="dxa"/>
          </w:tcPr>
          <w:p>
            <w:pPr>
              <w:pStyle w:val="TableParagraph"/>
              <w:rPr>
                <w:sz w:val="18"/>
              </w:rPr>
            </w:pPr>
          </w:p>
        </w:tc>
        <w:tc>
          <w:tcPr>
            <w:tcW w:w="1077" w:type="dxa"/>
          </w:tcPr>
          <w:p>
            <w:pPr>
              <w:pStyle w:val="TableParagraph"/>
              <w:spacing w:line="234" w:lineRule="exact"/>
              <w:ind w:left="6" w:right="7"/>
              <w:jc w:val="center"/>
              <w:rPr>
                <w:sz w:val="22"/>
              </w:rPr>
            </w:pPr>
            <w:r>
              <w:rPr>
                <w:spacing w:val="-5"/>
                <w:sz w:val="22"/>
              </w:rPr>
              <w:t>III</w:t>
            </w:r>
          </w:p>
        </w:tc>
        <w:tc>
          <w:tcPr>
            <w:tcW w:w="1076" w:type="dxa"/>
          </w:tcPr>
          <w:p>
            <w:pPr>
              <w:pStyle w:val="TableParagraph"/>
              <w:spacing w:line="234" w:lineRule="exact"/>
              <w:ind w:left="406" w:right="408"/>
              <w:jc w:val="center"/>
              <w:rPr>
                <w:sz w:val="22"/>
              </w:rPr>
            </w:pPr>
            <w:r>
              <w:rPr>
                <w:spacing w:val="-5"/>
                <w:sz w:val="22"/>
              </w:rPr>
              <w:t>II</w:t>
            </w:r>
          </w:p>
        </w:tc>
        <w:tc>
          <w:tcPr>
            <w:tcW w:w="1364" w:type="dxa"/>
          </w:tcPr>
          <w:p>
            <w:pPr>
              <w:pStyle w:val="TableParagraph"/>
              <w:spacing w:line="234" w:lineRule="exact"/>
              <w:ind w:left="192" w:right="188"/>
              <w:jc w:val="center"/>
              <w:rPr>
                <w:sz w:val="22"/>
              </w:rPr>
            </w:pPr>
            <w:r>
              <w:rPr>
                <w:sz w:val="22"/>
              </w:rPr>
              <w:t>VU</w:t>
            </w:r>
            <w:r>
              <w:rPr>
                <w:spacing w:val="-3"/>
                <w:sz w:val="22"/>
              </w:rPr>
              <w:t xml:space="preserve"> </w:t>
            </w:r>
            <w:r>
              <w:rPr>
                <w:spacing w:val="-2"/>
                <w:sz w:val="22"/>
              </w:rPr>
              <w:t>A2cde</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7" w:type="dxa"/>
            <w:gridSpan w:val="8"/>
          </w:tcPr>
          <w:p>
            <w:pPr>
              <w:pStyle w:val="TableParagraph"/>
              <w:spacing w:line="234" w:lineRule="exact"/>
              <w:ind w:left="869"/>
              <w:rPr>
                <w:i/>
                <w:sz w:val="22"/>
              </w:rPr>
            </w:pPr>
            <w:r>
              <w:rPr>
                <w:spacing w:val="-2"/>
                <w:sz w:val="22"/>
              </w:rPr>
              <w:t>Отряд Щукообразные</w:t>
            </w:r>
            <w:r>
              <w:rPr>
                <w:spacing w:val="-1"/>
                <w:sz w:val="22"/>
              </w:rPr>
              <w:t xml:space="preserve"> </w:t>
            </w:r>
            <w:r>
              <w:rPr>
                <w:i/>
                <w:spacing w:val="-2"/>
                <w:sz w:val="22"/>
              </w:rPr>
              <w:t>(Esociformes)</w:t>
            </w:r>
          </w:p>
        </w:tc>
      </w:tr>
      <w:tr>
        <w:tblPrEx>
          <w:tblW w:w="0" w:type="auto"/>
          <w:jc w:val="left"/>
          <w:tblInd w:w="115" w:type="dxa"/>
          <w:tblLayout w:type="fixed"/>
          <w:tblCellMar>
            <w:top w:w="0" w:type="dxa"/>
            <w:left w:w="0" w:type="dxa"/>
            <w:bottom w:w="0" w:type="dxa"/>
            <w:right w:w="0" w:type="dxa"/>
          </w:tblCellMar>
          <w:tblLook w:val="01E0"/>
        </w:tblPrEx>
        <w:trPr>
          <w:trHeight w:val="249"/>
          <w:jc w:val="left"/>
        </w:trPr>
        <w:tc>
          <w:tcPr>
            <w:tcW w:w="14567" w:type="dxa"/>
            <w:gridSpan w:val="8"/>
          </w:tcPr>
          <w:p>
            <w:pPr>
              <w:pStyle w:val="TableParagraph"/>
              <w:spacing w:line="230" w:lineRule="exact"/>
              <w:ind w:left="162"/>
              <w:rPr>
                <w:i/>
                <w:sz w:val="22"/>
              </w:rPr>
            </w:pPr>
            <w:r>
              <w:rPr>
                <w:spacing w:val="-2"/>
                <w:sz w:val="22"/>
              </w:rPr>
              <w:t>Семейство Щуковые</w:t>
            </w:r>
            <w:r>
              <w:rPr>
                <w:spacing w:val="-1"/>
                <w:sz w:val="22"/>
              </w:rPr>
              <w:t xml:space="preserve"> </w:t>
            </w:r>
            <w:r>
              <w:rPr>
                <w:i/>
                <w:spacing w:val="-2"/>
                <w:sz w:val="22"/>
              </w:rPr>
              <w:t>(Esocidae)</w:t>
            </w:r>
          </w:p>
        </w:tc>
      </w:tr>
      <w:tr>
        <w:tblPrEx>
          <w:tblW w:w="0" w:type="auto"/>
          <w:jc w:val="left"/>
          <w:tblInd w:w="115" w:type="dxa"/>
          <w:tblLayout w:type="fixed"/>
          <w:tblCellMar>
            <w:top w:w="0" w:type="dxa"/>
            <w:left w:w="0" w:type="dxa"/>
            <w:bottom w:w="0" w:type="dxa"/>
            <w:right w:w="0" w:type="dxa"/>
          </w:tblCellMar>
          <w:tblLook w:val="01E0"/>
        </w:tblPrEx>
        <w:trPr>
          <w:trHeight w:val="254"/>
          <w:jc w:val="left"/>
        </w:trPr>
        <w:tc>
          <w:tcPr>
            <w:tcW w:w="14567" w:type="dxa"/>
            <w:gridSpan w:val="8"/>
          </w:tcPr>
          <w:p>
            <w:pPr>
              <w:pStyle w:val="TableParagraph"/>
              <w:spacing w:line="234" w:lineRule="exact"/>
              <w:ind w:left="107"/>
              <w:rPr>
                <w:i/>
                <w:sz w:val="22"/>
              </w:rPr>
            </w:pPr>
            <w:r>
              <w:rPr>
                <w:i/>
                <w:sz w:val="22"/>
              </w:rPr>
              <w:t>Род</w:t>
            </w:r>
            <w:r>
              <w:rPr>
                <w:i/>
                <w:spacing w:val="-7"/>
                <w:sz w:val="22"/>
              </w:rPr>
              <w:t xml:space="preserve"> </w:t>
            </w:r>
            <w:r>
              <w:rPr>
                <w:i/>
                <w:spacing w:val="-4"/>
                <w:sz w:val="22"/>
              </w:rPr>
              <w:t>Esox</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446" w:type="dxa"/>
          </w:tcPr>
          <w:p>
            <w:pPr>
              <w:pStyle w:val="TableParagraph"/>
              <w:spacing w:line="234" w:lineRule="exact"/>
              <w:ind w:left="107" w:right="-72"/>
              <w:rPr>
                <w:sz w:val="22"/>
              </w:rPr>
            </w:pPr>
            <w:r>
              <w:rPr>
                <w:sz w:val="22"/>
              </w:rPr>
              <w:t>3</w:t>
            </w:r>
            <w:r>
              <w:rPr>
                <w:spacing w:val="-1"/>
                <w:sz w:val="22"/>
              </w:rPr>
              <w:t xml:space="preserve"> </w:t>
            </w:r>
            <w:r>
              <w:rPr>
                <w:spacing w:val="-10"/>
                <w:sz w:val="22"/>
              </w:rPr>
              <w:t>Щ</w:t>
            </w:r>
          </w:p>
        </w:tc>
        <w:tc>
          <w:tcPr>
            <w:tcW w:w="3729" w:type="dxa"/>
          </w:tcPr>
          <w:p>
            <w:pPr>
              <w:pStyle w:val="TableParagraph"/>
              <w:spacing w:line="234" w:lineRule="exact"/>
              <w:ind w:left="47"/>
              <w:rPr>
                <w:sz w:val="22"/>
              </w:rPr>
            </w:pPr>
            <w:r>
              <w:rPr>
                <w:spacing w:val="-5"/>
                <w:sz w:val="22"/>
              </w:rPr>
              <w:t>ука</w:t>
            </w:r>
          </w:p>
        </w:tc>
        <w:tc>
          <w:tcPr>
            <w:tcW w:w="4747" w:type="dxa"/>
          </w:tcPr>
          <w:p>
            <w:pPr>
              <w:pStyle w:val="TableParagraph"/>
              <w:spacing w:line="234" w:lineRule="exact"/>
              <w:ind w:left="104"/>
              <w:rPr>
                <w:sz w:val="22"/>
              </w:rPr>
            </w:pPr>
            <w:r>
              <w:rPr>
                <w:sz w:val="22"/>
              </w:rPr>
              <w:t>Esox</w:t>
            </w:r>
            <w:r>
              <w:rPr>
                <w:spacing w:val="-10"/>
                <w:sz w:val="22"/>
              </w:rPr>
              <w:t xml:space="preserve"> </w:t>
            </w:r>
            <w:r>
              <w:rPr>
                <w:sz w:val="22"/>
              </w:rPr>
              <w:t>lucius</w:t>
            </w:r>
            <w:r>
              <w:rPr>
                <w:spacing w:val="-12"/>
                <w:sz w:val="22"/>
              </w:rPr>
              <w:t xml:space="preserve"> </w:t>
            </w:r>
            <w:r>
              <w:rPr>
                <w:sz w:val="22"/>
              </w:rPr>
              <w:t>Linnaeus,</w:t>
            </w:r>
            <w:r>
              <w:rPr>
                <w:spacing w:val="-11"/>
                <w:sz w:val="22"/>
              </w:rPr>
              <w:t xml:space="preserve"> </w:t>
            </w:r>
            <w:r>
              <w:rPr>
                <w:spacing w:val="-4"/>
                <w:sz w:val="22"/>
              </w:rPr>
              <w:t>1758</w:t>
            </w:r>
          </w:p>
        </w:tc>
        <w:tc>
          <w:tcPr>
            <w:tcW w:w="1048" w:type="dxa"/>
          </w:tcPr>
          <w:p>
            <w:pPr>
              <w:pStyle w:val="TableParagraph"/>
              <w:rPr>
                <w:sz w:val="18"/>
              </w:rPr>
            </w:pPr>
          </w:p>
        </w:tc>
        <w:tc>
          <w:tcPr>
            <w:tcW w:w="1080" w:type="dxa"/>
          </w:tcPr>
          <w:p>
            <w:pPr>
              <w:pStyle w:val="TableParagraph"/>
              <w:rPr>
                <w:sz w:val="18"/>
              </w:rPr>
            </w:pPr>
          </w:p>
        </w:tc>
        <w:tc>
          <w:tcPr>
            <w:tcW w:w="1077" w:type="dxa"/>
          </w:tcPr>
          <w:p>
            <w:pPr>
              <w:pStyle w:val="TableParagraph"/>
              <w:rPr>
                <w:sz w:val="18"/>
              </w:rPr>
            </w:pPr>
          </w:p>
        </w:tc>
        <w:tc>
          <w:tcPr>
            <w:tcW w:w="1076" w:type="dxa"/>
          </w:tcPr>
          <w:p>
            <w:pPr>
              <w:pStyle w:val="TableParagraph"/>
              <w:rPr>
                <w:sz w:val="18"/>
              </w:rPr>
            </w:pPr>
          </w:p>
        </w:tc>
        <w:tc>
          <w:tcPr>
            <w:tcW w:w="1364" w:type="dxa"/>
          </w:tcPr>
          <w:p>
            <w:pPr>
              <w:pStyle w:val="TableParagraph"/>
              <w:spacing w:line="234" w:lineRule="exact"/>
              <w:ind w:left="188" w:right="188"/>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7" w:type="dxa"/>
            <w:gridSpan w:val="8"/>
          </w:tcPr>
          <w:p>
            <w:pPr>
              <w:pStyle w:val="TableParagraph"/>
              <w:spacing w:line="234" w:lineRule="exact"/>
              <w:ind w:left="869"/>
              <w:rPr>
                <w:i/>
                <w:sz w:val="22"/>
              </w:rPr>
            </w:pPr>
            <w:r>
              <w:rPr>
                <w:spacing w:val="-2"/>
                <w:sz w:val="22"/>
              </w:rPr>
              <w:t>Отряд</w:t>
            </w:r>
            <w:r>
              <w:rPr>
                <w:spacing w:val="1"/>
                <w:sz w:val="22"/>
              </w:rPr>
              <w:t xml:space="preserve"> </w:t>
            </w:r>
            <w:r>
              <w:rPr>
                <w:spacing w:val="-2"/>
                <w:sz w:val="22"/>
              </w:rPr>
              <w:t>Карпообразные</w:t>
            </w:r>
            <w:r>
              <w:rPr>
                <w:spacing w:val="2"/>
                <w:sz w:val="22"/>
              </w:rPr>
              <w:t xml:space="preserve"> </w:t>
            </w:r>
            <w:r>
              <w:rPr>
                <w:i/>
                <w:spacing w:val="-2"/>
                <w:sz w:val="22"/>
              </w:rPr>
              <w:t>(Cypriniformes)</w:t>
            </w:r>
          </w:p>
        </w:tc>
      </w:tr>
      <w:tr>
        <w:tblPrEx>
          <w:tblW w:w="0" w:type="auto"/>
          <w:jc w:val="left"/>
          <w:tblInd w:w="115" w:type="dxa"/>
          <w:tblLayout w:type="fixed"/>
          <w:tblCellMar>
            <w:top w:w="0" w:type="dxa"/>
            <w:left w:w="0" w:type="dxa"/>
            <w:bottom w:w="0" w:type="dxa"/>
            <w:right w:w="0" w:type="dxa"/>
          </w:tblCellMar>
          <w:tblLook w:val="01E0"/>
        </w:tblPrEx>
        <w:trPr>
          <w:trHeight w:val="249"/>
          <w:jc w:val="left"/>
        </w:trPr>
        <w:tc>
          <w:tcPr>
            <w:tcW w:w="14567" w:type="dxa"/>
            <w:gridSpan w:val="8"/>
          </w:tcPr>
          <w:p>
            <w:pPr>
              <w:pStyle w:val="TableParagraph"/>
              <w:spacing w:line="230" w:lineRule="exact"/>
              <w:ind w:left="162"/>
              <w:rPr>
                <w:i/>
                <w:sz w:val="22"/>
              </w:rPr>
            </w:pPr>
            <w:r>
              <w:rPr>
                <w:spacing w:val="-2"/>
                <w:sz w:val="22"/>
              </w:rPr>
              <w:t>Семейство</w:t>
            </w:r>
            <w:r>
              <w:rPr>
                <w:sz w:val="22"/>
              </w:rPr>
              <w:t xml:space="preserve"> </w:t>
            </w:r>
            <w:r>
              <w:rPr>
                <w:spacing w:val="-2"/>
                <w:sz w:val="22"/>
              </w:rPr>
              <w:t>Карповые</w:t>
            </w:r>
            <w:r>
              <w:rPr>
                <w:spacing w:val="1"/>
                <w:sz w:val="22"/>
              </w:rPr>
              <w:t xml:space="preserve"> </w:t>
            </w:r>
            <w:r>
              <w:rPr>
                <w:i/>
                <w:spacing w:val="-2"/>
                <w:sz w:val="22"/>
              </w:rPr>
              <w:t>(Cyprinidae)</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7" w:type="dxa"/>
            <w:gridSpan w:val="8"/>
          </w:tcPr>
          <w:p>
            <w:pPr>
              <w:pStyle w:val="TableParagraph"/>
              <w:spacing w:line="234" w:lineRule="exact"/>
              <w:ind w:left="107"/>
              <w:rPr>
                <w:i/>
                <w:sz w:val="22"/>
              </w:rPr>
            </w:pPr>
            <w:r>
              <w:rPr>
                <w:i/>
                <w:sz w:val="22"/>
              </w:rPr>
              <w:t>Род</w:t>
            </w:r>
            <w:r>
              <w:rPr>
                <w:i/>
                <w:spacing w:val="-7"/>
                <w:sz w:val="22"/>
              </w:rPr>
              <w:t xml:space="preserve"> </w:t>
            </w:r>
            <w:r>
              <w:rPr>
                <w:i/>
                <w:spacing w:val="-2"/>
                <w:sz w:val="22"/>
              </w:rPr>
              <w:t>Rutilus</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446" w:type="dxa"/>
          </w:tcPr>
          <w:p>
            <w:pPr>
              <w:pStyle w:val="TableParagraph"/>
              <w:spacing w:line="234" w:lineRule="exact"/>
              <w:ind w:left="107"/>
              <w:rPr>
                <w:sz w:val="22"/>
              </w:rPr>
            </w:pPr>
            <w:r>
              <w:rPr>
                <w:sz w:val="22"/>
              </w:rPr>
              <w:t>4</w:t>
            </w:r>
            <w:r>
              <w:rPr>
                <w:spacing w:val="-1"/>
                <w:sz w:val="22"/>
              </w:rPr>
              <w:t xml:space="preserve"> </w:t>
            </w:r>
            <w:r>
              <w:rPr>
                <w:spacing w:val="-10"/>
                <w:sz w:val="22"/>
              </w:rPr>
              <w:t>П</w:t>
            </w:r>
          </w:p>
        </w:tc>
        <w:tc>
          <w:tcPr>
            <w:tcW w:w="3729" w:type="dxa"/>
          </w:tcPr>
          <w:p>
            <w:pPr>
              <w:pStyle w:val="TableParagraph"/>
              <w:spacing w:line="234" w:lineRule="exact"/>
              <w:ind w:left="-13"/>
              <w:rPr>
                <w:sz w:val="22"/>
              </w:rPr>
            </w:pPr>
            <w:r>
              <w:rPr>
                <w:spacing w:val="-2"/>
                <w:sz w:val="22"/>
              </w:rPr>
              <w:t>лотва</w:t>
            </w:r>
          </w:p>
        </w:tc>
        <w:tc>
          <w:tcPr>
            <w:tcW w:w="4747" w:type="dxa"/>
          </w:tcPr>
          <w:p>
            <w:pPr>
              <w:pStyle w:val="TableParagraph"/>
              <w:spacing w:line="234" w:lineRule="exact"/>
              <w:ind w:left="104"/>
              <w:rPr>
                <w:sz w:val="22"/>
              </w:rPr>
            </w:pPr>
            <w:r>
              <w:rPr>
                <w:sz w:val="22"/>
              </w:rPr>
              <w:t>Rutilus</w:t>
            </w:r>
            <w:r>
              <w:rPr>
                <w:spacing w:val="-13"/>
                <w:sz w:val="22"/>
              </w:rPr>
              <w:t xml:space="preserve"> </w:t>
            </w:r>
            <w:r>
              <w:rPr>
                <w:sz w:val="22"/>
              </w:rPr>
              <w:t>rutilus</w:t>
            </w:r>
            <w:r>
              <w:rPr>
                <w:spacing w:val="-13"/>
                <w:sz w:val="22"/>
              </w:rPr>
              <w:t xml:space="preserve"> </w:t>
            </w:r>
            <w:r>
              <w:rPr>
                <w:sz w:val="22"/>
              </w:rPr>
              <w:t>(Linnaeus,</w:t>
            </w:r>
            <w:r>
              <w:rPr>
                <w:spacing w:val="-12"/>
                <w:sz w:val="22"/>
              </w:rPr>
              <w:t xml:space="preserve"> </w:t>
            </w:r>
            <w:r>
              <w:rPr>
                <w:spacing w:val="-2"/>
                <w:sz w:val="22"/>
              </w:rPr>
              <w:t>1758)</w:t>
            </w:r>
          </w:p>
        </w:tc>
        <w:tc>
          <w:tcPr>
            <w:tcW w:w="1048" w:type="dxa"/>
          </w:tcPr>
          <w:p>
            <w:pPr>
              <w:pStyle w:val="TableParagraph"/>
              <w:rPr>
                <w:sz w:val="18"/>
              </w:rPr>
            </w:pPr>
          </w:p>
        </w:tc>
        <w:tc>
          <w:tcPr>
            <w:tcW w:w="1080" w:type="dxa"/>
          </w:tcPr>
          <w:p>
            <w:pPr>
              <w:pStyle w:val="TableParagraph"/>
              <w:rPr>
                <w:sz w:val="18"/>
              </w:rPr>
            </w:pPr>
          </w:p>
        </w:tc>
        <w:tc>
          <w:tcPr>
            <w:tcW w:w="1077" w:type="dxa"/>
          </w:tcPr>
          <w:p>
            <w:pPr>
              <w:pStyle w:val="TableParagraph"/>
              <w:rPr>
                <w:sz w:val="18"/>
              </w:rPr>
            </w:pPr>
          </w:p>
        </w:tc>
        <w:tc>
          <w:tcPr>
            <w:tcW w:w="1076" w:type="dxa"/>
          </w:tcPr>
          <w:p>
            <w:pPr>
              <w:pStyle w:val="TableParagraph"/>
              <w:rPr>
                <w:sz w:val="18"/>
              </w:rPr>
            </w:pPr>
          </w:p>
        </w:tc>
        <w:tc>
          <w:tcPr>
            <w:tcW w:w="1364" w:type="dxa"/>
          </w:tcPr>
          <w:p>
            <w:pPr>
              <w:pStyle w:val="TableParagraph"/>
              <w:spacing w:line="234" w:lineRule="exact"/>
              <w:ind w:left="188" w:right="188"/>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4"/>
          <w:jc w:val="left"/>
        </w:trPr>
        <w:tc>
          <w:tcPr>
            <w:tcW w:w="14567" w:type="dxa"/>
            <w:gridSpan w:val="8"/>
          </w:tcPr>
          <w:p>
            <w:pPr>
              <w:pStyle w:val="TableParagraph"/>
              <w:spacing w:line="234" w:lineRule="exact"/>
              <w:ind w:left="107"/>
              <w:rPr>
                <w:i/>
                <w:sz w:val="22"/>
              </w:rPr>
            </w:pPr>
            <w:r>
              <w:rPr>
                <w:i/>
                <w:sz w:val="22"/>
              </w:rPr>
              <w:t>Род</w:t>
            </w:r>
            <w:r>
              <w:rPr>
                <w:i/>
                <w:spacing w:val="-7"/>
                <w:sz w:val="22"/>
              </w:rPr>
              <w:t xml:space="preserve"> </w:t>
            </w:r>
            <w:r>
              <w:rPr>
                <w:i/>
                <w:spacing w:val="-2"/>
                <w:sz w:val="22"/>
              </w:rPr>
              <w:t>Leuciscus</w:t>
            </w:r>
          </w:p>
        </w:tc>
      </w:tr>
      <w:tr>
        <w:tblPrEx>
          <w:tblW w:w="0" w:type="auto"/>
          <w:jc w:val="left"/>
          <w:tblInd w:w="115" w:type="dxa"/>
          <w:tblLayout w:type="fixed"/>
          <w:tblCellMar>
            <w:top w:w="0" w:type="dxa"/>
            <w:left w:w="0" w:type="dxa"/>
            <w:bottom w:w="0" w:type="dxa"/>
            <w:right w:w="0" w:type="dxa"/>
          </w:tblCellMar>
          <w:tblLook w:val="01E0"/>
        </w:tblPrEx>
        <w:trPr>
          <w:trHeight w:val="249"/>
          <w:jc w:val="left"/>
        </w:trPr>
        <w:tc>
          <w:tcPr>
            <w:tcW w:w="446" w:type="dxa"/>
          </w:tcPr>
          <w:p>
            <w:pPr>
              <w:pStyle w:val="TableParagraph"/>
              <w:spacing w:line="230" w:lineRule="exact"/>
              <w:ind w:left="107"/>
              <w:rPr>
                <w:sz w:val="22"/>
              </w:rPr>
            </w:pPr>
            <w:r>
              <w:rPr>
                <w:sz w:val="22"/>
              </w:rPr>
              <w:t>5</w:t>
            </w:r>
            <w:r>
              <w:rPr>
                <w:spacing w:val="-1"/>
                <w:sz w:val="22"/>
              </w:rPr>
              <w:t xml:space="preserve"> </w:t>
            </w:r>
            <w:r>
              <w:rPr>
                <w:spacing w:val="-10"/>
                <w:sz w:val="22"/>
              </w:rPr>
              <w:t>Е</w:t>
            </w:r>
          </w:p>
        </w:tc>
        <w:tc>
          <w:tcPr>
            <w:tcW w:w="3729" w:type="dxa"/>
          </w:tcPr>
          <w:p>
            <w:pPr>
              <w:pStyle w:val="TableParagraph"/>
              <w:spacing w:line="230" w:lineRule="exact"/>
              <w:ind w:left="-37"/>
              <w:rPr>
                <w:sz w:val="22"/>
              </w:rPr>
            </w:pPr>
            <w:r>
              <w:rPr>
                <w:spacing w:val="-5"/>
                <w:sz w:val="22"/>
              </w:rPr>
              <w:t>лец</w:t>
            </w:r>
          </w:p>
        </w:tc>
        <w:tc>
          <w:tcPr>
            <w:tcW w:w="4747" w:type="dxa"/>
          </w:tcPr>
          <w:p>
            <w:pPr>
              <w:pStyle w:val="TableParagraph"/>
              <w:spacing w:line="230" w:lineRule="exact"/>
              <w:ind w:left="104"/>
              <w:rPr>
                <w:sz w:val="22"/>
              </w:rPr>
            </w:pPr>
            <w:r>
              <w:rPr>
                <w:sz w:val="22"/>
              </w:rPr>
              <w:t>Leuciscus</w:t>
            </w:r>
            <w:r>
              <w:rPr>
                <w:spacing w:val="-14"/>
                <w:sz w:val="22"/>
              </w:rPr>
              <w:t xml:space="preserve"> </w:t>
            </w:r>
            <w:r>
              <w:rPr>
                <w:sz w:val="22"/>
              </w:rPr>
              <w:t>leuciscus</w:t>
            </w:r>
            <w:r>
              <w:rPr>
                <w:spacing w:val="-14"/>
                <w:sz w:val="22"/>
              </w:rPr>
              <w:t xml:space="preserve"> </w:t>
            </w:r>
            <w:r>
              <w:rPr>
                <w:sz w:val="22"/>
              </w:rPr>
              <w:t>(Linnaeus,</w:t>
            </w:r>
            <w:r>
              <w:rPr>
                <w:spacing w:val="-13"/>
                <w:sz w:val="22"/>
              </w:rPr>
              <w:t xml:space="preserve"> </w:t>
            </w:r>
            <w:r>
              <w:rPr>
                <w:spacing w:val="-4"/>
                <w:sz w:val="22"/>
              </w:rPr>
              <w:t>1758)</w:t>
            </w:r>
          </w:p>
        </w:tc>
        <w:tc>
          <w:tcPr>
            <w:tcW w:w="1048" w:type="dxa"/>
          </w:tcPr>
          <w:p>
            <w:pPr>
              <w:pStyle w:val="TableParagraph"/>
              <w:rPr>
                <w:sz w:val="18"/>
              </w:rPr>
            </w:pPr>
          </w:p>
        </w:tc>
        <w:tc>
          <w:tcPr>
            <w:tcW w:w="1080" w:type="dxa"/>
          </w:tcPr>
          <w:p>
            <w:pPr>
              <w:pStyle w:val="TableParagraph"/>
              <w:rPr>
                <w:sz w:val="18"/>
              </w:rPr>
            </w:pPr>
          </w:p>
        </w:tc>
        <w:tc>
          <w:tcPr>
            <w:tcW w:w="1077" w:type="dxa"/>
          </w:tcPr>
          <w:p>
            <w:pPr>
              <w:pStyle w:val="TableParagraph"/>
              <w:rPr>
                <w:sz w:val="18"/>
              </w:rPr>
            </w:pPr>
          </w:p>
        </w:tc>
        <w:tc>
          <w:tcPr>
            <w:tcW w:w="1076" w:type="dxa"/>
          </w:tcPr>
          <w:p>
            <w:pPr>
              <w:pStyle w:val="TableParagraph"/>
              <w:rPr>
                <w:sz w:val="18"/>
              </w:rPr>
            </w:pPr>
          </w:p>
        </w:tc>
        <w:tc>
          <w:tcPr>
            <w:tcW w:w="1364" w:type="dxa"/>
          </w:tcPr>
          <w:p>
            <w:pPr>
              <w:pStyle w:val="TableParagraph"/>
              <w:spacing w:line="230" w:lineRule="exact"/>
              <w:ind w:left="188" w:right="188"/>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446" w:type="dxa"/>
          </w:tcPr>
          <w:p>
            <w:pPr>
              <w:pStyle w:val="TableParagraph"/>
              <w:spacing w:line="234" w:lineRule="exact"/>
              <w:ind w:left="107"/>
              <w:rPr>
                <w:sz w:val="22"/>
              </w:rPr>
            </w:pPr>
            <w:r>
              <w:rPr>
                <w:sz w:val="22"/>
              </w:rPr>
              <w:t>6</w:t>
            </w:r>
            <w:r>
              <w:rPr>
                <w:spacing w:val="-1"/>
                <w:sz w:val="22"/>
              </w:rPr>
              <w:t xml:space="preserve"> </w:t>
            </w:r>
            <w:r>
              <w:rPr>
                <w:spacing w:val="-10"/>
                <w:sz w:val="22"/>
              </w:rPr>
              <w:t>Я</w:t>
            </w:r>
          </w:p>
        </w:tc>
        <w:tc>
          <w:tcPr>
            <w:tcW w:w="3729" w:type="dxa"/>
          </w:tcPr>
          <w:p>
            <w:pPr>
              <w:pStyle w:val="TableParagraph"/>
              <w:spacing w:line="234" w:lineRule="exact"/>
              <w:ind w:left="-25"/>
              <w:rPr>
                <w:sz w:val="22"/>
              </w:rPr>
            </w:pPr>
            <w:r>
              <w:rPr>
                <w:spacing w:val="-5"/>
                <w:sz w:val="22"/>
              </w:rPr>
              <w:t>зь</w:t>
            </w:r>
          </w:p>
        </w:tc>
        <w:tc>
          <w:tcPr>
            <w:tcW w:w="4747" w:type="dxa"/>
          </w:tcPr>
          <w:p>
            <w:pPr>
              <w:pStyle w:val="TableParagraph"/>
              <w:spacing w:line="234" w:lineRule="exact"/>
              <w:ind w:left="104"/>
              <w:rPr>
                <w:sz w:val="22"/>
              </w:rPr>
            </w:pPr>
            <w:r>
              <w:rPr>
                <w:sz w:val="22"/>
              </w:rPr>
              <w:t>Leuciscus</w:t>
            </w:r>
            <w:r>
              <w:rPr>
                <w:spacing w:val="-13"/>
                <w:sz w:val="22"/>
              </w:rPr>
              <w:t xml:space="preserve"> </w:t>
            </w:r>
            <w:r>
              <w:rPr>
                <w:sz w:val="22"/>
              </w:rPr>
              <w:t>idus</w:t>
            </w:r>
            <w:r>
              <w:rPr>
                <w:spacing w:val="-12"/>
                <w:sz w:val="22"/>
              </w:rPr>
              <w:t xml:space="preserve"> </w:t>
            </w:r>
            <w:r>
              <w:rPr>
                <w:sz w:val="22"/>
              </w:rPr>
              <w:t>(Linnaeus,</w:t>
            </w:r>
            <w:r>
              <w:rPr>
                <w:spacing w:val="-10"/>
                <w:sz w:val="22"/>
              </w:rPr>
              <w:t xml:space="preserve"> </w:t>
            </w:r>
            <w:r>
              <w:rPr>
                <w:spacing w:val="-2"/>
                <w:sz w:val="22"/>
              </w:rPr>
              <w:t>1758)</w:t>
            </w:r>
          </w:p>
        </w:tc>
        <w:tc>
          <w:tcPr>
            <w:tcW w:w="1048" w:type="dxa"/>
          </w:tcPr>
          <w:p>
            <w:pPr>
              <w:pStyle w:val="TableParagraph"/>
              <w:rPr>
                <w:sz w:val="18"/>
              </w:rPr>
            </w:pPr>
          </w:p>
        </w:tc>
        <w:tc>
          <w:tcPr>
            <w:tcW w:w="1080" w:type="dxa"/>
          </w:tcPr>
          <w:p>
            <w:pPr>
              <w:pStyle w:val="TableParagraph"/>
              <w:rPr>
                <w:sz w:val="18"/>
              </w:rPr>
            </w:pPr>
          </w:p>
        </w:tc>
        <w:tc>
          <w:tcPr>
            <w:tcW w:w="1077" w:type="dxa"/>
          </w:tcPr>
          <w:p>
            <w:pPr>
              <w:pStyle w:val="TableParagraph"/>
              <w:rPr>
                <w:sz w:val="18"/>
              </w:rPr>
            </w:pPr>
          </w:p>
        </w:tc>
        <w:tc>
          <w:tcPr>
            <w:tcW w:w="1076" w:type="dxa"/>
          </w:tcPr>
          <w:p>
            <w:pPr>
              <w:pStyle w:val="TableParagraph"/>
              <w:rPr>
                <w:sz w:val="18"/>
              </w:rPr>
            </w:pPr>
          </w:p>
        </w:tc>
        <w:tc>
          <w:tcPr>
            <w:tcW w:w="1364" w:type="dxa"/>
          </w:tcPr>
          <w:p>
            <w:pPr>
              <w:pStyle w:val="TableParagraph"/>
              <w:spacing w:line="234" w:lineRule="exact"/>
              <w:ind w:left="188" w:right="188"/>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446" w:type="dxa"/>
          </w:tcPr>
          <w:p>
            <w:pPr>
              <w:pStyle w:val="TableParagraph"/>
              <w:spacing w:line="234" w:lineRule="exact"/>
              <w:ind w:left="107"/>
              <w:rPr>
                <w:sz w:val="22"/>
              </w:rPr>
            </w:pPr>
            <w:r>
              <w:rPr>
                <w:sz w:val="22"/>
              </w:rPr>
              <w:t>7</w:t>
            </w:r>
            <w:r>
              <w:rPr>
                <w:spacing w:val="-1"/>
                <w:sz w:val="22"/>
              </w:rPr>
              <w:t xml:space="preserve"> </w:t>
            </w:r>
            <w:r>
              <w:rPr>
                <w:spacing w:val="-10"/>
                <w:sz w:val="22"/>
              </w:rPr>
              <w:t>Г</w:t>
            </w:r>
          </w:p>
        </w:tc>
        <w:tc>
          <w:tcPr>
            <w:tcW w:w="3729" w:type="dxa"/>
          </w:tcPr>
          <w:p>
            <w:pPr>
              <w:pStyle w:val="TableParagraph"/>
              <w:spacing w:line="234" w:lineRule="exact"/>
              <w:ind w:left="-45"/>
              <w:rPr>
                <w:sz w:val="22"/>
              </w:rPr>
            </w:pPr>
            <w:r>
              <w:rPr>
                <w:spacing w:val="-2"/>
                <w:sz w:val="22"/>
              </w:rPr>
              <w:t>олавль</w:t>
            </w:r>
          </w:p>
        </w:tc>
        <w:tc>
          <w:tcPr>
            <w:tcW w:w="4747" w:type="dxa"/>
          </w:tcPr>
          <w:p>
            <w:pPr>
              <w:pStyle w:val="TableParagraph"/>
              <w:spacing w:line="234" w:lineRule="exact"/>
              <w:ind w:left="104"/>
              <w:rPr>
                <w:sz w:val="22"/>
              </w:rPr>
            </w:pPr>
            <w:r>
              <w:rPr>
                <w:sz w:val="22"/>
              </w:rPr>
              <w:t>Leuciscus</w:t>
            </w:r>
            <w:r>
              <w:rPr>
                <w:spacing w:val="-14"/>
                <w:sz w:val="22"/>
              </w:rPr>
              <w:t xml:space="preserve"> </w:t>
            </w:r>
            <w:r>
              <w:rPr>
                <w:sz w:val="22"/>
              </w:rPr>
              <w:t>cephalus</w:t>
            </w:r>
            <w:r>
              <w:rPr>
                <w:spacing w:val="-14"/>
                <w:sz w:val="22"/>
              </w:rPr>
              <w:t xml:space="preserve"> </w:t>
            </w:r>
            <w:r>
              <w:rPr>
                <w:sz w:val="22"/>
              </w:rPr>
              <w:t>(Linnaeus,</w:t>
            </w:r>
            <w:r>
              <w:rPr>
                <w:spacing w:val="-12"/>
                <w:sz w:val="22"/>
              </w:rPr>
              <w:t xml:space="preserve"> </w:t>
            </w:r>
            <w:r>
              <w:rPr>
                <w:spacing w:val="-4"/>
                <w:sz w:val="22"/>
              </w:rPr>
              <w:t>1758)</w:t>
            </w:r>
          </w:p>
        </w:tc>
        <w:tc>
          <w:tcPr>
            <w:tcW w:w="1048" w:type="dxa"/>
          </w:tcPr>
          <w:p>
            <w:pPr>
              <w:pStyle w:val="TableParagraph"/>
              <w:rPr>
                <w:sz w:val="18"/>
              </w:rPr>
            </w:pPr>
          </w:p>
        </w:tc>
        <w:tc>
          <w:tcPr>
            <w:tcW w:w="1080" w:type="dxa"/>
          </w:tcPr>
          <w:p>
            <w:pPr>
              <w:pStyle w:val="TableParagraph"/>
              <w:rPr>
                <w:sz w:val="18"/>
              </w:rPr>
            </w:pPr>
          </w:p>
        </w:tc>
        <w:tc>
          <w:tcPr>
            <w:tcW w:w="1077" w:type="dxa"/>
          </w:tcPr>
          <w:p>
            <w:pPr>
              <w:pStyle w:val="TableParagraph"/>
              <w:rPr>
                <w:sz w:val="18"/>
              </w:rPr>
            </w:pPr>
          </w:p>
        </w:tc>
        <w:tc>
          <w:tcPr>
            <w:tcW w:w="1076" w:type="dxa"/>
          </w:tcPr>
          <w:p>
            <w:pPr>
              <w:pStyle w:val="TableParagraph"/>
              <w:rPr>
                <w:sz w:val="18"/>
              </w:rPr>
            </w:pPr>
          </w:p>
        </w:tc>
        <w:tc>
          <w:tcPr>
            <w:tcW w:w="1364" w:type="dxa"/>
          </w:tcPr>
          <w:p>
            <w:pPr>
              <w:pStyle w:val="TableParagraph"/>
              <w:spacing w:line="234" w:lineRule="exact"/>
              <w:ind w:left="188" w:right="188"/>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7" w:type="dxa"/>
            <w:gridSpan w:val="8"/>
          </w:tcPr>
          <w:p>
            <w:pPr>
              <w:pStyle w:val="TableParagraph"/>
              <w:spacing w:line="234" w:lineRule="exact"/>
              <w:ind w:left="107"/>
              <w:rPr>
                <w:i/>
                <w:sz w:val="22"/>
              </w:rPr>
            </w:pPr>
            <w:r>
              <w:rPr>
                <w:i/>
                <w:sz w:val="22"/>
              </w:rPr>
              <w:t>Род</w:t>
            </w:r>
            <w:r>
              <w:rPr>
                <w:i/>
                <w:spacing w:val="-7"/>
                <w:sz w:val="22"/>
              </w:rPr>
              <w:t xml:space="preserve"> </w:t>
            </w:r>
            <w:r>
              <w:rPr>
                <w:i/>
                <w:spacing w:val="-2"/>
                <w:sz w:val="22"/>
              </w:rPr>
              <w:t>Scardinius</w:t>
            </w:r>
          </w:p>
        </w:tc>
      </w:tr>
      <w:tr>
        <w:tblPrEx>
          <w:tblW w:w="0" w:type="auto"/>
          <w:jc w:val="left"/>
          <w:tblInd w:w="115" w:type="dxa"/>
          <w:tblLayout w:type="fixed"/>
          <w:tblCellMar>
            <w:top w:w="0" w:type="dxa"/>
            <w:left w:w="0" w:type="dxa"/>
            <w:bottom w:w="0" w:type="dxa"/>
            <w:right w:w="0" w:type="dxa"/>
          </w:tblCellMar>
          <w:tblLook w:val="01E0"/>
        </w:tblPrEx>
        <w:trPr>
          <w:trHeight w:val="249"/>
          <w:jc w:val="left"/>
        </w:trPr>
        <w:tc>
          <w:tcPr>
            <w:tcW w:w="446" w:type="dxa"/>
          </w:tcPr>
          <w:p>
            <w:pPr>
              <w:pStyle w:val="TableParagraph"/>
              <w:spacing w:line="230" w:lineRule="exact"/>
              <w:ind w:left="107"/>
              <w:rPr>
                <w:sz w:val="22"/>
              </w:rPr>
            </w:pPr>
            <w:r>
              <w:rPr>
                <w:sz w:val="22"/>
              </w:rPr>
              <w:t>8</w:t>
            </w:r>
            <w:r>
              <w:rPr>
                <w:spacing w:val="-1"/>
                <w:sz w:val="22"/>
              </w:rPr>
              <w:t xml:space="preserve"> </w:t>
            </w:r>
            <w:r>
              <w:rPr>
                <w:spacing w:val="-10"/>
                <w:sz w:val="22"/>
              </w:rPr>
              <w:t>К</w:t>
            </w:r>
          </w:p>
        </w:tc>
        <w:tc>
          <w:tcPr>
            <w:tcW w:w="3729" w:type="dxa"/>
          </w:tcPr>
          <w:p>
            <w:pPr>
              <w:pStyle w:val="TableParagraph"/>
              <w:spacing w:line="230" w:lineRule="exact"/>
              <w:ind w:left="-25"/>
              <w:rPr>
                <w:sz w:val="22"/>
              </w:rPr>
            </w:pPr>
            <w:r>
              <w:rPr>
                <w:spacing w:val="-2"/>
                <w:sz w:val="22"/>
              </w:rPr>
              <w:t>расноперка</w:t>
            </w:r>
          </w:p>
        </w:tc>
        <w:tc>
          <w:tcPr>
            <w:tcW w:w="4747" w:type="dxa"/>
          </w:tcPr>
          <w:p>
            <w:pPr>
              <w:pStyle w:val="TableParagraph"/>
              <w:spacing w:line="230" w:lineRule="exact"/>
              <w:ind w:left="104"/>
              <w:rPr>
                <w:sz w:val="22"/>
              </w:rPr>
            </w:pPr>
            <w:r>
              <w:rPr>
                <w:spacing w:val="-2"/>
                <w:sz w:val="22"/>
              </w:rPr>
              <w:t>Scardinius</w:t>
            </w:r>
            <w:r>
              <w:rPr>
                <w:spacing w:val="5"/>
                <w:sz w:val="22"/>
              </w:rPr>
              <w:t xml:space="preserve"> </w:t>
            </w:r>
            <w:r>
              <w:rPr>
                <w:spacing w:val="-2"/>
                <w:sz w:val="22"/>
              </w:rPr>
              <w:t>erythrophthalmus</w:t>
            </w:r>
            <w:r>
              <w:rPr>
                <w:spacing w:val="6"/>
                <w:sz w:val="22"/>
              </w:rPr>
              <w:t xml:space="preserve"> </w:t>
            </w:r>
            <w:r>
              <w:rPr>
                <w:spacing w:val="-2"/>
                <w:sz w:val="22"/>
              </w:rPr>
              <w:t>(Linnaeus,</w:t>
            </w:r>
            <w:r>
              <w:rPr>
                <w:spacing w:val="7"/>
                <w:sz w:val="22"/>
              </w:rPr>
              <w:t xml:space="preserve"> </w:t>
            </w:r>
            <w:r>
              <w:rPr>
                <w:spacing w:val="-4"/>
                <w:sz w:val="22"/>
              </w:rPr>
              <w:t>1758)</w:t>
            </w:r>
          </w:p>
        </w:tc>
        <w:tc>
          <w:tcPr>
            <w:tcW w:w="1048" w:type="dxa"/>
          </w:tcPr>
          <w:p>
            <w:pPr>
              <w:pStyle w:val="TableParagraph"/>
              <w:rPr>
                <w:sz w:val="18"/>
              </w:rPr>
            </w:pPr>
          </w:p>
        </w:tc>
        <w:tc>
          <w:tcPr>
            <w:tcW w:w="1080" w:type="dxa"/>
          </w:tcPr>
          <w:p>
            <w:pPr>
              <w:pStyle w:val="TableParagraph"/>
              <w:rPr>
                <w:sz w:val="18"/>
              </w:rPr>
            </w:pPr>
          </w:p>
        </w:tc>
        <w:tc>
          <w:tcPr>
            <w:tcW w:w="1077" w:type="dxa"/>
          </w:tcPr>
          <w:p>
            <w:pPr>
              <w:pStyle w:val="TableParagraph"/>
              <w:rPr>
                <w:sz w:val="18"/>
              </w:rPr>
            </w:pPr>
          </w:p>
        </w:tc>
        <w:tc>
          <w:tcPr>
            <w:tcW w:w="1076" w:type="dxa"/>
          </w:tcPr>
          <w:p>
            <w:pPr>
              <w:pStyle w:val="TableParagraph"/>
              <w:rPr>
                <w:sz w:val="18"/>
              </w:rPr>
            </w:pPr>
          </w:p>
        </w:tc>
        <w:tc>
          <w:tcPr>
            <w:tcW w:w="1364" w:type="dxa"/>
          </w:tcPr>
          <w:p>
            <w:pPr>
              <w:pStyle w:val="TableParagraph"/>
              <w:spacing w:line="230" w:lineRule="exact"/>
              <w:ind w:left="188" w:right="188"/>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4"/>
          <w:jc w:val="left"/>
        </w:trPr>
        <w:tc>
          <w:tcPr>
            <w:tcW w:w="14567" w:type="dxa"/>
            <w:gridSpan w:val="8"/>
          </w:tcPr>
          <w:p>
            <w:pPr>
              <w:pStyle w:val="TableParagraph"/>
              <w:spacing w:line="234" w:lineRule="exact"/>
              <w:ind w:left="107"/>
              <w:rPr>
                <w:i/>
                <w:sz w:val="22"/>
              </w:rPr>
            </w:pPr>
            <w:r>
              <w:rPr>
                <w:i/>
                <w:sz w:val="22"/>
              </w:rPr>
              <w:t>Род</w:t>
            </w:r>
            <w:r>
              <w:rPr>
                <w:i/>
                <w:spacing w:val="-7"/>
                <w:sz w:val="22"/>
              </w:rPr>
              <w:t xml:space="preserve"> </w:t>
            </w:r>
            <w:r>
              <w:rPr>
                <w:i/>
                <w:spacing w:val="-2"/>
                <w:sz w:val="22"/>
              </w:rPr>
              <w:t>Aspius</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446" w:type="dxa"/>
          </w:tcPr>
          <w:p>
            <w:pPr>
              <w:pStyle w:val="TableParagraph"/>
              <w:spacing w:line="234" w:lineRule="exact"/>
              <w:ind w:left="107" w:right="-44"/>
              <w:rPr>
                <w:sz w:val="22"/>
              </w:rPr>
            </w:pPr>
            <w:r>
              <w:rPr>
                <w:sz w:val="22"/>
              </w:rPr>
              <w:t>9</w:t>
            </w:r>
            <w:r>
              <w:rPr>
                <w:spacing w:val="-1"/>
                <w:sz w:val="22"/>
              </w:rPr>
              <w:t xml:space="preserve"> </w:t>
            </w:r>
            <w:r>
              <w:rPr>
                <w:spacing w:val="-10"/>
                <w:sz w:val="22"/>
              </w:rPr>
              <w:t>Ж</w:t>
            </w:r>
          </w:p>
        </w:tc>
        <w:tc>
          <w:tcPr>
            <w:tcW w:w="3729" w:type="dxa"/>
          </w:tcPr>
          <w:p>
            <w:pPr>
              <w:pStyle w:val="TableParagraph"/>
              <w:spacing w:line="234" w:lineRule="exact"/>
              <w:ind w:left="23"/>
              <w:rPr>
                <w:sz w:val="22"/>
              </w:rPr>
            </w:pPr>
            <w:r>
              <w:rPr>
                <w:spacing w:val="-4"/>
                <w:sz w:val="22"/>
              </w:rPr>
              <w:t>ерех</w:t>
            </w:r>
          </w:p>
        </w:tc>
        <w:tc>
          <w:tcPr>
            <w:tcW w:w="4747" w:type="dxa"/>
          </w:tcPr>
          <w:p>
            <w:pPr>
              <w:pStyle w:val="TableParagraph"/>
              <w:spacing w:line="234" w:lineRule="exact"/>
              <w:ind w:left="116"/>
              <w:rPr>
                <w:sz w:val="22"/>
              </w:rPr>
            </w:pPr>
            <w:r>
              <w:rPr>
                <w:sz w:val="22"/>
              </w:rPr>
              <w:t>Aspius</w:t>
            </w:r>
            <w:r>
              <w:rPr>
                <w:spacing w:val="-12"/>
                <w:sz w:val="22"/>
              </w:rPr>
              <w:t xml:space="preserve"> </w:t>
            </w:r>
            <w:r>
              <w:rPr>
                <w:sz w:val="22"/>
              </w:rPr>
              <w:t>aspius</w:t>
            </w:r>
            <w:r>
              <w:rPr>
                <w:spacing w:val="-12"/>
                <w:sz w:val="22"/>
              </w:rPr>
              <w:t xml:space="preserve"> </w:t>
            </w:r>
            <w:r>
              <w:rPr>
                <w:sz w:val="22"/>
              </w:rPr>
              <w:t>(Linnaeus,</w:t>
            </w:r>
            <w:r>
              <w:rPr>
                <w:spacing w:val="-10"/>
                <w:sz w:val="22"/>
              </w:rPr>
              <w:t xml:space="preserve"> </w:t>
            </w:r>
            <w:r>
              <w:rPr>
                <w:spacing w:val="-2"/>
                <w:sz w:val="22"/>
              </w:rPr>
              <w:t>1758)</w:t>
            </w:r>
          </w:p>
        </w:tc>
        <w:tc>
          <w:tcPr>
            <w:tcW w:w="1048" w:type="dxa"/>
          </w:tcPr>
          <w:p>
            <w:pPr>
              <w:pStyle w:val="TableParagraph"/>
              <w:rPr>
                <w:sz w:val="18"/>
              </w:rPr>
            </w:pPr>
          </w:p>
        </w:tc>
        <w:tc>
          <w:tcPr>
            <w:tcW w:w="1080" w:type="dxa"/>
          </w:tcPr>
          <w:p>
            <w:pPr>
              <w:pStyle w:val="TableParagraph"/>
              <w:rPr>
                <w:sz w:val="18"/>
              </w:rPr>
            </w:pPr>
          </w:p>
        </w:tc>
        <w:tc>
          <w:tcPr>
            <w:tcW w:w="1077" w:type="dxa"/>
          </w:tcPr>
          <w:p>
            <w:pPr>
              <w:pStyle w:val="TableParagraph"/>
              <w:spacing w:line="234" w:lineRule="exact"/>
              <w:ind w:left="6" w:right="7"/>
              <w:jc w:val="center"/>
              <w:rPr>
                <w:sz w:val="22"/>
              </w:rPr>
            </w:pPr>
            <w:r>
              <w:rPr>
                <w:spacing w:val="-5"/>
                <w:sz w:val="22"/>
              </w:rPr>
              <w:t>III</w:t>
            </w:r>
          </w:p>
        </w:tc>
        <w:tc>
          <w:tcPr>
            <w:tcW w:w="1076" w:type="dxa"/>
          </w:tcPr>
          <w:p>
            <w:pPr>
              <w:pStyle w:val="TableParagraph"/>
              <w:rPr>
                <w:sz w:val="18"/>
              </w:rPr>
            </w:pPr>
          </w:p>
        </w:tc>
        <w:tc>
          <w:tcPr>
            <w:tcW w:w="1364" w:type="dxa"/>
          </w:tcPr>
          <w:p>
            <w:pPr>
              <w:pStyle w:val="TableParagraph"/>
              <w:spacing w:line="234" w:lineRule="exact"/>
              <w:ind w:left="188" w:right="188"/>
              <w:jc w:val="center"/>
              <w:rPr>
                <w:sz w:val="22"/>
              </w:rPr>
            </w:pPr>
            <w:r>
              <w:rPr>
                <w:spacing w:val="-5"/>
                <w:sz w:val="22"/>
              </w:rPr>
              <w:t>LC</w:t>
            </w:r>
          </w:p>
        </w:tc>
      </w:tr>
    </w:tbl>
    <w:p>
      <w:pPr>
        <w:spacing w:after="0" w:line="234" w:lineRule="exact"/>
        <w:jc w:val="center"/>
        <w:rPr>
          <w:sz w:val="22"/>
        </w:rPr>
        <w:sectPr>
          <w:footerReference w:type="default" r:id="rId31"/>
          <w:pgSz w:w="16840" w:h="11910" w:orient="landscape"/>
          <w:pgMar w:top="1100" w:right="720" w:bottom="1100" w:left="920" w:header="0" w:footer="919"/>
          <w:cols w:space="720"/>
        </w:sectPr>
      </w:pPr>
    </w:p>
    <w:p>
      <w:pPr>
        <w:pStyle w:val="BodyText"/>
        <w:spacing w:before="4"/>
        <w:rPr>
          <w:b/>
          <w:sz w:val="19"/>
        </w:rPr>
      </w:pPr>
      <w:r>
        <w:drawing>
          <wp:anchor distT="0" distB="0" distL="0" distR="0" simplePos="0" relativeHeight="251977728" behindDoc="1" locked="0" layoutInCell="1" allowOverlap="1">
            <wp:simplePos x="0" y="0"/>
            <wp:positionH relativeFrom="page">
              <wp:posOffset>651167</wp:posOffset>
            </wp:positionH>
            <wp:positionV relativeFrom="page">
              <wp:posOffset>898525</wp:posOffset>
            </wp:positionV>
            <wp:extent cx="9251251" cy="5845670"/>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xmlns:r="http://schemas.openxmlformats.org/officeDocument/2006/relationships" r:embed="rId32" cstate="print"/>
                    <a:stretch>
                      <a:fillRect/>
                    </a:stretch>
                  </pic:blipFill>
                  <pic:spPr>
                    <a:xfrm>
                      <a:off x="0" y="0"/>
                      <a:ext cx="9251251" cy="5845670"/>
                    </a:xfrm>
                    <a:prstGeom prst="rect">
                      <a:avLst/>
                    </a:prstGeom>
                  </pic:spPr>
                </pic:pic>
              </a:graphicData>
            </a:graphic>
          </wp:anchor>
        </w:drawing>
      </w:r>
    </w:p>
    <w:p>
      <w:pPr>
        <w:spacing w:before="91"/>
        <w:ind w:left="217" w:right="0" w:firstLine="0"/>
        <w:jc w:val="left"/>
        <w:rPr>
          <w:i/>
          <w:sz w:val="22"/>
        </w:rPr>
      </w:pPr>
      <w:r>
        <w:rPr>
          <w:i/>
          <w:sz w:val="22"/>
        </w:rPr>
        <w:t>Род</w:t>
      </w:r>
      <w:r>
        <w:rPr>
          <w:i/>
          <w:spacing w:val="-7"/>
          <w:sz w:val="22"/>
        </w:rPr>
        <w:t xml:space="preserve"> </w:t>
      </w:r>
      <w:r>
        <w:rPr>
          <w:i/>
          <w:spacing w:val="-2"/>
          <w:sz w:val="22"/>
        </w:rPr>
        <w:t>Leucaspius</w:t>
      </w:r>
    </w:p>
    <w:p>
      <w:pPr>
        <w:pStyle w:val="ListParagraph"/>
        <w:numPr>
          <w:ilvl w:val="0"/>
          <w:numId w:val="50"/>
        </w:numPr>
        <w:tabs>
          <w:tab w:val="left" w:pos="493"/>
          <w:tab w:val="left" w:pos="4402"/>
          <w:tab w:val="left" w:pos="11584"/>
          <w:tab w:val="left" w:pos="13850"/>
        </w:tabs>
        <w:spacing w:before="10" w:after="0" w:line="240" w:lineRule="auto"/>
        <w:ind w:left="492" w:right="0" w:hanging="276"/>
        <w:jc w:val="left"/>
        <w:rPr>
          <w:sz w:val="22"/>
        </w:rPr>
      </w:pPr>
      <w:r>
        <w:rPr>
          <w:spacing w:val="-2"/>
          <w:sz w:val="22"/>
        </w:rPr>
        <w:t>Верховка</w:t>
      </w:r>
      <w:r>
        <w:rPr>
          <w:sz w:val="22"/>
        </w:rPr>
        <w:tab/>
      </w:r>
      <w:r>
        <w:rPr>
          <w:spacing w:val="-2"/>
          <w:sz w:val="22"/>
        </w:rPr>
        <w:t>Leucaspius</w:t>
      </w:r>
      <w:r>
        <w:rPr>
          <w:spacing w:val="3"/>
          <w:sz w:val="22"/>
        </w:rPr>
        <w:t xml:space="preserve"> </w:t>
      </w:r>
      <w:r>
        <w:rPr>
          <w:spacing w:val="-2"/>
          <w:sz w:val="22"/>
        </w:rPr>
        <w:t>delineatus</w:t>
      </w:r>
      <w:r>
        <w:rPr>
          <w:spacing w:val="3"/>
          <w:sz w:val="22"/>
        </w:rPr>
        <w:t xml:space="preserve"> </w:t>
      </w:r>
      <w:r>
        <w:rPr>
          <w:spacing w:val="-2"/>
          <w:sz w:val="22"/>
        </w:rPr>
        <w:t>(Heckel,</w:t>
      </w:r>
      <w:r>
        <w:rPr>
          <w:spacing w:val="5"/>
          <w:sz w:val="22"/>
        </w:rPr>
        <w:t xml:space="preserve"> </w:t>
      </w:r>
      <w:r>
        <w:rPr>
          <w:spacing w:val="-2"/>
          <w:sz w:val="22"/>
        </w:rPr>
        <w:t>1843)</w:t>
      </w:r>
      <w:r>
        <w:rPr>
          <w:sz w:val="22"/>
        </w:rPr>
        <w:tab/>
      </w:r>
      <w:r>
        <w:rPr>
          <w:spacing w:val="-5"/>
          <w:sz w:val="22"/>
        </w:rPr>
        <w:t>III</w:t>
      </w:r>
      <w:r>
        <w:rPr>
          <w:sz w:val="22"/>
        </w:rPr>
        <w:tab/>
      </w:r>
      <w:r>
        <w:rPr>
          <w:spacing w:val="-5"/>
          <w:sz w:val="22"/>
        </w:rPr>
        <w:t>LC</w:t>
      </w:r>
    </w:p>
    <w:p>
      <w:pPr>
        <w:spacing w:before="7"/>
        <w:ind w:left="217" w:right="0" w:firstLine="0"/>
        <w:jc w:val="left"/>
        <w:rPr>
          <w:i/>
          <w:sz w:val="22"/>
        </w:rPr>
      </w:pPr>
      <w:r>
        <w:rPr>
          <w:i/>
          <w:sz w:val="22"/>
        </w:rPr>
        <w:t>Род</w:t>
      </w:r>
      <w:r>
        <w:rPr>
          <w:i/>
          <w:spacing w:val="-7"/>
          <w:sz w:val="22"/>
        </w:rPr>
        <w:t xml:space="preserve"> </w:t>
      </w:r>
      <w:r>
        <w:rPr>
          <w:i/>
          <w:spacing w:val="-2"/>
          <w:sz w:val="22"/>
        </w:rPr>
        <w:t>Tinca</w:t>
      </w:r>
    </w:p>
    <w:p>
      <w:pPr>
        <w:pStyle w:val="ListParagraph"/>
        <w:numPr>
          <w:ilvl w:val="0"/>
          <w:numId w:val="50"/>
        </w:numPr>
        <w:tabs>
          <w:tab w:val="left" w:pos="493"/>
          <w:tab w:val="left" w:pos="4402"/>
          <w:tab w:val="left" w:pos="13850"/>
        </w:tabs>
        <w:spacing w:before="11" w:after="0" w:line="240" w:lineRule="auto"/>
        <w:ind w:left="492" w:right="0" w:hanging="276"/>
        <w:jc w:val="left"/>
        <w:rPr>
          <w:sz w:val="22"/>
        </w:rPr>
      </w:pPr>
      <w:r>
        <w:rPr>
          <w:spacing w:val="-4"/>
          <w:sz w:val="22"/>
        </w:rPr>
        <w:t>Линь</w:t>
      </w:r>
      <w:r>
        <w:rPr>
          <w:sz w:val="22"/>
        </w:rPr>
        <w:tab/>
        <w:t>Tinca</w:t>
      </w:r>
      <w:r>
        <w:rPr>
          <w:spacing w:val="-11"/>
          <w:sz w:val="22"/>
        </w:rPr>
        <w:t xml:space="preserve"> </w:t>
      </w:r>
      <w:r>
        <w:rPr>
          <w:sz w:val="22"/>
        </w:rPr>
        <w:t>tinca</w:t>
      </w:r>
      <w:r>
        <w:rPr>
          <w:spacing w:val="-12"/>
          <w:sz w:val="22"/>
        </w:rPr>
        <w:t xml:space="preserve"> </w:t>
      </w:r>
      <w:r>
        <w:rPr>
          <w:sz w:val="22"/>
        </w:rPr>
        <w:t>(Linnaeus,</w:t>
      </w:r>
      <w:r>
        <w:rPr>
          <w:spacing w:val="-9"/>
          <w:sz w:val="22"/>
        </w:rPr>
        <w:t xml:space="preserve"> </w:t>
      </w:r>
      <w:r>
        <w:rPr>
          <w:spacing w:val="-2"/>
          <w:sz w:val="22"/>
        </w:rPr>
        <w:t>1758)</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Chondrostoma</w:t>
      </w:r>
    </w:p>
    <w:p>
      <w:pPr>
        <w:pStyle w:val="ListParagraph"/>
        <w:numPr>
          <w:ilvl w:val="0"/>
          <w:numId w:val="50"/>
        </w:numPr>
        <w:tabs>
          <w:tab w:val="left" w:pos="493"/>
          <w:tab w:val="left" w:pos="4402"/>
          <w:tab w:val="left" w:pos="11584"/>
          <w:tab w:val="left" w:pos="13850"/>
        </w:tabs>
        <w:spacing w:before="11" w:after="0" w:line="240" w:lineRule="auto"/>
        <w:ind w:left="492" w:right="0" w:hanging="276"/>
        <w:jc w:val="left"/>
        <w:rPr>
          <w:sz w:val="22"/>
        </w:rPr>
      </w:pPr>
      <w:r>
        <w:rPr>
          <w:spacing w:val="-2"/>
          <w:sz w:val="22"/>
        </w:rPr>
        <w:t>Подуст</w:t>
      </w:r>
      <w:r>
        <w:rPr>
          <w:sz w:val="22"/>
        </w:rPr>
        <w:tab/>
      </w:r>
      <w:r>
        <w:rPr>
          <w:spacing w:val="-2"/>
          <w:sz w:val="22"/>
        </w:rPr>
        <w:t>Chondrostoma</w:t>
      </w:r>
      <w:r>
        <w:rPr>
          <w:spacing w:val="1"/>
          <w:sz w:val="22"/>
        </w:rPr>
        <w:t xml:space="preserve"> </w:t>
      </w:r>
      <w:r>
        <w:rPr>
          <w:spacing w:val="-2"/>
          <w:sz w:val="22"/>
        </w:rPr>
        <w:t>nasus</w:t>
      </w:r>
      <w:r>
        <w:rPr>
          <w:spacing w:val="3"/>
          <w:sz w:val="22"/>
        </w:rPr>
        <w:t xml:space="preserve"> </w:t>
      </w:r>
      <w:r>
        <w:rPr>
          <w:spacing w:val="-2"/>
          <w:sz w:val="22"/>
        </w:rPr>
        <w:t>(Linnaeus,</w:t>
      </w:r>
      <w:r>
        <w:rPr>
          <w:spacing w:val="4"/>
          <w:sz w:val="22"/>
        </w:rPr>
        <w:t xml:space="preserve"> </w:t>
      </w:r>
      <w:r>
        <w:rPr>
          <w:spacing w:val="-2"/>
          <w:sz w:val="22"/>
        </w:rPr>
        <w:t>1758)</w:t>
      </w:r>
      <w:r>
        <w:rPr>
          <w:sz w:val="22"/>
        </w:rPr>
        <w:tab/>
      </w:r>
      <w:r>
        <w:rPr>
          <w:spacing w:val="-5"/>
          <w:sz w:val="22"/>
        </w:rPr>
        <w:t>III</w:t>
      </w:r>
      <w:r>
        <w:rPr>
          <w:sz w:val="22"/>
        </w:rPr>
        <w:tab/>
      </w:r>
      <w:r>
        <w:rPr>
          <w:spacing w:val="-5"/>
          <w:sz w:val="22"/>
        </w:rPr>
        <w:t>LC</w:t>
      </w:r>
    </w:p>
    <w:p>
      <w:pPr>
        <w:spacing w:before="7"/>
        <w:ind w:left="217" w:right="0" w:firstLine="0"/>
        <w:jc w:val="left"/>
        <w:rPr>
          <w:i/>
          <w:sz w:val="22"/>
        </w:rPr>
      </w:pPr>
      <w:r>
        <w:rPr>
          <w:i/>
          <w:sz w:val="22"/>
        </w:rPr>
        <w:t>Род</w:t>
      </w:r>
      <w:r>
        <w:rPr>
          <w:i/>
          <w:spacing w:val="-7"/>
          <w:sz w:val="22"/>
        </w:rPr>
        <w:t xml:space="preserve"> </w:t>
      </w:r>
      <w:r>
        <w:rPr>
          <w:i/>
          <w:spacing w:val="-2"/>
          <w:sz w:val="22"/>
        </w:rPr>
        <w:t>Gobio</w:t>
      </w:r>
    </w:p>
    <w:p>
      <w:pPr>
        <w:pStyle w:val="ListParagraph"/>
        <w:numPr>
          <w:ilvl w:val="0"/>
          <w:numId w:val="50"/>
        </w:numPr>
        <w:tabs>
          <w:tab w:val="left" w:pos="493"/>
          <w:tab w:val="left" w:pos="4402"/>
          <w:tab w:val="left" w:pos="13850"/>
        </w:tabs>
        <w:spacing w:before="10" w:after="0" w:line="240" w:lineRule="auto"/>
        <w:ind w:left="492" w:right="0" w:hanging="276"/>
        <w:jc w:val="left"/>
        <w:rPr>
          <w:sz w:val="22"/>
        </w:rPr>
      </w:pPr>
      <w:r>
        <w:rPr>
          <w:spacing w:val="-2"/>
          <w:sz w:val="22"/>
        </w:rPr>
        <w:t>Пескарь</w:t>
      </w:r>
      <w:r>
        <w:rPr>
          <w:sz w:val="22"/>
        </w:rPr>
        <w:tab/>
        <w:t>Gobio</w:t>
      </w:r>
      <w:r>
        <w:rPr>
          <w:spacing w:val="-14"/>
          <w:sz w:val="22"/>
        </w:rPr>
        <w:t xml:space="preserve"> </w:t>
      </w:r>
      <w:r>
        <w:rPr>
          <w:sz w:val="22"/>
        </w:rPr>
        <w:t>gobio</w:t>
      </w:r>
      <w:r>
        <w:rPr>
          <w:spacing w:val="-13"/>
          <w:sz w:val="22"/>
        </w:rPr>
        <w:t xml:space="preserve"> </w:t>
      </w:r>
      <w:r>
        <w:rPr>
          <w:sz w:val="22"/>
        </w:rPr>
        <w:t>(Linnaeus,</w:t>
      </w:r>
      <w:r>
        <w:rPr>
          <w:spacing w:val="-10"/>
          <w:sz w:val="22"/>
        </w:rPr>
        <w:t xml:space="preserve"> </w:t>
      </w:r>
      <w:r>
        <w:rPr>
          <w:spacing w:val="-2"/>
          <w:sz w:val="22"/>
        </w:rPr>
        <w:t>1758)</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Alburnus</w:t>
      </w:r>
    </w:p>
    <w:p>
      <w:pPr>
        <w:pStyle w:val="ListParagraph"/>
        <w:numPr>
          <w:ilvl w:val="0"/>
          <w:numId w:val="50"/>
        </w:numPr>
        <w:tabs>
          <w:tab w:val="left" w:pos="549"/>
          <w:tab w:val="left" w:pos="4402"/>
          <w:tab w:val="left" w:pos="13850"/>
        </w:tabs>
        <w:spacing w:before="11" w:after="0" w:line="240" w:lineRule="auto"/>
        <w:ind w:left="548" w:right="0" w:hanging="332"/>
        <w:jc w:val="left"/>
        <w:rPr>
          <w:sz w:val="22"/>
        </w:rPr>
      </w:pPr>
      <w:r>
        <w:rPr>
          <w:spacing w:val="-2"/>
          <w:sz w:val="22"/>
        </w:rPr>
        <w:t>Уклея</w:t>
      </w:r>
      <w:r>
        <w:rPr>
          <w:sz w:val="22"/>
        </w:rPr>
        <w:tab/>
        <w:t>Alburnus</w:t>
      </w:r>
      <w:r>
        <w:rPr>
          <w:spacing w:val="-14"/>
          <w:sz w:val="22"/>
        </w:rPr>
        <w:t xml:space="preserve"> </w:t>
      </w:r>
      <w:r>
        <w:rPr>
          <w:sz w:val="22"/>
        </w:rPr>
        <w:t>alburnus</w:t>
      </w:r>
      <w:r>
        <w:rPr>
          <w:spacing w:val="-14"/>
          <w:sz w:val="22"/>
        </w:rPr>
        <w:t xml:space="preserve"> </w:t>
      </w:r>
      <w:r>
        <w:rPr>
          <w:sz w:val="22"/>
        </w:rPr>
        <w:t>(Linnaeus,</w:t>
      </w:r>
      <w:r>
        <w:rPr>
          <w:spacing w:val="-13"/>
          <w:sz w:val="22"/>
        </w:rPr>
        <w:t xml:space="preserve"> </w:t>
      </w:r>
      <w:r>
        <w:rPr>
          <w:spacing w:val="-2"/>
          <w:sz w:val="22"/>
        </w:rPr>
        <w:t>1758)</w:t>
      </w:r>
      <w:r>
        <w:rPr>
          <w:sz w:val="22"/>
        </w:rPr>
        <w:tab/>
      </w:r>
      <w:r>
        <w:rPr>
          <w:spacing w:val="-5"/>
          <w:sz w:val="22"/>
        </w:rPr>
        <w:t>LC</w:t>
      </w:r>
    </w:p>
    <w:p>
      <w:pPr>
        <w:spacing w:before="7"/>
        <w:ind w:left="217" w:right="0" w:firstLine="0"/>
        <w:jc w:val="left"/>
        <w:rPr>
          <w:i/>
          <w:sz w:val="22"/>
        </w:rPr>
      </w:pPr>
      <w:r>
        <w:rPr>
          <w:i/>
          <w:sz w:val="22"/>
        </w:rPr>
        <w:t>Род</w:t>
      </w:r>
      <w:r>
        <w:rPr>
          <w:i/>
          <w:spacing w:val="-7"/>
          <w:sz w:val="22"/>
        </w:rPr>
        <w:t xml:space="preserve"> </w:t>
      </w:r>
      <w:r>
        <w:rPr>
          <w:i/>
          <w:spacing w:val="-2"/>
          <w:sz w:val="22"/>
        </w:rPr>
        <w:t>Alburnoides</w:t>
      </w:r>
    </w:p>
    <w:p>
      <w:pPr>
        <w:pStyle w:val="ListParagraph"/>
        <w:numPr>
          <w:ilvl w:val="0"/>
          <w:numId w:val="50"/>
        </w:numPr>
        <w:tabs>
          <w:tab w:val="left" w:pos="493"/>
          <w:tab w:val="left" w:pos="4402"/>
          <w:tab w:val="left" w:pos="11584"/>
          <w:tab w:val="left" w:pos="13850"/>
        </w:tabs>
        <w:spacing w:before="11" w:after="0" w:line="240" w:lineRule="auto"/>
        <w:ind w:left="492" w:right="0" w:hanging="276"/>
        <w:jc w:val="left"/>
        <w:rPr>
          <w:sz w:val="22"/>
        </w:rPr>
      </w:pPr>
      <w:r>
        <w:rPr>
          <w:spacing w:val="-2"/>
          <w:sz w:val="22"/>
        </w:rPr>
        <w:t>Быстрянка</w:t>
      </w:r>
      <w:r>
        <w:rPr>
          <w:sz w:val="22"/>
        </w:rPr>
        <w:tab/>
      </w:r>
      <w:r>
        <w:rPr>
          <w:spacing w:val="-2"/>
          <w:sz w:val="22"/>
        </w:rPr>
        <w:t>Alburnoides</w:t>
      </w:r>
      <w:r>
        <w:rPr>
          <w:spacing w:val="3"/>
          <w:sz w:val="22"/>
        </w:rPr>
        <w:t xml:space="preserve"> </w:t>
      </w:r>
      <w:r>
        <w:rPr>
          <w:spacing w:val="-2"/>
          <w:sz w:val="22"/>
        </w:rPr>
        <w:t>bipunctatus</w:t>
      </w:r>
      <w:r>
        <w:rPr>
          <w:spacing w:val="3"/>
          <w:sz w:val="22"/>
        </w:rPr>
        <w:t xml:space="preserve"> </w:t>
      </w:r>
      <w:r>
        <w:rPr>
          <w:spacing w:val="-2"/>
          <w:sz w:val="22"/>
        </w:rPr>
        <w:t>Berg,</w:t>
      </w:r>
      <w:r>
        <w:rPr>
          <w:spacing w:val="5"/>
          <w:sz w:val="22"/>
        </w:rPr>
        <w:t xml:space="preserve"> </w:t>
      </w:r>
      <w:r>
        <w:rPr>
          <w:spacing w:val="-4"/>
          <w:sz w:val="22"/>
        </w:rPr>
        <w:t>1924</w:t>
      </w:r>
      <w:r>
        <w:rPr>
          <w:sz w:val="22"/>
        </w:rPr>
        <w:tab/>
      </w:r>
      <w:r>
        <w:rPr>
          <w:spacing w:val="-5"/>
          <w:sz w:val="22"/>
        </w:rPr>
        <w:t>III</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Blicca</w:t>
      </w:r>
    </w:p>
    <w:p>
      <w:pPr>
        <w:pStyle w:val="ListParagraph"/>
        <w:numPr>
          <w:ilvl w:val="0"/>
          <w:numId w:val="50"/>
        </w:numPr>
        <w:tabs>
          <w:tab w:val="left" w:pos="493"/>
          <w:tab w:val="left" w:pos="4402"/>
          <w:tab w:val="left" w:pos="13850"/>
        </w:tabs>
        <w:spacing w:before="10" w:after="0" w:line="240" w:lineRule="auto"/>
        <w:ind w:left="492" w:right="0" w:hanging="276"/>
        <w:jc w:val="left"/>
        <w:rPr>
          <w:sz w:val="22"/>
        </w:rPr>
      </w:pPr>
      <w:r>
        <w:rPr>
          <w:spacing w:val="-2"/>
          <w:sz w:val="22"/>
        </w:rPr>
        <w:t>Густера</w:t>
      </w:r>
      <w:r>
        <w:rPr>
          <w:sz w:val="22"/>
        </w:rPr>
        <w:tab/>
        <w:t>Blicca</w:t>
      </w:r>
      <w:r>
        <w:rPr>
          <w:spacing w:val="-14"/>
          <w:sz w:val="22"/>
        </w:rPr>
        <w:t xml:space="preserve"> </w:t>
      </w:r>
      <w:r>
        <w:rPr>
          <w:sz w:val="22"/>
        </w:rPr>
        <w:t>bjoerkna</w:t>
      </w:r>
      <w:r>
        <w:rPr>
          <w:spacing w:val="-14"/>
          <w:sz w:val="22"/>
        </w:rPr>
        <w:t xml:space="preserve"> </w:t>
      </w:r>
      <w:r>
        <w:rPr>
          <w:sz w:val="22"/>
        </w:rPr>
        <w:t>(Linnaeus,</w:t>
      </w:r>
      <w:r>
        <w:rPr>
          <w:spacing w:val="-12"/>
          <w:sz w:val="22"/>
        </w:rPr>
        <w:t xml:space="preserve"> </w:t>
      </w:r>
      <w:r>
        <w:rPr>
          <w:spacing w:val="-2"/>
          <w:sz w:val="22"/>
        </w:rPr>
        <w:t>1758)</w:t>
      </w:r>
      <w:r>
        <w:rPr>
          <w:sz w:val="22"/>
        </w:rPr>
        <w:tab/>
      </w:r>
      <w:r>
        <w:rPr>
          <w:spacing w:val="-5"/>
          <w:sz w:val="22"/>
        </w:rPr>
        <w:t>LC</w:t>
      </w:r>
    </w:p>
    <w:p>
      <w:pPr>
        <w:spacing w:before="7"/>
        <w:ind w:left="217" w:right="0" w:firstLine="0"/>
        <w:jc w:val="left"/>
        <w:rPr>
          <w:i/>
          <w:sz w:val="22"/>
        </w:rPr>
      </w:pPr>
      <w:r>
        <w:rPr>
          <w:i/>
          <w:sz w:val="22"/>
        </w:rPr>
        <w:t>Род</w:t>
      </w:r>
      <w:r>
        <w:rPr>
          <w:i/>
          <w:spacing w:val="-7"/>
          <w:sz w:val="22"/>
        </w:rPr>
        <w:t xml:space="preserve"> </w:t>
      </w:r>
      <w:r>
        <w:rPr>
          <w:i/>
          <w:spacing w:val="-2"/>
          <w:sz w:val="22"/>
        </w:rPr>
        <w:t>Abramis</w:t>
      </w:r>
    </w:p>
    <w:p>
      <w:pPr>
        <w:pStyle w:val="ListParagraph"/>
        <w:numPr>
          <w:ilvl w:val="0"/>
          <w:numId w:val="50"/>
        </w:numPr>
        <w:tabs>
          <w:tab w:val="left" w:pos="493"/>
          <w:tab w:val="left" w:pos="4402"/>
          <w:tab w:val="left" w:pos="13850"/>
        </w:tabs>
        <w:spacing w:before="11" w:after="0" w:line="240" w:lineRule="auto"/>
        <w:ind w:left="492" w:right="0" w:hanging="276"/>
        <w:jc w:val="left"/>
        <w:rPr>
          <w:sz w:val="22"/>
        </w:rPr>
      </w:pPr>
      <w:r>
        <w:rPr>
          <w:spacing w:val="-5"/>
          <w:sz w:val="22"/>
        </w:rPr>
        <w:t>Лещ</w:t>
      </w:r>
      <w:r>
        <w:rPr>
          <w:sz w:val="22"/>
        </w:rPr>
        <w:tab/>
        <w:t>Abramis</w:t>
      </w:r>
      <w:r>
        <w:rPr>
          <w:spacing w:val="-14"/>
          <w:sz w:val="22"/>
        </w:rPr>
        <w:t xml:space="preserve"> </w:t>
      </w:r>
      <w:r>
        <w:rPr>
          <w:sz w:val="22"/>
        </w:rPr>
        <w:t>brama</w:t>
      </w:r>
      <w:r>
        <w:rPr>
          <w:spacing w:val="-13"/>
          <w:sz w:val="22"/>
        </w:rPr>
        <w:t xml:space="preserve"> </w:t>
      </w:r>
      <w:r>
        <w:rPr>
          <w:sz w:val="22"/>
        </w:rPr>
        <w:t>(Linnaeus,</w:t>
      </w:r>
      <w:r>
        <w:rPr>
          <w:spacing w:val="-12"/>
          <w:sz w:val="22"/>
        </w:rPr>
        <w:t xml:space="preserve"> </w:t>
      </w:r>
      <w:r>
        <w:rPr>
          <w:spacing w:val="-2"/>
          <w:sz w:val="22"/>
        </w:rPr>
        <w:t>1758)</w:t>
      </w:r>
      <w:r>
        <w:rPr>
          <w:sz w:val="22"/>
        </w:rPr>
        <w:tab/>
      </w:r>
      <w:r>
        <w:rPr>
          <w:spacing w:val="-5"/>
          <w:sz w:val="22"/>
        </w:rPr>
        <w:t>LC</w:t>
      </w:r>
    </w:p>
    <w:p>
      <w:pPr>
        <w:pStyle w:val="ListParagraph"/>
        <w:numPr>
          <w:ilvl w:val="0"/>
          <w:numId w:val="50"/>
        </w:numPr>
        <w:tabs>
          <w:tab w:val="left" w:pos="493"/>
          <w:tab w:val="left" w:pos="4402"/>
          <w:tab w:val="left" w:pos="11584"/>
          <w:tab w:val="left" w:pos="13850"/>
        </w:tabs>
        <w:spacing w:before="11" w:after="0" w:line="240" w:lineRule="auto"/>
        <w:ind w:left="492" w:right="0" w:hanging="276"/>
        <w:jc w:val="left"/>
        <w:rPr>
          <w:sz w:val="22"/>
        </w:rPr>
      </w:pPr>
      <w:r>
        <w:rPr>
          <w:spacing w:val="-2"/>
          <w:sz w:val="22"/>
        </w:rPr>
        <w:t>Синец</w:t>
      </w:r>
      <w:r>
        <w:rPr>
          <w:sz w:val="22"/>
        </w:rPr>
        <w:tab/>
        <w:t>Abramis</w:t>
      </w:r>
      <w:r>
        <w:rPr>
          <w:spacing w:val="-14"/>
          <w:sz w:val="22"/>
        </w:rPr>
        <w:t xml:space="preserve"> </w:t>
      </w:r>
      <w:r>
        <w:rPr>
          <w:sz w:val="22"/>
        </w:rPr>
        <w:t>ballerus</w:t>
      </w:r>
      <w:r>
        <w:rPr>
          <w:spacing w:val="-14"/>
          <w:sz w:val="22"/>
        </w:rPr>
        <w:t xml:space="preserve"> </w:t>
      </w:r>
      <w:r>
        <w:rPr>
          <w:sz w:val="22"/>
        </w:rPr>
        <w:t>(Linnaeus,</w:t>
      </w:r>
      <w:r>
        <w:rPr>
          <w:spacing w:val="-12"/>
          <w:sz w:val="22"/>
        </w:rPr>
        <w:t xml:space="preserve"> </w:t>
      </w:r>
      <w:r>
        <w:rPr>
          <w:spacing w:val="-2"/>
          <w:sz w:val="22"/>
        </w:rPr>
        <w:t>1758)</w:t>
      </w:r>
      <w:r>
        <w:rPr>
          <w:sz w:val="22"/>
        </w:rPr>
        <w:tab/>
      </w:r>
      <w:r>
        <w:rPr>
          <w:spacing w:val="-5"/>
          <w:sz w:val="22"/>
        </w:rPr>
        <w:t>III</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Pelecus</w:t>
      </w:r>
    </w:p>
    <w:p>
      <w:pPr>
        <w:pStyle w:val="ListParagraph"/>
        <w:numPr>
          <w:ilvl w:val="0"/>
          <w:numId w:val="50"/>
        </w:numPr>
        <w:tabs>
          <w:tab w:val="left" w:pos="493"/>
          <w:tab w:val="left" w:pos="4402"/>
          <w:tab w:val="left" w:pos="11584"/>
          <w:tab w:val="left" w:pos="13850"/>
        </w:tabs>
        <w:spacing w:before="7" w:after="0" w:line="240" w:lineRule="auto"/>
        <w:ind w:left="492" w:right="0" w:hanging="276"/>
        <w:jc w:val="left"/>
        <w:rPr>
          <w:sz w:val="22"/>
        </w:rPr>
      </w:pPr>
      <w:r>
        <w:rPr>
          <w:spacing w:val="-2"/>
          <w:sz w:val="22"/>
        </w:rPr>
        <w:t>Чехонь</w:t>
      </w:r>
      <w:r>
        <w:rPr>
          <w:sz w:val="22"/>
        </w:rPr>
        <w:tab/>
        <w:t>Pelecus</w:t>
      </w:r>
      <w:r>
        <w:rPr>
          <w:spacing w:val="-14"/>
          <w:sz w:val="22"/>
        </w:rPr>
        <w:t xml:space="preserve"> </w:t>
      </w:r>
      <w:r>
        <w:rPr>
          <w:sz w:val="22"/>
        </w:rPr>
        <w:t>cultratus</w:t>
      </w:r>
      <w:r>
        <w:rPr>
          <w:spacing w:val="-13"/>
          <w:sz w:val="22"/>
        </w:rPr>
        <w:t xml:space="preserve"> </w:t>
      </w:r>
      <w:r>
        <w:rPr>
          <w:sz w:val="22"/>
        </w:rPr>
        <w:t>(Linnaeus,</w:t>
      </w:r>
      <w:r>
        <w:rPr>
          <w:spacing w:val="-11"/>
          <w:sz w:val="22"/>
        </w:rPr>
        <w:t xml:space="preserve"> </w:t>
      </w:r>
      <w:r>
        <w:rPr>
          <w:spacing w:val="-2"/>
          <w:sz w:val="22"/>
        </w:rPr>
        <w:t>1758)</w:t>
      </w:r>
      <w:r>
        <w:rPr>
          <w:sz w:val="22"/>
        </w:rPr>
        <w:tab/>
      </w:r>
      <w:r>
        <w:rPr>
          <w:spacing w:val="-5"/>
          <w:sz w:val="22"/>
        </w:rPr>
        <w:t>III</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Rhodeus</w:t>
      </w:r>
    </w:p>
    <w:p>
      <w:pPr>
        <w:pStyle w:val="ListParagraph"/>
        <w:numPr>
          <w:ilvl w:val="0"/>
          <w:numId w:val="50"/>
        </w:numPr>
        <w:tabs>
          <w:tab w:val="left" w:pos="493"/>
          <w:tab w:val="left" w:pos="4402"/>
          <w:tab w:val="left" w:pos="11584"/>
          <w:tab w:val="left" w:pos="13850"/>
        </w:tabs>
        <w:spacing w:before="10" w:after="0" w:line="240" w:lineRule="auto"/>
        <w:ind w:left="492" w:right="0" w:hanging="276"/>
        <w:jc w:val="left"/>
        <w:rPr>
          <w:sz w:val="22"/>
        </w:rPr>
      </w:pPr>
      <w:r>
        <w:rPr>
          <w:spacing w:val="-2"/>
          <w:sz w:val="22"/>
        </w:rPr>
        <w:t>Горчак</w:t>
      </w:r>
      <w:r>
        <w:rPr>
          <w:sz w:val="22"/>
        </w:rPr>
        <w:tab/>
        <w:t>Rhodeus</w:t>
      </w:r>
      <w:r>
        <w:rPr>
          <w:spacing w:val="-13"/>
          <w:sz w:val="22"/>
        </w:rPr>
        <w:t xml:space="preserve"> </w:t>
      </w:r>
      <w:r>
        <w:rPr>
          <w:sz w:val="22"/>
        </w:rPr>
        <w:t>sericeus</w:t>
      </w:r>
      <w:r>
        <w:rPr>
          <w:spacing w:val="-10"/>
          <w:sz w:val="22"/>
        </w:rPr>
        <w:t xml:space="preserve"> </w:t>
      </w:r>
      <w:r>
        <w:rPr>
          <w:sz w:val="22"/>
        </w:rPr>
        <w:t>amarus</w:t>
      </w:r>
      <w:r>
        <w:rPr>
          <w:spacing w:val="-13"/>
          <w:sz w:val="22"/>
        </w:rPr>
        <w:t xml:space="preserve"> </w:t>
      </w:r>
      <w:r>
        <w:rPr>
          <w:sz w:val="22"/>
        </w:rPr>
        <w:t>(Bloch,</w:t>
      </w:r>
      <w:r>
        <w:rPr>
          <w:spacing w:val="-11"/>
          <w:sz w:val="22"/>
        </w:rPr>
        <w:t xml:space="preserve"> </w:t>
      </w:r>
      <w:r>
        <w:rPr>
          <w:spacing w:val="-2"/>
          <w:sz w:val="22"/>
        </w:rPr>
        <w:t>1782)</w:t>
      </w:r>
      <w:r>
        <w:rPr>
          <w:sz w:val="22"/>
        </w:rPr>
        <w:tab/>
      </w:r>
      <w:r>
        <w:rPr>
          <w:spacing w:val="-5"/>
          <w:sz w:val="22"/>
        </w:rPr>
        <w:t>III</w:t>
      </w:r>
      <w:r>
        <w:rPr>
          <w:sz w:val="22"/>
        </w:rPr>
        <w:tab/>
      </w:r>
      <w:r>
        <w:rPr>
          <w:spacing w:val="-5"/>
          <w:sz w:val="22"/>
        </w:rPr>
        <w:t>LC</w:t>
      </w:r>
    </w:p>
    <w:p>
      <w:pPr>
        <w:spacing w:before="11"/>
        <w:ind w:left="217" w:right="0" w:firstLine="0"/>
        <w:jc w:val="left"/>
        <w:rPr>
          <w:i/>
          <w:sz w:val="22"/>
        </w:rPr>
      </w:pPr>
      <w:r>
        <w:rPr>
          <w:i/>
          <w:sz w:val="22"/>
        </w:rPr>
        <w:t>Род</w:t>
      </w:r>
      <w:r>
        <w:rPr>
          <w:i/>
          <w:spacing w:val="-6"/>
          <w:sz w:val="22"/>
        </w:rPr>
        <w:t xml:space="preserve"> </w:t>
      </w:r>
      <w:r>
        <w:rPr>
          <w:i/>
          <w:spacing w:val="-2"/>
          <w:sz w:val="22"/>
        </w:rPr>
        <w:t>Carassius</w:t>
      </w:r>
    </w:p>
    <w:p>
      <w:pPr>
        <w:pStyle w:val="ListParagraph"/>
        <w:numPr>
          <w:ilvl w:val="0"/>
          <w:numId w:val="50"/>
        </w:numPr>
        <w:tabs>
          <w:tab w:val="left" w:pos="493"/>
          <w:tab w:val="left" w:pos="4214"/>
          <w:tab w:val="left" w:pos="13850"/>
        </w:tabs>
        <w:spacing w:before="7" w:after="0" w:line="240" w:lineRule="auto"/>
        <w:ind w:left="492" w:right="0" w:hanging="276"/>
        <w:jc w:val="left"/>
        <w:rPr>
          <w:sz w:val="22"/>
        </w:rPr>
      </w:pPr>
      <w:r>
        <w:rPr>
          <w:sz w:val="22"/>
        </w:rPr>
        <w:t>Карась</w:t>
      </w:r>
      <w:r>
        <w:rPr>
          <w:spacing w:val="-13"/>
          <w:sz w:val="22"/>
        </w:rPr>
        <w:t xml:space="preserve"> </w:t>
      </w:r>
      <w:r>
        <w:rPr>
          <w:spacing w:val="-2"/>
          <w:sz w:val="22"/>
        </w:rPr>
        <w:t>обыкновенный</w:t>
      </w:r>
      <w:r>
        <w:rPr>
          <w:sz w:val="22"/>
        </w:rPr>
        <w:tab/>
      </w:r>
      <w:r>
        <w:rPr>
          <w:spacing w:val="-2"/>
          <w:sz w:val="22"/>
        </w:rPr>
        <w:t>Carassius</w:t>
      </w:r>
      <w:r>
        <w:rPr>
          <w:spacing w:val="4"/>
          <w:sz w:val="22"/>
        </w:rPr>
        <w:t xml:space="preserve"> </w:t>
      </w:r>
      <w:r>
        <w:rPr>
          <w:spacing w:val="-2"/>
          <w:sz w:val="22"/>
        </w:rPr>
        <w:t>carassius</w:t>
      </w:r>
      <w:r>
        <w:rPr>
          <w:spacing w:val="4"/>
          <w:sz w:val="22"/>
        </w:rPr>
        <w:t xml:space="preserve"> </w:t>
      </w:r>
      <w:r>
        <w:rPr>
          <w:spacing w:val="-2"/>
          <w:sz w:val="22"/>
        </w:rPr>
        <w:t>(Linnaeus,</w:t>
      </w:r>
      <w:r>
        <w:rPr>
          <w:spacing w:val="6"/>
          <w:sz w:val="22"/>
        </w:rPr>
        <w:t xml:space="preserve"> </w:t>
      </w:r>
      <w:r>
        <w:rPr>
          <w:spacing w:val="-2"/>
          <w:sz w:val="22"/>
        </w:rPr>
        <w:t>1758)</w:t>
      </w:r>
      <w:r>
        <w:rPr>
          <w:sz w:val="22"/>
        </w:rPr>
        <w:tab/>
      </w:r>
      <w:r>
        <w:rPr>
          <w:spacing w:val="-5"/>
          <w:sz w:val="22"/>
        </w:rPr>
        <w:t>LC</w:t>
      </w:r>
    </w:p>
    <w:p>
      <w:pPr>
        <w:pStyle w:val="ListParagraph"/>
        <w:numPr>
          <w:ilvl w:val="0"/>
          <w:numId w:val="50"/>
        </w:numPr>
        <w:tabs>
          <w:tab w:val="left" w:pos="493"/>
          <w:tab w:val="left" w:pos="4214"/>
          <w:tab w:val="left" w:pos="13850"/>
        </w:tabs>
        <w:spacing w:before="11" w:after="0" w:line="240" w:lineRule="auto"/>
        <w:ind w:left="492" w:right="0" w:hanging="276"/>
        <w:jc w:val="left"/>
        <w:rPr>
          <w:sz w:val="22"/>
        </w:rPr>
      </w:pPr>
      <w:r>
        <w:rPr>
          <w:sz w:val="22"/>
        </w:rPr>
        <w:t>Карась</w:t>
      </w:r>
      <w:r>
        <w:rPr>
          <w:spacing w:val="-13"/>
          <w:sz w:val="22"/>
        </w:rPr>
        <w:t xml:space="preserve"> </w:t>
      </w:r>
      <w:r>
        <w:rPr>
          <w:spacing w:val="-2"/>
          <w:sz w:val="22"/>
        </w:rPr>
        <w:t>серебряный</w:t>
      </w:r>
      <w:r>
        <w:rPr>
          <w:sz w:val="22"/>
        </w:rPr>
        <w:tab/>
        <w:t>Carassius</w:t>
      </w:r>
      <w:r>
        <w:rPr>
          <w:spacing w:val="-14"/>
          <w:sz w:val="22"/>
        </w:rPr>
        <w:t xml:space="preserve"> </w:t>
      </w:r>
      <w:r>
        <w:rPr>
          <w:sz w:val="22"/>
        </w:rPr>
        <w:t>auratus</w:t>
      </w:r>
      <w:r>
        <w:rPr>
          <w:spacing w:val="-14"/>
          <w:sz w:val="22"/>
        </w:rPr>
        <w:t xml:space="preserve"> </w:t>
      </w:r>
      <w:r>
        <w:rPr>
          <w:sz w:val="22"/>
        </w:rPr>
        <w:t>(Linnaeus,</w:t>
      </w:r>
      <w:r>
        <w:rPr>
          <w:spacing w:val="-14"/>
          <w:sz w:val="22"/>
        </w:rPr>
        <w:t xml:space="preserve"> </w:t>
      </w:r>
      <w:r>
        <w:rPr>
          <w:spacing w:val="-2"/>
          <w:sz w:val="22"/>
        </w:rPr>
        <w:t>1758)</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Cyprinus</w:t>
      </w:r>
    </w:p>
    <w:p>
      <w:pPr>
        <w:pStyle w:val="ListParagraph"/>
        <w:numPr>
          <w:ilvl w:val="0"/>
          <w:numId w:val="50"/>
        </w:numPr>
        <w:tabs>
          <w:tab w:val="left" w:pos="493"/>
          <w:tab w:val="left" w:pos="4402"/>
          <w:tab w:val="left" w:pos="13850"/>
        </w:tabs>
        <w:spacing w:before="11" w:after="0" w:line="240" w:lineRule="auto"/>
        <w:ind w:left="492" w:right="0" w:hanging="276"/>
        <w:jc w:val="left"/>
        <w:rPr>
          <w:sz w:val="22"/>
        </w:rPr>
      </w:pPr>
      <w:r>
        <w:rPr>
          <w:spacing w:val="-2"/>
          <w:sz w:val="22"/>
        </w:rPr>
        <w:t>Сазан</w:t>
      </w:r>
      <w:r>
        <w:rPr>
          <w:sz w:val="22"/>
        </w:rPr>
        <w:tab/>
        <w:t>Cyprinus</w:t>
      </w:r>
      <w:r>
        <w:rPr>
          <w:spacing w:val="-14"/>
          <w:sz w:val="22"/>
        </w:rPr>
        <w:t xml:space="preserve"> </w:t>
      </w:r>
      <w:r>
        <w:rPr>
          <w:sz w:val="22"/>
        </w:rPr>
        <w:t>carpio</w:t>
      </w:r>
      <w:r>
        <w:rPr>
          <w:spacing w:val="-12"/>
          <w:sz w:val="22"/>
        </w:rPr>
        <w:t xml:space="preserve"> </w:t>
      </w:r>
      <w:r>
        <w:rPr>
          <w:sz w:val="22"/>
        </w:rPr>
        <w:t>Linnaeus,</w:t>
      </w:r>
      <w:r>
        <w:rPr>
          <w:spacing w:val="-12"/>
          <w:sz w:val="22"/>
        </w:rPr>
        <w:t xml:space="preserve"> </w:t>
      </w:r>
      <w:r>
        <w:rPr>
          <w:spacing w:val="-4"/>
          <w:sz w:val="22"/>
        </w:rPr>
        <w:t>1758</w:t>
      </w:r>
      <w:r>
        <w:rPr>
          <w:sz w:val="22"/>
        </w:rPr>
        <w:tab/>
      </w:r>
      <w:r>
        <w:rPr>
          <w:spacing w:val="-5"/>
          <w:sz w:val="22"/>
        </w:rPr>
        <w:t>LC</w:t>
      </w:r>
    </w:p>
    <w:p>
      <w:pPr>
        <w:spacing w:before="6"/>
        <w:ind w:left="272" w:right="0" w:firstLine="0"/>
        <w:jc w:val="left"/>
        <w:rPr>
          <w:i/>
          <w:sz w:val="22"/>
        </w:rPr>
      </w:pPr>
      <w:r>
        <w:rPr>
          <w:spacing w:val="-2"/>
          <w:sz w:val="22"/>
        </w:rPr>
        <w:t>Семейство</w:t>
      </w:r>
      <w:r>
        <w:rPr>
          <w:spacing w:val="-1"/>
          <w:sz w:val="22"/>
        </w:rPr>
        <w:t xml:space="preserve"> </w:t>
      </w:r>
      <w:r>
        <w:rPr>
          <w:spacing w:val="-2"/>
          <w:sz w:val="22"/>
        </w:rPr>
        <w:t>Вьюновые</w:t>
      </w:r>
      <w:r>
        <w:rPr>
          <w:sz w:val="22"/>
        </w:rPr>
        <w:t xml:space="preserve"> </w:t>
      </w:r>
      <w:r>
        <w:rPr>
          <w:i/>
          <w:spacing w:val="-2"/>
          <w:sz w:val="22"/>
        </w:rPr>
        <w:t>(Cobitidae)</w:t>
      </w:r>
    </w:p>
    <w:p>
      <w:pPr>
        <w:spacing w:before="11"/>
        <w:ind w:left="217" w:right="0" w:firstLine="0"/>
        <w:jc w:val="left"/>
        <w:rPr>
          <w:i/>
          <w:sz w:val="22"/>
        </w:rPr>
      </w:pPr>
      <w:r>
        <w:rPr>
          <w:i/>
          <w:sz w:val="22"/>
        </w:rPr>
        <w:t>Род</w:t>
      </w:r>
      <w:r>
        <w:rPr>
          <w:i/>
          <w:spacing w:val="-7"/>
          <w:sz w:val="22"/>
        </w:rPr>
        <w:t xml:space="preserve"> </w:t>
      </w:r>
      <w:r>
        <w:rPr>
          <w:i/>
          <w:spacing w:val="-2"/>
          <w:sz w:val="22"/>
        </w:rPr>
        <w:t>Misgurnus</w:t>
      </w:r>
    </w:p>
    <w:p>
      <w:pPr>
        <w:pStyle w:val="ListParagraph"/>
        <w:numPr>
          <w:ilvl w:val="0"/>
          <w:numId w:val="50"/>
        </w:numPr>
        <w:tabs>
          <w:tab w:val="left" w:pos="493"/>
          <w:tab w:val="left" w:pos="4402"/>
          <w:tab w:val="left" w:pos="11584"/>
          <w:tab w:val="left" w:pos="13850"/>
        </w:tabs>
        <w:spacing w:before="11" w:after="0" w:line="240" w:lineRule="auto"/>
        <w:ind w:left="492" w:right="0" w:hanging="276"/>
        <w:jc w:val="left"/>
        <w:rPr>
          <w:sz w:val="22"/>
        </w:rPr>
      </w:pPr>
      <w:r>
        <w:rPr>
          <w:spacing w:val="-4"/>
          <w:sz w:val="22"/>
        </w:rPr>
        <w:t>Вьюн</w:t>
      </w:r>
      <w:r>
        <w:rPr>
          <w:sz w:val="22"/>
        </w:rPr>
        <w:tab/>
        <w:t>Misgurnus</w:t>
      </w:r>
      <w:r>
        <w:rPr>
          <w:spacing w:val="-13"/>
          <w:sz w:val="22"/>
        </w:rPr>
        <w:t xml:space="preserve"> </w:t>
      </w:r>
      <w:r>
        <w:rPr>
          <w:sz w:val="22"/>
        </w:rPr>
        <w:t>fossilis</w:t>
      </w:r>
      <w:r>
        <w:rPr>
          <w:spacing w:val="-13"/>
          <w:sz w:val="22"/>
        </w:rPr>
        <w:t xml:space="preserve"> </w:t>
      </w:r>
      <w:r>
        <w:rPr>
          <w:sz w:val="22"/>
        </w:rPr>
        <w:t>(Berg,</w:t>
      </w:r>
      <w:r>
        <w:rPr>
          <w:spacing w:val="-12"/>
          <w:sz w:val="22"/>
        </w:rPr>
        <w:t xml:space="preserve"> </w:t>
      </w:r>
      <w:r>
        <w:rPr>
          <w:spacing w:val="-2"/>
          <w:sz w:val="22"/>
        </w:rPr>
        <w:t>1949)</w:t>
      </w:r>
      <w:r>
        <w:rPr>
          <w:sz w:val="22"/>
        </w:rPr>
        <w:tab/>
      </w:r>
      <w:r>
        <w:rPr>
          <w:spacing w:val="-5"/>
          <w:sz w:val="22"/>
        </w:rPr>
        <w:t>III</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Nemachelius</w:t>
      </w:r>
    </w:p>
    <w:p>
      <w:pPr>
        <w:pStyle w:val="ListParagraph"/>
        <w:numPr>
          <w:ilvl w:val="0"/>
          <w:numId w:val="50"/>
        </w:numPr>
        <w:tabs>
          <w:tab w:val="left" w:pos="493"/>
          <w:tab w:val="left" w:pos="4402"/>
          <w:tab w:val="left" w:pos="13850"/>
        </w:tabs>
        <w:spacing w:before="7" w:after="0" w:line="240" w:lineRule="auto"/>
        <w:ind w:left="492" w:right="0" w:hanging="276"/>
        <w:jc w:val="left"/>
        <w:rPr>
          <w:sz w:val="22"/>
        </w:rPr>
      </w:pPr>
      <w:r>
        <w:rPr>
          <w:spacing w:val="-2"/>
          <w:sz w:val="22"/>
        </w:rPr>
        <w:t>Голец</w:t>
      </w:r>
      <w:r>
        <w:rPr>
          <w:sz w:val="22"/>
        </w:rPr>
        <w:tab/>
      </w:r>
      <w:r>
        <w:rPr>
          <w:spacing w:val="-2"/>
          <w:sz w:val="22"/>
        </w:rPr>
        <w:t>Nemacheilus</w:t>
      </w:r>
      <w:r>
        <w:rPr>
          <w:spacing w:val="3"/>
          <w:sz w:val="22"/>
        </w:rPr>
        <w:t xml:space="preserve"> </w:t>
      </w:r>
      <w:r>
        <w:rPr>
          <w:spacing w:val="-2"/>
          <w:sz w:val="22"/>
        </w:rPr>
        <w:t>barbatulus</w:t>
      </w:r>
      <w:r>
        <w:rPr>
          <w:spacing w:val="4"/>
          <w:sz w:val="22"/>
        </w:rPr>
        <w:t xml:space="preserve"> </w:t>
      </w:r>
      <w:r>
        <w:rPr>
          <w:spacing w:val="-2"/>
          <w:sz w:val="22"/>
        </w:rPr>
        <w:t>(Linnaeus,</w:t>
      </w:r>
      <w:r>
        <w:rPr>
          <w:spacing w:val="6"/>
          <w:sz w:val="22"/>
        </w:rPr>
        <w:t xml:space="preserve"> </w:t>
      </w:r>
      <w:r>
        <w:rPr>
          <w:spacing w:val="-2"/>
          <w:sz w:val="22"/>
        </w:rPr>
        <w:t>1758)</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Cobitis</w:t>
      </w:r>
    </w:p>
    <w:p>
      <w:pPr>
        <w:pStyle w:val="ListParagraph"/>
        <w:numPr>
          <w:ilvl w:val="0"/>
          <w:numId w:val="50"/>
        </w:numPr>
        <w:tabs>
          <w:tab w:val="left" w:pos="493"/>
          <w:tab w:val="left" w:pos="4402"/>
          <w:tab w:val="left" w:pos="11584"/>
          <w:tab w:val="left" w:pos="13850"/>
        </w:tabs>
        <w:spacing w:before="10" w:after="0" w:line="240" w:lineRule="auto"/>
        <w:ind w:left="492" w:right="0" w:hanging="276"/>
        <w:jc w:val="left"/>
        <w:rPr>
          <w:sz w:val="22"/>
        </w:rPr>
      </w:pPr>
      <w:r>
        <w:rPr>
          <w:spacing w:val="-2"/>
          <w:sz w:val="22"/>
        </w:rPr>
        <w:t>Щиповка</w:t>
      </w:r>
      <w:r>
        <w:rPr>
          <w:sz w:val="22"/>
        </w:rPr>
        <w:tab/>
        <w:t>Cobitis</w:t>
      </w:r>
      <w:r>
        <w:rPr>
          <w:spacing w:val="-14"/>
          <w:sz w:val="22"/>
        </w:rPr>
        <w:t xml:space="preserve"> </w:t>
      </w:r>
      <w:r>
        <w:rPr>
          <w:sz w:val="22"/>
        </w:rPr>
        <w:t>taenia</w:t>
      </w:r>
      <w:r>
        <w:rPr>
          <w:spacing w:val="-14"/>
          <w:sz w:val="22"/>
        </w:rPr>
        <w:t xml:space="preserve"> </w:t>
      </w:r>
      <w:r>
        <w:rPr>
          <w:sz w:val="22"/>
        </w:rPr>
        <w:t>Linnaeus,</w:t>
      </w:r>
      <w:r>
        <w:rPr>
          <w:spacing w:val="-12"/>
          <w:sz w:val="22"/>
        </w:rPr>
        <w:t xml:space="preserve"> </w:t>
      </w:r>
      <w:r>
        <w:rPr>
          <w:spacing w:val="-4"/>
          <w:sz w:val="22"/>
        </w:rPr>
        <w:t>1758</w:t>
      </w:r>
      <w:r>
        <w:rPr>
          <w:sz w:val="22"/>
        </w:rPr>
        <w:tab/>
      </w:r>
      <w:r>
        <w:rPr>
          <w:spacing w:val="-5"/>
          <w:sz w:val="22"/>
        </w:rPr>
        <w:t>III</w:t>
      </w:r>
      <w:r>
        <w:rPr>
          <w:sz w:val="22"/>
        </w:rPr>
        <w:tab/>
      </w:r>
      <w:r>
        <w:rPr>
          <w:spacing w:val="-5"/>
          <w:sz w:val="22"/>
        </w:rPr>
        <w:t>LC</w:t>
      </w:r>
    </w:p>
    <w:p>
      <w:pPr>
        <w:spacing w:before="11"/>
        <w:ind w:left="980" w:right="0" w:firstLine="0"/>
        <w:jc w:val="left"/>
        <w:rPr>
          <w:i/>
          <w:sz w:val="22"/>
        </w:rPr>
      </w:pPr>
      <w:r>
        <w:rPr>
          <w:spacing w:val="-2"/>
          <w:sz w:val="22"/>
        </w:rPr>
        <w:t>Отряд</w:t>
      </w:r>
      <w:r>
        <w:rPr>
          <w:spacing w:val="1"/>
          <w:sz w:val="22"/>
        </w:rPr>
        <w:t xml:space="preserve"> </w:t>
      </w:r>
      <w:r>
        <w:rPr>
          <w:spacing w:val="-2"/>
          <w:sz w:val="22"/>
        </w:rPr>
        <w:t>Сомообразные</w:t>
      </w:r>
      <w:r>
        <w:rPr>
          <w:spacing w:val="1"/>
          <w:sz w:val="22"/>
        </w:rPr>
        <w:t xml:space="preserve"> </w:t>
      </w:r>
      <w:r>
        <w:rPr>
          <w:i/>
          <w:spacing w:val="-2"/>
          <w:sz w:val="22"/>
        </w:rPr>
        <w:t>(Siluriformes)</w:t>
      </w:r>
    </w:p>
    <w:p>
      <w:pPr>
        <w:spacing w:before="7"/>
        <w:ind w:left="272" w:right="0" w:firstLine="0"/>
        <w:jc w:val="left"/>
        <w:rPr>
          <w:i/>
          <w:sz w:val="22"/>
        </w:rPr>
      </w:pPr>
      <w:r>
        <w:rPr>
          <w:spacing w:val="-2"/>
          <w:sz w:val="22"/>
        </w:rPr>
        <w:t>Семейство</w:t>
      </w:r>
      <w:r>
        <w:rPr>
          <w:spacing w:val="2"/>
          <w:sz w:val="22"/>
        </w:rPr>
        <w:t xml:space="preserve"> </w:t>
      </w:r>
      <w:r>
        <w:rPr>
          <w:spacing w:val="-2"/>
          <w:sz w:val="22"/>
        </w:rPr>
        <w:t>Сомовые</w:t>
      </w:r>
      <w:r>
        <w:rPr>
          <w:spacing w:val="2"/>
          <w:sz w:val="22"/>
        </w:rPr>
        <w:t xml:space="preserve"> </w:t>
      </w:r>
      <w:r>
        <w:rPr>
          <w:i/>
          <w:spacing w:val="-2"/>
          <w:sz w:val="22"/>
        </w:rPr>
        <w:t>(Siluridae)</w:t>
      </w:r>
    </w:p>
    <w:p>
      <w:pPr>
        <w:spacing w:after="0"/>
        <w:jc w:val="left"/>
        <w:rPr>
          <w:sz w:val="22"/>
        </w:rPr>
        <w:sectPr>
          <w:pgSz w:w="16840" w:h="11910" w:orient="landscape"/>
          <w:pgMar w:top="1100" w:right="720" w:bottom="1160" w:left="920" w:header="0" w:footer="919"/>
          <w:cols w:space="720"/>
        </w:sectPr>
      </w:pPr>
    </w:p>
    <w:p>
      <w:pPr>
        <w:pStyle w:val="BodyText"/>
        <w:spacing w:before="8"/>
        <w:rPr>
          <w:i/>
          <w:sz w:val="26"/>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3729"/>
        <w:gridCol w:w="4736"/>
        <w:gridCol w:w="1047"/>
        <w:gridCol w:w="1079"/>
        <w:gridCol w:w="1076"/>
        <w:gridCol w:w="1075"/>
        <w:gridCol w:w="1363"/>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53"/>
          <w:jc w:val="left"/>
        </w:trPr>
        <w:tc>
          <w:tcPr>
            <w:tcW w:w="14561" w:type="dxa"/>
            <w:gridSpan w:val="8"/>
          </w:tcPr>
          <w:p>
            <w:pPr>
              <w:pStyle w:val="TableParagraph"/>
              <w:spacing w:line="234" w:lineRule="exact"/>
              <w:ind w:left="107"/>
              <w:rPr>
                <w:i/>
                <w:sz w:val="22"/>
              </w:rPr>
            </w:pPr>
            <w:r>
              <w:rPr>
                <w:i/>
                <w:sz w:val="22"/>
              </w:rPr>
              <w:t>Род</w:t>
            </w:r>
            <w:r>
              <w:rPr>
                <w:i/>
                <w:spacing w:val="-7"/>
                <w:sz w:val="22"/>
              </w:rPr>
              <w:t xml:space="preserve"> </w:t>
            </w:r>
            <w:r>
              <w:rPr>
                <w:i/>
                <w:spacing w:val="-2"/>
                <w:sz w:val="22"/>
              </w:rPr>
              <w:t>Silurus</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456" w:type="dxa"/>
          </w:tcPr>
          <w:p>
            <w:pPr>
              <w:pStyle w:val="TableParagraph"/>
              <w:spacing w:line="234" w:lineRule="exact"/>
              <w:ind w:left="107"/>
              <w:rPr>
                <w:sz w:val="22"/>
              </w:rPr>
            </w:pPr>
            <w:r>
              <w:rPr>
                <w:spacing w:val="-5"/>
                <w:sz w:val="22"/>
              </w:rPr>
              <w:t>27</w:t>
            </w:r>
          </w:p>
        </w:tc>
        <w:tc>
          <w:tcPr>
            <w:tcW w:w="3729" w:type="dxa"/>
          </w:tcPr>
          <w:p>
            <w:pPr>
              <w:pStyle w:val="TableParagraph"/>
              <w:spacing w:line="234" w:lineRule="exact"/>
              <w:ind w:left="-74"/>
              <w:rPr>
                <w:sz w:val="22"/>
              </w:rPr>
            </w:pPr>
            <w:r>
              <w:rPr>
                <w:spacing w:val="-5"/>
                <w:sz w:val="22"/>
              </w:rPr>
              <w:t>Сом</w:t>
            </w:r>
          </w:p>
        </w:tc>
        <w:tc>
          <w:tcPr>
            <w:tcW w:w="4736" w:type="dxa"/>
          </w:tcPr>
          <w:p>
            <w:pPr>
              <w:pStyle w:val="TableParagraph"/>
              <w:spacing w:line="234" w:lineRule="exact"/>
              <w:ind w:left="106"/>
              <w:rPr>
                <w:sz w:val="22"/>
              </w:rPr>
            </w:pPr>
            <w:r>
              <w:rPr>
                <w:sz w:val="22"/>
              </w:rPr>
              <w:t>Silurus</w:t>
            </w:r>
            <w:r>
              <w:rPr>
                <w:spacing w:val="-13"/>
                <w:sz w:val="22"/>
              </w:rPr>
              <w:t xml:space="preserve"> </w:t>
            </w:r>
            <w:r>
              <w:rPr>
                <w:sz w:val="22"/>
              </w:rPr>
              <w:t>glanis</w:t>
            </w:r>
            <w:r>
              <w:rPr>
                <w:spacing w:val="-13"/>
                <w:sz w:val="22"/>
              </w:rPr>
              <w:t xml:space="preserve"> </w:t>
            </w:r>
            <w:r>
              <w:rPr>
                <w:sz w:val="22"/>
              </w:rPr>
              <w:t>Linnaeus,</w:t>
            </w:r>
            <w:r>
              <w:rPr>
                <w:spacing w:val="-11"/>
                <w:sz w:val="22"/>
              </w:rPr>
              <w:t xml:space="preserve"> </w:t>
            </w:r>
            <w:r>
              <w:rPr>
                <w:spacing w:val="-4"/>
                <w:sz w:val="22"/>
              </w:rPr>
              <w:t>1758</w:t>
            </w:r>
          </w:p>
        </w:tc>
        <w:tc>
          <w:tcPr>
            <w:tcW w:w="1047" w:type="dxa"/>
          </w:tcPr>
          <w:p>
            <w:pPr>
              <w:pStyle w:val="TableParagraph"/>
              <w:rPr>
                <w:sz w:val="18"/>
              </w:rPr>
            </w:pPr>
          </w:p>
        </w:tc>
        <w:tc>
          <w:tcPr>
            <w:tcW w:w="1079" w:type="dxa"/>
          </w:tcPr>
          <w:p>
            <w:pPr>
              <w:pStyle w:val="TableParagraph"/>
              <w:rPr>
                <w:sz w:val="18"/>
              </w:rPr>
            </w:pPr>
          </w:p>
        </w:tc>
        <w:tc>
          <w:tcPr>
            <w:tcW w:w="1076" w:type="dxa"/>
          </w:tcPr>
          <w:p>
            <w:pPr>
              <w:pStyle w:val="TableParagraph"/>
              <w:spacing w:line="234" w:lineRule="exact"/>
              <w:ind w:left="413" w:right="408"/>
              <w:jc w:val="center"/>
              <w:rPr>
                <w:sz w:val="22"/>
              </w:rPr>
            </w:pPr>
            <w:r>
              <w:rPr>
                <w:spacing w:val="-5"/>
                <w:sz w:val="22"/>
              </w:rPr>
              <w:t>III</w:t>
            </w:r>
          </w:p>
        </w:tc>
        <w:tc>
          <w:tcPr>
            <w:tcW w:w="1075" w:type="dxa"/>
          </w:tcPr>
          <w:p>
            <w:pPr>
              <w:pStyle w:val="TableParagraph"/>
              <w:rPr>
                <w:sz w:val="18"/>
              </w:rPr>
            </w:pPr>
          </w:p>
        </w:tc>
        <w:tc>
          <w:tcPr>
            <w:tcW w:w="1363" w:type="dxa"/>
          </w:tcPr>
          <w:p>
            <w:pPr>
              <w:pStyle w:val="TableParagraph"/>
              <w:spacing w:line="234" w:lineRule="exact"/>
              <w:ind w:left="525" w:right="515"/>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1" w:type="dxa"/>
            <w:gridSpan w:val="8"/>
          </w:tcPr>
          <w:p>
            <w:pPr>
              <w:pStyle w:val="TableParagraph"/>
              <w:spacing w:line="234" w:lineRule="exact"/>
              <w:ind w:left="869"/>
              <w:rPr>
                <w:i/>
                <w:sz w:val="22"/>
              </w:rPr>
            </w:pPr>
            <w:r>
              <w:rPr>
                <w:spacing w:val="-2"/>
                <w:sz w:val="22"/>
              </w:rPr>
              <w:t>Отряд</w:t>
            </w:r>
            <w:r>
              <w:rPr>
                <w:sz w:val="22"/>
              </w:rPr>
              <w:t xml:space="preserve"> </w:t>
            </w:r>
            <w:r>
              <w:rPr>
                <w:spacing w:val="-2"/>
                <w:sz w:val="22"/>
              </w:rPr>
              <w:t>Трескообразные</w:t>
            </w:r>
            <w:r>
              <w:rPr>
                <w:sz w:val="22"/>
              </w:rPr>
              <w:t xml:space="preserve"> </w:t>
            </w:r>
            <w:r>
              <w:rPr>
                <w:i/>
                <w:spacing w:val="-2"/>
                <w:sz w:val="22"/>
              </w:rPr>
              <w:t>(Gadiformes)</w:t>
            </w:r>
          </w:p>
        </w:tc>
      </w:tr>
      <w:tr>
        <w:tblPrEx>
          <w:tblW w:w="0" w:type="auto"/>
          <w:jc w:val="left"/>
          <w:tblInd w:w="115" w:type="dxa"/>
          <w:tblLayout w:type="fixed"/>
          <w:tblCellMar>
            <w:top w:w="0" w:type="dxa"/>
            <w:left w:w="0" w:type="dxa"/>
            <w:bottom w:w="0" w:type="dxa"/>
            <w:right w:w="0" w:type="dxa"/>
          </w:tblCellMar>
          <w:tblLook w:val="01E0"/>
        </w:tblPrEx>
        <w:trPr>
          <w:trHeight w:val="250"/>
          <w:jc w:val="left"/>
        </w:trPr>
        <w:tc>
          <w:tcPr>
            <w:tcW w:w="14561" w:type="dxa"/>
            <w:gridSpan w:val="8"/>
          </w:tcPr>
          <w:p>
            <w:pPr>
              <w:pStyle w:val="TableParagraph"/>
              <w:spacing w:line="230" w:lineRule="exact"/>
              <w:ind w:left="162"/>
              <w:rPr>
                <w:i/>
                <w:sz w:val="22"/>
              </w:rPr>
            </w:pPr>
            <w:r>
              <w:rPr>
                <w:spacing w:val="-2"/>
                <w:sz w:val="22"/>
              </w:rPr>
              <w:t>Семейство</w:t>
            </w:r>
            <w:r>
              <w:rPr>
                <w:spacing w:val="-1"/>
                <w:sz w:val="22"/>
              </w:rPr>
              <w:t xml:space="preserve"> </w:t>
            </w:r>
            <w:r>
              <w:rPr>
                <w:spacing w:val="-2"/>
                <w:sz w:val="22"/>
              </w:rPr>
              <w:t>Налимовые</w:t>
            </w:r>
            <w:r>
              <w:rPr>
                <w:spacing w:val="-1"/>
                <w:sz w:val="22"/>
              </w:rPr>
              <w:t xml:space="preserve"> </w:t>
            </w:r>
            <w:r>
              <w:rPr>
                <w:i/>
                <w:spacing w:val="-2"/>
                <w:sz w:val="22"/>
              </w:rPr>
              <w:t>(Lotidae)</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1" w:type="dxa"/>
            <w:gridSpan w:val="8"/>
          </w:tcPr>
          <w:p>
            <w:pPr>
              <w:pStyle w:val="TableParagraph"/>
              <w:spacing w:line="234" w:lineRule="exact"/>
              <w:ind w:left="107"/>
              <w:rPr>
                <w:i/>
                <w:sz w:val="22"/>
              </w:rPr>
            </w:pPr>
            <w:r>
              <w:rPr>
                <w:i/>
                <w:sz w:val="22"/>
              </w:rPr>
              <w:t>Род</w:t>
            </w:r>
            <w:r>
              <w:rPr>
                <w:i/>
                <w:spacing w:val="-7"/>
                <w:sz w:val="22"/>
              </w:rPr>
              <w:t xml:space="preserve"> </w:t>
            </w:r>
            <w:r>
              <w:rPr>
                <w:i/>
                <w:spacing w:val="-4"/>
                <w:sz w:val="22"/>
              </w:rPr>
              <w:t>Lota</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456" w:type="dxa"/>
          </w:tcPr>
          <w:p>
            <w:pPr>
              <w:pStyle w:val="TableParagraph"/>
              <w:spacing w:line="234" w:lineRule="exact"/>
              <w:ind w:left="107"/>
              <w:rPr>
                <w:sz w:val="22"/>
              </w:rPr>
            </w:pPr>
            <w:r>
              <w:rPr>
                <w:spacing w:val="-5"/>
                <w:sz w:val="22"/>
              </w:rPr>
              <w:t>28</w:t>
            </w:r>
          </w:p>
        </w:tc>
        <w:tc>
          <w:tcPr>
            <w:tcW w:w="3729" w:type="dxa"/>
          </w:tcPr>
          <w:p>
            <w:pPr>
              <w:pStyle w:val="TableParagraph"/>
              <w:spacing w:line="234" w:lineRule="exact"/>
              <w:ind w:left="-74"/>
              <w:rPr>
                <w:sz w:val="22"/>
              </w:rPr>
            </w:pPr>
            <w:r>
              <w:rPr>
                <w:spacing w:val="-2"/>
                <w:sz w:val="22"/>
              </w:rPr>
              <w:t>Налим</w:t>
            </w:r>
          </w:p>
        </w:tc>
        <w:tc>
          <w:tcPr>
            <w:tcW w:w="4736" w:type="dxa"/>
          </w:tcPr>
          <w:p>
            <w:pPr>
              <w:pStyle w:val="TableParagraph"/>
              <w:spacing w:line="234" w:lineRule="exact"/>
              <w:ind w:left="106"/>
              <w:rPr>
                <w:sz w:val="22"/>
              </w:rPr>
            </w:pPr>
            <w:r>
              <w:rPr>
                <w:sz w:val="22"/>
              </w:rPr>
              <w:t>Lota</w:t>
            </w:r>
            <w:r>
              <w:rPr>
                <w:spacing w:val="-12"/>
                <w:sz w:val="22"/>
              </w:rPr>
              <w:t xml:space="preserve"> </w:t>
            </w:r>
            <w:r>
              <w:rPr>
                <w:sz w:val="22"/>
              </w:rPr>
              <w:t>lota</w:t>
            </w:r>
            <w:r>
              <w:rPr>
                <w:spacing w:val="-11"/>
                <w:sz w:val="22"/>
              </w:rPr>
              <w:t xml:space="preserve"> </w:t>
            </w:r>
            <w:r>
              <w:rPr>
                <w:sz w:val="22"/>
              </w:rPr>
              <w:t>(Linnaeus,</w:t>
            </w:r>
            <w:r>
              <w:rPr>
                <w:spacing w:val="-9"/>
                <w:sz w:val="22"/>
              </w:rPr>
              <w:t xml:space="preserve"> </w:t>
            </w:r>
            <w:r>
              <w:rPr>
                <w:spacing w:val="-4"/>
                <w:sz w:val="22"/>
              </w:rPr>
              <w:t>1758)</w:t>
            </w:r>
          </w:p>
        </w:tc>
        <w:tc>
          <w:tcPr>
            <w:tcW w:w="1047" w:type="dxa"/>
          </w:tcPr>
          <w:p>
            <w:pPr>
              <w:pStyle w:val="TableParagraph"/>
              <w:rPr>
                <w:sz w:val="18"/>
              </w:rPr>
            </w:pPr>
          </w:p>
        </w:tc>
        <w:tc>
          <w:tcPr>
            <w:tcW w:w="1079" w:type="dxa"/>
          </w:tcPr>
          <w:p>
            <w:pPr>
              <w:pStyle w:val="TableParagraph"/>
              <w:rPr>
                <w:sz w:val="18"/>
              </w:rPr>
            </w:pPr>
          </w:p>
        </w:tc>
        <w:tc>
          <w:tcPr>
            <w:tcW w:w="1076" w:type="dxa"/>
          </w:tcPr>
          <w:p>
            <w:pPr>
              <w:pStyle w:val="TableParagraph"/>
              <w:rPr>
                <w:sz w:val="18"/>
              </w:rPr>
            </w:pPr>
          </w:p>
        </w:tc>
        <w:tc>
          <w:tcPr>
            <w:tcW w:w="1075" w:type="dxa"/>
          </w:tcPr>
          <w:p>
            <w:pPr>
              <w:pStyle w:val="TableParagraph"/>
              <w:rPr>
                <w:sz w:val="18"/>
              </w:rPr>
            </w:pPr>
          </w:p>
        </w:tc>
        <w:tc>
          <w:tcPr>
            <w:tcW w:w="1363" w:type="dxa"/>
          </w:tcPr>
          <w:p>
            <w:pPr>
              <w:pStyle w:val="TableParagraph"/>
              <w:spacing w:line="234" w:lineRule="exact"/>
              <w:ind w:left="525" w:right="515"/>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1" w:type="dxa"/>
            <w:gridSpan w:val="8"/>
          </w:tcPr>
          <w:p>
            <w:pPr>
              <w:pStyle w:val="TableParagraph"/>
              <w:spacing w:line="234" w:lineRule="exact"/>
              <w:ind w:left="869"/>
              <w:rPr>
                <w:i/>
                <w:sz w:val="22"/>
              </w:rPr>
            </w:pPr>
            <w:r>
              <w:rPr>
                <w:sz w:val="22"/>
              </w:rPr>
              <w:t>Отряд</w:t>
            </w:r>
            <w:r>
              <w:rPr>
                <w:spacing w:val="-8"/>
                <w:sz w:val="22"/>
              </w:rPr>
              <w:t xml:space="preserve"> </w:t>
            </w:r>
            <w:r>
              <w:rPr>
                <w:spacing w:val="-2"/>
                <w:sz w:val="22"/>
              </w:rPr>
              <w:t>Колюшкообразные</w:t>
            </w:r>
            <w:r>
              <w:rPr>
                <w:i/>
                <w:spacing w:val="-2"/>
                <w:sz w:val="22"/>
              </w:rPr>
              <w:t>(Gasterosteiformes)</w:t>
            </w:r>
          </w:p>
        </w:tc>
      </w:tr>
      <w:tr>
        <w:tblPrEx>
          <w:tblW w:w="0" w:type="auto"/>
          <w:jc w:val="left"/>
          <w:tblInd w:w="115" w:type="dxa"/>
          <w:tblLayout w:type="fixed"/>
          <w:tblCellMar>
            <w:top w:w="0" w:type="dxa"/>
            <w:left w:w="0" w:type="dxa"/>
            <w:bottom w:w="0" w:type="dxa"/>
            <w:right w:w="0" w:type="dxa"/>
          </w:tblCellMar>
          <w:tblLook w:val="01E0"/>
        </w:tblPrEx>
        <w:trPr>
          <w:trHeight w:val="249"/>
          <w:jc w:val="left"/>
        </w:trPr>
        <w:tc>
          <w:tcPr>
            <w:tcW w:w="14561" w:type="dxa"/>
            <w:gridSpan w:val="8"/>
          </w:tcPr>
          <w:p>
            <w:pPr>
              <w:pStyle w:val="TableParagraph"/>
              <w:spacing w:line="230" w:lineRule="exact"/>
              <w:ind w:left="162"/>
              <w:rPr>
                <w:i/>
                <w:sz w:val="22"/>
              </w:rPr>
            </w:pPr>
            <w:r>
              <w:rPr>
                <w:spacing w:val="-2"/>
                <w:sz w:val="22"/>
              </w:rPr>
              <w:t>Семейство</w:t>
            </w:r>
            <w:r>
              <w:rPr>
                <w:sz w:val="22"/>
              </w:rPr>
              <w:t xml:space="preserve"> </w:t>
            </w:r>
            <w:r>
              <w:rPr>
                <w:spacing w:val="-2"/>
                <w:sz w:val="22"/>
              </w:rPr>
              <w:t>Колюшковые</w:t>
            </w:r>
            <w:r>
              <w:rPr>
                <w:spacing w:val="1"/>
                <w:sz w:val="22"/>
              </w:rPr>
              <w:t xml:space="preserve"> </w:t>
            </w:r>
            <w:r>
              <w:rPr>
                <w:i/>
                <w:spacing w:val="-2"/>
                <w:sz w:val="22"/>
              </w:rPr>
              <w:t>(Gasterosteidae)</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1" w:type="dxa"/>
            <w:gridSpan w:val="8"/>
          </w:tcPr>
          <w:p>
            <w:pPr>
              <w:pStyle w:val="TableParagraph"/>
              <w:spacing w:line="234" w:lineRule="exact"/>
              <w:ind w:left="107"/>
              <w:rPr>
                <w:i/>
                <w:sz w:val="22"/>
              </w:rPr>
            </w:pPr>
            <w:r>
              <w:rPr>
                <w:i/>
                <w:sz w:val="22"/>
              </w:rPr>
              <w:t>Род</w:t>
            </w:r>
            <w:r>
              <w:rPr>
                <w:i/>
                <w:spacing w:val="-7"/>
                <w:sz w:val="22"/>
              </w:rPr>
              <w:t xml:space="preserve"> </w:t>
            </w:r>
            <w:r>
              <w:rPr>
                <w:i/>
                <w:spacing w:val="-2"/>
                <w:sz w:val="22"/>
              </w:rPr>
              <w:t>Gasterosteus</w:t>
            </w:r>
          </w:p>
        </w:tc>
      </w:tr>
      <w:tr>
        <w:tblPrEx>
          <w:tblW w:w="0" w:type="auto"/>
          <w:jc w:val="left"/>
          <w:tblInd w:w="115" w:type="dxa"/>
          <w:tblLayout w:type="fixed"/>
          <w:tblCellMar>
            <w:top w:w="0" w:type="dxa"/>
            <w:left w:w="0" w:type="dxa"/>
            <w:bottom w:w="0" w:type="dxa"/>
            <w:right w:w="0" w:type="dxa"/>
          </w:tblCellMar>
          <w:tblLook w:val="01E0"/>
        </w:tblPrEx>
        <w:trPr>
          <w:trHeight w:val="254"/>
          <w:jc w:val="left"/>
        </w:trPr>
        <w:tc>
          <w:tcPr>
            <w:tcW w:w="456" w:type="dxa"/>
          </w:tcPr>
          <w:p>
            <w:pPr>
              <w:pStyle w:val="TableParagraph"/>
              <w:spacing w:line="234" w:lineRule="exact"/>
              <w:ind w:left="107"/>
              <w:rPr>
                <w:sz w:val="22"/>
              </w:rPr>
            </w:pPr>
            <w:r>
              <w:rPr>
                <w:spacing w:val="-5"/>
                <w:sz w:val="22"/>
              </w:rPr>
              <w:t>29</w:t>
            </w:r>
          </w:p>
        </w:tc>
        <w:tc>
          <w:tcPr>
            <w:tcW w:w="3729" w:type="dxa"/>
          </w:tcPr>
          <w:p>
            <w:pPr>
              <w:pStyle w:val="TableParagraph"/>
              <w:spacing w:line="234" w:lineRule="exact"/>
              <w:ind w:left="-74"/>
              <w:rPr>
                <w:sz w:val="22"/>
              </w:rPr>
            </w:pPr>
            <w:r>
              <w:rPr>
                <w:spacing w:val="-2"/>
                <w:sz w:val="22"/>
              </w:rPr>
              <w:t>Колюшка</w:t>
            </w:r>
            <w:r>
              <w:rPr>
                <w:spacing w:val="-1"/>
                <w:sz w:val="22"/>
              </w:rPr>
              <w:t xml:space="preserve"> </w:t>
            </w:r>
            <w:r>
              <w:rPr>
                <w:spacing w:val="-2"/>
                <w:sz w:val="22"/>
              </w:rPr>
              <w:t>трехиглая</w:t>
            </w:r>
          </w:p>
        </w:tc>
        <w:tc>
          <w:tcPr>
            <w:tcW w:w="4736" w:type="dxa"/>
          </w:tcPr>
          <w:p>
            <w:pPr>
              <w:pStyle w:val="TableParagraph"/>
              <w:spacing w:line="234" w:lineRule="exact"/>
              <w:ind w:left="-80"/>
              <w:rPr>
                <w:sz w:val="22"/>
              </w:rPr>
            </w:pPr>
            <w:r>
              <w:rPr>
                <w:spacing w:val="-2"/>
                <w:sz w:val="22"/>
              </w:rPr>
              <w:t>Gasterosteus</w:t>
            </w:r>
            <w:r>
              <w:rPr>
                <w:spacing w:val="3"/>
                <w:sz w:val="22"/>
              </w:rPr>
              <w:t xml:space="preserve"> </w:t>
            </w:r>
            <w:r>
              <w:rPr>
                <w:spacing w:val="-2"/>
                <w:sz w:val="22"/>
              </w:rPr>
              <w:t>aculeatus</w:t>
            </w:r>
            <w:r>
              <w:rPr>
                <w:spacing w:val="7"/>
                <w:sz w:val="22"/>
              </w:rPr>
              <w:t xml:space="preserve"> </w:t>
            </w:r>
            <w:r>
              <w:rPr>
                <w:spacing w:val="-2"/>
                <w:sz w:val="22"/>
              </w:rPr>
              <w:t>Linnaeus,</w:t>
            </w:r>
            <w:r>
              <w:rPr>
                <w:spacing w:val="5"/>
                <w:sz w:val="22"/>
              </w:rPr>
              <w:t xml:space="preserve"> </w:t>
            </w:r>
            <w:r>
              <w:rPr>
                <w:spacing w:val="-4"/>
                <w:sz w:val="22"/>
              </w:rPr>
              <w:t>1758</w:t>
            </w:r>
          </w:p>
        </w:tc>
        <w:tc>
          <w:tcPr>
            <w:tcW w:w="1047" w:type="dxa"/>
          </w:tcPr>
          <w:p>
            <w:pPr>
              <w:pStyle w:val="TableParagraph"/>
              <w:rPr>
                <w:sz w:val="18"/>
              </w:rPr>
            </w:pPr>
          </w:p>
        </w:tc>
        <w:tc>
          <w:tcPr>
            <w:tcW w:w="1079" w:type="dxa"/>
          </w:tcPr>
          <w:p>
            <w:pPr>
              <w:pStyle w:val="TableParagraph"/>
              <w:rPr>
                <w:sz w:val="18"/>
              </w:rPr>
            </w:pPr>
          </w:p>
        </w:tc>
        <w:tc>
          <w:tcPr>
            <w:tcW w:w="1076" w:type="dxa"/>
          </w:tcPr>
          <w:p>
            <w:pPr>
              <w:pStyle w:val="TableParagraph"/>
              <w:rPr>
                <w:sz w:val="18"/>
              </w:rPr>
            </w:pPr>
          </w:p>
        </w:tc>
        <w:tc>
          <w:tcPr>
            <w:tcW w:w="1075" w:type="dxa"/>
          </w:tcPr>
          <w:p>
            <w:pPr>
              <w:pStyle w:val="TableParagraph"/>
              <w:rPr>
                <w:sz w:val="18"/>
              </w:rPr>
            </w:pPr>
          </w:p>
        </w:tc>
        <w:tc>
          <w:tcPr>
            <w:tcW w:w="1363" w:type="dxa"/>
          </w:tcPr>
          <w:p>
            <w:pPr>
              <w:pStyle w:val="TableParagraph"/>
              <w:spacing w:line="234" w:lineRule="exact"/>
              <w:ind w:left="525" w:right="515"/>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1" w:type="dxa"/>
            <w:gridSpan w:val="8"/>
          </w:tcPr>
          <w:p>
            <w:pPr>
              <w:pStyle w:val="TableParagraph"/>
              <w:spacing w:line="234" w:lineRule="exact"/>
              <w:ind w:left="869"/>
              <w:rPr>
                <w:i/>
                <w:sz w:val="22"/>
              </w:rPr>
            </w:pPr>
            <w:r>
              <w:rPr>
                <w:spacing w:val="-2"/>
                <w:sz w:val="22"/>
              </w:rPr>
              <w:t>Отряд</w:t>
            </w:r>
            <w:r>
              <w:rPr>
                <w:spacing w:val="1"/>
                <w:sz w:val="22"/>
              </w:rPr>
              <w:t xml:space="preserve"> </w:t>
            </w:r>
            <w:r>
              <w:rPr>
                <w:spacing w:val="-2"/>
                <w:sz w:val="22"/>
              </w:rPr>
              <w:t>Окунеобразные</w:t>
            </w:r>
            <w:r>
              <w:rPr>
                <w:spacing w:val="1"/>
                <w:sz w:val="22"/>
              </w:rPr>
              <w:t xml:space="preserve"> </w:t>
            </w:r>
            <w:r>
              <w:rPr>
                <w:i/>
                <w:spacing w:val="-2"/>
                <w:sz w:val="22"/>
              </w:rPr>
              <w:t>(Perciformes)</w:t>
            </w:r>
          </w:p>
        </w:tc>
      </w:tr>
      <w:tr>
        <w:tblPrEx>
          <w:tblW w:w="0" w:type="auto"/>
          <w:jc w:val="left"/>
          <w:tblInd w:w="115" w:type="dxa"/>
          <w:tblLayout w:type="fixed"/>
          <w:tblCellMar>
            <w:top w:w="0" w:type="dxa"/>
            <w:left w:w="0" w:type="dxa"/>
            <w:bottom w:w="0" w:type="dxa"/>
            <w:right w:w="0" w:type="dxa"/>
          </w:tblCellMar>
          <w:tblLook w:val="01E0"/>
        </w:tblPrEx>
        <w:trPr>
          <w:trHeight w:val="249"/>
          <w:jc w:val="left"/>
        </w:trPr>
        <w:tc>
          <w:tcPr>
            <w:tcW w:w="14561" w:type="dxa"/>
            <w:gridSpan w:val="8"/>
          </w:tcPr>
          <w:p>
            <w:pPr>
              <w:pStyle w:val="TableParagraph"/>
              <w:spacing w:line="230" w:lineRule="exact"/>
              <w:ind w:left="162"/>
              <w:rPr>
                <w:i/>
                <w:sz w:val="22"/>
              </w:rPr>
            </w:pPr>
            <w:r>
              <w:rPr>
                <w:spacing w:val="-2"/>
                <w:sz w:val="22"/>
              </w:rPr>
              <w:t>Семейство</w:t>
            </w:r>
            <w:r>
              <w:rPr>
                <w:sz w:val="22"/>
              </w:rPr>
              <w:t xml:space="preserve"> </w:t>
            </w:r>
            <w:r>
              <w:rPr>
                <w:spacing w:val="-2"/>
                <w:sz w:val="22"/>
              </w:rPr>
              <w:t>Окуневые</w:t>
            </w:r>
            <w:r>
              <w:rPr>
                <w:spacing w:val="1"/>
                <w:sz w:val="22"/>
              </w:rPr>
              <w:t xml:space="preserve"> </w:t>
            </w:r>
            <w:r>
              <w:rPr>
                <w:i/>
                <w:spacing w:val="-2"/>
                <w:sz w:val="22"/>
              </w:rPr>
              <w:t>(Percidae)</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1" w:type="dxa"/>
            <w:gridSpan w:val="8"/>
          </w:tcPr>
          <w:p>
            <w:pPr>
              <w:pStyle w:val="TableParagraph"/>
              <w:spacing w:line="234" w:lineRule="exact"/>
              <w:ind w:left="107"/>
              <w:rPr>
                <w:i/>
                <w:sz w:val="22"/>
              </w:rPr>
            </w:pPr>
            <w:r>
              <w:rPr>
                <w:i/>
                <w:sz w:val="22"/>
              </w:rPr>
              <w:t>Род</w:t>
            </w:r>
            <w:r>
              <w:rPr>
                <w:i/>
                <w:spacing w:val="-7"/>
                <w:sz w:val="22"/>
              </w:rPr>
              <w:t xml:space="preserve"> </w:t>
            </w:r>
            <w:r>
              <w:rPr>
                <w:i/>
                <w:spacing w:val="-2"/>
                <w:sz w:val="22"/>
              </w:rPr>
              <w:t>Perca</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456" w:type="dxa"/>
          </w:tcPr>
          <w:p>
            <w:pPr>
              <w:pStyle w:val="TableParagraph"/>
              <w:spacing w:line="234" w:lineRule="exact"/>
              <w:ind w:left="107"/>
              <w:rPr>
                <w:sz w:val="22"/>
              </w:rPr>
            </w:pPr>
            <w:r>
              <w:rPr>
                <w:spacing w:val="-5"/>
                <w:sz w:val="22"/>
              </w:rPr>
              <w:t>30</w:t>
            </w:r>
          </w:p>
        </w:tc>
        <w:tc>
          <w:tcPr>
            <w:tcW w:w="3729" w:type="dxa"/>
          </w:tcPr>
          <w:p>
            <w:pPr>
              <w:pStyle w:val="TableParagraph"/>
              <w:spacing w:line="234" w:lineRule="exact"/>
              <w:ind w:left="-74"/>
              <w:rPr>
                <w:sz w:val="22"/>
              </w:rPr>
            </w:pPr>
            <w:r>
              <w:rPr>
                <w:spacing w:val="-2"/>
                <w:sz w:val="22"/>
              </w:rPr>
              <w:t>Окунь</w:t>
            </w:r>
          </w:p>
        </w:tc>
        <w:tc>
          <w:tcPr>
            <w:tcW w:w="4736" w:type="dxa"/>
          </w:tcPr>
          <w:p>
            <w:pPr>
              <w:pStyle w:val="TableParagraph"/>
              <w:spacing w:line="234" w:lineRule="exact"/>
              <w:ind w:left="106"/>
              <w:rPr>
                <w:sz w:val="22"/>
              </w:rPr>
            </w:pPr>
            <w:r>
              <w:rPr>
                <w:sz w:val="22"/>
              </w:rPr>
              <w:t>Perca</w:t>
            </w:r>
            <w:r>
              <w:rPr>
                <w:spacing w:val="-14"/>
                <w:sz w:val="22"/>
              </w:rPr>
              <w:t xml:space="preserve"> </w:t>
            </w:r>
            <w:r>
              <w:rPr>
                <w:sz w:val="22"/>
              </w:rPr>
              <w:t>fluviatilis</w:t>
            </w:r>
            <w:r>
              <w:rPr>
                <w:spacing w:val="-14"/>
                <w:sz w:val="22"/>
              </w:rPr>
              <w:t xml:space="preserve"> </w:t>
            </w:r>
            <w:r>
              <w:rPr>
                <w:sz w:val="22"/>
              </w:rPr>
              <w:t>Linnaeus,</w:t>
            </w:r>
            <w:r>
              <w:rPr>
                <w:spacing w:val="-12"/>
                <w:sz w:val="22"/>
              </w:rPr>
              <w:t xml:space="preserve"> </w:t>
            </w:r>
            <w:r>
              <w:rPr>
                <w:spacing w:val="-4"/>
                <w:sz w:val="22"/>
              </w:rPr>
              <w:t>1758</w:t>
            </w:r>
          </w:p>
        </w:tc>
        <w:tc>
          <w:tcPr>
            <w:tcW w:w="1047" w:type="dxa"/>
          </w:tcPr>
          <w:p>
            <w:pPr>
              <w:pStyle w:val="TableParagraph"/>
              <w:rPr>
                <w:sz w:val="18"/>
              </w:rPr>
            </w:pPr>
          </w:p>
        </w:tc>
        <w:tc>
          <w:tcPr>
            <w:tcW w:w="1079" w:type="dxa"/>
          </w:tcPr>
          <w:p>
            <w:pPr>
              <w:pStyle w:val="TableParagraph"/>
              <w:rPr>
                <w:sz w:val="18"/>
              </w:rPr>
            </w:pPr>
          </w:p>
        </w:tc>
        <w:tc>
          <w:tcPr>
            <w:tcW w:w="1076" w:type="dxa"/>
          </w:tcPr>
          <w:p>
            <w:pPr>
              <w:pStyle w:val="TableParagraph"/>
              <w:rPr>
                <w:sz w:val="18"/>
              </w:rPr>
            </w:pPr>
          </w:p>
        </w:tc>
        <w:tc>
          <w:tcPr>
            <w:tcW w:w="1075" w:type="dxa"/>
          </w:tcPr>
          <w:p>
            <w:pPr>
              <w:pStyle w:val="TableParagraph"/>
              <w:rPr>
                <w:sz w:val="18"/>
              </w:rPr>
            </w:pPr>
          </w:p>
        </w:tc>
        <w:tc>
          <w:tcPr>
            <w:tcW w:w="1363" w:type="dxa"/>
          </w:tcPr>
          <w:p>
            <w:pPr>
              <w:pStyle w:val="TableParagraph"/>
              <w:spacing w:line="234" w:lineRule="exact"/>
              <w:ind w:left="525" w:right="515"/>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1" w:type="dxa"/>
            <w:gridSpan w:val="8"/>
          </w:tcPr>
          <w:p>
            <w:pPr>
              <w:pStyle w:val="TableParagraph"/>
              <w:spacing w:line="234" w:lineRule="exact"/>
              <w:ind w:left="107"/>
              <w:rPr>
                <w:i/>
                <w:sz w:val="22"/>
              </w:rPr>
            </w:pPr>
            <w:r>
              <w:rPr>
                <w:i/>
                <w:sz w:val="22"/>
              </w:rPr>
              <w:t>Род</w:t>
            </w:r>
            <w:r>
              <w:rPr>
                <w:i/>
                <w:spacing w:val="-7"/>
                <w:sz w:val="22"/>
              </w:rPr>
              <w:t xml:space="preserve"> </w:t>
            </w:r>
            <w:r>
              <w:rPr>
                <w:i/>
                <w:spacing w:val="-2"/>
                <w:sz w:val="22"/>
              </w:rPr>
              <w:t>Lucioperca</w:t>
            </w:r>
          </w:p>
        </w:tc>
      </w:tr>
      <w:tr>
        <w:tblPrEx>
          <w:tblW w:w="0" w:type="auto"/>
          <w:jc w:val="left"/>
          <w:tblInd w:w="115" w:type="dxa"/>
          <w:tblLayout w:type="fixed"/>
          <w:tblCellMar>
            <w:top w:w="0" w:type="dxa"/>
            <w:left w:w="0" w:type="dxa"/>
            <w:bottom w:w="0" w:type="dxa"/>
            <w:right w:w="0" w:type="dxa"/>
          </w:tblCellMar>
          <w:tblLook w:val="01E0"/>
        </w:tblPrEx>
        <w:trPr>
          <w:trHeight w:val="250"/>
          <w:jc w:val="left"/>
        </w:trPr>
        <w:tc>
          <w:tcPr>
            <w:tcW w:w="456" w:type="dxa"/>
          </w:tcPr>
          <w:p>
            <w:pPr>
              <w:pStyle w:val="TableParagraph"/>
              <w:spacing w:line="230" w:lineRule="exact"/>
              <w:ind w:left="107"/>
              <w:rPr>
                <w:sz w:val="22"/>
              </w:rPr>
            </w:pPr>
            <w:r>
              <w:rPr>
                <w:spacing w:val="-5"/>
                <w:sz w:val="22"/>
              </w:rPr>
              <w:t>31</w:t>
            </w:r>
          </w:p>
        </w:tc>
        <w:tc>
          <w:tcPr>
            <w:tcW w:w="3729" w:type="dxa"/>
          </w:tcPr>
          <w:p>
            <w:pPr>
              <w:pStyle w:val="TableParagraph"/>
              <w:spacing w:line="230" w:lineRule="exact"/>
              <w:ind w:left="-74"/>
              <w:rPr>
                <w:sz w:val="22"/>
              </w:rPr>
            </w:pPr>
            <w:r>
              <w:rPr>
                <w:spacing w:val="-2"/>
                <w:sz w:val="22"/>
              </w:rPr>
              <w:t>Судак</w:t>
            </w:r>
          </w:p>
        </w:tc>
        <w:tc>
          <w:tcPr>
            <w:tcW w:w="4736" w:type="dxa"/>
          </w:tcPr>
          <w:p>
            <w:pPr>
              <w:pStyle w:val="TableParagraph"/>
              <w:spacing w:line="230" w:lineRule="exact"/>
              <w:ind w:right="1106"/>
              <w:jc w:val="right"/>
              <w:rPr>
                <w:sz w:val="22"/>
              </w:rPr>
            </w:pPr>
            <w:r>
              <w:rPr>
                <w:spacing w:val="-2"/>
                <w:sz w:val="22"/>
              </w:rPr>
              <w:t>Lucioperca</w:t>
            </w:r>
            <w:r>
              <w:rPr>
                <w:spacing w:val="2"/>
                <w:sz w:val="22"/>
              </w:rPr>
              <w:t xml:space="preserve"> </w:t>
            </w:r>
            <w:r>
              <w:rPr>
                <w:spacing w:val="-2"/>
                <w:sz w:val="22"/>
              </w:rPr>
              <w:t>lucioperca</w:t>
            </w:r>
            <w:r>
              <w:rPr>
                <w:spacing w:val="2"/>
                <w:sz w:val="22"/>
              </w:rPr>
              <w:t xml:space="preserve"> </w:t>
            </w:r>
            <w:r>
              <w:rPr>
                <w:spacing w:val="-2"/>
                <w:sz w:val="22"/>
              </w:rPr>
              <w:t>(Linnaeus,</w:t>
            </w:r>
            <w:r>
              <w:rPr>
                <w:spacing w:val="6"/>
                <w:sz w:val="22"/>
              </w:rPr>
              <w:t xml:space="preserve"> </w:t>
            </w:r>
            <w:r>
              <w:rPr>
                <w:spacing w:val="-4"/>
                <w:sz w:val="22"/>
              </w:rPr>
              <w:t>1758)</w:t>
            </w:r>
          </w:p>
        </w:tc>
        <w:tc>
          <w:tcPr>
            <w:tcW w:w="1047" w:type="dxa"/>
          </w:tcPr>
          <w:p>
            <w:pPr>
              <w:pStyle w:val="TableParagraph"/>
              <w:rPr>
                <w:sz w:val="18"/>
              </w:rPr>
            </w:pPr>
          </w:p>
        </w:tc>
        <w:tc>
          <w:tcPr>
            <w:tcW w:w="1079" w:type="dxa"/>
          </w:tcPr>
          <w:p>
            <w:pPr>
              <w:pStyle w:val="TableParagraph"/>
              <w:rPr>
                <w:sz w:val="18"/>
              </w:rPr>
            </w:pPr>
          </w:p>
        </w:tc>
        <w:tc>
          <w:tcPr>
            <w:tcW w:w="1076" w:type="dxa"/>
          </w:tcPr>
          <w:p>
            <w:pPr>
              <w:pStyle w:val="TableParagraph"/>
              <w:rPr>
                <w:sz w:val="18"/>
              </w:rPr>
            </w:pPr>
          </w:p>
        </w:tc>
        <w:tc>
          <w:tcPr>
            <w:tcW w:w="1075" w:type="dxa"/>
          </w:tcPr>
          <w:p>
            <w:pPr>
              <w:pStyle w:val="TableParagraph"/>
              <w:rPr>
                <w:sz w:val="18"/>
              </w:rPr>
            </w:pPr>
          </w:p>
        </w:tc>
        <w:tc>
          <w:tcPr>
            <w:tcW w:w="1363" w:type="dxa"/>
          </w:tcPr>
          <w:p>
            <w:pPr>
              <w:pStyle w:val="TableParagraph"/>
              <w:spacing w:line="230" w:lineRule="exact"/>
              <w:ind w:left="525" w:right="515"/>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1" w:type="dxa"/>
            <w:gridSpan w:val="8"/>
          </w:tcPr>
          <w:p>
            <w:pPr>
              <w:pStyle w:val="TableParagraph"/>
              <w:spacing w:line="234" w:lineRule="exact"/>
              <w:ind w:left="107"/>
              <w:rPr>
                <w:i/>
                <w:sz w:val="22"/>
              </w:rPr>
            </w:pPr>
            <w:r>
              <w:rPr>
                <w:i/>
                <w:sz w:val="22"/>
              </w:rPr>
              <w:t>Род</w:t>
            </w:r>
            <w:r>
              <w:rPr>
                <w:i/>
                <w:spacing w:val="-7"/>
                <w:sz w:val="22"/>
              </w:rPr>
              <w:t xml:space="preserve"> </w:t>
            </w:r>
            <w:r>
              <w:rPr>
                <w:i/>
                <w:spacing w:val="-2"/>
                <w:sz w:val="22"/>
              </w:rPr>
              <w:t>Gymnocephalus</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456" w:type="dxa"/>
          </w:tcPr>
          <w:p>
            <w:pPr>
              <w:pStyle w:val="TableParagraph"/>
              <w:spacing w:line="234" w:lineRule="exact"/>
              <w:ind w:left="107" w:right="-72"/>
              <w:rPr>
                <w:sz w:val="22"/>
              </w:rPr>
            </w:pPr>
            <w:r>
              <w:rPr>
                <w:sz w:val="22"/>
              </w:rPr>
              <w:t>32</w:t>
            </w:r>
            <w:r>
              <w:rPr>
                <w:spacing w:val="-5"/>
                <w:sz w:val="22"/>
              </w:rPr>
              <w:t xml:space="preserve"> </w:t>
            </w:r>
            <w:r>
              <w:rPr>
                <w:spacing w:val="-10"/>
                <w:sz w:val="22"/>
              </w:rPr>
              <w:t>Е</w:t>
            </w:r>
          </w:p>
        </w:tc>
        <w:tc>
          <w:tcPr>
            <w:tcW w:w="3729" w:type="dxa"/>
          </w:tcPr>
          <w:p>
            <w:pPr>
              <w:pStyle w:val="TableParagraph"/>
              <w:spacing w:line="234" w:lineRule="exact"/>
              <w:ind w:left="61"/>
              <w:rPr>
                <w:sz w:val="22"/>
              </w:rPr>
            </w:pPr>
            <w:r>
              <w:rPr>
                <w:sz w:val="22"/>
              </w:rPr>
              <w:t>рш</w:t>
            </w:r>
            <w:r>
              <w:rPr>
                <w:spacing w:val="-3"/>
                <w:sz w:val="22"/>
              </w:rPr>
              <w:t xml:space="preserve"> </w:t>
            </w:r>
            <w:r>
              <w:rPr>
                <w:spacing w:val="-2"/>
                <w:sz w:val="22"/>
              </w:rPr>
              <w:t>обыкновенный</w:t>
            </w:r>
          </w:p>
        </w:tc>
        <w:tc>
          <w:tcPr>
            <w:tcW w:w="4736" w:type="dxa"/>
          </w:tcPr>
          <w:p>
            <w:pPr>
              <w:pStyle w:val="TableParagraph"/>
              <w:spacing w:line="234" w:lineRule="exact"/>
              <w:ind w:left="-80"/>
              <w:rPr>
                <w:sz w:val="22"/>
              </w:rPr>
            </w:pPr>
            <w:r>
              <w:rPr>
                <w:spacing w:val="-2"/>
                <w:sz w:val="22"/>
              </w:rPr>
              <w:t>Gymnocephalus</w:t>
            </w:r>
            <w:r>
              <w:rPr>
                <w:spacing w:val="5"/>
                <w:sz w:val="22"/>
              </w:rPr>
              <w:t xml:space="preserve"> </w:t>
            </w:r>
            <w:r>
              <w:rPr>
                <w:spacing w:val="-2"/>
                <w:sz w:val="22"/>
              </w:rPr>
              <w:t>cernua</w:t>
            </w:r>
            <w:r>
              <w:rPr>
                <w:sz w:val="22"/>
              </w:rPr>
              <w:t xml:space="preserve"> </w:t>
            </w:r>
            <w:r>
              <w:rPr>
                <w:spacing w:val="-2"/>
                <w:sz w:val="22"/>
              </w:rPr>
              <w:t>(Linnaeus,</w:t>
            </w:r>
            <w:r>
              <w:rPr>
                <w:spacing w:val="4"/>
                <w:sz w:val="22"/>
              </w:rPr>
              <w:t xml:space="preserve"> </w:t>
            </w:r>
            <w:r>
              <w:rPr>
                <w:spacing w:val="-2"/>
                <w:sz w:val="22"/>
              </w:rPr>
              <w:t>1758)</w:t>
            </w:r>
          </w:p>
        </w:tc>
        <w:tc>
          <w:tcPr>
            <w:tcW w:w="1047" w:type="dxa"/>
          </w:tcPr>
          <w:p>
            <w:pPr>
              <w:pStyle w:val="TableParagraph"/>
              <w:rPr>
                <w:sz w:val="18"/>
              </w:rPr>
            </w:pPr>
          </w:p>
        </w:tc>
        <w:tc>
          <w:tcPr>
            <w:tcW w:w="1079" w:type="dxa"/>
          </w:tcPr>
          <w:p>
            <w:pPr>
              <w:pStyle w:val="TableParagraph"/>
              <w:rPr>
                <w:sz w:val="18"/>
              </w:rPr>
            </w:pPr>
          </w:p>
        </w:tc>
        <w:tc>
          <w:tcPr>
            <w:tcW w:w="1076" w:type="dxa"/>
          </w:tcPr>
          <w:p>
            <w:pPr>
              <w:pStyle w:val="TableParagraph"/>
              <w:rPr>
                <w:sz w:val="18"/>
              </w:rPr>
            </w:pPr>
          </w:p>
        </w:tc>
        <w:tc>
          <w:tcPr>
            <w:tcW w:w="1075" w:type="dxa"/>
          </w:tcPr>
          <w:p>
            <w:pPr>
              <w:pStyle w:val="TableParagraph"/>
              <w:rPr>
                <w:sz w:val="18"/>
              </w:rPr>
            </w:pPr>
          </w:p>
        </w:tc>
        <w:tc>
          <w:tcPr>
            <w:tcW w:w="1363" w:type="dxa"/>
          </w:tcPr>
          <w:p>
            <w:pPr>
              <w:pStyle w:val="TableParagraph"/>
              <w:spacing w:line="234" w:lineRule="exact"/>
              <w:ind w:left="525" w:right="515"/>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456" w:type="dxa"/>
          </w:tcPr>
          <w:p>
            <w:pPr>
              <w:pStyle w:val="TableParagraph"/>
              <w:spacing w:line="234" w:lineRule="exact"/>
              <w:ind w:left="107" w:right="-72"/>
              <w:rPr>
                <w:sz w:val="22"/>
              </w:rPr>
            </w:pPr>
            <w:r>
              <w:rPr>
                <w:sz w:val="22"/>
              </w:rPr>
              <w:t>33</w:t>
            </w:r>
            <w:r>
              <w:rPr>
                <w:spacing w:val="-5"/>
                <w:sz w:val="22"/>
              </w:rPr>
              <w:t xml:space="preserve"> </w:t>
            </w:r>
            <w:r>
              <w:rPr>
                <w:spacing w:val="-10"/>
                <w:sz w:val="22"/>
              </w:rPr>
              <w:t>Е</w:t>
            </w:r>
          </w:p>
        </w:tc>
        <w:tc>
          <w:tcPr>
            <w:tcW w:w="3729" w:type="dxa"/>
          </w:tcPr>
          <w:p>
            <w:pPr>
              <w:pStyle w:val="TableParagraph"/>
              <w:spacing w:line="234" w:lineRule="exact"/>
              <w:ind w:left="61"/>
              <w:rPr>
                <w:sz w:val="22"/>
              </w:rPr>
            </w:pPr>
            <w:r>
              <w:rPr>
                <w:w w:val="95"/>
                <w:sz w:val="22"/>
              </w:rPr>
              <w:t>рш-</w:t>
            </w:r>
            <w:r>
              <w:rPr>
                <w:spacing w:val="-2"/>
                <w:w w:val="95"/>
                <w:sz w:val="22"/>
              </w:rPr>
              <w:t>носарь</w:t>
            </w:r>
          </w:p>
        </w:tc>
        <w:tc>
          <w:tcPr>
            <w:tcW w:w="4736" w:type="dxa"/>
          </w:tcPr>
          <w:p>
            <w:pPr>
              <w:pStyle w:val="TableParagraph"/>
              <w:spacing w:line="234" w:lineRule="exact"/>
              <w:ind w:right="1093"/>
              <w:jc w:val="right"/>
              <w:rPr>
                <w:sz w:val="22"/>
              </w:rPr>
            </w:pPr>
            <w:r>
              <w:rPr>
                <w:spacing w:val="-2"/>
                <w:sz w:val="22"/>
              </w:rPr>
              <w:t>Gymnocephalus</w:t>
            </w:r>
            <w:r>
              <w:rPr>
                <w:spacing w:val="4"/>
                <w:sz w:val="22"/>
              </w:rPr>
              <w:t xml:space="preserve"> </w:t>
            </w:r>
            <w:r>
              <w:rPr>
                <w:spacing w:val="-2"/>
                <w:sz w:val="22"/>
              </w:rPr>
              <w:t>acerina</w:t>
            </w:r>
            <w:r>
              <w:rPr>
                <w:sz w:val="22"/>
              </w:rPr>
              <w:t xml:space="preserve"> </w:t>
            </w:r>
            <w:r>
              <w:rPr>
                <w:spacing w:val="-2"/>
                <w:sz w:val="22"/>
              </w:rPr>
              <w:t>(Gmelin,</w:t>
            </w:r>
            <w:r>
              <w:rPr>
                <w:spacing w:val="4"/>
                <w:sz w:val="22"/>
              </w:rPr>
              <w:t xml:space="preserve"> </w:t>
            </w:r>
            <w:r>
              <w:rPr>
                <w:spacing w:val="-4"/>
                <w:sz w:val="22"/>
              </w:rPr>
              <w:t>1789)</w:t>
            </w:r>
          </w:p>
        </w:tc>
        <w:tc>
          <w:tcPr>
            <w:tcW w:w="1047" w:type="dxa"/>
          </w:tcPr>
          <w:p>
            <w:pPr>
              <w:pStyle w:val="TableParagraph"/>
              <w:rPr>
                <w:sz w:val="18"/>
              </w:rPr>
            </w:pPr>
          </w:p>
        </w:tc>
        <w:tc>
          <w:tcPr>
            <w:tcW w:w="1079" w:type="dxa"/>
          </w:tcPr>
          <w:p>
            <w:pPr>
              <w:pStyle w:val="TableParagraph"/>
              <w:rPr>
                <w:sz w:val="18"/>
              </w:rPr>
            </w:pPr>
          </w:p>
        </w:tc>
        <w:tc>
          <w:tcPr>
            <w:tcW w:w="1076" w:type="dxa"/>
          </w:tcPr>
          <w:p>
            <w:pPr>
              <w:pStyle w:val="TableParagraph"/>
              <w:rPr>
                <w:sz w:val="18"/>
              </w:rPr>
            </w:pPr>
          </w:p>
        </w:tc>
        <w:tc>
          <w:tcPr>
            <w:tcW w:w="1075" w:type="dxa"/>
          </w:tcPr>
          <w:p>
            <w:pPr>
              <w:pStyle w:val="TableParagraph"/>
              <w:rPr>
                <w:sz w:val="18"/>
              </w:rPr>
            </w:pPr>
          </w:p>
        </w:tc>
        <w:tc>
          <w:tcPr>
            <w:tcW w:w="1363" w:type="dxa"/>
          </w:tcPr>
          <w:p>
            <w:pPr>
              <w:pStyle w:val="TableParagraph"/>
              <w:spacing w:line="234" w:lineRule="exact"/>
              <w:ind w:left="525" w:right="515"/>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49"/>
          <w:jc w:val="left"/>
        </w:trPr>
        <w:tc>
          <w:tcPr>
            <w:tcW w:w="14561" w:type="dxa"/>
            <w:gridSpan w:val="8"/>
          </w:tcPr>
          <w:p>
            <w:pPr>
              <w:pStyle w:val="TableParagraph"/>
              <w:spacing w:line="230" w:lineRule="exact"/>
              <w:ind w:left="162"/>
              <w:rPr>
                <w:i/>
                <w:sz w:val="22"/>
              </w:rPr>
            </w:pPr>
            <w:r>
              <w:rPr>
                <w:spacing w:val="-2"/>
                <w:sz w:val="22"/>
              </w:rPr>
              <w:t>Семейство</w:t>
            </w:r>
            <w:r>
              <w:rPr>
                <w:spacing w:val="2"/>
                <w:sz w:val="22"/>
              </w:rPr>
              <w:t xml:space="preserve"> </w:t>
            </w:r>
            <w:r>
              <w:rPr>
                <w:spacing w:val="-2"/>
                <w:sz w:val="22"/>
              </w:rPr>
              <w:t>Бычковые</w:t>
            </w:r>
            <w:r>
              <w:rPr>
                <w:spacing w:val="2"/>
                <w:sz w:val="22"/>
              </w:rPr>
              <w:t xml:space="preserve"> </w:t>
            </w:r>
            <w:r>
              <w:rPr>
                <w:i/>
                <w:spacing w:val="-2"/>
                <w:sz w:val="22"/>
              </w:rPr>
              <w:t>(Gobiidae)</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61" w:type="dxa"/>
            <w:gridSpan w:val="8"/>
          </w:tcPr>
          <w:p>
            <w:pPr>
              <w:pStyle w:val="TableParagraph"/>
              <w:spacing w:line="234" w:lineRule="exact"/>
              <w:ind w:left="107"/>
              <w:rPr>
                <w:i/>
                <w:sz w:val="22"/>
              </w:rPr>
            </w:pPr>
            <w:r>
              <w:rPr>
                <w:i/>
                <w:sz w:val="22"/>
              </w:rPr>
              <w:t>Род</w:t>
            </w:r>
            <w:r>
              <w:rPr>
                <w:i/>
                <w:spacing w:val="-7"/>
                <w:sz w:val="22"/>
              </w:rPr>
              <w:t xml:space="preserve"> </w:t>
            </w:r>
            <w:r>
              <w:rPr>
                <w:i/>
                <w:spacing w:val="-2"/>
                <w:sz w:val="22"/>
              </w:rPr>
              <w:t>Neogobius</w:t>
            </w:r>
          </w:p>
        </w:tc>
      </w:tr>
      <w:tr>
        <w:tblPrEx>
          <w:tblW w:w="0" w:type="auto"/>
          <w:jc w:val="left"/>
          <w:tblInd w:w="115" w:type="dxa"/>
          <w:tblLayout w:type="fixed"/>
          <w:tblCellMar>
            <w:top w:w="0" w:type="dxa"/>
            <w:left w:w="0" w:type="dxa"/>
            <w:bottom w:w="0" w:type="dxa"/>
            <w:right w:w="0" w:type="dxa"/>
          </w:tblCellMar>
          <w:tblLook w:val="01E0"/>
        </w:tblPrEx>
        <w:trPr>
          <w:trHeight w:val="254"/>
          <w:jc w:val="left"/>
        </w:trPr>
        <w:tc>
          <w:tcPr>
            <w:tcW w:w="456" w:type="dxa"/>
          </w:tcPr>
          <w:p>
            <w:pPr>
              <w:pStyle w:val="TableParagraph"/>
              <w:spacing w:line="234" w:lineRule="exact"/>
              <w:ind w:left="107" w:right="-72"/>
              <w:rPr>
                <w:sz w:val="22"/>
              </w:rPr>
            </w:pPr>
            <w:r>
              <w:rPr>
                <w:sz w:val="22"/>
              </w:rPr>
              <w:t>34</w:t>
            </w:r>
            <w:r>
              <w:rPr>
                <w:spacing w:val="-5"/>
                <w:sz w:val="22"/>
              </w:rPr>
              <w:t xml:space="preserve"> </w:t>
            </w:r>
            <w:r>
              <w:rPr>
                <w:spacing w:val="-10"/>
                <w:sz w:val="22"/>
              </w:rPr>
              <w:t>Б</w:t>
            </w:r>
          </w:p>
        </w:tc>
        <w:tc>
          <w:tcPr>
            <w:tcW w:w="3729" w:type="dxa"/>
          </w:tcPr>
          <w:p>
            <w:pPr>
              <w:pStyle w:val="TableParagraph"/>
              <w:tabs>
                <w:tab w:val="left" w:pos="3646"/>
              </w:tabs>
              <w:spacing w:line="234" w:lineRule="exact"/>
              <w:ind w:left="53" w:right="-101"/>
              <w:rPr>
                <w:sz w:val="22"/>
              </w:rPr>
            </w:pPr>
            <w:r>
              <w:rPr>
                <w:w w:val="95"/>
                <w:sz w:val="22"/>
              </w:rPr>
              <w:t>ычок-</w:t>
            </w:r>
            <w:r>
              <w:rPr>
                <w:spacing w:val="-2"/>
                <w:sz w:val="22"/>
              </w:rPr>
              <w:t>песчаник</w:t>
            </w:r>
            <w:r>
              <w:rPr>
                <w:sz w:val="22"/>
              </w:rPr>
              <w:tab/>
            </w:r>
            <w:r>
              <w:rPr>
                <w:spacing w:val="-10"/>
                <w:sz w:val="22"/>
              </w:rPr>
              <w:t>N</w:t>
            </w:r>
          </w:p>
        </w:tc>
        <w:tc>
          <w:tcPr>
            <w:tcW w:w="4736" w:type="dxa"/>
          </w:tcPr>
          <w:p>
            <w:pPr>
              <w:pStyle w:val="TableParagraph"/>
              <w:spacing w:line="234" w:lineRule="exact"/>
              <w:ind w:left="77"/>
              <w:rPr>
                <w:sz w:val="22"/>
              </w:rPr>
            </w:pPr>
            <w:r>
              <w:rPr>
                <w:spacing w:val="-2"/>
                <w:sz w:val="22"/>
              </w:rPr>
              <w:t>eogobius</w:t>
            </w:r>
            <w:r>
              <w:rPr>
                <w:spacing w:val="2"/>
                <w:sz w:val="22"/>
              </w:rPr>
              <w:t xml:space="preserve"> </w:t>
            </w:r>
            <w:r>
              <w:rPr>
                <w:spacing w:val="-2"/>
                <w:sz w:val="22"/>
              </w:rPr>
              <w:t>fluviatilis</w:t>
            </w:r>
            <w:r>
              <w:rPr>
                <w:spacing w:val="3"/>
                <w:sz w:val="22"/>
              </w:rPr>
              <w:t xml:space="preserve"> </w:t>
            </w:r>
            <w:r>
              <w:rPr>
                <w:spacing w:val="-2"/>
                <w:sz w:val="22"/>
              </w:rPr>
              <w:t>(Pallas,</w:t>
            </w:r>
            <w:r>
              <w:rPr>
                <w:spacing w:val="5"/>
                <w:sz w:val="22"/>
              </w:rPr>
              <w:t xml:space="preserve"> </w:t>
            </w:r>
            <w:r>
              <w:rPr>
                <w:spacing w:val="-2"/>
                <w:sz w:val="22"/>
              </w:rPr>
              <w:t>1814)</w:t>
            </w:r>
          </w:p>
        </w:tc>
        <w:tc>
          <w:tcPr>
            <w:tcW w:w="1047" w:type="dxa"/>
          </w:tcPr>
          <w:p>
            <w:pPr>
              <w:pStyle w:val="TableParagraph"/>
              <w:rPr>
                <w:sz w:val="18"/>
              </w:rPr>
            </w:pPr>
          </w:p>
        </w:tc>
        <w:tc>
          <w:tcPr>
            <w:tcW w:w="1079" w:type="dxa"/>
          </w:tcPr>
          <w:p>
            <w:pPr>
              <w:pStyle w:val="TableParagraph"/>
              <w:rPr>
                <w:sz w:val="18"/>
              </w:rPr>
            </w:pPr>
          </w:p>
        </w:tc>
        <w:tc>
          <w:tcPr>
            <w:tcW w:w="1076" w:type="dxa"/>
          </w:tcPr>
          <w:p>
            <w:pPr>
              <w:pStyle w:val="TableParagraph"/>
              <w:spacing w:line="234" w:lineRule="exact"/>
              <w:ind w:left="413" w:right="408"/>
              <w:jc w:val="center"/>
              <w:rPr>
                <w:sz w:val="22"/>
              </w:rPr>
            </w:pPr>
            <w:r>
              <w:rPr>
                <w:spacing w:val="-5"/>
                <w:sz w:val="22"/>
              </w:rPr>
              <w:t>III</w:t>
            </w:r>
          </w:p>
        </w:tc>
        <w:tc>
          <w:tcPr>
            <w:tcW w:w="1075" w:type="dxa"/>
          </w:tcPr>
          <w:p>
            <w:pPr>
              <w:pStyle w:val="TableParagraph"/>
              <w:rPr>
                <w:sz w:val="18"/>
              </w:rPr>
            </w:pPr>
          </w:p>
        </w:tc>
        <w:tc>
          <w:tcPr>
            <w:tcW w:w="1363" w:type="dxa"/>
          </w:tcPr>
          <w:p>
            <w:pPr>
              <w:pStyle w:val="TableParagraph"/>
              <w:spacing w:line="234" w:lineRule="exact"/>
              <w:ind w:left="525" w:right="515"/>
              <w:jc w:val="center"/>
              <w:rPr>
                <w:sz w:val="22"/>
              </w:rPr>
            </w:pPr>
            <w:r>
              <w:rPr>
                <w:spacing w:val="-5"/>
                <w:sz w:val="22"/>
              </w:rPr>
              <w:t>LC</w:t>
            </w:r>
          </w:p>
        </w:tc>
      </w:tr>
    </w:tbl>
    <w:p>
      <w:pPr>
        <w:spacing w:after="0" w:line="234" w:lineRule="exact"/>
        <w:jc w:val="center"/>
        <w:rPr>
          <w:sz w:val="22"/>
        </w:rPr>
        <w:sectPr>
          <w:pgSz w:w="16840" w:h="11910" w:orient="landscape"/>
          <w:pgMar w:top="1100" w:right="720" w:bottom="1160" w:left="920" w:header="0" w:footer="919"/>
          <w:cols w:space="720"/>
        </w:sectPr>
      </w:pPr>
    </w:p>
    <w:p>
      <w:pPr>
        <w:pStyle w:val="BodyText"/>
        <w:rPr>
          <w:i/>
          <w:sz w:val="20"/>
        </w:rPr>
      </w:pPr>
    </w:p>
    <w:p>
      <w:pPr>
        <w:pStyle w:val="BodyText"/>
        <w:rPr>
          <w:i/>
          <w:sz w:val="20"/>
        </w:rPr>
      </w:pPr>
    </w:p>
    <w:p>
      <w:pPr>
        <w:pStyle w:val="BodyText"/>
        <w:spacing w:before="7"/>
        <w:rPr>
          <w:i/>
          <w:sz w:val="26"/>
        </w:rPr>
      </w:pPr>
    </w:p>
    <w:p>
      <w:pPr>
        <w:tabs>
          <w:tab w:val="left" w:pos="14674"/>
        </w:tabs>
        <w:spacing w:before="91"/>
        <w:ind w:left="105" w:right="0" w:firstLine="0"/>
        <w:jc w:val="left"/>
        <w:rPr>
          <w:b/>
          <w:sz w:val="22"/>
        </w:rPr>
      </w:pPr>
      <w:r>
        <w:rPr>
          <w:w w:val="99"/>
          <w:sz w:val="22"/>
          <w:u w:val="single"/>
        </w:rPr>
        <w:t xml:space="preserve"> </w:t>
      </w:r>
      <w:r>
        <w:rPr>
          <w:spacing w:val="2"/>
          <w:sz w:val="22"/>
          <w:u w:val="single"/>
        </w:rPr>
        <w:t xml:space="preserve"> </w:t>
      </w:r>
      <w:r>
        <w:rPr>
          <w:b/>
          <w:w w:val="99"/>
          <w:sz w:val="22"/>
          <w:u w:val="single"/>
        </w:rPr>
        <w:t>б)</w:t>
      </w:r>
      <w:r>
        <w:rPr>
          <w:b/>
          <w:spacing w:val="-2"/>
          <w:sz w:val="22"/>
          <w:u w:val="single"/>
        </w:rPr>
        <w:t xml:space="preserve"> </w:t>
      </w:r>
      <w:r>
        <w:rPr>
          <w:b/>
          <w:spacing w:val="1"/>
          <w:w w:val="99"/>
          <w:sz w:val="22"/>
          <w:u w:val="single"/>
        </w:rPr>
        <w:t>а</w:t>
      </w:r>
      <w:r>
        <w:rPr>
          <w:b/>
          <w:spacing w:val="-2"/>
          <w:w w:val="99"/>
          <w:sz w:val="22"/>
          <w:u w:val="single"/>
        </w:rPr>
        <w:t>м</w:t>
      </w:r>
      <w:r>
        <w:rPr>
          <w:b/>
          <w:spacing w:val="-1"/>
          <w:w w:val="99"/>
          <w:sz w:val="22"/>
          <w:u w:val="single"/>
        </w:rPr>
        <w:t>ф</w:t>
      </w:r>
      <w:r>
        <w:rPr>
          <w:b/>
          <w:w w:val="99"/>
          <w:sz w:val="22"/>
          <w:u w:val="single"/>
        </w:rPr>
        <w:t>и</w:t>
      </w:r>
      <w:r>
        <w:rPr>
          <w:b/>
          <w:spacing w:val="-2"/>
          <w:w w:val="99"/>
          <w:sz w:val="22"/>
          <w:u w:val="single"/>
        </w:rPr>
        <w:t>б</w:t>
      </w:r>
      <w:r>
        <w:rPr>
          <w:b/>
          <w:spacing w:val="1"/>
          <w:w w:val="99"/>
          <w:sz w:val="22"/>
          <w:u w:val="single"/>
        </w:rPr>
        <w:t>и</w:t>
      </w:r>
      <w:r>
        <w:rPr>
          <w:b/>
          <w:w w:val="99"/>
          <w:sz w:val="22"/>
          <w:u w:val="single"/>
        </w:rPr>
        <w:t>и</w:t>
      </w:r>
      <w:r>
        <w:rPr>
          <w:b/>
          <w:sz w:val="22"/>
          <w:u w:val="single"/>
        </w:rPr>
        <w:tab/>
      </w:r>
    </w:p>
    <w:p>
      <w:pPr>
        <w:pStyle w:val="BodyText"/>
        <w:rPr>
          <w:b/>
          <w:sz w:val="20"/>
        </w:rPr>
      </w:pPr>
    </w:p>
    <w:p>
      <w:pPr>
        <w:pStyle w:val="BodyText"/>
        <w:rPr>
          <w:b/>
        </w:rPr>
      </w:pPr>
    </w:p>
    <w:p>
      <w:pPr>
        <w:tabs>
          <w:tab w:val="left" w:pos="5729"/>
        </w:tabs>
        <w:spacing w:before="90"/>
        <w:ind w:left="237" w:right="0" w:firstLine="0"/>
        <w:jc w:val="left"/>
        <w:rPr>
          <w:sz w:val="22"/>
        </w:rPr>
      </w:pPr>
      <w:r>
        <w:pict>
          <v:group id="_x0000_s1604" style="width:728.45pt;height:352.2pt;margin-top:-26.82pt;margin-left:51.27pt;mso-position-horizontal-relative:page;position:absolute;z-index:-251337728" coordorigin="1025,-536" coordsize="14569,7044">
            <v:shape id="_x0000_s1605" style="width:14569;height:2567;left:1025;position:absolute;top:-537" coordorigin="1025,-536" coordsize="14569,2567" path="m1033,-536l1025,-536,1025,979,1025,991,1025,991,1025,1243,1025,1255,1025,1507,1025,1507,1025,1519,1025,1770,1025,1782,1025,2030,1033,2030,1033,1782,1033,1770,1033,1519,1033,1507,1033,1507,1033,1255,1033,1243,1033,991,1033,991,1033,979,1033,-536xm1489,1782l1481,1782,1481,2030,1489,2030,1489,1782xm1489,1770l1481,1770,1033,1770,1033,1778,1481,1778,1481,1782,1489,1782,1489,1778,1489,1770xm5218,979l1501,979,1501,-536,1494,-536,1494,979,1033,979,1033,987,1494,987,1501,987,5218,987,5218,979xm5218,1782l5210,1782,5210,2030,5218,2030,5218,1782xm9958,1782l9950,1782,9950,2030,9958,2030,9958,1782xm9958,1770l9950,1770,5218,1770,5210,1770,5210,1770,1489,1770,1489,1778,5210,1778,5210,1782,5218,1782,5218,1778,9950,1778,9950,1782,9958,1782,9958,1778,9958,1770xm9958,-536l9950,-536,9950,979,5226,979,5226,-536,5218,-536,5218,979,5218,987,5226,987,9950,987,9958,987,9958,979,9958,-536xm10998,1770l9958,1770,9958,1778,10998,1778,10998,1770xm10998,979l9958,979,9958,987,10998,987,10998,979xm11006,1782l10998,1782,10998,2030,11006,2030,11006,1782xm11006,1770l10998,1770,10998,1778,10998,1782,11006,1782,11006,1778,11006,1770xm11006,-536l10998,-536,10998,979,10998,987,11006,987,11006,979,11006,-536xm12081,1782l12073,1782,12073,2030,12081,2030,12081,1782xm12081,1770l12073,1770,12073,1770,11006,1770,11006,1778,12073,1778,12073,1782,12081,1782,12081,1778,12081,1770xm12081,-536l12073,-536,12073,979,11006,979,11006,987,12073,987,12073,987,12081,987,12081,979,12081,-536xm13156,1782l13148,1782,13148,2030,13156,2030,13156,1782xm14235,1782l14227,1782,14227,2030,14235,2030,14235,1782xm14235,1770l14227,1770,13156,1770,13148,1770,13148,1770,12081,1770,12081,1778,13148,1778,13148,1782,13156,1782,13156,1778,14227,1778,14227,1782,14235,1782,14235,1778,14235,1770xm14235,-536l14227,-536,14227,979,13156,979,13156,-536,13148,-536,13148,979,12081,979,12081,987,13148,987,13148,987,13156,987,14227,987,14235,987,14235,979,14235,-536xm15586,1770l14235,1770,14235,1778,15586,1778,15586,1770xm15586,979l14235,979,14235,987,15586,987,15586,979xm15594,-536l15586,-536,15586,979,15586,991,15586,991,15586,1243,1033,1243,1033,1251,15586,1251,15586,1255,15586,1507,15586,1507,15586,1507,1033,1507,1033,1515,15586,1515,15586,1519,15586,1770,15586,1782,15586,2030,15594,2030,15594,1782,15594,1770,15594,1519,15594,1507,15594,1507,15594,1255,15594,1243,15594,991,15594,991,15594,979,15594,-536xe" filled="t" fillcolor="black" stroked="f">
              <v:fill type="solid"/>
              <v:path arrowok="t"/>
            </v:shape>
            <v:shape id="_x0000_s1606" style="width:14569;height:1312;left:1025;position:absolute;top:1782" coordorigin="1025,1782" coordsize="14569,1312" path="m1033,2570l1025,2570,1025,2822,1025,2834,1025,3082,1025,3082,1025,3094,1033,3094,1033,3082,1033,3082,1033,2834,1033,2822,1033,2570xm1033,2306l1025,2306,1025,2558,1025,2558,1025,2569,1033,2569,1033,2558,1033,2558,1033,2306xm1033,2030l1025,2030,1025,2042,1025,2294,1025,2306,1033,2306,1033,2294,1033,2042,1033,2030xm1489,3082l1481,3082,1033,3082,1033,3090,1481,3090,1481,3094,1489,3094,1489,3090,1489,3082xm1489,2030l1481,2030,1033,2030,1033,2038,1481,2038,1481,2042,1481,2294,1033,2294,1033,2302,1481,2302,1489,2302,1489,2294,1489,2042,1489,2030xm9958,3082l9950,3082,5218,3082,5210,3082,5210,3082,1489,3082,1489,3090,5210,3090,5210,3094,5218,3094,5218,3090,9950,3090,9950,3094,9958,3094,9958,3090,9958,3082xm9958,2030l9950,2030,9950,2038,9950,2042,9950,2294,5218,2294,5218,2042,5218,2038,9950,2038,9950,2030,5218,2030,5210,2030,5210,2030,1489,2030,1489,2038,5210,2038,5210,2042,5210,2294,1489,2294,1489,2302,5210,2302,5210,2302,5218,2302,9950,2302,9958,2302,9958,2294,9958,2042,9958,2030xm10998,3082l9958,3082,9958,3090,10998,3090,10998,3082xm10998,2294l9958,2294,9958,2302,10998,2302,10998,2294xm10998,2030l9958,2030,9958,2038,10998,2038,10998,2030xm11006,3082l10998,3082,10998,3090,10998,3094,11006,3094,11006,3090,11006,3082xm11006,2030l10998,2030,10998,2042,10998,2294,10998,2302,11006,2302,11006,2294,11006,2042,11006,2030xm12081,3090l12073,3090,12073,3082,11006,3082,11006,3090,12073,3090,12073,3094,12081,3094,12081,3090xm12081,2030l12073,2030,12073,2030,11006,2030,11006,2038,12073,2038,12073,2042,12073,2294,11006,2294,11006,2302,12073,2302,12073,2302,12081,2302,12081,2294,12081,2042,12081,2030xm14235,2030l14227,2030,14227,2038,14227,2042,14227,2294,13156,2294,13156,2042,13156,2038,14227,2038,14227,2030,13156,2030,13148,2030,13148,2030,12081,2030,12081,2038,13148,2038,13148,2042,13148,2294,12081,2294,12081,2302,13148,2302,13148,2302,13156,2302,14227,2302,14235,2302,14235,2294,14235,2042,14235,2030xm15586,2294l14235,2294,14235,2302,15586,2302,15586,2294xm15586,2030l14235,2030,14235,2038,15586,2038,15586,2030xm15594,2570l15586,2570,15586,2822,1033,2822,1033,2830,15586,2830,15586,2834,15586,3082,15594,3082,15594,2834,15594,2822,15594,2570xm15594,2306l15586,2306,15586,2558,1033,2558,1033,2565,15586,2565,15586,2569,15594,2569,15594,2558,15594,2558,15594,2306xm15594,1782l15586,1782,15586,2030,15586,2030,15586,2042,15586,2294,15586,2306,15594,2306,15594,2294,15594,2042,15594,2030,15594,2030,15594,1782xe" filled="t" fillcolor="black" stroked="f">
              <v:fill type="solid"/>
              <v:path arrowok="t"/>
            </v:shape>
            <v:shape id="_x0000_s1607" style="width:14569;height:792;left:1025;position:absolute;top:3081" coordorigin="1025,3082" coordsize="14569,792" path="m1033,3094l1025,3094,1025,3345,1025,3357,1025,3609,1025,3609,1025,3621,1025,3621,1025,3873,1033,3873,1033,3621,1033,3621,1033,3609,1033,3609,1033,3357,1033,3345,1033,3094xm1489,3094l1481,3094,1481,3345,1033,3345,1033,3353,1481,3353,1481,3357,1481,3609,1033,3609,1033,3617,1481,3617,1481,3621,1481,3621,1481,3873,1489,3873,1489,3621,1489,3621,1489,3609,1489,3609,1489,3357,1489,3345,1489,3094xm9958,3094l9950,3094,9950,3345,9950,3353,9950,3357,9950,3609,5218,3609,5218,3357,5218,3353,9950,3353,9950,3345,5218,3345,5218,3094,5210,3094,5210,3345,1489,3345,1489,3353,5210,3353,5210,3357,5210,3609,1489,3609,1489,3617,5210,3617,5210,3621,5210,3621,5210,3873,5218,3873,5218,3621,5218,3621,5218,3617,9950,3617,9950,3621,9950,3621,9950,3873,9958,3873,9958,3621,9958,3621,9958,3609,9958,3609,9958,3357,9958,3345,9958,3094xm10998,3609l9958,3609,9958,3617,10998,3617,10998,3609xm10998,3345l9958,3345,9958,3353,10998,3353,10998,3345xm11006,3094l10998,3094,10998,3345,10998,3357,10998,3609,10998,3609,10998,3621,10998,3621,10998,3873,11006,3873,11006,3621,11006,3621,11006,3609,11006,3609,11006,3357,11006,3345,11006,3094xm12081,3082l12073,3082,12073,3090,12073,3094,12073,3094,12073,3345,11006,3345,11006,3353,12073,3353,12073,3357,12073,3609,11006,3609,11006,3617,12073,3617,12073,3621,12073,3621,12073,3873,12081,3873,12081,3621,12081,3621,12081,3609,12081,3609,12081,3357,12081,3345,12081,3094,12081,3094,12081,3090,12081,3082xm14235,3082l14227,3082,14227,3090,14227,3094,14227,3094,14227,3345,14227,3353,14227,3357,14227,3609,13156,3609,13156,3357,13156,3353,14227,3353,14227,3345,13156,3345,13156,3094,13156,3094,13156,3090,14227,3090,14227,3082,13156,3082,13148,3082,13148,3082,12081,3082,12081,3090,13148,3090,13148,3094,13148,3094,13148,3345,12081,3345,12081,3353,13148,3353,13148,3357,13148,3609,12081,3609,12081,3617,13148,3617,13148,3621,13148,3621,13148,3873,13156,3873,13156,3621,13156,3621,13156,3617,14227,3617,14227,3621,14227,3621,14227,3873,14235,3873,14235,3621,14235,3621,14235,3609,14235,3609,14235,3357,14235,3345,14235,3094,14235,3094,14235,3090,14235,3082xm15586,3609l14235,3609,14235,3617,15586,3617,15586,3609xm15586,3345l14235,3345,14235,3353,15586,3353,15586,3345xm15586,3082l14235,3082,14235,3090,15586,3090,15586,3082xm15594,3082l15586,3082,15586,3094,15586,3094,15586,3345,15586,3357,15586,3609,15586,3609,15586,3621,15586,3621,15586,3873,15594,3873,15594,3621,15594,3621,15594,3609,15594,3609,15594,3357,15594,3345,15594,3094,15594,3094,15594,3082xe" filled="t" fillcolor="black" stroked="f">
              <v:fill type="solid"/>
              <v:path arrowok="t"/>
            </v:shape>
            <v:shape id="_x0000_s1608" style="width:14569;height:1052;left:1025;position:absolute;top:3621" coordorigin="1025,3621" coordsize="14569,1052" path="m1033,3873l1025,3873,1025,3885,1025,4133,1025,4133,1025,4144,1025,4144,1025,4397,1025,4409,1025,4660,1025,4672,1033,4672,1033,4660,1033,4409,1033,4397,1033,4144,1033,4144,1033,4133,1033,4133,1033,3885,1033,3873xm1489,4405l1481,4405,1481,4409,1481,4660,1033,4660,1033,4668,1481,4668,1489,4668,1489,4660,1489,4409,1489,4405xm1489,4397l1481,4397,1033,4397,1033,4405,1481,4405,1489,4405,1489,4397xm1489,3873l1481,3873,1033,3873,1033,3881,1481,3881,1489,3881,1489,3873xm9958,4405l9950,4405,9950,4409,9950,4660,5218,4660,5218,4409,5218,4405,5210,4405,5210,4409,5210,4660,1489,4660,1489,4668,5210,4668,5210,4668,5218,4668,9950,4668,9958,4668,9958,4660,9958,4409,9958,4405xm9958,4397l9950,4397,5218,4397,5210,4397,5210,4397,1489,4397,1489,4405,5210,4405,5210,4405,5218,4405,9950,4405,9958,4405,9958,4397xm9958,3873l9950,3873,5218,3873,5210,3873,5210,3873,1489,3873,1489,3881,5210,3881,5210,3881,5218,3881,9950,3881,9958,3881,9958,3873xm10998,4660l9958,4660,9958,4668,10998,4668,10998,4660xm10998,4397l9958,4397,9958,4405,10998,4405,10998,4397xm10998,3873l9958,3873,9958,3881,10998,3881,10998,3873xm11006,4405l10998,4405,10998,4409,10998,4660,10998,4668,11006,4668,11006,4660,11006,4409,11006,4405xm11006,4397l10998,4397,10998,4405,11006,4405,11006,4397xm11006,3873l10998,3873,10998,3881,11006,3881,11006,3873xm12081,4405l12073,4405,12073,4409,12073,4660,11006,4660,11006,4668,12073,4668,12073,4668,12081,4668,12081,4660,12081,4409,12081,4405xm12081,4397l12073,4397,12073,4397,11006,4397,11006,4405,12073,4405,12073,4405,12081,4405,12081,4397xm12081,3873l12073,3873,12073,3873,11006,3873,11006,3881,12073,3881,12073,3881,12081,3881,12081,3873xm13156,4405l13148,4405,13148,4409,13148,4660,12081,4660,12081,4668,13148,4668,13148,4668,13156,4668,13156,4660,13156,4409,13156,4405xm14235,4405l14227,4405,14227,4409,14227,4660,14235,4660,14235,4409,14235,4405xm14235,4397l14227,4397,13156,4397,13148,4397,13148,4397,12081,4397,12081,4405,13148,4405,13148,4405,13156,4405,14227,4405,14235,4405,14235,4397xm14235,3873l14227,3873,13156,3873,13148,3873,13148,3873,12081,3873,12081,3881,13148,3881,13148,3881,13156,3881,14227,3881,14235,3881,14235,3873xm15586,4397l14235,4397,14235,4405,15586,4405,15586,4397xm15586,3873l14235,3873,14235,3881,15586,3881,15586,3873xm15594,3621l15586,3621,15586,3873,15586,3885,15586,4133,1033,4133,1033,4140,15586,4140,15586,4144,15586,4144,15586,4397,15586,4409,15586,4660,15594,4660,15594,4409,15594,4397,15594,4144,15594,4144,15594,4133,15594,4133,15594,3885,15594,3873,15594,3621xe" filled="t" fillcolor="black" stroked="f">
              <v:fill type="solid"/>
              <v:path arrowok="t"/>
            </v:shape>
            <v:shape id="_x0000_s1609" style="width:14569;height:1051;left:1025;position:absolute;top:4660" coordorigin="1025,4660" coordsize="14569,1051" path="m1033,4672l1025,4672,1025,4924,1025,4924,1025,4936,1025,5184,1025,5196,1025,5196,1025,5448,1025,5460,1025,5711,1033,5711,1033,5460,1033,5448,1033,5196,1033,5196,1033,5184,1033,4936,1033,4924,1033,4924,1033,4672xm1489,5184l1481,5184,1033,5184,1033,5192,1481,5192,1481,5196,1481,5448,1033,5448,1033,5456,1481,5456,1481,5460,1481,5711,1489,5711,1489,5460,1489,5448,1489,5196,1489,5192,1489,5184xm9958,5184l9950,5184,9950,5192,9950,5196,9950,5448,5218,5448,5218,5196,5218,5192,9950,5192,9950,5184,5218,5184,5210,5184,5210,5184,1489,5184,1489,5192,5210,5192,5210,5196,5210,5448,1489,5448,1489,5456,5210,5456,5210,5460,5210,5711,5218,5711,5218,5460,5218,5456,9950,5456,9950,5460,9950,5711,9958,5711,9958,5460,9958,5448,9958,5196,9958,5192,9958,5184xm10998,5448l9958,5448,9958,5456,10998,5456,10998,5448xm10998,5184l9958,5184,9958,5192,10998,5192,10998,5184xm11006,5184l10998,5184,10998,5192,10998,5196,10998,5448,10998,5460,10998,5711,11006,5711,11006,5460,11006,5448,11006,5196,11006,5192,11006,5184xm12081,5184l12073,5184,12073,5184,11006,5184,11006,5192,12073,5192,12073,5196,12073,5448,11006,5448,11006,5456,12073,5456,12073,5460,12073,5711,12081,5711,12081,5460,12081,5448,12081,5196,12081,5192,12081,5184xm14235,5184l14227,5184,14227,5192,14227,5196,14227,5448,13156,5448,13156,5196,13156,5192,14227,5192,14227,5184,13156,5184,13148,5184,13148,5184,12081,5184,12081,5192,13148,5192,13148,5196,13148,5448,12081,5448,12081,5456,13148,5456,13148,5460,13148,5711,13156,5711,13156,5460,13156,5456,14227,5456,14227,5460,14227,5711,14235,5711,14235,5460,14235,5448,14235,5196,14235,5192,14235,5184xm14235,4660l14227,4660,13156,4660,13148,4660,13148,4668,13156,4668,14227,4668,14235,4668,14235,4660xm15586,5448l14235,5448,14235,5456,15586,5456,15586,5448xm15586,5184l14235,5184,14235,5192,15586,5192,15586,5184xm15586,4660l14235,4660,14235,4668,15586,4668,15586,4660xm15594,4660l15586,4660,15586,4672,15586,4672,15586,4924,1033,4924,1033,4932,15586,4932,15586,4936,15586,5184,15586,5196,15586,5196,15586,5448,15586,5460,15586,5711,15594,5711,15594,5460,15594,5448,15594,5196,15594,5196,15594,5184,15594,4936,15594,4924,15594,4924,15594,4672,15594,4672,15594,4660xe" filled="t" fillcolor="black" stroked="f">
              <v:fill type="solid"/>
              <v:path arrowok="t"/>
            </v:shape>
            <v:shape id="_x0000_s1610" style="width:14569;height:1040;left:1025;position:absolute;top:5459" coordorigin="1025,5460" coordsize="14569,1040" path="m1033,5975l1025,5975,1025,5988,1025,6235,1025,6247,1025,6247,1025,6499,1033,6499,1033,6247,1033,6247,1033,6235,1033,5988,1033,5975xm1033,5711l1025,5711,1025,5723,1025,5723,1025,5975,1033,5975,1033,5723,1033,5723,1033,5711xm1489,5975l1481,5975,1481,5975,1033,5975,1033,5983,1481,5983,1481,5988,1481,6235,1033,6235,1033,6243,1481,6243,1481,6247,1489,6247,1489,6235,1489,5988,1489,5975xm1489,5711l1481,5711,1033,5711,1033,5719,1481,5719,1481,5723,1481,5723,1481,5975,1489,5975,1489,5723,1489,5723,1489,5711xm9958,5711l9950,5711,5218,5711,5210,5711,5210,5711,1489,5711,1489,5719,5210,5719,5210,5723,5210,5723,5210,5975,1489,5975,1489,5983,5210,5983,5210,5988,5210,6235,1489,6235,1489,6243,5210,6243,5210,6247,5218,6247,5218,6243,9950,6243,9950,6247,9958,6247,9958,6235,9958,5988,9958,5975,9950,5975,9950,5983,9950,5988,9950,6235,5218,6235,5218,5988,5218,5983,9950,5983,9950,5975,9950,5975,5218,5975,5218,5975,5210,5975,5210,5975,5218,5975,5218,5723,5218,5723,5218,5719,9950,5719,9950,5723,9950,5723,9950,5975,9958,5975,9958,5723,9958,5723,9958,5711xm10998,6235l9958,6235,9958,6243,10998,6243,10998,6235xm10998,5975l9958,5975,9958,5983,10998,5983,10998,5975xm10998,5711l9958,5711,9958,5719,10998,5719,10998,5711xm11006,5975l10998,5975,10998,5988,10998,6235,10998,6247,11006,6247,11006,6235,11006,5988,11006,5975xm11006,5711l10998,5711,10998,5723,10998,5723,10998,5975,11006,5975,11006,5723,11006,5723,11006,5711xm12081,5711l12073,5711,12073,5711,11006,5711,11006,5719,12073,5719,12073,5723,12073,5723,12073,5975,11006,5975,11006,5983,12073,5983,12073,5988,12073,6235,11006,6235,11006,6243,12073,6243,12073,6247,12081,6247,12081,6235,12081,5988,12081,5975,12073,5975,12073,5975,12081,5975,12081,5723,12081,5723,12081,5711xm14235,5711l14227,5711,13156,5711,13148,5711,13148,5711,12081,5711,12081,5719,13148,5719,13148,5723,13148,5723,13148,5975,12081,5975,12081,5983,13148,5983,13148,5988,13148,6235,12081,6235,12081,6243,13148,6243,13148,6247,13156,6247,13156,6243,14227,6243,14227,6247,14235,6247,14235,6235,14235,5988,14235,5975,14227,5975,14227,5983,14227,5988,14227,6235,13156,6235,13156,5988,13156,5983,14227,5983,14227,5975,14227,5975,13156,5975,13156,5975,13148,5975,13148,5975,13156,5975,13156,5723,13156,5723,13156,5719,14227,5719,14227,5723,14227,5723,14227,5975,14235,5975,14235,5723,14235,5723,14235,5711xm15586,6235l14235,6235,14235,6243,15586,6243,15586,6235xm15586,5975l14235,5975,14235,5983,15586,5983,15586,5975xm15586,5711l14235,5711,14235,5719,15586,5719,15586,5711xm15594,5975l15586,5975,15586,5988,15586,6235,15586,6247,15594,6247,15594,6235,15594,5988,15594,5975xm15594,5460l15586,5460,15586,5711,15586,5723,15586,5723,15586,5975,15594,5975,15594,5723,15594,5723,15594,5711,15594,5460xe" filled="t" fillcolor="black" stroked="f">
              <v:fill type="solid"/>
              <v:path arrowok="t"/>
            </v:shape>
            <v:shape id="_x0000_s1611" style="width:14569;height:260;left:1025;position:absolute;top:6247" coordorigin="1025,6247" coordsize="14569,260" path="m1033,6247l1025,6247,1025,6499,1025,6499,1025,6507,1033,6507,1033,6499,1033,6499,1033,6247xm1489,6247l1481,6247,1481,6499,1033,6499,1033,6507,1481,6507,1489,6507,1489,6499,1489,6499,1489,6247xm9958,6247l9950,6247,9950,6499,5218,6499,5218,6247,5210,6247,5210,6499,1489,6499,1489,6507,5210,6507,5210,6507,5218,6507,9950,6507,9958,6507,9958,6499,9958,6499,9958,6247xm10998,6499l9958,6499,9958,6507,10998,6507,10998,6499xm11006,6247l10998,6247,10998,6499,10998,6499,10998,6507,11006,6507,11006,6499,11006,6499,11006,6247xm12081,6247l12073,6247,12073,6499,11006,6499,11006,6507,12073,6507,12073,6507,12081,6507,12081,6499,12081,6499,12081,6247xm14235,6247l14227,6247,14227,6499,13156,6499,13156,6247,13148,6247,13148,6499,12081,6499,12081,6507,13148,6507,13148,6507,13156,6507,14227,6507,14235,6507,14235,6499,14235,6499,14235,6247xm15586,6499l14235,6499,14235,6507,15586,6507,15586,6499xm15594,6247l15586,6247,15586,6499,15586,6499,15586,6507,15594,6507,15594,6499,15594,6499,15594,6247xe" filled="t" fillcolor="black" stroked="f">
              <v:fill type="solid"/>
              <v:path arrowok="t"/>
            </v:shape>
          </v:group>
        </w:pict>
      </w:r>
      <w:r>
        <w:pict>
          <v:shape id="_x0000_s1612" type="#_x0000_t202" style="width:27.2pt;height:50.35pt;margin-top:-14.19pt;margin-left:510.34pt;mso-position-horizontal-relative:page;position:absolute;z-index:251895808" filled="f" stroked="f">
            <v:textbox style="layout-flow:vertical;mso-layout-flow-alt:bottom-to-top" inset="0,0,0,0">
              <w:txbxContent>
                <w:p>
                  <w:pPr>
                    <w:spacing w:before="10" w:line="247" w:lineRule="auto"/>
                    <w:ind w:left="203" w:right="0" w:hanging="184"/>
                    <w:jc w:val="left"/>
                    <w:rPr>
                      <w:sz w:val="22"/>
                    </w:rPr>
                  </w:pPr>
                  <w:r>
                    <w:rPr>
                      <w:spacing w:val="-2"/>
                      <w:sz w:val="22"/>
                    </w:rPr>
                    <w:t xml:space="preserve">Категория </w:t>
                  </w:r>
                  <w:r>
                    <w:rPr>
                      <w:sz w:val="22"/>
                    </w:rPr>
                    <w:t>КК РБ</w:t>
                  </w:r>
                </w:p>
              </w:txbxContent>
            </v:textbox>
          </v:shape>
        </w:pict>
      </w:r>
      <w:r>
        <w:pict>
          <v:shape id="_x0000_s1613" type="#_x0000_t202" style="width:27.2pt;height:51.35pt;margin-top:-14.6pt;margin-left:563.48pt;mso-position-horizontal-relative:page;position:absolute;z-index:251896832" filled="f" stroked="f">
            <v:textbox style="layout-flow:vertical;mso-layout-flow-alt:bottom-to-top" inset="0,0,0,0">
              <w:txbxContent>
                <w:p>
                  <w:pPr>
                    <w:spacing w:before="10" w:line="247" w:lineRule="auto"/>
                    <w:ind w:left="20" w:right="14" w:firstLine="59"/>
                    <w:jc w:val="left"/>
                    <w:rPr>
                      <w:sz w:val="22"/>
                    </w:rPr>
                  </w:pPr>
                  <w:r>
                    <w:rPr>
                      <w:spacing w:val="-2"/>
                      <w:sz w:val="22"/>
                    </w:rPr>
                    <w:t>Боннская конвенция</w:t>
                  </w:r>
                </w:p>
              </w:txbxContent>
            </v:textbox>
          </v:shape>
        </w:pict>
      </w:r>
      <w:r>
        <w:pict>
          <v:shape id="_x0000_s1614" type="#_x0000_t202" style="width:27.2pt;height:51.35pt;margin-top:-14.6pt;margin-left:617.25pt;mso-position-horizontal-relative:page;position:absolute;z-index:251897856" filled="f" stroked="f">
            <v:textbox style="layout-flow:vertical;mso-layout-flow-alt:bottom-to-top" inset="0,0,0,0">
              <w:txbxContent>
                <w:p>
                  <w:pPr>
                    <w:spacing w:before="10" w:line="247" w:lineRule="auto"/>
                    <w:ind w:left="20" w:right="14" w:firstLine="67"/>
                    <w:jc w:val="left"/>
                    <w:rPr>
                      <w:sz w:val="22"/>
                    </w:rPr>
                  </w:pPr>
                  <w:r>
                    <w:rPr>
                      <w:spacing w:val="-2"/>
                      <w:sz w:val="22"/>
                    </w:rPr>
                    <w:t>Бернская конвенция</w:t>
                  </w:r>
                </w:p>
              </w:txbxContent>
            </v:textbox>
          </v:shape>
        </w:pict>
      </w:r>
      <w:r>
        <w:pict>
          <v:shape id="_x0000_s1615" type="#_x0000_t202" style="width:27.2pt;height:53.35pt;margin-top:-15.59pt;margin-left:670.99pt;mso-position-horizontal-relative:page;position:absolute;z-index:251898880" filled="f" stroked="f">
            <v:textbox style="layout-flow:vertical;mso-layout-flow-alt:bottom-to-top" inset="0,0,0,0">
              <w:txbxContent>
                <w:p>
                  <w:pPr>
                    <w:spacing w:before="10"/>
                    <w:ind w:left="7" w:right="7" w:firstLine="0"/>
                    <w:jc w:val="center"/>
                    <w:rPr>
                      <w:sz w:val="22"/>
                    </w:rPr>
                  </w:pPr>
                  <w:r>
                    <w:rPr>
                      <w:spacing w:val="-2"/>
                      <w:sz w:val="22"/>
                    </w:rPr>
                    <w:t>Конвенция</w:t>
                  </w:r>
                </w:p>
                <w:p>
                  <w:pPr>
                    <w:spacing w:before="7"/>
                    <w:ind w:left="7" w:right="6" w:firstLine="0"/>
                    <w:jc w:val="center"/>
                    <w:rPr>
                      <w:sz w:val="22"/>
                    </w:rPr>
                  </w:pPr>
                  <w:r>
                    <w:rPr>
                      <w:spacing w:val="-2"/>
                      <w:sz w:val="22"/>
                    </w:rPr>
                    <w:t>CITEC</w:t>
                  </w:r>
                </w:p>
              </w:txbxContent>
            </v:textbox>
          </v:shape>
        </w:pict>
      </w:r>
      <w:r>
        <w:pict>
          <v:shape id="_x0000_s1616" type="#_x0000_t202" style="width:40.15pt;height:50.4pt;margin-top:-14.23pt;margin-left:725.57pt;mso-position-horizontal-relative:page;position:absolute;z-index:251899904" filled="f" stroked="f">
            <v:textbox style="layout-flow:vertical;mso-layout-flow-alt:bottom-to-top" inset="0,0,0,0">
              <w:txbxContent>
                <w:p>
                  <w:pPr>
                    <w:spacing w:before="10" w:line="247" w:lineRule="auto"/>
                    <w:ind w:left="171" w:right="0" w:hanging="152"/>
                    <w:jc w:val="left"/>
                    <w:rPr>
                      <w:sz w:val="22"/>
                    </w:rPr>
                  </w:pPr>
                  <w:r>
                    <w:rPr>
                      <w:spacing w:val="-2"/>
                      <w:sz w:val="22"/>
                    </w:rPr>
                    <w:t xml:space="preserve">Категория </w:t>
                  </w:r>
                  <w:r>
                    <w:rPr>
                      <w:spacing w:val="-4"/>
                      <w:sz w:val="22"/>
                    </w:rPr>
                    <w:t>МСОП</w:t>
                  </w:r>
                </w:p>
                <w:p>
                  <w:pPr>
                    <w:spacing w:before="0" w:line="251" w:lineRule="exact"/>
                    <w:ind w:left="95" w:right="0" w:firstLine="0"/>
                    <w:jc w:val="left"/>
                    <w:rPr>
                      <w:sz w:val="22"/>
                    </w:rPr>
                  </w:pPr>
                  <w:r>
                    <w:rPr>
                      <w:sz w:val="22"/>
                    </w:rPr>
                    <w:t>(ver.</w:t>
                  </w:r>
                  <w:r>
                    <w:rPr>
                      <w:spacing w:val="-9"/>
                      <w:sz w:val="22"/>
                    </w:rPr>
                    <w:t xml:space="preserve"> </w:t>
                  </w:r>
                  <w:r>
                    <w:rPr>
                      <w:spacing w:val="-4"/>
                      <w:sz w:val="22"/>
                    </w:rPr>
                    <w:t>3.1)</w:t>
                  </w:r>
                </w:p>
              </w:txbxContent>
            </v:textbox>
          </v:shape>
        </w:pict>
      </w:r>
      <w:r>
        <w:rPr>
          <w:sz w:val="22"/>
        </w:rPr>
        <w:t>№</w:t>
      </w:r>
      <w:r>
        <w:rPr>
          <w:spacing w:val="-8"/>
          <w:sz w:val="22"/>
        </w:rPr>
        <w:t xml:space="preserve"> </w:t>
      </w:r>
      <w:r>
        <w:rPr>
          <w:sz w:val="22"/>
        </w:rPr>
        <w:t>Русское</w:t>
      </w:r>
      <w:r>
        <w:rPr>
          <w:spacing w:val="-8"/>
          <w:sz w:val="22"/>
        </w:rPr>
        <w:t xml:space="preserve"> </w:t>
      </w:r>
      <w:r>
        <w:rPr>
          <w:spacing w:val="-2"/>
          <w:sz w:val="22"/>
        </w:rPr>
        <w:t>название</w:t>
      </w:r>
      <w:r>
        <w:rPr>
          <w:sz w:val="22"/>
        </w:rPr>
        <w:tab/>
      </w:r>
      <w:r>
        <w:rPr>
          <w:spacing w:val="-2"/>
          <w:sz w:val="22"/>
        </w:rPr>
        <w:t>Латинское</w:t>
      </w:r>
      <w:r>
        <w:rPr>
          <w:spacing w:val="1"/>
          <w:sz w:val="22"/>
        </w:rPr>
        <w:t xml:space="preserve"> </w:t>
      </w:r>
      <w:r>
        <w:rPr>
          <w:spacing w:val="-2"/>
          <w:sz w:val="22"/>
        </w:rPr>
        <w:t>название</w:t>
      </w:r>
    </w:p>
    <w:p>
      <w:pPr>
        <w:pStyle w:val="BodyText"/>
        <w:rPr>
          <w:sz w:val="20"/>
        </w:rPr>
      </w:pPr>
    </w:p>
    <w:p>
      <w:pPr>
        <w:pStyle w:val="BodyText"/>
      </w:pPr>
    </w:p>
    <w:p>
      <w:pPr>
        <w:spacing w:before="91" w:line="249" w:lineRule="auto"/>
        <w:ind w:left="217" w:right="10636" w:firstLine="762"/>
        <w:jc w:val="left"/>
        <w:rPr>
          <w:i/>
          <w:sz w:val="22"/>
        </w:rPr>
      </w:pPr>
      <w:r>
        <w:rPr>
          <w:sz w:val="22"/>
        </w:rPr>
        <w:t xml:space="preserve">Отряд Хвостатые </w:t>
      </w:r>
      <w:r>
        <w:rPr>
          <w:i/>
          <w:sz w:val="22"/>
        </w:rPr>
        <w:t>(Caudata)</w:t>
      </w:r>
      <w:r>
        <w:rPr>
          <w:i/>
          <w:sz w:val="22"/>
        </w:rPr>
        <w:t xml:space="preserve"> </w:t>
      </w:r>
      <w:r>
        <w:rPr>
          <w:sz w:val="22"/>
        </w:rPr>
        <w:t xml:space="preserve">Семейство Саламандровые </w:t>
      </w:r>
      <w:r>
        <w:rPr>
          <w:i/>
          <w:sz w:val="22"/>
        </w:rPr>
        <w:t>(Salamandridae)</w:t>
      </w:r>
      <w:r>
        <w:rPr>
          <w:i/>
          <w:sz w:val="22"/>
        </w:rPr>
        <w:t xml:space="preserve"> Род Triturus</w:t>
      </w:r>
    </w:p>
    <w:p>
      <w:pPr>
        <w:tabs>
          <w:tab w:val="left" w:pos="4103"/>
          <w:tab w:val="left" w:pos="9442"/>
          <w:tab w:val="left" w:pos="11588"/>
          <w:tab w:val="left" w:pos="11624"/>
          <w:tab w:val="left" w:pos="13850"/>
        </w:tabs>
        <w:spacing w:before="0" w:line="249" w:lineRule="auto"/>
        <w:ind w:left="217" w:right="1064" w:firstLine="0"/>
        <w:jc w:val="left"/>
        <w:rPr>
          <w:sz w:val="22"/>
        </w:rPr>
      </w:pPr>
      <w:r>
        <w:rPr>
          <w:sz w:val="22"/>
        </w:rPr>
        <w:t>1 Тритон обыкновенный</w:t>
        <w:tab/>
        <w:t>Triturus vulgaris (Linnaeus, 1758)</w:t>
        <w:tab/>
        <w:tab/>
      </w:r>
      <w:r>
        <w:rPr>
          <w:spacing w:val="-4"/>
          <w:sz w:val="22"/>
        </w:rPr>
        <w:t>III</w:t>
      </w:r>
      <w:r>
        <w:rPr>
          <w:sz w:val="22"/>
        </w:rPr>
        <w:tab/>
      </w:r>
      <w:r>
        <w:rPr>
          <w:spacing w:val="-6"/>
          <w:sz w:val="22"/>
        </w:rPr>
        <w:t>LC</w:t>
      </w:r>
      <w:r>
        <w:rPr>
          <w:spacing w:val="-6"/>
          <w:sz w:val="22"/>
        </w:rPr>
        <w:t xml:space="preserve"> </w:t>
      </w:r>
      <w:r>
        <w:rPr>
          <w:sz w:val="22"/>
        </w:rPr>
        <w:t>2</w:t>
      </w:r>
      <w:r>
        <w:rPr>
          <w:spacing w:val="-5"/>
          <w:sz w:val="22"/>
        </w:rPr>
        <w:t xml:space="preserve"> </w:t>
      </w:r>
      <w:r>
        <w:rPr>
          <w:sz w:val="22"/>
        </w:rPr>
        <w:t>Тритон</w:t>
      </w:r>
      <w:r>
        <w:rPr>
          <w:spacing w:val="-6"/>
          <w:sz w:val="22"/>
        </w:rPr>
        <w:t xml:space="preserve"> </w:t>
      </w:r>
      <w:r>
        <w:rPr>
          <w:spacing w:val="-2"/>
          <w:sz w:val="22"/>
        </w:rPr>
        <w:t>гребенчатый</w:t>
      </w:r>
      <w:r>
        <w:rPr>
          <w:sz w:val="22"/>
        </w:rPr>
        <w:tab/>
        <w:t>Triturus</w:t>
      </w:r>
      <w:r>
        <w:rPr>
          <w:spacing w:val="-14"/>
          <w:sz w:val="22"/>
        </w:rPr>
        <w:t xml:space="preserve"> </w:t>
      </w:r>
      <w:r>
        <w:rPr>
          <w:sz w:val="22"/>
        </w:rPr>
        <w:t>cristatus</w:t>
      </w:r>
      <w:r>
        <w:rPr>
          <w:spacing w:val="-13"/>
          <w:sz w:val="22"/>
        </w:rPr>
        <w:t xml:space="preserve"> </w:t>
      </w:r>
      <w:r>
        <w:rPr>
          <w:sz w:val="22"/>
        </w:rPr>
        <w:t>(Laurenti,</w:t>
      </w:r>
      <w:r>
        <w:rPr>
          <w:spacing w:val="-12"/>
          <w:sz w:val="22"/>
        </w:rPr>
        <w:t xml:space="preserve"> </w:t>
      </w:r>
      <w:r>
        <w:rPr>
          <w:spacing w:val="-2"/>
          <w:sz w:val="22"/>
        </w:rPr>
        <w:t>1768)</w:t>
      </w:r>
      <w:r>
        <w:rPr>
          <w:sz w:val="22"/>
        </w:rPr>
        <w:tab/>
      </w:r>
      <w:r>
        <w:rPr>
          <w:spacing w:val="-5"/>
          <w:sz w:val="22"/>
        </w:rPr>
        <w:t>IV</w:t>
      </w:r>
      <w:r>
        <w:rPr>
          <w:sz w:val="22"/>
        </w:rPr>
        <w:tab/>
        <w:tab/>
      </w:r>
      <w:r>
        <w:rPr>
          <w:spacing w:val="-5"/>
          <w:sz w:val="22"/>
        </w:rPr>
        <w:t>II</w:t>
      </w:r>
      <w:r>
        <w:rPr>
          <w:sz w:val="22"/>
        </w:rPr>
        <w:tab/>
      </w:r>
      <w:r>
        <w:rPr>
          <w:spacing w:val="-5"/>
          <w:sz w:val="22"/>
        </w:rPr>
        <w:t>LC</w:t>
      </w:r>
    </w:p>
    <w:p>
      <w:pPr>
        <w:spacing w:before="0"/>
        <w:ind w:left="980" w:right="0" w:firstLine="0"/>
        <w:jc w:val="left"/>
        <w:rPr>
          <w:i/>
          <w:sz w:val="22"/>
        </w:rPr>
      </w:pPr>
      <w:r>
        <w:rPr>
          <w:sz w:val="22"/>
        </w:rPr>
        <w:t>Отряд</w:t>
      </w:r>
      <w:r>
        <w:rPr>
          <w:spacing w:val="-11"/>
          <w:sz w:val="22"/>
        </w:rPr>
        <w:t xml:space="preserve"> </w:t>
      </w:r>
      <w:r>
        <w:rPr>
          <w:sz w:val="22"/>
        </w:rPr>
        <w:t>Бесхвостые</w:t>
      </w:r>
      <w:r>
        <w:rPr>
          <w:spacing w:val="-11"/>
          <w:sz w:val="22"/>
        </w:rPr>
        <w:t xml:space="preserve"> </w:t>
      </w:r>
      <w:r>
        <w:rPr>
          <w:i/>
          <w:spacing w:val="-2"/>
          <w:sz w:val="22"/>
        </w:rPr>
        <w:t>(Anura)</w:t>
      </w:r>
    </w:p>
    <w:p>
      <w:pPr>
        <w:spacing w:before="6"/>
        <w:ind w:left="272" w:right="0" w:firstLine="0"/>
        <w:jc w:val="left"/>
        <w:rPr>
          <w:i/>
          <w:sz w:val="22"/>
        </w:rPr>
      </w:pPr>
      <w:r>
        <w:rPr>
          <w:spacing w:val="-2"/>
          <w:sz w:val="22"/>
        </w:rPr>
        <w:t>Семейство</w:t>
      </w:r>
      <w:r>
        <w:rPr>
          <w:spacing w:val="-3"/>
          <w:sz w:val="22"/>
        </w:rPr>
        <w:t xml:space="preserve"> </w:t>
      </w:r>
      <w:r>
        <w:rPr>
          <w:spacing w:val="-2"/>
          <w:sz w:val="22"/>
        </w:rPr>
        <w:t xml:space="preserve">Жабы </w:t>
      </w:r>
      <w:r>
        <w:rPr>
          <w:i/>
          <w:spacing w:val="-2"/>
          <w:sz w:val="22"/>
        </w:rPr>
        <w:t>(Bufonidae)</w:t>
      </w:r>
    </w:p>
    <w:p>
      <w:pPr>
        <w:spacing w:before="11"/>
        <w:ind w:left="217" w:right="0" w:firstLine="0"/>
        <w:jc w:val="left"/>
        <w:rPr>
          <w:i/>
          <w:sz w:val="22"/>
        </w:rPr>
      </w:pPr>
      <w:r>
        <w:rPr>
          <w:i/>
          <w:sz w:val="22"/>
        </w:rPr>
        <w:t>Род</w:t>
      </w:r>
      <w:r>
        <w:rPr>
          <w:i/>
          <w:spacing w:val="-7"/>
          <w:sz w:val="22"/>
        </w:rPr>
        <w:t xml:space="preserve"> </w:t>
      </w:r>
      <w:r>
        <w:rPr>
          <w:i/>
          <w:spacing w:val="-4"/>
          <w:sz w:val="22"/>
        </w:rPr>
        <w:t>Bufo</w:t>
      </w:r>
    </w:p>
    <w:p>
      <w:pPr>
        <w:pStyle w:val="ListParagraph"/>
        <w:numPr>
          <w:ilvl w:val="0"/>
          <w:numId w:val="49"/>
        </w:numPr>
        <w:tabs>
          <w:tab w:val="left" w:pos="385"/>
          <w:tab w:val="left" w:pos="4402"/>
          <w:tab w:val="left" w:pos="11588"/>
          <w:tab w:val="left" w:pos="13850"/>
        </w:tabs>
        <w:spacing w:before="11" w:after="0" w:line="240" w:lineRule="auto"/>
        <w:ind w:left="384" w:right="0" w:hanging="168"/>
        <w:jc w:val="left"/>
        <w:rPr>
          <w:sz w:val="22"/>
        </w:rPr>
      </w:pPr>
      <w:r>
        <w:rPr>
          <w:sz w:val="22"/>
        </w:rPr>
        <w:t>Жаба</w:t>
      </w:r>
      <w:r>
        <w:rPr>
          <w:spacing w:val="-12"/>
          <w:sz w:val="22"/>
        </w:rPr>
        <w:t xml:space="preserve"> </w:t>
      </w:r>
      <w:r>
        <w:rPr>
          <w:spacing w:val="-2"/>
          <w:sz w:val="22"/>
        </w:rPr>
        <w:t>серая</w:t>
      </w:r>
      <w:r>
        <w:rPr>
          <w:sz w:val="22"/>
        </w:rPr>
        <w:tab/>
        <w:t>Bufo</w:t>
      </w:r>
      <w:r>
        <w:rPr>
          <w:spacing w:val="-12"/>
          <w:sz w:val="22"/>
        </w:rPr>
        <w:t xml:space="preserve"> </w:t>
      </w:r>
      <w:r>
        <w:rPr>
          <w:sz w:val="22"/>
        </w:rPr>
        <w:t>bufo</w:t>
      </w:r>
      <w:r>
        <w:rPr>
          <w:spacing w:val="-11"/>
          <w:sz w:val="22"/>
        </w:rPr>
        <w:t xml:space="preserve"> </w:t>
      </w:r>
      <w:r>
        <w:rPr>
          <w:sz w:val="22"/>
        </w:rPr>
        <w:t>(Linnaeus,</w:t>
      </w:r>
      <w:r>
        <w:rPr>
          <w:spacing w:val="-9"/>
          <w:sz w:val="22"/>
        </w:rPr>
        <w:t xml:space="preserve"> </w:t>
      </w:r>
      <w:r>
        <w:rPr>
          <w:spacing w:val="-2"/>
          <w:sz w:val="22"/>
        </w:rPr>
        <w:t>1758)</w:t>
      </w:r>
      <w:r>
        <w:rPr>
          <w:sz w:val="22"/>
        </w:rPr>
        <w:tab/>
      </w:r>
      <w:r>
        <w:rPr>
          <w:spacing w:val="-5"/>
          <w:sz w:val="22"/>
        </w:rPr>
        <w:t>III</w:t>
      </w:r>
      <w:r>
        <w:rPr>
          <w:sz w:val="22"/>
        </w:rPr>
        <w:tab/>
      </w:r>
      <w:r>
        <w:rPr>
          <w:spacing w:val="-5"/>
          <w:sz w:val="22"/>
        </w:rPr>
        <w:t>LC</w:t>
      </w:r>
    </w:p>
    <w:p>
      <w:pPr>
        <w:pStyle w:val="ListParagraph"/>
        <w:numPr>
          <w:ilvl w:val="0"/>
          <w:numId w:val="49"/>
        </w:numPr>
        <w:tabs>
          <w:tab w:val="left" w:pos="385"/>
          <w:tab w:val="left" w:pos="4104"/>
          <w:tab w:val="left" w:pos="4402"/>
          <w:tab w:val="left" w:pos="9446"/>
          <w:tab w:val="left" w:pos="11588"/>
          <w:tab w:val="left" w:pos="11624"/>
          <w:tab w:val="left" w:pos="13850"/>
        </w:tabs>
        <w:spacing w:before="11" w:after="0" w:line="247" w:lineRule="auto"/>
        <w:ind w:left="217" w:right="1064" w:firstLine="0"/>
        <w:jc w:val="both"/>
        <w:rPr>
          <w:i/>
          <w:sz w:val="22"/>
        </w:rPr>
      </w:pPr>
      <w:r>
        <w:rPr>
          <w:sz w:val="22"/>
        </w:rPr>
        <w:t>Жаба зеленая</w:t>
        <w:tab/>
        <w:tab/>
        <w:t>Bufo viridis Laurenti, 1768</w:t>
        <w:tab/>
        <w:tab/>
      </w:r>
      <w:r>
        <w:rPr>
          <w:spacing w:val="-4"/>
          <w:sz w:val="22"/>
        </w:rPr>
        <w:t>III</w:t>
      </w:r>
      <w:r>
        <w:rPr>
          <w:sz w:val="22"/>
        </w:rPr>
        <w:tab/>
      </w:r>
      <w:r>
        <w:rPr>
          <w:spacing w:val="-6"/>
          <w:sz w:val="22"/>
        </w:rPr>
        <w:t>LC</w:t>
      </w:r>
      <w:r>
        <w:rPr>
          <w:spacing w:val="-6"/>
          <w:sz w:val="22"/>
        </w:rPr>
        <w:t xml:space="preserve"> </w:t>
      </w:r>
      <w:r>
        <w:rPr>
          <w:sz w:val="22"/>
        </w:rPr>
        <w:t>5 Жаба камышовая</w:t>
        <w:tab/>
        <w:t>Bufo calamita Laurenti, 1768</w:t>
        <w:tab/>
      </w:r>
      <w:r>
        <w:rPr>
          <w:spacing w:val="-4"/>
          <w:sz w:val="22"/>
        </w:rPr>
        <w:t>III</w:t>
      </w:r>
      <w:r>
        <w:rPr>
          <w:sz w:val="22"/>
        </w:rPr>
        <w:tab/>
        <w:tab/>
      </w:r>
      <w:r>
        <w:rPr>
          <w:spacing w:val="-6"/>
          <w:sz w:val="22"/>
        </w:rPr>
        <w:t>II</w:t>
      </w:r>
      <w:r>
        <w:rPr>
          <w:sz w:val="22"/>
        </w:rPr>
        <w:tab/>
      </w:r>
      <w:r>
        <w:rPr>
          <w:spacing w:val="-6"/>
          <w:sz w:val="22"/>
        </w:rPr>
        <w:t>LC</w:t>
      </w:r>
      <w:r>
        <w:rPr>
          <w:spacing w:val="-6"/>
          <w:sz w:val="22"/>
        </w:rPr>
        <w:t xml:space="preserve"> </w:t>
      </w:r>
      <w:r>
        <w:rPr>
          <w:sz w:val="22"/>
        </w:rPr>
        <w:t xml:space="preserve">Семейство Чесночницы </w:t>
      </w:r>
      <w:r>
        <w:rPr>
          <w:i/>
          <w:sz w:val="22"/>
        </w:rPr>
        <w:t>(Pelobatidae)</w:t>
      </w:r>
    </w:p>
    <w:p>
      <w:pPr>
        <w:spacing w:before="5"/>
        <w:ind w:left="217" w:right="0" w:firstLine="0"/>
        <w:jc w:val="left"/>
        <w:rPr>
          <w:i/>
          <w:sz w:val="22"/>
        </w:rPr>
      </w:pPr>
      <w:r>
        <w:rPr>
          <w:i/>
          <w:sz w:val="22"/>
        </w:rPr>
        <w:t>Род</w:t>
      </w:r>
      <w:r>
        <w:rPr>
          <w:i/>
          <w:spacing w:val="-7"/>
          <w:sz w:val="22"/>
        </w:rPr>
        <w:t xml:space="preserve"> </w:t>
      </w:r>
      <w:r>
        <w:rPr>
          <w:i/>
          <w:spacing w:val="-2"/>
          <w:sz w:val="22"/>
        </w:rPr>
        <w:t>Pelobates</w:t>
      </w:r>
    </w:p>
    <w:p>
      <w:pPr>
        <w:pStyle w:val="ListParagraph"/>
        <w:numPr>
          <w:ilvl w:val="0"/>
          <w:numId w:val="48"/>
        </w:numPr>
        <w:tabs>
          <w:tab w:val="left" w:pos="385"/>
          <w:tab w:val="left" w:pos="4102"/>
          <w:tab w:val="left" w:pos="11624"/>
          <w:tab w:val="left" w:pos="13850"/>
        </w:tabs>
        <w:spacing w:before="11" w:after="0" w:line="240" w:lineRule="auto"/>
        <w:ind w:left="384" w:right="0" w:hanging="168"/>
        <w:jc w:val="left"/>
        <w:rPr>
          <w:sz w:val="22"/>
        </w:rPr>
      </w:pPr>
      <w:r>
        <w:rPr>
          <w:spacing w:val="-2"/>
          <w:sz w:val="22"/>
        </w:rPr>
        <w:t>Чесночница</w:t>
      </w:r>
      <w:r>
        <w:rPr>
          <w:spacing w:val="-1"/>
          <w:sz w:val="22"/>
        </w:rPr>
        <w:t xml:space="preserve"> </w:t>
      </w:r>
      <w:r>
        <w:rPr>
          <w:spacing w:val="-2"/>
          <w:sz w:val="22"/>
        </w:rPr>
        <w:t>обыкновенная</w:t>
      </w:r>
      <w:r>
        <w:rPr>
          <w:sz w:val="22"/>
        </w:rPr>
        <w:tab/>
        <w:t>Pelobates</w:t>
      </w:r>
      <w:r>
        <w:rPr>
          <w:spacing w:val="-14"/>
          <w:sz w:val="22"/>
        </w:rPr>
        <w:t xml:space="preserve"> </w:t>
      </w:r>
      <w:r>
        <w:rPr>
          <w:sz w:val="22"/>
        </w:rPr>
        <w:t>fuscus</w:t>
      </w:r>
      <w:r>
        <w:rPr>
          <w:spacing w:val="-14"/>
          <w:sz w:val="22"/>
        </w:rPr>
        <w:t xml:space="preserve"> </w:t>
      </w:r>
      <w:r>
        <w:rPr>
          <w:sz w:val="22"/>
        </w:rPr>
        <w:t>(Laurenti,</w:t>
      </w:r>
      <w:r>
        <w:rPr>
          <w:spacing w:val="-12"/>
          <w:sz w:val="22"/>
        </w:rPr>
        <w:t xml:space="preserve"> </w:t>
      </w:r>
      <w:r>
        <w:rPr>
          <w:spacing w:val="-2"/>
          <w:sz w:val="22"/>
        </w:rPr>
        <w:t>1768)</w:t>
      </w:r>
      <w:r>
        <w:rPr>
          <w:sz w:val="22"/>
        </w:rPr>
        <w:tab/>
      </w:r>
      <w:r>
        <w:rPr>
          <w:spacing w:val="-5"/>
          <w:sz w:val="22"/>
        </w:rPr>
        <w:t>II</w:t>
      </w:r>
      <w:r>
        <w:rPr>
          <w:sz w:val="22"/>
        </w:rPr>
        <w:tab/>
      </w:r>
      <w:r>
        <w:rPr>
          <w:spacing w:val="-5"/>
          <w:sz w:val="22"/>
        </w:rPr>
        <w:t>LC</w:t>
      </w:r>
    </w:p>
    <w:p>
      <w:pPr>
        <w:spacing w:before="7"/>
        <w:ind w:left="272" w:right="0" w:firstLine="0"/>
        <w:jc w:val="left"/>
        <w:rPr>
          <w:sz w:val="22"/>
        </w:rPr>
      </w:pPr>
      <w:r>
        <w:rPr>
          <w:spacing w:val="-2"/>
          <w:sz w:val="22"/>
        </w:rPr>
        <w:t>Семейство Лягушки</w:t>
      </w:r>
    </w:p>
    <w:p>
      <w:pPr>
        <w:spacing w:before="11"/>
        <w:ind w:left="217" w:right="0" w:firstLine="0"/>
        <w:jc w:val="left"/>
        <w:rPr>
          <w:i/>
          <w:sz w:val="22"/>
        </w:rPr>
      </w:pPr>
      <w:r>
        <w:rPr>
          <w:i/>
          <w:sz w:val="22"/>
        </w:rPr>
        <w:t>Род</w:t>
      </w:r>
      <w:r>
        <w:rPr>
          <w:i/>
          <w:spacing w:val="-7"/>
          <w:sz w:val="22"/>
        </w:rPr>
        <w:t xml:space="preserve"> </w:t>
      </w:r>
      <w:r>
        <w:rPr>
          <w:i/>
          <w:spacing w:val="-4"/>
          <w:sz w:val="22"/>
        </w:rPr>
        <w:t>Rana</w:t>
      </w:r>
    </w:p>
    <w:p>
      <w:pPr>
        <w:pStyle w:val="ListParagraph"/>
        <w:numPr>
          <w:ilvl w:val="0"/>
          <w:numId w:val="48"/>
        </w:numPr>
        <w:tabs>
          <w:tab w:val="left" w:pos="385"/>
          <w:tab w:val="left" w:pos="4104"/>
          <w:tab w:val="left" w:pos="11588"/>
          <w:tab w:val="left" w:pos="13850"/>
        </w:tabs>
        <w:spacing w:before="11" w:after="0" w:line="240" w:lineRule="auto"/>
        <w:ind w:left="384" w:right="0" w:hanging="168"/>
        <w:jc w:val="left"/>
        <w:rPr>
          <w:sz w:val="22"/>
        </w:rPr>
      </w:pPr>
      <w:r>
        <w:rPr>
          <w:spacing w:val="-2"/>
          <w:sz w:val="22"/>
        </w:rPr>
        <w:t>Лягушка</w:t>
      </w:r>
      <w:r>
        <w:rPr>
          <w:spacing w:val="-3"/>
          <w:sz w:val="22"/>
        </w:rPr>
        <w:t xml:space="preserve"> </w:t>
      </w:r>
      <w:r>
        <w:rPr>
          <w:spacing w:val="-2"/>
          <w:sz w:val="22"/>
        </w:rPr>
        <w:t>озерная</w:t>
      </w:r>
      <w:r>
        <w:rPr>
          <w:sz w:val="22"/>
        </w:rPr>
        <w:tab/>
        <w:t>Rana</w:t>
      </w:r>
      <w:r>
        <w:rPr>
          <w:spacing w:val="-13"/>
          <w:sz w:val="22"/>
        </w:rPr>
        <w:t xml:space="preserve"> </w:t>
      </w:r>
      <w:r>
        <w:rPr>
          <w:sz w:val="22"/>
        </w:rPr>
        <w:t>ridibunda</w:t>
      </w:r>
      <w:r>
        <w:rPr>
          <w:spacing w:val="-11"/>
          <w:sz w:val="22"/>
        </w:rPr>
        <w:t xml:space="preserve"> </w:t>
      </w:r>
      <w:r>
        <w:rPr>
          <w:sz w:val="22"/>
        </w:rPr>
        <w:t>Pallas,</w:t>
      </w:r>
      <w:r>
        <w:rPr>
          <w:spacing w:val="-10"/>
          <w:sz w:val="22"/>
        </w:rPr>
        <w:t xml:space="preserve"> </w:t>
      </w:r>
      <w:r>
        <w:rPr>
          <w:spacing w:val="-4"/>
          <w:sz w:val="22"/>
        </w:rPr>
        <w:t>1771</w:t>
      </w:r>
      <w:r>
        <w:rPr>
          <w:sz w:val="22"/>
        </w:rPr>
        <w:tab/>
      </w:r>
      <w:r>
        <w:rPr>
          <w:spacing w:val="-5"/>
          <w:sz w:val="22"/>
        </w:rPr>
        <w:t>III</w:t>
      </w:r>
      <w:r>
        <w:rPr>
          <w:sz w:val="22"/>
        </w:rPr>
        <w:tab/>
      </w:r>
      <w:r>
        <w:rPr>
          <w:spacing w:val="-5"/>
          <w:sz w:val="22"/>
        </w:rPr>
        <w:t>LC</w:t>
      </w:r>
    </w:p>
    <w:p>
      <w:pPr>
        <w:pStyle w:val="ListParagraph"/>
        <w:numPr>
          <w:ilvl w:val="0"/>
          <w:numId w:val="48"/>
        </w:numPr>
        <w:tabs>
          <w:tab w:val="left" w:pos="385"/>
          <w:tab w:val="left" w:pos="4105"/>
          <w:tab w:val="left" w:pos="11588"/>
          <w:tab w:val="left" w:pos="13850"/>
        </w:tabs>
        <w:spacing w:before="10" w:after="0" w:line="240" w:lineRule="auto"/>
        <w:ind w:left="384" w:right="0" w:hanging="168"/>
        <w:jc w:val="left"/>
        <w:rPr>
          <w:sz w:val="22"/>
        </w:rPr>
      </w:pPr>
      <w:r>
        <w:rPr>
          <w:spacing w:val="-2"/>
          <w:sz w:val="22"/>
        </w:rPr>
        <w:t>Лягушка</w:t>
      </w:r>
      <w:r>
        <w:rPr>
          <w:spacing w:val="-3"/>
          <w:sz w:val="22"/>
        </w:rPr>
        <w:t xml:space="preserve"> </w:t>
      </w:r>
      <w:r>
        <w:rPr>
          <w:spacing w:val="-2"/>
          <w:sz w:val="22"/>
        </w:rPr>
        <w:t>прудовая</w:t>
      </w:r>
      <w:r>
        <w:rPr>
          <w:sz w:val="22"/>
        </w:rPr>
        <w:tab/>
        <w:t>Rana</w:t>
      </w:r>
      <w:r>
        <w:rPr>
          <w:spacing w:val="-14"/>
          <w:sz w:val="22"/>
        </w:rPr>
        <w:t xml:space="preserve"> </w:t>
      </w:r>
      <w:r>
        <w:rPr>
          <w:sz w:val="22"/>
        </w:rPr>
        <w:t>lessonae</w:t>
      </w:r>
      <w:r>
        <w:rPr>
          <w:spacing w:val="-13"/>
          <w:sz w:val="22"/>
        </w:rPr>
        <w:t xml:space="preserve"> </w:t>
      </w:r>
      <w:r>
        <w:rPr>
          <w:sz w:val="22"/>
        </w:rPr>
        <w:t>Camerano,</w:t>
      </w:r>
      <w:r>
        <w:rPr>
          <w:spacing w:val="-11"/>
          <w:sz w:val="22"/>
        </w:rPr>
        <w:t xml:space="preserve"> </w:t>
      </w:r>
      <w:r>
        <w:rPr>
          <w:spacing w:val="-4"/>
          <w:sz w:val="22"/>
        </w:rPr>
        <w:t>1882</w:t>
      </w:r>
      <w:r>
        <w:rPr>
          <w:sz w:val="22"/>
        </w:rPr>
        <w:tab/>
      </w:r>
      <w:r>
        <w:rPr>
          <w:spacing w:val="-5"/>
          <w:sz w:val="22"/>
        </w:rPr>
        <w:t>III</w:t>
      </w:r>
      <w:r>
        <w:rPr>
          <w:sz w:val="22"/>
        </w:rPr>
        <w:tab/>
      </w:r>
      <w:r>
        <w:rPr>
          <w:spacing w:val="-5"/>
          <w:sz w:val="22"/>
        </w:rPr>
        <w:t>LC</w:t>
      </w:r>
    </w:p>
    <w:p>
      <w:pPr>
        <w:pStyle w:val="ListParagraph"/>
        <w:numPr>
          <w:ilvl w:val="0"/>
          <w:numId w:val="48"/>
        </w:numPr>
        <w:tabs>
          <w:tab w:val="left" w:pos="385"/>
          <w:tab w:val="left" w:pos="4103"/>
          <w:tab w:val="left" w:pos="11588"/>
          <w:tab w:val="left" w:pos="13850"/>
        </w:tabs>
        <w:spacing w:before="7" w:after="0" w:line="240" w:lineRule="auto"/>
        <w:ind w:left="384" w:right="0" w:hanging="168"/>
        <w:jc w:val="left"/>
        <w:rPr>
          <w:sz w:val="22"/>
        </w:rPr>
      </w:pPr>
      <w:r>
        <w:rPr>
          <w:spacing w:val="-2"/>
          <w:sz w:val="22"/>
        </w:rPr>
        <w:t>Лягушка</w:t>
      </w:r>
      <w:r>
        <w:rPr>
          <w:spacing w:val="-3"/>
          <w:sz w:val="22"/>
        </w:rPr>
        <w:t xml:space="preserve"> </w:t>
      </w:r>
      <w:r>
        <w:rPr>
          <w:spacing w:val="-2"/>
          <w:sz w:val="22"/>
        </w:rPr>
        <w:t>гибридная</w:t>
      </w:r>
      <w:r>
        <w:rPr>
          <w:sz w:val="22"/>
        </w:rPr>
        <w:tab/>
      </w:r>
      <w:r>
        <w:rPr>
          <w:spacing w:val="-2"/>
          <w:sz w:val="22"/>
        </w:rPr>
        <w:t>Rana</w:t>
      </w:r>
      <w:r>
        <w:rPr>
          <w:sz w:val="22"/>
        </w:rPr>
        <w:t xml:space="preserve"> </w:t>
      </w:r>
      <w:r>
        <w:rPr>
          <w:spacing w:val="-2"/>
          <w:sz w:val="22"/>
        </w:rPr>
        <w:t>esculenta</w:t>
      </w:r>
      <w:r>
        <w:rPr>
          <w:sz w:val="22"/>
        </w:rPr>
        <w:t xml:space="preserve"> </w:t>
      </w:r>
      <w:r>
        <w:rPr>
          <w:spacing w:val="-2"/>
          <w:sz w:val="22"/>
        </w:rPr>
        <w:t>(Hallowell,</w:t>
      </w:r>
      <w:r>
        <w:rPr>
          <w:spacing w:val="4"/>
          <w:sz w:val="22"/>
        </w:rPr>
        <w:t xml:space="preserve"> </w:t>
      </w:r>
      <w:r>
        <w:rPr>
          <w:spacing w:val="-2"/>
          <w:sz w:val="22"/>
        </w:rPr>
        <w:t>1860)</w:t>
      </w:r>
      <w:r>
        <w:rPr>
          <w:sz w:val="22"/>
        </w:rPr>
        <w:tab/>
      </w:r>
      <w:r>
        <w:rPr>
          <w:spacing w:val="-5"/>
          <w:sz w:val="22"/>
        </w:rPr>
        <w:t>III</w:t>
      </w:r>
      <w:r>
        <w:rPr>
          <w:sz w:val="22"/>
        </w:rPr>
        <w:tab/>
      </w:r>
      <w:r>
        <w:rPr>
          <w:spacing w:val="-5"/>
          <w:sz w:val="22"/>
        </w:rPr>
        <w:t>LC</w:t>
      </w:r>
    </w:p>
    <w:p>
      <w:pPr>
        <w:pStyle w:val="ListParagraph"/>
        <w:numPr>
          <w:ilvl w:val="0"/>
          <w:numId w:val="48"/>
        </w:numPr>
        <w:tabs>
          <w:tab w:val="left" w:pos="493"/>
          <w:tab w:val="left" w:pos="4218"/>
          <w:tab w:val="left" w:pos="11624"/>
          <w:tab w:val="left" w:pos="13850"/>
        </w:tabs>
        <w:spacing w:before="12" w:after="0" w:line="240" w:lineRule="auto"/>
        <w:ind w:left="492" w:right="0" w:hanging="276"/>
        <w:jc w:val="left"/>
        <w:rPr>
          <w:sz w:val="22"/>
        </w:rPr>
      </w:pPr>
      <w:r>
        <w:rPr>
          <w:spacing w:val="-2"/>
          <w:sz w:val="22"/>
        </w:rPr>
        <w:t>Лягушка</w:t>
      </w:r>
      <w:r>
        <w:rPr>
          <w:spacing w:val="-3"/>
          <w:sz w:val="22"/>
        </w:rPr>
        <w:t xml:space="preserve"> </w:t>
      </w:r>
      <w:r>
        <w:rPr>
          <w:spacing w:val="-2"/>
          <w:sz w:val="22"/>
        </w:rPr>
        <w:t>остромордая</w:t>
      </w:r>
      <w:r>
        <w:rPr>
          <w:sz w:val="22"/>
        </w:rPr>
        <w:tab/>
        <w:t>Rana</w:t>
      </w:r>
      <w:r>
        <w:rPr>
          <w:spacing w:val="-12"/>
          <w:sz w:val="22"/>
        </w:rPr>
        <w:t xml:space="preserve"> </w:t>
      </w:r>
      <w:r>
        <w:rPr>
          <w:sz w:val="22"/>
        </w:rPr>
        <w:t>arvalis</w:t>
      </w:r>
      <w:r>
        <w:rPr>
          <w:spacing w:val="-11"/>
          <w:sz w:val="22"/>
        </w:rPr>
        <w:t xml:space="preserve"> </w:t>
      </w:r>
      <w:r>
        <w:rPr>
          <w:sz w:val="22"/>
        </w:rPr>
        <w:t>Nilsson,</w:t>
      </w:r>
      <w:r>
        <w:rPr>
          <w:spacing w:val="-9"/>
          <w:sz w:val="22"/>
        </w:rPr>
        <w:t xml:space="preserve"> </w:t>
      </w:r>
      <w:r>
        <w:rPr>
          <w:spacing w:val="-4"/>
          <w:sz w:val="22"/>
        </w:rPr>
        <w:t>1842</w:t>
      </w:r>
      <w:r>
        <w:rPr>
          <w:sz w:val="22"/>
        </w:rPr>
        <w:tab/>
      </w:r>
      <w:r>
        <w:rPr>
          <w:spacing w:val="-5"/>
          <w:sz w:val="22"/>
        </w:rPr>
        <w:t>II</w:t>
      </w:r>
      <w:r>
        <w:rPr>
          <w:sz w:val="22"/>
        </w:rPr>
        <w:tab/>
      </w:r>
      <w:r>
        <w:rPr>
          <w:spacing w:val="-5"/>
          <w:sz w:val="22"/>
        </w:rPr>
        <w:t>LC</w:t>
      </w:r>
    </w:p>
    <w:p>
      <w:pPr>
        <w:pStyle w:val="ListParagraph"/>
        <w:numPr>
          <w:ilvl w:val="0"/>
          <w:numId w:val="48"/>
        </w:numPr>
        <w:tabs>
          <w:tab w:val="left" w:pos="493"/>
          <w:tab w:val="left" w:pos="4212"/>
          <w:tab w:val="left" w:pos="11624"/>
          <w:tab w:val="left" w:pos="13850"/>
        </w:tabs>
        <w:spacing w:before="10" w:after="0" w:line="240" w:lineRule="auto"/>
        <w:ind w:left="492" w:right="0" w:hanging="276"/>
        <w:jc w:val="left"/>
        <w:rPr>
          <w:sz w:val="22"/>
        </w:rPr>
      </w:pPr>
      <w:r>
        <w:rPr>
          <w:spacing w:val="-2"/>
          <w:sz w:val="22"/>
        </w:rPr>
        <w:t>Лягушка</w:t>
      </w:r>
      <w:r>
        <w:rPr>
          <w:spacing w:val="-3"/>
          <w:sz w:val="22"/>
        </w:rPr>
        <w:t xml:space="preserve"> </w:t>
      </w:r>
      <w:r>
        <w:rPr>
          <w:spacing w:val="-2"/>
          <w:sz w:val="22"/>
        </w:rPr>
        <w:t>травяная</w:t>
      </w:r>
      <w:r>
        <w:rPr>
          <w:sz w:val="22"/>
        </w:rPr>
        <w:tab/>
      </w:r>
      <w:r>
        <w:rPr>
          <w:spacing w:val="-2"/>
          <w:sz w:val="22"/>
        </w:rPr>
        <w:t>Rana</w:t>
      </w:r>
      <w:r>
        <w:rPr>
          <w:sz w:val="22"/>
        </w:rPr>
        <w:t xml:space="preserve"> </w:t>
      </w:r>
      <w:r>
        <w:rPr>
          <w:spacing w:val="-2"/>
          <w:sz w:val="22"/>
        </w:rPr>
        <w:t>temporaria</w:t>
      </w:r>
      <w:r>
        <w:rPr>
          <w:sz w:val="22"/>
        </w:rPr>
        <w:t xml:space="preserve"> </w:t>
      </w:r>
      <w:r>
        <w:rPr>
          <w:spacing w:val="-2"/>
          <w:sz w:val="22"/>
        </w:rPr>
        <w:t>Linnaeus,</w:t>
      </w:r>
      <w:r>
        <w:rPr>
          <w:spacing w:val="4"/>
          <w:sz w:val="22"/>
        </w:rPr>
        <w:t xml:space="preserve"> </w:t>
      </w:r>
      <w:r>
        <w:rPr>
          <w:spacing w:val="-4"/>
          <w:sz w:val="22"/>
        </w:rPr>
        <w:t>1758</w:t>
      </w:r>
      <w:r>
        <w:rPr>
          <w:sz w:val="22"/>
        </w:rPr>
        <w:tab/>
      </w:r>
      <w:r>
        <w:rPr>
          <w:spacing w:val="-5"/>
          <w:sz w:val="22"/>
        </w:rPr>
        <w:t>II</w:t>
      </w:r>
      <w:r>
        <w:rPr>
          <w:sz w:val="22"/>
        </w:rPr>
        <w:tab/>
      </w:r>
      <w:r>
        <w:rPr>
          <w:spacing w:val="-5"/>
          <w:sz w:val="22"/>
        </w:rPr>
        <w:t>LC</w:t>
      </w:r>
    </w:p>
    <w:p>
      <w:pPr>
        <w:spacing w:after="0" w:line="240" w:lineRule="auto"/>
        <w:jc w:val="left"/>
        <w:rPr>
          <w:sz w:val="22"/>
        </w:rPr>
        <w:sectPr>
          <w:pgSz w:w="16840" w:h="11910" w:orient="landscape"/>
          <w:pgMar w:top="1100" w:right="720" w:bottom="1160" w:left="920" w:header="0" w:footer="919"/>
          <w:cols w:space="720"/>
        </w:sectPr>
      </w:pPr>
    </w:p>
    <w:p>
      <w:pPr>
        <w:pStyle w:val="BodyText"/>
        <w:rPr>
          <w:sz w:val="20"/>
        </w:rPr>
      </w:pPr>
    </w:p>
    <w:p>
      <w:pPr>
        <w:pStyle w:val="BodyText"/>
        <w:rPr>
          <w:sz w:val="20"/>
        </w:rPr>
      </w:pPr>
    </w:p>
    <w:p>
      <w:pPr>
        <w:pStyle w:val="BodyText"/>
        <w:rPr>
          <w:sz w:val="20"/>
        </w:rPr>
      </w:pPr>
    </w:p>
    <w:p>
      <w:pPr>
        <w:pStyle w:val="BodyText"/>
        <w:spacing w:before="8"/>
        <w:rPr>
          <w:sz w:val="24"/>
        </w:rPr>
      </w:pPr>
    </w:p>
    <w:p>
      <w:pPr>
        <w:spacing w:before="90"/>
        <w:ind w:left="217" w:right="0" w:firstLine="0"/>
        <w:jc w:val="left"/>
        <w:rPr>
          <w:b/>
          <w:sz w:val="22"/>
        </w:rPr>
      </w:pPr>
      <w:r>
        <w:rPr>
          <w:b/>
          <w:sz w:val="22"/>
        </w:rPr>
        <w:t>в)</w:t>
      </w:r>
      <w:r>
        <w:rPr>
          <w:b/>
          <w:spacing w:val="-4"/>
          <w:sz w:val="22"/>
        </w:rPr>
        <w:t xml:space="preserve"> </w:t>
      </w:r>
      <w:r>
        <w:rPr>
          <w:b/>
          <w:spacing w:val="-2"/>
          <w:sz w:val="22"/>
        </w:rPr>
        <w:t>рептилии</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
        <w:gridCol w:w="3728"/>
        <w:gridCol w:w="4739"/>
        <w:gridCol w:w="1047"/>
        <w:gridCol w:w="1074"/>
        <w:gridCol w:w="1075"/>
        <w:gridCol w:w="1078"/>
        <w:gridCol w:w="1358"/>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1520"/>
          <w:jc w:val="left"/>
        </w:trPr>
        <w:tc>
          <w:tcPr>
            <w:tcW w:w="458" w:type="dxa"/>
          </w:tcPr>
          <w:p>
            <w:pPr>
              <w:pStyle w:val="TableParagraph"/>
              <w:rPr>
                <w:b/>
                <w:sz w:val="24"/>
              </w:rPr>
            </w:pPr>
          </w:p>
          <w:p>
            <w:pPr>
              <w:pStyle w:val="TableParagraph"/>
              <w:spacing w:before="7"/>
              <w:rPr>
                <w:b/>
                <w:sz w:val="30"/>
              </w:rPr>
            </w:pPr>
          </w:p>
          <w:p>
            <w:pPr>
              <w:pStyle w:val="TableParagraph"/>
              <w:spacing w:before="1"/>
              <w:ind w:left="127" w:right="-72"/>
              <w:rPr>
                <w:sz w:val="22"/>
              </w:rPr>
            </w:pPr>
            <w:r>
              <w:rPr>
                <w:sz w:val="22"/>
              </w:rPr>
              <w:t>№</w:t>
            </w:r>
            <w:r>
              <w:rPr>
                <w:spacing w:val="-4"/>
                <w:sz w:val="22"/>
              </w:rPr>
              <w:t xml:space="preserve"> </w:t>
            </w:r>
            <w:r>
              <w:rPr>
                <w:spacing w:val="-10"/>
                <w:sz w:val="22"/>
              </w:rPr>
              <w:t>Р</w:t>
            </w:r>
          </w:p>
        </w:tc>
        <w:tc>
          <w:tcPr>
            <w:tcW w:w="3728" w:type="dxa"/>
          </w:tcPr>
          <w:p>
            <w:pPr>
              <w:pStyle w:val="TableParagraph"/>
              <w:rPr>
                <w:b/>
                <w:sz w:val="24"/>
              </w:rPr>
            </w:pPr>
          </w:p>
          <w:p>
            <w:pPr>
              <w:pStyle w:val="TableParagraph"/>
              <w:spacing w:before="7"/>
              <w:rPr>
                <w:b/>
                <w:sz w:val="30"/>
              </w:rPr>
            </w:pPr>
          </w:p>
          <w:p>
            <w:pPr>
              <w:pStyle w:val="TableParagraph"/>
              <w:spacing w:before="1"/>
              <w:ind w:left="57"/>
              <w:rPr>
                <w:sz w:val="22"/>
              </w:rPr>
            </w:pPr>
            <w:r>
              <w:rPr>
                <w:sz w:val="22"/>
              </w:rPr>
              <w:t>усское</w:t>
            </w:r>
            <w:r>
              <w:rPr>
                <w:spacing w:val="-13"/>
                <w:sz w:val="22"/>
              </w:rPr>
              <w:t xml:space="preserve"> </w:t>
            </w:r>
            <w:r>
              <w:rPr>
                <w:spacing w:val="-2"/>
                <w:sz w:val="22"/>
              </w:rPr>
              <w:t>название</w:t>
            </w:r>
          </w:p>
        </w:tc>
        <w:tc>
          <w:tcPr>
            <w:tcW w:w="4739" w:type="dxa"/>
          </w:tcPr>
          <w:p>
            <w:pPr>
              <w:pStyle w:val="TableParagraph"/>
              <w:rPr>
                <w:b/>
                <w:sz w:val="24"/>
              </w:rPr>
            </w:pPr>
          </w:p>
          <w:p>
            <w:pPr>
              <w:pStyle w:val="TableParagraph"/>
              <w:spacing w:before="7"/>
              <w:rPr>
                <w:b/>
                <w:sz w:val="30"/>
              </w:rPr>
            </w:pPr>
          </w:p>
          <w:p>
            <w:pPr>
              <w:pStyle w:val="TableParagraph"/>
              <w:spacing w:before="1"/>
              <w:ind w:left="1432"/>
              <w:rPr>
                <w:sz w:val="22"/>
              </w:rPr>
            </w:pPr>
            <w:r>
              <w:rPr>
                <w:spacing w:val="-2"/>
                <w:sz w:val="22"/>
              </w:rPr>
              <w:t>Латинское</w:t>
            </w:r>
            <w:r>
              <w:rPr>
                <w:spacing w:val="1"/>
                <w:sz w:val="22"/>
              </w:rPr>
              <w:t xml:space="preserve"> </w:t>
            </w:r>
            <w:r>
              <w:rPr>
                <w:spacing w:val="-2"/>
                <w:sz w:val="22"/>
              </w:rPr>
              <w:t>название</w:t>
            </w:r>
          </w:p>
        </w:tc>
        <w:tc>
          <w:tcPr>
            <w:tcW w:w="1047" w:type="dxa"/>
            <w:textDirection w:val="btLr"/>
          </w:tcPr>
          <w:p>
            <w:pPr>
              <w:pStyle w:val="TableParagraph"/>
              <w:spacing w:before="8"/>
              <w:rPr>
                <w:b/>
                <w:sz w:val="22"/>
              </w:rPr>
            </w:pPr>
          </w:p>
          <w:p>
            <w:pPr>
              <w:pStyle w:val="TableParagraph"/>
              <w:spacing w:line="247" w:lineRule="auto"/>
              <w:ind w:left="458" w:right="265" w:hanging="184"/>
              <w:rPr>
                <w:sz w:val="22"/>
              </w:rPr>
            </w:pPr>
            <w:r>
              <w:rPr>
                <w:spacing w:val="-2"/>
                <w:sz w:val="22"/>
              </w:rPr>
              <w:t xml:space="preserve">Категория </w:t>
            </w:r>
            <w:r>
              <w:rPr>
                <w:sz w:val="22"/>
              </w:rPr>
              <w:t>КК РБ</w:t>
            </w:r>
          </w:p>
        </w:tc>
        <w:tc>
          <w:tcPr>
            <w:tcW w:w="1074" w:type="dxa"/>
            <w:textDirection w:val="btLr"/>
          </w:tcPr>
          <w:p>
            <w:pPr>
              <w:pStyle w:val="TableParagraph"/>
              <w:spacing w:before="1"/>
              <w:rPr>
                <w:b/>
                <w:sz w:val="24"/>
              </w:rPr>
            </w:pPr>
          </w:p>
          <w:p>
            <w:pPr>
              <w:pStyle w:val="TableParagraph"/>
              <w:spacing w:line="247" w:lineRule="auto"/>
              <w:ind w:left="262" w:right="265" w:firstLine="59"/>
              <w:rPr>
                <w:sz w:val="22"/>
              </w:rPr>
            </w:pPr>
            <w:r>
              <w:rPr>
                <w:spacing w:val="-2"/>
                <w:sz w:val="22"/>
              </w:rPr>
              <w:t>Боннская конвенция</w:t>
            </w:r>
          </w:p>
        </w:tc>
        <w:tc>
          <w:tcPr>
            <w:tcW w:w="1075" w:type="dxa"/>
            <w:textDirection w:val="btLr"/>
          </w:tcPr>
          <w:p>
            <w:pPr>
              <w:pStyle w:val="TableParagraph"/>
              <w:spacing w:before="3"/>
              <w:rPr>
                <w:b/>
                <w:sz w:val="24"/>
              </w:rPr>
            </w:pPr>
          </w:p>
          <w:p>
            <w:pPr>
              <w:pStyle w:val="TableParagraph"/>
              <w:spacing w:line="247" w:lineRule="auto"/>
              <w:ind w:left="262" w:right="265" w:firstLine="67"/>
              <w:rPr>
                <w:sz w:val="22"/>
              </w:rPr>
            </w:pPr>
            <w:r>
              <w:rPr>
                <w:spacing w:val="-2"/>
                <w:sz w:val="22"/>
              </w:rPr>
              <w:t>Бернская конвенция</w:t>
            </w:r>
          </w:p>
        </w:tc>
        <w:tc>
          <w:tcPr>
            <w:tcW w:w="1078" w:type="dxa"/>
            <w:textDirection w:val="btLr"/>
          </w:tcPr>
          <w:p>
            <w:pPr>
              <w:pStyle w:val="TableParagraph"/>
              <w:spacing w:before="2"/>
              <w:rPr>
                <w:b/>
                <w:sz w:val="24"/>
              </w:rPr>
            </w:pPr>
          </w:p>
          <w:p>
            <w:pPr>
              <w:pStyle w:val="TableParagraph"/>
              <w:spacing w:before="1"/>
              <w:ind w:left="230" w:right="236"/>
              <w:jc w:val="center"/>
              <w:rPr>
                <w:sz w:val="22"/>
              </w:rPr>
            </w:pPr>
            <w:r>
              <w:rPr>
                <w:spacing w:val="-2"/>
                <w:sz w:val="22"/>
              </w:rPr>
              <w:t>Конвенция</w:t>
            </w:r>
          </w:p>
          <w:p>
            <w:pPr>
              <w:pStyle w:val="TableParagraph"/>
              <w:spacing w:before="6"/>
              <w:ind w:left="230" w:right="234"/>
              <w:jc w:val="center"/>
              <w:rPr>
                <w:sz w:val="22"/>
              </w:rPr>
            </w:pPr>
            <w:r>
              <w:rPr>
                <w:spacing w:val="-2"/>
                <w:sz w:val="22"/>
              </w:rPr>
              <w:t>CITEC</w:t>
            </w:r>
          </w:p>
        </w:tc>
        <w:tc>
          <w:tcPr>
            <w:tcW w:w="1358" w:type="dxa"/>
            <w:textDirection w:val="btLr"/>
          </w:tcPr>
          <w:p>
            <w:pPr>
              <w:pStyle w:val="TableParagraph"/>
              <w:spacing w:before="4"/>
              <w:rPr>
                <w:b/>
                <w:sz w:val="25"/>
              </w:rPr>
            </w:pPr>
          </w:p>
          <w:p>
            <w:pPr>
              <w:pStyle w:val="TableParagraph"/>
              <w:spacing w:before="1" w:line="247" w:lineRule="auto"/>
              <w:ind w:left="426" w:right="265" w:hanging="152"/>
              <w:rPr>
                <w:sz w:val="22"/>
              </w:rPr>
            </w:pPr>
            <w:r>
              <w:rPr>
                <w:spacing w:val="-2"/>
                <w:sz w:val="22"/>
              </w:rPr>
              <w:t xml:space="preserve">Категория </w:t>
            </w:r>
            <w:r>
              <w:rPr>
                <w:spacing w:val="-4"/>
                <w:sz w:val="22"/>
              </w:rPr>
              <w:t>МСОП</w:t>
            </w:r>
          </w:p>
          <w:p>
            <w:pPr>
              <w:pStyle w:val="TableParagraph"/>
              <w:spacing w:line="251" w:lineRule="exact"/>
              <w:ind w:left="350"/>
              <w:rPr>
                <w:sz w:val="22"/>
              </w:rPr>
            </w:pPr>
            <w:r>
              <w:rPr>
                <w:sz w:val="22"/>
              </w:rPr>
              <w:t>(ver.</w:t>
            </w:r>
            <w:r>
              <w:rPr>
                <w:spacing w:val="-9"/>
                <w:sz w:val="22"/>
              </w:rPr>
              <w:t xml:space="preserve"> </w:t>
            </w:r>
            <w:r>
              <w:rPr>
                <w:spacing w:val="-4"/>
                <w:sz w:val="22"/>
              </w:rPr>
              <w:t>3.1)</w:t>
            </w:r>
          </w:p>
        </w:tc>
      </w:tr>
      <w:tr>
        <w:tblPrEx>
          <w:tblW w:w="0" w:type="auto"/>
          <w:jc w:val="left"/>
          <w:tblInd w:w="115" w:type="dxa"/>
          <w:tblLayout w:type="fixed"/>
          <w:tblCellMar>
            <w:top w:w="0" w:type="dxa"/>
            <w:left w:w="0" w:type="dxa"/>
            <w:bottom w:w="0" w:type="dxa"/>
            <w:right w:w="0" w:type="dxa"/>
          </w:tblCellMar>
          <w:tblLook w:val="01E0"/>
        </w:tblPrEx>
        <w:trPr>
          <w:trHeight w:val="254"/>
          <w:jc w:val="left"/>
        </w:trPr>
        <w:tc>
          <w:tcPr>
            <w:tcW w:w="14557" w:type="dxa"/>
            <w:gridSpan w:val="8"/>
          </w:tcPr>
          <w:p>
            <w:pPr>
              <w:pStyle w:val="TableParagraph"/>
              <w:spacing w:line="234" w:lineRule="exact"/>
              <w:ind w:left="869"/>
              <w:rPr>
                <w:i/>
                <w:sz w:val="22"/>
              </w:rPr>
            </w:pPr>
            <w:r>
              <w:rPr>
                <w:sz w:val="22"/>
              </w:rPr>
              <w:t>Отряд</w:t>
            </w:r>
            <w:r>
              <w:rPr>
                <w:spacing w:val="-12"/>
                <w:sz w:val="22"/>
              </w:rPr>
              <w:t xml:space="preserve"> </w:t>
            </w:r>
            <w:r>
              <w:rPr>
                <w:sz w:val="22"/>
              </w:rPr>
              <w:t>Черепахи</w:t>
            </w:r>
            <w:r>
              <w:rPr>
                <w:spacing w:val="-12"/>
                <w:sz w:val="22"/>
              </w:rPr>
              <w:t xml:space="preserve"> </w:t>
            </w:r>
            <w:r>
              <w:rPr>
                <w:i/>
                <w:spacing w:val="-2"/>
                <w:sz w:val="22"/>
              </w:rPr>
              <w:t>(Testudines)</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57" w:type="dxa"/>
            <w:gridSpan w:val="8"/>
          </w:tcPr>
          <w:p>
            <w:pPr>
              <w:pStyle w:val="TableParagraph"/>
              <w:spacing w:line="234" w:lineRule="exact"/>
              <w:ind w:left="162"/>
              <w:rPr>
                <w:sz w:val="22"/>
              </w:rPr>
            </w:pPr>
            <w:r>
              <w:rPr>
                <w:spacing w:val="-2"/>
                <w:sz w:val="22"/>
              </w:rPr>
              <w:t>Семейство</w:t>
            </w:r>
          </w:p>
        </w:tc>
      </w:tr>
      <w:tr>
        <w:tblPrEx>
          <w:tblW w:w="0" w:type="auto"/>
          <w:jc w:val="left"/>
          <w:tblInd w:w="115" w:type="dxa"/>
          <w:tblLayout w:type="fixed"/>
          <w:tblCellMar>
            <w:top w:w="0" w:type="dxa"/>
            <w:left w:w="0" w:type="dxa"/>
            <w:bottom w:w="0" w:type="dxa"/>
            <w:right w:w="0" w:type="dxa"/>
          </w:tblCellMar>
          <w:tblLook w:val="01E0"/>
        </w:tblPrEx>
        <w:trPr>
          <w:trHeight w:val="249"/>
          <w:jc w:val="left"/>
        </w:trPr>
        <w:tc>
          <w:tcPr>
            <w:tcW w:w="14557" w:type="dxa"/>
            <w:gridSpan w:val="8"/>
          </w:tcPr>
          <w:p>
            <w:pPr>
              <w:pStyle w:val="TableParagraph"/>
              <w:spacing w:line="230" w:lineRule="exact"/>
              <w:ind w:left="107"/>
              <w:rPr>
                <w:i/>
                <w:sz w:val="22"/>
              </w:rPr>
            </w:pPr>
            <w:r>
              <w:rPr>
                <w:i/>
                <w:sz w:val="22"/>
              </w:rPr>
              <w:t>Род</w:t>
            </w:r>
            <w:r>
              <w:rPr>
                <w:i/>
                <w:spacing w:val="-7"/>
                <w:sz w:val="22"/>
              </w:rPr>
              <w:t xml:space="preserve"> </w:t>
            </w:r>
            <w:r>
              <w:rPr>
                <w:i/>
                <w:spacing w:val="-4"/>
                <w:sz w:val="22"/>
              </w:rPr>
              <w:t>Emys</w:t>
            </w:r>
          </w:p>
        </w:tc>
      </w:tr>
      <w:tr>
        <w:tblPrEx>
          <w:tblW w:w="0" w:type="auto"/>
          <w:jc w:val="left"/>
          <w:tblInd w:w="115" w:type="dxa"/>
          <w:tblLayout w:type="fixed"/>
          <w:tblCellMar>
            <w:top w:w="0" w:type="dxa"/>
            <w:left w:w="0" w:type="dxa"/>
            <w:bottom w:w="0" w:type="dxa"/>
            <w:right w:w="0" w:type="dxa"/>
          </w:tblCellMar>
          <w:tblLook w:val="01E0"/>
        </w:tblPrEx>
        <w:trPr>
          <w:trHeight w:val="505"/>
          <w:jc w:val="left"/>
        </w:trPr>
        <w:tc>
          <w:tcPr>
            <w:tcW w:w="458" w:type="dxa"/>
          </w:tcPr>
          <w:p>
            <w:pPr>
              <w:pStyle w:val="TableParagraph"/>
              <w:spacing w:before="125"/>
              <w:ind w:left="171" w:right="-44"/>
              <w:rPr>
                <w:sz w:val="22"/>
              </w:rPr>
            </w:pPr>
            <w:r>
              <w:rPr>
                <w:sz w:val="22"/>
              </w:rPr>
              <w:t>1</w:t>
            </w:r>
            <w:r>
              <w:rPr>
                <w:spacing w:val="-1"/>
                <w:sz w:val="22"/>
              </w:rPr>
              <w:t xml:space="preserve"> </w:t>
            </w:r>
            <w:r>
              <w:rPr>
                <w:spacing w:val="-10"/>
                <w:sz w:val="22"/>
              </w:rPr>
              <w:t>Ч</w:t>
            </w:r>
          </w:p>
        </w:tc>
        <w:tc>
          <w:tcPr>
            <w:tcW w:w="3728" w:type="dxa"/>
          </w:tcPr>
          <w:p>
            <w:pPr>
              <w:pStyle w:val="TableParagraph"/>
              <w:tabs>
                <w:tab w:val="left" w:pos="3599"/>
              </w:tabs>
              <w:spacing w:before="125"/>
              <w:ind w:left="23" w:right="-29"/>
              <w:rPr>
                <w:sz w:val="22"/>
              </w:rPr>
            </w:pPr>
            <w:r>
              <w:rPr>
                <w:spacing w:val="-2"/>
                <w:sz w:val="22"/>
              </w:rPr>
              <w:t>ерепаха</w:t>
            </w:r>
            <w:r>
              <w:rPr>
                <w:spacing w:val="-1"/>
                <w:sz w:val="22"/>
              </w:rPr>
              <w:t xml:space="preserve"> </w:t>
            </w:r>
            <w:r>
              <w:rPr>
                <w:spacing w:val="-2"/>
                <w:sz w:val="22"/>
              </w:rPr>
              <w:t>болотная</w:t>
            </w:r>
            <w:r>
              <w:rPr>
                <w:sz w:val="22"/>
              </w:rPr>
              <w:tab/>
            </w:r>
            <w:r>
              <w:rPr>
                <w:spacing w:val="-10"/>
                <w:sz w:val="22"/>
              </w:rPr>
              <w:t>E</w:t>
            </w:r>
          </w:p>
        </w:tc>
        <w:tc>
          <w:tcPr>
            <w:tcW w:w="4739" w:type="dxa"/>
          </w:tcPr>
          <w:p>
            <w:pPr>
              <w:pStyle w:val="TableParagraph"/>
              <w:spacing w:before="125"/>
              <w:ind w:left="6"/>
              <w:rPr>
                <w:sz w:val="22"/>
              </w:rPr>
            </w:pPr>
            <w:r>
              <w:rPr>
                <w:sz w:val="22"/>
              </w:rPr>
              <w:t>mys</w:t>
            </w:r>
            <w:r>
              <w:rPr>
                <w:spacing w:val="-14"/>
                <w:sz w:val="22"/>
              </w:rPr>
              <w:t xml:space="preserve"> </w:t>
            </w:r>
            <w:r>
              <w:rPr>
                <w:sz w:val="22"/>
              </w:rPr>
              <w:t>orbicularis</w:t>
            </w:r>
            <w:r>
              <w:rPr>
                <w:spacing w:val="-14"/>
                <w:sz w:val="22"/>
              </w:rPr>
              <w:t xml:space="preserve"> </w:t>
            </w:r>
            <w:r>
              <w:rPr>
                <w:sz w:val="22"/>
              </w:rPr>
              <w:t>(Linnaeus,</w:t>
            </w:r>
            <w:r>
              <w:rPr>
                <w:spacing w:val="-13"/>
                <w:sz w:val="22"/>
              </w:rPr>
              <w:t xml:space="preserve"> </w:t>
            </w:r>
            <w:r>
              <w:rPr>
                <w:spacing w:val="-4"/>
                <w:sz w:val="22"/>
              </w:rPr>
              <w:t>1758)</w:t>
            </w:r>
          </w:p>
        </w:tc>
        <w:tc>
          <w:tcPr>
            <w:tcW w:w="1047" w:type="dxa"/>
          </w:tcPr>
          <w:p>
            <w:pPr>
              <w:pStyle w:val="TableParagraph"/>
              <w:rPr>
                <w:sz w:val="20"/>
              </w:rPr>
            </w:pPr>
          </w:p>
        </w:tc>
        <w:tc>
          <w:tcPr>
            <w:tcW w:w="1074" w:type="dxa"/>
          </w:tcPr>
          <w:p>
            <w:pPr>
              <w:pStyle w:val="TableParagraph"/>
              <w:rPr>
                <w:sz w:val="20"/>
              </w:rPr>
            </w:pPr>
          </w:p>
        </w:tc>
        <w:tc>
          <w:tcPr>
            <w:tcW w:w="1075" w:type="dxa"/>
          </w:tcPr>
          <w:p>
            <w:pPr>
              <w:pStyle w:val="TableParagraph"/>
              <w:spacing w:before="125"/>
              <w:ind w:left="418" w:right="402"/>
              <w:jc w:val="center"/>
              <w:rPr>
                <w:sz w:val="22"/>
              </w:rPr>
            </w:pPr>
            <w:r>
              <w:rPr>
                <w:spacing w:val="-5"/>
                <w:sz w:val="22"/>
              </w:rPr>
              <w:t>II</w:t>
            </w:r>
          </w:p>
        </w:tc>
        <w:tc>
          <w:tcPr>
            <w:tcW w:w="1078" w:type="dxa"/>
          </w:tcPr>
          <w:p>
            <w:pPr>
              <w:pStyle w:val="TableParagraph"/>
              <w:rPr>
                <w:sz w:val="20"/>
              </w:rPr>
            </w:pPr>
          </w:p>
        </w:tc>
        <w:tc>
          <w:tcPr>
            <w:tcW w:w="1358" w:type="dxa"/>
          </w:tcPr>
          <w:p>
            <w:pPr>
              <w:pStyle w:val="TableParagraph"/>
              <w:spacing w:line="252" w:lineRule="exact"/>
              <w:ind w:left="301" w:right="283" w:firstLine="124"/>
              <w:rPr>
                <w:sz w:val="22"/>
              </w:rPr>
            </w:pPr>
            <w:r>
              <w:rPr>
                <w:spacing w:val="-2"/>
                <w:sz w:val="22"/>
              </w:rPr>
              <w:t xml:space="preserve">LR/nt </w:t>
            </w:r>
            <w:r>
              <w:rPr>
                <w:sz w:val="22"/>
              </w:rPr>
              <w:t>(ver</w:t>
            </w:r>
            <w:r>
              <w:rPr>
                <w:spacing w:val="-14"/>
                <w:sz w:val="22"/>
              </w:rPr>
              <w:t xml:space="preserve"> </w:t>
            </w:r>
            <w:r>
              <w:rPr>
                <w:sz w:val="22"/>
              </w:rPr>
              <w:t>2.3)</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57" w:type="dxa"/>
            <w:gridSpan w:val="8"/>
          </w:tcPr>
          <w:p>
            <w:pPr>
              <w:pStyle w:val="TableParagraph"/>
              <w:spacing w:line="234" w:lineRule="exact"/>
              <w:ind w:left="869"/>
              <w:rPr>
                <w:i/>
                <w:sz w:val="22"/>
              </w:rPr>
            </w:pPr>
            <w:r>
              <w:rPr>
                <w:spacing w:val="-2"/>
                <w:sz w:val="22"/>
              </w:rPr>
              <w:t>Отряд</w:t>
            </w:r>
            <w:r>
              <w:rPr>
                <w:spacing w:val="-1"/>
                <w:sz w:val="22"/>
              </w:rPr>
              <w:t xml:space="preserve"> </w:t>
            </w:r>
            <w:r>
              <w:rPr>
                <w:spacing w:val="-2"/>
                <w:sz w:val="22"/>
              </w:rPr>
              <w:t>Чешуйчатые</w:t>
            </w:r>
            <w:r>
              <w:rPr>
                <w:sz w:val="22"/>
              </w:rPr>
              <w:t xml:space="preserve"> </w:t>
            </w:r>
            <w:r>
              <w:rPr>
                <w:i/>
                <w:spacing w:val="-2"/>
                <w:sz w:val="22"/>
              </w:rPr>
              <w:t>(Squamata)</w:t>
            </w:r>
          </w:p>
        </w:tc>
      </w:tr>
      <w:tr>
        <w:tblPrEx>
          <w:tblW w:w="0" w:type="auto"/>
          <w:jc w:val="left"/>
          <w:tblInd w:w="115" w:type="dxa"/>
          <w:tblLayout w:type="fixed"/>
          <w:tblCellMar>
            <w:top w:w="0" w:type="dxa"/>
            <w:left w:w="0" w:type="dxa"/>
            <w:bottom w:w="0" w:type="dxa"/>
            <w:right w:w="0" w:type="dxa"/>
          </w:tblCellMar>
          <w:tblLook w:val="01E0"/>
        </w:tblPrEx>
        <w:trPr>
          <w:trHeight w:val="254"/>
          <w:jc w:val="left"/>
        </w:trPr>
        <w:tc>
          <w:tcPr>
            <w:tcW w:w="14557" w:type="dxa"/>
            <w:gridSpan w:val="8"/>
          </w:tcPr>
          <w:p>
            <w:pPr>
              <w:pStyle w:val="TableParagraph"/>
              <w:spacing w:line="234" w:lineRule="exact"/>
              <w:ind w:left="162"/>
              <w:rPr>
                <w:i/>
                <w:sz w:val="22"/>
              </w:rPr>
            </w:pPr>
            <w:r>
              <w:rPr>
                <w:w w:val="95"/>
                <w:sz w:val="22"/>
              </w:rPr>
              <w:t>Семейство</w:t>
            </w:r>
            <w:r>
              <w:rPr>
                <w:spacing w:val="40"/>
                <w:sz w:val="22"/>
              </w:rPr>
              <w:t xml:space="preserve"> </w:t>
            </w:r>
            <w:r>
              <w:rPr>
                <w:w w:val="95"/>
                <w:sz w:val="22"/>
              </w:rPr>
              <w:t>Веретеницевые</w:t>
            </w:r>
            <w:r>
              <w:rPr>
                <w:spacing w:val="40"/>
                <w:sz w:val="22"/>
              </w:rPr>
              <w:t xml:space="preserve"> </w:t>
            </w:r>
            <w:r>
              <w:rPr>
                <w:i/>
                <w:spacing w:val="-2"/>
                <w:w w:val="95"/>
                <w:sz w:val="22"/>
              </w:rPr>
              <w:t>(Anguidae)</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57" w:type="dxa"/>
            <w:gridSpan w:val="8"/>
          </w:tcPr>
          <w:p>
            <w:pPr>
              <w:pStyle w:val="TableParagraph"/>
              <w:spacing w:line="234" w:lineRule="exact"/>
              <w:ind w:left="107"/>
              <w:rPr>
                <w:i/>
                <w:sz w:val="22"/>
              </w:rPr>
            </w:pPr>
            <w:r>
              <w:rPr>
                <w:i/>
                <w:sz w:val="22"/>
              </w:rPr>
              <w:t>Род</w:t>
            </w:r>
            <w:r>
              <w:rPr>
                <w:i/>
                <w:spacing w:val="-7"/>
                <w:sz w:val="22"/>
              </w:rPr>
              <w:t xml:space="preserve"> </w:t>
            </w:r>
            <w:r>
              <w:rPr>
                <w:i/>
                <w:spacing w:val="-2"/>
                <w:sz w:val="22"/>
              </w:rPr>
              <w:t>Anguis</w:t>
            </w:r>
          </w:p>
        </w:tc>
      </w:tr>
      <w:tr>
        <w:tblPrEx>
          <w:tblW w:w="0" w:type="auto"/>
          <w:jc w:val="left"/>
          <w:tblInd w:w="115" w:type="dxa"/>
          <w:tblLayout w:type="fixed"/>
          <w:tblCellMar>
            <w:top w:w="0" w:type="dxa"/>
            <w:left w:w="0" w:type="dxa"/>
            <w:bottom w:w="0" w:type="dxa"/>
            <w:right w:w="0" w:type="dxa"/>
          </w:tblCellMar>
          <w:tblLook w:val="01E0"/>
        </w:tblPrEx>
        <w:trPr>
          <w:trHeight w:val="249"/>
          <w:jc w:val="left"/>
        </w:trPr>
        <w:tc>
          <w:tcPr>
            <w:tcW w:w="458" w:type="dxa"/>
          </w:tcPr>
          <w:p>
            <w:pPr>
              <w:pStyle w:val="TableParagraph"/>
              <w:spacing w:line="230" w:lineRule="exact"/>
              <w:ind w:left="171" w:right="-44"/>
              <w:rPr>
                <w:sz w:val="22"/>
              </w:rPr>
            </w:pPr>
            <w:r>
              <w:rPr>
                <w:sz w:val="22"/>
              </w:rPr>
              <w:t>2</w:t>
            </w:r>
            <w:r>
              <w:rPr>
                <w:spacing w:val="-1"/>
                <w:sz w:val="22"/>
              </w:rPr>
              <w:t xml:space="preserve"> </w:t>
            </w:r>
            <w:r>
              <w:rPr>
                <w:spacing w:val="-10"/>
                <w:sz w:val="22"/>
              </w:rPr>
              <w:t>В</w:t>
            </w:r>
          </w:p>
        </w:tc>
        <w:tc>
          <w:tcPr>
            <w:tcW w:w="3728" w:type="dxa"/>
          </w:tcPr>
          <w:p>
            <w:pPr>
              <w:pStyle w:val="TableParagraph"/>
              <w:tabs>
                <w:tab w:val="left" w:pos="3598"/>
              </w:tabs>
              <w:spacing w:line="230" w:lineRule="exact"/>
              <w:ind w:left="27" w:right="-44"/>
              <w:rPr>
                <w:sz w:val="22"/>
              </w:rPr>
            </w:pPr>
            <w:r>
              <w:rPr>
                <w:spacing w:val="-2"/>
                <w:sz w:val="22"/>
              </w:rPr>
              <w:t>еретеница</w:t>
            </w:r>
            <w:r>
              <w:rPr>
                <w:spacing w:val="-1"/>
                <w:sz w:val="22"/>
              </w:rPr>
              <w:t xml:space="preserve"> </w:t>
            </w:r>
            <w:r>
              <w:rPr>
                <w:spacing w:val="-2"/>
                <w:sz w:val="22"/>
              </w:rPr>
              <w:t>ломкая</w:t>
            </w:r>
            <w:r>
              <w:rPr>
                <w:sz w:val="22"/>
              </w:rPr>
              <w:tab/>
            </w:r>
            <w:r>
              <w:rPr>
                <w:spacing w:val="-10"/>
                <w:sz w:val="22"/>
              </w:rPr>
              <w:t>A</w:t>
            </w:r>
          </w:p>
        </w:tc>
        <w:tc>
          <w:tcPr>
            <w:tcW w:w="4739" w:type="dxa"/>
          </w:tcPr>
          <w:p>
            <w:pPr>
              <w:pStyle w:val="TableParagraph"/>
              <w:spacing w:line="230" w:lineRule="exact"/>
              <w:ind w:left="26"/>
              <w:rPr>
                <w:sz w:val="22"/>
              </w:rPr>
            </w:pPr>
            <w:r>
              <w:rPr>
                <w:sz w:val="22"/>
              </w:rPr>
              <w:t>nguis</w:t>
            </w:r>
            <w:r>
              <w:rPr>
                <w:spacing w:val="-12"/>
                <w:sz w:val="22"/>
              </w:rPr>
              <w:t xml:space="preserve"> </w:t>
            </w:r>
            <w:r>
              <w:rPr>
                <w:sz w:val="22"/>
              </w:rPr>
              <w:t>fragilis</w:t>
            </w:r>
            <w:r>
              <w:rPr>
                <w:spacing w:val="-9"/>
                <w:sz w:val="22"/>
              </w:rPr>
              <w:t xml:space="preserve"> </w:t>
            </w:r>
            <w:r>
              <w:rPr>
                <w:sz w:val="22"/>
              </w:rPr>
              <w:t>Linnaeus,</w:t>
            </w:r>
            <w:r>
              <w:rPr>
                <w:spacing w:val="-10"/>
                <w:sz w:val="22"/>
              </w:rPr>
              <w:t xml:space="preserve"> </w:t>
            </w:r>
            <w:r>
              <w:rPr>
                <w:spacing w:val="-4"/>
                <w:sz w:val="22"/>
              </w:rPr>
              <w:t>1758</w:t>
            </w:r>
          </w:p>
        </w:tc>
        <w:tc>
          <w:tcPr>
            <w:tcW w:w="1047" w:type="dxa"/>
          </w:tcPr>
          <w:p>
            <w:pPr>
              <w:pStyle w:val="TableParagraph"/>
              <w:rPr>
                <w:sz w:val="18"/>
              </w:rPr>
            </w:pPr>
          </w:p>
        </w:tc>
        <w:tc>
          <w:tcPr>
            <w:tcW w:w="1074" w:type="dxa"/>
          </w:tcPr>
          <w:p>
            <w:pPr>
              <w:pStyle w:val="TableParagraph"/>
              <w:rPr>
                <w:sz w:val="18"/>
              </w:rPr>
            </w:pPr>
          </w:p>
        </w:tc>
        <w:tc>
          <w:tcPr>
            <w:tcW w:w="1075" w:type="dxa"/>
          </w:tcPr>
          <w:p>
            <w:pPr>
              <w:pStyle w:val="TableParagraph"/>
              <w:spacing w:line="230" w:lineRule="exact"/>
              <w:ind w:left="418" w:right="402"/>
              <w:jc w:val="center"/>
              <w:rPr>
                <w:sz w:val="22"/>
              </w:rPr>
            </w:pPr>
            <w:r>
              <w:rPr>
                <w:spacing w:val="-5"/>
                <w:sz w:val="22"/>
              </w:rPr>
              <w:t>III</w:t>
            </w:r>
          </w:p>
        </w:tc>
        <w:tc>
          <w:tcPr>
            <w:tcW w:w="1078" w:type="dxa"/>
          </w:tcPr>
          <w:p>
            <w:pPr>
              <w:pStyle w:val="TableParagraph"/>
              <w:rPr>
                <w:sz w:val="18"/>
              </w:rPr>
            </w:pPr>
          </w:p>
        </w:tc>
        <w:tc>
          <w:tcPr>
            <w:tcW w:w="1358" w:type="dxa"/>
          </w:tcPr>
          <w:p>
            <w:pPr>
              <w:pStyle w:val="TableParagraph"/>
              <w:spacing w:line="230" w:lineRule="exact"/>
              <w:ind w:left="292" w:right="279"/>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57" w:type="dxa"/>
            <w:gridSpan w:val="8"/>
          </w:tcPr>
          <w:p>
            <w:pPr>
              <w:pStyle w:val="TableParagraph"/>
              <w:spacing w:line="234" w:lineRule="exact"/>
              <w:ind w:left="162"/>
              <w:rPr>
                <w:i/>
                <w:sz w:val="22"/>
              </w:rPr>
            </w:pPr>
            <w:r>
              <w:rPr>
                <w:spacing w:val="-2"/>
                <w:sz w:val="22"/>
              </w:rPr>
              <w:t>Семейство</w:t>
            </w:r>
            <w:r>
              <w:rPr>
                <w:spacing w:val="-1"/>
                <w:sz w:val="22"/>
              </w:rPr>
              <w:t xml:space="preserve"> </w:t>
            </w:r>
            <w:r>
              <w:rPr>
                <w:spacing w:val="-2"/>
                <w:sz w:val="22"/>
              </w:rPr>
              <w:t>Настоящие</w:t>
            </w:r>
            <w:r>
              <w:rPr>
                <w:spacing w:val="-1"/>
                <w:sz w:val="22"/>
              </w:rPr>
              <w:t xml:space="preserve"> </w:t>
            </w:r>
            <w:r>
              <w:rPr>
                <w:spacing w:val="-2"/>
                <w:sz w:val="22"/>
              </w:rPr>
              <w:t>ящерицы</w:t>
            </w:r>
            <w:r>
              <w:rPr>
                <w:spacing w:val="-1"/>
                <w:sz w:val="22"/>
              </w:rPr>
              <w:t xml:space="preserve"> </w:t>
            </w:r>
            <w:r>
              <w:rPr>
                <w:i/>
                <w:spacing w:val="-2"/>
                <w:sz w:val="22"/>
              </w:rPr>
              <w:t>(Lacertidae)</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57" w:type="dxa"/>
            <w:gridSpan w:val="8"/>
          </w:tcPr>
          <w:p>
            <w:pPr>
              <w:pStyle w:val="TableParagraph"/>
              <w:spacing w:line="234" w:lineRule="exact"/>
              <w:ind w:left="107"/>
              <w:rPr>
                <w:i/>
                <w:sz w:val="22"/>
              </w:rPr>
            </w:pPr>
            <w:r>
              <w:rPr>
                <w:i/>
                <w:sz w:val="22"/>
              </w:rPr>
              <w:t>Род</w:t>
            </w:r>
            <w:r>
              <w:rPr>
                <w:i/>
                <w:spacing w:val="-7"/>
                <w:sz w:val="22"/>
              </w:rPr>
              <w:t xml:space="preserve"> </w:t>
            </w:r>
            <w:r>
              <w:rPr>
                <w:i/>
                <w:spacing w:val="-2"/>
                <w:sz w:val="22"/>
              </w:rPr>
              <w:t>Lacerta</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458" w:type="dxa"/>
          </w:tcPr>
          <w:p>
            <w:pPr>
              <w:pStyle w:val="TableParagraph"/>
              <w:spacing w:line="234" w:lineRule="exact"/>
              <w:ind w:left="171" w:right="-44"/>
              <w:rPr>
                <w:sz w:val="22"/>
              </w:rPr>
            </w:pPr>
            <w:r>
              <w:rPr>
                <w:sz w:val="22"/>
              </w:rPr>
              <w:t>3</w:t>
            </w:r>
            <w:r>
              <w:rPr>
                <w:spacing w:val="-1"/>
                <w:sz w:val="22"/>
              </w:rPr>
              <w:t xml:space="preserve"> </w:t>
            </w:r>
            <w:r>
              <w:rPr>
                <w:spacing w:val="-10"/>
                <w:sz w:val="22"/>
              </w:rPr>
              <w:t>Я</w:t>
            </w:r>
          </w:p>
        </w:tc>
        <w:tc>
          <w:tcPr>
            <w:tcW w:w="3728" w:type="dxa"/>
          </w:tcPr>
          <w:p>
            <w:pPr>
              <w:pStyle w:val="TableParagraph"/>
              <w:tabs>
                <w:tab w:val="left" w:pos="3599"/>
              </w:tabs>
              <w:spacing w:line="234" w:lineRule="exact"/>
              <w:ind w:left="27" w:right="-29"/>
              <w:rPr>
                <w:sz w:val="22"/>
              </w:rPr>
            </w:pPr>
            <w:r>
              <w:rPr>
                <w:spacing w:val="-2"/>
                <w:sz w:val="22"/>
              </w:rPr>
              <w:t>щерица</w:t>
            </w:r>
            <w:r>
              <w:rPr>
                <w:spacing w:val="-4"/>
                <w:sz w:val="22"/>
              </w:rPr>
              <w:t xml:space="preserve"> </w:t>
            </w:r>
            <w:r>
              <w:rPr>
                <w:spacing w:val="-2"/>
                <w:sz w:val="22"/>
              </w:rPr>
              <w:t>прыткая</w:t>
            </w:r>
            <w:r>
              <w:rPr>
                <w:sz w:val="22"/>
              </w:rPr>
              <w:tab/>
            </w:r>
            <w:r>
              <w:rPr>
                <w:spacing w:val="-10"/>
                <w:sz w:val="22"/>
              </w:rPr>
              <w:t>L</w:t>
            </w:r>
          </w:p>
        </w:tc>
        <w:tc>
          <w:tcPr>
            <w:tcW w:w="4739" w:type="dxa"/>
          </w:tcPr>
          <w:p>
            <w:pPr>
              <w:pStyle w:val="TableParagraph"/>
              <w:spacing w:line="234" w:lineRule="exact"/>
              <w:ind w:left="3"/>
              <w:rPr>
                <w:sz w:val="22"/>
              </w:rPr>
            </w:pPr>
            <w:r>
              <w:rPr>
                <w:sz w:val="22"/>
              </w:rPr>
              <w:t>acerta</w:t>
            </w:r>
            <w:r>
              <w:rPr>
                <w:spacing w:val="-12"/>
                <w:sz w:val="22"/>
              </w:rPr>
              <w:t xml:space="preserve"> </w:t>
            </w:r>
            <w:r>
              <w:rPr>
                <w:sz w:val="22"/>
              </w:rPr>
              <w:t>agilis</w:t>
            </w:r>
            <w:r>
              <w:rPr>
                <w:spacing w:val="-10"/>
                <w:sz w:val="22"/>
              </w:rPr>
              <w:t xml:space="preserve"> </w:t>
            </w:r>
            <w:r>
              <w:rPr>
                <w:sz w:val="22"/>
              </w:rPr>
              <w:t>Linnaeus,</w:t>
            </w:r>
            <w:r>
              <w:rPr>
                <w:spacing w:val="-9"/>
                <w:sz w:val="22"/>
              </w:rPr>
              <w:t xml:space="preserve"> </w:t>
            </w:r>
            <w:r>
              <w:rPr>
                <w:spacing w:val="-4"/>
                <w:sz w:val="22"/>
              </w:rPr>
              <w:t>1758</w:t>
            </w:r>
          </w:p>
        </w:tc>
        <w:tc>
          <w:tcPr>
            <w:tcW w:w="1047" w:type="dxa"/>
          </w:tcPr>
          <w:p>
            <w:pPr>
              <w:pStyle w:val="TableParagraph"/>
              <w:rPr>
                <w:sz w:val="18"/>
              </w:rPr>
            </w:pPr>
          </w:p>
        </w:tc>
        <w:tc>
          <w:tcPr>
            <w:tcW w:w="1074" w:type="dxa"/>
          </w:tcPr>
          <w:p>
            <w:pPr>
              <w:pStyle w:val="TableParagraph"/>
              <w:rPr>
                <w:sz w:val="18"/>
              </w:rPr>
            </w:pPr>
          </w:p>
        </w:tc>
        <w:tc>
          <w:tcPr>
            <w:tcW w:w="1075" w:type="dxa"/>
          </w:tcPr>
          <w:p>
            <w:pPr>
              <w:pStyle w:val="TableParagraph"/>
              <w:spacing w:line="234" w:lineRule="exact"/>
              <w:ind w:left="418" w:right="402"/>
              <w:jc w:val="center"/>
              <w:rPr>
                <w:sz w:val="22"/>
              </w:rPr>
            </w:pPr>
            <w:r>
              <w:rPr>
                <w:spacing w:val="-5"/>
                <w:sz w:val="22"/>
              </w:rPr>
              <w:t>III</w:t>
            </w:r>
          </w:p>
        </w:tc>
        <w:tc>
          <w:tcPr>
            <w:tcW w:w="1078" w:type="dxa"/>
          </w:tcPr>
          <w:p>
            <w:pPr>
              <w:pStyle w:val="TableParagraph"/>
              <w:rPr>
                <w:sz w:val="18"/>
              </w:rPr>
            </w:pPr>
          </w:p>
        </w:tc>
        <w:tc>
          <w:tcPr>
            <w:tcW w:w="1358" w:type="dxa"/>
          </w:tcPr>
          <w:p>
            <w:pPr>
              <w:pStyle w:val="TableParagraph"/>
              <w:spacing w:line="234" w:lineRule="exact"/>
              <w:ind w:left="292" w:right="279"/>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0"/>
          <w:jc w:val="left"/>
        </w:trPr>
        <w:tc>
          <w:tcPr>
            <w:tcW w:w="14557" w:type="dxa"/>
            <w:gridSpan w:val="8"/>
          </w:tcPr>
          <w:p>
            <w:pPr>
              <w:pStyle w:val="TableParagraph"/>
              <w:spacing w:line="230" w:lineRule="exact"/>
              <w:ind w:left="107"/>
              <w:rPr>
                <w:i/>
                <w:sz w:val="22"/>
              </w:rPr>
            </w:pPr>
            <w:r>
              <w:rPr>
                <w:i/>
                <w:sz w:val="22"/>
              </w:rPr>
              <w:t>Род</w:t>
            </w:r>
            <w:r>
              <w:rPr>
                <w:i/>
                <w:spacing w:val="-7"/>
                <w:sz w:val="22"/>
              </w:rPr>
              <w:t xml:space="preserve"> </w:t>
            </w:r>
            <w:r>
              <w:rPr>
                <w:i/>
                <w:spacing w:val="-2"/>
                <w:sz w:val="22"/>
              </w:rPr>
              <w:t>Zootoca</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458" w:type="dxa"/>
          </w:tcPr>
          <w:p>
            <w:pPr>
              <w:pStyle w:val="TableParagraph"/>
              <w:spacing w:line="234" w:lineRule="exact"/>
              <w:ind w:left="171" w:right="-44"/>
              <w:rPr>
                <w:sz w:val="22"/>
              </w:rPr>
            </w:pPr>
            <w:r>
              <w:rPr>
                <w:sz w:val="22"/>
              </w:rPr>
              <w:t>4</w:t>
            </w:r>
            <w:r>
              <w:rPr>
                <w:spacing w:val="-1"/>
                <w:sz w:val="22"/>
              </w:rPr>
              <w:t xml:space="preserve"> </w:t>
            </w:r>
            <w:r>
              <w:rPr>
                <w:spacing w:val="-10"/>
                <w:sz w:val="22"/>
              </w:rPr>
              <w:t>Я</w:t>
            </w:r>
          </w:p>
        </w:tc>
        <w:tc>
          <w:tcPr>
            <w:tcW w:w="3728" w:type="dxa"/>
          </w:tcPr>
          <w:p>
            <w:pPr>
              <w:pStyle w:val="TableParagraph"/>
              <w:tabs>
                <w:tab w:val="left" w:pos="3599"/>
              </w:tabs>
              <w:spacing w:line="234" w:lineRule="exact"/>
              <w:ind w:left="27" w:right="-29"/>
              <w:rPr>
                <w:sz w:val="22"/>
              </w:rPr>
            </w:pPr>
            <w:r>
              <w:rPr>
                <w:spacing w:val="-2"/>
                <w:sz w:val="22"/>
              </w:rPr>
              <w:t>щерица</w:t>
            </w:r>
            <w:r>
              <w:rPr>
                <w:spacing w:val="-4"/>
                <w:sz w:val="22"/>
              </w:rPr>
              <w:t xml:space="preserve"> </w:t>
            </w:r>
            <w:r>
              <w:rPr>
                <w:spacing w:val="-2"/>
                <w:sz w:val="22"/>
              </w:rPr>
              <w:t>живородящая</w:t>
            </w:r>
            <w:r>
              <w:rPr>
                <w:sz w:val="22"/>
              </w:rPr>
              <w:tab/>
            </w:r>
            <w:r>
              <w:rPr>
                <w:spacing w:val="-10"/>
                <w:sz w:val="22"/>
              </w:rPr>
              <w:t>Z</w:t>
            </w:r>
          </w:p>
        </w:tc>
        <w:tc>
          <w:tcPr>
            <w:tcW w:w="4739" w:type="dxa"/>
          </w:tcPr>
          <w:p>
            <w:pPr>
              <w:pStyle w:val="TableParagraph"/>
              <w:spacing w:line="234" w:lineRule="exact"/>
              <w:ind w:left="2"/>
              <w:rPr>
                <w:sz w:val="22"/>
              </w:rPr>
            </w:pPr>
            <w:r>
              <w:rPr>
                <w:sz w:val="22"/>
              </w:rPr>
              <w:t>ootoca</w:t>
            </w:r>
            <w:r>
              <w:rPr>
                <w:spacing w:val="-11"/>
                <w:sz w:val="22"/>
              </w:rPr>
              <w:t xml:space="preserve"> </w:t>
            </w:r>
            <w:r>
              <w:rPr>
                <w:sz w:val="22"/>
              </w:rPr>
              <w:t>vivipara</w:t>
            </w:r>
            <w:r>
              <w:rPr>
                <w:spacing w:val="-11"/>
                <w:sz w:val="22"/>
              </w:rPr>
              <w:t xml:space="preserve"> </w:t>
            </w:r>
            <w:r>
              <w:rPr>
                <w:sz w:val="22"/>
              </w:rPr>
              <w:t>(von</w:t>
            </w:r>
            <w:r>
              <w:rPr>
                <w:spacing w:val="-10"/>
                <w:sz w:val="22"/>
              </w:rPr>
              <w:t xml:space="preserve"> </w:t>
            </w:r>
            <w:r>
              <w:rPr>
                <w:sz w:val="22"/>
              </w:rPr>
              <w:t>Jacquin,</w:t>
            </w:r>
            <w:r>
              <w:rPr>
                <w:spacing w:val="-9"/>
                <w:sz w:val="22"/>
              </w:rPr>
              <w:t xml:space="preserve"> </w:t>
            </w:r>
            <w:r>
              <w:rPr>
                <w:spacing w:val="-2"/>
                <w:sz w:val="22"/>
              </w:rPr>
              <w:t>1787)</w:t>
            </w:r>
          </w:p>
        </w:tc>
        <w:tc>
          <w:tcPr>
            <w:tcW w:w="1047" w:type="dxa"/>
          </w:tcPr>
          <w:p>
            <w:pPr>
              <w:pStyle w:val="TableParagraph"/>
              <w:rPr>
                <w:sz w:val="18"/>
              </w:rPr>
            </w:pPr>
          </w:p>
        </w:tc>
        <w:tc>
          <w:tcPr>
            <w:tcW w:w="1074" w:type="dxa"/>
          </w:tcPr>
          <w:p>
            <w:pPr>
              <w:pStyle w:val="TableParagraph"/>
              <w:rPr>
                <w:sz w:val="18"/>
              </w:rPr>
            </w:pPr>
          </w:p>
        </w:tc>
        <w:tc>
          <w:tcPr>
            <w:tcW w:w="1075" w:type="dxa"/>
          </w:tcPr>
          <w:p>
            <w:pPr>
              <w:pStyle w:val="TableParagraph"/>
              <w:spacing w:line="234" w:lineRule="exact"/>
              <w:ind w:left="418" w:right="402"/>
              <w:jc w:val="center"/>
              <w:rPr>
                <w:sz w:val="22"/>
              </w:rPr>
            </w:pPr>
            <w:r>
              <w:rPr>
                <w:spacing w:val="-5"/>
                <w:sz w:val="22"/>
              </w:rPr>
              <w:t>III</w:t>
            </w:r>
          </w:p>
        </w:tc>
        <w:tc>
          <w:tcPr>
            <w:tcW w:w="1078" w:type="dxa"/>
          </w:tcPr>
          <w:p>
            <w:pPr>
              <w:pStyle w:val="TableParagraph"/>
              <w:rPr>
                <w:sz w:val="18"/>
              </w:rPr>
            </w:pPr>
          </w:p>
        </w:tc>
        <w:tc>
          <w:tcPr>
            <w:tcW w:w="1358" w:type="dxa"/>
          </w:tcPr>
          <w:p>
            <w:pPr>
              <w:pStyle w:val="TableParagraph"/>
              <w:spacing w:line="234" w:lineRule="exact"/>
              <w:ind w:left="292" w:right="279"/>
              <w:jc w:val="center"/>
              <w:rPr>
                <w:sz w:val="22"/>
              </w:rPr>
            </w:pPr>
            <w:r>
              <w:rPr>
                <w:spacing w:val="-5"/>
                <w:sz w:val="22"/>
              </w:rPr>
              <w:t>LC</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57" w:type="dxa"/>
            <w:gridSpan w:val="8"/>
          </w:tcPr>
          <w:p>
            <w:pPr>
              <w:pStyle w:val="TableParagraph"/>
              <w:spacing w:line="234" w:lineRule="exact"/>
              <w:ind w:left="162"/>
              <w:rPr>
                <w:sz w:val="22"/>
              </w:rPr>
            </w:pPr>
            <w:r>
              <w:rPr>
                <w:spacing w:val="-2"/>
                <w:sz w:val="22"/>
              </w:rPr>
              <w:t>Семейство</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57" w:type="dxa"/>
            <w:gridSpan w:val="8"/>
          </w:tcPr>
          <w:p>
            <w:pPr>
              <w:pStyle w:val="TableParagraph"/>
              <w:spacing w:line="234" w:lineRule="exact"/>
              <w:ind w:left="107"/>
              <w:rPr>
                <w:i/>
                <w:sz w:val="22"/>
              </w:rPr>
            </w:pPr>
            <w:r>
              <w:rPr>
                <w:i/>
                <w:sz w:val="22"/>
              </w:rPr>
              <w:t>Род</w:t>
            </w:r>
            <w:r>
              <w:rPr>
                <w:i/>
                <w:spacing w:val="-7"/>
                <w:sz w:val="22"/>
              </w:rPr>
              <w:t xml:space="preserve"> </w:t>
            </w:r>
            <w:r>
              <w:rPr>
                <w:i/>
                <w:spacing w:val="-2"/>
                <w:sz w:val="22"/>
              </w:rPr>
              <w:t>Natrix</w:t>
            </w:r>
          </w:p>
        </w:tc>
      </w:tr>
      <w:tr>
        <w:tblPrEx>
          <w:tblW w:w="0" w:type="auto"/>
          <w:jc w:val="left"/>
          <w:tblInd w:w="115" w:type="dxa"/>
          <w:tblLayout w:type="fixed"/>
          <w:tblCellMar>
            <w:top w:w="0" w:type="dxa"/>
            <w:left w:w="0" w:type="dxa"/>
            <w:bottom w:w="0" w:type="dxa"/>
            <w:right w:w="0" w:type="dxa"/>
          </w:tblCellMar>
          <w:tblLook w:val="01E0"/>
        </w:tblPrEx>
        <w:trPr>
          <w:trHeight w:val="505"/>
          <w:jc w:val="left"/>
        </w:trPr>
        <w:tc>
          <w:tcPr>
            <w:tcW w:w="458" w:type="dxa"/>
          </w:tcPr>
          <w:p>
            <w:pPr>
              <w:pStyle w:val="TableParagraph"/>
              <w:spacing w:before="121"/>
              <w:ind w:left="171" w:right="-202"/>
              <w:rPr>
                <w:sz w:val="22"/>
              </w:rPr>
            </w:pPr>
            <w:r>
              <w:rPr>
                <w:sz w:val="22"/>
              </w:rPr>
              <w:t>5</w:t>
            </w:r>
            <w:r>
              <w:rPr>
                <w:spacing w:val="-1"/>
                <w:sz w:val="22"/>
              </w:rPr>
              <w:t xml:space="preserve"> </w:t>
            </w:r>
            <w:r>
              <w:rPr>
                <w:spacing w:val="-5"/>
                <w:sz w:val="22"/>
              </w:rPr>
              <w:t>Уж</w:t>
            </w:r>
          </w:p>
        </w:tc>
        <w:tc>
          <w:tcPr>
            <w:tcW w:w="3728" w:type="dxa"/>
          </w:tcPr>
          <w:p>
            <w:pPr>
              <w:pStyle w:val="TableParagraph"/>
              <w:tabs>
                <w:tab w:val="left" w:pos="3603"/>
              </w:tabs>
              <w:spacing w:before="121"/>
              <w:ind w:left="242" w:right="-58"/>
              <w:rPr>
                <w:sz w:val="22"/>
              </w:rPr>
            </w:pPr>
            <w:r>
              <w:rPr>
                <w:spacing w:val="-2"/>
                <w:sz w:val="22"/>
              </w:rPr>
              <w:t>обыкновенный</w:t>
            </w:r>
            <w:r>
              <w:rPr>
                <w:sz w:val="22"/>
              </w:rPr>
              <w:tab/>
            </w:r>
            <w:r>
              <w:rPr>
                <w:spacing w:val="-10"/>
                <w:sz w:val="22"/>
              </w:rPr>
              <w:t>N</w:t>
            </w:r>
          </w:p>
        </w:tc>
        <w:tc>
          <w:tcPr>
            <w:tcW w:w="4739" w:type="dxa"/>
          </w:tcPr>
          <w:p>
            <w:pPr>
              <w:pStyle w:val="TableParagraph"/>
              <w:spacing w:before="121"/>
              <w:ind w:left="34"/>
              <w:rPr>
                <w:sz w:val="22"/>
              </w:rPr>
            </w:pPr>
            <w:r>
              <w:rPr>
                <w:sz w:val="22"/>
              </w:rPr>
              <w:t>atrix</w:t>
            </w:r>
            <w:r>
              <w:rPr>
                <w:spacing w:val="-12"/>
                <w:sz w:val="22"/>
              </w:rPr>
              <w:t xml:space="preserve"> </w:t>
            </w:r>
            <w:r>
              <w:rPr>
                <w:sz w:val="22"/>
              </w:rPr>
              <w:t>natrix</w:t>
            </w:r>
            <w:r>
              <w:rPr>
                <w:spacing w:val="-12"/>
                <w:sz w:val="22"/>
              </w:rPr>
              <w:t xml:space="preserve"> </w:t>
            </w:r>
            <w:r>
              <w:rPr>
                <w:sz w:val="22"/>
              </w:rPr>
              <w:t>(Linnaeus,</w:t>
            </w:r>
            <w:r>
              <w:rPr>
                <w:spacing w:val="-12"/>
                <w:sz w:val="22"/>
              </w:rPr>
              <w:t xml:space="preserve"> </w:t>
            </w:r>
            <w:r>
              <w:rPr>
                <w:spacing w:val="-2"/>
                <w:sz w:val="22"/>
              </w:rPr>
              <w:t>1758)</w:t>
            </w:r>
          </w:p>
        </w:tc>
        <w:tc>
          <w:tcPr>
            <w:tcW w:w="1047" w:type="dxa"/>
          </w:tcPr>
          <w:p>
            <w:pPr>
              <w:pStyle w:val="TableParagraph"/>
              <w:rPr>
                <w:sz w:val="20"/>
              </w:rPr>
            </w:pPr>
          </w:p>
        </w:tc>
        <w:tc>
          <w:tcPr>
            <w:tcW w:w="1074" w:type="dxa"/>
          </w:tcPr>
          <w:p>
            <w:pPr>
              <w:pStyle w:val="TableParagraph"/>
              <w:rPr>
                <w:sz w:val="20"/>
              </w:rPr>
            </w:pPr>
          </w:p>
        </w:tc>
        <w:tc>
          <w:tcPr>
            <w:tcW w:w="1075" w:type="dxa"/>
          </w:tcPr>
          <w:p>
            <w:pPr>
              <w:pStyle w:val="TableParagraph"/>
              <w:spacing w:before="121"/>
              <w:ind w:left="418" w:right="402"/>
              <w:jc w:val="center"/>
              <w:rPr>
                <w:sz w:val="22"/>
              </w:rPr>
            </w:pPr>
            <w:r>
              <w:rPr>
                <w:spacing w:val="-5"/>
                <w:sz w:val="22"/>
              </w:rPr>
              <w:t>III</w:t>
            </w:r>
          </w:p>
        </w:tc>
        <w:tc>
          <w:tcPr>
            <w:tcW w:w="1078" w:type="dxa"/>
          </w:tcPr>
          <w:p>
            <w:pPr>
              <w:pStyle w:val="TableParagraph"/>
              <w:rPr>
                <w:sz w:val="20"/>
              </w:rPr>
            </w:pPr>
          </w:p>
        </w:tc>
        <w:tc>
          <w:tcPr>
            <w:tcW w:w="1358" w:type="dxa"/>
          </w:tcPr>
          <w:p>
            <w:pPr>
              <w:pStyle w:val="TableParagraph"/>
              <w:spacing w:line="246" w:lineRule="exact"/>
              <w:ind w:left="287" w:right="279"/>
              <w:jc w:val="center"/>
              <w:rPr>
                <w:sz w:val="22"/>
              </w:rPr>
            </w:pPr>
            <w:r>
              <w:rPr>
                <w:spacing w:val="-2"/>
                <w:sz w:val="22"/>
              </w:rPr>
              <w:t>LR/lc</w:t>
            </w:r>
          </w:p>
          <w:p>
            <w:pPr>
              <w:pStyle w:val="TableParagraph"/>
              <w:spacing w:line="240" w:lineRule="exact"/>
              <w:ind w:left="293" w:right="279"/>
              <w:jc w:val="center"/>
              <w:rPr>
                <w:sz w:val="22"/>
              </w:rPr>
            </w:pPr>
            <w:r>
              <w:rPr>
                <w:sz w:val="22"/>
              </w:rPr>
              <w:t>(ver</w:t>
            </w:r>
            <w:r>
              <w:rPr>
                <w:spacing w:val="-7"/>
                <w:sz w:val="22"/>
              </w:rPr>
              <w:t xml:space="preserve"> </w:t>
            </w:r>
            <w:r>
              <w:rPr>
                <w:spacing w:val="-4"/>
                <w:sz w:val="22"/>
              </w:rPr>
              <w:t>2.3)</w:t>
            </w:r>
          </w:p>
        </w:tc>
      </w:tr>
      <w:tr>
        <w:tblPrEx>
          <w:tblW w:w="0" w:type="auto"/>
          <w:jc w:val="left"/>
          <w:tblInd w:w="115" w:type="dxa"/>
          <w:tblLayout w:type="fixed"/>
          <w:tblCellMar>
            <w:top w:w="0" w:type="dxa"/>
            <w:left w:w="0" w:type="dxa"/>
            <w:bottom w:w="0" w:type="dxa"/>
            <w:right w:w="0" w:type="dxa"/>
          </w:tblCellMar>
          <w:tblLook w:val="01E0"/>
        </w:tblPrEx>
        <w:trPr>
          <w:trHeight w:val="250"/>
          <w:jc w:val="left"/>
        </w:trPr>
        <w:tc>
          <w:tcPr>
            <w:tcW w:w="14557" w:type="dxa"/>
            <w:gridSpan w:val="8"/>
          </w:tcPr>
          <w:p>
            <w:pPr>
              <w:pStyle w:val="TableParagraph"/>
              <w:spacing w:line="230" w:lineRule="exact"/>
              <w:ind w:left="107"/>
              <w:rPr>
                <w:i/>
                <w:sz w:val="22"/>
              </w:rPr>
            </w:pPr>
            <w:r>
              <w:rPr>
                <w:i/>
                <w:sz w:val="22"/>
              </w:rPr>
              <w:t>Род</w:t>
            </w:r>
            <w:r>
              <w:rPr>
                <w:i/>
                <w:spacing w:val="-7"/>
                <w:sz w:val="22"/>
              </w:rPr>
              <w:t xml:space="preserve"> </w:t>
            </w:r>
            <w:r>
              <w:rPr>
                <w:i/>
                <w:spacing w:val="-2"/>
                <w:sz w:val="22"/>
              </w:rPr>
              <w:t>Vipera</w:t>
            </w:r>
          </w:p>
        </w:tc>
      </w:tr>
      <w:tr>
        <w:tblPrEx>
          <w:tblW w:w="0" w:type="auto"/>
          <w:jc w:val="left"/>
          <w:tblInd w:w="115" w:type="dxa"/>
          <w:tblLayout w:type="fixed"/>
          <w:tblCellMar>
            <w:top w:w="0" w:type="dxa"/>
            <w:left w:w="0" w:type="dxa"/>
            <w:bottom w:w="0" w:type="dxa"/>
            <w:right w:w="0" w:type="dxa"/>
          </w:tblCellMar>
          <w:tblLook w:val="01E0"/>
        </w:tblPrEx>
        <w:trPr>
          <w:trHeight w:val="257"/>
          <w:jc w:val="left"/>
        </w:trPr>
        <w:tc>
          <w:tcPr>
            <w:tcW w:w="458" w:type="dxa"/>
          </w:tcPr>
          <w:p>
            <w:pPr>
              <w:pStyle w:val="TableParagraph"/>
              <w:spacing w:line="238" w:lineRule="exact"/>
              <w:ind w:left="171" w:right="-29"/>
              <w:rPr>
                <w:sz w:val="22"/>
              </w:rPr>
            </w:pPr>
            <w:r>
              <w:rPr>
                <w:sz w:val="22"/>
              </w:rPr>
              <w:t>6</w:t>
            </w:r>
            <w:r>
              <w:rPr>
                <w:spacing w:val="-1"/>
                <w:sz w:val="22"/>
              </w:rPr>
              <w:t xml:space="preserve"> </w:t>
            </w:r>
            <w:r>
              <w:rPr>
                <w:spacing w:val="-10"/>
                <w:sz w:val="22"/>
              </w:rPr>
              <w:t>Г</w:t>
            </w:r>
          </w:p>
        </w:tc>
        <w:tc>
          <w:tcPr>
            <w:tcW w:w="3728" w:type="dxa"/>
          </w:tcPr>
          <w:p>
            <w:pPr>
              <w:pStyle w:val="TableParagraph"/>
              <w:tabs>
                <w:tab w:val="left" w:pos="3597"/>
              </w:tabs>
              <w:spacing w:line="238" w:lineRule="exact"/>
              <w:ind w:left="7" w:right="-44"/>
              <w:rPr>
                <w:sz w:val="22"/>
              </w:rPr>
            </w:pPr>
            <w:r>
              <w:rPr>
                <w:sz w:val="22"/>
              </w:rPr>
              <w:t>адюка</w:t>
            </w:r>
            <w:r>
              <w:rPr>
                <w:spacing w:val="-12"/>
                <w:sz w:val="22"/>
              </w:rPr>
              <w:t xml:space="preserve"> </w:t>
            </w:r>
            <w:r>
              <w:rPr>
                <w:spacing w:val="-2"/>
                <w:sz w:val="22"/>
              </w:rPr>
              <w:t>обыкновенная</w:t>
            </w:r>
            <w:r>
              <w:rPr>
                <w:sz w:val="22"/>
              </w:rPr>
              <w:tab/>
            </w:r>
            <w:r>
              <w:rPr>
                <w:spacing w:val="-10"/>
                <w:sz w:val="22"/>
              </w:rPr>
              <w:t>V</w:t>
            </w:r>
          </w:p>
        </w:tc>
        <w:tc>
          <w:tcPr>
            <w:tcW w:w="4739" w:type="dxa"/>
          </w:tcPr>
          <w:p>
            <w:pPr>
              <w:pStyle w:val="TableParagraph"/>
              <w:spacing w:line="238" w:lineRule="exact"/>
              <w:ind w:left="29"/>
              <w:rPr>
                <w:sz w:val="22"/>
              </w:rPr>
            </w:pPr>
            <w:r>
              <w:rPr>
                <w:sz w:val="22"/>
              </w:rPr>
              <w:t>ipera</w:t>
            </w:r>
            <w:r>
              <w:rPr>
                <w:spacing w:val="-13"/>
                <w:sz w:val="22"/>
              </w:rPr>
              <w:t xml:space="preserve"> </w:t>
            </w:r>
            <w:r>
              <w:rPr>
                <w:sz w:val="22"/>
              </w:rPr>
              <w:t>berus</w:t>
            </w:r>
            <w:r>
              <w:rPr>
                <w:spacing w:val="-12"/>
                <w:sz w:val="22"/>
              </w:rPr>
              <w:t xml:space="preserve"> </w:t>
            </w:r>
            <w:r>
              <w:rPr>
                <w:sz w:val="22"/>
              </w:rPr>
              <w:t>(Linnaeus,</w:t>
            </w:r>
            <w:r>
              <w:rPr>
                <w:spacing w:val="-11"/>
                <w:sz w:val="22"/>
              </w:rPr>
              <w:t xml:space="preserve"> </w:t>
            </w:r>
            <w:r>
              <w:rPr>
                <w:spacing w:val="-2"/>
                <w:sz w:val="22"/>
              </w:rPr>
              <w:t>1758)</w:t>
            </w:r>
          </w:p>
        </w:tc>
        <w:tc>
          <w:tcPr>
            <w:tcW w:w="1047" w:type="dxa"/>
          </w:tcPr>
          <w:p>
            <w:pPr>
              <w:pStyle w:val="TableParagraph"/>
              <w:rPr>
                <w:sz w:val="18"/>
              </w:rPr>
            </w:pPr>
          </w:p>
        </w:tc>
        <w:tc>
          <w:tcPr>
            <w:tcW w:w="1074" w:type="dxa"/>
          </w:tcPr>
          <w:p>
            <w:pPr>
              <w:pStyle w:val="TableParagraph"/>
              <w:rPr>
                <w:sz w:val="18"/>
              </w:rPr>
            </w:pPr>
          </w:p>
        </w:tc>
        <w:tc>
          <w:tcPr>
            <w:tcW w:w="1075" w:type="dxa"/>
          </w:tcPr>
          <w:p>
            <w:pPr>
              <w:pStyle w:val="TableParagraph"/>
              <w:spacing w:line="238" w:lineRule="exact"/>
              <w:ind w:left="418" w:right="402"/>
              <w:jc w:val="center"/>
              <w:rPr>
                <w:sz w:val="22"/>
              </w:rPr>
            </w:pPr>
            <w:r>
              <w:rPr>
                <w:spacing w:val="-5"/>
                <w:sz w:val="22"/>
              </w:rPr>
              <w:t>III</w:t>
            </w:r>
          </w:p>
        </w:tc>
        <w:tc>
          <w:tcPr>
            <w:tcW w:w="1078" w:type="dxa"/>
          </w:tcPr>
          <w:p>
            <w:pPr>
              <w:pStyle w:val="TableParagraph"/>
              <w:rPr>
                <w:sz w:val="18"/>
              </w:rPr>
            </w:pPr>
          </w:p>
        </w:tc>
        <w:tc>
          <w:tcPr>
            <w:tcW w:w="1358" w:type="dxa"/>
          </w:tcPr>
          <w:p>
            <w:pPr>
              <w:pStyle w:val="TableParagraph"/>
              <w:spacing w:line="238" w:lineRule="exact"/>
              <w:ind w:left="292" w:right="279"/>
              <w:jc w:val="center"/>
              <w:rPr>
                <w:sz w:val="22"/>
              </w:rPr>
            </w:pPr>
            <w:r>
              <w:rPr>
                <w:spacing w:val="-5"/>
                <w:sz w:val="22"/>
              </w:rPr>
              <w:t>LC</w:t>
            </w:r>
          </w:p>
        </w:tc>
      </w:tr>
    </w:tbl>
    <w:p>
      <w:pPr>
        <w:spacing w:after="0" w:line="238" w:lineRule="exact"/>
        <w:jc w:val="center"/>
        <w:rPr>
          <w:sz w:val="22"/>
        </w:rPr>
        <w:sectPr>
          <w:pgSz w:w="16840" w:h="11910" w:orient="landscape"/>
          <w:pgMar w:top="1100" w:right="720" w:bottom="1160" w:left="920" w:header="0" w:footer="919"/>
          <w:cols w:space="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2"/>
        </w:rPr>
      </w:pPr>
    </w:p>
    <w:p>
      <w:pPr>
        <w:tabs>
          <w:tab w:val="left" w:pos="14662"/>
        </w:tabs>
        <w:spacing w:before="1"/>
        <w:ind w:left="105" w:right="0" w:firstLine="0"/>
        <w:jc w:val="left"/>
        <w:rPr>
          <w:b/>
          <w:sz w:val="22"/>
        </w:rPr>
      </w:pPr>
      <w:r>
        <w:rPr>
          <w:w w:val="99"/>
          <w:sz w:val="22"/>
          <w:u w:val="single"/>
        </w:rPr>
        <w:t xml:space="preserve"> </w:t>
      </w:r>
      <w:r>
        <w:rPr>
          <w:spacing w:val="2"/>
          <w:sz w:val="22"/>
          <w:u w:val="single"/>
        </w:rPr>
        <w:t xml:space="preserve"> </w:t>
      </w:r>
      <w:r>
        <w:rPr>
          <w:b/>
          <w:spacing w:val="-1"/>
          <w:w w:val="99"/>
          <w:sz w:val="22"/>
          <w:u w:val="single"/>
        </w:rPr>
        <w:t>г</w:t>
      </w:r>
      <w:r>
        <w:rPr>
          <w:b/>
          <w:w w:val="99"/>
          <w:sz w:val="22"/>
          <w:u w:val="single"/>
        </w:rPr>
        <w:t>)</w:t>
      </w:r>
      <w:r>
        <w:rPr>
          <w:b/>
          <w:spacing w:val="-2"/>
          <w:sz w:val="22"/>
          <w:u w:val="single"/>
        </w:rPr>
        <w:t xml:space="preserve"> </w:t>
      </w:r>
      <w:r>
        <w:rPr>
          <w:b/>
          <w:spacing w:val="1"/>
          <w:w w:val="99"/>
          <w:sz w:val="22"/>
          <w:u w:val="single"/>
        </w:rPr>
        <w:t>п</w:t>
      </w:r>
      <w:r>
        <w:rPr>
          <w:b/>
          <w:spacing w:val="-4"/>
          <w:w w:val="99"/>
          <w:sz w:val="22"/>
          <w:u w:val="single"/>
        </w:rPr>
        <w:t>т</w:t>
      </w:r>
      <w:r>
        <w:rPr>
          <w:b/>
          <w:w w:val="99"/>
          <w:sz w:val="22"/>
          <w:u w:val="single"/>
        </w:rPr>
        <w:t>и</w:t>
      </w:r>
      <w:r>
        <w:rPr>
          <w:b/>
          <w:spacing w:val="1"/>
          <w:w w:val="99"/>
          <w:sz w:val="22"/>
          <w:u w:val="single"/>
        </w:rPr>
        <w:t>ц</w:t>
      </w:r>
      <w:r>
        <w:rPr>
          <w:b/>
          <w:w w:val="99"/>
          <w:sz w:val="22"/>
          <w:u w:val="single"/>
        </w:rPr>
        <w:t>ы</w:t>
      </w:r>
      <w:r>
        <w:rPr>
          <w:b/>
          <w:sz w:val="22"/>
          <w:u w:val="single"/>
        </w:rPr>
        <w:tab/>
      </w:r>
    </w:p>
    <w:p>
      <w:pPr>
        <w:pStyle w:val="BodyText"/>
        <w:rPr>
          <w:b/>
          <w:sz w:val="20"/>
        </w:rPr>
      </w:pPr>
    </w:p>
    <w:p>
      <w:pPr>
        <w:pStyle w:val="BodyText"/>
        <w:rPr>
          <w:b/>
          <w:sz w:val="29"/>
        </w:rPr>
      </w:pPr>
    </w:p>
    <w:p>
      <w:pPr>
        <w:spacing w:after="0"/>
        <w:rPr>
          <w:sz w:val="29"/>
        </w:rPr>
        <w:sectPr>
          <w:pgSz w:w="16840" w:h="11910" w:orient="landscape"/>
          <w:pgMar w:top="1100" w:right="720" w:bottom="1160" w:left="920" w:header="0" w:footer="919"/>
          <w:cols w:space="720"/>
        </w:sectPr>
      </w:pPr>
    </w:p>
    <w:p>
      <w:pPr>
        <w:pStyle w:val="BodyText"/>
        <w:rPr>
          <w:b/>
          <w:sz w:val="19"/>
        </w:rPr>
      </w:pPr>
    </w:p>
    <w:p>
      <w:pPr>
        <w:spacing w:before="0"/>
        <w:ind w:left="233" w:right="0" w:firstLine="0"/>
        <w:jc w:val="left"/>
        <w:rPr>
          <w:sz w:val="22"/>
        </w:rPr>
      </w:pPr>
      <w:r>
        <w:rPr>
          <w:sz w:val="22"/>
        </w:rPr>
        <w:t>№</w:t>
      </w:r>
      <w:r>
        <w:rPr>
          <w:spacing w:val="-12"/>
          <w:sz w:val="22"/>
        </w:rPr>
        <w:t xml:space="preserve"> </w:t>
      </w:r>
      <w:r>
        <w:rPr>
          <w:sz w:val="22"/>
        </w:rPr>
        <w:t>Русское</w:t>
      </w:r>
      <w:r>
        <w:rPr>
          <w:spacing w:val="-11"/>
          <w:sz w:val="22"/>
        </w:rPr>
        <w:t xml:space="preserve"> </w:t>
      </w:r>
      <w:r>
        <w:rPr>
          <w:sz w:val="22"/>
        </w:rPr>
        <w:t>название</w:t>
      </w:r>
      <w:r>
        <w:rPr>
          <w:spacing w:val="-12"/>
          <w:sz w:val="22"/>
        </w:rPr>
        <w:t xml:space="preserve"> </w:t>
      </w:r>
      <w:r>
        <w:rPr>
          <w:sz w:val="22"/>
        </w:rPr>
        <w:t>Латинское</w:t>
      </w:r>
      <w:r>
        <w:rPr>
          <w:spacing w:val="-11"/>
          <w:sz w:val="22"/>
        </w:rPr>
        <w:t xml:space="preserve"> </w:t>
      </w:r>
      <w:r>
        <w:rPr>
          <w:spacing w:val="-2"/>
          <w:sz w:val="22"/>
        </w:rPr>
        <w:t>название</w:t>
      </w:r>
    </w:p>
    <w:p>
      <w:pPr>
        <w:spacing w:before="90" w:line="252" w:lineRule="exact"/>
        <w:ind w:left="232" w:right="1935" w:firstLine="0"/>
        <w:jc w:val="center"/>
        <w:rPr>
          <w:sz w:val="22"/>
        </w:rPr>
      </w:pPr>
      <w:r>
        <w:br w:type="column"/>
      </w:r>
      <w:r>
        <w:rPr>
          <w:spacing w:val="-2"/>
          <w:sz w:val="22"/>
        </w:rPr>
        <w:t>Категории</w:t>
      </w:r>
      <w:r>
        <w:rPr>
          <w:spacing w:val="4"/>
          <w:sz w:val="22"/>
        </w:rPr>
        <w:t xml:space="preserve"> </w:t>
      </w:r>
      <w:r>
        <w:rPr>
          <w:spacing w:val="-4"/>
          <w:sz w:val="22"/>
        </w:rPr>
        <w:t>МСОП</w:t>
      </w:r>
    </w:p>
    <w:p>
      <w:pPr>
        <w:spacing w:before="0" w:line="252" w:lineRule="exact"/>
        <w:ind w:left="232" w:right="1933" w:firstLine="0"/>
        <w:jc w:val="center"/>
        <w:rPr>
          <w:sz w:val="22"/>
        </w:rPr>
      </w:pPr>
      <w:r>
        <w:drawing>
          <wp:anchor distT="0" distB="0" distL="0" distR="0" simplePos="0" relativeHeight="251979776" behindDoc="1" locked="0" layoutInCell="1" allowOverlap="1">
            <wp:simplePos x="0" y="0"/>
            <wp:positionH relativeFrom="page">
              <wp:posOffset>651167</wp:posOffset>
            </wp:positionH>
            <wp:positionV relativeFrom="paragraph">
              <wp:posOffset>-565146</wp:posOffset>
            </wp:positionV>
            <wp:extent cx="9243517" cy="4982514"/>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xmlns:r="http://schemas.openxmlformats.org/officeDocument/2006/relationships" r:embed="rId33" cstate="print"/>
                    <a:stretch>
                      <a:fillRect/>
                    </a:stretch>
                  </pic:blipFill>
                  <pic:spPr>
                    <a:xfrm>
                      <a:off x="0" y="0"/>
                      <a:ext cx="9243517" cy="4982514"/>
                    </a:xfrm>
                    <a:prstGeom prst="rect">
                      <a:avLst/>
                    </a:prstGeom>
                  </pic:spPr>
                </pic:pic>
              </a:graphicData>
            </a:graphic>
          </wp:anchor>
        </w:drawing>
      </w:r>
      <w:r>
        <w:pict>
          <v:shape id="_x0000_s1617" type="#_x0000_t202" style="width:14.2pt;height:22.9pt;margin-top:-11.02pt;margin-left:745.15pt;mso-position-horizontal-relative:page;position:absolute;z-index:251902976" filled="f" stroked="f">
            <v:textbox style="layout-flow:vertical;mso-layout-flow-alt:bottom-to-top" inset="0,0,0,0">
              <w:txbxContent>
                <w:p>
                  <w:pPr>
                    <w:spacing w:before="10"/>
                    <w:ind w:left="20" w:right="0" w:firstLine="0"/>
                    <w:jc w:val="left"/>
                    <w:rPr>
                      <w:sz w:val="22"/>
                    </w:rPr>
                  </w:pPr>
                  <w:r>
                    <w:rPr>
                      <w:spacing w:val="-5"/>
                      <w:sz w:val="22"/>
                    </w:rPr>
                    <w:t>CEE</w:t>
                  </w:r>
                </w:p>
              </w:txbxContent>
            </v:textbox>
          </v:shape>
        </w:pict>
      </w:r>
      <w:r>
        <w:rPr>
          <w:sz w:val="22"/>
        </w:rPr>
        <w:t>(Ver.</w:t>
      </w:r>
      <w:r>
        <w:rPr>
          <w:spacing w:val="-10"/>
          <w:sz w:val="22"/>
        </w:rPr>
        <w:t xml:space="preserve"> </w:t>
      </w:r>
      <w:r>
        <w:rPr>
          <w:spacing w:val="-4"/>
          <w:sz w:val="22"/>
        </w:rPr>
        <w:t>3.1)</w:t>
      </w:r>
    </w:p>
    <w:p>
      <w:pPr>
        <w:spacing w:after="0" w:line="252" w:lineRule="exact"/>
        <w:jc w:val="center"/>
        <w:rPr>
          <w:sz w:val="22"/>
        </w:rPr>
        <w:sectPr>
          <w:type w:val="continuous"/>
          <w:pgSz w:w="16840" w:h="11910" w:orient="landscape"/>
          <w:pgMar w:top="1040" w:right="720" w:bottom="280" w:left="920" w:header="0" w:footer="919"/>
          <w:cols w:num="2" w:space="720" w:equalWidth="0">
            <w:col w:w="4101" w:space="7222"/>
            <w:col w:w="3877"/>
          </w:cols>
        </w:sectPr>
      </w:pPr>
    </w:p>
    <w:p>
      <w:pPr>
        <w:pStyle w:val="BodyText"/>
        <w:rPr>
          <w:sz w:val="20"/>
        </w:rPr>
      </w:pPr>
    </w:p>
    <w:p>
      <w:pPr>
        <w:pStyle w:val="BodyText"/>
        <w:spacing w:before="5"/>
        <w:rPr>
          <w:sz w:val="29"/>
        </w:rPr>
      </w:pPr>
    </w:p>
    <w:p>
      <w:pPr>
        <w:spacing w:after="0"/>
        <w:rPr>
          <w:sz w:val="29"/>
        </w:rPr>
        <w:sectPr>
          <w:type w:val="continuous"/>
          <w:pgSz w:w="16840" w:h="11910" w:orient="landscape"/>
          <w:pgMar w:top="1040" w:right="720" w:bottom="280" w:left="920" w:header="0" w:footer="919"/>
          <w:cols w:space="720"/>
        </w:sectPr>
      </w:pPr>
    </w:p>
    <w:p>
      <w:pPr>
        <w:spacing w:before="90"/>
        <w:ind w:left="980" w:right="0" w:firstLine="0"/>
        <w:jc w:val="left"/>
        <w:rPr>
          <w:i/>
          <w:sz w:val="22"/>
        </w:rPr>
      </w:pPr>
      <w:r>
        <w:pict>
          <v:shape id="_x0000_s1618" type="#_x0000_t202" style="width:14.2pt;height:34.25pt;margin-top:-57.61pt;margin-left:400.22pt;mso-position-horizontal-relative:page;position:absolute;z-index:251900928" filled="f" stroked="f">
            <v:textbox style="layout-flow:vertical;mso-layout-flow-alt:bottom-to-top" inset="0,0,0,0">
              <w:txbxContent>
                <w:p>
                  <w:pPr>
                    <w:spacing w:before="10"/>
                    <w:ind w:left="20" w:right="0" w:firstLine="0"/>
                    <w:jc w:val="left"/>
                    <w:rPr>
                      <w:sz w:val="22"/>
                    </w:rPr>
                  </w:pPr>
                  <w:r>
                    <w:rPr>
                      <w:spacing w:val="-2"/>
                      <w:sz w:val="22"/>
                    </w:rPr>
                    <w:t>Статус</w:t>
                  </w:r>
                </w:p>
              </w:txbxContent>
            </v:textbox>
          </v:shape>
        </w:pict>
      </w:r>
      <w:r>
        <w:pict>
          <v:shape id="_x0000_s1619" type="#_x0000_t202" style="width:175.45pt;height:69.1pt;margin-top:-75.07pt;margin-left:427.39pt;mso-position-horizontal-relative:page;position:absolute;z-index:251901952" filled="f" stroked="f">
            <v:textbox style="layout-flow:vertical;mso-layout-flow-alt:bottom-to-top" inset="0,0,0,0">
              <w:txbxContent>
                <w:p>
                  <w:pPr>
                    <w:spacing w:before="10" w:line="242" w:lineRule="auto"/>
                    <w:ind w:left="31" w:right="31" w:firstLine="0"/>
                    <w:jc w:val="center"/>
                    <w:rPr>
                      <w:sz w:val="22"/>
                    </w:rPr>
                  </w:pPr>
                  <w:r>
                    <w:rPr>
                      <w:sz w:val="22"/>
                    </w:rPr>
                    <w:t>Категория</w:t>
                  </w:r>
                  <w:r>
                    <w:rPr>
                      <w:spacing w:val="-14"/>
                      <w:sz w:val="22"/>
                    </w:rPr>
                    <w:t xml:space="preserve"> </w:t>
                  </w:r>
                  <w:r>
                    <w:rPr>
                      <w:sz w:val="22"/>
                    </w:rPr>
                    <w:t xml:space="preserve">КК </w:t>
                  </w:r>
                  <w:r>
                    <w:rPr>
                      <w:spacing w:val="-6"/>
                      <w:sz w:val="22"/>
                    </w:rPr>
                    <w:t>РБ</w:t>
                  </w:r>
                </w:p>
                <w:p>
                  <w:pPr>
                    <w:spacing w:before="160" w:line="247" w:lineRule="auto"/>
                    <w:ind w:left="195" w:right="196" w:firstLine="3"/>
                    <w:jc w:val="center"/>
                    <w:rPr>
                      <w:sz w:val="22"/>
                    </w:rPr>
                  </w:pPr>
                  <w:r>
                    <w:rPr>
                      <w:spacing w:val="-2"/>
                      <w:sz w:val="22"/>
                    </w:rPr>
                    <w:t>Боннская конвенция</w:t>
                  </w:r>
                </w:p>
                <w:p>
                  <w:pPr>
                    <w:spacing w:before="151" w:line="247" w:lineRule="auto"/>
                    <w:ind w:left="195" w:right="196" w:hanging="1"/>
                    <w:jc w:val="center"/>
                    <w:rPr>
                      <w:sz w:val="22"/>
                    </w:rPr>
                  </w:pPr>
                  <w:r>
                    <w:rPr>
                      <w:spacing w:val="-2"/>
                      <w:sz w:val="22"/>
                    </w:rPr>
                    <w:t>Бернская конвенция</w:t>
                  </w:r>
                </w:p>
                <w:p>
                  <w:pPr>
                    <w:spacing w:before="150"/>
                    <w:ind w:left="31" w:right="31" w:firstLine="0"/>
                    <w:jc w:val="center"/>
                    <w:rPr>
                      <w:sz w:val="22"/>
                    </w:rPr>
                  </w:pPr>
                  <w:r>
                    <w:rPr>
                      <w:spacing w:val="-2"/>
                      <w:sz w:val="22"/>
                    </w:rPr>
                    <w:t>Конвенция</w:t>
                  </w:r>
                </w:p>
                <w:p>
                  <w:pPr>
                    <w:spacing w:before="3"/>
                    <w:ind w:left="30" w:right="31" w:firstLine="0"/>
                    <w:jc w:val="center"/>
                    <w:rPr>
                      <w:sz w:val="22"/>
                    </w:rPr>
                  </w:pPr>
                  <w:r>
                    <w:rPr>
                      <w:spacing w:val="-2"/>
                      <w:sz w:val="22"/>
                    </w:rPr>
                    <w:t>CITEC</w:t>
                  </w:r>
                </w:p>
                <w:p>
                  <w:pPr>
                    <w:spacing w:before="187" w:line="244" w:lineRule="auto"/>
                    <w:ind w:left="20" w:right="18" w:hanging="3"/>
                    <w:jc w:val="center"/>
                    <w:rPr>
                      <w:sz w:val="22"/>
                    </w:rPr>
                  </w:pPr>
                  <w:r>
                    <w:rPr>
                      <w:spacing w:val="-2"/>
                      <w:sz w:val="22"/>
                    </w:rPr>
                    <w:t xml:space="preserve">Европейский </w:t>
                  </w:r>
                  <w:r>
                    <w:rPr>
                      <w:sz w:val="22"/>
                    </w:rPr>
                    <w:t>статус</w:t>
                  </w:r>
                  <w:r>
                    <w:rPr>
                      <w:spacing w:val="-14"/>
                      <w:sz w:val="22"/>
                    </w:rPr>
                    <w:t xml:space="preserve"> </w:t>
                  </w:r>
                  <w:r>
                    <w:rPr>
                      <w:sz w:val="22"/>
                    </w:rPr>
                    <w:t xml:space="preserve">охраны </w:t>
                  </w:r>
                  <w:r>
                    <w:rPr>
                      <w:spacing w:val="-2"/>
                      <w:sz w:val="22"/>
                    </w:rPr>
                    <w:t>(SPEC)</w:t>
                  </w:r>
                </w:p>
              </w:txbxContent>
            </v:textbox>
          </v:shape>
        </w:pict>
      </w:r>
      <w:r>
        <w:rPr>
          <w:spacing w:val="-2"/>
          <w:sz w:val="22"/>
        </w:rPr>
        <w:t>Отряд</w:t>
      </w:r>
      <w:r>
        <w:rPr>
          <w:spacing w:val="1"/>
          <w:sz w:val="22"/>
        </w:rPr>
        <w:t xml:space="preserve"> </w:t>
      </w:r>
      <w:r>
        <w:rPr>
          <w:spacing w:val="-2"/>
          <w:sz w:val="22"/>
        </w:rPr>
        <w:t>Гусеобразные</w:t>
      </w:r>
      <w:r>
        <w:rPr>
          <w:spacing w:val="1"/>
          <w:sz w:val="22"/>
        </w:rPr>
        <w:t xml:space="preserve"> </w:t>
      </w:r>
      <w:r>
        <w:rPr>
          <w:i/>
          <w:spacing w:val="-2"/>
          <w:sz w:val="22"/>
        </w:rPr>
        <w:t>(Anseriformes)</w:t>
      </w:r>
    </w:p>
    <w:p>
      <w:pPr>
        <w:spacing w:before="11"/>
        <w:ind w:left="272" w:right="0" w:firstLine="0"/>
        <w:jc w:val="left"/>
        <w:rPr>
          <w:i/>
          <w:sz w:val="22"/>
        </w:rPr>
      </w:pPr>
      <w:r>
        <w:rPr>
          <w:spacing w:val="-2"/>
          <w:sz w:val="22"/>
        </w:rPr>
        <w:t>Семейство</w:t>
      </w:r>
      <w:r>
        <w:rPr>
          <w:sz w:val="22"/>
        </w:rPr>
        <w:t xml:space="preserve"> </w:t>
      </w:r>
      <w:r>
        <w:rPr>
          <w:spacing w:val="-2"/>
          <w:sz w:val="22"/>
        </w:rPr>
        <w:t>Утиные</w:t>
      </w:r>
      <w:r>
        <w:rPr>
          <w:spacing w:val="1"/>
          <w:sz w:val="22"/>
        </w:rPr>
        <w:t xml:space="preserve"> </w:t>
      </w:r>
      <w:r>
        <w:rPr>
          <w:i/>
          <w:spacing w:val="-2"/>
          <w:sz w:val="22"/>
        </w:rPr>
        <w:t>(Anatidae)</w:t>
      </w:r>
    </w:p>
    <w:p>
      <w:pPr>
        <w:spacing w:before="11"/>
        <w:ind w:left="217" w:right="0" w:firstLine="0"/>
        <w:jc w:val="left"/>
        <w:rPr>
          <w:i/>
          <w:sz w:val="22"/>
        </w:rPr>
      </w:pPr>
      <w:r>
        <w:rPr>
          <w:i/>
          <w:spacing w:val="-2"/>
          <w:sz w:val="22"/>
        </w:rPr>
        <w:t>РодCygnus</w:t>
      </w:r>
    </w:p>
    <w:p>
      <w:pPr>
        <w:tabs>
          <w:tab w:val="left" w:pos="3199"/>
          <w:tab w:val="left" w:pos="6400"/>
          <w:tab w:val="left" w:pos="7135"/>
          <w:tab w:val="left" w:pos="7770"/>
          <w:tab w:val="left" w:pos="10601"/>
          <w:tab w:val="left" w:pos="12268"/>
        </w:tabs>
        <w:spacing w:before="7" w:line="249" w:lineRule="auto"/>
        <w:ind w:left="217" w:right="927" w:firstLine="0"/>
        <w:jc w:val="left"/>
        <w:rPr>
          <w:sz w:val="22"/>
        </w:rPr>
      </w:pPr>
      <w:r>
        <w:rPr>
          <w:sz w:val="22"/>
        </w:rPr>
        <w:t>1 Лебедь-шипун</w:t>
        <w:tab/>
        <w:t>Cygnus olor (Gmelin, 1789) Гн</w:t>
        <w:tab/>
      </w:r>
      <w:r>
        <w:rPr>
          <w:spacing w:val="-6"/>
          <w:sz w:val="22"/>
        </w:rPr>
        <w:t>LC</w:t>
      </w:r>
      <w:r>
        <w:rPr>
          <w:sz w:val="22"/>
        </w:rPr>
        <w:tab/>
      </w:r>
      <w:r>
        <w:rPr>
          <w:spacing w:val="-6"/>
          <w:sz w:val="22"/>
        </w:rPr>
        <w:t>II</w:t>
      </w:r>
      <w:r>
        <w:rPr>
          <w:sz w:val="22"/>
        </w:rPr>
        <w:tab/>
      </w:r>
      <w:r>
        <w:rPr>
          <w:spacing w:val="-4"/>
          <w:sz w:val="22"/>
        </w:rPr>
        <w:t>III</w:t>
      </w:r>
      <w:r>
        <w:rPr>
          <w:sz w:val="22"/>
        </w:rPr>
        <w:tab/>
        <w:tab/>
      </w:r>
      <w:r>
        <w:rPr>
          <w:spacing w:val="-6"/>
          <w:sz w:val="22"/>
        </w:rPr>
        <w:t>LC</w:t>
      </w:r>
      <w:r>
        <w:rPr>
          <w:spacing w:val="-6"/>
          <w:sz w:val="22"/>
        </w:rPr>
        <w:t xml:space="preserve"> </w:t>
      </w:r>
      <w:r>
        <w:rPr>
          <w:sz w:val="22"/>
        </w:rPr>
        <w:t>2</w:t>
      </w:r>
      <w:r>
        <w:rPr>
          <w:spacing w:val="-7"/>
          <w:sz w:val="22"/>
        </w:rPr>
        <w:t xml:space="preserve"> </w:t>
      </w:r>
      <w:r>
        <w:rPr>
          <w:sz w:val="22"/>
        </w:rPr>
        <w:t>Малый</w:t>
      </w:r>
      <w:r>
        <w:rPr>
          <w:spacing w:val="-7"/>
          <w:sz w:val="22"/>
        </w:rPr>
        <w:t xml:space="preserve"> </w:t>
      </w:r>
      <w:r>
        <w:rPr>
          <w:spacing w:val="-2"/>
          <w:sz w:val="22"/>
        </w:rPr>
        <w:t>лебедь</w:t>
      </w:r>
      <w:r>
        <w:rPr>
          <w:sz w:val="22"/>
        </w:rPr>
        <w:tab/>
      </w:r>
      <w:r>
        <w:rPr>
          <w:spacing w:val="-54"/>
          <w:sz w:val="22"/>
        </w:rPr>
        <w:t xml:space="preserve"> </w:t>
      </w:r>
      <w:r>
        <w:rPr>
          <w:sz w:val="22"/>
        </w:rPr>
        <w:t>Cygnus</w:t>
      </w:r>
      <w:r>
        <w:rPr>
          <w:spacing w:val="-11"/>
          <w:sz w:val="22"/>
        </w:rPr>
        <w:t xml:space="preserve"> </w:t>
      </w:r>
      <w:r>
        <w:rPr>
          <w:sz w:val="22"/>
        </w:rPr>
        <w:t>columbianus</w:t>
      </w:r>
      <w:r>
        <w:rPr>
          <w:spacing w:val="-11"/>
          <w:sz w:val="22"/>
        </w:rPr>
        <w:t xml:space="preserve"> </w:t>
      </w:r>
      <w:r>
        <w:rPr>
          <w:sz w:val="22"/>
        </w:rPr>
        <w:t>(Ord,</w:t>
      </w:r>
      <w:r>
        <w:rPr>
          <w:spacing w:val="-9"/>
          <w:sz w:val="22"/>
        </w:rPr>
        <w:t xml:space="preserve"> </w:t>
      </w:r>
      <w:r>
        <w:rPr>
          <w:sz w:val="22"/>
        </w:rPr>
        <w:t>1815)</w:t>
      </w:r>
      <w:r>
        <w:rPr>
          <w:spacing w:val="-12"/>
          <w:sz w:val="22"/>
        </w:rPr>
        <w:t xml:space="preserve"> </w:t>
      </w:r>
      <w:r>
        <w:rPr>
          <w:spacing w:val="-4"/>
          <w:sz w:val="22"/>
        </w:rPr>
        <w:t>Зал</w:t>
      </w:r>
      <w:r>
        <w:rPr>
          <w:sz w:val="22"/>
        </w:rPr>
        <w:tab/>
        <w:tab/>
        <w:tab/>
      </w:r>
      <w:r>
        <w:rPr>
          <w:spacing w:val="-5"/>
          <w:sz w:val="22"/>
        </w:rPr>
        <w:t>3w</w:t>
      </w:r>
      <w:r>
        <w:rPr>
          <w:sz w:val="22"/>
        </w:rPr>
        <w:tab/>
      </w:r>
      <w:r>
        <w:rPr>
          <w:spacing w:val="-5"/>
          <w:sz w:val="22"/>
        </w:rPr>
        <w:t>LC</w:t>
      </w:r>
    </w:p>
    <w:p>
      <w:pPr>
        <w:pStyle w:val="ListParagraph"/>
        <w:numPr>
          <w:ilvl w:val="0"/>
          <w:numId w:val="47"/>
        </w:numPr>
        <w:tabs>
          <w:tab w:val="left" w:pos="385"/>
          <w:tab w:val="left" w:pos="3203"/>
          <w:tab w:val="left" w:pos="5313"/>
          <w:tab w:val="left" w:pos="6048"/>
          <w:tab w:val="left" w:pos="6719"/>
          <w:tab w:val="left" w:pos="10601"/>
          <w:tab w:val="left" w:pos="12267"/>
        </w:tabs>
        <w:spacing w:before="2" w:after="0" w:line="240" w:lineRule="auto"/>
        <w:ind w:left="384" w:right="0" w:hanging="168"/>
        <w:jc w:val="left"/>
        <w:rPr>
          <w:sz w:val="22"/>
        </w:rPr>
      </w:pPr>
      <w:r>
        <w:rPr>
          <w:w w:val="95"/>
          <w:sz w:val="22"/>
        </w:rPr>
        <w:t>Лебедь-</w:t>
      </w:r>
      <w:r>
        <w:rPr>
          <w:spacing w:val="-2"/>
          <w:w w:val="95"/>
          <w:sz w:val="22"/>
        </w:rPr>
        <w:t>кликун</w:t>
      </w:r>
      <w:r>
        <w:rPr>
          <w:sz w:val="22"/>
        </w:rPr>
        <w:tab/>
        <w:t>Cygnus</w:t>
      </w:r>
      <w:r>
        <w:rPr>
          <w:spacing w:val="-11"/>
          <w:sz w:val="22"/>
        </w:rPr>
        <w:t xml:space="preserve"> </w:t>
      </w:r>
      <w:r>
        <w:rPr>
          <w:sz w:val="22"/>
        </w:rPr>
        <w:t>Cygnus</w:t>
      </w:r>
      <w:r>
        <w:rPr>
          <w:spacing w:val="-8"/>
          <w:sz w:val="22"/>
        </w:rPr>
        <w:t xml:space="preserve"> </w:t>
      </w:r>
      <w:r>
        <w:rPr>
          <w:spacing w:val="-5"/>
          <w:sz w:val="22"/>
        </w:rPr>
        <w:t>Гн</w:t>
      </w:r>
      <w:r>
        <w:rPr>
          <w:sz w:val="22"/>
        </w:rPr>
        <w:tab/>
      </w:r>
      <w:r>
        <w:rPr>
          <w:spacing w:val="-5"/>
          <w:sz w:val="22"/>
        </w:rPr>
        <w:t>LC</w:t>
      </w:r>
      <w:r>
        <w:rPr>
          <w:sz w:val="22"/>
        </w:rPr>
        <w:tab/>
      </w:r>
      <w:r>
        <w:rPr>
          <w:spacing w:val="-5"/>
          <w:sz w:val="22"/>
        </w:rPr>
        <w:t>II</w:t>
      </w:r>
      <w:r>
        <w:rPr>
          <w:sz w:val="22"/>
        </w:rPr>
        <w:tab/>
      </w:r>
      <w:r>
        <w:rPr>
          <w:spacing w:val="-5"/>
          <w:sz w:val="22"/>
        </w:rPr>
        <w:t>II</w:t>
      </w:r>
      <w:r>
        <w:rPr>
          <w:sz w:val="22"/>
        </w:rPr>
        <w:tab/>
      </w:r>
      <w:r>
        <w:rPr>
          <w:spacing w:val="-5"/>
          <w:sz w:val="22"/>
        </w:rPr>
        <w:t>4w</w:t>
      </w:r>
      <w:r>
        <w:rPr>
          <w:sz w:val="22"/>
        </w:rPr>
        <w:tab/>
      </w:r>
      <w:r>
        <w:rPr>
          <w:spacing w:val="-5"/>
          <w:sz w:val="22"/>
        </w:rPr>
        <w:t>LC</w:t>
      </w:r>
    </w:p>
    <w:p>
      <w:pPr>
        <w:spacing w:before="10"/>
        <w:ind w:left="217" w:right="0" w:firstLine="0"/>
        <w:jc w:val="left"/>
        <w:rPr>
          <w:i/>
          <w:sz w:val="22"/>
        </w:rPr>
      </w:pPr>
      <w:r>
        <w:rPr>
          <w:i/>
          <w:sz w:val="22"/>
        </w:rPr>
        <w:t>Род</w:t>
      </w:r>
      <w:r>
        <w:rPr>
          <w:i/>
          <w:spacing w:val="-7"/>
          <w:sz w:val="22"/>
        </w:rPr>
        <w:t xml:space="preserve"> </w:t>
      </w:r>
      <w:r>
        <w:rPr>
          <w:i/>
          <w:spacing w:val="-2"/>
          <w:sz w:val="22"/>
        </w:rPr>
        <w:t>Anser</w:t>
      </w:r>
    </w:p>
    <w:p>
      <w:pPr>
        <w:pStyle w:val="ListParagraph"/>
        <w:numPr>
          <w:ilvl w:val="0"/>
          <w:numId w:val="47"/>
        </w:numPr>
        <w:tabs>
          <w:tab w:val="left" w:pos="385"/>
          <w:tab w:val="left" w:pos="3199"/>
          <w:tab w:val="left" w:pos="7246"/>
          <w:tab w:val="left" w:pos="7882"/>
          <w:tab w:val="left" w:pos="12268"/>
        </w:tabs>
        <w:spacing w:before="7" w:after="0" w:line="240" w:lineRule="auto"/>
        <w:ind w:left="384" w:right="0" w:hanging="168"/>
        <w:jc w:val="left"/>
        <w:rPr>
          <w:sz w:val="22"/>
        </w:rPr>
      </w:pPr>
      <w:r>
        <w:rPr>
          <w:spacing w:val="-2"/>
          <w:sz w:val="22"/>
        </w:rPr>
        <w:t>Гуменник</w:t>
      </w:r>
      <w:r>
        <w:rPr>
          <w:sz w:val="22"/>
        </w:rPr>
        <w:tab/>
        <w:t>Anser</w:t>
      </w:r>
      <w:r>
        <w:rPr>
          <w:spacing w:val="-10"/>
          <w:sz w:val="22"/>
        </w:rPr>
        <w:t xml:space="preserve"> </w:t>
      </w:r>
      <w:r>
        <w:rPr>
          <w:sz w:val="22"/>
        </w:rPr>
        <w:t>fabalis</w:t>
      </w:r>
      <w:r>
        <w:rPr>
          <w:spacing w:val="-10"/>
          <w:sz w:val="22"/>
        </w:rPr>
        <w:t xml:space="preserve"> </w:t>
      </w:r>
      <w:r>
        <w:rPr>
          <w:sz w:val="22"/>
        </w:rPr>
        <w:t>(Latham,</w:t>
      </w:r>
      <w:r>
        <w:rPr>
          <w:spacing w:val="-8"/>
          <w:sz w:val="22"/>
        </w:rPr>
        <w:t xml:space="preserve"> </w:t>
      </w:r>
      <w:r>
        <w:rPr>
          <w:sz w:val="22"/>
        </w:rPr>
        <w:t>1787)</w:t>
      </w:r>
      <w:r>
        <w:rPr>
          <w:spacing w:val="-8"/>
          <w:sz w:val="22"/>
        </w:rPr>
        <w:t xml:space="preserve"> </w:t>
      </w:r>
      <w:r>
        <w:rPr>
          <w:spacing w:val="-5"/>
          <w:sz w:val="22"/>
        </w:rPr>
        <w:t>Пр</w:t>
      </w:r>
      <w:r>
        <w:rPr>
          <w:sz w:val="22"/>
        </w:rPr>
        <w:tab/>
      </w:r>
      <w:r>
        <w:rPr>
          <w:spacing w:val="-5"/>
          <w:sz w:val="22"/>
        </w:rPr>
        <w:t>II</w:t>
      </w:r>
      <w:r>
        <w:rPr>
          <w:sz w:val="22"/>
        </w:rPr>
        <w:tab/>
      </w:r>
      <w:r>
        <w:rPr>
          <w:spacing w:val="-5"/>
          <w:sz w:val="22"/>
        </w:rPr>
        <w:t>III</w:t>
      </w:r>
      <w:r>
        <w:rPr>
          <w:sz w:val="22"/>
        </w:rPr>
        <w:tab/>
      </w:r>
      <w:r>
        <w:rPr>
          <w:spacing w:val="-5"/>
          <w:sz w:val="22"/>
        </w:rPr>
        <w:t>LC</w:t>
      </w:r>
    </w:p>
    <w:p>
      <w:pPr>
        <w:pStyle w:val="ListParagraph"/>
        <w:numPr>
          <w:ilvl w:val="0"/>
          <w:numId w:val="47"/>
        </w:numPr>
        <w:tabs>
          <w:tab w:val="left" w:pos="385"/>
          <w:tab w:val="left" w:pos="3200"/>
          <w:tab w:val="left" w:pos="7444"/>
          <w:tab w:val="left" w:pos="12268"/>
        </w:tabs>
        <w:spacing w:before="11" w:after="0" w:line="240" w:lineRule="auto"/>
        <w:ind w:left="384" w:right="0" w:hanging="168"/>
        <w:jc w:val="left"/>
        <w:rPr>
          <w:sz w:val="22"/>
        </w:rPr>
      </w:pPr>
      <w:r>
        <w:rPr>
          <w:spacing w:val="-2"/>
          <w:sz w:val="22"/>
        </w:rPr>
        <w:t>Белолобый</w:t>
      </w:r>
      <w:r>
        <w:rPr>
          <w:spacing w:val="1"/>
          <w:sz w:val="22"/>
        </w:rPr>
        <w:t xml:space="preserve"> </w:t>
      </w:r>
      <w:r>
        <w:rPr>
          <w:spacing w:val="-4"/>
          <w:sz w:val="22"/>
        </w:rPr>
        <w:t>гусь</w:t>
      </w:r>
      <w:r>
        <w:rPr>
          <w:sz w:val="22"/>
        </w:rPr>
        <w:tab/>
        <w:t>Anser</w:t>
      </w:r>
      <w:r>
        <w:rPr>
          <w:spacing w:val="-9"/>
          <w:sz w:val="22"/>
        </w:rPr>
        <w:t xml:space="preserve"> </w:t>
      </w:r>
      <w:r>
        <w:rPr>
          <w:sz w:val="22"/>
        </w:rPr>
        <w:t>albifrons</w:t>
      </w:r>
      <w:r>
        <w:rPr>
          <w:spacing w:val="-11"/>
          <w:sz w:val="22"/>
        </w:rPr>
        <w:t xml:space="preserve"> </w:t>
      </w:r>
      <w:r>
        <w:rPr>
          <w:sz w:val="22"/>
        </w:rPr>
        <w:t>(Scopoli,</w:t>
      </w:r>
      <w:r>
        <w:rPr>
          <w:spacing w:val="-8"/>
          <w:sz w:val="22"/>
        </w:rPr>
        <w:t xml:space="preserve"> </w:t>
      </w:r>
      <w:r>
        <w:rPr>
          <w:sz w:val="22"/>
        </w:rPr>
        <w:t>1769)</w:t>
      </w:r>
      <w:r>
        <w:rPr>
          <w:spacing w:val="-12"/>
          <w:sz w:val="22"/>
        </w:rPr>
        <w:t xml:space="preserve"> </w:t>
      </w:r>
      <w:r>
        <w:rPr>
          <w:spacing w:val="-5"/>
          <w:sz w:val="22"/>
        </w:rPr>
        <w:t>Пр</w:t>
      </w:r>
      <w:r>
        <w:rPr>
          <w:sz w:val="22"/>
        </w:rPr>
        <w:tab/>
      </w:r>
      <w:r>
        <w:rPr>
          <w:spacing w:val="-5"/>
          <w:sz w:val="22"/>
        </w:rPr>
        <w:t>II</w:t>
      </w:r>
      <w:r>
        <w:rPr>
          <w:sz w:val="22"/>
        </w:rPr>
        <w:tab/>
      </w:r>
      <w:r>
        <w:rPr>
          <w:spacing w:val="-5"/>
          <w:sz w:val="22"/>
        </w:rPr>
        <w:t>LC</w:t>
      </w:r>
    </w:p>
    <w:p>
      <w:pPr>
        <w:pStyle w:val="ListParagraph"/>
        <w:numPr>
          <w:ilvl w:val="0"/>
          <w:numId w:val="47"/>
        </w:numPr>
        <w:tabs>
          <w:tab w:val="left" w:pos="385"/>
          <w:tab w:val="left" w:pos="3202"/>
          <w:tab w:val="left" w:pos="7026"/>
          <w:tab w:val="left" w:pos="7252"/>
          <w:tab w:val="left" w:pos="7777"/>
          <w:tab w:val="left" w:pos="8409"/>
          <w:tab w:val="left" w:pos="10677"/>
          <w:tab w:val="left" w:pos="11376"/>
          <w:tab w:val="left" w:pos="12268"/>
        </w:tabs>
        <w:spacing w:before="11" w:after="0" w:line="249" w:lineRule="auto"/>
        <w:ind w:left="217" w:right="38" w:firstLine="0"/>
        <w:jc w:val="left"/>
        <w:rPr>
          <w:sz w:val="22"/>
        </w:rPr>
      </w:pPr>
      <w:r>
        <w:rPr>
          <w:spacing w:val="-2"/>
          <w:sz w:val="22"/>
        </w:rPr>
        <w:t>Пискулька</w:t>
      </w:r>
      <w:r>
        <w:rPr>
          <w:sz w:val="22"/>
        </w:rPr>
        <w:tab/>
        <w:t>Anser erythropus (Linnaeus, 1758) Пр</w:t>
        <w:tab/>
      </w:r>
      <w:r>
        <w:rPr>
          <w:spacing w:val="-6"/>
          <w:sz w:val="22"/>
        </w:rPr>
        <w:t>IV</w:t>
      </w:r>
      <w:r>
        <w:rPr>
          <w:sz w:val="22"/>
        </w:rPr>
        <w:tab/>
        <w:tab/>
      </w:r>
      <w:r>
        <w:rPr>
          <w:spacing w:val="-10"/>
          <w:sz w:val="22"/>
        </w:rPr>
        <w:t>I</w:t>
      </w:r>
      <w:r>
        <w:rPr>
          <w:sz w:val="22"/>
        </w:rPr>
        <w:tab/>
      </w:r>
      <w:r>
        <w:rPr>
          <w:spacing w:val="-6"/>
          <w:sz w:val="22"/>
        </w:rPr>
        <w:t>II</w:t>
      </w:r>
      <w:r>
        <w:rPr>
          <w:sz w:val="22"/>
        </w:rPr>
        <w:tab/>
      </w:r>
      <w:r>
        <w:rPr>
          <w:spacing w:val="-10"/>
          <w:sz w:val="22"/>
        </w:rPr>
        <w:t>1</w:t>
      </w:r>
      <w:r>
        <w:rPr>
          <w:sz w:val="22"/>
        </w:rPr>
        <w:tab/>
        <w:t>VU</w:t>
      </w:r>
      <w:r>
        <w:rPr>
          <w:spacing w:val="-14"/>
          <w:sz w:val="22"/>
        </w:rPr>
        <w:t xml:space="preserve"> </w:t>
      </w:r>
      <w:r>
        <w:rPr>
          <w:sz w:val="22"/>
        </w:rPr>
        <w:t>A2bcd+3bcd+4bcd 7 Серый гусь</w:t>
        <w:tab/>
      </w:r>
      <w:r>
        <w:rPr>
          <w:spacing w:val="-50"/>
          <w:sz w:val="22"/>
        </w:rPr>
        <w:t xml:space="preserve"> </w:t>
      </w:r>
      <w:r>
        <w:rPr>
          <w:sz w:val="22"/>
        </w:rPr>
        <w:t>Anser anser (Linnaeus, 1758) Гн</w:t>
        <w:tab/>
        <w:tab/>
      </w:r>
      <w:r>
        <w:rPr>
          <w:spacing w:val="-6"/>
          <w:sz w:val="22"/>
        </w:rPr>
        <w:t>II</w:t>
      </w:r>
      <w:r>
        <w:rPr>
          <w:sz w:val="22"/>
        </w:rPr>
        <w:tab/>
        <w:tab/>
        <w:tab/>
        <w:tab/>
        <w:tab/>
      </w:r>
      <w:r>
        <w:rPr>
          <w:spacing w:val="-6"/>
          <w:sz w:val="22"/>
        </w:rPr>
        <w:t>LC</w:t>
      </w:r>
    </w:p>
    <w:p>
      <w:pPr>
        <w:spacing w:before="0" w:line="251" w:lineRule="exact"/>
        <w:ind w:left="217" w:right="0" w:firstLine="0"/>
        <w:jc w:val="left"/>
        <w:rPr>
          <w:i/>
          <w:sz w:val="22"/>
        </w:rPr>
      </w:pPr>
      <w:r>
        <w:rPr>
          <w:i/>
          <w:sz w:val="22"/>
        </w:rPr>
        <w:t>Род</w:t>
      </w:r>
      <w:r>
        <w:rPr>
          <w:i/>
          <w:spacing w:val="-7"/>
          <w:sz w:val="22"/>
        </w:rPr>
        <w:t xml:space="preserve"> </w:t>
      </w:r>
      <w:r>
        <w:rPr>
          <w:i/>
          <w:spacing w:val="-2"/>
          <w:sz w:val="22"/>
        </w:rPr>
        <w:t>Branta</w:t>
      </w:r>
    </w:p>
    <w:p>
      <w:pPr>
        <w:tabs>
          <w:tab w:val="left" w:pos="3204"/>
          <w:tab w:val="left" w:pos="3502"/>
          <w:tab w:val="left" w:pos="7567"/>
          <w:tab w:val="left" w:pos="10677"/>
          <w:tab w:val="left" w:pos="12268"/>
        </w:tabs>
        <w:spacing w:before="10" w:line="249" w:lineRule="auto"/>
        <w:ind w:left="217" w:right="928" w:firstLine="0"/>
        <w:jc w:val="both"/>
        <w:rPr>
          <w:i/>
          <w:sz w:val="22"/>
        </w:rPr>
      </w:pPr>
      <w:r>
        <w:rPr>
          <w:sz w:val="22"/>
        </w:rPr>
        <w:t>8 Черная казарка</w:t>
        <w:tab/>
        <w:t>Branta bernicla (Linnaeus, 1758) Пр</w:t>
        <w:tab/>
        <w:t>II III</w:t>
        <w:tab/>
      </w:r>
      <w:r>
        <w:rPr>
          <w:spacing w:val="-10"/>
          <w:sz w:val="22"/>
        </w:rPr>
        <w:t>3</w:t>
      </w:r>
      <w:r>
        <w:rPr>
          <w:sz w:val="22"/>
        </w:rPr>
        <w:tab/>
      </w:r>
      <w:r>
        <w:rPr>
          <w:spacing w:val="-6"/>
          <w:sz w:val="22"/>
        </w:rPr>
        <w:t>LC</w:t>
      </w:r>
      <w:r>
        <w:rPr>
          <w:spacing w:val="-6"/>
          <w:sz w:val="22"/>
        </w:rPr>
        <w:t xml:space="preserve"> </w:t>
      </w:r>
      <w:r>
        <w:rPr>
          <w:sz w:val="22"/>
        </w:rPr>
        <w:t>9 Белощекая казарка</w:t>
        <w:tab/>
        <w:tab/>
        <w:t>Branta leucopsis</w:t>
      </w:r>
      <w:r>
        <w:rPr>
          <w:color w:val="1F2021"/>
          <w:sz w:val="22"/>
          <w:shd w:val="clear" w:color="auto" w:fill="F8F8F9"/>
        </w:rPr>
        <w:t xml:space="preserve"> (</w:t>
      </w:r>
      <w:r>
        <w:rPr>
          <w:color w:val="000000"/>
          <w:sz w:val="22"/>
          <w:shd w:val="clear" w:color="auto" w:fill="F8F8F9"/>
        </w:rPr>
        <w:t>Bechstein</w:t>
      </w:r>
      <w:r>
        <w:rPr>
          <w:color w:val="1F2021"/>
          <w:sz w:val="22"/>
          <w:shd w:val="clear" w:color="auto" w:fill="F8F8F9"/>
        </w:rPr>
        <w:t xml:space="preserve">, </w:t>
      </w:r>
      <w:r>
        <w:rPr>
          <w:color w:val="000000"/>
          <w:sz w:val="22"/>
          <w:shd w:val="clear" w:color="auto" w:fill="F8F8F9"/>
        </w:rPr>
        <w:t>1803</w:t>
      </w:r>
      <w:r>
        <w:rPr>
          <w:color w:val="1F2021"/>
          <w:sz w:val="22"/>
          <w:shd w:val="clear" w:color="auto" w:fill="F8F8F9"/>
        </w:rPr>
        <w:t>)</w:t>
      </w:r>
      <w:r>
        <w:rPr>
          <w:color w:val="1F2021"/>
          <w:sz w:val="22"/>
        </w:rPr>
        <w:t xml:space="preserve"> </w:t>
      </w:r>
      <w:r>
        <w:rPr>
          <w:color w:val="000000"/>
          <w:sz w:val="22"/>
        </w:rPr>
        <w:t>Пр</w:t>
        <w:tab/>
        <w:tab/>
        <w:tab/>
      </w:r>
      <w:r>
        <w:rPr>
          <w:color w:val="000000"/>
          <w:spacing w:val="-6"/>
          <w:sz w:val="22"/>
        </w:rPr>
        <w:t>LC</w:t>
      </w:r>
      <w:r>
        <w:rPr>
          <w:color w:val="000000"/>
          <w:spacing w:val="-6"/>
          <w:sz w:val="22"/>
        </w:rPr>
        <w:t xml:space="preserve"> </w:t>
      </w:r>
      <w:r>
        <w:rPr>
          <w:i/>
          <w:color w:val="000000"/>
          <w:sz w:val="22"/>
        </w:rPr>
        <w:t>Род Aix</w:t>
      </w:r>
    </w:p>
    <w:p>
      <w:pPr>
        <w:pStyle w:val="ListParagraph"/>
        <w:numPr>
          <w:ilvl w:val="0"/>
          <w:numId w:val="46"/>
        </w:numPr>
        <w:tabs>
          <w:tab w:val="left" w:pos="493"/>
          <w:tab w:val="left" w:pos="3309"/>
          <w:tab w:val="left" w:pos="7755"/>
          <w:tab w:val="left" w:pos="12268"/>
        </w:tabs>
        <w:spacing w:before="0" w:after="0" w:line="251" w:lineRule="exact"/>
        <w:ind w:left="492" w:right="0" w:hanging="276"/>
        <w:jc w:val="both"/>
        <w:rPr>
          <w:sz w:val="22"/>
        </w:rPr>
      </w:pPr>
      <w:r>
        <w:rPr>
          <w:spacing w:val="-2"/>
          <w:sz w:val="22"/>
        </w:rPr>
        <w:t>Мандаринка</w:t>
      </w:r>
      <w:r>
        <w:rPr>
          <w:sz w:val="22"/>
        </w:rPr>
        <w:tab/>
        <w:t>Aix</w:t>
      </w:r>
      <w:r>
        <w:rPr>
          <w:spacing w:val="-10"/>
          <w:sz w:val="22"/>
        </w:rPr>
        <w:t xml:space="preserve"> </w:t>
      </w:r>
      <w:r>
        <w:rPr>
          <w:sz w:val="22"/>
        </w:rPr>
        <w:t>galericulata</w:t>
      </w:r>
      <w:r>
        <w:rPr>
          <w:spacing w:val="-13"/>
          <w:sz w:val="22"/>
        </w:rPr>
        <w:t xml:space="preserve"> </w:t>
      </w:r>
      <w:r>
        <w:rPr>
          <w:sz w:val="22"/>
        </w:rPr>
        <w:t>(Linnaeus,</w:t>
      </w:r>
      <w:r>
        <w:rPr>
          <w:spacing w:val="-10"/>
          <w:sz w:val="22"/>
        </w:rPr>
        <w:t xml:space="preserve"> </w:t>
      </w:r>
      <w:r>
        <w:rPr>
          <w:sz w:val="22"/>
        </w:rPr>
        <w:t>1758)</w:t>
      </w:r>
      <w:r>
        <w:rPr>
          <w:spacing w:val="-13"/>
          <w:sz w:val="22"/>
        </w:rPr>
        <w:t xml:space="preserve"> </w:t>
      </w:r>
      <w:r>
        <w:rPr>
          <w:spacing w:val="-5"/>
          <w:sz w:val="22"/>
        </w:rPr>
        <w:t>Зал</w:t>
      </w:r>
      <w:r>
        <w:rPr>
          <w:sz w:val="22"/>
        </w:rPr>
        <w:tab/>
      </w:r>
      <w:r>
        <w:rPr>
          <w:spacing w:val="-5"/>
          <w:sz w:val="22"/>
        </w:rPr>
        <w:t>II</w:t>
      </w:r>
      <w:r>
        <w:rPr>
          <w:sz w:val="22"/>
        </w:rPr>
        <w:tab/>
      </w:r>
      <w:r>
        <w:rPr>
          <w:spacing w:val="-5"/>
          <w:sz w:val="22"/>
        </w:rPr>
        <w:t>LC</w:t>
      </w:r>
    </w:p>
    <w:p>
      <w:pPr>
        <w:spacing w:before="12"/>
        <w:ind w:left="217" w:right="0" w:firstLine="0"/>
        <w:jc w:val="both"/>
        <w:rPr>
          <w:i/>
          <w:sz w:val="22"/>
        </w:rPr>
      </w:pPr>
      <w:r>
        <w:rPr>
          <w:i/>
          <w:sz w:val="22"/>
        </w:rPr>
        <w:t>Род</w:t>
      </w:r>
      <w:r>
        <w:rPr>
          <w:i/>
          <w:spacing w:val="-7"/>
          <w:sz w:val="22"/>
        </w:rPr>
        <w:t xml:space="preserve"> </w:t>
      </w:r>
      <w:r>
        <w:rPr>
          <w:i/>
          <w:spacing w:val="-4"/>
          <w:sz w:val="22"/>
        </w:rPr>
        <w:t>Anas</w:t>
      </w:r>
    </w:p>
    <w:p>
      <w:pPr>
        <w:pStyle w:val="ListParagraph"/>
        <w:numPr>
          <w:ilvl w:val="0"/>
          <w:numId w:val="46"/>
        </w:numPr>
        <w:tabs>
          <w:tab w:val="left" w:pos="493"/>
          <w:tab w:val="left" w:pos="3306"/>
          <w:tab w:val="left" w:pos="7230"/>
          <w:tab w:val="left" w:pos="7480"/>
          <w:tab w:val="left" w:pos="10677"/>
          <w:tab w:val="left" w:pos="12268"/>
        </w:tabs>
        <w:spacing w:before="10" w:after="0" w:line="247" w:lineRule="auto"/>
        <w:ind w:left="217" w:right="927" w:firstLine="0"/>
        <w:jc w:val="both"/>
        <w:rPr>
          <w:sz w:val="22"/>
        </w:rPr>
      </w:pPr>
      <w:r>
        <w:rPr>
          <w:spacing w:val="-2"/>
          <w:sz w:val="22"/>
        </w:rPr>
        <w:t>Свиязь</w:t>
      </w:r>
      <w:r>
        <w:rPr>
          <w:sz w:val="22"/>
        </w:rPr>
        <w:tab/>
      </w:r>
      <w:r>
        <w:rPr>
          <w:spacing w:val="-14"/>
          <w:sz w:val="22"/>
        </w:rPr>
        <w:t xml:space="preserve"> </w:t>
      </w:r>
      <w:r>
        <w:rPr>
          <w:sz w:val="22"/>
        </w:rPr>
        <w:t>Anas penelope Linnaeus, 1758 Пр</w:t>
        <w:tab/>
        <w:tab/>
        <w:t>II III</w:t>
        <w:tab/>
        <w:tab/>
      </w:r>
      <w:r>
        <w:rPr>
          <w:spacing w:val="-6"/>
          <w:sz w:val="22"/>
        </w:rPr>
        <w:t>LC</w:t>
      </w:r>
      <w:r>
        <w:rPr>
          <w:spacing w:val="-6"/>
          <w:sz w:val="22"/>
        </w:rPr>
        <w:t xml:space="preserve"> </w:t>
      </w:r>
      <w:r>
        <w:rPr>
          <w:sz w:val="22"/>
        </w:rPr>
        <w:t>12 Серая утка</w:t>
        <w:tab/>
      </w:r>
      <w:r>
        <w:rPr>
          <w:spacing w:val="-14"/>
          <w:sz w:val="22"/>
        </w:rPr>
        <w:t xml:space="preserve"> </w:t>
      </w:r>
      <w:r>
        <w:rPr>
          <w:sz w:val="22"/>
        </w:rPr>
        <w:t>Anas strepera Linnaeus, 1758 Пр</w:t>
      </w:r>
      <w:r>
        <w:rPr>
          <w:spacing w:val="40"/>
          <w:sz w:val="22"/>
        </w:rPr>
        <w:t xml:space="preserve"> </w:t>
      </w:r>
      <w:r>
        <w:rPr>
          <w:sz w:val="22"/>
        </w:rPr>
        <w:t>LC</w:t>
      </w:r>
      <w:r>
        <w:rPr>
          <w:spacing w:val="80"/>
          <w:sz w:val="22"/>
        </w:rPr>
        <w:t xml:space="preserve"> </w:t>
      </w:r>
      <w:r>
        <w:rPr>
          <w:sz w:val="22"/>
        </w:rPr>
        <w:t>II</w:t>
      </w:r>
      <w:r>
        <w:rPr>
          <w:spacing w:val="80"/>
          <w:sz w:val="22"/>
        </w:rPr>
        <w:t xml:space="preserve"> </w:t>
      </w:r>
      <w:r>
        <w:rPr>
          <w:sz w:val="22"/>
        </w:rPr>
        <w:t>III</w:t>
        <w:tab/>
        <w:tab/>
      </w:r>
      <w:r>
        <w:rPr>
          <w:spacing w:val="-10"/>
          <w:sz w:val="22"/>
        </w:rPr>
        <w:t>3</w:t>
      </w:r>
      <w:r>
        <w:rPr>
          <w:sz w:val="22"/>
        </w:rPr>
        <w:tab/>
      </w:r>
      <w:r>
        <w:rPr>
          <w:spacing w:val="-6"/>
          <w:sz w:val="22"/>
        </w:rPr>
        <w:t>LC</w:t>
      </w:r>
      <w:r>
        <w:rPr>
          <w:spacing w:val="-6"/>
          <w:sz w:val="22"/>
        </w:rPr>
        <w:t xml:space="preserve"> </w:t>
      </w:r>
      <w:r>
        <w:rPr>
          <w:sz w:val="22"/>
        </w:rPr>
        <w:t>13</w:t>
      </w:r>
      <w:r>
        <w:rPr>
          <w:spacing w:val="-12"/>
          <w:sz w:val="22"/>
        </w:rPr>
        <w:t xml:space="preserve"> </w:t>
      </w:r>
      <w:r>
        <w:rPr>
          <w:sz w:val="22"/>
        </w:rPr>
        <w:t>Чирок-</w:t>
      </w:r>
      <w:r>
        <w:rPr>
          <w:spacing w:val="-2"/>
          <w:sz w:val="22"/>
        </w:rPr>
        <w:t>свистунок</w:t>
      </w:r>
      <w:r>
        <w:rPr>
          <w:sz w:val="22"/>
        </w:rPr>
        <w:tab/>
        <w:t>Anas</w:t>
      </w:r>
      <w:r>
        <w:rPr>
          <w:spacing w:val="-10"/>
          <w:sz w:val="22"/>
        </w:rPr>
        <w:t xml:space="preserve"> </w:t>
      </w:r>
      <w:r>
        <w:rPr>
          <w:sz w:val="22"/>
        </w:rPr>
        <w:t>crecca</w:t>
      </w:r>
      <w:r>
        <w:rPr>
          <w:spacing w:val="-8"/>
          <w:sz w:val="22"/>
        </w:rPr>
        <w:t xml:space="preserve"> </w:t>
      </w:r>
      <w:r>
        <w:rPr>
          <w:sz w:val="22"/>
        </w:rPr>
        <w:t>Linnaeus,</w:t>
      </w:r>
      <w:r>
        <w:rPr>
          <w:spacing w:val="-8"/>
          <w:sz w:val="22"/>
        </w:rPr>
        <w:t xml:space="preserve"> </w:t>
      </w:r>
      <w:r>
        <w:rPr>
          <w:sz w:val="22"/>
        </w:rPr>
        <w:t>1758</w:t>
      </w:r>
      <w:r>
        <w:rPr>
          <w:spacing w:val="-9"/>
          <w:sz w:val="22"/>
        </w:rPr>
        <w:t xml:space="preserve"> </w:t>
      </w:r>
      <w:r>
        <w:rPr>
          <w:spacing w:val="-5"/>
          <w:sz w:val="22"/>
        </w:rPr>
        <w:t>Гн</w:t>
      </w:r>
      <w:r>
        <w:rPr>
          <w:sz w:val="22"/>
        </w:rPr>
        <w:tab/>
        <w:t>II</w:t>
      </w:r>
      <w:r>
        <w:rPr>
          <w:spacing w:val="79"/>
          <w:w w:val="150"/>
          <w:sz w:val="22"/>
        </w:rPr>
        <w:t xml:space="preserve">   </w:t>
      </w:r>
      <w:r>
        <w:rPr>
          <w:spacing w:val="-5"/>
          <w:sz w:val="22"/>
        </w:rPr>
        <w:t>III</w:t>
      </w:r>
      <w:r>
        <w:rPr>
          <w:sz w:val="22"/>
        </w:rPr>
        <w:tab/>
        <w:tab/>
      </w:r>
      <w:r>
        <w:rPr>
          <w:spacing w:val="-5"/>
          <w:sz w:val="22"/>
        </w:rPr>
        <w:t>LC</w:t>
      </w:r>
    </w:p>
    <w:p>
      <w:pPr>
        <w:tabs>
          <w:tab w:val="left" w:pos="3313"/>
          <w:tab w:val="left" w:pos="7921"/>
          <w:tab w:val="left" w:pos="10677"/>
          <w:tab w:val="left" w:pos="12268"/>
        </w:tabs>
        <w:spacing w:before="6" w:line="249" w:lineRule="auto"/>
        <w:ind w:left="217" w:right="927" w:firstLine="0"/>
        <w:jc w:val="both"/>
        <w:rPr>
          <w:sz w:val="22"/>
        </w:rPr>
      </w:pPr>
      <w:r>
        <w:rPr>
          <w:sz w:val="22"/>
        </w:rPr>
        <w:t>14 Кряква</w:t>
        <w:tab/>
      </w:r>
      <w:r>
        <w:rPr>
          <w:spacing w:val="-14"/>
          <w:sz w:val="22"/>
        </w:rPr>
        <w:t xml:space="preserve"> </w:t>
      </w:r>
      <w:r>
        <w:rPr>
          <w:sz w:val="22"/>
        </w:rPr>
        <w:t>Anas platyrhynchos Linnaeus, 1758 Гн</w:t>
        <w:tab/>
        <w:t>II III</w:t>
        <w:tab/>
        <w:tab/>
      </w:r>
      <w:r>
        <w:rPr>
          <w:spacing w:val="-6"/>
          <w:sz w:val="22"/>
        </w:rPr>
        <w:t>LC</w:t>
      </w:r>
      <w:r>
        <w:rPr>
          <w:spacing w:val="-6"/>
          <w:sz w:val="22"/>
        </w:rPr>
        <w:t xml:space="preserve"> </w:t>
      </w:r>
      <w:r>
        <w:rPr>
          <w:sz w:val="22"/>
        </w:rPr>
        <w:t>15 Шилохвость</w:t>
        <w:tab/>
        <w:t>Anas acuta Linnaeus, 1758 Пр</w:t>
      </w:r>
      <w:r>
        <w:rPr>
          <w:spacing w:val="40"/>
          <w:sz w:val="22"/>
        </w:rPr>
        <w:t xml:space="preserve"> </w:t>
      </w:r>
      <w:r>
        <w:rPr>
          <w:sz w:val="22"/>
        </w:rPr>
        <w:t>III</w:t>
      </w:r>
      <w:r>
        <w:rPr>
          <w:spacing w:val="40"/>
          <w:sz w:val="22"/>
        </w:rPr>
        <w:t xml:space="preserve"> </w:t>
      </w:r>
      <w:r>
        <w:rPr>
          <w:sz w:val="22"/>
        </w:rPr>
        <w:t>II</w:t>
      </w:r>
      <w:r>
        <w:rPr>
          <w:spacing w:val="40"/>
          <w:sz w:val="22"/>
        </w:rPr>
        <w:t xml:space="preserve"> </w:t>
      </w:r>
      <w:r>
        <w:rPr>
          <w:sz w:val="22"/>
        </w:rPr>
        <w:t>III</w:t>
        <w:tab/>
        <w:tab/>
      </w:r>
      <w:r>
        <w:rPr>
          <w:spacing w:val="-10"/>
          <w:sz w:val="22"/>
        </w:rPr>
        <w:t>3</w:t>
      </w:r>
      <w:r>
        <w:rPr>
          <w:sz w:val="22"/>
        </w:rPr>
        <w:tab/>
      </w:r>
      <w:r>
        <w:rPr>
          <w:spacing w:val="-6"/>
          <w:sz w:val="22"/>
        </w:rPr>
        <w:t>LC</w:t>
      </w:r>
      <w:r>
        <w:rPr>
          <w:spacing w:val="-6"/>
          <w:sz w:val="22"/>
        </w:rPr>
        <w:t xml:space="preserve"> </w:t>
      </w:r>
      <w:r>
        <w:rPr>
          <w:sz w:val="22"/>
        </w:rPr>
        <w:t>16</w:t>
      </w:r>
      <w:r>
        <w:rPr>
          <w:spacing w:val="-12"/>
          <w:sz w:val="22"/>
        </w:rPr>
        <w:t xml:space="preserve"> </w:t>
      </w:r>
      <w:r>
        <w:rPr>
          <w:sz w:val="22"/>
        </w:rPr>
        <w:t>Чирок-</w:t>
      </w:r>
      <w:r>
        <w:rPr>
          <w:spacing w:val="-2"/>
          <w:sz w:val="22"/>
        </w:rPr>
        <w:t>трескунок</w:t>
      </w:r>
      <w:r>
        <w:rPr>
          <w:sz w:val="22"/>
        </w:rPr>
        <w:tab/>
      </w:r>
      <w:r>
        <w:rPr>
          <w:spacing w:val="-54"/>
          <w:sz w:val="22"/>
        </w:rPr>
        <w:t xml:space="preserve"> </w:t>
      </w:r>
      <w:r>
        <w:rPr>
          <w:sz w:val="22"/>
        </w:rPr>
        <w:t>Anas</w:t>
      </w:r>
      <w:r>
        <w:rPr>
          <w:spacing w:val="-3"/>
          <w:sz w:val="22"/>
        </w:rPr>
        <w:t xml:space="preserve"> </w:t>
      </w:r>
      <w:r>
        <w:rPr>
          <w:sz w:val="22"/>
        </w:rPr>
        <w:t>querquedula</w:t>
      </w:r>
      <w:r>
        <w:rPr>
          <w:spacing w:val="-3"/>
          <w:sz w:val="22"/>
        </w:rPr>
        <w:t xml:space="preserve"> </w:t>
      </w:r>
      <w:r>
        <w:rPr>
          <w:sz w:val="22"/>
        </w:rPr>
        <w:t>Linnaeus,</w:t>
      </w:r>
      <w:r>
        <w:rPr>
          <w:spacing w:val="-1"/>
          <w:sz w:val="22"/>
        </w:rPr>
        <w:t xml:space="preserve"> </w:t>
      </w:r>
      <w:r>
        <w:rPr>
          <w:sz w:val="22"/>
        </w:rPr>
        <w:t>1758</w:t>
      </w:r>
      <w:r>
        <w:rPr>
          <w:spacing w:val="-1"/>
          <w:sz w:val="22"/>
        </w:rPr>
        <w:t xml:space="preserve"> </w:t>
      </w:r>
      <w:r>
        <w:rPr>
          <w:sz w:val="22"/>
        </w:rPr>
        <w:t>Гн</w:t>
      </w:r>
      <w:r>
        <w:rPr>
          <w:spacing w:val="77"/>
          <w:sz w:val="22"/>
        </w:rPr>
        <w:t xml:space="preserve">   </w:t>
      </w:r>
      <w:r>
        <w:rPr>
          <w:sz w:val="22"/>
        </w:rPr>
        <w:t>LC</w:t>
      </w:r>
      <w:r>
        <w:rPr>
          <w:spacing w:val="64"/>
          <w:w w:val="150"/>
          <w:sz w:val="22"/>
        </w:rPr>
        <w:t xml:space="preserve">   </w:t>
      </w:r>
      <w:r>
        <w:rPr>
          <w:sz w:val="22"/>
        </w:rPr>
        <w:t>II</w:t>
      </w:r>
      <w:r>
        <w:rPr>
          <w:spacing w:val="76"/>
          <w:w w:val="150"/>
          <w:sz w:val="22"/>
        </w:rPr>
        <w:t xml:space="preserve">   </w:t>
      </w:r>
      <w:r>
        <w:rPr>
          <w:spacing w:val="-4"/>
          <w:sz w:val="22"/>
        </w:rPr>
        <w:t>III</w:t>
      </w:r>
      <w:r>
        <w:rPr>
          <w:sz w:val="22"/>
        </w:rPr>
        <w:tab/>
      </w:r>
      <w:r>
        <w:rPr>
          <w:spacing w:val="-10"/>
          <w:sz w:val="22"/>
        </w:rPr>
        <w:t>3</w:t>
      </w:r>
      <w:r>
        <w:rPr>
          <w:sz w:val="22"/>
        </w:rPr>
        <w:tab/>
      </w:r>
      <w:r>
        <w:rPr>
          <w:spacing w:val="-5"/>
          <w:sz w:val="22"/>
        </w:rPr>
        <w:t>LC</w:t>
      </w:r>
    </w:p>
    <w:p>
      <w:pPr>
        <w:spacing w:before="0" w:line="240" w:lineRule="auto"/>
        <w:rPr>
          <w:sz w:val="24"/>
        </w:rPr>
      </w:pPr>
      <w:r>
        <w:br w:type="column"/>
      </w:r>
    </w:p>
    <w:p>
      <w:pPr>
        <w:pStyle w:val="BodyText"/>
        <w:rPr>
          <w:sz w:val="24"/>
        </w:rPr>
      </w:pPr>
    </w:p>
    <w:p>
      <w:pPr>
        <w:pStyle w:val="BodyText"/>
        <w:spacing w:before="4"/>
      </w:pPr>
    </w:p>
    <w:p>
      <w:pPr>
        <w:spacing w:before="0" w:line="249" w:lineRule="auto"/>
        <w:ind w:left="505" w:right="949" w:hanging="93"/>
        <w:jc w:val="left"/>
        <w:rPr>
          <w:sz w:val="22"/>
        </w:rPr>
      </w:pPr>
      <w:r>
        <w:rPr>
          <w:spacing w:val="-4"/>
          <w:sz w:val="22"/>
        </w:rPr>
        <w:t xml:space="preserve">IIb </w:t>
      </w:r>
      <w:r>
        <w:rPr>
          <w:spacing w:val="-10"/>
          <w:sz w:val="22"/>
        </w:rPr>
        <w:t>I</w:t>
      </w:r>
      <w:r>
        <w:rPr>
          <w:spacing w:val="40"/>
          <w:sz w:val="22"/>
        </w:rPr>
        <w:t xml:space="preserve"> </w:t>
      </w:r>
      <w:r>
        <w:rPr>
          <w:spacing w:val="-10"/>
          <w:sz w:val="22"/>
        </w:rPr>
        <w:t>I</w:t>
      </w:r>
    </w:p>
    <w:p>
      <w:pPr>
        <w:pStyle w:val="BodyText"/>
        <w:spacing w:before="9"/>
        <w:rPr>
          <w:sz w:val="22"/>
        </w:rPr>
      </w:pPr>
    </w:p>
    <w:p>
      <w:pPr>
        <w:spacing w:before="0" w:line="249" w:lineRule="auto"/>
        <w:ind w:left="217" w:right="754" w:firstLine="8"/>
        <w:jc w:val="center"/>
        <w:rPr>
          <w:sz w:val="22"/>
        </w:rPr>
      </w:pPr>
      <w:r>
        <w:rPr>
          <w:spacing w:val="-4"/>
          <w:sz w:val="22"/>
        </w:rPr>
        <w:t xml:space="preserve">IIa </w:t>
      </w:r>
      <w:r>
        <w:rPr>
          <w:spacing w:val="-2"/>
          <w:sz w:val="22"/>
        </w:rPr>
        <w:t xml:space="preserve">IIb/IIIb </w:t>
      </w:r>
      <w:r>
        <w:rPr>
          <w:spacing w:val="-10"/>
          <w:sz w:val="22"/>
        </w:rPr>
        <w:t>I</w:t>
      </w:r>
    </w:p>
    <w:p>
      <w:pPr>
        <w:spacing w:before="2" w:line="496" w:lineRule="auto"/>
        <w:ind w:left="225" w:right="758" w:firstLine="0"/>
        <w:jc w:val="center"/>
        <w:rPr>
          <w:sz w:val="22"/>
        </w:rPr>
      </w:pPr>
      <w:r>
        <w:rPr>
          <w:spacing w:val="-2"/>
          <w:sz w:val="22"/>
        </w:rPr>
        <w:t xml:space="preserve">IIa/IIIb </w:t>
      </w:r>
      <w:r>
        <w:rPr>
          <w:spacing w:val="-4"/>
          <w:sz w:val="22"/>
        </w:rPr>
        <w:t>IIb</w:t>
      </w:r>
    </w:p>
    <w:p>
      <w:pPr>
        <w:pStyle w:val="BodyText"/>
        <w:rPr>
          <w:sz w:val="24"/>
        </w:rPr>
      </w:pPr>
    </w:p>
    <w:p>
      <w:pPr>
        <w:pStyle w:val="BodyText"/>
        <w:rPr>
          <w:sz w:val="24"/>
        </w:rPr>
      </w:pPr>
    </w:p>
    <w:p>
      <w:pPr>
        <w:pStyle w:val="BodyText"/>
        <w:spacing w:before="10"/>
        <w:rPr>
          <w:sz w:val="20"/>
        </w:rPr>
      </w:pPr>
    </w:p>
    <w:p>
      <w:pPr>
        <w:spacing w:before="0" w:line="249" w:lineRule="auto"/>
        <w:ind w:left="225" w:right="758" w:firstLine="0"/>
        <w:jc w:val="center"/>
        <w:rPr>
          <w:sz w:val="22"/>
        </w:rPr>
      </w:pPr>
      <w:r>
        <w:rPr>
          <w:spacing w:val="-2"/>
          <w:sz w:val="22"/>
        </w:rPr>
        <w:t xml:space="preserve">IIa/IIIb </w:t>
      </w:r>
      <w:r>
        <w:rPr>
          <w:spacing w:val="-4"/>
          <w:sz w:val="22"/>
        </w:rPr>
        <w:t xml:space="preserve">IIa </w:t>
      </w:r>
      <w:r>
        <w:rPr>
          <w:spacing w:val="-2"/>
          <w:sz w:val="22"/>
        </w:rPr>
        <w:t xml:space="preserve">IIa/IIIb </w:t>
      </w:r>
      <w:r>
        <w:rPr>
          <w:spacing w:val="-4"/>
          <w:sz w:val="22"/>
        </w:rPr>
        <w:t>IIIa</w:t>
      </w:r>
    </w:p>
    <w:p>
      <w:pPr>
        <w:spacing w:before="0" w:line="249" w:lineRule="auto"/>
        <w:ind w:left="225" w:right="758" w:firstLine="0"/>
        <w:jc w:val="center"/>
        <w:rPr>
          <w:sz w:val="22"/>
        </w:rPr>
      </w:pPr>
      <w:r>
        <w:rPr>
          <w:spacing w:val="-2"/>
          <w:sz w:val="22"/>
        </w:rPr>
        <w:t xml:space="preserve">IIa/IIIb </w:t>
      </w:r>
      <w:r>
        <w:rPr>
          <w:spacing w:val="-4"/>
          <w:sz w:val="22"/>
        </w:rPr>
        <w:t>IIa</w:t>
      </w:r>
    </w:p>
    <w:p>
      <w:pPr>
        <w:spacing w:after="0" w:line="249" w:lineRule="auto"/>
        <w:jc w:val="center"/>
        <w:rPr>
          <w:sz w:val="22"/>
        </w:rPr>
        <w:sectPr>
          <w:type w:val="continuous"/>
          <w:pgSz w:w="16840" w:h="11910" w:orient="landscape"/>
          <w:pgMar w:top="1040" w:right="720" w:bottom="280" w:left="920" w:header="0" w:footer="919"/>
          <w:cols w:num="2" w:space="720" w:equalWidth="0">
            <w:col w:w="13477" w:space="104"/>
            <w:col w:w="1619"/>
          </w:cols>
        </w:sectPr>
      </w:pPr>
    </w:p>
    <w:p>
      <w:pPr>
        <w:pStyle w:val="BodyText"/>
        <w:spacing w:before="4"/>
        <w:rPr>
          <w:sz w:val="19"/>
        </w:rPr>
      </w:pPr>
    </w:p>
    <w:p>
      <w:pPr>
        <w:spacing w:after="0"/>
        <w:rPr>
          <w:sz w:val="19"/>
        </w:rPr>
        <w:sectPr>
          <w:pgSz w:w="16840" w:h="11910" w:orient="landscape"/>
          <w:pgMar w:top="1100" w:right="720" w:bottom="1160" w:left="920" w:header="0" w:footer="919"/>
          <w:cols w:space="720"/>
        </w:sectPr>
      </w:pPr>
    </w:p>
    <w:p>
      <w:pPr>
        <w:pStyle w:val="ListParagraph"/>
        <w:numPr>
          <w:ilvl w:val="0"/>
          <w:numId w:val="45"/>
        </w:numPr>
        <w:tabs>
          <w:tab w:val="left" w:pos="493"/>
          <w:tab w:val="left" w:pos="3313"/>
        </w:tabs>
        <w:spacing w:before="91" w:after="0" w:line="240" w:lineRule="auto"/>
        <w:ind w:left="492" w:right="0" w:hanging="276"/>
        <w:jc w:val="left"/>
        <w:rPr>
          <w:sz w:val="22"/>
        </w:rPr>
      </w:pPr>
      <w:r>
        <w:drawing>
          <wp:anchor distT="0" distB="0" distL="0" distR="0" simplePos="0" relativeHeight="251980800" behindDoc="1" locked="0" layoutInCell="1" allowOverlap="1">
            <wp:simplePos x="0" y="0"/>
            <wp:positionH relativeFrom="page">
              <wp:posOffset>651167</wp:posOffset>
            </wp:positionH>
            <wp:positionV relativeFrom="paragraph">
              <wp:posOffset>53739</wp:posOffset>
            </wp:positionV>
            <wp:extent cx="9243517" cy="3677983"/>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xmlns:r="http://schemas.openxmlformats.org/officeDocument/2006/relationships" r:embed="rId34" cstate="print"/>
                    <a:stretch>
                      <a:fillRect/>
                    </a:stretch>
                  </pic:blipFill>
                  <pic:spPr>
                    <a:xfrm>
                      <a:off x="0" y="0"/>
                      <a:ext cx="9243517" cy="3677983"/>
                    </a:xfrm>
                    <a:prstGeom prst="rect">
                      <a:avLst/>
                    </a:prstGeom>
                  </pic:spPr>
                </pic:pic>
              </a:graphicData>
            </a:graphic>
          </wp:anchor>
        </w:drawing>
      </w:r>
      <w:r>
        <w:rPr>
          <w:spacing w:val="-2"/>
          <w:sz w:val="22"/>
        </w:rPr>
        <w:t>Широконоска</w:t>
      </w:r>
      <w:r>
        <w:rPr>
          <w:sz w:val="22"/>
        </w:rPr>
        <w:tab/>
        <w:t>Anas</w:t>
      </w:r>
      <w:r>
        <w:rPr>
          <w:spacing w:val="-10"/>
          <w:sz w:val="22"/>
        </w:rPr>
        <w:t xml:space="preserve"> </w:t>
      </w:r>
      <w:r>
        <w:rPr>
          <w:sz w:val="22"/>
        </w:rPr>
        <w:t>clypeata</w:t>
      </w:r>
      <w:r>
        <w:rPr>
          <w:spacing w:val="-11"/>
          <w:sz w:val="22"/>
        </w:rPr>
        <w:t xml:space="preserve"> </w:t>
      </w:r>
      <w:r>
        <w:rPr>
          <w:sz w:val="22"/>
        </w:rPr>
        <w:t>Linnaeus,</w:t>
      </w:r>
      <w:r>
        <w:rPr>
          <w:spacing w:val="-7"/>
          <w:sz w:val="22"/>
        </w:rPr>
        <w:t xml:space="preserve"> </w:t>
      </w:r>
      <w:r>
        <w:rPr>
          <w:sz w:val="22"/>
        </w:rPr>
        <w:t>1758</w:t>
      </w:r>
      <w:r>
        <w:rPr>
          <w:spacing w:val="-8"/>
          <w:sz w:val="22"/>
        </w:rPr>
        <w:t xml:space="preserve"> </w:t>
      </w:r>
      <w:r>
        <w:rPr>
          <w:spacing w:val="-5"/>
          <w:sz w:val="22"/>
        </w:rPr>
        <w:t>Пр</w:t>
      </w:r>
    </w:p>
    <w:p>
      <w:pPr>
        <w:spacing w:before="10"/>
        <w:ind w:left="217" w:right="0" w:firstLine="0"/>
        <w:jc w:val="left"/>
        <w:rPr>
          <w:i/>
          <w:sz w:val="22"/>
        </w:rPr>
      </w:pPr>
      <w:r>
        <w:rPr>
          <w:i/>
          <w:sz w:val="22"/>
        </w:rPr>
        <w:t>Род</w:t>
      </w:r>
      <w:r>
        <w:rPr>
          <w:i/>
          <w:spacing w:val="-7"/>
          <w:sz w:val="22"/>
        </w:rPr>
        <w:t xml:space="preserve"> </w:t>
      </w:r>
      <w:r>
        <w:rPr>
          <w:i/>
          <w:spacing w:val="-2"/>
          <w:sz w:val="22"/>
        </w:rPr>
        <w:t>Aythya</w:t>
      </w:r>
    </w:p>
    <w:p>
      <w:pPr>
        <w:pStyle w:val="ListParagraph"/>
        <w:numPr>
          <w:ilvl w:val="0"/>
          <w:numId w:val="45"/>
        </w:numPr>
        <w:tabs>
          <w:tab w:val="left" w:pos="505"/>
          <w:tab w:val="left" w:pos="3322"/>
        </w:tabs>
        <w:spacing w:before="7" w:after="0" w:line="240" w:lineRule="auto"/>
        <w:ind w:left="504" w:right="0" w:hanging="276"/>
        <w:jc w:val="left"/>
        <w:rPr>
          <w:sz w:val="22"/>
        </w:rPr>
      </w:pPr>
      <w:r>
        <w:rPr>
          <w:w w:val="95"/>
          <w:sz w:val="22"/>
        </w:rPr>
        <w:t>Красноголовая</w:t>
      </w:r>
      <w:r>
        <w:rPr>
          <w:spacing w:val="49"/>
          <w:sz w:val="22"/>
        </w:rPr>
        <w:t xml:space="preserve"> </w:t>
      </w:r>
      <w:r>
        <w:rPr>
          <w:spacing w:val="-2"/>
          <w:sz w:val="22"/>
        </w:rPr>
        <w:t>чернеть</w:t>
      </w:r>
      <w:r>
        <w:rPr>
          <w:sz w:val="22"/>
        </w:rPr>
        <w:tab/>
        <w:t>Aythya</w:t>
      </w:r>
      <w:r>
        <w:rPr>
          <w:spacing w:val="-12"/>
          <w:sz w:val="22"/>
        </w:rPr>
        <w:t xml:space="preserve"> </w:t>
      </w:r>
      <w:r>
        <w:rPr>
          <w:sz w:val="22"/>
        </w:rPr>
        <w:t>ferina</w:t>
      </w:r>
      <w:r>
        <w:rPr>
          <w:spacing w:val="-11"/>
          <w:sz w:val="22"/>
        </w:rPr>
        <w:t xml:space="preserve"> </w:t>
      </w:r>
      <w:r>
        <w:rPr>
          <w:sz w:val="22"/>
        </w:rPr>
        <w:t>(Linnaeus,</w:t>
      </w:r>
      <w:r>
        <w:rPr>
          <w:spacing w:val="-9"/>
          <w:sz w:val="22"/>
        </w:rPr>
        <w:t xml:space="preserve"> </w:t>
      </w:r>
      <w:r>
        <w:rPr>
          <w:sz w:val="22"/>
        </w:rPr>
        <w:t>1758)</w:t>
      </w:r>
      <w:r>
        <w:rPr>
          <w:spacing w:val="-12"/>
          <w:sz w:val="22"/>
        </w:rPr>
        <w:t xml:space="preserve"> </w:t>
      </w:r>
      <w:r>
        <w:rPr>
          <w:spacing w:val="-5"/>
          <w:sz w:val="22"/>
        </w:rPr>
        <w:t>Гн</w:t>
      </w:r>
    </w:p>
    <w:p>
      <w:pPr>
        <w:pStyle w:val="ListParagraph"/>
        <w:numPr>
          <w:ilvl w:val="0"/>
          <w:numId w:val="45"/>
        </w:numPr>
        <w:tabs>
          <w:tab w:val="left" w:pos="493"/>
          <w:tab w:val="left" w:pos="6314"/>
        </w:tabs>
        <w:spacing w:before="11" w:after="0" w:line="240" w:lineRule="auto"/>
        <w:ind w:left="492" w:right="0" w:hanging="276"/>
        <w:jc w:val="left"/>
        <w:rPr>
          <w:sz w:val="22"/>
        </w:rPr>
      </w:pPr>
      <w:r>
        <w:rPr>
          <w:sz w:val="22"/>
        </w:rPr>
        <w:t>Белоглазая</w:t>
      </w:r>
      <w:r>
        <w:rPr>
          <w:spacing w:val="-14"/>
          <w:sz w:val="22"/>
        </w:rPr>
        <w:t xml:space="preserve"> </w:t>
      </w:r>
      <w:r>
        <w:rPr>
          <w:sz w:val="22"/>
        </w:rPr>
        <w:t>чернеть</w:t>
      </w:r>
      <w:r>
        <w:rPr>
          <w:spacing w:val="-14"/>
          <w:sz w:val="22"/>
        </w:rPr>
        <w:t xml:space="preserve"> </w:t>
      </w:r>
      <w:r>
        <w:rPr>
          <w:sz w:val="22"/>
        </w:rPr>
        <w:t>Aythya</w:t>
      </w:r>
      <w:r>
        <w:rPr>
          <w:spacing w:val="-14"/>
          <w:sz w:val="22"/>
        </w:rPr>
        <w:t xml:space="preserve"> </w:t>
      </w:r>
      <w:r>
        <w:rPr>
          <w:sz w:val="22"/>
        </w:rPr>
        <w:t>nyroca</w:t>
      </w:r>
      <w:r>
        <w:rPr>
          <w:spacing w:val="-13"/>
          <w:sz w:val="22"/>
        </w:rPr>
        <w:t xml:space="preserve"> </w:t>
      </w:r>
      <w:r>
        <w:rPr>
          <w:sz w:val="22"/>
        </w:rPr>
        <w:t>(Güldenstädt,</w:t>
      </w:r>
      <w:r>
        <w:rPr>
          <w:spacing w:val="-12"/>
          <w:sz w:val="22"/>
        </w:rPr>
        <w:t xml:space="preserve"> </w:t>
      </w:r>
      <w:r>
        <w:rPr>
          <w:sz w:val="22"/>
        </w:rPr>
        <w:t>1770)</w:t>
      </w:r>
      <w:r>
        <w:rPr>
          <w:spacing w:val="-14"/>
          <w:sz w:val="22"/>
        </w:rPr>
        <w:t xml:space="preserve"> </w:t>
      </w:r>
      <w:r>
        <w:rPr>
          <w:spacing w:val="-5"/>
          <w:sz w:val="22"/>
        </w:rPr>
        <w:t>Зал</w:t>
      </w:r>
      <w:r>
        <w:rPr>
          <w:sz w:val="22"/>
        </w:rPr>
        <w:tab/>
      </w:r>
      <w:r>
        <w:rPr>
          <w:spacing w:val="-10"/>
          <w:sz w:val="22"/>
        </w:rPr>
        <w:t>I</w:t>
      </w:r>
    </w:p>
    <w:p>
      <w:pPr>
        <w:tabs>
          <w:tab w:val="right" w:pos="1504"/>
        </w:tabs>
        <w:spacing w:before="91"/>
        <w:ind w:left="652" w:right="0" w:firstLine="0"/>
        <w:jc w:val="left"/>
        <w:rPr>
          <w:sz w:val="22"/>
        </w:rPr>
      </w:pPr>
      <w:r>
        <w:br w:type="column"/>
      </w:r>
      <w:r>
        <w:rPr>
          <w:spacing w:val="-5"/>
          <w:sz w:val="22"/>
        </w:rPr>
        <w:t>II</w:t>
      </w:r>
      <w:r>
        <w:rPr>
          <w:sz w:val="22"/>
        </w:rPr>
        <w:tab/>
      </w:r>
      <w:r>
        <w:rPr>
          <w:spacing w:val="-5"/>
          <w:sz w:val="22"/>
        </w:rPr>
        <w:t>III</w:t>
      </w:r>
    </w:p>
    <w:p>
      <w:pPr>
        <w:tabs>
          <w:tab w:val="right" w:pos="1621"/>
        </w:tabs>
        <w:spacing w:before="270"/>
        <w:ind w:left="769" w:right="0" w:firstLine="0"/>
        <w:jc w:val="left"/>
        <w:rPr>
          <w:sz w:val="22"/>
        </w:rPr>
      </w:pPr>
      <w:r>
        <w:rPr>
          <w:spacing w:val="-5"/>
          <w:sz w:val="22"/>
        </w:rPr>
        <w:t>II</w:t>
      </w:r>
      <w:r>
        <w:rPr>
          <w:sz w:val="22"/>
        </w:rPr>
        <w:tab/>
      </w:r>
      <w:r>
        <w:rPr>
          <w:spacing w:val="-5"/>
          <w:sz w:val="22"/>
        </w:rPr>
        <w:t>III</w:t>
      </w:r>
    </w:p>
    <w:p>
      <w:pPr>
        <w:pStyle w:val="ListParagraph"/>
        <w:numPr>
          <w:ilvl w:val="0"/>
          <w:numId w:val="44"/>
        </w:numPr>
        <w:tabs>
          <w:tab w:val="left" w:pos="293"/>
          <w:tab w:val="right" w:pos="1030"/>
        </w:tabs>
        <w:spacing w:before="11" w:after="0" w:line="240" w:lineRule="auto"/>
        <w:ind w:left="292" w:right="0" w:hanging="76"/>
        <w:jc w:val="left"/>
        <w:rPr>
          <w:sz w:val="22"/>
        </w:rPr>
      </w:pPr>
      <w:r>
        <w:rPr>
          <w:spacing w:val="-5"/>
          <w:sz w:val="22"/>
        </w:rPr>
        <w:t>III</w:t>
      </w:r>
    </w:p>
    <w:p>
      <w:pPr>
        <w:spacing w:before="91"/>
        <w:ind w:left="1808" w:right="0" w:firstLine="0"/>
        <w:jc w:val="left"/>
        <w:rPr>
          <w:sz w:val="22"/>
        </w:rPr>
      </w:pPr>
      <w:r>
        <w:br w:type="column"/>
      </w:r>
      <w:r>
        <w:rPr>
          <w:spacing w:val="-5"/>
          <w:sz w:val="22"/>
        </w:rPr>
        <w:t>LC</w:t>
      </w:r>
    </w:p>
    <w:p>
      <w:pPr>
        <w:pStyle w:val="BodyText"/>
        <w:spacing w:before="5"/>
        <w:rPr>
          <w:sz w:val="23"/>
        </w:rPr>
      </w:pPr>
    </w:p>
    <w:p>
      <w:pPr>
        <w:tabs>
          <w:tab w:val="left" w:pos="1129"/>
        </w:tabs>
        <w:spacing w:before="1"/>
        <w:ind w:left="217" w:right="0" w:firstLine="0"/>
        <w:jc w:val="left"/>
        <w:rPr>
          <w:sz w:val="22"/>
        </w:rPr>
      </w:pPr>
      <w:r>
        <w:rPr>
          <w:spacing w:val="-10"/>
          <w:sz w:val="22"/>
        </w:rPr>
        <w:t>4</w:t>
      </w:r>
      <w:r>
        <w:rPr>
          <w:sz w:val="22"/>
        </w:rPr>
        <w:tab/>
        <w:t>VU</w:t>
      </w:r>
      <w:r>
        <w:rPr>
          <w:spacing w:val="-3"/>
          <w:sz w:val="22"/>
        </w:rPr>
        <w:t xml:space="preserve"> </w:t>
      </w:r>
      <w:r>
        <w:rPr>
          <w:spacing w:val="-2"/>
          <w:sz w:val="22"/>
        </w:rPr>
        <w:t>A2ab+3b+4ab</w:t>
      </w:r>
    </w:p>
    <w:p>
      <w:pPr>
        <w:tabs>
          <w:tab w:val="left" w:pos="1800"/>
        </w:tabs>
        <w:spacing w:before="11"/>
        <w:ind w:left="217" w:right="0" w:firstLine="0"/>
        <w:jc w:val="left"/>
        <w:rPr>
          <w:sz w:val="22"/>
        </w:rPr>
      </w:pPr>
      <w:r>
        <w:rPr>
          <w:spacing w:val="-10"/>
          <w:sz w:val="22"/>
        </w:rPr>
        <w:t>1</w:t>
      </w:r>
      <w:r>
        <w:rPr>
          <w:sz w:val="22"/>
        </w:rPr>
        <w:tab/>
      </w:r>
      <w:r>
        <w:rPr>
          <w:spacing w:val="-5"/>
          <w:sz w:val="22"/>
        </w:rPr>
        <w:t>NT</w:t>
      </w:r>
    </w:p>
    <w:p>
      <w:pPr>
        <w:spacing w:before="91"/>
        <w:ind w:left="206" w:right="745" w:firstLine="0"/>
        <w:jc w:val="center"/>
        <w:rPr>
          <w:sz w:val="22"/>
        </w:rPr>
      </w:pPr>
      <w:r>
        <w:br w:type="column"/>
      </w:r>
      <w:r>
        <w:rPr>
          <w:spacing w:val="-2"/>
          <w:sz w:val="22"/>
        </w:rPr>
        <w:t>IIa/IIIb</w:t>
      </w:r>
    </w:p>
    <w:p>
      <w:pPr>
        <w:pStyle w:val="BodyText"/>
        <w:spacing w:before="5"/>
        <w:rPr>
          <w:sz w:val="23"/>
        </w:rPr>
      </w:pPr>
    </w:p>
    <w:p>
      <w:pPr>
        <w:spacing w:before="1" w:line="249" w:lineRule="auto"/>
        <w:ind w:left="217" w:right="759" w:firstLine="0"/>
        <w:jc w:val="center"/>
        <w:rPr>
          <w:sz w:val="22"/>
        </w:rPr>
      </w:pPr>
      <w:r>
        <w:rPr>
          <w:spacing w:val="-2"/>
          <w:sz w:val="22"/>
        </w:rPr>
        <w:t xml:space="preserve">IIa/IIIb </w:t>
      </w:r>
      <w:r>
        <w:rPr>
          <w:spacing w:val="-10"/>
          <w:sz w:val="22"/>
        </w:rPr>
        <w:t>I</w:t>
      </w:r>
    </w:p>
    <w:p>
      <w:pPr>
        <w:spacing w:after="0" w:line="249" w:lineRule="auto"/>
        <w:jc w:val="center"/>
        <w:rPr>
          <w:sz w:val="22"/>
        </w:rPr>
        <w:sectPr>
          <w:type w:val="continuous"/>
          <w:pgSz w:w="16840" w:h="11910" w:orient="landscape"/>
          <w:pgMar w:top="1040" w:right="720" w:bottom="280" w:left="920" w:header="0" w:footer="919"/>
          <w:cols w:num="4" w:space="720" w:equalWidth="0">
            <w:col w:w="6431" w:space="337"/>
            <w:col w:w="1662" w:space="2029"/>
            <w:col w:w="2803" w:space="326"/>
            <w:col w:w="1612"/>
          </w:cols>
        </w:sectPr>
      </w:pPr>
    </w:p>
    <w:p>
      <w:pPr>
        <w:pStyle w:val="ListParagraph"/>
        <w:numPr>
          <w:ilvl w:val="0"/>
          <w:numId w:val="43"/>
        </w:numPr>
        <w:tabs>
          <w:tab w:val="left" w:pos="493"/>
          <w:tab w:val="left" w:pos="3308"/>
        </w:tabs>
        <w:spacing w:before="1" w:after="0" w:line="240" w:lineRule="auto"/>
        <w:ind w:left="492" w:right="0" w:hanging="276"/>
        <w:jc w:val="left"/>
        <w:rPr>
          <w:sz w:val="22"/>
        </w:rPr>
      </w:pPr>
      <w:r>
        <w:rPr>
          <w:spacing w:val="-2"/>
          <w:sz w:val="22"/>
        </w:rPr>
        <w:t>Хохлатая</w:t>
      </w:r>
      <w:r>
        <w:rPr>
          <w:spacing w:val="2"/>
          <w:sz w:val="22"/>
        </w:rPr>
        <w:t xml:space="preserve"> </w:t>
      </w:r>
      <w:r>
        <w:rPr>
          <w:spacing w:val="-2"/>
          <w:sz w:val="22"/>
        </w:rPr>
        <w:t>чернеть</w:t>
      </w:r>
      <w:r>
        <w:rPr>
          <w:sz w:val="22"/>
        </w:rPr>
        <w:tab/>
        <w:t>Aythya</w:t>
      </w:r>
      <w:r>
        <w:rPr>
          <w:spacing w:val="-12"/>
          <w:sz w:val="22"/>
        </w:rPr>
        <w:t xml:space="preserve"> </w:t>
      </w:r>
      <w:r>
        <w:rPr>
          <w:sz w:val="22"/>
        </w:rPr>
        <w:t>fuligula</w:t>
      </w:r>
      <w:r>
        <w:rPr>
          <w:spacing w:val="-12"/>
          <w:sz w:val="22"/>
        </w:rPr>
        <w:t xml:space="preserve"> </w:t>
      </w:r>
      <w:r>
        <w:rPr>
          <w:sz w:val="22"/>
        </w:rPr>
        <w:t>(Linnaeus,</w:t>
      </w:r>
      <w:r>
        <w:rPr>
          <w:spacing w:val="-9"/>
          <w:sz w:val="22"/>
        </w:rPr>
        <w:t xml:space="preserve"> </w:t>
      </w:r>
      <w:r>
        <w:rPr>
          <w:sz w:val="22"/>
        </w:rPr>
        <w:t>1758)</w:t>
      </w:r>
      <w:r>
        <w:rPr>
          <w:spacing w:val="-11"/>
          <w:sz w:val="22"/>
        </w:rPr>
        <w:t xml:space="preserve"> </w:t>
      </w:r>
      <w:r>
        <w:rPr>
          <w:spacing w:val="-5"/>
          <w:sz w:val="22"/>
        </w:rPr>
        <w:t>Гн</w:t>
      </w:r>
    </w:p>
    <w:p>
      <w:pPr>
        <w:pStyle w:val="ListParagraph"/>
        <w:numPr>
          <w:ilvl w:val="0"/>
          <w:numId w:val="44"/>
        </w:numPr>
        <w:tabs>
          <w:tab w:val="left" w:pos="365"/>
          <w:tab w:val="right" w:pos="1070"/>
        </w:tabs>
        <w:spacing w:before="1" w:after="0" w:line="240" w:lineRule="auto"/>
        <w:ind w:left="364" w:right="0" w:hanging="148"/>
        <w:jc w:val="left"/>
        <w:rPr>
          <w:sz w:val="22"/>
        </w:rPr>
      </w:pPr>
      <w:r>
        <w:rPr>
          <w:spacing w:val="-2"/>
          <w:w w:val="99"/>
          <w:sz w:val="22"/>
        </w:rPr>
        <w:br w:type="column"/>
      </w:r>
      <w:r>
        <w:rPr>
          <w:spacing w:val="-5"/>
          <w:sz w:val="22"/>
        </w:rPr>
        <w:t>III</w:t>
      </w:r>
    </w:p>
    <w:p>
      <w:pPr>
        <w:tabs>
          <w:tab w:val="left" w:pos="1756"/>
        </w:tabs>
        <w:spacing w:before="1"/>
        <w:ind w:left="217" w:right="0" w:firstLine="0"/>
        <w:jc w:val="left"/>
        <w:rPr>
          <w:sz w:val="22"/>
        </w:rPr>
      </w:pPr>
      <w:r>
        <w:br w:type="column"/>
      </w:r>
      <w:r>
        <w:rPr>
          <w:spacing w:val="-5"/>
          <w:sz w:val="22"/>
        </w:rPr>
        <w:t>LC</w:t>
      </w:r>
      <w:r>
        <w:rPr>
          <w:sz w:val="22"/>
        </w:rPr>
        <w:tab/>
      </w:r>
      <w:r>
        <w:rPr>
          <w:spacing w:val="-2"/>
          <w:sz w:val="22"/>
        </w:rPr>
        <w:t>IIa/IIIb</w:t>
      </w:r>
    </w:p>
    <w:p>
      <w:pPr>
        <w:spacing w:after="0"/>
        <w:jc w:val="left"/>
        <w:rPr>
          <w:sz w:val="22"/>
        </w:rPr>
        <w:sectPr>
          <w:type w:val="continuous"/>
          <w:pgSz w:w="16840" w:h="11910" w:orient="landscape"/>
          <w:pgMar w:top="1040" w:right="720" w:bottom="280" w:left="920" w:header="0" w:footer="919"/>
          <w:cols w:num="3" w:space="720" w:equalWidth="0">
            <w:col w:w="6589" w:space="888"/>
            <w:col w:w="1111" w:space="3463"/>
            <w:col w:w="3149"/>
          </w:cols>
        </w:sectPr>
      </w:pPr>
    </w:p>
    <w:p>
      <w:pPr>
        <w:pStyle w:val="ListParagraph"/>
        <w:numPr>
          <w:ilvl w:val="0"/>
          <w:numId w:val="43"/>
        </w:numPr>
        <w:tabs>
          <w:tab w:val="left" w:pos="493"/>
          <w:tab w:val="left" w:pos="3311"/>
        </w:tabs>
        <w:spacing w:before="11" w:after="0" w:line="240" w:lineRule="auto"/>
        <w:ind w:left="492" w:right="0" w:hanging="276"/>
        <w:jc w:val="left"/>
        <w:rPr>
          <w:sz w:val="22"/>
        </w:rPr>
      </w:pPr>
      <w:r>
        <w:rPr>
          <w:sz w:val="22"/>
        </w:rPr>
        <w:t>Морская</w:t>
      </w:r>
      <w:r>
        <w:rPr>
          <w:spacing w:val="-12"/>
          <w:sz w:val="22"/>
        </w:rPr>
        <w:t xml:space="preserve"> </w:t>
      </w:r>
      <w:r>
        <w:rPr>
          <w:spacing w:val="-2"/>
          <w:sz w:val="22"/>
        </w:rPr>
        <w:t>чернеть</w:t>
      </w:r>
      <w:r>
        <w:rPr>
          <w:sz w:val="22"/>
        </w:rPr>
        <w:tab/>
      </w:r>
      <w:r>
        <w:rPr>
          <w:spacing w:val="-2"/>
          <w:sz w:val="22"/>
        </w:rPr>
        <w:t>Aythya</w:t>
      </w:r>
      <w:r>
        <w:rPr>
          <w:spacing w:val="4"/>
          <w:sz w:val="22"/>
        </w:rPr>
        <w:t xml:space="preserve"> </w:t>
      </w:r>
      <w:r>
        <w:rPr>
          <w:spacing w:val="-2"/>
          <w:sz w:val="22"/>
        </w:rPr>
        <w:t>marila</w:t>
      </w:r>
      <w:r>
        <w:rPr>
          <w:spacing w:val="4"/>
          <w:sz w:val="22"/>
        </w:rPr>
        <w:t xml:space="preserve"> </w:t>
      </w:r>
      <w:r>
        <w:rPr>
          <w:spacing w:val="-2"/>
          <w:sz w:val="22"/>
        </w:rPr>
        <w:t>(Linnaeus,1761)</w:t>
      </w:r>
      <w:r>
        <w:rPr>
          <w:spacing w:val="4"/>
          <w:sz w:val="22"/>
        </w:rPr>
        <w:t xml:space="preserve"> </w:t>
      </w:r>
      <w:r>
        <w:rPr>
          <w:spacing w:val="-5"/>
          <w:sz w:val="22"/>
        </w:rPr>
        <w:t>Пр</w:t>
      </w:r>
    </w:p>
    <w:p>
      <w:pPr>
        <w:spacing w:before="7"/>
        <w:ind w:left="217" w:right="0" w:firstLine="0"/>
        <w:jc w:val="left"/>
        <w:rPr>
          <w:i/>
          <w:sz w:val="22"/>
        </w:rPr>
      </w:pPr>
      <w:r>
        <w:rPr>
          <w:i/>
          <w:sz w:val="22"/>
        </w:rPr>
        <w:t>Род</w:t>
      </w:r>
      <w:r>
        <w:rPr>
          <w:i/>
          <w:spacing w:val="-7"/>
          <w:sz w:val="22"/>
        </w:rPr>
        <w:t xml:space="preserve"> </w:t>
      </w:r>
      <w:r>
        <w:rPr>
          <w:i/>
          <w:spacing w:val="-2"/>
          <w:sz w:val="22"/>
        </w:rPr>
        <w:t>Clangula</w:t>
      </w:r>
    </w:p>
    <w:p>
      <w:pPr>
        <w:pStyle w:val="ListParagraph"/>
        <w:numPr>
          <w:ilvl w:val="0"/>
          <w:numId w:val="43"/>
        </w:numPr>
        <w:tabs>
          <w:tab w:val="left" w:pos="493"/>
          <w:tab w:val="left" w:pos="3314"/>
        </w:tabs>
        <w:spacing w:before="11" w:after="0" w:line="240" w:lineRule="auto"/>
        <w:ind w:left="492" w:right="0" w:hanging="276"/>
        <w:jc w:val="left"/>
        <w:rPr>
          <w:sz w:val="22"/>
        </w:rPr>
      </w:pPr>
      <w:r>
        <w:rPr>
          <w:spacing w:val="-2"/>
          <w:sz w:val="22"/>
        </w:rPr>
        <w:t>Морянка</w:t>
      </w:r>
      <w:r>
        <w:rPr>
          <w:sz w:val="22"/>
        </w:rPr>
        <w:tab/>
        <w:t>Clangula</w:t>
      </w:r>
      <w:r>
        <w:rPr>
          <w:spacing w:val="-13"/>
          <w:sz w:val="22"/>
        </w:rPr>
        <w:t xml:space="preserve"> </w:t>
      </w:r>
      <w:r>
        <w:rPr>
          <w:sz w:val="22"/>
        </w:rPr>
        <w:t>hyemalis</w:t>
      </w:r>
      <w:r>
        <w:rPr>
          <w:spacing w:val="-12"/>
          <w:sz w:val="22"/>
        </w:rPr>
        <w:t xml:space="preserve"> </w:t>
      </w:r>
      <w:r>
        <w:rPr>
          <w:sz w:val="22"/>
        </w:rPr>
        <w:t>(Linnaeus,</w:t>
      </w:r>
      <w:r>
        <w:rPr>
          <w:spacing w:val="-10"/>
          <w:sz w:val="22"/>
        </w:rPr>
        <w:t xml:space="preserve"> </w:t>
      </w:r>
      <w:r>
        <w:rPr>
          <w:sz w:val="22"/>
        </w:rPr>
        <w:t>1758)</w:t>
      </w:r>
      <w:r>
        <w:rPr>
          <w:spacing w:val="-14"/>
          <w:sz w:val="22"/>
        </w:rPr>
        <w:t xml:space="preserve"> </w:t>
      </w:r>
      <w:r>
        <w:rPr>
          <w:spacing w:val="-5"/>
          <w:sz w:val="22"/>
        </w:rPr>
        <w:t>Пр</w:t>
      </w:r>
    </w:p>
    <w:p>
      <w:pPr>
        <w:spacing w:before="11"/>
        <w:ind w:left="217" w:right="0" w:firstLine="0"/>
        <w:jc w:val="left"/>
        <w:rPr>
          <w:i/>
          <w:sz w:val="22"/>
        </w:rPr>
      </w:pPr>
      <w:r>
        <w:rPr>
          <w:i/>
          <w:sz w:val="22"/>
        </w:rPr>
        <w:t>Род</w:t>
      </w:r>
      <w:r>
        <w:rPr>
          <w:i/>
          <w:spacing w:val="-7"/>
          <w:sz w:val="22"/>
        </w:rPr>
        <w:t xml:space="preserve"> </w:t>
      </w:r>
      <w:r>
        <w:rPr>
          <w:i/>
          <w:spacing w:val="-2"/>
          <w:sz w:val="22"/>
        </w:rPr>
        <w:t>Melanitta</w:t>
      </w:r>
    </w:p>
    <w:p>
      <w:pPr>
        <w:tabs>
          <w:tab w:val="right" w:pos="1070"/>
        </w:tabs>
        <w:spacing w:before="11"/>
        <w:ind w:left="217" w:right="0" w:firstLine="0"/>
        <w:jc w:val="left"/>
        <w:rPr>
          <w:sz w:val="22"/>
        </w:rPr>
      </w:pPr>
      <w:r>
        <w:br w:type="column"/>
      </w:r>
      <w:r>
        <w:rPr>
          <w:spacing w:val="-5"/>
          <w:sz w:val="22"/>
        </w:rPr>
        <w:t>II</w:t>
      </w:r>
      <w:r>
        <w:rPr>
          <w:sz w:val="22"/>
        </w:rPr>
        <w:tab/>
      </w:r>
      <w:r>
        <w:rPr>
          <w:spacing w:val="-5"/>
          <w:sz w:val="22"/>
        </w:rPr>
        <w:t>III</w:t>
      </w:r>
    </w:p>
    <w:p>
      <w:pPr>
        <w:spacing w:before="271"/>
        <w:ind w:left="651" w:right="0" w:firstLine="0"/>
        <w:jc w:val="left"/>
        <w:rPr>
          <w:sz w:val="22"/>
        </w:rPr>
      </w:pPr>
      <w:r>
        <w:rPr>
          <w:spacing w:val="-5"/>
          <w:sz w:val="22"/>
        </w:rPr>
        <w:t>II</w:t>
      </w:r>
    </w:p>
    <w:p>
      <w:pPr>
        <w:spacing w:before="535"/>
        <w:ind w:left="176" w:right="0" w:firstLine="0"/>
        <w:jc w:val="left"/>
        <w:rPr>
          <w:sz w:val="22"/>
        </w:rPr>
      </w:pPr>
      <w:r>
        <w:br w:type="column"/>
      </w:r>
      <w:r>
        <w:rPr>
          <w:spacing w:val="-5"/>
          <w:sz w:val="22"/>
        </w:rPr>
        <w:t>III</w:t>
      </w:r>
    </w:p>
    <w:p>
      <w:pPr>
        <w:tabs>
          <w:tab w:val="left" w:pos="1884"/>
        </w:tabs>
        <w:spacing w:before="11"/>
        <w:ind w:left="217" w:right="0" w:firstLine="0"/>
        <w:jc w:val="left"/>
        <w:rPr>
          <w:sz w:val="22"/>
        </w:rPr>
      </w:pPr>
      <w:r>
        <w:br w:type="column"/>
      </w:r>
      <w:r>
        <w:rPr>
          <w:spacing w:val="-5"/>
          <w:sz w:val="22"/>
        </w:rPr>
        <w:t>3w</w:t>
      </w:r>
      <w:r>
        <w:rPr>
          <w:sz w:val="22"/>
        </w:rPr>
        <w:tab/>
      </w:r>
      <w:r>
        <w:rPr>
          <w:spacing w:val="-5"/>
          <w:sz w:val="22"/>
        </w:rPr>
        <w:t>LC</w:t>
      </w:r>
    </w:p>
    <w:p>
      <w:pPr>
        <w:spacing w:before="271"/>
        <w:ind w:left="1548" w:right="0" w:firstLine="0"/>
        <w:jc w:val="left"/>
        <w:rPr>
          <w:sz w:val="22"/>
        </w:rPr>
      </w:pPr>
      <w:r>
        <w:rPr>
          <w:sz w:val="22"/>
        </w:rPr>
        <w:t>VU</w:t>
      </w:r>
      <w:r>
        <w:rPr>
          <w:spacing w:val="-3"/>
          <w:sz w:val="22"/>
        </w:rPr>
        <w:t xml:space="preserve"> </w:t>
      </w:r>
      <w:r>
        <w:rPr>
          <w:spacing w:val="-2"/>
          <w:sz w:val="22"/>
        </w:rPr>
        <w:t>A4bce</w:t>
      </w:r>
    </w:p>
    <w:p>
      <w:pPr>
        <w:spacing w:before="11" w:line="496" w:lineRule="auto"/>
        <w:ind w:left="413" w:right="749" w:hanging="196"/>
        <w:jc w:val="left"/>
        <w:rPr>
          <w:sz w:val="22"/>
        </w:rPr>
      </w:pPr>
      <w:r>
        <w:br w:type="column"/>
      </w:r>
      <w:r>
        <w:rPr>
          <w:spacing w:val="-2"/>
          <w:sz w:val="22"/>
        </w:rPr>
        <w:t xml:space="preserve">IIb/IIIb </w:t>
      </w:r>
      <w:r>
        <w:rPr>
          <w:spacing w:val="-4"/>
          <w:sz w:val="22"/>
        </w:rPr>
        <w:t>IIb</w:t>
      </w:r>
    </w:p>
    <w:p>
      <w:pPr>
        <w:spacing w:after="0" w:line="496" w:lineRule="auto"/>
        <w:jc w:val="left"/>
        <w:rPr>
          <w:sz w:val="22"/>
        </w:rPr>
        <w:sectPr>
          <w:type w:val="continuous"/>
          <w:pgSz w:w="16840" w:h="11910" w:orient="landscape"/>
          <w:pgMar w:top="1040" w:right="720" w:bottom="280" w:left="920" w:header="0" w:footer="919"/>
          <w:cols w:num="5" w:space="720" w:equalWidth="0">
            <w:col w:w="6875" w:space="443"/>
            <w:col w:w="1071" w:space="39"/>
            <w:col w:w="434" w:space="1522"/>
            <w:col w:w="2537" w:space="661"/>
            <w:col w:w="1618"/>
          </w:cols>
        </w:sectPr>
      </w:pPr>
    </w:p>
    <w:p>
      <w:pPr>
        <w:pStyle w:val="ListParagraph"/>
        <w:numPr>
          <w:ilvl w:val="0"/>
          <w:numId w:val="43"/>
        </w:numPr>
        <w:tabs>
          <w:tab w:val="left" w:pos="493"/>
          <w:tab w:val="left" w:pos="3310"/>
        </w:tabs>
        <w:spacing w:before="4" w:after="0" w:line="240" w:lineRule="auto"/>
        <w:ind w:left="492" w:right="0" w:hanging="276"/>
        <w:jc w:val="left"/>
        <w:rPr>
          <w:sz w:val="22"/>
        </w:rPr>
      </w:pPr>
      <w:r>
        <w:rPr>
          <w:spacing w:val="-2"/>
          <w:sz w:val="22"/>
        </w:rPr>
        <w:t>Синьга</w:t>
      </w:r>
      <w:r>
        <w:rPr>
          <w:sz w:val="22"/>
        </w:rPr>
        <w:tab/>
        <w:t>Melanitta</w:t>
      </w:r>
      <w:r>
        <w:rPr>
          <w:spacing w:val="-12"/>
          <w:sz w:val="22"/>
        </w:rPr>
        <w:t xml:space="preserve"> </w:t>
      </w:r>
      <w:r>
        <w:rPr>
          <w:sz w:val="22"/>
        </w:rPr>
        <w:t>nigra</w:t>
      </w:r>
      <w:r>
        <w:rPr>
          <w:spacing w:val="-11"/>
          <w:sz w:val="22"/>
        </w:rPr>
        <w:t xml:space="preserve"> </w:t>
      </w:r>
      <w:r>
        <w:rPr>
          <w:sz w:val="22"/>
        </w:rPr>
        <w:t>(Linnaeus,</w:t>
      </w:r>
      <w:r>
        <w:rPr>
          <w:spacing w:val="-8"/>
          <w:sz w:val="22"/>
        </w:rPr>
        <w:t xml:space="preserve"> </w:t>
      </w:r>
      <w:r>
        <w:rPr>
          <w:sz w:val="22"/>
        </w:rPr>
        <w:t>1758)</w:t>
      </w:r>
      <w:r>
        <w:rPr>
          <w:spacing w:val="-12"/>
          <w:sz w:val="22"/>
        </w:rPr>
        <w:t xml:space="preserve"> </w:t>
      </w:r>
      <w:r>
        <w:rPr>
          <w:spacing w:val="-5"/>
          <w:sz w:val="22"/>
        </w:rPr>
        <w:t>Пр</w:t>
      </w:r>
    </w:p>
    <w:p>
      <w:pPr>
        <w:pStyle w:val="ListParagraph"/>
        <w:numPr>
          <w:ilvl w:val="0"/>
          <w:numId w:val="43"/>
        </w:numPr>
        <w:tabs>
          <w:tab w:val="left" w:pos="505"/>
          <w:tab w:val="left" w:pos="3323"/>
        </w:tabs>
        <w:spacing w:before="7" w:after="0" w:line="240" w:lineRule="auto"/>
        <w:ind w:left="504" w:right="0" w:hanging="276"/>
        <w:jc w:val="left"/>
        <w:rPr>
          <w:sz w:val="22"/>
        </w:rPr>
      </w:pPr>
      <w:r>
        <w:rPr>
          <w:spacing w:val="-2"/>
          <w:sz w:val="22"/>
        </w:rPr>
        <w:t>Турпан</w:t>
      </w:r>
      <w:r>
        <w:rPr>
          <w:sz w:val="22"/>
        </w:rPr>
        <w:tab/>
        <w:t>Melanitta</w:t>
      </w:r>
      <w:r>
        <w:rPr>
          <w:spacing w:val="-12"/>
          <w:sz w:val="22"/>
        </w:rPr>
        <w:t xml:space="preserve"> </w:t>
      </w:r>
      <w:r>
        <w:rPr>
          <w:sz w:val="22"/>
        </w:rPr>
        <w:t>fusca</w:t>
      </w:r>
      <w:r>
        <w:rPr>
          <w:spacing w:val="-12"/>
          <w:sz w:val="22"/>
        </w:rPr>
        <w:t xml:space="preserve"> </w:t>
      </w:r>
      <w:r>
        <w:rPr>
          <w:sz w:val="22"/>
        </w:rPr>
        <w:t>(Linnaeus,</w:t>
      </w:r>
      <w:r>
        <w:rPr>
          <w:spacing w:val="-9"/>
          <w:sz w:val="22"/>
        </w:rPr>
        <w:t xml:space="preserve"> </w:t>
      </w:r>
      <w:r>
        <w:rPr>
          <w:sz w:val="22"/>
        </w:rPr>
        <w:t>1758)</w:t>
      </w:r>
      <w:r>
        <w:rPr>
          <w:spacing w:val="-12"/>
          <w:sz w:val="22"/>
        </w:rPr>
        <w:t xml:space="preserve"> </w:t>
      </w:r>
      <w:r>
        <w:rPr>
          <w:spacing w:val="-5"/>
          <w:sz w:val="22"/>
        </w:rPr>
        <w:t>Пр</w:t>
      </w:r>
    </w:p>
    <w:p>
      <w:pPr>
        <w:spacing w:before="11"/>
        <w:ind w:left="217" w:right="0" w:firstLine="0"/>
        <w:jc w:val="left"/>
        <w:rPr>
          <w:i/>
          <w:sz w:val="22"/>
        </w:rPr>
      </w:pPr>
      <w:r>
        <w:rPr>
          <w:i/>
          <w:sz w:val="22"/>
        </w:rPr>
        <w:t>Род</w:t>
      </w:r>
      <w:r>
        <w:rPr>
          <w:i/>
          <w:spacing w:val="-7"/>
          <w:sz w:val="22"/>
        </w:rPr>
        <w:t xml:space="preserve"> </w:t>
      </w:r>
      <w:r>
        <w:rPr>
          <w:i/>
          <w:spacing w:val="-2"/>
          <w:sz w:val="22"/>
        </w:rPr>
        <w:t>Bucephala</w:t>
      </w:r>
    </w:p>
    <w:p>
      <w:pPr>
        <w:pStyle w:val="ListParagraph"/>
        <w:numPr>
          <w:ilvl w:val="0"/>
          <w:numId w:val="43"/>
        </w:numPr>
        <w:tabs>
          <w:tab w:val="left" w:pos="505"/>
          <w:tab w:val="left" w:pos="3327"/>
        </w:tabs>
        <w:spacing w:before="11" w:after="0" w:line="240" w:lineRule="auto"/>
        <w:ind w:left="504" w:right="0" w:hanging="276"/>
        <w:jc w:val="left"/>
        <w:rPr>
          <w:sz w:val="22"/>
        </w:rPr>
      </w:pPr>
      <w:r>
        <w:rPr>
          <w:w w:val="95"/>
          <w:sz w:val="22"/>
        </w:rPr>
        <w:t>Обыкновенный</w:t>
      </w:r>
      <w:r>
        <w:rPr>
          <w:spacing w:val="46"/>
          <w:sz w:val="22"/>
        </w:rPr>
        <w:t xml:space="preserve"> </w:t>
      </w:r>
      <w:r>
        <w:rPr>
          <w:spacing w:val="-2"/>
          <w:sz w:val="22"/>
        </w:rPr>
        <w:t>гоголь</w:t>
      </w:r>
      <w:r>
        <w:rPr>
          <w:sz w:val="22"/>
        </w:rPr>
        <w:tab/>
      </w:r>
      <w:r>
        <w:rPr>
          <w:w w:val="95"/>
          <w:sz w:val="22"/>
        </w:rPr>
        <w:t>Bucephala</w:t>
      </w:r>
      <w:r>
        <w:rPr>
          <w:spacing w:val="37"/>
          <w:sz w:val="22"/>
        </w:rPr>
        <w:t xml:space="preserve"> </w:t>
      </w:r>
      <w:r>
        <w:rPr>
          <w:w w:val="95"/>
          <w:sz w:val="22"/>
        </w:rPr>
        <w:t>clangula</w:t>
      </w:r>
      <w:r>
        <w:rPr>
          <w:spacing w:val="38"/>
          <w:sz w:val="22"/>
        </w:rPr>
        <w:t xml:space="preserve"> </w:t>
      </w:r>
      <w:r>
        <w:rPr>
          <w:w w:val="95"/>
          <w:sz w:val="22"/>
        </w:rPr>
        <w:t>(Linnaeus,1758)</w:t>
      </w:r>
      <w:r>
        <w:rPr>
          <w:spacing w:val="30"/>
          <w:sz w:val="22"/>
        </w:rPr>
        <w:t xml:space="preserve"> </w:t>
      </w:r>
      <w:r>
        <w:rPr>
          <w:spacing w:val="-5"/>
          <w:w w:val="95"/>
          <w:sz w:val="22"/>
        </w:rPr>
        <w:t>Гн</w:t>
      </w:r>
    </w:p>
    <w:p>
      <w:pPr>
        <w:spacing w:before="10"/>
        <w:ind w:left="217" w:right="0" w:firstLine="0"/>
        <w:jc w:val="left"/>
        <w:rPr>
          <w:i/>
          <w:sz w:val="22"/>
        </w:rPr>
      </w:pPr>
      <w:r>
        <w:rPr>
          <w:i/>
          <w:sz w:val="22"/>
        </w:rPr>
        <w:t>Род</w:t>
      </w:r>
      <w:r>
        <w:rPr>
          <w:i/>
          <w:spacing w:val="-7"/>
          <w:sz w:val="22"/>
        </w:rPr>
        <w:t xml:space="preserve"> </w:t>
      </w:r>
      <w:r>
        <w:rPr>
          <w:i/>
          <w:spacing w:val="-2"/>
          <w:sz w:val="22"/>
        </w:rPr>
        <w:t>Mergellus</w:t>
      </w:r>
    </w:p>
    <w:p>
      <w:pPr>
        <w:pStyle w:val="ListParagraph"/>
        <w:numPr>
          <w:ilvl w:val="0"/>
          <w:numId w:val="43"/>
        </w:numPr>
        <w:tabs>
          <w:tab w:val="left" w:pos="505"/>
          <w:tab w:val="left" w:pos="3324"/>
          <w:tab w:val="left" w:pos="6379"/>
        </w:tabs>
        <w:spacing w:before="7" w:after="0" w:line="240" w:lineRule="auto"/>
        <w:ind w:left="504" w:right="0" w:hanging="276"/>
        <w:jc w:val="left"/>
        <w:rPr>
          <w:sz w:val="22"/>
        </w:rPr>
      </w:pPr>
      <w:r>
        <w:rPr>
          <w:spacing w:val="-2"/>
          <w:sz w:val="22"/>
        </w:rPr>
        <w:t>Луток</w:t>
      </w:r>
      <w:r>
        <w:rPr>
          <w:sz w:val="22"/>
        </w:rPr>
        <w:tab/>
        <w:t>Mergus</w:t>
      </w:r>
      <w:r>
        <w:rPr>
          <w:spacing w:val="-14"/>
          <w:sz w:val="22"/>
        </w:rPr>
        <w:t xml:space="preserve"> </w:t>
      </w:r>
      <w:r>
        <w:rPr>
          <w:sz w:val="22"/>
        </w:rPr>
        <w:t>albellus</w:t>
      </w:r>
      <w:r>
        <w:rPr>
          <w:spacing w:val="-14"/>
          <w:sz w:val="22"/>
        </w:rPr>
        <w:t xml:space="preserve"> </w:t>
      </w:r>
      <w:r>
        <w:rPr>
          <w:sz w:val="22"/>
        </w:rPr>
        <w:t>Linnaeus,</w:t>
      </w:r>
      <w:r>
        <w:rPr>
          <w:spacing w:val="-12"/>
          <w:sz w:val="22"/>
        </w:rPr>
        <w:t xml:space="preserve"> </w:t>
      </w:r>
      <w:r>
        <w:rPr>
          <w:spacing w:val="-4"/>
          <w:sz w:val="22"/>
        </w:rPr>
        <w:t>1758</w:t>
      </w:r>
      <w:r>
        <w:rPr>
          <w:sz w:val="22"/>
        </w:rPr>
        <w:tab/>
      </w:r>
      <w:r>
        <w:rPr>
          <w:spacing w:val="-5"/>
          <w:sz w:val="22"/>
        </w:rPr>
        <w:t>Пр</w:t>
      </w:r>
    </w:p>
    <w:p>
      <w:pPr>
        <w:spacing w:before="11"/>
        <w:ind w:left="217" w:right="0" w:firstLine="0"/>
        <w:jc w:val="left"/>
        <w:rPr>
          <w:i/>
          <w:sz w:val="22"/>
        </w:rPr>
      </w:pPr>
      <w:r>
        <w:rPr>
          <w:i/>
          <w:sz w:val="22"/>
        </w:rPr>
        <w:t>Род</w:t>
      </w:r>
      <w:r>
        <w:rPr>
          <w:i/>
          <w:spacing w:val="-7"/>
          <w:sz w:val="22"/>
        </w:rPr>
        <w:t xml:space="preserve"> </w:t>
      </w:r>
      <w:r>
        <w:rPr>
          <w:i/>
          <w:spacing w:val="-2"/>
          <w:sz w:val="22"/>
        </w:rPr>
        <w:t>Mergus</w:t>
      </w:r>
    </w:p>
    <w:p>
      <w:pPr>
        <w:spacing w:before="4" w:line="247" w:lineRule="auto"/>
        <w:ind w:left="762" w:right="292" w:hanging="25"/>
        <w:jc w:val="left"/>
        <w:rPr>
          <w:sz w:val="22"/>
        </w:rPr>
      </w:pPr>
      <w:r>
        <w:br w:type="column"/>
      </w:r>
      <w:r>
        <w:rPr>
          <w:spacing w:val="-6"/>
          <w:sz w:val="22"/>
        </w:rPr>
        <w:t xml:space="preserve">II </w:t>
      </w:r>
      <w:r>
        <w:rPr>
          <w:spacing w:val="-5"/>
          <w:sz w:val="22"/>
        </w:rPr>
        <w:t>II</w:t>
      </w:r>
    </w:p>
    <w:p>
      <w:pPr>
        <w:tabs>
          <w:tab w:val="right" w:pos="1210"/>
        </w:tabs>
        <w:spacing w:before="266"/>
        <w:ind w:left="330" w:right="0" w:firstLine="0"/>
        <w:jc w:val="left"/>
        <w:rPr>
          <w:sz w:val="22"/>
        </w:rPr>
      </w:pPr>
      <w:r>
        <w:rPr>
          <w:spacing w:val="-5"/>
          <w:sz w:val="22"/>
        </w:rPr>
        <w:t>LC</w:t>
      </w:r>
      <w:r>
        <w:rPr>
          <w:sz w:val="22"/>
        </w:rPr>
        <w:tab/>
      </w:r>
      <w:r>
        <w:rPr>
          <w:spacing w:val="-5"/>
          <w:sz w:val="22"/>
        </w:rPr>
        <w:t>II</w:t>
      </w:r>
    </w:p>
    <w:p>
      <w:pPr>
        <w:pStyle w:val="ListParagraph"/>
        <w:numPr>
          <w:ilvl w:val="0"/>
          <w:numId w:val="42"/>
        </w:numPr>
        <w:tabs>
          <w:tab w:val="left" w:pos="293"/>
          <w:tab w:val="right" w:pos="994"/>
        </w:tabs>
        <w:spacing w:before="271" w:after="0" w:line="240" w:lineRule="auto"/>
        <w:ind w:left="292" w:right="0" w:hanging="76"/>
        <w:jc w:val="left"/>
        <w:rPr>
          <w:sz w:val="22"/>
        </w:rPr>
      </w:pPr>
      <w:r>
        <w:rPr>
          <w:spacing w:val="-5"/>
          <w:sz w:val="22"/>
        </w:rPr>
        <w:t>II</w:t>
      </w:r>
    </w:p>
    <w:p>
      <w:pPr>
        <w:spacing w:before="4" w:line="247" w:lineRule="auto"/>
        <w:ind w:left="148" w:right="43" w:hanging="25"/>
        <w:jc w:val="left"/>
        <w:rPr>
          <w:sz w:val="22"/>
        </w:rPr>
      </w:pPr>
      <w:r>
        <w:br w:type="column"/>
      </w:r>
      <w:r>
        <w:rPr>
          <w:spacing w:val="-4"/>
          <w:sz w:val="22"/>
        </w:rPr>
        <w:t xml:space="preserve">III </w:t>
      </w:r>
      <w:r>
        <w:rPr>
          <w:spacing w:val="-5"/>
          <w:sz w:val="22"/>
        </w:rPr>
        <w:t>III</w:t>
      </w:r>
    </w:p>
    <w:p>
      <w:pPr>
        <w:spacing w:before="790"/>
        <w:ind w:left="270" w:right="0" w:firstLine="0"/>
        <w:jc w:val="left"/>
        <w:rPr>
          <w:sz w:val="22"/>
        </w:rPr>
      </w:pPr>
      <w:r>
        <w:rPr>
          <w:spacing w:val="-7"/>
          <w:sz w:val="22"/>
        </w:rPr>
        <w:t>II</w:t>
      </w:r>
    </w:p>
    <w:p>
      <w:pPr>
        <w:spacing w:before="791"/>
        <w:ind w:left="-6" w:right="0" w:firstLine="0"/>
        <w:jc w:val="left"/>
        <w:rPr>
          <w:sz w:val="22"/>
        </w:rPr>
      </w:pPr>
      <w:r>
        <w:br w:type="column"/>
      </w:r>
      <w:r>
        <w:rPr>
          <w:spacing w:val="-5"/>
          <w:sz w:val="22"/>
        </w:rPr>
        <w:t>III</w:t>
      </w:r>
    </w:p>
    <w:p>
      <w:pPr>
        <w:spacing w:before="4"/>
        <w:ind w:left="0" w:right="58" w:firstLine="0"/>
        <w:jc w:val="right"/>
        <w:rPr>
          <w:sz w:val="22"/>
        </w:rPr>
      </w:pPr>
      <w:r>
        <w:br w:type="column"/>
      </w:r>
      <w:r>
        <w:rPr>
          <w:spacing w:val="-5"/>
          <w:sz w:val="22"/>
        </w:rPr>
        <w:t>LC</w:t>
      </w:r>
    </w:p>
    <w:p>
      <w:pPr>
        <w:tabs>
          <w:tab w:val="left" w:pos="1646"/>
        </w:tabs>
        <w:spacing w:before="7"/>
        <w:ind w:left="0" w:right="38" w:firstLine="0"/>
        <w:jc w:val="right"/>
        <w:rPr>
          <w:sz w:val="22"/>
        </w:rPr>
      </w:pPr>
      <w:r>
        <w:rPr>
          <w:spacing w:val="-5"/>
          <w:sz w:val="22"/>
        </w:rPr>
        <w:t>3w</w:t>
      </w:r>
      <w:r>
        <w:rPr>
          <w:sz w:val="22"/>
        </w:rPr>
        <w:tab/>
      </w:r>
      <w:r>
        <w:rPr>
          <w:spacing w:val="-5"/>
          <w:sz w:val="22"/>
        </w:rPr>
        <w:t>VU</w:t>
      </w:r>
    </w:p>
    <w:p>
      <w:pPr>
        <w:pStyle w:val="BodyText"/>
        <w:spacing w:before="10"/>
        <w:rPr>
          <w:sz w:val="23"/>
        </w:rPr>
      </w:pPr>
    </w:p>
    <w:p>
      <w:pPr>
        <w:spacing w:before="0"/>
        <w:ind w:left="0" w:right="58" w:firstLine="0"/>
        <w:jc w:val="right"/>
        <w:rPr>
          <w:sz w:val="22"/>
        </w:rPr>
      </w:pPr>
      <w:r>
        <w:rPr>
          <w:spacing w:val="-5"/>
          <w:sz w:val="22"/>
        </w:rPr>
        <w:t>LC</w:t>
      </w:r>
    </w:p>
    <w:p>
      <w:pPr>
        <w:pStyle w:val="BodyText"/>
        <w:spacing w:before="6"/>
        <w:rPr>
          <w:sz w:val="23"/>
        </w:rPr>
      </w:pPr>
    </w:p>
    <w:p>
      <w:pPr>
        <w:tabs>
          <w:tab w:val="left" w:pos="1884"/>
        </w:tabs>
        <w:spacing w:before="0"/>
        <w:ind w:left="293" w:right="0" w:firstLine="0"/>
        <w:jc w:val="left"/>
        <w:rPr>
          <w:sz w:val="22"/>
        </w:rPr>
      </w:pPr>
      <w:r>
        <w:rPr>
          <w:spacing w:val="-10"/>
          <w:sz w:val="22"/>
        </w:rPr>
        <w:t>3</w:t>
      </w:r>
      <w:r>
        <w:rPr>
          <w:sz w:val="22"/>
        </w:rPr>
        <w:tab/>
      </w:r>
      <w:r>
        <w:rPr>
          <w:spacing w:val="-5"/>
          <w:sz w:val="22"/>
        </w:rPr>
        <w:t>LC</w:t>
      </w:r>
    </w:p>
    <w:p>
      <w:pPr>
        <w:spacing w:before="4" w:line="247" w:lineRule="auto"/>
        <w:ind w:left="217" w:right="754" w:firstLine="0"/>
        <w:jc w:val="center"/>
        <w:rPr>
          <w:sz w:val="22"/>
        </w:rPr>
      </w:pPr>
      <w:r>
        <w:br w:type="column"/>
      </w:r>
      <w:r>
        <w:rPr>
          <w:spacing w:val="-2"/>
          <w:sz w:val="22"/>
        </w:rPr>
        <w:t xml:space="preserve">IIb/IIIb </w:t>
      </w:r>
      <w:r>
        <w:rPr>
          <w:spacing w:val="-4"/>
          <w:sz w:val="22"/>
        </w:rPr>
        <w:t>IIb</w:t>
      </w:r>
    </w:p>
    <w:p>
      <w:pPr>
        <w:pStyle w:val="BodyText"/>
        <w:spacing w:before="2"/>
        <w:rPr>
          <w:sz w:val="23"/>
        </w:rPr>
      </w:pPr>
    </w:p>
    <w:p>
      <w:pPr>
        <w:spacing w:before="0" w:line="496" w:lineRule="auto"/>
        <w:ind w:left="413" w:right="949" w:firstLine="0"/>
        <w:jc w:val="center"/>
        <w:rPr>
          <w:sz w:val="22"/>
        </w:rPr>
      </w:pPr>
      <w:r>
        <w:rPr>
          <w:spacing w:val="-4"/>
          <w:sz w:val="22"/>
        </w:rPr>
        <w:t xml:space="preserve">IIb </w:t>
      </w:r>
      <w:r>
        <w:rPr>
          <w:spacing w:val="-10"/>
          <w:sz w:val="22"/>
        </w:rPr>
        <w:t>I</w:t>
      </w:r>
    </w:p>
    <w:p>
      <w:pPr>
        <w:spacing w:after="0" w:line="496" w:lineRule="auto"/>
        <w:jc w:val="center"/>
        <w:rPr>
          <w:sz w:val="22"/>
        </w:rPr>
        <w:sectPr>
          <w:type w:val="continuous"/>
          <w:pgSz w:w="16840" w:h="11910" w:orient="landscape"/>
          <w:pgMar w:top="1040" w:right="720" w:bottom="280" w:left="920" w:header="0" w:footer="919"/>
          <w:cols w:num="6" w:space="720" w:equalWidth="0">
            <w:col w:w="6895" w:space="41"/>
            <w:col w:w="1211" w:space="39"/>
            <w:col w:w="416" w:space="39"/>
            <w:col w:w="252" w:space="1490"/>
            <w:col w:w="2224" w:space="975"/>
            <w:col w:w="1618"/>
          </w:cols>
        </w:sectPr>
      </w:pPr>
    </w:p>
    <w:p>
      <w:pPr>
        <w:pStyle w:val="ListParagraph"/>
        <w:numPr>
          <w:ilvl w:val="0"/>
          <w:numId w:val="41"/>
        </w:numPr>
        <w:tabs>
          <w:tab w:val="left" w:pos="505"/>
          <w:tab w:val="left" w:pos="3323"/>
        </w:tabs>
        <w:spacing w:before="4" w:after="0" w:line="240" w:lineRule="auto"/>
        <w:ind w:left="504" w:right="0" w:hanging="276"/>
        <w:jc w:val="left"/>
        <w:rPr>
          <w:sz w:val="22"/>
        </w:rPr>
      </w:pPr>
      <w:r>
        <w:rPr>
          <w:w w:val="95"/>
          <w:sz w:val="22"/>
        </w:rPr>
        <w:t>Длинноносый</w:t>
      </w:r>
      <w:r>
        <w:rPr>
          <w:spacing w:val="41"/>
          <w:sz w:val="22"/>
        </w:rPr>
        <w:t xml:space="preserve"> </w:t>
      </w:r>
      <w:r>
        <w:rPr>
          <w:spacing w:val="-2"/>
          <w:sz w:val="22"/>
        </w:rPr>
        <w:t>крохаль</w:t>
      </w:r>
      <w:r>
        <w:rPr>
          <w:sz w:val="22"/>
        </w:rPr>
        <w:tab/>
        <w:t>Mergus</w:t>
      </w:r>
      <w:r>
        <w:rPr>
          <w:spacing w:val="-11"/>
          <w:sz w:val="22"/>
        </w:rPr>
        <w:t xml:space="preserve"> </w:t>
      </w:r>
      <w:r>
        <w:rPr>
          <w:sz w:val="22"/>
        </w:rPr>
        <w:t>serrator</w:t>
      </w:r>
      <w:r>
        <w:rPr>
          <w:spacing w:val="-11"/>
          <w:sz w:val="22"/>
        </w:rPr>
        <w:t xml:space="preserve"> </w:t>
      </w:r>
      <w:r>
        <w:rPr>
          <w:sz w:val="22"/>
        </w:rPr>
        <w:t>Linnaeus,</w:t>
      </w:r>
      <w:r>
        <w:rPr>
          <w:spacing w:val="-9"/>
          <w:sz w:val="22"/>
        </w:rPr>
        <w:t xml:space="preserve"> </w:t>
      </w:r>
      <w:r>
        <w:rPr>
          <w:sz w:val="22"/>
        </w:rPr>
        <w:t>1758</w:t>
      </w:r>
      <w:r>
        <w:rPr>
          <w:spacing w:val="-9"/>
          <w:sz w:val="22"/>
        </w:rPr>
        <w:t xml:space="preserve"> </w:t>
      </w:r>
      <w:r>
        <w:rPr>
          <w:spacing w:val="-5"/>
          <w:sz w:val="22"/>
        </w:rPr>
        <w:t>Пр</w:t>
      </w:r>
    </w:p>
    <w:p>
      <w:pPr>
        <w:pStyle w:val="ListParagraph"/>
        <w:numPr>
          <w:ilvl w:val="0"/>
          <w:numId w:val="41"/>
        </w:numPr>
        <w:tabs>
          <w:tab w:val="left" w:pos="505"/>
          <w:tab w:val="left" w:pos="3325"/>
        </w:tabs>
        <w:spacing w:before="11" w:after="0" w:line="247" w:lineRule="auto"/>
        <w:ind w:left="980" w:right="139" w:hanging="751"/>
        <w:jc w:val="left"/>
        <w:rPr>
          <w:i/>
          <w:sz w:val="22"/>
        </w:rPr>
      </w:pPr>
      <w:r>
        <w:rPr>
          <w:sz w:val="22"/>
        </w:rPr>
        <w:t>Большой крохаль</w:t>
        <w:tab/>
        <w:t>Mergus</w:t>
      </w:r>
      <w:r>
        <w:rPr>
          <w:spacing w:val="-11"/>
          <w:sz w:val="22"/>
        </w:rPr>
        <w:t xml:space="preserve"> </w:t>
      </w:r>
      <w:r>
        <w:rPr>
          <w:sz w:val="22"/>
        </w:rPr>
        <w:t>merganser</w:t>
      </w:r>
      <w:r>
        <w:rPr>
          <w:spacing w:val="-11"/>
          <w:sz w:val="22"/>
        </w:rPr>
        <w:t xml:space="preserve"> </w:t>
      </w:r>
      <w:r>
        <w:rPr>
          <w:sz w:val="22"/>
        </w:rPr>
        <w:t>Linnaeus,</w:t>
      </w:r>
      <w:r>
        <w:rPr>
          <w:spacing w:val="-9"/>
          <w:sz w:val="22"/>
        </w:rPr>
        <w:t xml:space="preserve"> </w:t>
      </w:r>
      <w:r>
        <w:rPr>
          <w:sz w:val="22"/>
        </w:rPr>
        <w:t>1758</w:t>
      </w:r>
      <w:r>
        <w:rPr>
          <w:spacing w:val="-9"/>
          <w:sz w:val="22"/>
        </w:rPr>
        <w:t xml:space="preserve"> </w:t>
      </w:r>
      <w:r>
        <w:rPr>
          <w:sz w:val="22"/>
        </w:rPr>
        <w:t xml:space="preserve">Пр Отряд Курообразные </w:t>
      </w:r>
      <w:r>
        <w:rPr>
          <w:i/>
          <w:sz w:val="22"/>
        </w:rPr>
        <w:t>(Galliformes)</w:t>
      </w:r>
    </w:p>
    <w:p>
      <w:pPr>
        <w:spacing w:before="2"/>
        <w:ind w:left="272" w:right="0" w:firstLine="0"/>
        <w:jc w:val="left"/>
        <w:rPr>
          <w:i/>
          <w:sz w:val="22"/>
        </w:rPr>
      </w:pPr>
      <w:r>
        <w:rPr>
          <w:spacing w:val="-2"/>
          <w:sz w:val="22"/>
        </w:rPr>
        <w:t>Семейство</w:t>
      </w:r>
      <w:r>
        <w:rPr>
          <w:sz w:val="22"/>
        </w:rPr>
        <w:t xml:space="preserve"> </w:t>
      </w:r>
      <w:r>
        <w:rPr>
          <w:spacing w:val="-2"/>
          <w:sz w:val="22"/>
        </w:rPr>
        <w:t>Фазановые</w:t>
      </w:r>
      <w:r>
        <w:rPr>
          <w:sz w:val="22"/>
        </w:rPr>
        <w:t xml:space="preserve"> </w:t>
      </w:r>
      <w:r>
        <w:rPr>
          <w:i/>
          <w:spacing w:val="-2"/>
          <w:sz w:val="22"/>
        </w:rPr>
        <w:t>(Phasianidae)</w:t>
      </w:r>
    </w:p>
    <w:p>
      <w:pPr>
        <w:spacing w:before="11"/>
        <w:ind w:left="217" w:right="0" w:firstLine="0"/>
        <w:jc w:val="left"/>
        <w:rPr>
          <w:i/>
          <w:sz w:val="22"/>
        </w:rPr>
      </w:pPr>
      <w:r>
        <w:rPr>
          <w:i/>
          <w:sz w:val="22"/>
        </w:rPr>
        <w:t>Род</w:t>
      </w:r>
      <w:r>
        <w:rPr>
          <w:i/>
          <w:spacing w:val="-7"/>
          <w:sz w:val="22"/>
        </w:rPr>
        <w:t xml:space="preserve"> </w:t>
      </w:r>
      <w:r>
        <w:rPr>
          <w:i/>
          <w:spacing w:val="-2"/>
          <w:sz w:val="22"/>
        </w:rPr>
        <w:t>Coturnix</w:t>
      </w:r>
    </w:p>
    <w:p>
      <w:pPr>
        <w:pStyle w:val="ListParagraph"/>
        <w:numPr>
          <w:ilvl w:val="0"/>
          <w:numId w:val="41"/>
        </w:numPr>
        <w:tabs>
          <w:tab w:val="left" w:pos="505"/>
          <w:tab w:val="left" w:pos="3322"/>
        </w:tabs>
        <w:spacing w:before="11" w:after="0" w:line="240" w:lineRule="auto"/>
        <w:ind w:left="504" w:right="0" w:hanging="276"/>
        <w:jc w:val="left"/>
        <w:rPr>
          <w:sz w:val="22"/>
        </w:rPr>
      </w:pPr>
      <w:r>
        <w:pict>
          <v:group id="_x0000_s1620" style="width:406.5pt;height:13.2pt;margin-top:39.61pt;margin-left:51.27pt;mso-position-horizontal-relative:page;position:absolute;z-index:-251334656" coordorigin="1025,792" coordsize="8130,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21" type="#_x0000_t75" style="width:8130;height:264;left:1025;position:absolute;top:792" stroked="f">
              <v:imagedata r:id="rId35" o:title=""/>
            </v:shape>
            <v:shape id="_x0000_s1622" type="#_x0000_t202" style="width:964;height:244;left:1145;position:absolute;top:808" filled="f" stroked="f">
              <v:textbox inset="0,0,0,0">
                <w:txbxContent>
                  <w:p>
                    <w:pPr>
                      <w:spacing w:before="0" w:line="243" w:lineRule="exact"/>
                      <w:ind w:left="0" w:right="0" w:firstLine="0"/>
                      <w:jc w:val="left"/>
                      <w:rPr>
                        <w:sz w:val="22"/>
                      </w:rPr>
                    </w:pPr>
                    <w:r>
                      <w:rPr>
                        <w:sz w:val="22"/>
                      </w:rPr>
                      <w:t>30</w:t>
                    </w:r>
                    <w:r>
                      <w:rPr>
                        <w:spacing w:val="-5"/>
                        <w:sz w:val="22"/>
                      </w:rPr>
                      <w:t xml:space="preserve"> </w:t>
                    </w:r>
                    <w:r>
                      <w:rPr>
                        <w:spacing w:val="-2"/>
                        <w:sz w:val="22"/>
                      </w:rPr>
                      <w:t>Рябчик</w:t>
                    </w:r>
                  </w:p>
                </w:txbxContent>
              </v:textbox>
            </v:shape>
            <v:shape id="_x0000_s1623" type="#_x0000_t202" style="width:3396;height:244;left:4243;position:absolute;top:808" filled="f" stroked="f">
              <v:textbox inset="0,0,0,0">
                <w:txbxContent>
                  <w:p>
                    <w:pPr>
                      <w:spacing w:before="0" w:line="243" w:lineRule="exact"/>
                      <w:ind w:left="0" w:right="0" w:firstLine="0"/>
                      <w:jc w:val="left"/>
                      <w:rPr>
                        <w:sz w:val="22"/>
                      </w:rPr>
                    </w:pPr>
                    <w:r>
                      <w:rPr>
                        <w:sz w:val="22"/>
                      </w:rPr>
                      <w:t>Tetrastes</w:t>
                    </w:r>
                    <w:r>
                      <w:rPr>
                        <w:spacing w:val="-12"/>
                        <w:sz w:val="22"/>
                      </w:rPr>
                      <w:t xml:space="preserve"> </w:t>
                    </w:r>
                    <w:r>
                      <w:rPr>
                        <w:sz w:val="22"/>
                      </w:rPr>
                      <w:t>bonasia</w:t>
                    </w:r>
                    <w:r>
                      <w:rPr>
                        <w:spacing w:val="-12"/>
                        <w:sz w:val="22"/>
                      </w:rPr>
                      <w:t xml:space="preserve"> </w:t>
                    </w:r>
                    <w:r>
                      <w:rPr>
                        <w:sz w:val="22"/>
                      </w:rPr>
                      <w:t>(Linnaeus,</w:t>
                    </w:r>
                    <w:r>
                      <w:rPr>
                        <w:spacing w:val="-10"/>
                        <w:sz w:val="22"/>
                      </w:rPr>
                      <w:t xml:space="preserve"> </w:t>
                    </w:r>
                    <w:r>
                      <w:rPr>
                        <w:sz w:val="22"/>
                      </w:rPr>
                      <w:t>1758)</w:t>
                    </w:r>
                    <w:r>
                      <w:rPr>
                        <w:spacing w:val="-10"/>
                        <w:sz w:val="22"/>
                      </w:rPr>
                      <w:t xml:space="preserve"> </w:t>
                    </w:r>
                    <w:r>
                      <w:rPr>
                        <w:spacing w:val="-5"/>
                        <w:sz w:val="22"/>
                      </w:rPr>
                      <w:t>Гн</w:t>
                    </w:r>
                  </w:p>
                </w:txbxContent>
              </v:textbox>
            </v:shape>
          </v:group>
        </w:pict>
      </w:r>
      <w:r>
        <w:pict>
          <v:group id="_x0000_s1624" style="width:728.45pt;height:52.6pt;margin-top:65.98pt;margin-left:51.27pt;mso-position-horizontal-relative:page;position:absolute;z-index:-251332608" coordorigin="1025,1320" coordsize="14569,1052">
            <v:shape id="_x0000_s1625" type="#_x0000_t75" style="width:14569;height:1052;left:1025;position:absolute;top:1319" stroked="f">
              <v:imagedata r:id="rId36" o:title=""/>
            </v:shape>
            <v:shape id="_x0000_s1626" type="#_x0000_t202" style="width:1829;height:244;left:1145;position:absolute;top:1331" filled="f" stroked="f">
              <v:textbox inset="0,0,0,0">
                <w:txbxContent>
                  <w:p>
                    <w:pPr>
                      <w:spacing w:before="0" w:line="243" w:lineRule="exact"/>
                      <w:ind w:left="0" w:right="0" w:firstLine="0"/>
                      <w:jc w:val="left"/>
                      <w:rPr>
                        <w:sz w:val="22"/>
                      </w:rPr>
                    </w:pPr>
                    <w:r>
                      <w:rPr>
                        <w:sz w:val="22"/>
                      </w:rPr>
                      <w:t>31</w:t>
                    </w:r>
                    <w:r>
                      <w:rPr>
                        <w:spacing w:val="-9"/>
                        <w:sz w:val="22"/>
                      </w:rPr>
                      <w:t xml:space="preserve"> </w:t>
                    </w:r>
                    <w:r>
                      <w:rPr>
                        <w:sz w:val="22"/>
                      </w:rPr>
                      <w:t>Белая</w:t>
                    </w:r>
                    <w:r>
                      <w:rPr>
                        <w:spacing w:val="-7"/>
                        <w:sz w:val="22"/>
                      </w:rPr>
                      <w:t xml:space="preserve"> </w:t>
                    </w:r>
                    <w:r>
                      <w:rPr>
                        <w:spacing w:val="-2"/>
                        <w:sz w:val="22"/>
                      </w:rPr>
                      <w:t>куропатка</w:t>
                    </w:r>
                  </w:p>
                </w:txbxContent>
              </v:textbox>
            </v:shape>
            <v:shape id="_x0000_s1627" type="#_x0000_t202" style="width:3384;height:244;left:4241;position:absolute;top:1331" filled="f" stroked="f">
              <v:textbox inset="0,0,0,0">
                <w:txbxContent>
                  <w:p>
                    <w:pPr>
                      <w:spacing w:before="0" w:line="243" w:lineRule="exact"/>
                      <w:ind w:left="0" w:right="0" w:firstLine="0"/>
                      <w:jc w:val="left"/>
                      <w:rPr>
                        <w:sz w:val="22"/>
                      </w:rPr>
                    </w:pPr>
                    <w:r>
                      <w:rPr>
                        <w:sz w:val="22"/>
                      </w:rPr>
                      <w:t>Lagopus</w:t>
                    </w:r>
                    <w:r>
                      <w:rPr>
                        <w:spacing w:val="-12"/>
                        <w:sz w:val="22"/>
                      </w:rPr>
                      <w:t xml:space="preserve"> </w:t>
                    </w:r>
                    <w:r>
                      <w:rPr>
                        <w:sz w:val="22"/>
                      </w:rPr>
                      <w:t>lagopus</w:t>
                    </w:r>
                    <w:r>
                      <w:rPr>
                        <w:spacing w:val="-11"/>
                        <w:sz w:val="22"/>
                      </w:rPr>
                      <w:t xml:space="preserve"> </w:t>
                    </w:r>
                    <w:r>
                      <w:rPr>
                        <w:sz w:val="22"/>
                      </w:rPr>
                      <w:t>(Linnaeus,</w:t>
                    </w:r>
                    <w:r>
                      <w:rPr>
                        <w:spacing w:val="-9"/>
                        <w:sz w:val="22"/>
                      </w:rPr>
                      <w:t xml:space="preserve"> </w:t>
                    </w:r>
                    <w:r>
                      <w:rPr>
                        <w:sz w:val="22"/>
                      </w:rPr>
                      <w:t>1758)</w:t>
                    </w:r>
                    <w:r>
                      <w:rPr>
                        <w:spacing w:val="-9"/>
                        <w:sz w:val="22"/>
                      </w:rPr>
                      <w:t xml:space="preserve"> </w:t>
                    </w:r>
                    <w:r>
                      <w:rPr>
                        <w:spacing w:val="-5"/>
                        <w:sz w:val="22"/>
                      </w:rPr>
                      <w:t>Ос</w:t>
                    </w:r>
                  </w:p>
                </w:txbxContent>
              </v:textbox>
            </v:shape>
            <v:shape id="_x0000_s1628" type="#_x0000_t202" style="width:1058;height:508;left:1145;position:absolute;top:1859" filled="f" stroked="f">
              <v:textbox inset="0,0,0,0">
                <w:txbxContent>
                  <w:p>
                    <w:pPr>
                      <w:numPr>
                        <w:ilvl w:val="0"/>
                        <w:numId w:val="40"/>
                      </w:numPr>
                      <w:tabs>
                        <w:tab w:val="left" w:pos="275"/>
                      </w:tabs>
                      <w:spacing w:before="0" w:line="243" w:lineRule="exact"/>
                      <w:ind w:left="274" w:right="0" w:hanging="275"/>
                      <w:jc w:val="left"/>
                      <w:rPr>
                        <w:sz w:val="22"/>
                      </w:rPr>
                    </w:pPr>
                    <w:r>
                      <w:rPr>
                        <w:spacing w:val="-2"/>
                        <w:sz w:val="22"/>
                      </w:rPr>
                      <w:t>Тетерев</w:t>
                    </w:r>
                  </w:p>
                  <w:p>
                    <w:pPr>
                      <w:numPr>
                        <w:ilvl w:val="0"/>
                        <w:numId w:val="40"/>
                      </w:numPr>
                      <w:tabs>
                        <w:tab w:val="left" w:pos="275"/>
                      </w:tabs>
                      <w:spacing w:before="10"/>
                      <w:ind w:left="274" w:right="0" w:hanging="275"/>
                      <w:jc w:val="left"/>
                      <w:rPr>
                        <w:sz w:val="22"/>
                      </w:rPr>
                    </w:pPr>
                    <w:r>
                      <w:rPr>
                        <w:spacing w:val="-2"/>
                        <w:sz w:val="22"/>
                      </w:rPr>
                      <w:t>Глухарь</w:t>
                    </w:r>
                  </w:p>
                </w:txbxContent>
              </v:textbox>
            </v:shape>
            <v:shape id="_x0000_s1629" type="#_x0000_t202" style="width:3193;height:508;left:4241;position:absolute;top:1859" filled="f" stroked="f">
              <v:textbox inset="0,0,0,0">
                <w:txbxContent>
                  <w:p>
                    <w:pPr>
                      <w:spacing w:before="0" w:line="243" w:lineRule="exact"/>
                      <w:ind w:left="0" w:right="0" w:firstLine="0"/>
                      <w:jc w:val="left"/>
                      <w:rPr>
                        <w:sz w:val="22"/>
                      </w:rPr>
                    </w:pPr>
                    <w:r>
                      <w:rPr>
                        <w:sz w:val="22"/>
                      </w:rPr>
                      <w:t>Tetrao</w:t>
                    </w:r>
                    <w:r>
                      <w:rPr>
                        <w:spacing w:val="-9"/>
                        <w:sz w:val="22"/>
                      </w:rPr>
                      <w:t xml:space="preserve"> </w:t>
                    </w:r>
                    <w:r>
                      <w:rPr>
                        <w:sz w:val="22"/>
                      </w:rPr>
                      <w:t>tetrix</w:t>
                    </w:r>
                    <w:r>
                      <w:rPr>
                        <w:spacing w:val="-9"/>
                        <w:sz w:val="22"/>
                      </w:rPr>
                      <w:t xml:space="preserve"> </w:t>
                    </w:r>
                    <w:r>
                      <w:rPr>
                        <w:sz w:val="22"/>
                      </w:rPr>
                      <w:t>Linnaeus,</w:t>
                    </w:r>
                    <w:r>
                      <w:rPr>
                        <w:spacing w:val="-10"/>
                        <w:sz w:val="22"/>
                      </w:rPr>
                      <w:t xml:space="preserve"> </w:t>
                    </w:r>
                    <w:r>
                      <w:rPr>
                        <w:sz w:val="22"/>
                      </w:rPr>
                      <w:t>1758</w:t>
                    </w:r>
                    <w:r>
                      <w:rPr>
                        <w:spacing w:val="-10"/>
                        <w:sz w:val="22"/>
                      </w:rPr>
                      <w:t xml:space="preserve"> </w:t>
                    </w:r>
                    <w:r>
                      <w:rPr>
                        <w:spacing w:val="-5"/>
                        <w:sz w:val="22"/>
                      </w:rPr>
                      <w:t>Ос</w:t>
                    </w:r>
                  </w:p>
                  <w:p>
                    <w:pPr>
                      <w:spacing w:before="10"/>
                      <w:ind w:left="4" w:right="0" w:firstLine="0"/>
                      <w:jc w:val="left"/>
                      <w:rPr>
                        <w:sz w:val="22"/>
                      </w:rPr>
                    </w:pPr>
                    <w:r>
                      <w:rPr>
                        <w:sz w:val="22"/>
                      </w:rPr>
                      <w:t>Tetrao</w:t>
                    </w:r>
                    <w:r>
                      <w:rPr>
                        <w:spacing w:val="-9"/>
                        <w:sz w:val="22"/>
                      </w:rPr>
                      <w:t xml:space="preserve"> </w:t>
                    </w:r>
                    <w:r>
                      <w:rPr>
                        <w:sz w:val="22"/>
                      </w:rPr>
                      <w:t>urogallus</w:t>
                    </w:r>
                    <w:r>
                      <w:rPr>
                        <w:spacing w:val="-11"/>
                        <w:sz w:val="22"/>
                      </w:rPr>
                      <w:t xml:space="preserve"> </w:t>
                    </w:r>
                    <w:r>
                      <w:rPr>
                        <w:sz w:val="22"/>
                      </w:rPr>
                      <w:t>Linnaeus,</w:t>
                    </w:r>
                    <w:r>
                      <w:rPr>
                        <w:spacing w:val="-10"/>
                        <w:sz w:val="22"/>
                      </w:rPr>
                      <w:t xml:space="preserve"> </w:t>
                    </w:r>
                    <w:r>
                      <w:rPr>
                        <w:sz w:val="22"/>
                      </w:rPr>
                      <w:t>1758</w:t>
                    </w:r>
                    <w:r>
                      <w:rPr>
                        <w:spacing w:val="-9"/>
                        <w:sz w:val="22"/>
                      </w:rPr>
                      <w:t xml:space="preserve"> </w:t>
                    </w:r>
                    <w:r>
                      <w:rPr>
                        <w:spacing w:val="-5"/>
                        <w:sz w:val="22"/>
                      </w:rPr>
                      <w:t>Ос</w:t>
                    </w:r>
                  </w:p>
                </w:txbxContent>
              </v:textbox>
            </v:shape>
          </v:group>
        </w:pict>
      </w:r>
      <w:r>
        <w:rPr>
          <w:spacing w:val="-2"/>
          <w:sz w:val="22"/>
        </w:rPr>
        <w:t>Перепел</w:t>
      </w:r>
      <w:r>
        <w:rPr>
          <w:sz w:val="22"/>
        </w:rPr>
        <w:tab/>
        <w:t>Coturnix</w:t>
      </w:r>
      <w:r>
        <w:rPr>
          <w:spacing w:val="-11"/>
          <w:sz w:val="22"/>
        </w:rPr>
        <w:t xml:space="preserve"> </w:t>
      </w:r>
      <w:r>
        <w:rPr>
          <w:sz w:val="22"/>
        </w:rPr>
        <w:t>coturnix</w:t>
      </w:r>
      <w:r>
        <w:rPr>
          <w:spacing w:val="-11"/>
          <w:sz w:val="22"/>
        </w:rPr>
        <w:t xml:space="preserve"> </w:t>
      </w:r>
      <w:r>
        <w:rPr>
          <w:sz w:val="22"/>
        </w:rPr>
        <w:t>(Linnaeus,</w:t>
      </w:r>
      <w:r>
        <w:rPr>
          <w:spacing w:val="-11"/>
          <w:sz w:val="22"/>
        </w:rPr>
        <w:t xml:space="preserve"> </w:t>
      </w:r>
      <w:r>
        <w:rPr>
          <w:sz w:val="22"/>
        </w:rPr>
        <w:t>1758)</w:t>
      </w:r>
      <w:r>
        <w:rPr>
          <w:spacing w:val="-14"/>
          <w:sz w:val="22"/>
        </w:rPr>
        <w:t xml:space="preserve"> </w:t>
      </w:r>
      <w:r>
        <w:rPr>
          <w:spacing w:val="-5"/>
          <w:sz w:val="22"/>
        </w:rPr>
        <w:t>Гн?</w:t>
      </w:r>
    </w:p>
    <w:p>
      <w:pPr>
        <w:spacing w:before="4"/>
        <w:ind w:left="36" w:right="0" w:firstLine="0"/>
        <w:jc w:val="left"/>
        <w:rPr>
          <w:sz w:val="22"/>
        </w:rPr>
      </w:pPr>
      <w:r>
        <w:br w:type="column"/>
      </w:r>
      <w:r>
        <w:rPr>
          <w:spacing w:val="-5"/>
          <w:sz w:val="22"/>
        </w:rPr>
        <w:t>II</w:t>
      </w:r>
    </w:p>
    <w:p>
      <w:pPr>
        <w:spacing w:before="11"/>
        <w:ind w:left="246" w:right="0" w:firstLine="0"/>
        <w:jc w:val="left"/>
        <w:rPr>
          <w:sz w:val="22"/>
        </w:rPr>
      </w:pPr>
      <w:r>
        <w:rPr>
          <w:spacing w:val="-5"/>
          <w:sz w:val="22"/>
        </w:rPr>
        <w:t>III</w:t>
      </w:r>
    </w:p>
    <w:p>
      <w:pPr>
        <w:pStyle w:val="ListParagraph"/>
        <w:numPr>
          <w:ilvl w:val="0"/>
          <w:numId w:val="42"/>
        </w:numPr>
        <w:tabs>
          <w:tab w:val="left" w:pos="351"/>
          <w:tab w:val="right" w:pos="1057"/>
        </w:tabs>
        <w:spacing w:before="4" w:after="0" w:line="240" w:lineRule="auto"/>
        <w:ind w:left="350" w:right="0" w:hanging="147"/>
        <w:jc w:val="left"/>
        <w:rPr>
          <w:sz w:val="22"/>
        </w:rPr>
      </w:pPr>
      <w:r>
        <w:rPr>
          <w:spacing w:val="-2"/>
          <w:w w:val="99"/>
          <w:sz w:val="22"/>
        </w:rPr>
        <w:br w:type="column"/>
      </w:r>
      <w:r>
        <w:rPr>
          <w:spacing w:val="-5"/>
          <w:sz w:val="22"/>
        </w:rPr>
        <w:t>III</w:t>
      </w:r>
    </w:p>
    <w:p>
      <w:pPr>
        <w:spacing w:before="11"/>
        <w:ind w:left="450" w:right="0" w:firstLine="0"/>
        <w:jc w:val="left"/>
        <w:rPr>
          <w:sz w:val="22"/>
        </w:rPr>
      </w:pPr>
      <w:r>
        <w:rPr>
          <w:spacing w:val="-5"/>
          <w:sz w:val="22"/>
        </w:rPr>
        <w:t>II</w:t>
      </w:r>
    </w:p>
    <w:p>
      <w:pPr>
        <w:spacing w:before="798"/>
        <w:ind w:left="551" w:right="0" w:firstLine="0"/>
        <w:jc w:val="left"/>
        <w:rPr>
          <w:sz w:val="22"/>
        </w:rPr>
      </w:pPr>
      <w:r>
        <w:rPr>
          <w:spacing w:val="-5"/>
          <w:sz w:val="22"/>
        </w:rPr>
        <w:t>II</w:t>
      </w:r>
    </w:p>
    <w:p>
      <w:pPr>
        <w:pStyle w:val="ListParagraph"/>
        <w:numPr>
          <w:ilvl w:val="0"/>
          <w:numId w:val="42"/>
        </w:numPr>
        <w:tabs>
          <w:tab w:val="left" w:pos="207"/>
        </w:tabs>
        <w:spacing w:before="268" w:after="0" w:line="240" w:lineRule="auto"/>
        <w:ind w:left="206" w:right="0" w:hanging="219"/>
        <w:jc w:val="left"/>
        <w:rPr>
          <w:sz w:val="22"/>
        </w:rPr>
      </w:pPr>
      <w:r>
        <w:rPr>
          <w:sz w:val="22"/>
        </w:rPr>
        <w:br w:type="column"/>
      </w:r>
    </w:p>
    <w:p>
      <w:pPr>
        <w:spacing w:before="798"/>
        <w:ind w:left="89" w:right="0" w:firstLine="0"/>
        <w:jc w:val="left"/>
        <w:rPr>
          <w:sz w:val="22"/>
        </w:rPr>
      </w:pPr>
      <w:r>
        <w:rPr>
          <w:spacing w:val="-5"/>
          <w:sz w:val="22"/>
        </w:rPr>
        <w:t>III</w:t>
      </w:r>
    </w:p>
    <w:p>
      <w:pPr>
        <w:spacing w:before="4" w:line="249" w:lineRule="auto"/>
        <w:ind w:left="1572" w:right="38" w:firstLine="0"/>
        <w:jc w:val="right"/>
        <w:rPr>
          <w:sz w:val="22"/>
        </w:rPr>
      </w:pPr>
      <w:r>
        <w:br w:type="column"/>
      </w:r>
      <w:r>
        <w:rPr>
          <w:spacing w:val="-6"/>
          <w:sz w:val="22"/>
        </w:rPr>
        <w:t xml:space="preserve">LC </w:t>
      </w:r>
      <w:r>
        <w:rPr>
          <w:spacing w:val="-7"/>
          <w:sz w:val="22"/>
        </w:rPr>
        <w:t>LC</w:t>
      </w:r>
    </w:p>
    <w:p>
      <w:pPr>
        <w:tabs>
          <w:tab w:val="left" w:pos="1808"/>
        </w:tabs>
        <w:spacing w:before="789"/>
        <w:ind w:left="217" w:right="0" w:firstLine="0"/>
        <w:jc w:val="left"/>
        <w:rPr>
          <w:sz w:val="22"/>
        </w:rPr>
      </w:pPr>
      <w:r>
        <w:drawing>
          <wp:anchor distT="0" distB="0" distL="0" distR="0" simplePos="0" relativeHeight="251982848" behindDoc="1" locked="0" layoutInCell="1" allowOverlap="1">
            <wp:simplePos x="0" y="0"/>
            <wp:positionH relativeFrom="page">
              <wp:posOffset>6239865</wp:posOffset>
            </wp:positionH>
            <wp:positionV relativeFrom="paragraph">
              <wp:posOffset>997110</wp:posOffset>
            </wp:positionV>
            <wp:extent cx="1463114" cy="166687"/>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xmlns:r="http://schemas.openxmlformats.org/officeDocument/2006/relationships" r:embed="rId37" cstate="print"/>
                    <a:stretch>
                      <a:fillRect/>
                    </a:stretch>
                  </pic:blipFill>
                  <pic:spPr>
                    <a:xfrm>
                      <a:off x="0" y="0"/>
                      <a:ext cx="1463114" cy="166687"/>
                    </a:xfrm>
                    <a:prstGeom prst="rect">
                      <a:avLst/>
                    </a:prstGeom>
                  </pic:spPr>
                </pic:pic>
              </a:graphicData>
            </a:graphic>
          </wp:anchor>
        </w:drawing>
      </w:r>
      <w:r>
        <w:rPr>
          <w:spacing w:val="-10"/>
          <w:sz w:val="22"/>
        </w:rPr>
        <w:t>3</w:t>
      </w:r>
      <w:r>
        <w:rPr>
          <w:sz w:val="22"/>
        </w:rPr>
        <w:tab/>
      </w:r>
      <w:r>
        <w:rPr>
          <w:spacing w:val="-5"/>
          <w:sz w:val="22"/>
        </w:rPr>
        <w:t>LC</w:t>
      </w:r>
    </w:p>
    <w:p>
      <w:pPr>
        <w:spacing w:before="4" w:line="249" w:lineRule="auto"/>
        <w:ind w:left="217" w:right="941" w:firstLine="0"/>
        <w:jc w:val="left"/>
        <w:rPr>
          <w:sz w:val="22"/>
        </w:rPr>
      </w:pPr>
      <w:r>
        <w:br w:type="column"/>
      </w:r>
      <w:r>
        <w:rPr>
          <w:spacing w:val="-4"/>
          <w:sz w:val="22"/>
        </w:rPr>
        <w:t xml:space="preserve">IIb </w:t>
      </w:r>
      <w:r>
        <w:rPr>
          <w:spacing w:val="-5"/>
          <w:sz w:val="22"/>
        </w:rPr>
        <w:t>IIb</w:t>
      </w:r>
    </w:p>
    <w:p>
      <w:pPr>
        <w:spacing w:after="0" w:line="249" w:lineRule="auto"/>
        <w:jc w:val="left"/>
        <w:rPr>
          <w:sz w:val="22"/>
        </w:rPr>
        <w:sectPr>
          <w:type w:val="continuous"/>
          <w:pgSz w:w="16840" w:h="11910" w:orient="landscape"/>
          <w:pgMar w:top="1040" w:right="720" w:bottom="280" w:left="920" w:header="0" w:footer="919"/>
          <w:cols w:num="6" w:space="720" w:equalWidth="0">
            <w:col w:w="6844" w:space="40"/>
            <w:col w:w="464" w:space="39"/>
            <w:col w:w="1058" w:space="39"/>
            <w:col w:w="347" w:space="1628"/>
            <w:col w:w="2127" w:space="1191"/>
            <w:col w:w="1423"/>
          </w:cols>
        </w:sectPr>
      </w:pPr>
    </w:p>
    <w:p>
      <w:pPr>
        <w:pStyle w:val="BodyText"/>
        <w:spacing w:before="3" w:after="1"/>
        <w:rPr>
          <w:sz w:val="23"/>
        </w:rPr>
      </w:pPr>
      <w:r>
        <w:pict>
          <v:group id="_x0000_s1630" style="width:372.95pt;height:13pt;margin-top:478.27pt;margin-left:51.27pt;mso-position-horizontal-relative:page;mso-position-vertical-relative:page;position:absolute;z-index:-251331584" coordorigin="1025,9565" coordsize="7459,260">
            <v:shape id="_x0000_s1631" type="#_x0000_t75" style="width:7459;height:260;left:1025;position:absolute;top:9565" stroked="f">
              <v:imagedata r:id="rId38" o:title=""/>
            </v:shape>
            <v:shape id="_x0000_s1632" type="#_x0000_t202" style="width:1853;height:244;left:1145;position:absolute;top:9577" filled="f" stroked="f">
              <v:textbox inset="0,0,0,0">
                <w:txbxContent>
                  <w:p>
                    <w:pPr>
                      <w:spacing w:before="0" w:line="243" w:lineRule="exact"/>
                      <w:ind w:left="0" w:right="0" w:firstLine="0"/>
                      <w:jc w:val="left"/>
                      <w:rPr>
                        <w:sz w:val="22"/>
                      </w:rPr>
                    </w:pPr>
                    <w:r>
                      <w:rPr>
                        <w:sz w:val="22"/>
                      </w:rPr>
                      <w:t>34</w:t>
                    </w:r>
                    <w:r>
                      <w:rPr>
                        <w:spacing w:val="-8"/>
                        <w:sz w:val="22"/>
                      </w:rPr>
                      <w:t xml:space="preserve"> </w:t>
                    </w:r>
                    <w:r>
                      <w:rPr>
                        <w:sz w:val="22"/>
                      </w:rPr>
                      <w:t>Серая</w:t>
                    </w:r>
                    <w:r>
                      <w:rPr>
                        <w:spacing w:val="-6"/>
                        <w:sz w:val="22"/>
                      </w:rPr>
                      <w:t xml:space="preserve"> </w:t>
                    </w:r>
                    <w:r>
                      <w:rPr>
                        <w:spacing w:val="-2"/>
                        <w:sz w:val="22"/>
                      </w:rPr>
                      <w:t>куропатка</w:t>
                    </w:r>
                  </w:p>
                </w:txbxContent>
              </v:textbox>
            </v:shape>
            <v:shape id="_x0000_s1633" type="#_x0000_t202" style="width:3077;height:244;left:4245;position:absolute;top:9577" filled="f" stroked="f">
              <v:textbox inset="0,0,0,0">
                <w:txbxContent>
                  <w:p>
                    <w:pPr>
                      <w:spacing w:before="0" w:line="243" w:lineRule="exact"/>
                      <w:ind w:left="0" w:right="0" w:firstLine="0"/>
                      <w:jc w:val="left"/>
                      <w:rPr>
                        <w:sz w:val="22"/>
                      </w:rPr>
                    </w:pPr>
                    <w:r>
                      <w:rPr>
                        <w:sz w:val="22"/>
                      </w:rPr>
                      <w:t>Perdix</w:t>
                    </w:r>
                    <w:r>
                      <w:rPr>
                        <w:spacing w:val="-9"/>
                        <w:sz w:val="22"/>
                      </w:rPr>
                      <w:t xml:space="preserve"> </w:t>
                    </w:r>
                    <w:r>
                      <w:rPr>
                        <w:sz w:val="22"/>
                      </w:rPr>
                      <w:t>perdix</w:t>
                    </w:r>
                    <w:r>
                      <w:rPr>
                        <w:spacing w:val="-10"/>
                        <w:sz w:val="22"/>
                      </w:rPr>
                      <w:t xml:space="preserve"> </w:t>
                    </w:r>
                    <w:r>
                      <w:rPr>
                        <w:sz w:val="22"/>
                      </w:rPr>
                      <w:t>(Linnaeus,</w:t>
                    </w:r>
                    <w:r>
                      <w:rPr>
                        <w:spacing w:val="-10"/>
                        <w:sz w:val="22"/>
                      </w:rPr>
                      <w:t xml:space="preserve"> </w:t>
                    </w:r>
                    <w:r>
                      <w:rPr>
                        <w:sz w:val="22"/>
                      </w:rPr>
                      <w:t>1758)</w:t>
                    </w:r>
                    <w:r>
                      <w:rPr>
                        <w:spacing w:val="-13"/>
                        <w:sz w:val="22"/>
                      </w:rPr>
                      <w:t xml:space="preserve"> </w:t>
                    </w:r>
                    <w:r>
                      <w:rPr>
                        <w:spacing w:val="-5"/>
                        <w:sz w:val="22"/>
                      </w:rPr>
                      <w:t>Ос</w:t>
                    </w:r>
                  </w:p>
                </w:txbxContent>
              </v:textbox>
            </v:shape>
          </v:group>
        </w:pict>
      </w:r>
      <w:r>
        <w:pict>
          <v:group id="_x0000_s1634" style="width:728.45pt;height:26.6pt;margin-top:504.44pt;margin-left:51.27pt;mso-position-horizontal-relative:page;mso-position-vertical-relative:page;position:absolute;z-index:251904000" coordorigin="1025,10089" coordsize="14569,532">
            <v:shape id="_x0000_s1635" type="#_x0000_t202" style="width:14561;height:260;left:1029;position:absolute;top:10357" filled="f" stroked="t" strokecolor="black" strokeweight="0.4pt">
              <v:stroke dashstyle="solid"/>
              <v:textbox inset="0,0,0,0">
                <w:txbxContent>
                  <w:p>
                    <w:pPr>
                      <w:spacing w:before="0" w:line="247" w:lineRule="exact"/>
                      <w:ind w:left="104" w:right="0" w:firstLine="0"/>
                      <w:jc w:val="left"/>
                      <w:rPr>
                        <w:i/>
                        <w:sz w:val="22"/>
                      </w:rPr>
                    </w:pPr>
                    <w:r>
                      <w:rPr>
                        <w:i/>
                        <w:sz w:val="22"/>
                      </w:rPr>
                      <w:t>Род</w:t>
                    </w:r>
                    <w:r>
                      <w:rPr>
                        <w:i/>
                        <w:spacing w:val="-7"/>
                        <w:sz w:val="22"/>
                      </w:rPr>
                      <w:t xml:space="preserve"> </w:t>
                    </w:r>
                    <w:r>
                      <w:rPr>
                        <w:i/>
                        <w:spacing w:val="-2"/>
                        <w:sz w:val="22"/>
                      </w:rPr>
                      <w:t>Gavia</w:t>
                    </w:r>
                  </w:p>
                </w:txbxContent>
              </v:textbox>
            </v:shape>
            <v:shape id="_x0000_s1636" type="#_x0000_t202" style="width:14561;height:265;left:1029;position:absolute;top:10092" filled="f" stroked="t" strokecolor="black" strokeweight="0.4pt">
              <v:stroke dashstyle="solid"/>
              <v:textbox inset="0,0,0,0">
                <w:txbxContent>
                  <w:p>
                    <w:pPr>
                      <w:spacing w:before="0" w:line="251" w:lineRule="exact"/>
                      <w:ind w:left="159" w:right="0" w:firstLine="0"/>
                      <w:jc w:val="left"/>
                      <w:rPr>
                        <w:i/>
                        <w:sz w:val="22"/>
                      </w:rPr>
                    </w:pPr>
                    <w:r>
                      <w:rPr>
                        <w:spacing w:val="-2"/>
                        <w:sz w:val="22"/>
                      </w:rPr>
                      <w:t>Семейство</w:t>
                    </w:r>
                    <w:r>
                      <w:rPr>
                        <w:spacing w:val="1"/>
                        <w:sz w:val="22"/>
                      </w:rPr>
                      <w:t xml:space="preserve"> </w:t>
                    </w:r>
                    <w:r>
                      <w:rPr>
                        <w:spacing w:val="-2"/>
                        <w:sz w:val="22"/>
                      </w:rPr>
                      <w:t>Гагаровые</w:t>
                    </w:r>
                    <w:r>
                      <w:rPr>
                        <w:spacing w:val="2"/>
                        <w:sz w:val="22"/>
                      </w:rPr>
                      <w:t xml:space="preserve"> </w:t>
                    </w:r>
                    <w:r>
                      <w:rPr>
                        <w:i/>
                        <w:spacing w:val="-2"/>
                        <w:sz w:val="22"/>
                      </w:rPr>
                      <w:t>(Gaviidae)</w:t>
                    </w:r>
                  </w:p>
                </w:txbxContent>
              </v:textbox>
            </v:shape>
          </v:group>
        </w:pict>
      </w:r>
    </w:p>
    <w:p>
      <w:pPr>
        <w:pStyle w:val="BodyText"/>
        <w:ind w:left="105"/>
        <w:rPr>
          <w:sz w:val="20"/>
        </w:rPr>
      </w:pPr>
      <w:r>
        <w:rPr>
          <w:sz w:val="20"/>
        </w:rPr>
        <w:pict>
          <v:group id="_x0000_i1637" style="width:728.45pt;height:131.7pt;mso-position-horizontal-relative:char;mso-position-vertical-relative:line" coordorigin="0,0" coordsize="14569,2634">
            <v:shape id="_x0000_s1638" type="#_x0000_t75" style="width:1344;height:260;left:8801;position:absolute;top:2102" stroked="f">
              <v:imagedata r:id="rId39" o:title=""/>
            </v:shape>
            <v:shape id="_x0000_s1639" type="#_x0000_t202" style="width:14561;height:264;left:3;position:absolute;top:2366" filled="f" stroked="t" strokecolor="black" strokeweight="0.4pt">
              <v:stroke dashstyle="solid"/>
              <v:textbox inset="0,0,0,0">
                <w:txbxContent>
                  <w:p>
                    <w:pPr>
                      <w:spacing w:before="0" w:line="251" w:lineRule="exact"/>
                      <w:ind w:left="866" w:right="0" w:firstLine="0"/>
                      <w:jc w:val="left"/>
                      <w:rPr>
                        <w:i/>
                        <w:sz w:val="22"/>
                      </w:rPr>
                    </w:pPr>
                    <w:r>
                      <w:rPr>
                        <w:spacing w:val="-2"/>
                        <w:sz w:val="22"/>
                      </w:rPr>
                      <w:t>Отряд</w:t>
                    </w:r>
                    <w:r>
                      <w:rPr>
                        <w:spacing w:val="1"/>
                        <w:sz w:val="22"/>
                      </w:rPr>
                      <w:t xml:space="preserve"> </w:t>
                    </w:r>
                    <w:r>
                      <w:rPr>
                        <w:spacing w:val="-2"/>
                        <w:sz w:val="22"/>
                      </w:rPr>
                      <w:t>Гагарообразные</w:t>
                    </w:r>
                    <w:r>
                      <w:rPr>
                        <w:spacing w:val="1"/>
                        <w:sz w:val="22"/>
                      </w:rPr>
                      <w:t xml:space="preserve"> </w:t>
                    </w:r>
                    <w:r>
                      <w:rPr>
                        <w:i/>
                        <w:spacing w:val="-2"/>
                        <w:sz w:val="22"/>
                      </w:rPr>
                      <w:t>(Gaviiformes)</w:t>
                    </w:r>
                  </w:p>
                </w:txbxContent>
              </v:textbox>
            </v:shape>
            <v:shape id="_x0000_s1640" type="#_x0000_t202" style="width:1100;height:260;left:13465;position:absolute;top:2106" filled="f" stroked="t" strokecolor="black" strokeweight="0.4pt">
              <v:stroke dashstyle="solid"/>
              <v:textbox inset="0,0,0,0">
                <w:txbxContent>
                  <w:p>
                    <w:pPr>
                      <w:spacing w:before="0" w:line="247" w:lineRule="exact"/>
                      <w:ind w:left="232" w:right="0" w:firstLine="0"/>
                      <w:jc w:val="left"/>
                      <w:rPr>
                        <w:sz w:val="22"/>
                      </w:rPr>
                    </w:pPr>
                    <w:r>
                      <w:rPr>
                        <w:spacing w:val="-2"/>
                        <w:sz w:val="22"/>
                      </w:rPr>
                      <w:t>IIa/IIIa</w:t>
                    </w:r>
                  </w:p>
                </w:txbxContent>
              </v:textbox>
            </v:shape>
            <v:shape id="_x0000_s1641" type="#_x0000_t202" style="width:2347;height:260;left:11119;position:absolute;top:2106" filled="f" stroked="t" strokecolor="black" strokeweight="0.4pt">
              <v:stroke dashstyle="solid"/>
              <v:textbox inset="0,0,0,0">
                <w:txbxContent>
                  <w:p>
                    <w:pPr>
                      <w:spacing w:before="0" w:line="247" w:lineRule="exact"/>
                      <w:ind w:left="1014" w:right="1012" w:firstLine="0"/>
                      <w:jc w:val="center"/>
                      <w:rPr>
                        <w:sz w:val="22"/>
                      </w:rPr>
                    </w:pPr>
                    <w:r>
                      <w:rPr>
                        <w:spacing w:val="-5"/>
                        <w:sz w:val="22"/>
                      </w:rPr>
                      <w:t>LC</w:t>
                    </w:r>
                  </w:p>
                </w:txbxContent>
              </v:textbox>
            </v:shape>
            <v:shape id="_x0000_s1642" type="#_x0000_t202" style="width:972;height:260;left:10148;position:absolute;top:2106" filled="f" stroked="t" strokecolor="black" strokeweight="0.4pt">
              <v:stroke dashstyle="solid"/>
              <v:textbox inset="0,0,0,0">
                <w:txbxContent>
                  <w:p>
                    <w:pPr>
                      <w:spacing w:before="0" w:line="247" w:lineRule="exact"/>
                      <w:ind w:left="2" w:right="0" w:firstLine="0"/>
                      <w:jc w:val="center"/>
                      <w:rPr>
                        <w:sz w:val="22"/>
                      </w:rPr>
                    </w:pPr>
                    <w:r>
                      <w:rPr>
                        <w:w w:val="99"/>
                        <w:sz w:val="22"/>
                      </w:rPr>
                      <w:t>3</w:t>
                    </w:r>
                  </w:p>
                </w:txbxContent>
              </v:textbox>
            </v:shape>
            <v:shape id="_x0000_s1643" type="#_x0000_t202" style="width:672;height:260;left:8133;position:absolute;top:2106" filled="f" stroked="t" strokecolor="black" strokeweight="0.4pt">
              <v:stroke dashstyle="solid"/>
              <v:textbox inset="0,0,0,0">
                <w:txbxContent>
                  <w:p>
                    <w:pPr>
                      <w:spacing w:before="0" w:line="247" w:lineRule="exact"/>
                      <w:ind w:left="-16" w:right="0" w:firstLine="0"/>
                      <w:jc w:val="left"/>
                      <w:rPr>
                        <w:sz w:val="22"/>
                      </w:rPr>
                    </w:pPr>
                    <w:r>
                      <w:rPr>
                        <w:spacing w:val="-5"/>
                        <w:sz w:val="22"/>
                      </w:rPr>
                      <w:t>II</w:t>
                    </w:r>
                  </w:p>
                </w:txbxContent>
              </v:textbox>
            </v:shape>
            <v:shape id="_x0000_s1644" type="#_x0000_t202" style="width:672;height:260;left:7462;position:absolute;top:2106" filled="f" stroked="t" strokecolor="black" strokeweight="0.4pt">
              <v:stroke dashstyle="solid"/>
              <v:textbox inset="0,0,0,0">
                <w:txbxContent>
                  <w:p>
                    <w:pPr>
                      <w:spacing w:before="0" w:line="247" w:lineRule="exact"/>
                      <w:ind w:left="0" w:right="4" w:firstLine="0"/>
                      <w:jc w:val="right"/>
                      <w:rPr>
                        <w:sz w:val="22"/>
                      </w:rPr>
                    </w:pPr>
                    <w:r>
                      <w:rPr>
                        <w:w w:val="99"/>
                        <w:sz w:val="22"/>
                      </w:rPr>
                      <w:t>I</w:t>
                    </w:r>
                  </w:p>
                </w:txbxContent>
              </v:textbox>
            </v:shape>
            <v:shape id="_x0000_s1645" type="#_x0000_t202" style="width:14561;height:264;left:3;position:absolute;top:1842" filled="f" stroked="t" strokecolor="black" strokeweight="0.4pt">
              <v:stroke dashstyle="solid"/>
              <v:textbox inset="0,0,0,0">
                <w:txbxContent>
                  <w:p>
                    <w:pPr>
                      <w:spacing w:before="0" w:line="247" w:lineRule="exact"/>
                      <w:ind w:left="104" w:right="0" w:firstLine="0"/>
                      <w:jc w:val="left"/>
                      <w:rPr>
                        <w:i/>
                        <w:sz w:val="22"/>
                      </w:rPr>
                    </w:pPr>
                    <w:r>
                      <w:rPr>
                        <w:i/>
                        <w:sz w:val="22"/>
                      </w:rPr>
                      <w:t>Род</w:t>
                    </w:r>
                    <w:r>
                      <w:rPr>
                        <w:i/>
                        <w:spacing w:val="-7"/>
                        <w:sz w:val="22"/>
                      </w:rPr>
                      <w:t xml:space="preserve"> </w:t>
                    </w:r>
                    <w:r>
                      <w:rPr>
                        <w:i/>
                        <w:spacing w:val="-2"/>
                        <w:sz w:val="22"/>
                      </w:rPr>
                      <w:t>Perdix</w:t>
                    </w:r>
                  </w:p>
                </w:txbxContent>
              </v:textbox>
            </v:shape>
            <v:shape id="_x0000_s1646" type="#_x0000_t202" style="width:1100;height:264;left:13465;position:absolute;top:1578" filled="f" stroked="t" strokecolor="black" strokeweight="0.4pt">
              <v:stroke dashstyle="solid"/>
              <v:textbox inset="0,0,0,0">
                <w:txbxContent>
                  <w:p>
                    <w:pPr>
                      <w:spacing w:before="0" w:line="251" w:lineRule="exact"/>
                      <w:ind w:left="156" w:right="0" w:firstLine="0"/>
                      <w:jc w:val="left"/>
                      <w:rPr>
                        <w:sz w:val="22"/>
                      </w:rPr>
                    </w:pPr>
                    <w:r>
                      <w:rPr>
                        <w:spacing w:val="-2"/>
                        <w:sz w:val="22"/>
                      </w:rPr>
                      <w:t>I/IIb/IIIb</w:t>
                    </w:r>
                  </w:p>
                </w:txbxContent>
              </v:textbox>
            </v:shape>
            <v:shape id="_x0000_s1647" type="#_x0000_t202" style="width:2347;height:264;left:11119;position:absolute;top:1578" filled="f" stroked="t" strokecolor="black" strokeweight="0.4pt">
              <v:stroke dashstyle="solid"/>
              <v:textbox inset="0,0,0,0">
                <w:txbxContent>
                  <w:p>
                    <w:pPr>
                      <w:spacing w:before="0" w:line="251" w:lineRule="exact"/>
                      <w:ind w:left="1014" w:right="1012" w:firstLine="0"/>
                      <w:jc w:val="center"/>
                      <w:rPr>
                        <w:sz w:val="22"/>
                      </w:rPr>
                    </w:pPr>
                    <w:r>
                      <w:rPr>
                        <w:spacing w:val="-5"/>
                        <w:sz w:val="22"/>
                      </w:rPr>
                      <w:t>LC</w:t>
                    </w:r>
                  </w:p>
                </w:txbxContent>
              </v:textbox>
            </v:shape>
            <v:shape id="_x0000_s1648" type="#_x0000_t202" style="width:672;height:264;left:8133;position:absolute;top:1578" filled="f" stroked="t" strokecolor="black" strokeweight="0.4pt">
              <v:stroke dashstyle="solid"/>
              <v:textbox inset="0,0,0,0">
                <w:txbxContent>
                  <w:p>
                    <w:pPr>
                      <w:spacing w:before="0" w:line="251" w:lineRule="exact"/>
                      <w:ind w:left="24" w:right="0" w:firstLine="0"/>
                      <w:jc w:val="left"/>
                      <w:rPr>
                        <w:sz w:val="22"/>
                      </w:rPr>
                    </w:pPr>
                    <w:r>
                      <w:rPr>
                        <w:spacing w:val="-5"/>
                        <w:sz w:val="22"/>
                      </w:rPr>
                      <w:t>III</w:t>
                    </w:r>
                  </w:p>
                </w:txbxContent>
              </v:textbox>
            </v:shape>
            <v:shape id="_x0000_s1649" type="#_x0000_t202" style="width:1100;height:264;left:13465;position:absolute;top:1315" filled="f" stroked="t" strokecolor="black" strokeweight="0.4pt">
              <v:stroke dashstyle="solid"/>
              <v:textbox inset="0,0,0,0">
                <w:txbxContent>
                  <w:p>
                    <w:pPr>
                      <w:spacing w:before="0" w:line="251" w:lineRule="exact"/>
                      <w:ind w:left="348" w:right="0" w:firstLine="0"/>
                      <w:jc w:val="left"/>
                      <w:rPr>
                        <w:sz w:val="22"/>
                      </w:rPr>
                    </w:pPr>
                    <w:r>
                      <w:rPr>
                        <w:spacing w:val="-2"/>
                        <w:sz w:val="22"/>
                      </w:rPr>
                      <w:t>I/IIb</w:t>
                    </w:r>
                  </w:p>
                </w:txbxContent>
              </v:textbox>
            </v:shape>
            <v:shape id="_x0000_s1650" type="#_x0000_t202" style="width:2347;height:264;left:11119;position:absolute;top:1315" filled="f" stroked="t" strokecolor="black" strokeweight="0.4pt">
              <v:stroke dashstyle="solid"/>
              <v:textbox inset="0,0,0,0">
                <w:txbxContent>
                  <w:p>
                    <w:pPr>
                      <w:spacing w:before="0" w:line="251" w:lineRule="exact"/>
                      <w:ind w:left="1014" w:right="1012" w:firstLine="0"/>
                      <w:jc w:val="center"/>
                      <w:rPr>
                        <w:sz w:val="22"/>
                      </w:rPr>
                    </w:pPr>
                    <w:r>
                      <w:rPr>
                        <w:spacing w:val="-5"/>
                        <w:sz w:val="22"/>
                      </w:rPr>
                      <w:t>LC</w:t>
                    </w:r>
                  </w:p>
                </w:txbxContent>
              </v:textbox>
            </v:shape>
            <v:shape id="_x0000_s1651" type="#_x0000_t202" style="width:972;height:264;left:10148;position:absolute;top:1315" filled="f" stroked="t" strokecolor="black" strokeweight="0.4pt">
              <v:stroke dashstyle="solid"/>
              <v:textbox inset="0,0,0,0">
                <w:txbxContent>
                  <w:p>
                    <w:pPr>
                      <w:spacing w:before="0" w:line="251" w:lineRule="exact"/>
                      <w:ind w:left="2" w:right="0" w:firstLine="0"/>
                      <w:jc w:val="center"/>
                      <w:rPr>
                        <w:sz w:val="22"/>
                      </w:rPr>
                    </w:pPr>
                    <w:r>
                      <w:rPr>
                        <w:w w:val="99"/>
                        <w:sz w:val="22"/>
                      </w:rPr>
                      <w:t>3</w:t>
                    </w:r>
                  </w:p>
                </w:txbxContent>
              </v:textbox>
            </v:shape>
            <v:shape id="_x0000_s1652" type="#_x0000_t202" style="width:672;height:264;left:7462;position:absolute;top:1315" filled="f" stroked="t" strokecolor="black" strokeweight="0.4pt">
              <v:stroke dashstyle="solid"/>
              <v:textbox inset="0,0,0,0">
                <w:txbxContent>
                  <w:p>
                    <w:pPr>
                      <w:spacing w:before="0" w:line="251" w:lineRule="exact"/>
                      <w:ind w:left="335" w:right="0" w:firstLine="0"/>
                      <w:jc w:val="left"/>
                      <w:rPr>
                        <w:sz w:val="22"/>
                      </w:rPr>
                    </w:pPr>
                    <w:r>
                      <w:rPr>
                        <w:spacing w:val="-5"/>
                        <w:sz w:val="22"/>
                      </w:rPr>
                      <w:t>III</w:t>
                    </w:r>
                  </w:p>
                </w:txbxContent>
              </v:textbox>
            </v:shape>
            <v:shape id="_x0000_s1653" type="#_x0000_t202" style="width:14553;height:251;left:7;position:absolute;top:1058" filled="f" stroked="f">
              <v:textbox inset="0,0,0,0">
                <w:txbxContent>
                  <w:p>
                    <w:pPr>
                      <w:spacing w:before="0" w:line="247" w:lineRule="exact"/>
                      <w:ind w:left="104" w:right="0" w:firstLine="0"/>
                      <w:jc w:val="left"/>
                      <w:rPr>
                        <w:i/>
                        <w:sz w:val="22"/>
                      </w:rPr>
                    </w:pPr>
                    <w:r>
                      <w:rPr>
                        <w:i/>
                        <w:sz w:val="22"/>
                      </w:rPr>
                      <w:t>Род</w:t>
                    </w:r>
                    <w:r>
                      <w:rPr>
                        <w:i/>
                        <w:spacing w:val="-7"/>
                        <w:sz w:val="22"/>
                      </w:rPr>
                      <w:t xml:space="preserve"> </w:t>
                    </w:r>
                    <w:r>
                      <w:rPr>
                        <w:i/>
                        <w:spacing w:val="-2"/>
                        <w:sz w:val="22"/>
                      </w:rPr>
                      <w:t>Tetrao</w:t>
                    </w:r>
                  </w:p>
                </w:txbxContent>
              </v:textbox>
            </v:shape>
            <v:shape id="_x0000_s1654" type="#_x0000_t202" style="width:2347;height:264;left:11119;position:absolute;top:791" filled="f" stroked="t" strokecolor="black" strokeweight="0.4pt">
              <v:stroke dashstyle="solid"/>
              <v:textbox inset="0,0,0,0">
                <w:txbxContent>
                  <w:p>
                    <w:pPr>
                      <w:spacing w:before="0" w:line="247" w:lineRule="exact"/>
                      <w:ind w:left="1014" w:right="1012" w:firstLine="0"/>
                      <w:jc w:val="center"/>
                      <w:rPr>
                        <w:sz w:val="22"/>
                      </w:rPr>
                    </w:pPr>
                    <w:r>
                      <w:rPr>
                        <w:spacing w:val="-5"/>
                        <w:sz w:val="22"/>
                      </w:rPr>
                      <w:t>LC</w:t>
                    </w:r>
                  </w:p>
                </w:txbxContent>
              </v:textbox>
            </v:shape>
            <v:shape id="_x0000_s1655" type="#_x0000_t202" style="width:672;height:264;left:8133;position:absolute;top:791" filled="f" stroked="t" strokecolor="black" strokeweight="0.4pt">
              <v:stroke dashstyle="solid"/>
              <v:textbox inset="0,0,0,0">
                <w:txbxContent>
                  <w:p>
                    <w:pPr>
                      <w:spacing w:before="0" w:line="247" w:lineRule="exact"/>
                      <w:ind w:left="216" w:right="0" w:firstLine="0"/>
                      <w:jc w:val="left"/>
                      <w:rPr>
                        <w:sz w:val="22"/>
                      </w:rPr>
                    </w:pPr>
                    <w:r>
                      <w:rPr>
                        <w:spacing w:val="-5"/>
                        <w:sz w:val="22"/>
                      </w:rPr>
                      <w:t>III</w:t>
                    </w:r>
                  </w:p>
                </w:txbxContent>
              </v:textbox>
            </v:shape>
            <v:shape id="_x0000_s1656" type="#_x0000_t202" style="width:672;height:264;left:6790;position:absolute;top:791" filled="f" stroked="t" strokecolor="black" strokeweight="0.4pt">
              <v:stroke dashstyle="solid"/>
              <v:textbox inset="0,0,0,0">
                <w:txbxContent>
                  <w:p>
                    <w:pPr>
                      <w:spacing w:before="0" w:line="247" w:lineRule="exact"/>
                      <w:ind w:left="0" w:right="3" w:firstLine="0"/>
                      <w:jc w:val="center"/>
                      <w:rPr>
                        <w:sz w:val="22"/>
                      </w:rPr>
                    </w:pPr>
                    <w:r>
                      <w:rPr>
                        <w:w w:val="99"/>
                        <w:sz w:val="22"/>
                      </w:rPr>
                      <w:t>I</w:t>
                    </w:r>
                  </w:p>
                </w:txbxContent>
              </v:textbox>
            </v:shape>
            <v:shape id="_x0000_s1657" type="#_x0000_t202" style="width:14561;height:264;left:3;position:absolute;top:527" filled="f" stroked="t" strokecolor="black" strokeweight="0.4pt">
              <v:stroke dashstyle="solid"/>
              <v:textbox inset="0,0,0,0">
                <w:txbxContent>
                  <w:p>
                    <w:pPr>
                      <w:spacing w:before="0" w:line="251" w:lineRule="exact"/>
                      <w:ind w:left="104" w:right="0" w:firstLine="0"/>
                      <w:jc w:val="left"/>
                      <w:rPr>
                        <w:i/>
                        <w:sz w:val="22"/>
                      </w:rPr>
                    </w:pPr>
                    <w:r>
                      <w:rPr>
                        <w:i/>
                        <w:sz w:val="22"/>
                      </w:rPr>
                      <w:t>Род</w:t>
                    </w:r>
                    <w:r>
                      <w:rPr>
                        <w:i/>
                        <w:spacing w:val="-7"/>
                        <w:sz w:val="22"/>
                      </w:rPr>
                      <w:t xml:space="preserve"> </w:t>
                    </w:r>
                    <w:r>
                      <w:rPr>
                        <w:i/>
                        <w:spacing w:val="-2"/>
                        <w:sz w:val="22"/>
                      </w:rPr>
                      <w:t>Lagopus</w:t>
                    </w:r>
                  </w:p>
                </w:txbxContent>
              </v:textbox>
            </v:shape>
            <v:shape id="_x0000_s1658" type="#_x0000_t202" style="width:1100;height:264;left:13465;position:absolute;top:263" filled="f" stroked="t" strokecolor="black" strokeweight="0.4pt">
              <v:stroke dashstyle="solid"/>
              <v:textbox inset="0,0,0,0">
                <w:txbxContent>
                  <w:p>
                    <w:pPr>
                      <w:spacing w:before="0" w:line="251" w:lineRule="exact"/>
                      <w:ind w:left="348" w:right="0" w:firstLine="0"/>
                      <w:jc w:val="left"/>
                      <w:rPr>
                        <w:sz w:val="22"/>
                      </w:rPr>
                    </w:pPr>
                    <w:r>
                      <w:rPr>
                        <w:spacing w:val="-2"/>
                        <w:sz w:val="22"/>
                      </w:rPr>
                      <w:t>I/IIb</w:t>
                    </w:r>
                  </w:p>
                </w:txbxContent>
              </v:textbox>
            </v:shape>
            <v:shape id="_x0000_s1659" type="#_x0000_t202" style="width:2347;height:264;left:11119;position:absolute;top:263" filled="f" stroked="t" strokecolor="black" strokeweight="0.4pt">
              <v:stroke dashstyle="solid"/>
              <v:textbox inset="0,0,0,0">
                <w:txbxContent>
                  <w:p>
                    <w:pPr>
                      <w:spacing w:before="0" w:line="251" w:lineRule="exact"/>
                      <w:ind w:left="1014" w:right="1012" w:firstLine="0"/>
                      <w:jc w:val="center"/>
                      <w:rPr>
                        <w:sz w:val="22"/>
                      </w:rPr>
                    </w:pPr>
                    <w:r>
                      <w:rPr>
                        <w:spacing w:val="-5"/>
                        <w:sz w:val="22"/>
                      </w:rPr>
                      <w:t>LC</w:t>
                    </w:r>
                  </w:p>
                </w:txbxContent>
              </v:textbox>
            </v:shape>
            <v:shape id="_x0000_s1660" type="#_x0000_t202" style="width:672;height:264;left:8133;position:absolute;top:263" filled="f" stroked="t" strokecolor="black" strokeweight="0.4pt">
              <v:stroke dashstyle="solid"/>
              <v:textbox inset="0,0,0,0">
                <w:txbxContent>
                  <w:p>
                    <w:pPr>
                      <w:spacing w:before="0" w:line="251" w:lineRule="exact"/>
                      <w:ind w:left="238" w:right="0" w:firstLine="0"/>
                      <w:jc w:val="left"/>
                      <w:rPr>
                        <w:sz w:val="22"/>
                      </w:rPr>
                    </w:pPr>
                    <w:r>
                      <w:rPr>
                        <w:spacing w:val="-5"/>
                        <w:sz w:val="22"/>
                      </w:rPr>
                      <w:t>III</w:t>
                    </w:r>
                  </w:p>
                </w:txbxContent>
              </v:textbox>
            </v:shape>
            <v:shape id="_x0000_s1661" type="#_x0000_t202" style="width:14561;height:260;left:3;position:absolute;top:3" filled="f" stroked="t" strokecolor="black" strokeweight="0.4pt">
              <v:stroke dashstyle="solid"/>
              <v:textbox inset="0,0,0,0">
                <w:txbxContent>
                  <w:p>
                    <w:pPr>
                      <w:spacing w:before="0" w:line="247" w:lineRule="exact"/>
                      <w:ind w:left="104" w:right="0" w:firstLine="0"/>
                      <w:jc w:val="left"/>
                      <w:rPr>
                        <w:i/>
                        <w:sz w:val="22"/>
                      </w:rPr>
                    </w:pPr>
                    <w:r>
                      <w:rPr>
                        <w:i/>
                        <w:sz w:val="22"/>
                      </w:rPr>
                      <w:t>Род</w:t>
                    </w:r>
                    <w:r>
                      <w:rPr>
                        <w:i/>
                        <w:spacing w:val="-7"/>
                        <w:sz w:val="22"/>
                      </w:rPr>
                      <w:t xml:space="preserve"> </w:t>
                    </w:r>
                    <w:r>
                      <w:rPr>
                        <w:i/>
                        <w:spacing w:val="-2"/>
                        <w:sz w:val="22"/>
                      </w:rPr>
                      <w:t>Tetrastes</w:t>
                    </w:r>
                  </w:p>
                </w:txbxContent>
              </v:textbox>
            </v:shape>
            <w10:wrap type="none"/>
          </v:group>
        </w:pict>
      </w:r>
    </w:p>
    <w:p>
      <w:pPr>
        <w:spacing w:after="0"/>
        <w:rPr>
          <w:sz w:val="20"/>
        </w:rPr>
        <w:sectPr>
          <w:type w:val="continuous"/>
          <w:pgSz w:w="16840" w:h="11910" w:orient="landscape"/>
          <w:pgMar w:top="1040" w:right="720" w:bottom="280" w:left="920" w:header="0" w:footer="919"/>
          <w:cols w:space="720"/>
        </w:sectPr>
      </w:pPr>
    </w:p>
    <w:p>
      <w:pPr>
        <w:pStyle w:val="BodyText"/>
        <w:spacing w:before="4"/>
        <w:rPr>
          <w:sz w:val="19"/>
        </w:rPr>
      </w:pPr>
    </w:p>
    <w:p>
      <w:pPr>
        <w:spacing w:after="0"/>
        <w:rPr>
          <w:sz w:val="19"/>
        </w:rPr>
        <w:sectPr>
          <w:pgSz w:w="16840" w:h="11910" w:orient="landscape"/>
          <w:pgMar w:top="1100" w:right="720" w:bottom="1160" w:left="920" w:header="0" w:footer="919"/>
          <w:cols w:space="720"/>
        </w:sectPr>
      </w:pPr>
    </w:p>
    <w:p>
      <w:pPr>
        <w:tabs>
          <w:tab w:val="left" w:pos="3327"/>
        </w:tabs>
        <w:spacing w:before="91"/>
        <w:ind w:left="225" w:right="0" w:firstLine="0"/>
        <w:jc w:val="left"/>
        <w:rPr>
          <w:sz w:val="22"/>
        </w:rPr>
      </w:pPr>
      <w:r>
        <w:rPr>
          <w:sz w:val="22"/>
        </w:rPr>
        <w:t>35</w:t>
      </w:r>
      <w:r>
        <w:rPr>
          <w:spacing w:val="-13"/>
          <w:sz w:val="22"/>
        </w:rPr>
        <w:t xml:space="preserve"> </w:t>
      </w:r>
      <w:r>
        <w:rPr>
          <w:sz w:val="22"/>
        </w:rPr>
        <w:t>Краснозобая</w:t>
      </w:r>
      <w:r>
        <w:rPr>
          <w:spacing w:val="-11"/>
          <w:sz w:val="22"/>
        </w:rPr>
        <w:t xml:space="preserve"> </w:t>
      </w:r>
      <w:r>
        <w:rPr>
          <w:spacing w:val="-2"/>
          <w:sz w:val="22"/>
        </w:rPr>
        <w:t>гагара</w:t>
      </w:r>
      <w:r>
        <w:rPr>
          <w:sz w:val="22"/>
        </w:rPr>
        <w:tab/>
        <w:t>Gavia</w:t>
      </w:r>
      <w:r>
        <w:rPr>
          <w:spacing w:val="-13"/>
          <w:sz w:val="22"/>
        </w:rPr>
        <w:t xml:space="preserve"> </w:t>
      </w:r>
      <w:r>
        <w:rPr>
          <w:sz w:val="22"/>
        </w:rPr>
        <w:t>stellata</w:t>
      </w:r>
      <w:r>
        <w:rPr>
          <w:spacing w:val="-13"/>
          <w:sz w:val="22"/>
        </w:rPr>
        <w:t xml:space="preserve"> </w:t>
      </w:r>
      <w:r>
        <w:rPr>
          <w:sz w:val="22"/>
        </w:rPr>
        <w:t>(Pontoppidan,</w:t>
      </w:r>
      <w:r>
        <w:rPr>
          <w:spacing w:val="-11"/>
          <w:sz w:val="22"/>
        </w:rPr>
        <w:t xml:space="preserve"> </w:t>
      </w:r>
      <w:r>
        <w:rPr>
          <w:sz w:val="22"/>
        </w:rPr>
        <w:t>1763)</w:t>
      </w:r>
      <w:r>
        <w:rPr>
          <w:spacing w:val="-10"/>
          <w:sz w:val="22"/>
        </w:rPr>
        <w:t xml:space="preserve"> </w:t>
      </w:r>
      <w:r>
        <w:rPr>
          <w:spacing w:val="-5"/>
          <w:sz w:val="22"/>
        </w:rPr>
        <w:t>Пр</w:t>
      </w:r>
    </w:p>
    <w:p>
      <w:pPr>
        <w:tabs>
          <w:tab w:val="right" w:pos="1042"/>
        </w:tabs>
        <w:spacing w:before="91"/>
        <w:ind w:left="225" w:right="0" w:firstLine="0"/>
        <w:jc w:val="left"/>
        <w:rPr>
          <w:sz w:val="22"/>
        </w:rPr>
      </w:pPr>
      <w:r>
        <w:br w:type="column"/>
      </w:r>
      <w:r>
        <w:rPr>
          <w:spacing w:val="-5"/>
          <w:sz w:val="22"/>
        </w:rPr>
        <w:t>II</w:t>
      </w:r>
      <w:r>
        <w:rPr>
          <w:sz w:val="22"/>
        </w:rPr>
        <w:tab/>
      </w:r>
      <w:r>
        <w:rPr>
          <w:spacing w:val="-5"/>
          <w:sz w:val="22"/>
        </w:rPr>
        <w:t>II</w:t>
      </w:r>
    </w:p>
    <w:p>
      <w:pPr>
        <w:tabs>
          <w:tab w:val="left" w:pos="1800"/>
          <w:tab w:val="left" w:pos="3623"/>
        </w:tabs>
        <w:spacing w:before="91"/>
        <w:ind w:left="225" w:right="0" w:firstLine="0"/>
        <w:jc w:val="left"/>
        <w:rPr>
          <w:sz w:val="22"/>
        </w:rPr>
      </w:pPr>
      <w:r>
        <w:br w:type="column"/>
      </w:r>
      <w:r>
        <w:rPr>
          <w:spacing w:val="-10"/>
          <w:sz w:val="22"/>
        </w:rPr>
        <w:t>3</w:t>
      </w:r>
      <w:r>
        <w:rPr>
          <w:sz w:val="22"/>
        </w:rPr>
        <w:tab/>
      </w:r>
      <w:r>
        <w:rPr>
          <w:spacing w:val="-5"/>
          <w:sz w:val="22"/>
        </w:rPr>
        <w:t>LC</w:t>
      </w:r>
      <w:r>
        <w:rPr>
          <w:sz w:val="22"/>
        </w:rPr>
        <w:tab/>
      </w:r>
      <w:r>
        <w:rPr>
          <w:spacing w:val="-10"/>
          <w:sz w:val="22"/>
        </w:rPr>
        <w:t>I</w:t>
      </w:r>
    </w:p>
    <w:p>
      <w:pPr>
        <w:spacing w:after="0"/>
        <w:jc w:val="left"/>
        <w:rPr>
          <w:sz w:val="22"/>
        </w:rPr>
        <w:sectPr>
          <w:type w:val="continuous"/>
          <w:pgSz w:w="16840" w:h="11910" w:orient="landscape"/>
          <w:pgMar w:top="1040" w:right="720" w:bottom="280" w:left="920" w:header="0" w:footer="919"/>
          <w:cols w:num="3" w:space="720" w:equalWidth="0">
            <w:col w:w="6756" w:space="868"/>
            <w:col w:w="1083" w:space="1753"/>
            <w:col w:w="4740"/>
          </w:cols>
        </w:sectPr>
      </w:pPr>
    </w:p>
    <w:p>
      <w:pPr>
        <w:pStyle w:val="ListParagraph"/>
        <w:numPr>
          <w:ilvl w:val="0"/>
          <w:numId w:val="39"/>
        </w:numPr>
        <w:tabs>
          <w:tab w:val="left" w:pos="501"/>
          <w:tab w:val="left" w:pos="3328"/>
          <w:tab w:val="left" w:pos="6823"/>
          <w:tab w:val="left" w:pos="7494"/>
          <w:tab w:val="right" w:pos="8311"/>
        </w:tabs>
        <w:spacing w:before="10" w:after="0" w:line="240" w:lineRule="auto"/>
        <w:ind w:left="500" w:right="0" w:hanging="276"/>
        <w:jc w:val="left"/>
        <w:rPr>
          <w:sz w:val="22"/>
        </w:rPr>
      </w:pPr>
      <w:r>
        <w:rPr>
          <w:spacing w:val="-2"/>
          <w:sz w:val="22"/>
        </w:rPr>
        <w:t>Чернозобая</w:t>
      </w:r>
      <w:r>
        <w:rPr>
          <w:spacing w:val="3"/>
          <w:sz w:val="22"/>
        </w:rPr>
        <w:t xml:space="preserve"> </w:t>
      </w:r>
      <w:r>
        <w:rPr>
          <w:spacing w:val="-2"/>
          <w:sz w:val="22"/>
        </w:rPr>
        <w:t>гагара</w:t>
      </w:r>
      <w:r>
        <w:rPr>
          <w:sz w:val="22"/>
        </w:rPr>
        <w:tab/>
        <w:t>Gavia</w:t>
      </w:r>
      <w:r>
        <w:rPr>
          <w:spacing w:val="-11"/>
          <w:sz w:val="22"/>
        </w:rPr>
        <w:t xml:space="preserve"> </w:t>
      </w:r>
      <w:r>
        <w:rPr>
          <w:sz w:val="22"/>
        </w:rPr>
        <w:t>arctica</w:t>
      </w:r>
      <w:r>
        <w:rPr>
          <w:spacing w:val="-10"/>
          <w:sz w:val="22"/>
        </w:rPr>
        <w:t xml:space="preserve"> </w:t>
      </w:r>
      <w:r>
        <w:rPr>
          <w:sz w:val="22"/>
        </w:rPr>
        <w:t>(Linnaeus,</w:t>
      </w:r>
      <w:r>
        <w:rPr>
          <w:spacing w:val="-8"/>
          <w:sz w:val="22"/>
        </w:rPr>
        <w:t xml:space="preserve"> </w:t>
      </w:r>
      <w:r>
        <w:rPr>
          <w:sz w:val="22"/>
        </w:rPr>
        <w:t>1758)</w:t>
      </w:r>
      <w:r>
        <w:rPr>
          <w:spacing w:val="-13"/>
          <w:sz w:val="22"/>
        </w:rPr>
        <w:t xml:space="preserve"> </w:t>
      </w:r>
      <w:r>
        <w:rPr>
          <w:spacing w:val="-5"/>
          <w:sz w:val="22"/>
        </w:rPr>
        <w:t>Гн</w:t>
      </w:r>
      <w:r>
        <w:rPr>
          <w:sz w:val="22"/>
        </w:rPr>
        <w:tab/>
      </w:r>
      <w:r>
        <w:rPr>
          <w:spacing w:val="-5"/>
          <w:sz w:val="22"/>
        </w:rPr>
        <w:t>II</w:t>
      </w:r>
      <w:r>
        <w:rPr>
          <w:sz w:val="22"/>
        </w:rPr>
        <w:tab/>
      </w:r>
      <w:r>
        <w:rPr>
          <w:spacing w:val="-5"/>
          <w:sz w:val="22"/>
        </w:rPr>
        <w:t>II</w:t>
      </w:r>
      <w:r>
        <w:rPr>
          <w:sz w:val="22"/>
        </w:rPr>
        <w:tab/>
      </w:r>
      <w:r>
        <w:rPr>
          <w:spacing w:val="-5"/>
          <w:sz w:val="22"/>
        </w:rPr>
        <w:t>II</w:t>
      </w:r>
    </w:p>
    <w:p>
      <w:pPr>
        <w:spacing w:before="7"/>
        <w:ind w:left="980" w:right="0" w:firstLine="0"/>
        <w:jc w:val="left"/>
        <w:rPr>
          <w:i/>
          <w:sz w:val="22"/>
        </w:rPr>
      </w:pPr>
      <w:r>
        <w:rPr>
          <w:spacing w:val="-2"/>
          <w:sz w:val="22"/>
        </w:rPr>
        <w:t>Отряд</w:t>
      </w:r>
      <w:r>
        <w:rPr>
          <w:spacing w:val="1"/>
          <w:sz w:val="22"/>
        </w:rPr>
        <w:t xml:space="preserve"> </w:t>
      </w:r>
      <w:r>
        <w:rPr>
          <w:spacing w:val="-2"/>
          <w:sz w:val="22"/>
        </w:rPr>
        <w:t>Поганкообразные</w:t>
      </w:r>
      <w:r>
        <w:rPr>
          <w:spacing w:val="1"/>
          <w:sz w:val="22"/>
        </w:rPr>
        <w:t xml:space="preserve"> </w:t>
      </w:r>
      <w:r>
        <w:rPr>
          <w:i/>
          <w:spacing w:val="-2"/>
          <w:sz w:val="22"/>
        </w:rPr>
        <w:t>(Podicipediformes)</w:t>
      </w:r>
    </w:p>
    <w:p>
      <w:pPr>
        <w:spacing w:before="11"/>
        <w:ind w:left="272" w:right="0" w:firstLine="0"/>
        <w:jc w:val="left"/>
        <w:rPr>
          <w:i/>
          <w:sz w:val="22"/>
        </w:rPr>
      </w:pPr>
      <w:r>
        <w:rPr>
          <w:spacing w:val="-2"/>
          <w:sz w:val="22"/>
        </w:rPr>
        <w:t>Семейство</w:t>
      </w:r>
      <w:r>
        <w:rPr>
          <w:spacing w:val="1"/>
          <w:sz w:val="22"/>
        </w:rPr>
        <w:t xml:space="preserve"> </w:t>
      </w:r>
      <w:r>
        <w:rPr>
          <w:spacing w:val="-2"/>
          <w:sz w:val="22"/>
        </w:rPr>
        <w:t>Поганковые</w:t>
      </w:r>
      <w:r>
        <w:rPr>
          <w:spacing w:val="2"/>
          <w:sz w:val="22"/>
        </w:rPr>
        <w:t xml:space="preserve"> </w:t>
      </w:r>
      <w:r>
        <w:rPr>
          <w:i/>
          <w:spacing w:val="-2"/>
          <w:sz w:val="22"/>
        </w:rPr>
        <w:t>(Podicipedidae)</w:t>
      </w:r>
    </w:p>
    <w:p>
      <w:pPr>
        <w:spacing w:before="11"/>
        <w:ind w:left="217" w:right="0" w:firstLine="0"/>
        <w:jc w:val="left"/>
        <w:rPr>
          <w:i/>
          <w:sz w:val="22"/>
        </w:rPr>
      </w:pPr>
      <w:r>
        <w:rPr>
          <w:i/>
          <w:sz w:val="22"/>
        </w:rPr>
        <w:t>Род</w:t>
      </w:r>
      <w:r>
        <w:rPr>
          <w:i/>
          <w:spacing w:val="-7"/>
          <w:sz w:val="22"/>
        </w:rPr>
        <w:t xml:space="preserve"> </w:t>
      </w:r>
      <w:r>
        <w:rPr>
          <w:i/>
          <w:spacing w:val="-2"/>
          <w:sz w:val="22"/>
        </w:rPr>
        <w:t>Tachybaptus</w:t>
      </w:r>
    </w:p>
    <w:p>
      <w:pPr>
        <w:pStyle w:val="ListParagraph"/>
        <w:numPr>
          <w:ilvl w:val="0"/>
          <w:numId w:val="39"/>
        </w:numPr>
        <w:tabs>
          <w:tab w:val="left" w:pos="501"/>
          <w:tab w:val="left" w:pos="3317"/>
        </w:tabs>
        <w:spacing w:before="11" w:after="0" w:line="240" w:lineRule="auto"/>
        <w:ind w:left="500" w:right="0" w:hanging="276"/>
        <w:jc w:val="left"/>
        <w:rPr>
          <w:sz w:val="22"/>
        </w:rPr>
      </w:pPr>
      <w:r>
        <w:rPr>
          <w:spacing w:val="-2"/>
          <w:sz w:val="22"/>
        </w:rPr>
        <w:t>Малая</w:t>
      </w:r>
      <w:r>
        <w:rPr>
          <w:spacing w:val="-5"/>
          <w:sz w:val="22"/>
        </w:rPr>
        <w:t xml:space="preserve"> </w:t>
      </w:r>
      <w:r>
        <w:rPr>
          <w:spacing w:val="-2"/>
          <w:sz w:val="22"/>
        </w:rPr>
        <w:t>поганка</w:t>
      </w:r>
      <w:r>
        <w:rPr>
          <w:sz w:val="22"/>
        </w:rPr>
        <w:tab/>
        <w:t>Tachybaptus</w:t>
      </w:r>
      <w:r>
        <w:rPr>
          <w:spacing w:val="-13"/>
          <w:sz w:val="22"/>
        </w:rPr>
        <w:t xml:space="preserve"> </w:t>
      </w:r>
      <w:r>
        <w:rPr>
          <w:sz w:val="22"/>
        </w:rPr>
        <w:t>ruficollis</w:t>
      </w:r>
      <w:r>
        <w:rPr>
          <w:spacing w:val="-12"/>
          <w:sz w:val="22"/>
        </w:rPr>
        <w:t xml:space="preserve"> </w:t>
      </w:r>
      <w:r>
        <w:rPr>
          <w:sz w:val="22"/>
        </w:rPr>
        <w:t>(Pallas,</w:t>
      </w:r>
      <w:r>
        <w:rPr>
          <w:spacing w:val="-11"/>
          <w:sz w:val="22"/>
        </w:rPr>
        <w:t xml:space="preserve"> </w:t>
      </w:r>
      <w:r>
        <w:rPr>
          <w:sz w:val="22"/>
        </w:rPr>
        <w:t>1764)</w:t>
      </w:r>
      <w:r>
        <w:rPr>
          <w:spacing w:val="-10"/>
          <w:sz w:val="22"/>
        </w:rPr>
        <w:t xml:space="preserve"> </w:t>
      </w:r>
      <w:r>
        <w:rPr>
          <w:spacing w:val="-5"/>
          <w:sz w:val="22"/>
        </w:rPr>
        <w:t>Пр</w:t>
      </w:r>
    </w:p>
    <w:p>
      <w:pPr>
        <w:spacing w:before="7"/>
        <w:ind w:left="217" w:right="0" w:firstLine="0"/>
        <w:jc w:val="left"/>
        <w:rPr>
          <w:i/>
          <w:sz w:val="22"/>
        </w:rPr>
      </w:pPr>
      <w:r>
        <w:rPr>
          <w:i/>
          <w:sz w:val="22"/>
        </w:rPr>
        <w:t>Род</w:t>
      </w:r>
      <w:r>
        <w:rPr>
          <w:i/>
          <w:spacing w:val="-7"/>
          <w:sz w:val="22"/>
        </w:rPr>
        <w:t xml:space="preserve"> </w:t>
      </w:r>
      <w:r>
        <w:rPr>
          <w:i/>
          <w:spacing w:val="-2"/>
          <w:sz w:val="22"/>
        </w:rPr>
        <w:t>Podiceps</w:t>
      </w:r>
    </w:p>
    <w:p>
      <w:pPr>
        <w:pStyle w:val="ListParagraph"/>
        <w:numPr>
          <w:ilvl w:val="0"/>
          <w:numId w:val="39"/>
        </w:numPr>
        <w:tabs>
          <w:tab w:val="left" w:pos="501"/>
          <w:tab w:val="left" w:pos="3321"/>
        </w:tabs>
        <w:spacing w:before="10" w:after="0" w:line="240" w:lineRule="auto"/>
        <w:ind w:left="500" w:right="0" w:hanging="276"/>
        <w:jc w:val="left"/>
        <w:rPr>
          <w:sz w:val="22"/>
        </w:rPr>
      </w:pPr>
      <w:r>
        <w:rPr>
          <w:spacing w:val="-2"/>
          <w:sz w:val="22"/>
        </w:rPr>
        <w:t>Большая</w:t>
      </w:r>
      <w:r>
        <w:rPr>
          <w:spacing w:val="-1"/>
          <w:sz w:val="22"/>
        </w:rPr>
        <w:t xml:space="preserve"> </w:t>
      </w:r>
      <w:r>
        <w:rPr>
          <w:spacing w:val="-2"/>
          <w:sz w:val="22"/>
        </w:rPr>
        <w:t>поганка</w:t>
      </w:r>
      <w:r>
        <w:rPr>
          <w:sz w:val="22"/>
        </w:rPr>
        <w:tab/>
        <w:t>Podiceps</w:t>
      </w:r>
      <w:r>
        <w:rPr>
          <w:spacing w:val="-13"/>
          <w:sz w:val="22"/>
        </w:rPr>
        <w:t xml:space="preserve"> </w:t>
      </w:r>
      <w:r>
        <w:rPr>
          <w:sz w:val="22"/>
        </w:rPr>
        <w:t>cristatus</w:t>
      </w:r>
      <w:r>
        <w:rPr>
          <w:spacing w:val="-11"/>
          <w:sz w:val="22"/>
        </w:rPr>
        <w:t xml:space="preserve"> </w:t>
      </w:r>
      <w:r>
        <w:rPr>
          <w:sz w:val="22"/>
        </w:rPr>
        <w:t>(Linnaeus,</w:t>
      </w:r>
      <w:r>
        <w:rPr>
          <w:spacing w:val="-10"/>
          <w:sz w:val="22"/>
        </w:rPr>
        <w:t xml:space="preserve"> </w:t>
      </w:r>
      <w:r>
        <w:rPr>
          <w:sz w:val="22"/>
        </w:rPr>
        <w:t>1758)</w:t>
      </w:r>
      <w:r>
        <w:rPr>
          <w:spacing w:val="-14"/>
          <w:sz w:val="22"/>
        </w:rPr>
        <w:t xml:space="preserve"> </w:t>
      </w:r>
      <w:r>
        <w:rPr>
          <w:spacing w:val="-5"/>
          <w:sz w:val="22"/>
        </w:rPr>
        <w:t>Гн</w:t>
      </w:r>
    </w:p>
    <w:p>
      <w:pPr>
        <w:spacing w:before="0" w:line="240" w:lineRule="auto"/>
        <w:rPr>
          <w:sz w:val="24"/>
        </w:rPr>
      </w:pPr>
      <w:r>
        <w:br w:type="column"/>
      </w:r>
    </w:p>
    <w:p>
      <w:pPr>
        <w:pStyle w:val="BodyText"/>
        <w:rPr>
          <w:sz w:val="24"/>
        </w:rPr>
      </w:pPr>
    </w:p>
    <w:p>
      <w:pPr>
        <w:pStyle w:val="BodyText"/>
        <w:spacing w:before="1"/>
        <w:rPr>
          <w:sz w:val="21"/>
        </w:rPr>
      </w:pPr>
    </w:p>
    <w:p>
      <w:pPr>
        <w:spacing w:before="0" w:line="520" w:lineRule="atLeast"/>
        <w:ind w:left="187" w:right="31" w:firstLine="119"/>
        <w:jc w:val="left"/>
        <w:rPr>
          <w:sz w:val="22"/>
        </w:rPr>
      </w:pPr>
      <w:r>
        <w:rPr>
          <w:spacing w:val="-4"/>
          <w:sz w:val="22"/>
        </w:rPr>
        <w:t>III III</w:t>
      </w:r>
    </w:p>
    <w:p>
      <w:pPr>
        <w:tabs>
          <w:tab w:val="left" w:pos="1792"/>
          <w:tab w:val="left" w:pos="3615"/>
        </w:tabs>
        <w:spacing w:before="10"/>
        <w:ind w:left="217" w:right="0" w:firstLine="0"/>
        <w:jc w:val="left"/>
        <w:rPr>
          <w:sz w:val="22"/>
        </w:rPr>
      </w:pPr>
      <w:r>
        <w:br w:type="column"/>
      </w:r>
      <w:r>
        <w:rPr>
          <w:spacing w:val="-10"/>
          <w:sz w:val="22"/>
        </w:rPr>
        <w:t>3</w:t>
      </w:r>
      <w:r>
        <w:rPr>
          <w:sz w:val="22"/>
        </w:rPr>
        <w:tab/>
      </w:r>
      <w:r>
        <w:rPr>
          <w:spacing w:val="-5"/>
          <w:sz w:val="22"/>
        </w:rPr>
        <w:t>LC</w:t>
      </w:r>
      <w:r>
        <w:rPr>
          <w:sz w:val="22"/>
        </w:rPr>
        <w:tab/>
      </w:r>
      <w:r>
        <w:rPr>
          <w:spacing w:val="-10"/>
          <w:sz w:val="22"/>
        </w:rPr>
        <w:t>I</w:t>
      </w:r>
    </w:p>
    <w:p>
      <w:pPr>
        <w:pStyle w:val="BodyText"/>
        <w:rPr>
          <w:sz w:val="24"/>
        </w:rPr>
      </w:pPr>
    </w:p>
    <w:p>
      <w:pPr>
        <w:pStyle w:val="BodyText"/>
        <w:spacing w:before="3"/>
        <w:rPr>
          <w:sz w:val="22"/>
        </w:rPr>
      </w:pPr>
    </w:p>
    <w:p>
      <w:pPr>
        <w:spacing w:before="0" w:line="520" w:lineRule="atLeast"/>
        <w:ind w:left="1792" w:right="2655" w:firstLine="0"/>
        <w:jc w:val="center"/>
        <w:rPr>
          <w:sz w:val="22"/>
        </w:rPr>
      </w:pPr>
      <w:r>
        <w:rPr>
          <w:spacing w:val="-6"/>
          <w:sz w:val="22"/>
        </w:rPr>
        <w:t xml:space="preserve">LC </w:t>
      </w:r>
      <w:r>
        <w:rPr>
          <w:spacing w:val="-5"/>
          <w:sz w:val="22"/>
        </w:rPr>
        <w:t>LC</w:t>
      </w:r>
    </w:p>
    <w:p>
      <w:pPr>
        <w:spacing w:after="0" w:line="520" w:lineRule="atLeast"/>
        <w:jc w:val="center"/>
        <w:rPr>
          <w:sz w:val="22"/>
        </w:rPr>
        <w:sectPr>
          <w:type w:val="continuous"/>
          <w:pgSz w:w="16840" w:h="11910" w:orient="landscape"/>
          <w:pgMar w:top="1040" w:right="720" w:bottom="280" w:left="920" w:header="0" w:footer="919"/>
          <w:cols w:num="3" w:space="720" w:equalWidth="0">
            <w:col w:w="8312" w:space="40"/>
            <w:col w:w="565" w:space="1550"/>
            <w:col w:w="4733"/>
          </w:cols>
        </w:sectPr>
      </w:pPr>
    </w:p>
    <w:p>
      <w:pPr>
        <w:tabs>
          <w:tab w:val="left" w:pos="3319"/>
          <w:tab w:val="left" w:pos="7302"/>
        </w:tabs>
        <w:spacing w:before="11" w:line="249" w:lineRule="auto"/>
        <w:ind w:left="225" w:right="38" w:firstLine="0"/>
        <w:jc w:val="left"/>
        <w:rPr>
          <w:sz w:val="22"/>
        </w:rPr>
      </w:pPr>
      <w:r>
        <w:rPr>
          <w:sz w:val="22"/>
        </w:rPr>
        <w:t>39 Серощекая поганка</w:t>
        <w:tab/>
        <w:t>Podiceps grisegena (Boddaert, 1783) Гн</w:t>
        <w:tab/>
      </w:r>
      <w:r>
        <w:rPr>
          <w:spacing w:val="-8"/>
          <w:sz w:val="22"/>
        </w:rPr>
        <w:t>IV</w:t>
      </w:r>
      <w:r>
        <w:rPr>
          <w:spacing w:val="-8"/>
          <w:sz w:val="22"/>
        </w:rPr>
        <w:t xml:space="preserve"> </w:t>
      </w:r>
      <w:r>
        <w:rPr>
          <w:sz w:val="22"/>
        </w:rPr>
        <w:t>40 Черношейная поганка</w:t>
        <w:tab/>
        <w:t>Podiceps nigricollis Brehm, 1831 Гн</w:t>
      </w:r>
    </w:p>
    <w:p>
      <w:pPr>
        <w:spacing w:before="0" w:line="251" w:lineRule="exact"/>
        <w:ind w:left="980" w:right="0" w:firstLine="0"/>
        <w:jc w:val="left"/>
        <w:rPr>
          <w:i/>
          <w:sz w:val="22"/>
        </w:rPr>
      </w:pPr>
      <w:r>
        <w:rPr>
          <w:spacing w:val="-2"/>
          <w:sz w:val="22"/>
        </w:rPr>
        <w:t>Отряд</w:t>
      </w:r>
      <w:r>
        <w:rPr>
          <w:spacing w:val="1"/>
          <w:sz w:val="22"/>
        </w:rPr>
        <w:t xml:space="preserve"> </w:t>
      </w:r>
      <w:r>
        <w:rPr>
          <w:spacing w:val="-2"/>
          <w:sz w:val="22"/>
        </w:rPr>
        <w:t>Пеликанообразные</w:t>
      </w:r>
      <w:r>
        <w:rPr>
          <w:spacing w:val="1"/>
          <w:sz w:val="22"/>
        </w:rPr>
        <w:t xml:space="preserve"> </w:t>
      </w:r>
      <w:r>
        <w:rPr>
          <w:i/>
          <w:spacing w:val="-2"/>
          <w:sz w:val="22"/>
        </w:rPr>
        <w:t>(Pelecaniformes)</w:t>
      </w:r>
    </w:p>
    <w:p>
      <w:pPr>
        <w:spacing w:before="11"/>
        <w:ind w:left="272" w:right="0" w:firstLine="0"/>
        <w:jc w:val="left"/>
        <w:rPr>
          <w:i/>
          <w:sz w:val="22"/>
        </w:rPr>
      </w:pPr>
      <w:r>
        <w:rPr>
          <w:spacing w:val="-2"/>
          <w:sz w:val="22"/>
        </w:rPr>
        <w:t>Семейство</w:t>
      </w:r>
      <w:r>
        <w:rPr>
          <w:spacing w:val="-1"/>
          <w:sz w:val="22"/>
        </w:rPr>
        <w:t xml:space="preserve"> </w:t>
      </w:r>
      <w:r>
        <w:rPr>
          <w:spacing w:val="-2"/>
          <w:sz w:val="22"/>
        </w:rPr>
        <w:t>Баклановые</w:t>
      </w:r>
      <w:r>
        <w:rPr>
          <w:spacing w:val="-1"/>
          <w:sz w:val="22"/>
        </w:rPr>
        <w:t xml:space="preserve"> </w:t>
      </w:r>
      <w:r>
        <w:rPr>
          <w:i/>
          <w:spacing w:val="-2"/>
          <w:sz w:val="22"/>
        </w:rPr>
        <w:t>(Phalacrocoracidae)</w:t>
      </w:r>
    </w:p>
    <w:p>
      <w:pPr>
        <w:spacing w:before="11"/>
        <w:ind w:left="217" w:right="0" w:firstLine="0"/>
        <w:jc w:val="left"/>
        <w:rPr>
          <w:i/>
          <w:sz w:val="22"/>
        </w:rPr>
      </w:pPr>
      <w:r>
        <w:rPr>
          <w:i/>
          <w:sz w:val="22"/>
        </w:rPr>
        <w:t>Род</w:t>
      </w:r>
      <w:r>
        <w:rPr>
          <w:i/>
          <w:spacing w:val="-7"/>
          <w:sz w:val="22"/>
        </w:rPr>
        <w:t xml:space="preserve"> </w:t>
      </w:r>
      <w:r>
        <w:rPr>
          <w:i/>
          <w:spacing w:val="-2"/>
          <w:sz w:val="22"/>
        </w:rPr>
        <w:t>Phalacrocorax</w:t>
      </w:r>
    </w:p>
    <w:p>
      <w:pPr>
        <w:pStyle w:val="ListParagraph"/>
        <w:numPr>
          <w:ilvl w:val="0"/>
          <w:numId w:val="38"/>
        </w:numPr>
        <w:tabs>
          <w:tab w:val="left" w:pos="501"/>
          <w:tab w:val="left" w:pos="3322"/>
        </w:tabs>
        <w:spacing w:before="11" w:after="0" w:line="240" w:lineRule="auto"/>
        <w:ind w:left="500" w:right="0" w:hanging="276"/>
        <w:jc w:val="left"/>
        <w:rPr>
          <w:sz w:val="22"/>
        </w:rPr>
      </w:pPr>
      <w:r>
        <w:rPr>
          <w:sz w:val="22"/>
        </w:rPr>
        <w:t>Большой</w:t>
      </w:r>
      <w:r>
        <w:rPr>
          <w:spacing w:val="-12"/>
          <w:sz w:val="22"/>
        </w:rPr>
        <w:t xml:space="preserve"> </w:t>
      </w:r>
      <w:r>
        <w:rPr>
          <w:spacing w:val="-2"/>
          <w:sz w:val="22"/>
        </w:rPr>
        <w:t>баклан</w:t>
      </w:r>
      <w:r>
        <w:rPr>
          <w:sz w:val="22"/>
        </w:rPr>
        <w:tab/>
        <w:t>Phalacrocorax</w:t>
      </w:r>
      <w:r>
        <w:rPr>
          <w:spacing w:val="-12"/>
          <w:sz w:val="22"/>
        </w:rPr>
        <w:t xml:space="preserve"> </w:t>
      </w:r>
      <w:r>
        <w:rPr>
          <w:sz w:val="22"/>
        </w:rPr>
        <w:t>carbo</w:t>
      </w:r>
      <w:r>
        <w:rPr>
          <w:spacing w:val="-9"/>
          <w:sz w:val="22"/>
        </w:rPr>
        <w:t xml:space="preserve"> </w:t>
      </w:r>
      <w:r>
        <w:rPr>
          <w:sz w:val="22"/>
        </w:rPr>
        <w:t>Linnaeus,</w:t>
      </w:r>
      <w:r>
        <w:rPr>
          <w:spacing w:val="-11"/>
          <w:sz w:val="22"/>
        </w:rPr>
        <w:t xml:space="preserve"> </w:t>
      </w:r>
      <w:r>
        <w:rPr>
          <w:sz w:val="22"/>
        </w:rPr>
        <w:t>1758</w:t>
      </w:r>
      <w:r>
        <w:rPr>
          <w:spacing w:val="-14"/>
          <w:sz w:val="22"/>
        </w:rPr>
        <w:t xml:space="preserve"> </w:t>
      </w:r>
      <w:r>
        <w:rPr>
          <w:spacing w:val="-5"/>
          <w:sz w:val="22"/>
        </w:rPr>
        <w:t>Зал</w:t>
      </w:r>
    </w:p>
    <w:p>
      <w:pPr>
        <w:spacing w:before="6"/>
        <w:ind w:left="217" w:right="0" w:firstLine="0"/>
        <w:jc w:val="left"/>
        <w:rPr>
          <w:i/>
          <w:sz w:val="22"/>
        </w:rPr>
      </w:pPr>
      <w:r>
        <w:rPr>
          <w:i/>
          <w:sz w:val="22"/>
        </w:rPr>
        <w:t>Род</w:t>
      </w:r>
      <w:r>
        <w:rPr>
          <w:i/>
          <w:spacing w:val="-7"/>
          <w:sz w:val="22"/>
        </w:rPr>
        <w:t xml:space="preserve"> </w:t>
      </w:r>
      <w:r>
        <w:rPr>
          <w:i/>
          <w:spacing w:val="-2"/>
          <w:sz w:val="22"/>
        </w:rPr>
        <w:t>Pelecanus</w:t>
      </w:r>
    </w:p>
    <w:p>
      <w:pPr>
        <w:spacing w:before="11"/>
        <w:ind w:left="217" w:right="0" w:firstLine="0"/>
        <w:jc w:val="left"/>
        <w:rPr>
          <w:sz w:val="22"/>
        </w:rPr>
      </w:pPr>
      <w:r>
        <w:br w:type="column"/>
      </w:r>
      <w:r>
        <w:rPr>
          <w:spacing w:val="-5"/>
          <w:sz w:val="22"/>
        </w:rPr>
        <w:t>II</w:t>
      </w:r>
    </w:p>
    <w:p>
      <w:pPr>
        <w:spacing w:before="11"/>
        <w:ind w:left="545" w:right="0" w:firstLine="0"/>
        <w:jc w:val="left"/>
        <w:rPr>
          <w:sz w:val="22"/>
        </w:rPr>
      </w:pPr>
      <w:r>
        <w:rPr>
          <w:spacing w:val="-5"/>
          <w:sz w:val="22"/>
        </w:rPr>
        <w:t>III</w:t>
      </w:r>
    </w:p>
    <w:p>
      <w:pPr>
        <w:tabs>
          <w:tab w:val="left" w:pos="3610"/>
        </w:tabs>
        <w:spacing w:before="11"/>
        <w:ind w:left="0" w:right="2655" w:firstLine="0"/>
        <w:jc w:val="right"/>
        <w:rPr>
          <w:sz w:val="22"/>
        </w:rPr>
      </w:pPr>
      <w:r>
        <w:br w:type="column"/>
      </w:r>
      <w:r>
        <w:rPr>
          <w:spacing w:val="-5"/>
          <w:sz w:val="22"/>
        </w:rPr>
        <w:t>III</w:t>
      </w:r>
      <w:r>
        <w:rPr>
          <w:sz w:val="22"/>
        </w:rPr>
        <w:tab/>
      </w:r>
      <w:r>
        <w:rPr>
          <w:spacing w:val="-5"/>
          <w:sz w:val="22"/>
        </w:rPr>
        <w:t>LC</w:t>
      </w:r>
    </w:p>
    <w:p>
      <w:pPr>
        <w:spacing w:before="11"/>
        <w:ind w:left="0" w:right="2655" w:firstLine="0"/>
        <w:jc w:val="right"/>
        <w:rPr>
          <w:sz w:val="22"/>
        </w:rPr>
      </w:pPr>
      <w:r>
        <w:rPr>
          <w:spacing w:val="-5"/>
          <w:sz w:val="22"/>
        </w:rPr>
        <w:t>LC</w:t>
      </w:r>
    </w:p>
    <w:p>
      <w:pPr>
        <w:pStyle w:val="BodyText"/>
        <w:rPr>
          <w:sz w:val="24"/>
        </w:rPr>
      </w:pPr>
    </w:p>
    <w:p>
      <w:pPr>
        <w:pStyle w:val="BodyText"/>
        <w:rPr>
          <w:sz w:val="24"/>
        </w:rPr>
      </w:pPr>
    </w:p>
    <w:p>
      <w:pPr>
        <w:pStyle w:val="BodyText"/>
        <w:spacing w:before="5"/>
        <w:rPr>
          <w:sz w:val="21"/>
        </w:rPr>
      </w:pPr>
    </w:p>
    <w:p>
      <w:pPr>
        <w:tabs>
          <w:tab w:val="left" w:pos="3612"/>
        </w:tabs>
        <w:spacing w:before="0"/>
        <w:ind w:left="0" w:right="2655" w:firstLine="0"/>
        <w:jc w:val="right"/>
        <w:rPr>
          <w:sz w:val="22"/>
        </w:rPr>
      </w:pPr>
      <w:r>
        <w:rPr>
          <w:spacing w:val="-5"/>
          <w:sz w:val="22"/>
        </w:rPr>
        <w:t>III</w:t>
      </w:r>
      <w:r>
        <w:rPr>
          <w:sz w:val="22"/>
        </w:rPr>
        <w:tab/>
      </w:r>
      <w:r>
        <w:rPr>
          <w:spacing w:val="-5"/>
          <w:sz w:val="22"/>
        </w:rPr>
        <w:t>LC</w:t>
      </w:r>
    </w:p>
    <w:p>
      <w:pPr>
        <w:spacing w:after="0"/>
        <w:jc w:val="right"/>
        <w:rPr>
          <w:sz w:val="22"/>
        </w:rPr>
        <w:sectPr>
          <w:type w:val="continuous"/>
          <w:pgSz w:w="16840" w:h="11910" w:orient="landscape"/>
          <w:pgMar w:top="1040" w:right="720" w:bottom="280" w:left="920" w:header="0" w:footer="919"/>
          <w:cols w:num="3" w:space="720" w:equalWidth="0">
            <w:col w:w="7570" w:space="226"/>
            <w:col w:w="763" w:space="40"/>
            <w:col w:w="6601"/>
          </w:cols>
        </w:sectPr>
      </w:pPr>
    </w:p>
    <w:p>
      <w:pPr>
        <w:pStyle w:val="ListParagraph"/>
        <w:numPr>
          <w:ilvl w:val="0"/>
          <w:numId w:val="38"/>
        </w:numPr>
        <w:tabs>
          <w:tab w:val="left" w:pos="501"/>
        </w:tabs>
        <w:spacing w:before="139" w:after="0" w:line="240" w:lineRule="auto"/>
        <w:ind w:left="500" w:right="0" w:hanging="276"/>
        <w:jc w:val="left"/>
        <w:rPr>
          <w:sz w:val="22"/>
        </w:rPr>
      </w:pPr>
      <w:r>
        <w:rPr>
          <w:sz w:val="22"/>
        </w:rPr>
        <w:t>Розовый</w:t>
      </w:r>
      <w:r>
        <w:rPr>
          <w:spacing w:val="-11"/>
          <w:sz w:val="22"/>
        </w:rPr>
        <w:t xml:space="preserve"> </w:t>
      </w:r>
      <w:r>
        <w:rPr>
          <w:spacing w:val="-2"/>
          <w:sz w:val="22"/>
        </w:rPr>
        <w:t>пеликан</w:t>
      </w:r>
    </w:p>
    <w:p>
      <w:pPr>
        <w:spacing w:before="11"/>
        <w:ind w:left="225" w:right="0" w:firstLine="0"/>
        <w:jc w:val="left"/>
        <w:rPr>
          <w:sz w:val="22"/>
        </w:rPr>
      </w:pPr>
      <w:r>
        <w:br w:type="column"/>
      </w:r>
      <w:r>
        <w:rPr>
          <w:sz w:val="22"/>
        </w:rPr>
        <w:t>Pelecanus</w:t>
      </w:r>
      <w:r>
        <w:rPr>
          <w:spacing w:val="-14"/>
          <w:sz w:val="22"/>
        </w:rPr>
        <w:t xml:space="preserve"> </w:t>
      </w:r>
      <w:r>
        <w:rPr>
          <w:sz w:val="22"/>
        </w:rPr>
        <w:t>onocrotalus</w:t>
      </w:r>
      <w:r>
        <w:rPr>
          <w:spacing w:val="-14"/>
          <w:sz w:val="22"/>
        </w:rPr>
        <w:t xml:space="preserve"> </w:t>
      </w:r>
      <w:r>
        <w:rPr>
          <w:sz w:val="22"/>
        </w:rPr>
        <w:t xml:space="preserve">Linnaeus, </w:t>
      </w:r>
      <w:r>
        <w:rPr>
          <w:spacing w:val="-4"/>
          <w:sz w:val="22"/>
        </w:rPr>
        <w:t>1758</w:t>
      </w:r>
    </w:p>
    <w:p>
      <w:pPr>
        <w:spacing w:before="139"/>
        <w:ind w:left="225" w:right="0" w:firstLine="0"/>
        <w:jc w:val="left"/>
        <w:rPr>
          <w:sz w:val="22"/>
        </w:rPr>
      </w:pPr>
      <w:r>
        <w:br w:type="column"/>
      </w:r>
      <w:r>
        <w:rPr>
          <w:spacing w:val="-5"/>
          <w:sz w:val="22"/>
        </w:rPr>
        <w:t>Зал</w:t>
      </w:r>
    </w:p>
    <w:p>
      <w:pPr>
        <w:tabs>
          <w:tab w:val="left" w:pos="960"/>
          <w:tab w:val="left" w:pos="2475"/>
          <w:tab w:val="left" w:pos="4049"/>
          <w:tab w:val="left" w:pos="5872"/>
        </w:tabs>
        <w:spacing w:before="139"/>
        <w:ind w:left="225" w:right="0" w:firstLine="0"/>
        <w:jc w:val="left"/>
        <w:rPr>
          <w:sz w:val="22"/>
        </w:rPr>
      </w:pPr>
      <w:r>
        <w:br w:type="column"/>
      </w:r>
      <w:r>
        <w:rPr>
          <w:spacing w:val="-4"/>
          <w:sz w:val="22"/>
        </w:rPr>
        <w:t>I/II</w:t>
      </w:r>
      <w:r>
        <w:rPr>
          <w:sz w:val="22"/>
        </w:rPr>
        <w:tab/>
      </w:r>
      <w:r>
        <w:rPr>
          <w:spacing w:val="-5"/>
          <w:sz w:val="22"/>
        </w:rPr>
        <w:t>II</w:t>
      </w:r>
      <w:r>
        <w:rPr>
          <w:sz w:val="22"/>
        </w:rPr>
        <w:tab/>
      </w:r>
      <w:r>
        <w:rPr>
          <w:spacing w:val="-10"/>
          <w:sz w:val="22"/>
        </w:rPr>
        <w:t>3</w:t>
      </w:r>
      <w:r>
        <w:rPr>
          <w:sz w:val="22"/>
        </w:rPr>
        <w:tab/>
      </w:r>
      <w:r>
        <w:rPr>
          <w:spacing w:val="-5"/>
          <w:sz w:val="22"/>
        </w:rPr>
        <w:t>LC</w:t>
      </w:r>
      <w:r>
        <w:rPr>
          <w:sz w:val="22"/>
        </w:rPr>
        <w:tab/>
      </w:r>
      <w:r>
        <w:rPr>
          <w:spacing w:val="-10"/>
          <w:sz w:val="22"/>
        </w:rPr>
        <w:t>I</w:t>
      </w:r>
    </w:p>
    <w:p>
      <w:pPr>
        <w:spacing w:after="0"/>
        <w:jc w:val="left"/>
        <w:rPr>
          <w:sz w:val="22"/>
        </w:rPr>
        <w:sectPr>
          <w:type w:val="continuous"/>
          <w:pgSz w:w="16840" w:h="11910" w:orient="landscape"/>
          <w:pgMar w:top="1040" w:right="720" w:bottom="280" w:left="920" w:header="0" w:footer="919"/>
          <w:cols w:num="4" w:space="720" w:equalWidth="0">
            <w:col w:w="2156" w:space="1117"/>
            <w:col w:w="3133" w:space="440"/>
            <w:col w:w="583" w:space="781"/>
            <w:col w:w="6990"/>
          </w:cols>
        </w:sectPr>
      </w:pPr>
    </w:p>
    <w:p>
      <w:pPr>
        <w:spacing w:before="10"/>
        <w:ind w:left="980" w:right="0" w:firstLine="0"/>
        <w:jc w:val="left"/>
        <w:rPr>
          <w:i/>
          <w:sz w:val="22"/>
        </w:rPr>
      </w:pPr>
      <w:r>
        <w:drawing>
          <wp:anchor distT="0" distB="0" distL="0" distR="0" simplePos="0" relativeHeight="251985920" behindDoc="1" locked="0" layoutInCell="1" allowOverlap="1">
            <wp:simplePos x="0" y="0"/>
            <wp:positionH relativeFrom="page">
              <wp:posOffset>651167</wp:posOffset>
            </wp:positionH>
            <wp:positionV relativeFrom="page">
              <wp:posOffset>898525</wp:posOffset>
            </wp:positionV>
            <wp:extent cx="9251251" cy="5843130"/>
            <wp:effectExtent l="0" t="0" r="0" b="0"/>
            <wp:wrapNone/>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xmlns:r="http://schemas.openxmlformats.org/officeDocument/2006/relationships" r:embed="rId40" cstate="print"/>
                    <a:stretch>
                      <a:fillRect/>
                    </a:stretch>
                  </pic:blipFill>
                  <pic:spPr>
                    <a:xfrm>
                      <a:off x="0" y="0"/>
                      <a:ext cx="9251251" cy="5843130"/>
                    </a:xfrm>
                    <a:prstGeom prst="rect">
                      <a:avLst/>
                    </a:prstGeom>
                  </pic:spPr>
                </pic:pic>
              </a:graphicData>
            </a:graphic>
          </wp:anchor>
        </w:drawing>
      </w:r>
      <w:r>
        <w:rPr>
          <w:spacing w:val="-2"/>
          <w:sz w:val="22"/>
        </w:rPr>
        <w:t>Отряд</w:t>
      </w:r>
      <w:r>
        <w:rPr>
          <w:spacing w:val="1"/>
          <w:sz w:val="22"/>
        </w:rPr>
        <w:t xml:space="preserve"> </w:t>
      </w:r>
      <w:r>
        <w:rPr>
          <w:spacing w:val="-2"/>
          <w:sz w:val="22"/>
        </w:rPr>
        <w:t>Аистообразные</w:t>
      </w:r>
      <w:r>
        <w:rPr>
          <w:spacing w:val="1"/>
          <w:sz w:val="22"/>
        </w:rPr>
        <w:t xml:space="preserve"> </w:t>
      </w:r>
      <w:r>
        <w:rPr>
          <w:i/>
          <w:spacing w:val="-2"/>
          <w:sz w:val="22"/>
        </w:rPr>
        <w:t>(Ciconiformes)</w:t>
      </w:r>
    </w:p>
    <w:p>
      <w:pPr>
        <w:spacing w:before="11"/>
        <w:ind w:left="272" w:right="0" w:firstLine="0"/>
        <w:jc w:val="left"/>
        <w:rPr>
          <w:i/>
          <w:sz w:val="22"/>
        </w:rPr>
      </w:pPr>
      <w:r>
        <w:rPr>
          <w:spacing w:val="-2"/>
          <w:sz w:val="22"/>
        </w:rPr>
        <w:t>Семейство Цаплевые</w:t>
      </w:r>
      <w:r>
        <w:rPr>
          <w:spacing w:val="-1"/>
          <w:sz w:val="22"/>
        </w:rPr>
        <w:t xml:space="preserve"> </w:t>
      </w:r>
      <w:r>
        <w:rPr>
          <w:i/>
          <w:spacing w:val="-2"/>
          <w:sz w:val="22"/>
        </w:rPr>
        <w:t>(Ardeidae)</w:t>
      </w:r>
    </w:p>
    <w:p>
      <w:pPr>
        <w:spacing w:before="11"/>
        <w:ind w:left="217" w:right="0" w:firstLine="0"/>
        <w:jc w:val="left"/>
        <w:rPr>
          <w:i/>
          <w:sz w:val="22"/>
        </w:rPr>
      </w:pPr>
      <w:r>
        <w:rPr>
          <w:i/>
          <w:sz w:val="22"/>
        </w:rPr>
        <w:t>Род</w:t>
      </w:r>
      <w:r>
        <w:rPr>
          <w:i/>
          <w:spacing w:val="-7"/>
          <w:sz w:val="22"/>
        </w:rPr>
        <w:t xml:space="preserve"> </w:t>
      </w:r>
      <w:r>
        <w:rPr>
          <w:i/>
          <w:spacing w:val="-2"/>
          <w:sz w:val="22"/>
        </w:rPr>
        <w:t>Botaurus</w:t>
      </w:r>
    </w:p>
    <w:p>
      <w:pPr>
        <w:pStyle w:val="ListParagraph"/>
        <w:numPr>
          <w:ilvl w:val="0"/>
          <w:numId w:val="38"/>
        </w:numPr>
        <w:tabs>
          <w:tab w:val="left" w:pos="501"/>
          <w:tab w:val="left" w:pos="3321"/>
          <w:tab w:val="left" w:pos="7148"/>
        </w:tabs>
        <w:spacing w:before="6" w:after="0" w:line="240" w:lineRule="auto"/>
        <w:ind w:left="500" w:right="0" w:hanging="276"/>
        <w:jc w:val="left"/>
        <w:rPr>
          <w:sz w:val="22"/>
        </w:rPr>
      </w:pPr>
      <w:r>
        <w:pict>
          <v:shape id="_x0000_s1662" type="#_x0000_t202" style="width:319.65pt;height:91.9pt;margin-top:0.38pt;margin-left:436.28pt;mso-position-horizontal-relative:page;position:absolute;z-index:251905024" filled="f" stroked="f">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1"/>
                    <w:gridCol w:w="415"/>
                    <w:gridCol w:w="225"/>
                    <w:gridCol w:w="671"/>
                    <w:gridCol w:w="674"/>
                    <w:gridCol w:w="973"/>
                    <w:gridCol w:w="2347"/>
                    <w:gridCol w:w="626"/>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263"/>
                      <w:jc w:val="left"/>
                    </w:trPr>
                    <w:tc>
                      <w:tcPr>
                        <w:tcW w:w="461" w:type="dxa"/>
                        <w:tcBorders>
                          <w:right w:val="single" w:sz="4" w:space="0" w:color="000000"/>
                        </w:tcBorders>
                      </w:tcPr>
                      <w:p>
                        <w:pPr>
                          <w:pStyle w:val="TableParagraph"/>
                          <w:spacing w:line="244" w:lineRule="exact"/>
                          <w:ind w:left="45"/>
                          <w:rPr>
                            <w:sz w:val="22"/>
                          </w:rPr>
                        </w:pPr>
                        <w:r>
                          <w:rPr>
                            <w:spacing w:val="-5"/>
                            <w:sz w:val="22"/>
                          </w:rPr>
                          <w:t>II</w:t>
                        </w:r>
                      </w:p>
                    </w:tc>
                    <w:tc>
                      <w:tcPr>
                        <w:tcW w:w="415" w:type="dxa"/>
                        <w:tcBorders>
                          <w:left w:val="single" w:sz="4" w:space="0" w:color="000000"/>
                        </w:tcBorders>
                      </w:tcPr>
                      <w:p>
                        <w:pPr>
                          <w:pStyle w:val="TableParagraph"/>
                          <w:spacing w:line="244" w:lineRule="exact"/>
                          <w:ind w:left="255"/>
                          <w:rPr>
                            <w:sz w:val="22"/>
                          </w:rPr>
                        </w:pPr>
                        <w:r>
                          <w:rPr>
                            <w:spacing w:val="-5"/>
                            <w:sz w:val="22"/>
                          </w:rPr>
                          <w:t>II</w:t>
                        </w:r>
                      </w:p>
                    </w:tc>
                    <w:tc>
                      <w:tcPr>
                        <w:tcW w:w="225" w:type="dxa"/>
                        <w:tcBorders>
                          <w:right w:val="single" w:sz="4" w:space="0" w:color="000000"/>
                        </w:tcBorders>
                      </w:tcPr>
                      <w:p>
                        <w:pPr>
                          <w:pStyle w:val="TableParagraph"/>
                          <w:rPr>
                            <w:sz w:val="18"/>
                          </w:rPr>
                        </w:pPr>
                      </w:p>
                    </w:tc>
                    <w:tc>
                      <w:tcPr>
                        <w:tcW w:w="671" w:type="dxa"/>
                        <w:tcBorders>
                          <w:left w:val="single" w:sz="4" w:space="0" w:color="000000"/>
                        </w:tcBorders>
                      </w:tcPr>
                      <w:p>
                        <w:pPr>
                          <w:pStyle w:val="TableParagraph"/>
                          <w:rPr>
                            <w:sz w:val="18"/>
                          </w:rPr>
                        </w:pPr>
                      </w:p>
                    </w:tc>
                    <w:tc>
                      <w:tcPr>
                        <w:tcW w:w="674" w:type="dxa"/>
                      </w:tcPr>
                      <w:p>
                        <w:pPr>
                          <w:pStyle w:val="TableParagraph"/>
                          <w:rPr>
                            <w:sz w:val="18"/>
                          </w:rPr>
                        </w:pPr>
                      </w:p>
                    </w:tc>
                    <w:tc>
                      <w:tcPr>
                        <w:tcW w:w="973" w:type="dxa"/>
                        <w:tcBorders>
                          <w:right w:val="single" w:sz="4" w:space="0" w:color="000000"/>
                        </w:tcBorders>
                      </w:tcPr>
                      <w:p>
                        <w:pPr>
                          <w:pStyle w:val="TableParagraph"/>
                          <w:spacing w:line="244" w:lineRule="exact"/>
                          <w:ind w:left="428"/>
                          <w:rPr>
                            <w:sz w:val="22"/>
                          </w:rPr>
                        </w:pPr>
                        <w:r>
                          <w:rPr>
                            <w:w w:val="99"/>
                            <w:sz w:val="22"/>
                          </w:rPr>
                          <w:t>3</w:t>
                        </w:r>
                      </w:p>
                    </w:tc>
                    <w:tc>
                      <w:tcPr>
                        <w:tcW w:w="2347" w:type="dxa"/>
                        <w:tcBorders>
                          <w:left w:val="single" w:sz="4" w:space="0" w:color="000000"/>
                          <w:right w:val="single" w:sz="4" w:space="0" w:color="000000"/>
                        </w:tcBorders>
                      </w:tcPr>
                      <w:p>
                        <w:pPr>
                          <w:pStyle w:val="TableParagraph"/>
                          <w:spacing w:line="244" w:lineRule="exact"/>
                          <w:ind w:left="1013" w:right="1011"/>
                          <w:jc w:val="center"/>
                          <w:rPr>
                            <w:sz w:val="22"/>
                          </w:rPr>
                        </w:pPr>
                        <w:r>
                          <w:rPr>
                            <w:spacing w:val="-5"/>
                            <w:sz w:val="22"/>
                          </w:rPr>
                          <w:t>LC</w:t>
                        </w:r>
                      </w:p>
                    </w:tc>
                    <w:tc>
                      <w:tcPr>
                        <w:tcW w:w="626" w:type="dxa"/>
                        <w:tcBorders>
                          <w:left w:val="single" w:sz="4" w:space="0" w:color="000000"/>
                        </w:tcBorders>
                      </w:tcPr>
                      <w:p>
                        <w:pPr>
                          <w:pStyle w:val="TableParagraph"/>
                          <w:spacing w:line="244" w:lineRule="exact"/>
                          <w:ind w:right="42"/>
                          <w:jc w:val="right"/>
                          <w:rPr>
                            <w:sz w:val="22"/>
                          </w:rPr>
                        </w:pPr>
                        <w:r>
                          <w:rPr>
                            <w:w w:val="99"/>
                            <w:sz w:val="22"/>
                          </w:rPr>
                          <w:t>I</w:t>
                        </w:r>
                      </w:p>
                    </w:tc>
                  </w:tr>
                  <w:tr>
                    <w:tblPrEx>
                      <w:tblW w:w="0" w:type="auto"/>
                      <w:jc w:val="left"/>
                      <w:tblInd w:w="7" w:type="dxa"/>
                      <w:tblLayout w:type="fixed"/>
                      <w:tblCellMar>
                        <w:top w:w="0" w:type="dxa"/>
                        <w:left w:w="0" w:type="dxa"/>
                        <w:bottom w:w="0" w:type="dxa"/>
                        <w:right w:w="0" w:type="dxa"/>
                      </w:tblCellMar>
                      <w:tblLook w:val="01E0"/>
                    </w:tblPrEx>
                    <w:trPr>
                      <w:trHeight w:val="260"/>
                      <w:jc w:val="left"/>
                    </w:trPr>
                    <w:tc>
                      <w:tcPr>
                        <w:tcW w:w="461" w:type="dxa"/>
                      </w:tcPr>
                      <w:p>
                        <w:pPr>
                          <w:pStyle w:val="TableParagraph"/>
                          <w:rPr>
                            <w:sz w:val="18"/>
                          </w:rPr>
                        </w:pPr>
                      </w:p>
                    </w:tc>
                    <w:tc>
                      <w:tcPr>
                        <w:tcW w:w="415" w:type="dxa"/>
                      </w:tcPr>
                      <w:p>
                        <w:pPr>
                          <w:pStyle w:val="TableParagraph"/>
                          <w:rPr>
                            <w:sz w:val="18"/>
                          </w:rPr>
                        </w:pPr>
                      </w:p>
                    </w:tc>
                    <w:tc>
                      <w:tcPr>
                        <w:tcW w:w="225" w:type="dxa"/>
                      </w:tcPr>
                      <w:p>
                        <w:pPr>
                          <w:pStyle w:val="TableParagraph"/>
                          <w:rPr>
                            <w:sz w:val="18"/>
                          </w:rPr>
                        </w:pPr>
                      </w:p>
                    </w:tc>
                    <w:tc>
                      <w:tcPr>
                        <w:tcW w:w="671" w:type="dxa"/>
                      </w:tcPr>
                      <w:p>
                        <w:pPr>
                          <w:pStyle w:val="TableParagraph"/>
                          <w:rPr>
                            <w:sz w:val="18"/>
                          </w:rPr>
                        </w:pPr>
                      </w:p>
                    </w:tc>
                    <w:tc>
                      <w:tcPr>
                        <w:tcW w:w="674" w:type="dxa"/>
                      </w:tcPr>
                      <w:p>
                        <w:pPr>
                          <w:pStyle w:val="TableParagraph"/>
                          <w:rPr>
                            <w:sz w:val="18"/>
                          </w:rPr>
                        </w:pPr>
                      </w:p>
                    </w:tc>
                    <w:tc>
                      <w:tcPr>
                        <w:tcW w:w="973" w:type="dxa"/>
                      </w:tcPr>
                      <w:p>
                        <w:pPr>
                          <w:pStyle w:val="TableParagraph"/>
                          <w:rPr>
                            <w:sz w:val="18"/>
                          </w:rPr>
                        </w:pPr>
                      </w:p>
                    </w:tc>
                    <w:tc>
                      <w:tcPr>
                        <w:tcW w:w="2347" w:type="dxa"/>
                      </w:tcPr>
                      <w:p>
                        <w:pPr>
                          <w:pStyle w:val="TableParagraph"/>
                          <w:rPr>
                            <w:sz w:val="18"/>
                          </w:rPr>
                        </w:pPr>
                      </w:p>
                    </w:tc>
                    <w:tc>
                      <w:tcPr>
                        <w:tcW w:w="626"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461" w:type="dxa"/>
                        <w:tcBorders>
                          <w:right w:val="single" w:sz="4" w:space="0" w:color="000000"/>
                        </w:tcBorders>
                      </w:tcPr>
                      <w:p>
                        <w:pPr>
                          <w:pStyle w:val="TableParagraph"/>
                          <w:spacing w:before="2" w:line="241" w:lineRule="exact"/>
                          <w:ind w:left="209"/>
                          <w:rPr>
                            <w:sz w:val="22"/>
                          </w:rPr>
                        </w:pPr>
                        <w:r>
                          <w:rPr>
                            <w:spacing w:val="-5"/>
                            <w:sz w:val="22"/>
                          </w:rPr>
                          <w:t>II</w:t>
                        </w:r>
                      </w:p>
                    </w:tc>
                    <w:tc>
                      <w:tcPr>
                        <w:tcW w:w="415" w:type="dxa"/>
                        <w:tcBorders>
                          <w:left w:val="single" w:sz="4" w:space="0" w:color="000000"/>
                        </w:tcBorders>
                      </w:tcPr>
                      <w:p>
                        <w:pPr>
                          <w:pStyle w:val="TableParagraph"/>
                          <w:rPr>
                            <w:sz w:val="18"/>
                          </w:rPr>
                        </w:pPr>
                      </w:p>
                    </w:tc>
                    <w:tc>
                      <w:tcPr>
                        <w:tcW w:w="225" w:type="dxa"/>
                        <w:tcBorders>
                          <w:right w:val="single" w:sz="4" w:space="0" w:color="000000"/>
                        </w:tcBorders>
                      </w:tcPr>
                      <w:p>
                        <w:pPr>
                          <w:pStyle w:val="TableParagraph"/>
                          <w:spacing w:before="2" w:line="241" w:lineRule="exact"/>
                          <w:ind w:left="4"/>
                          <w:rPr>
                            <w:sz w:val="22"/>
                          </w:rPr>
                        </w:pPr>
                        <w:r>
                          <w:rPr>
                            <w:spacing w:val="-5"/>
                            <w:sz w:val="22"/>
                          </w:rPr>
                          <w:t>II</w:t>
                        </w:r>
                      </w:p>
                    </w:tc>
                    <w:tc>
                      <w:tcPr>
                        <w:tcW w:w="671" w:type="dxa"/>
                        <w:tcBorders>
                          <w:left w:val="single" w:sz="4" w:space="0" w:color="000000"/>
                        </w:tcBorders>
                      </w:tcPr>
                      <w:p>
                        <w:pPr>
                          <w:pStyle w:val="TableParagraph"/>
                          <w:rPr>
                            <w:sz w:val="18"/>
                          </w:rPr>
                        </w:pPr>
                      </w:p>
                    </w:tc>
                    <w:tc>
                      <w:tcPr>
                        <w:tcW w:w="674" w:type="dxa"/>
                      </w:tcPr>
                      <w:p>
                        <w:pPr>
                          <w:pStyle w:val="TableParagraph"/>
                          <w:rPr>
                            <w:sz w:val="18"/>
                          </w:rPr>
                        </w:pPr>
                      </w:p>
                    </w:tc>
                    <w:tc>
                      <w:tcPr>
                        <w:tcW w:w="973" w:type="dxa"/>
                        <w:tcBorders>
                          <w:right w:val="single" w:sz="4" w:space="0" w:color="000000"/>
                        </w:tcBorders>
                      </w:tcPr>
                      <w:p>
                        <w:pPr>
                          <w:pStyle w:val="TableParagraph"/>
                          <w:spacing w:before="2" w:line="241" w:lineRule="exact"/>
                          <w:ind w:left="428"/>
                          <w:rPr>
                            <w:sz w:val="22"/>
                          </w:rPr>
                        </w:pPr>
                        <w:r>
                          <w:rPr>
                            <w:w w:val="99"/>
                            <w:sz w:val="22"/>
                          </w:rPr>
                          <w:t>3</w:t>
                        </w:r>
                      </w:p>
                    </w:tc>
                    <w:tc>
                      <w:tcPr>
                        <w:tcW w:w="2347" w:type="dxa"/>
                        <w:tcBorders>
                          <w:left w:val="single" w:sz="4" w:space="0" w:color="000000"/>
                          <w:right w:val="single" w:sz="4" w:space="0" w:color="000000"/>
                        </w:tcBorders>
                      </w:tcPr>
                      <w:p>
                        <w:pPr>
                          <w:pStyle w:val="TableParagraph"/>
                          <w:spacing w:before="2" w:line="241" w:lineRule="exact"/>
                          <w:ind w:left="1013" w:right="1011"/>
                          <w:jc w:val="center"/>
                          <w:rPr>
                            <w:sz w:val="22"/>
                          </w:rPr>
                        </w:pPr>
                        <w:r>
                          <w:rPr>
                            <w:spacing w:val="-5"/>
                            <w:sz w:val="22"/>
                          </w:rPr>
                          <w:t>LC</w:t>
                        </w:r>
                      </w:p>
                    </w:tc>
                    <w:tc>
                      <w:tcPr>
                        <w:tcW w:w="626" w:type="dxa"/>
                        <w:tcBorders>
                          <w:left w:val="single" w:sz="4" w:space="0" w:color="000000"/>
                        </w:tcBorders>
                      </w:tcPr>
                      <w:p>
                        <w:pPr>
                          <w:pStyle w:val="TableParagraph"/>
                          <w:spacing w:before="2" w:line="241" w:lineRule="exact"/>
                          <w:ind w:right="42"/>
                          <w:jc w:val="right"/>
                          <w:rPr>
                            <w:sz w:val="22"/>
                          </w:rPr>
                        </w:pPr>
                        <w:r>
                          <w:rPr>
                            <w:w w:val="99"/>
                            <w:sz w:val="22"/>
                          </w:rPr>
                          <w:t>I</w:t>
                        </w: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461" w:type="dxa"/>
                      </w:tcPr>
                      <w:p>
                        <w:pPr>
                          <w:pStyle w:val="TableParagraph"/>
                          <w:rPr>
                            <w:sz w:val="18"/>
                          </w:rPr>
                        </w:pPr>
                      </w:p>
                    </w:tc>
                    <w:tc>
                      <w:tcPr>
                        <w:tcW w:w="415" w:type="dxa"/>
                      </w:tcPr>
                      <w:p>
                        <w:pPr>
                          <w:pStyle w:val="TableParagraph"/>
                          <w:rPr>
                            <w:sz w:val="18"/>
                          </w:rPr>
                        </w:pPr>
                      </w:p>
                    </w:tc>
                    <w:tc>
                      <w:tcPr>
                        <w:tcW w:w="225" w:type="dxa"/>
                      </w:tcPr>
                      <w:p>
                        <w:pPr>
                          <w:pStyle w:val="TableParagraph"/>
                          <w:rPr>
                            <w:sz w:val="18"/>
                          </w:rPr>
                        </w:pPr>
                      </w:p>
                    </w:tc>
                    <w:tc>
                      <w:tcPr>
                        <w:tcW w:w="671" w:type="dxa"/>
                      </w:tcPr>
                      <w:p>
                        <w:pPr>
                          <w:pStyle w:val="TableParagraph"/>
                          <w:rPr>
                            <w:sz w:val="18"/>
                          </w:rPr>
                        </w:pPr>
                      </w:p>
                    </w:tc>
                    <w:tc>
                      <w:tcPr>
                        <w:tcW w:w="674" w:type="dxa"/>
                      </w:tcPr>
                      <w:p>
                        <w:pPr>
                          <w:pStyle w:val="TableParagraph"/>
                          <w:rPr>
                            <w:sz w:val="18"/>
                          </w:rPr>
                        </w:pPr>
                      </w:p>
                    </w:tc>
                    <w:tc>
                      <w:tcPr>
                        <w:tcW w:w="973" w:type="dxa"/>
                      </w:tcPr>
                      <w:p>
                        <w:pPr>
                          <w:pStyle w:val="TableParagraph"/>
                          <w:rPr>
                            <w:sz w:val="18"/>
                          </w:rPr>
                        </w:pPr>
                      </w:p>
                    </w:tc>
                    <w:tc>
                      <w:tcPr>
                        <w:tcW w:w="2347" w:type="dxa"/>
                      </w:tcPr>
                      <w:p>
                        <w:pPr>
                          <w:pStyle w:val="TableParagraph"/>
                          <w:rPr>
                            <w:sz w:val="18"/>
                          </w:rPr>
                        </w:pPr>
                      </w:p>
                    </w:tc>
                    <w:tc>
                      <w:tcPr>
                        <w:tcW w:w="626"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461" w:type="dxa"/>
                        <w:tcBorders>
                          <w:right w:val="single" w:sz="4" w:space="0" w:color="000000"/>
                        </w:tcBorders>
                      </w:tcPr>
                      <w:p>
                        <w:pPr>
                          <w:pStyle w:val="TableParagraph"/>
                          <w:spacing w:line="244" w:lineRule="exact"/>
                          <w:ind w:right="-15"/>
                          <w:jc w:val="right"/>
                          <w:rPr>
                            <w:sz w:val="22"/>
                          </w:rPr>
                        </w:pPr>
                        <w:r>
                          <w:rPr>
                            <w:spacing w:val="-5"/>
                            <w:sz w:val="22"/>
                          </w:rPr>
                          <w:t>III</w:t>
                        </w:r>
                      </w:p>
                    </w:tc>
                    <w:tc>
                      <w:tcPr>
                        <w:tcW w:w="415" w:type="dxa"/>
                        <w:tcBorders>
                          <w:left w:val="single" w:sz="4" w:space="0" w:color="000000"/>
                        </w:tcBorders>
                      </w:tcPr>
                      <w:p>
                        <w:pPr>
                          <w:pStyle w:val="TableParagraph"/>
                          <w:rPr>
                            <w:sz w:val="18"/>
                          </w:rPr>
                        </w:pPr>
                      </w:p>
                    </w:tc>
                    <w:tc>
                      <w:tcPr>
                        <w:tcW w:w="225" w:type="dxa"/>
                        <w:tcBorders>
                          <w:right w:val="single" w:sz="4" w:space="0" w:color="000000"/>
                        </w:tcBorders>
                      </w:tcPr>
                      <w:p>
                        <w:pPr>
                          <w:pStyle w:val="TableParagraph"/>
                          <w:rPr>
                            <w:sz w:val="18"/>
                          </w:rPr>
                        </w:pPr>
                      </w:p>
                    </w:tc>
                    <w:tc>
                      <w:tcPr>
                        <w:tcW w:w="671" w:type="dxa"/>
                        <w:tcBorders>
                          <w:left w:val="single" w:sz="4" w:space="0" w:color="000000"/>
                        </w:tcBorders>
                      </w:tcPr>
                      <w:p>
                        <w:pPr>
                          <w:pStyle w:val="TableParagraph"/>
                          <w:rPr>
                            <w:sz w:val="18"/>
                          </w:rPr>
                        </w:pPr>
                      </w:p>
                    </w:tc>
                    <w:tc>
                      <w:tcPr>
                        <w:tcW w:w="674" w:type="dxa"/>
                      </w:tcPr>
                      <w:p>
                        <w:pPr>
                          <w:pStyle w:val="TableParagraph"/>
                          <w:rPr>
                            <w:sz w:val="18"/>
                          </w:rPr>
                        </w:pPr>
                      </w:p>
                    </w:tc>
                    <w:tc>
                      <w:tcPr>
                        <w:tcW w:w="973" w:type="dxa"/>
                        <w:tcBorders>
                          <w:right w:val="single" w:sz="4" w:space="0" w:color="000000"/>
                        </w:tcBorders>
                      </w:tcPr>
                      <w:p>
                        <w:pPr>
                          <w:pStyle w:val="TableParagraph"/>
                          <w:rPr>
                            <w:sz w:val="18"/>
                          </w:rPr>
                        </w:pPr>
                      </w:p>
                    </w:tc>
                    <w:tc>
                      <w:tcPr>
                        <w:tcW w:w="2347" w:type="dxa"/>
                        <w:tcBorders>
                          <w:left w:val="single" w:sz="4" w:space="0" w:color="000000"/>
                          <w:right w:val="single" w:sz="4" w:space="0" w:color="000000"/>
                        </w:tcBorders>
                      </w:tcPr>
                      <w:p>
                        <w:pPr>
                          <w:pStyle w:val="TableParagraph"/>
                          <w:spacing w:line="244" w:lineRule="exact"/>
                          <w:ind w:left="1013" w:right="1011"/>
                          <w:jc w:val="center"/>
                          <w:rPr>
                            <w:sz w:val="22"/>
                          </w:rPr>
                        </w:pPr>
                        <w:r>
                          <w:rPr>
                            <w:spacing w:val="-5"/>
                            <w:sz w:val="22"/>
                          </w:rPr>
                          <w:t>LC</w:t>
                        </w:r>
                      </w:p>
                    </w:tc>
                    <w:tc>
                      <w:tcPr>
                        <w:tcW w:w="626" w:type="dxa"/>
                        <w:tcBorders>
                          <w:left w:val="single" w:sz="4" w:space="0" w:color="000000"/>
                        </w:tcBorders>
                      </w:tcPr>
                      <w:p>
                        <w:pPr>
                          <w:pStyle w:val="TableParagraph"/>
                          <w:spacing w:line="244" w:lineRule="exact"/>
                          <w:ind w:right="42"/>
                          <w:jc w:val="right"/>
                          <w:rPr>
                            <w:sz w:val="22"/>
                          </w:rPr>
                        </w:pPr>
                        <w:r>
                          <w:rPr>
                            <w:w w:val="99"/>
                            <w:sz w:val="22"/>
                          </w:rPr>
                          <w:t>I</w:t>
                        </w:r>
                      </w:p>
                    </w:tc>
                  </w:tr>
                  <w:tr>
                    <w:tblPrEx>
                      <w:tblW w:w="0" w:type="auto"/>
                      <w:jc w:val="left"/>
                      <w:tblInd w:w="7" w:type="dxa"/>
                      <w:tblLayout w:type="fixed"/>
                      <w:tblCellMar>
                        <w:top w:w="0" w:type="dxa"/>
                        <w:left w:w="0" w:type="dxa"/>
                        <w:bottom w:w="0" w:type="dxa"/>
                        <w:right w:w="0" w:type="dxa"/>
                      </w:tblCellMar>
                      <w:tblLook w:val="01E0"/>
                    </w:tblPrEx>
                    <w:trPr>
                      <w:trHeight w:val="259"/>
                      <w:jc w:val="left"/>
                    </w:trPr>
                    <w:tc>
                      <w:tcPr>
                        <w:tcW w:w="461" w:type="dxa"/>
                      </w:tcPr>
                      <w:p>
                        <w:pPr>
                          <w:pStyle w:val="TableParagraph"/>
                          <w:rPr>
                            <w:sz w:val="18"/>
                          </w:rPr>
                        </w:pPr>
                      </w:p>
                    </w:tc>
                    <w:tc>
                      <w:tcPr>
                        <w:tcW w:w="415" w:type="dxa"/>
                      </w:tcPr>
                      <w:p>
                        <w:pPr>
                          <w:pStyle w:val="TableParagraph"/>
                          <w:rPr>
                            <w:sz w:val="18"/>
                          </w:rPr>
                        </w:pPr>
                      </w:p>
                    </w:tc>
                    <w:tc>
                      <w:tcPr>
                        <w:tcW w:w="225" w:type="dxa"/>
                      </w:tcPr>
                      <w:p>
                        <w:pPr>
                          <w:pStyle w:val="TableParagraph"/>
                          <w:rPr>
                            <w:sz w:val="18"/>
                          </w:rPr>
                        </w:pPr>
                      </w:p>
                    </w:tc>
                    <w:tc>
                      <w:tcPr>
                        <w:tcW w:w="671" w:type="dxa"/>
                      </w:tcPr>
                      <w:p>
                        <w:pPr>
                          <w:pStyle w:val="TableParagraph"/>
                          <w:rPr>
                            <w:sz w:val="18"/>
                          </w:rPr>
                        </w:pPr>
                      </w:p>
                    </w:tc>
                    <w:tc>
                      <w:tcPr>
                        <w:tcW w:w="674" w:type="dxa"/>
                      </w:tcPr>
                      <w:p>
                        <w:pPr>
                          <w:pStyle w:val="TableParagraph"/>
                          <w:rPr>
                            <w:sz w:val="18"/>
                          </w:rPr>
                        </w:pPr>
                      </w:p>
                    </w:tc>
                    <w:tc>
                      <w:tcPr>
                        <w:tcW w:w="973" w:type="dxa"/>
                      </w:tcPr>
                      <w:p>
                        <w:pPr>
                          <w:pStyle w:val="TableParagraph"/>
                          <w:rPr>
                            <w:sz w:val="18"/>
                          </w:rPr>
                        </w:pPr>
                      </w:p>
                    </w:tc>
                    <w:tc>
                      <w:tcPr>
                        <w:tcW w:w="2347" w:type="dxa"/>
                      </w:tcPr>
                      <w:p>
                        <w:pPr>
                          <w:pStyle w:val="TableParagraph"/>
                          <w:rPr>
                            <w:sz w:val="18"/>
                          </w:rPr>
                        </w:pPr>
                      </w:p>
                    </w:tc>
                    <w:tc>
                      <w:tcPr>
                        <w:tcW w:w="626"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267"/>
                      <w:jc w:val="left"/>
                    </w:trPr>
                    <w:tc>
                      <w:tcPr>
                        <w:tcW w:w="461" w:type="dxa"/>
                        <w:tcBorders>
                          <w:right w:val="single" w:sz="4" w:space="0" w:color="000000"/>
                        </w:tcBorders>
                      </w:tcPr>
                      <w:p>
                        <w:pPr>
                          <w:pStyle w:val="TableParagraph"/>
                          <w:spacing w:before="2" w:line="245" w:lineRule="exact"/>
                          <w:ind w:right="2"/>
                          <w:jc w:val="right"/>
                          <w:rPr>
                            <w:sz w:val="22"/>
                          </w:rPr>
                        </w:pPr>
                        <w:r>
                          <w:rPr>
                            <w:spacing w:val="-5"/>
                            <w:sz w:val="22"/>
                          </w:rPr>
                          <w:t>III</w:t>
                        </w:r>
                      </w:p>
                    </w:tc>
                    <w:tc>
                      <w:tcPr>
                        <w:tcW w:w="415" w:type="dxa"/>
                        <w:tcBorders>
                          <w:left w:val="single" w:sz="4" w:space="0" w:color="000000"/>
                        </w:tcBorders>
                      </w:tcPr>
                      <w:p>
                        <w:pPr>
                          <w:pStyle w:val="TableParagraph"/>
                          <w:rPr>
                            <w:sz w:val="18"/>
                          </w:rPr>
                        </w:pPr>
                      </w:p>
                    </w:tc>
                    <w:tc>
                      <w:tcPr>
                        <w:tcW w:w="225" w:type="dxa"/>
                        <w:tcBorders>
                          <w:right w:val="single" w:sz="4" w:space="0" w:color="000000"/>
                        </w:tcBorders>
                      </w:tcPr>
                      <w:p>
                        <w:pPr>
                          <w:pStyle w:val="TableParagraph"/>
                          <w:rPr>
                            <w:sz w:val="18"/>
                          </w:rPr>
                        </w:pPr>
                      </w:p>
                    </w:tc>
                    <w:tc>
                      <w:tcPr>
                        <w:tcW w:w="671" w:type="dxa"/>
                        <w:tcBorders>
                          <w:left w:val="single" w:sz="4" w:space="0" w:color="000000"/>
                          <w:right w:val="single" w:sz="4" w:space="0" w:color="000000"/>
                        </w:tcBorders>
                      </w:tcPr>
                      <w:p>
                        <w:pPr>
                          <w:pStyle w:val="TableParagraph"/>
                          <w:rPr>
                            <w:sz w:val="18"/>
                          </w:rPr>
                        </w:pPr>
                      </w:p>
                    </w:tc>
                    <w:tc>
                      <w:tcPr>
                        <w:tcW w:w="674" w:type="dxa"/>
                        <w:tcBorders>
                          <w:left w:val="single" w:sz="4" w:space="0" w:color="000000"/>
                          <w:right w:val="single" w:sz="4" w:space="0" w:color="000000"/>
                        </w:tcBorders>
                      </w:tcPr>
                      <w:p>
                        <w:pPr>
                          <w:pStyle w:val="TableParagraph"/>
                          <w:rPr>
                            <w:sz w:val="18"/>
                          </w:rPr>
                        </w:pPr>
                      </w:p>
                    </w:tc>
                    <w:tc>
                      <w:tcPr>
                        <w:tcW w:w="973" w:type="dxa"/>
                        <w:tcBorders>
                          <w:left w:val="single" w:sz="4" w:space="0" w:color="000000"/>
                          <w:right w:val="single" w:sz="4" w:space="0" w:color="000000"/>
                        </w:tcBorders>
                      </w:tcPr>
                      <w:p>
                        <w:pPr>
                          <w:pStyle w:val="TableParagraph"/>
                          <w:rPr>
                            <w:sz w:val="18"/>
                          </w:rPr>
                        </w:pPr>
                      </w:p>
                    </w:tc>
                    <w:tc>
                      <w:tcPr>
                        <w:tcW w:w="2347" w:type="dxa"/>
                        <w:tcBorders>
                          <w:left w:val="single" w:sz="4" w:space="0" w:color="000000"/>
                          <w:right w:val="single" w:sz="4" w:space="0" w:color="000000"/>
                        </w:tcBorders>
                      </w:tcPr>
                      <w:p>
                        <w:pPr>
                          <w:pStyle w:val="TableParagraph"/>
                          <w:spacing w:before="2" w:line="245" w:lineRule="exact"/>
                          <w:ind w:left="1013" w:right="1011"/>
                          <w:jc w:val="center"/>
                          <w:rPr>
                            <w:sz w:val="22"/>
                          </w:rPr>
                        </w:pPr>
                        <w:r>
                          <w:rPr>
                            <w:spacing w:val="-5"/>
                            <w:sz w:val="22"/>
                          </w:rPr>
                          <w:t>LC</w:t>
                        </w:r>
                      </w:p>
                    </w:tc>
                    <w:tc>
                      <w:tcPr>
                        <w:tcW w:w="626" w:type="dxa"/>
                        <w:tcBorders>
                          <w:left w:val="single" w:sz="4" w:space="0" w:color="000000"/>
                        </w:tcBorders>
                      </w:tcPr>
                      <w:p>
                        <w:pPr>
                          <w:pStyle w:val="TableParagraph"/>
                          <w:rPr>
                            <w:sz w:val="18"/>
                          </w:rPr>
                        </w:pPr>
                      </w:p>
                    </w:tc>
                  </w:tr>
                </w:tbl>
                <w:p>
                  <w:pPr>
                    <w:pStyle w:val="BodyText"/>
                  </w:pPr>
                </w:p>
              </w:txbxContent>
            </v:textbox>
          </v:shape>
        </w:pict>
      </w:r>
      <w:r>
        <w:rPr>
          <w:spacing w:val="-2"/>
          <w:sz w:val="22"/>
        </w:rPr>
        <w:t>Большая</w:t>
      </w:r>
      <w:r>
        <w:rPr>
          <w:spacing w:val="-1"/>
          <w:sz w:val="22"/>
        </w:rPr>
        <w:t xml:space="preserve"> </w:t>
      </w:r>
      <w:r>
        <w:rPr>
          <w:spacing w:val="-4"/>
          <w:sz w:val="22"/>
        </w:rPr>
        <w:t>выпь</w:t>
      </w:r>
      <w:r>
        <w:rPr>
          <w:sz w:val="22"/>
        </w:rPr>
        <w:tab/>
        <w:t>Botaurus</w:t>
      </w:r>
      <w:r>
        <w:rPr>
          <w:spacing w:val="-12"/>
          <w:sz w:val="22"/>
        </w:rPr>
        <w:t xml:space="preserve"> </w:t>
      </w:r>
      <w:r>
        <w:rPr>
          <w:sz w:val="22"/>
        </w:rPr>
        <w:t>stellaris</w:t>
      </w:r>
      <w:r>
        <w:rPr>
          <w:spacing w:val="-12"/>
          <w:sz w:val="22"/>
        </w:rPr>
        <w:t xml:space="preserve"> </w:t>
      </w:r>
      <w:r>
        <w:rPr>
          <w:sz w:val="22"/>
        </w:rPr>
        <w:t>(Linnaeus,</w:t>
      </w:r>
      <w:r>
        <w:rPr>
          <w:spacing w:val="-10"/>
          <w:sz w:val="22"/>
        </w:rPr>
        <w:t xml:space="preserve"> </w:t>
      </w:r>
      <w:r>
        <w:rPr>
          <w:sz w:val="22"/>
        </w:rPr>
        <w:t>1758)</w:t>
      </w:r>
      <w:r>
        <w:rPr>
          <w:spacing w:val="-13"/>
          <w:sz w:val="22"/>
        </w:rPr>
        <w:t xml:space="preserve"> </w:t>
      </w:r>
      <w:r>
        <w:rPr>
          <w:spacing w:val="-5"/>
          <w:sz w:val="22"/>
        </w:rPr>
        <w:t>Гн</w:t>
      </w:r>
      <w:r>
        <w:rPr>
          <w:sz w:val="22"/>
        </w:rPr>
        <w:tab/>
      </w:r>
      <w:r>
        <w:rPr>
          <w:spacing w:val="-5"/>
          <w:sz w:val="22"/>
        </w:rPr>
        <w:t>III</w:t>
      </w:r>
    </w:p>
    <w:p>
      <w:pPr>
        <w:spacing w:before="11"/>
        <w:ind w:left="217" w:right="0" w:firstLine="0"/>
        <w:jc w:val="left"/>
        <w:rPr>
          <w:i/>
          <w:sz w:val="22"/>
        </w:rPr>
      </w:pPr>
      <w:r>
        <w:rPr>
          <w:i/>
          <w:sz w:val="22"/>
        </w:rPr>
        <w:t>Род</w:t>
      </w:r>
      <w:r>
        <w:rPr>
          <w:i/>
          <w:spacing w:val="-7"/>
          <w:sz w:val="22"/>
        </w:rPr>
        <w:t xml:space="preserve"> </w:t>
      </w:r>
      <w:r>
        <w:rPr>
          <w:i/>
          <w:spacing w:val="-2"/>
          <w:sz w:val="22"/>
        </w:rPr>
        <w:t>Ixobrychus</w:t>
      </w:r>
    </w:p>
    <w:p>
      <w:pPr>
        <w:pStyle w:val="ListParagraph"/>
        <w:numPr>
          <w:ilvl w:val="0"/>
          <w:numId w:val="38"/>
        </w:numPr>
        <w:tabs>
          <w:tab w:val="left" w:pos="501"/>
          <w:tab w:val="left" w:pos="3321"/>
          <w:tab w:val="right" w:pos="7493"/>
        </w:tabs>
        <w:spacing w:before="11" w:after="0" w:line="240" w:lineRule="auto"/>
        <w:ind w:left="500" w:right="0" w:hanging="276"/>
        <w:jc w:val="left"/>
        <w:rPr>
          <w:sz w:val="22"/>
        </w:rPr>
      </w:pPr>
      <w:r>
        <w:rPr>
          <w:spacing w:val="-2"/>
          <w:sz w:val="22"/>
        </w:rPr>
        <w:t>Малая</w:t>
      </w:r>
      <w:r>
        <w:rPr>
          <w:spacing w:val="-5"/>
          <w:sz w:val="22"/>
        </w:rPr>
        <w:t xml:space="preserve"> </w:t>
      </w:r>
      <w:r>
        <w:rPr>
          <w:spacing w:val="-4"/>
          <w:sz w:val="22"/>
        </w:rPr>
        <w:t>выпь</w:t>
      </w:r>
      <w:r>
        <w:rPr>
          <w:sz w:val="22"/>
        </w:rPr>
        <w:tab/>
      </w:r>
      <w:r>
        <w:rPr>
          <w:spacing w:val="-2"/>
          <w:sz w:val="22"/>
        </w:rPr>
        <w:t>Ixobrychus</w:t>
      </w:r>
      <w:r>
        <w:rPr>
          <w:spacing w:val="5"/>
          <w:sz w:val="22"/>
        </w:rPr>
        <w:t xml:space="preserve"> </w:t>
      </w:r>
      <w:r>
        <w:rPr>
          <w:spacing w:val="-2"/>
          <w:sz w:val="22"/>
        </w:rPr>
        <w:t>minutus</w:t>
      </w:r>
      <w:r>
        <w:rPr>
          <w:spacing w:val="10"/>
          <w:sz w:val="22"/>
        </w:rPr>
        <w:t xml:space="preserve"> </w:t>
      </w:r>
      <w:r>
        <w:rPr>
          <w:spacing w:val="-2"/>
          <w:sz w:val="22"/>
        </w:rPr>
        <w:t>(Linnaeus,1766)</w:t>
      </w:r>
      <w:r>
        <w:rPr>
          <w:sz w:val="22"/>
        </w:rPr>
        <w:t xml:space="preserve"> </w:t>
      </w:r>
      <w:r>
        <w:rPr>
          <w:spacing w:val="-5"/>
          <w:sz w:val="22"/>
        </w:rPr>
        <w:t>Гн</w:t>
      </w:r>
      <w:r>
        <w:rPr>
          <w:sz w:val="22"/>
        </w:rPr>
        <w:tab/>
      </w:r>
      <w:r>
        <w:rPr>
          <w:spacing w:val="-5"/>
          <w:sz w:val="22"/>
        </w:rPr>
        <w:t>II</w:t>
      </w:r>
    </w:p>
    <w:p>
      <w:pPr>
        <w:spacing w:before="11"/>
        <w:ind w:left="217" w:right="0" w:firstLine="0"/>
        <w:jc w:val="left"/>
        <w:rPr>
          <w:i/>
          <w:sz w:val="22"/>
        </w:rPr>
      </w:pPr>
      <w:r>
        <w:rPr>
          <w:i/>
          <w:sz w:val="22"/>
        </w:rPr>
        <w:t>Род</w:t>
      </w:r>
      <w:r>
        <w:rPr>
          <w:i/>
          <w:spacing w:val="-7"/>
          <w:sz w:val="22"/>
        </w:rPr>
        <w:t xml:space="preserve"> </w:t>
      </w:r>
      <w:r>
        <w:rPr>
          <w:i/>
          <w:spacing w:val="-2"/>
          <w:sz w:val="22"/>
        </w:rPr>
        <w:t>Egretta</w:t>
      </w:r>
    </w:p>
    <w:p>
      <w:pPr>
        <w:pStyle w:val="ListParagraph"/>
        <w:numPr>
          <w:ilvl w:val="0"/>
          <w:numId w:val="38"/>
        </w:numPr>
        <w:tabs>
          <w:tab w:val="left" w:pos="501"/>
          <w:tab w:val="left" w:pos="3320"/>
        </w:tabs>
        <w:spacing w:before="7" w:after="0" w:line="240" w:lineRule="auto"/>
        <w:ind w:left="500" w:right="0" w:hanging="276"/>
        <w:jc w:val="left"/>
        <w:rPr>
          <w:sz w:val="22"/>
        </w:rPr>
      </w:pPr>
      <w:r>
        <w:rPr>
          <w:sz w:val="22"/>
        </w:rPr>
        <w:t>Большая</w:t>
      </w:r>
      <w:r>
        <w:rPr>
          <w:spacing w:val="-13"/>
          <w:sz w:val="22"/>
        </w:rPr>
        <w:t xml:space="preserve"> </w:t>
      </w:r>
      <w:r>
        <w:rPr>
          <w:sz w:val="22"/>
        </w:rPr>
        <w:t>белая</w:t>
      </w:r>
      <w:r>
        <w:rPr>
          <w:spacing w:val="-12"/>
          <w:sz w:val="22"/>
        </w:rPr>
        <w:t xml:space="preserve"> </w:t>
      </w:r>
      <w:r>
        <w:rPr>
          <w:spacing w:val="-4"/>
          <w:sz w:val="22"/>
        </w:rPr>
        <w:t>цапля</w:t>
      </w:r>
      <w:r>
        <w:rPr>
          <w:sz w:val="22"/>
        </w:rPr>
        <w:tab/>
        <w:t>Egretta</w:t>
      </w:r>
      <w:r>
        <w:rPr>
          <w:spacing w:val="-11"/>
          <w:sz w:val="22"/>
        </w:rPr>
        <w:t xml:space="preserve"> </w:t>
      </w:r>
      <w:r>
        <w:rPr>
          <w:sz w:val="22"/>
        </w:rPr>
        <w:t>alba</w:t>
      </w:r>
      <w:r>
        <w:rPr>
          <w:spacing w:val="-11"/>
          <w:sz w:val="22"/>
        </w:rPr>
        <w:t xml:space="preserve"> </w:t>
      </w:r>
      <w:r>
        <w:rPr>
          <w:sz w:val="22"/>
        </w:rPr>
        <w:t>(Linnaeus,</w:t>
      </w:r>
      <w:r>
        <w:rPr>
          <w:spacing w:val="-8"/>
          <w:sz w:val="22"/>
        </w:rPr>
        <w:t xml:space="preserve"> </w:t>
      </w:r>
      <w:r>
        <w:rPr>
          <w:sz w:val="22"/>
        </w:rPr>
        <w:t>1758)</w:t>
      </w:r>
      <w:r>
        <w:rPr>
          <w:spacing w:val="-8"/>
          <w:sz w:val="22"/>
        </w:rPr>
        <w:t xml:space="preserve"> </w:t>
      </w:r>
      <w:r>
        <w:rPr>
          <w:spacing w:val="-5"/>
          <w:sz w:val="22"/>
        </w:rPr>
        <w:t>Зал</w:t>
      </w:r>
    </w:p>
    <w:p>
      <w:pPr>
        <w:spacing w:before="11"/>
        <w:ind w:left="217" w:right="0" w:firstLine="0"/>
        <w:jc w:val="left"/>
        <w:rPr>
          <w:i/>
          <w:sz w:val="22"/>
        </w:rPr>
      </w:pPr>
      <w:r>
        <w:rPr>
          <w:i/>
          <w:sz w:val="22"/>
        </w:rPr>
        <w:t>Род</w:t>
      </w:r>
      <w:r>
        <w:rPr>
          <w:i/>
          <w:spacing w:val="-7"/>
          <w:sz w:val="22"/>
        </w:rPr>
        <w:t xml:space="preserve"> </w:t>
      </w:r>
      <w:r>
        <w:rPr>
          <w:i/>
          <w:spacing w:val="-2"/>
          <w:sz w:val="22"/>
        </w:rPr>
        <w:t>Ardea</w:t>
      </w:r>
    </w:p>
    <w:p>
      <w:pPr>
        <w:pStyle w:val="ListParagraph"/>
        <w:numPr>
          <w:ilvl w:val="0"/>
          <w:numId w:val="38"/>
        </w:numPr>
        <w:tabs>
          <w:tab w:val="left" w:pos="501"/>
          <w:tab w:val="left" w:pos="3321"/>
        </w:tabs>
        <w:spacing w:before="10" w:after="0" w:line="249" w:lineRule="auto"/>
        <w:ind w:left="272" w:right="8936" w:hanging="47"/>
        <w:jc w:val="left"/>
        <w:rPr>
          <w:i/>
          <w:sz w:val="22"/>
        </w:rPr>
      </w:pPr>
      <w:r>
        <w:rPr>
          <w:sz w:val="22"/>
        </w:rPr>
        <w:t>Серая цапля</w:t>
        <w:tab/>
        <w:t>Ardea</w:t>
      </w:r>
      <w:r>
        <w:rPr>
          <w:spacing w:val="-8"/>
          <w:sz w:val="22"/>
        </w:rPr>
        <w:t xml:space="preserve"> </w:t>
      </w:r>
      <w:r>
        <w:rPr>
          <w:sz w:val="22"/>
        </w:rPr>
        <w:t>cinerea</w:t>
      </w:r>
      <w:r>
        <w:rPr>
          <w:spacing w:val="-12"/>
          <w:sz w:val="22"/>
        </w:rPr>
        <w:t xml:space="preserve"> </w:t>
      </w:r>
      <w:r>
        <w:rPr>
          <w:sz w:val="22"/>
        </w:rPr>
        <w:t>Linnaeus,</w:t>
      </w:r>
      <w:r>
        <w:rPr>
          <w:spacing w:val="-9"/>
          <w:sz w:val="22"/>
        </w:rPr>
        <w:t xml:space="preserve"> </w:t>
      </w:r>
      <w:r>
        <w:rPr>
          <w:sz w:val="22"/>
        </w:rPr>
        <w:t>1758</w:t>
      </w:r>
      <w:r>
        <w:rPr>
          <w:spacing w:val="-9"/>
          <w:sz w:val="22"/>
        </w:rPr>
        <w:t xml:space="preserve"> </w:t>
      </w:r>
      <w:r>
        <w:rPr>
          <w:sz w:val="22"/>
        </w:rPr>
        <w:t xml:space="preserve">Гн Семейство Аистовые </w:t>
      </w:r>
      <w:r>
        <w:rPr>
          <w:i/>
          <w:sz w:val="22"/>
        </w:rPr>
        <w:t>(Ciconiidae)</w:t>
      </w:r>
    </w:p>
    <w:p>
      <w:pPr>
        <w:spacing w:before="0" w:line="251" w:lineRule="exact"/>
        <w:ind w:left="217" w:right="0" w:firstLine="0"/>
        <w:jc w:val="left"/>
        <w:rPr>
          <w:i/>
          <w:sz w:val="22"/>
        </w:rPr>
      </w:pPr>
      <w:r>
        <w:rPr>
          <w:i/>
          <w:sz w:val="22"/>
        </w:rPr>
        <w:t>Род</w:t>
      </w:r>
      <w:r>
        <w:rPr>
          <w:i/>
          <w:spacing w:val="-7"/>
          <w:sz w:val="22"/>
        </w:rPr>
        <w:t xml:space="preserve"> </w:t>
      </w:r>
      <w:r>
        <w:rPr>
          <w:i/>
          <w:spacing w:val="-2"/>
          <w:sz w:val="22"/>
        </w:rPr>
        <w:t>Ciconia</w:t>
      </w:r>
    </w:p>
    <w:p>
      <w:pPr>
        <w:pStyle w:val="ListParagraph"/>
        <w:numPr>
          <w:ilvl w:val="0"/>
          <w:numId w:val="38"/>
        </w:numPr>
        <w:tabs>
          <w:tab w:val="left" w:pos="501"/>
          <w:tab w:val="left" w:pos="3320"/>
          <w:tab w:val="left" w:pos="6804"/>
          <w:tab w:val="left" w:pos="7511"/>
          <w:tab w:val="left" w:pos="8182"/>
          <w:tab w:val="left" w:pos="8854"/>
          <w:tab w:val="left" w:pos="10685"/>
          <w:tab w:val="left" w:pos="12260"/>
          <w:tab w:val="right" w:pos="14147"/>
        </w:tabs>
        <w:spacing w:before="11" w:after="0" w:line="240" w:lineRule="auto"/>
        <w:ind w:left="500" w:right="0" w:hanging="276"/>
        <w:jc w:val="left"/>
        <w:rPr>
          <w:sz w:val="22"/>
        </w:rPr>
      </w:pPr>
      <w:r>
        <w:rPr>
          <w:sz w:val="22"/>
        </w:rPr>
        <w:t>Черный</w:t>
      </w:r>
      <w:r>
        <w:rPr>
          <w:spacing w:val="-14"/>
          <w:sz w:val="22"/>
        </w:rPr>
        <w:t xml:space="preserve"> </w:t>
      </w:r>
      <w:r>
        <w:rPr>
          <w:spacing w:val="-4"/>
          <w:sz w:val="22"/>
        </w:rPr>
        <w:t>аист</w:t>
      </w:r>
      <w:r>
        <w:rPr>
          <w:sz w:val="22"/>
        </w:rPr>
        <w:tab/>
        <w:t>Ciconia</w:t>
      </w:r>
      <w:r>
        <w:rPr>
          <w:spacing w:val="-12"/>
          <w:sz w:val="22"/>
        </w:rPr>
        <w:t xml:space="preserve"> </w:t>
      </w:r>
      <w:r>
        <w:rPr>
          <w:sz w:val="22"/>
        </w:rPr>
        <w:t>nigra</w:t>
      </w:r>
      <w:r>
        <w:rPr>
          <w:spacing w:val="-11"/>
          <w:sz w:val="22"/>
        </w:rPr>
        <w:t xml:space="preserve"> </w:t>
      </w:r>
      <w:r>
        <w:rPr>
          <w:sz w:val="22"/>
        </w:rPr>
        <w:t>(Linnaeus,</w:t>
      </w:r>
      <w:r>
        <w:rPr>
          <w:spacing w:val="-9"/>
          <w:sz w:val="22"/>
        </w:rPr>
        <w:t xml:space="preserve"> </w:t>
      </w:r>
      <w:r>
        <w:rPr>
          <w:sz w:val="22"/>
        </w:rPr>
        <w:t>1758)</w:t>
      </w:r>
      <w:r>
        <w:rPr>
          <w:spacing w:val="-11"/>
          <w:sz w:val="22"/>
        </w:rPr>
        <w:t xml:space="preserve"> </w:t>
      </w:r>
      <w:r>
        <w:rPr>
          <w:spacing w:val="-5"/>
          <w:sz w:val="22"/>
        </w:rPr>
        <w:t>Гн</w:t>
      </w:r>
      <w:r>
        <w:rPr>
          <w:sz w:val="22"/>
        </w:rPr>
        <w:tab/>
      </w:r>
      <w:r>
        <w:rPr>
          <w:spacing w:val="-5"/>
          <w:sz w:val="22"/>
        </w:rPr>
        <w:t>III</w:t>
      </w:r>
      <w:r>
        <w:rPr>
          <w:sz w:val="22"/>
        </w:rPr>
        <w:tab/>
      </w:r>
      <w:r>
        <w:rPr>
          <w:spacing w:val="-5"/>
          <w:sz w:val="22"/>
        </w:rPr>
        <w:t>II</w:t>
      </w:r>
      <w:r>
        <w:rPr>
          <w:sz w:val="22"/>
        </w:rPr>
        <w:tab/>
      </w:r>
      <w:r>
        <w:rPr>
          <w:spacing w:val="-5"/>
          <w:sz w:val="22"/>
        </w:rPr>
        <w:t>II</w:t>
      </w:r>
      <w:r>
        <w:rPr>
          <w:sz w:val="22"/>
        </w:rPr>
        <w:tab/>
      </w:r>
      <w:r>
        <w:rPr>
          <w:spacing w:val="-5"/>
          <w:sz w:val="22"/>
        </w:rPr>
        <w:t>II</w:t>
      </w:r>
      <w:r>
        <w:rPr>
          <w:sz w:val="22"/>
        </w:rPr>
        <w:tab/>
      </w:r>
      <w:r>
        <w:rPr>
          <w:spacing w:val="-10"/>
          <w:sz w:val="22"/>
        </w:rPr>
        <w:t>3</w:t>
      </w:r>
      <w:r>
        <w:rPr>
          <w:sz w:val="22"/>
        </w:rPr>
        <w:tab/>
      </w:r>
      <w:r>
        <w:rPr>
          <w:spacing w:val="-5"/>
          <w:sz w:val="22"/>
        </w:rPr>
        <w:t>LC</w:t>
      </w:r>
      <w:r>
        <w:rPr>
          <w:sz w:val="22"/>
        </w:rPr>
        <w:tab/>
      </w:r>
      <w:r>
        <w:rPr>
          <w:spacing w:val="-10"/>
          <w:sz w:val="22"/>
        </w:rPr>
        <w:t>I</w:t>
      </w:r>
    </w:p>
    <w:p>
      <w:pPr>
        <w:pStyle w:val="ListParagraph"/>
        <w:numPr>
          <w:ilvl w:val="0"/>
          <w:numId w:val="38"/>
        </w:numPr>
        <w:tabs>
          <w:tab w:val="left" w:pos="501"/>
          <w:tab w:val="left" w:pos="3320"/>
          <w:tab w:val="left" w:pos="7695"/>
          <w:tab w:val="left" w:pos="8366"/>
          <w:tab w:val="left" w:pos="10685"/>
          <w:tab w:val="left" w:pos="12260"/>
          <w:tab w:val="right" w:pos="14147"/>
        </w:tabs>
        <w:spacing w:before="11" w:after="0" w:line="240" w:lineRule="auto"/>
        <w:ind w:left="500" w:right="0" w:hanging="276"/>
        <w:jc w:val="left"/>
        <w:rPr>
          <w:sz w:val="22"/>
        </w:rPr>
      </w:pPr>
      <w:r>
        <w:rPr>
          <w:sz w:val="22"/>
        </w:rPr>
        <w:t>Белый</w:t>
      </w:r>
      <w:r>
        <w:rPr>
          <w:spacing w:val="-11"/>
          <w:sz w:val="22"/>
        </w:rPr>
        <w:t xml:space="preserve"> </w:t>
      </w:r>
      <w:r>
        <w:rPr>
          <w:spacing w:val="-4"/>
          <w:sz w:val="22"/>
        </w:rPr>
        <w:t>аист</w:t>
      </w:r>
      <w:r>
        <w:rPr>
          <w:sz w:val="22"/>
        </w:rPr>
        <w:tab/>
        <w:t>Ciconia</w:t>
      </w:r>
      <w:r>
        <w:rPr>
          <w:spacing w:val="-12"/>
          <w:sz w:val="22"/>
        </w:rPr>
        <w:t xml:space="preserve"> </w:t>
      </w:r>
      <w:r>
        <w:rPr>
          <w:sz w:val="22"/>
        </w:rPr>
        <w:t>ciconia</w:t>
      </w:r>
      <w:r>
        <w:rPr>
          <w:spacing w:val="-11"/>
          <w:sz w:val="22"/>
        </w:rPr>
        <w:t xml:space="preserve"> </w:t>
      </w:r>
      <w:r>
        <w:rPr>
          <w:sz w:val="22"/>
        </w:rPr>
        <w:t>(Linnaeus,</w:t>
      </w:r>
      <w:r>
        <w:rPr>
          <w:spacing w:val="-9"/>
          <w:sz w:val="22"/>
        </w:rPr>
        <w:t xml:space="preserve"> </w:t>
      </w:r>
      <w:r>
        <w:rPr>
          <w:sz w:val="22"/>
        </w:rPr>
        <w:t>1758)</w:t>
      </w:r>
      <w:r>
        <w:rPr>
          <w:spacing w:val="-12"/>
          <w:sz w:val="22"/>
        </w:rPr>
        <w:t xml:space="preserve"> </w:t>
      </w:r>
      <w:r>
        <w:rPr>
          <w:spacing w:val="-5"/>
          <w:sz w:val="22"/>
        </w:rPr>
        <w:t>Гн</w:t>
      </w:r>
      <w:r>
        <w:rPr>
          <w:sz w:val="22"/>
        </w:rPr>
        <w:tab/>
      </w:r>
      <w:r>
        <w:rPr>
          <w:spacing w:val="-5"/>
          <w:sz w:val="22"/>
        </w:rPr>
        <w:t>II</w:t>
      </w:r>
      <w:r>
        <w:rPr>
          <w:sz w:val="22"/>
        </w:rPr>
        <w:tab/>
      </w:r>
      <w:r>
        <w:rPr>
          <w:spacing w:val="-5"/>
          <w:sz w:val="22"/>
        </w:rPr>
        <w:t>II</w:t>
      </w:r>
      <w:r>
        <w:rPr>
          <w:sz w:val="22"/>
        </w:rPr>
        <w:tab/>
      </w:r>
      <w:r>
        <w:rPr>
          <w:spacing w:val="-10"/>
          <w:sz w:val="22"/>
        </w:rPr>
        <w:t>2</w:t>
      </w:r>
      <w:r>
        <w:rPr>
          <w:sz w:val="22"/>
        </w:rPr>
        <w:tab/>
      </w:r>
      <w:r>
        <w:rPr>
          <w:spacing w:val="-5"/>
          <w:sz w:val="22"/>
        </w:rPr>
        <w:t>LC</w:t>
      </w:r>
      <w:r>
        <w:rPr>
          <w:sz w:val="22"/>
        </w:rPr>
        <w:tab/>
      </w:r>
      <w:r>
        <w:rPr>
          <w:spacing w:val="-10"/>
          <w:sz w:val="22"/>
        </w:rPr>
        <w:t>I</w:t>
      </w:r>
    </w:p>
    <w:p>
      <w:pPr>
        <w:spacing w:before="11"/>
        <w:ind w:left="980" w:right="0" w:firstLine="0"/>
        <w:jc w:val="left"/>
        <w:rPr>
          <w:i/>
          <w:sz w:val="22"/>
        </w:rPr>
      </w:pPr>
      <w:r>
        <w:rPr>
          <w:spacing w:val="-2"/>
          <w:sz w:val="22"/>
        </w:rPr>
        <w:t>Отряд</w:t>
      </w:r>
      <w:r>
        <w:rPr>
          <w:spacing w:val="1"/>
          <w:sz w:val="22"/>
        </w:rPr>
        <w:t xml:space="preserve"> </w:t>
      </w:r>
      <w:r>
        <w:rPr>
          <w:spacing w:val="-2"/>
          <w:sz w:val="22"/>
        </w:rPr>
        <w:t>Ястребообразные</w:t>
      </w:r>
      <w:r>
        <w:rPr>
          <w:spacing w:val="2"/>
          <w:sz w:val="22"/>
        </w:rPr>
        <w:t xml:space="preserve"> </w:t>
      </w:r>
      <w:r>
        <w:rPr>
          <w:i/>
          <w:spacing w:val="-2"/>
          <w:sz w:val="22"/>
        </w:rPr>
        <w:t>(Accipitriformes)</w:t>
      </w:r>
    </w:p>
    <w:p>
      <w:pPr>
        <w:spacing w:before="6"/>
        <w:ind w:left="272" w:right="0" w:firstLine="0"/>
        <w:jc w:val="left"/>
        <w:rPr>
          <w:i/>
          <w:sz w:val="22"/>
        </w:rPr>
      </w:pPr>
      <w:r>
        <w:rPr>
          <w:spacing w:val="-2"/>
          <w:sz w:val="22"/>
        </w:rPr>
        <w:t>Семейство</w:t>
      </w:r>
      <w:r>
        <w:rPr>
          <w:spacing w:val="1"/>
          <w:sz w:val="22"/>
        </w:rPr>
        <w:t xml:space="preserve"> </w:t>
      </w:r>
      <w:r>
        <w:rPr>
          <w:spacing w:val="-2"/>
          <w:sz w:val="22"/>
        </w:rPr>
        <w:t>Ястребиные</w:t>
      </w:r>
      <w:r>
        <w:rPr>
          <w:spacing w:val="1"/>
          <w:sz w:val="22"/>
        </w:rPr>
        <w:t xml:space="preserve"> </w:t>
      </w:r>
      <w:r>
        <w:rPr>
          <w:i/>
          <w:spacing w:val="-2"/>
          <w:sz w:val="22"/>
        </w:rPr>
        <w:t>(Accipitridae)</w:t>
      </w:r>
    </w:p>
    <w:p>
      <w:pPr>
        <w:spacing w:before="11"/>
        <w:ind w:left="217" w:right="0" w:firstLine="0"/>
        <w:jc w:val="left"/>
        <w:rPr>
          <w:i/>
          <w:sz w:val="22"/>
        </w:rPr>
      </w:pPr>
      <w:r>
        <w:rPr>
          <w:i/>
          <w:sz w:val="22"/>
        </w:rPr>
        <w:t>Род</w:t>
      </w:r>
      <w:r>
        <w:rPr>
          <w:i/>
          <w:spacing w:val="-7"/>
          <w:sz w:val="22"/>
        </w:rPr>
        <w:t xml:space="preserve"> </w:t>
      </w:r>
      <w:r>
        <w:rPr>
          <w:i/>
          <w:spacing w:val="-2"/>
          <w:sz w:val="22"/>
        </w:rPr>
        <w:t>Pernis</w:t>
      </w:r>
    </w:p>
    <w:p>
      <w:pPr>
        <w:pStyle w:val="ListParagraph"/>
        <w:numPr>
          <w:ilvl w:val="0"/>
          <w:numId w:val="38"/>
        </w:numPr>
        <w:tabs>
          <w:tab w:val="left" w:pos="501"/>
          <w:tab w:val="left" w:pos="3250"/>
          <w:tab w:val="left" w:pos="7630"/>
          <w:tab w:val="left" w:pos="8297"/>
          <w:tab w:val="left" w:pos="8977"/>
          <w:tab w:val="left" w:pos="10673"/>
          <w:tab w:val="left" w:pos="12268"/>
          <w:tab w:val="right" w:pos="14156"/>
        </w:tabs>
        <w:spacing w:before="11" w:after="0" w:line="240" w:lineRule="auto"/>
        <w:ind w:left="500" w:right="0" w:hanging="276"/>
        <w:jc w:val="left"/>
        <w:rPr>
          <w:sz w:val="22"/>
        </w:rPr>
      </w:pPr>
      <w:r>
        <w:rPr>
          <w:w w:val="95"/>
          <w:sz w:val="22"/>
        </w:rPr>
        <w:t>Обыкновенный</w:t>
      </w:r>
      <w:r>
        <w:rPr>
          <w:spacing w:val="46"/>
          <w:sz w:val="22"/>
        </w:rPr>
        <w:t xml:space="preserve"> </w:t>
      </w:r>
      <w:r>
        <w:rPr>
          <w:spacing w:val="-4"/>
          <w:sz w:val="22"/>
        </w:rPr>
        <w:t>осоед</w:t>
      </w:r>
      <w:r>
        <w:rPr>
          <w:sz w:val="22"/>
        </w:rPr>
        <w:tab/>
        <w:t>Pernis</w:t>
      </w:r>
      <w:r>
        <w:rPr>
          <w:spacing w:val="-11"/>
          <w:sz w:val="22"/>
        </w:rPr>
        <w:t xml:space="preserve"> </w:t>
      </w:r>
      <w:r>
        <w:rPr>
          <w:sz w:val="22"/>
        </w:rPr>
        <w:t>apivorus</w:t>
      </w:r>
      <w:r>
        <w:rPr>
          <w:spacing w:val="-11"/>
          <w:sz w:val="22"/>
        </w:rPr>
        <w:t xml:space="preserve"> </w:t>
      </w:r>
      <w:r>
        <w:rPr>
          <w:sz w:val="22"/>
        </w:rPr>
        <w:t>(Linnaeus,</w:t>
      </w:r>
      <w:r>
        <w:rPr>
          <w:spacing w:val="-9"/>
          <w:sz w:val="22"/>
        </w:rPr>
        <w:t xml:space="preserve"> </w:t>
      </w:r>
      <w:r>
        <w:rPr>
          <w:sz w:val="22"/>
        </w:rPr>
        <w:t>1758)</w:t>
      </w:r>
      <w:r>
        <w:rPr>
          <w:spacing w:val="-12"/>
          <w:sz w:val="22"/>
        </w:rPr>
        <w:t xml:space="preserve"> </w:t>
      </w:r>
      <w:r>
        <w:rPr>
          <w:spacing w:val="-5"/>
          <w:sz w:val="22"/>
        </w:rPr>
        <w:t>Гн</w:t>
      </w:r>
      <w:r>
        <w:rPr>
          <w:sz w:val="22"/>
        </w:rPr>
        <w:tab/>
      </w:r>
      <w:r>
        <w:rPr>
          <w:spacing w:val="-5"/>
          <w:sz w:val="22"/>
        </w:rPr>
        <w:t>II</w:t>
      </w:r>
      <w:r>
        <w:rPr>
          <w:sz w:val="22"/>
        </w:rPr>
        <w:tab/>
      </w:r>
      <w:r>
        <w:rPr>
          <w:spacing w:val="-5"/>
          <w:sz w:val="22"/>
        </w:rPr>
        <w:t>II</w:t>
      </w:r>
      <w:r>
        <w:rPr>
          <w:sz w:val="22"/>
        </w:rPr>
        <w:tab/>
      </w:r>
      <w:r>
        <w:rPr>
          <w:spacing w:val="-5"/>
          <w:sz w:val="22"/>
        </w:rPr>
        <w:t>II</w:t>
      </w:r>
      <w:r>
        <w:rPr>
          <w:sz w:val="22"/>
        </w:rPr>
        <w:tab/>
      </w:r>
      <w:r>
        <w:rPr>
          <w:spacing w:val="-10"/>
          <w:sz w:val="22"/>
        </w:rPr>
        <w:t>4</w:t>
      </w:r>
      <w:r>
        <w:rPr>
          <w:sz w:val="22"/>
        </w:rPr>
        <w:tab/>
      </w:r>
      <w:r>
        <w:rPr>
          <w:spacing w:val="-5"/>
          <w:sz w:val="22"/>
        </w:rPr>
        <w:t>LC</w:t>
      </w:r>
      <w:r>
        <w:rPr>
          <w:sz w:val="22"/>
        </w:rPr>
        <w:tab/>
      </w:r>
      <w:r>
        <w:rPr>
          <w:spacing w:val="-10"/>
          <w:sz w:val="22"/>
        </w:rPr>
        <w:t>I</w:t>
      </w:r>
    </w:p>
    <w:p>
      <w:pPr>
        <w:spacing w:after="0" w:line="240" w:lineRule="auto"/>
        <w:jc w:val="left"/>
        <w:rPr>
          <w:sz w:val="22"/>
        </w:rPr>
        <w:sectPr>
          <w:type w:val="continuous"/>
          <w:pgSz w:w="16840" w:h="11910" w:orient="landscape"/>
          <w:pgMar w:top="1040" w:right="720" w:bottom="280" w:left="920" w:header="0" w:footer="919"/>
          <w:cols w:space="720"/>
        </w:sectPr>
      </w:pPr>
    </w:p>
    <w:p>
      <w:pPr>
        <w:pStyle w:val="BodyText"/>
        <w:spacing w:before="4"/>
        <w:rPr>
          <w:sz w:val="19"/>
        </w:rPr>
      </w:pPr>
      <w:r>
        <w:drawing>
          <wp:anchor distT="0" distB="0" distL="0" distR="0" simplePos="0" relativeHeight="251986944" behindDoc="1" locked="0" layoutInCell="1" allowOverlap="1">
            <wp:simplePos x="0" y="0"/>
            <wp:positionH relativeFrom="page">
              <wp:posOffset>651167</wp:posOffset>
            </wp:positionH>
            <wp:positionV relativeFrom="page">
              <wp:posOffset>898525</wp:posOffset>
            </wp:positionV>
            <wp:extent cx="9241091" cy="5845670"/>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xmlns:r="http://schemas.openxmlformats.org/officeDocument/2006/relationships" r:embed="rId41" cstate="print"/>
                    <a:stretch>
                      <a:fillRect/>
                    </a:stretch>
                  </pic:blipFill>
                  <pic:spPr>
                    <a:xfrm>
                      <a:off x="0" y="0"/>
                      <a:ext cx="9241091" cy="5845670"/>
                    </a:xfrm>
                    <a:prstGeom prst="rect">
                      <a:avLst/>
                    </a:prstGeom>
                  </pic:spPr>
                </pic:pic>
              </a:graphicData>
            </a:graphic>
          </wp:anchor>
        </w:drawing>
      </w:r>
    </w:p>
    <w:p>
      <w:pPr>
        <w:spacing w:before="91"/>
        <w:ind w:left="217" w:right="0" w:firstLine="0"/>
        <w:jc w:val="left"/>
        <w:rPr>
          <w:i/>
          <w:sz w:val="22"/>
        </w:rPr>
      </w:pPr>
      <w:r>
        <w:rPr>
          <w:i/>
          <w:sz w:val="22"/>
        </w:rPr>
        <w:t>Род</w:t>
      </w:r>
      <w:r>
        <w:rPr>
          <w:i/>
          <w:spacing w:val="-7"/>
          <w:sz w:val="22"/>
        </w:rPr>
        <w:t xml:space="preserve"> </w:t>
      </w:r>
      <w:r>
        <w:rPr>
          <w:i/>
          <w:spacing w:val="-2"/>
          <w:sz w:val="22"/>
        </w:rPr>
        <w:t>Milvus</w:t>
      </w:r>
    </w:p>
    <w:p>
      <w:pPr>
        <w:pStyle w:val="ListParagraph"/>
        <w:numPr>
          <w:ilvl w:val="0"/>
          <w:numId w:val="38"/>
        </w:numPr>
        <w:tabs>
          <w:tab w:val="left" w:pos="501"/>
          <w:tab w:val="left" w:pos="3258"/>
          <w:tab w:val="left" w:pos="6950"/>
          <w:tab w:val="left" w:pos="7661"/>
          <w:tab w:val="left" w:pos="8328"/>
          <w:tab w:val="left" w:pos="9008"/>
          <w:tab w:val="left" w:pos="10673"/>
          <w:tab w:val="left" w:pos="12268"/>
          <w:tab w:val="left" w:pos="14082"/>
        </w:tabs>
        <w:spacing w:before="10" w:after="0" w:line="240" w:lineRule="auto"/>
        <w:ind w:left="500" w:right="0" w:hanging="276"/>
        <w:jc w:val="left"/>
        <w:rPr>
          <w:sz w:val="22"/>
        </w:rPr>
      </w:pPr>
      <w:r>
        <w:rPr>
          <w:sz w:val="22"/>
        </w:rPr>
        <w:t>Черный</w:t>
      </w:r>
      <w:r>
        <w:rPr>
          <w:spacing w:val="-14"/>
          <w:sz w:val="22"/>
        </w:rPr>
        <w:t xml:space="preserve"> </w:t>
      </w:r>
      <w:r>
        <w:rPr>
          <w:spacing w:val="-2"/>
          <w:sz w:val="22"/>
        </w:rPr>
        <w:t>коршун</w:t>
      </w:r>
      <w:r>
        <w:rPr>
          <w:sz w:val="22"/>
        </w:rPr>
        <w:tab/>
        <w:t>Milvus</w:t>
      </w:r>
      <w:r>
        <w:rPr>
          <w:spacing w:val="-12"/>
          <w:sz w:val="22"/>
        </w:rPr>
        <w:t xml:space="preserve"> </w:t>
      </w:r>
      <w:r>
        <w:rPr>
          <w:sz w:val="22"/>
        </w:rPr>
        <w:t>migrans</w:t>
      </w:r>
      <w:r>
        <w:rPr>
          <w:spacing w:val="-11"/>
          <w:sz w:val="22"/>
        </w:rPr>
        <w:t xml:space="preserve"> </w:t>
      </w:r>
      <w:r>
        <w:rPr>
          <w:sz w:val="22"/>
        </w:rPr>
        <w:t>(Boddaert,</w:t>
      </w:r>
      <w:r>
        <w:rPr>
          <w:spacing w:val="-10"/>
          <w:sz w:val="22"/>
        </w:rPr>
        <w:t xml:space="preserve"> </w:t>
      </w:r>
      <w:r>
        <w:rPr>
          <w:sz w:val="22"/>
        </w:rPr>
        <w:t>1783)</w:t>
      </w:r>
      <w:r>
        <w:rPr>
          <w:spacing w:val="-12"/>
          <w:sz w:val="22"/>
        </w:rPr>
        <w:t xml:space="preserve"> </w:t>
      </w:r>
      <w:r>
        <w:rPr>
          <w:spacing w:val="-5"/>
          <w:sz w:val="22"/>
        </w:rPr>
        <w:t>Гн</w:t>
      </w:r>
      <w:r>
        <w:rPr>
          <w:sz w:val="22"/>
        </w:rPr>
        <w:tab/>
      </w:r>
      <w:r>
        <w:rPr>
          <w:spacing w:val="-5"/>
          <w:sz w:val="22"/>
        </w:rPr>
        <w:t>III</w:t>
      </w:r>
      <w:r>
        <w:rPr>
          <w:sz w:val="22"/>
        </w:rPr>
        <w:tab/>
      </w:r>
      <w:r>
        <w:rPr>
          <w:spacing w:val="-5"/>
          <w:sz w:val="22"/>
        </w:rPr>
        <w:t>II</w:t>
      </w:r>
      <w:r>
        <w:rPr>
          <w:sz w:val="22"/>
        </w:rPr>
        <w:tab/>
      </w:r>
      <w:r>
        <w:rPr>
          <w:spacing w:val="-5"/>
          <w:sz w:val="22"/>
        </w:rPr>
        <w:t>II</w:t>
      </w:r>
      <w:r>
        <w:rPr>
          <w:sz w:val="22"/>
        </w:rPr>
        <w:tab/>
      </w:r>
      <w:r>
        <w:rPr>
          <w:spacing w:val="-5"/>
          <w:sz w:val="22"/>
        </w:rPr>
        <w:t>II</w:t>
      </w:r>
      <w:r>
        <w:rPr>
          <w:sz w:val="22"/>
        </w:rPr>
        <w:tab/>
      </w:r>
      <w:r>
        <w:rPr>
          <w:spacing w:val="-10"/>
          <w:sz w:val="22"/>
        </w:rPr>
        <w:t>3</w:t>
      </w:r>
      <w:r>
        <w:rPr>
          <w:sz w:val="22"/>
        </w:rPr>
        <w:tab/>
      </w:r>
      <w:r>
        <w:rPr>
          <w:spacing w:val="-5"/>
          <w:sz w:val="22"/>
        </w:rPr>
        <w:t>LC</w:t>
      </w:r>
      <w:r>
        <w:rPr>
          <w:sz w:val="22"/>
        </w:rPr>
        <w:tab/>
      </w:r>
      <w:r>
        <w:rPr>
          <w:spacing w:val="-10"/>
          <w:sz w:val="22"/>
        </w:rPr>
        <w:t>I</w:t>
      </w:r>
    </w:p>
    <w:p>
      <w:pPr>
        <w:spacing w:before="7"/>
        <w:ind w:left="217" w:right="0" w:firstLine="0"/>
        <w:jc w:val="left"/>
        <w:rPr>
          <w:i/>
          <w:sz w:val="22"/>
        </w:rPr>
      </w:pPr>
      <w:r>
        <w:rPr>
          <w:i/>
          <w:sz w:val="22"/>
        </w:rPr>
        <w:t>Род</w:t>
      </w:r>
      <w:r>
        <w:rPr>
          <w:i/>
          <w:spacing w:val="-7"/>
          <w:sz w:val="22"/>
        </w:rPr>
        <w:t xml:space="preserve"> </w:t>
      </w:r>
      <w:r>
        <w:rPr>
          <w:i/>
          <w:spacing w:val="-2"/>
          <w:sz w:val="22"/>
        </w:rPr>
        <w:t>Haliaeetus</w:t>
      </w:r>
    </w:p>
    <w:p>
      <w:pPr>
        <w:pStyle w:val="ListParagraph"/>
        <w:numPr>
          <w:ilvl w:val="0"/>
          <w:numId w:val="38"/>
        </w:numPr>
        <w:tabs>
          <w:tab w:val="left" w:pos="501"/>
          <w:tab w:val="left" w:pos="3258"/>
          <w:tab w:val="left" w:pos="7292"/>
          <w:tab w:val="left" w:pos="8007"/>
          <w:tab w:val="left" w:pos="8634"/>
          <w:tab w:val="left" w:pos="9350"/>
          <w:tab w:val="left" w:pos="10673"/>
          <w:tab w:val="left" w:pos="12268"/>
          <w:tab w:val="left" w:pos="14082"/>
        </w:tabs>
        <w:spacing w:before="11" w:after="0" w:line="240" w:lineRule="auto"/>
        <w:ind w:left="500" w:right="0" w:hanging="276"/>
        <w:jc w:val="left"/>
        <w:rPr>
          <w:sz w:val="22"/>
        </w:rPr>
      </w:pPr>
      <w:r>
        <w:rPr>
          <w:w w:val="95"/>
          <w:sz w:val="22"/>
        </w:rPr>
        <w:t>Орлан-</w:t>
      </w:r>
      <w:r>
        <w:rPr>
          <w:spacing w:val="-2"/>
          <w:w w:val="95"/>
          <w:sz w:val="22"/>
        </w:rPr>
        <w:t>белохвост</w:t>
      </w:r>
      <w:r>
        <w:rPr>
          <w:sz w:val="22"/>
        </w:rPr>
        <w:tab/>
        <w:t>Haliaeetus</w:t>
      </w:r>
      <w:r>
        <w:rPr>
          <w:spacing w:val="-13"/>
          <w:sz w:val="22"/>
        </w:rPr>
        <w:t xml:space="preserve"> </w:t>
      </w:r>
      <w:r>
        <w:rPr>
          <w:sz w:val="22"/>
        </w:rPr>
        <w:t>albicilla</w:t>
      </w:r>
      <w:r>
        <w:rPr>
          <w:spacing w:val="-14"/>
          <w:sz w:val="22"/>
        </w:rPr>
        <w:t xml:space="preserve"> </w:t>
      </w:r>
      <w:r>
        <w:rPr>
          <w:sz w:val="22"/>
        </w:rPr>
        <w:t>(Linnaeus,</w:t>
      </w:r>
      <w:r>
        <w:rPr>
          <w:spacing w:val="-12"/>
          <w:sz w:val="22"/>
        </w:rPr>
        <w:t xml:space="preserve"> </w:t>
      </w:r>
      <w:r>
        <w:rPr>
          <w:sz w:val="22"/>
        </w:rPr>
        <w:t>1758)</w:t>
      </w:r>
      <w:r>
        <w:rPr>
          <w:spacing w:val="-13"/>
          <w:sz w:val="22"/>
        </w:rPr>
        <w:t xml:space="preserve"> </w:t>
      </w:r>
      <w:r>
        <w:rPr>
          <w:spacing w:val="-5"/>
          <w:sz w:val="22"/>
        </w:rPr>
        <w:t>Ос</w:t>
      </w:r>
      <w:r>
        <w:rPr>
          <w:sz w:val="22"/>
        </w:rPr>
        <w:tab/>
      </w:r>
      <w:r>
        <w:rPr>
          <w:spacing w:val="-5"/>
          <w:sz w:val="22"/>
        </w:rPr>
        <w:t>II</w:t>
      </w:r>
      <w:r>
        <w:rPr>
          <w:sz w:val="22"/>
        </w:rPr>
        <w:tab/>
      </w:r>
      <w:r>
        <w:rPr>
          <w:spacing w:val="-10"/>
          <w:sz w:val="22"/>
        </w:rPr>
        <w:t>I</w:t>
      </w:r>
      <w:r>
        <w:rPr>
          <w:sz w:val="22"/>
        </w:rPr>
        <w:tab/>
      </w:r>
      <w:r>
        <w:rPr>
          <w:spacing w:val="-5"/>
          <w:sz w:val="22"/>
        </w:rPr>
        <w:t>II</w:t>
      </w:r>
      <w:r>
        <w:rPr>
          <w:sz w:val="22"/>
        </w:rPr>
        <w:tab/>
      </w:r>
      <w:r>
        <w:rPr>
          <w:spacing w:val="-10"/>
          <w:sz w:val="22"/>
        </w:rPr>
        <w:t>I</w:t>
      </w:r>
      <w:r>
        <w:rPr>
          <w:sz w:val="22"/>
        </w:rPr>
        <w:tab/>
      </w:r>
      <w:r>
        <w:rPr>
          <w:spacing w:val="-10"/>
          <w:sz w:val="22"/>
        </w:rPr>
        <w:t>3</w:t>
      </w:r>
      <w:r>
        <w:rPr>
          <w:sz w:val="22"/>
        </w:rPr>
        <w:tab/>
      </w:r>
      <w:r>
        <w:rPr>
          <w:spacing w:val="-5"/>
          <w:sz w:val="22"/>
        </w:rPr>
        <w:t>LC</w:t>
      </w:r>
      <w:r>
        <w:rPr>
          <w:sz w:val="22"/>
        </w:rPr>
        <w:tab/>
      </w:r>
      <w:r>
        <w:rPr>
          <w:spacing w:val="-10"/>
          <w:sz w:val="22"/>
        </w:rPr>
        <w:t>I</w:t>
      </w:r>
    </w:p>
    <w:p>
      <w:pPr>
        <w:spacing w:before="11"/>
        <w:ind w:left="217" w:right="0" w:firstLine="0"/>
        <w:jc w:val="left"/>
        <w:rPr>
          <w:i/>
          <w:sz w:val="22"/>
        </w:rPr>
      </w:pPr>
      <w:r>
        <w:rPr>
          <w:i/>
          <w:sz w:val="22"/>
        </w:rPr>
        <w:t>Род</w:t>
      </w:r>
      <w:r>
        <w:rPr>
          <w:i/>
          <w:spacing w:val="-7"/>
          <w:sz w:val="22"/>
        </w:rPr>
        <w:t xml:space="preserve"> </w:t>
      </w:r>
      <w:r>
        <w:rPr>
          <w:i/>
          <w:spacing w:val="-2"/>
          <w:sz w:val="22"/>
        </w:rPr>
        <w:t>Circaetus</w:t>
      </w:r>
    </w:p>
    <w:p>
      <w:pPr>
        <w:pStyle w:val="ListParagraph"/>
        <w:numPr>
          <w:ilvl w:val="0"/>
          <w:numId w:val="38"/>
        </w:numPr>
        <w:tabs>
          <w:tab w:val="left" w:pos="501"/>
          <w:tab w:val="left" w:pos="3257"/>
          <w:tab w:val="left" w:pos="7019"/>
          <w:tab w:val="left" w:pos="7695"/>
          <w:tab w:val="left" w:pos="8362"/>
          <w:tab w:val="left" w:pos="9042"/>
          <w:tab w:val="left" w:pos="10673"/>
          <w:tab w:val="left" w:pos="12268"/>
          <w:tab w:val="left" w:pos="14082"/>
        </w:tabs>
        <w:spacing w:before="11" w:after="0" w:line="240" w:lineRule="auto"/>
        <w:ind w:left="500" w:right="0" w:hanging="276"/>
        <w:jc w:val="left"/>
        <w:rPr>
          <w:sz w:val="22"/>
        </w:rPr>
      </w:pPr>
      <w:r>
        <w:rPr>
          <w:spacing w:val="-2"/>
          <w:sz w:val="22"/>
        </w:rPr>
        <w:t>Змееяд</w:t>
      </w:r>
      <w:r>
        <w:rPr>
          <w:sz w:val="22"/>
        </w:rPr>
        <w:tab/>
        <w:t>Circaetus</w:t>
      </w:r>
      <w:r>
        <w:rPr>
          <w:spacing w:val="-12"/>
          <w:sz w:val="22"/>
        </w:rPr>
        <w:t xml:space="preserve"> </w:t>
      </w:r>
      <w:r>
        <w:rPr>
          <w:sz w:val="22"/>
        </w:rPr>
        <w:t>gallicus</w:t>
      </w:r>
      <w:r>
        <w:rPr>
          <w:spacing w:val="-12"/>
          <w:sz w:val="22"/>
        </w:rPr>
        <w:t xml:space="preserve"> </w:t>
      </w:r>
      <w:r>
        <w:rPr>
          <w:sz w:val="22"/>
        </w:rPr>
        <w:t>(Gmelin,</w:t>
      </w:r>
      <w:r>
        <w:rPr>
          <w:spacing w:val="-10"/>
          <w:sz w:val="22"/>
        </w:rPr>
        <w:t xml:space="preserve"> </w:t>
      </w:r>
      <w:r>
        <w:rPr>
          <w:sz w:val="22"/>
        </w:rPr>
        <w:t>1788)</w:t>
      </w:r>
      <w:r>
        <w:rPr>
          <w:spacing w:val="-13"/>
          <w:sz w:val="22"/>
        </w:rPr>
        <w:t xml:space="preserve"> </w:t>
      </w:r>
      <w:r>
        <w:rPr>
          <w:spacing w:val="-5"/>
          <w:sz w:val="22"/>
        </w:rPr>
        <w:t>Гн</w:t>
      </w:r>
      <w:r>
        <w:rPr>
          <w:sz w:val="22"/>
        </w:rPr>
        <w:tab/>
      </w:r>
      <w:r>
        <w:rPr>
          <w:spacing w:val="-5"/>
          <w:sz w:val="22"/>
        </w:rPr>
        <w:t>II</w:t>
      </w:r>
      <w:r>
        <w:rPr>
          <w:sz w:val="22"/>
        </w:rPr>
        <w:tab/>
      </w:r>
      <w:r>
        <w:rPr>
          <w:spacing w:val="-5"/>
          <w:sz w:val="22"/>
        </w:rPr>
        <w:t>II</w:t>
      </w:r>
      <w:r>
        <w:rPr>
          <w:sz w:val="22"/>
        </w:rPr>
        <w:tab/>
      </w:r>
      <w:r>
        <w:rPr>
          <w:spacing w:val="-5"/>
          <w:sz w:val="22"/>
        </w:rPr>
        <w:t>II</w:t>
      </w:r>
      <w:r>
        <w:rPr>
          <w:sz w:val="22"/>
        </w:rPr>
        <w:tab/>
      </w:r>
      <w:r>
        <w:rPr>
          <w:spacing w:val="-5"/>
          <w:sz w:val="22"/>
        </w:rPr>
        <w:t>II</w:t>
      </w:r>
      <w:r>
        <w:rPr>
          <w:sz w:val="22"/>
        </w:rPr>
        <w:tab/>
      </w:r>
      <w:r>
        <w:rPr>
          <w:spacing w:val="-10"/>
          <w:sz w:val="22"/>
        </w:rPr>
        <w:t>3</w:t>
      </w:r>
      <w:r>
        <w:rPr>
          <w:sz w:val="22"/>
        </w:rPr>
        <w:tab/>
      </w:r>
      <w:r>
        <w:rPr>
          <w:spacing w:val="-5"/>
          <w:sz w:val="22"/>
        </w:rPr>
        <w:t>LC</w:t>
      </w:r>
      <w:r>
        <w:rPr>
          <w:sz w:val="22"/>
        </w:rPr>
        <w:tab/>
      </w:r>
      <w:r>
        <w:rPr>
          <w:spacing w:val="-10"/>
          <w:sz w:val="22"/>
        </w:rPr>
        <w:t>I</w:t>
      </w:r>
    </w:p>
    <w:p>
      <w:pPr>
        <w:spacing w:before="7"/>
        <w:ind w:left="217" w:right="0" w:firstLine="0"/>
        <w:jc w:val="left"/>
        <w:rPr>
          <w:i/>
          <w:sz w:val="22"/>
        </w:rPr>
      </w:pPr>
      <w:r>
        <w:rPr>
          <w:i/>
          <w:sz w:val="22"/>
        </w:rPr>
        <w:t>Род</w:t>
      </w:r>
      <w:r>
        <w:rPr>
          <w:i/>
          <w:spacing w:val="-7"/>
          <w:sz w:val="22"/>
        </w:rPr>
        <w:t xml:space="preserve"> </w:t>
      </w:r>
      <w:r>
        <w:rPr>
          <w:i/>
          <w:spacing w:val="-2"/>
          <w:sz w:val="22"/>
        </w:rPr>
        <w:t>Circus</w:t>
      </w:r>
    </w:p>
    <w:p>
      <w:pPr>
        <w:pStyle w:val="ListParagraph"/>
        <w:numPr>
          <w:ilvl w:val="0"/>
          <w:numId w:val="38"/>
        </w:numPr>
        <w:tabs>
          <w:tab w:val="left" w:pos="501"/>
          <w:tab w:val="left" w:pos="3246"/>
          <w:tab w:val="left" w:pos="7697"/>
          <w:tab w:val="left" w:pos="7952"/>
          <w:tab w:val="left" w:pos="10665"/>
          <w:tab w:val="left" w:pos="12260"/>
          <w:tab w:val="left" w:pos="14074"/>
        </w:tabs>
        <w:spacing w:before="10" w:after="0" w:line="249" w:lineRule="auto"/>
        <w:ind w:left="217" w:right="1037" w:firstLine="8"/>
        <w:jc w:val="both"/>
        <w:rPr>
          <w:i/>
          <w:sz w:val="22"/>
        </w:rPr>
      </w:pPr>
      <w:r>
        <w:rPr>
          <w:sz w:val="22"/>
        </w:rPr>
        <w:t>Болотный лунь</w:t>
        <w:tab/>
      </w:r>
      <w:r>
        <w:rPr>
          <w:spacing w:val="-14"/>
          <w:sz w:val="22"/>
        </w:rPr>
        <w:t xml:space="preserve"> </w:t>
      </w:r>
      <w:r>
        <w:rPr>
          <w:sz w:val="22"/>
        </w:rPr>
        <w:t>Circus aeruginosus (Linnaeus, 1758) Гн</w:t>
        <w:tab/>
        <w:tab/>
        <w:t>II II II</w:t>
        <w:tab/>
        <w:tab/>
      </w:r>
      <w:r>
        <w:rPr>
          <w:spacing w:val="-13"/>
          <w:sz w:val="22"/>
        </w:rPr>
        <w:t xml:space="preserve"> </w:t>
      </w:r>
      <w:r>
        <w:rPr>
          <w:sz w:val="22"/>
        </w:rPr>
        <w:t>LC</w:t>
      </w:r>
      <w:r>
        <w:rPr>
          <w:sz w:val="22"/>
        </w:rPr>
        <w:tab/>
      </w:r>
      <w:r>
        <w:rPr>
          <w:spacing w:val="-14"/>
          <w:sz w:val="22"/>
        </w:rPr>
        <w:t xml:space="preserve"> </w:t>
      </w:r>
      <w:r>
        <w:rPr>
          <w:spacing w:val="-26"/>
          <w:w w:val="85"/>
          <w:sz w:val="22"/>
        </w:rPr>
        <w:t>I</w:t>
      </w:r>
      <w:r>
        <w:rPr>
          <w:w w:val="85"/>
          <w:sz w:val="22"/>
        </w:rPr>
        <w:t xml:space="preserve"> </w:t>
      </w:r>
      <w:r>
        <w:rPr>
          <w:sz w:val="22"/>
        </w:rPr>
        <w:t>54 Полевой лунь</w:t>
        <w:tab/>
        <w:t>Circus cyaneus (Linnaeus, 1766) Гн</w:t>
      </w:r>
      <w:r>
        <w:rPr>
          <w:spacing w:val="40"/>
          <w:sz w:val="22"/>
        </w:rPr>
        <w:t xml:space="preserve"> </w:t>
      </w:r>
      <w:r>
        <w:rPr>
          <w:sz w:val="22"/>
        </w:rPr>
        <w:t>III</w:t>
      </w:r>
      <w:r>
        <w:rPr>
          <w:spacing w:val="40"/>
          <w:sz w:val="22"/>
        </w:rPr>
        <w:t xml:space="preserve"> </w:t>
      </w:r>
      <w:r>
        <w:rPr>
          <w:sz w:val="22"/>
        </w:rPr>
        <w:t>II</w:t>
      </w:r>
      <w:r>
        <w:rPr>
          <w:spacing w:val="40"/>
          <w:sz w:val="22"/>
        </w:rPr>
        <w:t xml:space="preserve"> </w:t>
      </w:r>
      <w:r>
        <w:rPr>
          <w:sz w:val="22"/>
        </w:rPr>
        <w:t>II</w:t>
      </w:r>
      <w:r>
        <w:rPr>
          <w:spacing w:val="40"/>
          <w:sz w:val="22"/>
        </w:rPr>
        <w:t xml:space="preserve"> </w:t>
      </w:r>
      <w:r>
        <w:rPr>
          <w:sz w:val="22"/>
        </w:rPr>
        <w:t>II</w:t>
        <w:tab/>
        <w:tab/>
        <w:tab/>
      </w:r>
      <w:r>
        <w:rPr>
          <w:spacing w:val="-10"/>
          <w:sz w:val="22"/>
        </w:rPr>
        <w:t>3</w:t>
      </w:r>
      <w:r>
        <w:rPr>
          <w:sz w:val="22"/>
        </w:rPr>
        <w:tab/>
      </w:r>
      <w:r>
        <w:rPr>
          <w:spacing w:val="-6"/>
          <w:sz w:val="22"/>
        </w:rPr>
        <w:t>LC</w:t>
      </w:r>
      <w:r>
        <w:rPr>
          <w:sz w:val="22"/>
        </w:rPr>
        <w:tab/>
      </w:r>
      <w:r>
        <w:rPr>
          <w:spacing w:val="-10"/>
          <w:sz w:val="22"/>
        </w:rPr>
        <w:t xml:space="preserve">I </w:t>
      </w:r>
      <w:r>
        <w:rPr>
          <w:sz w:val="22"/>
        </w:rPr>
        <w:t>55 Луговой лунь</w:t>
        <w:tab/>
        <w:t>Circus pygargus (Linnaeus, 1758) Гн</w:t>
        <w:tab/>
        <w:t>II II II</w:t>
        <w:tab/>
      </w:r>
      <w:r>
        <w:rPr>
          <w:spacing w:val="-10"/>
          <w:sz w:val="22"/>
        </w:rPr>
        <w:t>4</w:t>
      </w:r>
      <w:r>
        <w:rPr>
          <w:sz w:val="22"/>
        </w:rPr>
        <w:tab/>
      </w:r>
      <w:r>
        <w:rPr>
          <w:spacing w:val="-6"/>
          <w:sz w:val="22"/>
        </w:rPr>
        <w:t>LC</w:t>
      </w:r>
      <w:r>
        <w:rPr>
          <w:sz w:val="22"/>
        </w:rPr>
        <w:tab/>
      </w:r>
      <w:r>
        <w:rPr>
          <w:spacing w:val="-10"/>
          <w:sz w:val="22"/>
        </w:rPr>
        <w:t xml:space="preserve">I </w:t>
      </w:r>
      <w:r>
        <w:rPr>
          <w:i/>
          <w:sz w:val="22"/>
        </w:rPr>
        <w:t>Род Accipiter</w:t>
      </w:r>
    </w:p>
    <w:p>
      <w:pPr>
        <w:pStyle w:val="ListParagraph"/>
        <w:numPr>
          <w:ilvl w:val="0"/>
          <w:numId w:val="37"/>
        </w:numPr>
        <w:tabs>
          <w:tab w:val="left" w:pos="501"/>
          <w:tab w:val="left" w:pos="3255"/>
          <w:tab w:val="left" w:pos="7797"/>
          <w:tab w:val="left" w:pos="12268"/>
        </w:tabs>
        <w:spacing w:before="0" w:after="0" w:line="252" w:lineRule="exact"/>
        <w:ind w:left="500" w:right="0" w:hanging="276"/>
        <w:jc w:val="both"/>
        <w:rPr>
          <w:sz w:val="22"/>
        </w:rPr>
      </w:pPr>
      <w:r>
        <w:rPr>
          <w:spacing w:val="-2"/>
          <w:sz w:val="22"/>
        </w:rPr>
        <w:t>Тетеревятник</w:t>
      </w:r>
      <w:r>
        <w:rPr>
          <w:sz w:val="22"/>
        </w:rPr>
        <w:tab/>
        <w:t>Accipiter</w:t>
      </w:r>
      <w:r>
        <w:rPr>
          <w:spacing w:val="-12"/>
          <w:sz w:val="22"/>
        </w:rPr>
        <w:t xml:space="preserve"> </w:t>
      </w:r>
      <w:r>
        <w:rPr>
          <w:sz w:val="22"/>
        </w:rPr>
        <w:t>gentilis</w:t>
      </w:r>
      <w:r>
        <w:rPr>
          <w:spacing w:val="-12"/>
          <w:sz w:val="22"/>
        </w:rPr>
        <w:t xml:space="preserve"> </w:t>
      </w:r>
      <w:r>
        <w:rPr>
          <w:sz w:val="22"/>
        </w:rPr>
        <w:t>(Linnaeus,</w:t>
      </w:r>
      <w:r>
        <w:rPr>
          <w:spacing w:val="-10"/>
          <w:sz w:val="22"/>
        </w:rPr>
        <w:t xml:space="preserve"> </w:t>
      </w:r>
      <w:r>
        <w:rPr>
          <w:sz w:val="22"/>
        </w:rPr>
        <w:t>1758)</w:t>
      </w:r>
      <w:r>
        <w:rPr>
          <w:spacing w:val="-11"/>
          <w:sz w:val="22"/>
        </w:rPr>
        <w:t xml:space="preserve"> </w:t>
      </w:r>
      <w:r>
        <w:rPr>
          <w:spacing w:val="-5"/>
          <w:sz w:val="22"/>
        </w:rPr>
        <w:t>Ос</w:t>
      </w:r>
      <w:r>
        <w:rPr>
          <w:sz w:val="22"/>
        </w:rPr>
        <w:tab/>
        <w:t>II</w:t>
      </w:r>
      <w:r>
        <w:rPr>
          <w:spacing w:val="74"/>
          <w:sz w:val="22"/>
        </w:rPr>
        <w:t xml:space="preserve">    </w:t>
      </w:r>
      <w:r>
        <w:rPr>
          <w:sz w:val="22"/>
        </w:rPr>
        <w:t>II</w:t>
      </w:r>
      <w:r>
        <w:rPr>
          <w:spacing w:val="78"/>
          <w:sz w:val="22"/>
        </w:rPr>
        <w:t xml:space="preserve">    </w:t>
      </w:r>
      <w:r>
        <w:rPr>
          <w:spacing w:val="-5"/>
          <w:sz w:val="22"/>
        </w:rPr>
        <w:t>II</w:t>
      </w:r>
      <w:r>
        <w:rPr>
          <w:sz w:val="22"/>
        </w:rPr>
        <w:tab/>
      </w:r>
      <w:r>
        <w:rPr>
          <w:spacing w:val="-5"/>
          <w:sz w:val="22"/>
        </w:rPr>
        <w:t>LC</w:t>
      </w:r>
    </w:p>
    <w:p>
      <w:pPr>
        <w:pStyle w:val="ListParagraph"/>
        <w:numPr>
          <w:ilvl w:val="0"/>
          <w:numId w:val="37"/>
        </w:numPr>
        <w:tabs>
          <w:tab w:val="left" w:pos="501"/>
          <w:tab w:val="left" w:pos="3254"/>
          <w:tab w:val="left" w:pos="7601"/>
          <w:tab w:val="left" w:pos="8268"/>
          <w:tab w:val="left" w:pos="8948"/>
          <w:tab w:val="left" w:pos="12268"/>
        </w:tabs>
        <w:spacing w:before="11" w:after="0" w:line="240" w:lineRule="auto"/>
        <w:ind w:left="500" w:right="0" w:hanging="276"/>
        <w:jc w:val="left"/>
        <w:rPr>
          <w:sz w:val="22"/>
        </w:rPr>
      </w:pPr>
      <w:r>
        <w:rPr>
          <w:spacing w:val="-2"/>
          <w:sz w:val="22"/>
        </w:rPr>
        <w:t>Перепелятник</w:t>
      </w:r>
      <w:r>
        <w:rPr>
          <w:sz w:val="22"/>
        </w:rPr>
        <w:tab/>
        <w:t>Accipiter</w:t>
      </w:r>
      <w:r>
        <w:rPr>
          <w:spacing w:val="-12"/>
          <w:sz w:val="22"/>
        </w:rPr>
        <w:t xml:space="preserve"> </w:t>
      </w:r>
      <w:r>
        <w:rPr>
          <w:sz w:val="22"/>
        </w:rPr>
        <w:t>nisus</w:t>
      </w:r>
      <w:r>
        <w:rPr>
          <w:spacing w:val="-8"/>
          <w:sz w:val="22"/>
        </w:rPr>
        <w:t xml:space="preserve"> </w:t>
      </w:r>
      <w:r>
        <w:rPr>
          <w:sz w:val="22"/>
        </w:rPr>
        <w:t>(Linnaeus,</w:t>
      </w:r>
      <w:r>
        <w:rPr>
          <w:spacing w:val="-10"/>
          <w:sz w:val="22"/>
        </w:rPr>
        <w:t xml:space="preserve"> </w:t>
      </w:r>
      <w:r>
        <w:rPr>
          <w:sz w:val="22"/>
        </w:rPr>
        <w:t>1758)</w:t>
      </w:r>
      <w:r>
        <w:rPr>
          <w:spacing w:val="-13"/>
          <w:sz w:val="22"/>
        </w:rPr>
        <w:t xml:space="preserve"> </w:t>
      </w:r>
      <w:r>
        <w:rPr>
          <w:spacing w:val="-5"/>
          <w:sz w:val="22"/>
        </w:rPr>
        <w:t>Ос</w:t>
      </w:r>
      <w:r>
        <w:rPr>
          <w:sz w:val="22"/>
        </w:rPr>
        <w:tab/>
      </w:r>
      <w:r>
        <w:rPr>
          <w:spacing w:val="-5"/>
          <w:sz w:val="22"/>
        </w:rPr>
        <w:t>II</w:t>
      </w:r>
      <w:r>
        <w:rPr>
          <w:sz w:val="22"/>
        </w:rPr>
        <w:tab/>
      </w:r>
      <w:r>
        <w:rPr>
          <w:spacing w:val="-5"/>
          <w:sz w:val="22"/>
        </w:rPr>
        <w:t>II</w:t>
      </w:r>
      <w:r>
        <w:rPr>
          <w:sz w:val="22"/>
        </w:rPr>
        <w:tab/>
      </w:r>
      <w:r>
        <w:rPr>
          <w:spacing w:val="-5"/>
          <w:sz w:val="22"/>
        </w:rPr>
        <w:t>II</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Buteo</w:t>
      </w:r>
    </w:p>
    <w:p>
      <w:pPr>
        <w:pStyle w:val="ListParagraph"/>
        <w:numPr>
          <w:ilvl w:val="0"/>
          <w:numId w:val="37"/>
        </w:numPr>
        <w:tabs>
          <w:tab w:val="left" w:pos="501"/>
          <w:tab w:val="left" w:pos="3250"/>
          <w:tab w:val="left" w:pos="7337"/>
          <w:tab w:val="left" w:pos="8005"/>
          <w:tab w:val="left" w:pos="8684"/>
          <w:tab w:val="left" w:pos="12268"/>
        </w:tabs>
        <w:spacing w:before="7" w:after="0" w:line="240" w:lineRule="auto"/>
        <w:ind w:left="500" w:right="0" w:hanging="276"/>
        <w:jc w:val="left"/>
        <w:rPr>
          <w:sz w:val="22"/>
        </w:rPr>
      </w:pPr>
      <w:r>
        <w:rPr>
          <w:w w:val="95"/>
          <w:sz w:val="22"/>
        </w:rPr>
        <w:t>Обыкновенный</w:t>
      </w:r>
      <w:r>
        <w:rPr>
          <w:spacing w:val="46"/>
          <w:sz w:val="22"/>
        </w:rPr>
        <w:t xml:space="preserve"> </w:t>
      </w:r>
      <w:r>
        <w:rPr>
          <w:spacing w:val="-4"/>
          <w:sz w:val="22"/>
        </w:rPr>
        <w:t>канюк</w:t>
      </w:r>
      <w:r>
        <w:rPr>
          <w:sz w:val="22"/>
        </w:rPr>
        <w:tab/>
        <w:t>Buteo</w:t>
      </w:r>
      <w:r>
        <w:rPr>
          <w:spacing w:val="-9"/>
          <w:sz w:val="22"/>
        </w:rPr>
        <w:t xml:space="preserve"> </w:t>
      </w:r>
      <w:r>
        <w:rPr>
          <w:sz w:val="22"/>
        </w:rPr>
        <w:t>buteo</w:t>
      </w:r>
      <w:r>
        <w:rPr>
          <w:spacing w:val="-9"/>
          <w:sz w:val="22"/>
        </w:rPr>
        <w:t xml:space="preserve"> </w:t>
      </w:r>
      <w:r>
        <w:rPr>
          <w:sz w:val="22"/>
        </w:rPr>
        <w:t>(Linnaeus,</w:t>
      </w:r>
      <w:r>
        <w:rPr>
          <w:spacing w:val="-10"/>
          <w:sz w:val="22"/>
        </w:rPr>
        <w:t xml:space="preserve"> </w:t>
      </w:r>
      <w:r>
        <w:rPr>
          <w:sz w:val="22"/>
        </w:rPr>
        <w:t>1758)</w:t>
      </w:r>
      <w:r>
        <w:rPr>
          <w:spacing w:val="-9"/>
          <w:sz w:val="22"/>
        </w:rPr>
        <w:t xml:space="preserve"> </w:t>
      </w:r>
      <w:r>
        <w:rPr>
          <w:spacing w:val="-5"/>
          <w:sz w:val="22"/>
        </w:rPr>
        <w:t>Гн</w:t>
      </w:r>
      <w:r>
        <w:rPr>
          <w:sz w:val="22"/>
        </w:rPr>
        <w:tab/>
      </w:r>
      <w:r>
        <w:rPr>
          <w:spacing w:val="-5"/>
          <w:sz w:val="22"/>
        </w:rPr>
        <w:t>II</w:t>
      </w:r>
      <w:r>
        <w:rPr>
          <w:sz w:val="22"/>
        </w:rPr>
        <w:tab/>
      </w:r>
      <w:r>
        <w:rPr>
          <w:spacing w:val="-5"/>
          <w:sz w:val="22"/>
        </w:rPr>
        <w:t>II</w:t>
      </w:r>
      <w:r>
        <w:rPr>
          <w:sz w:val="22"/>
        </w:rPr>
        <w:tab/>
      </w:r>
      <w:r>
        <w:rPr>
          <w:spacing w:val="-5"/>
          <w:sz w:val="22"/>
        </w:rPr>
        <w:t>II</w:t>
      </w:r>
      <w:r>
        <w:rPr>
          <w:sz w:val="22"/>
        </w:rPr>
        <w:tab/>
      </w:r>
      <w:r>
        <w:rPr>
          <w:spacing w:val="-5"/>
          <w:sz w:val="22"/>
        </w:rPr>
        <w:t>LC</w:t>
      </w:r>
    </w:p>
    <w:p>
      <w:pPr>
        <w:pStyle w:val="ListParagraph"/>
        <w:numPr>
          <w:ilvl w:val="0"/>
          <w:numId w:val="37"/>
        </w:numPr>
        <w:tabs>
          <w:tab w:val="left" w:pos="501"/>
          <w:tab w:val="left" w:pos="3255"/>
          <w:tab w:val="left" w:pos="7899"/>
          <w:tab w:val="left" w:pos="8566"/>
          <w:tab w:val="left" w:pos="9246"/>
          <w:tab w:val="left" w:pos="12268"/>
          <w:tab w:val="left" w:pos="14082"/>
        </w:tabs>
        <w:spacing w:before="11" w:after="0" w:line="240" w:lineRule="auto"/>
        <w:ind w:left="500" w:right="0" w:hanging="276"/>
        <w:jc w:val="left"/>
        <w:rPr>
          <w:sz w:val="22"/>
        </w:rPr>
      </w:pPr>
      <w:r>
        <w:rPr>
          <w:spacing w:val="-2"/>
          <w:sz w:val="22"/>
        </w:rPr>
        <w:t>Зимняк</w:t>
      </w:r>
      <w:r>
        <w:rPr>
          <w:sz w:val="22"/>
        </w:rPr>
        <w:tab/>
        <w:t>Buteo</w:t>
      </w:r>
      <w:r>
        <w:rPr>
          <w:spacing w:val="-11"/>
          <w:sz w:val="22"/>
        </w:rPr>
        <w:t xml:space="preserve"> </w:t>
      </w:r>
      <w:r>
        <w:rPr>
          <w:sz w:val="22"/>
        </w:rPr>
        <w:t>lagopus</w:t>
      </w:r>
      <w:r>
        <w:rPr>
          <w:spacing w:val="-12"/>
          <w:sz w:val="22"/>
        </w:rPr>
        <w:t xml:space="preserve"> </w:t>
      </w:r>
      <w:r>
        <w:rPr>
          <w:sz w:val="22"/>
        </w:rPr>
        <w:t>(Pontoppidan,</w:t>
      </w:r>
      <w:r>
        <w:rPr>
          <w:spacing w:val="-11"/>
          <w:sz w:val="22"/>
        </w:rPr>
        <w:t xml:space="preserve"> </w:t>
      </w:r>
      <w:r>
        <w:rPr>
          <w:sz w:val="22"/>
        </w:rPr>
        <w:t>1763)</w:t>
      </w:r>
      <w:r>
        <w:rPr>
          <w:spacing w:val="-13"/>
          <w:sz w:val="22"/>
        </w:rPr>
        <w:t xml:space="preserve"> </w:t>
      </w:r>
      <w:r>
        <w:rPr>
          <w:spacing w:val="-5"/>
          <w:sz w:val="22"/>
        </w:rPr>
        <w:t>Зим</w:t>
      </w:r>
      <w:r>
        <w:rPr>
          <w:sz w:val="22"/>
        </w:rPr>
        <w:tab/>
      </w:r>
      <w:r>
        <w:rPr>
          <w:spacing w:val="-5"/>
          <w:sz w:val="22"/>
        </w:rPr>
        <w:t>II</w:t>
      </w:r>
      <w:r>
        <w:rPr>
          <w:sz w:val="22"/>
        </w:rPr>
        <w:tab/>
      </w:r>
      <w:r>
        <w:rPr>
          <w:spacing w:val="-5"/>
          <w:sz w:val="22"/>
        </w:rPr>
        <w:t>II</w:t>
      </w:r>
      <w:r>
        <w:rPr>
          <w:sz w:val="22"/>
        </w:rPr>
        <w:tab/>
      </w:r>
      <w:r>
        <w:rPr>
          <w:spacing w:val="-5"/>
          <w:sz w:val="22"/>
        </w:rPr>
        <w:t>II</w:t>
      </w:r>
      <w:r>
        <w:rPr>
          <w:sz w:val="22"/>
        </w:rPr>
        <w:tab/>
      </w:r>
      <w:r>
        <w:rPr>
          <w:spacing w:val="-5"/>
          <w:sz w:val="22"/>
        </w:rPr>
        <w:t>LC</w:t>
      </w:r>
      <w:r>
        <w:rPr>
          <w:sz w:val="22"/>
        </w:rPr>
        <w:tab/>
      </w:r>
      <w:r>
        <w:rPr>
          <w:spacing w:val="-10"/>
          <w:sz w:val="22"/>
        </w:rPr>
        <w:t>I</w:t>
      </w:r>
    </w:p>
    <w:p>
      <w:pPr>
        <w:pStyle w:val="ListParagraph"/>
        <w:numPr>
          <w:ilvl w:val="0"/>
          <w:numId w:val="37"/>
        </w:numPr>
        <w:tabs>
          <w:tab w:val="left" w:pos="501"/>
          <w:tab w:val="left" w:pos="3431"/>
          <w:tab w:val="left" w:pos="12268"/>
        </w:tabs>
        <w:spacing w:before="11" w:after="0" w:line="240" w:lineRule="auto"/>
        <w:ind w:left="500" w:right="0" w:hanging="276"/>
        <w:jc w:val="left"/>
        <w:rPr>
          <w:sz w:val="22"/>
        </w:rPr>
      </w:pPr>
      <w:r>
        <w:rPr>
          <w:spacing w:val="-2"/>
          <w:sz w:val="22"/>
        </w:rPr>
        <w:t>Курганник</w:t>
      </w:r>
      <w:r>
        <w:rPr>
          <w:sz w:val="22"/>
        </w:rPr>
        <w:tab/>
      </w:r>
      <w:r>
        <w:rPr>
          <w:color w:val="1F2021"/>
          <w:sz w:val="22"/>
          <w:shd w:val="clear" w:color="auto" w:fill="F8F8F9"/>
        </w:rPr>
        <w:t>Buteo</w:t>
      </w:r>
      <w:r>
        <w:rPr>
          <w:color w:val="1F2021"/>
          <w:spacing w:val="-7"/>
          <w:sz w:val="22"/>
          <w:shd w:val="clear" w:color="auto" w:fill="F8F8F9"/>
        </w:rPr>
        <w:t xml:space="preserve"> </w:t>
      </w:r>
      <w:r>
        <w:rPr>
          <w:color w:val="1F2021"/>
          <w:sz w:val="22"/>
          <w:shd w:val="clear" w:color="auto" w:fill="F8F8F9"/>
        </w:rPr>
        <w:t>rufinus</w:t>
      </w:r>
      <w:r>
        <w:rPr>
          <w:color w:val="1F2021"/>
          <w:spacing w:val="-10"/>
          <w:sz w:val="22"/>
          <w:shd w:val="clear" w:color="auto" w:fill="F8F8F9"/>
        </w:rPr>
        <w:t xml:space="preserve"> </w:t>
      </w:r>
      <w:r>
        <w:rPr>
          <w:color w:val="1F2021"/>
          <w:sz w:val="22"/>
          <w:shd w:val="clear" w:color="auto" w:fill="F8F8F9"/>
        </w:rPr>
        <w:t>(</w:t>
      </w:r>
      <w:r>
        <w:rPr>
          <w:color w:val="1F2021"/>
          <w:sz w:val="18"/>
          <w:shd w:val="clear" w:color="auto" w:fill="F8F8F9"/>
        </w:rPr>
        <w:t>CRETZSCHMAR</w:t>
      </w:r>
      <w:r>
        <w:rPr>
          <w:color w:val="1F2021"/>
          <w:sz w:val="22"/>
          <w:shd w:val="clear" w:color="auto" w:fill="F8F8F9"/>
        </w:rPr>
        <w:t>,</w:t>
      </w:r>
      <w:r>
        <w:rPr>
          <w:color w:val="1F2021"/>
          <w:spacing w:val="-8"/>
          <w:sz w:val="22"/>
          <w:shd w:val="clear" w:color="auto" w:fill="F8F8F9"/>
        </w:rPr>
        <w:t xml:space="preserve"> </w:t>
      </w:r>
      <w:r>
        <w:rPr>
          <w:color w:val="1F2021"/>
          <w:sz w:val="22"/>
          <w:shd w:val="clear" w:color="auto" w:fill="F8F8F9"/>
        </w:rPr>
        <w:t>1827)</w:t>
      </w:r>
      <w:r>
        <w:rPr>
          <w:color w:val="1F2021"/>
          <w:spacing w:val="-12"/>
          <w:sz w:val="22"/>
        </w:rPr>
        <w:t xml:space="preserve"> </w:t>
      </w:r>
      <w:r>
        <w:rPr>
          <w:color w:val="000000"/>
          <w:spacing w:val="-5"/>
          <w:sz w:val="22"/>
        </w:rPr>
        <w:t>Зал</w:t>
      </w:r>
      <w:r>
        <w:rPr>
          <w:color w:val="000000"/>
          <w:sz w:val="22"/>
        </w:rPr>
        <w:tab/>
      </w:r>
      <w:r>
        <w:rPr>
          <w:color w:val="000000"/>
          <w:spacing w:val="-5"/>
          <w:sz w:val="22"/>
        </w:rPr>
        <w:t>LC</w:t>
      </w:r>
    </w:p>
    <w:p>
      <w:pPr>
        <w:spacing w:before="11"/>
        <w:ind w:left="217" w:right="0" w:firstLine="0"/>
        <w:jc w:val="both"/>
        <w:rPr>
          <w:i/>
          <w:sz w:val="22"/>
        </w:rPr>
      </w:pPr>
      <w:r>
        <w:rPr>
          <w:i/>
          <w:sz w:val="22"/>
        </w:rPr>
        <w:t>Род</w:t>
      </w:r>
      <w:r>
        <w:rPr>
          <w:i/>
          <w:spacing w:val="-7"/>
          <w:sz w:val="22"/>
        </w:rPr>
        <w:t xml:space="preserve"> </w:t>
      </w:r>
      <w:r>
        <w:rPr>
          <w:i/>
          <w:spacing w:val="-2"/>
          <w:sz w:val="22"/>
        </w:rPr>
        <w:t>Aquila</w:t>
      </w:r>
    </w:p>
    <w:p>
      <w:pPr>
        <w:pStyle w:val="ListParagraph"/>
        <w:numPr>
          <w:ilvl w:val="0"/>
          <w:numId w:val="37"/>
        </w:numPr>
        <w:tabs>
          <w:tab w:val="left" w:pos="501"/>
          <w:tab w:val="left" w:pos="3255"/>
          <w:tab w:val="left" w:pos="7119"/>
          <w:tab w:val="left" w:pos="10673"/>
          <w:tab w:val="left" w:pos="11880"/>
          <w:tab w:val="left" w:pos="12268"/>
          <w:tab w:val="left" w:pos="14082"/>
        </w:tabs>
        <w:spacing w:before="6" w:after="0" w:line="249" w:lineRule="auto"/>
        <w:ind w:left="225" w:right="1037" w:firstLine="0"/>
        <w:jc w:val="both"/>
        <w:rPr>
          <w:i/>
          <w:sz w:val="22"/>
        </w:rPr>
      </w:pPr>
      <w:r>
        <w:rPr>
          <w:sz w:val="22"/>
        </w:rPr>
        <w:t>Большой подорлик</w:t>
        <w:tab/>
      </w:r>
      <w:r>
        <w:rPr>
          <w:spacing w:val="-14"/>
          <w:sz w:val="22"/>
        </w:rPr>
        <w:t xml:space="preserve"> </w:t>
      </w:r>
      <w:r>
        <w:rPr>
          <w:sz w:val="22"/>
        </w:rPr>
        <w:t>Aquila clanga Pallas, 1811 Гн</w:t>
      </w:r>
      <w:r>
        <w:rPr>
          <w:spacing w:val="40"/>
          <w:sz w:val="22"/>
        </w:rPr>
        <w:t xml:space="preserve">  </w:t>
      </w:r>
      <w:r>
        <w:rPr>
          <w:sz w:val="22"/>
        </w:rPr>
        <w:t>I</w:t>
        <w:tab/>
        <w:t>I II II</w:t>
        <w:tab/>
      </w:r>
      <w:r>
        <w:rPr>
          <w:spacing w:val="-10"/>
          <w:sz w:val="22"/>
        </w:rPr>
        <w:t>1</w:t>
      </w:r>
      <w:r>
        <w:rPr>
          <w:sz w:val="22"/>
        </w:rPr>
        <w:tab/>
        <w:t>VU C2a(ii)</w:t>
      </w:r>
      <w:r>
        <w:rPr>
          <w:sz w:val="22"/>
        </w:rPr>
        <w:tab/>
      </w:r>
      <w:r>
        <w:rPr>
          <w:spacing w:val="-10"/>
          <w:sz w:val="22"/>
        </w:rPr>
        <w:t>I</w:t>
      </w:r>
      <w:r>
        <w:rPr>
          <w:spacing w:val="-10"/>
          <w:sz w:val="22"/>
        </w:rPr>
        <w:t xml:space="preserve"> </w:t>
      </w:r>
      <w:r>
        <w:rPr>
          <w:sz w:val="22"/>
        </w:rPr>
        <w:t>62 Малый подорлик</w:t>
        <w:tab/>
        <w:t>Aquila pomarina C.L.Brehm, 1831 Гн</w:t>
      </w:r>
      <w:r>
        <w:rPr>
          <w:spacing w:val="40"/>
          <w:sz w:val="22"/>
        </w:rPr>
        <w:t xml:space="preserve"> </w:t>
      </w:r>
      <w:r>
        <w:rPr>
          <w:sz w:val="22"/>
        </w:rPr>
        <w:t>III</w:t>
      </w:r>
      <w:r>
        <w:rPr>
          <w:spacing w:val="40"/>
          <w:sz w:val="22"/>
        </w:rPr>
        <w:t xml:space="preserve"> </w:t>
      </w:r>
      <w:r>
        <w:rPr>
          <w:sz w:val="22"/>
        </w:rPr>
        <w:t>II</w:t>
      </w:r>
      <w:r>
        <w:rPr>
          <w:spacing w:val="40"/>
          <w:sz w:val="22"/>
        </w:rPr>
        <w:t xml:space="preserve"> </w:t>
      </w:r>
      <w:r>
        <w:rPr>
          <w:sz w:val="22"/>
        </w:rPr>
        <w:t>II</w:t>
      </w:r>
      <w:r>
        <w:rPr>
          <w:spacing w:val="40"/>
          <w:sz w:val="22"/>
        </w:rPr>
        <w:t xml:space="preserve"> </w:t>
      </w:r>
      <w:r>
        <w:rPr>
          <w:sz w:val="22"/>
        </w:rPr>
        <w:t>II</w:t>
        <w:tab/>
      </w:r>
      <w:r>
        <w:rPr>
          <w:spacing w:val="-10"/>
          <w:sz w:val="22"/>
        </w:rPr>
        <w:t>3</w:t>
      </w:r>
      <w:r>
        <w:rPr>
          <w:sz w:val="22"/>
        </w:rPr>
        <w:tab/>
        <w:tab/>
      </w:r>
      <w:r>
        <w:rPr>
          <w:spacing w:val="-6"/>
          <w:sz w:val="22"/>
        </w:rPr>
        <w:t>LC</w:t>
      </w:r>
      <w:r>
        <w:rPr>
          <w:sz w:val="22"/>
        </w:rPr>
        <w:tab/>
      </w:r>
      <w:r>
        <w:rPr>
          <w:spacing w:val="-10"/>
          <w:sz w:val="22"/>
        </w:rPr>
        <w:t>I</w:t>
      </w:r>
      <w:r>
        <w:rPr>
          <w:spacing w:val="-10"/>
          <w:sz w:val="22"/>
        </w:rPr>
        <w:t xml:space="preserve"> </w:t>
      </w:r>
      <w:r>
        <w:rPr>
          <w:sz w:val="22"/>
        </w:rPr>
        <w:t>63 Беркут</w:t>
        <w:tab/>
      </w:r>
      <w:r>
        <w:rPr>
          <w:spacing w:val="-14"/>
          <w:sz w:val="22"/>
        </w:rPr>
        <w:t xml:space="preserve"> </w:t>
      </w:r>
      <w:r>
        <w:rPr>
          <w:sz w:val="22"/>
        </w:rPr>
        <w:t>Aquila</w:t>
      </w:r>
      <w:r>
        <w:rPr>
          <w:spacing w:val="-12"/>
          <w:sz w:val="22"/>
        </w:rPr>
        <w:t xml:space="preserve"> </w:t>
      </w:r>
      <w:r>
        <w:rPr>
          <w:sz w:val="22"/>
        </w:rPr>
        <w:t>chrysaetos (Linnaeus, 1758) Ос</w:t>
      </w:r>
      <w:r>
        <w:rPr>
          <w:spacing w:val="40"/>
          <w:sz w:val="22"/>
        </w:rPr>
        <w:t xml:space="preserve"> </w:t>
      </w:r>
      <w:r>
        <w:rPr>
          <w:sz w:val="22"/>
        </w:rPr>
        <w:t>I</w:t>
      </w:r>
      <w:r>
        <w:rPr>
          <w:spacing w:val="40"/>
          <w:sz w:val="22"/>
        </w:rPr>
        <w:t xml:space="preserve"> </w:t>
      </w:r>
      <w:r>
        <w:rPr>
          <w:sz w:val="22"/>
        </w:rPr>
        <w:t>II</w:t>
      </w:r>
      <w:r>
        <w:rPr>
          <w:spacing w:val="40"/>
          <w:sz w:val="22"/>
        </w:rPr>
        <w:t xml:space="preserve"> </w:t>
      </w:r>
      <w:r>
        <w:rPr>
          <w:sz w:val="22"/>
        </w:rPr>
        <w:t>II</w:t>
      </w:r>
      <w:r>
        <w:rPr>
          <w:spacing w:val="40"/>
          <w:sz w:val="22"/>
        </w:rPr>
        <w:t xml:space="preserve"> </w:t>
      </w:r>
      <w:r>
        <w:rPr>
          <w:sz w:val="22"/>
        </w:rPr>
        <w:t>II</w:t>
        <w:tab/>
      </w:r>
      <w:r>
        <w:rPr>
          <w:spacing w:val="-10"/>
          <w:sz w:val="22"/>
        </w:rPr>
        <w:t>3</w:t>
      </w:r>
      <w:r>
        <w:rPr>
          <w:sz w:val="22"/>
        </w:rPr>
        <w:tab/>
        <w:tab/>
      </w:r>
      <w:r>
        <w:rPr>
          <w:spacing w:val="-6"/>
          <w:sz w:val="22"/>
        </w:rPr>
        <w:t>LC</w:t>
      </w:r>
      <w:r>
        <w:rPr>
          <w:sz w:val="22"/>
        </w:rPr>
        <w:tab/>
      </w:r>
      <w:r>
        <w:rPr>
          <w:spacing w:val="-10"/>
          <w:sz w:val="22"/>
        </w:rPr>
        <w:t>I</w:t>
      </w:r>
      <w:r>
        <w:rPr>
          <w:spacing w:val="-10"/>
          <w:sz w:val="22"/>
        </w:rPr>
        <w:t xml:space="preserve"> </w:t>
      </w:r>
      <w:r>
        <w:rPr>
          <w:sz w:val="22"/>
        </w:rPr>
        <w:t xml:space="preserve">Семейство Скопиные </w:t>
      </w:r>
      <w:r>
        <w:rPr>
          <w:i/>
          <w:sz w:val="22"/>
        </w:rPr>
        <w:t>(Pandionidae)</w:t>
      </w:r>
    </w:p>
    <w:p>
      <w:pPr>
        <w:spacing w:before="0" w:line="252" w:lineRule="exact"/>
        <w:ind w:left="217" w:right="0" w:firstLine="0"/>
        <w:jc w:val="both"/>
        <w:rPr>
          <w:i/>
          <w:sz w:val="22"/>
        </w:rPr>
      </w:pPr>
      <w:r>
        <w:rPr>
          <w:i/>
          <w:sz w:val="22"/>
        </w:rPr>
        <w:t>Род</w:t>
      </w:r>
      <w:r>
        <w:rPr>
          <w:i/>
          <w:spacing w:val="-7"/>
          <w:sz w:val="22"/>
        </w:rPr>
        <w:t xml:space="preserve"> </w:t>
      </w:r>
      <w:r>
        <w:rPr>
          <w:i/>
          <w:spacing w:val="-2"/>
          <w:sz w:val="22"/>
        </w:rPr>
        <w:t>Pandion</w:t>
      </w:r>
    </w:p>
    <w:p>
      <w:pPr>
        <w:pStyle w:val="ListParagraph"/>
        <w:numPr>
          <w:ilvl w:val="0"/>
          <w:numId w:val="36"/>
        </w:numPr>
        <w:tabs>
          <w:tab w:val="left" w:pos="501"/>
          <w:tab w:val="left" w:pos="3258"/>
          <w:tab w:val="left" w:pos="10673"/>
          <w:tab w:val="left" w:pos="12268"/>
          <w:tab w:val="left" w:pos="14082"/>
        </w:tabs>
        <w:spacing w:before="11" w:after="0" w:line="240" w:lineRule="auto"/>
        <w:ind w:left="500" w:right="0" w:hanging="276"/>
        <w:jc w:val="both"/>
        <w:rPr>
          <w:sz w:val="22"/>
        </w:rPr>
      </w:pPr>
      <w:r>
        <w:rPr>
          <w:spacing w:val="-2"/>
          <w:sz w:val="22"/>
        </w:rPr>
        <w:t>Скопа</w:t>
      </w:r>
      <w:r>
        <w:rPr>
          <w:sz w:val="22"/>
        </w:rPr>
        <w:tab/>
        <w:t>Pandion</w:t>
      </w:r>
      <w:r>
        <w:rPr>
          <w:spacing w:val="-4"/>
          <w:sz w:val="22"/>
        </w:rPr>
        <w:t xml:space="preserve"> </w:t>
      </w:r>
      <w:r>
        <w:rPr>
          <w:sz w:val="22"/>
        </w:rPr>
        <w:t>haliaetus</w:t>
      </w:r>
      <w:r>
        <w:rPr>
          <w:spacing w:val="-2"/>
          <w:sz w:val="22"/>
        </w:rPr>
        <w:t xml:space="preserve"> </w:t>
      </w:r>
      <w:r>
        <w:rPr>
          <w:sz w:val="22"/>
        </w:rPr>
        <w:t>(Linnaeus, 1758)</w:t>
      </w:r>
      <w:r>
        <w:rPr>
          <w:spacing w:val="-4"/>
          <w:sz w:val="22"/>
        </w:rPr>
        <w:t xml:space="preserve"> </w:t>
      </w:r>
      <w:r>
        <w:rPr>
          <w:sz w:val="22"/>
        </w:rPr>
        <w:t>Гн</w:t>
      </w:r>
      <w:r>
        <w:rPr>
          <w:spacing w:val="76"/>
          <w:w w:val="150"/>
          <w:sz w:val="22"/>
        </w:rPr>
        <w:t xml:space="preserve">   </w:t>
      </w:r>
      <w:r>
        <w:rPr>
          <w:sz w:val="22"/>
        </w:rPr>
        <w:t>II</w:t>
      </w:r>
      <w:r>
        <w:rPr>
          <w:spacing w:val="74"/>
          <w:sz w:val="22"/>
        </w:rPr>
        <w:t xml:space="preserve">    </w:t>
      </w:r>
      <w:r>
        <w:rPr>
          <w:sz w:val="22"/>
        </w:rPr>
        <w:t>II</w:t>
      </w:r>
      <w:r>
        <w:rPr>
          <w:spacing w:val="72"/>
          <w:sz w:val="22"/>
        </w:rPr>
        <w:t xml:space="preserve">    </w:t>
      </w:r>
      <w:r>
        <w:rPr>
          <w:sz w:val="22"/>
        </w:rPr>
        <w:t>II</w:t>
      </w:r>
      <w:r>
        <w:rPr>
          <w:spacing w:val="76"/>
          <w:sz w:val="22"/>
        </w:rPr>
        <w:t xml:space="preserve">    </w:t>
      </w:r>
      <w:r>
        <w:rPr>
          <w:spacing w:val="-5"/>
          <w:sz w:val="22"/>
        </w:rPr>
        <w:t>II</w:t>
      </w:r>
      <w:r>
        <w:rPr>
          <w:sz w:val="22"/>
        </w:rPr>
        <w:tab/>
      </w:r>
      <w:r>
        <w:rPr>
          <w:spacing w:val="-10"/>
          <w:sz w:val="22"/>
        </w:rPr>
        <w:t>3</w:t>
      </w:r>
      <w:r>
        <w:rPr>
          <w:sz w:val="22"/>
        </w:rPr>
        <w:tab/>
      </w:r>
      <w:r>
        <w:rPr>
          <w:spacing w:val="-5"/>
          <w:sz w:val="22"/>
        </w:rPr>
        <w:t>LC</w:t>
      </w:r>
      <w:r>
        <w:rPr>
          <w:sz w:val="22"/>
        </w:rPr>
        <w:tab/>
      </w:r>
      <w:r>
        <w:rPr>
          <w:spacing w:val="-10"/>
          <w:sz w:val="22"/>
        </w:rPr>
        <w:t>I</w:t>
      </w:r>
    </w:p>
    <w:p>
      <w:pPr>
        <w:spacing w:before="11"/>
        <w:ind w:left="980" w:right="0" w:firstLine="0"/>
        <w:jc w:val="both"/>
        <w:rPr>
          <w:i/>
          <w:sz w:val="22"/>
        </w:rPr>
      </w:pPr>
      <w:r>
        <w:rPr>
          <w:spacing w:val="-2"/>
          <w:sz w:val="22"/>
        </w:rPr>
        <w:t>Отряд</w:t>
      </w:r>
      <w:r>
        <w:rPr>
          <w:spacing w:val="2"/>
          <w:sz w:val="22"/>
        </w:rPr>
        <w:t xml:space="preserve"> </w:t>
      </w:r>
      <w:r>
        <w:rPr>
          <w:spacing w:val="-2"/>
          <w:sz w:val="22"/>
        </w:rPr>
        <w:t>Соколообразные</w:t>
      </w:r>
      <w:r>
        <w:rPr>
          <w:spacing w:val="2"/>
          <w:sz w:val="22"/>
        </w:rPr>
        <w:t xml:space="preserve"> </w:t>
      </w:r>
      <w:r>
        <w:rPr>
          <w:i/>
          <w:spacing w:val="-2"/>
          <w:sz w:val="22"/>
        </w:rPr>
        <w:t>(Falconiformes)</w:t>
      </w:r>
    </w:p>
    <w:p>
      <w:pPr>
        <w:spacing w:before="11"/>
        <w:ind w:left="272" w:right="0" w:firstLine="0"/>
        <w:jc w:val="left"/>
        <w:rPr>
          <w:i/>
          <w:sz w:val="22"/>
        </w:rPr>
      </w:pPr>
      <w:r>
        <w:rPr>
          <w:spacing w:val="-2"/>
          <w:sz w:val="22"/>
        </w:rPr>
        <w:t>Семейство</w:t>
      </w:r>
      <w:r>
        <w:rPr>
          <w:sz w:val="22"/>
        </w:rPr>
        <w:t xml:space="preserve"> </w:t>
      </w:r>
      <w:r>
        <w:rPr>
          <w:spacing w:val="-2"/>
          <w:sz w:val="22"/>
        </w:rPr>
        <w:t>Соколиные</w:t>
      </w:r>
      <w:r>
        <w:rPr>
          <w:sz w:val="22"/>
        </w:rPr>
        <w:t xml:space="preserve"> </w:t>
      </w:r>
      <w:r>
        <w:rPr>
          <w:i/>
          <w:spacing w:val="-2"/>
          <w:sz w:val="22"/>
        </w:rPr>
        <w:t>(Falconidae)</w:t>
      </w:r>
    </w:p>
    <w:p>
      <w:pPr>
        <w:spacing w:before="6"/>
        <w:ind w:left="217" w:right="0" w:firstLine="0"/>
        <w:jc w:val="left"/>
        <w:rPr>
          <w:i/>
          <w:sz w:val="22"/>
        </w:rPr>
      </w:pPr>
      <w:r>
        <w:rPr>
          <w:i/>
          <w:sz w:val="22"/>
        </w:rPr>
        <w:t>Род</w:t>
      </w:r>
      <w:r>
        <w:rPr>
          <w:i/>
          <w:spacing w:val="-7"/>
          <w:sz w:val="22"/>
        </w:rPr>
        <w:t xml:space="preserve"> </w:t>
      </w:r>
      <w:r>
        <w:rPr>
          <w:i/>
          <w:spacing w:val="-2"/>
          <w:sz w:val="22"/>
        </w:rPr>
        <w:t>Falco</w:t>
      </w:r>
    </w:p>
    <w:p>
      <w:pPr>
        <w:pStyle w:val="ListParagraph"/>
        <w:numPr>
          <w:ilvl w:val="0"/>
          <w:numId w:val="36"/>
        </w:numPr>
        <w:tabs>
          <w:tab w:val="left" w:pos="501"/>
          <w:tab w:val="left" w:pos="3252"/>
          <w:tab w:val="left" w:pos="6979"/>
          <w:tab w:val="left" w:pos="7690"/>
          <w:tab w:val="left" w:pos="8358"/>
          <w:tab w:val="left" w:pos="9037"/>
          <w:tab w:val="left" w:pos="10673"/>
          <w:tab w:val="left" w:pos="12268"/>
        </w:tabs>
        <w:spacing w:before="11" w:after="0" w:line="240" w:lineRule="auto"/>
        <w:ind w:left="500" w:right="0" w:hanging="276"/>
        <w:jc w:val="left"/>
        <w:rPr>
          <w:sz w:val="22"/>
        </w:rPr>
      </w:pPr>
      <w:r>
        <w:rPr>
          <w:w w:val="95"/>
          <w:sz w:val="22"/>
        </w:rPr>
        <w:t>Обыкновенная</w:t>
      </w:r>
      <w:r>
        <w:rPr>
          <w:spacing w:val="42"/>
          <w:sz w:val="22"/>
        </w:rPr>
        <w:t xml:space="preserve"> </w:t>
      </w:r>
      <w:r>
        <w:rPr>
          <w:spacing w:val="-2"/>
          <w:sz w:val="22"/>
        </w:rPr>
        <w:t>пустельга</w:t>
      </w:r>
      <w:r>
        <w:rPr>
          <w:sz w:val="22"/>
        </w:rPr>
        <w:tab/>
        <w:t>Falco</w:t>
      </w:r>
      <w:r>
        <w:rPr>
          <w:spacing w:val="-11"/>
          <w:sz w:val="22"/>
        </w:rPr>
        <w:t xml:space="preserve"> </w:t>
      </w:r>
      <w:r>
        <w:rPr>
          <w:sz w:val="22"/>
        </w:rPr>
        <w:t>tinnunculus</w:t>
      </w:r>
      <w:r>
        <w:rPr>
          <w:spacing w:val="-12"/>
          <w:sz w:val="22"/>
        </w:rPr>
        <w:t xml:space="preserve"> </w:t>
      </w:r>
      <w:r>
        <w:rPr>
          <w:sz w:val="22"/>
        </w:rPr>
        <w:t>Linnaeus,</w:t>
      </w:r>
      <w:r>
        <w:rPr>
          <w:spacing w:val="-11"/>
          <w:sz w:val="22"/>
        </w:rPr>
        <w:t xml:space="preserve"> </w:t>
      </w:r>
      <w:r>
        <w:rPr>
          <w:sz w:val="22"/>
        </w:rPr>
        <w:t>1758</w:t>
      </w:r>
      <w:r>
        <w:rPr>
          <w:spacing w:val="-11"/>
          <w:sz w:val="22"/>
        </w:rPr>
        <w:t xml:space="preserve"> </w:t>
      </w:r>
      <w:r>
        <w:rPr>
          <w:spacing w:val="-5"/>
          <w:sz w:val="22"/>
        </w:rPr>
        <w:t>Гн</w:t>
      </w:r>
      <w:r>
        <w:rPr>
          <w:sz w:val="22"/>
        </w:rPr>
        <w:tab/>
      </w:r>
      <w:r>
        <w:rPr>
          <w:spacing w:val="-5"/>
          <w:sz w:val="22"/>
        </w:rPr>
        <w:t>III</w:t>
      </w:r>
      <w:r>
        <w:rPr>
          <w:sz w:val="22"/>
        </w:rPr>
        <w:tab/>
      </w:r>
      <w:r>
        <w:rPr>
          <w:spacing w:val="-5"/>
          <w:sz w:val="22"/>
        </w:rPr>
        <w:t>II</w:t>
      </w:r>
      <w:r>
        <w:rPr>
          <w:sz w:val="22"/>
        </w:rPr>
        <w:tab/>
      </w:r>
      <w:r>
        <w:rPr>
          <w:spacing w:val="-5"/>
          <w:sz w:val="22"/>
        </w:rPr>
        <w:t>II</w:t>
      </w:r>
      <w:r>
        <w:rPr>
          <w:sz w:val="22"/>
        </w:rPr>
        <w:tab/>
      </w:r>
      <w:r>
        <w:rPr>
          <w:spacing w:val="-5"/>
          <w:sz w:val="22"/>
        </w:rPr>
        <w:t>II</w:t>
      </w:r>
      <w:r>
        <w:rPr>
          <w:sz w:val="22"/>
        </w:rPr>
        <w:tab/>
      </w:r>
      <w:r>
        <w:rPr>
          <w:spacing w:val="-10"/>
          <w:sz w:val="22"/>
        </w:rPr>
        <w:t>3</w:t>
      </w:r>
      <w:r>
        <w:rPr>
          <w:sz w:val="22"/>
        </w:rPr>
        <w:tab/>
      </w:r>
      <w:r>
        <w:rPr>
          <w:spacing w:val="-5"/>
          <w:sz w:val="22"/>
        </w:rPr>
        <w:t>LC</w:t>
      </w:r>
    </w:p>
    <w:p>
      <w:pPr>
        <w:pStyle w:val="ListParagraph"/>
        <w:numPr>
          <w:ilvl w:val="0"/>
          <w:numId w:val="36"/>
        </w:numPr>
        <w:tabs>
          <w:tab w:val="left" w:pos="501"/>
          <w:tab w:val="left" w:pos="3255"/>
          <w:tab w:val="left" w:pos="7035"/>
          <w:tab w:val="left" w:pos="7714"/>
          <w:tab w:val="left" w:pos="7770"/>
          <w:tab w:val="left" w:pos="8341"/>
          <w:tab w:val="left" w:pos="8437"/>
          <w:tab w:val="left" w:pos="9021"/>
          <w:tab w:val="left" w:pos="9117"/>
          <w:tab w:val="left" w:pos="10673"/>
          <w:tab w:val="left" w:pos="12260"/>
          <w:tab w:val="left" w:pos="14082"/>
        </w:tabs>
        <w:spacing w:before="12" w:after="0" w:line="249" w:lineRule="auto"/>
        <w:ind w:left="225" w:right="1037" w:firstLine="0"/>
        <w:jc w:val="left"/>
        <w:rPr>
          <w:sz w:val="22"/>
        </w:rPr>
      </w:pPr>
      <w:r>
        <w:rPr>
          <w:spacing w:val="-2"/>
          <w:sz w:val="22"/>
        </w:rPr>
        <w:t>Кобчик</w:t>
      </w:r>
      <w:r>
        <w:rPr>
          <w:sz w:val="22"/>
        </w:rPr>
        <w:tab/>
      </w:r>
      <w:r>
        <w:rPr>
          <w:spacing w:val="-46"/>
          <w:sz w:val="22"/>
        </w:rPr>
        <w:t xml:space="preserve"> </w:t>
      </w:r>
      <w:r>
        <w:rPr>
          <w:sz w:val="22"/>
        </w:rPr>
        <w:t>Falco vespertinus Linnaeus, 1766 Гн</w:t>
        <w:tab/>
      </w:r>
      <w:r>
        <w:rPr>
          <w:spacing w:val="-10"/>
          <w:sz w:val="22"/>
        </w:rPr>
        <w:t>I</w:t>
      </w:r>
      <w:r>
        <w:rPr>
          <w:sz w:val="22"/>
        </w:rPr>
        <w:tab/>
      </w:r>
      <w:r>
        <w:rPr>
          <w:spacing w:val="-10"/>
          <w:sz w:val="22"/>
        </w:rPr>
        <w:t>I</w:t>
      </w:r>
      <w:r>
        <w:rPr>
          <w:sz w:val="22"/>
        </w:rPr>
        <w:tab/>
      </w:r>
      <w:r>
        <w:rPr>
          <w:spacing w:val="-6"/>
          <w:sz w:val="22"/>
        </w:rPr>
        <w:t>II</w:t>
      </w:r>
      <w:r>
        <w:rPr>
          <w:sz w:val="22"/>
        </w:rPr>
        <w:tab/>
      </w:r>
      <w:r>
        <w:rPr>
          <w:spacing w:val="-6"/>
          <w:sz w:val="22"/>
        </w:rPr>
        <w:t>II</w:t>
      </w:r>
      <w:r>
        <w:rPr>
          <w:sz w:val="22"/>
        </w:rPr>
        <w:tab/>
      </w:r>
      <w:r>
        <w:rPr>
          <w:spacing w:val="-10"/>
          <w:sz w:val="22"/>
        </w:rPr>
        <w:t>3</w:t>
      </w:r>
      <w:r>
        <w:rPr>
          <w:sz w:val="22"/>
        </w:rPr>
        <w:tab/>
      </w:r>
      <w:r>
        <w:rPr>
          <w:spacing w:val="-6"/>
          <w:sz w:val="22"/>
        </w:rPr>
        <w:t>NT</w:t>
      </w:r>
      <w:r>
        <w:rPr>
          <w:sz w:val="22"/>
        </w:rPr>
        <w:tab/>
      </w:r>
      <w:r>
        <w:rPr>
          <w:spacing w:val="-10"/>
          <w:sz w:val="22"/>
        </w:rPr>
        <w:t>I</w:t>
      </w:r>
      <w:r>
        <w:rPr>
          <w:spacing w:val="-10"/>
          <w:sz w:val="22"/>
        </w:rPr>
        <w:t xml:space="preserve"> </w:t>
      </w:r>
      <w:r>
        <w:rPr>
          <w:sz w:val="22"/>
        </w:rPr>
        <w:t>67</w:t>
      </w:r>
      <w:r>
        <w:rPr>
          <w:spacing w:val="-5"/>
          <w:sz w:val="22"/>
        </w:rPr>
        <w:t xml:space="preserve"> </w:t>
      </w:r>
      <w:r>
        <w:rPr>
          <w:spacing w:val="-2"/>
          <w:sz w:val="22"/>
        </w:rPr>
        <w:t>Дербник</w:t>
      </w:r>
      <w:r>
        <w:rPr>
          <w:sz w:val="22"/>
        </w:rPr>
        <w:tab/>
        <w:t>Falco</w:t>
      </w:r>
      <w:r>
        <w:rPr>
          <w:spacing w:val="-10"/>
          <w:sz w:val="22"/>
        </w:rPr>
        <w:t xml:space="preserve"> </w:t>
      </w:r>
      <w:r>
        <w:rPr>
          <w:sz w:val="22"/>
        </w:rPr>
        <w:t>columbarius</w:t>
      </w:r>
      <w:r>
        <w:rPr>
          <w:spacing w:val="-12"/>
          <w:sz w:val="22"/>
        </w:rPr>
        <w:t xml:space="preserve"> </w:t>
      </w:r>
      <w:r>
        <w:rPr>
          <w:sz w:val="22"/>
        </w:rPr>
        <w:t>Linnaeus,</w:t>
      </w:r>
      <w:r>
        <w:rPr>
          <w:spacing w:val="-11"/>
          <w:sz w:val="22"/>
        </w:rPr>
        <w:t xml:space="preserve"> </w:t>
      </w:r>
      <w:r>
        <w:rPr>
          <w:sz w:val="22"/>
        </w:rPr>
        <w:t>1758</w:t>
      </w:r>
      <w:r>
        <w:rPr>
          <w:spacing w:val="-10"/>
          <w:sz w:val="22"/>
        </w:rPr>
        <w:t xml:space="preserve"> </w:t>
      </w:r>
      <w:r>
        <w:rPr>
          <w:spacing w:val="-5"/>
          <w:sz w:val="22"/>
        </w:rPr>
        <w:t>Пр</w:t>
      </w:r>
      <w:r>
        <w:rPr>
          <w:sz w:val="22"/>
        </w:rPr>
        <w:tab/>
      </w:r>
      <w:r>
        <w:rPr>
          <w:spacing w:val="-33"/>
          <w:sz w:val="22"/>
        </w:rPr>
        <w:t xml:space="preserve"> </w:t>
      </w:r>
      <w:r>
        <w:rPr>
          <w:sz w:val="22"/>
        </w:rPr>
        <w:t>III</w:t>
        <w:tab/>
        <w:tab/>
      </w:r>
      <w:r>
        <w:rPr>
          <w:spacing w:val="-5"/>
          <w:sz w:val="22"/>
        </w:rPr>
        <w:t>II</w:t>
      </w:r>
      <w:r>
        <w:rPr>
          <w:sz w:val="22"/>
        </w:rPr>
        <w:tab/>
        <w:tab/>
      </w:r>
      <w:r>
        <w:rPr>
          <w:spacing w:val="-5"/>
          <w:sz w:val="22"/>
        </w:rPr>
        <w:t>II</w:t>
      </w:r>
      <w:r>
        <w:rPr>
          <w:sz w:val="22"/>
        </w:rPr>
        <w:tab/>
        <w:tab/>
      </w:r>
      <w:r>
        <w:rPr>
          <w:spacing w:val="-5"/>
          <w:sz w:val="22"/>
        </w:rPr>
        <w:t>II</w:t>
      </w:r>
      <w:r>
        <w:rPr>
          <w:sz w:val="22"/>
        </w:rPr>
        <w:tab/>
        <w:tab/>
      </w:r>
      <w:r>
        <w:rPr>
          <w:spacing w:val="-48"/>
          <w:sz w:val="22"/>
        </w:rPr>
        <w:t xml:space="preserve"> </w:t>
      </w:r>
      <w:r>
        <w:rPr>
          <w:spacing w:val="-2"/>
          <w:sz w:val="22"/>
        </w:rPr>
        <w:t>LC</w:t>
      </w:r>
      <w:r>
        <w:rPr>
          <w:sz w:val="22"/>
        </w:rPr>
        <w:tab/>
      </w:r>
      <w:r>
        <w:rPr>
          <w:spacing w:val="-10"/>
          <w:sz w:val="22"/>
        </w:rPr>
        <w:t>I</w:t>
      </w:r>
    </w:p>
    <w:p>
      <w:pPr>
        <w:pStyle w:val="ListParagraph"/>
        <w:numPr>
          <w:ilvl w:val="0"/>
          <w:numId w:val="35"/>
        </w:numPr>
        <w:tabs>
          <w:tab w:val="left" w:pos="501"/>
          <w:tab w:val="left" w:pos="3259"/>
          <w:tab w:val="left" w:pos="6747"/>
          <w:tab w:val="left" w:pos="7466"/>
          <w:tab w:val="left" w:pos="8134"/>
          <w:tab w:val="left" w:pos="8813"/>
          <w:tab w:val="left" w:pos="12268"/>
        </w:tabs>
        <w:spacing w:before="0" w:after="0" w:line="250" w:lineRule="exact"/>
        <w:ind w:left="500" w:right="0" w:hanging="276"/>
        <w:jc w:val="left"/>
        <w:rPr>
          <w:sz w:val="22"/>
        </w:rPr>
      </w:pPr>
      <w:r>
        <w:rPr>
          <w:spacing w:val="-2"/>
          <w:sz w:val="22"/>
        </w:rPr>
        <w:t>Чеглок</w:t>
      </w:r>
      <w:r>
        <w:rPr>
          <w:sz w:val="22"/>
        </w:rPr>
        <w:tab/>
        <w:t>Falco</w:t>
      </w:r>
      <w:r>
        <w:rPr>
          <w:spacing w:val="-10"/>
          <w:sz w:val="22"/>
        </w:rPr>
        <w:t xml:space="preserve"> </w:t>
      </w:r>
      <w:r>
        <w:rPr>
          <w:sz w:val="22"/>
        </w:rPr>
        <w:t>subbuteo</w:t>
      </w:r>
      <w:r>
        <w:rPr>
          <w:spacing w:val="-10"/>
          <w:sz w:val="22"/>
        </w:rPr>
        <w:t xml:space="preserve"> </w:t>
      </w:r>
      <w:r>
        <w:rPr>
          <w:sz w:val="22"/>
        </w:rPr>
        <w:t>Linnaeus,</w:t>
      </w:r>
      <w:r>
        <w:rPr>
          <w:spacing w:val="-10"/>
          <w:sz w:val="22"/>
        </w:rPr>
        <w:t xml:space="preserve"> </w:t>
      </w:r>
      <w:r>
        <w:rPr>
          <w:sz w:val="22"/>
        </w:rPr>
        <w:t>1758</w:t>
      </w:r>
      <w:r>
        <w:rPr>
          <w:spacing w:val="-10"/>
          <w:sz w:val="22"/>
        </w:rPr>
        <w:t xml:space="preserve"> </w:t>
      </w:r>
      <w:r>
        <w:rPr>
          <w:spacing w:val="-5"/>
          <w:sz w:val="22"/>
        </w:rPr>
        <w:t>Гн</w:t>
      </w:r>
      <w:r>
        <w:rPr>
          <w:sz w:val="22"/>
        </w:rPr>
        <w:tab/>
      </w:r>
      <w:r>
        <w:rPr>
          <w:spacing w:val="-5"/>
          <w:sz w:val="22"/>
        </w:rPr>
        <w:t>IV</w:t>
      </w:r>
      <w:r>
        <w:rPr>
          <w:sz w:val="22"/>
        </w:rPr>
        <w:tab/>
      </w:r>
      <w:r>
        <w:rPr>
          <w:spacing w:val="-5"/>
          <w:sz w:val="22"/>
        </w:rPr>
        <w:t>II</w:t>
      </w:r>
      <w:r>
        <w:rPr>
          <w:sz w:val="22"/>
        </w:rPr>
        <w:tab/>
      </w:r>
      <w:r>
        <w:rPr>
          <w:spacing w:val="-5"/>
          <w:sz w:val="22"/>
        </w:rPr>
        <w:t>II</w:t>
      </w:r>
      <w:r>
        <w:rPr>
          <w:sz w:val="22"/>
        </w:rPr>
        <w:tab/>
      </w:r>
      <w:r>
        <w:rPr>
          <w:spacing w:val="-5"/>
          <w:sz w:val="22"/>
        </w:rPr>
        <w:t>II</w:t>
      </w:r>
      <w:r>
        <w:rPr>
          <w:sz w:val="22"/>
        </w:rPr>
        <w:tab/>
      </w:r>
      <w:r>
        <w:rPr>
          <w:spacing w:val="-5"/>
          <w:sz w:val="22"/>
        </w:rPr>
        <w:t>LC</w:t>
      </w:r>
    </w:p>
    <w:p>
      <w:pPr>
        <w:pStyle w:val="ListParagraph"/>
        <w:numPr>
          <w:ilvl w:val="0"/>
          <w:numId w:val="35"/>
        </w:numPr>
        <w:tabs>
          <w:tab w:val="left" w:pos="501"/>
          <w:tab w:val="left" w:pos="3254"/>
          <w:tab w:val="left" w:pos="6887"/>
          <w:tab w:val="left" w:pos="7526"/>
          <w:tab w:val="left" w:pos="8193"/>
          <w:tab w:val="left" w:pos="8909"/>
          <w:tab w:val="left" w:pos="10673"/>
          <w:tab w:val="left" w:pos="12268"/>
          <w:tab w:val="left" w:pos="14082"/>
        </w:tabs>
        <w:spacing w:before="10" w:after="0" w:line="240" w:lineRule="auto"/>
        <w:ind w:left="500" w:right="0" w:hanging="276"/>
        <w:jc w:val="left"/>
        <w:rPr>
          <w:sz w:val="22"/>
        </w:rPr>
      </w:pPr>
      <w:r>
        <w:rPr>
          <w:spacing w:val="-2"/>
          <w:sz w:val="22"/>
        </w:rPr>
        <w:t>Сапсан</w:t>
      </w:r>
      <w:r>
        <w:rPr>
          <w:sz w:val="22"/>
        </w:rPr>
        <w:tab/>
        <w:t>Falco</w:t>
      </w:r>
      <w:r>
        <w:rPr>
          <w:spacing w:val="-9"/>
          <w:sz w:val="22"/>
        </w:rPr>
        <w:t xml:space="preserve"> </w:t>
      </w:r>
      <w:r>
        <w:rPr>
          <w:sz w:val="22"/>
        </w:rPr>
        <w:t>peregrinus</w:t>
      </w:r>
      <w:r>
        <w:rPr>
          <w:spacing w:val="-12"/>
          <w:sz w:val="22"/>
        </w:rPr>
        <w:t xml:space="preserve"> </w:t>
      </w:r>
      <w:r>
        <w:rPr>
          <w:sz w:val="22"/>
        </w:rPr>
        <w:t>Tunstall,</w:t>
      </w:r>
      <w:r>
        <w:rPr>
          <w:spacing w:val="-9"/>
          <w:sz w:val="22"/>
        </w:rPr>
        <w:t xml:space="preserve"> </w:t>
      </w:r>
      <w:r>
        <w:rPr>
          <w:sz w:val="22"/>
        </w:rPr>
        <w:t>1771</w:t>
      </w:r>
      <w:r>
        <w:rPr>
          <w:spacing w:val="-10"/>
          <w:sz w:val="22"/>
        </w:rPr>
        <w:t xml:space="preserve"> </w:t>
      </w:r>
      <w:r>
        <w:rPr>
          <w:spacing w:val="-5"/>
          <w:sz w:val="22"/>
        </w:rPr>
        <w:t>Пр</w:t>
      </w:r>
      <w:r>
        <w:rPr>
          <w:sz w:val="22"/>
        </w:rPr>
        <w:tab/>
      </w:r>
      <w:r>
        <w:rPr>
          <w:spacing w:val="-10"/>
          <w:sz w:val="22"/>
        </w:rPr>
        <w:t>I</w:t>
      </w:r>
      <w:r>
        <w:rPr>
          <w:sz w:val="22"/>
        </w:rPr>
        <w:tab/>
      </w:r>
      <w:r>
        <w:rPr>
          <w:spacing w:val="-5"/>
          <w:sz w:val="22"/>
        </w:rPr>
        <w:t>II</w:t>
      </w:r>
      <w:r>
        <w:rPr>
          <w:sz w:val="22"/>
        </w:rPr>
        <w:tab/>
      </w:r>
      <w:r>
        <w:rPr>
          <w:spacing w:val="-5"/>
          <w:sz w:val="22"/>
        </w:rPr>
        <w:t>II</w:t>
      </w:r>
      <w:r>
        <w:rPr>
          <w:sz w:val="22"/>
        </w:rPr>
        <w:tab/>
      </w:r>
      <w:r>
        <w:rPr>
          <w:spacing w:val="-10"/>
          <w:sz w:val="22"/>
        </w:rPr>
        <w:t>I</w:t>
      </w:r>
      <w:r>
        <w:rPr>
          <w:sz w:val="22"/>
        </w:rPr>
        <w:tab/>
      </w:r>
      <w:r>
        <w:rPr>
          <w:spacing w:val="-10"/>
          <w:sz w:val="22"/>
        </w:rPr>
        <w:t>3</w:t>
      </w:r>
      <w:r>
        <w:rPr>
          <w:sz w:val="22"/>
        </w:rPr>
        <w:tab/>
      </w:r>
      <w:r>
        <w:rPr>
          <w:spacing w:val="-5"/>
          <w:sz w:val="22"/>
        </w:rPr>
        <w:t>LC</w:t>
      </w:r>
      <w:r>
        <w:rPr>
          <w:sz w:val="22"/>
        </w:rPr>
        <w:tab/>
      </w:r>
      <w:r>
        <w:rPr>
          <w:spacing w:val="-10"/>
          <w:sz w:val="22"/>
        </w:rPr>
        <w:t>I</w:t>
      </w:r>
    </w:p>
    <w:p>
      <w:pPr>
        <w:spacing w:before="11"/>
        <w:ind w:left="980" w:right="0" w:firstLine="0"/>
        <w:jc w:val="left"/>
        <w:rPr>
          <w:i/>
          <w:sz w:val="22"/>
        </w:rPr>
      </w:pPr>
      <w:r>
        <w:rPr>
          <w:spacing w:val="-2"/>
          <w:sz w:val="22"/>
        </w:rPr>
        <w:t>Отряд</w:t>
      </w:r>
      <w:r>
        <w:rPr>
          <w:sz w:val="22"/>
        </w:rPr>
        <w:t xml:space="preserve"> </w:t>
      </w:r>
      <w:r>
        <w:rPr>
          <w:spacing w:val="-2"/>
          <w:sz w:val="22"/>
        </w:rPr>
        <w:t>Журавлеобразные</w:t>
      </w:r>
      <w:r>
        <w:rPr>
          <w:sz w:val="22"/>
        </w:rPr>
        <w:t xml:space="preserve"> </w:t>
      </w:r>
      <w:r>
        <w:rPr>
          <w:i/>
          <w:spacing w:val="-2"/>
          <w:sz w:val="22"/>
        </w:rPr>
        <w:t>(Gruiformes)</w:t>
      </w:r>
    </w:p>
    <w:p>
      <w:pPr>
        <w:spacing w:before="11"/>
        <w:ind w:left="272" w:right="0" w:firstLine="0"/>
        <w:jc w:val="left"/>
        <w:rPr>
          <w:i/>
          <w:sz w:val="22"/>
        </w:rPr>
      </w:pPr>
      <w:r>
        <w:rPr>
          <w:spacing w:val="-2"/>
          <w:sz w:val="22"/>
        </w:rPr>
        <w:t>Семейство</w:t>
      </w:r>
      <w:r>
        <w:rPr>
          <w:sz w:val="22"/>
        </w:rPr>
        <w:t xml:space="preserve"> </w:t>
      </w:r>
      <w:r>
        <w:rPr>
          <w:spacing w:val="-2"/>
          <w:sz w:val="22"/>
        </w:rPr>
        <w:t>Пастушковые</w:t>
      </w:r>
      <w:r>
        <w:rPr>
          <w:sz w:val="22"/>
        </w:rPr>
        <w:t xml:space="preserve"> </w:t>
      </w:r>
      <w:r>
        <w:rPr>
          <w:i/>
          <w:spacing w:val="-2"/>
          <w:sz w:val="22"/>
        </w:rPr>
        <w:t>(Rallidae)</w:t>
      </w:r>
    </w:p>
    <w:p>
      <w:pPr>
        <w:spacing w:before="7"/>
        <w:ind w:left="217" w:right="0" w:firstLine="0"/>
        <w:jc w:val="left"/>
        <w:rPr>
          <w:i/>
          <w:sz w:val="22"/>
        </w:rPr>
      </w:pPr>
      <w:r>
        <w:rPr>
          <w:i/>
          <w:sz w:val="22"/>
        </w:rPr>
        <w:t>Род</w:t>
      </w:r>
      <w:r>
        <w:rPr>
          <w:i/>
          <w:spacing w:val="-7"/>
          <w:sz w:val="22"/>
        </w:rPr>
        <w:t xml:space="preserve"> </w:t>
      </w:r>
      <w:r>
        <w:rPr>
          <w:i/>
          <w:spacing w:val="-2"/>
          <w:sz w:val="22"/>
        </w:rPr>
        <w:t>Rallus</w:t>
      </w:r>
    </w:p>
    <w:p>
      <w:pPr>
        <w:spacing w:after="0"/>
        <w:jc w:val="left"/>
        <w:rPr>
          <w:sz w:val="22"/>
        </w:rPr>
        <w:sectPr>
          <w:pgSz w:w="16840" w:h="11910" w:orient="landscape"/>
          <w:pgMar w:top="1100" w:right="720" w:bottom="1160" w:left="920" w:header="0" w:footer="919"/>
          <w:cols w:space="720"/>
        </w:sectPr>
      </w:pPr>
    </w:p>
    <w:p>
      <w:pPr>
        <w:pStyle w:val="BodyText"/>
        <w:spacing w:before="4"/>
        <w:rPr>
          <w:i/>
          <w:sz w:val="19"/>
        </w:rPr>
      </w:pPr>
    </w:p>
    <w:p>
      <w:pPr>
        <w:spacing w:after="0"/>
        <w:rPr>
          <w:sz w:val="19"/>
        </w:rPr>
        <w:sectPr>
          <w:pgSz w:w="16840" w:h="11910" w:orient="landscape"/>
          <w:pgMar w:top="1100" w:right="720" w:bottom="1160" w:left="920" w:header="0" w:footer="919"/>
          <w:cols w:space="720"/>
        </w:sectPr>
      </w:pPr>
    </w:p>
    <w:p>
      <w:pPr>
        <w:pStyle w:val="ListParagraph"/>
        <w:numPr>
          <w:ilvl w:val="0"/>
          <w:numId w:val="35"/>
        </w:numPr>
        <w:tabs>
          <w:tab w:val="left" w:pos="501"/>
          <w:tab w:val="left" w:pos="3251"/>
        </w:tabs>
        <w:spacing w:before="91" w:after="0" w:line="240" w:lineRule="auto"/>
        <w:ind w:left="500" w:right="0" w:hanging="276"/>
        <w:jc w:val="left"/>
        <w:rPr>
          <w:sz w:val="22"/>
        </w:rPr>
      </w:pPr>
      <w:r>
        <w:rPr>
          <w:spacing w:val="-2"/>
          <w:sz w:val="22"/>
        </w:rPr>
        <w:t>Пастушок</w:t>
      </w:r>
      <w:r>
        <w:rPr>
          <w:sz w:val="22"/>
        </w:rPr>
        <w:tab/>
        <w:t>Rallus</w:t>
      </w:r>
      <w:r>
        <w:rPr>
          <w:spacing w:val="-11"/>
          <w:sz w:val="22"/>
        </w:rPr>
        <w:t xml:space="preserve"> </w:t>
      </w:r>
      <w:r>
        <w:rPr>
          <w:sz w:val="22"/>
        </w:rPr>
        <w:t>aquaticus</w:t>
      </w:r>
      <w:r>
        <w:rPr>
          <w:spacing w:val="-11"/>
          <w:sz w:val="22"/>
        </w:rPr>
        <w:t xml:space="preserve"> </w:t>
      </w:r>
      <w:r>
        <w:rPr>
          <w:sz w:val="22"/>
        </w:rPr>
        <w:t>Linnaeus,</w:t>
      </w:r>
      <w:r>
        <w:rPr>
          <w:spacing w:val="-9"/>
          <w:sz w:val="22"/>
        </w:rPr>
        <w:t xml:space="preserve"> </w:t>
      </w:r>
      <w:r>
        <w:rPr>
          <w:sz w:val="22"/>
        </w:rPr>
        <w:t>1758</w:t>
      </w:r>
      <w:r>
        <w:rPr>
          <w:spacing w:val="-9"/>
          <w:sz w:val="22"/>
        </w:rPr>
        <w:t xml:space="preserve"> </w:t>
      </w:r>
      <w:r>
        <w:rPr>
          <w:spacing w:val="-5"/>
          <w:sz w:val="22"/>
        </w:rPr>
        <w:t>Гн</w:t>
      </w:r>
    </w:p>
    <w:p>
      <w:pPr>
        <w:spacing w:before="10"/>
        <w:ind w:left="217" w:right="0" w:firstLine="0"/>
        <w:jc w:val="left"/>
        <w:rPr>
          <w:i/>
          <w:sz w:val="22"/>
        </w:rPr>
      </w:pPr>
      <w:r>
        <w:rPr>
          <w:i/>
          <w:sz w:val="22"/>
        </w:rPr>
        <w:t>Род</w:t>
      </w:r>
      <w:r>
        <w:rPr>
          <w:i/>
          <w:spacing w:val="-7"/>
          <w:sz w:val="22"/>
        </w:rPr>
        <w:t xml:space="preserve"> </w:t>
      </w:r>
      <w:r>
        <w:rPr>
          <w:i/>
          <w:spacing w:val="-2"/>
          <w:sz w:val="22"/>
        </w:rPr>
        <w:t>Porzana</w:t>
      </w:r>
    </w:p>
    <w:p>
      <w:pPr>
        <w:pStyle w:val="ListParagraph"/>
        <w:numPr>
          <w:ilvl w:val="0"/>
          <w:numId w:val="35"/>
        </w:numPr>
        <w:tabs>
          <w:tab w:val="left" w:pos="501"/>
          <w:tab w:val="left" w:pos="3246"/>
        </w:tabs>
        <w:spacing w:before="7" w:after="0" w:line="249" w:lineRule="auto"/>
        <w:ind w:left="217" w:right="38" w:firstLine="8"/>
        <w:jc w:val="left"/>
        <w:rPr>
          <w:i/>
          <w:sz w:val="22"/>
        </w:rPr>
      </w:pPr>
      <w:r>
        <w:pict>
          <v:shape id="_x0000_s1663" type="#_x0000_t202" style="width:405.35pt;height:143.8pt;margin-top:13.62pt;margin-left:364.6pt;mso-position-horizontal-relative:page;position:absolute;z-index:251907072" filled="f" stroked="f">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
                    <w:gridCol w:w="322"/>
                    <w:gridCol w:w="369"/>
                    <w:gridCol w:w="189"/>
                    <w:gridCol w:w="467"/>
                    <w:gridCol w:w="200"/>
                    <w:gridCol w:w="668"/>
                    <w:gridCol w:w="663"/>
                    <w:gridCol w:w="698"/>
                    <w:gridCol w:w="990"/>
                    <w:gridCol w:w="2358"/>
                    <w:gridCol w:w="895"/>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260"/>
                      <w:jc w:val="left"/>
                    </w:trPr>
                    <w:tc>
                      <w:tcPr>
                        <w:tcW w:w="283" w:type="dxa"/>
                        <w:vMerge w:val="restart"/>
                      </w:tcPr>
                      <w:p>
                        <w:pPr>
                          <w:pStyle w:val="TableParagraph"/>
                          <w:rPr>
                            <w:sz w:val="20"/>
                          </w:rPr>
                        </w:pPr>
                      </w:p>
                    </w:tc>
                    <w:tc>
                      <w:tcPr>
                        <w:tcW w:w="322" w:type="dxa"/>
                      </w:tcPr>
                      <w:p>
                        <w:pPr>
                          <w:pStyle w:val="TableParagraph"/>
                          <w:spacing w:line="240" w:lineRule="exact"/>
                          <w:ind w:left="15"/>
                          <w:rPr>
                            <w:sz w:val="22"/>
                          </w:rPr>
                        </w:pPr>
                        <w:r>
                          <w:rPr>
                            <w:spacing w:val="-5"/>
                            <w:sz w:val="22"/>
                          </w:rPr>
                          <w:t>IV</w:t>
                        </w:r>
                      </w:p>
                    </w:tc>
                    <w:tc>
                      <w:tcPr>
                        <w:tcW w:w="369" w:type="dxa"/>
                      </w:tcPr>
                      <w:p>
                        <w:pPr>
                          <w:pStyle w:val="TableParagraph"/>
                          <w:rPr>
                            <w:sz w:val="18"/>
                          </w:rPr>
                        </w:pPr>
                      </w:p>
                    </w:tc>
                    <w:tc>
                      <w:tcPr>
                        <w:tcW w:w="189" w:type="dxa"/>
                      </w:tcPr>
                      <w:p>
                        <w:pPr>
                          <w:pStyle w:val="TableParagraph"/>
                          <w:spacing w:line="240" w:lineRule="exact"/>
                          <w:ind w:left="43"/>
                          <w:rPr>
                            <w:sz w:val="22"/>
                          </w:rPr>
                        </w:pPr>
                        <w:r>
                          <w:rPr>
                            <w:spacing w:val="-7"/>
                            <w:sz w:val="22"/>
                          </w:rPr>
                          <w:t>II</w:t>
                        </w:r>
                      </w:p>
                    </w:tc>
                    <w:tc>
                      <w:tcPr>
                        <w:tcW w:w="467" w:type="dxa"/>
                      </w:tcPr>
                      <w:p>
                        <w:pPr>
                          <w:pStyle w:val="TableParagraph"/>
                          <w:rPr>
                            <w:sz w:val="18"/>
                          </w:rPr>
                        </w:pPr>
                      </w:p>
                    </w:tc>
                    <w:tc>
                      <w:tcPr>
                        <w:tcW w:w="200" w:type="dxa"/>
                      </w:tcPr>
                      <w:p>
                        <w:pPr>
                          <w:pStyle w:val="TableParagraph"/>
                          <w:spacing w:line="240" w:lineRule="exact"/>
                          <w:ind w:left="54"/>
                          <w:rPr>
                            <w:sz w:val="22"/>
                          </w:rPr>
                        </w:pPr>
                        <w:r>
                          <w:rPr>
                            <w:spacing w:val="-7"/>
                            <w:sz w:val="22"/>
                          </w:rPr>
                          <w:t>II</w:t>
                        </w:r>
                      </w:p>
                    </w:tc>
                    <w:tc>
                      <w:tcPr>
                        <w:tcW w:w="668" w:type="dxa"/>
                      </w:tcPr>
                      <w:p>
                        <w:pPr>
                          <w:pStyle w:val="TableParagraph"/>
                          <w:rPr>
                            <w:sz w:val="18"/>
                          </w:rPr>
                        </w:pPr>
                      </w:p>
                    </w:tc>
                    <w:tc>
                      <w:tcPr>
                        <w:tcW w:w="663" w:type="dxa"/>
                      </w:tcPr>
                      <w:p>
                        <w:pPr>
                          <w:pStyle w:val="TableParagraph"/>
                          <w:rPr>
                            <w:sz w:val="18"/>
                          </w:rPr>
                        </w:pPr>
                      </w:p>
                    </w:tc>
                    <w:tc>
                      <w:tcPr>
                        <w:tcW w:w="698" w:type="dxa"/>
                      </w:tcPr>
                      <w:p>
                        <w:pPr>
                          <w:pStyle w:val="TableParagraph"/>
                          <w:rPr>
                            <w:sz w:val="18"/>
                          </w:rPr>
                        </w:pPr>
                      </w:p>
                    </w:tc>
                    <w:tc>
                      <w:tcPr>
                        <w:tcW w:w="990" w:type="dxa"/>
                      </w:tcPr>
                      <w:p>
                        <w:pPr>
                          <w:pStyle w:val="TableParagraph"/>
                          <w:spacing w:line="240" w:lineRule="exact"/>
                          <w:ind w:left="4"/>
                          <w:jc w:val="center"/>
                          <w:rPr>
                            <w:sz w:val="22"/>
                          </w:rPr>
                        </w:pPr>
                        <w:r>
                          <w:rPr>
                            <w:w w:val="99"/>
                            <w:sz w:val="22"/>
                          </w:rPr>
                          <w:t>4</w:t>
                        </w:r>
                      </w:p>
                    </w:tc>
                    <w:tc>
                      <w:tcPr>
                        <w:tcW w:w="2358" w:type="dxa"/>
                      </w:tcPr>
                      <w:p>
                        <w:pPr>
                          <w:pStyle w:val="TableParagraph"/>
                          <w:spacing w:line="240" w:lineRule="exact"/>
                          <w:ind w:left="1030" w:right="1016"/>
                          <w:jc w:val="center"/>
                          <w:rPr>
                            <w:sz w:val="22"/>
                          </w:rPr>
                        </w:pPr>
                        <w:r>
                          <w:rPr>
                            <w:spacing w:val="-5"/>
                            <w:sz w:val="22"/>
                          </w:rPr>
                          <w:t>LC</w:t>
                        </w:r>
                      </w:p>
                    </w:tc>
                    <w:tc>
                      <w:tcPr>
                        <w:tcW w:w="895" w:type="dxa"/>
                      </w:tcPr>
                      <w:p>
                        <w:pPr>
                          <w:pStyle w:val="TableParagraph"/>
                          <w:spacing w:line="240" w:lineRule="exact"/>
                          <w:ind w:left="186"/>
                          <w:jc w:val="center"/>
                          <w:rPr>
                            <w:sz w:val="22"/>
                          </w:rPr>
                        </w:pPr>
                        <w:r>
                          <w:rPr>
                            <w:w w:val="99"/>
                            <w:sz w:val="22"/>
                          </w:rPr>
                          <w:t>I</w:t>
                        </w: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283" w:type="dxa"/>
                        <w:vMerge/>
                        <w:tcBorders>
                          <w:top w:val="nil"/>
                        </w:tcBorders>
                      </w:tcPr>
                      <w:p>
                        <w:pPr>
                          <w:rPr>
                            <w:sz w:val="2"/>
                            <w:szCs w:val="2"/>
                          </w:rPr>
                        </w:pPr>
                      </w:p>
                    </w:tc>
                    <w:tc>
                      <w:tcPr>
                        <w:tcW w:w="322" w:type="dxa"/>
                      </w:tcPr>
                      <w:p>
                        <w:pPr>
                          <w:pStyle w:val="TableParagraph"/>
                          <w:rPr>
                            <w:sz w:val="18"/>
                          </w:rPr>
                        </w:pPr>
                      </w:p>
                    </w:tc>
                    <w:tc>
                      <w:tcPr>
                        <w:tcW w:w="369" w:type="dxa"/>
                      </w:tcPr>
                      <w:p>
                        <w:pPr>
                          <w:pStyle w:val="TableParagraph"/>
                          <w:rPr>
                            <w:sz w:val="18"/>
                          </w:rPr>
                        </w:pPr>
                      </w:p>
                    </w:tc>
                    <w:tc>
                      <w:tcPr>
                        <w:tcW w:w="189" w:type="dxa"/>
                      </w:tcPr>
                      <w:p>
                        <w:pPr>
                          <w:pStyle w:val="TableParagraph"/>
                          <w:rPr>
                            <w:sz w:val="18"/>
                          </w:rPr>
                        </w:pPr>
                      </w:p>
                    </w:tc>
                    <w:tc>
                      <w:tcPr>
                        <w:tcW w:w="467" w:type="dxa"/>
                      </w:tcPr>
                      <w:p>
                        <w:pPr>
                          <w:pStyle w:val="TableParagraph"/>
                          <w:rPr>
                            <w:sz w:val="18"/>
                          </w:rPr>
                        </w:pPr>
                      </w:p>
                    </w:tc>
                    <w:tc>
                      <w:tcPr>
                        <w:tcW w:w="200" w:type="dxa"/>
                      </w:tcPr>
                      <w:p>
                        <w:pPr>
                          <w:pStyle w:val="TableParagraph"/>
                          <w:rPr>
                            <w:sz w:val="18"/>
                          </w:rPr>
                        </w:pPr>
                      </w:p>
                    </w:tc>
                    <w:tc>
                      <w:tcPr>
                        <w:tcW w:w="668" w:type="dxa"/>
                      </w:tcPr>
                      <w:p>
                        <w:pPr>
                          <w:pStyle w:val="TableParagraph"/>
                          <w:rPr>
                            <w:sz w:val="18"/>
                          </w:rPr>
                        </w:pPr>
                      </w:p>
                    </w:tc>
                    <w:tc>
                      <w:tcPr>
                        <w:tcW w:w="663" w:type="dxa"/>
                      </w:tcPr>
                      <w:p>
                        <w:pPr>
                          <w:pStyle w:val="TableParagraph"/>
                          <w:rPr>
                            <w:sz w:val="18"/>
                          </w:rPr>
                        </w:pPr>
                      </w:p>
                    </w:tc>
                    <w:tc>
                      <w:tcPr>
                        <w:tcW w:w="698" w:type="dxa"/>
                      </w:tcPr>
                      <w:p>
                        <w:pPr>
                          <w:pStyle w:val="TableParagraph"/>
                          <w:rPr>
                            <w:sz w:val="18"/>
                          </w:rPr>
                        </w:pPr>
                      </w:p>
                    </w:tc>
                    <w:tc>
                      <w:tcPr>
                        <w:tcW w:w="990" w:type="dxa"/>
                      </w:tcPr>
                      <w:p>
                        <w:pPr>
                          <w:pStyle w:val="TableParagraph"/>
                          <w:rPr>
                            <w:sz w:val="18"/>
                          </w:rPr>
                        </w:pPr>
                      </w:p>
                    </w:tc>
                    <w:tc>
                      <w:tcPr>
                        <w:tcW w:w="2358" w:type="dxa"/>
                      </w:tcPr>
                      <w:p>
                        <w:pPr>
                          <w:pStyle w:val="TableParagraph"/>
                          <w:rPr>
                            <w:sz w:val="18"/>
                          </w:rPr>
                        </w:pPr>
                      </w:p>
                    </w:tc>
                    <w:tc>
                      <w:tcPr>
                        <w:tcW w:w="895"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283" w:type="dxa"/>
                      </w:tcPr>
                      <w:p>
                        <w:pPr>
                          <w:pStyle w:val="TableParagraph"/>
                          <w:spacing w:before="2" w:line="241" w:lineRule="exact"/>
                          <w:ind w:left="35" w:right="1"/>
                          <w:jc w:val="center"/>
                          <w:rPr>
                            <w:sz w:val="22"/>
                          </w:rPr>
                        </w:pPr>
                        <w:r>
                          <w:rPr>
                            <w:spacing w:val="-5"/>
                            <w:sz w:val="22"/>
                          </w:rPr>
                          <w:t>III</w:t>
                        </w:r>
                      </w:p>
                    </w:tc>
                    <w:tc>
                      <w:tcPr>
                        <w:tcW w:w="322" w:type="dxa"/>
                      </w:tcPr>
                      <w:p>
                        <w:pPr>
                          <w:pStyle w:val="TableParagraph"/>
                          <w:rPr>
                            <w:sz w:val="18"/>
                          </w:rPr>
                        </w:pPr>
                      </w:p>
                    </w:tc>
                    <w:tc>
                      <w:tcPr>
                        <w:tcW w:w="369" w:type="dxa"/>
                      </w:tcPr>
                      <w:p>
                        <w:pPr>
                          <w:pStyle w:val="TableParagraph"/>
                          <w:spacing w:before="2" w:line="241" w:lineRule="exact"/>
                          <w:ind w:left="117" w:right="29"/>
                          <w:jc w:val="center"/>
                          <w:rPr>
                            <w:sz w:val="22"/>
                          </w:rPr>
                        </w:pPr>
                        <w:r>
                          <w:rPr>
                            <w:spacing w:val="-5"/>
                            <w:sz w:val="22"/>
                          </w:rPr>
                          <w:t>II</w:t>
                        </w:r>
                      </w:p>
                    </w:tc>
                    <w:tc>
                      <w:tcPr>
                        <w:tcW w:w="189" w:type="dxa"/>
                        <w:tcBorders>
                          <w:right w:val="single" w:sz="4" w:space="0" w:color="000000"/>
                        </w:tcBorders>
                      </w:tcPr>
                      <w:p>
                        <w:pPr>
                          <w:pStyle w:val="TableParagraph"/>
                          <w:rPr>
                            <w:sz w:val="18"/>
                          </w:rPr>
                        </w:pPr>
                      </w:p>
                    </w:tc>
                    <w:tc>
                      <w:tcPr>
                        <w:tcW w:w="467" w:type="dxa"/>
                        <w:tcBorders>
                          <w:left w:val="single" w:sz="4" w:space="0" w:color="000000"/>
                        </w:tcBorders>
                      </w:tcPr>
                      <w:p>
                        <w:pPr>
                          <w:pStyle w:val="TableParagraph"/>
                          <w:spacing w:before="2" w:line="241" w:lineRule="exact"/>
                          <w:ind w:right="49"/>
                          <w:jc w:val="right"/>
                          <w:rPr>
                            <w:sz w:val="22"/>
                          </w:rPr>
                        </w:pPr>
                        <w:r>
                          <w:rPr>
                            <w:spacing w:val="-5"/>
                            <w:sz w:val="22"/>
                          </w:rPr>
                          <w:t>II</w:t>
                        </w:r>
                      </w:p>
                    </w:tc>
                    <w:tc>
                      <w:tcPr>
                        <w:tcW w:w="200" w:type="dxa"/>
                        <w:tcBorders>
                          <w:right w:val="single" w:sz="4" w:space="0" w:color="000000"/>
                        </w:tcBorders>
                      </w:tcPr>
                      <w:p>
                        <w:pPr>
                          <w:pStyle w:val="TableParagraph"/>
                          <w:rPr>
                            <w:sz w:val="18"/>
                          </w:rPr>
                        </w:pPr>
                      </w:p>
                    </w:tc>
                    <w:tc>
                      <w:tcPr>
                        <w:tcW w:w="668" w:type="dxa"/>
                        <w:tcBorders>
                          <w:left w:val="single" w:sz="4" w:space="0" w:color="000000"/>
                          <w:right w:val="single" w:sz="4" w:space="0" w:color="000000"/>
                        </w:tcBorders>
                      </w:tcPr>
                      <w:p>
                        <w:pPr>
                          <w:pStyle w:val="TableParagraph"/>
                          <w:rPr>
                            <w:sz w:val="18"/>
                          </w:rPr>
                        </w:pPr>
                      </w:p>
                    </w:tc>
                    <w:tc>
                      <w:tcPr>
                        <w:tcW w:w="663" w:type="dxa"/>
                        <w:tcBorders>
                          <w:left w:val="single" w:sz="4" w:space="0" w:color="000000"/>
                          <w:right w:val="single" w:sz="4" w:space="0" w:color="000000"/>
                        </w:tcBorders>
                      </w:tcPr>
                      <w:p>
                        <w:pPr>
                          <w:pStyle w:val="TableParagraph"/>
                          <w:rPr>
                            <w:sz w:val="18"/>
                          </w:rPr>
                        </w:pPr>
                      </w:p>
                    </w:tc>
                    <w:tc>
                      <w:tcPr>
                        <w:tcW w:w="698" w:type="dxa"/>
                        <w:tcBorders>
                          <w:left w:val="single" w:sz="4" w:space="0" w:color="000000"/>
                        </w:tcBorders>
                      </w:tcPr>
                      <w:p>
                        <w:pPr>
                          <w:pStyle w:val="TableParagraph"/>
                          <w:rPr>
                            <w:sz w:val="18"/>
                          </w:rPr>
                        </w:pPr>
                      </w:p>
                    </w:tc>
                    <w:tc>
                      <w:tcPr>
                        <w:tcW w:w="990" w:type="dxa"/>
                        <w:tcBorders>
                          <w:right w:val="single" w:sz="4" w:space="0" w:color="000000"/>
                        </w:tcBorders>
                      </w:tcPr>
                      <w:p>
                        <w:pPr>
                          <w:pStyle w:val="TableParagraph"/>
                          <w:spacing w:before="2" w:line="241" w:lineRule="exact"/>
                          <w:ind w:left="4"/>
                          <w:jc w:val="center"/>
                          <w:rPr>
                            <w:sz w:val="22"/>
                          </w:rPr>
                        </w:pPr>
                        <w:r>
                          <w:rPr>
                            <w:w w:val="99"/>
                            <w:sz w:val="22"/>
                          </w:rPr>
                          <w:t>1</w:t>
                        </w:r>
                      </w:p>
                    </w:tc>
                    <w:tc>
                      <w:tcPr>
                        <w:tcW w:w="2358" w:type="dxa"/>
                        <w:tcBorders>
                          <w:left w:val="single" w:sz="4" w:space="0" w:color="000000"/>
                          <w:right w:val="single" w:sz="4" w:space="0" w:color="000000"/>
                        </w:tcBorders>
                      </w:tcPr>
                      <w:p>
                        <w:pPr>
                          <w:pStyle w:val="TableParagraph"/>
                          <w:spacing w:before="2" w:line="241" w:lineRule="exact"/>
                          <w:ind w:left="1025" w:right="1011"/>
                          <w:jc w:val="center"/>
                          <w:rPr>
                            <w:sz w:val="22"/>
                          </w:rPr>
                        </w:pPr>
                        <w:r>
                          <w:rPr>
                            <w:spacing w:val="-5"/>
                            <w:sz w:val="22"/>
                          </w:rPr>
                          <w:t>LC</w:t>
                        </w:r>
                      </w:p>
                    </w:tc>
                    <w:tc>
                      <w:tcPr>
                        <w:tcW w:w="895" w:type="dxa"/>
                        <w:tcBorders>
                          <w:left w:val="single" w:sz="4" w:space="0" w:color="000000"/>
                        </w:tcBorders>
                      </w:tcPr>
                      <w:p>
                        <w:pPr>
                          <w:pStyle w:val="TableParagraph"/>
                          <w:spacing w:before="2" w:line="241" w:lineRule="exact"/>
                          <w:ind w:left="186"/>
                          <w:jc w:val="center"/>
                          <w:rPr>
                            <w:sz w:val="22"/>
                          </w:rPr>
                        </w:pPr>
                        <w:r>
                          <w:rPr>
                            <w:w w:val="99"/>
                            <w:sz w:val="22"/>
                          </w:rPr>
                          <w:t>I</w:t>
                        </w: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283" w:type="dxa"/>
                      </w:tcPr>
                      <w:p>
                        <w:pPr>
                          <w:pStyle w:val="TableParagraph"/>
                          <w:rPr>
                            <w:sz w:val="18"/>
                          </w:rPr>
                        </w:pPr>
                      </w:p>
                    </w:tc>
                    <w:tc>
                      <w:tcPr>
                        <w:tcW w:w="322" w:type="dxa"/>
                      </w:tcPr>
                      <w:p>
                        <w:pPr>
                          <w:pStyle w:val="TableParagraph"/>
                          <w:rPr>
                            <w:sz w:val="18"/>
                          </w:rPr>
                        </w:pPr>
                      </w:p>
                    </w:tc>
                    <w:tc>
                      <w:tcPr>
                        <w:tcW w:w="369" w:type="dxa"/>
                      </w:tcPr>
                      <w:p>
                        <w:pPr>
                          <w:pStyle w:val="TableParagraph"/>
                          <w:rPr>
                            <w:sz w:val="18"/>
                          </w:rPr>
                        </w:pPr>
                      </w:p>
                    </w:tc>
                    <w:tc>
                      <w:tcPr>
                        <w:tcW w:w="189" w:type="dxa"/>
                      </w:tcPr>
                      <w:p>
                        <w:pPr>
                          <w:pStyle w:val="TableParagraph"/>
                          <w:rPr>
                            <w:sz w:val="18"/>
                          </w:rPr>
                        </w:pPr>
                      </w:p>
                    </w:tc>
                    <w:tc>
                      <w:tcPr>
                        <w:tcW w:w="467" w:type="dxa"/>
                      </w:tcPr>
                      <w:p>
                        <w:pPr>
                          <w:pStyle w:val="TableParagraph"/>
                          <w:rPr>
                            <w:sz w:val="18"/>
                          </w:rPr>
                        </w:pPr>
                      </w:p>
                    </w:tc>
                    <w:tc>
                      <w:tcPr>
                        <w:tcW w:w="200" w:type="dxa"/>
                      </w:tcPr>
                      <w:p>
                        <w:pPr>
                          <w:pStyle w:val="TableParagraph"/>
                          <w:rPr>
                            <w:sz w:val="18"/>
                          </w:rPr>
                        </w:pPr>
                      </w:p>
                    </w:tc>
                    <w:tc>
                      <w:tcPr>
                        <w:tcW w:w="668" w:type="dxa"/>
                      </w:tcPr>
                      <w:p>
                        <w:pPr>
                          <w:pStyle w:val="TableParagraph"/>
                          <w:rPr>
                            <w:sz w:val="18"/>
                          </w:rPr>
                        </w:pPr>
                      </w:p>
                    </w:tc>
                    <w:tc>
                      <w:tcPr>
                        <w:tcW w:w="663" w:type="dxa"/>
                      </w:tcPr>
                      <w:p>
                        <w:pPr>
                          <w:pStyle w:val="TableParagraph"/>
                          <w:rPr>
                            <w:sz w:val="18"/>
                          </w:rPr>
                        </w:pPr>
                      </w:p>
                    </w:tc>
                    <w:tc>
                      <w:tcPr>
                        <w:tcW w:w="698" w:type="dxa"/>
                      </w:tcPr>
                      <w:p>
                        <w:pPr>
                          <w:pStyle w:val="TableParagraph"/>
                          <w:rPr>
                            <w:sz w:val="18"/>
                          </w:rPr>
                        </w:pPr>
                      </w:p>
                    </w:tc>
                    <w:tc>
                      <w:tcPr>
                        <w:tcW w:w="990" w:type="dxa"/>
                      </w:tcPr>
                      <w:p>
                        <w:pPr>
                          <w:pStyle w:val="TableParagraph"/>
                          <w:rPr>
                            <w:sz w:val="18"/>
                          </w:rPr>
                        </w:pPr>
                      </w:p>
                    </w:tc>
                    <w:tc>
                      <w:tcPr>
                        <w:tcW w:w="2358" w:type="dxa"/>
                      </w:tcPr>
                      <w:p>
                        <w:pPr>
                          <w:pStyle w:val="TableParagraph"/>
                          <w:rPr>
                            <w:sz w:val="18"/>
                          </w:rPr>
                        </w:pPr>
                      </w:p>
                    </w:tc>
                    <w:tc>
                      <w:tcPr>
                        <w:tcW w:w="895"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515"/>
                      <w:jc w:val="left"/>
                    </w:trPr>
                    <w:tc>
                      <w:tcPr>
                        <w:tcW w:w="283" w:type="dxa"/>
                      </w:tcPr>
                      <w:p>
                        <w:pPr>
                          <w:pStyle w:val="TableParagraph"/>
                          <w:rPr>
                            <w:sz w:val="20"/>
                          </w:rPr>
                        </w:pPr>
                      </w:p>
                    </w:tc>
                    <w:tc>
                      <w:tcPr>
                        <w:tcW w:w="322" w:type="dxa"/>
                      </w:tcPr>
                      <w:p>
                        <w:pPr>
                          <w:pStyle w:val="TableParagraph"/>
                          <w:rPr>
                            <w:sz w:val="20"/>
                          </w:rPr>
                        </w:pPr>
                      </w:p>
                    </w:tc>
                    <w:tc>
                      <w:tcPr>
                        <w:tcW w:w="369" w:type="dxa"/>
                      </w:tcPr>
                      <w:p>
                        <w:pPr>
                          <w:pStyle w:val="TableParagraph"/>
                          <w:spacing w:before="126"/>
                          <w:ind w:left="64" w:right="29"/>
                          <w:jc w:val="center"/>
                          <w:rPr>
                            <w:sz w:val="22"/>
                          </w:rPr>
                        </w:pPr>
                        <w:r>
                          <w:rPr>
                            <w:spacing w:val="-5"/>
                            <w:sz w:val="22"/>
                          </w:rPr>
                          <w:t>Гн</w:t>
                        </w:r>
                      </w:p>
                    </w:tc>
                    <w:tc>
                      <w:tcPr>
                        <w:tcW w:w="189" w:type="dxa"/>
                        <w:tcBorders>
                          <w:right w:val="single" w:sz="4" w:space="0" w:color="000000"/>
                        </w:tcBorders>
                      </w:tcPr>
                      <w:p>
                        <w:pPr>
                          <w:pStyle w:val="TableParagraph"/>
                          <w:rPr>
                            <w:sz w:val="20"/>
                          </w:rPr>
                        </w:pPr>
                      </w:p>
                    </w:tc>
                    <w:tc>
                      <w:tcPr>
                        <w:tcW w:w="467" w:type="dxa"/>
                        <w:tcBorders>
                          <w:left w:val="single" w:sz="4" w:space="0" w:color="000000"/>
                        </w:tcBorders>
                      </w:tcPr>
                      <w:p>
                        <w:pPr>
                          <w:pStyle w:val="TableParagraph"/>
                          <w:rPr>
                            <w:sz w:val="20"/>
                          </w:rPr>
                        </w:pPr>
                      </w:p>
                    </w:tc>
                    <w:tc>
                      <w:tcPr>
                        <w:tcW w:w="200" w:type="dxa"/>
                        <w:tcBorders>
                          <w:right w:val="single" w:sz="4" w:space="0" w:color="000000"/>
                        </w:tcBorders>
                      </w:tcPr>
                      <w:p>
                        <w:pPr>
                          <w:pStyle w:val="TableParagraph"/>
                          <w:rPr>
                            <w:sz w:val="20"/>
                          </w:rPr>
                        </w:pPr>
                      </w:p>
                    </w:tc>
                    <w:tc>
                      <w:tcPr>
                        <w:tcW w:w="668" w:type="dxa"/>
                        <w:tcBorders>
                          <w:left w:val="single" w:sz="4" w:space="0" w:color="000000"/>
                          <w:right w:val="single" w:sz="4" w:space="0" w:color="000000"/>
                        </w:tcBorders>
                      </w:tcPr>
                      <w:p>
                        <w:pPr>
                          <w:pStyle w:val="TableParagraph"/>
                          <w:rPr>
                            <w:sz w:val="20"/>
                          </w:rPr>
                        </w:pPr>
                      </w:p>
                    </w:tc>
                    <w:tc>
                      <w:tcPr>
                        <w:tcW w:w="663" w:type="dxa"/>
                        <w:tcBorders>
                          <w:left w:val="single" w:sz="4" w:space="0" w:color="000000"/>
                          <w:right w:val="single" w:sz="4" w:space="0" w:color="000000"/>
                        </w:tcBorders>
                      </w:tcPr>
                      <w:p>
                        <w:pPr>
                          <w:pStyle w:val="TableParagraph"/>
                          <w:spacing w:before="126"/>
                          <w:ind w:left="220"/>
                          <w:rPr>
                            <w:sz w:val="22"/>
                          </w:rPr>
                        </w:pPr>
                        <w:r>
                          <w:rPr>
                            <w:spacing w:val="-5"/>
                            <w:sz w:val="22"/>
                          </w:rPr>
                          <w:t>III</w:t>
                        </w:r>
                      </w:p>
                    </w:tc>
                    <w:tc>
                      <w:tcPr>
                        <w:tcW w:w="698" w:type="dxa"/>
                        <w:tcBorders>
                          <w:left w:val="single" w:sz="4" w:space="0" w:color="000000"/>
                        </w:tcBorders>
                      </w:tcPr>
                      <w:p>
                        <w:pPr>
                          <w:pStyle w:val="TableParagraph"/>
                          <w:rPr>
                            <w:sz w:val="20"/>
                          </w:rPr>
                        </w:pPr>
                      </w:p>
                    </w:tc>
                    <w:tc>
                      <w:tcPr>
                        <w:tcW w:w="990" w:type="dxa"/>
                        <w:tcBorders>
                          <w:right w:val="single" w:sz="4" w:space="0" w:color="000000"/>
                        </w:tcBorders>
                      </w:tcPr>
                      <w:p>
                        <w:pPr>
                          <w:pStyle w:val="TableParagraph"/>
                          <w:rPr>
                            <w:sz w:val="20"/>
                          </w:rPr>
                        </w:pPr>
                      </w:p>
                    </w:tc>
                    <w:tc>
                      <w:tcPr>
                        <w:tcW w:w="2358" w:type="dxa"/>
                        <w:tcBorders>
                          <w:left w:val="single" w:sz="4" w:space="0" w:color="000000"/>
                          <w:right w:val="single" w:sz="4" w:space="0" w:color="000000"/>
                        </w:tcBorders>
                      </w:tcPr>
                      <w:p>
                        <w:pPr>
                          <w:pStyle w:val="TableParagraph"/>
                          <w:spacing w:before="126"/>
                          <w:ind w:left="1025" w:right="1011"/>
                          <w:jc w:val="center"/>
                          <w:rPr>
                            <w:sz w:val="22"/>
                          </w:rPr>
                        </w:pPr>
                        <w:r>
                          <w:rPr>
                            <w:spacing w:val="-5"/>
                            <w:sz w:val="22"/>
                          </w:rPr>
                          <w:t>LC</w:t>
                        </w:r>
                      </w:p>
                    </w:tc>
                    <w:tc>
                      <w:tcPr>
                        <w:tcW w:w="895" w:type="dxa"/>
                        <w:tcBorders>
                          <w:left w:val="single" w:sz="4" w:space="0" w:color="000000"/>
                        </w:tcBorders>
                      </w:tcPr>
                      <w:p>
                        <w:pPr>
                          <w:pStyle w:val="TableParagraph"/>
                          <w:spacing w:before="126"/>
                          <w:ind w:left="202" w:right="24"/>
                          <w:jc w:val="center"/>
                          <w:rPr>
                            <w:sz w:val="22"/>
                          </w:rPr>
                        </w:pPr>
                        <w:r>
                          <w:rPr>
                            <w:spacing w:val="-5"/>
                            <w:sz w:val="22"/>
                          </w:rPr>
                          <w:t>IIb</w:t>
                        </w:r>
                      </w:p>
                    </w:tc>
                  </w:tr>
                  <w:tr>
                    <w:tblPrEx>
                      <w:tblW w:w="0" w:type="auto"/>
                      <w:jc w:val="left"/>
                      <w:tblInd w:w="7" w:type="dxa"/>
                      <w:tblLayout w:type="fixed"/>
                      <w:tblCellMar>
                        <w:top w:w="0" w:type="dxa"/>
                        <w:left w:w="0" w:type="dxa"/>
                        <w:bottom w:w="0" w:type="dxa"/>
                        <w:right w:w="0" w:type="dxa"/>
                      </w:tblCellMar>
                      <w:tblLook w:val="01E0"/>
                    </w:tblPrEx>
                    <w:trPr>
                      <w:trHeight w:val="260"/>
                      <w:jc w:val="left"/>
                    </w:trPr>
                    <w:tc>
                      <w:tcPr>
                        <w:tcW w:w="283" w:type="dxa"/>
                      </w:tcPr>
                      <w:p>
                        <w:pPr>
                          <w:pStyle w:val="TableParagraph"/>
                          <w:rPr>
                            <w:sz w:val="18"/>
                          </w:rPr>
                        </w:pPr>
                      </w:p>
                    </w:tc>
                    <w:tc>
                      <w:tcPr>
                        <w:tcW w:w="322" w:type="dxa"/>
                      </w:tcPr>
                      <w:p>
                        <w:pPr>
                          <w:pStyle w:val="TableParagraph"/>
                          <w:rPr>
                            <w:sz w:val="18"/>
                          </w:rPr>
                        </w:pPr>
                      </w:p>
                    </w:tc>
                    <w:tc>
                      <w:tcPr>
                        <w:tcW w:w="369" w:type="dxa"/>
                      </w:tcPr>
                      <w:p>
                        <w:pPr>
                          <w:pStyle w:val="TableParagraph"/>
                          <w:rPr>
                            <w:sz w:val="18"/>
                          </w:rPr>
                        </w:pPr>
                      </w:p>
                    </w:tc>
                    <w:tc>
                      <w:tcPr>
                        <w:tcW w:w="189" w:type="dxa"/>
                      </w:tcPr>
                      <w:p>
                        <w:pPr>
                          <w:pStyle w:val="TableParagraph"/>
                          <w:rPr>
                            <w:sz w:val="18"/>
                          </w:rPr>
                        </w:pPr>
                      </w:p>
                    </w:tc>
                    <w:tc>
                      <w:tcPr>
                        <w:tcW w:w="467" w:type="dxa"/>
                      </w:tcPr>
                      <w:p>
                        <w:pPr>
                          <w:pStyle w:val="TableParagraph"/>
                          <w:rPr>
                            <w:sz w:val="18"/>
                          </w:rPr>
                        </w:pPr>
                      </w:p>
                    </w:tc>
                    <w:tc>
                      <w:tcPr>
                        <w:tcW w:w="200" w:type="dxa"/>
                      </w:tcPr>
                      <w:p>
                        <w:pPr>
                          <w:pStyle w:val="TableParagraph"/>
                          <w:rPr>
                            <w:sz w:val="18"/>
                          </w:rPr>
                        </w:pPr>
                      </w:p>
                    </w:tc>
                    <w:tc>
                      <w:tcPr>
                        <w:tcW w:w="668" w:type="dxa"/>
                      </w:tcPr>
                      <w:p>
                        <w:pPr>
                          <w:pStyle w:val="TableParagraph"/>
                          <w:rPr>
                            <w:sz w:val="18"/>
                          </w:rPr>
                        </w:pPr>
                      </w:p>
                    </w:tc>
                    <w:tc>
                      <w:tcPr>
                        <w:tcW w:w="663" w:type="dxa"/>
                      </w:tcPr>
                      <w:p>
                        <w:pPr>
                          <w:pStyle w:val="TableParagraph"/>
                          <w:rPr>
                            <w:sz w:val="18"/>
                          </w:rPr>
                        </w:pPr>
                      </w:p>
                    </w:tc>
                    <w:tc>
                      <w:tcPr>
                        <w:tcW w:w="698" w:type="dxa"/>
                      </w:tcPr>
                      <w:p>
                        <w:pPr>
                          <w:pStyle w:val="TableParagraph"/>
                          <w:rPr>
                            <w:sz w:val="18"/>
                          </w:rPr>
                        </w:pPr>
                      </w:p>
                    </w:tc>
                    <w:tc>
                      <w:tcPr>
                        <w:tcW w:w="990" w:type="dxa"/>
                      </w:tcPr>
                      <w:p>
                        <w:pPr>
                          <w:pStyle w:val="TableParagraph"/>
                          <w:rPr>
                            <w:sz w:val="18"/>
                          </w:rPr>
                        </w:pPr>
                      </w:p>
                    </w:tc>
                    <w:tc>
                      <w:tcPr>
                        <w:tcW w:w="2358" w:type="dxa"/>
                      </w:tcPr>
                      <w:p>
                        <w:pPr>
                          <w:pStyle w:val="TableParagraph"/>
                          <w:rPr>
                            <w:sz w:val="18"/>
                          </w:rPr>
                        </w:pPr>
                      </w:p>
                    </w:tc>
                    <w:tc>
                      <w:tcPr>
                        <w:tcW w:w="895"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283" w:type="dxa"/>
                      </w:tcPr>
                      <w:p>
                        <w:pPr>
                          <w:pStyle w:val="TableParagraph"/>
                          <w:rPr>
                            <w:sz w:val="18"/>
                          </w:rPr>
                        </w:pPr>
                      </w:p>
                    </w:tc>
                    <w:tc>
                      <w:tcPr>
                        <w:tcW w:w="322" w:type="dxa"/>
                      </w:tcPr>
                      <w:p>
                        <w:pPr>
                          <w:pStyle w:val="TableParagraph"/>
                          <w:rPr>
                            <w:sz w:val="18"/>
                          </w:rPr>
                        </w:pPr>
                      </w:p>
                    </w:tc>
                    <w:tc>
                      <w:tcPr>
                        <w:tcW w:w="369" w:type="dxa"/>
                      </w:tcPr>
                      <w:p>
                        <w:pPr>
                          <w:pStyle w:val="TableParagraph"/>
                          <w:rPr>
                            <w:sz w:val="18"/>
                          </w:rPr>
                        </w:pPr>
                      </w:p>
                    </w:tc>
                    <w:tc>
                      <w:tcPr>
                        <w:tcW w:w="189" w:type="dxa"/>
                        <w:tcBorders>
                          <w:right w:val="single" w:sz="4" w:space="0" w:color="000000"/>
                        </w:tcBorders>
                      </w:tcPr>
                      <w:p>
                        <w:pPr>
                          <w:pStyle w:val="TableParagraph"/>
                          <w:rPr>
                            <w:sz w:val="18"/>
                          </w:rPr>
                        </w:pPr>
                      </w:p>
                    </w:tc>
                    <w:tc>
                      <w:tcPr>
                        <w:tcW w:w="467" w:type="dxa"/>
                        <w:tcBorders>
                          <w:left w:val="single" w:sz="4" w:space="0" w:color="000000"/>
                        </w:tcBorders>
                      </w:tcPr>
                      <w:p>
                        <w:pPr>
                          <w:pStyle w:val="TableParagraph"/>
                          <w:spacing w:before="2" w:line="242" w:lineRule="exact"/>
                          <w:ind w:right="88"/>
                          <w:jc w:val="right"/>
                          <w:rPr>
                            <w:sz w:val="22"/>
                          </w:rPr>
                        </w:pPr>
                        <w:r>
                          <w:rPr>
                            <w:spacing w:val="-5"/>
                            <w:sz w:val="22"/>
                          </w:rPr>
                          <w:t>III</w:t>
                        </w:r>
                      </w:p>
                    </w:tc>
                    <w:tc>
                      <w:tcPr>
                        <w:tcW w:w="200" w:type="dxa"/>
                        <w:tcBorders>
                          <w:right w:val="single" w:sz="4" w:space="0" w:color="000000"/>
                        </w:tcBorders>
                      </w:tcPr>
                      <w:p>
                        <w:pPr>
                          <w:pStyle w:val="TableParagraph"/>
                          <w:rPr>
                            <w:sz w:val="18"/>
                          </w:rPr>
                        </w:pPr>
                      </w:p>
                    </w:tc>
                    <w:tc>
                      <w:tcPr>
                        <w:tcW w:w="668" w:type="dxa"/>
                        <w:tcBorders>
                          <w:left w:val="single" w:sz="4" w:space="0" w:color="000000"/>
                          <w:right w:val="single" w:sz="4" w:space="0" w:color="000000"/>
                        </w:tcBorders>
                      </w:tcPr>
                      <w:p>
                        <w:pPr>
                          <w:pStyle w:val="TableParagraph"/>
                          <w:rPr>
                            <w:sz w:val="18"/>
                          </w:rPr>
                        </w:pPr>
                      </w:p>
                    </w:tc>
                    <w:tc>
                      <w:tcPr>
                        <w:tcW w:w="663" w:type="dxa"/>
                        <w:tcBorders>
                          <w:left w:val="single" w:sz="4" w:space="0" w:color="000000"/>
                          <w:right w:val="single" w:sz="4" w:space="0" w:color="000000"/>
                        </w:tcBorders>
                      </w:tcPr>
                      <w:p>
                        <w:pPr>
                          <w:pStyle w:val="TableParagraph"/>
                          <w:rPr>
                            <w:sz w:val="18"/>
                          </w:rPr>
                        </w:pPr>
                      </w:p>
                    </w:tc>
                    <w:tc>
                      <w:tcPr>
                        <w:tcW w:w="698" w:type="dxa"/>
                        <w:tcBorders>
                          <w:left w:val="single" w:sz="4" w:space="0" w:color="000000"/>
                        </w:tcBorders>
                      </w:tcPr>
                      <w:p>
                        <w:pPr>
                          <w:pStyle w:val="TableParagraph"/>
                          <w:rPr>
                            <w:sz w:val="18"/>
                          </w:rPr>
                        </w:pPr>
                      </w:p>
                    </w:tc>
                    <w:tc>
                      <w:tcPr>
                        <w:tcW w:w="990" w:type="dxa"/>
                        <w:tcBorders>
                          <w:right w:val="single" w:sz="4" w:space="0" w:color="000000"/>
                        </w:tcBorders>
                      </w:tcPr>
                      <w:p>
                        <w:pPr>
                          <w:pStyle w:val="TableParagraph"/>
                          <w:rPr>
                            <w:sz w:val="18"/>
                          </w:rPr>
                        </w:pPr>
                      </w:p>
                    </w:tc>
                    <w:tc>
                      <w:tcPr>
                        <w:tcW w:w="2358" w:type="dxa"/>
                        <w:tcBorders>
                          <w:left w:val="single" w:sz="4" w:space="0" w:color="000000"/>
                          <w:right w:val="single" w:sz="4" w:space="0" w:color="000000"/>
                        </w:tcBorders>
                      </w:tcPr>
                      <w:p>
                        <w:pPr>
                          <w:pStyle w:val="TableParagraph"/>
                          <w:spacing w:before="2" w:line="242" w:lineRule="exact"/>
                          <w:ind w:left="1025" w:right="1011"/>
                          <w:jc w:val="center"/>
                          <w:rPr>
                            <w:sz w:val="22"/>
                          </w:rPr>
                        </w:pPr>
                        <w:r>
                          <w:rPr>
                            <w:spacing w:val="-5"/>
                            <w:sz w:val="22"/>
                          </w:rPr>
                          <w:t>LC</w:t>
                        </w:r>
                      </w:p>
                    </w:tc>
                    <w:tc>
                      <w:tcPr>
                        <w:tcW w:w="895" w:type="dxa"/>
                        <w:tcBorders>
                          <w:left w:val="single" w:sz="4" w:space="0" w:color="000000"/>
                        </w:tcBorders>
                      </w:tcPr>
                      <w:p>
                        <w:pPr>
                          <w:pStyle w:val="TableParagraph"/>
                          <w:spacing w:before="2" w:line="242" w:lineRule="exact"/>
                          <w:ind w:left="202" w:right="28"/>
                          <w:jc w:val="center"/>
                          <w:rPr>
                            <w:sz w:val="22"/>
                          </w:rPr>
                        </w:pPr>
                        <w:r>
                          <w:rPr>
                            <w:spacing w:val="-2"/>
                            <w:sz w:val="22"/>
                          </w:rPr>
                          <w:t>IIa/IIIb</w:t>
                        </w: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283" w:type="dxa"/>
                      </w:tcPr>
                      <w:p>
                        <w:pPr>
                          <w:pStyle w:val="TableParagraph"/>
                          <w:rPr>
                            <w:sz w:val="18"/>
                          </w:rPr>
                        </w:pPr>
                      </w:p>
                    </w:tc>
                    <w:tc>
                      <w:tcPr>
                        <w:tcW w:w="322" w:type="dxa"/>
                      </w:tcPr>
                      <w:p>
                        <w:pPr>
                          <w:pStyle w:val="TableParagraph"/>
                          <w:rPr>
                            <w:sz w:val="18"/>
                          </w:rPr>
                        </w:pPr>
                      </w:p>
                    </w:tc>
                    <w:tc>
                      <w:tcPr>
                        <w:tcW w:w="369" w:type="dxa"/>
                      </w:tcPr>
                      <w:p>
                        <w:pPr>
                          <w:pStyle w:val="TableParagraph"/>
                          <w:rPr>
                            <w:sz w:val="18"/>
                          </w:rPr>
                        </w:pPr>
                      </w:p>
                    </w:tc>
                    <w:tc>
                      <w:tcPr>
                        <w:tcW w:w="189" w:type="dxa"/>
                      </w:tcPr>
                      <w:p>
                        <w:pPr>
                          <w:pStyle w:val="TableParagraph"/>
                          <w:rPr>
                            <w:sz w:val="18"/>
                          </w:rPr>
                        </w:pPr>
                      </w:p>
                    </w:tc>
                    <w:tc>
                      <w:tcPr>
                        <w:tcW w:w="467" w:type="dxa"/>
                      </w:tcPr>
                      <w:p>
                        <w:pPr>
                          <w:pStyle w:val="TableParagraph"/>
                          <w:rPr>
                            <w:sz w:val="18"/>
                          </w:rPr>
                        </w:pPr>
                      </w:p>
                    </w:tc>
                    <w:tc>
                      <w:tcPr>
                        <w:tcW w:w="200" w:type="dxa"/>
                      </w:tcPr>
                      <w:p>
                        <w:pPr>
                          <w:pStyle w:val="TableParagraph"/>
                          <w:rPr>
                            <w:sz w:val="18"/>
                          </w:rPr>
                        </w:pPr>
                      </w:p>
                    </w:tc>
                    <w:tc>
                      <w:tcPr>
                        <w:tcW w:w="668" w:type="dxa"/>
                      </w:tcPr>
                      <w:p>
                        <w:pPr>
                          <w:pStyle w:val="TableParagraph"/>
                          <w:rPr>
                            <w:sz w:val="18"/>
                          </w:rPr>
                        </w:pPr>
                      </w:p>
                    </w:tc>
                    <w:tc>
                      <w:tcPr>
                        <w:tcW w:w="663" w:type="dxa"/>
                      </w:tcPr>
                      <w:p>
                        <w:pPr>
                          <w:pStyle w:val="TableParagraph"/>
                          <w:rPr>
                            <w:sz w:val="18"/>
                          </w:rPr>
                        </w:pPr>
                      </w:p>
                    </w:tc>
                    <w:tc>
                      <w:tcPr>
                        <w:tcW w:w="698" w:type="dxa"/>
                      </w:tcPr>
                      <w:p>
                        <w:pPr>
                          <w:pStyle w:val="TableParagraph"/>
                          <w:rPr>
                            <w:sz w:val="18"/>
                          </w:rPr>
                        </w:pPr>
                      </w:p>
                    </w:tc>
                    <w:tc>
                      <w:tcPr>
                        <w:tcW w:w="990" w:type="dxa"/>
                      </w:tcPr>
                      <w:p>
                        <w:pPr>
                          <w:pStyle w:val="TableParagraph"/>
                          <w:rPr>
                            <w:sz w:val="18"/>
                          </w:rPr>
                        </w:pPr>
                      </w:p>
                    </w:tc>
                    <w:tc>
                      <w:tcPr>
                        <w:tcW w:w="2358" w:type="dxa"/>
                      </w:tcPr>
                      <w:p>
                        <w:pPr>
                          <w:pStyle w:val="TableParagraph"/>
                          <w:rPr>
                            <w:sz w:val="18"/>
                          </w:rPr>
                        </w:pPr>
                      </w:p>
                    </w:tc>
                    <w:tc>
                      <w:tcPr>
                        <w:tcW w:w="895"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283" w:type="dxa"/>
                      </w:tcPr>
                      <w:p>
                        <w:pPr>
                          <w:pStyle w:val="TableParagraph"/>
                          <w:rPr>
                            <w:sz w:val="18"/>
                          </w:rPr>
                        </w:pPr>
                      </w:p>
                    </w:tc>
                    <w:tc>
                      <w:tcPr>
                        <w:tcW w:w="322" w:type="dxa"/>
                      </w:tcPr>
                      <w:p>
                        <w:pPr>
                          <w:pStyle w:val="TableParagraph"/>
                          <w:rPr>
                            <w:sz w:val="18"/>
                          </w:rPr>
                        </w:pPr>
                      </w:p>
                    </w:tc>
                    <w:tc>
                      <w:tcPr>
                        <w:tcW w:w="369" w:type="dxa"/>
                      </w:tcPr>
                      <w:p>
                        <w:pPr>
                          <w:pStyle w:val="TableParagraph"/>
                          <w:rPr>
                            <w:sz w:val="18"/>
                          </w:rPr>
                        </w:pPr>
                      </w:p>
                    </w:tc>
                    <w:tc>
                      <w:tcPr>
                        <w:tcW w:w="189" w:type="dxa"/>
                      </w:tcPr>
                      <w:p>
                        <w:pPr>
                          <w:pStyle w:val="TableParagraph"/>
                          <w:rPr>
                            <w:sz w:val="18"/>
                          </w:rPr>
                        </w:pPr>
                      </w:p>
                    </w:tc>
                    <w:tc>
                      <w:tcPr>
                        <w:tcW w:w="467" w:type="dxa"/>
                      </w:tcPr>
                      <w:p>
                        <w:pPr>
                          <w:pStyle w:val="TableParagraph"/>
                          <w:rPr>
                            <w:sz w:val="18"/>
                          </w:rPr>
                        </w:pPr>
                      </w:p>
                    </w:tc>
                    <w:tc>
                      <w:tcPr>
                        <w:tcW w:w="200" w:type="dxa"/>
                      </w:tcPr>
                      <w:p>
                        <w:pPr>
                          <w:pStyle w:val="TableParagraph"/>
                          <w:rPr>
                            <w:sz w:val="18"/>
                          </w:rPr>
                        </w:pPr>
                      </w:p>
                    </w:tc>
                    <w:tc>
                      <w:tcPr>
                        <w:tcW w:w="668" w:type="dxa"/>
                      </w:tcPr>
                      <w:p>
                        <w:pPr>
                          <w:pStyle w:val="TableParagraph"/>
                          <w:rPr>
                            <w:sz w:val="18"/>
                          </w:rPr>
                        </w:pPr>
                      </w:p>
                    </w:tc>
                    <w:tc>
                      <w:tcPr>
                        <w:tcW w:w="663" w:type="dxa"/>
                      </w:tcPr>
                      <w:p>
                        <w:pPr>
                          <w:pStyle w:val="TableParagraph"/>
                          <w:rPr>
                            <w:sz w:val="18"/>
                          </w:rPr>
                        </w:pPr>
                      </w:p>
                    </w:tc>
                    <w:tc>
                      <w:tcPr>
                        <w:tcW w:w="698" w:type="dxa"/>
                      </w:tcPr>
                      <w:p>
                        <w:pPr>
                          <w:pStyle w:val="TableParagraph"/>
                          <w:rPr>
                            <w:sz w:val="18"/>
                          </w:rPr>
                        </w:pPr>
                      </w:p>
                    </w:tc>
                    <w:tc>
                      <w:tcPr>
                        <w:tcW w:w="990" w:type="dxa"/>
                      </w:tcPr>
                      <w:p>
                        <w:pPr>
                          <w:pStyle w:val="TableParagraph"/>
                          <w:rPr>
                            <w:sz w:val="18"/>
                          </w:rPr>
                        </w:pPr>
                      </w:p>
                    </w:tc>
                    <w:tc>
                      <w:tcPr>
                        <w:tcW w:w="2358" w:type="dxa"/>
                      </w:tcPr>
                      <w:p>
                        <w:pPr>
                          <w:pStyle w:val="TableParagraph"/>
                          <w:rPr>
                            <w:sz w:val="18"/>
                          </w:rPr>
                        </w:pPr>
                      </w:p>
                    </w:tc>
                    <w:tc>
                      <w:tcPr>
                        <w:tcW w:w="895"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283" w:type="dxa"/>
                      </w:tcPr>
                      <w:p>
                        <w:pPr>
                          <w:pStyle w:val="TableParagraph"/>
                          <w:spacing w:line="244" w:lineRule="exact"/>
                          <w:ind w:left="36" w:right="1"/>
                          <w:jc w:val="center"/>
                          <w:rPr>
                            <w:sz w:val="22"/>
                          </w:rPr>
                        </w:pPr>
                        <w:r>
                          <w:rPr>
                            <w:spacing w:val="-5"/>
                            <w:sz w:val="22"/>
                          </w:rPr>
                          <w:t>III</w:t>
                        </w:r>
                      </w:p>
                    </w:tc>
                    <w:tc>
                      <w:tcPr>
                        <w:tcW w:w="322" w:type="dxa"/>
                      </w:tcPr>
                      <w:p>
                        <w:pPr>
                          <w:pStyle w:val="TableParagraph"/>
                          <w:rPr>
                            <w:sz w:val="18"/>
                          </w:rPr>
                        </w:pPr>
                      </w:p>
                    </w:tc>
                    <w:tc>
                      <w:tcPr>
                        <w:tcW w:w="369" w:type="dxa"/>
                      </w:tcPr>
                      <w:p>
                        <w:pPr>
                          <w:pStyle w:val="TableParagraph"/>
                          <w:spacing w:line="244" w:lineRule="exact"/>
                          <w:ind w:left="118" w:right="29"/>
                          <w:jc w:val="center"/>
                          <w:rPr>
                            <w:sz w:val="22"/>
                          </w:rPr>
                        </w:pPr>
                        <w:r>
                          <w:rPr>
                            <w:spacing w:val="-5"/>
                            <w:sz w:val="22"/>
                          </w:rPr>
                          <w:t>II</w:t>
                        </w:r>
                      </w:p>
                    </w:tc>
                    <w:tc>
                      <w:tcPr>
                        <w:tcW w:w="189" w:type="dxa"/>
                        <w:tcBorders>
                          <w:right w:val="single" w:sz="4" w:space="0" w:color="000000"/>
                        </w:tcBorders>
                      </w:tcPr>
                      <w:p>
                        <w:pPr>
                          <w:pStyle w:val="TableParagraph"/>
                          <w:rPr>
                            <w:sz w:val="18"/>
                          </w:rPr>
                        </w:pPr>
                      </w:p>
                    </w:tc>
                    <w:tc>
                      <w:tcPr>
                        <w:tcW w:w="467" w:type="dxa"/>
                        <w:tcBorders>
                          <w:left w:val="single" w:sz="4" w:space="0" w:color="000000"/>
                        </w:tcBorders>
                      </w:tcPr>
                      <w:p>
                        <w:pPr>
                          <w:pStyle w:val="TableParagraph"/>
                          <w:spacing w:line="244" w:lineRule="exact"/>
                          <w:ind w:right="48"/>
                          <w:jc w:val="right"/>
                          <w:rPr>
                            <w:sz w:val="22"/>
                          </w:rPr>
                        </w:pPr>
                        <w:r>
                          <w:rPr>
                            <w:spacing w:val="-5"/>
                            <w:sz w:val="22"/>
                          </w:rPr>
                          <w:t>II</w:t>
                        </w:r>
                      </w:p>
                    </w:tc>
                    <w:tc>
                      <w:tcPr>
                        <w:tcW w:w="200" w:type="dxa"/>
                        <w:tcBorders>
                          <w:right w:val="single" w:sz="4" w:space="0" w:color="000000"/>
                        </w:tcBorders>
                      </w:tcPr>
                      <w:p>
                        <w:pPr>
                          <w:pStyle w:val="TableParagraph"/>
                          <w:rPr>
                            <w:sz w:val="18"/>
                          </w:rPr>
                        </w:pPr>
                      </w:p>
                    </w:tc>
                    <w:tc>
                      <w:tcPr>
                        <w:tcW w:w="668" w:type="dxa"/>
                        <w:tcBorders>
                          <w:left w:val="single" w:sz="4" w:space="0" w:color="000000"/>
                          <w:right w:val="single" w:sz="4" w:space="0" w:color="000000"/>
                        </w:tcBorders>
                      </w:tcPr>
                      <w:p>
                        <w:pPr>
                          <w:pStyle w:val="TableParagraph"/>
                          <w:spacing w:line="244" w:lineRule="exact"/>
                          <w:ind w:left="257" w:right="223"/>
                          <w:jc w:val="center"/>
                          <w:rPr>
                            <w:sz w:val="22"/>
                          </w:rPr>
                        </w:pPr>
                        <w:r>
                          <w:rPr>
                            <w:spacing w:val="-5"/>
                            <w:sz w:val="22"/>
                          </w:rPr>
                          <w:t>II</w:t>
                        </w:r>
                      </w:p>
                    </w:tc>
                    <w:tc>
                      <w:tcPr>
                        <w:tcW w:w="663" w:type="dxa"/>
                        <w:tcBorders>
                          <w:left w:val="single" w:sz="4" w:space="0" w:color="000000"/>
                          <w:right w:val="single" w:sz="4" w:space="0" w:color="000000"/>
                        </w:tcBorders>
                      </w:tcPr>
                      <w:p>
                        <w:pPr>
                          <w:pStyle w:val="TableParagraph"/>
                          <w:rPr>
                            <w:sz w:val="18"/>
                          </w:rPr>
                        </w:pPr>
                      </w:p>
                    </w:tc>
                    <w:tc>
                      <w:tcPr>
                        <w:tcW w:w="698" w:type="dxa"/>
                        <w:tcBorders>
                          <w:left w:val="single" w:sz="4" w:space="0" w:color="000000"/>
                          <w:right w:val="single" w:sz="4" w:space="0" w:color="000000"/>
                        </w:tcBorders>
                      </w:tcPr>
                      <w:p>
                        <w:pPr>
                          <w:pStyle w:val="TableParagraph"/>
                          <w:rPr>
                            <w:sz w:val="18"/>
                          </w:rPr>
                        </w:pPr>
                      </w:p>
                    </w:tc>
                    <w:tc>
                      <w:tcPr>
                        <w:tcW w:w="990" w:type="dxa"/>
                        <w:tcBorders>
                          <w:left w:val="single" w:sz="4" w:space="0" w:color="000000"/>
                          <w:right w:val="single" w:sz="4" w:space="0" w:color="000000"/>
                        </w:tcBorders>
                      </w:tcPr>
                      <w:p>
                        <w:pPr>
                          <w:pStyle w:val="TableParagraph"/>
                          <w:spacing w:line="244" w:lineRule="exact"/>
                          <w:ind w:left="4"/>
                          <w:jc w:val="center"/>
                          <w:rPr>
                            <w:sz w:val="22"/>
                          </w:rPr>
                        </w:pPr>
                        <w:r>
                          <w:rPr>
                            <w:w w:val="99"/>
                            <w:sz w:val="22"/>
                          </w:rPr>
                          <w:t>3</w:t>
                        </w:r>
                      </w:p>
                    </w:tc>
                    <w:tc>
                      <w:tcPr>
                        <w:tcW w:w="2358" w:type="dxa"/>
                        <w:tcBorders>
                          <w:left w:val="single" w:sz="4" w:space="0" w:color="000000"/>
                          <w:right w:val="single" w:sz="4" w:space="0" w:color="000000"/>
                        </w:tcBorders>
                      </w:tcPr>
                      <w:p>
                        <w:pPr>
                          <w:pStyle w:val="TableParagraph"/>
                          <w:spacing w:line="244" w:lineRule="exact"/>
                          <w:ind w:left="1025" w:right="1011"/>
                          <w:jc w:val="center"/>
                          <w:rPr>
                            <w:sz w:val="22"/>
                          </w:rPr>
                        </w:pPr>
                        <w:r>
                          <w:rPr>
                            <w:spacing w:val="-5"/>
                            <w:sz w:val="22"/>
                          </w:rPr>
                          <w:t>LC</w:t>
                        </w:r>
                      </w:p>
                    </w:tc>
                    <w:tc>
                      <w:tcPr>
                        <w:tcW w:w="895" w:type="dxa"/>
                        <w:tcBorders>
                          <w:left w:val="single" w:sz="4" w:space="0" w:color="000000"/>
                        </w:tcBorders>
                      </w:tcPr>
                      <w:p>
                        <w:pPr>
                          <w:pStyle w:val="TableParagraph"/>
                          <w:spacing w:line="244" w:lineRule="exact"/>
                          <w:ind w:left="186"/>
                          <w:jc w:val="center"/>
                          <w:rPr>
                            <w:sz w:val="22"/>
                          </w:rPr>
                        </w:pPr>
                        <w:r>
                          <w:rPr>
                            <w:w w:val="99"/>
                            <w:sz w:val="22"/>
                          </w:rPr>
                          <w:t>I</w:t>
                        </w:r>
                      </w:p>
                    </w:tc>
                  </w:tr>
                </w:tbl>
                <w:p>
                  <w:pPr>
                    <w:pStyle w:val="BodyText"/>
                  </w:pPr>
                </w:p>
              </w:txbxContent>
            </v:textbox>
          </v:shape>
        </w:pict>
      </w:r>
      <w:r>
        <w:rPr>
          <w:spacing w:val="-2"/>
          <w:sz w:val="22"/>
        </w:rPr>
        <w:t>Погоныш</w:t>
      </w:r>
      <w:r>
        <w:rPr>
          <w:sz w:val="22"/>
        </w:rPr>
        <w:tab/>
      </w:r>
      <w:r>
        <w:rPr>
          <w:spacing w:val="-45"/>
          <w:sz w:val="22"/>
        </w:rPr>
        <w:t xml:space="preserve"> </w:t>
      </w:r>
      <w:r>
        <w:rPr>
          <w:sz w:val="22"/>
        </w:rPr>
        <w:t>Porzana</w:t>
      </w:r>
      <w:r>
        <w:rPr>
          <w:spacing w:val="-13"/>
          <w:sz w:val="22"/>
        </w:rPr>
        <w:t xml:space="preserve"> </w:t>
      </w:r>
      <w:r>
        <w:rPr>
          <w:sz w:val="22"/>
        </w:rPr>
        <w:t>porzana</w:t>
      </w:r>
      <w:r>
        <w:rPr>
          <w:spacing w:val="-11"/>
          <w:sz w:val="22"/>
        </w:rPr>
        <w:t xml:space="preserve"> </w:t>
      </w:r>
      <w:r>
        <w:rPr>
          <w:sz w:val="22"/>
        </w:rPr>
        <w:t>(Linnaeus,</w:t>
      </w:r>
      <w:r>
        <w:rPr>
          <w:spacing w:val="-9"/>
          <w:sz w:val="22"/>
        </w:rPr>
        <w:t xml:space="preserve"> </w:t>
      </w:r>
      <w:r>
        <w:rPr>
          <w:sz w:val="22"/>
        </w:rPr>
        <w:t>1766)</w:t>
      </w:r>
      <w:r>
        <w:rPr>
          <w:spacing w:val="-11"/>
          <w:sz w:val="22"/>
        </w:rPr>
        <w:t xml:space="preserve"> </w:t>
      </w:r>
      <w:r>
        <w:rPr>
          <w:sz w:val="22"/>
        </w:rPr>
        <w:t>Гн 72 Малый погоныш</w:t>
        <w:tab/>
        <w:t xml:space="preserve">Porzana parva (Scopoli, 1769) Гн </w:t>
      </w:r>
      <w:r>
        <w:rPr>
          <w:i/>
          <w:sz w:val="22"/>
        </w:rPr>
        <w:t>Род Crex</w:t>
      </w:r>
    </w:p>
    <w:p>
      <w:pPr>
        <w:tabs>
          <w:tab w:val="left" w:pos="3253"/>
        </w:tabs>
        <w:spacing w:before="3"/>
        <w:ind w:left="225" w:right="0" w:firstLine="0"/>
        <w:jc w:val="left"/>
        <w:rPr>
          <w:sz w:val="22"/>
        </w:rPr>
      </w:pPr>
      <w:r>
        <w:rPr>
          <w:sz w:val="22"/>
        </w:rPr>
        <w:t>73</w:t>
      </w:r>
      <w:r>
        <w:rPr>
          <w:spacing w:val="-5"/>
          <w:sz w:val="22"/>
        </w:rPr>
        <w:t xml:space="preserve"> </w:t>
      </w:r>
      <w:r>
        <w:rPr>
          <w:spacing w:val="-2"/>
          <w:sz w:val="22"/>
        </w:rPr>
        <w:t>Коростель</w:t>
      </w:r>
      <w:r>
        <w:rPr>
          <w:sz w:val="22"/>
        </w:rPr>
        <w:tab/>
        <w:t>Crex</w:t>
      </w:r>
      <w:r>
        <w:rPr>
          <w:spacing w:val="-8"/>
          <w:sz w:val="22"/>
        </w:rPr>
        <w:t xml:space="preserve"> </w:t>
      </w:r>
      <w:r>
        <w:rPr>
          <w:sz w:val="22"/>
        </w:rPr>
        <w:t>crex</w:t>
      </w:r>
      <w:r>
        <w:rPr>
          <w:spacing w:val="-8"/>
          <w:sz w:val="22"/>
        </w:rPr>
        <w:t xml:space="preserve"> </w:t>
      </w:r>
      <w:r>
        <w:rPr>
          <w:sz w:val="22"/>
        </w:rPr>
        <w:t>(Linnaeus,</w:t>
      </w:r>
      <w:r>
        <w:rPr>
          <w:spacing w:val="-9"/>
          <w:sz w:val="22"/>
        </w:rPr>
        <w:t xml:space="preserve"> </w:t>
      </w:r>
      <w:r>
        <w:rPr>
          <w:sz w:val="22"/>
        </w:rPr>
        <w:t>1758)</w:t>
      </w:r>
      <w:r>
        <w:rPr>
          <w:spacing w:val="-8"/>
          <w:sz w:val="22"/>
        </w:rPr>
        <w:t xml:space="preserve"> </w:t>
      </w:r>
      <w:r>
        <w:rPr>
          <w:spacing w:val="-5"/>
          <w:sz w:val="22"/>
        </w:rPr>
        <w:t>Гн</w:t>
      </w:r>
    </w:p>
    <w:p>
      <w:pPr>
        <w:spacing w:before="6"/>
        <w:ind w:left="217" w:right="0" w:firstLine="0"/>
        <w:jc w:val="left"/>
        <w:rPr>
          <w:i/>
          <w:sz w:val="22"/>
        </w:rPr>
      </w:pPr>
      <w:r>
        <w:rPr>
          <w:i/>
          <w:sz w:val="22"/>
        </w:rPr>
        <w:t>Род</w:t>
      </w:r>
      <w:r>
        <w:rPr>
          <w:i/>
          <w:spacing w:val="-7"/>
          <w:sz w:val="22"/>
        </w:rPr>
        <w:t xml:space="preserve"> </w:t>
      </w:r>
      <w:r>
        <w:rPr>
          <w:i/>
          <w:spacing w:val="-2"/>
          <w:sz w:val="22"/>
        </w:rPr>
        <w:t>Gallinula</w:t>
      </w:r>
    </w:p>
    <w:p>
      <w:pPr>
        <w:spacing w:before="91"/>
        <w:ind w:left="687" w:right="0" w:firstLine="0"/>
        <w:jc w:val="left"/>
        <w:rPr>
          <w:sz w:val="22"/>
        </w:rPr>
      </w:pPr>
      <w:r>
        <w:br w:type="column"/>
      </w:r>
      <w:r>
        <w:rPr>
          <w:spacing w:val="-5"/>
          <w:sz w:val="22"/>
        </w:rPr>
        <w:t>III</w:t>
      </w:r>
    </w:p>
    <w:p>
      <w:pPr>
        <w:tabs>
          <w:tab w:val="right" w:pos="1030"/>
        </w:tabs>
        <w:spacing w:before="270"/>
        <w:ind w:left="217" w:right="0" w:firstLine="0"/>
        <w:jc w:val="left"/>
        <w:rPr>
          <w:sz w:val="22"/>
        </w:rPr>
      </w:pPr>
      <w:r>
        <w:rPr>
          <w:spacing w:val="-5"/>
          <w:sz w:val="22"/>
        </w:rPr>
        <w:t>II</w:t>
      </w:r>
      <w:r>
        <w:rPr>
          <w:sz w:val="22"/>
        </w:rPr>
        <w:tab/>
      </w:r>
      <w:r>
        <w:rPr>
          <w:spacing w:val="-5"/>
          <w:sz w:val="22"/>
        </w:rPr>
        <w:t>II</w:t>
      </w:r>
    </w:p>
    <w:p>
      <w:pPr>
        <w:spacing w:before="91"/>
        <w:ind w:left="0" w:right="38" w:firstLine="0"/>
        <w:jc w:val="right"/>
        <w:rPr>
          <w:sz w:val="22"/>
        </w:rPr>
      </w:pPr>
      <w:r>
        <w:br w:type="column"/>
      </w:r>
      <w:r>
        <w:rPr>
          <w:spacing w:val="-5"/>
          <w:sz w:val="22"/>
        </w:rPr>
        <w:t>LC</w:t>
      </w:r>
    </w:p>
    <w:p>
      <w:pPr>
        <w:tabs>
          <w:tab w:val="left" w:pos="1812"/>
        </w:tabs>
        <w:spacing w:before="270"/>
        <w:ind w:left="217" w:right="0" w:firstLine="0"/>
        <w:jc w:val="left"/>
        <w:rPr>
          <w:sz w:val="22"/>
        </w:rPr>
      </w:pPr>
      <w:r>
        <w:rPr>
          <w:spacing w:val="-10"/>
          <w:sz w:val="22"/>
        </w:rPr>
        <w:t>4</w:t>
      </w:r>
      <w:r>
        <w:rPr>
          <w:sz w:val="22"/>
        </w:rPr>
        <w:tab/>
      </w:r>
      <w:r>
        <w:rPr>
          <w:spacing w:val="-5"/>
          <w:sz w:val="22"/>
        </w:rPr>
        <w:t>LC</w:t>
      </w:r>
    </w:p>
    <w:p>
      <w:pPr>
        <w:spacing w:before="91" w:line="496" w:lineRule="auto"/>
        <w:ind w:left="309" w:right="946" w:hanging="93"/>
        <w:jc w:val="left"/>
        <w:rPr>
          <w:sz w:val="22"/>
        </w:rPr>
      </w:pPr>
      <w:r>
        <w:br w:type="column"/>
      </w:r>
      <w:r>
        <w:rPr>
          <w:spacing w:val="-4"/>
          <w:sz w:val="22"/>
        </w:rPr>
        <w:t xml:space="preserve">IIb </w:t>
      </w:r>
      <w:r>
        <w:rPr>
          <w:spacing w:val="-10"/>
          <w:sz w:val="22"/>
        </w:rPr>
        <w:t>I</w:t>
      </w:r>
    </w:p>
    <w:p>
      <w:pPr>
        <w:spacing w:after="0" w:line="496" w:lineRule="auto"/>
        <w:jc w:val="left"/>
        <w:rPr>
          <w:sz w:val="22"/>
        </w:rPr>
        <w:sectPr>
          <w:type w:val="continuous"/>
          <w:pgSz w:w="16840" w:h="11910" w:orient="landscape"/>
          <w:pgMar w:top="1040" w:right="720" w:bottom="280" w:left="920" w:header="0" w:footer="919"/>
          <w:cols w:num="4" w:space="720" w:equalWidth="0">
            <w:col w:w="6610" w:space="904"/>
            <w:col w:w="1071" w:space="1871"/>
            <w:col w:w="2132" w:space="1185"/>
            <w:col w:w="1427"/>
          </w:cols>
        </w:sectPr>
      </w:pPr>
    </w:p>
    <w:p>
      <w:pPr>
        <w:pStyle w:val="ListParagraph"/>
        <w:numPr>
          <w:ilvl w:val="0"/>
          <w:numId w:val="34"/>
        </w:numPr>
        <w:tabs>
          <w:tab w:val="left" w:pos="501"/>
        </w:tabs>
        <w:spacing w:before="139" w:after="0" w:line="240" w:lineRule="auto"/>
        <w:ind w:left="500" w:right="0" w:hanging="276"/>
        <w:jc w:val="left"/>
        <w:rPr>
          <w:sz w:val="22"/>
        </w:rPr>
      </w:pPr>
      <w:r>
        <w:rPr>
          <w:spacing w:val="-2"/>
          <w:sz w:val="22"/>
        </w:rPr>
        <w:t>Камышница</w:t>
      </w:r>
    </w:p>
    <w:p>
      <w:pPr>
        <w:spacing w:before="135"/>
        <w:ind w:left="217" w:right="0" w:firstLine="0"/>
        <w:jc w:val="left"/>
        <w:rPr>
          <w:i/>
          <w:sz w:val="22"/>
        </w:rPr>
      </w:pPr>
      <w:r>
        <w:rPr>
          <w:i/>
          <w:sz w:val="22"/>
        </w:rPr>
        <w:t>Род</w:t>
      </w:r>
      <w:r>
        <w:rPr>
          <w:i/>
          <w:spacing w:val="-7"/>
          <w:sz w:val="22"/>
        </w:rPr>
        <w:t xml:space="preserve"> </w:t>
      </w:r>
      <w:r>
        <w:rPr>
          <w:i/>
          <w:spacing w:val="-2"/>
          <w:sz w:val="22"/>
        </w:rPr>
        <w:t>Fulica</w:t>
      </w:r>
    </w:p>
    <w:p>
      <w:pPr>
        <w:spacing w:before="11"/>
        <w:ind w:left="217" w:right="8583" w:firstLine="0"/>
        <w:jc w:val="left"/>
        <w:rPr>
          <w:sz w:val="22"/>
        </w:rPr>
      </w:pPr>
      <w:r>
        <w:br w:type="column"/>
      </w:r>
      <w:r>
        <w:rPr>
          <w:sz w:val="22"/>
        </w:rPr>
        <w:t>Gallinula</w:t>
      </w:r>
      <w:r>
        <w:rPr>
          <w:spacing w:val="-14"/>
          <w:sz w:val="22"/>
        </w:rPr>
        <w:t xml:space="preserve"> </w:t>
      </w:r>
      <w:r>
        <w:rPr>
          <w:sz w:val="22"/>
        </w:rPr>
        <w:t>chloropus</w:t>
      </w:r>
      <w:r>
        <w:rPr>
          <w:spacing w:val="-14"/>
          <w:sz w:val="22"/>
        </w:rPr>
        <w:t xml:space="preserve"> </w:t>
      </w:r>
      <w:r>
        <w:rPr>
          <w:sz w:val="22"/>
        </w:rPr>
        <w:t xml:space="preserve">(Linnaeus, </w:t>
      </w:r>
      <w:r>
        <w:rPr>
          <w:spacing w:val="-2"/>
          <w:sz w:val="22"/>
        </w:rPr>
        <w:t>1758)</w:t>
      </w:r>
    </w:p>
    <w:p>
      <w:pPr>
        <w:spacing w:after="0"/>
        <w:jc w:val="left"/>
        <w:rPr>
          <w:sz w:val="22"/>
        </w:rPr>
        <w:sectPr>
          <w:type w:val="continuous"/>
          <w:pgSz w:w="16840" w:h="11910" w:orient="landscape"/>
          <w:pgMar w:top="1040" w:right="720" w:bottom="280" w:left="920" w:header="0" w:footer="919"/>
          <w:cols w:num="2" w:space="720" w:equalWidth="0">
            <w:col w:w="1687" w:space="1526"/>
            <w:col w:w="11987"/>
          </w:cols>
        </w:sectPr>
      </w:pPr>
    </w:p>
    <w:p>
      <w:pPr>
        <w:pStyle w:val="ListParagraph"/>
        <w:numPr>
          <w:ilvl w:val="0"/>
          <w:numId w:val="34"/>
        </w:numPr>
        <w:tabs>
          <w:tab w:val="left" w:pos="501"/>
          <w:tab w:val="left" w:pos="3255"/>
        </w:tabs>
        <w:spacing w:before="11" w:after="0" w:line="249" w:lineRule="auto"/>
        <w:ind w:left="272" w:right="9298" w:hanging="47"/>
        <w:jc w:val="left"/>
        <w:rPr>
          <w:i/>
          <w:sz w:val="22"/>
        </w:rPr>
      </w:pPr>
      <w:r>
        <w:rPr>
          <w:spacing w:val="-2"/>
          <w:sz w:val="22"/>
        </w:rPr>
        <w:t>Лысуха</w:t>
      </w:r>
      <w:r>
        <w:rPr>
          <w:sz w:val="22"/>
        </w:rPr>
        <w:tab/>
        <w:t>Fulica</w:t>
      </w:r>
      <w:r>
        <w:rPr>
          <w:spacing w:val="-9"/>
          <w:sz w:val="22"/>
        </w:rPr>
        <w:t xml:space="preserve"> </w:t>
      </w:r>
      <w:r>
        <w:rPr>
          <w:sz w:val="22"/>
        </w:rPr>
        <w:t>atra</w:t>
      </w:r>
      <w:r>
        <w:rPr>
          <w:spacing w:val="-12"/>
          <w:sz w:val="22"/>
        </w:rPr>
        <w:t xml:space="preserve"> </w:t>
      </w:r>
      <w:r>
        <w:rPr>
          <w:sz w:val="22"/>
        </w:rPr>
        <w:t>Linnaeus,</w:t>
      </w:r>
      <w:r>
        <w:rPr>
          <w:spacing w:val="-10"/>
          <w:sz w:val="22"/>
        </w:rPr>
        <w:t xml:space="preserve"> </w:t>
      </w:r>
      <w:r>
        <w:rPr>
          <w:sz w:val="22"/>
        </w:rPr>
        <w:t>1758</w:t>
      </w:r>
      <w:r>
        <w:rPr>
          <w:spacing w:val="-10"/>
          <w:sz w:val="22"/>
        </w:rPr>
        <w:t xml:space="preserve"> </w:t>
      </w:r>
      <w:r>
        <w:rPr>
          <w:sz w:val="22"/>
        </w:rPr>
        <w:t xml:space="preserve">Гн Семейство Журавлиные </w:t>
      </w:r>
      <w:r>
        <w:rPr>
          <w:i/>
          <w:sz w:val="22"/>
        </w:rPr>
        <w:t>(Gruidae)</w:t>
      </w:r>
    </w:p>
    <w:p>
      <w:pPr>
        <w:spacing w:before="0" w:line="250" w:lineRule="exact"/>
        <w:ind w:left="217" w:right="0" w:firstLine="0"/>
        <w:jc w:val="left"/>
        <w:rPr>
          <w:i/>
          <w:sz w:val="22"/>
        </w:rPr>
      </w:pPr>
      <w:r>
        <w:rPr>
          <w:i/>
          <w:sz w:val="22"/>
        </w:rPr>
        <w:t>Род</w:t>
      </w:r>
      <w:r>
        <w:rPr>
          <w:i/>
          <w:spacing w:val="-7"/>
          <w:sz w:val="22"/>
        </w:rPr>
        <w:t xml:space="preserve"> </w:t>
      </w:r>
      <w:r>
        <w:rPr>
          <w:i/>
          <w:spacing w:val="-4"/>
          <w:sz w:val="22"/>
        </w:rPr>
        <w:t>Grus</w:t>
      </w:r>
    </w:p>
    <w:p>
      <w:pPr>
        <w:pStyle w:val="ListParagraph"/>
        <w:numPr>
          <w:ilvl w:val="0"/>
          <w:numId w:val="34"/>
        </w:numPr>
        <w:tabs>
          <w:tab w:val="left" w:pos="501"/>
          <w:tab w:val="left" w:pos="3253"/>
        </w:tabs>
        <w:spacing w:before="11" w:after="0" w:line="249" w:lineRule="auto"/>
        <w:ind w:left="980" w:right="9223" w:hanging="755"/>
        <w:jc w:val="left"/>
        <w:rPr>
          <w:i/>
          <w:sz w:val="22"/>
        </w:rPr>
      </w:pPr>
      <w:r>
        <w:rPr>
          <w:sz w:val="22"/>
        </w:rPr>
        <w:t>Серый журавль</w:t>
        <w:tab/>
        <w:t>Grus</w:t>
      </w:r>
      <w:r>
        <w:rPr>
          <w:spacing w:val="-10"/>
          <w:sz w:val="22"/>
        </w:rPr>
        <w:t xml:space="preserve"> </w:t>
      </w:r>
      <w:r>
        <w:rPr>
          <w:sz w:val="22"/>
        </w:rPr>
        <w:t>grus</w:t>
      </w:r>
      <w:r>
        <w:rPr>
          <w:spacing w:val="-10"/>
          <w:sz w:val="22"/>
        </w:rPr>
        <w:t xml:space="preserve"> </w:t>
      </w:r>
      <w:r>
        <w:rPr>
          <w:sz w:val="22"/>
        </w:rPr>
        <w:t>(Linnaeus,</w:t>
      </w:r>
      <w:r>
        <w:rPr>
          <w:spacing w:val="-8"/>
          <w:sz w:val="22"/>
        </w:rPr>
        <w:t xml:space="preserve"> </w:t>
      </w:r>
      <w:r>
        <w:rPr>
          <w:sz w:val="22"/>
        </w:rPr>
        <w:t>1758)</w:t>
      </w:r>
      <w:r>
        <w:rPr>
          <w:spacing w:val="-10"/>
          <w:sz w:val="22"/>
        </w:rPr>
        <w:t xml:space="preserve"> </w:t>
      </w:r>
      <w:r>
        <w:rPr>
          <w:sz w:val="22"/>
        </w:rPr>
        <w:t xml:space="preserve">Гн Отряд Ржанкообразные </w:t>
      </w:r>
      <w:r>
        <w:rPr>
          <w:i/>
          <w:sz w:val="22"/>
        </w:rPr>
        <w:t>(Charadriiformes)</w:t>
      </w:r>
    </w:p>
    <w:p>
      <w:pPr>
        <w:spacing w:before="1"/>
        <w:ind w:left="272" w:right="0" w:firstLine="0"/>
        <w:jc w:val="left"/>
        <w:rPr>
          <w:i/>
          <w:sz w:val="22"/>
        </w:rPr>
      </w:pPr>
      <w:r>
        <w:rPr>
          <w:spacing w:val="-2"/>
          <w:sz w:val="22"/>
        </w:rPr>
        <w:t>Семейство</w:t>
      </w:r>
      <w:r>
        <w:rPr>
          <w:spacing w:val="4"/>
          <w:sz w:val="22"/>
        </w:rPr>
        <w:t xml:space="preserve"> </w:t>
      </w:r>
      <w:r>
        <w:rPr>
          <w:spacing w:val="-2"/>
          <w:sz w:val="22"/>
        </w:rPr>
        <w:t>Кулики-сороки</w:t>
      </w:r>
      <w:r>
        <w:rPr>
          <w:spacing w:val="4"/>
          <w:sz w:val="22"/>
        </w:rPr>
        <w:t xml:space="preserve"> </w:t>
      </w:r>
      <w:r>
        <w:rPr>
          <w:i/>
          <w:spacing w:val="-2"/>
          <w:sz w:val="22"/>
        </w:rPr>
        <w:t>(Haematopodidae)</w:t>
      </w:r>
    </w:p>
    <w:p>
      <w:pPr>
        <w:spacing w:before="7"/>
        <w:ind w:left="217" w:right="0" w:firstLine="0"/>
        <w:jc w:val="left"/>
        <w:rPr>
          <w:i/>
          <w:sz w:val="22"/>
        </w:rPr>
      </w:pPr>
      <w:r>
        <w:rPr>
          <w:i/>
          <w:sz w:val="22"/>
        </w:rPr>
        <w:t>Род</w:t>
      </w:r>
      <w:r>
        <w:rPr>
          <w:i/>
          <w:spacing w:val="-7"/>
          <w:sz w:val="22"/>
        </w:rPr>
        <w:t xml:space="preserve"> </w:t>
      </w:r>
      <w:r>
        <w:rPr>
          <w:i/>
          <w:spacing w:val="-2"/>
          <w:sz w:val="22"/>
        </w:rPr>
        <w:t>Haematopus</w:t>
      </w:r>
    </w:p>
    <w:p>
      <w:pPr>
        <w:spacing w:after="0"/>
        <w:jc w:val="left"/>
        <w:rPr>
          <w:sz w:val="22"/>
        </w:rPr>
        <w:sectPr>
          <w:type w:val="continuous"/>
          <w:pgSz w:w="16840" w:h="11910" w:orient="landscape"/>
          <w:pgMar w:top="1040" w:right="720" w:bottom="280" w:left="920" w:header="0" w:footer="919"/>
          <w:cols w:space="720"/>
        </w:sectPr>
      </w:pPr>
    </w:p>
    <w:p>
      <w:pPr>
        <w:pStyle w:val="ListParagraph"/>
        <w:numPr>
          <w:ilvl w:val="0"/>
          <w:numId w:val="34"/>
        </w:numPr>
        <w:tabs>
          <w:tab w:val="left" w:pos="501"/>
        </w:tabs>
        <w:spacing w:before="139" w:after="0" w:line="240" w:lineRule="auto"/>
        <w:ind w:left="500" w:right="0" w:hanging="276"/>
        <w:jc w:val="left"/>
        <w:rPr>
          <w:sz w:val="22"/>
        </w:rPr>
      </w:pPr>
      <w:r>
        <w:rPr>
          <w:w w:val="95"/>
          <w:sz w:val="22"/>
        </w:rPr>
        <w:t>Кулик-</w:t>
      </w:r>
      <w:r>
        <w:rPr>
          <w:spacing w:val="-2"/>
          <w:w w:val="95"/>
          <w:sz w:val="22"/>
        </w:rPr>
        <w:t>сорока</w:t>
      </w:r>
    </w:p>
    <w:p>
      <w:pPr>
        <w:spacing w:before="11"/>
        <w:ind w:left="225" w:right="0" w:firstLine="0"/>
        <w:jc w:val="left"/>
        <w:rPr>
          <w:sz w:val="22"/>
        </w:rPr>
      </w:pPr>
      <w:r>
        <w:br w:type="column"/>
      </w:r>
      <w:r>
        <w:rPr>
          <w:sz w:val="22"/>
        </w:rPr>
        <w:t>Haematopus</w:t>
      </w:r>
      <w:r>
        <w:rPr>
          <w:spacing w:val="-14"/>
          <w:sz w:val="22"/>
        </w:rPr>
        <w:t xml:space="preserve"> </w:t>
      </w:r>
      <w:r>
        <w:rPr>
          <w:sz w:val="22"/>
        </w:rPr>
        <w:t>ostralegus</w:t>
      </w:r>
      <w:r>
        <w:rPr>
          <w:spacing w:val="-14"/>
          <w:sz w:val="22"/>
        </w:rPr>
        <w:t xml:space="preserve"> </w:t>
      </w:r>
      <w:r>
        <w:rPr>
          <w:sz w:val="22"/>
        </w:rPr>
        <w:t xml:space="preserve">Linnaeus, </w:t>
      </w:r>
      <w:r>
        <w:rPr>
          <w:spacing w:val="-4"/>
          <w:sz w:val="22"/>
        </w:rPr>
        <w:t>1758</w:t>
      </w:r>
    </w:p>
    <w:p>
      <w:pPr>
        <w:spacing w:before="139"/>
        <w:ind w:left="225" w:right="0" w:firstLine="0"/>
        <w:jc w:val="left"/>
        <w:rPr>
          <w:sz w:val="22"/>
        </w:rPr>
      </w:pPr>
      <w:r>
        <w:br w:type="column"/>
      </w:r>
      <w:r>
        <w:rPr>
          <w:spacing w:val="-5"/>
          <w:sz w:val="22"/>
        </w:rPr>
        <w:t>Зал</w:t>
      </w:r>
    </w:p>
    <w:p>
      <w:pPr>
        <w:spacing w:before="139"/>
        <w:ind w:left="225" w:right="0" w:firstLine="0"/>
        <w:jc w:val="left"/>
        <w:rPr>
          <w:sz w:val="22"/>
        </w:rPr>
      </w:pPr>
      <w:r>
        <w:br w:type="column"/>
      </w:r>
      <w:r>
        <w:rPr>
          <w:spacing w:val="-5"/>
          <w:sz w:val="22"/>
        </w:rPr>
        <w:t>III</w:t>
      </w:r>
    </w:p>
    <w:p>
      <w:pPr>
        <w:tabs>
          <w:tab w:val="right" w:pos="1074"/>
        </w:tabs>
        <w:spacing w:before="139"/>
        <w:ind w:left="225" w:right="0" w:firstLine="0"/>
        <w:jc w:val="left"/>
        <w:rPr>
          <w:sz w:val="22"/>
        </w:rPr>
      </w:pPr>
      <w:r>
        <w:br w:type="column"/>
      </w:r>
      <w:r>
        <w:rPr>
          <w:spacing w:val="-5"/>
          <w:sz w:val="22"/>
        </w:rPr>
        <w:t>II</w:t>
      </w:r>
      <w:r>
        <w:rPr>
          <w:sz w:val="22"/>
        </w:rPr>
        <w:tab/>
      </w:r>
      <w:r>
        <w:rPr>
          <w:spacing w:val="-5"/>
          <w:sz w:val="22"/>
        </w:rPr>
        <w:t>III</w:t>
      </w:r>
    </w:p>
    <w:p>
      <w:pPr>
        <w:tabs>
          <w:tab w:val="left" w:pos="1956"/>
        </w:tabs>
        <w:spacing w:before="139"/>
        <w:ind w:left="225" w:right="0" w:firstLine="0"/>
        <w:jc w:val="left"/>
        <w:rPr>
          <w:sz w:val="22"/>
        </w:rPr>
      </w:pPr>
      <w:r>
        <w:br w:type="column"/>
      </w:r>
      <w:r>
        <w:rPr>
          <w:spacing w:val="-5"/>
          <w:sz w:val="22"/>
        </w:rPr>
        <w:t>NT</w:t>
      </w:r>
      <w:r>
        <w:rPr>
          <w:sz w:val="22"/>
        </w:rPr>
        <w:tab/>
      </w:r>
      <w:r>
        <w:rPr>
          <w:spacing w:val="-5"/>
          <w:sz w:val="22"/>
        </w:rPr>
        <w:t>IIb</w:t>
      </w:r>
    </w:p>
    <w:p>
      <w:pPr>
        <w:spacing w:after="0"/>
        <w:jc w:val="left"/>
        <w:rPr>
          <w:sz w:val="22"/>
        </w:rPr>
        <w:sectPr>
          <w:type w:val="continuous"/>
          <w:pgSz w:w="16840" w:h="11910" w:orient="landscape"/>
          <w:pgMar w:top="1040" w:right="720" w:bottom="280" w:left="920" w:header="0" w:footer="919"/>
          <w:cols w:num="6" w:space="720" w:equalWidth="0">
            <w:col w:w="1836" w:space="1370"/>
            <w:col w:w="3220" w:space="369"/>
            <w:col w:w="583" w:space="149"/>
            <w:col w:w="483" w:space="228"/>
            <w:col w:w="1115" w:space="2682"/>
            <w:col w:w="3165"/>
          </w:cols>
        </w:sectPr>
      </w:pPr>
    </w:p>
    <w:p>
      <w:pPr>
        <w:spacing w:before="9"/>
        <w:ind w:left="272" w:right="0" w:firstLine="0"/>
        <w:jc w:val="left"/>
        <w:rPr>
          <w:i/>
          <w:sz w:val="22"/>
        </w:rPr>
      </w:pPr>
      <w:r>
        <w:drawing>
          <wp:anchor distT="0" distB="0" distL="0" distR="0" simplePos="0" relativeHeight="251987968" behindDoc="1" locked="0" layoutInCell="1" allowOverlap="1">
            <wp:simplePos x="0" y="0"/>
            <wp:positionH relativeFrom="page">
              <wp:posOffset>651167</wp:posOffset>
            </wp:positionH>
            <wp:positionV relativeFrom="page">
              <wp:posOffset>898525</wp:posOffset>
            </wp:positionV>
            <wp:extent cx="9241091" cy="5830430"/>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xmlns:r="http://schemas.openxmlformats.org/officeDocument/2006/relationships" r:embed="rId42" cstate="print"/>
                    <a:stretch>
                      <a:fillRect/>
                    </a:stretch>
                  </pic:blipFill>
                  <pic:spPr>
                    <a:xfrm>
                      <a:off x="0" y="0"/>
                      <a:ext cx="9241091" cy="5830430"/>
                    </a:xfrm>
                    <a:prstGeom prst="rect">
                      <a:avLst/>
                    </a:prstGeom>
                  </pic:spPr>
                </pic:pic>
              </a:graphicData>
            </a:graphic>
          </wp:anchor>
        </w:drawing>
      </w:r>
      <w:r>
        <w:rPr>
          <w:spacing w:val="-2"/>
          <w:sz w:val="22"/>
        </w:rPr>
        <w:t>Семейство</w:t>
      </w:r>
      <w:r>
        <w:rPr>
          <w:spacing w:val="-1"/>
          <w:sz w:val="22"/>
        </w:rPr>
        <w:t xml:space="preserve"> </w:t>
      </w:r>
      <w:r>
        <w:rPr>
          <w:spacing w:val="-2"/>
          <w:sz w:val="22"/>
        </w:rPr>
        <w:t>Ржанковые</w:t>
      </w:r>
      <w:r>
        <w:rPr>
          <w:sz w:val="22"/>
        </w:rPr>
        <w:t xml:space="preserve"> </w:t>
      </w:r>
      <w:r>
        <w:rPr>
          <w:i/>
          <w:spacing w:val="-2"/>
          <w:sz w:val="22"/>
        </w:rPr>
        <w:t>(Charadriidae)</w:t>
      </w:r>
    </w:p>
    <w:p>
      <w:pPr>
        <w:spacing w:before="11"/>
        <w:ind w:left="217" w:right="0" w:firstLine="0"/>
        <w:jc w:val="left"/>
        <w:rPr>
          <w:i/>
          <w:sz w:val="22"/>
        </w:rPr>
      </w:pPr>
      <w:r>
        <w:rPr>
          <w:i/>
          <w:sz w:val="22"/>
        </w:rPr>
        <w:t>Род</w:t>
      </w:r>
      <w:r>
        <w:rPr>
          <w:i/>
          <w:spacing w:val="-7"/>
          <w:sz w:val="22"/>
        </w:rPr>
        <w:t xml:space="preserve"> </w:t>
      </w:r>
      <w:r>
        <w:rPr>
          <w:i/>
          <w:spacing w:val="-2"/>
          <w:sz w:val="22"/>
        </w:rPr>
        <w:t>Pluvialis</w:t>
      </w:r>
    </w:p>
    <w:p>
      <w:pPr>
        <w:pStyle w:val="ListParagraph"/>
        <w:numPr>
          <w:ilvl w:val="0"/>
          <w:numId w:val="34"/>
        </w:numPr>
        <w:tabs>
          <w:tab w:val="left" w:pos="501"/>
          <w:tab w:val="left" w:pos="3253"/>
          <w:tab w:val="left" w:pos="7151"/>
          <w:tab w:val="left" w:pos="7863"/>
          <w:tab w:val="left" w:pos="8494"/>
          <w:tab w:val="left" w:pos="10673"/>
          <w:tab w:val="left" w:pos="12268"/>
          <w:tab w:val="left" w:pos="13726"/>
        </w:tabs>
        <w:spacing w:before="11" w:after="0" w:line="240" w:lineRule="auto"/>
        <w:ind w:left="500" w:right="0" w:hanging="276"/>
        <w:jc w:val="left"/>
        <w:rPr>
          <w:sz w:val="22"/>
        </w:rPr>
      </w:pPr>
      <w:r>
        <w:rPr>
          <w:spacing w:val="-2"/>
          <w:sz w:val="22"/>
        </w:rPr>
        <w:t>Золотистая</w:t>
      </w:r>
      <w:r>
        <w:rPr>
          <w:spacing w:val="3"/>
          <w:sz w:val="22"/>
        </w:rPr>
        <w:t xml:space="preserve"> </w:t>
      </w:r>
      <w:r>
        <w:rPr>
          <w:spacing w:val="-2"/>
          <w:sz w:val="22"/>
        </w:rPr>
        <w:t>ржанка</w:t>
      </w:r>
      <w:r>
        <w:rPr>
          <w:sz w:val="22"/>
        </w:rPr>
        <w:tab/>
        <w:t>Pluvialis</w:t>
      </w:r>
      <w:r>
        <w:rPr>
          <w:spacing w:val="-12"/>
          <w:sz w:val="22"/>
        </w:rPr>
        <w:t xml:space="preserve"> </w:t>
      </w:r>
      <w:r>
        <w:rPr>
          <w:sz w:val="22"/>
        </w:rPr>
        <w:t>apricaria</w:t>
      </w:r>
      <w:r>
        <w:rPr>
          <w:spacing w:val="-13"/>
          <w:sz w:val="22"/>
        </w:rPr>
        <w:t xml:space="preserve"> </w:t>
      </w:r>
      <w:r>
        <w:rPr>
          <w:sz w:val="22"/>
        </w:rPr>
        <w:t>(Linnaeus,</w:t>
      </w:r>
      <w:r>
        <w:rPr>
          <w:spacing w:val="-11"/>
          <w:sz w:val="22"/>
        </w:rPr>
        <w:t xml:space="preserve"> </w:t>
      </w:r>
      <w:r>
        <w:rPr>
          <w:sz w:val="22"/>
        </w:rPr>
        <w:t>1758)</w:t>
      </w:r>
      <w:r>
        <w:rPr>
          <w:spacing w:val="-12"/>
          <w:sz w:val="22"/>
        </w:rPr>
        <w:t xml:space="preserve"> </w:t>
      </w:r>
      <w:r>
        <w:rPr>
          <w:spacing w:val="-5"/>
          <w:sz w:val="22"/>
        </w:rPr>
        <w:t>Гн</w:t>
      </w:r>
      <w:r>
        <w:rPr>
          <w:sz w:val="22"/>
        </w:rPr>
        <w:tab/>
      </w:r>
      <w:r>
        <w:rPr>
          <w:spacing w:val="-5"/>
          <w:sz w:val="22"/>
        </w:rPr>
        <w:t>III</w:t>
      </w:r>
      <w:r>
        <w:rPr>
          <w:sz w:val="22"/>
        </w:rPr>
        <w:tab/>
      </w:r>
      <w:r>
        <w:rPr>
          <w:spacing w:val="-5"/>
          <w:sz w:val="22"/>
        </w:rPr>
        <w:t>II</w:t>
      </w:r>
      <w:r>
        <w:rPr>
          <w:sz w:val="22"/>
        </w:rPr>
        <w:tab/>
      </w:r>
      <w:r>
        <w:rPr>
          <w:spacing w:val="-5"/>
          <w:sz w:val="22"/>
        </w:rPr>
        <w:t>III</w:t>
      </w:r>
      <w:r>
        <w:rPr>
          <w:sz w:val="22"/>
        </w:rPr>
        <w:tab/>
      </w:r>
      <w:r>
        <w:rPr>
          <w:spacing w:val="-10"/>
          <w:sz w:val="22"/>
        </w:rPr>
        <w:t>4</w:t>
      </w:r>
      <w:r>
        <w:rPr>
          <w:sz w:val="22"/>
        </w:rPr>
        <w:tab/>
      </w:r>
      <w:r>
        <w:rPr>
          <w:spacing w:val="-5"/>
          <w:sz w:val="22"/>
        </w:rPr>
        <w:t>LC</w:t>
      </w:r>
      <w:r>
        <w:rPr>
          <w:sz w:val="22"/>
        </w:rPr>
        <w:tab/>
      </w:r>
      <w:r>
        <w:rPr>
          <w:spacing w:val="-2"/>
          <w:sz w:val="22"/>
        </w:rPr>
        <w:t>I/IIb/IIIb</w:t>
      </w:r>
    </w:p>
    <w:p>
      <w:pPr>
        <w:spacing w:before="7"/>
        <w:ind w:left="217" w:right="0" w:firstLine="0"/>
        <w:jc w:val="left"/>
        <w:rPr>
          <w:i/>
          <w:sz w:val="22"/>
        </w:rPr>
      </w:pPr>
      <w:r>
        <w:rPr>
          <w:i/>
          <w:sz w:val="22"/>
        </w:rPr>
        <w:t>Род</w:t>
      </w:r>
      <w:r>
        <w:rPr>
          <w:i/>
          <w:spacing w:val="-7"/>
          <w:sz w:val="22"/>
        </w:rPr>
        <w:t xml:space="preserve"> </w:t>
      </w:r>
      <w:r>
        <w:rPr>
          <w:i/>
          <w:spacing w:val="-2"/>
          <w:sz w:val="22"/>
        </w:rPr>
        <w:t>Vanellus</w:t>
      </w:r>
    </w:p>
    <w:p>
      <w:pPr>
        <w:pStyle w:val="ListParagraph"/>
        <w:numPr>
          <w:ilvl w:val="0"/>
          <w:numId w:val="34"/>
        </w:numPr>
        <w:tabs>
          <w:tab w:val="left" w:pos="501"/>
          <w:tab w:val="left" w:pos="3254"/>
          <w:tab w:val="left" w:pos="7841"/>
          <w:tab w:val="left" w:pos="8472"/>
          <w:tab w:val="left" w:pos="12260"/>
          <w:tab w:val="left" w:pos="13990"/>
        </w:tabs>
        <w:spacing w:before="11" w:after="0" w:line="240" w:lineRule="auto"/>
        <w:ind w:left="500" w:right="0" w:hanging="276"/>
        <w:jc w:val="left"/>
        <w:rPr>
          <w:sz w:val="22"/>
        </w:rPr>
      </w:pPr>
      <w:r>
        <w:rPr>
          <w:spacing w:val="-2"/>
          <w:sz w:val="22"/>
        </w:rPr>
        <w:t>Чибис</w:t>
      </w:r>
      <w:r>
        <w:rPr>
          <w:sz w:val="22"/>
        </w:rPr>
        <w:tab/>
        <w:t>Vanellus</w:t>
      </w:r>
      <w:r>
        <w:rPr>
          <w:spacing w:val="-12"/>
          <w:sz w:val="22"/>
        </w:rPr>
        <w:t xml:space="preserve"> </w:t>
      </w:r>
      <w:r>
        <w:rPr>
          <w:sz w:val="22"/>
        </w:rPr>
        <w:t>vanellus</w:t>
      </w:r>
      <w:r>
        <w:rPr>
          <w:spacing w:val="-11"/>
          <w:sz w:val="22"/>
        </w:rPr>
        <w:t xml:space="preserve"> </w:t>
      </w:r>
      <w:r>
        <w:rPr>
          <w:sz w:val="22"/>
        </w:rPr>
        <w:t>(Linnaeus,</w:t>
      </w:r>
      <w:r>
        <w:rPr>
          <w:spacing w:val="-10"/>
          <w:sz w:val="22"/>
        </w:rPr>
        <w:t xml:space="preserve"> </w:t>
      </w:r>
      <w:r>
        <w:rPr>
          <w:sz w:val="22"/>
        </w:rPr>
        <w:t>1758)</w:t>
      </w:r>
      <w:r>
        <w:rPr>
          <w:spacing w:val="-12"/>
          <w:sz w:val="22"/>
        </w:rPr>
        <w:t xml:space="preserve"> </w:t>
      </w:r>
      <w:r>
        <w:rPr>
          <w:spacing w:val="-5"/>
          <w:sz w:val="22"/>
        </w:rPr>
        <w:t>Гн</w:t>
      </w:r>
      <w:r>
        <w:rPr>
          <w:sz w:val="22"/>
        </w:rPr>
        <w:tab/>
      </w:r>
      <w:r>
        <w:rPr>
          <w:spacing w:val="-5"/>
          <w:sz w:val="22"/>
        </w:rPr>
        <w:t>II</w:t>
      </w:r>
      <w:r>
        <w:rPr>
          <w:sz w:val="22"/>
        </w:rPr>
        <w:tab/>
      </w:r>
      <w:r>
        <w:rPr>
          <w:spacing w:val="-5"/>
          <w:sz w:val="22"/>
        </w:rPr>
        <w:t>III</w:t>
      </w:r>
      <w:r>
        <w:rPr>
          <w:sz w:val="22"/>
        </w:rPr>
        <w:tab/>
      </w:r>
      <w:r>
        <w:rPr>
          <w:spacing w:val="-5"/>
          <w:sz w:val="22"/>
        </w:rPr>
        <w:t>NT</w:t>
      </w:r>
      <w:r>
        <w:rPr>
          <w:sz w:val="22"/>
        </w:rPr>
        <w:tab/>
      </w:r>
      <w:r>
        <w:rPr>
          <w:spacing w:val="-5"/>
          <w:sz w:val="22"/>
        </w:rPr>
        <w:t>IIb</w:t>
      </w:r>
    </w:p>
    <w:p>
      <w:pPr>
        <w:spacing w:before="11"/>
        <w:ind w:left="217" w:right="0" w:firstLine="0"/>
        <w:jc w:val="left"/>
        <w:rPr>
          <w:i/>
          <w:sz w:val="22"/>
        </w:rPr>
      </w:pPr>
      <w:r>
        <w:rPr>
          <w:i/>
          <w:sz w:val="22"/>
        </w:rPr>
        <w:t>Род</w:t>
      </w:r>
      <w:r>
        <w:rPr>
          <w:i/>
          <w:spacing w:val="-7"/>
          <w:sz w:val="22"/>
        </w:rPr>
        <w:t xml:space="preserve"> </w:t>
      </w:r>
      <w:r>
        <w:rPr>
          <w:i/>
          <w:spacing w:val="-2"/>
          <w:sz w:val="22"/>
        </w:rPr>
        <w:t>Charadrius</w:t>
      </w:r>
    </w:p>
    <w:p>
      <w:pPr>
        <w:pStyle w:val="ListParagraph"/>
        <w:numPr>
          <w:ilvl w:val="0"/>
          <w:numId w:val="34"/>
        </w:numPr>
        <w:tabs>
          <w:tab w:val="left" w:pos="501"/>
          <w:tab w:val="left" w:pos="3256"/>
          <w:tab w:val="left" w:pos="7599"/>
          <w:tab w:val="left" w:pos="8266"/>
          <w:tab w:val="left" w:pos="12268"/>
        </w:tabs>
        <w:spacing w:before="10" w:after="0" w:line="240" w:lineRule="auto"/>
        <w:ind w:left="500" w:right="0" w:hanging="276"/>
        <w:jc w:val="left"/>
        <w:rPr>
          <w:sz w:val="22"/>
        </w:rPr>
      </w:pPr>
      <w:r>
        <w:rPr>
          <w:sz w:val="22"/>
        </w:rPr>
        <w:t>Малый</w:t>
      </w:r>
      <w:r>
        <w:rPr>
          <w:spacing w:val="-14"/>
          <w:sz w:val="22"/>
        </w:rPr>
        <w:t xml:space="preserve"> </w:t>
      </w:r>
      <w:r>
        <w:rPr>
          <w:spacing w:val="-4"/>
          <w:sz w:val="22"/>
        </w:rPr>
        <w:t>зуѐк</w:t>
      </w:r>
      <w:r>
        <w:rPr>
          <w:sz w:val="22"/>
        </w:rPr>
        <w:tab/>
        <w:t>Charadrius</w:t>
      </w:r>
      <w:r>
        <w:rPr>
          <w:spacing w:val="-12"/>
          <w:sz w:val="22"/>
        </w:rPr>
        <w:t xml:space="preserve"> </w:t>
      </w:r>
      <w:r>
        <w:rPr>
          <w:sz w:val="22"/>
        </w:rPr>
        <w:t>dubius</w:t>
      </w:r>
      <w:r>
        <w:rPr>
          <w:spacing w:val="-11"/>
          <w:sz w:val="22"/>
        </w:rPr>
        <w:t xml:space="preserve"> </w:t>
      </w:r>
      <w:r>
        <w:rPr>
          <w:sz w:val="22"/>
        </w:rPr>
        <w:t>Scopoli,</w:t>
      </w:r>
      <w:r>
        <w:rPr>
          <w:spacing w:val="-10"/>
          <w:sz w:val="22"/>
        </w:rPr>
        <w:t xml:space="preserve"> </w:t>
      </w:r>
      <w:r>
        <w:rPr>
          <w:sz w:val="22"/>
        </w:rPr>
        <w:t>1786</w:t>
      </w:r>
      <w:r>
        <w:rPr>
          <w:spacing w:val="-10"/>
          <w:sz w:val="22"/>
        </w:rPr>
        <w:t xml:space="preserve"> </w:t>
      </w:r>
      <w:r>
        <w:rPr>
          <w:spacing w:val="-5"/>
          <w:sz w:val="22"/>
        </w:rPr>
        <w:t>Гн</w:t>
      </w:r>
      <w:r>
        <w:rPr>
          <w:sz w:val="22"/>
        </w:rPr>
        <w:tab/>
      </w:r>
      <w:r>
        <w:rPr>
          <w:spacing w:val="-5"/>
          <w:sz w:val="22"/>
        </w:rPr>
        <w:t>II</w:t>
      </w:r>
      <w:r>
        <w:rPr>
          <w:sz w:val="22"/>
        </w:rPr>
        <w:tab/>
      </w:r>
      <w:r>
        <w:rPr>
          <w:spacing w:val="-5"/>
          <w:sz w:val="22"/>
        </w:rPr>
        <w:t>II</w:t>
      </w:r>
      <w:r>
        <w:rPr>
          <w:sz w:val="22"/>
        </w:rPr>
        <w:tab/>
      </w:r>
      <w:r>
        <w:rPr>
          <w:spacing w:val="-5"/>
          <w:sz w:val="22"/>
        </w:rPr>
        <w:t>LC</w:t>
      </w:r>
    </w:p>
    <w:p>
      <w:pPr>
        <w:pStyle w:val="ListParagraph"/>
        <w:numPr>
          <w:ilvl w:val="0"/>
          <w:numId w:val="34"/>
        </w:numPr>
        <w:tabs>
          <w:tab w:val="left" w:pos="501"/>
          <w:tab w:val="left" w:pos="3251"/>
          <w:tab w:val="left" w:pos="7234"/>
          <w:tab w:val="left" w:pos="7909"/>
          <w:tab w:val="left" w:pos="8576"/>
          <w:tab w:val="left" w:pos="12268"/>
        </w:tabs>
        <w:spacing w:before="7" w:after="0" w:line="240" w:lineRule="auto"/>
        <w:ind w:left="500" w:right="0" w:hanging="276"/>
        <w:jc w:val="left"/>
        <w:rPr>
          <w:sz w:val="22"/>
        </w:rPr>
      </w:pPr>
      <w:r>
        <w:rPr>
          <w:spacing w:val="-2"/>
          <w:sz w:val="22"/>
        </w:rPr>
        <w:t>Галстучник</w:t>
      </w:r>
      <w:r>
        <w:rPr>
          <w:sz w:val="22"/>
        </w:rPr>
        <w:tab/>
        <w:t>Charadrius</w:t>
      </w:r>
      <w:r>
        <w:rPr>
          <w:spacing w:val="-12"/>
          <w:sz w:val="22"/>
        </w:rPr>
        <w:t xml:space="preserve"> </w:t>
      </w:r>
      <w:r>
        <w:rPr>
          <w:sz w:val="22"/>
        </w:rPr>
        <w:t>hiaticula</w:t>
      </w:r>
      <w:r>
        <w:rPr>
          <w:spacing w:val="-10"/>
          <w:sz w:val="22"/>
        </w:rPr>
        <w:t xml:space="preserve"> </w:t>
      </w:r>
      <w:r>
        <w:rPr>
          <w:sz w:val="22"/>
        </w:rPr>
        <w:t>Linnaeus,</w:t>
      </w:r>
      <w:r>
        <w:rPr>
          <w:spacing w:val="-13"/>
          <w:sz w:val="22"/>
        </w:rPr>
        <w:t xml:space="preserve"> </w:t>
      </w:r>
      <w:r>
        <w:rPr>
          <w:sz w:val="22"/>
        </w:rPr>
        <w:t>1758</w:t>
      </w:r>
      <w:r>
        <w:rPr>
          <w:spacing w:val="-12"/>
          <w:sz w:val="22"/>
        </w:rPr>
        <w:t xml:space="preserve"> </w:t>
      </w:r>
      <w:r>
        <w:rPr>
          <w:spacing w:val="-5"/>
          <w:sz w:val="22"/>
        </w:rPr>
        <w:t>Пр</w:t>
      </w:r>
      <w:r>
        <w:rPr>
          <w:sz w:val="22"/>
        </w:rPr>
        <w:tab/>
      </w:r>
      <w:r>
        <w:rPr>
          <w:spacing w:val="-5"/>
          <w:sz w:val="22"/>
        </w:rPr>
        <w:t>II</w:t>
      </w:r>
      <w:r>
        <w:rPr>
          <w:sz w:val="22"/>
        </w:rPr>
        <w:tab/>
      </w:r>
      <w:r>
        <w:rPr>
          <w:spacing w:val="-5"/>
          <w:sz w:val="22"/>
        </w:rPr>
        <w:t>II</w:t>
      </w:r>
      <w:r>
        <w:rPr>
          <w:sz w:val="22"/>
        </w:rPr>
        <w:tab/>
      </w:r>
      <w:r>
        <w:rPr>
          <w:spacing w:val="-5"/>
          <w:sz w:val="22"/>
        </w:rPr>
        <w:t>II</w:t>
      </w:r>
      <w:r>
        <w:rPr>
          <w:sz w:val="22"/>
        </w:rPr>
        <w:tab/>
      </w:r>
      <w:r>
        <w:rPr>
          <w:spacing w:val="-5"/>
          <w:sz w:val="22"/>
        </w:rPr>
        <w:t>LC</w:t>
      </w:r>
    </w:p>
    <w:p>
      <w:pPr>
        <w:spacing w:before="11"/>
        <w:ind w:left="272" w:right="0" w:firstLine="0"/>
        <w:jc w:val="left"/>
        <w:rPr>
          <w:i/>
          <w:sz w:val="22"/>
        </w:rPr>
      </w:pPr>
      <w:r>
        <w:rPr>
          <w:spacing w:val="-2"/>
          <w:sz w:val="22"/>
        </w:rPr>
        <w:t>Семейство</w:t>
      </w:r>
      <w:r>
        <w:rPr>
          <w:sz w:val="22"/>
        </w:rPr>
        <w:t xml:space="preserve"> </w:t>
      </w:r>
      <w:r>
        <w:rPr>
          <w:spacing w:val="-2"/>
          <w:sz w:val="22"/>
        </w:rPr>
        <w:t>Бекасовые</w:t>
      </w:r>
      <w:r>
        <w:rPr>
          <w:sz w:val="22"/>
        </w:rPr>
        <w:t xml:space="preserve"> </w:t>
      </w:r>
      <w:r>
        <w:rPr>
          <w:i/>
          <w:spacing w:val="-2"/>
          <w:sz w:val="22"/>
        </w:rPr>
        <w:t>(Scolopacidae)</w:t>
      </w:r>
    </w:p>
    <w:p>
      <w:pPr>
        <w:spacing w:before="11"/>
        <w:ind w:left="217" w:right="0" w:firstLine="0"/>
        <w:jc w:val="left"/>
        <w:rPr>
          <w:i/>
          <w:sz w:val="22"/>
        </w:rPr>
      </w:pPr>
      <w:r>
        <w:rPr>
          <w:i/>
          <w:sz w:val="22"/>
        </w:rPr>
        <w:t>Род</w:t>
      </w:r>
      <w:r>
        <w:rPr>
          <w:i/>
          <w:spacing w:val="-7"/>
          <w:sz w:val="22"/>
        </w:rPr>
        <w:t xml:space="preserve"> </w:t>
      </w:r>
      <w:r>
        <w:rPr>
          <w:i/>
          <w:spacing w:val="-2"/>
          <w:sz w:val="22"/>
        </w:rPr>
        <w:t>Numenius</w:t>
      </w:r>
    </w:p>
    <w:p>
      <w:pPr>
        <w:spacing w:before="11"/>
        <w:ind w:left="3431" w:right="8582" w:firstLine="0"/>
        <w:jc w:val="left"/>
        <w:rPr>
          <w:sz w:val="22"/>
        </w:rPr>
      </w:pPr>
      <w:r>
        <w:pict>
          <v:shape id="_x0000_s1664" type="#_x0000_t202" style="width:104.45pt;height:12.2pt;margin-top:7.22pt;margin-left:57.29pt;mso-position-horizontal-relative:page;position:absolute;z-index:251906048" filled="f" stroked="f">
            <v:textbox inset="0,0,0,0">
              <w:txbxContent>
                <w:p>
                  <w:pPr>
                    <w:spacing w:before="0" w:line="243" w:lineRule="exact"/>
                    <w:ind w:left="0" w:right="0" w:firstLine="0"/>
                    <w:jc w:val="left"/>
                    <w:rPr>
                      <w:sz w:val="22"/>
                    </w:rPr>
                  </w:pPr>
                  <w:r>
                    <w:rPr>
                      <w:sz w:val="22"/>
                    </w:rPr>
                    <w:t>82</w:t>
                  </w:r>
                  <w:r>
                    <w:rPr>
                      <w:spacing w:val="-12"/>
                      <w:sz w:val="22"/>
                    </w:rPr>
                    <w:t xml:space="preserve"> </w:t>
                  </w:r>
                  <w:r>
                    <w:rPr>
                      <w:sz w:val="22"/>
                    </w:rPr>
                    <w:t>Средний</w:t>
                  </w:r>
                  <w:r>
                    <w:rPr>
                      <w:spacing w:val="-9"/>
                      <w:sz w:val="22"/>
                    </w:rPr>
                    <w:t xml:space="preserve"> </w:t>
                  </w:r>
                  <w:r>
                    <w:rPr>
                      <w:spacing w:val="-2"/>
                      <w:sz w:val="22"/>
                    </w:rPr>
                    <w:t>кроншнеп</w:t>
                  </w:r>
                </w:p>
              </w:txbxContent>
            </v:textbox>
          </v:shape>
        </w:pict>
      </w:r>
      <w:r>
        <w:pict>
          <v:shape id="_x0000_s1665" type="#_x0000_t202" style="width:373.15pt;height:65pt;margin-top:0.43pt;margin-left:387.41pt;mso-position-horizontal-relative:page;position:absolute;z-index:251908096" filled="f" stroked="f">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1"/>
                    <w:gridCol w:w="192"/>
                    <w:gridCol w:w="377"/>
                    <w:gridCol w:w="330"/>
                    <w:gridCol w:w="457"/>
                    <w:gridCol w:w="664"/>
                    <w:gridCol w:w="699"/>
                    <w:gridCol w:w="991"/>
                    <w:gridCol w:w="2359"/>
                    <w:gridCol w:w="708"/>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515"/>
                      <w:jc w:val="left"/>
                    </w:trPr>
                    <w:tc>
                      <w:tcPr>
                        <w:tcW w:w="681" w:type="dxa"/>
                        <w:tcBorders>
                          <w:left w:val="single" w:sz="4" w:space="0" w:color="000000"/>
                          <w:right w:val="single" w:sz="4" w:space="0" w:color="000000"/>
                        </w:tcBorders>
                      </w:tcPr>
                      <w:p>
                        <w:pPr>
                          <w:pStyle w:val="TableParagraph"/>
                          <w:spacing w:before="126"/>
                          <w:ind w:right="200"/>
                          <w:jc w:val="right"/>
                          <w:rPr>
                            <w:sz w:val="22"/>
                          </w:rPr>
                        </w:pPr>
                        <w:r>
                          <w:rPr>
                            <w:spacing w:val="-5"/>
                            <w:sz w:val="22"/>
                          </w:rPr>
                          <w:t>Гн</w:t>
                        </w:r>
                      </w:p>
                    </w:tc>
                    <w:tc>
                      <w:tcPr>
                        <w:tcW w:w="192" w:type="dxa"/>
                        <w:tcBorders>
                          <w:left w:val="single" w:sz="4" w:space="0" w:color="000000"/>
                        </w:tcBorders>
                      </w:tcPr>
                      <w:p>
                        <w:pPr>
                          <w:pStyle w:val="TableParagraph"/>
                          <w:rPr>
                            <w:sz w:val="20"/>
                          </w:rPr>
                        </w:pPr>
                      </w:p>
                    </w:tc>
                    <w:tc>
                      <w:tcPr>
                        <w:tcW w:w="377" w:type="dxa"/>
                      </w:tcPr>
                      <w:p>
                        <w:pPr>
                          <w:pStyle w:val="TableParagraph"/>
                          <w:spacing w:before="126"/>
                          <w:ind w:right="105"/>
                          <w:jc w:val="right"/>
                          <w:rPr>
                            <w:sz w:val="22"/>
                          </w:rPr>
                        </w:pPr>
                        <w:r>
                          <w:rPr>
                            <w:spacing w:val="-5"/>
                            <w:sz w:val="22"/>
                          </w:rPr>
                          <w:t>III</w:t>
                        </w:r>
                      </w:p>
                    </w:tc>
                    <w:tc>
                      <w:tcPr>
                        <w:tcW w:w="330" w:type="dxa"/>
                      </w:tcPr>
                      <w:p>
                        <w:pPr>
                          <w:pStyle w:val="TableParagraph"/>
                          <w:rPr>
                            <w:sz w:val="20"/>
                          </w:rPr>
                        </w:pPr>
                      </w:p>
                    </w:tc>
                    <w:tc>
                      <w:tcPr>
                        <w:tcW w:w="457" w:type="dxa"/>
                        <w:tcBorders>
                          <w:right w:val="single" w:sz="4" w:space="0" w:color="000000"/>
                        </w:tcBorders>
                      </w:tcPr>
                      <w:p>
                        <w:pPr>
                          <w:pStyle w:val="TableParagraph"/>
                          <w:spacing w:before="126"/>
                          <w:ind w:left="51"/>
                          <w:rPr>
                            <w:sz w:val="22"/>
                          </w:rPr>
                        </w:pPr>
                        <w:r>
                          <w:rPr>
                            <w:spacing w:val="-5"/>
                            <w:sz w:val="22"/>
                          </w:rPr>
                          <w:t>II</w:t>
                        </w:r>
                      </w:p>
                    </w:tc>
                    <w:tc>
                      <w:tcPr>
                        <w:tcW w:w="664" w:type="dxa"/>
                        <w:tcBorders>
                          <w:left w:val="single" w:sz="4" w:space="0" w:color="000000"/>
                          <w:right w:val="single" w:sz="4" w:space="0" w:color="000000"/>
                        </w:tcBorders>
                      </w:tcPr>
                      <w:p>
                        <w:pPr>
                          <w:pStyle w:val="TableParagraph"/>
                          <w:spacing w:before="126"/>
                          <w:ind w:left="225"/>
                          <w:rPr>
                            <w:sz w:val="22"/>
                          </w:rPr>
                        </w:pPr>
                        <w:r>
                          <w:rPr>
                            <w:spacing w:val="-5"/>
                            <w:sz w:val="22"/>
                          </w:rPr>
                          <w:t>III</w:t>
                        </w:r>
                      </w:p>
                    </w:tc>
                    <w:tc>
                      <w:tcPr>
                        <w:tcW w:w="699" w:type="dxa"/>
                        <w:tcBorders>
                          <w:left w:val="single" w:sz="4" w:space="0" w:color="000000"/>
                        </w:tcBorders>
                      </w:tcPr>
                      <w:p>
                        <w:pPr>
                          <w:pStyle w:val="TableParagraph"/>
                          <w:rPr>
                            <w:sz w:val="20"/>
                          </w:rPr>
                        </w:pPr>
                      </w:p>
                    </w:tc>
                    <w:tc>
                      <w:tcPr>
                        <w:tcW w:w="991" w:type="dxa"/>
                        <w:tcBorders>
                          <w:right w:val="single" w:sz="4" w:space="0" w:color="000000"/>
                        </w:tcBorders>
                      </w:tcPr>
                      <w:p>
                        <w:pPr>
                          <w:pStyle w:val="TableParagraph"/>
                          <w:spacing w:before="126"/>
                          <w:ind w:left="8"/>
                          <w:jc w:val="center"/>
                          <w:rPr>
                            <w:sz w:val="22"/>
                          </w:rPr>
                        </w:pPr>
                        <w:r>
                          <w:rPr>
                            <w:w w:val="99"/>
                            <w:sz w:val="22"/>
                          </w:rPr>
                          <w:t>4</w:t>
                        </w:r>
                      </w:p>
                    </w:tc>
                    <w:tc>
                      <w:tcPr>
                        <w:tcW w:w="2359" w:type="dxa"/>
                        <w:tcBorders>
                          <w:left w:val="single" w:sz="4" w:space="0" w:color="000000"/>
                          <w:right w:val="single" w:sz="4" w:space="0" w:color="000000"/>
                        </w:tcBorders>
                      </w:tcPr>
                      <w:p>
                        <w:pPr>
                          <w:pStyle w:val="TableParagraph"/>
                          <w:spacing w:before="126"/>
                          <w:ind w:left="1016" w:right="1000"/>
                          <w:jc w:val="center"/>
                          <w:rPr>
                            <w:sz w:val="22"/>
                          </w:rPr>
                        </w:pPr>
                        <w:r>
                          <w:rPr>
                            <w:spacing w:val="-5"/>
                            <w:sz w:val="22"/>
                          </w:rPr>
                          <w:t>LC</w:t>
                        </w:r>
                      </w:p>
                    </w:tc>
                    <w:tc>
                      <w:tcPr>
                        <w:tcW w:w="708" w:type="dxa"/>
                        <w:tcBorders>
                          <w:left w:val="single" w:sz="4" w:space="0" w:color="000000"/>
                        </w:tcBorders>
                      </w:tcPr>
                      <w:p>
                        <w:pPr>
                          <w:pStyle w:val="TableParagraph"/>
                          <w:spacing w:before="126"/>
                          <w:ind w:right="38"/>
                          <w:jc w:val="right"/>
                          <w:rPr>
                            <w:sz w:val="22"/>
                          </w:rPr>
                        </w:pPr>
                        <w:r>
                          <w:rPr>
                            <w:spacing w:val="-5"/>
                            <w:sz w:val="22"/>
                          </w:rPr>
                          <w:t>IIb</w:t>
                        </w: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681" w:type="dxa"/>
                        <w:tcBorders>
                          <w:left w:val="single" w:sz="4" w:space="0" w:color="000000"/>
                          <w:right w:val="single" w:sz="4" w:space="0" w:color="000000"/>
                        </w:tcBorders>
                      </w:tcPr>
                      <w:p>
                        <w:pPr>
                          <w:pStyle w:val="TableParagraph"/>
                          <w:spacing w:before="2" w:line="241" w:lineRule="exact"/>
                          <w:ind w:right="155"/>
                          <w:jc w:val="right"/>
                          <w:rPr>
                            <w:sz w:val="22"/>
                          </w:rPr>
                        </w:pPr>
                        <w:r>
                          <w:rPr>
                            <w:spacing w:val="-5"/>
                            <w:sz w:val="22"/>
                          </w:rPr>
                          <w:t>II</w:t>
                        </w:r>
                      </w:p>
                    </w:tc>
                    <w:tc>
                      <w:tcPr>
                        <w:tcW w:w="192" w:type="dxa"/>
                        <w:tcBorders>
                          <w:left w:val="single" w:sz="4" w:space="0" w:color="000000"/>
                        </w:tcBorders>
                      </w:tcPr>
                      <w:p>
                        <w:pPr>
                          <w:pStyle w:val="TableParagraph"/>
                          <w:rPr>
                            <w:sz w:val="18"/>
                          </w:rPr>
                        </w:pPr>
                      </w:p>
                    </w:tc>
                    <w:tc>
                      <w:tcPr>
                        <w:tcW w:w="377" w:type="dxa"/>
                      </w:tcPr>
                      <w:p>
                        <w:pPr>
                          <w:pStyle w:val="TableParagraph"/>
                          <w:spacing w:before="2" w:line="241" w:lineRule="exact"/>
                          <w:ind w:right="54"/>
                          <w:jc w:val="right"/>
                          <w:rPr>
                            <w:sz w:val="22"/>
                          </w:rPr>
                        </w:pPr>
                        <w:r>
                          <w:rPr>
                            <w:spacing w:val="-5"/>
                            <w:sz w:val="22"/>
                          </w:rPr>
                          <w:t>II</w:t>
                        </w:r>
                      </w:p>
                    </w:tc>
                    <w:tc>
                      <w:tcPr>
                        <w:tcW w:w="330" w:type="dxa"/>
                      </w:tcPr>
                      <w:p>
                        <w:pPr>
                          <w:pStyle w:val="TableParagraph"/>
                          <w:rPr>
                            <w:sz w:val="18"/>
                          </w:rPr>
                        </w:pPr>
                      </w:p>
                    </w:tc>
                    <w:tc>
                      <w:tcPr>
                        <w:tcW w:w="457" w:type="dxa"/>
                        <w:tcBorders>
                          <w:right w:val="single" w:sz="4" w:space="0" w:color="000000"/>
                        </w:tcBorders>
                      </w:tcPr>
                      <w:p>
                        <w:pPr>
                          <w:pStyle w:val="TableParagraph"/>
                          <w:spacing w:before="2" w:line="241" w:lineRule="exact"/>
                          <w:ind w:left="94"/>
                          <w:rPr>
                            <w:sz w:val="22"/>
                          </w:rPr>
                        </w:pPr>
                        <w:r>
                          <w:rPr>
                            <w:spacing w:val="-5"/>
                            <w:sz w:val="22"/>
                          </w:rPr>
                          <w:t>III</w:t>
                        </w:r>
                      </w:p>
                    </w:tc>
                    <w:tc>
                      <w:tcPr>
                        <w:tcW w:w="664" w:type="dxa"/>
                        <w:tcBorders>
                          <w:left w:val="single" w:sz="4" w:space="0" w:color="000000"/>
                          <w:right w:val="single" w:sz="4" w:space="0" w:color="000000"/>
                        </w:tcBorders>
                      </w:tcPr>
                      <w:p>
                        <w:pPr>
                          <w:pStyle w:val="TableParagraph"/>
                          <w:rPr>
                            <w:sz w:val="18"/>
                          </w:rPr>
                        </w:pPr>
                      </w:p>
                    </w:tc>
                    <w:tc>
                      <w:tcPr>
                        <w:tcW w:w="699" w:type="dxa"/>
                        <w:tcBorders>
                          <w:left w:val="single" w:sz="4" w:space="0" w:color="000000"/>
                        </w:tcBorders>
                      </w:tcPr>
                      <w:p>
                        <w:pPr>
                          <w:pStyle w:val="TableParagraph"/>
                          <w:rPr>
                            <w:sz w:val="18"/>
                          </w:rPr>
                        </w:pPr>
                      </w:p>
                    </w:tc>
                    <w:tc>
                      <w:tcPr>
                        <w:tcW w:w="991" w:type="dxa"/>
                        <w:tcBorders>
                          <w:right w:val="single" w:sz="4" w:space="0" w:color="000000"/>
                        </w:tcBorders>
                      </w:tcPr>
                      <w:p>
                        <w:pPr>
                          <w:pStyle w:val="TableParagraph"/>
                          <w:spacing w:before="2" w:line="241" w:lineRule="exact"/>
                          <w:ind w:left="340" w:right="331"/>
                          <w:jc w:val="center"/>
                          <w:rPr>
                            <w:sz w:val="22"/>
                          </w:rPr>
                        </w:pPr>
                        <w:r>
                          <w:rPr>
                            <w:spacing w:val="-5"/>
                            <w:sz w:val="22"/>
                          </w:rPr>
                          <w:t>3w</w:t>
                        </w:r>
                      </w:p>
                    </w:tc>
                    <w:tc>
                      <w:tcPr>
                        <w:tcW w:w="2359" w:type="dxa"/>
                        <w:tcBorders>
                          <w:left w:val="single" w:sz="4" w:space="0" w:color="000000"/>
                          <w:right w:val="single" w:sz="4" w:space="0" w:color="000000"/>
                        </w:tcBorders>
                      </w:tcPr>
                      <w:p>
                        <w:pPr>
                          <w:pStyle w:val="TableParagraph"/>
                          <w:spacing w:before="2" w:line="241" w:lineRule="exact"/>
                          <w:ind w:left="1016" w:right="1000"/>
                          <w:jc w:val="center"/>
                          <w:rPr>
                            <w:sz w:val="22"/>
                          </w:rPr>
                        </w:pPr>
                        <w:r>
                          <w:rPr>
                            <w:spacing w:val="-5"/>
                            <w:sz w:val="22"/>
                          </w:rPr>
                          <w:t>NT</w:t>
                        </w:r>
                      </w:p>
                    </w:tc>
                    <w:tc>
                      <w:tcPr>
                        <w:tcW w:w="708" w:type="dxa"/>
                        <w:tcBorders>
                          <w:left w:val="single" w:sz="4" w:space="0" w:color="000000"/>
                        </w:tcBorders>
                      </w:tcPr>
                      <w:p>
                        <w:pPr>
                          <w:pStyle w:val="TableParagraph"/>
                          <w:spacing w:before="2" w:line="241" w:lineRule="exact"/>
                          <w:ind w:right="38"/>
                          <w:jc w:val="right"/>
                          <w:rPr>
                            <w:sz w:val="22"/>
                          </w:rPr>
                        </w:pPr>
                        <w:r>
                          <w:rPr>
                            <w:spacing w:val="-5"/>
                            <w:sz w:val="22"/>
                          </w:rPr>
                          <w:t>IIb</w:t>
                        </w: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681" w:type="dxa"/>
                      </w:tcPr>
                      <w:p>
                        <w:pPr>
                          <w:pStyle w:val="TableParagraph"/>
                          <w:rPr>
                            <w:sz w:val="18"/>
                          </w:rPr>
                        </w:pPr>
                      </w:p>
                    </w:tc>
                    <w:tc>
                      <w:tcPr>
                        <w:tcW w:w="192" w:type="dxa"/>
                      </w:tcPr>
                      <w:p>
                        <w:pPr>
                          <w:pStyle w:val="TableParagraph"/>
                          <w:rPr>
                            <w:sz w:val="18"/>
                          </w:rPr>
                        </w:pPr>
                      </w:p>
                    </w:tc>
                    <w:tc>
                      <w:tcPr>
                        <w:tcW w:w="377" w:type="dxa"/>
                      </w:tcPr>
                      <w:p>
                        <w:pPr>
                          <w:pStyle w:val="TableParagraph"/>
                          <w:rPr>
                            <w:sz w:val="18"/>
                          </w:rPr>
                        </w:pPr>
                      </w:p>
                    </w:tc>
                    <w:tc>
                      <w:tcPr>
                        <w:tcW w:w="330" w:type="dxa"/>
                      </w:tcPr>
                      <w:p>
                        <w:pPr>
                          <w:pStyle w:val="TableParagraph"/>
                          <w:rPr>
                            <w:sz w:val="18"/>
                          </w:rPr>
                        </w:pPr>
                      </w:p>
                    </w:tc>
                    <w:tc>
                      <w:tcPr>
                        <w:tcW w:w="457" w:type="dxa"/>
                      </w:tcPr>
                      <w:p>
                        <w:pPr>
                          <w:pStyle w:val="TableParagraph"/>
                          <w:rPr>
                            <w:sz w:val="18"/>
                          </w:rPr>
                        </w:pPr>
                      </w:p>
                    </w:tc>
                    <w:tc>
                      <w:tcPr>
                        <w:tcW w:w="664" w:type="dxa"/>
                      </w:tcPr>
                      <w:p>
                        <w:pPr>
                          <w:pStyle w:val="TableParagraph"/>
                          <w:rPr>
                            <w:sz w:val="18"/>
                          </w:rPr>
                        </w:pPr>
                      </w:p>
                    </w:tc>
                    <w:tc>
                      <w:tcPr>
                        <w:tcW w:w="699" w:type="dxa"/>
                      </w:tcPr>
                      <w:p>
                        <w:pPr>
                          <w:pStyle w:val="TableParagraph"/>
                          <w:rPr>
                            <w:sz w:val="18"/>
                          </w:rPr>
                        </w:pPr>
                      </w:p>
                    </w:tc>
                    <w:tc>
                      <w:tcPr>
                        <w:tcW w:w="991" w:type="dxa"/>
                      </w:tcPr>
                      <w:p>
                        <w:pPr>
                          <w:pStyle w:val="TableParagraph"/>
                          <w:rPr>
                            <w:sz w:val="18"/>
                          </w:rPr>
                        </w:pPr>
                      </w:p>
                    </w:tc>
                    <w:tc>
                      <w:tcPr>
                        <w:tcW w:w="2359" w:type="dxa"/>
                      </w:tcPr>
                      <w:p>
                        <w:pPr>
                          <w:pStyle w:val="TableParagraph"/>
                          <w:rPr>
                            <w:sz w:val="18"/>
                          </w:rPr>
                        </w:pPr>
                      </w:p>
                    </w:tc>
                    <w:tc>
                      <w:tcPr>
                        <w:tcW w:w="708"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259"/>
                      <w:jc w:val="left"/>
                    </w:trPr>
                    <w:tc>
                      <w:tcPr>
                        <w:tcW w:w="681" w:type="dxa"/>
                        <w:tcBorders>
                          <w:left w:val="single" w:sz="4" w:space="0" w:color="000000"/>
                          <w:right w:val="single" w:sz="4" w:space="0" w:color="000000"/>
                        </w:tcBorders>
                      </w:tcPr>
                      <w:p>
                        <w:pPr>
                          <w:pStyle w:val="TableParagraph"/>
                          <w:spacing w:line="240" w:lineRule="exact"/>
                          <w:ind w:left="-31"/>
                          <w:rPr>
                            <w:sz w:val="22"/>
                          </w:rPr>
                        </w:pPr>
                        <w:r>
                          <w:rPr>
                            <w:spacing w:val="-5"/>
                            <w:sz w:val="22"/>
                          </w:rPr>
                          <w:t>III</w:t>
                        </w:r>
                      </w:p>
                    </w:tc>
                    <w:tc>
                      <w:tcPr>
                        <w:tcW w:w="192" w:type="dxa"/>
                        <w:tcBorders>
                          <w:left w:val="single" w:sz="4" w:space="0" w:color="000000"/>
                        </w:tcBorders>
                      </w:tcPr>
                      <w:p>
                        <w:pPr>
                          <w:pStyle w:val="TableParagraph"/>
                          <w:spacing w:line="240" w:lineRule="exact"/>
                          <w:ind w:left="-1"/>
                          <w:rPr>
                            <w:sz w:val="22"/>
                          </w:rPr>
                        </w:pPr>
                        <w:r>
                          <w:rPr>
                            <w:spacing w:val="-5"/>
                            <w:sz w:val="22"/>
                          </w:rPr>
                          <w:t>II</w:t>
                        </w:r>
                      </w:p>
                    </w:tc>
                    <w:tc>
                      <w:tcPr>
                        <w:tcW w:w="377" w:type="dxa"/>
                      </w:tcPr>
                      <w:p>
                        <w:pPr>
                          <w:pStyle w:val="TableParagraph"/>
                          <w:rPr>
                            <w:sz w:val="18"/>
                          </w:rPr>
                        </w:pPr>
                      </w:p>
                    </w:tc>
                    <w:tc>
                      <w:tcPr>
                        <w:tcW w:w="330" w:type="dxa"/>
                      </w:tcPr>
                      <w:p>
                        <w:pPr>
                          <w:pStyle w:val="TableParagraph"/>
                          <w:spacing w:line="240" w:lineRule="exact"/>
                          <w:ind w:left="66"/>
                          <w:rPr>
                            <w:sz w:val="22"/>
                          </w:rPr>
                        </w:pPr>
                        <w:r>
                          <w:rPr>
                            <w:spacing w:val="-5"/>
                            <w:sz w:val="22"/>
                          </w:rPr>
                          <w:t>III</w:t>
                        </w:r>
                      </w:p>
                    </w:tc>
                    <w:tc>
                      <w:tcPr>
                        <w:tcW w:w="457" w:type="dxa"/>
                        <w:tcBorders>
                          <w:right w:val="single" w:sz="4" w:space="0" w:color="000000"/>
                        </w:tcBorders>
                      </w:tcPr>
                      <w:p>
                        <w:pPr>
                          <w:pStyle w:val="TableParagraph"/>
                          <w:rPr>
                            <w:sz w:val="18"/>
                          </w:rPr>
                        </w:pPr>
                      </w:p>
                    </w:tc>
                    <w:tc>
                      <w:tcPr>
                        <w:tcW w:w="664" w:type="dxa"/>
                        <w:tcBorders>
                          <w:left w:val="single" w:sz="4" w:space="0" w:color="000000"/>
                          <w:right w:val="single" w:sz="4" w:space="0" w:color="000000"/>
                        </w:tcBorders>
                      </w:tcPr>
                      <w:p>
                        <w:pPr>
                          <w:pStyle w:val="TableParagraph"/>
                          <w:rPr>
                            <w:sz w:val="18"/>
                          </w:rPr>
                        </w:pPr>
                      </w:p>
                    </w:tc>
                    <w:tc>
                      <w:tcPr>
                        <w:tcW w:w="699" w:type="dxa"/>
                        <w:tcBorders>
                          <w:left w:val="single" w:sz="4" w:space="0" w:color="000000"/>
                          <w:right w:val="single" w:sz="4" w:space="0" w:color="000000"/>
                        </w:tcBorders>
                      </w:tcPr>
                      <w:p>
                        <w:pPr>
                          <w:pStyle w:val="TableParagraph"/>
                          <w:rPr>
                            <w:sz w:val="18"/>
                          </w:rPr>
                        </w:pPr>
                      </w:p>
                    </w:tc>
                    <w:tc>
                      <w:tcPr>
                        <w:tcW w:w="991" w:type="dxa"/>
                        <w:tcBorders>
                          <w:left w:val="single" w:sz="4" w:space="0" w:color="000000"/>
                          <w:right w:val="single" w:sz="4" w:space="0" w:color="000000"/>
                        </w:tcBorders>
                      </w:tcPr>
                      <w:p>
                        <w:pPr>
                          <w:pStyle w:val="TableParagraph"/>
                          <w:spacing w:line="240" w:lineRule="exact"/>
                          <w:ind w:right="4"/>
                          <w:jc w:val="center"/>
                          <w:rPr>
                            <w:sz w:val="22"/>
                          </w:rPr>
                        </w:pPr>
                        <w:r>
                          <w:rPr>
                            <w:w w:val="99"/>
                            <w:sz w:val="22"/>
                          </w:rPr>
                          <w:t>2</w:t>
                        </w:r>
                      </w:p>
                    </w:tc>
                    <w:tc>
                      <w:tcPr>
                        <w:tcW w:w="2359" w:type="dxa"/>
                        <w:tcBorders>
                          <w:left w:val="single" w:sz="4" w:space="0" w:color="000000"/>
                          <w:right w:val="single" w:sz="4" w:space="0" w:color="000000"/>
                        </w:tcBorders>
                      </w:tcPr>
                      <w:p>
                        <w:pPr>
                          <w:pStyle w:val="TableParagraph"/>
                          <w:spacing w:line="240" w:lineRule="exact"/>
                          <w:ind w:left="1012" w:right="1004"/>
                          <w:jc w:val="center"/>
                          <w:rPr>
                            <w:sz w:val="22"/>
                          </w:rPr>
                        </w:pPr>
                        <w:r>
                          <w:rPr>
                            <w:spacing w:val="-5"/>
                            <w:sz w:val="22"/>
                          </w:rPr>
                          <w:t>NT</w:t>
                        </w:r>
                      </w:p>
                    </w:tc>
                    <w:tc>
                      <w:tcPr>
                        <w:tcW w:w="708" w:type="dxa"/>
                        <w:tcBorders>
                          <w:left w:val="single" w:sz="4" w:space="0" w:color="000000"/>
                        </w:tcBorders>
                      </w:tcPr>
                      <w:p>
                        <w:pPr>
                          <w:pStyle w:val="TableParagraph"/>
                          <w:spacing w:line="240" w:lineRule="exact"/>
                          <w:ind w:right="38"/>
                          <w:jc w:val="right"/>
                          <w:rPr>
                            <w:sz w:val="22"/>
                          </w:rPr>
                        </w:pPr>
                        <w:r>
                          <w:rPr>
                            <w:spacing w:val="-5"/>
                            <w:sz w:val="22"/>
                          </w:rPr>
                          <w:t>IIb</w:t>
                        </w:r>
                      </w:p>
                    </w:tc>
                  </w:tr>
                </w:tbl>
                <w:p>
                  <w:pPr>
                    <w:pStyle w:val="BodyText"/>
                  </w:pPr>
                </w:p>
              </w:txbxContent>
            </v:textbox>
          </v:shape>
        </w:pict>
      </w:r>
      <w:r>
        <w:rPr>
          <w:sz w:val="22"/>
        </w:rPr>
        <w:t>Numenius</w:t>
      </w:r>
      <w:r>
        <w:rPr>
          <w:spacing w:val="-14"/>
          <w:sz w:val="22"/>
        </w:rPr>
        <w:t xml:space="preserve"> </w:t>
      </w:r>
      <w:r>
        <w:rPr>
          <w:sz w:val="22"/>
        </w:rPr>
        <w:t>phaeopus</w:t>
      </w:r>
      <w:r>
        <w:rPr>
          <w:spacing w:val="-14"/>
          <w:sz w:val="22"/>
        </w:rPr>
        <w:t xml:space="preserve"> </w:t>
      </w:r>
      <w:r>
        <w:rPr>
          <w:sz w:val="22"/>
        </w:rPr>
        <w:t xml:space="preserve">(Linnaeus, </w:t>
      </w:r>
      <w:r>
        <w:rPr>
          <w:spacing w:val="-2"/>
          <w:sz w:val="22"/>
        </w:rPr>
        <w:t>1758)</w:t>
      </w:r>
    </w:p>
    <w:p>
      <w:pPr>
        <w:pStyle w:val="ListParagraph"/>
        <w:numPr>
          <w:ilvl w:val="0"/>
          <w:numId w:val="33"/>
        </w:numPr>
        <w:tabs>
          <w:tab w:val="left" w:pos="501"/>
          <w:tab w:val="left" w:pos="3254"/>
        </w:tabs>
        <w:spacing w:before="10" w:after="0" w:line="240" w:lineRule="auto"/>
        <w:ind w:left="500" w:right="0" w:hanging="276"/>
        <w:jc w:val="left"/>
        <w:rPr>
          <w:sz w:val="22"/>
        </w:rPr>
      </w:pPr>
      <w:r>
        <w:rPr>
          <w:sz w:val="22"/>
        </w:rPr>
        <w:t>Большой</w:t>
      </w:r>
      <w:r>
        <w:rPr>
          <w:spacing w:val="-12"/>
          <w:sz w:val="22"/>
        </w:rPr>
        <w:t xml:space="preserve"> </w:t>
      </w:r>
      <w:r>
        <w:rPr>
          <w:spacing w:val="-2"/>
          <w:sz w:val="22"/>
        </w:rPr>
        <w:t>кроншнеп</w:t>
      </w:r>
      <w:r>
        <w:rPr>
          <w:sz w:val="22"/>
        </w:rPr>
        <w:tab/>
        <w:t>Numenius</w:t>
      </w:r>
      <w:r>
        <w:rPr>
          <w:spacing w:val="-12"/>
          <w:sz w:val="22"/>
        </w:rPr>
        <w:t xml:space="preserve"> </w:t>
      </w:r>
      <w:r>
        <w:rPr>
          <w:sz w:val="22"/>
        </w:rPr>
        <w:t>arquata</w:t>
      </w:r>
      <w:r>
        <w:rPr>
          <w:spacing w:val="-12"/>
          <w:sz w:val="22"/>
        </w:rPr>
        <w:t xml:space="preserve"> </w:t>
      </w:r>
      <w:r>
        <w:rPr>
          <w:sz w:val="22"/>
        </w:rPr>
        <w:t>(Linnaeus,</w:t>
      </w:r>
      <w:r>
        <w:rPr>
          <w:spacing w:val="-9"/>
          <w:sz w:val="22"/>
        </w:rPr>
        <w:t xml:space="preserve"> </w:t>
      </w:r>
      <w:r>
        <w:rPr>
          <w:sz w:val="22"/>
        </w:rPr>
        <w:t>1758)</w:t>
      </w:r>
      <w:r>
        <w:rPr>
          <w:spacing w:val="-12"/>
          <w:sz w:val="22"/>
        </w:rPr>
        <w:t xml:space="preserve"> </w:t>
      </w:r>
      <w:r>
        <w:rPr>
          <w:spacing w:val="-5"/>
          <w:sz w:val="22"/>
        </w:rPr>
        <w:t>Гн</w:t>
      </w:r>
    </w:p>
    <w:p>
      <w:pPr>
        <w:spacing w:before="6"/>
        <w:ind w:left="217" w:right="0" w:firstLine="0"/>
        <w:jc w:val="left"/>
        <w:rPr>
          <w:i/>
          <w:sz w:val="22"/>
        </w:rPr>
      </w:pPr>
      <w:r>
        <w:rPr>
          <w:i/>
          <w:sz w:val="22"/>
        </w:rPr>
        <w:t>Род</w:t>
      </w:r>
      <w:r>
        <w:rPr>
          <w:i/>
          <w:spacing w:val="-7"/>
          <w:sz w:val="22"/>
        </w:rPr>
        <w:t xml:space="preserve"> </w:t>
      </w:r>
      <w:r>
        <w:rPr>
          <w:i/>
          <w:spacing w:val="-2"/>
          <w:sz w:val="22"/>
        </w:rPr>
        <w:t>Limosa</w:t>
      </w:r>
    </w:p>
    <w:p>
      <w:pPr>
        <w:pStyle w:val="ListParagraph"/>
        <w:numPr>
          <w:ilvl w:val="0"/>
          <w:numId w:val="33"/>
        </w:numPr>
        <w:tabs>
          <w:tab w:val="left" w:pos="561"/>
          <w:tab w:val="left" w:pos="3195"/>
        </w:tabs>
        <w:spacing w:before="11" w:after="0" w:line="240" w:lineRule="auto"/>
        <w:ind w:left="560" w:right="0" w:hanging="276"/>
        <w:jc w:val="left"/>
        <w:rPr>
          <w:sz w:val="22"/>
        </w:rPr>
      </w:pPr>
      <w:r>
        <w:rPr>
          <w:sz w:val="22"/>
        </w:rPr>
        <w:t>Большой</w:t>
      </w:r>
      <w:r>
        <w:rPr>
          <w:spacing w:val="-12"/>
          <w:sz w:val="22"/>
        </w:rPr>
        <w:t xml:space="preserve"> </w:t>
      </w:r>
      <w:r>
        <w:rPr>
          <w:spacing w:val="-2"/>
          <w:sz w:val="22"/>
        </w:rPr>
        <w:t>веретенник</w:t>
      </w:r>
      <w:r>
        <w:rPr>
          <w:sz w:val="22"/>
        </w:rPr>
        <w:tab/>
        <w:t>Limosa</w:t>
      </w:r>
      <w:r>
        <w:rPr>
          <w:spacing w:val="-12"/>
          <w:sz w:val="22"/>
        </w:rPr>
        <w:t xml:space="preserve"> </w:t>
      </w:r>
      <w:r>
        <w:rPr>
          <w:sz w:val="22"/>
        </w:rPr>
        <w:t>limosa</w:t>
      </w:r>
      <w:r>
        <w:rPr>
          <w:spacing w:val="-11"/>
          <w:sz w:val="22"/>
        </w:rPr>
        <w:t xml:space="preserve"> </w:t>
      </w:r>
      <w:r>
        <w:rPr>
          <w:sz w:val="22"/>
        </w:rPr>
        <w:t>(Linnaeus,</w:t>
      </w:r>
      <w:r>
        <w:rPr>
          <w:spacing w:val="-9"/>
          <w:sz w:val="22"/>
        </w:rPr>
        <w:t xml:space="preserve"> </w:t>
      </w:r>
      <w:r>
        <w:rPr>
          <w:sz w:val="22"/>
        </w:rPr>
        <w:t>1758)</w:t>
      </w:r>
      <w:r>
        <w:rPr>
          <w:spacing w:val="-11"/>
          <w:sz w:val="22"/>
        </w:rPr>
        <w:t xml:space="preserve"> </w:t>
      </w:r>
      <w:r>
        <w:rPr>
          <w:spacing w:val="-5"/>
          <w:sz w:val="22"/>
        </w:rPr>
        <w:t>Гн</w:t>
      </w:r>
    </w:p>
    <w:p>
      <w:pPr>
        <w:spacing w:before="11"/>
        <w:ind w:left="217" w:right="0" w:firstLine="0"/>
        <w:jc w:val="left"/>
        <w:rPr>
          <w:i/>
          <w:sz w:val="22"/>
        </w:rPr>
      </w:pPr>
      <w:r>
        <w:rPr>
          <w:i/>
          <w:sz w:val="22"/>
        </w:rPr>
        <w:t>Род</w:t>
      </w:r>
      <w:r>
        <w:rPr>
          <w:i/>
          <w:spacing w:val="-7"/>
          <w:sz w:val="22"/>
        </w:rPr>
        <w:t xml:space="preserve"> </w:t>
      </w:r>
      <w:r>
        <w:rPr>
          <w:i/>
          <w:spacing w:val="-2"/>
          <w:sz w:val="22"/>
        </w:rPr>
        <w:t>Calidris</w:t>
      </w:r>
    </w:p>
    <w:p>
      <w:pPr>
        <w:spacing w:after="0"/>
        <w:jc w:val="left"/>
        <w:rPr>
          <w:sz w:val="22"/>
        </w:rPr>
        <w:sectPr>
          <w:type w:val="continuous"/>
          <w:pgSz w:w="16840" w:h="11910" w:orient="landscape"/>
          <w:pgMar w:top="1040" w:right="720" w:bottom="280" w:left="920" w:header="0" w:footer="919"/>
          <w:cols w:space="720"/>
        </w:sectPr>
      </w:pPr>
    </w:p>
    <w:p>
      <w:pPr>
        <w:pStyle w:val="BodyText"/>
        <w:spacing w:before="4"/>
        <w:rPr>
          <w:i/>
          <w:sz w:val="19"/>
        </w:rPr>
      </w:pPr>
    </w:p>
    <w:p>
      <w:pPr>
        <w:spacing w:after="0"/>
        <w:rPr>
          <w:sz w:val="19"/>
        </w:rPr>
        <w:sectPr>
          <w:pgSz w:w="16840" w:h="11910" w:orient="landscape"/>
          <w:pgMar w:top="1100" w:right="720" w:bottom="1160" w:left="920" w:header="0" w:footer="919"/>
          <w:cols w:space="720"/>
        </w:sectPr>
      </w:pPr>
    </w:p>
    <w:p>
      <w:pPr>
        <w:pStyle w:val="ListParagraph"/>
        <w:numPr>
          <w:ilvl w:val="0"/>
          <w:numId w:val="33"/>
        </w:numPr>
        <w:tabs>
          <w:tab w:val="left" w:pos="561"/>
          <w:tab w:val="left" w:pos="3195"/>
        </w:tabs>
        <w:spacing w:before="91" w:after="0" w:line="240" w:lineRule="auto"/>
        <w:ind w:left="560" w:right="0" w:hanging="276"/>
        <w:jc w:val="left"/>
        <w:rPr>
          <w:sz w:val="22"/>
        </w:rPr>
      </w:pPr>
      <w:r>
        <w:rPr>
          <w:spacing w:val="-2"/>
          <w:sz w:val="22"/>
        </w:rPr>
        <w:t>Турухтан</w:t>
      </w:r>
      <w:r>
        <w:rPr>
          <w:sz w:val="22"/>
        </w:rPr>
        <w:tab/>
        <w:t>Calidris</w:t>
      </w:r>
      <w:r>
        <w:rPr>
          <w:spacing w:val="-13"/>
          <w:sz w:val="22"/>
        </w:rPr>
        <w:t xml:space="preserve"> </w:t>
      </w:r>
      <w:r>
        <w:rPr>
          <w:sz w:val="22"/>
        </w:rPr>
        <w:t>pugnax</w:t>
      </w:r>
      <w:r>
        <w:rPr>
          <w:spacing w:val="-9"/>
          <w:sz w:val="22"/>
        </w:rPr>
        <w:t xml:space="preserve"> </w:t>
      </w:r>
      <w:r>
        <w:rPr>
          <w:sz w:val="22"/>
        </w:rPr>
        <w:t>(Linnaeus,</w:t>
      </w:r>
      <w:r>
        <w:rPr>
          <w:spacing w:val="-11"/>
          <w:sz w:val="22"/>
        </w:rPr>
        <w:t xml:space="preserve"> </w:t>
      </w:r>
      <w:r>
        <w:rPr>
          <w:sz w:val="22"/>
        </w:rPr>
        <w:t>1758)</w:t>
      </w:r>
      <w:r>
        <w:rPr>
          <w:spacing w:val="-12"/>
          <w:sz w:val="22"/>
        </w:rPr>
        <w:t xml:space="preserve"> </w:t>
      </w:r>
      <w:r>
        <w:rPr>
          <w:spacing w:val="-5"/>
          <w:sz w:val="22"/>
        </w:rPr>
        <w:t>Пр</w:t>
      </w:r>
    </w:p>
    <w:p>
      <w:pPr>
        <w:spacing w:before="91"/>
        <w:ind w:left="285" w:right="0" w:firstLine="0"/>
        <w:jc w:val="left"/>
        <w:rPr>
          <w:sz w:val="22"/>
        </w:rPr>
      </w:pPr>
      <w:r>
        <w:br w:type="column"/>
      </w:r>
      <w:r>
        <w:rPr>
          <w:spacing w:val="-5"/>
          <w:sz w:val="22"/>
        </w:rPr>
        <w:t>III</w:t>
      </w:r>
    </w:p>
    <w:p>
      <w:pPr>
        <w:tabs>
          <w:tab w:val="right" w:pos="1134"/>
        </w:tabs>
        <w:spacing w:before="91"/>
        <w:ind w:left="285" w:right="0" w:firstLine="0"/>
        <w:jc w:val="left"/>
        <w:rPr>
          <w:sz w:val="22"/>
        </w:rPr>
      </w:pPr>
      <w:r>
        <w:br w:type="column"/>
      </w:r>
      <w:r>
        <w:rPr>
          <w:spacing w:val="-5"/>
          <w:sz w:val="22"/>
        </w:rPr>
        <w:t>II</w:t>
      </w:r>
      <w:r>
        <w:rPr>
          <w:sz w:val="22"/>
        </w:rPr>
        <w:tab/>
      </w:r>
      <w:r>
        <w:rPr>
          <w:spacing w:val="-5"/>
          <w:sz w:val="22"/>
        </w:rPr>
        <w:t>III</w:t>
      </w:r>
    </w:p>
    <w:p>
      <w:pPr>
        <w:tabs>
          <w:tab w:val="left" w:pos="1884"/>
        </w:tabs>
        <w:spacing w:before="91"/>
        <w:ind w:left="285" w:right="0" w:firstLine="0"/>
        <w:jc w:val="left"/>
        <w:rPr>
          <w:sz w:val="22"/>
        </w:rPr>
      </w:pPr>
      <w:r>
        <w:br w:type="column"/>
      </w:r>
      <w:r>
        <w:rPr>
          <w:spacing w:val="-10"/>
          <w:sz w:val="22"/>
        </w:rPr>
        <w:t>4</w:t>
      </w:r>
      <w:r>
        <w:rPr>
          <w:sz w:val="22"/>
        </w:rPr>
        <w:tab/>
      </w:r>
      <w:r>
        <w:rPr>
          <w:spacing w:val="-5"/>
          <w:sz w:val="22"/>
        </w:rPr>
        <w:t>LC</w:t>
      </w:r>
    </w:p>
    <w:p>
      <w:pPr>
        <w:spacing w:before="91"/>
        <w:ind w:left="285" w:right="0" w:firstLine="0"/>
        <w:jc w:val="left"/>
        <w:rPr>
          <w:sz w:val="22"/>
        </w:rPr>
      </w:pPr>
      <w:r>
        <w:br w:type="column"/>
      </w:r>
      <w:r>
        <w:rPr>
          <w:spacing w:val="-2"/>
          <w:sz w:val="22"/>
        </w:rPr>
        <w:t>I/IIb</w:t>
      </w:r>
    </w:p>
    <w:p>
      <w:pPr>
        <w:spacing w:after="0"/>
        <w:jc w:val="left"/>
        <w:rPr>
          <w:sz w:val="22"/>
        </w:rPr>
        <w:sectPr>
          <w:type w:val="continuous"/>
          <w:pgSz w:w="16840" w:h="11910" w:orient="landscape"/>
          <w:pgMar w:top="1040" w:right="720" w:bottom="280" w:left="920" w:header="0" w:footer="919"/>
          <w:cols w:num="5" w:space="720" w:equalWidth="0">
            <w:col w:w="6512" w:space="113"/>
            <w:col w:w="543" w:space="168"/>
            <w:col w:w="1175" w:space="1869"/>
            <w:col w:w="2203" w:space="1054"/>
            <w:col w:w="1563"/>
          </w:cols>
        </w:sectPr>
      </w:pPr>
    </w:p>
    <w:p>
      <w:pPr>
        <w:pStyle w:val="ListParagraph"/>
        <w:numPr>
          <w:ilvl w:val="0"/>
          <w:numId w:val="32"/>
        </w:numPr>
        <w:tabs>
          <w:tab w:val="left" w:pos="561"/>
        </w:tabs>
        <w:spacing w:before="134" w:after="0" w:line="240" w:lineRule="auto"/>
        <w:ind w:left="560" w:right="0" w:hanging="276"/>
        <w:jc w:val="left"/>
        <w:rPr>
          <w:sz w:val="22"/>
        </w:rPr>
      </w:pPr>
      <w:r>
        <w:rPr>
          <w:spacing w:val="-2"/>
          <w:sz w:val="22"/>
        </w:rPr>
        <w:t>Краснозобик</w:t>
      </w:r>
    </w:p>
    <w:p>
      <w:pPr>
        <w:spacing w:before="10" w:line="187" w:lineRule="exact"/>
        <w:ind w:left="285" w:right="0" w:firstLine="0"/>
        <w:jc w:val="left"/>
        <w:rPr>
          <w:sz w:val="22"/>
        </w:rPr>
      </w:pPr>
      <w:r>
        <w:br w:type="column"/>
      </w:r>
      <w:r>
        <w:rPr>
          <w:spacing w:val="-2"/>
          <w:sz w:val="22"/>
        </w:rPr>
        <w:t>Calidris</w:t>
      </w:r>
      <w:r>
        <w:rPr>
          <w:spacing w:val="1"/>
          <w:sz w:val="22"/>
        </w:rPr>
        <w:t xml:space="preserve"> </w:t>
      </w:r>
      <w:r>
        <w:rPr>
          <w:spacing w:val="-2"/>
          <w:sz w:val="22"/>
        </w:rPr>
        <w:t>ferruginea</w:t>
      </w:r>
      <w:r>
        <w:rPr>
          <w:spacing w:val="2"/>
          <w:sz w:val="22"/>
        </w:rPr>
        <w:t xml:space="preserve"> </w:t>
      </w:r>
      <w:r>
        <w:rPr>
          <w:spacing w:val="-2"/>
          <w:sz w:val="22"/>
        </w:rPr>
        <w:t>(Pontoppidan,</w:t>
      </w:r>
    </w:p>
    <w:p>
      <w:pPr>
        <w:tabs>
          <w:tab w:val="left" w:pos="3899"/>
        </w:tabs>
        <w:spacing w:before="0" w:line="317" w:lineRule="exact"/>
        <w:ind w:left="285" w:right="0" w:firstLine="0"/>
        <w:jc w:val="left"/>
        <w:rPr>
          <w:sz w:val="22"/>
        </w:rPr>
      </w:pPr>
      <w:r>
        <w:rPr>
          <w:spacing w:val="-2"/>
          <w:sz w:val="22"/>
        </w:rPr>
        <w:t>1763)</w:t>
      </w:r>
      <w:r>
        <w:rPr>
          <w:sz w:val="22"/>
        </w:rPr>
        <w:tab/>
      </w:r>
      <w:r>
        <w:rPr>
          <w:spacing w:val="-5"/>
          <w:position w:val="13"/>
          <w:sz w:val="22"/>
        </w:rPr>
        <w:t>Пр</w:t>
      </w:r>
    </w:p>
    <w:p>
      <w:pPr>
        <w:tabs>
          <w:tab w:val="left" w:pos="953"/>
          <w:tab w:val="left" w:pos="4077"/>
        </w:tabs>
        <w:spacing w:before="134"/>
        <w:ind w:left="285" w:right="0" w:firstLine="0"/>
        <w:jc w:val="left"/>
        <w:rPr>
          <w:sz w:val="22"/>
        </w:rPr>
      </w:pPr>
      <w:r>
        <w:br w:type="column"/>
      </w:r>
      <w:r>
        <w:rPr>
          <w:spacing w:val="-5"/>
          <w:sz w:val="22"/>
        </w:rPr>
        <w:t>II</w:t>
      </w:r>
      <w:r>
        <w:rPr>
          <w:sz w:val="22"/>
        </w:rPr>
        <w:tab/>
      </w:r>
      <w:r>
        <w:rPr>
          <w:spacing w:val="-5"/>
          <w:sz w:val="22"/>
        </w:rPr>
        <w:t>II</w:t>
      </w:r>
      <w:r>
        <w:rPr>
          <w:sz w:val="22"/>
        </w:rPr>
        <w:tab/>
      </w:r>
      <w:r>
        <w:rPr>
          <w:spacing w:val="-5"/>
          <w:sz w:val="22"/>
        </w:rPr>
        <w:t>NT</w:t>
      </w:r>
    </w:p>
    <w:p>
      <w:pPr>
        <w:spacing w:after="0"/>
        <w:jc w:val="left"/>
        <w:rPr>
          <w:sz w:val="22"/>
        </w:rPr>
        <w:sectPr>
          <w:type w:val="continuous"/>
          <w:pgSz w:w="16840" w:h="11910" w:orient="landscape"/>
          <w:pgMar w:top="1040" w:right="720" w:bottom="280" w:left="920" w:header="0" w:footer="919"/>
          <w:cols w:num="3" w:space="720" w:equalWidth="0">
            <w:col w:w="1812" w:space="1333"/>
            <w:col w:w="4209" w:space="825"/>
            <w:col w:w="7021"/>
          </w:cols>
        </w:sectPr>
      </w:pPr>
    </w:p>
    <w:p>
      <w:pPr>
        <w:pStyle w:val="ListParagraph"/>
        <w:numPr>
          <w:ilvl w:val="0"/>
          <w:numId w:val="32"/>
        </w:numPr>
        <w:tabs>
          <w:tab w:val="left" w:pos="561"/>
          <w:tab w:val="left" w:pos="3194"/>
          <w:tab w:val="left" w:pos="7779"/>
          <w:tab w:val="left" w:pos="8446"/>
          <w:tab w:val="left" w:pos="12264"/>
        </w:tabs>
        <w:spacing w:before="12" w:after="0" w:line="240" w:lineRule="auto"/>
        <w:ind w:left="560" w:right="0" w:hanging="276"/>
        <w:jc w:val="left"/>
        <w:rPr>
          <w:sz w:val="22"/>
        </w:rPr>
      </w:pPr>
      <w:r>
        <w:rPr>
          <w:spacing w:val="-2"/>
          <w:sz w:val="22"/>
        </w:rPr>
        <w:t>Белохвостый</w:t>
      </w:r>
      <w:r>
        <w:rPr>
          <w:spacing w:val="5"/>
          <w:sz w:val="22"/>
        </w:rPr>
        <w:t xml:space="preserve"> </w:t>
      </w:r>
      <w:r>
        <w:rPr>
          <w:spacing w:val="-2"/>
          <w:sz w:val="22"/>
        </w:rPr>
        <w:t>песочник</w:t>
      </w:r>
      <w:r>
        <w:rPr>
          <w:sz w:val="22"/>
        </w:rPr>
        <w:tab/>
        <w:t>Calidris</w:t>
      </w:r>
      <w:r>
        <w:rPr>
          <w:spacing w:val="-13"/>
          <w:sz w:val="22"/>
        </w:rPr>
        <w:t xml:space="preserve"> </w:t>
      </w:r>
      <w:r>
        <w:rPr>
          <w:sz w:val="22"/>
        </w:rPr>
        <w:t>temminckii</w:t>
      </w:r>
      <w:r>
        <w:rPr>
          <w:spacing w:val="-12"/>
          <w:sz w:val="22"/>
        </w:rPr>
        <w:t xml:space="preserve"> </w:t>
      </w:r>
      <w:r>
        <w:rPr>
          <w:sz w:val="22"/>
        </w:rPr>
        <w:t>(Leisler,</w:t>
      </w:r>
      <w:r>
        <w:rPr>
          <w:spacing w:val="-11"/>
          <w:sz w:val="22"/>
        </w:rPr>
        <w:t xml:space="preserve"> </w:t>
      </w:r>
      <w:r>
        <w:rPr>
          <w:sz w:val="22"/>
        </w:rPr>
        <w:t>1812)</w:t>
      </w:r>
      <w:r>
        <w:rPr>
          <w:spacing w:val="-14"/>
          <w:sz w:val="22"/>
        </w:rPr>
        <w:t xml:space="preserve"> </w:t>
      </w:r>
      <w:r>
        <w:rPr>
          <w:spacing w:val="-5"/>
          <w:sz w:val="22"/>
        </w:rPr>
        <w:t>Пр</w:t>
      </w:r>
      <w:r>
        <w:rPr>
          <w:sz w:val="22"/>
        </w:rPr>
        <w:tab/>
      </w:r>
      <w:r>
        <w:rPr>
          <w:spacing w:val="-5"/>
          <w:sz w:val="22"/>
        </w:rPr>
        <w:t>II</w:t>
      </w:r>
      <w:r>
        <w:rPr>
          <w:sz w:val="22"/>
        </w:rPr>
        <w:tab/>
      </w:r>
      <w:r>
        <w:rPr>
          <w:spacing w:val="-5"/>
          <w:sz w:val="22"/>
        </w:rPr>
        <w:t>II</w:t>
      </w:r>
      <w:r>
        <w:rPr>
          <w:sz w:val="22"/>
        </w:rPr>
        <w:tab/>
      </w:r>
      <w:r>
        <w:rPr>
          <w:spacing w:val="-5"/>
          <w:sz w:val="22"/>
        </w:rPr>
        <w:t>LC</w:t>
      </w:r>
    </w:p>
    <w:p>
      <w:pPr>
        <w:tabs>
          <w:tab w:val="left" w:pos="3199"/>
          <w:tab w:val="left" w:pos="6758"/>
          <w:tab w:val="left" w:pos="7517"/>
          <w:tab w:val="left" w:pos="8185"/>
          <w:tab w:val="left" w:pos="10585"/>
          <w:tab w:val="left" w:pos="12264"/>
        </w:tabs>
        <w:spacing w:before="6"/>
        <w:ind w:left="285" w:right="0" w:firstLine="0"/>
        <w:jc w:val="left"/>
        <w:rPr>
          <w:sz w:val="22"/>
        </w:rPr>
      </w:pPr>
      <w:r>
        <w:rPr>
          <w:sz w:val="22"/>
        </w:rPr>
        <w:t>89</w:t>
      </w:r>
      <w:r>
        <w:rPr>
          <w:spacing w:val="-5"/>
          <w:sz w:val="22"/>
        </w:rPr>
        <w:t xml:space="preserve"> </w:t>
      </w:r>
      <w:r>
        <w:rPr>
          <w:spacing w:val="-2"/>
          <w:sz w:val="22"/>
        </w:rPr>
        <w:t>Чернозобик</w:t>
      </w:r>
      <w:r>
        <w:rPr>
          <w:sz w:val="22"/>
        </w:rPr>
        <w:tab/>
        <w:t>Calidris</w:t>
      </w:r>
      <w:r>
        <w:rPr>
          <w:spacing w:val="-12"/>
          <w:sz w:val="22"/>
        </w:rPr>
        <w:t xml:space="preserve"> </w:t>
      </w:r>
      <w:r>
        <w:rPr>
          <w:sz w:val="22"/>
        </w:rPr>
        <w:t>alpina</w:t>
      </w:r>
      <w:r>
        <w:rPr>
          <w:spacing w:val="-12"/>
          <w:sz w:val="22"/>
        </w:rPr>
        <w:t xml:space="preserve"> </w:t>
      </w:r>
      <w:r>
        <w:rPr>
          <w:sz w:val="22"/>
        </w:rPr>
        <w:t>(Linnaeus,</w:t>
      </w:r>
      <w:r>
        <w:rPr>
          <w:spacing w:val="-10"/>
          <w:sz w:val="22"/>
        </w:rPr>
        <w:t xml:space="preserve"> </w:t>
      </w:r>
      <w:r>
        <w:rPr>
          <w:sz w:val="22"/>
        </w:rPr>
        <w:t>1758)</w:t>
      </w:r>
      <w:r>
        <w:rPr>
          <w:spacing w:val="-9"/>
          <w:sz w:val="22"/>
        </w:rPr>
        <w:t xml:space="preserve"> </w:t>
      </w:r>
      <w:r>
        <w:rPr>
          <w:spacing w:val="-5"/>
          <w:sz w:val="22"/>
        </w:rPr>
        <w:t>Пр</w:t>
      </w:r>
      <w:r>
        <w:rPr>
          <w:sz w:val="22"/>
        </w:rPr>
        <w:tab/>
      </w:r>
      <w:r>
        <w:rPr>
          <w:spacing w:val="-5"/>
          <w:sz w:val="22"/>
        </w:rPr>
        <w:t>DD</w:t>
      </w:r>
      <w:r>
        <w:rPr>
          <w:sz w:val="22"/>
        </w:rPr>
        <w:tab/>
      </w:r>
      <w:r>
        <w:rPr>
          <w:spacing w:val="-5"/>
          <w:sz w:val="22"/>
        </w:rPr>
        <w:t>II</w:t>
      </w:r>
      <w:r>
        <w:rPr>
          <w:sz w:val="22"/>
        </w:rPr>
        <w:tab/>
      </w:r>
      <w:r>
        <w:rPr>
          <w:spacing w:val="-5"/>
          <w:sz w:val="22"/>
        </w:rPr>
        <w:t>II</w:t>
      </w:r>
      <w:r>
        <w:rPr>
          <w:sz w:val="22"/>
        </w:rPr>
        <w:tab/>
      </w:r>
      <w:r>
        <w:rPr>
          <w:spacing w:val="-5"/>
          <w:sz w:val="22"/>
        </w:rPr>
        <w:t>3w</w:t>
      </w:r>
      <w:r>
        <w:rPr>
          <w:sz w:val="22"/>
        </w:rPr>
        <w:tab/>
      </w:r>
      <w:r>
        <w:rPr>
          <w:spacing w:val="-5"/>
          <w:sz w:val="22"/>
        </w:rPr>
        <w:t>LC</w:t>
      </w:r>
    </w:p>
    <w:p>
      <w:pPr>
        <w:spacing w:after="0"/>
        <w:jc w:val="left"/>
        <w:rPr>
          <w:sz w:val="22"/>
        </w:rPr>
        <w:sectPr>
          <w:type w:val="continuous"/>
          <w:pgSz w:w="16840" w:h="11910" w:orient="landscape"/>
          <w:pgMar w:top="1040" w:right="720" w:bottom="280" w:left="920" w:header="0" w:footer="919"/>
          <w:cols w:space="720"/>
        </w:sectPr>
      </w:pPr>
    </w:p>
    <w:p>
      <w:pPr>
        <w:pStyle w:val="ListParagraph"/>
        <w:numPr>
          <w:ilvl w:val="0"/>
          <w:numId w:val="31"/>
        </w:numPr>
        <w:tabs>
          <w:tab w:val="left" w:pos="561"/>
          <w:tab w:val="left" w:pos="3198"/>
        </w:tabs>
        <w:spacing w:before="11" w:after="0" w:line="240" w:lineRule="auto"/>
        <w:ind w:left="560" w:right="0" w:hanging="276"/>
        <w:jc w:val="left"/>
        <w:rPr>
          <w:sz w:val="22"/>
        </w:rPr>
      </w:pPr>
      <w:r>
        <w:rPr>
          <w:w w:val="95"/>
          <w:sz w:val="22"/>
        </w:rPr>
        <w:t>Кулик-</w:t>
      </w:r>
      <w:r>
        <w:rPr>
          <w:spacing w:val="-2"/>
          <w:sz w:val="22"/>
        </w:rPr>
        <w:t>воробей</w:t>
      </w:r>
      <w:r>
        <w:rPr>
          <w:sz w:val="22"/>
        </w:rPr>
        <w:tab/>
        <w:t>Calidris</w:t>
      </w:r>
      <w:r>
        <w:rPr>
          <w:spacing w:val="-12"/>
          <w:sz w:val="22"/>
        </w:rPr>
        <w:t xml:space="preserve"> </w:t>
      </w:r>
      <w:r>
        <w:rPr>
          <w:sz w:val="22"/>
        </w:rPr>
        <w:t>minuta</w:t>
      </w:r>
      <w:r>
        <w:rPr>
          <w:spacing w:val="-11"/>
          <w:sz w:val="22"/>
        </w:rPr>
        <w:t xml:space="preserve"> </w:t>
      </w:r>
      <w:r>
        <w:rPr>
          <w:sz w:val="22"/>
        </w:rPr>
        <w:t>(Leisler,</w:t>
      </w:r>
      <w:r>
        <w:rPr>
          <w:spacing w:val="-9"/>
          <w:sz w:val="22"/>
        </w:rPr>
        <w:t xml:space="preserve"> </w:t>
      </w:r>
      <w:r>
        <w:rPr>
          <w:sz w:val="22"/>
        </w:rPr>
        <w:t>1812)</w:t>
      </w:r>
      <w:r>
        <w:rPr>
          <w:spacing w:val="-12"/>
          <w:sz w:val="22"/>
        </w:rPr>
        <w:t xml:space="preserve"> </w:t>
      </w:r>
      <w:r>
        <w:rPr>
          <w:spacing w:val="-5"/>
          <w:sz w:val="22"/>
        </w:rPr>
        <w:t>Пр</w:t>
      </w:r>
    </w:p>
    <w:p>
      <w:pPr>
        <w:spacing w:before="11"/>
        <w:ind w:left="217" w:right="0" w:firstLine="0"/>
        <w:jc w:val="left"/>
        <w:rPr>
          <w:i/>
          <w:sz w:val="22"/>
        </w:rPr>
      </w:pPr>
      <w:r>
        <w:rPr>
          <w:i/>
          <w:sz w:val="22"/>
        </w:rPr>
        <w:t>Род</w:t>
      </w:r>
      <w:r>
        <w:rPr>
          <w:i/>
          <w:spacing w:val="-7"/>
          <w:sz w:val="22"/>
        </w:rPr>
        <w:t xml:space="preserve"> </w:t>
      </w:r>
      <w:r>
        <w:rPr>
          <w:i/>
          <w:spacing w:val="-2"/>
          <w:sz w:val="22"/>
        </w:rPr>
        <w:t>Phalaropus</w:t>
      </w:r>
    </w:p>
    <w:p>
      <w:pPr>
        <w:pStyle w:val="ListParagraph"/>
        <w:numPr>
          <w:ilvl w:val="0"/>
          <w:numId w:val="31"/>
        </w:numPr>
        <w:tabs>
          <w:tab w:val="left" w:pos="561"/>
          <w:tab w:val="left" w:pos="3189"/>
        </w:tabs>
        <w:spacing w:before="11" w:after="0" w:line="240" w:lineRule="auto"/>
        <w:ind w:left="560" w:right="0" w:hanging="276"/>
        <w:jc w:val="left"/>
        <w:rPr>
          <w:sz w:val="22"/>
        </w:rPr>
      </w:pPr>
      <w:r>
        <w:rPr>
          <w:w w:val="95"/>
          <w:sz w:val="22"/>
        </w:rPr>
        <w:t>Круглоносый</w:t>
      </w:r>
      <w:r>
        <w:rPr>
          <w:spacing w:val="44"/>
          <w:sz w:val="22"/>
        </w:rPr>
        <w:t xml:space="preserve"> </w:t>
      </w:r>
      <w:r>
        <w:rPr>
          <w:spacing w:val="-2"/>
          <w:sz w:val="22"/>
        </w:rPr>
        <w:t>плавунчик</w:t>
      </w:r>
      <w:r>
        <w:rPr>
          <w:sz w:val="22"/>
        </w:rPr>
        <w:tab/>
        <w:t>Phalaropus</w:t>
      </w:r>
      <w:r>
        <w:rPr>
          <w:spacing w:val="-13"/>
          <w:sz w:val="22"/>
        </w:rPr>
        <w:t xml:space="preserve"> </w:t>
      </w:r>
      <w:r>
        <w:rPr>
          <w:sz w:val="22"/>
        </w:rPr>
        <w:t>lobatus</w:t>
      </w:r>
      <w:r>
        <w:rPr>
          <w:spacing w:val="-12"/>
          <w:sz w:val="22"/>
        </w:rPr>
        <w:t xml:space="preserve"> </w:t>
      </w:r>
      <w:r>
        <w:rPr>
          <w:sz w:val="22"/>
        </w:rPr>
        <w:t>(Linnaeus,</w:t>
      </w:r>
      <w:r>
        <w:rPr>
          <w:spacing w:val="-10"/>
          <w:sz w:val="22"/>
        </w:rPr>
        <w:t xml:space="preserve"> </w:t>
      </w:r>
      <w:r>
        <w:rPr>
          <w:sz w:val="22"/>
        </w:rPr>
        <w:t>1758)</w:t>
      </w:r>
      <w:r>
        <w:rPr>
          <w:spacing w:val="-10"/>
          <w:sz w:val="22"/>
        </w:rPr>
        <w:t xml:space="preserve"> </w:t>
      </w:r>
      <w:r>
        <w:rPr>
          <w:spacing w:val="-5"/>
          <w:sz w:val="22"/>
        </w:rPr>
        <w:t>Пр</w:t>
      </w:r>
    </w:p>
    <w:p>
      <w:pPr>
        <w:spacing w:before="6"/>
        <w:ind w:left="217" w:right="0" w:firstLine="0"/>
        <w:jc w:val="left"/>
        <w:rPr>
          <w:i/>
          <w:sz w:val="22"/>
        </w:rPr>
      </w:pPr>
      <w:r>
        <w:rPr>
          <w:i/>
          <w:sz w:val="22"/>
        </w:rPr>
        <w:t>Род</w:t>
      </w:r>
      <w:r>
        <w:rPr>
          <w:i/>
          <w:spacing w:val="-7"/>
          <w:sz w:val="22"/>
        </w:rPr>
        <w:t xml:space="preserve"> </w:t>
      </w:r>
      <w:r>
        <w:rPr>
          <w:i/>
          <w:spacing w:val="-2"/>
          <w:sz w:val="22"/>
        </w:rPr>
        <w:t>Actitis</w:t>
      </w:r>
    </w:p>
    <w:p>
      <w:pPr>
        <w:pStyle w:val="ListParagraph"/>
        <w:numPr>
          <w:ilvl w:val="0"/>
          <w:numId w:val="31"/>
        </w:numPr>
        <w:tabs>
          <w:tab w:val="left" w:pos="561"/>
          <w:tab w:val="left" w:pos="3198"/>
        </w:tabs>
        <w:spacing w:before="12" w:after="0" w:line="240" w:lineRule="auto"/>
        <w:ind w:left="560" w:right="0" w:hanging="276"/>
        <w:jc w:val="left"/>
        <w:rPr>
          <w:sz w:val="22"/>
        </w:rPr>
      </w:pPr>
      <w:r>
        <w:rPr>
          <w:spacing w:val="-2"/>
          <w:sz w:val="22"/>
        </w:rPr>
        <w:t>Перевозчик</w:t>
      </w:r>
      <w:r>
        <w:rPr>
          <w:sz w:val="22"/>
        </w:rPr>
        <w:tab/>
        <w:t>Actitis</w:t>
      </w:r>
      <w:r>
        <w:rPr>
          <w:spacing w:val="-13"/>
          <w:sz w:val="22"/>
        </w:rPr>
        <w:t xml:space="preserve"> </w:t>
      </w:r>
      <w:r>
        <w:rPr>
          <w:sz w:val="22"/>
        </w:rPr>
        <w:t>hypoleucos</w:t>
      </w:r>
      <w:r>
        <w:rPr>
          <w:spacing w:val="-12"/>
          <w:sz w:val="22"/>
        </w:rPr>
        <w:t xml:space="preserve"> </w:t>
      </w:r>
      <w:r>
        <w:rPr>
          <w:sz w:val="22"/>
        </w:rPr>
        <w:t>(Linnaeus,</w:t>
      </w:r>
      <w:r>
        <w:rPr>
          <w:spacing w:val="-10"/>
          <w:sz w:val="22"/>
        </w:rPr>
        <w:t xml:space="preserve"> </w:t>
      </w:r>
      <w:r>
        <w:rPr>
          <w:sz w:val="22"/>
        </w:rPr>
        <w:t>1758)</w:t>
      </w:r>
      <w:r>
        <w:rPr>
          <w:spacing w:val="-13"/>
          <w:sz w:val="22"/>
        </w:rPr>
        <w:t xml:space="preserve"> </w:t>
      </w:r>
      <w:r>
        <w:rPr>
          <w:spacing w:val="-5"/>
          <w:sz w:val="22"/>
        </w:rPr>
        <w:t>Гн</w:t>
      </w:r>
    </w:p>
    <w:p>
      <w:pPr>
        <w:spacing w:before="10"/>
        <w:ind w:left="217" w:right="0" w:firstLine="0"/>
        <w:jc w:val="left"/>
        <w:rPr>
          <w:i/>
          <w:sz w:val="22"/>
        </w:rPr>
      </w:pPr>
      <w:r>
        <w:rPr>
          <w:i/>
          <w:sz w:val="22"/>
        </w:rPr>
        <w:t>Род</w:t>
      </w:r>
      <w:r>
        <w:rPr>
          <w:i/>
          <w:spacing w:val="-7"/>
          <w:sz w:val="22"/>
        </w:rPr>
        <w:t xml:space="preserve"> </w:t>
      </w:r>
      <w:r>
        <w:rPr>
          <w:i/>
          <w:spacing w:val="-2"/>
          <w:sz w:val="22"/>
        </w:rPr>
        <w:t>Tringa</w:t>
      </w:r>
    </w:p>
    <w:p>
      <w:pPr>
        <w:pStyle w:val="ListParagraph"/>
        <w:numPr>
          <w:ilvl w:val="0"/>
          <w:numId w:val="31"/>
        </w:numPr>
        <w:tabs>
          <w:tab w:val="left" w:pos="561"/>
          <w:tab w:val="left" w:pos="3198"/>
        </w:tabs>
        <w:spacing w:before="11" w:after="0" w:line="240" w:lineRule="auto"/>
        <w:ind w:left="560" w:right="0" w:hanging="276"/>
        <w:jc w:val="left"/>
        <w:rPr>
          <w:sz w:val="22"/>
        </w:rPr>
      </w:pPr>
      <w:r>
        <w:rPr>
          <w:spacing w:val="-2"/>
          <w:sz w:val="22"/>
        </w:rPr>
        <w:t>Черныш</w:t>
      </w:r>
      <w:r>
        <w:rPr>
          <w:sz w:val="22"/>
        </w:rPr>
        <w:tab/>
        <w:t>Tringa</w:t>
      </w:r>
      <w:r>
        <w:rPr>
          <w:spacing w:val="-12"/>
          <w:sz w:val="22"/>
        </w:rPr>
        <w:t xml:space="preserve"> </w:t>
      </w:r>
      <w:r>
        <w:rPr>
          <w:sz w:val="22"/>
        </w:rPr>
        <w:t>ochropus</w:t>
      </w:r>
      <w:r>
        <w:rPr>
          <w:spacing w:val="-10"/>
          <w:sz w:val="22"/>
        </w:rPr>
        <w:t xml:space="preserve"> </w:t>
      </w:r>
      <w:r>
        <w:rPr>
          <w:sz w:val="22"/>
        </w:rPr>
        <w:t>Linnaeus,</w:t>
      </w:r>
      <w:r>
        <w:rPr>
          <w:spacing w:val="-9"/>
          <w:sz w:val="22"/>
        </w:rPr>
        <w:t xml:space="preserve"> </w:t>
      </w:r>
      <w:r>
        <w:rPr>
          <w:sz w:val="22"/>
        </w:rPr>
        <w:t>1758</w:t>
      </w:r>
      <w:r>
        <w:rPr>
          <w:spacing w:val="-8"/>
          <w:sz w:val="22"/>
        </w:rPr>
        <w:t xml:space="preserve"> </w:t>
      </w:r>
      <w:r>
        <w:rPr>
          <w:spacing w:val="-5"/>
          <w:sz w:val="22"/>
        </w:rPr>
        <w:t>Гн</w:t>
      </w:r>
    </w:p>
    <w:p>
      <w:pPr>
        <w:pStyle w:val="ListParagraph"/>
        <w:numPr>
          <w:ilvl w:val="0"/>
          <w:numId w:val="31"/>
        </w:numPr>
        <w:tabs>
          <w:tab w:val="left" w:pos="561"/>
          <w:tab w:val="left" w:pos="3194"/>
        </w:tabs>
        <w:spacing w:before="7" w:after="0" w:line="240" w:lineRule="auto"/>
        <w:ind w:left="560" w:right="0" w:hanging="276"/>
        <w:jc w:val="left"/>
        <w:rPr>
          <w:sz w:val="22"/>
        </w:rPr>
      </w:pPr>
      <w:r>
        <w:rPr>
          <w:sz w:val="22"/>
        </w:rPr>
        <w:t>Большой</w:t>
      </w:r>
      <w:r>
        <w:rPr>
          <w:spacing w:val="-12"/>
          <w:sz w:val="22"/>
        </w:rPr>
        <w:t xml:space="preserve"> </w:t>
      </w:r>
      <w:r>
        <w:rPr>
          <w:spacing w:val="-4"/>
          <w:sz w:val="22"/>
        </w:rPr>
        <w:t>улит</w:t>
      </w:r>
      <w:r>
        <w:rPr>
          <w:sz w:val="22"/>
        </w:rPr>
        <w:tab/>
        <w:t>Tringa</w:t>
      </w:r>
      <w:r>
        <w:rPr>
          <w:spacing w:val="-13"/>
          <w:sz w:val="22"/>
        </w:rPr>
        <w:t xml:space="preserve"> </w:t>
      </w:r>
      <w:r>
        <w:rPr>
          <w:sz w:val="22"/>
        </w:rPr>
        <w:t>nebularia</w:t>
      </w:r>
      <w:r>
        <w:rPr>
          <w:spacing w:val="-13"/>
          <w:sz w:val="22"/>
        </w:rPr>
        <w:t xml:space="preserve"> </w:t>
      </w:r>
      <w:r>
        <w:rPr>
          <w:sz w:val="22"/>
        </w:rPr>
        <w:t>(Gunnerus,</w:t>
      </w:r>
      <w:r>
        <w:rPr>
          <w:spacing w:val="-11"/>
          <w:sz w:val="22"/>
        </w:rPr>
        <w:t xml:space="preserve"> </w:t>
      </w:r>
      <w:r>
        <w:rPr>
          <w:sz w:val="22"/>
        </w:rPr>
        <w:t>1767)</w:t>
      </w:r>
      <w:r>
        <w:rPr>
          <w:spacing w:val="-9"/>
          <w:sz w:val="22"/>
        </w:rPr>
        <w:t xml:space="preserve"> </w:t>
      </w:r>
      <w:r>
        <w:rPr>
          <w:spacing w:val="-5"/>
          <w:sz w:val="22"/>
        </w:rPr>
        <w:t>Гн</w:t>
      </w:r>
    </w:p>
    <w:p>
      <w:pPr>
        <w:pStyle w:val="ListParagraph"/>
        <w:numPr>
          <w:ilvl w:val="0"/>
          <w:numId w:val="31"/>
        </w:numPr>
        <w:tabs>
          <w:tab w:val="left" w:pos="561"/>
          <w:tab w:val="left" w:pos="3195"/>
        </w:tabs>
        <w:spacing w:before="11" w:after="0" w:line="240" w:lineRule="auto"/>
        <w:ind w:left="560" w:right="0" w:hanging="276"/>
        <w:jc w:val="left"/>
        <w:rPr>
          <w:sz w:val="22"/>
        </w:rPr>
      </w:pPr>
      <w:r>
        <w:rPr>
          <w:spacing w:val="-4"/>
          <w:sz w:val="22"/>
        </w:rPr>
        <w:t>Фифи</w:t>
      </w:r>
      <w:r>
        <w:rPr>
          <w:sz w:val="22"/>
        </w:rPr>
        <w:tab/>
        <w:t>Tringa</w:t>
      </w:r>
      <w:r>
        <w:rPr>
          <w:spacing w:val="-12"/>
          <w:sz w:val="22"/>
        </w:rPr>
        <w:t xml:space="preserve"> </w:t>
      </w:r>
      <w:r>
        <w:rPr>
          <w:sz w:val="22"/>
        </w:rPr>
        <w:t>glareola</w:t>
      </w:r>
      <w:r>
        <w:rPr>
          <w:spacing w:val="-9"/>
          <w:sz w:val="22"/>
        </w:rPr>
        <w:t xml:space="preserve"> </w:t>
      </w:r>
      <w:r>
        <w:rPr>
          <w:sz w:val="22"/>
        </w:rPr>
        <w:t>Linnaeus,</w:t>
      </w:r>
      <w:r>
        <w:rPr>
          <w:spacing w:val="-10"/>
          <w:sz w:val="22"/>
        </w:rPr>
        <w:t xml:space="preserve"> </w:t>
      </w:r>
      <w:r>
        <w:rPr>
          <w:sz w:val="22"/>
        </w:rPr>
        <w:t>1758</w:t>
      </w:r>
      <w:r>
        <w:rPr>
          <w:spacing w:val="-10"/>
          <w:sz w:val="22"/>
        </w:rPr>
        <w:t xml:space="preserve"> </w:t>
      </w:r>
      <w:r>
        <w:rPr>
          <w:spacing w:val="-5"/>
          <w:sz w:val="22"/>
        </w:rPr>
        <w:t>Гн</w:t>
      </w:r>
    </w:p>
    <w:p>
      <w:pPr>
        <w:pStyle w:val="ListParagraph"/>
        <w:numPr>
          <w:ilvl w:val="0"/>
          <w:numId w:val="31"/>
        </w:numPr>
        <w:tabs>
          <w:tab w:val="left" w:pos="561"/>
          <w:tab w:val="left" w:pos="3192"/>
        </w:tabs>
        <w:spacing w:before="10" w:after="0" w:line="240" w:lineRule="auto"/>
        <w:ind w:left="560" w:right="0" w:hanging="276"/>
        <w:jc w:val="left"/>
        <w:rPr>
          <w:sz w:val="22"/>
        </w:rPr>
      </w:pPr>
      <w:r>
        <w:rPr>
          <w:spacing w:val="-2"/>
          <w:sz w:val="22"/>
        </w:rPr>
        <w:t>Травник</w:t>
      </w:r>
      <w:r>
        <w:rPr>
          <w:sz w:val="22"/>
        </w:rPr>
        <w:tab/>
        <w:t>Tringa</w:t>
      </w:r>
      <w:r>
        <w:rPr>
          <w:spacing w:val="-12"/>
          <w:sz w:val="22"/>
        </w:rPr>
        <w:t xml:space="preserve"> </w:t>
      </w:r>
      <w:r>
        <w:rPr>
          <w:sz w:val="22"/>
        </w:rPr>
        <w:t>totanus</w:t>
      </w:r>
      <w:r>
        <w:rPr>
          <w:spacing w:val="-11"/>
          <w:sz w:val="22"/>
        </w:rPr>
        <w:t xml:space="preserve"> </w:t>
      </w:r>
      <w:r>
        <w:rPr>
          <w:sz w:val="22"/>
        </w:rPr>
        <w:t>(Linnaeus,</w:t>
      </w:r>
      <w:r>
        <w:rPr>
          <w:spacing w:val="-10"/>
          <w:sz w:val="22"/>
        </w:rPr>
        <w:t xml:space="preserve"> </w:t>
      </w:r>
      <w:r>
        <w:rPr>
          <w:sz w:val="22"/>
        </w:rPr>
        <w:t>1758)</w:t>
      </w:r>
      <w:r>
        <w:rPr>
          <w:spacing w:val="-8"/>
          <w:sz w:val="22"/>
        </w:rPr>
        <w:t xml:space="preserve"> </w:t>
      </w:r>
      <w:r>
        <w:rPr>
          <w:spacing w:val="-5"/>
          <w:sz w:val="22"/>
        </w:rPr>
        <w:t>Гн</w:t>
      </w:r>
    </w:p>
    <w:p>
      <w:pPr>
        <w:spacing w:before="0" w:line="240" w:lineRule="auto"/>
        <w:rPr>
          <w:sz w:val="24"/>
        </w:rPr>
      </w:pPr>
      <w:r>
        <w:br w:type="column"/>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before="194"/>
        <w:ind w:left="217" w:right="0" w:firstLine="0"/>
        <w:jc w:val="left"/>
        <w:rPr>
          <w:sz w:val="22"/>
        </w:rPr>
      </w:pPr>
      <w:r>
        <w:rPr>
          <w:spacing w:val="-5"/>
          <w:sz w:val="22"/>
        </w:rPr>
        <w:t>III</w:t>
      </w:r>
    </w:p>
    <w:p>
      <w:pPr>
        <w:tabs>
          <w:tab w:val="right" w:pos="812"/>
        </w:tabs>
        <w:spacing w:before="11"/>
        <w:ind w:left="0" w:right="1" w:firstLine="0"/>
        <w:jc w:val="center"/>
        <w:rPr>
          <w:sz w:val="22"/>
        </w:rPr>
      </w:pPr>
      <w:r>
        <w:br w:type="column"/>
      </w:r>
      <w:r>
        <w:rPr>
          <w:spacing w:val="-5"/>
          <w:sz w:val="22"/>
        </w:rPr>
        <w:t>II</w:t>
      </w:r>
      <w:r>
        <w:rPr>
          <w:sz w:val="22"/>
        </w:rPr>
        <w:tab/>
      </w:r>
      <w:r>
        <w:rPr>
          <w:spacing w:val="-5"/>
          <w:sz w:val="22"/>
        </w:rPr>
        <w:t>II</w:t>
      </w:r>
    </w:p>
    <w:p>
      <w:pPr>
        <w:spacing w:before="275" w:line="496" w:lineRule="auto"/>
        <w:ind w:left="590" w:right="300" w:firstLine="31"/>
        <w:jc w:val="center"/>
        <w:rPr>
          <w:sz w:val="22"/>
        </w:rPr>
      </w:pPr>
      <w:r>
        <w:rPr>
          <w:spacing w:val="-6"/>
          <w:sz w:val="22"/>
        </w:rPr>
        <w:t xml:space="preserve">II </w:t>
      </w:r>
      <w:r>
        <w:rPr>
          <w:spacing w:val="-5"/>
          <w:sz w:val="22"/>
        </w:rPr>
        <w:t>II</w:t>
      </w:r>
    </w:p>
    <w:p>
      <w:pPr>
        <w:tabs>
          <w:tab w:val="right" w:pos="1057"/>
        </w:tabs>
        <w:spacing w:before="4"/>
        <w:ind w:left="245" w:right="0" w:firstLine="0"/>
        <w:jc w:val="center"/>
        <w:rPr>
          <w:sz w:val="22"/>
        </w:rPr>
      </w:pPr>
      <w:r>
        <w:rPr>
          <w:spacing w:val="-5"/>
          <w:sz w:val="22"/>
        </w:rPr>
        <w:t>II</w:t>
      </w:r>
      <w:r>
        <w:rPr>
          <w:sz w:val="22"/>
        </w:rPr>
        <w:tab/>
      </w:r>
      <w:r>
        <w:rPr>
          <w:spacing w:val="-5"/>
          <w:sz w:val="22"/>
        </w:rPr>
        <w:t>II</w:t>
      </w:r>
    </w:p>
    <w:p>
      <w:pPr>
        <w:spacing w:before="6"/>
        <w:ind w:left="0" w:right="12" w:firstLine="0"/>
        <w:jc w:val="center"/>
        <w:rPr>
          <w:sz w:val="22"/>
        </w:rPr>
      </w:pPr>
      <w:r>
        <w:rPr>
          <w:spacing w:val="-5"/>
          <w:sz w:val="22"/>
        </w:rPr>
        <w:t>II</w:t>
      </w:r>
    </w:p>
    <w:p>
      <w:pPr>
        <w:tabs>
          <w:tab w:val="right" w:pos="851"/>
        </w:tabs>
        <w:spacing w:before="11"/>
        <w:ind w:left="39" w:right="0" w:firstLine="0"/>
        <w:jc w:val="center"/>
        <w:rPr>
          <w:sz w:val="22"/>
        </w:rPr>
      </w:pPr>
      <w:r>
        <w:rPr>
          <w:spacing w:val="-5"/>
          <w:sz w:val="22"/>
        </w:rPr>
        <w:t>II</w:t>
      </w:r>
      <w:r>
        <w:rPr>
          <w:sz w:val="22"/>
        </w:rPr>
        <w:tab/>
      </w:r>
      <w:r>
        <w:rPr>
          <w:spacing w:val="-5"/>
          <w:sz w:val="22"/>
        </w:rPr>
        <w:t>II</w:t>
      </w:r>
    </w:p>
    <w:p>
      <w:pPr>
        <w:tabs>
          <w:tab w:val="right" w:pos="1068"/>
        </w:tabs>
        <w:spacing w:before="11"/>
        <w:ind w:left="220" w:right="0" w:firstLine="0"/>
        <w:jc w:val="center"/>
        <w:rPr>
          <w:sz w:val="22"/>
        </w:rPr>
      </w:pPr>
      <w:r>
        <w:rPr>
          <w:spacing w:val="-5"/>
          <w:sz w:val="22"/>
        </w:rPr>
        <w:t>II</w:t>
      </w:r>
      <w:r>
        <w:rPr>
          <w:sz w:val="22"/>
        </w:rPr>
        <w:tab/>
      </w:r>
      <w:r>
        <w:rPr>
          <w:spacing w:val="-5"/>
          <w:sz w:val="22"/>
        </w:rPr>
        <w:t>III</w:t>
      </w:r>
    </w:p>
    <w:p>
      <w:pPr>
        <w:spacing w:before="539" w:line="496" w:lineRule="auto"/>
        <w:ind w:left="112" w:right="31" w:firstLine="31"/>
        <w:jc w:val="left"/>
        <w:rPr>
          <w:sz w:val="22"/>
        </w:rPr>
      </w:pPr>
      <w:r>
        <w:br w:type="column"/>
      </w:r>
      <w:r>
        <w:rPr>
          <w:spacing w:val="-4"/>
          <w:sz w:val="22"/>
        </w:rPr>
        <w:t xml:space="preserve">III </w:t>
      </w:r>
      <w:r>
        <w:rPr>
          <w:spacing w:val="-5"/>
          <w:sz w:val="22"/>
        </w:rPr>
        <w:t>III</w:t>
      </w:r>
    </w:p>
    <w:p>
      <w:pPr>
        <w:spacing w:before="263"/>
        <w:ind w:left="-23" w:right="0" w:firstLine="0"/>
        <w:jc w:val="left"/>
        <w:rPr>
          <w:sz w:val="22"/>
        </w:rPr>
      </w:pPr>
      <w:r>
        <w:rPr>
          <w:spacing w:val="-5"/>
          <w:sz w:val="22"/>
        </w:rPr>
        <w:t>III</w:t>
      </w:r>
    </w:p>
    <w:p>
      <w:pPr>
        <w:spacing w:before="11" w:line="499" w:lineRule="auto"/>
        <w:ind w:left="1816" w:right="38" w:firstLine="0"/>
        <w:jc w:val="both"/>
        <w:rPr>
          <w:sz w:val="22"/>
        </w:rPr>
      </w:pPr>
      <w:r>
        <w:br w:type="column"/>
      </w:r>
      <w:r>
        <w:rPr>
          <w:spacing w:val="-6"/>
          <w:sz w:val="22"/>
        </w:rPr>
        <w:t xml:space="preserve">LC LC </w:t>
      </w:r>
      <w:r>
        <w:rPr>
          <w:spacing w:val="-7"/>
          <w:sz w:val="22"/>
        </w:rPr>
        <w:t>LC</w:t>
      </w:r>
    </w:p>
    <w:p>
      <w:pPr>
        <w:spacing w:before="0" w:line="247" w:lineRule="auto"/>
        <w:ind w:left="1580" w:right="38" w:firstLine="0"/>
        <w:jc w:val="right"/>
        <w:rPr>
          <w:sz w:val="22"/>
        </w:rPr>
      </w:pPr>
      <w:r>
        <w:rPr>
          <w:spacing w:val="-6"/>
          <w:sz w:val="22"/>
        </w:rPr>
        <w:t xml:space="preserve">LC </w:t>
      </w:r>
      <w:r>
        <w:rPr>
          <w:spacing w:val="-7"/>
          <w:sz w:val="22"/>
        </w:rPr>
        <w:t>LC</w:t>
      </w:r>
    </w:p>
    <w:p>
      <w:pPr>
        <w:tabs>
          <w:tab w:val="left" w:pos="1598"/>
        </w:tabs>
        <w:spacing w:before="3"/>
        <w:ind w:left="0" w:right="38" w:firstLine="0"/>
        <w:jc w:val="right"/>
        <w:rPr>
          <w:sz w:val="22"/>
        </w:rPr>
      </w:pPr>
      <w:r>
        <w:rPr>
          <w:spacing w:val="-10"/>
          <w:sz w:val="22"/>
        </w:rPr>
        <w:t>3</w:t>
      </w:r>
      <w:r>
        <w:rPr>
          <w:sz w:val="22"/>
        </w:rPr>
        <w:tab/>
      </w:r>
      <w:r>
        <w:rPr>
          <w:spacing w:val="-5"/>
          <w:sz w:val="22"/>
        </w:rPr>
        <w:t>LC</w:t>
      </w:r>
    </w:p>
    <w:p>
      <w:pPr>
        <w:tabs>
          <w:tab w:val="left" w:pos="1598"/>
        </w:tabs>
        <w:spacing w:before="11"/>
        <w:ind w:left="0" w:right="38" w:firstLine="0"/>
        <w:jc w:val="right"/>
        <w:rPr>
          <w:sz w:val="22"/>
        </w:rPr>
      </w:pPr>
      <w:r>
        <w:rPr>
          <w:spacing w:val="-10"/>
          <w:sz w:val="22"/>
        </w:rPr>
        <w:t>2</w:t>
      </w:r>
      <w:r>
        <w:rPr>
          <w:sz w:val="22"/>
        </w:rPr>
        <w:tab/>
      </w:r>
      <w:r>
        <w:rPr>
          <w:spacing w:val="-5"/>
          <w:sz w:val="22"/>
        </w:rPr>
        <w:t>LC</w:t>
      </w:r>
    </w:p>
    <w:p>
      <w:pPr>
        <w:spacing w:before="0" w:line="240" w:lineRule="auto"/>
        <w:rPr>
          <w:sz w:val="24"/>
        </w:rPr>
      </w:pPr>
      <w:r>
        <w:br w:type="column"/>
      </w:r>
    </w:p>
    <w:p>
      <w:pPr>
        <w:pStyle w:val="BodyText"/>
        <w:spacing w:before="10"/>
        <w:rPr>
          <w:sz w:val="22"/>
        </w:rPr>
      </w:pPr>
    </w:p>
    <w:p>
      <w:pPr>
        <w:spacing w:before="0"/>
        <w:ind w:left="309" w:right="0" w:firstLine="0"/>
        <w:jc w:val="left"/>
        <w:rPr>
          <w:sz w:val="22"/>
        </w:rPr>
      </w:pPr>
      <w:r>
        <w:rPr>
          <w:w w:val="99"/>
          <w:sz w:val="22"/>
        </w:rPr>
        <w:t>I</w:t>
      </w:r>
    </w:p>
    <w:p>
      <w:pPr>
        <w:pStyle w:val="BodyText"/>
        <w:rPr>
          <w:sz w:val="24"/>
        </w:rPr>
      </w:pPr>
    </w:p>
    <w:p>
      <w:pPr>
        <w:pStyle w:val="BodyText"/>
        <w:rPr>
          <w:sz w:val="24"/>
        </w:rPr>
      </w:pPr>
    </w:p>
    <w:p>
      <w:pPr>
        <w:pStyle w:val="BodyText"/>
        <w:rPr>
          <w:sz w:val="24"/>
        </w:rPr>
      </w:pPr>
    </w:p>
    <w:p>
      <w:pPr>
        <w:pStyle w:val="BodyText"/>
        <w:rPr>
          <w:sz w:val="20"/>
        </w:rPr>
      </w:pPr>
    </w:p>
    <w:p>
      <w:pPr>
        <w:spacing w:before="0" w:line="249" w:lineRule="auto"/>
        <w:ind w:left="309" w:right="946" w:hanging="93"/>
        <w:jc w:val="left"/>
        <w:rPr>
          <w:sz w:val="22"/>
        </w:rPr>
      </w:pPr>
      <w:r>
        <w:rPr>
          <w:spacing w:val="-4"/>
          <w:sz w:val="22"/>
        </w:rPr>
        <w:t xml:space="preserve">IIb </w:t>
      </w:r>
      <w:r>
        <w:rPr>
          <w:spacing w:val="-10"/>
          <w:sz w:val="22"/>
        </w:rPr>
        <w:t>I</w:t>
      </w:r>
    </w:p>
    <w:p>
      <w:pPr>
        <w:spacing w:before="1"/>
        <w:ind w:left="217" w:right="0" w:firstLine="0"/>
        <w:jc w:val="left"/>
        <w:rPr>
          <w:sz w:val="22"/>
        </w:rPr>
      </w:pPr>
      <w:r>
        <w:rPr>
          <w:spacing w:val="-5"/>
          <w:sz w:val="22"/>
        </w:rPr>
        <w:t>IIb</w:t>
      </w:r>
    </w:p>
    <w:p>
      <w:pPr>
        <w:spacing w:after="0"/>
        <w:jc w:val="left"/>
        <w:rPr>
          <w:sz w:val="22"/>
        </w:rPr>
        <w:sectPr>
          <w:type w:val="continuous"/>
          <w:pgSz w:w="16840" w:h="11910" w:orient="landscape"/>
          <w:pgMar w:top="1040" w:right="720" w:bottom="280" w:left="920" w:header="0" w:footer="919"/>
          <w:cols w:num="6" w:space="720" w:equalWidth="0">
            <w:col w:w="6738" w:space="54"/>
            <w:col w:w="435" w:space="40"/>
            <w:col w:w="1069" w:space="40"/>
            <w:col w:w="402" w:space="1670"/>
            <w:col w:w="2135" w:space="1190"/>
            <w:col w:w="1427"/>
          </w:cols>
        </w:sectPr>
      </w:pPr>
    </w:p>
    <w:p>
      <w:pPr>
        <w:pStyle w:val="ListParagraph"/>
        <w:numPr>
          <w:ilvl w:val="0"/>
          <w:numId w:val="30"/>
        </w:numPr>
        <w:tabs>
          <w:tab w:val="left" w:pos="561"/>
        </w:tabs>
        <w:spacing w:before="10" w:after="0" w:line="240" w:lineRule="auto"/>
        <w:ind w:left="560" w:right="0" w:hanging="276"/>
        <w:jc w:val="left"/>
        <w:rPr>
          <w:sz w:val="22"/>
        </w:rPr>
      </w:pPr>
      <w:r>
        <w:rPr>
          <w:spacing w:val="-2"/>
          <w:sz w:val="22"/>
        </w:rPr>
        <w:t>Щеголь</w:t>
      </w:r>
    </w:p>
    <w:p>
      <w:pPr>
        <w:spacing w:before="8"/>
        <w:ind w:left="217" w:right="0" w:firstLine="0"/>
        <w:jc w:val="left"/>
        <w:rPr>
          <w:i/>
          <w:sz w:val="22"/>
        </w:rPr>
      </w:pPr>
      <w:r>
        <w:rPr>
          <w:i/>
          <w:sz w:val="22"/>
        </w:rPr>
        <w:t>Род</w:t>
      </w:r>
      <w:r>
        <w:rPr>
          <w:i/>
          <w:spacing w:val="-7"/>
          <w:sz w:val="22"/>
        </w:rPr>
        <w:t xml:space="preserve"> </w:t>
      </w:r>
      <w:r>
        <w:rPr>
          <w:i/>
          <w:spacing w:val="-2"/>
          <w:sz w:val="22"/>
        </w:rPr>
        <w:t>Lymnocryptes</w:t>
      </w:r>
    </w:p>
    <w:p>
      <w:pPr>
        <w:pStyle w:val="ListParagraph"/>
        <w:numPr>
          <w:ilvl w:val="0"/>
          <w:numId w:val="30"/>
        </w:numPr>
        <w:tabs>
          <w:tab w:val="left" w:pos="561"/>
        </w:tabs>
        <w:spacing w:before="138" w:after="0" w:line="240" w:lineRule="auto"/>
        <w:ind w:left="560" w:right="0" w:hanging="276"/>
        <w:jc w:val="left"/>
        <w:rPr>
          <w:sz w:val="22"/>
        </w:rPr>
      </w:pPr>
      <w:r>
        <w:rPr>
          <w:spacing w:val="-2"/>
          <w:sz w:val="22"/>
        </w:rPr>
        <w:t>Гаршнеп</w:t>
      </w:r>
    </w:p>
    <w:p>
      <w:pPr>
        <w:spacing w:before="135"/>
        <w:ind w:left="217" w:right="0" w:firstLine="0"/>
        <w:jc w:val="left"/>
        <w:rPr>
          <w:i/>
          <w:sz w:val="22"/>
        </w:rPr>
      </w:pPr>
      <w:r>
        <w:rPr>
          <w:i/>
          <w:sz w:val="22"/>
        </w:rPr>
        <w:t>Род</w:t>
      </w:r>
      <w:r>
        <w:rPr>
          <w:i/>
          <w:spacing w:val="-7"/>
          <w:sz w:val="22"/>
        </w:rPr>
        <w:t xml:space="preserve"> </w:t>
      </w:r>
      <w:r>
        <w:rPr>
          <w:i/>
          <w:spacing w:val="-2"/>
          <w:sz w:val="22"/>
        </w:rPr>
        <w:t>Scolopax</w:t>
      </w:r>
    </w:p>
    <w:p>
      <w:pPr>
        <w:spacing w:before="10"/>
        <w:ind w:left="217" w:right="0" w:firstLine="0"/>
        <w:jc w:val="left"/>
        <w:rPr>
          <w:sz w:val="22"/>
        </w:rPr>
      </w:pPr>
      <w:r>
        <w:br w:type="column"/>
      </w:r>
      <w:r>
        <w:rPr>
          <w:color w:val="1F2021"/>
          <w:sz w:val="22"/>
          <w:shd w:val="clear" w:color="auto" w:fill="F8F8F9"/>
        </w:rPr>
        <w:t>Tringa</w:t>
      </w:r>
      <w:r>
        <w:rPr>
          <w:color w:val="1F2021"/>
          <w:spacing w:val="-10"/>
          <w:sz w:val="22"/>
          <w:shd w:val="clear" w:color="auto" w:fill="F8F8F9"/>
        </w:rPr>
        <w:t xml:space="preserve"> </w:t>
      </w:r>
      <w:r>
        <w:rPr>
          <w:color w:val="1F2021"/>
          <w:sz w:val="22"/>
          <w:shd w:val="clear" w:color="auto" w:fill="F8F8F9"/>
        </w:rPr>
        <w:t>erythropus</w:t>
      </w:r>
      <w:r>
        <w:rPr>
          <w:color w:val="1F2021"/>
          <w:spacing w:val="-9"/>
          <w:sz w:val="22"/>
          <w:shd w:val="clear" w:color="auto" w:fill="F8F8F9"/>
        </w:rPr>
        <w:t xml:space="preserve"> </w:t>
      </w:r>
      <w:r>
        <w:rPr>
          <w:color w:val="1F2021"/>
          <w:sz w:val="22"/>
          <w:shd w:val="clear" w:color="auto" w:fill="F8F8F9"/>
        </w:rPr>
        <w:t>(P</w:t>
      </w:r>
      <w:r>
        <w:rPr>
          <w:color w:val="1F2021"/>
          <w:sz w:val="18"/>
          <w:shd w:val="clear" w:color="auto" w:fill="F8F8F9"/>
        </w:rPr>
        <w:t>ALLAS</w:t>
      </w:r>
      <w:r>
        <w:rPr>
          <w:color w:val="1F2021"/>
          <w:sz w:val="22"/>
          <w:shd w:val="clear" w:color="auto" w:fill="F8F8F9"/>
        </w:rPr>
        <w:t>,</w:t>
      </w:r>
      <w:r>
        <w:rPr>
          <w:color w:val="1F2021"/>
          <w:spacing w:val="-8"/>
          <w:sz w:val="22"/>
          <w:shd w:val="clear" w:color="auto" w:fill="F8F8F9"/>
        </w:rPr>
        <w:t xml:space="preserve"> </w:t>
      </w:r>
      <w:r>
        <w:rPr>
          <w:color w:val="1F2021"/>
          <w:sz w:val="22"/>
          <w:shd w:val="clear" w:color="auto" w:fill="F8F8F9"/>
        </w:rPr>
        <w:t>1764)</w:t>
      </w:r>
      <w:r>
        <w:rPr>
          <w:color w:val="1F2021"/>
          <w:spacing w:val="-13"/>
          <w:sz w:val="22"/>
        </w:rPr>
        <w:t xml:space="preserve"> </w:t>
      </w:r>
      <w:r>
        <w:rPr>
          <w:color w:val="000000"/>
          <w:spacing w:val="-5"/>
          <w:sz w:val="22"/>
        </w:rPr>
        <w:t>Пр</w:t>
      </w:r>
    </w:p>
    <w:p>
      <w:pPr>
        <w:pStyle w:val="BodyText"/>
        <w:spacing w:before="7"/>
        <w:rPr>
          <w:sz w:val="23"/>
        </w:rPr>
      </w:pPr>
    </w:p>
    <w:p>
      <w:pPr>
        <w:spacing w:before="0" w:line="252" w:lineRule="exact"/>
        <w:ind w:left="217" w:right="0" w:firstLine="0"/>
        <w:jc w:val="left"/>
        <w:rPr>
          <w:sz w:val="22"/>
        </w:rPr>
      </w:pPr>
      <w:r>
        <w:pict>
          <v:shape id="_x0000_s1666" type="#_x0000_t202" style="width:374.2pt;height:110.35pt;margin-top:-26.32pt;margin-left:395.72pt;mso-position-horizontal-relative:page;position:absolute;z-index:251909120" filled="f" stroked="f">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6"/>
                    <w:gridCol w:w="680"/>
                    <w:gridCol w:w="672"/>
                    <w:gridCol w:w="665"/>
                    <w:gridCol w:w="692"/>
                    <w:gridCol w:w="991"/>
                    <w:gridCol w:w="2366"/>
                    <w:gridCol w:w="894"/>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264"/>
                      <w:jc w:val="left"/>
                    </w:trPr>
                    <w:tc>
                      <w:tcPr>
                        <w:tcW w:w="4226" w:type="dxa"/>
                        <w:gridSpan w:val="6"/>
                        <w:vMerge w:val="restart"/>
                      </w:tcPr>
                      <w:p>
                        <w:pPr>
                          <w:pStyle w:val="TableParagraph"/>
                          <w:rPr>
                            <w:sz w:val="20"/>
                          </w:rPr>
                        </w:pPr>
                      </w:p>
                    </w:tc>
                    <w:tc>
                      <w:tcPr>
                        <w:tcW w:w="2366" w:type="dxa"/>
                      </w:tcPr>
                      <w:p>
                        <w:pPr>
                          <w:pStyle w:val="TableParagraph"/>
                          <w:spacing w:before="2" w:line="242" w:lineRule="exact"/>
                          <w:ind w:left="1027" w:right="1027"/>
                          <w:jc w:val="center"/>
                          <w:rPr>
                            <w:sz w:val="22"/>
                          </w:rPr>
                        </w:pPr>
                        <w:r>
                          <w:rPr>
                            <w:spacing w:val="-5"/>
                            <w:sz w:val="22"/>
                          </w:rPr>
                          <w:t>LC</w:t>
                        </w:r>
                      </w:p>
                    </w:tc>
                    <w:tc>
                      <w:tcPr>
                        <w:tcW w:w="894" w:type="dxa"/>
                        <w:vMerge w:val="restart"/>
                      </w:tcPr>
                      <w:p>
                        <w:pPr>
                          <w:pStyle w:val="TableParagraph"/>
                          <w:rPr>
                            <w:sz w:val="20"/>
                          </w:rPr>
                        </w:pP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4226" w:type="dxa"/>
                        <w:gridSpan w:val="6"/>
                        <w:vMerge/>
                        <w:tcBorders>
                          <w:top w:val="nil"/>
                        </w:tcBorders>
                      </w:tcPr>
                      <w:p>
                        <w:pPr>
                          <w:rPr>
                            <w:sz w:val="2"/>
                            <w:szCs w:val="2"/>
                          </w:rPr>
                        </w:pPr>
                      </w:p>
                    </w:tc>
                    <w:tc>
                      <w:tcPr>
                        <w:tcW w:w="2366" w:type="dxa"/>
                      </w:tcPr>
                      <w:p>
                        <w:pPr>
                          <w:pStyle w:val="TableParagraph"/>
                          <w:rPr>
                            <w:sz w:val="18"/>
                          </w:rPr>
                        </w:pPr>
                      </w:p>
                    </w:tc>
                    <w:tc>
                      <w:tcPr>
                        <w:tcW w:w="894" w:type="dxa"/>
                        <w:vMerge/>
                        <w:tcBorders>
                          <w:top w:val="nil"/>
                        </w:tcBorders>
                      </w:tcPr>
                      <w:p>
                        <w:pPr>
                          <w:rPr>
                            <w:sz w:val="2"/>
                            <w:szCs w:val="2"/>
                          </w:rPr>
                        </w:pPr>
                      </w:p>
                    </w:tc>
                  </w:tr>
                  <w:tr>
                    <w:tblPrEx>
                      <w:tblW w:w="0" w:type="auto"/>
                      <w:jc w:val="left"/>
                      <w:tblInd w:w="7" w:type="dxa"/>
                      <w:tblLayout w:type="fixed"/>
                      <w:tblCellMar>
                        <w:top w:w="0" w:type="dxa"/>
                        <w:left w:w="0" w:type="dxa"/>
                        <w:bottom w:w="0" w:type="dxa"/>
                        <w:right w:w="0" w:type="dxa"/>
                      </w:tblCellMar>
                      <w:tblLook w:val="01E0"/>
                    </w:tblPrEx>
                    <w:trPr>
                      <w:trHeight w:val="515"/>
                      <w:jc w:val="left"/>
                    </w:trPr>
                    <w:tc>
                      <w:tcPr>
                        <w:tcW w:w="526" w:type="dxa"/>
                        <w:tcBorders>
                          <w:right w:val="single" w:sz="4" w:space="0" w:color="000000"/>
                        </w:tcBorders>
                      </w:tcPr>
                      <w:p>
                        <w:pPr>
                          <w:pStyle w:val="TableParagraph"/>
                          <w:spacing w:before="126"/>
                          <w:ind w:left="45"/>
                          <w:rPr>
                            <w:sz w:val="22"/>
                          </w:rPr>
                        </w:pPr>
                        <w:r>
                          <w:rPr>
                            <w:spacing w:val="-5"/>
                            <w:sz w:val="22"/>
                          </w:rPr>
                          <w:t>Пр</w:t>
                        </w:r>
                      </w:p>
                    </w:tc>
                    <w:tc>
                      <w:tcPr>
                        <w:tcW w:w="680" w:type="dxa"/>
                        <w:tcBorders>
                          <w:left w:val="single" w:sz="4" w:space="0" w:color="000000"/>
                          <w:right w:val="single" w:sz="4" w:space="0" w:color="000000"/>
                        </w:tcBorders>
                      </w:tcPr>
                      <w:p>
                        <w:pPr>
                          <w:pStyle w:val="TableParagraph"/>
                          <w:spacing w:before="126"/>
                          <w:ind w:left="220"/>
                          <w:rPr>
                            <w:sz w:val="22"/>
                          </w:rPr>
                        </w:pPr>
                        <w:r>
                          <w:rPr>
                            <w:spacing w:val="-5"/>
                            <w:sz w:val="22"/>
                          </w:rPr>
                          <w:t>IV</w:t>
                        </w:r>
                      </w:p>
                    </w:tc>
                    <w:tc>
                      <w:tcPr>
                        <w:tcW w:w="672" w:type="dxa"/>
                        <w:tcBorders>
                          <w:left w:val="single" w:sz="4" w:space="0" w:color="000000"/>
                          <w:right w:val="single" w:sz="4" w:space="0" w:color="000000"/>
                        </w:tcBorders>
                      </w:tcPr>
                      <w:p>
                        <w:pPr>
                          <w:pStyle w:val="TableParagraph"/>
                          <w:spacing w:before="126"/>
                          <w:ind w:right="255"/>
                          <w:jc w:val="right"/>
                          <w:rPr>
                            <w:sz w:val="22"/>
                          </w:rPr>
                        </w:pPr>
                        <w:r>
                          <w:rPr>
                            <w:spacing w:val="-5"/>
                            <w:sz w:val="22"/>
                          </w:rPr>
                          <w:t>II</w:t>
                        </w:r>
                      </w:p>
                    </w:tc>
                    <w:tc>
                      <w:tcPr>
                        <w:tcW w:w="665" w:type="dxa"/>
                        <w:tcBorders>
                          <w:left w:val="single" w:sz="4" w:space="0" w:color="000000"/>
                          <w:right w:val="single" w:sz="4" w:space="0" w:color="000000"/>
                        </w:tcBorders>
                      </w:tcPr>
                      <w:p>
                        <w:pPr>
                          <w:pStyle w:val="TableParagraph"/>
                          <w:spacing w:before="126"/>
                          <w:ind w:left="205" w:right="205"/>
                          <w:jc w:val="center"/>
                          <w:rPr>
                            <w:sz w:val="22"/>
                          </w:rPr>
                        </w:pPr>
                        <w:r>
                          <w:rPr>
                            <w:spacing w:val="-5"/>
                            <w:sz w:val="22"/>
                          </w:rPr>
                          <w:t>III</w:t>
                        </w:r>
                      </w:p>
                    </w:tc>
                    <w:tc>
                      <w:tcPr>
                        <w:tcW w:w="692" w:type="dxa"/>
                        <w:tcBorders>
                          <w:left w:val="single" w:sz="4" w:space="0" w:color="000000"/>
                        </w:tcBorders>
                      </w:tcPr>
                      <w:p>
                        <w:pPr>
                          <w:pStyle w:val="TableParagraph"/>
                          <w:rPr>
                            <w:sz w:val="20"/>
                          </w:rPr>
                        </w:pPr>
                      </w:p>
                    </w:tc>
                    <w:tc>
                      <w:tcPr>
                        <w:tcW w:w="991" w:type="dxa"/>
                        <w:tcBorders>
                          <w:right w:val="single" w:sz="4" w:space="0" w:color="000000"/>
                        </w:tcBorders>
                      </w:tcPr>
                      <w:p>
                        <w:pPr>
                          <w:pStyle w:val="TableParagraph"/>
                          <w:spacing w:before="126"/>
                          <w:ind w:left="333" w:right="339"/>
                          <w:jc w:val="center"/>
                          <w:rPr>
                            <w:sz w:val="22"/>
                          </w:rPr>
                        </w:pPr>
                        <w:r>
                          <w:rPr>
                            <w:spacing w:val="-5"/>
                            <w:sz w:val="22"/>
                          </w:rPr>
                          <w:t>3w</w:t>
                        </w:r>
                      </w:p>
                    </w:tc>
                    <w:tc>
                      <w:tcPr>
                        <w:tcW w:w="2366" w:type="dxa"/>
                        <w:tcBorders>
                          <w:left w:val="single" w:sz="4" w:space="0" w:color="000000"/>
                          <w:right w:val="single" w:sz="4" w:space="0" w:color="000000"/>
                        </w:tcBorders>
                      </w:tcPr>
                      <w:p>
                        <w:pPr>
                          <w:pStyle w:val="TableParagraph"/>
                          <w:spacing w:before="126"/>
                          <w:ind w:left="1021" w:right="1021"/>
                          <w:jc w:val="center"/>
                          <w:rPr>
                            <w:sz w:val="22"/>
                          </w:rPr>
                        </w:pPr>
                        <w:r>
                          <w:rPr>
                            <w:spacing w:val="-5"/>
                            <w:sz w:val="22"/>
                          </w:rPr>
                          <w:t>LC</w:t>
                        </w:r>
                      </w:p>
                    </w:tc>
                    <w:tc>
                      <w:tcPr>
                        <w:tcW w:w="894" w:type="dxa"/>
                        <w:tcBorders>
                          <w:left w:val="single" w:sz="4" w:space="0" w:color="000000"/>
                        </w:tcBorders>
                      </w:tcPr>
                      <w:p>
                        <w:pPr>
                          <w:pStyle w:val="TableParagraph"/>
                          <w:spacing w:before="126"/>
                          <w:ind w:right="45"/>
                          <w:jc w:val="right"/>
                          <w:rPr>
                            <w:sz w:val="22"/>
                          </w:rPr>
                        </w:pPr>
                        <w:r>
                          <w:rPr>
                            <w:spacing w:val="-2"/>
                            <w:sz w:val="22"/>
                          </w:rPr>
                          <w:t>IIa/IIIb</w:t>
                        </w:r>
                      </w:p>
                    </w:tc>
                  </w:tr>
                  <w:tr>
                    <w:tblPrEx>
                      <w:tblW w:w="0" w:type="auto"/>
                      <w:jc w:val="left"/>
                      <w:tblInd w:w="7" w:type="dxa"/>
                      <w:tblLayout w:type="fixed"/>
                      <w:tblCellMar>
                        <w:top w:w="0" w:type="dxa"/>
                        <w:left w:w="0" w:type="dxa"/>
                        <w:bottom w:w="0" w:type="dxa"/>
                        <w:right w:w="0" w:type="dxa"/>
                      </w:tblCellMar>
                      <w:tblLook w:val="01E0"/>
                    </w:tblPrEx>
                    <w:trPr>
                      <w:trHeight w:val="259"/>
                      <w:jc w:val="left"/>
                    </w:trPr>
                    <w:tc>
                      <w:tcPr>
                        <w:tcW w:w="526" w:type="dxa"/>
                      </w:tcPr>
                      <w:p>
                        <w:pPr>
                          <w:pStyle w:val="TableParagraph"/>
                          <w:rPr>
                            <w:sz w:val="18"/>
                          </w:rPr>
                        </w:pPr>
                      </w:p>
                    </w:tc>
                    <w:tc>
                      <w:tcPr>
                        <w:tcW w:w="680" w:type="dxa"/>
                      </w:tcPr>
                      <w:p>
                        <w:pPr>
                          <w:pStyle w:val="TableParagraph"/>
                          <w:rPr>
                            <w:sz w:val="18"/>
                          </w:rPr>
                        </w:pPr>
                      </w:p>
                    </w:tc>
                    <w:tc>
                      <w:tcPr>
                        <w:tcW w:w="672" w:type="dxa"/>
                      </w:tcPr>
                      <w:p>
                        <w:pPr>
                          <w:pStyle w:val="TableParagraph"/>
                          <w:rPr>
                            <w:sz w:val="18"/>
                          </w:rPr>
                        </w:pPr>
                      </w:p>
                    </w:tc>
                    <w:tc>
                      <w:tcPr>
                        <w:tcW w:w="665" w:type="dxa"/>
                      </w:tcPr>
                      <w:p>
                        <w:pPr>
                          <w:pStyle w:val="TableParagraph"/>
                          <w:rPr>
                            <w:sz w:val="18"/>
                          </w:rPr>
                        </w:pPr>
                      </w:p>
                    </w:tc>
                    <w:tc>
                      <w:tcPr>
                        <w:tcW w:w="692" w:type="dxa"/>
                      </w:tcPr>
                      <w:p>
                        <w:pPr>
                          <w:pStyle w:val="TableParagraph"/>
                          <w:rPr>
                            <w:sz w:val="18"/>
                          </w:rPr>
                        </w:pPr>
                      </w:p>
                    </w:tc>
                    <w:tc>
                      <w:tcPr>
                        <w:tcW w:w="991" w:type="dxa"/>
                      </w:tcPr>
                      <w:p>
                        <w:pPr>
                          <w:pStyle w:val="TableParagraph"/>
                          <w:rPr>
                            <w:sz w:val="18"/>
                          </w:rPr>
                        </w:pPr>
                      </w:p>
                    </w:tc>
                    <w:tc>
                      <w:tcPr>
                        <w:tcW w:w="2366" w:type="dxa"/>
                      </w:tcPr>
                      <w:p>
                        <w:pPr>
                          <w:pStyle w:val="TableParagraph"/>
                          <w:rPr>
                            <w:sz w:val="18"/>
                          </w:rPr>
                        </w:pPr>
                      </w:p>
                    </w:tc>
                    <w:tc>
                      <w:tcPr>
                        <w:tcW w:w="894"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526" w:type="dxa"/>
                        <w:tcBorders>
                          <w:right w:val="single" w:sz="4" w:space="0" w:color="000000"/>
                        </w:tcBorders>
                      </w:tcPr>
                      <w:p>
                        <w:pPr>
                          <w:pStyle w:val="TableParagraph"/>
                          <w:rPr>
                            <w:sz w:val="18"/>
                          </w:rPr>
                        </w:pPr>
                      </w:p>
                    </w:tc>
                    <w:tc>
                      <w:tcPr>
                        <w:tcW w:w="680" w:type="dxa"/>
                        <w:tcBorders>
                          <w:left w:val="single" w:sz="4" w:space="0" w:color="000000"/>
                          <w:right w:val="single" w:sz="4" w:space="0" w:color="000000"/>
                        </w:tcBorders>
                      </w:tcPr>
                      <w:p>
                        <w:pPr>
                          <w:pStyle w:val="TableParagraph"/>
                          <w:spacing w:before="2" w:line="241" w:lineRule="exact"/>
                          <w:ind w:left="171"/>
                          <w:rPr>
                            <w:sz w:val="22"/>
                          </w:rPr>
                        </w:pPr>
                        <w:r>
                          <w:rPr>
                            <w:spacing w:val="-5"/>
                            <w:sz w:val="22"/>
                          </w:rPr>
                          <w:t>II</w:t>
                        </w:r>
                      </w:p>
                    </w:tc>
                    <w:tc>
                      <w:tcPr>
                        <w:tcW w:w="672" w:type="dxa"/>
                        <w:tcBorders>
                          <w:left w:val="single" w:sz="4" w:space="0" w:color="000000"/>
                          <w:right w:val="single" w:sz="4" w:space="0" w:color="000000"/>
                        </w:tcBorders>
                      </w:tcPr>
                      <w:p>
                        <w:pPr>
                          <w:pStyle w:val="TableParagraph"/>
                          <w:spacing w:before="2" w:line="241" w:lineRule="exact"/>
                          <w:ind w:left="122"/>
                          <w:rPr>
                            <w:sz w:val="22"/>
                          </w:rPr>
                        </w:pPr>
                        <w:r>
                          <w:rPr>
                            <w:spacing w:val="-5"/>
                            <w:sz w:val="22"/>
                          </w:rPr>
                          <w:t>III</w:t>
                        </w:r>
                      </w:p>
                    </w:tc>
                    <w:tc>
                      <w:tcPr>
                        <w:tcW w:w="665" w:type="dxa"/>
                        <w:tcBorders>
                          <w:left w:val="single" w:sz="4" w:space="0" w:color="000000"/>
                          <w:right w:val="single" w:sz="4" w:space="0" w:color="000000"/>
                        </w:tcBorders>
                      </w:tcPr>
                      <w:p>
                        <w:pPr>
                          <w:pStyle w:val="TableParagraph"/>
                          <w:rPr>
                            <w:sz w:val="18"/>
                          </w:rPr>
                        </w:pPr>
                      </w:p>
                    </w:tc>
                    <w:tc>
                      <w:tcPr>
                        <w:tcW w:w="692" w:type="dxa"/>
                        <w:tcBorders>
                          <w:left w:val="single" w:sz="4" w:space="0" w:color="000000"/>
                        </w:tcBorders>
                      </w:tcPr>
                      <w:p>
                        <w:pPr>
                          <w:pStyle w:val="TableParagraph"/>
                          <w:rPr>
                            <w:sz w:val="18"/>
                          </w:rPr>
                        </w:pPr>
                      </w:p>
                    </w:tc>
                    <w:tc>
                      <w:tcPr>
                        <w:tcW w:w="991" w:type="dxa"/>
                        <w:tcBorders>
                          <w:right w:val="single" w:sz="4" w:space="0" w:color="000000"/>
                        </w:tcBorders>
                      </w:tcPr>
                      <w:p>
                        <w:pPr>
                          <w:pStyle w:val="TableParagraph"/>
                          <w:spacing w:before="2" w:line="241" w:lineRule="exact"/>
                          <w:ind w:left="333" w:right="339"/>
                          <w:jc w:val="center"/>
                          <w:rPr>
                            <w:sz w:val="22"/>
                          </w:rPr>
                        </w:pPr>
                        <w:r>
                          <w:rPr>
                            <w:spacing w:val="-5"/>
                            <w:sz w:val="22"/>
                          </w:rPr>
                          <w:t>3w</w:t>
                        </w:r>
                      </w:p>
                    </w:tc>
                    <w:tc>
                      <w:tcPr>
                        <w:tcW w:w="2366" w:type="dxa"/>
                        <w:tcBorders>
                          <w:left w:val="single" w:sz="4" w:space="0" w:color="000000"/>
                          <w:right w:val="single" w:sz="4" w:space="0" w:color="000000"/>
                        </w:tcBorders>
                      </w:tcPr>
                      <w:p>
                        <w:pPr>
                          <w:pStyle w:val="TableParagraph"/>
                          <w:spacing w:before="2" w:line="241" w:lineRule="exact"/>
                          <w:ind w:left="1021" w:right="1021"/>
                          <w:jc w:val="center"/>
                          <w:rPr>
                            <w:sz w:val="22"/>
                          </w:rPr>
                        </w:pPr>
                        <w:r>
                          <w:rPr>
                            <w:spacing w:val="-5"/>
                            <w:sz w:val="22"/>
                          </w:rPr>
                          <w:t>LC</w:t>
                        </w:r>
                      </w:p>
                    </w:tc>
                    <w:tc>
                      <w:tcPr>
                        <w:tcW w:w="894" w:type="dxa"/>
                        <w:tcBorders>
                          <w:left w:val="single" w:sz="4" w:space="0" w:color="000000"/>
                        </w:tcBorders>
                      </w:tcPr>
                      <w:p>
                        <w:pPr>
                          <w:pStyle w:val="TableParagraph"/>
                          <w:spacing w:before="2" w:line="241" w:lineRule="exact"/>
                          <w:ind w:right="45"/>
                          <w:jc w:val="right"/>
                          <w:rPr>
                            <w:sz w:val="22"/>
                          </w:rPr>
                        </w:pPr>
                        <w:r>
                          <w:rPr>
                            <w:spacing w:val="-2"/>
                            <w:sz w:val="22"/>
                          </w:rPr>
                          <w:t>IIa/IIIb</w:t>
                        </w:r>
                      </w:p>
                    </w:tc>
                  </w:tr>
                  <w:tr>
                    <w:tblPrEx>
                      <w:tblW w:w="0" w:type="auto"/>
                      <w:jc w:val="left"/>
                      <w:tblInd w:w="7" w:type="dxa"/>
                      <w:tblLayout w:type="fixed"/>
                      <w:tblCellMar>
                        <w:top w:w="0" w:type="dxa"/>
                        <w:left w:w="0" w:type="dxa"/>
                        <w:bottom w:w="0" w:type="dxa"/>
                        <w:right w:w="0" w:type="dxa"/>
                      </w:tblCellMar>
                      <w:tblLook w:val="01E0"/>
                    </w:tblPrEx>
                    <w:trPr>
                      <w:trHeight w:val="264"/>
                      <w:jc w:val="left"/>
                    </w:trPr>
                    <w:tc>
                      <w:tcPr>
                        <w:tcW w:w="526" w:type="dxa"/>
                      </w:tcPr>
                      <w:p>
                        <w:pPr>
                          <w:pStyle w:val="TableParagraph"/>
                          <w:rPr>
                            <w:sz w:val="18"/>
                          </w:rPr>
                        </w:pPr>
                      </w:p>
                    </w:tc>
                    <w:tc>
                      <w:tcPr>
                        <w:tcW w:w="680" w:type="dxa"/>
                      </w:tcPr>
                      <w:p>
                        <w:pPr>
                          <w:pStyle w:val="TableParagraph"/>
                          <w:rPr>
                            <w:sz w:val="18"/>
                          </w:rPr>
                        </w:pPr>
                      </w:p>
                    </w:tc>
                    <w:tc>
                      <w:tcPr>
                        <w:tcW w:w="672" w:type="dxa"/>
                      </w:tcPr>
                      <w:p>
                        <w:pPr>
                          <w:pStyle w:val="TableParagraph"/>
                          <w:rPr>
                            <w:sz w:val="18"/>
                          </w:rPr>
                        </w:pPr>
                      </w:p>
                    </w:tc>
                    <w:tc>
                      <w:tcPr>
                        <w:tcW w:w="665" w:type="dxa"/>
                      </w:tcPr>
                      <w:p>
                        <w:pPr>
                          <w:pStyle w:val="TableParagraph"/>
                          <w:rPr>
                            <w:sz w:val="18"/>
                          </w:rPr>
                        </w:pPr>
                      </w:p>
                    </w:tc>
                    <w:tc>
                      <w:tcPr>
                        <w:tcW w:w="692" w:type="dxa"/>
                      </w:tcPr>
                      <w:p>
                        <w:pPr>
                          <w:pStyle w:val="TableParagraph"/>
                          <w:rPr>
                            <w:sz w:val="18"/>
                          </w:rPr>
                        </w:pPr>
                      </w:p>
                    </w:tc>
                    <w:tc>
                      <w:tcPr>
                        <w:tcW w:w="991" w:type="dxa"/>
                      </w:tcPr>
                      <w:p>
                        <w:pPr>
                          <w:pStyle w:val="TableParagraph"/>
                          <w:rPr>
                            <w:sz w:val="18"/>
                          </w:rPr>
                        </w:pPr>
                      </w:p>
                    </w:tc>
                    <w:tc>
                      <w:tcPr>
                        <w:tcW w:w="2366" w:type="dxa"/>
                      </w:tcPr>
                      <w:p>
                        <w:pPr>
                          <w:pStyle w:val="TableParagraph"/>
                          <w:rPr>
                            <w:sz w:val="18"/>
                          </w:rPr>
                        </w:pPr>
                      </w:p>
                    </w:tc>
                    <w:tc>
                      <w:tcPr>
                        <w:tcW w:w="894"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379"/>
                      <w:jc w:val="left"/>
                    </w:trPr>
                    <w:tc>
                      <w:tcPr>
                        <w:tcW w:w="526" w:type="dxa"/>
                      </w:tcPr>
                      <w:p>
                        <w:pPr>
                          <w:pStyle w:val="TableParagraph"/>
                          <w:spacing w:before="126" w:line="233" w:lineRule="exact"/>
                          <w:ind w:left="61"/>
                          <w:rPr>
                            <w:sz w:val="22"/>
                          </w:rPr>
                        </w:pPr>
                        <w:r>
                          <w:rPr>
                            <w:spacing w:val="-5"/>
                            <w:sz w:val="22"/>
                          </w:rPr>
                          <w:t>Гн</w:t>
                        </w:r>
                      </w:p>
                    </w:tc>
                    <w:tc>
                      <w:tcPr>
                        <w:tcW w:w="680" w:type="dxa"/>
                      </w:tcPr>
                      <w:p>
                        <w:pPr>
                          <w:pStyle w:val="TableParagraph"/>
                          <w:rPr>
                            <w:sz w:val="20"/>
                          </w:rPr>
                        </w:pPr>
                      </w:p>
                    </w:tc>
                    <w:tc>
                      <w:tcPr>
                        <w:tcW w:w="672" w:type="dxa"/>
                      </w:tcPr>
                      <w:p>
                        <w:pPr>
                          <w:pStyle w:val="TableParagraph"/>
                          <w:spacing w:before="126" w:line="233" w:lineRule="exact"/>
                          <w:ind w:right="260"/>
                          <w:jc w:val="right"/>
                          <w:rPr>
                            <w:sz w:val="22"/>
                          </w:rPr>
                        </w:pPr>
                        <w:r>
                          <w:rPr>
                            <w:spacing w:val="-5"/>
                            <w:sz w:val="22"/>
                          </w:rPr>
                          <w:t>II</w:t>
                        </w:r>
                      </w:p>
                    </w:tc>
                    <w:tc>
                      <w:tcPr>
                        <w:tcW w:w="665" w:type="dxa"/>
                      </w:tcPr>
                      <w:p>
                        <w:pPr>
                          <w:pStyle w:val="TableParagraph"/>
                          <w:spacing w:before="126" w:line="233" w:lineRule="exact"/>
                          <w:ind w:left="41" w:right="41"/>
                          <w:jc w:val="center"/>
                          <w:rPr>
                            <w:sz w:val="22"/>
                          </w:rPr>
                        </w:pPr>
                        <w:r>
                          <w:rPr>
                            <w:spacing w:val="-5"/>
                            <w:sz w:val="22"/>
                          </w:rPr>
                          <w:t>III</w:t>
                        </w:r>
                      </w:p>
                    </w:tc>
                    <w:tc>
                      <w:tcPr>
                        <w:tcW w:w="692" w:type="dxa"/>
                      </w:tcPr>
                      <w:p>
                        <w:pPr>
                          <w:pStyle w:val="TableParagraph"/>
                          <w:rPr>
                            <w:sz w:val="20"/>
                          </w:rPr>
                        </w:pPr>
                      </w:p>
                    </w:tc>
                    <w:tc>
                      <w:tcPr>
                        <w:tcW w:w="991" w:type="dxa"/>
                      </w:tcPr>
                      <w:p>
                        <w:pPr>
                          <w:pStyle w:val="TableParagraph"/>
                          <w:rPr>
                            <w:sz w:val="20"/>
                          </w:rPr>
                        </w:pPr>
                      </w:p>
                    </w:tc>
                    <w:tc>
                      <w:tcPr>
                        <w:tcW w:w="2366" w:type="dxa"/>
                      </w:tcPr>
                      <w:p>
                        <w:pPr>
                          <w:pStyle w:val="TableParagraph"/>
                          <w:spacing w:before="126" w:line="233" w:lineRule="exact"/>
                          <w:ind w:left="1027" w:right="1027"/>
                          <w:jc w:val="center"/>
                          <w:rPr>
                            <w:sz w:val="22"/>
                          </w:rPr>
                        </w:pPr>
                        <w:r>
                          <w:rPr>
                            <w:spacing w:val="-5"/>
                            <w:sz w:val="22"/>
                          </w:rPr>
                          <w:t>LC</w:t>
                        </w:r>
                      </w:p>
                    </w:tc>
                    <w:tc>
                      <w:tcPr>
                        <w:tcW w:w="894" w:type="dxa"/>
                      </w:tcPr>
                      <w:p>
                        <w:pPr>
                          <w:pStyle w:val="TableParagraph"/>
                          <w:spacing w:before="126" w:line="233" w:lineRule="exact"/>
                          <w:ind w:right="50"/>
                          <w:jc w:val="right"/>
                          <w:rPr>
                            <w:sz w:val="22"/>
                          </w:rPr>
                        </w:pPr>
                        <w:r>
                          <w:rPr>
                            <w:spacing w:val="-2"/>
                            <w:sz w:val="22"/>
                          </w:rPr>
                          <w:t>IIa/IIIb</w:t>
                        </w:r>
                      </w:p>
                    </w:tc>
                  </w:tr>
                </w:tbl>
                <w:p>
                  <w:pPr>
                    <w:pStyle w:val="BodyText"/>
                  </w:pPr>
                </w:p>
              </w:txbxContent>
            </v:textbox>
          </v:shape>
        </w:pict>
      </w:r>
      <w:r>
        <w:rPr>
          <w:spacing w:val="-2"/>
          <w:sz w:val="22"/>
        </w:rPr>
        <w:t>Lymnocryptes</w:t>
      </w:r>
      <w:r>
        <w:rPr>
          <w:spacing w:val="2"/>
          <w:sz w:val="22"/>
        </w:rPr>
        <w:t xml:space="preserve"> </w:t>
      </w:r>
      <w:r>
        <w:rPr>
          <w:spacing w:val="-2"/>
          <w:sz w:val="22"/>
        </w:rPr>
        <w:t>minimus</w:t>
      </w:r>
      <w:r>
        <w:rPr>
          <w:spacing w:val="2"/>
          <w:sz w:val="22"/>
        </w:rPr>
        <w:t xml:space="preserve"> </w:t>
      </w:r>
      <w:r>
        <w:rPr>
          <w:spacing w:val="-2"/>
          <w:sz w:val="22"/>
        </w:rPr>
        <w:t>(Brünnich,</w:t>
      </w:r>
    </w:p>
    <w:p>
      <w:pPr>
        <w:spacing w:before="0" w:line="252" w:lineRule="exact"/>
        <w:ind w:left="217" w:right="0" w:firstLine="0"/>
        <w:jc w:val="left"/>
        <w:rPr>
          <w:sz w:val="22"/>
        </w:rPr>
      </w:pPr>
      <w:r>
        <w:rPr>
          <w:spacing w:val="-2"/>
          <w:sz w:val="22"/>
        </w:rPr>
        <w:t>1764)</w:t>
      </w:r>
    </w:p>
    <w:p>
      <w:pPr>
        <w:spacing w:after="0" w:line="252" w:lineRule="exact"/>
        <w:jc w:val="left"/>
        <w:rPr>
          <w:sz w:val="22"/>
        </w:rPr>
        <w:sectPr>
          <w:type w:val="continuous"/>
          <w:pgSz w:w="16840" w:h="11910" w:orient="landscape"/>
          <w:pgMar w:top="1040" w:right="720" w:bottom="280" w:left="920" w:header="0" w:footer="919"/>
          <w:cols w:num="2" w:space="720" w:equalWidth="0">
            <w:col w:w="1894" w:space="1320"/>
            <w:col w:w="11986"/>
          </w:cols>
        </w:sectPr>
      </w:pPr>
    </w:p>
    <w:p>
      <w:pPr>
        <w:pStyle w:val="ListParagraph"/>
        <w:numPr>
          <w:ilvl w:val="0"/>
          <w:numId w:val="30"/>
        </w:numPr>
        <w:tabs>
          <w:tab w:val="left" w:pos="561"/>
          <w:tab w:val="left" w:pos="3194"/>
        </w:tabs>
        <w:spacing w:before="11" w:after="0" w:line="240" w:lineRule="auto"/>
        <w:ind w:left="560" w:right="0" w:hanging="276"/>
        <w:jc w:val="left"/>
        <w:rPr>
          <w:sz w:val="22"/>
        </w:rPr>
      </w:pPr>
      <w:r>
        <w:rPr>
          <w:spacing w:val="-2"/>
          <w:sz w:val="22"/>
        </w:rPr>
        <w:t>Вальдшнеп</w:t>
      </w:r>
      <w:r>
        <w:rPr>
          <w:sz w:val="22"/>
        </w:rPr>
        <w:tab/>
        <w:t>Scolopax</w:t>
      </w:r>
      <w:r>
        <w:rPr>
          <w:spacing w:val="-11"/>
          <w:sz w:val="22"/>
        </w:rPr>
        <w:t xml:space="preserve"> </w:t>
      </w:r>
      <w:r>
        <w:rPr>
          <w:sz w:val="22"/>
        </w:rPr>
        <w:t>rusticola</w:t>
      </w:r>
      <w:r>
        <w:rPr>
          <w:spacing w:val="-13"/>
          <w:sz w:val="22"/>
        </w:rPr>
        <w:t xml:space="preserve"> </w:t>
      </w:r>
      <w:r>
        <w:rPr>
          <w:sz w:val="22"/>
        </w:rPr>
        <w:t>Linnaeus,</w:t>
      </w:r>
      <w:r>
        <w:rPr>
          <w:spacing w:val="-10"/>
          <w:sz w:val="22"/>
        </w:rPr>
        <w:t xml:space="preserve"> </w:t>
      </w:r>
      <w:r>
        <w:rPr>
          <w:sz w:val="22"/>
        </w:rPr>
        <w:t>1758</w:t>
      </w:r>
      <w:r>
        <w:rPr>
          <w:spacing w:val="-11"/>
          <w:sz w:val="22"/>
        </w:rPr>
        <w:t xml:space="preserve"> </w:t>
      </w:r>
      <w:r>
        <w:rPr>
          <w:spacing w:val="-5"/>
          <w:sz w:val="22"/>
        </w:rPr>
        <w:t>Гн</w:t>
      </w:r>
    </w:p>
    <w:p>
      <w:pPr>
        <w:spacing w:before="10"/>
        <w:ind w:left="217" w:right="0" w:firstLine="0"/>
        <w:jc w:val="left"/>
        <w:rPr>
          <w:i/>
          <w:sz w:val="22"/>
        </w:rPr>
      </w:pPr>
      <w:r>
        <w:rPr>
          <w:i/>
          <w:sz w:val="22"/>
        </w:rPr>
        <w:t>Род</w:t>
      </w:r>
      <w:r>
        <w:rPr>
          <w:i/>
          <w:spacing w:val="-7"/>
          <w:sz w:val="22"/>
        </w:rPr>
        <w:t xml:space="preserve"> </w:t>
      </w:r>
      <w:r>
        <w:rPr>
          <w:i/>
          <w:spacing w:val="-2"/>
          <w:sz w:val="22"/>
        </w:rPr>
        <w:t>Gallinago</w:t>
      </w:r>
    </w:p>
    <w:p>
      <w:pPr>
        <w:spacing w:after="0"/>
        <w:jc w:val="left"/>
        <w:rPr>
          <w:sz w:val="22"/>
        </w:rPr>
        <w:sectPr>
          <w:type w:val="continuous"/>
          <w:pgSz w:w="16840" w:h="11910" w:orient="landscape"/>
          <w:pgMar w:top="1040" w:right="720" w:bottom="280" w:left="920" w:header="0" w:footer="919"/>
          <w:cols w:space="720"/>
        </w:sectPr>
      </w:pPr>
    </w:p>
    <w:p>
      <w:pPr>
        <w:pStyle w:val="ListParagraph"/>
        <w:numPr>
          <w:ilvl w:val="0"/>
          <w:numId w:val="30"/>
        </w:numPr>
        <w:tabs>
          <w:tab w:val="left" w:pos="561"/>
        </w:tabs>
        <w:spacing w:before="135" w:after="0" w:line="240" w:lineRule="auto"/>
        <w:ind w:left="560" w:right="0" w:hanging="276"/>
        <w:jc w:val="left"/>
        <w:rPr>
          <w:sz w:val="22"/>
        </w:rPr>
      </w:pPr>
      <w:r>
        <w:rPr>
          <w:spacing w:val="-2"/>
          <w:sz w:val="22"/>
        </w:rPr>
        <w:t>Бекас</w:t>
      </w:r>
    </w:p>
    <w:p>
      <w:pPr>
        <w:spacing w:before="8" w:line="242" w:lineRule="auto"/>
        <w:ind w:left="285" w:right="8583" w:firstLine="0"/>
        <w:jc w:val="left"/>
        <w:rPr>
          <w:sz w:val="22"/>
        </w:rPr>
      </w:pPr>
      <w:r>
        <w:br w:type="column"/>
      </w:r>
      <w:r>
        <w:rPr>
          <w:sz w:val="22"/>
        </w:rPr>
        <w:t>Gallinago</w:t>
      </w:r>
      <w:r>
        <w:rPr>
          <w:spacing w:val="-14"/>
          <w:sz w:val="22"/>
        </w:rPr>
        <w:t xml:space="preserve"> </w:t>
      </w:r>
      <w:r>
        <w:rPr>
          <w:sz w:val="22"/>
        </w:rPr>
        <w:t>gallinago</w:t>
      </w:r>
      <w:r>
        <w:rPr>
          <w:spacing w:val="-14"/>
          <w:sz w:val="22"/>
        </w:rPr>
        <w:t xml:space="preserve"> </w:t>
      </w:r>
      <w:r>
        <w:rPr>
          <w:sz w:val="22"/>
        </w:rPr>
        <w:t xml:space="preserve">(Linnaeus, </w:t>
      </w:r>
      <w:r>
        <w:rPr>
          <w:spacing w:val="-2"/>
          <w:sz w:val="22"/>
        </w:rPr>
        <w:t>1758)</w:t>
      </w:r>
    </w:p>
    <w:p>
      <w:pPr>
        <w:spacing w:after="0" w:line="242" w:lineRule="auto"/>
        <w:jc w:val="left"/>
        <w:rPr>
          <w:sz w:val="22"/>
        </w:rPr>
        <w:sectPr>
          <w:type w:val="continuous"/>
          <w:pgSz w:w="16840" w:h="11910" w:orient="landscape"/>
          <w:pgMar w:top="1040" w:right="720" w:bottom="280" w:left="920" w:header="0" w:footer="919"/>
          <w:cols w:num="2" w:space="720" w:equalWidth="0">
            <w:col w:w="1125" w:space="2020"/>
            <w:col w:w="12055"/>
          </w:cols>
        </w:sectPr>
      </w:pPr>
    </w:p>
    <w:p>
      <w:pPr>
        <w:pStyle w:val="ListParagraph"/>
        <w:numPr>
          <w:ilvl w:val="0"/>
          <w:numId w:val="30"/>
        </w:numPr>
        <w:tabs>
          <w:tab w:val="left" w:pos="617"/>
          <w:tab w:val="left" w:pos="3249"/>
          <w:tab w:val="right" w:pos="7061"/>
        </w:tabs>
        <w:spacing w:before="4" w:after="0" w:line="240" w:lineRule="auto"/>
        <w:ind w:left="616" w:right="0" w:hanging="388"/>
        <w:jc w:val="left"/>
        <w:rPr>
          <w:sz w:val="22"/>
        </w:rPr>
      </w:pPr>
      <w:r>
        <w:rPr>
          <w:spacing w:val="-2"/>
          <w:sz w:val="22"/>
        </w:rPr>
        <w:t>Дупель</w:t>
      </w:r>
      <w:r>
        <w:rPr>
          <w:sz w:val="22"/>
        </w:rPr>
        <w:tab/>
        <w:t>Gallinago</w:t>
      </w:r>
      <w:r>
        <w:rPr>
          <w:spacing w:val="-9"/>
          <w:sz w:val="22"/>
        </w:rPr>
        <w:t xml:space="preserve"> </w:t>
      </w:r>
      <w:r>
        <w:rPr>
          <w:sz w:val="22"/>
        </w:rPr>
        <w:t>media</w:t>
      </w:r>
      <w:r>
        <w:rPr>
          <w:spacing w:val="-13"/>
          <w:sz w:val="22"/>
        </w:rPr>
        <w:t xml:space="preserve"> </w:t>
      </w:r>
      <w:r>
        <w:rPr>
          <w:sz w:val="22"/>
        </w:rPr>
        <w:t>(Latham,</w:t>
      </w:r>
      <w:r>
        <w:rPr>
          <w:spacing w:val="-9"/>
          <w:sz w:val="22"/>
        </w:rPr>
        <w:t xml:space="preserve"> </w:t>
      </w:r>
      <w:r>
        <w:rPr>
          <w:sz w:val="22"/>
        </w:rPr>
        <w:t>1787)</w:t>
      </w:r>
      <w:r>
        <w:rPr>
          <w:spacing w:val="-13"/>
          <w:sz w:val="22"/>
        </w:rPr>
        <w:t xml:space="preserve"> </w:t>
      </w:r>
      <w:r>
        <w:rPr>
          <w:spacing w:val="-5"/>
          <w:sz w:val="22"/>
        </w:rPr>
        <w:t>Гн</w:t>
      </w:r>
      <w:r>
        <w:rPr>
          <w:sz w:val="22"/>
        </w:rPr>
        <w:tab/>
      </w:r>
      <w:r>
        <w:rPr>
          <w:spacing w:val="-5"/>
          <w:sz w:val="22"/>
        </w:rPr>
        <w:t>II</w:t>
      </w:r>
    </w:p>
    <w:p>
      <w:pPr>
        <w:spacing w:before="11"/>
        <w:ind w:left="272" w:right="0" w:firstLine="0"/>
        <w:jc w:val="left"/>
        <w:rPr>
          <w:i/>
          <w:sz w:val="22"/>
        </w:rPr>
      </w:pPr>
      <w:r>
        <w:rPr>
          <w:w w:val="95"/>
          <w:sz w:val="22"/>
        </w:rPr>
        <w:t>Семейство</w:t>
      </w:r>
      <w:r>
        <w:rPr>
          <w:spacing w:val="40"/>
          <w:sz w:val="22"/>
        </w:rPr>
        <w:t xml:space="preserve"> </w:t>
      </w:r>
      <w:r>
        <w:rPr>
          <w:w w:val="95"/>
          <w:sz w:val="22"/>
        </w:rPr>
        <w:t>Поморниковые</w:t>
      </w:r>
      <w:r>
        <w:rPr>
          <w:spacing w:val="41"/>
          <w:sz w:val="22"/>
        </w:rPr>
        <w:t xml:space="preserve"> </w:t>
      </w:r>
      <w:r>
        <w:rPr>
          <w:i/>
          <w:spacing w:val="-2"/>
          <w:w w:val="95"/>
          <w:sz w:val="22"/>
        </w:rPr>
        <w:t>(Stercorariidae)</w:t>
      </w:r>
    </w:p>
    <w:p>
      <w:pPr>
        <w:spacing w:before="11"/>
        <w:ind w:left="217" w:right="0" w:firstLine="0"/>
        <w:jc w:val="left"/>
        <w:rPr>
          <w:i/>
          <w:sz w:val="22"/>
        </w:rPr>
      </w:pPr>
      <w:r>
        <w:rPr>
          <w:i/>
          <w:sz w:val="22"/>
        </w:rPr>
        <w:t>Род</w:t>
      </w:r>
      <w:r>
        <w:rPr>
          <w:i/>
          <w:spacing w:val="-7"/>
          <w:sz w:val="22"/>
        </w:rPr>
        <w:t xml:space="preserve"> </w:t>
      </w:r>
      <w:r>
        <w:rPr>
          <w:i/>
          <w:spacing w:val="-2"/>
          <w:sz w:val="22"/>
        </w:rPr>
        <w:t>Stercorarius</w:t>
      </w:r>
    </w:p>
    <w:p>
      <w:pPr>
        <w:pStyle w:val="ListParagraph"/>
        <w:numPr>
          <w:ilvl w:val="0"/>
          <w:numId w:val="29"/>
        </w:numPr>
        <w:tabs>
          <w:tab w:val="left" w:pos="364"/>
          <w:tab w:val="right" w:pos="1030"/>
        </w:tabs>
        <w:spacing w:before="4" w:after="0" w:line="240" w:lineRule="auto"/>
        <w:ind w:left="363" w:right="0" w:hanging="147"/>
        <w:jc w:val="left"/>
        <w:rPr>
          <w:sz w:val="22"/>
        </w:rPr>
      </w:pPr>
      <w:r>
        <w:rPr>
          <w:spacing w:val="-2"/>
          <w:w w:val="99"/>
          <w:sz w:val="22"/>
        </w:rPr>
        <w:br w:type="column"/>
      </w:r>
      <w:r>
        <w:rPr>
          <w:spacing w:val="-5"/>
          <w:sz w:val="22"/>
        </w:rPr>
        <w:t>II</w:t>
      </w:r>
    </w:p>
    <w:p>
      <w:pPr>
        <w:tabs>
          <w:tab w:val="left" w:pos="1808"/>
          <w:tab w:val="left" w:pos="3635"/>
        </w:tabs>
        <w:spacing w:before="4"/>
        <w:ind w:left="217" w:right="0" w:firstLine="0"/>
        <w:jc w:val="left"/>
        <w:rPr>
          <w:sz w:val="22"/>
        </w:rPr>
      </w:pPr>
      <w:r>
        <w:br w:type="column"/>
      </w:r>
      <w:r>
        <w:rPr>
          <w:spacing w:val="-10"/>
          <w:sz w:val="22"/>
        </w:rPr>
        <w:t>2</w:t>
      </w:r>
      <w:r>
        <w:rPr>
          <w:sz w:val="22"/>
        </w:rPr>
        <w:tab/>
      </w:r>
      <w:r>
        <w:rPr>
          <w:spacing w:val="-5"/>
          <w:sz w:val="22"/>
        </w:rPr>
        <w:t>NT</w:t>
      </w:r>
      <w:r>
        <w:rPr>
          <w:sz w:val="22"/>
        </w:rPr>
        <w:tab/>
      </w:r>
      <w:r>
        <w:rPr>
          <w:spacing w:val="-10"/>
          <w:sz w:val="22"/>
        </w:rPr>
        <w:t>I</w:t>
      </w:r>
    </w:p>
    <w:p>
      <w:pPr>
        <w:spacing w:after="0"/>
        <w:jc w:val="left"/>
        <w:rPr>
          <w:sz w:val="22"/>
        </w:rPr>
        <w:sectPr>
          <w:type w:val="continuous"/>
          <w:pgSz w:w="16840" w:h="11910" w:orient="landscape"/>
          <w:pgMar w:top="1040" w:right="720" w:bottom="280" w:left="920" w:header="0" w:footer="919"/>
          <w:cols w:num="3" w:space="720" w:equalWidth="0">
            <w:col w:w="7102" w:space="272"/>
            <w:col w:w="1071" w:space="2003"/>
            <w:col w:w="4752"/>
          </w:cols>
        </w:sectPr>
      </w:pPr>
    </w:p>
    <w:p>
      <w:pPr>
        <w:spacing w:before="135"/>
        <w:ind w:left="229" w:right="0" w:firstLine="0"/>
        <w:jc w:val="left"/>
        <w:rPr>
          <w:sz w:val="22"/>
        </w:rPr>
      </w:pPr>
      <w:r>
        <w:rPr>
          <w:spacing w:val="-5"/>
          <w:sz w:val="22"/>
        </w:rPr>
        <w:t>101</w:t>
      </w:r>
    </w:p>
    <w:p>
      <w:pPr>
        <w:spacing w:before="10"/>
        <w:ind w:left="189" w:right="0" w:firstLine="0"/>
        <w:jc w:val="left"/>
        <w:rPr>
          <w:sz w:val="22"/>
        </w:rPr>
      </w:pPr>
      <w:r>
        <w:br w:type="column"/>
      </w:r>
      <w:r>
        <w:rPr>
          <w:spacing w:val="-2"/>
          <w:sz w:val="22"/>
        </w:rPr>
        <w:t>Короткохвостый поморник</w:t>
      </w:r>
    </w:p>
    <w:p>
      <w:pPr>
        <w:spacing w:before="10"/>
        <w:ind w:left="229" w:right="35" w:firstLine="0"/>
        <w:jc w:val="left"/>
        <w:rPr>
          <w:sz w:val="22"/>
        </w:rPr>
      </w:pPr>
      <w:r>
        <w:br w:type="column"/>
      </w:r>
      <w:r>
        <w:rPr>
          <w:sz w:val="22"/>
        </w:rPr>
        <w:t>Stercorarius</w:t>
      </w:r>
      <w:r>
        <w:rPr>
          <w:spacing w:val="-14"/>
          <w:sz w:val="22"/>
        </w:rPr>
        <w:t xml:space="preserve"> </w:t>
      </w:r>
      <w:r>
        <w:rPr>
          <w:sz w:val="22"/>
        </w:rPr>
        <w:t>parasiticus</w:t>
      </w:r>
      <w:r>
        <w:rPr>
          <w:spacing w:val="-14"/>
          <w:sz w:val="22"/>
        </w:rPr>
        <w:t xml:space="preserve"> </w:t>
      </w:r>
      <w:r>
        <w:rPr>
          <w:sz w:val="22"/>
        </w:rPr>
        <w:t xml:space="preserve">(Linnaeus, </w:t>
      </w:r>
      <w:r>
        <w:rPr>
          <w:spacing w:val="-2"/>
          <w:sz w:val="22"/>
        </w:rPr>
        <w:t>1758)</w:t>
      </w:r>
    </w:p>
    <w:p>
      <w:pPr>
        <w:spacing w:before="135"/>
        <w:ind w:left="229" w:right="0" w:firstLine="0"/>
        <w:jc w:val="left"/>
        <w:rPr>
          <w:sz w:val="22"/>
        </w:rPr>
      </w:pPr>
      <w:r>
        <w:br w:type="column"/>
      </w:r>
      <w:r>
        <w:rPr>
          <w:spacing w:val="-5"/>
          <w:sz w:val="22"/>
        </w:rPr>
        <w:t>Зал</w:t>
      </w:r>
    </w:p>
    <w:p>
      <w:pPr>
        <w:pStyle w:val="ListParagraph"/>
        <w:numPr>
          <w:ilvl w:val="0"/>
          <w:numId w:val="29"/>
        </w:numPr>
        <w:tabs>
          <w:tab w:val="left" w:pos="3398"/>
          <w:tab w:val="left" w:pos="3399"/>
        </w:tabs>
        <w:spacing w:before="135" w:after="0" w:line="240" w:lineRule="auto"/>
        <w:ind w:left="3398" w:right="0" w:hanging="3170"/>
        <w:jc w:val="left"/>
        <w:rPr>
          <w:sz w:val="22"/>
        </w:rPr>
      </w:pPr>
      <w:r>
        <w:rPr>
          <w:spacing w:val="-3"/>
          <w:w w:val="99"/>
          <w:sz w:val="22"/>
        </w:rPr>
        <w:br w:type="column"/>
      </w:r>
      <w:r>
        <w:rPr>
          <w:spacing w:val="-5"/>
          <w:sz w:val="22"/>
        </w:rPr>
        <w:t>LC</w:t>
      </w:r>
    </w:p>
    <w:p>
      <w:pPr>
        <w:spacing w:after="0" w:line="240" w:lineRule="auto"/>
        <w:jc w:val="left"/>
        <w:rPr>
          <w:sz w:val="22"/>
        </w:rPr>
        <w:sectPr>
          <w:type w:val="continuous"/>
          <w:pgSz w:w="16840" w:h="11910" w:orient="landscape"/>
          <w:pgMar w:top="1040" w:right="720" w:bottom="280" w:left="920" w:header="0" w:footer="919"/>
          <w:cols w:num="5" w:space="720" w:equalWidth="0">
            <w:col w:w="564" w:space="40"/>
            <w:col w:w="1801" w:space="797"/>
            <w:col w:w="3305" w:space="284"/>
            <w:col w:w="587" w:space="1488"/>
            <w:col w:w="6334"/>
          </w:cols>
        </w:sectPr>
      </w:pPr>
    </w:p>
    <w:p>
      <w:pPr>
        <w:spacing w:before="10"/>
        <w:ind w:left="272" w:right="0" w:firstLine="0"/>
        <w:jc w:val="left"/>
        <w:rPr>
          <w:i/>
          <w:sz w:val="22"/>
        </w:rPr>
      </w:pPr>
      <w:r>
        <w:drawing>
          <wp:anchor distT="0" distB="0" distL="0" distR="0" simplePos="0" relativeHeight="251988992" behindDoc="1" locked="0" layoutInCell="1" allowOverlap="1">
            <wp:simplePos x="0" y="0"/>
            <wp:positionH relativeFrom="page">
              <wp:posOffset>651167</wp:posOffset>
            </wp:positionH>
            <wp:positionV relativeFrom="page">
              <wp:posOffset>898525</wp:posOffset>
            </wp:positionV>
            <wp:extent cx="9241091" cy="5822848"/>
            <wp:effectExtent l="0" t="0" r="0" b="0"/>
            <wp:wrapNone/>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xmlns:r="http://schemas.openxmlformats.org/officeDocument/2006/relationships" r:embed="rId43" cstate="print"/>
                    <a:stretch>
                      <a:fillRect/>
                    </a:stretch>
                  </pic:blipFill>
                  <pic:spPr>
                    <a:xfrm>
                      <a:off x="0" y="0"/>
                      <a:ext cx="9241091" cy="5822848"/>
                    </a:xfrm>
                    <a:prstGeom prst="rect">
                      <a:avLst/>
                    </a:prstGeom>
                  </pic:spPr>
                </pic:pic>
              </a:graphicData>
            </a:graphic>
          </wp:anchor>
        </w:drawing>
      </w:r>
      <w:r>
        <w:rPr>
          <w:spacing w:val="-2"/>
          <w:sz w:val="22"/>
        </w:rPr>
        <w:t>Семейство</w:t>
      </w:r>
      <w:r>
        <w:rPr>
          <w:spacing w:val="-1"/>
          <w:sz w:val="22"/>
        </w:rPr>
        <w:t xml:space="preserve"> </w:t>
      </w:r>
      <w:r>
        <w:rPr>
          <w:spacing w:val="-2"/>
          <w:sz w:val="22"/>
        </w:rPr>
        <w:t>Чайковые</w:t>
      </w:r>
      <w:r>
        <w:rPr>
          <w:sz w:val="22"/>
        </w:rPr>
        <w:t xml:space="preserve"> </w:t>
      </w:r>
      <w:r>
        <w:rPr>
          <w:i/>
          <w:spacing w:val="-2"/>
          <w:sz w:val="22"/>
        </w:rPr>
        <w:t>(Laridae)</w:t>
      </w:r>
    </w:p>
    <w:p>
      <w:pPr>
        <w:spacing w:before="7"/>
        <w:ind w:left="217" w:right="0" w:firstLine="0"/>
        <w:jc w:val="left"/>
        <w:rPr>
          <w:i/>
          <w:sz w:val="22"/>
        </w:rPr>
      </w:pPr>
      <w:r>
        <w:rPr>
          <w:i/>
          <w:sz w:val="22"/>
        </w:rPr>
        <w:t>Род</w:t>
      </w:r>
      <w:r>
        <w:rPr>
          <w:i/>
          <w:spacing w:val="-7"/>
          <w:sz w:val="22"/>
        </w:rPr>
        <w:t xml:space="preserve"> </w:t>
      </w:r>
      <w:r>
        <w:rPr>
          <w:i/>
          <w:spacing w:val="-2"/>
          <w:sz w:val="22"/>
        </w:rPr>
        <w:t>Sternula</w:t>
      </w:r>
    </w:p>
    <w:p>
      <w:pPr>
        <w:pStyle w:val="ListParagraph"/>
        <w:numPr>
          <w:ilvl w:val="0"/>
          <w:numId w:val="28"/>
        </w:numPr>
        <w:tabs>
          <w:tab w:val="left" w:pos="617"/>
          <w:tab w:val="left" w:pos="3249"/>
          <w:tab w:val="left" w:pos="6892"/>
          <w:tab w:val="left" w:pos="7568"/>
          <w:tab w:val="left" w:pos="8235"/>
          <w:tab w:val="left" w:pos="10665"/>
          <w:tab w:val="left" w:pos="12264"/>
          <w:tab w:val="left" w:pos="14082"/>
        </w:tabs>
        <w:spacing w:before="11" w:after="0" w:line="240" w:lineRule="auto"/>
        <w:ind w:left="616" w:right="0" w:hanging="388"/>
        <w:jc w:val="left"/>
        <w:rPr>
          <w:sz w:val="22"/>
        </w:rPr>
      </w:pPr>
      <w:r>
        <w:rPr>
          <w:spacing w:val="-2"/>
          <w:sz w:val="22"/>
        </w:rPr>
        <w:t>Малая</w:t>
      </w:r>
      <w:r>
        <w:rPr>
          <w:spacing w:val="-5"/>
          <w:sz w:val="22"/>
        </w:rPr>
        <w:t xml:space="preserve"> </w:t>
      </w:r>
      <w:r>
        <w:rPr>
          <w:spacing w:val="-2"/>
          <w:sz w:val="22"/>
        </w:rPr>
        <w:t>крачка</w:t>
      </w:r>
      <w:r>
        <w:rPr>
          <w:sz w:val="22"/>
        </w:rPr>
        <w:tab/>
        <w:t>Sternula</w:t>
      </w:r>
      <w:r>
        <w:rPr>
          <w:spacing w:val="-13"/>
          <w:sz w:val="22"/>
        </w:rPr>
        <w:t xml:space="preserve"> </w:t>
      </w:r>
      <w:r>
        <w:rPr>
          <w:sz w:val="22"/>
        </w:rPr>
        <w:t>albifrons</w:t>
      </w:r>
      <w:r>
        <w:rPr>
          <w:spacing w:val="-11"/>
          <w:sz w:val="22"/>
        </w:rPr>
        <w:t xml:space="preserve"> </w:t>
      </w:r>
      <w:r>
        <w:rPr>
          <w:sz w:val="22"/>
        </w:rPr>
        <w:t>(Pallas,</w:t>
      </w:r>
      <w:r>
        <w:rPr>
          <w:spacing w:val="-10"/>
          <w:sz w:val="22"/>
        </w:rPr>
        <w:t xml:space="preserve"> </w:t>
      </w:r>
      <w:r>
        <w:rPr>
          <w:sz w:val="22"/>
        </w:rPr>
        <w:t>1764)</w:t>
      </w:r>
      <w:r>
        <w:rPr>
          <w:spacing w:val="-9"/>
          <w:sz w:val="22"/>
        </w:rPr>
        <w:t xml:space="preserve"> </w:t>
      </w:r>
      <w:r>
        <w:rPr>
          <w:spacing w:val="-5"/>
          <w:sz w:val="22"/>
        </w:rPr>
        <w:t>Пр</w:t>
      </w:r>
      <w:r>
        <w:rPr>
          <w:sz w:val="22"/>
        </w:rPr>
        <w:tab/>
      </w:r>
      <w:r>
        <w:rPr>
          <w:spacing w:val="-5"/>
          <w:sz w:val="22"/>
        </w:rPr>
        <w:t>II</w:t>
      </w:r>
      <w:r>
        <w:rPr>
          <w:sz w:val="22"/>
        </w:rPr>
        <w:tab/>
      </w:r>
      <w:r>
        <w:rPr>
          <w:spacing w:val="-5"/>
          <w:sz w:val="22"/>
        </w:rPr>
        <w:t>II</w:t>
      </w:r>
      <w:r>
        <w:rPr>
          <w:sz w:val="22"/>
        </w:rPr>
        <w:tab/>
      </w:r>
      <w:r>
        <w:rPr>
          <w:spacing w:val="-5"/>
          <w:sz w:val="22"/>
        </w:rPr>
        <w:t>II</w:t>
      </w:r>
      <w:r>
        <w:rPr>
          <w:sz w:val="22"/>
        </w:rPr>
        <w:tab/>
      </w:r>
      <w:r>
        <w:rPr>
          <w:spacing w:val="-10"/>
          <w:sz w:val="22"/>
        </w:rPr>
        <w:t>3</w:t>
      </w:r>
      <w:r>
        <w:rPr>
          <w:sz w:val="22"/>
        </w:rPr>
        <w:tab/>
      </w:r>
      <w:r>
        <w:rPr>
          <w:spacing w:val="-5"/>
          <w:sz w:val="22"/>
        </w:rPr>
        <w:t>LC</w:t>
      </w:r>
      <w:r>
        <w:rPr>
          <w:sz w:val="22"/>
        </w:rPr>
        <w:tab/>
      </w:r>
      <w:r>
        <w:rPr>
          <w:spacing w:val="-10"/>
          <w:sz w:val="22"/>
        </w:rPr>
        <w:t>I</w:t>
      </w:r>
    </w:p>
    <w:p>
      <w:pPr>
        <w:spacing w:before="11"/>
        <w:ind w:left="217" w:right="0" w:firstLine="0"/>
        <w:jc w:val="left"/>
        <w:rPr>
          <w:i/>
          <w:sz w:val="22"/>
        </w:rPr>
      </w:pPr>
      <w:r>
        <w:rPr>
          <w:i/>
          <w:sz w:val="22"/>
        </w:rPr>
        <w:t>Род</w:t>
      </w:r>
      <w:r>
        <w:rPr>
          <w:i/>
          <w:spacing w:val="-7"/>
          <w:sz w:val="22"/>
        </w:rPr>
        <w:t xml:space="preserve"> </w:t>
      </w:r>
      <w:r>
        <w:rPr>
          <w:i/>
          <w:spacing w:val="-2"/>
          <w:sz w:val="22"/>
        </w:rPr>
        <w:t>Hydroprogne</w:t>
      </w:r>
    </w:p>
    <w:p>
      <w:pPr>
        <w:pStyle w:val="ListParagraph"/>
        <w:numPr>
          <w:ilvl w:val="0"/>
          <w:numId w:val="28"/>
        </w:numPr>
        <w:tabs>
          <w:tab w:val="left" w:pos="617"/>
          <w:tab w:val="left" w:pos="3254"/>
          <w:tab w:val="left" w:pos="7037"/>
          <w:tab w:val="left" w:pos="7780"/>
          <w:tab w:val="left" w:pos="8412"/>
          <w:tab w:val="left" w:pos="10665"/>
          <w:tab w:val="left" w:pos="12264"/>
          <w:tab w:val="left" w:pos="14082"/>
        </w:tabs>
        <w:spacing w:before="10" w:after="0" w:line="240" w:lineRule="auto"/>
        <w:ind w:left="616" w:right="0" w:hanging="388"/>
        <w:jc w:val="left"/>
        <w:rPr>
          <w:sz w:val="22"/>
        </w:rPr>
      </w:pPr>
      <w:r>
        <w:rPr>
          <w:spacing w:val="-2"/>
          <w:sz w:val="22"/>
        </w:rPr>
        <w:t>Чеграва</w:t>
      </w:r>
      <w:r>
        <w:rPr>
          <w:sz w:val="22"/>
        </w:rPr>
        <w:tab/>
        <w:t>Hydroprogne</w:t>
      </w:r>
      <w:r>
        <w:rPr>
          <w:spacing w:val="-13"/>
          <w:sz w:val="22"/>
        </w:rPr>
        <w:t xml:space="preserve"> </w:t>
      </w:r>
      <w:r>
        <w:rPr>
          <w:sz w:val="22"/>
        </w:rPr>
        <w:t>caspia</w:t>
      </w:r>
      <w:r>
        <w:rPr>
          <w:spacing w:val="-12"/>
          <w:sz w:val="22"/>
        </w:rPr>
        <w:t xml:space="preserve"> </w:t>
      </w:r>
      <w:r>
        <w:rPr>
          <w:sz w:val="22"/>
        </w:rPr>
        <w:t>(Pallas,</w:t>
      </w:r>
      <w:r>
        <w:rPr>
          <w:spacing w:val="-10"/>
          <w:sz w:val="22"/>
        </w:rPr>
        <w:t xml:space="preserve"> </w:t>
      </w:r>
      <w:r>
        <w:rPr>
          <w:sz w:val="22"/>
        </w:rPr>
        <w:t>1770)</w:t>
      </w:r>
      <w:r>
        <w:rPr>
          <w:spacing w:val="-9"/>
          <w:sz w:val="22"/>
        </w:rPr>
        <w:t xml:space="preserve"> </w:t>
      </w:r>
      <w:r>
        <w:rPr>
          <w:spacing w:val="-5"/>
          <w:sz w:val="22"/>
        </w:rPr>
        <w:t>Пр</w:t>
      </w:r>
      <w:r>
        <w:rPr>
          <w:sz w:val="22"/>
        </w:rPr>
        <w:tab/>
      </w:r>
      <w:r>
        <w:rPr>
          <w:spacing w:val="-5"/>
          <w:sz w:val="22"/>
        </w:rPr>
        <w:t>LC</w:t>
      </w:r>
      <w:r>
        <w:rPr>
          <w:sz w:val="22"/>
        </w:rPr>
        <w:tab/>
      </w:r>
      <w:r>
        <w:rPr>
          <w:spacing w:val="-5"/>
          <w:sz w:val="22"/>
        </w:rPr>
        <w:t>II</w:t>
      </w:r>
      <w:r>
        <w:rPr>
          <w:sz w:val="22"/>
        </w:rPr>
        <w:tab/>
      </w:r>
      <w:r>
        <w:rPr>
          <w:spacing w:val="-5"/>
          <w:sz w:val="22"/>
        </w:rPr>
        <w:t>III</w:t>
      </w:r>
      <w:r>
        <w:rPr>
          <w:sz w:val="22"/>
        </w:rPr>
        <w:tab/>
      </w:r>
      <w:r>
        <w:rPr>
          <w:spacing w:val="-10"/>
          <w:sz w:val="22"/>
        </w:rPr>
        <w:t>3</w:t>
      </w:r>
      <w:r>
        <w:rPr>
          <w:sz w:val="22"/>
        </w:rPr>
        <w:tab/>
      </w:r>
      <w:r>
        <w:rPr>
          <w:spacing w:val="-5"/>
          <w:sz w:val="22"/>
        </w:rPr>
        <w:t>LC</w:t>
      </w:r>
      <w:r>
        <w:rPr>
          <w:sz w:val="22"/>
        </w:rPr>
        <w:tab/>
      </w:r>
      <w:r>
        <w:rPr>
          <w:spacing w:val="-10"/>
          <w:sz w:val="22"/>
        </w:rPr>
        <w:t>I</w:t>
      </w:r>
    </w:p>
    <w:p>
      <w:pPr>
        <w:spacing w:before="8"/>
        <w:ind w:left="217" w:right="0" w:firstLine="0"/>
        <w:jc w:val="left"/>
        <w:rPr>
          <w:i/>
          <w:sz w:val="22"/>
        </w:rPr>
      </w:pPr>
      <w:r>
        <w:rPr>
          <w:i/>
          <w:sz w:val="22"/>
        </w:rPr>
        <w:t>Род</w:t>
      </w:r>
      <w:r>
        <w:rPr>
          <w:i/>
          <w:spacing w:val="-7"/>
          <w:sz w:val="22"/>
        </w:rPr>
        <w:t xml:space="preserve"> </w:t>
      </w:r>
      <w:r>
        <w:rPr>
          <w:i/>
          <w:spacing w:val="-2"/>
          <w:sz w:val="22"/>
        </w:rPr>
        <w:t>Chlidonias</w:t>
      </w:r>
    </w:p>
    <w:p>
      <w:pPr>
        <w:spacing w:after="0"/>
        <w:jc w:val="left"/>
        <w:rPr>
          <w:sz w:val="22"/>
        </w:rPr>
        <w:sectPr>
          <w:type w:val="continuous"/>
          <w:pgSz w:w="16840" w:h="11910" w:orient="landscape"/>
          <w:pgMar w:top="1040" w:right="720" w:bottom="280" w:left="920" w:header="0" w:footer="919"/>
          <w:cols w:space="720"/>
        </w:sectPr>
      </w:pPr>
    </w:p>
    <w:p>
      <w:pPr>
        <w:pStyle w:val="BodyText"/>
        <w:spacing w:before="4"/>
        <w:rPr>
          <w:i/>
          <w:sz w:val="19"/>
        </w:rPr>
      </w:pPr>
    </w:p>
    <w:p>
      <w:pPr>
        <w:spacing w:after="0"/>
        <w:rPr>
          <w:sz w:val="19"/>
        </w:rPr>
        <w:sectPr>
          <w:pgSz w:w="16840" w:h="11910" w:orient="landscape"/>
          <w:pgMar w:top="1100" w:right="720" w:bottom="1160" w:left="920" w:header="0" w:footer="919"/>
          <w:cols w:space="720"/>
        </w:sectPr>
      </w:pPr>
    </w:p>
    <w:p>
      <w:pPr>
        <w:pStyle w:val="ListParagraph"/>
        <w:numPr>
          <w:ilvl w:val="0"/>
          <w:numId w:val="28"/>
        </w:numPr>
        <w:tabs>
          <w:tab w:val="left" w:pos="617"/>
          <w:tab w:val="left" w:pos="3252"/>
        </w:tabs>
        <w:spacing w:before="91" w:after="0" w:line="240" w:lineRule="auto"/>
        <w:ind w:left="616" w:right="0" w:hanging="388"/>
        <w:jc w:val="left"/>
        <w:rPr>
          <w:sz w:val="22"/>
        </w:rPr>
      </w:pPr>
      <w:r>
        <w:rPr>
          <w:spacing w:val="-2"/>
          <w:sz w:val="22"/>
        </w:rPr>
        <w:t>Белощекая крачка</w:t>
      </w:r>
      <w:r>
        <w:rPr>
          <w:sz w:val="22"/>
        </w:rPr>
        <w:tab/>
        <w:t>Chlidonias</w:t>
      </w:r>
      <w:r>
        <w:rPr>
          <w:spacing w:val="-9"/>
          <w:sz w:val="22"/>
        </w:rPr>
        <w:t xml:space="preserve"> </w:t>
      </w:r>
      <w:r>
        <w:rPr>
          <w:sz w:val="22"/>
        </w:rPr>
        <w:t>hybrida</w:t>
      </w:r>
      <w:r>
        <w:rPr>
          <w:spacing w:val="-13"/>
          <w:sz w:val="22"/>
        </w:rPr>
        <w:t xml:space="preserve"> </w:t>
      </w:r>
      <w:r>
        <w:rPr>
          <w:sz w:val="22"/>
        </w:rPr>
        <w:t>(Pallas,</w:t>
      </w:r>
      <w:r>
        <w:rPr>
          <w:spacing w:val="-11"/>
          <w:sz w:val="22"/>
        </w:rPr>
        <w:t xml:space="preserve"> </w:t>
      </w:r>
      <w:r>
        <w:rPr>
          <w:sz w:val="22"/>
        </w:rPr>
        <w:t>1811)</w:t>
      </w:r>
      <w:r>
        <w:rPr>
          <w:spacing w:val="-13"/>
          <w:sz w:val="22"/>
        </w:rPr>
        <w:t xml:space="preserve"> </w:t>
      </w:r>
      <w:r>
        <w:rPr>
          <w:spacing w:val="-5"/>
          <w:sz w:val="22"/>
        </w:rPr>
        <w:t>Гн</w:t>
      </w:r>
    </w:p>
    <w:p>
      <w:pPr>
        <w:pStyle w:val="ListParagraph"/>
        <w:numPr>
          <w:ilvl w:val="0"/>
          <w:numId w:val="28"/>
        </w:numPr>
        <w:tabs>
          <w:tab w:val="left" w:pos="617"/>
          <w:tab w:val="left" w:pos="3252"/>
          <w:tab w:val="left" w:pos="6987"/>
        </w:tabs>
        <w:spacing w:before="10" w:after="0" w:line="240" w:lineRule="auto"/>
        <w:ind w:left="616" w:right="0" w:hanging="388"/>
        <w:jc w:val="left"/>
        <w:rPr>
          <w:sz w:val="22"/>
        </w:rPr>
      </w:pPr>
      <w:r>
        <w:rPr>
          <w:sz w:val="22"/>
        </w:rPr>
        <w:t>Черная</w:t>
      </w:r>
      <w:r>
        <w:rPr>
          <w:spacing w:val="-13"/>
          <w:sz w:val="22"/>
        </w:rPr>
        <w:t xml:space="preserve"> </w:t>
      </w:r>
      <w:r>
        <w:rPr>
          <w:spacing w:val="-2"/>
          <w:sz w:val="22"/>
        </w:rPr>
        <w:t>крачка</w:t>
      </w:r>
      <w:r>
        <w:rPr>
          <w:sz w:val="22"/>
        </w:rPr>
        <w:tab/>
        <w:t>Chlidonias</w:t>
      </w:r>
      <w:r>
        <w:rPr>
          <w:spacing w:val="-10"/>
          <w:sz w:val="22"/>
        </w:rPr>
        <w:t xml:space="preserve"> </w:t>
      </w:r>
      <w:r>
        <w:rPr>
          <w:sz w:val="22"/>
        </w:rPr>
        <w:t>niger</w:t>
      </w:r>
      <w:r>
        <w:rPr>
          <w:spacing w:val="-13"/>
          <w:sz w:val="22"/>
        </w:rPr>
        <w:t xml:space="preserve"> </w:t>
      </w:r>
      <w:r>
        <w:rPr>
          <w:sz w:val="22"/>
        </w:rPr>
        <w:t>(Linnaeus,</w:t>
      </w:r>
      <w:r>
        <w:rPr>
          <w:spacing w:val="-10"/>
          <w:sz w:val="22"/>
        </w:rPr>
        <w:t xml:space="preserve"> </w:t>
      </w:r>
      <w:r>
        <w:rPr>
          <w:sz w:val="22"/>
        </w:rPr>
        <w:t>1758)</w:t>
      </w:r>
      <w:r>
        <w:rPr>
          <w:spacing w:val="-10"/>
          <w:sz w:val="22"/>
        </w:rPr>
        <w:t xml:space="preserve"> </w:t>
      </w:r>
      <w:r>
        <w:rPr>
          <w:spacing w:val="-5"/>
          <w:sz w:val="22"/>
        </w:rPr>
        <w:t>Гн</w:t>
      </w:r>
      <w:r>
        <w:rPr>
          <w:sz w:val="22"/>
        </w:rPr>
        <w:tab/>
      </w:r>
      <w:r>
        <w:rPr>
          <w:spacing w:val="-5"/>
          <w:sz w:val="22"/>
        </w:rPr>
        <w:t>LC</w:t>
      </w:r>
    </w:p>
    <w:p>
      <w:pPr>
        <w:spacing w:before="91"/>
        <w:ind w:left="833" w:right="0" w:firstLine="0"/>
        <w:jc w:val="left"/>
        <w:rPr>
          <w:sz w:val="22"/>
        </w:rPr>
      </w:pPr>
      <w:r>
        <w:br w:type="column"/>
      </w:r>
      <w:r>
        <w:rPr>
          <w:spacing w:val="-5"/>
          <w:sz w:val="22"/>
        </w:rPr>
        <w:t>II</w:t>
      </w:r>
    </w:p>
    <w:p>
      <w:pPr>
        <w:tabs>
          <w:tab w:val="right" w:pos="1042"/>
        </w:tabs>
        <w:spacing w:before="10"/>
        <w:ind w:left="229" w:right="0" w:firstLine="0"/>
        <w:jc w:val="left"/>
        <w:rPr>
          <w:sz w:val="22"/>
        </w:rPr>
      </w:pPr>
      <w:r>
        <w:rPr>
          <w:spacing w:val="-5"/>
          <w:sz w:val="22"/>
        </w:rPr>
        <w:t>II</w:t>
      </w:r>
      <w:r>
        <w:rPr>
          <w:sz w:val="22"/>
        </w:rPr>
        <w:tab/>
      </w:r>
      <w:r>
        <w:rPr>
          <w:spacing w:val="-5"/>
          <w:sz w:val="22"/>
        </w:rPr>
        <w:t>II</w:t>
      </w:r>
    </w:p>
    <w:p>
      <w:pPr>
        <w:tabs>
          <w:tab w:val="left" w:pos="1828"/>
          <w:tab w:val="left" w:pos="3647"/>
        </w:tabs>
        <w:spacing w:before="91"/>
        <w:ind w:left="229" w:right="0" w:firstLine="0"/>
        <w:jc w:val="left"/>
        <w:rPr>
          <w:sz w:val="22"/>
        </w:rPr>
      </w:pPr>
      <w:r>
        <w:br w:type="column"/>
      </w:r>
      <w:r>
        <w:rPr>
          <w:spacing w:val="-10"/>
          <w:sz w:val="22"/>
        </w:rPr>
        <w:t>3</w:t>
      </w:r>
      <w:r>
        <w:rPr>
          <w:sz w:val="22"/>
        </w:rPr>
        <w:tab/>
      </w:r>
      <w:r>
        <w:rPr>
          <w:spacing w:val="-5"/>
          <w:sz w:val="22"/>
        </w:rPr>
        <w:t>LC</w:t>
      </w:r>
      <w:r>
        <w:rPr>
          <w:sz w:val="22"/>
        </w:rPr>
        <w:tab/>
      </w:r>
      <w:r>
        <w:rPr>
          <w:spacing w:val="-10"/>
          <w:sz w:val="22"/>
        </w:rPr>
        <w:t>I</w:t>
      </w:r>
    </w:p>
    <w:p>
      <w:pPr>
        <w:tabs>
          <w:tab w:val="left" w:pos="1828"/>
          <w:tab w:val="left" w:pos="3647"/>
        </w:tabs>
        <w:spacing w:before="10"/>
        <w:ind w:left="229" w:right="0" w:firstLine="0"/>
        <w:jc w:val="left"/>
        <w:rPr>
          <w:sz w:val="22"/>
        </w:rPr>
      </w:pPr>
      <w:r>
        <w:rPr>
          <w:spacing w:val="-10"/>
          <w:sz w:val="22"/>
        </w:rPr>
        <w:t>3</w:t>
      </w:r>
      <w:r>
        <w:rPr>
          <w:sz w:val="22"/>
        </w:rPr>
        <w:tab/>
      </w:r>
      <w:r>
        <w:rPr>
          <w:spacing w:val="-5"/>
          <w:sz w:val="22"/>
        </w:rPr>
        <w:t>LC</w:t>
      </w:r>
      <w:r>
        <w:rPr>
          <w:sz w:val="22"/>
        </w:rPr>
        <w:tab/>
      </w:r>
      <w:r>
        <w:rPr>
          <w:spacing w:val="-10"/>
          <w:sz w:val="22"/>
        </w:rPr>
        <w:t>I</w:t>
      </w:r>
    </w:p>
    <w:p>
      <w:pPr>
        <w:spacing w:after="0"/>
        <w:jc w:val="left"/>
        <w:rPr>
          <w:sz w:val="22"/>
        </w:rPr>
        <w:sectPr>
          <w:type w:val="continuous"/>
          <w:pgSz w:w="16840" w:h="11910" w:orient="landscape"/>
          <w:pgMar w:top="1040" w:right="720" w:bottom="280" w:left="920" w:header="0" w:footer="919"/>
          <w:cols w:num="3" w:space="720" w:equalWidth="0">
            <w:col w:w="7307" w:space="194"/>
            <w:col w:w="1083" w:space="1852"/>
            <w:col w:w="4764"/>
          </w:cols>
        </w:sectPr>
      </w:pPr>
    </w:p>
    <w:p>
      <w:pPr>
        <w:pStyle w:val="ListParagraph"/>
        <w:numPr>
          <w:ilvl w:val="0"/>
          <w:numId w:val="27"/>
        </w:numPr>
        <w:tabs>
          <w:tab w:val="left" w:pos="617"/>
        </w:tabs>
        <w:spacing w:before="135" w:after="0" w:line="240" w:lineRule="auto"/>
        <w:ind w:left="616" w:right="0" w:hanging="388"/>
        <w:jc w:val="left"/>
        <w:rPr>
          <w:sz w:val="22"/>
        </w:rPr>
      </w:pPr>
      <w:r>
        <w:rPr>
          <w:spacing w:val="-2"/>
          <w:sz w:val="22"/>
        </w:rPr>
        <w:t>Белокрылая</w:t>
      </w:r>
      <w:r>
        <w:rPr>
          <w:spacing w:val="1"/>
          <w:sz w:val="22"/>
        </w:rPr>
        <w:t xml:space="preserve"> </w:t>
      </w:r>
      <w:r>
        <w:rPr>
          <w:spacing w:val="-2"/>
          <w:sz w:val="22"/>
        </w:rPr>
        <w:t>крачка</w:t>
      </w:r>
    </w:p>
    <w:p>
      <w:pPr>
        <w:spacing w:before="135"/>
        <w:ind w:left="217" w:right="0" w:firstLine="0"/>
        <w:jc w:val="left"/>
        <w:rPr>
          <w:i/>
          <w:sz w:val="22"/>
        </w:rPr>
      </w:pPr>
      <w:r>
        <w:rPr>
          <w:i/>
          <w:sz w:val="22"/>
        </w:rPr>
        <w:t>Род</w:t>
      </w:r>
      <w:r>
        <w:rPr>
          <w:i/>
          <w:spacing w:val="-7"/>
          <w:sz w:val="22"/>
        </w:rPr>
        <w:t xml:space="preserve"> </w:t>
      </w:r>
      <w:r>
        <w:rPr>
          <w:i/>
          <w:spacing w:val="-2"/>
          <w:sz w:val="22"/>
        </w:rPr>
        <w:t>Sterna</w:t>
      </w:r>
    </w:p>
    <w:p>
      <w:pPr>
        <w:spacing w:before="7" w:line="190" w:lineRule="exact"/>
        <w:ind w:left="217" w:right="0" w:firstLine="0"/>
        <w:jc w:val="left"/>
        <w:rPr>
          <w:sz w:val="22"/>
        </w:rPr>
      </w:pPr>
      <w:r>
        <w:br w:type="column"/>
      </w:r>
      <w:r>
        <w:rPr>
          <w:spacing w:val="-2"/>
          <w:sz w:val="22"/>
        </w:rPr>
        <w:t>Chlidonias</w:t>
      </w:r>
      <w:r>
        <w:rPr>
          <w:spacing w:val="3"/>
          <w:sz w:val="22"/>
        </w:rPr>
        <w:t xml:space="preserve"> </w:t>
      </w:r>
      <w:r>
        <w:rPr>
          <w:spacing w:val="-2"/>
          <w:sz w:val="22"/>
        </w:rPr>
        <w:t>leucopterus</w:t>
      </w:r>
      <w:r>
        <w:rPr>
          <w:spacing w:val="3"/>
          <w:sz w:val="22"/>
        </w:rPr>
        <w:t xml:space="preserve"> </w:t>
      </w:r>
      <w:r>
        <w:rPr>
          <w:spacing w:val="-2"/>
          <w:sz w:val="22"/>
        </w:rPr>
        <w:t>(Temminck,</w:t>
      </w:r>
    </w:p>
    <w:p>
      <w:pPr>
        <w:tabs>
          <w:tab w:val="left" w:pos="3843"/>
        </w:tabs>
        <w:spacing w:before="0" w:line="320" w:lineRule="exact"/>
        <w:ind w:left="217" w:right="0" w:firstLine="0"/>
        <w:jc w:val="left"/>
        <w:rPr>
          <w:sz w:val="22"/>
        </w:rPr>
      </w:pPr>
      <w:r>
        <w:rPr>
          <w:spacing w:val="-2"/>
          <w:sz w:val="22"/>
        </w:rPr>
        <w:t>1815)</w:t>
      </w:r>
      <w:r>
        <w:rPr>
          <w:sz w:val="22"/>
        </w:rPr>
        <w:tab/>
      </w:r>
      <w:r>
        <w:rPr>
          <w:spacing w:val="-5"/>
          <w:position w:val="13"/>
          <w:sz w:val="22"/>
        </w:rPr>
        <w:t>Гн</w:t>
      </w:r>
    </w:p>
    <w:p>
      <w:pPr>
        <w:tabs>
          <w:tab w:val="left" w:pos="884"/>
          <w:tab w:val="left" w:pos="4017"/>
        </w:tabs>
        <w:spacing w:before="135"/>
        <w:ind w:left="217" w:right="0" w:firstLine="0"/>
        <w:jc w:val="left"/>
        <w:rPr>
          <w:sz w:val="22"/>
        </w:rPr>
      </w:pPr>
      <w:r>
        <w:br w:type="column"/>
      </w:r>
      <w:r>
        <w:rPr>
          <w:spacing w:val="-5"/>
          <w:sz w:val="22"/>
        </w:rPr>
        <w:t>II</w:t>
      </w:r>
      <w:r>
        <w:rPr>
          <w:sz w:val="22"/>
        </w:rPr>
        <w:tab/>
      </w:r>
      <w:r>
        <w:rPr>
          <w:spacing w:val="-5"/>
          <w:sz w:val="22"/>
        </w:rPr>
        <w:t>II</w:t>
      </w:r>
      <w:r>
        <w:rPr>
          <w:sz w:val="22"/>
        </w:rPr>
        <w:tab/>
      </w:r>
      <w:r>
        <w:rPr>
          <w:spacing w:val="-5"/>
          <w:sz w:val="22"/>
        </w:rPr>
        <w:t>LC</w:t>
      </w:r>
    </w:p>
    <w:p>
      <w:pPr>
        <w:spacing w:after="0"/>
        <w:jc w:val="left"/>
        <w:rPr>
          <w:sz w:val="22"/>
        </w:rPr>
        <w:sectPr>
          <w:type w:val="continuous"/>
          <w:pgSz w:w="16840" w:h="11910" w:orient="landscape"/>
          <w:pgMar w:top="1040" w:right="720" w:bottom="280" w:left="920" w:header="0" w:footer="919"/>
          <w:cols w:num="3" w:space="720" w:equalWidth="0">
            <w:col w:w="2457" w:space="756"/>
            <w:col w:w="4129" w:space="905"/>
            <w:col w:w="6953"/>
          </w:cols>
        </w:sectPr>
      </w:pPr>
    </w:p>
    <w:p>
      <w:pPr>
        <w:pStyle w:val="ListParagraph"/>
        <w:numPr>
          <w:ilvl w:val="0"/>
          <w:numId w:val="27"/>
        </w:numPr>
        <w:tabs>
          <w:tab w:val="left" w:pos="617"/>
          <w:tab w:val="left" w:pos="3252"/>
        </w:tabs>
        <w:spacing w:before="11" w:after="0" w:line="240" w:lineRule="auto"/>
        <w:ind w:left="616" w:right="0" w:hanging="388"/>
        <w:jc w:val="left"/>
        <w:rPr>
          <w:sz w:val="22"/>
        </w:rPr>
      </w:pPr>
      <w:r>
        <w:rPr>
          <w:sz w:val="22"/>
        </w:rPr>
        <w:t>Речная</w:t>
      </w:r>
      <w:r>
        <w:rPr>
          <w:spacing w:val="-13"/>
          <w:sz w:val="22"/>
        </w:rPr>
        <w:t xml:space="preserve"> </w:t>
      </w:r>
      <w:r>
        <w:rPr>
          <w:spacing w:val="-2"/>
          <w:sz w:val="22"/>
        </w:rPr>
        <w:t>крачка</w:t>
      </w:r>
      <w:r>
        <w:rPr>
          <w:sz w:val="22"/>
        </w:rPr>
        <w:tab/>
        <w:t>Sterna</w:t>
      </w:r>
      <w:r>
        <w:rPr>
          <w:spacing w:val="-12"/>
          <w:sz w:val="22"/>
        </w:rPr>
        <w:t xml:space="preserve"> </w:t>
      </w:r>
      <w:r>
        <w:rPr>
          <w:sz w:val="22"/>
        </w:rPr>
        <w:t>hirundo</w:t>
      </w:r>
      <w:r>
        <w:rPr>
          <w:spacing w:val="-9"/>
          <w:sz w:val="22"/>
        </w:rPr>
        <w:t xml:space="preserve"> </w:t>
      </w:r>
      <w:r>
        <w:rPr>
          <w:sz w:val="22"/>
        </w:rPr>
        <w:t>Linnaeus,</w:t>
      </w:r>
      <w:r>
        <w:rPr>
          <w:spacing w:val="-10"/>
          <w:sz w:val="22"/>
        </w:rPr>
        <w:t xml:space="preserve"> </w:t>
      </w:r>
      <w:r>
        <w:rPr>
          <w:sz w:val="22"/>
        </w:rPr>
        <w:t>1758</w:t>
      </w:r>
      <w:r>
        <w:rPr>
          <w:spacing w:val="-9"/>
          <w:sz w:val="22"/>
        </w:rPr>
        <w:t xml:space="preserve"> </w:t>
      </w:r>
      <w:r>
        <w:rPr>
          <w:spacing w:val="-5"/>
          <w:sz w:val="22"/>
        </w:rPr>
        <w:t>Гн</w:t>
      </w:r>
    </w:p>
    <w:p>
      <w:pPr>
        <w:spacing w:before="11"/>
        <w:ind w:left="217" w:right="0" w:firstLine="0"/>
        <w:jc w:val="left"/>
        <w:rPr>
          <w:i/>
          <w:sz w:val="22"/>
        </w:rPr>
      </w:pPr>
      <w:r>
        <w:rPr>
          <w:i/>
          <w:sz w:val="22"/>
        </w:rPr>
        <w:t>Род</w:t>
      </w:r>
      <w:r>
        <w:rPr>
          <w:i/>
          <w:spacing w:val="-7"/>
          <w:sz w:val="22"/>
        </w:rPr>
        <w:t xml:space="preserve"> </w:t>
      </w:r>
      <w:r>
        <w:rPr>
          <w:i/>
          <w:spacing w:val="-2"/>
          <w:sz w:val="22"/>
        </w:rPr>
        <w:t>Hydrocoloeus</w:t>
      </w:r>
    </w:p>
    <w:p>
      <w:pPr>
        <w:pStyle w:val="ListParagraph"/>
        <w:numPr>
          <w:ilvl w:val="0"/>
          <w:numId w:val="27"/>
        </w:numPr>
        <w:tabs>
          <w:tab w:val="left" w:pos="617"/>
          <w:tab w:val="left" w:pos="3249"/>
        </w:tabs>
        <w:spacing w:before="10" w:after="0" w:line="240" w:lineRule="auto"/>
        <w:ind w:left="616" w:right="0" w:hanging="388"/>
        <w:jc w:val="left"/>
        <w:rPr>
          <w:sz w:val="22"/>
        </w:rPr>
      </w:pPr>
      <w:r>
        <w:rPr>
          <w:spacing w:val="-2"/>
          <w:sz w:val="22"/>
        </w:rPr>
        <w:t>Малая</w:t>
      </w:r>
      <w:r>
        <w:rPr>
          <w:spacing w:val="-5"/>
          <w:sz w:val="22"/>
        </w:rPr>
        <w:t xml:space="preserve"> </w:t>
      </w:r>
      <w:r>
        <w:rPr>
          <w:spacing w:val="-2"/>
          <w:sz w:val="22"/>
        </w:rPr>
        <w:t>чайка</w:t>
      </w:r>
      <w:r>
        <w:rPr>
          <w:sz w:val="22"/>
        </w:rPr>
        <w:tab/>
        <w:t>Hydrocoloeus</w:t>
      </w:r>
      <w:r>
        <w:rPr>
          <w:spacing w:val="-13"/>
          <w:sz w:val="22"/>
        </w:rPr>
        <w:t xml:space="preserve"> </w:t>
      </w:r>
      <w:r>
        <w:rPr>
          <w:sz w:val="22"/>
        </w:rPr>
        <w:t>minutus</w:t>
      </w:r>
      <w:r>
        <w:rPr>
          <w:spacing w:val="-11"/>
          <w:sz w:val="22"/>
        </w:rPr>
        <w:t xml:space="preserve"> </w:t>
      </w:r>
      <w:r>
        <w:rPr>
          <w:sz w:val="22"/>
        </w:rPr>
        <w:t>(Pallas,</w:t>
      </w:r>
      <w:r>
        <w:rPr>
          <w:spacing w:val="-11"/>
          <w:sz w:val="22"/>
        </w:rPr>
        <w:t xml:space="preserve"> </w:t>
      </w:r>
      <w:r>
        <w:rPr>
          <w:sz w:val="22"/>
        </w:rPr>
        <w:t>1776)</w:t>
      </w:r>
      <w:r>
        <w:rPr>
          <w:spacing w:val="-14"/>
          <w:sz w:val="22"/>
        </w:rPr>
        <w:t xml:space="preserve"> </w:t>
      </w:r>
      <w:r>
        <w:rPr>
          <w:spacing w:val="-5"/>
          <w:sz w:val="22"/>
        </w:rPr>
        <w:t>Гн</w:t>
      </w:r>
    </w:p>
    <w:p>
      <w:pPr>
        <w:spacing w:before="7"/>
        <w:ind w:left="217" w:right="0" w:firstLine="0"/>
        <w:jc w:val="left"/>
        <w:rPr>
          <w:i/>
          <w:sz w:val="22"/>
        </w:rPr>
      </w:pPr>
      <w:r>
        <w:rPr>
          <w:i/>
          <w:sz w:val="22"/>
        </w:rPr>
        <w:t>Род</w:t>
      </w:r>
      <w:r>
        <w:rPr>
          <w:i/>
          <w:spacing w:val="-7"/>
          <w:sz w:val="22"/>
        </w:rPr>
        <w:t xml:space="preserve"> </w:t>
      </w:r>
      <w:r>
        <w:rPr>
          <w:i/>
          <w:spacing w:val="-2"/>
          <w:sz w:val="22"/>
        </w:rPr>
        <w:t>Larus</w:t>
      </w:r>
    </w:p>
    <w:p>
      <w:pPr>
        <w:pStyle w:val="ListParagraph"/>
        <w:numPr>
          <w:ilvl w:val="0"/>
          <w:numId w:val="27"/>
        </w:numPr>
        <w:tabs>
          <w:tab w:val="left" w:pos="617"/>
          <w:tab w:val="left" w:pos="3259"/>
        </w:tabs>
        <w:spacing w:before="11" w:after="0" w:line="240" w:lineRule="auto"/>
        <w:ind w:left="616" w:right="0" w:hanging="388"/>
        <w:jc w:val="left"/>
        <w:rPr>
          <w:sz w:val="22"/>
        </w:rPr>
      </w:pPr>
      <w:r>
        <w:rPr>
          <w:sz w:val="22"/>
        </w:rPr>
        <w:t>Морской</w:t>
      </w:r>
      <w:r>
        <w:rPr>
          <w:spacing w:val="-10"/>
          <w:sz w:val="22"/>
        </w:rPr>
        <w:t xml:space="preserve"> </w:t>
      </w:r>
      <w:r>
        <w:rPr>
          <w:spacing w:val="-2"/>
          <w:sz w:val="22"/>
        </w:rPr>
        <w:t>голубок</w:t>
      </w:r>
      <w:r>
        <w:rPr>
          <w:sz w:val="22"/>
        </w:rPr>
        <w:tab/>
        <w:t>Larus</w:t>
      </w:r>
      <w:r>
        <w:rPr>
          <w:spacing w:val="-9"/>
          <w:sz w:val="22"/>
        </w:rPr>
        <w:t xml:space="preserve"> </w:t>
      </w:r>
      <w:r>
        <w:rPr>
          <w:sz w:val="22"/>
        </w:rPr>
        <w:t>genei</w:t>
      </w:r>
      <w:r>
        <w:rPr>
          <w:spacing w:val="-9"/>
          <w:sz w:val="22"/>
        </w:rPr>
        <w:t xml:space="preserve"> </w:t>
      </w:r>
      <w:r>
        <w:rPr>
          <w:sz w:val="22"/>
        </w:rPr>
        <w:t>Breme,</w:t>
      </w:r>
      <w:r>
        <w:rPr>
          <w:spacing w:val="-6"/>
          <w:sz w:val="22"/>
        </w:rPr>
        <w:t xml:space="preserve"> </w:t>
      </w:r>
      <w:r>
        <w:rPr>
          <w:sz w:val="22"/>
        </w:rPr>
        <w:t>1840</w:t>
      </w:r>
      <w:r>
        <w:rPr>
          <w:spacing w:val="-7"/>
          <w:sz w:val="22"/>
        </w:rPr>
        <w:t xml:space="preserve"> </w:t>
      </w:r>
      <w:r>
        <w:rPr>
          <w:spacing w:val="-5"/>
          <w:sz w:val="22"/>
        </w:rPr>
        <w:t>Зал</w:t>
      </w:r>
    </w:p>
    <w:p>
      <w:pPr>
        <w:pStyle w:val="ListParagraph"/>
        <w:numPr>
          <w:ilvl w:val="0"/>
          <w:numId w:val="27"/>
        </w:numPr>
        <w:tabs>
          <w:tab w:val="left" w:pos="617"/>
          <w:tab w:val="left" w:pos="3248"/>
        </w:tabs>
        <w:spacing w:before="11" w:after="0" w:line="240" w:lineRule="auto"/>
        <w:ind w:left="616" w:right="0" w:hanging="388"/>
        <w:jc w:val="left"/>
        <w:rPr>
          <w:sz w:val="22"/>
        </w:rPr>
      </w:pPr>
      <w:r>
        <w:rPr>
          <w:spacing w:val="-2"/>
          <w:sz w:val="22"/>
        </w:rPr>
        <w:t>Озерная</w:t>
      </w:r>
      <w:r>
        <w:rPr>
          <w:spacing w:val="-1"/>
          <w:sz w:val="22"/>
        </w:rPr>
        <w:t xml:space="preserve"> </w:t>
      </w:r>
      <w:r>
        <w:rPr>
          <w:spacing w:val="-2"/>
          <w:sz w:val="22"/>
        </w:rPr>
        <w:t>чайка</w:t>
      </w:r>
      <w:r>
        <w:rPr>
          <w:sz w:val="22"/>
        </w:rPr>
        <w:tab/>
        <w:t>Larus</w:t>
      </w:r>
      <w:r>
        <w:rPr>
          <w:spacing w:val="-12"/>
          <w:sz w:val="22"/>
        </w:rPr>
        <w:t xml:space="preserve"> </w:t>
      </w:r>
      <w:r>
        <w:rPr>
          <w:sz w:val="22"/>
        </w:rPr>
        <w:t>ridibundus</w:t>
      </w:r>
      <w:r>
        <w:rPr>
          <w:spacing w:val="-9"/>
          <w:sz w:val="22"/>
        </w:rPr>
        <w:t xml:space="preserve"> </w:t>
      </w:r>
      <w:r>
        <w:rPr>
          <w:sz w:val="22"/>
        </w:rPr>
        <w:t>Linnaeus,</w:t>
      </w:r>
      <w:r>
        <w:rPr>
          <w:spacing w:val="-10"/>
          <w:sz w:val="22"/>
        </w:rPr>
        <w:t xml:space="preserve"> </w:t>
      </w:r>
      <w:r>
        <w:rPr>
          <w:sz w:val="22"/>
        </w:rPr>
        <w:t>1766</w:t>
      </w:r>
      <w:r>
        <w:rPr>
          <w:spacing w:val="-10"/>
          <w:sz w:val="22"/>
        </w:rPr>
        <w:t xml:space="preserve"> </w:t>
      </w:r>
      <w:r>
        <w:rPr>
          <w:spacing w:val="-5"/>
          <w:sz w:val="22"/>
        </w:rPr>
        <w:t>Пр</w:t>
      </w:r>
    </w:p>
    <w:p>
      <w:pPr>
        <w:pStyle w:val="ListParagraph"/>
        <w:numPr>
          <w:ilvl w:val="0"/>
          <w:numId w:val="27"/>
        </w:numPr>
        <w:tabs>
          <w:tab w:val="left" w:pos="617"/>
          <w:tab w:val="left" w:pos="3249"/>
          <w:tab w:val="left" w:pos="6470"/>
        </w:tabs>
        <w:spacing w:before="11" w:after="0" w:line="240" w:lineRule="auto"/>
        <w:ind w:left="616" w:right="0" w:hanging="388"/>
        <w:jc w:val="left"/>
        <w:rPr>
          <w:sz w:val="22"/>
        </w:rPr>
      </w:pPr>
      <w:r>
        <w:rPr>
          <w:sz w:val="22"/>
        </w:rPr>
        <w:t>Сизая</w:t>
      </w:r>
      <w:r>
        <w:rPr>
          <w:spacing w:val="-12"/>
          <w:sz w:val="22"/>
        </w:rPr>
        <w:t xml:space="preserve"> </w:t>
      </w:r>
      <w:r>
        <w:rPr>
          <w:spacing w:val="-2"/>
          <w:sz w:val="22"/>
        </w:rPr>
        <w:t>чайка</w:t>
      </w:r>
      <w:r>
        <w:rPr>
          <w:sz w:val="22"/>
        </w:rPr>
        <w:tab/>
        <w:t>Larus</w:t>
      </w:r>
      <w:r>
        <w:rPr>
          <w:spacing w:val="-10"/>
          <w:sz w:val="22"/>
        </w:rPr>
        <w:t xml:space="preserve"> </w:t>
      </w:r>
      <w:r>
        <w:rPr>
          <w:sz w:val="22"/>
        </w:rPr>
        <w:t>canus</w:t>
      </w:r>
      <w:r>
        <w:rPr>
          <w:spacing w:val="-7"/>
          <w:sz w:val="22"/>
        </w:rPr>
        <w:t xml:space="preserve"> </w:t>
      </w:r>
      <w:r>
        <w:rPr>
          <w:sz w:val="22"/>
        </w:rPr>
        <w:t>Linnaeus,</w:t>
      </w:r>
      <w:r>
        <w:rPr>
          <w:spacing w:val="-8"/>
          <w:sz w:val="22"/>
        </w:rPr>
        <w:t xml:space="preserve"> </w:t>
      </w:r>
      <w:r>
        <w:rPr>
          <w:sz w:val="22"/>
        </w:rPr>
        <w:t>1758</w:t>
      </w:r>
      <w:r>
        <w:rPr>
          <w:spacing w:val="-9"/>
          <w:sz w:val="22"/>
        </w:rPr>
        <w:t xml:space="preserve"> </w:t>
      </w:r>
      <w:r>
        <w:rPr>
          <w:spacing w:val="-5"/>
          <w:sz w:val="22"/>
        </w:rPr>
        <w:t>Пр</w:t>
      </w:r>
      <w:r>
        <w:rPr>
          <w:sz w:val="22"/>
        </w:rPr>
        <w:tab/>
      </w:r>
      <w:r>
        <w:rPr>
          <w:spacing w:val="-5"/>
          <w:sz w:val="22"/>
        </w:rPr>
        <w:t>IV</w:t>
      </w:r>
    </w:p>
    <w:p>
      <w:pPr>
        <w:pStyle w:val="ListParagraph"/>
        <w:numPr>
          <w:ilvl w:val="0"/>
          <w:numId w:val="27"/>
        </w:numPr>
        <w:tabs>
          <w:tab w:val="left" w:pos="617"/>
          <w:tab w:val="left" w:pos="3251"/>
        </w:tabs>
        <w:spacing w:before="7" w:after="0" w:line="240" w:lineRule="auto"/>
        <w:ind w:left="616" w:right="0" w:hanging="388"/>
        <w:jc w:val="left"/>
        <w:rPr>
          <w:sz w:val="22"/>
        </w:rPr>
      </w:pPr>
      <w:r>
        <w:rPr>
          <w:spacing w:val="-2"/>
          <w:sz w:val="22"/>
        </w:rPr>
        <w:t>Клуша</w:t>
      </w:r>
      <w:r>
        <w:rPr>
          <w:sz w:val="22"/>
        </w:rPr>
        <w:tab/>
        <w:t>Larus</w:t>
      </w:r>
      <w:r>
        <w:rPr>
          <w:spacing w:val="-10"/>
          <w:sz w:val="22"/>
        </w:rPr>
        <w:t xml:space="preserve"> </w:t>
      </w:r>
      <w:r>
        <w:rPr>
          <w:sz w:val="22"/>
        </w:rPr>
        <w:t>fuscus</w:t>
      </w:r>
      <w:r>
        <w:rPr>
          <w:spacing w:val="-9"/>
          <w:sz w:val="22"/>
        </w:rPr>
        <w:t xml:space="preserve"> </w:t>
      </w:r>
      <w:r>
        <w:rPr>
          <w:sz w:val="22"/>
        </w:rPr>
        <w:t>Linnaeus,</w:t>
      </w:r>
      <w:r>
        <w:rPr>
          <w:spacing w:val="-8"/>
          <w:sz w:val="22"/>
        </w:rPr>
        <w:t xml:space="preserve"> </w:t>
      </w:r>
      <w:r>
        <w:rPr>
          <w:sz w:val="22"/>
        </w:rPr>
        <w:t>1758</w:t>
      </w:r>
      <w:r>
        <w:rPr>
          <w:spacing w:val="-8"/>
          <w:sz w:val="22"/>
        </w:rPr>
        <w:t xml:space="preserve"> </w:t>
      </w:r>
      <w:r>
        <w:rPr>
          <w:spacing w:val="-5"/>
          <w:sz w:val="22"/>
        </w:rPr>
        <w:t>Пр</w:t>
      </w:r>
    </w:p>
    <w:p>
      <w:pPr>
        <w:pStyle w:val="ListParagraph"/>
        <w:numPr>
          <w:ilvl w:val="0"/>
          <w:numId w:val="27"/>
        </w:numPr>
        <w:tabs>
          <w:tab w:val="left" w:pos="617"/>
          <w:tab w:val="left" w:pos="3252"/>
          <w:tab w:val="left" w:pos="6280"/>
        </w:tabs>
        <w:spacing w:before="10" w:after="0" w:line="249" w:lineRule="auto"/>
        <w:ind w:left="229" w:right="260" w:firstLine="0"/>
        <w:jc w:val="left"/>
        <w:rPr>
          <w:sz w:val="22"/>
        </w:rPr>
      </w:pPr>
      <w:r>
        <w:rPr>
          <w:sz w:val="22"/>
        </w:rPr>
        <w:t>Серебристая чайкаLarus argentatus Pontoppidan, 1763 Пр</w:t>
        <w:tab/>
      </w:r>
      <w:r>
        <w:rPr>
          <w:spacing w:val="-6"/>
          <w:sz w:val="22"/>
        </w:rPr>
        <w:t>LC</w:t>
      </w:r>
      <w:r>
        <w:rPr>
          <w:spacing w:val="-6"/>
          <w:sz w:val="22"/>
        </w:rPr>
        <w:t xml:space="preserve"> </w:t>
      </w:r>
      <w:r>
        <w:rPr>
          <w:sz w:val="22"/>
        </w:rPr>
        <w:t>114 Морская чайка</w:t>
        <w:tab/>
        <w:t>Larus marinus Linnaeus, 1758 Зал</w:t>
      </w:r>
    </w:p>
    <w:p>
      <w:pPr>
        <w:spacing w:before="2"/>
        <w:ind w:left="980" w:right="0" w:firstLine="0"/>
        <w:jc w:val="left"/>
        <w:rPr>
          <w:i/>
          <w:sz w:val="22"/>
        </w:rPr>
      </w:pPr>
      <w:r>
        <w:rPr>
          <w:spacing w:val="-2"/>
          <w:sz w:val="22"/>
        </w:rPr>
        <w:t>Отряд</w:t>
      </w:r>
      <w:r>
        <w:rPr>
          <w:spacing w:val="1"/>
          <w:sz w:val="22"/>
        </w:rPr>
        <w:t xml:space="preserve"> </w:t>
      </w:r>
      <w:r>
        <w:rPr>
          <w:spacing w:val="-2"/>
          <w:sz w:val="22"/>
        </w:rPr>
        <w:t>Голубеобразные</w:t>
      </w:r>
      <w:r>
        <w:rPr>
          <w:spacing w:val="2"/>
          <w:sz w:val="22"/>
        </w:rPr>
        <w:t xml:space="preserve"> </w:t>
      </w:r>
      <w:r>
        <w:rPr>
          <w:i/>
          <w:spacing w:val="-2"/>
          <w:sz w:val="22"/>
        </w:rPr>
        <w:t>(Columbiformes)</w:t>
      </w:r>
    </w:p>
    <w:p>
      <w:pPr>
        <w:spacing w:before="7"/>
        <w:ind w:left="272" w:right="0" w:firstLine="0"/>
        <w:jc w:val="left"/>
        <w:rPr>
          <w:i/>
          <w:sz w:val="22"/>
        </w:rPr>
      </w:pPr>
      <w:r>
        <w:rPr>
          <w:spacing w:val="-2"/>
          <w:sz w:val="22"/>
        </w:rPr>
        <w:t>Семейство</w:t>
      </w:r>
      <w:r>
        <w:rPr>
          <w:sz w:val="22"/>
        </w:rPr>
        <w:t xml:space="preserve"> </w:t>
      </w:r>
      <w:r>
        <w:rPr>
          <w:spacing w:val="-2"/>
          <w:sz w:val="22"/>
        </w:rPr>
        <w:t>Голубиные</w:t>
      </w:r>
      <w:r>
        <w:rPr>
          <w:sz w:val="22"/>
        </w:rPr>
        <w:t xml:space="preserve"> </w:t>
      </w:r>
      <w:r>
        <w:rPr>
          <w:i/>
          <w:spacing w:val="-2"/>
          <w:sz w:val="22"/>
        </w:rPr>
        <w:t>(Columbidae)</w:t>
      </w:r>
    </w:p>
    <w:p>
      <w:pPr>
        <w:spacing w:before="11"/>
        <w:ind w:left="217" w:right="0" w:firstLine="0"/>
        <w:jc w:val="left"/>
        <w:rPr>
          <w:i/>
          <w:sz w:val="22"/>
        </w:rPr>
      </w:pPr>
      <w:r>
        <w:rPr>
          <w:i/>
          <w:sz w:val="22"/>
        </w:rPr>
        <w:t>Род</w:t>
      </w:r>
      <w:r>
        <w:rPr>
          <w:i/>
          <w:spacing w:val="-7"/>
          <w:sz w:val="22"/>
        </w:rPr>
        <w:t xml:space="preserve"> </w:t>
      </w:r>
      <w:r>
        <w:rPr>
          <w:i/>
          <w:spacing w:val="-2"/>
          <w:sz w:val="22"/>
        </w:rPr>
        <w:t>Columba</w:t>
      </w:r>
    </w:p>
    <w:p>
      <w:pPr>
        <w:tabs>
          <w:tab w:val="left" w:pos="3252"/>
        </w:tabs>
        <w:spacing w:before="11"/>
        <w:ind w:left="229" w:right="0" w:firstLine="0"/>
        <w:jc w:val="left"/>
        <w:rPr>
          <w:sz w:val="22"/>
        </w:rPr>
      </w:pPr>
      <w:r>
        <w:rPr>
          <w:sz w:val="22"/>
        </w:rPr>
        <w:t>115</w:t>
      </w:r>
      <w:r>
        <w:rPr>
          <w:spacing w:val="-9"/>
          <w:sz w:val="22"/>
        </w:rPr>
        <w:t xml:space="preserve"> </w:t>
      </w:r>
      <w:r>
        <w:rPr>
          <w:sz w:val="22"/>
        </w:rPr>
        <w:t>Сизый</w:t>
      </w:r>
      <w:r>
        <w:rPr>
          <w:spacing w:val="-7"/>
          <w:sz w:val="22"/>
        </w:rPr>
        <w:t xml:space="preserve"> </w:t>
      </w:r>
      <w:r>
        <w:rPr>
          <w:spacing w:val="-2"/>
          <w:sz w:val="22"/>
        </w:rPr>
        <w:t>голубь</w:t>
      </w:r>
      <w:r>
        <w:rPr>
          <w:sz w:val="22"/>
        </w:rPr>
        <w:tab/>
        <w:t>Columba</w:t>
      </w:r>
      <w:r>
        <w:rPr>
          <w:spacing w:val="-12"/>
          <w:sz w:val="22"/>
        </w:rPr>
        <w:t xml:space="preserve"> </w:t>
      </w:r>
      <w:r>
        <w:rPr>
          <w:sz w:val="22"/>
        </w:rPr>
        <w:t>livia</w:t>
      </w:r>
      <w:r>
        <w:rPr>
          <w:spacing w:val="-11"/>
          <w:sz w:val="22"/>
        </w:rPr>
        <w:t xml:space="preserve"> </w:t>
      </w:r>
      <w:r>
        <w:rPr>
          <w:sz w:val="22"/>
        </w:rPr>
        <w:t>Gmelin,</w:t>
      </w:r>
      <w:r>
        <w:rPr>
          <w:spacing w:val="-9"/>
          <w:sz w:val="22"/>
        </w:rPr>
        <w:t xml:space="preserve"> </w:t>
      </w:r>
      <w:r>
        <w:rPr>
          <w:sz w:val="22"/>
        </w:rPr>
        <w:t>1789</w:t>
      </w:r>
      <w:r>
        <w:rPr>
          <w:spacing w:val="-9"/>
          <w:sz w:val="22"/>
        </w:rPr>
        <w:t xml:space="preserve"> </w:t>
      </w:r>
      <w:r>
        <w:rPr>
          <w:spacing w:val="-5"/>
          <w:sz w:val="22"/>
        </w:rPr>
        <w:t>Гн</w:t>
      </w:r>
    </w:p>
    <w:p>
      <w:pPr>
        <w:tabs>
          <w:tab w:val="left" w:pos="1230"/>
        </w:tabs>
        <w:spacing w:before="11"/>
        <w:ind w:left="563" w:right="0" w:firstLine="0"/>
        <w:jc w:val="left"/>
        <w:rPr>
          <w:sz w:val="22"/>
        </w:rPr>
      </w:pPr>
      <w:r>
        <w:br w:type="column"/>
      </w:r>
      <w:r>
        <w:rPr>
          <w:spacing w:val="-5"/>
          <w:sz w:val="22"/>
        </w:rPr>
        <w:t>II</w:t>
      </w:r>
      <w:r>
        <w:rPr>
          <w:sz w:val="22"/>
        </w:rPr>
        <w:tab/>
      </w:r>
      <w:r>
        <w:rPr>
          <w:spacing w:val="-7"/>
          <w:sz w:val="22"/>
        </w:rPr>
        <w:t>II</w:t>
      </w:r>
    </w:p>
    <w:p>
      <w:pPr>
        <w:spacing w:before="274"/>
        <w:ind w:left="399" w:right="732" w:firstLine="0"/>
        <w:jc w:val="center"/>
        <w:rPr>
          <w:sz w:val="22"/>
        </w:rPr>
      </w:pPr>
      <w:r>
        <w:rPr>
          <w:spacing w:val="-5"/>
          <w:sz w:val="22"/>
        </w:rPr>
        <w:t>III</w:t>
      </w:r>
    </w:p>
    <w:p>
      <w:pPr>
        <w:tabs>
          <w:tab w:val="left" w:pos="667"/>
        </w:tabs>
        <w:spacing w:before="271"/>
        <w:ind w:left="0" w:right="327" w:firstLine="0"/>
        <w:jc w:val="center"/>
        <w:rPr>
          <w:sz w:val="22"/>
        </w:rPr>
      </w:pPr>
      <w:r>
        <w:rPr>
          <w:spacing w:val="-5"/>
          <w:sz w:val="22"/>
        </w:rPr>
        <w:t>II</w:t>
      </w:r>
      <w:r>
        <w:rPr>
          <w:sz w:val="22"/>
        </w:rPr>
        <w:tab/>
      </w:r>
      <w:r>
        <w:rPr>
          <w:spacing w:val="-5"/>
          <w:sz w:val="22"/>
        </w:rPr>
        <w:t>II</w:t>
      </w:r>
    </w:p>
    <w:p>
      <w:pPr>
        <w:spacing w:before="275"/>
        <w:ind w:left="0" w:right="196" w:firstLine="0"/>
        <w:jc w:val="right"/>
        <w:rPr>
          <w:sz w:val="22"/>
        </w:rPr>
      </w:pPr>
      <w:r>
        <w:rPr>
          <w:spacing w:val="-5"/>
          <w:sz w:val="22"/>
        </w:rPr>
        <w:t>III</w:t>
      </w:r>
    </w:p>
    <w:p>
      <w:pPr>
        <w:spacing w:before="538"/>
        <w:ind w:left="0" w:right="38" w:firstLine="0"/>
        <w:jc w:val="right"/>
        <w:rPr>
          <w:sz w:val="22"/>
        </w:rPr>
      </w:pPr>
      <w:r>
        <w:br w:type="column"/>
      </w:r>
      <w:r>
        <w:rPr>
          <w:spacing w:val="-5"/>
          <w:sz w:val="22"/>
        </w:rPr>
        <w:t>II</w:t>
      </w:r>
    </w:p>
    <w:p>
      <w:pPr>
        <w:spacing w:before="535"/>
        <w:ind w:left="-17" w:right="0" w:firstLine="0"/>
        <w:jc w:val="left"/>
        <w:rPr>
          <w:sz w:val="22"/>
        </w:rPr>
      </w:pPr>
      <w:r>
        <w:rPr>
          <w:spacing w:val="-5"/>
          <w:sz w:val="22"/>
        </w:rPr>
        <w:t>III</w:t>
      </w:r>
    </w:p>
    <w:p>
      <w:pPr>
        <w:spacing w:before="11"/>
        <w:ind w:left="0" w:right="38" w:firstLine="0"/>
        <w:jc w:val="right"/>
        <w:rPr>
          <w:sz w:val="22"/>
        </w:rPr>
      </w:pPr>
      <w:r>
        <w:br w:type="column"/>
      </w:r>
      <w:r>
        <w:rPr>
          <w:spacing w:val="-5"/>
          <w:sz w:val="22"/>
        </w:rPr>
        <w:t>LC</w:t>
      </w:r>
    </w:p>
    <w:p>
      <w:pPr>
        <w:pStyle w:val="BodyText"/>
        <w:spacing w:before="10"/>
        <w:rPr>
          <w:sz w:val="23"/>
        </w:rPr>
      </w:pPr>
    </w:p>
    <w:p>
      <w:pPr>
        <w:tabs>
          <w:tab w:val="left" w:pos="1598"/>
        </w:tabs>
        <w:spacing w:before="0"/>
        <w:ind w:left="0" w:right="38" w:firstLine="0"/>
        <w:jc w:val="right"/>
        <w:rPr>
          <w:sz w:val="22"/>
        </w:rPr>
      </w:pPr>
      <w:r>
        <w:rPr>
          <w:spacing w:val="-10"/>
          <w:sz w:val="22"/>
        </w:rPr>
        <w:t>3</w:t>
      </w:r>
      <w:r>
        <w:rPr>
          <w:sz w:val="22"/>
        </w:rPr>
        <w:tab/>
      </w:r>
      <w:r>
        <w:rPr>
          <w:spacing w:val="-5"/>
          <w:sz w:val="22"/>
        </w:rPr>
        <w:t>LC</w:t>
      </w:r>
    </w:p>
    <w:p>
      <w:pPr>
        <w:pStyle w:val="BodyText"/>
        <w:spacing w:before="6"/>
        <w:rPr>
          <w:sz w:val="23"/>
        </w:rPr>
      </w:pPr>
    </w:p>
    <w:p>
      <w:pPr>
        <w:spacing w:before="0" w:line="249" w:lineRule="auto"/>
        <w:ind w:left="1577" w:right="38" w:firstLine="0"/>
        <w:jc w:val="right"/>
        <w:rPr>
          <w:sz w:val="22"/>
        </w:rPr>
      </w:pPr>
      <w:r>
        <w:rPr>
          <w:spacing w:val="-6"/>
          <w:sz w:val="22"/>
        </w:rPr>
        <w:t xml:space="preserve">LC </w:t>
      </w:r>
      <w:r>
        <w:rPr>
          <w:spacing w:val="-5"/>
          <w:sz w:val="22"/>
        </w:rPr>
        <w:t>LC</w:t>
      </w:r>
    </w:p>
    <w:p>
      <w:pPr>
        <w:tabs>
          <w:tab w:val="left" w:pos="1598"/>
        </w:tabs>
        <w:spacing w:before="2"/>
        <w:ind w:left="0" w:right="38" w:firstLine="0"/>
        <w:jc w:val="right"/>
        <w:rPr>
          <w:sz w:val="22"/>
        </w:rPr>
      </w:pPr>
      <w:r>
        <w:rPr>
          <w:spacing w:val="-10"/>
          <w:sz w:val="22"/>
        </w:rPr>
        <w:t>2</w:t>
      </w:r>
      <w:r>
        <w:rPr>
          <w:sz w:val="22"/>
        </w:rPr>
        <w:tab/>
      </w:r>
      <w:r>
        <w:rPr>
          <w:spacing w:val="-5"/>
          <w:sz w:val="22"/>
        </w:rPr>
        <w:t>LC</w:t>
      </w:r>
    </w:p>
    <w:p>
      <w:pPr>
        <w:tabs>
          <w:tab w:val="left" w:pos="1598"/>
        </w:tabs>
        <w:spacing w:before="6"/>
        <w:ind w:left="0" w:right="38" w:firstLine="0"/>
        <w:jc w:val="right"/>
        <w:rPr>
          <w:sz w:val="22"/>
        </w:rPr>
      </w:pPr>
      <w:r>
        <w:rPr>
          <w:spacing w:val="-10"/>
          <w:sz w:val="22"/>
        </w:rPr>
        <w:t>4</w:t>
      </w:r>
      <w:r>
        <w:rPr>
          <w:sz w:val="22"/>
        </w:rPr>
        <w:tab/>
      </w:r>
      <w:r>
        <w:rPr>
          <w:spacing w:val="-5"/>
          <w:sz w:val="22"/>
        </w:rPr>
        <w:t>LC</w:t>
      </w:r>
    </w:p>
    <w:p>
      <w:pPr>
        <w:spacing w:before="11"/>
        <w:ind w:left="0" w:right="38" w:firstLine="0"/>
        <w:jc w:val="right"/>
        <w:rPr>
          <w:sz w:val="22"/>
        </w:rPr>
      </w:pPr>
      <w:r>
        <w:rPr>
          <w:spacing w:val="-5"/>
          <w:sz w:val="22"/>
        </w:rPr>
        <w:t>LC</w:t>
      </w:r>
    </w:p>
    <w:p>
      <w:pPr>
        <w:tabs>
          <w:tab w:val="left" w:pos="1598"/>
        </w:tabs>
        <w:spacing w:before="11"/>
        <w:ind w:left="0" w:right="38" w:firstLine="0"/>
        <w:jc w:val="right"/>
        <w:rPr>
          <w:sz w:val="22"/>
        </w:rPr>
      </w:pPr>
      <w:r>
        <w:rPr>
          <w:spacing w:val="-10"/>
          <w:sz w:val="22"/>
        </w:rPr>
        <w:t>4</w:t>
      </w:r>
      <w:r>
        <w:rPr>
          <w:sz w:val="22"/>
        </w:rPr>
        <w:tab/>
      </w:r>
      <w:r>
        <w:rPr>
          <w:spacing w:val="-5"/>
          <w:sz w:val="22"/>
        </w:rPr>
        <w:t>LC</w:t>
      </w:r>
    </w:p>
    <w:p>
      <w:pPr>
        <w:pStyle w:val="BodyText"/>
        <w:rPr>
          <w:sz w:val="24"/>
        </w:rPr>
      </w:pPr>
    </w:p>
    <w:p>
      <w:pPr>
        <w:pStyle w:val="BodyText"/>
        <w:rPr>
          <w:sz w:val="24"/>
        </w:rPr>
      </w:pPr>
    </w:p>
    <w:p>
      <w:pPr>
        <w:pStyle w:val="BodyText"/>
        <w:spacing w:before="5"/>
        <w:rPr>
          <w:sz w:val="21"/>
        </w:rPr>
      </w:pPr>
    </w:p>
    <w:p>
      <w:pPr>
        <w:spacing w:before="0"/>
        <w:ind w:left="0" w:right="38" w:firstLine="0"/>
        <w:jc w:val="right"/>
        <w:rPr>
          <w:sz w:val="22"/>
        </w:rPr>
      </w:pPr>
      <w:r>
        <w:rPr>
          <w:spacing w:val="-5"/>
          <w:sz w:val="22"/>
        </w:rPr>
        <w:t>LC</w:t>
      </w:r>
    </w:p>
    <w:p>
      <w:pPr>
        <w:spacing w:before="11"/>
        <w:ind w:left="309" w:right="0" w:firstLine="0"/>
        <w:jc w:val="left"/>
        <w:rPr>
          <w:sz w:val="22"/>
        </w:rPr>
      </w:pPr>
      <w:r>
        <w:br w:type="column"/>
      </w:r>
      <w:r>
        <w:rPr>
          <w:spacing w:val="-10"/>
          <w:sz w:val="22"/>
        </w:rPr>
        <w:t>I</w:t>
      </w:r>
    </w:p>
    <w:p>
      <w:pPr>
        <w:spacing w:before="7" w:line="520" w:lineRule="atLeast"/>
        <w:ind w:left="309" w:right="1033" w:firstLine="0"/>
        <w:jc w:val="left"/>
        <w:rPr>
          <w:sz w:val="22"/>
        </w:rPr>
      </w:pPr>
      <w:r>
        <w:rPr>
          <w:spacing w:val="-10"/>
          <w:sz w:val="22"/>
        </w:rPr>
        <w:t>I I</w:t>
      </w:r>
    </w:p>
    <w:p>
      <w:pPr>
        <w:spacing w:before="15" w:line="249" w:lineRule="auto"/>
        <w:ind w:left="217" w:right="953" w:firstLine="0"/>
        <w:jc w:val="both"/>
        <w:rPr>
          <w:sz w:val="22"/>
        </w:rPr>
      </w:pPr>
      <w:r>
        <w:rPr>
          <w:spacing w:val="-4"/>
          <w:sz w:val="22"/>
        </w:rPr>
        <w:t xml:space="preserve">IIb IIb IIb IIb </w:t>
      </w:r>
      <w:r>
        <w:rPr>
          <w:spacing w:val="-5"/>
          <w:sz w:val="22"/>
        </w:rPr>
        <w:t>IIb</w:t>
      </w:r>
    </w:p>
    <w:p>
      <w:pPr>
        <w:pStyle w:val="BodyText"/>
        <w:rPr>
          <w:sz w:val="24"/>
        </w:rPr>
      </w:pPr>
    </w:p>
    <w:p>
      <w:pPr>
        <w:pStyle w:val="BodyText"/>
        <w:rPr>
          <w:sz w:val="24"/>
        </w:rPr>
      </w:pPr>
    </w:p>
    <w:p>
      <w:pPr>
        <w:pStyle w:val="BodyText"/>
        <w:spacing w:before="5"/>
        <w:rPr>
          <w:sz w:val="20"/>
        </w:rPr>
      </w:pPr>
    </w:p>
    <w:p>
      <w:pPr>
        <w:spacing w:before="0"/>
        <w:ind w:left="221" w:right="0" w:firstLine="0"/>
        <w:jc w:val="left"/>
        <w:rPr>
          <w:sz w:val="22"/>
        </w:rPr>
      </w:pPr>
      <w:r>
        <w:rPr>
          <w:spacing w:val="-5"/>
          <w:sz w:val="22"/>
        </w:rPr>
        <w:t>IIa</w:t>
      </w:r>
    </w:p>
    <w:p>
      <w:pPr>
        <w:spacing w:after="0"/>
        <w:jc w:val="left"/>
        <w:rPr>
          <w:sz w:val="22"/>
        </w:rPr>
        <w:sectPr>
          <w:type w:val="continuous"/>
          <w:pgSz w:w="16840" w:h="11910" w:orient="landscape"/>
          <w:pgMar w:top="1040" w:right="720" w:bottom="280" w:left="920" w:header="0" w:footer="919"/>
          <w:cols w:num="5" w:space="720" w:equalWidth="0">
            <w:col w:w="6822" w:space="40"/>
            <w:col w:w="1376" w:space="39"/>
            <w:col w:w="560" w:space="1610"/>
            <w:col w:w="2136" w:space="1191"/>
            <w:col w:w="1426"/>
          </w:cols>
        </w:sectPr>
      </w:pPr>
    </w:p>
    <w:p>
      <w:pPr>
        <w:pStyle w:val="ListParagraph"/>
        <w:numPr>
          <w:ilvl w:val="0"/>
          <w:numId w:val="26"/>
        </w:numPr>
        <w:tabs>
          <w:tab w:val="left" w:pos="617"/>
          <w:tab w:val="left" w:pos="3251"/>
        </w:tabs>
        <w:spacing w:before="10" w:after="0" w:line="240" w:lineRule="auto"/>
        <w:ind w:left="616" w:right="0" w:hanging="388"/>
        <w:jc w:val="left"/>
        <w:rPr>
          <w:sz w:val="22"/>
        </w:rPr>
      </w:pPr>
      <w:r>
        <w:rPr>
          <w:spacing w:val="-2"/>
          <w:sz w:val="22"/>
        </w:rPr>
        <w:t>Клинтух</w:t>
      </w:r>
      <w:r>
        <w:rPr>
          <w:sz w:val="22"/>
        </w:rPr>
        <w:tab/>
        <w:t>Columba</w:t>
      </w:r>
      <w:r>
        <w:rPr>
          <w:spacing w:val="-12"/>
          <w:sz w:val="22"/>
        </w:rPr>
        <w:t xml:space="preserve"> </w:t>
      </w:r>
      <w:r>
        <w:rPr>
          <w:sz w:val="22"/>
        </w:rPr>
        <w:t>oenas</w:t>
      </w:r>
      <w:r>
        <w:rPr>
          <w:spacing w:val="-11"/>
          <w:sz w:val="22"/>
        </w:rPr>
        <w:t xml:space="preserve"> </w:t>
      </w:r>
      <w:r>
        <w:rPr>
          <w:sz w:val="22"/>
        </w:rPr>
        <w:t>Linnaeus,</w:t>
      </w:r>
      <w:r>
        <w:rPr>
          <w:spacing w:val="-9"/>
          <w:sz w:val="22"/>
        </w:rPr>
        <w:t xml:space="preserve"> </w:t>
      </w:r>
      <w:r>
        <w:rPr>
          <w:sz w:val="22"/>
        </w:rPr>
        <w:t>1758</w:t>
      </w:r>
      <w:r>
        <w:rPr>
          <w:spacing w:val="-9"/>
          <w:sz w:val="22"/>
        </w:rPr>
        <w:t xml:space="preserve"> </w:t>
      </w:r>
      <w:r>
        <w:rPr>
          <w:spacing w:val="-5"/>
          <w:sz w:val="22"/>
        </w:rPr>
        <w:t>Гн</w:t>
      </w:r>
    </w:p>
    <w:p>
      <w:pPr>
        <w:pStyle w:val="ListParagraph"/>
        <w:numPr>
          <w:ilvl w:val="0"/>
          <w:numId w:val="26"/>
        </w:numPr>
        <w:tabs>
          <w:tab w:val="left" w:pos="617"/>
          <w:tab w:val="left" w:pos="3257"/>
        </w:tabs>
        <w:spacing w:before="7" w:after="0" w:line="240" w:lineRule="auto"/>
        <w:ind w:left="616" w:right="0" w:hanging="388"/>
        <w:jc w:val="left"/>
        <w:rPr>
          <w:sz w:val="22"/>
        </w:rPr>
      </w:pPr>
      <w:r>
        <w:rPr>
          <w:spacing w:val="-2"/>
          <w:sz w:val="22"/>
        </w:rPr>
        <w:t>Вяхирь</w:t>
      </w:r>
      <w:r>
        <w:rPr>
          <w:sz w:val="22"/>
        </w:rPr>
        <w:tab/>
        <w:t>Columba</w:t>
      </w:r>
      <w:r>
        <w:rPr>
          <w:spacing w:val="-13"/>
          <w:sz w:val="22"/>
        </w:rPr>
        <w:t xml:space="preserve"> </w:t>
      </w:r>
      <w:r>
        <w:rPr>
          <w:sz w:val="22"/>
        </w:rPr>
        <w:t>palumbus</w:t>
      </w:r>
      <w:r>
        <w:rPr>
          <w:spacing w:val="-12"/>
          <w:sz w:val="22"/>
        </w:rPr>
        <w:t xml:space="preserve"> </w:t>
      </w:r>
      <w:r>
        <w:rPr>
          <w:sz w:val="22"/>
        </w:rPr>
        <w:t>Linnaeus,</w:t>
      </w:r>
      <w:r>
        <w:rPr>
          <w:spacing w:val="-11"/>
          <w:sz w:val="22"/>
        </w:rPr>
        <w:t xml:space="preserve"> </w:t>
      </w:r>
      <w:r>
        <w:rPr>
          <w:sz w:val="22"/>
        </w:rPr>
        <w:t>1758</w:t>
      </w:r>
      <w:r>
        <w:rPr>
          <w:spacing w:val="-10"/>
          <w:sz w:val="22"/>
        </w:rPr>
        <w:t xml:space="preserve"> </w:t>
      </w:r>
      <w:r>
        <w:rPr>
          <w:spacing w:val="-5"/>
          <w:sz w:val="22"/>
        </w:rPr>
        <w:t>Гн</w:t>
      </w:r>
    </w:p>
    <w:p>
      <w:pPr>
        <w:spacing w:before="11"/>
        <w:ind w:left="217" w:right="0" w:firstLine="0"/>
        <w:jc w:val="left"/>
        <w:rPr>
          <w:i/>
          <w:sz w:val="22"/>
        </w:rPr>
      </w:pPr>
      <w:r>
        <w:rPr>
          <w:i/>
          <w:sz w:val="22"/>
        </w:rPr>
        <w:t>Род</w:t>
      </w:r>
      <w:r>
        <w:rPr>
          <w:i/>
          <w:spacing w:val="-7"/>
          <w:sz w:val="22"/>
        </w:rPr>
        <w:t xml:space="preserve"> </w:t>
      </w:r>
      <w:r>
        <w:rPr>
          <w:i/>
          <w:spacing w:val="-2"/>
          <w:sz w:val="22"/>
        </w:rPr>
        <w:t>Streptopelia</w:t>
      </w:r>
    </w:p>
    <w:p>
      <w:pPr>
        <w:spacing w:before="10"/>
        <w:ind w:left="217" w:right="0" w:firstLine="0"/>
        <w:jc w:val="left"/>
        <w:rPr>
          <w:sz w:val="22"/>
        </w:rPr>
      </w:pPr>
      <w:r>
        <w:br w:type="column"/>
      </w:r>
      <w:r>
        <w:rPr>
          <w:spacing w:val="-5"/>
          <w:sz w:val="22"/>
        </w:rPr>
        <w:t>III</w:t>
      </w:r>
    </w:p>
    <w:p>
      <w:pPr>
        <w:tabs>
          <w:tab w:val="left" w:pos="1816"/>
        </w:tabs>
        <w:spacing w:before="10"/>
        <w:ind w:left="217" w:right="0" w:firstLine="0"/>
        <w:jc w:val="left"/>
        <w:rPr>
          <w:sz w:val="22"/>
        </w:rPr>
      </w:pPr>
      <w:r>
        <w:br w:type="column"/>
      </w:r>
      <w:r>
        <w:rPr>
          <w:spacing w:val="-10"/>
          <w:sz w:val="22"/>
        </w:rPr>
        <w:t>4</w:t>
      </w:r>
      <w:r>
        <w:rPr>
          <w:sz w:val="22"/>
        </w:rPr>
        <w:tab/>
      </w:r>
      <w:r>
        <w:rPr>
          <w:spacing w:val="-5"/>
          <w:sz w:val="22"/>
        </w:rPr>
        <w:t>LC</w:t>
      </w:r>
    </w:p>
    <w:p>
      <w:pPr>
        <w:tabs>
          <w:tab w:val="left" w:pos="1816"/>
        </w:tabs>
        <w:spacing w:before="7"/>
        <w:ind w:left="217" w:right="0" w:firstLine="0"/>
        <w:jc w:val="left"/>
        <w:rPr>
          <w:sz w:val="22"/>
        </w:rPr>
      </w:pPr>
      <w:r>
        <w:rPr>
          <w:spacing w:val="-10"/>
          <w:sz w:val="22"/>
        </w:rPr>
        <w:t>4</w:t>
      </w:r>
      <w:r>
        <w:rPr>
          <w:sz w:val="22"/>
        </w:rPr>
        <w:tab/>
      </w:r>
      <w:r>
        <w:rPr>
          <w:spacing w:val="-5"/>
          <w:sz w:val="22"/>
        </w:rPr>
        <w:t>LC</w:t>
      </w:r>
    </w:p>
    <w:p>
      <w:pPr>
        <w:spacing w:before="10" w:line="247" w:lineRule="auto"/>
        <w:ind w:left="217" w:right="766" w:firstLine="183"/>
        <w:jc w:val="left"/>
        <w:rPr>
          <w:sz w:val="22"/>
        </w:rPr>
      </w:pPr>
      <w:r>
        <w:br w:type="column"/>
      </w:r>
      <w:r>
        <w:rPr>
          <w:spacing w:val="-4"/>
          <w:sz w:val="22"/>
        </w:rPr>
        <w:t xml:space="preserve">IIb </w:t>
      </w:r>
      <w:r>
        <w:rPr>
          <w:spacing w:val="-2"/>
          <w:sz w:val="22"/>
        </w:rPr>
        <w:t>IIa/IIIa</w:t>
      </w:r>
    </w:p>
    <w:p>
      <w:pPr>
        <w:spacing w:after="0" w:line="247" w:lineRule="auto"/>
        <w:jc w:val="left"/>
        <w:rPr>
          <w:sz w:val="22"/>
        </w:rPr>
        <w:sectPr>
          <w:type w:val="continuous"/>
          <w:pgSz w:w="16840" w:h="11910" w:orient="landscape"/>
          <w:pgMar w:top="1040" w:right="720" w:bottom="280" w:left="920" w:header="0" w:footer="919"/>
          <w:cols w:num="4" w:space="720" w:equalWidth="0">
            <w:col w:w="6722" w:space="1174"/>
            <w:col w:w="475" w:space="2076"/>
            <w:col w:w="2136" w:space="1007"/>
            <w:col w:w="1610"/>
          </w:cols>
        </w:sectPr>
      </w:pPr>
    </w:p>
    <w:p>
      <w:pPr>
        <w:spacing w:before="139"/>
        <w:ind w:left="229" w:right="0" w:firstLine="0"/>
        <w:jc w:val="left"/>
        <w:rPr>
          <w:sz w:val="22"/>
        </w:rPr>
      </w:pPr>
      <w:r>
        <w:rPr>
          <w:sz w:val="22"/>
        </w:rPr>
        <w:t>118</w:t>
      </w:r>
      <w:r>
        <w:rPr>
          <w:spacing w:val="-14"/>
          <w:sz w:val="22"/>
        </w:rPr>
        <w:t xml:space="preserve"> </w:t>
      </w:r>
      <w:r>
        <w:rPr>
          <w:sz w:val="22"/>
        </w:rPr>
        <w:t>Кольчатая</w:t>
      </w:r>
      <w:r>
        <w:rPr>
          <w:spacing w:val="-9"/>
          <w:sz w:val="22"/>
        </w:rPr>
        <w:t xml:space="preserve"> </w:t>
      </w:r>
      <w:r>
        <w:rPr>
          <w:spacing w:val="-2"/>
          <w:sz w:val="22"/>
        </w:rPr>
        <w:t>горлица</w:t>
      </w:r>
    </w:p>
    <w:p>
      <w:pPr>
        <w:spacing w:before="11" w:line="192" w:lineRule="exact"/>
        <w:ind w:left="229" w:right="0" w:firstLine="0"/>
        <w:jc w:val="left"/>
        <w:rPr>
          <w:sz w:val="22"/>
        </w:rPr>
      </w:pPr>
      <w:r>
        <w:br w:type="column"/>
      </w:r>
      <w:r>
        <w:rPr>
          <w:spacing w:val="-2"/>
          <w:sz w:val="22"/>
        </w:rPr>
        <w:t>Streptopelia</w:t>
      </w:r>
      <w:r>
        <w:rPr>
          <w:spacing w:val="-1"/>
          <w:sz w:val="22"/>
        </w:rPr>
        <w:t xml:space="preserve"> </w:t>
      </w:r>
      <w:r>
        <w:rPr>
          <w:spacing w:val="-2"/>
          <w:sz w:val="22"/>
        </w:rPr>
        <w:t>decaocto</w:t>
      </w:r>
      <w:r>
        <w:rPr>
          <w:spacing w:val="4"/>
          <w:sz w:val="22"/>
        </w:rPr>
        <w:t xml:space="preserve"> </w:t>
      </w:r>
      <w:r>
        <w:rPr>
          <w:spacing w:val="-2"/>
          <w:sz w:val="22"/>
        </w:rPr>
        <w:t>(Frivaldszky,</w:t>
      </w:r>
    </w:p>
    <w:p>
      <w:pPr>
        <w:tabs>
          <w:tab w:val="left" w:pos="3855"/>
        </w:tabs>
        <w:spacing w:before="0" w:line="312" w:lineRule="exact"/>
        <w:ind w:left="229" w:right="0" w:firstLine="0"/>
        <w:jc w:val="left"/>
        <w:rPr>
          <w:sz w:val="22"/>
        </w:rPr>
      </w:pPr>
      <w:r>
        <w:rPr>
          <w:spacing w:val="-2"/>
          <w:sz w:val="22"/>
        </w:rPr>
        <w:t>1838)</w:t>
      </w:r>
      <w:r>
        <w:rPr>
          <w:sz w:val="22"/>
        </w:rPr>
        <w:tab/>
      </w:r>
      <w:r>
        <w:rPr>
          <w:spacing w:val="-5"/>
          <w:position w:val="12"/>
          <w:sz w:val="22"/>
        </w:rPr>
        <w:t>Гн</w:t>
      </w:r>
    </w:p>
    <w:p>
      <w:pPr>
        <w:spacing w:before="139"/>
        <w:ind w:left="229" w:right="0" w:firstLine="0"/>
        <w:jc w:val="left"/>
        <w:rPr>
          <w:sz w:val="22"/>
        </w:rPr>
      </w:pPr>
      <w:r>
        <w:br w:type="column"/>
      </w:r>
      <w:r>
        <w:rPr>
          <w:spacing w:val="-5"/>
          <w:sz w:val="22"/>
        </w:rPr>
        <w:t>III</w:t>
      </w:r>
    </w:p>
    <w:p>
      <w:pPr>
        <w:tabs>
          <w:tab w:val="left" w:pos="1956"/>
        </w:tabs>
        <w:spacing w:before="139"/>
        <w:ind w:left="229" w:right="0" w:firstLine="0"/>
        <w:jc w:val="left"/>
        <w:rPr>
          <w:sz w:val="22"/>
        </w:rPr>
      </w:pPr>
      <w:r>
        <w:br w:type="column"/>
      </w:r>
      <w:r>
        <w:rPr>
          <w:spacing w:val="-5"/>
          <w:sz w:val="22"/>
        </w:rPr>
        <w:t>LC</w:t>
      </w:r>
      <w:r>
        <w:rPr>
          <w:sz w:val="22"/>
        </w:rPr>
        <w:tab/>
      </w:r>
      <w:r>
        <w:rPr>
          <w:spacing w:val="-5"/>
          <w:sz w:val="22"/>
        </w:rPr>
        <w:t>IIb</w:t>
      </w:r>
    </w:p>
    <w:p>
      <w:pPr>
        <w:spacing w:after="0"/>
        <w:jc w:val="left"/>
        <w:rPr>
          <w:sz w:val="22"/>
        </w:rPr>
        <w:sectPr>
          <w:type w:val="continuous"/>
          <w:pgSz w:w="16840" w:h="11910" w:orient="landscape"/>
          <w:pgMar w:top="1040" w:right="720" w:bottom="280" w:left="920" w:header="0" w:footer="919"/>
          <w:cols w:num="4" w:space="720" w:equalWidth="0">
            <w:col w:w="2431" w:space="771"/>
            <w:col w:w="4141" w:space="1523"/>
            <w:col w:w="487" w:space="2681"/>
            <w:col w:w="3166"/>
          </w:cols>
        </w:sectPr>
      </w:pPr>
    </w:p>
    <w:p>
      <w:pPr>
        <w:pStyle w:val="ListParagraph"/>
        <w:numPr>
          <w:ilvl w:val="0"/>
          <w:numId w:val="25"/>
        </w:numPr>
        <w:tabs>
          <w:tab w:val="left" w:pos="617"/>
          <w:tab w:val="left" w:pos="3248"/>
        </w:tabs>
        <w:spacing w:before="11" w:after="0" w:line="249" w:lineRule="auto"/>
        <w:ind w:left="980" w:right="38" w:hanging="751"/>
        <w:jc w:val="left"/>
        <w:rPr>
          <w:i/>
          <w:sz w:val="22"/>
        </w:rPr>
      </w:pPr>
      <w:r>
        <w:drawing>
          <wp:anchor distT="0" distB="0" distL="0" distR="0" simplePos="0" relativeHeight="251990016" behindDoc="1" locked="0" layoutInCell="1" allowOverlap="1">
            <wp:simplePos x="0" y="0"/>
            <wp:positionH relativeFrom="page">
              <wp:posOffset>651167</wp:posOffset>
            </wp:positionH>
            <wp:positionV relativeFrom="page">
              <wp:posOffset>898525</wp:posOffset>
            </wp:positionV>
            <wp:extent cx="9241091" cy="5835548"/>
            <wp:effectExtent l="0" t="0" r="0" b="0"/>
            <wp:wrapNone/>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xmlns:r="http://schemas.openxmlformats.org/officeDocument/2006/relationships" r:embed="rId44" cstate="print"/>
                    <a:stretch>
                      <a:fillRect/>
                    </a:stretch>
                  </pic:blipFill>
                  <pic:spPr>
                    <a:xfrm>
                      <a:off x="0" y="0"/>
                      <a:ext cx="9241091" cy="5835548"/>
                    </a:xfrm>
                    <a:prstGeom prst="rect">
                      <a:avLst/>
                    </a:prstGeom>
                  </pic:spPr>
                </pic:pic>
              </a:graphicData>
            </a:graphic>
          </wp:anchor>
        </w:drawing>
      </w:r>
      <w:r>
        <w:rPr>
          <w:sz w:val="22"/>
        </w:rPr>
        <w:t>Обыкновенная горлица</w:t>
        <w:tab/>
        <w:t>Streptopelua</w:t>
      </w:r>
      <w:r>
        <w:rPr>
          <w:spacing w:val="-12"/>
          <w:sz w:val="22"/>
        </w:rPr>
        <w:t xml:space="preserve"> </w:t>
      </w:r>
      <w:r>
        <w:rPr>
          <w:sz w:val="22"/>
        </w:rPr>
        <w:t>turtur</w:t>
      </w:r>
      <w:r>
        <w:rPr>
          <w:spacing w:val="-12"/>
          <w:sz w:val="22"/>
        </w:rPr>
        <w:t xml:space="preserve"> </w:t>
      </w:r>
      <w:r>
        <w:rPr>
          <w:sz w:val="22"/>
        </w:rPr>
        <w:t>(Linnaeus,</w:t>
      </w:r>
      <w:r>
        <w:rPr>
          <w:spacing w:val="-10"/>
          <w:sz w:val="22"/>
        </w:rPr>
        <w:t xml:space="preserve"> </w:t>
      </w:r>
      <w:r>
        <w:rPr>
          <w:sz w:val="22"/>
        </w:rPr>
        <w:t>1758)</w:t>
      </w:r>
      <w:r>
        <w:rPr>
          <w:spacing w:val="-12"/>
          <w:sz w:val="22"/>
        </w:rPr>
        <w:t xml:space="preserve"> </w:t>
      </w:r>
      <w:r>
        <w:rPr>
          <w:sz w:val="22"/>
        </w:rPr>
        <w:t>Гн Отряд Кукушкообразные</w:t>
      </w:r>
      <w:r>
        <w:rPr>
          <w:i/>
          <w:sz w:val="22"/>
        </w:rPr>
        <w:t>(Cuculiformes)</w:t>
      </w:r>
    </w:p>
    <w:p>
      <w:pPr>
        <w:spacing w:before="0" w:line="250" w:lineRule="exact"/>
        <w:ind w:left="272" w:right="0" w:firstLine="0"/>
        <w:jc w:val="left"/>
        <w:rPr>
          <w:i/>
          <w:sz w:val="22"/>
        </w:rPr>
      </w:pPr>
      <w:r>
        <w:rPr>
          <w:spacing w:val="-2"/>
          <w:sz w:val="22"/>
        </w:rPr>
        <w:t>Семейство</w:t>
      </w:r>
      <w:r>
        <w:rPr>
          <w:spacing w:val="-1"/>
          <w:sz w:val="22"/>
        </w:rPr>
        <w:t xml:space="preserve"> </w:t>
      </w:r>
      <w:r>
        <w:rPr>
          <w:spacing w:val="-2"/>
          <w:sz w:val="22"/>
        </w:rPr>
        <w:t>Кукушковые</w:t>
      </w:r>
      <w:r>
        <w:rPr>
          <w:sz w:val="22"/>
        </w:rPr>
        <w:t xml:space="preserve"> </w:t>
      </w:r>
      <w:r>
        <w:rPr>
          <w:i/>
          <w:spacing w:val="-2"/>
          <w:sz w:val="22"/>
        </w:rPr>
        <w:t>(Cuculidae)</w:t>
      </w:r>
    </w:p>
    <w:p>
      <w:pPr>
        <w:spacing w:before="10"/>
        <w:ind w:left="217" w:right="0" w:firstLine="0"/>
        <w:jc w:val="left"/>
        <w:rPr>
          <w:i/>
          <w:sz w:val="22"/>
        </w:rPr>
      </w:pPr>
      <w:r>
        <w:rPr>
          <w:i/>
          <w:sz w:val="22"/>
        </w:rPr>
        <w:t>Род</w:t>
      </w:r>
      <w:r>
        <w:rPr>
          <w:i/>
          <w:spacing w:val="-7"/>
          <w:sz w:val="22"/>
        </w:rPr>
        <w:t xml:space="preserve"> </w:t>
      </w:r>
      <w:r>
        <w:rPr>
          <w:i/>
          <w:spacing w:val="-2"/>
          <w:sz w:val="22"/>
        </w:rPr>
        <w:t>Cuculus</w:t>
      </w:r>
    </w:p>
    <w:p>
      <w:pPr>
        <w:pStyle w:val="ListParagraph"/>
        <w:numPr>
          <w:ilvl w:val="0"/>
          <w:numId w:val="25"/>
        </w:numPr>
        <w:tabs>
          <w:tab w:val="left" w:pos="617"/>
          <w:tab w:val="left" w:pos="3247"/>
        </w:tabs>
        <w:spacing w:before="12" w:after="0" w:line="249" w:lineRule="auto"/>
        <w:ind w:left="980" w:right="377" w:hanging="751"/>
        <w:jc w:val="left"/>
        <w:rPr>
          <w:i/>
          <w:sz w:val="22"/>
        </w:rPr>
      </w:pPr>
      <w:r>
        <w:rPr>
          <w:sz w:val="22"/>
        </w:rPr>
        <w:t>Обыкновенная кукушка</w:t>
        <w:tab/>
        <w:t>Cuculus</w:t>
      </w:r>
      <w:r>
        <w:rPr>
          <w:spacing w:val="-11"/>
          <w:sz w:val="22"/>
        </w:rPr>
        <w:t xml:space="preserve"> </w:t>
      </w:r>
      <w:r>
        <w:rPr>
          <w:sz w:val="22"/>
        </w:rPr>
        <w:t>canorus</w:t>
      </w:r>
      <w:r>
        <w:rPr>
          <w:spacing w:val="-11"/>
          <w:sz w:val="22"/>
        </w:rPr>
        <w:t xml:space="preserve"> </w:t>
      </w:r>
      <w:r>
        <w:rPr>
          <w:sz w:val="22"/>
        </w:rPr>
        <w:t>Linnaeus,</w:t>
      </w:r>
      <w:r>
        <w:rPr>
          <w:spacing w:val="-10"/>
          <w:sz w:val="22"/>
        </w:rPr>
        <w:t xml:space="preserve"> </w:t>
      </w:r>
      <w:r>
        <w:rPr>
          <w:sz w:val="22"/>
        </w:rPr>
        <w:t>1758</w:t>
      </w:r>
      <w:r>
        <w:rPr>
          <w:spacing w:val="-10"/>
          <w:sz w:val="22"/>
        </w:rPr>
        <w:t xml:space="preserve"> </w:t>
      </w:r>
      <w:r>
        <w:rPr>
          <w:sz w:val="22"/>
        </w:rPr>
        <w:t xml:space="preserve">Гн Отряд Совообразные </w:t>
      </w:r>
      <w:r>
        <w:rPr>
          <w:i/>
          <w:sz w:val="22"/>
        </w:rPr>
        <w:t>(Strigiformes)</w:t>
      </w:r>
    </w:p>
    <w:p>
      <w:pPr>
        <w:spacing w:before="0" w:line="250" w:lineRule="exact"/>
        <w:ind w:left="272" w:right="0" w:firstLine="0"/>
        <w:jc w:val="left"/>
        <w:rPr>
          <w:i/>
          <w:sz w:val="22"/>
        </w:rPr>
      </w:pPr>
      <w:r>
        <w:rPr>
          <w:spacing w:val="-2"/>
          <w:sz w:val="22"/>
        </w:rPr>
        <w:t>Семейство</w:t>
      </w:r>
      <w:r>
        <w:rPr>
          <w:spacing w:val="-1"/>
          <w:sz w:val="22"/>
        </w:rPr>
        <w:t xml:space="preserve"> </w:t>
      </w:r>
      <w:r>
        <w:rPr>
          <w:spacing w:val="-2"/>
          <w:sz w:val="22"/>
        </w:rPr>
        <w:t>Настоящие</w:t>
      </w:r>
      <w:r>
        <w:rPr>
          <w:sz w:val="22"/>
        </w:rPr>
        <w:t xml:space="preserve"> </w:t>
      </w:r>
      <w:r>
        <w:rPr>
          <w:spacing w:val="-2"/>
          <w:sz w:val="22"/>
        </w:rPr>
        <w:t>совы</w:t>
      </w:r>
      <w:r>
        <w:rPr>
          <w:sz w:val="22"/>
        </w:rPr>
        <w:t xml:space="preserve"> </w:t>
      </w:r>
      <w:r>
        <w:rPr>
          <w:i/>
          <w:spacing w:val="-2"/>
          <w:sz w:val="22"/>
        </w:rPr>
        <w:t>(Strigidae)</w:t>
      </w:r>
    </w:p>
    <w:p>
      <w:pPr>
        <w:spacing w:before="11"/>
        <w:ind w:left="217" w:right="0" w:firstLine="0"/>
        <w:jc w:val="left"/>
        <w:rPr>
          <w:i/>
          <w:sz w:val="22"/>
        </w:rPr>
      </w:pPr>
      <w:r>
        <w:rPr>
          <w:i/>
          <w:sz w:val="22"/>
        </w:rPr>
        <w:t>Род</w:t>
      </w:r>
      <w:r>
        <w:rPr>
          <w:i/>
          <w:spacing w:val="-7"/>
          <w:sz w:val="22"/>
        </w:rPr>
        <w:t xml:space="preserve"> </w:t>
      </w:r>
      <w:r>
        <w:rPr>
          <w:i/>
          <w:spacing w:val="-4"/>
          <w:sz w:val="22"/>
        </w:rPr>
        <w:t>Bubo</w:t>
      </w:r>
    </w:p>
    <w:p>
      <w:pPr>
        <w:pStyle w:val="ListParagraph"/>
        <w:numPr>
          <w:ilvl w:val="0"/>
          <w:numId w:val="25"/>
        </w:numPr>
        <w:tabs>
          <w:tab w:val="left" w:pos="617"/>
          <w:tab w:val="left" w:pos="3251"/>
          <w:tab w:val="right" w:pos="6709"/>
        </w:tabs>
        <w:spacing w:before="10" w:after="0" w:line="240" w:lineRule="auto"/>
        <w:ind w:left="616" w:right="0" w:hanging="388"/>
        <w:jc w:val="left"/>
        <w:rPr>
          <w:sz w:val="22"/>
        </w:rPr>
      </w:pPr>
      <w:r>
        <w:rPr>
          <w:spacing w:val="-2"/>
          <w:sz w:val="22"/>
        </w:rPr>
        <w:t>Филин</w:t>
      </w:r>
      <w:r>
        <w:rPr>
          <w:sz w:val="22"/>
        </w:rPr>
        <w:tab/>
        <w:t>Bubo</w:t>
      </w:r>
      <w:r>
        <w:rPr>
          <w:spacing w:val="-11"/>
          <w:sz w:val="22"/>
        </w:rPr>
        <w:t xml:space="preserve"> </w:t>
      </w:r>
      <w:r>
        <w:rPr>
          <w:sz w:val="22"/>
        </w:rPr>
        <w:t>bubo</w:t>
      </w:r>
      <w:r>
        <w:rPr>
          <w:spacing w:val="-7"/>
          <w:sz w:val="22"/>
        </w:rPr>
        <w:t xml:space="preserve"> </w:t>
      </w:r>
      <w:r>
        <w:rPr>
          <w:sz w:val="22"/>
        </w:rPr>
        <w:t>(Linnaeus,</w:t>
      </w:r>
      <w:r>
        <w:rPr>
          <w:spacing w:val="-9"/>
          <w:sz w:val="22"/>
        </w:rPr>
        <w:t xml:space="preserve"> </w:t>
      </w:r>
      <w:r>
        <w:rPr>
          <w:sz w:val="22"/>
        </w:rPr>
        <w:t>1758)</w:t>
      </w:r>
      <w:r>
        <w:rPr>
          <w:spacing w:val="-11"/>
          <w:sz w:val="22"/>
        </w:rPr>
        <w:t xml:space="preserve"> </w:t>
      </w:r>
      <w:r>
        <w:rPr>
          <w:spacing w:val="-5"/>
          <w:sz w:val="22"/>
        </w:rPr>
        <w:t>Гн</w:t>
      </w:r>
      <w:r>
        <w:rPr>
          <w:sz w:val="22"/>
        </w:rPr>
        <w:tab/>
      </w:r>
      <w:r>
        <w:rPr>
          <w:spacing w:val="-5"/>
          <w:sz w:val="22"/>
        </w:rPr>
        <w:t>II</w:t>
      </w:r>
    </w:p>
    <w:p>
      <w:pPr>
        <w:pStyle w:val="ListParagraph"/>
        <w:numPr>
          <w:ilvl w:val="0"/>
          <w:numId w:val="25"/>
        </w:numPr>
        <w:tabs>
          <w:tab w:val="left" w:pos="617"/>
          <w:tab w:val="left" w:pos="3250"/>
        </w:tabs>
        <w:spacing w:before="11" w:after="0" w:line="240" w:lineRule="auto"/>
        <w:ind w:left="616" w:right="0" w:hanging="388"/>
        <w:jc w:val="left"/>
        <w:rPr>
          <w:sz w:val="22"/>
        </w:rPr>
      </w:pPr>
      <w:r>
        <w:rPr>
          <w:sz w:val="22"/>
        </w:rPr>
        <w:t>Белая</w:t>
      </w:r>
      <w:r>
        <w:rPr>
          <w:spacing w:val="-12"/>
          <w:sz w:val="22"/>
        </w:rPr>
        <w:t xml:space="preserve"> </w:t>
      </w:r>
      <w:r>
        <w:rPr>
          <w:spacing w:val="-4"/>
          <w:sz w:val="22"/>
        </w:rPr>
        <w:t>сова</w:t>
      </w:r>
      <w:r>
        <w:rPr>
          <w:sz w:val="22"/>
        </w:rPr>
        <w:tab/>
        <w:t>Bubo</w:t>
      </w:r>
      <w:r>
        <w:rPr>
          <w:spacing w:val="-9"/>
          <w:sz w:val="22"/>
        </w:rPr>
        <w:t xml:space="preserve"> </w:t>
      </w:r>
      <w:r>
        <w:rPr>
          <w:sz w:val="22"/>
        </w:rPr>
        <w:t>scandiaca</w:t>
      </w:r>
      <w:r>
        <w:rPr>
          <w:spacing w:val="-12"/>
          <w:sz w:val="22"/>
        </w:rPr>
        <w:t xml:space="preserve"> </w:t>
      </w:r>
      <w:r>
        <w:rPr>
          <w:sz w:val="22"/>
        </w:rPr>
        <w:t>(Linnaeus,</w:t>
      </w:r>
      <w:r>
        <w:rPr>
          <w:spacing w:val="-10"/>
          <w:sz w:val="22"/>
        </w:rPr>
        <w:t xml:space="preserve"> </w:t>
      </w:r>
      <w:r>
        <w:rPr>
          <w:sz w:val="22"/>
        </w:rPr>
        <w:t>1758)</w:t>
      </w:r>
      <w:r>
        <w:rPr>
          <w:spacing w:val="-12"/>
          <w:sz w:val="22"/>
        </w:rPr>
        <w:t xml:space="preserve"> </w:t>
      </w:r>
      <w:r>
        <w:rPr>
          <w:spacing w:val="-5"/>
          <w:sz w:val="22"/>
        </w:rPr>
        <w:t>Зим</w:t>
      </w:r>
    </w:p>
    <w:p>
      <w:pPr>
        <w:spacing w:before="7"/>
        <w:ind w:left="217" w:right="0" w:firstLine="0"/>
        <w:jc w:val="left"/>
        <w:rPr>
          <w:i/>
          <w:sz w:val="22"/>
        </w:rPr>
      </w:pPr>
      <w:r>
        <w:rPr>
          <w:i/>
          <w:sz w:val="22"/>
        </w:rPr>
        <w:t>Род</w:t>
      </w:r>
      <w:r>
        <w:rPr>
          <w:i/>
          <w:spacing w:val="-7"/>
          <w:sz w:val="22"/>
        </w:rPr>
        <w:t xml:space="preserve"> </w:t>
      </w:r>
      <w:r>
        <w:rPr>
          <w:i/>
          <w:spacing w:val="-2"/>
          <w:sz w:val="22"/>
        </w:rPr>
        <w:t>Surnia</w:t>
      </w:r>
    </w:p>
    <w:p>
      <w:pPr>
        <w:spacing w:before="11"/>
        <w:ind w:left="229" w:right="0" w:firstLine="0"/>
        <w:jc w:val="left"/>
        <w:rPr>
          <w:sz w:val="22"/>
        </w:rPr>
      </w:pPr>
      <w:r>
        <w:br w:type="column"/>
      </w:r>
      <w:r>
        <w:rPr>
          <w:spacing w:val="-5"/>
          <w:sz w:val="22"/>
        </w:rPr>
        <w:t>II</w:t>
      </w:r>
    </w:p>
    <w:p>
      <w:pPr>
        <w:pStyle w:val="BodyText"/>
        <w:rPr>
          <w:sz w:val="24"/>
        </w:rPr>
      </w:pPr>
    </w:p>
    <w:p>
      <w:pPr>
        <w:pStyle w:val="BodyText"/>
        <w:rPr>
          <w:sz w:val="24"/>
        </w:rPr>
      </w:pPr>
    </w:p>
    <w:p>
      <w:pPr>
        <w:pStyle w:val="BodyText"/>
        <w:spacing w:before="5"/>
        <w:rPr>
          <w:sz w:val="21"/>
        </w:rPr>
      </w:pPr>
    </w:p>
    <w:p>
      <w:pPr>
        <w:spacing w:before="0"/>
        <w:ind w:left="521" w:right="0" w:firstLine="0"/>
        <w:jc w:val="left"/>
        <w:rPr>
          <w:sz w:val="22"/>
        </w:rPr>
      </w:pPr>
      <w:r>
        <w:rPr>
          <w:spacing w:val="-5"/>
          <w:sz w:val="22"/>
        </w:rPr>
        <w:t>III</w:t>
      </w:r>
    </w:p>
    <w:p>
      <w:pPr>
        <w:pStyle w:val="BodyText"/>
        <w:rPr>
          <w:sz w:val="24"/>
        </w:rPr>
      </w:pPr>
    </w:p>
    <w:p>
      <w:pPr>
        <w:pStyle w:val="BodyText"/>
        <w:rPr>
          <w:sz w:val="24"/>
        </w:rPr>
      </w:pPr>
    </w:p>
    <w:p>
      <w:pPr>
        <w:pStyle w:val="BodyText"/>
        <w:spacing w:before="4"/>
        <w:rPr>
          <w:sz w:val="21"/>
        </w:rPr>
      </w:pPr>
    </w:p>
    <w:p>
      <w:pPr>
        <w:spacing w:before="0"/>
        <w:ind w:left="217" w:right="0" w:firstLine="0"/>
        <w:jc w:val="left"/>
        <w:rPr>
          <w:sz w:val="22"/>
        </w:rPr>
      </w:pPr>
      <w:r>
        <w:rPr>
          <w:spacing w:val="-5"/>
          <w:sz w:val="22"/>
        </w:rPr>
        <w:t>II</w:t>
      </w:r>
    </w:p>
    <w:p>
      <w:pPr>
        <w:spacing w:before="11"/>
        <w:ind w:left="687" w:right="0" w:firstLine="0"/>
        <w:jc w:val="left"/>
        <w:rPr>
          <w:sz w:val="22"/>
        </w:rPr>
      </w:pPr>
      <w:r>
        <w:rPr>
          <w:spacing w:val="-7"/>
          <w:sz w:val="22"/>
        </w:rPr>
        <w:t>II</w:t>
      </w:r>
    </w:p>
    <w:p>
      <w:pPr>
        <w:spacing w:before="11"/>
        <w:ind w:left="-13" w:right="0" w:firstLine="0"/>
        <w:jc w:val="left"/>
        <w:rPr>
          <w:sz w:val="22"/>
        </w:rPr>
      </w:pPr>
      <w:r>
        <w:br w:type="column"/>
      </w:r>
      <w:r>
        <w:rPr>
          <w:spacing w:val="-5"/>
          <w:sz w:val="22"/>
        </w:rPr>
        <w:t>III</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before="193"/>
        <w:ind w:left="20" w:right="0" w:firstLine="0"/>
        <w:jc w:val="left"/>
        <w:rPr>
          <w:sz w:val="22"/>
        </w:rPr>
      </w:pPr>
      <w:r>
        <w:rPr>
          <w:spacing w:val="-5"/>
          <w:sz w:val="22"/>
        </w:rPr>
        <w:t>II</w:t>
      </w:r>
    </w:p>
    <w:p>
      <w:pPr>
        <w:spacing w:before="11"/>
        <w:ind w:left="490" w:right="0" w:firstLine="0"/>
        <w:jc w:val="left"/>
        <w:rPr>
          <w:sz w:val="22"/>
        </w:rPr>
      </w:pPr>
      <w:r>
        <w:rPr>
          <w:spacing w:val="-5"/>
          <w:sz w:val="22"/>
        </w:rPr>
        <w:t>II</w:t>
      </w:r>
    </w:p>
    <w:p>
      <w:pPr>
        <w:tabs>
          <w:tab w:val="left" w:pos="924"/>
        </w:tabs>
        <w:spacing w:before="11"/>
        <w:ind w:left="217" w:right="0" w:firstLine="0"/>
        <w:jc w:val="left"/>
        <w:rPr>
          <w:sz w:val="22"/>
        </w:rPr>
      </w:pPr>
      <w:r>
        <w:br w:type="column"/>
      </w:r>
      <w:r>
        <w:rPr>
          <w:spacing w:val="-10"/>
          <w:sz w:val="22"/>
        </w:rPr>
        <w:t>3</w:t>
      </w:r>
      <w:r>
        <w:rPr>
          <w:sz w:val="22"/>
        </w:rPr>
        <w:tab/>
        <w:t>VU</w:t>
      </w:r>
      <w:r>
        <w:rPr>
          <w:spacing w:val="-3"/>
          <w:sz w:val="22"/>
        </w:rPr>
        <w:t xml:space="preserve"> </w:t>
      </w:r>
      <w:r>
        <w:rPr>
          <w:spacing w:val="-2"/>
          <w:sz w:val="22"/>
        </w:rPr>
        <w:t>A2bcd+3bcd+4bcd</w:t>
      </w:r>
    </w:p>
    <w:p>
      <w:pPr>
        <w:pStyle w:val="BodyText"/>
        <w:rPr>
          <w:sz w:val="24"/>
        </w:rPr>
      </w:pPr>
    </w:p>
    <w:p>
      <w:pPr>
        <w:pStyle w:val="BodyText"/>
        <w:rPr>
          <w:sz w:val="24"/>
        </w:rPr>
      </w:pPr>
    </w:p>
    <w:p>
      <w:pPr>
        <w:pStyle w:val="BodyText"/>
        <w:spacing w:before="5"/>
        <w:rPr>
          <w:sz w:val="21"/>
        </w:rPr>
      </w:pPr>
    </w:p>
    <w:p>
      <w:pPr>
        <w:spacing w:before="0"/>
        <w:ind w:left="1816" w:right="0" w:firstLine="0"/>
        <w:jc w:val="left"/>
        <w:rPr>
          <w:sz w:val="22"/>
        </w:rPr>
      </w:pPr>
      <w:r>
        <w:rPr>
          <w:spacing w:val="-5"/>
          <w:sz w:val="22"/>
        </w:rPr>
        <w:t>LC</w:t>
      </w:r>
    </w:p>
    <w:p>
      <w:pPr>
        <w:pStyle w:val="BodyText"/>
        <w:rPr>
          <w:sz w:val="24"/>
        </w:rPr>
      </w:pPr>
    </w:p>
    <w:p>
      <w:pPr>
        <w:pStyle w:val="BodyText"/>
        <w:rPr>
          <w:sz w:val="24"/>
        </w:rPr>
      </w:pPr>
    </w:p>
    <w:p>
      <w:pPr>
        <w:pStyle w:val="BodyText"/>
        <w:spacing w:before="4"/>
        <w:rPr>
          <w:sz w:val="21"/>
        </w:rPr>
      </w:pPr>
    </w:p>
    <w:p>
      <w:pPr>
        <w:tabs>
          <w:tab w:val="left" w:pos="1816"/>
        </w:tabs>
        <w:spacing w:before="0"/>
        <w:ind w:left="217" w:right="0" w:firstLine="0"/>
        <w:jc w:val="left"/>
        <w:rPr>
          <w:sz w:val="22"/>
        </w:rPr>
      </w:pPr>
      <w:r>
        <w:rPr>
          <w:spacing w:val="-10"/>
          <w:sz w:val="22"/>
        </w:rPr>
        <w:t>3</w:t>
      </w:r>
      <w:r>
        <w:rPr>
          <w:sz w:val="22"/>
        </w:rPr>
        <w:tab/>
      </w:r>
      <w:r>
        <w:rPr>
          <w:spacing w:val="-5"/>
          <w:sz w:val="22"/>
        </w:rPr>
        <w:t>LC</w:t>
      </w:r>
    </w:p>
    <w:p>
      <w:pPr>
        <w:tabs>
          <w:tab w:val="left" w:pos="1073"/>
        </w:tabs>
        <w:spacing w:before="11"/>
        <w:ind w:left="217" w:right="0" w:firstLine="0"/>
        <w:jc w:val="left"/>
        <w:rPr>
          <w:sz w:val="22"/>
        </w:rPr>
      </w:pPr>
      <w:r>
        <w:rPr>
          <w:spacing w:val="-10"/>
          <w:sz w:val="22"/>
        </w:rPr>
        <w:t>3</w:t>
      </w:r>
      <w:r>
        <w:rPr>
          <w:sz w:val="22"/>
        </w:rPr>
        <w:tab/>
        <w:t>VU</w:t>
      </w:r>
      <w:r>
        <w:rPr>
          <w:spacing w:val="-3"/>
          <w:sz w:val="22"/>
        </w:rPr>
        <w:t xml:space="preserve"> </w:t>
      </w:r>
      <w:r>
        <w:rPr>
          <w:spacing w:val="-2"/>
          <w:sz w:val="22"/>
        </w:rPr>
        <w:t>A2bd+3bd+4bd</w:t>
      </w:r>
    </w:p>
    <w:p>
      <w:pPr>
        <w:spacing w:before="11"/>
        <w:ind w:left="217" w:right="0" w:firstLine="0"/>
        <w:jc w:val="left"/>
        <w:rPr>
          <w:sz w:val="22"/>
        </w:rPr>
      </w:pPr>
      <w:r>
        <w:br w:type="column"/>
      </w:r>
      <w:r>
        <w:rPr>
          <w:spacing w:val="-5"/>
          <w:sz w:val="22"/>
        </w:rPr>
        <w:t>IIb</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before="193" w:line="249" w:lineRule="auto"/>
        <w:ind w:left="310" w:right="1034" w:firstLine="0"/>
        <w:jc w:val="left"/>
        <w:rPr>
          <w:sz w:val="22"/>
        </w:rPr>
      </w:pPr>
      <w:r>
        <w:rPr>
          <w:spacing w:val="-10"/>
          <w:sz w:val="22"/>
        </w:rPr>
        <w:t>I I</w:t>
      </w:r>
    </w:p>
    <w:p>
      <w:pPr>
        <w:spacing w:after="0" w:line="249" w:lineRule="auto"/>
        <w:jc w:val="left"/>
        <w:rPr>
          <w:sz w:val="22"/>
        </w:rPr>
        <w:sectPr>
          <w:type w:val="continuous"/>
          <w:pgSz w:w="16840" w:h="11910" w:orient="landscape"/>
          <w:pgMar w:top="1040" w:right="720" w:bottom="280" w:left="920" w:header="0" w:footer="919"/>
          <w:cols w:num="5" w:space="720" w:equalWidth="0">
            <w:col w:w="6796" w:space="893"/>
            <w:col w:w="833" w:space="40"/>
            <w:col w:w="676" w:space="1209"/>
            <w:col w:w="3025" w:space="300"/>
            <w:col w:w="1428"/>
          </w:cols>
        </w:sectPr>
      </w:pPr>
    </w:p>
    <w:p>
      <w:pPr>
        <w:pStyle w:val="BodyText"/>
        <w:spacing w:before="4"/>
        <w:rPr>
          <w:sz w:val="19"/>
        </w:rPr>
      </w:pPr>
    </w:p>
    <w:p>
      <w:pPr>
        <w:spacing w:after="0"/>
        <w:rPr>
          <w:sz w:val="19"/>
        </w:rPr>
        <w:sectPr>
          <w:pgSz w:w="16840" w:h="11910" w:orient="landscape"/>
          <w:pgMar w:top="1100" w:right="720" w:bottom="1160" w:left="920" w:header="0" w:footer="919"/>
          <w:cols w:space="720"/>
        </w:sectPr>
      </w:pPr>
    </w:p>
    <w:p>
      <w:pPr>
        <w:pStyle w:val="ListParagraph"/>
        <w:numPr>
          <w:ilvl w:val="0"/>
          <w:numId w:val="24"/>
        </w:numPr>
        <w:tabs>
          <w:tab w:val="left" w:pos="617"/>
          <w:tab w:val="left" w:pos="3248"/>
        </w:tabs>
        <w:spacing w:before="91" w:after="0" w:line="240" w:lineRule="auto"/>
        <w:ind w:left="616" w:right="0" w:hanging="388"/>
        <w:jc w:val="left"/>
        <w:rPr>
          <w:sz w:val="22"/>
        </w:rPr>
      </w:pPr>
      <w:r>
        <w:rPr>
          <w:spacing w:val="-2"/>
          <w:sz w:val="22"/>
        </w:rPr>
        <w:t>Ястребиная</w:t>
      </w:r>
      <w:r>
        <w:rPr>
          <w:spacing w:val="2"/>
          <w:sz w:val="22"/>
        </w:rPr>
        <w:t xml:space="preserve"> </w:t>
      </w:r>
      <w:r>
        <w:rPr>
          <w:spacing w:val="-4"/>
          <w:sz w:val="22"/>
        </w:rPr>
        <w:t>сова</w:t>
      </w:r>
      <w:r>
        <w:rPr>
          <w:sz w:val="22"/>
        </w:rPr>
        <w:tab/>
        <w:t>Surnia</w:t>
      </w:r>
      <w:r>
        <w:rPr>
          <w:spacing w:val="-10"/>
          <w:sz w:val="22"/>
        </w:rPr>
        <w:t xml:space="preserve"> </w:t>
      </w:r>
      <w:r>
        <w:rPr>
          <w:sz w:val="22"/>
        </w:rPr>
        <w:t>ulula</w:t>
      </w:r>
      <w:r>
        <w:rPr>
          <w:spacing w:val="-10"/>
          <w:sz w:val="22"/>
        </w:rPr>
        <w:t xml:space="preserve"> </w:t>
      </w:r>
      <w:r>
        <w:rPr>
          <w:sz w:val="22"/>
        </w:rPr>
        <w:t>(Linnaeus,</w:t>
      </w:r>
      <w:r>
        <w:rPr>
          <w:spacing w:val="-8"/>
          <w:sz w:val="22"/>
        </w:rPr>
        <w:t xml:space="preserve"> </w:t>
      </w:r>
      <w:r>
        <w:rPr>
          <w:sz w:val="22"/>
        </w:rPr>
        <w:t>1758)</w:t>
      </w:r>
      <w:r>
        <w:rPr>
          <w:spacing w:val="-7"/>
          <w:sz w:val="22"/>
        </w:rPr>
        <w:t xml:space="preserve"> </w:t>
      </w:r>
      <w:r>
        <w:rPr>
          <w:spacing w:val="-5"/>
          <w:sz w:val="22"/>
        </w:rPr>
        <w:t>Зим</w:t>
      </w:r>
    </w:p>
    <w:p>
      <w:pPr>
        <w:spacing w:before="10"/>
        <w:ind w:left="217" w:right="0" w:firstLine="0"/>
        <w:jc w:val="left"/>
        <w:rPr>
          <w:i/>
          <w:sz w:val="22"/>
        </w:rPr>
      </w:pPr>
      <w:r>
        <w:rPr>
          <w:i/>
          <w:sz w:val="22"/>
        </w:rPr>
        <w:t>Род</w:t>
      </w:r>
      <w:r>
        <w:rPr>
          <w:i/>
          <w:spacing w:val="-7"/>
          <w:sz w:val="22"/>
        </w:rPr>
        <w:t xml:space="preserve"> </w:t>
      </w:r>
      <w:r>
        <w:rPr>
          <w:i/>
          <w:spacing w:val="-2"/>
          <w:sz w:val="22"/>
        </w:rPr>
        <w:t>Glaucidium</w:t>
      </w:r>
    </w:p>
    <w:p>
      <w:pPr>
        <w:tabs>
          <w:tab w:val="right" w:pos="1038"/>
        </w:tabs>
        <w:spacing w:before="91"/>
        <w:ind w:left="217" w:right="0" w:firstLine="0"/>
        <w:jc w:val="left"/>
        <w:rPr>
          <w:sz w:val="22"/>
        </w:rPr>
      </w:pPr>
      <w:r>
        <w:br w:type="column"/>
      </w:r>
      <w:r>
        <w:rPr>
          <w:spacing w:val="-5"/>
          <w:sz w:val="22"/>
        </w:rPr>
        <w:t>II</w:t>
      </w:r>
      <w:r>
        <w:rPr>
          <w:sz w:val="22"/>
        </w:rPr>
        <w:tab/>
      </w:r>
      <w:r>
        <w:rPr>
          <w:spacing w:val="-5"/>
          <w:sz w:val="22"/>
        </w:rPr>
        <w:t>II</w:t>
      </w:r>
    </w:p>
    <w:p>
      <w:pPr>
        <w:tabs>
          <w:tab w:val="left" w:pos="2036"/>
        </w:tabs>
        <w:spacing w:before="91"/>
        <w:ind w:left="217" w:right="0" w:firstLine="0"/>
        <w:jc w:val="left"/>
        <w:rPr>
          <w:sz w:val="22"/>
        </w:rPr>
      </w:pPr>
      <w:r>
        <w:br w:type="column"/>
      </w:r>
      <w:r>
        <w:rPr>
          <w:spacing w:val="-5"/>
          <w:sz w:val="22"/>
        </w:rPr>
        <w:t>LC</w:t>
      </w:r>
      <w:r>
        <w:rPr>
          <w:sz w:val="22"/>
        </w:rPr>
        <w:tab/>
      </w:r>
      <w:r>
        <w:rPr>
          <w:spacing w:val="-10"/>
          <w:sz w:val="22"/>
        </w:rPr>
        <w:t>I</w:t>
      </w:r>
    </w:p>
    <w:p>
      <w:pPr>
        <w:spacing w:after="0"/>
        <w:jc w:val="left"/>
        <w:rPr>
          <w:sz w:val="22"/>
        </w:rPr>
        <w:sectPr>
          <w:type w:val="continuous"/>
          <w:pgSz w:w="16840" w:h="11910" w:orient="landscape"/>
          <w:pgMar w:top="1040" w:right="720" w:bottom="280" w:left="920" w:header="0" w:footer="919"/>
          <w:cols w:num="3" w:space="720" w:equalWidth="0">
            <w:col w:w="6335" w:space="1508"/>
            <w:col w:w="1079" w:space="3124"/>
            <w:col w:w="3154"/>
          </w:cols>
        </w:sectPr>
      </w:pPr>
    </w:p>
    <w:p>
      <w:pPr>
        <w:pStyle w:val="ListParagraph"/>
        <w:numPr>
          <w:ilvl w:val="0"/>
          <w:numId w:val="24"/>
        </w:numPr>
        <w:tabs>
          <w:tab w:val="left" w:pos="617"/>
        </w:tabs>
        <w:spacing w:before="135" w:after="0" w:line="240" w:lineRule="auto"/>
        <w:ind w:left="616" w:right="0" w:hanging="388"/>
        <w:jc w:val="left"/>
        <w:rPr>
          <w:sz w:val="22"/>
        </w:rPr>
      </w:pPr>
      <w:r>
        <w:rPr>
          <w:w w:val="95"/>
          <w:sz w:val="22"/>
        </w:rPr>
        <w:t>Воробьиный</w:t>
      </w:r>
      <w:r>
        <w:rPr>
          <w:spacing w:val="37"/>
          <w:sz w:val="22"/>
        </w:rPr>
        <w:t xml:space="preserve"> </w:t>
      </w:r>
      <w:r>
        <w:rPr>
          <w:spacing w:val="-5"/>
          <w:sz w:val="22"/>
        </w:rPr>
        <w:t>сыч</w:t>
      </w:r>
    </w:p>
    <w:p>
      <w:pPr>
        <w:spacing w:before="135"/>
        <w:ind w:left="217" w:right="0" w:firstLine="0"/>
        <w:jc w:val="left"/>
        <w:rPr>
          <w:i/>
          <w:sz w:val="22"/>
        </w:rPr>
      </w:pPr>
      <w:r>
        <w:rPr>
          <w:i/>
          <w:sz w:val="22"/>
        </w:rPr>
        <w:t>Род</w:t>
      </w:r>
      <w:r>
        <w:rPr>
          <w:i/>
          <w:spacing w:val="-7"/>
          <w:sz w:val="22"/>
        </w:rPr>
        <w:t xml:space="preserve"> </w:t>
      </w:r>
      <w:r>
        <w:rPr>
          <w:i/>
          <w:spacing w:val="-2"/>
          <w:sz w:val="22"/>
        </w:rPr>
        <w:t>Athene</w:t>
      </w:r>
    </w:p>
    <w:p>
      <w:pPr>
        <w:spacing w:before="7" w:line="242" w:lineRule="auto"/>
        <w:ind w:left="217" w:right="0" w:firstLine="0"/>
        <w:jc w:val="left"/>
        <w:rPr>
          <w:sz w:val="22"/>
        </w:rPr>
      </w:pPr>
      <w:r>
        <w:br w:type="column"/>
      </w:r>
      <w:r>
        <w:rPr>
          <w:sz w:val="22"/>
        </w:rPr>
        <w:t>Glaucidium</w:t>
      </w:r>
      <w:r>
        <w:rPr>
          <w:spacing w:val="-14"/>
          <w:sz w:val="22"/>
        </w:rPr>
        <w:t xml:space="preserve"> </w:t>
      </w:r>
      <w:r>
        <w:rPr>
          <w:sz w:val="22"/>
        </w:rPr>
        <w:t>passerinum</w:t>
      </w:r>
      <w:r>
        <w:rPr>
          <w:spacing w:val="-14"/>
          <w:sz w:val="22"/>
        </w:rPr>
        <w:t xml:space="preserve"> </w:t>
      </w:r>
      <w:r>
        <w:rPr>
          <w:sz w:val="22"/>
        </w:rPr>
        <w:t xml:space="preserve">(Linnaeus, </w:t>
      </w:r>
      <w:r>
        <w:rPr>
          <w:spacing w:val="-2"/>
          <w:sz w:val="22"/>
        </w:rPr>
        <w:t>1758)</w:t>
      </w:r>
    </w:p>
    <w:p>
      <w:pPr>
        <w:tabs>
          <w:tab w:val="left" w:pos="910"/>
        </w:tabs>
        <w:spacing w:before="135"/>
        <w:ind w:left="217" w:right="0" w:firstLine="0"/>
        <w:jc w:val="left"/>
        <w:rPr>
          <w:sz w:val="22"/>
        </w:rPr>
      </w:pPr>
      <w:r>
        <w:br w:type="column"/>
      </w:r>
      <w:r>
        <w:rPr>
          <w:spacing w:val="-5"/>
          <w:sz w:val="22"/>
        </w:rPr>
        <w:t>Ос</w:t>
      </w:r>
      <w:r>
        <w:rPr>
          <w:sz w:val="22"/>
        </w:rPr>
        <w:tab/>
      </w:r>
      <w:r>
        <w:rPr>
          <w:spacing w:val="-5"/>
          <w:sz w:val="22"/>
        </w:rPr>
        <w:t>IV</w:t>
      </w:r>
    </w:p>
    <w:p>
      <w:pPr>
        <w:tabs>
          <w:tab w:val="right" w:pos="1038"/>
        </w:tabs>
        <w:spacing w:before="135"/>
        <w:ind w:left="217" w:right="0" w:firstLine="0"/>
        <w:jc w:val="left"/>
        <w:rPr>
          <w:sz w:val="22"/>
        </w:rPr>
      </w:pPr>
      <w:r>
        <w:br w:type="column"/>
      </w:r>
      <w:r>
        <w:rPr>
          <w:spacing w:val="-5"/>
          <w:sz w:val="22"/>
        </w:rPr>
        <w:t>II</w:t>
      </w:r>
      <w:r>
        <w:rPr>
          <w:sz w:val="22"/>
        </w:rPr>
        <w:tab/>
      </w:r>
      <w:r>
        <w:rPr>
          <w:spacing w:val="-5"/>
          <w:sz w:val="22"/>
        </w:rPr>
        <w:t>II</w:t>
      </w:r>
    </w:p>
    <w:p>
      <w:pPr>
        <w:tabs>
          <w:tab w:val="left" w:pos="2036"/>
        </w:tabs>
        <w:spacing w:before="135"/>
        <w:ind w:left="217" w:right="0" w:firstLine="0"/>
        <w:jc w:val="left"/>
        <w:rPr>
          <w:sz w:val="22"/>
        </w:rPr>
      </w:pPr>
      <w:r>
        <w:br w:type="column"/>
      </w:r>
      <w:r>
        <w:rPr>
          <w:spacing w:val="-5"/>
          <w:sz w:val="22"/>
        </w:rPr>
        <w:t>LC</w:t>
      </w:r>
      <w:r>
        <w:rPr>
          <w:sz w:val="22"/>
        </w:rPr>
        <w:tab/>
      </w:r>
      <w:r>
        <w:rPr>
          <w:spacing w:val="-10"/>
          <w:sz w:val="22"/>
        </w:rPr>
        <w:t>I</w:t>
      </w:r>
    </w:p>
    <w:p>
      <w:pPr>
        <w:spacing w:after="0"/>
        <w:jc w:val="left"/>
        <w:rPr>
          <w:sz w:val="22"/>
        </w:rPr>
        <w:sectPr>
          <w:type w:val="continuous"/>
          <w:pgSz w:w="16840" w:h="11910" w:orient="landscape"/>
          <w:pgMar w:top="1040" w:right="720" w:bottom="280" w:left="920" w:header="0" w:footer="919"/>
          <w:cols w:num="5" w:space="720" w:equalWidth="0">
            <w:col w:w="2252" w:space="961"/>
            <w:col w:w="3333" w:space="289"/>
            <w:col w:w="1178" w:space="901"/>
            <w:col w:w="1079" w:space="2053"/>
            <w:col w:w="3154"/>
          </w:cols>
        </w:sectPr>
      </w:pPr>
    </w:p>
    <w:p>
      <w:pPr>
        <w:pStyle w:val="ListParagraph"/>
        <w:numPr>
          <w:ilvl w:val="0"/>
          <w:numId w:val="24"/>
        </w:numPr>
        <w:tabs>
          <w:tab w:val="left" w:pos="617"/>
          <w:tab w:val="left" w:pos="3255"/>
          <w:tab w:val="right" w:pos="6924"/>
        </w:tabs>
        <w:spacing w:before="11" w:after="0" w:line="240" w:lineRule="auto"/>
        <w:ind w:left="616" w:right="0" w:hanging="388"/>
        <w:jc w:val="left"/>
        <w:rPr>
          <w:sz w:val="22"/>
        </w:rPr>
      </w:pPr>
      <w:r>
        <w:rPr>
          <w:sz w:val="22"/>
        </w:rPr>
        <w:t>Домовый</w:t>
      </w:r>
      <w:r>
        <w:rPr>
          <w:spacing w:val="-13"/>
          <w:sz w:val="22"/>
        </w:rPr>
        <w:t xml:space="preserve"> </w:t>
      </w:r>
      <w:r>
        <w:rPr>
          <w:spacing w:val="-5"/>
          <w:w w:val="95"/>
          <w:sz w:val="22"/>
        </w:rPr>
        <w:t>сыч</w:t>
      </w:r>
      <w:r>
        <w:rPr>
          <w:sz w:val="22"/>
        </w:rPr>
        <w:tab/>
        <w:t>Athene</w:t>
      </w:r>
      <w:r>
        <w:rPr>
          <w:spacing w:val="-11"/>
          <w:sz w:val="22"/>
        </w:rPr>
        <w:t xml:space="preserve"> </w:t>
      </w:r>
      <w:r>
        <w:rPr>
          <w:sz w:val="22"/>
        </w:rPr>
        <w:t>noctua</w:t>
      </w:r>
      <w:r>
        <w:rPr>
          <w:spacing w:val="-11"/>
          <w:sz w:val="22"/>
        </w:rPr>
        <w:t xml:space="preserve"> </w:t>
      </w:r>
      <w:r>
        <w:rPr>
          <w:sz w:val="22"/>
        </w:rPr>
        <w:t>(Scopoli,</w:t>
      </w:r>
      <w:r>
        <w:rPr>
          <w:spacing w:val="-8"/>
          <w:sz w:val="22"/>
        </w:rPr>
        <w:t xml:space="preserve"> </w:t>
      </w:r>
      <w:r>
        <w:rPr>
          <w:sz w:val="22"/>
        </w:rPr>
        <w:t>1769)</w:t>
      </w:r>
      <w:r>
        <w:rPr>
          <w:spacing w:val="-11"/>
          <w:sz w:val="22"/>
        </w:rPr>
        <w:t xml:space="preserve"> </w:t>
      </w:r>
      <w:r>
        <w:rPr>
          <w:spacing w:val="-5"/>
          <w:sz w:val="22"/>
        </w:rPr>
        <w:t>Ос</w:t>
      </w:r>
      <w:r>
        <w:rPr>
          <w:sz w:val="22"/>
        </w:rPr>
        <w:tab/>
      </w:r>
      <w:r>
        <w:rPr>
          <w:spacing w:val="-5"/>
          <w:sz w:val="22"/>
        </w:rPr>
        <w:t>III</w:t>
      </w:r>
    </w:p>
    <w:p>
      <w:pPr>
        <w:spacing w:before="11"/>
        <w:ind w:left="217" w:right="0" w:firstLine="0"/>
        <w:jc w:val="left"/>
        <w:rPr>
          <w:i/>
          <w:sz w:val="22"/>
        </w:rPr>
      </w:pPr>
      <w:r>
        <w:rPr>
          <w:i/>
          <w:sz w:val="22"/>
        </w:rPr>
        <w:t>Род</w:t>
      </w:r>
      <w:r>
        <w:rPr>
          <w:i/>
          <w:spacing w:val="-7"/>
          <w:sz w:val="22"/>
        </w:rPr>
        <w:t xml:space="preserve"> </w:t>
      </w:r>
      <w:r>
        <w:rPr>
          <w:i/>
          <w:spacing w:val="-2"/>
          <w:sz w:val="22"/>
        </w:rPr>
        <w:t>Strix</w:t>
      </w:r>
    </w:p>
    <w:p>
      <w:pPr>
        <w:pStyle w:val="ListParagraph"/>
        <w:numPr>
          <w:ilvl w:val="0"/>
          <w:numId w:val="24"/>
        </w:numPr>
        <w:tabs>
          <w:tab w:val="left" w:pos="617"/>
          <w:tab w:val="left" w:pos="6478"/>
          <w:tab w:val="left" w:pos="7154"/>
        </w:tabs>
        <w:spacing w:before="10" w:after="0" w:line="240" w:lineRule="auto"/>
        <w:ind w:left="616" w:right="0" w:hanging="388"/>
        <w:jc w:val="left"/>
        <w:rPr>
          <w:sz w:val="22"/>
        </w:rPr>
      </w:pPr>
      <w:r>
        <w:rPr>
          <w:sz w:val="22"/>
        </w:rPr>
        <w:t>Серая</w:t>
      </w:r>
      <w:r>
        <w:rPr>
          <w:spacing w:val="-13"/>
          <w:sz w:val="22"/>
        </w:rPr>
        <w:t xml:space="preserve"> </w:t>
      </w:r>
      <w:r>
        <w:rPr>
          <w:sz w:val="22"/>
        </w:rPr>
        <w:t>неясытьStrix</w:t>
      </w:r>
      <w:r>
        <w:rPr>
          <w:spacing w:val="-11"/>
          <w:sz w:val="22"/>
        </w:rPr>
        <w:t xml:space="preserve"> </w:t>
      </w:r>
      <w:r>
        <w:rPr>
          <w:sz w:val="22"/>
        </w:rPr>
        <w:t>aluco</w:t>
      </w:r>
      <w:r>
        <w:rPr>
          <w:spacing w:val="-10"/>
          <w:sz w:val="22"/>
        </w:rPr>
        <w:t xml:space="preserve"> </w:t>
      </w:r>
      <w:r>
        <w:rPr>
          <w:sz w:val="22"/>
        </w:rPr>
        <w:t>Linnaeus,</w:t>
      </w:r>
      <w:r>
        <w:rPr>
          <w:spacing w:val="-11"/>
          <w:sz w:val="22"/>
        </w:rPr>
        <w:t xml:space="preserve"> </w:t>
      </w:r>
      <w:r>
        <w:rPr>
          <w:sz w:val="22"/>
        </w:rPr>
        <w:t>1758</w:t>
      </w:r>
      <w:r>
        <w:rPr>
          <w:spacing w:val="-12"/>
          <w:sz w:val="22"/>
        </w:rPr>
        <w:t xml:space="preserve"> </w:t>
      </w:r>
      <w:r>
        <w:rPr>
          <w:spacing w:val="-5"/>
          <w:sz w:val="22"/>
        </w:rPr>
        <w:t>Ос</w:t>
      </w:r>
      <w:r>
        <w:rPr>
          <w:sz w:val="22"/>
        </w:rPr>
        <w:tab/>
      </w:r>
      <w:r>
        <w:rPr>
          <w:spacing w:val="-5"/>
          <w:sz w:val="22"/>
        </w:rPr>
        <w:t>II</w:t>
      </w:r>
      <w:r>
        <w:rPr>
          <w:sz w:val="22"/>
        </w:rPr>
        <w:tab/>
      </w:r>
      <w:r>
        <w:rPr>
          <w:spacing w:val="-5"/>
          <w:sz w:val="22"/>
        </w:rPr>
        <w:t>II</w:t>
      </w:r>
    </w:p>
    <w:p>
      <w:pPr>
        <w:pStyle w:val="ListParagraph"/>
        <w:numPr>
          <w:ilvl w:val="0"/>
          <w:numId w:val="24"/>
        </w:numPr>
        <w:tabs>
          <w:tab w:val="left" w:pos="617"/>
          <w:tab w:val="left" w:pos="3247"/>
          <w:tab w:val="right" w:pos="6611"/>
        </w:tabs>
        <w:spacing w:before="7" w:after="0" w:line="240" w:lineRule="auto"/>
        <w:ind w:left="616" w:right="0" w:hanging="388"/>
        <w:jc w:val="left"/>
        <w:rPr>
          <w:sz w:val="22"/>
        </w:rPr>
      </w:pPr>
      <w:r>
        <w:rPr>
          <w:w w:val="95"/>
          <w:sz w:val="22"/>
        </w:rPr>
        <w:t>Длиннохвостая</w:t>
      </w:r>
      <w:r>
        <w:rPr>
          <w:spacing w:val="47"/>
          <w:sz w:val="22"/>
        </w:rPr>
        <w:t xml:space="preserve"> </w:t>
      </w:r>
      <w:r>
        <w:rPr>
          <w:spacing w:val="-2"/>
          <w:sz w:val="22"/>
        </w:rPr>
        <w:t>неясыть</w:t>
      </w:r>
      <w:r>
        <w:rPr>
          <w:sz w:val="22"/>
        </w:rPr>
        <w:tab/>
        <w:t>Strix</w:t>
      </w:r>
      <w:r>
        <w:rPr>
          <w:spacing w:val="-9"/>
          <w:sz w:val="22"/>
        </w:rPr>
        <w:t xml:space="preserve"> </w:t>
      </w:r>
      <w:r>
        <w:rPr>
          <w:sz w:val="22"/>
        </w:rPr>
        <w:t>uralensis</w:t>
      </w:r>
      <w:r>
        <w:rPr>
          <w:spacing w:val="-10"/>
          <w:sz w:val="22"/>
        </w:rPr>
        <w:t xml:space="preserve"> </w:t>
      </w:r>
      <w:r>
        <w:rPr>
          <w:sz w:val="22"/>
        </w:rPr>
        <w:t>Pallas,</w:t>
      </w:r>
      <w:r>
        <w:rPr>
          <w:spacing w:val="-9"/>
          <w:sz w:val="22"/>
        </w:rPr>
        <w:t xml:space="preserve"> </w:t>
      </w:r>
      <w:r>
        <w:rPr>
          <w:sz w:val="22"/>
        </w:rPr>
        <w:t>1771</w:t>
      </w:r>
      <w:r>
        <w:rPr>
          <w:spacing w:val="-10"/>
          <w:sz w:val="22"/>
        </w:rPr>
        <w:t xml:space="preserve"> </w:t>
      </w:r>
      <w:r>
        <w:rPr>
          <w:spacing w:val="-5"/>
          <w:sz w:val="22"/>
        </w:rPr>
        <w:t>Ос</w:t>
      </w:r>
      <w:r>
        <w:rPr>
          <w:sz w:val="22"/>
        </w:rPr>
        <w:tab/>
      </w:r>
      <w:r>
        <w:rPr>
          <w:spacing w:val="-5"/>
          <w:sz w:val="22"/>
        </w:rPr>
        <w:t>III</w:t>
      </w:r>
    </w:p>
    <w:p>
      <w:pPr>
        <w:pStyle w:val="ListParagraph"/>
        <w:numPr>
          <w:ilvl w:val="0"/>
          <w:numId w:val="24"/>
        </w:numPr>
        <w:tabs>
          <w:tab w:val="left" w:pos="617"/>
          <w:tab w:val="left" w:pos="3247"/>
          <w:tab w:val="left" w:pos="6528"/>
        </w:tabs>
        <w:spacing w:before="11" w:after="0" w:line="240" w:lineRule="auto"/>
        <w:ind w:left="616" w:right="0" w:hanging="388"/>
        <w:jc w:val="left"/>
        <w:rPr>
          <w:sz w:val="22"/>
        </w:rPr>
      </w:pPr>
      <w:r>
        <w:rPr>
          <w:spacing w:val="-2"/>
          <w:sz w:val="22"/>
        </w:rPr>
        <w:t>Бородатая</w:t>
      </w:r>
      <w:r>
        <w:rPr>
          <w:spacing w:val="3"/>
          <w:sz w:val="22"/>
        </w:rPr>
        <w:t xml:space="preserve"> </w:t>
      </w:r>
      <w:r>
        <w:rPr>
          <w:spacing w:val="-2"/>
          <w:sz w:val="22"/>
        </w:rPr>
        <w:t>неясыть</w:t>
      </w:r>
      <w:r>
        <w:rPr>
          <w:sz w:val="22"/>
        </w:rPr>
        <w:tab/>
        <w:t>Strix</w:t>
      </w:r>
      <w:r>
        <w:rPr>
          <w:spacing w:val="-10"/>
          <w:sz w:val="22"/>
        </w:rPr>
        <w:t xml:space="preserve"> </w:t>
      </w:r>
      <w:r>
        <w:rPr>
          <w:sz w:val="22"/>
        </w:rPr>
        <w:t>nebulosa</w:t>
      </w:r>
      <w:r>
        <w:rPr>
          <w:spacing w:val="-9"/>
          <w:sz w:val="22"/>
        </w:rPr>
        <w:t xml:space="preserve"> </w:t>
      </w:r>
      <w:r>
        <w:rPr>
          <w:sz w:val="22"/>
        </w:rPr>
        <w:t>Forster,</w:t>
      </w:r>
      <w:r>
        <w:rPr>
          <w:spacing w:val="-11"/>
          <w:sz w:val="22"/>
        </w:rPr>
        <w:t xml:space="preserve"> </w:t>
      </w:r>
      <w:r>
        <w:rPr>
          <w:sz w:val="22"/>
        </w:rPr>
        <w:t>1772</w:t>
      </w:r>
      <w:r>
        <w:rPr>
          <w:spacing w:val="-10"/>
          <w:sz w:val="22"/>
        </w:rPr>
        <w:t xml:space="preserve"> </w:t>
      </w:r>
      <w:r>
        <w:rPr>
          <w:spacing w:val="-5"/>
          <w:sz w:val="22"/>
        </w:rPr>
        <w:t>Ос</w:t>
      </w:r>
      <w:r>
        <w:rPr>
          <w:sz w:val="22"/>
        </w:rPr>
        <w:tab/>
      </w:r>
      <w:r>
        <w:rPr>
          <w:spacing w:val="-5"/>
          <w:sz w:val="22"/>
        </w:rPr>
        <w:t>II</w:t>
      </w:r>
    </w:p>
    <w:p>
      <w:pPr>
        <w:spacing w:before="11"/>
        <w:ind w:left="217" w:right="0" w:firstLine="0"/>
        <w:jc w:val="left"/>
        <w:rPr>
          <w:i/>
          <w:sz w:val="22"/>
        </w:rPr>
      </w:pPr>
      <w:r>
        <w:rPr>
          <w:i/>
          <w:sz w:val="22"/>
        </w:rPr>
        <w:t>Род</w:t>
      </w:r>
      <w:r>
        <w:rPr>
          <w:i/>
          <w:spacing w:val="-7"/>
          <w:sz w:val="22"/>
        </w:rPr>
        <w:t xml:space="preserve"> </w:t>
      </w:r>
      <w:r>
        <w:rPr>
          <w:i/>
          <w:spacing w:val="-4"/>
          <w:sz w:val="22"/>
        </w:rPr>
        <w:t>Asio</w:t>
      </w:r>
    </w:p>
    <w:p>
      <w:pPr>
        <w:pStyle w:val="ListParagraph"/>
        <w:numPr>
          <w:ilvl w:val="0"/>
          <w:numId w:val="24"/>
        </w:numPr>
        <w:tabs>
          <w:tab w:val="left" w:pos="617"/>
          <w:tab w:val="left" w:pos="3250"/>
        </w:tabs>
        <w:spacing w:before="11" w:after="0" w:line="240" w:lineRule="auto"/>
        <w:ind w:left="616" w:right="0" w:hanging="388"/>
        <w:jc w:val="left"/>
        <w:rPr>
          <w:sz w:val="22"/>
        </w:rPr>
      </w:pPr>
      <w:r>
        <w:rPr>
          <w:spacing w:val="-2"/>
          <w:sz w:val="22"/>
        </w:rPr>
        <w:t>Ушастая</w:t>
      </w:r>
      <w:r>
        <w:rPr>
          <w:spacing w:val="-1"/>
          <w:sz w:val="22"/>
        </w:rPr>
        <w:t xml:space="preserve"> </w:t>
      </w:r>
      <w:r>
        <w:rPr>
          <w:spacing w:val="-4"/>
          <w:sz w:val="22"/>
        </w:rPr>
        <w:t>сова</w:t>
      </w:r>
      <w:r>
        <w:rPr>
          <w:sz w:val="22"/>
        </w:rPr>
        <w:tab/>
        <w:t>Asio</w:t>
      </w:r>
      <w:r>
        <w:rPr>
          <w:spacing w:val="-7"/>
          <w:sz w:val="22"/>
        </w:rPr>
        <w:t xml:space="preserve"> </w:t>
      </w:r>
      <w:r>
        <w:rPr>
          <w:sz w:val="22"/>
        </w:rPr>
        <w:t>otus</w:t>
      </w:r>
      <w:r>
        <w:rPr>
          <w:spacing w:val="-9"/>
          <w:sz w:val="22"/>
        </w:rPr>
        <w:t xml:space="preserve"> </w:t>
      </w:r>
      <w:r>
        <w:rPr>
          <w:sz w:val="22"/>
        </w:rPr>
        <w:t>(Linnaeus,</w:t>
      </w:r>
      <w:r>
        <w:rPr>
          <w:spacing w:val="-8"/>
          <w:sz w:val="22"/>
        </w:rPr>
        <w:t xml:space="preserve"> </w:t>
      </w:r>
      <w:r>
        <w:rPr>
          <w:sz w:val="22"/>
        </w:rPr>
        <w:t>1758)</w:t>
      </w:r>
      <w:r>
        <w:rPr>
          <w:spacing w:val="-11"/>
          <w:sz w:val="22"/>
        </w:rPr>
        <w:t xml:space="preserve"> </w:t>
      </w:r>
      <w:r>
        <w:rPr>
          <w:spacing w:val="-5"/>
          <w:sz w:val="22"/>
        </w:rPr>
        <w:t>Гн</w:t>
      </w:r>
    </w:p>
    <w:p>
      <w:pPr>
        <w:pStyle w:val="ListParagraph"/>
        <w:numPr>
          <w:ilvl w:val="0"/>
          <w:numId w:val="24"/>
        </w:numPr>
        <w:tabs>
          <w:tab w:val="left" w:pos="617"/>
          <w:tab w:val="left" w:pos="3254"/>
          <w:tab w:val="left" w:pos="7193"/>
        </w:tabs>
        <w:spacing w:before="7" w:after="0" w:line="240" w:lineRule="auto"/>
        <w:ind w:left="616" w:right="0" w:hanging="388"/>
        <w:jc w:val="left"/>
        <w:rPr>
          <w:sz w:val="22"/>
        </w:rPr>
      </w:pPr>
      <w:r>
        <w:rPr>
          <w:sz w:val="22"/>
        </w:rPr>
        <w:t>Болотная</w:t>
      </w:r>
      <w:r>
        <w:rPr>
          <w:spacing w:val="-13"/>
          <w:sz w:val="22"/>
        </w:rPr>
        <w:t xml:space="preserve"> </w:t>
      </w:r>
      <w:r>
        <w:rPr>
          <w:spacing w:val="-4"/>
          <w:sz w:val="22"/>
        </w:rPr>
        <w:t>сова</w:t>
      </w:r>
      <w:r>
        <w:rPr>
          <w:sz w:val="22"/>
        </w:rPr>
        <w:tab/>
        <w:t>Asio</w:t>
      </w:r>
      <w:r>
        <w:rPr>
          <w:spacing w:val="-11"/>
          <w:sz w:val="22"/>
        </w:rPr>
        <w:t xml:space="preserve"> </w:t>
      </w:r>
      <w:r>
        <w:rPr>
          <w:sz w:val="22"/>
        </w:rPr>
        <w:t>flammeus</w:t>
      </w:r>
      <w:r>
        <w:rPr>
          <w:spacing w:val="-13"/>
          <w:sz w:val="22"/>
        </w:rPr>
        <w:t xml:space="preserve"> </w:t>
      </w:r>
      <w:r>
        <w:rPr>
          <w:sz w:val="22"/>
        </w:rPr>
        <w:t>(Pontoppidan,</w:t>
      </w:r>
      <w:r>
        <w:rPr>
          <w:spacing w:val="-11"/>
          <w:sz w:val="22"/>
        </w:rPr>
        <w:t xml:space="preserve"> </w:t>
      </w:r>
      <w:r>
        <w:rPr>
          <w:sz w:val="22"/>
        </w:rPr>
        <w:t>1763)</w:t>
      </w:r>
      <w:r>
        <w:rPr>
          <w:spacing w:val="-14"/>
          <w:sz w:val="22"/>
        </w:rPr>
        <w:t xml:space="preserve"> </w:t>
      </w:r>
      <w:r>
        <w:rPr>
          <w:spacing w:val="-5"/>
          <w:sz w:val="22"/>
        </w:rPr>
        <w:t>Гн</w:t>
      </w:r>
      <w:r>
        <w:rPr>
          <w:sz w:val="22"/>
        </w:rPr>
        <w:tab/>
      </w:r>
      <w:r>
        <w:rPr>
          <w:spacing w:val="-5"/>
          <w:sz w:val="22"/>
        </w:rPr>
        <w:t>IV</w:t>
      </w:r>
    </w:p>
    <w:p>
      <w:pPr>
        <w:spacing w:before="10"/>
        <w:ind w:left="217" w:right="0" w:firstLine="0"/>
        <w:jc w:val="left"/>
        <w:rPr>
          <w:i/>
          <w:sz w:val="22"/>
        </w:rPr>
      </w:pPr>
      <w:r>
        <w:rPr>
          <w:i/>
          <w:sz w:val="22"/>
        </w:rPr>
        <w:t>Род</w:t>
      </w:r>
      <w:r>
        <w:rPr>
          <w:i/>
          <w:spacing w:val="-7"/>
          <w:sz w:val="22"/>
        </w:rPr>
        <w:t xml:space="preserve"> </w:t>
      </w:r>
      <w:r>
        <w:rPr>
          <w:i/>
          <w:spacing w:val="-2"/>
          <w:sz w:val="22"/>
        </w:rPr>
        <w:t>Aegolius</w:t>
      </w:r>
    </w:p>
    <w:p>
      <w:pPr>
        <w:pStyle w:val="ListParagraph"/>
        <w:numPr>
          <w:ilvl w:val="0"/>
          <w:numId w:val="24"/>
        </w:numPr>
        <w:tabs>
          <w:tab w:val="left" w:pos="617"/>
          <w:tab w:val="left" w:pos="3251"/>
          <w:tab w:val="left" w:pos="7134"/>
        </w:tabs>
        <w:spacing w:before="11" w:after="0" w:line="240" w:lineRule="auto"/>
        <w:ind w:left="616" w:right="0" w:hanging="388"/>
        <w:jc w:val="left"/>
        <w:rPr>
          <w:sz w:val="22"/>
        </w:rPr>
      </w:pPr>
      <w:r>
        <w:rPr>
          <w:spacing w:val="-2"/>
          <w:sz w:val="22"/>
        </w:rPr>
        <w:t>Мохноногий</w:t>
      </w:r>
      <w:r>
        <w:rPr>
          <w:spacing w:val="2"/>
          <w:sz w:val="22"/>
        </w:rPr>
        <w:t xml:space="preserve"> </w:t>
      </w:r>
      <w:r>
        <w:rPr>
          <w:spacing w:val="-5"/>
          <w:sz w:val="22"/>
        </w:rPr>
        <w:t>сыч</w:t>
      </w:r>
      <w:r>
        <w:rPr>
          <w:sz w:val="22"/>
        </w:rPr>
        <w:tab/>
        <w:t>Aegolius</w:t>
      </w:r>
      <w:r>
        <w:rPr>
          <w:spacing w:val="-12"/>
          <w:sz w:val="22"/>
        </w:rPr>
        <w:t xml:space="preserve"> </w:t>
      </w:r>
      <w:r>
        <w:rPr>
          <w:sz w:val="22"/>
        </w:rPr>
        <w:t>funereus</w:t>
      </w:r>
      <w:r>
        <w:rPr>
          <w:spacing w:val="-11"/>
          <w:sz w:val="22"/>
        </w:rPr>
        <w:t xml:space="preserve"> </w:t>
      </w:r>
      <w:r>
        <w:rPr>
          <w:sz w:val="22"/>
        </w:rPr>
        <w:t>(Linnaeus,</w:t>
      </w:r>
      <w:r>
        <w:rPr>
          <w:spacing w:val="-10"/>
          <w:sz w:val="22"/>
        </w:rPr>
        <w:t xml:space="preserve"> </w:t>
      </w:r>
      <w:r>
        <w:rPr>
          <w:sz w:val="22"/>
        </w:rPr>
        <w:t>1758)</w:t>
      </w:r>
      <w:r>
        <w:rPr>
          <w:spacing w:val="-13"/>
          <w:sz w:val="22"/>
        </w:rPr>
        <w:t xml:space="preserve"> </w:t>
      </w:r>
      <w:r>
        <w:rPr>
          <w:spacing w:val="-5"/>
          <w:sz w:val="22"/>
        </w:rPr>
        <w:t>Ос</w:t>
      </w:r>
      <w:r>
        <w:rPr>
          <w:sz w:val="22"/>
        </w:rPr>
        <w:tab/>
      </w:r>
      <w:r>
        <w:rPr>
          <w:spacing w:val="-5"/>
          <w:sz w:val="22"/>
        </w:rPr>
        <w:t>LC</w:t>
      </w:r>
    </w:p>
    <w:p>
      <w:pPr>
        <w:spacing w:before="11"/>
        <w:ind w:left="980" w:right="0" w:firstLine="0"/>
        <w:jc w:val="left"/>
        <w:rPr>
          <w:i/>
          <w:sz w:val="22"/>
        </w:rPr>
      </w:pPr>
      <w:r>
        <w:rPr>
          <w:spacing w:val="-2"/>
          <w:sz w:val="22"/>
        </w:rPr>
        <w:t>Отряд</w:t>
      </w:r>
      <w:r>
        <w:rPr>
          <w:spacing w:val="1"/>
          <w:sz w:val="22"/>
        </w:rPr>
        <w:t xml:space="preserve"> </w:t>
      </w:r>
      <w:r>
        <w:rPr>
          <w:spacing w:val="-2"/>
          <w:sz w:val="22"/>
        </w:rPr>
        <w:t>Козодоеобразные</w:t>
      </w:r>
      <w:r>
        <w:rPr>
          <w:spacing w:val="1"/>
          <w:sz w:val="22"/>
        </w:rPr>
        <w:t xml:space="preserve"> </w:t>
      </w:r>
      <w:r>
        <w:rPr>
          <w:i/>
          <w:spacing w:val="-2"/>
          <w:sz w:val="22"/>
        </w:rPr>
        <w:t>(Caprimulgiformes)</w:t>
      </w:r>
    </w:p>
    <w:p>
      <w:pPr>
        <w:spacing w:before="7"/>
        <w:ind w:left="272" w:right="0" w:firstLine="0"/>
        <w:jc w:val="left"/>
        <w:rPr>
          <w:i/>
          <w:sz w:val="22"/>
        </w:rPr>
      </w:pPr>
      <w:r>
        <w:rPr>
          <w:spacing w:val="-2"/>
          <w:sz w:val="22"/>
        </w:rPr>
        <w:t>Семейство</w:t>
      </w:r>
      <w:r>
        <w:rPr>
          <w:spacing w:val="1"/>
          <w:sz w:val="22"/>
        </w:rPr>
        <w:t xml:space="preserve"> </w:t>
      </w:r>
      <w:r>
        <w:rPr>
          <w:spacing w:val="-2"/>
          <w:sz w:val="22"/>
        </w:rPr>
        <w:t>Козодоевые</w:t>
      </w:r>
      <w:r>
        <w:rPr>
          <w:spacing w:val="1"/>
          <w:sz w:val="22"/>
        </w:rPr>
        <w:t xml:space="preserve"> </w:t>
      </w:r>
      <w:r>
        <w:rPr>
          <w:i/>
          <w:spacing w:val="-2"/>
          <w:sz w:val="22"/>
        </w:rPr>
        <w:t>(Caprimulgidae)</w:t>
      </w:r>
    </w:p>
    <w:p>
      <w:pPr>
        <w:spacing w:before="11"/>
        <w:ind w:left="217" w:right="0" w:firstLine="0"/>
        <w:jc w:val="left"/>
        <w:rPr>
          <w:i/>
          <w:sz w:val="22"/>
        </w:rPr>
      </w:pPr>
      <w:r>
        <w:rPr>
          <w:i/>
          <w:sz w:val="22"/>
        </w:rPr>
        <w:t>Род</w:t>
      </w:r>
      <w:r>
        <w:rPr>
          <w:i/>
          <w:spacing w:val="-7"/>
          <w:sz w:val="22"/>
        </w:rPr>
        <w:t xml:space="preserve"> </w:t>
      </w:r>
      <w:r>
        <w:rPr>
          <w:i/>
          <w:spacing w:val="-2"/>
          <w:sz w:val="22"/>
        </w:rPr>
        <w:t>Caprimulgus</w:t>
      </w:r>
    </w:p>
    <w:p>
      <w:pPr>
        <w:tabs>
          <w:tab w:val="left" w:pos="1206"/>
          <w:tab w:val="left" w:pos="3109"/>
          <w:tab w:val="left" w:pos="4708"/>
        </w:tabs>
        <w:spacing w:before="11"/>
        <w:ind w:left="530" w:right="0" w:firstLine="0"/>
        <w:jc w:val="left"/>
        <w:rPr>
          <w:sz w:val="22"/>
        </w:rPr>
      </w:pPr>
      <w:r>
        <w:br w:type="column"/>
      </w:r>
      <w:r>
        <w:rPr>
          <w:spacing w:val="-5"/>
          <w:sz w:val="22"/>
        </w:rPr>
        <w:t>II</w:t>
      </w:r>
      <w:r>
        <w:rPr>
          <w:sz w:val="22"/>
        </w:rPr>
        <w:tab/>
      </w:r>
      <w:r>
        <w:rPr>
          <w:spacing w:val="-5"/>
          <w:sz w:val="22"/>
        </w:rPr>
        <w:t>II</w:t>
      </w:r>
      <w:r>
        <w:rPr>
          <w:sz w:val="22"/>
        </w:rPr>
        <w:tab/>
      </w:r>
      <w:r>
        <w:rPr>
          <w:spacing w:val="-10"/>
          <w:sz w:val="22"/>
        </w:rPr>
        <w:t>3</w:t>
      </w:r>
      <w:r>
        <w:rPr>
          <w:sz w:val="22"/>
        </w:rPr>
        <w:tab/>
      </w:r>
      <w:r>
        <w:rPr>
          <w:spacing w:val="-5"/>
          <w:sz w:val="22"/>
        </w:rPr>
        <w:t>LC</w:t>
      </w:r>
    </w:p>
    <w:p>
      <w:pPr>
        <w:pStyle w:val="BodyText"/>
        <w:spacing w:before="10"/>
        <w:rPr>
          <w:sz w:val="23"/>
        </w:rPr>
      </w:pPr>
    </w:p>
    <w:p>
      <w:pPr>
        <w:tabs>
          <w:tab w:val="left" w:pos="4708"/>
        </w:tabs>
        <w:spacing w:before="0"/>
        <w:ind w:left="3109" w:right="0" w:firstLine="0"/>
        <w:jc w:val="left"/>
        <w:rPr>
          <w:sz w:val="22"/>
        </w:rPr>
      </w:pPr>
      <w:r>
        <w:rPr>
          <w:spacing w:val="-10"/>
          <w:sz w:val="22"/>
        </w:rPr>
        <w:t>4</w:t>
      </w:r>
      <w:r>
        <w:rPr>
          <w:sz w:val="22"/>
        </w:rPr>
        <w:tab/>
      </w:r>
      <w:r>
        <w:rPr>
          <w:spacing w:val="-5"/>
          <w:sz w:val="22"/>
        </w:rPr>
        <w:t>LC</w:t>
      </w:r>
    </w:p>
    <w:p>
      <w:pPr>
        <w:tabs>
          <w:tab w:val="left" w:pos="893"/>
          <w:tab w:val="left" w:pos="4708"/>
          <w:tab w:val="left" w:pos="6527"/>
        </w:tabs>
        <w:spacing w:before="7"/>
        <w:ind w:left="217" w:right="0" w:firstLine="0"/>
        <w:jc w:val="left"/>
        <w:rPr>
          <w:sz w:val="22"/>
        </w:rPr>
      </w:pPr>
      <w:r>
        <w:rPr>
          <w:spacing w:val="-5"/>
          <w:sz w:val="22"/>
        </w:rPr>
        <w:t>II</w:t>
      </w:r>
      <w:r>
        <w:rPr>
          <w:sz w:val="22"/>
        </w:rPr>
        <w:tab/>
      </w:r>
      <w:r>
        <w:rPr>
          <w:spacing w:val="-5"/>
          <w:sz w:val="22"/>
        </w:rPr>
        <w:t>II</w:t>
      </w:r>
      <w:r>
        <w:rPr>
          <w:sz w:val="22"/>
        </w:rPr>
        <w:tab/>
      </w:r>
      <w:r>
        <w:rPr>
          <w:spacing w:val="-5"/>
          <w:sz w:val="22"/>
        </w:rPr>
        <w:t>LC</w:t>
      </w:r>
      <w:r>
        <w:rPr>
          <w:sz w:val="22"/>
        </w:rPr>
        <w:tab/>
      </w:r>
      <w:r>
        <w:rPr>
          <w:spacing w:val="-10"/>
          <w:sz w:val="22"/>
        </w:rPr>
        <w:t>I</w:t>
      </w:r>
    </w:p>
    <w:p>
      <w:pPr>
        <w:tabs>
          <w:tab w:val="left" w:pos="991"/>
          <w:tab w:val="left" w:pos="4708"/>
          <w:tab w:val="left" w:pos="6527"/>
        </w:tabs>
        <w:spacing w:before="11"/>
        <w:ind w:left="315" w:right="0" w:firstLine="0"/>
        <w:jc w:val="left"/>
        <w:rPr>
          <w:sz w:val="22"/>
        </w:rPr>
      </w:pPr>
      <w:r>
        <w:rPr>
          <w:spacing w:val="-5"/>
          <w:sz w:val="22"/>
        </w:rPr>
        <w:t>II</w:t>
      </w:r>
      <w:r>
        <w:rPr>
          <w:sz w:val="22"/>
        </w:rPr>
        <w:tab/>
      </w:r>
      <w:r>
        <w:rPr>
          <w:spacing w:val="-5"/>
          <w:sz w:val="22"/>
        </w:rPr>
        <w:t>II</w:t>
      </w:r>
      <w:r>
        <w:rPr>
          <w:sz w:val="22"/>
        </w:rPr>
        <w:tab/>
      </w:r>
      <w:r>
        <w:rPr>
          <w:spacing w:val="-5"/>
          <w:sz w:val="22"/>
        </w:rPr>
        <w:t>LC</w:t>
      </w:r>
      <w:r>
        <w:rPr>
          <w:sz w:val="22"/>
        </w:rPr>
        <w:tab/>
      </w:r>
      <w:r>
        <w:rPr>
          <w:spacing w:val="-10"/>
          <w:sz w:val="22"/>
        </w:rPr>
        <w:t>I</w:t>
      </w:r>
    </w:p>
    <w:p>
      <w:pPr>
        <w:pStyle w:val="BodyText"/>
        <w:spacing w:before="10"/>
        <w:rPr>
          <w:sz w:val="23"/>
        </w:rPr>
      </w:pPr>
    </w:p>
    <w:p>
      <w:pPr>
        <w:tabs>
          <w:tab w:val="left" w:pos="893"/>
          <w:tab w:val="left" w:pos="4708"/>
        </w:tabs>
        <w:spacing w:before="0"/>
        <w:ind w:left="217" w:right="0" w:firstLine="0"/>
        <w:jc w:val="left"/>
        <w:rPr>
          <w:sz w:val="22"/>
        </w:rPr>
      </w:pPr>
      <w:r>
        <w:rPr>
          <w:spacing w:val="-5"/>
          <w:sz w:val="22"/>
        </w:rPr>
        <w:t>II</w:t>
      </w:r>
      <w:r>
        <w:rPr>
          <w:sz w:val="22"/>
        </w:rPr>
        <w:tab/>
      </w:r>
      <w:r>
        <w:rPr>
          <w:spacing w:val="-5"/>
          <w:sz w:val="22"/>
        </w:rPr>
        <w:t>II</w:t>
      </w:r>
      <w:r>
        <w:rPr>
          <w:sz w:val="22"/>
        </w:rPr>
        <w:tab/>
      </w:r>
      <w:r>
        <w:rPr>
          <w:spacing w:val="-5"/>
          <w:sz w:val="22"/>
        </w:rPr>
        <w:t>LC</w:t>
      </w:r>
    </w:p>
    <w:p>
      <w:pPr>
        <w:tabs>
          <w:tab w:val="left" w:pos="675"/>
          <w:tab w:val="left" w:pos="2084"/>
          <w:tab w:val="left" w:pos="3683"/>
          <w:tab w:val="left" w:pos="5502"/>
        </w:tabs>
        <w:spacing w:before="7"/>
        <w:ind w:left="0" w:right="12" w:firstLine="0"/>
        <w:jc w:val="center"/>
        <w:rPr>
          <w:sz w:val="22"/>
        </w:rPr>
      </w:pPr>
      <w:r>
        <w:rPr>
          <w:spacing w:val="-5"/>
          <w:sz w:val="22"/>
        </w:rPr>
        <w:t>II</w:t>
      </w:r>
      <w:r>
        <w:rPr>
          <w:sz w:val="22"/>
        </w:rPr>
        <w:tab/>
      </w:r>
      <w:r>
        <w:rPr>
          <w:spacing w:val="-5"/>
          <w:sz w:val="22"/>
        </w:rPr>
        <w:t>II</w:t>
      </w:r>
      <w:r>
        <w:rPr>
          <w:sz w:val="22"/>
        </w:rPr>
        <w:tab/>
      </w:r>
      <w:r>
        <w:rPr>
          <w:spacing w:val="-10"/>
          <w:sz w:val="22"/>
        </w:rPr>
        <w:t>3</w:t>
      </w:r>
      <w:r>
        <w:rPr>
          <w:sz w:val="22"/>
        </w:rPr>
        <w:tab/>
      </w:r>
      <w:r>
        <w:rPr>
          <w:spacing w:val="-5"/>
          <w:sz w:val="22"/>
        </w:rPr>
        <w:t>LC</w:t>
      </w:r>
      <w:r>
        <w:rPr>
          <w:sz w:val="22"/>
        </w:rPr>
        <w:tab/>
      </w:r>
      <w:r>
        <w:rPr>
          <w:spacing w:val="-10"/>
          <w:sz w:val="22"/>
        </w:rPr>
        <w:t>I</w:t>
      </w:r>
    </w:p>
    <w:p>
      <w:pPr>
        <w:pStyle w:val="BodyText"/>
        <w:spacing w:before="9"/>
        <w:rPr>
          <w:sz w:val="23"/>
        </w:rPr>
      </w:pPr>
    </w:p>
    <w:p>
      <w:pPr>
        <w:tabs>
          <w:tab w:val="left" w:pos="675"/>
          <w:tab w:val="left" w:pos="3719"/>
          <w:tab w:val="left" w:pos="5538"/>
        </w:tabs>
        <w:spacing w:before="1"/>
        <w:ind w:left="0" w:right="48" w:firstLine="0"/>
        <w:jc w:val="center"/>
        <w:rPr>
          <w:sz w:val="22"/>
        </w:rPr>
      </w:pPr>
      <w:r>
        <w:rPr>
          <w:spacing w:val="-5"/>
          <w:sz w:val="22"/>
        </w:rPr>
        <w:t>II</w:t>
      </w:r>
      <w:r>
        <w:rPr>
          <w:sz w:val="22"/>
        </w:rPr>
        <w:tab/>
      </w:r>
      <w:r>
        <w:rPr>
          <w:spacing w:val="-5"/>
          <w:sz w:val="22"/>
        </w:rPr>
        <w:t>II</w:t>
      </w:r>
      <w:r>
        <w:rPr>
          <w:sz w:val="22"/>
        </w:rPr>
        <w:tab/>
      </w:r>
      <w:r>
        <w:rPr>
          <w:spacing w:val="-5"/>
          <w:sz w:val="22"/>
        </w:rPr>
        <w:t>LC</w:t>
      </w:r>
      <w:r>
        <w:rPr>
          <w:sz w:val="22"/>
        </w:rPr>
        <w:tab/>
      </w:r>
      <w:r>
        <w:rPr>
          <w:spacing w:val="-10"/>
          <w:sz w:val="22"/>
        </w:rPr>
        <w:t>I</w:t>
      </w:r>
    </w:p>
    <w:p>
      <w:pPr>
        <w:spacing w:after="0"/>
        <w:jc w:val="center"/>
        <w:rPr>
          <w:sz w:val="22"/>
        </w:rPr>
        <w:sectPr>
          <w:type w:val="continuous"/>
          <w:pgSz w:w="16840" w:h="11910" w:orient="landscape"/>
          <w:pgMar w:top="1040" w:right="720" w:bottom="280" w:left="920" w:header="0" w:footer="919"/>
          <w:cols w:num="2" w:space="720" w:equalWidth="0">
            <w:col w:w="7461" w:space="94"/>
            <w:col w:w="7645"/>
          </w:cols>
        </w:sectPr>
      </w:pPr>
    </w:p>
    <w:p>
      <w:pPr>
        <w:pStyle w:val="ListParagraph"/>
        <w:numPr>
          <w:ilvl w:val="0"/>
          <w:numId w:val="24"/>
        </w:numPr>
        <w:tabs>
          <w:tab w:val="left" w:pos="617"/>
        </w:tabs>
        <w:spacing w:before="139" w:after="0" w:line="240" w:lineRule="auto"/>
        <w:ind w:left="616" w:right="0" w:hanging="388"/>
        <w:jc w:val="left"/>
        <w:rPr>
          <w:sz w:val="22"/>
        </w:rPr>
      </w:pPr>
      <w:r>
        <w:rPr>
          <w:w w:val="95"/>
          <w:sz w:val="22"/>
        </w:rPr>
        <w:t>Обыкновенный</w:t>
      </w:r>
      <w:r>
        <w:rPr>
          <w:spacing w:val="46"/>
          <w:sz w:val="22"/>
        </w:rPr>
        <w:t xml:space="preserve"> </w:t>
      </w:r>
      <w:r>
        <w:rPr>
          <w:spacing w:val="-2"/>
          <w:sz w:val="22"/>
        </w:rPr>
        <w:t>козодой</w:t>
      </w:r>
    </w:p>
    <w:p>
      <w:pPr>
        <w:spacing w:before="11" w:line="192" w:lineRule="exact"/>
        <w:ind w:left="229" w:right="0" w:firstLine="0"/>
        <w:jc w:val="left"/>
        <w:rPr>
          <w:sz w:val="22"/>
        </w:rPr>
      </w:pPr>
      <w:r>
        <w:br w:type="column"/>
      </w:r>
      <w:r>
        <w:rPr>
          <w:spacing w:val="-2"/>
          <w:sz w:val="22"/>
        </w:rPr>
        <w:t>Caprimulgus</w:t>
      </w:r>
      <w:r>
        <w:rPr>
          <w:spacing w:val="2"/>
          <w:sz w:val="22"/>
        </w:rPr>
        <w:t xml:space="preserve"> </w:t>
      </w:r>
      <w:r>
        <w:rPr>
          <w:spacing w:val="-2"/>
          <w:sz w:val="22"/>
        </w:rPr>
        <w:t>europaeus</w:t>
      </w:r>
      <w:r>
        <w:rPr>
          <w:spacing w:val="2"/>
          <w:sz w:val="22"/>
        </w:rPr>
        <w:t xml:space="preserve"> </w:t>
      </w:r>
      <w:r>
        <w:rPr>
          <w:spacing w:val="-2"/>
          <w:sz w:val="22"/>
        </w:rPr>
        <w:t>Linnaeus,</w:t>
      </w:r>
    </w:p>
    <w:p>
      <w:pPr>
        <w:tabs>
          <w:tab w:val="left" w:pos="3855"/>
        </w:tabs>
        <w:spacing w:before="0" w:line="312" w:lineRule="exact"/>
        <w:ind w:left="229" w:right="0" w:firstLine="0"/>
        <w:jc w:val="left"/>
        <w:rPr>
          <w:sz w:val="22"/>
        </w:rPr>
      </w:pPr>
      <w:r>
        <w:rPr>
          <w:spacing w:val="-4"/>
          <w:sz w:val="22"/>
        </w:rPr>
        <w:t>1758</w:t>
      </w:r>
      <w:r>
        <w:rPr>
          <w:sz w:val="22"/>
        </w:rPr>
        <w:tab/>
      </w:r>
      <w:r>
        <w:rPr>
          <w:spacing w:val="-5"/>
          <w:position w:val="12"/>
          <w:sz w:val="22"/>
        </w:rPr>
        <w:t>Гн</w:t>
      </w:r>
    </w:p>
    <w:p>
      <w:pPr>
        <w:tabs>
          <w:tab w:val="left" w:pos="1763"/>
          <w:tab w:val="left" w:pos="3361"/>
          <w:tab w:val="left" w:pos="5180"/>
        </w:tabs>
        <w:spacing w:before="139"/>
        <w:ind w:left="229" w:right="0" w:firstLine="0"/>
        <w:jc w:val="left"/>
        <w:rPr>
          <w:sz w:val="22"/>
        </w:rPr>
      </w:pPr>
      <w:r>
        <w:br w:type="column"/>
      </w:r>
      <w:r>
        <w:rPr>
          <w:spacing w:val="-5"/>
          <w:sz w:val="22"/>
        </w:rPr>
        <w:t>II</w:t>
      </w:r>
      <w:r>
        <w:rPr>
          <w:sz w:val="22"/>
        </w:rPr>
        <w:tab/>
      </w:r>
      <w:r>
        <w:rPr>
          <w:spacing w:val="-10"/>
          <w:sz w:val="22"/>
        </w:rPr>
        <w:t>2</w:t>
      </w:r>
      <w:r>
        <w:rPr>
          <w:sz w:val="22"/>
        </w:rPr>
        <w:tab/>
      </w:r>
      <w:r>
        <w:rPr>
          <w:spacing w:val="-5"/>
          <w:sz w:val="22"/>
        </w:rPr>
        <w:t>LC</w:t>
      </w:r>
      <w:r>
        <w:rPr>
          <w:sz w:val="22"/>
        </w:rPr>
        <w:tab/>
      </w:r>
      <w:r>
        <w:rPr>
          <w:spacing w:val="-10"/>
          <w:sz w:val="22"/>
        </w:rPr>
        <w:t>I</w:t>
      </w:r>
    </w:p>
    <w:p>
      <w:pPr>
        <w:spacing w:after="0"/>
        <w:jc w:val="left"/>
        <w:rPr>
          <w:sz w:val="22"/>
        </w:rPr>
        <w:sectPr>
          <w:type w:val="continuous"/>
          <w:pgSz w:w="16840" w:h="11910" w:orient="landscape"/>
          <w:pgMar w:top="1040" w:right="720" w:bottom="280" w:left="920" w:header="0" w:footer="919"/>
          <w:cols w:num="3" w:space="720" w:equalWidth="0">
            <w:col w:w="2921" w:space="280"/>
            <w:col w:w="4141" w:space="1560"/>
            <w:col w:w="6298"/>
          </w:cols>
        </w:sectPr>
      </w:pPr>
    </w:p>
    <w:p>
      <w:pPr>
        <w:spacing w:before="11"/>
        <w:ind w:left="980" w:right="0" w:firstLine="0"/>
        <w:jc w:val="left"/>
        <w:rPr>
          <w:i/>
          <w:sz w:val="22"/>
        </w:rPr>
      </w:pPr>
      <w:r>
        <w:drawing>
          <wp:anchor distT="0" distB="0" distL="0" distR="0" simplePos="0" relativeHeight="251991040" behindDoc="1" locked="0" layoutInCell="1" allowOverlap="1">
            <wp:simplePos x="0" y="0"/>
            <wp:positionH relativeFrom="page">
              <wp:posOffset>651167</wp:posOffset>
            </wp:positionH>
            <wp:positionV relativeFrom="page">
              <wp:posOffset>898525</wp:posOffset>
            </wp:positionV>
            <wp:extent cx="9241091" cy="5830430"/>
            <wp:effectExtent l="0" t="0" r="0" b="0"/>
            <wp:wrapNone/>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xmlns:r="http://schemas.openxmlformats.org/officeDocument/2006/relationships" r:embed="rId45" cstate="print"/>
                    <a:stretch>
                      <a:fillRect/>
                    </a:stretch>
                  </pic:blipFill>
                  <pic:spPr>
                    <a:xfrm>
                      <a:off x="0" y="0"/>
                      <a:ext cx="9241091" cy="5830430"/>
                    </a:xfrm>
                    <a:prstGeom prst="rect">
                      <a:avLst/>
                    </a:prstGeom>
                  </pic:spPr>
                </pic:pic>
              </a:graphicData>
            </a:graphic>
          </wp:anchor>
        </w:drawing>
      </w:r>
      <w:r>
        <w:rPr>
          <w:spacing w:val="-2"/>
          <w:sz w:val="22"/>
        </w:rPr>
        <w:t>Отряд</w:t>
      </w:r>
      <w:r>
        <w:rPr>
          <w:sz w:val="22"/>
        </w:rPr>
        <w:t xml:space="preserve"> </w:t>
      </w:r>
      <w:r>
        <w:rPr>
          <w:spacing w:val="-2"/>
          <w:sz w:val="22"/>
        </w:rPr>
        <w:t>Стрижеобразные</w:t>
      </w:r>
      <w:r>
        <w:rPr>
          <w:spacing w:val="1"/>
          <w:sz w:val="22"/>
        </w:rPr>
        <w:t xml:space="preserve"> </w:t>
      </w:r>
      <w:r>
        <w:rPr>
          <w:i/>
          <w:spacing w:val="-2"/>
          <w:sz w:val="22"/>
        </w:rPr>
        <w:t>(Apodiformes)</w:t>
      </w:r>
    </w:p>
    <w:p>
      <w:pPr>
        <w:spacing w:before="10"/>
        <w:ind w:left="272" w:right="0" w:firstLine="0"/>
        <w:jc w:val="left"/>
        <w:rPr>
          <w:i/>
          <w:sz w:val="22"/>
        </w:rPr>
      </w:pPr>
      <w:r>
        <w:rPr>
          <w:spacing w:val="-2"/>
          <w:sz w:val="22"/>
        </w:rPr>
        <w:t>Семейство</w:t>
      </w:r>
      <w:r>
        <w:rPr>
          <w:spacing w:val="-3"/>
          <w:sz w:val="22"/>
        </w:rPr>
        <w:t xml:space="preserve"> </w:t>
      </w:r>
      <w:r>
        <w:rPr>
          <w:spacing w:val="-2"/>
          <w:sz w:val="22"/>
        </w:rPr>
        <w:t xml:space="preserve">Стрижиные </w:t>
      </w:r>
      <w:r>
        <w:rPr>
          <w:i/>
          <w:spacing w:val="-2"/>
          <w:sz w:val="22"/>
        </w:rPr>
        <w:t>(Apodidae)</w:t>
      </w:r>
    </w:p>
    <w:p>
      <w:pPr>
        <w:spacing w:before="7"/>
        <w:ind w:left="217" w:right="0" w:firstLine="0"/>
        <w:jc w:val="left"/>
        <w:rPr>
          <w:i/>
          <w:sz w:val="22"/>
        </w:rPr>
      </w:pPr>
      <w:r>
        <w:rPr>
          <w:i/>
          <w:sz w:val="22"/>
        </w:rPr>
        <w:t>Род</w:t>
      </w:r>
      <w:r>
        <w:rPr>
          <w:i/>
          <w:spacing w:val="-7"/>
          <w:sz w:val="22"/>
        </w:rPr>
        <w:t xml:space="preserve"> </w:t>
      </w:r>
      <w:r>
        <w:rPr>
          <w:i/>
          <w:spacing w:val="-4"/>
          <w:sz w:val="22"/>
        </w:rPr>
        <w:t>Apus</w:t>
      </w:r>
    </w:p>
    <w:p>
      <w:pPr>
        <w:pStyle w:val="ListParagraph"/>
        <w:numPr>
          <w:ilvl w:val="0"/>
          <w:numId w:val="24"/>
        </w:numPr>
        <w:tabs>
          <w:tab w:val="left" w:pos="617"/>
          <w:tab w:val="left" w:pos="3248"/>
          <w:tab w:val="left" w:pos="7820"/>
          <w:tab w:val="left" w:pos="12264"/>
        </w:tabs>
        <w:spacing w:before="11" w:after="0" w:line="249" w:lineRule="auto"/>
        <w:ind w:left="980" w:right="2649" w:hanging="751"/>
        <w:jc w:val="left"/>
        <w:rPr>
          <w:i/>
          <w:sz w:val="22"/>
        </w:rPr>
      </w:pPr>
      <w:r>
        <w:rPr>
          <w:sz w:val="22"/>
        </w:rPr>
        <w:t>Черный стриж</w:t>
        <w:tab/>
        <w:t>Apus apus (Linnaeus, 1758) Гн</w:t>
        <w:tab/>
      </w:r>
      <w:r>
        <w:rPr>
          <w:spacing w:val="-4"/>
          <w:sz w:val="22"/>
        </w:rPr>
        <w:t>III</w:t>
      </w:r>
      <w:r>
        <w:rPr>
          <w:sz w:val="22"/>
        </w:rPr>
        <w:tab/>
      </w:r>
      <w:r>
        <w:rPr>
          <w:spacing w:val="-6"/>
          <w:sz w:val="22"/>
        </w:rPr>
        <w:t>LС</w:t>
      </w:r>
      <w:r>
        <w:rPr>
          <w:spacing w:val="-6"/>
          <w:sz w:val="22"/>
        </w:rPr>
        <w:t xml:space="preserve"> </w:t>
      </w:r>
      <w:r>
        <w:rPr>
          <w:sz w:val="22"/>
        </w:rPr>
        <w:t xml:space="preserve">Отряд Ракшеобразные </w:t>
      </w:r>
      <w:r>
        <w:rPr>
          <w:i/>
          <w:sz w:val="22"/>
        </w:rPr>
        <w:t>(Coraciiformes)</w:t>
      </w:r>
    </w:p>
    <w:p>
      <w:pPr>
        <w:spacing w:before="1"/>
        <w:ind w:left="272" w:right="0" w:firstLine="0"/>
        <w:jc w:val="left"/>
        <w:rPr>
          <w:i/>
          <w:sz w:val="22"/>
        </w:rPr>
      </w:pPr>
      <w:r>
        <w:rPr>
          <w:spacing w:val="-2"/>
          <w:sz w:val="22"/>
        </w:rPr>
        <w:t>Семейство</w:t>
      </w:r>
      <w:r>
        <w:rPr>
          <w:spacing w:val="2"/>
          <w:sz w:val="22"/>
        </w:rPr>
        <w:t xml:space="preserve"> </w:t>
      </w:r>
      <w:r>
        <w:rPr>
          <w:spacing w:val="-2"/>
          <w:sz w:val="22"/>
        </w:rPr>
        <w:t>Зимородковые</w:t>
      </w:r>
      <w:r>
        <w:rPr>
          <w:spacing w:val="2"/>
          <w:sz w:val="22"/>
        </w:rPr>
        <w:t xml:space="preserve"> </w:t>
      </w:r>
      <w:r>
        <w:rPr>
          <w:i/>
          <w:spacing w:val="-2"/>
          <w:sz w:val="22"/>
        </w:rPr>
        <w:t>(Alcedinidae)</w:t>
      </w:r>
    </w:p>
    <w:p>
      <w:pPr>
        <w:spacing w:before="7"/>
        <w:ind w:left="217" w:right="0" w:firstLine="0"/>
        <w:jc w:val="left"/>
        <w:rPr>
          <w:i/>
          <w:sz w:val="22"/>
        </w:rPr>
      </w:pPr>
      <w:r>
        <w:rPr>
          <w:i/>
          <w:sz w:val="22"/>
        </w:rPr>
        <w:t>Род</w:t>
      </w:r>
      <w:r>
        <w:rPr>
          <w:i/>
          <w:spacing w:val="-7"/>
          <w:sz w:val="22"/>
        </w:rPr>
        <w:t xml:space="preserve"> </w:t>
      </w:r>
      <w:r>
        <w:rPr>
          <w:i/>
          <w:spacing w:val="-2"/>
          <w:sz w:val="22"/>
        </w:rPr>
        <w:t>Alcedo</w:t>
      </w:r>
    </w:p>
    <w:p>
      <w:pPr>
        <w:spacing w:before="11" w:line="191" w:lineRule="exact"/>
        <w:ind w:left="793" w:right="0" w:firstLine="0"/>
        <w:jc w:val="left"/>
        <w:rPr>
          <w:sz w:val="22"/>
        </w:rPr>
      </w:pPr>
      <w:r>
        <w:pict>
          <v:shape id="_x0000_s1667" type="#_x0000_t202" style="width:16.7pt;height:12.2pt;margin-top:7.45pt;margin-left:57.49pt;mso-position-horizontal-relative:page;position:absolute;z-index:251910144" filled="f" stroked="f">
            <v:textbox inset="0,0,0,0">
              <w:txbxContent>
                <w:p>
                  <w:pPr>
                    <w:spacing w:before="0" w:line="243" w:lineRule="exact"/>
                    <w:ind w:left="0" w:right="0" w:firstLine="0"/>
                    <w:jc w:val="left"/>
                    <w:rPr>
                      <w:sz w:val="22"/>
                    </w:rPr>
                  </w:pPr>
                  <w:r>
                    <w:rPr>
                      <w:spacing w:val="-5"/>
                      <w:sz w:val="22"/>
                    </w:rPr>
                    <w:t>134</w:t>
                  </w:r>
                </w:p>
              </w:txbxContent>
            </v:textbox>
          </v:shape>
        </w:pict>
      </w:r>
      <w:r>
        <w:rPr>
          <w:spacing w:val="-2"/>
          <w:sz w:val="22"/>
        </w:rPr>
        <w:t>Обыкновенный</w:t>
      </w:r>
    </w:p>
    <w:p>
      <w:pPr>
        <w:tabs>
          <w:tab w:val="left" w:pos="3431"/>
          <w:tab w:val="left" w:pos="6758"/>
          <w:tab w:val="left" w:pos="8137"/>
          <w:tab w:val="left" w:pos="10665"/>
          <w:tab w:val="left" w:pos="12264"/>
          <w:tab w:val="left" w:pos="14082"/>
        </w:tabs>
        <w:spacing w:before="0" w:line="165" w:lineRule="auto"/>
        <w:ind w:left="793" w:right="0" w:firstLine="0"/>
        <w:jc w:val="left"/>
        <w:rPr>
          <w:sz w:val="22"/>
        </w:rPr>
      </w:pPr>
      <w:r>
        <w:rPr>
          <w:spacing w:val="-2"/>
          <w:position w:val="-11"/>
          <w:sz w:val="22"/>
        </w:rPr>
        <w:t>зимородок</w:t>
      </w:r>
      <w:r>
        <w:rPr>
          <w:position w:val="-11"/>
          <w:sz w:val="22"/>
        </w:rPr>
        <w:tab/>
      </w:r>
      <w:r>
        <w:rPr>
          <w:sz w:val="22"/>
        </w:rPr>
        <w:t>Alcedo</w:t>
      </w:r>
      <w:r>
        <w:rPr>
          <w:spacing w:val="-8"/>
          <w:sz w:val="22"/>
        </w:rPr>
        <w:t xml:space="preserve"> </w:t>
      </w:r>
      <w:r>
        <w:rPr>
          <w:sz w:val="22"/>
        </w:rPr>
        <w:t>atthis</w:t>
      </w:r>
      <w:r>
        <w:rPr>
          <w:spacing w:val="-10"/>
          <w:sz w:val="22"/>
        </w:rPr>
        <w:t xml:space="preserve"> </w:t>
      </w:r>
      <w:r>
        <w:rPr>
          <w:sz w:val="22"/>
        </w:rPr>
        <w:t>Linnaeus,</w:t>
      </w:r>
      <w:r>
        <w:rPr>
          <w:spacing w:val="-8"/>
          <w:sz w:val="22"/>
        </w:rPr>
        <w:t xml:space="preserve"> </w:t>
      </w:r>
      <w:r>
        <w:rPr>
          <w:sz w:val="22"/>
        </w:rPr>
        <w:t>1758</w:t>
      </w:r>
      <w:r>
        <w:rPr>
          <w:spacing w:val="-9"/>
          <w:sz w:val="22"/>
        </w:rPr>
        <w:t xml:space="preserve"> </w:t>
      </w:r>
      <w:r>
        <w:rPr>
          <w:spacing w:val="-5"/>
          <w:sz w:val="22"/>
        </w:rPr>
        <w:t>Гн</w:t>
      </w:r>
      <w:r>
        <w:rPr>
          <w:sz w:val="22"/>
        </w:rPr>
        <w:tab/>
      </w:r>
      <w:r>
        <w:rPr>
          <w:spacing w:val="-5"/>
          <w:sz w:val="22"/>
        </w:rPr>
        <w:t>III</w:t>
      </w:r>
      <w:r>
        <w:rPr>
          <w:sz w:val="22"/>
        </w:rPr>
        <w:tab/>
      </w:r>
      <w:r>
        <w:rPr>
          <w:spacing w:val="-5"/>
          <w:sz w:val="22"/>
        </w:rPr>
        <w:t>II</w:t>
      </w:r>
      <w:r>
        <w:rPr>
          <w:sz w:val="22"/>
        </w:rPr>
        <w:tab/>
      </w:r>
      <w:r>
        <w:rPr>
          <w:spacing w:val="-10"/>
          <w:sz w:val="22"/>
        </w:rPr>
        <w:t>3</w:t>
      </w:r>
      <w:r>
        <w:rPr>
          <w:sz w:val="22"/>
        </w:rPr>
        <w:tab/>
      </w:r>
      <w:r>
        <w:rPr>
          <w:spacing w:val="-5"/>
          <w:sz w:val="22"/>
        </w:rPr>
        <w:t>LC</w:t>
      </w:r>
      <w:r>
        <w:rPr>
          <w:sz w:val="22"/>
        </w:rPr>
        <w:tab/>
      </w:r>
      <w:r>
        <w:rPr>
          <w:spacing w:val="-10"/>
          <w:sz w:val="22"/>
        </w:rPr>
        <w:t>I</w:t>
      </w:r>
    </w:p>
    <w:p>
      <w:pPr>
        <w:spacing w:before="28"/>
        <w:ind w:left="272" w:right="0" w:firstLine="0"/>
        <w:jc w:val="left"/>
        <w:rPr>
          <w:i/>
          <w:sz w:val="22"/>
        </w:rPr>
      </w:pPr>
      <w:r>
        <w:rPr>
          <w:spacing w:val="-2"/>
          <w:sz w:val="22"/>
        </w:rPr>
        <w:t>Семейство Ракшевые</w:t>
      </w:r>
      <w:r>
        <w:rPr>
          <w:spacing w:val="-1"/>
          <w:sz w:val="22"/>
        </w:rPr>
        <w:t xml:space="preserve"> </w:t>
      </w:r>
      <w:r>
        <w:rPr>
          <w:i/>
          <w:spacing w:val="-2"/>
          <w:sz w:val="22"/>
        </w:rPr>
        <w:t>(Coraciidae)</w:t>
      </w:r>
    </w:p>
    <w:p>
      <w:pPr>
        <w:spacing w:before="11"/>
        <w:ind w:left="217" w:right="0" w:firstLine="0"/>
        <w:jc w:val="left"/>
        <w:rPr>
          <w:i/>
          <w:sz w:val="22"/>
        </w:rPr>
      </w:pPr>
      <w:r>
        <w:rPr>
          <w:i/>
          <w:sz w:val="22"/>
        </w:rPr>
        <w:t>Род</w:t>
      </w:r>
      <w:r>
        <w:rPr>
          <w:i/>
          <w:spacing w:val="-7"/>
          <w:sz w:val="22"/>
        </w:rPr>
        <w:t xml:space="preserve"> </w:t>
      </w:r>
      <w:r>
        <w:rPr>
          <w:i/>
          <w:spacing w:val="-2"/>
          <w:sz w:val="22"/>
        </w:rPr>
        <w:t>Coracias</w:t>
      </w:r>
    </w:p>
    <w:p>
      <w:pPr>
        <w:pStyle w:val="ListParagraph"/>
        <w:numPr>
          <w:ilvl w:val="0"/>
          <w:numId w:val="23"/>
        </w:numPr>
        <w:tabs>
          <w:tab w:val="left" w:pos="617"/>
          <w:tab w:val="left" w:pos="3257"/>
          <w:tab w:val="left" w:pos="7045"/>
          <w:tab w:val="left" w:pos="7684"/>
          <w:tab w:val="left" w:pos="8351"/>
          <w:tab w:val="left" w:pos="10665"/>
          <w:tab w:val="left" w:pos="12264"/>
          <w:tab w:val="left" w:pos="14082"/>
        </w:tabs>
        <w:spacing w:before="11" w:after="0" w:line="240" w:lineRule="auto"/>
        <w:ind w:left="616" w:right="0" w:hanging="388"/>
        <w:jc w:val="left"/>
        <w:rPr>
          <w:sz w:val="22"/>
        </w:rPr>
      </w:pPr>
      <w:r>
        <w:rPr>
          <w:spacing w:val="-2"/>
          <w:sz w:val="22"/>
        </w:rPr>
        <w:t>Сизоворонка</w:t>
      </w:r>
      <w:r>
        <w:rPr>
          <w:sz w:val="22"/>
        </w:rPr>
        <w:tab/>
        <w:t>Coracius</w:t>
      </w:r>
      <w:r>
        <w:rPr>
          <w:spacing w:val="-13"/>
          <w:sz w:val="22"/>
        </w:rPr>
        <w:t xml:space="preserve"> </w:t>
      </w:r>
      <w:r>
        <w:rPr>
          <w:sz w:val="22"/>
        </w:rPr>
        <w:t>garrulus</w:t>
      </w:r>
      <w:r>
        <w:rPr>
          <w:spacing w:val="-10"/>
          <w:sz w:val="22"/>
        </w:rPr>
        <w:t xml:space="preserve"> </w:t>
      </w:r>
      <w:r>
        <w:rPr>
          <w:sz w:val="22"/>
        </w:rPr>
        <w:t>Linnaeus,</w:t>
      </w:r>
      <w:r>
        <w:rPr>
          <w:spacing w:val="-11"/>
          <w:sz w:val="22"/>
        </w:rPr>
        <w:t xml:space="preserve"> </w:t>
      </w:r>
      <w:r>
        <w:rPr>
          <w:sz w:val="22"/>
        </w:rPr>
        <w:t>1758</w:t>
      </w:r>
      <w:r>
        <w:rPr>
          <w:spacing w:val="-11"/>
          <w:sz w:val="22"/>
        </w:rPr>
        <w:t xml:space="preserve"> </w:t>
      </w:r>
      <w:r>
        <w:rPr>
          <w:spacing w:val="-5"/>
          <w:sz w:val="22"/>
        </w:rPr>
        <w:t>Гн</w:t>
      </w:r>
      <w:r>
        <w:rPr>
          <w:sz w:val="22"/>
        </w:rPr>
        <w:tab/>
      </w:r>
      <w:r>
        <w:rPr>
          <w:spacing w:val="-10"/>
          <w:sz w:val="22"/>
        </w:rPr>
        <w:t>I</w:t>
      </w:r>
      <w:r>
        <w:rPr>
          <w:sz w:val="22"/>
        </w:rPr>
        <w:tab/>
      </w:r>
      <w:r>
        <w:rPr>
          <w:spacing w:val="-5"/>
          <w:sz w:val="22"/>
        </w:rPr>
        <w:t>II</w:t>
      </w:r>
      <w:r>
        <w:rPr>
          <w:sz w:val="22"/>
        </w:rPr>
        <w:tab/>
      </w:r>
      <w:r>
        <w:rPr>
          <w:spacing w:val="-5"/>
          <w:sz w:val="22"/>
        </w:rPr>
        <w:t>II</w:t>
      </w:r>
      <w:r>
        <w:rPr>
          <w:sz w:val="22"/>
        </w:rPr>
        <w:tab/>
      </w:r>
      <w:r>
        <w:rPr>
          <w:spacing w:val="-10"/>
          <w:sz w:val="22"/>
        </w:rPr>
        <w:t>2</w:t>
      </w:r>
      <w:r>
        <w:rPr>
          <w:sz w:val="22"/>
        </w:rPr>
        <w:tab/>
      </w:r>
      <w:r>
        <w:rPr>
          <w:spacing w:val="-5"/>
          <w:sz w:val="22"/>
        </w:rPr>
        <w:t>LC</w:t>
      </w:r>
      <w:r>
        <w:rPr>
          <w:sz w:val="22"/>
        </w:rPr>
        <w:tab/>
      </w:r>
      <w:r>
        <w:rPr>
          <w:spacing w:val="-10"/>
          <w:sz w:val="22"/>
        </w:rPr>
        <w:t>I</w:t>
      </w:r>
    </w:p>
    <w:p>
      <w:pPr>
        <w:spacing w:before="7"/>
        <w:ind w:left="272" w:right="0" w:firstLine="0"/>
        <w:jc w:val="left"/>
        <w:rPr>
          <w:i/>
          <w:sz w:val="22"/>
        </w:rPr>
      </w:pPr>
      <w:r>
        <w:rPr>
          <w:spacing w:val="-2"/>
          <w:sz w:val="22"/>
        </w:rPr>
        <w:t>Семейство</w:t>
      </w:r>
      <w:r>
        <w:rPr>
          <w:spacing w:val="1"/>
          <w:sz w:val="22"/>
        </w:rPr>
        <w:t xml:space="preserve"> </w:t>
      </w:r>
      <w:r>
        <w:rPr>
          <w:spacing w:val="-2"/>
          <w:sz w:val="22"/>
        </w:rPr>
        <w:t>Удодовые</w:t>
      </w:r>
      <w:r>
        <w:rPr>
          <w:spacing w:val="2"/>
          <w:sz w:val="22"/>
        </w:rPr>
        <w:t xml:space="preserve"> </w:t>
      </w:r>
      <w:r>
        <w:rPr>
          <w:i/>
          <w:spacing w:val="-2"/>
          <w:sz w:val="22"/>
        </w:rPr>
        <w:t>(Upupidae)</w:t>
      </w:r>
    </w:p>
    <w:p>
      <w:pPr>
        <w:spacing w:before="10"/>
        <w:ind w:left="217" w:right="0" w:firstLine="0"/>
        <w:jc w:val="left"/>
        <w:rPr>
          <w:i/>
          <w:sz w:val="22"/>
        </w:rPr>
      </w:pPr>
      <w:r>
        <w:rPr>
          <w:i/>
          <w:sz w:val="22"/>
        </w:rPr>
        <w:t>Род</w:t>
      </w:r>
      <w:r>
        <w:rPr>
          <w:i/>
          <w:spacing w:val="-7"/>
          <w:sz w:val="22"/>
        </w:rPr>
        <w:t xml:space="preserve"> </w:t>
      </w:r>
      <w:r>
        <w:rPr>
          <w:i/>
          <w:spacing w:val="-2"/>
          <w:sz w:val="22"/>
        </w:rPr>
        <w:t>Upupa</w:t>
      </w:r>
    </w:p>
    <w:p>
      <w:pPr>
        <w:pStyle w:val="ListParagraph"/>
        <w:numPr>
          <w:ilvl w:val="0"/>
          <w:numId w:val="23"/>
        </w:numPr>
        <w:tabs>
          <w:tab w:val="left" w:pos="617"/>
          <w:tab w:val="left" w:pos="3257"/>
          <w:tab w:val="left" w:pos="7952"/>
          <w:tab w:val="left" w:pos="12264"/>
        </w:tabs>
        <w:spacing w:before="12" w:after="0" w:line="240" w:lineRule="auto"/>
        <w:ind w:left="616" w:right="0" w:hanging="388"/>
        <w:jc w:val="left"/>
        <w:rPr>
          <w:sz w:val="22"/>
        </w:rPr>
      </w:pPr>
      <w:r>
        <w:rPr>
          <w:spacing w:val="-4"/>
          <w:sz w:val="22"/>
        </w:rPr>
        <w:t>Удод</w:t>
      </w:r>
      <w:r>
        <w:rPr>
          <w:sz w:val="22"/>
        </w:rPr>
        <w:tab/>
        <w:t>Upupa</w:t>
      </w:r>
      <w:r>
        <w:rPr>
          <w:spacing w:val="-10"/>
          <w:sz w:val="22"/>
        </w:rPr>
        <w:t xml:space="preserve"> </w:t>
      </w:r>
      <w:r>
        <w:rPr>
          <w:sz w:val="22"/>
        </w:rPr>
        <w:t>epops</w:t>
      </w:r>
      <w:r>
        <w:rPr>
          <w:spacing w:val="-10"/>
          <w:sz w:val="22"/>
        </w:rPr>
        <w:t xml:space="preserve"> </w:t>
      </w:r>
      <w:r>
        <w:rPr>
          <w:sz w:val="22"/>
        </w:rPr>
        <w:t>Linnaeus,</w:t>
      </w:r>
      <w:r>
        <w:rPr>
          <w:spacing w:val="-7"/>
          <w:sz w:val="22"/>
        </w:rPr>
        <w:t xml:space="preserve"> </w:t>
      </w:r>
      <w:r>
        <w:rPr>
          <w:sz w:val="22"/>
        </w:rPr>
        <w:t>1758</w:t>
      </w:r>
      <w:r>
        <w:rPr>
          <w:spacing w:val="-8"/>
          <w:sz w:val="22"/>
        </w:rPr>
        <w:t xml:space="preserve"> </w:t>
      </w:r>
      <w:r>
        <w:rPr>
          <w:spacing w:val="-5"/>
          <w:sz w:val="22"/>
        </w:rPr>
        <w:t>Гн</w:t>
      </w:r>
      <w:r>
        <w:rPr>
          <w:sz w:val="22"/>
        </w:rPr>
        <w:tab/>
      </w:r>
      <w:r>
        <w:rPr>
          <w:spacing w:val="-5"/>
          <w:sz w:val="22"/>
        </w:rPr>
        <w:t>II</w:t>
      </w:r>
      <w:r>
        <w:rPr>
          <w:sz w:val="22"/>
        </w:rPr>
        <w:tab/>
      </w:r>
      <w:r>
        <w:rPr>
          <w:spacing w:val="-5"/>
          <w:sz w:val="22"/>
        </w:rPr>
        <w:t>LC</w:t>
      </w:r>
    </w:p>
    <w:p>
      <w:pPr>
        <w:spacing w:after="0" w:line="240" w:lineRule="auto"/>
        <w:jc w:val="left"/>
        <w:rPr>
          <w:sz w:val="22"/>
        </w:rPr>
        <w:sectPr>
          <w:type w:val="continuous"/>
          <w:pgSz w:w="16840" w:h="11910" w:orient="landscape"/>
          <w:pgMar w:top="1040" w:right="720" w:bottom="280" w:left="920" w:header="0" w:footer="919"/>
          <w:cols w:space="720"/>
        </w:sectPr>
      </w:pPr>
    </w:p>
    <w:p>
      <w:pPr>
        <w:pStyle w:val="BodyText"/>
        <w:spacing w:before="4"/>
        <w:rPr>
          <w:sz w:val="19"/>
        </w:rPr>
      </w:pPr>
      <w:r>
        <w:drawing>
          <wp:anchor distT="0" distB="0" distL="0" distR="0" simplePos="0" relativeHeight="251992064" behindDoc="1" locked="0" layoutInCell="1" allowOverlap="1">
            <wp:simplePos x="0" y="0"/>
            <wp:positionH relativeFrom="page">
              <wp:posOffset>651167</wp:posOffset>
            </wp:positionH>
            <wp:positionV relativeFrom="page">
              <wp:posOffset>898525</wp:posOffset>
            </wp:positionV>
            <wp:extent cx="9241091" cy="5822848"/>
            <wp:effectExtent l="0" t="0" r="0" b="0"/>
            <wp:wrapNone/>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xmlns:r="http://schemas.openxmlformats.org/officeDocument/2006/relationships" r:embed="rId46" cstate="print"/>
                    <a:stretch>
                      <a:fillRect/>
                    </a:stretch>
                  </pic:blipFill>
                  <pic:spPr>
                    <a:xfrm>
                      <a:off x="0" y="0"/>
                      <a:ext cx="9241091" cy="5822848"/>
                    </a:xfrm>
                    <a:prstGeom prst="rect">
                      <a:avLst/>
                    </a:prstGeom>
                  </pic:spPr>
                </pic:pic>
              </a:graphicData>
            </a:graphic>
          </wp:anchor>
        </w:drawing>
      </w:r>
    </w:p>
    <w:p>
      <w:pPr>
        <w:spacing w:before="91"/>
        <w:ind w:left="980" w:right="0" w:firstLine="0"/>
        <w:jc w:val="left"/>
        <w:rPr>
          <w:i/>
          <w:sz w:val="22"/>
        </w:rPr>
      </w:pPr>
      <w:r>
        <w:rPr>
          <w:spacing w:val="-2"/>
          <w:sz w:val="22"/>
        </w:rPr>
        <w:t>Отряд</w:t>
      </w:r>
      <w:r>
        <w:rPr>
          <w:spacing w:val="1"/>
          <w:sz w:val="22"/>
        </w:rPr>
        <w:t xml:space="preserve"> </w:t>
      </w:r>
      <w:r>
        <w:rPr>
          <w:spacing w:val="-2"/>
          <w:sz w:val="22"/>
        </w:rPr>
        <w:t>Дятлообразные</w:t>
      </w:r>
      <w:r>
        <w:rPr>
          <w:spacing w:val="1"/>
          <w:sz w:val="22"/>
        </w:rPr>
        <w:t xml:space="preserve"> </w:t>
      </w:r>
      <w:r>
        <w:rPr>
          <w:i/>
          <w:spacing w:val="-2"/>
          <w:sz w:val="22"/>
        </w:rPr>
        <w:t>(Piciformes)</w:t>
      </w:r>
    </w:p>
    <w:p>
      <w:pPr>
        <w:spacing w:before="10"/>
        <w:ind w:left="272" w:right="0" w:firstLine="0"/>
        <w:jc w:val="left"/>
        <w:rPr>
          <w:i/>
          <w:sz w:val="22"/>
        </w:rPr>
      </w:pPr>
      <w:r>
        <w:rPr>
          <w:sz w:val="22"/>
        </w:rPr>
        <w:t>Отряд</w:t>
      </w:r>
      <w:r>
        <w:rPr>
          <w:spacing w:val="-11"/>
          <w:sz w:val="22"/>
        </w:rPr>
        <w:t xml:space="preserve"> </w:t>
      </w:r>
      <w:r>
        <w:rPr>
          <w:sz w:val="22"/>
        </w:rPr>
        <w:t>Дятловые</w:t>
      </w:r>
      <w:r>
        <w:rPr>
          <w:spacing w:val="-10"/>
          <w:sz w:val="22"/>
        </w:rPr>
        <w:t xml:space="preserve"> </w:t>
      </w:r>
      <w:r>
        <w:rPr>
          <w:i/>
          <w:spacing w:val="-2"/>
          <w:sz w:val="22"/>
        </w:rPr>
        <w:t>(Picidae)</w:t>
      </w:r>
    </w:p>
    <w:p>
      <w:pPr>
        <w:spacing w:before="7"/>
        <w:ind w:left="217" w:right="0" w:firstLine="0"/>
        <w:jc w:val="left"/>
        <w:rPr>
          <w:i/>
          <w:sz w:val="22"/>
        </w:rPr>
      </w:pPr>
      <w:r>
        <w:rPr>
          <w:i/>
          <w:sz w:val="22"/>
        </w:rPr>
        <w:t>Род</w:t>
      </w:r>
      <w:r>
        <w:rPr>
          <w:i/>
          <w:spacing w:val="-7"/>
          <w:sz w:val="22"/>
        </w:rPr>
        <w:t xml:space="preserve"> </w:t>
      </w:r>
      <w:r>
        <w:rPr>
          <w:i/>
          <w:spacing w:val="-4"/>
          <w:sz w:val="22"/>
        </w:rPr>
        <w:t>Jynx</w:t>
      </w:r>
    </w:p>
    <w:p>
      <w:pPr>
        <w:pStyle w:val="ListParagraph"/>
        <w:numPr>
          <w:ilvl w:val="0"/>
          <w:numId w:val="23"/>
        </w:numPr>
        <w:tabs>
          <w:tab w:val="left" w:pos="617"/>
          <w:tab w:val="left" w:pos="3249"/>
          <w:tab w:val="left" w:pos="8004"/>
          <w:tab w:val="left" w:pos="10665"/>
          <w:tab w:val="left" w:pos="12264"/>
        </w:tabs>
        <w:spacing w:before="11" w:after="0" w:line="240" w:lineRule="auto"/>
        <w:ind w:left="616" w:right="0" w:hanging="388"/>
        <w:jc w:val="left"/>
        <w:rPr>
          <w:sz w:val="22"/>
        </w:rPr>
      </w:pPr>
      <w:r>
        <w:rPr>
          <w:spacing w:val="-2"/>
          <w:sz w:val="22"/>
        </w:rPr>
        <w:t>Вертишейка</w:t>
      </w:r>
      <w:r>
        <w:rPr>
          <w:sz w:val="22"/>
        </w:rPr>
        <w:tab/>
        <w:t>Jynx</w:t>
      </w:r>
      <w:r>
        <w:rPr>
          <w:spacing w:val="-9"/>
          <w:sz w:val="22"/>
        </w:rPr>
        <w:t xml:space="preserve"> </w:t>
      </w:r>
      <w:r>
        <w:rPr>
          <w:sz w:val="22"/>
        </w:rPr>
        <w:t>torquilla</w:t>
      </w:r>
      <w:r>
        <w:rPr>
          <w:spacing w:val="-11"/>
          <w:sz w:val="22"/>
        </w:rPr>
        <w:t xml:space="preserve"> </w:t>
      </w:r>
      <w:r>
        <w:rPr>
          <w:sz w:val="22"/>
        </w:rPr>
        <w:t>Linnaeus,</w:t>
      </w:r>
      <w:r>
        <w:rPr>
          <w:spacing w:val="-9"/>
          <w:sz w:val="22"/>
        </w:rPr>
        <w:t xml:space="preserve"> </w:t>
      </w:r>
      <w:r>
        <w:rPr>
          <w:sz w:val="22"/>
        </w:rPr>
        <w:t>1758</w:t>
      </w:r>
      <w:r>
        <w:rPr>
          <w:spacing w:val="-9"/>
          <w:sz w:val="22"/>
        </w:rPr>
        <w:t xml:space="preserve"> </w:t>
      </w:r>
      <w:r>
        <w:rPr>
          <w:spacing w:val="-5"/>
          <w:sz w:val="22"/>
        </w:rPr>
        <w:t>Гн</w:t>
      </w:r>
      <w:r>
        <w:rPr>
          <w:sz w:val="22"/>
        </w:rPr>
        <w:tab/>
      </w:r>
      <w:r>
        <w:rPr>
          <w:spacing w:val="-5"/>
          <w:sz w:val="22"/>
        </w:rPr>
        <w:t>II</w:t>
      </w:r>
      <w:r>
        <w:rPr>
          <w:sz w:val="22"/>
        </w:rPr>
        <w:tab/>
      </w:r>
      <w:r>
        <w:rPr>
          <w:spacing w:val="-10"/>
          <w:sz w:val="22"/>
        </w:rPr>
        <w:t>3</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Picus</w:t>
      </w:r>
    </w:p>
    <w:p>
      <w:pPr>
        <w:pStyle w:val="ListParagraph"/>
        <w:numPr>
          <w:ilvl w:val="0"/>
          <w:numId w:val="23"/>
        </w:numPr>
        <w:tabs>
          <w:tab w:val="left" w:pos="617"/>
          <w:tab w:val="left" w:pos="3250"/>
          <w:tab w:val="right" w:pos="6723"/>
          <w:tab w:val="left" w:pos="7677"/>
          <w:tab w:val="left" w:pos="10665"/>
          <w:tab w:val="left" w:pos="12264"/>
          <w:tab w:val="right" w:pos="14156"/>
        </w:tabs>
        <w:spacing w:before="11" w:after="0" w:line="247" w:lineRule="auto"/>
        <w:ind w:left="229" w:right="1037" w:firstLine="0"/>
        <w:jc w:val="left"/>
        <w:rPr>
          <w:sz w:val="22"/>
        </w:rPr>
      </w:pPr>
      <w:r>
        <w:pict>
          <v:shape id="_x0000_s1668" type="#_x0000_t202" style="width:360.2pt;height:142.85pt;margin-top:13.62pt;margin-left:396.12pt;mso-position-horizontal-relative:page;position:absolute;z-index:251915264" filled="f" stroked="f">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680"/>
                    <w:gridCol w:w="672"/>
                    <w:gridCol w:w="665"/>
                    <w:gridCol w:w="692"/>
                    <w:gridCol w:w="991"/>
                    <w:gridCol w:w="2366"/>
                    <w:gridCol w:w="623"/>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263"/>
                      <w:jc w:val="left"/>
                    </w:trPr>
                    <w:tc>
                      <w:tcPr>
                        <w:tcW w:w="518" w:type="dxa"/>
                        <w:vMerge w:val="restart"/>
                      </w:tcPr>
                      <w:p>
                        <w:pPr>
                          <w:pStyle w:val="TableParagraph"/>
                          <w:rPr>
                            <w:sz w:val="20"/>
                          </w:rPr>
                        </w:pPr>
                      </w:p>
                    </w:tc>
                    <w:tc>
                      <w:tcPr>
                        <w:tcW w:w="680" w:type="dxa"/>
                      </w:tcPr>
                      <w:p>
                        <w:pPr>
                          <w:pStyle w:val="TableParagraph"/>
                          <w:spacing w:line="244" w:lineRule="exact"/>
                          <w:ind w:right="168"/>
                          <w:jc w:val="right"/>
                          <w:rPr>
                            <w:sz w:val="22"/>
                          </w:rPr>
                        </w:pPr>
                        <w:r>
                          <w:rPr>
                            <w:spacing w:val="-5"/>
                            <w:sz w:val="22"/>
                          </w:rPr>
                          <w:t>II</w:t>
                        </w:r>
                      </w:p>
                    </w:tc>
                    <w:tc>
                      <w:tcPr>
                        <w:tcW w:w="672" w:type="dxa"/>
                      </w:tcPr>
                      <w:p>
                        <w:pPr>
                          <w:pStyle w:val="TableParagraph"/>
                          <w:rPr>
                            <w:sz w:val="18"/>
                          </w:rPr>
                        </w:pPr>
                      </w:p>
                    </w:tc>
                    <w:tc>
                      <w:tcPr>
                        <w:tcW w:w="665" w:type="dxa"/>
                      </w:tcPr>
                      <w:p>
                        <w:pPr>
                          <w:pStyle w:val="TableParagraph"/>
                          <w:rPr>
                            <w:sz w:val="18"/>
                          </w:rPr>
                        </w:pPr>
                      </w:p>
                    </w:tc>
                    <w:tc>
                      <w:tcPr>
                        <w:tcW w:w="692" w:type="dxa"/>
                      </w:tcPr>
                      <w:p>
                        <w:pPr>
                          <w:pStyle w:val="TableParagraph"/>
                          <w:rPr>
                            <w:sz w:val="18"/>
                          </w:rPr>
                        </w:pPr>
                      </w:p>
                    </w:tc>
                    <w:tc>
                      <w:tcPr>
                        <w:tcW w:w="991" w:type="dxa"/>
                      </w:tcPr>
                      <w:p>
                        <w:pPr>
                          <w:pStyle w:val="TableParagraph"/>
                          <w:spacing w:line="244" w:lineRule="exact"/>
                          <w:ind w:right="7"/>
                          <w:jc w:val="center"/>
                          <w:rPr>
                            <w:sz w:val="22"/>
                          </w:rPr>
                        </w:pPr>
                        <w:r>
                          <w:rPr>
                            <w:w w:val="99"/>
                            <w:sz w:val="22"/>
                          </w:rPr>
                          <w:t>2</w:t>
                        </w:r>
                      </w:p>
                    </w:tc>
                    <w:tc>
                      <w:tcPr>
                        <w:tcW w:w="2366" w:type="dxa"/>
                      </w:tcPr>
                      <w:p>
                        <w:pPr>
                          <w:pStyle w:val="TableParagraph"/>
                          <w:spacing w:line="244" w:lineRule="exact"/>
                          <w:ind w:left="1027" w:right="1027"/>
                          <w:jc w:val="center"/>
                          <w:rPr>
                            <w:sz w:val="22"/>
                          </w:rPr>
                        </w:pPr>
                        <w:r>
                          <w:rPr>
                            <w:spacing w:val="-5"/>
                            <w:sz w:val="22"/>
                          </w:rPr>
                          <w:t>LC</w:t>
                        </w:r>
                      </w:p>
                    </w:tc>
                    <w:tc>
                      <w:tcPr>
                        <w:tcW w:w="623" w:type="dxa"/>
                        <w:vMerge w:val="restart"/>
                      </w:tcPr>
                      <w:p>
                        <w:pPr>
                          <w:pStyle w:val="TableParagraph"/>
                          <w:rPr>
                            <w:sz w:val="20"/>
                          </w:rPr>
                        </w:pPr>
                      </w:p>
                    </w:tc>
                  </w:tr>
                  <w:tr>
                    <w:tblPrEx>
                      <w:tblW w:w="0" w:type="auto"/>
                      <w:jc w:val="left"/>
                      <w:tblInd w:w="7" w:type="dxa"/>
                      <w:tblLayout w:type="fixed"/>
                      <w:tblCellMar>
                        <w:top w:w="0" w:type="dxa"/>
                        <w:left w:w="0" w:type="dxa"/>
                        <w:bottom w:w="0" w:type="dxa"/>
                        <w:right w:w="0" w:type="dxa"/>
                      </w:tblCellMar>
                      <w:tblLook w:val="01E0"/>
                    </w:tblPrEx>
                    <w:trPr>
                      <w:trHeight w:val="259"/>
                      <w:jc w:val="left"/>
                    </w:trPr>
                    <w:tc>
                      <w:tcPr>
                        <w:tcW w:w="518" w:type="dxa"/>
                        <w:vMerge/>
                        <w:tcBorders>
                          <w:top w:val="nil"/>
                        </w:tcBorders>
                      </w:tcPr>
                      <w:p>
                        <w:pPr>
                          <w:rPr>
                            <w:sz w:val="2"/>
                            <w:szCs w:val="2"/>
                          </w:rPr>
                        </w:pPr>
                      </w:p>
                    </w:tc>
                    <w:tc>
                      <w:tcPr>
                        <w:tcW w:w="680" w:type="dxa"/>
                      </w:tcPr>
                      <w:p>
                        <w:pPr>
                          <w:pStyle w:val="TableParagraph"/>
                          <w:rPr>
                            <w:sz w:val="18"/>
                          </w:rPr>
                        </w:pPr>
                      </w:p>
                    </w:tc>
                    <w:tc>
                      <w:tcPr>
                        <w:tcW w:w="672" w:type="dxa"/>
                      </w:tcPr>
                      <w:p>
                        <w:pPr>
                          <w:pStyle w:val="TableParagraph"/>
                          <w:rPr>
                            <w:sz w:val="18"/>
                          </w:rPr>
                        </w:pPr>
                      </w:p>
                    </w:tc>
                    <w:tc>
                      <w:tcPr>
                        <w:tcW w:w="665" w:type="dxa"/>
                      </w:tcPr>
                      <w:p>
                        <w:pPr>
                          <w:pStyle w:val="TableParagraph"/>
                          <w:rPr>
                            <w:sz w:val="18"/>
                          </w:rPr>
                        </w:pPr>
                      </w:p>
                    </w:tc>
                    <w:tc>
                      <w:tcPr>
                        <w:tcW w:w="692" w:type="dxa"/>
                      </w:tcPr>
                      <w:p>
                        <w:pPr>
                          <w:pStyle w:val="TableParagraph"/>
                          <w:rPr>
                            <w:sz w:val="18"/>
                          </w:rPr>
                        </w:pPr>
                      </w:p>
                    </w:tc>
                    <w:tc>
                      <w:tcPr>
                        <w:tcW w:w="991" w:type="dxa"/>
                      </w:tcPr>
                      <w:p>
                        <w:pPr>
                          <w:pStyle w:val="TableParagraph"/>
                          <w:rPr>
                            <w:sz w:val="18"/>
                          </w:rPr>
                        </w:pPr>
                      </w:p>
                    </w:tc>
                    <w:tc>
                      <w:tcPr>
                        <w:tcW w:w="2366" w:type="dxa"/>
                      </w:tcPr>
                      <w:p>
                        <w:pPr>
                          <w:pStyle w:val="TableParagraph"/>
                          <w:rPr>
                            <w:sz w:val="18"/>
                          </w:rPr>
                        </w:pPr>
                      </w:p>
                    </w:tc>
                    <w:tc>
                      <w:tcPr>
                        <w:tcW w:w="623" w:type="dxa"/>
                        <w:vMerge/>
                        <w:tcBorders>
                          <w:top w:val="nil"/>
                        </w:tcBorders>
                      </w:tcPr>
                      <w:p>
                        <w:pPr>
                          <w:rPr>
                            <w:sz w:val="2"/>
                            <w:szCs w:val="2"/>
                          </w:rPr>
                        </w:pP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518" w:type="dxa"/>
                        <w:vMerge/>
                        <w:tcBorders>
                          <w:top w:val="nil"/>
                        </w:tcBorders>
                      </w:tcPr>
                      <w:p>
                        <w:pPr>
                          <w:rPr>
                            <w:sz w:val="2"/>
                            <w:szCs w:val="2"/>
                          </w:rPr>
                        </w:pPr>
                      </w:p>
                    </w:tc>
                    <w:tc>
                      <w:tcPr>
                        <w:tcW w:w="680" w:type="dxa"/>
                        <w:tcBorders>
                          <w:left w:val="single" w:sz="4" w:space="0" w:color="000000"/>
                          <w:right w:val="single" w:sz="4" w:space="0" w:color="000000"/>
                        </w:tcBorders>
                      </w:tcPr>
                      <w:p>
                        <w:pPr>
                          <w:pStyle w:val="TableParagraph"/>
                          <w:rPr>
                            <w:sz w:val="18"/>
                          </w:rPr>
                        </w:pPr>
                      </w:p>
                    </w:tc>
                    <w:tc>
                      <w:tcPr>
                        <w:tcW w:w="672" w:type="dxa"/>
                        <w:tcBorders>
                          <w:left w:val="single" w:sz="4" w:space="0" w:color="000000"/>
                          <w:right w:val="single" w:sz="4" w:space="0" w:color="000000"/>
                        </w:tcBorders>
                      </w:tcPr>
                      <w:p>
                        <w:pPr>
                          <w:pStyle w:val="TableParagraph"/>
                          <w:spacing w:before="2" w:line="241" w:lineRule="exact"/>
                          <w:ind w:right="99"/>
                          <w:jc w:val="right"/>
                          <w:rPr>
                            <w:sz w:val="22"/>
                          </w:rPr>
                        </w:pPr>
                        <w:r>
                          <w:rPr>
                            <w:spacing w:val="-5"/>
                            <w:sz w:val="22"/>
                          </w:rPr>
                          <w:t>II</w:t>
                        </w:r>
                      </w:p>
                    </w:tc>
                    <w:tc>
                      <w:tcPr>
                        <w:tcW w:w="665" w:type="dxa"/>
                        <w:tcBorders>
                          <w:left w:val="single" w:sz="4" w:space="0" w:color="000000"/>
                          <w:right w:val="single" w:sz="4" w:space="0" w:color="000000"/>
                        </w:tcBorders>
                      </w:tcPr>
                      <w:p>
                        <w:pPr>
                          <w:pStyle w:val="TableParagraph"/>
                          <w:rPr>
                            <w:sz w:val="18"/>
                          </w:rPr>
                        </w:pPr>
                      </w:p>
                    </w:tc>
                    <w:tc>
                      <w:tcPr>
                        <w:tcW w:w="692" w:type="dxa"/>
                        <w:tcBorders>
                          <w:left w:val="single" w:sz="4" w:space="0" w:color="000000"/>
                        </w:tcBorders>
                      </w:tcPr>
                      <w:p>
                        <w:pPr>
                          <w:pStyle w:val="TableParagraph"/>
                          <w:rPr>
                            <w:sz w:val="18"/>
                          </w:rPr>
                        </w:pPr>
                      </w:p>
                    </w:tc>
                    <w:tc>
                      <w:tcPr>
                        <w:tcW w:w="991" w:type="dxa"/>
                        <w:tcBorders>
                          <w:right w:val="single" w:sz="4" w:space="0" w:color="000000"/>
                        </w:tcBorders>
                      </w:tcPr>
                      <w:p>
                        <w:pPr>
                          <w:pStyle w:val="TableParagraph"/>
                          <w:rPr>
                            <w:sz w:val="18"/>
                          </w:rPr>
                        </w:pPr>
                      </w:p>
                    </w:tc>
                    <w:tc>
                      <w:tcPr>
                        <w:tcW w:w="2366" w:type="dxa"/>
                        <w:tcBorders>
                          <w:left w:val="single" w:sz="4" w:space="0" w:color="000000"/>
                          <w:right w:val="single" w:sz="4" w:space="0" w:color="000000"/>
                        </w:tcBorders>
                      </w:tcPr>
                      <w:p>
                        <w:pPr>
                          <w:pStyle w:val="TableParagraph"/>
                          <w:spacing w:before="2" w:line="241" w:lineRule="exact"/>
                          <w:ind w:left="1021" w:right="1021"/>
                          <w:jc w:val="center"/>
                          <w:rPr>
                            <w:sz w:val="22"/>
                          </w:rPr>
                        </w:pPr>
                        <w:r>
                          <w:rPr>
                            <w:spacing w:val="-5"/>
                            <w:sz w:val="22"/>
                          </w:rPr>
                          <w:t>LC</w:t>
                        </w:r>
                      </w:p>
                    </w:tc>
                    <w:tc>
                      <w:tcPr>
                        <w:tcW w:w="623" w:type="dxa"/>
                        <w:tcBorders>
                          <w:left w:val="single" w:sz="4" w:space="0" w:color="000000"/>
                        </w:tcBorders>
                      </w:tcPr>
                      <w:p>
                        <w:pPr>
                          <w:pStyle w:val="TableParagraph"/>
                          <w:spacing w:before="2" w:line="241" w:lineRule="exact"/>
                          <w:ind w:right="46"/>
                          <w:jc w:val="right"/>
                          <w:rPr>
                            <w:sz w:val="22"/>
                          </w:rPr>
                        </w:pPr>
                        <w:r>
                          <w:rPr>
                            <w:w w:val="99"/>
                            <w:sz w:val="22"/>
                          </w:rPr>
                          <w:t>I</w:t>
                        </w:r>
                      </w:p>
                    </w:tc>
                  </w:tr>
                  <w:tr>
                    <w:tblPrEx>
                      <w:tblW w:w="0" w:type="auto"/>
                      <w:jc w:val="left"/>
                      <w:tblInd w:w="7" w:type="dxa"/>
                      <w:tblLayout w:type="fixed"/>
                      <w:tblCellMar>
                        <w:top w:w="0" w:type="dxa"/>
                        <w:left w:w="0" w:type="dxa"/>
                        <w:bottom w:w="0" w:type="dxa"/>
                        <w:right w:w="0" w:type="dxa"/>
                      </w:tblCellMar>
                      <w:tblLook w:val="01E0"/>
                    </w:tblPrEx>
                    <w:trPr>
                      <w:trHeight w:val="264"/>
                      <w:jc w:val="left"/>
                    </w:trPr>
                    <w:tc>
                      <w:tcPr>
                        <w:tcW w:w="518" w:type="dxa"/>
                        <w:vMerge/>
                        <w:tcBorders>
                          <w:top w:val="nil"/>
                        </w:tcBorders>
                      </w:tcPr>
                      <w:p>
                        <w:pPr>
                          <w:rPr>
                            <w:sz w:val="2"/>
                            <w:szCs w:val="2"/>
                          </w:rPr>
                        </w:pPr>
                      </w:p>
                    </w:tc>
                    <w:tc>
                      <w:tcPr>
                        <w:tcW w:w="680" w:type="dxa"/>
                      </w:tcPr>
                      <w:p>
                        <w:pPr>
                          <w:pStyle w:val="TableParagraph"/>
                          <w:rPr>
                            <w:sz w:val="18"/>
                          </w:rPr>
                        </w:pPr>
                      </w:p>
                    </w:tc>
                    <w:tc>
                      <w:tcPr>
                        <w:tcW w:w="672" w:type="dxa"/>
                      </w:tcPr>
                      <w:p>
                        <w:pPr>
                          <w:pStyle w:val="TableParagraph"/>
                          <w:rPr>
                            <w:sz w:val="18"/>
                          </w:rPr>
                        </w:pPr>
                      </w:p>
                    </w:tc>
                    <w:tc>
                      <w:tcPr>
                        <w:tcW w:w="665" w:type="dxa"/>
                      </w:tcPr>
                      <w:p>
                        <w:pPr>
                          <w:pStyle w:val="TableParagraph"/>
                          <w:rPr>
                            <w:sz w:val="18"/>
                          </w:rPr>
                        </w:pPr>
                      </w:p>
                    </w:tc>
                    <w:tc>
                      <w:tcPr>
                        <w:tcW w:w="692" w:type="dxa"/>
                      </w:tcPr>
                      <w:p>
                        <w:pPr>
                          <w:pStyle w:val="TableParagraph"/>
                          <w:rPr>
                            <w:sz w:val="18"/>
                          </w:rPr>
                        </w:pPr>
                      </w:p>
                    </w:tc>
                    <w:tc>
                      <w:tcPr>
                        <w:tcW w:w="991" w:type="dxa"/>
                      </w:tcPr>
                      <w:p>
                        <w:pPr>
                          <w:pStyle w:val="TableParagraph"/>
                          <w:rPr>
                            <w:sz w:val="18"/>
                          </w:rPr>
                        </w:pPr>
                      </w:p>
                    </w:tc>
                    <w:tc>
                      <w:tcPr>
                        <w:tcW w:w="2366" w:type="dxa"/>
                      </w:tcPr>
                      <w:p>
                        <w:pPr>
                          <w:pStyle w:val="TableParagraph"/>
                          <w:rPr>
                            <w:sz w:val="18"/>
                          </w:rPr>
                        </w:pPr>
                      </w:p>
                    </w:tc>
                    <w:tc>
                      <w:tcPr>
                        <w:tcW w:w="623"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515"/>
                      <w:jc w:val="left"/>
                    </w:trPr>
                    <w:tc>
                      <w:tcPr>
                        <w:tcW w:w="518" w:type="dxa"/>
                        <w:tcBorders>
                          <w:right w:val="single" w:sz="4" w:space="0" w:color="000000"/>
                        </w:tcBorders>
                      </w:tcPr>
                      <w:p>
                        <w:pPr>
                          <w:pStyle w:val="TableParagraph"/>
                          <w:spacing w:before="126"/>
                          <w:ind w:left="45"/>
                          <w:rPr>
                            <w:sz w:val="22"/>
                          </w:rPr>
                        </w:pPr>
                        <w:r>
                          <w:rPr>
                            <w:spacing w:val="-5"/>
                            <w:sz w:val="22"/>
                          </w:rPr>
                          <w:t>Ос</w:t>
                        </w:r>
                      </w:p>
                    </w:tc>
                    <w:tc>
                      <w:tcPr>
                        <w:tcW w:w="680" w:type="dxa"/>
                        <w:tcBorders>
                          <w:left w:val="single" w:sz="4" w:space="0" w:color="000000"/>
                          <w:right w:val="single" w:sz="4" w:space="0" w:color="000000"/>
                        </w:tcBorders>
                      </w:tcPr>
                      <w:p>
                        <w:pPr>
                          <w:pStyle w:val="TableParagraph"/>
                          <w:rPr>
                            <w:sz w:val="20"/>
                          </w:rPr>
                        </w:pPr>
                      </w:p>
                    </w:tc>
                    <w:tc>
                      <w:tcPr>
                        <w:tcW w:w="672" w:type="dxa"/>
                        <w:tcBorders>
                          <w:left w:val="single" w:sz="4" w:space="0" w:color="000000"/>
                          <w:right w:val="single" w:sz="4" w:space="0" w:color="000000"/>
                        </w:tcBorders>
                      </w:tcPr>
                      <w:p>
                        <w:pPr>
                          <w:pStyle w:val="TableParagraph"/>
                          <w:rPr>
                            <w:sz w:val="20"/>
                          </w:rPr>
                        </w:pPr>
                      </w:p>
                    </w:tc>
                    <w:tc>
                      <w:tcPr>
                        <w:tcW w:w="665" w:type="dxa"/>
                        <w:tcBorders>
                          <w:left w:val="single" w:sz="4" w:space="0" w:color="000000"/>
                          <w:right w:val="single" w:sz="4" w:space="0" w:color="000000"/>
                        </w:tcBorders>
                      </w:tcPr>
                      <w:p>
                        <w:pPr>
                          <w:pStyle w:val="TableParagraph"/>
                          <w:spacing w:before="126"/>
                          <w:ind w:left="204" w:right="205"/>
                          <w:jc w:val="center"/>
                          <w:rPr>
                            <w:sz w:val="22"/>
                          </w:rPr>
                        </w:pPr>
                        <w:r>
                          <w:rPr>
                            <w:spacing w:val="-5"/>
                            <w:sz w:val="22"/>
                          </w:rPr>
                          <w:t>II</w:t>
                        </w:r>
                      </w:p>
                    </w:tc>
                    <w:tc>
                      <w:tcPr>
                        <w:tcW w:w="692" w:type="dxa"/>
                        <w:tcBorders>
                          <w:left w:val="single" w:sz="4" w:space="0" w:color="000000"/>
                          <w:right w:val="single" w:sz="4" w:space="0" w:color="000000"/>
                        </w:tcBorders>
                      </w:tcPr>
                      <w:p>
                        <w:pPr>
                          <w:pStyle w:val="TableParagraph"/>
                          <w:rPr>
                            <w:sz w:val="20"/>
                          </w:rPr>
                        </w:pPr>
                      </w:p>
                    </w:tc>
                    <w:tc>
                      <w:tcPr>
                        <w:tcW w:w="991" w:type="dxa"/>
                        <w:tcBorders>
                          <w:left w:val="single" w:sz="4" w:space="0" w:color="000000"/>
                          <w:right w:val="single" w:sz="4" w:space="0" w:color="000000"/>
                        </w:tcBorders>
                      </w:tcPr>
                      <w:p>
                        <w:pPr>
                          <w:pStyle w:val="TableParagraph"/>
                          <w:rPr>
                            <w:sz w:val="20"/>
                          </w:rPr>
                        </w:pPr>
                      </w:p>
                    </w:tc>
                    <w:tc>
                      <w:tcPr>
                        <w:tcW w:w="2366" w:type="dxa"/>
                        <w:tcBorders>
                          <w:left w:val="single" w:sz="4" w:space="0" w:color="000000"/>
                          <w:right w:val="single" w:sz="4" w:space="0" w:color="000000"/>
                        </w:tcBorders>
                      </w:tcPr>
                      <w:p>
                        <w:pPr>
                          <w:pStyle w:val="TableParagraph"/>
                          <w:spacing w:before="126"/>
                          <w:ind w:left="1021" w:right="1021"/>
                          <w:jc w:val="center"/>
                          <w:rPr>
                            <w:sz w:val="22"/>
                          </w:rPr>
                        </w:pPr>
                        <w:r>
                          <w:rPr>
                            <w:spacing w:val="-5"/>
                            <w:sz w:val="22"/>
                          </w:rPr>
                          <w:t>LC</w:t>
                        </w:r>
                      </w:p>
                    </w:tc>
                    <w:tc>
                      <w:tcPr>
                        <w:tcW w:w="623" w:type="dxa"/>
                        <w:tcBorders>
                          <w:left w:val="single" w:sz="4" w:space="0" w:color="000000"/>
                        </w:tcBorders>
                      </w:tcPr>
                      <w:p>
                        <w:pPr>
                          <w:pStyle w:val="TableParagraph"/>
                          <w:rPr>
                            <w:sz w:val="20"/>
                          </w:rPr>
                        </w:pPr>
                      </w:p>
                    </w:tc>
                  </w:tr>
                  <w:tr>
                    <w:tblPrEx>
                      <w:tblW w:w="0" w:type="auto"/>
                      <w:jc w:val="left"/>
                      <w:tblInd w:w="7" w:type="dxa"/>
                      <w:tblLayout w:type="fixed"/>
                      <w:tblCellMar>
                        <w:top w:w="0" w:type="dxa"/>
                        <w:left w:w="0" w:type="dxa"/>
                        <w:bottom w:w="0" w:type="dxa"/>
                        <w:right w:w="0" w:type="dxa"/>
                      </w:tblCellMar>
                      <w:tblLook w:val="01E0"/>
                    </w:tblPrEx>
                    <w:trPr>
                      <w:trHeight w:val="515"/>
                      <w:jc w:val="left"/>
                    </w:trPr>
                    <w:tc>
                      <w:tcPr>
                        <w:tcW w:w="518" w:type="dxa"/>
                        <w:tcBorders>
                          <w:right w:val="single" w:sz="4" w:space="0" w:color="000000"/>
                        </w:tcBorders>
                      </w:tcPr>
                      <w:p>
                        <w:pPr>
                          <w:pStyle w:val="TableParagraph"/>
                          <w:spacing w:before="126"/>
                          <w:ind w:left="45"/>
                          <w:rPr>
                            <w:sz w:val="22"/>
                          </w:rPr>
                        </w:pPr>
                        <w:r>
                          <w:rPr>
                            <w:spacing w:val="-5"/>
                            <w:sz w:val="22"/>
                          </w:rPr>
                          <w:t>Ос</w:t>
                        </w:r>
                      </w:p>
                    </w:tc>
                    <w:tc>
                      <w:tcPr>
                        <w:tcW w:w="680" w:type="dxa"/>
                        <w:tcBorders>
                          <w:left w:val="single" w:sz="4" w:space="0" w:color="000000"/>
                          <w:right w:val="single" w:sz="4" w:space="0" w:color="000000"/>
                        </w:tcBorders>
                      </w:tcPr>
                      <w:p>
                        <w:pPr>
                          <w:pStyle w:val="TableParagraph"/>
                          <w:spacing w:before="126"/>
                          <w:ind w:right="193"/>
                          <w:jc w:val="right"/>
                          <w:rPr>
                            <w:sz w:val="22"/>
                          </w:rPr>
                        </w:pPr>
                        <w:r>
                          <w:rPr>
                            <w:spacing w:val="-5"/>
                            <w:sz w:val="22"/>
                          </w:rPr>
                          <w:t>LC</w:t>
                        </w:r>
                      </w:p>
                    </w:tc>
                    <w:tc>
                      <w:tcPr>
                        <w:tcW w:w="672" w:type="dxa"/>
                        <w:tcBorders>
                          <w:left w:val="single" w:sz="4" w:space="0" w:color="000000"/>
                          <w:right w:val="single" w:sz="4" w:space="0" w:color="000000"/>
                        </w:tcBorders>
                      </w:tcPr>
                      <w:p>
                        <w:pPr>
                          <w:pStyle w:val="TableParagraph"/>
                          <w:rPr>
                            <w:sz w:val="20"/>
                          </w:rPr>
                        </w:pPr>
                      </w:p>
                    </w:tc>
                    <w:tc>
                      <w:tcPr>
                        <w:tcW w:w="665" w:type="dxa"/>
                        <w:tcBorders>
                          <w:left w:val="single" w:sz="4" w:space="0" w:color="000000"/>
                          <w:right w:val="single" w:sz="4" w:space="0" w:color="000000"/>
                        </w:tcBorders>
                      </w:tcPr>
                      <w:p>
                        <w:pPr>
                          <w:pStyle w:val="TableParagraph"/>
                          <w:spacing w:before="126"/>
                          <w:ind w:left="205" w:right="205"/>
                          <w:jc w:val="center"/>
                          <w:rPr>
                            <w:sz w:val="22"/>
                          </w:rPr>
                        </w:pPr>
                        <w:r>
                          <w:rPr>
                            <w:spacing w:val="-5"/>
                            <w:sz w:val="22"/>
                          </w:rPr>
                          <w:t>II</w:t>
                        </w:r>
                      </w:p>
                    </w:tc>
                    <w:tc>
                      <w:tcPr>
                        <w:tcW w:w="692" w:type="dxa"/>
                        <w:tcBorders>
                          <w:left w:val="single" w:sz="4" w:space="0" w:color="000000"/>
                          <w:right w:val="single" w:sz="4" w:space="0" w:color="000000"/>
                        </w:tcBorders>
                      </w:tcPr>
                      <w:p>
                        <w:pPr>
                          <w:pStyle w:val="TableParagraph"/>
                          <w:rPr>
                            <w:sz w:val="20"/>
                          </w:rPr>
                        </w:pPr>
                      </w:p>
                    </w:tc>
                    <w:tc>
                      <w:tcPr>
                        <w:tcW w:w="991" w:type="dxa"/>
                        <w:tcBorders>
                          <w:left w:val="single" w:sz="4" w:space="0" w:color="000000"/>
                          <w:right w:val="single" w:sz="4" w:space="0" w:color="000000"/>
                        </w:tcBorders>
                      </w:tcPr>
                      <w:p>
                        <w:pPr>
                          <w:pStyle w:val="TableParagraph"/>
                          <w:spacing w:before="126"/>
                          <w:ind w:right="7"/>
                          <w:jc w:val="center"/>
                          <w:rPr>
                            <w:sz w:val="22"/>
                          </w:rPr>
                        </w:pPr>
                        <w:r>
                          <w:rPr>
                            <w:w w:val="99"/>
                            <w:sz w:val="22"/>
                          </w:rPr>
                          <w:t>4</w:t>
                        </w:r>
                      </w:p>
                    </w:tc>
                    <w:tc>
                      <w:tcPr>
                        <w:tcW w:w="2366" w:type="dxa"/>
                        <w:tcBorders>
                          <w:left w:val="single" w:sz="4" w:space="0" w:color="000000"/>
                          <w:right w:val="single" w:sz="4" w:space="0" w:color="000000"/>
                        </w:tcBorders>
                      </w:tcPr>
                      <w:p>
                        <w:pPr>
                          <w:pStyle w:val="TableParagraph"/>
                          <w:spacing w:before="126"/>
                          <w:ind w:left="1021" w:right="1021"/>
                          <w:jc w:val="center"/>
                          <w:rPr>
                            <w:sz w:val="22"/>
                          </w:rPr>
                        </w:pPr>
                        <w:r>
                          <w:rPr>
                            <w:spacing w:val="-5"/>
                            <w:sz w:val="22"/>
                          </w:rPr>
                          <w:t>LC</w:t>
                        </w:r>
                      </w:p>
                    </w:tc>
                    <w:tc>
                      <w:tcPr>
                        <w:tcW w:w="623" w:type="dxa"/>
                        <w:tcBorders>
                          <w:left w:val="single" w:sz="4" w:space="0" w:color="000000"/>
                        </w:tcBorders>
                      </w:tcPr>
                      <w:p>
                        <w:pPr>
                          <w:pStyle w:val="TableParagraph"/>
                          <w:spacing w:before="126"/>
                          <w:ind w:right="46"/>
                          <w:jc w:val="right"/>
                          <w:rPr>
                            <w:sz w:val="22"/>
                          </w:rPr>
                        </w:pPr>
                        <w:r>
                          <w:rPr>
                            <w:w w:val="99"/>
                            <w:sz w:val="22"/>
                          </w:rPr>
                          <w:t>I</w:t>
                        </w:r>
                      </w:p>
                    </w:tc>
                  </w:tr>
                  <w:tr>
                    <w:tblPrEx>
                      <w:tblW w:w="0" w:type="auto"/>
                      <w:jc w:val="left"/>
                      <w:tblInd w:w="7" w:type="dxa"/>
                      <w:tblLayout w:type="fixed"/>
                      <w:tblCellMar>
                        <w:top w:w="0" w:type="dxa"/>
                        <w:left w:w="0" w:type="dxa"/>
                        <w:bottom w:w="0" w:type="dxa"/>
                        <w:right w:w="0" w:type="dxa"/>
                      </w:tblCellMar>
                      <w:tblLook w:val="01E0"/>
                    </w:tblPrEx>
                    <w:trPr>
                      <w:trHeight w:val="515"/>
                      <w:jc w:val="left"/>
                    </w:trPr>
                    <w:tc>
                      <w:tcPr>
                        <w:tcW w:w="518" w:type="dxa"/>
                        <w:tcBorders>
                          <w:right w:val="single" w:sz="4" w:space="0" w:color="000000"/>
                        </w:tcBorders>
                      </w:tcPr>
                      <w:p>
                        <w:pPr>
                          <w:pStyle w:val="TableParagraph"/>
                          <w:spacing w:before="126"/>
                          <w:ind w:left="45"/>
                          <w:rPr>
                            <w:sz w:val="22"/>
                          </w:rPr>
                        </w:pPr>
                        <w:r>
                          <w:rPr>
                            <w:spacing w:val="-5"/>
                            <w:sz w:val="22"/>
                          </w:rPr>
                          <w:t>Ос</w:t>
                        </w:r>
                      </w:p>
                    </w:tc>
                    <w:tc>
                      <w:tcPr>
                        <w:tcW w:w="680" w:type="dxa"/>
                        <w:tcBorders>
                          <w:left w:val="single" w:sz="4" w:space="0" w:color="000000"/>
                          <w:right w:val="single" w:sz="4" w:space="0" w:color="000000"/>
                        </w:tcBorders>
                      </w:tcPr>
                      <w:p>
                        <w:pPr>
                          <w:pStyle w:val="TableParagraph"/>
                          <w:spacing w:before="126"/>
                          <w:ind w:right="221"/>
                          <w:jc w:val="right"/>
                          <w:rPr>
                            <w:sz w:val="22"/>
                          </w:rPr>
                        </w:pPr>
                        <w:r>
                          <w:rPr>
                            <w:spacing w:val="-5"/>
                            <w:sz w:val="22"/>
                          </w:rPr>
                          <w:t>IV</w:t>
                        </w:r>
                      </w:p>
                    </w:tc>
                    <w:tc>
                      <w:tcPr>
                        <w:tcW w:w="672" w:type="dxa"/>
                        <w:tcBorders>
                          <w:left w:val="single" w:sz="4" w:space="0" w:color="000000"/>
                          <w:right w:val="single" w:sz="4" w:space="0" w:color="000000"/>
                        </w:tcBorders>
                      </w:tcPr>
                      <w:p>
                        <w:pPr>
                          <w:pStyle w:val="TableParagraph"/>
                          <w:rPr>
                            <w:sz w:val="20"/>
                          </w:rPr>
                        </w:pPr>
                      </w:p>
                    </w:tc>
                    <w:tc>
                      <w:tcPr>
                        <w:tcW w:w="665" w:type="dxa"/>
                        <w:tcBorders>
                          <w:left w:val="single" w:sz="4" w:space="0" w:color="000000"/>
                          <w:right w:val="single" w:sz="4" w:space="0" w:color="000000"/>
                        </w:tcBorders>
                      </w:tcPr>
                      <w:p>
                        <w:pPr>
                          <w:pStyle w:val="TableParagraph"/>
                          <w:spacing w:before="126"/>
                          <w:ind w:left="204" w:right="205"/>
                          <w:jc w:val="center"/>
                          <w:rPr>
                            <w:sz w:val="22"/>
                          </w:rPr>
                        </w:pPr>
                        <w:r>
                          <w:rPr>
                            <w:spacing w:val="-5"/>
                            <w:sz w:val="22"/>
                          </w:rPr>
                          <w:t>II</w:t>
                        </w:r>
                      </w:p>
                    </w:tc>
                    <w:tc>
                      <w:tcPr>
                        <w:tcW w:w="692" w:type="dxa"/>
                        <w:tcBorders>
                          <w:left w:val="single" w:sz="4" w:space="0" w:color="000000"/>
                          <w:right w:val="single" w:sz="4" w:space="0" w:color="000000"/>
                        </w:tcBorders>
                      </w:tcPr>
                      <w:p>
                        <w:pPr>
                          <w:pStyle w:val="TableParagraph"/>
                          <w:rPr>
                            <w:sz w:val="20"/>
                          </w:rPr>
                        </w:pPr>
                      </w:p>
                    </w:tc>
                    <w:tc>
                      <w:tcPr>
                        <w:tcW w:w="991" w:type="dxa"/>
                        <w:tcBorders>
                          <w:left w:val="single" w:sz="4" w:space="0" w:color="000000"/>
                          <w:right w:val="single" w:sz="4" w:space="0" w:color="000000"/>
                        </w:tcBorders>
                      </w:tcPr>
                      <w:p>
                        <w:pPr>
                          <w:pStyle w:val="TableParagraph"/>
                          <w:rPr>
                            <w:sz w:val="20"/>
                          </w:rPr>
                        </w:pPr>
                      </w:p>
                    </w:tc>
                    <w:tc>
                      <w:tcPr>
                        <w:tcW w:w="2366" w:type="dxa"/>
                        <w:tcBorders>
                          <w:left w:val="single" w:sz="4" w:space="0" w:color="000000"/>
                          <w:right w:val="single" w:sz="4" w:space="0" w:color="000000"/>
                        </w:tcBorders>
                      </w:tcPr>
                      <w:p>
                        <w:pPr>
                          <w:pStyle w:val="TableParagraph"/>
                          <w:spacing w:before="126"/>
                          <w:ind w:left="1021" w:right="1021"/>
                          <w:jc w:val="center"/>
                          <w:rPr>
                            <w:sz w:val="22"/>
                          </w:rPr>
                        </w:pPr>
                        <w:r>
                          <w:rPr>
                            <w:spacing w:val="-5"/>
                            <w:sz w:val="22"/>
                          </w:rPr>
                          <w:t>LC</w:t>
                        </w:r>
                      </w:p>
                    </w:tc>
                    <w:tc>
                      <w:tcPr>
                        <w:tcW w:w="623" w:type="dxa"/>
                        <w:tcBorders>
                          <w:left w:val="single" w:sz="4" w:space="0" w:color="000000"/>
                        </w:tcBorders>
                      </w:tcPr>
                      <w:p>
                        <w:pPr>
                          <w:pStyle w:val="TableParagraph"/>
                          <w:spacing w:before="126"/>
                          <w:ind w:right="46"/>
                          <w:jc w:val="right"/>
                          <w:rPr>
                            <w:sz w:val="22"/>
                          </w:rPr>
                        </w:pPr>
                        <w:r>
                          <w:rPr>
                            <w:w w:val="99"/>
                            <w:sz w:val="22"/>
                          </w:rPr>
                          <w:t>I</w:t>
                        </w: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518" w:type="dxa"/>
                        <w:tcBorders>
                          <w:right w:val="single" w:sz="4" w:space="0" w:color="000000"/>
                        </w:tcBorders>
                      </w:tcPr>
                      <w:p>
                        <w:pPr>
                          <w:pStyle w:val="TableParagraph"/>
                          <w:rPr>
                            <w:sz w:val="18"/>
                          </w:rPr>
                        </w:pPr>
                      </w:p>
                    </w:tc>
                    <w:tc>
                      <w:tcPr>
                        <w:tcW w:w="680" w:type="dxa"/>
                        <w:tcBorders>
                          <w:left w:val="single" w:sz="4" w:space="0" w:color="000000"/>
                          <w:right w:val="single" w:sz="4" w:space="0" w:color="000000"/>
                        </w:tcBorders>
                      </w:tcPr>
                      <w:p>
                        <w:pPr>
                          <w:pStyle w:val="TableParagraph"/>
                          <w:rPr>
                            <w:sz w:val="18"/>
                          </w:rPr>
                        </w:pPr>
                      </w:p>
                    </w:tc>
                    <w:tc>
                      <w:tcPr>
                        <w:tcW w:w="672" w:type="dxa"/>
                        <w:tcBorders>
                          <w:left w:val="single" w:sz="4" w:space="0" w:color="000000"/>
                          <w:right w:val="single" w:sz="4" w:space="0" w:color="000000"/>
                        </w:tcBorders>
                      </w:tcPr>
                      <w:p>
                        <w:pPr>
                          <w:pStyle w:val="TableParagraph"/>
                          <w:spacing w:line="244" w:lineRule="exact"/>
                          <w:ind w:right="139"/>
                          <w:jc w:val="right"/>
                          <w:rPr>
                            <w:sz w:val="22"/>
                          </w:rPr>
                        </w:pPr>
                        <w:r>
                          <w:rPr>
                            <w:spacing w:val="-5"/>
                            <w:sz w:val="22"/>
                          </w:rPr>
                          <w:t>II</w:t>
                        </w:r>
                      </w:p>
                    </w:tc>
                    <w:tc>
                      <w:tcPr>
                        <w:tcW w:w="665" w:type="dxa"/>
                        <w:tcBorders>
                          <w:left w:val="single" w:sz="4" w:space="0" w:color="000000"/>
                          <w:right w:val="single" w:sz="4" w:space="0" w:color="000000"/>
                        </w:tcBorders>
                      </w:tcPr>
                      <w:p>
                        <w:pPr>
                          <w:pStyle w:val="TableParagraph"/>
                          <w:rPr>
                            <w:sz w:val="18"/>
                          </w:rPr>
                        </w:pPr>
                      </w:p>
                    </w:tc>
                    <w:tc>
                      <w:tcPr>
                        <w:tcW w:w="692" w:type="dxa"/>
                        <w:tcBorders>
                          <w:left w:val="single" w:sz="4" w:space="0" w:color="000000"/>
                          <w:right w:val="single" w:sz="4" w:space="0" w:color="000000"/>
                        </w:tcBorders>
                      </w:tcPr>
                      <w:p>
                        <w:pPr>
                          <w:pStyle w:val="TableParagraph"/>
                          <w:rPr>
                            <w:sz w:val="18"/>
                          </w:rPr>
                        </w:pPr>
                      </w:p>
                    </w:tc>
                    <w:tc>
                      <w:tcPr>
                        <w:tcW w:w="991" w:type="dxa"/>
                        <w:tcBorders>
                          <w:left w:val="single" w:sz="4" w:space="0" w:color="000000"/>
                          <w:right w:val="single" w:sz="4" w:space="0" w:color="000000"/>
                        </w:tcBorders>
                      </w:tcPr>
                      <w:p>
                        <w:pPr>
                          <w:pStyle w:val="TableParagraph"/>
                          <w:rPr>
                            <w:sz w:val="18"/>
                          </w:rPr>
                        </w:pPr>
                      </w:p>
                    </w:tc>
                    <w:tc>
                      <w:tcPr>
                        <w:tcW w:w="2366" w:type="dxa"/>
                        <w:tcBorders>
                          <w:left w:val="single" w:sz="4" w:space="0" w:color="000000"/>
                          <w:right w:val="single" w:sz="4" w:space="0" w:color="000000"/>
                        </w:tcBorders>
                      </w:tcPr>
                      <w:p>
                        <w:pPr>
                          <w:pStyle w:val="TableParagraph"/>
                          <w:spacing w:line="244" w:lineRule="exact"/>
                          <w:ind w:left="1021" w:right="1021"/>
                          <w:jc w:val="center"/>
                          <w:rPr>
                            <w:sz w:val="22"/>
                          </w:rPr>
                        </w:pPr>
                        <w:r>
                          <w:rPr>
                            <w:spacing w:val="-5"/>
                            <w:sz w:val="22"/>
                          </w:rPr>
                          <w:t>LC</w:t>
                        </w:r>
                      </w:p>
                    </w:tc>
                    <w:tc>
                      <w:tcPr>
                        <w:tcW w:w="623" w:type="dxa"/>
                        <w:tcBorders>
                          <w:left w:val="single" w:sz="4" w:space="0" w:color="000000"/>
                        </w:tcBorders>
                      </w:tcPr>
                      <w:p>
                        <w:pPr>
                          <w:pStyle w:val="TableParagraph"/>
                          <w:rPr>
                            <w:sz w:val="18"/>
                          </w:rPr>
                        </w:pPr>
                      </w:p>
                    </w:tc>
                  </w:tr>
                </w:tbl>
                <w:p>
                  <w:pPr>
                    <w:pStyle w:val="BodyText"/>
                  </w:pPr>
                </w:p>
              </w:txbxContent>
            </v:textbox>
          </v:shape>
        </w:pict>
      </w:r>
      <w:r>
        <w:rPr>
          <w:sz w:val="22"/>
        </w:rPr>
        <w:t>Седой дятел</w:t>
        <w:tab/>
        <w:t>Picus canus Gmelin, 1788 Ос</w:t>
        <w:tab/>
        <w:tab/>
      </w:r>
      <w:r>
        <w:rPr>
          <w:spacing w:val="-6"/>
          <w:sz w:val="22"/>
        </w:rPr>
        <w:t>II</w:t>
      </w:r>
      <w:r>
        <w:rPr>
          <w:sz w:val="22"/>
        </w:rPr>
        <w:tab/>
      </w:r>
      <w:r>
        <w:rPr>
          <w:spacing w:val="-10"/>
          <w:sz w:val="22"/>
        </w:rPr>
        <w:t>3</w:t>
      </w:r>
      <w:r>
        <w:rPr>
          <w:sz w:val="22"/>
        </w:rPr>
        <w:tab/>
      </w:r>
      <w:r>
        <w:rPr>
          <w:spacing w:val="-6"/>
          <w:sz w:val="22"/>
        </w:rPr>
        <w:t>LC</w:t>
      </w:r>
      <w:r>
        <w:rPr>
          <w:sz w:val="22"/>
        </w:rPr>
        <w:tab/>
      </w:r>
      <w:r>
        <w:rPr>
          <w:spacing w:val="-10"/>
          <w:sz w:val="22"/>
        </w:rPr>
        <w:t>I</w:t>
      </w:r>
      <w:r>
        <w:rPr>
          <w:spacing w:val="-10"/>
          <w:sz w:val="22"/>
        </w:rPr>
        <w:t xml:space="preserve"> </w:t>
      </w:r>
      <w:r>
        <w:rPr>
          <w:sz w:val="22"/>
        </w:rPr>
        <w:t>139 Зеленый дятел</w:t>
        <w:tab/>
        <w:t>Picus viridis Linnaeus, 1758 Ос</w:t>
      </w:r>
      <w:r>
        <w:rPr>
          <w:sz w:val="22"/>
        </w:rPr>
        <w:tab/>
      </w:r>
      <w:r>
        <w:rPr>
          <w:spacing w:val="-4"/>
          <w:sz w:val="22"/>
        </w:rPr>
        <w:t>III</w:t>
      </w:r>
    </w:p>
    <w:p>
      <w:pPr>
        <w:spacing w:before="2"/>
        <w:ind w:left="217" w:right="0" w:firstLine="0"/>
        <w:jc w:val="left"/>
        <w:rPr>
          <w:i/>
          <w:sz w:val="22"/>
        </w:rPr>
      </w:pPr>
      <w:r>
        <w:rPr>
          <w:i/>
          <w:sz w:val="22"/>
        </w:rPr>
        <w:t>Род</w:t>
      </w:r>
      <w:r>
        <w:rPr>
          <w:i/>
          <w:spacing w:val="-7"/>
          <w:sz w:val="22"/>
        </w:rPr>
        <w:t xml:space="preserve"> </w:t>
      </w:r>
      <w:r>
        <w:rPr>
          <w:i/>
          <w:spacing w:val="-2"/>
          <w:sz w:val="22"/>
        </w:rPr>
        <w:t>Dryocopus</w:t>
      </w:r>
    </w:p>
    <w:p>
      <w:pPr>
        <w:tabs>
          <w:tab w:val="left" w:pos="3250"/>
        </w:tabs>
        <w:spacing w:before="11"/>
        <w:ind w:left="229" w:right="0" w:firstLine="0"/>
        <w:jc w:val="left"/>
        <w:rPr>
          <w:sz w:val="22"/>
        </w:rPr>
      </w:pPr>
      <w:r>
        <w:rPr>
          <w:sz w:val="22"/>
        </w:rPr>
        <w:t>140</w:t>
      </w:r>
      <w:r>
        <w:rPr>
          <w:spacing w:val="-5"/>
          <w:sz w:val="22"/>
        </w:rPr>
        <w:t xml:space="preserve"> </w:t>
      </w:r>
      <w:r>
        <w:rPr>
          <w:spacing w:val="-2"/>
          <w:sz w:val="22"/>
        </w:rPr>
        <w:t>Желна</w:t>
      </w:r>
      <w:r>
        <w:rPr>
          <w:sz w:val="22"/>
        </w:rPr>
        <w:tab/>
        <w:t>Dryocopus</w:t>
      </w:r>
      <w:r>
        <w:rPr>
          <w:spacing w:val="-12"/>
          <w:sz w:val="22"/>
        </w:rPr>
        <w:t xml:space="preserve"> </w:t>
      </w:r>
      <w:r>
        <w:rPr>
          <w:sz w:val="22"/>
        </w:rPr>
        <w:t>martius</w:t>
      </w:r>
      <w:r>
        <w:rPr>
          <w:spacing w:val="-12"/>
          <w:sz w:val="22"/>
        </w:rPr>
        <w:t xml:space="preserve"> </w:t>
      </w:r>
      <w:r>
        <w:rPr>
          <w:sz w:val="22"/>
        </w:rPr>
        <w:t>(Linnaeus,</w:t>
      </w:r>
      <w:r>
        <w:rPr>
          <w:spacing w:val="-10"/>
          <w:sz w:val="22"/>
        </w:rPr>
        <w:t xml:space="preserve"> </w:t>
      </w:r>
      <w:r>
        <w:rPr>
          <w:sz w:val="22"/>
        </w:rPr>
        <w:t>1758)</w:t>
      </w:r>
      <w:r>
        <w:rPr>
          <w:spacing w:val="-9"/>
          <w:sz w:val="22"/>
        </w:rPr>
        <w:t xml:space="preserve"> </w:t>
      </w:r>
      <w:r>
        <w:rPr>
          <w:spacing w:val="-5"/>
          <w:sz w:val="22"/>
        </w:rPr>
        <w:t>Ос</w:t>
      </w:r>
    </w:p>
    <w:p>
      <w:pPr>
        <w:spacing w:before="11"/>
        <w:ind w:left="217" w:right="0" w:firstLine="0"/>
        <w:jc w:val="left"/>
        <w:rPr>
          <w:i/>
          <w:sz w:val="22"/>
        </w:rPr>
      </w:pPr>
      <w:r>
        <w:rPr>
          <w:i/>
          <w:sz w:val="22"/>
        </w:rPr>
        <w:t>Род</w:t>
      </w:r>
      <w:r>
        <w:rPr>
          <w:i/>
          <w:spacing w:val="-7"/>
          <w:sz w:val="22"/>
        </w:rPr>
        <w:t xml:space="preserve"> </w:t>
      </w:r>
      <w:r>
        <w:rPr>
          <w:i/>
          <w:spacing w:val="-2"/>
          <w:sz w:val="22"/>
        </w:rPr>
        <w:t>Dendrocopos</w:t>
      </w:r>
    </w:p>
    <w:p>
      <w:pPr>
        <w:spacing w:before="7" w:line="242" w:lineRule="auto"/>
        <w:ind w:left="3431" w:right="8582" w:firstLine="0"/>
        <w:jc w:val="left"/>
        <w:rPr>
          <w:sz w:val="22"/>
        </w:rPr>
      </w:pPr>
      <w:r>
        <w:pict>
          <v:shape id="_x0000_s1669" type="#_x0000_t202" style="width:88.9pt;height:12.2pt;margin-top:7.22pt;margin-left:57.49pt;mso-position-horizontal-relative:page;position:absolute;z-index:251912192" filled="f" stroked="f">
            <v:textbox inset="0,0,0,0">
              <w:txbxContent>
                <w:p>
                  <w:pPr>
                    <w:spacing w:before="0" w:line="243" w:lineRule="exact"/>
                    <w:ind w:left="0" w:right="0" w:firstLine="0"/>
                    <w:jc w:val="left"/>
                    <w:rPr>
                      <w:sz w:val="22"/>
                    </w:rPr>
                  </w:pPr>
                  <w:r>
                    <w:rPr>
                      <w:sz w:val="22"/>
                    </w:rPr>
                    <w:t>141</w:t>
                  </w:r>
                  <w:r>
                    <w:rPr>
                      <w:spacing w:val="-10"/>
                      <w:sz w:val="22"/>
                    </w:rPr>
                    <w:t xml:space="preserve"> </w:t>
                  </w:r>
                  <w:r>
                    <w:rPr>
                      <w:sz w:val="22"/>
                    </w:rPr>
                    <w:t>Пестрый</w:t>
                  </w:r>
                  <w:r>
                    <w:rPr>
                      <w:spacing w:val="-8"/>
                      <w:sz w:val="22"/>
                    </w:rPr>
                    <w:t xml:space="preserve"> </w:t>
                  </w:r>
                  <w:r>
                    <w:rPr>
                      <w:spacing w:val="-4"/>
                      <w:sz w:val="22"/>
                    </w:rPr>
                    <w:t>дятел</w:t>
                  </w:r>
                </w:p>
              </w:txbxContent>
            </v:textbox>
          </v:shape>
        </w:pict>
      </w:r>
      <w:r>
        <w:rPr>
          <w:sz w:val="22"/>
        </w:rPr>
        <w:t>Dendrocopos</w:t>
      </w:r>
      <w:r>
        <w:rPr>
          <w:spacing w:val="-14"/>
          <w:sz w:val="22"/>
        </w:rPr>
        <w:t xml:space="preserve"> </w:t>
      </w:r>
      <w:r>
        <w:rPr>
          <w:sz w:val="22"/>
        </w:rPr>
        <w:t>major</w:t>
      </w:r>
      <w:r>
        <w:rPr>
          <w:spacing w:val="-14"/>
          <w:sz w:val="22"/>
        </w:rPr>
        <w:t xml:space="preserve"> </w:t>
      </w:r>
      <w:r>
        <w:rPr>
          <w:sz w:val="22"/>
        </w:rPr>
        <w:t xml:space="preserve">(Linnaeus, </w:t>
      </w:r>
      <w:r>
        <w:rPr>
          <w:spacing w:val="-2"/>
          <w:sz w:val="22"/>
        </w:rPr>
        <w:t>1758)</w:t>
      </w:r>
    </w:p>
    <w:p>
      <w:pPr>
        <w:spacing w:before="4" w:line="242" w:lineRule="auto"/>
        <w:ind w:left="3431" w:right="8582" w:firstLine="0"/>
        <w:jc w:val="left"/>
        <w:rPr>
          <w:sz w:val="22"/>
        </w:rPr>
      </w:pPr>
      <w:r>
        <w:pict>
          <v:shape id="_x0000_s1670" type="#_x0000_t202" style="width:88.7pt;height:12.2pt;margin-top:7.07pt;margin-left:57.49pt;mso-position-horizontal-relative:page;position:absolute;z-index:251913216" filled="f" stroked="f">
            <v:textbox inset="0,0,0,0">
              <w:txbxContent>
                <w:p>
                  <w:pPr>
                    <w:spacing w:before="0" w:line="243" w:lineRule="exact"/>
                    <w:ind w:left="0" w:right="0" w:firstLine="0"/>
                    <w:jc w:val="left"/>
                    <w:rPr>
                      <w:sz w:val="22"/>
                    </w:rPr>
                  </w:pPr>
                  <w:r>
                    <w:rPr>
                      <w:sz w:val="22"/>
                    </w:rPr>
                    <w:t>142</w:t>
                  </w:r>
                  <w:r>
                    <w:rPr>
                      <w:spacing w:val="-11"/>
                      <w:sz w:val="22"/>
                    </w:rPr>
                    <w:t xml:space="preserve"> </w:t>
                  </w:r>
                  <w:r>
                    <w:rPr>
                      <w:sz w:val="22"/>
                    </w:rPr>
                    <w:t>Средний</w:t>
                  </w:r>
                  <w:r>
                    <w:rPr>
                      <w:spacing w:val="-9"/>
                      <w:sz w:val="22"/>
                    </w:rPr>
                    <w:t xml:space="preserve"> </w:t>
                  </w:r>
                  <w:r>
                    <w:rPr>
                      <w:spacing w:val="-4"/>
                      <w:sz w:val="22"/>
                    </w:rPr>
                    <w:t>дятел</w:t>
                  </w:r>
                </w:p>
              </w:txbxContent>
            </v:textbox>
          </v:shape>
        </w:pict>
      </w:r>
      <w:r>
        <w:rPr>
          <w:sz w:val="22"/>
        </w:rPr>
        <w:t>Dendrocopos</w:t>
      </w:r>
      <w:r>
        <w:rPr>
          <w:spacing w:val="-14"/>
          <w:sz w:val="22"/>
        </w:rPr>
        <w:t xml:space="preserve"> </w:t>
      </w:r>
      <w:r>
        <w:rPr>
          <w:sz w:val="22"/>
        </w:rPr>
        <w:t>medius</w:t>
      </w:r>
      <w:r>
        <w:rPr>
          <w:spacing w:val="-14"/>
          <w:sz w:val="22"/>
        </w:rPr>
        <w:t xml:space="preserve"> </w:t>
      </w:r>
      <w:r>
        <w:rPr>
          <w:sz w:val="22"/>
        </w:rPr>
        <w:t xml:space="preserve">(Linnaeus, </w:t>
      </w:r>
      <w:r>
        <w:rPr>
          <w:spacing w:val="-2"/>
          <w:sz w:val="22"/>
        </w:rPr>
        <w:t>1758)</w:t>
      </w:r>
    </w:p>
    <w:p>
      <w:pPr>
        <w:spacing w:before="5" w:line="242" w:lineRule="auto"/>
        <w:ind w:left="3431" w:right="8582" w:firstLine="0"/>
        <w:jc w:val="left"/>
        <w:rPr>
          <w:sz w:val="22"/>
        </w:rPr>
      </w:pPr>
      <w:r>
        <w:pict>
          <v:shape id="_x0000_s1671" type="#_x0000_t202" style="width:111.45pt;height:12.2pt;margin-top:7.12pt;margin-left:57.49pt;mso-position-horizontal-relative:page;position:absolute;z-index:251914240" filled="f" stroked="f">
            <v:textbox inset="0,0,0,0">
              <w:txbxContent>
                <w:p>
                  <w:pPr>
                    <w:spacing w:before="0" w:line="243" w:lineRule="exact"/>
                    <w:ind w:left="0" w:right="0" w:firstLine="0"/>
                    <w:jc w:val="left"/>
                    <w:rPr>
                      <w:sz w:val="22"/>
                    </w:rPr>
                  </w:pPr>
                  <w:r>
                    <w:rPr>
                      <w:spacing w:val="-2"/>
                      <w:sz w:val="22"/>
                    </w:rPr>
                    <w:t>143 Белоспинный</w:t>
                  </w:r>
                  <w:r>
                    <w:rPr>
                      <w:spacing w:val="1"/>
                      <w:sz w:val="22"/>
                    </w:rPr>
                    <w:t xml:space="preserve"> </w:t>
                  </w:r>
                  <w:r>
                    <w:rPr>
                      <w:spacing w:val="-4"/>
                      <w:sz w:val="22"/>
                    </w:rPr>
                    <w:t>дятел</w:t>
                  </w:r>
                </w:p>
              </w:txbxContent>
            </v:textbox>
          </v:shape>
        </w:pict>
      </w:r>
      <w:r>
        <w:rPr>
          <w:sz w:val="22"/>
        </w:rPr>
        <w:t>Dendrocopos</w:t>
      </w:r>
      <w:r>
        <w:rPr>
          <w:spacing w:val="-14"/>
          <w:sz w:val="22"/>
        </w:rPr>
        <w:t xml:space="preserve"> </w:t>
      </w:r>
      <w:r>
        <w:rPr>
          <w:sz w:val="22"/>
        </w:rPr>
        <w:t>leucotos</w:t>
      </w:r>
      <w:r>
        <w:rPr>
          <w:spacing w:val="-14"/>
          <w:sz w:val="22"/>
        </w:rPr>
        <w:t xml:space="preserve"> </w:t>
      </w:r>
      <w:r>
        <w:rPr>
          <w:sz w:val="22"/>
        </w:rPr>
        <w:t xml:space="preserve">(Bechstein, </w:t>
      </w:r>
      <w:r>
        <w:rPr>
          <w:spacing w:val="-2"/>
          <w:sz w:val="22"/>
        </w:rPr>
        <w:t>1803)</w:t>
      </w:r>
    </w:p>
    <w:p>
      <w:pPr>
        <w:pStyle w:val="ListParagraph"/>
        <w:numPr>
          <w:ilvl w:val="0"/>
          <w:numId w:val="22"/>
        </w:numPr>
        <w:tabs>
          <w:tab w:val="left" w:pos="617"/>
          <w:tab w:val="left" w:pos="3251"/>
        </w:tabs>
        <w:spacing w:before="5" w:after="0" w:line="240" w:lineRule="auto"/>
        <w:ind w:left="616" w:right="0" w:hanging="388"/>
        <w:jc w:val="left"/>
        <w:rPr>
          <w:sz w:val="22"/>
        </w:rPr>
      </w:pPr>
      <w:r>
        <w:rPr>
          <w:sz w:val="22"/>
        </w:rPr>
        <w:t>Малый</w:t>
      </w:r>
      <w:r>
        <w:rPr>
          <w:spacing w:val="-14"/>
          <w:sz w:val="22"/>
        </w:rPr>
        <w:t xml:space="preserve"> </w:t>
      </w:r>
      <w:r>
        <w:rPr>
          <w:spacing w:val="-2"/>
          <w:sz w:val="22"/>
        </w:rPr>
        <w:t>дятел</w:t>
      </w:r>
      <w:r>
        <w:rPr>
          <w:sz w:val="22"/>
        </w:rPr>
        <w:tab/>
        <w:t>Dendrocpos</w:t>
      </w:r>
      <w:r>
        <w:rPr>
          <w:spacing w:val="-13"/>
          <w:sz w:val="22"/>
        </w:rPr>
        <w:t xml:space="preserve"> </w:t>
      </w:r>
      <w:r>
        <w:rPr>
          <w:sz w:val="22"/>
        </w:rPr>
        <w:t>minor</w:t>
      </w:r>
      <w:r>
        <w:rPr>
          <w:spacing w:val="-12"/>
          <w:sz w:val="22"/>
        </w:rPr>
        <w:t xml:space="preserve"> </w:t>
      </w:r>
      <w:r>
        <w:rPr>
          <w:sz w:val="22"/>
        </w:rPr>
        <w:t>(Linnaeus,</w:t>
      </w:r>
      <w:r>
        <w:rPr>
          <w:spacing w:val="-11"/>
          <w:sz w:val="22"/>
        </w:rPr>
        <w:t xml:space="preserve"> </w:t>
      </w:r>
      <w:r>
        <w:rPr>
          <w:sz w:val="22"/>
        </w:rPr>
        <w:t>1758)</w:t>
      </w:r>
      <w:r>
        <w:rPr>
          <w:spacing w:val="-13"/>
          <w:sz w:val="22"/>
        </w:rPr>
        <w:t xml:space="preserve"> </w:t>
      </w:r>
      <w:r>
        <w:rPr>
          <w:spacing w:val="-5"/>
          <w:sz w:val="22"/>
        </w:rPr>
        <w:t>Ос</w:t>
      </w:r>
    </w:p>
    <w:p>
      <w:pPr>
        <w:spacing w:before="11"/>
        <w:ind w:left="217" w:right="0" w:firstLine="0"/>
        <w:jc w:val="left"/>
        <w:rPr>
          <w:i/>
          <w:sz w:val="22"/>
        </w:rPr>
      </w:pPr>
      <w:r>
        <w:rPr>
          <w:i/>
          <w:sz w:val="22"/>
        </w:rPr>
        <w:t>Род</w:t>
      </w:r>
      <w:r>
        <w:rPr>
          <w:i/>
          <w:spacing w:val="-7"/>
          <w:sz w:val="22"/>
        </w:rPr>
        <w:t xml:space="preserve"> </w:t>
      </w:r>
      <w:r>
        <w:rPr>
          <w:i/>
          <w:spacing w:val="-2"/>
          <w:sz w:val="22"/>
        </w:rPr>
        <w:t>Picoides</w:t>
      </w:r>
    </w:p>
    <w:p>
      <w:pPr>
        <w:pStyle w:val="ListParagraph"/>
        <w:numPr>
          <w:ilvl w:val="0"/>
          <w:numId w:val="22"/>
        </w:numPr>
        <w:tabs>
          <w:tab w:val="left" w:pos="617"/>
          <w:tab w:val="left" w:pos="3250"/>
          <w:tab w:val="left" w:pos="7280"/>
          <w:tab w:val="left" w:pos="8667"/>
          <w:tab w:val="left" w:pos="10665"/>
          <w:tab w:val="left" w:pos="12264"/>
          <w:tab w:val="left" w:pos="14082"/>
        </w:tabs>
        <w:spacing w:before="10" w:after="0" w:line="240" w:lineRule="auto"/>
        <w:ind w:left="616" w:right="0" w:hanging="388"/>
        <w:jc w:val="left"/>
        <w:rPr>
          <w:sz w:val="22"/>
        </w:rPr>
      </w:pPr>
      <w:r>
        <w:rPr>
          <w:spacing w:val="-2"/>
          <w:sz w:val="22"/>
        </w:rPr>
        <w:t>Трехпалый</w:t>
      </w:r>
      <w:r>
        <w:rPr>
          <w:sz w:val="22"/>
        </w:rPr>
        <w:t xml:space="preserve"> </w:t>
      </w:r>
      <w:r>
        <w:rPr>
          <w:spacing w:val="-2"/>
          <w:sz w:val="22"/>
        </w:rPr>
        <w:t>дятел</w:t>
      </w:r>
      <w:r>
        <w:rPr>
          <w:sz w:val="22"/>
        </w:rPr>
        <w:tab/>
        <w:t>Picoides</w:t>
      </w:r>
      <w:r>
        <w:rPr>
          <w:spacing w:val="-13"/>
          <w:sz w:val="22"/>
        </w:rPr>
        <w:t xml:space="preserve"> </w:t>
      </w:r>
      <w:r>
        <w:rPr>
          <w:sz w:val="22"/>
        </w:rPr>
        <w:t>tridactylus</w:t>
      </w:r>
      <w:r>
        <w:rPr>
          <w:spacing w:val="-13"/>
          <w:sz w:val="22"/>
        </w:rPr>
        <w:t xml:space="preserve"> </w:t>
      </w:r>
      <w:r>
        <w:rPr>
          <w:sz w:val="22"/>
        </w:rPr>
        <w:t>(Linnaeus,</w:t>
      </w:r>
      <w:r>
        <w:rPr>
          <w:spacing w:val="-11"/>
          <w:sz w:val="22"/>
        </w:rPr>
        <w:t xml:space="preserve"> </w:t>
      </w:r>
      <w:r>
        <w:rPr>
          <w:sz w:val="22"/>
        </w:rPr>
        <w:t>1758)</w:t>
      </w:r>
      <w:r>
        <w:rPr>
          <w:spacing w:val="-11"/>
          <w:sz w:val="22"/>
        </w:rPr>
        <w:t xml:space="preserve"> </w:t>
      </w:r>
      <w:r>
        <w:rPr>
          <w:spacing w:val="-5"/>
          <w:sz w:val="22"/>
        </w:rPr>
        <w:t>Ос</w:t>
      </w:r>
      <w:r>
        <w:rPr>
          <w:sz w:val="22"/>
        </w:rPr>
        <w:tab/>
      </w:r>
      <w:r>
        <w:rPr>
          <w:spacing w:val="-5"/>
          <w:sz w:val="22"/>
        </w:rPr>
        <w:t>IV</w:t>
      </w:r>
      <w:r>
        <w:rPr>
          <w:sz w:val="22"/>
        </w:rPr>
        <w:tab/>
      </w:r>
      <w:r>
        <w:rPr>
          <w:spacing w:val="-5"/>
          <w:sz w:val="22"/>
        </w:rPr>
        <w:t>II</w:t>
      </w:r>
      <w:r>
        <w:rPr>
          <w:sz w:val="22"/>
        </w:rPr>
        <w:tab/>
      </w:r>
      <w:r>
        <w:rPr>
          <w:spacing w:val="-10"/>
          <w:sz w:val="22"/>
        </w:rPr>
        <w:t>3</w:t>
      </w:r>
      <w:r>
        <w:rPr>
          <w:sz w:val="22"/>
        </w:rPr>
        <w:tab/>
      </w:r>
      <w:r>
        <w:rPr>
          <w:spacing w:val="-5"/>
          <w:sz w:val="22"/>
        </w:rPr>
        <w:t>LC</w:t>
      </w:r>
      <w:r>
        <w:rPr>
          <w:sz w:val="22"/>
        </w:rPr>
        <w:tab/>
      </w:r>
      <w:r>
        <w:rPr>
          <w:spacing w:val="-10"/>
          <w:sz w:val="22"/>
        </w:rPr>
        <w:t>I</w:t>
      </w:r>
    </w:p>
    <w:p>
      <w:pPr>
        <w:spacing w:before="11"/>
        <w:ind w:left="980" w:right="0" w:firstLine="0"/>
        <w:jc w:val="left"/>
        <w:rPr>
          <w:i/>
          <w:sz w:val="22"/>
        </w:rPr>
      </w:pPr>
      <w:r>
        <w:rPr>
          <w:w w:val="95"/>
          <w:sz w:val="22"/>
        </w:rPr>
        <w:t>Отряд</w:t>
      </w:r>
      <w:r>
        <w:rPr>
          <w:spacing w:val="41"/>
          <w:sz w:val="22"/>
        </w:rPr>
        <w:t xml:space="preserve"> </w:t>
      </w:r>
      <w:r>
        <w:rPr>
          <w:w w:val="95"/>
          <w:sz w:val="22"/>
        </w:rPr>
        <w:t>Воробьинообразные</w:t>
      </w:r>
      <w:r>
        <w:rPr>
          <w:spacing w:val="42"/>
          <w:sz w:val="22"/>
        </w:rPr>
        <w:t xml:space="preserve"> </w:t>
      </w:r>
      <w:r>
        <w:rPr>
          <w:i/>
          <w:spacing w:val="-2"/>
          <w:w w:val="95"/>
          <w:sz w:val="22"/>
        </w:rPr>
        <w:t>(Passeriformes)</w:t>
      </w:r>
    </w:p>
    <w:p>
      <w:pPr>
        <w:spacing w:before="7"/>
        <w:ind w:left="272" w:right="0" w:firstLine="0"/>
        <w:jc w:val="left"/>
        <w:rPr>
          <w:i/>
          <w:sz w:val="22"/>
        </w:rPr>
      </w:pPr>
      <w:r>
        <w:rPr>
          <w:spacing w:val="-2"/>
          <w:sz w:val="22"/>
        </w:rPr>
        <w:t>Семейство</w:t>
      </w:r>
      <w:r>
        <w:rPr>
          <w:spacing w:val="1"/>
          <w:sz w:val="22"/>
        </w:rPr>
        <w:t xml:space="preserve"> </w:t>
      </w:r>
      <w:r>
        <w:rPr>
          <w:spacing w:val="-2"/>
          <w:sz w:val="22"/>
        </w:rPr>
        <w:t>Жаворонковые</w:t>
      </w:r>
      <w:r>
        <w:rPr>
          <w:spacing w:val="1"/>
          <w:sz w:val="22"/>
        </w:rPr>
        <w:t xml:space="preserve"> </w:t>
      </w:r>
      <w:r>
        <w:rPr>
          <w:i/>
          <w:spacing w:val="-2"/>
          <w:sz w:val="22"/>
        </w:rPr>
        <w:t>(Alaudidae)</w:t>
      </w:r>
    </w:p>
    <w:p>
      <w:pPr>
        <w:spacing w:before="11"/>
        <w:ind w:left="217" w:right="0" w:firstLine="0"/>
        <w:jc w:val="left"/>
        <w:rPr>
          <w:i/>
          <w:sz w:val="22"/>
        </w:rPr>
      </w:pPr>
      <w:r>
        <w:rPr>
          <w:i/>
          <w:sz w:val="22"/>
        </w:rPr>
        <w:t>Род</w:t>
      </w:r>
      <w:r>
        <w:rPr>
          <w:i/>
          <w:spacing w:val="-7"/>
          <w:sz w:val="22"/>
        </w:rPr>
        <w:t xml:space="preserve"> </w:t>
      </w:r>
      <w:r>
        <w:rPr>
          <w:i/>
          <w:spacing w:val="-2"/>
          <w:sz w:val="22"/>
        </w:rPr>
        <w:t>Galerida</w:t>
      </w:r>
    </w:p>
    <w:p>
      <w:pPr>
        <w:pStyle w:val="ListParagraph"/>
        <w:numPr>
          <w:ilvl w:val="0"/>
          <w:numId w:val="22"/>
        </w:numPr>
        <w:tabs>
          <w:tab w:val="left" w:pos="617"/>
          <w:tab w:val="left" w:pos="3254"/>
          <w:tab w:val="left" w:pos="6996"/>
          <w:tab w:val="left" w:pos="8346"/>
          <w:tab w:val="left" w:pos="10665"/>
          <w:tab w:val="left" w:pos="12264"/>
        </w:tabs>
        <w:spacing w:before="11" w:after="0" w:line="240" w:lineRule="auto"/>
        <w:ind w:left="616" w:right="0" w:hanging="388"/>
        <w:jc w:val="left"/>
        <w:rPr>
          <w:sz w:val="22"/>
        </w:rPr>
      </w:pPr>
      <w:r>
        <w:rPr>
          <w:sz w:val="22"/>
        </w:rPr>
        <w:t>Хохлатый</w:t>
      </w:r>
      <w:r>
        <w:rPr>
          <w:spacing w:val="-13"/>
          <w:sz w:val="22"/>
        </w:rPr>
        <w:t xml:space="preserve"> </w:t>
      </w:r>
      <w:r>
        <w:rPr>
          <w:spacing w:val="-2"/>
          <w:sz w:val="22"/>
        </w:rPr>
        <w:t>жаворонок</w:t>
      </w:r>
      <w:r>
        <w:rPr>
          <w:sz w:val="22"/>
        </w:rPr>
        <w:tab/>
        <w:t>Galerida</w:t>
      </w:r>
      <w:r>
        <w:rPr>
          <w:spacing w:val="-12"/>
          <w:sz w:val="22"/>
        </w:rPr>
        <w:t xml:space="preserve"> </w:t>
      </w:r>
      <w:r>
        <w:rPr>
          <w:sz w:val="22"/>
        </w:rPr>
        <w:t>cristata</w:t>
      </w:r>
      <w:r>
        <w:rPr>
          <w:spacing w:val="-13"/>
          <w:sz w:val="22"/>
        </w:rPr>
        <w:t xml:space="preserve"> </w:t>
      </w:r>
      <w:r>
        <w:rPr>
          <w:sz w:val="22"/>
        </w:rPr>
        <w:t>(Linnaeus,</w:t>
      </w:r>
      <w:r>
        <w:rPr>
          <w:spacing w:val="-10"/>
          <w:sz w:val="22"/>
        </w:rPr>
        <w:t xml:space="preserve"> </w:t>
      </w:r>
      <w:r>
        <w:rPr>
          <w:sz w:val="22"/>
        </w:rPr>
        <w:t>1758)</w:t>
      </w:r>
      <w:r>
        <w:rPr>
          <w:spacing w:val="-13"/>
          <w:sz w:val="22"/>
        </w:rPr>
        <w:t xml:space="preserve"> </w:t>
      </w:r>
      <w:r>
        <w:rPr>
          <w:spacing w:val="-5"/>
          <w:sz w:val="22"/>
        </w:rPr>
        <w:t>Гн</w:t>
      </w:r>
      <w:r>
        <w:rPr>
          <w:sz w:val="22"/>
        </w:rPr>
        <w:tab/>
      </w:r>
      <w:r>
        <w:rPr>
          <w:spacing w:val="-5"/>
          <w:sz w:val="22"/>
        </w:rPr>
        <w:t>IV</w:t>
      </w:r>
      <w:r>
        <w:rPr>
          <w:sz w:val="22"/>
        </w:rPr>
        <w:tab/>
      </w:r>
      <w:r>
        <w:rPr>
          <w:spacing w:val="-5"/>
          <w:sz w:val="22"/>
        </w:rPr>
        <w:t>III</w:t>
      </w:r>
      <w:r>
        <w:rPr>
          <w:sz w:val="22"/>
        </w:rPr>
        <w:tab/>
      </w:r>
      <w:r>
        <w:rPr>
          <w:spacing w:val="-10"/>
          <w:sz w:val="22"/>
        </w:rPr>
        <w:t>3</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Lullula</w:t>
      </w:r>
    </w:p>
    <w:p>
      <w:pPr>
        <w:pStyle w:val="ListParagraph"/>
        <w:numPr>
          <w:ilvl w:val="0"/>
          <w:numId w:val="22"/>
        </w:numPr>
        <w:tabs>
          <w:tab w:val="left" w:pos="617"/>
          <w:tab w:val="left" w:pos="3254"/>
          <w:tab w:val="left" w:pos="8252"/>
          <w:tab w:val="left" w:pos="10665"/>
          <w:tab w:val="left" w:pos="12264"/>
          <w:tab w:val="left" w:pos="14082"/>
        </w:tabs>
        <w:spacing w:before="6" w:after="0" w:line="240" w:lineRule="auto"/>
        <w:ind w:left="616" w:right="0" w:hanging="388"/>
        <w:jc w:val="left"/>
        <w:rPr>
          <w:sz w:val="22"/>
        </w:rPr>
      </w:pPr>
      <w:r>
        <w:rPr>
          <w:sz w:val="22"/>
        </w:rPr>
        <w:t>Лесной</w:t>
      </w:r>
      <w:r>
        <w:rPr>
          <w:spacing w:val="-11"/>
          <w:sz w:val="22"/>
        </w:rPr>
        <w:t xml:space="preserve"> </w:t>
      </w:r>
      <w:r>
        <w:rPr>
          <w:spacing w:val="-2"/>
          <w:sz w:val="22"/>
        </w:rPr>
        <w:t>жаворонок</w:t>
      </w:r>
      <w:r>
        <w:rPr>
          <w:sz w:val="22"/>
        </w:rPr>
        <w:tab/>
        <w:t>Lullula</w:t>
      </w:r>
      <w:r>
        <w:rPr>
          <w:spacing w:val="-12"/>
          <w:sz w:val="22"/>
        </w:rPr>
        <w:t xml:space="preserve"> </w:t>
      </w:r>
      <w:r>
        <w:rPr>
          <w:sz w:val="22"/>
        </w:rPr>
        <w:t>arborea</w:t>
      </w:r>
      <w:r>
        <w:rPr>
          <w:spacing w:val="-9"/>
          <w:sz w:val="22"/>
        </w:rPr>
        <w:t xml:space="preserve"> </w:t>
      </w:r>
      <w:r>
        <w:rPr>
          <w:sz w:val="22"/>
        </w:rPr>
        <w:t>(Linnaeus,</w:t>
      </w:r>
      <w:r>
        <w:rPr>
          <w:spacing w:val="-10"/>
          <w:sz w:val="22"/>
        </w:rPr>
        <w:t xml:space="preserve"> </w:t>
      </w:r>
      <w:r>
        <w:rPr>
          <w:sz w:val="22"/>
        </w:rPr>
        <w:t>1758)</w:t>
      </w:r>
      <w:r>
        <w:rPr>
          <w:spacing w:val="-12"/>
          <w:sz w:val="22"/>
        </w:rPr>
        <w:t xml:space="preserve"> </w:t>
      </w:r>
      <w:r>
        <w:rPr>
          <w:spacing w:val="-5"/>
          <w:sz w:val="22"/>
        </w:rPr>
        <w:t>Гн</w:t>
      </w:r>
      <w:r>
        <w:rPr>
          <w:sz w:val="22"/>
        </w:rPr>
        <w:tab/>
      </w:r>
      <w:r>
        <w:rPr>
          <w:spacing w:val="-5"/>
          <w:sz w:val="22"/>
        </w:rPr>
        <w:t>III</w:t>
      </w:r>
      <w:r>
        <w:rPr>
          <w:sz w:val="22"/>
        </w:rPr>
        <w:tab/>
      </w:r>
      <w:r>
        <w:rPr>
          <w:spacing w:val="-10"/>
          <w:sz w:val="22"/>
        </w:rPr>
        <w:t>2</w:t>
      </w:r>
      <w:r>
        <w:rPr>
          <w:sz w:val="22"/>
        </w:rPr>
        <w:tab/>
      </w:r>
      <w:r>
        <w:rPr>
          <w:spacing w:val="-5"/>
          <w:sz w:val="22"/>
        </w:rPr>
        <w:t>LC</w:t>
      </w:r>
      <w:r>
        <w:rPr>
          <w:sz w:val="22"/>
        </w:rPr>
        <w:tab/>
      </w:r>
      <w:r>
        <w:rPr>
          <w:spacing w:val="-10"/>
          <w:sz w:val="22"/>
        </w:rPr>
        <w:t>I</w:t>
      </w:r>
    </w:p>
    <w:p>
      <w:pPr>
        <w:spacing w:before="11"/>
        <w:ind w:left="217" w:right="0" w:firstLine="0"/>
        <w:jc w:val="left"/>
        <w:rPr>
          <w:i/>
          <w:sz w:val="22"/>
        </w:rPr>
      </w:pPr>
      <w:r>
        <w:rPr>
          <w:i/>
          <w:sz w:val="22"/>
        </w:rPr>
        <w:t>Род</w:t>
      </w:r>
      <w:r>
        <w:rPr>
          <w:i/>
          <w:spacing w:val="-7"/>
          <w:sz w:val="22"/>
        </w:rPr>
        <w:t xml:space="preserve"> </w:t>
      </w:r>
      <w:r>
        <w:rPr>
          <w:i/>
          <w:spacing w:val="-2"/>
          <w:sz w:val="22"/>
        </w:rPr>
        <w:t>Alauda</w:t>
      </w:r>
    </w:p>
    <w:p>
      <w:pPr>
        <w:pStyle w:val="ListParagraph"/>
        <w:numPr>
          <w:ilvl w:val="0"/>
          <w:numId w:val="22"/>
        </w:numPr>
        <w:tabs>
          <w:tab w:val="left" w:pos="617"/>
          <w:tab w:val="left" w:pos="3254"/>
          <w:tab w:val="left" w:pos="8168"/>
          <w:tab w:val="left" w:pos="10665"/>
          <w:tab w:val="left" w:pos="12264"/>
          <w:tab w:val="left" w:pos="13990"/>
        </w:tabs>
        <w:spacing w:before="11" w:after="0" w:line="240" w:lineRule="auto"/>
        <w:ind w:left="616" w:right="0" w:hanging="388"/>
        <w:jc w:val="left"/>
        <w:rPr>
          <w:sz w:val="22"/>
        </w:rPr>
      </w:pPr>
      <w:r>
        <w:rPr>
          <w:sz w:val="22"/>
        </w:rPr>
        <w:t>Полевой</w:t>
      </w:r>
      <w:r>
        <w:rPr>
          <w:spacing w:val="-13"/>
          <w:sz w:val="22"/>
        </w:rPr>
        <w:t xml:space="preserve"> </w:t>
      </w:r>
      <w:r>
        <w:rPr>
          <w:spacing w:val="-2"/>
          <w:sz w:val="22"/>
        </w:rPr>
        <w:t>жаворонок</w:t>
      </w:r>
      <w:r>
        <w:rPr>
          <w:sz w:val="22"/>
        </w:rPr>
        <w:tab/>
        <w:t>Alauda</w:t>
      </w:r>
      <w:r>
        <w:rPr>
          <w:spacing w:val="-11"/>
          <w:sz w:val="22"/>
        </w:rPr>
        <w:t xml:space="preserve"> </w:t>
      </w:r>
      <w:r>
        <w:rPr>
          <w:sz w:val="22"/>
        </w:rPr>
        <w:t>arvensis</w:t>
      </w:r>
      <w:r>
        <w:rPr>
          <w:spacing w:val="-10"/>
          <w:sz w:val="22"/>
        </w:rPr>
        <w:t xml:space="preserve"> </w:t>
      </w:r>
      <w:r>
        <w:rPr>
          <w:sz w:val="22"/>
        </w:rPr>
        <w:t>Linnaeus,</w:t>
      </w:r>
      <w:r>
        <w:rPr>
          <w:spacing w:val="-9"/>
          <w:sz w:val="22"/>
        </w:rPr>
        <w:t xml:space="preserve"> </w:t>
      </w:r>
      <w:r>
        <w:rPr>
          <w:sz w:val="22"/>
        </w:rPr>
        <w:t>1758</w:t>
      </w:r>
      <w:r>
        <w:rPr>
          <w:spacing w:val="-8"/>
          <w:sz w:val="22"/>
        </w:rPr>
        <w:t xml:space="preserve"> </w:t>
      </w:r>
      <w:r>
        <w:rPr>
          <w:spacing w:val="-5"/>
          <w:sz w:val="22"/>
        </w:rPr>
        <w:t>Гн</w:t>
      </w:r>
      <w:r>
        <w:rPr>
          <w:sz w:val="22"/>
        </w:rPr>
        <w:tab/>
      </w:r>
      <w:r>
        <w:rPr>
          <w:spacing w:val="-5"/>
          <w:sz w:val="22"/>
        </w:rPr>
        <w:t>III</w:t>
      </w:r>
      <w:r>
        <w:rPr>
          <w:sz w:val="22"/>
        </w:rPr>
        <w:tab/>
      </w:r>
      <w:r>
        <w:rPr>
          <w:spacing w:val="-10"/>
          <w:sz w:val="22"/>
        </w:rPr>
        <w:t>3</w:t>
      </w:r>
      <w:r>
        <w:rPr>
          <w:sz w:val="22"/>
        </w:rPr>
        <w:tab/>
      </w:r>
      <w:r>
        <w:rPr>
          <w:spacing w:val="-5"/>
          <w:sz w:val="22"/>
        </w:rPr>
        <w:t>LC</w:t>
      </w:r>
      <w:r>
        <w:rPr>
          <w:sz w:val="22"/>
        </w:rPr>
        <w:tab/>
      </w:r>
      <w:r>
        <w:rPr>
          <w:spacing w:val="-5"/>
          <w:sz w:val="22"/>
        </w:rPr>
        <w:t>IIb</w:t>
      </w:r>
    </w:p>
    <w:p>
      <w:pPr>
        <w:spacing w:before="11"/>
        <w:ind w:left="217" w:right="0" w:firstLine="0"/>
        <w:jc w:val="left"/>
        <w:rPr>
          <w:i/>
          <w:sz w:val="22"/>
        </w:rPr>
      </w:pPr>
      <w:r>
        <w:rPr>
          <w:i/>
          <w:sz w:val="22"/>
        </w:rPr>
        <w:t>Род</w:t>
      </w:r>
      <w:r>
        <w:rPr>
          <w:i/>
          <w:spacing w:val="-7"/>
          <w:sz w:val="22"/>
        </w:rPr>
        <w:t xml:space="preserve"> </w:t>
      </w:r>
      <w:r>
        <w:rPr>
          <w:i/>
          <w:spacing w:val="-2"/>
          <w:sz w:val="22"/>
        </w:rPr>
        <w:t>Eremophila</w:t>
      </w:r>
    </w:p>
    <w:p>
      <w:pPr>
        <w:pStyle w:val="ListParagraph"/>
        <w:numPr>
          <w:ilvl w:val="0"/>
          <w:numId w:val="22"/>
        </w:numPr>
        <w:tabs>
          <w:tab w:val="left" w:pos="617"/>
          <w:tab w:val="left" w:pos="3431"/>
        </w:tabs>
        <w:spacing w:before="34" w:after="0" w:line="153" w:lineRule="auto"/>
        <w:ind w:left="616" w:right="0" w:hanging="388"/>
        <w:jc w:val="left"/>
        <w:rPr>
          <w:sz w:val="22"/>
        </w:rPr>
      </w:pPr>
      <w:r>
        <w:pict>
          <v:shape id="_x0000_s1672" type="#_x0000_t202" style="width:274.9pt;height:12.2pt;margin-top:7.21pt;margin-left:398.22pt;mso-position-horizontal-relative:page;position:absolute;z-index:251911168" filled="f" stroked="f">
            <v:textbox inset="0,0,0,0">
              <w:txbxContent>
                <w:p>
                  <w:pPr>
                    <w:tabs>
                      <w:tab w:val="left" w:pos="2051"/>
                      <w:tab w:val="left" w:pos="5219"/>
                    </w:tabs>
                    <w:spacing w:before="0" w:line="243" w:lineRule="exact"/>
                    <w:ind w:left="0" w:right="0" w:firstLine="0"/>
                    <w:jc w:val="left"/>
                    <w:rPr>
                      <w:sz w:val="22"/>
                    </w:rPr>
                  </w:pPr>
                  <w:r>
                    <w:rPr>
                      <w:spacing w:val="-5"/>
                      <w:sz w:val="22"/>
                    </w:rPr>
                    <w:t>Пр</w:t>
                  </w:r>
                  <w:r>
                    <w:rPr>
                      <w:sz w:val="22"/>
                    </w:rPr>
                    <w:tab/>
                  </w:r>
                  <w:r>
                    <w:rPr>
                      <w:spacing w:val="-5"/>
                      <w:sz w:val="22"/>
                    </w:rPr>
                    <w:t>III</w:t>
                  </w:r>
                  <w:r>
                    <w:rPr>
                      <w:sz w:val="22"/>
                    </w:rPr>
                    <w:tab/>
                  </w:r>
                  <w:r>
                    <w:rPr>
                      <w:spacing w:val="-8"/>
                      <w:sz w:val="22"/>
                    </w:rPr>
                    <w:t>LC</w:t>
                  </w:r>
                </w:p>
              </w:txbxContent>
            </v:textbox>
          </v:shape>
        </w:pict>
      </w:r>
      <w:r>
        <w:rPr>
          <w:position w:val="-12"/>
          <w:sz w:val="22"/>
        </w:rPr>
        <w:t>Рогатый</w:t>
      </w:r>
      <w:r>
        <w:rPr>
          <w:spacing w:val="-8"/>
          <w:position w:val="-12"/>
          <w:sz w:val="22"/>
        </w:rPr>
        <w:t xml:space="preserve"> </w:t>
      </w:r>
      <w:r>
        <w:rPr>
          <w:spacing w:val="-2"/>
          <w:position w:val="-12"/>
          <w:sz w:val="22"/>
        </w:rPr>
        <w:t>жаворонок</w:t>
      </w:r>
      <w:r>
        <w:rPr>
          <w:position w:val="-12"/>
          <w:sz w:val="22"/>
        </w:rPr>
        <w:tab/>
      </w:r>
      <w:r>
        <w:rPr>
          <w:spacing w:val="-2"/>
          <w:sz w:val="22"/>
        </w:rPr>
        <w:t>Eremophila</w:t>
      </w:r>
      <w:r>
        <w:rPr>
          <w:spacing w:val="2"/>
          <w:sz w:val="22"/>
        </w:rPr>
        <w:t xml:space="preserve"> </w:t>
      </w:r>
      <w:r>
        <w:rPr>
          <w:spacing w:val="-2"/>
          <w:sz w:val="22"/>
        </w:rPr>
        <w:t>alpestris</w:t>
      </w:r>
      <w:r>
        <w:rPr>
          <w:spacing w:val="3"/>
          <w:sz w:val="22"/>
        </w:rPr>
        <w:t xml:space="preserve"> </w:t>
      </w:r>
      <w:r>
        <w:rPr>
          <w:spacing w:val="-2"/>
          <w:sz w:val="22"/>
        </w:rPr>
        <w:t>(Linnaeus,</w:t>
      </w:r>
    </w:p>
    <w:p>
      <w:pPr>
        <w:spacing w:before="0" w:line="190" w:lineRule="exact"/>
        <w:ind w:left="3431" w:right="0" w:firstLine="0"/>
        <w:jc w:val="left"/>
        <w:rPr>
          <w:sz w:val="22"/>
        </w:rPr>
      </w:pPr>
      <w:r>
        <w:rPr>
          <w:spacing w:val="-2"/>
          <w:sz w:val="22"/>
        </w:rPr>
        <w:t>1758)</w:t>
      </w:r>
    </w:p>
    <w:p>
      <w:pPr>
        <w:spacing w:before="7"/>
        <w:ind w:left="272" w:right="0" w:firstLine="0"/>
        <w:jc w:val="left"/>
        <w:rPr>
          <w:i/>
          <w:sz w:val="22"/>
        </w:rPr>
      </w:pPr>
      <w:r>
        <w:rPr>
          <w:spacing w:val="-2"/>
          <w:sz w:val="22"/>
        </w:rPr>
        <w:t>Семейство</w:t>
      </w:r>
      <w:r>
        <w:rPr>
          <w:spacing w:val="2"/>
          <w:sz w:val="22"/>
        </w:rPr>
        <w:t xml:space="preserve"> </w:t>
      </w:r>
      <w:r>
        <w:rPr>
          <w:spacing w:val="-2"/>
          <w:sz w:val="22"/>
        </w:rPr>
        <w:t>Ласточковые</w:t>
      </w:r>
      <w:r>
        <w:rPr>
          <w:spacing w:val="3"/>
          <w:sz w:val="22"/>
        </w:rPr>
        <w:t xml:space="preserve"> </w:t>
      </w:r>
      <w:r>
        <w:rPr>
          <w:i/>
          <w:spacing w:val="-2"/>
          <w:sz w:val="22"/>
        </w:rPr>
        <w:t>(Hirundinidae)</w:t>
      </w:r>
    </w:p>
    <w:p>
      <w:pPr>
        <w:spacing w:before="11"/>
        <w:ind w:left="217" w:right="0" w:firstLine="0"/>
        <w:jc w:val="left"/>
        <w:rPr>
          <w:i/>
          <w:sz w:val="22"/>
        </w:rPr>
      </w:pPr>
      <w:r>
        <w:rPr>
          <w:i/>
          <w:sz w:val="22"/>
        </w:rPr>
        <w:t>Род</w:t>
      </w:r>
      <w:r>
        <w:rPr>
          <w:i/>
          <w:spacing w:val="-7"/>
          <w:sz w:val="22"/>
        </w:rPr>
        <w:t xml:space="preserve"> </w:t>
      </w:r>
      <w:r>
        <w:rPr>
          <w:i/>
          <w:spacing w:val="-2"/>
          <w:sz w:val="22"/>
        </w:rPr>
        <w:t>Riparia</w:t>
      </w:r>
    </w:p>
    <w:p>
      <w:pPr>
        <w:pStyle w:val="ListParagraph"/>
        <w:numPr>
          <w:ilvl w:val="0"/>
          <w:numId w:val="22"/>
        </w:numPr>
        <w:tabs>
          <w:tab w:val="left" w:pos="617"/>
          <w:tab w:val="left" w:pos="3251"/>
          <w:tab w:val="left" w:pos="8213"/>
          <w:tab w:val="left" w:pos="10665"/>
          <w:tab w:val="left" w:pos="12264"/>
        </w:tabs>
        <w:spacing w:before="10" w:after="0" w:line="240" w:lineRule="auto"/>
        <w:ind w:left="616" w:right="0" w:hanging="388"/>
        <w:jc w:val="left"/>
        <w:rPr>
          <w:sz w:val="22"/>
        </w:rPr>
      </w:pPr>
      <w:r>
        <w:rPr>
          <w:sz w:val="22"/>
        </w:rPr>
        <w:t>Береговая</w:t>
      </w:r>
      <w:r>
        <w:rPr>
          <w:spacing w:val="-14"/>
          <w:sz w:val="22"/>
        </w:rPr>
        <w:t xml:space="preserve"> </w:t>
      </w:r>
      <w:r>
        <w:rPr>
          <w:spacing w:val="-2"/>
          <w:sz w:val="22"/>
        </w:rPr>
        <w:t>ласточка</w:t>
      </w:r>
      <w:r>
        <w:rPr>
          <w:sz w:val="22"/>
        </w:rPr>
        <w:tab/>
        <w:t>Riparia</w:t>
      </w:r>
      <w:r>
        <w:rPr>
          <w:spacing w:val="-13"/>
          <w:sz w:val="22"/>
        </w:rPr>
        <w:t xml:space="preserve"> </w:t>
      </w:r>
      <w:r>
        <w:rPr>
          <w:sz w:val="22"/>
        </w:rPr>
        <w:t>riparia</w:t>
      </w:r>
      <w:r>
        <w:rPr>
          <w:spacing w:val="-12"/>
          <w:sz w:val="22"/>
        </w:rPr>
        <w:t xml:space="preserve"> </w:t>
      </w:r>
      <w:r>
        <w:rPr>
          <w:sz w:val="22"/>
        </w:rPr>
        <w:t>(Linnaeus,</w:t>
      </w:r>
      <w:r>
        <w:rPr>
          <w:spacing w:val="-10"/>
          <w:sz w:val="22"/>
        </w:rPr>
        <w:t xml:space="preserve"> </w:t>
      </w:r>
      <w:r>
        <w:rPr>
          <w:sz w:val="22"/>
        </w:rPr>
        <w:t>1758)</w:t>
      </w:r>
      <w:r>
        <w:rPr>
          <w:spacing w:val="-9"/>
          <w:sz w:val="22"/>
        </w:rPr>
        <w:t xml:space="preserve"> </w:t>
      </w:r>
      <w:r>
        <w:rPr>
          <w:spacing w:val="-5"/>
          <w:sz w:val="22"/>
        </w:rPr>
        <w:t>Гн</w:t>
      </w:r>
      <w:r>
        <w:rPr>
          <w:sz w:val="22"/>
        </w:rPr>
        <w:tab/>
      </w:r>
      <w:r>
        <w:rPr>
          <w:spacing w:val="-5"/>
          <w:sz w:val="22"/>
        </w:rPr>
        <w:t>II</w:t>
      </w:r>
      <w:r>
        <w:rPr>
          <w:sz w:val="22"/>
        </w:rPr>
        <w:tab/>
      </w:r>
      <w:r>
        <w:rPr>
          <w:spacing w:val="-10"/>
          <w:sz w:val="22"/>
        </w:rPr>
        <w:t>3</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Hirundo</w:t>
      </w:r>
    </w:p>
    <w:p>
      <w:pPr>
        <w:pStyle w:val="ListParagraph"/>
        <w:numPr>
          <w:ilvl w:val="0"/>
          <w:numId w:val="22"/>
        </w:numPr>
        <w:tabs>
          <w:tab w:val="left" w:pos="617"/>
          <w:tab w:val="left" w:pos="3248"/>
          <w:tab w:val="left" w:pos="8162"/>
          <w:tab w:val="left" w:pos="10665"/>
          <w:tab w:val="left" w:pos="12264"/>
        </w:tabs>
        <w:spacing w:before="7" w:after="0" w:line="240" w:lineRule="auto"/>
        <w:ind w:left="616" w:right="0" w:hanging="388"/>
        <w:jc w:val="left"/>
        <w:rPr>
          <w:sz w:val="22"/>
        </w:rPr>
      </w:pPr>
      <w:r>
        <w:rPr>
          <w:w w:val="95"/>
          <w:sz w:val="22"/>
        </w:rPr>
        <w:t>Деревенская</w:t>
      </w:r>
      <w:r>
        <w:rPr>
          <w:spacing w:val="35"/>
          <w:sz w:val="22"/>
        </w:rPr>
        <w:t xml:space="preserve"> </w:t>
      </w:r>
      <w:r>
        <w:rPr>
          <w:spacing w:val="-2"/>
          <w:sz w:val="22"/>
        </w:rPr>
        <w:t>ласточка</w:t>
      </w:r>
      <w:r>
        <w:rPr>
          <w:sz w:val="22"/>
        </w:rPr>
        <w:tab/>
        <w:t>Hirundo</w:t>
      </w:r>
      <w:r>
        <w:rPr>
          <w:spacing w:val="-9"/>
          <w:sz w:val="22"/>
        </w:rPr>
        <w:t xml:space="preserve"> </w:t>
      </w:r>
      <w:r>
        <w:rPr>
          <w:sz w:val="22"/>
        </w:rPr>
        <w:t>rustica</w:t>
      </w:r>
      <w:r>
        <w:rPr>
          <w:spacing w:val="-11"/>
          <w:sz w:val="22"/>
        </w:rPr>
        <w:t xml:space="preserve"> </w:t>
      </w:r>
      <w:r>
        <w:rPr>
          <w:sz w:val="22"/>
        </w:rPr>
        <w:t>Linnaeus,</w:t>
      </w:r>
      <w:r>
        <w:rPr>
          <w:spacing w:val="-9"/>
          <w:sz w:val="22"/>
        </w:rPr>
        <w:t xml:space="preserve"> </w:t>
      </w:r>
      <w:r>
        <w:rPr>
          <w:sz w:val="22"/>
        </w:rPr>
        <w:t>1758</w:t>
      </w:r>
      <w:r>
        <w:rPr>
          <w:spacing w:val="-9"/>
          <w:sz w:val="22"/>
        </w:rPr>
        <w:t xml:space="preserve"> </w:t>
      </w:r>
      <w:r>
        <w:rPr>
          <w:spacing w:val="-5"/>
          <w:sz w:val="22"/>
        </w:rPr>
        <w:t>Гн</w:t>
      </w:r>
      <w:r>
        <w:rPr>
          <w:sz w:val="22"/>
        </w:rPr>
        <w:tab/>
      </w:r>
      <w:r>
        <w:rPr>
          <w:spacing w:val="-5"/>
          <w:sz w:val="22"/>
        </w:rPr>
        <w:t>II</w:t>
      </w:r>
      <w:r>
        <w:rPr>
          <w:sz w:val="22"/>
        </w:rPr>
        <w:tab/>
      </w:r>
      <w:r>
        <w:rPr>
          <w:spacing w:val="-10"/>
          <w:sz w:val="22"/>
        </w:rPr>
        <w:t>3</w:t>
      </w:r>
      <w:r>
        <w:rPr>
          <w:sz w:val="22"/>
        </w:rPr>
        <w:tab/>
      </w:r>
      <w:r>
        <w:rPr>
          <w:spacing w:val="-5"/>
          <w:w w:val="95"/>
          <w:sz w:val="22"/>
        </w:rPr>
        <w:t>LC</w:t>
      </w:r>
    </w:p>
    <w:p>
      <w:pPr>
        <w:spacing w:after="0" w:line="240" w:lineRule="auto"/>
        <w:jc w:val="left"/>
        <w:rPr>
          <w:sz w:val="22"/>
        </w:rPr>
        <w:sectPr>
          <w:pgSz w:w="16840" w:h="11910" w:orient="landscape"/>
          <w:pgMar w:top="1100" w:right="720" w:bottom="1160" w:left="920" w:header="0" w:footer="919"/>
          <w:cols w:space="720"/>
        </w:sectPr>
      </w:pPr>
    </w:p>
    <w:p>
      <w:pPr>
        <w:pStyle w:val="BodyText"/>
        <w:spacing w:before="4"/>
        <w:rPr>
          <w:sz w:val="19"/>
        </w:rPr>
      </w:pPr>
    </w:p>
    <w:p>
      <w:pPr>
        <w:spacing w:before="91"/>
        <w:ind w:left="217" w:right="0" w:firstLine="0"/>
        <w:jc w:val="left"/>
        <w:rPr>
          <w:i/>
          <w:sz w:val="22"/>
        </w:rPr>
      </w:pPr>
      <w:r>
        <w:drawing>
          <wp:anchor distT="0" distB="0" distL="0" distR="0" simplePos="0" relativeHeight="251993088" behindDoc="1" locked="0" layoutInCell="1" allowOverlap="1">
            <wp:simplePos x="0" y="0"/>
            <wp:positionH relativeFrom="page">
              <wp:posOffset>651167</wp:posOffset>
            </wp:positionH>
            <wp:positionV relativeFrom="paragraph">
              <wp:posOffset>53739</wp:posOffset>
            </wp:positionV>
            <wp:extent cx="9241091" cy="4667986"/>
            <wp:effectExtent l="0" t="0" r="0" b="0"/>
            <wp:wrapNone/>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xmlns:r="http://schemas.openxmlformats.org/officeDocument/2006/relationships" r:embed="rId47" cstate="print"/>
                    <a:stretch>
                      <a:fillRect/>
                    </a:stretch>
                  </pic:blipFill>
                  <pic:spPr>
                    <a:xfrm>
                      <a:off x="0" y="0"/>
                      <a:ext cx="9241091" cy="4667986"/>
                    </a:xfrm>
                    <a:prstGeom prst="rect">
                      <a:avLst/>
                    </a:prstGeom>
                  </pic:spPr>
                </pic:pic>
              </a:graphicData>
            </a:graphic>
          </wp:anchor>
        </w:drawing>
      </w:r>
      <w:r>
        <w:rPr>
          <w:i/>
          <w:sz w:val="22"/>
        </w:rPr>
        <w:t>Род</w:t>
      </w:r>
      <w:r>
        <w:rPr>
          <w:i/>
          <w:spacing w:val="-7"/>
          <w:sz w:val="22"/>
        </w:rPr>
        <w:t xml:space="preserve"> </w:t>
      </w:r>
      <w:r>
        <w:rPr>
          <w:i/>
          <w:spacing w:val="-2"/>
          <w:sz w:val="22"/>
        </w:rPr>
        <w:t>Delichon</w:t>
      </w:r>
    </w:p>
    <w:p>
      <w:pPr>
        <w:pStyle w:val="ListParagraph"/>
        <w:numPr>
          <w:ilvl w:val="0"/>
          <w:numId w:val="22"/>
        </w:numPr>
        <w:tabs>
          <w:tab w:val="left" w:pos="617"/>
          <w:tab w:val="left" w:pos="3251"/>
          <w:tab w:val="left" w:pos="8529"/>
          <w:tab w:val="left" w:pos="12264"/>
        </w:tabs>
        <w:spacing w:before="10" w:after="0" w:line="240" w:lineRule="auto"/>
        <w:ind w:left="616" w:right="0" w:hanging="388"/>
        <w:jc w:val="left"/>
        <w:rPr>
          <w:sz w:val="22"/>
        </w:rPr>
      </w:pPr>
      <w:r>
        <w:rPr>
          <w:spacing w:val="-2"/>
          <w:sz w:val="22"/>
        </w:rPr>
        <w:t>Городская</w:t>
      </w:r>
      <w:r>
        <w:rPr>
          <w:spacing w:val="2"/>
          <w:sz w:val="22"/>
        </w:rPr>
        <w:t xml:space="preserve"> </w:t>
      </w:r>
      <w:r>
        <w:rPr>
          <w:spacing w:val="-2"/>
          <w:sz w:val="22"/>
        </w:rPr>
        <w:t>ласточка</w:t>
      </w:r>
      <w:r>
        <w:rPr>
          <w:sz w:val="22"/>
        </w:rPr>
        <w:tab/>
        <w:t>Delichon</w:t>
      </w:r>
      <w:r>
        <w:rPr>
          <w:spacing w:val="-13"/>
          <w:sz w:val="22"/>
        </w:rPr>
        <w:t xml:space="preserve"> </w:t>
      </w:r>
      <w:r>
        <w:rPr>
          <w:sz w:val="22"/>
        </w:rPr>
        <w:t>urbicum</w:t>
      </w:r>
      <w:r>
        <w:rPr>
          <w:spacing w:val="-10"/>
          <w:sz w:val="22"/>
        </w:rPr>
        <w:t xml:space="preserve"> </w:t>
      </w:r>
      <w:r>
        <w:rPr>
          <w:sz w:val="22"/>
        </w:rPr>
        <w:t>(Linnaeus,</w:t>
      </w:r>
      <w:r>
        <w:rPr>
          <w:spacing w:val="-11"/>
          <w:sz w:val="22"/>
        </w:rPr>
        <w:t xml:space="preserve"> </w:t>
      </w:r>
      <w:r>
        <w:rPr>
          <w:sz w:val="22"/>
        </w:rPr>
        <w:t>1758)</w:t>
      </w:r>
      <w:r>
        <w:rPr>
          <w:spacing w:val="-12"/>
          <w:sz w:val="22"/>
        </w:rPr>
        <w:t xml:space="preserve"> </w:t>
      </w:r>
      <w:r>
        <w:rPr>
          <w:spacing w:val="-5"/>
          <w:sz w:val="22"/>
        </w:rPr>
        <w:t>Гн</w:t>
      </w:r>
      <w:r>
        <w:rPr>
          <w:sz w:val="22"/>
        </w:rPr>
        <w:tab/>
      </w:r>
      <w:r>
        <w:rPr>
          <w:spacing w:val="-5"/>
          <w:sz w:val="22"/>
        </w:rPr>
        <w:t>II</w:t>
      </w:r>
      <w:r>
        <w:rPr>
          <w:sz w:val="22"/>
        </w:rPr>
        <w:tab/>
      </w:r>
      <w:r>
        <w:rPr>
          <w:spacing w:val="-5"/>
          <w:sz w:val="22"/>
        </w:rPr>
        <w:t>LC</w:t>
      </w:r>
    </w:p>
    <w:p>
      <w:pPr>
        <w:spacing w:before="7"/>
        <w:ind w:left="272" w:right="0" w:firstLine="0"/>
        <w:jc w:val="left"/>
        <w:rPr>
          <w:sz w:val="22"/>
        </w:rPr>
      </w:pPr>
      <w:r>
        <w:rPr>
          <w:spacing w:val="-2"/>
          <w:sz w:val="22"/>
        </w:rPr>
        <w:t>Семейство Трясогузковые</w:t>
      </w:r>
    </w:p>
    <w:p>
      <w:pPr>
        <w:spacing w:before="11"/>
        <w:ind w:left="217" w:right="0" w:firstLine="0"/>
        <w:jc w:val="left"/>
        <w:rPr>
          <w:i/>
          <w:sz w:val="22"/>
        </w:rPr>
      </w:pPr>
      <w:r>
        <w:rPr>
          <w:i/>
          <w:sz w:val="22"/>
        </w:rPr>
        <w:t>Род</w:t>
      </w:r>
      <w:r>
        <w:rPr>
          <w:i/>
          <w:spacing w:val="-7"/>
          <w:sz w:val="22"/>
        </w:rPr>
        <w:t xml:space="preserve"> </w:t>
      </w:r>
      <w:r>
        <w:rPr>
          <w:i/>
          <w:spacing w:val="-2"/>
          <w:sz w:val="22"/>
        </w:rPr>
        <w:t>Anthus</w:t>
      </w:r>
    </w:p>
    <w:p>
      <w:pPr>
        <w:pStyle w:val="ListParagraph"/>
        <w:numPr>
          <w:ilvl w:val="0"/>
          <w:numId w:val="22"/>
        </w:numPr>
        <w:tabs>
          <w:tab w:val="left" w:pos="617"/>
          <w:tab w:val="left" w:pos="3251"/>
          <w:tab w:val="left" w:pos="7178"/>
          <w:tab w:val="left" w:pos="8297"/>
          <w:tab w:val="left" w:pos="8564"/>
          <w:tab w:val="left" w:pos="10665"/>
          <w:tab w:val="left" w:pos="12264"/>
          <w:tab w:val="left" w:pos="14082"/>
        </w:tabs>
        <w:spacing w:before="11" w:after="0" w:line="249" w:lineRule="auto"/>
        <w:ind w:left="229" w:right="1037" w:firstLine="0"/>
        <w:jc w:val="left"/>
        <w:rPr>
          <w:sz w:val="22"/>
        </w:rPr>
      </w:pPr>
      <w:r>
        <w:rPr>
          <w:sz w:val="22"/>
        </w:rPr>
        <w:t>Полевой конек</w:t>
        <w:tab/>
        <w:t>Anthus capmestris (Linnaeus, 1758) Гн</w:t>
        <w:tab/>
      </w:r>
      <w:r>
        <w:rPr>
          <w:spacing w:val="-6"/>
          <w:sz w:val="22"/>
        </w:rPr>
        <w:t>IV</w:t>
      </w:r>
      <w:r>
        <w:rPr>
          <w:sz w:val="22"/>
        </w:rPr>
        <w:tab/>
        <w:tab/>
      </w:r>
      <w:r>
        <w:rPr>
          <w:spacing w:val="-6"/>
          <w:sz w:val="22"/>
        </w:rPr>
        <w:t>II</w:t>
      </w:r>
      <w:r>
        <w:rPr>
          <w:sz w:val="22"/>
        </w:rPr>
        <w:tab/>
      </w:r>
      <w:r>
        <w:rPr>
          <w:spacing w:val="-10"/>
          <w:sz w:val="22"/>
        </w:rPr>
        <w:t>3</w:t>
      </w:r>
      <w:r>
        <w:rPr>
          <w:sz w:val="22"/>
        </w:rPr>
        <w:tab/>
      </w:r>
      <w:r>
        <w:rPr>
          <w:spacing w:val="-6"/>
          <w:sz w:val="22"/>
        </w:rPr>
        <w:t>LC</w:t>
      </w:r>
      <w:r>
        <w:rPr>
          <w:sz w:val="22"/>
        </w:rPr>
        <w:tab/>
      </w:r>
      <w:r>
        <w:rPr>
          <w:spacing w:val="-10"/>
          <w:sz w:val="22"/>
        </w:rPr>
        <w:t>I</w:t>
      </w:r>
      <w:r>
        <w:rPr>
          <w:spacing w:val="-10"/>
          <w:sz w:val="22"/>
        </w:rPr>
        <w:t xml:space="preserve"> </w:t>
      </w:r>
      <w:r>
        <w:rPr>
          <w:sz w:val="22"/>
        </w:rPr>
        <w:t>154 Лесной конек</w:t>
        <w:tab/>
        <w:t>Anthus trivialis (Linnaeus, 1758) Гн</w:t>
        <w:tab/>
        <w:tab/>
      </w:r>
      <w:r>
        <w:rPr>
          <w:spacing w:val="-6"/>
          <w:sz w:val="22"/>
        </w:rPr>
        <w:t>II</w:t>
      </w:r>
      <w:r>
        <w:rPr>
          <w:sz w:val="22"/>
        </w:rPr>
        <w:tab/>
        <w:tab/>
        <w:tab/>
      </w:r>
      <w:r>
        <w:rPr>
          <w:spacing w:val="-6"/>
          <w:sz w:val="22"/>
        </w:rPr>
        <w:t>LC</w:t>
      </w:r>
    </w:p>
    <w:p>
      <w:pPr>
        <w:pStyle w:val="ListParagraph"/>
        <w:numPr>
          <w:ilvl w:val="0"/>
          <w:numId w:val="21"/>
        </w:numPr>
        <w:tabs>
          <w:tab w:val="left" w:pos="617"/>
          <w:tab w:val="left" w:pos="3255"/>
          <w:tab w:val="left" w:pos="8413"/>
          <w:tab w:val="left" w:pos="10665"/>
          <w:tab w:val="left" w:pos="12256"/>
        </w:tabs>
        <w:spacing w:before="0" w:after="0" w:line="250" w:lineRule="exact"/>
        <w:ind w:left="616" w:right="0" w:hanging="388"/>
        <w:jc w:val="left"/>
        <w:rPr>
          <w:sz w:val="22"/>
        </w:rPr>
      </w:pPr>
      <w:r>
        <w:rPr>
          <w:sz w:val="22"/>
        </w:rPr>
        <w:t>Луговой</w:t>
      </w:r>
      <w:r>
        <w:rPr>
          <w:spacing w:val="-11"/>
          <w:sz w:val="22"/>
        </w:rPr>
        <w:t xml:space="preserve"> </w:t>
      </w:r>
      <w:r>
        <w:rPr>
          <w:spacing w:val="-2"/>
          <w:sz w:val="22"/>
        </w:rPr>
        <w:t>конек</w:t>
      </w:r>
      <w:r>
        <w:rPr>
          <w:sz w:val="22"/>
        </w:rPr>
        <w:tab/>
        <w:t>Anthus</w:t>
      </w:r>
      <w:r>
        <w:rPr>
          <w:spacing w:val="-12"/>
          <w:sz w:val="22"/>
        </w:rPr>
        <w:t xml:space="preserve"> </w:t>
      </w:r>
      <w:r>
        <w:rPr>
          <w:sz w:val="22"/>
        </w:rPr>
        <w:t>pratensis</w:t>
      </w:r>
      <w:r>
        <w:rPr>
          <w:spacing w:val="-12"/>
          <w:sz w:val="22"/>
        </w:rPr>
        <w:t xml:space="preserve"> </w:t>
      </w:r>
      <w:r>
        <w:rPr>
          <w:sz w:val="22"/>
        </w:rPr>
        <w:t>(Linnaeus,</w:t>
      </w:r>
      <w:r>
        <w:rPr>
          <w:spacing w:val="-10"/>
          <w:sz w:val="22"/>
        </w:rPr>
        <w:t xml:space="preserve"> </w:t>
      </w:r>
      <w:r>
        <w:rPr>
          <w:sz w:val="22"/>
        </w:rPr>
        <w:t>1758)</w:t>
      </w:r>
      <w:r>
        <w:rPr>
          <w:spacing w:val="-9"/>
          <w:sz w:val="22"/>
        </w:rPr>
        <w:t xml:space="preserve"> </w:t>
      </w:r>
      <w:r>
        <w:rPr>
          <w:spacing w:val="-5"/>
          <w:sz w:val="22"/>
        </w:rPr>
        <w:t>Гн</w:t>
      </w:r>
      <w:r>
        <w:rPr>
          <w:sz w:val="22"/>
        </w:rPr>
        <w:tab/>
      </w:r>
      <w:r>
        <w:rPr>
          <w:spacing w:val="-5"/>
          <w:sz w:val="22"/>
        </w:rPr>
        <w:t>II</w:t>
      </w:r>
      <w:r>
        <w:rPr>
          <w:sz w:val="22"/>
        </w:rPr>
        <w:tab/>
      </w:r>
      <w:r>
        <w:rPr>
          <w:spacing w:val="-10"/>
          <w:sz w:val="22"/>
        </w:rPr>
        <w:t>4</w:t>
      </w:r>
      <w:r>
        <w:rPr>
          <w:sz w:val="22"/>
        </w:rPr>
        <w:tab/>
      </w:r>
      <w:r>
        <w:rPr>
          <w:spacing w:val="-5"/>
          <w:sz w:val="22"/>
        </w:rPr>
        <w:t>NT</w:t>
      </w:r>
    </w:p>
    <w:p>
      <w:pPr>
        <w:spacing w:before="11"/>
        <w:ind w:left="217" w:right="0" w:firstLine="0"/>
        <w:jc w:val="left"/>
        <w:rPr>
          <w:i/>
          <w:sz w:val="22"/>
        </w:rPr>
      </w:pPr>
      <w:r>
        <w:rPr>
          <w:i/>
          <w:sz w:val="22"/>
        </w:rPr>
        <w:t>Род</w:t>
      </w:r>
      <w:r>
        <w:rPr>
          <w:i/>
          <w:spacing w:val="-7"/>
          <w:sz w:val="22"/>
        </w:rPr>
        <w:t xml:space="preserve"> </w:t>
      </w:r>
      <w:r>
        <w:rPr>
          <w:i/>
          <w:spacing w:val="-2"/>
          <w:sz w:val="22"/>
        </w:rPr>
        <w:t>Motacilla</w:t>
      </w:r>
    </w:p>
    <w:p>
      <w:pPr>
        <w:pStyle w:val="ListParagraph"/>
        <w:numPr>
          <w:ilvl w:val="0"/>
          <w:numId w:val="21"/>
        </w:numPr>
        <w:tabs>
          <w:tab w:val="left" w:pos="617"/>
          <w:tab w:val="left" w:pos="3252"/>
          <w:tab w:val="left" w:pos="8126"/>
          <w:tab w:val="left" w:pos="12264"/>
        </w:tabs>
        <w:spacing w:before="11" w:after="0" w:line="240" w:lineRule="auto"/>
        <w:ind w:left="616" w:right="0" w:hanging="388"/>
        <w:jc w:val="left"/>
        <w:rPr>
          <w:sz w:val="22"/>
        </w:rPr>
      </w:pPr>
      <w:r>
        <w:rPr>
          <w:sz w:val="22"/>
        </w:rPr>
        <w:t>Желтая</w:t>
      </w:r>
      <w:r>
        <w:rPr>
          <w:spacing w:val="-13"/>
          <w:sz w:val="22"/>
        </w:rPr>
        <w:t xml:space="preserve"> </w:t>
      </w:r>
      <w:r>
        <w:rPr>
          <w:spacing w:val="-2"/>
          <w:sz w:val="22"/>
        </w:rPr>
        <w:t>трясогузка</w:t>
      </w:r>
      <w:r>
        <w:rPr>
          <w:sz w:val="22"/>
        </w:rPr>
        <w:tab/>
        <w:t>Motacilla</w:t>
      </w:r>
      <w:r>
        <w:rPr>
          <w:spacing w:val="-12"/>
          <w:sz w:val="22"/>
        </w:rPr>
        <w:t xml:space="preserve"> </w:t>
      </w:r>
      <w:r>
        <w:rPr>
          <w:sz w:val="22"/>
        </w:rPr>
        <w:t>flava</w:t>
      </w:r>
      <w:r>
        <w:rPr>
          <w:spacing w:val="-9"/>
          <w:sz w:val="22"/>
        </w:rPr>
        <w:t xml:space="preserve"> </w:t>
      </w:r>
      <w:r>
        <w:rPr>
          <w:sz w:val="22"/>
        </w:rPr>
        <w:t>Linnaeus,</w:t>
      </w:r>
      <w:r>
        <w:rPr>
          <w:spacing w:val="-10"/>
          <w:sz w:val="22"/>
        </w:rPr>
        <w:t xml:space="preserve"> </w:t>
      </w:r>
      <w:r>
        <w:rPr>
          <w:sz w:val="22"/>
        </w:rPr>
        <w:t>1758</w:t>
      </w:r>
      <w:r>
        <w:rPr>
          <w:spacing w:val="-10"/>
          <w:sz w:val="22"/>
        </w:rPr>
        <w:t xml:space="preserve"> </w:t>
      </w:r>
      <w:r>
        <w:rPr>
          <w:spacing w:val="-5"/>
          <w:sz w:val="22"/>
        </w:rPr>
        <w:t>Гн</w:t>
      </w:r>
      <w:r>
        <w:rPr>
          <w:sz w:val="22"/>
        </w:rPr>
        <w:tab/>
      </w:r>
      <w:r>
        <w:rPr>
          <w:spacing w:val="-5"/>
          <w:sz w:val="22"/>
        </w:rPr>
        <w:t>II</w:t>
      </w:r>
      <w:r>
        <w:rPr>
          <w:sz w:val="22"/>
        </w:rPr>
        <w:tab/>
      </w:r>
      <w:r>
        <w:rPr>
          <w:spacing w:val="-5"/>
          <w:sz w:val="22"/>
        </w:rPr>
        <w:t>LC</w:t>
      </w:r>
    </w:p>
    <w:p>
      <w:pPr>
        <w:pStyle w:val="ListParagraph"/>
        <w:numPr>
          <w:ilvl w:val="0"/>
          <w:numId w:val="21"/>
        </w:numPr>
        <w:tabs>
          <w:tab w:val="left" w:pos="617"/>
          <w:tab w:val="left" w:pos="3251"/>
          <w:tab w:val="left" w:pos="8064"/>
          <w:tab w:val="left" w:pos="12264"/>
        </w:tabs>
        <w:spacing w:before="11" w:after="0" w:line="240" w:lineRule="auto"/>
        <w:ind w:left="616" w:right="0" w:hanging="388"/>
        <w:jc w:val="left"/>
        <w:rPr>
          <w:sz w:val="22"/>
        </w:rPr>
      </w:pPr>
      <w:r>
        <w:rPr>
          <w:w w:val="95"/>
          <w:sz w:val="22"/>
        </w:rPr>
        <w:t>Желтоголовая</w:t>
      </w:r>
      <w:r>
        <w:rPr>
          <w:spacing w:val="45"/>
          <w:sz w:val="22"/>
        </w:rPr>
        <w:t xml:space="preserve"> </w:t>
      </w:r>
      <w:r>
        <w:rPr>
          <w:spacing w:val="-2"/>
          <w:sz w:val="22"/>
        </w:rPr>
        <w:t>трясогузка</w:t>
      </w:r>
      <w:r>
        <w:rPr>
          <w:sz w:val="22"/>
        </w:rPr>
        <w:tab/>
        <w:t>Motacilla</w:t>
      </w:r>
      <w:r>
        <w:rPr>
          <w:spacing w:val="-12"/>
          <w:sz w:val="22"/>
        </w:rPr>
        <w:t xml:space="preserve"> </w:t>
      </w:r>
      <w:r>
        <w:rPr>
          <w:sz w:val="22"/>
        </w:rPr>
        <w:t>citreola</w:t>
      </w:r>
      <w:r>
        <w:rPr>
          <w:spacing w:val="-12"/>
          <w:sz w:val="22"/>
        </w:rPr>
        <w:t xml:space="preserve"> </w:t>
      </w:r>
      <w:r>
        <w:rPr>
          <w:sz w:val="22"/>
        </w:rPr>
        <w:t>Pallas,</w:t>
      </w:r>
      <w:r>
        <w:rPr>
          <w:spacing w:val="-10"/>
          <w:sz w:val="22"/>
        </w:rPr>
        <w:t xml:space="preserve"> </w:t>
      </w:r>
      <w:r>
        <w:rPr>
          <w:sz w:val="22"/>
        </w:rPr>
        <w:t>1776</w:t>
      </w:r>
      <w:r>
        <w:rPr>
          <w:spacing w:val="-11"/>
          <w:sz w:val="22"/>
        </w:rPr>
        <w:t xml:space="preserve"> </w:t>
      </w:r>
      <w:r>
        <w:rPr>
          <w:spacing w:val="-5"/>
          <w:sz w:val="22"/>
        </w:rPr>
        <w:t>Гн</w:t>
      </w:r>
      <w:r>
        <w:rPr>
          <w:sz w:val="22"/>
        </w:rPr>
        <w:tab/>
      </w:r>
      <w:r>
        <w:rPr>
          <w:spacing w:val="-5"/>
          <w:sz w:val="22"/>
        </w:rPr>
        <w:t>II</w:t>
      </w:r>
      <w:r>
        <w:rPr>
          <w:sz w:val="22"/>
        </w:rPr>
        <w:tab/>
      </w:r>
      <w:r>
        <w:rPr>
          <w:spacing w:val="-5"/>
          <w:sz w:val="22"/>
        </w:rPr>
        <w:t>LC</w:t>
      </w:r>
    </w:p>
    <w:p>
      <w:pPr>
        <w:pStyle w:val="ListParagraph"/>
        <w:numPr>
          <w:ilvl w:val="0"/>
          <w:numId w:val="21"/>
        </w:numPr>
        <w:tabs>
          <w:tab w:val="left" w:pos="617"/>
          <w:tab w:val="left" w:pos="3248"/>
          <w:tab w:val="left" w:pos="8050"/>
          <w:tab w:val="left" w:pos="12264"/>
        </w:tabs>
        <w:spacing w:before="7" w:after="0" w:line="240" w:lineRule="auto"/>
        <w:ind w:left="616" w:right="0" w:hanging="388"/>
        <w:jc w:val="left"/>
        <w:rPr>
          <w:sz w:val="22"/>
        </w:rPr>
      </w:pPr>
      <w:r>
        <w:rPr>
          <w:sz w:val="22"/>
        </w:rPr>
        <w:t>Белая</w:t>
      </w:r>
      <w:r>
        <w:rPr>
          <w:spacing w:val="-12"/>
          <w:sz w:val="22"/>
        </w:rPr>
        <w:t xml:space="preserve"> </w:t>
      </w:r>
      <w:r>
        <w:rPr>
          <w:spacing w:val="-2"/>
          <w:sz w:val="22"/>
        </w:rPr>
        <w:t>трясогузка</w:t>
      </w:r>
      <w:r>
        <w:rPr>
          <w:sz w:val="22"/>
        </w:rPr>
        <w:tab/>
        <w:t>Motacilla</w:t>
      </w:r>
      <w:r>
        <w:rPr>
          <w:spacing w:val="-12"/>
          <w:sz w:val="22"/>
        </w:rPr>
        <w:t xml:space="preserve"> </w:t>
      </w:r>
      <w:r>
        <w:rPr>
          <w:sz w:val="22"/>
        </w:rPr>
        <w:t>alba</w:t>
      </w:r>
      <w:r>
        <w:rPr>
          <w:spacing w:val="-11"/>
          <w:sz w:val="22"/>
        </w:rPr>
        <w:t xml:space="preserve"> </w:t>
      </w:r>
      <w:r>
        <w:rPr>
          <w:sz w:val="22"/>
        </w:rPr>
        <w:t>Linnaeus,</w:t>
      </w:r>
      <w:r>
        <w:rPr>
          <w:spacing w:val="-9"/>
          <w:sz w:val="22"/>
        </w:rPr>
        <w:t xml:space="preserve"> </w:t>
      </w:r>
      <w:r>
        <w:rPr>
          <w:sz w:val="22"/>
        </w:rPr>
        <w:t>1758</w:t>
      </w:r>
      <w:r>
        <w:rPr>
          <w:spacing w:val="-9"/>
          <w:sz w:val="22"/>
        </w:rPr>
        <w:t xml:space="preserve"> </w:t>
      </w:r>
      <w:r>
        <w:rPr>
          <w:spacing w:val="-5"/>
          <w:sz w:val="22"/>
        </w:rPr>
        <w:t>Гн</w:t>
      </w:r>
      <w:r>
        <w:rPr>
          <w:sz w:val="22"/>
        </w:rPr>
        <w:tab/>
      </w:r>
      <w:r>
        <w:rPr>
          <w:spacing w:val="-5"/>
          <w:sz w:val="22"/>
        </w:rPr>
        <w:t>II</w:t>
      </w:r>
      <w:r>
        <w:rPr>
          <w:sz w:val="22"/>
        </w:rPr>
        <w:tab/>
      </w:r>
      <w:r>
        <w:rPr>
          <w:spacing w:val="-5"/>
          <w:sz w:val="22"/>
        </w:rPr>
        <w:t>LC</w:t>
      </w:r>
    </w:p>
    <w:p>
      <w:pPr>
        <w:spacing w:before="10"/>
        <w:ind w:left="272" w:right="0" w:firstLine="0"/>
        <w:jc w:val="left"/>
        <w:rPr>
          <w:i/>
          <w:sz w:val="22"/>
        </w:rPr>
      </w:pPr>
      <w:r>
        <w:rPr>
          <w:w w:val="95"/>
          <w:sz w:val="22"/>
        </w:rPr>
        <w:t>Семейство</w:t>
      </w:r>
      <w:r>
        <w:rPr>
          <w:spacing w:val="39"/>
          <w:sz w:val="22"/>
        </w:rPr>
        <w:t xml:space="preserve"> </w:t>
      </w:r>
      <w:r>
        <w:rPr>
          <w:w w:val="95"/>
          <w:sz w:val="22"/>
        </w:rPr>
        <w:t>Свиристелевые</w:t>
      </w:r>
      <w:r>
        <w:rPr>
          <w:spacing w:val="39"/>
          <w:sz w:val="22"/>
        </w:rPr>
        <w:t xml:space="preserve"> </w:t>
      </w:r>
      <w:r>
        <w:rPr>
          <w:i/>
          <w:spacing w:val="-2"/>
          <w:w w:val="95"/>
          <w:sz w:val="22"/>
        </w:rPr>
        <w:t>(Bombycillidae)</w:t>
      </w:r>
    </w:p>
    <w:p>
      <w:pPr>
        <w:spacing w:before="11"/>
        <w:ind w:left="217" w:right="0" w:firstLine="0"/>
        <w:jc w:val="left"/>
        <w:rPr>
          <w:i/>
          <w:sz w:val="22"/>
        </w:rPr>
      </w:pPr>
      <w:r>
        <w:rPr>
          <w:i/>
          <w:sz w:val="22"/>
        </w:rPr>
        <w:t>Род</w:t>
      </w:r>
      <w:r>
        <w:rPr>
          <w:i/>
          <w:spacing w:val="-7"/>
          <w:sz w:val="22"/>
        </w:rPr>
        <w:t xml:space="preserve"> </w:t>
      </w:r>
      <w:r>
        <w:rPr>
          <w:i/>
          <w:spacing w:val="-2"/>
          <w:sz w:val="22"/>
        </w:rPr>
        <w:t>Bombycilla</w:t>
      </w:r>
    </w:p>
    <w:p>
      <w:pPr>
        <w:pStyle w:val="ListParagraph"/>
        <w:numPr>
          <w:ilvl w:val="0"/>
          <w:numId w:val="21"/>
        </w:numPr>
        <w:tabs>
          <w:tab w:val="left" w:pos="617"/>
          <w:tab w:val="left" w:pos="3431"/>
        </w:tabs>
        <w:spacing w:before="39" w:after="0" w:line="160" w:lineRule="auto"/>
        <w:ind w:left="3431" w:right="8983" w:hanging="3202"/>
        <w:jc w:val="left"/>
        <w:rPr>
          <w:sz w:val="22"/>
        </w:rPr>
      </w:pPr>
      <w:r>
        <w:pict>
          <v:shape id="_x0000_s1673" type="#_x0000_t202" style="width:277.3pt;height:12.2pt;margin-top:7.21pt;margin-left:395.83pt;mso-position-horizontal-relative:page;position:absolute;z-index:251917312" filled="f" stroked="f">
            <v:textbox inset="0,0,0,0">
              <w:txbxContent>
                <w:p>
                  <w:pPr>
                    <w:tabs>
                      <w:tab w:val="left" w:pos="2132"/>
                      <w:tab w:val="left" w:pos="5267"/>
                    </w:tabs>
                    <w:spacing w:before="0" w:line="243" w:lineRule="exact"/>
                    <w:ind w:left="0" w:right="0" w:firstLine="0"/>
                    <w:jc w:val="left"/>
                    <w:rPr>
                      <w:sz w:val="22"/>
                    </w:rPr>
                  </w:pPr>
                  <w:r>
                    <w:rPr>
                      <w:spacing w:val="-5"/>
                      <w:sz w:val="22"/>
                    </w:rPr>
                    <w:t>Зим</w:t>
                  </w:r>
                  <w:r>
                    <w:rPr>
                      <w:sz w:val="22"/>
                    </w:rPr>
                    <w:tab/>
                  </w:r>
                  <w:r>
                    <w:rPr>
                      <w:spacing w:val="-5"/>
                      <w:sz w:val="22"/>
                    </w:rPr>
                    <w:t>II</w:t>
                  </w:r>
                  <w:r>
                    <w:rPr>
                      <w:sz w:val="22"/>
                    </w:rPr>
                    <w:tab/>
                  </w:r>
                  <w:r>
                    <w:rPr>
                      <w:spacing w:val="-8"/>
                      <w:sz w:val="22"/>
                    </w:rPr>
                    <w:t>LC</w:t>
                  </w:r>
                </w:p>
              </w:txbxContent>
            </v:textbox>
          </v:shape>
        </w:pict>
      </w:r>
      <w:r>
        <w:rPr>
          <w:spacing w:val="-2"/>
          <w:position w:val="-11"/>
          <w:sz w:val="22"/>
        </w:rPr>
        <w:t>Свиристель</w:t>
      </w:r>
      <w:r>
        <w:rPr>
          <w:position w:val="-11"/>
          <w:sz w:val="22"/>
        </w:rPr>
        <w:tab/>
      </w:r>
      <w:r>
        <w:rPr>
          <w:sz w:val="22"/>
        </w:rPr>
        <w:t>Bombycilla</w:t>
      </w:r>
      <w:r>
        <w:rPr>
          <w:spacing w:val="-14"/>
          <w:sz w:val="22"/>
        </w:rPr>
        <w:t xml:space="preserve"> </w:t>
      </w:r>
      <w:r>
        <w:rPr>
          <w:sz w:val="22"/>
        </w:rPr>
        <w:t>garrulus</w:t>
      </w:r>
      <w:r>
        <w:rPr>
          <w:spacing w:val="-14"/>
          <w:sz w:val="22"/>
        </w:rPr>
        <w:t xml:space="preserve"> </w:t>
      </w:r>
      <w:r>
        <w:rPr>
          <w:sz w:val="22"/>
        </w:rPr>
        <w:t xml:space="preserve">(Linnaeus, </w:t>
      </w:r>
      <w:r>
        <w:rPr>
          <w:spacing w:val="-4"/>
          <w:sz w:val="22"/>
        </w:rPr>
        <w:t>1758)</w:t>
      </w:r>
    </w:p>
    <w:p>
      <w:pPr>
        <w:spacing w:before="28"/>
        <w:ind w:left="272" w:right="0" w:firstLine="0"/>
        <w:jc w:val="left"/>
        <w:rPr>
          <w:i/>
          <w:sz w:val="22"/>
        </w:rPr>
      </w:pPr>
      <w:r>
        <w:rPr>
          <w:spacing w:val="-2"/>
          <w:sz w:val="22"/>
        </w:rPr>
        <w:t>Семейство</w:t>
      </w:r>
      <w:r>
        <w:rPr>
          <w:spacing w:val="-1"/>
          <w:sz w:val="22"/>
        </w:rPr>
        <w:t xml:space="preserve"> </w:t>
      </w:r>
      <w:r>
        <w:rPr>
          <w:spacing w:val="-2"/>
          <w:sz w:val="22"/>
        </w:rPr>
        <w:t>Оляпковые</w:t>
      </w:r>
      <w:r>
        <w:rPr>
          <w:spacing w:val="-1"/>
          <w:sz w:val="22"/>
        </w:rPr>
        <w:t xml:space="preserve"> </w:t>
      </w:r>
      <w:r>
        <w:rPr>
          <w:i/>
          <w:spacing w:val="-2"/>
          <w:sz w:val="22"/>
        </w:rPr>
        <w:t>(Cinclidae)</w:t>
      </w:r>
    </w:p>
    <w:p>
      <w:pPr>
        <w:spacing w:before="8"/>
        <w:ind w:left="217" w:right="0" w:firstLine="0"/>
        <w:jc w:val="left"/>
        <w:rPr>
          <w:i/>
          <w:sz w:val="22"/>
        </w:rPr>
      </w:pPr>
      <w:r>
        <w:rPr>
          <w:i/>
          <w:sz w:val="22"/>
        </w:rPr>
        <w:t>Род</w:t>
      </w:r>
      <w:r>
        <w:rPr>
          <w:i/>
          <w:spacing w:val="-7"/>
          <w:sz w:val="22"/>
        </w:rPr>
        <w:t xml:space="preserve"> </w:t>
      </w:r>
      <w:r>
        <w:rPr>
          <w:i/>
          <w:spacing w:val="-2"/>
          <w:sz w:val="22"/>
        </w:rPr>
        <w:t>Cinclus</w:t>
      </w:r>
    </w:p>
    <w:p>
      <w:pPr>
        <w:pStyle w:val="ListParagraph"/>
        <w:numPr>
          <w:ilvl w:val="0"/>
          <w:numId w:val="21"/>
        </w:numPr>
        <w:tabs>
          <w:tab w:val="left" w:pos="617"/>
          <w:tab w:val="left" w:pos="3250"/>
          <w:tab w:val="left" w:pos="6892"/>
          <w:tab w:val="left" w:pos="8319"/>
          <w:tab w:val="left" w:pos="12264"/>
        </w:tabs>
        <w:spacing w:before="11" w:after="0" w:line="240" w:lineRule="auto"/>
        <w:ind w:left="616" w:right="0" w:hanging="388"/>
        <w:jc w:val="left"/>
        <w:rPr>
          <w:sz w:val="22"/>
        </w:rPr>
      </w:pPr>
      <w:r>
        <w:rPr>
          <w:spacing w:val="-2"/>
          <w:sz w:val="22"/>
        </w:rPr>
        <w:t>Оляпка</w:t>
      </w:r>
      <w:r>
        <w:rPr>
          <w:sz w:val="22"/>
        </w:rPr>
        <w:tab/>
        <w:t>Cinclus</w:t>
      </w:r>
      <w:r>
        <w:rPr>
          <w:spacing w:val="-11"/>
          <w:sz w:val="22"/>
        </w:rPr>
        <w:t xml:space="preserve"> </w:t>
      </w:r>
      <w:r>
        <w:rPr>
          <w:sz w:val="22"/>
        </w:rPr>
        <w:t>cinclus</w:t>
      </w:r>
      <w:r>
        <w:rPr>
          <w:spacing w:val="-11"/>
          <w:sz w:val="22"/>
        </w:rPr>
        <w:t xml:space="preserve"> </w:t>
      </w:r>
      <w:r>
        <w:rPr>
          <w:sz w:val="22"/>
        </w:rPr>
        <w:t>(Linnaeus,</w:t>
      </w:r>
      <w:r>
        <w:rPr>
          <w:spacing w:val="-9"/>
          <w:sz w:val="22"/>
        </w:rPr>
        <w:t xml:space="preserve"> </w:t>
      </w:r>
      <w:r>
        <w:rPr>
          <w:sz w:val="22"/>
        </w:rPr>
        <w:t>1758)</w:t>
      </w:r>
      <w:r>
        <w:rPr>
          <w:spacing w:val="-12"/>
          <w:sz w:val="22"/>
        </w:rPr>
        <w:t xml:space="preserve"> </w:t>
      </w:r>
      <w:r>
        <w:rPr>
          <w:spacing w:val="-5"/>
          <w:sz w:val="22"/>
        </w:rPr>
        <w:t>Зал</w:t>
      </w:r>
      <w:r>
        <w:rPr>
          <w:sz w:val="22"/>
        </w:rPr>
        <w:tab/>
      </w:r>
      <w:r>
        <w:rPr>
          <w:spacing w:val="-5"/>
          <w:sz w:val="22"/>
        </w:rPr>
        <w:t>DD</w:t>
      </w:r>
      <w:r>
        <w:rPr>
          <w:sz w:val="22"/>
        </w:rPr>
        <w:tab/>
      </w:r>
      <w:r>
        <w:rPr>
          <w:spacing w:val="-5"/>
          <w:sz w:val="22"/>
        </w:rPr>
        <w:t>II</w:t>
      </w:r>
      <w:r>
        <w:rPr>
          <w:sz w:val="22"/>
        </w:rPr>
        <w:tab/>
      </w:r>
      <w:r>
        <w:rPr>
          <w:spacing w:val="-5"/>
          <w:sz w:val="22"/>
        </w:rPr>
        <w:t>LC</w:t>
      </w:r>
    </w:p>
    <w:p>
      <w:pPr>
        <w:spacing w:before="10"/>
        <w:ind w:left="272" w:right="0" w:firstLine="0"/>
        <w:jc w:val="left"/>
        <w:rPr>
          <w:i/>
          <w:sz w:val="22"/>
        </w:rPr>
      </w:pPr>
      <w:r>
        <w:rPr>
          <w:w w:val="95"/>
          <w:sz w:val="22"/>
        </w:rPr>
        <w:t>Семейство</w:t>
      </w:r>
      <w:r>
        <w:rPr>
          <w:spacing w:val="41"/>
          <w:sz w:val="22"/>
        </w:rPr>
        <w:t xml:space="preserve"> </w:t>
      </w:r>
      <w:r>
        <w:rPr>
          <w:w w:val="95"/>
          <w:sz w:val="22"/>
        </w:rPr>
        <w:t>Крапивниковые</w:t>
      </w:r>
      <w:r>
        <w:rPr>
          <w:spacing w:val="42"/>
          <w:sz w:val="22"/>
        </w:rPr>
        <w:t xml:space="preserve"> </w:t>
      </w:r>
      <w:r>
        <w:rPr>
          <w:i/>
          <w:spacing w:val="-2"/>
          <w:w w:val="95"/>
          <w:sz w:val="22"/>
        </w:rPr>
        <w:t>(Troglodytidae)</w:t>
      </w:r>
    </w:p>
    <w:p>
      <w:pPr>
        <w:spacing w:before="11"/>
        <w:ind w:left="217" w:right="0" w:firstLine="0"/>
        <w:jc w:val="left"/>
        <w:rPr>
          <w:i/>
          <w:sz w:val="22"/>
        </w:rPr>
      </w:pPr>
      <w:r>
        <w:rPr>
          <w:i/>
          <w:sz w:val="22"/>
        </w:rPr>
        <w:t>Род</w:t>
      </w:r>
      <w:r>
        <w:rPr>
          <w:i/>
          <w:spacing w:val="-7"/>
          <w:sz w:val="22"/>
        </w:rPr>
        <w:t xml:space="preserve"> </w:t>
      </w:r>
      <w:r>
        <w:rPr>
          <w:i/>
          <w:spacing w:val="-2"/>
          <w:sz w:val="22"/>
        </w:rPr>
        <w:t>Troglodytes</w:t>
      </w:r>
    </w:p>
    <w:p>
      <w:pPr>
        <w:pStyle w:val="ListParagraph"/>
        <w:numPr>
          <w:ilvl w:val="0"/>
          <w:numId w:val="21"/>
        </w:numPr>
        <w:tabs>
          <w:tab w:val="left" w:pos="617"/>
          <w:tab w:val="left" w:pos="3431"/>
        </w:tabs>
        <w:spacing w:before="32" w:after="0" w:line="160" w:lineRule="auto"/>
        <w:ind w:left="3431" w:right="8676" w:hanging="3202"/>
        <w:jc w:val="left"/>
        <w:rPr>
          <w:sz w:val="22"/>
        </w:rPr>
      </w:pPr>
      <w:r>
        <w:pict>
          <v:shape id="_x0000_s1674" type="#_x0000_t202" style="width:274.3pt;height:12.2pt;margin-top:7.23pt;margin-left:398.82pt;mso-position-horizontal-relative:page;position:absolute;z-index:251916288" filled="f" stroked="f">
            <v:textbox inset="0,0,0,0">
              <w:txbxContent>
                <w:p>
                  <w:pPr>
                    <w:tabs>
                      <w:tab w:val="left" w:pos="2075"/>
                      <w:tab w:val="left" w:pos="5207"/>
                    </w:tabs>
                    <w:spacing w:before="0" w:line="243" w:lineRule="exact"/>
                    <w:ind w:left="0" w:right="0" w:firstLine="0"/>
                    <w:jc w:val="left"/>
                    <w:rPr>
                      <w:sz w:val="22"/>
                    </w:rPr>
                  </w:pPr>
                  <w:r>
                    <w:rPr>
                      <w:spacing w:val="-5"/>
                      <w:sz w:val="22"/>
                    </w:rPr>
                    <w:t>Гн</w:t>
                  </w:r>
                  <w:r>
                    <w:rPr>
                      <w:sz w:val="22"/>
                    </w:rPr>
                    <w:tab/>
                  </w:r>
                  <w:r>
                    <w:rPr>
                      <w:spacing w:val="-5"/>
                      <w:sz w:val="22"/>
                    </w:rPr>
                    <w:t>II</w:t>
                  </w:r>
                  <w:r>
                    <w:rPr>
                      <w:sz w:val="22"/>
                    </w:rPr>
                    <w:tab/>
                  </w:r>
                  <w:r>
                    <w:rPr>
                      <w:spacing w:val="-8"/>
                      <w:sz w:val="22"/>
                    </w:rPr>
                    <w:t>LC</w:t>
                  </w:r>
                </w:p>
              </w:txbxContent>
            </v:textbox>
          </v:shape>
        </w:pict>
      </w:r>
      <w:r>
        <w:rPr>
          <w:spacing w:val="-2"/>
          <w:position w:val="-12"/>
          <w:sz w:val="22"/>
        </w:rPr>
        <w:t>Крапивник</w:t>
      </w:r>
      <w:r>
        <w:rPr>
          <w:position w:val="-12"/>
          <w:sz w:val="22"/>
        </w:rPr>
        <w:tab/>
      </w:r>
      <w:r>
        <w:rPr>
          <w:sz w:val="22"/>
        </w:rPr>
        <w:t>Troglodytes</w:t>
      </w:r>
      <w:r>
        <w:rPr>
          <w:spacing w:val="-14"/>
          <w:sz w:val="22"/>
        </w:rPr>
        <w:t xml:space="preserve"> </w:t>
      </w:r>
      <w:r>
        <w:rPr>
          <w:sz w:val="22"/>
        </w:rPr>
        <w:t>troglodytes</w:t>
      </w:r>
      <w:r>
        <w:rPr>
          <w:spacing w:val="-14"/>
          <w:sz w:val="22"/>
        </w:rPr>
        <w:t xml:space="preserve"> </w:t>
      </w:r>
      <w:r>
        <w:rPr>
          <w:sz w:val="22"/>
        </w:rPr>
        <w:t xml:space="preserve">(Linnaeus, </w:t>
      </w:r>
      <w:r>
        <w:rPr>
          <w:spacing w:val="-4"/>
          <w:sz w:val="22"/>
        </w:rPr>
        <w:t>1758)</w:t>
      </w:r>
    </w:p>
    <w:p>
      <w:pPr>
        <w:spacing w:before="22"/>
        <w:ind w:left="272" w:right="0" w:firstLine="0"/>
        <w:jc w:val="left"/>
        <w:rPr>
          <w:i/>
          <w:sz w:val="22"/>
        </w:rPr>
      </w:pPr>
      <w:r>
        <w:rPr>
          <w:spacing w:val="-2"/>
          <w:sz w:val="22"/>
        </w:rPr>
        <w:t>Семейство</w:t>
      </w:r>
      <w:r>
        <w:rPr>
          <w:sz w:val="22"/>
        </w:rPr>
        <w:t xml:space="preserve"> </w:t>
      </w:r>
      <w:r>
        <w:rPr>
          <w:spacing w:val="-2"/>
          <w:sz w:val="22"/>
        </w:rPr>
        <w:t>Завирушковые</w:t>
      </w:r>
      <w:r>
        <w:rPr>
          <w:sz w:val="22"/>
        </w:rPr>
        <w:t xml:space="preserve"> </w:t>
      </w:r>
      <w:r>
        <w:rPr>
          <w:i/>
          <w:spacing w:val="-2"/>
          <w:sz w:val="22"/>
        </w:rPr>
        <w:t>(Prunellidae)</w:t>
      </w:r>
    </w:p>
    <w:p>
      <w:pPr>
        <w:spacing w:before="10"/>
        <w:ind w:left="217" w:right="0" w:firstLine="0"/>
        <w:jc w:val="left"/>
        <w:rPr>
          <w:i/>
          <w:sz w:val="22"/>
        </w:rPr>
      </w:pPr>
      <w:r>
        <w:rPr>
          <w:i/>
          <w:sz w:val="22"/>
        </w:rPr>
        <w:t>Род</w:t>
      </w:r>
      <w:r>
        <w:rPr>
          <w:i/>
          <w:spacing w:val="-7"/>
          <w:sz w:val="22"/>
        </w:rPr>
        <w:t xml:space="preserve"> </w:t>
      </w:r>
      <w:r>
        <w:rPr>
          <w:i/>
          <w:spacing w:val="-2"/>
          <w:sz w:val="22"/>
        </w:rPr>
        <w:t>Prunella</w:t>
      </w:r>
    </w:p>
    <w:p>
      <w:pPr>
        <w:pStyle w:val="ListParagraph"/>
        <w:numPr>
          <w:ilvl w:val="0"/>
          <w:numId w:val="21"/>
        </w:numPr>
        <w:tabs>
          <w:tab w:val="left" w:pos="617"/>
          <w:tab w:val="left" w:pos="3248"/>
          <w:tab w:val="left" w:pos="8598"/>
          <w:tab w:val="left" w:pos="10665"/>
          <w:tab w:val="left" w:pos="12264"/>
        </w:tabs>
        <w:spacing w:before="11" w:after="0" w:line="240" w:lineRule="auto"/>
        <w:ind w:left="616" w:right="0" w:hanging="388"/>
        <w:jc w:val="left"/>
        <w:rPr>
          <w:sz w:val="22"/>
        </w:rPr>
      </w:pPr>
      <w:r>
        <w:rPr>
          <w:sz w:val="22"/>
        </w:rPr>
        <w:t>Лесная</w:t>
      </w:r>
      <w:r>
        <w:rPr>
          <w:spacing w:val="-14"/>
          <w:sz w:val="22"/>
        </w:rPr>
        <w:t xml:space="preserve"> </w:t>
      </w:r>
      <w:r>
        <w:rPr>
          <w:spacing w:val="-2"/>
          <w:sz w:val="22"/>
        </w:rPr>
        <w:t>завирушка</w:t>
      </w:r>
      <w:r>
        <w:rPr>
          <w:sz w:val="22"/>
        </w:rPr>
        <w:tab/>
        <w:t>Prunella</w:t>
      </w:r>
      <w:r>
        <w:rPr>
          <w:spacing w:val="-13"/>
          <w:sz w:val="22"/>
        </w:rPr>
        <w:t xml:space="preserve"> </w:t>
      </w:r>
      <w:r>
        <w:rPr>
          <w:sz w:val="22"/>
        </w:rPr>
        <w:t>modularis</w:t>
      </w:r>
      <w:r>
        <w:rPr>
          <w:spacing w:val="-12"/>
          <w:sz w:val="22"/>
        </w:rPr>
        <w:t xml:space="preserve"> </w:t>
      </w:r>
      <w:r>
        <w:rPr>
          <w:sz w:val="22"/>
        </w:rPr>
        <w:t>(Linnaeus,</w:t>
      </w:r>
      <w:r>
        <w:rPr>
          <w:spacing w:val="-11"/>
          <w:sz w:val="22"/>
        </w:rPr>
        <w:t xml:space="preserve"> </w:t>
      </w:r>
      <w:r>
        <w:rPr>
          <w:sz w:val="22"/>
        </w:rPr>
        <w:t>1758)</w:t>
      </w:r>
      <w:r>
        <w:rPr>
          <w:spacing w:val="-13"/>
          <w:sz w:val="22"/>
        </w:rPr>
        <w:t xml:space="preserve"> </w:t>
      </w:r>
      <w:r>
        <w:rPr>
          <w:spacing w:val="-5"/>
          <w:sz w:val="22"/>
        </w:rPr>
        <w:t>Гн</w:t>
      </w:r>
      <w:r>
        <w:rPr>
          <w:sz w:val="22"/>
        </w:rPr>
        <w:tab/>
      </w:r>
      <w:r>
        <w:rPr>
          <w:spacing w:val="-5"/>
          <w:sz w:val="22"/>
        </w:rPr>
        <w:t>II</w:t>
      </w:r>
      <w:r>
        <w:rPr>
          <w:sz w:val="22"/>
        </w:rPr>
        <w:tab/>
      </w:r>
      <w:r>
        <w:rPr>
          <w:spacing w:val="-10"/>
          <w:sz w:val="22"/>
        </w:rPr>
        <w:t>4</w:t>
      </w:r>
      <w:r>
        <w:rPr>
          <w:sz w:val="22"/>
        </w:rPr>
        <w:tab/>
      </w:r>
      <w:r>
        <w:rPr>
          <w:spacing w:val="-5"/>
          <w:sz w:val="22"/>
        </w:rPr>
        <w:t>LC</w:t>
      </w:r>
    </w:p>
    <w:p>
      <w:pPr>
        <w:spacing w:before="11"/>
        <w:ind w:left="272" w:right="0" w:firstLine="0"/>
        <w:jc w:val="left"/>
        <w:rPr>
          <w:i/>
          <w:sz w:val="22"/>
        </w:rPr>
      </w:pPr>
      <w:r>
        <w:rPr>
          <w:spacing w:val="-2"/>
          <w:sz w:val="22"/>
        </w:rPr>
        <w:t>Семейство</w:t>
      </w:r>
      <w:r>
        <w:rPr>
          <w:spacing w:val="1"/>
          <w:sz w:val="22"/>
        </w:rPr>
        <w:t xml:space="preserve"> </w:t>
      </w:r>
      <w:r>
        <w:rPr>
          <w:spacing w:val="-2"/>
          <w:sz w:val="22"/>
        </w:rPr>
        <w:t>Дроздовые</w:t>
      </w:r>
      <w:r>
        <w:rPr>
          <w:spacing w:val="2"/>
          <w:sz w:val="22"/>
        </w:rPr>
        <w:t xml:space="preserve"> </w:t>
      </w:r>
      <w:r>
        <w:rPr>
          <w:i/>
          <w:spacing w:val="-2"/>
          <w:sz w:val="22"/>
        </w:rPr>
        <w:t>(Turdidae)</w:t>
      </w:r>
    </w:p>
    <w:p>
      <w:pPr>
        <w:spacing w:before="7"/>
        <w:ind w:left="217" w:right="0" w:firstLine="0"/>
        <w:jc w:val="left"/>
        <w:rPr>
          <w:i/>
          <w:sz w:val="22"/>
        </w:rPr>
      </w:pPr>
      <w:r>
        <w:rPr>
          <w:i/>
          <w:sz w:val="22"/>
        </w:rPr>
        <w:t>Род</w:t>
      </w:r>
      <w:r>
        <w:rPr>
          <w:i/>
          <w:spacing w:val="-7"/>
          <w:sz w:val="22"/>
        </w:rPr>
        <w:t xml:space="preserve"> </w:t>
      </w:r>
      <w:r>
        <w:rPr>
          <w:i/>
          <w:spacing w:val="-2"/>
          <w:sz w:val="22"/>
        </w:rPr>
        <w:t>Erithacus</w:t>
      </w:r>
    </w:p>
    <w:p>
      <w:pPr>
        <w:pStyle w:val="ListParagraph"/>
        <w:numPr>
          <w:ilvl w:val="0"/>
          <w:numId w:val="21"/>
        </w:numPr>
        <w:tabs>
          <w:tab w:val="left" w:pos="617"/>
          <w:tab w:val="left" w:pos="3253"/>
          <w:tab w:val="left" w:pos="7912"/>
          <w:tab w:val="left" w:pos="8579"/>
          <w:tab w:val="left" w:pos="10665"/>
          <w:tab w:val="left" w:pos="12264"/>
        </w:tabs>
        <w:spacing w:before="10" w:after="0" w:line="240" w:lineRule="auto"/>
        <w:ind w:left="616" w:right="0" w:hanging="388"/>
        <w:jc w:val="left"/>
        <w:rPr>
          <w:sz w:val="22"/>
        </w:rPr>
      </w:pPr>
      <w:r>
        <w:rPr>
          <w:spacing w:val="-2"/>
          <w:sz w:val="22"/>
        </w:rPr>
        <w:t>Зарянка</w:t>
      </w:r>
      <w:r>
        <w:rPr>
          <w:sz w:val="22"/>
        </w:rPr>
        <w:tab/>
        <w:t>Erithacus</w:t>
      </w:r>
      <w:r>
        <w:rPr>
          <w:spacing w:val="-12"/>
          <w:sz w:val="22"/>
        </w:rPr>
        <w:t xml:space="preserve"> </w:t>
      </w:r>
      <w:r>
        <w:rPr>
          <w:sz w:val="22"/>
        </w:rPr>
        <w:t>rubecula</w:t>
      </w:r>
      <w:r>
        <w:rPr>
          <w:spacing w:val="-12"/>
          <w:sz w:val="22"/>
        </w:rPr>
        <w:t xml:space="preserve"> </w:t>
      </w:r>
      <w:r>
        <w:rPr>
          <w:sz w:val="22"/>
        </w:rPr>
        <w:t>(Linnaeus,</w:t>
      </w:r>
      <w:r>
        <w:rPr>
          <w:spacing w:val="-10"/>
          <w:sz w:val="22"/>
        </w:rPr>
        <w:t xml:space="preserve"> </w:t>
      </w:r>
      <w:r>
        <w:rPr>
          <w:sz w:val="22"/>
        </w:rPr>
        <w:t>1758)</w:t>
      </w:r>
      <w:r>
        <w:rPr>
          <w:spacing w:val="-13"/>
          <w:sz w:val="22"/>
        </w:rPr>
        <w:t xml:space="preserve"> </w:t>
      </w:r>
      <w:r>
        <w:rPr>
          <w:spacing w:val="-5"/>
          <w:sz w:val="22"/>
        </w:rPr>
        <w:t>Гн</w:t>
      </w:r>
      <w:r>
        <w:rPr>
          <w:sz w:val="22"/>
        </w:rPr>
        <w:tab/>
      </w:r>
      <w:r>
        <w:rPr>
          <w:spacing w:val="-5"/>
          <w:sz w:val="22"/>
        </w:rPr>
        <w:t>II</w:t>
      </w:r>
      <w:r>
        <w:rPr>
          <w:sz w:val="22"/>
        </w:rPr>
        <w:tab/>
      </w:r>
      <w:r>
        <w:rPr>
          <w:spacing w:val="-5"/>
          <w:sz w:val="22"/>
        </w:rPr>
        <w:t>II</w:t>
      </w:r>
      <w:r>
        <w:rPr>
          <w:sz w:val="22"/>
        </w:rPr>
        <w:tab/>
      </w:r>
      <w:r>
        <w:rPr>
          <w:spacing w:val="-10"/>
          <w:sz w:val="22"/>
        </w:rPr>
        <w:t>4</w:t>
      </w:r>
      <w:r>
        <w:rPr>
          <w:sz w:val="22"/>
        </w:rPr>
        <w:tab/>
      </w:r>
      <w:r>
        <w:rPr>
          <w:spacing w:val="-5"/>
          <w:sz w:val="22"/>
        </w:rPr>
        <w:t>LC</w:t>
      </w:r>
    </w:p>
    <w:p>
      <w:pPr>
        <w:pStyle w:val="BodyText"/>
        <w:spacing w:before="4" w:after="1"/>
        <w:rPr>
          <w:sz w:val="23"/>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2638"/>
        <w:gridCol w:w="3517"/>
        <w:gridCol w:w="684"/>
        <w:gridCol w:w="684"/>
        <w:gridCol w:w="672"/>
        <w:gridCol w:w="665"/>
        <w:gridCol w:w="692"/>
        <w:gridCol w:w="992"/>
        <w:gridCol w:w="2367"/>
        <w:gridCol w:w="1072"/>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53"/>
          <w:jc w:val="left"/>
        </w:trPr>
        <w:tc>
          <w:tcPr>
            <w:tcW w:w="14559" w:type="dxa"/>
            <w:gridSpan w:val="11"/>
          </w:tcPr>
          <w:p>
            <w:pPr>
              <w:pStyle w:val="TableParagraph"/>
              <w:spacing w:line="234" w:lineRule="exact"/>
              <w:ind w:left="107"/>
              <w:rPr>
                <w:i/>
                <w:sz w:val="22"/>
              </w:rPr>
            </w:pPr>
            <w:r>
              <w:rPr>
                <w:i/>
                <w:sz w:val="22"/>
              </w:rPr>
              <w:t>Род</w:t>
            </w:r>
            <w:r>
              <w:rPr>
                <w:i/>
                <w:spacing w:val="-7"/>
                <w:sz w:val="22"/>
              </w:rPr>
              <w:t xml:space="preserve"> </w:t>
            </w:r>
            <w:r>
              <w:rPr>
                <w:i/>
                <w:spacing w:val="-2"/>
                <w:sz w:val="22"/>
              </w:rPr>
              <w:t>Luscinia</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576" w:type="dxa"/>
          </w:tcPr>
          <w:p>
            <w:pPr>
              <w:pStyle w:val="TableParagraph"/>
              <w:spacing w:line="234" w:lineRule="exact"/>
              <w:ind w:left="119"/>
              <w:rPr>
                <w:sz w:val="22"/>
              </w:rPr>
            </w:pPr>
            <w:r>
              <w:rPr>
                <w:spacing w:val="-5"/>
                <w:sz w:val="22"/>
              </w:rPr>
              <w:t>164</w:t>
            </w:r>
          </w:p>
        </w:tc>
        <w:tc>
          <w:tcPr>
            <w:tcW w:w="2638" w:type="dxa"/>
          </w:tcPr>
          <w:p>
            <w:pPr>
              <w:pStyle w:val="TableParagraph"/>
              <w:tabs>
                <w:tab w:val="left" w:pos="2562"/>
              </w:tabs>
              <w:spacing w:line="234" w:lineRule="exact"/>
              <w:ind w:left="-71" w:right="-72"/>
              <w:rPr>
                <w:sz w:val="22"/>
              </w:rPr>
            </w:pPr>
            <w:r>
              <w:rPr>
                <w:w w:val="95"/>
                <w:sz w:val="22"/>
              </w:rPr>
              <w:t>Обыкновенный</w:t>
            </w:r>
            <w:r>
              <w:rPr>
                <w:spacing w:val="46"/>
                <w:sz w:val="22"/>
              </w:rPr>
              <w:t xml:space="preserve"> </w:t>
            </w:r>
            <w:r>
              <w:rPr>
                <w:spacing w:val="-2"/>
                <w:sz w:val="22"/>
              </w:rPr>
              <w:t>соловей</w:t>
            </w:r>
            <w:r>
              <w:rPr>
                <w:sz w:val="22"/>
              </w:rPr>
              <w:tab/>
            </w:r>
            <w:r>
              <w:rPr>
                <w:spacing w:val="-10"/>
                <w:sz w:val="22"/>
              </w:rPr>
              <w:t>L</w:t>
            </w:r>
          </w:p>
        </w:tc>
        <w:tc>
          <w:tcPr>
            <w:tcW w:w="3517" w:type="dxa"/>
          </w:tcPr>
          <w:p>
            <w:pPr>
              <w:pStyle w:val="TableParagraph"/>
              <w:spacing w:line="234" w:lineRule="exact"/>
              <w:ind w:left="56"/>
              <w:rPr>
                <w:sz w:val="22"/>
              </w:rPr>
            </w:pPr>
            <w:r>
              <w:rPr>
                <w:sz w:val="22"/>
              </w:rPr>
              <w:t>uscinia</w:t>
            </w:r>
            <w:r>
              <w:rPr>
                <w:spacing w:val="-11"/>
                <w:sz w:val="22"/>
              </w:rPr>
              <w:t xml:space="preserve"> </w:t>
            </w:r>
            <w:r>
              <w:rPr>
                <w:sz w:val="22"/>
              </w:rPr>
              <w:t>luscinia</w:t>
            </w:r>
            <w:r>
              <w:rPr>
                <w:spacing w:val="-11"/>
                <w:sz w:val="22"/>
              </w:rPr>
              <w:t xml:space="preserve"> </w:t>
            </w:r>
            <w:r>
              <w:rPr>
                <w:sz w:val="22"/>
              </w:rPr>
              <w:t>(Linnaeus,</w:t>
            </w:r>
            <w:r>
              <w:rPr>
                <w:spacing w:val="-9"/>
                <w:sz w:val="22"/>
              </w:rPr>
              <w:t xml:space="preserve"> </w:t>
            </w:r>
            <w:r>
              <w:rPr>
                <w:sz w:val="22"/>
              </w:rPr>
              <w:t>1758)</w:t>
            </w:r>
            <w:r>
              <w:rPr>
                <w:spacing w:val="-10"/>
                <w:sz w:val="22"/>
              </w:rPr>
              <w:t xml:space="preserve"> </w:t>
            </w:r>
            <w:r>
              <w:rPr>
                <w:spacing w:val="-5"/>
                <w:sz w:val="22"/>
              </w:rPr>
              <w:t>Гн</w:t>
            </w:r>
          </w:p>
        </w:tc>
        <w:tc>
          <w:tcPr>
            <w:tcW w:w="684" w:type="dxa"/>
          </w:tcPr>
          <w:p>
            <w:pPr>
              <w:pStyle w:val="TableParagraph"/>
              <w:rPr>
                <w:sz w:val="18"/>
              </w:rPr>
            </w:pPr>
          </w:p>
        </w:tc>
        <w:tc>
          <w:tcPr>
            <w:tcW w:w="684" w:type="dxa"/>
          </w:tcPr>
          <w:p>
            <w:pPr>
              <w:pStyle w:val="TableParagraph"/>
              <w:spacing w:line="234" w:lineRule="exact"/>
              <w:ind w:left="237"/>
              <w:rPr>
                <w:sz w:val="22"/>
              </w:rPr>
            </w:pPr>
            <w:r>
              <w:rPr>
                <w:spacing w:val="-5"/>
                <w:sz w:val="22"/>
              </w:rPr>
              <w:t>II</w:t>
            </w:r>
          </w:p>
        </w:tc>
        <w:tc>
          <w:tcPr>
            <w:tcW w:w="672" w:type="dxa"/>
          </w:tcPr>
          <w:p>
            <w:pPr>
              <w:pStyle w:val="TableParagraph"/>
              <w:spacing w:line="234" w:lineRule="exact"/>
              <w:ind w:right="295"/>
              <w:jc w:val="right"/>
              <w:rPr>
                <w:sz w:val="22"/>
              </w:rPr>
            </w:pPr>
            <w:r>
              <w:rPr>
                <w:spacing w:val="-5"/>
                <w:sz w:val="22"/>
              </w:rPr>
              <w:t>II</w:t>
            </w:r>
          </w:p>
        </w:tc>
        <w:tc>
          <w:tcPr>
            <w:tcW w:w="665" w:type="dxa"/>
          </w:tcPr>
          <w:p>
            <w:pPr>
              <w:pStyle w:val="TableParagraph"/>
              <w:rPr>
                <w:sz w:val="18"/>
              </w:rPr>
            </w:pPr>
          </w:p>
        </w:tc>
        <w:tc>
          <w:tcPr>
            <w:tcW w:w="692" w:type="dxa"/>
          </w:tcPr>
          <w:p>
            <w:pPr>
              <w:pStyle w:val="TableParagraph"/>
              <w:rPr>
                <w:sz w:val="18"/>
              </w:rPr>
            </w:pPr>
          </w:p>
        </w:tc>
        <w:tc>
          <w:tcPr>
            <w:tcW w:w="992" w:type="dxa"/>
          </w:tcPr>
          <w:p>
            <w:pPr>
              <w:pStyle w:val="TableParagraph"/>
              <w:spacing w:line="234" w:lineRule="exact"/>
              <w:jc w:val="center"/>
              <w:rPr>
                <w:sz w:val="22"/>
              </w:rPr>
            </w:pPr>
            <w:r>
              <w:rPr>
                <w:w w:val="99"/>
                <w:sz w:val="22"/>
              </w:rPr>
              <w:t>4</w:t>
            </w:r>
          </w:p>
        </w:tc>
        <w:tc>
          <w:tcPr>
            <w:tcW w:w="2367" w:type="dxa"/>
          </w:tcPr>
          <w:p>
            <w:pPr>
              <w:pStyle w:val="TableParagraph"/>
              <w:spacing w:line="234" w:lineRule="exact"/>
              <w:ind w:left="1018" w:right="1019"/>
              <w:jc w:val="center"/>
              <w:rPr>
                <w:sz w:val="22"/>
              </w:rPr>
            </w:pPr>
            <w:r>
              <w:rPr>
                <w:spacing w:val="-5"/>
                <w:sz w:val="22"/>
              </w:rPr>
              <w:t>LC</w:t>
            </w:r>
          </w:p>
        </w:tc>
        <w:tc>
          <w:tcPr>
            <w:tcW w:w="1072" w:type="dxa"/>
          </w:tcPr>
          <w:p>
            <w:pPr>
              <w:pStyle w:val="TableParagraph"/>
              <w:rPr>
                <w:sz w:val="18"/>
              </w:rPr>
            </w:pPr>
          </w:p>
        </w:tc>
      </w:tr>
      <w:tr>
        <w:tblPrEx>
          <w:tblW w:w="0" w:type="auto"/>
          <w:jc w:val="left"/>
          <w:tblInd w:w="115" w:type="dxa"/>
          <w:tblLayout w:type="fixed"/>
          <w:tblCellMar>
            <w:top w:w="0" w:type="dxa"/>
            <w:left w:w="0" w:type="dxa"/>
            <w:bottom w:w="0" w:type="dxa"/>
            <w:right w:w="0" w:type="dxa"/>
          </w:tblCellMar>
          <w:tblLook w:val="01E0"/>
        </w:tblPrEx>
        <w:trPr>
          <w:trHeight w:val="249"/>
          <w:jc w:val="left"/>
        </w:trPr>
        <w:tc>
          <w:tcPr>
            <w:tcW w:w="576" w:type="dxa"/>
          </w:tcPr>
          <w:p>
            <w:pPr>
              <w:pStyle w:val="TableParagraph"/>
              <w:spacing w:line="230" w:lineRule="exact"/>
              <w:ind w:left="119"/>
              <w:rPr>
                <w:sz w:val="22"/>
              </w:rPr>
            </w:pPr>
            <w:r>
              <w:rPr>
                <w:spacing w:val="-5"/>
                <w:sz w:val="22"/>
              </w:rPr>
              <w:t>165</w:t>
            </w:r>
          </w:p>
        </w:tc>
        <w:tc>
          <w:tcPr>
            <w:tcW w:w="2638" w:type="dxa"/>
          </w:tcPr>
          <w:p>
            <w:pPr>
              <w:pStyle w:val="TableParagraph"/>
              <w:tabs>
                <w:tab w:val="left" w:pos="2563"/>
              </w:tabs>
              <w:spacing w:line="230" w:lineRule="exact"/>
              <w:ind w:left="-71" w:right="-72"/>
              <w:rPr>
                <w:sz w:val="22"/>
              </w:rPr>
            </w:pPr>
            <w:r>
              <w:rPr>
                <w:spacing w:val="-2"/>
                <w:sz w:val="22"/>
              </w:rPr>
              <w:t>Варакушка</w:t>
            </w:r>
            <w:r>
              <w:rPr>
                <w:sz w:val="22"/>
              </w:rPr>
              <w:tab/>
            </w:r>
            <w:r>
              <w:rPr>
                <w:spacing w:val="-10"/>
                <w:sz w:val="22"/>
              </w:rPr>
              <w:t>L</w:t>
            </w:r>
          </w:p>
        </w:tc>
        <w:tc>
          <w:tcPr>
            <w:tcW w:w="3517" w:type="dxa"/>
          </w:tcPr>
          <w:p>
            <w:pPr>
              <w:pStyle w:val="TableParagraph"/>
              <w:spacing w:line="230" w:lineRule="exact"/>
              <w:ind w:left="57"/>
              <w:rPr>
                <w:sz w:val="22"/>
              </w:rPr>
            </w:pPr>
            <w:r>
              <w:rPr>
                <w:sz w:val="22"/>
              </w:rPr>
              <w:t>uscinia</w:t>
            </w:r>
            <w:r>
              <w:rPr>
                <w:spacing w:val="-9"/>
                <w:sz w:val="22"/>
              </w:rPr>
              <w:t xml:space="preserve"> </w:t>
            </w:r>
            <w:r>
              <w:rPr>
                <w:sz w:val="22"/>
              </w:rPr>
              <w:t>svecica</w:t>
            </w:r>
            <w:r>
              <w:rPr>
                <w:spacing w:val="-12"/>
                <w:sz w:val="22"/>
              </w:rPr>
              <w:t xml:space="preserve"> </w:t>
            </w:r>
            <w:r>
              <w:rPr>
                <w:sz w:val="22"/>
              </w:rPr>
              <w:t>(Linnaeus,</w:t>
            </w:r>
            <w:r>
              <w:rPr>
                <w:spacing w:val="-9"/>
                <w:sz w:val="22"/>
              </w:rPr>
              <w:t xml:space="preserve"> </w:t>
            </w:r>
            <w:r>
              <w:rPr>
                <w:sz w:val="22"/>
              </w:rPr>
              <w:t>1758)</w:t>
            </w:r>
            <w:r>
              <w:rPr>
                <w:spacing w:val="-12"/>
                <w:sz w:val="22"/>
              </w:rPr>
              <w:t xml:space="preserve"> </w:t>
            </w:r>
            <w:r>
              <w:rPr>
                <w:spacing w:val="-5"/>
                <w:sz w:val="22"/>
              </w:rPr>
              <w:t>Гн</w:t>
            </w:r>
          </w:p>
        </w:tc>
        <w:tc>
          <w:tcPr>
            <w:tcW w:w="684" w:type="dxa"/>
          </w:tcPr>
          <w:p>
            <w:pPr>
              <w:pStyle w:val="TableParagraph"/>
              <w:rPr>
                <w:sz w:val="18"/>
              </w:rPr>
            </w:pPr>
          </w:p>
        </w:tc>
        <w:tc>
          <w:tcPr>
            <w:tcW w:w="684" w:type="dxa"/>
          </w:tcPr>
          <w:p>
            <w:pPr>
              <w:pStyle w:val="TableParagraph"/>
              <w:spacing w:line="230" w:lineRule="exact"/>
              <w:ind w:left="198"/>
              <w:rPr>
                <w:sz w:val="22"/>
              </w:rPr>
            </w:pPr>
            <w:r>
              <w:rPr>
                <w:spacing w:val="-5"/>
                <w:sz w:val="22"/>
              </w:rPr>
              <w:t>II</w:t>
            </w:r>
          </w:p>
        </w:tc>
        <w:tc>
          <w:tcPr>
            <w:tcW w:w="672" w:type="dxa"/>
          </w:tcPr>
          <w:p>
            <w:pPr>
              <w:pStyle w:val="TableParagraph"/>
              <w:spacing w:line="230" w:lineRule="exact"/>
              <w:ind w:right="297"/>
              <w:jc w:val="right"/>
              <w:rPr>
                <w:sz w:val="22"/>
              </w:rPr>
            </w:pPr>
            <w:r>
              <w:rPr>
                <w:spacing w:val="-5"/>
                <w:sz w:val="22"/>
              </w:rPr>
              <w:t>III</w:t>
            </w:r>
          </w:p>
        </w:tc>
        <w:tc>
          <w:tcPr>
            <w:tcW w:w="665" w:type="dxa"/>
          </w:tcPr>
          <w:p>
            <w:pPr>
              <w:pStyle w:val="TableParagraph"/>
              <w:rPr>
                <w:sz w:val="18"/>
              </w:rPr>
            </w:pPr>
          </w:p>
        </w:tc>
        <w:tc>
          <w:tcPr>
            <w:tcW w:w="692" w:type="dxa"/>
          </w:tcPr>
          <w:p>
            <w:pPr>
              <w:pStyle w:val="TableParagraph"/>
              <w:rPr>
                <w:sz w:val="18"/>
              </w:rPr>
            </w:pPr>
          </w:p>
        </w:tc>
        <w:tc>
          <w:tcPr>
            <w:tcW w:w="992" w:type="dxa"/>
          </w:tcPr>
          <w:p>
            <w:pPr>
              <w:pStyle w:val="TableParagraph"/>
              <w:rPr>
                <w:sz w:val="18"/>
              </w:rPr>
            </w:pPr>
          </w:p>
        </w:tc>
        <w:tc>
          <w:tcPr>
            <w:tcW w:w="2367" w:type="dxa"/>
          </w:tcPr>
          <w:p>
            <w:pPr>
              <w:pStyle w:val="TableParagraph"/>
              <w:spacing w:line="230" w:lineRule="exact"/>
              <w:ind w:left="1018" w:right="1019"/>
              <w:jc w:val="center"/>
              <w:rPr>
                <w:sz w:val="22"/>
              </w:rPr>
            </w:pPr>
            <w:r>
              <w:rPr>
                <w:spacing w:val="-5"/>
                <w:sz w:val="22"/>
              </w:rPr>
              <w:t>LC</w:t>
            </w:r>
          </w:p>
        </w:tc>
        <w:tc>
          <w:tcPr>
            <w:tcW w:w="1072" w:type="dxa"/>
          </w:tcPr>
          <w:p>
            <w:pPr>
              <w:pStyle w:val="TableParagraph"/>
              <w:spacing w:line="230" w:lineRule="exact"/>
              <w:jc w:val="center"/>
              <w:rPr>
                <w:sz w:val="22"/>
              </w:rPr>
            </w:pPr>
            <w:r>
              <w:rPr>
                <w:w w:val="99"/>
                <w:sz w:val="22"/>
              </w:rPr>
              <w:t>I</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559" w:type="dxa"/>
            <w:gridSpan w:val="11"/>
          </w:tcPr>
          <w:p>
            <w:pPr>
              <w:pStyle w:val="TableParagraph"/>
              <w:spacing w:line="234" w:lineRule="exact"/>
              <w:ind w:left="107"/>
              <w:rPr>
                <w:i/>
                <w:sz w:val="22"/>
              </w:rPr>
            </w:pPr>
            <w:r>
              <w:rPr>
                <w:i/>
                <w:sz w:val="22"/>
              </w:rPr>
              <w:t>Род</w:t>
            </w:r>
            <w:r>
              <w:rPr>
                <w:i/>
                <w:spacing w:val="-7"/>
                <w:sz w:val="22"/>
              </w:rPr>
              <w:t xml:space="preserve"> </w:t>
            </w:r>
            <w:r>
              <w:rPr>
                <w:i/>
                <w:spacing w:val="-2"/>
                <w:sz w:val="22"/>
              </w:rPr>
              <w:t>Phoenicurus</w:t>
            </w:r>
          </w:p>
        </w:tc>
      </w:tr>
      <w:tr>
        <w:tblPrEx>
          <w:tblW w:w="0" w:type="auto"/>
          <w:jc w:val="left"/>
          <w:tblInd w:w="115" w:type="dxa"/>
          <w:tblLayout w:type="fixed"/>
          <w:tblCellMar>
            <w:top w:w="0" w:type="dxa"/>
            <w:left w:w="0" w:type="dxa"/>
            <w:bottom w:w="0" w:type="dxa"/>
            <w:right w:w="0" w:type="dxa"/>
          </w:tblCellMar>
          <w:tblLook w:val="01E0"/>
        </w:tblPrEx>
        <w:trPr>
          <w:trHeight w:val="509"/>
          <w:jc w:val="left"/>
        </w:trPr>
        <w:tc>
          <w:tcPr>
            <w:tcW w:w="576" w:type="dxa"/>
          </w:tcPr>
          <w:p>
            <w:pPr>
              <w:pStyle w:val="TableParagraph"/>
              <w:spacing w:before="121"/>
              <w:ind w:left="119" w:right="-72"/>
              <w:rPr>
                <w:sz w:val="22"/>
              </w:rPr>
            </w:pPr>
            <w:r>
              <w:rPr>
                <w:sz w:val="22"/>
              </w:rPr>
              <w:t>166</w:t>
            </w:r>
            <w:r>
              <w:rPr>
                <w:spacing w:val="-5"/>
                <w:sz w:val="22"/>
              </w:rPr>
              <w:t xml:space="preserve"> </w:t>
            </w:r>
            <w:r>
              <w:rPr>
                <w:spacing w:val="-10"/>
                <w:sz w:val="22"/>
              </w:rPr>
              <w:t>Г</w:t>
            </w:r>
          </w:p>
        </w:tc>
        <w:tc>
          <w:tcPr>
            <w:tcW w:w="2638" w:type="dxa"/>
          </w:tcPr>
          <w:p>
            <w:pPr>
              <w:pStyle w:val="TableParagraph"/>
              <w:spacing w:before="121"/>
              <w:ind w:left="57"/>
              <w:rPr>
                <w:sz w:val="22"/>
              </w:rPr>
            </w:pPr>
            <w:r>
              <w:rPr>
                <w:w w:val="95"/>
                <w:sz w:val="22"/>
              </w:rPr>
              <w:t>орихвостка-</w:t>
            </w:r>
            <w:r>
              <w:rPr>
                <w:spacing w:val="-2"/>
                <w:sz w:val="22"/>
              </w:rPr>
              <w:t>чернушка</w:t>
            </w:r>
          </w:p>
        </w:tc>
        <w:tc>
          <w:tcPr>
            <w:tcW w:w="3517" w:type="dxa"/>
          </w:tcPr>
          <w:p>
            <w:pPr>
              <w:pStyle w:val="TableParagraph"/>
              <w:spacing w:line="252" w:lineRule="exact"/>
              <w:ind w:left="106"/>
              <w:rPr>
                <w:sz w:val="22"/>
              </w:rPr>
            </w:pPr>
            <w:r>
              <w:rPr>
                <w:sz w:val="22"/>
              </w:rPr>
              <w:t>Phoenicurus</w:t>
            </w:r>
            <w:r>
              <w:rPr>
                <w:spacing w:val="-13"/>
                <w:sz w:val="22"/>
              </w:rPr>
              <w:t xml:space="preserve"> </w:t>
            </w:r>
            <w:r>
              <w:rPr>
                <w:sz w:val="22"/>
              </w:rPr>
              <w:t>ochruros</w:t>
            </w:r>
            <w:r>
              <w:rPr>
                <w:spacing w:val="-13"/>
                <w:sz w:val="22"/>
              </w:rPr>
              <w:t xml:space="preserve"> </w:t>
            </w:r>
            <w:r>
              <w:rPr>
                <w:sz w:val="22"/>
              </w:rPr>
              <w:t>(S.</w:t>
            </w:r>
            <w:r>
              <w:rPr>
                <w:spacing w:val="-11"/>
                <w:sz w:val="22"/>
              </w:rPr>
              <w:t xml:space="preserve"> </w:t>
            </w:r>
            <w:r>
              <w:rPr>
                <w:sz w:val="22"/>
              </w:rPr>
              <w:t>G.</w:t>
            </w:r>
            <w:r>
              <w:rPr>
                <w:spacing w:val="-11"/>
                <w:sz w:val="22"/>
              </w:rPr>
              <w:t xml:space="preserve"> </w:t>
            </w:r>
            <w:r>
              <w:rPr>
                <w:sz w:val="22"/>
              </w:rPr>
              <w:t xml:space="preserve">Gmelin, </w:t>
            </w:r>
            <w:r>
              <w:rPr>
                <w:spacing w:val="-2"/>
                <w:sz w:val="22"/>
              </w:rPr>
              <w:t>1774)</w:t>
            </w:r>
          </w:p>
        </w:tc>
        <w:tc>
          <w:tcPr>
            <w:tcW w:w="684" w:type="dxa"/>
          </w:tcPr>
          <w:p>
            <w:pPr>
              <w:pStyle w:val="TableParagraph"/>
              <w:spacing w:before="121"/>
              <w:ind w:left="219"/>
              <w:rPr>
                <w:sz w:val="22"/>
              </w:rPr>
            </w:pPr>
            <w:r>
              <w:rPr>
                <w:spacing w:val="-5"/>
                <w:sz w:val="22"/>
              </w:rPr>
              <w:t>Гн</w:t>
            </w:r>
          </w:p>
        </w:tc>
        <w:tc>
          <w:tcPr>
            <w:tcW w:w="684" w:type="dxa"/>
          </w:tcPr>
          <w:p>
            <w:pPr>
              <w:pStyle w:val="TableParagraph"/>
              <w:rPr>
                <w:sz w:val="20"/>
              </w:rPr>
            </w:pPr>
          </w:p>
        </w:tc>
        <w:tc>
          <w:tcPr>
            <w:tcW w:w="672" w:type="dxa"/>
          </w:tcPr>
          <w:p>
            <w:pPr>
              <w:pStyle w:val="TableParagraph"/>
              <w:spacing w:before="121"/>
              <w:ind w:right="255"/>
              <w:jc w:val="right"/>
              <w:rPr>
                <w:sz w:val="22"/>
              </w:rPr>
            </w:pPr>
            <w:r>
              <w:rPr>
                <w:spacing w:val="-5"/>
                <w:sz w:val="22"/>
              </w:rPr>
              <w:t>II</w:t>
            </w:r>
          </w:p>
        </w:tc>
        <w:tc>
          <w:tcPr>
            <w:tcW w:w="665" w:type="dxa"/>
          </w:tcPr>
          <w:p>
            <w:pPr>
              <w:pStyle w:val="TableParagraph"/>
              <w:spacing w:before="121"/>
              <w:ind w:left="205" w:right="205"/>
              <w:jc w:val="center"/>
              <w:rPr>
                <w:sz w:val="22"/>
              </w:rPr>
            </w:pPr>
            <w:r>
              <w:rPr>
                <w:spacing w:val="-5"/>
                <w:sz w:val="22"/>
              </w:rPr>
              <w:t>II</w:t>
            </w:r>
          </w:p>
        </w:tc>
        <w:tc>
          <w:tcPr>
            <w:tcW w:w="692" w:type="dxa"/>
          </w:tcPr>
          <w:p>
            <w:pPr>
              <w:pStyle w:val="TableParagraph"/>
              <w:rPr>
                <w:sz w:val="20"/>
              </w:rPr>
            </w:pPr>
          </w:p>
        </w:tc>
        <w:tc>
          <w:tcPr>
            <w:tcW w:w="992" w:type="dxa"/>
          </w:tcPr>
          <w:p>
            <w:pPr>
              <w:pStyle w:val="TableParagraph"/>
              <w:rPr>
                <w:sz w:val="20"/>
              </w:rPr>
            </w:pPr>
          </w:p>
        </w:tc>
        <w:tc>
          <w:tcPr>
            <w:tcW w:w="2367" w:type="dxa"/>
          </w:tcPr>
          <w:p>
            <w:pPr>
              <w:pStyle w:val="TableParagraph"/>
              <w:spacing w:before="121"/>
              <w:ind w:left="1018" w:right="1019"/>
              <w:jc w:val="center"/>
              <w:rPr>
                <w:sz w:val="22"/>
              </w:rPr>
            </w:pPr>
            <w:r>
              <w:rPr>
                <w:spacing w:val="-5"/>
                <w:sz w:val="22"/>
              </w:rPr>
              <w:t>LC</w:t>
            </w:r>
          </w:p>
        </w:tc>
        <w:tc>
          <w:tcPr>
            <w:tcW w:w="1072" w:type="dxa"/>
          </w:tcPr>
          <w:p>
            <w:pPr>
              <w:pStyle w:val="TableParagraph"/>
              <w:rPr>
                <w:sz w:val="20"/>
              </w:rPr>
            </w:pPr>
          </w:p>
        </w:tc>
      </w:tr>
    </w:tbl>
    <w:p>
      <w:pPr>
        <w:spacing w:after="0"/>
        <w:rPr>
          <w:sz w:val="20"/>
        </w:rPr>
        <w:sectPr>
          <w:pgSz w:w="16840" w:h="11910" w:orient="landscape"/>
          <w:pgMar w:top="1100" w:right="720" w:bottom="1160" w:left="920" w:header="0" w:footer="919"/>
          <w:cols w:space="720"/>
        </w:sectPr>
      </w:pPr>
    </w:p>
    <w:p>
      <w:pPr>
        <w:pStyle w:val="BodyText"/>
        <w:spacing w:before="4"/>
        <w:rPr>
          <w:sz w:val="19"/>
        </w:rPr>
      </w:pPr>
    </w:p>
    <w:p>
      <w:pPr>
        <w:spacing w:after="0"/>
        <w:rPr>
          <w:sz w:val="19"/>
        </w:rPr>
        <w:sectPr>
          <w:pgSz w:w="16840" w:h="11910" w:orient="landscape"/>
          <w:pgMar w:top="1100" w:right="720" w:bottom="1160" w:left="920" w:header="0" w:footer="919"/>
          <w:cols w:space="720"/>
        </w:sectPr>
      </w:pPr>
    </w:p>
    <w:p>
      <w:pPr>
        <w:pStyle w:val="BodyText"/>
        <w:rPr>
          <w:sz w:val="19"/>
        </w:rPr>
      </w:pPr>
    </w:p>
    <w:p>
      <w:pPr>
        <w:spacing w:before="0"/>
        <w:ind w:left="229" w:right="0" w:firstLine="0"/>
        <w:jc w:val="left"/>
        <w:rPr>
          <w:sz w:val="22"/>
        </w:rPr>
      </w:pPr>
      <w:r>
        <w:rPr>
          <w:spacing w:val="-5"/>
          <w:sz w:val="22"/>
        </w:rPr>
        <w:t>167</w:t>
      </w:r>
    </w:p>
    <w:p>
      <w:pPr>
        <w:spacing w:before="91"/>
        <w:ind w:left="189" w:right="37" w:firstLine="0"/>
        <w:jc w:val="left"/>
        <w:rPr>
          <w:sz w:val="22"/>
        </w:rPr>
      </w:pPr>
      <w:r>
        <w:br w:type="column"/>
      </w:r>
      <w:r>
        <w:rPr>
          <w:spacing w:val="-2"/>
          <w:sz w:val="22"/>
        </w:rPr>
        <w:t>Обыкновенная горихвостка</w:t>
      </w:r>
    </w:p>
    <w:p>
      <w:pPr>
        <w:spacing w:before="91" w:line="192" w:lineRule="exact"/>
        <w:ind w:left="229" w:right="0" w:firstLine="0"/>
        <w:jc w:val="left"/>
        <w:rPr>
          <w:sz w:val="22"/>
        </w:rPr>
      </w:pPr>
      <w:r>
        <w:br w:type="column"/>
      </w:r>
      <w:r>
        <w:rPr>
          <w:spacing w:val="-2"/>
          <w:sz w:val="22"/>
        </w:rPr>
        <w:t>Phoenicurus</w:t>
      </w:r>
      <w:r>
        <w:rPr>
          <w:spacing w:val="3"/>
          <w:sz w:val="22"/>
        </w:rPr>
        <w:t xml:space="preserve"> </w:t>
      </w:r>
      <w:r>
        <w:rPr>
          <w:spacing w:val="-2"/>
          <w:sz w:val="22"/>
        </w:rPr>
        <w:t>phoenicurus</w:t>
      </w:r>
      <w:r>
        <w:rPr>
          <w:spacing w:val="7"/>
          <w:sz w:val="22"/>
        </w:rPr>
        <w:t xml:space="preserve"> </w:t>
      </w:r>
      <w:r>
        <w:rPr>
          <w:spacing w:val="-2"/>
          <w:sz w:val="22"/>
        </w:rPr>
        <w:t>(Linnaeus,</w:t>
      </w:r>
    </w:p>
    <w:p>
      <w:pPr>
        <w:tabs>
          <w:tab w:val="left" w:pos="3859"/>
        </w:tabs>
        <w:spacing w:before="0" w:line="312" w:lineRule="exact"/>
        <w:ind w:left="229" w:right="0" w:firstLine="0"/>
        <w:jc w:val="left"/>
        <w:rPr>
          <w:sz w:val="22"/>
        </w:rPr>
      </w:pPr>
      <w:r>
        <w:rPr>
          <w:spacing w:val="-2"/>
          <w:sz w:val="22"/>
        </w:rPr>
        <w:t>1758)</w:t>
      </w:r>
      <w:r>
        <w:rPr>
          <w:sz w:val="22"/>
        </w:rPr>
        <w:tab/>
      </w:r>
      <w:r>
        <w:rPr>
          <w:spacing w:val="-5"/>
          <w:position w:val="12"/>
          <w:sz w:val="22"/>
        </w:rPr>
        <w:t>Гн</w:t>
      </w:r>
    </w:p>
    <w:p>
      <w:pPr>
        <w:spacing w:before="0" w:line="240" w:lineRule="auto"/>
        <w:rPr>
          <w:sz w:val="19"/>
        </w:rPr>
      </w:pPr>
      <w:r>
        <w:br w:type="column"/>
      </w:r>
    </w:p>
    <w:p>
      <w:pPr>
        <w:tabs>
          <w:tab w:val="left" w:pos="896"/>
          <w:tab w:val="left" w:pos="2434"/>
          <w:tab w:val="left" w:pos="4029"/>
        </w:tabs>
        <w:spacing w:before="0"/>
        <w:ind w:left="229" w:right="0" w:firstLine="0"/>
        <w:jc w:val="left"/>
        <w:rPr>
          <w:sz w:val="22"/>
        </w:rPr>
      </w:pPr>
      <w:r>
        <w:rPr>
          <w:spacing w:val="-5"/>
          <w:sz w:val="22"/>
        </w:rPr>
        <w:t>II</w:t>
      </w:r>
      <w:r>
        <w:rPr>
          <w:sz w:val="22"/>
        </w:rPr>
        <w:tab/>
      </w:r>
      <w:r>
        <w:rPr>
          <w:spacing w:val="-5"/>
          <w:sz w:val="22"/>
        </w:rPr>
        <w:t>II</w:t>
      </w:r>
      <w:r>
        <w:rPr>
          <w:sz w:val="22"/>
        </w:rPr>
        <w:tab/>
      </w:r>
      <w:r>
        <w:rPr>
          <w:spacing w:val="-10"/>
          <w:sz w:val="22"/>
        </w:rPr>
        <w:t>2</w:t>
      </w:r>
      <w:r>
        <w:rPr>
          <w:sz w:val="22"/>
        </w:rPr>
        <w:tab/>
      </w:r>
      <w:r>
        <w:rPr>
          <w:spacing w:val="-5"/>
          <w:sz w:val="22"/>
        </w:rPr>
        <w:t>LC</w:t>
      </w:r>
    </w:p>
    <w:p>
      <w:pPr>
        <w:spacing w:after="0"/>
        <w:jc w:val="left"/>
        <w:rPr>
          <w:sz w:val="22"/>
        </w:rPr>
        <w:sectPr>
          <w:type w:val="continuous"/>
          <w:pgSz w:w="16840" w:h="11910" w:orient="landscape"/>
          <w:pgMar w:top="1040" w:right="720" w:bottom="280" w:left="920" w:header="0" w:footer="919"/>
          <w:cols w:num="4" w:space="720" w:equalWidth="0">
            <w:col w:w="564" w:space="40"/>
            <w:col w:w="1612" w:space="985"/>
            <w:col w:w="4145" w:space="893"/>
            <w:col w:w="6961"/>
          </w:cols>
        </w:sectPr>
      </w:pPr>
    </w:p>
    <w:p>
      <w:pPr>
        <w:spacing w:before="9"/>
        <w:ind w:left="217" w:right="0" w:firstLine="0"/>
        <w:jc w:val="left"/>
        <w:rPr>
          <w:i/>
          <w:sz w:val="22"/>
        </w:rPr>
      </w:pPr>
      <w:r>
        <w:rPr>
          <w:i/>
          <w:sz w:val="22"/>
        </w:rPr>
        <w:t>Род</w:t>
      </w:r>
      <w:r>
        <w:rPr>
          <w:i/>
          <w:spacing w:val="-7"/>
          <w:sz w:val="22"/>
        </w:rPr>
        <w:t xml:space="preserve"> </w:t>
      </w:r>
      <w:r>
        <w:rPr>
          <w:i/>
          <w:spacing w:val="-2"/>
          <w:sz w:val="22"/>
        </w:rPr>
        <w:t>Saxicola</w:t>
      </w:r>
    </w:p>
    <w:p>
      <w:pPr>
        <w:pStyle w:val="ListParagraph"/>
        <w:numPr>
          <w:ilvl w:val="0"/>
          <w:numId w:val="20"/>
        </w:numPr>
        <w:tabs>
          <w:tab w:val="left" w:pos="617"/>
          <w:tab w:val="left" w:pos="3254"/>
          <w:tab w:val="left" w:pos="7704"/>
          <w:tab w:val="left" w:pos="8371"/>
          <w:tab w:val="left" w:pos="10673"/>
          <w:tab w:val="left" w:pos="12268"/>
        </w:tabs>
        <w:spacing w:before="11" w:after="0" w:line="240" w:lineRule="auto"/>
        <w:ind w:left="616" w:right="0" w:hanging="388"/>
        <w:jc w:val="left"/>
        <w:rPr>
          <w:sz w:val="22"/>
        </w:rPr>
      </w:pPr>
      <w:r>
        <w:rPr>
          <w:sz w:val="22"/>
        </w:rPr>
        <w:t>Луговой</w:t>
      </w:r>
      <w:r>
        <w:rPr>
          <w:spacing w:val="-11"/>
          <w:sz w:val="22"/>
        </w:rPr>
        <w:t xml:space="preserve"> </w:t>
      </w:r>
      <w:r>
        <w:rPr>
          <w:spacing w:val="-2"/>
          <w:sz w:val="22"/>
        </w:rPr>
        <w:t>чекан</w:t>
      </w:r>
      <w:r>
        <w:rPr>
          <w:sz w:val="22"/>
        </w:rPr>
        <w:tab/>
        <w:t>Saxicola</w:t>
      </w:r>
      <w:r>
        <w:rPr>
          <w:spacing w:val="-13"/>
          <w:sz w:val="22"/>
        </w:rPr>
        <w:t xml:space="preserve"> </w:t>
      </w:r>
      <w:r>
        <w:rPr>
          <w:sz w:val="22"/>
        </w:rPr>
        <w:t>rubetra</w:t>
      </w:r>
      <w:r>
        <w:rPr>
          <w:spacing w:val="-12"/>
          <w:sz w:val="22"/>
        </w:rPr>
        <w:t xml:space="preserve"> </w:t>
      </w:r>
      <w:r>
        <w:rPr>
          <w:sz w:val="22"/>
        </w:rPr>
        <w:t>(Linnaeus,</w:t>
      </w:r>
      <w:r>
        <w:rPr>
          <w:spacing w:val="-10"/>
          <w:sz w:val="22"/>
        </w:rPr>
        <w:t xml:space="preserve"> </w:t>
      </w:r>
      <w:r>
        <w:rPr>
          <w:sz w:val="22"/>
        </w:rPr>
        <w:t>1758)</w:t>
      </w:r>
      <w:r>
        <w:rPr>
          <w:spacing w:val="-12"/>
          <w:sz w:val="22"/>
        </w:rPr>
        <w:t xml:space="preserve"> </w:t>
      </w:r>
      <w:r>
        <w:rPr>
          <w:spacing w:val="-5"/>
          <w:sz w:val="22"/>
        </w:rPr>
        <w:t>Гн</w:t>
      </w:r>
      <w:r>
        <w:rPr>
          <w:sz w:val="22"/>
        </w:rPr>
        <w:tab/>
      </w:r>
      <w:r>
        <w:rPr>
          <w:spacing w:val="-5"/>
          <w:sz w:val="22"/>
        </w:rPr>
        <w:t>II</w:t>
      </w:r>
      <w:r>
        <w:rPr>
          <w:sz w:val="22"/>
        </w:rPr>
        <w:tab/>
      </w:r>
      <w:r>
        <w:rPr>
          <w:spacing w:val="-5"/>
          <w:sz w:val="22"/>
        </w:rPr>
        <w:t>II</w:t>
      </w:r>
      <w:r>
        <w:rPr>
          <w:sz w:val="22"/>
        </w:rPr>
        <w:tab/>
      </w:r>
      <w:r>
        <w:rPr>
          <w:spacing w:val="-10"/>
          <w:sz w:val="22"/>
        </w:rPr>
        <w:t>4</w:t>
      </w:r>
      <w:r>
        <w:rPr>
          <w:sz w:val="22"/>
        </w:rPr>
        <w:tab/>
      </w:r>
      <w:r>
        <w:rPr>
          <w:spacing w:val="-7"/>
          <w:sz w:val="22"/>
        </w:rPr>
        <w:t>LC</w:t>
      </w:r>
    </w:p>
    <w:p>
      <w:pPr>
        <w:spacing w:before="7"/>
        <w:ind w:left="217" w:right="0" w:firstLine="0"/>
        <w:jc w:val="left"/>
        <w:rPr>
          <w:i/>
          <w:sz w:val="22"/>
        </w:rPr>
      </w:pPr>
      <w:r>
        <w:rPr>
          <w:i/>
          <w:sz w:val="22"/>
        </w:rPr>
        <w:t>Род</w:t>
      </w:r>
      <w:r>
        <w:rPr>
          <w:i/>
          <w:spacing w:val="-7"/>
          <w:sz w:val="22"/>
        </w:rPr>
        <w:t xml:space="preserve"> </w:t>
      </w:r>
      <w:r>
        <w:rPr>
          <w:i/>
          <w:spacing w:val="-2"/>
          <w:sz w:val="22"/>
        </w:rPr>
        <w:t>Oenanthe</w:t>
      </w:r>
    </w:p>
    <w:p>
      <w:pPr>
        <w:pStyle w:val="ListParagraph"/>
        <w:numPr>
          <w:ilvl w:val="0"/>
          <w:numId w:val="20"/>
        </w:numPr>
        <w:tabs>
          <w:tab w:val="left" w:pos="617"/>
          <w:tab w:val="left" w:pos="3247"/>
          <w:tab w:val="left" w:pos="7953"/>
          <w:tab w:val="left" w:pos="8620"/>
          <w:tab w:val="left" w:pos="12268"/>
        </w:tabs>
        <w:spacing w:before="11" w:after="0" w:line="240" w:lineRule="auto"/>
        <w:ind w:left="616" w:right="0" w:hanging="388"/>
        <w:jc w:val="left"/>
        <w:rPr>
          <w:sz w:val="22"/>
        </w:rPr>
      </w:pPr>
      <w:r>
        <w:rPr>
          <w:w w:val="95"/>
          <w:sz w:val="22"/>
        </w:rPr>
        <w:t>Обыкновенная</w:t>
      </w:r>
      <w:r>
        <w:rPr>
          <w:spacing w:val="42"/>
          <w:sz w:val="22"/>
        </w:rPr>
        <w:t xml:space="preserve"> </w:t>
      </w:r>
      <w:r>
        <w:rPr>
          <w:spacing w:val="-2"/>
          <w:sz w:val="22"/>
        </w:rPr>
        <w:t>каменка</w:t>
      </w:r>
      <w:r>
        <w:rPr>
          <w:sz w:val="22"/>
        </w:rPr>
        <w:tab/>
        <w:t>Oenanthe</w:t>
      </w:r>
      <w:r>
        <w:rPr>
          <w:spacing w:val="-13"/>
          <w:sz w:val="22"/>
        </w:rPr>
        <w:t xml:space="preserve"> </w:t>
      </w:r>
      <w:r>
        <w:rPr>
          <w:sz w:val="22"/>
        </w:rPr>
        <w:t>oenanthe</w:t>
      </w:r>
      <w:r>
        <w:rPr>
          <w:spacing w:val="-13"/>
          <w:sz w:val="22"/>
        </w:rPr>
        <w:t xml:space="preserve"> </w:t>
      </w:r>
      <w:r>
        <w:rPr>
          <w:sz w:val="22"/>
        </w:rPr>
        <w:t>(Linnaeus,</w:t>
      </w:r>
      <w:r>
        <w:rPr>
          <w:spacing w:val="-10"/>
          <w:sz w:val="22"/>
        </w:rPr>
        <w:t xml:space="preserve"> </w:t>
      </w:r>
      <w:r>
        <w:rPr>
          <w:sz w:val="22"/>
        </w:rPr>
        <w:t>1758)</w:t>
      </w:r>
      <w:r>
        <w:rPr>
          <w:spacing w:val="-12"/>
          <w:sz w:val="22"/>
        </w:rPr>
        <w:t xml:space="preserve"> </w:t>
      </w:r>
      <w:r>
        <w:rPr>
          <w:spacing w:val="-5"/>
          <w:sz w:val="22"/>
        </w:rPr>
        <w:t>Гн</w:t>
      </w:r>
      <w:r>
        <w:rPr>
          <w:sz w:val="22"/>
        </w:rPr>
        <w:tab/>
      </w:r>
      <w:r>
        <w:rPr>
          <w:spacing w:val="-5"/>
          <w:sz w:val="22"/>
        </w:rPr>
        <w:t>II</w:t>
      </w:r>
      <w:r>
        <w:rPr>
          <w:sz w:val="22"/>
        </w:rPr>
        <w:tab/>
      </w:r>
      <w:r>
        <w:rPr>
          <w:spacing w:val="-5"/>
          <w:sz w:val="22"/>
        </w:rPr>
        <w:t>II</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Turdus</w:t>
      </w:r>
    </w:p>
    <w:p>
      <w:pPr>
        <w:pStyle w:val="ListParagraph"/>
        <w:numPr>
          <w:ilvl w:val="0"/>
          <w:numId w:val="20"/>
        </w:numPr>
        <w:tabs>
          <w:tab w:val="left" w:pos="617"/>
          <w:tab w:val="left" w:pos="3247"/>
          <w:tab w:val="left" w:pos="7415"/>
          <w:tab w:val="left" w:pos="7845"/>
          <w:tab w:val="left" w:pos="8046"/>
          <w:tab w:val="left" w:pos="8477"/>
          <w:tab w:val="left" w:pos="10673"/>
          <w:tab w:val="left" w:pos="12268"/>
          <w:tab w:val="left" w:pos="13998"/>
        </w:tabs>
        <w:spacing w:before="10" w:after="0" w:line="247" w:lineRule="auto"/>
        <w:ind w:left="229" w:right="945" w:firstLine="0"/>
        <w:jc w:val="left"/>
        <w:rPr>
          <w:sz w:val="22"/>
        </w:rPr>
      </w:pPr>
      <w:r>
        <w:rPr>
          <w:sz w:val="22"/>
        </w:rPr>
        <w:t>Черный дрозд</w:t>
        <w:tab/>
      </w:r>
      <w:r>
        <w:rPr>
          <w:spacing w:val="-41"/>
          <w:sz w:val="22"/>
        </w:rPr>
        <w:t xml:space="preserve"> </w:t>
      </w:r>
      <w:r>
        <w:rPr>
          <w:sz w:val="22"/>
        </w:rPr>
        <w:t>Turdus merula Linnaeus, 1758 Гн</w:t>
        <w:tab/>
      </w:r>
      <w:r>
        <w:rPr>
          <w:spacing w:val="-6"/>
          <w:sz w:val="22"/>
        </w:rPr>
        <w:t>II</w:t>
      </w:r>
      <w:r>
        <w:rPr>
          <w:sz w:val="22"/>
        </w:rPr>
        <w:tab/>
        <w:tab/>
      </w:r>
      <w:r>
        <w:rPr>
          <w:spacing w:val="-4"/>
          <w:sz w:val="22"/>
        </w:rPr>
        <w:t>III</w:t>
      </w:r>
      <w:r>
        <w:rPr>
          <w:sz w:val="22"/>
        </w:rPr>
        <w:tab/>
        <w:tab/>
      </w:r>
      <w:r>
        <w:rPr>
          <w:spacing w:val="-10"/>
          <w:sz w:val="22"/>
        </w:rPr>
        <w:t>4</w:t>
      </w:r>
      <w:r>
        <w:rPr>
          <w:sz w:val="22"/>
        </w:rPr>
        <w:tab/>
      </w:r>
      <w:r>
        <w:rPr>
          <w:spacing w:val="-6"/>
          <w:sz w:val="22"/>
        </w:rPr>
        <w:t>LC</w:t>
      </w:r>
      <w:r>
        <w:rPr>
          <w:sz w:val="22"/>
        </w:rPr>
        <w:tab/>
      </w:r>
      <w:r>
        <w:rPr>
          <w:spacing w:val="-4"/>
          <w:sz w:val="22"/>
        </w:rPr>
        <w:t>IIb</w:t>
      </w:r>
      <w:r>
        <w:rPr>
          <w:spacing w:val="-4"/>
          <w:sz w:val="22"/>
        </w:rPr>
        <w:t xml:space="preserve"> </w:t>
      </w:r>
      <w:r>
        <w:rPr>
          <w:sz w:val="22"/>
        </w:rPr>
        <w:t>171 Дрозд Науманна</w:t>
        <w:tab/>
        <w:t>Turdus naumanni Temminck, 1820 Зал</w:t>
        <w:tab/>
        <w:tab/>
      </w:r>
      <w:r>
        <w:rPr>
          <w:spacing w:val="-6"/>
          <w:sz w:val="22"/>
        </w:rPr>
        <w:t>II</w:t>
      </w:r>
      <w:r>
        <w:rPr>
          <w:sz w:val="22"/>
        </w:rPr>
        <w:tab/>
        <w:tab/>
      </w:r>
      <w:r>
        <w:rPr>
          <w:spacing w:val="-4"/>
          <w:sz w:val="22"/>
        </w:rPr>
        <w:t>III</w:t>
      </w:r>
      <w:r>
        <w:rPr>
          <w:sz w:val="22"/>
        </w:rPr>
        <w:tab/>
        <w:tab/>
      </w:r>
      <w:r>
        <w:rPr>
          <w:spacing w:val="-6"/>
          <w:sz w:val="22"/>
        </w:rPr>
        <w:t>LC</w:t>
      </w:r>
    </w:p>
    <w:p>
      <w:pPr>
        <w:pStyle w:val="ListParagraph"/>
        <w:numPr>
          <w:ilvl w:val="0"/>
          <w:numId w:val="19"/>
        </w:numPr>
        <w:tabs>
          <w:tab w:val="left" w:pos="617"/>
          <w:tab w:val="left" w:pos="3251"/>
          <w:tab w:val="left" w:pos="7351"/>
          <w:tab w:val="left" w:pos="7982"/>
          <w:tab w:val="left" w:pos="10593"/>
          <w:tab w:val="left" w:pos="12268"/>
          <w:tab w:val="left" w:pos="13998"/>
        </w:tabs>
        <w:spacing w:before="3" w:after="0" w:line="240" w:lineRule="auto"/>
        <w:ind w:left="616" w:right="0" w:hanging="388"/>
        <w:jc w:val="left"/>
        <w:rPr>
          <w:sz w:val="22"/>
        </w:rPr>
      </w:pPr>
      <w:r>
        <w:rPr>
          <w:spacing w:val="-2"/>
          <w:sz w:val="22"/>
        </w:rPr>
        <w:t>Рябинник</w:t>
      </w:r>
      <w:r>
        <w:rPr>
          <w:sz w:val="22"/>
        </w:rPr>
        <w:tab/>
        <w:t>Turdus</w:t>
      </w:r>
      <w:r>
        <w:rPr>
          <w:spacing w:val="-11"/>
          <w:sz w:val="22"/>
        </w:rPr>
        <w:t xml:space="preserve"> </w:t>
      </w:r>
      <w:r>
        <w:rPr>
          <w:sz w:val="22"/>
        </w:rPr>
        <w:t>pilaris</w:t>
      </w:r>
      <w:r>
        <w:rPr>
          <w:spacing w:val="-10"/>
          <w:sz w:val="22"/>
        </w:rPr>
        <w:t xml:space="preserve"> </w:t>
      </w:r>
      <w:r>
        <w:rPr>
          <w:sz w:val="22"/>
        </w:rPr>
        <w:t>Linnaeus,</w:t>
      </w:r>
      <w:r>
        <w:rPr>
          <w:spacing w:val="-9"/>
          <w:sz w:val="22"/>
        </w:rPr>
        <w:t xml:space="preserve"> </w:t>
      </w:r>
      <w:r>
        <w:rPr>
          <w:sz w:val="22"/>
        </w:rPr>
        <w:t>1758</w:t>
      </w:r>
      <w:r>
        <w:rPr>
          <w:spacing w:val="-8"/>
          <w:sz w:val="22"/>
        </w:rPr>
        <w:t xml:space="preserve"> </w:t>
      </w:r>
      <w:r>
        <w:rPr>
          <w:spacing w:val="-5"/>
          <w:sz w:val="22"/>
        </w:rPr>
        <w:t>Гн</w:t>
      </w:r>
      <w:r>
        <w:rPr>
          <w:sz w:val="22"/>
        </w:rPr>
        <w:tab/>
      </w:r>
      <w:r>
        <w:rPr>
          <w:spacing w:val="-5"/>
          <w:sz w:val="22"/>
        </w:rPr>
        <w:t>II</w:t>
      </w:r>
      <w:r>
        <w:rPr>
          <w:sz w:val="22"/>
        </w:rPr>
        <w:tab/>
      </w:r>
      <w:r>
        <w:rPr>
          <w:spacing w:val="-5"/>
          <w:sz w:val="22"/>
        </w:rPr>
        <w:t>III</w:t>
      </w:r>
      <w:r>
        <w:rPr>
          <w:sz w:val="22"/>
        </w:rPr>
        <w:tab/>
      </w:r>
      <w:r>
        <w:rPr>
          <w:spacing w:val="-7"/>
          <w:sz w:val="22"/>
        </w:rPr>
        <w:t>4w</w:t>
      </w:r>
      <w:r>
        <w:rPr>
          <w:sz w:val="22"/>
        </w:rPr>
        <w:tab/>
      </w:r>
      <w:r>
        <w:rPr>
          <w:spacing w:val="-5"/>
          <w:sz w:val="22"/>
        </w:rPr>
        <w:t>LC</w:t>
      </w:r>
      <w:r>
        <w:rPr>
          <w:sz w:val="22"/>
        </w:rPr>
        <w:tab/>
      </w:r>
      <w:r>
        <w:rPr>
          <w:spacing w:val="-5"/>
          <w:sz w:val="22"/>
        </w:rPr>
        <w:t>IIb</w:t>
      </w:r>
    </w:p>
    <w:p>
      <w:pPr>
        <w:pStyle w:val="ListParagraph"/>
        <w:numPr>
          <w:ilvl w:val="0"/>
          <w:numId w:val="19"/>
        </w:numPr>
        <w:tabs>
          <w:tab w:val="left" w:pos="617"/>
          <w:tab w:val="left" w:pos="3431"/>
          <w:tab w:val="left" w:pos="7060"/>
          <w:tab w:val="left" w:pos="8468"/>
          <w:tab w:val="left" w:pos="9099"/>
          <w:tab w:val="left" w:pos="10673"/>
          <w:tab w:val="left" w:pos="12268"/>
          <w:tab w:val="left" w:pos="13998"/>
        </w:tabs>
        <w:spacing w:before="114" w:after="0" w:line="117" w:lineRule="auto"/>
        <w:ind w:left="3431" w:right="945" w:hanging="3202"/>
        <w:jc w:val="left"/>
        <w:rPr>
          <w:sz w:val="22"/>
        </w:rPr>
      </w:pPr>
      <w:r>
        <w:rPr>
          <w:sz w:val="22"/>
        </w:rPr>
        <w:t>Певчий дрозд</w:t>
        <w:tab/>
      </w:r>
      <w:r>
        <w:rPr>
          <w:position w:val="13"/>
          <w:sz w:val="22"/>
        </w:rPr>
        <w:t>Turdus philomelos C. L. Brehm,</w:t>
        <w:tab/>
      </w:r>
      <w:r>
        <w:rPr>
          <w:spacing w:val="-6"/>
          <w:sz w:val="22"/>
        </w:rPr>
        <w:t>Гн</w:t>
      </w:r>
      <w:r>
        <w:rPr>
          <w:sz w:val="22"/>
        </w:rPr>
        <w:tab/>
      </w:r>
      <w:r>
        <w:rPr>
          <w:spacing w:val="-6"/>
          <w:sz w:val="22"/>
        </w:rPr>
        <w:t>II</w:t>
      </w:r>
      <w:r>
        <w:rPr>
          <w:sz w:val="22"/>
        </w:rPr>
        <w:tab/>
      </w:r>
      <w:r>
        <w:rPr>
          <w:spacing w:val="-4"/>
          <w:sz w:val="22"/>
        </w:rPr>
        <w:t>III</w:t>
      </w:r>
      <w:r>
        <w:rPr>
          <w:sz w:val="22"/>
        </w:rPr>
        <w:tab/>
      </w:r>
      <w:r>
        <w:rPr>
          <w:spacing w:val="-10"/>
          <w:sz w:val="22"/>
        </w:rPr>
        <w:t>4</w:t>
      </w:r>
      <w:r>
        <w:rPr>
          <w:sz w:val="22"/>
        </w:rPr>
        <w:tab/>
      </w:r>
      <w:r>
        <w:rPr>
          <w:spacing w:val="-6"/>
          <w:sz w:val="22"/>
        </w:rPr>
        <w:t>LC</w:t>
      </w:r>
      <w:r>
        <w:rPr>
          <w:sz w:val="22"/>
        </w:rPr>
        <w:tab/>
      </w:r>
      <w:r>
        <w:rPr>
          <w:spacing w:val="-4"/>
          <w:sz w:val="22"/>
        </w:rPr>
        <w:t>IIb</w:t>
      </w:r>
      <w:r>
        <w:rPr>
          <w:spacing w:val="-4"/>
          <w:sz w:val="22"/>
        </w:rPr>
        <w:t xml:space="preserve"> 1831</w:t>
      </w:r>
    </w:p>
    <w:p>
      <w:pPr>
        <w:pStyle w:val="ListParagraph"/>
        <w:numPr>
          <w:ilvl w:val="0"/>
          <w:numId w:val="19"/>
        </w:numPr>
        <w:tabs>
          <w:tab w:val="left" w:pos="617"/>
          <w:tab w:val="left" w:pos="3254"/>
          <w:tab w:val="left" w:pos="7377"/>
          <w:tab w:val="left" w:pos="7709"/>
          <w:tab w:val="left" w:pos="10593"/>
          <w:tab w:val="left" w:pos="10673"/>
          <w:tab w:val="left" w:pos="12259"/>
          <w:tab w:val="left" w:pos="13998"/>
        </w:tabs>
        <w:spacing w:before="35" w:after="0" w:line="247" w:lineRule="auto"/>
        <w:ind w:left="229" w:right="945" w:firstLine="0"/>
        <w:jc w:val="both"/>
        <w:rPr>
          <w:i/>
          <w:sz w:val="22"/>
        </w:rPr>
      </w:pPr>
      <w:r>
        <w:rPr>
          <w:spacing w:val="-2"/>
          <w:sz w:val="22"/>
        </w:rPr>
        <w:t>Белобровик</w:t>
      </w:r>
      <w:r>
        <w:rPr>
          <w:sz w:val="22"/>
        </w:rPr>
        <w:tab/>
      </w:r>
      <w:r>
        <w:rPr>
          <w:spacing w:val="-14"/>
          <w:sz w:val="22"/>
        </w:rPr>
        <w:t xml:space="preserve"> </w:t>
      </w:r>
      <w:r>
        <w:rPr>
          <w:sz w:val="22"/>
        </w:rPr>
        <w:t>Turdus iliacus Linnaeus, 1766 Гн</w:t>
        <w:tab/>
        <w:t>II III</w:t>
        <w:tab/>
      </w:r>
      <w:r>
        <w:rPr>
          <w:spacing w:val="-6"/>
          <w:sz w:val="22"/>
        </w:rPr>
        <w:t>4w</w:t>
      </w:r>
      <w:r>
        <w:rPr>
          <w:sz w:val="22"/>
        </w:rPr>
        <w:tab/>
      </w:r>
      <w:r>
        <w:rPr>
          <w:spacing w:val="-6"/>
          <w:sz w:val="22"/>
        </w:rPr>
        <w:t>NT</w:t>
      </w:r>
      <w:r>
        <w:rPr>
          <w:sz w:val="22"/>
        </w:rPr>
        <w:tab/>
      </w:r>
      <w:r>
        <w:rPr>
          <w:spacing w:val="-4"/>
          <w:sz w:val="22"/>
        </w:rPr>
        <w:t>IIb</w:t>
      </w:r>
      <w:r>
        <w:rPr>
          <w:spacing w:val="-4"/>
          <w:sz w:val="22"/>
        </w:rPr>
        <w:t xml:space="preserve"> </w:t>
      </w:r>
      <w:r>
        <w:rPr>
          <w:sz w:val="22"/>
        </w:rPr>
        <w:t>175 Деряба</w:t>
        <w:tab/>
        <w:t>Turdus viscivorus Linnaeus, 1758 Гн</w:t>
        <w:tab/>
        <w:tab/>
        <w:t>II III</w:t>
        <w:tab/>
        <w:tab/>
      </w:r>
      <w:r>
        <w:rPr>
          <w:spacing w:val="-10"/>
          <w:sz w:val="22"/>
        </w:rPr>
        <w:t>4</w:t>
      </w:r>
      <w:r>
        <w:rPr>
          <w:sz w:val="22"/>
        </w:rPr>
        <w:tab/>
      </w:r>
      <w:r>
        <w:rPr>
          <w:spacing w:val="-13"/>
          <w:sz w:val="22"/>
        </w:rPr>
        <w:t xml:space="preserve"> </w:t>
      </w:r>
      <w:r>
        <w:rPr>
          <w:sz w:val="22"/>
        </w:rPr>
        <w:t>LC</w:t>
        <w:tab/>
      </w:r>
      <w:r>
        <w:rPr>
          <w:spacing w:val="-4"/>
          <w:sz w:val="22"/>
        </w:rPr>
        <w:t>IIb</w:t>
      </w:r>
      <w:r>
        <w:rPr>
          <w:spacing w:val="-4"/>
          <w:sz w:val="22"/>
        </w:rPr>
        <w:t xml:space="preserve"> </w:t>
      </w:r>
      <w:r>
        <w:rPr>
          <w:sz w:val="22"/>
        </w:rPr>
        <w:t xml:space="preserve">Семейство Славковые </w:t>
      </w:r>
      <w:r>
        <w:rPr>
          <w:i/>
          <w:sz w:val="22"/>
        </w:rPr>
        <w:t>(Sylviidae)</w:t>
      </w:r>
    </w:p>
    <w:p>
      <w:pPr>
        <w:spacing w:before="5"/>
        <w:ind w:left="217" w:right="0" w:firstLine="0"/>
        <w:jc w:val="both"/>
        <w:rPr>
          <w:i/>
          <w:sz w:val="22"/>
        </w:rPr>
      </w:pPr>
      <w:r>
        <w:rPr>
          <w:i/>
          <w:sz w:val="22"/>
        </w:rPr>
        <w:t>Род</w:t>
      </w:r>
      <w:r>
        <w:rPr>
          <w:i/>
          <w:spacing w:val="-7"/>
          <w:sz w:val="22"/>
        </w:rPr>
        <w:t xml:space="preserve"> </w:t>
      </w:r>
      <w:r>
        <w:rPr>
          <w:i/>
          <w:spacing w:val="-2"/>
          <w:sz w:val="22"/>
        </w:rPr>
        <w:t>Locustella</w:t>
      </w:r>
    </w:p>
    <w:p>
      <w:pPr>
        <w:tabs>
          <w:tab w:val="left" w:pos="3242"/>
          <w:tab w:val="left" w:pos="7720"/>
          <w:tab w:val="left" w:pos="7810"/>
          <w:tab w:val="left" w:pos="7863"/>
          <w:tab w:val="left" w:pos="10661"/>
          <w:tab w:val="left" w:pos="12256"/>
        </w:tabs>
        <w:spacing w:before="11" w:line="249" w:lineRule="auto"/>
        <w:ind w:left="217" w:right="2645" w:firstLine="11"/>
        <w:jc w:val="both"/>
        <w:rPr>
          <w:i/>
          <w:sz w:val="22"/>
        </w:rPr>
      </w:pPr>
      <w:r>
        <w:rPr>
          <w:sz w:val="22"/>
        </w:rPr>
        <w:t>176 Обыкновенный сверчок</w:t>
      </w:r>
      <w:r>
        <w:rPr>
          <w:spacing w:val="80"/>
          <w:w w:val="150"/>
          <w:sz w:val="22"/>
        </w:rPr>
        <w:t xml:space="preserve"> </w:t>
      </w:r>
      <w:r>
        <w:rPr>
          <w:sz w:val="22"/>
        </w:rPr>
        <w:t>Locustella naevia (Boddaert, 1783) Гн</w:t>
        <w:tab/>
        <w:tab/>
        <w:t>II II</w:t>
        <w:tab/>
      </w:r>
      <w:r>
        <w:rPr>
          <w:spacing w:val="-13"/>
          <w:sz w:val="22"/>
        </w:rPr>
        <w:t xml:space="preserve"> </w:t>
      </w:r>
      <w:r>
        <w:rPr>
          <w:sz w:val="22"/>
        </w:rPr>
        <w:t>4</w:t>
        <w:tab/>
      </w:r>
      <w:r>
        <w:rPr>
          <w:spacing w:val="-14"/>
          <w:sz w:val="22"/>
        </w:rPr>
        <w:t xml:space="preserve"> </w:t>
      </w:r>
      <w:r>
        <w:rPr>
          <w:spacing w:val="-10"/>
          <w:w w:val="95"/>
          <w:sz w:val="22"/>
        </w:rPr>
        <w:t>LC</w:t>
      </w:r>
      <w:r>
        <w:rPr>
          <w:spacing w:val="-10"/>
          <w:w w:val="95"/>
          <w:sz w:val="22"/>
        </w:rPr>
        <w:t xml:space="preserve"> </w:t>
      </w:r>
      <w:r>
        <w:rPr>
          <w:sz w:val="22"/>
        </w:rPr>
        <w:t>177 Речной сверчок</w:t>
        <w:tab/>
        <w:t>Locustella fluviatilis (Wolf, 1810) Гн</w:t>
        <w:tab/>
        <w:t>II II</w:t>
        <w:tab/>
      </w:r>
      <w:r>
        <w:rPr>
          <w:spacing w:val="-10"/>
          <w:sz w:val="22"/>
        </w:rPr>
        <w:t>4</w:t>
      </w:r>
      <w:r>
        <w:rPr>
          <w:sz w:val="22"/>
        </w:rPr>
        <w:tab/>
      </w:r>
      <w:r>
        <w:rPr>
          <w:spacing w:val="-6"/>
          <w:sz w:val="22"/>
        </w:rPr>
        <w:t xml:space="preserve">LС </w:t>
      </w:r>
      <w:r>
        <w:rPr>
          <w:sz w:val="22"/>
        </w:rPr>
        <w:t>178 Соловьиный сверчок</w:t>
        <w:tab/>
        <w:t>Locustella luscinioides (Savi, 1824) Гн</w:t>
        <w:tab/>
        <w:tab/>
        <w:tab/>
        <w:t>II II</w:t>
        <w:tab/>
      </w:r>
      <w:r>
        <w:rPr>
          <w:spacing w:val="-10"/>
          <w:sz w:val="22"/>
        </w:rPr>
        <w:t>4</w:t>
      </w:r>
      <w:r>
        <w:rPr>
          <w:sz w:val="22"/>
        </w:rPr>
        <w:tab/>
      </w:r>
      <w:r>
        <w:rPr>
          <w:spacing w:val="-6"/>
          <w:sz w:val="22"/>
        </w:rPr>
        <w:t xml:space="preserve">LC </w:t>
      </w:r>
      <w:r>
        <w:rPr>
          <w:i/>
          <w:sz w:val="22"/>
        </w:rPr>
        <w:t>Род Hippolais</w:t>
      </w:r>
    </w:p>
    <w:p>
      <w:pPr>
        <w:pStyle w:val="ListParagraph"/>
        <w:numPr>
          <w:ilvl w:val="0"/>
          <w:numId w:val="18"/>
        </w:numPr>
        <w:tabs>
          <w:tab w:val="left" w:pos="617"/>
          <w:tab w:val="left" w:pos="3247"/>
          <w:tab w:val="left" w:pos="7696"/>
          <w:tab w:val="left" w:pos="10673"/>
          <w:tab w:val="left" w:pos="12268"/>
        </w:tabs>
        <w:spacing w:before="0" w:after="0" w:line="252" w:lineRule="exact"/>
        <w:ind w:left="616" w:right="0" w:hanging="388"/>
        <w:jc w:val="both"/>
        <w:rPr>
          <w:sz w:val="22"/>
        </w:rPr>
      </w:pPr>
      <w:r>
        <w:rPr>
          <w:spacing w:val="-2"/>
          <w:sz w:val="22"/>
        </w:rPr>
        <w:t>Зеленая</w:t>
      </w:r>
      <w:r>
        <w:rPr>
          <w:spacing w:val="-1"/>
          <w:sz w:val="22"/>
        </w:rPr>
        <w:t xml:space="preserve"> </w:t>
      </w:r>
      <w:r>
        <w:rPr>
          <w:spacing w:val="-2"/>
          <w:sz w:val="22"/>
        </w:rPr>
        <w:t>пересмешка</w:t>
      </w:r>
      <w:r>
        <w:rPr>
          <w:sz w:val="22"/>
        </w:rPr>
        <w:tab/>
        <w:t>Hippolais</w:t>
      </w:r>
      <w:r>
        <w:rPr>
          <w:spacing w:val="-14"/>
          <w:sz w:val="22"/>
        </w:rPr>
        <w:t xml:space="preserve"> </w:t>
      </w:r>
      <w:r>
        <w:rPr>
          <w:sz w:val="22"/>
        </w:rPr>
        <w:t>icterina</w:t>
      </w:r>
      <w:r>
        <w:rPr>
          <w:spacing w:val="-14"/>
          <w:sz w:val="22"/>
        </w:rPr>
        <w:t xml:space="preserve"> </w:t>
      </w:r>
      <w:r>
        <w:rPr>
          <w:sz w:val="22"/>
        </w:rPr>
        <w:t>(Vieillot,</w:t>
      </w:r>
      <w:r>
        <w:rPr>
          <w:spacing w:val="-11"/>
          <w:sz w:val="22"/>
        </w:rPr>
        <w:t xml:space="preserve"> </w:t>
      </w:r>
      <w:r>
        <w:rPr>
          <w:sz w:val="22"/>
        </w:rPr>
        <w:t>1817)</w:t>
      </w:r>
      <w:r>
        <w:rPr>
          <w:spacing w:val="-14"/>
          <w:sz w:val="22"/>
        </w:rPr>
        <w:t xml:space="preserve"> </w:t>
      </w:r>
      <w:r>
        <w:rPr>
          <w:spacing w:val="-5"/>
          <w:sz w:val="22"/>
        </w:rPr>
        <w:t>Гн</w:t>
      </w:r>
      <w:r>
        <w:rPr>
          <w:sz w:val="22"/>
        </w:rPr>
        <w:tab/>
        <w:t>II</w:t>
      </w:r>
      <w:r>
        <w:rPr>
          <w:spacing w:val="74"/>
          <w:sz w:val="22"/>
        </w:rPr>
        <w:t xml:space="preserve">    </w:t>
      </w:r>
      <w:r>
        <w:rPr>
          <w:spacing w:val="-5"/>
          <w:sz w:val="22"/>
        </w:rPr>
        <w:t>II</w:t>
      </w:r>
      <w:r>
        <w:rPr>
          <w:sz w:val="22"/>
        </w:rPr>
        <w:tab/>
      </w:r>
      <w:r>
        <w:rPr>
          <w:spacing w:val="-10"/>
          <w:sz w:val="22"/>
        </w:rPr>
        <w:t>4</w:t>
      </w:r>
      <w:r>
        <w:rPr>
          <w:sz w:val="22"/>
        </w:rPr>
        <w:tab/>
      </w:r>
      <w:r>
        <w:rPr>
          <w:spacing w:val="-7"/>
          <w:sz w:val="22"/>
        </w:rPr>
        <w:t>LC</w:t>
      </w:r>
    </w:p>
    <w:p>
      <w:pPr>
        <w:spacing w:before="11"/>
        <w:ind w:left="217" w:right="0" w:firstLine="0"/>
        <w:jc w:val="both"/>
        <w:rPr>
          <w:i/>
          <w:sz w:val="22"/>
        </w:rPr>
      </w:pPr>
      <w:r>
        <w:pict>
          <v:shape id="_x0000_s1675" type="#_x0000_t202" style="width:360.8pt;height:168.1pt;margin-top:13.64pt;margin-left:395.92pt;mso-position-horizontal-relative:page;position:absolute;z-index:251918336" filled="f" stroked="f">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6"/>
                    <w:gridCol w:w="684"/>
                    <w:gridCol w:w="207"/>
                    <w:gridCol w:w="465"/>
                    <w:gridCol w:w="664"/>
                    <w:gridCol w:w="691"/>
                    <w:gridCol w:w="991"/>
                    <w:gridCol w:w="2366"/>
                    <w:gridCol w:w="623"/>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515"/>
                      <w:jc w:val="left"/>
                    </w:trPr>
                    <w:tc>
                      <w:tcPr>
                        <w:tcW w:w="526" w:type="dxa"/>
                        <w:tcBorders>
                          <w:right w:val="single" w:sz="4" w:space="0" w:color="000000"/>
                        </w:tcBorders>
                      </w:tcPr>
                      <w:p>
                        <w:pPr>
                          <w:pStyle w:val="TableParagraph"/>
                          <w:spacing w:before="126"/>
                          <w:ind w:left="56"/>
                          <w:rPr>
                            <w:sz w:val="22"/>
                          </w:rPr>
                        </w:pPr>
                        <w:r>
                          <w:rPr>
                            <w:spacing w:val="-5"/>
                            <w:sz w:val="22"/>
                          </w:rPr>
                          <w:t>Гн</w:t>
                        </w:r>
                      </w:p>
                    </w:tc>
                    <w:tc>
                      <w:tcPr>
                        <w:tcW w:w="684" w:type="dxa"/>
                        <w:tcBorders>
                          <w:left w:val="single" w:sz="4" w:space="0" w:color="000000"/>
                          <w:right w:val="single" w:sz="4" w:space="0" w:color="000000"/>
                        </w:tcBorders>
                      </w:tcPr>
                      <w:p>
                        <w:pPr>
                          <w:pStyle w:val="TableParagraph"/>
                          <w:rPr>
                            <w:sz w:val="20"/>
                          </w:rPr>
                        </w:pPr>
                      </w:p>
                    </w:tc>
                    <w:tc>
                      <w:tcPr>
                        <w:tcW w:w="207" w:type="dxa"/>
                        <w:tcBorders>
                          <w:left w:val="single" w:sz="4" w:space="0" w:color="000000"/>
                        </w:tcBorders>
                      </w:tcPr>
                      <w:p>
                        <w:pPr>
                          <w:pStyle w:val="TableParagraph"/>
                          <w:rPr>
                            <w:sz w:val="20"/>
                          </w:rPr>
                        </w:pPr>
                      </w:p>
                    </w:tc>
                    <w:tc>
                      <w:tcPr>
                        <w:tcW w:w="465" w:type="dxa"/>
                        <w:tcBorders>
                          <w:right w:val="single" w:sz="4" w:space="0" w:color="000000"/>
                        </w:tcBorders>
                      </w:tcPr>
                      <w:p>
                        <w:pPr>
                          <w:pStyle w:val="TableParagraph"/>
                          <w:spacing w:before="126"/>
                          <w:ind w:left="48"/>
                          <w:rPr>
                            <w:sz w:val="22"/>
                          </w:rPr>
                        </w:pPr>
                        <w:r>
                          <w:rPr>
                            <w:spacing w:val="-5"/>
                            <w:sz w:val="22"/>
                          </w:rPr>
                          <w:t>II</w:t>
                        </w:r>
                      </w:p>
                    </w:tc>
                    <w:tc>
                      <w:tcPr>
                        <w:tcW w:w="664" w:type="dxa"/>
                        <w:tcBorders>
                          <w:left w:val="single" w:sz="4" w:space="0" w:color="000000"/>
                          <w:right w:val="single" w:sz="4" w:space="0" w:color="000000"/>
                        </w:tcBorders>
                      </w:tcPr>
                      <w:p>
                        <w:pPr>
                          <w:pStyle w:val="TableParagraph"/>
                          <w:spacing w:before="126"/>
                          <w:ind w:right="256"/>
                          <w:jc w:val="right"/>
                          <w:rPr>
                            <w:sz w:val="22"/>
                          </w:rPr>
                        </w:pPr>
                        <w:r>
                          <w:rPr>
                            <w:spacing w:val="-5"/>
                            <w:sz w:val="22"/>
                          </w:rPr>
                          <w:t>II</w:t>
                        </w:r>
                      </w:p>
                    </w:tc>
                    <w:tc>
                      <w:tcPr>
                        <w:tcW w:w="691" w:type="dxa"/>
                        <w:tcBorders>
                          <w:left w:val="single" w:sz="4" w:space="0" w:color="000000"/>
                        </w:tcBorders>
                      </w:tcPr>
                      <w:p>
                        <w:pPr>
                          <w:pStyle w:val="TableParagraph"/>
                          <w:rPr>
                            <w:sz w:val="20"/>
                          </w:rPr>
                        </w:pPr>
                      </w:p>
                    </w:tc>
                    <w:tc>
                      <w:tcPr>
                        <w:tcW w:w="991" w:type="dxa"/>
                        <w:tcBorders>
                          <w:right w:val="single" w:sz="4" w:space="0" w:color="000000"/>
                        </w:tcBorders>
                      </w:tcPr>
                      <w:p>
                        <w:pPr>
                          <w:pStyle w:val="TableParagraph"/>
                          <w:spacing w:before="126"/>
                          <w:ind w:right="3"/>
                          <w:jc w:val="center"/>
                          <w:rPr>
                            <w:sz w:val="22"/>
                          </w:rPr>
                        </w:pPr>
                        <w:r>
                          <w:rPr>
                            <w:w w:val="99"/>
                            <w:sz w:val="22"/>
                          </w:rPr>
                          <w:t>4</w:t>
                        </w:r>
                      </w:p>
                    </w:tc>
                    <w:tc>
                      <w:tcPr>
                        <w:tcW w:w="2366" w:type="dxa"/>
                        <w:tcBorders>
                          <w:left w:val="single" w:sz="4" w:space="0" w:color="000000"/>
                          <w:right w:val="single" w:sz="4" w:space="0" w:color="000000"/>
                        </w:tcBorders>
                      </w:tcPr>
                      <w:p>
                        <w:pPr>
                          <w:pStyle w:val="TableParagraph"/>
                          <w:spacing w:before="126"/>
                          <w:ind w:left="1020" w:right="1022"/>
                          <w:jc w:val="center"/>
                          <w:rPr>
                            <w:sz w:val="22"/>
                          </w:rPr>
                        </w:pPr>
                        <w:r>
                          <w:rPr>
                            <w:spacing w:val="-5"/>
                            <w:sz w:val="22"/>
                          </w:rPr>
                          <w:t>LC</w:t>
                        </w:r>
                      </w:p>
                    </w:tc>
                    <w:tc>
                      <w:tcPr>
                        <w:tcW w:w="623" w:type="dxa"/>
                        <w:vMerge w:val="restart"/>
                      </w:tcPr>
                      <w:p>
                        <w:pPr>
                          <w:pStyle w:val="TableParagraph"/>
                          <w:rPr>
                            <w:sz w:val="20"/>
                          </w:rPr>
                        </w:pPr>
                      </w:p>
                    </w:tc>
                  </w:tr>
                  <w:tr>
                    <w:tblPrEx>
                      <w:tblW w:w="0" w:type="auto"/>
                      <w:jc w:val="left"/>
                      <w:tblInd w:w="7" w:type="dxa"/>
                      <w:tblLayout w:type="fixed"/>
                      <w:tblCellMar>
                        <w:top w:w="0" w:type="dxa"/>
                        <w:left w:w="0" w:type="dxa"/>
                        <w:bottom w:w="0" w:type="dxa"/>
                        <w:right w:w="0" w:type="dxa"/>
                      </w:tblCellMar>
                      <w:tblLook w:val="01E0"/>
                    </w:tblPrEx>
                    <w:trPr>
                      <w:trHeight w:val="515"/>
                      <w:jc w:val="left"/>
                    </w:trPr>
                    <w:tc>
                      <w:tcPr>
                        <w:tcW w:w="526" w:type="dxa"/>
                        <w:tcBorders>
                          <w:right w:val="single" w:sz="4" w:space="0" w:color="000000"/>
                        </w:tcBorders>
                      </w:tcPr>
                      <w:p>
                        <w:pPr>
                          <w:pStyle w:val="TableParagraph"/>
                          <w:spacing w:before="126"/>
                          <w:ind w:left="56"/>
                          <w:rPr>
                            <w:sz w:val="22"/>
                          </w:rPr>
                        </w:pPr>
                        <w:r>
                          <w:rPr>
                            <w:spacing w:val="-5"/>
                            <w:sz w:val="22"/>
                          </w:rPr>
                          <w:t>Гн</w:t>
                        </w:r>
                      </w:p>
                    </w:tc>
                    <w:tc>
                      <w:tcPr>
                        <w:tcW w:w="684" w:type="dxa"/>
                        <w:tcBorders>
                          <w:left w:val="single" w:sz="4" w:space="0" w:color="000000"/>
                          <w:right w:val="single" w:sz="4" w:space="0" w:color="000000"/>
                        </w:tcBorders>
                      </w:tcPr>
                      <w:p>
                        <w:pPr>
                          <w:pStyle w:val="TableParagraph"/>
                          <w:rPr>
                            <w:sz w:val="20"/>
                          </w:rPr>
                        </w:pPr>
                      </w:p>
                    </w:tc>
                    <w:tc>
                      <w:tcPr>
                        <w:tcW w:w="207" w:type="dxa"/>
                        <w:tcBorders>
                          <w:left w:val="single" w:sz="4" w:space="0" w:color="000000"/>
                        </w:tcBorders>
                      </w:tcPr>
                      <w:p>
                        <w:pPr>
                          <w:pStyle w:val="TableParagraph"/>
                          <w:rPr>
                            <w:sz w:val="20"/>
                          </w:rPr>
                        </w:pPr>
                      </w:p>
                    </w:tc>
                    <w:tc>
                      <w:tcPr>
                        <w:tcW w:w="465" w:type="dxa"/>
                        <w:tcBorders>
                          <w:right w:val="single" w:sz="4" w:space="0" w:color="000000"/>
                        </w:tcBorders>
                      </w:tcPr>
                      <w:p>
                        <w:pPr>
                          <w:pStyle w:val="TableParagraph"/>
                          <w:spacing w:before="126"/>
                          <w:ind w:left="48"/>
                          <w:rPr>
                            <w:sz w:val="22"/>
                          </w:rPr>
                        </w:pPr>
                        <w:r>
                          <w:rPr>
                            <w:spacing w:val="-5"/>
                            <w:sz w:val="22"/>
                          </w:rPr>
                          <w:t>II</w:t>
                        </w:r>
                      </w:p>
                    </w:tc>
                    <w:tc>
                      <w:tcPr>
                        <w:tcW w:w="664" w:type="dxa"/>
                        <w:tcBorders>
                          <w:left w:val="single" w:sz="4" w:space="0" w:color="000000"/>
                          <w:right w:val="single" w:sz="4" w:space="0" w:color="000000"/>
                        </w:tcBorders>
                      </w:tcPr>
                      <w:p>
                        <w:pPr>
                          <w:pStyle w:val="TableParagraph"/>
                          <w:spacing w:before="126"/>
                          <w:ind w:right="256"/>
                          <w:jc w:val="right"/>
                          <w:rPr>
                            <w:sz w:val="22"/>
                          </w:rPr>
                        </w:pPr>
                        <w:r>
                          <w:rPr>
                            <w:spacing w:val="-5"/>
                            <w:sz w:val="22"/>
                          </w:rPr>
                          <w:t>II</w:t>
                        </w:r>
                      </w:p>
                    </w:tc>
                    <w:tc>
                      <w:tcPr>
                        <w:tcW w:w="691" w:type="dxa"/>
                        <w:tcBorders>
                          <w:left w:val="single" w:sz="4" w:space="0" w:color="000000"/>
                        </w:tcBorders>
                      </w:tcPr>
                      <w:p>
                        <w:pPr>
                          <w:pStyle w:val="TableParagraph"/>
                          <w:rPr>
                            <w:sz w:val="20"/>
                          </w:rPr>
                        </w:pPr>
                      </w:p>
                    </w:tc>
                    <w:tc>
                      <w:tcPr>
                        <w:tcW w:w="991" w:type="dxa"/>
                        <w:tcBorders>
                          <w:right w:val="single" w:sz="4" w:space="0" w:color="000000"/>
                        </w:tcBorders>
                      </w:tcPr>
                      <w:p>
                        <w:pPr>
                          <w:pStyle w:val="TableParagraph"/>
                          <w:rPr>
                            <w:sz w:val="20"/>
                          </w:rPr>
                        </w:pPr>
                      </w:p>
                    </w:tc>
                    <w:tc>
                      <w:tcPr>
                        <w:tcW w:w="2366" w:type="dxa"/>
                        <w:tcBorders>
                          <w:left w:val="single" w:sz="4" w:space="0" w:color="000000"/>
                          <w:right w:val="single" w:sz="4" w:space="0" w:color="000000"/>
                        </w:tcBorders>
                      </w:tcPr>
                      <w:p>
                        <w:pPr>
                          <w:pStyle w:val="TableParagraph"/>
                          <w:spacing w:before="126"/>
                          <w:ind w:left="1020" w:right="1022"/>
                          <w:jc w:val="center"/>
                          <w:rPr>
                            <w:sz w:val="22"/>
                          </w:rPr>
                        </w:pPr>
                        <w:r>
                          <w:rPr>
                            <w:spacing w:val="-5"/>
                            <w:sz w:val="22"/>
                          </w:rPr>
                          <w:t>LC</w:t>
                        </w:r>
                      </w:p>
                    </w:tc>
                    <w:tc>
                      <w:tcPr>
                        <w:tcW w:w="623" w:type="dxa"/>
                        <w:vMerge/>
                        <w:tcBorders>
                          <w:top w:val="nil"/>
                        </w:tcBorders>
                      </w:tcPr>
                      <w:p>
                        <w:pPr>
                          <w:rPr>
                            <w:sz w:val="2"/>
                            <w:szCs w:val="2"/>
                          </w:rPr>
                        </w:pPr>
                      </w:p>
                    </w:tc>
                  </w:tr>
                  <w:tr>
                    <w:tblPrEx>
                      <w:tblW w:w="0" w:type="auto"/>
                      <w:jc w:val="left"/>
                      <w:tblInd w:w="7" w:type="dxa"/>
                      <w:tblLayout w:type="fixed"/>
                      <w:tblCellMar>
                        <w:top w:w="0" w:type="dxa"/>
                        <w:left w:w="0" w:type="dxa"/>
                        <w:bottom w:w="0" w:type="dxa"/>
                        <w:right w:w="0" w:type="dxa"/>
                      </w:tblCellMar>
                      <w:tblLook w:val="01E0"/>
                    </w:tblPrEx>
                    <w:trPr>
                      <w:trHeight w:val="515"/>
                      <w:jc w:val="left"/>
                    </w:trPr>
                    <w:tc>
                      <w:tcPr>
                        <w:tcW w:w="526" w:type="dxa"/>
                        <w:tcBorders>
                          <w:right w:val="single" w:sz="4" w:space="0" w:color="000000"/>
                        </w:tcBorders>
                      </w:tcPr>
                      <w:p>
                        <w:pPr>
                          <w:pStyle w:val="TableParagraph"/>
                          <w:spacing w:before="126"/>
                          <w:ind w:left="56"/>
                          <w:rPr>
                            <w:sz w:val="22"/>
                          </w:rPr>
                        </w:pPr>
                        <w:r>
                          <w:rPr>
                            <w:spacing w:val="-5"/>
                            <w:sz w:val="22"/>
                          </w:rPr>
                          <w:t>Гн</w:t>
                        </w:r>
                      </w:p>
                    </w:tc>
                    <w:tc>
                      <w:tcPr>
                        <w:tcW w:w="684" w:type="dxa"/>
                        <w:tcBorders>
                          <w:left w:val="single" w:sz="4" w:space="0" w:color="000000"/>
                          <w:right w:val="single" w:sz="4" w:space="0" w:color="000000"/>
                        </w:tcBorders>
                      </w:tcPr>
                      <w:p>
                        <w:pPr>
                          <w:pStyle w:val="TableParagraph"/>
                          <w:rPr>
                            <w:sz w:val="20"/>
                          </w:rPr>
                        </w:pPr>
                      </w:p>
                    </w:tc>
                    <w:tc>
                      <w:tcPr>
                        <w:tcW w:w="207" w:type="dxa"/>
                        <w:tcBorders>
                          <w:left w:val="single" w:sz="4" w:space="0" w:color="000000"/>
                        </w:tcBorders>
                      </w:tcPr>
                      <w:p>
                        <w:pPr>
                          <w:pStyle w:val="TableParagraph"/>
                          <w:rPr>
                            <w:sz w:val="20"/>
                          </w:rPr>
                        </w:pPr>
                      </w:p>
                    </w:tc>
                    <w:tc>
                      <w:tcPr>
                        <w:tcW w:w="465" w:type="dxa"/>
                        <w:tcBorders>
                          <w:right w:val="single" w:sz="4" w:space="0" w:color="000000"/>
                        </w:tcBorders>
                      </w:tcPr>
                      <w:p>
                        <w:pPr>
                          <w:pStyle w:val="TableParagraph"/>
                          <w:spacing w:before="126"/>
                          <w:ind w:left="48"/>
                          <w:rPr>
                            <w:sz w:val="22"/>
                          </w:rPr>
                        </w:pPr>
                        <w:r>
                          <w:rPr>
                            <w:spacing w:val="-5"/>
                            <w:sz w:val="22"/>
                          </w:rPr>
                          <w:t>II</w:t>
                        </w:r>
                      </w:p>
                    </w:tc>
                    <w:tc>
                      <w:tcPr>
                        <w:tcW w:w="664" w:type="dxa"/>
                        <w:tcBorders>
                          <w:left w:val="single" w:sz="4" w:space="0" w:color="000000"/>
                          <w:right w:val="single" w:sz="4" w:space="0" w:color="000000"/>
                        </w:tcBorders>
                      </w:tcPr>
                      <w:p>
                        <w:pPr>
                          <w:pStyle w:val="TableParagraph"/>
                          <w:spacing w:before="126"/>
                          <w:ind w:right="256"/>
                          <w:jc w:val="right"/>
                          <w:rPr>
                            <w:sz w:val="22"/>
                          </w:rPr>
                        </w:pPr>
                        <w:r>
                          <w:rPr>
                            <w:spacing w:val="-5"/>
                            <w:sz w:val="22"/>
                          </w:rPr>
                          <w:t>II</w:t>
                        </w:r>
                      </w:p>
                    </w:tc>
                    <w:tc>
                      <w:tcPr>
                        <w:tcW w:w="691" w:type="dxa"/>
                        <w:tcBorders>
                          <w:left w:val="single" w:sz="4" w:space="0" w:color="000000"/>
                        </w:tcBorders>
                      </w:tcPr>
                      <w:p>
                        <w:pPr>
                          <w:pStyle w:val="TableParagraph"/>
                          <w:rPr>
                            <w:sz w:val="20"/>
                          </w:rPr>
                        </w:pPr>
                      </w:p>
                    </w:tc>
                    <w:tc>
                      <w:tcPr>
                        <w:tcW w:w="991" w:type="dxa"/>
                        <w:tcBorders>
                          <w:right w:val="single" w:sz="4" w:space="0" w:color="000000"/>
                        </w:tcBorders>
                      </w:tcPr>
                      <w:p>
                        <w:pPr>
                          <w:pStyle w:val="TableParagraph"/>
                          <w:spacing w:before="126"/>
                          <w:ind w:right="3"/>
                          <w:jc w:val="center"/>
                          <w:rPr>
                            <w:sz w:val="22"/>
                          </w:rPr>
                        </w:pPr>
                        <w:r>
                          <w:rPr>
                            <w:w w:val="99"/>
                            <w:sz w:val="22"/>
                          </w:rPr>
                          <w:t>4</w:t>
                        </w:r>
                      </w:p>
                    </w:tc>
                    <w:tc>
                      <w:tcPr>
                        <w:tcW w:w="2366" w:type="dxa"/>
                        <w:tcBorders>
                          <w:left w:val="single" w:sz="4" w:space="0" w:color="000000"/>
                          <w:right w:val="single" w:sz="4" w:space="0" w:color="000000"/>
                        </w:tcBorders>
                      </w:tcPr>
                      <w:p>
                        <w:pPr>
                          <w:pStyle w:val="TableParagraph"/>
                          <w:spacing w:before="126"/>
                          <w:ind w:left="1020" w:right="1022"/>
                          <w:jc w:val="center"/>
                          <w:rPr>
                            <w:sz w:val="22"/>
                          </w:rPr>
                        </w:pPr>
                        <w:r>
                          <w:rPr>
                            <w:spacing w:val="-5"/>
                            <w:sz w:val="22"/>
                          </w:rPr>
                          <w:t>LC</w:t>
                        </w:r>
                      </w:p>
                    </w:tc>
                    <w:tc>
                      <w:tcPr>
                        <w:tcW w:w="623" w:type="dxa"/>
                        <w:vMerge/>
                        <w:tcBorders>
                          <w:top w:val="nil"/>
                        </w:tcBorders>
                      </w:tcPr>
                      <w:p>
                        <w:pPr>
                          <w:rPr>
                            <w:sz w:val="2"/>
                            <w:szCs w:val="2"/>
                          </w:rPr>
                        </w:pPr>
                      </w:p>
                    </w:tc>
                  </w:tr>
                  <w:tr>
                    <w:tblPrEx>
                      <w:tblW w:w="0" w:type="auto"/>
                      <w:jc w:val="left"/>
                      <w:tblInd w:w="7" w:type="dxa"/>
                      <w:tblLayout w:type="fixed"/>
                      <w:tblCellMar>
                        <w:top w:w="0" w:type="dxa"/>
                        <w:left w:w="0" w:type="dxa"/>
                        <w:bottom w:w="0" w:type="dxa"/>
                        <w:right w:w="0" w:type="dxa"/>
                      </w:tblCellMar>
                      <w:tblLook w:val="01E0"/>
                    </w:tblPrEx>
                    <w:trPr>
                      <w:trHeight w:val="516"/>
                      <w:jc w:val="left"/>
                    </w:trPr>
                    <w:tc>
                      <w:tcPr>
                        <w:tcW w:w="526" w:type="dxa"/>
                        <w:tcBorders>
                          <w:right w:val="single" w:sz="4" w:space="0" w:color="000000"/>
                        </w:tcBorders>
                      </w:tcPr>
                      <w:p>
                        <w:pPr>
                          <w:pStyle w:val="TableParagraph"/>
                          <w:spacing w:before="127"/>
                          <w:ind w:left="56"/>
                          <w:rPr>
                            <w:sz w:val="22"/>
                          </w:rPr>
                        </w:pPr>
                        <w:r>
                          <w:rPr>
                            <w:spacing w:val="-5"/>
                            <w:sz w:val="22"/>
                          </w:rPr>
                          <w:t>Гн</w:t>
                        </w:r>
                      </w:p>
                    </w:tc>
                    <w:tc>
                      <w:tcPr>
                        <w:tcW w:w="684" w:type="dxa"/>
                        <w:tcBorders>
                          <w:left w:val="single" w:sz="4" w:space="0" w:color="000000"/>
                          <w:right w:val="single" w:sz="4" w:space="0" w:color="000000"/>
                        </w:tcBorders>
                      </w:tcPr>
                      <w:p>
                        <w:pPr>
                          <w:pStyle w:val="TableParagraph"/>
                          <w:rPr>
                            <w:sz w:val="20"/>
                          </w:rPr>
                        </w:pPr>
                      </w:p>
                    </w:tc>
                    <w:tc>
                      <w:tcPr>
                        <w:tcW w:w="207" w:type="dxa"/>
                        <w:tcBorders>
                          <w:left w:val="single" w:sz="4" w:space="0" w:color="000000"/>
                        </w:tcBorders>
                      </w:tcPr>
                      <w:p>
                        <w:pPr>
                          <w:pStyle w:val="TableParagraph"/>
                          <w:rPr>
                            <w:sz w:val="20"/>
                          </w:rPr>
                        </w:pPr>
                      </w:p>
                    </w:tc>
                    <w:tc>
                      <w:tcPr>
                        <w:tcW w:w="465" w:type="dxa"/>
                        <w:tcBorders>
                          <w:right w:val="single" w:sz="4" w:space="0" w:color="000000"/>
                        </w:tcBorders>
                      </w:tcPr>
                      <w:p>
                        <w:pPr>
                          <w:pStyle w:val="TableParagraph"/>
                          <w:spacing w:before="127"/>
                          <w:ind w:left="48"/>
                          <w:rPr>
                            <w:sz w:val="22"/>
                          </w:rPr>
                        </w:pPr>
                        <w:r>
                          <w:rPr>
                            <w:spacing w:val="-5"/>
                            <w:sz w:val="22"/>
                          </w:rPr>
                          <w:t>II</w:t>
                        </w:r>
                      </w:p>
                    </w:tc>
                    <w:tc>
                      <w:tcPr>
                        <w:tcW w:w="664" w:type="dxa"/>
                        <w:tcBorders>
                          <w:left w:val="single" w:sz="4" w:space="0" w:color="000000"/>
                          <w:right w:val="single" w:sz="4" w:space="0" w:color="000000"/>
                        </w:tcBorders>
                      </w:tcPr>
                      <w:p>
                        <w:pPr>
                          <w:pStyle w:val="TableParagraph"/>
                          <w:spacing w:before="127"/>
                          <w:ind w:right="256"/>
                          <w:jc w:val="right"/>
                          <w:rPr>
                            <w:sz w:val="22"/>
                          </w:rPr>
                        </w:pPr>
                        <w:r>
                          <w:rPr>
                            <w:spacing w:val="-5"/>
                            <w:sz w:val="22"/>
                          </w:rPr>
                          <w:t>II</w:t>
                        </w:r>
                      </w:p>
                    </w:tc>
                    <w:tc>
                      <w:tcPr>
                        <w:tcW w:w="691" w:type="dxa"/>
                        <w:tcBorders>
                          <w:left w:val="single" w:sz="4" w:space="0" w:color="000000"/>
                        </w:tcBorders>
                      </w:tcPr>
                      <w:p>
                        <w:pPr>
                          <w:pStyle w:val="TableParagraph"/>
                          <w:rPr>
                            <w:sz w:val="20"/>
                          </w:rPr>
                        </w:pPr>
                      </w:p>
                    </w:tc>
                    <w:tc>
                      <w:tcPr>
                        <w:tcW w:w="991" w:type="dxa"/>
                        <w:tcBorders>
                          <w:right w:val="single" w:sz="4" w:space="0" w:color="000000"/>
                        </w:tcBorders>
                      </w:tcPr>
                      <w:p>
                        <w:pPr>
                          <w:pStyle w:val="TableParagraph"/>
                          <w:rPr>
                            <w:sz w:val="20"/>
                          </w:rPr>
                        </w:pPr>
                      </w:p>
                    </w:tc>
                    <w:tc>
                      <w:tcPr>
                        <w:tcW w:w="2366" w:type="dxa"/>
                        <w:tcBorders>
                          <w:left w:val="single" w:sz="4" w:space="0" w:color="000000"/>
                          <w:right w:val="single" w:sz="4" w:space="0" w:color="000000"/>
                        </w:tcBorders>
                      </w:tcPr>
                      <w:p>
                        <w:pPr>
                          <w:pStyle w:val="TableParagraph"/>
                          <w:spacing w:before="127"/>
                          <w:ind w:left="1020" w:right="1022"/>
                          <w:jc w:val="center"/>
                          <w:rPr>
                            <w:sz w:val="22"/>
                          </w:rPr>
                        </w:pPr>
                        <w:r>
                          <w:rPr>
                            <w:spacing w:val="-5"/>
                            <w:sz w:val="22"/>
                          </w:rPr>
                          <w:t>LC</w:t>
                        </w:r>
                      </w:p>
                    </w:tc>
                    <w:tc>
                      <w:tcPr>
                        <w:tcW w:w="623" w:type="dxa"/>
                        <w:vMerge/>
                        <w:tcBorders>
                          <w:top w:val="nil"/>
                        </w:tcBorders>
                      </w:tcPr>
                      <w:p>
                        <w:pPr>
                          <w:rPr>
                            <w:sz w:val="2"/>
                            <w:szCs w:val="2"/>
                          </w:rPr>
                        </w:pPr>
                      </w:p>
                    </w:tc>
                  </w:tr>
                  <w:tr>
                    <w:tblPrEx>
                      <w:tblW w:w="0" w:type="auto"/>
                      <w:jc w:val="left"/>
                      <w:tblInd w:w="7" w:type="dxa"/>
                      <w:tblLayout w:type="fixed"/>
                      <w:tblCellMar>
                        <w:top w:w="0" w:type="dxa"/>
                        <w:left w:w="0" w:type="dxa"/>
                        <w:bottom w:w="0" w:type="dxa"/>
                        <w:right w:w="0" w:type="dxa"/>
                      </w:tblCellMar>
                      <w:tblLook w:val="01E0"/>
                    </w:tblPrEx>
                    <w:trPr>
                      <w:trHeight w:val="515"/>
                      <w:jc w:val="left"/>
                    </w:trPr>
                    <w:tc>
                      <w:tcPr>
                        <w:tcW w:w="526" w:type="dxa"/>
                        <w:tcBorders>
                          <w:right w:val="single" w:sz="4" w:space="0" w:color="000000"/>
                        </w:tcBorders>
                      </w:tcPr>
                      <w:p>
                        <w:pPr>
                          <w:pStyle w:val="TableParagraph"/>
                          <w:spacing w:before="126"/>
                          <w:ind w:left="45"/>
                          <w:rPr>
                            <w:sz w:val="22"/>
                          </w:rPr>
                        </w:pPr>
                        <w:r>
                          <w:rPr>
                            <w:spacing w:val="-5"/>
                            <w:sz w:val="22"/>
                          </w:rPr>
                          <w:t>Пр</w:t>
                        </w:r>
                      </w:p>
                    </w:tc>
                    <w:tc>
                      <w:tcPr>
                        <w:tcW w:w="684" w:type="dxa"/>
                        <w:tcBorders>
                          <w:left w:val="single" w:sz="4" w:space="0" w:color="000000"/>
                          <w:right w:val="single" w:sz="4" w:space="0" w:color="000000"/>
                        </w:tcBorders>
                      </w:tcPr>
                      <w:p>
                        <w:pPr>
                          <w:pStyle w:val="TableParagraph"/>
                          <w:rPr>
                            <w:sz w:val="20"/>
                          </w:rPr>
                        </w:pPr>
                      </w:p>
                    </w:tc>
                    <w:tc>
                      <w:tcPr>
                        <w:tcW w:w="207" w:type="dxa"/>
                        <w:tcBorders>
                          <w:left w:val="single" w:sz="4" w:space="0" w:color="000000"/>
                        </w:tcBorders>
                      </w:tcPr>
                      <w:p>
                        <w:pPr>
                          <w:pStyle w:val="TableParagraph"/>
                          <w:rPr>
                            <w:sz w:val="20"/>
                          </w:rPr>
                        </w:pPr>
                      </w:p>
                    </w:tc>
                    <w:tc>
                      <w:tcPr>
                        <w:tcW w:w="465" w:type="dxa"/>
                        <w:tcBorders>
                          <w:right w:val="single" w:sz="4" w:space="0" w:color="000000"/>
                        </w:tcBorders>
                      </w:tcPr>
                      <w:p>
                        <w:pPr>
                          <w:pStyle w:val="TableParagraph"/>
                          <w:rPr>
                            <w:sz w:val="20"/>
                          </w:rPr>
                        </w:pPr>
                      </w:p>
                    </w:tc>
                    <w:tc>
                      <w:tcPr>
                        <w:tcW w:w="664" w:type="dxa"/>
                        <w:tcBorders>
                          <w:left w:val="single" w:sz="4" w:space="0" w:color="000000"/>
                          <w:right w:val="single" w:sz="4" w:space="0" w:color="000000"/>
                        </w:tcBorders>
                      </w:tcPr>
                      <w:p>
                        <w:pPr>
                          <w:pStyle w:val="TableParagraph"/>
                          <w:rPr>
                            <w:sz w:val="20"/>
                          </w:rPr>
                        </w:pPr>
                      </w:p>
                    </w:tc>
                    <w:tc>
                      <w:tcPr>
                        <w:tcW w:w="691" w:type="dxa"/>
                        <w:tcBorders>
                          <w:left w:val="single" w:sz="4" w:space="0" w:color="000000"/>
                        </w:tcBorders>
                      </w:tcPr>
                      <w:p>
                        <w:pPr>
                          <w:pStyle w:val="TableParagraph"/>
                          <w:rPr>
                            <w:sz w:val="20"/>
                          </w:rPr>
                        </w:pPr>
                      </w:p>
                    </w:tc>
                    <w:tc>
                      <w:tcPr>
                        <w:tcW w:w="991" w:type="dxa"/>
                        <w:tcBorders>
                          <w:right w:val="single" w:sz="4" w:space="0" w:color="000000"/>
                        </w:tcBorders>
                      </w:tcPr>
                      <w:p>
                        <w:pPr>
                          <w:pStyle w:val="TableParagraph"/>
                          <w:rPr>
                            <w:sz w:val="20"/>
                          </w:rPr>
                        </w:pPr>
                      </w:p>
                    </w:tc>
                    <w:tc>
                      <w:tcPr>
                        <w:tcW w:w="2366" w:type="dxa"/>
                        <w:tcBorders>
                          <w:left w:val="single" w:sz="4" w:space="0" w:color="000000"/>
                          <w:right w:val="single" w:sz="4" w:space="0" w:color="000000"/>
                        </w:tcBorders>
                      </w:tcPr>
                      <w:p>
                        <w:pPr>
                          <w:pStyle w:val="TableParagraph"/>
                          <w:spacing w:before="126"/>
                          <w:ind w:left="1020" w:right="1022"/>
                          <w:jc w:val="center"/>
                          <w:rPr>
                            <w:sz w:val="22"/>
                          </w:rPr>
                        </w:pPr>
                        <w:r>
                          <w:rPr>
                            <w:spacing w:val="-5"/>
                            <w:sz w:val="22"/>
                          </w:rPr>
                          <w:t>LC</w:t>
                        </w:r>
                      </w:p>
                    </w:tc>
                    <w:tc>
                      <w:tcPr>
                        <w:tcW w:w="623" w:type="dxa"/>
                        <w:vMerge/>
                        <w:tcBorders>
                          <w:top w:val="nil"/>
                        </w:tcBorders>
                      </w:tcPr>
                      <w:p>
                        <w:pPr>
                          <w:rPr>
                            <w:sz w:val="2"/>
                            <w:szCs w:val="2"/>
                          </w:rPr>
                        </w:pP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526" w:type="dxa"/>
                      </w:tcPr>
                      <w:p>
                        <w:pPr>
                          <w:pStyle w:val="TableParagraph"/>
                          <w:rPr>
                            <w:sz w:val="18"/>
                          </w:rPr>
                        </w:pPr>
                      </w:p>
                    </w:tc>
                    <w:tc>
                      <w:tcPr>
                        <w:tcW w:w="684" w:type="dxa"/>
                      </w:tcPr>
                      <w:p>
                        <w:pPr>
                          <w:pStyle w:val="TableParagraph"/>
                          <w:rPr>
                            <w:sz w:val="18"/>
                          </w:rPr>
                        </w:pPr>
                      </w:p>
                    </w:tc>
                    <w:tc>
                      <w:tcPr>
                        <w:tcW w:w="207" w:type="dxa"/>
                      </w:tcPr>
                      <w:p>
                        <w:pPr>
                          <w:pStyle w:val="TableParagraph"/>
                          <w:rPr>
                            <w:sz w:val="18"/>
                          </w:rPr>
                        </w:pPr>
                      </w:p>
                    </w:tc>
                    <w:tc>
                      <w:tcPr>
                        <w:tcW w:w="465" w:type="dxa"/>
                      </w:tcPr>
                      <w:p>
                        <w:pPr>
                          <w:pStyle w:val="TableParagraph"/>
                          <w:rPr>
                            <w:sz w:val="18"/>
                          </w:rPr>
                        </w:pPr>
                      </w:p>
                    </w:tc>
                    <w:tc>
                      <w:tcPr>
                        <w:tcW w:w="664" w:type="dxa"/>
                      </w:tcPr>
                      <w:p>
                        <w:pPr>
                          <w:pStyle w:val="TableParagraph"/>
                          <w:rPr>
                            <w:sz w:val="18"/>
                          </w:rPr>
                        </w:pPr>
                      </w:p>
                    </w:tc>
                    <w:tc>
                      <w:tcPr>
                        <w:tcW w:w="691" w:type="dxa"/>
                      </w:tcPr>
                      <w:p>
                        <w:pPr>
                          <w:pStyle w:val="TableParagraph"/>
                          <w:rPr>
                            <w:sz w:val="18"/>
                          </w:rPr>
                        </w:pPr>
                      </w:p>
                    </w:tc>
                    <w:tc>
                      <w:tcPr>
                        <w:tcW w:w="991" w:type="dxa"/>
                      </w:tcPr>
                      <w:p>
                        <w:pPr>
                          <w:pStyle w:val="TableParagraph"/>
                          <w:rPr>
                            <w:sz w:val="18"/>
                          </w:rPr>
                        </w:pPr>
                      </w:p>
                    </w:tc>
                    <w:tc>
                      <w:tcPr>
                        <w:tcW w:w="2366" w:type="dxa"/>
                      </w:tcPr>
                      <w:p>
                        <w:pPr>
                          <w:pStyle w:val="TableParagraph"/>
                          <w:rPr>
                            <w:sz w:val="18"/>
                          </w:rPr>
                        </w:pPr>
                      </w:p>
                    </w:tc>
                    <w:tc>
                      <w:tcPr>
                        <w:tcW w:w="623" w:type="dxa"/>
                        <w:vMerge/>
                        <w:tcBorders>
                          <w:top w:val="nil"/>
                        </w:tcBorders>
                      </w:tcPr>
                      <w:p>
                        <w:pPr>
                          <w:rPr>
                            <w:sz w:val="2"/>
                            <w:szCs w:val="2"/>
                          </w:rPr>
                        </w:pPr>
                      </w:p>
                    </w:tc>
                  </w:tr>
                  <w:tr>
                    <w:tblPrEx>
                      <w:tblW w:w="0" w:type="auto"/>
                      <w:jc w:val="left"/>
                      <w:tblInd w:w="7" w:type="dxa"/>
                      <w:tblLayout w:type="fixed"/>
                      <w:tblCellMar>
                        <w:top w:w="0" w:type="dxa"/>
                        <w:left w:w="0" w:type="dxa"/>
                        <w:bottom w:w="0" w:type="dxa"/>
                        <w:right w:w="0" w:type="dxa"/>
                      </w:tblCellMar>
                      <w:tblLook w:val="01E0"/>
                    </w:tblPrEx>
                    <w:trPr>
                      <w:trHeight w:val="259"/>
                      <w:jc w:val="left"/>
                    </w:trPr>
                    <w:tc>
                      <w:tcPr>
                        <w:tcW w:w="526" w:type="dxa"/>
                        <w:tcBorders>
                          <w:right w:val="single" w:sz="4" w:space="0" w:color="000000"/>
                        </w:tcBorders>
                      </w:tcPr>
                      <w:p>
                        <w:pPr>
                          <w:pStyle w:val="TableParagraph"/>
                          <w:rPr>
                            <w:sz w:val="18"/>
                          </w:rPr>
                        </w:pPr>
                      </w:p>
                    </w:tc>
                    <w:tc>
                      <w:tcPr>
                        <w:tcW w:w="684" w:type="dxa"/>
                        <w:tcBorders>
                          <w:left w:val="single" w:sz="4" w:space="0" w:color="000000"/>
                          <w:right w:val="single" w:sz="4" w:space="0" w:color="000000"/>
                        </w:tcBorders>
                      </w:tcPr>
                      <w:p>
                        <w:pPr>
                          <w:pStyle w:val="TableParagraph"/>
                          <w:spacing w:line="240" w:lineRule="exact"/>
                          <w:ind w:left="12"/>
                          <w:rPr>
                            <w:sz w:val="22"/>
                          </w:rPr>
                        </w:pPr>
                        <w:r>
                          <w:rPr>
                            <w:spacing w:val="-5"/>
                            <w:sz w:val="22"/>
                          </w:rPr>
                          <w:t>II</w:t>
                        </w:r>
                      </w:p>
                    </w:tc>
                    <w:tc>
                      <w:tcPr>
                        <w:tcW w:w="207" w:type="dxa"/>
                        <w:tcBorders>
                          <w:left w:val="single" w:sz="4" w:space="0" w:color="000000"/>
                        </w:tcBorders>
                      </w:tcPr>
                      <w:p>
                        <w:pPr>
                          <w:pStyle w:val="TableParagraph"/>
                          <w:spacing w:line="240" w:lineRule="exact"/>
                          <w:ind w:left="-4"/>
                          <w:rPr>
                            <w:sz w:val="22"/>
                          </w:rPr>
                        </w:pPr>
                        <w:r>
                          <w:rPr>
                            <w:spacing w:val="-5"/>
                            <w:sz w:val="22"/>
                          </w:rPr>
                          <w:t>II</w:t>
                        </w:r>
                      </w:p>
                    </w:tc>
                    <w:tc>
                      <w:tcPr>
                        <w:tcW w:w="465" w:type="dxa"/>
                        <w:tcBorders>
                          <w:right w:val="single" w:sz="4" w:space="0" w:color="000000"/>
                        </w:tcBorders>
                      </w:tcPr>
                      <w:p>
                        <w:pPr>
                          <w:pStyle w:val="TableParagraph"/>
                          <w:rPr>
                            <w:sz w:val="18"/>
                          </w:rPr>
                        </w:pPr>
                      </w:p>
                    </w:tc>
                    <w:tc>
                      <w:tcPr>
                        <w:tcW w:w="664" w:type="dxa"/>
                        <w:tcBorders>
                          <w:left w:val="single" w:sz="4" w:space="0" w:color="000000"/>
                          <w:right w:val="single" w:sz="4" w:space="0" w:color="000000"/>
                        </w:tcBorders>
                      </w:tcPr>
                      <w:p>
                        <w:pPr>
                          <w:pStyle w:val="TableParagraph"/>
                          <w:rPr>
                            <w:sz w:val="18"/>
                          </w:rPr>
                        </w:pPr>
                      </w:p>
                    </w:tc>
                    <w:tc>
                      <w:tcPr>
                        <w:tcW w:w="691" w:type="dxa"/>
                        <w:tcBorders>
                          <w:left w:val="single" w:sz="4" w:space="0" w:color="000000"/>
                          <w:right w:val="single" w:sz="4" w:space="0" w:color="000000"/>
                        </w:tcBorders>
                      </w:tcPr>
                      <w:p>
                        <w:pPr>
                          <w:pStyle w:val="TableParagraph"/>
                          <w:rPr>
                            <w:sz w:val="18"/>
                          </w:rPr>
                        </w:pPr>
                      </w:p>
                    </w:tc>
                    <w:tc>
                      <w:tcPr>
                        <w:tcW w:w="991" w:type="dxa"/>
                        <w:tcBorders>
                          <w:left w:val="single" w:sz="4" w:space="0" w:color="000000"/>
                          <w:right w:val="single" w:sz="4" w:space="0" w:color="000000"/>
                        </w:tcBorders>
                      </w:tcPr>
                      <w:p>
                        <w:pPr>
                          <w:pStyle w:val="TableParagraph"/>
                          <w:spacing w:line="240" w:lineRule="exact"/>
                          <w:ind w:right="3"/>
                          <w:jc w:val="center"/>
                          <w:rPr>
                            <w:sz w:val="22"/>
                          </w:rPr>
                        </w:pPr>
                        <w:r>
                          <w:rPr>
                            <w:w w:val="99"/>
                            <w:sz w:val="22"/>
                          </w:rPr>
                          <w:t>4</w:t>
                        </w:r>
                      </w:p>
                    </w:tc>
                    <w:tc>
                      <w:tcPr>
                        <w:tcW w:w="2366" w:type="dxa"/>
                        <w:tcBorders>
                          <w:left w:val="single" w:sz="4" w:space="0" w:color="000000"/>
                          <w:right w:val="single" w:sz="4" w:space="0" w:color="000000"/>
                        </w:tcBorders>
                      </w:tcPr>
                      <w:p>
                        <w:pPr>
                          <w:pStyle w:val="TableParagraph"/>
                          <w:spacing w:line="240" w:lineRule="exact"/>
                          <w:ind w:left="1020" w:right="1022"/>
                          <w:jc w:val="center"/>
                          <w:rPr>
                            <w:sz w:val="22"/>
                          </w:rPr>
                        </w:pPr>
                        <w:r>
                          <w:rPr>
                            <w:spacing w:val="-5"/>
                            <w:sz w:val="22"/>
                          </w:rPr>
                          <w:t>LC</w:t>
                        </w:r>
                      </w:p>
                    </w:tc>
                    <w:tc>
                      <w:tcPr>
                        <w:tcW w:w="623" w:type="dxa"/>
                        <w:tcBorders>
                          <w:left w:val="single" w:sz="4" w:space="0" w:color="000000"/>
                        </w:tcBorders>
                      </w:tcPr>
                      <w:p>
                        <w:pPr>
                          <w:pStyle w:val="TableParagraph"/>
                          <w:spacing w:line="240" w:lineRule="exact"/>
                          <w:ind w:right="44"/>
                          <w:jc w:val="right"/>
                          <w:rPr>
                            <w:sz w:val="22"/>
                          </w:rPr>
                        </w:pPr>
                        <w:r>
                          <w:rPr>
                            <w:w w:val="99"/>
                            <w:sz w:val="22"/>
                          </w:rPr>
                          <w:t>I</w:t>
                        </w:r>
                      </w:p>
                    </w:tc>
                  </w:tr>
                  <w:tr>
                    <w:tblPrEx>
                      <w:tblW w:w="0" w:type="auto"/>
                      <w:jc w:val="left"/>
                      <w:tblInd w:w="7" w:type="dxa"/>
                      <w:tblLayout w:type="fixed"/>
                      <w:tblCellMar>
                        <w:top w:w="0" w:type="dxa"/>
                        <w:left w:w="0" w:type="dxa"/>
                        <w:bottom w:w="0" w:type="dxa"/>
                        <w:right w:w="0" w:type="dxa"/>
                      </w:tblCellMar>
                      <w:tblLook w:val="01E0"/>
                    </w:tblPrEx>
                    <w:trPr>
                      <w:trHeight w:val="264"/>
                      <w:jc w:val="left"/>
                    </w:trPr>
                    <w:tc>
                      <w:tcPr>
                        <w:tcW w:w="526" w:type="dxa"/>
                        <w:tcBorders>
                          <w:right w:val="single" w:sz="4" w:space="0" w:color="000000"/>
                        </w:tcBorders>
                      </w:tcPr>
                      <w:p>
                        <w:pPr>
                          <w:pStyle w:val="TableParagraph"/>
                          <w:rPr>
                            <w:sz w:val="18"/>
                          </w:rPr>
                        </w:pPr>
                      </w:p>
                    </w:tc>
                    <w:tc>
                      <w:tcPr>
                        <w:tcW w:w="684" w:type="dxa"/>
                        <w:tcBorders>
                          <w:left w:val="single" w:sz="4" w:space="0" w:color="000000"/>
                          <w:right w:val="single" w:sz="4" w:space="0" w:color="000000"/>
                        </w:tcBorders>
                      </w:tcPr>
                      <w:p>
                        <w:pPr>
                          <w:pStyle w:val="TableParagraph"/>
                          <w:spacing w:before="3" w:line="241" w:lineRule="exact"/>
                          <w:ind w:left="17"/>
                          <w:rPr>
                            <w:sz w:val="22"/>
                          </w:rPr>
                        </w:pPr>
                        <w:r>
                          <w:rPr>
                            <w:spacing w:val="-5"/>
                            <w:sz w:val="22"/>
                          </w:rPr>
                          <w:t>II</w:t>
                        </w:r>
                      </w:p>
                    </w:tc>
                    <w:tc>
                      <w:tcPr>
                        <w:tcW w:w="207" w:type="dxa"/>
                        <w:tcBorders>
                          <w:left w:val="single" w:sz="4" w:space="0" w:color="000000"/>
                        </w:tcBorders>
                      </w:tcPr>
                      <w:p>
                        <w:pPr>
                          <w:pStyle w:val="TableParagraph"/>
                          <w:spacing w:before="3" w:line="241" w:lineRule="exact"/>
                          <w:rPr>
                            <w:sz w:val="22"/>
                          </w:rPr>
                        </w:pPr>
                        <w:r>
                          <w:rPr>
                            <w:spacing w:val="-5"/>
                            <w:sz w:val="22"/>
                          </w:rPr>
                          <w:t>II</w:t>
                        </w:r>
                      </w:p>
                    </w:tc>
                    <w:tc>
                      <w:tcPr>
                        <w:tcW w:w="465" w:type="dxa"/>
                        <w:tcBorders>
                          <w:right w:val="single" w:sz="4" w:space="0" w:color="000000"/>
                        </w:tcBorders>
                      </w:tcPr>
                      <w:p>
                        <w:pPr>
                          <w:pStyle w:val="TableParagraph"/>
                          <w:rPr>
                            <w:sz w:val="18"/>
                          </w:rPr>
                        </w:pPr>
                      </w:p>
                    </w:tc>
                    <w:tc>
                      <w:tcPr>
                        <w:tcW w:w="664" w:type="dxa"/>
                        <w:tcBorders>
                          <w:left w:val="single" w:sz="4" w:space="0" w:color="000000"/>
                          <w:right w:val="single" w:sz="4" w:space="0" w:color="000000"/>
                        </w:tcBorders>
                      </w:tcPr>
                      <w:p>
                        <w:pPr>
                          <w:pStyle w:val="TableParagraph"/>
                          <w:rPr>
                            <w:sz w:val="18"/>
                          </w:rPr>
                        </w:pPr>
                      </w:p>
                    </w:tc>
                    <w:tc>
                      <w:tcPr>
                        <w:tcW w:w="691" w:type="dxa"/>
                        <w:tcBorders>
                          <w:left w:val="single" w:sz="4" w:space="0" w:color="000000"/>
                          <w:right w:val="single" w:sz="4" w:space="0" w:color="000000"/>
                        </w:tcBorders>
                      </w:tcPr>
                      <w:p>
                        <w:pPr>
                          <w:pStyle w:val="TableParagraph"/>
                          <w:rPr>
                            <w:sz w:val="18"/>
                          </w:rPr>
                        </w:pPr>
                      </w:p>
                    </w:tc>
                    <w:tc>
                      <w:tcPr>
                        <w:tcW w:w="991" w:type="dxa"/>
                        <w:tcBorders>
                          <w:left w:val="single" w:sz="4" w:space="0" w:color="000000"/>
                          <w:right w:val="single" w:sz="4" w:space="0" w:color="000000"/>
                        </w:tcBorders>
                      </w:tcPr>
                      <w:p>
                        <w:pPr>
                          <w:pStyle w:val="TableParagraph"/>
                          <w:rPr>
                            <w:sz w:val="18"/>
                          </w:rPr>
                        </w:pPr>
                      </w:p>
                    </w:tc>
                    <w:tc>
                      <w:tcPr>
                        <w:tcW w:w="2366" w:type="dxa"/>
                        <w:tcBorders>
                          <w:left w:val="single" w:sz="4" w:space="0" w:color="000000"/>
                          <w:right w:val="single" w:sz="4" w:space="0" w:color="000000"/>
                        </w:tcBorders>
                      </w:tcPr>
                      <w:p>
                        <w:pPr>
                          <w:pStyle w:val="TableParagraph"/>
                          <w:spacing w:before="3" w:line="241" w:lineRule="exact"/>
                          <w:ind w:left="1020" w:right="1022"/>
                          <w:jc w:val="center"/>
                          <w:rPr>
                            <w:sz w:val="22"/>
                          </w:rPr>
                        </w:pPr>
                        <w:r>
                          <w:rPr>
                            <w:spacing w:val="-5"/>
                            <w:sz w:val="22"/>
                          </w:rPr>
                          <w:t>LC</w:t>
                        </w:r>
                      </w:p>
                    </w:tc>
                    <w:tc>
                      <w:tcPr>
                        <w:tcW w:w="623" w:type="dxa"/>
                        <w:tcBorders>
                          <w:left w:val="single" w:sz="4" w:space="0" w:color="000000"/>
                        </w:tcBorders>
                      </w:tcPr>
                      <w:p>
                        <w:pPr>
                          <w:pStyle w:val="TableParagraph"/>
                          <w:rPr>
                            <w:sz w:val="18"/>
                          </w:rPr>
                        </w:pPr>
                      </w:p>
                    </w:tc>
                  </w:tr>
                </w:tbl>
                <w:p>
                  <w:pPr>
                    <w:pStyle w:val="BodyText"/>
                  </w:pPr>
                </w:p>
              </w:txbxContent>
            </v:textbox>
          </v:shape>
        </w:pict>
      </w:r>
      <w:r>
        <w:rPr>
          <w:i/>
          <w:sz w:val="22"/>
        </w:rPr>
        <w:t>Род</w:t>
      </w:r>
      <w:r>
        <w:rPr>
          <w:i/>
          <w:spacing w:val="-7"/>
          <w:sz w:val="22"/>
        </w:rPr>
        <w:t xml:space="preserve"> </w:t>
      </w:r>
      <w:r>
        <w:rPr>
          <w:i/>
          <w:spacing w:val="-2"/>
          <w:sz w:val="22"/>
        </w:rPr>
        <w:t>Acrocephalus</w:t>
      </w:r>
    </w:p>
    <w:p>
      <w:pPr>
        <w:pStyle w:val="ListParagraph"/>
        <w:numPr>
          <w:ilvl w:val="0"/>
          <w:numId w:val="18"/>
        </w:numPr>
        <w:tabs>
          <w:tab w:val="left" w:pos="617"/>
          <w:tab w:val="left" w:pos="3431"/>
        </w:tabs>
        <w:spacing w:before="34" w:after="0" w:line="153" w:lineRule="auto"/>
        <w:ind w:left="616" w:right="0" w:hanging="388"/>
        <w:jc w:val="left"/>
        <w:rPr>
          <w:sz w:val="22"/>
        </w:rPr>
      </w:pPr>
      <w:r>
        <w:rPr>
          <w:w w:val="95"/>
          <w:position w:val="-12"/>
          <w:sz w:val="22"/>
        </w:rPr>
        <w:t>Камышевка-</w:t>
      </w:r>
      <w:r>
        <w:rPr>
          <w:spacing w:val="-2"/>
          <w:position w:val="-12"/>
          <w:sz w:val="22"/>
        </w:rPr>
        <w:t>барсучок</w:t>
      </w:r>
      <w:r>
        <w:rPr>
          <w:position w:val="-12"/>
          <w:sz w:val="22"/>
        </w:rPr>
        <w:tab/>
      </w:r>
      <w:r>
        <w:rPr>
          <w:spacing w:val="-2"/>
          <w:sz w:val="22"/>
        </w:rPr>
        <w:t>Acrocephalus</w:t>
      </w:r>
      <w:r>
        <w:rPr>
          <w:spacing w:val="4"/>
          <w:sz w:val="22"/>
        </w:rPr>
        <w:t xml:space="preserve"> </w:t>
      </w:r>
      <w:r>
        <w:rPr>
          <w:spacing w:val="-2"/>
          <w:sz w:val="22"/>
        </w:rPr>
        <w:t>schoenobaenus</w:t>
      </w:r>
    </w:p>
    <w:p>
      <w:pPr>
        <w:spacing w:before="0" w:line="190" w:lineRule="exact"/>
        <w:ind w:left="3431" w:right="0" w:firstLine="0"/>
        <w:jc w:val="left"/>
        <w:rPr>
          <w:sz w:val="22"/>
        </w:rPr>
      </w:pPr>
      <w:r>
        <w:rPr>
          <w:spacing w:val="-2"/>
          <w:sz w:val="22"/>
        </w:rPr>
        <w:t>(Linnaeus,</w:t>
      </w:r>
      <w:r>
        <w:rPr>
          <w:spacing w:val="3"/>
          <w:sz w:val="22"/>
        </w:rPr>
        <w:t xml:space="preserve"> </w:t>
      </w:r>
      <w:r>
        <w:rPr>
          <w:spacing w:val="-4"/>
          <w:sz w:val="22"/>
        </w:rPr>
        <w:t>1758)</w:t>
      </w:r>
    </w:p>
    <w:p>
      <w:pPr>
        <w:pStyle w:val="ListParagraph"/>
        <w:numPr>
          <w:ilvl w:val="0"/>
          <w:numId w:val="18"/>
        </w:numPr>
        <w:tabs>
          <w:tab w:val="left" w:pos="617"/>
          <w:tab w:val="left" w:pos="3431"/>
        </w:tabs>
        <w:spacing w:before="34" w:after="0" w:line="153" w:lineRule="auto"/>
        <w:ind w:left="616" w:right="0" w:hanging="388"/>
        <w:jc w:val="left"/>
        <w:rPr>
          <w:sz w:val="22"/>
        </w:rPr>
      </w:pPr>
      <w:r>
        <w:rPr>
          <w:position w:val="-12"/>
          <w:sz w:val="22"/>
        </w:rPr>
        <w:t>Садовая</w:t>
      </w:r>
      <w:r>
        <w:rPr>
          <w:spacing w:val="-14"/>
          <w:position w:val="-12"/>
          <w:sz w:val="22"/>
        </w:rPr>
        <w:t xml:space="preserve"> </w:t>
      </w:r>
      <w:r>
        <w:rPr>
          <w:spacing w:val="-2"/>
          <w:position w:val="-12"/>
          <w:sz w:val="22"/>
        </w:rPr>
        <w:t>камышевка</w:t>
      </w:r>
      <w:r>
        <w:rPr>
          <w:position w:val="-12"/>
          <w:sz w:val="22"/>
        </w:rPr>
        <w:tab/>
      </w:r>
      <w:r>
        <w:rPr>
          <w:spacing w:val="-2"/>
          <w:sz w:val="22"/>
        </w:rPr>
        <w:t>Acrocephalus</w:t>
      </w:r>
      <w:r>
        <w:rPr>
          <w:spacing w:val="2"/>
          <w:sz w:val="22"/>
        </w:rPr>
        <w:t xml:space="preserve"> </w:t>
      </w:r>
      <w:r>
        <w:rPr>
          <w:spacing w:val="-2"/>
          <w:sz w:val="22"/>
        </w:rPr>
        <w:t>dumetorum</w:t>
      </w:r>
      <w:r>
        <w:rPr>
          <w:spacing w:val="4"/>
          <w:sz w:val="22"/>
        </w:rPr>
        <w:t xml:space="preserve"> </w:t>
      </w:r>
      <w:r>
        <w:rPr>
          <w:spacing w:val="-2"/>
          <w:sz w:val="22"/>
        </w:rPr>
        <w:t>Blyth,</w:t>
      </w:r>
    </w:p>
    <w:p>
      <w:pPr>
        <w:spacing w:before="0" w:line="190" w:lineRule="exact"/>
        <w:ind w:left="3431" w:right="0" w:firstLine="0"/>
        <w:jc w:val="left"/>
        <w:rPr>
          <w:sz w:val="22"/>
        </w:rPr>
      </w:pPr>
      <w:r>
        <w:rPr>
          <w:spacing w:val="-4"/>
          <w:sz w:val="22"/>
        </w:rPr>
        <w:t>1849</w:t>
      </w:r>
    </w:p>
    <w:p>
      <w:pPr>
        <w:pStyle w:val="ListParagraph"/>
        <w:numPr>
          <w:ilvl w:val="0"/>
          <w:numId w:val="18"/>
        </w:numPr>
        <w:tabs>
          <w:tab w:val="left" w:pos="617"/>
          <w:tab w:val="left" w:pos="3431"/>
        </w:tabs>
        <w:spacing w:before="34" w:after="0" w:line="153" w:lineRule="auto"/>
        <w:ind w:left="616" w:right="0" w:hanging="388"/>
        <w:jc w:val="left"/>
        <w:rPr>
          <w:sz w:val="22"/>
        </w:rPr>
      </w:pPr>
      <w:r>
        <w:rPr>
          <w:position w:val="-12"/>
          <w:sz w:val="22"/>
        </w:rPr>
        <w:t>Болотная</w:t>
      </w:r>
      <w:r>
        <w:rPr>
          <w:spacing w:val="-13"/>
          <w:position w:val="-12"/>
          <w:sz w:val="22"/>
        </w:rPr>
        <w:t xml:space="preserve"> </w:t>
      </w:r>
      <w:r>
        <w:rPr>
          <w:spacing w:val="-2"/>
          <w:position w:val="-12"/>
          <w:sz w:val="22"/>
        </w:rPr>
        <w:t>камышевка</w:t>
      </w:r>
      <w:r>
        <w:rPr>
          <w:position w:val="-12"/>
          <w:sz w:val="22"/>
        </w:rPr>
        <w:tab/>
      </w:r>
      <w:r>
        <w:rPr>
          <w:spacing w:val="-2"/>
          <w:sz w:val="22"/>
        </w:rPr>
        <w:t>Acrocephalus</w:t>
      </w:r>
      <w:r>
        <w:rPr>
          <w:spacing w:val="3"/>
          <w:sz w:val="22"/>
        </w:rPr>
        <w:t xml:space="preserve"> </w:t>
      </w:r>
      <w:r>
        <w:rPr>
          <w:spacing w:val="-2"/>
          <w:sz w:val="22"/>
        </w:rPr>
        <w:t>palustris</w:t>
      </w:r>
      <w:r>
        <w:rPr>
          <w:spacing w:val="7"/>
          <w:sz w:val="22"/>
        </w:rPr>
        <w:t xml:space="preserve"> </w:t>
      </w:r>
      <w:r>
        <w:rPr>
          <w:spacing w:val="-2"/>
          <w:sz w:val="22"/>
        </w:rPr>
        <w:t>(Bechstein,</w:t>
      </w:r>
    </w:p>
    <w:p>
      <w:pPr>
        <w:spacing w:before="0" w:line="190" w:lineRule="exact"/>
        <w:ind w:left="3431" w:right="0" w:firstLine="0"/>
        <w:jc w:val="left"/>
        <w:rPr>
          <w:sz w:val="22"/>
        </w:rPr>
      </w:pPr>
      <w:r>
        <w:rPr>
          <w:spacing w:val="-2"/>
          <w:sz w:val="22"/>
        </w:rPr>
        <w:t>1798)</w:t>
      </w:r>
    </w:p>
    <w:p>
      <w:pPr>
        <w:spacing w:after="0" w:line="190" w:lineRule="exact"/>
        <w:jc w:val="left"/>
        <w:rPr>
          <w:sz w:val="22"/>
        </w:rPr>
        <w:sectPr>
          <w:type w:val="continuous"/>
          <w:pgSz w:w="16840" w:h="11910" w:orient="landscape"/>
          <w:pgMar w:top="1040" w:right="720" w:bottom="280" w:left="920" w:header="0" w:footer="919"/>
          <w:cols w:space="720"/>
        </w:sectPr>
      </w:pPr>
    </w:p>
    <w:p>
      <w:pPr>
        <w:pStyle w:val="ListParagraph"/>
        <w:numPr>
          <w:ilvl w:val="0"/>
          <w:numId w:val="18"/>
        </w:numPr>
        <w:tabs>
          <w:tab w:val="left" w:pos="565"/>
        </w:tabs>
        <w:spacing w:before="135" w:after="0" w:line="240" w:lineRule="auto"/>
        <w:ind w:left="564" w:right="0" w:hanging="336"/>
        <w:jc w:val="left"/>
        <w:rPr>
          <w:sz w:val="22"/>
        </w:rPr>
      </w:pPr>
    </w:p>
    <w:p>
      <w:pPr>
        <w:pStyle w:val="BodyText"/>
        <w:spacing w:before="10"/>
        <w:rPr>
          <w:sz w:val="22"/>
        </w:rPr>
      </w:pPr>
    </w:p>
    <w:p>
      <w:pPr>
        <w:pStyle w:val="ListParagraph"/>
        <w:numPr>
          <w:ilvl w:val="0"/>
          <w:numId w:val="18"/>
        </w:numPr>
        <w:tabs>
          <w:tab w:val="left" w:pos="565"/>
        </w:tabs>
        <w:spacing w:before="0" w:after="0" w:line="240" w:lineRule="auto"/>
        <w:ind w:left="564" w:right="0" w:hanging="336"/>
        <w:jc w:val="left"/>
        <w:rPr>
          <w:sz w:val="22"/>
        </w:rPr>
      </w:pPr>
    </w:p>
    <w:p>
      <w:pPr>
        <w:spacing w:before="8" w:line="244" w:lineRule="auto"/>
        <w:ind w:left="189" w:right="0" w:firstLine="0"/>
        <w:jc w:val="left"/>
        <w:rPr>
          <w:sz w:val="22"/>
        </w:rPr>
      </w:pPr>
      <w:r>
        <w:br w:type="column"/>
      </w:r>
      <w:r>
        <w:rPr>
          <w:spacing w:val="-2"/>
          <w:sz w:val="22"/>
        </w:rPr>
        <w:t>Дроздовидная камышевка Тростниковая камышевка</w:t>
      </w:r>
    </w:p>
    <w:p>
      <w:pPr>
        <w:spacing w:before="8" w:line="242" w:lineRule="auto"/>
        <w:ind w:left="229" w:right="9338" w:firstLine="0"/>
        <w:jc w:val="left"/>
        <w:rPr>
          <w:sz w:val="22"/>
        </w:rPr>
      </w:pPr>
      <w:r>
        <w:br w:type="column"/>
      </w:r>
      <w:r>
        <w:rPr>
          <w:sz w:val="22"/>
        </w:rPr>
        <w:t>Acrocephalus</w:t>
      </w:r>
      <w:r>
        <w:rPr>
          <w:spacing w:val="-14"/>
          <w:sz w:val="22"/>
        </w:rPr>
        <w:t xml:space="preserve"> </w:t>
      </w:r>
      <w:r>
        <w:rPr>
          <w:sz w:val="22"/>
        </w:rPr>
        <w:t>arundinaceus (Linnaeus, 1758)</w:t>
      </w:r>
    </w:p>
    <w:p>
      <w:pPr>
        <w:spacing w:before="4"/>
        <w:ind w:left="229" w:right="0" w:firstLine="0"/>
        <w:jc w:val="left"/>
        <w:rPr>
          <w:sz w:val="22"/>
        </w:rPr>
      </w:pPr>
      <w:r>
        <w:rPr>
          <w:color w:val="1F2021"/>
          <w:spacing w:val="-2"/>
          <w:sz w:val="22"/>
          <w:shd w:val="clear" w:color="auto" w:fill="F8F8F9"/>
        </w:rPr>
        <w:t>Acrocephalus</w:t>
      </w:r>
    </w:p>
    <w:p>
      <w:pPr>
        <w:spacing w:before="3"/>
        <w:ind w:left="229" w:right="0" w:firstLine="0"/>
        <w:jc w:val="left"/>
        <w:rPr>
          <w:sz w:val="22"/>
        </w:rPr>
      </w:pPr>
      <w:r>
        <w:rPr>
          <w:color w:val="1F2021"/>
          <w:sz w:val="22"/>
          <w:shd w:val="clear" w:color="auto" w:fill="F8F8F9"/>
        </w:rPr>
        <w:t>scirpaceus</w:t>
      </w:r>
      <w:r>
        <w:rPr>
          <w:color w:val="1F2021"/>
          <w:spacing w:val="-11"/>
          <w:sz w:val="22"/>
          <w:shd w:val="clear" w:color="auto" w:fill="F8F8F9"/>
        </w:rPr>
        <w:t xml:space="preserve"> </w:t>
      </w:r>
      <w:r>
        <w:rPr>
          <w:color w:val="1F2021"/>
          <w:sz w:val="22"/>
          <w:shd w:val="clear" w:color="auto" w:fill="F8F8F9"/>
        </w:rPr>
        <w:t>(</w:t>
      </w:r>
      <w:r>
        <w:rPr>
          <w:color w:val="1F2021"/>
          <w:sz w:val="18"/>
          <w:shd w:val="clear" w:color="auto" w:fill="F8F8F9"/>
        </w:rPr>
        <w:t>HERMANN</w:t>
      </w:r>
      <w:r>
        <w:rPr>
          <w:color w:val="1F2021"/>
          <w:sz w:val="22"/>
          <w:shd w:val="clear" w:color="auto" w:fill="F8F8F9"/>
        </w:rPr>
        <w:t>,</w:t>
      </w:r>
      <w:r>
        <w:rPr>
          <w:color w:val="1F2021"/>
          <w:spacing w:val="-9"/>
          <w:sz w:val="22"/>
          <w:shd w:val="clear" w:color="auto" w:fill="F8F8F9"/>
        </w:rPr>
        <w:t xml:space="preserve"> </w:t>
      </w:r>
      <w:r>
        <w:rPr>
          <w:color w:val="1F2021"/>
          <w:spacing w:val="-4"/>
          <w:sz w:val="22"/>
          <w:shd w:val="clear" w:color="auto" w:fill="F8F8F9"/>
        </w:rPr>
        <w:t>1804)</w:t>
      </w:r>
    </w:p>
    <w:p>
      <w:pPr>
        <w:spacing w:after="0"/>
        <w:jc w:val="left"/>
        <w:rPr>
          <w:sz w:val="22"/>
        </w:rPr>
        <w:sectPr>
          <w:type w:val="continuous"/>
          <w:pgSz w:w="16840" w:h="11910" w:orient="landscape"/>
          <w:pgMar w:top="1040" w:right="720" w:bottom="280" w:left="920" w:header="0" w:footer="919"/>
          <w:cols w:num="3" w:space="720" w:equalWidth="0">
            <w:col w:w="564" w:space="40"/>
            <w:col w:w="1556" w:space="1041"/>
            <w:col w:w="11999"/>
          </w:cols>
        </w:sectPr>
      </w:pPr>
    </w:p>
    <w:p>
      <w:pPr>
        <w:spacing w:before="0" w:line="252" w:lineRule="exact"/>
        <w:ind w:left="217" w:right="0" w:firstLine="0"/>
        <w:jc w:val="left"/>
        <w:rPr>
          <w:i/>
          <w:sz w:val="22"/>
        </w:rPr>
      </w:pPr>
      <w:r>
        <w:drawing>
          <wp:anchor distT="0" distB="0" distL="0" distR="0" simplePos="0" relativeHeight="251994112" behindDoc="1" locked="0" layoutInCell="1" allowOverlap="1">
            <wp:simplePos x="0" y="0"/>
            <wp:positionH relativeFrom="page">
              <wp:posOffset>651167</wp:posOffset>
            </wp:positionH>
            <wp:positionV relativeFrom="page">
              <wp:posOffset>898525</wp:posOffset>
            </wp:positionV>
            <wp:extent cx="9246196" cy="5802553"/>
            <wp:effectExtent l="0" t="0" r="0" b="0"/>
            <wp:wrapNone/>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xmlns:r="http://schemas.openxmlformats.org/officeDocument/2006/relationships" r:embed="rId48" cstate="print"/>
                    <a:stretch>
                      <a:fillRect/>
                    </a:stretch>
                  </pic:blipFill>
                  <pic:spPr>
                    <a:xfrm>
                      <a:off x="0" y="0"/>
                      <a:ext cx="9246196" cy="5802553"/>
                    </a:xfrm>
                    <a:prstGeom prst="rect">
                      <a:avLst/>
                    </a:prstGeom>
                  </pic:spPr>
                </pic:pic>
              </a:graphicData>
            </a:graphic>
          </wp:anchor>
        </w:drawing>
      </w:r>
      <w:r>
        <w:rPr>
          <w:i/>
          <w:sz w:val="22"/>
        </w:rPr>
        <w:t>Род</w:t>
      </w:r>
      <w:r>
        <w:rPr>
          <w:i/>
          <w:spacing w:val="-7"/>
          <w:sz w:val="22"/>
        </w:rPr>
        <w:t xml:space="preserve"> </w:t>
      </w:r>
      <w:r>
        <w:rPr>
          <w:i/>
          <w:spacing w:val="-2"/>
          <w:sz w:val="22"/>
        </w:rPr>
        <w:t>Sylvia</w:t>
      </w:r>
    </w:p>
    <w:p>
      <w:pPr>
        <w:pStyle w:val="ListParagraph"/>
        <w:numPr>
          <w:ilvl w:val="0"/>
          <w:numId w:val="18"/>
        </w:numPr>
        <w:tabs>
          <w:tab w:val="left" w:pos="617"/>
          <w:tab w:val="left" w:pos="3247"/>
        </w:tabs>
        <w:spacing w:before="10" w:after="0" w:line="240" w:lineRule="auto"/>
        <w:ind w:left="616" w:right="0" w:hanging="388"/>
        <w:jc w:val="left"/>
        <w:rPr>
          <w:sz w:val="22"/>
        </w:rPr>
      </w:pPr>
      <w:r>
        <w:rPr>
          <w:spacing w:val="-2"/>
          <w:sz w:val="22"/>
        </w:rPr>
        <w:t>Ястребиная</w:t>
      </w:r>
      <w:r>
        <w:rPr>
          <w:spacing w:val="2"/>
          <w:sz w:val="22"/>
        </w:rPr>
        <w:t xml:space="preserve"> </w:t>
      </w:r>
      <w:r>
        <w:rPr>
          <w:spacing w:val="-2"/>
          <w:sz w:val="22"/>
        </w:rPr>
        <w:t>славка</w:t>
      </w:r>
      <w:r>
        <w:rPr>
          <w:sz w:val="22"/>
        </w:rPr>
        <w:tab/>
        <w:t>Sylvia</w:t>
      </w:r>
      <w:r>
        <w:rPr>
          <w:spacing w:val="-12"/>
          <w:sz w:val="22"/>
        </w:rPr>
        <w:t xml:space="preserve"> </w:t>
      </w:r>
      <w:r>
        <w:rPr>
          <w:sz w:val="22"/>
        </w:rPr>
        <w:t>nisoria</w:t>
      </w:r>
      <w:r>
        <w:rPr>
          <w:spacing w:val="-12"/>
          <w:sz w:val="22"/>
        </w:rPr>
        <w:t xml:space="preserve"> </w:t>
      </w:r>
      <w:r>
        <w:rPr>
          <w:sz w:val="22"/>
        </w:rPr>
        <w:t>(Bechstein,</w:t>
      </w:r>
      <w:r>
        <w:rPr>
          <w:spacing w:val="-9"/>
          <w:sz w:val="22"/>
        </w:rPr>
        <w:t xml:space="preserve"> </w:t>
      </w:r>
      <w:r>
        <w:rPr>
          <w:sz w:val="22"/>
        </w:rPr>
        <w:t>1795)</w:t>
      </w:r>
      <w:r>
        <w:rPr>
          <w:spacing w:val="-8"/>
          <w:sz w:val="22"/>
        </w:rPr>
        <w:t xml:space="preserve"> </w:t>
      </w:r>
      <w:r>
        <w:rPr>
          <w:spacing w:val="-5"/>
          <w:sz w:val="22"/>
        </w:rPr>
        <w:t>Гн</w:t>
      </w:r>
    </w:p>
    <w:p>
      <w:pPr>
        <w:pStyle w:val="ListParagraph"/>
        <w:numPr>
          <w:ilvl w:val="0"/>
          <w:numId w:val="18"/>
        </w:numPr>
        <w:tabs>
          <w:tab w:val="left" w:pos="617"/>
          <w:tab w:val="left" w:pos="3251"/>
        </w:tabs>
        <w:spacing w:before="12" w:after="0" w:line="240" w:lineRule="auto"/>
        <w:ind w:left="616" w:right="0" w:hanging="388"/>
        <w:jc w:val="left"/>
        <w:rPr>
          <w:sz w:val="22"/>
        </w:rPr>
      </w:pPr>
      <w:r>
        <w:rPr>
          <w:w w:val="95"/>
          <w:sz w:val="22"/>
        </w:rPr>
        <w:t>Славка-</w:t>
      </w:r>
      <w:r>
        <w:rPr>
          <w:spacing w:val="-2"/>
          <w:sz w:val="22"/>
        </w:rPr>
        <w:t>завирушка</w:t>
      </w:r>
      <w:r>
        <w:rPr>
          <w:sz w:val="22"/>
        </w:rPr>
        <w:tab/>
        <w:t>Sylvia</w:t>
      </w:r>
      <w:r>
        <w:rPr>
          <w:spacing w:val="-12"/>
          <w:sz w:val="22"/>
        </w:rPr>
        <w:t xml:space="preserve"> </w:t>
      </w:r>
      <w:r>
        <w:rPr>
          <w:sz w:val="22"/>
        </w:rPr>
        <w:t>curruca</w:t>
      </w:r>
      <w:r>
        <w:rPr>
          <w:spacing w:val="-12"/>
          <w:sz w:val="22"/>
        </w:rPr>
        <w:t xml:space="preserve"> </w:t>
      </w:r>
      <w:r>
        <w:rPr>
          <w:sz w:val="22"/>
        </w:rPr>
        <w:t>(Linnaeus,</w:t>
      </w:r>
      <w:r>
        <w:rPr>
          <w:spacing w:val="-10"/>
          <w:sz w:val="22"/>
        </w:rPr>
        <w:t xml:space="preserve"> </w:t>
      </w:r>
      <w:r>
        <w:rPr>
          <w:sz w:val="22"/>
        </w:rPr>
        <w:t>1758)</w:t>
      </w:r>
      <w:r>
        <w:rPr>
          <w:spacing w:val="-8"/>
          <w:sz w:val="22"/>
        </w:rPr>
        <w:t xml:space="preserve"> </w:t>
      </w:r>
      <w:r>
        <w:rPr>
          <w:spacing w:val="-5"/>
          <w:sz w:val="22"/>
        </w:rPr>
        <w:t>Гн</w:t>
      </w:r>
    </w:p>
    <w:p>
      <w:pPr>
        <w:spacing w:after="0" w:line="240" w:lineRule="auto"/>
        <w:jc w:val="left"/>
        <w:rPr>
          <w:sz w:val="22"/>
        </w:rPr>
        <w:sectPr>
          <w:type w:val="continuous"/>
          <w:pgSz w:w="16840" w:h="11910" w:orient="landscape"/>
          <w:pgMar w:top="1040" w:right="720" w:bottom="280" w:left="920" w:header="0" w:footer="919"/>
          <w:cols w:space="720"/>
        </w:sectPr>
      </w:pPr>
    </w:p>
    <w:p>
      <w:pPr>
        <w:pStyle w:val="BodyText"/>
        <w:spacing w:before="4"/>
        <w:rPr>
          <w:sz w:val="19"/>
        </w:rPr>
      </w:pPr>
    </w:p>
    <w:p>
      <w:pPr>
        <w:pStyle w:val="ListParagraph"/>
        <w:numPr>
          <w:ilvl w:val="0"/>
          <w:numId w:val="18"/>
        </w:numPr>
        <w:tabs>
          <w:tab w:val="left" w:pos="617"/>
          <w:tab w:val="left" w:pos="3249"/>
        </w:tabs>
        <w:spacing w:before="91" w:after="0" w:line="240" w:lineRule="auto"/>
        <w:ind w:left="616" w:right="0" w:hanging="388"/>
        <w:jc w:val="left"/>
        <w:rPr>
          <w:sz w:val="22"/>
        </w:rPr>
      </w:pPr>
      <w:r>
        <w:pict>
          <v:shape id="_x0000_s1676" type="#_x0000_t202" style="width:279.35pt;height:155.45pt;margin-top:4.43pt;margin-left:396.52pt;mso-position-horizontal-relative:page;position:absolute;z-index:251920384" filled="f" stroked="f">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
                    <w:gridCol w:w="193"/>
                    <w:gridCol w:w="195"/>
                    <w:gridCol w:w="248"/>
                    <w:gridCol w:w="224"/>
                    <w:gridCol w:w="195"/>
                    <w:gridCol w:w="495"/>
                    <w:gridCol w:w="663"/>
                    <w:gridCol w:w="690"/>
                    <w:gridCol w:w="990"/>
                    <w:gridCol w:w="1371"/>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263"/>
                      <w:jc w:val="left"/>
                    </w:trPr>
                    <w:tc>
                      <w:tcPr>
                        <w:tcW w:w="317" w:type="dxa"/>
                        <w:vMerge w:val="restart"/>
                      </w:tcPr>
                      <w:p>
                        <w:pPr>
                          <w:pStyle w:val="TableParagraph"/>
                          <w:rPr>
                            <w:sz w:val="20"/>
                          </w:rPr>
                        </w:pPr>
                      </w:p>
                    </w:tc>
                    <w:tc>
                      <w:tcPr>
                        <w:tcW w:w="193" w:type="dxa"/>
                        <w:tcBorders>
                          <w:right w:val="single" w:sz="4" w:space="0" w:color="000000"/>
                        </w:tcBorders>
                      </w:tcPr>
                      <w:p>
                        <w:pPr>
                          <w:pStyle w:val="TableParagraph"/>
                          <w:rPr>
                            <w:sz w:val="18"/>
                          </w:rPr>
                        </w:pPr>
                      </w:p>
                    </w:tc>
                    <w:tc>
                      <w:tcPr>
                        <w:tcW w:w="195" w:type="dxa"/>
                        <w:tcBorders>
                          <w:left w:val="single" w:sz="4" w:space="0" w:color="000000"/>
                        </w:tcBorders>
                      </w:tcPr>
                      <w:p>
                        <w:pPr>
                          <w:pStyle w:val="TableParagraph"/>
                          <w:spacing w:before="2" w:line="241" w:lineRule="exact"/>
                          <w:ind w:left="-5"/>
                          <w:rPr>
                            <w:sz w:val="22"/>
                          </w:rPr>
                        </w:pPr>
                        <w:r>
                          <w:rPr>
                            <w:spacing w:val="-5"/>
                            <w:sz w:val="22"/>
                          </w:rPr>
                          <w:t>II</w:t>
                        </w:r>
                      </w:p>
                    </w:tc>
                    <w:tc>
                      <w:tcPr>
                        <w:tcW w:w="248" w:type="dxa"/>
                      </w:tcPr>
                      <w:p>
                        <w:pPr>
                          <w:pStyle w:val="TableParagraph"/>
                          <w:rPr>
                            <w:sz w:val="18"/>
                          </w:rPr>
                        </w:pPr>
                      </w:p>
                    </w:tc>
                    <w:tc>
                      <w:tcPr>
                        <w:tcW w:w="224" w:type="dxa"/>
                        <w:tcBorders>
                          <w:right w:val="single" w:sz="4" w:space="0" w:color="000000"/>
                        </w:tcBorders>
                      </w:tcPr>
                      <w:p>
                        <w:pPr>
                          <w:pStyle w:val="TableParagraph"/>
                          <w:rPr>
                            <w:sz w:val="18"/>
                          </w:rPr>
                        </w:pPr>
                      </w:p>
                    </w:tc>
                    <w:tc>
                      <w:tcPr>
                        <w:tcW w:w="195" w:type="dxa"/>
                        <w:tcBorders>
                          <w:left w:val="single" w:sz="4" w:space="0" w:color="000000"/>
                        </w:tcBorders>
                      </w:tcPr>
                      <w:p>
                        <w:pPr>
                          <w:pStyle w:val="TableParagraph"/>
                          <w:spacing w:before="2" w:line="241" w:lineRule="exact"/>
                          <w:ind w:left="-5"/>
                          <w:rPr>
                            <w:sz w:val="22"/>
                          </w:rPr>
                        </w:pPr>
                        <w:r>
                          <w:rPr>
                            <w:spacing w:val="-5"/>
                            <w:sz w:val="22"/>
                          </w:rPr>
                          <w:t>II</w:t>
                        </w:r>
                      </w:p>
                    </w:tc>
                    <w:tc>
                      <w:tcPr>
                        <w:tcW w:w="495" w:type="dxa"/>
                        <w:tcBorders>
                          <w:right w:val="single" w:sz="4" w:space="0" w:color="000000"/>
                        </w:tcBorders>
                      </w:tcPr>
                      <w:p>
                        <w:pPr>
                          <w:pStyle w:val="TableParagraph"/>
                          <w:rPr>
                            <w:sz w:val="18"/>
                          </w:rPr>
                        </w:pPr>
                      </w:p>
                    </w:tc>
                    <w:tc>
                      <w:tcPr>
                        <w:tcW w:w="663" w:type="dxa"/>
                        <w:tcBorders>
                          <w:left w:val="single" w:sz="4" w:space="0" w:color="000000"/>
                          <w:right w:val="single" w:sz="4" w:space="0" w:color="000000"/>
                        </w:tcBorders>
                      </w:tcPr>
                      <w:p>
                        <w:pPr>
                          <w:pStyle w:val="TableParagraph"/>
                          <w:rPr>
                            <w:sz w:val="18"/>
                          </w:rPr>
                        </w:pPr>
                      </w:p>
                    </w:tc>
                    <w:tc>
                      <w:tcPr>
                        <w:tcW w:w="690" w:type="dxa"/>
                        <w:tcBorders>
                          <w:left w:val="single" w:sz="4" w:space="0" w:color="000000"/>
                        </w:tcBorders>
                      </w:tcPr>
                      <w:p>
                        <w:pPr>
                          <w:pStyle w:val="TableParagraph"/>
                          <w:rPr>
                            <w:sz w:val="18"/>
                          </w:rPr>
                        </w:pPr>
                      </w:p>
                    </w:tc>
                    <w:tc>
                      <w:tcPr>
                        <w:tcW w:w="990" w:type="dxa"/>
                        <w:tcBorders>
                          <w:right w:val="single" w:sz="4" w:space="0" w:color="000000"/>
                        </w:tcBorders>
                      </w:tcPr>
                      <w:p>
                        <w:pPr>
                          <w:pStyle w:val="TableParagraph"/>
                          <w:spacing w:before="2" w:line="241" w:lineRule="exact"/>
                          <w:ind w:left="5"/>
                          <w:jc w:val="center"/>
                          <w:rPr>
                            <w:sz w:val="22"/>
                          </w:rPr>
                        </w:pPr>
                        <w:r>
                          <w:rPr>
                            <w:w w:val="99"/>
                            <w:sz w:val="22"/>
                          </w:rPr>
                          <w:t>4</w:t>
                        </w:r>
                      </w:p>
                    </w:tc>
                    <w:tc>
                      <w:tcPr>
                        <w:tcW w:w="1371" w:type="dxa"/>
                        <w:tcBorders>
                          <w:left w:val="single" w:sz="4" w:space="0" w:color="000000"/>
                        </w:tcBorders>
                      </w:tcPr>
                      <w:p>
                        <w:pPr>
                          <w:pStyle w:val="TableParagraph"/>
                          <w:spacing w:before="2" w:line="241" w:lineRule="exact"/>
                          <w:ind w:right="38"/>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317" w:type="dxa"/>
                        <w:vMerge/>
                        <w:tcBorders>
                          <w:top w:val="nil"/>
                        </w:tcBorders>
                      </w:tcPr>
                      <w:p>
                        <w:pPr>
                          <w:rPr>
                            <w:sz w:val="2"/>
                            <w:szCs w:val="2"/>
                          </w:rPr>
                        </w:pPr>
                      </w:p>
                    </w:tc>
                    <w:tc>
                      <w:tcPr>
                        <w:tcW w:w="193" w:type="dxa"/>
                        <w:tcBorders>
                          <w:right w:val="single" w:sz="4" w:space="0" w:color="000000"/>
                        </w:tcBorders>
                      </w:tcPr>
                      <w:p>
                        <w:pPr>
                          <w:pStyle w:val="TableParagraph"/>
                          <w:spacing w:before="2" w:line="241" w:lineRule="exact"/>
                          <w:ind w:left="16"/>
                          <w:rPr>
                            <w:sz w:val="22"/>
                          </w:rPr>
                        </w:pPr>
                        <w:r>
                          <w:rPr>
                            <w:spacing w:val="-5"/>
                            <w:sz w:val="22"/>
                          </w:rPr>
                          <w:t>II</w:t>
                        </w:r>
                      </w:p>
                    </w:tc>
                    <w:tc>
                      <w:tcPr>
                        <w:tcW w:w="195" w:type="dxa"/>
                        <w:tcBorders>
                          <w:left w:val="single" w:sz="4" w:space="0" w:color="000000"/>
                        </w:tcBorders>
                      </w:tcPr>
                      <w:p>
                        <w:pPr>
                          <w:pStyle w:val="TableParagraph"/>
                          <w:rPr>
                            <w:sz w:val="18"/>
                          </w:rPr>
                        </w:pPr>
                      </w:p>
                    </w:tc>
                    <w:tc>
                      <w:tcPr>
                        <w:tcW w:w="248" w:type="dxa"/>
                      </w:tcPr>
                      <w:p>
                        <w:pPr>
                          <w:pStyle w:val="TableParagraph"/>
                          <w:rPr>
                            <w:sz w:val="18"/>
                          </w:rPr>
                        </w:pPr>
                      </w:p>
                    </w:tc>
                    <w:tc>
                      <w:tcPr>
                        <w:tcW w:w="224" w:type="dxa"/>
                        <w:tcBorders>
                          <w:right w:val="single" w:sz="4" w:space="0" w:color="000000"/>
                        </w:tcBorders>
                      </w:tcPr>
                      <w:p>
                        <w:pPr>
                          <w:pStyle w:val="TableParagraph"/>
                          <w:spacing w:before="2" w:line="241" w:lineRule="exact"/>
                          <w:ind w:left="47"/>
                          <w:rPr>
                            <w:sz w:val="22"/>
                          </w:rPr>
                        </w:pPr>
                        <w:r>
                          <w:rPr>
                            <w:spacing w:val="-5"/>
                            <w:sz w:val="22"/>
                          </w:rPr>
                          <w:t>II</w:t>
                        </w:r>
                      </w:p>
                    </w:tc>
                    <w:tc>
                      <w:tcPr>
                        <w:tcW w:w="195" w:type="dxa"/>
                        <w:tcBorders>
                          <w:left w:val="single" w:sz="4" w:space="0" w:color="000000"/>
                        </w:tcBorders>
                      </w:tcPr>
                      <w:p>
                        <w:pPr>
                          <w:pStyle w:val="TableParagraph"/>
                          <w:rPr>
                            <w:sz w:val="18"/>
                          </w:rPr>
                        </w:pPr>
                      </w:p>
                    </w:tc>
                    <w:tc>
                      <w:tcPr>
                        <w:tcW w:w="495" w:type="dxa"/>
                        <w:tcBorders>
                          <w:right w:val="single" w:sz="4" w:space="0" w:color="000000"/>
                        </w:tcBorders>
                      </w:tcPr>
                      <w:p>
                        <w:pPr>
                          <w:pStyle w:val="TableParagraph"/>
                          <w:rPr>
                            <w:sz w:val="18"/>
                          </w:rPr>
                        </w:pPr>
                      </w:p>
                    </w:tc>
                    <w:tc>
                      <w:tcPr>
                        <w:tcW w:w="663" w:type="dxa"/>
                        <w:tcBorders>
                          <w:left w:val="single" w:sz="4" w:space="0" w:color="000000"/>
                          <w:right w:val="single" w:sz="4" w:space="0" w:color="000000"/>
                        </w:tcBorders>
                      </w:tcPr>
                      <w:p>
                        <w:pPr>
                          <w:pStyle w:val="TableParagraph"/>
                          <w:rPr>
                            <w:sz w:val="18"/>
                          </w:rPr>
                        </w:pPr>
                      </w:p>
                    </w:tc>
                    <w:tc>
                      <w:tcPr>
                        <w:tcW w:w="690" w:type="dxa"/>
                        <w:tcBorders>
                          <w:left w:val="single" w:sz="4" w:space="0" w:color="000000"/>
                        </w:tcBorders>
                      </w:tcPr>
                      <w:p>
                        <w:pPr>
                          <w:pStyle w:val="TableParagraph"/>
                          <w:rPr>
                            <w:sz w:val="18"/>
                          </w:rPr>
                        </w:pPr>
                      </w:p>
                    </w:tc>
                    <w:tc>
                      <w:tcPr>
                        <w:tcW w:w="990" w:type="dxa"/>
                        <w:tcBorders>
                          <w:right w:val="single" w:sz="4" w:space="0" w:color="000000"/>
                        </w:tcBorders>
                      </w:tcPr>
                      <w:p>
                        <w:pPr>
                          <w:pStyle w:val="TableParagraph"/>
                          <w:spacing w:before="2" w:line="241" w:lineRule="exact"/>
                          <w:ind w:left="5"/>
                          <w:jc w:val="center"/>
                          <w:rPr>
                            <w:sz w:val="22"/>
                          </w:rPr>
                        </w:pPr>
                        <w:r>
                          <w:rPr>
                            <w:w w:val="99"/>
                            <w:sz w:val="22"/>
                          </w:rPr>
                          <w:t>4</w:t>
                        </w:r>
                      </w:p>
                    </w:tc>
                    <w:tc>
                      <w:tcPr>
                        <w:tcW w:w="1371" w:type="dxa"/>
                        <w:tcBorders>
                          <w:left w:val="single" w:sz="4" w:space="0" w:color="000000"/>
                        </w:tcBorders>
                      </w:tcPr>
                      <w:p>
                        <w:pPr>
                          <w:pStyle w:val="TableParagraph"/>
                          <w:spacing w:before="2" w:line="241" w:lineRule="exact"/>
                          <w:ind w:right="38"/>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317" w:type="dxa"/>
                        <w:vMerge/>
                        <w:tcBorders>
                          <w:top w:val="nil"/>
                        </w:tcBorders>
                      </w:tcPr>
                      <w:p>
                        <w:pPr>
                          <w:rPr>
                            <w:sz w:val="2"/>
                            <w:szCs w:val="2"/>
                          </w:rPr>
                        </w:pPr>
                      </w:p>
                    </w:tc>
                    <w:tc>
                      <w:tcPr>
                        <w:tcW w:w="193" w:type="dxa"/>
                        <w:tcBorders>
                          <w:right w:val="single" w:sz="4" w:space="0" w:color="000000"/>
                        </w:tcBorders>
                      </w:tcPr>
                      <w:p>
                        <w:pPr>
                          <w:pStyle w:val="TableParagraph"/>
                          <w:rPr>
                            <w:sz w:val="18"/>
                          </w:rPr>
                        </w:pPr>
                      </w:p>
                    </w:tc>
                    <w:tc>
                      <w:tcPr>
                        <w:tcW w:w="195" w:type="dxa"/>
                        <w:tcBorders>
                          <w:left w:val="single" w:sz="4" w:space="0" w:color="000000"/>
                        </w:tcBorders>
                      </w:tcPr>
                      <w:p>
                        <w:pPr>
                          <w:pStyle w:val="TableParagraph"/>
                          <w:rPr>
                            <w:sz w:val="18"/>
                          </w:rPr>
                        </w:pPr>
                      </w:p>
                    </w:tc>
                    <w:tc>
                      <w:tcPr>
                        <w:tcW w:w="248" w:type="dxa"/>
                      </w:tcPr>
                      <w:p>
                        <w:pPr>
                          <w:pStyle w:val="TableParagraph"/>
                          <w:spacing w:line="244" w:lineRule="exact"/>
                          <w:ind w:left="50"/>
                          <w:rPr>
                            <w:sz w:val="22"/>
                          </w:rPr>
                        </w:pPr>
                        <w:r>
                          <w:rPr>
                            <w:spacing w:val="-5"/>
                            <w:sz w:val="22"/>
                          </w:rPr>
                          <w:t>II</w:t>
                        </w:r>
                      </w:p>
                    </w:tc>
                    <w:tc>
                      <w:tcPr>
                        <w:tcW w:w="224" w:type="dxa"/>
                        <w:tcBorders>
                          <w:right w:val="single" w:sz="4" w:space="0" w:color="000000"/>
                        </w:tcBorders>
                      </w:tcPr>
                      <w:p>
                        <w:pPr>
                          <w:pStyle w:val="TableParagraph"/>
                          <w:rPr>
                            <w:sz w:val="18"/>
                          </w:rPr>
                        </w:pPr>
                      </w:p>
                    </w:tc>
                    <w:tc>
                      <w:tcPr>
                        <w:tcW w:w="195" w:type="dxa"/>
                        <w:tcBorders>
                          <w:left w:val="single" w:sz="4" w:space="0" w:color="000000"/>
                        </w:tcBorders>
                      </w:tcPr>
                      <w:p>
                        <w:pPr>
                          <w:pStyle w:val="TableParagraph"/>
                          <w:rPr>
                            <w:sz w:val="18"/>
                          </w:rPr>
                        </w:pPr>
                      </w:p>
                    </w:tc>
                    <w:tc>
                      <w:tcPr>
                        <w:tcW w:w="495" w:type="dxa"/>
                        <w:tcBorders>
                          <w:right w:val="single" w:sz="4" w:space="0" w:color="000000"/>
                        </w:tcBorders>
                      </w:tcPr>
                      <w:p>
                        <w:pPr>
                          <w:pStyle w:val="TableParagraph"/>
                          <w:spacing w:line="244" w:lineRule="exact"/>
                          <w:ind w:left="45"/>
                          <w:rPr>
                            <w:sz w:val="22"/>
                          </w:rPr>
                        </w:pPr>
                        <w:r>
                          <w:rPr>
                            <w:spacing w:val="-5"/>
                            <w:sz w:val="22"/>
                          </w:rPr>
                          <w:t>II</w:t>
                        </w:r>
                      </w:p>
                    </w:tc>
                    <w:tc>
                      <w:tcPr>
                        <w:tcW w:w="663" w:type="dxa"/>
                        <w:tcBorders>
                          <w:left w:val="single" w:sz="4" w:space="0" w:color="000000"/>
                          <w:right w:val="single" w:sz="4" w:space="0" w:color="000000"/>
                        </w:tcBorders>
                      </w:tcPr>
                      <w:p>
                        <w:pPr>
                          <w:pStyle w:val="TableParagraph"/>
                          <w:rPr>
                            <w:sz w:val="18"/>
                          </w:rPr>
                        </w:pPr>
                      </w:p>
                    </w:tc>
                    <w:tc>
                      <w:tcPr>
                        <w:tcW w:w="690" w:type="dxa"/>
                        <w:tcBorders>
                          <w:left w:val="single" w:sz="4" w:space="0" w:color="000000"/>
                        </w:tcBorders>
                      </w:tcPr>
                      <w:p>
                        <w:pPr>
                          <w:pStyle w:val="TableParagraph"/>
                          <w:rPr>
                            <w:sz w:val="18"/>
                          </w:rPr>
                        </w:pPr>
                      </w:p>
                    </w:tc>
                    <w:tc>
                      <w:tcPr>
                        <w:tcW w:w="990" w:type="dxa"/>
                        <w:tcBorders>
                          <w:right w:val="single" w:sz="4" w:space="0" w:color="000000"/>
                        </w:tcBorders>
                      </w:tcPr>
                      <w:p>
                        <w:pPr>
                          <w:pStyle w:val="TableParagraph"/>
                          <w:spacing w:line="244" w:lineRule="exact"/>
                          <w:ind w:left="5"/>
                          <w:jc w:val="center"/>
                          <w:rPr>
                            <w:sz w:val="22"/>
                          </w:rPr>
                        </w:pPr>
                        <w:r>
                          <w:rPr>
                            <w:w w:val="99"/>
                            <w:sz w:val="22"/>
                          </w:rPr>
                          <w:t>4</w:t>
                        </w:r>
                      </w:p>
                    </w:tc>
                    <w:tc>
                      <w:tcPr>
                        <w:tcW w:w="1371" w:type="dxa"/>
                        <w:tcBorders>
                          <w:left w:val="single" w:sz="4" w:space="0" w:color="000000"/>
                        </w:tcBorders>
                      </w:tcPr>
                      <w:p>
                        <w:pPr>
                          <w:pStyle w:val="TableParagraph"/>
                          <w:spacing w:line="244" w:lineRule="exact"/>
                          <w:ind w:right="38"/>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260"/>
                      <w:jc w:val="left"/>
                    </w:trPr>
                    <w:tc>
                      <w:tcPr>
                        <w:tcW w:w="317" w:type="dxa"/>
                        <w:vMerge/>
                        <w:tcBorders>
                          <w:top w:val="nil"/>
                        </w:tcBorders>
                      </w:tcPr>
                      <w:p>
                        <w:pPr>
                          <w:rPr>
                            <w:sz w:val="2"/>
                            <w:szCs w:val="2"/>
                          </w:rPr>
                        </w:pPr>
                      </w:p>
                    </w:tc>
                    <w:tc>
                      <w:tcPr>
                        <w:tcW w:w="193" w:type="dxa"/>
                      </w:tcPr>
                      <w:p>
                        <w:pPr>
                          <w:pStyle w:val="TableParagraph"/>
                          <w:rPr>
                            <w:sz w:val="18"/>
                          </w:rPr>
                        </w:pPr>
                      </w:p>
                    </w:tc>
                    <w:tc>
                      <w:tcPr>
                        <w:tcW w:w="195" w:type="dxa"/>
                      </w:tcPr>
                      <w:p>
                        <w:pPr>
                          <w:pStyle w:val="TableParagraph"/>
                          <w:rPr>
                            <w:sz w:val="18"/>
                          </w:rPr>
                        </w:pPr>
                      </w:p>
                    </w:tc>
                    <w:tc>
                      <w:tcPr>
                        <w:tcW w:w="248" w:type="dxa"/>
                      </w:tcPr>
                      <w:p>
                        <w:pPr>
                          <w:pStyle w:val="TableParagraph"/>
                          <w:rPr>
                            <w:sz w:val="18"/>
                          </w:rPr>
                        </w:pPr>
                      </w:p>
                    </w:tc>
                    <w:tc>
                      <w:tcPr>
                        <w:tcW w:w="224" w:type="dxa"/>
                      </w:tcPr>
                      <w:p>
                        <w:pPr>
                          <w:pStyle w:val="TableParagraph"/>
                          <w:rPr>
                            <w:sz w:val="18"/>
                          </w:rPr>
                        </w:pPr>
                      </w:p>
                    </w:tc>
                    <w:tc>
                      <w:tcPr>
                        <w:tcW w:w="195" w:type="dxa"/>
                      </w:tcPr>
                      <w:p>
                        <w:pPr>
                          <w:pStyle w:val="TableParagraph"/>
                          <w:rPr>
                            <w:sz w:val="18"/>
                          </w:rPr>
                        </w:pPr>
                      </w:p>
                    </w:tc>
                    <w:tc>
                      <w:tcPr>
                        <w:tcW w:w="495" w:type="dxa"/>
                      </w:tcPr>
                      <w:p>
                        <w:pPr>
                          <w:pStyle w:val="TableParagraph"/>
                          <w:rPr>
                            <w:sz w:val="18"/>
                          </w:rPr>
                        </w:pPr>
                      </w:p>
                    </w:tc>
                    <w:tc>
                      <w:tcPr>
                        <w:tcW w:w="663" w:type="dxa"/>
                      </w:tcPr>
                      <w:p>
                        <w:pPr>
                          <w:pStyle w:val="TableParagraph"/>
                          <w:rPr>
                            <w:sz w:val="18"/>
                          </w:rPr>
                        </w:pPr>
                      </w:p>
                    </w:tc>
                    <w:tc>
                      <w:tcPr>
                        <w:tcW w:w="690" w:type="dxa"/>
                      </w:tcPr>
                      <w:p>
                        <w:pPr>
                          <w:pStyle w:val="TableParagraph"/>
                          <w:rPr>
                            <w:sz w:val="18"/>
                          </w:rPr>
                        </w:pPr>
                      </w:p>
                    </w:tc>
                    <w:tc>
                      <w:tcPr>
                        <w:tcW w:w="990" w:type="dxa"/>
                      </w:tcPr>
                      <w:p>
                        <w:pPr>
                          <w:pStyle w:val="TableParagraph"/>
                          <w:rPr>
                            <w:sz w:val="18"/>
                          </w:rPr>
                        </w:pPr>
                      </w:p>
                    </w:tc>
                    <w:tc>
                      <w:tcPr>
                        <w:tcW w:w="1371"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515"/>
                      <w:jc w:val="left"/>
                    </w:trPr>
                    <w:tc>
                      <w:tcPr>
                        <w:tcW w:w="317" w:type="dxa"/>
                      </w:tcPr>
                      <w:p>
                        <w:pPr>
                          <w:pStyle w:val="TableParagraph"/>
                          <w:spacing w:before="130"/>
                          <w:ind w:right="19"/>
                          <w:jc w:val="right"/>
                          <w:rPr>
                            <w:sz w:val="22"/>
                          </w:rPr>
                        </w:pPr>
                        <w:r>
                          <w:rPr>
                            <w:spacing w:val="-5"/>
                            <w:sz w:val="22"/>
                          </w:rPr>
                          <w:t>Гн</w:t>
                        </w:r>
                      </w:p>
                    </w:tc>
                    <w:tc>
                      <w:tcPr>
                        <w:tcW w:w="193" w:type="dxa"/>
                        <w:tcBorders>
                          <w:right w:val="single" w:sz="4" w:space="0" w:color="000000"/>
                        </w:tcBorders>
                      </w:tcPr>
                      <w:p>
                        <w:pPr>
                          <w:pStyle w:val="TableParagraph"/>
                          <w:rPr>
                            <w:sz w:val="20"/>
                          </w:rPr>
                        </w:pPr>
                      </w:p>
                    </w:tc>
                    <w:tc>
                      <w:tcPr>
                        <w:tcW w:w="195" w:type="dxa"/>
                        <w:tcBorders>
                          <w:left w:val="single" w:sz="4" w:space="0" w:color="000000"/>
                        </w:tcBorders>
                      </w:tcPr>
                      <w:p>
                        <w:pPr>
                          <w:pStyle w:val="TableParagraph"/>
                          <w:rPr>
                            <w:sz w:val="20"/>
                          </w:rPr>
                        </w:pPr>
                      </w:p>
                    </w:tc>
                    <w:tc>
                      <w:tcPr>
                        <w:tcW w:w="248" w:type="dxa"/>
                      </w:tcPr>
                      <w:p>
                        <w:pPr>
                          <w:pStyle w:val="TableParagraph"/>
                          <w:rPr>
                            <w:sz w:val="20"/>
                          </w:rPr>
                        </w:pPr>
                      </w:p>
                    </w:tc>
                    <w:tc>
                      <w:tcPr>
                        <w:tcW w:w="224" w:type="dxa"/>
                        <w:tcBorders>
                          <w:right w:val="single" w:sz="4" w:space="0" w:color="000000"/>
                        </w:tcBorders>
                      </w:tcPr>
                      <w:p>
                        <w:pPr>
                          <w:pStyle w:val="TableParagraph"/>
                          <w:rPr>
                            <w:sz w:val="20"/>
                          </w:rPr>
                        </w:pPr>
                      </w:p>
                    </w:tc>
                    <w:tc>
                      <w:tcPr>
                        <w:tcW w:w="195" w:type="dxa"/>
                        <w:tcBorders>
                          <w:left w:val="single" w:sz="4" w:space="0" w:color="000000"/>
                        </w:tcBorders>
                      </w:tcPr>
                      <w:p>
                        <w:pPr>
                          <w:pStyle w:val="TableParagraph"/>
                          <w:rPr>
                            <w:sz w:val="20"/>
                          </w:rPr>
                        </w:pPr>
                      </w:p>
                    </w:tc>
                    <w:tc>
                      <w:tcPr>
                        <w:tcW w:w="495" w:type="dxa"/>
                        <w:tcBorders>
                          <w:right w:val="single" w:sz="4" w:space="0" w:color="000000"/>
                        </w:tcBorders>
                      </w:tcPr>
                      <w:p>
                        <w:pPr>
                          <w:pStyle w:val="TableParagraph"/>
                          <w:spacing w:before="130"/>
                          <w:ind w:left="81"/>
                          <w:rPr>
                            <w:sz w:val="22"/>
                          </w:rPr>
                        </w:pPr>
                        <w:r>
                          <w:rPr>
                            <w:spacing w:val="-5"/>
                            <w:sz w:val="22"/>
                          </w:rPr>
                          <w:t>II</w:t>
                        </w:r>
                      </w:p>
                    </w:tc>
                    <w:tc>
                      <w:tcPr>
                        <w:tcW w:w="663" w:type="dxa"/>
                        <w:tcBorders>
                          <w:left w:val="single" w:sz="4" w:space="0" w:color="000000"/>
                          <w:right w:val="single" w:sz="4" w:space="0" w:color="000000"/>
                        </w:tcBorders>
                      </w:tcPr>
                      <w:p>
                        <w:pPr>
                          <w:pStyle w:val="TableParagraph"/>
                          <w:spacing w:before="130"/>
                          <w:ind w:right="252"/>
                          <w:jc w:val="right"/>
                          <w:rPr>
                            <w:sz w:val="22"/>
                          </w:rPr>
                        </w:pPr>
                        <w:r>
                          <w:rPr>
                            <w:spacing w:val="-5"/>
                            <w:sz w:val="22"/>
                          </w:rPr>
                          <w:t>II</w:t>
                        </w:r>
                      </w:p>
                    </w:tc>
                    <w:tc>
                      <w:tcPr>
                        <w:tcW w:w="690" w:type="dxa"/>
                        <w:tcBorders>
                          <w:left w:val="single" w:sz="4" w:space="0" w:color="000000"/>
                          <w:right w:val="single" w:sz="4" w:space="0" w:color="000000"/>
                        </w:tcBorders>
                      </w:tcPr>
                      <w:p>
                        <w:pPr>
                          <w:pStyle w:val="TableParagraph"/>
                          <w:rPr>
                            <w:sz w:val="20"/>
                          </w:rPr>
                        </w:pPr>
                      </w:p>
                    </w:tc>
                    <w:tc>
                      <w:tcPr>
                        <w:tcW w:w="990" w:type="dxa"/>
                        <w:tcBorders>
                          <w:left w:val="single" w:sz="4" w:space="0" w:color="000000"/>
                          <w:right w:val="single" w:sz="4" w:space="0" w:color="000000"/>
                        </w:tcBorders>
                      </w:tcPr>
                      <w:p>
                        <w:pPr>
                          <w:pStyle w:val="TableParagraph"/>
                          <w:rPr>
                            <w:sz w:val="20"/>
                          </w:rPr>
                        </w:pPr>
                      </w:p>
                    </w:tc>
                    <w:tc>
                      <w:tcPr>
                        <w:tcW w:w="1371" w:type="dxa"/>
                        <w:tcBorders>
                          <w:left w:val="single" w:sz="4" w:space="0" w:color="000000"/>
                        </w:tcBorders>
                      </w:tcPr>
                      <w:p>
                        <w:pPr>
                          <w:pStyle w:val="TableParagraph"/>
                          <w:spacing w:before="130"/>
                          <w:ind w:right="37"/>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515"/>
                      <w:jc w:val="left"/>
                    </w:trPr>
                    <w:tc>
                      <w:tcPr>
                        <w:tcW w:w="317" w:type="dxa"/>
                      </w:tcPr>
                      <w:p>
                        <w:pPr>
                          <w:pStyle w:val="TableParagraph"/>
                          <w:spacing w:before="130"/>
                          <w:ind w:right="19"/>
                          <w:jc w:val="right"/>
                          <w:rPr>
                            <w:sz w:val="22"/>
                          </w:rPr>
                        </w:pPr>
                        <w:r>
                          <w:rPr>
                            <w:spacing w:val="-5"/>
                            <w:sz w:val="22"/>
                          </w:rPr>
                          <w:t>Гн</w:t>
                        </w:r>
                      </w:p>
                    </w:tc>
                    <w:tc>
                      <w:tcPr>
                        <w:tcW w:w="193" w:type="dxa"/>
                        <w:tcBorders>
                          <w:right w:val="single" w:sz="4" w:space="0" w:color="000000"/>
                        </w:tcBorders>
                      </w:tcPr>
                      <w:p>
                        <w:pPr>
                          <w:pStyle w:val="TableParagraph"/>
                          <w:rPr>
                            <w:sz w:val="20"/>
                          </w:rPr>
                        </w:pPr>
                      </w:p>
                    </w:tc>
                    <w:tc>
                      <w:tcPr>
                        <w:tcW w:w="195" w:type="dxa"/>
                        <w:tcBorders>
                          <w:left w:val="single" w:sz="4" w:space="0" w:color="000000"/>
                        </w:tcBorders>
                      </w:tcPr>
                      <w:p>
                        <w:pPr>
                          <w:pStyle w:val="TableParagraph"/>
                          <w:rPr>
                            <w:sz w:val="20"/>
                          </w:rPr>
                        </w:pPr>
                      </w:p>
                    </w:tc>
                    <w:tc>
                      <w:tcPr>
                        <w:tcW w:w="248" w:type="dxa"/>
                      </w:tcPr>
                      <w:p>
                        <w:pPr>
                          <w:pStyle w:val="TableParagraph"/>
                          <w:rPr>
                            <w:sz w:val="20"/>
                          </w:rPr>
                        </w:pPr>
                      </w:p>
                    </w:tc>
                    <w:tc>
                      <w:tcPr>
                        <w:tcW w:w="224" w:type="dxa"/>
                        <w:tcBorders>
                          <w:right w:val="single" w:sz="4" w:space="0" w:color="000000"/>
                        </w:tcBorders>
                      </w:tcPr>
                      <w:p>
                        <w:pPr>
                          <w:pStyle w:val="TableParagraph"/>
                          <w:rPr>
                            <w:sz w:val="20"/>
                          </w:rPr>
                        </w:pPr>
                      </w:p>
                    </w:tc>
                    <w:tc>
                      <w:tcPr>
                        <w:tcW w:w="195" w:type="dxa"/>
                        <w:tcBorders>
                          <w:left w:val="single" w:sz="4" w:space="0" w:color="000000"/>
                        </w:tcBorders>
                      </w:tcPr>
                      <w:p>
                        <w:pPr>
                          <w:pStyle w:val="TableParagraph"/>
                          <w:rPr>
                            <w:sz w:val="20"/>
                          </w:rPr>
                        </w:pPr>
                      </w:p>
                    </w:tc>
                    <w:tc>
                      <w:tcPr>
                        <w:tcW w:w="495" w:type="dxa"/>
                        <w:tcBorders>
                          <w:right w:val="single" w:sz="4" w:space="0" w:color="000000"/>
                        </w:tcBorders>
                      </w:tcPr>
                      <w:p>
                        <w:pPr>
                          <w:pStyle w:val="TableParagraph"/>
                          <w:spacing w:before="130"/>
                          <w:ind w:left="81"/>
                          <w:rPr>
                            <w:sz w:val="22"/>
                          </w:rPr>
                        </w:pPr>
                        <w:r>
                          <w:rPr>
                            <w:spacing w:val="-5"/>
                            <w:sz w:val="22"/>
                          </w:rPr>
                          <w:t>II</w:t>
                        </w:r>
                      </w:p>
                    </w:tc>
                    <w:tc>
                      <w:tcPr>
                        <w:tcW w:w="663" w:type="dxa"/>
                        <w:tcBorders>
                          <w:left w:val="single" w:sz="4" w:space="0" w:color="000000"/>
                          <w:right w:val="single" w:sz="4" w:space="0" w:color="000000"/>
                        </w:tcBorders>
                      </w:tcPr>
                      <w:p>
                        <w:pPr>
                          <w:pStyle w:val="TableParagraph"/>
                          <w:spacing w:before="130"/>
                          <w:ind w:right="252"/>
                          <w:jc w:val="right"/>
                          <w:rPr>
                            <w:sz w:val="22"/>
                          </w:rPr>
                        </w:pPr>
                        <w:r>
                          <w:rPr>
                            <w:spacing w:val="-5"/>
                            <w:sz w:val="22"/>
                          </w:rPr>
                          <w:t>II</w:t>
                        </w:r>
                      </w:p>
                    </w:tc>
                    <w:tc>
                      <w:tcPr>
                        <w:tcW w:w="690" w:type="dxa"/>
                        <w:tcBorders>
                          <w:left w:val="single" w:sz="4" w:space="0" w:color="000000"/>
                          <w:right w:val="single" w:sz="4" w:space="0" w:color="000000"/>
                        </w:tcBorders>
                      </w:tcPr>
                      <w:p>
                        <w:pPr>
                          <w:pStyle w:val="TableParagraph"/>
                          <w:rPr>
                            <w:sz w:val="20"/>
                          </w:rPr>
                        </w:pPr>
                      </w:p>
                    </w:tc>
                    <w:tc>
                      <w:tcPr>
                        <w:tcW w:w="990" w:type="dxa"/>
                        <w:tcBorders>
                          <w:left w:val="single" w:sz="4" w:space="0" w:color="000000"/>
                          <w:right w:val="single" w:sz="4" w:space="0" w:color="000000"/>
                        </w:tcBorders>
                      </w:tcPr>
                      <w:p>
                        <w:pPr>
                          <w:pStyle w:val="TableParagraph"/>
                          <w:spacing w:before="130"/>
                          <w:ind w:left="5"/>
                          <w:jc w:val="center"/>
                          <w:rPr>
                            <w:sz w:val="22"/>
                          </w:rPr>
                        </w:pPr>
                        <w:r>
                          <w:rPr>
                            <w:w w:val="99"/>
                            <w:sz w:val="22"/>
                          </w:rPr>
                          <w:t>4</w:t>
                        </w:r>
                      </w:p>
                    </w:tc>
                    <w:tc>
                      <w:tcPr>
                        <w:tcW w:w="1371" w:type="dxa"/>
                        <w:tcBorders>
                          <w:left w:val="single" w:sz="4" w:space="0" w:color="000000"/>
                        </w:tcBorders>
                      </w:tcPr>
                      <w:p>
                        <w:pPr>
                          <w:pStyle w:val="TableParagraph"/>
                          <w:spacing w:before="130"/>
                          <w:ind w:right="38"/>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515"/>
                      <w:jc w:val="left"/>
                    </w:trPr>
                    <w:tc>
                      <w:tcPr>
                        <w:tcW w:w="317" w:type="dxa"/>
                      </w:tcPr>
                      <w:p>
                        <w:pPr>
                          <w:pStyle w:val="TableParagraph"/>
                          <w:spacing w:before="130"/>
                          <w:ind w:right="19"/>
                          <w:jc w:val="right"/>
                          <w:rPr>
                            <w:sz w:val="22"/>
                          </w:rPr>
                        </w:pPr>
                        <w:r>
                          <w:rPr>
                            <w:spacing w:val="-5"/>
                            <w:sz w:val="22"/>
                          </w:rPr>
                          <w:t>Гн</w:t>
                        </w:r>
                      </w:p>
                    </w:tc>
                    <w:tc>
                      <w:tcPr>
                        <w:tcW w:w="193" w:type="dxa"/>
                        <w:tcBorders>
                          <w:right w:val="single" w:sz="4" w:space="0" w:color="000000"/>
                        </w:tcBorders>
                      </w:tcPr>
                      <w:p>
                        <w:pPr>
                          <w:pStyle w:val="TableParagraph"/>
                          <w:rPr>
                            <w:sz w:val="20"/>
                          </w:rPr>
                        </w:pPr>
                      </w:p>
                    </w:tc>
                    <w:tc>
                      <w:tcPr>
                        <w:tcW w:w="195" w:type="dxa"/>
                        <w:tcBorders>
                          <w:left w:val="single" w:sz="4" w:space="0" w:color="000000"/>
                        </w:tcBorders>
                      </w:tcPr>
                      <w:p>
                        <w:pPr>
                          <w:pStyle w:val="TableParagraph"/>
                          <w:rPr>
                            <w:sz w:val="20"/>
                          </w:rPr>
                        </w:pPr>
                      </w:p>
                    </w:tc>
                    <w:tc>
                      <w:tcPr>
                        <w:tcW w:w="248" w:type="dxa"/>
                      </w:tcPr>
                      <w:p>
                        <w:pPr>
                          <w:pStyle w:val="TableParagraph"/>
                          <w:rPr>
                            <w:sz w:val="20"/>
                          </w:rPr>
                        </w:pPr>
                      </w:p>
                    </w:tc>
                    <w:tc>
                      <w:tcPr>
                        <w:tcW w:w="224" w:type="dxa"/>
                        <w:tcBorders>
                          <w:right w:val="single" w:sz="4" w:space="0" w:color="000000"/>
                        </w:tcBorders>
                      </w:tcPr>
                      <w:p>
                        <w:pPr>
                          <w:pStyle w:val="TableParagraph"/>
                          <w:rPr>
                            <w:sz w:val="20"/>
                          </w:rPr>
                        </w:pPr>
                      </w:p>
                    </w:tc>
                    <w:tc>
                      <w:tcPr>
                        <w:tcW w:w="195" w:type="dxa"/>
                        <w:tcBorders>
                          <w:left w:val="single" w:sz="4" w:space="0" w:color="000000"/>
                        </w:tcBorders>
                      </w:tcPr>
                      <w:p>
                        <w:pPr>
                          <w:pStyle w:val="TableParagraph"/>
                          <w:rPr>
                            <w:sz w:val="20"/>
                          </w:rPr>
                        </w:pPr>
                      </w:p>
                    </w:tc>
                    <w:tc>
                      <w:tcPr>
                        <w:tcW w:w="495" w:type="dxa"/>
                        <w:tcBorders>
                          <w:right w:val="single" w:sz="4" w:space="0" w:color="000000"/>
                        </w:tcBorders>
                      </w:tcPr>
                      <w:p>
                        <w:pPr>
                          <w:pStyle w:val="TableParagraph"/>
                          <w:spacing w:before="130"/>
                          <w:ind w:left="81"/>
                          <w:rPr>
                            <w:sz w:val="22"/>
                          </w:rPr>
                        </w:pPr>
                        <w:r>
                          <w:rPr>
                            <w:spacing w:val="-5"/>
                            <w:sz w:val="22"/>
                          </w:rPr>
                          <w:t>II</w:t>
                        </w:r>
                      </w:p>
                    </w:tc>
                    <w:tc>
                      <w:tcPr>
                        <w:tcW w:w="663" w:type="dxa"/>
                        <w:tcBorders>
                          <w:left w:val="single" w:sz="4" w:space="0" w:color="000000"/>
                          <w:right w:val="single" w:sz="4" w:space="0" w:color="000000"/>
                        </w:tcBorders>
                      </w:tcPr>
                      <w:p>
                        <w:pPr>
                          <w:pStyle w:val="TableParagraph"/>
                          <w:spacing w:before="130"/>
                          <w:ind w:right="252"/>
                          <w:jc w:val="right"/>
                          <w:rPr>
                            <w:sz w:val="22"/>
                          </w:rPr>
                        </w:pPr>
                        <w:r>
                          <w:rPr>
                            <w:spacing w:val="-5"/>
                            <w:sz w:val="22"/>
                          </w:rPr>
                          <w:t>II</w:t>
                        </w:r>
                      </w:p>
                    </w:tc>
                    <w:tc>
                      <w:tcPr>
                        <w:tcW w:w="690" w:type="dxa"/>
                        <w:tcBorders>
                          <w:left w:val="single" w:sz="4" w:space="0" w:color="000000"/>
                          <w:right w:val="single" w:sz="4" w:space="0" w:color="000000"/>
                        </w:tcBorders>
                      </w:tcPr>
                      <w:p>
                        <w:pPr>
                          <w:pStyle w:val="TableParagraph"/>
                          <w:rPr>
                            <w:sz w:val="20"/>
                          </w:rPr>
                        </w:pPr>
                      </w:p>
                    </w:tc>
                    <w:tc>
                      <w:tcPr>
                        <w:tcW w:w="990" w:type="dxa"/>
                        <w:tcBorders>
                          <w:left w:val="single" w:sz="4" w:space="0" w:color="000000"/>
                          <w:right w:val="single" w:sz="4" w:space="0" w:color="000000"/>
                        </w:tcBorders>
                      </w:tcPr>
                      <w:p>
                        <w:pPr>
                          <w:pStyle w:val="TableParagraph"/>
                          <w:rPr>
                            <w:sz w:val="20"/>
                          </w:rPr>
                        </w:pPr>
                      </w:p>
                    </w:tc>
                    <w:tc>
                      <w:tcPr>
                        <w:tcW w:w="1371" w:type="dxa"/>
                        <w:tcBorders>
                          <w:left w:val="single" w:sz="4" w:space="0" w:color="000000"/>
                        </w:tcBorders>
                      </w:tcPr>
                      <w:p>
                        <w:pPr>
                          <w:pStyle w:val="TableParagraph"/>
                          <w:spacing w:before="130"/>
                          <w:ind w:right="37"/>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515"/>
                      <w:jc w:val="left"/>
                    </w:trPr>
                    <w:tc>
                      <w:tcPr>
                        <w:tcW w:w="317" w:type="dxa"/>
                      </w:tcPr>
                      <w:p>
                        <w:pPr>
                          <w:pStyle w:val="TableParagraph"/>
                          <w:spacing w:before="130"/>
                          <w:ind w:right="19"/>
                          <w:jc w:val="right"/>
                          <w:rPr>
                            <w:sz w:val="22"/>
                          </w:rPr>
                        </w:pPr>
                        <w:r>
                          <w:rPr>
                            <w:spacing w:val="-5"/>
                            <w:sz w:val="22"/>
                          </w:rPr>
                          <w:t>Гн</w:t>
                        </w:r>
                      </w:p>
                    </w:tc>
                    <w:tc>
                      <w:tcPr>
                        <w:tcW w:w="193" w:type="dxa"/>
                        <w:tcBorders>
                          <w:right w:val="single" w:sz="4" w:space="0" w:color="000000"/>
                        </w:tcBorders>
                      </w:tcPr>
                      <w:p>
                        <w:pPr>
                          <w:pStyle w:val="TableParagraph"/>
                          <w:rPr>
                            <w:sz w:val="20"/>
                          </w:rPr>
                        </w:pPr>
                      </w:p>
                    </w:tc>
                    <w:tc>
                      <w:tcPr>
                        <w:tcW w:w="195" w:type="dxa"/>
                        <w:tcBorders>
                          <w:left w:val="single" w:sz="4" w:space="0" w:color="000000"/>
                        </w:tcBorders>
                      </w:tcPr>
                      <w:p>
                        <w:pPr>
                          <w:pStyle w:val="TableParagraph"/>
                          <w:rPr>
                            <w:sz w:val="20"/>
                          </w:rPr>
                        </w:pPr>
                      </w:p>
                    </w:tc>
                    <w:tc>
                      <w:tcPr>
                        <w:tcW w:w="248" w:type="dxa"/>
                      </w:tcPr>
                      <w:p>
                        <w:pPr>
                          <w:pStyle w:val="TableParagraph"/>
                          <w:rPr>
                            <w:sz w:val="20"/>
                          </w:rPr>
                        </w:pPr>
                      </w:p>
                    </w:tc>
                    <w:tc>
                      <w:tcPr>
                        <w:tcW w:w="224" w:type="dxa"/>
                        <w:tcBorders>
                          <w:right w:val="single" w:sz="4" w:space="0" w:color="000000"/>
                        </w:tcBorders>
                      </w:tcPr>
                      <w:p>
                        <w:pPr>
                          <w:pStyle w:val="TableParagraph"/>
                          <w:rPr>
                            <w:sz w:val="20"/>
                          </w:rPr>
                        </w:pPr>
                      </w:p>
                    </w:tc>
                    <w:tc>
                      <w:tcPr>
                        <w:tcW w:w="195" w:type="dxa"/>
                        <w:tcBorders>
                          <w:left w:val="single" w:sz="4" w:space="0" w:color="000000"/>
                        </w:tcBorders>
                      </w:tcPr>
                      <w:p>
                        <w:pPr>
                          <w:pStyle w:val="TableParagraph"/>
                          <w:rPr>
                            <w:sz w:val="20"/>
                          </w:rPr>
                        </w:pPr>
                      </w:p>
                    </w:tc>
                    <w:tc>
                      <w:tcPr>
                        <w:tcW w:w="495" w:type="dxa"/>
                        <w:tcBorders>
                          <w:right w:val="single" w:sz="4" w:space="0" w:color="000000"/>
                        </w:tcBorders>
                      </w:tcPr>
                      <w:p>
                        <w:pPr>
                          <w:pStyle w:val="TableParagraph"/>
                          <w:spacing w:before="130"/>
                          <w:ind w:left="81"/>
                          <w:rPr>
                            <w:sz w:val="22"/>
                          </w:rPr>
                        </w:pPr>
                        <w:r>
                          <w:rPr>
                            <w:spacing w:val="-5"/>
                            <w:sz w:val="22"/>
                          </w:rPr>
                          <w:t>II</w:t>
                        </w:r>
                      </w:p>
                    </w:tc>
                    <w:tc>
                      <w:tcPr>
                        <w:tcW w:w="663" w:type="dxa"/>
                        <w:tcBorders>
                          <w:left w:val="single" w:sz="4" w:space="0" w:color="000000"/>
                          <w:right w:val="single" w:sz="4" w:space="0" w:color="000000"/>
                        </w:tcBorders>
                      </w:tcPr>
                      <w:p>
                        <w:pPr>
                          <w:pStyle w:val="TableParagraph"/>
                          <w:spacing w:before="130"/>
                          <w:ind w:right="252"/>
                          <w:jc w:val="right"/>
                          <w:rPr>
                            <w:sz w:val="22"/>
                          </w:rPr>
                        </w:pPr>
                        <w:r>
                          <w:rPr>
                            <w:spacing w:val="-5"/>
                            <w:sz w:val="22"/>
                          </w:rPr>
                          <w:t>II</w:t>
                        </w:r>
                      </w:p>
                    </w:tc>
                    <w:tc>
                      <w:tcPr>
                        <w:tcW w:w="690" w:type="dxa"/>
                        <w:tcBorders>
                          <w:left w:val="single" w:sz="4" w:space="0" w:color="000000"/>
                          <w:right w:val="single" w:sz="4" w:space="0" w:color="000000"/>
                        </w:tcBorders>
                      </w:tcPr>
                      <w:p>
                        <w:pPr>
                          <w:pStyle w:val="TableParagraph"/>
                          <w:rPr>
                            <w:sz w:val="20"/>
                          </w:rPr>
                        </w:pPr>
                      </w:p>
                    </w:tc>
                    <w:tc>
                      <w:tcPr>
                        <w:tcW w:w="990" w:type="dxa"/>
                        <w:tcBorders>
                          <w:left w:val="single" w:sz="4" w:space="0" w:color="000000"/>
                          <w:right w:val="single" w:sz="4" w:space="0" w:color="000000"/>
                        </w:tcBorders>
                      </w:tcPr>
                      <w:p>
                        <w:pPr>
                          <w:pStyle w:val="TableParagraph"/>
                          <w:rPr>
                            <w:sz w:val="20"/>
                          </w:rPr>
                        </w:pPr>
                      </w:p>
                    </w:tc>
                    <w:tc>
                      <w:tcPr>
                        <w:tcW w:w="1371" w:type="dxa"/>
                        <w:tcBorders>
                          <w:left w:val="single" w:sz="4" w:space="0" w:color="000000"/>
                        </w:tcBorders>
                      </w:tcPr>
                      <w:p>
                        <w:pPr>
                          <w:pStyle w:val="TableParagraph"/>
                          <w:spacing w:before="130"/>
                          <w:ind w:right="37"/>
                          <w:jc w:val="right"/>
                          <w:rPr>
                            <w:sz w:val="22"/>
                          </w:rPr>
                        </w:pPr>
                        <w:r>
                          <w:rPr>
                            <w:spacing w:val="-5"/>
                            <w:sz w:val="22"/>
                          </w:rPr>
                          <w:t>LC</w:t>
                        </w:r>
                      </w:p>
                    </w:tc>
                  </w:tr>
                </w:tbl>
                <w:p>
                  <w:pPr>
                    <w:pStyle w:val="BodyText"/>
                  </w:pPr>
                </w:p>
              </w:txbxContent>
            </v:textbox>
          </v:shape>
        </w:pict>
      </w:r>
      <w:r>
        <w:rPr>
          <w:sz w:val="22"/>
        </w:rPr>
        <w:t>Серая</w:t>
      </w:r>
      <w:r>
        <w:rPr>
          <w:spacing w:val="-10"/>
          <w:sz w:val="22"/>
        </w:rPr>
        <w:t xml:space="preserve"> </w:t>
      </w:r>
      <w:r>
        <w:rPr>
          <w:spacing w:val="-2"/>
          <w:sz w:val="22"/>
        </w:rPr>
        <w:t>славка</w:t>
      </w:r>
      <w:r>
        <w:rPr>
          <w:sz w:val="22"/>
        </w:rPr>
        <w:tab/>
        <w:t>Sylvia</w:t>
      </w:r>
      <w:r>
        <w:rPr>
          <w:spacing w:val="-12"/>
          <w:sz w:val="22"/>
        </w:rPr>
        <w:t xml:space="preserve"> </w:t>
      </w:r>
      <w:r>
        <w:rPr>
          <w:sz w:val="22"/>
        </w:rPr>
        <w:t>communis</w:t>
      </w:r>
      <w:r>
        <w:rPr>
          <w:spacing w:val="-8"/>
          <w:sz w:val="22"/>
        </w:rPr>
        <w:t xml:space="preserve"> </w:t>
      </w:r>
      <w:r>
        <w:rPr>
          <w:sz w:val="22"/>
        </w:rPr>
        <w:t>Latham,</w:t>
      </w:r>
      <w:r>
        <w:rPr>
          <w:spacing w:val="-9"/>
          <w:sz w:val="22"/>
        </w:rPr>
        <w:t xml:space="preserve"> </w:t>
      </w:r>
      <w:r>
        <w:rPr>
          <w:sz w:val="22"/>
        </w:rPr>
        <w:t>1787</w:t>
      </w:r>
      <w:r>
        <w:rPr>
          <w:spacing w:val="-9"/>
          <w:sz w:val="22"/>
        </w:rPr>
        <w:t xml:space="preserve"> </w:t>
      </w:r>
      <w:r>
        <w:rPr>
          <w:spacing w:val="-5"/>
          <w:sz w:val="22"/>
        </w:rPr>
        <w:t>Гн</w:t>
      </w:r>
    </w:p>
    <w:p>
      <w:pPr>
        <w:pStyle w:val="ListParagraph"/>
        <w:numPr>
          <w:ilvl w:val="0"/>
          <w:numId w:val="18"/>
        </w:numPr>
        <w:tabs>
          <w:tab w:val="left" w:pos="617"/>
          <w:tab w:val="left" w:pos="3249"/>
        </w:tabs>
        <w:spacing w:before="10" w:after="0" w:line="240" w:lineRule="auto"/>
        <w:ind w:left="616" w:right="0" w:hanging="388"/>
        <w:jc w:val="left"/>
        <w:rPr>
          <w:sz w:val="22"/>
        </w:rPr>
      </w:pPr>
      <w:r>
        <w:rPr>
          <w:sz w:val="22"/>
        </w:rPr>
        <w:t>Садовая</w:t>
      </w:r>
      <w:r>
        <w:rPr>
          <w:spacing w:val="-14"/>
          <w:sz w:val="22"/>
        </w:rPr>
        <w:t xml:space="preserve"> </w:t>
      </w:r>
      <w:r>
        <w:rPr>
          <w:spacing w:val="-2"/>
          <w:sz w:val="22"/>
        </w:rPr>
        <w:t>славка</w:t>
      </w:r>
      <w:r>
        <w:rPr>
          <w:sz w:val="22"/>
        </w:rPr>
        <w:tab/>
        <w:t>Sylvia</w:t>
      </w:r>
      <w:r>
        <w:rPr>
          <w:spacing w:val="-11"/>
          <w:sz w:val="22"/>
        </w:rPr>
        <w:t xml:space="preserve"> </w:t>
      </w:r>
      <w:r>
        <w:rPr>
          <w:sz w:val="22"/>
        </w:rPr>
        <w:t>borin</w:t>
      </w:r>
      <w:r>
        <w:rPr>
          <w:spacing w:val="-11"/>
          <w:sz w:val="22"/>
        </w:rPr>
        <w:t xml:space="preserve"> </w:t>
      </w:r>
      <w:r>
        <w:rPr>
          <w:sz w:val="22"/>
        </w:rPr>
        <w:t>(Boddaert,</w:t>
      </w:r>
      <w:r>
        <w:rPr>
          <w:spacing w:val="-8"/>
          <w:sz w:val="22"/>
        </w:rPr>
        <w:t xml:space="preserve"> </w:t>
      </w:r>
      <w:r>
        <w:rPr>
          <w:sz w:val="22"/>
        </w:rPr>
        <w:t>1783)</w:t>
      </w:r>
      <w:r>
        <w:rPr>
          <w:spacing w:val="-11"/>
          <w:sz w:val="22"/>
        </w:rPr>
        <w:t xml:space="preserve"> </w:t>
      </w:r>
      <w:r>
        <w:rPr>
          <w:spacing w:val="-5"/>
          <w:sz w:val="22"/>
        </w:rPr>
        <w:t>Гн</w:t>
      </w:r>
    </w:p>
    <w:p>
      <w:pPr>
        <w:pStyle w:val="ListParagraph"/>
        <w:numPr>
          <w:ilvl w:val="0"/>
          <w:numId w:val="18"/>
        </w:numPr>
        <w:tabs>
          <w:tab w:val="left" w:pos="617"/>
          <w:tab w:val="left" w:pos="3252"/>
        </w:tabs>
        <w:spacing w:before="7" w:after="0" w:line="240" w:lineRule="auto"/>
        <w:ind w:left="616" w:right="0" w:hanging="388"/>
        <w:jc w:val="left"/>
        <w:rPr>
          <w:sz w:val="22"/>
        </w:rPr>
      </w:pPr>
      <w:r>
        <w:rPr>
          <w:w w:val="95"/>
          <w:sz w:val="22"/>
        </w:rPr>
        <w:t>Черноголовая</w:t>
      </w:r>
      <w:r>
        <w:rPr>
          <w:spacing w:val="47"/>
          <w:sz w:val="22"/>
        </w:rPr>
        <w:t xml:space="preserve"> </w:t>
      </w:r>
      <w:r>
        <w:rPr>
          <w:spacing w:val="-2"/>
          <w:sz w:val="22"/>
        </w:rPr>
        <w:t>славка</w:t>
      </w:r>
      <w:r>
        <w:rPr>
          <w:sz w:val="22"/>
        </w:rPr>
        <w:tab/>
        <w:t>Sylvia</w:t>
      </w:r>
      <w:r>
        <w:rPr>
          <w:spacing w:val="-13"/>
          <w:sz w:val="22"/>
        </w:rPr>
        <w:t xml:space="preserve"> </w:t>
      </w:r>
      <w:r>
        <w:rPr>
          <w:sz w:val="22"/>
        </w:rPr>
        <w:t>atricapilla</w:t>
      </w:r>
      <w:r>
        <w:rPr>
          <w:spacing w:val="-12"/>
          <w:sz w:val="22"/>
        </w:rPr>
        <w:t xml:space="preserve"> </w:t>
      </w:r>
      <w:r>
        <w:rPr>
          <w:sz w:val="22"/>
        </w:rPr>
        <w:t>(Linnaeus,</w:t>
      </w:r>
      <w:r>
        <w:rPr>
          <w:spacing w:val="-11"/>
          <w:sz w:val="22"/>
        </w:rPr>
        <w:t xml:space="preserve"> </w:t>
      </w:r>
      <w:r>
        <w:rPr>
          <w:sz w:val="22"/>
        </w:rPr>
        <w:t>1758)</w:t>
      </w:r>
      <w:r>
        <w:rPr>
          <w:spacing w:val="-9"/>
          <w:sz w:val="22"/>
        </w:rPr>
        <w:t xml:space="preserve"> </w:t>
      </w:r>
      <w:r>
        <w:rPr>
          <w:spacing w:val="-5"/>
          <w:sz w:val="22"/>
        </w:rPr>
        <w:t>Гн</w:t>
      </w:r>
    </w:p>
    <w:p>
      <w:pPr>
        <w:spacing w:before="11"/>
        <w:ind w:left="217" w:right="0" w:firstLine="0"/>
        <w:jc w:val="left"/>
        <w:rPr>
          <w:i/>
          <w:sz w:val="22"/>
        </w:rPr>
      </w:pPr>
      <w:r>
        <w:rPr>
          <w:i/>
          <w:sz w:val="22"/>
        </w:rPr>
        <w:t>Род</w:t>
      </w:r>
      <w:r>
        <w:rPr>
          <w:i/>
          <w:spacing w:val="-7"/>
          <w:sz w:val="22"/>
        </w:rPr>
        <w:t xml:space="preserve"> </w:t>
      </w:r>
      <w:r>
        <w:rPr>
          <w:i/>
          <w:spacing w:val="-2"/>
          <w:sz w:val="22"/>
        </w:rPr>
        <w:t>Phylloscopus</w:t>
      </w:r>
    </w:p>
    <w:p>
      <w:pPr>
        <w:spacing w:after="0"/>
        <w:jc w:val="left"/>
        <w:rPr>
          <w:sz w:val="22"/>
        </w:rPr>
        <w:sectPr>
          <w:pgSz w:w="16840" w:h="11910" w:orient="landscape"/>
          <w:pgMar w:top="1100" w:right="720" w:bottom="1160" w:left="920" w:header="0" w:footer="919"/>
          <w:cols w:space="720"/>
        </w:sectPr>
      </w:pPr>
    </w:p>
    <w:p>
      <w:pPr>
        <w:pStyle w:val="ListParagraph"/>
        <w:numPr>
          <w:ilvl w:val="0"/>
          <w:numId w:val="18"/>
        </w:numPr>
        <w:tabs>
          <w:tab w:val="left" w:pos="617"/>
        </w:tabs>
        <w:spacing w:before="139" w:after="0" w:line="240" w:lineRule="auto"/>
        <w:ind w:left="616" w:right="0" w:hanging="388"/>
        <w:jc w:val="left"/>
        <w:rPr>
          <w:sz w:val="22"/>
        </w:rPr>
      </w:pPr>
      <w:r>
        <w:rPr>
          <w:spacing w:val="-2"/>
          <w:sz w:val="22"/>
        </w:rPr>
        <w:t>Зеленая</w:t>
      </w:r>
      <w:r>
        <w:rPr>
          <w:spacing w:val="-1"/>
          <w:sz w:val="22"/>
        </w:rPr>
        <w:t xml:space="preserve"> </w:t>
      </w:r>
      <w:r>
        <w:rPr>
          <w:spacing w:val="-2"/>
          <w:sz w:val="22"/>
        </w:rPr>
        <w:t>пеночка</w:t>
      </w:r>
    </w:p>
    <w:p>
      <w:pPr>
        <w:pStyle w:val="BodyText"/>
        <w:spacing w:before="9"/>
        <w:rPr>
          <w:sz w:val="22"/>
        </w:rPr>
      </w:pPr>
    </w:p>
    <w:p>
      <w:pPr>
        <w:pStyle w:val="ListParagraph"/>
        <w:numPr>
          <w:ilvl w:val="0"/>
          <w:numId w:val="18"/>
        </w:numPr>
        <w:tabs>
          <w:tab w:val="left" w:pos="617"/>
        </w:tabs>
        <w:spacing w:before="1" w:after="0" w:line="240" w:lineRule="auto"/>
        <w:ind w:left="616" w:right="0" w:hanging="388"/>
        <w:jc w:val="left"/>
        <w:rPr>
          <w:sz w:val="22"/>
        </w:rPr>
      </w:pPr>
      <w:r>
        <w:rPr>
          <w:w w:val="95"/>
          <w:sz w:val="22"/>
        </w:rPr>
        <w:t>Пеночка-</w:t>
      </w:r>
      <w:r>
        <w:rPr>
          <w:spacing w:val="-2"/>
          <w:sz w:val="22"/>
        </w:rPr>
        <w:t>трещотка</w:t>
      </w:r>
    </w:p>
    <w:p>
      <w:pPr>
        <w:pStyle w:val="BodyText"/>
        <w:spacing w:before="9"/>
        <w:rPr>
          <w:sz w:val="22"/>
        </w:rPr>
      </w:pPr>
    </w:p>
    <w:p>
      <w:pPr>
        <w:pStyle w:val="ListParagraph"/>
        <w:numPr>
          <w:ilvl w:val="0"/>
          <w:numId w:val="18"/>
        </w:numPr>
        <w:tabs>
          <w:tab w:val="left" w:pos="617"/>
        </w:tabs>
        <w:spacing w:before="0" w:after="0" w:line="240" w:lineRule="auto"/>
        <w:ind w:left="616" w:right="0" w:hanging="388"/>
        <w:jc w:val="left"/>
        <w:rPr>
          <w:sz w:val="22"/>
        </w:rPr>
      </w:pPr>
      <w:r>
        <w:rPr>
          <w:w w:val="95"/>
          <w:sz w:val="22"/>
        </w:rPr>
        <w:t>Пеночка-</w:t>
      </w:r>
      <w:r>
        <w:rPr>
          <w:spacing w:val="-2"/>
          <w:sz w:val="22"/>
        </w:rPr>
        <w:t>теньковка</w:t>
      </w:r>
    </w:p>
    <w:p>
      <w:pPr>
        <w:pStyle w:val="BodyText"/>
        <w:spacing w:before="10"/>
        <w:rPr>
          <w:sz w:val="22"/>
        </w:rPr>
      </w:pPr>
    </w:p>
    <w:p>
      <w:pPr>
        <w:pStyle w:val="ListParagraph"/>
        <w:numPr>
          <w:ilvl w:val="0"/>
          <w:numId w:val="18"/>
        </w:numPr>
        <w:tabs>
          <w:tab w:val="left" w:pos="617"/>
        </w:tabs>
        <w:spacing w:before="0" w:after="0" w:line="240" w:lineRule="auto"/>
        <w:ind w:left="616" w:right="0" w:hanging="388"/>
        <w:jc w:val="left"/>
        <w:rPr>
          <w:sz w:val="22"/>
        </w:rPr>
      </w:pPr>
      <w:r>
        <w:rPr>
          <w:w w:val="95"/>
          <w:sz w:val="22"/>
        </w:rPr>
        <w:t>Пеночка-</w:t>
      </w:r>
      <w:r>
        <w:rPr>
          <w:spacing w:val="-2"/>
          <w:sz w:val="22"/>
        </w:rPr>
        <w:t>весничка</w:t>
      </w:r>
    </w:p>
    <w:p>
      <w:pPr>
        <w:spacing w:before="135"/>
        <w:ind w:left="217" w:right="0" w:firstLine="0"/>
        <w:jc w:val="left"/>
        <w:rPr>
          <w:i/>
          <w:sz w:val="22"/>
        </w:rPr>
      </w:pPr>
      <w:r>
        <w:rPr>
          <w:i/>
          <w:sz w:val="22"/>
        </w:rPr>
        <w:t>Род</w:t>
      </w:r>
      <w:r>
        <w:rPr>
          <w:i/>
          <w:spacing w:val="-7"/>
          <w:sz w:val="22"/>
        </w:rPr>
        <w:t xml:space="preserve"> </w:t>
      </w:r>
      <w:r>
        <w:rPr>
          <w:i/>
          <w:spacing w:val="-2"/>
          <w:sz w:val="22"/>
        </w:rPr>
        <w:t>Regulus</w:t>
      </w:r>
    </w:p>
    <w:p>
      <w:pPr>
        <w:spacing w:before="11"/>
        <w:ind w:left="217" w:right="9496" w:firstLine="0"/>
        <w:jc w:val="left"/>
        <w:rPr>
          <w:sz w:val="22"/>
        </w:rPr>
      </w:pPr>
      <w:r>
        <w:br w:type="column"/>
      </w:r>
      <w:r>
        <w:rPr>
          <w:sz w:val="22"/>
        </w:rPr>
        <w:t>Phylloscopus</w:t>
      </w:r>
      <w:r>
        <w:rPr>
          <w:spacing w:val="-14"/>
          <w:sz w:val="22"/>
        </w:rPr>
        <w:t xml:space="preserve"> </w:t>
      </w:r>
      <w:r>
        <w:rPr>
          <w:sz w:val="22"/>
        </w:rPr>
        <w:t>trochiloides (Sundevall, 1837)</w:t>
      </w:r>
    </w:p>
    <w:p>
      <w:pPr>
        <w:spacing w:before="10"/>
        <w:ind w:left="217" w:right="8583" w:firstLine="0"/>
        <w:jc w:val="left"/>
        <w:rPr>
          <w:sz w:val="22"/>
        </w:rPr>
      </w:pPr>
      <w:r>
        <w:rPr>
          <w:sz w:val="22"/>
        </w:rPr>
        <w:t>Phylloscopus</w:t>
      </w:r>
      <w:r>
        <w:rPr>
          <w:spacing w:val="-14"/>
          <w:sz w:val="22"/>
        </w:rPr>
        <w:t xml:space="preserve"> </w:t>
      </w:r>
      <w:r>
        <w:rPr>
          <w:sz w:val="22"/>
        </w:rPr>
        <w:t>sibilatrix</w:t>
      </w:r>
      <w:r>
        <w:rPr>
          <w:spacing w:val="-14"/>
          <w:sz w:val="22"/>
        </w:rPr>
        <w:t xml:space="preserve"> </w:t>
      </w:r>
      <w:r>
        <w:rPr>
          <w:sz w:val="22"/>
        </w:rPr>
        <w:t xml:space="preserve">(Bechstein, </w:t>
      </w:r>
      <w:r>
        <w:rPr>
          <w:spacing w:val="-2"/>
          <w:sz w:val="22"/>
        </w:rPr>
        <w:t>1793)</w:t>
      </w:r>
    </w:p>
    <w:p>
      <w:pPr>
        <w:spacing w:before="9"/>
        <w:ind w:left="217" w:right="8583" w:firstLine="0"/>
        <w:jc w:val="left"/>
        <w:rPr>
          <w:sz w:val="22"/>
        </w:rPr>
      </w:pPr>
      <w:r>
        <w:rPr>
          <w:sz w:val="22"/>
        </w:rPr>
        <w:t>Phylloscopus</w:t>
      </w:r>
      <w:r>
        <w:rPr>
          <w:spacing w:val="-14"/>
          <w:sz w:val="22"/>
        </w:rPr>
        <w:t xml:space="preserve"> </w:t>
      </w:r>
      <w:r>
        <w:rPr>
          <w:sz w:val="22"/>
        </w:rPr>
        <w:t>collybita</w:t>
      </w:r>
      <w:r>
        <w:rPr>
          <w:spacing w:val="-14"/>
          <w:sz w:val="22"/>
        </w:rPr>
        <w:t xml:space="preserve"> </w:t>
      </w:r>
      <w:r>
        <w:rPr>
          <w:sz w:val="22"/>
        </w:rPr>
        <w:t xml:space="preserve">(Vieillot, </w:t>
      </w:r>
      <w:r>
        <w:rPr>
          <w:spacing w:val="-2"/>
          <w:sz w:val="22"/>
        </w:rPr>
        <w:t>1817)</w:t>
      </w:r>
    </w:p>
    <w:p>
      <w:pPr>
        <w:spacing w:before="10"/>
        <w:ind w:left="217" w:right="8583" w:firstLine="0"/>
        <w:jc w:val="left"/>
        <w:rPr>
          <w:sz w:val="22"/>
        </w:rPr>
      </w:pPr>
      <w:r>
        <w:rPr>
          <w:sz w:val="22"/>
        </w:rPr>
        <w:t>Phylloscopus</w:t>
      </w:r>
      <w:r>
        <w:rPr>
          <w:spacing w:val="-14"/>
          <w:sz w:val="22"/>
        </w:rPr>
        <w:t xml:space="preserve"> </w:t>
      </w:r>
      <w:r>
        <w:rPr>
          <w:sz w:val="22"/>
        </w:rPr>
        <w:t>trochilus</w:t>
      </w:r>
      <w:r>
        <w:rPr>
          <w:spacing w:val="-14"/>
          <w:sz w:val="22"/>
        </w:rPr>
        <w:t xml:space="preserve"> </w:t>
      </w:r>
      <w:r>
        <w:rPr>
          <w:sz w:val="22"/>
        </w:rPr>
        <w:t xml:space="preserve">(Linnaeus, </w:t>
      </w:r>
      <w:r>
        <w:rPr>
          <w:spacing w:val="-2"/>
          <w:sz w:val="22"/>
        </w:rPr>
        <w:t>1758)</w:t>
      </w:r>
    </w:p>
    <w:p>
      <w:pPr>
        <w:spacing w:after="0"/>
        <w:jc w:val="left"/>
        <w:rPr>
          <w:sz w:val="22"/>
        </w:rPr>
        <w:sectPr>
          <w:type w:val="continuous"/>
          <w:pgSz w:w="16840" w:h="11910" w:orient="landscape"/>
          <w:pgMar w:top="1040" w:right="720" w:bottom="280" w:left="920" w:header="0" w:footer="919"/>
          <w:cols w:num="2" w:space="720" w:equalWidth="0">
            <w:col w:w="2465" w:space="748"/>
            <w:col w:w="11987"/>
          </w:cols>
        </w:sectPr>
      </w:pPr>
    </w:p>
    <w:p>
      <w:pPr>
        <w:pStyle w:val="ListParagraph"/>
        <w:numPr>
          <w:ilvl w:val="0"/>
          <w:numId w:val="18"/>
        </w:numPr>
        <w:tabs>
          <w:tab w:val="left" w:pos="617"/>
          <w:tab w:val="left" w:pos="3250"/>
        </w:tabs>
        <w:spacing w:before="10" w:after="0" w:line="240" w:lineRule="auto"/>
        <w:ind w:left="616" w:right="0" w:hanging="388"/>
        <w:jc w:val="left"/>
        <w:rPr>
          <w:sz w:val="22"/>
        </w:rPr>
      </w:pPr>
      <w:r>
        <w:rPr>
          <w:w w:val="95"/>
          <w:sz w:val="22"/>
        </w:rPr>
        <w:t>Желтоголовый</w:t>
      </w:r>
      <w:r>
        <w:rPr>
          <w:spacing w:val="49"/>
          <w:sz w:val="22"/>
        </w:rPr>
        <w:t xml:space="preserve"> </w:t>
      </w:r>
      <w:r>
        <w:rPr>
          <w:spacing w:val="-2"/>
          <w:sz w:val="22"/>
        </w:rPr>
        <w:t>королек</w:t>
      </w:r>
      <w:r>
        <w:rPr>
          <w:sz w:val="22"/>
        </w:rPr>
        <w:tab/>
        <w:t>Regulus</w:t>
      </w:r>
      <w:r>
        <w:rPr>
          <w:spacing w:val="-11"/>
          <w:sz w:val="22"/>
        </w:rPr>
        <w:t xml:space="preserve"> </w:t>
      </w:r>
      <w:r>
        <w:rPr>
          <w:sz w:val="22"/>
        </w:rPr>
        <w:t>regulus</w:t>
      </w:r>
      <w:r>
        <w:rPr>
          <w:spacing w:val="-11"/>
          <w:sz w:val="22"/>
        </w:rPr>
        <w:t xml:space="preserve"> </w:t>
      </w:r>
      <w:r>
        <w:rPr>
          <w:sz w:val="22"/>
        </w:rPr>
        <w:t>(Linnaeus,</w:t>
      </w:r>
      <w:r>
        <w:rPr>
          <w:spacing w:val="-9"/>
          <w:sz w:val="22"/>
        </w:rPr>
        <w:t xml:space="preserve"> </w:t>
      </w:r>
      <w:r>
        <w:rPr>
          <w:sz w:val="22"/>
        </w:rPr>
        <w:t>1758)</w:t>
      </w:r>
      <w:r>
        <w:rPr>
          <w:spacing w:val="-12"/>
          <w:sz w:val="22"/>
        </w:rPr>
        <w:t xml:space="preserve"> </w:t>
      </w:r>
      <w:r>
        <w:rPr>
          <w:spacing w:val="-5"/>
          <w:sz w:val="22"/>
        </w:rPr>
        <w:t>Ос</w:t>
      </w:r>
    </w:p>
    <w:p>
      <w:pPr>
        <w:pStyle w:val="ListParagraph"/>
        <w:numPr>
          <w:ilvl w:val="0"/>
          <w:numId w:val="17"/>
        </w:numPr>
        <w:tabs>
          <w:tab w:val="left" w:pos="377"/>
          <w:tab w:val="right" w:pos="1042"/>
        </w:tabs>
        <w:spacing w:before="10" w:after="0" w:line="240" w:lineRule="auto"/>
        <w:ind w:left="376" w:right="0" w:hanging="148"/>
        <w:jc w:val="left"/>
        <w:rPr>
          <w:sz w:val="22"/>
        </w:rPr>
      </w:pPr>
      <w:r>
        <w:rPr>
          <w:spacing w:val="-2"/>
          <w:w w:val="99"/>
          <w:sz w:val="22"/>
        </w:rPr>
        <w:br w:type="column"/>
      </w:r>
      <w:r>
        <w:rPr>
          <w:spacing w:val="-5"/>
          <w:sz w:val="22"/>
        </w:rPr>
        <w:t>II</w:t>
      </w:r>
    </w:p>
    <w:p>
      <w:pPr>
        <w:tabs>
          <w:tab w:val="left" w:pos="1824"/>
        </w:tabs>
        <w:spacing w:before="10"/>
        <w:ind w:left="229" w:right="0" w:firstLine="0"/>
        <w:jc w:val="left"/>
        <w:rPr>
          <w:sz w:val="22"/>
        </w:rPr>
      </w:pPr>
      <w:r>
        <w:br w:type="column"/>
      </w:r>
      <w:r>
        <w:rPr>
          <w:spacing w:val="-10"/>
          <w:sz w:val="22"/>
        </w:rPr>
        <w:t>4</w:t>
      </w:r>
      <w:r>
        <w:rPr>
          <w:sz w:val="22"/>
        </w:rPr>
        <w:tab/>
      </w:r>
      <w:r>
        <w:rPr>
          <w:spacing w:val="-5"/>
          <w:sz w:val="22"/>
        </w:rPr>
        <w:t>LC</w:t>
      </w:r>
    </w:p>
    <w:p>
      <w:pPr>
        <w:spacing w:after="0"/>
        <w:jc w:val="left"/>
        <w:rPr>
          <w:sz w:val="22"/>
        </w:rPr>
        <w:sectPr>
          <w:type w:val="continuous"/>
          <w:pgSz w:w="16840" w:h="11910" w:orient="landscape"/>
          <w:pgMar w:top="1040" w:right="720" w:bottom="280" w:left="920" w:header="0" w:footer="919"/>
          <w:cols w:num="3" w:space="720" w:equalWidth="0">
            <w:col w:w="6579" w:space="884"/>
            <w:col w:w="1083" w:space="1898"/>
            <w:col w:w="4756"/>
          </w:cols>
        </w:sectPr>
      </w:pPr>
    </w:p>
    <w:p>
      <w:pPr>
        <w:pStyle w:val="ListParagraph"/>
        <w:numPr>
          <w:ilvl w:val="0"/>
          <w:numId w:val="16"/>
        </w:numPr>
        <w:tabs>
          <w:tab w:val="left" w:pos="617"/>
        </w:tabs>
        <w:spacing w:before="135" w:after="0" w:line="240" w:lineRule="auto"/>
        <w:ind w:left="616" w:right="0" w:hanging="388"/>
        <w:jc w:val="left"/>
        <w:rPr>
          <w:sz w:val="22"/>
        </w:rPr>
      </w:pPr>
      <w:r>
        <w:rPr>
          <w:w w:val="95"/>
          <w:sz w:val="22"/>
        </w:rPr>
        <w:t>Красноголовый</w:t>
      </w:r>
      <w:r>
        <w:rPr>
          <w:spacing w:val="52"/>
          <w:sz w:val="22"/>
        </w:rPr>
        <w:t xml:space="preserve"> </w:t>
      </w:r>
      <w:r>
        <w:rPr>
          <w:spacing w:val="-2"/>
          <w:sz w:val="22"/>
        </w:rPr>
        <w:t>королек</w:t>
      </w:r>
    </w:p>
    <w:p>
      <w:pPr>
        <w:spacing w:before="7" w:line="242" w:lineRule="auto"/>
        <w:ind w:left="229" w:right="0" w:firstLine="0"/>
        <w:jc w:val="left"/>
        <w:rPr>
          <w:sz w:val="22"/>
        </w:rPr>
      </w:pPr>
      <w:r>
        <w:br w:type="column"/>
      </w:r>
      <w:r>
        <w:rPr>
          <w:color w:val="1F2021"/>
          <w:sz w:val="22"/>
          <w:shd w:val="clear" w:color="auto" w:fill="F8F8F9"/>
        </w:rPr>
        <w:t>Regulus</w:t>
      </w:r>
      <w:r>
        <w:rPr>
          <w:color w:val="1F2021"/>
          <w:spacing w:val="-14"/>
          <w:sz w:val="22"/>
          <w:shd w:val="clear" w:color="auto" w:fill="F8F8F9"/>
        </w:rPr>
        <w:t xml:space="preserve"> </w:t>
      </w:r>
      <w:r>
        <w:rPr>
          <w:color w:val="1F2021"/>
          <w:sz w:val="22"/>
          <w:shd w:val="clear" w:color="auto" w:fill="F8F8F9"/>
        </w:rPr>
        <w:t>ignicapilla</w:t>
      </w:r>
      <w:r>
        <w:rPr>
          <w:color w:val="1F2021"/>
          <w:spacing w:val="-14"/>
          <w:sz w:val="22"/>
          <w:shd w:val="clear" w:color="auto" w:fill="F8F8F9"/>
        </w:rPr>
        <w:t xml:space="preserve"> </w:t>
      </w:r>
      <w:r>
        <w:rPr>
          <w:color w:val="1F2021"/>
          <w:sz w:val="22"/>
          <w:shd w:val="clear" w:color="auto" w:fill="F8F8F9"/>
        </w:rPr>
        <w:t>(</w:t>
      </w:r>
      <w:r>
        <w:rPr>
          <w:color w:val="1F2021"/>
          <w:sz w:val="18"/>
          <w:shd w:val="clear" w:color="auto" w:fill="F8F8F9"/>
        </w:rPr>
        <w:t>TEMMINCK</w:t>
      </w:r>
      <w:r>
        <w:rPr>
          <w:color w:val="1F2021"/>
          <w:sz w:val="22"/>
          <w:shd w:val="clear" w:color="auto" w:fill="F8F8F9"/>
        </w:rPr>
        <w:t>,</w:t>
      </w:r>
      <w:r>
        <w:rPr>
          <w:color w:val="1F2021"/>
          <w:sz w:val="22"/>
        </w:rPr>
        <w:t xml:space="preserve"> </w:t>
      </w:r>
      <w:r>
        <w:rPr>
          <w:color w:val="1F2021"/>
          <w:spacing w:val="-2"/>
          <w:sz w:val="22"/>
          <w:shd w:val="clear" w:color="auto" w:fill="F8F8F9"/>
        </w:rPr>
        <w:t>1820)</w:t>
      </w:r>
    </w:p>
    <w:p>
      <w:pPr>
        <w:tabs>
          <w:tab w:val="left" w:pos="5473"/>
        </w:tabs>
        <w:spacing w:before="135"/>
        <w:ind w:left="229" w:right="0" w:firstLine="0"/>
        <w:jc w:val="left"/>
        <w:rPr>
          <w:sz w:val="22"/>
        </w:rPr>
      </w:pPr>
      <w:r>
        <w:br w:type="column"/>
      </w:r>
      <w:r>
        <w:rPr>
          <w:spacing w:val="-5"/>
          <w:sz w:val="22"/>
        </w:rPr>
        <w:t>Зал</w:t>
      </w:r>
      <w:r>
        <w:rPr>
          <w:sz w:val="22"/>
        </w:rPr>
        <w:tab/>
      </w:r>
      <w:r>
        <w:rPr>
          <w:spacing w:val="-5"/>
          <w:sz w:val="22"/>
        </w:rPr>
        <w:t>LC</w:t>
      </w:r>
    </w:p>
    <w:p>
      <w:pPr>
        <w:spacing w:after="0"/>
        <w:jc w:val="left"/>
        <w:rPr>
          <w:sz w:val="22"/>
        </w:rPr>
        <w:sectPr>
          <w:type w:val="continuous"/>
          <w:pgSz w:w="16840" w:h="11910" w:orient="landscape"/>
          <w:pgMar w:top="1040" w:right="720" w:bottom="280" w:left="920" w:header="0" w:footer="919"/>
          <w:cols w:num="3" w:space="720" w:equalWidth="0">
            <w:col w:w="2927" w:space="274"/>
            <w:col w:w="3131" w:space="463"/>
            <w:col w:w="8405"/>
          </w:cols>
        </w:sectPr>
      </w:pPr>
    </w:p>
    <w:p>
      <w:pPr>
        <w:spacing w:before="5"/>
        <w:ind w:left="272" w:right="0" w:firstLine="0"/>
        <w:jc w:val="left"/>
        <w:rPr>
          <w:i/>
          <w:sz w:val="22"/>
        </w:rPr>
      </w:pPr>
      <w:r>
        <w:drawing>
          <wp:anchor distT="0" distB="0" distL="0" distR="0" simplePos="0" relativeHeight="251995136" behindDoc="1" locked="0" layoutInCell="1" allowOverlap="1">
            <wp:simplePos x="0" y="0"/>
            <wp:positionH relativeFrom="page">
              <wp:posOffset>651167</wp:posOffset>
            </wp:positionH>
            <wp:positionV relativeFrom="page">
              <wp:posOffset>898525</wp:posOffset>
            </wp:positionV>
            <wp:extent cx="9246196" cy="5797448"/>
            <wp:effectExtent l="0" t="0" r="0" b="0"/>
            <wp:wrapNone/>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xmlns:r="http://schemas.openxmlformats.org/officeDocument/2006/relationships" r:embed="rId49" cstate="print"/>
                    <a:stretch>
                      <a:fillRect/>
                    </a:stretch>
                  </pic:blipFill>
                  <pic:spPr>
                    <a:xfrm>
                      <a:off x="0" y="0"/>
                      <a:ext cx="9246196" cy="5797448"/>
                    </a:xfrm>
                    <a:prstGeom prst="rect">
                      <a:avLst/>
                    </a:prstGeom>
                  </pic:spPr>
                </pic:pic>
              </a:graphicData>
            </a:graphic>
          </wp:anchor>
        </w:drawing>
      </w:r>
      <w:r>
        <w:rPr>
          <w:spacing w:val="-2"/>
          <w:sz w:val="22"/>
        </w:rPr>
        <w:t>Семейство</w:t>
      </w:r>
      <w:r>
        <w:rPr>
          <w:spacing w:val="2"/>
          <w:sz w:val="22"/>
        </w:rPr>
        <w:t xml:space="preserve"> </w:t>
      </w:r>
      <w:r>
        <w:rPr>
          <w:spacing w:val="-2"/>
          <w:sz w:val="22"/>
        </w:rPr>
        <w:t>Мухоловковые</w:t>
      </w:r>
      <w:r>
        <w:rPr>
          <w:spacing w:val="2"/>
          <w:sz w:val="22"/>
        </w:rPr>
        <w:t xml:space="preserve"> </w:t>
      </w:r>
      <w:r>
        <w:rPr>
          <w:i/>
          <w:spacing w:val="-2"/>
          <w:sz w:val="22"/>
        </w:rPr>
        <w:t>(Muscicapidae)</w:t>
      </w:r>
    </w:p>
    <w:p>
      <w:pPr>
        <w:spacing w:before="11"/>
        <w:ind w:left="217" w:right="0" w:firstLine="0"/>
        <w:jc w:val="left"/>
        <w:rPr>
          <w:i/>
          <w:sz w:val="22"/>
        </w:rPr>
      </w:pPr>
      <w:r>
        <w:rPr>
          <w:i/>
          <w:sz w:val="22"/>
        </w:rPr>
        <w:t>Род</w:t>
      </w:r>
      <w:r>
        <w:rPr>
          <w:i/>
          <w:spacing w:val="-7"/>
          <w:sz w:val="22"/>
        </w:rPr>
        <w:t xml:space="preserve"> </w:t>
      </w:r>
      <w:r>
        <w:rPr>
          <w:i/>
          <w:spacing w:val="-2"/>
          <w:sz w:val="22"/>
        </w:rPr>
        <w:t>Muscicapa</w:t>
      </w:r>
    </w:p>
    <w:p>
      <w:pPr>
        <w:pStyle w:val="ListParagraph"/>
        <w:numPr>
          <w:ilvl w:val="0"/>
          <w:numId w:val="16"/>
        </w:numPr>
        <w:tabs>
          <w:tab w:val="left" w:pos="617"/>
          <w:tab w:val="left" w:pos="3256"/>
          <w:tab w:val="left" w:pos="7538"/>
          <w:tab w:val="left" w:pos="8205"/>
          <w:tab w:val="left" w:pos="10673"/>
          <w:tab w:val="left" w:pos="12268"/>
        </w:tabs>
        <w:spacing w:before="11" w:after="0" w:line="240" w:lineRule="auto"/>
        <w:ind w:left="616" w:right="0" w:hanging="388"/>
        <w:jc w:val="left"/>
        <w:rPr>
          <w:sz w:val="22"/>
        </w:rPr>
      </w:pPr>
      <w:r>
        <w:rPr>
          <w:sz w:val="22"/>
        </w:rPr>
        <w:t>Серая</w:t>
      </w:r>
      <w:r>
        <w:rPr>
          <w:spacing w:val="-10"/>
          <w:sz w:val="22"/>
        </w:rPr>
        <w:t xml:space="preserve"> </w:t>
      </w:r>
      <w:r>
        <w:rPr>
          <w:spacing w:val="-2"/>
          <w:sz w:val="22"/>
        </w:rPr>
        <w:t>мухоловка</w:t>
      </w:r>
      <w:r>
        <w:rPr>
          <w:sz w:val="22"/>
        </w:rPr>
        <w:tab/>
        <w:t>Mucsicapa</w:t>
      </w:r>
      <w:r>
        <w:rPr>
          <w:spacing w:val="-13"/>
          <w:sz w:val="22"/>
        </w:rPr>
        <w:t xml:space="preserve"> </w:t>
      </w:r>
      <w:r>
        <w:rPr>
          <w:sz w:val="22"/>
        </w:rPr>
        <w:t>striata</w:t>
      </w:r>
      <w:r>
        <w:rPr>
          <w:spacing w:val="-12"/>
          <w:sz w:val="22"/>
        </w:rPr>
        <w:t xml:space="preserve"> </w:t>
      </w:r>
      <w:r>
        <w:rPr>
          <w:sz w:val="22"/>
        </w:rPr>
        <w:t>(Pallas,</w:t>
      </w:r>
      <w:r>
        <w:rPr>
          <w:spacing w:val="-9"/>
          <w:sz w:val="22"/>
        </w:rPr>
        <w:t xml:space="preserve"> </w:t>
      </w:r>
      <w:r>
        <w:rPr>
          <w:sz w:val="22"/>
        </w:rPr>
        <w:t>1764)</w:t>
      </w:r>
      <w:r>
        <w:rPr>
          <w:spacing w:val="-10"/>
          <w:sz w:val="22"/>
        </w:rPr>
        <w:t xml:space="preserve"> </w:t>
      </w:r>
      <w:r>
        <w:rPr>
          <w:spacing w:val="-5"/>
          <w:sz w:val="22"/>
        </w:rPr>
        <w:t>Гн</w:t>
      </w:r>
      <w:r>
        <w:rPr>
          <w:sz w:val="22"/>
        </w:rPr>
        <w:tab/>
      </w:r>
      <w:r>
        <w:rPr>
          <w:spacing w:val="-5"/>
          <w:sz w:val="22"/>
        </w:rPr>
        <w:t>II</w:t>
      </w:r>
      <w:r>
        <w:rPr>
          <w:sz w:val="22"/>
        </w:rPr>
        <w:tab/>
      </w:r>
      <w:r>
        <w:rPr>
          <w:spacing w:val="-5"/>
          <w:sz w:val="22"/>
        </w:rPr>
        <w:t>II</w:t>
      </w:r>
      <w:r>
        <w:rPr>
          <w:sz w:val="22"/>
        </w:rPr>
        <w:tab/>
      </w:r>
      <w:r>
        <w:rPr>
          <w:spacing w:val="-10"/>
          <w:sz w:val="22"/>
        </w:rPr>
        <w:t>3</w:t>
      </w:r>
      <w:r>
        <w:rPr>
          <w:sz w:val="22"/>
        </w:rPr>
        <w:tab/>
      </w:r>
      <w:r>
        <w:rPr>
          <w:spacing w:val="-7"/>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Ficedula</w:t>
      </w:r>
    </w:p>
    <w:p>
      <w:pPr>
        <w:pStyle w:val="ListParagraph"/>
        <w:numPr>
          <w:ilvl w:val="0"/>
          <w:numId w:val="16"/>
        </w:numPr>
        <w:tabs>
          <w:tab w:val="left" w:pos="617"/>
          <w:tab w:val="left" w:pos="3253"/>
          <w:tab w:val="left" w:pos="7631"/>
          <w:tab w:val="left" w:pos="8298"/>
          <w:tab w:val="left" w:pos="12268"/>
          <w:tab w:val="left" w:pos="14090"/>
        </w:tabs>
        <w:spacing w:before="6" w:after="0" w:line="240" w:lineRule="auto"/>
        <w:ind w:left="616" w:right="0" w:hanging="388"/>
        <w:jc w:val="left"/>
        <w:rPr>
          <w:sz w:val="22"/>
        </w:rPr>
      </w:pPr>
      <w:r>
        <w:pict>
          <v:shape id="_x0000_s1677" type="#_x0000_t202" style="width:360.4pt;height:90.75pt;margin-top:13.57pt;margin-left:396.32pt;mso-position-horizontal-relative:page;position:absolute;z-index:251921408" filled="f" stroked="f">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684"/>
                    <w:gridCol w:w="672"/>
                    <w:gridCol w:w="665"/>
                    <w:gridCol w:w="692"/>
                    <w:gridCol w:w="992"/>
                    <w:gridCol w:w="2367"/>
                    <w:gridCol w:w="624"/>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515"/>
                      <w:jc w:val="left"/>
                    </w:trPr>
                    <w:tc>
                      <w:tcPr>
                        <w:tcW w:w="518" w:type="dxa"/>
                      </w:tcPr>
                      <w:p>
                        <w:pPr>
                          <w:pStyle w:val="TableParagraph"/>
                          <w:spacing w:before="126"/>
                          <w:ind w:left="53"/>
                          <w:rPr>
                            <w:sz w:val="22"/>
                          </w:rPr>
                        </w:pPr>
                        <w:r>
                          <w:rPr>
                            <w:spacing w:val="-5"/>
                            <w:sz w:val="22"/>
                          </w:rPr>
                          <w:t>Гн</w:t>
                        </w:r>
                      </w:p>
                    </w:tc>
                    <w:tc>
                      <w:tcPr>
                        <w:tcW w:w="684" w:type="dxa"/>
                      </w:tcPr>
                      <w:p>
                        <w:pPr>
                          <w:pStyle w:val="TableParagraph"/>
                          <w:spacing w:before="126"/>
                          <w:ind w:left="228"/>
                          <w:rPr>
                            <w:sz w:val="22"/>
                          </w:rPr>
                        </w:pPr>
                        <w:r>
                          <w:rPr>
                            <w:spacing w:val="-5"/>
                            <w:sz w:val="22"/>
                          </w:rPr>
                          <w:t>IV</w:t>
                        </w:r>
                      </w:p>
                    </w:tc>
                    <w:tc>
                      <w:tcPr>
                        <w:tcW w:w="672" w:type="dxa"/>
                      </w:tcPr>
                      <w:p>
                        <w:pPr>
                          <w:pStyle w:val="TableParagraph"/>
                          <w:rPr>
                            <w:sz w:val="20"/>
                          </w:rPr>
                        </w:pPr>
                      </w:p>
                    </w:tc>
                    <w:tc>
                      <w:tcPr>
                        <w:tcW w:w="665" w:type="dxa"/>
                      </w:tcPr>
                      <w:p>
                        <w:pPr>
                          <w:pStyle w:val="TableParagraph"/>
                          <w:spacing w:before="126"/>
                          <w:ind w:right="262"/>
                          <w:jc w:val="right"/>
                          <w:rPr>
                            <w:sz w:val="22"/>
                          </w:rPr>
                        </w:pPr>
                        <w:r>
                          <w:rPr>
                            <w:spacing w:val="-5"/>
                            <w:sz w:val="22"/>
                          </w:rPr>
                          <w:t>II</w:t>
                        </w:r>
                      </w:p>
                    </w:tc>
                    <w:tc>
                      <w:tcPr>
                        <w:tcW w:w="692" w:type="dxa"/>
                      </w:tcPr>
                      <w:p>
                        <w:pPr>
                          <w:pStyle w:val="TableParagraph"/>
                          <w:rPr>
                            <w:sz w:val="20"/>
                          </w:rPr>
                        </w:pPr>
                      </w:p>
                    </w:tc>
                    <w:tc>
                      <w:tcPr>
                        <w:tcW w:w="992" w:type="dxa"/>
                      </w:tcPr>
                      <w:p>
                        <w:pPr>
                          <w:pStyle w:val="TableParagraph"/>
                          <w:spacing w:before="126"/>
                          <w:ind w:right="8"/>
                          <w:jc w:val="center"/>
                          <w:rPr>
                            <w:sz w:val="22"/>
                          </w:rPr>
                        </w:pPr>
                        <w:r>
                          <w:rPr>
                            <w:w w:val="99"/>
                            <w:sz w:val="22"/>
                          </w:rPr>
                          <w:t>4</w:t>
                        </w:r>
                      </w:p>
                    </w:tc>
                    <w:tc>
                      <w:tcPr>
                        <w:tcW w:w="2367" w:type="dxa"/>
                      </w:tcPr>
                      <w:p>
                        <w:pPr>
                          <w:pStyle w:val="TableParagraph"/>
                          <w:spacing w:before="126"/>
                          <w:ind w:left="1023" w:right="1032"/>
                          <w:jc w:val="center"/>
                          <w:rPr>
                            <w:sz w:val="22"/>
                          </w:rPr>
                        </w:pPr>
                        <w:r>
                          <w:rPr>
                            <w:spacing w:val="-5"/>
                            <w:sz w:val="22"/>
                          </w:rPr>
                          <w:t>LC</w:t>
                        </w:r>
                      </w:p>
                    </w:tc>
                    <w:tc>
                      <w:tcPr>
                        <w:tcW w:w="624" w:type="dxa"/>
                      </w:tcPr>
                      <w:p>
                        <w:pPr>
                          <w:pStyle w:val="TableParagraph"/>
                          <w:spacing w:before="126"/>
                          <w:ind w:right="54"/>
                          <w:jc w:val="right"/>
                          <w:rPr>
                            <w:sz w:val="22"/>
                          </w:rPr>
                        </w:pPr>
                        <w:r>
                          <w:rPr>
                            <w:w w:val="99"/>
                            <w:sz w:val="22"/>
                          </w:rPr>
                          <w:t>I</w:t>
                        </w:r>
                      </w:p>
                    </w:tc>
                  </w:tr>
                  <w:tr>
                    <w:tblPrEx>
                      <w:tblW w:w="0" w:type="auto"/>
                      <w:jc w:val="left"/>
                      <w:tblInd w:w="7" w:type="dxa"/>
                      <w:tblLayout w:type="fixed"/>
                      <w:tblCellMar>
                        <w:top w:w="0" w:type="dxa"/>
                        <w:left w:w="0" w:type="dxa"/>
                        <w:bottom w:w="0" w:type="dxa"/>
                        <w:right w:w="0" w:type="dxa"/>
                      </w:tblCellMar>
                      <w:tblLook w:val="01E0"/>
                    </w:tblPrEx>
                    <w:trPr>
                      <w:trHeight w:val="259"/>
                      <w:jc w:val="left"/>
                    </w:trPr>
                    <w:tc>
                      <w:tcPr>
                        <w:tcW w:w="518" w:type="dxa"/>
                      </w:tcPr>
                      <w:p>
                        <w:pPr>
                          <w:pStyle w:val="TableParagraph"/>
                          <w:rPr>
                            <w:sz w:val="18"/>
                          </w:rPr>
                        </w:pPr>
                      </w:p>
                    </w:tc>
                    <w:tc>
                      <w:tcPr>
                        <w:tcW w:w="684" w:type="dxa"/>
                      </w:tcPr>
                      <w:p>
                        <w:pPr>
                          <w:pStyle w:val="TableParagraph"/>
                          <w:spacing w:line="240" w:lineRule="exact"/>
                          <w:ind w:left="177"/>
                          <w:rPr>
                            <w:sz w:val="22"/>
                          </w:rPr>
                        </w:pPr>
                        <w:r>
                          <w:rPr>
                            <w:spacing w:val="-5"/>
                            <w:sz w:val="22"/>
                          </w:rPr>
                          <w:t>II</w:t>
                        </w:r>
                      </w:p>
                    </w:tc>
                    <w:tc>
                      <w:tcPr>
                        <w:tcW w:w="672" w:type="dxa"/>
                      </w:tcPr>
                      <w:p>
                        <w:pPr>
                          <w:pStyle w:val="TableParagraph"/>
                          <w:spacing w:line="240" w:lineRule="exact"/>
                          <w:ind w:left="160"/>
                          <w:rPr>
                            <w:sz w:val="22"/>
                          </w:rPr>
                        </w:pPr>
                        <w:r>
                          <w:rPr>
                            <w:spacing w:val="-5"/>
                            <w:sz w:val="22"/>
                          </w:rPr>
                          <w:t>II</w:t>
                        </w:r>
                      </w:p>
                    </w:tc>
                    <w:tc>
                      <w:tcPr>
                        <w:tcW w:w="665" w:type="dxa"/>
                      </w:tcPr>
                      <w:p>
                        <w:pPr>
                          <w:pStyle w:val="TableParagraph"/>
                          <w:rPr>
                            <w:sz w:val="18"/>
                          </w:rPr>
                        </w:pPr>
                      </w:p>
                    </w:tc>
                    <w:tc>
                      <w:tcPr>
                        <w:tcW w:w="692" w:type="dxa"/>
                      </w:tcPr>
                      <w:p>
                        <w:pPr>
                          <w:pStyle w:val="TableParagraph"/>
                          <w:rPr>
                            <w:sz w:val="18"/>
                          </w:rPr>
                        </w:pPr>
                      </w:p>
                    </w:tc>
                    <w:tc>
                      <w:tcPr>
                        <w:tcW w:w="992" w:type="dxa"/>
                      </w:tcPr>
                      <w:p>
                        <w:pPr>
                          <w:pStyle w:val="TableParagraph"/>
                          <w:spacing w:line="240" w:lineRule="exact"/>
                          <w:ind w:right="8"/>
                          <w:jc w:val="center"/>
                          <w:rPr>
                            <w:sz w:val="22"/>
                          </w:rPr>
                        </w:pPr>
                        <w:r>
                          <w:rPr>
                            <w:w w:val="99"/>
                            <w:sz w:val="22"/>
                          </w:rPr>
                          <w:t>4</w:t>
                        </w:r>
                      </w:p>
                    </w:tc>
                    <w:tc>
                      <w:tcPr>
                        <w:tcW w:w="2367" w:type="dxa"/>
                      </w:tcPr>
                      <w:p>
                        <w:pPr>
                          <w:pStyle w:val="TableParagraph"/>
                          <w:spacing w:line="240" w:lineRule="exact"/>
                          <w:ind w:left="1023" w:right="1032"/>
                          <w:jc w:val="center"/>
                          <w:rPr>
                            <w:sz w:val="22"/>
                          </w:rPr>
                        </w:pPr>
                        <w:r>
                          <w:rPr>
                            <w:spacing w:val="-5"/>
                            <w:sz w:val="22"/>
                          </w:rPr>
                          <w:t>LC</w:t>
                        </w:r>
                      </w:p>
                    </w:tc>
                    <w:tc>
                      <w:tcPr>
                        <w:tcW w:w="624"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518" w:type="dxa"/>
                      </w:tcPr>
                      <w:p>
                        <w:pPr>
                          <w:pStyle w:val="TableParagraph"/>
                          <w:rPr>
                            <w:sz w:val="18"/>
                          </w:rPr>
                        </w:pPr>
                      </w:p>
                    </w:tc>
                    <w:tc>
                      <w:tcPr>
                        <w:tcW w:w="684" w:type="dxa"/>
                      </w:tcPr>
                      <w:p>
                        <w:pPr>
                          <w:pStyle w:val="TableParagraph"/>
                          <w:rPr>
                            <w:sz w:val="18"/>
                          </w:rPr>
                        </w:pPr>
                      </w:p>
                    </w:tc>
                    <w:tc>
                      <w:tcPr>
                        <w:tcW w:w="672" w:type="dxa"/>
                      </w:tcPr>
                      <w:p>
                        <w:pPr>
                          <w:pStyle w:val="TableParagraph"/>
                          <w:rPr>
                            <w:sz w:val="18"/>
                          </w:rPr>
                        </w:pPr>
                      </w:p>
                    </w:tc>
                    <w:tc>
                      <w:tcPr>
                        <w:tcW w:w="665" w:type="dxa"/>
                      </w:tcPr>
                      <w:p>
                        <w:pPr>
                          <w:pStyle w:val="TableParagraph"/>
                          <w:rPr>
                            <w:sz w:val="18"/>
                          </w:rPr>
                        </w:pPr>
                      </w:p>
                    </w:tc>
                    <w:tc>
                      <w:tcPr>
                        <w:tcW w:w="692" w:type="dxa"/>
                      </w:tcPr>
                      <w:p>
                        <w:pPr>
                          <w:pStyle w:val="TableParagraph"/>
                          <w:rPr>
                            <w:sz w:val="18"/>
                          </w:rPr>
                        </w:pPr>
                      </w:p>
                    </w:tc>
                    <w:tc>
                      <w:tcPr>
                        <w:tcW w:w="992" w:type="dxa"/>
                      </w:tcPr>
                      <w:p>
                        <w:pPr>
                          <w:pStyle w:val="TableParagraph"/>
                          <w:rPr>
                            <w:sz w:val="18"/>
                          </w:rPr>
                        </w:pPr>
                      </w:p>
                    </w:tc>
                    <w:tc>
                      <w:tcPr>
                        <w:tcW w:w="2367" w:type="dxa"/>
                      </w:tcPr>
                      <w:p>
                        <w:pPr>
                          <w:pStyle w:val="TableParagraph"/>
                          <w:rPr>
                            <w:sz w:val="18"/>
                          </w:rPr>
                        </w:pPr>
                      </w:p>
                    </w:tc>
                    <w:tc>
                      <w:tcPr>
                        <w:tcW w:w="624"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518" w:type="dxa"/>
                      </w:tcPr>
                      <w:p>
                        <w:pPr>
                          <w:pStyle w:val="TableParagraph"/>
                          <w:rPr>
                            <w:sz w:val="18"/>
                          </w:rPr>
                        </w:pPr>
                      </w:p>
                    </w:tc>
                    <w:tc>
                      <w:tcPr>
                        <w:tcW w:w="684" w:type="dxa"/>
                      </w:tcPr>
                      <w:p>
                        <w:pPr>
                          <w:pStyle w:val="TableParagraph"/>
                          <w:rPr>
                            <w:sz w:val="18"/>
                          </w:rPr>
                        </w:pPr>
                      </w:p>
                    </w:tc>
                    <w:tc>
                      <w:tcPr>
                        <w:tcW w:w="672" w:type="dxa"/>
                      </w:tcPr>
                      <w:p>
                        <w:pPr>
                          <w:pStyle w:val="TableParagraph"/>
                          <w:rPr>
                            <w:sz w:val="18"/>
                          </w:rPr>
                        </w:pPr>
                      </w:p>
                    </w:tc>
                    <w:tc>
                      <w:tcPr>
                        <w:tcW w:w="665" w:type="dxa"/>
                      </w:tcPr>
                      <w:p>
                        <w:pPr>
                          <w:pStyle w:val="TableParagraph"/>
                          <w:rPr>
                            <w:sz w:val="18"/>
                          </w:rPr>
                        </w:pPr>
                      </w:p>
                    </w:tc>
                    <w:tc>
                      <w:tcPr>
                        <w:tcW w:w="692" w:type="dxa"/>
                      </w:tcPr>
                      <w:p>
                        <w:pPr>
                          <w:pStyle w:val="TableParagraph"/>
                          <w:rPr>
                            <w:sz w:val="18"/>
                          </w:rPr>
                        </w:pPr>
                      </w:p>
                    </w:tc>
                    <w:tc>
                      <w:tcPr>
                        <w:tcW w:w="992" w:type="dxa"/>
                      </w:tcPr>
                      <w:p>
                        <w:pPr>
                          <w:pStyle w:val="TableParagraph"/>
                          <w:rPr>
                            <w:sz w:val="18"/>
                          </w:rPr>
                        </w:pPr>
                      </w:p>
                    </w:tc>
                    <w:tc>
                      <w:tcPr>
                        <w:tcW w:w="2367" w:type="dxa"/>
                      </w:tcPr>
                      <w:p>
                        <w:pPr>
                          <w:pStyle w:val="TableParagraph"/>
                          <w:rPr>
                            <w:sz w:val="18"/>
                          </w:rPr>
                        </w:pPr>
                      </w:p>
                    </w:tc>
                    <w:tc>
                      <w:tcPr>
                        <w:tcW w:w="624"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515"/>
                      <w:jc w:val="left"/>
                    </w:trPr>
                    <w:tc>
                      <w:tcPr>
                        <w:tcW w:w="518" w:type="dxa"/>
                        <w:tcBorders>
                          <w:right w:val="single" w:sz="4" w:space="0" w:color="000000"/>
                        </w:tcBorders>
                      </w:tcPr>
                      <w:p>
                        <w:pPr>
                          <w:pStyle w:val="TableParagraph"/>
                          <w:spacing w:before="126"/>
                          <w:ind w:left="45"/>
                          <w:rPr>
                            <w:sz w:val="22"/>
                          </w:rPr>
                        </w:pPr>
                        <w:r>
                          <w:rPr>
                            <w:spacing w:val="-5"/>
                            <w:sz w:val="22"/>
                          </w:rPr>
                          <w:t>Ос</w:t>
                        </w:r>
                      </w:p>
                    </w:tc>
                    <w:tc>
                      <w:tcPr>
                        <w:tcW w:w="684" w:type="dxa"/>
                        <w:tcBorders>
                          <w:left w:val="single" w:sz="4" w:space="0" w:color="000000"/>
                          <w:right w:val="single" w:sz="4" w:space="0" w:color="000000"/>
                        </w:tcBorders>
                      </w:tcPr>
                      <w:p>
                        <w:pPr>
                          <w:pStyle w:val="TableParagraph"/>
                          <w:rPr>
                            <w:sz w:val="20"/>
                          </w:rPr>
                        </w:pPr>
                      </w:p>
                    </w:tc>
                    <w:tc>
                      <w:tcPr>
                        <w:tcW w:w="672" w:type="dxa"/>
                        <w:tcBorders>
                          <w:left w:val="single" w:sz="4" w:space="0" w:color="000000"/>
                          <w:right w:val="single" w:sz="4" w:space="0" w:color="000000"/>
                        </w:tcBorders>
                      </w:tcPr>
                      <w:p>
                        <w:pPr>
                          <w:pStyle w:val="TableParagraph"/>
                          <w:rPr>
                            <w:sz w:val="20"/>
                          </w:rPr>
                        </w:pPr>
                      </w:p>
                    </w:tc>
                    <w:tc>
                      <w:tcPr>
                        <w:tcW w:w="665" w:type="dxa"/>
                        <w:tcBorders>
                          <w:left w:val="single" w:sz="4" w:space="0" w:color="000000"/>
                          <w:right w:val="single" w:sz="4" w:space="0" w:color="000000"/>
                        </w:tcBorders>
                      </w:tcPr>
                      <w:p>
                        <w:pPr>
                          <w:pStyle w:val="TableParagraph"/>
                          <w:spacing w:before="126"/>
                          <w:ind w:right="257"/>
                          <w:jc w:val="right"/>
                          <w:rPr>
                            <w:sz w:val="22"/>
                          </w:rPr>
                        </w:pPr>
                        <w:r>
                          <w:rPr>
                            <w:spacing w:val="-5"/>
                            <w:sz w:val="22"/>
                          </w:rPr>
                          <w:t>II</w:t>
                        </w:r>
                      </w:p>
                    </w:tc>
                    <w:tc>
                      <w:tcPr>
                        <w:tcW w:w="692" w:type="dxa"/>
                        <w:tcBorders>
                          <w:left w:val="single" w:sz="4" w:space="0" w:color="000000"/>
                          <w:right w:val="single" w:sz="4" w:space="0" w:color="000000"/>
                        </w:tcBorders>
                      </w:tcPr>
                      <w:p>
                        <w:pPr>
                          <w:pStyle w:val="TableParagraph"/>
                          <w:rPr>
                            <w:sz w:val="20"/>
                          </w:rPr>
                        </w:pPr>
                      </w:p>
                    </w:tc>
                    <w:tc>
                      <w:tcPr>
                        <w:tcW w:w="992" w:type="dxa"/>
                        <w:tcBorders>
                          <w:left w:val="single" w:sz="4" w:space="0" w:color="000000"/>
                          <w:right w:val="single" w:sz="4" w:space="0" w:color="000000"/>
                        </w:tcBorders>
                      </w:tcPr>
                      <w:p>
                        <w:pPr>
                          <w:pStyle w:val="TableParagraph"/>
                          <w:rPr>
                            <w:sz w:val="20"/>
                          </w:rPr>
                        </w:pPr>
                      </w:p>
                    </w:tc>
                    <w:tc>
                      <w:tcPr>
                        <w:tcW w:w="2367" w:type="dxa"/>
                        <w:tcBorders>
                          <w:left w:val="single" w:sz="4" w:space="0" w:color="000000"/>
                          <w:right w:val="single" w:sz="4" w:space="0" w:color="000000"/>
                        </w:tcBorders>
                      </w:tcPr>
                      <w:p>
                        <w:pPr>
                          <w:pStyle w:val="TableParagraph"/>
                          <w:spacing w:before="126"/>
                          <w:ind w:left="1014" w:right="1023"/>
                          <w:jc w:val="center"/>
                          <w:rPr>
                            <w:sz w:val="22"/>
                          </w:rPr>
                        </w:pPr>
                        <w:r>
                          <w:rPr>
                            <w:spacing w:val="-5"/>
                            <w:sz w:val="22"/>
                          </w:rPr>
                          <w:t>LC</w:t>
                        </w:r>
                      </w:p>
                    </w:tc>
                    <w:tc>
                      <w:tcPr>
                        <w:tcW w:w="624" w:type="dxa"/>
                        <w:tcBorders>
                          <w:left w:val="single" w:sz="4" w:space="0" w:color="000000"/>
                        </w:tcBorders>
                      </w:tcPr>
                      <w:p>
                        <w:pPr>
                          <w:pStyle w:val="TableParagraph"/>
                          <w:rPr>
                            <w:sz w:val="20"/>
                          </w:rPr>
                        </w:pPr>
                      </w:p>
                    </w:tc>
                  </w:tr>
                </w:tbl>
                <w:p>
                  <w:pPr>
                    <w:pStyle w:val="BodyText"/>
                  </w:pPr>
                </w:p>
              </w:txbxContent>
            </v:textbox>
          </v:shape>
        </w:pict>
      </w:r>
      <w:r>
        <w:rPr>
          <w:spacing w:val="-2"/>
          <w:sz w:val="22"/>
        </w:rPr>
        <w:t>Малая</w:t>
      </w:r>
      <w:r>
        <w:rPr>
          <w:spacing w:val="-5"/>
          <w:sz w:val="22"/>
        </w:rPr>
        <w:t xml:space="preserve"> </w:t>
      </w:r>
      <w:r>
        <w:rPr>
          <w:spacing w:val="-2"/>
          <w:sz w:val="22"/>
        </w:rPr>
        <w:t>мухоловка</w:t>
      </w:r>
      <w:r>
        <w:rPr>
          <w:sz w:val="22"/>
        </w:rPr>
        <w:tab/>
        <w:t>Ficedula</w:t>
      </w:r>
      <w:r>
        <w:rPr>
          <w:spacing w:val="-12"/>
          <w:sz w:val="22"/>
        </w:rPr>
        <w:t xml:space="preserve"> </w:t>
      </w:r>
      <w:r>
        <w:rPr>
          <w:sz w:val="22"/>
        </w:rPr>
        <w:t>parva</w:t>
      </w:r>
      <w:r>
        <w:rPr>
          <w:spacing w:val="-12"/>
          <w:sz w:val="22"/>
        </w:rPr>
        <w:t xml:space="preserve"> </w:t>
      </w:r>
      <w:r>
        <w:rPr>
          <w:sz w:val="22"/>
        </w:rPr>
        <w:t>(Bechstein,</w:t>
      </w:r>
      <w:r>
        <w:rPr>
          <w:spacing w:val="-9"/>
          <w:sz w:val="22"/>
        </w:rPr>
        <w:t xml:space="preserve"> </w:t>
      </w:r>
      <w:r>
        <w:rPr>
          <w:sz w:val="22"/>
        </w:rPr>
        <w:t>1794)</w:t>
      </w:r>
      <w:r>
        <w:rPr>
          <w:spacing w:val="-12"/>
          <w:sz w:val="22"/>
        </w:rPr>
        <w:t xml:space="preserve"> </w:t>
      </w:r>
      <w:r>
        <w:rPr>
          <w:spacing w:val="-5"/>
          <w:sz w:val="22"/>
        </w:rPr>
        <w:t>Гн</w:t>
      </w:r>
      <w:r>
        <w:rPr>
          <w:sz w:val="22"/>
        </w:rPr>
        <w:tab/>
      </w:r>
      <w:r>
        <w:rPr>
          <w:spacing w:val="-5"/>
          <w:sz w:val="22"/>
        </w:rPr>
        <w:t>II</w:t>
      </w:r>
      <w:r>
        <w:rPr>
          <w:sz w:val="22"/>
        </w:rPr>
        <w:tab/>
      </w:r>
      <w:r>
        <w:rPr>
          <w:spacing w:val="-5"/>
          <w:sz w:val="22"/>
        </w:rPr>
        <w:t>II</w:t>
      </w:r>
      <w:r>
        <w:rPr>
          <w:sz w:val="22"/>
        </w:rPr>
        <w:tab/>
      </w:r>
      <w:r>
        <w:rPr>
          <w:spacing w:val="-5"/>
          <w:sz w:val="22"/>
        </w:rPr>
        <w:t>LC</w:t>
      </w:r>
      <w:r>
        <w:rPr>
          <w:sz w:val="22"/>
        </w:rPr>
        <w:tab/>
      </w:r>
      <w:r>
        <w:rPr>
          <w:spacing w:val="-10"/>
          <w:sz w:val="22"/>
        </w:rPr>
        <w:t>I</w:t>
      </w:r>
    </w:p>
    <w:p>
      <w:pPr>
        <w:pStyle w:val="ListParagraph"/>
        <w:numPr>
          <w:ilvl w:val="0"/>
          <w:numId w:val="16"/>
        </w:numPr>
        <w:tabs>
          <w:tab w:val="left" w:pos="617"/>
          <w:tab w:val="left" w:pos="3431"/>
        </w:tabs>
        <w:spacing w:before="39" w:after="0" w:line="151" w:lineRule="auto"/>
        <w:ind w:left="616" w:right="0" w:hanging="388"/>
        <w:jc w:val="left"/>
        <w:rPr>
          <w:sz w:val="22"/>
        </w:rPr>
      </w:pPr>
      <w:r>
        <w:rPr>
          <w:w w:val="95"/>
          <w:position w:val="-12"/>
          <w:sz w:val="22"/>
        </w:rPr>
        <w:t>Мухоловка-</w:t>
      </w:r>
      <w:r>
        <w:rPr>
          <w:spacing w:val="-2"/>
          <w:position w:val="-12"/>
          <w:sz w:val="22"/>
        </w:rPr>
        <w:t>белошейка</w:t>
      </w:r>
      <w:r>
        <w:rPr>
          <w:position w:val="-12"/>
          <w:sz w:val="22"/>
        </w:rPr>
        <w:tab/>
      </w:r>
      <w:r>
        <w:rPr>
          <w:spacing w:val="-2"/>
          <w:sz w:val="22"/>
        </w:rPr>
        <w:t>Ficedula</w:t>
      </w:r>
      <w:r>
        <w:rPr>
          <w:spacing w:val="5"/>
          <w:sz w:val="22"/>
        </w:rPr>
        <w:t xml:space="preserve"> </w:t>
      </w:r>
      <w:r>
        <w:rPr>
          <w:spacing w:val="-2"/>
          <w:sz w:val="22"/>
        </w:rPr>
        <w:t>albicollis</w:t>
      </w:r>
      <w:r>
        <w:rPr>
          <w:spacing w:val="1"/>
          <w:sz w:val="22"/>
        </w:rPr>
        <w:t xml:space="preserve"> </w:t>
      </w:r>
      <w:r>
        <w:rPr>
          <w:spacing w:val="-2"/>
          <w:sz w:val="22"/>
        </w:rPr>
        <w:t>(Temminck,</w:t>
      </w:r>
    </w:p>
    <w:p>
      <w:pPr>
        <w:spacing w:before="0" w:line="188" w:lineRule="exact"/>
        <w:ind w:left="3431" w:right="0" w:firstLine="0"/>
        <w:jc w:val="left"/>
        <w:rPr>
          <w:sz w:val="22"/>
        </w:rPr>
      </w:pPr>
      <w:r>
        <w:rPr>
          <w:spacing w:val="-2"/>
          <w:sz w:val="22"/>
        </w:rPr>
        <w:t>1815)</w:t>
      </w:r>
    </w:p>
    <w:p>
      <w:pPr>
        <w:pStyle w:val="ListParagraph"/>
        <w:numPr>
          <w:ilvl w:val="0"/>
          <w:numId w:val="16"/>
        </w:numPr>
        <w:tabs>
          <w:tab w:val="left" w:pos="617"/>
          <w:tab w:val="left" w:pos="3251"/>
        </w:tabs>
        <w:spacing w:before="11" w:after="0" w:line="249" w:lineRule="auto"/>
        <w:ind w:left="272" w:right="8654" w:hanging="43"/>
        <w:jc w:val="left"/>
        <w:rPr>
          <w:i/>
          <w:sz w:val="22"/>
        </w:rPr>
      </w:pPr>
      <w:r>
        <w:rPr>
          <w:spacing w:val="-2"/>
          <w:sz w:val="22"/>
        </w:rPr>
        <w:t>Мухоловка-пеструшка</w:t>
      </w:r>
      <w:r>
        <w:rPr>
          <w:sz w:val="22"/>
        </w:rPr>
        <w:tab/>
        <w:t>Ficedula</w:t>
      </w:r>
      <w:r>
        <w:rPr>
          <w:spacing w:val="-9"/>
          <w:sz w:val="22"/>
        </w:rPr>
        <w:t xml:space="preserve"> </w:t>
      </w:r>
      <w:r>
        <w:rPr>
          <w:sz w:val="22"/>
        </w:rPr>
        <w:t>hypoleuca</w:t>
      </w:r>
      <w:r>
        <w:rPr>
          <w:spacing w:val="-11"/>
          <w:sz w:val="22"/>
        </w:rPr>
        <w:t xml:space="preserve"> </w:t>
      </w:r>
      <w:r>
        <w:rPr>
          <w:sz w:val="22"/>
        </w:rPr>
        <w:t>(Pallas,</w:t>
      </w:r>
      <w:r>
        <w:rPr>
          <w:spacing w:val="-9"/>
          <w:sz w:val="22"/>
        </w:rPr>
        <w:t xml:space="preserve"> </w:t>
      </w:r>
      <w:r>
        <w:rPr>
          <w:sz w:val="22"/>
        </w:rPr>
        <w:t>1764)</w:t>
      </w:r>
      <w:r>
        <w:rPr>
          <w:spacing w:val="-12"/>
          <w:sz w:val="22"/>
        </w:rPr>
        <w:t xml:space="preserve"> </w:t>
      </w:r>
      <w:r>
        <w:rPr>
          <w:sz w:val="22"/>
        </w:rPr>
        <w:t xml:space="preserve">Гн Семейство Длиннохвостые синицы </w:t>
      </w:r>
      <w:r>
        <w:rPr>
          <w:i/>
          <w:sz w:val="22"/>
        </w:rPr>
        <w:t>(Aegithalidae)</w:t>
      </w:r>
    </w:p>
    <w:p>
      <w:pPr>
        <w:spacing w:before="1"/>
        <w:ind w:left="217" w:right="0" w:firstLine="0"/>
        <w:jc w:val="left"/>
        <w:rPr>
          <w:i/>
          <w:sz w:val="22"/>
        </w:rPr>
      </w:pPr>
      <w:r>
        <w:rPr>
          <w:i/>
          <w:sz w:val="22"/>
        </w:rPr>
        <w:t>Род</w:t>
      </w:r>
      <w:r>
        <w:rPr>
          <w:i/>
          <w:spacing w:val="-7"/>
          <w:sz w:val="22"/>
        </w:rPr>
        <w:t xml:space="preserve"> </w:t>
      </w:r>
      <w:r>
        <w:rPr>
          <w:i/>
          <w:spacing w:val="-2"/>
          <w:sz w:val="22"/>
        </w:rPr>
        <w:t>Aegithalos</w:t>
      </w:r>
    </w:p>
    <w:p>
      <w:pPr>
        <w:pStyle w:val="ListParagraph"/>
        <w:numPr>
          <w:ilvl w:val="0"/>
          <w:numId w:val="16"/>
        </w:numPr>
        <w:tabs>
          <w:tab w:val="left" w:pos="617"/>
          <w:tab w:val="left" w:pos="3431"/>
        </w:tabs>
        <w:spacing w:before="34" w:after="0" w:line="153" w:lineRule="auto"/>
        <w:ind w:left="616" w:right="0" w:hanging="388"/>
        <w:jc w:val="left"/>
        <w:rPr>
          <w:sz w:val="22"/>
        </w:rPr>
      </w:pPr>
      <w:r>
        <w:rPr>
          <w:w w:val="95"/>
          <w:position w:val="-12"/>
          <w:sz w:val="22"/>
        </w:rPr>
        <w:t>Длиннохвостая</w:t>
      </w:r>
      <w:r>
        <w:rPr>
          <w:spacing w:val="47"/>
          <w:position w:val="-12"/>
          <w:sz w:val="22"/>
        </w:rPr>
        <w:t xml:space="preserve"> </w:t>
      </w:r>
      <w:r>
        <w:rPr>
          <w:spacing w:val="-2"/>
          <w:position w:val="-12"/>
          <w:sz w:val="22"/>
        </w:rPr>
        <w:t>синица</w:t>
      </w:r>
      <w:r>
        <w:rPr>
          <w:position w:val="-12"/>
          <w:sz w:val="22"/>
        </w:rPr>
        <w:tab/>
      </w:r>
      <w:r>
        <w:rPr>
          <w:sz w:val="22"/>
        </w:rPr>
        <w:t>Aegithalos</w:t>
      </w:r>
      <w:r>
        <w:rPr>
          <w:spacing w:val="-14"/>
          <w:sz w:val="22"/>
        </w:rPr>
        <w:t xml:space="preserve"> </w:t>
      </w:r>
      <w:r>
        <w:rPr>
          <w:sz w:val="22"/>
        </w:rPr>
        <w:t>caudatus</w:t>
      </w:r>
      <w:r>
        <w:rPr>
          <w:spacing w:val="-13"/>
          <w:sz w:val="22"/>
        </w:rPr>
        <w:t xml:space="preserve"> </w:t>
      </w:r>
      <w:r>
        <w:rPr>
          <w:spacing w:val="-2"/>
          <w:w w:val="95"/>
          <w:sz w:val="22"/>
        </w:rPr>
        <w:t>(Linnaeus,</w:t>
      </w:r>
    </w:p>
    <w:p>
      <w:pPr>
        <w:spacing w:before="0" w:line="190" w:lineRule="exact"/>
        <w:ind w:left="3431" w:right="0" w:firstLine="0"/>
        <w:jc w:val="left"/>
        <w:rPr>
          <w:sz w:val="22"/>
        </w:rPr>
      </w:pPr>
      <w:r>
        <w:rPr>
          <w:spacing w:val="-2"/>
          <w:sz w:val="22"/>
        </w:rPr>
        <w:t>1758)</w:t>
      </w:r>
    </w:p>
    <w:p>
      <w:pPr>
        <w:spacing w:before="7"/>
        <w:ind w:left="272" w:right="0" w:firstLine="0"/>
        <w:jc w:val="left"/>
        <w:rPr>
          <w:i/>
          <w:sz w:val="22"/>
        </w:rPr>
      </w:pPr>
      <w:r>
        <w:rPr>
          <w:spacing w:val="-2"/>
          <w:sz w:val="22"/>
        </w:rPr>
        <w:t>Семейство</w:t>
      </w:r>
      <w:r>
        <w:rPr>
          <w:spacing w:val="1"/>
          <w:sz w:val="22"/>
        </w:rPr>
        <w:t xml:space="preserve"> </w:t>
      </w:r>
      <w:r>
        <w:rPr>
          <w:spacing w:val="-2"/>
          <w:sz w:val="22"/>
        </w:rPr>
        <w:t>Синицевые</w:t>
      </w:r>
      <w:r>
        <w:rPr>
          <w:spacing w:val="1"/>
          <w:sz w:val="22"/>
        </w:rPr>
        <w:t xml:space="preserve"> </w:t>
      </w:r>
      <w:r>
        <w:rPr>
          <w:i/>
          <w:spacing w:val="-2"/>
          <w:sz w:val="22"/>
        </w:rPr>
        <w:t>(Paridae)</w:t>
      </w:r>
    </w:p>
    <w:p>
      <w:pPr>
        <w:spacing w:before="11"/>
        <w:ind w:left="217" w:right="0" w:firstLine="0"/>
        <w:jc w:val="left"/>
        <w:rPr>
          <w:i/>
          <w:sz w:val="22"/>
        </w:rPr>
      </w:pPr>
      <w:r>
        <w:rPr>
          <w:i/>
          <w:sz w:val="22"/>
        </w:rPr>
        <w:t>Род</w:t>
      </w:r>
      <w:r>
        <w:rPr>
          <w:i/>
          <w:spacing w:val="-7"/>
          <w:sz w:val="22"/>
        </w:rPr>
        <w:t xml:space="preserve"> </w:t>
      </w:r>
      <w:r>
        <w:rPr>
          <w:i/>
          <w:spacing w:val="-2"/>
          <w:sz w:val="22"/>
        </w:rPr>
        <w:t>Cyanistes</w:t>
      </w:r>
    </w:p>
    <w:p>
      <w:pPr>
        <w:spacing w:before="11" w:line="188" w:lineRule="exact"/>
        <w:ind w:left="793" w:right="0" w:firstLine="0"/>
        <w:jc w:val="left"/>
        <w:rPr>
          <w:sz w:val="22"/>
        </w:rPr>
      </w:pPr>
      <w:r>
        <w:pict>
          <v:shape id="_x0000_s1678" type="#_x0000_t202" style="width:16.7pt;height:12.2pt;margin-top:7.22pt;margin-left:57.49pt;mso-position-horizontal-relative:page;position:absolute;z-index:251919360" filled="f" stroked="f">
            <v:textbox inset="0,0,0,0">
              <w:txbxContent>
                <w:p>
                  <w:pPr>
                    <w:spacing w:before="0" w:line="243" w:lineRule="exact"/>
                    <w:ind w:left="0" w:right="0" w:firstLine="0"/>
                    <w:jc w:val="left"/>
                    <w:rPr>
                      <w:sz w:val="22"/>
                    </w:rPr>
                  </w:pPr>
                  <w:r>
                    <w:rPr>
                      <w:spacing w:val="-5"/>
                      <w:sz w:val="22"/>
                    </w:rPr>
                    <w:t>201</w:t>
                  </w:r>
                </w:p>
              </w:txbxContent>
            </v:textbox>
          </v:shape>
        </w:pict>
      </w:r>
      <w:r>
        <w:rPr>
          <w:spacing w:val="-2"/>
          <w:sz w:val="22"/>
        </w:rPr>
        <w:t>Обыкноввенная</w:t>
      </w:r>
    </w:p>
    <w:p>
      <w:pPr>
        <w:tabs>
          <w:tab w:val="left" w:pos="3431"/>
          <w:tab w:val="left" w:pos="8859"/>
          <w:tab w:val="left" w:pos="10673"/>
          <w:tab w:val="left" w:pos="12268"/>
        </w:tabs>
        <w:spacing w:before="0" w:line="163" w:lineRule="auto"/>
        <w:ind w:left="793" w:right="0" w:firstLine="0"/>
        <w:jc w:val="left"/>
        <w:rPr>
          <w:sz w:val="22"/>
        </w:rPr>
      </w:pPr>
      <w:r>
        <w:rPr>
          <w:spacing w:val="-2"/>
          <w:position w:val="-12"/>
          <w:sz w:val="22"/>
        </w:rPr>
        <w:t>лазоревка</w:t>
      </w:r>
      <w:r>
        <w:rPr>
          <w:position w:val="-12"/>
          <w:sz w:val="22"/>
        </w:rPr>
        <w:tab/>
      </w:r>
      <w:r>
        <w:rPr>
          <w:sz w:val="22"/>
        </w:rPr>
        <w:t>Cyanistes</w:t>
      </w:r>
      <w:r>
        <w:rPr>
          <w:spacing w:val="-12"/>
          <w:sz w:val="22"/>
        </w:rPr>
        <w:t xml:space="preserve"> </w:t>
      </w:r>
      <w:r>
        <w:rPr>
          <w:sz w:val="22"/>
        </w:rPr>
        <w:t>caeruleus</w:t>
      </w:r>
      <w:r>
        <w:rPr>
          <w:spacing w:val="-10"/>
          <w:sz w:val="22"/>
        </w:rPr>
        <w:t xml:space="preserve"> </w:t>
      </w:r>
      <w:r>
        <w:rPr>
          <w:sz w:val="22"/>
        </w:rPr>
        <w:t>(Linnaeus,</w:t>
      </w:r>
      <w:r>
        <w:rPr>
          <w:spacing w:val="-10"/>
          <w:sz w:val="22"/>
        </w:rPr>
        <w:t xml:space="preserve"> </w:t>
      </w:r>
      <w:r>
        <w:rPr>
          <w:sz w:val="22"/>
        </w:rPr>
        <w:t>1758)</w:t>
      </w:r>
      <w:r>
        <w:rPr>
          <w:spacing w:val="-12"/>
          <w:sz w:val="22"/>
        </w:rPr>
        <w:t xml:space="preserve"> </w:t>
      </w:r>
      <w:r>
        <w:rPr>
          <w:spacing w:val="-5"/>
          <w:sz w:val="22"/>
        </w:rPr>
        <w:t>Ос</w:t>
      </w:r>
      <w:r>
        <w:rPr>
          <w:sz w:val="22"/>
        </w:rPr>
        <w:tab/>
      </w:r>
      <w:r>
        <w:rPr>
          <w:spacing w:val="-5"/>
          <w:sz w:val="22"/>
        </w:rPr>
        <w:t>II</w:t>
      </w:r>
      <w:r>
        <w:rPr>
          <w:sz w:val="22"/>
        </w:rPr>
        <w:tab/>
      </w:r>
      <w:r>
        <w:rPr>
          <w:spacing w:val="-10"/>
          <w:sz w:val="22"/>
        </w:rPr>
        <w:t>4</w:t>
      </w:r>
      <w:r>
        <w:rPr>
          <w:sz w:val="22"/>
        </w:rPr>
        <w:tab/>
      </w:r>
      <w:r>
        <w:rPr>
          <w:spacing w:val="-5"/>
          <w:sz w:val="22"/>
        </w:rPr>
        <w:t>LC</w:t>
      </w:r>
    </w:p>
    <w:p>
      <w:pPr>
        <w:spacing w:before="22"/>
        <w:ind w:left="217" w:right="0" w:firstLine="0"/>
        <w:jc w:val="left"/>
        <w:rPr>
          <w:i/>
          <w:sz w:val="22"/>
        </w:rPr>
      </w:pPr>
      <w:r>
        <w:rPr>
          <w:i/>
          <w:sz w:val="22"/>
        </w:rPr>
        <w:t>Род</w:t>
      </w:r>
      <w:r>
        <w:rPr>
          <w:i/>
          <w:spacing w:val="-7"/>
          <w:sz w:val="22"/>
        </w:rPr>
        <w:t xml:space="preserve"> </w:t>
      </w:r>
      <w:r>
        <w:rPr>
          <w:i/>
          <w:spacing w:val="-2"/>
          <w:sz w:val="22"/>
        </w:rPr>
        <w:t>Parus</w:t>
      </w:r>
    </w:p>
    <w:p>
      <w:pPr>
        <w:pStyle w:val="ListParagraph"/>
        <w:numPr>
          <w:ilvl w:val="0"/>
          <w:numId w:val="15"/>
        </w:numPr>
        <w:tabs>
          <w:tab w:val="left" w:pos="617"/>
          <w:tab w:val="left" w:pos="3249"/>
          <w:tab w:val="left" w:pos="7848"/>
          <w:tab w:val="left" w:pos="12268"/>
        </w:tabs>
        <w:spacing w:before="11" w:after="0" w:line="240" w:lineRule="auto"/>
        <w:ind w:left="616" w:right="0" w:hanging="388"/>
        <w:jc w:val="left"/>
        <w:rPr>
          <w:sz w:val="22"/>
        </w:rPr>
      </w:pPr>
      <w:r>
        <w:rPr>
          <w:spacing w:val="-2"/>
          <w:sz w:val="22"/>
        </w:rPr>
        <w:t>Большая</w:t>
      </w:r>
      <w:r>
        <w:rPr>
          <w:spacing w:val="-1"/>
          <w:sz w:val="22"/>
        </w:rPr>
        <w:t xml:space="preserve"> </w:t>
      </w:r>
      <w:r>
        <w:rPr>
          <w:spacing w:val="-2"/>
          <w:sz w:val="22"/>
        </w:rPr>
        <w:t>синица</w:t>
      </w:r>
      <w:r>
        <w:rPr>
          <w:sz w:val="22"/>
        </w:rPr>
        <w:tab/>
        <w:t>Parus</w:t>
      </w:r>
      <w:r>
        <w:rPr>
          <w:spacing w:val="-11"/>
          <w:sz w:val="22"/>
        </w:rPr>
        <w:t xml:space="preserve"> </w:t>
      </w:r>
      <w:r>
        <w:rPr>
          <w:sz w:val="22"/>
        </w:rPr>
        <w:t>major</w:t>
      </w:r>
      <w:r>
        <w:rPr>
          <w:spacing w:val="-7"/>
          <w:sz w:val="22"/>
        </w:rPr>
        <w:t xml:space="preserve"> </w:t>
      </w:r>
      <w:r>
        <w:rPr>
          <w:sz w:val="22"/>
        </w:rPr>
        <w:t>Linnaeus,</w:t>
      </w:r>
      <w:r>
        <w:rPr>
          <w:spacing w:val="-8"/>
          <w:sz w:val="22"/>
        </w:rPr>
        <w:t xml:space="preserve"> </w:t>
      </w:r>
      <w:r>
        <w:rPr>
          <w:sz w:val="22"/>
        </w:rPr>
        <w:t>1758</w:t>
      </w:r>
      <w:r>
        <w:rPr>
          <w:spacing w:val="-10"/>
          <w:sz w:val="22"/>
        </w:rPr>
        <w:t xml:space="preserve"> </w:t>
      </w:r>
      <w:r>
        <w:rPr>
          <w:spacing w:val="-5"/>
          <w:sz w:val="22"/>
        </w:rPr>
        <w:t>Ос</w:t>
      </w:r>
      <w:r>
        <w:rPr>
          <w:sz w:val="22"/>
        </w:rPr>
        <w:tab/>
      </w:r>
      <w:r>
        <w:rPr>
          <w:spacing w:val="-5"/>
          <w:sz w:val="22"/>
        </w:rPr>
        <w:t>II</w:t>
      </w:r>
      <w:r>
        <w:rPr>
          <w:sz w:val="22"/>
        </w:rPr>
        <w:tab/>
      </w:r>
      <w:r>
        <w:rPr>
          <w:spacing w:val="-5"/>
          <w:sz w:val="22"/>
        </w:rPr>
        <w:t>LC</w:t>
      </w:r>
    </w:p>
    <w:p>
      <w:pPr>
        <w:spacing w:before="7"/>
        <w:ind w:left="217" w:right="0" w:firstLine="0"/>
        <w:jc w:val="left"/>
        <w:rPr>
          <w:i/>
          <w:sz w:val="22"/>
        </w:rPr>
      </w:pPr>
      <w:r>
        <w:rPr>
          <w:i/>
          <w:sz w:val="22"/>
        </w:rPr>
        <w:t>Род</w:t>
      </w:r>
      <w:r>
        <w:rPr>
          <w:i/>
          <w:spacing w:val="-7"/>
          <w:sz w:val="22"/>
        </w:rPr>
        <w:t xml:space="preserve"> </w:t>
      </w:r>
      <w:r>
        <w:rPr>
          <w:i/>
          <w:spacing w:val="-2"/>
          <w:sz w:val="22"/>
        </w:rPr>
        <w:t>Periparus</w:t>
      </w:r>
    </w:p>
    <w:p>
      <w:pPr>
        <w:spacing w:after="0"/>
        <w:jc w:val="left"/>
        <w:rPr>
          <w:sz w:val="22"/>
        </w:rPr>
        <w:sectPr>
          <w:type w:val="continuous"/>
          <w:pgSz w:w="16840" w:h="11910" w:orient="landscape"/>
          <w:pgMar w:top="1040" w:right="720" w:bottom="280" w:left="920" w:header="0" w:footer="919"/>
          <w:cols w:space="720"/>
        </w:sectPr>
      </w:pPr>
    </w:p>
    <w:p>
      <w:pPr>
        <w:pStyle w:val="BodyText"/>
        <w:spacing w:before="4"/>
        <w:rPr>
          <w:i/>
          <w:sz w:val="19"/>
        </w:rPr>
      </w:pPr>
    </w:p>
    <w:p>
      <w:pPr>
        <w:pStyle w:val="ListParagraph"/>
        <w:numPr>
          <w:ilvl w:val="0"/>
          <w:numId w:val="15"/>
        </w:numPr>
        <w:tabs>
          <w:tab w:val="left" w:pos="617"/>
          <w:tab w:val="left" w:pos="3257"/>
        </w:tabs>
        <w:spacing w:before="91" w:after="0" w:line="240" w:lineRule="auto"/>
        <w:ind w:left="616" w:right="0" w:hanging="388"/>
        <w:jc w:val="left"/>
        <w:rPr>
          <w:sz w:val="22"/>
        </w:rPr>
      </w:pPr>
      <w:r>
        <w:pict>
          <v:shape id="_x0000_s1679" type="#_x0000_t202" style="width:279.65pt;height:103.95pt;margin-top:4.43pt;margin-left:396.32pt;mso-position-horizontal-relative:page;position:absolute;z-index:251922432" filled="f" stroked="f">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684"/>
                    <w:gridCol w:w="115"/>
                    <w:gridCol w:w="559"/>
                    <w:gridCol w:w="665"/>
                    <w:gridCol w:w="692"/>
                    <w:gridCol w:w="992"/>
                    <w:gridCol w:w="1375"/>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263"/>
                      <w:jc w:val="left"/>
                    </w:trPr>
                    <w:tc>
                      <w:tcPr>
                        <w:tcW w:w="518" w:type="dxa"/>
                        <w:vMerge w:val="restart"/>
                      </w:tcPr>
                      <w:p>
                        <w:pPr>
                          <w:pStyle w:val="TableParagraph"/>
                          <w:rPr>
                            <w:sz w:val="20"/>
                          </w:rPr>
                        </w:pPr>
                      </w:p>
                    </w:tc>
                    <w:tc>
                      <w:tcPr>
                        <w:tcW w:w="684" w:type="dxa"/>
                        <w:tcBorders>
                          <w:left w:val="single" w:sz="4" w:space="0" w:color="000000"/>
                        </w:tcBorders>
                      </w:tcPr>
                      <w:p>
                        <w:pPr>
                          <w:pStyle w:val="TableParagraph"/>
                          <w:spacing w:before="2" w:line="241" w:lineRule="exact"/>
                          <w:ind w:right="-44"/>
                          <w:jc w:val="right"/>
                          <w:rPr>
                            <w:sz w:val="22"/>
                          </w:rPr>
                        </w:pPr>
                        <w:r>
                          <w:rPr>
                            <w:w w:val="99"/>
                            <w:sz w:val="22"/>
                          </w:rPr>
                          <w:t>I</w:t>
                        </w:r>
                      </w:p>
                    </w:tc>
                    <w:tc>
                      <w:tcPr>
                        <w:tcW w:w="115" w:type="dxa"/>
                      </w:tcPr>
                      <w:p>
                        <w:pPr>
                          <w:pStyle w:val="TableParagraph"/>
                          <w:spacing w:before="2" w:line="241" w:lineRule="exact"/>
                          <w:ind w:left="23"/>
                          <w:rPr>
                            <w:sz w:val="22"/>
                          </w:rPr>
                        </w:pPr>
                        <w:r>
                          <w:rPr>
                            <w:w w:val="99"/>
                            <w:sz w:val="22"/>
                          </w:rPr>
                          <w:t>I</w:t>
                        </w:r>
                      </w:p>
                    </w:tc>
                    <w:tc>
                      <w:tcPr>
                        <w:tcW w:w="559" w:type="dxa"/>
                        <w:tcBorders>
                          <w:right w:val="single" w:sz="4" w:space="0" w:color="000000"/>
                        </w:tcBorders>
                      </w:tcPr>
                      <w:p>
                        <w:pPr>
                          <w:pStyle w:val="TableParagraph"/>
                          <w:rPr>
                            <w:sz w:val="18"/>
                          </w:rPr>
                        </w:pPr>
                      </w:p>
                    </w:tc>
                    <w:tc>
                      <w:tcPr>
                        <w:tcW w:w="665" w:type="dxa"/>
                        <w:tcBorders>
                          <w:left w:val="single" w:sz="4" w:space="0" w:color="000000"/>
                          <w:right w:val="single" w:sz="4" w:space="0" w:color="000000"/>
                        </w:tcBorders>
                      </w:tcPr>
                      <w:p>
                        <w:pPr>
                          <w:pStyle w:val="TableParagraph"/>
                          <w:rPr>
                            <w:sz w:val="18"/>
                          </w:rPr>
                        </w:pPr>
                      </w:p>
                    </w:tc>
                    <w:tc>
                      <w:tcPr>
                        <w:tcW w:w="692" w:type="dxa"/>
                        <w:tcBorders>
                          <w:left w:val="single" w:sz="4" w:space="0" w:color="000000"/>
                        </w:tcBorders>
                      </w:tcPr>
                      <w:p>
                        <w:pPr>
                          <w:pStyle w:val="TableParagraph"/>
                          <w:rPr>
                            <w:sz w:val="18"/>
                          </w:rPr>
                        </w:pPr>
                      </w:p>
                    </w:tc>
                    <w:tc>
                      <w:tcPr>
                        <w:tcW w:w="992" w:type="dxa"/>
                        <w:tcBorders>
                          <w:right w:val="single" w:sz="4" w:space="0" w:color="000000"/>
                        </w:tcBorders>
                      </w:tcPr>
                      <w:p>
                        <w:pPr>
                          <w:pStyle w:val="TableParagraph"/>
                          <w:rPr>
                            <w:sz w:val="18"/>
                          </w:rPr>
                        </w:pPr>
                      </w:p>
                    </w:tc>
                    <w:tc>
                      <w:tcPr>
                        <w:tcW w:w="1375" w:type="dxa"/>
                        <w:tcBorders>
                          <w:left w:val="single" w:sz="4" w:space="0" w:color="000000"/>
                        </w:tcBorders>
                      </w:tcPr>
                      <w:p>
                        <w:pPr>
                          <w:pStyle w:val="TableParagraph"/>
                          <w:spacing w:before="2" w:line="241" w:lineRule="exact"/>
                          <w:ind w:right="53"/>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518" w:type="dxa"/>
                        <w:vMerge/>
                        <w:tcBorders>
                          <w:top w:val="nil"/>
                        </w:tcBorders>
                      </w:tcPr>
                      <w:p>
                        <w:pPr>
                          <w:rPr>
                            <w:sz w:val="2"/>
                            <w:szCs w:val="2"/>
                          </w:rPr>
                        </w:pPr>
                      </w:p>
                    </w:tc>
                    <w:tc>
                      <w:tcPr>
                        <w:tcW w:w="684" w:type="dxa"/>
                      </w:tcPr>
                      <w:p>
                        <w:pPr>
                          <w:pStyle w:val="TableParagraph"/>
                          <w:rPr>
                            <w:sz w:val="18"/>
                          </w:rPr>
                        </w:pPr>
                      </w:p>
                    </w:tc>
                    <w:tc>
                      <w:tcPr>
                        <w:tcW w:w="115" w:type="dxa"/>
                      </w:tcPr>
                      <w:p>
                        <w:pPr>
                          <w:pStyle w:val="TableParagraph"/>
                          <w:rPr>
                            <w:sz w:val="18"/>
                          </w:rPr>
                        </w:pPr>
                      </w:p>
                    </w:tc>
                    <w:tc>
                      <w:tcPr>
                        <w:tcW w:w="559" w:type="dxa"/>
                      </w:tcPr>
                      <w:p>
                        <w:pPr>
                          <w:pStyle w:val="TableParagraph"/>
                          <w:rPr>
                            <w:sz w:val="18"/>
                          </w:rPr>
                        </w:pPr>
                      </w:p>
                    </w:tc>
                    <w:tc>
                      <w:tcPr>
                        <w:tcW w:w="665" w:type="dxa"/>
                      </w:tcPr>
                      <w:p>
                        <w:pPr>
                          <w:pStyle w:val="TableParagraph"/>
                          <w:rPr>
                            <w:sz w:val="18"/>
                          </w:rPr>
                        </w:pPr>
                      </w:p>
                    </w:tc>
                    <w:tc>
                      <w:tcPr>
                        <w:tcW w:w="692" w:type="dxa"/>
                      </w:tcPr>
                      <w:p>
                        <w:pPr>
                          <w:pStyle w:val="TableParagraph"/>
                          <w:rPr>
                            <w:sz w:val="18"/>
                          </w:rPr>
                        </w:pPr>
                      </w:p>
                    </w:tc>
                    <w:tc>
                      <w:tcPr>
                        <w:tcW w:w="992" w:type="dxa"/>
                      </w:tcPr>
                      <w:p>
                        <w:pPr>
                          <w:pStyle w:val="TableParagraph"/>
                          <w:rPr>
                            <w:sz w:val="18"/>
                          </w:rPr>
                        </w:pPr>
                      </w:p>
                    </w:tc>
                    <w:tc>
                      <w:tcPr>
                        <w:tcW w:w="1375"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516"/>
                      <w:jc w:val="left"/>
                    </w:trPr>
                    <w:tc>
                      <w:tcPr>
                        <w:tcW w:w="518" w:type="dxa"/>
                        <w:tcBorders>
                          <w:right w:val="single" w:sz="4" w:space="0" w:color="000000"/>
                        </w:tcBorders>
                      </w:tcPr>
                      <w:p>
                        <w:pPr>
                          <w:pStyle w:val="TableParagraph"/>
                          <w:spacing w:before="126"/>
                          <w:ind w:left="45"/>
                          <w:rPr>
                            <w:sz w:val="22"/>
                          </w:rPr>
                        </w:pPr>
                        <w:r>
                          <w:rPr>
                            <w:spacing w:val="-5"/>
                            <w:sz w:val="22"/>
                          </w:rPr>
                          <w:t>Ос</w:t>
                        </w:r>
                      </w:p>
                    </w:tc>
                    <w:tc>
                      <w:tcPr>
                        <w:tcW w:w="684" w:type="dxa"/>
                        <w:tcBorders>
                          <w:left w:val="single" w:sz="4" w:space="0" w:color="000000"/>
                        </w:tcBorders>
                      </w:tcPr>
                      <w:p>
                        <w:pPr>
                          <w:pStyle w:val="TableParagraph"/>
                          <w:rPr>
                            <w:sz w:val="20"/>
                          </w:rPr>
                        </w:pPr>
                      </w:p>
                    </w:tc>
                    <w:tc>
                      <w:tcPr>
                        <w:tcW w:w="115" w:type="dxa"/>
                      </w:tcPr>
                      <w:p>
                        <w:pPr>
                          <w:pStyle w:val="TableParagraph"/>
                          <w:rPr>
                            <w:sz w:val="20"/>
                          </w:rPr>
                        </w:pPr>
                      </w:p>
                    </w:tc>
                    <w:tc>
                      <w:tcPr>
                        <w:tcW w:w="559" w:type="dxa"/>
                        <w:tcBorders>
                          <w:right w:val="single" w:sz="4" w:space="0" w:color="000000"/>
                        </w:tcBorders>
                      </w:tcPr>
                      <w:p>
                        <w:pPr>
                          <w:pStyle w:val="TableParagraph"/>
                          <w:rPr>
                            <w:sz w:val="20"/>
                          </w:rPr>
                        </w:pPr>
                      </w:p>
                    </w:tc>
                    <w:tc>
                      <w:tcPr>
                        <w:tcW w:w="665" w:type="dxa"/>
                        <w:tcBorders>
                          <w:left w:val="single" w:sz="4" w:space="0" w:color="000000"/>
                          <w:right w:val="single" w:sz="4" w:space="0" w:color="000000"/>
                        </w:tcBorders>
                      </w:tcPr>
                      <w:p>
                        <w:pPr>
                          <w:pStyle w:val="TableParagraph"/>
                          <w:spacing w:before="126"/>
                          <w:ind w:right="259"/>
                          <w:jc w:val="right"/>
                          <w:rPr>
                            <w:sz w:val="22"/>
                          </w:rPr>
                        </w:pPr>
                        <w:r>
                          <w:rPr>
                            <w:spacing w:val="-5"/>
                            <w:sz w:val="22"/>
                          </w:rPr>
                          <w:t>II</w:t>
                        </w:r>
                      </w:p>
                    </w:tc>
                    <w:tc>
                      <w:tcPr>
                        <w:tcW w:w="692" w:type="dxa"/>
                        <w:tcBorders>
                          <w:left w:val="single" w:sz="4" w:space="0" w:color="000000"/>
                        </w:tcBorders>
                      </w:tcPr>
                      <w:p>
                        <w:pPr>
                          <w:pStyle w:val="TableParagraph"/>
                          <w:rPr>
                            <w:sz w:val="20"/>
                          </w:rPr>
                        </w:pPr>
                      </w:p>
                    </w:tc>
                    <w:tc>
                      <w:tcPr>
                        <w:tcW w:w="992" w:type="dxa"/>
                        <w:tcBorders>
                          <w:right w:val="single" w:sz="4" w:space="0" w:color="000000"/>
                        </w:tcBorders>
                      </w:tcPr>
                      <w:p>
                        <w:pPr>
                          <w:pStyle w:val="TableParagraph"/>
                          <w:spacing w:before="126"/>
                          <w:ind w:right="12"/>
                          <w:jc w:val="center"/>
                          <w:rPr>
                            <w:sz w:val="22"/>
                          </w:rPr>
                        </w:pPr>
                        <w:r>
                          <w:rPr>
                            <w:w w:val="99"/>
                            <w:sz w:val="22"/>
                          </w:rPr>
                          <w:t>4</w:t>
                        </w:r>
                      </w:p>
                    </w:tc>
                    <w:tc>
                      <w:tcPr>
                        <w:tcW w:w="1375" w:type="dxa"/>
                        <w:tcBorders>
                          <w:left w:val="single" w:sz="4" w:space="0" w:color="000000"/>
                        </w:tcBorders>
                      </w:tcPr>
                      <w:p>
                        <w:pPr>
                          <w:pStyle w:val="TableParagraph"/>
                          <w:spacing w:before="126"/>
                          <w:ind w:right="53"/>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518" w:type="dxa"/>
                      </w:tcPr>
                      <w:p>
                        <w:pPr>
                          <w:pStyle w:val="TableParagraph"/>
                          <w:rPr>
                            <w:sz w:val="18"/>
                          </w:rPr>
                        </w:pPr>
                      </w:p>
                    </w:tc>
                    <w:tc>
                      <w:tcPr>
                        <w:tcW w:w="684" w:type="dxa"/>
                      </w:tcPr>
                      <w:p>
                        <w:pPr>
                          <w:pStyle w:val="TableParagraph"/>
                          <w:rPr>
                            <w:sz w:val="18"/>
                          </w:rPr>
                        </w:pPr>
                      </w:p>
                    </w:tc>
                    <w:tc>
                      <w:tcPr>
                        <w:tcW w:w="115" w:type="dxa"/>
                      </w:tcPr>
                      <w:p>
                        <w:pPr>
                          <w:pStyle w:val="TableParagraph"/>
                          <w:rPr>
                            <w:sz w:val="18"/>
                          </w:rPr>
                        </w:pPr>
                      </w:p>
                    </w:tc>
                    <w:tc>
                      <w:tcPr>
                        <w:tcW w:w="559" w:type="dxa"/>
                      </w:tcPr>
                      <w:p>
                        <w:pPr>
                          <w:pStyle w:val="TableParagraph"/>
                          <w:rPr>
                            <w:sz w:val="18"/>
                          </w:rPr>
                        </w:pPr>
                      </w:p>
                    </w:tc>
                    <w:tc>
                      <w:tcPr>
                        <w:tcW w:w="665" w:type="dxa"/>
                      </w:tcPr>
                      <w:p>
                        <w:pPr>
                          <w:pStyle w:val="TableParagraph"/>
                          <w:rPr>
                            <w:sz w:val="18"/>
                          </w:rPr>
                        </w:pPr>
                      </w:p>
                    </w:tc>
                    <w:tc>
                      <w:tcPr>
                        <w:tcW w:w="692" w:type="dxa"/>
                      </w:tcPr>
                      <w:p>
                        <w:pPr>
                          <w:pStyle w:val="TableParagraph"/>
                          <w:rPr>
                            <w:sz w:val="18"/>
                          </w:rPr>
                        </w:pPr>
                      </w:p>
                    </w:tc>
                    <w:tc>
                      <w:tcPr>
                        <w:tcW w:w="992" w:type="dxa"/>
                      </w:tcPr>
                      <w:p>
                        <w:pPr>
                          <w:pStyle w:val="TableParagraph"/>
                          <w:rPr>
                            <w:sz w:val="18"/>
                          </w:rPr>
                        </w:pPr>
                      </w:p>
                    </w:tc>
                    <w:tc>
                      <w:tcPr>
                        <w:tcW w:w="1375"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259"/>
                      <w:jc w:val="left"/>
                    </w:trPr>
                    <w:tc>
                      <w:tcPr>
                        <w:tcW w:w="518" w:type="dxa"/>
                        <w:tcBorders>
                          <w:right w:val="single" w:sz="4" w:space="0" w:color="000000"/>
                        </w:tcBorders>
                      </w:tcPr>
                      <w:p>
                        <w:pPr>
                          <w:pStyle w:val="TableParagraph"/>
                          <w:rPr>
                            <w:sz w:val="18"/>
                          </w:rPr>
                        </w:pPr>
                      </w:p>
                    </w:tc>
                    <w:tc>
                      <w:tcPr>
                        <w:tcW w:w="684" w:type="dxa"/>
                        <w:tcBorders>
                          <w:left w:val="single" w:sz="4" w:space="0" w:color="000000"/>
                          <w:right w:val="single" w:sz="4" w:space="0" w:color="000000"/>
                        </w:tcBorders>
                      </w:tcPr>
                      <w:p>
                        <w:pPr>
                          <w:pStyle w:val="TableParagraph"/>
                          <w:rPr>
                            <w:sz w:val="18"/>
                          </w:rPr>
                        </w:pPr>
                      </w:p>
                    </w:tc>
                    <w:tc>
                      <w:tcPr>
                        <w:tcW w:w="115" w:type="dxa"/>
                        <w:tcBorders>
                          <w:left w:val="single" w:sz="4" w:space="0" w:color="000000"/>
                        </w:tcBorders>
                      </w:tcPr>
                      <w:p>
                        <w:pPr>
                          <w:pStyle w:val="TableParagraph"/>
                          <w:rPr>
                            <w:sz w:val="18"/>
                          </w:rPr>
                        </w:pPr>
                      </w:p>
                    </w:tc>
                    <w:tc>
                      <w:tcPr>
                        <w:tcW w:w="559" w:type="dxa"/>
                        <w:tcBorders>
                          <w:right w:val="single" w:sz="4" w:space="0" w:color="000000"/>
                        </w:tcBorders>
                      </w:tcPr>
                      <w:p>
                        <w:pPr>
                          <w:pStyle w:val="TableParagraph"/>
                          <w:spacing w:line="240" w:lineRule="exact"/>
                          <w:ind w:left="8"/>
                          <w:rPr>
                            <w:sz w:val="22"/>
                          </w:rPr>
                        </w:pPr>
                        <w:r>
                          <w:rPr>
                            <w:spacing w:val="-5"/>
                            <w:sz w:val="22"/>
                          </w:rPr>
                          <w:t>II</w:t>
                        </w:r>
                      </w:p>
                    </w:tc>
                    <w:tc>
                      <w:tcPr>
                        <w:tcW w:w="665" w:type="dxa"/>
                        <w:tcBorders>
                          <w:left w:val="single" w:sz="4" w:space="0" w:color="000000"/>
                          <w:right w:val="single" w:sz="4" w:space="0" w:color="000000"/>
                        </w:tcBorders>
                      </w:tcPr>
                      <w:p>
                        <w:pPr>
                          <w:pStyle w:val="TableParagraph"/>
                          <w:rPr>
                            <w:sz w:val="18"/>
                          </w:rPr>
                        </w:pPr>
                      </w:p>
                    </w:tc>
                    <w:tc>
                      <w:tcPr>
                        <w:tcW w:w="692" w:type="dxa"/>
                        <w:tcBorders>
                          <w:left w:val="single" w:sz="4" w:space="0" w:color="000000"/>
                          <w:right w:val="single" w:sz="4" w:space="0" w:color="000000"/>
                        </w:tcBorders>
                      </w:tcPr>
                      <w:p>
                        <w:pPr>
                          <w:pStyle w:val="TableParagraph"/>
                          <w:rPr>
                            <w:sz w:val="18"/>
                          </w:rPr>
                        </w:pPr>
                      </w:p>
                    </w:tc>
                    <w:tc>
                      <w:tcPr>
                        <w:tcW w:w="992" w:type="dxa"/>
                        <w:tcBorders>
                          <w:left w:val="single" w:sz="4" w:space="0" w:color="000000"/>
                          <w:right w:val="single" w:sz="4" w:space="0" w:color="000000"/>
                        </w:tcBorders>
                      </w:tcPr>
                      <w:p>
                        <w:pPr>
                          <w:pStyle w:val="TableParagraph"/>
                          <w:rPr>
                            <w:sz w:val="18"/>
                          </w:rPr>
                        </w:pPr>
                      </w:p>
                    </w:tc>
                    <w:tc>
                      <w:tcPr>
                        <w:tcW w:w="1375" w:type="dxa"/>
                        <w:tcBorders>
                          <w:left w:val="single" w:sz="4" w:space="0" w:color="000000"/>
                        </w:tcBorders>
                      </w:tcPr>
                      <w:p>
                        <w:pPr>
                          <w:pStyle w:val="TableParagraph"/>
                          <w:spacing w:line="240" w:lineRule="exact"/>
                          <w:ind w:right="53"/>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515"/>
                      <w:jc w:val="left"/>
                    </w:trPr>
                    <w:tc>
                      <w:tcPr>
                        <w:tcW w:w="518" w:type="dxa"/>
                        <w:tcBorders>
                          <w:right w:val="single" w:sz="4" w:space="0" w:color="000000"/>
                        </w:tcBorders>
                      </w:tcPr>
                      <w:p>
                        <w:pPr>
                          <w:pStyle w:val="TableParagraph"/>
                          <w:spacing w:before="130"/>
                          <w:ind w:left="45"/>
                          <w:rPr>
                            <w:sz w:val="22"/>
                          </w:rPr>
                        </w:pPr>
                        <w:r>
                          <w:rPr>
                            <w:spacing w:val="-5"/>
                            <w:sz w:val="22"/>
                          </w:rPr>
                          <w:t>Ос</w:t>
                        </w:r>
                      </w:p>
                    </w:tc>
                    <w:tc>
                      <w:tcPr>
                        <w:tcW w:w="684" w:type="dxa"/>
                        <w:tcBorders>
                          <w:left w:val="single" w:sz="4" w:space="0" w:color="000000"/>
                          <w:right w:val="single" w:sz="4" w:space="0" w:color="000000"/>
                        </w:tcBorders>
                      </w:tcPr>
                      <w:p>
                        <w:pPr>
                          <w:pStyle w:val="TableParagraph"/>
                          <w:rPr>
                            <w:sz w:val="20"/>
                          </w:rPr>
                        </w:pPr>
                      </w:p>
                    </w:tc>
                    <w:tc>
                      <w:tcPr>
                        <w:tcW w:w="115" w:type="dxa"/>
                        <w:tcBorders>
                          <w:left w:val="single" w:sz="4" w:space="0" w:color="000000"/>
                        </w:tcBorders>
                      </w:tcPr>
                      <w:p>
                        <w:pPr>
                          <w:pStyle w:val="TableParagraph"/>
                          <w:rPr>
                            <w:sz w:val="20"/>
                          </w:rPr>
                        </w:pPr>
                      </w:p>
                    </w:tc>
                    <w:tc>
                      <w:tcPr>
                        <w:tcW w:w="559" w:type="dxa"/>
                        <w:tcBorders>
                          <w:right w:val="single" w:sz="4" w:space="0" w:color="000000"/>
                        </w:tcBorders>
                      </w:tcPr>
                      <w:p>
                        <w:pPr>
                          <w:pStyle w:val="TableParagraph"/>
                          <w:rPr>
                            <w:sz w:val="20"/>
                          </w:rPr>
                        </w:pPr>
                      </w:p>
                    </w:tc>
                    <w:tc>
                      <w:tcPr>
                        <w:tcW w:w="665" w:type="dxa"/>
                        <w:tcBorders>
                          <w:left w:val="single" w:sz="4" w:space="0" w:color="000000"/>
                          <w:right w:val="single" w:sz="4" w:space="0" w:color="000000"/>
                        </w:tcBorders>
                      </w:tcPr>
                      <w:p>
                        <w:pPr>
                          <w:pStyle w:val="TableParagraph"/>
                          <w:spacing w:before="130"/>
                          <w:ind w:right="259"/>
                          <w:jc w:val="right"/>
                          <w:rPr>
                            <w:sz w:val="22"/>
                          </w:rPr>
                        </w:pPr>
                        <w:r>
                          <w:rPr>
                            <w:spacing w:val="-5"/>
                            <w:sz w:val="22"/>
                          </w:rPr>
                          <w:t>II</w:t>
                        </w:r>
                      </w:p>
                    </w:tc>
                    <w:tc>
                      <w:tcPr>
                        <w:tcW w:w="692" w:type="dxa"/>
                        <w:tcBorders>
                          <w:left w:val="single" w:sz="4" w:space="0" w:color="000000"/>
                          <w:right w:val="single" w:sz="4" w:space="0" w:color="000000"/>
                        </w:tcBorders>
                      </w:tcPr>
                      <w:p>
                        <w:pPr>
                          <w:pStyle w:val="TableParagraph"/>
                          <w:rPr>
                            <w:sz w:val="20"/>
                          </w:rPr>
                        </w:pPr>
                      </w:p>
                    </w:tc>
                    <w:tc>
                      <w:tcPr>
                        <w:tcW w:w="992" w:type="dxa"/>
                        <w:tcBorders>
                          <w:left w:val="single" w:sz="4" w:space="0" w:color="000000"/>
                          <w:right w:val="single" w:sz="4" w:space="0" w:color="000000"/>
                        </w:tcBorders>
                      </w:tcPr>
                      <w:p>
                        <w:pPr>
                          <w:pStyle w:val="TableParagraph"/>
                          <w:rPr>
                            <w:sz w:val="20"/>
                          </w:rPr>
                        </w:pPr>
                      </w:p>
                    </w:tc>
                    <w:tc>
                      <w:tcPr>
                        <w:tcW w:w="1375" w:type="dxa"/>
                        <w:tcBorders>
                          <w:left w:val="single" w:sz="4" w:space="0" w:color="000000"/>
                        </w:tcBorders>
                      </w:tcPr>
                      <w:p>
                        <w:pPr>
                          <w:pStyle w:val="TableParagraph"/>
                          <w:spacing w:before="130"/>
                          <w:ind w:right="50"/>
                          <w:jc w:val="right"/>
                          <w:rPr>
                            <w:sz w:val="22"/>
                          </w:rPr>
                        </w:pPr>
                        <w:r>
                          <w:rPr>
                            <w:spacing w:val="-5"/>
                            <w:sz w:val="22"/>
                          </w:rPr>
                          <w:t>LС</w:t>
                        </w:r>
                      </w:p>
                    </w:tc>
                  </w:tr>
                </w:tbl>
                <w:p>
                  <w:pPr>
                    <w:pStyle w:val="BodyText"/>
                  </w:pPr>
                </w:p>
              </w:txbxContent>
            </v:textbox>
          </v:shape>
        </w:pict>
      </w:r>
      <w:r>
        <w:rPr>
          <w:spacing w:val="-2"/>
          <w:sz w:val="22"/>
        </w:rPr>
        <w:t>Московка</w:t>
      </w:r>
      <w:r>
        <w:rPr>
          <w:sz w:val="22"/>
        </w:rPr>
        <w:tab/>
        <w:t>Periparus</w:t>
      </w:r>
      <w:r>
        <w:rPr>
          <w:spacing w:val="-11"/>
          <w:sz w:val="22"/>
        </w:rPr>
        <w:t xml:space="preserve"> </w:t>
      </w:r>
      <w:r>
        <w:rPr>
          <w:sz w:val="22"/>
        </w:rPr>
        <w:t>ater</w:t>
      </w:r>
      <w:r>
        <w:rPr>
          <w:spacing w:val="-9"/>
          <w:sz w:val="22"/>
        </w:rPr>
        <w:t xml:space="preserve"> </w:t>
      </w:r>
      <w:r>
        <w:rPr>
          <w:sz w:val="22"/>
        </w:rPr>
        <w:t>(Linnaeus,</w:t>
      </w:r>
      <w:r>
        <w:rPr>
          <w:spacing w:val="-9"/>
          <w:sz w:val="22"/>
        </w:rPr>
        <w:t xml:space="preserve"> </w:t>
      </w:r>
      <w:r>
        <w:rPr>
          <w:sz w:val="22"/>
        </w:rPr>
        <w:t>1758)</w:t>
      </w:r>
      <w:r>
        <w:rPr>
          <w:spacing w:val="-14"/>
          <w:sz w:val="22"/>
        </w:rPr>
        <w:t xml:space="preserve"> </w:t>
      </w:r>
      <w:r>
        <w:rPr>
          <w:spacing w:val="-5"/>
          <w:sz w:val="22"/>
        </w:rPr>
        <w:t>Ос</w:t>
      </w:r>
    </w:p>
    <w:p>
      <w:pPr>
        <w:spacing w:before="10"/>
        <w:ind w:left="217" w:right="0" w:firstLine="0"/>
        <w:jc w:val="left"/>
        <w:rPr>
          <w:i/>
          <w:sz w:val="22"/>
        </w:rPr>
      </w:pPr>
      <w:r>
        <w:rPr>
          <w:i/>
          <w:sz w:val="22"/>
        </w:rPr>
        <w:t>Род</w:t>
      </w:r>
      <w:r>
        <w:rPr>
          <w:i/>
          <w:spacing w:val="-7"/>
          <w:sz w:val="22"/>
        </w:rPr>
        <w:t xml:space="preserve"> </w:t>
      </w:r>
      <w:r>
        <w:rPr>
          <w:i/>
          <w:spacing w:val="-2"/>
          <w:sz w:val="22"/>
        </w:rPr>
        <w:t>Lophophanes</w:t>
      </w:r>
    </w:p>
    <w:p>
      <w:pPr>
        <w:spacing w:after="0"/>
        <w:jc w:val="left"/>
        <w:rPr>
          <w:sz w:val="22"/>
        </w:rPr>
        <w:sectPr>
          <w:pgSz w:w="16840" w:h="11910" w:orient="landscape"/>
          <w:pgMar w:top="1100" w:right="720" w:bottom="1160" w:left="920" w:header="0" w:footer="919"/>
          <w:cols w:space="720"/>
        </w:sectPr>
      </w:pPr>
    </w:p>
    <w:p>
      <w:pPr>
        <w:pStyle w:val="ListParagraph"/>
        <w:numPr>
          <w:ilvl w:val="0"/>
          <w:numId w:val="15"/>
        </w:numPr>
        <w:tabs>
          <w:tab w:val="left" w:pos="617"/>
        </w:tabs>
        <w:spacing w:before="135" w:after="0" w:line="240" w:lineRule="auto"/>
        <w:ind w:left="616" w:right="0" w:hanging="388"/>
        <w:jc w:val="left"/>
        <w:rPr>
          <w:sz w:val="22"/>
        </w:rPr>
      </w:pPr>
      <w:r>
        <w:rPr>
          <w:spacing w:val="-2"/>
          <w:sz w:val="22"/>
        </w:rPr>
        <w:t>Хохлатая</w:t>
      </w:r>
      <w:r>
        <w:rPr>
          <w:spacing w:val="2"/>
          <w:sz w:val="22"/>
        </w:rPr>
        <w:t xml:space="preserve"> </w:t>
      </w:r>
      <w:r>
        <w:rPr>
          <w:spacing w:val="-2"/>
          <w:sz w:val="22"/>
        </w:rPr>
        <w:t>синица</w:t>
      </w:r>
    </w:p>
    <w:p>
      <w:pPr>
        <w:spacing w:before="135"/>
        <w:ind w:left="217" w:right="0" w:firstLine="0"/>
        <w:jc w:val="left"/>
        <w:rPr>
          <w:i/>
          <w:sz w:val="22"/>
        </w:rPr>
      </w:pPr>
      <w:r>
        <w:rPr>
          <w:i/>
          <w:sz w:val="22"/>
        </w:rPr>
        <w:t>Род</w:t>
      </w:r>
      <w:r>
        <w:rPr>
          <w:i/>
          <w:spacing w:val="-7"/>
          <w:sz w:val="22"/>
        </w:rPr>
        <w:t xml:space="preserve"> </w:t>
      </w:r>
      <w:r>
        <w:rPr>
          <w:i/>
          <w:spacing w:val="-2"/>
          <w:sz w:val="22"/>
        </w:rPr>
        <w:t>Poecile</w:t>
      </w:r>
    </w:p>
    <w:p>
      <w:pPr>
        <w:spacing w:before="7" w:line="242" w:lineRule="auto"/>
        <w:ind w:left="217" w:right="8350" w:firstLine="0"/>
        <w:jc w:val="left"/>
        <w:rPr>
          <w:sz w:val="22"/>
        </w:rPr>
      </w:pPr>
      <w:r>
        <w:br w:type="column"/>
      </w:r>
      <w:r>
        <w:rPr>
          <w:sz w:val="22"/>
        </w:rPr>
        <w:t>Lophophanes</w:t>
      </w:r>
      <w:r>
        <w:rPr>
          <w:spacing w:val="-14"/>
          <w:sz w:val="22"/>
        </w:rPr>
        <w:t xml:space="preserve"> </w:t>
      </w:r>
      <w:r>
        <w:rPr>
          <w:sz w:val="22"/>
        </w:rPr>
        <w:t>cristatus</w:t>
      </w:r>
      <w:r>
        <w:rPr>
          <w:spacing w:val="-14"/>
          <w:sz w:val="22"/>
        </w:rPr>
        <w:t xml:space="preserve"> </w:t>
      </w:r>
      <w:r>
        <w:rPr>
          <w:sz w:val="22"/>
        </w:rPr>
        <w:t xml:space="preserve">(Linnaeus, </w:t>
      </w:r>
      <w:r>
        <w:rPr>
          <w:spacing w:val="-2"/>
          <w:sz w:val="22"/>
        </w:rPr>
        <w:t>1758)</w:t>
      </w:r>
    </w:p>
    <w:p>
      <w:pPr>
        <w:spacing w:after="0" w:line="242" w:lineRule="auto"/>
        <w:jc w:val="left"/>
        <w:rPr>
          <w:sz w:val="22"/>
        </w:rPr>
        <w:sectPr>
          <w:type w:val="continuous"/>
          <w:pgSz w:w="16840" w:h="11910" w:orient="landscape"/>
          <w:pgMar w:top="1040" w:right="720" w:bottom="280" w:left="920" w:header="0" w:footer="919"/>
          <w:cols w:num="2" w:space="720" w:equalWidth="0">
            <w:col w:w="2255" w:space="959"/>
            <w:col w:w="11986"/>
          </w:cols>
        </w:sectPr>
      </w:pPr>
    </w:p>
    <w:p>
      <w:pPr>
        <w:pStyle w:val="ListParagraph"/>
        <w:numPr>
          <w:ilvl w:val="0"/>
          <w:numId w:val="15"/>
        </w:numPr>
        <w:tabs>
          <w:tab w:val="left" w:pos="617"/>
          <w:tab w:val="left" w:pos="3255"/>
        </w:tabs>
        <w:spacing w:before="11" w:after="0" w:line="240" w:lineRule="auto"/>
        <w:ind w:left="616" w:right="0" w:hanging="388"/>
        <w:jc w:val="left"/>
        <w:rPr>
          <w:sz w:val="22"/>
        </w:rPr>
      </w:pPr>
      <w:r>
        <w:rPr>
          <w:w w:val="95"/>
          <w:sz w:val="22"/>
        </w:rPr>
        <w:t>Черноголовая</w:t>
      </w:r>
      <w:r>
        <w:rPr>
          <w:spacing w:val="47"/>
          <w:sz w:val="22"/>
        </w:rPr>
        <w:t xml:space="preserve"> </w:t>
      </w:r>
      <w:r>
        <w:rPr>
          <w:spacing w:val="-2"/>
          <w:sz w:val="22"/>
        </w:rPr>
        <w:t>гаичка</w:t>
      </w:r>
      <w:r>
        <w:rPr>
          <w:sz w:val="22"/>
        </w:rPr>
        <w:tab/>
      </w:r>
      <w:r>
        <w:rPr>
          <w:spacing w:val="-2"/>
          <w:sz w:val="22"/>
        </w:rPr>
        <w:t>Poecile</w:t>
      </w:r>
      <w:r>
        <w:rPr>
          <w:spacing w:val="4"/>
          <w:sz w:val="22"/>
        </w:rPr>
        <w:t xml:space="preserve"> </w:t>
      </w:r>
      <w:r>
        <w:rPr>
          <w:spacing w:val="-2"/>
          <w:sz w:val="22"/>
        </w:rPr>
        <w:t>palustris(Linnaeus,</w:t>
      </w:r>
      <w:r>
        <w:rPr>
          <w:spacing w:val="8"/>
          <w:sz w:val="22"/>
        </w:rPr>
        <w:t xml:space="preserve"> </w:t>
      </w:r>
      <w:r>
        <w:rPr>
          <w:spacing w:val="-2"/>
          <w:sz w:val="22"/>
        </w:rPr>
        <w:t>1758)</w:t>
      </w:r>
      <w:r>
        <w:rPr>
          <w:spacing w:val="5"/>
          <w:sz w:val="22"/>
        </w:rPr>
        <w:t xml:space="preserve"> </w:t>
      </w:r>
      <w:r>
        <w:rPr>
          <w:spacing w:val="-5"/>
          <w:sz w:val="22"/>
        </w:rPr>
        <w:t>Ос</w:t>
      </w:r>
    </w:p>
    <w:p>
      <w:pPr>
        <w:spacing w:after="0" w:line="240" w:lineRule="auto"/>
        <w:jc w:val="left"/>
        <w:rPr>
          <w:sz w:val="22"/>
        </w:rPr>
        <w:sectPr>
          <w:type w:val="continuous"/>
          <w:pgSz w:w="16840" w:h="11910" w:orient="landscape"/>
          <w:pgMar w:top="1040" w:right="720" w:bottom="280" w:left="920" w:header="0" w:footer="919"/>
          <w:cols w:space="720"/>
        </w:sectPr>
      </w:pPr>
    </w:p>
    <w:p>
      <w:pPr>
        <w:pStyle w:val="ListParagraph"/>
        <w:numPr>
          <w:ilvl w:val="0"/>
          <w:numId w:val="15"/>
        </w:numPr>
        <w:tabs>
          <w:tab w:val="left" w:pos="617"/>
        </w:tabs>
        <w:spacing w:before="139" w:after="0" w:line="240" w:lineRule="auto"/>
        <w:ind w:left="616" w:right="0" w:hanging="388"/>
        <w:jc w:val="left"/>
        <w:rPr>
          <w:sz w:val="22"/>
        </w:rPr>
      </w:pPr>
      <w:r>
        <w:rPr>
          <w:spacing w:val="-2"/>
          <w:sz w:val="22"/>
        </w:rPr>
        <w:t>Буроголовая</w:t>
      </w:r>
      <w:r>
        <w:rPr>
          <w:spacing w:val="4"/>
          <w:sz w:val="22"/>
        </w:rPr>
        <w:t xml:space="preserve"> </w:t>
      </w:r>
      <w:r>
        <w:rPr>
          <w:spacing w:val="-2"/>
          <w:sz w:val="22"/>
        </w:rPr>
        <w:t>гаичка</w:t>
      </w:r>
    </w:p>
    <w:p>
      <w:pPr>
        <w:spacing w:before="11"/>
        <w:ind w:left="229" w:right="8534" w:firstLine="0"/>
        <w:jc w:val="left"/>
        <w:rPr>
          <w:sz w:val="22"/>
        </w:rPr>
      </w:pPr>
      <w:r>
        <w:br w:type="column"/>
      </w:r>
      <w:r>
        <w:rPr>
          <w:sz w:val="22"/>
        </w:rPr>
        <w:t>Poecile</w:t>
      </w:r>
      <w:r>
        <w:rPr>
          <w:spacing w:val="-14"/>
          <w:sz w:val="22"/>
        </w:rPr>
        <w:t xml:space="preserve"> </w:t>
      </w:r>
      <w:r>
        <w:rPr>
          <w:sz w:val="22"/>
        </w:rPr>
        <w:t>montanus</w:t>
      </w:r>
      <w:r>
        <w:rPr>
          <w:spacing w:val="-14"/>
          <w:sz w:val="22"/>
        </w:rPr>
        <w:t xml:space="preserve"> </w:t>
      </w:r>
      <w:r>
        <w:rPr>
          <w:sz w:val="22"/>
        </w:rPr>
        <w:t xml:space="preserve">(Bladenstein, </w:t>
      </w:r>
      <w:r>
        <w:rPr>
          <w:spacing w:val="-2"/>
          <w:sz w:val="22"/>
        </w:rPr>
        <w:t>1827)</w:t>
      </w:r>
    </w:p>
    <w:p>
      <w:pPr>
        <w:spacing w:after="0"/>
        <w:jc w:val="left"/>
        <w:rPr>
          <w:sz w:val="22"/>
        </w:rPr>
        <w:sectPr>
          <w:type w:val="continuous"/>
          <w:pgSz w:w="16840" w:h="11910" w:orient="landscape"/>
          <w:pgMar w:top="1040" w:right="720" w:bottom="280" w:left="920" w:header="0" w:footer="919"/>
          <w:cols w:num="2" w:space="720" w:equalWidth="0">
            <w:col w:w="2510" w:space="692"/>
            <w:col w:w="11998"/>
          </w:cols>
        </w:sectPr>
      </w:pPr>
    </w:p>
    <w:p>
      <w:pPr>
        <w:spacing w:before="9"/>
        <w:ind w:left="272" w:right="0" w:firstLine="0"/>
        <w:jc w:val="left"/>
        <w:rPr>
          <w:i/>
          <w:sz w:val="22"/>
        </w:rPr>
      </w:pPr>
      <w:r>
        <w:drawing>
          <wp:anchor distT="0" distB="0" distL="0" distR="0" simplePos="0" relativeHeight="251996160" behindDoc="1" locked="0" layoutInCell="1" allowOverlap="1">
            <wp:simplePos x="0" y="0"/>
            <wp:positionH relativeFrom="page">
              <wp:posOffset>651167</wp:posOffset>
            </wp:positionH>
            <wp:positionV relativeFrom="page">
              <wp:posOffset>898525</wp:posOffset>
            </wp:positionV>
            <wp:extent cx="9246196" cy="5822848"/>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xmlns:r="http://schemas.openxmlformats.org/officeDocument/2006/relationships" r:embed="rId50" cstate="print"/>
                    <a:stretch>
                      <a:fillRect/>
                    </a:stretch>
                  </pic:blipFill>
                  <pic:spPr>
                    <a:xfrm>
                      <a:off x="0" y="0"/>
                      <a:ext cx="9246196" cy="5822848"/>
                    </a:xfrm>
                    <a:prstGeom prst="rect">
                      <a:avLst/>
                    </a:prstGeom>
                  </pic:spPr>
                </pic:pic>
              </a:graphicData>
            </a:graphic>
          </wp:anchor>
        </w:drawing>
      </w:r>
      <w:r>
        <w:rPr>
          <w:spacing w:val="-2"/>
          <w:sz w:val="22"/>
        </w:rPr>
        <w:t>Семейство</w:t>
      </w:r>
      <w:r>
        <w:rPr>
          <w:spacing w:val="-1"/>
          <w:sz w:val="22"/>
        </w:rPr>
        <w:t xml:space="preserve"> </w:t>
      </w:r>
      <w:r>
        <w:rPr>
          <w:spacing w:val="-2"/>
          <w:sz w:val="22"/>
        </w:rPr>
        <w:t>Поползневые</w:t>
      </w:r>
      <w:r>
        <w:rPr>
          <w:sz w:val="22"/>
        </w:rPr>
        <w:t xml:space="preserve"> </w:t>
      </w:r>
      <w:r>
        <w:rPr>
          <w:i/>
          <w:spacing w:val="-2"/>
          <w:sz w:val="22"/>
        </w:rPr>
        <w:t>(Sittidae)</w:t>
      </w:r>
    </w:p>
    <w:p>
      <w:pPr>
        <w:spacing w:before="11"/>
        <w:ind w:left="217" w:right="0" w:firstLine="0"/>
        <w:jc w:val="left"/>
        <w:rPr>
          <w:i/>
          <w:sz w:val="22"/>
        </w:rPr>
      </w:pPr>
      <w:r>
        <w:rPr>
          <w:i/>
          <w:sz w:val="22"/>
        </w:rPr>
        <w:t>Род</w:t>
      </w:r>
      <w:r>
        <w:rPr>
          <w:i/>
          <w:spacing w:val="-7"/>
          <w:sz w:val="22"/>
        </w:rPr>
        <w:t xml:space="preserve"> </w:t>
      </w:r>
      <w:r>
        <w:rPr>
          <w:i/>
          <w:spacing w:val="-2"/>
          <w:sz w:val="22"/>
        </w:rPr>
        <w:t>Sitta</w:t>
      </w:r>
    </w:p>
    <w:p>
      <w:pPr>
        <w:pStyle w:val="ListParagraph"/>
        <w:numPr>
          <w:ilvl w:val="0"/>
          <w:numId w:val="15"/>
        </w:numPr>
        <w:tabs>
          <w:tab w:val="left" w:pos="793"/>
          <w:tab w:val="left" w:pos="794"/>
          <w:tab w:val="left" w:pos="3431"/>
          <w:tab w:val="left" w:pos="8224"/>
          <w:tab w:val="left" w:pos="12268"/>
        </w:tabs>
        <w:spacing w:before="5" w:after="0" w:line="320" w:lineRule="exact"/>
        <w:ind w:left="793" w:right="0" w:hanging="565"/>
        <w:jc w:val="left"/>
        <w:rPr>
          <w:sz w:val="22"/>
        </w:rPr>
      </w:pPr>
      <w:r>
        <w:rPr>
          <w:spacing w:val="-2"/>
          <w:position w:val="13"/>
          <w:sz w:val="22"/>
        </w:rPr>
        <w:t>Обыкновенныый</w:t>
      </w:r>
      <w:r>
        <w:rPr>
          <w:position w:val="13"/>
          <w:sz w:val="22"/>
        </w:rPr>
        <w:tab/>
      </w:r>
      <w:r>
        <w:rPr>
          <w:sz w:val="22"/>
        </w:rPr>
        <w:t>Sitta</w:t>
      </w:r>
      <w:r>
        <w:rPr>
          <w:spacing w:val="-11"/>
          <w:sz w:val="22"/>
        </w:rPr>
        <w:t xml:space="preserve"> </w:t>
      </w:r>
      <w:r>
        <w:rPr>
          <w:sz w:val="22"/>
        </w:rPr>
        <w:t>europaea</w:t>
      </w:r>
      <w:r>
        <w:rPr>
          <w:spacing w:val="-11"/>
          <w:sz w:val="22"/>
        </w:rPr>
        <w:t xml:space="preserve"> </w:t>
      </w:r>
      <w:r>
        <w:rPr>
          <w:sz w:val="22"/>
        </w:rPr>
        <w:t>Linnaeus,</w:t>
      </w:r>
      <w:r>
        <w:rPr>
          <w:spacing w:val="-8"/>
          <w:sz w:val="22"/>
        </w:rPr>
        <w:t xml:space="preserve"> </w:t>
      </w:r>
      <w:r>
        <w:rPr>
          <w:sz w:val="22"/>
        </w:rPr>
        <w:t>1758</w:t>
      </w:r>
      <w:r>
        <w:rPr>
          <w:spacing w:val="-8"/>
          <w:sz w:val="22"/>
        </w:rPr>
        <w:t xml:space="preserve"> </w:t>
      </w:r>
      <w:r>
        <w:rPr>
          <w:spacing w:val="-5"/>
          <w:sz w:val="22"/>
        </w:rPr>
        <w:t>Ос</w:t>
      </w:r>
      <w:r>
        <w:rPr>
          <w:sz w:val="22"/>
        </w:rPr>
        <w:tab/>
      </w:r>
      <w:r>
        <w:rPr>
          <w:spacing w:val="-5"/>
          <w:sz w:val="22"/>
        </w:rPr>
        <w:t>II</w:t>
      </w:r>
      <w:r>
        <w:rPr>
          <w:sz w:val="22"/>
        </w:rPr>
        <w:tab/>
      </w:r>
      <w:r>
        <w:rPr>
          <w:spacing w:val="-5"/>
          <w:sz w:val="22"/>
        </w:rPr>
        <w:t>LC</w:t>
      </w:r>
    </w:p>
    <w:p>
      <w:pPr>
        <w:spacing w:before="0" w:line="190" w:lineRule="exact"/>
        <w:ind w:left="793" w:right="0" w:firstLine="0"/>
        <w:jc w:val="left"/>
        <w:rPr>
          <w:sz w:val="22"/>
        </w:rPr>
      </w:pPr>
      <w:r>
        <w:rPr>
          <w:spacing w:val="-2"/>
          <w:sz w:val="22"/>
        </w:rPr>
        <w:t>поползень</w:t>
      </w:r>
    </w:p>
    <w:p>
      <w:pPr>
        <w:spacing w:before="7"/>
        <w:ind w:left="272" w:right="0" w:firstLine="0"/>
        <w:jc w:val="left"/>
        <w:rPr>
          <w:i/>
          <w:sz w:val="22"/>
        </w:rPr>
      </w:pPr>
      <w:r>
        <w:rPr>
          <w:spacing w:val="-2"/>
          <w:sz w:val="22"/>
        </w:rPr>
        <w:t>Семейство</w:t>
      </w:r>
      <w:r>
        <w:rPr>
          <w:spacing w:val="-1"/>
          <w:sz w:val="22"/>
        </w:rPr>
        <w:t xml:space="preserve"> </w:t>
      </w:r>
      <w:r>
        <w:rPr>
          <w:spacing w:val="-2"/>
          <w:sz w:val="22"/>
        </w:rPr>
        <w:t>Пищуховые</w:t>
      </w:r>
      <w:r>
        <w:rPr>
          <w:spacing w:val="-1"/>
          <w:sz w:val="22"/>
        </w:rPr>
        <w:t xml:space="preserve"> </w:t>
      </w:r>
      <w:r>
        <w:rPr>
          <w:i/>
          <w:spacing w:val="-2"/>
          <w:sz w:val="22"/>
        </w:rPr>
        <w:t>(Certhiidae)</w:t>
      </w:r>
    </w:p>
    <w:p>
      <w:pPr>
        <w:spacing w:before="11"/>
        <w:ind w:left="217" w:right="0" w:firstLine="0"/>
        <w:jc w:val="left"/>
        <w:rPr>
          <w:i/>
          <w:sz w:val="22"/>
        </w:rPr>
      </w:pPr>
      <w:r>
        <w:rPr>
          <w:i/>
          <w:sz w:val="22"/>
        </w:rPr>
        <w:t>Род</w:t>
      </w:r>
      <w:r>
        <w:rPr>
          <w:i/>
          <w:spacing w:val="-7"/>
          <w:sz w:val="22"/>
        </w:rPr>
        <w:t xml:space="preserve"> </w:t>
      </w:r>
      <w:r>
        <w:rPr>
          <w:i/>
          <w:spacing w:val="-2"/>
          <w:sz w:val="22"/>
        </w:rPr>
        <w:t>Certhia</w:t>
      </w:r>
    </w:p>
    <w:p>
      <w:pPr>
        <w:pStyle w:val="ListParagraph"/>
        <w:numPr>
          <w:ilvl w:val="0"/>
          <w:numId w:val="15"/>
        </w:numPr>
        <w:tabs>
          <w:tab w:val="left" w:pos="617"/>
          <w:tab w:val="left" w:pos="3248"/>
          <w:tab w:val="left" w:pos="8332"/>
          <w:tab w:val="left" w:pos="12268"/>
        </w:tabs>
        <w:spacing w:before="10" w:after="0" w:line="240" w:lineRule="auto"/>
        <w:ind w:left="616" w:right="0" w:hanging="388"/>
        <w:jc w:val="left"/>
        <w:rPr>
          <w:sz w:val="22"/>
        </w:rPr>
      </w:pPr>
      <w:r>
        <w:rPr>
          <w:w w:val="95"/>
          <w:sz w:val="22"/>
        </w:rPr>
        <w:t>Обыкновенная</w:t>
      </w:r>
      <w:r>
        <w:rPr>
          <w:spacing w:val="42"/>
          <w:sz w:val="22"/>
        </w:rPr>
        <w:t xml:space="preserve"> </w:t>
      </w:r>
      <w:r>
        <w:rPr>
          <w:spacing w:val="-2"/>
          <w:sz w:val="22"/>
        </w:rPr>
        <w:t>пищуха</w:t>
      </w:r>
      <w:r>
        <w:rPr>
          <w:sz w:val="22"/>
        </w:rPr>
        <w:tab/>
        <w:t>Certhia</w:t>
      </w:r>
      <w:r>
        <w:rPr>
          <w:spacing w:val="-14"/>
          <w:sz w:val="22"/>
        </w:rPr>
        <w:t xml:space="preserve"> </w:t>
      </w:r>
      <w:r>
        <w:rPr>
          <w:sz w:val="22"/>
        </w:rPr>
        <w:t>familiaris</w:t>
      </w:r>
      <w:r>
        <w:rPr>
          <w:spacing w:val="-10"/>
          <w:sz w:val="22"/>
        </w:rPr>
        <w:t xml:space="preserve"> </w:t>
      </w:r>
      <w:r>
        <w:rPr>
          <w:sz w:val="22"/>
        </w:rPr>
        <w:t>Linnaeus,</w:t>
      </w:r>
      <w:r>
        <w:rPr>
          <w:spacing w:val="-11"/>
          <w:sz w:val="22"/>
        </w:rPr>
        <w:t xml:space="preserve"> </w:t>
      </w:r>
      <w:r>
        <w:rPr>
          <w:sz w:val="22"/>
        </w:rPr>
        <w:t>1758</w:t>
      </w:r>
      <w:r>
        <w:rPr>
          <w:spacing w:val="-12"/>
          <w:sz w:val="22"/>
        </w:rPr>
        <w:t xml:space="preserve"> </w:t>
      </w:r>
      <w:r>
        <w:rPr>
          <w:spacing w:val="-5"/>
          <w:sz w:val="22"/>
        </w:rPr>
        <w:t>Ос</w:t>
      </w:r>
      <w:r>
        <w:rPr>
          <w:sz w:val="22"/>
        </w:rPr>
        <w:tab/>
      </w:r>
      <w:r>
        <w:rPr>
          <w:spacing w:val="-5"/>
          <w:sz w:val="22"/>
        </w:rPr>
        <w:t>II</w:t>
      </w:r>
      <w:r>
        <w:rPr>
          <w:sz w:val="22"/>
        </w:rPr>
        <w:tab/>
      </w:r>
      <w:r>
        <w:rPr>
          <w:spacing w:val="-5"/>
          <w:sz w:val="22"/>
        </w:rPr>
        <w:t>LC</w:t>
      </w:r>
    </w:p>
    <w:p>
      <w:pPr>
        <w:spacing w:before="11"/>
        <w:ind w:left="272" w:right="0" w:firstLine="0"/>
        <w:jc w:val="left"/>
        <w:rPr>
          <w:i/>
          <w:sz w:val="22"/>
        </w:rPr>
      </w:pPr>
      <w:r>
        <w:rPr>
          <w:spacing w:val="-2"/>
          <w:sz w:val="22"/>
        </w:rPr>
        <w:t>Семейство</w:t>
      </w:r>
      <w:r>
        <w:rPr>
          <w:sz w:val="22"/>
        </w:rPr>
        <w:t xml:space="preserve"> </w:t>
      </w:r>
      <w:r>
        <w:rPr>
          <w:spacing w:val="-2"/>
          <w:sz w:val="22"/>
        </w:rPr>
        <w:t>Ремезовые</w:t>
      </w:r>
      <w:r>
        <w:rPr>
          <w:spacing w:val="1"/>
          <w:sz w:val="22"/>
        </w:rPr>
        <w:t xml:space="preserve"> </w:t>
      </w:r>
      <w:r>
        <w:rPr>
          <w:i/>
          <w:spacing w:val="-2"/>
          <w:sz w:val="22"/>
        </w:rPr>
        <w:t>(Remizidae)</w:t>
      </w:r>
    </w:p>
    <w:p>
      <w:pPr>
        <w:spacing w:before="7"/>
        <w:ind w:left="217" w:right="0" w:firstLine="0"/>
        <w:jc w:val="left"/>
        <w:rPr>
          <w:i/>
          <w:sz w:val="22"/>
        </w:rPr>
      </w:pPr>
      <w:r>
        <w:rPr>
          <w:i/>
          <w:sz w:val="22"/>
        </w:rPr>
        <w:t>Род</w:t>
      </w:r>
      <w:r>
        <w:rPr>
          <w:i/>
          <w:spacing w:val="-7"/>
          <w:sz w:val="22"/>
        </w:rPr>
        <w:t xml:space="preserve"> </w:t>
      </w:r>
      <w:r>
        <w:rPr>
          <w:i/>
          <w:spacing w:val="-2"/>
          <w:sz w:val="22"/>
        </w:rPr>
        <w:t>Remiz</w:t>
      </w:r>
    </w:p>
    <w:p>
      <w:pPr>
        <w:pStyle w:val="ListParagraph"/>
        <w:numPr>
          <w:ilvl w:val="0"/>
          <w:numId w:val="15"/>
        </w:numPr>
        <w:tabs>
          <w:tab w:val="left" w:pos="617"/>
          <w:tab w:val="left" w:pos="3245"/>
          <w:tab w:val="left" w:pos="8523"/>
          <w:tab w:val="left" w:pos="12268"/>
        </w:tabs>
        <w:spacing w:before="11" w:after="0" w:line="240" w:lineRule="auto"/>
        <w:ind w:left="616" w:right="0" w:hanging="388"/>
        <w:jc w:val="left"/>
        <w:rPr>
          <w:sz w:val="22"/>
        </w:rPr>
      </w:pPr>
      <w:r>
        <w:rPr>
          <w:w w:val="95"/>
          <w:sz w:val="22"/>
        </w:rPr>
        <w:t>Обыкновенный</w:t>
      </w:r>
      <w:r>
        <w:rPr>
          <w:spacing w:val="46"/>
          <w:sz w:val="22"/>
        </w:rPr>
        <w:t xml:space="preserve"> </w:t>
      </w:r>
      <w:r>
        <w:rPr>
          <w:spacing w:val="-4"/>
          <w:sz w:val="22"/>
        </w:rPr>
        <w:t>ремез</w:t>
      </w:r>
      <w:r>
        <w:rPr>
          <w:sz w:val="22"/>
        </w:rPr>
        <w:tab/>
        <w:t>Remiz</w:t>
      </w:r>
      <w:r>
        <w:rPr>
          <w:spacing w:val="-13"/>
          <w:sz w:val="22"/>
        </w:rPr>
        <w:t xml:space="preserve"> </w:t>
      </w:r>
      <w:r>
        <w:rPr>
          <w:sz w:val="22"/>
        </w:rPr>
        <w:t>pendulinus</w:t>
      </w:r>
      <w:r>
        <w:rPr>
          <w:spacing w:val="-12"/>
          <w:sz w:val="22"/>
        </w:rPr>
        <w:t xml:space="preserve"> </w:t>
      </w:r>
      <w:r>
        <w:rPr>
          <w:sz w:val="22"/>
        </w:rPr>
        <w:t>(Linnaeus,</w:t>
      </w:r>
      <w:r>
        <w:rPr>
          <w:spacing w:val="-10"/>
          <w:sz w:val="22"/>
        </w:rPr>
        <w:t xml:space="preserve"> </w:t>
      </w:r>
      <w:r>
        <w:rPr>
          <w:sz w:val="22"/>
        </w:rPr>
        <w:t>1758)</w:t>
      </w:r>
      <w:r>
        <w:rPr>
          <w:spacing w:val="-12"/>
          <w:sz w:val="22"/>
        </w:rPr>
        <w:t xml:space="preserve"> </w:t>
      </w:r>
      <w:r>
        <w:rPr>
          <w:spacing w:val="-5"/>
          <w:sz w:val="22"/>
        </w:rPr>
        <w:t>Гн</w:t>
      </w:r>
      <w:r>
        <w:rPr>
          <w:sz w:val="22"/>
        </w:rPr>
        <w:tab/>
      </w:r>
      <w:r>
        <w:rPr>
          <w:spacing w:val="-5"/>
          <w:sz w:val="22"/>
        </w:rPr>
        <w:t>II</w:t>
      </w:r>
      <w:r>
        <w:rPr>
          <w:sz w:val="22"/>
        </w:rPr>
        <w:tab/>
      </w:r>
      <w:r>
        <w:rPr>
          <w:spacing w:val="-5"/>
          <w:sz w:val="22"/>
        </w:rPr>
        <w:t>LC</w:t>
      </w:r>
    </w:p>
    <w:p>
      <w:pPr>
        <w:spacing w:before="11"/>
        <w:ind w:left="272" w:right="0" w:firstLine="0"/>
        <w:jc w:val="left"/>
        <w:rPr>
          <w:i/>
          <w:sz w:val="22"/>
        </w:rPr>
      </w:pPr>
      <w:r>
        <w:rPr>
          <w:spacing w:val="-2"/>
          <w:sz w:val="22"/>
        </w:rPr>
        <w:t>Семейство</w:t>
      </w:r>
      <w:r>
        <w:rPr>
          <w:spacing w:val="1"/>
          <w:sz w:val="22"/>
        </w:rPr>
        <w:t xml:space="preserve"> </w:t>
      </w:r>
      <w:r>
        <w:rPr>
          <w:spacing w:val="-2"/>
          <w:sz w:val="22"/>
        </w:rPr>
        <w:t>Иволговые</w:t>
      </w:r>
      <w:r>
        <w:rPr>
          <w:spacing w:val="2"/>
          <w:sz w:val="22"/>
        </w:rPr>
        <w:t xml:space="preserve"> </w:t>
      </w:r>
      <w:r>
        <w:rPr>
          <w:i/>
          <w:spacing w:val="-2"/>
          <w:sz w:val="22"/>
        </w:rPr>
        <w:t>(Oriolidae)</w:t>
      </w:r>
    </w:p>
    <w:p>
      <w:pPr>
        <w:spacing w:before="11"/>
        <w:ind w:left="217" w:right="0" w:firstLine="0"/>
        <w:jc w:val="left"/>
        <w:rPr>
          <w:i/>
          <w:sz w:val="22"/>
        </w:rPr>
      </w:pPr>
      <w:r>
        <w:rPr>
          <w:i/>
          <w:sz w:val="22"/>
        </w:rPr>
        <w:t>Род</w:t>
      </w:r>
      <w:r>
        <w:rPr>
          <w:i/>
          <w:spacing w:val="-7"/>
          <w:sz w:val="22"/>
        </w:rPr>
        <w:t xml:space="preserve"> </w:t>
      </w:r>
      <w:r>
        <w:rPr>
          <w:i/>
          <w:spacing w:val="-2"/>
          <w:sz w:val="22"/>
        </w:rPr>
        <w:t>Oriolus</w:t>
      </w:r>
    </w:p>
    <w:p>
      <w:pPr>
        <w:pStyle w:val="ListParagraph"/>
        <w:numPr>
          <w:ilvl w:val="0"/>
          <w:numId w:val="15"/>
        </w:numPr>
        <w:tabs>
          <w:tab w:val="left" w:pos="617"/>
          <w:tab w:val="left" w:pos="3254"/>
          <w:tab w:val="left" w:pos="8265"/>
          <w:tab w:val="left" w:pos="12268"/>
        </w:tabs>
        <w:spacing w:before="6" w:after="0" w:line="240" w:lineRule="auto"/>
        <w:ind w:left="616" w:right="0" w:hanging="388"/>
        <w:jc w:val="left"/>
        <w:rPr>
          <w:sz w:val="22"/>
        </w:rPr>
      </w:pPr>
      <w:r>
        <w:rPr>
          <w:spacing w:val="-2"/>
          <w:sz w:val="22"/>
        </w:rPr>
        <w:t>Иволга</w:t>
      </w:r>
      <w:r>
        <w:rPr>
          <w:sz w:val="22"/>
        </w:rPr>
        <w:tab/>
        <w:t>Oriolus</w:t>
      </w:r>
      <w:r>
        <w:rPr>
          <w:spacing w:val="-12"/>
          <w:sz w:val="22"/>
        </w:rPr>
        <w:t xml:space="preserve"> </w:t>
      </w:r>
      <w:r>
        <w:rPr>
          <w:sz w:val="22"/>
        </w:rPr>
        <w:t>oriolus</w:t>
      </w:r>
      <w:r>
        <w:rPr>
          <w:spacing w:val="-11"/>
          <w:sz w:val="22"/>
        </w:rPr>
        <w:t xml:space="preserve"> </w:t>
      </w:r>
      <w:r>
        <w:rPr>
          <w:sz w:val="22"/>
        </w:rPr>
        <w:t>(Linnaeus,</w:t>
      </w:r>
      <w:r>
        <w:rPr>
          <w:spacing w:val="-10"/>
          <w:sz w:val="22"/>
        </w:rPr>
        <w:t xml:space="preserve"> </w:t>
      </w:r>
      <w:r>
        <w:rPr>
          <w:sz w:val="22"/>
        </w:rPr>
        <w:t>1758)</w:t>
      </w:r>
      <w:r>
        <w:rPr>
          <w:spacing w:val="-12"/>
          <w:sz w:val="22"/>
        </w:rPr>
        <w:t xml:space="preserve"> </w:t>
      </w:r>
      <w:r>
        <w:rPr>
          <w:spacing w:val="-5"/>
          <w:sz w:val="22"/>
        </w:rPr>
        <w:t>Гн</w:t>
      </w:r>
      <w:r>
        <w:rPr>
          <w:sz w:val="22"/>
        </w:rPr>
        <w:tab/>
      </w:r>
      <w:r>
        <w:rPr>
          <w:spacing w:val="-5"/>
          <w:sz w:val="22"/>
        </w:rPr>
        <w:t>II</w:t>
      </w:r>
      <w:r>
        <w:rPr>
          <w:sz w:val="22"/>
        </w:rPr>
        <w:tab/>
      </w:r>
      <w:r>
        <w:rPr>
          <w:spacing w:val="-5"/>
          <w:sz w:val="22"/>
        </w:rPr>
        <w:t>LC</w:t>
      </w:r>
    </w:p>
    <w:p>
      <w:pPr>
        <w:spacing w:before="11"/>
        <w:ind w:left="272" w:right="0" w:firstLine="0"/>
        <w:jc w:val="left"/>
        <w:rPr>
          <w:i/>
          <w:sz w:val="22"/>
        </w:rPr>
      </w:pPr>
      <w:r>
        <w:rPr>
          <w:w w:val="95"/>
          <w:sz w:val="22"/>
        </w:rPr>
        <w:t>Семейство</w:t>
      </w:r>
      <w:r>
        <w:rPr>
          <w:spacing w:val="43"/>
          <w:sz w:val="22"/>
        </w:rPr>
        <w:t xml:space="preserve"> </w:t>
      </w:r>
      <w:r>
        <w:rPr>
          <w:w w:val="95"/>
          <w:sz w:val="22"/>
        </w:rPr>
        <w:t>Сорокопутовые</w:t>
      </w:r>
      <w:r>
        <w:rPr>
          <w:spacing w:val="43"/>
          <w:sz w:val="22"/>
        </w:rPr>
        <w:t xml:space="preserve"> </w:t>
      </w:r>
      <w:r>
        <w:rPr>
          <w:i/>
          <w:spacing w:val="-2"/>
          <w:w w:val="95"/>
          <w:sz w:val="22"/>
        </w:rPr>
        <w:t>(Laniidae)</w:t>
      </w:r>
    </w:p>
    <w:p>
      <w:pPr>
        <w:spacing w:before="11"/>
        <w:ind w:left="217" w:right="0" w:firstLine="0"/>
        <w:jc w:val="left"/>
        <w:rPr>
          <w:i/>
          <w:sz w:val="22"/>
        </w:rPr>
      </w:pPr>
      <w:r>
        <w:rPr>
          <w:i/>
          <w:sz w:val="22"/>
        </w:rPr>
        <w:t>Род</w:t>
      </w:r>
      <w:r>
        <w:rPr>
          <w:i/>
          <w:spacing w:val="-7"/>
          <w:sz w:val="22"/>
        </w:rPr>
        <w:t xml:space="preserve"> </w:t>
      </w:r>
      <w:r>
        <w:rPr>
          <w:i/>
          <w:spacing w:val="-2"/>
          <w:sz w:val="22"/>
        </w:rPr>
        <w:t>Lanius</w:t>
      </w:r>
    </w:p>
    <w:p>
      <w:pPr>
        <w:pStyle w:val="ListParagraph"/>
        <w:numPr>
          <w:ilvl w:val="0"/>
          <w:numId w:val="15"/>
        </w:numPr>
        <w:tabs>
          <w:tab w:val="left" w:pos="617"/>
          <w:tab w:val="left" w:pos="3251"/>
          <w:tab w:val="left" w:pos="7857"/>
          <w:tab w:val="left" w:pos="8123"/>
          <w:tab w:val="left" w:pos="8277"/>
          <w:tab w:val="left" w:pos="10673"/>
          <w:tab w:val="left" w:pos="12268"/>
          <w:tab w:val="left" w:pos="14090"/>
        </w:tabs>
        <w:spacing w:before="11" w:after="0" w:line="247" w:lineRule="auto"/>
        <w:ind w:left="229" w:right="1030" w:firstLine="0"/>
        <w:jc w:val="both"/>
        <w:rPr>
          <w:sz w:val="22"/>
        </w:rPr>
      </w:pPr>
      <w:r>
        <w:rPr>
          <w:sz w:val="22"/>
        </w:rPr>
        <w:t>Обыкновенный жулан</w:t>
      </w:r>
      <w:r>
        <w:rPr>
          <w:spacing w:val="40"/>
          <w:sz w:val="22"/>
        </w:rPr>
        <w:t xml:space="preserve">  </w:t>
      </w:r>
      <w:r>
        <w:rPr>
          <w:sz w:val="22"/>
        </w:rPr>
        <w:t>Lanius collurio Linnaeus, 1758 Гн</w:t>
        <w:tab/>
        <w:tab/>
      </w:r>
      <w:r>
        <w:rPr>
          <w:spacing w:val="-6"/>
          <w:sz w:val="22"/>
        </w:rPr>
        <w:t>II</w:t>
      </w:r>
      <w:r>
        <w:rPr>
          <w:sz w:val="22"/>
        </w:rPr>
        <w:tab/>
        <w:tab/>
      </w:r>
      <w:r>
        <w:rPr>
          <w:spacing w:val="-10"/>
          <w:sz w:val="22"/>
        </w:rPr>
        <w:t>3</w:t>
      </w:r>
      <w:r>
        <w:rPr>
          <w:sz w:val="22"/>
        </w:rPr>
        <w:tab/>
      </w:r>
      <w:r>
        <w:rPr>
          <w:spacing w:val="-6"/>
          <w:sz w:val="22"/>
        </w:rPr>
        <w:t>LC</w:t>
      </w:r>
      <w:r>
        <w:rPr>
          <w:sz w:val="22"/>
        </w:rPr>
        <w:tab/>
      </w:r>
      <w:r>
        <w:rPr>
          <w:spacing w:val="-10"/>
          <w:sz w:val="22"/>
        </w:rPr>
        <w:t>I</w:t>
      </w:r>
      <w:r>
        <w:rPr>
          <w:spacing w:val="-10"/>
          <w:sz w:val="22"/>
        </w:rPr>
        <w:t xml:space="preserve"> </w:t>
      </w:r>
      <w:r>
        <w:rPr>
          <w:sz w:val="22"/>
        </w:rPr>
        <w:t>212 Чернолобый сорокопут</w:t>
      </w:r>
      <w:r>
        <w:rPr>
          <w:spacing w:val="80"/>
          <w:sz w:val="22"/>
        </w:rPr>
        <w:t xml:space="preserve"> </w:t>
      </w:r>
      <w:r>
        <w:rPr>
          <w:sz w:val="22"/>
        </w:rPr>
        <w:t>Lanius minor Gmelin, 1788 Зал</w:t>
      </w:r>
      <w:r>
        <w:rPr>
          <w:spacing w:val="80"/>
          <w:sz w:val="22"/>
        </w:rPr>
        <w:t xml:space="preserve"> </w:t>
      </w:r>
      <w:r>
        <w:rPr>
          <w:sz w:val="22"/>
        </w:rPr>
        <w:t>II</w:t>
        <w:tab/>
      </w:r>
      <w:r>
        <w:rPr>
          <w:spacing w:val="-6"/>
          <w:sz w:val="22"/>
        </w:rPr>
        <w:t>II</w:t>
      </w:r>
      <w:r>
        <w:rPr>
          <w:sz w:val="22"/>
        </w:rPr>
        <w:tab/>
        <w:tab/>
        <w:tab/>
      </w:r>
      <w:r>
        <w:rPr>
          <w:spacing w:val="-10"/>
          <w:sz w:val="22"/>
        </w:rPr>
        <w:t>2</w:t>
      </w:r>
      <w:r>
        <w:rPr>
          <w:sz w:val="22"/>
        </w:rPr>
        <w:tab/>
      </w:r>
      <w:r>
        <w:rPr>
          <w:spacing w:val="-6"/>
          <w:sz w:val="22"/>
        </w:rPr>
        <w:t>LC</w:t>
      </w:r>
      <w:r>
        <w:rPr>
          <w:sz w:val="22"/>
        </w:rPr>
        <w:tab/>
      </w:r>
      <w:r>
        <w:rPr>
          <w:spacing w:val="-10"/>
          <w:sz w:val="22"/>
        </w:rPr>
        <w:t>I</w:t>
      </w:r>
      <w:r>
        <w:rPr>
          <w:spacing w:val="-10"/>
          <w:sz w:val="22"/>
        </w:rPr>
        <w:t xml:space="preserve"> </w:t>
      </w:r>
      <w:r>
        <w:rPr>
          <w:sz w:val="22"/>
        </w:rPr>
        <w:t>213 Серый сорокопут</w:t>
        <w:tab/>
        <w:t>Lanius excubitor Linnaeus, 1758 Ос</w:t>
      </w:r>
      <w:r>
        <w:rPr>
          <w:spacing w:val="80"/>
          <w:w w:val="150"/>
          <w:sz w:val="22"/>
        </w:rPr>
        <w:t xml:space="preserve">  </w:t>
      </w:r>
      <w:r>
        <w:rPr>
          <w:sz w:val="22"/>
        </w:rPr>
        <w:t>LC</w:t>
        <w:tab/>
        <w:tab/>
        <w:tab/>
      </w:r>
      <w:r>
        <w:rPr>
          <w:spacing w:val="-6"/>
          <w:sz w:val="22"/>
        </w:rPr>
        <w:t>II</w:t>
      </w:r>
      <w:r>
        <w:rPr>
          <w:sz w:val="22"/>
        </w:rPr>
        <w:tab/>
      </w:r>
      <w:r>
        <w:rPr>
          <w:spacing w:val="-10"/>
          <w:sz w:val="22"/>
        </w:rPr>
        <w:t>3</w:t>
      </w:r>
      <w:r>
        <w:rPr>
          <w:sz w:val="22"/>
        </w:rPr>
        <w:tab/>
      </w:r>
      <w:r>
        <w:rPr>
          <w:spacing w:val="-6"/>
          <w:sz w:val="22"/>
        </w:rPr>
        <w:t>LC</w:t>
      </w:r>
    </w:p>
    <w:p>
      <w:pPr>
        <w:spacing w:before="6"/>
        <w:ind w:left="272" w:right="0" w:firstLine="0"/>
        <w:jc w:val="left"/>
        <w:rPr>
          <w:i/>
          <w:sz w:val="22"/>
        </w:rPr>
      </w:pPr>
      <w:r>
        <w:rPr>
          <w:spacing w:val="-2"/>
          <w:sz w:val="22"/>
        </w:rPr>
        <w:t>Семейство</w:t>
      </w:r>
      <w:r>
        <w:rPr>
          <w:sz w:val="22"/>
        </w:rPr>
        <w:t xml:space="preserve"> </w:t>
      </w:r>
      <w:r>
        <w:rPr>
          <w:spacing w:val="-2"/>
          <w:sz w:val="22"/>
        </w:rPr>
        <w:t>Врановые</w:t>
      </w:r>
      <w:r>
        <w:rPr>
          <w:spacing w:val="1"/>
          <w:sz w:val="22"/>
        </w:rPr>
        <w:t xml:space="preserve"> </w:t>
      </w:r>
      <w:r>
        <w:rPr>
          <w:i/>
          <w:spacing w:val="-2"/>
          <w:sz w:val="22"/>
        </w:rPr>
        <w:t>(Corvidae)</w:t>
      </w:r>
    </w:p>
    <w:p>
      <w:pPr>
        <w:spacing w:before="10"/>
        <w:ind w:left="217" w:right="0" w:firstLine="0"/>
        <w:jc w:val="left"/>
        <w:rPr>
          <w:i/>
          <w:sz w:val="22"/>
        </w:rPr>
      </w:pPr>
      <w:r>
        <w:rPr>
          <w:i/>
          <w:sz w:val="22"/>
        </w:rPr>
        <w:t>Род</w:t>
      </w:r>
      <w:r>
        <w:rPr>
          <w:i/>
          <w:spacing w:val="-7"/>
          <w:sz w:val="22"/>
        </w:rPr>
        <w:t xml:space="preserve"> </w:t>
      </w:r>
      <w:r>
        <w:rPr>
          <w:i/>
          <w:spacing w:val="-2"/>
          <w:sz w:val="22"/>
        </w:rPr>
        <w:t>Garrulus</w:t>
      </w:r>
    </w:p>
    <w:p>
      <w:pPr>
        <w:pStyle w:val="ListParagraph"/>
        <w:numPr>
          <w:ilvl w:val="0"/>
          <w:numId w:val="14"/>
        </w:numPr>
        <w:tabs>
          <w:tab w:val="left" w:pos="617"/>
          <w:tab w:val="left" w:pos="3254"/>
          <w:tab w:val="left" w:pos="12268"/>
          <w:tab w:val="left" w:pos="13998"/>
        </w:tabs>
        <w:spacing w:before="8" w:after="0" w:line="240" w:lineRule="auto"/>
        <w:ind w:left="616" w:right="0" w:hanging="388"/>
        <w:jc w:val="left"/>
        <w:rPr>
          <w:sz w:val="22"/>
        </w:rPr>
      </w:pPr>
      <w:r>
        <w:rPr>
          <w:spacing w:val="-4"/>
          <w:sz w:val="22"/>
        </w:rPr>
        <w:t>Сойка</w:t>
      </w:r>
      <w:r>
        <w:rPr>
          <w:sz w:val="22"/>
        </w:rPr>
        <w:tab/>
        <w:t>Garrulus</w:t>
      </w:r>
      <w:r>
        <w:rPr>
          <w:spacing w:val="-10"/>
          <w:sz w:val="22"/>
        </w:rPr>
        <w:t xml:space="preserve"> </w:t>
      </w:r>
      <w:r>
        <w:rPr>
          <w:sz w:val="22"/>
        </w:rPr>
        <w:t>glandarius</w:t>
      </w:r>
      <w:r>
        <w:rPr>
          <w:spacing w:val="-14"/>
          <w:sz w:val="22"/>
        </w:rPr>
        <w:t xml:space="preserve"> </w:t>
      </w:r>
      <w:r>
        <w:rPr>
          <w:sz w:val="22"/>
        </w:rPr>
        <w:t>(Linnaeus,</w:t>
      </w:r>
      <w:r>
        <w:rPr>
          <w:spacing w:val="-11"/>
          <w:sz w:val="22"/>
        </w:rPr>
        <w:t xml:space="preserve"> </w:t>
      </w:r>
      <w:r>
        <w:rPr>
          <w:sz w:val="22"/>
        </w:rPr>
        <w:t>1758)</w:t>
      </w:r>
      <w:r>
        <w:rPr>
          <w:spacing w:val="-11"/>
          <w:sz w:val="22"/>
        </w:rPr>
        <w:t xml:space="preserve"> </w:t>
      </w:r>
      <w:r>
        <w:rPr>
          <w:spacing w:val="-5"/>
          <w:sz w:val="22"/>
        </w:rPr>
        <w:t>Ос</w:t>
      </w:r>
      <w:r>
        <w:rPr>
          <w:sz w:val="22"/>
        </w:rPr>
        <w:tab/>
      </w:r>
      <w:r>
        <w:rPr>
          <w:spacing w:val="-5"/>
          <w:sz w:val="22"/>
        </w:rPr>
        <w:t>LC</w:t>
      </w:r>
      <w:r>
        <w:rPr>
          <w:sz w:val="22"/>
        </w:rPr>
        <w:tab/>
      </w:r>
      <w:r>
        <w:rPr>
          <w:spacing w:val="-5"/>
          <w:sz w:val="22"/>
        </w:rPr>
        <w:t>IIb</w:t>
      </w:r>
    </w:p>
    <w:p>
      <w:pPr>
        <w:spacing w:before="10"/>
        <w:ind w:left="217" w:right="0" w:firstLine="0"/>
        <w:jc w:val="left"/>
        <w:rPr>
          <w:i/>
          <w:sz w:val="22"/>
        </w:rPr>
      </w:pPr>
      <w:r>
        <w:rPr>
          <w:i/>
          <w:sz w:val="22"/>
        </w:rPr>
        <w:t>Род</w:t>
      </w:r>
      <w:r>
        <w:rPr>
          <w:i/>
          <w:spacing w:val="-7"/>
          <w:sz w:val="22"/>
        </w:rPr>
        <w:t xml:space="preserve"> </w:t>
      </w:r>
      <w:r>
        <w:rPr>
          <w:i/>
          <w:spacing w:val="-4"/>
          <w:sz w:val="22"/>
        </w:rPr>
        <w:t>Pica</w:t>
      </w:r>
    </w:p>
    <w:p>
      <w:pPr>
        <w:pStyle w:val="ListParagraph"/>
        <w:numPr>
          <w:ilvl w:val="0"/>
          <w:numId w:val="14"/>
        </w:numPr>
        <w:tabs>
          <w:tab w:val="left" w:pos="617"/>
          <w:tab w:val="left" w:pos="3258"/>
          <w:tab w:val="left" w:pos="12268"/>
          <w:tab w:val="left" w:pos="13998"/>
        </w:tabs>
        <w:spacing w:before="11" w:after="0" w:line="240" w:lineRule="auto"/>
        <w:ind w:left="616" w:right="0" w:hanging="388"/>
        <w:jc w:val="left"/>
        <w:rPr>
          <w:sz w:val="22"/>
        </w:rPr>
      </w:pPr>
      <w:r>
        <w:rPr>
          <w:spacing w:val="-2"/>
          <w:sz w:val="22"/>
        </w:rPr>
        <w:t>Сорока</w:t>
      </w:r>
      <w:r>
        <w:rPr>
          <w:sz w:val="22"/>
        </w:rPr>
        <w:tab/>
        <w:t>Pica</w:t>
      </w:r>
      <w:r>
        <w:rPr>
          <w:spacing w:val="-9"/>
          <w:sz w:val="22"/>
        </w:rPr>
        <w:t xml:space="preserve"> </w:t>
      </w:r>
      <w:r>
        <w:rPr>
          <w:sz w:val="22"/>
        </w:rPr>
        <w:t>pica</w:t>
      </w:r>
      <w:r>
        <w:rPr>
          <w:spacing w:val="-10"/>
          <w:sz w:val="22"/>
        </w:rPr>
        <w:t xml:space="preserve"> </w:t>
      </w:r>
      <w:r>
        <w:rPr>
          <w:sz w:val="22"/>
        </w:rPr>
        <w:t>(Linnaeus,</w:t>
      </w:r>
      <w:r>
        <w:rPr>
          <w:spacing w:val="-7"/>
          <w:sz w:val="22"/>
        </w:rPr>
        <w:t xml:space="preserve"> </w:t>
      </w:r>
      <w:r>
        <w:rPr>
          <w:sz w:val="22"/>
        </w:rPr>
        <w:t>1758)</w:t>
      </w:r>
      <w:r>
        <w:rPr>
          <w:spacing w:val="-7"/>
          <w:sz w:val="22"/>
        </w:rPr>
        <w:t xml:space="preserve"> </w:t>
      </w:r>
      <w:r>
        <w:rPr>
          <w:spacing w:val="-5"/>
          <w:sz w:val="22"/>
        </w:rPr>
        <w:t>Ос</w:t>
      </w:r>
      <w:r>
        <w:rPr>
          <w:sz w:val="22"/>
        </w:rPr>
        <w:tab/>
      </w:r>
      <w:r>
        <w:rPr>
          <w:spacing w:val="-5"/>
          <w:sz w:val="22"/>
        </w:rPr>
        <w:t>LC</w:t>
      </w:r>
      <w:r>
        <w:rPr>
          <w:sz w:val="22"/>
        </w:rPr>
        <w:tab/>
      </w:r>
      <w:r>
        <w:rPr>
          <w:spacing w:val="-5"/>
          <w:sz w:val="22"/>
        </w:rPr>
        <w:t>IIb</w:t>
      </w:r>
    </w:p>
    <w:p>
      <w:pPr>
        <w:spacing w:before="11"/>
        <w:ind w:left="217" w:right="0" w:firstLine="0"/>
        <w:jc w:val="left"/>
        <w:rPr>
          <w:i/>
          <w:sz w:val="22"/>
        </w:rPr>
      </w:pPr>
      <w:r>
        <w:rPr>
          <w:i/>
          <w:sz w:val="22"/>
        </w:rPr>
        <w:t>Род</w:t>
      </w:r>
      <w:r>
        <w:rPr>
          <w:i/>
          <w:spacing w:val="-7"/>
          <w:sz w:val="22"/>
        </w:rPr>
        <w:t xml:space="preserve"> </w:t>
      </w:r>
      <w:r>
        <w:rPr>
          <w:i/>
          <w:spacing w:val="-2"/>
          <w:sz w:val="22"/>
        </w:rPr>
        <w:t>Nucifraga</w:t>
      </w:r>
    </w:p>
    <w:p>
      <w:pPr>
        <w:pStyle w:val="ListParagraph"/>
        <w:numPr>
          <w:ilvl w:val="0"/>
          <w:numId w:val="14"/>
        </w:numPr>
        <w:tabs>
          <w:tab w:val="left" w:pos="617"/>
          <w:tab w:val="left" w:pos="3431"/>
          <w:tab w:val="left" w:pos="7056"/>
          <w:tab w:val="left" w:pos="9135"/>
          <w:tab w:val="left" w:pos="12268"/>
        </w:tabs>
        <w:spacing w:before="32" w:after="0" w:line="160" w:lineRule="auto"/>
        <w:ind w:left="3431" w:right="2647" w:hanging="3202"/>
        <w:jc w:val="left"/>
        <w:rPr>
          <w:sz w:val="22"/>
        </w:rPr>
      </w:pPr>
      <w:r>
        <w:rPr>
          <w:spacing w:val="-2"/>
          <w:position w:val="-12"/>
          <w:sz w:val="22"/>
        </w:rPr>
        <w:t>Кедровка</w:t>
      </w:r>
      <w:r>
        <w:rPr>
          <w:position w:val="-12"/>
          <w:sz w:val="22"/>
        </w:rPr>
        <w:tab/>
      </w:r>
      <w:r>
        <w:rPr>
          <w:sz w:val="22"/>
        </w:rPr>
        <w:t>Nucifraga caryocatactes (Linnaeus,</w:t>
        <w:tab/>
      </w:r>
      <w:r>
        <w:rPr>
          <w:spacing w:val="-6"/>
          <w:position w:val="-12"/>
          <w:sz w:val="22"/>
        </w:rPr>
        <w:t>Ос</w:t>
      </w:r>
      <w:r>
        <w:rPr>
          <w:position w:val="-12"/>
          <w:sz w:val="22"/>
        </w:rPr>
        <w:tab/>
      </w:r>
      <w:r>
        <w:rPr>
          <w:spacing w:val="-6"/>
          <w:position w:val="-12"/>
          <w:sz w:val="22"/>
        </w:rPr>
        <w:t>II</w:t>
      </w:r>
      <w:r>
        <w:rPr>
          <w:position w:val="-12"/>
          <w:sz w:val="22"/>
        </w:rPr>
        <w:tab/>
      </w:r>
      <w:r>
        <w:rPr>
          <w:spacing w:val="-6"/>
          <w:position w:val="-12"/>
          <w:sz w:val="22"/>
        </w:rPr>
        <w:t>LC</w:t>
      </w:r>
      <w:r>
        <w:rPr>
          <w:spacing w:val="-6"/>
          <w:position w:val="-12"/>
          <w:sz w:val="22"/>
        </w:rPr>
        <w:t xml:space="preserve"> </w:t>
      </w:r>
      <w:r>
        <w:rPr>
          <w:spacing w:val="-4"/>
          <w:sz w:val="22"/>
        </w:rPr>
        <w:t>1758)</w:t>
      </w:r>
    </w:p>
    <w:p>
      <w:pPr>
        <w:spacing w:before="22"/>
        <w:ind w:left="217" w:right="0" w:firstLine="0"/>
        <w:jc w:val="left"/>
        <w:rPr>
          <w:i/>
          <w:sz w:val="22"/>
        </w:rPr>
      </w:pPr>
      <w:r>
        <w:rPr>
          <w:i/>
          <w:sz w:val="22"/>
        </w:rPr>
        <w:t>Род</w:t>
      </w:r>
      <w:r>
        <w:rPr>
          <w:i/>
          <w:spacing w:val="-7"/>
          <w:sz w:val="22"/>
        </w:rPr>
        <w:t xml:space="preserve"> </w:t>
      </w:r>
      <w:r>
        <w:rPr>
          <w:i/>
          <w:spacing w:val="-2"/>
          <w:sz w:val="22"/>
        </w:rPr>
        <w:t>Corvus</w:t>
      </w:r>
    </w:p>
    <w:p>
      <w:pPr>
        <w:spacing w:after="0"/>
        <w:jc w:val="left"/>
        <w:rPr>
          <w:sz w:val="22"/>
        </w:rPr>
        <w:sectPr>
          <w:type w:val="continuous"/>
          <w:pgSz w:w="16840" w:h="11910" w:orient="landscape"/>
          <w:pgMar w:top="1040" w:right="720" w:bottom="280" w:left="920" w:header="0" w:footer="919"/>
          <w:cols w:space="720"/>
        </w:sectPr>
      </w:pPr>
    </w:p>
    <w:p>
      <w:pPr>
        <w:pStyle w:val="BodyText"/>
        <w:spacing w:before="4"/>
        <w:rPr>
          <w:i/>
          <w:sz w:val="19"/>
        </w:rPr>
      </w:pPr>
    </w:p>
    <w:p>
      <w:pPr>
        <w:spacing w:after="0"/>
        <w:rPr>
          <w:sz w:val="19"/>
        </w:rPr>
        <w:sectPr>
          <w:pgSz w:w="16840" w:h="11910" w:orient="landscape"/>
          <w:pgMar w:top="1100" w:right="720" w:bottom="1160" w:left="920" w:header="0" w:footer="919"/>
          <w:cols w:space="720"/>
        </w:sectPr>
      </w:pPr>
    </w:p>
    <w:p>
      <w:pPr>
        <w:pStyle w:val="ListParagraph"/>
        <w:numPr>
          <w:ilvl w:val="0"/>
          <w:numId w:val="14"/>
        </w:numPr>
        <w:tabs>
          <w:tab w:val="left" w:pos="617"/>
          <w:tab w:val="left" w:pos="3250"/>
        </w:tabs>
        <w:spacing w:before="91" w:after="0" w:line="240" w:lineRule="auto"/>
        <w:ind w:left="616" w:right="0" w:hanging="388"/>
        <w:jc w:val="left"/>
        <w:rPr>
          <w:sz w:val="22"/>
        </w:rPr>
      </w:pPr>
      <w:r>
        <w:rPr>
          <w:spacing w:val="-4"/>
          <w:sz w:val="22"/>
        </w:rPr>
        <w:t>Галка</w:t>
      </w:r>
      <w:r>
        <w:rPr>
          <w:sz w:val="22"/>
        </w:rPr>
        <w:tab/>
        <w:t>Corvus</w:t>
      </w:r>
      <w:r>
        <w:rPr>
          <w:spacing w:val="-11"/>
          <w:sz w:val="22"/>
        </w:rPr>
        <w:t xml:space="preserve"> </w:t>
      </w:r>
      <w:r>
        <w:rPr>
          <w:sz w:val="22"/>
        </w:rPr>
        <w:t>monedula</w:t>
      </w:r>
      <w:r>
        <w:rPr>
          <w:spacing w:val="-12"/>
          <w:sz w:val="22"/>
        </w:rPr>
        <w:t xml:space="preserve"> </w:t>
      </w:r>
      <w:r>
        <w:rPr>
          <w:sz w:val="22"/>
        </w:rPr>
        <w:t>Linnaeus,</w:t>
      </w:r>
      <w:r>
        <w:rPr>
          <w:spacing w:val="-10"/>
          <w:sz w:val="22"/>
        </w:rPr>
        <w:t xml:space="preserve"> </w:t>
      </w:r>
      <w:r>
        <w:rPr>
          <w:sz w:val="22"/>
        </w:rPr>
        <w:t>1758</w:t>
      </w:r>
      <w:r>
        <w:rPr>
          <w:spacing w:val="-11"/>
          <w:sz w:val="22"/>
        </w:rPr>
        <w:t xml:space="preserve"> </w:t>
      </w:r>
      <w:r>
        <w:rPr>
          <w:spacing w:val="-5"/>
          <w:sz w:val="22"/>
        </w:rPr>
        <w:t>Ос</w:t>
      </w:r>
    </w:p>
    <w:p>
      <w:pPr>
        <w:pStyle w:val="ListParagraph"/>
        <w:numPr>
          <w:ilvl w:val="0"/>
          <w:numId w:val="14"/>
        </w:numPr>
        <w:tabs>
          <w:tab w:val="left" w:pos="617"/>
          <w:tab w:val="left" w:pos="3256"/>
        </w:tabs>
        <w:spacing w:before="10" w:after="0" w:line="240" w:lineRule="auto"/>
        <w:ind w:left="616" w:right="0" w:hanging="388"/>
        <w:jc w:val="left"/>
        <w:rPr>
          <w:sz w:val="22"/>
        </w:rPr>
      </w:pPr>
      <w:r>
        <w:rPr>
          <w:spacing w:val="-4"/>
          <w:sz w:val="22"/>
        </w:rPr>
        <w:t>Грач</w:t>
      </w:r>
      <w:r>
        <w:rPr>
          <w:sz w:val="22"/>
        </w:rPr>
        <w:tab/>
        <w:t>Corvus</w:t>
      </w:r>
      <w:r>
        <w:rPr>
          <w:spacing w:val="-11"/>
          <w:sz w:val="22"/>
        </w:rPr>
        <w:t xml:space="preserve"> </w:t>
      </w:r>
      <w:r>
        <w:rPr>
          <w:sz w:val="22"/>
        </w:rPr>
        <w:t>frugilegus</w:t>
      </w:r>
      <w:r>
        <w:rPr>
          <w:spacing w:val="-11"/>
          <w:sz w:val="22"/>
        </w:rPr>
        <w:t xml:space="preserve"> </w:t>
      </w:r>
      <w:r>
        <w:rPr>
          <w:sz w:val="22"/>
        </w:rPr>
        <w:t>Linnaeus,</w:t>
      </w:r>
      <w:r>
        <w:rPr>
          <w:spacing w:val="-10"/>
          <w:sz w:val="22"/>
        </w:rPr>
        <w:t xml:space="preserve"> </w:t>
      </w:r>
      <w:r>
        <w:rPr>
          <w:sz w:val="22"/>
        </w:rPr>
        <w:t>1758</w:t>
      </w:r>
      <w:r>
        <w:rPr>
          <w:spacing w:val="-9"/>
          <w:sz w:val="22"/>
        </w:rPr>
        <w:t xml:space="preserve"> </w:t>
      </w:r>
      <w:r>
        <w:rPr>
          <w:spacing w:val="-5"/>
          <w:sz w:val="22"/>
        </w:rPr>
        <w:t>Пр</w:t>
      </w:r>
    </w:p>
    <w:p>
      <w:pPr>
        <w:pStyle w:val="ListParagraph"/>
        <w:numPr>
          <w:ilvl w:val="0"/>
          <w:numId w:val="14"/>
        </w:numPr>
        <w:tabs>
          <w:tab w:val="left" w:pos="617"/>
          <w:tab w:val="left" w:pos="3257"/>
        </w:tabs>
        <w:spacing w:before="7" w:after="0" w:line="240" w:lineRule="auto"/>
        <w:ind w:left="616" w:right="0" w:hanging="388"/>
        <w:jc w:val="left"/>
        <w:rPr>
          <w:sz w:val="22"/>
        </w:rPr>
      </w:pPr>
      <w:r>
        <w:rPr>
          <w:sz w:val="22"/>
        </w:rPr>
        <w:t>Серая</w:t>
      </w:r>
      <w:r>
        <w:rPr>
          <w:spacing w:val="-10"/>
          <w:sz w:val="22"/>
        </w:rPr>
        <w:t xml:space="preserve"> </w:t>
      </w:r>
      <w:r>
        <w:rPr>
          <w:spacing w:val="-2"/>
          <w:sz w:val="22"/>
        </w:rPr>
        <w:t>ворона</w:t>
      </w:r>
      <w:r>
        <w:rPr>
          <w:sz w:val="22"/>
        </w:rPr>
        <w:tab/>
        <w:t>Corvus</w:t>
      </w:r>
      <w:r>
        <w:rPr>
          <w:spacing w:val="-12"/>
          <w:sz w:val="22"/>
        </w:rPr>
        <w:t xml:space="preserve"> </w:t>
      </w:r>
      <w:r>
        <w:rPr>
          <w:sz w:val="22"/>
        </w:rPr>
        <w:t>corone</w:t>
      </w:r>
      <w:r>
        <w:rPr>
          <w:spacing w:val="-6"/>
          <w:sz w:val="22"/>
        </w:rPr>
        <w:t xml:space="preserve"> </w:t>
      </w:r>
      <w:r>
        <w:rPr>
          <w:sz w:val="22"/>
        </w:rPr>
        <w:t>Linnaeus,</w:t>
      </w:r>
      <w:r>
        <w:rPr>
          <w:spacing w:val="-10"/>
          <w:sz w:val="22"/>
        </w:rPr>
        <w:t xml:space="preserve"> </w:t>
      </w:r>
      <w:r>
        <w:rPr>
          <w:sz w:val="22"/>
        </w:rPr>
        <w:t>1758</w:t>
      </w:r>
      <w:r>
        <w:rPr>
          <w:spacing w:val="-11"/>
          <w:sz w:val="22"/>
        </w:rPr>
        <w:t xml:space="preserve"> </w:t>
      </w:r>
      <w:r>
        <w:rPr>
          <w:spacing w:val="-5"/>
          <w:sz w:val="22"/>
        </w:rPr>
        <w:t>Ос</w:t>
      </w:r>
    </w:p>
    <w:p>
      <w:pPr>
        <w:pStyle w:val="ListParagraph"/>
        <w:numPr>
          <w:ilvl w:val="0"/>
          <w:numId w:val="14"/>
        </w:numPr>
        <w:tabs>
          <w:tab w:val="left" w:pos="617"/>
          <w:tab w:val="left" w:pos="3255"/>
        </w:tabs>
        <w:spacing w:before="11" w:after="0" w:line="249" w:lineRule="auto"/>
        <w:ind w:left="272" w:right="607" w:hanging="43"/>
        <w:jc w:val="left"/>
        <w:rPr>
          <w:i/>
          <w:sz w:val="22"/>
        </w:rPr>
      </w:pPr>
      <w:r>
        <w:rPr>
          <w:spacing w:val="-2"/>
          <w:sz w:val="22"/>
        </w:rPr>
        <w:t>Ворон</w:t>
      </w:r>
      <w:r>
        <w:rPr>
          <w:sz w:val="22"/>
        </w:rPr>
        <w:tab/>
        <w:t>Corvus</w:t>
      </w:r>
      <w:r>
        <w:rPr>
          <w:spacing w:val="-11"/>
          <w:sz w:val="22"/>
        </w:rPr>
        <w:t xml:space="preserve"> </w:t>
      </w:r>
      <w:r>
        <w:rPr>
          <w:sz w:val="22"/>
        </w:rPr>
        <w:t>corax</w:t>
      </w:r>
      <w:r>
        <w:rPr>
          <w:spacing w:val="-9"/>
          <w:sz w:val="22"/>
        </w:rPr>
        <w:t xml:space="preserve"> </w:t>
      </w:r>
      <w:r>
        <w:rPr>
          <w:sz w:val="22"/>
        </w:rPr>
        <w:t>Linnaeus,</w:t>
      </w:r>
      <w:r>
        <w:rPr>
          <w:spacing w:val="-10"/>
          <w:sz w:val="22"/>
        </w:rPr>
        <w:t xml:space="preserve"> </w:t>
      </w:r>
      <w:r>
        <w:rPr>
          <w:sz w:val="22"/>
        </w:rPr>
        <w:t>1758</w:t>
      </w:r>
      <w:r>
        <w:rPr>
          <w:spacing w:val="-10"/>
          <w:sz w:val="22"/>
        </w:rPr>
        <w:t xml:space="preserve"> </w:t>
      </w:r>
      <w:r>
        <w:rPr>
          <w:sz w:val="22"/>
        </w:rPr>
        <w:t xml:space="preserve">Ос Семейство Скворцовые </w:t>
      </w:r>
      <w:r>
        <w:rPr>
          <w:i/>
          <w:sz w:val="22"/>
        </w:rPr>
        <w:t>(Sturninae)</w:t>
      </w:r>
    </w:p>
    <w:p>
      <w:pPr>
        <w:spacing w:before="2"/>
        <w:ind w:left="217" w:right="0" w:firstLine="0"/>
        <w:jc w:val="left"/>
        <w:rPr>
          <w:i/>
          <w:sz w:val="22"/>
        </w:rPr>
      </w:pPr>
      <w:r>
        <w:rPr>
          <w:i/>
          <w:sz w:val="22"/>
        </w:rPr>
        <w:t>Род</w:t>
      </w:r>
      <w:r>
        <w:rPr>
          <w:i/>
          <w:spacing w:val="-7"/>
          <w:sz w:val="22"/>
        </w:rPr>
        <w:t xml:space="preserve"> </w:t>
      </w:r>
      <w:r>
        <w:rPr>
          <w:i/>
          <w:spacing w:val="-2"/>
          <w:sz w:val="22"/>
        </w:rPr>
        <w:t>Sturnus</w:t>
      </w:r>
    </w:p>
    <w:p>
      <w:pPr>
        <w:pStyle w:val="ListParagraph"/>
        <w:numPr>
          <w:ilvl w:val="0"/>
          <w:numId w:val="14"/>
        </w:numPr>
        <w:tabs>
          <w:tab w:val="left" w:pos="617"/>
          <w:tab w:val="left" w:pos="3248"/>
        </w:tabs>
        <w:spacing w:before="6" w:after="0" w:line="249" w:lineRule="auto"/>
        <w:ind w:left="272" w:right="369" w:hanging="43"/>
        <w:jc w:val="left"/>
        <w:rPr>
          <w:i/>
          <w:sz w:val="22"/>
        </w:rPr>
      </w:pPr>
      <w:r>
        <w:rPr>
          <w:sz w:val="22"/>
        </w:rPr>
        <w:t>Обыкновенный скворец</w:t>
        <w:tab/>
        <w:t>Sturnus</w:t>
      </w:r>
      <w:r>
        <w:rPr>
          <w:spacing w:val="-11"/>
          <w:sz w:val="22"/>
        </w:rPr>
        <w:t xml:space="preserve"> </w:t>
      </w:r>
      <w:r>
        <w:rPr>
          <w:sz w:val="22"/>
        </w:rPr>
        <w:t>vulgaris</w:t>
      </w:r>
      <w:r>
        <w:rPr>
          <w:spacing w:val="-11"/>
          <w:sz w:val="22"/>
        </w:rPr>
        <w:t xml:space="preserve"> </w:t>
      </w:r>
      <w:r>
        <w:rPr>
          <w:sz w:val="22"/>
        </w:rPr>
        <w:t>Linnaeus,</w:t>
      </w:r>
      <w:r>
        <w:rPr>
          <w:spacing w:val="-9"/>
          <w:sz w:val="22"/>
        </w:rPr>
        <w:t xml:space="preserve"> </w:t>
      </w:r>
      <w:r>
        <w:rPr>
          <w:sz w:val="22"/>
        </w:rPr>
        <w:t>1758</w:t>
      </w:r>
      <w:r>
        <w:rPr>
          <w:spacing w:val="-9"/>
          <w:sz w:val="22"/>
        </w:rPr>
        <w:t xml:space="preserve"> </w:t>
      </w:r>
      <w:r>
        <w:rPr>
          <w:sz w:val="22"/>
        </w:rPr>
        <w:t xml:space="preserve">Гн Семейство Воробьиные </w:t>
      </w:r>
      <w:r>
        <w:rPr>
          <w:i/>
          <w:sz w:val="22"/>
        </w:rPr>
        <w:t>(Passeridae)</w:t>
      </w:r>
    </w:p>
    <w:p>
      <w:pPr>
        <w:spacing w:before="2"/>
        <w:ind w:left="217" w:right="0" w:firstLine="0"/>
        <w:jc w:val="left"/>
        <w:rPr>
          <w:i/>
          <w:sz w:val="22"/>
        </w:rPr>
      </w:pPr>
      <w:r>
        <w:rPr>
          <w:i/>
          <w:sz w:val="22"/>
        </w:rPr>
        <w:t>Род</w:t>
      </w:r>
      <w:r>
        <w:rPr>
          <w:i/>
          <w:spacing w:val="-7"/>
          <w:sz w:val="22"/>
        </w:rPr>
        <w:t xml:space="preserve"> </w:t>
      </w:r>
      <w:r>
        <w:rPr>
          <w:i/>
          <w:spacing w:val="-2"/>
          <w:sz w:val="22"/>
        </w:rPr>
        <w:t>Passer</w:t>
      </w:r>
    </w:p>
    <w:p>
      <w:pPr>
        <w:pStyle w:val="ListParagraph"/>
        <w:numPr>
          <w:ilvl w:val="0"/>
          <w:numId w:val="14"/>
        </w:numPr>
        <w:tabs>
          <w:tab w:val="left" w:pos="617"/>
          <w:tab w:val="left" w:pos="3254"/>
        </w:tabs>
        <w:spacing w:before="11" w:after="0" w:line="247" w:lineRule="auto"/>
        <w:ind w:left="229" w:right="38" w:firstLine="0"/>
        <w:jc w:val="left"/>
        <w:rPr>
          <w:i/>
          <w:sz w:val="22"/>
        </w:rPr>
      </w:pPr>
      <w:r>
        <w:rPr>
          <w:sz w:val="22"/>
        </w:rPr>
        <w:t>Домовый воробей</w:t>
        <w:tab/>
        <w:t>Passer</w:t>
      </w:r>
      <w:r>
        <w:rPr>
          <w:spacing w:val="-11"/>
          <w:sz w:val="22"/>
        </w:rPr>
        <w:t xml:space="preserve"> </w:t>
      </w:r>
      <w:r>
        <w:rPr>
          <w:sz w:val="22"/>
        </w:rPr>
        <w:t>domesticus</w:t>
      </w:r>
      <w:r>
        <w:rPr>
          <w:spacing w:val="-11"/>
          <w:sz w:val="22"/>
        </w:rPr>
        <w:t xml:space="preserve"> </w:t>
      </w:r>
      <w:r>
        <w:rPr>
          <w:sz w:val="22"/>
        </w:rPr>
        <w:t>(Linnaeus,</w:t>
      </w:r>
      <w:r>
        <w:rPr>
          <w:spacing w:val="-10"/>
          <w:sz w:val="22"/>
        </w:rPr>
        <w:t xml:space="preserve"> </w:t>
      </w:r>
      <w:r>
        <w:rPr>
          <w:sz w:val="22"/>
        </w:rPr>
        <w:t>1758)</w:t>
      </w:r>
      <w:r>
        <w:rPr>
          <w:spacing w:val="-12"/>
          <w:sz w:val="22"/>
        </w:rPr>
        <w:t xml:space="preserve"> </w:t>
      </w:r>
      <w:r>
        <w:rPr>
          <w:sz w:val="22"/>
        </w:rPr>
        <w:t>Ос 223 Полевой воробей</w:t>
        <w:tab/>
        <w:t xml:space="preserve">Passer montanus (Linnaeus, 1758) Ос Семейство Вьюрковые </w:t>
      </w:r>
      <w:r>
        <w:rPr>
          <w:i/>
          <w:sz w:val="22"/>
        </w:rPr>
        <w:t>(Fringillidae)</w:t>
      </w:r>
    </w:p>
    <w:p>
      <w:pPr>
        <w:spacing w:before="5"/>
        <w:ind w:left="217" w:right="0" w:firstLine="0"/>
        <w:jc w:val="left"/>
        <w:rPr>
          <w:i/>
          <w:sz w:val="22"/>
        </w:rPr>
      </w:pPr>
      <w:r>
        <w:rPr>
          <w:i/>
          <w:sz w:val="22"/>
        </w:rPr>
        <w:t>Род</w:t>
      </w:r>
      <w:r>
        <w:rPr>
          <w:i/>
          <w:spacing w:val="-7"/>
          <w:sz w:val="22"/>
        </w:rPr>
        <w:t xml:space="preserve"> </w:t>
      </w:r>
      <w:r>
        <w:rPr>
          <w:i/>
          <w:spacing w:val="-2"/>
          <w:sz w:val="22"/>
        </w:rPr>
        <w:t>Fringilla</w:t>
      </w:r>
    </w:p>
    <w:p>
      <w:pPr>
        <w:tabs>
          <w:tab w:val="left" w:pos="3251"/>
        </w:tabs>
        <w:spacing w:before="11"/>
        <w:ind w:left="229" w:right="0" w:firstLine="0"/>
        <w:jc w:val="left"/>
        <w:rPr>
          <w:sz w:val="22"/>
        </w:rPr>
      </w:pPr>
      <w:r>
        <w:rPr>
          <w:sz w:val="22"/>
        </w:rPr>
        <w:t>224</w:t>
      </w:r>
      <w:r>
        <w:rPr>
          <w:spacing w:val="-5"/>
          <w:sz w:val="22"/>
        </w:rPr>
        <w:t xml:space="preserve"> </w:t>
      </w:r>
      <w:r>
        <w:rPr>
          <w:spacing w:val="-2"/>
          <w:sz w:val="22"/>
        </w:rPr>
        <w:t>Зяблик</w:t>
      </w:r>
      <w:r>
        <w:rPr>
          <w:sz w:val="22"/>
        </w:rPr>
        <w:tab/>
        <w:t>Fringilla</w:t>
      </w:r>
      <w:r>
        <w:rPr>
          <w:spacing w:val="-10"/>
          <w:sz w:val="22"/>
        </w:rPr>
        <w:t xml:space="preserve"> </w:t>
      </w:r>
      <w:r>
        <w:rPr>
          <w:sz w:val="22"/>
        </w:rPr>
        <w:t>coelebs</w:t>
      </w:r>
      <w:r>
        <w:rPr>
          <w:spacing w:val="-12"/>
          <w:sz w:val="22"/>
        </w:rPr>
        <w:t xml:space="preserve"> </w:t>
      </w:r>
      <w:r>
        <w:rPr>
          <w:sz w:val="22"/>
        </w:rPr>
        <w:t>Linnaeus,</w:t>
      </w:r>
      <w:r>
        <w:rPr>
          <w:spacing w:val="-10"/>
          <w:sz w:val="22"/>
        </w:rPr>
        <w:t xml:space="preserve"> </w:t>
      </w:r>
      <w:r>
        <w:rPr>
          <w:sz w:val="22"/>
        </w:rPr>
        <w:t>1758</w:t>
      </w:r>
      <w:r>
        <w:rPr>
          <w:spacing w:val="-11"/>
          <w:sz w:val="22"/>
        </w:rPr>
        <w:t xml:space="preserve"> </w:t>
      </w:r>
      <w:r>
        <w:rPr>
          <w:spacing w:val="-5"/>
          <w:sz w:val="22"/>
        </w:rPr>
        <w:t>Гн</w:t>
      </w:r>
    </w:p>
    <w:p>
      <w:pPr>
        <w:spacing w:before="0" w:line="240" w:lineRule="auto"/>
        <w:rPr>
          <w:sz w:val="24"/>
        </w:rPr>
      </w:pPr>
      <w:r>
        <w:br w:type="column"/>
      </w:r>
    </w:p>
    <w:p>
      <w:pPr>
        <w:pStyle w:val="BodyText"/>
        <w:rPr>
          <w:sz w:val="24"/>
        </w:rPr>
      </w:pPr>
    </w:p>
    <w:p>
      <w:pPr>
        <w:pStyle w:val="BodyText"/>
        <w:spacing w:before="4"/>
      </w:pPr>
    </w:p>
    <w:p>
      <w:pPr>
        <w:spacing w:before="0"/>
        <w:ind w:left="217" w:right="0" w:firstLine="0"/>
        <w:jc w:val="left"/>
        <w:rPr>
          <w:sz w:val="22"/>
        </w:rPr>
      </w:pPr>
      <w:r>
        <w:rPr>
          <w:spacing w:val="-5"/>
          <w:sz w:val="22"/>
        </w:rPr>
        <w:t>III</w:t>
      </w:r>
    </w:p>
    <w:p>
      <w:pPr>
        <w:spacing w:before="0" w:line="240" w:lineRule="auto"/>
        <w:rPr>
          <w:sz w:val="24"/>
        </w:rPr>
      </w:pPr>
      <w:r>
        <w:br w:type="column"/>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20"/>
        </w:rPr>
      </w:pPr>
    </w:p>
    <w:p>
      <w:pPr>
        <w:spacing w:before="0"/>
        <w:ind w:left="181" w:right="0" w:firstLine="0"/>
        <w:jc w:val="left"/>
        <w:rPr>
          <w:sz w:val="22"/>
        </w:rPr>
      </w:pPr>
      <w:r>
        <w:rPr>
          <w:spacing w:val="-5"/>
          <w:sz w:val="22"/>
        </w:rPr>
        <w:t>III</w:t>
      </w:r>
    </w:p>
    <w:p>
      <w:pPr>
        <w:pStyle w:val="BodyText"/>
        <w:rPr>
          <w:sz w:val="24"/>
        </w:rPr>
      </w:pPr>
    </w:p>
    <w:p>
      <w:pPr>
        <w:pStyle w:val="BodyText"/>
        <w:spacing w:before="9"/>
        <w:rPr>
          <w:sz w:val="22"/>
        </w:rPr>
      </w:pPr>
    </w:p>
    <w:p>
      <w:pPr>
        <w:spacing w:before="0"/>
        <w:ind w:left="26" w:right="0" w:firstLine="0"/>
        <w:jc w:val="left"/>
        <w:rPr>
          <w:sz w:val="22"/>
        </w:rPr>
      </w:pPr>
      <w:r>
        <w:rPr>
          <w:spacing w:val="-5"/>
          <w:sz w:val="22"/>
        </w:rPr>
        <w:t>III</w:t>
      </w:r>
    </w:p>
    <w:p>
      <w:pPr>
        <w:spacing w:before="91" w:line="249" w:lineRule="auto"/>
        <w:ind w:left="1812" w:right="38" w:firstLine="0"/>
        <w:jc w:val="both"/>
        <w:rPr>
          <w:sz w:val="22"/>
        </w:rPr>
      </w:pPr>
      <w:r>
        <w:br w:type="column"/>
      </w:r>
      <w:r>
        <w:rPr>
          <w:spacing w:val="-6"/>
          <w:sz w:val="22"/>
        </w:rPr>
        <w:t xml:space="preserve">LC LC LC </w:t>
      </w:r>
      <w:r>
        <w:rPr>
          <w:spacing w:val="-5"/>
          <w:sz w:val="22"/>
        </w:rPr>
        <w:t>LC</w:t>
      </w:r>
    </w:p>
    <w:p>
      <w:pPr>
        <w:pStyle w:val="BodyText"/>
        <w:rPr>
          <w:sz w:val="24"/>
        </w:rPr>
      </w:pPr>
    </w:p>
    <w:p>
      <w:pPr>
        <w:pStyle w:val="BodyText"/>
        <w:spacing w:before="5"/>
        <w:rPr>
          <w:sz w:val="21"/>
        </w:rPr>
      </w:pPr>
    </w:p>
    <w:p>
      <w:pPr>
        <w:spacing w:before="0"/>
        <w:ind w:left="1812" w:right="0" w:firstLine="0"/>
        <w:jc w:val="left"/>
        <w:rPr>
          <w:sz w:val="22"/>
        </w:rPr>
      </w:pPr>
      <w:r>
        <w:rPr>
          <w:spacing w:val="-5"/>
          <w:sz w:val="22"/>
        </w:rPr>
        <w:t>LC</w:t>
      </w:r>
    </w:p>
    <w:p>
      <w:pPr>
        <w:pStyle w:val="BodyText"/>
        <w:rPr>
          <w:sz w:val="24"/>
        </w:rPr>
      </w:pPr>
    </w:p>
    <w:p>
      <w:pPr>
        <w:pStyle w:val="BodyText"/>
        <w:spacing w:before="9"/>
        <w:rPr>
          <w:sz w:val="22"/>
        </w:rPr>
      </w:pPr>
    </w:p>
    <w:p>
      <w:pPr>
        <w:spacing w:before="0" w:line="247" w:lineRule="auto"/>
        <w:ind w:left="1812" w:right="28" w:hanging="1"/>
        <w:jc w:val="left"/>
        <w:rPr>
          <w:sz w:val="22"/>
        </w:rPr>
      </w:pPr>
      <w:r>
        <w:rPr>
          <w:spacing w:val="-6"/>
          <w:sz w:val="22"/>
        </w:rPr>
        <w:t xml:space="preserve">LC </w:t>
      </w:r>
      <w:r>
        <w:rPr>
          <w:spacing w:val="-5"/>
          <w:sz w:val="22"/>
        </w:rPr>
        <w:t>LC</w:t>
      </w:r>
    </w:p>
    <w:p>
      <w:pPr>
        <w:pStyle w:val="BodyText"/>
        <w:rPr>
          <w:sz w:val="24"/>
        </w:rPr>
      </w:pPr>
    </w:p>
    <w:p>
      <w:pPr>
        <w:pStyle w:val="BodyText"/>
        <w:spacing w:before="1"/>
        <w:rPr>
          <w:sz w:val="22"/>
        </w:rPr>
      </w:pPr>
    </w:p>
    <w:p>
      <w:pPr>
        <w:tabs>
          <w:tab w:val="left" w:pos="1812"/>
        </w:tabs>
        <w:spacing w:before="0"/>
        <w:ind w:left="217" w:right="0" w:firstLine="0"/>
        <w:jc w:val="left"/>
        <w:rPr>
          <w:sz w:val="22"/>
        </w:rPr>
      </w:pPr>
      <w:r>
        <w:rPr>
          <w:spacing w:val="-10"/>
          <w:sz w:val="22"/>
        </w:rPr>
        <w:t>4</w:t>
      </w:r>
      <w:r>
        <w:rPr>
          <w:sz w:val="22"/>
        </w:rPr>
        <w:tab/>
      </w:r>
      <w:r>
        <w:rPr>
          <w:spacing w:val="-5"/>
          <w:sz w:val="22"/>
        </w:rPr>
        <w:t>LC</w:t>
      </w:r>
    </w:p>
    <w:p>
      <w:pPr>
        <w:spacing w:before="91" w:line="247" w:lineRule="auto"/>
        <w:ind w:left="217" w:right="945" w:firstLine="0"/>
        <w:jc w:val="both"/>
        <w:rPr>
          <w:sz w:val="22"/>
        </w:rPr>
      </w:pPr>
      <w:r>
        <w:br w:type="column"/>
      </w:r>
      <w:r>
        <w:rPr>
          <w:spacing w:val="-4"/>
          <w:sz w:val="22"/>
        </w:rPr>
        <w:t xml:space="preserve">IIb IIb </w:t>
      </w:r>
      <w:r>
        <w:rPr>
          <w:spacing w:val="-5"/>
          <w:sz w:val="22"/>
        </w:rPr>
        <w:t>IIb</w:t>
      </w:r>
    </w:p>
    <w:p>
      <w:pPr>
        <w:pStyle w:val="BodyText"/>
        <w:rPr>
          <w:sz w:val="24"/>
        </w:rPr>
      </w:pPr>
    </w:p>
    <w:p>
      <w:pPr>
        <w:pStyle w:val="BodyText"/>
        <w:rPr>
          <w:sz w:val="24"/>
        </w:rPr>
      </w:pPr>
    </w:p>
    <w:p>
      <w:pPr>
        <w:pStyle w:val="BodyText"/>
        <w:spacing w:before="11"/>
        <w:rPr>
          <w:sz w:val="20"/>
        </w:rPr>
      </w:pPr>
    </w:p>
    <w:p>
      <w:pPr>
        <w:spacing w:before="0"/>
        <w:ind w:left="217" w:right="0" w:firstLine="0"/>
        <w:jc w:val="left"/>
        <w:rPr>
          <w:sz w:val="22"/>
        </w:rPr>
      </w:pPr>
      <w:r>
        <w:rPr>
          <w:spacing w:val="-5"/>
          <w:sz w:val="22"/>
        </w:rPr>
        <w:t>IIb</w:t>
      </w:r>
    </w:p>
    <w:p>
      <w:pPr>
        <w:spacing w:after="0"/>
        <w:jc w:val="left"/>
        <w:rPr>
          <w:sz w:val="22"/>
        </w:rPr>
        <w:sectPr>
          <w:type w:val="continuous"/>
          <w:pgSz w:w="16840" w:h="11910" w:orient="landscape"/>
          <w:pgMar w:top="1040" w:right="720" w:bottom="280" w:left="920" w:header="0" w:footer="919"/>
          <w:cols w:num="5" w:space="720" w:equalWidth="0">
            <w:col w:w="6766" w:space="959"/>
            <w:col w:w="435" w:space="39"/>
            <w:col w:w="439" w:space="1818"/>
            <w:col w:w="2132" w:space="1193"/>
            <w:col w:w="1419"/>
          </w:cols>
        </w:sectPr>
      </w:pPr>
    </w:p>
    <w:p>
      <w:pPr>
        <w:pStyle w:val="ListParagraph"/>
        <w:numPr>
          <w:ilvl w:val="0"/>
          <w:numId w:val="13"/>
        </w:numPr>
        <w:tabs>
          <w:tab w:val="left" w:pos="617"/>
        </w:tabs>
        <w:spacing w:before="135" w:after="0" w:line="240" w:lineRule="auto"/>
        <w:ind w:left="616" w:right="0" w:hanging="388"/>
        <w:jc w:val="left"/>
        <w:rPr>
          <w:sz w:val="22"/>
        </w:rPr>
      </w:pPr>
      <w:r>
        <w:rPr>
          <w:sz w:val="22"/>
        </w:rPr>
        <w:t>Юрок</w:t>
      </w:r>
      <w:r>
        <w:rPr>
          <w:spacing w:val="-6"/>
          <w:sz w:val="22"/>
        </w:rPr>
        <w:t xml:space="preserve"> </w:t>
      </w:r>
      <w:r>
        <w:rPr>
          <w:spacing w:val="-2"/>
          <w:sz w:val="22"/>
        </w:rPr>
        <w:t>(вьюрок)</w:t>
      </w:r>
    </w:p>
    <w:p>
      <w:pPr>
        <w:spacing w:before="135"/>
        <w:ind w:left="217" w:right="0" w:firstLine="0"/>
        <w:jc w:val="left"/>
        <w:rPr>
          <w:i/>
          <w:sz w:val="22"/>
        </w:rPr>
      </w:pPr>
      <w:r>
        <w:rPr>
          <w:i/>
          <w:sz w:val="22"/>
        </w:rPr>
        <w:t>Род</w:t>
      </w:r>
      <w:r>
        <w:rPr>
          <w:i/>
          <w:spacing w:val="-7"/>
          <w:sz w:val="22"/>
        </w:rPr>
        <w:t xml:space="preserve"> </w:t>
      </w:r>
      <w:r>
        <w:rPr>
          <w:i/>
          <w:spacing w:val="-2"/>
          <w:sz w:val="22"/>
        </w:rPr>
        <w:t>Serinus</w:t>
      </w:r>
    </w:p>
    <w:p>
      <w:pPr>
        <w:spacing w:before="7" w:line="189" w:lineRule="exact"/>
        <w:ind w:left="217" w:right="0" w:firstLine="0"/>
        <w:jc w:val="left"/>
        <w:rPr>
          <w:sz w:val="22"/>
        </w:rPr>
      </w:pPr>
      <w:r>
        <w:br w:type="column"/>
      </w:r>
      <w:r>
        <w:rPr>
          <w:spacing w:val="-2"/>
          <w:sz w:val="22"/>
        </w:rPr>
        <w:t>Fringilla</w:t>
      </w:r>
      <w:r>
        <w:rPr>
          <w:spacing w:val="3"/>
          <w:sz w:val="22"/>
        </w:rPr>
        <w:t xml:space="preserve"> </w:t>
      </w:r>
      <w:r>
        <w:rPr>
          <w:spacing w:val="-2"/>
          <w:sz w:val="22"/>
        </w:rPr>
        <w:t>montifringilla</w:t>
      </w:r>
      <w:r>
        <w:rPr>
          <w:spacing w:val="4"/>
          <w:sz w:val="22"/>
        </w:rPr>
        <w:t xml:space="preserve"> </w:t>
      </w:r>
      <w:r>
        <w:rPr>
          <w:spacing w:val="-2"/>
          <w:sz w:val="22"/>
        </w:rPr>
        <w:t>Linnaeus,</w:t>
      </w:r>
    </w:p>
    <w:p>
      <w:pPr>
        <w:tabs>
          <w:tab w:val="left" w:pos="3835"/>
        </w:tabs>
        <w:spacing w:before="0" w:line="319" w:lineRule="exact"/>
        <w:ind w:left="217" w:right="0" w:firstLine="0"/>
        <w:jc w:val="left"/>
        <w:rPr>
          <w:sz w:val="22"/>
        </w:rPr>
      </w:pPr>
      <w:r>
        <w:rPr>
          <w:spacing w:val="-4"/>
          <w:sz w:val="22"/>
        </w:rPr>
        <w:t>1758</w:t>
      </w:r>
      <w:r>
        <w:rPr>
          <w:sz w:val="22"/>
        </w:rPr>
        <w:tab/>
      </w:r>
      <w:r>
        <w:rPr>
          <w:spacing w:val="-5"/>
          <w:position w:val="13"/>
          <w:sz w:val="22"/>
        </w:rPr>
        <w:t>Пр</w:t>
      </w:r>
    </w:p>
    <w:p>
      <w:pPr>
        <w:pStyle w:val="ListParagraph"/>
        <w:numPr>
          <w:ilvl w:val="0"/>
          <w:numId w:val="17"/>
        </w:numPr>
        <w:tabs>
          <w:tab w:val="left" w:pos="3385"/>
          <w:tab w:val="left" w:pos="3386"/>
        </w:tabs>
        <w:spacing w:before="135" w:after="0" w:line="240" w:lineRule="auto"/>
        <w:ind w:left="3385" w:right="0" w:hanging="3169"/>
        <w:jc w:val="left"/>
        <w:rPr>
          <w:sz w:val="22"/>
        </w:rPr>
      </w:pPr>
      <w:r>
        <w:rPr>
          <w:spacing w:val="-3"/>
          <w:w w:val="99"/>
          <w:sz w:val="22"/>
        </w:rPr>
        <w:br w:type="column"/>
      </w:r>
      <w:r>
        <w:rPr>
          <w:spacing w:val="-5"/>
          <w:sz w:val="22"/>
        </w:rPr>
        <w:t>LC</w:t>
      </w:r>
    </w:p>
    <w:p>
      <w:pPr>
        <w:spacing w:after="0" w:line="240" w:lineRule="auto"/>
        <w:jc w:val="left"/>
        <w:rPr>
          <w:sz w:val="22"/>
        </w:rPr>
        <w:sectPr>
          <w:type w:val="continuous"/>
          <w:pgSz w:w="16840" w:h="11910" w:orient="landscape"/>
          <w:pgMar w:top="1040" w:right="720" w:bottom="280" w:left="920" w:header="0" w:footer="919"/>
          <w:cols w:num="3" w:space="720" w:equalWidth="0">
            <w:col w:w="2106" w:space="1107"/>
            <w:col w:w="4145" w:space="1524"/>
            <w:col w:w="6318"/>
          </w:cols>
        </w:sectPr>
      </w:pPr>
    </w:p>
    <w:p>
      <w:pPr>
        <w:pStyle w:val="ListParagraph"/>
        <w:numPr>
          <w:ilvl w:val="0"/>
          <w:numId w:val="13"/>
        </w:numPr>
        <w:tabs>
          <w:tab w:val="left" w:pos="617"/>
          <w:tab w:val="left" w:pos="3253"/>
          <w:tab w:val="right" w:pos="8421"/>
        </w:tabs>
        <w:spacing w:before="11" w:after="0" w:line="240" w:lineRule="auto"/>
        <w:ind w:left="616" w:right="0" w:hanging="388"/>
        <w:jc w:val="left"/>
        <w:rPr>
          <w:sz w:val="22"/>
        </w:rPr>
      </w:pPr>
      <w:r>
        <w:rPr>
          <w:w w:val="95"/>
          <w:sz w:val="22"/>
        </w:rPr>
        <w:t>Европейский</w:t>
      </w:r>
      <w:r>
        <w:rPr>
          <w:spacing w:val="38"/>
          <w:sz w:val="22"/>
        </w:rPr>
        <w:t xml:space="preserve"> </w:t>
      </w:r>
      <w:r>
        <w:rPr>
          <w:spacing w:val="-2"/>
          <w:sz w:val="22"/>
        </w:rPr>
        <w:t>вьюрок</w:t>
      </w:r>
      <w:r>
        <w:rPr>
          <w:sz w:val="22"/>
        </w:rPr>
        <w:tab/>
        <w:t>Serinus</w:t>
      </w:r>
      <w:r>
        <w:rPr>
          <w:spacing w:val="-11"/>
          <w:sz w:val="22"/>
        </w:rPr>
        <w:t xml:space="preserve"> </w:t>
      </w:r>
      <w:r>
        <w:rPr>
          <w:sz w:val="22"/>
        </w:rPr>
        <w:t>serinus</w:t>
      </w:r>
      <w:r>
        <w:rPr>
          <w:spacing w:val="-11"/>
          <w:sz w:val="22"/>
        </w:rPr>
        <w:t xml:space="preserve"> </w:t>
      </w:r>
      <w:r>
        <w:rPr>
          <w:sz w:val="22"/>
        </w:rPr>
        <w:t>(Linnaeus,</w:t>
      </w:r>
      <w:r>
        <w:rPr>
          <w:spacing w:val="-9"/>
          <w:sz w:val="22"/>
        </w:rPr>
        <w:t xml:space="preserve"> </w:t>
      </w:r>
      <w:r>
        <w:rPr>
          <w:sz w:val="22"/>
        </w:rPr>
        <w:t>1766)</w:t>
      </w:r>
      <w:r>
        <w:rPr>
          <w:spacing w:val="-12"/>
          <w:sz w:val="22"/>
        </w:rPr>
        <w:t xml:space="preserve"> </w:t>
      </w:r>
      <w:r>
        <w:rPr>
          <w:spacing w:val="-5"/>
          <w:sz w:val="22"/>
        </w:rPr>
        <w:t>Гн</w:t>
      </w:r>
      <w:r>
        <w:rPr>
          <w:sz w:val="22"/>
        </w:rPr>
        <w:tab/>
      </w:r>
      <w:r>
        <w:rPr>
          <w:spacing w:val="-5"/>
          <w:sz w:val="22"/>
        </w:rPr>
        <w:t>II</w:t>
      </w:r>
    </w:p>
    <w:p>
      <w:pPr>
        <w:spacing w:before="11"/>
        <w:ind w:left="217" w:right="0" w:firstLine="0"/>
        <w:jc w:val="left"/>
        <w:rPr>
          <w:i/>
          <w:sz w:val="22"/>
        </w:rPr>
      </w:pPr>
      <w:r>
        <w:rPr>
          <w:i/>
          <w:sz w:val="22"/>
        </w:rPr>
        <w:t>Род</w:t>
      </w:r>
      <w:r>
        <w:rPr>
          <w:i/>
          <w:spacing w:val="-7"/>
          <w:sz w:val="22"/>
        </w:rPr>
        <w:t xml:space="preserve"> </w:t>
      </w:r>
      <w:r>
        <w:rPr>
          <w:i/>
          <w:spacing w:val="-2"/>
          <w:sz w:val="22"/>
        </w:rPr>
        <w:t>Carduelis</w:t>
      </w:r>
    </w:p>
    <w:p>
      <w:pPr>
        <w:tabs>
          <w:tab w:val="left" w:pos="1812"/>
        </w:tabs>
        <w:spacing w:before="11"/>
        <w:ind w:left="217" w:right="0" w:firstLine="0"/>
        <w:jc w:val="left"/>
        <w:rPr>
          <w:sz w:val="22"/>
        </w:rPr>
      </w:pPr>
      <w:r>
        <w:br w:type="column"/>
      </w:r>
      <w:r>
        <w:rPr>
          <w:spacing w:val="-10"/>
          <w:sz w:val="22"/>
        </w:rPr>
        <w:t>4</w:t>
      </w:r>
      <w:r>
        <w:rPr>
          <w:sz w:val="22"/>
        </w:rPr>
        <w:tab/>
      </w:r>
      <w:r>
        <w:rPr>
          <w:spacing w:val="-5"/>
          <w:sz w:val="22"/>
        </w:rPr>
        <w:t>LC</w:t>
      </w:r>
    </w:p>
    <w:p>
      <w:pPr>
        <w:spacing w:after="0"/>
        <w:jc w:val="left"/>
        <w:rPr>
          <w:sz w:val="22"/>
        </w:rPr>
        <w:sectPr>
          <w:type w:val="continuous"/>
          <w:pgSz w:w="16840" w:h="11910" w:orient="landscape"/>
          <w:pgMar w:top="1040" w:right="720" w:bottom="280" w:left="920" w:header="0" w:footer="919"/>
          <w:cols w:num="2" w:space="720" w:equalWidth="0">
            <w:col w:w="8462" w:space="1994"/>
            <w:col w:w="4744"/>
          </w:cols>
        </w:sectPr>
      </w:pPr>
    </w:p>
    <w:p>
      <w:pPr>
        <w:spacing w:before="134"/>
        <w:ind w:left="229" w:right="0" w:firstLine="0"/>
        <w:jc w:val="left"/>
        <w:rPr>
          <w:sz w:val="22"/>
        </w:rPr>
      </w:pPr>
      <w:r>
        <w:rPr>
          <w:spacing w:val="-5"/>
          <w:sz w:val="22"/>
        </w:rPr>
        <w:t>227</w:t>
      </w:r>
    </w:p>
    <w:p>
      <w:pPr>
        <w:spacing w:before="10"/>
        <w:ind w:left="189" w:right="37" w:firstLine="0"/>
        <w:jc w:val="left"/>
        <w:rPr>
          <w:sz w:val="22"/>
        </w:rPr>
      </w:pPr>
      <w:r>
        <w:br w:type="column"/>
      </w:r>
      <w:r>
        <w:rPr>
          <w:spacing w:val="-2"/>
          <w:sz w:val="22"/>
        </w:rPr>
        <w:t>Обыкновенная зеленушка</w:t>
      </w:r>
    </w:p>
    <w:p>
      <w:pPr>
        <w:tabs>
          <w:tab w:val="right" w:pos="5556"/>
        </w:tabs>
        <w:spacing w:before="134"/>
        <w:ind w:left="229" w:right="0" w:firstLine="0"/>
        <w:jc w:val="left"/>
        <w:rPr>
          <w:sz w:val="22"/>
        </w:rPr>
      </w:pPr>
      <w:r>
        <w:br w:type="column"/>
      </w:r>
      <w:r>
        <w:rPr>
          <w:sz w:val="22"/>
        </w:rPr>
        <w:t>Carduelis</w:t>
      </w:r>
      <w:r>
        <w:rPr>
          <w:spacing w:val="-13"/>
          <w:sz w:val="22"/>
        </w:rPr>
        <w:t xml:space="preserve"> </w:t>
      </w:r>
      <w:r>
        <w:rPr>
          <w:sz w:val="22"/>
        </w:rPr>
        <w:t>chloris</w:t>
      </w:r>
      <w:r>
        <w:rPr>
          <w:spacing w:val="-12"/>
          <w:sz w:val="22"/>
        </w:rPr>
        <w:t xml:space="preserve"> </w:t>
      </w:r>
      <w:r>
        <w:rPr>
          <w:sz w:val="22"/>
        </w:rPr>
        <w:t>(Linnaeus,</w:t>
      </w:r>
      <w:r>
        <w:rPr>
          <w:spacing w:val="-11"/>
          <w:sz w:val="22"/>
        </w:rPr>
        <w:t xml:space="preserve"> </w:t>
      </w:r>
      <w:r>
        <w:rPr>
          <w:sz w:val="22"/>
        </w:rPr>
        <w:t>1758)</w:t>
      </w:r>
      <w:r>
        <w:rPr>
          <w:spacing w:val="-9"/>
          <w:sz w:val="22"/>
        </w:rPr>
        <w:t xml:space="preserve"> </w:t>
      </w:r>
      <w:r>
        <w:rPr>
          <w:spacing w:val="-5"/>
          <w:sz w:val="22"/>
        </w:rPr>
        <w:t>Гн</w:t>
      </w:r>
      <w:r>
        <w:rPr>
          <w:sz w:val="22"/>
        </w:rPr>
        <w:tab/>
      </w:r>
      <w:r>
        <w:rPr>
          <w:spacing w:val="-5"/>
          <w:sz w:val="22"/>
        </w:rPr>
        <w:t>II</w:t>
      </w:r>
    </w:p>
    <w:p>
      <w:pPr>
        <w:tabs>
          <w:tab w:val="left" w:pos="1824"/>
        </w:tabs>
        <w:spacing w:before="134"/>
        <w:ind w:left="229" w:right="0" w:firstLine="0"/>
        <w:jc w:val="left"/>
        <w:rPr>
          <w:sz w:val="22"/>
        </w:rPr>
      </w:pPr>
      <w:r>
        <w:br w:type="column"/>
      </w:r>
      <w:r>
        <w:rPr>
          <w:spacing w:val="-10"/>
          <w:sz w:val="22"/>
        </w:rPr>
        <w:t>4</w:t>
      </w:r>
      <w:r>
        <w:rPr>
          <w:sz w:val="22"/>
        </w:rPr>
        <w:tab/>
      </w:r>
      <w:r>
        <w:rPr>
          <w:spacing w:val="-5"/>
          <w:sz w:val="22"/>
        </w:rPr>
        <w:t>LC</w:t>
      </w:r>
    </w:p>
    <w:p>
      <w:pPr>
        <w:spacing w:after="0"/>
        <w:jc w:val="left"/>
        <w:rPr>
          <w:sz w:val="22"/>
        </w:rPr>
        <w:sectPr>
          <w:type w:val="continuous"/>
          <w:pgSz w:w="16840" w:h="11910" w:orient="landscape"/>
          <w:pgMar w:top="1040" w:right="720" w:bottom="280" w:left="920" w:header="0" w:footer="919"/>
          <w:cols w:num="4" w:space="720" w:equalWidth="0">
            <w:col w:w="564" w:space="40"/>
            <w:col w:w="1612" w:space="985"/>
            <w:col w:w="5597" w:space="1646"/>
            <w:col w:w="4756"/>
          </w:cols>
        </w:sectPr>
      </w:pPr>
    </w:p>
    <w:p>
      <w:pPr>
        <w:pStyle w:val="ListParagraph"/>
        <w:numPr>
          <w:ilvl w:val="0"/>
          <w:numId w:val="12"/>
        </w:numPr>
        <w:tabs>
          <w:tab w:val="left" w:pos="617"/>
          <w:tab w:val="left" w:pos="3257"/>
          <w:tab w:val="right" w:pos="8779"/>
        </w:tabs>
        <w:spacing w:before="10" w:after="0" w:line="240" w:lineRule="auto"/>
        <w:ind w:left="616" w:right="0" w:hanging="388"/>
        <w:jc w:val="left"/>
        <w:rPr>
          <w:sz w:val="22"/>
        </w:rPr>
      </w:pPr>
      <w:r>
        <w:rPr>
          <w:w w:val="95"/>
          <w:sz w:val="22"/>
        </w:rPr>
        <w:t>Черноголовый</w:t>
      </w:r>
      <w:r>
        <w:rPr>
          <w:spacing w:val="50"/>
          <w:sz w:val="22"/>
        </w:rPr>
        <w:t xml:space="preserve"> </w:t>
      </w:r>
      <w:r>
        <w:rPr>
          <w:spacing w:val="-4"/>
          <w:sz w:val="22"/>
        </w:rPr>
        <w:t>щегол</w:t>
      </w:r>
      <w:r>
        <w:rPr>
          <w:sz w:val="22"/>
        </w:rPr>
        <w:tab/>
        <w:t>Carduelis</w:t>
      </w:r>
      <w:r>
        <w:rPr>
          <w:spacing w:val="-13"/>
          <w:sz w:val="22"/>
        </w:rPr>
        <w:t xml:space="preserve"> </w:t>
      </w:r>
      <w:r>
        <w:rPr>
          <w:sz w:val="22"/>
        </w:rPr>
        <w:t>carduelis</w:t>
      </w:r>
      <w:r>
        <w:rPr>
          <w:spacing w:val="-12"/>
          <w:sz w:val="22"/>
        </w:rPr>
        <w:t xml:space="preserve"> </w:t>
      </w:r>
      <w:r>
        <w:rPr>
          <w:sz w:val="22"/>
        </w:rPr>
        <w:t>(Linnaeus,</w:t>
      </w:r>
      <w:r>
        <w:rPr>
          <w:spacing w:val="-11"/>
          <w:sz w:val="22"/>
        </w:rPr>
        <w:t xml:space="preserve"> </w:t>
      </w:r>
      <w:r>
        <w:rPr>
          <w:sz w:val="22"/>
        </w:rPr>
        <w:t>1758)</w:t>
      </w:r>
      <w:r>
        <w:rPr>
          <w:spacing w:val="-10"/>
          <w:sz w:val="22"/>
        </w:rPr>
        <w:t xml:space="preserve"> </w:t>
      </w:r>
      <w:r>
        <w:rPr>
          <w:spacing w:val="-5"/>
          <w:sz w:val="22"/>
        </w:rPr>
        <w:t>Гн</w:t>
      </w:r>
      <w:r>
        <w:rPr>
          <w:sz w:val="22"/>
        </w:rPr>
        <w:tab/>
      </w:r>
      <w:r>
        <w:rPr>
          <w:spacing w:val="-5"/>
          <w:sz w:val="22"/>
        </w:rPr>
        <w:t>II</w:t>
      </w:r>
    </w:p>
    <w:p>
      <w:pPr>
        <w:pStyle w:val="ListParagraph"/>
        <w:numPr>
          <w:ilvl w:val="0"/>
          <w:numId w:val="12"/>
        </w:numPr>
        <w:tabs>
          <w:tab w:val="left" w:pos="617"/>
          <w:tab w:val="left" w:pos="3253"/>
          <w:tab w:val="right" w:pos="8548"/>
        </w:tabs>
        <w:spacing w:before="7" w:after="0" w:line="240" w:lineRule="auto"/>
        <w:ind w:left="616" w:right="0" w:hanging="388"/>
        <w:jc w:val="left"/>
        <w:rPr>
          <w:sz w:val="22"/>
        </w:rPr>
      </w:pPr>
      <w:r>
        <w:pict>
          <v:shape id="_x0000_s1680" type="#_x0000_t202" style="width:281.15pt;height:156.05pt;margin-top:13.62pt;margin-left:394.72pt;mso-position-horizontal-relative:page;position:absolute;z-index:251923456" filled="f" stroked="f">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0"/>
                    <w:gridCol w:w="684"/>
                    <w:gridCol w:w="429"/>
                    <w:gridCol w:w="244"/>
                    <w:gridCol w:w="665"/>
                    <w:gridCol w:w="692"/>
                    <w:gridCol w:w="992"/>
                    <w:gridCol w:w="1373"/>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515"/>
                      <w:jc w:val="left"/>
                    </w:trPr>
                    <w:tc>
                      <w:tcPr>
                        <w:tcW w:w="550" w:type="dxa"/>
                      </w:tcPr>
                      <w:p>
                        <w:pPr>
                          <w:pStyle w:val="TableParagraph"/>
                          <w:spacing w:before="126"/>
                          <w:ind w:left="85"/>
                          <w:rPr>
                            <w:sz w:val="22"/>
                          </w:rPr>
                        </w:pPr>
                        <w:r>
                          <w:rPr>
                            <w:spacing w:val="-5"/>
                            <w:sz w:val="22"/>
                          </w:rPr>
                          <w:t>Гн</w:t>
                        </w:r>
                      </w:p>
                    </w:tc>
                    <w:tc>
                      <w:tcPr>
                        <w:tcW w:w="684" w:type="dxa"/>
                      </w:tcPr>
                      <w:p>
                        <w:pPr>
                          <w:pStyle w:val="TableParagraph"/>
                          <w:rPr>
                            <w:sz w:val="20"/>
                          </w:rPr>
                        </w:pPr>
                      </w:p>
                    </w:tc>
                    <w:tc>
                      <w:tcPr>
                        <w:tcW w:w="429" w:type="dxa"/>
                      </w:tcPr>
                      <w:p>
                        <w:pPr>
                          <w:pStyle w:val="TableParagraph"/>
                          <w:rPr>
                            <w:sz w:val="20"/>
                          </w:rPr>
                        </w:pPr>
                      </w:p>
                    </w:tc>
                    <w:tc>
                      <w:tcPr>
                        <w:tcW w:w="244" w:type="dxa"/>
                      </w:tcPr>
                      <w:p>
                        <w:pPr>
                          <w:pStyle w:val="TableParagraph"/>
                          <w:rPr>
                            <w:sz w:val="20"/>
                          </w:rPr>
                        </w:pPr>
                      </w:p>
                    </w:tc>
                    <w:tc>
                      <w:tcPr>
                        <w:tcW w:w="665" w:type="dxa"/>
                      </w:tcPr>
                      <w:p>
                        <w:pPr>
                          <w:pStyle w:val="TableParagraph"/>
                          <w:spacing w:before="126"/>
                          <w:ind w:right="263"/>
                          <w:jc w:val="right"/>
                          <w:rPr>
                            <w:sz w:val="22"/>
                          </w:rPr>
                        </w:pPr>
                        <w:r>
                          <w:rPr>
                            <w:spacing w:val="-5"/>
                            <w:sz w:val="22"/>
                          </w:rPr>
                          <w:t>II</w:t>
                        </w:r>
                      </w:p>
                    </w:tc>
                    <w:tc>
                      <w:tcPr>
                        <w:tcW w:w="692" w:type="dxa"/>
                      </w:tcPr>
                      <w:p>
                        <w:pPr>
                          <w:pStyle w:val="TableParagraph"/>
                          <w:rPr>
                            <w:sz w:val="20"/>
                          </w:rPr>
                        </w:pPr>
                      </w:p>
                    </w:tc>
                    <w:tc>
                      <w:tcPr>
                        <w:tcW w:w="992" w:type="dxa"/>
                      </w:tcPr>
                      <w:p>
                        <w:pPr>
                          <w:pStyle w:val="TableParagraph"/>
                          <w:spacing w:before="126"/>
                          <w:ind w:right="10"/>
                          <w:jc w:val="center"/>
                          <w:rPr>
                            <w:sz w:val="22"/>
                          </w:rPr>
                        </w:pPr>
                        <w:r>
                          <w:rPr>
                            <w:w w:val="99"/>
                            <w:sz w:val="22"/>
                          </w:rPr>
                          <w:t>4</w:t>
                        </w:r>
                      </w:p>
                    </w:tc>
                    <w:tc>
                      <w:tcPr>
                        <w:tcW w:w="1373" w:type="dxa"/>
                      </w:tcPr>
                      <w:p>
                        <w:pPr>
                          <w:pStyle w:val="TableParagraph"/>
                          <w:spacing w:before="126"/>
                          <w:ind w:right="55"/>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259"/>
                      <w:jc w:val="left"/>
                    </w:trPr>
                    <w:tc>
                      <w:tcPr>
                        <w:tcW w:w="550" w:type="dxa"/>
                      </w:tcPr>
                      <w:p>
                        <w:pPr>
                          <w:pStyle w:val="TableParagraph"/>
                          <w:rPr>
                            <w:sz w:val="18"/>
                          </w:rPr>
                        </w:pPr>
                      </w:p>
                    </w:tc>
                    <w:tc>
                      <w:tcPr>
                        <w:tcW w:w="684" w:type="dxa"/>
                      </w:tcPr>
                      <w:p>
                        <w:pPr>
                          <w:pStyle w:val="TableParagraph"/>
                          <w:rPr>
                            <w:sz w:val="18"/>
                          </w:rPr>
                        </w:pPr>
                      </w:p>
                    </w:tc>
                    <w:tc>
                      <w:tcPr>
                        <w:tcW w:w="429" w:type="dxa"/>
                      </w:tcPr>
                      <w:p>
                        <w:pPr>
                          <w:pStyle w:val="TableParagraph"/>
                          <w:rPr>
                            <w:sz w:val="18"/>
                          </w:rPr>
                        </w:pPr>
                      </w:p>
                    </w:tc>
                    <w:tc>
                      <w:tcPr>
                        <w:tcW w:w="244" w:type="dxa"/>
                      </w:tcPr>
                      <w:p>
                        <w:pPr>
                          <w:pStyle w:val="TableParagraph"/>
                          <w:spacing w:line="240" w:lineRule="exact"/>
                          <w:ind w:right="81"/>
                          <w:jc w:val="right"/>
                          <w:rPr>
                            <w:sz w:val="22"/>
                          </w:rPr>
                        </w:pPr>
                        <w:r>
                          <w:rPr>
                            <w:spacing w:val="-5"/>
                            <w:sz w:val="22"/>
                          </w:rPr>
                          <w:t>II</w:t>
                        </w:r>
                      </w:p>
                    </w:tc>
                    <w:tc>
                      <w:tcPr>
                        <w:tcW w:w="665" w:type="dxa"/>
                      </w:tcPr>
                      <w:p>
                        <w:pPr>
                          <w:pStyle w:val="TableParagraph"/>
                          <w:rPr>
                            <w:sz w:val="18"/>
                          </w:rPr>
                        </w:pPr>
                      </w:p>
                    </w:tc>
                    <w:tc>
                      <w:tcPr>
                        <w:tcW w:w="692" w:type="dxa"/>
                      </w:tcPr>
                      <w:p>
                        <w:pPr>
                          <w:pStyle w:val="TableParagraph"/>
                          <w:rPr>
                            <w:sz w:val="18"/>
                          </w:rPr>
                        </w:pPr>
                      </w:p>
                    </w:tc>
                    <w:tc>
                      <w:tcPr>
                        <w:tcW w:w="992" w:type="dxa"/>
                      </w:tcPr>
                      <w:p>
                        <w:pPr>
                          <w:pStyle w:val="TableParagraph"/>
                          <w:rPr>
                            <w:sz w:val="18"/>
                          </w:rPr>
                        </w:pPr>
                      </w:p>
                    </w:tc>
                    <w:tc>
                      <w:tcPr>
                        <w:tcW w:w="1373" w:type="dxa"/>
                      </w:tcPr>
                      <w:p>
                        <w:pPr>
                          <w:pStyle w:val="TableParagraph"/>
                          <w:spacing w:line="240" w:lineRule="exact"/>
                          <w:ind w:right="54"/>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550" w:type="dxa"/>
                      </w:tcPr>
                      <w:p>
                        <w:pPr>
                          <w:pStyle w:val="TableParagraph"/>
                          <w:rPr>
                            <w:sz w:val="18"/>
                          </w:rPr>
                        </w:pPr>
                      </w:p>
                    </w:tc>
                    <w:tc>
                      <w:tcPr>
                        <w:tcW w:w="684" w:type="dxa"/>
                      </w:tcPr>
                      <w:p>
                        <w:pPr>
                          <w:pStyle w:val="TableParagraph"/>
                          <w:rPr>
                            <w:sz w:val="18"/>
                          </w:rPr>
                        </w:pPr>
                      </w:p>
                    </w:tc>
                    <w:tc>
                      <w:tcPr>
                        <w:tcW w:w="429" w:type="dxa"/>
                      </w:tcPr>
                      <w:p>
                        <w:pPr>
                          <w:pStyle w:val="TableParagraph"/>
                          <w:rPr>
                            <w:sz w:val="18"/>
                          </w:rPr>
                        </w:pPr>
                      </w:p>
                    </w:tc>
                    <w:tc>
                      <w:tcPr>
                        <w:tcW w:w="244" w:type="dxa"/>
                      </w:tcPr>
                      <w:p>
                        <w:pPr>
                          <w:pStyle w:val="TableParagraph"/>
                          <w:rPr>
                            <w:sz w:val="18"/>
                          </w:rPr>
                        </w:pPr>
                      </w:p>
                    </w:tc>
                    <w:tc>
                      <w:tcPr>
                        <w:tcW w:w="665" w:type="dxa"/>
                      </w:tcPr>
                      <w:p>
                        <w:pPr>
                          <w:pStyle w:val="TableParagraph"/>
                          <w:rPr>
                            <w:sz w:val="18"/>
                          </w:rPr>
                        </w:pPr>
                      </w:p>
                    </w:tc>
                    <w:tc>
                      <w:tcPr>
                        <w:tcW w:w="692" w:type="dxa"/>
                      </w:tcPr>
                      <w:p>
                        <w:pPr>
                          <w:pStyle w:val="TableParagraph"/>
                          <w:rPr>
                            <w:sz w:val="18"/>
                          </w:rPr>
                        </w:pPr>
                      </w:p>
                    </w:tc>
                    <w:tc>
                      <w:tcPr>
                        <w:tcW w:w="992" w:type="dxa"/>
                      </w:tcPr>
                      <w:p>
                        <w:pPr>
                          <w:pStyle w:val="TableParagraph"/>
                          <w:rPr>
                            <w:sz w:val="18"/>
                          </w:rPr>
                        </w:pPr>
                      </w:p>
                    </w:tc>
                    <w:tc>
                      <w:tcPr>
                        <w:tcW w:w="1373"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516"/>
                      <w:jc w:val="left"/>
                    </w:trPr>
                    <w:tc>
                      <w:tcPr>
                        <w:tcW w:w="550" w:type="dxa"/>
                        <w:tcBorders>
                          <w:right w:val="single" w:sz="4" w:space="0" w:color="000000"/>
                        </w:tcBorders>
                      </w:tcPr>
                      <w:p>
                        <w:pPr>
                          <w:pStyle w:val="TableParagraph"/>
                          <w:rPr>
                            <w:sz w:val="20"/>
                          </w:rPr>
                        </w:pPr>
                      </w:p>
                    </w:tc>
                    <w:tc>
                      <w:tcPr>
                        <w:tcW w:w="684" w:type="dxa"/>
                        <w:tcBorders>
                          <w:left w:val="single" w:sz="4" w:space="0" w:color="000000"/>
                          <w:right w:val="single" w:sz="4" w:space="0" w:color="000000"/>
                        </w:tcBorders>
                      </w:tcPr>
                      <w:p>
                        <w:pPr>
                          <w:pStyle w:val="TableParagraph"/>
                          <w:rPr>
                            <w:sz w:val="20"/>
                          </w:rPr>
                        </w:pPr>
                      </w:p>
                    </w:tc>
                    <w:tc>
                      <w:tcPr>
                        <w:tcW w:w="429" w:type="dxa"/>
                        <w:tcBorders>
                          <w:left w:val="single" w:sz="4" w:space="0" w:color="000000"/>
                        </w:tcBorders>
                      </w:tcPr>
                      <w:p>
                        <w:pPr>
                          <w:pStyle w:val="TableParagraph"/>
                          <w:spacing w:before="127"/>
                          <w:ind w:left="275" w:right="-15"/>
                          <w:rPr>
                            <w:sz w:val="22"/>
                          </w:rPr>
                        </w:pPr>
                        <w:r>
                          <w:rPr>
                            <w:spacing w:val="-5"/>
                            <w:sz w:val="22"/>
                          </w:rPr>
                          <w:t>II</w:t>
                        </w:r>
                      </w:p>
                    </w:tc>
                    <w:tc>
                      <w:tcPr>
                        <w:tcW w:w="244" w:type="dxa"/>
                        <w:tcBorders>
                          <w:right w:val="single" w:sz="4" w:space="0" w:color="000000"/>
                        </w:tcBorders>
                      </w:tcPr>
                      <w:p>
                        <w:pPr>
                          <w:pStyle w:val="TableParagraph"/>
                          <w:rPr>
                            <w:sz w:val="20"/>
                          </w:rPr>
                        </w:pPr>
                      </w:p>
                    </w:tc>
                    <w:tc>
                      <w:tcPr>
                        <w:tcW w:w="665" w:type="dxa"/>
                        <w:tcBorders>
                          <w:left w:val="single" w:sz="4" w:space="0" w:color="000000"/>
                          <w:right w:val="single" w:sz="4" w:space="0" w:color="000000"/>
                        </w:tcBorders>
                      </w:tcPr>
                      <w:p>
                        <w:pPr>
                          <w:pStyle w:val="TableParagraph"/>
                          <w:rPr>
                            <w:sz w:val="20"/>
                          </w:rPr>
                        </w:pPr>
                      </w:p>
                    </w:tc>
                    <w:tc>
                      <w:tcPr>
                        <w:tcW w:w="692" w:type="dxa"/>
                        <w:tcBorders>
                          <w:left w:val="single" w:sz="4" w:space="0" w:color="000000"/>
                        </w:tcBorders>
                      </w:tcPr>
                      <w:p>
                        <w:pPr>
                          <w:pStyle w:val="TableParagraph"/>
                          <w:rPr>
                            <w:sz w:val="20"/>
                          </w:rPr>
                        </w:pPr>
                      </w:p>
                    </w:tc>
                    <w:tc>
                      <w:tcPr>
                        <w:tcW w:w="992" w:type="dxa"/>
                        <w:tcBorders>
                          <w:right w:val="single" w:sz="4" w:space="0" w:color="000000"/>
                        </w:tcBorders>
                      </w:tcPr>
                      <w:p>
                        <w:pPr>
                          <w:pStyle w:val="TableParagraph"/>
                          <w:rPr>
                            <w:sz w:val="20"/>
                          </w:rPr>
                        </w:pPr>
                      </w:p>
                    </w:tc>
                    <w:tc>
                      <w:tcPr>
                        <w:tcW w:w="1373" w:type="dxa"/>
                        <w:tcBorders>
                          <w:left w:val="single" w:sz="4" w:space="0" w:color="000000"/>
                        </w:tcBorders>
                      </w:tcPr>
                      <w:p>
                        <w:pPr>
                          <w:pStyle w:val="TableParagraph"/>
                          <w:spacing w:before="127"/>
                          <w:ind w:right="50"/>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515"/>
                      <w:jc w:val="left"/>
                    </w:trPr>
                    <w:tc>
                      <w:tcPr>
                        <w:tcW w:w="550" w:type="dxa"/>
                        <w:tcBorders>
                          <w:right w:val="single" w:sz="4" w:space="0" w:color="000000"/>
                        </w:tcBorders>
                      </w:tcPr>
                      <w:p>
                        <w:pPr>
                          <w:pStyle w:val="TableParagraph"/>
                          <w:spacing w:before="126"/>
                          <w:ind w:left="45"/>
                          <w:rPr>
                            <w:sz w:val="22"/>
                          </w:rPr>
                        </w:pPr>
                        <w:r>
                          <w:rPr>
                            <w:spacing w:val="-5"/>
                            <w:sz w:val="22"/>
                          </w:rPr>
                          <w:t>Зал</w:t>
                        </w:r>
                      </w:p>
                    </w:tc>
                    <w:tc>
                      <w:tcPr>
                        <w:tcW w:w="684" w:type="dxa"/>
                        <w:tcBorders>
                          <w:left w:val="single" w:sz="4" w:space="0" w:color="000000"/>
                          <w:right w:val="single" w:sz="4" w:space="0" w:color="000000"/>
                        </w:tcBorders>
                      </w:tcPr>
                      <w:p>
                        <w:pPr>
                          <w:pStyle w:val="TableParagraph"/>
                          <w:spacing w:before="126"/>
                          <w:ind w:left="199"/>
                          <w:rPr>
                            <w:sz w:val="22"/>
                          </w:rPr>
                        </w:pPr>
                        <w:r>
                          <w:rPr>
                            <w:spacing w:val="-5"/>
                            <w:sz w:val="22"/>
                          </w:rPr>
                          <w:t>LC</w:t>
                        </w:r>
                      </w:p>
                    </w:tc>
                    <w:tc>
                      <w:tcPr>
                        <w:tcW w:w="429" w:type="dxa"/>
                        <w:tcBorders>
                          <w:left w:val="single" w:sz="4" w:space="0" w:color="000000"/>
                        </w:tcBorders>
                      </w:tcPr>
                      <w:p>
                        <w:pPr>
                          <w:pStyle w:val="TableParagraph"/>
                          <w:rPr>
                            <w:sz w:val="20"/>
                          </w:rPr>
                        </w:pPr>
                      </w:p>
                    </w:tc>
                    <w:tc>
                      <w:tcPr>
                        <w:tcW w:w="244" w:type="dxa"/>
                        <w:tcBorders>
                          <w:right w:val="single" w:sz="4" w:space="0" w:color="000000"/>
                        </w:tcBorders>
                      </w:tcPr>
                      <w:p>
                        <w:pPr>
                          <w:pStyle w:val="TableParagraph"/>
                          <w:rPr>
                            <w:sz w:val="20"/>
                          </w:rPr>
                        </w:pPr>
                      </w:p>
                    </w:tc>
                    <w:tc>
                      <w:tcPr>
                        <w:tcW w:w="665" w:type="dxa"/>
                        <w:tcBorders>
                          <w:left w:val="single" w:sz="4" w:space="0" w:color="000000"/>
                          <w:right w:val="single" w:sz="4" w:space="0" w:color="000000"/>
                        </w:tcBorders>
                      </w:tcPr>
                      <w:p>
                        <w:pPr>
                          <w:pStyle w:val="TableParagraph"/>
                          <w:spacing w:before="126"/>
                          <w:ind w:right="259"/>
                          <w:jc w:val="right"/>
                          <w:rPr>
                            <w:sz w:val="22"/>
                          </w:rPr>
                        </w:pPr>
                        <w:r>
                          <w:rPr>
                            <w:spacing w:val="-5"/>
                            <w:sz w:val="22"/>
                          </w:rPr>
                          <w:t>II</w:t>
                        </w:r>
                      </w:p>
                    </w:tc>
                    <w:tc>
                      <w:tcPr>
                        <w:tcW w:w="692" w:type="dxa"/>
                        <w:tcBorders>
                          <w:left w:val="single" w:sz="4" w:space="0" w:color="000000"/>
                        </w:tcBorders>
                      </w:tcPr>
                      <w:p>
                        <w:pPr>
                          <w:pStyle w:val="TableParagraph"/>
                          <w:rPr>
                            <w:sz w:val="20"/>
                          </w:rPr>
                        </w:pPr>
                      </w:p>
                    </w:tc>
                    <w:tc>
                      <w:tcPr>
                        <w:tcW w:w="992" w:type="dxa"/>
                        <w:tcBorders>
                          <w:right w:val="single" w:sz="4" w:space="0" w:color="000000"/>
                        </w:tcBorders>
                      </w:tcPr>
                      <w:p>
                        <w:pPr>
                          <w:pStyle w:val="TableParagraph"/>
                          <w:spacing w:before="126"/>
                          <w:ind w:right="10"/>
                          <w:jc w:val="center"/>
                          <w:rPr>
                            <w:sz w:val="22"/>
                          </w:rPr>
                        </w:pPr>
                        <w:r>
                          <w:rPr>
                            <w:w w:val="99"/>
                            <w:sz w:val="22"/>
                          </w:rPr>
                          <w:t>4</w:t>
                        </w:r>
                      </w:p>
                    </w:tc>
                    <w:tc>
                      <w:tcPr>
                        <w:tcW w:w="1373" w:type="dxa"/>
                        <w:tcBorders>
                          <w:left w:val="single" w:sz="4" w:space="0" w:color="000000"/>
                        </w:tcBorders>
                      </w:tcPr>
                      <w:p>
                        <w:pPr>
                          <w:pStyle w:val="TableParagraph"/>
                          <w:spacing w:before="126"/>
                          <w:ind w:right="50"/>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550" w:type="dxa"/>
                      </w:tcPr>
                      <w:p>
                        <w:pPr>
                          <w:pStyle w:val="TableParagraph"/>
                          <w:rPr>
                            <w:sz w:val="18"/>
                          </w:rPr>
                        </w:pPr>
                      </w:p>
                    </w:tc>
                    <w:tc>
                      <w:tcPr>
                        <w:tcW w:w="684" w:type="dxa"/>
                      </w:tcPr>
                      <w:p>
                        <w:pPr>
                          <w:pStyle w:val="TableParagraph"/>
                          <w:rPr>
                            <w:sz w:val="18"/>
                          </w:rPr>
                        </w:pPr>
                      </w:p>
                    </w:tc>
                    <w:tc>
                      <w:tcPr>
                        <w:tcW w:w="429" w:type="dxa"/>
                      </w:tcPr>
                      <w:p>
                        <w:pPr>
                          <w:pStyle w:val="TableParagraph"/>
                          <w:rPr>
                            <w:sz w:val="18"/>
                          </w:rPr>
                        </w:pPr>
                      </w:p>
                    </w:tc>
                    <w:tc>
                      <w:tcPr>
                        <w:tcW w:w="244" w:type="dxa"/>
                      </w:tcPr>
                      <w:p>
                        <w:pPr>
                          <w:pStyle w:val="TableParagraph"/>
                          <w:rPr>
                            <w:sz w:val="18"/>
                          </w:rPr>
                        </w:pPr>
                      </w:p>
                    </w:tc>
                    <w:tc>
                      <w:tcPr>
                        <w:tcW w:w="665" w:type="dxa"/>
                      </w:tcPr>
                      <w:p>
                        <w:pPr>
                          <w:pStyle w:val="TableParagraph"/>
                          <w:rPr>
                            <w:sz w:val="18"/>
                          </w:rPr>
                        </w:pPr>
                      </w:p>
                    </w:tc>
                    <w:tc>
                      <w:tcPr>
                        <w:tcW w:w="692" w:type="dxa"/>
                      </w:tcPr>
                      <w:p>
                        <w:pPr>
                          <w:pStyle w:val="TableParagraph"/>
                          <w:rPr>
                            <w:sz w:val="18"/>
                          </w:rPr>
                        </w:pPr>
                      </w:p>
                    </w:tc>
                    <w:tc>
                      <w:tcPr>
                        <w:tcW w:w="992" w:type="dxa"/>
                      </w:tcPr>
                      <w:p>
                        <w:pPr>
                          <w:pStyle w:val="TableParagraph"/>
                          <w:rPr>
                            <w:sz w:val="18"/>
                          </w:rPr>
                        </w:pPr>
                      </w:p>
                    </w:tc>
                    <w:tc>
                      <w:tcPr>
                        <w:tcW w:w="1373"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550" w:type="dxa"/>
                        <w:tcBorders>
                          <w:right w:val="single" w:sz="4" w:space="0" w:color="000000"/>
                        </w:tcBorders>
                      </w:tcPr>
                      <w:p>
                        <w:pPr>
                          <w:pStyle w:val="TableParagraph"/>
                          <w:rPr>
                            <w:sz w:val="18"/>
                          </w:rPr>
                        </w:pPr>
                      </w:p>
                    </w:tc>
                    <w:tc>
                      <w:tcPr>
                        <w:tcW w:w="684" w:type="dxa"/>
                        <w:tcBorders>
                          <w:left w:val="single" w:sz="4" w:space="0" w:color="000000"/>
                          <w:right w:val="single" w:sz="4" w:space="0" w:color="000000"/>
                        </w:tcBorders>
                      </w:tcPr>
                      <w:p>
                        <w:pPr>
                          <w:pStyle w:val="TableParagraph"/>
                          <w:rPr>
                            <w:sz w:val="18"/>
                          </w:rPr>
                        </w:pPr>
                      </w:p>
                    </w:tc>
                    <w:tc>
                      <w:tcPr>
                        <w:tcW w:w="429" w:type="dxa"/>
                        <w:tcBorders>
                          <w:left w:val="single" w:sz="4" w:space="0" w:color="000000"/>
                        </w:tcBorders>
                      </w:tcPr>
                      <w:p>
                        <w:pPr>
                          <w:pStyle w:val="TableParagraph"/>
                          <w:rPr>
                            <w:sz w:val="18"/>
                          </w:rPr>
                        </w:pPr>
                      </w:p>
                    </w:tc>
                    <w:tc>
                      <w:tcPr>
                        <w:tcW w:w="244" w:type="dxa"/>
                        <w:tcBorders>
                          <w:right w:val="single" w:sz="4" w:space="0" w:color="000000"/>
                        </w:tcBorders>
                      </w:tcPr>
                      <w:p>
                        <w:pPr>
                          <w:pStyle w:val="TableParagraph"/>
                          <w:spacing w:line="244" w:lineRule="exact"/>
                          <w:ind w:left="-6" w:right="92"/>
                          <w:jc w:val="right"/>
                          <w:rPr>
                            <w:sz w:val="22"/>
                          </w:rPr>
                        </w:pPr>
                        <w:r>
                          <w:rPr>
                            <w:spacing w:val="-5"/>
                            <w:sz w:val="22"/>
                          </w:rPr>
                          <w:t>II</w:t>
                        </w:r>
                      </w:p>
                    </w:tc>
                    <w:tc>
                      <w:tcPr>
                        <w:tcW w:w="665" w:type="dxa"/>
                        <w:tcBorders>
                          <w:left w:val="single" w:sz="4" w:space="0" w:color="000000"/>
                          <w:right w:val="single" w:sz="4" w:space="0" w:color="000000"/>
                        </w:tcBorders>
                      </w:tcPr>
                      <w:p>
                        <w:pPr>
                          <w:pStyle w:val="TableParagraph"/>
                          <w:rPr>
                            <w:sz w:val="18"/>
                          </w:rPr>
                        </w:pPr>
                      </w:p>
                    </w:tc>
                    <w:tc>
                      <w:tcPr>
                        <w:tcW w:w="692" w:type="dxa"/>
                        <w:tcBorders>
                          <w:left w:val="single" w:sz="4" w:space="0" w:color="000000"/>
                        </w:tcBorders>
                      </w:tcPr>
                      <w:p>
                        <w:pPr>
                          <w:pStyle w:val="TableParagraph"/>
                          <w:rPr>
                            <w:sz w:val="18"/>
                          </w:rPr>
                        </w:pPr>
                      </w:p>
                    </w:tc>
                    <w:tc>
                      <w:tcPr>
                        <w:tcW w:w="992" w:type="dxa"/>
                        <w:tcBorders>
                          <w:right w:val="single" w:sz="4" w:space="0" w:color="000000"/>
                        </w:tcBorders>
                      </w:tcPr>
                      <w:p>
                        <w:pPr>
                          <w:pStyle w:val="TableParagraph"/>
                          <w:rPr>
                            <w:sz w:val="18"/>
                          </w:rPr>
                        </w:pPr>
                      </w:p>
                    </w:tc>
                    <w:tc>
                      <w:tcPr>
                        <w:tcW w:w="1373" w:type="dxa"/>
                        <w:tcBorders>
                          <w:left w:val="single" w:sz="4" w:space="0" w:color="000000"/>
                        </w:tcBorders>
                      </w:tcPr>
                      <w:p>
                        <w:pPr>
                          <w:pStyle w:val="TableParagraph"/>
                          <w:spacing w:line="244" w:lineRule="exact"/>
                          <w:ind w:right="50"/>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259"/>
                      <w:jc w:val="left"/>
                    </w:trPr>
                    <w:tc>
                      <w:tcPr>
                        <w:tcW w:w="550" w:type="dxa"/>
                      </w:tcPr>
                      <w:p>
                        <w:pPr>
                          <w:pStyle w:val="TableParagraph"/>
                          <w:rPr>
                            <w:sz w:val="18"/>
                          </w:rPr>
                        </w:pPr>
                      </w:p>
                    </w:tc>
                    <w:tc>
                      <w:tcPr>
                        <w:tcW w:w="684" w:type="dxa"/>
                      </w:tcPr>
                      <w:p>
                        <w:pPr>
                          <w:pStyle w:val="TableParagraph"/>
                          <w:rPr>
                            <w:sz w:val="18"/>
                          </w:rPr>
                        </w:pPr>
                      </w:p>
                    </w:tc>
                    <w:tc>
                      <w:tcPr>
                        <w:tcW w:w="429" w:type="dxa"/>
                      </w:tcPr>
                      <w:p>
                        <w:pPr>
                          <w:pStyle w:val="TableParagraph"/>
                          <w:rPr>
                            <w:sz w:val="18"/>
                          </w:rPr>
                        </w:pPr>
                      </w:p>
                    </w:tc>
                    <w:tc>
                      <w:tcPr>
                        <w:tcW w:w="244" w:type="dxa"/>
                      </w:tcPr>
                      <w:p>
                        <w:pPr>
                          <w:pStyle w:val="TableParagraph"/>
                          <w:rPr>
                            <w:sz w:val="18"/>
                          </w:rPr>
                        </w:pPr>
                      </w:p>
                    </w:tc>
                    <w:tc>
                      <w:tcPr>
                        <w:tcW w:w="665" w:type="dxa"/>
                      </w:tcPr>
                      <w:p>
                        <w:pPr>
                          <w:pStyle w:val="TableParagraph"/>
                          <w:rPr>
                            <w:sz w:val="18"/>
                          </w:rPr>
                        </w:pPr>
                      </w:p>
                    </w:tc>
                    <w:tc>
                      <w:tcPr>
                        <w:tcW w:w="692" w:type="dxa"/>
                      </w:tcPr>
                      <w:p>
                        <w:pPr>
                          <w:pStyle w:val="TableParagraph"/>
                          <w:rPr>
                            <w:sz w:val="18"/>
                          </w:rPr>
                        </w:pPr>
                      </w:p>
                    </w:tc>
                    <w:tc>
                      <w:tcPr>
                        <w:tcW w:w="992" w:type="dxa"/>
                      </w:tcPr>
                      <w:p>
                        <w:pPr>
                          <w:pStyle w:val="TableParagraph"/>
                          <w:rPr>
                            <w:sz w:val="18"/>
                          </w:rPr>
                        </w:pPr>
                      </w:p>
                    </w:tc>
                    <w:tc>
                      <w:tcPr>
                        <w:tcW w:w="1373"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268"/>
                      <w:jc w:val="left"/>
                    </w:trPr>
                    <w:tc>
                      <w:tcPr>
                        <w:tcW w:w="550" w:type="dxa"/>
                        <w:tcBorders>
                          <w:right w:val="single" w:sz="4" w:space="0" w:color="000000"/>
                        </w:tcBorders>
                      </w:tcPr>
                      <w:p>
                        <w:pPr>
                          <w:pStyle w:val="TableParagraph"/>
                          <w:rPr>
                            <w:sz w:val="18"/>
                          </w:rPr>
                        </w:pPr>
                      </w:p>
                    </w:tc>
                    <w:tc>
                      <w:tcPr>
                        <w:tcW w:w="684" w:type="dxa"/>
                        <w:tcBorders>
                          <w:left w:val="single" w:sz="4" w:space="0" w:color="000000"/>
                          <w:right w:val="single" w:sz="4" w:space="0" w:color="000000"/>
                        </w:tcBorders>
                      </w:tcPr>
                      <w:p>
                        <w:pPr>
                          <w:pStyle w:val="TableParagraph"/>
                          <w:rPr>
                            <w:sz w:val="18"/>
                          </w:rPr>
                        </w:pPr>
                      </w:p>
                    </w:tc>
                    <w:tc>
                      <w:tcPr>
                        <w:tcW w:w="429" w:type="dxa"/>
                        <w:tcBorders>
                          <w:left w:val="single" w:sz="4" w:space="0" w:color="000000"/>
                        </w:tcBorders>
                      </w:tcPr>
                      <w:p>
                        <w:pPr>
                          <w:pStyle w:val="TableParagraph"/>
                          <w:rPr>
                            <w:sz w:val="18"/>
                          </w:rPr>
                        </w:pPr>
                      </w:p>
                    </w:tc>
                    <w:tc>
                      <w:tcPr>
                        <w:tcW w:w="244" w:type="dxa"/>
                        <w:tcBorders>
                          <w:right w:val="single" w:sz="4" w:space="0" w:color="000000"/>
                        </w:tcBorders>
                      </w:tcPr>
                      <w:p>
                        <w:pPr>
                          <w:pStyle w:val="TableParagraph"/>
                          <w:spacing w:before="3" w:line="245" w:lineRule="exact"/>
                          <w:ind w:left="-6" w:right="43"/>
                          <w:jc w:val="right"/>
                          <w:rPr>
                            <w:sz w:val="22"/>
                          </w:rPr>
                        </w:pPr>
                        <w:r>
                          <w:rPr>
                            <w:spacing w:val="-5"/>
                            <w:sz w:val="22"/>
                          </w:rPr>
                          <w:t>II</w:t>
                        </w:r>
                      </w:p>
                    </w:tc>
                    <w:tc>
                      <w:tcPr>
                        <w:tcW w:w="665" w:type="dxa"/>
                        <w:tcBorders>
                          <w:left w:val="single" w:sz="4" w:space="0" w:color="000000"/>
                          <w:right w:val="single" w:sz="4" w:space="0" w:color="000000"/>
                        </w:tcBorders>
                      </w:tcPr>
                      <w:p>
                        <w:pPr>
                          <w:pStyle w:val="TableParagraph"/>
                          <w:rPr>
                            <w:sz w:val="18"/>
                          </w:rPr>
                        </w:pPr>
                      </w:p>
                    </w:tc>
                    <w:tc>
                      <w:tcPr>
                        <w:tcW w:w="692" w:type="dxa"/>
                        <w:tcBorders>
                          <w:left w:val="single" w:sz="4" w:space="0" w:color="000000"/>
                          <w:right w:val="single" w:sz="4" w:space="0" w:color="000000"/>
                        </w:tcBorders>
                      </w:tcPr>
                      <w:p>
                        <w:pPr>
                          <w:pStyle w:val="TableParagraph"/>
                          <w:rPr>
                            <w:sz w:val="18"/>
                          </w:rPr>
                        </w:pPr>
                      </w:p>
                    </w:tc>
                    <w:tc>
                      <w:tcPr>
                        <w:tcW w:w="992" w:type="dxa"/>
                        <w:tcBorders>
                          <w:left w:val="single" w:sz="4" w:space="0" w:color="000000"/>
                          <w:right w:val="single" w:sz="4" w:space="0" w:color="000000"/>
                        </w:tcBorders>
                      </w:tcPr>
                      <w:p>
                        <w:pPr>
                          <w:pStyle w:val="TableParagraph"/>
                          <w:rPr>
                            <w:sz w:val="18"/>
                          </w:rPr>
                        </w:pPr>
                      </w:p>
                    </w:tc>
                    <w:tc>
                      <w:tcPr>
                        <w:tcW w:w="1373" w:type="dxa"/>
                        <w:tcBorders>
                          <w:left w:val="single" w:sz="4" w:space="0" w:color="000000"/>
                        </w:tcBorders>
                      </w:tcPr>
                      <w:p>
                        <w:pPr>
                          <w:pStyle w:val="TableParagraph"/>
                          <w:spacing w:before="3" w:line="245" w:lineRule="exact"/>
                          <w:ind w:right="49"/>
                          <w:jc w:val="right"/>
                          <w:rPr>
                            <w:sz w:val="22"/>
                          </w:rPr>
                        </w:pPr>
                        <w:r>
                          <w:rPr>
                            <w:spacing w:val="-5"/>
                            <w:sz w:val="22"/>
                          </w:rPr>
                          <w:t>LC</w:t>
                        </w:r>
                      </w:p>
                    </w:tc>
                  </w:tr>
                </w:tbl>
                <w:p>
                  <w:pPr>
                    <w:pStyle w:val="BodyText"/>
                  </w:pPr>
                </w:p>
              </w:txbxContent>
            </v:textbox>
          </v:shape>
        </w:pict>
      </w:r>
      <w:r>
        <w:rPr>
          <w:spacing w:val="-5"/>
          <w:sz w:val="22"/>
        </w:rPr>
        <w:t>Чиж</w:t>
      </w:r>
      <w:r>
        <w:rPr>
          <w:sz w:val="22"/>
        </w:rPr>
        <w:tab/>
        <w:t>Carduelis</w:t>
      </w:r>
      <w:r>
        <w:rPr>
          <w:spacing w:val="-12"/>
          <w:sz w:val="22"/>
        </w:rPr>
        <w:t xml:space="preserve"> </w:t>
      </w:r>
      <w:r>
        <w:rPr>
          <w:sz w:val="22"/>
        </w:rPr>
        <w:t>spinus</w:t>
      </w:r>
      <w:r>
        <w:rPr>
          <w:spacing w:val="-11"/>
          <w:sz w:val="22"/>
        </w:rPr>
        <w:t xml:space="preserve"> </w:t>
      </w:r>
      <w:r>
        <w:rPr>
          <w:sz w:val="22"/>
        </w:rPr>
        <w:t>(Linnaeus,</w:t>
      </w:r>
      <w:r>
        <w:rPr>
          <w:spacing w:val="-10"/>
          <w:sz w:val="22"/>
        </w:rPr>
        <w:t xml:space="preserve"> </w:t>
      </w:r>
      <w:r>
        <w:rPr>
          <w:sz w:val="22"/>
        </w:rPr>
        <w:t>1758)</w:t>
      </w:r>
      <w:r>
        <w:rPr>
          <w:spacing w:val="-9"/>
          <w:sz w:val="22"/>
        </w:rPr>
        <w:t xml:space="preserve"> </w:t>
      </w:r>
      <w:r>
        <w:rPr>
          <w:spacing w:val="-5"/>
          <w:sz w:val="22"/>
        </w:rPr>
        <w:t>Ос</w:t>
      </w:r>
      <w:r>
        <w:rPr>
          <w:sz w:val="22"/>
        </w:rPr>
        <w:tab/>
      </w:r>
      <w:r>
        <w:rPr>
          <w:spacing w:val="-5"/>
          <w:sz w:val="22"/>
        </w:rPr>
        <w:t>II</w:t>
      </w:r>
    </w:p>
    <w:p>
      <w:pPr>
        <w:spacing w:before="10"/>
        <w:ind w:left="0" w:right="2647" w:firstLine="0"/>
        <w:jc w:val="right"/>
        <w:rPr>
          <w:sz w:val="22"/>
        </w:rPr>
      </w:pPr>
      <w:r>
        <w:br w:type="column"/>
      </w:r>
      <w:r>
        <w:rPr>
          <w:spacing w:val="-5"/>
          <w:sz w:val="22"/>
        </w:rPr>
        <w:t>LC</w:t>
      </w:r>
    </w:p>
    <w:p>
      <w:pPr>
        <w:tabs>
          <w:tab w:val="left" w:pos="1594"/>
        </w:tabs>
        <w:spacing w:before="7"/>
        <w:ind w:left="0" w:right="2647" w:firstLine="0"/>
        <w:jc w:val="right"/>
        <w:rPr>
          <w:sz w:val="22"/>
        </w:rPr>
      </w:pPr>
      <w:r>
        <w:rPr>
          <w:spacing w:val="-10"/>
          <w:sz w:val="22"/>
        </w:rPr>
        <w:t>4</w:t>
      </w:r>
      <w:r>
        <w:rPr>
          <w:sz w:val="22"/>
        </w:rPr>
        <w:tab/>
      </w:r>
      <w:r>
        <w:rPr>
          <w:spacing w:val="-5"/>
          <w:sz w:val="22"/>
        </w:rPr>
        <w:t>LC</w:t>
      </w:r>
    </w:p>
    <w:p>
      <w:pPr>
        <w:spacing w:after="0"/>
        <w:jc w:val="right"/>
        <w:rPr>
          <w:sz w:val="22"/>
        </w:rPr>
        <w:sectPr>
          <w:type w:val="continuous"/>
          <w:pgSz w:w="16840" w:h="11910" w:orient="landscape"/>
          <w:pgMar w:top="1040" w:right="720" w:bottom="280" w:left="920" w:header="0" w:footer="919"/>
          <w:cols w:num="2" w:space="720" w:equalWidth="0">
            <w:col w:w="8820" w:space="1624"/>
            <w:col w:w="4756"/>
          </w:cols>
        </w:sectPr>
      </w:pPr>
    </w:p>
    <w:p>
      <w:pPr>
        <w:pStyle w:val="ListParagraph"/>
        <w:numPr>
          <w:ilvl w:val="0"/>
          <w:numId w:val="11"/>
        </w:numPr>
        <w:tabs>
          <w:tab w:val="left" w:pos="617"/>
        </w:tabs>
        <w:spacing w:before="139" w:after="0" w:line="240" w:lineRule="auto"/>
        <w:ind w:left="616" w:right="0" w:hanging="388"/>
        <w:jc w:val="left"/>
        <w:rPr>
          <w:sz w:val="22"/>
        </w:rPr>
      </w:pPr>
      <w:r>
        <w:rPr>
          <w:spacing w:val="-2"/>
          <w:sz w:val="22"/>
        </w:rPr>
        <w:t>Коноплянка</w:t>
      </w:r>
    </w:p>
    <w:p>
      <w:pPr>
        <w:spacing w:before="11"/>
        <w:ind w:left="229" w:right="8534" w:firstLine="0"/>
        <w:jc w:val="left"/>
        <w:rPr>
          <w:sz w:val="22"/>
        </w:rPr>
      </w:pPr>
      <w:r>
        <w:br w:type="column"/>
      </w:r>
      <w:r>
        <w:rPr>
          <w:sz w:val="22"/>
        </w:rPr>
        <w:t>Carduelis</w:t>
      </w:r>
      <w:r>
        <w:rPr>
          <w:spacing w:val="-14"/>
          <w:sz w:val="22"/>
        </w:rPr>
        <w:t xml:space="preserve"> </w:t>
      </w:r>
      <w:r>
        <w:rPr>
          <w:sz w:val="22"/>
        </w:rPr>
        <w:t>cannabina</w:t>
      </w:r>
      <w:r>
        <w:rPr>
          <w:spacing w:val="-14"/>
          <w:sz w:val="22"/>
        </w:rPr>
        <w:t xml:space="preserve"> </w:t>
      </w:r>
      <w:r>
        <w:rPr>
          <w:sz w:val="22"/>
        </w:rPr>
        <w:t xml:space="preserve">(Linnaeus, </w:t>
      </w:r>
      <w:r>
        <w:rPr>
          <w:spacing w:val="-2"/>
          <w:sz w:val="22"/>
        </w:rPr>
        <w:t>1758)</w:t>
      </w:r>
    </w:p>
    <w:p>
      <w:pPr>
        <w:spacing w:after="0"/>
        <w:jc w:val="left"/>
        <w:rPr>
          <w:sz w:val="22"/>
        </w:rPr>
        <w:sectPr>
          <w:type w:val="continuous"/>
          <w:pgSz w:w="16840" w:h="11910" w:orient="landscape"/>
          <w:pgMar w:top="1040" w:right="720" w:bottom="280" w:left="920" w:header="0" w:footer="919"/>
          <w:cols w:num="2" w:space="720" w:equalWidth="0">
            <w:col w:w="1788" w:space="1414"/>
            <w:col w:w="11998"/>
          </w:cols>
        </w:sectPr>
      </w:pPr>
    </w:p>
    <w:p>
      <w:pPr>
        <w:pStyle w:val="ListParagraph"/>
        <w:numPr>
          <w:ilvl w:val="0"/>
          <w:numId w:val="11"/>
        </w:numPr>
        <w:tabs>
          <w:tab w:val="left" w:pos="617"/>
          <w:tab w:val="left" w:pos="3247"/>
        </w:tabs>
        <w:spacing w:before="9" w:after="0" w:line="240" w:lineRule="auto"/>
        <w:ind w:left="616" w:right="0" w:hanging="388"/>
        <w:jc w:val="left"/>
        <w:rPr>
          <w:sz w:val="22"/>
        </w:rPr>
      </w:pPr>
      <w:r>
        <w:rPr>
          <w:w w:val="95"/>
          <w:sz w:val="22"/>
        </w:rPr>
        <w:t>Обыкновенная</w:t>
      </w:r>
      <w:r>
        <w:rPr>
          <w:spacing w:val="42"/>
          <w:sz w:val="22"/>
        </w:rPr>
        <w:t xml:space="preserve"> </w:t>
      </w:r>
      <w:r>
        <w:rPr>
          <w:spacing w:val="-2"/>
          <w:sz w:val="22"/>
        </w:rPr>
        <w:t>чечетка</w:t>
      </w:r>
      <w:r>
        <w:rPr>
          <w:sz w:val="22"/>
        </w:rPr>
        <w:tab/>
        <w:t>Carduelis</w:t>
      </w:r>
      <w:r>
        <w:rPr>
          <w:spacing w:val="-13"/>
          <w:sz w:val="22"/>
        </w:rPr>
        <w:t xml:space="preserve"> </w:t>
      </w:r>
      <w:r>
        <w:rPr>
          <w:sz w:val="22"/>
        </w:rPr>
        <w:t>flammea</w:t>
      </w:r>
      <w:r>
        <w:rPr>
          <w:spacing w:val="-13"/>
          <w:sz w:val="22"/>
        </w:rPr>
        <w:t xml:space="preserve"> </w:t>
      </w:r>
      <w:r>
        <w:rPr>
          <w:sz w:val="22"/>
        </w:rPr>
        <w:t>(Linnaeus,</w:t>
      </w:r>
      <w:r>
        <w:rPr>
          <w:spacing w:val="-11"/>
          <w:sz w:val="22"/>
        </w:rPr>
        <w:t xml:space="preserve"> </w:t>
      </w:r>
      <w:r>
        <w:rPr>
          <w:sz w:val="22"/>
        </w:rPr>
        <w:t>1758)</w:t>
      </w:r>
      <w:r>
        <w:rPr>
          <w:spacing w:val="-13"/>
          <w:sz w:val="22"/>
        </w:rPr>
        <w:t xml:space="preserve"> </w:t>
      </w:r>
      <w:r>
        <w:rPr>
          <w:spacing w:val="-5"/>
          <w:sz w:val="22"/>
        </w:rPr>
        <w:t>Зим</w:t>
      </w:r>
    </w:p>
    <w:p>
      <w:pPr>
        <w:spacing w:before="11"/>
        <w:ind w:left="217" w:right="0" w:firstLine="0"/>
        <w:jc w:val="left"/>
        <w:rPr>
          <w:i/>
          <w:sz w:val="22"/>
        </w:rPr>
      </w:pPr>
      <w:r>
        <w:rPr>
          <w:i/>
          <w:sz w:val="22"/>
        </w:rPr>
        <w:t>Род</w:t>
      </w:r>
      <w:r>
        <w:rPr>
          <w:i/>
          <w:spacing w:val="-7"/>
          <w:sz w:val="22"/>
        </w:rPr>
        <w:t xml:space="preserve"> </w:t>
      </w:r>
      <w:r>
        <w:rPr>
          <w:i/>
          <w:spacing w:val="-2"/>
          <w:sz w:val="22"/>
        </w:rPr>
        <w:t>Loxia</w:t>
      </w:r>
    </w:p>
    <w:p>
      <w:pPr>
        <w:spacing w:after="0"/>
        <w:jc w:val="left"/>
        <w:rPr>
          <w:sz w:val="22"/>
        </w:rPr>
        <w:sectPr>
          <w:type w:val="continuous"/>
          <w:pgSz w:w="16840" w:h="11910" w:orient="landscape"/>
          <w:pgMar w:top="1040" w:right="720" w:bottom="280" w:left="920" w:header="0" w:footer="919"/>
          <w:cols w:space="720"/>
        </w:sectPr>
      </w:pPr>
    </w:p>
    <w:p>
      <w:pPr>
        <w:pStyle w:val="ListParagraph"/>
        <w:numPr>
          <w:ilvl w:val="0"/>
          <w:numId w:val="11"/>
        </w:numPr>
        <w:tabs>
          <w:tab w:val="left" w:pos="565"/>
        </w:tabs>
        <w:spacing w:before="135" w:after="0" w:line="240" w:lineRule="auto"/>
        <w:ind w:left="564" w:right="0" w:hanging="336"/>
        <w:jc w:val="left"/>
        <w:rPr>
          <w:sz w:val="22"/>
        </w:rPr>
      </w:pPr>
    </w:p>
    <w:p>
      <w:pPr>
        <w:spacing w:before="11" w:line="253" w:lineRule="exact"/>
        <w:ind w:left="189" w:right="0" w:firstLine="0"/>
        <w:jc w:val="left"/>
        <w:rPr>
          <w:sz w:val="22"/>
        </w:rPr>
      </w:pPr>
      <w:r>
        <w:br w:type="column"/>
      </w:r>
      <w:r>
        <w:rPr>
          <w:w w:val="95"/>
          <w:sz w:val="22"/>
        </w:rPr>
        <w:t>Клест-</w:t>
      </w:r>
      <w:r>
        <w:rPr>
          <w:spacing w:val="-2"/>
          <w:sz w:val="22"/>
        </w:rPr>
        <w:t>еловик</w:t>
      </w:r>
    </w:p>
    <w:p>
      <w:pPr>
        <w:spacing w:before="0" w:line="253" w:lineRule="exact"/>
        <w:ind w:left="189" w:right="0" w:firstLine="0"/>
        <w:jc w:val="left"/>
        <w:rPr>
          <w:sz w:val="22"/>
        </w:rPr>
      </w:pPr>
      <w:r>
        <w:rPr>
          <w:w w:val="95"/>
          <w:sz w:val="22"/>
        </w:rPr>
        <w:t>(обыкновенный</w:t>
      </w:r>
      <w:r>
        <w:rPr>
          <w:spacing w:val="48"/>
          <w:sz w:val="22"/>
        </w:rPr>
        <w:t xml:space="preserve"> </w:t>
      </w:r>
      <w:r>
        <w:rPr>
          <w:spacing w:val="-4"/>
          <w:sz w:val="22"/>
        </w:rPr>
        <w:t>клест</w:t>
      </w:r>
    </w:p>
    <w:p>
      <w:pPr>
        <w:spacing w:before="135"/>
        <w:ind w:left="229" w:right="0" w:firstLine="0"/>
        <w:jc w:val="left"/>
        <w:rPr>
          <w:sz w:val="22"/>
        </w:rPr>
      </w:pPr>
      <w:r>
        <w:br w:type="column"/>
      </w:r>
      <w:r>
        <w:rPr>
          <w:sz w:val="22"/>
        </w:rPr>
        <w:t>Loxia</w:t>
      </w:r>
      <w:r>
        <w:rPr>
          <w:spacing w:val="-14"/>
          <w:sz w:val="22"/>
        </w:rPr>
        <w:t xml:space="preserve"> </w:t>
      </w:r>
      <w:r>
        <w:rPr>
          <w:sz w:val="22"/>
        </w:rPr>
        <w:t>curvirostra</w:t>
      </w:r>
      <w:r>
        <w:rPr>
          <w:spacing w:val="-10"/>
          <w:sz w:val="22"/>
        </w:rPr>
        <w:t xml:space="preserve"> </w:t>
      </w:r>
      <w:r>
        <w:rPr>
          <w:sz w:val="22"/>
        </w:rPr>
        <w:t>Linnaeus,</w:t>
      </w:r>
      <w:r>
        <w:rPr>
          <w:spacing w:val="-10"/>
          <w:sz w:val="22"/>
        </w:rPr>
        <w:t xml:space="preserve"> </w:t>
      </w:r>
      <w:r>
        <w:rPr>
          <w:sz w:val="22"/>
        </w:rPr>
        <w:t>1758</w:t>
      </w:r>
      <w:r>
        <w:rPr>
          <w:spacing w:val="-11"/>
          <w:sz w:val="22"/>
        </w:rPr>
        <w:t xml:space="preserve"> </w:t>
      </w:r>
      <w:r>
        <w:rPr>
          <w:spacing w:val="-5"/>
          <w:sz w:val="22"/>
        </w:rPr>
        <w:t>Гн</w:t>
      </w:r>
    </w:p>
    <w:p>
      <w:pPr>
        <w:spacing w:after="0"/>
        <w:jc w:val="left"/>
        <w:rPr>
          <w:sz w:val="22"/>
        </w:rPr>
        <w:sectPr>
          <w:type w:val="continuous"/>
          <w:pgSz w:w="16840" w:h="11910" w:orient="landscape"/>
          <w:pgMar w:top="1040" w:right="720" w:bottom="280" w:left="920" w:header="0" w:footer="919"/>
          <w:cols w:num="3" w:space="720" w:equalWidth="0">
            <w:col w:w="564" w:space="40"/>
            <w:col w:w="2267" w:space="330"/>
            <w:col w:w="11999"/>
          </w:cols>
        </w:sectPr>
      </w:pPr>
    </w:p>
    <w:p>
      <w:pPr>
        <w:pStyle w:val="ListParagraph"/>
        <w:numPr>
          <w:ilvl w:val="0"/>
          <w:numId w:val="11"/>
        </w:numPr>
        <w:tabs>
          <w:tab w:val="left" w:pos="617"/>
        </w:tabs>
        <w:spacing w:before="134" w:after="0" w:line="240" w:lineRule="auto"/>
        <w:ind w:left="616" w:right="0" w:hanging="388"/>
        <w:jc w:val="left"/>
        <w:rPr>
          <w:sz w:val="22"/>
        </w:rPr>
      </w:pPr>
      <w:r>
        <w:rPr>
          <w:w w:val="95"/>
          <w:sz w:val="22"/>
        </w:rPr>
        <w:t>Клест-</w:t>
      </w:r>
      <w:r>
        <w:rPr>
          <w:spacing w:val="-2"/>
          <w:sz w:val="22"/>
        </w:rPr>
        <w:t>сосновик</w:t>
      </w:r>
    </w:p>
    <w:p>
      <w:pPr>
        <w:spacing w:before="139"/>
        <w:ind w:left="217" w:right="0" w:firstLine="0"/>
        <w:jc w:val="left"/>
        <w:rPr>
          <w:i/>
          <w:sz w:val="22"/>
        </w:rPr>
      </w:pPr>
      <w:r>
        <w:rPr>
          <w:i/>
          <w:sz w:val="22"/>
        </w:rPr>
        <w:t>Род</w:t>
      </w:r>
      <w:r>
        <w:rPr>
          <w:i/>
          <w:spacing w:val="-7"/>
          <w:sz w:val="22"/>
        </w:rPr>
        <w:t xml:space="preserve"> </w:t>
      </w:r>
      <w:r>
        <w:rPr>
          <w:i/>
          <w:spacing w:val="-2"/>
          <w:sz w:val="22"/>
        </w:rPr>
        <w:t>Carpodacus</w:t>
      </w:r>
    </w:p>
    <w:p>
      <w:pPr>
        <w:spacing w:before="11"/>
        <w:ind w:left="217" w:right="8583" w:firstLine="0"/>
        <w:jc w:val="left"/>
        <w:rPr>
          <w:sz w:val="22"/>
        </w:rPr>
      </w:pPr>
      <w:r>
        <w:br w:type="column"/>
      </w:r>
      <w:r>
        <w:rPr>
          <w:sz w:val="22"/>
        </w:rPr>
        <w:t>Loxia</w:t>
      </w:r>
      <w:r>
        <w:rPr>
          <w:spacing w:val="-14"/>
          <w:sz w:val="22"/>
        </w:rPr>
        <w:t xml:space="preserve"> </w:t>
      </w:r>
      <w:r>
        <w:rPr>
          <w:sz w:val="22"/>
        </w:rPr>
        <w:t>pytyopsittacus</w:t>
      </w:r>
      <w:r>
        <w:rPr>
          <w:spacing w:val="-14"/>
          <w:sz w:val="22"/>
        </w:rPr>
        <w:t xml:space="preserve"> </w:t>
      </w:r>
      <w:r>
        <w:rPr>
          <w:sz w:val="22"/>
        </w:rPr>
        <w:t xml:space="preserve">Borkhausen, </w:t>
      </w:r>
      <w:r>
        <w:rPr>
          <w:spacing w:val="-4"/>
          <w:sz w:val="22"/>
        </w:rPr>
        <w:t>1793</w:t>
      </w:r>
    </w:p>
    <w:p>
      <w:pPr>
        <w:spacing w:after="0"/>
        <w:jc w:val="left"/>
        <w:rPr>
          <w:sz w:val="22"/>
        </w:rPr>
        <w:sectPr>
          <w:type w:val="continuous"/>
          <w:pgSz w:w="16840" w:h="11910" w:orient="landscape"/>
          <w:pgMar w:top="1040" w:right="720" w:bottom="280" w:left="920" w:header="0" w:footer="919"/>
          <w:cols w:num="2" w:space="720" w:equalWidth="0">
            <w:col w:w="2129" w:space="1084"/>
            <w:col w:w="11987"/>
          </w:cols>
        </w:sectPr>
      </w:pPr>
    </w:p>
    <w:p>
      <w:pPr>
        <w:pStyle w:val="ListParagraph"/>
        <w:numPr>
          <w:ilvl w:val="0"/>
          <w:numId w:val="11"/>
        </w:numPr>
        <w:tabs>
          <w:tab w:val="left" w:pos="617"/>
          <w:tab w:val="left" w:pos="3247"/>
        </w:tabs>
        <w:spacing w:before="7" w:after="0" w:line="240" w:lineRule="auto"/>
        <w:ind w:left="616" w:right="0" w:hanging="388"/>
        <w:jc w:val="left"/>
        <w:rPr>
          <w:sz w:val="22"/>
        </w:rPr>
      </w:pPr>
      <w:r>
        <w:drawing>
          <wp:anchor distT="0" distB="0" distL="0" distR="0" simplePos="0" relativeHeight="251997184" behindDoc="1" locked="0" layoutInCell="1" allowOverlap="1">
            <wp:simplePos x="0" y="0"/>
            <wp:positionH relativeFrom="page">
              <wp:posOffset>651167</wp:posOffset>
            </wp:positionH>
            <wp:positionV relativeFrom="page">
              <wp:posOffset>898525</wp:posOffset>
            </wp:positionV>
            <wp:extent cx="9246196" cy="5817781"/>
            <wp:effectExtent l="0" t="0" r="0" b="0"/>
            <wp:wrapNone/>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xmlns:r="http://schemas.openxmlformats.org/officeDocument/2006/relationships" r:embed="rId51" cstate="print"/>
                    <a:stretch>
                      <a:fillRect/>
                    </a:stretch>
                  </pic:blipFill>
                  <pic:spPr>
                    <a:xfrm>
                      <a:off x="0" y="0"/>
                      <a:ext cx="9246196" cy="5817781"/>
                    </a:xfrm>
                    <a:prstGeom prst="rect">
                      <a:avLst/>
                    </a:prstGeom>
                  </pic:spPr>
                </pic:pic>
              </a:graphicData>
            </a:graphic>
          </wp:anchor>
        </w:drawing>
      </w:r>
      <w:r>
        <w:rPr>
          <w:w w:val="95"/>
          <w:sz w:val="22"/>
        </w:rPr>
        <w:t>Обыкновенная</w:t>
      </w:r>
      <w:r>
        <w:rPr>
          <w:spacing w:val="42"/>
          <w:sz w:val="22"/>
        </w:rPr>
        <w:t xml:space="preserve"> </w:t>
      </w:r>
      <w:r>
        <w:rPr>
          <w:spacing w:val="-2"/>
          <w:sz w:val="22"/>
        </w:rPr>
        <w:t>чечевица</w:t>
      </w:r>
      <w:r>
        <w:rPr>
          <w:sz w:val="22"/>
        </w:rPr>
        <w:tab/>
        <w:t>Carpodacus</w:t>
      </w:r>
      <w:r>
        <w:rPr>
          <w:spacing w:val="-13"/>
          <w:sz w:val="22"/>
        </w:rPr>
        <w:t xml:space="preserve"> </w:t>
      </w:r>
      <w:r>
        <w:rPr>
          <w:sz w:val="22"/>
        </w:rPr>
        <w:t>erythrinus</w:t>
      </w:r>
      <w:r>
        <w:rPr>
          <w:spacing w:val="-13"/>
          <w:sz w:val="22"/>
        </w:rPr>
        <w:t xml:space="preserve"> </w:t>
      </w:r>
      <w:r>
        <w:rPr>
          <w:sz w:val="22"/>
        </w:rPr>
        <w:t>(Pallas,</w:t>
      </w:r>
      <w:r>
        <w:rPr>
          <w:spacing w:val="-11"/>
          <w:sz w:val="22"/>
        </w:rPr>
        <w:t xml:space="preserve"> </w:t>
      </w:r>
      <w:r>
        <w:rPr>
          <w:sz w:val="22"/>
        </w:rPr>
        <w:t>1770)</w:t>
      </w:r>
      <w:r>
        <w:rPr>
          <w:spacing w:val="-10"/>
          <w:sz w:val="22"/>
        </w:rPr>
        <w:t xml:space="preserve"> </w:t>
      </w:r>
      <w:r>
        <w:rPr>
          <w:spacing w:val="-5"/>
          <w:sz w:val="22"/>
        </w:rPr>
        <w:t>Гн</w:t>
      </w:r>
    </w:p>
    <w:p>
      <w:pPr>
        <w:spacing w:before="11"/>
        <w:ind w:left="217" w:right="0" w:firstLine="0"/>
        <w:jc w:val="left"/>
        <w:rPr>
          <w:i/>
          <w:sz w:val="22"/>
        </w:rPr>
      </w:pPr>
      <w:r>
        <w:rPr>
          <w:i/>
          <w:sz w:val="22"/>
        </w:rPr>
        <w:t>Род</w:t>
      </w:r>
      <w:r>
        <w:rPr>
          <w:i/>
          <w:spacing w:val="-7"/>
          <w:sz w:val="22"/>
        </w:rPr>
        <w:t xml:space="preserve"> </w:t>
      </w:r>
      <w:r>
        <w:rPr>
          <w:i/>
          <w:spacing w:val="-2"/>
          <w:sz w:val="22"/>
        </w:rPr>
        <w:t>Pinicola</w:t>
      </w:r>
    </w:p>
    <w:p>
      <w:pPr>
        <w:pStyle w:val="ListParagraph"/>
        <w:numPr>
          <w:ilvl w:val="0"/>
          <w:numId w:val="11"/>
        </w:numPr>
        <w:tabs>
          <w:tab w:val="left" w:pos="617"/>
          <w:tab w:val="left" w:pos="3251"/>
        </w:tabs>
        <w:spacing w:before="11" w:after="0" w:line="240" w:lineRule="auto"/>
        <w:ind w:left="616" w:right="0" w:hanging="388"/>
        <w:jc w:val="left"/>
        <w:rPr>
          <w:sz w:val="22"/>
        </w:rPr>
      </w:pPr>
      <w:r>
        <w:rPr>
          <w:spacing w:val="-5"/>
          <w:sz w:val="22"/>
        </w:rPr>
        <w:t>Щур</w:t>
      </w:r>
      <w:r>
        <w:rPr>
          <w:sz w:val="22"/>
        </w:rPr>
        <w:tab/>
        <w:t>Pinicola</w:t>
      </w:r>
      <w:r>
        <w:rPr>
          <w:spacing w:val="-14"/>
          <w:sz w:val="22"/>
        </w:rPr>
        <w:t xml:space="preserve"> </w:t>
      </w:r>
      <w:r>
        <w:rPr>
          <w:sz w:val="22"/>
        </w:rPr>
        <w:t>enucleator</w:t>
      </w:r>
      <w:r>
        <w:rPr>
          <w:spacing w:val="-12"/>
          <w:sz w:val="22"/>
        </w:rPr>
        <w:t xml:space="preserve"> </w:t>
      </w:r>
      <w:r>
        <w:rPr>
          <w:sz w:val="22"/>
        </w:rPr>
        <w:t>(Linnaeus,</w:t>
      </w:r>
      <w:r>
        <w:rPr>
          <w:spacing w:val="-11"/>
          <w:sz w:val="22"/>
        </w:rPr>
        <w:t xml:space="preserve"> </w:t>
      </w:r>
      <w:r>
        <w:rPr>
          <w:sz w:val="22"/>
        </w:rPr>
        <w:t>1758)</w:t>
      </w:r>
      <w:r>
        <w:rPr>
          <w:spacing w:val="-10"/>
          <w:sz w:val="22"/>
        </w:rPr>
        <w:t xml:space="preserve"> </w:t>
      </w:r>
      <w:r>
        <w:rPr>
          <w:spacing w:val="-5"/>
          <w:sz w:val="22"/>
        </w:rPr>
        <w:t>Зим</w:t>
      </w:r>
    </w:p>
    <w:p>
      <w:pPr>
        <w:spacing w:after="0" w:line="240" w:lineRule="auto"/>
        <w:jc w:val="left"/>
        <w:rPr>
          <w:sz w:val="22"/>
        </w:rPr>
        <w:sectPr>
          <w:type w:val="continuous"/>
          <w:pgSz w:w="16840" w:h="11910" w:orient="landscape"/>
          <w:pgMar w:top="1040" w:right="720" w:bottom="280" w:left="920" w:header="0" w:footer="919"/>
          <w:cols w:space="720"/>
        </w:sectPr>
      </w:pPr>
    </w:p>
    <w:p>
      <w:pPr>
        <w:pStyle w:val="BodyText"/>
        <w:rPr>
          <w:sz w:val="20"/>
        </w:rPr>
      </w:pPr>
      <w:r>
        <w:pict>
          <v:group id="_x0000_s1681" style="width:404.9pt;height:13.2pt;margin-top:83.93pt;margin-left:51.27pt;mso-position-horizontal-relative:page;mso-position-vertical-relative:page;position:absolute;z-index:251924480" coordorigin="1025,1679" coordsize="8098,264">
            <v:shape id="_x0000_s1682" style="width:8098;height:264;left:1025;position:absolute;top:1678" coordorigin="1025,1679" coordsize="8098,264" path="m1033,1679l1025,1679,1025,1691,1025,1691,1025,1942,1033,1942,1033,1691,1033,1691,1033,1679xm1609,1679l1601,1679,1033,1679,1033,1687,1601,1687,1601,1691,1601,1942,1609,1942,1609,1691,1609,1687,1609,1679xm8440,1679l7764,1679,7764,1679,7756,1679,4247,1679,4239,1679,4239,1679,1609,1679,1609,1687,4239,1687,4239,1691,4239,1942,4247,1942,4247,1691,4247,1687,7756,1687,7756,1691,7756,1942,7764,1942,7764,1691,7764,1687,8440,1687,8440,1679xm9123,1679l8448,1679,8440,1679,8440,1687,8440,1691,8440,1942,8448,1942,8448,1691,8448,1687,9123,1687,9123,1679xe" filled="t" fillcolor="black" stroked="f">
              <v:fill type="solid"/>
              <v:path arrowok="t"/>
            </v:shape>
            <v:shape id="_x0000_s1683" type="#_x0000_t202" style="width:8098;height:264;left:1025;position:absolute;top:1678" filled="f" stroked="f">
              <v:textbox inset="0,0,0,0">
                <w:txbxContent>
                  <w:p>
                    <w:pPr>
                      <w:tabs>
                        <w:tab w:val="left" w:pos="3141"/>
                      </w:tabs>
                      <w:spacing w:before="6"/>
                      <w:ind w:left="124" w:right="0" w:firstLine="0"/>
                      <w:jc w:val="left"/>
                      <w:rPr>
                        <w:sz w:val="22"/>
                      </w:rPr>
                    </w:pPr>
                    <w:r>
                      <w:rPr>
                        <w:spacing w:val="-2"/>
                        <w:sz w:val="22"/>
                      </w:rPr>
                      <w:t>236 Обыкновенный</w:t>
                    </w:r>
                    <w:r>
                      <w:rPr>
                        <w:spacing w:val="1"/>
                        <w:sz w:val="22"/>
                      </w:rPr>
                      <w:t xml:space="preserve"> </w:t>
                    </w:r>
                    <w:r>
                      <w:rPr>
                        <w:spacing w:val="-2"/>
                        <w:sz w:val="22"/>
                      </w:rPr>
                      <w:t>снегирь</w:t>
                    </w:r>
                    <w:r>
                      <w:rPr>
                        <w:sz w:val="22"/>
                      </w:rPr>
                      <w:tab/>
                      <w:t>Pyrrhula</w:t>
                    </w:r>
                    <w:r>
                      <w:rPr>
                        <w:spacing w:val="-13"/>
                        <w:sz w:val="22"/>
                      </w:rPr>
                      <w:t xml:space="preserve"> </w:t>
                    </w:r>
                    <w:r>
                      <w:rPr>
                        <w:sz w:val="22"/>
                      </w:rPr>
                      <w:t>purrhula</w:t>
                    </w:r>
                    <w:r>
                      <w:rPr>
                        <w:spacing w:val="-10"/>
                        <w:sz w:val="22"/>
                      </w:rPr>
                      <w:t xml:space="preserve"> </w:t>
                    </w:r>
                    <w:r>
                      <w:rPr>
                        <w:sz w:val="22"/>
                      </w:rPr>
                      <w:t>(Linnaeus,</w:t>
                    </w:r>
                    <w:r>
                      <w:rPr>
                        <w:spacing w:val="-10"/>
                        <w:sz w:val="22"/>
                      </w:rPr>
                      <w:t xml:space="preserve"> </w:t>
                    </w:r>
                    <w:r>
                      <w:rPr>
                        <w:sz w:val="22"/>
                      </w:rPr>
                      <w:t>1758)</w:t>
                    </w:r>
                    <w:r>
                      <w:rPr>
                        <w:spacing w:val="-14"/>
                        <w:sz w:val="22"/>
                      </w:rPr>
                      <w:t xml:space="preserve"> </w:t>
                    </w:r>
                    <w:r>
                      <w:rPr>
                        <w:spacing w:val="-5"/>
                        <w:sz w:val="22"/>
                      </w:rPr>
                      <w:t>Ос</w:t>
                    </w:r>
                  </w:p>
                </w:txbxContent>
              </v:textbox>
            </v:shape>
          </v:group>
        </w:pict>
      </w:r>
      <w:r>
        <w:pict>
          <v:shape id="_x0000_s1684" style="width:117.35pt;height:13.2pt;margin-top:83.93pt;margin-left:489.73pt;mso-position-horizontal-relative:page;mso-position-vertical-relative:page;position:absolute;z-index:251925504" coordorigin="9795,1679" coordsize="2347,264" path="m9803,1679l9795,1679,9795,1687,9795,1691,9795,1942,9803,1942,9803,1691,9803,1687,9803,1679xm10458,1679l9803,1679,9803,1687,10458,1687,10458,1679xm11158,1679l11150,1679,10467,1679,10459,1679,10459,1687,10459,1691,10459,1942,10467,1942,10467,1691,10467,1687,11150,1687,11150,1691,11150,1942,11158,1942,11158,1691,11158,1687,11158,1679xm12141,1679l11158,1679,11158,1687,12141,1687,12141,1679xe" filled="t" fillcolor="black" stroked="f">
            <v:fill type="solid"/>
            <v:path arrowok="t"/>
          </v:shape>
        </w:pict>
      </w:r>
      <w:r>
        <w:pict>
          <v:group id="_x0000_s1685" style="width:728.05pt;height:40pt;margin-top:70.75pt;margin-left:51.27pt;mso-position-horizontal-relative:page;mso-position-vertical-relative:page;position:absolute;z-index:251926528" coordorigin="1025,1415" coordsize="14561,800">
            <v:shape id="_x0000_s1686" style="width:1080;height:264;left:14506;position:absolute;top:1678" coordorigin="14507,1679" coordsize="1080,264" path="m15578,1679l14515,1679,14507,1679,14507,1687,14507,1691,14507,1942,14515,1942,14515,1691,14515,1687,15578,1687,15578,1679xm15586,1679l15578,1679,15578,1691,15578,1691,15578,1942,15586,1942,15586,1691,15586,1691,15586,1679xe" filled="t" fillcolor="black" stroked="f">
              <v:fill type="solid"/>
              <v:path arrowok="t"/>
            </v:shape>
            <v:shape id="_x0000_s1687" type="#_x0000_t202" style="width:14553;height:264;left:1029;position:absolute;top:1946" filled="f" stroked="t" strokecolor="black" strokeweight="0.4pt">
              <v:stroke dashstyle="solid"/>
              <v:textbox inset="0,0,0,0">
                <w:txbxContent>
                  <w:p>
                    <w:pPr>
                      <w:spacing w:before="0" w:line="247" w:lineRule="exact"/>
                      <w:ind w:left="104" w:right="0" w:firstLine="0"/>
                      <w:jc w:val="left"/>
                      <w:rPr>
                        <w:i/>
                        <w:sz w:val="22"/>
                      </w:rPr>
                    </w:pPr>
                    <w:r>
                      <w:rPr>
                        <w:i/>
                        <w:sz w:val="22"/>
                      </w:rPr>
                      <w:t>Род</w:t>
                    </w:r>
                    <w:r>
                      <w:rPr>
                        <w:i/>
                        <w:spacing w:val="-7"/>
                        <w:sz w:val="22"/>
                      </w:rPr>
                      <w:t xml:space="preserve"> </w:t>
                    </w:r>
                    <w:r>
                      <w:rPr>
                        <w:i/>
                        <w:spacing w:val="-2"/>
                        <w:sz w:val="22"/>
                      </w:rPr>
                      <w:t>Coccothraustes</w:t>
                    </w:r>
                  </w:p>
                </w:txbxContent>
              </v:textbox>
            </v:shape>
            <v:shape id="_x0000_s1688" type="#_x0000_t202" style="width:2367;height:264;left:12144;position:absolute;top:1682" filled="f" stroked="t" strokecolor="black" strokeweight="0.4pt">
              <v:stroke dashstyle="solid"/>
              <v:textbox inset="0,0,0,0">
                <w:txbxContent>
                  <w:p>
                    <w:pPr>
                      <w:spacing w:before="0" w:line="251" w:lineRule="exact"/>
                      <w:ind w:left="1023" w:right="1023" w:firstLine="0"/>
                      <w:jc w:val="center"/>
                      <w:rPr>
                        <w:sz w:val="22"/>
                      </w:rPr>
                    </w:pPr>
                    <w:r>
                      <w:rPr>
                        <w:spacing w:val="-5"/>
                        <w:sz w:val="22"/>
                      </w:rPr>
                      <w:t>LC</w:t>
                    </w:r>
                  </w:p>
                </w:txbxContent>
              </v:textbox>
            </v:shape>
            <v:shape id="_x0000_s1689" type="#_x0000_t202" style="width:672;height:264;left:9127;position:absolute;top:1682" filled="f" stroked="t" strokecolor="black" strokeweight="0.4pt">
              <v:stroke dashstyle="solid"/>
              <v:textbox inset="0,0,0,0">
                <w:txbxContent>
                  <w:p>
                    <w:pPr>
                      <w:spacing w:before="0" w:line="251" w:lineRule="exact"/>
                      <w:ind w:left="246" w:right="0" w:firstLine="0"/>
                      <w:jc w:val="left"/>
                      <w:rPr>
                        <w:sz w:val="22"/>
                      </w:rPr>
                    </w:pPr>
                    <w:r>
                      <w:rPr>
                        <w:spacing w:val="-5"/>
                        <w:sz w:val="22"/>
                      </w:rPr>
                      <w:t>III</w:t>
                    </w:r>
                  </w:p>
                </w:txbxContent>
              </v:textbox>
            </v:shape>
            <v:shape id="_x0000_s1690" type="#_x0000_t202" style="width:14553;height:264;left:1029;position:absolute;top:1418" filled="f" stroked="t" strokecolor="black" strokeweight="0.4pt">
              <v:stroke dashstyle="solid"/>
              <v:textbox inset="0,0,0,0">
                <w:txbxContent>
                  <w:p>
                    <w:pPr>
                      <w:spacing w:before="0" w:line="251" w:lineRule="exact"/>
                      <w:ind w:left="104" w:right="0" w:firstLine="0"/>
                      <w:jc w:val="left"/>
                      <w:rPr>
                        <w:i/>
                        <w:sz w:val="22"/>
                      </w:rPr>
                    </w:pPr>
                    <w:r>
                      <w:rPr>
                        <w:i/>
                        <w:sz w:val="22"/>
                      </w:rPr>
                      <w:t>Род</w:t>
                    </w:r>
                    <w:r>
                      <w:rPr>
                        <w:i/>
                        <w:spacing w:val="-7"/>
                        <w:sz w:val="22"/>
                      </w:rPr>
                      <w:t xml:space="preserve"> </w:t>
                    </w:r>
                    <w:r>
                      <w:rPr>
                        <w:i/>
                        <w:spacing w:val="-2"/>
                        <w:sz w:val="22"/>
                      </w:rPr>
                      <w:t>Pyrrhula</w:t>
                    </w:r>
                  </w:p>
                </w:txbxContent>
              </v:textbox>
            </v:shape>
          </v:group>
        </w:pict>
      </w:r>
      <w:r>
        <w:pict>
          <v:group id="_x0000_s1691" style="width:160.7pt;height:25.85pt;margin-top:110.31pt;margin-left:51.27pt;mso-position-horizontal-relative:page;mso-position-vertical-relative:page;position:absolute;z-index:-251318272" coordorigin="1025,2206" coordsize="3214,517">
            <v:shape id="_x0000_s1692" style="width:3214;height:517;left:1025;position:absolute;top:2206" coordorigin="1025,2206" coordsize="3214,517" path="m1033,2218l1025,2218,1025,2722,1033,2722,1033,2218xm1033,2206l1025,2206,1025,2218,1033,2218,1033,2206xm1609,2218l1601,2218,1601,2722,1609,2722,1609,2218xm1609,2206l1601,2206,1033,2206,1033,2214,1601,2214,1601,2218,1609,2218,1609,2214,1609,2206xm4239,2206l1609,2206,1609,2214,4239,2214,4239,2206xe" filled="t" fillcolor="black" stroked="f">
              <v:fill type="solid"/>
              <v:path arrowok="t"/>
            </v:shape>
            <v:shape id="_x0000_s1693" type="#_x0000_t202" style="width:3214;height:517;left:1025;position:absolute;top:2206" filled="f" stroked="f">
              <v:textbox inset="0,0,0,0">
                <w:txbxContent>
                  <w:p>
                    <w:pPr>
                      <w:spacing w:before="131"/>
                      <w:ind w:left="124" w:right="0" w:firstLine="0"/>
                      <w:jc w:val="left"/>
                      <w:rPr>
                        <w:sz w:val="22"/>
                      </w:rPr>
                    </w:pPr>
                    <w:r>
                      <w:rPr>
                        <w:spacing w:val="-2"/>
                        <w:sz w:val="22"/>
                      </w:rPr>
                      <w:t>237 Обыкновенный</w:t>
                    </w:r>
                    <w:r>
                      <w:rPr>
                        <w:spacing w:val="1"/>
                        <w:sz w:val="22"/>
                      </w:rPr>
                      <w:t xml:space="preserve"> </w:t>
                    </w:r>
                    <w:r>
                      <w:rPr>
                        <w:spacing w:val="-2"/>
                        <w:sz w:val="22"/>
                      </w:rPr>
                      <w:t>дубонос</w:t>
                    </w:r>
                  </w:p>
                </w:txbxContent>
              </v:textbox>
            </v:shape>
          </v:group>
        </w:pict>
      </w:r>
      <w:r>
        <w:pict>
          <v:shape id="_x0000_s1694" style="width:67.75pt;height:25.85pt;margin-top:110.31pt;margin-left:422pt;mso-position-horizontal-relative:page;mso-position-vertical-relative:page;position:absolute;z-index:-251317248" coordorigin="8440,2206" coordsize="1355,517" path="m8448,2218l8440,2218,8440,2722,8448,2722,8448,2218xm9131,2218l9123,2218,9123,2722,9131,2722,9131,2218xm9795,2206l9131,2206,9123,2206,8448,2206,8440,2206,8440,2214,8440,2218,8448,2218,8448,2214,9123,2214,9123,2218,9131,2218,9131,2214,9795,2214,9795,2206xe" filled="t" fillcolor="black" stroked="f">
            <v:fill type="solid"/>
            <v:path arrowok="t"/>
          </v:shape>
        </w:pict>
      </w:r>
      <w:r>
        <w:pict>
          <v:shape id="_x0000_s1695" style="width:84.15pt;height:25.85pt;margin-top:110.31pt;margin-left:522.93pt;mso-position-horizontal-relative:page;mso-position-vertical-relative:page;position:absolute;z-index:-251316224" coordorigin="10459,2206" coordsize="1683,517" path="m10467,2218l10459,2218,10459,2722,10467,2722,10467,2218xm11158,2218l11150,2218,11150,2722,11158,2722,11158,2218xm11158,2206l11150,2206,10467,2206,10459,2206,10459,2214,10459,2218,10467,2218,10467,2214,11150,2214,11150,2218,11158,2218,11158,2214,11158,2206xm12141,2206l11158,2206,11158,2214,12141,2214,12141,2206xe" filled="t" fillcolor="black" stroked="f">
            <v:fill type="solid"/>
            <v:path arrowok="t"/>
          </v:shape>
        </w:pict>
      </w:r>
      <w:r>
        <w:pict>
          <v:shape id="_x0000_s1696" style="width:54pt;height:25.85pt;margin-top:110.31pt;margin-left:725.34pt;mso-position-horizontal-relative:page;mso-position-vertical-relative:page;position:absolute;z-index:-251315200" coordorigin="14507,2206" coordsize="1080,517" path="m14515,2218l14507,2218,14507,2722,14515,2722,14515,2218xm15578,2206l14515,2206,14507,2206,14507,2214,14507,2218,14515,2218,14515,2214,15578,2214,15578,2206xm15586,2218l15578,2218,15578,2722,15586,2722,15586,2218xm15586,2206l15578,2206,15578,2218,15586,2218,15586,2206xe" filled="t" fillcolor="black" stroked="f">
            <v:fill type="solid"/>
            <v:path arrowok="t"/>
          </v:shape>
        </w:pict>
      </w:r>
    </w:p>
    <w:p>
      <w:pPr>
        <w:pStyle w:val="BodyText"/>
        <w:rPr>
          <w:sz w:val="20"/>
        </w:rPr>
      </w:pPr>
    </w:p>
    <w:p>
      <w:pPr>
        <w:pStyle w:val="BodyText"/>
        <w:rPr>
          <w:sz w:val="20"/>
        </w:rPr>
      </w:pPr>
    </w:p>
    <w:p>
      <w:pPr>
        <w:pStyle w:val="BodyText"/>
        <w:rPr>
          <w:sz w:val="20"/>
        </w:rPr>
      </w:pPr>
    </w:p>
    <w:p>
      <w:pPr>
        <w:pStyle w:val="BodyText"/>
        <w:spacing w:before="4"/>
        <w:rPr>
          <w:sz w:val="15"/>
        </w:rPr>
      </w:pPr>
    </w:p>
    <w:p>
      <w:pPr>
        <w:pStyle w:val="BodyText"/>
        <w:ind w:left="104"/>
        <w:rPr>
          <w:sz w:val="20"/>
        </w:rPr>
      </w:pPr>
      <w:r>
        <w:rPr>
          <w:sz w:val="20"/>
        </w:rPr>
        <w:pict>
          <v:group id="_x0000_i1697" style="width:728.05pt;height:117.55pt;mso-position-horizontal-relative:char;mso-position-vertical-relative:line" coordorigin="0,0" coordsize="14561,2351">
            <v:shape id="_x0000_s1698" style="width:1080;height:264;left:13481;position:absolute;top:1819" coordorigin="13481,1819" coordsize="1080,264" path="m14553,1819l13489,1819,13481,1819,13481,1827,13481,1831,13481,2083,13489,2083,13489,1831,13489,1827,14553,1827,14553,1819xm14561,1819l14553,1819,14553,1831,14553,1831,14553,2083,14561,2083,14561,1831,14561,1831,14561,1819xe" filled="t" fillcolor="black" stroked="f">
              <v:fill type="solid"/>
              <v:path arrowok="t"/>
            </v:shape>
            <v:shape id="_x0000_s1699" type="#_x0000_t202" style="width:1072;height:260;left:13485;position:absolute;top:2086" filled="f" stroked="t" strokecolor="black" strokeweight="0.4pt">
              <v:stroke dashstyle="solid"/>
              <v:textbox inset="0,0,0,0">
                <w:txbxContent>
                  <w:p>
                    <w:pPr>
                      <w:spacing w:before="0" w:line="247" w:lineRule="exact"/>
                      <w:ind w:left="1" w:right="0" w:firstLine="0"/>
                      <w:jc w:val="center"/>
                      <w:rPr>
                        <w:sz w:val="22"/>
                      </w:rPr>
                    </w:pPr>
                    <w:r>
                      <w:rPr>
                        <w:w w:val="99"/>
                        <w:sz w:val="22"/>
                      </w:rPr>
                      <w:t>I</w:t>
                    </w:r>
                  </w:p>
                </w:txbxContent>
              </v:textbox>
            </v:shape>
            <v:shape id="_x0000_s1700" type="#_x0000_t202" style="width:2367;height:260;left:11119;position:absolute;top:2086" filled="f" stroked="t" strokecolor="black" strokeweight="0.4pt">
              <v:stroke dashstyle="solid"/>
              <v:textbox inset="0,0,0,0">
                <w:txbxContent>
                  <w:p>
                    <w:pPr>
                      <w:spacing w:before="0" w:line="247" w:lineRule="exact"/>
                      <w:ind w:left="1022" w:right="1023" w:firstLine="0"/>
                      <w:jc w:val="center"/>
                      <w:rPr>
                        <w:sz w:val="22"/>
                      </w:rPr>
                    </w:pPr>
                    <w:r>
                      <w:rPr>
                        <w:spacing w:val="-5"/>
                        <w:sz w:val="22"/>
                      </w:rPr>
                      <w:t>LC</w:t>
                    </w:r>
                  </w:p>
                </w:txbxContent>
              </v:textbox>
            </v:shape>
            <v:shape id="_x0000_s1701" type="#_x0000_t202" style="width:992;height:260;left:10128;position:absolute;top:2086" filled="f" stroked="t" strokecolor="black" strokeweight="0.4pt">
              <v:stroke dashstyle="solid"/>
              <v:textbox inset="0,0,0,0">
                <w:txbxContent>
                  <w:p>
                    <w:pPr>
                      <w:spacing w:before="0" w:line="247" w:lineRule="exact"/>
                      <w:ind w:left="0" w:right="0" w:firstLine="0"/>
                      <w:jc w:val="center"/>
                      <w:rPr>
                        <w:sz w:val="22"/>
                      </w:rPr>
                    </w:pPr>
                    <w:r>
                      <w:rPr>
                        <w:w w:val="99"/>
                        <w:sz w:val="22"/>
                      </w:rPr>
                      <w:t>2</w:t>
                    </w:r>
                  </w:p>
                </w:txbxContent>
              </v:textbox>
            </v:shape>
            <v:shape id="_x0000_s1702" type="#_x0000_t202" style="width:2367;height:264;left:11119;position:absolute;top:1823" filled="f" stroked="t" strokecolor="black" strokeweight="0.4pt">
              <v:stroke dashstyle="solid"/>
              <v:textbox inset="0,0,0,0">
                <w:txbxContent>
                  <w:p>
                    <w:pPr>
                      <w:spacing w:before="0" w:line="247" w:lineRule="exact"/>
                      <w:ind w:left="1022" w:right="1023" w:firstLine="0"/>
                      <w:jc w:val="center"/>
                      <w:rPr>
                        <w:sz w:val="22"/>
                      </w:rPr>
                    </w:pPr>
                    <w:r>
                      <w:rPr>
                        <w:spacing w:val="-5"/>
                        <w:sz w:val="22"/>
                      </w:rPr>
                      <w:t>LC</w:t>
                    </w:r>
                  </w:p>
                </w:txbxContent>
              </v:textbox>
            </v:shape>
            <v:shape id="_x0000_s1703" type="#_x0000_t202" style="width:992;height:264;left:10128;position:absolute;top:1823" filled="f" stroked="t" strokecolor="black" strokeweight="0.4pt">
              <v:stroke dashstyle="solid"/>
              <v:textbox inset="0,0,0,0">
                <w:txbxContent>
                  <w:p>
                    <w:pPr>
                      <w:spacing w:before="0" w:line="247" w:lineRule="exact"/>
                      <w:ind w:left="0" w:right="0" w:firstLine="0"/>
                      <w:jc w:val="center"/>
                      <w:rPr>
                        <w:sz w:val="22"/>
                      </w:rPr>
                    </w:pPr>
                    <w:r>
                      <w:rPr>
                        <w:w w:val="99"/>
                        <w:sz w:val="22"/>
                      </w:rPr>
                      <w:t>4</w:t>
                    </w:r>
                  </w:p>
                </w:txbxContent>
              </v:textbox>
            </v:shape>
            <v:shape id="_x0000_s1704" type="#_x0000_t202" style="width:14553;height:265;left:4;position:absolute;top:1559" filled="f" stroked="t" strokecolor="black" strokeweight="0.4pt">
              <v:stroke dashstyle="solid"/>
              <v:textbox inset="0,0,0,0">
                <w:txbxContent>
                  <w:p>
                    <w:pPr>
                      <w:spacing w:before="0" w:line="251" w:lineRule="exact"/>
                      <w:ind w:left="104" w:right="0" w:firstLine="0"/>
                      <w:jc w:val="left"/>
                      <w:rPr>
                        <w:i/>
                        <w:sz w:val="22"/>
                      </w:rPr>
                    </w:pPr>
                    <w:r>
                      <w:rPr>
                        <w:i/>
                        <w:sz w:val="22"/>
                      </w:rPr>
                      <w:t>Род</w:t>
                    </w:r>
                    <w:r>
                      <w:rPr>
                        <w:i/>
                        <w:spacing w:val="-7"/>
                        <w:sz w:val="22"/>
                      </w:rPr>
                      <w:t xml:space="preserve"> </w:t>
                    </w:r>
                    <w:r>
                      <w:rPr>
                        <w:i/>
                        <w:spacing w:val="-2"/>
                        <w:sz w:val="22"/>
                      </w:rPr>
                      <w:t>Emberiza</w:t>
                    </w:r>
                  </w:p>
                </w:txbxContent>
              </v:textbox>
            </v:shape>
            <v:shape id="_x0000_s1705" type="#_x0000_t202" style="width:2367;height:516;left:11119;position:absolute;top:1043" filled="f" stroked="t" strokecolor="black" strokeweight="0.4pt">
              <v:stroke dashstyle="solid"/>
              <v:textbox inset="0,0,0,0">
                <w:txbxContent>
                  <w:p>
                    <w:pPr>
                      <w:spacing w:before="122"/>
                      <w:ind w:left="1023" w:right="1023" w:firstLine="0"/>
                      <w:jc w:val="center"/>
                      <w:rPr>
                        <w:sz w:val="22"/>
                      </w:rPr>
                    </w:pPr>
                    <w:r>
                      <w:rPr>
                        <w:spacing w:val="-5"/>
                        <w:sz w:val="22"/>
                      </w:rPr>
                      <w:t>LC</w:t>
                    </w:r>
                  </w:p>
                </w:txbxContent>
              </v:textbox>
            </v:shape>
            <v:shape id="_x0000_s1706" type="#_x0000_t202" style="width:664;height:516;left:8773;position:absolute;top:1043" filled="f" stroked="t" strokecolor="black" strokeweight="0.4pt">
              <v:stroke dashstyle="solid"/>
              <v:textbox inset="0,0,0,0">
                <w:txbxContent>
                  <w:p>
                    <w:pPr>
                      <w:spacing w:before="122"/>
                      <w:ind w:left="232" w:right="240" w:firstLine="0"/>
                      <w:jc w:val="center"/>
                      <w:rPr>
                        <w:sz w:val="22"/>
                      </w:rPr>
                    </w:pPr>
                    <w:r>
                      <w:rPr>
                        <w:spacing w:val="-5"/>
                        <w:sz w:val="22"/>
                      </w:rPr>
                      <w:t>II</w:t>
                    </w:r>
                  </w:p>
                </w:txbxContent>
              </v:textbox>
            </v:shape>
            <v:shape id="_x0000_s1707" type="#_x0000_t202" style="width:684;height:516;left:6734;position:absolute;top:1043" filled="f" stroked="t" strokecolor="black" strokeweight="0.4pt">
              <v:stroke dashstyle="solid"/>
              <v:textbox inset="0,0,0,0">
                <w:txbxContent>
                  <w:p>
                    <w:pPr>
                      <w:spacing w:before="122"/>
                      <w:ind w:left="156" w:right="0" w:firstLine="0"/>
                      <w:jc w:val="left"/>
                      <w:rPr>
                        <w:sz w:val="22"/>
                      </w:rPr>
                    </w:pPr>
                    <w:r>
                      <w:rPr>
                        <w:spacing w:val="-5"/>
                        <w:sz w:val="22"/>
                      </w:rPr>
                      <w:t>Зим</w:t>
                    </w:r>
                  </w:p>
                </w:txbxContent>
              </v:textbox>
            </v:shape>
            <v:shape id="_x0000_s1708" type="#_x0000_t202" style="width:3518;height:516;left:3217;position:absolute;top:1043" filled="f" stroked="t" strokecolor="black" strokeweight="0.4pt">
              <v:stroke dashstyle="solid"/>
              <v:textbox inset="0,0,0,0">
                <w:txbxContent>
                  <w:p>
                    <w:pPr>
                      <w:spacing w:before="0"/>
                      <w:ind w:left="103" w:right="61" w:firstLine="0"/>
                      <w:jc w:val="left"/>
                      <w:rPr>
                        <w:sz w:val="22"/>
                      </w:rPr>
                    </w:pPr>
                    <w:r>
                      <w:rPr>
                        <w:sz w:val="22"/>
                      </w:rPr>
                      <w:t>Plectrophenax</w:t>
                    </w:r>
                    <w:r>
                      <w:rPr>
                        <w:spacing w:val="-14"/>
                        <w:sz w:val="22"/>
                      </w:rPr>
                      <w:t xml:space="preserve"> </w:t>
                    </w:r>
                    <w:r>
                      <w:rPr>
                        <w:sz w:val="22"/>
                      </w:rPr>
                      <w:t>nivalis</w:t>
                    </w:r>
                    <w:r>
                      <w:rPr>
                        <w:spacing w:val="-14"/>
                        <w:sz w:val="22"/>
                      </w:rPr>
                      <w:t xml:space="preserve"> </w:t>
                    </w:r>
                    <w:r>
                      <w:rPr>
                        <w:sz w:val="22"/>
                      </w:rPr>
                      <w:t xml:space="preserve">(Linnaeus, </w:t>
                    </w:r>
                    <w:r>
                      <w:rPr>
                        <w:spacing w:val="-2"/>
                        <w:sz w:val="22"/>
                      </w:rPr>
                      <w:t>1758)</w:t>
                    </w:r>
                  </w:p>
                </w:txbxContent>
              </v:textbox>
            </v:shape>
            <v:shape id="_x0000_s1709" type="#_x0000_t202" style="width:14553;height:264;left:4;position:absolute;top:779" filled="f" stroked="t" strokecolor="black" strokeweight="0.4pt">
              <v:stroke dashstyle="solid"/>
              <v:textbox inset="0,0,0,0">
                <w:txbxContent>
                  <w:p>
                    <w:pPr>
                      <w:spacing w:before="0" w:line="251" w:lineRule="exact"/>
                      <w:ind w:left="104" w:right="0" w:firstLine="0"/>
                      <w:jc w:val="left"/>
                      <w:rPr>
                        <w:i/>
                        <w:sz w:val="22"/>
                      </w:rPr>
                    </w:pPr>
                    <w:r>
                      <w:rPr>
                        <w:i/>
                        <w:sz w:val="22"/>
                      </w:rPr>
                      <w:t>Род</w:t>
                    </w:r>
                    <w:r>
                      <w:rPr>
                        <w:i/>
                        <w:spacing w:val="-7"/>
                        <w:sz w:val="22"/>
                      </w:rPr>
                      <w:t xml:space="preserve"> </w:t>
                    </w:r>
                    <w:r>
                      <w:rPr>
                        <w:i/>
                        <w:spacing w:val="-2"/>
                        <w:sz w:val="22"/>
                      </w:rPr>
                      <w:t>Plectrophenax</w:t>
                    </w:r>
                  </w:p>
                </w:txbxContent>
              </v:textbox>
            </v:shape>
            <v:shape id="_x0000_s1710" type="#_x0000_t202" style="width:14553;height:260;left:4;position:absolute;top:520" filled="f" stroked="t" strokecolor="black" strokeweight="0.4pt">
              <v:stroke dashstyle="solid"/>
              <v:textbox inset="0,0,0,0">
                <w:txbxContent>
                  <w:p>
                    <w:pPr>
                      <w:spacing w:before="0" w:line="247" w:lineRule="exact"/>
                      <w:ind w:left="159" w:right="0" w:firstLine="0"/>
                      <w:jc w:val="left"/>
                      <w:rPr>
                        <w:i/>
                        <w:sz w:val="22"/>
                      </w:rPr>
                    </w:pPr>
                    <w:r>
                      <w:rPr>
                        <w:spacing w:val="-2"/>
                        <w:sz w:val="22"/>
                      </w:rPr>
                      <w:t>Семейство</w:t>
                    </w:r>
                    <w:r>
                      <w:rPr>
                        <w:spacing w:val="-1"/>
                        <w:sz w:val="22"/>
                      </w:rPr>
                      <w:t xml:space="preserve"> </w:t>
                    </w:r>
                    <w:r>
                      <w:rPr>
                        <w:spacing w:val="-2"/>
                        <w:sz w:val="22"/>
                      </w:rPr>
                      <w:t>Овсянковые</w:t>
                    </w:r>
                    <w:r>
                      <w:rPr>
                        <w:spacing w:val="-1"/>
                        <w:sz w:val="22"/>
                      </w:rPr>
                      <w:t xml:space="preserve"> </w:t>
                    </w:r>
                    <w:r>
                      <w:rPr>
                        <w:i/>
                        <w:spacing w:val="-2"/>
                        <w:sz w:val="22"/>
                      </w:rPr>
                      <w:t>(Emberizidae)</w:t>
                    </w:r>
                  </w:p>
                </w:txbxContent>
              </v:textbox>
            </v:shape>
            <v:shape id="_x0000_s1711" type="#_x0000_t202" style="width:2367;height:517;left:11119;position:absolute;top:4" filled="f" stroked="t" strokecolor="black" strokeweight="0.4pt">
              <v:stroke dashstyle="solid"/>
              <v:textbox inset="0,0,0,0">
                <w:txbxContent>
                  <w:p>
                    <w:pPr>
                      <w:spacing w:before="123"/>
                      <w:ind w:left="1022" w:right="1023" w:firstLine="0"/>
                      <w:jc w:val="center"/>
                      <w:rPr>
                        <w:sz w:val="22"/>
                      </w:rPr>
                    </w:pPr>
                    <w:r>
                      <w:rPr>
                        <w:spacing w:val="-5"/>
                        <w:sz w:val="22"/>
                      </w:rPr>
                      <w:t>LC</w:t>
                    </w:r>
                  </w:p>
                </w:txbxContent>
              </v:textbox>
            </v:shape>
            <v:shape id="_x0000_s1712" type="#_x0000_t202" style="width:664;height:517;left:8773;position:absolute;top:4" filled="f" stroked="t" strokecolor="black" strokeweight="0.4pt">
              <v:stroke dashstyle="solid"/>
              <v:textbox inset="0,0,0,0">
                <w:txbxContent>
                  <w:p>
                    <w:pPr>
                      <w:spacing w:before="123"/>
                      <w:ind w:left="235" w:right="237" w:firstLine="0"/>
                      <w:jc w:val="center"/>
                      <w:rPr>
                        <w:sz w:val="22"/>
                      </w:rPr>
                    </w:pPr>
                    <w:r>
                      <w:rPr>
                        <w:spacing w:val="-5"/>
                        <w:sz w:val="22"/>
                      </w:rPr>
                      <w:t>II</w:t>
                    </w:r>
                  </w:p>
                </w:txbxContent>
              </v:textbox>
            </v:shape>
            <v:shape id="_x0000_s1713" type="#_x0000_t202" style="width:684;height:517;left:6734;position:absolute;top:4" filled="f" stroked="t" strokecolor="black" strokeweight="0.4pt">
              <v:stroke dashstyle="solid"/>
              <v:textbox inset="0,0,0,0">
                <w:txbxContent>
                  <w:p>
                    <w:pPr>
                      <w:spacing w:before="123"/>
                      <w:ind w:left="216" w:right="0" w:firstLine="0"/>
                      <w:jc w:val="left"/>
                      <w:rPr>
                        <w:sz w:val="22"/>
                      </w:rPr>
                    </w:pPr>
                    <w:r>
                      <w:rPr>
                        <w:spacing w:val="-5"/>
                        <w:sz w:val="22"/>
                      </w:rPr>
                      <w:t>Гн</w:t>
                    </w:r>
                  </w:p>
                </w:txbxContent>
              </v:textbox>
            </v:shape>
            <v:shape id="_x0000_s1714" type="#_x0000_t202" style="width:3518;height:517;left:3217;position:absolute;top:4" filled="f" stroked="t" strokecolor="black" strokeweight="0.4pt">
              <v:stroke dashstyle="solid"/>
              <v:textbox inset="0,0,0,0">
                <w:txbxContent>
                  <w:p>
                    <w:pPr>
                      <w:spacing w:before="0" w:line="240" w:lineRule="auto"/>
                      <w:ind w:left="103" w:right="61" w:firstLine="0"/>
                      <w:jc w:val="left"/>
                      <w:rPr>
                        <w:sz w:val="22"/>
                      </w:rPr>
                    </w:pPr>
                    <w:r>
                      <w:rPr>
                        <w:spacing w:val="-2"/>
                        <w:sz w:val="22"/>
                      </w:rPr>
                      <w:t xml:space="preserve">Coccothraustes coccothraustes </w:t>
                    </w:r>
                    <w:r>
                      <w:rPr>
                        <w:sz w:val="22"/>
                      </w:rPr>
                      <w:t>(Linnaeus, 1758)</w:t>
                    </w:r>
                  </w:p>
                </w:txbxContent>
              </v:textbox>
            </v:shape>
            <w10:wrap type="none"/>
          </v:group>
        </w:pict>
      </w:r>
    </w:p>
    <w:p>
      <w:pPr>
        <w:pStyle w:val="BodyText"/>
        <w:rPr>
          <w:sz w:val="20"/>
        </w:rPr>
      </w:pPr>
    </w:p>
    <w:p>
      <w:pPr>
        <w:pStyle w:val="BodyText"/>
        <w:rPr>
          <w:sz w:val="20"/>
        </w:rPr>
      </w:pPr>
    </w:p>
    <w:p>
      <w:pPr>
        <w:pStyle w:val="BodyText"/>
        <w:spacing w:before="1"/>
        <w:rPr>
          <w:sz w:val="17"/>
        </w:rPr>
      </w:pPr>
    </w:p>
    <w:p>
      <w:pPr>
        <w:spacing w:before="91"/>
        <w:ind w:left="217" w:right="0" w:firstLine="0"/>
        <w:jc w:val="left"/>
        <w:rPr>
          <w:sz w:val="22"/>
        </w:rPr>
      </w:pPr>
      <w:r>
        <w:pict>
          <v:group id="_x0000_s1715" style="width:160.7pt;height:25.8pt;margin-top:-99.89pt;margin-left:51.27pt;mso-position-horizontal-relative:page;position:absolute;z-index:-251314176" coordorigin="1025,-1998" coordsize="3214,516">
            <v:shape id="_x0000_s1716" style="width:3214;height:516;left:1025;position:absolute;top:-1998" coordorigin="1025,-1998" coordsize="3214,516" path="m1033,-1998l1025,-1998,1025,-1986,1025,-1482,1033,-1482,1033,-1986,1033,-1998xm1609,-1990l1601,-1990,1601,-1986,1601,-1482,1609,-1482,1609,-1986,1609,-1990xm1609,-1998l1601,-1998,1033,-1998,1033,-1990,1601,-1990,1609,-1990,1609,-1998xm4239,-1998l1609,-1998,1609,-1990,4239,-1990,4239,-1998xe" filled="t" fillcolor="black" stroked="f">
              <v:fill type="solid"/>
              <v:path arrowok="t"/>
            </v:shape>
            <v:shape id="_x0000_s1717" type="#_x0000_t202" style="width:3214;height:516;left:1025;position:absolute;top:-1998" filled="f" stroked="f">
              <v:textbox inset="0,0,0,0">
                <w:txbxContent>
                  <w:p>
                    <w:pPr>
                      <w:spacing w:before="130"/>
                      <w:ind w:left="124" w:right="0" w:firstLine="0"/>
                      <w:jc w:val="left"/>
                      <w:rPr>
                        <w:sz w:val="22"/>
                      </w:rPr>
                    </w:pPr>
                    <w:r>
                      <w:rPr>
                        <w:sz w:val="22"/>
                      </w:rPr>
                      <w:t>238</w:t>
                    </w:r>
                    <w:r>
                      <w:rPr>
                        <w:spacing w:val="-5"/>
                        <w:sz w:val="22"/>
                      </w:rPr>
                      <w:t xml:space="preserve"> </w:t>
                    </w:r>
                    <w:r>
                      <w:rPr>
                        <w:spacing w:val="-2"/>
                        <w:sz w:val="22"/>
                      </w:rPr>
                      <w:t>Пуночка</w:t>
                    </w:r>
                  </w:p>
                </w:txbxContent>
              </v:textbox>
            </v:shape>
          </v:group>
        </w:pict>
      </w:r>
      <w:r>
        <w:pict>
          <v:shape id="_x0000_s1718" style="width:67.75pt;height:25.8pt;margin-top:-99.89pt;margin-left:422pt;mso-position-horizontal-relative:page;position:absolute;z-index:-251313152" coordorigin="8440,-1998" coordsize="1355,516" path="m8448,-1990l8440,-1990,8440,-1986,8440,-1482,8448,-1482,8448,-1986,8448,-1990xm9131,-1990l9123,-1990,9123,-1986,9123,-1482,9131,-1482,9131,-1986,9131,-1990xm9795,-1998l9131,-1998,9123,-1998,8448,-1998,8440,-1998,8440,-1990,8448,-1990,9123,-1990,9131,-1990,9795,-1990,9795,-1998xe" filled="t" fillcolor="black" stroked="f">
            <v:fill type="solid"/>
            <v:path arrowok="t"/>
          </v:shape>
        </w:pict>
      </w:r>
      <w:r>
        <w:pict>
          <v:shape id="_x0000_s1719" style="width:84.15pt;height:25.8pt;margin-top:-99.89pt;margin-left:522.93pt;mso-position-horizontal-relative:page;position:absolute;z-index:-251312128" coordorigin="10459,-1998" coordsize="1683,516" path="m10467,-1990l10459,-1990,10459,-1986,10459,-1482,10467,-1482,10467,-1986,10467,-1990xm11158,-1990l11150,-1990,11150,-1986,11150,-1482,11158,-1482,11158,-1986,11158,-1990xm11158,-1998l11150,-1998,10467,-1998,10459,-1998,10459,-1990,10467,-1990,11150,-1990,11158,-1990,11158,-1998xm12141,-1998l11158,-1998,11158,-1990,12141,-1990,12141,-1998xe" filled="t" fillcolor="black" stroked="f">
            <v:fill type="solid"/>
            <v:path arrowok="t"/>
          </v:shape>
        </w:pict>
      </w:r>
      <w:r>
        <w:pict>
          <v:shape id="_x0000_s1720" style="width:54pt;height:25.8pt;margin-top:-99.89pt;margin-left:725.34pt;mso-position-horizontal-relative:page;position:absolute;z-index:-251311104" coordorigin="14507,-1998" coordsize="1080,516" path="m14515,-1990l14507,-1990,14507,-1986,14507,-1482,14515,-1482,14515,-1986,14515,-1990xm15578,-1998l14515,-1998,14507,-1998,14507,-1990,14515,-1990,15578,-1990,15578,-1998xm15586,-1998l15578,-1998,15578,-1986,15578,-1482,15586,-1482,15586,-1986,15586,-1998xe" filled="t" fillcolor="black" stroked="f">
            <v:fill type="solid"/>
            <v:path arrowok="t"/>
          </v:shape>
        </w:pict>
      </w:r>
      <w:r>
        <w:pict>
          <v:group id="_x0000_s1721" style="width:555.8pt;height:65.55pt;margin-top:-60.91pt;margin-left:51.27pt;mso-position-horizontal-relative:page;position:absolute;z-index:-251310080" coordorigin="1025,-1218" coordsize="11116,1311">
            <v:shape id="_x0000_s1722" style="width:11116;height:1051;left:1025;position:absolute;top:-1219" coordorigin="1025,-1218" coordsize="11116,1051" path="m1033,-682l1025,-682,1025,-179,1025,-179,1025,-167,1033,-167,1033,-179,1033,-179,1033,-682xm1033,-1218l1025,-1218,1025,-1206,1025,-1206,1025,-954,1025,-942,1025,-695,1025,-695,1025,-683,1033,-683,1033,-695,1033,-695,1033,-942,1033,-954,1033,-1206,1033,-1206,1033,-1218xm1609,-682l1601,-682,1601,-179,1033,-179,1033,-171,1601,-171,1601,-167,1609,-167,1609,-179,1609,-179,1609,-682xm1609,-1218l1601,-1218,1033,-1218,1033,-1210,1601,-1210,1601,-1206,1601,-954,1033,-954,1033,-946,1601,-946,1601,-942,1601,-695,1033,-695,1033,-687,1601,-687,1601,-683,1609,-683,1609,-695,1609,-695,1609,-942,1609,-954,1609,-1206,1609,-1210,1609,-1218xm7756,-179l4247,-179,4239,-179,4239,-179,1609,-179,1609,-171,4239,-171,4239,-167,4247,-167,4247,-171,7756,-171,7756,-179xm8440,-1218l7764,-1218,7764,-1218,7756,-1218,4247,-1218,4239,-1218,4239,-1218,1609,-1218,1609,-1210,4239,-1210,4239,-1206,4239,-954,1609,-954,1609,-946,4239,-946,4239,-942,4239,-695,1609,-695,1609,-687,4239,-687,4239,-695,4247,-695,4247,-942,4247,-946,7756,-946,7756,-954,4247,-954,4247,-1206,4247,-1210,7756,-1210,7756,-1206,7756,-954,7764,-954,7764,-1206,7764,-1210,8440,-1210,8440,-1218xm9131,-682l9123,-682,9123,-179,8448,-179,8448,-682,8440,-682,8440,-179,8440,-179,8440,-167,8448,-167,8448,-171,9123,-171,9123,-179,9131,-179,9131,-682xm9803,-1218l9795,-1218,9795,-1210,9795,-1206,9795,-954,9795,-942,9795,-695,9131,-695,9123,-695,8448,-695,8448,-942,8448,-946,9123,-946,9123,-954,8448,-954,8448,-1206,8448,-1210,9123,-1210,9123,-1218,8448,-1218,8440,-1218,8440,-1210,8440,-1206,8440,-954,8440,-942,8440,-695,8440,-695,8440,-683,8448,-683,8448,-687,9123,-687,9123,-683,9131,-683,9131,-687,9795,-687,9795,-695,9803,-695,9803,-942,9803,-954,9803,-1206,9803,-1210,9803,-1218xm10458,-954l9803,-954,9803,-946,10458,-946,10458,-954xm10458,-1218l9803,-1218,9803,-1210,10458,-1210,10458,-1218xm10467,-682l10459,-682,10459,-179,10467,-179,10467,-682xm11158,-682l11150,-682,11150,-179,11158,-179,11158,-682xm11158,-695l11150,-695,10467,-695,10467,-942,10467,-946,11150,-946,11150,-954,10467,-954,10467,-1206,10467,-1210,11150,-1210,11150,-1218,10467,-1218,10459,-1218,10459,-1210,10459,-1206,10459,-954,10459,-942,10459,-695,10459,-695,10459,-683,10467,-683,10467,-687,11150,-687,11150,-683,11158,-683,11158,-695xm12141,-695l11158,-695,11158,-687,12141,-687,12141,-695xe" filled="t" fillcolor="black" stroked="f">
              <v:fill type="solid"/>
              <v:path arrowok="t"/>
            </v:shape>
            <v:shape id="_x0000_s1723" style="width:10125;height:272;left:1025;position:absolute;top:-180" coordorigin="1025,-179" coordsize="10125,272" path="m1033,-167l1025,-167,1025,85,1025,85,1025,93,1033,93,1033,85,1033,85,1033,-167xm1609,-167l1601,-167,1601,85,1033,85,1033,93,1601,93,1609,93,1609,85,1609,85,1609,-167xm7756,85l4247,85,4247,-167,4239,-167,4239,85,1609,85,1609,93,4239,93,4239,93,4247,93,7756,93,7756,85xm9123,85l8448,85,8448,-167,8440,-167,8440,85,8440,85,8440,93,8448,93,9123,93,9123,85xm9123,-179l8448,-179,8448,-171,9123,-171,9123,-179xm9803,-167l9795,-167,9795,85,9795,85,9795,93,9803,93,9803,85,9803,85,9803,-167xm9803,-179l9795,-179,9795,-167,9803,-167,9803,-179xm10458,85l9803,85,9803,93,10458,93,10458,85xm10458,-179l9803,-179,9803,-171,10458,-171,10458,-179xm11150,85l10467,85,10467,-167,10459,-167,10459,85,10459,85,10459,93,10467,93,11150,93,11150,85xm11150,-179l10467,-179,10459,-179,10459,-167,10467,-167,10467,-171,11150,-171,11150,-179xe" filled="t" fillcolor="black" stroked="f">
              <v:fill type="solid"/>
              <v:path arrowok="t"/>
            </v:shape>
            <v:shape id="_x0000_s1724" type="#_x0000_t202" style="width:2579;height:1287;left:1149;position:absolute;top:-1207" filled="f" stroked="f">
              <v:textbox inset="0,0,0,0">
                <w:txbxContent>
                  <w:p>
                    <w:pPr>
                      <w:numPr>
                        <w:ilvl w:val="0"/>
                        <w:numId w:val="10"/>
                      </w:numPr>
                      <w:tabs>
                        <w:tab w:val="left" w:pos="387"/>
                      </w:tabs>
                      <w:spacing w:before="0" w:line="243" w:lineRule="exact"/>
                      <w:ind w:left="386" w:right="0" w:hanging="387"/>
                      <w:jc w:val="left"/>
                      <w:rPr>
                        <w:sz w:val="22"/>
                      </w:rPr>
                    </w:pPr>
                    <w:r>
                      <w:rPr>
                        <w:w w:val="95"/>
                        <w:sz w:val="22"/>
                      </w:rPr>
                      <w:t>Обыкновенная</w:t>
                    </w:r>
                    <w:r>
                      <w:rPr>
                        <w:spacing w:val="42"/>
                        <w:sz w:val="22"/>
                      </w:rPr>
                      <w:t xml:space="preserve"> </w:t>
                    </w:r>
                    <w:r>
                      <w:rPr>
                        <w:spacing w:val="-2"/>
                        <w:sz w:val="22"/>
                      </w:rPr>
                      <w:t>овсянка</w:t>
                    </w:r>
                  </w:p>
                  <w:p>
                    <w:pPr>
                      <w:numPr>
                        <w:ilvl w:val="0"/>
                        <w:numId w:val="10"/>
                      </w:numPr>
                      <w:tabs>
                        <w:tab w:val="left" w:pos="387"/>
                      </w:tabs>
                      <w:spacing w:before="10"/>
                      <w:ind w:left="386" w:right="0" w:hanging="387"/>
                      <w:jc w:val="left"/>
                      <w:rPr>
                        <w:sz w:val="22"/>
                      </w:rPr>
                    </w:pPr>
                    <w:r>
                      <w:rPr>
                        <w:sz w:val="22"/>
                      </w:rPr>
                      <w:t>Садовая</w:t>
                    </w:r>
                    <w:r>
                      <w:rPr>
                        <w:spacing w:val="-14"/>
                        <w:sz w:val="22"/>
                      </w:rPr>
                      <w:t xml:space="preserve"> </w:t>
                    </w:r>
                    <w:r>
                      <w:rPr>
                        <w:spacing w:val="-2"/>
                        <w:sz w:val="22"/>
                      </w:rPr>
                      <w:t>овсянка</w:t>
                    </w:r>
                  </w:p>
                  <w:p>
                    <w:pPr>
                      <w:numPr>
                        <w:ilvl w:val="0"/>
                        <w:numId w:val="10"/>
                      </w:numPr>
                      <w:tabs>
                        <w:tab w:val="left" w:pos="387"/>
                      </w:tabs>
                      <w:spacing w:before="139"/>
                      <w:ind w:left="386" w:right="0" w:hanging="387"/>
                      <w:jc w:val="left"/>
                      <w:rPr>
                        <w:sz w:val="22"/>
                      </w:rPr>
                    </w:pPr>
                    <w:r>
                      <w:rPr>
                        <w:w w:val="95"/>
                        <w:sz w:val="22"/>
                      </w:rPr>
                      <w:t>Тростниковая</w:t>
                    </w:r>
                    <w:r>
                      <w:rPr>
                        <w:spacing w:val="42"/>
                        <w:sz w:val="22"/>
                      </w:rPr>
                      <w:t xml:space="preserve"> </w:t>
                    </w:r>
                    <w:r>
                      <w:rPr>
                        <w:spacing w:val="-2"/>
                        <w:sz w:val="22"/>
                      </w:rPr>
                      <w:t>овсянка</w:t>
                    </w:r>
                  </w:p>
                  <w:p>
                    <w:pPr>
                      <w:numPr>
                        <w:ilvl w:val="0"/>
                        <w:numId w:val="10"/>
                      </w:numPr>
                      <w:tabs>
                        <w:tab w:val="left" w:pos="387"/>
                      </w:tabs>
                      <w:spacing w:before="135"/>
                      <w:ind w:left="386" w:right="0" w:hanging="387"/>
                      <w:jc w:val="left"/>
                      <w:rPr>
                        <w:sz w:val="22"/>
                      </w:rPr>
                    </w:pPr>
                    <w:r>
                      <w:rPr>
                        <w:spacing w:val="-2"/>
                        <w:sz w:val="22"/>
                      </w:rPr>
                      <w:t>Просянка</w:t>
                    </w:r>
                  </w:p>
                </w:txbxContent>
              </v:textbox>
            </v:shape>
            <v:shape id="_x0000_s1725" type="#_x0000_t202" style="width:3457;height:508;left:4168;position:absolute;top:-1207" filled="f" stroked="f">
              <v:textbox inset="0,0,0,0">
                <w:txbxContent>
                  <w:p>
                    <w:pPr>
                      <w:spacing w:before="0" w:line="243" w:lineRule="exact"/>
                      <w:ind w:left="0" w:right="0" w:firstLine="0"/>
                      <w:jc w:val="left"/>
                      <w:rPr>
                        <w:sz w:val="22"/>
                      </w:rPr>
                    </w:pPr>
                    <w:r>
                      <w:rPr>
                        <w:sz w:val="22"/>
                      </w:rPr>
                      <w:t>Emberiza</w:t>
                    </w:r>
                    <w:r>
                      <w:rPr>
                        <w:spacing w:val="-13"/>
                        <w:sz w:val="22"/>
                      </w:rPr>
                      <w:t xml:space="preserve"> </w:t>
                    </w:r>
                    <w:r>
                      <w:rPr>
                        <w:sz w:val="22"/>
                      </w:rPr>
                      <w:t>citrinella</w:t>
                    </w:r>
                    <w:r>
                      <w:rPr>
                        <w:spacing w:val="-13"/>
                        <w:sz w:val="22"/>
                      </w:rPr>
                      <w:t xml:space="preserve"> </w:t>
                    </w:r>
                    <w:r>
                      <w:rPr>
                        <w:sz w:val="22"/>
                      </w:rPr>
                      <w:t>Linnaeus,</w:t>
                    </w:r>
                    <w:r>
                      <w:rPr>
                        <w:spacing w:val="-10"/>
                        <w:sz w:val="22"/>
                      </w:rPr>
                      <w:t xml:space="preserve"> </w:t>
                    </w:r>
                    <w:r>
                      <w:rPr>
                        <w:sz w:val="22"/>
                      </w:rPr>
                      <w:t>1758</w:t>
                    </w:r>
                    <w:r>
                      <w:rPr>
                        <w:spacing w:val="-11"/>
                        <w:sz w:val="22"/>
                      </w:rPr>
                      <w:t xml:space="preserve"> </w:t>
                    </w:r>
                    <w:r>
                      <w:rPr>
                        <w:spacing w:val="-5"/>
                        <w:sz w:val="22"/>
                      </w:rPr>
                      <w:t>Ос</w:t>
                    </w:r>
                  </w:p>
                  <w:p>
                    <w:pPr>
                      <w:spacing w:before="10"/>
                      <w:ind w:left="0" w:right="0" w:firstLine="0"/>
                      <w:jc w:val="left"/>
                      <w:rPr>
                        <w:sz w:val="22"/>
                      </w:rPr>
                    </w:pPr>
                    <w:r>
                      <w:rPr>
                        <w:sz w:val="22"/>
                      </w:rPr>
                      <w:t>Emberiza</w:t>
                    </w:r>
                    <w:r>
                      <w:rPr>
                        <w:spacing w:val="-14"/>
                        <w:sz w:val="22"/>
                      </w:rPr>
                      <w:t xml:space="preserve"> </w:t>
                    </w:r>
                    <w:r>
                      <w:rPr>
                        <w:sz w:val="22"/>
                      </w:rPr>
                      <w:t>hortulana</w:t>
                    </w:r>
                    <w:r>
                      <w:rPr>
                        <w:spacing w:val="-10"/>
                        <w:sz w:val="22"/>
                      </w:rPr>
                      <w:t xml:space="preserve"> </w:t>
                    </w:r>
                    <w:r>
                      <w:rPr>
                        <w:sz w:val="22"/>
                      </w:rPr>
                      <w:t>Linnaeus,</w:t>
                    </w:r>
                    <w:r>
                      <w:rPr>
                        <w:spacing w:val="-11"/>
                        <w:sz w:val="22"/>
                      </w:rPr>
                      <w:t xml:space="preserve"> </w:t>
                    </w:r>
                    <w:r>
                      <w:rPr>
                        <w:sz w:val="22"/>
                      </w:rPr>
                      <w:t>1758</w:t>
                    </w:r>
                    <w:r>
                      <w:rPr>
                        <w:spacing w:val="-11"/>
                        <w:sz w:val="22"/>
                      </w:rPr>
                      <w:t xml:space="preserve"> </w:t>
                    </w:r>
                    <w:r>
                      <w:rPr>
                        <w:spacing w:val="-5"/>
                        <w:sz w:val="22"/>
                      </w:rPr>
                      <w:t>Гн</w:t>
                    </w:r>
                  </w:p>
                </w:txbxContent>
              </v:textbox>
            </v:shape>
            <v:shape id="_x0000_s1726" type="#_x0000_t202" style="width:3587;height:244;left:4173;position:absolute;top:-164" filled="f" stroked="f">
              <v:textbox inset="0,0,0,0">
                <w:txbxContent>
                  <w:p>
                    <w:pPr>
                      <w:spacing w:before="0" w:line="243" w:lineRule="exact"/>
                      <w:ind w:left="0" w:right="0" w:firstLine="0"/>
                      <w:jc w:val="left"/>
                      <w:rPr>
                        <w:sz w:val="22"/>
                      </w:rPr>
                    </w:pPr>
                    <w:r>
                      <w:rPr>
                        <w:sz w:val="22"/>
                      </w:rPr>
                      <w:t>Emberiza</w:t>
                    </w:r>
                    <w:r>
                      <w:rPr>
                        <w:spacing w:val="-14"/>
                        <w:sz w:val="22"/>
                      </w:rPr>
                      <w:t xml:space="preserve"> </w:t>
                    </w:r>
                    <w:r>
                      <w:rPr>
                        <w:sz w:val="22"/>
                      </w:rPr>
                      <w:t>calandra</w:t>
                    </w:r>
                    <w:r>
                      <w:rPr>
                        <w:spacing w:val="-10"/>
                        <w:sz w:val="22"/>
                      </w:rPr>
                      <w:t xml:space="preserve"> </w:t>
                    </w:r>
                    <w:r>
                      <w:rPr>
                        <w:sz w:val="22"/>
                      </w:rPr>
                      <w:t>(Linnaeus,</w:t>
                    </w:r>
                    <w:r>
                      <w:rPr>
                        <w:spacing w:val="-10"/>
                        <w:sz w:val="22"/>
                      </w:rPr>
                      <w:t xml:space="preserve"> </w:t>
                    </w:r>
                    <w:r>
                      <w:rPr>
                        <w:sz w:val="22"/>
                      </w:rPr>
                      <w:t>1758)</w:t>
                    </w:r>
                    <w:r>
                      <w:rPr>
                        <w:spacing w:val="-14"/>
                        <w:sz w:val="22"/>
                      </w:rPr>
                      <w:t xml:space="preserve"> </w:t>
                    </w:r>
                    <w:r>
                      <w:rPr>
                        <w:spacing w:val="-5"/>
                        <w:sz w:val="22"/>
                      </w:rPr>
                      <w:t>Зал</w:t>
                    </w:r>
                  </w:p>
                </w:txbxContent>
              </v:textbox>
            </v:shape>
            <v:shape id="_x0000_s1727" type="#_x0000_t202" style="width:672;height:264;left:9127;position:absolute;top:-176" filled="f" stroked="t" strokecolor="black" strokeweight="0.4pt">
              <v:stroke dashstyle="solid"/>
              <v:textbox inset="0,0,0,0">
                <w:txbxContent>
                  <w:p>
                    <w:pPr>
                      <w:spacing w:before="0" w:line="251" w:lineRule="exact"/>
                      <w:ind w:left="367" w:right="0" w:firstLine="0"/>
                      <w:jc w:val="left"/>
                      <w:rPr>
                        <w:sz w:val="22"/>
                      </w:rPr>
                    </w:pPr>
                    <w:r>
                      <w:rPr>
                        <w:spacing w:val="-5"/>
                        <w:sz w:val="22"/>
                      </w:rPr>
                      <w:t>III</w:t>
                    </w:r>
                  </w:p>
                </w:txbxContent>
              </v:textbox>
            </v:shape>
            <v:shape id="_x0000_s1728" type="#_x0000_t202" style="width:684;height:264;left:7760;position:absolute;top:-176" filled="f" stroked="t" strokecolor="black" strokeweight="0.4pt">
              <v:stroke dashstyle="solid"/>
              <v:textbox inset="0,0,0,0">
                <w:txbxContent>
                  <w:p>
                    <w:pPr>
                      <w:spacing w:before="0" w:line="251" w:lineRule="exact"/>
                      <w:ind w:left="387" w:right="0" w:firstLine="0"/>
                      <w:jc w:val="left"/>
                      <w:rPr>
                        <w:sz w:val="22"/>
                      </w:rPr>
                    </w:pPr>
                    <w:r>
                      <w:rPr>
                        <w:spacing w:val="-5"/>
                        <w:sz w:val="22"/>
                      </w:rPr>
                      <w:t>IV</w:t>
                    </w:r>
                  </w:p>
                </w:txbxContent>
              </v:textbox>
            </v:shape>
            <v:shape id="_x0000_s1729" type="#_x0000_t202" style="width:664;height:516;left:9798;position:absolute;top:-691" filled="f" stroked="t" strokecolor="black" strokeweight="0.4pt">
              <v:stroke dashstyle="solid"/>
              <v:textbox inset="0,0,0,0">
                <w:txbxContent>
                  <w:p>
                    <w:pPr>
                      <w:spacing w:before="126"/>
                      <w:ind w:left="235" w:right="237" w:firstLine="0"/>
                      <w:jc w:val="center"/>
                      <w:rPr>
                        <w:sz w:val="22"/>
                      </w:rPr>
                    </w:pPr>
                    <w:r>
                      <w:rPr>
                        <w:spacing w:val="-5"/>
                        <w:sz w:val="22"/>
                      </w:rPr>
                      <w:t>II</w:t>
                    </w:r>
                  </w:p>
                </w:txbxContent>
              </v:textbox>
            </v:shape>
            <v:shape id="_x0000_s1730" type="#_x0000_t202" style="width:684;height:516;left:7760;position:absolute;top:-691" filled="f" stroked="t" strokecolor="black" strokeweight="0.4pt">
              <v:stroke dashstyle="solid"/>
              <v:textbox inset="0,0,0,0">
                <w:txbxContent>
                  <w:p>
                    <w:pPr>
                      <w:spacing w:before="126"/>
                      <w:ind w:left="216" w:right="0" w:firstLine="0"/>
                      <w:jc w:val="left"/>
                      <w:rPr>
                        <w:sz w:val="22"/>
                      </w:rPr>
                    </w:pPr>
                    <w:r>
                      <w:rPr>
                        <w:spacing w:val="-5"/>
                        <w:sz w:val="22"/>
                      </w:rPr>
                      <w:t>Гн</w:t>
                    </w:r>
                  </w:p>
                </w:txbxContent>
              </v:textbox>
            </v:shape>
            <v:shape id="_x0000_s1731" type="#_x0000_t202" style="width:3518;height:516;left:4243;position:absolute;top:-691" filled="f" stroked="t" strokecolor="black" strokeweight="0.4pt">
              <v:stroke dashstyle="solid"/>
              <v:textbox inset="0,0,0,0">
                <w:txbxContent>
                  <w:p>
                    <w:pPr>
                      <w:spacing w:before="0"/>
                      <w:ind w:left="103" w:right="61" w:firstLine="0"/>
                      <w:jc w:val="left"/>
                      <w:rPr>
                        <w:sz w:val="22"/>
                      </w:rPr>
                    </w:pPr>
                    <w:r>
                      <w:rPr>
                        <w:sz w:val="22"/>
                      </w:rPr>
                      <w:t>Emberiza</w:t>
                    </w:r>
                    <w:r>
                      <w:rPr>
                        <w:spacing w:val="-14"/>
                        <w:sz w:val="22"/>
                      </w:rPr>
                      <w:t xml:space="preserve"> </w:t>
                    </w:r>
                    <w:r>
                      <w:rPr>
                        <w:sz w:val="22"/>
                      </w:rPr>
                      <w:t>schoeniclus</w:t>
                    </w:r>
                    <w:r>
                      <w:rPr>
                        <w:spacing w:val="-14"/>
                        <w:sz w:val="22"/>
                      </w:rPr>
                      <w:t xml:space="preserve"> </w:t>
                    </w:r>
                    <w:r>
                      <w:rPr>
                        <w:sz w:val="22"/>
                      </w:rPr>
                      <w:t xml:space="preserve">(Linnaeus, </w:t>
                    </w:r>
                    <w:r>
                      <w:rPr>
                        <w:spacing w:val="-2"/>
                        <w:sz w:val="22"/>
                      </w:rPr>
                      <w:t>1758)</w:t>
                    </w:r>
                  </w:p>
                </w:txbxContent>
              </v:textbox>
            </v:shape>
            <v:shape id="_x0000_s1732" type="#_x0000_t202" style="width:672;height:260;left:9127;position:absolute;top:-951" filled="f" stroked="t" strokecolor="black" strokeweight="0.4pt">
              <v:stroke dashstyle="solid"/>
              <v:textbox inset="0,0,0,0">
                <w:txbxContent>
                  <w:p>
                    <w:pPr>
                      <w:spacing w:before="0" w:line="247" w:lineRule="exact"/>
                      <w:ind w:left="267" w:right="0" w:firstLine="0"/>
                      <w:jc w:val="left"/>
                      <w:rPr>
                        <w:sz w:val="22"/>
                      </w:rPr>
                    </w:pPr>
                    <w:r>
                      <w:rPr>
                        <w:spacing w:val="-5"/>
                        <w:sz w:val="22"/>
                      </w:rPr>
                      <w:t>III</w:t>
                    </w:r>
                  </w:p>
                </w:txbxContent>
              </v:textbox>
            </v:shape>
            <v:shape id="_x0000_s1733" type="#_x0000_t202" style="width:684;height:260;left:7760;position:absolute;top:-951" filled="f" stroked="t" strokecolor="black" strokeweight="0.4pt">
              <v:stroke dashstyle="solid"/>
              <v:textbox inset="0,0,0,0">
                <w:txbxContent>
                  <w:p>
                    <w:pPr>
                      <w:spacing w:before="0" w:line="247" w:lineRule="exact"/>
                      <w:ind w:left="331" w:right="0" w:firstLine="0"/>
                      <w:jc w:val="left"/>
                      <w:rPr>
                        <w:sz w:val="22"/>
                      </w:rPr>
                    </w:pPr>
                    <w:r>
                      <w:rPr>
                        <w:spacing w:val="-5"/>
                        <w:sz w:val="22"/>
                      </w:rPr>
                      <w:t>II</w:t>
                    </w:r>
                  </w:p>
                </w:txbxContent>
              </v:textbox>
            </v:shape>
            <v:shape id="_x0000_s1734" type="#_x0000_t202" style="width:672;height:264;left:9127;position:absolute;top:-1215" filled="f" stroked="t" strokecolor="black" strokeweight="0.4pt">
              <v:stroke dashstyle="solid"/>
              <v:textbox inset="0,0,0,0">
                <w:txbxContent>
                  <w:p>
                    <w:pPr>
                      <w:spacing w:before="0" w:line="247" w:lineRule="exact"/>
                      <w:ind w:left="243" w:right="244" w:firstLine="0"/>
                      <w:jc w:val="center"/>
                      <w:rPr>
                        <w:sz w:val="22"/>
                      </w:rPr>
                    </w:pPr>
                    <w:r>
                      <w:rPr>
                        <w:spacing w:val="-5"/>
                        <w:sz w:val="22"/>
                      </w:rPr>
                      <w:t>II</w:t>
                    </w:r>
                  </w:p>
                </w:txbxContent>
              </v:textbox>
            </v:shape>
          </v:group>
        </w:pict>
      </w:r>
      <w:r>
        <w:pict>
          <v:group id="_x0000_s1735" style="width:221.85pt;height:39.4pt;margin-top:-34.73pt;margin-left:557.49pt;mso-position-horizontal-relative:page;position:absolute;z-index:251927552" coordorigin="11150,-695" coordsize="4437,788">
            <v:shape id="_x0000_s1736" style="width:1080;height:788;left:14506;position:absolute;top:-695" coordorigin="14507,-695" coordsize="1080,788" path="m15578,85l14515,85,14515,-167,14507,-167,14507,85,14507,85,14507,93,14515,93,15578,93,15578,85xm15578,-179l14515,-179,14515,-682,14507,-682,14507,-179,14507,-179,14507,-167,14515,-167,14515,-171,15578,-171,15578,-179xm15578,-695l14515,-695,14507,-695,14507,-683,14515,-683,14515,-687,15578,-687,15578,-695xm15586,-167l15578,-167,15578,85,15578,85,15578,93,15586,93,15586,85,15586,85,15586,-167xm15586,-682l15578,-682,15578,-179,15578,-179,15578,-167,15586,-167,15586,-179,15586,-179,15586,-682xm15586,-695l15578,-695,15578,-683,15586,-683,15586,-695xe" filled="t" fillcolor="black" stroked="f">
              <v:fill type="solid"/>
              <v:path arrowok="t"/>
            </v:shape>
            <v:shape id="_x0000_s1737" type="#_x0000_t202" style="width:2367;height:264;left:12144;position:absolute;top:-176" filled="f" stroked="t" strokecolor="black" strokeweight="0.4pt">
              <v:stroke dashstyle="solid"/>
              <v:textbox inset="0,0,0,0">
                <w:txbxContent>
                  <w:p>
                    <w:pPr>
                      <w:spacing w:before="0" w:line="251" w:lineRule="exact"/>
                      <w:ind w:left="1022" w:right="1023" w:firstLine="0"/>
                      <w:jc w:val="center"/>
                      <w:rPr>
                        <w:sz w:val="22"/>
                      </w:rPr>
                    </w:pPr>
                    <w:r>
                      <w:rPr>
                        <w:spacing w:val="-5"/>
                        <w:sz w:val="22"/>
                      </w:rPr>
                      <w:t>LC</w:t>
                    </w:r>
                  </w:p>
                </w:txbxContent>
              </v:textbox>
            </v:shape>
            <v:shape id="_x0000_s1738" type="#_x0000_t202" style="width:992;height:264;left:11153;position:absolute;top:-176" filled="f" stroked="t" strokecolor="black" strokeweight="0.4pt">
              <v:stroke dashstyle="solid"/>
              <v:textbox inset="0,0,0,0">
                <w:txbxContent>
                  <w:p>
                    <w:pPr>
                      <w:spacing w:before="0" w:line="251" w:lineRule="exact"/>
                      <w:ind w:left="0" w:right="0" w:firstLine="0"/>
                      <w:jc w:val="center"/>
                      <w:rPr>
                        <w:sz w:val="22"/>
                      </w:rPr>
                    </w:pPr>
                    <w:r>
                      <w:rPr>
                        <w:w w:val="99"/>
                        <w:sz w:val="22"/>
                      </w:rPr>
                      <w:t>4</w:t>
                    </w:r>
                  </w:p>
                </w:txbxContent>
              </v:textbox>
            </v:shape>
            <v:shape id="_x0000_s1739" type="#_x0000_t202" style="width:2367;height:516;left:12144;position:absolute;top:-691" filled="f" stroked="t" strokecolor="black" strokeweight="0.4pt">
              <v:stroke dashstyle="solid"/>
              <v:textbox inset="0,0,0,0">
                <w:txbxContent>
                  <w:p>
                    <w:pPr>
                      <w:spacing w:before="126"/>
                      <w:ind w:left="1022" w:right="1023" w:firstLine="0"/>
                      <w:jc w:val="center"/>
                      <w:rPr>
                        <w:sz w:val="22"/>
                      </w:rPr>
                    </w:pPr>
                    <w:r>
                      <w:rPr>
                        <w:spacing w:val="-5"/>
                        <w:sz w:val="22"/>
                      </w:rPr>
                      <w:t>LC</w:t>
                    </w:r>
                  </w:p>
                </w:txbxContent>
              </v:textbox>
            </v:shape>
          </v:group>
        </w:pict>
      </w:r>
      <w:r>
        <w:rPr>
          <w:sz w:val="22"/>
        </w:rPr>
        <w:t>Условные</w:t>
      </w:r>
      <w:r>
        <w:rPr>
          <w:spacing w:val="-10"/>
          <w:sz w:val="22"/>
        </w:rPr>
        <w:t xml:space="preserve"> </w:t>
      </w:r>
      <w:r>
        <w:rPr>
          <w:sz w:val="22"/>
        </w:rPr>
        <w:t>обозначения:</w:t>
      </w:r>
      <w:r>
        <w:rPr>
          <w:spacing w:val="-11"/>
          <w:sz w:val="22"/>
        </w:rPr>
        <w:t xml:space="preserve"> </w:t>
      </w:r>
      <w:r>
        <w:rPr>
          <w:sz w:val="22"/>
        </w:rPr>
        <w:t>Гн</w:t>
      </w:r>
      <w:r>
        <w:rPr>
          <w:spacing w:val="-7"/>
          <w:sz w:val="22"/>
        </w:rPr>
        <w:t xml:space="preserve"> </w:t>
      </w:r>
      <w:r>
        <w:rPr>
          <w:sz w:val="22"/>
        </w:rPr>
        <w:t>–</w:t>
      </w:r>
      <w:r>
        <w:rPr>
          <w:spacing w:val="-9"/>
          <w:sz w:val="22"/>
        </w:rPr>
        <w:t xml:space="preserve"> </w:t>
      </w:r>
      <w:r>
        <w:rPr>
          <w:sz w:val="22"/>
        </w:rPr>
        <w:t>гнездящиеся,</w:t>
      </w:r>
      <w:r>
        <w:rPr>
          <w:spacing w:val="-9"/>
          <w:sz w:val="22"/>
        </w:rPr>
        <w:t xml:space="preserve"> </w:t>
      </w:r>
      <w:r>
        <w:rPr>
          <w:sz w:val="22"/>
        </w:rPr>
        <w:t>Ос</w:t>
      </w:r>
      <w:r>
        <w:rPr>
          <w:spacing w:val="-9"/>
          <w:sz w:val="22"/>
        </w:rPr>
        <w:t xml:space="preserve"> </w:t>
      </w:r>
      <w:r>
        <w:rPr>
          <w:sz w:val="22"/>
        </w:rPr>
        <w:t>–</w:t>
      </w:r>
      <w:r>
        <w:rPr>
          <w:spacing w:val="-10"/>
          <w:sz w:val="22"/>
        </w:rPr>
        <w:t xml:space="preserve"> </w:t>
      </w:r>
      <w:r>
        <w:rPr>
          <w:sz w:val="22"/>
        </w:rPr>
        <w:t>оседлые,</w:t>
      </w:r>
      <w:r>
        <w:rPr>
          <w:spacing w:val="-9"/>
          <w:sz w:val="22"/>
        </w:rPr>
        <w:t xml:space="preserve"> </w:t>
      </w:r>
      <w:r>
        <w:rPr>
          <w:sz w:val="22"/>
        </w:rPr>
        <w:t>Пр–</w:t>
      </w:r>
      <w:r>
        <w:rPr>
          <w:spacing w:val="-9"/>
          <w:sz w:val="22"/>
        </w:rPr>
        <w:t xml:space="preserve"> </w:t>
      </w:r>
      <w:r>
        <w:rPr>
          <w:sz w:val="22"/>
        </w:rPr>
        <w:t>пролетные,</w:t>
      </w:r>
      <w:r>
        <w:rPr>
          <w:spacing w:val="-10"/>
          <w:sz w:val="22"/>
        </w:rPr>
        <w:t xml:space="preserve"> </w:t>
      </w:r>
      <w:r>
        <w:rPr>
          <w:sz w:val="22"/>
        </w:rPr>
        <w:t>Зал</w:t>
      </w:r>
      <w:r>
        <w:rPr>
          <w:spacing w:val="-7"/>
          <w:sz w:val="22"/>
        </w:rPr>
        <w:t xml:space="preserve"> </w:t>
      </w:r>
      <w:r>
        <w:rPr>
          <w:sz w:val="22"/>
        </w:rPr>
        <w:t>–</w:t>
      </w:r>
      <w:r>
        <w:rPr>
          <w:spacing w:val="-10"/>
          <w:sz w:val="22"/>
        </w:rPr>
        <w:t xml:space="preserve"> </w:t>
      </w:r>
      <w:r>
        <w:rPr>
          <w:sz w:val="22"/>
        </w:rPr>
        <w:t>залетные,</w:t>
      </w:r>
      <w:r>
        <w:rPr>
          <w:spacing w:val="-9"/>
          <w:sz w:val="22"/>
        </w:rPr>
        <w:t xml:space="preserve"> </w:t>
      </w:r>
      <w:r>
        <w:rPr>
          <w:sz w:val="22"/>
        </w:rPr>
        <w:t>Зим</w:t>
      </w:r>
      <w:r>
        <w:rPr>
          <w:spacing w:val="-10"/>
          <w:sz w:val="22"/>
        </w:rPr>
        <w:t xml:space="preserve"> </w:t>
      </w:r>
      <w:r>
        <w:rPr>
          <w:sz w:val="22"/>
        </w:rPr>
        <w:t>-</w:t>
      </w:r>
      <w:r>
        <w:rPr>
          <w:spacing w:val="-10"/>
          <w:sz w:val="22"/>
        </w:rPr>
        <w:t xml:space="preserve"> </w:t>
      </w:r>
      <w:r>
        <w:rPr>
          <w:spacing w:val="-2"/>
          <w:sz w:val="22"/>
        </w:rPr>
        <w:t>зимующие</w:t>
      </w:r>
    </w:p>
    <w:p>
      <w:pPr>
        <w:spacing w:after="0"/>
        <w:jc w:val="left"/>
        <w:rPr>
          <w:sz w:val="22"/>
        </w:rPr>
        <w:sectPr>
          <w:pgSz w:w="16840" w:h="11910" w:orient="landscape"/>
          <w:pgMar w:top="1100" w:right="720" w:bottom="1160" w:left="920" w:header="0" w:footer="919"/>
          <w:cols w:space="720"/>
        </w:sectPr>
      </w:pPr>
    </w:p>
    <w:p>
      <w:pPr>
        <w:tabs>
          <w:tab w:val="left" w:pos="14670"/>
        </w:tabs>
        <w:spacing w:before="62"/>
        <w:ind w:left="105" w:right="0" w:firstLine="0"/>
        <w:jc w:val="left"/>
        <w:rPr>
          <w:b/>
          <w:sz w:val="22"/>
        </w:rPr>
      </w:pPr>
      <w:r>
        <w:pict>
          <v:group id="_x0000_s1740" style="width:728.25pt;height:445.3pt;margin-top:55.77pt;margin-left:51.27pt;mso-position-horizontal-relative:page;mso-position-vertical-relative:page;position:absolute;z-index:-251309056" coordorigin="1025,1115" coordsize="14565,8906">
            <v:shape id="_x0000_s1741" style="width:14565;height:2598;left:1025;position:absolute;top:1115" coordorigin="1025,1115" coordsize="14565,2598" path="m1033,1115l1025,1115,1025,2914,1025,2914,1025,2926,1025,3178,1025,3190,1025,3190,1025,3438,1025,3450,1025,3701,1025,3701,1025,3713,1033,3713,1033,3701,1033,3701,1033,3450,1033,3438,1033,3190,1033,3190,1033,3178,1033,2926,1033,2914,1033,2914,1033,1115xm1494,3709l1485,3709,1485,3713,1494,3713,1494,3709xm1494,3701l1485,3701,1485,3701,1033,3701,1033,3709,1485,3709,1485,3709,1494,3709,1494,3701xm1494,1115l1485,1115,1485,2914,1033,2914,1033,2922,1485,2922,1485,2922,1494,2922,1494,2914,1494,2914,1494,1115xm4311,3701l1494,3701,1494,3709,4311,3709,4311,3701xm4311,2914l1494,2914,1494,2922,4311,2922,4311,2914xm4319,3709l4311,3709,4311,3713,4319,3713,4319,3709xm8648,3709l8640,3709,8640,3713,8648,3713,8648,3709xm8648,3701l8640,3701,4319,3701,4311,3701,4311,3709,4319,3709,8640,3709,8648,3709,8648,3701xm8648,1115l8640,1115,8640,2914,4319,2914,4319,1115,4311,1115,4311,2914,4311,2914,4311,2922,4319,2922,8640,2922,8648,2922,8648,2914,8648,2914,8648,1115xm10199,3701l8648,3701,8648,3709,10199,3709,10199,3701xm10199,2914l8648,2914,8648,2922,10199,2922,10199,2914xm10207,3709l10199,3709,10199,3713,10207,3713,10207,3709xm10978,3701l10207,3701,10207,3701,10199,3701,10199,3709,10207,3709,10207,3709,10978,3709,10978,3701xm10978,2914l10207,2914,10207,1115,10199,1115,10199,2914,10199,2914,10199,2922,10207,2922,10207,2922,10978,2922,10978,2914xm10986,3709l10978,3709,10978,3713,10986,3713,10986,3709xm10986,3701l10978,3701,10978,3709,10986,3709,10986,3701xm10986,1115l10978,1115,10978,2914,10978,2914,10978,2922,10986,2922,10986,2914,10986,2914,10986,1115xm11765,3709l11757,3709,11757,3713,11765,3713,11765,3709xm11765,3701l11757,3701,10986,3701,10986,3709,11757,3709,11765,3709,11765,3701xm11765,1115l11757,1115,11757,2914,10986,2914,10986,2922,11757,2922,11765,2922,11765,2914,11765,2914,11765,1115xm12545,3709l12537,3709,12537,3713,12545,3713,12545,3709xm13316,3701l12545,3701,12537,3701,12537,3701,11765,3701,11765,3709,12537,3709,12537,3709,12545,3709,13316,3709,13316,3701xm13316,2914l12545,2914,12545,1115,12537,1115,12537,2914,11765,2914,11765,2922,12537,2922,12537,2922,12545,2922,13316,2922,13316,2914xm13324,3709l13316,3709,13316,3713,13324,3713,13324,3709xm14307,3701l13324,3701,13316,3701,13316,3709,13324,3709,14307,3709,14307,3701xm14307,2914l13324,2914,13324,1115,13316,1115,13316,2914,13316,2914,13316,2922,13324,2922,14307,2922,14307,2914xm14315,3709l14307,3709,14307,3713,14315,3713,14315,3709xm15582,3438l1033,3438,1033,3446,15582,3446,15582,3438xm15582,3178l1033,3178,1033,3186,15582,3186,15582,3178xm15582,2914l14315,2914,14315,1115,14307,1115,14307,2914,14307,2914,14307,2922,14315,2922,15582,2922,15582,2914xm15590,1115l15582,1115,15582,2914,15582,2914,15582,2926,15582,3178,15582,3190,15582,3190,15582,3438,15582,3450,15582,3701,15590,3701,15590,3450,15590,3438,15590,3190,15590,3190,15590,3178,15590,2926,15590,2914,15590,2914,15590,1115xe" filled="t" fillcolor="black" stroked="f">
              <v:fill type="solid"/>
              <v:path arrowok="t"/>
            </v:shape>
            <v:shape id="_x0000_s1742" style="width:14565;height:800;left:1025;position:absolute;top:3701" coordorigin="1025,3701" coordsize="14565,800" path="m1033,3713l1025,3713,1025,3965,1025,3977,1025,3977,1025,4229,1025,4241,1025,4489,1025,4489,1025,4501,1033,4501,1033,4489,1033,4489,1033,4241,1033,4229,1033,3977,1033,3977,1033,3965,1033,3713xm1494,4497l1485,4497,1485,4501,1494,4501,1494,4497xm1494,4489l1485,4489,1485,4489,1033,4489,1033,4497,1485,4497,1485,4497,1494,4497,1494,4489xm1494,3713l1485,3713,1485,3965,1033,3965,1033,3973,1485,3973,1485,3973,1494,3973,1494,3965,1494,3713xm4311,4489l1494,4489,1494,4497,4311,4497,4311,4489xm4311,3965l1494,3965,1494,3973,4311,3973,4311,3965xm4319,4497l4311,4497,4311,4501,4319,4501,4319,4497xm8648,4497l8640,4497,8640,4501,8648,4501,8648,4497xm8648,4489l8640,4489,4319,4489,4311,4489,4311,4497,4319,4497,8640,4497,8648,4497,8648,4489xm8648,3713l8640,3713,8640,3965,4319,3965,4319,3713,4311,3713,4311,3965,4311,3973,4319,3973,8640,3973,8648,3973,8648,3965,8648,3713xm10199,4489l8648,4489,8648,4497,10199,4497,10199,4489xm10199,3965l8648,3965,8648,3973,10199,3973,10199,3965xm10207,4497l10199,4497,10199,4501,10207,4501,10207,4497xm10978,4489l10207,4489,10207,4489,10199,4489,10199,4497,10207,4497,10207,4497,10978,4497,10978,4489xm10978,3965l10207,3965,10207,3713,10199,3713,10199,3965,10199,3973,10207,3973,10207,3973,10978,3973,10978,3965xm10986,4497l10978,4497,10978,4501,10986,4501,10986,4497xm10986,4489l10978,4489,10978,4497,10986,4497,10986,4489xm10986,3713l10978,3713,10978,3965,10978,3973,10986,3973,10986,3965,10986,3713xm11765,4497l11757,4497,11757,4501,11765,4501,11765,4497xm11765,4489l11757,4489,10986,4489,10986,4497,11757,4497,11765,4497,11765,4489xm11765,3713l11757,3713,11757,3965,10986,3965,10986,3973,11757,3973,11765,3973,11765,3965,11765,3713xm12545,4497l12537,4497,12537,4501,12545,4501,12545,4497xm13316,4489l12545,4489,12537,4489,12537,4489,11765,4489,11765,4497,12537,4497,12537,4497,12545,4497,13316,4497,13316,4489xm13316,3965l12545,3965,12545,3713,12537,3713,12537,3965,11765,3965,11765,3973,12537,3973,12537,3973,12545,3973,13316,3973,13316,3965xm13324,4497l13316,4497,13316,4501,13324,4501,13324,4497xm14307,4489l13324,4489,13316,4489,13316,4497,13324,4497,14307,4497,14307,4489xm14307,3965l13324,3965,13324,3713,13316,3713,13316,3965,13316,3973,13324,3973,14307,3973,14307,3965xm14315,4497l14307,4497,14307,4501,14315,4501,14315,4497xm14315,4489l14307,4489,14307,4497,14315,4497,14315,4489xm15582,4229l1033,4229,1033,4237,15582,4237,15582,4229xm15582,3965l14315,3965,14315,3713,14315,3709,14307,3709,14307,3713,14307,3965,14307,3973,14315,3973,15582,3973,15582,3965xm15582,3701l14315,3701,14307,3701,14307,3709,14315,3709,15582,3709,15582,3701xm15590,3701l15582,3701,15582,3713,15582,3965,15582,3977,15582,3977,15582,4229,15582,4241,15582,4489,15590,4489,15590,4241,15590,4229,15590,3977,15590,3977,15590,3965,15590,3713,15590,3701xe" filled="t" fillcolor="black" stroked="f">
              <v:fill type="solid"/>
              <v:path arrowok="t"/>
            </v:shape>
            <v:shape id="_x0000_s1743" style="width:14565;height:804;left:1025;position:absolute;top:4488" coordorigin="1025,4489" coordsize="14565,804" path="m1033,4501l1025,4501,1025,4753,1025,4765,1025,4765,1025,5016,1025,5028,1025,5280,1025,5292,1033,5292,1033,5280,1033,5028,1033,5016,1033,4765,1033,4765,1033,4753,1033,4501xm1494,5280l1485,5280,1485,5280,1033,5280,1033,5288,1485,5288,1485,5292,1494,5292,1494,5288,1494,5288,1494,5280xm1494,4501l1485,4501,1485,4753,1033,4753,1033,4761,1485,4761,1485,4761,1494,4761,1494,4753,1494,4501xm4311,5280l1494,5280,1494,5288,4311,5288,4311,5280xm4311,4753l1494,4753,1494,4761,4311,4761,4311,4753xm8648,5280l8640,5280,4319,5280,4311,5280,4311,5288,4311,5288,4311,5292,4319,5292,4319,5288,8640,5288,8640,5292,8648,5292,8648,5288,8648,5288,8648,5280xm8648,4501l8640,4501,8640,4753,4319,4753,4319,4501,4311,4501,4311,4753,4311,4761,4319,4761,8640,4761,8648,4761,8648,4753,8648,4501xm10199,5280l8648,5280,8648,5288,10199,5288,10199,5280xm10199,4753l8648,4753,8648,4761,10199,4761,10199,4753xm10978,5280l10207,5280,10207,5280,10199,5280,10199,5288,10199,5288,10199,5292,10207,5292,10207,5288,10978,5288,10978,5280xm10978,4753l10207,4753,10207,4501,10199,4501,10199,4753,10199,4761,10207,4761,10207,4761,10978,4761,10978,4753xm10986,5280l10978,5280,10978,5288,10978,5288,10978,5292,10986,5292,10986,5288,10986,5288,10986,5280xm10986,4501l10978,4501,10978,4753,10978,4761,10986,4761,10986,4753,10986,4501xm11765,5280l11757,5280,10986,5280,10986,5288,11757,5288,11757,5292,11765,5292,11765,5288,11765,5288,11765,5280xm11765,4501l11757,4501,11757,4753,10986,4753,10986,4761,11757,4761,11765,4761,11765,4753,11765,4501xm13316,5280l12545,5280,12537,5280,12537,5280,11765,5280,11765,5288,12537,5288,12537,5292,12545,5292,12545,5288,13316,5288,13316,5280xm13316,4753l12545,4753,12545,4501,12537,4501,12537,4753,11765,4753,11765,4761,12537,4761,12537,4761,12545,4761,13316,4761,13316,4753xm14307,5280l13324,5280,13316,5280,13316,5288,13316,5288,13316,5292,13324,5292,13324,5288,14307,5288,14307,5280xm14307,4753l13324,4753,13324,4501,13316,4501,13316,4753,13316,4761,13324,4761,14307,4761,14307,4753xm15582,5017l1033,5017,1033,5025,15582,5025,15582,5017xm15582,5280l14315,5280,14307,5280,14307,5288,14307,5288,14307,5292,14315,5292,14315,5288,15582,5288,15582,5280xm15582,4753l14315,4753,14315,4501,14307,4501,14307,4753,14307,4761,14315,4761,15582,4761,15582,4753xm15582,4489l14315,4489,14307,4489,14307,4497,14315,4497,15582,4497,15582,4489xm15590,4489l15582,4489,15582,4501,15582,4753,15582,4765,15582,4765,15582,5016,15582,5028,15582,5280,15590,5280,15590,5028,15590,5016,15590,4765,15590,4765,15590,4753,15590,4501,15590,4489xe" filled="t" fillcolor="black" stroked="f">
              <v:fill type="solid"/>
              <v:path arrowok="t"/>
            </v:shape>
            <v:shape id="_x0000_s1744" style="width:14565;height:788;left:1025;position:absolute;top:5280" coordorigin="1025,5280" coordsize="14565,788" path="m1033,5552l1025,5552,1025,5804,1025,5816,1025,6068,1033,6068,1033,5816,1033,5804,1033,5552xm1033,5292l1025,5292,1025,5540,1025,5540,1025,5552,1033,5552,1033,5540,1033,5540,1033,5292xm1494,5552l1485,5552,1485,5804,1033,5804,1033,5812,1485,5812,1485,5816,1485,6068,1494,6068,1494,5816,1494,5804,1494,5552xm1494,5292l1485,5292,1485,5540,1033,5540,1033,5548,1485,5548,1485,5552,1494,5552,1494,5540,1494,5540,1494,5292xm4311,5804l1494,5804,1494,5812,4311,5812,4311,5804xm4311,5540l1494,5540,1494,5548,4311,5548,4311,5540xm8648,5552l8640,5552,8640,5804,4319,5804,4319,5552,4311,5552,4311,5804,4311,5816,4311,6068,4319,6068,4319,5816,4319,5812,8640,5812,8640,5816,8640,6068,8648,6068,8648,5816,8648,5804,8648,5552xm8648,5292l8640,5292,8640,5540,4319,5540,4319,5292,4311,5292,4311,5540,4311,5540,4311,5552,4319,5552,4319,5548,8640,5548,8640,5552,8648,5552,8648,5540,8648,5540,8648,5292xm10199,5804l8648,5804,8648,5812,10199,5812,10199,5804xm10199,5540l8648,5540,8648,5548,10199,5548,10199,5540xm10978,5804l10207,5804,10207,5552,10199,5552,10199,5804,10199,5816,10199,6068,10207,6068,10207,5816,10207,5812,10978,5812,10978,5804xm10978,5540l10207,5540,10207,5292,10199,5292,10199,5540,10199,5540,10199,5552,10207,5552,10207,5548,10978,5548,10978,5540xm10986,5552l10978,5552,10978,5804,10978,5816,10986,5816,10986,5804,10986,5552xm10986,5292l10978,5292,10978,5540,10978,5540,10978,5552,10986,5552,10986,5540,10986,5540,10986,5292xm11765,5552l11757,5552,11757,5804,10986,5804,10986,5812,11757,5812,11757,5816,11765,5816,11765,5804,11765,5552xm11765,5292l11757,5292,11757,5540,10986,5540,10986,5548,11757,5548,11757,5552,11765,5552,11765,5540,11765,5540,11765,5292xm13316,5804l12545,5804,12545,5552,12537,5552,12537,5804,11765,5804,11765,5812,12537,5812,12537,5816,12545,5816,12545,5812,13316,5812,13316,5804xm13316,5540l12545,5540,12545,5292,12537,5292,12537,5540,11765,5540,11765,5548,12537,5548,12537,5552,12545,5552,12545,5548,13316,5548,13316,5540xm14307,5804l13324,5804,13324,5552,13316,5552,13316,5804,13316,5816,13324,5816,13324,5812,14307,5812,14307,5804xm14307,5540l13324,5540,13324,5292,13316,5292,13316,5540,13316,5540,13316,5552,13324,5552,13324,5548,14307,5548,14307,5540xm15582,5804l14315,5804,14315,5552,14307,5552,14307,5804,14307,5816,14315,5816,14315,5812,15582,5812,15582,5804xm15582,5540l14315,5540,14315,5292,14307,5292,14307,5540,14307,5540,14307,5552,14315,5552,14315,5548,15582,5548,15582,5540xm15582,5280l14315,5280,14315,5288,15582,5288,15582,5280xm15590,5552l15582,5552,15582,5804,15582,5816,15590,5816,15590,5804,15590,5552xm15590,5280l15582,5280,15582,5292,15582,5292,15582,5540,15582,5540,15582,5552,15590,5552,15590,5540,15590,5540,15590,5292,15590,5292,15590,5280xe" filled="t" fillcolor="black" stroked="f">
              <v:fill type="solid"/>
              <v:path arrowok="t"/>
            </v:shape>
            <v:shape id="_x0000_s1745" style="width:14565;height:776;left:1025;position:absolute;top:5816" coordorigin="1025,5816" coordsize="14565,776" path="m1033,6068l1025,6068,1025,6080,1025,6080,1025,6332,1025,6344,1025,6591,1033,6591,1033,6344,1033,6332,1033,6080,1033,6080,1033,6068xm1494,6068l1485,6068,1485,6068,1033,6068,1033,6076,1485,6076,1485,6080,1485,6080,1485,6332,1033,6332,1033,6340,1485,6340,1485,6344,1485,6591,1494,6591,1494,6344,1494,6332,1494,6080,1494,6080,1494,6068xm4311,6332l1494,6332,1494,6340,4311,6340,4311,6332xm4311,6068l1494,6068,1494,6076,4311,6076,4311,6068xm8648,6068l8640,6068,8640,6076,8640,6080,8640,6080,8640,6332,4319,6332,4319,6080,4319,6080,4319,6076,8640,6076,8640,6068,4319,6068,4311,6068,4311,6080,4311,6080,4311,6332,4311,6344,4311,6591,4319,6591,4319,6344,4319,6340,8640,6340,8640,6344,8640,6591,8648,6591,8648,6344,8648,6332,8648,6080,8648,6080,8648,6068xm10199,6332l8648,6332,8648,6340,10199,6340,10199,6332xm10199,6068l8648,6068,8648,6076,10199,6076,10199,6068xm10978,6068l10207,6068,10207,5816,10199,5816,10199,6068,10199,6068,10199,6080,10199,6080,10199,6332,10199,6344,10199,6591,10207,6591,10207,6344,10207,6340,10978,6340,10978,6332,10207,6332,10207,6080,10207,6080,10207,6076,10978,6076,10978,6068xm10986,5816l10978,5816,10978,6068,10978,6068,10978,6080,10978,6080,10978,6332,10978,6344,10978,6591,10986,6591,10986,6344,10986,6332,10986,6080,10986,6080,10986,6068,10986,6068,10986,5816xm11765,5816l11757,5816,11757,6068,10986,6068,10986,6076,11757,6076,11757,6080,11757,6080,11757,6332,10986,6332,10986,6340,11757,6340,11757,6344,11757,6591,11765,6591,11765,6344,11765,6332,11765,6080,11765,6080,11765,6068,11765,6068,11765,5816xm13316,6068l12545,6068,12545,5816,12537,5816,12537,6068,11765,6068,11765,6076,12537,6076,12537,6080,12537,6080,12537,6332,11765,6332,11765,6340,12537,6340,12537,6344,12537,6591,12545,6591,12545,6344,12545,6340,13316,6340,13316,6332,12545,6332,12545,6080,12545,6080,12545,6076,13316,6076,13316,6068xm14307,6068l13324,6068,13324,5816,13316,5816,13316,6068,13316,6068,13316,6080,13316,6080,13316,6332,13316,6344,13316,6591,13324,6591,13324,6344,13324,6340,14307,6340,14307,6332,13324,6332,13324,6080,13324,6080,13324,6076,14307,6076,14307,6068xm15582,6068l14315,6068,14315,5816,14307,5816,14307,6068,14307,6068,14307,6080,14307,6080,14307,6332,14307,6344,14307,6591,14315,6591,14315,6344,14315,6340,15582,6340,15582,6332,14315,6332,14315,6080,14315,6080,14315,6076,15582,6076,15582,6068xm15590,5816l15582,5816,15582,6068,15582,6068,15582,6080,15582,6080,15582,6332,15582,6344,15582,6591,15590,6591,15590,6344,15590,6332,15590,6080,15590,6080,15590,6068,15590,6068,15590,5816xe" filled="t" fillcolor="black" stroked="f">
              <v:fill type="solid"/>
              <v:path arrowok="t"/>
            </v:shape>
            <v:shape id="_x0000_s1746" style="width:14565;height:788;left:1025;position:absolute;top:6343" coordorigin="1025,6344" coordsize="14565,788" path="m1033,6591l1025,6591,1025,6603,1025,6855,1025,6867,1025,6867,1025,7119,1025,7119,1025,7131,1033,7131,1033,7119,1033,7119,1033,6867,1033,6867,1033,6855,1033,6603,1033,6591xm1494,6855l1485,6855,1485,6855,1033,6855,1033,6863,1485,6863,1485,6867,1485,7119,1033,7119,1033,7127,1485,7127,1485,7131,1494,7131,1494,7119,1494,7119,1494,6867,1494,6863,1494,6863,1494,6855xm1494,6591l1485,6591,1485,6591,1033,6591,1033,6599,1485,6599,1485,6599,1494,6599,1494,6591xm4311,7119l1494,7119,1494,7127,4311,7127,4311,7119xm4311,6855l1494,6855,1494,6863,4311,6863,4311,6855xm4311,6591l1494,6591,1494,6599,4311,6599,4311,6591xm8648,6855l8640,6855,8640,6863,8640,6867,8640,7119,4319,7119,4319,6867,4319,6863,8640,6863,8640,6855,4319,6855,4311,6855,4311,6863,4311,6863,4311,6867,4311,7119,4311,7119,4311,7131,4319,7131,4319,7127,8640,7127,8640,7119,8648,7119,8648,6867,8648,6863,8648,6863,8648,6855xm8648,6591l8640,6591,4319,6591,4311,6591,4311,6599,4319,6599,8640,6599,8648,6599,8648,6591xm10199,6855l8648,6855,8648,6863,10199,6863,10199,6855xm10199,6591l8648,6591,8648,6599,10199,6599,10199,6591xm10978,6855l10207,6855,10207,6855,10199,6855,10199,6863,10199,6863,10199,6867,10199,7119,10207,7119,10207,6867,10207,6863,10978,6863,10978,6855xm10978,6591l10207,6591,10207,6591,10199,6591,10199,6599,10207,6599,10207,6599,10978,6599,10978,6591xm10986,6855l10978,6855,10978,6863,10978,6863,10978,6867,10978,7119,10986,7119,10986,6867,10986,6863,10986,6863,10986,6855xm10986,6591l10978,6591,10978,6599,10986,6599,10986,6591xm11765,6855l11757,6855,10986,6855,10986,6863,11757,6863,11757,6867,11757,7119,11765,7119,11765,6867,11765,6863,11765,6863,11765,6855xm11765,6591l11757,6591,10986,6591,10986,6599,11757,6599,11765,6599,11765,6591xm13316,6855l12545,6855,12537,6855,12537,6855,11765,6855,11765,6863,12537,6863,12537,6867,12537,7119,12545,7119,12545,6867,12545,6863,13316,6863,13316,6855xm13316,6591l12545,6591,12537,6591,12537,6591,11765,6591,11765,6599,12537,6599,12537,6599,12545,6599,13316,6599,13316,6591xm14307,6855l13324,6855,13316,6855,13316,6863,13316,6863,13316,6867,13316,7119,13324,7119,13324,6867,13324,6863,14307,6863,14307,6855xm14307,6591l13324,6591,13316,6591,13316,6599,13324,6599,14307,6599,14307,6591xm15582,6855l14315,6855,14307,6855,14307,6863,14307,6863,14307,6867,14307,7119,14315,7119,14315,6867,14315,6863,15582,6863,15582,6855xm15582,6591l14315,6591,14307,6591,14307,6599,14315,6599,15582,6599,15582,6591xm15590,6344l15582,6344,15582,6591,15582,6591,15582,6603,15582,6855,15582,6867,15582,6867,15582,7119,15590,7119,15590,6867,15590,6867,15590,6855,15590,6603,15590,6591,15590,6591,15590,6344xe" filled="t" fillcolor="black" stroked="f">
              <v:fill type="solid"/>
              <v:path arrowok="t"/>
            </v:shape>
            <v:shape id="_x0000_s1747" style="width:14565;height:1064;left:1025;position:absolute;top:7118" coordorigin="1025,7119" coordsize="14565,1064" path="m1033,7131l1025,7131,1025,7383,1025,7395,1025,7395,1025,7643,1025,7655,1025,7655,1025,7906,1025,7918,1025,8170,1025,8170,1025,8182,1033,8182,1033,8170,1033,8170,1033,7918,1033,7906,1033,7655,1033,7655,1033,7643,1033,7395,1033,7395,1033,7383,1033,7131xm1494,8170l1485,8170,1485,8170,1033,8170,1033,8178,1485,8178,1485,8182,1494,8182,1494,8178,1494,8170xm1494,7131l1485,7131,1485,7383,1033,7383,1033,7391,1485,7391,1485,7391,1494,7391,1494,7383,1494,7131xm4311,8170l1494,8170,1494,8178,4311,8178,4311,8170xm4311,7383l1494,7383,1494,7391,4311,7391,4311,7383xm8648,8170l8640,8170,4319,8170,4311,8170,4311,8178,4311,8182,4319,8182,4319,8178,8640,8178,8640,8182,8648,8182,8648,8178,8648,8170xm8648,7119l8640,7119,4319,7119,4319,7127,8640,7127,8640,7131,8640,7131,8640,7383,4319,7383,4319,7131,4311,7131,4311,7383,4311,7391,4319,7391,8640,7391,8648,7391,8648,7383,8648,7131,8648,7131,8648,7119xm10199,8170l8648,8170,8648,8178,10199,8178,10199,8170xm10199,7383l8648,7383,8648,7391,10199,7391,10199,7383xm10199,7119l8648,7119,8648,7127,10199,7127,10199,7119xm10978,7119l10207,7119,10207,7119,10199,7119,10199,7131,10199,7131,10199,7383,10199,7391,10207,7391,10207,7391,10978,7391,10978,7383,10207,7383,10207,7131,10207,7131,10207,7127,10978,7127,10978,7119xm10986,7119l10978,7119,10978,7131,10978,7131,10978,7383,10978,7391,10986,7391,10986,7383,10986,7131,10986,7131,10986,7119xm11765,7119l11757,7119,10986,7119,10986,7127,11757,7127,11757,7131,11757,7131,11757,7383,10986,7383,10986,7391,11757,7391,11765,7391,11765,7383,11765,7131,11765,7131,11765,7119xm13316,7119l12545,7119,12537,7119,12537,7119,11765,7119,11765,7127,12537,7127,12537,7131,12537,7131,12537,7383,11765,7383,11765,7391,12537,7391,12537,7391,12545,7391,13316,7391,13316,7383,12545,7383,12545,7131,12545,7131,12545,7127,13316,7127,13316,7119xm14307,7119l13324,7119,13316,7119,13316,7131,13316,7131,13316,7383,13316,7391,13324,7391,14307,7391,14307,7383,13324,7383,13324,7131,13324,7131,13324,7127,14307,7127,14307,7119xm15582,7906l1033,7906,1033,7914,15582,7914,15582,7906xm15582,7643l1033,7643,1033,7651,15582,7651,15582,7643xm15582,7119l14315,7119,14307,7119,14307,7131,14307,7131,14307,7383,14307,7391,14315,7391,15582,7391,15582,7383,14315,7383,14315,7131,14315,7131,14315,7127,15582,7127,15582,7119xm15590,7119l15582,7119,15582,7131,15582,7131,15582,7383,15582,7395,15582,7395,15582,7643,15582,7655,15582,7655,15582,7906,15582,7918,15582,8170,15590,8170,15590,7918,15590,7906,15590,7655,15590,7655,15590,7643,15590,7395,15590,7395,15590,7383,15590,7131,15590,7131,15590,7119xe" filled="t" fillcolor="black" stroked="f">
              <v:fill type="solid"/>
              <v:path arrowok="t"/>
            </v:shape>
            <v:shape id="_x0000_s1748" style="width:14565;height:536;left:1025;position:absolute;top:8170" coordorigin="1025,8170" coordsize="14565,536" path="m1033,8182l1025,8182,1025,8434,1025,8446,1025,8694,1025,8706,1033,8706,1033,8694,1033,8446,1033,8434,1033,8182xm1494,8182l1485,8182,1485,8434,1033,8434,1033,8442,1485,8442,1485,8446,1485,8694,1033,8694,1033,8702,1485,8702,1485,8702,1494,8702,1494,8694,1494,8446,1494,8434,1494,8182xm4311,8694l1494,8694,1494,8702,4311,8702,4311,8694xm4311,8434l1494,8434,1494,8442,4311,8442,4311,8434xm8648,8182l8640,8182,8640,8434,8640,8442,8640,8446,8640,8694,4319,8694,4319,8446,4319,8442,8640,8442,8640,8434,4319,8434,4319,8182,4311,8182,4311,8434,4311,8446,4311,8694,4311,8702,4319,8702,8640,8702,8648,8702,8648,8694,8648,8446,8648,8434,8648,8182xm10199,8694l8648,8694,8648,8702,10199,8702,10199,8694xm10199,8434l8648,8434,8648,8442,10199,8442,10199,8434xm10199,8170l8648,8170,8648,8178,10199,8178,10199,8170xm10978,8170l10207,8170,10207,8170,10199,8170,10199,8178,10199,8182,10199,8434,10199,8446,10199,8694,10207,8694,10207,8446,10207,8442,10978,8442,10978,8434,10207,8434,10207,8182,10207,8178,10978,8178,10978,8170xm10986,8170l10978,8170,10978,8178,10978,8182,10978,8434,10978,8446,10978,8694,10986,8694,10986,8446,10986,8434,10986,8182,10986,8178,10986,8170xm11765,8170l11757,8170,10986,8170,10986,8178,11757,8178,11757,8182,11757,8434,10986,8434,10986,8442,11757,8442,11757,8446,11757,8694,11765,8694,11765,8446,11765,8434,11765,8182,11765,8178,11765,8170xm13316,8170l12545,8170,12537,8170,12537,8170,11765,8170,11765,8178,12537,8178,12537,8182,12537,8434,11765,8434,11765,8442,12537,8442,12537,8446,12537,8694,12545,8694,12545,8446,12545,8442,13316,8442,13316,8434,12545,8434,12545,8182,12545,8178,13316,8178,13316,8170xm14307,8170l13324,8170,13316,8170,13316,8178,13316,8182,13316,8434,13316,8446,13316,8694,13324,8694,13324,8446,13324,8442,14307,8442,14307,8434,13324,8434,13324,8182,13324,8178,14307,8178,14307,8170xm15582,8170l14315,8170,14307,8170,14307,8178,14307,8182,14307,8434,14307,8446,14307,8694,14315,8694,14315,8446,14315,8442,15582,8442,15582,8434,14315,8434,14315,8182,14315,8178,15582,8178,15582,8170xm15590,8170l15582,8170,15582,8182,15582,8182,15582,8434,15582,8446,15582,8694,15590,8694,15590,8446,15590,8434,15590,8182,15590,8182,15590,8170xe" filled="t" fillcolor="black" stroked="f">
              <v:fill type="solid"/>
              <v:path arrowok="t"/>
            </v:shape>
            <v:shape id="_x0000_s1749" style="width:14565;height:1064;left:1025;position:absolute;top:8693" coordorigin="1025,8694" coordsize="14565,1064" path="m1033,8706l1025,8706,1025,8958,1025,8970,1025,8970,1025,9222,1025,9234,1025,9485,1025,9485,1025,9497,1025,9497,1025,9745,1025,9757,1033,9757,1033,9745,1033,9497,1033,9497,1033,9485,1033,9485,1033,9234,1033,9222,1033,8970,1033,8970,1033,8958,1033,8706xm1494,9485l1485,9485,1485,9485,1033,9485,1033,9493,1485,9493,1485,9497,1485,9497,1485,9745,1033,9745,1033,9753,1485,9753,1485,9753,1494,9753,1494,9745,1494,9497,1494,9497,1494,9493,1494,9485xm4311,9745l1494,9745,1494,9753,4311,9753,4311,9745xm4311,9485l1494,9485,1494,9493,4311,9493,4311,9485xm8648,9485l8640,9485,4319,9485,4311,9485,4311,9493,4311,9497,4311,9497,4311,9745,4319,9745,4319,9497,4319,9497,4319,9493,8640,9493,8640,9497,8640,9497,8640,9745,8648,9745,8648,9497,8648,9497,8648,9493,8648,9485xm10199,9485l8648,9485,8648,9493,10199,9493,10199,9485xm10199,8694l8648,8694,8648,8702,10199,8702,10199,8694xm10978,9485l10207,9485,10207,9485,10199,9485,10199,9493,10199,9497,10199,9497,10199,9745,10207,9745,10207,9497,10207,9497,10207,9493,10978,9493,10978,9485xm10978,8694l10207,8694,10207,8694,10199,8694,10199,8702,10207,8702,10207,8702,10978,8702,10978,8694xm10986,9485l10978,9485,10978,9493,10978,9497,10978,9497,10978,9745,10986,9745,10986,9497,10986,9497,10986,9493,10986,9485xm10986,8694l10978,8694,10978,8702,10986,8702,10986,8694xm11765,9485l11757,9485,10986,9485,10986,9493,11757,9493,11757,9497,11757,9497,11757,9745,11765,9745,11765,9497,11765,9497,11765,9493,11765,9485xm11765,8694l11757,8694,10986,8694,10986,8702,11757,8702,11765,8702,11765,8694xm13316,9485l12545,9485,12537,9485,12537,9485,11765,9485,11765,9493,12537,9493,12537,9497,12537,9497,12537,9745,12545,9745,12545,9497,12545,9497,12545,9493,13316,9493,13316,9485xm13316,8694l12545,8694,12537,8694,12537,8694,11765,8694,11765,8702,12537,8702,12537,8702,12545,8702,13316,8702,13316,8694xm14307,9485l13324,9485,13316,9485,13316,9493,13316,9497,13316,9497,13316,9745,13324,9745,13324,9497,13324,9497,13324,9493,14307,9493,14307,9485xm14307,8694l13324,8694,13316,8694,13316,8702,13324,8702,14307,8702,14307,8694xm15582,9222l1033,9222,1033,9230,15582,9230,15582,9222xm15582,8958l1033,8958,1033,8966,15582,8966,15582,8958xm15582,9485l14315,9485,14307,9485,14307,9493,14307,9497,14307,9497,14307,9745,14315,9745,14315,9497,14315,9497,14315,9493,15582,9493,15582,9485xm15582,8694l14315,8694,14307,8694,14307,8702,14315,8702,15582,8702,15582,8694xm15590,8706l15582,8706,15582,8958,15582,8970,15582,8970,15582,9222,15582,9234,15582,9485,15582,9485,15582,9497,15582,9497,15582,9745,15590,9745,15590,9497,15590,9497,15590,9485,15590,9485,15590,9234,15590,9222,15590,8970,15590,8970,15590,8958,15590,8706xm15590,8694l15582,8694,15582,8706,15590,8706,15590,8694xe" filled="t" fillcolor="black" stroked="f">
              <v:fill type="solid"/>
              <v:path arrowok="t"/>
            </v:shape>
            <v:shape id="_x0000_s1750" style="width:14565;height:276;left:1025;position:absolute;top:9745" coordorigin="1025,9745" coordsize="14565,276" path="m1033,10013l1025,10013,1025,10021,1033,10021,1033,10013xm1033,9757l1025,9757,1025,10013,1033,10013,1033,9757xm4311,9745l1494,9745,1494,9753,4311,9753,4311,9745xm8648,9745l8640,9745,4319,9745,4311,9745,4311,9753,4319,9753,8640,9753,8648,9753,8648,9745xm10199,9745l8648,9745,8648,9753,10199,9753,10199,9745xm10978,9745l10207,9745,10207,9745,10199,9745,10199,9753,10207,9753,10207,9753,10978,9753,10978,9745xm10986,9745l10978,9745,10978,9753,10986,9753,10986,9745xm11765,9745l11757,9745,10986,9745,10986,9753,11757,9753,11765,9753,11765,9745xm13316,9745l12545,9745,12537,9745,12537,9745,11765,9745,11765,9753,12537,9753,12537,9753,12545,9753,13316,9753,13316,9745xm14307,9745l13324,9745,13316,9745,13316,9753,13324,9753,14307,9753,14307,9745xm15582,10013l1033,10013,1033,10021,15582,10021,15582,10013xm15582,9745l14315,9745,14307,9745,14307,9753,14315,9753,15582,9753,15582,9745xm15590,10013l15582,10013,15582,10021,15590,10021,15590,10013xm15590,9745l15582,9745,15582,9757,15582,9757,15582,10013,15590,10013,15590,9757,15590,9757,15590,9745xe" filled="t" fillcolor="black" stroked="f">
              <v:fill type="solid"/>
              <v:path arrowok="t"/>
            </v:shape>
          </v:group>
        </w:pict>
      </w:r>
      <w:r>
        <w:pict>
          <v:shape id="_x0000_s1751" type="#_x0000_t202" style="width:27.2pt;height:67.8pt;margin-top:27.54pt;margin-left:516.13pt;mso-position-horizontal-relative:page;position:absolute;z-index:251928576" filled="f" stroked="f">
            <v:textbox style="layout-flow:vertical;mso-layout-flow-alt:bottom-to-top" inset="0,0,0,0">
              <w:txbxContent>
                <w:p>
                  <w:pPr>
                    <w:spacing w:before="10" w:line="247" w:lineRule="auto"/>
                    <w:ind w:left="556" w:right="15" w:hanging="537"/>
                    <w:jc w:val="left"/>
                    <w:rPr>
                      <w:sz w:val="22"/>
                    </w:rPr>
                  </w:pPr>
                  <w:r>
                    <w:rPr>
                      <w:sz w:val="22"/>
                    </w:rPr>
                    <w:t>Категория</w:t>
                  </w:r>
                  <w:r>
                    <w:rPr>
                      <w:spacing w:val="-14"/>
                      <w:sz w:val="22"/>
                    </w:rPr>
                    <w:t xml:space="preserve"> </w:t>
                  </w:r>
                  <w:r>
                    <w:rPr>
                      <w:sz w:val="22"/>
                    </w:rPr>
                    <w:t xml:space="preserve">КК </w:t>
                  </w:r>
                  <w:r>
                    <w:rPr>
                      <w:spacing w:val="-6"/>
                      <w:sz w:val="22"/>
                    </w:rPr>
                    <w:t>РБ</w:t>
                  </w:r>
                </w:p>
              </w:txbxContent>
            </v:textbox>
          </v:shape>
        </w:pict>
      </w:r>
      <w:r>
        <w:pict>
          <v:shape id="_x0000_s1752" type="#_x0000_t202" style="width:27.2pt;height:53.35pt;margin-top:34.79pt;margin-left:633.03pt;mso-position-horizontal-relative:page;position:absolute;z-index:251931648" filled="f" stroked="f">
            <v:textbox style="layout-flow:vertical;mso-layout-flow-alt:bottom-to-top" inset="0,0,0,0">
              <w:txbxContent>
                <w:p>
                  <w:pPr>
                    <w:spacing w:before="10"/>
                    <w:ind w:left="7" w:right="7" w:firstLine="0"/>
                    <w:jc w:val="center"/>
                    <w:rPr>
                      <w:sz w:val="22"/>
                    </w:rPr>
                  </w:pPr>
                  <w:r>
                    <w:rPr>
                      <w:spacing w:val="-2"/>
                      <w:sz w:val="22"/>
                    </w:rPr>
                    <w:t>Конвенция</w:t>
                  </w:r>
                </w:p>
                <w:p>
                  <w:pPr>
                    <w:spacing w:before="7"/>
                    <w:ind w:left="7" w:right="5" w:firstLine="0"/>
                    <w:jc w:val="center"/>
                    <w:rPr>
                      <w:sz w:val="22"/>
                    </w:rPr>
                  </w:pPr>
                  <w:r>
                    <w:rPr>
                      <w:spacing w:val="-2"/>
                      <w:sz w:val="22"/>
                    </w:rPr>
                    <w:t>CITEC</w:t>
                  </w:r>
                </w:p>
              </w:txbxContent>
            </v:textbox>
          </v:shape>
        </w:pict>
      </w:r>
      <w:r>
        <w:pict>
          <v:shape id="_x0000_s1753" type="#_x0000_t202" style="width:40.15pt;height:69.1pt;margin-top:26.86pt;margin-left:670.79pt;mso-position-horizontal-relative:page;position:absolute;z-index:251932672" filled="f" stroked="f">
            <v:textbox style="layout-flow:vertical;mso-layout-flow-alt:bottom-to-top" inset="0,0,0,0">
              <w:txbxContent>
                <w:p>
                  <w:pPr>
                    <w:spacing w:before="10" w:line="247" w:lineRule="auto"/>
                    <w:ind w:left="19" w:right="18" w:hanging="3"/>
                    <w:jc w:val="center"/>
                    <w:rPr>
                      <w:sz w:val="22"/>
                    </w:rPr>
                  </w:pPr>
                  <w:r>
                    <w:rPr>
                      <w:spacing w:val="-2"/>
                      <w:sz w:val="22"/>
                    </w:rPr>
                    <w:t xml:space="preserve">Европейский </w:t>
                  </w:r>
                  <w:r>
                    <w:rPr>
                      <w:sz w:val="22"/>
                    </w:rPr>
                    <w:t>статус</w:t>
                  </w:r>
                  <w:r>
                    <w:rPr>
                      <w:spacing w:val="-14"/>
                      <w:sz w:val="22"/>
                    </w:rPr>
                    <w:t xml:space="preserve"> </w:t>
                  </w:r>
                  <w:r>
                    <w:rPr>
                      <w:sz w:val="22"/>
                    </w:rPr>
                    <w:t xml:space="preserve">охраны </w:t>
                  </w:r>
                  <w:r>
                    <w:rPr>
                      <w:spacing w:val="-2"/>
                      <w:sz w:val="22"/>
                    </w:rPr>
                    <w:t>(SPEC)</w:t>
                  </w:r>
                </w:p>
              </w:txbxContent>
            </v:textbox>
          </v:shape>
        </w:pict>
      </w:r>
      <w:r>
        <w:rPr>
          <w:w w:val="99"/>
          <w:sz w:val="22"/>
          <w:u w:val="single"/>
        </w:rPr>
        <w:t xml:space="preserve"> </w:t>
      </w:r>
      <w:r>
        <w:rPr>
          <w:spacing w:val="2"/>
          <w:sz w:val="22"/>
          <w:u w:val="single"/>
        </w:rPr>
        <w:t xml:space="preserve"> </w:t>
      </w:r>
      <w:r>
        <w:rPr>
          <w:b/>
          <w:spacing w:val="-1"/>
          <w:w w:val="99"/>
          <w:sz w:val="22"/>
          <w:u w:val="single"/>
        </w:rPr>
        <w:t>д</w:t>
      </w:r>
      <w:r>
        <w:rPr>
          <w:b/>
          <w:w w:val="99"/>
          <w:sz w:val="22"/>
          <w:u w:val="single"/>
        </w:rPr>
        <w:t>)</w:t>
      </w:r>
      <w:r>
        <w:rPr>
          <w:b/>
          <w:spacing w:val="-1"/>
          <w:sz w:val="22"/>
          <w:u w:val="single"/>
        </w:rPr>
        <w:t xml:space="preserve"> </w:t>
      </w:r>
      <w:r>
        <w:rPr>
          <w:b/>
          <w:spacing w:val="-2"/>
          <w:w w:val="99"/>
          <w:sz w:val="22"/>
          <w:u w:val="single"/>
        </w:rPr>
        <w:t>м</w:t>
      </w:r>
      <w:r>
        <w:rPr>
          <w:b/>
          <w:w w:val="99"/>
          <w:sz w:val="22"/>
          <w:u w:val="single"/>
        </w:rPr>
        <w:t>л</w:t>
      </w:r>
      <w:r>
        <w:rPr>
          <w:b/>
          <w:spacing w:val="-2"/>
          <w:w w:val="99"/>
          <w:sz w:val="22"/>
          <w:u w:val="single"/>
        </w:rPr>
        <w:t>е</w:t>
      </w:r>
      <w:r>
        <w:rPr>
          <w:b/>
          <w:spacing w:val="1"/>
          <w:w w:val="99"/>
          <w:sz w:val="22"/>
          <w:u w:val="single"/>
        </w:rPr>
        <w:t>копи</w:t>
      </w:r>
      <w:r>
        <w:rPr>
          <w:b/>
          <w:spacing w:val="-5"/>
          <w:w w:val="99"/>
          <w:sz w:val="22"/>
          <w:u w:val="single"/>
        </w:rPr>
        <w:t>т</w:t>
      </w:r>
      <w:r>
        <w:rPr>
          <w:b/>
          <w:spacing w:val="1"/>
          <w:w w:val="99"/>
          <w:sz w:val="22"/>
          <w:u w:val="single"/>
        </w:rPr>
        <w:t>а</w:t>
      </w:r>
      <w:r>
        <w:rPr>
          <w:b/>
          <w:spacing w:val="-1"/>
          <w:w w:val="99"/>
          <w:sz w:val="22"/>
          <w:u w:val="single"/>
        </w:rPr>
        <w:t>ю</w:t>
      </w:r>
      <w:r>
        <w:rPr>
          <w:b/>
          <w:spacing w:val="-2"/>
          <w:w w:val="99"/>
          <w:sz w:val="22"/>
          <w:u w:val="single"/>
        </w:rPr>
        <w:t>щ</w:t>
      </w:r>
      <w:r>
        <w:rPr>
          <w:b/>
          <w:spacing w:val="1"/>
          <w:w w:val="99"/>
          <w:sz w:val="22"/>
          <w:u w:val="single"/>
        </w:rPr>
        <w:t>и</w:t>
      </w:r>
      <w:r>
        <w:rPr>
          <w:b/>
          <w:w w:val="99"/>
          <w:sz w:val="22"/>
          <w:u w:val="single"/>
        </w:rPr>
        <w:t>е</w:t>
      </w:r>
      <w:r>
        <w:rPr>
          <w:b/>
          <w:sz w:val="22"/>
          <w:u w:val="single"/>
        </w:rPr>
        <w:tab/>
      </w:r>
    </w:p>
    <w:p>
      <w:pPr>
        <w:pStyle w:val="BodyText"/>
        <w:rPr>
          <w:b/>
          <w:sz w:val="24"/>
        </w:rPr>
      </w:pPr>
    </w:p>
    <w:p>
      <w:pPr>
        <w:pStyle w:val="BodyText"/>
        <w:rPr>
          <w:b/>
          <w:sz w:val="24"/>
        </w:rPr>
      </w:pPr>
    </w:p>
    <w:p>
      <w:pPr>
        <w:pStyle w:val="BodyText"/>
        <w:spacing w:before="7"/>
        <w:rPr>
          <w:b/>
          <w:sz w:val="19"/>
        </w:rPr>
      </w:pPr>
    </w:p>
    <w:p>
      <w:pPr>
        <w:spacing w:before="0"/>
        <w:ind w:left="233" w:right="0" w:firstLine="0"/>
        <w:jc w:val="left"/>
        <w:rPr>
          <w:sz w:val="22"/>
        </w:rPr>
      </w:pPr>
      <w:r>
        <w:pict>
          <v:shape id="_x0000_s1754" type="#_x0000_t202" style="width:27.2pt;height:51.35pt;margin-top:-18.87pt;margin-left:555.09pt;mso-position-horizontal-relative:page;position:absolute;z-index:251929600" filled="f" stroked="f">
            <v:textbox style="layout-flow:vertical;mso-layout-flow-alt:bottom-to-top" inset="0,0,0,0">
              <w:txbxContent>
                <w:p>
                  <w:pPr>
                    <w:spacing w:before="10" w:line="247" w:lineRule="auto"/>
                    <w:ind w:left="20" w:right="14" w:firstLine="59"/>
                    <w:jc w:val="left"/>
                    <w:rPr>
                      <w:sz w:val="22"/>
                    </w:rPr>
                  </w:pPr>
                  <w:r>
                    <w:rPr>
                      <w:spacing w:val="-2"/>
                      <w:sz w:val="22"/>
                    </w:rPr>
                    <w:t>Боннская конвенция</w:t>
                  </w:r>
                </w:p>
              </w:txbxContent>
            </v:textbox>
          </v:shape>
        </w:pict>
      </w:r>
      <w:r>
        <w:pict>
          <v:shape id="_x0000_s1755" type="#_x0000_t202" style="width:27.2pt;height:51.35pt;margin-top:-18.87pt;margin-left:594.05pt;mso-position-horizontal-relative:page;position:absolute;z-index:251930624" filled="f" stroked="f">
            <v:textbox style="layout-flow:vertical;mso-layout-flow-alt:bottom-to-top" inset="0,0,0,0">
              <w:txbxContent>
                <w:p>
                  <w:pPr>
                    <w:spacing w:before="10" w:line="247" w:lineRule="auto"/>
                    <w:ind w:left="20" w:right="14" w:firstLine="67"/>
                    <w:jc w:val="left"/>
                    <w:rPr>
                      <w:sz w:val="22"/>
                    </w:rPr>
                  </w:pPr>
                  <w:r>
                    <w:rPr>
                      <w:spacing w:val="-2"/>
                      <w:sz w:val="22"/>
                    </w:rPr>
                    <w:t>Бернская конвенция</w:t>
                  </w:r>
                </w:p>
              </w:txbxContent>
            </v:textbox>
          </v:shape>
        </w:pict>
      </w:r>
      <w:r>
        <w:pict>
          <v:shape id="_x0000_s1756" type="#_x0000_t202" style="width:40.15pt;height:51.2pt;margin-top:-18.89pt;margin-left:727.37pt;mso-position-horizontal-relative:page;position:absolute;z-index:251933696" filled="f" stroked="f">
            <v:textbox style="layout-flow:vertical;mso-layout-flow-alt:bottom-to-top" inset="0,0,0,0">
              <w:txbxContent>
                <w:p>
                  <w:pPr>
                    <w:spacing w:before="10" w:line="247" w:lineRule="auto"/>
                    <w:ind w:left="20" w:right="18" w:firstLine="0"/>
                    <w:jc w:val="center"/>
                    <w:rPr>
                      <w:sz w:val="22"/>
                    </w:rPr>
                  </w:pPr>
                  <w:r>
                    <w:rPr>
                      <w:spacing w:val="-2"/>
                      <w:sz w:val="22"/>
                    </w:rPr>
                    <w:t xml:space="preserve">Категории </w:t>
                  </w:r>
                  <w:r>
                    <w:rPr>
                      <w:spacing w:val="-4"/>
                      <w:sz w:val="22"/>
                    </w:rPr>
                    <w:t xml:space="preserve">МСОП </w:t>
                  </w:r>
                  <w:r>
                    <w:rPr>
                      <w:sz w:val="22"/>
                    </w:rPr>
                    <w:t>(Ver. 3.1)</w:t>
                  </w:r>
                </w:p>
              </w:txbxContent>
            </v:textbox>
          </v:shape>
        </w:pict>
      </w:r>
      <w:r>
        <w:rPr>
          <w:sz w:val="22"/>
        </w:rPr>
        <w:t>№</w:t>
      </w:r>
      <w:r>
        <w:rPr>
          <w:spacing w:val="-12"/>
          <w:sz w:val="22"/>
        </w:rPr>
        <w:t xml:space="preserve"> </w:t>
      </w:r>
      <w:r>
        <w:rPr>
          <w:sz w:val="22"/>
        </w:rPr>
        <w:t>Русское</w:t>
      </w:r>
      <w:r>
        <w:rPr>
          <w:spacing w:val="-12"/>
          <w:sz w:val="22"/>
        </w:rPr>
        <w:t xml:space="preserve"> </w:t>
      </w:r>
      <w:r>
        <w:rPr>
          <w:sz w:val="22"/>
        </w:rPr>
        <w:t>название</w:t>
      </w:r>
      <w:r>
        <w:rPr>
          <w:spacing w:val="-12"/>
          <w:sz w:val="22"/>
        </w:rPr>
        <w:t xml:space="preserve"> </w:t>
      </w:r>
      <w:r>
        <w:rPr>
          <w:sz w:val="22"/>
        </w:rPr>
        <w:t>Латинское</w:t>
      </w:r>
      <w:r>
        <w:rPr>
          <w:spacing w:val="-12"/>
          <w:sz w:val="22"/>
        </w:rPr>
        <w:t xml:space="preserve"> </w:t>
      </w:r>
      <w:r>
        <w:rPr>
          <w:sz w:val="22"/>
        </w:rPr>
        <w:t>название</w:t>
      </w:r>
      <w:r>
        <w:rPr>
          <w:spacing w:val="-12"/>
          <w:sz w:val="22"/>
        </w:rPr>
        <w:t xml:space="preserve"> </w:t>
      </w:r>
      <w:r>
        <w:rPr>
          <w:spacing w:val="-2"/>
          <w:sz w:val="22"/>
        </w:rPr>
        <w:t>Статус</w:t>
      </w:r>
    </w:p>
    <w:p>
      <w:pPr>
        <w:pStyle w:val="BodyText"/>
        <w:rPr>
          <w:sz w:val="20"/>
        </w:rPr>
      </w:pPr>
    </w:p>
    <w:p>
      <w:pPr>
        <w:pStyle w:val="BodyText"/>
        <w:rPr>
          <w:sz w:val="20"/>
        </w:rPr>
      </w:pPr>
    </w:p>
    <w:p>
      <w:pPr>
        <w:pStyle w:val="BodyText"/>
        <w:spacing w:before="2"/>
        <w:rPr>
          <w:sz w:val="20"/>
        </w:rPr>
      </w:pPr>
    </w:p>
    <w:p>
      <w:pPr>
        <w:spacing w:before="91"/>
        <w:ind w:left="980" w:right="0" w:firstLine="0"/>
        <w:jc w:val="left"/>
        <w:rPr>
          <w:i/>
          <w:sz w:val="22"/>
        </w:rPr>
      </w:pPr>
      <w:r>
        <w:rPr>
          <w:spacing w:val="-2"/>
          <w:sz w:val="22"/>
        </w:rPr>
        <w:t>Отряд</w:t>
      </w:r>
      <w:r>
        <w:rPr>
          <w:spacing w:val="1"/>
          <w:sz w:val="22"/>
        </w:rPr>
        <w:t xml:space="preserve"> </w:t>
      </w:r>
      <w:r>
        <w:rPr>
          <w:spacing w:val="-2"/>
          <w:sz w:val="22"/>
        </w:rPr>
        <w:t>Насекомоядные</w:t>
      </w:r>
      <w:r>
        <w:rPr>
          <w:spacing w:val="1"/>
          <w:sz w:val="22"/>
        </w:rPr>
        <w:t xml:space="preserve"> </w:t>
      </w:r>
      <w:r>
        <w:rPr>
          <w:i/>
          <w:spacing w:val="-2"/>
          <w:sz w:val="22"/>
        </w:rPr>
        <w:t>(Eulipotyphla)</w:t>
      </w:r>
    </w:p>
    <w:p>
      <w:pPr>
        <w:spacing w:before="11"/>
        <w:ind w:left="272" w:right="0" w:firstLine="0"/>
        <w:jc w:val="left"/>
        <w:rPr>
          <w:i/>
          <w:sz w:val="22"/>
        </w:rPr>
      </w:pPr>
      <w:r>
        <w:rPr>
          <w:spacing w:val="-2"/>
          <w:sz w:val="22"/>
        </w:rPr>
        <w:t xml:space="preserve">Семейство Ежиные </w:t>
      </w:r>
      <w:r>
        <w:rPr>
          <w:i/>
          <w:spacing w:val="-2"/>
          <w:sz w:val="22"/>
        </w:rPr>
        <w:t>(Erinaceidae)</w:t>
      </w:r>
    </w:p>
    <w:p>
      <w:pPr>
        <w:spacing w:before="10"/>
        <w:ind w:left="217" w:right="0" w:firstLine="0"/>
        <w:jc w:val="left"/>
        <w:rPr>
          <w:i/>
          <w:sz w:val="22"/>
        </w:rPr>
      </w:pPr>
      <w:r>
        <w:rPr>
          <w:i/>
          <w:sz w:val="22"/>
        </w:rPr>
        <w:t>Род</w:t>
      </w:r>
      <w:r>
        <w:rPr>
          <w:i/>
          <w:spacing w:val="-7"/>
          <w:sz w:val="22"/>
        </w:rPr>
        <w:t xml:space="preserve"> </w:t>
      </w:r>
      <w:r>
        <w:rPr>
          <w:i/>
          <w:spacing w:val="-2"/>
          <w:sz w:val="22"/>
        </w:rPr>
        <w:t>Erinaceus</w:t>
      </w:r>
    </w:p>
    <w:p>
      <w:pPr>
        <w:pStyle w:val="ListParagraph"/>
        <w:numPr>
          <w:ilvl w:val="0"/>
          <w:numId w:val="9"/>
        </w:numPr>
        <w:tabs>
          <w:tab w:val="left" w:pos="385"/>
          <w:tab w:val="left" w:pos="13887"/>
        </w:tabs>
        <w:spacing w:before="11" w:after="0" w:line="240" w:lineRule="auto"/>
        <w:ind w:left="384" w:right="0" w:hanging="168"/>
        <w:jc w:val="left"/>
        <w:rPr>
          <w:sz w:val="22"/>
        </w:rPr>
      </w:pPr>
      <w:r>
        <w:rPr>
          <w:sz w:val="22"/>
        </w:rPr>
        <w:t>Еж</w:t>
      </w:r>
      <w:r>
        <w:rPr>
          <w:spacing w:val="-12"/>
          <w:sz w:val="22"/>
        </w:rPr>
        <w:t xml:space="preserve"> </w:t>
      </w:r>
      <w:r>
        <w:rPr>
          <w:sz w:val="22"/>
        </w:rPr>
        <w:t>белогрудыйErinaceus</w:t>
      </w:r>
      <w:r>
        <w:rPr>
          <w:spacing w:val="-11"/>
          <w:sz w:val="22"/>
        </w:rPr>
        <w:t xml:space="preserve"> </w:t>
      </w:r>
      <w:r>
        <w:rPr>
          <w:sz w:val="22"/>
        </w:rPr>
        <w:t>concolor</w:t>
      </w:r>
      <w:r>
        <w:rPr>
          <w:spacing w:val="-11"/>
          <w:sz w:val="22"/>
        </w:rPr>
        <w:t xml:space="preserve"> </w:t>
      </w:r>
      <w:r>
        <w:rPr>
          <w:sz w:val="22"/>
        </w:rPr>
        <w:t>(Martin,</w:t>
      </w:r>
      <w:r>
        <w:rPr>
          <w:spacing w:val="-10"/>
          <w:sz w:val="22"/>
        </w:rPr>
        <w:t xml:space="preserve"> </w:t>
      </w:r>
      <w:r>
        <w:rPr>
          <w:sz w:val="22"/>
        </w:rPr>
        <w:t>1838)</w:t>
      </w:r>
      <w:r>
        <w:rPr>
          <w:spacing w:val="-12"/>
          <w:sz w:val="22"/>
        </w:rPr>
        <w:t xml:space="preserve"> </w:t>
      </w:r>
      <w:r>
        <w:rPr>
          <w:sz w:val="22"/>
        </w:rPr>
        <w:t>Об</w:t>
      </w:r>
      <w:r>
        <w:rPr>
          <w:spacing w:val="-11"/>
          <w:sz w:val="22"/>
        </w:rPr>
        <w:t xml:space="preserve"> </w:t>
      </w:r>
      <w:r>
        <w:rPr>
          <w:spacing w:val="-5"/>
          <w:sz w:val="22"/>
        </w:rPr>
        <w:t>(ш)</w:t>
      </w:r>
      <w:r>
        <w:rPr>
          <w:sz w:val="22"/>
        </w:rPr>
        <w:tab/>
      </w:r>
      <w:r>
        <w:rPr>
          <w:spacing w:val="-5"/>
          <w:sz w:val="22"/>
        </w:rPr>
        <w:t>LC</w:t>
      </w:r>
    </w:p>
    <w:p>
      <w:pPr>
        <w:spacing w:before="7"/>
        <w:ind w:left="925" w:right="0" w:firstLine="0"/>
        <w:jc w:val="left"/>
        <w:rPr>
          <w:i/>
          <w:sz w:val="22"/>
        </w:rPr>
      </w:pPr>
      <w:r>
        <w:rPr>
          <w:spacing w:val="-2"/>
          <w:sz w:val="22"/>
        </w:rPr>
        <w:t>Семейство</w:t>
      </w:r>
      <w:r>
        <w:rPr>
          <w:spacing w:val="1"/>
          <w:sz w:val="22"/>
        </w:rPr>
        <w:t xml:space="preserve"> </w:t>
      </w:r>
      <w:r>
        <w:rPr>
          <w:spacing w:val="-2"/>
          <w:sz w:val="22"/>
        </w:rPr>
        <w:t>Кротовые</w:t>
      </w:r>
      <w:r>
        <w:rPr>
          <w:spacing w:val="2"/>
          <w:sz w:val="22"/>
        </w:rPr>
        <w:t xml:space="preserve"> </w:t>
      </w:r>
      <w:r>
        <w:rPr>
          <w:i/>
          <w:spacing w:val="-2"/>
          <w:sz w:val="22"/>
        </w:rPr>
        <w:t>(Talpidae)</w:t>
      </w:r>
    </w:p>
    <w:p>
      <w:pPr>
        <w:spacing w:before="11"/>
        <w:ind w:left="217" w:right="0" w:firstLine="0"/>
        <w:jc w:val="left"/>
        <w:rPr>
          <w:i/>
          <w:sz w:val="22"/>
        </w:rPr>
      </w:pPr>
      <w:r>
        <w:rPr>
          <w:i/>
          <w:sz w:val="22"/>
        </w:rPr>
        <w:t>Род</w:t>
      </w:r>
      <w:r>
        <w:rPr>
          <w:i/>
          <w:spacing w:val="-7"/>
          <w:sz w:val="22"/>
        </w:rPr>
        <w:t xml:space="preserve"> </w:t>
      </w:r>
      <w:r>
        <w:rPr>
          <w:i/>
          <w:spacing w:val="-2"/>
          <w:sz w:val="22"/>
        </w:rPr>
        <w:t>Talpa</w:t>
      </w:r>
    </w:p>
    <w:p>
      <w:pPr>
        <w:pStyle w:val="ListParagraph"/>
        <w:numPr>
          <w:ilvl w:val="0"/>
          <w:numId w:val="9"/>
        </w:numPr>
        <w:tabs>
          <w:tab w:val="left" w:pos="385"/>
          <w:tab w:val="left" w:pos="3211"/>
          <w:tab w:val="left" w:pos="13887"/>
        </w:tabs>
        <w:spacing w:before="11" w:after="0" w:line="240" w:lineRule="auto"/>
        <w:ind w:left="384" w:right="0" w:hanging="168"/>
        <w:jc w:val="left"/>
        <w:rPr>
          <w:sz w:val="22"/>
        </w:rPr>
      </w:pPr>
      <w:r>
        <w:rPr>
          <w:sz w:val="22"/>
        </w:rPr>
        <w:t>Крот</w:t>
      </w:r>
      <w:r>
        <w:rPr>
          <w:spacing w:val="-4"/>
          <w:sz w:val="22"/>
        </w:rPr>
        <w:t xml:space="preserve"> </w:t>
      </w:r>
      <w:r>
        <w:rPr>
          <w:spacing w:val="-2"/>
          <w:sz w:val="22"/>
        </w:rPr>
        <w:t>обыкновенный</w:t>
      </w:r>
      <w:r>
        <w:rPr>
          <w:sz w:val="22"/>
        </w:rPr>
        <w:tab/>
        <w:t>Talpa</w:t>
      </w:r>
      <w:r>
        <w:rPr>
          <w:spacing w:val="-10"/>
          <w:sz w:val="22"/>
        </w:rPr>
        <w:t xml:space="preserve"> </w:t>
      </w:r>
      <w:r>
        <w:rPr>
          <w:sz w:val="22"/>
        </w:rPr>
        <w:t>europaea</w:t>
      </w:r>
      <w:r>
        <w:rPr>
          <w:spacing w:val="-8"/>
          <w:sz w:val="22"/>
        </w:rPr>
        <w:t xml:space="preserve"> </w:t>
      </w:r>
      <w:r>
        <w:rPr>
          <w:sz w:val="22"/>
        </w:rPr>
        <w:t>(Linnaeus,</w:t>
      </w:r>
      <w:r>
        <w:rPr>
          <w:spacing w:val="-6"/>
          <w:sz w:val="22"/>
        </w:rPr>
        <w:t xml:space="preserve"> </w:t>
      </w:r>
      <w:r>
        <w:rPr>
          <w:sz w:val="22"/>
        </w:rPr>
        <w:t>1758)</w:t>
      </w:r>
      <w:r>
        <w:rPr>
          <w:spacing w:val="-13"/>
          <w:sz w:val="22"/>
        </w:rPr>
        <w:t xml:space="preserve"> </w:t>
      </w:r>
      <w:r>
        <w:rPr>
          <w:sz w:val="22"/>
        </w:rPr>
        <w:t>Об</w:t>
      </w:r>
      <w:r>
        <w:rPr>
          <w:spacing w:val="-9"/>
          <w:sz w:val="22"/>
        </w:rPr>
        <w:t xml:space="preserve"> </w:t>
      </w:r>
      <w:r>
        <w:rPr>
          <w:spacing w:val="-5"/>
          <w:sz w:val="22"/>
        </w:rPr>
        <w:t>(ш)</w:t>
      </w:r>
      <w:r>
        <w:rPr>
          <w:sz w:val="22"/>
        </w:rPr>
        <w:tab/>
      </w:r>
      <w:r>
        <w:rPr>
          <w:spacing w:val="-5"/>
          <w:sz w:val="22"/>
        </w:rPr>
        <w:t>LC</w:t>
      </w:r>
    </w:p>
    <w:p>
      <w:pPr>
        <w:spacing w:before="11"/>
        <w:ind w:left="925" w:right="0" w:firstLine="0"/>
        <w:jc w:val="left"/>
        <w:rPr>
          <w:i/>
          <w:sz w:val="22"/>
        </w:rPr>
      </w:pPr>
      <w:r>
        <w:rPr>
          <w:w w:val="95"/>
          <w:sz w:val="22"/>
        </w:rPr>
        <w:t>Семейство</w:t>
      </w:r>
      <w:r>
        <w:rPr>
          <w:spacing w:val="40"/>
          <w:sz w:val="22"/>
        </w:rPr>
        <w:t xml:space="preserve"> </w:t>
      </w:r>
      <w:r>
        <w:rPr>
          <w:w w:val="95"/>
          <w:sz w:val="22"/>
        </w:rPr>
        <w:t>Землеройковые</w:t>
      </w:r>
      <w:r>
        <w:rPr>
          <w:spacing w:val="40"/>
          <w:sz w:val="22"/>
        </w:rPr>
        <w:t xml:space="preserve"> </w:t>
      </w:r>
      <w:r>
        <w:rPr>
          <w:i/>
          <w:spacing w:val="-2"/>
          <w:w w:val="95"/>
          <w:sz w:val="22"/>
        </w:rPr>
        <w:t>(Soricidae)</w:t>
      </w:r>
    </w:p>
    <w:p>
      <w:pPr>
        <w:spacing w:before="6"/>
        <w:ind w:left="217" w:right="0" w:firstLine="0"/>
        <w:jc w:val="left"/>
        <w:rPr>
          <w:i/>
          <w:sz w:val="22"/>
        </w:rPr>
      </w:pPr>
      <w:r>
        <w:rPr>
          <w:i/>
          <w:sz w:val="22"/>
        </w:rPr>
        <w:t>Род</w:t>
      </w:r>
      <w:r>
        <w:rPr>
          <w:i/>
          <w:spacing w:val="-7"/>
          <w:sz w:val="22"/>
        </w:rPr>
        <w:t xml:space="preserve"> </w:t>
      </w:r>
      <w:r>
        <w:rPr>
          <w:i/>
          <w:spacing w:val="-2"/>
          <w:sz w:val="22"/>
        </w:rPr>
        <w:t>Sorex</w:t>
      </w:r>
    </w:p>
    <w:p>
      <w:pPr>
        <w:pStyle w:val="ListParagraph"/>
        <w:numPr>
          <w:ilvl w:val="0"/>
          <w:numId w:val="9"/>
        </w:numPr>
        <w:tabs>
          <w:tab w:val="left" w:pos="385"/>
          <w:tab w:val="left" w:pos="3208"/>
          <w:tab w:val="left" w:pos="7925"/>
          <w:tab w:val="left" w:pos="10813"/>
          <w:tab w:val="left" w:pos="13887"/>
        </w:tabs>
        <w:spacing w:before="11" w:after="0" w:line="240" w:lineRule="auto"/>
        <w:ind w:left="384" w:right="0" w:hanging="168"/>
        <w:jc w:val="left"/>
        <w:rPr>
          <w:sz w:val="22"/>
        </w:rPr>
      </w:pPr>
      <w:r>
        <w:rPr>
          <w:sz w:val="22"/>
        </w:rPr>
        <w:t>Бурозубка</w:t>
      </w:r>
      <w:r>
        <w:rPr>
          <w:spacing w:val="-13"/>
          <w:sz w:val="22"/>
        </w:rPr>
        <w:t xml:space="preserve"> </w:t>
      </w:r>
      <w:r>
        <w:rPr>
          <w:spacing w:val="-2"/>
          <w:sz w:val="22"/>
        </w:rPr>
        <w:t>крошечная</w:t>
      </w:r>
      <w:r>
        <w:rPr>
          <w:sz w:val="22"/>
        </w:rPr>
        <w:tab/>
      </w:r>
      <w:r>
        <w:rPr>
          <w:spacing w:val="-2"/>
          <w:sz w:val="22"/>
        </w:rPr>
        <w:t>Sorex</w:t>
      </w:r>
      <w:r>
        <w:rPr>
          <w:spacing w:val="3"/>
          <w:sz w:val="22"/>
        </w:rPr>
        <w:t xml:space="preserve"> </w:t>
      </w:r>
      <w:r>
        <w:rPr>
          <w:spacing w:val="-2"/>
          <w:sz w:val="22"/>
        </w:rPr>
        <w:t>minutissimus</w:t>
      </w:r>
      <w:r>
        <w:rPr>
          <w:sz w:val="22"/>
        </w:rPr>
        <w:t xml:space="preserve"> </w:t>
      </w:r>
      <w:r>
        <w:rPr>
          <w:spacing w:val="-2"/>
          <w:sz w:val="22"/>
        </w:rPr>
        <w:t>(Zimmermann,</w:t>
      </w:r>
      <w:r>
        <w:rPr>
          <w:spacing w:val="1"/>
          <w:sz w:val="22"/>
        </w:rPr>
        <w:t xml:space="preserve"> </w:t>
      </w:r>
      <w:r>
        <w:rPr>
          <w:spacing w:val="-2"/>
          <w:sz w:val="22"/>
        </w:rPr>
        <w:t>1780)</w:t>
      </w:r>
      <w:r>
        <w:rPr>
          <w:sz w:val="22"/>
        </w:rPr>
        <w:tab/>
        <w:t>?</w:t>
      </w:r>
      <w:r>
        <w:rPr>
          <w:spacing w:val="-3"/>
          <w:sz w:val="22"/>
        </w:rPr>
        <w:t xml:space="preserve"> </w:t>
      </w:r>
      <w:r>
        <w:rPr>
          <w:spacing w:val="-5"/>
          <w:sz w:val="22"/>
        </w:rPr>
        <w:t>ТрУ</w:t>
      </w:r>
      <w:r>
        <w:rPr>
          <w:sz w:val="22"/>
        </w:rPr>
        <w:tab/>
      </w:r>
      <w:r>
        <w:rPr>
          <w:spacing w:val="-5"/>
          <w:sz w:val="22"/>
        </w:rPr>
        <w:t>III</w:t>
      </w:r>
      <w:r>
        <w:rPr>
          <w:sz w:val="22"/>
        </w:rPr>
        <w:tab/>
      </w:r>
      <w:r>
        <w:rPr>
          <w:spacing w:val="-5"/>
          <w:sz w:val="22"/>
        </w:rPr>
        <w:t>LC</w:t>
      </w:r>
    </w:p>
    <w:p>
      <w:pPr>
        <w:pStyle w:val="ListParagraph"/>
        <w:numPr>
          <w:ilvl w:val="0"/>
          <w:numId w:val="9"/>
        </w:numPr>
        <w:tabs>
          <w:tab w:val="left" w:pos="385"/>
          <w:tab w:val="left" w:pos="3204"/>
          <w:tab w:val="left" w:pos="9001"/>
          <w:tab w:val="left" w:pos="13887"/>
        </w:tabs>
        <w:spacing w:before="11" w:after="0" w:line="240" w:lineRule="auto"/>
        <w:ind w:left="384" w:right="0" w:hanging="168"/>
        <w:jc w:val="left"/>
        <w:rPr>
          <w:sz w:val="22"/>
        </w:rPr>
      </w:pPr>
      <w:r>
        <w:rPr>
          <w:sz w:val="22"/>
        </w:rPr>
        <w:t>Бурозубка</w:t>
      </w:r>
      <w:r>
        <w:rPr>
          <w:spacing w:val="-13"/>
          <w:sz w:val="22"/>
        </w:rPr>
        <w:t xml:space="preserve"> </w:t>
      </w:r>
      <w:r>
        <w:rPr>
          <w:spacing w:val="-2"/>
          <w:sz w:val="22"/>
        </w:rPr>
        <w:t>малая</w:t>
      </w:r>
      <w:r>
        <w:rPr>
          <w:sz w:val="22"/>
        </w:rPr>
        <w:tab/>
        <w:t>Sorex</w:t>
      </w:r>
      <w:r>
        <w:rPr>
          <w:spacing w:val="-8"/>
          <w:sz w:val="22"/>
        </w:rPr>
        <w:t xml:space="preserve"> </w:t>
      </w:r>
      <w:r>
        <w:rPr>
          <w:sz w:val="22"/>
        </w:rPr>
        <w:t>minutus</w:t>
      </w:r>
      <w:r>
        <w:rPr>
          <w:spacing w:val="-9"/>
          <w:sz w:val="22"/>
        </w:rPr>
        <w:t xml:space="preserve"> </w:t>
      </w:r>
      <w:r>
        <w:rPr>
          <w:sz w:val="22"/>
        </w:rPr>
        <w:t>(Linnaeus,</w:t>
      </w:r>
      <w:r>
        <w:rPr>
          <w:spacing w:val="-8"/>
          <w:sz w:val="22"/>
        </w:rPr>
        <w:t xml:space="preserve"> </w:t>
      </w:r>
      <w:r>
        <w:rPr>
          <w:sz w:val="22"/>
        </w:rPr>
        <w:t>1766)</w:t>
      </w:r>
      <w:r>
        <w:rPr>
          <w:spacing w:val="-7"/>
          <w:sz w:val="22"/>
        </w:rPr>
        <w:t xml:space="preserve"> </w:t>
      </w:r>
      <w:r>
        <w:rPr>
          <w:sz w:val="22"/>
        </w:rPr>
        <w:t>Об</w:t>
      </w:r>
      <w:r>
        <w:rPr>
          <w:spacing w:val="-9"/>
          <w:sz w:val="22"/>
        </w:rPr>
        <w:t xml:space="preserve"> </w:t>
      </w:r>
      <w:r>
        <w:rPr>
          <w:spacing w:val="-5"/>
          <w:sz w:val="22"/>
        </w:rPr>
        <w:t>(п)</w:t>
      </w:r>
      <w:r>
        <w:rPr>
          <w:sz w:val="22"/>
        </w:rPr>
        <w:tab/>
      </w:r>
      <w:r>
        <w:rPr>
          <w:spacing w:val="-5"/>
          <w:sz w:val="22"/>
        </w:rPr>
        <w:t>III</w:t>
      </w:r>
      <w:r>
        <w:rPr>
          <w:sz w:val="22"/>
        </w:rPr>
        <w:tab/>
      </w:r>
      <w:r>
        <w:rPr>
          <w:spacing w:val="-5"/>
          <w:sz w:val="22"/>
        </w:rPr>
        <w:t>LC</w:t>
      </w:r>
    </w:p>
    <w:p>
      <w:pPr>
        <w:pStyle w:val="ListParagraph"/>
        <w:numPr>
          <w:ilvl w:val="0"/>
          <w:numId w:val="9"/>
        </w:numPr>
        <w:tabs>
          <w:tab w:val="left" w:pos="385"/>
          <w:tab w:val="left" w:pos="3203"/>
          <w:tab w:val="left" w:pos="8984"/>
          <w:tab w:val="left" w:pos="13887"/>
        </w:tabs>
        <w:spacing w:before="11" w:after="0" w:line="240" w:lineRule="auto"/>
        <w:ind w:left="384" w:right="0" w:hanging="168"/>
        <w:jc w:val="left"/>
        <w:rPr>
          <w:sz w:val="22"/>
        </w:rPr>
      </w:pPr>
      <w:r>
        <w:rPr>
          <w:sz w:val="22"/>
        </w:rPr>
        <w:t>Бурозубка</w:t>
      </w:r>
      <w:r>
        <w:rPr>
          <w:spacing w:val="-13"/>
          <w:sz w:val="22"/>
        </w:rPr>
        <w:t xml:space="preserve"> </w:t>
      </w:r>
      <w:r>
        <w:rPr>
          <w:spacing w:val="-2"/>
          <w:sz w:val="22"/>
        </w:rPr>
        <w:t>обыкновенная</w:t>
      </w:r>
      <w:r>
        <w:rPr>
          <w:sz w:val="22"/>
        </w:rPr>
        <w:tab/>
        <w:t>Sorex</w:t>
      </w:r>
      <w:r>
        <w:rPr>
          <w:spacing w:val="-8"/>
          <w:sz w:val="22"/>
        </w:rPr>
        <w:t xml:space="preserve"> </w:t>
      </w:r>
      <w:r>
        <w:rPr>
          <w:sz w:val="22"/>
        </w:rPr>
        <w:t>araneus</w:t>
      </w:r>
      <w:r>
        <w:rPr>
          <w:spacing w:val="-9"/>
          <w:sz w:val="22"/>
        </w:rPr>
        <w:t xml:space="preserve"> </w:t>
      </w:r>
      <w:r>
        <w:rPr>
          <w:sz w:val="22"/>
        </w:rPr>
        <w:t>(Linnaeus,</w:t>
      </w:r>
      <w:r>
        <w:rPr>
          <w:spacing w:val="-8"/>
          <w:sz w:val="22"/>
        </w:rPr>
        <w:t xml:space="preserve"> </w:t>
      </w:r>
      <w:r>
        <w:rPr>
          <w:sz w:val="22"/>
        </w:rPr>
        <w:t>1758)</w:t>
      </w:r>
      <w:r>
        <w:rPr>
          <w:spacing w:val="-10"/>
          <w:sz w:val="22"/>
        </w:rPr>
        <w:t xml:space="preserve"> </w:t>
      </w:r>
      <w:r>
        <w:rPr>
          <w:sz w:val="22"/>
        </w:rPr>
        <w:t>Мн</w:t>
      </w:r>
      <w:r>
        <w:rPr>
          <w:spacing w:val="-9"/>
          <w:sz w:val="22"/>
        </w:rPr>
        <w:t xml:space="preserve"> </w:t>
      </w:r>
      <w:r>
        <w:rPr>
          <w:spacing w:val="-5"/>
          <w:sz w:val="22"/>
        </w:rPr>
        <w:t>(п)</w:t>
      </w:r>
      <w:r>
        <w:rPr>
          <w:sz w:val="22"/>
        </w:rPr>
        <w:tab/>
      </w:r>
      <w:r>
        <w:rPr>
          <w:spacing w:val="-5"/>
          <w:sz w:val="22"/>
        </w:rPr>
        <w:t>III</w:t>
      </w:r>
      <w:r>
        <w:rPr>
          <w:sz w:val="22"/>
        </w:rPr>
        <w:tab/>
      </w:r>
      <w:r>
        <w:rPr>
          <w:spacing w:val="-5"/>
          <w:sz w:val="22"/>
        </w:rPr>
        <w:t>LC</w:t>
      </w:r>
    </w:p>
    <w:p>
      <w:pPr>
        <w:pStyle w:val="ListParagraph"/>
        <w:numPr>
          <w:ilvl w:val="0"/>
          <w:numId w:val="9"/>
        </w:numPr>
        <w:tabs>
          <w:tab w:val="left" w:pos="385"/>
          <w:tab w:val="left" w:pos="3208"/>
          <w:tab w:val="left" w:pos="8635"/>
          <w:tab w:val="left" w:pos="13887"/>
        </w:tabs>
        <w:spacing w:before="7" w:after="0" w:line="240" w:lineRule="auto"/>
        <w:ind w:left="384" w:right="0" w:hanging="168"/>
        <w:jc w:val="left"/>
        <w:rPr>
          <w:sz w:val="22"/>
        </w:rPr>
      </w:pPr>
      <w:r>
        <w:rPr>
          <w:sz w:val="22"/>
        </w:rPr>
        <w:t>Бурозубка</w:t>
      </w:r>
      <w:r>
        <w:rPr>
          <w:spacing w:val="-13"/>
          <w:sz w:val="22"/>
        </w:rPr>
        <w:t xml:space="preserve"> </w:t>
      </w:r>
      <w:r>
        <w:rPr>
          <w:spacing w:val="-2"/>
          <w:sz w:val="22"/>
        </w:rPr>
        <w:t>равнозубая</w:t>
      </w:r>
      <w:r>
        <w:rPr>
          <w:sz w:val="22"/>
        </w:rPr>
        <w:tab/>
        <w:t>Sorex</w:t>
      </w:r>
      <w:r>
        <w:rPr>
          <w:spacing w:val="-5"/>
          <w:sz w:val="22"/>
        </w:rPr>
        <w:t xml:space="preserve"> </w:t>
      </w:r>
      <w:r>
        <w:rPr>
          <w:sz w:val="22"/>
        </w:rPr>
        <w:t>isodon</w:t>
      </w:r>
      <w:r>
        <w:rPr>
          <w:spacing w:val="-9"/>
          <w:sz w:val="22"/>
        </w:rPr>
        <w:t xml:space="preserve"> </w:t>
      </w:r>
      <w:r>
        <w:rPr>
          <w:sz w:val="22"/>
        </w:rPr>
        <w:t>(Turov,</w:t>
      </w:r>
      <w:r>
        <w:rPr>
          <w:spacing w:val="-7"/>
          <w:sz w:val="22"/>
        </w:rPr>
        <w:t xml:space="preserve"> </w:t>
      </w:r>
      <w:r>
        <w:rPr>
          <w:sz w:val="22"/>
        </w:rPr>
        <w:t>1924)</w:t>
      </w:r>
      <w:r>
        <w:rPr>
          <w:spacing w:val="-11"/>
          <w:sz w:val="22"/>
        </w:rPr>
        <w:t xml:space="preserve"> </w:t>
      </w:r>
      <w:r>
        <w:rPr>
          <w:sz w:val="22"/>
        </w:rPr>
        <w:t>Р,</w:t>
      </w:r>
      <w:r>
        <w:rPr>
          <w:spacing w:val="-8"/>
          <w:sz w:val="22"/>
        </w:rPr>
        <w:t xml:space="preserve"> </w:t>
      </w:r>
      <w:r>
        <w:rPr>
          <w:spacing w:val="-5"/>
          <w:sz w:val="22"/>
        </w:rPr>
        <w:t>ТрУ</w:t>
      </w:r>
      <w:r>
        <w:rPr>
          <w:sz w:val="22"/>
        </w:rPr>
        <w:tab/>
      </w:r>
      <w:r>
        <w:rPr>
          <w:spacing w:val="-5"/>
          <w:sz w:val="22"/>
        </w:rPr>
        <w:t>III</w:t>
      </w:r>
      <w:r>
        <w:rPr>
          <w:sz w:val="22"/>
        </w:rPr>
        <w:tab/>
      </w:r>
      <w:r>
        <w:rPr>
          <w:spacing w:val="-5"/>
          <w:sz w:val="22"/>
        </w:rPr>
        <w:t>LC</w:t>
      </w:r>
    </w:p>
    <w:p>
      <w:pPr>
        <w:pStyle w:val="ListParagraph"/>
        <w:numPr>
          <w:ilvl w:val="0"/>
          <w:numId w:val="9"/>
        </w:numPr>
        <w:tabs>
          <w:tab w:val="left" w:pos="385"/>
          <w:tab w:val="left" w:pos="3205"/>
          <w:tab w:val="left" w:pos="9232"/>
          <w:tab w:val="left" w:pos="13887"/>
        </w:tabs>
        <w:spacing w:before="11" w:after="0" w:line="240" w:lineRule="auto"/>
        <w:ind w:left="384" w:right="0" w:hanging="168"/>
        <w:jc w:val="left"/>
        <w:rPr>
          <w:sz w:val="22"/>
        </w:rPr>
      </w:pPr>
      <w:r>
        <w:rPr>
          <w:sz w:val="22"/>
        </w:rPr>
        <w:t>Бурозубка</w:t>
      </w:r>
      <w:r>
        <w:rPr>
          <w:spacing w:val="-13"/>
          <w:sz w:val="22"/>
        </w:rPr>
        <w:t xml:space="preserve"> </w:t>
      </w:r>
      <w:r>
        <w:rPr>
          <w:spacing w:val="-2"/>
          <w:sz w:val="22"/>
        </w:rPr>
        <w:t>средняя</w:t>
      </w:r>
      <w:r>
        <w:rPr>
          <w:sz w:val="22"/>
        </w:rPr>
        <w:tab/>
        <w:t>Sorex</w:t>
      </w:r>
      <w:r>
        <w:rPr>
          <w:spacing w:val="-7"/>
          <w:sz w:val="22"/>
        </w:rPr>
        <w:t xml:space="preserve"> </w:t>
      </w:r>
      <w:r>
        <w:rPr>
          <w:sz w:val="22"/>
        </w:rPr>
        <w:t>caecutiens</w:t>
      </w:r>
      <w:r>
        <w:rPr>
          <w:spacing w:val="-11"/>
          <w:sz w:val="22"/>
        </w:rPr>
        <w:t xml:space="preserve"> </w:t>
      </w:r>
      <w:r>
        <w:rPr>
          <w:sz w:val="22"/>
        </w:rPr>
        <w:t>(Laxmann,</w:t>
      </w:r>
      <w:r>
        <w:rPr>
          <w:spacing w:val="-8"/>
          <w:sz w:val="22"/>
        </w:rPr>
        <w:t xml:space="preserve"> </w:t>
      </w:r>
      <w:r>
        <w:rPr>
          <w:sz w:val="22"/>
        </w:rPr>
        <w:t>1788)</w:t>
      </w:r>
      <w:r>
        <w:rPr>
          <w:spacing w:val="-11"/>
          <w:sz w:val="22"/>
        </w:rPr>
        <w:t xml:space="preserve"> </w:t>
      </w:r>
      <w:r>
        <w:rPr>
          <w:sz w:val="22"/>
        </w:rPr>
        <w:t>Об</w:t>
      </w:r>
      <w:r>
        <w:rPr>
          <w:spacing w:val="-8"/>
          <w:sz w:val="22"/>
        </w:rPr>
        <w:t xml:space="preserve"> </w:t>
      </w:r>
      <w:r>
        <w:rPr>
          <w:spacing w:val="-5"/>
          <w:sz w:val="22"/>
        </w:rPr>
        <w:t>(п)</w:t>
      </w:r>
      <w:r>
        <w:rPr>
          <w:sz w:val="22"/>
        </w:rPr>
        <w:tab/>
      </w:r>
      <w:r>
        <w:rPr>
          <w:spacing w:val="-5"/>
          <w:sz w:val="22"/>
        </w:rPr>
        <w:t>III</w:t>
      </w:r>
      <w:r>
        <w:rPr>
          <w:sz w:val="22"/>
        </w:rPr>
        <w:tab/>
      </w:r>
      <w:r>
        <w:rPr>
          <w:spacing w:val="-5"/>
          <w:sz w:val="22"/>
        </w:rPr>
        <w:t>LC</w:t>
      </w:r>
    </w:p>
    <w:p>
      <w:pPr>
        <w:spacing w:before="10"/>
        <w:ind w:left="217" w:right="0" w:firstLine="0"/>
        <w:jc w:val="left"/>
        <w:rPr>
          <w:i/>
          <w:sz w:val="22"/>
        </w:rPr>
      </w:pPr>
      <w:r>
        <w:rPr>
          <w:i/>
          <w:sz w:val="22"/>
        </w:rPr>
        <w:t>Род</w:t>
      </w:r>
      <w:r>
        <w:rPr>
          <w:i/>
          <w:spacing w:val="-7"/>
          <w:sz w:val="22"/>
        </w:rPr>
        <w:t xml:space="preserve"> </w:t>
      </w:r>
      <w:r>
        <w:rPr>
          <w:i/>
          <w:spacing w:val="-2"/>
          <w:sz w:val="22"/>
        </w:rPr>
        <w:t>Neomys</w:t>
      </w:r>
    </w:p>
    <w:p>
      <w:pPr>
        <w:pStyle w:val="ListParagraph"/>
        <w:numPr>
          <w:ilvl w:val="0"/>
          <w:numId w:val="9"/>
        </w:numPr>
        <w:tabs>
          <w:tab w:val="left" w:pos="385"/>
          <w:tab w:val="left" w:pos="3204"/>
          <w:tab w:val="left" w:pos="9056"/>
          <w:tab w:val="left" w:pos="11120"/>
          <w:tab w:val="left" w:pos="13887"/>
        </w:tabs>
        <w:spacing w:before="11" w:after="0" w:line="247" w:lineRule="auto"/>
        <w:ind w:left="217" w:right="1028" w:firstLine="0"/>
        <w:jc w:val="left"/>
        <w:rPr>
          <w:sz w:val="22"/>
        </w:rPr>
      </w:pPr>
      <w:r>
        <w:rPr>
          <w:sz w:val="22"/>
        </w:rPr>
        <w:t>Кутора малая</w:t>
        <w:tab/>
      </w:r>
      <w:r>
        <w:rPr>
          <w:spacing w:val="-54"/>
          <w:sz w:val="22"/>
        </w:rPr>
        <w:t xml:space="preserve"> </w:t>
      </w:r>
      <w:r>
        <w:rPr>
          <w:sz w:val="22"/>
        </w:rPr>
        <w:t>Neomys anomalus (Cabrera, 1907) Р (л)</w:t>
        <w:tab/>
        <w:tab/>
      </w:r>
      <w:r>
        <w:rPr>
          <w:spacing w:val="-4"/>
          <w:sz w:val="22"/>
        </w:rPr>
        <w:t>III</w:t>
      </w:r>
      <w:r>
        <w:rPr>
          <w:sz w:val="22"/>
        </w:rPr>
        <w:tab/>
      </w:r>
      <w:r>
        <w:rPr>
          <w:spacing w:val="-6"/>
          <w:sz w:val="22"/>
        </w:rPr>
        <w:t>LC</w:t>
      </w:r>
      <w:r>
        <w:rPr>
          <w:spacing w:val="-6"/>
          <w:sz w:val="22"/>
        </w:rPr>
        <w:t xml:space="preserve"> </w:t>
      </w:r>
      <w:r>
        <w:rPr>
          <w:sz w:val="22"/>
        </w:rPr>
        <w:t>9</w:t>
      </w:r>
      <w:r>
        <w:rPr>
          <w:spacing w:val="-3"/>
          <w:sz w:val="22"/>
        </w:rPr>
        <w:t xml:space="preserve"> </w:t>
      </w:r>
      <w:r>
        <w:rPr>
          <w:sz w:val="22"/>
        </w:rPr>
        <w:t>Кутора</w:t>
      </w:r>
      <w:r>
        <w:rPr>
          <w:spacing w:val="-5"/>
          <w:sz w:val="22"/>
        </w:rPr>
        <w:t xml:space="preserve"> </w:t>
      </w:r>
      <w:r>
        <w:rPr>
          <w:spacing w:val="-2"/>
          <w:sz w:val="22"/>
        </w:rPr>
        <w:t>обыкновенная</w:t>
      </w:r>
      <w:r>
        <w:rPr>
          <w:sz w:val="22"/>
        </w:rPr>
        <w:tab/>
        <w:t>Neomys</w:t>
      </w:r>
      <w:r>
        <w:rPr>
          <w:spacing w:val="-8"/>
          <w:sz w:val="22"/>
        </w:rPr>
        <w:t xml:space="preserve"> </w:t>
      </w:r>
      <w:r>
        <w:rPr>
          <w:sz w:val="22"/>
        </w:rPr>
        <w:t>fodiens</w:t>
      </w:r>
      <w:r>
        <w:rPr>
          <w:spacing w:val="-8"/>
          <w:sz w:val="22"/>
        </w:rPr>
        <w:t xml:space="preserve"> </w:t>
      </w:r>
      <w:r>
        <w:rPr>
          <w:sz w:val="22"/>
        </w:rPr>
        <w:t>(Pennant,</w:t>
      </w:r>
      <w:r>
        <w:rPr>
          <w:spacing w:val="-7"/>
          <w:sz w:val="22"/>
        </w:rPr>
        <w:t xml:space="preserve"> </w:t>
      </w:r>
      <w:r>
        <w:rPr>
          <w:sz w:val="22"/>
        </w:rPr>
        <w:t>1771)</w:t>
      </w:r>
      <w:r>
        <w:rPr>
          <w:spacing w:val="-12"/>
          <w:sz w:val="22"/>
        </w:rPr>
        <w:t xml:space="preserve"> </w:t>
      </w:r>
      <w:r>
        <w:rPr>
          <w:sz w:val="22"/>
        </w:rPr>
        <w:t>Об</w:t>
      </w:r>
      <w:r>
        <w:rPr>
          <w:spacing w:val="-8"/>
          <w:sz w:val="22"/>
        </w:rPr>
        <w:t xml:space="preserve"> </w:t>
      </w:r>
      <w:r>
        <w:rPr>
          <w:spacing w:val="-5"/>
          <w:sz w:val="22"/>
        </w:rPr>
        <w:t>(л)</w:t>
      </w:r>
      <w:r>
        <w:rPr>
          <w:sz w:val="22"/>
        </w:rPr>
        <w:tab/>
      </w:r>
      <w:r>
        <w:rPr>
          <w:spacing w:val="-5"/>
          <w:sz w:val="22"/>
        </w:rPr>
        <w:t>III</w:t>
      </w:r>
      <w:r>
        <w:rPr>
          <w:sz w:val="22"/>
        </w:rPr>
        <w:tab/>
        <w:tab/>
      </w:r>
      <w:r>
        <w:rPr>
          <w:spacing w:val="-5"/>
          <w:sz w:val="22"/>
        </w:rPr>
        <w:t>LC</w:t>
      </w:r>
    </w:p>
    <w:p>
      <w:pPr>
        <w:spacing w:before="3"/>
        <w:ind w:left="1632" w:right="0" w:firstLine="0"/>
        <w:jc w:val="left"/>
        <w:rPr>
          <w:i/>
          <w:sz w:val="22"/>
        </w:rPr>
      </w:pPr>
      <w:r>
        <w:rPr>
          <w:spacing w:val="-2"/>
          <w:sz w:val="22"/>
        </w:rPr>
        <w:t>Отряд</w:t>
      </w:r>
      <w:r>
        <w:rPr>
          <w:spacing w:val="1"/>
          <w:sz w:val="22"/>
        </w:rPr>
        <w:t xml:space="preserve"> </w:t>
      </w:r>
      <w:r>
        <w:rPr>
          <w:spacing w:val="-2"/>
          <w:sz w:val="22"/>
        </w:rPr>
        <w:t>Зайцеобразные</w:t>
      </w:r>
      <w:r>
        <w:rPr>
          <w:spacing w:val="1"/>
          <w:sz w:val="22"/>
        </w:rPr>
        <w:t xml:space="preserve"> </w:t>
      </w:r>
      <w:r>
        <w:rPr>
          <w:i/>
          <w:spacing w:val="-2"/>
          <w:sz w:val="22"/>
        </w:rPr>
        <w:t>(Lagomorpha)</w:t>
      </w:r>
    </w:p>
    <w:p>
      <w:pPr>
        <w:spacing w:before="11"/>
        <w:ind w:left="925" w:right="0" w:firstLine="0"/>
        <w:jc w:val="left"/>
        <w:rPr>
          <w:i/>
          <w:sz w:val="22"/>
        </w:rPr>
      </w:pPr>
      <w:r>
        <w:rPr>
          <w:spacing w:val="-2"/>
          <w:sz w:val="22"/>
        </w:rPr>
        <w:t>Семейство Зайцевые</w:t>
      </w:r>
      <w:r>
        <w:rPr>
          <w:spacing w:val="-1"/>
          <w:sz w:val="22"/>
        </w:rPr>
        <w:t xml:space="preserve"> </w:t>
      </w:r>
      <w:r>
        <w:rPr>
          <w:i/>
          <w:spacing w:val="-2"/>
          <w:sz w:val="22"/>
        </w:rPr>
        <w:t>(Leporidae)</w:t>
      </w:r>
    </w:p>
    <w:p>
      <w:pPr>
        <w:spacing w:before="10"/>
        <w:ind w:left="217" w:right="0" w:firstLine="0"/>
        <w:jc w:val="left"/>
        <w:rPr>
          <w:i/>
          <w:sz w:val="22"/>
        </w:rPr>
      </w:pPr>
      <w:r>
        <w:rPr>
          <w:i/>
          <w:sz w:val="22"/>
        </w:rPr>
        <w:t>Род</w:t>
      </w:r>
      <w:r>
        <w:rPr>
          <w:i/>
          <w:spacing w:val="-7"/>
          <w:sz w:val="22"/>
        </w:rPr>
        <w:t xml:space="preserve"> </w:t>
      </w:r>
      <w:r>
        <w:rPr>
          <w:i/>
          <w:spacing w:val="-2"/>
          <w:sz w:val="22"/>
        </w:rPr>
        <w:t>Lepus</w:t>
      </w:r>
    </w:p>
    <w:p>
      <w:pPr>
        <w:pStyle w:val="ListParagraph"/>
        <w:numPr>
          <w:ilvl w:val="0"/>
          <w:numId w:val="8"/>
        </w:numPr>
        <w:tabs>
          <w:tab w:val="left" w:pos="505"/>
          <w:tab w:val="left" w:pos="3326"/>
          <w:tab w:val="left" w:pos="9042"/>
          <w:tab w:val="left" w:pos="13887"/>
        </w:tabs>
        <w:spacing w:before="7" w:after="0" w:line="240" w:lineRule="auto"/>
        <w:ind w:left="504" w:right="0" w:hanging="276"/>
        <w:jc w:val="left"/>
        <w:rPr>
          <w:sz w:val="22"/>
        </w:rPr>
      </w:pPr>
      <w:r>
        <w:rPr>
          <w:w w:val="95"/>
          <w:sz w:val="22"/>
        </w:rPr>
        <w:t>Заяц-</w:t>
      </w:r>
      <w:r>
        <w:rPr>
          <w:spacing w:val="-2"/>
          <w:sz w:val="22"/>
        </w:rPr>
        <w:t>русак</w:t>
      </w:r>
      <w:r>
        <w:rPr>
          <w:sz w:val="22"/>
        </w:rPr>
        <w:tab/>
        <w:t>Lepus</w:t>
      </w:r>
      <w:r>
        <w:rPr>
          <w:spacing w:val="-6"/>
          <w:sz w:val="22"/>
        </w:rPr>
        <w:t xml:space="preserve"> </w:t>
      </w:r>
      <w:r>
        <w:rPr>
          <w:sz w:val="22"/>
        </w:rPr>
        <w:t>europaeus</w:t>
      </w:r>
      <w:r>
        <w:rPr>
          <w:spacing w:val="-9"/>
          <w:sz w:val="22"/>
        </w:rPr>
        <w:t xml:space="preserve"> </w:t>
      </w:r>
      <w:r>
        <w:rPr>
          <w:sz w:val="22"/>
        </w:rPr>
        <w:t>(Pallas,</w:t>
      </w:r>
      <w:r>
        <w:rPr>
          <w:spacing w:val="-7"/>
          <w:sz w:val="22"/>
        </w:rPr>
        <w:t xml:space="preserve"> </w:t>
      </w:r>
      <w:r>
        <w:rPr>
          <w:sz w:val="22"/>
        </w:rPr>
        <w:t>1778)</w:t>
      </w:r>
      <w:r>
        <w:rPr>
          <w:spacing w:val="-13"/>
          <w:sz w:val="22"/>
        </w:rPr>
        <w:t xml:space="preserve"> </w:t>
      </w:r>
      <w:r>
        <w:rPr>
          <w:sz w:val="22"/>
        </w:rPr>
        <w:t>Об</w:t>
      </w:r>
      <w:r>
        <w:rPr>
          <w:spacing w:val="-8"/>
          <w:sz w:val="22"/>
        </w:rPr>
        <w:t xml:space="preserve"> </w:t>
      </w:r>
      <w:r>
        <w:rPr>
          <w:spacing w:val="-5"/>
          <w:sz w:val="22"/>
        </w:rPr>
        <w:t>(л)</w:t>
      </w:r>
      <w:r>
        <w:rPr>
          <w:sz w:val="22"/>
        </w:rPr>
        <w:tab/>
      </w:r>
      <w:r>
        <w:rPr>
          <w:spacing w:val="-5"/>
          <w:sz w:val="22"/>
        </w:rPr>
        <w:t>III</w:t>
      </w:r>
      <w:r>
        <w:rPr>
          <w:sz w:val="22"/>
        </w:rPr>
        <w:tab/>
      </w:r>
      <w:r>
        <w:rPr>
          <w:spacing w:val="-5"/>
          <w:sz w:val="22"/>
        </w:rPr>
        <w:t>LC</w:t>
      </w:r>
    </w:p>
    <w:p>
      <w:pPr>
        <w:pStyle w:val="ListParagraph"/>
        <w:numPr>
          <w:ilvl w:val="0"/>
          <w:numId w:val="8"/>
        </w:numPr>
        <w:tabs>
          <w:tab w:val="left" w:pos="505"/>
          <w:tab w:val="left" w:pos="3326"/>
          <w:tab w:val="left" w:pos="9125"/>
          <w:tab w:val="left" w:pos="13887"/>
        </w:tabs>
        <w:spacing w:before="11" w:after="0" w:line="240" w:lineRule="auto"/>
        <w:ind w:left="504" w:right="0" w:hanging="276"/>
        <w:jc w:val="left"/>
        <w:rPr>
          <w:sz w:val="22"/>
        </w:rPr>
      </w:pPr>
      <w:r>
        <w:rPr>
          <w:w w:val="95"/>
          <w:sz w:val="22"/>
        </w:rPr>
        <w:t>Заяц-</w:t>
      </w:r>
      <w:r>
        <w:rPr>
          <w:spacing w:val="-2"/>
          <w:sz w:val="22"/>
        </w:rPr>
        <w:t>беляк</w:t>
      </w:r>
      <w:r>
        <w:rPr>
          <w:sz w:val="22"/>
        </w:rPr>
        <w:tab/>
        <w:t>Lepus</w:t>
      </w:r>
      <w:r>
        <w:rPr>
          <w:spacing w:val="-9"/>
          <w:sz w:val="22"/>
        </w:rPr>
        <w:t xml:space="preserve"> </w:t>
      </w:r>
      <w:r>
        <w:rPr>
          <w:sz w:val="22"/>
        </w:rPr>
        <w:t>timidus</w:t>
      </w:r>
      <w:r>
        <w:rPr>
          <w:spacing w:val="-9"/>
          <w:sz w:val="22"/>
        </w:rPr>
        <w:t xml:space="preserve"> </w:t>
      </w:r>
      <w:r>
        <w:rPr>
          <w:sz w:val="22"/>
        </w:rPr>
        <w:t>(Linnaeus,</w:t>
      </w:r>
      <w:r>
        <w:rPr>
          <w:spacing w:val="-7"/>
          <w:sz w:val="22"/>
        </w:rPr>
        <w:t xml:space="preserve"> </w:t>
      </w:r>
      <w:r>
        <w:rPr>
          <w:sz w:val="22"/>
        </w:rPr>
        <w:t>1758)</w:t>
      </w:r>
      <w:r>
        <w:rPr>
          <w:spacing w:val="-9"/>
          <w:sz w:val="22"/>
        </w:rPr>
        <w:t xml:space="preserve"> </w:t>
      </w:r>
      <w:r>
        <w:rPr>
          <w:sz w:val="22"/>
        </w:rPr>
        <w:t>Об</w:t>
      </w:r>
      <w:r>
        <w:rPr>
          <w:spacing w:val="-8"/>
          <w:sz w:val="22"/>
        </w:rPr>
        <w:t xml:space="preserve"> </w:t>
      </w:r>
      <w:r>
        <w:rPr>
          <w:spacing w:val="-5"/>
          <w:sz w:val="22"/>
        </w:rPr>
        <w:t>(ш)</w:t>
      </w:r>
      <w:r>
        <w:rPr>
          <w:sz w:val="22"/>
        </w:rPr>
        <w:tab/>
      </w:r>
      <w:r>
        <w:rPr>
          <w:spacing w:val="-5"/>
          <w:sz w:val="22"/>
        </w:rPr>
        <w:t>III</w:t>
      </w:r>
      <w:r>
        <w:rPr>
          <w:sz w:val="22"/>
        </w:rPr>
        <w:tab/>
      </w:r>
      <w:r>
        <w:rPr>
          <w:spacing w:val="-5"/>
          <w:sz w:val="22"/>
        </w:rPr>
        <w:t>LC</w:t>
      </w:r>
    </w:p>
    <w:p>
      <w:pPr>
        <w:spacing w:before="11"/>
        <w:ind w:left="1632" w:right="0" w:firstLine="0"/>
        <w:jc w:val="left"/>
        <w:rPr>
          <w:i/>
          <w:sz w:val="22"/>
        </w:rPr>
      </w:pPr>
      <w:r>
        <w:rPr>
          <w:sz w:val="22"/>
        </w:rPr>
        <w:t>Отряд</w:t>
      </w:r>
      <w:r>
        <w:rPr>
          <w:spacing w:val="-13"/>
          <w:sz w:val="22"/>
        </w:rPr>
        <w:t xml:space="preserve"> </w:t>
      </w:r>
      <w:r>
        <w:rPr>
          <w:sz w:val="22"/>
        </w:rPr>
        <w:t>Грызуны</w:t>
      </w:r>
      <w:r>
        <w:rPr>
          <w:spacing w:val="-12"/>
          <w:sz w:val="22"/>
        </w:rPr>
        <w:t xml:space="preserve"> </w:t>
      </w:r>
      <w:r>
        <w:rPr>
          <w:i/>
          <w:spacing w:val="-2"/>
          <w:sz w:val="22"/>
        </w:rPr>
        <w:t>(Rodentia)</w:t>
      </w:r>
    </w:p>
    <w:p>
      <w:pPr>
        <w:spacing w:before="11"/>
        <w:ind w:left="925" w:right="0" w:firstLine="0"/>
        <w:jc w:val="left"/>
        <w:rPr>
          <w:i/>
          <w:sz w:val="22"/>
        </w:rPr>
      </w:pPr>
      <w:r>
        <w:rPr>
          <w:spacing w:val="-2"/>
          <w:sz w:val="22"/>
        </w:rPr>
        <w:t xml:space="preserve">Семейство Беличьи </w:t>
      </w:r>
      <w:r>
        <w:rPr>
          <w:i/>
          <w:spacing w:val="-2"/>
          <w:sz w:val="22"/>
        </w:rPr>
        <w:t>(Sciuridae)</w:t>
      </w:r>
    </w:p>
    <w:p>
      <w:pPr>
        <w:spacing w:before="7"/>
        <w:ind w:left="217" w:right="0" w:firstLine="0"/>
        <w:jc w:val="left"/>
        <w:rPr>
          <w:i/>
          <w:sz w:val="22"/>
        </w:rPr>
      </w:pPr>
      <w:r>
        <w:rPr>
          <w:i/>
          <w:sz w:val="22"/>
        </w:rPr>
        <w:t>Род</w:t>
      </w:r>
      <w:r>
        <w:rPr>
          <w:i/>
          <w:spacing w:val="-7"/>
          <w:sz w:val="22"/>
        </w:rPr>
        <w:t xml:space="preserve"> </w:t>
      </w:r>
      <w:r>
        <w:rPr>
          <w:i/>
          <w:spacing w:val="-2"/>
          <w:sz w:val="22"/>
        </w:rPr>
        <w:t>Sciurus</w:t>
      </w:r>
    </w:p>
    <w:p>
      <w:pPr>
        <w:pStyle w:val="ListParagraph"/>
        <w:numPr>
          <w:ilvl w:val="0"/>
          <w:numId w:val="8"/>
        </w:numPr>
        <w:tabs>
          <w:tab w:val="left" w:pos="493"/>
          <w:tab w:val="left" w:pos="3312"/>
          <w:tab w:val="left" w:pos="9279"/>
          <w:tab w:val="left" w:pos="13887"/>
        </w:tabs>
        <w:spacing w:before="11" w:after="0" w:line="240" w:lineRule="auto"/>
        <w:ind w:left="492" w:right="0" w:hanging="276"/>
        <w:jc w:val="left"/>
        <w:rPr>
          <w:sz w:val="22"/>
        </w:rPr>
      </w:pPr>
      <w:r>
        <w:rPr>
          <w:sz w:val="22"/>
        </w:rPr>
        <w:t>Белка</w:t>
      </w:r>
      <w:r>
        <w:rPr>
          <w:spacing w:val="-10"/>
          <w:sz w:val="22"/>
        </w:rPr>
        <w:t xml:space="preserve"> </w:t>
      </w:r>
      <w:r>
        <w:rPr>
          <w:spacing w:val="-2"/>
          <w:sz w:val="22"/>
        </w:rPr>
        <w:t>обыкновенная</w:t>
      </w:r>
      <w:r>
        <w:rPr>
          <w:sz w:val="22"/>
        </w:rPr>
        <w:tab/>
        <w:t>Sciurus</w:t>
      </w:r>
      <w:r>
        <w:rPr>
          <w:spacing w:val="-9"/>
          <w:sz w:val="22"/>
        </w:rPr>
        <w:t xml:space="preserve"> </w:t>
      </w:r>
      <w:r>
        <w:rPr>
          <w:sz w:val="22"/>
        </w:rPr>
        <w:t>vulgaris</w:t>
      </w:r>
      <w:r>
        <w:rPr>
          <w:spacing w:val="-10"/>
          <w:sz w:val="22"/>
        </w:rPr>
        <w:t xml:space="preserve"> </w:t>
      </w:r>
      <w:r>
        <w:rPr>
          <w:sz w:val="22"/>
        </w:rPr>
        <w:t>(Linnaeus,</w:t>
      </w:r>
      <w:r>
        <w:rPr>
          <w:spacing w:val="-7"/>
          <w:sz w:val="22"/>
        </w:rPr>
        <w:t xml:space="preserve"> </w:t>
      </w:r>
      <w:r>
        <w:rPr>
          <w:sz w:val="22"/>
        </w:rPr>
        <w:t>1758)</w:t>
      </w:r>
      <w:r>
        <w:rPr>
          <w:spacing w:val="-12"/>
          <w:sz w:val="22"/>
        </w:rPr>
        <w:t xml:space="preserve"> </w:t>
      </w:r>
      <w:r>
        <w:rPr>
          <w:sz w:val="22"/>
        </w:rPr>
        <w:t>Об</w:t>
      </w:r>
      <w:r>
        <w:rPr>
          <w:spacing w:val="-8"/>
          <w:sz w:val="22"/>
        </w:rPr>
        <w:t xml:space="preserve"> </w:t>
      </w:r>
      <w:r>
        <w:rPr>
          <w:spacing w:val="-5"/>
          <w:sz w:val="22"/>
        </w:rPr>
        <w:t>(ш)</w:t>
      </w:r>
      <w:r>
        <w:rPr>
          <w:sz w:val="22"/>
        </w:rPr>
        <w:tab/>
      </w:r>
      <w:r>
        <w:rPr>
          <w:spacing w:val="-5"/>
          <w:sz w:val="22"/>
        </w:rPr>
        <w:t>III</w:t>
      </w:r>
      <w:r>
        <w:rPr>
          <w:sz w:val="22"/>
        </w:rPr>
        <w:tab/>
      </w:r>
      <w:r>
        <w:rPr>
          <w:spacing w:val="-5"/>
          <w:sz w:val="22"/>
        </w:rPr>
        <w:t>LC</w:t>
      </w:r>
    </w:p>
    <w:p>
      <w:pPr>
        <w:spacing w:before="10"/>
        <w:ind w:left="925" w:right="0" w:firstLine="0"/>
        <w:jc w:val="left"/>
        <w:rPr>
          <w:i/>
          <w:sz w:val="22"/>
        </w:rPr>
      </w:pPr>
      <w:r>
        <w:rPr>
          <w:spacing w:val="-2"/>
          <w:sz w:val="22"/>
        </w:rPr>
        <w:t>Семейство</w:t>
      </w:r>
      <w:r>
        <w:rPr>
          <w:spacing w:val="-1"/>
          <w:sz w:val="22"/>
        </w:rPr>
        <w:t xml:space="preserve"> </w:t>
      </w:r>
      <w:r>
        <w:rPr>
          <w:spacing w:val="-2"/>
          <w:sz w:val="22"/>
        </w:rPr>
        <w:t>Бобровые</w:t>
      </w:r>
      <w:r>
        <w:rPr>
          <w:sz w:val="22"/>
        </w:rPr>
        <w:t xml:space="preserve"> </w:t>
      </w:r>
      <w:r>
        <w:rPr>
          <w:i/>
          <w:spacing w:val="-2"/>
          <w:sz w:val="22"/>
        </w:rPr>
        <w:t>(Castoridae)</w:t>
      </w:r>
    </w:p>
    <w:p>
      <w:pPr>
        <w:spacing w:after="0"/>
        <w:jc w:val="left"/>
        <w:rPr>
          <w:sz w:val="22"/>
        </w:rPr>
        <w:sectPr>
          <w:pgSz w:w="16840" w:h="11910" w:orient="landscape"/>
          <w:pgMar w:top="780" w:right="720" w:bottom="1160" w:left="920" w:header="0" w:footer="919"/>
          <w:cols w:space="720"/>
        </w:sectPr>
      </w:pPr>
    </w:p>
    <w:p>
      <w:pPr>
        <w:spacing w:before="66"/>
        <w:ind w:left="217" w:right="0" w:firstLine="0"/>
        <w:jc w:val="left"/>
        <w:rPr>
          <w:i/>
          <w:sz w:val="22"/>
        </w:rPr>
      </w:pPr>
      <w:r>
        <w:rPr>
          <w:i/>
          <w:sz w:val="22"/>
        </w:rPr>
        <w:t>Род</w:t>
      </w:r>
      <w:r>
        <w:rPr>
          <w:i/>
          <w:spacing w:val="-7"/>
          <w:sz w:val="22"/>
        </w:rPr>
        <w:t xml:space="preserve"> </w:t>
      </w:r>
      <w:r>
        <w:rPr>
          <w:i/>
          <w:spacing w:val="-2"/>
          <w:sz w:val="22"/>
        </w:rPr>
        <w:t>Castor</w:t>
      </w:r>
    </w:p>
    <w:p>
      <w:pPr>
        <w:pStyle w:val="ListParagraph"/>
        <w:numPr>
          <w:ilvl w:val="0"/>
          <w:numId w:val="8"/>
        </w:numPr>
        <w:tabs>
          <w:tab w:val="left" w:pos="505"/>
          <w:tab w:val="left" w:pos="3334"/>
          <w:tab w:val="left" w:pos="8948"/>
          <w:tab w:val="left" w:pos="13887"/>
        </w:tabs>
        <w:spacing w:before="10" w:after="0" w:line="240" w:lineRule="auto"/>
        <w:ind w:left="504" w:right="0" w:hanging="276"/>
        <w:jc w:val="left"/>
        <w:rPr>
          <w:sz w:val="22"/>
        </w:rPr>
      </w:pPr>
      <w:r>
        <w:rPr>
          <w:sz w:val="22"/>
        </w:rPr>
        <w:t>Бобр</w:t>
      </w:r>
      <w:r>
        <w:rPr>
          <w:spacing w:val="-5"/>
          <w:sz w:val="22"/>
        </w:rPr>
        <w:t xml:space="preserve"> </w:t>
      </w:r>
      <w:r>
        <w:rPr>
          <w:spacing w:val="-2"/>
          <w:sz w:val="22"/>
        </w:rPr>
        <w:t>речной</w:t>
      </w:r>
      <w:r>
        <w:rPr>
          <w:sz w:val="22"/>
        </w:rPr>
        <w:tab/>
        <w:t>Castor</w:t>
      </w:r>
      <w:r>
        <w:rPr>
          <w:spacing w:val="-10"/>
          <w:sz w:val="22"/>
        </w:rPr>
        <w:t xml:space="preserve"> </w:t>
      </w:r>
      <w:r>
        <w:rPr>
          <w:sz w:val="22"/>
        </w:rPr>
        <w:t>fiber</w:t>
      </w:r>
      <w:r>
        <w:rPr>
          <w:spacing w:val="-9"/>
          <w:sz w:val="22"/>
        </w:rPr>
        <w:t xml:space="preserve"> </w:t>
      </w:r>
      <w:r>
        <w:rPr>
          <w:sz w:val="22"/>
        </w:rPr>
        <w:t>(Linnaeus,</w:t>
      </w:r>
      <w:r>
        <w:rPr>
          <w:spacing w:val="-8"/>
          <w:sz w:val="22"/>
        </w:rPr>
        <w:t xml:space="preserve"> </w:t>
      </w:r>
      <w:r>
        <w:rPr>
          <w:sz w:val="22"/>
        </w:rPr>
        <w:t>1758)</w:t>
      </w:r>
      <w:r>
        <w:rPr>
          <w:spacing w:val="-7"/>
          <w:sz w:val="22"/>
        </w:rPr>
        <w:t xml:space="preserve"> </w:t>
      </w:r>
      <w:r>
        <w:rPr>
          <w:sz w:val="22"/>
        </w:rPr>
        <w:t>Мн</w:t>
      </w:r>
      <w:r>
        <w:rPr>
          <w:spacing w:val="-8"/>
          <w:sz w:val="22"/>
        </w:rPr>
        <w:t xml:space="preserve"> </w:t>
      </w:r>
      <w:r>
        <w:rPr>
          <w:spacing w:val="-5"/>
          <w:sz w:val="22"/>
        </w:rPr>
        <w:t>(ш)</w:t>
      </w:r>
      <w:r>
        <w:rPr>
          <w:sz w:val="22"/>
        </w:rPr>
        <w:tab/>
      </w:r>
      <w:r>
        <w:rPr>
          <w:spacing w:val="-5"/>
          <w:sz w:val="22"/>
        </w:rPr>
        <w:t>III</w:t>
      </w:r>
      <w:r>
        <w:rPr>
          <w:sz w:val="22"/>
        </w:rPr>
        <w:tab/>
      </w:r>
      <w:r>
        <w:rPr>
          <w:spacing w:val="-5"/>
          <w:sz w:val="22"/>
        </w:rPr>
        <w:t>LC</w:t>
      </w:r>
    </w:p>
    <w:p>
      <w:pPr>
        <w:spacing w:before="11"/>
        <w:ind w:left="925" w:right="0" w:firstLine="0"/>
        <w:jc w:val="left"/>
        <w:rPr>
          <w:i/>
          <w:sz w:val="22"/>
        </w:rPr>
      </w:pPr>
      <w:r>
        <w:rPr>
          <w:spacing w:val="-2"/>
          <w:sz w:val="22"/>
        </w:rPr>
        <w:t xml:space="preserve">Семейство Соневые </w:t>
      </w:r>
      <w:r>
        <w:rPr>
          <w:i/>
          <w:spacing w:val="-2"/>
          <w:sz w:val="22"/>
        </w:rPr>
        <w:t>(Myoxidae)</w:t>
      </w:r>
    </w:p>
    <w:p>
      <w:pPr>
        <w:spacing w:before="7"/>
        <w:ind w:left="217" w:right="0" w:firstLine="0"/>
        <w:jc w:val="left"/>
        <w:rPr>
          <w:i/>
          <w:sz w:val="22"/>
        </w:rPr>
      </w:pPr>
      <w:r>
        <w:rPr>
          <w:i/>
          <w:sz w:val="22"/>
        </w:rPr>
        <w:t>Род</w:t>
      </w:r>
      <w:r>
        <w:rPr>
          <w:i/>
          <w:spacing w:val="-7"/>
          <w:sz w:val="22"/>
        </w:rPr>
        <w:t xml:space="preserve"> </w:t>
      </w:r>
      <w:r>
        <w:rPr>
          <w:i/>
          <w:spacing w:val="-2"/>
          <w:sz w:val="22"/>
        </w:rPr>
        <w:t>Dryomys</w:t>
      </w:r>
    </w:p>
    <w:p>
      <w:pPr>
        <w:pStyle w:val="ListParagraph"/>
        <w:numPr>
          <w:ilvl w:val="0"/>
          <w:numId w:val="8"/>
        </w:numPr>
        <w:tabs>
          <w:tab w:val="left" w:pos="505"/>
          <w:tab w:val="left" w:pos="3324"/>
          <w:tab w:val="left" w:pos="9140"/>
          <w:tab w:val="left" w:pos="13887"/>
        </w:tabs>
        <w:spacing w:before="11" w:after="0" w:line="240" w:lineRule="auto"/>
        <w:ind w:left="504" w:right="0" w:hanging="276"/>
        <w:jc w:val="left"/>
        <w:rPr>
          <w:sz w:val="22"/>
        </w:rPr>
      </w:pPr>
      <w:r>
        <w:rPr>
          <w:sz w:val="22"/>
        </w:rPr>
        <w:t>Соня</w:t>
      </w:r>
      <w:r>
        <w:rPr>
          <w:spacing w:val="-8"/>
          <w:sz w:val="22"/>
        </w:rPr>
        <w:t xml:space="preserve"> </w:t>
      </w:r>
      <w:r>
        <w:rPr>
          <w:spacing w:val="-2"/>
          <w:sz w:val="22"/>
        </w:rPr>
        <w:t>лесная</w:t>
      </w:r>
      <w:r>
        <w:rPr>
          <w:sz w:val="22"/>
        </w:rPr>
        <w:tab/>
        <w:t>Dryomys</w:t>
      </w:r>
      <w:r>
        <w:rPr>
          <w:spacing w:val="-9"/>
          <w:sz w:val="22"/>
        </w:rPr>
        <w:t xml:space="preserve"> </w:t>
      </w:r>
      <w:r>
        <w:rPr>
          <w:sz w:val="22"/>
        </w:rPr>
        <w:t>nitedula</w:t>
      </w:r>
      <w:r>
        <w:rPr>
          <w:spacing w:val="-10"/>
          <w:sz w:val="22"/>
        </w:rPr>
        <w:t xml:space="preserve"> </w:t>
      </w:r>
      <w:r>
        <w:rPr>
          <w:sz w:val="22"/>
        </w:rPr>
        <w:t>(Pallas,</w:t>
      </w:r>
      <w:r>
        <w:rPr>
          <w:spacing w:val="-6"/>
          <w:sz w:val="22"/>
        </w:rPr>
        <w:t xml:space="preserve"> </w:t>
      </w:r>
      <w:r>
        <w:rPr>
          <w:sz w:val="22"/>
        </w:rPr>
        <w:t>1779)</w:t>
      </w:r>
      <w:r>
        <w:rPr>
          <w:spacing w:val="-13"/>
          <w:sz w:val="22"/>
        </w:rPr>
        <w:t xml:space="preserve"> </w:t>
      </w:r>
      <w:r>
        <w:rPr>
          <w:sz w:val="22"/>
        </w:rPr>
        <w:t>Об</w:t>
      </w:r>
      <w:r>
        <w:rPr>
          <w:spacing w:val="-8"/>
          <w:sz w:val="22"/>
        </w:rPr>
        <w:t xml:space="preserve"> </w:t>
      </w:r>
      <w:r>
        <w:rPr>
          <w:spacing w:val="-5"/>
          <w:sz w:val="22"/>
        </w:rPr>
        <w:t>(л)</w:t>
      </w:r>
      <w:r>
        <w:rPr>
          <w:sz w:val="22"/>
        </w:rPr>
        <w:tab/>
      </w:r>
      <w:r>
        <w:rPr>
          <w:spacing w:val="-5"/>
          <w:sz w:val="22"/>
        </w:rPr>
        <w:t>III</w:t>
      </w:r>
      <w:r>
        <w:rPr>
          <w:sz w:val="22"/>
        </w:rPr>
        <w:tab/>
      </w:r>
      <w:r>
        <w:rPr>
          <w:spacing w:val="-5"/>
          <w:sz w:val="22"/>
        </w:rPr>
        <w:t>LC</w:t>
      </w:r>
    </w:p>
    <w:p>
      <w:pPr>
        <w:spacing w:before="10"/>
        <w:ind w:left="217" w:right="0" w:firstLine="0"/>
        <w:jc w:val="left"/>
        <w:rPr>
          <w:i/>
          <w:sz w:val="22"/>
        </w:rPr>
      </w:pPr>
      <w:r>
        <w:rPr>
          <w:i/>
          <w:sz w:val="22"/>
        </w:rPr>
        <w:t>Род</w:t>
      </w:r>
      <w:r>
        <w:rPr>
          <w:i/>
          <w:spacing w:val="-7"/>
          <w:sz w:val="22"/>
        </w:rPr>
        <w:t xml:space="preserve"> </w:t>
      </w:r>
      <w:r>
        <w:rPr>
          <w:i/>
          <w:spacing w:val="-2"/>
          <w:sz w:val="22"/>
        </w:rPr>
        <w:t>Eliomys</w:t>
      </w:r>
    </w:p>
    <w:p>
      <w:pPr>
        <w:pStyle w:val="ListParagraph"/>
        <w:numPr>
          <w:ilvl w:val="0"/>
          <w:numId w:val="8"/>
        </w:numPr>
        <w:tabs>
          <w:tab w:val="left" w:pos="505"/>
          <w:tab w:val="left" w:pos="3506"/>
          <w:tab w:val="left" w:pos="8230"/>
          <w:tab w:val="left" w:pos="9560"/>
          <w:tab w:val="left" w:pos="11118"/>
          <w:tab w:val="left" w:pos="13883"/>
        </w:tabs>
        <w:spacing w:before="12" w:after="0" w:line="240" w:lineRule="auto"/>
        <w:ind w:left="504" w:right="0" w:hanging="276"/>
        <w:jc w:val="left"/>
        <w:rPr>
          <w:sz w:val="22"/>
        </w:rPr>
      </w:pPr>
      <w:r>
        <w:rPr>
          <w:sz w:val="22"/>
        </w:rPr>
        <w:t>Соня</w:t>
      </w:r>
      <w:r>
        <w:rPr>
          <w:spacing w:val="-8"/>
          <w:sz w:val="22"/>
        </w:rPr>
        <w:t xml:space="preserve"> </w:t>
      </w:r>
      <w:r>
        <w:rPr>
          <w:spacing w:val="-2"/>
          <w:sz w:val="22"/>
        </w:rPr>
        <w:t>садовая</w:t>
      </w:r>
      <w:r>
        <w:rPr>
          <w:sz w:val="22"/>
        </w:rPr>
        <w:tab/>
      </w:r>
      <w:r>
        <w:rPr>
          <w:color w:val="212121"/>
          <w:sz w:val="22"/>
        </w:rPr>
        <w:t>Eliomys</w:t>
      </w:r>
      <w:r>
        <w:rPr>
          <w:color w:val="212121"/>
          <w:spacing w:val="-14"/>
          <w:sz w:val="22"/>
        </w:rPr>
        <w:t xml:space="preserve"> </w:t>
      </w:r>
      <w:r>
        <w:rPr>
          <w:color w:val="212121"/>
          <w:sz w:val="22"/>
        </w:rPr>
        <w:t>quercinus</w:t>
      </w:r>
      <w:r>
        <w:rPr>
          <w:color w:val="212121"/>
          <w:spacing w:val="-13"/>
          <w:sz w:val="22"/>
        </w:rPr>
        <w:t xml:space="preserve"> </w:t>
      </w:r>
      <w:r>
        <w:rPr>
          <w:sz w:val="22"/>
        </w:rPr>
        <w:t>(Linnaeus,</w:t>
      </w:r>
      <w:r>
        <w:rPr>
          <w:spacing w:val="-13"/>
          <w:sz w:val="22"/>
        </w:rPr>
        <w:t xml:space="preserve"> </w:t>
      </w:r>
      <w:r>
        <w:rPr>
          <w:spacing w:val="-2"/>
          <w:sz w:val="22"/>
        </w:rPr>
        <w:t>1766)</w:t>
      </w:r>
      <w:r>
        <w:rPr>
          <w:sz w:val="22"/>
        </w:rPr>
        <w:tab/>
        <w:t>?</w:t>
      </w:r>
      <w:r>
        <w:rPr>
          <w:spacing w:val="-3"/>
          <w:sz w:val="22"/>
        </w:rPr>
        <w:t xml:space="preserve"> </w:t>
      </w:r>
      <w:r>
        <w:rPr>
          <w:spacing w:val="-5"/>
          <w:sz w:val="22"/>
        </w:rPr>
        <w:t>ТрУ</w:t>
      </w:r>
      <w:r>
        <w:rPr>
          <w:sz w:val="22"/>
        </w:rPr>
        <w:tab/>
      </w:r>
      <w:r>
        <w:rPr>
          <w:spacing w:val="-5"/>
          <w:sz w:val="22"/>
        </w:rPr>
        <w:t>III</w:t>
      </w:r>
      <w:r>
        <w:rPr>
          <w:sz w:val="22"/>
        </w:rPr>
        <w:tab/>
      </w:r>
      <w:r>
        <w:rPr>
          <w:spacing w:val="-5"/>
          <w:sz w:val="22"/>
        </w:rPr>
        <w:t>III</w:t>
      </w:r>
      <w:r>
        <w:rPr>
          <w:sz w:val="22"/>
        </w:rPr>
        <w:tab/>
      </w:r>
      <w:r>
        <w:rPr>
          <w:spacing w:val="-5"/>
          <w:sz w:val="22"/>
        </w:rPr>
        <w:t>NT</w:t>
      </w:r>
    </w:p>
    <w:p>
      <w:pPr>
        <w:spacing w:before="7"/>
        <w:ind w:left="217" w:right="0" w:firstLine="0"/>
        <w:jc w:val="left"/>
        <w:rPr>
          <w:i/>
          <w:sz w:val="22"/>
        </w:rPr>
      </w:pPr>
      <w:r>
        <w:rPr>
          <w:i/>
          <w:sz w:val="22"/>
        </w:rPr>
        <w:t>Род</w:t>
      </w:r>
      <w:r>
        <w:rPr>
          <w:i/>
          <w:spacing w:val="-7"/>
          <w:sz w:val="22"/>
        </w:rPr>
        <w:t xml:space="preserve"> </w:t>
      </w:r>
      <w:r>
        <w:rPr>
          <w:i/>
          <w:spacing w:val="-4"/>
          <w:sz w:val="22"/>
        </w:rPr>
        <w:t>Glis</w:t>
      </w:r>
    </w:p>
    <w:p>
      <w:pPr>
        <w:pStyle w:val="ListParagraph"/>
        <w:numPr>
          <w:ilvl w:val="0"/>
          <w:numId w:val="8"/>
        </w:numPr>
        <w:tabs>
          <w:tab w:val="left" w:pos="505"/>
          <w:tab w:val="left" w:pos="3506"/>
          <w:tab w:val="left" w:pos="8231"/>
          <w:tab w:val="left" w:pos="9561"/>
          <w:tab w:val="left" w:pos="11119"/>
          <w:tab w:val="left" w:pos="13887"/>
        </w:tabs>
        <w:spacing w:before="10" w:after="0" w:line="240" w:lineRule="auto"/>
        <w:ind w:left="504" w:right="0" w:hanging="276"/>
        <w:jc w:val="left"/>
        <w:rPr>
          <w:sz w:val="22"/>
        </w:rPr>
      </w:pPr>
      <w:r>
        <w:rPr>
          <w:w w:val="95"/>
          <w:sz w:val="22"/>
        </w:rPr>
        <w:t>Соня-</w:t>
      </w:r>
      <w:r>
        <w:rPr>
          <w:spacing w:val="-2"/>
          <w:sz w:val="22"/>
        </w:rPr>
        <w:t>полчок</w:t>
      </w:r>
      <w:r>
        <w:rPr>
          <w:sz w:val="22"/>
        </w:rPr>
        <w:tab/>
        <w:t>Glis</w:t>
      </w:r>
      <w:r>
        <w:rPr>
          <w:spacing w:val="-10"/>
          <w:sz w:val="22"/>
        </w:rPr>
        <w:t xml:space="preserve"> </w:t>
      </w:r>
      <w:r>
        <w:rPr>
          <w:sz w:val="22"/>
        </w:rPr>
        <w:t>glis</w:t>
      </w:r>
      <w:r>
        <w:rPr>
          <w:spacing w:val="-9"/>
          <w:sz w:val="22"/>
        </w:rPr>
        <w:t xml:space="preserve"> </w:t>
      </w:r>
      <w:r>
        <w:rPr>
          <w:color w:val="212121"/>
          <w:sz w:val="22"/>
        </w:rPr>
        <w:t>(</w:t>
      </w:r>
      <w:r>
        <w:rPr>
          <w:sz w:val="22"/>
        </w:rPr>
        <w:t>Linnaeus,</w:t>
      </w:r>
      <w:r>
        <w:rPr>
          <w:spacing w:val="-9"/>
          <w:sz w:val="22"/>
        </w:rPr>
        <w:t xml:space="preserve"> </w:t>
      </w:r>
      <w:r>
        <w:rPr>
          <w:spacing w:val="-2"/>
          <w:w w:val="95"/>
          <w:sz w:val="22"/>
        </w:rPr>
        <w:t>1766)</w:t>
      </w:r>
      <w:r>
        <w:rPr>
          <w:sz w:val="22"/>
        </w:rPr>
        <w:tab/>
        <w:t>?</w:t>
      </w:r>
      <w:r>
        <w:rPr>
          <w:spacing w:val="-3"/>
          <w:sz w:val="22"/>
        </w:rPr>
        <w:t xml:space="preserve"> </w:t>
      </w:r>
      <w:r>
        <w:rPr>
          <w:spacing w:val="-5"/>
          <w:sz w:val="22"/>
        </w:rPr>
        <w:t>ТрУ</w:t>
      </w:r>
      <w:r>
        <w:rPr>
          <w:sz w:val="22"/>
        </w:rPr>
        <w:tab/>
      </w:r>
      <w:r>
        <w:rPr>
          <w:spacing w:val="-5"/>
          <w:sz w:val="22"/>
        </w:rPr>
        <w:t>III</w:t>
      </w:r>
      <w:r>
        <w:rPr>
          <w:sz w:val="22"/>
        </w:rPr>
        <w:tab/>
      </w:r>
      <w:r>
        <w:rPr>
          <w:spacing w:val="-5"/>
          <w:sz w:val="22"/>
        </w:rPr>
        <w:t>III</w:t>
      </w:r>
      <w:r>
        <w:rPr>
          <w:sz w:val="22"/>
        </w:rPr>
        <w:tab/>
      </w:r>
      <w:r>
        <w:rPr>
          <w:spacing w:val="-5"/>
          <w:sz w:val="22"/>
        </w:rPr>
        <w:t>LC</w:t>
      </w:r>
    </w:p>
    <w:p>
      <w:pPr>
        <w:spacing w:before="11"/>
        <w:ind w:left="272" w:right="0" w:firstLine="0"/>
        <w:jc w:val="left"/>
        <w:rPr>
          <w:i/>
          <w:sz w:val="22"/>
        </w:rPr>
      </w:pPr>
      <w:r>
        <w:rPr>
          <w:spacing w:val="-2"/>
          <w:sz w:val="22"/>
        </w:rPr>
        <w:t>Семейство</w:t>
      </w:r>
      <w:r>
        <w:rPr>
          <w:spacing w:val="1"/>
          <w:sz w:val="22"/>
        </w:rPr>
        <w:t xml:space="preserve"> </w:t>
      </w:r>
      <w:r>
        <w:rPr>
          <w:spacing w:val="-2"/>
          <w:sz w:val="22"/>
        </w:rPr>
        <w:t>Мышовковые</w:t>
      </w:r>
      <w:r>
        <w:rPr>
          <w:spacing w:val="1"/>
          <w:sz w:val="22"/>
        </w:rPr>
        <w:t xml:space="preserve"> </w:t>
      </w:r>
      <w:r>
        <w:rPr>
          <w:i/>
          <w:spacing w:val="-2"/>
          <w:sz w:val="22"/>
        </w:rPr>
        <w:t>(Sminthidae)</w:t>
      </w:r>
    </w:p>
    <w:p>
      <w:pPr>
        <w:spacing w:before="11"/>
        <w:ind w:left="217" w:right="0" w:firstLine="0"/>
        <w:jc w:val="left"/>
        <w:rPr>
          <w:i/>
          <w:sz w:val="22"/>
        </w:rPr>
      </w:pPr>
      <w:r>
        <w:rPr>
          <w:i/>
          <w:sz w:val="22"/>
        </w:rPr>
        <w:t>Род</w:t>
      </w:r>
      <w:r>
        <w:rPr>
          <w:i/>
          <w:spacing w:val="-7"/>
          <w:sz w:val="22"/>
        </w:rPr>
        <w:t xml:space="preserve"> </w:t>
      </w:r>
      <w:r>
        <w:rPr>
          <w:i/>
          <w:spacing w:val="-2"/>
          <w:sz w:val="22"/>
        </w:rPr>
        <w:t>Sicista</w:t>
      </w:r>
    </w:p>
    <w:p>
      <w:pPr>
        <w:pStyle w:val="ListParagraph"/>
        <w:numPr>
          <w:ilvl w:val="0"/>
          <w:numId w:val="8"/>
        </w:numPr>
        <w:tabs>
          <w:tab w:val="left" w:pos="505"/>
          <w:tab w:val="left" w:pos="3325"/>
          <w:tab w:val="left" w:pos="11156"/>
          <w:tab w:val="left" w:pos="13887"/>
        </w:tabs>
        <w:spacing w:before="7" w:after="0" w:line="240" w:lineRule="auto"/>
        <w:ind w:left="504" w:right="0" w:hanging="276"/>
        <w:jc w:val="left"/>
        <w:rPr>
          <w:sz w:val="22"/>
        </w:rPr>
      </w:pPr>
      <w:r>
        <w:rPr>
          <w:sz w:val="22"/>
        </w:rPr>
        <w:t>Мышовка</w:t>
      </w:r>
      <w:r>
        <w:rPr>
          <w:spacing w:val="-14"/>
          <w:sz w:val="22"/>
        </w:rPr>
        <w:t xml:space="preserve"> </w:t>
      </w:r>
      <w:r>
        <w:rPr>
          <w:spacing w:val="-2"/>
          <w:sz w:val="22"/>
        </w:rPr>
        <w:t>лесная</w:t>
      </w:r>
      <w:r>
        <w:rPr>
          <w:sz w:val="22"/>
        </w:rPr>
        <w:tab/>
        <w:t>Sicista</w:t>
      </w:r>
      <w:r>
        <w:rPr>
          <w:spacing w:val="-10"/>
          <w:sz w:val="22"/>
        </w:rPr>
        <w:t xml:space="preserve"> </w:t>
      </w:r>
      <w:r>
        <w:rPr>
          <w:sz w:val="22"/>
        </w:rPr>
        <w:t>betulina</w:t>
      </w:r>
      <w:r>
        <w:rPr>
          <w:spacing w:val="-8"/>
          <w:sz w:val="22"/>
        </w:rPr>
        <w:t xml:space="preserve"> </w:t>
      </w:r>
      <w:r>
        <w:rPr>
          <w:sz w:val="22"/>
        </w:rPr>
        <w:t>(Pallas,</w:t>
      </w:r>
      <w:r>
        <w:rPr>
          <w:spacing w:val="-7"/>
          <w:sz w:val="22"/>
        </w:rPr>
        <w:t xml:space="preserve"> </w:t>
      </w:r>
      <w:r>
        <w:rPr>
          <w:sz w:val="22"/>
        </w:rPr>
        <w:t>1779)</w:t>
      </w:r>
      <w:r>
        <w:rPr>
          <w:spacing w:val="-12"/>
          <w:sz w:val="22"/>
        </w:rPr>
        <w:t xml:space="preserve"> </w:t>
      </w:r>
      <w:r>
        <w:rPr>
          <w:sz w:val="22"/>
        </w:rPr>
        <w:t>Р</w:t>
      </w:r>
      <w:r>
        <w:rPr>
          <w:spacing w:val="-7"/>
          <w:sz w:val="22"/>
        </w:rPr>
        <w:t xml:space="preserve"> </w:t>
      </w:r>
      <w:r>
        <w:rPr>
          <w:spacing w:val="-5"/>
          <w:sz w:val="22"/>
        </w:rPr>
        <w:t>(л)</w:t>
      </w:r>
      <w:r>
        <w:rPr>
          <w:sz w:val="22"/>
        </w:rPr>
        <w:tab/>
      </w:r>
      <w:r>
        <w:rPr>
          <w:spacing w:val="-5"/>
          <w:sz w:val="22"/>
        </w:rPr>
        <w:t>II</w:t>
      </w:r>
      <w:r>
        <w:rPr>
          <w:sz w:val="22"/>
        </w:rPr>
        <w:tab/>
      </w:r>
      <w:r>
        <w:rPr>
          <w:spacing w:val="-5"/>
          <w:sz w:val="22"/>
        </w:rPr>
        <w:t>LC</w:t>
      </w:r>
    </w:p>
    <w:p>
      <w:pPr>
        <w:spacing w:before="11"/>
        <w:ind w:left="925" w:right="0" w:firstLine="0"/>
        <w:jc w:val="left"/>
        <w:rPr>
          <w:i/>
          <w:sz w:val="22"/>
        </w:rPr>
      </w:pPr>
      <w:r>
        <w:rPr>
          <w:spacing w:val="-2"/>
          <w:sz w:val="22"/>
        </w:rPr>
        <w:t>Семейство</w:t>
      </w:r>
      <w:r>
        <w:rPr>
          <w:spacing w:val="2"/>
          <w:sz w:val="22"/>
        </w:rPr>
        <w:t xml:space="preserve"> </w:t>
      </w:r>
      <w:r>
        <w:rPr>
          <w:spacing w:val="-2"/>
          <w:sz w:val="22"/>
        </w:rPr>
        <w:t>Хомяковые</w:t>
      </w:r>
      <w:r>
        <w:rPr>
          <w:spacing w:val="2"/>
          <w:sz w:val="22"/>
        </w:rPr>
        <w:t xml:space="preserve"> </w:t>
      </w:r>
      <w:r>
        <w:rPr>
          <w:i/>
          <w:spacing w:val="-2"/>
          <w:sz w:val="22"/>
        </w:rPr>
        <w:t>(Cricetidae)</w:t>
      </w:r>
    </w:p>
    <w:p>
      <w:pPr>
        <w:spacing w:before="10"/>
        <w:ind w:left="217" w:right="0" w:firstLine="0"/>
        <w:jc w:val="left"/>
        <w:rPr>
          <w:i/>
          <w:sz w:val="22"/>
        </w:rPr>
      </w:pPr>
      <w:r>
        <w:rPr>
          <w:i/>
          <w:sz w:val="22"/>
        </w:rPr>
        <w:t>Род</w:t>
      </w:r>
      <w:r>
        <w:rPr>
          <w:i/>
          <w:spacing w:val="-6"/>
          <w:sz w:val="22"/>
        </w:rPr>
        <w:t xml:space="preserve"> </w:t>
      </w:r>
      <w:r>
        <w:rPr>
          <w:i/>
          <w:spacing w:val="-2"/>
          <w:sz w:val="22"/>
        </w:rPr>
        <w:t>Ondatra</w:t>
      </w:r>
    </w:p>
    <w:p>
      <w:pPr>
        <w:spacing w:after="0"/>
        <w:jc w:val="left"/>
        <w:rPr>
          <w:sz w:val="22"/>
        </w:rPr>
        <w:sectPr>
          <w:pgSz w:w="16840" w:h="11910" w:orient="landscape"/>
          <w:pgMar w:top="780" w:right="720" w:bottom="1160" w:left="920" w:header="0" w:footer="919"/>
          <w:cols w:space="720"/>
        </w:sectPr>
      </w:pPr>
    </w:p>
    <w:p>
      <w:pPr>
        <w:pStyle w:val="ListParagraph"/>
        <w:numPr>
          <w:ilvl w:val="0"/>
          <w:numId w:val="8"/>
        </w:numPr>
        <w:tabs>
          <w:tab w:val="left" w:pos="505"/>
          <w:tab w:val="left" w:pos="3330"/>
        </w:tabs>
        <w:spacing w:before="11" w:after="0" w:line="240" w:lineRule="auto"/>
        <w:ind w:left="504" w:right="0" w:hanging="276"/>
        <w:jc w:val="left"/>
        <w:rPr>
          <w:sz w:val="22"/>
        </w:rPr>
      </w:pPr>
      <w:r>
        <w:rPr>
          <w:spacing w:val="-2"/>
          <w:sz w:val="22"/>
        </w:rPr>
        <w:t>Ондатра</w:t>
      </w:r>
      <w:r>
        <w:rPr>
          <w:sz w:val="22"/>
        </w:rPr>
        <w:tab/>
        <w:t>Ondatra</w:t>
      </w:r>
      <w:r>
        <w:rPr>
          <w:spacing w:val="-10"/>
          <w:sz w:val="22"/>
        </w:rPr>
        <w:t xml:space="preserve"> </w:t>
      </w:r>
      <w:r>
        <w:rPr>
          <w:sz w:val="22"/>
        </w:rPr>
        <w:t>zibethicus</w:t>
      </w:r>
      <w:r>
        <w:rPr>
          <w:spacing w:val="-9"/>
          <w:sz w:val="22"/>
        </w:rPr>
        <w:t xml:space="preserve"> </w:t>
      </w:r>
      <w:r>
        <w:rPr>
          <w:sz w:val="22"/>
        </w:rPr>
        <w:t>(Linnaeus,</w:t>
      </w:r>
      <w:r>
        <w:rPr>
          <w:spacing w:val="-8"/>
          <w:sz w:val="22"/>
        </w:rPr>
        <w:t xml:space="preserve"> </w:t>
      </w:r>
      <w:r>
        <w:rPr>
          <w:sz w:val="22"/>
        </w:rPr>
        <w:t>1766)</w:t>
      </w:r>
      <w:r>
        <w:rPr>
          <w:spacing w:val="-14"/>
          <w:sz w:val="22"/>
        </w:rPr>
        <w:t xml:space="preserve"> </w:t>
      </w:r>
      <w:r>
        <w:rPr>
          <w:sz w:val="22"/>
        </w:rPr>
        <w:t>Об</w:t>
      </w:r>
      <w:r>
        <w:rPr>
          <w:spacing w:val="-9"/>
          <w:sz w:val="22"/>
        </w:rPr>
        <w:t xml:space="preserve"> </w:t>
      </w:r>
      <w:r>
        <w:rPr>
          <w:sz w:val="22"/>
        </w:rPr>
        <w:t>(л),</w:t>
      </w:r>
      <w:r>
        <w:rPr>
          <w:spacing w:val="-9"/>
          <w:sz w:val="22"/>
        </w:rPr>
        <w:t xml:space="preserve"> </w:t>
      </w:r>
      <w:r>
        <w:rPr>
          <w:spacing w:val="-4"/>
          <w:sz w:val="22"/>
        </w:rPr>
        <w:t>Интр</w:t>
      </w:r>
    </w:p>
    <w:p>
      <w:pPr>
        <w:spacing w:before="7"/>
        <w:ind w:left="217" w:right="0" w:firstLine="0"/>
        <w:jc w:val="left"/>
        <w:rPr>
          <w:i/>
          <w:sz w:val="22"/>
        </w:rPr>
      </w:pPr>
      <w:r>
        <w:rPr>
          <w:i/>
          <w:sz w:val="22"/>
        </w:rPr>
        <w:t>Род</w:t>
      </w:r>
      <w:r>
        <w:rPr>
          <w:i/>
          <w:spacing w:val="-7"/>
          <w:sz w:val="22"/>
        </w:rPr>
        <w:t xml:space="preserve"> </w:t>
      </w:r>
      <w:r>
        <w:rPr>
          <w:i/>
          <w:spacing w:val="-2"/>
          <w:sz w:val="22"/>
        </w:rPr>
        <w:t>Arvicola</w:t>
      </w:r>
    </w:p>
    <w:p>
      <w:pPr>
        <w:pStyle w:val="ListParagraph"/>
        <w:numPr>
          <w:ilvl w:val="0"/>
          <w:numId w:val="8"/>
        </w:numPr>
        <w:tabs>
          <w:tab w:val="left" w:pos="505"/>
          <w:tab w:val="left" w:pos="3325"/>
        </w:tabs>
        <w:spacing w:before="11" w:after="0" w:line="240" w:lineRule="auto"/>
        <w:ind w:left="504" w:right="0" w:hanging="276"/>
        <w:jc w:val="left"/>
        <w:rPr>
          <w:sz w:val="22"/>
        </w:rPr>
      </w:pPr>
      <w:r>
        <w:rPr>
          <w:sz w:val="22"/>
        </w:rPr>
        <w:t>Полевка</w:t>
      </w:r>
      <w:r>
        <w:rPr>
          <w:spacing w:val="-13"/>
          <w:sz w:val="22"/>
        </w:rPr>
        <w:t xml:space="preserve"> </w:t>
      </w:r>
      <w:r>
        <w:rPr>
          <w:spacing w:val="-2"/>
          <w:sz w:val="22"/>
        </w:rPr>
        <w:t>водяная</w:t>
      </w:r>
      <w:r>
        <w:rPr>
          <w:sz w:val="22"/>
        </w:rPr>
        <w:tab/>
        <w:t>Arvicola</w:t>
      </w:r>
      <w:r>
        <w:rPr>
          <w:spacing w:val="-12"/>
          <w:sz w:val="22"/>
        </w:rPr>
        <w:t xml:space="preserve"> </w:t>
      </w:r>
      <w:r>
        <w:rPr>
          <w:sz w:val="22"/>
        </w:rPr>
        <w:t>terrestris</w:t>
      </w:r>
      <w:r>
        <w:rPr>
          <w:spacing w:val="-10"/>
          <w:sz w:val="22"/>
        </w:rPr>
        <w:t xml:space="preserve"> </w:t>
      </w:r>
      <w:r>
        <w:rPr>
          <w:sz w:val="22"/>
        </w:rPr>
        <w:t>(Linnaeus,</w:t>
      </w:r>
      <w:r>
        <w:rPr>
          <w:spacing w:val="-9"/>
          <w:sz w:val="22"/>
        </w:rPr>
        <w:t xml:space="preserve"> </w:t>
      </w:r>
      <w:r>
        <w:rPr>
          <w:sz w:val="22"/>
        </w:rPr>
        <w:t>1758)</w:t>
      </w:r>
      <w:r>
        <w:rPr>
          <w:spacing w:val="-10"/>
          <w:sz w:val="22"/>
        </w:rPr>
        <w:t xml:space="preserve"> </w:t>
      </w:r>
      <w:r>
        <w:rPr>
          <w:sz w:val="22"/>
        </w:rPr>
        <w:t>Р</w:t>
      </w:r>
      <w:r>
        <w:rPr>
          <w:spacing w:val="-10"/>
          <w:sz w:val="22"/>
        </w:rPr>
        <w:t xml:space="preserve"> </w:t>
      </w:r>
      <w:r>
        <w:rPr>
          <w:spacing w:val="-5"/>
          <w:sz w:val="22"/>
        </w:rPr>
        <w:t>(л)</w:t>
      </w:r>
    </w:p>
    <w:p>
      <w:pPr>
        <w:spacing w:before="11"/>
        <w:ind w:left="217" w:right="0" w:firstLine="0"/>
        <w:jc w:val="left"/>
        <w:rPr>
          <w:i/>
          <w:sz w:val="22"/>
        </w:rPr>
      </w:pPr>
      <w:r>
        <w:rPr>
          <w:i/>
          <w:sz w:val="22"/>
        </w:rPr>
        <w:t>Род</w:t>
      </w:r>
      <w:r>
        <w:rPr>
          <w:i/>
          <w:spacing w:val="-7"/>
          <w:sz w:val="22"/>
        </w:rPr>
        <w:t xml:space="preserve"> </w:t>
      </w:r>
      <w:r>
        <w:rPr>
          <w:i/>
          <w:spacing w:val="-2"/>
          <w:sz w:val="22"/>
        </w:rPr>
        <w:t>Microtus</w:t>
      </w:r>
    </w:p>
    <w:p>
      <w:pPr>
        <w:pStyle w:val="ListParagraph"/>
        <w:numPr>
          <w:ilvl w:val="0"/>
          <w:numId w:val="8"/>
        </w:numPr>
        <w:tabs>
          <w:tab w:val="left" w:pos="505"/>
          <w:tab w:val="left" w:pos="3325"/>
        </w:tabs>
        <w:spacing w:before="11" w:after="0" w:line="247" w:lineRule="auto"/>
        <w:ind w:left="229" w:right="765" w:firstLine="0"/>
        <w:jc w:val="left"/>
        <w:rPr>
          <w:sz w:val="22"/>
        </w:rPr>
      </w:pPr>
      <w:r>
        <w:rPr>
          <w:spacing w:val="-2"/>
          <w:sz w:val="22"/>
        </w:rPr>
        <w:t>Полевка-экономка</w:t>
      </w:r>
      <w:r>
        <w:rPr>
          <w:sz w:val="22"/>
        </w:rPr>
        <w:tab/>
      </w:r>
      <w:r>
        <w:rPr>
          <w:spacing w:val="-45"/>
          <w:sz w:val="22"/>
        </w:rPr>
        <w:t xml:space="preserve"> </w:t>
      </w:r>
      <w:r>
        <w:rPr>
          <w:sz w:val="22"/>
        </w:rPr>
        <w:t>Microtus oeconomus (Pallas, 1776) Р (л) 21 Полевка темная</w:t>
        <w:tab/>
        <w:t>Microtus</w:t>
      </w:r>
      <w:r>
        <w:rPr>
          <w:spacing w:val="-8"/>
          <w:sz w:val="22"/>
        </w:rPr>
        <w:t xml:space="preserve"> </w:t>
      </w:r>
      <w:r>
        <w:rPr>
          <w:sz w:val="22"/>
        </w:rPr>
        <w:t>agrestis</w:t>
      </w:r>
      <w:r>
        <w:rPr>
          <w:spacing w:val="-7"/>
          <w:sz w:val="22"/>
        </w:rPr>
        <w:t xml:space="preserve"> </w:t>
      </w:r>
      <w:r>
        <w:rPr>
          <w:sz w:val="22"/>
        </w:rPr>
        <w:t>(Linnaeus,</w:t>
      </w:r>
      <w:r>
        <w:rPr>
          <w:spacing w:val="-7"/>
          <w:sz w:val="22"/>
        </w:rPr>
        <w:t xml:space="preserve"> </w:t>
      </w:r>
      <w:r>
        <w:rPr>
          <w:sz w:val="22"/>
        </w:rPr>
        <w:t>1761)</w:t>
      </w:r>
      <w:r>
        <w:rPr>
          <w:spacing w:val="-13"/>
          <w:sz w:val="22"/>
        </w:rPr>
        <w:t xml:space="preserve"> </w:t>
      </w:r>
      <w:r>
        <w:rPr>
          <w:sz w:val="22"/>
        </w:rPr>
        <w:t>Об</w:t>
      </w:r>
      <w:r>
        <w:rPr>
          <w:spacing w:val="-8"/>
          <w:sz w:val="22"/>
        </w:rPr>
        <w:t xml:space="preserve"> </w:t>
      </w:r>
      <w:r>
        <w:rPr>
          <w:sz w:val="22"/>
        </w:rPr>
        <w:t>(л)</w:t>
      </w:r>
    </w:p>
    <w:p>
      <w:pPr>
        <w:pStyle w:val="ListParagraph"/>
        <w:numPr>
          <w:ilvl w:val="0"/>
          <w:numId w:val="7"/>
        </w:numPr>
        <w:tabs>
          <w:tab w:val="left" w:pos="505"/>
          <w:tab w:val="left" w:pos="3324"/>
          <w:tab w:val="left" w:pos="4993"/>
        </w:tabs>
        <w:spacing w:before="2" w:after="0" w:line="240" w:lineRule="auto"/>
        <w:ind w:left="504" w:right="0" w:hanging="276"/>
        <w:jc w:val="left"/>
        <w:rPr>
          <w:sz w:val="22"/>
        </w:rPr>
      </w:pPr>
      <w:r>
        <w:rPr>
          <w:sz w:val="22"/>
        </w:rPr>
        <w:t>Полевка</w:t>
      </w:r>
      <w:r>
        <w:rPr>
          <w:spacing w:val="-13"/>
          <w:sz w:val="22"/>
        </w:rPr>
        <w:t xml:space="preserve"> </w:t>
      </w:r>
      <w:r>
        <w:rPr>
          <w:spacing w:val="-2"/>
          <w:sz w:val="22"/>
        </w:rPr>
        <w:t>обыкновенная</w:t>
      </w:r>
      <w:r>
        <w:rPr>
          <w:sz w:val="22"/>
        </w:rPr>
        <w:tab/>
      </w:r>
      <w:r>
        <w:rPr>
          <w:spacing w:val="-2"/>
          <w:sz w:val="22"/>
        </w:rPr>
        <w:t>Microtus</w:t>
      </w:r>
      <w:r>
        <w:rPr>
          <w:spacing w:val="1"/>
          <w:sz w:val="22"/>
        </w:rPr>
        <w:t xml:space="preserve"> </w:t>
      </w:r>
      <w:r>
        <w:rPr>
          <w:spacing w:val="-2"/>
          <w:sz w:val="22"/>
        </w:rPr>
        <w:t>arvalis</w:t>
      </w:r>
      <w:r>
        <w:rPr>
          <w:sz w:val="22"/>
        </w:rPr>
        <w:tab/>
        <w:t>(Pallas,</w:t>
      </w:r>
      <w:r>
        <w:rPr>
          <w:spacing w:val="-5"/>
          <w:sz w:val="22"/>
        </w:rPr>
        <w:t xml:space="preserve"> </w:t>
      </w:r>
      <w:r>
        <w:rPr>
          <w:sz w:val="22"/>
        </w:rPr>
        <w:t>1778)</w:t>
      </w:r>
      <w:r>
        <w:rPr>
          <w:spacing w:val="-10"/>
          <w:sz w:val="22"/>
        </w:rPr>
        <w:t xml:space="preserve"> </w:t>
      </w:r>
      <w:r>
        <w:rPr>
          <w:sz w:val="22"/>
        </w:rPr>
        <w:t>Об</w:t>
      </w:r>
      <w:r>
        <w:rPr>
          <w:spacing w:val="-5"/>
          <w:sz w:val="22"/>
        </w:rPr>
        <w:t xml:space="preserve"> </w:t>
      </w:r>
      <w:r>
        <w:rPr>
          <w:sz w:val="22"/>
        </w:rPr>
        <w:t>(л),</w:t>
      </w:r>
      <w:r>
        <w:rPr>
          <w:spacing w:val="-6"/>
          <w:sz w:val="22"/>
        </w:rPr>
        <w:t xml:space="preserve"> </w:t>
      </w:r>
      <w:r>
        <w:rPr>
          <w:spacing w:val="-5"/>
          <w:sz w:val="22"/>
        </w:rPr>
        <w:t>ТрУ</w:t>
      </w:r>
    </w:p>
    <w:p>
      <w:pPr>
        <w:spacing w:before="11" w:line="496" w:lineRule="auto"/>
        <w:ind w:left="2984" w:right="1021" w:hanging="1"/>
        <w:jc w:val="left"/>
        <w:rPr>
          <w:sz w:val="22"/>
        </w:rPr>
      </w:pPr>
      <w:r>
        <w:br w:type="column"/>
      </w:r>
      <w:r>
        <w:rPr>
          <w:spacing w:val="-6"/>
          <w:sz w:val="22"/>
        </w:rPr>
        <w:t xml:space="preserve">LC </w:t>
      </w:r>
      <w:r>
        <w:rPr>
          <w:spacing w:val="-5"/>
          <w:sz w:val="22"/>
        </w:rPr>
        <w:t>LC</w:t>
      </w:r>
    </w:p>
    <w:p>
      <w:pPr>
        <w:tabs>
          <w:tab w:val="left" w:pos="2983"/>
        </w:tabs>
        <w:spacing w:before="4"/>
        <w:ind w:left="217" w:right="0" w:firstLine="0"/>
        <w:jc w:val="left"/>
        <w:rPr>
          <w:sz w:val="22"/>
        </w:rPr>
      </w:pPr>
      <w:r>
        <w:rPr>
          <w:spacing w:val="-5"/>
          <w:sz w:val="22"/>
        </w:rPr>
        <w:t>III</w:t>
      </w:r>
      <w:r>
        <w:rPr>
          <w:sz w:val="22"/>
        </w:rPr>
        <w:tab/>
      </w:r>
      <w:r>
        <w:rPr>
          <w:spacing w:val="-5"/>
          <w:sz w:val="22"/>
        </w:rPr>
        <w:t>LC</w:t>
      </w:r>
    </w:p>
    <w:p>
      <w:pPr>
        <w:spacing w:before="7" w:line="249" w:lineRule="auto"/>
        <w:ind w:left="2984" w:right="1021" w:firstLine="0"/>
        <w:jc w:val="left"/>
        <w:rPr>
          <w:sz w:val="22"/>
        </w:rPr>
      </w:pPr>
      <w:r>
        <w:rPr>
          <w:spacing w:val="-6"/>
          <w:sz w:val="22"/>
        </w:rPr>
        <w:t xml:space="preserve">LC </w:t>
      </w:r>
      <w:r>
        <w:rPr>
          <w:spacing w:val="-5"/>
          <w:sz w:val="22"/>
        </w:rPr>
        <w:t>LC</w:t>
      </w:r>
    </w:p>
    <w:p>
      <w:pPr>
        <w:spacing w:after="0" w:line="249" w:lineRule="auto"/>
        <w:jc w:val="left"/>
        <w:rPr>
          <w:sz w:val="22"/>
        </w:rPr>
        <w:sectPr>
          <w:type w:val="continuous"/>
          <w:pgSz w:w="16840" w:h="11910" w:orient="landscape"/>
          <w:pgMar w:top="1040" w:right="720" w:bottom="280" w:left="920" w:header="0" w:footer="919"/>
          <w:cols w:num="2" w:space="720" w:equalWidth="0">
            <w:col w:w="7807" w:space="3096"/>
            <w:col w:w="4297"/>
          </w:cols>
        </w:sectPr>
      </w:pPr>
    </w:p>
    <w:p>
      <w:pPr>
        <w:spacing w:before="1" w:line="192" w:lineRule="exact"/>
        <w:ind w:left="681" w:right="0" w:firstLine="0"/>
        <w:jc w:val="left"/>
        <w:rPr>
          <w:sz w:val="22"/>
        </w:rPr>
      </w:pPr>
      <w:r>
        <w:rPr>
          <w:spacing w:val="-2"/>
          <w:sz w:val="22"/>
        </w:rPr>
        <w:t>Полевка</w:t>
      </w:r>
    </w:p>
    <w:p>
      <w:pPr>
        <w:pStyle w:val="ListParagraph"/>
        <w:numPr>
          <w:ilvl w:val="0"/>
          <w:numId w:val="7"/>
        </w:numPr>
        <w:tabs>
          <w:tab w:val="left" w:pos="681"/>
          <w:tab w:val="left" w:pos="682"/>
        </w:tabs>
        <w:spacing w:before="0" w:after="0" w:line="312" w:lineRule="exact"/>
        <w:ind w:left="681" w:right="0" w:hanging="453"/>
        <w:jc w:val="left"/>
        <w:rPr>
          <w:sz w:val="22"/>
        </w:rPr>
      </w:pPr>
      <w:r>
        <w:rPr>
          <w:spacing w:val="-2"/>
          <w:sz w:val="22"/>
        </w:rPr>
        <w:t>восточноевропейская</w:t>
      </w:r>
    </w:p>
    <w:p>
      <w:pPr>
        <w:tabs>
          <w:tab w:val="left" w:pos="10609"/>
        </w:tabs>
        <w:spacing w:before="129"/>
        <w:ind w:left="229" w:right="0" w:firstLine="0"/>
        <w:jc w:val="left"/>
        <w:rPr>
          <w:sz w:val="22"/>
        </w:rPr>
      </w:pPr>
      <w:r>
        <w:br w:type="column"/>
      </w:r>
      <w:r>
        <w:rPr>
          <w:sz w:val="22"/>
        </w:rPr>
        <w:t>Microtus</w:t>
      </w:r>
      <w:r>
        <w:rPr>
          <w:spacing w:val="-14"/>
          <w:sz w:val="22"/>
        </w:rPr>
        <w:t xml:space="preserve"> </w:t>
      </w:r>
      <w:r>
        <w:rPr>
          <w:sz w:val="22"/>
        </w:rPr>
        <w:t>rossiaemeridionalis</w:t>
      </w:r>
      <w:r>
        <w:rPr>
          <w:spacing w:val="-12"/>
          <w:sz w:val="22"/>
        </w:rPr>
        <w:t xml:space="preserve"> </w:t>
      </w:r>
      <w:r>
        <w:rPr>
          <w:sz w:val="22"/>
        </w:rPr>
        <w:t>(Ognev,</w:t>
      </w:r>
      <w:r>
        <w:rPr>
          <w:spacing w:val="-11"/>
          <w:sz w:val="22"/>
        </w:rPr>
        <w:t xml:space="preserve"> </w:t>
      </w:r>
      <w:r>
        <w:rPr>
          <w:sz w:val="22"/>
        </w:rPr>
        <w:t>1924)</w:t>
      </w:r>
      <w:r>
        <w:rPr>
          <w:spacing w:val="-14"/>
          <w:sz w:val="22"/>
        </w:rPr>
        <w:t xml:space="preserve"> </w:t>
      </w:r>
      <w:r>
        <w:rPr>
          <w:sz w:val="22"/>
        </w:rPr>
        <w:t>Мн,</w:t>
      </w:r>
      <w:r>
        <w:rPr>
          <w:spacing w:val="-13"/>
          <w:sz w:val="22"/>
        </w:rPr>
        <w:t xml:space="preserve"> </w:t>
      </w:r>
      <w:r>
        <w:rPr>
          <w:spacing w:val="-5"/>
          <w:sz w:val="22"/>
        </w:rPr>
        <w:t>ТрУ</w:t>
      </w:r>
      <w:r>
        <w:rPr>
          <w:sz w:val="22"/>
        </w:rPr>
        <w:tab/>
      </w:r>
      <w:r>
        <w:rPr>
          <w:spacing w:val="-5"/>
          <w:sz w:val="22"/>
        </w:rPr>
        <w:t>LC</w:t>
      </w:r>
    </w:p>
    <w:p>
      <w:pPr>
        <w:spacing w:after="0"/>
        <w:jc w:val="left"/>
        <w:rPr>
          <w:sz w:val="22"/>
        </w:rPr>
        <w:sectPr>
          <w:type w:val="continuous"/>
          <w:pgSz w:w="16840" w:h="11910" w:orient="landscape"/>
          <w:pgMar w:top="1040" w:right="720" w:bottom="280" w:left="920" w:header="0" w:footer="919"/>
          <w:cols w:num="2" w:space="720" w:equalWidth="0">
            <w:col w:w="2729" w:space="548"/>
            <w:col w:w="11923"/>
          </w:cols>
        </w:sectPr>
      </w:pPr>
    </w:p>
    <w:p>
      <w:pPr>
        <w:spacing w:before="11"/>
        <w:ind w:left="217" w:right="0" w:firstLine="0"/>
        <w:jc w:val="left"/>
        <w:rPr>
          <w:i/>
          <w:sz w:val="22"/>
        </w:rPr>
      </w:pPr>
      <w:r>
        <w:drawing>
          <wp:anchor distT="0" distB="0" distL="0" distR="0" simplePos="0" relativeHeight="252008448" behindDoc="1" locked="0" layoutInCell="1" allowOverlap="1">
            <wp:simplePos x="0" y="0"/>
            <wp:positionH relativeFrom="page">
              <wp:posOffset>651167</wp:posOffset>
            </wp:positionH>
            <wp:positionV relativeFrom="page">
              <wp:posOffset>540740</wp:posOffset>
            </wp:positionV>
            <wp:extent cx="9248724" cy="5840310"/>
            <wp:effectExtent l="0" t="0" r="0" b="0"/>
            <wp:wrapNone/>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xmlns:r="http://schemas.openxmlformats.org/officeDocument/2006/relationships" r:embed="rId52" cstate="print"/>
                    <a:stretch>
                      <a:fillRect/>
                    </a:stretch>
                  </pic:blipFill>
                  <pic:spPr>
                    <a:xfrm>
                      <a:off x="0" y="0"/>
                      <a:ext cx="9248724" cy="5840310"/>
                    </a:xfrm>
                    <a:prstGeom prst="rect">
                      <a:avLst/>
                    </a:prstGeom>
                  </pic:spPr>
                </pic:pic>
              </a:graphicData>
            </a:graphic>
          </wp:anchor>
        </w:drawing>
      </w:r>
      <w:r>
        <w:rPr>
          <w:i/>
          <w:sz w:val="22"/>
        </w:rPr>
        <w:t>Род</w:t>
      </w:r>
      <w:r>
        <w:rPr>
          <w:i/>
          <w:spacing w:val="-7"/>
          <w:sz w:val="22"/>
        </w:rPr>
        <w:t xml:space="preserve"> </w:t>
      </w:r>
      <w:r>
        <w:rPr>
          <w:i/>
          <w:spacing w:val="-2"/>
          <w:sz w:val="22"/>
        </w:rPr>
        <w:t>Myodes</w:t>
      </w:r>
    </w:p>
    <w:p>
      <w:pPr>
        <w:pStyle w:val="ListParagraph"/>
        <w:numPr>
          <w:ilvl w:val="0"/>
          <w:numId w:val="7"/>
        </w:numPr>
        <w:tabs>
          <w:tab w:val="left" w:pos="505"/>
          <w:tab w:val="left" w:pos="3329"/>
          <w:tab w:val="left" w:pos="13887"/>
        </w:tabs>
        <w:spacing w:before="11" w:after="0" w:line="240" w:lineRule="auto"/>
        <w:ind w:left="504" w:right="0" w:hanging="276"/>
        <w:jc w:val="left"/>
        <w:rPr>
          <w:sz w:val="22"/>
        </w:rPr>
      </w:pPr>
      <w:r>
        <w:rPr>
          <w:sz w:val="22"/>
        </w:rPr>
        <w:t>Полевка</w:t>
      </w:r>
      <w:r>
        <w:rPr>
          <w:spacing w:val="-13"/>
          <w:sz w:val="22"/>
        </w:rPr>
        <w:t xml:space="preserve"> </w:t>
      </w:r>
      <w:r>
        <w:rPr>
          <w:spacing w:val="-4"/>
          <w:sz w:val="22"/>
        </w:rPr>
        <w:t>рыжая</w:t>
      </w:r>
      <w:r>
        <w:rPr>
          <w:sz w:val="22"/>
        </w:rPr>
        <w:tab/>
        <w:t>Clethrionomys</w:t>
      </w:r>
      <w:r>
        <w:rPr>
          <w:spacing w:val="-12"/>
          <w:sz w:val="22"/>
        </w:rPr>
        <w:t xml:space="preserve"> </w:t>
      </w:r>
      <w:r>
        <w:rPr>
          <w:sz w:val="22"/>
        </w:rPr>
        <w:t>glareolus</w:t>
      </w:r>
      <w:r>
        <w:rPr>
          <w:spacing w:val="-11"/>
          <w:sz w:val="22"/>
        </w:rPr>
        <w:t xml:space="preserve"> </w:t>
      </w:r>
      <w:r>
        <w:rPr>
          <w:sz w:val="22"/>
        </w:rPr>
        <w:t>(Schreber,</w:t>
      </w:r>
      <w:r>
        <w:rPr>
          <w:spacing w:val="-10"/>
          <w:sz w:val="22"/>
        </w:rPr>
        <w:t xml:space="preserve"> </w:t>
      </w:r>
      <w:r>
        <w:rPr>
          <w:sz w:val="22"/>
        </w:rPr>
        <w:t>1780)</w:t>
      </w:r>
      <w:r>
        <w:rPr>
          <w:spacing w:val="-12"/>
          <w:sz w:val="22"/>
        </w:rPr>
        <w:t xml:space="preserve"> </w:t>
      </w:r>
      <w:r>
        <w:rPr>
          <w:sz w:val="22"/>
        </w:rPr>
        <w:t>Мн</w:t>
      </w:r>
      <w:r>
        <w:rPr>
          <w:spacing w:val="-11"/>
          <w:sz w:val="22"/>
        </w:rPr>
        <w:t xml:space="preserve"> </w:t>
      </w:r>
      <w:r>
        <w:rPr>
          <w:spacing w:val="-5"/>
          <w:sz w:val="22"/>
        </w:rPr>
        <w:t>(п)</w:t>
      </w:r>
      <w:r>
        <w:rPr>
          <w:sz w:val="22"/>
        </w:rPr>
        <w:tab/>
      </w:r>
      <w:r>
        <w:rPr>
          <w:spacing w:val="-5"/>
          <w:sz w:val="22"/>
        </w:rPr>
        <w:t>LC</w:t>
      </w:r>
    </w:p>
    <w:p>
      <w:pPr>
        <w:spacing w:before="7"/>
        <w:ind w:left="272" w:right="0" w:firstLine="0"/>
        <w:jc w:val="left"/>
        <w:rPr>
          <w:i/>
          <w:sz w:val="22"/>
        </w:rPr>
      </w:pPr>
      <w:r>
        <w:rPr>
          <w:spacing w:val="-2"/>
          <w:sz w:val="22"/>
        </w:rPr>
        <w:t>Семейство</w:t>
      </w:r>
      <w:r>
        <w:rPr>
          <w:spacing w:val="-3"/>
          <w:sz w:val="22"/>
        </w:rPr>
        <w:t xml:space="preserve"> </w:t>
      </w:r>
      <w:r>
        <w:rPr>
          <w:spacing w:val="-2"/>
          <w:sz w:val="22"/>
        </w:rPr>
        <w:t>Мышиные</w:t>
      </w:r>
      <w:r>
        <w:rPr>
          <w:spacing w:val="-1"/>
          <w:sz w:val="22"/>
        </w:rPr>
        <w:t xml:space="preserve"> </w:t>
      </w:r>
      <w:r>
        <w:rPr>
          <w:i/>
          <w:spacing w:val="-2"/>
          <w:sz w:val="22"/>
        </w:rPr>
        <w:t>(Muridae)</w:t>
      </w:r>
    </w:p>
    <w:p>
      <w:pPr>
        <w:spacing w:before="11"/>
        <w:ind w:left="217" w:right="0" w:firstLine="0"/>
        <w:jc w:val="left"/>
        <w:rPr>
          <w:i/>
          <w:sz w:val="22"/>
        </w:rPr>
      </w:pPr>
      <w:r>
        <w:rPr>
          <w:i/>
          <w:sz w:val="22"/>
        </w:rPr>
        <w:t>Род</w:t>
      </w:r>
      <w:r>
        <w:rPr>
          <w:i/>
          <w:spacing w:val="-7"/>
          <w:sz w:val="22"/>
        </w:rPr>
        <w:t xml:space="preserve"> </w:t>
      </w:r>
      <w:r>
        <w:rPr>
          <w:i/>
          <w:spacing w:val="-2"/>
          <w:sz w:val="22"/>
        </w:rPr>
        <w:t>Mycromys</w:t>
      </w:r>
    </w:p>
    <w:p>
      <w:pPr>
        <w:pStyle w:val="ListParagraph"/>
        <w:numPr>
          <w:ilvl w:val="0"/>
          <w:numId w:val="7"/>
        </w:numPr>
        <w:tabs>
          <w:tab w:val="left" w:pos="505"/>
          <w:tab w:val="left" w:pos="3327"/>
          <w:tab w:val="left" w:pos="13887"/>
        </w:tabs>
        <w:spacing w:before="11" w:after="0" w:line="240" w:lineRule="auto"/>
        <w:ind w:left="504" w:right="0" w:hanging="276"/>
        <w:jc w:val="left"/>
        <w:rPr>
          <w:sz w:val="22"/>
        </w:rPr>
      </w:pPr>
      <w:r>
        <w:rPr>
          <w:w w:val="95"/>
          <w:sz w:val="22"/>
        </w:rPr>
        <w:t>Мышь-</w:t>
      </w:r>
      <w:r>
        <w:rPr>
          <w:spacing w:val="-2"/>
          <w:sz w:val="22"/>
        </w:rPr>
        <w:t>малютка</w:t>
      </w:r>
      <w:r>
        <w:rPr>
          <w:sz w:val="22"/>
        </w:rPr>
        <w:tab/>
        <w:t>Micromys</w:t>
      </w:r>
      <w:r>
        <w:rPr>
          <w:spacing w:val="-10"/>
          <w:sz w:val="22"/>
        </w:rPr>
        <w:t xml:space="preserve"> </w:t>
      </w:r>
      <w:r>
        <w:rPr>
          <w:sz w:val="22"/>
        </w:rPr>
        <w:t>minutus</w:t>
      </w:r>
      <w:r>
        <w:rPr>
          <w:spacing w:val="-9"/>
          <w:sz w:val="22"/>
        </w:rPr>
        <w:t xml:space="preserve"> </w:t>
      </w:r>
      <w:r>
        <w:rPr>
          <w:sz w:val="22"/>
        </w:rPr>
        <w:t>(Pallas,</w:t>
      </w:r>
      <w:r>
        <w:rPr>
          <w:spacing w:val="-7"/>
          <w:sz w:val="22"/>
        </w:rPr>
        <w:t xml:space="preserve"> </w:t>
      </w:r>
      <w:r>
        <w:rPr>
          <w:sz w:val="22"/>
        </w:rPr>
        <w:t>1771)</w:t>
      </w:r>
      <w:r>
        <w:rPr>
          <w:spacing w:val="-12"/>
          <w:sz w:val="22"/>
        </w:rPr>
        <w:t xml:space="preserve"> </w:t>
      </w:r>
      <w:r>
        <w:rPr>
          <w:sz w:val="22"/>
        </w:rPr>
        <w:t>Р</w:t>
      </w:r>
      <w:r>
        <w:rPr>
          <w:spacing w:val="-9"/>
          <w:sz w:val="22"/>
        </w:rPr>
        <w:t xml:space="preserve"> </w:t>
      </w:r>
      <w:r>
        <w:rPr>
          <w:spacing w:val="-5"/>
          <w:sz w:val="22"/>
        </w:rPr>
        <w:t>(л)</w:t>
      </w:r>
      <w:r>
        <w:rPr>
          <w:sz w:val="22"/>
        </w:rPr>
        <w:tab/>
      </w:r>
      <w:r>
        <w:rPr>
          <w:spacing w:val="-5"/>
          <w:sz w:val="22"/>
        </w:rPr>
        <w:t>LC</w:t>
      </w:r>
    </w:p>
    <w:p>
      <w:pPr>
        <w:spacing w:before="10"/>
        <w:ind w:left="217" w:right="0" w:firstLine="0"/>
        <w:jc w:val="left"/>
        <w:rPr>
          <w:i/>
          <w:sz w:val="22"/>
        </w:rPr>
      </w:pPr>
      <w:r>
        <w:rPr>
          <w:i/>
          <w:sz w:val="22"/>
        </w:rPr>
        <w:t>Род</w:t>
      </w:r>
      <w:r>
        <w:rPr>
          <w:i/>
          <w:spacing w:val="-7"/>
          <w:sz w:val="22"/>
        </w:rPr>
        <w:t xml:space="preserve"> </w:t>
      </w:r>
      <w:r>
        <w:rPr>
          <w:i/>
          <w:spacing w:val="-2"/>
          <w:sz w:val="22"/>
        </w:rPr>
        <w:t>Apodemus</w:t>
      </w:r>
    </w:p>
    <w:p>
      <w:pPr>
        <w:pStyle w:val="ListParagraph"/>
        <w:numPr>
          <w:ilvl w:val="0"/>
          <w:numId w:val="7"/>
        </w:numPr>
        <w:tabs>
          <w:tab w:val="left" w:pos="505"/>
          <w:tab w:val="left" w:pos="3324"/>
          <w:tab w:val="left" w:pos="13887"/>
        </w:tabs>
        <w:spacing w:before="7" w:after="0" w:line="240" w:lineRule="auto"/>
        <w:ind w:left="504" w:right="0" w:hanging="276"/>
        <w:jc w:val="left"/>
        <w:rPr>
          <w:sz w:val="22"/>
        </w:rPr>
      </w:pPr>
      <w:r>
        <w:rPr>
          <w:sz w:val="22"/>
        </w:rPr>
        <w:t>Мышь</w:t>
      </w:r>
      <w:r>
        <w:rPr>
          <w:spacing w:val="-12"/>
          <w:sz w:val="22"/>
        </w:rPr>
        <w:t xml:space="preserve"> </w:t>
      </w:r>
      <w:r>
        <w:rPr>
          <w:spacing w:val="-2"/>
          <w:sz w:val="22"/>
        </w:rPr>
        <w:t>полевая</w:t>
      </w:r>
      <w:r>
        <w:rPr>
          <w:sz w:val="22"/>
        </w:rPr>
        <w:tab/>
        <w:t>Apodemus</w:t>
      </w:r>
      <w:r>
        <w:rPr>
          <w:spacing w:val="-10"/>
          <w:sz w:val="22"/>
        </w:rPr>
        <w:t xml:space="preserve"> </w:t>
      </w:r>
      <w:r>
        <w:rPr>
          <w:sz w:val="22"/>
        </w:rPr>
        <w:t>agrarius</w:t>
      </w:r>
      <w:r>
        <w:rPr>
          <w:spacing w:val="-9"/>
          <w:sz w:val="22"/>
        </w:rPr>
        <w:t xml:space="preserve"> </w:t>
      </w:r>
      <w:r>
        <w:rPr>
          <w:sz w:val="22"/>
        </w:rPr>
        <w:t>(Pallas,</w:t>
      </w:r>
      <w:r>
        <w:rPr>
          <w:spacing w:val="-7"/>
          <w:sz w:val="22"/>
        </w:rPr>
        <w:t xml:space="preserve"> </w:t>
      </w:r>
      <w:r>
        <w:rPr>
          <w:sz w:val="22"/>
        </w:rPr>
        <w:t>1771)</w:t>
      </w:r>
      <w:r>
        <w:rPr>
          <w:spacing w:val="-13"/>
          <w:sz w:val="22"/>
        </w:rPr>
        <w:t xml:space="preserve"> </w:t>
      </w:r>
      <w:r>
        <w:rPr>
          <w:sz w:val="22"/>
        </w:rPr>
        <w:t>Р</w:t>
      </w:r>
      <w:r>
        <w:rPr>
          <w:spacing w:val="-8"/>
          <w:sz w:val="22"/>
        </w:rPr>
        <w:t xml:space="preserve"> </w:t>
      </w:r>
      <w:r>
        <w:rPr>
          <w:spacing w:val="-5"/>
          <w:sz w:val="22"/>
        </w:rPr>
        <w:t>(л)</w:t>
      </w:r>
      <w:r>
        <w:rPr>
          <w:sz w:val="22"/>
        </w:rPr>
        <w:tab/>
      </w:r>
      <w:r>
        <w:rPr>
          <w:spacing w:val="-5"/>
          <w:sz w:val="22"/>
        </w:rPr>
        <w:t>LC</w:t>
      </w:r>
    </w:p>
    <w:p>
      <w:pPr>
        <w:pStyle w:val="ListParagraph"/>
        <w:numPr>
          <w:ilvl w:val="0"/>
          <w:numId w:val="7"/>
        </w:numPr>
        <w:tabs>
          <w:tab w:val="left" w:pos="505"/>
          <w:tab w:val="left" w:pos="3325"/>
          <w:tab w:val="left" w:pos="13887"/>
        </w:tabs>
        <w:spacing w:before="12" w:after="0" w:line="240" w:lineRule="auto"/>
        <w:ind w:left="504" w:right="0" w:hanging="276"/>
        <w:jc w:val="left"/>
        <w:rPr>
          <w:sz w:val="22"/>
        </w:rPr>
      </w:pPr>
      <w:r>
        <w:rPr>
          <w:sz w:val="22"/>
        </w:rPr>
        <w:t>Мышь</w:t>
      </w:r>
      <w:r>
        <w:rPr>
          <w:spacing w:val="-12"/>
          <w:sz w:val="22"/>
        </w:rPr>
        <w:t xml:space="preserve"> </w:t>
      </w:r>
      <w:r>
        <w:rPr>
          <w:spacing w:val="-2"/>
          <w:sz w:val="22"/>
        </w:rPr>
        <w:t>лесная</w:t>
      </w:r>
      <w:r>
        <w:rPr>
          <w:sz w:val="22"/>
        </w:rPr>
        <w:tab/>
        <w:t>Apodemus</w:t>
      </w:r>
      <w:r>
        <w:rPr>
          <w:spacing w:val="-14"/>
          <w:sz w:val="22"/>
        </w:rPr>
        <w:t xml:space="preserve"> </w:t>
      </w:r>
      <w:r>
        <w:rPr>
          <w:sz w:val="22"/>
        </w:rPr>
        <w:t>uralensis</w:t>
      </w:r>
      <w:r>
        <w:rPr>
          <w:spacing w:val="-11"/>
          <w:sz w:val="22"/>
        </w:rPr>
        <w:t xml:space="preserve"> </w:t>
      </w:r>
      <w:r>
        <w:rPr>
          <w:sz w:val="22"/>
        </w:rPr>
        <w:t>(Pallas,1811)</w:t>
      </w:r>
      <w:r>
        <w:rPr>
          <w:spacing w:val="-14"/>
          <w:sz w:val="22"/>
        </w:rPr>
        <w:t xml:space="preserve"> </w:t>
      </w:r>
      <w:r>
        <w:rPr>
          <w:sz w:val="22"/>
        </w:rPr>
        <w:t>Об</w:t>
      </w:r>
      <w:r>
        <w:rPr>
          <w:spacing w:val="-11"/>
          <w:sz w:val="22"/>
        </w:rPr>
        <w:t xml:space="preserve"> </w:t>
      </w:r>
      <w:r>
        <w:rPr>
          <w:spacing w:val="-5"/>
          <w:sz w:val="22"/>
        </w:rPr>
        <w:t>(ш)</w:t>
      </w:r>
      <w:r>
        <w:rPr>
          <w:sz w:val="22"/>
        </w:rPr>
        <w:tab/>
      </w:r>
      <w:r>
        <w:rPr>
          <w:spacing w:val="-5"/>
          <w:sz w:val="22"/>
        </w:rPr>
        <w:t>LC</w:t>
      </w:r>
    </w:p>
    <w:p>
      <w:pPr>
        <w:pStyle w:val="ListParagraph"/>
        <w:numPr>
          <w:ilvl w:val="0"/>
          <w:numId w:val="7"/>
        </w:numPr>
        <w:tabs>
          <w:tab w:val="left" w:pos="505"/>
          <w:tab w:val="left" w:pos="3328"/>
          <w:tab w:val="left" w:pos="13887"/>
        </w:tabs>
        <w:spacing w:before="10" w:after="0" w:line="240" w:lineRule="auto"/>
        <w:ind w:left="504" w:right="0" w:hanging="276"/>
        <w:jc w:val="left"/>
        <w:rPr>
          <w:sz w:val="22"/>
        </w:rPr>
      </w:pPr>
      <w:r>
        <w:rPr>
          <w:sz w:val="22"/>
        </w:rPr>
        <w:t>Мышь</w:t>
      </w:r>
      <w:r>
        <w:rPr>
          <w:spacing w:val="-12"/>
          <w:sz w:val="22"/>
        </w:rPr>
        <w:t xml:space="preserve"> </w:t>
      </w:r>
      <w:r>
        <w:rPr>
          <w:spacing w:val="-2"/>
          <w:sz w:val="22"/>
        </w:rPr>
        <w:t>желтогорлая</w:t>
      </w:r>
      <w:r>
        <w:rPr>
          <w:sz w:val="22"/>
        </w:rPr>
        <w:tab/>
        <w:t>Apodemus</w:t>
      </w:r>
      <w:r>
        <w:rPr>
          <w:spacing w:val="-12"/>
          <w:sz w:val="22"/>
        </w:rPr>
        <w:t xml:space="preserve"> </w:t>
      </w:r>
      <w:r>
        <w:rPr>
          <w:sz w:val="22"/>
        </w:rPr>
        <w:t>flavicollis</w:t>
      </w:r>
      <w:r>
        <w:rPr>
          <w:spacing w:val="-11"/>
          <w:sz w:val="22"/>
        </w:rPr>
        <w:t xml:space="preserve"> </w:t>
      </w:r>
      <w:r>
        <w:rPr>
          <w:sz w:val="22"/>
        </w:rPr>
        <w:t>(Melchior,</w:t>
      </w:r>
      <w:r>
        <w:rPr>
          <w:spacing w:val="-10"/>
          <w:sz w:val="22"/>
        </w:rPr>
        <w:t xml:space="preserve"> </w:t>
      </w:r>
      <w:r>
        <w:rPr>
          <w:sz w:val="22"/>
        </w:rPr>
        <w:t>1834)</w:t>
      </w:r>
      <w:r>
        <w:rPr>
          <w:spacing w:val="-14"/>
          <w:sz w:val="22"/>
        </w:rPr>
        <w:t xml:space="preserve"> </w:t>
      </w:r>
      <w:r>
        <w:rPr>
          <w:sz w:val="22"/>
        </w:rPr>
        <w:t>Мн</w:t>
      </w:r>
      <w:r>
        <w:rPr>
          <w:spacing w:val="-10"/>
          <w:sz w:val="22"/>
        </w:rPr>
        <w:t xml:space="preserve"> </w:t>
      </w:r>
      <w:r>
        <w:rPr>
          <w:spacing w:val="-5"/>
          <w:sz w:val="22"/>
        </w:rPr>
        <w:t>(ш)</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5"/>
          <w:sz w:val="22"/>
        </w:rPr>
        <w:t>Mus</w:t>
      </w:r>
    </w:p>
    <w:p>
      <w:pPr>
        <w:pStyle w:val="ListParagraph"/>
        <w:numPr>
          <w:ilvl w:val="0"/>
          <w:numId w:val="7"/>
        </w:numPr>
        <w:tabs>
          <w:tab w:val="left" w:pos="505"/>
          <w:tab w:val="left" w:pos="3329"/>
          <w:tab w:val="left" w:pos="13887"/>
        </w:tabs>
        <w:spacing w:before="7" w:after="0" w:line="240" w:lineRule="auto"/>
        <w:ind w:left="504" w:right="0" w:hanging="276"/>
        <w:jc w:val="left"/>
        <w:rPr>
          <w:sz w:val="22"/>
        </w:rPr>
      </w:pPr>
      <w:r>
        <w:rPr>
          <w:sz w:val="22"/>
        </w:rPr>
        <w:t>Мышь</w:t>
      </w:r>
      <w:r>
        <w:rPr>
          <w:spacing w:val="-12"/>
          <w:sz w:val="22"/>
        </w:rPr>
        <w:t xml:space="preserve"> </w:t>
      </w:r>
      <w:r>
        <w:rPr>
          <w:spacing w:val="-2"/>
          <w:sz w:val="22"/>
        </w:rPr>
        <w:t>домовая</w:t>
      </w:r>
      <w:r>
        <w:rPr>
          <w:sz w:val="22"/>
        </w:rPr>
        <w:tab/>
        <w:t>Mus</w:t>
      </w:r>
      <w:r>
        <w:rPr>
          <w:spacing w:val="-9"/>
          <w:sz w:val="22"/>
        </w:rPr>
        <w:t xml:space="preserve"> </w:t>
      </w:r>
      <w:r>
        <w:rPr>
          <w:sz w:val="22"/>
        </w:rPr>
        <w:t>musculus</w:t>
      </w:r>
      <w:r>
        <w:rPr>
          <w:spacing w:val="-9"/>
          <w:sz w:val="22"/>
        </w:rPr>
        <w:t xml:space="preserve"> </w:t>
      </w:r>
      <w:r>
        <w:rPr>
          <w:sz w:val="22"/>
        </w:rPr>
        <w:t>(Linnaeus,</w:t>
      </w:r>
      <w:r>
        <w:rPr>
          <w:spacing w:val="-6"/>
          <w:sz w:val="22"/>
        </w:rPr>
        <w:t xml:space="preserve"> </w:t>
      </w:r>
      <w:r>
        <w:rPr>
          <w:sz w:val="22"/>
        </w:rPr>
        <w:t>1758)</w:t>
      </w:r>
      <w:r>
        <w:rPr>
          <w:spacing w:val="-10"/>
          <w:sz w:val="22"/>
        </w:rPr>
        <w:t xml:space="preserve"> </w:t>
      </w:r>
      <w:r>
        <w:rPr>
          <w:sz w:val="22"/>
        </w:rPr>
        <w:t>Мн</w:t>
      </w:r>
      <w:r>
        <w:rPr>
          <w:spacing w:val="-7"/>
          <w:sz w:val="22"/>
        </w:rPr>
        <w:t xml:space="preserve"> </w:t>
      </w:r>
      <w:r>
        <w:rPr>
          <w:spacing w:val="-5"/>
          <w:sz w:val="22"/>
        </w:rPr>
        <w:t>(л)</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Rattus</w:t>
      </w:r>
    </w:p>
    <w:p>
      <w:pPr>
        <w:spacing w:after="0"/>
        <w:jc w:val="left"/>
        <w:rPr>
          <w:sz w:val="22"/>
        </w:rPr>
        <w:sectPr>
          <w:type w:val="continuous"/>
          <w:pgSz w:w="16840" w:h="11910" w:orient="landscape"/>
          <w:pgMar w:top="1040" w:right="720" w:bottom="280" w:left="920" w:header="0" w:footer="919"/>
          <w:cols w:space="720"/>
        </w:sectPr>
      </w:pPr>
    </w:p>
    <w:p>
      <w:pPr>
        <w:pStyle w:val="ListParagraph"/>
        <w:numPr>
          <w:ilvl w:val="0"/>
          <w:numId w:val="7"/>
        </w:numPr>
        <w:tabs>
          <w:tab w:val="left" w:pos="505"/>
          <w:tab w:val="left" w:pos="3325"/>
          <w:tab w:val="left" w:pos="13887"/>
        </w:tabs>
        <w:spacing w:before="66" w:after="0" w:line="240" w:lineRule="auto"/>
        <w:ind w:left="504" w:right="0" w:hanging="276"/>
        <w:jc w:val="left"/>
        <w:rPr>
          <w:sz w:val="22"/>
        </w:rPr>
      </w:pPr>
      <w:r>
        <w:drawing>
          <wp:anchor distT="0" distB="0" distL="0" distR="0" simplePos="0" relativeHeight="252009472" behindDoc="1" locked="0" layoutInCell="1" allowOverlap="1">
            <wp:simplePos x="0" y="0"/>
            <wp:positionH relativeFrom="page">
              <wp:posOffset>651167</wp:posOffset>
            </wp:positionH>
            <wp:positionV relativeFrom="paragraph">
              <wp:posOffset>40397</wp:posOffset>
            </wp:positionV>
            <wp:extent cx="9248724" cy="3665093"/>
            <wp:effectExtent l="0" t="0" r="0" b="0"/>
            <wp:wrapNone/>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xmlns:r="http://schemas.openxmlformats.org/officeDocument/2006/relationships" r:embed="rId53" cstate="print"/>
                    <a:stretch>
                      <a:fillRect/>
                    </a:stretch>
                  </pic:blipFill>
                  <pic:spPr>
                    <a:xfrm>
                      <a:off x="0" y="0"/>
                      <a:ext cx="9248724" cy="3665093"/>
                    </a:xfrm>
                    <a:prstGeom prst="rect">
                      <a:avLst/>
                    </a:prstGeom>
                  </pic:spPr>
                </pic:pic>
              </a:graphicData>
            </a:graphic>
          </wp:anchor>
        </w:drawing>
      </w:r>
      <w:r>
        <w:rPr>
          <w:sz w:val="22"/>
        </w:rPr>
        <w:t>Крыса</w:t>
      </w:r>
      <w:r>
        <w:rPr>
          <w:spacing w:val="-9"/>
          <w:sz w:val="22"/>
        </w:rPr>
        <w:t xml:space="preserve"> </w:t>
      </w:r>
      <w:r>
        <w:rPr>
          <w:spacing w:val="-2"/>
          <w:sz w:val="22"/>
        </w:rPr>
        <w:t>серая</w:t>
      </w:r>
      <w:r>
        <w:rPr>
          <w:sz w:val="22"/>
        </w:rPr>
        <w:tab/>
        <w:t>Rattus</w:t>
      </w:r>
      <w:r>
        <w:rPr>
          <w:spacing w:val="-12"/>
          <w:sz w:val="22"/>
        </w:rPr>
        <w:t xml:space="preserve"> </w:t>
      </w:r>
      <w:r>
        <w:rPr>
          <w:sz w:val="22"/>
        </w:rPr>
        <w:t>norvegicus</w:t>
      </w:r>
      <w:r>
        <w:rPr>
          <w:spacing w:val="-9"/>
          <w:sz w:val="22"/>
        </w:rPr>
        <w:t xml:space="preserve"> </w:t>
      </w:r>
      <w:r>
        <w:rPr>
          <w:sz w:val="22"/>
        </w:rPr>
        <w:t>(Berkenhout,</w:t>
      </w:r>
      <w:r>
        <w:rPr>
          <w:spacing w:val="-9"/>
          <w:sz w:val="22"/>
        </w:rPr>
        <w:t xml:space="preserve"> </w:t>
      </w:r>
      <w:r>
        <w:rPr>
          <w:sz w:val="22"/>
        </w:rPr>
        <w:t>1769)</w:t>
      </w:r>
      <w:r>
        <w:rPr>
          <w:spacing w:val="-14"/>
          <w:sz w:val="22"/>
        </w:rPr>
        <w:t xml:space="preserve"> </w:t>
      </w:r>
      <w:r>
        <w:rPr>
          <w:sz w:val="22"/>
        </w:rPr>
        <w:t>Об</w:t>
      </w:r>
      <w:r>
        <w:rPr>
          <w:spacing w:val="-9"/>
          <w:sz w:val="22"/>
        </w:rPr>
        <w:t xml:space="preserve"> </w:t>
      </w:r>
      <w:r>
        <w:rPr>
          <w:spacing w:val="-5"/>
          <w:sz w:val="22"/>
        </w:rPr>
        <w:t>(л)</w:t>
      </w:r>
      <w:r>
        <w:rPr>
          <w:sz w:val="22"/>
        </w:rPr>
        <w:tab/>
      </w:r>
      <w:r>
        <w:rPr>
          <w:spacing w:val="-5"/>
          <w:sz w:val="22"/>
        </w:rPr>
        <w:t>LC</w:t>
      </w:r>
    </w:p>
    <w:p>
      <w:pPr>
        <w:pStyle w:val="ListParagraph"/>
        <w:numPr>
          <w:ilvl w:val="0"/>
          <w:numId w:val="7"/>
        </w:numPr>
        <w:tabs>
          <w:tab w:val="left" w:pos="505"/>
          <w:tab w:val="left" w:pos="3329"/>
          <w:tab w:val="left" w:pos="13887"/>
        </w:tabs>
        <w:spacing w:before="10" w:after="0" w:line="240" w:lineRule="auto"/>
        <w:ind w:left="504" w:right="0" w:hanging="276"/>
        <w:jc w:val="left"/>
        <w:rPr>
          <w:sz w:val="22"/>
        </w:rPr>
      </w:pPr>
      <w:r>
        <w:rPr>
          <w:sz w:val="22"/>
        </w:rPr>
        <w:t>Крыса</w:t>
      </w:r>
      <w:r>
        <w:rPr>
          <w:spacing w:val="-9"/>
          <w:sz w:val="22"/>
        </w:rPr>
        <w:t xml:space="preserve"> </w:t>
      </w:r>
      <w:r>
        <w:rPr>
          <w:spacing w:val="-2"/>
          <w:sz w:val="22"/>
        </w:rPr>
        <w:t>черная</w:t>
      </w:r>
      <w:r>
        <w:rPr>
          <w:sz w:val="22"/>
        </w:rPr>
        <w:tab/>
        <w:t>Rattus</w:t>
      </w:r>
      <w:r>
        <w:rPr>
          <w:spacing w:val="-9"/>
          <w:sz w:val="22"/>
        </w:rPr>
        <w:t xml:space="preserve"> </w:t>
      </w:r>
      <w:r>
        <w:rPr>
          <w:sz w:val="22"/>
        </w:rPr>
        <w:t>rattus</w:t>
      </w:r>
      <w:r>
        <w:rPr>
          <w:spacing w:val="-9"/>
          <w:sz w:val="22"/>
        </w:rPr>
        <w:t xml:space="preserve"> </w:t>
      </w:r>
      <w:r>
        <w:rPr>
          <w:sz w:val="22"/>
        </w:rPr>
        <w:t>(Linnaeus,</w:t>
      </w:r>
      <w:r>
        <w:rPr>
          <w:spacing w:val="-8"/>
          <w:sz w:val="22"/>
        </w:rPr>
        <w:t xml:space="preserve"> </w:t>
      </w:r>
      <w:r>
        <w:rPr>
          <w:sz w:val="22"/>
        </w:rPr>
        <w:t>1758)</w:t>
      </w:r>
      <w:r>
        <w:rPr>
          <w:spacing w:val="-10"/>
          <w:sz w:val="22"/>
        </w:rPr>
        <w:t xml:space="preserve"> </w:t>
      </w:r>
      <w:r>
        <w:rPr>
          <w:sz w:val="22"/>
        </w:rPr>
        <w:t>Об</w:t>
      </w:r>
      <w:r>
        <w:rPr>
          <w:spacing w:val="-8"/>
          <w:sz w:val="22"/>
        </w:rPr>
        <w:t xml:space="preserve"> </w:t>
      </w:r>
      <w:r>
        <w:rPr>
          <w:spacing w:val="-5"/>
          <w:sz w:val="22"/>
        </w:rPr>
        <w:t>(л)</w:t>
      </w:r>
      <w:r>
        <w:rPr>
          <w:sz w:val="22"/>
        </w:rPr>
        <w:tab/>
      </w:r>
      <w:r>
        <w:rPr>
          <w:spacing w:val="-5"/>
          <w:sz w:val="22"/>
        </w:rPr>
        <w:t>LC</w:t>
      </w:r>
    </w:p>
    <w:p>
      <w:pPr>
        <w:spacing w:before="11"/>
        <w:ind w:left="1632" w:right="0" w:firstLine="0"/>
        <w:jc w:val="left"/>
        <w:rPr>
          <w:i/>
          <w:sz w:val="22"/>
        </w:rPr>
      </w:pPr>
      <w:r>
        <w:rPr>
          <w:sz w:val="22"/>
        </w:rPr>
        <w:t>Отряд</w:t>
      </w:r>
      <w:r>
        <w:rPr>
          <w:spacing w:val="-14"/>
          <w:sz w:val="22"/>
        </w:rPr>
        <w:t xml:space="preserve"> </w:t>
      </w:r>
      <w:r>
        <w:rPr>
          <w:sz w:val="22"/>
        </w:rPr>
        <w:t>Рукокрылые</w:t>
      </w:r>
      <w:r>
        <w:rPr>
          <w:spacing w:val="-13"/>
          <w:sz w:val="22"/>
        </w:rPr>
        <w:t xml:space="preserve"> </w:t>
      </w:r>
      <w:r>
        <w:rPr>
          <w:i/>
          <w:spacing w:val="-2"/>
          <w:sz w:val="22"/>
        </w:rPr>
        <w:t>(Chiroptera)</w:t>
      </w:r>
    </w:p>
    <w:p>
      <w:pPr>
        <w:spacing w:before="7"/>
        <w:ind w:left="272" w:right="0" w:firstLine="0"/>
        <w:jc w:val="left"/>
        <w:rPr>
          <w:i/>
          <w:sz w:val="22"/>
        </w:rPr>
      </w:pPr>
      <w:r>
        <w:rPr>
          <w:spacing w:val="-2"/>
          <w:sz w:val="22"/>
        </w:rPr>
        <w:t>Семейство</w:t>
      </w:r>
      <w:r>
        <w:rPr>
          <w:sz w:val="22"/>
        </w:rPr>
        <w:t xml:space="preserve"> </w:t>
      </w:r>
      <w:r>
        <w:rPr>
          <w:spacing w:val="-2"/>
          <w:sz w:val="22"/>
        </w:rPr>
        <w:t>Кожановые</w:t>
      </w:r>
      <w:r>
        <w:rPr>
          <w:spacing w:val="1"/>
          <w:sz w:val="22"/>
        </w:rPr>
        <w:t xml:space="preserve"> </w:t>
      </w:r>
      <w:r>
        <w:rPr>
          <w:i/>
          <w:spacing w:val="-2"/>
          <w:sz w:val="22"/>
        </w:rPr>
        <w:t>(Vespertilionidae)</w:t>
      </w:r>
    </w:p>
    <w:p>
      <w:pPr>
        <w:spacing w:before="11"/>
        <w:ind w:left="217" w:right="0" w:firstLine="0"/>
        <w:jc w:val="left"/>
        <w:rPr>
          <w:i/>
          <w:sz w:val="22"/>
        </w:rPr>
      </w:pPr>
      <w:r>
        <w:rPr>
          <w:i/>
          <w:sz w:val="22"/>
        </w:rPr>
        <w:t>Род</w:t>
      </w:r>
      <w:r>
        <w:rPr>
          <w:i/>
          <w:spacing w:val="-7"/>
          <w:sz w:val="22"/>
        </w:rPr>
        <w:t xml:space="preserve"> </w:t>
      </w:r>
      <w:r>
        <w:rPr>
          <w:i/>
          <w:spacing w:val="-2"/>
          <w:sz w:val="22"/>
        </w:rPr>
        <w:t>Nyctalus</w:t>
      </w:r>
    </w:p>
    <w:p>
      <w:pPr>
        <w:pStyle w:val="ListParagraph"/>
        <w:numPr>
          <w:ilvl w:val="0"/>
          <w:numId w:val="7"/>
        </w:numPr>
        <w:tabs>
          <w:tab w:val="left" w:pos="505"/>
          <w:tab w:val="left" w:pos="3324"/>
        </w:tabs>
        <w:spacing w:before="10" w:after="0" w:line="240" w:lineRule="auto"/>
        <w:ind w:left="504" w:right="0" w:hanging="276"/>
        <w:jc w:val="left"/>
        <w:rPr>
          <w:sz w:val="22"/>
        </w:rPr>
      </w:pPr>
      <w:r>
        <w:pict>
          <v:shape id="_x0000_s1757" type="#_x0000_t202" style="width:332.45pt;height:76.6pt;margin-top:0.38pt;margin-left:424.32pt;mso-position-horizontal-relative:page;position:absolute;z-index:251937792" filled="f" stroked="f">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2"/>
                    <w:gridCol w:w="417"/>
                    <w:gridCol w:w="608"/>
                    <w:gridCol w:w="780"/>
                    <w:gridCol w:w="780"/>
                    <w:gridCol w:w="780"/>
                    <w:gridCol w:w="992"/>
                    <w:gridCol w:w="825"/>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264"/>
                      <w:jc w:val="left"/>
                    </w:trPr>
                    <w:tc>
                      <w:tcPr>
                        <w:tcW w:w="1472" w:type="dxa"/>
                      </w:tcPr>
                      <w:p>
                        <w:pPr>
                          <w:pStyle w:val="TableParagraph"/>
                          <w:tabs>
                            <w:tab w:val="right" w:pos="1010"/>
                          </w:tabs>
                          <w:spacing w:before="2" w:line="242" w:lineRule="exact"/>
                          <w:ind w:left="50"/>
                          <w:rPr>
                            <w:sz w:val="22"/>
                          </w:rPr>
                        </w:pPr>
                        <w:r>
                          <w:rPr>
                            <w:spacing w:val="-5"/>
                            <w:sz w:val="22"/>
                          </w:rPr>
                          <w:t>III</w:t>
                        </w:r>
                        <w:r>
                          <w:rPr>
                            <w:sz w:val="22"/>
                          </w:rPr>
                          <w:tab/>
                        </w:r>
                        <w:r>
                          <w:rPr>
                            <w:spacing w:val="-5"/>
                            <w:sz w:val="22"/>
                          </w:rPr>
                          <w:t>II</w:t>
                        </w:r>
                      </w:p>
                    </w:tc>
                    <w:tc>
                      <w:tcPr>
                        <w:tcW w:w="417" w:type="dxa"/>
                      </w:tcPr>
                      <w:p>
                        <w:pPr>
                          <w:pStyle w:val="TableParagraph"/>
                          <w:spacing w:before="2" w:line="242" w:lineRule="exact"/>
                          <w:ind w:left="172"/>
                          <w:rPr>
                            <w:sz w:val="22"/>
                          </w:rPr>
                        </w:pPr>
                        <w:r>
                          <w:rPr>
                            <w:spacing w:val="-5"/>
                            <w:sz w:val="22"/>
                          </w:rPr>
                          <w:t>II</w:t>
                        </w:r>
                      </w:p>
                    </w:tc>
                    <w:tc>
                      <w:tcPr>
                        <w:tcW w:w="608" w:type="dxa"/>
                        <w:tcBorders>
                          <w:right w:val="single" w:sz="4" w:space="0" w:color="000000"/>
                        </w:tcBorders>
                      </w:tcPr>
                      <w:p>
                        <w:pPr>
                          <w:pStyle w:val="TableParagraph"/>
                          <w:rPr>
                            <w:sz w:val="18"/>
                          </w:rPr>
                        </w:pPr>
                      </w:p>
                    </w:tc>
                    <w:tc>
                      <w:tcPr>
                        <w:tcW w:w="780" w:type="dxa"/>
                        <w:tcBorders>
                          <w:left w:val="single" w:sz="4" w:space="0" w:color="000000"/>
                          <w:right w:val="single" w:sz="4" w:space="0" w:color="000000"/>
                        </w:tcBorders>
                      </w:tcPr>
                      <w:p>
                        <w:pPr>
                          <w:pStyle w:val="TableParagraph"/>
                          <w:rPr>
                            <w:sz w:val="18"/>
                          </w:rPr>
                        </w:pPr>
                      </w:p>
                    </w:tc>
                    <w:tc>
                      <w:tcPr>
                        <w:tcW w:w="780" w:type="dxa"/>
                        <w:tcBorders>
                          <w:left w:val="single" w:sz="4" w:space="0" w:color="000000"/>
                          <w:right w:val="single" w:sz="4" w:space="0" w:color="000000"/>
                        </w:tcBorders>
                      </w:tcPr>
                      <w:p>
                        <w:pPr>
                          <w:pStyle w:val="TableParagraph"/>
                          <w:rPr>
                            <w:sz w:val="18"/>
                          </w:rPr>
                        </w:pPr>
                      </w:p>
                    </w:tc>
                    <w:tc>
                      <w:tcPr>
                        <w:tcW w:w="780" w:type="dxa"/>
                        <w:tcBorders>
                          <w:left w:val="single" w:sz="4" w:space="0" w:color="000000"/>
                        </w:tcBorders>
                      </w:tcPr>
                      <w:p>
                        <w:pPr>
                          <w:pStyle w:val="TableParagraph"/>
                          <w:rPr>
                            <w:sz w:val="18"/>
                          </w:rPr>
                        </w:pPr>
                      </w:p>
                    </w:tc>
                    <w:tc>
                      <w:tcPr>
                        <w:tcW w:w="992" w:type="dxa"/>
                        <w:tcBorders>
                          <w:right w:val="single" w:sz="4" w:space="0" w:color="000000"/>
                        </w:tcBorders>
                      </w:tcPr>
                      <w:p>
                        <w:pPr>
                          <w:pStyle w:val="TableParagraph"/>
                          <w:spacing w:before="2" w:line="242" w:lineRule="exact"/>
                          <w:ind w:left="371"/>
                          <w:rPr>
                            <w:sz w:val="22"/>
                          </w:rPr>
                        </w:pPr>
                        <w:r>
                          <w:rPr>
                            <w:spacing w:val="-5"/>
                            <w:sz w:val="22"/>
                          </w:rPr>
                          <w:t>IV</w:t>
                        </w:r>
                      </w:p>
                    </w:tc>
                    <w:tc>
                      <w:tcPr>
                        <w:tcW w:w="825" w:type="dxa"/>
                        <w:tcBorders>
                          <w:left w:val="single" w:sz="4" w:space="0" w:color="000000"/>
                        </w:tcBorders>
                      </w:tcPr>
                      <w:p>
                        <w:pPr>
                          <w:pStyle w:val="TableParagraph"/>
                          <w:spacing w:before="2" w:line="242" w:lineRule="exact"/>
                          <w:ind w:right="48"/>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1472" w:type="dxa"/>
                      </w:tcPr>
                      <w:p>
                        <w:pPr>
                          <w:pStyle w:val="TableParagraph"/>
                          <w:rPr>
                            <w:sz w:val="18"/>
                          </w:rPr>
                        </w:pPr>
                      </w:p>
                    </w:tc>
                    <w:tc>
                      <w:tcPr>
                        <w:tcW w:w="417" w:type="dxa"/>
                      </w:tcPr>
                      <w:p>
                        <w:pPr>
                          <w:pStyle w:val="TableParagraph"/>
                          <w:rPr>
                            <w:sz w:val="18"/>
                          </w:rPr>
                        </w:pPr>
                      </w:p>
                    </w:tc>
                    <w:tc>
                      <w:tcPr>
                        <w:tcW w:w="608" w:type="dxa"/>
                        <w:tcBorders>
                          <w:right w:val="single" w:sz="4" w:space="0" w:color="000000"/>
                        </w:tcBorders>
                      </w:tcPr>
                      <w:p>
                        <w:pPr>
                          <w:pStyle w:val="TableParagraph"/>
                          <w:spacing w:before="2" w:line="241" w:lineRule="exact"/>
                          <w:ind w:left="138"/>
                          <w:rPr>
                            <w:sz w:val="22"/>
                          </w:rPr>
                        </w:pPr>
                        <w:r>
                          <w:rPr>
                            <w:spacing w:val="-5"/>
                            <w:sz w:val="22"/>
                          </w:rPr>
                          <w:t>II</w:t>
                        </w:r>
                      </w:p>
                    </w:tc>
                    <w:tc>
                      <w:tcPr>
                        <w:tcW w:w="780" w:type="dxa"/>
                        <w:tcBorders>
                          <w:left w:val="single" w:sz="4" w:space="0" w:color="000000"/>
                          <w:right w:val="single" w:sz="4" w:space="0" w:color="000000"/>
                        </w:tcBorders>
                      </w:tcPr>
                      <w:p>
                        <w:pPr>
                          <w:pStyle w:val="TableParagraph"/>
                          <w:rPr>
                            <w:sz w:val="18"/>
                          </w:rPr>
                        </w:pPr>
                      </w:p>
                    </w:tc>
                    <w:tc>
                      <w:tcPr>
                        <w:tcW w:w="780" w:type="dxa"/>
                        <w:tcBorders>
                          <w:left w:val="single" w:sz="4" w:space="0" w:color="000000"/>
                          <w:right w:val="single" w:sz="4" w:space="0" w:color="000000"/>
                        </w:tcBorders>
                      </w:tcPr>
                      <w:p>
                        <w:pPr>
                          <w:pStyle w:val="TableParagraph"/>
                          <w:rPr>
                            <w:sz w:val="18"/>
                          </w:rPr>
                        </w:pPr>
                      </w:p>
                    </w:tc>
                    <w:tc>
                      <w:tcPr>
                        <w:tcW w:w="780" w:type="dxa"/>
                        <w:tcBorders>
                          <w:left w:val="single" w:sz="4" w:space="0" w:color="000000"/>
                        </w:tcBorders>
                      </w:tcPr>
                      <w:p>
                        <w:pPr>
                          <w:pStyle w:val="TableParagraph"/>
                          <w:rPr>
                            <w:sz w:val="18"/>
                          </w:rPr>
                        </w:pPr>
                      </w:p>
                    </w:tc>
                    <w:tc>
                      <w:tcPr>
                        <w:tcW w:w="992" w:type="dxa"/>
                        <w:tcBorders>
                          <w:right w:val="single" w:sz="4" w:space="0" w:color="000000"/>
                        </w:tcBorders>
                      </w:tcPr>
                      <w:p>
                        <w:pPr>
                          <w:pStyle w:val="TableParagraph"/>
                          <w:rPr>
                            <w:sz w:val="18"/>
                          </w:rPr>
                        </w:pPr>
                      </w:p>
                    </w:tc>
                    <w:tc>
                      <w:tcPr>
                        <w:tcW w:w="825" w:type="dxa"/>
                        <w:tcBorders>
                          <w:left w:val="single" w:sz="4" w:space="0" w:color="000000"/>
                        </w:tcBorders>
                      </w:tcPr>
                      <w:p>
                        <w:pPr>
                          <w:pStyle w:val="TableParagraph"/>
                          <w:spacing w:before="2" w:line="241" w:lineRule="exact"/>
                          <w:ind w:right="48"/>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263"/>
                      <w:jc w:val="left"/>
                    </w:trPr>
                    <w:tc>
                      <w:tcPr>
                        <w:tcW w:w="1472" w:type="dxa"/>
                      </w:tcPr>
                      <w:p>
                        <w:pPr>
                          <w:pStyle w:val="TableParagraph"/>
                          <w:rPr>
                            <w:sz w:val="18"/>
                          </w:rPr>
                        </w:pPr>
                      </w:p>
                    </w:tc>
                    <w:tc>
                      <w:tcPr>
                        <w:tcW w:w="417" w:type="dxa"/>
                      </w:tcPr>
                      <w:p>
                        <w:pPr>
                          <w:pStyle w:val="TableParagraph"/>
                          <w:rPr>
                            <w:sz w:val="18"/>
                          </w:rPr>
                        </w:pPr>
                      </w:p>
                    </w:tc>
                    <w:tc>
                      <w:tcPr>
                        <w:tcW w:w="608" w:type="dxa"/>
                      </w:tcPr>
                      <w:p>
                        <w:pPr>
                          <w:pStyle w:val="TableParagraph"/>
                          <w:rPr>
                            <w:sz w:val="18"/>
                          </w:rPr>
                        </w:pPr>
                      </w:p>
                    </w:tc>
                    <w:tc>
                      <w:tcPr>
                        <w:tcW w:w="780" w:type="dxa"/>
                      </w:tcPr>
                      <w:p>
                        <w:pPr>
                          <w:pStyle w:val="TableParagraph"/>
                          <w:rPr>
                            <w:sz w:val="18"/>
                          </w:rPr>
                        </w:pPr>
                      </w:p>
                    </w:tc>
                    <w:tc>
                      <w:tcPr>
                        <w:tcW w:w="780" w:type="dxa"/>
                      </w:tcPr>
                      <w:p>
                        <w:pPr>
                          <w:pStyle w:val="TableParagraph"/>
                          <w:rPr>
                            <w:sz w:val="18"/>
                          </w:rPr>
                        </w:pPr>
                      </w:p>
                    </w:tc>
                    <w:tc>
                      <w:tcPr>
                        <w:tcW w:w="780" w:type="dxa"/>
                      </w:tcPr>
                      <w:p>
                        <w:pPr>
                          <w:pStyle w:val="TableParagraph"/>
                          <w:rPr>
                            <w:sz w:val="18"/>
                          </w:rPr>
                        </w:pPr>
                      </w:p>
                    </w:tc>
                    <w:tc>
                      <w:tcPr>
                        <w:tcW w:w="992" w:type="dxa"/>
                      </w:tcPr>
                      <w:p>
                        <w:pPr>
                          <w:pStyle w:val="TableParagraph"/>
                          <w:rPr>
                            <w:sz w:val="18"/>
                          </w:rPr>
                        </w:pPr>
                      </w:p>
                    </w:tc>
                    <w:tc>
                      <w:tcPr>
                        <w:tcW w:w="825" w:type="dxa"/>
                      </w:tcPr>
                      <w:p>
                        <w:pPr>
                          <w:pStyle w:val="TableParagraph"/>
                          <w:rPr>
                            <w:sz w:val="18"/>
                          </w:rPr>
                        </w:pPr>
                      </w:p>
                    </w:tc>
                  </w:tr>
                  <w:tr>
                    <w:tblPrEx>
                      <w:tblW w:w="0" w:type="auto"/>
                      <w:jc w:val="left"/>
                      <w:tblInd w:w="7" w:type="dxa"/>
                      <w:tblLayout w:type="fixed"/>
                      <w:tblCellMar>
                        <w:top w:w="0" w:type="dxa"/>
                        <w:left w:w="0" w:type="dxa"/>
                        <w:bottom w:w="0" w:type="dxa"/>
                        <w:right w:w="0" w:type="dxa"/>
                      </w:tblCellMar>
                      <w:tblLook w:val="01E0"/>
                    </w:tblPrEx>
                    <w:trPr>
                      <w:trHeight w:val="259"/>
                      <w:jc w:val="left"/>
                    </w:trPr>
                    <w:tc>
                      <w:tcPr>
                        <w:tcW w:w="1472" w:type="dxa"/>
                      </w:tcPr>
                      <w:p>
                        <w:pPr>
                          <w:pStyle w:val="TableParagraph"/>
                          <w:spacing w:line="240" w:lineRule="exact"/>
                          <w:ind w:left="810" w:right="485"/>
                          <w:jc w:val="center"/>
                          <w:rPr>
                            <w:sz w:val="22"/>
                          </w:rPr>
                        </w:pPr>
                        <w:r>
                          <w:rPr>
                            <w:spacing w:val="-5"/>
                            <w:sz w:val="22"/>
                          </w:rPr>
                          <w:t>II</w:t>
                        </w:r>
                      </w:p>
                    </w:tc>
                    <w:tc>
                      <w:tcPr>
                        <w:tcW w:w="417" w:type="dxa"/>
                      </w:tcPr>
                      <w:p>
                        <w:pPr>
                          <w:pStyle w:val="TableParagraph"/>
                          <w:rPr>
                            <w:sz w:val="18"/>
                          </w:rPr>
                        </w:pPr>
                      </w:p>
                    </w:tc>
                    <w:tc>
                      <w:tcPr>
                        <w:tcW w:w="608" w:type="dxa"/>
                      </w:tcPr>
                      <w:p>
                        <w:pPr>
                          <w:pStyle w:val="TableParagraph"/>
                          <w:rPr>
                            <w:sz w:val="18"/>
                          </w:rPr>
                        </w:pPr>
                      </w:p>
                    </w:tc>
                    <w:tc>
                      <w:tcPr>
                        <w:tcW w:w="780" w:type="dxa"/>
                      </w:tcPr>
                      <w:p>
                        <w:pPr>
                          <w:pStyle w:val="TableParagraph"/>
                          <w:rPr>
                            <w:sz w:val="18"/>
                          </w:rPr>
                        </w:pPr>
                      </w:p>
                    </w:tc>
                    <w:tc>
                      <w:tcPr>
                        <w:tcW w:w="780" w:type="dxa"/>
                      </w:tcPr>
                      <w:p>
                        <w:pPr>
                          <w:pStyle w:val="TableParagraph"/>
                          <w:rPr>
                            <w:sz w:val="18"/>
                          </w:rPr>
                        </w:pPr>
                      </w:p>
                    </w:tc>
                    <w:tc>
                      <w:tcPr>
                        <w:tcW w:w="780" w:type="dxa"/>
                      </w:tcPr>
                      <w:p>
                        <w:pPr>
                          <w:pStyle w:val="TableParagraph"/>
                          <w:rPr>
                            <w:sz w:val="18"/>
                          </w:rPr>
                        </w:pPr>
                      </w:p>
                    </w:tc>
                    <w:tc>
                      <w:tcPr>
                        <w:tcW w:w="992" w:type="dxa"/>
                      </w:tcPr>
                      <w:p>
                        <w:pPr>
                          <w:pStyle w:val="TableParagraph"/>
                          <w:rPr>
                            <w:sz w:val="18"/>
                          </w:rPr>
                        </w:pPr>
                      </w:p>
                    </w:tc>
                    <w:tc>
                      <w:tcPr>
                        <w:tcW w:w="825" w:type="dxa"/>
                      </w:tcPr>
                      <w:p>
                        <w:pPr>
                          <w:pStyle w:val="TableParagraph"/>
                          <w:spacing w:line="240" w:lineRule="exact"/>
                          <w:ind w:right="53"/>
                          <w:jc w:val="right"/>
                          <w:rPr>
                            <w:sz w:val="22"/>
                          </w:rPr>
                        </w:pPr>
                        <w:r>
                          <w:rPr>
                            <w:spacing w:val="-5"/>
                            <w:sz w:val="22"/>
                          </w:rPr>
                          <w:t>LC</w:t>
                        </w:r>
                      </w:p>
                    </w:tc>
                  </w:tr>
                  <w:tr>
                    <w:tblPrEx>
                      <w:tblW w:w="0" w:type="auto"/>
                      <w:jc w:val="left"/>
                      <w:tblInd w:w="7" w:type="dxa"/>
                      <w:tblLayout w:type="fixed"/>
                      <w:tblCellMar>
                        <w:top w:w="0" w:type="dxa"/>
                        <w:left w:w="0" w:type="dxa"/>
                        <w:bottom w:w="0" w:type="dxa"/>
                        <w:right w:w="0" w:type="dxa"/>
                      </w:tblCellMar>
                      <w:tblLook w:val="01E0"/>
                    </w:tblPrEx>
                    <w:trPr>
                      <w:trHeight w:val="483"/>
                      <w:jc w:val="left"/>
                    </w:trPr>
                    <w:tc>
                      <w:tcPr>
                        <w:tcW w:w="1472" w:type="dxa"/>
                      </w:tcPr>
                      <w:p>
                        <w:pPr>
                          <w:pStyle w:val="TableParagraph"/>
                          <w:spacing w:before="130"/>
                          <w:ind w:left="576"/>
                          <w:rPr>
                            <w:sz w:val="22"/>
                          </w:rPr>
                        </w:pPr>
                        <w:r>
                          <w:rPr>
                            <w:sz w:val="22"/>
                          </w:rPr>
                          <w:t>Ед,</w:t>
                        </w:r>
                        <w:r>
                          <w:rPr>
                            <w:spacing w:val="-5"/>
                            <w:sz w:val="22"/>
                          </w:rPr>
                          <w:t xml:space="preserve"> Пер</w:t>
                        </w:r>
                      </w:p>
                    </w:tc>
                    <w:tc>
                      <w:tcPr>
                        <w:tcW w:w="417" w:type="dxa"/>
                      </w:tcPr>
                      <w:p>
                        <w:pPr>
                          <w:pStyle w:val="TableParagraph"/>
                          <w:rPr>
                            <w:sz w:val="20"/>
                          </w:rPr>
                        </w:pPr>
                      </w:p>
                    </w:tc>
                    <w:tc>
                      <w:tcPr>
                        <w:tcW w:w="608" w:type="dxa"/>
                      </w:tcPr>
                      <w:p>
                        <w:pPr>
                          <w:pStyle w:val="TableParagraph"/>
                          <w:spacing w:before="130"/>
                          <w:ind w:left="97"/>
                          <w:rPr>
                            <w:sz w:val="22"/>
                          </w:rPr>
                        </w:pPr>
                        <w:r>
                          <w:rPr>
                            <w:spacing w:val="-5"/>
                            <w:sz w:val="22"/>
                          </w:rPr>
                          <w:t>IV</w:t>
                        </w:r>
                      </w:p>
                    </w:tc>
                    <w:tc>
                      <w:tcPr>
                        <w:tcW w:w="780" w:type="dxa"/>
                      </w:tcPr>
                      <w:p>
                        <w:pPr>
                          <w:pStyle w:val="TableParagraph"/>
                          <w:spacing w:before="130"/>
                          <w:ind w:left="297" w:right="303"/>
                          <w:jc w:val="center"/>
                          <w:rPr>
                            <w:sz w:val="22"/>
                          </w:rPr>
                        </w:pPr>
                        <w:r>
                          <w:rPr>
                            <w:spacing w:val="-5"/>
                            <w:sz w:val="22"/>
                          </w:rPr>
                          <w:t>II</w:t>
                        </w:r>
                      </w:p>
                    </w:tc>
                    <w:tc>
                      <w:tcPr>
                        <w:tcW w:w="780" w:type="dxa"/>
                      </w:tcPr>
                      <w:p>
                        <w:pPr>
                          <w:pStyle w:val="TableParagraph"/>
                          <w:spacing w:before="130"/>
                          <w:ind w:left="296" w:right="304"/>
                          <w:jc w:val="center"/>
                          <w:rPr>
                            <w:sz w:val="22"/>
                          </w:rPr>
                        </w:pPr>
                        <w:r>
                          <w:rPr>
                            <w:spacing w:val="-5"/>
                            <w:sz w:val="22"/>
                          </w:rPr>
                          <w:t>II</w:t>
                        </w:r>
                      </w:p>
                    </w:tc>
                    <w:tc>
                      <w:tcPr>
                        <w:tcW w:w="780" w:type="dxa"/>
                      </w:tcPr>
                      <w:p>
                        <w:pPr>
                          <w:pStyle w:val="TableParagraph"/>
                          <w:rPr>
                            <w:sz w:val="20"/>
                          </w:rPr>
                        </w:pPr>
                      </w:p>
                    </w:tc>
                    <w:tc>
                      <w:tcPr>
                        <w:tcW w:w="992" w:type="dxa"/>
                      </w:tcPr>
                      <w:p>
                        <w:pPr>
                          <w:pStyle w:val="TableParagraph"/>
                          <w:spacing w:before="130"/>
                          <w:ind w:left="376"/>
                          <w:rPr>
                            <w:sz w:val="22"/>
                          </w:rPr>
                        </w:pPr>
                        <w:r>
                          <w:rPr>
                            <w:spacing w:val="-5"/>
                            <w:sz w:val="22"/>
                          </w:rPr>
                          <w:t>IV</w:t>
                        </w:r>
                      </w:p>
                    </w:tc>
                    <w:tc>
                      <w:tcPr>
                        <w:tcW w:w="825" w:type="dxa"/>
                      </w:tcPr>
                      <w:p>
                        <w:pPr>
                          <w:pStyle w:val="TableParagraph"/>
                          <w:spacing w:before="130"/>
                          <w:ind w:right="53"/>
                          <w:jc w:val="right"/>
                          <w:rPr>
                            <w:sz w:val="22"/>
                          </w:rPr>
                        </w:pPr>
                        <w:r>
                          <w:rPr>
                            <w:spacing w:val="-5"/>
                            <w:sz w:val="22"/>
                          </w:rPr>
                          <w:t>LC</w:t>
                        </w:r>
                      </w:p>
                    </w:tc>
                  </w:tr>
                </w:tbl>
                <w:p>
                  <w:pPr>
                    <w:pStyle w:val="BodyText"/>
                  </w:pPr>
                </w:p>
              </w:txbxContent>
            </v:textbox>
          </v:shape>
        </w:pict>
      </w:r>
      <w:r>
        <w:rPr>
          <w:spacing w:val="-2"/>
          <w:sz w:val="22"/>
        </w:rPr>
        <w:t>Вечерница</w:t>
      </w:r>
      <w:r>
        <w:rPr>
          <w:spacing w:val="-4"/>
          <w:sz w:val="22"/>
        </w:rPr>
        <w:t xml:space="preserve"> </w:t>
      </w:r>
      <w:r>
        <w:rPr>
          <w:spacing w:val="-2"/>
          <w:sz w:val="22"/>
        </w:rPr>
        <w:t>малая</w:t>
      </w:r>
      <w:r>
        <w:rPr>
          <w:sz w:val="22"/>
        </w:rPr>
        <w:tab/>
        <w:t>Nyctalus</w:t>
      </w:r>
      <w:r>
        <w:rPr>
          <w:spacing w:val="-9"/>
          <w:sz w:val="22"/>
        </w:rPr>
        <w:t xml:space="preserve"> </w:t>
      </w:r>
      <w:r>
        <w:rPr>
          <w:sz w:val="22"/>
        </w:rPr>
        <w:t>leisleri</w:t>
      </w:r>
      <w:r>
        <w:rPr>
          <w:spacing w:val="-8"/>
          <w:sz w:val="22"/>
        </w:rPr>
        <w:t xml:space="preserve"> </w:t>
      </w:r>
      <w:r>
        <w:rPr>
          <w:sz w:val="22"/>
        </w:rPr>
        <w:t>(Kuhl,</w:t>
      </w:r>
      <w:r>
        <w:rPr>
          <w:spacing w:val="-7"/>
          <w:sz w:val="22"/>
        </w:rPr>
        <w:t xml:space="preserve"> </w:t>
      </w:r>
      <w:r>
        <w:rPr>
          <w:sz w:val="22"/>
        </w:rPr>
        <w:t>1817)</w:t>
      </w:r>
      <w:r>
        <w:rPr>
          <w:spacing w:val="-9"/>
          <w:sz w:val="22"/>
        </w:rPr>
        <w:t xml:space="preserve"> </w:t>
      </w:r>
      <w:r>
        <w:rPr>
          <w:sz w:val="22"/>
        </w:rPr>
        <w:t>Об</w:t>
      </w:r>
      <w:r>
        <w:rPr>
          <w:spacing w:val="-8"/>
          <w:sz w:val="22"/>
        </w:rPr>
        <w:t xml:space="preserve"> </w:t>
      </w:r>
      <w:r>
        <w:rPr>
          <w:sz w:val="22"/>
        </w:rPr>
        <w:t>(ш),</w:t>
      </w:r>
      <w:r>
        <w:rPr>
          <w:spacing w:val="-8"/>
          <w:sz w:val="22"/>
        </w:rPr>
        <w:t xml:space="preserve"> </w:t>
      </w:r>
      <w:r>
        <w:rPr>
          <w:spacing w:val="-5"/>
          <w:sz w:val="22"/>
        </w:rPr>
        <w:t>Пер</w:t>
      </w:r>
    </w:p>
    <w:p>
      <w:pPr>
        <w:pStyle w:val="ListParagraph"/>
        <w:numPr>
          <w:ilvl w:val="0"/>
          <w:numId w:val="7"/>
        </w:numPr>
        <w:tabs>
          <w:tab w:val="left" w:pos="505"/>
          <w:tab w:val="left" w:pos="3324"/>
        </w:tabs>
        <w:spacing w:before="12" w:after="0" w:line="240" w:lineRule="auto"/>
        <w:ind w:left="504" w:right="0" w:hanging="276"/>
        <w:jc w:val="left"/>
        <w:rPr>
          <w:sz w:val="22"/>
        </w:rPr>
      </w:pPr>
      <w:r>
        <w:rPr>
          <w:spacing w:val="-2"/>
          <w:sz w:val="22"/>
        </w:rPr>
        <w:t>Вечерница</w:t>
      </w:r>
      <w:r>
        <w:rPr>
          <w:spacing w:val="-4"/>
          <w:sz w:val="22"/>
        </w:rPr>
        <w:t xml:space="preserve"> </w:t>
      </w:r>
      <w:r>
        <w:rPr>
          <w:spacing w:val="-2"/>
          <w:sz w:val="22"/>
        </w:rPr>
        <w:t>рыжая</w:t>
      </w:r>
      <w:r>
        <w:rPr>
          <w:sz w:val="22"/>
        </w:rPr>
        <w:tab/>
        <w:t>Nyctalus</w:t>
      </w:r>
      <w:r>
        <w:rPr>
          <w:spacing w:val="-10"/>
          <w:sz w:val="22"/>
        </w:rPr>
        <w:t xml:space="preserve"> </w:t>
      </w:r>
      <w:r>
        <w:rPr>
          <w:sz w:val="22"/>
        </w:rPr>
        <w:t>noctula</w:t>
      </w:r>
      <w:r>
        <w:rPr>
          <w:spacing w:val="-8"/>
          <w:sz w:val="22"/>
        </w:rPr>
        <w:t xml:space="preserve"> </w:t>
      </w:r>
      <w:r>
        <w:rPr>
          <w:sz w:val="22"/>
        </w:rPr>
        <w:t>(Schreber,</w:t>
      </w:r>
      <w:r>
        <w:rPr>
          <w:spacing w:val="-7"/>
          <w:sz w:val="22"/>
        </w:rPr>
        <w:t xml:space="preserve"> </w:t>
      </w:r>
      <w:r>
        <w:rPr>
          <w:sz w:val="22"/>
        </w:rPr>
        <w:t>1774)</w:t>
      </w:r>
      <w:r>
        <w:rPr>
          <w:spacing w:val="-13"/>
          <w:sz w:val="22"/>
        </w:rPr>
        <w:t xml:space="preserve"> </w:t>
      </w:r>
      <w:r>
        <w:rPr>
          <w:sz w:val="22"/>
        </w:rPr>
        <w:t>Об</w:t>
      </w:r>
      <w:r>
        <w:rPr>
          <w:spacing w:val="-8"/>
          <w:sz w:val="22"/>
        </w:rPr>
        <w:t xml:space="preserve"> </w:t>
      </w:r>
      <w:r>
        <w:rPr>
          <w:sz w:val="22"/>
        </w:rPr>
        <w:t>(ш),</w:t>
      </w:r>
      <w:r>
        <w:rPr>
          <w:spacing w:val="-8"/>
          <w:sz w:val="22"/>
        </w:rPr>
        <w:t xml:space="preserve"> </w:t>
      </w:r>
      <w:r>
        <w:rPr>
          <w:spacing w:val="-5"/>
          <w:sz w:val="22"/>
        </w:rPr>
        <w:t>Пер</w:t>
      </w:r>
    </w:p>
    <w:p>
      <w:pPr>
        <w:spacing w:before="7"/>
        <w:ind w:left="217" w:right="0" w:firstLine="0"/>
        <w:jc w:val="left"/>
        <w:rPr>
          <w:i/>
          <w:sz w:val="22"/>
        </w:rPr>
      </w:pPr>
      <w:r>
        <w:rPr>
          <w:i/>
          <w:sz w:val="22"/>
        </w:rPr>
        <w:t>Род</w:t>
      </w:r>
      <w:r>
        <w:rPr>
          <w:i/>
          <w:spacing w:val="-7"/>
          <w:sz w:val="22"/>
        </w:rPr>
        <w:t xml:space="preserve"> </w:t>
      </w:r>
      <w:r>
        <w:rPr>
          <w:i/>
          <w:spacing w:val="-2"/>
          <w:sz w:val="22"/>
        </w:rPr>
        <w:t>Eptesicus</w:t>
      </w:r>
    </w:p>
    <w:p>
      <w:pPr>
        <w:pStyle w:val="ListParagraph"/>
        <w:numPr>
          <w:ilvl w:val="0"/>
          <w:numId w:val="7"/>
        </w:numPr>
        <w:tabs>
          <w:tab w:val="left" w:pos="505"/>
        </w:tabs>
        <w:spacing w:before="10" w:after="0" w:line="240" w:lineRule="auto"/>
        <w:ind w:left="504" w:right="0" w:hanging="276"/>
        <w:jc w:val="left"/>
        <w:rPr>
          <w:sz w:val="22"/>
        </w:rPr>
      </w:pPr>
      <w:r>
        <w:rPr>
          <w:sz w:val="22"/>
        </w:rPr>
        <w:t>Кожан</w:t>
      </w:r>
      <w:r>
        <w:rPr>
          <w:spacing w:val="-11"/>
          <w:sz w:val="22"/>
        </w:rPr>
        <w:t xml:space="preserve"> </w:t>
      </w:r>
      <w:r>
        <w:rPr>
          <w:sz w:val="22"/>
        </w:rPr>
        <w:t>позднийEptesicus</w:t>
      </w:r>
      <w:r>
        <w:rPr>
          <w:spacing w:val="-10"/>
          <w:sz w:val="22"/>
        </w:rPr>
        <w:t xml:space="preserve"> </w:t>
      </w:r>
      <w:r>
        <w:rPr>
          <w:sz w:val="22"/>
        </w:rPr>
        <w:t>serotinus</w:t>
      </w:r>
      <w:r>
        <w:rPr>
          <w:spacing w:val="36"/>
          <w:sz w:val="22"/>
        </w:rPr>
        <w:t xml:space="preserve"> </w:t>
      </w:r>
      <w:r>
        <w:rPr>
          <w:sz w:val="22"/>
        </w:rPr>
        <w:t>(Schreber,</w:t>
      </w:r>
      <w:r>
        <w:rPr>
          <w:spacing w:val="-9"/>
          <w:sz w:val="22"/>
        </w:rPr>
        <w:t xml:space="preserve"> </w:t>
      </w:r>
      <w:r>
        <w:rPr>
          <w:sz w:val="22"/>
        </w:rPr>
        <w:t>1774)</w:t>
      </w:r>
      <w:r>
        <w:rPr>
          <w:spacing w:val="-13"/>
          <w:sz w:val="22"/>
        </w:rPr>
        <w:t xml:space="preserve"> </w:t>
      </w:r>
      <w:r>
        <w:rPr>
          <w:sz w:val="22"/>
        </w:rPr>
        <w:t>Р</w:t>
      </w:r>
      <w:r>
        <w:rPr>
          <w:spacing w:val="-10"/>
          <w:sz w:val="22"/>
        </w:rPr>
        <w:t xml:space="preserve"> </w:t>
      </w:r>
      <w:r>
        <w:rPr>
          <w:sz w:val="22"/>
        </w:rPr>
        <w:t>(л),</w:t>
      </w:r>
      <w:r>
        <w:rPr>
          <w:spacing w:val="-9"/>
          <w:sz w:val="22"/>
        </w:rPr>
        <w:t xml:space="preserve"> </w:t>
      </w:r>
      <w:r>
        <w:rPr>
          <w:spacing w:val="-5"/>
          <w:sz w:val="22"/>
        </w:rPr>
        <w:t>Пер</w:t>
      </w:r>
    </w:p>
    <w:p>
      <w:pPr>
        <w:spacing w:after="0" w:line="240" w:lineRule="auto"/>
        <w:jc w:val="left"/>
        <w:rPr>
          <w:sz w:val="22"/>
        </w:rPr>
        <w:sectPr>
          <w:pgSz w:w="16840" w:h="11910" w:orient="landscape"/>
          <w:pgMar w:top="780" w:right="720" w:bottom="1160" w:left="920" w:header="0" w:footer="919"/>
          <w:cols w:space="720"/>
        </w:sectPr>
      </w:pPr>
    </w:p>
    <w:p>
      <w:pPr>
        <w:pStyle w:val="ListParagraph"/>
        <w:numPr>
          <w:ilvl w:val="0"/>
          <w:numId w:val="7"/>
        </w:numPr>
        <w:tabs>
          <w:tab w:val="left" w:pos="505"/>
        </w:tabs>
        <w:spacing w:before="139" w:after="0" w:line="240" w:lineRule="auto"/>
        <w:ind w:left="504" w:right="0" w:hanging="276"/>
        <w:jc w:val="left"/>
        <w:rPr>
          <w:sz w:val="22"/>
        </w:rPr>
      </w:pPr>
      <w:r>
        <w:rPr>
          <w:sz w:val="22"/>
        </w:rPr>
        <w:t>Кожанок</w:t>
      </w:r>
      <w:r>
        <w:rPr>
          <w:spacing w:val="-13"/>
          <w:sz w:val="22"/>
        </w:rPr>
        <w:t xml:space="preserve"> </w:t>
      </w:r>
      <w:r>
        <w:rPr>
          <w:spacing w:val="-2"/>
          <w:sz w:val="22"/>
        </w:rPr>
        <w:t>северный</w:t>
      </w:r>
    </w:p>
    <w:p>
      <w:pPr>
        <w:spacing w:before="135"/>
        <w:ind w:left="217" w:right="0" w:firstLine="0"/>
        <w:jc w:val="left"/>
        <w:rPr>
          <w:i/>
          <w:sz w:val="22"/>
        </w:rPr>
      </w:pPr>
      <w:r>
        <w:rPr>
          <w:i/>
          <w:sz w:val="22"/>
        </w:rPr>
        <w:t>Род</w:t>
      </w:r>
      <w:r>
        <w:rPr>
          <w:i/>
          <w:spacing w:val="-4"/>
          <w:sz w:val="22"/>
        </w:rPr>
        <w:t xml:space="preserve"> </w:t>
      </w:r>
      <w:r>
        <w:rPr>
          <w:i/>
          <w:color w:val="1F2021"/>
          <w:spacing w:val="-2"/>
          <w:sz w:val="22"/>
          <w:shd w:val="clear" w:color="auto" w:fill="F8F8F9"/>
        </w:rPr>
        <w:t>Vespertilio</w:t>
      </w:r>
    </w:p>
    <w:p>
      <w:pPr>
        <w:spacing w:before="11"/>
        <w:ind w:left="217" w:right="7681" w:firstLine="0"/>
        <w:jc w:val="left"/>
        <w:rPr>
          <w:sz w:val="22"/>
        </w:rPr>
      </w:pPr>
      <w:r>
        <w:br w:type="column"/>
      </w:r>
      <w:r>
        <w:rPr>
          <w:sz w:val="22"/>
        </w:rPr>
        <w:t>Eptesicus</w:t>
      </w:r>
      <w:r>
        <w:rPr>
          <w:spacing w:val="-13"/>
          <w:sz w:val="22"/>
        </w:rPr>
        <w:t xml:space="preserve"> </w:t>
      </w:r>
      <w:r>
        <w:rPr>
          <w:sz w:val="22"/>
        </w:rPr>
        <w:t>nilssoni</w:t>
      </w:r>
      <w:r>
        <w:rPr>
          <w:spacing w:val="-13"/>
          <w:sz w:val="22"/>
        </w:rPr>
        <w:t xml:space="preserve"> </w:t>
      </w:r>
      <w:r>
        <w:rPr>
          <w:sz w:val="22"/>
        </w:rPr>
        <w:t>(Keyserling</w:t>
      </w:r>
      <w:r>
        <w:rPr>
          <w:spacing w:val="-13"/>
          <w:sz w:val="22"/>
        </w:rPr>
        <w:t xml:space="preserve"> </w:t>
      </w:r>
      <w:r>
        <w:rPr>
          <w:sz w:val="22"/>
        </w:rPr>
        <w:t>et</w:t>
      </w:r>
      <w:r>
        <w:rPr>
          <w:spacing w:val="-13"/>
          <w:sz w:val="22"/>
        </w:rPr>
        <w:t xml:space="preserve"> </w:t>
      </w:r>
      <w:r>
        <w:rPr>
          <w:sz w:val="22"/>
        </w:rPr>
        <w:t xml:space="preserve">Blasius, </w:t>
      </w:r>
      <w:r>
        <w:rPr>
          <w:spacing w:val="-2"/>
          <w:sz w:val="22"/>
        </w:rPr>
        <w:t>1839)</w:t>
      </w:r>
    </w:p>
    <w:p>
      <w:pPr>
        <w:spacing w:after="0"/>
        <w:jc w:val="left"/>
        <w:rPr>
          <w:sz w:val="22"/>
        </w:rPr>
        <w:sectPr>
          <w:type w:val="continuous"/>
          <w:pgSz w:w="16840" w:h="11910" w:orient="landscape"/>
          <w:pgMar w:top="1040" w:right="720" w:bottom="280" w:left="920" w:header="0" w:footer="919"/>
          <w:cols w:num="2" w:space="720" w:equalWidth="0">
            <w:col w:w="2324" w:space="898"/>
            <w:col w:w="11978"/>
          </w:cols>
        </w:sectPr>
      </w:pPr>
    </w:p>
    <w:p>
      <w:pPr>
        <w:pStyle w:val="ListParagraph"/>
        <w:numPr>
          <w:ilvl w:val="0"/>
          <w:numId w:val="7"/>
        </w:numPr>
        <w:tabs>
          <w:tab w:val="left" w:pos="681"/>
          <w:tab w:val="left" w:pos="682"/>
          <w:tab w:val="left" w:pos="3439"/>
          <w:tab w:val="left" w:pos="13887"/>
        </w:tabs>
        <w:spacing w:before="11" w:after="0" w:line="240" w:lineRule="auto"/>
        <w:ind w:left="681" w:right="0" w:hanging="453"/>
        <w:jc w:val="left"/>
        <w:rPr>
          <w:sz w:val="22"/>
        </w:rPr>
      </w:pPr>
      <w:r>
        <w:pict>
          <v:group id="_x0000_s1758" style="width:664.1pt;height:13.25pt;margin-top:435.68pt;margin-left:51.27pt;mso-position-horizontal-relative:page;mso-position-vertical-relative:page;position:absolute;z-index:-251305984" coordorigin="1025,8714" coordsize="13282,265">
            <v:shape id="_x0000_s1759" type="#_x0000_t75" style="width:13282;height:265;left:1025;position:absolute;top:8713" stroked="f">
              <v:imagedata r:id="rId54" o:title=""/>
            </v:shape>
            <v:shape id="_x0000_s1760" type="#_x0000_t202" style="width:2196;height:244;left:1149;position:absolute;top:8730" filled="f" stroked="f">
              <v:textbox inset="0,0,0,0">
                <w:txbxContent>
                  <w:p>
                    <w:pPr>
                      <w:spacing w:before="0" w:line="243" w:lineRule="exact"/>
                      <w:ind w:left="0" w:right="0" w:firstLine="0"/>
                      <w:jc w:val="left"/>
                      <w:rPr>
                        <w:sz w:val="22"/>
                      </w:rPr>
                    </w:pPr>
                    <w:r>
                      <w:rPr>
                        <w:sz w:val="22"/>
                      </w:rPr>
                      <w:t>44</w:t>
                    </w:r>
                    <w:r>
                      <w:rPr>
                        <w:spacing w:val="-8"/>
                        <w:sz w:val="22"/>
                      </w:rPr>
                      <w:t xml:space="preserve"> </w:t>
                    </w:r>
                    <w:r>
                      <w:rPr>
                        <w:sz w:val="22"/>
                      </w:rPr>
                      <w:t>Собака</w:t>
                    </w:r>
                    <w:r>
                      <w:rPr>
                        <w:spacing w:val="-6"/>
                        <w:sz w:val="22"/>
                      </w:rPr>
                      <w:t xml:space="preserve"> </w:t>
                    </w:r>
                    <w:r>
                      <w:rPr>
                        <w:spacing w:val="-2"/>
                        <w:sz w:val="22"/>
                      </w:rPr>
                      <w:t>енотовидная</w:t>
                    </w:r>
                  </w:p>
                </w:txbxContent>
              </v:textbox>
            </v:shape>
            <v:shape id="_x0000_s1761" type="#_x0000_t202" style="width:4736;height:244;left:4176;position:absolute;top:8730" filled="f" stroked="f">
              <v:textbox inset="0,0,0,0">
                <w:txbxContent>
                  <w:p>
                    <w:pPr>
                      <w:spacing w:before="0" w:line="243" w:lineRule="exact"/>
                      <w:ind w:left="0" w:right="0" w:firstLine="0"/>
                      <w:jc w:val="left"/>
                      <w:rPr>
                        <w:sz w:val="22"/>
                      </w:rPr>
                    </w:pPr>
                    <w:r>
                      <w:rPr>
                        <w:sz w:val="22"/>
                      </w:rPr>
                      <w:t>Nyctereutes</w:t>
                    </w:r>
                    <w:r>
                      <w:rPr>
                        <w:spacing w:val="-11"/>
                        <w:sz w:val="22"/>
                      </w:rPr>
                      <w:t xml:space="preserve"> </w:t>
                    </w:r>
                    <w:r>
                      <w:rPr>
                        <w:sz w:val="22"/>
                      </w:rPr>
                      <w:t>procyonoides</w:t>
                    </w:r>
                    <w:r>
                      <w:rPr>
                        <w:spacing w:val="-9"/>
                        <w:sz w:val="22"/>
                      </w:rPr>
                      <w:t xml:space="preserve"> </w:t>
                    </w:r>
                    <w:r>
                      <w:rPr>
                        <w:sz w:val="22"/>
                      </w:rPr>
                      <w:t>(Gray,</w:t>
                    </w:r>
                    <w:r>
                      <w:rPr>
                        <w:spacing w:val="-9"/>
                        <w:sz w:val="22"/>
                      </w:rPr>
                      <w:t xml:space="preserve"> </w:t>
                    </w:r>
                    <w:r>
                      <w:rPr>
                        <w:sz w:val="22"/>
                      </w:rPr>
                      <w:t>1834)</w:t>
                    </w:r>
                    <w:r>
                      <w:rPr>
                        <w:spacing w:val="-10"/>
                        <w:sz w:val="22"/>
                      </w:rPr>
                      <w:t xml:space="preserve"> </w:t>
                    </w:r>
                    <w:r>
                      <w:rPr>
                        <w:sz w:val="22"/>
                      </w:rPr>
                      <w:t>Об</w:t>
                    </w:r>
                    <w:r>
                      <w:rPr>
                        <w:spacing w:val="-10"/>
                        <w:sz w:val="22"/>
                      </w:rPr>
                      <w:t xml:space="preserve"> </w:t>
                    </w:r>
                    <w:r>
                      <w:rPr>
                        <w:sz w:val="22"/>
                      </w:rPr>
                      <w:t>(п),</w:t>
                    </w:r>
                    <w:r>
                      <w:rPr>
                        <w:spacing w:val="-10"/>
                        <w:sz w:val="22"/>
                      </w:rPr>
                      <w:t xml:space="preserve"> </w:t>
                    </w:r>
                    <w:r>
                      <w:rPr>
                        <w:spacing w:val="-4"/>
                        <w:sz w:val="22"/>
                      </w:rPr>
                      <w:t>Интр</w:t>
                    </w:r>
                  </w:p>
                </w:txbxContent>
              </v:textbox>
            </v:shape>
          </v:group>
        </w:pict>
      </w:r>
      <w:r>
        <w:pict>
          <v:group id="_x0000_s1762" style="width:728.25pt;height:66.2pt;margin-top:435.68pt;margin-left:51.27pt;mso-position-horizontal-relative:page;mso-position-vertical-relative:page;position:absolute;z-index:-251304960" coordorigin="1025,8714" coordsize="14565,1324">
            <v:shape id="_x0000_s1763" type="#_x0000_t75" style="width:991;height:264;left:13316;position:absolute;top:9501" stroked="f">
              <v:imagedata r:id="rId55" o:title=""/>
            </v:shape>
            <v:shape id="_x0000_s1764" type="#_x0000_t202" style="width:14557;height:264;left:1029;position:absolute;top:9769" filled="f" stroked="t" strokecolor="black" strokeweight="0.4pt">
              <v:stroke dashstyle="solid"/>
              <v:textbox inset="0,0,0,0">
                <w:txbxContent>
                  <w:p>
                    <w:pPr>
                      <w:spacing w:before="0" w:line="251" w:lineRule="exact"/>
                      <w:ind w:left="811" w:right="0" w:firstLine="0"/>
                      <w:jc w:val="left"/>
                      <w:rPr>
                        <w:i/>
                        <w:sz w:val="22"/>
                      </w:rPr>
                    </w:pPr>
                    <w:r>
                      <w:rPr>
                        <w:spacing w:val="-2"/>
                        <w:sz w:val="22"/>
                      </w:rPr>
                      <w:t>Семейство</w:t>
                    </w:r>
                    <w:r>
                      <w:rPr>
                        <w:spacing w:val="-1"/>
                        <w:sz w:val="22"/>
                      </w:rPr>
                      <w:t xml:space="preserve"> </w:t>
                    </w:r>
                    <w:r>
                      <w:rPr>
                        <w:spacing w:val="-2"/>
                        <w:sz w:val="22"/>
                      </w:rPr>
                      <w:t>Куньи</w:t>
                    </w:r>
                    <w:r>
                      <w:rPr>
                        <w:sz w:val="22"/>
                      </w:rPr>
                      <w:t xml:space="preserve"> </w:t>
                    </w:r>
                    <w:r>
                      <w:rPr>
                        <w:i/>
                        <w:spacing w:val="-2"/>
                        <w:sz w:val="22"/>
                      </w:rPr>
                      <w:t>(Mustelidae)</w:t>
                    </w:r>
                  </w:p>
                </w:txbxContent>
              </v:textbox>
            </v:shape>
            <v:shape id="_x0000_s1765" type="#_x0000_t202" style="width:1276;height:264;left:14311;position:absolute;top:9505" filled="f" stroked="t" strokecolor="black" strokeweight="0.4pt">
              <v:stroke dashstyle="solid"/>
              <v:textbox inset="0,0,0,0">
                <w:txbxContent>
                  <w:p>
                    <w:pPr>
                      <w:spacing w:before="0" w:line="251" w:lineRule="exact"/>
                      <w:ind w:left="477" w:right="479" w:firstLine="0"/>
                      <w:jc w:val="center"/>
                      <w:rPr>
                        <w:sz w:val="22"/>
                      </w:rPr>
                    </w:pPr>
                    <w:r>
                      <w:rPr>
                        <w:spacing w:val="-5"/>
                        <w:sz w:val="22"/>
                      </w:rPr>
                      <w:t>LC</w:t>
                    </w:r>
                  </w:p>
                </w:txbxContent>
              </v:textbox>
            </v:shape>
            <v:shape id="_x0000_s1766" type="#_x0000_t202" style="width:780;height:264;left:12540;position:absolute;top:9505" filled="f" stroked="t" strokecolor="black" strokeweight="0.4pt">
              <v:stroke dashstyle="solid"/>
              <v:textbox inset="0,0,0,0">
                <w:txbxContent>
                  <w:p>
                    <w:pPr>
                      <w:spacing w:before="0" w:line="251" w:lineRule="exact"/>
                      <w:ind w:left="297" w:right="297" w:firstLine="0"/>
                      <w:jc w:val="center"/>
                      <w:rPr>
                        <w:sz w:val="22"/>
                      </w:rPr>
                    </w:pPr>
                    <w:r>
                      <w:rPr>
                        <w:spacing w:val="-5"/>
                        <w:sz w:val="22"/>
                      </w:rPr>
                      <w:t>II</w:t>
                    </w:r>
                  </w:p>
                </w:txbxContent>
              </v:textbox>
            </v:shape>
            <v:shape id="_x0000_s1767" type="#_x0000_t202" style="width:1560;height:264;left:8643;position:absolute;top:9505" filled="f" stroked="t" strokecolor="black" strokeweight="0.4pt">
              <v:stroke dashstyle="solid"/>
              <v:textbox inset="0,0,0,0">
                <w:txbxContent>
                  <w:p>
                    <w:pPr>
                      <w:spacing w:before="0" w:line="251" w:lineRule="exact"/>
                      <w:ind w:left="0" w:right="225" w:firstLine="0"/>
                      <w:jc w:val="right"/>
                      <w:rPr>
                        <w:sz w:val="22"/>
                      </w:rPr>
                    </w:pPr>
                    <w:r>
                      <w:rPr>
                        <w:spacing w:val="-5"/>
                        <w:sz w:val="22"/>
                      </w:rPr>
                      <w:t>II</w:t>
                    </w:r>
                  </w:p>
                </w:txbxContent>
              </v:textbox>
            </v:shape>
            <v:shape id="_x0000_s1768" type="#_x0000_t202" style="width:14557;height:260;left:1029;position:absolute;top:9245" filled="f" stroked="t" strokecolor="black" strokeweight="0.4pt">
              <v:stroke dashstyle="solid"/>
              <v:textbox inset="0,0,0,0">
                <w:txbxContent>
                  <w:p>
                    <w:pPr>
                      <w:spacing w:before="0" w:line="247" w:lineRule="exact"/>
                      <w:ind w:left="104" w:right="0" w:firstLine="0"/>
                      <w:jc w:val="left"/>
                      <w:rPr>
                        <w:i/>
                        <w:sz w:val="22"/>
                      </w:rPr>
                    </w:pPr>
                    <w:r>
                      <w:rPr>
                        <w:i/>
                        <w:sz w:val="22"/>
                      </w:rPr>
                      <w:t>Род</w:t>
                    </w:r>
                    <w:r>
                      <w:rPr>
                        <w:i/>
                        <w:spacing w:val="-7"/>
                        <w:sz w:val="22"/>
                      </w:rPr>
                      <w:t xml:space="preserve"> </w:t>
                    </w:r>
                    <w:r>
                      <w:rPr>
                        <w:i/>
                        <w:spacing w:val="-2"/>
                        <w:sz w:val="22"/>
                      </w:rPr>
                      <w:t>Ursus</w:t>
                    </w:r>
                  </w:p>
                </w:txbxContent>
              </v:textbox>
            </v:shape>
            <v:shape id="_x0000_s1769" type="#_x0000_t202" style="width:14557;height:264;left:1029;position:absolute;top:8981" filled="f" stroked="t" strokecolor="black" strokeweight="0.4pt">
              <v:stroke dashstyle="solid"/>
              <v:textbox inset="0,0,0,0">
                <w:txbxContent>
                  <w:p>
                    <w:pPr>
                      <w:spacing w:before="0" w:line="247" w:lineRule="exact"/>
                      <w:ind w:left="159" w:right="0" w:firstLine="0"/>
                      <w:jc w:val="left"/>
                      <w:rPr>
                        <w:i/>
                        <w:sz w:val="22"/>
                      </w:rPr>
                    </w:pPr>
                    <w:r>
                      <w:rPr>
                        <w:spacing w:val="-2"/>
                        <w:sz w:val="22"/>
                      </w:rPr>
                      <w:t>Семейство</w:t>
                    </w:r>
                    <w:r>
                      <w:rPr>
                        <w:spacing w:val="-1"/>
                        <w:sz w:val="22"/>
                      </w:rPr>
                      <w:t xml:space="preserve"> </w:t>
                    </w:r>
                    <w:r>
                      <w:rPr>
                        <w:spacing w:val="-2"/>
                        <w:sz w:val="22"/>
                      </w:rPr>
                      <w:t>Медвежьи</w:t>
                    </w:r>
                    <w:r>
                      <w:rPr>
                        <w:sz w:val="22"/>
                      </w:rPr>
                      <w:t xml:space="preserve"> </w:t>
                    </w:r>
                    <w:r>
                      <w:rPr>
                        <w:i/>
                        <w:spacing w:val="-2"/>
                        <w:sz w:val="22"/>
                      </w:rPr>
                      <w:t>(Ursidae)</w:t>
                    </w:r>
                  </w:p>
                </w:txbxContent>
              </v:textbox>
            </v:shape>
            <v:shape id="_x0000_s1770" type="#_x0000_t202" style="width:1276;height:265;left:14311;position:absolute;top:8717" filled="f" stroked="t" strokecolor="black" strokeweight="0.4pt">
              <v:stroke dashstyle="solid"/>
              <v:textbox inset="0,0,0,0">
                <w:txbxContent>
                  <w:p>
                    <w:pPr>
                      <w:spacing w:before="0" w:line="252" w:lineRule="exact"/>
                      <w:ind w:left="477" w:right="479" w:firstLine="0"/>
                      <w:jc w:val="center"/>
                      <w:rPr>
                        <w:sz w:val="22"/>
                      </w:rPr>
                    </w:pPr>
                    <w:r>
                      <w:rPr>
                        <w:spacing w:val="-5"/>
                        <w:sz w:val="22"/>
                      </w:rPr>
                      <w:t>LC</w:t>
                    </w:r>
                  </w:p>
                </w:txbxContent>
              </v:textbox>
            </v:shape>
          </v:group>
        </w:pict>
      </w:r>
      <w:r>
        <w:rPr>
          <w:sz w:val="22"/>
        </w:rPr>
        <w:t>Кожан</w:t>
      </w:r>
      <w:r>
        <w:rPr>
          <w:spacing w:val="-9"/>
          <w:sz w:val="22"/>
        </w:rPr>
        <w:t xml:space="preserve"> </w:t>
      </w:r>
      <w:r>
        <w:rPr>
          <w:spacing w:val="-2"/>
          <w:sz w:val="22"/>
        </w:rPr>
        <w:t>двухцветный</w:t>
      </w:r>
      <w:r>
        <w:rPr>
          <w:sz w:val="22"/>
        </w:rPr>
        <w:tab/>
      </w:r>
      <w:r>
        <w:rPr>
          <w:color w:val="1F2021"/>
          <w:sz w:val="22"/>
          <w:shd w:val="clear" w:color="auto" w:fill="F8F8F9"/>
        </w:rPr>
        <w:t>Vespertilio</w:t>
      </w:r>
      <w:r>
        <w:rPr>
          <w:color w:val="1F2021"/>
          <w:spacing w:val="-7"/>
          <w:sz w:val="22"/>
          <w:shd w:val="clear" w:color="auto" w:fill="F8F8F9"/>
        </w:rPr>
        <w:t xml:space="preserve"> </w:t>
      </w:r>
      <w:r>
        <w:rPr>
          <w:color w:val="1F2021"/>
          <w:sz w:val="22"/>
          <w:shd w:val="clear" w:color="auto" w:fill="F8F8F9"/>
        </w:rPr>
        <w:t>murinus</w:t>
      </w:r>
      <w:r>
        <w:rPr>
          <w:color w:val="1F2021"/>
          <w:spacing w:val="-7"/>
          <w:sz w:val="22"/>
          <w:shd w:val="clear" w:color="auto" w:fill="F8F8F9"/>
        </w:rPr>
        <w:t xml:space="preserve"> </w:t>
      </w:r>
      <w:r>
        <w:rPr>
          <w:color w:val="1F2021"/>
          <w:sz w:val="22"/>
          <w:shd w:val="clear" w:color="auto" w:fill="F8F8F9"/>
        </w:rPr>
        <w:t>(</w:t>
      </w:r>
      <w:r>
        <w:rPr>
          <w:color w:val="1F2021"/>
          <w:sz w:val="18"/>
          <w:shd w:val="clear" w:color="auto" w:fill="F8F8F9"/>
        </w:rPr>
        <w:t>LINNAEUS</w:t>
      </w:r>
      <w:r>
        <w:rPr>
          <w:color w:val="1F2021"/>
          <w:sz w:val="22"/>
          <w:shd w:val="clear" w:color="auto" w:fill="F8F8F9"/>
        </w:rPr>
        <w:t>,</w:t>
      </w:r>
      <w:r>
        <w:rPr>
          <w:color w:val="1F2021"/>
          <w:spacing w:val="-7"/>
          <w:sz w:val="22"/>
          <w:shd w:val="clear" w:color="auto" w:fill="F8F8F9"/>
        </w:rPr>
        <w:t xml:space="preserve"> </w:t>
      </w:r>
      <w:r>
        <w:rPr>
          <w:color w:val="1F2021"/>
          <w:sz w:val="22"/>
          <w:shd w:val="clear" w:color="auto" w:fill="F8F8F9"/>
        </w:rPr>
        <w:t>1758)</w:t>
      </w:r>
      <w:r>
        <w:rPr>
          <w:color w:val="1F2021"/>
          <w:spacing w:val="-13"/>
          <w:sz w:val="22"/>
        </w:rPr>
        <w:t xml:space="preserve"> </w:t>
      </w:r>
      <w:r>
        <w:rPr>
          <w:color w:val="000000"/>
          <w:sz w:val="22"/>
        </w:rPr>
        <w:t>Р</w:t>
      </w:r>
      <w:r>
        <w:rPr>
          <w:color w:val="000000"/>
          <w:spacing w:val="-7"/>
          <w:sz w:val="22"/>
        </w:rPr>
        <w:t xml:space="preserve"> </w:t>
      </w:r>
      <w:r>
        <w:rPr>
          <w:color w:val="000000"/>
          <w:sz w:val="22"/>
        </w:rPr>
        <w:t>(л),</w:t>
      </w:r>
      <w:r>
        <w:rPr>
          <w:color w:val="000000"/>
          <w:spacing w:val="-8"/>
          <w:sz w:val="22"/>
        </w:rPr>
        <w:t xml:space="preserve"> </w:t>
      </w:r>
      <w:r>
        <w:rPr>
          <w:color w:val="000000"/>
          <w:spacing w:val="-5"/>
          <w:sz w:val="22"/>
        </w:rPr>
        <w:t>Пер</w:t>
      </w:r>
      <w:r>
        <w:rPr>
          <w:color w:val="000000"/>
          <w:sz w:val="22"/>
        </w:rPr>
        <w:tab/>
      </w:r>
      <w:r>
        <w:rPr>
          <w:color w:val="000000"/>
          <w:spacing w:val="-5"/>
          <w:sz w:val="22"/>
        </w:rPr>
        <w:t>LC</w:t>
      </w:r>
    </w:p>
    <w:p>
      <w:pPr>
        <w:spacing w:before="6"/>
        <w:ind w:left="217" w:right="0" w:firstLine="0"/>
        <w:jc w:val="left"/>
        <w:rPr>
          <w:i/>
          <w:sz w:val="22"/>
        </w:rPr>
      </w:pPr>
      <w:r>
        <w:rPr>
          <w:i/>
          <w:sz w:val="22"/>
        </w:rPr>
        <w:t>Род</w:t>
      </w:r>
      <w:r>
        <w:rPr>
          <w:i/>
          <w:spacing w:val="-7"/>
          <w:sz w:val="22"/>
        </w:rPr>
        <w:t xml:space="preserve"> </w:t>
      </w:r>
      <w:r>
        <w:rPr>
          <w:i/>
          <w:spacing w:val="-2"/>
          <w:sz w:val="22"/>
        </w:rPr>
        <w:t>Pipistrellus</w:t>
      </w:r>
    </w:p>
    <w:p>
      <w:pPr>
        <w:pStyle w:val="ListParagraph"/>
        <w:numPr>
          <w:ilvl w:val="0"/>
          <w:numId w:val="7"/>
        </w:numPr>
        <w:tabs>
          <w:tab w:val="left" w:pos="505"/>
          <w:tab w:val="left" w:pos="3259"/>
          <w:tab w:val="left" w:pos="9931"/>
          <w:tab w:val="left" w:pos="13887"/>
        </w:tabs>
        <w:spacing w:before="11" w:after="0" w:line="240" w:lineRule="auto"/>
        <w:ind w:left="504" w:right="0" w:hanging="276"/>
        <w:jc w:val="left"/>
        <w:rPr>
          <w:sz w:val="22"/>
        </w:rPr>
      </w:pPr>
      <w:r>
        <w:rPr>
          <w:w w:val="95"/>
          <w:sz w:val="22"/>
        </w:rPr>
        <w:t>Нетопырь-</w:t>
      </w:r>
      <w:r>
        <w:rPr>
          <w:spacing w:val="-2"/>
          <w:sz w:val="22"/>
        </w:rPr>
        <w:t>карлик</w:t>
      </w:r>
      <w:r>
        <w:rPr>
          <w:sz w:val="22"/>
        </w:rPr>
        <w:tab/>
        <w:t>Pipistrellus</w:t>
      </w:r>
      <w:r>
        <w:rPr>
          <w:spacing w:val="-12"/>
          <w:sz w:val="22"/>
        </w:rPr>
        <w:t xml:space="preserve"> </w:t>
      </w:r>
      <w:r>
        <w:rPr>
          <w:sz w:val="22"/>
        </w:rPr>
        <w:t>pipistrellus</w:t>
      </w:r>
      <w:r>
        <w:rPr>
          <w:spacing w:val="-11"/>
          <w:sz w:val="22"/>
        </w:rPr>
        <w:t xml:space="preserve"> </w:t>
      </w:r>
      <w:r>
        <w:rPr>
          <w:sz w:val="22"/>
        </w:rPr>
        <w:t>(Schreber,</w:t>
      </w:r>
      <w:r>
        <w:rPr>
          <w:spacing w:val="-9"/>
          <w:sz w:val="22"/>
        </w:rPr>
        <w:t xml:space="preserve"> </w:t>
      </w:r>
      <w:r>
        <w:rPr>
          <w:sz w:val="22"/>
        </w:rPr>
        <w:t>1774)</w:t>
      </w:r>
      <w:r>
        <w:rPr>
          <w:spacing w:val="-13"/>
          <w:sz w:val="22"/>
        </w:rPr>
        <w:t xml:space="preserve"> </w:t>
      </w:r>
      <w:r>
        <w:rPr>
          <w:sz w:val="22"/>
        </w:rPr>
        <w:t>Р</w:t>
      </w:r>
      <w:r>
        <w:rPr>
          <w:spacing w:val="-11"/>
          <w:sz w:val="22"/>
        </w:rPr>
        <w:t xml:space="preserve"> </w:t>
      </w:r>
      <w:r>
        <w:rPr>
          <w:sz w:val="22"/>
        </w:rPr>
        <w:t>(л),</w:t>
      </w:r>
      <w:r>
        <w:rPr>
          <w:spacing w:val="-10"/>
          <w:sz w:val="22"/>
        </w:rPr>
        <w:t xml:space="preserve"> </w:t>
      </w:r>
      <w:r>
        <w:rPr>
          <w:spacing w:val="-5"/>
          <w:sz w:val="22"/>
        </w:rPr>
        <w:t>Пер</w:t>
      </w:r>
      <w:r>
        <w:rPr>
          <w:sz w:val="22"/>
        </w:rPr>
        <w:tab/>
      </w:r>
      <w:r>
        <w:rPr>
          <w:spacing w:val="-5"/>
          <w:sz w:val="22"/>
        </w:rPr>
        <w:t>III</w:t>
      </w:r>
      <w:r>
        <w:rPr>
          <w:sz w:val="22"/>
        </w:rPr>
        <w:tab/>
      </w:r>
      <w:r>
        <w:rPr>
          <w:spacing w:val="-5"/>
          <w:sz w:val="22"/>
        </w:rPr>
        <w:t>LC</w:t>
      </w:r>
    </w:p>
    <w:p>
      <w:pPr>
        <w:pStyle w:val="ListParagraph"/>
        <w:numPr>
          <w:ilvl w:val="0"/>
          <w:numId w:val="7"/>
        </w:numPr>
        <w:tabs>
          <w:tab w:val="left" w:pos="505"/>
          <w:tab w:val="left" w:pos="3439"/>
          <w:tab w:val="left" w:pos="8051"/>
          <w:tab w:val="left" w:pos="11154"/>
          <w:tab w:val="left" w:pos="13887"/>
        </w:tabs>
        <w:spacing w:before="37" w:after="0" w:line="158" w:lineRule="auto"/>
        <w:ind w:left="3439" w:right="1028" w:hanging="3210"/>
        <w:jc w:val="left"/>
        <w:rPr>
          <w:sz w:val="22"/>
        </w:rPr>
      </w:pPr>
      <w:r>
        <w:rPr>
          <w:position w:val="-12"/>
          <w:sz w:val="22"/>
        </w:rPr>
        <w:t>Нетопырь лесной</w:t>
        <w:tab/>
      </w:r>
      <w:r>
        <w:rPr>
          <w:sz w:val="22"/>
        </w:rPr>
        <w:t>Pipistrellus nathusii (Keyserling et Blasius,</w:t>
        <w:tab/>
      </w:r>
      <w:r>
        <w:rPr>
          <w:position w:val="-12"/>
          <w:sz w:val="22"/>
        </w:rPr>
        <w:t>Р (л), Пер</w:t>
        <w:tab/>
      </w:r>
      <w:r>
        <w:rPr>
          <w:spacing w:val="-6"/>
          <w:position w:val="-12"/>
          <w:sz w:val="22"/>
        </w:rPr>
        <w:t>II</w:t>
      </w:r>
      <w:r>
        <w:rPr>
          <w:position w:val="-12"/>
          <w:sz w:val="22"/>
        </w:rPr>
        <w:tab/>
      </w:r>
      <w:r>
        <w:rPr>
          <w:spacing w:val="-6"/>
          <w:position w:val="-12"/>
          <w:sz w:val="22"/>
        </w:rPr>
        <w:t>LC</w:t>
      </w:r>
      <w:r>
        <w:rPr>
          <w:spacing w:val="-6"/>
          <w:position w:val="-12"/>
          <w:sz w:val="22"/>
        </w:rPr>
        <w:t xml:space="preserve"> </w:t>
      </w:r>
      <w:r>
        <w:rPr>
          <w:spacing w:val="-4"/>
          <w:sz w:val="22"/>
        </w:rPr>
        <w:t>1839)</w:t>
      </w:r>
    </w:p>
    <w:p>
      <w:pPr>
        <w:spacing w:before="26"/>
        <w:ind w:left="217" w:right="0" w:firstLine="0"/>
        <w:jc w:val="both"/>
        <w:rPr>
          <w:i/>
          <w:sz w:val="22"/>
        </w:rPr>
      </w:pPr>
      <w:r>
        <w:rPr>
          <w:i/>
          <w:sz w:val="22"/>
        </w:rPr>
        <w:t>Род</w:t>
      </w:r>
      <w:r>
        <w:rPr>
          <w:i/>
          <w:spacing w:val="-7"/>
          <w:sz w:val="22"/>
        </w:rPr>
        <w:t xml:space="preserve"> </w:t>
      </w:r>
      <w:r>
        <w:rPr>
          <w:i/>
          <w:spacing w:val="-2"/>
          <w:sz w:val="22"/>
        </w:rPr>
        <w:t>Myotis</w:t>
      </w:r>
    </w:p>
    <w:p>
      <w:pPr>
        <w:pStyle w:val="ListParagraph"/>
        <w:numPr>
          <w:ilvl w:val="0"/>
          <w:numId w:val="7"/>
        </w:numPr>
        <w:tabs>
          <w:tab w:val="left" w:pos="505"/>
          <w:tab w:val="left" w:pos="3245"/>
          <w:tab w:val="left" w:pos="8219"/>
          <w:tab w:val="left" w:pos="9363"/>
          <w:tab w:val="left" w:pos="9585"/>
          <w:tab w:val="left" w:pos="10364"/>
          <w:tab w:val="left" w:pos="11143"/>
          <w:tab w:val="left" w:pos="12807"/>
          <w:tab w:val="left" w:pos="13871"/>
        </w:tabs>
        <w:spacing w:before="11" w:after="0" w:line="247" w:lineRule="auto"/>
        <w:ind w:left="217" w:right="1016" w:firstLine="11"/>
        <w:jc w:val="both"/>
        <w:rPr>
          <w:i/>
          <w:sz w:val="22"/>
        </w:rPr>
      </w:pPr>
      <w:r>
        <w:rPr>
          <w:sz w:val="22"/>
        </w:rPr>
        <w:t>Ночница водяная</w:t>
        <w:tab/>
      </w:r>
      <w:r>
        <w:rPr>
          <w:spacing w:val="-14"/>
          <w:sz w:val="22"/>
        </w:rPr>
        <w:t xml:space="preserve"> </w:t>
      </w:r>
      <w:r>
        <w:rPr>
          <w:sz w:val="22"/>
        </w:rPr>
        <w:t>Myotis daubentoni (Kuhl, 1817) Об (ш), Пер</w:t>
        <w:tab/>
        <w:tab/>
      </w:r>
      <w:r>
        <w:rPr>
          <w:spacing w:val="-6"/>
          <w:sz w:val="22"/>
        </w:rPr>
        <w:t>II</w:t>
      </w:r>
      <w:r>
        <w:rPr>
          <w:sz w:val="22"/>
        </w:rPr>
        <w:tab/>
        <w:tab/>
        <w:tab/>
        <w:tab/>
        <w:tab/>
      </w:r>
      <w:r>
        <w:rPr>
          <w:spacing w:val="-14"/>
          <w:sz w:val="22"/>
        </w:rPr>
        <w:t xml:space="preserve"> </w:t>
      </w:r>
      <w:r>
        <w:rPr>
          <w:spacing w:val="-4"/>
          <w:w w:val="95"/>
          <w:sz w:val="22"/>
        </w:rPr>
        <w:t xml:space="preserve">LC </w:t>
      </w:r>
      <w:r>
        <w:rPr>
          <w:sz w:val="22"/>
        </w:rPr>
        <w:t>40 Ночница прудовая</w:t>
        <w:tab/>
        <w:t>Myotis dasycneme</w:t>
      </w:r>
      <w:r>
        <w:rPr>
          <w:spacing w:val="40"/>
          <w:sz w:val="22"/>
        </w:rPr>
        <w:t xml:space="preserve"> </w:t>
      </w:r>
      <w:r>
        <w:rPr>
          <w:sz w:val="22"/>
        </w:rPr>
        <w:t>(Boie, 1825)</w:t>
        <w:tab/>
        <w:t>? ТрУ</w:t>
        <w:tab/>
        <w:tab/>
      </w:r>
      <w:r>
        <w:rPr>
          <w:spacing w:val="-6"/>
          <w:sz w:val="22"/>
        </w:rPr>
        <w:t>II</w:t>
      </w:r>
      <w:r>
        <w:rPr>
          <w:sz w:val="22"/>
        </w:rPr>
        <w:tab/>
      </w:r>
      <w:r>
        <w:rPr>
          <w:spacing w:val="-6"/>
          <w:sz w:val="22"/>
        </w:rPr>
        <w:t>II</w:t>
      </w:r>
      <w:r>
        <w:rPr>
          <w:sz w:val="22"/>
        </w:rPr>
        <w:tab/>
      </w:r>
      <w:r>
        <w:rPr>
          <w:spacing w:val="-6"/>
          <w:sz w:val="22"/>
        </w:rPr>
        <w:t>II</w:t>
      </w:r>
      <w:r>
        <w:rPr>
          <w:sz w:val="22"/>
        </w:rPr>
        <w:tab/>
      </w:r>
      <w:r>
        <w:rPr>
          <w:spacing w:val="-6"/>
          <w:sz w:val="22"/>
        </w:rPr>
        <w:t>II</w:t>
      </w:r>
      <w:r>
        <w:rPr>
          <w:sz w:val="22"/>
        </w:rPr>
        <w:tab/>
      </w:r>
      <w:r>
        <w:rPr>
          <w:spacing w:val="-6"/>
          <w:sz w:val="22"/>
        </w:rPr>
        <w:t xml:space="preserve">NT </w:t>
      </w:r>
      <w:r>
        <w:rPr>
          <w:i/>
          <w:sz w:val="22"/>
        </w:rPr>
        <w:t>Род Plecotus</w:t>
      </w:r>
    </w:p>
    <w:p>
      <w:pPr>
        <w:tabs>
          <w:tab w:val="left" w:pos="3258"/>
          <w:tab w:val="left" w:pos="9473"/>
          <w:tab w:val="left" w:pos="13887"/>
        </w:tabs>
        <w:spacing w:before="5"/>
        <w:ind w:left="229" w:right="0" w:firstLine="0"/>
        <w:jc w:val="both"/>
        <w:rPr>
          <w:sz w:val="22"/>
        </w:rPr>
      </w:pPr>
      <w:r>
        <w:pict>
          <v:group id="_x0000_s1771" style="width:664.1pt;height:13.2pt;margin-top:65.68pt;margin-left:51.27pt;mso-position-horizontal-relative:page;position:absolute;z-index:251934720" coordorigin="1025,1314" coordsize="13282,264">
            <v:shape id="_x0000_s1772" type="#_x0000_t75" style="width:13282;height:264;left:1025;position:absolute;top:1313" stroked="f">
              <v:imagedata r:id="rId56" o:title=""/>
            </v:shape>
            <v:shape id="_x0000_s1773" type="#_x0000_t202" style="width:2380;height:244;left:1149;position:absolute;top:1329" filled="f" stroked="f">
              <v:textbox inset="0,0,0,0">
                <w:txbxContent>
                  <w:p>
                    <w:pPr>
                      <w:spacing w:before="0" w:line="243" w:lineRule="exact"/>
                      <w:ind w:left="0" w:right="0" w:firstLine="0"/>
                      <w:jc w:val="left"/>
                      <w:rPr>
                        <w:sz w:val="22"/>
                      </w:rPr>
                    </w:pPr>
                    <w:r>
                      <w:rPr>
                        <w:sz w:val="22"/>
                      </w:rPr>
                      <w:t>42</w:t>
                    </w:r>
                    <w:r>
                      <w:rPr>
                        <w:spacing w:val="-10"/>
                        <w:sz w:val="22"/>
                      </w:rPr>
                      <w:t xml:space="preserve"> </w:t>
                    </w:r>
                    <w:r>
                      <w:rPr>
                        <w:sz w:val="22"/>
                      </w:rPr>
                      <w:t>Лисица</w:t>
                    </w:r>
                    <w:r>
                      <w:rPr>
                        <w:spacing w:val="-9"/>
                        <w:sz w:val="22"/>
                      </w:rPr>
                      <w:t xml:space="preserve"> </w:t>
                    </w:r>
                    <w:r>
                      <w:rPr>
                        <w:spacing w:val="-2"/>
                        <w:sz w:val="22"/>
                      </w:rPr>
                      <w:t>обыкновенная</w:t>
                    </w:r>
                  </w:p>
                </w:txbxContent>
              </v:textbox>
            </v:shape>
            <v:shape id="_x0000_s1774" type="#_x0000_t202" style="width:3527;height:244;left:4176;position:absolute;top:1329" filled="f" stroked="f">
              <v:textbox inset="0,0,0,0">
                <w:txbxContent>
                  <w:p>
                    <w:pPr>
                      <w:spacing w:before="0" w:line="243" w:lineRule="exact"/>
                      <w:ind w:left="0" w:right="0" w:firstLine="0"/>
                      <w:jc w:val="left"/>
                      <w:rPr>
                        <w:sz w:val="22"/>
                      </w:rPr>
                    </w:pPr>
                    <w:r>
                      <w:rPr>
                        <w:sz w:val="22"/>
                      </w:rPr>
                      <w:t>Vulpes</w:t>
                    </w:r>
                    <w:r>
                      <w:rPr>
                        <w:spacing w:val="40"/>
                        <w:sz w:val="22"/>
                      </w:rPr>
                      <w:t xml:space="preserve"> </w:t>
                    </w:r>
                    <w:r>
                      <w:rPr>
                        <w:sz w:val="22"/>
                      </w:rPr>
                      <w:t>vulpes</w:t>
                    </w:r>
                    <w:r>
                      <w:rPr>
                        <w:spacing w:val="-6"/>
                        <w:sz w:val="22"/>
                      </w:rPr>
                      <w:t xml:space="preserve"> </w:t>
                    </w:r>
                    <w:r>
                      <w:rPr>
                        <w:sz w:val="22"/>
                      </w:rPr>
                      <w:t>(Linnaeus,</w:t>
                    </w:r>
                    <w:r>
                      <w:rPr>
                        <w:spacing w:val="-6"/>
                        <w:sz w:val="22"/>
                      </w:rPr>
                      <w:t xml:space="preserve"> </w:t>
                    </w:r>
                    <w:r>
                      <w:rPr>
                        <w:sz w:val="22"/>
                      </w:rPr>
                      <w:t>1758)</w:t>
                    </w:r>
                    <w:r>
                      <w:rPr>
                        <w:spacing w:val="-11"/>
                        <w:sz w:val="22"/>
                      </w:rPr>
                      <w:t xml:space="preserve"> </w:t>
                    </w:r>
                    <w:r>
                      <w:rPr>
                        <w:sz w:val="22"/>
                      </w:rPr>
                      <w:t>Об</w:t>
                    </w:r>
                    <w:r>
                      <w:rPr>
                        <w:spacing w:val="-7"/>
                        <w:sz w:val="22"/>
                      </w:rPr>
                      <w:t xml:space="preserve"> </w:t>
                    </w:r>
                    <w:r>
                      <w:rPr>
                        <w:spacing w:val="-5"/>
                        <w:sz w:val="22"/>
                      </w:rPr>
                      <w:t>(п)</w:t>
                    </w:r>
                  </w:p>
                </w:txbxContent>
              </v:textbox>
            </v:shape>
          </v:group>
        </w:pict>
      </w:r>
      <w:r>
        <w:pict>
          <v:group id="_x0000_s1775" style="width:160.9pt;height:13pt;margin-top:92.06pt;margin-left:51.27pt;mso-position-horizontal-relative:page;position:absolute;z-index:251935744" coordorigin="1025,1841" coordsize="3218,260">
            <v:shape id="_x0000_s1776" type="#_x0000_t75" style="width:3218;height:260;left:1025;position:absolute;top:1841" stroked="f">
              <v:imagedata r:id="rId57" o:title=""/>
            </v:shape>
            <v:shape id="_x0000_s1777" type="#_x0000_t202" style="width:3218;height:260;left:1025;position:absolute;top:1841" filled="f" stroked="f">
              <v:textbox inset="0,0,0,0">
                <w:txbxContent>
                  <w:p>
                    <w:pPr>
                      <w:spacing w:before="2"/>
                      <w:ind w:left="124" w:right="0" w:firstLine="0"/>
                      <w:jc w:val="left"/>
                      <w:rPr>
                        <w:sz w:val="22"/>
                      </w:rPr>
                    </w:pPr>
                    <w:r>
                      <w:rPr>
                        <w:sz w:val="22"/>
                      </w:rPr>
                      <w:t>43</w:t>
                    </w:r>
                    <w:r>
                      <w:rPr>
                        <w:spacing w:val="-5"/>
                        <w:sz w:val="22"/>
                      </w:rPr>
                      <w:t xml:space="preserve"> </w:t>
                    </w:r>
                    <w:r>
                      <w:rPr>
                        <w:spacing w:val="-4"/>
                        <w:sz w:val="22"/>
                      </w:rPr>
                      <w:t>Волк</w:t>
                    </w:r>
                  </w:p>
                </w:txbxContent>
              </v:textbox>
            </v:shape>
          </v:group>
        </w:pict>
      </w:r>
      <w:r>
        <w:drawing>
          <wp:anchor distT="0" distB="0" distL="0" distR="0" simplePos="0" relativeHeight="251936768" behindDoc="0" locked="0" layoutInCell="1" allowOverlap="1">
            <wp:simplePos x="0" y="0"/>
            <wp:positionH relativeFrom="page">
              <wp:posOffset>6476250</wp:posOffset>
            </wp:positionH>
            <wp:positionV relativeFrom="paragraph">
              <wp:posOffset>1169137</wp:posOffset>
            </wp:positionV>
            <wp:extent cx="1470372" cy="163353"/>
            <wp:effectExtent l="0" t="0" r="0" b="0"/>
            <wp:wrapNone/>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png"/>
                    <pic:cNvPicPr/>
                  </pic:nvPicPr>
                  <pic:blipFill>
                    <a:blip xmlns:r="http://schemas.openxmlformats.org/officeDocument/2006/relationships" r:embed="rId58" cstate="print"/>
                    <a:stretch>
                      <a:fillRect/>
                    </a:stretch>
                  </pic:blipFill>
                  <pic:spPr>
                    <a:xfrm>
                      <a:off x="0" y="0"/>
                      <a:ext cx="1470372" cy="163353"/>
                    </a:xfrm>
                    <a:prstGeom prst="rect">
                      <a:avLst/>
                    </a:prstGeom>
                  </pic:spPr>
                </pic:pic>
              </a:graphicData>
            </a:graphic>
          </wp:anchor>
        </w:drawing>
      </w:r>
      <w:r>
        <w:rPr>
          <w:sz w:val="22"/>
        </w:rPr>
        <w:t>41</w:t>
      </w:r>
      <w:r>
        <w:rPr>
          <w:spacing w:val="-9"/>
          <w:sz w:val="22"/>
        </w:rPr>
        <w:t xml:space="preserve"> </w:t>
      </w:r>
      <w:r>
        <w:rPr>
          <w:sz w:val="22"/>
        </w:rPr>
        <w:t>Ушан</w:t>
      </w:r>
      <w:r>
        <w:rPr>
          <w:spacing w:val="-7"/>
          <w:sz w:val="22"/>
        </w:rPr>
        <w:t xml:space="preserve"> </w:t>
      </w:r>
      <w:r>
        <w:rPr>
          <w:spacing w:val="-2"/>
          <w:sz w:val="22"/>
        </w:rPr>
        <w:t>бурый</w:t>
      </w:r>
      <w:r>
        <w:rPr>
          <w:sz w:val="22"/>
        </w:rPr>
        <w:tab/>
        <w:t>Plecotus</w:t>
      </w:r>
      <w:r>
        <w:rPr>
          <w:spacing w:val="-7"/>
          <w:sz w:val="22"/>
        </w:rPr>
        <w:t xml:space="preserve"> </w:t>
      </w:r>
      <w:r>
        <w:rPr>
          <w:sz w:val="22"/>
        </w:rPr>
        <w:t>auritus</w:t>
      </w:r>
      <w:r>
        <w:rPr>
          <w:spacing w:val="-10"/>
          <w:sz w:val="22"/>
        </w:rPr>
        <w:t xml:space="preserve"> </w:t>
      </w:r>
      <w:r>
        <w:rPr>
          <w:sz w:val="22"/>
        </w:rPr>
        <w:t>(Linnaeus,</w:t>
      </w:r>
      <w:r>
        <w:rPr>
          <w:spacing w:val="-8"/>
          <w:sz w:val="22"/>
        </w:rPr>
        <w:t xml:space="preserve"> </w:t>
      </w:r>
      <w:r>
        <w:rPr>
          <w:sz w:val="22"/>
        </w:rPr>
        <w:t>1758)</w:t>
      </w:r>
      <w:r>
        <w:rPr>
          <w:spacing w:val="-11"/>
          <w:sz w:val="22"/>
        </w:rPr>
        <w:t xml:space="preserve"> </w:t>
      </w:r>
      <w:r>
        <w:rPr>
          <w:sz w:val="22"/>
        </w:rPr>
        <w:t>Об</w:t>
      </w:r>
      <w:r>
        <w:rPr>
          <w:spacing w:val="-9"/>
          <w:sz w:val="22"/>
        </w:rPr>
        <w:t xml:space="preserve"> </w:t>
      </w:r>
      <w:r>
        <w:rPr>
          <w:sz w:val="22"/>
        </w:rPr>
        <w:t>(ш),</w:t>
      </w:r>
      <w:r>
        <w:rPr>
          <w:spacing w:val="-9"/>
          <w:sz w:val="22"/>
        </w:rPr>
        <w:t xml:space="preserve"> </w:t>
      </w:r>
      <w:r>
        <w:rPr>
          <w:spacing w:val="-5"/>
          <w:sz w:val="22"/>
        </w:rPr>
        <w:t>Зим</w:t>
      </w:r>
      <w:r>
        <w:rPr>
          <w:sz w:val="22"/>
        </w:rPr>
        <w:tab/>
      </w:r>
      <w:r>
        <w:rPr>
          <w:spacing w:val="-5"/>
          <w:sz w:val="22"/>
        </w:rPr>
        <w:t>II</w:t>
      </w:r>
      <w:r>
        <w:rPr>
          <w:sz w:val="22"/>
        </w:rPr>
        <w:tab/>
      </w:r>
      <w:r>
        <w:rPr>
          <w:spacing w:val="-5"/>
          <w:sz w:val="22"/>
        </w:rPr>
        <w:t>LC</w:t>
      </w:r>
    </w:p>
    <w:p>
      <w:pPr>
        <w:pStyle w:val="BodyText"/>
        <w:spacing w:before="2"/>
        <w:rPr>
          <w:sz w:val="21"/>
        </w:rPr>
      </w:pPr>
      <w:r>
        <w:pict>
          <v:group id="_x0000_s1778" style="width:728.25pt;height:92.35pt;margin-top:13.44pt;margin-left:51.27pt;mso-position-horizontal-relative:page;mso-wrap-distance-left:0;mso-wrap-distance-right:0;position:absolute;z-index:-251296768" coordorigin="1025,269" coordsize="14565,1847">
            <v:shape id="_x0000_s1779" type="#_x0000_t75" style="width:991;height:260;left:13316;position:absolute;top:1583" stroked="f">
              <v:imagedata r:id="rId59" o:title=""/>
            </v:shape>
            <v:shape id="_x0000_s1780" type="#_x0000_t202" style="width:14557;height:264;left:1029;position:absolute;top:1847" filled="f" stroked="t" strokecolor="black" strokeweight="0.4pt">
              <v:stroke dashstyle="solid"/>
              <v:textbox inset="0,0,0,0">
                <w:txbxContent>
                  <w:p>
                    <w:pPr>
                      <w:spacing w:before="0" w:line="251" w:lineRule="exact"/>
                      <w:ind w:left="104" w:right="0" w:firstLine="0"/>
                      <w:jc w:val="left"/>
                      <w:rPr>
                        <w:i/>
                        <w:sz w:val="22"/>
                      </w:rPr>
                    </w:pPr>
                    <w:r>
                      <w:rPr>
                        <w:i/>
                        <w:sz w:val="22"/>
                      </w:rPr>
                      <w:t>Род</w:t>
                    </w:r>
                    <w:r>
                      <w:rPr>
                        <w:i/>
                        <w:spacing w:val="-7"/>
                        <w:sz w:val="22"/>
                      </w:rPr>
                      <w:t xml:space="preserve"> </w:t>
                    </w:r>
                    <w:r>
                      <w:rPr>
                        <w:i/>
                        <w:spacing w:val="-2"/>
                        <w:sz w:val="22"/>
                      </w:rPr>
                      <w:t>Nyctereutes</w:t>
                    </w:r>
                  </w:p>
                </w:txbxContent>
              </v:textbox>
            </v:shape>
            <v:shape id="_x0000_s1781" type="#_x0000_t202" style="width:1276;height:260;left:14311;position:absolute;top:1587" filled="f" stroked="t" strokecolor="black" strokeweight="0.4pt">
              <v:stroke dashstyle="solid"/>
              <v:textbox inset="0,0,0,0">
                <w:txbxContent>
                  <w:p>
                    <w:pPr>
                      <w:spacing w:before="0" w:line="247" w:lineRule="exact"/>
                      <w:ind w:left="477" w:right="479" w:firstLine="0"/>
                      <w:jc w:val="center"/>
                      <w:rPr>
                        <w:sz w:val="22"/>
                      </w:rPr>
                    </w:pPr>
                    <w:r>
                      <w:rPr>
                        <w:spacing w:val="-5"/>
                        <w:sz w:val="22"/>
                      </w:rPr>
                      <w:t>LC</w:t>
                    </w:r>
                  </w:p>
                </w:txbxContent>
              </v:textbox>
            </v:shape>
            <v:shape id="_x0000_s1782" type="#_x0000_t202" style="width:780;height:260;left:12540;position:absolute;top:1587" filled="f" stroked="t" strokecolor="black" strokeweight="0.4pt">
              <v:stroke dashstyle="solid"/>
              <v:textbox inset="0,0,0,0">
                <w:txbxContent>
                  <w:p>
                    <w:pPr>
                      <w:spacing w:before="0" w:line="247" w:lineRule="exact"/>
                      <w:ind w:left="297" w:right="297" w:firstLine="0"/>
                      <w:jc w:val="center"/>
                      <w:rPr>
                        <w:sz w:val="22"/>
                      </w:rPr>
                    </w:pPr>
                    <w:r>
                      <w:rPr>
                        <w:spacing w:val="-5"/>
                        <w:sz w:val="22"/>
                      </w:rPr>
                      <w:t>II</w:t>
                    </w:r>
                  </w:p>
                </w:txbxContent>
              </v:textbox>
            </v:shape>
            <v:shape id="_x0000_s1783" type="#_x0000_t202" style="width:1560;height:260;left:8643;position:absolute;top:1587" filled="f" stroked="t" strokecolor="black" strokeweight="0.4pt">
              <v:stroke dashstyle="solid"/>
              <v:textbox inset="0,0,0,0">
                <w:txbxContent>
                  <w:p>
                    <w:pPr>
                      <w:spacing w:before="0" w:line="247" w:lineRule="exact"/>
                      <w:ind w:left="0" w:right="101" w:firstLine="0"/>
                      <w:jc w:val="right"/>
                      <w:rPr>
                        <w:sz w:val="22"/>
                      </w:rPr>
                    </w:pPr>
                    <w:r>
                      <w:rPr>
                        <w:spacing w:val="-5"/>
                        <w:sz w:val="22"/>
                      </w:rPr>
                      <w:t>II</w:t>
                    </w:r>
                  </w:p>
                </w:txbxContent>
              </v:textbox>
            </v:shape>
            <v:shape id="_x0000_s1784" type="#_x0000_t202" style="width:4385;height:260;left:4259;position:absolute;top:1587" filled="f" stroked="t" strokecolor="black" strokeweight="0.4pt">
              <v:stroke dashstyle="solid"/>
              <v:textbox inset="0,0,0,0">
                <w:txbxContent>
                  <w:p>
                    <w:pPr>
                      <w:spacing w:before="0" w:line="247" w:lineRule="exact"/>
                      <w:ind w:left="95" w:right="0" w:firstLine="0"/>
                      <w:jc w:val="left"/>
                      <w:rPr>
                        <w:sz w:val="22"/>
                      </w:rPr>
                    </w:pPr>
                    <w:r>
                      <w:rPr>
                        <w:sz w:val="22"/>
                      </w:rPr>
                      <w:t>Canis</w:t>
                    </w:r>
                    <w:r>
                      <w:rPr>
                        <w:spacing w:val="-9"/>
                        <w:sz w:val="22"/>
                      </w:rPr>
                      <w:t xml:space="preserve"> </w:t>
                    </w:r>
                    <w:r>
                      <w:rPr>
                        <w:sz w:val="22"/>
                      </w:rPr>
                      <w:t>lupus</w:t>
                    </w:r>
                    <w:r>
                      <w:rPr>
                        <w:spacing w:val="-8"/>
                        <w:sz w:val="22"/>
                      </w:rPr>
                      <w:t xml:space="preserve"> </w:t>
                    </w:r>
                    <w:r>
                      <w:rPr>
                        <w:sz w:val="22"/>
                      </w:rPr>
                      <w:t>(Linnaeus,</w:t>
                    </w:r>
                    <w:r>
                      <w:rPr>
                        <w:spacing w:val="-7"/>
                        <w:sz w:val="22"/>
                      </w:rPr>
                      <w:t xml:space="preserve"> </w:t>
                    </w:r>
                    <w:r>
                      <w:rPr>
                        <w:sz w:val="22"/>
                      </w:rPr>
                      <w:t>1758)</w:t>
                    </w:r>
                    <w:r>
                      <w:rPr>
                        <w:spacing w:val="-7"/>
                        <w:sz w:val="22"/>
                      </w:rPr>
                      <w:t xml:space="preserve"> </w:t>
                    </w:r>
                    <w:r>
                      <w:rPr>
                        <w:sz w:val="22"/>
                      </w:rPr>
                      <w:t>Об</w:t>
                    </w:r>
                    <w:r>
                      <w:rPr>
                        <w:spacing w:val="-7"/>
                        <w:sz w:val="22"/>
                      </w:rPr>
                      <w:t xml:space="preserve"> </w:t>
                    </w:r>
                    <w:r>
                      <w:rPr>
                        <w:spacing w:val="-5"/>
                        <w:sz w:val="22"/>
                      </w:rPr>
                      <w:t>(п)</w:t>
                    </w:r>
                  </w:p>
                </w:txbxContent>
              </v:textbox>
            </v:shape>
            <v:shape id="_x0000_s1785" type="#_x0000_t202" style="width:14557;height:264;left:1029;position:absolute;top:1324" filled="f" stroked="t" strokecolor="black" strokeweight="0.4pt">
              <v:stroke dashstyle="solid"/>
              <v:textbox inset="0,0,0,0">
                <w:txbxContent>
                  <w:p>
                    <w:pPr>
                      <w:spacing w:before="0" w:line="247" w:lineRule="exact"/>
                      <w:ind w:left="104" w:right="0" w:firstLine="0"/>
                      <w:jc w:val="left"/>
                      <w:rPr>
                        <w:i/>
                        <w:sz w:val="22"/>
                      </w:rPr>
                    </w:pPr>
                    <w:r>
                      <w:rPr>
                        <w:i/>
                        <w:sz w:val="22"/>
                      </w:rPr>
                      <w:t>Род</w:t>
                    </w:r>
                    <w:r>
                      <w:rPr>
                        <w:i/>
                        <w:spacing w:val="-7"/>
                        <w:sz w:val="22"/>
                      </w:rPr>
                      <w:t xml:space="preserve"> </w:t>
                    </w:r>
                    <w:r>
                      <w:rPr>
                        <w:i/>
                        <w:spacing w:val="-2"/>
                        <w:sz w:val="22"/>
                      </w:rPr>
                      <w:t>Canis</w:t>
                    </w:r>
                  </w:p>
                </w:txbxContent>
              </v:textbox>
            </v:shape>
            <v:shape id="_x0000_s1786" type="#_x0000_t202" style="width:1276;height:264;left:14311;position:absolute;top:1060" filled="f" stroked="t" strokecolor="black" strokeweight="0.4pt">
              <v:stroke dashstyle="solid"/>
              <v:textbox inset="0,0,0,0">
                <w:txbxContent>
                  <w:p>
                    <w:pPr>
                      <w:spacing w:before="0" w:line="251" w:lineRule="exact"/>
                      <w:ind w:left="477" w:right="479" w:firstLine="0"/>
                      <w:jc w:val="center"/>
                      <w:rPr>
                        <w:sz w:val="22"/>
                      </w:rPr>
                    </w:pPr>
                    <w:r>
                      <w:rPr>
                        <w:spacing w:val="-5"/>
                        <w:sz w:val="22"/>
                      </w:rPr>
                      <w:t>LC</w:t>
                    </w:r>
                  </w:p>
                </w:txbxContent>
              </v:textbox>
            </v:shape>
            <v:shape id="_x0000_s1787" type="#_x0000_t202" style="width:14557;height:264;left:1029;position:absolute;top:796" filled="f" stroked="t" strokecolor="black" strokeweight="0.4pt">
              <v:stroke dashstyle="solid"/>
              <v:textbox inset="0,0,0,0">
                <w:txbxContent>
                  <w:p>
                    <w:pPr>
                      <w:spacing w:before="0" w:line="251" w:lineRule="exact"/>
                      <w:ind w:left="104" w:right="0" w:firstLine="0"/>
                      <w:jc w:val="left"/>
                      <w:rPr>
                        <w:i/>
                        <w:sz w:val="22"/>
                      </w:rPr>
                    </w:pPr>
                    <w:r>
                      <w:rPr>
                        <w:i/>
                        <w:sz w:val="22"/>
                      </w:rPr>
                      <w:t>Род</w:t>
                    </w:r>
                    <w:r>
                      <w:rPr>
                        <w:i/>
                        <w:spacing w:val="-7"/>
                        <w:sz w:val="22"/>
                      </w:rPr>
                      <w:t xml:space="preserve"> </w:t>
                    </w:r>
                    <w:r>
                      <w:rPr>
                        <w:i/>
                        <w:spacing w:val="-2"/>
                        <w:sz w:val="22"/>
                      </w:rPr>
                      <w:t>Vulpes</w:t>
                    </w:r>
                  </w:p>
                </w:txbxContent>
              </v:textbox>
            </v:shape>
            <v:shape id="_x0000_s1788" type="#_x0000_t202" style="width:14557;height:261;left:1029;position:absolute;top:536" filled="f" stroked="t" strokecolor="black" strokeweight="0.4pt">
              <v:stroke dashstyle="solid"/>
              <v:textbox inset="0,0,0,0">
                <w:txbxContent>
                  <w:p>
                    <w:pPr>
                      <w:spacing w:before="0" w:line="248" w:lineRule="exact"/>
                      <w:ind w:left="811" w:right="0" w:firstLine="0"/>
                      <w:jc w:val="left"/>
                      <w:rPr>
                        <w:i/>
                        <w:sz w:val="22"/>
                      </w:rPr>
                    </w:pPr>
                    <w:r>
                      <w:rPr>
                        <w:spacing w:val="-2"/>
                        <w:sz w:val="22"/>
                      </w:rPr>
                      <w:t>Семейство Псовые</w:t>
                    </w:r>
                    <w:r>
                      <w:rPr>
                        <w:spacing w:val="-1"/>
                        <w:sz w:val="22"/>
                      </w:rPr>
                      <w:t xml:space="preserve"> </w:t>
                    </w:r>
                    <w:r>
                      <w:rPr>
                        <w:i/>
                        <w:spacing w:val="-2"/>
                        <w:sz w:val="22"/>
                      </w:rPr>
                      <w:t>(Canidae)</w:t>
                    </w:r>
                  </w:p>
                </w:txbxContent>
              </v:textbox>
            </v:shape>
            <v:shape id="_x0000_s1789" type="#_x0000_t202" style="width:14557;height:264;left:1029;position:absolute;top:272" filled="f" stroked="t" strokecolor="black" strokeweight="0.4pt">
              <v:stroke dashstyle="solid"/>
              <v:textbox inset="0,0,0,0">
                <w:txbxContent>
                  <w:p>
                    <w:pPr>
                      <w:spacing w:before="0" w:line="247" w:lineRule="exact"/>
                      <w:ind w:left="1519" w:right="0" w:firstLine="0"/>
                      <w:jc w:val="left"/>
                      <w:rPr>
                        <w:i/>
                        <w:sz w:val="22"/>
                      </w:rPr>
                    </w:pPr>
                    <w:r>
                      <w:rPr>
                        <w:sz w:val="22"/>
                      </w:rPr>
                      <w:t>Отряд</w:t>
                    </w:r>
                    <w:r>
                      <w:rPr>
                        <w:spacing w:val="-12"/>
                        <w:sz w:val="22"/>
                      </w:rPr>
                      <w:t xml:space="preserve"> </w:t>
                    </w:r>
                    <w:r>
                      <w:rPr>
                        <w:sz w:val="22"/>
                      </w:rPr>
                      <w:t>Хищные</w:t>
                    </w:r>
                    <w:r>
                      <w:rPr>
                        <w:spacing w:val="-12"/>
                        <w:sz w:val="22"/>
                      </w:rPr>
                      <w:t xml:space="preserve"> </w:t>
                    </w:r>
                    <w:r>
                      <w:rPr>
                        <w:i/>
                        <w:spacing w:val="-2"/>
                        <w:sz w:val="22"/>
                      </w:rPr>
                      <w:t>(Carnivora)</w:t>
                    </w:r>
                  </w:p>
                </w:txbxContent>
              </v:textbox>
            </v:shape>
            <w10:wrap type="topAndBottom"/>
          </v:group>
        </w:pict>
      </w:r>
    </w:p>
    <w:p>
      <w:pPr>
        <w:pStyle w:val="BodyText"/>
        <w:rPr>
          <w:sz w:val="20"/>
        </w:rPr>
      </w:pPr>
    </w:p>
    <w:p>
      <w:pPr>
        <w:pStyle w:val="BodyText"/>
        <w:rPr>
          <w:sz w:val="20"/>
        </w:rPr>
      </w:pPr>
    </w:p>
    <w:p>
      <w:pPr>
        <w:pStyle w:val="BodyText"/>
        <w:spacing w:before="8"/>
        <w:rPr>
          <w:sz w:val="25"/>
        </w:rPr>
      </w:pPr>
      <w:r>
        <w:pict>
          <v:group id="_x0000_s1790" style="width:380.75pt;height:13.2pt;margin-top:15.99pt;margin-left:51.27pt;mso-position-horizontal-relative:page;mso-wrap-distance-left:0;mso-wrap-distance-right:0;position:absolute;z-index:-251295744" coordorigin="1025,320" coordsize="7615,264">
            <v:shape id="_x0000_s1791" type="#_x0000_t75" style="width:7615;height:264;left:1025;position:absolute;top:319" stroked="f">
              <v:imagedata r:id="rId60" o:title=""/>
            </v:shape>
            <v:shape id="_x0000_s1792" type="#_x0000_t202" style="width:1761;height:244;left:1149;position:absolute;top:335" filled="f" stroked="f">
              <v:textbox inset="0,0,0,0">
                <w:txbxContent>
                  <w:p>
                    <w:pPr>
                      <w:spacing w:before="0" w:line="243" w:lineRule="exact"/>
                      <w:ind w:left="0" w:right="0" w:firstLine="0"/>
                      <w:jc w:val="left"/>
                      <w:rPr>
                        <w:sz w:val="22"/>
                      </w:rPr>
                    </w:pPr>
                    <w:r>
                      <w:rPr>
                        <w:sz w:val="22"/>
                      </w:rPr>
                      <w:t>45</w:t>
                    </w:r>
                    <w:r>
                      <w:rPr>
                        <w:spacing w:val="-12"/>
                        <w:sz w:val="22"/>
                      </w:rPr>
                      <w:t xml:space="preserve"> </w:t>
                    </w:r>
                    <w:r>
                      <w:rPr>
                        <w:sz w:val="22"/>
                      </w:rPr>
                      <w:t>Медведь</w:t>
                    </w:r>
                    <w:r>
                      <w:rPr>
                        <w:spacing w:val="-10"/>
                        <w:sz w:val="22"/>
                      </w:rPr>
                      <w:t xml:space="preserve"> </w:t>
                    </w:r>
                    <w:r>
                      <w:rPr>
                        <w:spacing w:val="-2"/>
                        <w:sz w:val="22"/>
                      </w:rPr>
                      <w:t>бурый</w:t>
                    </w:r>
                  </w:p>
                </w:txbxContent>
              </v:textbox>
            </v:shape>
            <v:shape id="_x0000_s1793" type="#_x0000_t202" style="width:3315;height:244;left:4177;position:absolute;top:335" filled="f" stroked="f">
              <v:textbox inset="0,0,0,0">
                <w:txbxContent>
                  <w:p>
                    <w:pPr>
                      <w:spacing w:before="0" w:line="243" w:lineRule="exact"/>
                      <w:ind w:left="0" w:right="0" w:firstLine="0"/>
                      <w:jc w:val="left"/>
                      <w:rPr>
                        <w:sz w:val="22"/>
                      </w:rPr>
                    </w:pPr>
                    <w:r>
                      <w:rPr>
                        <w:sz w:val="22"/>
                      </w:rPr>
                      <w:t>Ursus</w:t>
                    </w:r>
                    <w:r>
                      <w:rPr>
                        <w:spacing w:val="-6"/>
                        <w:sz w:val="22"/>
                      </w:rPr>
                      <w:t xml:space="preserve"> </w:t>
                    </w:r>
                    <w:r>
                      <w:rPr>
                        <w:sz w:val="22"/>
                      </w:rPr>
                      <w:t>arctos</w:t>
                    </w:r>
                    <w:r>
                      <w:rPr>
                        <w:spacing w:val="-8"/>
                        <w:sz w:val="22"/>
                      </w:rPr>
                      <w:t xml:space="preserve"> </w:t>
                    </w:r>
                    <w:r>
                      <w:rPr>
                        <w:sz w:val="22"/>
                      </w:rPr>
                      <w:t>(Linnaeus,</w:t>
                    </w:r>
                    <w:r>
                      <w:rPr>
                        <w:spacing w:val="-7"/>
                        <w:sz w:val="22"/>
                      </w:rPr>
                      <w:t xml:space="preserve"> </w:t>
                    </w:r>
                    <w:r>
                      <w:rPr>
                        <w:sz w:val="22"/>
                      </w:rPr>
                      <w:t>1758)</w:t>
                    </w:r>
                    <w:r>
                      <w:rPr>
                        <w:spacing w:val="-13"/>
                        <w:sz w:val="22"/>
                      </w:rPr>
                      <w:t xml:space="preserve"> </w:t>
                    </w:r>
                    <w:r>
                      <w:rPr>
                        <w:sz w:val="22"/>
                      </w:rPr>
                      <w:t>Об</w:t>
                    </w:r>
                    <w:r>
                      <w:rPr>
                        <w:spacing w:val="-8"/>
                        <w:sz w:val="22"/>
                      </w:rPr>
                      <w:t xml:space="preserve"> </w:t>
                    </w:r>
                    <w:r>
                      <w:rPr>
                        <w:spacing w:val="-5"/>
                        <w:sz w:val="22"/>
                      </w:rPr>
                      <w:t>(п)</w:t>
                    </w:r>
                  </w:p>
                </w:txbxContent>
              </v:textbox>
            </v:shape>
            <v:shape id="_x0000_s1794" type="#_x0000_t202" style="width:94;height:244;left:8303;position:absolute;top:335" filled="f" stroked="f">
              <v:textbox inset="0,0,0,0">
                <w:txbxContent>
                  <w:p>
                    <w:pPr>
                      <w:spacing w:before="0" w:line="243" w:lineRule="exact"/>
                      <w:ind w:left="0" w:right="0" w:firstLine="0"/>
                      <w:jc w:val="left"/>
                      <w:rPr>
                        <w:sz w:val="22"/>
                      </w:rPr>
                    </w:pPr>
                    <w:r>
                      <w:rPr>
                        <w:w w:val="99"/>
                        <w:sz w:val="22"/>
                      </w:rPr>
                      <w:t>I</w:t>
                    </w:r>
                  </w:p>
                </w:txbxContent>
              </v:textbox>
            </v:shape>
            <w10:wrap type="topAndBottom"/>
          </v:group>
        </w:pict>
      </w:r>
      <w:r>
        <w:drawing>
          <wp:anchor distT="0" distB="0" distL="0" distR="0" simplePos="0" relativeHeight="251665408" behindDoc="0" locked="0" layoutInCell="1" allowOverlap="1">
            <wp:simplePos x="0" y="0"/>
            <wp:positionH relativeFrom="page">
              <wp:posOffset>6476250</wp:posOffset>
            </wp:positionH>
            <wp:positionV relativeFrom="paragraph">
              <wp:posOffset>203072</wp:posOffset>
            </wp:positionV>
            <wp:extent cx="1477626" cy="166687"/>
            <wp:effectExtent l="0" t="0" r="0" b="0"/>
            <wp:wrapTopAndBottom/>
            <wp:docPr id="5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png"/>
                    <pic:cNvPicPr/>
                  </pic:nvPicPr>
                  <pic:blipFill>
                    <a:blip xmlns:r="http://schemas.openxmlformats.org/officeDocument/2006/relationships" r:embed="rId61" cstate="print"/>
                    <a:stretch>
                      <a:fillRect/>
                    </a:stretch>
                  </pic:blipFill>
                  <pic:spPr>
                    <a:xfrm>
                      <a:off x="0" y="0"/>
                      <a:ext cx="1477626" cy="166687"/>
                    </a:xfrm>
                    <a:prstGeom prst="rect">
                      <a:avLst/>
                    </a:prstGeom>
                  </pic:spPr>
                </pic:pic>
              </a:graphicData>
            </a:graphic>
          </wp:anchor>
        </w:drawing>
      </w:r>
    </w:p>
    <w:p>
      <w:pPr>
        <w:spacing w:after="0"/>
        <w:rPr>
          <w:sz w:val="25"/>
        </w:rPr>
        <w:sectPr>
          <w:type w:val="continuous"/>
          <w:pgSz w:w="16840" w:h="11910" w:orient="landscape"/>
          <w:pgMar w:top="1040" w:right="720" w:bottom="280" w:left="920" w:header="0" w:footer="919"/>
          <w:cols w:space="720"/>
        </w:sectPr>
      </w:pPr>
    </w:p>
    <w:p>
      <w:pPr>
        <w:spacing w:before="66"/>
        <w:ind w:left="217" w:right="0" w:firstLine="0"/>
        <w:jc w:val="left"/>
        <w:rPr>
          <w:i/>
          <w:sz w:val="22"/>
        </w:rPr>
      </w:pPr>
      <w:r>
        <w:drawing>
          <wp:anchor distT="0" distB="0" distL="0" distR="0" simplePos="0" relativeHeight="252012544" behindDoc="1" locked="0" layoutInCell="1" allowOverlap="1">
            <wp:simplePos x="0" y="0"/>
            <wp:positionH relativeFrom="page">
              <wp:posOffset>651167</wp:posOffset>
            </wp:positionH>
            <wp:positionV relativeFrom="paragraph">
              <wp:posOffset>40397</wp:posOffset>
            </wp:positionV>
            <wp:extent cx="9248724" cy="4837607"/>
            <wp:effectExtent l="0" t="0" r="0" b="0"/>
            <wp:wrapNone/>
            <wp:docPr id="6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png"/>
                    <pic:cNvPicPr/>
                  </pic:nvPicPr>
                  <pic:blipFill>
                    <a:blip xmlns:r="http://schemas.openxmlformats.org/officeDocument/2006/relationships" r:embed="rId62" cstate="print"/>
                    <a:stretch>
                      <a:fillRect/>
                    </a:stretch>
                  </pic:blipFill>
                  <pic:spPr>
                    <a:xfrm>
                      <a:off x="0" y="0"/>
                      <a:ext cx="9248724" cy="4837607"/>
                    </a:xfrm>
                    <a:prstGeom prst="rect">
                      <a:avLst/>
                    </a:prstGeom>
                  </pic:spPr>
                </pic:pic>
              </a:graphicData>
            </a:graphic>
          </wp:anchor>
        </w:drawing>
      </w:r>
      <w:r>
        <w:rPr>
          <w:i/>
          <w:sz w:val="22"/>
        </w:rPr>
        <w:t>Род</w:t>
      </w:r>
      <w:r>
        <w:rPr>
          <w:i/>
          <w:spacing w:val="-7"/>
          <w:sz w:val="22"/>
        </w:rPr>
        <w:t xml:space="preserve"> </w:t>
      </w:r>
      <w:r>
        <w:rPr>
          <w:i/>
          <w:spacing w:val="-2"/>
          <w:sz w:val="22"/>
        </w:rPr>
        <w:t>Martes</w:t>
      </w:r>
    </w:p>
    <w:p>
      <w:pPr>
        <w:pStyle w:val="ListParagraph"/>
        <w:numPr>
          <w:ilvl w:val="0"/>
          <w:numId w:val="6"/>
        </w:numPr>
        <w:tabs>
          <w:tab w:val="left" w:pos="505"/>
          <w:tab w:val="left" w:pos="3257"/>
          <w:tab w:val="left" w:pos="9057"/>
          <w:tab w:val="left" w:pos="13887"/>
        </w:tabs>
        <w:spacing w:before="10" w:after="0" w:line="240" w:lineRule="auto"/>
        <w:ind w:left="504" w:right="0" w:hanging="276"/>
        <w:jc w:val="left"/>
        <w:rPr>
          <w:sz w:val="22"/>
        </w:rPr>
      </w:pPr>
      <w:r>
        <w:rPr>
          <w:spacing w:val="-2"/>
          <w:sz w:val="22"/>
        </w:rPr>
        <w:t>Куница</w:t>
      </w:r>
      <w:r>
        <w:rPr>
          <w:spacing w:val="-3"/>
          <w:sz w:val="22"/>
        </w:rPr>
        <w:t xml:space="preserve"> </w:t>
      </w:r>
      <w:r>
        <w:rPr>
          <w:spacing w:val="-2"/>
          <w:sz w:val="22"/>
        </w:rPr>
        <w:t>лесная</w:t>
      </w:r>
      <w:r>
        <w:rPr>
          <w:sz w:val="22"/>
        </w:rPr>
        <w:tab/>
        <w:t>Martes</w:t>
      </w:r>
      <w:r>
        <w:rPr>
          <w:spacing w:val="-9"/>
          <w:sz w:val="22"/>
        </w:rPr>
        <w:t xml:space="preserve"> </w:t>
      </w:r>
      <w:r>
        <w:rPr>
          <w:sz w:val="22"/>
        </w:rPr>
        <w:t>martes</w:t>
      </w:r>
      <w:r>
        <w:rPr>
          <w:spacing w:val="-8"/>
          <w:sz w:val="22"/>
        </w:rPr>
        <w:t xml:space="preserve"> </w:t>
      </w:r>
      <w:r>
        <w:rPr>
          <w:sz w:val="22"/>
        </w:rPr>
        <w:t>(Linnaeus,</w:t>
      </w:r>
      <w:r>
        <w:rPr>
          <w:spacing w:val="-7"/>
          <w:sz w:val="22"/>
        </w:rPr>
        <w:t xml:space="preserve"> </w:t>
      </w:r>
      <w:r>
        <w:rPr>
          <w:sz w:val="22"/>
        </w:rPr>
        <w:t>1758)</w:t>
      </w:r>
      <w:r>
        <w:rPr>
          <w:spacing w:val="-10"/>
          <w:sz w:val="22"/>
        </w:rPr>
        <w:t xml:space="preserve"> </w:t>
      </w:r>
      <w:r>
        <w:rPr>
          <w:sz w:val="22"/>
        </w:rPr>
        <w:t>Об</w:t>
      </w:r>
      <w:r>
        <w:rPr>
          <w:spacing w:val="-8"/>
          <w:sz w:val="22"/>
        </w:rPr>
        <w:t xml:space="preserve"> </w:t>
      </w:r>
      <w:r>
        <w:rPr>
          <w:spacing w:val="-5"/>
          <w:sz w:val="22"/>
        </w:rPr>
        <w:t>(ш)</w:t>
      </w:r>
      <w:r>
        <w:rPr>
          <w:sz w:val="22"/>
        </w:rPr>
        <w:tab/>
      </w:r>
      <w:r>
        <w:rPr>
          <w:spacing w:val="-5"/>
          <w:sz w:val="22"/>
        </w:rPr>
        <w:t>III</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Mustela</w:t>
      </w:r>
    </w:p>
    <w:p>
      <w:pPr>
        <w:pStyle w:val="ListParagraph"/>
        <w:numPr>
          <w:ilvl w:val="0"/>
          <w:numId w:val="6"/>
        </w:numPr>
        <w:tabs>
          <w:tab w:val="left" w:pos="505"/>
          <w:tab w:val="left" w:pos="3258"/>
          <w:tab w:val="left" w:pos="9153"/>
          <w:tab w:val="left" w:pos="13887"/>
        </w:tabs>
        <w:spacing w:before="7" w:after="0" w:line="240" w:lineRule="auto"/>
        <w:ind w:left="504" w:right="0" w:hanging="276"/>
        <w:jc w:val="left"/>
        <w:rPr>
          <w:sz w:val="22"/>
        </w:rPr>
      </w:pPr>
      <w:r>
        <w:rPr>
          <w:spacing w:val="-4"/>
          <w:sz w:val="22"/>
        </w:rPr>
        <w:t>Ласка</w:t>
      </w:r>
      <w:r>
        <w:rPr>
          <w:sz w:val="22"/>
        </w:rPr>
        <w:tab/>
        <w:t>Mustela</w:t>
      </w:r>
      <w:r>
        <w:rPr>
          <w:spacing w:val="-10"/>
          <w:sz w:val="22"/>
        </w:rPr>
        <w:t xml:space="preserve"> </w:t>
      </w:r>
      <w:r>
        <w:rPr>
          <w:sz w:val="22"/>
        </w:rPr>
        <w:t>nivalis</w:t>
      </w:r>
      <w:r>
        <w:rPr>
          <w:spacing w:val="-8"/>
          <w:sz w:val="22"/>
        </w:rPr>
        <w:t xml:space="preserve"> </w:t>
      </w:r>
      <w:r>
        <w:rPr>
          <w:sz w:val="22"/>
        </w:rPr>
        <w:t>(Linnaeus,</w:t>
      </w:r>
      <w:r>
        <w:rPr>
          <w:spacing w:val="-8"/>
          <w:sz w:val="22"/>
        </w:rPr>
        <w:t xml:space="preserve"> </w:t>
      </w:r>
      <w:r>
        <w:rPr>
          <w:sz w:val="22"/>
        </w:rPr>
        <w:t>1766)</w:t>
      </w:r>
      <w:r>
        <w:rPr>
          <w:spacing w:val="-13"/>
          <w:sz w:val="22"/>
        </w:rPr>
        <w:t xml:space="preserve"> </w:t>
      </w:r>
      <w:r>
        <w:rPr>
          <w:sz w:val="22"/>
        </w:rPr>
        <w:t>Об</w:t>
      </w:r>
      <w:r>
        <w:rPr>
          <w:spacing w:val="-9"/>
          <w:sz w:val="22"/>
        </w:rPr>
        <w:t xml:space="preserve"> </w:t>
      </w:r>
      <w:r>
        <w:rPr>
          <w:spacing w:val="-5"/>
          <w:sz w:val="22"/>
        </w:rPr>
        <w:t>(ш)</w:t>
      </w:r>
      <w:r>
        <w:rPr>
          <w:sz w:val="22"/>
        </w:rPr>
        <w:tab/>
      </w:r>
      <w:r>
        <w:rPr>
          <w:spacing w:val="-5"/>
          <w:sz w:val="22"/>
        </w:rPr>
        <w:t>III</w:t>
      </w:r>
      <w:r>
        <w:rPr>
          <w:sz w:val="22"/>
        </w:rPr>
        <w:tab/>
      </w:r>
      <w:r>
        <w:rPr>
          <w:spacing w:val="-5"/>
          <w:sz w:val="22"/>
        </w:rPr>
        <w:t>LC</w:t>
      </w:r>
    </w:p>
    <w:p>
      <w:pPr>
        <w:pStyle w:val="ListParagraph"/>
        <w:numPr>
          <w:ilvl w:val="0"/>
          <w:numId w:val="6"/>
        </w:numPr>
        <w:tabs>
          <w:tab w:val="left" w:pos="505"/>
          <w:tab w:val="left" w:pos="3262"/>
          <w:tab w:val="left" w:pos="7727"/>
          <w:tab w:val="left" w:pos="9249"/>
          <w:tab w:val="left" w:pos="13887"/>
        </w:tabs>
        <w:spacing w:before="11" w:after="0" w:line="240" w:lineRule="auto"/>
        <w:ind w:left="504" w:right="0" w:hanging="276"/>
        <w:jc w:val="left"/>
        <w:rPr>
          <w:sz w:val="22"/>
        </w:rPr>
      </w:pPr>
      <w:r>
        <w:rPr>
          <w:spacing w:val="-2"/>
          <w:sz w:val="22"/>
        </w:rPr>
        <w:t>Горностай</w:t>
      </w:r>
      <w:r>
        <w:rPr>
          <w:sz w:val="22"/>
        </w:rPr>
        <w:tab/>
        <w:t>Mustela</w:t>
      </w:r>
      <w:r>
        <w:rPr>
          <w:spacing w:val="-10"/>
          <w:sz w:val="22"/>
        </w:rPr>
        <w:t xml:space="preserve"> </w:t>
      </w:r>
      <w:r>
        <w:rPr>
          <w:sz w:val="22"/>
        </w:rPr>
        <w:t>erminea</w:t>
      </w:r>
      <w:r>
        <w:rPr>
          <w:spacing w:val="-9"/>
          <w:sz w:val="22"/>
        </w:rPr>
        <w:t xml:space="preserve"> </w:t>
      </w:r>
      <w:r>
        <w:rPr>
          <w:sz w:val="22"/>
        </w:rPr>
        <w:t>(Linnaeus,</w:t>
      </w:r>
      <w:r>
        <w:rPr>
          <w:spacing w:val="-8"/>
          <w:sz w:val="22"/>
        </w:rPr>
        <w:t xml:space="preserve"> </w:t>
      </w:r>
      <w:r>
        <w:rPr>
          <w:sz w:val="22"/>
        </w:rPr>
        <w:t>1758)</w:t>
      </w:r>
      <w:r>
        <w:rPr>
          <w:spacing w:val="-10"/>
          <w:sz w:val="22"/>
        </w:rPr>
        <w:t xml:space="preserve"> </w:t>
      </w:r>
      <w:r>
        <w:rPr>
          <w:sz w:val="22"/>
        </w:rPr>
        <w:t>Об</w:t>
      </w:r>
      <w:r>
        <w:rPr>
          <w:spacing w:val="-9"/>
          <w:sz w:val="22"/>
        </w:rPr>
        <w:t xml:space="preserve"> </w:t>
      </w:r>
      <w:r>
        <w:rPr>
          <w:spacing w:val="-5"/>
          <w:sz w:val="22"/>
        </w:rPr>
        <w:t>(л)</w:t>
      </w:r>
      <w:r>
        <w:rPr>
          <w:sz w:val="22"/>
        </w:rPr>
        <w:tab/>
      </w:r>
      <w:r>
        <w:rPr>
          <w:spacing w:val="-5"/>
          <w:sz w:val="22"/>
        </w:rPr>
        <w:t>II</w:t>
      </w:r>
      <w:r>
        <w:rPr>
          <w:sz w:val="22"/>
        </w:rPr>
        <w:tab/>
      </w:r>
      <w:r>
        <w:rPr>
          <w:spacing w:val="-5"/>
          <w:sz w:val="22"/>
        </w:rPr>
        <w:t>III</w:t>
      </w:r>
      <w:r>
        <w:rPr>
          <w:sz w:val="22"/>
        </w:rPr>
        <w:tab/>
      </w:r>
      <w:r>
        <w:rPr>
          <w:spacing w:val="-5"/>
          <w:sz w:val="22"/>
        </w:rPr>
        <w:t>LC</w:t>
      </w:r>
    </w:p>
    <w:p>
      <w:pPr>
        <w:pStyle w:val="ListParagraph"/>
        <w:numPr>
          <w:ilvl w:val="0"/>
          <w:numId w:val="6"/>
        </w:numPr>
        <w:tabs>
          <w:tab w:val="left" w:pos="505"/>
          <w:tab w:val="left" w:pos="3261"/>
          <w:tab w:val="left" w:pos="13887"/>
        </w:tabs>
        <w:spacing w:before="10" w:after="0" w:line="240" w:lineRule="auto"/>
        <w:ind w:left="504" w:right="0" w:hanging="276"/>
        <w:jc w:val="left"/>
        <w:rPr>
          <w:sz w:val="22"/>
        </w:rPr>
      </w:pPr>
      <w:r>
        <w:rPr>
          <w:sz w:val="22"/>
        </w:rPr>
        <w:t>Хорь</w:t>
      </w:r>
      <w:r>
        <w:rPr>
          <w:spacing w:val="-4"/>
          <w:sz w:val="22"/>
        </w:rPr>
        <w:t xml:space="preserve"> </w:t>
      </w:r>
      <w:r>
        <w:rPr>
          <w:spacing w:val="-2"/>
          <w:sz w:val="22"/>
        </w:rPr>
        <w:t>лесной</w:t>
      </w:r>
      <w:r>
        <w:rPr>
          <w:sz w:val="22"/>
        </w:rPr>
        <w:tab/>
        <w:t>Mustela</w:t>
      </w:r>
      <w:r>
        <w:rPr>
          <w:spacing w:val="-11"/>
          <w:sz w:val="22"/>
        </w:rPr>
        <w:t xml:space="preserve"> </w:t>
      </w:r>
      <w:r>
        <w:rPr>
          <w:sz w:val="22"/>
        </w:rPr>
        <w:t>putorius</w:t>
      </w:r>
      <w:r>
        <w:rPr>
          <w:spacing w:val="-9"/>
          <w:sz w:val="22"/>
        </w:rPr>
        <w:t xml:space="preserve"> </w:t>
      </w:r>
      <w:r>
        <w:rPr>
          <w:sz w:val="22"/>
        </w:rPr>
        <w:t>(Linnaeus,</w:t>
      </w:r>
      <w:r>
        <w:rPr>
          <w:spacing w:val="-8"/>
          <w:sz w:val="22"/>
        </w:rPr>
        <w:t xml:space="preserve"> </w:t>
      </w:r>
      <w:r>
        <w:rPr>
          <w:sz w:val="22"/>
        </w:rPr>
        <w:t>1758)</w:t>
      </w:r>
      <w:r>
        <w:rPr>
          <w:spacing w:val="-11"/>
          <w:sz w:val="22"/>
        </w:rPr>
        <w:t xml:space="preserve"> </w:t>
      </w:r>
      <w:r>
        <w:rPr>
          <w:sz w:val="22"/>
        </w:rPr>
        <w:t>Об</w:t>
      </w:r>
      <w:r>
        <w:rPr>
          <w:spacing w:val="-9"/>
          <w:sz w:val="22"/>
        </w:rPr>
        <w:t xml:space="preserve"> </w:t>
      </w:r>
      <w:r>
        <w:rPr>
          <w:spacing w:val="-5"/>
          <w:sz w:val="22"/>
        </w:rPr>
        <w:t>(л)</w:t>
      </w:r>
      <w:r>
        <w:rPr>
          <w:sz w:val="22"/>
        </w:rPr>
        <w:tab/>
      </w:r>
      <w:r>
        <w:rPr>
          <w:spacing w:val="-5"/>
          <w:sz w:val="22"/>
        </w:rPr>
        <w:t>LC</w:t>
      </w:r>
    </w:p>
    <w:p>
      <w:pPr>
        <w:pStyle w:val="ListParagraph"/>
        <w:numPr>
          <w:ilvl w:val="0"/>
          <w:numId w:val="6"/>
        </w:numPr>
        <w:tabs>
          <w:tab w:val="left" w:pos="505"/>
          <w:tab w:val="left" w:pos="3254"/>
          <w:tab w:val="left" w:pos="13887"/>
        </w:tabs>
        <w:spacing w:before="12" w:after="0" w:line="240" w:lineRule="auto"/>
        <w:ind w:left="504" w:right="0" w:hanging="276"/>
        <w:jc w:val="left"/>
        <w:rPr>
          <w:sz w:val="22"/>
        </w:rPr>
      </w:pPr>
      <w:r>
        <w:rPr>
          <w:sz w:val="22"/>
        </w:rPr>
        <w:t>Норка</w:t>
      </w:r>
      <w:r>
        <w:rPr>
          <w:spacing w:val="-8"/>
          <w:sz w:val="22"/>
        </w:rPr>
        <w:t xml:space="preserve"> </w:t>
      </w:r>
      <w:r>
        <w:rPr>
          <w:spacing w:val="-2"/>
          <w:sz w:val="22"/>
        </w:rPr>
        <w:t>американская</w:t>
      </w:r>
      <w:r>
        <w:rPr>
          <w:sz w:val="22"/>
        </w:rPr>
        <w:tab/>
        <w:t>Mustela</w:t>
      </w:r>
      <w:r>
        <w:rPr>
          <w:spacing w:val="-10"/>
          <w:sz w:val="22"/>
        </w:rPr>
        <w:t xml:space="preserve"> </w:t>
      </w:r>
      <w:r>
        <w:rPr>
          <w:sz w:val="22"/>
        </w:rPr>
        <w:t>vison</w:t>
      </w:r>
      <w:r>
        <w:rPr>
          <w:spacing w:val="-8"/>
          <w:sz w:val="22"/>
        </w:rPr>
        <w:t xml:space="preserve"> </w:t>
      </w:r>
      <w:r>
        <w:rPr>
          <w:sz w:val="22"/>
        </w:rPr>
        <w:t>(Schreber,</w:t>
      </w:r>
      <w:r>
        <w:rPr>
          <w:spacing w:val="-7"/>
          <w:sz w:val="22"/>
        </w:rPr>
        <w:t xml:space="preserve"> </w:t>
      </w:r>
      <w:r>
        <w:rPr>
          <w:sz w:val="22"/>
        </w:rPr>
        <w:t>1777)</w:t>
      </w:r>
      <w:r>
        <w:rPr>
          <w:spacing w:val="-12"/>
          <w:sz w:val="22"/>
        </w:rPr>
        <w:t xml:space="preserve"> </w:t>
      </w:r>
      <w:r>
        <w:rPr>
          <w:sz w:val="22"/>
        </w:rPr>
        <w:t>Об</w:t>
      </w:r>
      <w:r>
        <w:rPr>
          <w:spacing w:val="-7"/>
          <w:sz w:val="22"/>
        </w:rPr>
        <w:t xml:space="preserve"> </w:t>
      </w:r>
      <w:r>
        <w:rPr>
          <w:sz w:val="22"/>
        </w:rPr>
        <w:t>(ш),</w:t>
      </w:r>
      <w:r>
        <w:rPr>
          <w:spacing w:val="-8"/>
          <w:sz w:val="22"/>
        </w:rPr>
        <w:t xml:space="preserve"> </w:t>
      </w:r>
      <w:r>
        <w:rPr>
          <w:spacing w:val="-4"/>
          <w:sz w:val="22"/>
        </w:rPr>
        <w:t>Интр</w:t>
      </w:r>
      <w:r>
        <w:rPr>
          <w:sz w:val="22"/>
        </w:rPr>
        <w:tab/>
      </w:r>
      <w:r>
        <w:rPr>
          <w:spacing w:val="-5"/>
          <w:sz w:val="22"/>
        </w:rPr>
        <w:t>LC</w:t>
      </w:r>
    </w:p>
    <w:p>
      <w:pPr>
        <w:spacing w:before="7"/>
        <w:ind w:left="217" w:right="0" w:firstLine="0"/>
        <w:jc w:val="left"/>
        <w:rPr>
          <w:i/>
          <w:sz w:val="22"/>
        </w:rPr>
      </w:pPr>
      <w:r>
        <w:rPr>
          <w:i/>
          <w:sz w:val="22"/>
        </w:rPr>
        <w:t>Род</w:t>
      </w:r>
      <w:r>
        <w:rPr>
          <w:i/>
          <w:spacing w:val="-7"/>
          <w:sz w:val="22"/>
        </w:rPr>
        <w:t xml:space="preserve"> </w:t>
      </w:r>
      <w:r>
        <w:rPr>
          <w:i/>
          <w:spacing w:val="-2"/>
          <w:sz w:val="22"/>
        </w:rPr>
        <w:t>Meles</w:t>
      </w:r>
    </w:p>
    <w:p>
      <w:pPr>
        <w:pStyle w:val="ListParagraph"/>
        <w:numPr>
          <w:ilvl w:val="0"/>
          <w:numId w:val="6"/>
        </w:numPr>
        <w:tabs>
          <w:tab w:val="left" w:pos="505"/>
          <w:tab w:val="left" w:pos="3253"/>
          <w:tab w:val="left" w:pos="7278"/>
          <w:tab w:val="left" w:pos="8801"/>
          <w:tab w:val="left" w:pos="13887"/>
        </w:tabs>
        <w:spacing w:before="10" w:after="0" w:line="240" w:lineRule="auto"/>
        <w:ind w:left="504" w:right="0" w:hanging="276"/>
        <w:jc w:val="left"/>
        <w:rPr>
          <w:sz w:val="22"/>
        </w:rPr>
      </w:pPr>
      <w:r>
        <w:rPr>
          <w:sz w:val="22"/>
        </w:rPr>
        <w:t>Барсук</w:t>
      </w:r>
      <w:r>
        <w:rPr>
          <w:spacing w:val="-12"/>
          <w:sz w:val="22"/>
        </w:rPr>
        <w:t xml:space="preserve"> </w:t>
      </w:r>
      <w:r>
        <w:rPr>
          <w:spacing w:val="-2"/>
          <w:sz w:val="22"/>
        </w:rPr>
        <w:t>обыкновенный</w:t>
      </w:r>
      <w:r>
        <w:rPr>
          <w:sz w:val="22"/>
        </w:rPr>
        <w:tab/>
        <w:t>Meles</w:t>
      </w:r>
      <w:r>
        <w:rPr>
          <w:spacing w:val="-9"/>
          <w:sz w:val="22"/>
        </w:rPr>
        <w:t xml:space="preserve"> </w:t>
      </w:r>
      <w:r>
        <w:rPr>
          <w:sz w:val="22"/>
        </w:rPr>
        <w:t>meles</w:t>
      </w:r>
      <w:r>
        <w:rPr>
          <w:spacing w:val="-5"/>
          <w:sz w:val="22"/>
        </w:rPr>
        <w:t xml:space="preserve"> </w:t>
      </w:r>
      <w:r>
        <w:rPr>
          <w:sz w:val="22"/>
        </w:rPr>
        <w:t>(Linnaeus,</w:t>
      </w:r>
      <w:r>
        <w:rPr>
          <w:spacing w:val="-7"/>
          <w:sz w:val="22"/>
        </w:rPr>
        <w:t xml:space="preserve"> </w:t>
      </w:r>
      <w:r>
        <w:rPr>
          <w:sz w:val="22"/>
        </w:rPr>
        <w:t>1758)</w:t>
      </w:r>
      <w:r>
        <w:rPr>
          <w:spacing w:val="-11"/>
          <w:sz w:val="22"/>
        </w:rPr>
        <w:t xml:space="preserve"> </w:t>
      </w:r>
      <w:r>
        <w:rPr>
          <w:sz w:val="22"/>
        </w:rPr>
        <w:t>Р</w:t>
      </w:r>
      <w:r>
        <w:rPr>
          <w:spacing w:val="-8"/>
          <w:sz w:val="22"/>
        </w:rPr>
        <w:t xml:space="preserve"> </w:t>
      </w:r>
      <w:r>
        <w:rPr>
          <w:spacing w:val="-5"/>
          <w:sz w:val="22"/>
        </w:rPr>
        <w:t>(л)</w:t>
      </w:r>
      <w:r>
        <w:rPr>
          <w:sz w:val="22"/>
        </w:rPr>
        <w:tab/>
      </w:r>
      <w:r>
        <w:rPr>
          <w:spacing w:val="-5"/>
          <w:sz w:val="22"/>
        </w:rPr>
        <w:t>II</w:t>
      </w:r>
      <w:r>
        <w:rPr>
          <w:sz w:val="22"/>
        </w:rPr>
        <w:tab/>
      </w:r>
      <w:r>
        <w:rPr>
          <w:spacing w:val="-5"/>
          <w:sz w:val="22"/>
        </w:rPr>
        <w:t>III</w:t>
      </w:r>
      <w:r>
        <w:rPr>
          <w:sz w:val="22"/>
        </w:rPr>
        <w:tab/>
      </w:r>
      <w:r>
        <w:rPr>
          <w:spacing w:val="-5"/>
          <w:sz w:val="22"/>
        </w:rPr>
        <w:t>LC</w:t>
      </w:r>
    </w:p>
    <w:p>
      <w:pPr>
        <w:spacing w:before="11"/>
        <w:ind w:left="217" w:right="0" w:firstLine="0"/>
        <w:jc w:val="left"/>
        <w:rPr>
          <w:i/>
          <w:sz w:val="22"/>
        </w:rPr>
      </w:pPr>
      <w:r>
        <w:rPr>
          <w:i/>
          <w:sz w:val="22"/>
        </w:rPr>
        <w:t>Род</w:t>
      </w:r>
      <w:r>
        <w:rPr>
          <w:i/>
          <w:spacing w:val="-7"/>
          <w:sz w:val="22"/>
        </w:rPr>
        <w:t xml:space="preserve"> </w:t>
      </w:r>
      <w:r>
        <w:rPr>
          <w:i/>
          <w:spacing w:val="-2"/>
          <w:sz w:val="22"/>
        </w:rPr>
        <w:t>Lutra</w:t>
      </w:r>
    </w:p>
    <w:p>
      <w:pPr>
        <w:pStyle w:val="ListParagraph"/>
        <w:numPr>
          <w:ilvl w:val="0"/>
          <w:numId w:val="6"/>
        </w:numPr>
        <w:tabs>
          <w:tab w:val="left" w:pos="505"/>
          <w:tab w:val="left" w:pos="3261"/>
          <w:tab w:val="left" w:pos="8291"/>
          <w:tab w:val="left" w:pos="11156"/>
          <w:tab w:val="left" w:pos="11972"/>
          <w:tab w:val="left" w:pos="13883"/>
        </w:tabs>
        <w:spacing w:before="11" w:after="0" w:line="240" w:lineRule="auto"/>
        <w:ind w:left="504" w:right="0" w:hanging="276"/>
        <w:jc w:val="left"/>
        <w:rPr>
          <w:sz w:val="22"/>
        </w:rPr>
      </w:pPr>
      <w:r>
        <w:rPr>
          <w:sz w:val="22"/>
        </w:rPr>
        <w:t>Выдра</w:t>
      </w:r>
      <w:r>
        <w:rPr>
          <w:spacing w:val="-9"/>
          <w:sz w:val="22"/>
        </w:rPr>
        <w:t xml:space="preserve"> </w:t>
      </w:r>
      <w:r>
        <w:rPr>
          <w:spacing w:val="-2"/>
          <w:sz w:val="22"/>
        </w:rPr>
        <w:t>речная</w:t>
      </w:r>
      <w:r>
        <w:rPr>
          <w:sz w:val="22"/>
        </w:rPr>
        <w:tab/>
        <w:t>Lutra</w:t>
      </w:r>
      <w:r>
        <w:rPr>
          <w:spacing w:val="-12"/>
          <w:sz w:val="22"/>
        </w:rPr>
        <w:t xml:space="preserve"> </w:t>
      </w:r>
      <w:r>
        <w:rPr>
          <w:sz w:val="22"/>
        </w:rPr>
        <w:t>lutra</w:t>
      </w:r>
      <w:r>
        <w:rPr>
          <w:spacing w:val="-11"/>
          <w:sz w:val="22"/>
        </w:rPr>
        <w:t xml:space="preserve"> </w:t>
      </w:r>
      <w:r>
        <w:rPr>
          <w:sz w:val="22"/>
        </w:rPr>
        <w:t>(Linnaeus,</w:t>
      </w:r>
      <w:r>
        <w:rPr>
          <w:spacing w:val="-10"/>
          <w:sz w:val="22"/>
        </w:rPr>
        <w:t xml:space="preserve"> </w:t>
      </w:r>
      <w:r>
        <w:rPr>
          <w:spacing w:val="-4"/>
          <w:sz w:val="22"/>
        </w:rPr>
        <w:t>1758)</w:t>
      </w:r>
      <w:r>
        <w:rPr>
          <w:sz w:val="22"/>
        </w:rPr>
        <w:tab/>
        <w:t>Р</w:t>
      </w:r>
      <w:r>
        <w:rPr>
          <w:spacing w:val="-2"/>
          <w:sz w:val="22"/>
        </w:rPr>
        <w:t xml:space="preserve"> </w:t>
      </w:r>
      <w:r>
        <w:rPr>
          <w:spacing w:val="-5"/>
          <w:sz w:val="22"/>
        </w:rPr>
        <w:t>(л)</w:t>
      </w:r>
      <w:r>
        <w:rPr>
          <w:sz w:val="22"/>
        </w:rPr>
        <w:tab/>
      </w:r>
      <w:r>
        <w:rPr>
          <w:spacing w:val="-5"/>
          <w:sz w:val="22"/>
        </w:rPr>
        <w:t>II</w:t>
      </w:r>
      <w:r>
        <w:rPr>
          <w:sz w:val="22"/>
        </w:rPr>
        <w:tab/>
      </w:r>
      <w:r>
        <w:rPr>
          <w:spacing w:val="-10"/>
          <w:sz w:val="22"/>
        </w:rPr>
        <w:t>I</w:t>
      </w:r>
      <w:r>
        <w:rPr>
          <w:sz w:val="22"/>
        </w:rPr>
        <w:tab/>
      </w:r>
      <w:r>
        <w:rPr>
          <w:spacing w:val="-5"/>
          <w:sz w:val="22"/>
        </w:rPr>
        <w:t>NT</w:t>
      </w:r>
    </w:p>
    <w:p>
      <w:pPr>
        <w:spacing w:before="7"/>
        <w:ind w:left="272" w:right="0" w:firstLine="0"/>
        <w:jc w:val="left"/>
        <w:rPr>
          <w:i/>
          <w:sz w:val="22"/>
        </w:rPr>
      </w:pPr>
      <w:r>
        <w:rPr>
          <w:spacing w:val="-2"/>
          <w:sz w:val="22"/>
        </w:rPr>
        <w:t>Семейство</w:t>
      </w:r>
      <w:r>
        <w:rPr>
          <w:sz w:val="22"/>
        </w:rPr>
        <w:t xml:space="preserve"> </w:t>
      </w:r>
      <w:r>
        <w:rPr>
          <w:spacing w:val="-2"/>
          <w:sz w:val="22"/>
        </w:rPr>
        <w:t>Кошачьи</w:t>
      </w:r>
      <w:r>
        <w:rPr>
          <w:sz w:val="22"/>
        </w:rPr>
        <w:t xml:space="preserve"> </w:t>
      </w:r>
      <w:r>
        <w:rPr>
          <w:i/>
          <w:spacing w:val="-2"/>
          <w:sz w:val="22"/>
        </w:rPr>
        <w:t>(Felidae)</w:t>
      </w:r>
    </w:p>
    <w:p>
      <w:pPr>
        <w:spacing w:before="11"/>
        <w:ind w:left="217" w:right="0" w:firstLine="0"/>
        <w:jc w:val="left"/>
        <w:rPr>
          <w:i/>
          <w:sz w:val="22"/>
        </w:rPr>
      </w:pPr>
      <w:r>
        <w:rPr>
          <w:i/>
          <w:sz w:val="22"/>
        </w:rPr>
        <w:t>Род</w:t>
      </w:r>
      <w:r>
        <w:rPr>
          <w:i/>
          <w:spacing w:val="-7"/>
          <w:sz w:val="22"/>
        </w:rPr>
        <w:t xml:space="preserve"> </w:t>
      </w:r>
      <w:r>
        <w:rPr>
          <w:i/>
          <w:spacing w:val="-4"/>
          <w:sz w:val="22"/>
        </w:rPr>
        <w:t>Lynx</w:t>
      </w:r>
    </w:p>
    <w:p>
      <w:pPr>
        <w:pStyle w:val="ListParagraph"/>
        <w:numPr>
          <w:ilvl w:val="0"/>
          <w:numId w:val="6"/>
        </w:numPr>
        <w:tabs>
          <w:tab w:val="left" w:pos="505"/>
          <w:tab w:val="left" w:pos="3256"/>
          <w:tab w:val="left" w:pos="8259"/>
          <w:tab w:val="left" w:pos="9600"/>
          <w:tab w:val="left" w:pos="11123"/>
          <w:tab w:val="left" w:pos="11936"/>
          <w:tab w:val="left" w:pos="13886"/>
        </w:tabs>
        <w:spacing w:before="10" w:after="0" w:line="240" w:lineRule="auto"/>
        <w:ind w:left="504" w:right="0" w:hanging="276"/>
        <w:jc w:val="left"/>
        <w:rPr>
          <w:sz w:val="22"/>
        </w:rPr>
      </w:pPr>
      <w:r>
        <w:rPr>
          <w:sz w:val="22"/>
        </w:rPr>
        <w:t>Рысь</w:t>
      </w:r>
      <w:r>
        <w:rPr>
          <w:spacing w:val="-8"/>
          <w:sz w:val="22"/>
        </w:rPr>
        <w:t xml:space="preserve"> </w:t>
      </w:r>
      <w:r>
        <w:rPr>
          <w:spacing w:val="-2"/>
          <w:sz w:val="22"/>
        </w:rPr>
        <w:t>европейская</w:t>
      </w:r>
      <w:r>
        <w:rPr>
          <w:sz w:val="22"/>
        </w:rPr>
        <w:tab/>
        <w:t>Lynx</w:t>
      </w:r>
      <w:r>
        <w:rPr>
          <w:spacing w:val="-10"/>
          <w:sz w:val="22"/>
        </w:rPr>
        <w:t xml:space="preserve"> </w:t>
      </w:r>
      <w:r>
        <w:rPr>
          <w:sz w:val="22"/>
        </w:rPr>
        <w:t>lynx</w:t>
      </w:r>
      <w:r>
        <w:rPr>
          <w:spacing w:val="-10"/>
          <w:sz w:val="22"/>
        </w:rPr>
        <w:t xml:space="preserve"> </w:t>
      </w:r>
      <w:r>
        <w:rPr>
          <w:sz w:val="22"/>
        </w:rPr>
        <w:t>(Linnaeus,</w:t>
      </w:r>
      <w:r>
        <w:rPr>
          <w:spacing w:val="-10"/>
          <w:sz w:val="22"/>
        </w:rPr>
        <w:t xml:space="preserve"> </w:t>
      </w:r>
      <w:r>
        <w:rPr>
          <w:spacing w:val="-2"/>
          <w:sz w:val="22"/>
        </w:rPr>
        <w:t>1758)</w:t>
      </w:r>
      <w:r>
        <w:rPr>
          <w:sz w:val="22"/>
        </w:rPr>
        <w:tab/>
        <w:t>Р</w:t>
      </w:r>
      <w:r>
        <w:rPr>
          <w:spacing w:val="-2"/>
          <w:sz w:val="22"/>
        </w:rPr>
        <w:t xml:space="preserve"> </w:t>
      </w:r>
      <w:r>
        <w:rPr>
          <w:spacing w:val="-5"/>
          <w:sz w:val="22"/>
        </w:rPr>
        <w:t>(ш)</w:t>
      </w:r>
      <w:r>
        <w:rPr>
          <w:sz w:val="22"/>
        </w:rPr>
        <w:tab/>
      </w:r>
      <w:r>
        <w:rPr>
          <w:spacing w:val="-5"/>
          <w:sz w:val="22"/>
        </w:rPr>
        <w:t>II</w:t>
      </w:r>
      <w:r>
        <w:rPr>
          <w:sz w:val="22"/>
        </w:rPr>
        <w:tab/>
      </w:r>
      <w:r>
        <w:rPr>
          <w:spacing w:val="-5"/>
          <w:sz w:val="22"/>
        </w:rPr>
        <w:t>III</w:t>
      </w:r>
      <w:r>
        <w:rPr>
          <w:sz w:val="22"/>
        </w:rPr>
        <w:tab/>
      </w:r>
      <w:r>
        <w:rPr>
          <w:spacing w:val="-5"/>
          <w:sz w:val="22"/>
        </w:rPr>
        <w:t>II</w:t>
      </w:r>
      <w:r>
        <w:rPr>
          <w:sz w:val="22"/>
        </w:rPr>
        <w:tab/>
      </w:r>
      <w:r>
        <w:rPr>
          <w:spacing w:val="-5"/>
          <w:sz w:val="22"/>
        </w:rPr>
        <w:t>LC</w:t>
      </w:r>
    </w:p>
    <w:p>
      <w:pPr>
        <w:spacing w:before="11"/>
        <w:ind w:left="1632" w:right="0" w:firstLine="0"/>
        <w:jc w:val="left"/>
        <w:rPr>
          <w:i/>
          <w:sz w:val="22"/>
        </w:rPr>
      </w:pPr>
      <w:r>
        <w:rPr>
          <w:spacing w:val="-2"/>
          <w:sz w:val="22"/>
        </w:rPr>
        <w:t>Отряд</w:t>
      </w:r>
      <w:r>
        <w:rPr>
          <w:spacing w:val="-1"/>
          <w:sz w:val="22"/>
        </w:rPr>
        <w:t xml:space="preserve"> </w:t>
      </w:r>
      <w:r>
        <w:rPr>
          <w:spacing w:val="-2"/>
          <w:sz w:val="22"/>
        </w:rPr>
        <w:t>Парнокопытные</w:t>
      </w:r>
      <w:r>
        <w:rPr>
          <w:sz w:val="22"/>
        </w:rPr>
        <w:t xml:space="preserve"> </w:t>
      </w:r>
      <w:r>
        <w:rPr>
          <w:i/>
          <w:spacing w:val="-2"/>
          <w:sz w:val="22"/>
        </w:rPr>
        <w:t>(Artiodactyla)</w:t>
      </w:r>
    </w:p>
    <w:p>
      <w:pPr>
        <w:spacing w:before="7"/>
        <w:ind w:left="272" w:right="0" w:firstLine="0"/>
        <w:jc w:val="left"/>
        <w:rPr>
          <w:i/>
          <w:sz w:val="22"/>
        </w:rPr>
      </w:pPr>
      <w:r>
        <w:rPr>
          <w:spacing w:val="-2"/>
          <w:sz w:val="22"/>
        </w:rPr>
        <w:t>Семейство Свиные</w:t>
      </w:r>
      <w:r>
        <w:rPr>
          <w:spacing w:val="-1"/>
          <w:sz w:val="22"/>
        </w:rPr>
        <w:t xml:space="preserve"> </w:t>
      </w:r>
      <w:r>
        <w:rPr>
          <w:i/>
          <w:spacing w:val="-2"/>
          <w:sz w:val="22"/>
        </w:rPr>
        <w:t>(Suidae)</w:t>
      </w:r>
    </w:p>
    <w:p>
      <w:pPr>
        <w:spacing w:before="11"/>
        <w:ind w:left="217" w:right="0" w:firstLine="0"/>
        <w:jc w:val="left"/>
        <w:rPr>
          <w:i/>
          <w:sz w:val="22"/>
        </w:rPr>
      </w:pPr>
      <w:r>
        <w:rPr>
          <w:i/>
          <w:sz w:val="22"/>
        </w:rPr>
        <w:t>Род</w:t>
      </w:r>
      <w:r>
        <w:rPr>
          <w:i/>
          <w:spacing w:val="-7"/>
          <w:sz w:val="22"/>
        </w:rPr>
        <w:t xml:space="preserve"> </w:t>
      </w:r>
      <w:r>
        <w:rPr>
          <w:i/>
          <w:spacing w:val="-5"/>
          <w:sz w:val="22"/>
        </w:rPr>
        <w:t>Sus</w:t>
      </w:r>
    </w:p>
    <w:p>
      <w:pPr>
        <w:pStyle w:val="ListParagraph"/>
        <w:numPr>
          <w:ilvl w:val="0"/>
          <w:numId w:val="6"/>
        </w:numPr>
        <w:tabs>
          <w:tab w:val="left" w:pos="505"/>
          <w:tab w:val="left" w:pos="3258"/>
          <w:tab w:val="left" w:pos="8211"/>
          <w:tab w:val="left" w:pos="13887"/>
        </w:tabs>
        <w:spacing w:before="11" w:after="0" w:line="240" w:lineRule="auto"/>
        <w:ind w:left="504" w:right="0" w:hanging="276"/>
        <w:jc w:val="left"/>
        <w:rPr>
          <w:sz w:val="22"/>
        </w:rPr>
      </w:pPr>
      <w:r>
        <w:rPr>
          <w:sz w:val="22"/>
        </w:rPr>
        <w:t>Кабан</w:t>
      </w:r>
      <w:r>
        <w:rPr>
          <w:spacing w:val="-12"/>
          <w:sz w:val="22"/>
        </w:rPr>
        <w:t xml:space="preserve"> </w:t>
      </w:r>
      <w:r>
        <w:rPr>
          <w:spacing w:val="-2"/>
          <w:sz w:val="22"/>
        </w:rPr>
        <w:t>дикий</w:t>
      </w:r>
      <w:r>
        <w:rPr>
          <w:sz w:val="22"/>
        </w:rPr>
        <w:tab/>
        <w:t>Sus</w:t>
      </w:r>
      <w:r>
        <w:rPr>
          <w:spacing w:val="-9"/>
          <w:sz w:val="22"/>
        </w:rPr>
        <w:t xml:space="preserve"> </w:t>
      </w:r>
      <w:r>
        <w:rPr>
          <w:sz w:val="22"/>
        </w:rPr>
        <w:t>scrofa</w:t>
      </w:r>
      <w:r>
        <w:rPr>
          <w:spacing w:val="-12"/>
          <w:sz w:val="22"/>
        </w:rPr>
        <w:t xml:space="preserve"> </w:t>
      </w:r>
      <w:r>
        <w:rPr>
          <w:sz w:val="22"/>
        </w:rPr>
        <w:t>(Linnaeus,</w:t>
      </w:r>
      <w:r>
        <w:rPr>
          <w:spacing w:val="-10"/>
          <w:sz w:val="22"/>
        </w:rPr>
        <w:t xml:space="preserve"> </w:t>
      </w:r>
      <w:r>
        <w:rPr>
          <w:spacing w:val="-4"/>
          <w:sz w:val="22"/>
        </w:rPr>
        <w:t>1758)</w:t>
      </w:r>
      <w:r>
        <w:rPr>
          <w:sz w:val="22"/>
        </w:rPr>
        <w:tab/>
        <w:t>Об</w:t>
      </w:r>
      <w:r>
        <w:rPr>
          <w:spacing w:val="-3"/>
          <w:sz w:val="22"/>
        </w:rPr>
        <w:t xml:space="preserve"> </w:t>
      </w:r>
      <w:r>
        <w:rPr>
          <w:spacing w:val="-5"/>
          <w:sz w:val="22"/>
        </w:rPr>
        <w:t>(п)</w:t>
      </w:r>
      <w:r>
        <w:rPr>
          <w:sz w:val="22"/>
        </w:rPr>
        <w:tab/>
      </w:r>
      <w:r>
        <w:rPr>
          <w:spacing w:val="-5"/>
          <w:sz w:val="22"/>
        </w:rPr>
        <w:t>LC</w:t>
      </w:r>
    </w:p>
    <w:p>
      <w:pPr>
        <w:spacing w:before="11"/>
        <w:ind w:left="272" w:right="0" w:firstLine="0"/>
        <w:jc w:val="left"/>
        <w:rPr>
          <w:i/>
          <w:sz w:val="22"/>
        </w:rPr>
      </w:pPr>
      <w:r>
        <w:rPr>
          <w:spacing w:val="-2"/>
          <w:sz w:val="22"/>
        </w:rPr>
        <w:t>Семейство</w:t>
      </w:r>
      <w:r>
        <w:rPr>
          <w:sz w:val="22"/>
        </w:rPr>
        <w:t xml:space="preserve"> </w:t>
      </w:r>
      <w:r>
        <w:rPr>
          <w:spacing w:val="-2"/>
          <w:sz w:val="22"/>
        </w:rPr>
        <w:t>Оленьи</w:t>
      </w:r>
      <w:r>
        <w:rPr>
          <w:sz w:val="22"/>
        </w:rPr>
        <w:t xml:space="preserve"> </w:t>
      </w:r>
      <w:r>
        <w:rPr>
          <w:i/>
          <w:spacing w:val="-2"/>
          <w:sz w:val="22"/>
        </w:rPr>
        <w:t>(Cervidae)</w:t>
      </w:r>
    </w:p>
    <w:p>
      <w:pPr>
        <w:spacing w:before="7"/>
        <w:ind w:left="217" w:right="0" w:firstLine="0"/>
        <w:jc w:val="left"/>
        <w:rPr>
          <w:i/>
          <w:sz w:val="22"/>
        </w:rPr>
      </w:pPr>
      <w:r>
        <w:rPr>
          <w:i/>
          <w:sz w:val="22"/>
        </w:rPr>
        <w:t>Род</w:t>
      </w:r>
      <w:r>
        <w:rPr>
          <w:i/>
          <w:spacing w:val="-7"/>
          <w:sz w:val="22"/>
        </w:rPr>
        <w:t xml:space="preserve"> </w:t>
      </w:r>
      <w:r>
        <w:rPr>
          <w:i/>
          <w:spacing w:val="-2"/>
          <w:sz w:val="22"/>
        </w:rPr>
        <w:t>Cervus</w:t>
      </w:r>
    </w:p>
    <w:p>
      <w:pPr>
        <w:pStyle w:val="ListParagraph"/>
        <w:numPr>
          <w:ilvl w:val="0"/>
          <w:numId w:val="6"/>
        </w:numPr>
        <w:tabs>
          <w:tab w:val="left" w:pos="505"/>
          <w:tab w:val="left" w:pos="3259"/>
          <w:tab w:val="left" w:pos="9482"/>
          <w:tab w:val="left" w:pos="13887"/>
        </w:tabs>
        <w:spacing w:before="10" w:after="0" w:line="240" w:lineRule="auto"/>
        <w:ind w:left="504" w:right="0" w:hanging="276"/>
        <w:jc w:val="left"/>
        <w:rPr>
          <w:sz w:val="22"/>
        </w:rPr>
      </w:pPr>
      <w:r>
        <w:rPr>
          <w:spacing w:val="-2"/>
          <w:sz w:val="22"/>
        </w:rPr>
        <w:t>Олень</w:t>
      </w:r>
      <w:r>
        <w:rPr>
          <w:spacing w:val="-4"/>
          <w:sz w:val="22"/>
        </w:rPr>
        <w:t xml:space="preserve"> </w:t>
      </w:r>
      <w:r>
        <w:rPr>
          <w:spacing w:val="-2"/>
          <w:sz w:val="22"/>
        </w:rPr>
        <w:t>благородный</w:t>
      </w:r>
      <w:r>
        <w:rPr>
          <w:sz w:val="22"/>
        </w:rPr>
        <w:tab/>
        <w:t>Cervus</w:t>
      </w:r>
      <w:r>
        <w:rPr>
          <w:spacing w:val="-9"/>
          <w:sz w:val="22"/>
        </w:rPr>
        <w:t xml:space="preserve"> </w:t>
      </w:r>
      <w:r>
        <w:rPr>
          <w:sz w:val="22"/>
        </w:rPr>
        <w:t>elaphus</w:t>
      </w:r>
      <w:r>
        <w:rPr>
          <w:spacing w:val="-8"/>
          <w:sz w:val="22"/>
        </w:rPr>
        <w:t xml:space="preserve"> </w:t>
      </w:r>
      <w:r>
        <w:rPr>
          <w:sz w:val="22"/>
        </w:rPr>
        <w:t>(Linnaeus,</w:t>
      </w:r>
      <w:r>
        <w:rPr>
          <w:spacing w:val="-7"/>
          <w:sz w:val="22"/>
        </w:rPr>
        <w:t xml:space="preserve"> </w:t>
      </w:r>
      <w:r>
        <w:rPr>
          <w:sz w:val="22"/>
        </w:rPr>
        <w:t>1758)</w:t>
      </w:r>
      <w:r>
        <w:rPr>
          <w:spacing w:val="-11"/>
          <w:sz w:val="22"/>
        </w:rPr>
        <w:t xml:space="preserve"> </w:t>
      </w:r>
      <w:r>
        <w:rPr>
          <w:sz w:val="22"/>
        </w:rPr>
        <w:t>Об</w:t>
      </w:r>
      <w:r>
        <w:rPr>
          <w:spacing w:val="-8"/>
          <w:sz w:val="22"/>
        </w:rPr>
        <w:t xml:space="preserve"> </w:t>
      </w:r>
      <w:r>
        <w:rPr>
          <w:sz w:val="22"/>
        </w:rPr>
        <w:t>(л),</w:t>
      </w:r>
      <w:r>
        <w:rPr>
          <w:spacing w:val="-8"/>
          <w:sz w:val="22"/>
        </w:rPr>
        <w:t xml:space="preserve"> </w:t>
      </w:r>
      <w:r>
        <w:rPr>
          <w:spacing w:val="-2"/>
          <w:sz w:val="22"/>
        </w:rPr>
        <w:t>РИнтр</w:t>
      </w:r>
      <w:r>
        <w:rPr>
          <w:sz w:val="22"/>
        </w:rPr>
        <w:tab/>
      </w:r>
      <w:r>
        <w:rPr>
          <w:spacing w:val="-5"/>
          <w:sz w:val="22"/>
        </w:rPr>
        <w:t>III</w:t>
      </w:r>
      <w:r>
        <w:rPr>
          <w:sz w:val="22"/>
        </w:rPr>
        <w:tab/>
      </w:r>
      <w:r>
        <w:rPr>
          <w:spacing w:val="-5"/>
          <w:sz w:val="22"/>
        </w:rPr>
        <w:t>LC</w:t>
      </w:r>
    </w:p>
    <w:p>
      <w:pPr>
        <w:spacing w:before="11"/>
        <w:ind w:left="217" w:right="0" w:firstLine="0"/>
        <w:jc w:val="left"/>
        <w:rPr>
          <w:i/>
          <w:sz w:val="22"/>
        </w:rPr>
      </w:pPr>
      <w:r>
        <w:rPr>
          <w:i/>
          <w:sz w:val="22"/>
        </w:rPr>
        <w:t>Род</w:t>
      </w:r>
      <w:r>
        <w:rPr>
          <w:i/>
          <w:spacing w:val="-6"/>
          <w:sz w:val="22"/>
        </w:rPr>
        <w:t xml:space="preserve"> </w:t>
      </w:r>
      <w:r>
        <w:rPr>
          <w:i/>
          <w:spacing w:val="-2"/>
          <w:sz w:val="22"/>
        </w:rPr>
        <w:t>Capreolus</w:t>
      </w:r>
    </w:p>
    <w:p>
      <w:pPr>
        <w:pStyle w:val="ListParagraph"/>
        <w:numPr>
          <w:ilvl w:val="0"/>
          <w:numId w:val="6"/>
        </w:numPr>
        <w:tabs>
          <w:tab w:val="left" w:pos="505"/>
          <w:tab w:val="left" w:pos="3255"/>
          <w:tab w:val="left" w:pos="9589"/>
          <w:tab w:val="left" w:pos="13887"/>
        </w:tabs>
        <w:spacing w:before="11" w:after="0" w:line="240" w:lineRule="auto"/>
        <w:ind w:left="504" w:right="0" w:hanging="276"/>
        <w:jc w:val="left"/>
        <w:rPr>
          <w:sz w:val="22"/>
        </w:rPr>
      </w:pPr>
      <w:r>
        <w:rPr>
          <w:sz w:val="22"/>
        </w:rPr>
        <w:t>Косуля</w:t>
      </w:r>
      <w:r>
        <w:rPr>
          <w:spacing w:val="-13"/>
          <w:sz w:val="22"/>
        </w:rPr>
        <w:t xml:space="preserve"> </w:t>
      </w:r>
      <w:r>
        <w:rPr>
          <w:spacing w:val="-2"/>
          <w:sz w:val="22"/>
        </w:rPr>
        <w:t>европейская</w:t>
      </w:r>
      <w:r>
        <w:rPr>
          <w:sz w:val="22"/>
        </w:rPr>
        <w:tab/>
        <w:t>Capreolus</w:t>
      </w:r>
      <w:r>
        <w:rPr>
          <w:spacing w:val="-12"/>
          <w:sz w:val="22"/>
        </w:rPr>
        <w:t xml:space="preserve"> </w:t>
      </w:r>
      <w:r>
        <w:rPr>
          <w:sz w:val="22"/>
        </w:rPr>
        <w:t>capreolus</w:t>
      </w:r>
      <w:r>
        <w:rPr>
          <w:spacing w:val="-6"/>
          <w:sz w:val="22"/>
        </w:rPr>
        <w:t xml:space="preserve"> </w:t>
      </w:r>
      <w:r>
        <w:rPr>
          <w:sz w:val="22"/>
        </w:rPr>
        <w:t>(Linnaeus,</w:t>
      </w:r>
      <w:r>
        <w:rPr>
          <w:spacing w:val="-10"/>
          <w:sz w:val="22"/>
        </w:rPr>
        <w:t xml:space="preserve"> </w:t>
      </w:r>
      <w:r>
        <w:rPr>
          <w:sz w:val="22"/>
        </w:rPr>
        <w:t>1758)</w:t>
      </w:r>
      <w:r>
        <w:rPr>
          <w:spacing w:val="-14"/>
          <w:sz w:val="22"/>
        </w:rPr>
        <w:t xml:space="preserve"> </w:t>
      </w:r>
      <w:r>
        <w:rPr>
          <w:sz w:val="22"/>
        </w:rPr>
        <w:t>Об</w:t>
      </w:r>
      <w:r>
        <w:rPr>
          <w:spacing w:val="-10"/>
          <w:sz w:val="22"/>
        </w:rPr>
        <w:t xml:space="preserve"> </w:t>
      </w:r>
      <w:r>
        <w:rPr>
          <w:spacing w:val="-5"/>
          <w:sz w:val="22"/>
        </w:rPr>
        <w:t>(ш)</w:t>
      </w:r>
      <w:r>
        <w:rPr>
          <w:sz w:val="22"/>
        </w:rPr>
        <w:tab/>
      </w:r>
      <w:r>
        <w:rPr>
          <w:spacing w:val="-5"/>
          <w:sz w:val="22"/>
        </w:rPr>
        <w:t>III</w:t>
      </w:r>
      <w:r>
        <w:rPr>
          <w:sz w:val="22"/>
        </w:rPr>
        <w:tab/>
      </w:r>
      <w:r>
        <w:rPr>
          <w:spacing w:val="-5"/>
          <w:sz w:val="22"/>
        </w:rPr>
        <w:t>LC</w:t>
      </w:r>
    </w:p>
    <w:p>
      <w:pPr>
        <w:spacing w:before="7"/>
        <w:ind w:left="217" w:right="0" w:firstLine="0"/>
        <w:jc w:val="left"/>
        <w:rPr>
          <w:i/>
          <w:sz w:val="22"/>
        </w:rPr>
      </w:pPr>
      <w:r>
        <w:rPr>
          <w:i/>
          <w:sz w:val="22"/>
        </w:rPr>
        <w:t>Род</w:t>
      </w:r>
      <w:r>
        <w:rPr>
          <w:i/>
          <w:spacing w:val="-7"/>
          <w:sz w:val="22"/>
        </w:rPr>
        <w:t xml:space="preserve"> </w:t>
      </w:r>
      <w:r>
        <w:rPr>
          <w:i/>
          <w:spacing w:val="-2"/>
          <w:sz w:val="22"/>
        </w:rPr>
        <w:t>Alces</w:t>
      </w:r>
    </w:p>
    <w:p>
      <w:pPr>
        <w:pStyle w:val="ListParagraph"/>
        <w:numPr>
          <w:ilvl w:val="0"/>
          <w:numId w:val="6"/>
        </w:numPr>
        <w:tabs>
          <w:tab w:val="left" w:pos="505"/>
          <w:tab w:val="left" w:pos="3439"/>
          <w:tab w:val="left" w:pos="8951"/>
          <w:tab w:val="left" w:pos="13887"/>
        </w:tabs>
        <w:spacing w:before="11" w:after="0" w:line="240" w:lineRule="auto"/>
        <w:ind w:left="504" w:right="0" w:hanging="276"/>
        <w:jc w:val="left"/>
        <w:rPr>
          <w:sz w:val="22"/>
        </w:rPr>
      </w:pPr>
      <w:r>
        <w:rPr>
          <w:spacing w:val="-4"/>
          <w:sz w:val="22"/>
        </w:rPr>
        <w:t>Лось</w:t>
      </w:r>
      <w:r>
        <w:rPr>
          <w:sz w:val="22"/>
        </w:rPr>
        <w:tab/>
        <w:t>Alces</w:t>
      </w:r>
      <w:r>
        <w:rPr>
          <w:spacing w:val="-9"/>
          <w:sz w:val="22"/>
        </w:rPr>
        <w:t xml:space="preserve"> </w:t>
      </w:r>
      <w:r>
        <w:rPr>
          <w:sz w:val="22"/>
        </w:rPr>
        <w:t>alces</w:t>
      </w:r>
      <w:r>
        <w:rPr>
          <w:spacing w:val="-8"/>
          <w:sz w:val="22"/>
        </w:rPr>
        <w:t xml:space="preserve"> </w:t>
      </w:r>
      <w:r>
        <w:rPr>
          <w:sz w:val="22"/>
        </w:rPr>
        <w:t>(Linnaeus,</w:t>
      </w:r>
      <w:r>
        <w:rPr>
          <w:spacing w:val="-6"/>
          <w:sz w:val="22"/>
        </w:rPr>
        <w:t xml:space="preserve"> </w:t>
      </w:r>
      <w:r>
        <w:rPr>
          <w:sz w:val="22"/>
        </w:rPr>
        <w:t>1758)</w:t>
      </w:r>
      <w:r>
        <w:rPr>
          <w:spacing w:val="-10"/>
          <w:sz w:val="22"/>
        </w:rPr>
        <w:t xml:space="preserve"> </w:t>
      </w:r>
      <w:r>
        <w:rPr>
          <w:sz w:val="22"/>
        </w:rPr>
        <w:t>Об</w:t>
      </w:r>
      <w:r>
        <w:rPr>
          <w:spacing w:val="-7"/>
          <w:sz w:val="22"/>
        </w:rPr>
        <w:t xml:space="preserve"> </w:t>
      </w:r>
      <w:r>
        <w:rPr>
          <w:spacing w:val="-5"/>
          <w:sz w:val="22"/>
        </w:rPr>
        <w:t>(п)</w:t>
      </w:r>
      <w:r>
        <w:rPr>
          <w:sz w:val="22"/>
        </w:rPr>
        <w:tab/>
      </w:r>
      <w:r>
        <w:rPr>
          <w:spacing w:val="-5"/>
          <w:sz w:val="22"/>
        </w:rPr>
        <w:t>III</w:t>
      </w:r>
      <w:r>
        <w:rPr>
          <w:sz w:val="22"/>
        </w:rPr>
        <w:tab/>
      </w:r>
      <w:r>
        <w:rPr>
          <w:spacing w:val="-5"/>
          <w:sz w:val="22"/>
        </w:rPr>
        <w:t>LC</w:t>
      </w:r>
    </w:p>
    <w:p>
      <w:pPr>
        <w:spacing w:before="11"/>
        <w:ind w:left="272" w:right="0" w:firstLine="0"/>
        <w:jc w:val="left"/>
        <w:rPr>
          <w:i/>
          <w:sz w:val="22"/>
        </w:rPr>
      </w:pPr>
      <w:r>
        <w:rPr>
          <w:spacing w:val="-2"/>
          <w:sz w:val="22"/>
        </w:rPr>
        <w:t>Семейство</w:t>
      </w:r>
      <w:r>
        <w:rPr>
          <w:spacing w:val="1"/>
          <w:sz w:val="22"/>
        </w:rPr>
        <w:t xml:space="preserve"> </w:t>
      </w:r>
      <w:r>
        <w:rPr>
          <w:spacing w:val="-2"/>
          <w:sz w:val="22"/>
        </w:rPr>
        <w:t>Полорогие</w:t>
      </w:r>
      <w:r>
        <w:rPr>
          <w:spacing w:val="2"/>
          <w:sz w:val="22"/>
        </w:rPr>
        <w:t xml:space="preserve"> </w:t>
      </w:r>
      <w:r>
        <w:rPr>
          <w:i/>
          <w:spacing w:val="-2"/>
          <w:sz w:val="22"/>
        </w:rPr>
        <w:t>(Bovidae)</w:t>
      </w:r>
    </w:p>
    <w:p>
      <w:pPr>
        <w:spacing w:before="10"/>
        <w:ind w:left="217" w:right="0" w:firstLine="0"/>
        <w:jc w:val="left"/>
        <w:rPr>
          <w:i/>
          <w:sz w:val="22"/>
        </w:rPr>
      </w:pPr>
      <w:r>
        <w:rPr>
          <w:i/>
          <w:sz w:val="22"/>
        </w:rPr>
        <w:t>Род</w:t>
      </w:r>
      <w:r>
        <w:rPr>
          <w:i/>
          <w:spacing w:val="-7"/>
          <w:sz w:val="22"/>
        </w:rPr>
        <w:t xml:space="preserve"> </w:t>
      </w:r>
      <w:r>
        <w:rPr>
          <w:i/>
          <w:spacing w:val="-5"/>
          <w:sz w:val="22"/>
        </w:rPr>
        <w:t>Bos</w:t>
      </w:r>
    </w:p>
    <w:p>
      <w:pPr>
        <w:spacing w:after="0"/>
        <w:jc w:val="left"/>
        <w:rPr>
          <w:sz w:val="22"/>
        </w:rPr>
        <w:sectPr>
          <w:pgSz w:w="16840" w:h="11910" w:orient="landscape"/>
          <w:pgMar w:top="780" w:right="720" w:bottom="1160" w:left="920" w:header="0" w:footer="919"/>
          <w:cols w:space="720"/>
        </w:sectPr>
      </w:pPr>
    </w:p>
    <w:p>
      <w:pPr>
        <w:pStyle w:val="ListParagraph"/>
        <w:numPr>
          <w:ilvl w:val="0"/>
          <w:numId w:val="6"/>
        </w:numPr>
        <w:tabs>
          <w:tab w:val="left" w:pos="505"/>
          <w:tab w:val="left" w:pos="3254"/>
        </w:tabs>
        <w:spacing w:before="135" w:after="0" w:line="240" w:lineRule="auto"/>
        <w:ind w:left="504" w:right="0" w:hanging="276"/>
        <w:jc w:val="left"/>
        <w:rPr>
          <w:sz w:val="22"/>
        </w:rPr>
      </w:pPr>
      <w:r>
        <w:rPr>
          <w:sz w:val="22"/>
        </w:rPr>
        <w:t>Зубр</w:t>
      </w:r>
      <w:r>
        <w:rPr>
          <w:spacing w:val="-8"/>
          <w:sz w:val="22"/>
        </w:rPr>
        <w:t xml:space="preserve"> </w:t>
      </w:r>
      <w:r>
        <w:rPr>
          <w:spacing w:val="-2"/>
          <w:sz w:val="22"/>
        </w:rPr>
        <w:t>беловежский</w:t>
      </w:r>
      <w:r>
        <w:rPr>
          <w:sz w:val="22"/>
        </w:rPr>
        <w:tab/>
        <w:t>Bison</w:t>
      </w:r>
      <w:r>
        <w:rPr>
          <w:spacing w:val="-14"/>
          <w:sz w:val="22"/>
        </w:rPr>
        <w:t xml:space="preserve"> </w:t>
      </w:r>
      <w:r>
        <w:rPr>
          <w:sz w:val="22"/>
        </w:rPr>
        <w:t>bonasus</w:t>
      </w:r>
      <w:r>
        <w:rPr>
          <w:spacing w:val="-12"/>
          <w:sz w:val="22"/>
        </w:rPr>
        <w:t xml:space="preserve"> </w:t>
      </w:r>
      <w:r>
        <w:rPr>
          <w:sz w:val="22"/>
        </w:rPr>
        <w:t>(Linnaeus,</w:t>
      </w:r>
      <w:r>
        <w:rPr>
          <w:spacing w:val="-11"/>
          <w:sz w:val="22"/>
        </w:rPr>
        <w:t xml:space="preserve"> </w:t>
      </w:r>
      <w:r>
        <w:rPr>
          <w:spacing w:val="-2"/>
          <w:sz w:val="22"/>
        </w:rPr>
        <w:t>1758)</w:t>
      </w:r>
    </w:p>
    <w:p>
      <w:pPr>
        <w:spacing w:before="7" w:line="242" w:lineRule="auto"/>
        <w:ind w:left="569" w:right="0" w:hanging="340"/>
        <w:jc w:val="left"/>
        <w:rPr>
          <w:sz w:val="22"/>
        </w:rPr>
      </w:pPr>
      <w:r>
        <w:br w:type="column"/>
      </w:r>
      <w:r>
        <w:rPr>
          <w:sz w:val="22"/>
        </w:rPr>
        <w:t>Р</w:t>
      </w:r>
      <w:r>
        <w:rPr>
          <w:spacing w:val="-14"/>
          <w:sz w:val="22"/>
        </w:rPr>
        <w:t xml:space="preserve"> </w:t>
      </w:r>
      <w:r>
        <w:rPr>
          <w:sz w:val="22"/>
        </w:rPr>
        <w:t>(л),</w:t>
      </w:r>
      <w:r>
        <w:rPr>
          <w:spacing w:val="-14"/>
          <w:sz w:val="22"/>
        </w:rPr>
        <w:t xml:space="preserve"> </w:t>
      </w:r>
      <w:r>
        <w:rPr>
          <w:sz w:val="22"/>
        </w:rPr>
        <w:t xml:space="preserve">РИнтр, </w:t>
      </w:r>
      <w:r>
        <w:rPr>
          <w:spacing w:val="-4"/>
          <w:sz w:val="22"/>
        </w:rPr>
        <w:t>СезМ</w:t>
      </w:r>
    </w:p>
    <w:p>
      <w:pPr>
        <w:spacing w:before="135"/>
        <w:ind w:left="229" w:right="0" w:firstLine="0"/>
        <w:jc w:val="left"/>
        <w:rPr>
          <w:sz w:val="22"/>
        </w:rPr>
      </w:pPr>
      <w:r>
        <w:br w:type="column"/>
      </w:r>
      <w:r>
        <w:rPr>
          <w:spacing w:val="-5"/>
          <w:sz w:val="22"/>
        </w:rPr>
        <w:t>III</w:t>
      </w:r>
    </w:p>
    <w:p>
      <w:pPr>
        <w:tabs>
          <w:tab w:val="left" w:pos="2979"/>
        </w:tabs>
        <w:spacing w:before="135"/>
        <w:ind w:left="229" w:right="0" w:firstLine="0"/>
        <w:jc w:val="left"/>
        <w:rPr>
          <w:sz w:val="22"/>
        </w:rPr>
      </w:pPr>
      <w:r>
        <w:br w:type="column"/>
      </w:r>
      <w:r>
        <w:rPr>
          <w:spacing w:val="-5"/>
          <w:sz w:val="22"/>
        </w:rPr>
        <w:t>III</w:t>
      </w:r>
      <w:r>
        <w:rPr>
          <w:sz w:val="22"/>
        </w:rPr>
        <w:tab/>
      </w:r>
      <w:r>
        <w:rPr>
          <w:spacing w:val="-5"/>
          <w:sz w:val="22"/>
        </w:rPr>
        <w:t>VU</w:t>
      </w:r>
    </w:p>
    <w:p>
      <w:pPr>
        <w:spacing w:after="0"/>
        <w:jc w:val="left"/>
        <w:rPr>
          <w:sz w:val="22"/>
        </w:rPr>
        <w:sectPr>
          <w:type w:val="continuous"/>
          <w:pgSz w:w="16840" w:h="11910" w:orient="landscape"/>
          <w:pgMar w:top="1040" w:right="720" w:bottom="280" w:left="920" w:header="0" w:footer="919"/>
          <w:cols w:num="4" w:space="720" w:equalWidth="0">
            <w:col w:w="6129" w:space="1545"/>
            <w:col w:w="1474" w:space="185"/>
            <w:col w:w="487" w:space="1071"/>
            <w:col w:w="4309"/>
          </w:cols>
        </w:sectPr>
      </w:pPr>
    </w:p>
    <w:p>
      <w:pPr>
        <w:pStyle w:val="BodyText"/>
        <w:spacing w:before="9"/>
        <w:rPr>
          <w:sz w:val="14"/>
        </w:rPr>
      </w:pPr>
    </w:p>
    <w:p>
      <w:pPr>
        <w:spacing w:before="91" w:line="252" w:lineRule="exact"/>
        <w:ind w:left="217" w:right="0" w:firstLine="0"/>
        <w:jc w:val="left"/>
        <w:rPr>
          <w:sz w:val="22"/>
        </w:rPr>
      </w:pPr>
      <w:r>
        <w:rPr>
          <w:sz w:val="22"/>
        </w:rPr>
        <w:t>Статус</w:t>
      </w:r>
      <w:r>
        <w:rPr>
          <w:spacing w:val="-13"/>
          <w:sz w:val="22"/>
        </w:rPr>
        <w:t xml:space="preserve"> </w:t>
      </w:r>
      <w:r>
        <w:rPr>
          <w:spacing w:val="-2"/>
          <w:sz w:val="22"/>
        </w:rPr>
        <w:t>вида:</w:t>
      </w:r>
    </w:p>
    <w:p>
      <w:pPr>
        <w:spacing w:before="0" w:line="240" w:lineRule="auto"/>
        <w:ind w:left="217" w:right="454" w:firstLine="0"/>
        <w:jc w:val="left"/>
        <w:rPr>
          <w:sz w:val="22"/>
        </w:rPr>
      </w:pPr>
      <w:r>
        <w:rPr>
          <w:sz w:val="22"/>
        </w:rPr>
        <w:t>Ед</w:t>
      </w:r>
      <w:r>
        <w:rPr>
          <w:spacing w:val="40"/>
          <w:sz w:val="22"/>
        </w:rPr>
        <w:t xml:space="preserve"> </w:t>
      </w:r>
      <w:r>
        <w:rPr>
          <w:sz w:val="22"/>
        </w:rPr>
        <w:t>– единичные находки; Р</w:t>
      </w:r>
      <w:r>
        <w:rPr>
          <w:spacing w:val="40"/>
          <w:sz w:val="22"/>
        </w:rPr>
        <w:t xml:space="preserve"> </w:t>
      </w:r>
      <w:r>
        <w:rPr>
          <w:sz w:val="22"/>
        </w:rPr>
        <w:t>– встречается редко; Об</w:t>
      </w:r>
      <w:r>
        <w:rPr>
          <w:spacing w:val="40"/>
          <w:sz w:val="22"/>
        </w:rPr>
        <w:t xml:space="preserve"> </w:t>
      </w:r>
      <w:r>
        <w:rPr>
          <w:sz w:val="22"/>
        </w:rPr>
        <w:t>– вид обычен; Мн</w:t>
      </w:r>
      <w:r>
        <w:rPr>
          <w:spacing w:val="40"/>
          <w:sz w:val="22"/>
        </w:rPr>
        <w:t xml:space="preserve"> </w:t>
      </w:r>
      <w:r>
        <w:rPr>
          <w:sz w:val="22"/>
        </w:rPr>
        <w:t>– вид многочислен;</w:t>
      </w:r>
      <w:r>
        <w:rPr>
          <w:spacing w:val="40"/>
          <w:sz w:val="22"/>
        </w:rPr>
        <w:t xml:space="preserve"> </w:t>
      </w:r>
      <w:r>
        <w:rPr>
          <w:sz w:val="22"/>
        </w:rPr>
        <w:t>?</w:t>
      </w:r>
      <w:r>
        <w:rPr>
          <w:spacing w:val="40"/>
          <w:sz w:val="22"/>
        </w:rPr>
        <w:t xml:space="preserve"> </w:t>
      </w:r>
      <w:r>
        <w:rPr>
          <w:sz w:val="22"/>
        </w:rPr>
        <w:t>– неясен; ТрУ</w:t>
      </w:r>
      <w:r>
        <w:rPr>
          <w:spacing w:val="40"/>
          <w:sz w:val="22"/>
        </w:rPr>
        <w:t xml:space="preserve"> </w:t>
      </w:r>
      <w:r>
        <w:rPr>
          <w:sz w:val="22"/>
        </w:rPr>
        <w:t>– требуется уточнение; Интр</w:t>
      </w:r>
      <w:r>
        <w:rPr>
          <w:spacing w:val="40"/>
          <w:sz w:val="22"/>
        </w:rPr>
        <w:t xml:space="preserve"> </w:t>
      </w:r>
      <w:r>
        <w:rPr>
          <w:sz w:val="22"/>
        </w:rPr>
        <w:t>– вид- интродуцент;</w:t>
      </w:r>
      <w:r>
        <w:rPr>
          <w:spacing w:val="62"/>
          <w:sz w:val="22"/>
        </w:rPr>
        <w:t xml:space="preserve"> </w:t>
      </w:r>
      <w:r>
        <w:rPr>
          <w:sz w:val="22"/>
        </w:rPr>
        <w:t>РИнтр –</w:t>
      </w:r>
      <w:r>
        <w:rPr>
          <w:spacing w:val="-1"/>
          <w:sz w:val="22"/>
        </w:rPr>
        <w:t xml:space="preserve"> </w:t>
      </w:r>
      <w:r>
        <w:rPr>
          <w:sz w:val="22"/>
        </w:rPr>
        <w:t>вид-реинтродуцент;</w:t>
      </w:r>
      <w:r>
        <w:rPr>
          <w:spacing w:val="-2"/>
          <w:sz w:val="22"/>
        </w:rPr>
        <w:t xml:space="preserve"> </w:t>
      </w:r>
      <w:r>
        <w:rPr>
          <w:sz w:val="22"/>
        </w:rPr>
        <w:t>Пер –</w:t>
      </w:r>
      <w:r>
        <w:rPr>
          <w:spacing w:val="-1"/>
          <w:sz w:val="22"/>
        </w:rPr>
        <w:t xml:space="preserve"> </w:t>
      </w:r>
      <w:r>
        <w:rPr>
          <w:sz w:val="22"/>
        </w:rPr>
        <w:t>перелетный;</w:t>
      </w:r>
      <w:r>
        <w:rPr>
          <w:spacing w:val="-2"/>
          <w:sz w:val="22"/>
        </w:rPr>
        <w:t xml:space="preserve"> </w:t>
      </w:r>
      <w:r>
        <w:rPr>
          <w:sz w:val="22"/>
        </w:rPr>
        <w:t>Зим</w:t>
      </w:r>
      <w:r>
        <w:rPr>
          <w:spacing w:val="-1"/>
          <w:sz w:val="22"/>
        </w:rPr>
        <w:t xml:space="preserve"> </w:t>
      </w:r>
      <w:r>
        <w:rPr>
          <w:sz w:val="22"/>
        </w:rPr>
        <w:t>-</w:t>
      </w:r>
      <w:r>
        <w:rPr>
          <w:spacing w:val="-2"/>
          <w:sz w:val="22"/>
        </w:rPr>
        <w:t xml:space="preserve"> </w:t>
      </w:r>
      <w:r>
        <w:rPr>
          <w:sz w:val="22"/>
        </w:rPr>
        <w:t>зимующий;</w:t>
      </w:r>
      <w:r>
        <w:rPr>
          <w:spacing w:val="-2"/>
          <w:sz w:val="22"/>
        </w:rPr>
        <w:t xml:space="preserve"> </w:t>
      </w:r>
      <w:r>
        <w:rPr>
          <w:sz w:val="22"/>
        </w:rPr>
        <w:t>СезМ</w:t>
      </w:r>
      <w:r>
        <w:rPr>
          <w:spacing w:val="11"/>
          <w:sz w:val="22"/>
        </w:rPr>
        <w:t xml:space="preserve"> </w:t>
      </w:r>
      <w:r>
        <w:rPr>
          <w:sz w:val="22"/>
        </w:rPr>
        <w:t>– cезонно</w:t>
      </w:r>
      <w:r>
        <w:rPr>
          <w:spacing w:val="-1"/>
          <w:sz w:val="22"/>
        </w:rPr>
        <w:t xml:space="preserve"> </w:t>
      </w:r>
      <w:r>
        <w:rPr>
          <w:sz w:val="22"/>
        </w:rPr>
        <w:t>мигрирующий</w:t>
      </w:r>
      <w:r>
        <w:rPr>
          <w:spacing w:val="-1"/>
          <w:sz w:val="22"/>
        </w:rPr>
        <w:t xml:space="preserve"> </w:t>
      </w:r>
      <w:r>
        <w:rPr>
          <w:sz w:val="22"/>
        </w:rPr>
        <w:t>за</w:t>
      </w:r>
      <w:r>
        <w:rPr>
          <w:spacing w:val="-1"/>
          <w:sz w:val="22"/>
        </w:rPr>
        <w:t xml:space="preserve"> </w:t>
      </w:r>
      <w:r>
        <w:rPr>
          <w:sz w:val="22"/>
        </w:rPr>
        <w:t>пределы</w:t>
      </w:r>
      <w:r>
        <w:rPr>
          <w:spacing w:val="-1"/>
          <w:sz w:val="22"/>
        </w:rPr>
        <w:t xml:space="preserve"> </w:t>
      </w:r>
      <w:r>
        <w:rPr>
          <w:sz w:val="22"/>
        </w:rPr>
        <w:t>заповедной</w:t>
      </w:r>
      <w:r>
        <w:rPr>
          <w:spacing w:val="-1"/>
          <w:sz w:val="22"/>
        </w:rPr>
        <w:t xml:space="preserve"> </w:t>
      </w:r>
      <w:r>
        <w:rPr>
          <w:sz w:val="22"/>
        </w:rPr>
        <w:t>территории; (л)</w:t>
      </w:r>
      <w:r>
        <w:rPr>
          <w:spacing w:val="15"/>
          <w:sz w:val="22"/>
        </w:rPr>
        <w:t xml:space="preserve"> </w:t>
      </w:r>
      <w:r>
        <w:rPr>
          <w:sz w:val="22"/>
        </w:rPr>
        <w:t>– в заповеднике встречается локально</w:t>
      </w:r>
      <w:r>
        <w:rPr>
          <w:spacing w:val="39"/>
          <w:sz w:val="22"/>
        </w:rPr>
        <w:t xml:space="preserve"> </w:t>
      </w:r>
      <w:r>
        <w:rPr>
          <w:sz w:val="22"/>
        </w:rPr>
        <w:t>(в отдельных точках, биотопах, либо на не более</w:t>
      </w:r>
      <w:r>
        <w:rPr>
          <w:spacing w:val="39"/>
          <w:sz w:val="22"/>
        </w:rPr>
        <w:t xml:space="preserve"> </w:t>
      </w:r>
      <w:r>
        <w:rPr>
          <w:sz w:val="22"/>
        </w:rPr>
        <w:t>20% площади типичных местообитаний);</w:t>
      </w:r>
      <w:r>
        <w:rPr>
          <w:spacing w:val="40"/>
          <w:sz w:val="22"/>
        </w:rPr>
        <w:t xml:space="preserve"> </w:t>
      </w:r>
      <w:r>
        <w:rPr>
          <w:sz w:val="22"/>
        </w:rPr>
        <w:t>(ш)</w:t>
      </w:r>
      <w:r>
        <w:rPr>
          <w:spacing w:val="40"/>
          <w:sz w:val="22"/>
        </w:rPr>
        <w:t xml:space="preserve"> </w:t>
      </w:r>
      <w:r>
        <w:rPr>
          <w:sz w:val="22"/>
        </w:rPr>
        <w:t>– в заповеднике встречается</w:t>
      </w:r>
      <w:r>
        <w:rPr>
          <w:spacing w:val="-4"/>
          <w:sz w:val="22"/>
        </w:rPr>
        <w:t xml:space="preserve"> </w:t>
      </w:r>
      <w:r>
        <w:rPr>
          <w:sz w:val="22"/>
        </w:rPr>
        <w:t>широко</w:t>
      </w:r>
      <w:r>
        <w:rPr>
          <w:spacing w:val="-3"/>
          <w:sz w:val="22"/>
        </w:rPr>
        <w:t xml:space="preserve"> </w:t>
      </w:r>
      <w:r>
        <w:rPr>
          <w:sz w:val="22"/>
        </w:rPr>
        <w:t>(отмечается</w:t>
      </w:r>
      <w:r>
        <w:rPr>
          <w:spacing w:val="-4"/>
          <w:sz w:val="22"/>
        </w:rPr>
        <w:t xml:space="preserve"> </w:t>
      </w:r>
      <w:r>
        <w:rPr>
          <w:sz w:val="22"/>
        </w:rPr>
        <w:t>на</w:t>
      </w:r>
      <w:r>
        <w:rPr>
          <w:spacing w:val="-3"/>
          <w:sz w:val="22"/>
        </w:rPr>
        <w:t xml:space="preserve"> </w:t>
      </w:r>
      <w:r>
        <w:rPr>
          <w:sz w:val="22"/>
        </w:rPr>
        <w:t>20</w:t>
      </w:r>
      <w:r>
        <w:rPr>
          <w:spacing w:val="-2"/>
          <w:sz w:val="22"/>
        </w:rPr>
        <w:t xml:space="preserve"> </w:t>
      </w:r>
      <w:r>
        <w:rPr>
          <w:sz w:val="22"/>
        </w:rPr>
        <w:t>-</w:t>
      </w:r>
      <w:r>
        <w:rPr>
          <w:spacing w:val="-5"/>
          <w:sz w:val="22"/>
        </w:rPr>
        <w:t xml:space="preserve"> </w:t>
      </w:r>
      <w:r>
        <w:rPr>
          <w:sz w:val="22"/>
        </w:rPr>
        <w:t>50%</w:t>
      </w:r>
      <w:r>
        <w:rPr>
          <w:spacing w:val="-4"/>
          <w:sz w:val="22"/>
        </w:rPr>
        <w:t xml:space="preserve"> </w:t>
      </w:r>
      <w:r>
        <w:rPr>
          <w:sz w:val="22"/>
        </w:rPr>
        <w:t>площади</w:t>
      </w:r>
      <w:r>
        <w:rPr>
          <w:spacing w:val="-4"/>
          <w:sz w:val="22"/>
        </w:rPr>
        <w:t xml:space="preserve"> </w:t>
      </w:r>
      <w:r>
        <w:rPr>
          <w:sz w:val="22"/>
        </w:rPr>
        <w:t>типичных</w:t>
      </w:r>
      <w:r>
        <w:rPr>
          <w:spacing w:val="-4"/>
          <w:sz w:val="22"/>
        </w:rPr>
        <w:t xml:space="preserve"> </w:t>
      </w:r>
      <w:r>
        <w:rPr>
          <w:sz w:val="22"/>
        </w:rPr>
        <w:t>местообитаний);</w:t>
      </w:r>
      <w:r>
        <w:rPr>
          <w:spacing w:val="80"/>
          <w:sz w:val="22"/>
        </w:rPr>
        <w:t xml:space="preserve"> </w:t>
      </w:r>
      <w:r>
        <w:rPr>
          <w:sz w:val="22"/>
        </w:rPr>
        <w:t>(п) –</w:t>
      </w:r>
      <w:r>
        <w:rPr>
          <w:spacing w:val="-4"/>
          <w:sz w:val="22"/>
        </w:rPr>
        <w:t xml:space="preserve"> </w:t>
      </w:r>
      <w:r>
        <w:rPr>
          <w:sz w:val="22"/>
        </w:rPr>
        <w:t>в</w:t>
      </w:r>
      <w:r>
        <w:rPr>
          <w:spacing w:val="-4"/>
          <w:sz w:val="22"/>
        </w:rPr>
        <w:t xml:space="preserve"> </w:t>
      </w:r>
      <w:r>
        <w:rPr>
          <w:sz w:val="22"/>
        </w:rPr>
        <w:t>заповеднике</w:t>
      </w:r>
      <w:r>
        <w:rPr>
          <w:spacing w:val="-4"/>
          <w:sz w:val="22"/>
        </w:rPr>
        <w:t xml:space="preserve"> </w:t>
      </w:r>
      <w:r>
        <w:rPr>
          <w:sz w:val="22"/>
        </w:rPr>
        <w:t>встречается</w:t>
      </w:r>
      <w:r>
        <w:rPr>
          <w:spacing w:val="-4"/>
          <w:sz w:val="22"/>
        </w:rPr>
        <w:t xml:space="preserve"> </w:t>
      </w:r>
      <w:r>
        <w:rPr>
          <w:sz w:val="22"/>
        </w:rPr>
        <w:t>повсеместно</w:t>
      </w:r>
      <w:r>
        <w:rPr>
          <w:spacing w:val="-3"/>
          <w:sz w:val="22"/>
        </w:rPr>
        <w:t xml:space="preserve"> </w:t>
      </w:r>
      <w:r>
        <w:rPr>
          <w:sz w:val="22"/>
        </w:rPr>
        <w:t>(отмечается</w:t>
      </w:r>
      <w:r>
        <w:rPr>
          <w:spacing w:val="-4"/>
          <w:sz w:val="22"/>
        </w:rPr>
        <w:t xml:space="preserve"> </w:t>
      </w:r>
      <w:r>
        <w:rPr>
          <w:sz w:val="22"/>
        </w:rPr>
        <w:t>на</w:t>
      </w:r>
      <w:r>
        <w:rPr>
          <w:spacing w:val="-4"/>
          <w:sz w:val="22"/>
        </w:rPr>
        <w:t xml:space="preserve"> </w:t>
      </w:r>
      <w:r>
        <w:rPr>
          <w:sz w:val="22"/>
        </w:rPr>
        <w:t>более</w:t>
      </w:r>
      <w:r>
        <w:rPr>
          <w:spacing w:val="-3"/>
          <w:sz w:val="22"/>
        </w:rPr>
        <w:t xml:space="preserve"> </w:t>
      </w:r>
      <w:r>
        <w:rPr>
          <w:sz w:val="22"/>
        </w:rPr>
        <w:t>50% площади типичных местообитаний).</w:t>
      </w:r>
    </w:p>
    <w:p>
      <w:pPr>
        <w:spacing w:after="0" w:line="240" w:lineRule="auto"/>
        <w:jc w:val="left"/>
        <w:rPr>
          <w:sz w:val="22"/>
        </w:rPr>
        <w:sectPr>
          <w:type w:val="continuous"/>
          <w:pgSz w:w="16840" w:h="11910" w:orient="landscape"/>
          <w:pgMar w:top="1040" w:right="720" w:bottom="280" w:left="920" w:header="0" w:footer="919"/>
          <w:cols w:space="720"/>
        </w:sectPr>
      </w:pPr>
    </w:p>
    <w:p>
      <w:pPr>
        <w:spacing w:before="71"/>
        <w:ind w:left="13303" w:right="0" w:firstLine="0"/>
        <w:jc w:val="left"/>
        <w:rPr>
          <w:sz w:val="24"/>
        </w:rPr>
      </w:pPr>
      <w:r>
        <w:rPr>
          <w:spacing w:val="-2"/>
          <w:sz w:val="24"/>
        </w:rPr>
        <w:t>Приложение</w:t>
      </w:r>
      <w:r>
        <w:rPr>
          <w:spacing w:val="-1"/>
          <w:sz w:val="24"/>
        </w:rPr>
        <w:t xml:space="preserve"> </w:t>
      </w:r>
      <w:r>
        <w:rPr>
          <w:spacing w:val="-10"/>
          <w:sz w:val="24"/>
        </w:rPr>
        <w:t>9</w:t>
      </w:r>
    </w:p>
    <w:p>
      <w:pPr>
        <w:spacing w:before="3"/>
        <w:ind w:left="3423" w:right="0" w:hanging="3166"/>
        <w:jc w:val="left"/>
        <w:rPr>
          <w:b/>
          <w:sz w:val="24"/>
        </w:rPr>
      </w:pPr>
      <w:r>
        <w:rPr>
          <w:b/>
          <w:sz w:val="24"/>
        </w:rPr>
        <w:t>Список</w:t>
      </w:r>
      <w:r>
        <w:rPr>
          <w:b/>
          <w:spacing w:val="-4"/>
          <w:sz w:val="24"/>
        </w:rPr>
        <w:t xml:space="preserve"> </w:t>
      </w:r>
      <w:r>
        <w:rPr>
          <w:b/>
          <w:sz w:val="24"/>
        </w:rPr>
        <w:t>выявленных</w:t>
      </w:r>
      <w:r>
        <w:rPr>
          <w:b/>
          <w:spacing w:val="-4"/>
          <w:sz w:val="24"/>
        </w:rPr>
        <w:t xml:space="preserve"> </w:t>
      </w:r>
      <w:r>
        <w:rPr>
          <w:b/>
          <w:sz w:val="24"/>
        </w:rPr>
        <w:t>мест</w:t>
      </w:r>
      <w:r>
        <w:rPr>
          <w:b/>
          <w:spacing w:val="-4"/>
          <w:sz w:val="24"/>
        </w:rPr>
        <w:t xml:space="preserve"> </w:t>
      </w:r>
      <w:r>
        <w:rPr>
          <w:b/>
          <w:sz w:val="24"/>
        </w:rPr>
        <w:t>обитания</w:t>
      </w:r>
      <w:r>
        <w:rPr>
          <w:b/>
          <w:spacing w:val="-4"/>
          <w:sz w:val="24"/>
        </w:rPr>
        <w:t xml:space="preserve"> </w:t>
      </w:r>
      <w:r>
        <w:rPr>
          <w:b/>
          <w:sz w:val="24"/>
        </w:rPr>
        <w:t>диких</w:t>
      </w:r>
      <w:r>
        <w:rPr>
          <w:b/>
          <w:spacing w:val="-4"/>
          <w:sz w:val="24"/>
        </w:rPr>
        <w:t xml:space="preserve"> </w:t>
      </w:r>
      <w:r>
        <w:rPr>
          <w:b/>
          <w:sz w:val="24"/>
        </w:rPr>
        <w:t>животных,</w:t>
      </w:r>
      <w:r>
        <w:rPr>
          <w:b/>
          <w:spacing w:val="-4"/>
          <w:sz w:val="24"/>
        </w:rPr>
        <w:t xml:space="preserve"> </w:t>
      </w:r>
      <w:r>
        <w:rPr>
          <w:b/>
          <w:sz w:val="24"/>
        </w:rPr>
        <w:t>относящихся</w:t>
      </w:r>
      <w:r>
        <w:rPr>
          <w:b/>
          <w:spacing w:val="-4"/>
          <w:sz w:val="24"/>
        </w:rPr>
        <w:t xml:space="preserve"> </w:t>
      </w:r>
      <w:r>
        <w:rPr>
          <w:b/>
          <w:sz w:val="24"/>
        </w:rPr>
        <w:t>к</w:t>
      </w:r>
      <w:r>
        <w:rPr>
          <w:b/>
          <w:spacing w:val="-4"/>
          <w:sz w:val="24"/>
        </w:rPr>
        <w:t xml:space="preserve"> </w:t>
      </w:r>
      <w:r>
        <w:rPr>
          <w:b/>
          <w:sz w:val="24"/>
        </w:rPr>
        <w:t>видам,</w:t>
      </w:r>
      <w:r>
        <w:rPr>
          <w:b/>
          <w:spacing w:val="-4"/>
          <w:sz w:val="24"/>
        </w:rPr>
        <w:t xml:space="preserve"> </w:t>
      </w:r>
      <w:r>
        <w:rPr>
          <w:b/>
          <w:sz w:val="24"/>
        </w:rPr>
        <w:t>включенных</w:t>
      </w:r>
      <w:r>
        <w:rPr>
          <w:b/>
          <w:spacing w:val="-4"/>
          <w:sz w:val="24"/>
        </w:rPr>
        <w:t xml:space="preserve"> </w:t>
      </w:r>
      <w:r>
        <w:rPr>
          <w:b/>
          <w:sz w:val="24"/>
        </w:rPr>
        <w:t>в</w:t>
      </w:r>
      <w:r>
        <w:rPr>
          <w:b/>
          <w:spacing w:val="-4"/>
          <w:sz w:val="24"/>
        </w:rPr>
        <w:t xml:space="preserve"> </w:t>
      </w:r>
      <w:r>
        <w:rPr>
          <w:b/>
          <w:sz w:val="24"/>
        </w:rPr>
        <w:t>Красную</w:t>
      </w:r>
      <w:r>
        <w:rPr>
          <w:b/>
          <w:spacing w:val="-4"/>
          <w:sz w:val="24"/>
        </w:rPr>
        <w:t xml:space="preserve"> </w:t>
      </w:r>
      <w:r>
        <w:rPr>
          <w:b/>
          <w:sz w:val="24"/>
        </w:rPr>
        <w:t>книгу</w:t>
      </w:r>
      <w:r>
        <w:rPr>
          <w:b/>
          <w:spacing w:val="-4"/>
          <w:sz w:val="24"/>
        </w:rPr>
        <w:t xml:space="preserve"> </w:t>
      </w:r>
      <w:r>
        <w:rPr>
          <w:b/>
          <w:sz w:val="24"/>
        </w:rPr>
        <w:t>Республики</w:t>
      </w:r>
      <w:r>
        <w:rPr>
          <w:b/>
          <w:spacing w:val="-4"/>
          <w:sz w:val="24"/>
        </w:rPr>
        <w:t xml:space="preserve"> </w:t>
      </w:r>
      <w:r>
        <w:rPr>
          <w:b/>
          <w:sz w:val="24"/>
        </w:rPr>
        <w:t>Беларусь</w:t>
      </w:r>
      <w:r>
        <w:rPr>
          <w:b/>
          <w:spacing w:val="-4"/>
          <w:sz w:val="24"/>
        </w:rPr>
        <w:t xml:space="preserve"> </w:t>
      </w:r>
      <w:r>
        <w:rPr>
          <w:b/>
          <w:sz w:val="24"/>
        </w:rPr>
        <w:t>на территории</w:t>
      </w:r>
      <w:r>
        <w:rPr>
          <w:b/>
          <w:spacing w:val="40"/>
          <w:sz w:val="24"/>
        </w:rPr>
        <w:t xml:space="preserve"> </w:t>
      </w:r>
      <w:r>
        <w:rPr>
          <w:b/>
          <w:sz w:val="24"/>
        </w:rPr>
        <w:t>Березинского биосферного заповедника и их охранный статус</w:t>
      </w:r>
    </w:p>
    <w:p>
      <w:pPr>
        <w:spacing w:before="3"/>
        <w:ind w:left="217" w:right="0" w:firstLine="0"/>
        <w:jc w:val="left"/>
        <w:rPr>
          <w:b/>
          <w:sz w:val="22"/>
        </w:rPr>
      </w:pPr>
      <w:r>
        <w:rPr>
          <w:b/>
          <w:sz w:val="22"/>
        </w:rPr>
        <w:t>а)</w:t>
      </w:r>
      <w:r>
        <w:rPr>
          <w:b/>
          <w:spacing w:val="-4"/>
          <w:sz w:val="22"/>
        </w:rPr>
        <w:t xml:space="preserve"> </w:t>
      </w:r>
      <w:r>
        <w:rPr>
          <w:b/>
          <w:spacing w:val="-2"/>
          <w:sz w:val="22"/>
        </w:rPr>
        <w:t>Млекопитающие</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8"/>
        <w:gridCol w:w="3393"/>
        <w:gridCol w:w="1414"/>
        <w:gridCol w:w="990"/>
        <w:gridCol w:w="1130"/>
        <w:gridCol w:w="5667"/>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54"/>
          <w:jc w:val="left"/>
        </w:trPr>
        <w:tc>
          <w:tcPr>
            <w:tcW w:w="5491" w:type="dxa"/>
            <w:gridSpan w:val="2"/>
          </w:tcPr>
          <w:p>
            <w:pPr>
              <w:pStyle w:val="TableParagraph"/>
              <w:spacing w:line="234" w:lineRule="exact"/>
              <w:ind w:left="1190"/>
              <w:rPr>
                <w:sz w:val="22"/>
              </w:rPr>
            </w:pPr>
            <w:r>
              <w:rPr>
                <w:sz w:val="22"/>
              </w:rPr>
              <w:t>Название</w:t>
            </w:r>
            <w:r>
              <w:rPr>
                <w:spacing w:val="-13"/>
                <w:sz w:val="22"/>
              </w:rPr>
              <w:t xml:space="preserve"> </w:t>
            </w:r>
            <w:r>
              <w:rPr>
                <w:sz w:val="22"/>
              </w:rPr>
              <w:t>видов</w:t>
            </w:r>
            <w:r>
              <w:rPr>
                <w:spacing w:val="-12"/>
                <w:sz w:val="22"/>
              </w:rPr>
              <w:t xml:space="preserve"> </w:t>
            </w:r>
            <w:r>
              <w:rPr>
                <w:sz w:val="22"/>
              </w:rPr>
              <w:t>диких</w:t>
            </w:r>
            <w:r>
              <w:rPr>
                <w:spacing w:val="-12"/>
                <w:sz w:val="22"/>
              </w:rPr>
              <w:t xml:space="preserve"> </w:t>
            </w:r>
            <w:r>
              <w:rPr>
                <w:spacing w:val="-2"/>
                <w:sz w:val="22"/>
              </w:rPr>
              <w:t>животных</w:t>
            </w:r>
          </w:p>
        </w:tc>
        <w:tc>
          <w:tcPr>
            <w:tcW w:w="1414" w:type="dxa"/>
            <w:vMerge w:val="restart"/>
            <w:textDirection w:val="btLr"/>
          </w:tcPr>
          <w:p>
            <w:pPr>
              <w:pStyle w:val="TableParagraph"/>
              <w:rPr>
                <w:b/>
                <w:sz w:val="24"/>
              </w:rPr>
            </w:pPr>
          </w:p>
          <w:p>
            <w:pPr>
              <w:pStyle w:val="TableParagraph"/>
              <w:spacing w:before="2"/>
              <w:rPr>
                <w:b/>
                <w:sz w:val="26"/>
              </w:rPr>
            </w:pPr>
          </w:p>
          <w:p>
            <w:pPr>
              <w:pStyle w:val="TableParagraph"/>
              <w:ind w:left="111"/>
              <w:rPr>
                <w:sz w:val="22"/>
              </w:rPr>
            </w:pPr>
            <w:r>
              <w:rPr>
                <w:sz w:val="22"/>
              </w:rPr>
              <w:t>Статус</w:t>
            </w:r>
            <w:r>
              <w:rPr>
                <w:spacing w:val="-6"/>
                <w:sz w:val="22"/>
              </w:rPr>
              <w:t xml:space="preserve"> </w:t>
            </w:r>
            <w:r>
              <w:rPr>
                <w:sz w:val="22"/>
              </w:rPr>
              <w:t>и</w:t>
            </w:r>
            <w:r>
              <w:rPr>
                <w:spacing w:val="-5"/>
                <w:sz w:val="22"/>
              </w:rPr>
              <w:t xml:space="preserve"> </w:t>
            </w:r>
            <w:r>
              <w:rPr>
                <w:spacing w:val="-2"/>
                <w:sz w:val="22"/>
              </w:rPr>
              <w:t>численность</w:t>
            </w:r>
          </w:p>
        </w:tc>
        <w:tc>
          <w:tcPr>
            <w:tcW w:w="990" w:type="dxa"/>
            <w:vMerge w:val="restart"/>
            <w:textDirection w:val="btLr"/>
          </w:tcPr>
          <w:p>
            <w:pPr>
              <w:pStyle w:val="TableParagraph"/>
              <w:spacing w:before="9"/>
              <w:rPr>
                <w:b/>
                <w:sz w:val="20"/>
              </w:rPr>
            </w:pPr>
          </w:p>
          <w:p>
            <w:pPr>
              <w:pStyle w:val="TableParagraph"/>
              <w:spacing w:line="247" w:lineRule="auto"/>
              <w:ind w:left="166" w:right="1259" w:hanging="55"/>
              <w:rPr>
                <w:sz w:val="22"/>
              </w:rPr>
            </w:pPr>
            <w:r>
              <w:rPr>
                <w:spacing w:val="-2"/>
                <w:sz w:val="22"/>
              </w:rPr>
              <w:t xml:space="preserve">Категория </w:t>
            </w:r>
            <w:r>
              <w:rPr>
                <w:sz w:val="22"/>
              </w:rPr>
              <w:t>КК РБ</w:t>
            </w:r>
          </w:p>
        </w:tc>
        <w:tc>
          <w:tcPr>
            <w:tcW w:w="1130" w:type="dxa"/>
            <w:vMerge w:val="restart"/>
            <w:textDirection w:val="btLr"/>
          </w:tcPr>
          <w:p>
            <w:pPr>
              <w:pStyle w:val="TableParagraph"/>
              <w:spacing w:before="9"/>
              <w:rPr>
                <w:b/>
                <w:sz w:val="26"/>
              </w:rPr>
            </w:pPr>
          </w:p>
          <w:p>
            <w:pPr>
              <w:pStyle w:val="TableParagraph"/>
              <w:spacing w:line="247" w:lineRule="auto"/>
              <w:ind w:left="111" w:right="1259"/>
              <w:rPr>
                <w:sz w:val="22"/>
              </w:rPr>
            </w:pPr>
            <w:r>
              <w:rPr>
                <w:spacing w:val="-2"/>
                <w:sz w:val="22"/>
              </w:rPr>
              <w:t xml:space="preserve">Категория </w:t>
            </w:r>
            <w:r>
              <w:rPr>
                <w:spacing w:val="-4"/>
                <w:sz w:val="22"/>
              </w:rPr>
              <w:t>МСОП</w:t>
            </w:r>
          </w:p>
        </w:tc>
        <w:tc>
          <w:tcPr>
            <w:tcW w:w="5667" w:type="dxa"/>
            <w:vMerge w:val="restart"/>
            <w:textDirection w:val="btLr"/>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3"/>
              <w:rPr>
                <w:b/>
                <w:sz w:val="32"/>
              </w:rPr>
            </w:pPr>
          </w:p>
          <w:p>
            <w:pPr>
              <w:pStyle w:val="TableParagraph"/>
              <w:spacing w:before="1" w:line="247" w:lineRule="auto"/>
              <w:ind w:left="111"/>
              <w:rPr>
                <w:sz w:val="22"/>
              </w:rPr>
            </w:pPr>
            <w:r>
              <w:rPr>
                <w:spacing w:val="-2"/>
                <w:sz w:val="22"/>
              </w:rPr>
              <w:t>Выявленные местообитания</w:t>
            </w:r>
          </w:p>
        </w:tc>
      </w:tr>
      <w:tr>
        <w:tblPrEx>
          <w:tblW w:w="0" w:type="auto"/>
          <w:jc w:val="left"/>
          <w:tblInd w:w="115" w:type="dxa"/>
          <w:tblLayout w:type="fixed"/>
          <w:tblCellMar>
            <w:top w:w="0" w:type="dxa"/>
            <w:left w:w="0" w:type="dxa"/>
            <w:bottom w:w="0" w:type="dxa"/>
            <w:right w:w="0" w:type="dxa"/>
          </w:tblCellMar>
          <w:tblLook w:val="01E0"/>
        </w:tblPrEx>
        <w:trPr>
          <w:trHeight w:val="2076"/>
          <w:jc w:val="left"/>
        </w:trPr>
        <w:tc>
          <w:tcPr>
            <w:tcW w:w="2098" w:type="dxa"/>
          </w:tcPr>
          <w:p>
            <w:pPr>
              <w:pStyle w:val="TableParagraph"/>
              <w:rPr>
                <w:b/>
                <w:sz w:val="24"/>
              </w:rPr>
            </w:pPr>
          </w:p>
          <w:p>
            <w:pPr>
              <w:pStyle w:val="TableParagraph"/>
              <w:rPr>
                <w:b/>
                <w:sz w:val="24"/>
              </w:rPr>
            </w:pPr>
          </w:p>
          <w:p>
            <w:pPr>
              <w:pStyle w:val="TableParagraph"/>
              <w:rPr>
                <w:b/>
                <w:sz w:val="31"/>
              </w:rPr>
            </w:pPr>
          </w:p>
          <w:p>
            <w:pPr>
              <w:pStyle w:val="TableParagraph"/>
              <w:ind w:left="231"/>
              <w:rPr>
                <w:sz w:val="22"/>
              </w:rPr>
            </w:pPr>
            <w:r>
              <w:rPr>
                <w:sz w:val="22"/>
              </w:rPr>
              <w:t>Русское</w:t>
            </w:r>
            <w:r>
              <w:rPr>
                <w:spacing w:val="-13"/>
                <w:sz w:val="22"/>
              </w:rPr>
              <w:t xml:space="preserve"> </w:t>
            </w:r>
            <w:r>
              <w:rPr>
                <w:sz w:val="22"/>
              </w:rPr>
              <w:t>название</w:t>
            </w:r>
            <w:r>
              <w:rPr>
                <w:spacing w:val="-13"/>
                <w:sz w:val="22"/>
              </w:rPr>
              <w:t xml:space="preserve"> </w:t>
            </w:r>
            <w:r>
              <w:rPr>
                <w:spacing w:val="-10"/>
                <w:sz w:val="22"/>
              </w:rPr>
              <w:t>Н</w:t>
            </w:r>
          </w:p>
        </w:tc>
        <w:tc>
          <w:tcPr>
            <w:tcW w:w="3393" w:type="dxa"/>
          </w:tcPr>
          <w:p>
            <w:pPr>
              <w:pStyle w:val="TableParagraph"/>
              <w:rPr>
                <w:b/>
                <w:sz w:val="24"/>
              </w:rPr>
            </w:pPr>
          </w:p>
          <w:p>
            <w:pPr>
              <w:pStyle w:val="TableParagraph"/>
              <w:rPr>
                <w:b/>
                <w:sz w:val="24"/>
              </w:rPr>
            </w:pPr>
          </w:p>
          <w:p>
            <w:pPr>
              <w:pStyle w:val="TableParagraph"/>
              <w:rPr>
                <w:b/>
                <w:sz w:val="31"/>
              </w:rPr>
            </w:pPr>
          </w:p>
          <w:p>
            <w:pPr>
              <w:pStyle w:val="TableParagraph"/>
              <w:ind w:left="-23"/>
              <w:rPr>
                <w:sz w:val="22"/>
              </w:rPr>
            </w:pPr>
            <w:r>
              <w:rPr>
                <w:sz w:val="22"/>
              </w:rPr>
              <w:t>а</w:t>
            </w:r>
            <w:r>
              <w:rPr>
                <w:spacing w:val="-10"/>
                <w:sz w:val="22"/>
              </w:rPr>
              <w:t xml:space="preserve"> </w:t>
            </w:r>
            <w:r>
              <w:rPr>
                <w:sz w:val="22"/>
              </w:rPr>
              <w:t>латинском</w:t>
            </w:r>
            <w:r>
              <w:rPr>
                <w:spacing w:val="-9"/>
                <w:sz w:val="22"/>
              </w:rPr>
              <w:t xml:space="preserve"> </w:t>
            </w:r>
            <w:r>
              <w:rPr>
                <w:spacing w:val="-2"/>
                <w:sz w:val="22"/>
              </w:rPr>
              <w:t>языке</w:t>
            </w:r>
          </w:p>
        </w:tc>
        <w:tc>
          <w:tcPr>
            <w:tcW w:w="1414" w:type="dxa"/>
            <w:vMerge/>
            <w:tcBorders>
              <w:top w:val="nil"/>
            </w:tcBorders>
            <w:textDirection w:val="btLr"/>
          </w:tcPr>
          <w:p>
            <w:pPr>
              <w:rPr>
                <w:sz w:val="2"/>
                <w:szCs w:val="2"/>
              </w:rPr>
            </w:pPr>
          </w:p>
        </w:tc>
        <w:tc>
          <w:tcPr>
            <w:tcW w:w="990" w:type="dxa"/>
            <w:vMerge/>
            <w:tcBorders>
              <w:top w:val="nil"/>
            </w:tcBorders>
            <w:textDirection w:val="btLr"/>
          </w:tcPr>
          <w:p>
            <w:pPr>
              <w:rPr>
                <w:sz w:val="2"/>
                <w:szCs w:val="2"/>
              </w:rPr>
            </w:pPr>
          </w:p>
        </w:tc>
        <w:tc>
          <w:tcPr>
            <w:tcW w:w="1130" w:type="dxa"/>
            <w:vMerge/>
            <w:tcBorders>
              <w:top w:val="nil"/>
            </w:tcBorders>
            <w:textDirection w:val="btLr"/>
          </w:tcPr>
          <w:p>
            <w:pPr>
              <w:rPr>
                <w:sz w:val="2"/>
                <w:szCs w:val="2"/>
              </w:rPr>
            </w:pPr>
          </w:p>
        </w:tc>
        <w:tc>
          <w:tcPr>
            <w:tcW w:w="5667" w:type="dxa"/>
            <w:vMerge/>
            <w:tcBorders>
              <w:top w:val="nil"/>
            </w:tcBorders>
            <w:textDirection w:val="btLr"/>
          </w:tcPr>
          <w:p>
            <w:pPr>
              <w:rPr>
                <w:sz w:val="2"/>
                <w:szCs w:val="2"/>
              </w:rPr>
            </w:pP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692" w:type="dxa"/>
            <w:gridSpan w:val="6"/>
          </w:tcPr>
          <w:p>
            <w:pPr>
              <w:pStyle w:val="TableParagraph"/>
              <w:spacing w:line="234" w:lineRule="exact"/>
              <w:ind w:left="5618" w:right="5609"/>
              <w:jc w:val="center"/>
              <w:rPr>
                <w:i/>
                <w:sz w:val="22"/>
              </w:rPr>
            </w:pPr>
            <w:r>
              <w:rPr>
                <w:sz w:val="22"/>
              </w:rPr>
              <w:t>Отряд</w:t>
            </w:r>
            <w:r>
              <w:rPr>
                <w:spacing w:val="-13"/>
                <w:sz w:val="22"/>
              </w:rPr>
              <w:t xml:space="preserve"> </w:t>
            </w:r>
            <w:r>
              <w:rPr>
                <w:sz w:val="22"/>
              </w:rPr>
              <w:t>Грызуны</w:t>
            </w:r>
            <w:r>
              <w:rPr>
                <w:spacing w:val="-12"/>
                <w:sz w:val="22"/>
              </w:rPr>
              <w:t xml:space="preserve"> </w:t>
            </w:r>
            <w:r>
              <w:rPr>
                <w:spacing w:val="-2"/>
                <w:sz w:val="22"/>
              </w:rPr>
              <w:t>(</w:t>
            </w:r>
            <w:r>
              <w:rPr>
                <w:i/>
                <w:spacing w:val="-2"/>
                <w:sz w:val="22"/>
              </w:rPr>
              <w:t>Rodentia)</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2098" w:type="dxa"/>
          </w:tcPr>
          <w:p>
            <w:pPr>
              <w:pStyle w:val="TableParagraph"/>
              <w:spacing w:line="234" w:lineRule="exact"/>
              <w:ind w:left="107" w:right="-29"/>
              <w:rPr>
                <w:i/>
                <w:sz w:val="22"/>
              </w:rPr>
            </w:pPr>
            <w:r>
              <w:rPr>
                <w:sz w:val="22"/>
              </w:rPr>
              <w:t>Соня-полчок</w:t>
            </w:r>
            <w:r>
              <w:rPr>
                <w:spacing w:val="-13"/>
                <w:sz w:val="22"/>
              </w:rPr>
              <w:t xml:space="preserve"> </w:t>
            </w:r>
            <w:r>
              <w:rPr>
                <w:i/>
                <w:sz w:val="22"/>
              </w:rPr>
              <w:t>Glis</w:t>
            </w:r>
            <w:r>
              <w:rPr>
                <w:i/>
                <w:spacing w:val="-13"/>
                <w:sz w:val="22"/>
              </w:rPr>
              <w:t xml:space="preserve"> </w:t>
            </w:r>
            <w:r>
              <w:rPr>
                <w:i/>
                <w:spacing w:val="-4"/>
                <w:sz w:val="22"/>
              </w:rPr>
              <w:t>glis</w:t>
            </w:r>
          </w:p>
        </w:tc>
        <w:tc>
          <w:tcPr>
            <w:tcW w:w="3393" w:type="dxa"/>
          </w:tcPr>
          <w:p>
            <w:pPr>
              <w:pStyle w:val="TableParagraph"/>
              <w:tabs>
                <w:tab w:val="right" w:pos="3209"/>
              </w:tabs>
              <w:spacing w:line="234" w:lineRule="exact"/>
              <w:ind w:left="69"/>
              <w:rPr>
                <w:sz w:val="22"/>
              </w:rPr>
            </w:pPr>
            <w:r>
              <w:rPr>
                <w:i/>
                <w:sz w:val="22"/>
              </w:rPr>
              <w:t>(</w:t>
            </w:r>
            <w:r>
              <w:rPr>
                <w:sz w:val="22"/>
              </w:rPr>
              <w:t>Linnaeus,</w:t>
            </w:r>
            <w:r>
              <w:rPr>
                <w:spacing w:val="-7"/>
                <w:sz w:val="22"/>
              </w:rPr>
              <w:t xml:space="preserve"> </w:t>
            </w:r>
            <w:r>
              <w:rPr>
                <w:sz w:val="22"/>
              </w:rPr>
              <w:t>1766)</w:t>
            </w:r>
            <w:r>
              <w:rPr>
                <w:spacing w:val="-11"/>
                <w:sz w:val="22"/>
              </w:rPr>
              <w:t xml:space="preserve"> </w:t>
            </w:r>
            <w:r>
              <w:rPr>
                <w:sz w:val="22"/>
              </w:rPr>
              <w:t>?</w:t>
            </w:r>
            <w:r>
              <w:rPr>
                <w:spacing w:val="-9"/>
                <w:sz w:val="22"/>
              </w:rPr>
              <w:t xml:space="preserve"> </w:t>
            </w:r>
            <w:r>
              <w:rPr>
                <w:spacing w:val="-5"/>
                <w:sz w:val="22"/>
              </w:rPr>
              <w:t>ТрУ</w:t>
            </w:r>
            <w:r>
              <w:rPr>
                <w:sz w:val="22"/>
              </w:rPr>
              <w:tab/>
            </w:r>
            <w:r>
              <w:rPr>
                <w:spacing w:val="-5"/>
                <w:sz w:val="22"/>
              </w:rPr>
              <w:t>III</w:t>
            </w:r>
          </w:p>
        </w:tc>
        <w:tc>
          <w:tcPr>
            <w:tcW w:w="1414" w:type="dxa"/>
          </w:tcPr>
          <w:p>
            <w:pPr>
              <w:pStyle w:val="TableParagraph"/>
              <w:spacing w:line="234" w:lineRule="exact"/>
              <w:ind w:left="562" w:right="435"/>
              <w:jc w:val="center"/>
              <w:rPr>
                <w:sz w:val="22"/>
              </w:rPr>
            </w:pPr>
            <w:r>
              <w:rPr>
                <w:spacing w:val="-5"/>
                <w:sz w:val="22"/>
              </w:rPr>
              <w:t>LC</w:t>
            </w:r>
          </w:p>
        </w:tc>
        <w:tc>
          <w:tcPr>
            <w:tcW w:w="990" w:type="dxa"/>
          </w:tcPr>
          <w:p>
            <w:pPr>
              <w:pStyle w:val="TableParagraph"/>
              <w:rPr>
                <w:sz w:val="18"/>
              </w:rPr>
            </w:pPr>
          </w:p>
        </w:tc>
        <w:tc>
          <w:tcPr>
            <w:tcW w:w="1130" w:type="dxa"/>
          </w:tcPr>
          <w:p>
            <w:pPr>
              <w:pStyle w:val="TableParagraph"/>
              <w:rPr>
                <w:sz w:val="18"/>
              </w:rPr>
            </w:pPr>
          </w:p>
        </w:tc>
        <w:tc>
          <w:tcPr>
            <w:tcW w:w="5667" w:type="dxa"/>
          </w:tcPr>
          <w:p>
            <w:pPr>
              <w:pStyle w:val="TableParagraph"/>
              <w:spacing w:line="234" w:lineRule="exact"/>
              <w:ind w:left="159" w:right="135"/>
              <w:jc w:val="center"/>
              <w:rPr>
                <w:sz w:val="22"/>
              </w:rPr>
            </w:pPr>
            <w:r>
              <w:rPr>
                <w:spacing w:val="-5"/>
                <w:sz w:val="22"/>
              </w:rPr>
              <w:t>ТрУ</w:t>
            </w:r>
          </w:p>
        </w:tc>
      </w:tr>
      <w:tr>
        <w:tblPrEx>
          <w:tblW w:w="0" w:type="auto"/>
          <w:jc w:val="left"/>
          <w:tblInd w:w="115" w:type="dxa"/>
          <w:tblLayout w:type="fixed"/>
          <w:tblCellMar>
            <w:top w:w="0" w:type="dxa"/>
            <w:left w:w="0" w:type="dxa"/>
            <w:bottom w:w="0" w:type="dxa"/>
            <w:right w:w="0" w:type="dxa"/>
          </w:tblCellMar>
          <w:tblLook w:val="01E0"/>
        </w:tblPrEx>
        <w:trPr>
          <w:trHeight w:val="506"/>
          <w:jc w:val="left"/>
        </w:trPr>
        <w:tc>
          <w:tcPr>
            <w:tcW w:w="2098" w:type="dxa"/>
          </w:tcPr>
          <w:p>
            <w:pPr>
              <w:pStyle w:val="TableParagraph"/>
              <w:spacing w:before="121"/>
              <w:ind w:left="107"/>
              <w:rPr>
                <w:sz w:val="22"/>
              </w:rPr>
            </w:pPr>
            <w:r>
              <w:rPr>
                <w:sz w:val="22"/>
              </w:rPr>
              <w:t>Садовая</w:t>
            </w:r>
            <w:r>
              <w:rPr>
                <w:spacing w:val="-14"/>
                <w:sz w:val="22"/>
              </w:rPr>
              <w:t xml:space="preserve"> </w:t>
            </w:r>
            <w:r>
              <w:rPr>
                <w:spacing w:val="-4"/>
                <w:sz w:val="22"/>
              </w:rPr>
              <w:t>соня</w:t>
            </w:r>
          </w:p>
        </w:tc>
        <w:tc>
          <w:tcPr>
            <w:tcW w:w="3393" w:type="dxa"/>
          </w:tcPr>
          <w:p>
            <w:pPr>
              <w:pStyle w:val="TableParagraph"/>
              <w:spacing w:line="246" w:lineRule="exact"/>
              <w:ind w:left="107"/>
              <w:rPr>
                <w:sz w:val="22"/>
              </w:rPr>
            </w:pPr>
            <w:r>
              <w:rPr>
                <w:i/>
                <w:sz w:val="22"/>
              </w:rPr>
              <w:t>Eliomys</w:t>
            </w:r>
            <w:r>
              <w:rPr>
                <w:i/>
                <w:spacing w:val="-12"/>
                <w:sz w:val="22"/>
              </w:rPr>
              <w:t xml:space="preserve"> </w:t>
            </w:r>
            <w:r>
              <w:rPr>
                <w:i/>
                <w:sz w:val="22"/>
              </w:rPr>
              <w:t>quercinus</w:t>
            </w:r>
            <w:r>
              <w:rPr>
                <w:i/>
                <w:spacing w:val="-13"/>
                <w:sz w:val="22"/>
              </w:rPr>
              <w:t xml:space="preserve"> </w:t>
            </w:r>
            <w:r>
              <w:rPr>
                <w:spacing w:val="-2"/>
                <w:sz w:val="22"/>
              </w:rPr>
              <w:t>(Linnaeus,</w:t>
            </w:r>
          </w:p>
          <w:p>
            <w:pPr>
              <w:pStyle w:val="TableParagraph"/>
              <w:spacing w:line="240" w:lineRule="exact"/>
              <w:ind w:left="107"/>
              <w:rPr>
                <w:sz w:val="22"/>
              </w:rPr>
            </w:pPr>
            <w:r>
              <w:rPr>
                <w:spacing w:val="-2"/>
                <w:sz w:val="22"/>
              </w:rPr>
              <w:t>1766)</w:t>
            </w:r>
          </w:p>
        </w:tc>
        <w:tc>
          <w:tcPr>
            <w:tcW w:w="1414" w:type="dxa"/>
          </w:tcPr>
          <w:p>
            <w:pPr>
              <w:pStyle w:val="TableParagraph"/>
              <w:spacing w:before="121"/>
              <w:ind w:left="431"/>
              <w:rPr>
                <w:sz w:val="22"/>
              </w:rPr>
            </w:pPr>
            <w:r>
              <w:rPr>
                <w:sz w:val="22"/>
              </w:rPr>
              <w:t>?</w:t>
            </w:r>
            <w:r>
              <w:rPr>
                <w:spacing w:val="-3"/>
                <w:sz w:val="22"/>
              </w:rPr>
              <w:t xml:space="preserve"> </w:t>
            </w:r>
            <w:r>
              <w:rPr>
                <w:spacing w:val="-5"/>
                <w:sz w:val="22"/>
              </w:rPr>
              <w:t>ТрУ</w:t>
            </w:r>
          </w:p>
        </w:tc>
        <w:tc>
          <w:tcPr>
            <w:tcW w:w="990" w:type="dxa"/>
          </w:tcPr>
          <w:p>
            <w:pPr>
              <w:pStyle w:val="TableParagraph"/>
              <w:spacing w:before="121"/>
              <w:ind w:left="360" w:right="350"/>
              <w:jc w:val="center"/>
              <w:rPr>
                <w:sz w:val="22"/>
              </w:rPr>
            </w:pPr>
            <w:r>
              <w:rPr>
                <w:spacing w:val="-5"/>
                <w:sz w:val="22"/>
              </w:rPr>
              <w:t>III</w:t>
            </w:r>
          </w:p>
        </w:tc>
        <w:tc>
          <w:tcPr>
            <w:tcW w:w="1130" w:type="dxa"/>
          </w:tcPr>
          <w:p>
            <w:pPr>
              <w:pStyle w:val="TableParagraph"/>
              <w:spacing w:before="121"/>
              <w:ind w:left="404" w:right="391"/>
              <w:jc w:val="center"/>
              <w:rPr>
                <w:sz w:val="22"/>
              </w:rPr>
            </w:pPr>
            <w:r>
              <w:rPr>
                <w:spacing w:val="-5"/>
                <w:sz w:val="22"/>
              </w:rPr>
              <w:t>NT</w:t>
            </w:r>
          </w:p>
        </w:tc>
        <w:tc>
          <w:tcPr>
            <w:tcW w:w="5667" w:type="dxa"/>
          </w:tcPr>
          <w:p>
            <w:pPr>
              <w:pStyle w:val="TableParagraph"/>
              <w:spacing w:before="121"/>
              <w:ind w:left="159" w:right="138"/>
              <w:jc w:val="center"/>
              <w:rPr>
                <w:sz w:val="22"/>
              </w:rPr>
            </w:pPr>
            <w:r>
              <w:rPr>
                <w:sz w:val="22"/>
              </w:rPr>
              <w:t>Кв.</w:t>
            </w:r>
            <w:r>
              <w:rPr>
                <w:spacing w:val="-4"/>
                <w:sz w:val="22"/>
              </w:rPr>
              <w:t xml:space="preserve"> </w:t>
            </w:r>
            <w:r>
              <w:rPr>
                <w:sz w:val="22"/>
              </w:rPr>
              <w:t>435б</w:t>
            </w:r>
            <w:r>
              <w:rPr>
                <w:spacing w:val="-5"/>
                <w:sz w:val="22"/>
              </w:rPr>
              <w:t xml:space="preserve"> </w:t>
            </w:r>
            <w:r>
              <w:rPr>
                <w:sz w:val="22"/>
              </w:rPr>
              <w:t>в.</w:t>
            </w:r>
            <w:r>
              <w:rPr>
                <w:spacing w:val="-7"/>
                <w:sz w:val="22"/>
              </w:rPr>
              <w:t xml:space="preserve"> </w:t>
            </w:r>
            <w:r>
              <w:rPr>
                <w:spacing w:val="-10"/>
                <w:sz w:val="22"/>
              </w:rPr>
              <w:t>1</w:t>
            </w:r>
          </w:p>
        </w:tc>
      </w:tr>
      <w:tr>
        <w:tblPrEx>
          <w:tblW w:w="0" w:type="auto"/>
          <w:jc w:val="left"/>
          <w:tblInd w:w="115" w:type="dxa"/>
          <w:tblLayout w:type="fixed"/>
          <w:tblCellMar>
            <w:top w:w="0" w:type="dxa"/>
            <w:left w:w="0" w:type="dxa"/>
            <w:bottom w:w="0" w:type="dxa"/>
            <w:right w:w="0" w:type="dxa"/>
          </w:tblCellMar>
          <w:tblLook w:val="01E0"/>
        </w:tblPrEx>
        <w:trPr>
          <w:trHeight w:val="249"/>
          <w:jc w:val="left"/>
        </w:trPr>
        <w:tc>
          <w:tcPr>
            <w:tcW w:w="14692" w:type="dxa"/>
            <w:gridSpan w:val="6"/>
          </w:tcPr>
          <w:p>
            <w:pPr>
              <w:pStyle w:val="TableParagraph"/>
              <w:spacing w:line="230" w:lineRule="exact"/>
              <w:ind w:left="5618" w:right="5606"/>
              <w:jc w:val="center"/>
              <w:rPr>
                <w:i/>
                <w:sz w:val="22"/>
              </w:rPr>
            </w:pPr>
            <w:r>
              <w:rPr>
                <w:sz w:val="22"/>
              </w:rPr>
              <w:t>Отряд</w:t>
            </w:r>
            <w:r>
              <w:rPr>
                <w:spacing w:val="-14"/>
                <w:sz w:val="22"/>
              </w:rPr>
              <w:t xml:space="preserve"> </w:t>
            </w:r>
            <w:r>
              <w:rPr>
                <w:sz w:val="22"/>
              </w:rPr>
              <w:t>Рукокрылые</w:t>
            </w:r>
            <w:r>
              <w:rPr>
                <w:spacing w:val="-12"/>
                <w:sz w:val="22"/>
              </w:rPr>
              <w:t xml:space="preserve"> </w:t>
            </w:r>
            <w:r>
              <w:rPr>
                <w:spacing w:val="-2"/>
                <w:sz w:val="22"/>
              </w:rPr>
              <w:t>(</w:t>
            </w:r>
            <w:r>
              <w:rPr>
                <w:i/>
                <w:spacing w:val="-2"/>
                <w:sz w:val="22"/>
              </w:rPr>
              <w:t>Chiroptera)</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2098" w:type="dxa"/>
          </w:tcPr>
          <w:p>
            <w:pPr>
              <w:pStyle w:val="TableParagraph"/>
              <w:spacing w:line="234" w:lineRule="exact"/>
              <w:ind w:left="107" w:right="-101"/>
              <w:rPr>
                <w:i/>
                <w:sz w:val="22"/>
              </w:rPr>
            </w:pPr>
            <w:r>
              <w:rPr>
                <w:spacing w:val="-2"/>
                <w:sz w:val="22"/>
              </w:rPr>
              <w:t>Прудовая</w:t>
            </w:r>
            <w:r>
              <w:rPr>
                <w:sz w:val="22"/>
              </w:rPr>
              <w:t xml:space="preserve"> </w:t>
            </w:r>
            <w:r>
              <w:rPr>
                <w:spacing w:val="-2"/>
                <w:sz w:val="22"/>
              </w:rPr>
              <w:t>ночница</w:t>
            </w:r>
            <w:r>
              <w:rPr>
                <w:sz w:val="22"/>
              </w:rPr>
              <w:t xml:space="preserve"> </w:t>
            </w:r>
            <w:r>
              <w:rPr>
                <w:i/>
                <w:spacing w:val="-5"/>
                <w:sz w:val="22"/>
              </w:rPr>
              <w:t>My</w:t>
            </w:r>
          </w:p>
        </w:tc>
        <w:tc>
          <w:tcPr>
            <w:tcW w:w="3393" w:type="dxa"/>
          </w:tcPr>
          <w:p>
            <w:pPr>
              <w:pStyle w:val="TableParagraph"/>
              <w:spacing w:line="234" w:lineRule="exact"/>
              <w:ind w:left="85"/>
              <w:rPr>
                <w:sz w:val="22"/>
              </w:rPr>
            </w:pPr>
            <w:r>
              <w:rPr>
                <w:i/>
                <w:sz w:val="22"/>
              </w:rPr>
              <w:t>otis</w:t>
            </w:r>
            <w:r>
              <w:rPr>
                <w:i/>
                <w:spacing w:val="-7"/>
                <w:sz w:val="22"/>
              </w:rPr>
              <w:t xml:space="preserve"> </w:t>
            </w:r>
            <w:r>
              <w:rPr>
                <w:i/>
                <w:sz w:val="22"/>
              </w:rPr>
              <w:t>dasycneme</w:t>
            </w:r>
            <w:r>
              <w:rPr>
                <w:i/>
                <w:spacing w:val="-7"/>
                <w:sz w:val="22"/>
              </w:rPr>
              <w:t xml:space="preserve"> </w:t>
            </w:r>
            <w:r>
              <w:rPr>
                <w:i/>
                <w:sz w:val="22"/>
              </w:rPr>
              <w:t>(</w:t>
            </w:r>
            <w:r>
              <w:rPr>
                <w:sz w:val="22"/>
              </w:rPr>
              <w:t>Boie,</w:t>
            </w:r>
            <w:r>
              <w:rPr>
                <w:spacing w:val="-7"/>
                <w:sz w:val="22"/>
              </w:rPr>
              <w:t xml:space="preserve"> </w:t>
            </w:r>
            <w:r>
              <w:rPr>
                <w:sz w:val="22"/>
              </w:rPr>
              <w:t>1825)</w:t>
            </w:r>
            <w:r>
              <w:rPr>
                <w:spacing w:val="-10"/>
                <w:sz w:val="22"/>
              </w:rPr>
              <w:t xml:space="preserve"> </w:t>
            </w:r>
            <w:r>
              <w:rPr>
                <w:sz w:val="22"/>
              </w:rPr>
              <w:t>?</w:t>
            </w:r>
            <w:r>
              <w:rPr>
                <w:spacing w:val="-9"/>
                <w:sz w:val="22"/>
              </w:rPr>
              <w:t xml:space="preserve"> </w:t>
            </w:r>
            <w:r>
              <w:rPr>
                <w:spacing w:val="-5"/>
                <w:sz w:val="22"/>
              </w:rPr>
              <w:t>ТрУ</w:t>
            </w:r>
          </w:p>
        </w:tc>
        <w:tc>
          <w:tcPr>
            <w:tcW w:w="1414" w:type="dxa"/>
          </w:tcPr>
          <w:p>
            <w:pPr>
              <w:pStyle w:val="TableParagraph"/>
              <w:spacing w:line="234" w:lineRule="exact"/>
              <w:ind w:left="532" w:right="482"/>
              <w:jc w:val="center"/>
              <w:rPr>
                <w:sz w:val="22"/>
              </w:rPr>
            </w:pPr>
            <w:r>
              <w:rPr>
                <w:spacing w:val="-5"/>
                <w:sz w:val="22"/>
              </w:rPr>
              <w:t>II</w:t>
            </w:r>
          </w:p>
        </w:tc>
        <w:tc>
          <w:tcPr>
            <w:tcW w:w="990" w:type="dxa"/>
          </w:tcPr>
          <w:p>
            <w:pPr>
              <w:pStyle w:val="TableParagraph"/>
              <w:spacing w:line="234" w:lineRule="exact"/>
              <w:ind w:left="227"/>
              <w:rPr>
                <w:sz w:val="22"/>
              </w:rPr>
            </w:pPr>
            <w:r>
              <w:rPr>
                <w:spacing w:val="-5"/>
                <w:sz w:val="22"/>
              </w:rPr>
              <w:t>NT</w:t>
            </w:r>
          </w:p>
        </w:tc>
        <w:tc>
          <w:tcPr>
            <w:tcW w:w="1130" w:type="dxa"/>
          </w:tcPr>
          <w:p>
            <w:pPr>
              <w:pStyle w:val="TableParagraph"/>
              <w:rPr>
                <w:sz w:val="18"/>
              </w:rPr>
            </w:pPr>
          </w:p>
        </w:tc>
        <w:tc>
          <w:tcPr>
            <w:tcW w:w="5667" w:type="dxa"/>
          </w:tcPr>
          <w:p>
            <w:pPr>
              <w:pStyle w:val="TableParagraph"/>
              <w:spacing w:line="234" w:lineRule="exact"/>
              <w:ind w:left="159" w:right="135"/>
              <w:jc w:val="center"/>
              <w:rPr>
                <w:sz w:val="22"/>
              </w:rPr>
            </w:pPr>
            <w:r>
              <w:rPr>
                <w:spacing w:val="-5"/>
                <w:sz w:val="22"/>
              </w:rPr>
              <w:t>ТрУ</w:t>
            </w:r>
          </w:p>
        </w:tc>
      </w:tr>
      <w:tr>
        <w:tblPrEx>
          <w:tblW w:w="0" w:type="auto"/>
          <w:jc w:val="left"/>
          <w:tblInd w:w="115" w:type="dxa"/>
          <w:tblLayout w:type="fixed"/>
          <w:tblCellMar>
            <w:top w:w="0" w:type="dxa"/>
            <w:left w:w="0" w:type="dxa"/>
            <w:bottom w:w="0" w:type="dxa"/>
            <w:right w:w="0" w:type="dxa"/>
          </w:tblCellMar>
          <w:tblLook w:val="01E0"/>
        </w:tblPrEx>
        <w:trPr>
          <w:trHeight w:val="1516"/>
          <w:jc w:val="left"/>
        </w:trPr>
        <w:tc>
          <w:tcPr>
            <w:tcW w:w="2098" w:type="dxa"/>
          </w:tcPr>
          <w:p>
            <w:pPr>
              <w:pStyle w:val="TableParagraph"/>
              <w:rPr>
                <w:b/>
                <w:sz w:val="24"/>
              </w:rPr>
            </w:pPr>
          </w:p>
          <w:p>
            <w:pPr>
              <w:pStyle w:val="TableParagraph"/>
              <w:spacing w:before="7"/>
              <w:rPr>
                <w:b/>
                <w:sz w:val="30"/>
              </w:rPr>
            </w:pPr>
          </w:p>
          <w:p>
            <w:pPr>
              <w:pStyle w:val="TableParagraph"/>
              <w:spacing w:before="1"/>
              <w:ind w:left="107" w:right="-44"/>
              <w:rPr>
                <w:i/>
                <w:sz w:val="22"/>
              </w:rPr>
            </w:pPr>
            <w:r>
              <w:rPr>
                <w:spacing w:val="-2"/>
                <w:sz w:val="22"/>
              </w:rPr>
              <w:t>Малая</w:t>
            </w:r>
            <w:r>
              <w:rPr>
                <w:sz w:val="22"/>
              </w:rPr>
              <w:t xml:space="preserve"> </w:t>
            </w:r>
            <w:r>
              <w:rPr>
                <w:spacing w:val="-2"/>
                <w:sz w:val="22"/>
              </w:rPr>
              <w:t>вечерница</w:t>
            </w:r>
            <w:r>
              <w:rPr>
                <w:sz w:val="22"/>
              </w:rPr>
              <w:t xml:space="preserve"> </w:t>
            </w:r>
            <w:r>
              <w:rPr>
                <w:i/>
                <w:spacing w:val="-5"/>
                <w:sz w:val="22"/>
              </w:rPr>
              <w:t>Nyc</w:t>
            </w:r>
          </w:p>
        </w:tc>
        <w:tc>
          <w:tcPr>
            <w:tcW w:w="3393" w:type="dxa"/>
          </w:tcPr>
          <w:p>
            <w:pPr>
              <w:pStyle w:val="TableParagraph"/>
              <w:rPr>
                <w:b/>
                <w:sz w:val="24"/>
              </w:rPr>
            </w:pPr>
          </w:p>
          <w:p>
            <w:pPr>
              <w:pStyle w:val="TableParagraph"/>
              <w:spacing w:before="7"/>
              <w:rPr>
                <w:b/>
                <w:sz w:val="30"/>
              </w:rPr>
            </w:pPr>
          </w:p>
          <w:p>
            <w:pPr>
              <w:pStyle w:val="TableParagraph"/>
              <w:spacing w:before="1"/>
              <w:ind w:left="24" w:right="-58"/>
              <w:rPr>
                <w:sz w:val="22"/>
              </w:rPr>
            </w:pPr>
            <w:r>
              <w:rPr>
                <w:i/>
                <w:sz w:val="22"/>
              </w:rPr>
              <w:t>talus</w:t>
            </w:r>
            <w:r>
              <w:rPr>
                <w:i/>
                <w:spacing w:val="-6"/>
                <w:sz w:val="22"/>
              </w:rPr>
              <w:t xml:space="preserve"> </w:t>
            </w:r>
            <w:r>
              <w:rPr>
                <w:i/>
                <w:sz w:val="22"/>
              </w:rPr>
              <w:t>leisleri</w:t>
            </w:r>
            <w:r>
              <w:rPr>
                <w:i/>
                <w:spacing w:val="-6"/>
                <w:sz w:val="22"/>
              </w:rPr>
              <w:t xml:space="preserve"> </w:t>
            </w:r>
            <w:r>
              <w:rPr>
                <w:i/>
                <w:sz w:val="22"/>
              </w:rPr>
              <w:t>(</w:t>
            </w:r>
            <w:r>
              <w:rPr>
                <w:sz w:val="22"/>
              </w:rPr>
              <w:t>Kuhl</w:t>
            </w:r>
            <w:r>
              <w:rPr>
                <w:spacing w:val="-6"/>
                <w:sz w:val="22"/>
              </w:rPr>
              <w:t xml:space="preserve"> </w:t>
            </w:r>
            <w:r>
              <w:rPr>
                <w:sz w:val="22"/>
              </w:rPr>
              <w:t>1817)</w:t>
            </w:r>
            <w:r>
              <w:rPr>
                <w:spacing w:val="-7"/>
                <w:sz w:val="22"/>
              </w:rPr>
              <w:t xml:space="preserve"> </w:t>
            </w:r>
            <w:r>
              <w:rPr>
                <w:sz w:val="22"/>
              </w:rPr>
              <w:t>Об</w:t>
            </w:r>
            <w:r>
              <w:rPr>
                <w:spacing w:val="-5"/>
                <w:sz w:val="22"/>
              </w:rPr>
              <w:t xml:space="preserve"> </w:t>
            </w:r>
            <w:r>
              <w:rPr>
                <w:sz w:val="22"/>
              </w:rPr>
              <w:t>(ш),</w:t>
            </w:r>
            <w:r>
              <w:rPr>
                <w:spacing w:val="-6"/>
                <w:sz w:val="22"/>
              </w:rPr>
              <w:t xml:space="preserve"> </w:t>
            </w:r>
            <w:r>
              <w:rPr>
                <w:spacing w:val="-5"/>
                <w:sz w:val="22"/>
              </w:rPr>
              <w:t>Пер</w:t>
            </w:r>
          </w:p>
        </w:tc>
        <w:tc>
          <w:tcPr>
            <w:tcW w:w="1414" w:type="dxa"/>
          </w:tcPr>
          <w:p>
            <w:pPr>
              <w:pStyle w:val="TableParagraph"/>
              <w:rPr>
                <w:b/>
                <w:sz w:val="24"/>
              </w:rPr>
            </w:pPr>
          </w:p>
          <w:p>
            <w:pPr>
              <w:pStyle w:val="TableParagraph"/>
              <w:spacing w:before="7"/>
              <w:rPr>
                <w:b/>
                <w:sz w:val="30"/>
              </w:rPr>
            </w:pPr>
          </w:p>
          <w:p>
            <w:pPr>
              <w:pStyle w:val="TableParagraph"/>
              <w:spacing w:before="1"/>
              <w:ind w:left="448" w:right="482"/>
              <w:jc w:val="center"/>
              <w:rPr>
                <w:sz w:val="22"/>
              </w:rPr>
            </w:pPr>
            <w:r>
              <w:rPr>
                <w:spacing w:val="-5"/>
                <w:sz w:val="22"/>
              </w:rPr>
              <w:t>III</w:t>
            </w:r>
          </w:p>
        </w:tc>
        <w:tc>
          <w:tcPr>
            <w:tcW w:w="990" w:type="dxa"/>
          </w:tcPr>
          <w:p>
            <w:pPr>
              <w:pStyle w:val="TableParagraph"/>
              <w:rPr>
                <w:b/>
                <w:sz w:val="24"/>
              </w:rPr>
            </w:pPr>
          </w:p>
          <w:p>
            <w:pPr>
              <w:pStyle w:val="TableParagraph"/>
              <w:spacing w:before="7"/>
              <w:rPr>
                <w:b/>
                <w:sz w:val="30"/>
              </w:rPr>
            </w:pPr>
          </w:p>
          <w:p>
            <w:pPr>
              <w:pStyle w:val="TableParagraph"/>
              <w:spacing w:before="1"/>
              <w:ind w:left="188"/>
              <w:rPr>
                <w:sz w:val="22"/>
              </w:rPr>
            </w:pPr>
            <w:r>
              <w:rPr>
                <w:spacing w:val="-5"/>
                <w:sz w:val="22"/>
              </w:rPr>
              <w:t>LC</w:t>
            </w:r>
          </w:p>
        </w:tc>
        <w:tc>
          <w:tcPr>
            <w:tcW w:w="1130" w:type="dxa"/>
          </w:tcPr>
          <w:p>
            <w:pPr>
              <w:pStyle w:val="TableParagraph"/>
              <w:rPr>
                <w:sz w:val="22"/>
              </w:rPr>
            </w:pPr>
          </w:p>
        </w:tc>
        <w:tc>
          <w:tcPr>
            <w:tcW w:w="5667" w:type="dxa"/>
          </w:tcPr>
          <w:p>
            <w:pPr>
              <w:pStyle w:val="TableParagraph"/>
              <w:spacing w:line="250" w:lineRule="exact"/>
              <w:ind w:left="157" w:right="142"/>
              <w:jc w:val="center"/>
              <w:rPr>
                <w:sz w:val="22"/>
              </w:rPr>
            </w:pPr>
            <w:r>
              <w:rPr>
                <w:spacing w:val="-2"/>
                <w:sz w:val="22"/>
              </w:rPr>
              <w:t>Кв.</w:t>
            </w:r>
            <w:r>
              <w:rPr>
                <w:spacing w:val="6"/>
                <w:sz w:val="22"/>
              </w:rPr>
              <w:t xml:space="preserve"> </w:t>
            </w:r>
            <w:r>
              <w:rPr>
                <w:spacing w:val="-2"/>
                <w:sz w:val="22"/>
              </w:rPr>
              <w:t>(выд.):</w:t>
            </w:r>
            <w:r>
              <w:rPr>
                <w:spacing w:val="5"/>
                <w:sz w:val="22"/>
              </w:rPr>
              <w:t xml:space="preserve"> </w:t>
            </w:r>
            <w:r>
              <w:rPr>
                <w:spacing w:val="-2"/>
                <w:sz w:val="22"/>
              </w:rPr>
              <w:t>77(16),</w:t>
            </w:r>
            <w:r>
              <w:rPr>
                <w:spacing w:val="2"/>
                <w:sz w:val="22"/>
              </w:rPr>
              <w:t xml:space="preserve"> </w:t>
            </w:r>
            <w:r>
              <w:rPr>
                <w:spacing w:val="-2"/>
                <w:sz w:val="22"/>
              </w:rPr>
              <w:t>141(6,45,51,70),</w:t>
            </w:r>
            <w:r>
              <w:rPr>
                <w:spacing w:val="2"/>
                <w:sz w:val="22"/>
              </w:rPr>
              <w:t xml:space="preserve"> </w:t>
            </w:r>
            <w:r>
              <w:rPr>
                <w:spacing w:val="-2"/>
                <w:sz w:val="22"/>
              </w:rPr>
              <w:t>180(4,5),</w:t>
            </w:r>
            <w:r>
              <w:rPr>
                <w:spacing w:val="3"/>
                <w:sz w:val="22"/>
              </w:rPr>
              <w:t xml:space="preserve"> </w:t>
            </w:r>
            <w:r>
              <w:rPr>
                <w:spacing w:val="-2"/>
                <w:sz w:val="22"/>
              </w:rPr>
              <w:t>191а(5,8),</w:t>
            </w:r>
            <w:r>
              <w:rPr>
                <w:spacing w:val="2"/>
                <w:sz w:val="22"/>
              </w:rPr>
              <w:t xml:space="preserve"> </w:t>
            </w:r>
            <w:r>
              <w:rPr>
                <w:spacing w:val="-5"/>
                <w:sz w:val="22"/>
              </w:rPr>
              <w:t>249</w:t>
            </w:r>
          </w:p>
          <w:p>
            <w:pPr>
              <w:pStyle w:val="TableParagraph"/>
              <w:spacing w:line="252" w:lineRule="exact"/>
              <w:ind w:left="159" w:right="142"/>
              <w:jc w:val="center"/>
              <w:rPr>
                <w:sz w:val="22"/>
              </w:rPr>
            </w:pPr>
            <w:r>
              <w:rPr>
                <w:w w:val="95"/>
                <w:sz w:val="22"/>
              </w:rPr>
              <w:t>(26,27,32,33),</w:t>
            </w:r>
            <w:r>
              <w:rPr>
                <w:spacing w:val="40"/>
                <w:sz w:val="22"/>
              </w:rPr>
              <w:t xml:space="preserve"> </w:t>
            </w:r>
            <w:r>
              <w:rPr>
                <w:w w:val="95"/>
                <w:sz w:val="22"/>
              </w:rPr>
              <w:t>255(2-12,14),</w:t>
            </w:r>
            <w:r>
              <w:rPr>
                <w:spacing w:val="41"/>
                <w:sz w:val="22"/>
              </w:rPr>
              <w:t xml:space="preserve"> </w:t>
            </w:r>
            <w:r>
              <w:rPr>
                <w:spacing w:val="-5"/>
                <w:w w:val="95"/>
                <w:sz w:val="22"/>
              </w:rPr>
              <w:t>256</w:t>
            </w:r>
          </w:p>
          <w:p>
            <w:pPr>
              <w:pStyle w:val="TableParagraph"/>
              <w:spacing w:line="252" w:lineRule="exact"/>
              <w:ind w:left="159" w:right="139"/>
              <w:jc w:val="center"/>
              <w:rPr>
                <w:sz w:val="22"/>
              </w:rPr>
            </w:pPr>
            <w:r>
              <w:rPr>
                <w:w w:val="95"/>
                <w:sz w:val="22"/>
              </w:rPr>
              <w:t>(1,2,7,8,13,16,19,20,21,33,35),</w:t>
            </w:r>
            <w:r>
              <w:rPr>
                <w:spacing w:val="58"/>
                <w:sz w:val="22"/>
              </w:rPr>
              <w:t xml:space="preserve"> </w:t>
            </w:r>
            <w:r>
              <w:rPr>
                <w:w w:val="95"/>
                <w:sz w:val="22"/>
              </w:rPr>
              <w:t>266(8-18),</w:t>
            </w:r>
            <w:r>
              <w:rPr>
                <w:spacing w:val="68"/>
                <w:sz w:val="22"/>
              </w:rPr>
              <w:t xml:space="preserve"> </w:t>
            </w:r>
            <w:r>
              <w:rPr>
                <w:spacing w:val="-2"/>
                <w:w w:val="95"/>
                <w:sz w:val="22"/>
              </w:rPr>
              <w:t>270б(17,21,23),</w:t>
            </w:r>
          </w:p>
          <w:p>
            <w:pPr>
              <w:pStyle w:val="TableParagraph"/>
              <w:spacing w:line="252" w:lineRule="exact"/>
              <w:ind w:left="156" w:right="142"/>
              <w:jc w:val="center"/>
              <w:rPr>
                <w:sz w:val="22"/>
              </w:rPr>
            </w:pPr>
            <w:r>
              <w:rPr>
                <w:sz w:val="22"/>
              </w:rPr>
              <w:t>272</w:t>
            </w:r>
            <w:r>
              <w:rPr>
                <w:spacing w:val="-13"/>
                <w:sz w:val="22"/>
              </w:rPr>
              <w:t xml:space="preserve"> </w:t>
            </w:r>
            <w:r>
              <w:rPr>
                <w:sz w:val="22"/>
              </w:rPr>
              <w:t>(1-9),</w:t>
            </w:r>
            <w:r>
              <w:rPr>
                <w:spacing w:val="-13"/>
                <w:sz w:val="22"/>
              </w:rPr>
              <w:t xml:space="preserve"> </w:t>
            </w:r>
            <w:r>
              <w:rPr>
                <w:sz w:val="22"/>
              </w:rPr>
              <w:t>284</w:t>
            </w:r>
            <w:r>
              <w:rPr>
                <w:spacing w:val="-9"/>
                <w:sz w:val="22"/>
              </w:rPr>
              <w:t xml:space="preserve"> </w:t>
            </w:r>
            <w:r>
              <w:rPr>
                <w:sz w:val="22"/>
              </w:rPr>
              <w:t>(10,11,19),</w:t>
            </w:r>
            <w:r>
              <w:rPr>
                <w:spacing w:val="-13"/>
                <w:sz w:val="22"/>
              </w:rPr>
              <w:t xml:space="preserve"> </w:t>
            </w:r>
            <w:r>
              <w:rPr>
                <w:sz w:val="22"/>
              </w:rPr>
              <w:t>284а</w:t>
            </w:r>
            <w:r>
              <w:rPr>
                <w:spacing w:val="-11"/>
                <w:sz w:val="22"/>
              </w:rPr>
              <w:t xml:space="preserve"> </w:t>
            </w:r>
            <w:r>
              <w:rPr>
                <w:sz w:val="22"/>
              </w:rPr>
              <w:t>(1-20,22),</w:t>
            </w:r>
            <w:r>
              <w:rPr>
                <w:spacing w:val="-13"/>
                <w:sz w:val="22"/>
              </w:rPr>
              <w:t xml:space="preserve"> </w:t>
            </w:r>
            <w:r>
              <w:rPr>
                <w:sz w:val="22"/>
              </w:rPr>
              <w:t>284б(2-</w:t>
            </w:r>
            <w:r>
              <w:rPr>
                <w:spacing w:val="-4"/>
                <w:sz w:val="22"/>
              </w:rPr>
              <w:t>12),</w:t>
            </w:r>
          </w:p>
          <w:p>
            <w:pPr>
              <w:pStyle w:val="TableParagraph"/>
              <w:spacing w:before="3" w:line="252" w:lineRule="exact"/>
              <w:ind w:left="153" w:right="142"/>
              <w:jc w:val="center"/>
              <w:rPr>
                <w:sz w:val="22"/>
              </w:rPr>
            </w:pPr>
            <w:r>
              <w:rPr>
                <w:w w:val="95"/>
                <w:sz w:val="22"/>
              </w:rPr>
              <w:t>285(1,14,16,19,23),</w:t>
            </w:r>
            <w:r>
              <w:rPr>
                <w:spacing w:val="43"/>
                <w:sz w:val="22"/>
              </w:rPr>
              <w:t xml:space="preserve"> </w:t>
            </w:r>
            <w:r>
              <w:rPr>
                <w:w w:val="95"/>
                <w:sz w:val="22"/>
              </w:rPr>
              <w:t>375а</w:t>
            </w:r>
            <w:r>
              <w:rPr>
                <w:spacing w:val="42"/>
                <w:sz w:val="22"/>
              </w:rPr>
              <w:t xml:space="preserve"> </w:t>
            </w:r>
            <w:r>
              <w:rPr>
                <w:w w:val="95"/>
                <w:sz w:val="22"/>
              </w:rPr>
              <w:t>(5,11,12,16,19,21),</w:t>
            </w:r>
            <w:r>
              <w:rPr>
                <w:spacing w:val="37"/>
                <w:sz w:val="22"/>
              </w:rPr>
              <w:t xml:space="preserve"> </w:t>
            </w:r>
            <w:r>
              <w:rPr>
                <w:spacing w:val="-2"/>
                <w:w w:val="95"/>
                <w:sz w:val="22"/>
              </w:rPr>
              <w:t>405а(2,3,6),</w:t>
            </w:r>
          </w:p>
          <w:p>
            <w:pPr>
              <w:pStyle w:val="TableParagraph"/>
              <w:spacing w:line="236" w:lineRule="exact"/>
              <w:ind w:left="158" w:right="142"/>
              <w:jc w:val="center"/>
              <w:rPr>
                <w:sz w:val="22"/>
              </w:rPr>
            </w:pPr>
            <w:r>
              <w:rPr>
                <w:w w:val="95"/>
                <w:sz w:val="22"/>
              </w:rPr>
              <w:t>405б(1-11),</w:t>
            </w:r>
            <w:r>
              <w:rPr>
                <w:spacing w:val="38"/>
                <w:sz w:val="22"/>
              </w:rPr>
              <w:t xml:space="preserve"> </w:t>
            </w:r>
            <w:r>
              <w:rPr>
                <w:w w:val="95"/>
                <w:sz w:val="22"/>
              </w:rPr>
              <w:t>506(6),</w:t>
            </w:r>
            <w:r>
              <w:rPr>
                <w:spacing w:val="39"/>
                <w:sz w:val="22"/>
              </w:rPr>
              <w:t xml:space="preserve"> </w:t>
            </w:r>
            <w:r>
              <w:rPr>
                <w:w w:val="95"/>
                <w:sz w:val="22"/>
              </w:rPr>
              <w:t>711а(4,9,11),</w:t>
            </w:r>
            <w:r>
              <w:rPr>
                <w:spacing w:val="47"/>
                <w:sz w:val="22"/>
              </w:rPr>
              <w:t xml:space="preserve"> </w:t>
            </w:r>
            <w:r>
              <w:rPr>
                <w:w w:val="95"/>
                <w:sz w:val="22"/>
              </w:rPr>
              <w:t>716(1-3,5-</w:t>
            </w:r>
            <w:r>
              <w:rPr>
                <w:spacing w:val="-5"/>
                <w:w w:val="95"/>
                <w:sz w:val="22"/>
              </w:rPr>
              <w:t>9)</w:t>
            </w:r>
          </w:p>
        </w:tc>
      </w:tr>
      <w:tr>
        <w:tblPrEx>
          <w:tblW w:w="0" w:type="auto"/>
          <w:jc w:val="left"/>
          <w:tblInd w:w="115" w:type="dxa"/>
          <w:tblLayout w:type="fixed"/>
          <w:tblCellMar>
            <w:top w:w="0" w:type="dxa"/>
            <w:left w:w="0" w:type="dxa"/>
            <w:bottom w:w="0" w:type="dxa"/>
            <w:right w:w="0" w:type="dxa"/>
          </w:tblCellMar>
          <w:tblLook w:val="01E0"/>
        </w:tblPrEx>
        <w:trPr>
          <w:trHeight w:val="505"/>
          <w:jc w:val="left"/>
        </w:trPr>
        <w:tc>
          <w:tcPr>
            <w:tcW w:w="2098" w:type="dxa"/>
          </w:tcPr>
          <w:p>
            <w:pPr>
              <w:pStyle w:val="TableParagraph"/>
              <w:spacing w:before="121"/>
              <w:ind w:left="107"/>
              <w:rPr>
                <w:sz w:val="22"/>
              </w:rPr>
            </w:pPr>
            <w:r>
              <w:rPr>
                <w:spacing w:val="-2"/>
                <w:sz w:val="22"/>
              </w:rPr>
              <w:t>Северный кожанок</w:t>
            </w:r>
          </w:p>
        </w:tc>
        <w:tc>
          <w:tcPr>
            <w:tcW w:w="3393" w:type="dxa"/>
          </w:tcPr>
          <w:p>
            <w:pPr>
              <w:pStyle w:val="TableParagraph"/>
              <w:spacing w:line="252" w:lineRule="exact"/>
              <w:ind w:left="107"/>
              <w:rPr>
                <w:sz w:val="22"/>
              </w:rPr>
            </w:pPr>
            <w:r>
              <w:rPr>
                <w:i/>
                <w:sz w:val="22"/>
              </w:rPr>
              <w:t>Eptesicus</w:t>
            </w:r>
            <w:r>
              <w:rPr>
                <w:i/>
                <w:spacing w:val="-14"/>
                <w:sz w:val="22"/>
              </w:rPr>
              <w:t xml:space="preserve"> </w:t>
            </w:r>
            <w:r>
              <w:rPr>
                <w:i/>
                <w:sz w:val="22"/>
              </w:rPr>
              <w:t>nilssoni</w:t>
            </w:r>
            <w:r>
              <w:rPr>
                <w:i/>
                <w:spacing w:val="-14"/>
                <w:sz w:val="22"/>
              </w:rPr>
              <w:t xml:space="preserve"> </w:t>
            </w:r>
            <w:r>
              <w:rPr>
                <w:i/>
                <w:sz w:val="22"/>
              </w:rPr>
              <w:t>(</w:t>
            </w:r>
            <w:r>
              <w:rPr>
                <w:sz w:val="22"/>
              </w:rPr>
              <w:t>Keyserling</w:t>
            </w:r>
            <w:r>
              <w:rPr>
                <w:spacing w:val="-14"/>
                <w:sz w:val="22"/>
              </w:rPr>
              <w:t xml:space="preserve"> </w:t>
            </w:r>
            <w:r>
              <w:rPr>
                <w:sz w:val="22"/>
              </w:rPr>
              <w:t>et Blasicus 1839)</w:t>
            </w:r>
          </w:p>
        </w:tc>
        <w:tc>
          <w:tcPr>
            <w:tcW w:w="1414" w:type="dxa"/>
          </w:tcPr>
          <w:p>
            <w:pPr>
              <w:pStyle w:val="TableParagraph"/>
              <w:spacing w:before="121"/>
              <w:ind w:left="347"/>
              <w:rPr>
                <w:sz w:val="22"/>
              </w:rPr>
            </w:pPr>
            <w:r>
              <w:rPr>
                <w:sz w:val="22"/>
              </w:rPr>
              <w:t>Ед,</w:t>
            </w:r>
            <w:r>
              <w:rPr>
                <w:spacing w:val="-3"/>
                <w:sz w:val="22"/>
              </w:rPr>
              <w:t xml:space="preserve"> </w:t>
            </w:r>
            <w:r>
              <w:rPr>
                <w:spacing w:val="-5"/>
                <w:sz w:val="22"/>
              </w:rPr>
              <w:t>Пер</w:t>
            </w:r>
          </w:p>
        </w:tc>
        <w:tc>
          <w:tcPr>
            <w:tcW w:w="990" w:type="dxa"/>
          </w:tcPr>
          <w:p>
            <w:pPr>
              <w:pStyle w:val="TableParagraph"/>
              <w:spacing w:before="121"/>
              <w:ind w:left="366" w:right="350"/>
              <w:jc w:val="center"/>
              <w:rPr>
                <w:sz w:val="22"/>
              </w:rPr>
            </w:pPr>
            <w:r>
              <w:rPr>
                <w:spacing w:val="-5"/>
                <w:sz w:val="22"/>
              </w:rPr>
              <w:t>IV</w:t>
            </w:r>
          </w:p>
        </w:tc>
        <w:tc>
          <w:tcPr>
            <w:tcW w:w="1130" w:type="dxa"/>
          </w:tcPr>
          <w:p>
            <w:pPr>
              <w:pStyle w:val="TableParagraph"/>
              <w:spacing w:before="121"/>
              <w:ind w:left="400" w:right="391"/>
              <w:jc w:val="center"/>
              <w:rPr>
                <w:sz w:val="22"/>
              </w:rPr>
            </w:pPr>
            <w:r>
              <w:rPr>
                <w:spacing w:val="-5"/>
                <w:sz w:val="22"/>
              </w:rPr>
              <w:t>LC</w:t>
            </w:r>
          </w:p>
        </w:tc>
        <w:tc>
          <w:tcPr>
            <w:tcW w:w="5667" w:type="dxa"/>
          </w:tcPr>
          <w:p>
            <w:pPr>
              <w:pStyle w:val="TableParagraph"/>
              <w:spacing w:before="121"/>
              <w:ind w:left="159" w:right="135"/>
              <w:jc w:val="center"/>
              <w:rPr>
                <w:sz w:val="22"/>
              </w:rPr>
            </w:pPr>
            <w:r>
              <w:rPr>
                <w:sz w:val="22"/>
              </w:rPr>
              <w:t>Кв.</w:t>
            </w:r>
            <w:r>
              <w:rPr>
                <w:spacing w:val="-4"/>
                <w:sz w:val="22"/>
              </w:rPr>
              <w:t xml:space="preserve"> </w:t>
            </w:r>
            <w:r>
              <w:rPr>
                <w:sz w:val="22"/>
              </w:rPr>
              <w:t>498</w:t>
            </w:r>
            <w:r>
              <w:rPr>
                <w:spacing w:val="-7"/>
                <w:sz w:val="22"/>
              </w:rPr>
              <w:t xml:space="preserve"> </w:t>
            </w:r>
            <w:r>
              <w:rPr>
                <w:sz w:val="22"/>
              </w:rPr>
              <w:t>выд.</w:t>
            </w:r>
            <w:r>
              <w:rPr>
                <w:spacing w:val="-7"/>
                <w:sz w:val="22"/>
              </w:rPr>
              <w:t xml:space="preserve"> </w:t>
            </w:r>
            <w:r>
              <w:rPr>
                <w:spacing w:val="-5"/>
                <w:sz w:val="22"/>
              </w:rPr>
              <w:t>10</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692" w:type="dxa"/>
            <w:gridSpan w:val="6"/>
          </w:tcPr>
          <w:p>
            <w:pPr>
              <w:pStyle w:val="TableParagraph"/>
              <w:spacing w:line="234" w:lineRule="exact"/>
              <w:ind w:left="5618" w:right="5610"/>
              <w:jc w:val="center"/>
              <w:rPr>
                <w:i/>
                <w:sz w:val="22"/>
              </w:rPr>
            </w:pPr>
            <w:r>
              <w:rPr>
                <w:sz w:val="22"/>
              </w:rPr>
              <w:t>Отряд</w:t>
            </w:r>
            <w:r>
              <w:rPr>
                <w:spacing w:val="-12"/>
                <w:sz w:val="22"/>
              </w:rPr>
              <w:t xml:space="preserve"> </w:t>
            </w:r>
            <w:r>
              <w:rPr>
                <w:sz w:val="22"/>
              </w:rPr>
              <w:t>Хищные</w:t>
            </w:r>
            <w:r>
              <w:rPr>
                <w:spacing w:val="-11"/>
                <w:sz w:val="22"/>
              </w:rPr>
              <w:t xml:space="preserve"> </w:t>
            </w:r>
            <w:r>
              <w:rPr>
                <w:spacing w:val="-2"/>
                <w:sz w:val="22"/>
              </w:rPr>
              <w:t>(</w:t>
            </w:r>
            <w:r>
              <w:rPr>
                <w:i/>
                <w:spacing w:val="-2"/>
                <w:sz w:val="22"/>
              </w:rPr>
              <w:t>Carnivora)</w:t>
            </w:r>
          </w:p>
        </w:tc>
      </w:tr>
      <w:tr>
        <w:tblPrEx>
          <w:tblW w:w="0" w:type="auto"/>
          <w:jc w:val="left"/>
          <w:tblInd w:w="115" w:type="dxa"/>
          <w:tblLayout w:type="fixed"/>
          <w:tblCellMar>
            <w:top w:w="0" w:type="dxa"/>
            <w:left w:w="0" w:type="dxa"/>
            <w:bottom w:w="0" w:type="dxa"/>
            <w:right w:w="0" w:type="dxa"/>
          </w:tblCellMar>
          <w:tblLook w:val="01E0"/>
        </w:tblPrEx>
        <w:trPr>
          <w:trHeight w:val="506"/>
          <w:jc w:val="left"/>
        </w:trPr>
        <w:tc>
          <w:tcPr>
            <w:tcW w:w="2098" w:type="dxa"/>
          </w:tcPr>
          <w:p>
            <w:pPr>
              <w:pStyle w:val="TableParagraph"/>
              <w:spacing w:before="122"/>
              <w:ind w:left="107" w:right="-29"/>
              <w:rPr>
                <w:i/>
                <w:sz w:val="22"/>
              </w:rPr>
            </w:pPr>
            <w:r>
              <w:rPr>
                <w:sz w:val="22"/>
              </w:rPr>
              <w:t>Бурый</w:t>
            </w:r>
            <w:r>
              <w:rPr>
                <w:spacing w:val="-13"/>
                <w:sz w:val="22"/>
              </w:rPr>
              <w:t xml:space="preserve"> </w:t>
            </w:r>
            <w:r>
              <w:rPr>
                <w:sz w:val="22"/>
              </w:rPr>
              <w:t>медведь</w:t>
            </w:r>
            <w:r>
              <w:rPr>
                <w:spacing w:val="-12"/>
                <w:sz w:val="22"/>
              </w:rPr>
              <w:t xml:space="preserve"> </w:t>
            </w:r>
            <w:r>
              <w:rPr>
                <w:i/>
                <w:spacing w:val="-4"/>
                <w:sz w:val="22"/>
              </w:rPr>
              <w:t>Ursus</w:t>
            </w:r>
          </w:p>
        </w:tc>
        <w:tc>
          <w:tcPr>
            <w:tcW w:w="3393" w:type="dxa"/>
          </w:tcPr>
          <w:p>
            <w:pPr>
              <w:pStyle w:val="TableParagraph"/>
              <w:spacing w:before="122"/>
              <w:ind w:left="68"/>
              <w:rPr>
                <w:sz w:val="22"/>
              </w:rPr>
            </w:pPr>
            <w:r>
              <w:rPr>
                <w:i/>
                <w:sz w:val="22"/>
              </w:rPr>
              <w:t>arctos</w:t>
            </w:r>
            <w:r>
              <w:rPr>
                <w:i/>
                <w:spacing w:val="-10"/>
                <w:sz w:val="22"/>
              </w:rPr>
              <w:t xml:space="preserve"> </w:t>
            </w:r>
            <w:r>
              <w:rPr>
                <w:sz w:val="22"/>
              </w:rPr>
              <w:t>(Linnaeus,</w:t>
            </w:r>
            <w:r>
              <w:rPr>
                <w:spacing w:val="-8"/>
                <w:sz w:val="22"/>
              </w:rPr>
              <w:t xml:space="preserve"> </w:t>
            </w:r>
            <w:r>
              <w:rPr>
                <w:sz w:val="22"/>
              </w:rPr>
              <w:t>1758)</w:t>
            </w:r>
            <w:r>
              <w:rPr>
                <w:spacing w:val="-10"/>
                <w:sz w:val="22"/>
              </w:rPr>
              <w:t xml:space="preserve"> </w:t>
            </w:r>
            <w:r>
              <w:rPr>
                <w:spacing w:val="-5"/>
                <w:sz w:val="22"/>
              </w:rPr>
              <w:t>Мн</w:t>
            </w:r>
          </w:p>
        </w:tc>
        <w:tc>
          <w:tcPr>
            <w:tcW w:w="1414" w:type="dxa"/>
          </w:tcPr>
          <w:p>
            <w:pPr>
              <w:pStyle w:val="TableParagraph"/>
              <w:tabs>
                <w:tab w:val="left" w:pos="950"/>
              </w:tabs>
              <w:spacing w:before="122"/>
              <w:ind w:right="4"/>
              <w:jc w:val="right"/>
              <w:rPr>
                <w:sz w:val="22"/>
              </w:rPr>
            </w:pPr>
            <w:r>
              <w:rPr>
                <w:spacing w:val="-10"/>
                <w:sz w:val="22"/>
              </w:rPr>
              <w:t>I</w:t>
            </w:r>
            <w:r>
              <w:rPr>
                <w:sz w:val="22"/>
              </w:rPr>
              <w:tab/>
            </w:r>
            <w:r>
              <w:rPr>
                <w:spacing w:val="-5"/>
                <w:sz w:val="22"/>
              </w:rPr>
              <w:t>LC</w:t>
            </w:r>
          </w:p>
        </w:tc>
        <w:tc>
          <w:tcPr>
            <w:tcW w:w="990" w:type="dxa"/>
          </w:tcPr>
          <w:p>
            <w:pPr>
              <w:pStyle w:val="TableParagraph"/>
              <w:rPr>
                <w:sz w:val="22"/>
              </w:rPr>
            </w:pPr>
          </w:p>
        </w:tc>
        <w:tc>
          <w:tcPr>
            <w:tcW w:w="1130" w:type="dxa"/>
          </w:tcPr>
          <w:p>
            <w:pPr>
              <w:pStyle w:val="TableParagraph"/>
              <w:rPr>
                <w:sz w:val="22"/>
              </w:rPr>
            </w:pPr>
          </w:p>
        </w:tc>
        <w:tc>
          <w:tcPr>
            <w:tcW w:w="5667" w:type="dxa"/>
          </w:tcPr>
          <w:p>
            <w:pPr>
              <w:pStyle w:val="TableParagraph"/>
              <w:spacing w:line="246" w:lineRule="exact"/>
              <w:ind w:left="159" w:right="142"/>
              <w:jc w:val="center"/>
              <w:rPr>
                <w:sz w:val="22"/>
              </w:rPr>
            </w:pPr>
            <w:r>
              <w:rPr>
                <w:sz w:val="22"/>
              </w:rPr>
              <w:t>Кв.:</w:t>
            </w:r>
            <w:r>
              <w:rPr>
                <w:spacing w:val="-6"/>
                <w:sz w:val="22"/>
              </w:rPr>
              <w:t xml:space="preserve"> </w:t>
            </w:r>
            <w:r>
              <w:rPr>
                <w:sz w:val="22"/>
              </w:rPr>
              <w:t>314,</w:t>
            </w:r>
            <w:r>
              <w:rPr>
                <w:spacing w:val="-7"/>
                <w:sz w:val="22"/>
              </w:rPr>
              <w:t xml:space="preserve"> </w:t>
            </w:r>
            <w:r>
              <w:rPr>
                <w:sz w:val="22"/>
              </w:rPr>
              <w:t>369,</w:t>
            </w:r>
            <w:r>
              <w:rPr>
                <w:spacing w:val="-7"/>
                <w:sz w:val="22"/>
              </w:rPr>
              <w:t xml:space="preserve"> </w:t>
            </w:r>
            <w:r>
              <w:rPr>
                <w:sz w:val="22"/>
              </w:rPr>
              <w:t>370,</w:t>
            </w:r>
            <w:r>
              <w:rPr>
                <w:spacing w:val="-8"/>
                <w:sz w:val="22"/>
              </w:rPr>
              <w:t xml:space="preserve"> </w:t>
            </w:r>
            <w:r>
              <w:rPr>
                <w:sz w:val="22"/>
              </w:rPr>
              <w:t>433,</w:t>
            </w:r>
            <w:r>
              <w:rPr>
                <w:spacing w:val="-7"/>
                <w:sz w:val="22"/>
              </w:rPr>
              <w:t xml:space="preserve"> </w:t>
            </w:r>
            <w:r>
              <w:rPr>
                <w:sz w:val="22"/>
              </w:rPr>
              <w:t>464а,</w:t>
            </w:r>
            <w:r>
              <w:rPr>
                <w:spacing w:val="-7"/>
                <w:sz w:val="22"/>
              </w:rPr>
              <w:t xml:space="preserve"> </w:t>
            </w:r>
            <w:r>
              <w:rPr>
                <w:sz w:val="22"/>
              </w:rPr>
              <w:t>472,</w:t>
            </w:r>
            <w:r>
              <w:rPr>
                <w:spacing w:val="-4"/>
                <w:sz w:val="22"/>
              </w:rPr>
              <w:t xml:space="preserve"> </w:t>
            </w:r>
            <w:r>
              <w:rPr>
                <w:sz w:val="22"/>
              </w:rPr>
              <w:t>496,</w:t>
            </w:r>
            <w:r>
              <w:rPr>
                <w:spacing w:val="-8"/>
                <w:sz w:val="22"/>
              </w:rPr>
              <w:t xml:space="preserve"> </w:t>
            </w:r>
            <w:r>
              <w:rPr>
                <w:sz w:val="22"/>
              </w:rPr>
              <w:t>497,</w:t>
            </w:r>
            <w:r>
              <w:rPr>
                <w:spacing w:val="-7"/>
                <w:sz w:val="22"/>
              </w:rPr>
              <w:t xml:space="preserve"> </w:t>
            </w:r>
            <w:r>
              <w:rPr>
                <w:sz w:val="22"/>
              </w:rPr>
              <w:t>500,</w:t>
            </w:r>
            <w:r>
              <w:rPr>
                <w:spacing w:val="-3"/>
                <w:sz w:val="22"/>
              </w:rPr>
              <w:t xml:space="preserve"> </w:t>
            </w:r>
            <w:r>
              <w:rPr>
                <w:sz w:val="22"/>
              </w:rPr>
              <w:t>541а,</w:t>
            </w:r>
            <w:r>
              <w:rPr>
                <w:spacing w:val="-8"/>
                <w:sz w:val="22"/>
              </w:rPr>
              <w:t xml:space="preserve"> </w:t>
            </w:r>
            <w:r>
              <w:rPr>
                <w:spacing w:val="-4"/>
                <w:sz w:val="22"/>
              </w:rPr>
              <w:t>571,</w:t>
            </w:r>
          </w:p>
          <w:p>
            <w:pPr>
              <w:pStyle w:val="TableParagraph"/>
              <w:spacing w:before="3" w:line="236" w:lineRule="exact"/>
              <w:ind w:left="158" w:right="142"/>
              <w:jc w:val="center"/>
              <w:rPr>
                <w:sz w:val="22"/>
              </w:rPr>
            </w:pPr>
            <w:r>
              <w:rPr>
                <w:sz w:val="22"/>
              </w:rPr>
              <w:t>619а,</w:t>
            </w:r>
            <w:r>
              <w:rPr>
                <w:spacing w:val="-7"/>
                <w:sz w:val="22"/>
              </w:rPr>
              <w:t xml:space="preserve"> </w:t>
            </w:r>
            <w:r>
              <w:rPr>
                <w:sz w:val="22"/>
              </w:rPr>
              <w:t>684,</w:t>
            </w:r>
            <w:r>
              <w:rPr>
                <w:spacing w:val="-7"/>
                <w:sz w:val="22"/>
              </w:rPr>
              <w:t xml:space="preserve"> </w:t>
            </w:r>
            <w:r>
              <w:rPr>
                <w:sz w:val="22"/>
              </w:rPr>
              <w:t>693,</w:t>
            </w:r>
            <w:r>
              <w:rPr>
                <w:spacing w:val="-7"/>
                <w:sz w:val="22"/>
              </w:rPr>
              <w:t xml:space="preserve"> </w:t>
            </w:r>
            <w:r>
              <w:rPr>
                <w:sz w:val="22"/>
              </w:rPr>
              <w:t>694,</w:t>
            </w:r>
            <w:r>
              <w:rPr>
                <w:spacing w:val="-7"/>
                <w:sz w:val="22"/>
              </w:rPr>
              <w:t xml:space="preserve"> </w:t>
            </w:r>
            <w:r>
              <w:rPr>
                <w:sz w:val="22"/>
              </w:rPr>
              <w:t>700,</w:t>
            </w:r>
            <w:r>
              <w:rPr>
                <w:spacing w:val="-7"/>
                <w:sz w:val="22"/>
              </w:rPr>
              <w:t xml:space="preserve"> </w:t>
            </w:r>
            <w:r>
              <w:rPr>
                <w:sz w:val="22"/>
              </w:rPr>
              <w:t>701,</w:t>
            </w:r>
            <w:r>
              <w:rPr>
                <w:spacing w:val="-7"/>
                <w:sz w:val="22"/>
              </w:rPr>
              <w:t xml:space="preserve"> </w:t>
            </w:r>
            <w:r>
              <w:rPr>
                <w:sz w:val="22"/>
              </w:rPr>
              <w:t>707,</w:t>
            </w:r>
            <w:r>
              <w:rPr>
                <w:spacing w:val="-6"/>
                <w:sz w:val="22"/>
              </w:rPr>
              <w:t xml:space="preserve"> </w:t>
            </w:r>
            <w:r>
              <w:rPr>
                <w:sz w:val="22"/>
              </w:rPr>
              <w:t>728,</w:t>
            </w:r>
            <w:r>
              <w:rPr>
                <w:spacing w:val="-7"/>
                <w:sz w:val="22"/>
              </w:rPr>
              <w:t xml:space="preserve"> </w:t>
            </w:r>
            <w:r>
              <w:rPr>
                <w:spacing w:val="-5"/>
                <w:sz w:val="22"/>
              </w:rPr>
              <w:t>729</w:t>
            </w:r>
          </w:p>
        </w:tc>
      </w:tr>
      <w:tr>
        <w:tblPrEx>
          <w:tblW w:w="0" w:type="auto"/>
          <w:jc w:val="left"/>
          <w:tblInd w:w="115" w:type="dxa"/>
          <w:tblLayout w:type="fixed"/>
          <w:tblCellMar>
            <w:top w:w="0" w:type="dxa"/>
            <w:left w:w="0" w:type="dxa"/>
            <w:bottom w:w="0" w:type="dxa"/>
            <w:right w:w="0" w:type="dxa"/>
          </w:tblCellMar>
          <w:tblLook w:val="01E0"/>
        </w:tblPrEx>
        <w:trPr>
          <w:trHeight w:val="1008"/>
          <w:jc w:val="left"/>
        </w:trPr>
        <w:tc>
          <w:tcPr>
            <w:tcW w:w="2098" w:type="dxa"/>
          </w:tcPr>
          <w:p>
            <w:pPr>
              <w:pStyle w:val="TableParagraph"/>
              <w:spacing w:before="5"/>
              <w:rPr>
                <w:b/>
                <w:sz w:val="32"/>
              </w:rPr>
            </w:pPr>
          </w:p>
          <w:p>
            <w:pPr>
              <w:pStyle w:val="TableParagraph"/>
              <w:ind w:left="107" w:right="-15"/>
              <w:rPr>
                <w:i/>
                <w:sz w:val="22"/>
              </w:rPr>
            </w:pPr>
            <w:r>
              <w:rPr>
                <w:sz w:val="22"/>
              </w:rPr>
              <w:t>Горностай</w:t>
            </w:r>
            <w:r>
              <w:rPr>
                <w:spacing w:val="-14"/>
                <w:sz w:val="22"/>
              </w:rPr>
              <w:t xml:space="preserve"> </w:t>
            </w:r>
            <w:r>
              <w:rPr>
                <w:i/>
                <w:sz w:val="22"/>
              </w:rPr>
              <w:t>Mustela</w:t>
            </w:r>
            <w:r>
              <w:rPr>
                <w:i/>
                <w:spacing w:val="-9"/>
                <w:sz w:val="22"/>
              </w:rPr>
              <w:t xml:space="preserve"> </w:t>
            </w:r>
            <w:r>
              <w:rPr>
                <w:i/>
                <w:spacing w:val="-5"/>
                <w:sz w:val="22"/>
              </w:rPr>
              <w:t>er</w:t>
            </w:r>
          </w:p>
        </w:tc>
        <w:tc>
          <w:tcPr>
            <w:tcW w:w="3393" w:type="dxa"/>
          </w:tcPr>
          <w:p>
            <w:pPr>
              <w:pStyle w:val="TableParagraph"/>
              <w:spacing w:before="5"/>
              <w:rPr>
                <w:b/>
                <w:sz w:val="32"/>
              </w:rPr>
            </w:pPr>
          </w:p>
          <w:p>
            <w:pPr>
              <w:pStyle w:val="TableParagraph"/>
              <w:ind w:left="-9"/>
              <w:rPr>
                <w:sz w:val="22"/>
              </w:rPr>
            </w:pPr>
            <w:r>
              <w:rPr>
                <w:i/>
                <w:sz w:val="22"/>
              </w:rPr>
              <w:t>minea</w:t>
            </w:r>
            <w:r>
              <w:rPr>
                <w:i/>
                <w:spacing w:val="-5"/>
                <w:sz w:val="22"/>
              </w:rPr>
              <w:t xml:space="preserve"> </w:t>
            </w:r>
            <w:r>
              <w:rPr>
                <w:i/>
                <w:sz w:val="22"/>
              </w:rPr>
              <w:t>(</w:t>
            </w:r>
            <w:r>
              <w:rPr>
                <w:sz w:val="22"/>
              </w:rPr>
              <w:t>Linnaeus,</w:t>
            </w:r>
            <w:r>
              <w:rPr>
                <w:spacing w:val="-7"/>
                <w:sz w:val="22"/>
              </w:rPr>
              <w:t xml:space="preserve"> </w:t>
            </w:r>
            <w:r>
              <w:rPr>
                <w:sz w:val="22"/>
              </w:rPr>
              <w:t>1758)</w:t>
            </w:r>
            <w:r>
              <w:rPr>
                <w:spacing w:val="-9"/>
                <w:sz w:val="22"/>
              </w:rPr>
              <w:t xml:space="preserve"> </w:t>
            </w:r>
            <w:r>
              <w:rPr>
                <w:sz w:val="22"/>
              </w:rPr>
              <w:t>Об</w:t>
            </w:r>
            <w:r>
              <w:rPr>
                <w:spacing w:val="-7"/>
                <w:sz w:val="22"/>
              </w:rPr>
              <w:t xml:space="preserve"> </w:t>
            </w:r>
            <w:r>
              <w:rPr>
                <w:spacing w:val="-5"/>
                <w:sz w:val="22"/>
              </w:rPr>
              <w:t>(л)</w:t>
            </w:r>
          </w:p>
        </w:tc>
        <w:tc>
          <w:tcPr>
            <w:tcW w:w="1414" w:type="dxa"/>
          </w:tcPr>
          <w:p>
            <w:pPr>
              <w:pStyle w:val="TableParagraph"/>
              <w:spacing w:before="5"/>
              <w:rPr>
                <w:b/>
                <w:sz w:val="32"/>
              </w:rPr>
            </w:pPr>
          </w:p>
          <w:p>
            <w:pPr>
              <w:pStyle w:val="TableParagraph"/>
              <w:tabs>
                <w:tab w:val="left" w:pos="990"/>
              </w:tabs>
              <w:ind w:right="-44"/>
              <w:jc w:val="right"/>
              <w:rPr>
                <w:sz w:val="22"/>
              </w:rPr>
            </w:pPr>
            <w:r>
              <w:rPr>
                <w:spacing w:val="-5"/>
                <w:sz w:val="22"/>
              </w:rPr>
              <w:t>II</w:t>
            </w:r>
            <w:r>
              <w:rPr>
                <w:sz w:val="22"/>
              </w:rPr>
              <w:tab/>
            </w:r>
            <w:r>
              <w:rPr>
                <w:spacing w:val="-5"/>
                <w:sz w:val="22"/>
              </w:rPr>
              <w:t>LC</w:t>
            </w:r>
          </w:p>
        </w:tc>
        <w:tc>
          <w:tcPr>
            <w:tcW w:w="990" w:type="dxa"/>
          </w:tcPr>
          <w:p>
            <w:pPr>
              <w:pStyle w:val="TableParagraph"/>
              <w:rPr>
                <w:sz w:val="22"/>
              </w:rPr>
            </w:pPr>
          </w:p>
        </w:tc>
        <w:tc>
          <w:tcPr>
            <w:tcW w:w="1130" w:type="dxa"/>
          </w:tcPr>
          <w:p>
            <w:pPr>
              <w:pStyle w:val="TableParagraph"/>
              <w:rPr>
                <w:sz w:val="22"/>
              </w:rPr>
            </w:pPr>
          </w:p>
        </w:tc>
        <w:tc>
          <w:tcPr>
            <w:tcW w:w="5667" w:type="dxa"/>
          </w:tcPr>
          <w:p>
            <w:pPr>
              <w:pStyle w:val="TableParagraph"/>
              <w:spacing w:line="246" w:lineRule="exact"/>
              <w:ind w:left="155" w:right="142"/>
              <w:jc w:val="center"/>
              <w:rPr>
                <w:sz w:val="22"/>
              </w:rPr>
            </w:pPr>
            <w:r>
              <w:rPr>
                <w:sz w:val="22"/>
              </w:rPr>
              <w:t>Кв.:</w:t>
            </w:r>
            <w:r>
              <w:rPr>
                <w:spacing w:val="-5"/>
                <w:sz w:val="22"/>
              </w:rPr>
              <w:t xml:space="preserve"> </w:t>
            </w:r>
            <w:r>
              <w:rPr>
                <w:sz w:val="22"/>
              </w:rPr>
              <w:t>7,</w:t>
            </w:r>
            <w:r>
              <w:rPr>
                <w:spacing w:val="-7"/>
                <w:sz w:val="22"/>
              </w:rPr>
              <w:t xml:space="preserve"> </w:t>
            </w:r>
            <w:r>
              <w:rPr>
                <w:sz w:val="22"/>
              </w:rPr>
              <w:t>21,</w:t>
            </w:r>
            <w:r>
              <w:rPr>
                <w:spacing w:val="-6"/>
                <w:sz w:val="22"/>
              </w:rPr>
              <w:t xml:space="preserve"> </w:t>
            </w:r>
            <w:r>
              <w:rPr>
                <w:sz w:val="22"/>
              </w:rPr>
              <w:t>22,</w:t>
            </w:r>
            <w:r>
              <w:rPr>
                <w:spacing w:val="-7"/>
                <w:sz w:val="22"/>
              </w:rPr>
              <w:t xml:space="preserve"> </w:t>
            </w:r>
            <w:r>
              <w:rPr>
                <w:sz w:val="22"/>
              </w:rPr>
              <w:t>55,</w:t>
            </w:r>
            <w:r>
              <w:rPr>
                <w:spacing w:val="-7"/>
                <w:sz w:val="22"/>
              </w:rPr>
              <w:t xml:space="preserve"> </w:t>
            </w:r>
            <w:r>
              <w:rPr>
                <w:sz w:val="22"/>
              </w:rPr>
              <w:t>61,</w:t>
            </w:r>
            <w:r>
              <w:rPr>
                <w:spacing w:val="-6"/>
                <w:sz w:val="22"/>
              </w:rPr>
              <w:t xml:space="preserve"> </w:t>
            </w:r>
            <w:r>
              <w:rPr>
                <w:sz w:val="22"/>
              </w:rPr>
              <w:t>123,</w:t>
            </w:r>
            <w:r>
              <w:rPr>
                <w:spacing w:val="-7"/>
                <w:sz w:val="22"/>
              </w:rPr>
              <w:t xml:space="preserve"> </w:t>
            </w:r>
            <w:r>
              <w:rPr>
                <w:sz w:val="22"/>
              </w:rPr>
              <w:t>161,</w:t>
            </w:r>
            <w:r>
              <w:rPr>
                <w:spacing w:val="-6"/>
                <w:sz w:val="22"/>
              </w:rPr>
              <w:t xml:space="preserve"> </w:t>
            </w:r>
            <w:r>
              <w:rPr>
                <w:sz w:val="22"/>
              </w:rPr>
              <w:t>163,</w:t>
            </w:r>
            <w:r>
              <w:rPr>
                <w:spacing w:val="-7"/>
                <w:sz w:val="22"/>
              </w:rPr>
              <w:t xml:space="preserve"> </w:t>
            </w:r>
            <w:r>
              <w:rPr>
                <w:sz w:val="22"/>
              </w:rPr>
              <w:t>174,</w:t>
            </w:r>
            <w:r>
              <w:rPr>
                <w:spacing w:val="-7"/>
                <w:sz w:val="22"/>
              </w:rPr>
              <w:t xml:space="preserve"> </w:t>
            </w:r>
            <w:r>
              <w:rPr>
                <w:sz w:val="22"/>
              </w:rPr>
              <w:t>185,</w:t>
            </w:r>
            <w:r>
              <w:rPr>
                <w:spacing w:val="-2"/>
                <w:sz w:val="22"/>
              </w:rPr>
              <w:t xml:space="preserve"> </w:t>
            </w:r>
            <w:r>
              <w:rPr>
                <w:sz w:val="22"/>
              </w:rPr>
              <w:t>191б,</w:t>
            </w:r>
            <w:r>
              <w:rPr>
                <w:spacing w:val="-7"/>
                <w:sz w:val="22"/>
              </w:rPr>
              <w:t xml:space="preserve"> </w:t>
            </w:r>
            <w:r>
              <w:rPr>
                <w:spacing w:val="-4"/>
                <w:sz w:val="22"/>
              </w:rPr>
              <w:t>222,</w:t>
            </w:r>
          </w:p>
          <w:p>
            <w:pPr>
              <w:pStyle w:val="TableParagraph"/>
              <w:spacing w:before="2" w:line="252" w:lineRule="exact"/>
              <w:ind w:left="159" w:right="141"/>
              <w:jc w:val="center"/>
              <w:rPr>
                <w:sz w:val="22"/>
              </w:rPr>
            </w:pPr>
            <w:r>
              <w:rPr>
                <w:sz w:val="22"/>
              </w:rPr>
              <w:t>241,</w:t>
            </w:r>
            <w:r>
              <w:rPr>
                <w:spacing w:val="-6"/>
                <w:sz w:val="22"/>
              </w:rPr>
              <w:t xml:space="preserve"> </w:t>
            </w:r>
            <w:r>
              <w:rPr>
                <w:sz w:val="22"/>
              </w:rPr>
              <w:t>293,</w:t>
            </w:r>
            <w:r>
              <w:rPr>
                <w:spacing w:val="-5"/>
                <w:sz w:val="22"/>
              </w:rPr>
              <w:t xml:space="preserve"> </w:t>
            </w:r>
            <w:r>
              <w:rPr>
                <w:sz w:val="22"/>
              </w:rPr>
              <w:t>296,</w:t>
            </w:r>
            <w:r>
              <w:rPr>
                <w:spacing w:val="-5"/>
                <w:sz w:val="22"/>
              </w:rPr>
              <w:t xml:space="preserve"> </w:t>
            </w:r>
            <w:r>
              <w:rPr>
                <w:sz w:val="22"/>
              </w:rPr>
              <w:t>310,</w:t>
            </w:r>
            <w:r>
              <w:rPr>
                <w:spacing w:val="-5"/>
                <w:sz w:val="22"/>
              </w:rPr>
              <w:t xml:space="preserve"> </w:t>
            </w:r>
            <w:r>
              <w:rPr>
                <w:sz w:val="22"/>
              </w:rPr>
              <w:t>402,</w:t>
            </w:r>
            <w:r>
              <w:rPr>
                <w:spacing w:val="-5"/>
                <w:sz w:val="22"/>
              </w:rPr>
              <w:t xml:space="preserve"> </w:t>
            </w:r>
            <w:r>
              <w:rPr>
                <w:sz w:val="22"/>
              </w:rPr>
              <w:t>405б,</w:t>
            </w:r>
            <w:r>
              <w:rPr>
                <w:spacing w:val="-9"/>
                <w:sz w:val="22"/>
              </w:rPr>
              <w:t xml:space="preserve"> </w:t>
            </w:r>
            <w:r>
              <w:rPr>
                <w:sz w:val="22"/>
              </w:rPr>
              <w:t>453,</w:t>
            </w:r>
            <w:r>
              <w:rPr>
                <w:spacing w:val="-8"/>
                <w:sz w:val="22"/>
              </w:rPr>
              <w:t xml:space="preserve"> </w:t>
            </w:r>
            <w:r>
              <w:rPr>
                <w:sz w:val="22"/>
              </w:rPr>
              <w:t>468а,</w:t>
            </w:r>
            <w:r>
              <w:rPr>
                <w:spacing w:val="-5"/>
                <w:sz w:val="22"/>
              </w:rPr>
              <w:t xml:space="preserve"> </w:t>
            </w:r>
            <w:r>
              <w:rPr>
                <w:sz w:val="22"/>
              </w:rPr>
              <w:t>474,</w:t>
            </w:r>
            <w:r>
              <w:rPr>
                <w:spacing w:val="-5"/>
                <w:sz w:val="22"/>
              </w:rPr>
              <w:t xml:space="preserve"> </w:t>
            </w:r>
            <w:r>
              <w:rPr>
                <w:sz w:val="22"/>
              </w:rPr>
              <w:t>496,</w:t>
            </w:r>
            <w:r>
              <w:rPr>
                <w:spacing w:val="-9"/>
                <w:sz w:val="22"/>
              </w:rPr>
              <w:t xml:space="preserve"> </w:t>
            </w:r>
            <w:r>
              <w:rPr>
                <w:spacing w:val="-4"/>
                <w:sz w:val="22"/>
              </w:rPr>
              <w:t>536а,</w:t>
            </w:r>
          </w:p>
          <w:p>
            <w:pPr>
              <w:pStyle w:val="TableParagraph"/>
              <w:spacing w:line="252" w:lineRule="exact"/>
              <w:ind w:left="158" w:right="142"/>
              <w:jc w:val="center"/>
              <w:rPr>
                <w:sz w:val="22"/>
              </w:rPr>
            </w:pPr>
            <w:r>
              <w:rPr>
                <w:sz w:val="22"/>
              </w:rPr>
              <w:t>547,</w:t>
            </w:r>
            <w:r>
              <w:rPr>
                <w:spacing w:val="-5"/>
                <w:sz w:val="22"/>
              </w:rPr>
              <w:t xml:space="preserve"> </w:t>
            </w:r>
            <w:r>
              <w:rPr>
                <w:sz w:val="22"/>
              </w:rPr>
              <w:t>573,</w:t>
            </w:r>
            <w:r>
              <w:rPr>
                <w:spacing w:val="-5"/>
                <w:sz w:val="22"/>
              </w:rPr>
              <w:t xml:space="preserve"> </w:t>
            </w:r>
            <w:r>
              <w:rPr>
                <w:sz w:val="22"/>
              </w:rPr>
              <w:t>577,</w:t>
            </w:r>
            <w:r>
              <w:rPr>
                <w:spacing w:val="-5"/>
                <w:sz w:val="22"/>
              </w:rPr>
              <w:t xml:space="preserve"> </w:t>
            </w:r>
            <w:r>
              <w:rPr>
                <w:sz w:val="22"/>
              </w:rPr>
              <w:t>579,</w:t>
            </w:r>
            <w:r>
              <w:rPr>
                <w:spacing w:val="-5"/>
                <w:sz w:val="22"/>
              </w:rPr>
              <w:t xml:space="preserve"> </w:t>
            </w:r>
            <w:r>
              <w:rPr>
                <w:sz w:val="22"/>
              </w:rPr>
              <w:t>583,</w:t>
            </w:r>
            <w:r>
              <w:rPr>
                <w:spacing w:val="-5"/>
                <w:sz w:val="22"/>
              </w:rPr>
              <w:t xml:space="preserve"> </w:t>
            </w:r>
            <w:r>
              <w:rPr>
                <w:sz w:val="22"/>
              </w:rPr>
              <w:t>597,607,</w:t>
            </w:r>
            <w:r>
              <w:rPr>
                <w:spacing w:val="-9"/>
                <w:sz w:val="22"/>
              </w:rPr>
              <w:t xml:space="preserve"> </w:t>
            </w:r>
            <w:r>
              <w:rPr>
                <w:sz w:val="22"/>
              </w:rPr>
              <w:t>609,</w:t>
            </w:r>
            <w:r>
              <w:rPr>
                <w:spacing w:val="-8"/>
                <w:sz w:val="22"/>
              </w:rPr>
              <w:t xml:space="preserve"> </w:t>
            </w:r>
            <w:r>
              <w:rPr>
                <w:sz w:val="22"/>
              </w:rPr>
              <w:t>611,</w:t>
            </w:r>
            <w:r>
              <w:rPr>
                <w:spacing w:val="-9"/>
                <w:sz w:val="22"/>
              </w:rPr>
              <w:t xml:space="preserve"> </w:t>
            </w:r>
            <w:r>
              <w:rPr>
                <w:sz w:val="22"/>
              </w:rPr>
              <w:t>631,</w:t>
            </w:r>
            <w:r>
              <w:rPr>
                <w:spacing w:val="-8"/>
                <w:sz w:val="22"/>
              </w:rPr>
              <w:t xml:space="preserve"> </w:t>
            </w:r>
            <w:r>
              <w:rPr>
                <w:sz w:val="22"/>
              </w:rPr>
              <w:t>635,</w:t>
            </w:r>
            <w:r>
              <w:rPr>
                <w:spacing w:val="-9"/>
                <w:sz w:val="22"/>
              </w:rPr>
              <w:t xml:space="preserve"> </w:t>
            </w:r>
            <w:r>
              <w:rPr>
                <w:spacing w:val="-4"/>
                <w:sz w:val="22"/>
              </w:rPr>
              <w:t>637,</w:t>
            </w:r>
          </w:p>
          <w:p>
            <w:pPr>
              <w:pStyle w:val="TableParagraph"/>
              <w:spacing w:line="236" w:lineRule="exact"/>
              <w:ind w:left="159" w:right="140"/>
              <w:jc w:val="center"/>
              <w:rPr>
                <w:sz w:val="22"/>
              </w:rPr>
            </w:pPr>
            <w:r>
              <w:rPr>
                <w:sz w:val="22"/>
              </w:rPr>
              <w:t>672,</w:t>
            </w:r>
            <w:r>
              <w:rPr>
                <w:spacing w:val="-4"/>
                <w:sz w:val="22"/>
              </w:rPr>
              <w:t xml:space="preserve"> </w:t>
            </w:r>
            <w:r>
              <w:rPr>
                <w:sz w:val="22"/>
              </w:rPr>
              <w:t>684а,</w:t>
            </w:r>
            <w:r>
              <w:rPr>
                <w:spacing w:val="-8"/>
                <w:sz w:val="22"/>
              </w:rPr>
              <w:t xml:space="preserve"> </w:t>
            </w:r>
            <w:r>
              <w:rPr>
                <w:sz w:val="22"/>
              </w:rPr>
              <w:t>685,</w:t>
            </w:r>
            <w:r>
              <w:rPr>
                <w:spacing w:val="-7"/>
                <w:sz w:val="22"/>
              </w:rPr>
              <w:t xml:space="preserve"> </w:t>
            </w:r>
            <w:r>
              <w:rPr>
                <w:sz w:val="22"/>
              </w:rPr>
              <w:t>688,</w:t>
            </w:r>
            <w:r>
              <w:rPr>
                <w:spacing w:val="-8"/>
                <w:sz w:val="22"/>
              </w:rPr>
              <w:t xml:space="preserve"> </w:t>
            </w:r>
            <w:r>
              <w:rPr>
                <w:spacing w:val="-5"/>
                <w:sz w:val="22"/>
              </w:rPr>
              <w:t>723</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2098" w:type="dxa"/>
          </w:tcPr>
          <w:p>
            <w:pPr>
              <w:pStyle w:val="TableParagraph"/>
              <w:spacing w:line="234" w:lineRule="exact"/>
              <w:ind w:left="107" w:right="-72"/>
              <w:rPr>
                <w:sz w:val="22"/>
              </w:rPr>
            </w:pPr>
            <w:r>
              <w:rPr>
                <w:sz w:val="22"/>
              </w:rPr>
              <w:t>Барсук</w:t>
            </w:r>
            <w:r>
              <w:rPr>
                <w:spacing w:val="-11"/>
                <w:sz w:val="22"/>
              </w:rPr>
              <w:t xml:space="preserve"> </w:t>
            </w:r>
            <w:r>
              <w:rPr>
                <w:i/>
                <w:sz w:val="22"/>
              </w:rPr>
              <w:t>Meles</w:t>
            </w:r>
            <w:r>
              <w:rPr>
                <w:i/>
                <w:spacing w:val="-10"/>
                <w:sz w:val="22"/>
              </w:rPr>
              <w:t xml:space="preserve"> </w:t>
            </w:r>
            <w:r>
              <w:rPr>
                <w:i/>
                <w:sz w:val="22"/>
              </w:rPr>
              <w:t>meles</w:t>
            </w:r>
            <w:r>
              <w:rPr>
                <w:i/>
                <w:spacing w:val="-11"/>
                <w:sz w:val="22"/>
              </w:rPr>
              <w:t xml:space="preserve"> </w:t>
            </w:r>
            <w:r>
              <w:rPr>
                <w:spacing w:val="-5"/>
                <w:sz w:val="22"/>
              </w:rPr>
              <w:t>(L</w:t>
            </w:r>
          </w:p>
        </w:tc>
        <w:tc>
          <w:tcPr>
            <w:tcW w:w="3393" w:type="dxa"/>
          </w:tcPr>
          <w:p>
            <w:pPr>
              <w:pStyle w:val="TableParagraph"/>
              <w:tabs>
                <w:tab w:val="right" w:pos="2894"/>
              </w:tabs>
              <w:spacing w:line="234" w:lineRule="exact"/>
              <w:ind w:left="46"/>
              <w:rPr>
                <w:sz w:val="22"/>
              </w:rPr>
            </w:pPr>
            <w:r>
              <w:rPr>
                <w:sz w:val="22"/>
              </w:rPr>
              <w:t>innaeus,</w:t>
            </w:r>
            <w:r>
              <w:rPr>
                <w:spacing w:val="-5"/>
                <w:sz w:val="22"/>
              </w:rPr>
              <w:t xml:space="preserve"> </w:t>
            </w:r>
            <w:r>
              <w:rPr>
                <w:sz w:val="22"/>
              </w:rPr>
              <w:t>1758)</w:t>
            </w:r>
            <w:r>
              <w:rPr>
                <w:spacing w:val="-6"/>
                <w:sz w:val="22"/>
              </w:rPr>
              <w:t xml:space="preserve"> </w:t>
            </w:r>
            <w:r>
              <w:rPr>
                <w:sz w:val="22"/>
              </w:rPr>
              <w:t>Р</w:t>
            </w:r>
            <w:r>
              <w:rPr>
                <w:spacing w:val="-5"/>
                <w:sz w:val="22"/>
              </w:rPr>
              <w:t xml:space="preserve"> (л)</w:t>
            </w:r>
            <w:r>
              <w:rPr>
                <w:sz w:val="22"/>
              </w:rPr>
              <w:tab/>
            </w:r>
            <w:r>
              <w:rPr>
                <w:spacing w:val="-5"/>
                <w:sz w:val="22"/>
              </w:rPr>
              <w:t>II</w:t>
            </w:r>
          </w:p>
        </w:tc>
        <w:tc>
          <w:tcPr>
            <w:tcW w:w="1414" w:type="dxa"/>
          </w:tcPr>
          <w:p>
            <w:pPr>
              <w:pStyle w:val="TableParagraph"/>
              <w:spacing w:line="234" w:lineRule="exact"/>
              <w:ind w:right="-44"/>
              <w:jc w:val="right"/>
              <w:rPr>
                <w:sz w:val="22"/>
              </w:rPr>
            </w:pPr>
            <w:r>
              <w:rPr>
                <w:sz w:val="22"/>
              </w:rPr>
              <w:t>LC</w:t>
            </w:r>
            <w:r>
              <w:rPr>
                <w:spacing w:val="-6"/>
                <w:sz w:val="22"/>
              </w:rPr>
              <w:t xml:space="preserve"> </w:t>
            </w:r>
            <w:r>
              <w:rPr>
                <w:sz w:val="22"/>
              </w:rPr>
              <w:t>Кв.:</w:t>
            </w:r>
            <w:r>
              <w:rPr>
                <w:spacing w:val="-6"/>
                <w:sz w:val="22"/>
              </w:rPr>
              <w:t xml:space="preserve"> </w:t>
            </w:r>
            <w:r>
              <w:rPr>
                <w:spacing w:val="-5"/>
                <w:sz w:val="22"/>
              </w:rPr>
              <w:t>270</w:t>
            </w:r>
          </w:p>
        </w:tc>
        <w:tc>
          <w:tcPr>
            <w:tcW w:w="990" w:type="dxa"/>
          </w:tcPr>
          <w:p>
            <w:pPr>
              <w:pStyle w:val="TableParagraph"/>
              <w:spacing w:line="234" w:lineRule="exact"/>
              <w:ind w:left="19" w:right="-15"/>
              <w:rPr>
                <w:sz w:val="22"/>
              </w:rPr>
            </w:pPr>
            <w:r>
              <w:rPr>
                <w:sz w:val="22"/>
              </w:rPr>
              <w:t>а,</w:t>
            </w:r>
            <w:r>
              <w:rPr>
                <w:spacing w:val="-7"/>
                <w:sz w:val="22"/>
              </w:rPr>
              <w:t xml:space="preserve"> </w:t>
            </w:r>
            <w:r>
              <w:rPr>
                <w:sz w:val="22"/>
              </w:rPr>
              <w:t>345,</w:t>
            </w:r>
            <w:r>
              <w:rPr>
                <w:spacing w:val="-6"/>
                <w:sz w:val="22"/>
              </w:rPr>
              <w:t xml:space="preserve"> </w:t>
            </w:r>
            <w:r>
              <w:rPr>
                <w:spacing w:val="-5"/>
                <w:sz w:val="22"/>
              </w:rPr>
              <w:t>334</w:t>
            </w:r>
          </w:p>
        </w:tc>
        <w:tc>
          <w:tcPr>
            <w:tcW w:w="1130" w:type="dxa"/>
          </w:tcPr>
          <w:p>
            <w:pPr>
              <w:pStyle w:val="TableParagraph"/>
              <w:spacing w:line="234" w:lineRule="exact"/>
              <w:ind w:left="2" w:right="-29"/>
              <w:jc w:val="center"/>
              <w:rPr>
                <w:sz w:val="22"/>
              </w:rPr>
            </w:pPr>
            <w:r>
              <w:rPr>
                <w:sz w:val="22"/>
              </w:rPr>
              <w:t>а,</w:t>
            </w:r>
            <w:r>
              <w:rPr>
                <w:spacing w:val="-4"/>
                <w:sz w:val="22"/>
              </w:rPr>
              <w:t xml:space="preserve"> </w:t>
            </w:r>
            <w:r>
              <w:rPr>
                <w:sz w:val="22"/>
              </w:rPr>
              <w:t>334б,</w:t>
            </w:r>
            <w:r>
              <w:rPr>
                <w:spacing w:val="-4"/>
                <w:sz w:val="22"/>
              </w:rPr>
              <w:t xml:space="preserve"> </w:t>
            </w:r>
            <w:r>
              <w:rPr>
                <w:spacing w:val="-4"/>
                <w:sz w:val="22"/>
              </w:rPr>
              <w:t>201,</w:t>
            </w:r>
          </w:p>
        </w:tc>
        <w:tc>
          <w:tcPr>
            <w:tcW w:w="5667" w:type="dxa"/>
          </w:tcPr>
          <w:p>
            <w:pPr>
              <w:pStyle w:val="TableParagraph"/>
              <w:spacing w:line="234" w:lineRule="exact"/>
              <w:ind w:left="73"/>
              <w:rPr>
                <w:sz w:val="22"/>
              </w:rPr>
            </w:pPr>
            <w:r>
              <w:rPr>
                <w:sz w:val="22"/>
              </w:rPr>
              <w:t>373,</w:t>
            </w:r>
            <w:r>
              <w:rPr>
                <w:spacing w:val="-5"/>
                <w:sz w:val="22"/>
              </w:rPr>
              <w:t xml:space="preserve"> </w:t>
            </w:r>
            <w:r>
              <w:rPr>
                <w:sz w:val="22"/>
              </w:rPr>
              <w:t>79,</w:t>
            </w:r>
            <w:r>
              <w:rPr>
                <w:spacing w:val="-8"/>
                <w:sz w:val="22"/>
              </w:rPr>
              <w:t xml:space="preserve"> </w:t>
            </w:r>
            <w:r>
              <w:rPr>
                <w:spacing w:val="-5"/>
                <w:sz w:val="22"/>
              </w:rPr>
              <w:t>299</w:t>
            </w:r>
          </w:p>
        </w:tc>
      </w:tr>
    </w:tbl>
    <w:p>
      <w:pPr>
        <w:spacing w:after="0" w:line="234" w:lineRule="exact"/>
        <w:rPr>
          <w:sz w:val="22"/>
        </w:rPr>
        <w:sectPr>
          <w:pgSz w:w="16840" w:h="11910" w:orient="landscape"/>
          <w:pgMar w:top="1040" w:right="720" w:bottom="1562" w:left="920" w:header="0" w:footer="919"/>
          <w:cols w:space="72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8"/>
        <w:gridCol w:w="3393"/>
        <w:gridCol w:w="1414"/>
        <w:gridCol w:w="990"/>
        <w:gridCol w:w="1130"/>
        <w:gridCol w:w="5667"/>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49"/>
          <w:jc w:val="left"/>
        </w:trPr>
        <w:tc>
          <w:tcPr>
            <w:tcW w:w="5491" w:type="dxa"/>
            <w:gridSpan w:val="2"/>
          </w:tcPr>
          <w:p>
            <w:pPr>
              <w:pStyle w:val="TableParagraph"/>
              <w:spacing w:line="230" w:lineRule="exact"/>
              <w:ind w:left="1190"/>
              <w:rPr>
                <w:sz w:val="22"/>
              </w:rPr>
            </w:pPr>
            <w:r>
              <w:rPr>
                <w:sz w:val="22"/>
              </w:rPr>
              <w:t>Название</w:t>
            </w:r>
            <w:r>
              <w:rPr>
                <w:spacing w:val="-13"/>
                <w:sz w:val="22"/>
              </w:rPr>
              <w:t xml:space="preserve"> </w:t>
            </w:r>
            <w:r>
              <w:rPr>
                <w:sz w:val="22"/>
              </w:rPr>
              <w:t>видов</w:t>
            </w:r>
            <w:r>
              <w:rPr>
                <w:spacing w:val="-12"/>
                <w:sz w:val="22"/>
              </w:rPr>
              <w:t xml:space="preserve"> </w:t>
            </w:r>
            <w:r>
              <w:rPr>
                <w:sz w:val="22"/>
              </w:rPr>
              <w:t>диких</w:t>
            </w:r>
            <w:r>
              <w:rPr>
                <w:spacing w:val="-12"/>
                <w:sz w:val="22"/>
              </w:rPr>
              <w:t xml:space="preserve"> </w:t>
            </w:r>
            <w:r>
              <w:rPr>
                <w:spacing w:val="-2"/>
                <w:sz w:val="22"/>
              </w:rPr>
              <w:t>животных</w:t>
            </w:r>
          </w:p>
        </w:tc>
        <w:tc>
          <w:tcPr>
            <w:tcW w:w="1414" w:type="dxa"/>
            <w:vMerge w:val="restart"/>
            <w:textDirection w:val="btLr"/>
          </w:tcPr>
          <w:p>
            <w:pPr>
              <w:pStyle w:val="TableParagraph"/>
              <w:rPr>
                <w:b/>
                <w:sz w:val="24"/>
              </w:rPr>
            </w:pPr>
          </w:p>
          <w:p>
            <w:pPr>
              <w:pStyle w:val="TableParagraph"/>
              <w:spacing w:before="2"/>
              <w:rPr>
                <w:b/>
                <w:sz w:val="26"/>
              </w:rPr>
            </w:pPr>
          </w:p>
          <w:p>
            <w:pPr>
              <w:pStyle w:val="TableParagraph"/>
              <w:ind w:left="110"/>
              <w:rPr>
                <w:sz w:val="22"/>
              </w:rPr>
            </w:pPr>
            <w:r>
              <w:rPr>
                <w:sz w:val="22"/>
              </w:rPr>
              <w:t>Статус</w:t>
            </w:r>
            <w:r>
              <w:rPr>
                <w:spacing w:val="-6"/>
                <w:sz w:val="22"/>
              </w:rPr>
              <w:t xml:space="preserve"> </w:t>
            </w:r>
            <w:r>
              <w:rPr>
                <w:sz w:val="22"/>
              </w:rPr>
              <w:t>и</w:t>
            </w:r>
            <w:r>
              <w:rPr>
                <w:spacing w:val="-5"/>
                <w:sz w:val="22"/>
              </w:rPr>
              <w:t xml:space="preserve"> </w:t>
            </w:r>
            <w:r>
              <w:rPr>
                <w:spacing w:val="-2"/>
                <w:sz w:val="22"/>
              </w:rPr>
              <w:t>численность</w:t>
            </w:r>
          </w:p>
        </w:tc>
        <w:tc>
          <w:tcPr>
            <w:tcW w:w="990" w:type="dxa"/>
            <w:vMerge w:val="restart"/>
            <w:textDirection w:val="btLr"/>
          </w:tcPr>
          <w:p>
            <w:pPr>
              <w:pStyle w:val="TableParagraph"/>
              <w:spacing w:before="9"/>
              <w:rPr>
                <w:b/>
                <w:sz w:val="20"/>
              </w:rPr>
            </w:pPr>
          </w:p>
          <w:p>
            <w:pPr>
              <w:pStyle w:val="TableParagraph"/>
              <w:spacing w:line="247" w:lineRule="auto"/>
              <w:ind w:left="165" w:right="1259" w:hanging="55"/>
              <w:rPr>
                <w:sz w:val="22"/>
              </w:rPr>
            </w:pPr>
            <w:r>
              <w:rPr>
                <w:spacing w:val="-2"/>
                <w:sz w:val="22"/>
              </w:rPr>
              <w:t xml:space="preserve">Категория </w:t>
            </w:r>
            <w:r>
              <w:rPr>
                <w:sz w:val="22"/>
              </w:rPr>
              <w:t>КК РБ</w:t>
            </w:r>
          </w:p>
        </w:tc>
        <w:tc>
          <w:tcPr>
            <w:tcW w:w="1130" w:type="dxa"/>
            <w:vMerge w:val="restart"/>
            <w:textDirection w:val="btLr"/>
          </w:tcPr>
          <w:p>
            <w:pPr>
              <w:pStyle w:val="TableParagraph"/>
              <w:spacing w:before="9"/>
              <w:rPr>
                <w:b/>
                <w:sz w:val="26"/>
              </w:rPr>
            </w:pPr>
          </w:p>
          <w:p>
            <w:pPr>
              <w:pStyle w:val="TableParagraph"/>
              <w:spacing w:line="247" w:lineRule="auto"/>
              <w:ind w:left="110" w:right="1259"/>
              <w:rPr>
                <w:sz w:val="22"/>
              </w:rPr>
            </w:pPr>
            <w:r>
              <w:rPr>
                <w:spacing w:val="-2"/>
                <w:sz w:val="22"/>
              </w:rPr>
              <w:t xml:space="preserve">Категория </w:t>
            </w:r>
            <w:r>
              <w:rPr>
                <w:spacing w:val="-4"/>
                <w:sz w:val="22"/>
              </w:rPr>
              <w:t>МСОП</w:t>
            </w:r>
          </w:p>
        </w:tc>
        <w:tc>
          <w:tcPr>
            <w:tcW w:w="5667" w:type="dxa"/>
            <w:vMerge w:val="restart"/>
            <w:textDirection w:val="btLr"/>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3"/>
              <w:rPr>
                <w:b/>
                <w:sz w:val="32"/>
              </w:rPr>
            </w:pPr>
          </w:p>
          <w:p>
            <w:pPr>
              <w:pStyle w:val="TableParagraph"/>
              <w:spacing w:before="1" w:line="247" w:lineRule="auto"/>
              <w:ind w:left="110"/>
              <w:rPr>
                <w:sz w:val="22"/>
              </w:rPr>
            </w:pPr>
            <w:r>
              <w:rPr>
                <w:spacing w:val="-2"/>
                <w:sz w:val="22"/>
              </w:rPr>
              <w:t>Выявленные местообитания</w:t>
            </w:r>
          </w:p>
        </w:tc>
      </w:tr>
      <w:tr>
        <w:tblPrEx>
          <w:tblW w:w="0" w:type="auto"/>
          <w:jc w:val="left"/>
          <w:tblInd w:w="115" w:type="dxa"/>
          <w:tblLayout w:type="fixed"/>
          <w:tblCellMar>
            <w:top w:w="0" w:type="dxa"/>
            <w:left w:w="0" w:type="dxa"/>
            <w:bottom w:w="0" w:type="dxa"/>
            <w:right w:w="0" w:type="dxa"/>
          </w:tblCellMar>
          <w:tblLook w:val="01E0"/>
        </w:tblPrEx>
        <w:trPr>
          <w:trHeight w:val="2080"/>
          <w:jc w:val="left"/>
        </w:trPr>
        <w:tc>
          <w:tcPr>
            <w:tcW w:w="2098" w:type="dxa"/>
          </w:tcPr>
          <w:p>
            <w:pPr>
              <w:pStyle w:val="TableParagraph"/>
              <w:rPr>
                <w:b/>
                <w:sz w:val="24"/>
              </w:rPr>
            </w:pPr>
          </w:p>
          <w:p>
            <w:pPr>
              <w:pStyle w:val="TableParagraph"/>
              <w:rPr>
                <w:b/>
                <w:sz w:val="24"/>
              </w:rPr>
            </w:pPr>
          </w:p>
          <w:p>
            <w:pPr>
              <w:pStyle w:val="TableParagraph"/>
              <w:rPr>
                <w:b/>
                <w:sz w:val="31"/>
              </w:rPr>
            </w:pPr>
          </w:p>
          <w:p>
            <w:pPr>
              <w:pStyle w:val="TableParagraph"/>
              <w:ind w:right="11"/>
              <w:jc w:val="right"/>
              <w:rPr>
                <w:sz w:val="22"/>
              </w:rPr>
            </w:pPr>
            <w:r>
              <w:rPr>
                <w:sz w:val="22"/>
              </w:rPr>
              <w:t>Русское</w:t>
            </w:r>
            <w:r>
              <w:rPr>
                <w:spacing w:val="-13"/>
                <w:sz w:val="22"/>
              </w:rPr>
              <w:t xml:space="preserve"> </w:t>
            </w:r>
            <w:r>
              <w:rPr>
                <w:sz w:val="22"/>
              </w:rPr>
              <w:t>название</w:t>
            </w:r>
            <w:r>
              <w:rPr>
                <w:spacing w:val="-13"/>
                <w:sz w:val="22"/>
              </w:rPr>
              <w:t xml:space="preserve"> </w:t>
            </w:r>
            <w:r>
              <w:rPr>
                <w:spacing w:val="-10"/>
                <w:sz w:val="22"/>
              </w:rPr>
              <w:t>Н</w:t>
            </w:r>
          </w:p>
        </w:tc>
        <w:tc>
          <w:tcPr>
            <w:tcW w:w="3393" w:type="dxa"/>
          </w:tcPr>
          <w:p>
            <w:pPr>
              <w:pStyle w:val="TableParagraph"/>
              <w:rPr>
                <w:b/>
                <w:sz w:val="24"/>
              </w:rPr>
            </w:pPr>
          </w:p>
          <w:p>
            <w:pPr>
              <w:pStyle w:val="TableParagraph"/>
              <w:rPr>
                <w:b/>
                <w:sz w:val="24"/>
              </w:rPr>
            </w:pPr>
          </w:p>
          <w:p>
            <w:pPr>
              <w:pStyle w:val="TableParagraph"/>
              <w:rPr>
                <w:b/>
                <w:sz w:val="31"/>
              </w:rPr>
            </w:pPr>
          </w:p>
          <w:p>
            <w:pPr>
              <w:pStyle w:val="TableParagraph"/>
              <w:ind w:left="-23"/>
              <w:rPr>
                <w:sz w:val="22"/>
              </w:rPr>
            </w:pPr>
            <w:r>
              <w:rPr>
                <w:sz w:val="22"/>
              </w:rPr>
              <w:t>а</w:t>
            </w:r>
            <w:r>
              <w:rPr>
                <w:spacing w:val="-10"/>
                <w:sz w:val="22"/>
              </w:rPr>
              <w:t xml:space="preserve"> </w:t>
            </w:r>
            <w:r>
              <w:rPr>
                <w:sz w:val="22"/>
              </w:rPr>
              <w:t>латинском</w:t>
            </w:r>
            <w:r>
              <w:rPr>
                <w:spacing w:val="-9"/>
                <w:sz w:val="22"/>
              </w:rPr>
              <w:t xml:space="preserve"> </w:t>
            </w:r>
            <w:r>
              <w:rPr>
                <w:spacing w:val="-2"/>
                <w:sz w:val="22"/>
              </w:rPr>
              <w:t>языке</w:t>
            </w:r>
          </w:p>
        </w:tc>
        <w:tc>
          <w:tcPr>
            <w:tcW w:w="1414" w:type="dxa"/>
            <w:vMerge/>
            <w:tcBorders>
              <w:top w:val="nil"/>
            </w:tcBorders>
            <w:textDirection w:val="btLr"/>
          </w:tcPr>
          <w:p>
            <w:pPr>
              <w:rPr>
                <w:sz w:val="2"/>
                <w:szCs w:val="2"/>
              </w:rPr>
            </w:pPr>
          </w:p>
        </w:tc>
        <w:tc>
          <w:tcPr>
            <w:tcW w:w="990" w:type="dxa"/>
            <w:vMerge/>
            <w:tcBorders>
              <w:top w:val="nil"/>
            </w:tcBorders>
            <w:textDirection w:val="btLr"/>
          </w:tcPr>
          <w:p>
            <w:pPr>
              <w:rPr>
                <w:sz w:val="2"/>
                <w:szCs w:val="2"/>
              </w:rPr>
            </w:pPr>
          </w:p>
        </w:tc>
        <w:tc>
          <w:tcPr>
            <w:tcW w:w="1130" w:type="dxa"/>
            <w:vMerge/>
            <w:tcBorders>
              <w:top w:val="nil"/>
            </w:tcBorders>
            <w:textDirection w:val="btLr"/>
          </w:tcPr>
          <w:p>
            <w:pPr>
              <w:rPr>
                <w:sz w:val="2"/>
                <w:szCs w:val="2"/>
              </w:rPr>
            </w:pPr>
          </w:p>
        </w:tc>
        <w:tc>
          <w:tcPr>
            <w:tcW w:w="5667" w:type="dxa"/>
            <w:vMerge/>
            <w:tcBorders>
              <w:top w:val="nil"/>
            </w:tcBorders>
            <w:textDirection w:val="btLr"/>
          </w:tcPr>
          <w:p>
            <w:pPr>
              <w:rPr>
                <w:sz w:val="2"/>
                <w:szCs w:val="2"/>
              </w:rPr>
            </w:pPr>
          </w:p>
        </w:tc>
      </w:tr>
      <w:tr>
        <w:tblPrEx>
          <w:tblW w:w="0" w:type="auto"/>
          <w:jc w:val="left"/>
          <w:tblInd w:w="115" w:type="dxa"/>
          <w:tblLayout w:type="fixed"/>
          <w:tblCellMar>
            <w:top w:w="0" w:type="dxa"/>
            <w:left w:w="0" w:type="dxa"/>
            <w:bottom w:w="0" w:type="dxa"/>
            <w:right w:w="0" w:type="dxa"/>
          </w:tblCellMar>
          <w:tblLook w:val="01E0"/>
        </w:tblPrEx>
        <w:trPr>
          <w:trHeight w:val="505"/>
          <w:jc w:val="left"/>
        </w:trPr>
        <w:tc>
          <w:tcPr>
            <w:tcW w:w="2098" w:type="dxa"/>
          </w:tcPr>
          <w:p>
            <w:pPr>
              <w:pStyle w:val="TableParagraph"/>
              <w:spacing w:before="121"/>
              <w:ind w:right="2"/>
              <w:jc w:val="right"/>
              <w:rPr>
                <w:i/>
                <w:sz w:val="22"/>
              </w:rPr>
            </w:pPr>
            <w:r>
              <w:rPr>
                <w:spacing w:val="-2"/>
                <w:sz w:val="22"/>
              </w:rPr>
              <w:t>Европейская</w:t>
            </w:r>
            <w:r>
              <w:rPr>
                <w:sz w:val="22"/>
              </w:rPr>
              <w:t xml:space="preserve"> </w:t>
            </w:r>
            <w:r>
              <w:rPr>
                <w:spacing w:val="-2"/>
                <w:sz w:val="22"/>
              </w:rPr>
              <w:t>рысь</w:t>
            </w:r>
            <w:r>
              <w:rPr>
                <w:spacing w:val="1"/>
                <w:sz w:val="22"/>
              </w:rPr>
              <w:t xml:space="preserve"> </w:t>
            </w:r>
            <w:r>
              <w:rPr>
                <w:i/>
                <w:spacing w:val="-5"/>
                <w:sz w:val="22"/>
              </w:rPr>
              <w:t>Ly</w:t>
            </w:r>
          </w:p>
        </w:tc>
        <w:tc>
          <w:tcPr>
            <w:tcW w:w="3393" w:type="dxa"/>
          </w:tcPr>
          <w:p>
            <w:pPr>
              <w:pStyle w:val="TableParagraph"/>
              <w:spacing w:before="121"/>
              <w:ind w:left="-17"/>
              <w:rPr>
                <w:sz w:val="22"/>
              </w:rPr>
            </w:pPr>
            <w:r>
              <w:rPr>
                <w:i/>
                <w:sz w:val="22"/>
              </w:rPr>
              <w:t>nx</w:t>
            </w:r>
            <w:r>
              <w:rPr>
                <w:i/>
                <w:spacing w:val="-8"/>
                <w:sz w:val="22"/>
              </w:rPr>
              <w:t xml:space="preserve"> </w:t>
            </w:r>
            <w:r>
              <w:rPr>
                <w:i/>
                <w:sz w:val="22"/>
              </w:rPr>
              <w:t>lynx</w:t>
            </w:r>
            <w:r>
              <w:rPr>
                <w:i/>
                <w:spacing w:val="-7"/>
                <w:sz w:val="22"/>
              </w:rPr>
              <w:t xml:space="preserve"> </w:t>
            </w:r>
            <w:r>
              <w:rPr>
                <w:sz w:val="22"/>
              </w:rPr>
              <w:t>(Linnaeus,</w:t>
            </w:r>
            <w:r>
              <w:rPr>
                <w:spacing w:val="-6"/>
                <w:sz w:val="22"/>
              </w:rPr>
              <w:t xml:space="preserve"> </w:t>
            </w:r>
            <w:r>
              <w:rPr>
                <w:sz w:val="22"/>
              </w:rPr>
              <w:t>1758)</w:t>
            </w:r>
            <w:r>
              <w:rPr>
                <w:spacing w:val="-7"/>
                <w:sz w:val="22"/>
              </w:rPr>
              <w:t xml:space="preserve"> </w:t>
            </w:r>
            <w:r>
              <w:rPr>
                <w:sz w:val="22"/>
              </w:rPr>
              <w:t>Р</w:t>
            </w:r>
            <w:r>
              <w:rPr>
                <w:spacing w:val="-6"/>
                <w:sz w:val="22"/>
              </w:rPr>
              <w:t xml:space="preserve"> </w:t>
            </w:r>
            <w:r>
              <w:rPr>
                <w:spacing w:val="-5"/>
                <w:sz w:val="22"/>
              </w:rPr>
              <w:t>(ш)</w:t>
            </w:r>
          </w:p>
        </w:tc>
        <w:tc>
          <w:tcPr>
            <w:tcW w:w="1414" w:type="dxa"/>
          </w:tcPr>
          <w:p>
            <w:pPr>
              <w:pStyle w:val="TableParagraph"/>
              <w:tabs>
                <w:tab w:val="left" w:pos="1197"/>
              </w:tabs>
              <w:spacing w:before="121"/>
              <w:ind w:left="206" w:right="-72"/>
              <w:rPr>
                <w:sz w:val="22"/>
              </w:rPr>
            </w:pPr>
            <w:r>
              <w:rPr>
                <w:spacing w:val="-5"/>
                <w:sz w:val="22"/>
              </w:rPr>
              <w:t>II</w:t>
            </w:r>
            <w:r>
              <w:rPr>
                <w:sz w:val="22"/>
              </w:rPr>
              <w:tab/>
            </w:r>
            <w:r>
              <w:rPr>
                <w:spacing w:val="-8"/>
                <w:sz w:val="22"/>
              </w:rPr>
              <w:t>LC</w:t>
            </w:r>
          </w:p>
        </w:tc>
        <w:tc>
          <w:tcPr>
            <w:tcW w:w="990" w:type="dxa"/>
          </w:tcPr>
          <w:p>
            <w:pPr>
              <w:pStyle w:val="TableParagraph"/>
              <w:rPr>
                <w:sz w:val="20"/>
              </w:rPr>
            </w:pPr>
          </w:p>
        </w:tc>
        <w:tc>
          <w:tcPr>
            <w:tcW w:w="1130" w:type="dxa"/>
          </w:tcPr>
          <w:p>
            <w:pPr>
              <w:pStyle w:val="TableParagraph"/>
              <w:rPr>
                <w:sz w:val="20"/>
              </w:rPr>
            </w:pPr>
          </w:p>
        </w:tc>
        <w:tc>
          <w:tcPr>
            <w:tcW w:w="5667" w:type="dxa"/>
          </w:tcPr>
          <w:p>
            <w:pPr>
              <w:pStyle w:val="TableParagraph"/>
              <w:spacing w:line="246" w:lineRule="exact"/>
              <w:ind w:left="157" w:right="142"/>
              <w:jc w:val="center"/>
              <w:rPr>
                <w:sz w:val="22"/>
              </w:rPr>
            </w:pPr>
            <w:r>
              <w:rPr>
                <w:sz w:val="22"/>
              </w:rPr>
              <w:t>Кв.:</w:t>
            </w:r>
            <w:r>
              <w:rPr>
                <w:spacing w:val="-5"/>
                <w:sz w:val="22"/>
              </w:rPr>
              <w:t xml:space="preserve"> </w:t>
            </w:r>
            <w:r>
              <w:rPr>
                <w:sz w:val="22"/>
              </w:rPr>
              <w:t>22,</w:t>
            </w:r>
            <w:r>
              <w:rPr>
                <w:spacing w:val="-7"/>
                <w:sz w:val="22"/>
              </w:rPr>
              <w:t xml:space="preserve"> </w:t>
            </w:r>
            <w:r>
              <w:rPr>
                <w:sz w:val="22"/>
              </w:rPr>
              <w:t>68,</w:t>
            </w:r>
            <w:r>
              <w:rPr>
                <w:spacing w:val="-7"/>
                <w:sz w:val="22"/>
              </w:rPr>
              <w:t xml:space="preserve"> </w:t>
            </w:r>
            <w:r>
              <w:rPr>
                <w:sz w:val="22"/>
              </w:rPr>
              <w:t>71,</w:t>
            </w:r>
            <w:r>
              <w:rPr>
                <w:spacing w:val="-7"/>
                <w:sz w:val="22"/>
              </w:rPr>
              <w:t xml:space="preserve"> </w:t>
            </w:r>
            <w:r>
              <w:rPr>
                <w:sz w:val="22"/>
              </w:rPr>
              <w:t>222,</w:t>
            </w:r>
            <w:r>
              <w:rPr>
                <w:spacing w:val="-7"/>
                <w:sz w:val="22"/>
              </w:rPr>
              <w:t xml:space="preserve"> </w:t>
            </w:r>
            <w:r>
              <w:rPr>
                <w:sz w:val="22"/>
              </w:rPr>
              <w:t>278,</w:t>
            </w:r>
            <w:r>
              <w:rPr>
                <w:spacing w:val="-7"/>
                <w:sz w:val="22"/>
              </w:rPr>
              <w:t xml:space="preserve"> </w:t>
            </w:r>
            <w:r>
              <w:rPr>
                <w:sz w:val="22"/>
              </w:rPr>
              <w:t>303,</w:t>
            </w:r>
            <w:r>
              <w:rPr>
                <w:spacing w:val="-6"/>
                <w:sz w:val="22"/>
              </w:rPr>
              <w:t xml:space="preserve"> </w:t>
            </w:r>
            <w:r>
              <w:rPr>
                <w:sz w:val="22"/>
              </w:rPr>
              <w:t>347,</w:t>
            </w:r>
            <w:r>
              <w:rPr>
                <w:spacing w:val="-7"/>
                <w:sz w:val="22"/>
              </w:rPr>
              <w:t xml:space="preserve"> </w:t>
            </w:r>
            <w:r>
              <w:rPr>
                <w:sz w:val="22"/>
              </w:rPr>
              <w:t>373,</w:t>
            </w:r>
            <w:r>
              <w:rPr>
                <w:spacing w:val="-7"/>
                <w:sz w:val="22"/>
              </w:rPr>
              <w:t xml:space="preserve"> </w:t>
            </w:r>
            <w:r>
              <w:rPr>
                <w:sz w:val="22"/>
              </w:rPr>
              <w:t>400,</w:t>
            </w:r>
            <w:r>
              <w:rPr>
                <w:spacing w:val="-7"/>
                <w:sz w:val="22"/>
              </w:rPr>
              <w:t xml:space="preserve"> </w:t>
            </w:r>
            <w:r>
              <w:rPr>
                <w:sz w:val="22"/>
              </w:rPr>
              <w:t>405,</w:t>
            </w:r>
            <w:r>
              <w:rPr>
                <w:spacing w:val="-3"/>
                <w:sz w:val="22"/>
              </w:rPr>
              <w:t xml:space="preserve"> </w:t>
            </w:r>
            <w:r>
              <w:rPr>
                <w:sz w:val="22"/>
              </w:rPr>
              <w:t>428,</w:t>
            </w:r>
            <w:r>
              <w:rPr>
                <w:spacing w:val="-3"/>
                <w:sz w:val="22"/>
              </w:rPr>
              <w:t xml:space="preserve"> </w:t>
            </w:r>
            <w:r>
              <w:rPr>
                <w:spacing w:val="-4"/>
                <w:sz w:val="22"/>
              </w:rPr>
              <w:t>433,</w:t>
            </w:r>
          </w:p>
          <w:p>
            <w:pPr>
              <w:pStyle w:val="TableParagraph"/>
              <w:spacing w:before="2" w:line="236" w:lineRule="exact"/>
              <w:ind w:left="159" w:right="139"/>
              <w:jc w:val="center"/>
              <w:rPr>
                <w:sz w:val="22"/>
              </w:rPr>
            </w:pPr>
            <w:r>
              <w:rPr>
                <w:sz w:val="22"/>
              </w:rPr>
              <w:t>495,</w:t>
            </w:r>
            <w:r>
              <w:rPr>
                <w:spacing w:val="-5"/>
                <w:sz w:val="22"/>
              </w:rPr>
              <w:t xml:space="preserve"> </w:t>
            </w:r>
            <w:r>
              <w:rPr>
                <w:sz w:val="22"/>
              </w:rPr>
              <w:t>535,</w:t>
            </w:r>
            <w:r>
              <w:rPr>
                <w:spacing w:val="-4"/>
                <w:sz w:val="22"/>
              </w:rPr>
              <w:t xml:space="preserve"> </w:t>
            </w:r>
            <w:r>
              <w:rPr>
                <w:spacing w:val="-5"/>
                <w:sz w:val="22"/>
              </w:rPr>
              <w:t>720</w:t>
            </w:r>
          </w:p>
        </w:tc>
      </w:tr>
      <w:tr>
        <w:tblPrEx>
          <w:tblW w:w="0" w:type="auto"/>
          <w:jc w:val="left"/>
          <w:tblInd w:w="115" w:type="dxa"/>
          <w:tblLayout w:type="fixed"/>
          <w:tblCellMar>
            <w:top w:w="0" w:type="dxa"/>
            <w:left w:w="0" w:type="dxa"/>
            <w:bottom w:w="0" w:type="dxa"/>
            <w:right w:w="0" w:type="dxa"/>
          </w:tblCellMar>
          <w:tblLook w:val="01E0"/>
        </w:tblPrEx>
        <w:trPr>
          <w:trHeight w:val="254"/>
          <w:jc w:val="left"/>
        </w:trPr>
        <w:tc>
          <w:tcPr>
            <w:tcW w:w="14692" w:type="dxa"/>
            <w:gridSpan w:val="6"/>
          </w:tcPr>
          <w:p>
            <w:pPr>
              <w:pStyle w:val="TableParagraph"/>
              <w:spacing w:line="234" w:lineRule="exact"/>
              <w:ind w:left="5618" w:right="5616"/>
              <w:jc w:val="center"/>
              <w:rPr>
                <w:i/>
                <w:sz w:val="22"/>
              </w:rPr>
            </w:pPr>
            <w:r>
              <w:rPr>
                <w:spacing w:val="-2"/>
                <w:sz w:val="22"/>
              </w:rPr>
              <w:t>Отряд</w:t>
            </w:r>
            <w:r>
              <w:rPr>
                <w:spacing w:val="-1"/>
                <w:sz w:val="22"/>
              </w:rPr>
              <w:t xml:space="preserve"> </w:t>
            </w:r>
            <w:r>
              <w:rPr>
                <w:spacing w:val="-2"/>
                <w:sz w:val="22"/>
              </w:rPr>
              <w:t>Парнокопытные</w:t>
            </w:r>
            <w:r>
              <w:rPr>
                <w:spacing w:val="1"/>
                <w:sz w:val="22"/>
              </w:rPr>
              <w:t xml:space="preserve"> </w:t>
            </w:r>
            <w:r>
              <w:rPr>
                <w:spacing w:val="-2"/>
                <w:sz w:val="22"/>
              </w:rPr>
              <w:t>(</w:t>
            </w:r>
            <w:r>
              <w:rPr>
                <w:i/>
                <w:spacing w:val="-2"/>
                <w:sz w:val="22"/>
              </w:rPr>
              <w:t>Artiodactyla)</w:t>
            </w:r>
          </w:p>
        </w:tc>
      </w:tr>
      <w:tr>
        <w:tblPrEx>
          <w:tblW w:w="0" w:type="auto"/>
          <w:jc w:val="left"/>
          <w:tblInd w:w="115" w:type="dxa"/>
          <w:tblLayout w:type="fixed"/>
          <w:tblCellMar>
            <w:top w:w="0" w:type="dxa"/>
            <w:left w:w="0" w:type="dxa"/>
            <w:bottom w:w="0" w:type="dxa"/>
            <w:right w:w="0" w:type="dxa"/>
          </w:tblCellMar>
          <w:tblLook w:val="01E0"/>
        </w:tblPrEx>
        <w:trPr>
          <w:trHeight w:val="757"/>
          <w:jc w:val="left"/>
        </w:trPr>
        <w:tc>
          <w:tcPr>
            <w:tcW w:w="2098" w:type="dxa"/>
          </w:tcPr>
          <w:p>
            <w:pPr>
              <w:pStyle w:val="TableParagraph"/>
              <w:spacing w:before="3"/>
              <w:rPr>
                <w:b/>
                <w:sz w:val="21"/>
              </w:rPr>
            </w:pPr>
          </w:p>
          <w:p>
            <w:pPr>
              <w:pStyle w:val="TableParagraph"/>
              <w:ind w:right="30"/>
              <w:jc w:val="right"/>
              <w:rPr>
                <w:i/>
                <w:sz w:val="22"/>
              </w:rPr>
            </w:pPr>
            <w:r>
              <w:rPr>
                <w:spacing w:val="-2"/>
                <w:sz w:val="22"/>
              </w:rPr>
              <w:t>Европейский</w:t>
            </w:r>
            <w:r>
              <w:rPr>
                <w:sz w:val="22"/>
              </w:rPr>
              <w:t xml:space="preserve"> </w:t>
            </w:r>
            <w:r>
              <w:rPr>
                <w:spacing w:val="-2"/>
                <w:sz w:val="22"/>
              </w:rPr>
              <w:t>зубр</w:t>
            </w:r>
            <w:r>
              <w:rPr>
                <w:sz w:val="22"/>
              </w:rPr>
              <w:t xml:space="preserve"> </w:t>
            </w:r>
            <w:r>
              <w:rPr>
                <w:i/>
                <w:spacing w:val="-5"/>
                <w:sz w:val="22"/>
              </w:rPr>
              <w:t>Bi</w:t>
            </w:r>
          </w:p>
        </w:tc>
        <w:tc>
          <w:tcPr>
            <w:tcW w:w="3393" w:type="dxa"/>
          </w:tcPr>
          <w:p>
            <w:pPr>
              <w:pStyle w:val="TableParagraph"/>
              <w:spacing w:before="3"/>
              <w:rPr>
                <w:b/>
                <w:sz w:val="21"/>
              </w:rPr>
            </w:pPr>
          </w:p>
          <w:p>
            <w:pPr>
              <w:pStyle w:val="TableParagraph"/>
              <w:ind w:left="-43"/>
              <w:rPr>
                <w:sz w:val="22"/>
              </w:rPr>
            </w:pPr>
            <w:r>
              <w:rPr>
                <w:i/>
                <w:sz w:val="22"/>
              </w:rPr>
              <w:t>son</w:t>
            </w:r>
            <w:r>
              <w:rPr>
                <w:i/>
                <w:spacing w:val="-10"/>
                <w:sz w:val="22"/>
              </w:rPr>
              <w:t xml:space="preserve"> </w:t>
            </w:r>
            <w:r>
              <w:rPr>
                <w:i/>
                <w:sz w:val="22"/>
              </w:rPr>
              <w:t>bonasus</w:t>
            </w:r>
            <w:r>
              <w:rPr>
                <w:i/>
                <w:spacing w:val="-12"/>
                <w:sz w:val="22"/>
              </w:rPr>
              <w:t xml:space="preserve"> </w:t>
            </w:r>
            <w:r>
              <w:rPr>
                <w:sz w:val="22"/>
              </w:rPr>
              <w:t>(Linnaeus,</w:t>
            </w:r>
            <w:r>
              <w:rPr>
                <w:spacing w:val="-10"/>
                <w:sz w:val="22"/>
              </w:rPr>
              <w:t xml:space="preserve"> </w:t>
            </w:r>
            <w:r>
              <w:rPr>
                <w:spacing w:val="-2"/>
                <w:sz w:val="22"/>
              </w:rPr>
              <w:t>1758)</w:t>
            </w:r>
          </w:p>
        </w:tc>
        <w:tc>
          <w:tcPr>
            <w:tcW w:w="1414" w:type="dxa"/>
          </w:tcPr>
          <w:p>
            <w:pPr>
              <w:pStyle w:val="TableParagraph"/>
              <w:spacing w:line="246" w:lineRule="exact"/>
              <w:ind w:left="463"/>
              <w:rPr>
                <w:sz w:val="22"/>
              </w:rPr>
            </w:pPr>
            <w:r>
              <w:rPr>
                <w:sz w:val="22"/>
              </w:rPr>
              <w:t>Р</w:t>
            </w:r>
            <w:r>
              <w:rPr>
                <w:spacing w:val="-2"/>
                <w:sz w:val="22"/>
              </w:rPr>
              <w:t xml:space="preserve"> </w:t>
            </w:r>
            <w:r>
              <w:rPr>
                <w:spacing w:val="-4"/>
                <w:sz w:val="22"/>
              </w:rPr>
              <w:t>(л),</w:t>
            </w:r>
          </w:p>
          <w:p>
            <w:pPr>
              <w:pStyle w:val="TableParagraph"/>
              <w:spacing w:line="256" w:lineRule="exact"/>
              <w:ind w:left="443" w:right="360" w:hanging="68"/>
              <w:rPr>
                <w:sz w:val="22"/>
              </w:rPr>
            </w:pPr>
            <w:r>
              <w:rPr>
                <w:spacing w:val="-2"/>
                <w:sz w:val="22"/>
              </w:rPr>
              <w:t xml:space="preserve">РИнтр, </w:t>
            </w:r>
            <w:r>
              <w:rPr>
                <w:spacing w:val="-4"/>
                <w:sz w:val="22"/>
              </w:rPr>
              <w:t>СезМ</w:t>
            </w:r>
          </w:p>
        </w:tc>
        <w:tc>
          <w:tcPr>
            <w:tcW w:w="990" w:type="dxa"/>
          </w:tcPr>
          <w:p>
            <w:pPr>
              <w:pStyle w:val="TableParagraph"/>
              <w:spacing w:before="3"/>
              <w:rPr>
                <w:b/>
                <w:sz w:val="21"/>
              </w:rPr>
            </w:pPr>
          </w:p>
          <w:p>
            <w:pPr>
              <w:pStyle w:val="TableParagraph"/>
              <w:ind w:left="364" w:right="350"/>
              <w:jc w:val="center"/>
              <w:rPr>
                <w:sz w:val="22"/>
              </w:rPr>
            </w:pPr>
            <w:r>
              <w:rPr>
                <w:spacing w:val="-5"/>
                <w:sz w:val="22"/>
              </w:rPr>
              <w:t>III</w:t>
            </w:r>
          </w:p>
        </w:tc>
        <w:tc>
          <w:tcPr>
            <w:tcW w:w="1130" w:type="dxa"/>
          </w:tcPr>
          <w:p>
            <w:pPr>
              <w:pStyle w:val="TableParagraph"/>
              <w:spacing w:before="3"/>
              <w:rPr>
                <w:b/>
                <w:sz w:val="21"/>
              </w:rPr>
            </w:pPr>
          </w:p>
          <w:p>
            <w:pPr>
              <w:pStyle w:val="TableParagraph"/>
              <w:ind w:left="409" w:right="-29"/>
              <w:rPr>
                <w:sz w:val="22"/>
              </w:rPr>
            </w:pPr>
            <w:r>
              <w:rPr>
                <w:sz w:val="22"/>
              </w:rPr>
              <w:t>VU</w:t>
            </w:r>
            <w:r>
              <w:rPr>
                <w:spacing w:val="-6"/>
                <w:sz w:val="22"/>
              </w:rPr>
              <w:t xml:space="preserve"> </w:t>
            </w:r>
            <w:r>
              <w:rPr>
                <w:spacing w:val="-4"/>
                <w:sz w:val="22"/>
              </w:rPr>
              <w:t>Кв.:</w:t>
            </w:r>
          </w:p>
        </w:tc>
        <w:tc>
          <w:tcPr>
            <w:tcW w:w="5667" w:type="dxa"/>
          </w:tcPr>
          <w:p>
            <w:pPr>
              <w:pStyle w:val="TableParagraph"/>
              <w:spacing w:before="3"/>
              <w:rPr>
                <w:b/>
                <w:sz w:val="21"/>
              </w:rPr>
            </w:pPr>
          </w:p>
          <w:p>
            <w:pPr>
              <w:pStyle w:val="TableParagraph"/>
              <w:ind w:left="72"/>
              <w:rPr>
                <w:sz w:val="22"/>
              </w:rPr>
            </w:pPr>
            <w:r>
              <w:rPr>
                <w:sz w:val="22"/>
              </w:rPr>
              <w:t>691-694,</w:t>
            </w:r>
            <w:r>
              <w:rPr>
                <w:spacing w:val="-12"/>
                <w:sz w:val="22"/>
              </w:rPr>
              <w:t xml:space="preserve"> </w:t>
            </w:r>
            <w:r>
              <w:rPr>
                <w:sz w:val="22"/>
              </w:rPr>
              <w:t>700-702,</w:t>
            </w:r>
            <w:r>
              <w:rPr>
                <w:spacing w:val="-9"/>
                <w:sz w:val="22"/>
              </w:rPr>
              <w:t xml:space="preserve"> </w:t>
            </w:r>
            <w:r>
              <w:rPr>
                <w:sz w:val="22"/>
              </w:rPr>
              <w:t>708,</w:t>
            </w:r>
            <w:r>
              <w:rPr>
                <w:spacing w:val="-8"/>
                <w:sz w:val="22"/>
              </w:rPr>
              <w:t xml:space="preserve"> </w:t>
            </w:r>
            <w:r>
              <w:rPr>
                <w:spacing w:val="-5"/>
                <w:sz w:val="22"/>
              </w:rPr>
              <w:t>713</w:t>
            </w:r>
          </w:p>
        </w:tc>
      </w:tr>
    </w:tbl>
    <w:p>
      <w:pPr>
        <w:pStyle w:val="BodyText"/>
        <w:spacing w:before="2"/>
        <w:rPr>
          <w:b/>
          <w:sz w:val="14"/>
        </w:rPr>
      </w:pPr>
    </w:p>
    <w:p>
      <w:pPr>
        <w:spacing w:before="90"/>
        <w:ind w:left="217" w:right="0" w:firstLine="0"/>
        <w:jc w:val="left"/>
        <w:rPr>
          <w:sz w:val="22"/>
        </w:rPr>
      </w:pPr>
      <w:r>
        <w:rPr>
          <w:sz w:val="22"/>
        </w:rPr>
        <w:t>Ед</w:t>
      </w:r>
      <w:r>
        <w:rPr>
          <w:spacing w:val="40"/>
          <w:sz w:val="22"/>
        </w:rPr>
        <w:t xml:space="preserve"> </w:t>
      </w:r>
      <w:r>
        <w:rPr>
          <w:sz w:val="22"/>
        </w:rPr>
        <w:t>– единичные находки; Р</w:t>
      </w:r>
      <w:r>
        <w:rPr>
          <w:spacing w:val="40"/>
          <w:sz w:val="22"/>
        </w:rPr>
        <w:t xml:space="preserve"> </w:t>
      </w:r>
      <w:r>
        <w:rPr>
          <w:sz w:val="22"/>
        </w:rPr>
        <w:t>– встречается редко; Об</w:t>
      </w:r>
      <w:r>
        <w:rPr>
          <w:spacing w:val="40"/>
          <w:sz w:val="22"/>
        </w:rPr>
        <w:t xml:space="preserve"> </w:t>
      </w:r>
      <w:r>
        <w:rPr>
          <w:sz w:val="22"/>
        </w:rPr>
        <w:t>– вид обычен; Мн</w:t>
      </w:r>
      <w:r>
        <w:rPr>
          <w:spacing w:val="40"/>
          <w:sz w:val="22"/>
        </w:rPr>
        <w:t xml:space="preserve"> </w:t>
      </w:r>
      <w:r>
        <w:rPr>
          <w:sz w:val="22"/>
        </w:rPr>
        <w:t>– вид многочислен;</w:t>
      </w:r>
      <w:r>
        <w:rPr>
          <w:spacing w:val="40"/>
          <w:sz w:val="22"/>
        </w:rPr>
        <w:t xml:space="preserve"> </w:t>
      </w:r>
      <w:r>
        <w:rPr>
          <w:sz w:val="22"/>
        </w:rPr>
        <w:t>?</w:t>
      </w:r>
      <w:r>
        <w:rPr>
          <w:spacing w:val="40"/>
          <w:sz w:val="22"/>
        </w:rPr>
        <w:t xml:space="preserve"> </w:t>
      </w:r>
      <w:r>
        <w:rPr>
          <w:sz w:val="22"/>
        </w:rPr>
        <w:t>– неясен; ТрУ</w:t>
      </w:r>
      <w:r>
        <w:rPr>
          <w:spacing w:val="40"/>
          <w:sz w:val="22"/>
        </w:rPr>
        <w:t xml:space="preserve"> </w:t>
      </w:r>
      <w:r>
        <w:rPr>
          <w:sz w:val="22"/>
        </w:rPr>
        <w:t>– требуется уточнение; РИнтр</w:t>
      </w:r>
      <w:r>
        <w:rPr>
          <w:spacing w:val="40"/>
          <w:sz w:val="22"/>
        </w:rPr>
        <w:t xml:space="preserve"> </w:t>
      </w:r>
      <w:r>
        <w:rPr>
          <w:sz w:val="22"/>
        </w:rPr>
        <w:t>– вид- реинтродуцент; Пер</w:t>
      </w:r>
      <w:r>
        <w:rPr>
          <w:spacing w:val="40"/>
          <w:sz w:val="22"/>
        </w:rPr>
        <w:t xml:space="preserve"> </w:t>
      </w:r>
      <w:r>
        <w:rPr>
          <w:sz w:val="22"/>
        </w:rPr>
        <w:t>– перелетный; СезМ</w:t>
      </w:r>
      <w:r>
        <w:rPr>
          <w:spacing w:val="40"/>
          <w:sz w:val="22"/>
        </w:rPr>
        <w:t xml:space="preserve"> </w:t>
      </w:r>
      <w:r>
        <w:rPr>
          <w:sz w:val="22"/>
        </w:rPr>
        <w:t>– сезонно мигрирующий за пределы заповедной территории;</w:t>
      </w:r>
      <w:r>
        <w:rPr>
          <w:spacing w:val="40"/>
          <w:sz w:val="22"/>
        </w:rPr>
        <w:t xml:space="preserve"> </w:t>
      </w:r>
      <w:r>
        <w:rPr>
          <w:sz w:val="22"/>
        </w:rPr>
        <w:t>(л)</w:t>
      </w:r>
      <w:r>
        <w:rPr>
          <w:spacing w:val="40"/>
          <w:sz w:val="22"/>
        </w:rPr>
        <w:t xml:space="preserve"> </w:t>
      </w:r>
      <w:r>
        <w:rPr>
          <w:sz w:val="22"/>
        </w:rPr>
        <w:t>– в заповеднике встречается локально</w:t>
      </w:r>
      <w:r>
        <w:rPr>
          <w:spacing w:val="40"/>
          <w:sz w:val="22"/>
        </w:rPr>
        <w:t xml:space="preserve"> </w:t>
      </w:r>
      <w:r>
        <w:rPr>
          <w:sz w:val="22"/>
        </w:rPr>
        <w:t>(в отдельных</w:t>
      </w:r>
      <w:r>
        <w:rPr>
          <w:spacing w:val="-4"/>
          <w:sz w:val="22"/>
        </w:rPr>
        <w:t xml:space="preserve"> </w:t>
      </w:r>
      <w:r>
        <w:rPr>
          <w:sz w:val="22"/>
        </w:rPr>
        <w:t>точках,</w:t>
      </w:r>
      <w:r>
        <w:rPr>
          <w:spacing w:val="-3"/>
          <w:sz w:val="22"/>
        </w:rPr>
        <w:t xml:space="preserve"> </w:t>
      </w:r>
      <w:r>
        <w:rPr>
          <w:sz w:val="22"/>
        </w:rPr>
        <w:t>биотопах,</w:t>
      </w:r>
      <w:r>
        <w:rPr>
          <w:spacing w:val="-3"/>
          <w:sz w:val="22"/>
        </w:rPr>
        <w:t xml:space="preserve"> </w:t>
      </w:r>
      <w:r>
        <w:rPr>
          <w:sz w:val="22"/>
        </w:rPr>
        <w:t>либо</w:t>
      </w:r>
      <w:r>
        <w:rPr>
          <w:spacing w:val="-4"/>
          <w:sz w:val="22"/>
        </w:rPr>
        <w:t xml:space="preserve"> </w:t>
      </w:r>
      <w:r>
        <w:rPr>
          <w:sz w:val="22"/>
        </w:rPr>
        <w:t>на</w:t>
      </w:r>
      <w:r>
        <w:rPr>
          <w:spacing w:val="-4"/>
          <w:sz w:val="22"/>
        </w:rPr>
        <w:t xml:space="preserve"> </w:t>
      </w:r>
      <w:r>
        <w:rPr>
          <w:sz w:val="22"/>
        </w:rPr>
        <w:t>не</w:t>
      </w:r>
      <w:r>
        <w:rPr>
          <w:spacing w:val="-4"/>
          <w:sz w:val="22"/>
        </w:rPr>
        <w:t xml:space="preserve"> </w:t>
      </w:r>
      <w:r>
        <w:rPr>
          <w:sz w:val="22"/>
        </w:rPr>
        <w:t>более 20%</w:t>
      </w:r>
      <w:r>
        <w:rPr>
          <w:spacing w:val="-4"/>
          <w:sz w:val="22"/>
        </w:rPr>
        <w:t xml:space="preserve"> </w:t>
      </w:r>
      <w:r>
        <w:rPr>
          <w:sz w:val="22"/>
        </w:rPr>
        <w:t>площади</w:t>
      </w:r>
      <w:r>
        <w:rPr>
          <w:spacing w:val="-4"/>
          <w:sz w:val="22"/>
        </w:rPr>
        <w:t xml:space="preserve"> </w:t>
      </w:r>
      <w:r>
        <w:rPr>
          <w:sz w:val="22"/>
        </w:rPr>
        <w:t>типичных</w:t>
      </w:r>
      <w:r>
        <w:rPr>
          <w:spacing w:val="-4"/>
          <w:sz w:val="22"/>
        </w:rPr>
        <w:t xml:space="preserve"> </w:t>
      </w:r>
      <w:r>
        <w:rPr>
          <w:sz w:val="22"/>
        </w:rPr>
        <w:t>местообитаний); (ш) –</w:t>
      </w:r>
      <w:r>
        <w:rPr>
          <w:spacing w:val="-4"/>
          <w:sz w:val="22"/>
        </w:rPr>
        <w:t xml:space="preserve"> </w:t>
      </w:r>
      <w:r>
        <w:rPr>
          <w:sz w:val="22"/>
        </w:rPr>
        <w:t>в</w:t>
      </w:r>
      <w:r>
        <w:rPr>
          <w:spacing w:val="-4"/>
          <w:sz w:val="22"/>
        </w:rPr>
        <w:t xml:space="preserve"> </w:t>
      </w:r>
      <w:r>
        <w:rPr>
          <w:sz w:val="22"/>
        </w:rPr>
        <w:t>заповеднике</w:t>
      </w:r>
      <w:r>
        <w:rPr>
          <w:spacing w:val="-4"/>
          <w:sz w:val="22"/>
        </w:rPr>
        <w:t xml:space="preserve"> </w:t>
      </w:r>
      <w:r>
        <w:rPr>
          <w:sz w:val="22"/>
        </w:rPr>
        <w:t>встречается</w:t>
      </w:r>
      <w:r>
        <w:rPr>
          <w:spacing w:val="-4"/>
          <w:sz w:val="22"/>
        </w:rPr>
        <w:t xml:space="preserve"> </w:t>
      </w:r>
      <w:r>
        <w:rPr>
          <w:sz w:val="22"/>
        </w:rPr>
        <w:t>широко (отмечается</w:t>
      </w:r>
      <w:r>
        <w:rPr>
          <w:spacing w:val="-4"/>
          <w:sz w:val="22"/>
        </w:rPr>
        <w:t xml:space="preserve"> </w:t>
      </w:r>
      <w:r>
        <w:rPr>
          <w:sz w:val="22"/>
        </w:rPr>
        <w:t>на 20</w:t>
      </w:r>
      <w:r>
        <w:rPr>
          <w:spacing w:val="-2"/>
          <w:sz w:val="22"/>
        </w:rPr>
        <w:t xml:space="preserve"> </w:t>
      </w:r>
      <w:r>
        <w:rPr>
          <w:sz w:val="22"/>
        </w:rPr>
        <w:t>- 50% площади типичных местообитаний)</w:t>
      </w:r>
    </w:p>
    <w:p>
      <w:pPr>
        <w:spacing w:after="0"/>
        <w:jc w:val="left"/>
        <w:rPr>
          <w:sz w:val="22"/>
        </w:rPr>
        <w:sectPr>
          <w:type w:val="continuous"/>
          <w:pgSz w:w="16840" w:h="11910" w:orient="landscape"/>
          <w:pgMar w:top="840" w:right="720" w:bottom="1160" w:left="920" w:header="0" w:footer="919"/>
          <w:cols w:space="720"/>
        </w:sectPr>
      </w:pPr>
    </w:p>
    <w:p>
      <w:pPr>
        <w:spacing w:before="78"/>
        <w:ind w:left="937" w:right="0" w:firstLine="0"/>
        <w:jc w:val="left"/>
        <w:rPr>
          <w:b/>
          <w:sz w:val="22"/>
        </w:rPr>
      </w:pPr>
      <w:r>
        <w:rPr>
          <w:b/>
          <w:sz w:val="22"/>
        </w:rPr>
        <w:t>б)</w:t>
      </w:r>
      <w:r>
        <w:rPr>
          <w:b/>
          <w:spacing w:val="-4"/>
          <w:sz w:val="22"/>
        </w:rPr>
        <w:t xml:space="preserve"> </w:t>
      </w:r>
      <w:r>
        <w:rPr>
          <w:b/>
          <w:spacing w:val="-2"/>
          <w:sz w:val="22"/>
        </w:rPr>
        <w:t>Птицы</w:t>
      </w:r>
    </w:p>
    <w:p>
      <w:pPr>
        <w:pStyle w:val="BodyText"/>
        <w:rPr>
          <w:b/>
          <w:sz w:val="24"/>
        </w:rPr>
      </w:pPr>
    </w:p>
    <w:p>
      <w:pPr>
        <w:pStyle w:val="BodyText"/>
        <w:rPr>
          <w:b/>
          <w:sz w:val="24"/>
        </w:rPr>
      </w:pPr>
    </w:p>
    <w:p>
      <w:pPr>
        <w:pStyle w:val="BodyText"/>
        <w:rPr>
          <w:b/>
          <w:sz w:val="24"/>
        </w:rPr>
      </w:pPr>
    </w:p>
    <w:p>
      <w:pPr>
        <w:pStyle w:val="BodyText"/>
        <w:spacing w:before="10"/>
        <w:rPr>
          <w:b/>
          <w:sz w:val="33"/>
        </w:rPr>
      </w:pPr>
    </w:p>
    <w:p>
      <w:pPr>
        <w:spacing w:before="0"/>
        <w:ind w:left="937" w:right="0" w:firstLine="0"/>
        <w:jc w:val="left"/>
        <w:rPr>
          <w:sz w:val="22"/>
        </w:rPr>
      </w:pPr>
      <w:r>
        <w:pict>
          <v:shape id="_x0000_s1795" type="#_x0000_t202" style="width:14.2pt;height:61.9pt;margin-top:0.54pt;margin-left:461.36pt;mso-position-horizontal-relative:page;position:absolute;z-index:251939840" filled="f" stroked="f">
            <v:textbox style="layout-flow:vertical;mso-layout-flow-alt:bottom-to-top" inset="0,0,0,0">
              <w:txbxContent>
                <w:p>
                  <w:pPr>
                    <w:spacing w:before="10"/>
                    <w:ind w:left="20" w:right="0" w:firstLine="0"/>
                    <w:jc w:val="left"/>
                    <w:rPr>
                      <w:sz w:val="22"/>
                    </w:rPr>
                  </w:pPr>
                  <w:r>
                    <w:rPr>
                      <w:spacing w:val="-2"/>
                      <w:sz w:val="22"/>
                    </w:rPr>
                    <w:t>Численность</w:t>
                  </w:r>
                </w:p>
              </w:txbxContent>
            </v:textbox>
          </v:shape>
        </w:pict>
      </w:r>
      <w:r>
        <w:pict>
          <v:shape id="_x0000_s1796" type="#_x0000_t202" style="width:14.2pt;height:83.05pt;margin-top:-20.59pt;margin-left:496.54pt;mso-position-horizontal-relative:page;position:absolute;z-index:251940864" filled="f" stroked="f">
            <v:textbox style="layout-flow:vertical;mso-layout-flow-alt:bottom-to-top" inset="0,0,0,0">
              <w:txbxContent>
                <w:p>
                  <w:pPr>
                    <w:spacing w:before="10"/>
                    <w:ind w:left="20" w:right="0" w:firstLine="0"/>
                    <w:jc w:val="left"/>
                    <w:rPr>
                      <w:sz w:val="22"/>
                    </w:rPr>
                  </w:pPr>
                  <w:r>
                    <w:rPr>
                      <w:sz w:val="22"/>
                    </w:rPr>
                    <w:t>Категория</w:t>
                  </w:r>
                  <w:r>
                    <w:rPr>
                      <w:spacing w:val="-9"/>
                      <w:sz w:val="22"/>
                    </w:rPr>
                    <w:t xml:space="preserve"> </w:t>
                  </w:r>
                  <w:r>
                    <w:rPr>
                      <w:sz w:val="22"/>
                    </w:rPr>
                    <w:t>КК</w:t>
                  </w:r>
                  <w:r>
                    <w:rPr>
                      <w:spacing w:val="-9"/>
                      <w:sz w:val="22"/>
                    </w:rPr>
                    <w:t xml:space="preserve"> </w:t>
                  </w:r>
                  <w:r>
                    <w:rPr>
                      <w:spacing w:val="-5"/>
                      <w:sz w:val="22"/>
                    </w:rPr>
                    <w:t>РБ</w:t>
                  </w:r>
                </w:p>
              </w:txbxContent>
            </v:textbox>
          </v:shape>
        </w:pict>
      </w:r>
      <w:r>
        <w:pict>
          <v:shape id="_x0000_s1797" type="#_x0000_t202" style="width:14.2pt;height:86.2pt;margin-top:-23.74pt;margin-left:535.51pt;mso-position-horizontal-relative:page;position:absolute;z-index:251941888" filled="f" stroked="f">
            <v:textbox style="layout-flow:vertical;mso-layout-flow-alt:bottom-to-top" inset="0,0,0,0">
              <w:txbxContent>
                <w:p>
                  <w:pPr>
                    <w:spacing w:before="10"/>
                    <w:ind w:left="20" w:right="0" w:firstLine="0"/>
                    <w:jc w:val="left"/>
                    <w:rPr>
                      <w:sz w:val="22"/>
                    </w:rPr>
                  </w:pPr>
                  <w:r>
                    <w:rPr>
                      <w:sz w:val="22"/>
                    </w:rPr>
                    <w:t>Категория</w:t>
                  </w:r>
                  <w:r>
                    <w:rPr>
                      <w:spacing w:val="-14"/>
                      <w:sz w:val="22"/>
                    </w:rPr>
                    <w:t xml:space="preserve"> </w:t>
                  </w:r>
                  <w:r>
                    <w:rPr>
                      <w:spacing w:val="-4"/>
                      <w:sz w:val="22"/>
                    </w:rPr>
                    <w:t>МСОП</w:t>
                  </w:r>
                </w:p>
              </w:txbxContent>
            </v:textbox>
          </v:shape>
        </w:pict>
      </w:r>
      <w:r>
        <w:pict>
          <v:shape id="_x0000_s1798" type="#_x0000_t202" style="width:14.2pt;height:74.95pt;margin-top:-12.5pt;margin-left:668pt;mso-position-horizontal-relative:page;position:absolute;z-index:251942912" filled="f" stroked="f">
            <v:textbox style="layout-flow:vertical;mso-layout-flow-alt:bottom-to-top" inset="0,0,0,0">
              <w:txbxContent>
                <w:p>
                  <w:pPr>
                    <w:spacing w:before="10"/>
                    <w:ind w:left="20" w:right="0" w:firstLine="0"/>
                    <w:jc w:val="left"/>
                    <w:rPr>
                      <w:sz w:val="22"/>
                    </w:rPr>
                  </w:pPr>
                  <w:r>
                    <w:rPr>
                      <w:spacing w:val="-2"/>
                      <w:sz w:val="22"/>
                    </w:rPr>
                    <w:t>Местообитание</w:t>
                  </w:r>
                </w:p>
              </w:txbxContent>
            </v:textbox>
          </v:shape>
        </w:pict>
      </w:r>
      <w:r>
        <w:rPr>
          <w:spacing w:val="-2"/>
          <w:sz w:val="22"/>
        </w:rPr>
        <w:t>Русское</w:t>
      </w:r>
      <w:r>
        <w:rPr>
          <w:spacing w:val="1"/>
          <w:sz w:val="22"/>
        </w:rPr>
        <w:t xml:space="preserve"> </w:t>
      </w:r>
      <w:r>
        <w:rPr>
          <w:spacing w:val="-2"/>
          <w:sz w:val="22"/>
        </w:rPr>
        <w:t>название</w:t>
      </w:r>
      <w:r>
        <w:rPr>
          <w:spacing w:val="2"/>
          <w:sz w:val="22"/>
        </w:rPr>
        <w:t xml:space="preserve"> </w:t>
      </w:r>
      <w:r>
        <w:rPr>
          <w:spacing w:val="-2"/>
          <w:sz w:val="22"/>
        </w:rPr>
        <w:t>Латинское</w:t>
      </w:r>
      <w:r>
        <w:rPr>
          <w:spacing w:val="2"/>
          <w:sz w:val="22"/>
        </w:rPr>
        <w:t xml:space="preserve"> </w:t>
      </w:r>
      <w:r>
        <w:rPr>
          <w:spacing w:val="-2"/>
          <w:sz w:val="22"/>
        </w:rPr>
        <w:t>название</w:t>
      </w:r>
    </w:p>
    <w:p>
      <w:pPr>
        <w:pStyle w:val="BodyText"/>
        <w:rPr>
          <w:sz w:val="20"/>
        </w:rPr>
      </w:pPr>
    </w:p>
    <w:p>
      <w:pPr>
        <w:pStyle w:val="BodyText"/>
        <w:rPr>
          <w:sz w:val="20"/>
        </w:rPr>
      </w:pPr>
    </w:p>
    <w:p>
      <w:pPr>
        <w:pStyle w:val="BodyText"/>
        <w:rPr>
          <w:sz w:val="20"/>
        </w:rPr>
      </w:pPr>
    </w:p>
    <w:p>
      <w:pPr>
        <w:pStyle w:val="BodyText"/>
        <w:spacing w:before="10"/>
        <w:rPr>
          <w:sz w:val="26"/>
        </w:rPr>
      </w:pPr>
    </w:p>
    <w:p>
      <w:pPr>
        <w:spacing w:before="91"/>
        <w:ind w:left="5853" w:right="0" w:firstLine="0"/>
        <w:jc w:val="left"/>
        <w:rPr>
          <w:i/>
          <w:sz w:val="22"/>
        </w:rPr>
      </w:pPr>
      <w:r>
        <w:pict>
          <v:shape id="_x0000_s1799" type="#_x0000_t202" style="width:14.2pt;height:34.25pt;margin-top:-34.38pt;margin-left:426.19pt;mso-position-horizontal-relative:page;position:absolute;z-index:251938816" filled="f" stroked="f">
            <v:textbox style="layout-flow:vertical;mso-layout-flow-alt:bottom-to-top" inset="0,0,0,0">
              <w:txbxContent>
                <w:p>
                  <w:pPr>
                    <w:spacing w:before="10"/>
                    <w:ind w:left="20" w:right="0" w:firstLine="0"/>
                    <w:jc w:val="left"/>
                    <w:rPr>
                      <w:sz w:val="22"/>
                    </w:rPr>
                  </w:pPr>
                  <w:r>
                    <w:rPr>
                      <w:spacing w:val="-2"/>
                      <w:sz w:val="22"/>
                    </w:rPr>
                    <w:t>Статус</w:t>
                  </w:r>
                </w:p>
              </w:txbxContent>
            </v:textbox>
          </v:shape>
        </w:pict>
      </w:r>
      <w:r>
        <w:rPr>
          <w:sz w:val="22"/>
        </w:rPr>
        <w:t>Отряд</w:t>
      </w:r>
      <w:r>
        <w:rPr>
          <w:spacing w:val="-12"/>
          <w:sz w:val="22"/>
        </w:rPr>
        <w:t xml:space="preserve"> </w:t>
      </w:r>
      <w:r>
        <w:rPr>
          <w:sz w:val="22"/>
        </w:rPr>
        <w:t>Гусеобразные</w:t>
      </w:r>
      <w:r>
        <w:rPr>
          <w:spacing w:val="-12"/>
          <w:sz w:val="22"/>
        </w:rPr>
        <w:t xml:space="preserve"> </w:t>
      </w:r>
      <w:r>
        <w:rPr>
          <w:sz w:val="22"/>
        </w:rPr>
        <w:t>-</w:t>
      </w:r>
      <w:r>
        <w:rPr>
          <w:spacing w:val="-12"/>
          <w:sz w:val="22"/>
        </w:rPr>
        <w:t xml:space="preserve"> </w:t>
      </w:r>
      <w:r>
        <w:rPr>
          <w:i/>
          <w:spacing w:val="-2"/>
          <w:sz w:val="22"/>
        </w:rPr>
        <w:t>Anseriformes</w:t>
      </w:r>
    </w:p>
    <w:p>
      <w:pPr>
        <w:tabs>
          <w:tab w:val="left" w:pos="5571"/>
          <w:tab w:val="left" w:pos="6303"/>
        </w:tabs>
        <w:spacing w:before="59"/>
        <w:ind w:left="393" w:right="0" w:firstLine="0"/>
        <w:jc w:val="left"/>
        <w:rPr>
          <w:sz w:val="22"/>
        </w:rPr>
      </w:pPr>
      <w:r>
        <w:rPr>
          <w:sz w:val="22"/>
        </w:rPr>
        <w:t>Пискулька</w:t>
      </w:r>
      <w:r>
        <w:rPr>
          <w:spacing w:val="-12"/>
          <w:sz w:val="22"/>
        </w:rPr>
        <w:t xml:space="preserve"> </w:t>
      </w:r>
      <w:r>
        <w:rPr>
          <w:i/>
          <w:sz w:val="22"/>
        </w:rPr>
        <w:t>Anser</w:t>
      </w:r>
      <w:r>
        <w:rPr>
          <w:i/>
          <w:spacing w:val="-12"/>
          <w:sz w:val="22"/>
        </w:rPr>
        <w:t xml:space="preserve"> </w:t>
      </w:r>
      <w:r>
        <w:rPr>
          <w:i/>
          <w:sz w:val="22"/>
        </w:rPr>
        <w:t>erythropus</w:t>
      </w:r>
      <w:r>
        <w:rPr>
          <w:i/>
          <w:spacing w:val="-10"/>
          <w:sz w:val="22"/>
        </w:rPr>
        <w:t xml:space="preserve"> </w:t>
      </w:r>
      <w:r>
        <w:rPr>
          <w:sz w:val="22"/>
        </w:rPr>
        <w:t>(Linnaeus,</w:t>
      </w:r>
      <w:r>
        <w:rPr>
          <w:spacing w:val="-10"/>
          <w:sz w:val="22"/>
        </w:rPr>
        <w:t xml:space="preserve"> </w:t>
      </w:r>
      <w:r>
        <w:rPr>
          <w:sz w:val="22"/>
        </w:rPr>
        <w:t>1758)</w:t>
      </w:r>
      <w:r>
        <w:rPr>
          <w:spacing w:val="-14"/>
          <w:sz w:val="22"/>
        </w:rPr>
        <w:t xml:space="preserve"> </w:t>
      </w:r>
      <w:r>
        <w:rPr>
          <w:sz w:val="22"/>
        </w:rPr>
        <w:t>Пр</w:t>
      </w:r>
      <w:r>
        <w:rPr>
          <w:spacing w:val="-11"/>
          <w:sz w:val="22"/>
        </w:rPr>
        <w:t xml:space="preserve"> </w:t>
      </w:r>
      <w:r>
        <w:rPr>
          <w:spacing w:val="-10"/>
          <w:sz w:val="22"/>
        </w:rPr>
        <w:t>О</w:t>
      </w:r>
      <w:r>
        <w:rPr>
          <w:sz w:val="22"/>
        </w:rPr>
        <w:tab/>
      </w:r>
      <w:r>
        <w:rPr>
          <w:spacing w:val="-5"/>
          <w:sz w:val="22"/>
        </w:rPr>
        <w:t>IV</w:t>
      </w:r>
      <w:r>
        <w:rPr>
          <w:sz w:val="22"/>
        </w:rPr>
        <w:tab/>
      </w:r>
      <w:r>
        <w:rPr>
          <w:spacing w:val="-5"/>
          <w:sz w:val="22"/>
        </w:rPr>
        <w:t>VU</w:t>
      </w:r>
    </w:p>
    <w:p>
      <w:pPr>
        <w:tabs>
          <w:tab w:val="left" w:pos="5045"/>
          <w:tab w:val="left" w:pos="5789"/>
        </w:tabs>
        <w:spacing w:before="7"/>
        <w:ind w:left="393" w:right="0" w:firstLine="0"/>
        <w:jc w:val="left"/>
        <w:rPr>
          <w:sz w:val="22"/>
        </w:rPr>
      </w:pPr>
      <w:r>
        <w:rPr>
          <w:sz w:val="22"/>
        </w:rPr>
        <w:t>Шилохвость</w:t>
      </w:r>
      <w:r>
        <w:rPr>
          <w:spacing w:val="-10"/>
          <w:sz w:val="22"/>
        </w:rPr>
        <w:t xml:space="preserve"> </w:t>
      </w:r>
      <w:r>
        <w:rPr>
          <w:i/>
          <w:sz w:val="22"/>
        </w:rPr>
        <w:t>Anas</w:t>
      </w:r>
      <w:r>
        <w:rPr>
          <w:i/>
          <w:spacing w:val="-13"/>
          <w:sz w:val="22"/>
        </w:rPr>
        <w:t xml:space="preserve"> </w:t>
      </w:r>
      <w:r>
        <w:rPr>
          <w:i/>
          <w:sz w:val="22"/>
        </w:rPr>
        <w:t>acuta</w:t>
      </w:r>
      <w:r>
        <w:rPr>
          <w:i/>
          <w:spacing w:val="-9"/>
          <w:sz w:val="22"/>
        </w:rPr>
        <w:t xml:space="preserve"> </w:t>
      </w:r>
      <w:r>
        <w:rPr>
          <w:sz w:val="22"/>
        </w:rPr>
        <w:t>Linnaeus,</w:t>
      </w:r>
      <w:r>
        <w:rPr>
          <w:spacing w:val="-8"/>
          <w:sz w:val="22"/>
        </w:rPr>
        <w:t xml:space="preserve"> </w:t>
      </w:r>
      <w:r>
        <w:rPr>
          <w:sz w:val="22"/>
        </w:rPr>
        <w:t>1758</w:t>
      </w:r>
      <w:r>
        <w:rPr>
          <w:spacing w:val="-10"/>
          <w:sz w:val="22"/>
        </w:rPr>
        <w:t xml:space="preserve"> </w:t>
      </w:r>
      <w:r>
        <w:rPr>
          <w:sz w:val="22"/>
        </w:rPr>
        <w:t>Пр</w:t>
      </w:r>
      <w:r>
        <w:rPr>
          <w:spacing w:val="-9"/>
          <w:sz w:val="22"/>
        </w:rPr>
        <w:t xml:space="preserve"> </w:t>
      </w:r>
      <w:r>
        <w:rPr>
          <w:spacing w:val="-10"/>
          <w:sz w:val="22"/>
        </w:rPr>
        <w:t>Р</w:t>
      </w:r>
      <w:r>
        <w:rPr>
          <w:sz w:val="22"/>
        </w:rPr>
        <w:tab/>
      </w:r>
      <w:r>
        <w:rPr>
          <w:spacing w:val="-5"/>
          <w:sz w:val="22"/>
        </w:rPr>
        <w:t>III</w:t>
      </w:r>
      <w:r>
        <w:rPr>
          <w:sz w:val="22"/>
        </w:rPr>
        <w:tab/>
      </w:r>
      <w:r>
        <w:rPr>
          <w:spacing w:val="-5"/>
          <w:sz w:val="22"/>
        </w:rPr>
        <w:t>LC</w:t>
      </w:r>
    </w:p>
    <w:p>
      <w:pPr>
        <w:tabs>
          <w:tab w:val="left" w:pos="3347"/>
          <w:tab w:val="left" w:pos="6198"/>
          <w:tab w:val="left" w:pos="6647"/>
          <w:tab w:val="left" w:pos="6942"/>
          <w:tab w:val="left" w:pos="7285"/>
          <w:tab w:val="left" w:pos="7355"/>
          <w:tab w:val="left" w:pos="7953"/>
        </w:tabs>
        <w:spacing w:before="11" w:line="249" w:lineRule="auto"/>
        <w:ind w:left="393" w:right="6962" w:firstLine="0"/>
        <w:jc w:val="left"/>
        <w:rPr>
          <w:sz w:val="22"/>
        </w:rPr>
      </w:pPr>
      <w:r>
        <w:rPr>
          <w:sz w:val="22"/>
        </w:rPr>
        <w:t xml:space="preserve">Белоглазая чернеть </w:t>
      </w:r>
      <w:r>
        <w:rPr>
          <w:i/>
          <w:sz w:val="22"/>
        </w:rPr>
        <w:t xml:space="preserve">Aythya nyroca </w:t>
      </w:r>
      <w:r>
        <w:rPr>
          <w:sz w:val="22"/>
        </w:rPr>
        <w:t>(Güldenstädt, 1770) Зал Чр Р</w:t>
        <w:tab/>
      </w:r>
      <w:r>
        <w:rPr>
          <w:spacing w:val="-53"/>
          <w:sz w:val="22"/>
        </w:rPr>
        <w:t xml:space="preserve"> </w:t>
      </w:r>
      <w:r>
        <w:rPr>
          <w:spacing w:val="-8"/>
          <w:sz w:val="22"/>
        </w:rPr>
        <w:t>I</w:t>
      </w:r>
      <w:r>
        <w:rPr>
          <w:sz w:val="22"/>
        </w:rPr>
        <w:tab/>
        <w:tab/>
      </w:r>
      <w:r>
        <w:rPr>
          <w:spacing w:val="-27"/>
          <w:sz w:val="22"/>
        </w:rPr>
        <w:t xml:space="preserve"> </w:t>
      </w:r>
      <w:r>
        <w:rPr>
          <w:sz w:val="22"/>
        </w:rPr>
        <w:t>NT</w:t>
      </w:r>
      <w:r>
        <w:rPr>
          <w:spacing w:val="80"/>
          <w:sz w:val="22"/>
        </w:rPr>
        <w:t xml:space="preserve"> </w:t>
      </w:r>
      <w:r>
        <w:rPr>
          <w:spacing w:val="-2"/>
          <w:sz w:val="22"/>
        </w:rPr>
        <w:t>Луток</w:t>
      </w:r>
      <w:r>
        <w:rPr>
          <w:sz w:val="22"/>
        </w:rPr>
        <w:tab/>
      </w:r>
      <w:r>
        <w:rPr>
          <w:i/>
          <w:sz w:val="22"/>
        </w:rPr>
        <w:t xml:space="preserve">Mergus albellus </w:t>
      </w:r>
      <w:r>
        <w:rPr>
          <w:sz w:val="22"/>
        </w:rPr>
        <w:t>Linnaeus, 1758 Пр Р</w:t>
        <w:tab/>
        <w:tab/>
      </w:r>
      <w:r>
        <w:rPr>
          <w:spacing w:val="-10"/>
          <w:sz w:val="22"/>
        </w:rPr>
        <w:t>I</w:t>
      </w:r>
      <w:r>
        <w:rPr>
          <w:sz w:val="22"/>
        </w:rPr>
        <w:tab/>
        <w:tab/>
      </w:r>
      <w:r>
        <w:rPr>
          <w:spacing w:val="-6"/>
          <w:sz w:val="22"/>
        </w:rPr>
        <w:t xml:space="preserve">LC </w:t>
      </w:r>
      <w:r>
        <w:rPr>
          <w:sz w:val="22"/>
        </w:rPr>
        <w:t xml:space="preserve">Длинноносый крохаль </w:t>
      </w:r>
      <w:r>
        <w:rPr>
          <w:i/>
          <w:sz w:val="22"/>
        </w:rPr>
        <w:t xml:space="preserve">Mergus serrator </w:t>
      </w:r>
      <w:r>
        <w:rPr>
          <w:sz w:val="22"/>
        </w:rPr>
        <w:t>Linnaeus, 1758 Пр Оч Р</w:t>
        <w:tab/>
      </w:r>
      <w:r>
        <w:rPr>
          <w:spacing w:val="-6"/>
          <w:sz w:val="22"/>
        </w:rPr>
        <w:t>II</w:t>
      </w:r>
      <w:r>
        <w:rPr>
          <w:sz w:val="22"/>
        </w:rPr>
        <w:tab/>
        <w:tab/>
        <w:tab/>
      </w:r>
      <w:r>
        <w:rPr>
          <w:spacing w:val="-6"/>
          <w:sz w:val="22"/>
        </w:rPr>
        <w:t xml:space="preserve">LC </w:t>
      </w:r>
      <w:r>
        <w:rPr>
          <w:sz w:val="22"/>
        </w:rPr>
        <w:t xml:space="preserve">Большой крохаль </w:t>
      </w:r>
      <w:r>
        <w:rPr>
          <w:i/>
          <w:sz w:val="22"/>
        </w:rPr>
        <w:t xml:space="preserve">Mergus merganser </w:t>
      </w:r>
      <w:r>
        <w:rPr>
          <w:sz w:val="22"/>
        </w:rPr>
        <w:t>Linnaeus, 1758 Пр Р</w:t>
        <w:tab/>
      </w:r>
      <w:r>
        <w:rPr>
          <w:spacing w:val="-4"/>
          <w:sz w:val="22"/>
        </w:rPr>
        <w:t>III</w:t>
      </w:r>
      <w:r>
        <w:rPr>
          <w:sz w:val="22"/>
        </w:rPr>
        <w:tab/>
        <w:tab/>
      </w:r>
      <w:r>
        <w:rPr>
          <w:spacing w:val="-6"/>
          <w:sz w:val="22"/>
        </w:rPr>
        <w:t>LC</w:t>
      </w:r>
    </w:p>
    <w:p>
      <w:pPr>
        <w:spacing w:before="0" w:line="252" w:lineRule="exact"/>
        <w:ind w:left="0" w:right="6092" w:firstLine="0"/>
        <w:jc w:val="right"/>
        <w:rPr>
          <w:i/>
          <w:sz w:val="22"/>
        </w:rPr>
      </w:pPr>
      <w:r>
        <w:rPr>
          <w:sz w:val="22"/>
        </w:rPr>
        <w:t>Отряд</w:t>
      </w:r>
      <w:r>
        <w:rPr>
          <w:spacing w:val="-12"/>
          <w:sz w:val="22"/>
        </w:rPr>
        <w:t xml:space="preserve"> </w:t>
      </w:r>
      <w:r>
        <w:rPr>
          <w:sz w:val="22"/>
        </w:rPr>
        <w:t>Курообразные</w:t>
      </w:r>
      <w:r>
        <w:rPr>
          <w:spacing w:val="-12"/>
          <w:sz w:val="22"/>
        </w:rPr>
        <w:t xml:space="preserve"> </w:t>
      </w:r>
      <w:r>
        <w:rPr>
          <w:sz w:val="22"/>
        </w:rPr>
        <w:t>-</w:t>
      </w:r>
      <w:r>
        <w:rPr>
          <w:spacing w:val="-13"/>
          <w:sz w:val="22"/>
        </w:rPr>
        <w:t xml:space="preserve"> </w:t>
      </w:r>
      <w:r>
        <w:rPr>
          <w:i/>
          <w:spacing w:val="-2"/>
          <w:sz w:val="22"/>
        </w:rPr>
        <w:t>Galliformes</w:t>
      </w:r>
    </w:p>
    <w:p>
      <w:pPr>
        <w:tabs>
          <w:tab w:val="left" w:pos="5880"/>
          <w:tab w:val="left" w:pos="6548"/>
          <w:tab w:val="left" w:pos="7202"/>
        </w:tabs>
        <w:spacing w:before="58"/>
        <w:ind w:left="0" w:right="6026" w:firstLine="0"/>
        <w:jc w:val="right"/>
        <w:rPr>
          <w:sz w:val="22"/>
        </w:rPr>
      </w:pPr>
      <w:r>
        <w:rPr>
          <w:sz w:val="22"/>
        </w:rPr>
        <w:t>Белая</w:t>
      </w:r>
      <w:r>
        <w:rPr>
          <w:spacing w:val="-11"/>
          <w:sz w:val="22"/>
        </w:rPr>
        <w:t xml:space="preserve"> </w:t>
      </w:r>
      <w:r>
        <w:rPr>
          <w:sz w:val="22"/>
        </w:rPr>
        <w:t>куропатка</w:t>
      </w:r>
      <w:r>
        <w:rPr>
          <w:spacing w:val="-10"/>
          <w:sz w:val="22"/>
        </w:rPr>
        <w:t xml:space="preserve"> </w:t>
      </w:r>
      <w:r>
        <w:rPr>
          <w:i/>
          <w:sz w:val="22"/>
        </w:rPr>
        <w:t>Lagopus</w:t>
      </w:r>
      <w:r>
        <w:rPr>
          <w:i/>
          <w:spacing w:val="-10"/>
          <w:sz w:val="22"/>
        </w:rPr>
        <w:t xml:space="preserve"> </w:t>
      </w:r>
      <w:r>
        <w:rPr>
          <w:i/>
          <w:sz w:val="22"/>
        </w:rPr>
        <w:t>lagopus</w:t>
      </w:r>
      <w:r>
        <w:rPr>
          <w:i/>
          <w:spacing w:val="-9"/>
          <w:sz w:val="22"/>
        </w:rPr>
        <w:t xml:space="preserve"> </w:t>
      </w:r>
      <w:r>
        <w:rPr>
          <w:sz w:val="22"/>
        </w:rPr>
        <w:t>(Linnaeus,</w:t>
      </w:r>
      <w:r>
        <w:rPr>
          <w:spacing w:val="-9"/>
          <w:sz w:val="22"/>
        </w:rPr>
        <w:t xml:space="preserve"> </w:t>
      </w:r>
      <w:r>
        <w:rPr>
          <w:sz w:val="22"/>
        </w:rPr>
        <w:t>1758)</w:t>
      </w:r>
      <w:r>
        <w:rPr>
          <w:spacing w:val="-13"/>
          <w:sz w:val="22"/>
        </w:rPr>
        <w:t xml:space="preserve"> </w:t>
      </w:r>
      <w:r>
        <w:rPr>
          <w:sz w:val="22"/>
        </w:rPr>
        <w:t>Ос</w:t>
      </w:r>
      <w:r>
        <w:rPr>
          <w:spacing w:val="-10"/>
          <w:sz w:val="22"/>
        </w:rPr>
        <w:t xml:space="preserve"> </w:t>
      </w:r>
      <w:r>
        <w:rPr>
          <w:spacing w:val="-5"/>
          <w:sz w:val="22"/>
        </w:rPr>
        <w:t>ЧрР</w:t>
      </w:r>
      <w:r>
        <w:rPr>
          <w:sz w:val="22"/>
        </w:rPr>
        <w:tab/>
      </w:r>
      <w:r>
        <w:rPr>
          <w:spacing w:val="-10"/>
          <w:sz w:val="22"/>
        </w:rPr>
        <w:t>I</w:t>
      </w:r>
      <w:r>
        <w:rPr>
          <w:sz w:val="22"/>
        </w:rPr>
        <w:tab/>
      </w:r>
      <w:r>
        <w:rPr>
          <w:spacing w:val="-5"/>
          <w:sz w:val="22"/>
        </w:rPr>
        <w:t>LC</w:t>
      </w:r>
      <w:r>
        <w:rPr>
          <w:sz w:val="22"/>
        </w:rPr>
        <w:tab/>
        <w:t>верховые</w:t>
      </w:r>
      <w:r>
        <w:rPr>
          <w:spacing w:val="-12"/>
          <w:sz w:val="22"/>
        </w:rPr>
        <w:t xml:space="preserve"> </w:t>
      </w:r>
      <w:r>
        <w:rPr>
          <w:spacing w:val="-2"/>
          <w:sz w:val="22"/>
        </w:rPr>
        <w:t>болота</w:t>
      </w:r>
    </w:p>
    <w:p>
      <w:pPr>
        <w:spacing w:before="7"/>
        <w:ind w:left="0" w:right="5998" w:firstLine="0"/>
        <w:jc w:val="right"/>
        <w:rPr>
          <w:i/>
          <w:sz w:val="22"/>
        </w:rPr>
      </w:pPr>
      <w:r>
        <w:rPr>
          <w:sz w:val="22"/>
        </w:rPr>
        <w:t>Отряд</w:t>
      </w:r>
      <w:r>
        <w:rPr>
          <w:spacing w:val="-13"/>
          <w:sz w:val="22"/>
        </w:rPr>
        <w:t xml:space="preserve"> </w:t>
      </w:r>
      <w:r>
        <w:rPr>
          <w:sz w:val="22"/>
        </w:rPr>
        <w:t>Гагарообразные</w:t>
      </w:r>
      <w:r>
        <w:rPr>
          <w:spacing w:val="-13"/>
          <w:sz w:val="22"/>
        </w:rPr>
        <w:t xml:space="preserve"> </w:t>
      </w:r>
      <w:r>
        <w:rPr>
          <w:sz w:val="22"/>
        </w:rPr>
        <w:t>-</w:t>
      </w:r>
      <w:r>
        <w:rPr>
          <w:spacing w:val="-13"/>
          <w:sz w:val="22"/>
        </w:rPr>
        <w:t xml:space="preserve"> </w:t>
      </w:r>
      <w:r>
        <w:rPr>
          <w:i/>
          <w:spacing w:val="-2"/>
          <w:sz w:val="22"/>
        </w:rPr>
        <w:t>Gaviiformes</w:t>
      </w:r>
    </w:p>
    <w:p>
      <w:pPr>
        <w:tabs>
          <w:tab w:val="left" w:pos="6147"/>
          <w:tab w:val="left" w:pos="6855"/>
        </w:tabs>
        <w:spacing w:before="11"/>
        <w:ind w:left="393" w:right="0" w:firstLine="0"/>
        <w:jc w:val="left"/>
        <w:rPr>
          <w:sz w:val="22"/>
        </w:rPr>
      </w:pPr>
      <w:r>
        <w:rPr>
          <w:sz w:val="22"/>
        </w:rPr>
        <w:t>Чернозобая</w:t>
      </w:r>
      <w:r>
        <w:rPr>
          <w:spacing w:val="-10"/>
          <w:sz w:val="22"/>
        </w:rPr>
        <w:t xml:space="preserve"> </w:t>
      </w:r>
      <w:r>
        <w:rPr>
          <w:sz w:val="22"/>
        </w:rPr>
        <w:t>гагара</w:t>
      </w:r>
      <w:r>
        <w:rPr>
          <w:spacing w:val="-10"/>
          <w:sz w:val="22"/>
        </w:rPr>
        <w:t xml:space="preserve"> </w:t>
      </w:r>
      <w:r>
        <w:rPr>
          <w:i/>
          <w:sz w:val="22"/>
        </w:rPr>
        <w:t>Gavia</w:t>
      </w:r>
      <w:r>
        <w:rPr>
          <w:i/>
          <w:spacing w:val="-8"/>
          <w:sz w:val="22"/>
        </w:rPr>
        <w:t xml:space="preserve"> </w:t>
      </w:r>
      <w:r>
        <w:rPr>
          <w:i/>
          <w:sz w:val="22"/>
        </w:rPr>
        <w:t>arctica</w:t>
      </w:r>
      <w:r>
        <w:rPr>
          <w:i/>
          <w:spacing w:val="-8"/>
          <w:sz w:val="22"/>
        </w:rPr>
        <w:t xml:space="preserve"> </w:t>
      </w:r>
      <w:r>
        <w:rPr>
          <w:sz w:val="22"/>
        </w:rPr>
        <w:t>(Linnaeus,</w:t>
      </w:r>
      <w:r>
        <w:rPr>
          <w:spacing w:val="-8"/>
          <w:sz w:val="22"/>
        </w:rPr>
        <w:t xml:space="preserve"> </w:t>
      </w:r>
      <w:r>
        <w:rPr>
          <w:sz w:val="22"/>
        </w:rPr>
        <w:t>1758)</w:t>
      </w:r>
      <w:r>
        <w:rPr>
          <w:spacing w:val="-13"/>
          <w:sz w:val="22"/>
        </w:rPr>
        <w:t xml:space="preserve"> </w:t>
      </w:r>
      <w:r>
        <w:rPr>
          <w:sz w:val="22"/>
        </w:rPr>
        <w:t>Гн</w:t>
      </w:r>
      <w:r>
        <w:rPr>
          <w:spacing w:val="-10"/>
          <w:sz w:val="22"/>
        </w:rPr>
        <w:t xml:space="preserve"> </w:t>
      </w:r>
      <w:r>
        <w:rPr>
          <w:sz w:val="22"/>
        </w:rPr>
        <w:t>Оч</w:t>
      </w:r>
      <w:r>
        <w:rPr>
          <w:spacing w:val="-9"/>
          <w:sz w:val="22"/>
        </w:rPr>
        <w:t xml:space="preserve"> </w:t>
      </w:r>
      <w:r>
        <w:rPr>
          <w:spacing w:val="-10"/>
          <w:sz w:val="22"/>
        </w:rPr>
        <w:t>Р</w:t>
      </w:r>
      <w:r>
        <w:rPr>
          <w:sz w:val="22"/>
        </w:rPr>
        <w:tab/>
      </w:r>
      <w:r>
        <w:rPr>
          <w:spacing w:val="-5"/>
          <w:sz w:val="22"/>
        </w:rPr>
        <w:t>II</w:t>
      </w:r>
      <w:r>
        <w:rPr>
          <w:sz w:val="22"/>
        </w:rPr>
        <w:tab/>
        <w:t>LC</w:t>
      </w:r>
      <w:r>
        <w:rPr>
          <w:spacing w:val="-7"/>
          <w:sz w:val="22"/>
        </w:rPr>
        <w:t xml:space="preserve"> </w:t>
      </w:r>
      <w:r>
        <w:rPr>
          <w:sz w:val="22"/>
        </w:rPr>
        <w:t>оз.</w:t>
      </w:r>
      <w:r>
        <w:rPr>
          <w:spacing w:val="-7"/>
          <w:sz w:val="22"/>
        </w:rPr>
        <w:t xml:space="preserve"> </w:t>
      </w:r>
      <w:r>
        <w:rPr>
          <w:sz w:val="22"/>
        </w:rPr>
        <w:t>Домжерицкое,</w:t>
      </w:r>
      <w:r>
        <w:rPr>
          <w:spacing w:val="-7"/>
          <w:sz w:val="22"/>
        </w:rPr>
        <w:t xml:space="preserve"> </w:t>
      </w:r>
      <w:r>
        <w:rPr>
          <w:sz w:val="22"/>
        </w:rPr>
        <w:t>оз.</w:t>
      </w:r>
      <w:r>
        <w:rPr>
          <w:spacing w:val="-8"/>
          <w:sz w:val="22"/>
        </w:rPr>
        <w:t xml:space="preserve"> </w:t>
      </w:r>
      <w:r>
        <w:rPr>
          <w:spacing w:val="-2"/>
          <w:sz w:val="22"/>
        </w:rPr>
        <w:t>Пострежское</w:t>
      </w:r>
    </w:p>
    <w:p>
      <w:pPr>
        <w:spacing w:before="11"/>
        <w:ind w:left="5481" w:right="0" w:firstLine="0"/>
        <w:jc w:val="left"/>
        <w:rPr>
          <w:i/>
          <w:sz w:val="22"/>
        </w:rPr>
      </w:pPr>
      <w:r>
        <w:rPr>
          <w:sz w:val="22"/>
        </w:rPr>
        <w:t>Отряд</w:t>
      </w:r>
      <w:r>
        <w:rPr>
          <w:spacing w:val="-14"/>
          <w:sz w:val="22"/>
        </w:rPr>
        <w:t xml:space="preserve"> </w:t>
      </w:r>
      <w:r>
        <w:rPr>
          <w:sz w:val="22"/>
        </w:rPr>
        <w:t>Поганкообразные</w:t>
      </w:r>
      <w:r>
        <w:rPr>
          <w:spacing w:val="-12"/>
          <w:sz w:val="22"/>
        </w:rPr>
        <w:t xml:space="preserve"> </w:t>
      </w:r>
      <w:r>
        <w:rPr>
          <w:sz w:val="22"/>
        </w:rPr>
        <w:t>-</w:t>
      </w:r>
      <w:r>
        <w:rPr>
          <w:spacing w:val="-14"/>
          <w:sz w:val="22"/>
        </w:rPr>
        <w:t xml:space="preserve"> </w:t>
      </w:r>
      <w:r>
        <w:rPr>
          <w:i/>
          <w:spacing w:val="-2"/>
          <w:sz w:val="22"/>
        </w:rPr>
        <w:t>Podicipediformes</w:t>
      </w:r>
    </w:p>
    <w:p>
      <w:pPr>
        <w:tabs>
          <w:tab w:val="left" w:pos="6721"/>
          <w:tab w:val="left" w:pos="7469"/>
        </w:tabs>
        <w:spacing w:before="67"/>
        <w:ind w:left="393" w:right="0" w:firstLine="0"/>
        <w:jc w:val="left"/>
        <w:rPr>
          <w:sz w:val="22"/>
        </w:rPr>
      </w:pPr>
      <w:r>
        <w:rPr>
          <w:sz w:val="22"/>
        </w:rPr>
        <w:t>Серощекая</w:t>
      </w:r>
      <w:r>
        <w:rPr>
          <w:spacing w:val="-12"/>
          <w:sz w:val="22"/>
        </w:rPr>
        <w:t xml:space="preserve"> </w:t>
      </w:r>
      <w:r>
        <w:rPr>
          <w:sz w:val="22"/>
        </w:rPr>
        <w:t>поганка</w:t>
      </w:r>
      <w:r>
        <w:rPr>
          <w:spacing w:val="-12"/>
          <w:sz w:val="22"/>
        </w:rPr>
        <w:t xml:space="preserve"> </w:t>
      </w:r>
      <w:r>
        <w:rPr>
          <w:i/>
          <w:sz w:val="22"/>
        </w:rPr>
        <w:t>Podiceps</w:t>
      </w:r>
      <w:r>
        <w:rPr>
          <w:i/>
          <w:spacing w:val="-11"/>
          <w:sz w:val="22"/>
        </w:rPr>
        <w:t xml:space="preserve"> </w:t>
      </w:r>
      <w:r>
        <w:rPr>
          <w:i/>
          <w:sz w:val="22"/>
        </w:rPr>
        <w:t>grisegena</w:t>
      </w:r>
      <w:r>
        <w:rPr>
          <w:i/>
          <w:spacing w:val="-10"/>
          <w:sz w:val="22"/>
        </w:rPr>
        <w:t xml:space="preserve"> </w:t>
      </w:r>
      <w:r>
        <w:rPr>
          <w:sz w:val="22"/>
        </w:rPr>
        <w:t>(Boddaert,</w:t>
      </w:r>
      <w:r>
        <w:rPr>
          <w:spacing w:val="-10"/>
          <w:sz w:val="22"/>
        </w:rPr>
        <w:t xml:space="preserve"> </w:t>
      </w:r>
      <w:r>
        <w:rPr>
          <w:sz w:val="22"/>
        </w:rPr>
        <w:t>1783)</w:t>
      </w:r>
      <w:r>
        <w:rPr>
          <w:spacing w:val="-12"/>
          <w:sz w:val="22"/>
        </w:rPr>
        <w:t xml:space="preserve"> </w:t>
      </w:r>
      <w:r>
        <w:rPr>
          <w:sz w:val="22"/>
        </w:rPr>
        <w:t>Гн</w:t>
      </w:r>
      <w:r>
        <w:rPr>
          <w:spacing w:val="-11"/>
          <w:sz w:val="22"/>
        </w:rPr>
        <w:t xml:space="preserve"> </w:t>
      </w:r>
      <w:r>
        <w:rPr>
          <w:sz w:val="22"/>
        </w:rPr>
        <w:t>Оч</w:t>
      </w:r>
      <w:r>
        <w:rPr>
          <w:spacing w:val="-12"/>
          <w:sz w:val="22"/>
        </w:rPr>
        <w:t xml:space="preserve"> </w:t>
      </w:r>
      <w:r>
        <w:rPr>
          <w:spacing w:val="-10"/>
          <w:sz w:val="22"/>
        </w:rPr>
        <w:t>Р</w:t>
      </w:r>
      <w:r>
        <w:rPr>
          <w:sz w:val="22"/>
        </w:rPr>
        <w:tab/>
      </w:r>
      <w:r>
        <w:rPr>
          <w:spacing w:val="-5"/>
          <w:sz w:val="22"/>
        </w:rPr>
        <w:t>IV</w:t>
      </w:r>
      <w:r>
        <w:rPr>
          <w:sz w:val="22"/>
        </w:rPr>
        <w:tab/>
        <w:t>LC</w:t>
      </w:r>
      <w:r>
        <w:rPr>
          <w:spacing w:val="-3"/>
          <w:sz w:val="22"/>
        </w:rPr>
        <w:t xml:space="preserve"> </w:t>
      </w:r>
      <w:r>
        <w:rPr>
          <w:sz w:val="22"/>
        </w:rPr>
        <w:t>оз.</w:t>
      </w:r>
      <w:r>
        <w:rPr>
          <w:spacing w:val="-4"/>
          <w:sz w:val="22"/>
        </w:rPr>
        <w:t xml:space="preserve"> </w:t>
      </w:r>
      <w:r>
        <w:rPr>
          <w:spacing w:val="-2"/>
          <w:sz w:val="22"/>
        </w:rPr>
        <w:t>Палик</w:t>
      </w:r>
    </w:p>
    <w:p>
      <w:pPr>
        <w:spacing w:before="11"/>
        <w:ind w:left="5741" w:right="0" w:firstLine="0"/>
        <w:jc w:val="left"/>
        <w:rPr>
          <w:i/>
          <w:sz w:val="22"/>
        </w:rPr>
      </w:pPr>
      <w:r>
        <w:rPr>
          <w:sz w:val="22"/>
        </w:rPr>
        <w:t>Отряд</w:t>
      </w:r>
      <w:r>
        <w:rPr>
          <w:spacing w:val="-12"/>
          <w:sz w:val="22"/>
        </w:rPr>
        <w:t xml:space="preserve"> </w:t>
      </w:r>
      <w:r>
        <w:rPr>
          <w:sz w:val="22"/>
        </w:rPr>
        <w:t>Аистообразные</w:t>
      </w:r>
      <w:r>
        <w:rPr>
          <w:spacing w:val="-12"/>
          <w:sz w:val="22"/>
        </w:rPr>
        <w:t xml:space="preserve"> </w:t>
      </w:r>
      <w:r>
        <w:rPr>
          <w:sz w:val="22"/>
        </w:rPr>
        <w:t>-</w:t>
      </w:r>
      <w:r>
        <w:rPr>
          <w:spacing w:val="-13"/>
          <w:sz w:val="22"/>
        </w:rPr>
        <w:t xml:space="preserve"> </w:t>
      </w:r>
      <w:r>
        <w:rPr>
          <w:i/>
          <w:spacing w:val="-2"/>
          <w:sz w:val="22"/>
        </w:rPr>
        <w:t>Ciconiiformes</w:t>
      </w:r>
    </w:p>
    <w:p>
      <w:pPr>
        <w:tabs>
          <w:tab w:val="left" w:pos="5901"/>
          <w:tab w:val="left" w:pos="6080"/>
          <w:tab w:val="left" w:pos="6605"/>
          <w:tab w:val="left" w:pos="6823"/>
        </w:tabs>
        <w:spacing w:before="10" w:line="249" w:lineRule="auto"/>
        <w:ind w:left="393" w:right="5047" w:firstLine="0"/>
        <w:jc w:val="left"/>
        <w:rPr>
          <w:sz w:val="22"/>
        </w:rPr>
      </w:pPr>
      <w:r>
        <w:rPr>
          <w:sz w:val="22"/>
        </w:rPr>
        <w:t xml:space="preserve">Большая выпь </w:t>
      </w:r>
      <w:r>
        <w:rPr>
          <w:i/>
          <w:sz w:val="22"/>
        </w:rPr>
        <w:t xml:space="preserve">Botaurus stellaris </w:t>
      </w:r>
      <w:r>
        <w:rPr>
          <w:sz w:val="22"/>
        </w:rPr>
        <w:t>(Linnaeus, 1758) Гн Оч Р</w:t>
        <w:tab/>
        <w:tab/>
      </w:r>
      <w:r>
        <w:rPr>
          <w:spacing w:val="-4"/>
          <w:sz w:val="22"/>
        </w:rPr>
        <w:t>III</w:t>
      </w:r>
      <w:r>
        <w:rPr>
          <w:sz w:val="22"/>
        </w:rPr>
        <w:tab/>
        <w:tab/>
        <w:t>LC</w:t>
      </w:r>
      <w:r>
        <w:rPr>
          <w:spacing w:val="-7"/>
          <w:sz w:val="22"/>
        </w:rPr>
        <w:t xml:space="preserve"> </w:t>
      </w:r>
      <w:r>
        <w:rPr>
          <w:sz w:val="22"/>
        </w:rPr>
        <w:t>берега</w:t>
      </w:r>
      <w:r>
        <w:rPr>
          <w:spacing w:val="-8"/>
          <w:sz w:val="22"/>
        </w:rPr>
        <w:t xml:space="preserve"> </w:t>
      </w:r>
      <w:r>
        <w:rPr>
          <w:sz w:val="22"/>
        </w:rPr>
        <w:t>озер</w:t>
      </w:r>
      <w:r>
        <w:rPr>
          <w:spacing w:val="-8"/>
          <w:sz w:val="22"/>
        </w:rPr>
        <w:t xml:space="preserve"> </w:t>
      </w:r>
      <w:r>
        <w:rPr>
          <w:sz w:val="22"/>
        </w:rPr>
        <w:t>и</w:t>
      </w:r>
      <w:r>
        <w:rPr>
          <w:spacing w:val="-8"/>
          <w:sz w:val="22"/>
        </w:rPr>
        <w:t xml:space="preserve"> </w:t>
      </w:r>
      <w:r>
        <w:rPr>
          <w:sz w:val="22"/>
        </w:rPr>
        <w:t>пойма</w:t>
      </w:r>
      <w:r>
        <w:rPr>
          <w:spacing w:val="-8"/>
          <w:sz w:val="22"/>
        </w:rPr>
        <w:t xml:space="preserve"> </w:t>
      </w:r>
      <w:r>
        <w:rPr>
          <w:sz w:val="22"/>
        </w:rPr>
        <w:t>р.</w:t>
      </w:r>
      <w:r>
        <w:rPr>
          <w:spacing w:val="-11"/>
          <w:sz w:val="22"/>
        </w:rPr>
        <w:t xml:space="preserve"> </w:t>
      </w:r>
      <w:r>
        <w:rPr>
          <w:sz w:val="22"/>
        </w:rPr>
        <w:t xml:space="preserve">Березина Малая выпь </w:t>
      </w:r>
      <w:r>
        <w:rPr>
          <w:i/>
          <w:sz w:val="22"/>
        </w:rPr>
        <w:t xml:space="preserve">Ixobrychus minutus </w:t>
      </w:r>
      <w:r>
        <w:rPr>
          <w:sz w:val="22"/>
        </w:rPr>
        <w:t>(Linnaeus, 1766) Гн Р</w:t>
        <w:tab/>
      </w:r>
      <w:r>
        <w:rPr>
          <w:spacing w:val="-6"/>
          <w:sz w:val="22"/>
        </w:rPr>
        <w:t>II</w:t>
      </w:r>
      <w:r>
        <w:rPr>
          <w:sz w:val="22"/>
        </w:rPr>
        <w:tab/>
        <w:tab/>
        <w:t>LC пойма р. Березина</w:t>
      </w:r>
    </w:p>
    <w:p>
      <w:pPr>
        <w:tabs>
          <w:tab w:val="left" w:pos="5241"/>
          <w:tab w:val="left" w:pos="5897"/>
          <w:tab w:val="left" w:pos="6641"/>
        </w:tabs>
        <w:spacing w:before="0" w:line="250" w:lineRule="exact"/>
        <w:ind w:left="393" w:right="0" w:firstLine="0"/>
        <w:jc w:val="left"/>
        <w:rPr>
          <w:sz w:val="22"/>
        </w:rPr>
      </w:pPr>
      <w:r>
        <w:rPr>
          <w:sz w:val="22"/>
        </w:rPr>
        <w:t>Черный</w:t>
      </w:r>
      <w:r>
        <w:rPr>
          <w:spacing w:val="-12"/>
          <w:sz w:val="22"/>
        </w:rPr>
        <w:t xml:space="preserve"> </w:t>
      </w:r>
      <w:r>
        <w:rPr>
          <w:sz w:val="22"/>
        </w:rPr>
        <w:t>аист</w:t>
      </w:r>
      <w:r>
        <w:rPr>
          <w:spacing w:val="-11"/>
          <w:sz w:val="22"/>
        </w:rPr>
        <w:t xml:space="preserve"> </w:t>
      </w:r>
      <w:r>
        <w:rPr>
          <w:i/>
          <w:sz w:val="22"/>
        </w:rPr>
        <w:t>Ciconia</w:t>
      </w:r>
      <w:r>
        <w:rPr>
          <w:i/>
          <w:spacing w:val="-12"/>
          <w:sz w:val="22"/>
        </w:rPr>
        <w:t xml:space="preserve"> </w:t>
      </w:r>
      <w:r>
        <w:rPr>
          <w:i/>
          <w:sz w:val="22"/>
        </w:rPr>
        <w:t>nigra</w:t>
      </w:r>
      <w:r>
        <w:rPr>
          <w:i/>
          <w:spacing w:val="-9"/>
          <w:sz w:val="22"/>
        </w:rPr>
        <w:t xml:space="preserve"> </w:t>
      </w:r>
      <w:r>
        <w:rPr>
          <w:sz w:val="22"/>
        </w:rPr>
        <w:t>(Linnaeus,</w:t>
      </w:r>
      <w:r>
        <w:rPr>
          <w:spacing w:val="-10"/>
          <w:sz w:val="22"/>
        </w:rPr>
        <w:t xml:space="preserve"> </w:t>
      </w:r>
      <w:r>
        <w:rPr>
          <w:sz w:val="22"/>
        </w:rPr>
        <w:t>1758)</w:t>
      </w:r>
      <w:r>
        <w:rPr>
          <w:spacing w:val="-11"/>
          <w:sz w:val="22"/>
        </w:rPr>
        <w:t xml:space="preserve"> </w:t>
      </w:r>
      <w:r>
        <w:rPr>
          <w:spacing w:val="-5"/>
          <w:sz w:val="22"/>
        </w:rPr>
        <w:t>Гн</w:t>
      </w:r>
      <w:r>
        <w:rPr>
          <w:sz w:val="22"/>
        </w:rPr>
        <w:tab/>
      </w:r>
      <w:r>
        <w:rPr>
          <w:spacing w:val="-10"/>
          <w:sz w:val="22"/>
        </w:rPr>
        <w:t>P</w:t>
      </w:r>
      <w:r>
        <w:rPr>
          <w:sz w:val="22"/>
        </w:rPr>
        <w:tab/>
      </w:r>
      <w:r>
        <w:rPr>
          <w:spacing w:val="-5"/>
          <w:sz w:val="22"/>
        </w:rPr>
        <w:t>III</w:t>
      </w:r>
      <w:r>
        <w:rPr>
          <w:sz w:val="22"/>
        </w:rPr>
        <w:tab/>
        <w:t>LC</w:t>
      </w:r>
      <w:r>
        <w:rPr>
          <w:spacing w:val="-5"/>
          <w:sz w:val="22"/>
        </w:rPr>
        <w:t xml:space="preserve"> </w:t>
      </w:r>
      <w:r>
        <w:rPr>
          <w:sz w:val="22"/>
        </w:rPr>
        <w:t>146,</w:t>
      </w:r>
      <w:r>
        <w:rPr>
          <w:spacing w:val="-5"/>
          <w:sz w:val="22"/>
        </w:rPr>
        <w:t xml:space="preserve"> </w:t>
      </w:r>
      <w:r>
        <w:rPr>
          <w:sz w:val="22"/>
        </w:rPr>
        <w:t>выд.</w:t>
      </w:r>
      <w:r>
        <w:rPr>
          <w:spacing w:val="-6"/>
          <w:sz w:val="22"/>
        </w:rPr>
        <w:t xml:space="preserve"> </w:t>
      </w:r>
      <w:r>
        <w:rPr>
          <w:sz w:val="22"/>
        </w:rPr>
        <w:t>3,</w:t>
      </w:r>
      <w:r>
        <w:rPr>
          <w:spacing w:val="-8"/>
          <w:sz w:val="22"/>
        </w:rPr>
        <w:t xml:space="preserve"> </w:t>
      </w:r>
      <w:r>
        <w:rPr>
          <w:sz w:val="22"/>
        </w:rPr>
        <w:t>212,</w:t>
      </w:r>
      <w:r>
        <w:rPr>
          <w:spacing w:val="-8"/>
          <w:sz w:val="22"/>
        </w:rPr>
        <w:t xml:space="preserve"> </w:t>
      </w:r>
      <w:r>
        <w:rPr>
          <w:sz w:val="22"/>
        </w:rPr>
        <w:t>выд.</w:t>
      </w:r>
      <w:r>
        <w:rPr>
          <w:spacing w:val="-8"/>
          <w:sz w:val="22"/>
        </w:rPr>
        <w:t xml:space="preserve"> </w:t>
      </w:r>
      <w:r>
        <w:rPr>
          <w:sz w:val="22"/>
        </w:rPr>
        <w:t>3,</w:t>
      </w:r>
      <w:r>
        <w:rPr>
          <w:spacing w:val="-7"/>
          <w:sz w:val="22"/>
        </w:rPr>
        <w:t xml:space="preserve"> </w:t>
      </w:r>
      <w:r>
        <w:rPr>
          <w:sz w:val="22"/>
        </w:rPr>
        <w:t>496,</w:t>
      </w:r>
      <w:r>
        <w:rPr>
          <w:spacing w:val="-5"/>
          <w:sz w:val="22"/>
        </w:rPr>
        <w:t xml:space="preserve"> </w:t>
      </w:r>
      <w:r>
        <w:rPr>
          <w:sz w:val="22"/>
        </w:rPr>
        <w:t>выд.</w:t>
      </w:r>
      <w:r>
        <w:rPr>
          <w:spacing w:val="-4"/>
          <w:sz w:val="22"/>
        </w:rPr>
        <w:t xml:space="preserve"> </w:t>
      </w:r>
      <w:r>
        <w:rPr>
          <w:sz w:val="22"/>
        </w:rPr>
        <w:t>5,</w:t>
      </w:r>
      <w:r>
        <w:rPr>
          <w:spacing w:val="-3"/>
          <w:sz w:val="22"/>
        </w:rPr>
        <w:t xml:space="preserve"> </w:t>
      </w:r>
      <w:r>
        <w:rPr>
          <w:sz w:val="22"/>
        </w:rPr>
        <w:t>533,</w:t>
      </w:r>
      <w:r>
        <w:rPr>
          <w:spacing w:val="-5"/>
          <w:sz w:val="22"/>
        </w:rPr>
        <w:t xml:space="preserve"> </w:t>
      </w:r>
      <w:r>
        <w:rPr>
          <w:spacing w:val="-4"/>
          <w:sz w:val="22"/>
        </w:rPr>
        <w:t>выд.</w:t>
      </w:r>
    </w:p>
    <w:p>
      <w:pPr>
        <w:spacing w:before="3" w:line="252" w:lineRule="exact"/>
        <w:ind w:left="10540" w:right="578" w:firstLine="0"/>
        <w:jc w:val="center"/>
        <w:rPr>
          <w:sz w:val="22"/>
        </w:rPr>
      </w:pPr>
      <w:r>
        <w:rPr>
          <w:sz w:val="22"/>
        </w:rPr>
        <w:t>2,</w:t>
      </w:r>
      <w:r>
        <w:rPr>
          <w:spacing w:val="-3"/>
          <w:sz w:val="22"/>
        </w:rPr>
        <w:t xml:space="preserve"> </w:t>
      </w:r>
      <w:r>
        <w:rPr>
          <w:sz w:val="22"/>
        </w:rPr>
        <w:t>537,</w:t>
      </w:r>
      <w:r>
        <w:rPr>
          <w:spacing w:val="-4"/>
          <w:sz w:val="22"/>
        </w:rPr>
        <w:t xml:space="preserve"> </w:t>
      </w:r>
      <w:r>
        <w:rPr>
          <w:sz w:val="22"/>
        </w:rPr>
        <w:t>выд.</w:t>
      </w:r>
      <w:r>
        <w:rPr>
          <w:spacing w:val="-5"/>
          <w:sz w:val="22"/>
        </w:rPr>
        <w:t xml:space="preserve"> </w:t>
      </w:r>
      <w:r>
        <w:rPr>
          <w:sz w:val="22"/>
        </w:rPr>
        <w:t>6,</w:t>
      </w:r>
      <w:r>
        <w:rPr>
          <w:spacing w:val="-7"/>
          <w:sz w:val="22"/>
        </w:rPr>
        <w:t xml:space="preserve"> </w:t>
      </w:r>
      <w:r>
        <w:rPr>
          <w:sz w:val="22"/>
        </w:rPr>
        <w:t>618,</w:t>
      </w:r>
      <w:r>
        <w:rPr>
          <w:spacing w:val="-7"/>
          <w:sz w:val="22"/>
        </w:rPr>
        <w:t xml:space="preserve"> </w:t>
      </w:r>
      <w:r>
        <w:rPr>
          <w:sz w:val="22"/>
        </w:rPr>
        <w:t>выд.</w:t>
      </w:r>
      <w:r>
        <w:rPr>
          <w:spacing w:val="-7"/>
          <w:sz w:val="22"/>
        </w:rPr>
        <w:t xml:space="preserve"> </w:t>
      </w:r>
      <w:r>
        <w:rPr>
          <w:sz w:val="22"/>
        </w:rPr>
        <w:t>16,</w:t>
      </w:r>
      <w:r>
        <w:rPr>
          <w:spacing w:val="-6"/>
          <w:sz w:val="22"/>
        </w:rPr>
        <w:t xml:space="preserve"> </w:t>
      </w:r>
      <w:r>
        <w:rPr>
          <w:sz w:val="22"/>
        </w:rPr>
        <w:t>632,</w:t>
      </w:r>
      <w:r>
        <w:rPr>
          <w:spacing w:val="-7"/>
          <w:sz w:val="22"/>
        </w:rPr>
        <w:t xml:space="preserve"> </w:t>
      </w:r>
      <w:r>
        <w:rPr>
          <w:sz w:val="22"/>
        </w:rPr>
        <w:t>выд.</w:t>
      </w:r>
      <w:r>
        <w:rPr>
          <w:spacing w:val="-6"/>
          <w:sz w:val="22"/>
        </w:rPr>
        <w:t xml:space="preserve"> </w:t>
      </w:r>
      <w:r>
        <w:rPr>
          <w:sz w:val="22"/>
        </w:rPr>
        <w:t>3,</w:t>
      </w:r>
      <w:r>
        <w:rPr>
          <w:spacing w:val="-6"/>
          <w:sz w:val="22"/>
        </w:rPr>
        <w:t xml:space="preserve"> </w:t>
      </w:r>
      <w:r>
        <w:rPr>
          <w:spacing w:val="-4"/>
          <w:sz w:val="22"/>
        </w:rPr>
        <w:t>700,</w:t>
      </w:r>
    </w:p>
    <w:p>
      <w:pPr>
        <w:spacing w:before="0" w:line="252" w:lineRule="exact"/>
        <w:ind w:left="10540" w:right="573" w:firstLine="0"/>
        <w:jc w:val="center"/>
        <w:rPr>
          <w:sz w:val="22"/>
        </w:rPr>
      </w:pPr>
      <w:r>
        <w:rPr>
          <w:sz w:val="22"/>
        </w:rPr>
        <w:t>выд.</w:t>
      </w:r>
      <w:r>
        <w:rPr>
          <w:spacing w:val="-5"/>
          <w:sz w:val="22"/>
        </w:rPr>
        <w:t xml:space="preserve"> </w:t>
      </w:r>
      <w:r>
        <w:rPr>
          <w:sz w:val="22"/>
        </w:rPr>
        <w:t>10,</w:t>
      </w:r>
      <w:r>
        <w:rPr>
          <w:spacing w:val="-8"/>
          <w:sz w:val="22"/>
        </w:rPr>
        <w:t xml:space="preserve"> </w:t>
      </w:r>
      <w:r>
        <w:rPr>
          <w:sz w:val="22"/>
        </w:rPr>
        <w:t>741,</w:t>
      </w:r>
      <w:r>
        <w:rPr>
          <w:spacing w:val="-6"/>
          <w:sz w:val="22"/>
        </w:rPr>
        <w:t xml:space="preserve"> </w:t>
      </w:r>
      <w:r>
        <w:rPr>
          <w:sz w:val="22"/>
        </w:rPr>
        <w:t>выд.</w:t>
      </w:r>
      <w:r>
        <w:rPr>
          <w:spacing w:val="-7"/>
          <w:sz w:val="22"/>
        </w:rPr>
        <w:t xml:space="preserve"> </w:t>
      </w:r>
      <w:r>
        <w:rPr>
          <w:spacing w:val="-10"/>
          <w:sz w:val="22"/>
        </w:rPr>
        <w:t>5</w:t>
      </w:r>
    </w:p>
    <w:p>
      <w:pPr>
        <w:spacing w:after="0" w:line="252" w:lineRule="exact"/>
        <w:jc w:val="center"/>
        <w:rPr>
          <w:sz w:val="22"/>
        </w:rPr>
        <w:sectPr>
          <w:pgSz w:w="16840" w:h="11910" w:orient="landscape"/>
          <w:pgMar w:top="760" w:right="720" w:bottom="1160" w:left="920" w:header="0" w:footer="919"/>
          <w:cols w:space="720"/>
        </w:sectPr>
      </w:pPr>
    </w:p>
    <w:p>
      <w:pPr>
        <w:spacing w:before="11"/>
        <w:ind w:left="5585" w:right="0" w:firstLine="0"/>
        <w:jc w:val="left"/>
        <w:rPr>
          <w:i/>
          <w:sz w:val="22"/>
        </w:rPr>
      </w:pPr>
      <w:r>
        <w:rPr>
          <w:sz w:val="22"/>
        </w:rPr>
        <w:t>Отряд</w:t>
      </w:r>
      <w:r>
        <w:rPr>
          <w:spacing w:val="-13"/>
          <w:sz w:val="22"/>
        </w:rPr>
        <w:t xml:space="preserve"> </w:t>
      </w:r>
      <w:r>
        <w:rPr>
          <w:sz w:val="22"/>
        </w:rPr>
        <w:t>Ястребообразные</w:t>
      </w:r>
      <w:r>
        <w:rPr>
          <w:spacing w:val="-11"/>
          <w:sz w:val="22"/>
        </w:rPr>
        <w:t xml:space="preserve"> </w:t>
      </w:r>
      <w:r>
        <w:rPr>
          <w:sz w:val="22"/>
        </w:rPr>
        <w:t>-</w:t>
      </w:r>
      <w:r>
        <w:rPr>
          <w:spacing w:val="-14"/>
          <w:sz w:val="22"/>
        </w:rPr>
        <w:t xml:space="preserve"> </w:t>
      </w:r>
      <w:r>
        <w:rPr>
          <w:i/>
          <w:spacing w:val="-2"/>
          <w:sz w:val="22"/>
        </w:rPr>
        <w:t>Accipitriformes</w:t>
      </w:r>
    </w:p>
    <w:p>
      <w:pPr>
        <w:tabs>
          <w:tab w:val="left" w:pos="6061"/>
          <w:tab w:val="left" w:pos="6805"/>
        </w:tabs>
        <w:spacing w:before="7"/>
        <w:ind w:left="393" w:right="0" w:firstLine="0"/>
        <w:jc w:val="left"/>
        <w:rPr>
          <w:sz w:val="22"/>
        </w:rPr>
      </w:pPr>
      <w:r>
        <w:rPr>
          <w:sz w:val="22"/>
        </w:rPr>
        <w:t>Черный</w:t>
      </w:r>
      <w:r>
        <w:rPr>
          <w:spacing w:val="-10"/>
          <w:sz w:val="22"/>
        </w:rPr>
        <w:t xml:space="preserve"> </w:t>
      </w:r>
      <w:r>
        <w:rPr>
          <w:sz w:val="22"/>
        </w:rPr>
        <w:t>коршун</w:t>
      </w:r>
      <w:r>
        <w:rPr>
          <w:spacing w:val="-9"/>
          <w:sz w:val="22"/>
        </w:rPr>
        <w:t xml:space="preserve"> </w:t>
      </w:r>
      <w:r>
        <w:rPr>
          <w:i/>
          <w:sz w:val="22"/>
        </w:rPr>
        <w:t>Milvus</w:t>
      </w:r>
      <w:r>
        <w:rPr>
          <w:i/>
          <w:spacing w:val="-9"/>
          <w:sz w:val="22"/>
        </w:rPr>
        <w:t xml:space="preserve"> </w:t>
      </w:r>
      <w:r>
        <w:rPr>
          <w:i/>
          <w:sz w:val="22"/>
        </w:rPr>
        <w:t>migrans</w:t>
      </w:r>
      <w:r>
        <w:rPr>
          <w:i/>
          <w:spacing w:val="-7"/>
          <w:sz w:val="22"/>
        </w:rPr>
        <w:t xml:space="preserve"> </w:t>
      </w:r>
      <w:r>
        <w:rPr>
          <w:sz w:val="22"/>
        </w:rPr>
        <w:t>(Boddaert,</w:t>
      </w:r>
      <w:r>
        <w:rPr>
          <w:spacing w:val="-8"/>
          <w:sz w:val="22"/>
        </w:rPr>
        <w:t xml:space="preserve"> </w:t>
      </w:r>
      <w:r>
        <w:rPr>
          <w:sz w:val="22"/>
        </w:rPr>
        <w:t>1783)</w:t>
      </w:r>
      <w:r>
        <w:rPr>
          <w:spacing w:val="-12"/>
          <w:sz w:val="22"/>
        </w:rPr>
        <w:t xml:space="preserve"> </w:t>
      </w:r>
      <w:r>
        <w:rPr>
          <w:sz w:val="22"/>
        </w:rPr>
        <w:t>Гн</w:t>
      </w:r>
      <w:r>
        <w:rPr>
          <w:spacing w:val="-9"/>
          <w:sz w:val="22"/>
        </w:rPr>
        <w:t xml:space="preserve"> </w:t>
      </w:r>
      <w:r>
        <w:rPr>
          <w:sz w:val="22"/>
        </w:rPr>
        <w:t>Оч</w:t>
      </w:r>
      <w:r>
        <w:rPr>
          <w:spacing w:val="-9"/>
          <w:sz w:val="22"/>
        </w:rPr>
        <w:t xml:space="preserve"> </w:t>
      </w:r>
      <w:r>
        <w:rPr>
          <w:spacing w:val="-10"/>
          <w:sz w:val="22"/>
        </w:rPr>
        <w:t>Р</w:t>
      </w:r>
      <w:r>
        <w:rPr>
          <w:sz w:val="22"/>
        </w:rPr>
        <w:tab/>
      </w:r>
      <w:r>
        <w:rPr>
          <w:spacing w:val="-5"/>
          <w:sz w:val="22"/>
        </w:rPr>
        <w:t>III</w:t>
      </w:r>
      <w:r>
        <w:rPr>
          <w:sz w:val="22"/>
        </w:rPr>
        <w:tab/>
        <w:t>LC</w:t>
      </w:r>
      <w:r>
        <w:rPr>
          <w:spacing w:val="-10"/>
          <w:sz w:val="22"/>
        </w:rPr>
        <w:t xml:space="preserve"> </w:t>
      </w:r>
      <w:r>
        <w:rPr>
          <w:sz w:val="22"/>
        </w:rPr>
        <w:t>островные</w:t>
      </w:r>
      <w:r>
        <w:rPr>
          <w:spacing w:val="-11"/>
          <w:sz w:val="22"/>
        </w:rPr>
        <w:t xml:space="preserve"> </w:t>
      </w:r>
      <w:r>
        <w:rPr>
          <w:sz w:val="22"/>
        </w:rPr>
        <w:t>пойменные</w:t>
      </w:r>
      <w:r>
        <w:rPr>
          <w:spacing w:val="-11"/>
          <w:sz w:val="22"/>
        </w:rPr>
        <w:t xml:space="preserve"> </w:t>
      </w:r>
      <w:r>
        <w:rPr>
          <w:sz w:val="22"/>
        </w:rPr>
        <w:t>леса</w:t>
      </w:r>
      <w:r>
        <w:rPr>
          <w:spacing w:val="-12"/>
          <w:sz w:val="22"/>
        </w:rPr>
        <w:t xml:space="preserve"> </w:t>
      </w:r>
      <w:r>
        <w:rPr>
          <w:sz w:val="22"/>
        </w:rPr>
        <w:t>р.</w:t>
      </w:r>
      <w:r>
        <w:rPr>
          <w:spacing w:val="-10"/>
          <w:sz w:val="22"/>
        </w:rPr>
        <w:t xml:space="preserve"> </w:t>
      </w:r>
      <w:r>
        <w:rPr>
          <w:sz w:val="22"/>
        </w:rPr>
        <w:t>Березина</w:t>
      </w:r>
      <w:r>
        <w:rPr>
          <w:spacing w:val="-11"/>
          <w:sz w:val="22"/>
        </w:rPr>
        <w:t xml:space="preserve"> </w:t>
      </w:r>
      <w:r>
        <w:rPr>
          <w:spacing w:val="-10"/>
          <w:sz w:val="22"/>
        </w:rPr>
        <w:t>и</w:t>
      </w:r>
    </w:p>
    <w:p>
      <w:pPr>
        <w:spacing w:before="0" w:line="240" w:lineRule="auto"/>
        <w:rPr>
          <w:sz w:val="24"/>
        </w:rPr>
      </w:pPr>
      <w:r>
        <w:br w:type="column"/>
      </w:r>
    </w:p>
    <w:p>
      <w:pPr>
        <w:pStyle w:val="BodyText"/>
        <w:spacing w:before="9"/>
        <w:rPr>
          <w:sz w:val="21"/>
        </w:rPr>
      </w:pPr>
    </w:p>
    <w:p>
      <w:pPr>
        <w:spacing w:before="0"/>
        <w:ind w:left="393" w:right="0" w:firstLine="0"/>
        <w:jc w:val="left"/>
        <w:rPr>
          <w:sz w:val="22"/>
        </w:rPr>
      </w:pPr>
      <w:r>
        <w:rPr>
          <w:spacing w:val="-2"/>
          <w:sz w:val="22"/>
        </w:rPr>
        <w:t>Сергуч</w:t>
      </w:r>
    </w:p>
    <w:p>
      <w:pPr>
        <w:spacing w:after="0"/>
        <w:jc w:val="left"/>
        <w:rPr>
          <w:sz w:val="22"/>
        </w:rPr>
        <w:sectPr>
          <w:type w:val="continuous"/>
          <w:pgSz w:w="16840" w:h="11910" w:orient="landscape"/>
          <w:pgMar w:top="1040" w:right="720" w:bottom="280" w:left="920" w:header="0" w:footer="919"/>
          <w:cols w:num="2" w:space="720" w:equalWidth="0">
            <w:col w:w="11035" w:space="823"/>
            <w:col w:w="3342"/>
          </w:cols>
        </w:sectPr>
      </w:pPr>
    </w:p>
    <w:p>
      <w:pPr>
        <w:tabs>
          <w:tab w:val="left" w:pos="6410"/>
          <w:tab w:val="left" w:pos="7118"/>
          <w:tab w:val="left" w:pos="12072"/>
        </w:tabs>
        <w:spacing w:before="7"/>
        <w:ind w:left="393" w:right="0" w:firstLine="0"/>
        <w:jc w:val="left"/>
        <w:rPr>
          <w:sz w:val="22"/>
        </w:rPr>
      </w:pPr>
      <w:r>
        <w:rPr>
          <w:sz w:val="22"/>
        </w:rPr>
        <w:t>Орлан-белохвост</w:t>
      </w:r>
      <w:r>
        <w:rPr>
          <w:spacing w:val="-14"/>
          <w:sz w:val="22"/>
        </w:rPr>
        <w:t xml:space="preserve"> </w:t>
      </w:r>
      <w:r>
        <w:rPr>
          <w:i/>
          <w:sz w:val="22"/>
        </w:rPr>
        <w:t>Haliaeetus</w:t>
      </w:r>
      <w:r>
        <w:rPr>
          <w:i/>
          <w:spacing w:val="-14"/>
          <w:sz w:val="22"/>
        </w:rPr>
        <w:t xml:space="preserve"> </w:t>
      </w:r>
      <w:r>
        <w:rPr>
          <w:i/>
          <w:sz w:val="22"/>
        </w:rPr>
        <w:t>albicilla</w:t>
      </w:r>
      <w:r>
        <w:rPr>
          <w:i/>
          <w:spacing w:val="-13"/>
          <w:sz w:val="22"/>
        </w:rPr>
        <w:t xml:space="preserve"> </w:t>
      </w:r>
      <w:r>
        <w:rPr>
          <w:sz w:val="22"/>
        </w:rPr>
        <w:t>(Linnaeus,</w:t>
      </w:r>
      <w:r>
        <w:rPr>
          <w:spacing w:val="-12"/>
          <w:sz w:val="22"/>
        </w:rPr>
        <w:t xml:space="preserve"> </w:t>
      </w:r>
      <w:r>
        <w:rPr>
          <w:sz w:val="22"/>
        </w:rPr>
        <w:t>1758)</w:t>
      </w:r>
      <w:r>
        <w:rPr>
          <w:spacing w:val="-14"/>
          <w:sz w:val="22"/>
        </w:rPr>
        <w:t xml:space="preserve"> </w:t>
      </w:r>
      <w:r>
        <w:rPr>
          <w:sz w:val="22"/>
        </w:rPr>
        <w:t>Ос</w:t>
      </w:r>
      <w:r>
        <w:rPr>
          <w:spacing w:val="-14"/>
          <w:sz w:val="22"/>
        </w:rPr>
        <w:t xml:space="preserve"> </w:t>
      </w:r>
      <w:r>
        <w:rPr>
          <w:spacing w:val="-10"/>
          <w:sz w:val="22"/>
        </w:rPr>
        <w:t>Р</w:t>
      </w:r>
      <w:r>
        <w:rPr>
          <w:sz w:val="22"/>
        </w:rPr>
        <w:tab/>
      </w:r>
      <w:r>
        <w:rPr>
          <w:spacing w:val="-5"/>
          <w:sz w:val="22"/>
        </w:rPr>
        <w:t>II</w:t>
      </w:r>
      <w:r>
        <w:rPr>
          <w:sz w:val="22"/>
        </w:rPr>
        <w:tab/>
      </w:r>
      <w:r>
        <w:rPr>
          <w:spacing w:val="-5"/>
          <w:sz w:val="22"/>
        </w:rPr>
        <w:t>LC</w:t>
      </w:r>
      <w:r>
        <w:rPr>
          <w:sz w:val="22"/>
        </w:rPr>
        <w:tab/>
        <w:t>588,</w:t>
      </w:r>
      <w:r>
        <w:rPr>
          <w:spacing w:val="-6"/>
          <w:sz w:val="22"/>
        </w:rPr>
        <w:t xml:space="preserve"> </w:t>
      </w:r>
      <w:r>
        <w:rPr>
          <w:sz w:val="22"/>
        </w:rPr>
        <w:t>выд.</w:t>
      </w:r>
      <w:r>
        <w:rPr>
          <w:spacing w:val="-8"/>
          <w:sz w:val="22"/>
        </w:rPr>
        <w:t xml:space="preserve"> </w:t>
      </w:r>
      <w:r>
        <w:rPr>
          <w:spacing w:val="-10"/>
          <w:sz w:val="22"/>
        </w:rPr>
        <w:t>4</w:t>
      </w:r>
    </w:p>
    <w:p>
      <w:pPr>
        <w:spacing w:after="0"/>
        <w:jc w:val="left"/>
        <w:rPr>
          <w:sz w:val="22"/>
        </w:rPr>
        <w:sectPr>
          <w:type w:val="continuous"/>
          <w:pgSz w:w="16840" w:h="11910" w:orient="landscape"/>
          <w:pgMar w:top="1040" w:right="720" w:bottom="280" w:left="920" w:header="0" w:footer="919"/>
          <w:cols w:space="720"/>
        </w:sectPr>
      </w:pPr>
    </w:p>
    <w:p>
      <w:pPr>
        <w:spacing w:before="11"/>
        <w:ind w:left="393" w:right="0" w:firstLine="0"/>
        <w:jc w:val="left"/>
        <w:rPr>
          <w:sz w:val="22"/>
        </w:rPr>
      </w:pPr>
      <w:r>
        <w:pict>
          <v:group id="_x0000_s1800" style="width:731.45pt;height:443.1pt;margin-top:61.56pt;margin-left:55.27pt;mso-position-horizontal-relative:page;mso-position-vertical-relative:page;position:absolute;z-index:-251302912" coordorigin="1105,1231" coordsize="14629,8862">
            <v:shape id="_x0000_s1801" style="width:14629;height:2998;left:1105;position:absolute;top:1231" coordorigin="1105,1231" coordsize="14629,2998" path="m4239,1239l4231,1239,4231,1243,4231,3657,1113,3657,1113,1243,1105,1243,1105,3657,1105,3669,1105,3965,1105,3977,1105,3977,1105,4229,1113,4229,1113,3977,1113,3977,1113,3973,4231,3973,4231,3977,4231,3977,4231,4229,4239,4229,4239,3977,4239,3977,4239,3973,4239,3965,4231,3965,4231,3965,1113,3965,1113,3669,1113,3665,4231,3665,4231,3665,4239,3665,4239,3657,4239,1243,4239,1239xm4239,1231l4231,1231,4231,1231,1113,1231,1105,1231,1105,1239,1105,1243,1113,1243,1113,1239,4231,1239,4231,1239,4239,1239,4239,1231xm8316,3965l8308,3965,4239,3965,4239,3973,8308,3973,8308,3977,8316,3977,8316,3973,8316,3965xm8316,1239l8308,1239,8308,1243,8308,3657,4239,3657,4239,3665,8308,3665,8316,3665,8316,3657,8316,1243,8316,1239xm8316,1231l8308,1231,4239,1231,4239,1239,8308,1239,8316,1239,8316,1231xm9019,3965l9011,3965,9011,3965,8316,3965,8316,3973,9011,3973,9011,3977,9019,3977,9019,3973,9019,3965xm9019,1239l9011,1239,9011,1243,9011,3657,8316,3657,8316,3665,9011,3665,9011,3665,9019,3665,9019,3657,9019,1243,9019,1239xm9019,1231l9011,1231,9011,1231,8316,1231,8316,1239,9011,1239,9011,1239,9019,1239,9019,1231xm9723,3965l9715,3965,9715,3965,9019,3965,9019,3973,9715,3973,9715,3977,9723,3977,9723,3973,9723,3965xm9723,1239l9715,1239,9715,1243,9715,3657,9019,3657,9019,3665,9715,3665,9715,3665,9723,3665,9723,3657,9723,1243,9723,1239xm9723,1231l9715,1231,9715,1231,9019,1231,9019,1239,9715,1239,9715,1239,9723,1239,9723,1231xm10423,3965l9723,3965,9723,3973,10423,3973,10423,3965xm10423,3657l9723,3657,9723,3665,10423,3665,10423,3657xm10423,1231l9723,1231,9723,1239,10423,1239,10423,1231xm11278,3965l11270,3965,10431,3965,10423,3965,10423,3973,10423,3977,10431,3977,10431,3973,11270,3973,11270,3977,11278,3977,11278,3973,11278,3965xm11278,1239l11270,1239,11270,1243,11270,3657,10431,3657,10431,1243,10431,1239,10423,1239,10423,1243,10423,3657,10423,3665,10431,3665,11270,3665,11278,3665,11278,3657,11278,1243,11278,1239xm11278,1231l11270,1231,10431,1231,10423,1231,10423,1239,10431,1239,11270,1239,11278,1239,11278,1231xm15734,1243l15726,1243,15726,3657,11278,3657,11278,3665,15726,3665,15726,3669,15726,3965,11278,3965,11278,3973,15726,3973,15726,3977,15734,3977,15734,3965,15734,3669,15734,3657,15734,1243xm15734,1231l15726,1231,11278,1231,11278,1239,15726,1239,15726,1243,15734,1243,15734,1239,15734,1231xe" filled="t" fillcolor="black" stroked="f">
              <v:fill type="solid"/>
              <v:path arrowok="t"/>
            </v:shape>
            <v:shape id="_x0000_s1802" style="width:14629;height:1040;left:1105;position:absolute;top:3976" coordorigin="1105,3977" coordsize="14629,1040" path="m4239,3977l4231,3977,4231,4229,4231,4237,4231,4241,4231,4493,4231,4501,4231,4505,4231,4505,4231,4753,1113,4753,1113,4505,1113,4505,1113,4501,4231,4501,4231,4493,1113,4493,1113,4241,1113,4237,4231,4237,4231,4229,1113,4229,1105,4229,1105,4241,1105,4493,1105,4505,1105,4505,1105,4753,1105,4765,1105,4765,1105,5016,1113,5016,1113,4765,1113,4765,1113,4761,4231,4761,4231,4765,4231,4765,4231,5016,4239,5016,4239,4765,4239,4765,4239,4753,4239,4505,4239,4505,4239,4493,4239,4241,4239,4229,4239,3977xm8316,3977l8308,3977,8308,4229,4239,4229,4239,4237,8308,4237,8308,4241,8308,4493,4239,4493,4239,4501,8308,4501,8308,4505,8308,4505,8308,4753,4239,4753,4239,4761,8308,4761,8308,4765,8308,4765,8308,5016,8316,5016,8316,4765,8316,4765,8316,4753,8316,4505,8316,4505,8316,4493,8316,4241,8316,4229,8316,3977xm9019,3977l9011,3977,9011,4229,8316,4229,8316,4237,9011,4237,9011,4241,9011,4493,8316,4493,8316,4501,9011,4501,9011,4505,9011,4505,9011,4753,8316,4753,8316,4761,9011,4761,9011,4765,9019,4765,9019,4753,9019,4505,9019,4505,9019,4493,9019,4241,9019,4229,9019,3977xm9723,3977l9715,3977,9715,4229,9019,4229,9019,4237,9715,4237,9715,4241,9715,4493,9019,4493,9019,4501,9715,4501,9715,4505,9715,4505,9715,4753,9019,4753,9019,4761,9715,4761,9715,4765,9723,4765,9723,4753,9723,4505,9723,4505,9723,4493,9723,4241,9723,4229,9723,3977xm10423,4753l9723,4753,9723,4761,10423,4761,10423,4753xm10423,4493l9723,4493,9723,4501,10423,4501,10423,4493xm10423,4229l9723,4229,9723,4237,10423,4237,10423,4229xm11278,3977l11270,3977,11270,4229,11270,4237,11270,4241,11270,4493,11270,4501,11270,4505,11270,4505,11270,4753,10431,4753,10431,4505,10431,4505,10431,4501,11270,4501,11270,4493,10431,4493,10431,4241,10431,4237,11270,4237,11270,4229,10431,4229,10431,3977,10423,3977,10423,4229,10423,4241,10423,4493,10423,4505,10423,4505,10423,4753,10423,4765,10431,4765,10431,4761,11270,4761,11270,4765,11278,4765,11278,4753,11278,4505,11278,4505,11278,4493,11278,4241,11278,4229,11278,3977xm15734,3977l15726,3977,15726,4229,11278,4229,11278,4237,15726,4237,15726,4241,15726,4493,11278,4493,11278,4501,15726,4501,15726,4505,15726,4505,15726,4753,11278,4753,11278,4761,15726,4761,15726,4765,15734,4765,15734,4753,15734,4505,15734,4505,15734,4493,15734,4241,15734,4229,15734,3977xe" filled="t" fillcolor="black" stroked="f">
              <v:fill type="solid"/>
              <v:path arrowok="t"/>
            </v:shape>
            <v:shape id="_x0000_s1803" style="width:14629;height:1100;left:1105;position:absolute;top:4764" coordorigin="1105,4765" coordsize="14629,1100" path="m4231,5852l1113,5852,1113,5556,1105,5556,1105,5852,1105,5852,1105,5864,1113,5864,1113,5860,4231,5860,4231,5852xm4239,5016l4231,5016,4231,5017,4231,5025,4231,5028,4231,5280,4231,5288,4231,5292,4231,5292,4231,5544,1113,5544,1113,5292,1113,5292,1113,5288,4231,5288,4231,5280,1113,5280,1113,5028,1113,5025,4231,5025,4231,5017,1113,5017,1113,5016,1105,5016,1105,5028,1105,5280,1105,5292,1105,5292,1105,5544,1105,5544,1105,5556,1113,5556,1113,5552,4231,5552,4231,5552,4239,5552,4239,5544,4239,5544,4239,5292,4239,5292,4239,5280,4239,5028,4239,5016xm8316,4765l8308,4765,8308,5016,8308,5017,4239,5017,4239,5025,8308,5025,8308,5028,8308,5280,4239,5280,4239,5288,8308,5288,8308,5292,8308,5292,8308,5544,4239,5544,4239,5552,8308,5552,8316,5552,8316,5544,8316,5544,8316,5292,8316,5292,8316,5280,8316,5028,8316,5016,8316,4765xm9019,4765l9011,4765,9011,5016,9011,5017,8316,5017,8316,5025,9011,5025,9011,5028,9011,5280,8316,5280,8316,5288,9011,5288,9011,5292,9011,5292,9011,5544,8316,5544,8316,5552,9011,5552,9011,5552,9019,5552,9019,5544,9019,5544,9019,5292,9019,5292,9019,5280,9019,5028,9019,5016,9019,4765xm9723,4765l9715,4765,9715,5016,9715,5017,9019,5017,9019,5025,9715,5025,9715,5028,9715,5280,9019,5280,9019,5288,9715,5288,9715,5292,9715,5292,9715,5544,9019,5544,9019,5552,9715,5552,9715,5552,9723,5552,9723,5544,9723,5544,9723,5292,9723,5292,9723,5280,9723,5028,9723,5016,9723,4765xm10423,5544l9723,5544,9723,5552,10423,5552,10423,5544xm10423,5280l9723,5280,9723,5288,10423,5288,10423,5280xm10423,5017l9723,5017,9723,5025,10423,5025,10423,5017xm11278,4765l11270,4765,11270,5016,11270,5017,11270,5025,11270,5028,11270,5280,11270,5288,11270,5292,11270,5292,11270,5544,10431,5544,10431,5292,10431,5292,10431,5288,11270,5288,11270,5280,10431,5280,10431,5028,10431,5025,11270,5025,11270,5017,10431,5017,10431,5016,10431,4765,10423,4765,10423,5016,10423,5028,10423,5280,10423,5292,10423,5292,10423,5544,10423,5544,10423,5552,10431,5552,11270,5552,11278,5552,11278,5544,11278,5544,11278,5292,11278,5292,11278,5280,11278,5028,11278,5016,11278,4765xm15734,5556l15726,5556,15726,5852,15734,5852,15734,5556xm15734,4765l15726,4765,15726,5016,15726,5017,11278,5017,11278,5025,15726,5025,15726,5028,15726,5280,11278,5280,11278,5288,15726,5288,15726,5292,15726,5292,15726,5544,11278,5544,11278,5552,15726,5552,15726,5556,15734,5556,15734,5544,15734,5544,15734,5292,15734,5292,15734,5280,15734,5028,15734,5016,15734,4765xe" filled="t" fillcolor="black" stroked="f">
              <v:fill type="solid"/>
              <v:path arrowok="t"/>
            </v:shape>
            <v:shape id="_x0000_s1804" style="width:14629;height:788;left:1105;position:absolute;top:5852" coordorigin="1105,5852" coordsize="14629,788" path="m4239,5852l4231,5852,4231,5852,1113,5852,1113,5860,4231,5860,4231,5864,4231,5864,4231,6116,1113,6116,1113,5864,1105,5864,1105,6116,1105,6128,1105,6380,1105,6380,1105,6392,1105,6392,1105,6639,1113,6639,1113,6392,1113,6392,1113,6388,4231,6388,4231,6392,4231,6392,4231,6639,4239,6639,4239,6392,4239,6392,4239,6388,4239,6380,4231,6380,4231,6380,1113,6380,1113,6128,1113,6124,4231,6124,4231,6124,4239,6124,4239,6116,4239,5864,4239,5864,4239,5860,4239,5852xm8316,6380l8308,6380,4239,6380,4239,6388,8308,6388,8308,6392,8308,6392,8308,6639,8316,6639,8316,6392,8316,6392,8316,6388,8316,6380xm8316,5852l8308,5852,4239,5852,4239,5860,8308,5860,8308,5864,8308,5864,8308,6116,4239,6116,4239,6124,8308,6124,8316,6124,8316,6116,8316,5864,8316,5864,8316,5860,8316,5852xm9019,6380l9011,6380,9011,6380,8316,6380,8316,6388,9011,6388,9011,6392,9011,6392,9011,6639,9019,6639,9019,6392,9019,6392,9019,6388,9019,6380xm9019,5852l9011,5852,9011,5852,8316,5852,8316,5860,9011,5860,9011,5864,9011,5864,9011,6116,8316,6116,8316,6124,9011,6124,9011,6124,9019,6124,9019,6116,9019,5864,9019,5864,9019,5860,9019,5852xm9723,6380l9715,6380,9715,6380,9019,6380,9019,6388,9715,6388,9715,6392,9715,6392,9715,6639,9723,6639,9723,6392,9723,6392,9723,6388,9723,6380xm9723,5852l9715,5852,9715,5852,9019,5852,9019,5860,9715,5860,9715,5864,9715,5864,9715,6116,9019,6116,9019,6124,9715,6124,9715,6124,9723,6124,9723,6116,9723,5864,9723,5864,9723,5860,9723,5852xm10423,6380l9723,6380,9723,6388,10423,6388,10423,6380xm10423,6116l9723,6116,9723,6124,10423,6124,10423,6116xm10423,5852l9723,5852,9723,5860,10423,5860,10423,5852xm11278,6380l11270,6380,10431,6380,10423,6380,10423,6388,10423,6392,10431,6392,10431,6388,11270,6388,11270,6392,11278,6392,11278,6388,11278,6380xm11278,5852l11270,5852,11270,5860,11270,5864,11270,5864,11270,6116,10431,6116,10431,5864,10431,5864,10431,5860,11270,5860,11270,5852,10431,5852,10423,5852,10423,5860,10423,5864,10423,5864,10423,6116,10423,6124,10431,6124,11270,6124,11278,6124,11278,6116,11278,5864,11278,5864,11278,5860,11278,5852xm15734,5852l15726,5852,11278,5852,11278,5860,15726,5860,15726,5864,15726,5864,15726,6116,11278,6116,11278,6124,15726,6124,15726,6128,15726,6380,11278,6380,11278,6388,15726,6388,15726,6392,15734,6392,15734,6380,15734,6380,15734,6128,15734,6116,15734,5864,15734,5864,15734,5852xe" filled="t" fillcolor="black" stroked="f">
              <v:fill type="solid"/>
              <v:path arrowok="t"/>
            </v:shape>
            <v:shape id="_x0000_s1805" style="width:14629;height:1108;left:1105;position:absolute;top:6391" coordorigin="1105,6392" coordsize="14629,1108" path="m4239,6639l4231,6639,4231,6639,1113,6639,1105,6639,1105,6651,1105,6651,1105,6963,1105,6975,1105,6975,1105,7227,1105,7239,1105,7487,1105,7499,1113,7499,1113,7495,4231,7495,4231,7499,4239,7499,4239,7495,4239,7487,4231,7487,4231,7487,1113,7487,1113,7239,1113,7235,4231,7235,4231,7235,4239,7235,4239,7227,4239,6975,4239,6975,4239,6971,4239,6963,4231,6963,4231,6963,4231,6971,4231,6975,4231,6975,4231,7227,1113,7227,1113,6975,1113,6975,1113,6971,4231,6971,4231,6963,1113,6963,1113,6651,1113,6651,1113,6647,4231,6647,4231,6647,4239,6647,4239,6639xm8316,6963l8308,6963,4239,6963,4239,6971,8308,6971,8308,6975,8308,6975,8308,7227,4239,7227,4239,7235,8308,7235,8316,7235,8316,7227,8316,6975,8316,6975,8316,6971,8316,6963xm8316,6639l8308,6639,4239,6639,4239,6647,8308,6647,8316,6647,8316,6639xm9019,6963l9011,6963,9011,6963,8316,6963,8316,6971,9011,6971,9011,6975,9011,6975,9011,7227,8316,7227,8316,7235,9011,7235,9011,7235,9019,7235,9019,7227,9019,6975,9019,6975,9019,6971,9019,6963xm9019,6639l9011,6639,9011,6639,8316,6639,8316,6647,9011,6647,9011,6647,9019,6647,9019,6639xm9723,6963l9715,6963,9715,6963,9019,6963,9019,6971,9715,6971,9715,6975,9715,6975,9715,7227,9019,7227,9019,7235,9715,7235,9715,7235,9723,7235,9723,7227,9723,6975,9723,6975,9723,6971,9723,6963xm9723,6392l9715,6392,9715,6639,9019,6639,9019,6647,9715,6647,9715,6647,9723,6647,9723,6639,9723,6392xm10423,7227l9723,7227,9723,7235,10423,7235,10423,7227xm10423,6963l9723,6963,9723,6971,10423,6971,10423,6963xm10423,6639l9723,6639,9723,6647,10423,6647,10423,6639xm11278,6963l11270,6963,11270,6971,11270,6975,11270,6975,11270,7227,10431,7227,10431,6975,10431,6975,10431,6971,11270,6971,11270,6963,10431,6963,10423,6963,10423,6971,10423,6975,10423,6975,10423,7227,10423,7235,10431,7235,11270,7235,11278,7235,11278,7227,11278,6975,11278,6975,11278,6971,11278,6963xm11278,6392l11270,6392,11270,6639,10431,6639,10431,6392,10423,6392,10423,6639,10423,6647,10431,6647,11270,6647,11278,6647,11278,6639,11278,6392xm15734,6392l15726,6392,15726,6639,11278,6639,11278,6647,15726,6647,15726,6651,15726,6651,15726,6963,11278,6963,11278,6971,15726,6971,15726,6975,15726,6975,15726,7227,11278,7227,11278,7235,15726,7235,15726,7239,15726,7487,15734,7487,15734,7239,15734,7227,15734,6975,15734,6975,15734,6963,15734,6651,15734,6651,15734,6639,15734,6392xe" filled="t" fillcolor="black" stroked="f">
              <v:fill type="solid"/>
              <v:path arrowok="t"/>
            </v:shape>
            <v:shape id="_x0000_s1806" style="width:14629;height:1296;left:1105;position:absolute;top:7486" coordorigin="1105,7487" coordsize="14629,1296" path="m1113,8026l1105,8026,1105,8782,1113,8782,1113,8026xm4239,8026l4231,8026,4231,8782,4239,8782,4239,8026xm4239,7499l4231,7499,4231,7751,4231,7759,4231,7763,4231,8014,1113,8014,1113,7763,1113,7759,4231,7759,4231,7751,1113,7751,1113,7499,1105,7499,1105,7751,1105,7763,1105,8014,1105,8014,1105,8026,1113,8026,1113,8022,4231,8022,4231,8026,4239,8026,4239,8014,4239,8014,4239,7763,4239,7751,4239,7499xm4239,7487l4231,7487,4231,7495,4239,7495,4239,7487xm8316,8026l8308,8026,8308,8782,8316,8782,8316,8026xm8316,7487l8308,7487,4239,7487,4239,7495,8308,7495,8308,7499,8308,7499,8308,7751,4239,7751,4239,7759,8308,7759,8308,7763,8308,8014,4239,8014,4239,8022,8308,8022,8308,8026,8316,8026,8316,8014,8316,8014,8316,7763,8316,7751,8316,7499,8316,7499,8316,7495,8316,7487xm9019,8026l9011,8026,9011,8782,9019,8782,9019,8026xm9019,7487l9011,7487,9011,7487,8316,7487,8316,7495,9011,7495,9011,7499,9011,7499,9011,7751,8316,7751,8316,7759,9011,7759,9011,7763,9011,8014,8316,8014,8316,8022,9011,8022,9011,8026,9019,8026,9019,8014,9019,8014,9019,7763,9019,7751,9019,7499,9019,7499,9019,7495,9019,7487xm9723,8026l9715,8026,9715,8782,9723,8782,9723,8026xm9723,7487l9715,7487,9715,7487,9019,7487,9019,7495,9715,7495,9715,7499,9715,7499,9715,7751,9019,7751,9019,7759,9715,7759,9715,7763,9715,8014,9019,8014,9019,8022,9715,8022,9715,8026,9723,8026,9723,8014,9723,8014,9723,7763,9723,7751,9723,7499,9723,7499,9723,7495,9723,7487xm10423,8014l9723,8014,9723,8022,10423,8022,10423,8014xm10423,7751l9723,7751,9723,7759,10423,7759,10423,7751xm10423,7487l9723,7487,9723,7495,10423,7495,10423,7487xm10431,8026l10423,8026,10423,8782,10431,8782,10431,8026xm11278,8026l11270,8026,11270,8782,11278,8782,11278,8026xm11278,7487l11270,7487,11270,7495,11270,7499,11270,7499,11270,7751,11270,7759,11270,7763,11270,8014,10431,8014,10431,7763,10431,7759,11270,7759,11270,7751,10431,7751,10431,7499,10431,7499,10431,7495,11270,7495,11270,7487,10431,7487,10423,7487,10423,7495,10423,7499,10423,7499,10423,7751,10423,7763,10423,8014,10423,8014,10423,8026,10431,8026,10431,8022,11270,8022,11270,8026,11278,8026,11278,8014,11278,8014,11278,7763,11278,7751,11278,7499,11278,7499,11278,7495,11278,7487xm15734,7487l15726,7487,11278,7487,11278,7495,15726,7495,15726,7499,15726,7499,15726,7751,11278,7751,11278,7759,15726,7759,15726,7763,15726,8014,11278,8014,11278,8022,15726,8022,15726,8026,15734,8026,15734,8014,15734,8014,15734,7763,15734,7751,15734,7499,15734,7499,15734,7487xe" filled="t" fillcolor="black" stroked="f">
              <v:fill type="solid"/>
              <v:path arrowok="t"/>
            </v:shape>
            <v:shape id="_x0000_s1807" style="width:14629;height:1799;left:1105;position:absolute;top:8026" coordorigin="1105,8026" coordsize="14629,1799" path="m4239,8782l4231,8782,4231,8782,1113,8782,1105,8782,1105,8794,1105,9046,1105,9058,1105,9561,1105,9561,1105,9573,1105,9825,1113,9825,1113,9573,1113,9569,4231,9569,4231,9573,4231,9825,4239,9825,4239,9573,4239,9561,4239,9561,4239,9058,4231,9058,4231,9561,1113,9561,1113,9058,1113,9054,4231,9054,4231,9058,4239,9058,4239,9054,4239,9046,4231,9046,4231,9046,1113,9046,1113,8794,1113,8790,4231,8790,4231,8790,4239,8790,4239,8782xm8316,9058l8308,9058,8308,9561,4239,9561,4239,9569,8308,9569,8308,9573,8308,9825,8316,9825,8316,9573,8316,9561,8316,9561,8316,9058xm8316,9046l8308,9046,4239,9046,4239,9054,8308,9054,8308,9058,8316,9058,8316,9054,8316,9046xm8316,8782l8308,8782,4239,8782,4239,8790,8308,8790,8316,8790,8316,8782xm9019,9058l9011,9058,9011,9561,8316,9561,8316,9569,9011,9569,9011,9573,9011,9825,9019,9825,9019,9573,9019,9561,9019,9561,9019,9058xm9019,9046l9011,9046,9011,9046,8316,9046,8316,9054,9011,9054,9011,9058,9019,9058,9019,9054,9019,9046xm9019,8782l9011,8782,9011,8782,8316,8782,8316,8790,9011,8790,9011,8790,9019,8790,9019,8782xm9723,9058l9715,9058,9715,9561,9019,9561,9019,9569,9715,9569,9715,9573,9715,9825,9723,9825,9723,9573,9723,9561,9723,9561,9723,9058xm9723,9046l9715,9046,9715,9046,9019,9046,9019,9054,9715,9054,9715,9058,9723,9058,9723,9054,9723,9046xm9723,8782l9715,8782,9715,8782,9019,8782,9019,8790,9715,8790,9715,8790,9723,8790,9723,8782xm10423,9561l9723,9561,9723,9569,10423,9569,10423,9561xm10423,9046l9723,9046,9723,9054,10423,9054,10423,9046xm10423,8782l9723,8782,9723,8790,10423,8790,10423,8782xm11278,9058l11270,9058,11270,9561,10431,9561,10431,9058,10423,9058,10423,9561,10423,9561,10423,9573,10423,9825,10431,9825,10431,9573,10431,9569,11270,9569,11270,9573,11270,9825,11278,9825,11278,9573,11278,9561,11278,9561,11278,9058xm11278,9046l11270,9046,10431,9046,10423,9046,10423,9054,10423,9058,10431,9058,10431,9054,11270,9054,11270,9058,11278,9058,11278,9054,11278,9046xm11278,8026l11270,8026,11270,8782,10431,8782,10423,8782,10423,8790,10431,8790,11270,8790,11278,8790,11278,8782,11278,8026xm15734,8026l15726,8026,15726,8782,11278,8782,11278,8790,15726,8790,15726,8794,15726,9046,11278,9046,11278,9054,15726,9054,15726,9058,15726,9561,11278,9561,11278,9569,15726,9569,15726,9573,15726,9825,15734,9825,15734,9573,15734,9561,15734,9561,15734,9058,15734,9046,15734,8794,15734,8782,15734,8026xe" filled="t" fillcolor="black" stroked="f">
              <v:fill type="solid"/>
              <v:path arrowok="t"/>
            </v:shape>
            <v:shape id="_x0000_s1808" style="width:14629;height:520;left:1105;position:absolute;top:9573" coordorigin="1105,9573" coordsize="14629,520" path="m4239,9825l4231,9825,4231,9825,4231,9833,4231,9837,4231,9837,4231,10085,1113,10085,1113,9837,1113,9837,1113,9833,4231,9833,4231,9825,1113,9825,1105,9825,1105,9837,1105,9837,1105,10085,1105,10093,1113,10093,4231,10093,4231,10093,4239,10093,4239,10085,4239,9837,4239,9837,4239,9825xm8316,9825l8308,9825,4239,9825,4239,9833,8308,9833,8308,9837,8308,9837,8308,10085,4239,10085,4239,10093,8308,10093,8316,10093,8316,10085,8316,9837,8316,9837,8316,9825xm9019,9825l9011,9825,9011,9825,8316,9825,8316,9833,9011,9833,9011,9837,9011,9837,9011,10085,8316,10085,8316,10093,9011,10093,9011,10093,9019,10093,9019,10085,9019,9837,9019,9837,9019,9825xm9723,9825l9715,9825,9715,9825,9019,9825,9019,9833,9715,9833,9715,9837,9715,9837,9715,10085,9019,10085,9019,10093,9715,10093,9715,10093,9723,10093,9723,10085,9723,9837,9723,9837,9723,9825xm10423,10085l9723,10085,9723,10093,10423,10093,10423,10085xm10423,9825l9723,9825,9723,9833,10423,9833,10423,9825xm11278,9825l11270,9825,11270,9833,11270,9837,11270,9837,11270,10085,10431,10085,10431,9837,10431,9837,10431,9833,11270,9833,11270,9825,10431,9825,10423,9825,10423,9837,10423,9837,10423,10085,10423,10093,10431,10093,11270,10093,11278,10093,11278,10085,11278,9837,11278,9837,11278,9825xm15734,9573l15726,9573,15726,9825,11278,9825,11278,9833,15726,9833,15726,9837,15726,9837,15726,10085,11278,10085,11278,10093,15726,10093,15734,10093,15734,10085,15734,9837,15734,9837,15734,9825,15734,9573xe" filled="t" fillcolor="black" stroked="f">
              <v:fill type="solid"/>
              <v:path arrowok="t"/>
            </v:shape>
          </v:group>
        </w:pict>
      </w:r>
      <w:r>
        <w:rPr>
          <w:spacing w:val="-2"/>
          <w:sz w:val="22"/>
        </w:rPr>
        <w:t>Змееяд</w:t>
      </w:r>
    </w:p>
    <w:p>
      <w:pPr>
        <w:tabs>
          <w:tab w:val="left" w:pos="4618"/>
        </w:tabs>
        <w:spacing w:before="11"/>
        <w:ind w:left="393" w:right="0" w:firstLine="0"/>
        <w:jc w:val="left"/>
        <w:rPr>
          <w:sz w:val="22"/>
        </w:rPr>
      </w:pPr>
      <w:r>
        <w:br w:type="column"/>
      </w:r>
      <w:r>
        <w:rPr>
          <w:i/>
          <w:sz w:val="22"/>
        </w:rPr>
        <w:t>Circaetus</w:t>
      </w:r>
      <w:r>
        <w:rPr>
          <w:i/>
          <w:spacing w:val="-10"/>
          <w:sz w:val="22"/>
        </w:rPr>
        <w:t xml:space="preserve"> </w:t>
      </w:r>
      <w:r>
        <w:rPr>
          <w:i/>
          <w:sz w:val="22"/>
        </w:rPr>
        <w:t>gallicus</w:t>
      </w:r>
      <w:r>
        <w:rPr>
          <w:i/>
          <w:spacing w:val="-7"/>
          <w:sz w:val="22"/>
        </w:rPr>
        <w:t xml:space="preserve"> </w:t>
      </w:r>
      <w:r>
        <w:rPr>
          <w:sz w:val="22"/>
        </w:rPr>
        <w:t>(Gmelin,</w:t>
      </w:r>
      <w:r>
        <w:rPr>
          <w:spacing w:val="-8"/>
          <w:sz w:val="22"/>
        </w:rPr>
        <w:t xml:space="preserve"> </w:t>
      </w:r>
      <w:r>
        <w:rPr>
          <w:sz w:val="22"/>
        </w:rPr>
        <w:t>1788)</w:t>
      </w:r>
      <w:r>
        <w:rPr>
          <w:spacing w:val="-9"/>
          <w:sz w:val="22"/>
        </w:rPr>
        <w:t xml:space="preserve"> </w:t>
      </w:r>
      <w:r>
        <w:rPr>
          <w:sz w:val="22"/>
        </w:rPr>
        <w:t>Гн</w:t>
      </w:r>
      <w:r>
        <w:rPr>
          <w:spacing w:val="-10"/>
          <w:sz w:val="22"/>
        </w:rPr>
        <w:t xml:space="preserve"> </w:t>
      </w:r>
      <w:r>
        <w:rPr>
          <w:sz w:val="22"/>
        </w:rPr>
        <w:t>Оч</w:t>
      </w:r>
      <w:r>
        <w:rPr>
          <w:spacing w:val="-9"/>
          <w:sz w:val="22"/>
        </w:rPr>
        <w:t xml:space="preserve"> </w:t>
      </w:r>
      <w:r>
        <w:rPr>
          <w:spacing w:val="-10"/>
          <w:sz w:val="22"/>
        </w:rPr>
        <w:t>Р</w:t>
      </w:r>
      <w:r>
        <w:rPr>
          <w:sz w:val="22"/>
        </w:rPr>
        <w:tab/>
      </w:r>
      <w:r>
        <w:rPr>
          <w:spacing w:val="-5"/>
          <w:sz w:val="22"/>
        </w:rPr>
        <w:t>II</w:t>
      </w:r>
    </w:p>
    <w:p>
      <w:pPr>
        <w:spacing w:before="11"/>
        <w:ind w:left="393" w:right="0" w:firstLine="0"/>
        <w:jc w:val="left"/>
        <w:rPr>
          <w:sz w:val="22"/>
        </w:rPr>
      </w:pPr>
      <w:r>
        <w:br w:type="column"/>
      </w:r>
      <w:r>
        <w:rPr>
          <w:sz w:val="22"/>
        </w:rPr>
        <w:t>LC</w:t>
      </w:r>
      <w:r>
        <w:rPr>
          <w:spacing w:val="-13"/>
          <w:sz w:val="22"/>
        </w:rPr>
        <w:t xml:space="preserve"> </w:t>
      </w:r>
      <w:r>
        <w:rPr>
          <w:sz w:val="22"/>
        </w:rPr>
        <w:t>верховые</w:t>
      </w:r>
      <w:r>
        <w:rPr>
          <w:spacing w:val="-14"/>
          <w:sz w:val="22"/>
        </w:rPr>
        <w:t xml:space="preserve"> </w:t>
      </w:r>
      <w:r>
        <w:rPr>
          <w:sz w:val="22"/>
        </w:rPr>
        <w:t>болотные</w:t>
      </w:r>
      <w:r>
        <w:rPr>
          <w:spacing w:val="-14"/>
          <w:sz w:val="22"/>
        </w:rPr>
        <w:t xml:space="preserve"> </w:t>
      </w:r>
      <w:r>
        <w:rPr>
          <w:sz w:val="22"/>
        </w:rPr>
        <w:t>массивы</w:t>
      </w:r>
      <w:r>
        <w:rPr>
          <w:spacing w:val="-14"/>
          <w:sz w:val="22"/>
        </w:rPr>
        <w:t xml:space="preserve"> </w:t>
      </w:r>
      <w:r>
        <w:rPr>
          <w:sz w:val="22"/>
        </w:rPr>
        <w:t>граничащие</w:t>
      </w:r>
      <w:r>
        <w:rPr>
          <w:spacing w:val="-13"/>
          <w:sz w:val="22"/>
        </w:rPr>
        <w:t xml:space="preserve"> </w:t>
      </w:r>
      <w:r>
        <w:rPr>
          <w:spacing w:val="-10"/>
          <w:sz w:val="22"/>
        </w:rPr>
        <w:t>с</w:t>
      </w:r>
    </w:p>
    <w:p>
      <w:pPr>
        <w:spacing w:after="0"/>
        <w:jc w:val="left"/>
        <w:rPr>
          <w:sz w:val="22"/>
        </w:rPr>
        <w:sectPr>
          <w:type w:val="continuous"/>
          <w:pgSz w:w="16840" w:h="11910" w:orient="landscape"/>
          <w:pgMar w:top="1040" w:right="720" w:bottom="280" w:left="920" w:header="0" w:footer="919"/>
          <w:cols w:num="3" w:space="720" w:equalWidth="0">
            <w:col w:w="1088" w:space="1866"/>
            <w:col w:w="4804" w:space="128"/>
            <w:col w:w="7314"/>
          </w:cols>
        </w:sectPr>
      </w:pPr>
    </w:p>
    <w:p>
      <w:pPr>
        <w:pStyle w:val="BodyText"/>
        <w:rPr>
          <w:sz w:val="24"/>
        </w:rPr>
      </w:pPr>
    </w:p>
    <w:p>
      <w:pPr>
        <w:pStyle w:val="BodyText"/>
        <w:spacing w:before="6"/>
        <w:rPr>
          <w:sz w:val="26"/>
        </w:rPr>
      </w:pPr>
    </w:p>
    <w:p>
      <w:pPr>
        <w:tabs>
          <w:tab w:val="left" w:pos="5820"/>
          <w:tab w:val="left" w:pos="6153"/>
          <w:tab w:val="left" w:pos="6481"/>
          <w:tab w:val="left" w:pos="6564"/>
          <w:tab w:val="left" w:pos="6897"/>
        </w:tabs>
        <w:spacing w:before="0" w:line="249" w:lineRule="auto"/>
        <w:ind w:left="393" w:right="38" w:firstLine="0"/>
        <w:jc w:val="left"/>
        <w:rPr>
          <w:sz w:val="22"/>
        </w:rPr>
      </w:pPr>
      <w:r>
        <w:rPr>
          <w:sz w:val="22"/>
        </w:rPr>
        <w:t xml:space="preserve">Полевой лунь </w:t>
      </w:r>
      <w:r>
        <w:rPr>
          <w:i/>
          <w:sz w:val="22"/>
        </w:rPr>
        <w:t xml:space="preserve">Circus cyaneus </w:t>
      </w:r>
      <w:r>
        <w:rPr>
          <w:sz w:val="22"/>
        </w:rPr>
        <w:t>(Linnaeus, 1766) Гн Оч Р</w:t>
        <w:tab/>
      </w:r>
      <w:r>
        <w:rPr>
          <w:spacing w:val="-4"/>
          <w:sz w:val="22"/>
        </w:rPr>
        <w:t>III</w:t>
      </w:r>
      <w:r>
        <w:rPr>
          <w:sz w:val="22"/>
        </w:rPr>
        <w:tab/>
        <w:tab/>
        <w:tab/>
      </w:r>
      <w:r>
        <w:rPr>
          <w:spacing w:val="-6"/>
          <w:sz w:val="22"/>
        </w:rPr>
        <w:t xml:space="preserve">LC </w:t>
      </w:r>
      <w:r>
        <w:rPr>
          <w:sz w:val="22"/>
        </w:rPr>
        <w:t xml:space="preserve">Большой подорлик </w:t>
      </w:r>
      <w:r>
        <w:rPr>
          <w:i/>
          <w:sz w:val="22"/>
        </w:rPr>
        <w:t xml:space="preserve">Aquila clanga </w:t>
      </w:r>
      <w:r>
        <w:rPr>
          <w:sz w:val="22"/>
        </w:rPr>
        <w:t>Pallas, 1811 Гн ОчР</w:t>
        <w:tab/>
      </w:r>
      <w:r>
        <w:rPr>
          <w:spacing w:val="-47"/>
          <w:sz w:val="22"/>
        </w:rPr>
        <w:t xml:space="preserve"> </w:t>
      </w:r>
      <w:r>
        <w:rPr>
          <w:spacing w:val="-2"/>
          <w:sz w:val="22"/>
        </w:rPr>
        <w:t>I</w:t>
      </w:r>
      <w:r>
        <w:rPr>
          <w:sz w:val="22"/>
        </w:rPr>
        <w:tab/>
        <w:tab/>
      </w:r>
      <w:r>
        <w:rPr>
          <w:spacing w:val="-6"/>
          <w:sz w:val="22"/>
        </w:rPr>
        <w:t xml:space="preserve">VU </w:t>
      </w:r>
      <w:r>
        <w:rPr>
          <w:sz w:val="22"/>
        </w:rPr>
        <w:t xml:space="preserve">Малый подорлик </w:t>
      </w:r>
      <w:r>
        <w:rPr>
          <w:i/>
          <w:sz w:val="22"/>
        </w:rPr>
        <w:t xml:space="preserve">Aquila pomarina </w:t>
      </w:r>
      <w:r>
        <w:rPr>
          <w:sz w:val="22"/>
        </w:rPr>
        <w:t>C.L.Brehm, 1831 Гн Р</w:t>
        <w:tab/>
        <w:tab/>
      </w:r>
      <w:r>
        <w:rPr>
          <w:spacing w:val="-4"/>
          <w:sz w:val="22"/>
        </w:rPr>
        <w:t>III</w:t>
      </w:r>
      <w:r>
        <w:rPr>
          <w:sz w:val="22"/>
        </w:rPr>
        <w:tab/>
        <w:tab/>
        <w:tab/>
      </w:r>
      <w:r>
        <w:rPr>
          <w:spacing w:val="-6"/>
          <w:sz w:val="22"/>
        </w:rPr>
        <w:t>LC</w:t>
      </w:r>
    </w:p>
    <w:p>
      <w:pPr>
        <w:spacing w:before="66"/>
        <w:ind w:left="393" w:right="938" w:firstLine="0"/>
        <w:jc w:val="center"/>
        <w:rPr>
          <w:sz w:val="22"/>
        </w:rPr>
      </w:pPr>
      <w:r>
        <w:br w:type="column"/>
      </w:r>
      <w:r>
        <w:rPr>
          <w:sz w:val="22"/>
        </w:rPr>
        <w:t>лиственными</w:t>
      </w:r>
      <w:r>
        <w:rPr>
          <w:spacing w:val="-14"/>
          <w:sz w:val="22"/>
        </w:rPr>
        <w:t xml:space="preserve"> </w:t>
      </w:r>
      <w:r>
        <w:rPr>
          <w:sz w:val="22"/>
        </w:rPr>
        <w:t>и</w:t>
      </w:r>
      <w:r>
        <w:rPr>
          <w:spacing w:val="-14"/>
          <w:sz w:val="22"/>
        </w:rPr>
        <w:t xml:space="preserve"> </w:t>
      </w:r>
      <w:r>
        <w:rPr>
          <w:sz w:val="22"/>
        </w:rPr>
        <w:t>елово-лиственными суходольными лесами</w:t>
      </w:r>
    </w:p>
    <w:p>
      <w:pPr>
        <w:pStyle w:val="BodyText"/>
        <w:rPr>
          <w:sz w:val="24"/>
        </w:rPr>
      </w:pPr>
    </w:p>
    <w:p>
      <w:pPr>
        <w:pStyle w:val="BodyText"/>
        <w:spacing w:before="7"/>
        <w:rPr>
          <w:sz w:val="22"/>
        </w:rPr>
      </w:pPr>
    </w:p>
    <w:p>
      <w:pPr>
        <w:spacing w:before="1"/>
        <w:ind w:left="1555" w:right="2092" w:firstLine="0"/>
        <w:jc w:val="center"/>
        <w:rPr>
          <w:sz w:val="22"/>
        </w:rPr>
      </w:pPr>
      <w:r>
        <w:rPr>
          <w:sz w:val="22"/>
        </w:rPr>
        <w:t>749,</w:t>
      </w:r>
      <w:r>
        <w:rPr>
          <w:spacing w:val="-6"/>
          <w:sz w:val="22"/>
        </w:rPr>
        <w:t xml:space="preserve"> </w:t>
      </w:r>
      <w:r>
        <w:rPr>
          <w:sz w:val="22"/>
        </w:rPr>
        <w:t>выд.</w:t>
      </w:r>
      <w:r>
        <w:rPr>
          <w:spacing w:val="-8"/>
          <w:sz w:val="22"/>
        </w:rPr>
        <w:t xml:space="preserve"> </w:t>
      </w:r>
      <w:r>
        <w:rPr>
          <w:spacing w:val="-10"/>
          <w:sz w:val="22"/>
        </w:rPr>
        <w:t>4</w:t>
      </w:r>
    </w:p>
    <w:p>
      <w:pPr>
        <w:spacing w:after="0"/>
        <w:jc w:val="center"/>
        <w:rPr>
          <w:sz w:val="22"/>
        </w:rPr>
        <w:sectPr>
          <w:pgSz w:w="16840" w:h="11910" w:orient="landscape"/>
          <w:pgMar w:top="780" w:right="720" w:bottom="1160" w:left="920" w:header="0" w:footer="919"/>
          <w:cols w:num="2" w:space="720" w:equalWidth="0">
            <w:col w:w="7216" w:space="3296"/>
            <w:col w:w="4688"/>
          </w:cols>
        </w:sectPr>
      </w:pPr>
    </w:p>
    <w:tbl>
      <w:tblPr>
        <w:tblW w:w="0" w:type="auto"/>
        <w:jc w:val="left"/>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72"/>
        <w:gridCol w:w="4077"/>
        <w:gridCol w:w="329"/>
        <w:gridCol w:w="375"/>
        <w:gridCol w:w="703"/>
        <w:gridCol w:w="708"/>
        <w:gridCol w:w="847"/>
        <w:gridCol w:w="3464"/>
      </w:tblGrid>
      <w:tr>
        <w:tblPrEx>
          <w:tblW w:w="0" w:type="auto"/>
          <w:jc w:val="left"/>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264"/>
          <w:jc w:val="left"/>
        </w:trPr>
        <w:tc>
          <w:tcPr>
            <w:tcW w:w="2972" w:type="dxa"/>
          </w:tcPr>
          <w:p>
            <w:pPr>
              <w:pStyle w:val="TableParagraph"/>
              <w:spacing w:line="244" w:lineRule="exact"/>
              <w:ind w:left="50"/>
              <w:rPr>
                <w:sz w:val="22"/>
              </w:rPr>
            </w:pPr>
            <w:r>
              <w:rPr>
                <w:spacing w:val="-2"/>
                <w:sz w:val="22"/>
              </w:rPr>
              <w:t>Беркут</w:t>
            </w:r>
          </w:p>
        </w:tc>
        <w:tc>
          <w:tcPr>
            <w:tcW w:w="4077" w:type="dxa"/>
          </w:tcPr>
          <w:p>
            <w:pPr>
              <w:pStyle w:val="TableParagraph"/>
              <w:spacing w:line="244" w:lineRule="exact"/>
              <w:ind w:left="31"/>
              <w:rPr>
                <w:sz w:val="22"/>
              </w:rPr>
            </w:pPr>
            <w:r>
              <w:rPr>
                <w:i/>
                <w:sz w:val="22"/>
              </w:rPr>
              <w:t>Aquila</w:t>
            </w:r>
            <w:r>
              <w:rPr>
                <w:i/>
                <w:spacing w:val="-10"/>
                <w:sz w:val="22"/>
              </w:rPr>
              <w:t xml:space="preserve"> </w:t>
            </w:r>
            <w:r>
              <w:rPr>
                <w:i/>
                <w:sz w:val="22"/>
              </w:rPr>
              <w:t>chrysaetos</w:t>
            </w:r>
            <w:r>
              <w:rPr>
                <w:i/>
                <w:spacing w:val="-7"/>
                <w:sz w:val="22"/>
              </w:rPr>
              <w:t xml:space="preserve"> </w:t>
            </w:r>
            <w:r>
              <w:rPr>
                <w:sz w:val="22"/>
              </w:rPr>
              <w:t>(Linnaeus,</w:t>
            </w:r>
            <w:r>
              <w:rPr>
                <w:spacing w:val="-7"/>
                <w:sz w:val="22"/>
              </w:rPr>
              <w:t xml:space="preserve"> </w:t>
            </w:r>
            <w:r>
              <w:rPr>
                <w:sz w:val="22"/>
              </w:rPr>
              <w:t>1758)</w:t>
            </w:r>
            <w:r>
              <w:rPr>
                <w:spacing w:val="-12"/>
                <w:sz w:val="22"/>
              </w:rPr>
              <w:t xml:space="preserve"> </w:t>
            </w:r>
            <w:r>
              <w:rPr>
                <w:sz w:val="22"/>
              </w:rPr>
              <w:t>Ос</w:t>
            </w:r>
            <w:r>
              <w:rPr>
                <w:spacing w:val="-9"/>
                <w:sz w:val="22"/>
              </w:rPr>
              <w:t xml:space="preserve"> </w:t>
            </w:r>
            <w:r>
              <w:rPr>
                <w:sz w:val="22"/>
              </w:rPr>
              <w:t>Оч</w:t>
            </w:r>
            <w:r>
              <w:rPr>
                <w:spacing w:val="-9"/>
                <w:sz w:val="22"/>
              </w:rPr>
              <w:t xml:space="preserve"> </w:t>
            </w:r>
            <w:r>
              <w:rPr>
                <w:spacing w:val="-10"/>
                <w:sz w:val="22"/>
              </w:rPr>
              <w:t>Р</w:t>
            </w:r>
          </w:p>
        </w:tc>
        <w:tc>
          <w:tcPr>
            <w:tcW w:w="329" w:type="dxa"/>
          </w:tcPr>
          <w:p>
            <w:pPr>
              <w:pStyle w:val="TableParagraph"/>
              <w:rPr>
                <w:sz w:val="18"/>
              </w:rPr>
            </w:pPr>
          </w:p>
        </w:tc>
        <w:tc>
          <w:tcPr>
            <w:tcW w:w="375" w:type="dxa"/>
          </w:tcPr>
          <w:p>
            <w:pPr>
              <w:pStyle w:val="TableParagraph"/>
              <w:spacing w:line="244" w:lineRule="exact"/>
              <w:ind w:left="22"/>
              <w:rPr>
                <w:sz w:val="22"/>
              </w:rPr>
            </w:pPr>
            <w:r>
              <w:rPr>
                <w:w w:val="99"/>
                <w:sz w:val="22"/>
              </w:rPr>
              <w:t>I</w:t>
            </w:r>
          </w:p>
        </w:tc>
        <w:tc>
          <w:tcPr>
            <w:tcW w:w="703" w:type="dxa"/>
          </w:tcPr>
          <w:p>
            <w:pPr>
              <w:pStyle w:val="TableParagraph"/>
              <w:spacing w:line="244" w:lineRule="exact"/>
              <w:ind w:left="315"/>
              <w:rPr>
                <w:sz w:val="22"/>
              </w:rPr>
            </w:pPr>
            <w:r>
              <w:rPr>
                <w:spacing w:val="-5"/>
                <w:sz w:val="22"/>
              </w:rPr>
              <w:t>LC</w:t>
            </w:r>
          </w:p>
        </w:tc>
        <w:tc>
          <w:tcPr>
            <w:tcW w:w="5019" w:type="dxa"/>
            <w:gridSpan w:val="3"/>
          </w:tcPr>
          <w:p>
            <w:pPr>
              <w:pStyle w:val="TableParagraph"/>
              <w:rPr>
                <w:sz w:val="18"/>
              </w:rPr>
            </w:pPr>
          </w:p>
        </w:tc>
      </w:tr>
      <w:tr>
        <w:tblPrEx>
          <w:tblW w:w="0" w:type="auto"/>
          <w:jc w:val="left"/>
          <w:tblInd w:w="351" w:type="dxa"/>
          <w:tblLayout w:type="fixed"/>
          <w:tblCellMar>
            <w:top w:w="0" w:type="dxa"/>
            <w:left w:w="0" w:type="dxa"/>
            <w:bottom w:w="0" w:type="dxa"/>
            <w:right w:w="0" w:type="dxa"/>
          </w:tblCellMar>
          <w:tblLook w:val="01E0"/>
        </w:tblPrEx>
        <w:trPr>
          <w:trHeight w:val="259"/>
          <w:jc w:val="left"/>
        </w:trPr>
        <w:tc>
          <w:tcPr>
            <w:tcW w:w="2972" w:type="dxa"/>
          </w:tcPr>
          <w:p>
            <w:pPr>
              <w:pStyle w:val="TableParagraph"/>
              <w:spacing w:line="240" w:lineRule="exact"/>
              <w:ind w:left="50"/>
              <w:rPr>
                <w:sz w:val="22"/>
              </w:rPr>
            </w:pPr>
            <w:r>
              <w:rPr>
                <w:spacing w:val="-2"/>
                <w:sz w:val="22"/>
              </w:rPr>
              <w:t>Скопа</w:t>
            </w:r>
          </w:p>
        </w:tc>
        <w:tc>
          <w:tcPr>
            <w:tcW w:w="4077" w:type="dxa"/>
          </w:tcPr>
          <w:p>
            <w:pPr>
              <w:pStyle w:val="TableParagraph"/>
              <w:spacing w:line="240" w:lineRule="exact"/>
              <w:ind w:left="31"/>
              <w:rPr>
                <w:sz w:val="22"/>
              </w:rPr>
            </w:pPr>
            <w:r>
              <w:rPr>
                <w:i/>
                <w:sz w:val="22"/>
              </w:rPr>
              <w:t>Pandion</w:t>
            </w:r>
            <w:r>
              <w:rPr>
                <w:i/>
                <w:spacing w:val="-9"/>
                <w:sz w:val="22"/>
              </w:rPr>
              <w:t xml:space="preserve"> </w:t>
            </w:r>
            <w:r>
              <w:rPr>
                <w:i/>
                <w:sz w:val="22"/>
              </w:rPr>
              <w:t>haliaetus</w:t>
            </w:r>
            <w:r>
              <w:rPr>
                <w:i/>
                <w:spacing w:val="-10"/>
                <w:sz w:val="22"/>
              </w:rPr>
              <w:t xml:space="preserve"> </w:t>
            </w:r>
            <w:r>
              <w:rPr>
                <w:sz w:val="22"/>
              </w:rPr>
              <w:t>(Linnaeus,</w:t>
            </w:r>
            <w:r>
              <w:rPr>
                <w:spacing w:val="-9"/>
                <w:sz w:val="22"/>
              </w:rPr>
              <w:t xml:space="preserve"> </w:t>
            </w:r>
            <w:r>
              <w:rPr>
                <w:sz w:val="22"/>
              </w:rPr>
              <w:t>1758)</w:t>
            </w:r>
            <w:r>
              <w:rPr>
                <w:spacing w:val="-14"/>
                <w:sz w:val="22"/>
              </w:rPr>
              <w:t xml:space="preserve"> </w:t>
            </w:r>
            <w:r>
              <w:rPr>
                <w:sz w:val="22"/>
              </w:rPr>
              <w:t>Гн</w:t>
            </w:r>
            <w:r>
              <w:rPr>
                <w:spacing w:val="-11"/>
                <w:sz w:val="22"/>
              </w:rPr>
              <w:t xml:space="preserve"> </w:t>
            </w:r>
            <w:r>
              <w:rPr>
                <w:spacing w:val="-10"/>
                <w:sz w:val="22"/>
              </w:rPr>
              <w:t>Р</w:t>
            </w:r>
          </w:p>
        </w:tc>
        <w:tc>
          <w:tcPr>
            <w:tcW w:w="329" w:type="dxa"/>
          </w:tcPr>
          <w:p>
            <w:pPr>
              <w:pStyle w:val="TableParagraph"/>
              <w:spacing w:line="240" w:lineRule="exact"/>
              <w:ind w:left="159"/>
              <w:rPr>
                <w:sz w:val="22"/>
              </w:rPr>
            </w:pPr>
            <w:r>
              <w:rPr>
                <w:spacing w:val="-5"/>
                <w:sz w:val="22"/>
              </w:rPr>
              <w:t>II</w:t>
            </w:r>
          </w:p>
        </w:tc>
        <w:tc>
          <w:tcPr>
            <w:tcW w:w="375" w:type="dxa"/>
          </w:tcPr>
          <w:p>
            <w:pPr>
              <w:pStyle w:val="TableParagraph"/>
              <w:rPr>
                <w:sz w:val="18"/>
              </w:rPr>
            </w:pPr>
          </w:p>
        </w:tc>
        <w:tc>
          <w:tcPr>
            <w:tcW w:w="703" w:type="dxa"/>
          </w:tcPr>
          <w:p>
            <w:pPr>
              <w:pStyle w:val="TableParagraph"/>
              <w:spacing w:line="240" w:lineRule="exact"/>
              <w:ind w:left="163"/>
              <w:rPr>
                <w:sz w:val="22"/>
              </w:rPr>
            </w:pPr>
            <w:r>
              <w:rPr>
                <w:spacing w:val="-5"/>
                <w:sz w:val="22"/>
              </w:rPr>
              <w:t>LC</w:t>
            </w:r>
          </w:p>
        </w:tc>
        <w:tc>
          <w:tcPr>
            <w:tcW w:w="708" w:type="dxa"/>
          </w:tcPr>
          <w:p>
            <w:pPr>
              <w:pStyle w:val="TableParagraph"/>
              <w:rPr>
                <w:sz w:val="18"/>
              </w:rPr>
            </w:pPr>
          </w:p>
        </w:tc>
        <w:tc>
          <w:tcPr>
            <w:tcW w:w="847" w:type="dxa"/>
          </w:tcPr>
          <w:p>
            <w:pPr>
              <w:pStyle w:val="TableParagraph"/>
              <w:rPr>
                <w:sz w:val="18"/>
              </w:rPr>
            </w:pPr>
          </w:p>
        </w:tc>
        <w:tc>
          <w:tcPr>
            <w:tcW w:w="3464" w:type="dxa"/>
          </w:tcPr>
          <w:p>
            <w:pPr>
              <w:pStyle w:val="TableParagraph"/>
              <w:spacing w:line="240" w:lineRule="exact"/>
              <w:ind w:left="1042"/>
              <w:rPr>
                <w:sz w:val="22"/>
              </w:rPr>
            </w:pPr>
            <w:r>
              <w:rPr>
                <w:sz w:val="22"/>
              </w:rPr>
              <w:t>192,</w:t>
            </w:r>
            <w:r>
              <w:rPr>
                <w:spacing w:val="-6"/>
                <w:sz w:val="22"/>
              </w:rPr>
              <w:t xml:space="preserve"> </w:t>
            </w:r>
            <w:r>
              <w:rPr>
                <w:sz w:val="22"/>
              </w:rPr>
              <w:t>выд.</w:t>
            </w:r>
            <w:r>
              <w:rPr>
                <w:spacing w:val="-7"/>
                <w:sz w:val="22"/>
              </w:rPr>
              <w:t xml:space="preserve"> </w:t>
            </w:r>
            <w:r>
              <w:rPr>
                <w:sz w:val="22"/>
              </w:rPr>
              <w:t>30,</w:t>
            </w:r>
            <w:r>
              <w:rPr>
                <w:spacing w:val="-8"/>
                <w:sz w:val="22"/>
              </w:rPr>
              <w:t xml:space="preserve"> </w:t>
            </w:r>
            <w:r>
              <w:rPr>
                <w:sz w:val="22"/>
              </w:rPr>
              <w:t>723,</w:t>
            </w:r>
            <w:r>
              <w:rPr>
                <w:spacing w:val="-5"/>
                <w:sz w:val="22"/>
              </w:rPr>
              <w:t xml:space="preserve"> </w:t>
            </w:r>
            <w:r>
              <w:rPr>
                <w:sz w:val="22"/>
              </w:rPr>
              <w:t>выд.</w:t>
            </w:r>
            <w:r>
              <w:rPr>
                <w:spacing w:val="-7"/>
                <w:sz w:val="22"/>
              </w:rPr>
              <w:t xml:space="preserve"> </w:t>
            </w:r>
            <w:r>
              <w:rPr>
                <w:spacing w:val="-5"/>
                <w:sz w:val="22"/>
              </w:rPr>
              <w:t>10</w:t>
            </w:r>
          </w:p>
        </w:tc>
      </w:tr>
    </w:tbl>
    <w:p>
      <w:pPr>
        <w:spacing w:before="3"/>
        <w:ind w:left="5665" w:right="0" w:firstLine="0"/>
        <w:jc w:val="left"/>
        <w:rPr>
          <w:i/>
          <w:sz w:val="22"/>
        </w:rPr>
      </w:pPr>
      <w:r>
        <w:drawing>
          <wp:anchor distT="0" distB="0" distL="0" distR="0" simplePos="0" relativeHeight="252014592" behindDoc="1" locked="0" layoutInCell="1" allowOverlap="1">
            <wp:simplePos x="0" y="0"/>
            <wp:positionH relativeFrom="page">
              <wp:posOffset>701929</wp:posOffset>
            </wp:positionH>
            <wp:positionV relativeFrom="page">
              <wp:posOffset>540740</wp:posOffset>
            </wp:positionV>
            <wp:extent cx="9289288" cy="5863132"/>
            <wp:effectExtent l="0" t="0" r="0" b="0"/>
            <wp:wrapNone/>
            <wp:docPr id="6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png"/>
                    <pic:cNvPicPr/>
                  </pic:nvPicPr>
                  <pic:blipFill>
                    <a:blip xmlns:r="http://schemas.openxmlformats.org/officeDocument/2006/relationships" r:embed="rId63" cstate="print"/>
                    <a:stretch>
                      <a:fillRect/>
                    </a:stretch>
                  </pic:blipFill>
                  <pic:spPr>
                    <a:xfrm>
                      <a:off x="0" y="0"/>
                      <a:ext cx="9289288" cy="5863132"/>
                    </a:xfrm>
                    <a:prstGeom prst="rect">
                      <a:avLst/>
                    </a:prstGeom>
                  </pic:spPr>
                </pic:pic>
              </a:graphicData>
            </a:graphic>
          </wp:anchor>
        </w:drawing>
      </w:r>
      <w:r>
        <w:rPr>
          <w:sz w:val="22"/>
        </w:rPr>
        <w:t>Отряд</w:t>
      </w:r>
      <w:r>
        <w:rPr>
          <w:spacing w:val="-12"/>
          <w:sz w:val="22"/>
        </w:rPr>
        <w:t xml:space="preserve"> </w:t>
      </w:r>
      <w:r>
        <w:rPr>
          <w:sz w:val="22"/>
        </w:rPr>
        <w:t>Соколообразные</w:t>
      </w:r>
      <w:r>
        <w:rPr>
          <w:spacing w:val="-10"/>
          <w:sz w:val="22"/>
        </w:rPr>
        <w:t xml:space="preserve"> </w:t>
      </w:r>
      <w:r>
        <w:rPr>
          <w:sz w:val="22"/>
        </w:rPr>
        <w:t>-</w:t>
      </w:r>
      <w:r>
        <w:rPr>
          <w:spacing w:val="-13"/>
          <w:sz w:val="22"/>
        </w:rPr>
        <w:t xml:space="preserve"> </w:t>
      </w:r>
      <w:r>
        <w:rPr>
          <w:i/>
          <w:spacing w:val="-2"/>
          <w:sz w:val="22"/>
        </w:rPr>
        <w:t>Falconiformes</w:t>
      </w:r>
    </w:p>
    <w:p>
      <w:pPr>
        <w:tabs>
          <w:tab w:val="left" w:pos="6951"/>
          <w:tab w:val="left" w:pos="7695"/>
        </w:tabs>
        <w:spacing w:before="11"/>
        <w:ind w:left="393" w:right="0" w:firstLine="0"/>
        <w:jc w:val="left"/>
        <w:rPr>
          <w:sz w:val="22"/>
        </w:rPr>
      </w:pPr>
      <w:r>
        <w:rPr>
          <w:sz w:val="22"/>
        </w:rPr>
        <w:t>Обыкновенная</w:t>
      </w:r>
      <w:r>
        <w:rPr>
          <w:spacing w:val="-14"/>
          <w:sz w:val="22"/>
        </w:rPr>
        <w:t xml:space="preserve"> </w:t>
      </w:r>
      <w:r>
        <w:rPr>
          <w:sz w:val="22"/>
        </w:rPr>
        <w:t>пустельга</w:t>
      </w:r>
      <w:r>
        <w:rPr>
          <w:spacing w:val="-13"/>
          <w:sz w:val="22"/>
        </w:rPr>
        <w:t xml:space="preserve"> </w:t>
      </w:r>
      <w:r>
        <w:rPr>
          <w:i/>
          <w:sz w:val="22"/>
        </w:rPr>
        <w:t>Falco</w:t>
      </w:r>
      <w:r>
        <w:rPr>
          <w:i/>
          <w:spacing w:val="-12"/>
          <w:sz w:val="22"/>
        </w:rPr>
        <w:t xml:space="preserve"> </w:t>
      </w:r>
      <w:r>
        <w:rPr>
          <w:i/>
          <w:sz w:val="22"/>
        </w:rPr>
        <w:t>tinnunculus</w:t>
      </w:r>
      <w:r>
        <w:rPr>
          <w:i/>
          <w:spacing w:val="-12"/>
          <w:sz w:val="22"/>
        </w:rPr>
        <w:t xml:space="preserve"> </w:t>
      </w:r>
      <w:r>
        <w:rPr>
          <w:sz w:val="22"/>
        </w:rPr>
        <w:t>Linnaeus,</w:t>
      </w:r>
      <w:r>
        <w:rPr>
          <w:spacing w:val="-11"/>
          <w:sz w:val="22"/>
        </w:rPr>
        <w:t xml:space="preserve"> </w:t>
      </w:r>
      <w:r>
        <w:rPr>
          <w:sz w:val="22"/>
        </w:rPr>
        <w:t>1758</w:t>
      </w:r>
      <w:r>
        <w:rPr>
          <w:spacing w:val="-14"/>
          <w:sz w:val="22"/>
        </w:rPr>
        <w:t xml:space="preserve"> </w:t>
      </w:r>
      <w:r>
        <w:rPr>
          <w:sz w:val="22"/>
        </w:rPr>
        <w:t>Гн</w:t>
      </w:r>
      <w:r>
        <w:rPr>
          <w:spacing w:val="-13"/>
          <w:sz w:val="22"/>
        </w:rPr>
        <w:t xml:space="preserve"> </w:t>
      </w:r>
      <w:r>
        <w:rPr>
          <w:spacing w:val="-5"/>
          <w:sz w:val="22"/>
        </w:rPr>
        <w:t>ОчР</w:t>
      </w:r>
      <w:r>
        <w:rPr>
          <w:sz w:val="22"/>
        </w:rPr>
        <w:tab/>
      </w:r>
      <w:r>
        <w:rPr>
          <w:spacing w:val="-5"/>
          <w:sz w:val="22"/>
        </w:rPr>
        <w:t>III</w:t>
      </w:r>
      <w:r>
        <w:rPr>
          <w:sz w:val="22"/>
        </w:rPr>
        <w:tab/>
      </w:r>
      <w:r>
        <w:rPr>
          <w:spacing w:val="-5"/>
          <w:sz w:val="22"/>
        </w:rPr>
        <w:t>LC</w:t>
      </w:r>
    </w:p>
    <w:p>
      <w:pPr>
        <w:tabs>
          <w:tab w:val="left" w:pos="5582"/>
          <w:tab w:val="left" w:pos="6246"/>
        </w:tabs>
        <w:spacing w:before="7"/>
        <w:ind w:left="393" w:right="0" w:firstLine="0"/>
        <w:jc w:val="left"/>
        <w:rPr>
          <w:sz w:val="22"/>
        </w:rPr>
      </w:pPr>
      <w:r>
        <w:rPr>
          <w:sz w:val="22"/>
        </w:rPr>
        <w:t>Кобчик</w:t>
      </w:r>
      <w:r>
        <w:rPr>
          <w:spacing w:val="-13"/>
          <w:sz w:val="22"/>
        </w:rPr>
        <w:t xml:space="preserve"> </w:t>
      </w:r>
      <w:r>
        <w:rPr>
          <w:i/>
          <w:sz w:val="22"/>
        </w:rPr>
        <w:t>Falco</w:t>
      </w:r>
      <w:r>
        <w:rPr>
          <w:i/>
          <w:spacing w:val="-9"/>
          <w:sz w:val="22"/>
        </w:rPr>
        <w:t xml:space="preserve"> </w:t>
      </w:r>
      <w:r>
        <w:rPr>
          <w:i/>
          <w:sz w:val="22"/>
        </w:rPr>
        <w:t>vespertinus</w:t>
      </w:r>
      <w:r>
        <w:rPr>
          <w:i/>
          <w:spacing w:val="-13"/>
          <w:sz w:val="22"/>
        </w:rPr>
        <w:t xml:space="preserve"> </w:t>
      </w:r>
      <w:r>
        <w:rPr>
          <w:sz w:val="22"/>
        </w:rPr>
        <w:t>Linnaeus,</w:t>
      </w:r>
      <w:r>
        <w:rPr>
          <w:spacing w:val="-10"/>
          <w:sz w:val="22"/>
        </w:rPr>
        <w:t xml:space="preserve"> </w:t>
      </w:r>
      <w:r>
        <w:rPr>
          <w:sz w:val="22"/>
        </w:rPr>
        <w:t>1766</w:t>
      </w:r>
      <w:r>
        <w:rPr>
          <w:spacing w:val="-13"/>
          <w:sz w:val="22"/>
        </w:rPr>
        <w:t xml:space="preserve"> </w:t>
      </w:r>
      <w:r>
        <w:rPr>
          <w:sz w:val="22"/>
        </w:rPr>
        <w:t>Гн(?)</w:t>
      </w:r>
      <w:r>
        <w:rPr>
          <w:spacing w:val="-12"/>
          <w:sz w:val="22"/>
        </w:rPr>
        <w:t xml:space="preserve"> </w:t>
      </w:r>
      <w:r>
        <w:rPr>
          <w:spacing w:val="-5"/>
          <w:sz w:val="22"/>
        </w:rPr>
        <w:t>ЧрР</w:t>
      </w:r>
      <w:r>
        <w:rPr>
          <w:sz w:val="22"/>
        </w:rPr>
        <w:tab/>
      </w:r>
      <w:r>
        <w:rPr>
          <w:spacing w:val="-10"/>
          <w:sz w:val="22"/>
        </w:rPr>
        <w:t>I</w:t>
      </w:r>
      <w:r>
        <w:rPr>
          <w:sz w:val="22"/>
        </w:rPr>
        <w:tab/>
      </w:r>
      <w:r>
        <w:rPr>
          <w:spacing w:val="-5"/>
          <w:sz w:val="22"/>
        </w:rPr>
        <w:t>NT</w:t>
      </w:r>
    </w:p>
    <w:p>
      <w:pPr>
        <w:tabs>
          <w:tab w:val="left" w:pos="5364"/>
          <w:tab w:val="left" w:pos="6108"/>
        </w:tabs>
        <w:spacing w:before="10"/>
        <w:ind w:left="393" w:right="0" w:firstLine="0"/>
        <w:jc w:val="left"/>
        <w:rPr>
          <w:sz w:val="22"/>
        </w:rPr>
      </w:pPr>
      <w:r>
        <w:rPr>
          <w:sz w:val="22"/>
        </w:rPr>
        <w:t>Дербник</w:t>
      </w:r>
      <w:r>
        <w:rPr>
          <w:spacing w:val="-12"/>
          <w:sz w:val="22"/>
        </w:rPr>
        <w:t xml:space="preserve"> </w:t>
      </w:r>
      <w:r>
        <w:rPr>
          <w:i/>
          <w:sz w:val="22"/>
        </w:rPr>
        <w:t>Falco</w:t>
      </w:r>
      <w:r>
        <w:rPr>
          <w:i/>
          <w:spacing w:val="-9"/>
          <w:sz w:val="22"/>
        </w:rPr>
        <w:t xml:space="preserve"> </w:t>
      </w:r>
      <w:r>
        <w:rPr>
          <w:i/>
          <w:sz w:val="22"/>
        </w:rPr>
        <w:t>columbarius</w:t>
      </w:r>
      <w:r>
        <w:rPr>
          <w:i/>
          <w:spacing w:val="-9"/>
          <w:sz w:val="22"/>
        </w:rPr>
        <w:t xml:space="preserve"> </w:t>
      </w:r>
      <w:r>
        <w:rPr>
          <w:sz w:val="22"/>
        </w:rPr>
        <w:t>Linnaeus,</w:t>
      </w:r>
      <w:r>
        <w:rPr>
          <w:spacing w:val="-10"/>
          <w:sz w:val="22"/>
        </w:rPr>
        <w:t xml:space="preserve"> </w:t>
      </w:r>
      <w:r>
        <w:rPr>
          <w:sz w:val="22"/>
        </w:rPr>
        <w:t>1758</w:t>
      </w:r>
      <w:r>
        <w:rPr>
          <w:spacing w:val="-12"/>
          <w:sz w:val="22"/>
        </w:rPr>
        <w:t xml:space="preserve"> </w:t>
      </w:r>
      <w:r>
        <w:rPr>
          <w:sz w:val="22"/>
        </w:rPr>
        <w:t>Пр</w:t>
      </w:r>
      <w:r>
        <w:rPr>
          <w:spacing w:val="-11"/>
          <w:sz w:val="22"/>
        </w:rPr>
        <w:t xml:space="preserve"> </w:t>
      </w:r>
      <w:r>
        <w:rPr>
          <w:spacing w:val="-10"/>
          <w:sz w:val="22"/>
        </w:rPr>
        <w:t>Р</w:t>
      </w:r>
      <w:r>
        <w:rPr>
          <w:sz w:val="22"/>
        </w:rPr>
        <w:tab/>
      </w:r>
      <w:r>
        <w:rPr>
          <w:spacing w:val="-5"/>
          <w:sz w:val="22"/>
        </w:rPr>
        <w:t>III</w:t>
      </w:r>
      <w:r>
        <w:rPr>
          <w:sz w:val="22"/>
        </w:rPr>
        <w:tab/>
      </w:r>
      <w:r>
        <w:rPr>
          <w:spacing w:val="-5"/>
          <w:sz w:val="22"/>
        </w:rPr>
        <w:t>LC</w:t>
      </w:r>
    </w:p>
    <w:p>
      <w:pPr>
        <w:tabs>
          <w:tab w:val="left" w:pos="3347"/>
          <w:tab w:val="left" w:pos="7116"/>
          <w:tab w:val="left" w:pos="7864"/>
        </w:tabs>
        <w:spacing w:before="11" w:line="253" w:lineRule="exact"/>
        <w:ind w:left="393" w:right="0" w:firstLine="0"/>
        <w:jc w:val="left"/>
        <w:rPr>
          <w:sz w:val="22"/>
        </w:rPr>
      </w:pPr>
      <w:r>
        <w:rPr>
          <w:spacing w:val="-2"/>
          <w:sz w:val="22"/>
        </w:rPr>
        <w:t>Чеглок</w:t>
      </w:r>
      <w:r>
        <w:rPr>
          <w:sz w:val="22"/>
        </w:rPr>
        <w:tab/>
      </w:r>
      <w:r>
        <w:rPr>
          <w:i/>
          <w:sz w:val="22"/>
        </w:rPr>
        <w:t>Falco</w:t>
      </w:r>
      <w:r>
        <w:rPr>
          <w:i/>
          <w:spacing w:val="-9"/>
          <w:sz w:val="22"/>
        </w:rPr>
        <w:t xml:space="preserve"> </w:t>
      </w:r>
      <w:r>
        <w:rPr>
          <w:i/>
          <w:sz w:val="22"/>
        </w:rPr>
        <w:t>subbuteo</w:t>
      </w:r>
      <w:r>
        <w:rPr>
          <w:i/>
          <w:spacing w:val="-9"/>
          <w:sz w:val="22"/>
        </w:rPr>
        <w:t xml:space="preserve"> </w:t>
      </w:r>
      <w:r>
        <w:rPr>
          <w:sz w:val="22"/>
        </w:rPr>
        <w:t>Linnaeus,</w:t>
      </w:r>
      <w:r>
        <w:rPr>
          <w:spacing w:val="-9"/>
          <w:sz w:val="22"/>
        </w:rPr>
        <w:t xml:space="preserve"> </w:t>
      </w:r>
      <w:r>
        <w:rPr>
          <w:sz w:val="22"/>
        </w:rPr>
        <w:t>1758</w:t>
      </w:r>
      <w:r>
        <w:rPr>
          <w:spacing w:val="-10"/>
          <w:sz w:val="22"/>
        </w:rPr>
        <w:t xml:space="preserve"> </w:t>
      </w:r>
      <w:r>
        <w:rPr>
          <w:sz w:val="22"/>
        </w:rPr>
        <w:t>Гн</w:t>
      </w:r>
      <w:r>
        <w:rPr>
          <w:spacing w:val="-11"/>
          <w:sz w:val="22"/>
        </w:rPr>
        <w:t xml:space="preserve"> </w:t>
      </w:r>
      <w:r>
        <w:rPr>
          <w:spacing w:val="-10"/>
          <w:sz w:val="22"/>
        </w:rPr>
        <w:t>Р</w:t>
      </w:r>
      <w:r>
        <w:rPr>
          <w:sz w:val="22"/>
        </w:rPr>
        <w:tab/>
      </w:r>
      <w:r>
        <w:rPr>
          <w:spacing w:val="-5"/>
          <w:sz w:val="22"/>
        </w:rPr>
        <w:t>IV</w:t>
      </w:r>
      <w:r>
        <w:rPr>
          <w:sz w:val="22"/>
        </w:rPr>
        <w:tab/>
        <w:t>LC</w:t>
      </w:r>
      <w:r>
        <w:rPr>
          <w:spacing w:val="-9"/>
          <w:sz w:val="22"/>
        </w:rPr>
        <w:t xml:space="preserve"> </w:t>
      </w:r>
      <w:r>
        <w:rPr>
          <w:sz w:val="22"/>
        </w:rPr>
        <w:t>сосновые</w:t>
      </w:r>
      <w:r>
        <w:rPr>
          <w:spacing w:val="-10"/>
          <w:sz w:val="22"/>
        </w:rPr>
        <w:t xml:space="preserve"> </w:t>
      </w:r>
      <w:r>
        <w:rPr>
          <w:sz w:val="22"/>
        </w:rPr>
        <w:t>леса</w:t>
      </w:r>
      <w:r>
        <w:rPr>
          <w:spacing w:val="-10"/>
          <w:sz w:val="22"/>
        </w:rPr>
        <w:t xml:space="preserve"> </w:t>
      </w:r>
      <w:r>
        <w:rPr>
          <w:sz w:val="22"/>
        </w:rPr>
        <w:t>граничащие</w:t>
      </w:r>
      <w:r>
        <w:rPr>
          <w:spacing w:val="-9"/>
          <w:sz w:val="22"/>
        </w:rPr>
        <w:t xml:space="preserve"> </w:t>
      </w:r>
      <w:r>
        <w:rPr>
          <w:sz w:val="22"/>
        </w:rPr>
        <w:t>с</w:t>
      </w:r>
      <w:r>
        <w:rPr>
          <w:spacing w:val="-10"/>
          <w:sz w:val="22"/>
        </w:rPr>
        <w:t xml:space="preserve"> </w:t>
      </w:r>
      <w:r>
        <w:rPr>
          <w:spacing w:val="-2"/>
          <w:sz w:val="22"/>
        </w:rPr>
        <w:t>открытыми</w:t>
      </w:r>
    </w:p>
    <w:p>
      <w:pPr>
        <w:spacing w:before="0" w:line="253" w:lineRule="exact"/>
        <w:ind w:left="11828" w:right="0" w:firstLine="0"/>
        <w:jc w:val="left"/>
        <w:rPr>
          <w:sz w:val="22"/>
        </w:rPr>
      </w:pPr>
      <w:r>
        <w:rPr>
          <w:spacing w:val="-2"/>
          <w:sz w:val="22"/>
        </w:rPr>
        <w:t>пространствами</w:t>
      </w:r>
    </w:p>
    <w:p>
      <w:pPr>
        <w:tabs>
          <w:tab w:val="left" w:pos="3347"/>
          <w:tab w:val="left" w:pos="7464"/>
          <w:tab w:val="left" w:pos="8132"/>
        </w:tabs>
        <w:spacing w:before="11"/>
        <w:ind w:left="393" w:right="0" w:firstLine="0"/>
        <w:jc w:val="left"/>
        <w:rPr>
          <w:sz w:val="22"/>
        </w:rPr>
      </w:pPr>
      <w:r>
        <w:rPr>
          <w:spacing w:val="-2"/>
          <w:sz w:val="22"/>
        </w:rPr>
        <w:t>Сапсан</w:t>
      </w:r>
      <w:r>
        <w:rPr>
          <w:sz w:val="22"/>
        </w:rPr>
        <w:tab/>
      </w:r>
      <w:r>
        <w:rPr>
          <w:i/>
          <w:sz w:val="22"/>
        </w:rPr>
        <w:t>Falco</w:t>
      </w:r>
      <w:r>
        <w:rPr>
          <w:i/>
          <w:spacing w:val="-7"/>
          <w:sz w:val="22"/>
        </w:rPr>
        <w:t xml:space="preserve"> </w:t>
      </w:r>
      <w:r>
        <w:rPr>
          <w:i/>
          <w:sz w:val="22"/>
        </w:rPr>
        <w:t>peregrinus</w:t>
      </w:r>
      <w:r>
        <w:rPr>
          <w:i/>
          <w:spacing w:val="-7"/>
          <w:sz w:val="22"/>
        </w:rPr>
        <w:t xml:space="preserve"> </w:t>
      </w:r>
      <w:r>
        <w:rPr>
          <w:sz w:val="22"/>
        </w:rPr>
        <w:t>Tunstall,</w:t>
      </w:r>
      <w:r>
        <w:rPr>
          <w:spacing w:val="-8"/>
          <w:sz w:val="22"/>
        </w:rPr>
        <w:t xml:space="preserve"> </w:t>
      </w:r>
      <w:r>
        <w:rPr>
          <w:sz w:val="22"/>
        </w:rPr>
        <w:t>1771</w:t>
      </w:r>
      <w:r>
        <w:rPr>
          <w:spacing w:val="-9"/>
          <w:sz w:val="22"/>
        </w:rPr>
        <w:t xml:space="preserve"> </w:t>
      </w:r>
      <w:r>
        <w:rPr>
          <w:sz w:val="22"/>
        </w:rPr>
        <w:t>Пр</w:t>
      </w:r>
      <w:r>
        <w:rPr>
          <w:spacing w:val="-9"/>
          <w:sz w:val="22"/>
        </w:rPr>
        <w:t xml:space="preserve"> </w:t>
      </w:r>
      <w:r>
        <w:rPr>
          <w:sz w:val="22"/>
        </w:rPr>
        <w:t>Оч</w:t>
      </w:r>
      <w:r>
        <w:rPr>
          <w:spacing w:val="-9"/>
          <w:sz w:val="22"/>
        </w:rPr>
        <w:t xml:space="preserve"> </w:t>
      </w:r>
      <w:r>
        <w:rPr>
          <w:spacing w:val="-10"/>
          <w:sz w:val="22"/>
        </w:rPr>
        <w:t>Р</w:t>
      </w:r>
      <w:r>
        <w:rPr>
          <w:sz w:val="22"/>
        </w:rPr>
        <w:tab/>
      </w:r>
      <w:r>
        <w:rPr>
          <w:spacing w:val="-10"/>
          <w:sz w:val="22"/>
        </w:rPr>
        <w:t>I</w:t>
      </w:r>
      <w:r>
        <w:rPr>
          <w:sz w:val="22"/>
        </w:rPr>
        <w:tab/>
      </w:r>
      <w:r>
        <w:rPr>
          <w:spacing w:val="-5"/>
          <w:sz w:val="22"/>
        </w:rPr>
        <w:t>LC</w:t>
      </w:r>
    </w:p>
    <w:p>
      <w:pPr>
        <w:spacing w:before="11"/>
        <w:ind w:left="5733" w:right="0" w:firstLine="0"/>
        <w:jc w:val="left"/>
        <w:rPr>
          <w:i/>
          <w:sz w:val="22"/>
        </w:rPr>
      </w:pPr>
      <w:r>
        <w:rPr>
          <w:spacing w:val="-2"/>
          <w:sz w:val="22"/>
        </w:rPr>
        <w:t>Отряд</w:t>
      </w:r>
      <w:r>
        <w:rPr>
          <w:spacing w:val="-1"/>
          <w:sz w:val="22"/>
        </w:rPr>
        <w:t xml:space="preserve"> </w:t>
      </w:r>
      <w:r>
        <w:rPr>
          <w:spacing w:val="-2"/>
          <w:sz w:val="22"/>
        </w:rPr>
        <w:t>Журавлеобразные</w:t>
      </w:r>
      <w:r>
        <w:rPr>
          <w:sz w:val="22"/>
        </w:rPr>
        <w:t xml:space="preserve"> </w:t>
      </w:r>
      <w:r>
        <w:rPr>
          <w:spacing w:val="-2"/>
          <w:sz w:val="22"/>
        </w:rPr>
        <w:t>-</w:t>
      </w:r>
      <w:r>
        <w:rPr>
          <w:spacing w:val="-1"/>
          <w:sz w:val="22"/>
        </w:rPr>
        <w:t xml:space="preserve"> </w:t>
      </w:r>
      <w:r>
        <w:rPr>
          <w:i/>
          <w:spacing w:val="-2"/>
          <w:sz w:val="22"/>
        </w:rPr>
        <w:t>Gruiformes</w:t>
      </w:r>
    </w:p>
    <w:p>
      <w:pPr>
        <w:tabs>
          <w:tab w:val="left" w:pos="5930"/>
          <w:tab w:val="left" w:pos="6678"/>
        </w:tabs>
        <w:spacing w:before="6"/>
        <w:ind w:left="393" w:right="0" w:firstLine="0"/>
        <w:jc w:val="left"/>
        <w:rPr>
          <w:sz w:val="22"/>
        </w:rPr>
      </w:pPr>
      <w:r>
        <w:rPr>
          <w:sz w:val="22"/>
        </w:rPr>
        <w:t>Малый</w:t>
      </w:r>
      <w:r>
        <w:rPr>
          <w:spacing w:val="-10"/>
          <w:sz w:val="22"/>
        </w:rPr>
        <w:t xml:space="preserve"> </w:t>
      </w:r>
      <w:r>
        <w:rPr>
          <w:sz w:val="22"/>
        </w:rPr>
        <w:t>погоныш</w:t>
      </w:r>
      <w:r>
        <w:rPr>
          <w:spacing w:val="-10"/>
          <w:sz w:val="22"/>
        </w:rPr>
        <w:t xml:space="preserve"> </w:t>
      </w:r>
      <w:r>
        <w:rPr>
          <w:i/>
          <w:sz w:val="22"/>
        </w:rPr>
        <w:t>Porzana</w:t>
      </w:r>
      <w:r>
        <w:rPr>
          <w:i/>
          <w:spacing w:val="-8"/>
          <w:sz w:val="22"/>
        </w:rPr>
        <w:t xml:space="preserve"> </w:t>
      </w:r>
      <w:r>
        <w:rPr>
          <w:i/>
          <w:sz w:val="22"/>
        </w:rPr>
        <w:t>parva</w:t>
      </w:r>
      <w:r>
        <w:rPr>
          <w:i/>
          <w:spacing w:val="-9"/>
          <w:sz w:val="22"/>
        </w:rPr>
        <w:t xml:space="preserve"> </w:t>
      </w:r>
      <w:r>
        <w:rPr>
          <w:sz w:val="22"/>
        </w:rPr>
        <w:t>(Scopoli,</w:t>
      </w:r>
      <w:r>
        <w:rPr>
          <w:spacing w:val="-8"/>
          <w:sz w:val="22"/>
        </w:rPr>
        <w:t xml:space="preserve"> </w:t>
      </w:r>
      <w:r>
        <w:rPr>
          <w:sz w:val="22"/>
        </w:rPr>
        <w:t>1769)</w:t>
      </w:r>
      <w:r>
        <w:rPr>
          <w:spacing w:val="-13"/>
          <w:sz w:val="22"/>
        </w:rPr>
        <w:t xml:space="preserve"> </w:t>
      </w:r>
      <w:r>
        <w:rPr>
          <w:sz w:val="22"/>
        </w:rPr>
        <w:t>Гн</w:t>
      </w:r>
      <w:r>
        <w:rPr>
          <w:spacing w:val="-10"/>
          <w:sz w:val="22"/>
        </w:rPr>
        <w:t xml:space="preserve"> </w:t>
      </w:r>
      <w:r>
        <w:rPr>
          <w:sz w:val="22"/>
        </w:rPr>
        <w:t>Оч</w:t>
      </w:r>
      <w:r>
        <w:rPr>
          <w:spacing w:val="-10"/>
          <w:sz w:val="22"/>
        </w:rPr>
        <w:t xml:space="preserve"> Р</w:t>
      </w:r>
      <w:r>
        <w:rPr>
          <w:sz w:val="22"/>
        </w:rPr>
        <w:tab/>
      </w:r>
      <w:r>
        <w:rPr>
          <w:spacing w:val="-5"/>
          <w:sz w:val="22"/>
        </w:rPr>
        <w:t>IV</w:t>
      </w:r>
      <w:r>
        <w:rPr>
          <w:sz w:val="22"/>
        </w:rPr>
        <w:tab/>
      </w:r>
      <w:r>
        <w:rPr>
          <w:spacing w:val="-5"/>
          <w:sz w:val="22"/>
        </w:rPr>
        <w:t>LC</w:t>
      </w:r>
    </w:p>
    <w:p>
      <w:pPr>
        <w:tabs>
          <w:tab w:val="left" w:pos="4869"/>
          <w:tab w:val="left" w:pos="5613"/>
          <w:tab w:val="left" w:pos="12016"/>
        </w:tabs>
        <w:spacing w:before="11"/>
        <w:ind w:left="393" w:right="0" w:firstLine="0"/>
        <w:jc w:val="left"/>
        <w:rPr>
          <w:sz w:val="22"/>
        </w:rPr>
      </w:pPr>
      <w:r>
        <w:rPr>
          <w:sz w:val="22"/>
        </w:rPr>
        <w:t>Коростель</w:t>
      </w:r>
      <w:r>
        <w:rPr>
          <w:spacing w:val="-10"/>
          <w:sz w:val="22"/>
        </w:rPr>
        <w:t xml:space="preserve"> </w:t>
      </w:r>
      <w:r>
        <w:rPr>
          <w:i/>
          <w:sz w:val="22"/>
        </w:rPr>
        <w:t>Crex</w:t>
      </w:r>
      <w:r>
        <w:rPr>
          <w:i/>
          <w:spacing w:val="-10"/>
          <w:sz w:val="22"/>
        </w:rPr>
        <w:t xml:space="preserve"> </w:t>
      </w:r>
      <w:r>
        <w:rPr>
          <w:i/>
          <w:sz w:val="22"/>
        </w:rPr>
        <w:t>crex</w:t>
      </w:r>
      <w:r>
        <w:rPr>
          <w:i/>
          <w:spacing w:val="-8"/>
          <w:sz w:val="22"/>
        </w:rPr>
        <w:t xml:space="preserve"> </w:t>
      </w:r>
      <w:r>
        <w:rPr>
          <w:sz w:val="22"/>
        </w:rPr>
        <w:t>(Linnaeus,</w:t>
      </w:r>
      <w:r>
        <w:rPr>
          <w:spacing w:val="-8"/>
          <w:sz w:val="22"/>
        </w:rPr>
        <w:t xml:space="preserve"> </w:t>
      </w:r>
      <w:r>
        <w:rPr>
          <w:sz w:val="22"/>
        </w:rPr>
        <w:t>1758)</w:t>
      </w:r>
      <w:r>
        <w:rPr>
          <w:spacing w:val="-7"/>
          <w:sz w:val="22"/>
        </w:rPr>
        <w:t xml:space="preserve"> </w:t>
      </w:r>
      <w:r>
        <w:rPr>
          <w:sz w:val="22"/>
        </w:rPr>
        <w:t>Гн</w:t>
      </w:r>
      <w:r>
        <w:rPr>
          <w:spacing w:val="-9"/>
          <w:sz w:val="22"/>
        </w:rPr>
        <w:t xml:space="preserve"> </w:t>
      </w:r>
      <w:r>
        <w:rPr>
          <w:spacing w:val="-10"/>
          <w:sz w:val="22"/>
        </w:rPr>
        <w:t>О</w:t>
      </w:r>
      <w:r>
        <w:rPr>
          <w:sz w:val="22"/>
        </w:rPr>
        <w:tab/>
      </w:r>
      <w:r>
        <w:rPr>
          <w:spacing w:val="-5"/>
          <w:sz w:val="22"/>
        </w:rPr>
        <w:t>III</w:t>
      </w:r>
      <w:r>
        <w:rPr>
          <w:sz w:val="22"/>
        </w:rPr>
        <w:tab/>
      </w:r>
      <w:r>
        <w:rPr>
          <w:spacing w:val="-5"/>
          <w:sz w:val="22"/>
        </w:rPr>
        <w:t>LC</w:t>
      </w:r>
      <w:r>
        <w:rPr>
          <w:sz w:val="22"/>
        </w:rPr>
        <w:tab/>
        <w:t>536,</w:t>
      </w:r>
      <w:r>
        <w:rPr>
          <w:spacing w:val="-6"/>
          <w:sz w:val="22"/>
        </w:rPr>
        <w:t xml:space="preserve"> </w:t>
      </w:r>
      <w:r>
        <w:rPr>
          <w:sz w:val="22"/>
        </w:rPr>
        <w:t>выд.</w:t>
      </w:r>
      <w:r>
        <w:rPr>
          <w:spacing w:val="-8"/>
          <w:sz w:val="22"/>
        </w:rPr>
        <w:t xml:space="preserve"> </w:t>
      </w:r>
      <w:r>
        <w:rPr>
          <w:spacing w:val="-5"/>
          <w:sz w:val="22"/>
        </w:rPr>
        <w:t>19</w:t>
      </w:r>
    </w:p>
    <w:p>
      <w:pPr>
        <w:tabs>
          <w:tab w:val="left" w:pos="5373"/>
          <w:tab w:val="left" w:pos="6117"/>
        </w:tabs>
        <w:spacing w:before="11"/>
        <w:ind w:left="393" w:right="0" w:firstLine="0"/>
        <w:jc w:val="left"/>
        <w:rPr>
          <w:sz w:val="22"/>
        </w:rPr>
      </w:pPr>
      <w:r>
        <w:rPr>
          <w:sz w:val="22"/>
        </w:rPr>
        <w:t>Серый</w:t>
      </w:r>
      <w:r>
        <w:rPr>
          <w:spacing w:val="-10"/>
          <w:sz w:val="22"/>
        </w:rPr>
        <w:t xml:space="preserve"> </w:t>
      </w:r>
      <w:r>
        <w:rPr>
          <w:sz w:val="22"/>
        </w:rPr>
        <w:t>журавль</w:t>
      </w:r>
      <w:r>
        <w:rPr>
          <w:spacing w:val="-9"/>
          <w:sz w:val="22"/>
        </w:rPr>
        <w:t xml:space="preserve"> </w:t>
      </w:r>
      <w:r>
        <w:rPr>
          <w:i/>
          <w:sz w:val="22"/>
        </w:rPr>
        <w:t>Grus</w:t>
      </w:r>
      <w:r>
        <w:rPr>
          <w:i/>
          <w:spacing w:val="-9"/>
          <w:sz w:val="22"/>
        </w:rPr>
        <w:t xml:space="preserve"> </w:t>
      </w:r>
      <w:r>
        <w:rPr>
          <w:i/>
          <w:sz w:val="22"/>
        </w:rPr>
        <w:t>grus</w:t>
      </w:r>
      <w:r>
        <w:rPr>
          <w:i/>
          <w:spacing w:val="-7"/>
          <w:sz w:val="22"/>
        </w:rPr>
        <w:t xml:space="preserve"> </w:t>
      </w:r>
      <w:r>
        <w:rPr>
          <w:sz w:val="22"/>
        </w:rPr>
        <w:t>(Linnaeus,</w:t>
      </w:r>
      <w:r>
        <w:rPr>
          <w:spacing w:val="-8"/>
          <w:sz w:val="22"/>
        </w:rPr>
        <w:t xml:space="preserve"> </w:t>
      </w:r>
      <w:r>
        <w:rPr>
          <w:sz w:val="22"/>
        </w:rPr>
        <w:t>1758)</w:t>
      </w:r>
      <w:r>
        <w:rPr>
          <w:spacing w:val="-12"/>
          <w:sz w:val="22"/>
        </w:rPr>
        <w:t xml:space="preserve"> </w:t>
      </w:r>
      <w:r>
        <w:rPr>
          <w:sz w:val="22"/>
        </w:rPr>
        <w:t>Гн</w:t>
      </w:r>
      <w:r>
        <w:rPr>
          <w:spacing w:val="-9"/>
          <w:sz w:val="22"/>
        </w:rPr>
        <w:t xml:space="preserve"> </w:t>
      </w:r>
      <w:r>
        <w:rPr>
          <w:spacing w:val="-10"/>
          <w:sz w:val="22"/>
        </w:rPr>
        <w:t>О</w:t>
      </w:r>
      <w:r>
        <w:rPr>
          <w:sz w:val="22"/>
        </w:rPr>
        <w:tab/>
      </w:r>
      <w:r>
        <w:rPr>
          <w:spacing w:val="-5"/>
          <w:sz w:val="22"/>
        </w:rPr>
        <w:t>III</w:t>
      </w:r>
      <w:r>
        <w:rPr>
          <w:sz w:val="22"/>
        </w:rPr>
        <w:tab/>
      </w:r>
      <w:r>
        <w:rPr>
          <w:spacing w:val="-2"/>
          <w:sz w:val="22"/>
        </w:rPr>
        <w:t>LC</w:t>
      </w:r>
      <w:r>
        <w:rPr>
          <w:spacing w:val="1"/>
          <w:sz w:val="22"/>
        </w:rPr>
        <w:t xml:space="preserve"> </w:t>
      </w:r>
      <w:r>
        <w:rPr>
          <w:spacing w:val="-2"/>
          <w:sz w:val="22"/>
        </w:rPr>
        <w:t>верховые,</w:t>
      </w:r>
      <w:r>
        <w:rPr>
          <w:sz w:val="22"/>
        </w:rPr>
        <w:t xml:space="preserve"> </w:t>
      </w:r>
      <w:r>
        <w:rPr>
          <w:spacing w:val="-2"/>
          <w:sz w:val="22"/>
        </w:rPr>
        <w:t>низинные</w:t>
      </w:r>
      <w:r>
        <w:rPr>
          <w:spacing w:val="-1"/>
          <w:sz w:val="22"/>
        </w:rPr>
        <w:t xml:space="preserve"> </w:t>
      </w:r>
      <w:r>
        <w:rPr>
          <w:spacing w:val="-2"/>
          <w:sz w:val="22"/>
        </w:rPr>
        <w:t>пойменные</w:t>
      </w:r>
      <w:r>
        <w:rPr>
          <w:spacing w:val="-1"/>
          <w:sz w:val="22"/>
        </w:rPr>
        <w:t xml:space="preserve"> </w:t>
      </w:r>
      <w:r>
        <w:rPr>
          <w:spacing w:val="-2"/>
          <w:sz w:val="22"/>
        </w:rPr>
        <w:t>болота</w:t>
      </w:r>
    </w:p>
    <w:p>
      <w:pPr>
        <w:spacing w:before="11"/>
        <w:ind w:left="5561" w:right="0" w:firstLine="0"/>
        <w:jc w:val="left"/>
        <w:rPr>
          <w:i/>
          <w:sz w:val="22"/>
        </w:rPr>
      </w:pPr>
      <w:r>
        <w:rPr>
          <w:sz w:val="22"/>
        </w:rPr>
        <w:t>Отряд</w:t>
      </w:r>
      <w:r>
        <w:rPr>
          <w:spacing w:val="-13"/>
          <w:sz w:val="22"/>
        </w:rPr>
        <w:t xml:space="preserve"> </w:t>
      </w:r>
      <w:r>
        <w:rPr>
          <w:sz w:val="22"/>
        </w:rPr>
        <w:t>Ржанкообразные</w:t>
      </w:r>
      <w:r>
        <w:rPr>
          <w:spacing w:val="-10"/>
          <w:sz w:val="22"/>
        </w:rPr>
        <w:t xml:space="preserve"> </w:t>
      </w:r>
      <w:r>
        <w:rPr>
          <w:sz w:val="22"/>
        </w:rPr>
        <w:t>-</w:t>
      </w:r>
      <w:r>
        <w:rPr>
          <w:spacing w:val="-13"/>
          <w:sz w:val="22"/>
        </w:rPr>
        <w:t xml:space="preserve"> </w:t>
      </w:r>
      <w:r>
        <w:rPr>
          <w:i/>
          <w:spacing w:val="-2"/>
          <w:sz w:val="22"/>
        </w:rPr>
        <w:t>Charadriiformes</w:t>
      </w:r>
    </w:p>
    <w:p>
      <w:pPr>
        <w:tabs>
          <w:tab w:val="left" w:pos="6478"/>
          <w:tab w:val="left" w:pos="7218"/>
        </w:tabs>
        <w:spacing w:before="7"/>
        <w:ind w:left="393" w:right="0" w:firstLine="0"/>
        <w:jc w:val="left"/>
        <w:rPr>
          <w:sz w:val="22"/>
        </w:rPr>
      </w:pPr>
      <w:r>
        <w:rPr>
          <w:sz w:val="22"/>
        </w:rPr>
        <w:t>Кулик-сорока</w:t>
      </w:r>
      <w:r>
        <w:rPr>
          <w:spacing w:val="-13"/>
          <w:sz w:val="22"/>
        </w:rPr>
        <w:t xml:space="preserve"> </w:t>
      </w:r>
      <w:r>
        <w:rPr>
          <w:i/>
          <w:sz w:val="22"/>
        </w:rPr>
        <w:t>Haematopus</w:t>
      </w:r>
      <w:r>
        <w:rPr>
          <w:i/>
          <w:spacing w:val="-14"/>
          <w:sz w:val="22"/>
        </w:rPr>
        <w:t xml:space="preserve"> </w:t>
      </w:r>
      <w:r>
        <w:rPr>
          <w:i/>
          <w:sz w:val="22"/>
        </w:rPr>
        <w:t>ostralegus</w:t>
      </w:r>
      <w:r>
        <w:rPr>
          <w:i/>
          <w:spacing w:val="-10"/>
          <w:sz w:val="22"/>
        </w:rPr>
        <w:t xml:space="preserve"> </w:t>
      </w:r>
      <w:r>
        <w:rPr>
          <w:sz w:val="22"/>
        </w:rPr>
        <w:t>Linnaeus,</w:t>
      </w:r>
      <w:r>
        <w:rPr>
          <w:spacing w:val="-10"/>
          <w:sz w:val="22"/>
        </w:rPr>
        <w:t xml:space="preserve"> </w:t>
      </w:r>
      <w:r>
        <w:rPr>
          <w:sz w:val="22"/>
        </w:rPr>
        <w:t>1758</w:t>
      </w:r>
      <w:r>
        <w:rPr>
          <w:spacing w:val="-12"/>
          <w:sz w:val="22"/>
        </w:rPr>
        <w:t xml:space="preserve"> </w:t>
      </w:r>
      <w:r>
        <w:rPr>
          <w:sz w:val="22"/>
        </w:rPr>
        <w:t>Зал</w:t>
      </w:r>
      <w:r>
        <w:rPr>
          <w:spacing w:val="-11"/>
          <w:sz w:val="22"/>
        </w:rPr>
        <w:t xml:space="preserve"> </w:t>
      </w:r>
      <w:r>
        <w:rPr>
          <w:sz w:val="22"/>
        </w:rPr>
        <w:t>Оч</w:t>
      </w:r>
      <w:r>
        <w:rPr>
          <w:spacing w:val="-12"/>
          <w:sz w:val="22"/>
        </w:rPr>
        <w:t xml:space="preserve"> </w:t>
      </w:r>
      <w:r>
        <w:rPr>
          <w:spacing w:val="-10"/>
          <w:sz w:val="22"/>
        </w:rPr>
        <w:t>Р</w:t>
      </w:r>
      <w:r>
        <w:rPr>
          <w:sz w:val="22"/>
        </w:rPr>
        <w:tab/>
      </w:r>
      <w:r>
        <w:rPr>
          <w:spacing w:val="-5"/>
          <w:sz w:val="22"/>
        </w:rPr>
        <w:t>III</w:t>
      </w:r>
      <w:r>
        <w:rPr>
          <w:sz w:val="22"/>
        </w:rPr>
        <w:tab/>
      </w:r>
      <w:r>
        <w:rPr>
          <w:spacing w:val="-5"/>
          <w:sz w:val="22"/>
        </w:rPr>
        <w:t>NT</w:t>
      </w:r>
    </w:p>
    <w:p>
      <w:pPr>
        <w:tabs>
          <w:tab w:val="left" w:pos="6618"/>
          <w:tab w:val="left" w:pos="7362"/>
          <w:tab w:val="left" w:pos="8348"/>
        </w:tabs>
        <w:spacing w:before="11"/>
        <w:ind w:left="393" w:right="0" w:firstLine="0"/>
        <w:jc w:val="left"/>
        <w:rPr>
          <w:sz w:val="22"/>
        </w:rPr>
      </w:pPr>
      <w:r>
        <w:rPr>
          <w:sz w:val="22"/>
        </w:rPr>
        <w:t>Золотистая</w:t>
      </w:r>
      <w:r>
        <w:rPr>
          <w:spacing w:val="-12"/>
          <w:sz w:val="22"/>
        </w:rPr>
        <w:t xml:space="preserve"> </w:t>
      </w:r>
      <w:r>
        <w:rPr>
          <w:sz w:val="22"/>
        </w:rPr>
        <w:t>ржанка</w:t>
      </w:r>
      <w:r>
        <w:rPr>
          <w:spacing w:val="-11"/>
          <w:sz w:val="22"/>
        </w:rPr>
        <w:t xml:space="preserve"> </w:t>
      </w:r>
      <w:r>
        <w:rPr>
          <w:i/>
          <w:sz w:val="22"/>
        </w:rPr>
        <w:t>Pluvialis</w:t>
      </w:r>
      <w:r>
        <w:rPr>
          <w:i/>
          <w:spacing w:val="-11"/>
          <w:sz w:val="22"/>
        </w:rPr>
        <w:t xml:space="preserve"> </w:t>
      </w:r>
      <w:r>
        <w:rPr>
          <w:i/>
          <w:sz w:val="22"/>
        </w:rPr>
        <w:t>apricaria</w:t>
      </w:r>
      <w:r>
        <w:rPr>
          <w:i/>
          <w:spacing w:val="-10"/>
          <w:sz w:val="22"/>
        </w:rPr>
        <w:t xml:space="preserve"> </w:t>
      </w:r>
      <w:r>
        <w:rPr>
          <w:sz w:val="22"/>
        </w:rPr>
        <w:t>(Linnaeus,</w:t>
      </w:r>
      <w:r>
        <w:rPr>
          <w:spacing w:val="-9"/>
          <w:sz w:val="22"/>
        </w:rPr>
        <w:t xml:space="preserve"> </w:t>
      </w:r>
      <w:r>
        <w:rPr>
          <w:sz w:val="22"/>
        </w:rPr>
        <w:t>1758)</w:t>
      </w:r>
      <w:r>
        <w:rPr>
          <w:spacing w:val="-11"/>
          <w:sz w:val="22"/>
        </w:rPr>
        <w:t xml:space="preserve"> </w:t>
      </w:r>
      <w:r>
        <w:rPr>
          <w:sz w:val="22"/>
        </w:rPr>
        <w:t>Гн</w:t>
      </w:r>
      <w:r>
        <w:rPr>
          <w:spacing w:val="-11"/>
          <w:sz w:val="22"/>
        </w:rPr>
        <w:t xml:space="preserve"> </w:t>
      </w:r>
      <w:r>
        <w:rPr>
          <w:sz w:val="22"/>
        </w:rPr>
        <w:t>Оч</w:t>
      </w:r>
      <w:r>
        <w:rPr>
          <w:spacing w:val="-12"/>
          <w:sz w:val="22"/>
        </w:rPr>
        <w:t xml:space="preserve"> </w:t>
      </w:r>
      <w:r>
        <w:rPr>
          <w:spacing w:val="-10"/>
          <w:sz w:val="22"/>
        </w:rPr>
        <w:t>Р</w:t>
      </w:r>
      <w:r>
        <w:rPr>
          <w:sz w:val="22"/>
        </w:rPr>
        <w:tab/>
      </w:r>
      <w:r>
        <w:rPr>
          <w:spacing w:val="-5"/>
          <w:sz w:val="22"/>
        </w:rPr>
        <w:t>III</w:t>
      </w:r>
      <w:r>
        <w:rPr>
          <w:sz w:val="22"/>
        </w:rPr>
        <w:tab/>
      </w:r>
      <w:r>
        <w:rPr>
          <w:spacing w:val="-5"/>
          <w:sz w:val="22"/>
        </w:rPr>
        <w:t>LC</w:t>
      </w:r>
      <w:r>
        <w:rPr>
          <w:sz w:val="22"/>
        </w:rPr>
        <w:tab/>
        <w:t>283,</w:t>
      </w:r>
      <w:r>
        <w:rPr>
          <w:spacing w:val="-5"/>
          <w:sz w:val="22"/>
        </w:rPr>
        <w:t xml:space="preserve"> </w:t>
      </w:r>
      <w:r>
        <w:rPr>
          <w:sz w:val="22"/>
        </w:rPr>
        <w:t>выд.</w:t>
      </w:r>
      <w:r>
        <w:rPr>
          <w:spacing w:val="-6"/>
          <w:sz w:val="22"/>
        </w:rPr>
        <w:t xml:space="preserve"> </w:t>
      </w:r>
      <w:r>
        <w:rPr>
          <w:sz w:val="22"/>
        </w:rPr>
        <w:t>2,</w:t>
      </w:r>
      <w:r>
        <w:rPr>
          <w:spacing w:val="-7"/>
          <w:sz w:val="22"/>
        </w:rPr>
        <w:t xml:space="preserve"> </w:t>
      </w:r>
      <w:r>
        <w:rPr>
          <w:sz w:val="22"/>
        </w:rPr>
        <w:t>452,</w:t>
      </w:r>
      <w:r>
        <w:rPr>
          <w:spacing w:val="-8"/>
          <w:sz w:val="22"/>
        </w:rPr>
        <w:t xml:space="preserve"> </w:t>
      </w:r>
      <w:r>
        <w:rPr>
          <w:sz w:val="22"/>
        </w:rPr>
        <w:t>выд.</w:t>
      </w:r>
      <w:r>
        <w:rPr>
          <w:spacing w:val="-6"/>
          <w:sz w:val="22"/>
        </w:rPr>
        <w:t xml:space="preserve"> </w:t>
      </w:r>
      <w:r>
        <w:rPr>
          <w:sz w:val="22"/>
        </w:rPr>
        <w:t>12,</w:t>
      </w:r>
      <w:r>
        <w:rPr>
          <w:spacing w:val="-7"/>
          <w:sz w:val="22"/>
        </w:rPr>
        <w:t xml:space="preserve"> </w:t>
      </w:r>
      <w:r>
        <w:rPr>
          <w:sz w:val="22"/>
        </w:rPr>
        <w:t>575,</w:t>
      </w:r>
      <w:r>
        <w:rPr>
          <w:spacing w:val="-8"/>
          <w:sz w:val="22"/>
        </w:rPr>
        <w:t xml:space="preserve"> </w:t>
      </w:r>
      <w:r>
        <w:rPr>
          <w:sz w:val="22"/>
        </w:rPr>
        <w:t>выд.</w:t>
      </w:r>
      <w:r>
        <w:rPr>
          <w:spacing w:val="-6"/>
          <w:sz w:val="22"/>
        </w:rPr>
        <w:t xml:space="preserve"> </w:t>
      </w:r>
      <w:r>
        <w:rPr>
          <w:sz w:val="22"/>
        </w:rPr>
        <w:t>2,</w:t>
      </w:r>
      <w:r>
        <w:rPr>
          <w:spacing w:val="-7"/>
          <w:sz w:val="22"/>
        </w:rPr>
        <w:t xml:space="preserve"> </w:t>
      </w:r>
      <w:r>
        <w:rPr>
          <w:spacing w:val="-10"/>
          <w:sz w:val="22"/>
        </w:rPr>
        <w:t>3</w:t>
      </w:r>
    </w:p>
    <w:p>
      <w:pPr>
        <w:tabs>
          <w:tab w:val="left" w:pos="6013"/>
          <w:tab w:val="left" w:pos="6721"/>
        </w:tabs>
        <w:spacing w:before="11"/>
        <w:ind w:left="393" w:right="0" w:firstLine="0"/>
        <w:jc w:val="left"/>
        <w:rPr>
          <w:sz w:val="22"/>
        </w:rPr>
      </w:pPr>
      <w:r>
        <w:rPr>
          <w:sz w:val="22"/>
        </w:rPr>
        <w:t>Галстучник</w:t>
      </w:r>
      <w:r>
        <w:rPr>
          <w:spacing w:val="-12"/>
          <w:sz w:val="22"/>
        </w:rPr>
        <w:t xml:space="preserve"> </w:t>
      </w:r>
      <w:r>
        <w:rPr>
          <w:i/>
          <w:sz w:val="22"/>
        </w:rPr>
        <w:t>Charadrius</w:t>
      </w:r>
      <w:r>
        <w:rPr>
          <w:i/>
          <w:spacing w:val="-12"/>
          <w:sz w:val="22"/>
        </w:rPr>
        <w:t xml:space="preserve"> </w:t>
      </w:r>
      <w:r>
        <w:rPr>
          <w:i/>
          <w:sz w:val="22"/>
        </w:rPr>
        <w:t>hiaticula</w:t>
      </w:r>
      <w:r>
        <w:rPr>
          <w:i/>
          <w:spacing w:val="-10"/>
          <w:sz w:val="22"/>
        </w:rPr>
        <w:t xml:space="preserve"> </w:t>
      </w:r>
      <w:r>
        <w:rPr>
          <w:sz w:val="22"/>
        </w:rPr>
        <w:t>Linnaeus,</w:t>
      </w:r>
      <w:r>
        <w:rPr>
          <w:spacing w:val="-10"/>
          <w:sz w:val="22"/>
        </w:rPr>
        <w:t xml:space="preserve"> </w:t>
      </w:r>
      <w:r>
        <w:rPr>
          <w:sz w:val="22"/>
        </w:rPr>
        <w:t>1758</w:t>
      </w:r>
      <w:r>
        <w:rPr>
          <w:spacing w:val="-12"/>
          <w:sz w:val="22"/>
        </w:rPr>
        <w:t xml:space="preserve"> </w:t>
      </w:r>
      <w:r>
        <w:rPr>
          <w:sz w:val="22"/>
        </w:rPr>
        <w:t>Пр</w:t>
      </w:r>
      <w:r>
        <w:rPr>
          <w:spacing w:val="-12"/>
          <w:sz w:val="22"/>
        </w:rPr>
        <w:t xml:space="preserve"> </w:t>
      </w:r>
      <w:r>
        <w:rPr>
          <w:sz w:val="22"/>
        </w:rPr>
        <w:t>Чр</w:t>
      </w:r>
      <w:r>
        <w:rPr>
          <w:spacing w:val="-12"/>
          <w:sz w:val="22"/>
        </w:rPr>
        <w:t xml:space="preserve"> </w:t>
      </w:r>
      <w:r>
        <w:rPr>
          <w:spacing w:val="-10"/>
          <w:sz w:val="22"/>
        </w:rPr>
        <w:t>Р</w:t>
      </w:r>
      <w:r>
        <w:rPr>
          <w:sz w:val="22"/>
        </w:rPr>
        <w:tab/>
      </w:r>
      <w:r>
        <w:rPr>
          <w:spacing w:val="-5"/>
          <w:sz w:val="22"/>
        </w:rPr>
        <w:t>II</w:t>
      </w:r>
      <w:r>
        <w:rPr>
          <w:sz w:val="22"/>
        </w:rPr>
        <w:tab/>
      </w:r>
      <w:r>
        <w:rPr>
          <w:spacing w:val="-5"/>
          <w:sz w:val="22"/>
        </w:rPr>
        <w:t>LC</w:t>
      </w:r>
    </w:p>
    <w:p>
      <w:pPr>
        <w:tabs>
          <w:tab w:val="left" w:pos="5563"/>
          <w:tab w:val="left" w:pos="6219"/>
          <w:tab w:val="left" w:pos="6253"/>
          <w:tab w:val="left" w:pos="6511"/>
          <w:tab w:val="left" w:pos="6602"/>
          <w:tab w:val="left" w:pos="6963"/>
          <w:tab w:val="left" w:pos="6993"/>
          <w:tab w:val="left" w:pos="7215"/>
          <w:tab w:val="left" w:pos="7346"/>
        </w:tabs>
        <w:spacing w:before="10" w:line="249" w:lineRule="auto"/>
        <w:ind w:left="393" w:right="5942" w:firstLine="0"/>
        <w:jc w:val="left"/>
        <w:rPr>
          <w:sz w:val="22"/>
        </w:rPr>
      </w:pPr>
      <w:r>
        <w:rPr>
          <w:sz w:val="22"/>
        </w:rPr>
        <w:t xml:space="preserve">Средний кроншнеп </w:t>
      </w:r>
      <w:r>
        <w:rPr>
          <w:i/>
          <w:sz w:val="22"/>
        </w:rPr>
        <w:t xml:space="preserve">Numenius phaeopus </w:t>
      </w:r>
      <w:r>
        <w:rPr>
          <w:sz w:val="22"/>
        </w:rPr>
        <w:t>(Linnaeus, 1758) Гн Р</w:t>
        <w:tab/>
        <w:tab/>
        <w:tab/>
        <w:tab/>
      </w:r>
      <w:r>
        <w:rPr>
          <w:spacing w:val="-4"/>
          <w:sz w:val="22"/>
        </w:rPr>
        <w:t>III</w:t>
      </w:r>
      <w:r>
        <w:rPr>
          <w:sz w:val="22"/>
        </w:rPr>
        <w:tab/>
        <w:tab/>
        <w:tab/>
        <w:tab/>
        <w:t>LC</w:t>
      </w:r>
      <w:r>
        <w:rPr>
          <w:spacing w:val="-14"/>
          <w:sz w:val="22"/>
        </w:rPr>
        <w:t xml:space="preserve"> </w:t>
      </w:r>
      <w:r>
        <w:rPr>
          <w:sz w:val="22"/>
        </w:rPr>
        <w:t>верховые</w:t>
      </w:r>
      <w:r>
        <w:rPr>
          <w:spacing w:val="-14"/>
          <w:sz w:val="22"/>
        </w:rPr>
        <w:t xml:space="preserve"> </w:t>
      </w:r>
      <w:r>
        <w:rPr>
          <w:sz w:val="22"/>
        </w:rPr>
        <w:t xml:space="preserve">болота Большой кроншнеп </w:t>
      </w:r>
      <w:r>
        <w:rPr>
          <w:i/>
          <w:sz w:val="22"/>
        </w:rPr>
        <w:t xml:space="preserve">Numenius arquata </w:t>
      </w:r>
      <w:r>
        <w:rPr>
          <w:sz w:val="22"/>
        </w:rPr>
        <w:t>(Linnaeus, 1758) Гн Р</w:t>
        <w:tab/>
        <w:tab/>
        <w:tab/>
      </w:r>
      <w:r>
        <w:rPr>
          <w:spacing w:val="-6"/>
          <w:sz w:val="22"/>
        </w:rPr>
        <w:t>II</w:t>
      </w:r>
      <w:r>
        <w:rPr>
          <w:sz w:val="22"/>
        </w:rPr>
        <w:tab/>
        <w:tab/>
        <w:tab/>
        <w:t xml:space="preserve">NT верховые болота Большой веретенник </w:t>
      </w:r>
      <w:r>
        <w:rPr>
          <w:i/>
          <w:sz w:val="22"/>
        </w:rPr>
        <w:t xml:space="preserve">Limosa limosa </w:t>
      </w:r>
      <w:r>
        <w:rPr>
          <w:sz w:val="22"/>
        </w:rPr>
        <w:t>(Linnaeus, 1758) Гн Р</w:t>
        <w:tab/>
        <w:tab/>
      </w:r>
      <w:r>
        <w:rPr>
          <w:spacing w:val="-4"/>
          <w:sz w:val="22"/>
        </w:rPr>
        <w:t>III</w:t>
      </w:r>
      <w:r>
        <w:rPr>
          <w:sz w:val="22"/>
        </w:rPr>
        <w:tab/>
        <w:tab/>
        <w:tab/>
        <w:tab/>
        <w:t xml:space="preserve">NT верховые болота Турухтан </w:t>
      </w:r>
      <w:r>
        <w:rPr>
          <w:i/>
          <w:sz w:val="22"/>
        </w:rPr>
        <w:t xml:space="preserve">Philomachus pugnax </w:t>
      </w:r>
      <w:r>
        <w:rPr>
          <w:sz w:val="22"/>
        </w:rPr>
        <w:t>(Linnaeus, 1758) Пр</w:t>
        <w:tab/>
      </w:r>
      <w:r>
        <w:rPr>
          <w:spacing w:val="-10"/>
          <w:sz w:val="22"/>
        </w:rPr>
        <w:t>P</w:t>
      </w:r>
      <w:r>
        <w:rPr>
          <w:sz w:val="22"/>
        </w:rPr>
        <w:tab/>
      </w:r>
      <w:r>
        <w:rPr>
          <w:spacing w:val="-4"/>
          <w:sz w:val="22"/>
        </w:rPr>
        <w:t>III</w:t>
      </w:r>
      <w:r>
        <w:rPr>
          <w:sz w:val="22"/>
        </w:rPr>
        <w:tab/>
        <w:tab/>
        <w:tab/>
      </w:r>
      <w:r>
        <w:rPr>
          <w:spacing w:val="-6"/>
          <w:sz w:val="22"/>
        </w:rPr>
        <w:t>LC</w:t>
      </w:r>
    </w:p>
    <w:p>
      <w:pPr>
        <w:tabs>
          <w:tab w:val="left" w:pos="6062"/>
          <w:tab w:val="left" w:pos="6806"/>
          <w:tab w:val="left" w:pos="12072"/>
        </w:tabs>
        <w:spacing w:before="0" w:line="252" w:lineRule="exact"/>
        <w:ind w:left="393" w:right="0" w:firstLine="0"/>
        <w:jc w:val="left"/>
        <w:rPr>
          <w:sz w:val="22"/>
        </w:rPr>
      </w:pPr>
      <w:r>
        <w:rPr>
          <w:sz w:val="22"/>
        </w:rPr>
        <w:t>Большой</w:t>
      </w:r>
      <w:r>
        <w:rPr>
          <w:spacing w:val="-10"/>
          <w:sz w:val="22"/>
        </w:rPr>
        <w:t xml:space="preserve"> </w:t>
      </w:r>
      <w:r>
        <w:rPr>
          <w:sz w:val="22"/>
        </w:rPr>
        <w:t>улит</w:t>
      </w:r>
      <w:r>
        <w:rPr>
          <w:spacing w:val="-10"/>
          <w:sz w:val="22"/>
        </w:rPr>
        <w:t xml:space="preserve"> </w:t>
      </w:r>
      <w:r>
        <w:rPr>
          <w:i/>
          <w:sz w:val="22"/>
        </w:rPr>
        <w:t>Tringa</w:t>
      </w:r>
      <w:r>
        <w:rPr>
          <w:i/>
          <w:spacing w:val="-11"/>
          <w:sz w:val="22"/>
        </w:rPr>
        <w:t xml:space="preserve"> </w:t>
      </w:r>
      <w:r>
        <w:rPr>
          <w:i/>
          <w:sz w:val="22"/>
        </w:rPr>
        <w:t>nebularia</w:t>
      </w:r>
      <w:r>
        <w:rPr>
          <w:i/>
          <w:spacing w:val="-8"/>
          <w:sz w:val="22"/>
        </w:rPr>
        <w:t xml:space="preserve"> </w:t>
      </w:r>
      <w:r>
        <w:rPr>
          <w:sz w:val="22"/>
        </w:rPr>
        <w:t>(Gunnerus,</w:t>
      </w:r>
      <w:r>
        <w:rPr>
          <w:spacing w:val="-8"/>
          <w:sz w:val="22"/>
        </w:rPr>
        <w:t xml:space="preserve"> </w:t>
      </w:r>
      <w:r>
        <w:rPr>
          <w:sz w:val="22"/>
        </w:rPr>
        <w:t>1767)</w:t>
      </w:r>
      <w:r>
        <w:rPr>
          <w:spacing w:val="-9"/>
          <w:sz w:val="22"/>
        </w:rPr>
        <w:t xml:space="preserve"> </w:t>
      </w:r>
      <w:r>
        <w:rPr>
          <w:sz w:val="22"/>
        </w:rPr>
        <w:t>Гн</w:t>
      </w:r>
      <w:r>
        <w:rPr>
          <w:spacing w:val="-10"/>
          <w:sz w:val="22"/>
        </w:rPr>
        <w:t xml:space="preserve"> </w:t>
      </w:r>
      <w:r>
        <w:rPr>
          <w:sz w:val="22"/>
        </w:rPr>
        <w:t>Оч</w:t>
      </w:r>
      <w:r>
        <w:rPr>
          <w:spacing w:val="-10"/>
          <w:sz w:val="22"/>
        </w:rPr>
        <w:t xml:space="preserve"> Р</w:t>
      </w:r>
      <w:r>
        <w:rPr>
          <w:sz w:val="22"/>
        </w:rPr>
        <w:tab/>
      </w:r>
      <w:r>
        <w:rPr>
          <w:spacing w:val="-5"/>
          <w:sz w:val="22"/>
        </w:rPr>
        <w:t>III</w:t>
      </w:r>
      <w:r>
        <w:rPr>
          <w:sz w:val="22"/>
        </w:rPr>
        <w:tab/>
      </w:r>
      <w:r>
        <w:rPr>
          <w:spacing w:val="-5"/>
          <w:sz w:val="22"/>
        </w:rPr>
        <w:t>LC</w:t>
      </w:r>
      <w:r>
        <w:rPr>
          <w:sz w:val="22"/>
        </w:rPr>
        <w:tab/>
        <w:t>283,</w:t>
      </w:r>
      <w:r>
        <w:rPr>
          <w:spacing w:val="-6"/>
          <w:sz w:val="22"/>
        </w:rPr>
        <w:t xml:space="preserve"> </w:t>
      </w:r>
      <w:r>
        <w:rPr>
          <w:sz w:val="22"/>
        </w:rPr>
        <w:t>выд.</w:t>
      </w:r>
      <w:r>
        <w:rPr>
          <w:spacing w:val="-8"/>
          <w:sz w:val="22"/>
        </w:rPr>
        <w:t xml:space="preserve"> </w:t>
      </w:r>
      <w:r>
        <w:rPr>
          <w:spacing w:val="-10"/>
          <w:sz w:val="22"/>
        </w:rPr>
        <w:t>2</w:t>
      </w:r>
    </w:p>
    <w:p>
      <w:pPr>
        <w:tabs>
          <w:tab w:val="left" w:pos="5910"/>
          <w:tab w:val="left" w:pos="6658"/>
        </w:tabs>
        <w:spacing w:before="7"/>
        <w:ind w:left="393" w:right="0" w:firstLine="0"/>
        <w:jc w:val="left"/>
        <w:rPr>
          <w:sz w:val="22"/>
        </w:rPr>
      </w:pPr>
      <w:r>
        <w:rPr>
          <w:sz w:val="22"/>
        </w:rPr>
        <w:t>Гаршнеп</w:t>
      </w:r>
      <w:r>
        <w:rPr>
          <w:spacing w:val="-13"/>
          <w:sz w:val="22"/>
        </w:rPr>
        <w:t xml:space="preserve"> </w:t>
      </w:r>
      <w:r>
        <w:rPr>
          <w:i/>
          <w:sz w:val="22"/>
        </w:rPr>
        <w:t>Lymnocryptes</w:t>
      </w:r>
      <w:r>
        <w:rPr>
          <w:i/>
          <w:spacing w:val="-12"/>
          <w:sz w:val="22"/>
        </w:rPr>
        <w:t xml:space="preserve"> </w:t>
      </w:r>
      <w:r>
        <w:rPr>
          <w:i/>
          <w:sz w:val="22"/>
        </w:rPr>
        <w:t>minimus</w:t>
      </w:r>
      <w:r>
        <w:rPr>
          <w:i/>
          <w:spacing w:val="-13"/>
          <w:sz w:val="22"/>
        </w:rPr>
        <w:t xml:space="preserve"> </w:t>
      </w:r>
      <w:r>
        <w:rPr>
          <w:sz w:val="22"/>
        </w:rPr>
        <w:t>(Brünnich,</w:t>
      </w:r>
      <w:r>
        <w:rPr>
          <w:spacing w:val="-11"/>
          <w:sz w:val="22"/>
        </w:rPr>
        <w:t xml:space="preserve"> </w:t>
      </w:r>
      <w:r>
        <w:rPr>
          <w:sz w:val="22"/>
        </w:rPr>
        <w:t>1764)</w:t>
      </w:r>
      <w:r>
        <w:rPr>
          <w:spacing w:val="-13"/>
          <w:sz w:val="22"/>
        </w:rPr>
        <w:t xml:space="preserve"> </w:t>
      </w:r>
      <w:r>
        <w:rPr>
          <w:sz w:val="22"/>
        </w:rPr>
        <w:t>Пр</w:t>
      </w:r>
      <w:r>
        <w:rPr>
          <w:spacing w:val="-12"/>
          <w:sz w:val="22"/>
        </w:rPr>
        <w:t xml:space="preserve"> </w:t>
      </w:r>
      <w:r>
        <w:rPr>
          <w:spacing w:val="-10"/>
          <w:sz w:val="22"/>
        </w:rPr>
        <w:t>Р</w:t>
      </w:r>
      <w:r>
        <w:rPr>
          <w:sz w:val="22"/>
        </w:rPr>
        <w:tab/>
      </w:r>
      <w:r>
        <w:rPr>
          <w:spacing w:val="-5"/>
          <w:sz w:val="22"/>
        </w:rPr>
        <w:t>IV</w:t>
      </w:r>
      <w:r>
        <w:rPr>
          <w:sz w:val="22"/>
        </w:rPr>
        <w:tab/>
      </w:r>
      <w:r>
        <w:rPr>
          <w:spacing w:val="-5"/>
          <w:sz w:val="22"/>
        </w:rPr>
        <w:t>LC</w:t>
      </w:r>
    </w:p>
    <w:p>
      <w:pPr>
        <w:tabs>
          <w:tab w:val="left" w:pos="3347"/>
          <w:tab w:val="left" w:pos="5831"/>
          <w:tab w:val="left" w:pos="6539"/>
          <w:tab w:val="left" w:pos="7295"/>
          <w:tab w:val="left" w:pos="7995"/>
        </w:tabs>
        <w:spacing w:before="11" w:line="249" w:lineRule="auto"/>
        <w:ind w:left="393" w:right="5329" w:hanging="24"/>
        <w:jc w:val="left"/>
        <w:rPr>
          <w:sz w:val="22"/>
        </w:rPr>
      </w:pPr>
      <w:r>
        <w:rPr>
          <w:spacing w:val="-2"/>
          <w:sz w:val="22"/>
        </w:rPr>
        <w:t>Дупель</w:t>
      </w:r>
      <w:r>
        <w:rPr>
          <w:sz w:val="22"/>
        </w:rPr>
        <w:tab/>
      </w:r>
      <w:r>
        <w:rPr>
          <w:i/>
          <w:sz w:val="22"/>
        </w:rPr>
        <w:t xml:space="preserve">Gallinago media </w:t>
      </w:r>
      <w:r>
        <w:rPr>
          <w:sz w:val="22"/>
        </w:rPr>
        <w:t>(Latham, 1787) Гн Р</w:t>
        <w:tab/>
      </w:r>
      <w:r>
        <w:rPr>
          <w:spacing w:val="-6"/>
          <w:sz w:val="22"/>
        </w:rPr>
        <w:t>II</w:t>
      </w:r>
      <w:r>
        <w:rPr>
          <w:sz w:val="22"/>
        </w:rPr>
        <w:tab/>
        <w:t>NT</w:t>
      </w:r>
      <w:r>
        <w:rPr>
          <w:spacing w:val="-14"/>
          <w:sz w:val="22"/>
        </w:rPr>
        <w:t xml:space="preserve"> </w:t>
      </w:r>
      <w:r>
        <w:rPr>
          <w:sz w:val="22"/>
        </w:rPr>
        <w:t>пойменные</w:t>
      </w:r>
      <w:r>
        <w:rPr>
          <w:spacing w:val="-14"/>
          <w:sz w:val="22"/>
        </w:rPr>
        <w:t xml:space="preserve"> </w:t>
      </w:r>
      <w:r>
        <w:rPr>
          <w:sz w:val="22"/>
        </w:rPr>
        <w:t xml:space="preserve">луга Малая крачка </w:t>
      </w:r>
      <w:r>
        <w:rPr>
          <w:i/>
          <w:sz w:val="22"/>
        </w:rPr>
        <w:t xml:space="preserve">Sternula albifrons </w:t>
      </w:r>
      <w:r>
        <w:rPr>
          <w:sz w:val="22"/>
        </w:rPr>
        <w:t>(Pallas, 1764) Пр Оч Р</w:t>
        <w:tab/>
      </w:r>
      <w:r>
        <w:rPr>
          <w:spacing w:val="-6"/>
          <w:sz w:val="22"/>
        </w:rPr>
        <w:t>II</w:t>
      </w:r>
      <w:r>
        <w:rPr>
          <w:sz w:val="22"/>
        </w:rPr>
        <w:tab/>
      </w:r>
      <w:r>
        <w:rPr>
          <w:spacing w:val="-6"/>
          <w:sz w:val="22"/>
        </w:rPr>
        <w:t>LC</w:t>
      </w:r>
    </w:p>
    <w:p>
      <w:pPr>
        <w:tabs>
          <w:tab w:val="left" w:pos="5117"/>
          <w:tab w:val="left" w:pos="5865"/>
          <w:tab w:val="left" w:pos="5897"/>
          <w:tab w:val="left" w:pos="6641"/>
        </w:tabs>
        <w:spacing w:before="2" w:line="247" w:lineRule="auto"/>
        <w:ind w:left="393" w:right="4373" w:firstLine="0"/>
        <w:jc w:val="left"/>
        <w:rPr>
          <w:sz w:val="22"/>
        </w:rPr>
      </w:pPr>
      <w:r>
        <w:rPr>
          <w:sz w:val="22"/>
        </w:rPr>
        <w:t xml:space="preserve">Малая чайка </w:t>
      </w:r>
      <w:r>
        <w:rPr>
          <w:i/>
          <w:sz w:val="22"/>
        </w:rPr>
        <w:t xml:space="preserve">Hydrocoloeus minutus </w:t>
      </w:r>
      <w:r>
        <w:rPr>
          <w:sz w:val="22"/>
        </w:rPr>
        <w:t>(Pallas, 1776) Гн Р</w:t>
        <w:tab/>
        <w:tab/>
      </w:r>
      <w:r>
        <w:rPr>
          <w:spacing w:val="-4"/>
          <w:sz w:val="22"/>
        </w:rPr>
        <w:t>III</w:t>
      </w:r>
      <w:r>
        <w:rPr>
          <w:sz w:val="22"/>
        </w:rPr>
        <w:tab/>
        <w:t>LC</w:t>
      </w:r>
      <w:r>
        <w:rPr>
          <w:spacing w:val="-5"/>
          <w:sz w:val="22"/>
        </w:rPr>
        <w:t xml:space="preserve"> </w:t>
      </w:r>
      <w:r>
        <w:rPr>
          <w:sz w:val="22"/>
        </w:rPr>
        <w:t>берега</w:t>
      </w:r>
      <w:r>
        <w:rPr>
          <w:spacing w:val="-6"/>
          <w:sz w:val="22"/>
        </w:rPr>
        <w:t xml:space="preserve"> </w:t>
      </w:r>
      <w:r>
        <w:rPr>
          <w:sz w:val="22"/>
        </w:rPr>
        <w:t>озер</w:t>
      </w:r>
      <w:r>
        <w:rPr>
          <w:spacing w:val="-6"/>
          <w:sz w:val="22"/>
        </w:rPr>
        <w:t xml:space="preserve"> </w:t>
      </w:r>
      <w:r>
        <w:rPr>
          <w:sz w:val="22"/>
        </w:rPr>
        <w:t>и</w:t>
      </w:r>
      <w:r>
        <w:rPr>
          <w:spacing w:val="-6"/>
          <w:sz w:val="22"/>
        </w:rPr>
        <w:t xml:space="preserve"> </w:t>
      </w:r>
      <w:r>
        <w:rPr>
          <w:sz w:val="22"/>
        </w:rPr>
        <w:t>стариц</w:t>
      </w:r>
      <w:r>
        <w:rPr>
          <w:spacing w:val="-6"/>
          <w:sz w:val="22"/>
        </w:rPr>
        <w:t xml:space="preserve"> </w:t>
      </w:r>
      <w:r>
        <w:rPr>
          <w:sz w:val="22"/>
        </w:rPr>
        <w:t>в</w:t>
      </w:r>
      <w:r>
        <w:rPr>
          <w:spacing w:val="-6"/>
          <w:sz w:val="22"/>
        </w:rPr>
        <w:t xml:space="preserve"> </w:t>
      </w:r>
      <w:r>
        <w:rPr>
          <w:sz w:val="22"/>
        </w:rPr>
        <w:t>пойме</w:t>
      </w:r>
      <w:r>
        <w:rPr>
          <w:spacing w:val="-6"/>
          <w:sz w:val="22"/>
        </w:rPr>
        <w:t xml:space="preserve"> </w:t>
      </w:r>
      <w:r>
        <w:rPr>
          <w:sz w:val="22"/>
        </w:rPr>
        <w:t>р.</w:t>
      </w:r>
      <w:r>
        <w:rPr>
          <w:spacing w:val="-5"/>
          <w:sz w:val="22"/>
        </w:rPr>
        <w:t xml:space="preserve"> </w:t>
      </w:r>
      <w:r>
        <w:rPr>
          <w:sz w:val="22"/>
        </w:rPr>
        <w:t xml:space="preserve">Березина Сизая чайка </w:t>
      </w:r>
      <w:r>
        <w:rPr>
          <w:i/>
          <w:sz w:val="22"/>
        </w:rPr>
        <w:t xml:space="preserve">Larus canus </w:t>
      </w:r>
      <w:r>
        <w:rPr>
          <w:sz w:val="22"/>
        </w:rPr>
        <w:t>Linnaeus, 1758 Пр О</w:t>
        <w:tab/>
      </w:r>
      <w:r>
        <w:rPr>
          <w:spacing w:val="-6"/>
          <w:sz w:val="22"/>
        </w:rPr>
        <w:t>IV</w:t>
      </w:r>
      <w:r>
        <w:rPr>
          <w:sz w:val="22"/>
        </w:rPr>
        <w:tab/>
      </w:r>
      <w:r>
        <w:rPr>
          <w:spacing w:val="-6"/>
          <w:sz w:val="22"/>
        </w:rPr>
        <w:t>LC</w:t>
      </w:r>
    </w:p>
    <w:p>
      <w:pPr>
        <w:spacing w:before="2"/>
        <w:ind w:left="5873" w:right="0" w:firstLine="0"/>
        <w:jc w:val="left"/>
        <w:rPr>
          <w:i/>
          <w:sz w:val="22"/>
        </w:rPr>
      </w:pPr>
      <w:r>
        <w:rPr>
          <w:sz w:val="22"/>
        </w:rPr>
        <w:t>Отряд</w:t>
      </w:r>
      <w:r>
        <w:rPr>
          <w:spacing w:val="-11"/>
          <w:sz w:val="22"/>
        </w:rPr>
        <w:t xml:space="preserve"> </w:t>
      </w:r>
      <w:r>
        <w:rPr>
          <w:sz w:val="22"/>
        </w:rPr>
        <w:t>Совообразные</w:t>
      </w:r>
      <w:r>
        <w:rPr>
          <w:spacing w:val="-11"/>
          <w:sz w:val="22"/>
        </w:rPr>
        <w:t xml:space="preserve"> </w:t>
      </w:r>
      <w:r>
        <w:rPr>
          <w:sz w:val="22"/>
        </w:rPr>
        <w:t>-</w:t>
      </w:r>
      <w:r>
        <w:rPr>
          <w:spacing w:val="-12"/>
          <w:sz w:val="22"/>
        </w:rPr>
        <w:t xml:space="preserve"> </w:t>
      </w:r>
      <w:r>
        <w:rPr>
          <w:i/>
          <w:spacing w:val="-2"/>
          <w:sz w:val="22"/>
        </w:rPr>
        <w:t>Strigiformes</w:t>
      </w:r>
    </w:p>
    <w:p>
      <w:pPr>
        <w:tabs>
          <w:tab w:val="left" w:pos="3347"/>
          <w:tab w:val="left" w:pos="6602"/>
          <w:tab w:val="left" w:pos="7078"/>
          <w:tab w:val="left" w:pos="7350"/>
          <w:tab w:val="left" w:pos="7786"/>
        </w:tabs>
        <w:spacing w:before="59" w:line="247" w:lineRule="auto"/>
        <w:ind w:left="276" w:right="5169" w:firstLine="0"/>
        <w:jc w:val="left"/>
        <w:rPr>
          <w:sz w:val="22"/>
        </w:rPr>
      </w:pPr>
      <w:r>
        <w:rPr>
          <w:spacing w:val="-2"/>
          <w:sz w:val="22"/>
        </w:rPr>
        <w:t>Филин</w:t>
      </w:r>
      <w:r>
        <w:rPr>
          <w:sz w:val="22"/>
        </w:rPr>
        <w:tab/>
      </w:r>
      <w:r>
        <w:rPr>
          <w:i/>
          <w:sz w:val="22"/>
        </w:rPr>
        <w:t xml:space="preserve">Bubo bubo </w:t>
      </w:r>
      <w:r>
        <w:rPr>
          <w:sz w:val="22"/>
        </w:rPr>
        <w:t>(Linnaeus, 1758) Ос Оч Р</w:t>
        <w:tab/>
      </w:r>
      <w:r>
        <w:rPr>
          <w:spacing w:val="-6"/>
          <w:sz w:val="22"/>
        </w:rPr>
        <w:t>II</w:t>
      </w:r>
      <w:r>
        <w:rPr>
          <w:sz w:val="22"/>
        </w:rPr>
        <w:tab/>
        <w:tab/>
        <w:t>LC</w:t>
      </w:r>
      <w:r>
        <w:rPr>
          <w:spacing w:val="-14"/>
          <w:sz w:val="22"/>
        </w:rPr>
        <w:t xml:space="preserve"> </w:t>
      </w:r>
      <w:r>
        <w:rPr>
          <w:sz w:val="22"/>
        </w:rPr>
        <w:t>пойменные</w:t>
      </w:r>
      <w:r>
        <w:rPr>
          <w:spacing w:val="-14"/>
          <w:sz w:val="22"/>
        </w:rPr>
        <w:t xml:space="preserve"> </w:t>
      </w:r>
      <w:r>
        <w:rPr>
          <w:sz w:val="22"/>
        </w:rPr>
        <w:t xml:space="preserve">дубравы Воробьиный сыч </w:t>
      </w:r>
      <w:r>
        <w:rPr>
          <w:i/>
          <w:sz w:val="22"/>
        </w:rPr>
        <w:t xml:space="preserve">Glaucidium passerinum </w:t>
      </w:r>
      <w:r>
        <w:rPr>
          <w:sz w:val="22"/>
        </w:rPr>
        <w:t>(Linnaeus, 1758) Ос Р</w:t>
        <w:tab/>
      </w:r>
      <w:r>
        <w:rPr>
          <w:spacing w:val="-6"/>
          <w:sz w:val="22"/>
        </w:rPr>
        <w:t>IV</w:t>
      </w:r>
      <w:r>
        <w:rPr>
          <w:sz w:val="22"/>
        </w:rPr>
        <w:tab/>
        <w:tab/>
        <w:t>LC елово-лиственные леса</w:t>
      </w:r>
    </w:p>
    <w:p>
      <w:pPr>
        <w:spacing w:after="0" w:line="247" w:lineRule="auto"/>
        <w:jc w:val="left"/>
        <w:rPr>
          <w:sz w:val="22"/>
        </w:rPr>
        <w:sectPr>
          <w:type w:val="continuous"/>
          <w:pgSz w:w="16840" w:h="11910" w:orient="landscape"/>
          <w:pgMar w:top="1040" w:right="720" w:bottom="280" w:left="920" w:header="0" w:footer="919"/>
          <w:cols w:space="720"/>
        </w:sectPr>
      </w:pPr>
    </w:p>
    <w:p>
      <w:pPr>
        <w:tabs>
          <w:tab w:val="left" w:pos="5454"/>
          <w:tab w:val="left" w:pos="6198"/>
        </w:tabs>
        <w:spacing w:before="66"/>
        <w:ind w:left="276" w:right="0" w:firstLine="0"/>
        <w:jc w:val="left"/>
        <w:rPr>
          <w:sz w:val="22"/>
        </w:rPr>
      </w:pPr>
      <w:r>
        <w:pict>
          <v:group id="_x0000_s1809" style="width:731.45pt;height:269.25pt;margin-top:3.18pt;margin-left:55.27pt;mso-position-horizontal-relative:page;position:absolute;z-index:-251300864" coordorigin="1105,64" coordsize="14629,5385">
            <v:shape id="_x0000_s1810" style="width:14629;height:536;left:1105;position:absolute;top:63" coordorigin="1105,64" coordsize="14629,536" path="m1198,64l1190,64,1113,64,1105,64,1105,72,1105,76,1105,323,1105,323,1105,335,1105,587,1105,599,1113,599,1113,595,1190,595,1198,595,1198,587,1190,587,1113,587,1113,335,1113,331,1190,331,1198,331,1198,323,1190,323,1113,323,1113,76,1113,72,1190,72,1198,72,1198,64xm4239,72l4231,72,4231,76,4231,76,4231,323,1198,323,1198,331,4231,331,4231,335,4231,587,1198,587,1198,595,4231,595,4231,599,4239,599,4239,587,4239,335,4239,323,4239,323,4239,76,4239,76,4239,72xm4239,64l4231,64,4231,64,1198,64,1198,72,4231,72,4231,72,4239,72,4239,64xm8316,72l8308,72,8308,76,8308,76,8308,323,4239,323,4239,331,8308,331,8308,335,8308,587,4239,587,4239,595,8308,595,8308,599,8316,599,8316,587,8316,335,8316,323,8316,323,8316,76,8316,76,8316,72xm8316,64l8308,64,4239,64,4239,72,8308,72,8316,72,8316,64xm9019,72l9011,72,9011,76,9011,76,9011,323,8316,323,8316,331,9011,331,9011,335,9011,587,8316,587,8316,595,9011,595,9011,599,9019,599,9019,587,9019,335,9019,323,9019,323,9019,76,9019,76,9019,72xm9019,64l9011,64,9011,64,8316,64,8316,72,9011,72,9011,72,9019,72,9019,64xm9723,72l9715,72,9715,76,9715,76,9715,323,9019,323,9019,331,9715,331,9715,335,9715,587,9019,587,9019,595,9715,595,9715,599,9723,599,9723,587,9723,335,9723,323,9723,323,9723,76,9723,76,9723,72xm9723,64l9715,64,9715,64,9019,64,9019,72,9715,72,9715,72,9723,72,9723,64xm10423,587l9723,587,9723,595,10423,595,10423,587xm10423,323l9723,323,9723,331,10423,331,10423,323xm10423,64l9723,64,9723,72,10423,72,10423,64xm11278,72l11270,72,11270,76,11270,76,11270,323,10431,323,10431,76,10431,76,10431,72,10423,72,10423,76,10423,76,10423,323,10423,323,10423,335,10423,587,10423,599,10431,599,10431,587,10431,335,10431,331,11270,331,11270,335,11270,587,11278,587,11278,335,11278,323,11278,323,11278,76,11278,76,11278,72xm11278,64l11270,64,10431,64,10423,64,10423,72,10431,72,11270,72,11278,72,11278,64xm15734,64l15726,64,11278,64,11278,72,15726,72,15726,76,15726,323,11278,323,11278,331,15726,331,15726,335,15726,587,15734,587,15734,335,15734,323,15734,323,15734,76,15734,72,15734,64xe" filled="t" fillcolor="black" stroked="f">
              <v:fill type="solid"/>
              <v:path arrowok="t"/>
            </v:shape>
            <v:shape id="_x0000_s1811" style="width:14629;height:848;left:1105;position:absolute;top:587" coordorigin="1105,587" coordsize="14629,848" path="m1198,851l1190,851,1113,851,1113,851,1113,599,1105,599,1105,851,1105,863,1105,863,1105,1115,1105,1127,1105,1422,1105,1434,1113,1434,1113,1430,1190,1430,1198,1430,1198,1422,1190,1422,1113,1422,1113,1127,1113,1123,1190,1123,1198,1123,1198,1115,1190,1115,1113,1115,1113,863,1113,863,1113,859,1190,859,1198,859,1198,851xm4239,1422l4231,1422,4231,1422,1198,1422,1198,1430,4231,1430,4231,1434,4239,1434,4239,1430,4239,1422xm4239,599l4231,599,4231,851,4231,851,1198,851,1198,859,4231,859,4231,863,4231,863,4231,1115,1198,1115,1198,1123,4231,1123,4231,1123,4239,1123,4239,1115,4239,863,4239,863,4239,851,4239,599xm8316,1422l8308,1422,4239,1422,4239,1430,8308,1430,8308,1434,8316,1434,8316,1430,8316,1422xm8316,599l8308,599,8308,851,8308,851,4239,851,4239,859,8308,859,8308,863,8308,863,8308,1115,4239,1115,4239,1123,8308,1123,8316,1123,8316,1115,8316,863,8316,863,8316,851,8316,599xm9019,1422l9011,1422,9011,1422,8316,1422,8316,1430,9011,1430,9011,1434,9019,1434,9019,1430,9019,1422xm9019,599l9011,599,9011,851,9011,851,8316,851,8316,859,9011,859,9011,863,9011,863,9011,1115,8316,1115,8316,1123,9011,1123,9011,1123,9019,1123,9019,1115,9019,863,9019,863,9019,851,9019,599xm9723,1430l9715,1430,9715,1422,9019,1422,9019,1430,9715,1430,9715,1434,9723,1434,9723,1430xm9723,599l9715,599,9715,851,9715,851,9019,851,9019,859,9715,859,9715,863,9715,863,9715,1115,9019,1115,9019,1123,9715,1123,9715,1123,9723,1123,9723,1115,9723,863,9723,863,9723,851,9723,599xm10423,1115l9723,1115,9723,1123,10423,1123,10423,1115xm10423,851l9723,851,9723,859,10423,859,10423,851xm11278,587l11270,587,11270,595,11270,599,11270,851,11270,851,11270,859,11270,863,11270,863,11270,1115,10431,1115,10431,863,10431,863,10431,859,11270,859,11270,851,10431,851,10431,851,10431,599,10431,595,11270,595,11270,587,10431,587,10423,587,10423,599,10423,851,10423,863,10423,863,10423,1115,10423,1123,10431,1123,11270,1123,11278,1123,11278,1115,11278,863,11278,863,11278,851,11278,599,11278,587xm15734,587l15726,587,11278,587,11278,595,15726,595,15726,599,15726,851,15726,851,11278,851,11278,859,15726,859,15726,863,15726,863,15726,1115,11278,1115,11278,1123,15726,1123,15726,1127,15726,1422,15734,1422,15734,1127,15734,1115,15734,863,15734,863,15734,851,15734,599,15734,587xe" filled="t" fillcolor="black" stroked="f">
              <v:fill type="solid"/>
              <v:path arrowok="t"/>
            </v:shape>
            <v:shape id="_x0000_s1812" style="width:14629;height:848;left:1105;position:absolute;top:1422" coordorigin="1105,1422" coordsize="14629,848" path="m1113,1434l1105,1434,1105,1687,1113,1687,1113,1434xm1198,1687l1190,1687,1113,1687,1105,1687,1105,1699,1105,1699,1105,1950,1105,1962,1105,2258,1105,2270,1113,2270,1113,2266,1190,2266,1198,2266,1198,2258,1190,2258,1113,2258,1113,1962,1113,1958,1190,1958,1198,1958,1198,1950,1190,1950,1113,1950,1113,1699,1113,1699,1113,1695,1190,1695,1198,1695,1198,1687xm4239,2258l4231,2258,4231,2258,1198,2258,1198,2266,4231,2266,4231,2270,4239,2270,4239,2266,4239,2258xm4239,1687l4231,1687,4231,1687,1198,1687,1198,1695,4231,1695,4231,1699,4231,1699,4231,1950,1198,1950,1198,1958,4231,1958,4231,1958,4239,1958,4239,1950,4239,1699,4239,1699,4239,1687xm4239,1434l4231,1434,4231,1687,4239,1687,4239,1434xm8316,2258l8308,2258,4239,2258,4239,2266,8308,2266,8308,2270,8316,2270,8316,2266,8316,2258xm8316,1687l8308,1687,4239,1687,4239,1695,8308,1695,8308,1699,8308,1699,8308,1950,4239,1950,4239,1958,8308,1958,8316,1958,8316,1950,8316,1699,8316,1699,8316,1687xm8316,1434l8308,1434,8308,1687,8316,1687,8316,1434xm9019,1687l9011,1687,9011,1687,8316,1687,8316,1695,9011,1695,9011,1699,9011,1699,9011,1950,8316,1950,8316,1958,9011,1958,9011,1958,9019,1958,9019,1950,9019,1699,9019,1699,9019,1687xm9019,1434l9011,1434,9011,1687,9019,1687,9019,1434xm9723,1687l9715,1687,9715,1687,9019,1687,9019,1695,9715,1695,9715,1699,9715,1699,9715,1950,9019,1950,9019,1958,9715,1958,9715,1958,9723,1958,9723,1950,9723,1699,9723,1699,9723,1687xm9723,1434l9715,1434,9715,1687,9723,1687,9723,1434xm9723,1422l9715,1422,9715,1430,9715,1434,9723,1434,9723,1430,9723,1422xm10423,1950l9723,1950,9723,1958,10423,1958,10423,1950xm10423,1687l9723,1687,9723,1695,10423,1695,10423,1687xm10423,1422l9723,1422,9723,1430,10423,1430,10423,1422xm10431,1434l10423,1434,10423,1687,10431,1687,10431,1434xm11278,1687l11270,1687,11270,1695,11270,1699,11270,1699,11270,1950,10431,1950,10431,1699,10431,1699,10431,1695,11270,1695,11270,1687,10431,1687,10423,1687,10423,1699,10423,1699,10423,1950,10423,1958,10431,1958,11270,1958,11278,1958,11278,1950,11278,1699,11278,1699,11278,1687xm11278,1434l11270,1434,11270,1687,11278,1687,11278,1434xm11278,1422l11270,1422,10431,1422,10423,1422,10423,1430,10423,1434,10431,1434,10431,1430,11270,1430,11270,1434,11278,1434,11278,1430,11278,1422xm15734,1687l15726,1687,11278,1687,11278,1695,15726,1695,15726,1699,15726,1699,15726,1950,11278,1950,11278,1958,15726,1958,15726,1962,15726,2258,15734,2258,15734,1962,15734,1950,15734,1699,15734,1699,15734,1687xm15734,1434l15726,1434,15726,1687,15734,1687,15734,1434xm15734,1422l15726,1422,11278,1422,11278,1430,15726,1430,15726,1434,15734,1434,15734,1422xe" filled="t" fillcolor="black" stroked="f">
              <v:fill type="solid"/>
              <v:path arrowok="t"/>
            </v:shape>
            <v:shape id="_x0000_s1813" style="width:14629;height:1044;left:1105;position:absolute;top:2258" coordorigin="1105,2258" coordsize="14629,1044" path="m1198,2522l1190,2522,1113,2522,1113,2270,1105,2270,1105,2522,1105,2522,1105,2534,1105,2785,1105,2797,1105,2797,1105,3301,1113,3301,1113,2797,1113,2797,1113,2793,1190,2793,1198,2793,1198,2785,1190,2785,1113,2785,1113,2534,1113,2530,1190,2530,1198,2530,1198,2522xm4239,2270l4231,2270,4231,2522,1198,2522,1198,2530,4231,2530,4231,2534,4231,2785,1198,2785,1198,2793,4231,2793,4231,2797,4231,2797,4231,3301,4239,3301,4239,2797,4239,2797,4239,2785,4239,2534,4239,2522,4239,2522,4239,2270xm8316,2270l8308,2270,8308,2522,4239,2522,4239,2530,8308,2530,8308,2534,8308,2785,4239,2785,4239,2793,8308,2793,8308,2797,8308,2797,8308,3301,8316,3301,8316,2797,8316,2797,8316,2785,8316,2534,8316,2522,8316,2522,8316,2270xm8316,2258l8308,2258,8308,2266,8316,2266,8316,2258xm9019,2270l9011,2270,9011,2522,8316,2522,8316,2530,9011,2530,9011,2534,9011,2785,8316,2785,8316,2793,9011,2793,9011,2797,9011,2797,9011,3301,9019,3301,9019,2797,9019,2797,9019,2785,9019,2534,9019,2522,9019,2522,9019,2270xm9019,2258l9011,2258,9011,2258,8316,2258,8316,2266,9011,2266,9011,2270,9019,2270,9019,2266,9019,2258xm9723,2270l9715,2270,9715,2522,9019,2522,9019,2530,9715,2530,9715,2534,9715,2785,9019,2785,9019,2793,9715,2793,9715,2797,9715,2797,9715,3301,9723,3301,9723,2797,9723,2797,9723,2785,9723,2534,9723,2522,9723,2522,9723,2270xm9723,2258l9715,2258,9715,2258,9019,2258,9019,2266,9715,2266,9715,2270,9723,2270,9723,2266,9723,2258xm10423,2785l9723,2785,9723,2793,10423,2793,10423,2785xm10423,2522l9723,2522,9723,2530,10423,2530,10423,2522xm10423,2258l9723,2258,9723,2266,10423,2266,10423,2258xm11278,2270l11270,2270,11270,2522,11270,2530,11270,2534,11270,2785,10431,2785,10431,2534,10431,2530,11270,2530,11270,2522,10431,2522,10431,2270,10423,2270,10423,2522,10423,2522,10423,2534,10423,2785,10423,2797,10423,2797,10423,3301,10431,3301,10431,2797,10431,2797,10431,2793,11270,2793,11270,2797,11278,2797,11278,2785,11278,2534,11278,2522,11278,2522,11278,2270xm11278,2258l11270,2258,10431,2258,10423,2258,10423,2266,10423,2270,10431,2270,10431,2266,11270,2266,11270,2270,11278,2270,11278,2266,11278,2258xm15734,2258l15726,2258,11278,2258,11278,2266,15726,2266,15726,2270,15726,2522,11278,2522,11278,2530,15726,2530,15726,2534,15726,2785,11278,2785,11278,2793,15726,2793,15726,2797,15734,2797,15734,2785,15734,2534,15734,2522,15734,2522,15734,2270,15734,2258xe" filled="t" fillcolor="black" stroked="f">
              <v:fill type="solid"/>
              <v:path arrowok="t"/>
            </v:shape>
            <v:shape id="_x0000_s1814" style="width:14629;height:1340;left:1105;position:absolute;top:2797" coordorigin="1105,2797" coordsize="14629,1340" path="m1198,3609l1190,3609,1113,3609,1113,3609,1105,3609,1105,3621,1105,3621,1105,3873,1105,3885,1105,4137,1113,4137,1113,3885,1113,3881,1190,3881,1198,3881,1198,3873,1190,3873,1113,3873,1113,3621,1113,3621,1113,3617,1190,3617,1198,3617,1198,3609xm1198,3301l1190,3301,1113,3301,1105,3301,1105,3313,1105,3313,1105,3609,1113,3609,1113,3313,1113,3313,1113,3309,1190,3309,1198,3309,1198,3301xm4239,3609l4231,3609,4231,3609,1198,3609,1198,3617,4231,3617,4231,3621,4231,3873,1198,3873,1198,3881,4231,3881,4231,3885,4239,3885,4239,3873,4239,3621,4239,3617,4239,3617,4239,3609xm4239,3301l4231,3301,4231,3301,1198,3301,1198,3309,4231,3309,4231,3309,4239,3309,4239,3301xm8316,3301l8308,3301,4239,3301,4239,3309,8308,3309,8316,3309,8316,3301xm9019,3609l9011,3609,9011,3617,9011,3621,9011,3873,8308,3873,8308,3621,8308,3617,9011,3617,9011,3609,8308,3609,8300,3609,4239,3609,4239,3617,8300,3617,8300,3621,8300,3873,4239,3873,4239,3881,8300,3881,8300,3885,8308,3885,8308,3881,9011,3881,9011,3885,9019,3885,9019,3873,9019,3621,9019,3617,9019,3617,9019,3609xm9019,3301l9011,3301,9011,3301,8316,3301,8316,3309,9011,3309,9011,3309,9019,3309,9019,3301xm9723,3301l9715,3301,9715,3301,9019,3301,9019,3309,9715,3309,9715,3309,9723,3309,9723,3301xm10423,3609l9715,3609,9707,3609,9019,3609,9019,3617,9707,3617,9707,3621,9707,3873,9019,3873,9019,3881,9707,3881,9707,3885,9715,3885,9715,3881,10423,3881,10423,3873,9715,3873,9715,3621,9715,3617,10423,3617,10423,3609xm10423,3301l9723,3301,9723,3309,10423,3309,10423,3301xm11278,3609l11270,3609,11270,3617,11270,3621,11270,3873,10431,3873,10431,3621,10431,3617,11270,3617,11270,3609,10431,3609,10423,3609,10423,3617,10423,3617,10423,3621,10423,3873,10423,3885,10431,3885,10431,3881,11270,3881,11270,3885,11278,3885,11278,3873,11278,3621,11278,3617,11278,3617,11278,3609xm11278,2797l11270,2797,11270,3301,10431,3301,10431,2797,10423,2797,10423,3301,10423,3309,10431,3309,11270,3309,11278,3309,11278,3301,11278,2797xm15734,3609l15726,3609,15726,3609,11278,3609,11278,3617,15726,3617,15726,3621,15726,3621,15726,3873,11278,3873,11278,3881,15726,3881,15726,3885,15734,3885,15734,3873,15734,3621,15734,3621,15734,3609xm15734,2797l15726,2797,15726,3301,11278,3301,11278,3309,15726,3309,15726,3313,15726,3313,15726,3609,15734,3609,15734,3313,15734,3313,15734,3301,15734,2797xe" filled="t" fillcolor="black" stroked="f">
              <v:fill type="solid"/>
              <v:path arrowok="t"/>
            </v:shape>
            <v:shape id="_x0000_s1815" style="width:14629;height:788;left:1105;position:absolute;top:3884" coordorigin="1105,3885" coordsize="14629,788" path="m1198,4396l1190,4396,1113,4396,1113,4149,1105,4149,1105,4396,1105,4396,1105,4408,1105,4660,1105,4660,1105,4672,1113,4672,1113,4668,1190,4668,1198,4668,1198,4660,1190,4660,1113,4660,1113,4408,1113,4404,1190,4404,1198,4404,1198,4396xm1198,4137l1190,4137,1113,4137,1113,3885,1105,3885,1105,4137,1105,4148,1113,4148,1113,4144,1190,4144,1198,4144,1198,4137xm4239,4149l4231,4149,4231,4396,1198,4396,1198,4404,4231,4404,4231,4408,4231,4660,1198,4660,1198,4668,4231,4668,4231,4672,4239,4672,4239,4660,4239,4660,4239,4408,4239,4396,4239,4396,4239,4149xm4239,3885l4231,3885,4231,4137,1198,4137,1198,4144,4231,4144,4231,4148,4239,4148,4239,4137,4239,3885xm9019,4149l9011,4149,9011,4396,9011,4404,9011,4408,9011,4660,8308,4660,8308,4408,8308,4404,9011,4404,9011,4396,8308,4396,8308,4149,8300,4149,8300,4396,4239,4396,4239,4404,8300,4404,8300,4408,8300,4660,4239,4660,4239,4668,8300,4668,8300,4672,8308,4672,8308,4668,9011,4668,9011,4672,9019,4672,9019,4660,9019,4660,9019,4408,9019,4396,9019,4396,9019,4149xm9019,3885l9011,3885,9011,4137,8308,4137,8308,3885,8300,3885,8300,4137,4239,4137,4239,4144,8300,4144,8300,4148,8308,4148,8308,4144,9011,4144,9011,4148,9019,4148,9019,4137,9019,3885xm10423,4396l9715,4396,9715,4149,9707,4149,9707,4396,9019,4396,9019,4404,9707,4404,9707,4408,9707,4660,9019,4660,9019,4668,9707,4668,9707,4672,9715,4672,9715,4668,10423,4668,10423,4660,9715,4660,9715,4408,9715,4404,10423,4404,10423,4396xm10423,4137l9715,4137,9715,3885,9707,3885,9707,4137,9019,4137,9019,4144,9707,4144,9707,4148,9715,4148,9715,4144,10423,4144,10423,4137xm11278,4149l11270,4149,11270,4396,10431,4396,10431,4149,10423,4149,10423,4396,10423,4396,10423,4408,10423,4660,10423,4660,10423,4672,10431,4672,10431,4660,10431,4660,10431,4408,10431,4404,11270,4404,11270,4408,11270,4660,11278,4660,11278,4408,11278,4396,11278,4396,11278,4149xm11278,3885l11270,3885,11270,4137,10431,4137,10431,3885,10423,3885,10423,4137,10423,4148,10431,4148,10431,4144,11270,4144,11270,4148,11278,4148,11278,4137,11278,3885xm15734,4149l15726,4149,15726,4396,11278,4396,11278,4404,15726,4404,15726,4408,15726,4660,15734,4660,15734,4408,15734,4396,15734,4396,15734,4149xm15734,3885l15726,3885,15726,4137,11278,4137,11278,4144,15726,4144,15726,4148,15734,4148,15734,4137,15734,3885xe" filled="t" fillcolor="black" stroked="f">
              <v:fill type="solid"/>
              <v:path arrowok="t"/>
            </v:shape>
            <v:shape id="_x0000_s1816" style="width:14629;height:788;left:1105;position:absolute;top:4659" coordorigin="1105,4660" coordsize="14629,788" path="m4231,5440l1190,5440,1186,5440,1178,5440,1113,5440,1113,5188,1113,5184,1190,5184,1198,5184,1198,5176,1190,5176,1113,5176,1113,4672,1105,4672,1105,5176,1105,5188,1105,5440,1105,5448,1113,5448,1178,5448,1186,5448,1190,5448,4231,5448,4231,5440xm4239,4672l4231,4672,4231,5176,1198,5176,1198,5184,4231,5184,4231,5188,4231,5440,4231,5448,4239,5448,4239,5440,4239,5188,4239,5176,4239,4672xm9019,4672l9011,4672,9011,5176,9011,5184,9011,5188,9011,5440,8308,5440,8308,5188,8308,5184,9011,5184,9011,5176,8308,5176,8308,4672,8300,4672,8300,5176,4239,5176,4239,5184,8300,5184,8300,5188,8300,5440,4239,5440,4239,5448,8300,5448,8308,5448,9011,5448,9019,5448,9019,5440,9019,5188,9019,5176,9019,4672xm10423,5176l9715,5176,9715,4672,9707,4672,9707,5176,9019,5176,9019,5184,9707,5184,9707,5188,9707,5440,9019,5440,9019,5448,9707,5448,9715,5448,10423,5448,10423,5440,9715,5440,9715,5188,9715,5184,10423,5184,10423,5176xm11278,4672l11270,4672,11270,5176,11270,5184,11270,5188,11270,5440,10431,5440,10431,5188,10431,5184,11270,5184,11270,5176,10431,5176,10431,4672,10423,4672,10423,5176,10423,5188,10423,5440,10423,5448,10431,5448,11270,5448,11278,5448,11278,5440,11278,5188,11278,5176,11278,4672xm11278,4660l11270,4660,10431,4660,10423,4660,10423,4672,10431,4672,10431,4668,11270,4668,11270,4672,11278,4672,11278,4660xm15734,4672l15726,4672,15726,5176,11278,5176,11278,5184,15726,5184,15726,5188,15726,5440,11278,5440,11278,5448,15726,5448,15734,5448,15734,5440,15734,5188,15734,5176,15734,4672xm15734,4660l15726,4660,11278,4660,11278,4668,15726,4668,15726,4672,15734,4672,15734,4660xe" filled="t" fillcolor="black" stroked="f">
              <v:fill type="solid"/>
              <v:path arrowok="t"/>
            </v:shape>
          </v:group>
        </w:pict>
      </w:r>
      <w:r>
        <w:rPr>
          <w:sz w:val="22"/>
        </w:rPr>
        <w:t>Домовой</w:t>
      </w:r>
      <w:r>
        <w:rPr>
          <w:spacing w:val="-9"/>
          <w:sz w:val="22"/>
        </w:rPr>
        <w:t xml:space="preserve"> </w:t>
      </w:r>
      <w:r>
        <w:rPr>
          <w:sz w:val="22"/>
        </w:rPr>
        <w:t>сыч</w:t>
      </w:r>
      <w:r>
        <w:rPr>
          <w:spacing w:val="-8"/>
          <w:sz w:val="22"/>
        </w:rPr>
        <w:t xml:space="preserve"> </w:t>
      </w:r>
      <w:r>
        <w:rPr>
          <w:i/>
          <w:sz w:val="22"/>
        </w:rPr>
        <w:t>Athene</w:t>
      </w:r>
      <w:r>
        <w:rPr>
          <w:i/>
          <w:spacing w:val="-9"/>
          <w:sz w:val="22"/>
        </w:rPr>
        <w:t xml:space="preserve"> </w:t>
      </w:r>
      <w:r>
        <w:rPr>
          <w:i/>
          <w:sz w:val="22"/>
        </w:rPr>
        <w:t>noctua</w:t>
      </w:r>
      <w:r>
        <w:rPr>
          <w:i/>
          <w:spacing w:val="-6"/>
          <w:sz w:val="22"/>
        </w:rPr>
        <w:t xml:space="preserve"> </w:t>
      </w:r>
      <w:r>
        <w:rPr>
          <w:sz w:val="22"/>
        </w:rPr>
        <w:t>(Scopoli,</w:t>
      </w:r>
      <w:r>
        <w:rPr>
          <w:spacing w:val="-10"/>
          <w:sz w:val="22"/>
        </w:rPr>
        <w:t xml:space="preserve"> </w:t>
      </w:r>
      <w:r>
        <w:rPr>
          <w:sz w:val="22"/>
        </w:rPr>
        <w:t>1769)</w:t>
      </w:r>
      <w:r>
        <w:rPr>
          <w:spacing w:val="-8"/>
          <w:sz w:val="22"/>
        </w:rPr>
        <w:t xml:space="preserve"> </w:t>
      </w:r>
      <w:r>
        <w:rPr>
          <w:sz w:val="22"/>
        </w:rPr>
        <w:t>Ос</w:t>
      </w:r>
      <w:r>
        <w:rPr>
          <w:spacing w:val="-8"/>
          <w:sz w:val="22"/>
        </w:rPr>
        <w:t xml:space="preserve"> </w:t>
      </w:r>
      <w:r>
        <w:rPr>
          <w:sz w:val="22"/>
        </w:rPr>
        <w:t>Оч</w:t>
      </w:r>
      <w:r>
        <w:rPr>
          <w:spacing w:val="-8"/>
          <w:sz w:val="22"/>
        </w:rPr>
        <w:t xml:space="preserve"> </w:t>
      </w:r>
      <w:r>
        <w:rPr>
          <w:spacing w:val="-10"/>
          <w:sz w:val="22"/>
        </w:rPr>
        <w:t>Р</w:t>
      </w:r>
      <w:r>
        <w:rPr>
          <w:sz w:val="22"/>
        </w:rPr>
        <w:tab/>
      </w:r>
      <w:r>
        <w:rPr>
          <w:spacing w:val="-5"/>
          <w:sz w:val="22"/>
        </w:rPr>
        <w:t>III</w:t>
      </w:r>
      <w:r>
        <w:rPr>
          <w:sz w:val="22"/>
        </w:rPr>
        <w:tab/>
      </w:r>
      <w:r>
        <w:rPr>
          <w:spacing w:val="-5"/>
          <w:sz w:val="22"/>
        </w:rPr>
        <w:t>LC</w:t>
      </w:r>
    </w:p>
    <w:p>
      <w:pPr>
        <w:tabs>
          <w:tab w:val="left" w:pos="6018"/>
          <w:tab w:val="left" w:pos="6762"/>
        </w:tabs>
        <w:spacing w:before="10"/>
        <w:ind w:left="276" w:right="0" w:firstLine="0"/>
        <w:jc w:val="left"/>
        <w:rPr>
          <w:sz w:val="22"/>
        </w:rPr>
      </w:pPr>
      <w:r>
        <w:rPr>
          <w:sz w:val="22"/>
        </w:rPr>
        <w:t>Длиннохвостая</w:t>
      </w:r>
      <w:r>
        <w:rPr>
          <w:spacing w:val="-12"/>
          <w:sz w:val="22"/>
        </w:rPr>
        <w:t xml:space="preserve"> </w:t>
      </w:r>
      <w:r>
        <w:rPr>
          <w:sz w:val="22"/>
        </w:rPr>
        <w:t>неясыть</w:t>
      </w:r>
      <w:r>
        <w:rPr>
          <w:spacing w:val="-12"/>
          <w:sz w:val="22"/>
        </w:rPr>
        <w:t xml:space="preserve"> </w:t>
      </w:r>
      <w:r>
        <w:rPr>
          <w:i/>
          <w:sz w:val="22"/>
        </w:rPr>
        <w:t>Strix</w:t>
      </w:r>
      <w:r>
        <w:rPr>
          <w:i/>
          <w:spacing w:val="-12"/>
          <w:sz w:val="22"/>
        </w:rPr>
        <w:t xml:space="preserve"> </w:t>
      </w:r>
      <w:r>
        <w:rPr>
          <w:i/>
          <w:sz w:val="22"/>
        </w:rPr>
        <w:t>uralensis</w:t>
      </w:r>
      <w:r>
        <w:rPr>
          <w:i/>
          <w:spacing w:val="-12"/>
          <w:sz w:val="22"/>
        </w:rPr>
        <w:t xml:space="preserve"> </w:t>
      </w:r>
      <w:r>
        <w:rPr>
          <w:sz w:val="22"/>
        </w:rPr>
        <w:t>Pallas,</w:t>
      </w:r>
      <w:r>
        <w:rPr>
          <w:spacing w:val="-10"/>
          <w:sz w:val="22"/>
        </w:rPr>
        <w:t xml:space="preserve"> </w:t>
      </w:r>
      <w:r>
        <w:rPr>
          <w:sz w:val="22"/>
        </w:rPr>
        <w:t>1771</w:t>
      </w:r>
      <w:r>
        <w:rPr>
          <w:spacing w:val="-12"/>
          <w:sz w:val="22"/>
        </w:rPr>
        <w:t xml:space="preserve"> </w:t>
      </w:r>
      <w:r>
        <w:rPr>
          <w:sz w:val="22"/>
        </w:rPr>
        <w:t>Ос</w:t>
      </w:r>
      <w:r>
        <w:rPr>
          <w:spacing w:val="-11"/>
          <w:sz w:val="22"/>
        </w:rPr>
        <w:t xml:space="preserve"> </w:t>
      </w:r>
      <w:r>
        <w:rPr>
          <w:spacing w:val="-10"/>
          <w:sz w:val="22"/>
        </w:rPr>
        <w:t>О</w:t>
      </w:r>
      <w:r>
        <w:rPr>
          <w:sz w:val="22"/>
        </w:rPr>
        <w:tab/>
      </w:r>
      <w:r>
        <w:rPr>
          <w:spacing w:val="-5"/>
          <w:sz w:val="22"/>
        </w:rPr>
        <w:t>III</w:t>
      </w:r>
      <w:r>
        <w:rPr>
          <w:sz w:val="22"/>
        </w:rPr>
        <w:tab/>
        <w:t>LC</w:t>
      </w:r>
      <w:r>
        <w:rPr>
          <w:spacing w:val="-9"/>
          <w:sz w:val="22"/>
        </w:rPr>
        <w:t xml:space="preserve"> </w:t>
      </w:r>
      <w:r>
        <w:rPr>
          <w:sz w:val="22"/>
        </w:rPr>
        <w:t>лесные</w:t>
      </w:r>
      <w:r>
        <w:rPr>
          <w:spacing w:val="-9"/>
          <w:sz w:val="22"/>
        </w:rPr>
        <w:t xml:space="preserve"> </w:t>
      </w:r>
      <w:r>
        <w:rPr>
          <w:sz w:val="22"/>
        </w:rPr>
        <w:t>биотопы,</w:t>
      </w:r>
      <w:r>
        <w:rPr>
          <w:spacing w:val="-9"/>
          <w:sz w:val="22"/>
        </w:rPr>
        <w:t xml:space="preserve"> </w:t>
      </w:r>
      <w:r>
        <w:rPr>
          <w:sz w:val="22"/>
        </w:rPr>
        <w:t>кроме</w:t>
      </w:r>
      <w:r>
        <w:rPr>
          <w:spacing w:val="-10"/>
          <w:sz w:val="22"/>
        </w:rPr>
        <w:t xml:space="preserve"> </w:t>
      </w:r>
      <w:r>
        <w:rPr>
          <w:sz w:val="22"/>
        </w:rPr>
        <w:t>чистых</w:t>
      </w:r>
      <w:r>
        <w:rPr>
          <w:spacing w:val="-10"/>
          <w:sz w:val="22"/>
        </w:rPr>
        <w:t xml:space="preserve"> </w:t>
      </w:r>
      <w:r>
        <w:rPr>
          <w:spacing w:val="-2"/>
          <w:sz w:val="22"/>
        </w:rPr>
        <w:t>сосняков</w:t>
      </w:r>
    </w:p>
    <w:p>
      <w:pPr>
        <w:tabs>
          <w:tab w:val="left" w:pos="5795"/>
          <w:tab w:val="left" w:pos="6503"/>
          <w:tab w:val="left" w:pos="8113"/>
        </w:tabs>
        <w:spacing w:before="11"/>
        <w:ind w:left="276" w:right="0" w:firstLine="0"/>
        <w:jc w:val="left"/>
        <w:rPr>
          <w:sz w:val="22"/>
        </w:rPr>
      </w:pPr>
      <w:r>
        <w:rPr>
          <w:sz w:val="22"/>
        </w:rPr>
        <w:t>Бородатая</w:t>
      </w:r>
      <w:r>
        <w:rPr>
          <w:spacing w:val="-11"/>
          <w:sz w:val="22"/>
        </w:rPr>
        <w:t xml:space="preserve"> </w:t>
      </w:r>
      <w:r>
        <w:rPr>
          <w:sz w:val="22"/>
        </w:rPr>
        <w:t>неясыть</w:t>
      </w:r>
      <w:r>
        <w:rPr>
          <w:spacing w:val="-10"/>
          <w:sz w:val="22"/>
        </w:rPr>
        <w:t xml:space="preserve"> </w:t>
      </w:r>
      <w:r>
        <w:rPr>
          <w:i/>
          <w:sz w:val="22"/>
        </w:rPr>
        <w:t>Strix</w:t>
      </w:r>
      <w:r>
        <w:rPr>
          <w:i/>
          <w:spacing w:val="-11"/>
          <w:sz w:val="22"/>
        </w:rPr>
        <w:t xml:space="preserve"> </w:t>
      </w:r>
      <w:r>
        <w:rPr>
          <w:i/>
          <w:sz w:val="22"/>
        </w:rPr>
        <w:t>nebulosa</w:t>
      </w:r>
      <w:r>
        <w:rPr>
          <w:i/>
          <w:spacing w:val="-8"/>
          <w:sz w:val="22"/>
        </w:rPr>
        <w:t xml:space="preserve"> </w:t>
      </w:r>
      <w:r>
        <w:rPr>
          <w:sz w:val="22"/>
        </w:rPr>
        <w:t>Forster,</w:t>
      </w:r>
      <w:r>
        <w:rPr>
          <w:spacing w:val="-9"/>
          <w:sz w:val="22"/>
        </w:rPr>
        <w:t xml:space="preserve"> </w:t>
      </w:r>
      <w:r>
        <w:rPr>
          <w:sz w:val="22"/>
        </w:rPr>
        <w:t>1772</w:t>
      </w:r>
      <w:r>
        <w:rPr>
          <w:spacing w:val="-10"/>
          <w:sz w:val="22"/>
        </w:rPr>
        <w:t xml:space="preserve"> </w:t>
      </w:r>
      <w:r>
        <w:rPr>
          <w:sz w:val="22"/>
        </w:rPr>
        <w:t>Гн</w:t>
      </w:r>
      <w:r>
        <w:rPr>
          <w:spacing w:val="-10"/>
          <w:sz w:val="22"/>
        </w:rPr>
        <w:t xml:space="preserve"> </w:t>
      </w:r>
      <w:r>
        <w:rPr>
          <w:sz w:val="22"/>
        </w:rPr>
        <w:t>Оч</w:t>
      </w:r>
      <w:r>
        <w:rPr>
          <w:spacing w:val="-10"/>
          <w:sz w:val="22"/>
        </w:rPr>
        <w:t xml:space="preserve"> Р</w:t>
      </w:r>
      <w:r>
        <w:rPr>
          <w:sz w:val="22"/>
        </w:rPr>
        <w:tab/>
      </w:r>
      <w:r>
        <w:rPr>
          <w:spacing w:val="-5"/>
          <w:sz w:val="22"/>
        </w:rPr>
        <w:t>II</w:t>
      </w:r>
      <w:r>
        <w:rPr>
          <w:sz w:val="22"/>
        </w:rPr>
        <w:tab/>
      </w:r>
      <w:r>
        <w:rPr>
          <w:spacing w:val="-5"/>
          <w:sz w:val="22"/>
        </w:rPr>
        <w:t>LC</w:t>
      </w:r>
      <w:r>
        <w:rPr>
          <w:sz w:val="22"/>
        </w:rPr>
        <w:tab/>
        <w:t>313,</w:t>
      </w:r>
      <w:r>
        <w:rPr>
          <w:spacing w:val="-6"/>
          <w:sz w:val="22"/>
        </w:rPr>
        <w:t xml:space="preserve"> </w:t>
      </w:r>
      <w:r>
        <w:rPr>
          <w:sz w:val="22"/>
        </w:rPr>
        <w:t>выд.</w:t>
      </w:r>
      <w:r>
        <w:rPr>
          <w:spacing w:val="-7"/>
          <w:sz w:val="22"/>
        </w:rPr>
        <w:t xml:space="preserve"> </w:t>
      </w:r>
      <w:r>
        <w:rPr>
          <w:sz w:val="22"/>
        </w:rPr>
        <w:t>23,</w:t>
      </w:r>
      <w:r>
        <w:rPr>
          <w:spacing w:val="-7"/>
          <w:sz w:val="22"/>
        </w:rPr>
        <w:t xml:space="preserve"> </w:t>
      </w:r>
      <w:r>
        <w:rPr>
          <w:sz w:val="22"/>
        </w:rPr>
        <w:t>543,</w:t>
      </w:r>
      <w:r>
        <w:rPr>
          <w:spacing w:val="-5"/>
          <w:sz w:val="22"/>
        </w:rPr>
        <w:t xml:space="preserve"> </w:t>
      </w:r>
      <w:r>
        <w:rPr>
          <w:sz w:val="22"/>
        </w:rPr>
        <w:t>выд.</w:t>
      </w:r>
      <w:r>
        <w:rPr>
          <w:spacing w:val="-7"/>
          <w:sz w:val="22"/>
        </w:rPr>
        <w:t xml:space="preserve"> </w:t>
      </w:r>
      <w:r>
        <w:rPr>
          <w:spacing w:val="-5"/>
          <w:sz w:val="22"/>
        </w:rPr>
        <w:t>11</w:t>
      </w:r>
    </w:p>
    <w:p>
      <w:pPr>
        <w:tabs>
          <w:tab w:val="left" w:pos="5815"/>
          <w:tab w:val="left" w:pos="6563"/>
        </w:tabs>
        <w:spacing w:before="7"/>
        <w:ind w:left="276" w:right="0" w:firstLine="0"/>
        <w:jc w:val="left"/>
        <w:rPr>
          <w:sz w:val="22"/>
        </w:rPr>
      </w:pPr>
      <w:r>
        <w:rPr>
          <w:sz w:val="22"/>
        </w:rPr>
        <w:t>Болотная</w:t>
      </w:r>
      <w:r>
        <w:rPr>
          <w:spacing w:val="-11"/>
          <w:sz w:val="22"/>
        </w:rPr>
        <w:t xml:space="preserve"> </w:t>
      </w:r>
      <w:r>
        <w:rPr>
          <w:sz w:val="22"/>
        </w:rPr>
        <w:t>сова</w:t>
      </w:r>
      <w:r>
        <w:rPr>
          <w:spacing w:val="-10"/>
          <w:sz w:val="22"/>
        </w:rPr>
        <w:t xml:space="preserve"> </w:t>
      </w:r>
      <w:r>
        <w:rPr>
          <w:i/>
          <w:sz w:val="22"/>
        </w:rPr>
        <w:t>Asio</w:t>
      </w:r>
      <w:r>
        <w:rPr>
          <w:i/>
          <w:spacing w:val="-8"/>
          <w:sz w:val="22"/>
        </w:rPr>
        <w:t xml:space="preserve"> </w:t>
      </w:r>
      <w:r>
        <w:rPr>
          <w:i/>
          <w:sz w:val="22"/>
        </w:rPr>
        <w:t>flammeus</w:t>
      </w:r>
      <w:r>
        <w:rPr>
          <w:i/>
          <w:spacing w:val="-11"/>
          <w:sz w:val="22"/>
        </w:rPr>
        <w:t xml:space="preserve"> </w:t>
      </w:r>
      <w:r>
        <w:rPr>
          <w:sz w:val="22"/>
        </w:rPr>
        <w:t>(Pontoppidan,</w:t>
      </w:r>
      <w:r>
        <w:rPr>
          <w:spacing w:val="-12"/>
          <w:sz w:val="22"/>
        </w:rPr>
        <w:t xml:space="preserve"> </w:t>
      </w:r>
      <w:r>
        <w:rPr>
          <w:sz w:val="22"/>
        </w:rPr>
        <w:t>1763)</w:t>
      </w:r>
      <w:r>
        <w:rPr>
          <w:spacing w:val="-10"/>
          <w:sz w:val="22"/>
        </w:rPr>
        <w:t xml:space="preserve"> </w:t>
      </w:r>
      <w:r>
        <w:rPr>
          <w:sz w:val="22"/>
        </w:rPr>
        <w:t>Гн</w:t>
      </w:r>
      <w:r>
        <w:rPr>
          <w:spacing w:val="-11"/>
          <w:sz w:val="22"/>
        </w:rPr>
        <w:t xml:space="preserve"> </w:t>
      </w:r>
      <w:r>
        <w:rPr>
          <w:spacing w:val="-10"/>
          <w:sz w:val="22"/>
        </w:rPr>
        <w:t>Р</w:t>
      </w:r>
      <w:r>
        <w:rPr>
          <w:sz w:val="22"/>
        </w:rPr>
        <w:tab/>
      </w:r>
      <w:r>
        <w:rPr>
          <w:spacing w:val="-5"/>
          <w:sz w:val="22"/>
        </w:rPr>
        <w:t>IV</w:t>
      </w:r>
      <w:r>
        <w:rPr>
          <w:sz w:val="22"/>
        </w:rPr>
        <w:tab/>
        <w:t>LC</w:t>
      </w:r>
      <w:r>
        <w:rPr>
          <w:spacing w:val="-10"/>
          <w:sz w:val="22"/>
        </w:rPr>
        <w:t xml:space="preserve"> </w:t>
      </w:r>
      <w:r>
        <w:rPr>
          <w:sz w:val="22"/>
        </w:rPr>
        <w:t>верховые</w:t>
      </w:r>
      <w:r>
        <w:rPr>
          <w:spacing w:val="-10"/>
          <w:sz w:val="22"/>
        </w:rPr>
        <w:t xml:space="preserve"> </w:t>
      </w:r>
      <w:r>
        <w:rPr>
          <w:sz w:val="22"/>
        </w:rPr>
        <w:t>и</w:t>
      </w:r>
      <w:r>
        <w:rPr>
          <w:spacing w:val="-10"/>
          <w:sz w:val="22"/>
        </w:rPr>
        <w:t xml:space="preserve"> </w:t>
      </w:r>
      <w:r>
        <w:rPr>
          <w:sz w:val="22"/>
        </w:rPr>
        <w:t>переходные</w:t>
      </w:r>
      <w:r>
        <w:rPr>
          <w:spacing w:val="-9"/>
          <w:sz w:val="22"/>
        </w:rPr>
        <w:t xml:space="preserve"> </w:t>
      </w:r>
      <w:r>
        <w:rPr>
          <w:spacing w:val="-2"/>
          <w:sz w:val="22"/>
        </w:rPr>
        <w:t>болота</w:t>
      </w:r>
    </w:p>
    <w:p>
      <w:pPr>
        <w:spacing w:before="11"/>
        <w:ind w:left="5705" w:right="0" w:firstLine="0"/>
        <w:jc w:val="left"/>
        <w:rPr>
          <w:i/>
          <w:sz w:val="22"/>
        </w:rPr>
      </w:pPr>
      <w:r>
        <w:rPr>
          <w:sz w:val="22"/>
        </w:rPr>
        <w:t>Отряд</w:t>
      </w:r>
      <w:r>
        <w:rPr>
          <w:spacing w:val="-12"/>
          <w:sz w:val="22"/>
        </w:rPr>
        <w:t xml:space="preserve"> </w:t>
      </w:r>
      <w:r>
        <w:rPr>
          <w:sz w:val="22"/>
        </w:rPr>
        <w:t>Ракшеобразные</w:t>
      </w:r>
      <w:r>
        <w:rPr>
          <w:spacing w:val="-12"/>
          <w:sz w:val="22"/>
        </w:rPr>
        <w:t xml:space="preserve"> </w:t>
      </w:r>
      <w:r>
        <w:rPr>
          <w:sz w:val="22"/>
        </w:rPr>
        <w:t>–</w:t>
      </w:r>
      <w:r>
        <w:rPr>
          <w:spacing w:val="-12"/>
          <w:sz w:val="22"/>
        </w:rPr>
        <w:t xml:space="preserve"> </w:t>
      </w:r>
      <w:r>
        <w:rPr>
          <w:i/>
          <w:spacing w:val="-2"/>
          <w:sz w:val="22"/>
        </w:rPr>
        <w:t>Coraciiformes</w:t>
      </w:r>
    </w:p>
    <w:p>
      <w:pPr>
        <w:tabs>
          <w:tab w:val="left" w:pos="5793"/>
          <w:tab w:val="left" w:pos="6461"/>
          <w:tab w:val="left" w:pos="6557"/>
          <w:tab w:val="left" w:pos="7301"/>
        </w:tabs>
        <w:spacing w:before="59" w:line="247" w:lineRule="auto"/>
        <w:ind w:left="276" w:right="4581" w:firstLine="0"/>
        <w:jc w:val="left"/>
        <w:rPr>
          <w:sz w:val="22"/>
        </w:rPr>
      </w:pPr>
      <w:r>
        <w:rPr>
          <w:sz w:val="22"/>
        </w:rPr>
        <w:t xml:space="preserve">Обыкновенный зимородок </w:t>
      </w:r>
      <w:r>
        <w:rPr>
          <w:i/>
          <w:sz w:val="22"/>
        </w:rPr>
        <w:t xml:space="preserve">Alcedo atthis </w:t>
      </w:r>
      <w:r>
        <w:rPr>
          <w:sz w:val="22"/>
        </w:rPr>
        <w:t>(Linnaeus, 1758) Гн Р</w:t>
        <w:tab/>
        <w:tab/>
      </w:r>
      <w:r>
        <w:rPr>
          <w:spacing w:val="-4"/>
          <w:sz w:val="22"/>
        </w:rPr>
        <w:t>III</w:t>
      </w:r>
      <w:r>
        <w:rPr>
          <w:sz w:val="22"/>
        </w:rPr>
        <w:tab/>
        <w:t>LC</w:t>
      </w:r>
      <w:r>
        <w:rPr>
          <w:spacing w:val="-9"/>
          <w:sz w:val="22"/>
        </w:rPr>
        <w:t xml:space="preserve"> </w:t>
      </w:r>
      <w:r>
        <w:rPr>
          <w:sz w:val="22"/>
        </w:rPr>
        <w:t>р.</w:t>
      </w:r>
      <w:r>
        <w:rPr>
          <w:spacing w:val="-10"/>
          <w:sz w:val="22"/>
        </w:rPr>
        <w:t xml:space="preserve"> </w:t>
      </w:r>
      <w:r>
        <w:rPr>
          <w:sz w:val="22"/>
        </w:rPr>
        <w:t>Березина</w:t>
      </w:r>
      <w:r>
        <w:rPr>
          <w:spacing w:val="-11"/>
          <w:sz w:val="22"/>
        </w:rPr>
        <w:t xml:space="preserve"> </w:t>
      </w:r>
      <w:r>
        <w:rPr>
          <w:sz w:val="22"/>
        </w:rPr>
        <w:t>и</w:t>
      </w:r>
      <w:r>
        <w:rPr>
          <w:spacing w:val="-11"/>
          <w:sz w:val="22"/>
        </w:rPr>
        <w:t xml:space="preserve"> </w:t>
      </w:r>
      <w:r>
        <w:rPr>
          <w:sz w:val="22"/>
        </w:rPr>
        <w:t>Сергучский</w:t>
      </w:r>
      <w:r>
        <w:rPr>
          <w:spacing w:val="-11"/>
          <w:sz w:val="22"/>
        </w:rPr>
        <w:t xml:space="preserve"> </w:t>
      </w:r>
      <w:r>
        <w:rPr>
          <w:sz w:val="22"/>
        </w:rPr>
        <w:t xml:space="preserve">канал Сизоворонка </w:t>
      </w:r>
      <w:r>
        <w:rPr>
          <w:i/>
          <w:sz w:val="22"/>
        </w:rPr>
        <w:t xml:space="preserve">Coracius garrulus </w:t>
      </w:r>
      <w:r>
        <w:rPr>
          <w:sz w:val="22"/>
        </w:rPr>
        <w:t>Linnaeus, 1758 Гн ЧрР</w:t>
        <w:tab/>
      </w:r>
      <w:r>
        <w:rPr>
          <w:spacing w:val="-10"/>
          <w:sz w:val="22"/>
        </w:rPr>
        <w:t>I</w:t>
      </w:r>
      <w:r>
        <w:rPr>
          <w:sz w:val="22"/>
        </w:rPr>
        <w:tab/>
      </w:r>
      <w:r>
        <w:rPr>
          <w:spacing w:val="-6"/>
          <w:sz w:val="22"/>
        </w:rPr>
        <w:t>LC</w:t>
      </w:r>
    </w:p>
    <w:p>
      <w:pPr>
        <w:spacing w:before="2"/>
        <w:ind w:left="5893" w:right="0" w:firstLine="0"/>
        <w:jc w:val="left"/>
        <w:rPr>
          <w:sz w:val="22"/>
        </w:rPr>
      </w:pPr>
      <w:r>
        <w:rPr>
          <w:sz w:val="22"/>
        </w:rPr>
        <w:t>Отряд</w:t>
      </w:r>
      <w:r>
        <w:rPr>
          <w:spacing w:val="-12"/>
          <w:sz w:val="22"/>
        </w:rPr>
        <w:t xml:space="preserve"> </w:t>
      </w:r>
      <w:r>
        <w:rPr>
          <w:sz w:val="22"/>
        </w:rPr>
        <w:t>Дятлообразные</w:t>
      </w:r>
      <w:r>
        <w:rPr>
          <w:spacing w:val="-11"/>
          <w:sz w:val="22"/>
        </w:rPr>
        <w:t xml:space="preserve"> </w:t>
      </w:r>
      <w:r>
        <w:rPr>
          <w:sz w:val="22"/>
        </w:rPr>
        <w:t>-</w:t>
      </w:r>
      <w:r>
        <w:rPr>
          <w:spacing w:val="-12"/>
          <w:sz w:val="22"/>
        </w:rPr>
        <w:t xml:space="preserve"> </w:t>
      </w:r>
      <w:r>
        <w:rPr>
          <w:i/>
          <w:spacing w:val="-2"/>
          <w:sz w:val="22"/>
        </w:rPr>
        <w:t>Piciforme</w:t>
      </w:r>
      <w:r>
        <w:rPr>
          <w:spacing w:val="-2"/>
          <w:sz w:val="22"/>
        </w:rPr>
        <w:t>s</w:t>
      </w:r>
    </w:p>
    <w:p>
      <w:pPr>
        <w:tabs>
          <w:tab w:val="left" w:pos="5397"/>
          <w:tab w:val="left" w:pos="6141"/>
        </w:tabs>
        <w:spacing w:before="59"/>
        <w:ind w:left="276" w:right="0" w:firstLine="0"/>
        <w:jc w:val="left"/>
        <w:rPr>
          <w:sz w:val="22"/>
        </w:rPr>
      </w:pPr>
      <w:r>
        <w:rPr>
          <w:sz w:val="22"/>
        </w:rPr>
        <w:t>Зеленый</w:t>
      </w:r>
      <w:r>
        <w:rPr>
          <w:spacing w:val="-9"/>
          <w:sz w:val="22"/>
        </w:rPr>
        <w:t xml:space="preserve"> </w:t>
      </w:r>
      <w:r>
        <w:rPr>
          <w:sz w:val="22"/>
        </w:rPr>
        <w:t>дятел</w:t>
      </w:r>
      <w:r>
        <w:rPr>
          <w:spacing w:val="-8"/>
          <w:sz w:val="22"/>
        </w:rPr>
        <w:t xml:space="preserve"> </w:t>
      </w:r>
      <w:r>
        <w:rPr>
          <w:i/>
          <w:sz w:val="22"/>
        </w:rPr>
        <w:t>Picus</w:t>
      </w:r>
      <w:r>
        <w:rPr>
          <w:i/>
          <w:spacing w:val="-9"/>
          <w:sz w:val="22"/>
        </w:rPr>
        <w:t xml:space="preserve"> </w:t>
      </w:r>
      <w:r>
        <w:rPr>
          <w:i/>
          <w:sz w:val="22"/>
        </w:rPr>
        <w:t>viridis</w:t>
      </w:r>
      <w:r>
        <w:rPr>
          <w:i/>
          <w:spacing w:val="-7"/>
          <w:sz w:val="22"/>
        </w:rPr>
        <w:t xml:space="preserve"> </w:t>
      </w:r>
      <w:r>
        <w:rPr>
          <w:sz w:val="22"/>
        </w:rPr>
        <w:t>Linnaeus,</w:t>
      </w:r>
      <w:r>
        <w:rPr>
          <w:spacing w:val="-7"/>
          <w:sz w:val="22"/>
        </w:rPr>
        <w:t xml:space="preserve"> </w:t>
      </w:r>
      <w:r>
        <w:rPr>
          <w:sz w:val="22"/>
        </w:rPr>
        <w:t>1758</w:t>
      </w:r>
      <w:r>
        <w:rPr>
          <w:spacing w:val="-9"/>
          <w:sz w:val="22"/>
        </w:rPr>
        <w:t xml:space="preserve"> </w:t>
      </w:r>
      <w:r>
        <w:rPr>
          <w:sz w:val="22"/>
        </w:rPr>
        <w:t>Ос</w:t>
      </w:r>
      <w:r>
        <w:rPr>
          <w:spacing w:val="-8"/>
          <w:sz w:val="22"/>
        </w:rPr>
        <w:t xml:space="preserve"> </w:t>
      </w:r>
      <w:r>
        <w:rPr>
          <w:sz w:val="22"/>
        </w:rPr>
        <w:t>Оч</w:t>
      </w:r>
      <w:r>
        <w:rPr>
          <w:spacing w:val="-8"/>
          <w:sz w:val="22"/>
        </w:rPr>
        <w:t xml:space="preserve"> </w:t>
      </w:r>
      <w:r>
        <w:rPr>
          <w:spacing w:val="-12"/>
          <w:sz w:val="22"/>
        </w:rPr>
        <w:t>Р</w:t>
      </w:r>
      <w:r>
        <w:rPr>
          <w:sz w:val="22"/>
        </w:rPr>
        <w:tab/>
      </w:r>
      <w:r>
        <w:rPr>
          <w:spacing w:val="-5"/>
          <w:sz w:val="22"/>
        </w:rPr>
        <w:t>III</w:t>
      </w:r>
      <w:r>
        <w:rPr>
          <w:sz w:val="22"/>
        </w:rPr>
        <w:tab/>
        <w:t>LC</w:t>
      </w:r>
      <w:r>
        <w:rPr>
          <w:spacing w:val="-10"/>
          <w:sz w:val="22"/>
        </w:rPr>
        <w:t xml:space="preserve"> </w:t>
      </w:r>
      <w:r>
        <w:rPr>
          <w:sz w:val="22"/>
        </w:rPr>
        <w:t>лиственные</w:t>
      </w:r>
      <w:r>
        <w:rPr>
          <w:spacing w:val="-12"/>
          <w:sz w:val="22"/>
        </w:rPr>
        <w:t xml:space="preserve"> </w:t>
      </w:r>
      <w:r>
        <w:rPr>
          <w:sz w:val="22"/>
        </w:rPr>
        <w:t>и</w:t>
      </w:r>
      <w:r>
        <w:rPr>
          <w:spacing w:val="-11"/>
          <w:sz w:val="22"/>
        </w:rPr>
        <w:t xml:space="preserve"> </w:t>
      </w:r>
      <w:r>
        <w:rPr>
          <w:sz w:val="22"/>
        </w:rPr>
        <w:t>смешанные</w:t>
      </w:r>
      <w:r>
        <w:rPr>
          <w:spacing w:val="-11"/>
          <w:sz w:val="22"/>
        </w:rPr>
        <w:t xml:space="preserve"> </w:t>
      </w:r>
      <w:r>
        <w:rPr>
          <w:spacing w:val="-4"/>
          <w:sz w:val="22"/>
        </w:rPr>
        <w:t>леса</w:t>
      </w:r>
    </w:p>
    <w:p>
      <w:pPr>
        <w:tabs>
          <w:tab w:val="left" w:pos="6775"/>
          <w:tab w:val="left" w:pos="7523"/>
        </w:tabs>
        <w:spacing w:before="7"/>
        <w:ind w:left="276" w:right="0" w:firstLine="0"/>
        <w:jc w:val="left"/>
        <w:rPr>
          <w:sz w:val="22"/>
        </w:rPr>
      </w:pPr>
      <w:r>
        <w:rPr>
          <w:sz w:val="22"/>
        </w:rPr>
        <w:t>Белоспинный</w:t>
      </w:r>
      <w:r>
        <w:rPr>
          <w:spacing w:val="-14"/>
          <w:sz w:val="22"/>
        </w:rPr>
        <w:t xml:space="preserve"> </w:t>
      </w:r>
      <w:r>
        <w:rPr>
          <w:sz w:val="22"/>
        </w:rPr>
        <w:t>дятел</w:t>
      </w:r>
      <w:r>
        <w:rPr>
          <w:spacing w:val="-13"/>
          <w:sz w:val="22"/>
        </w:rPr>
        <w:t xml:space="preserve"> </w:t>
      </w:r>
      <w:r>
        <w:rPr>
          <w:i/>
          <w:sz w:val="22"/>
        </w:rPr>
        <w:t>Dendrocopos</w:t>
      </w:r>
      <w:r>
        <w:rPr>
          <w:i/>
          <w:spacing w:val="-13"/>
          <w:sz w:val="22"/>
        </w:rPr>
        <w:t xml:space="preserve"> </w:t>
      </w:r>
      <w:r>
        <w:rPr>
          <w:i/>
          <w:sz w:val="22"/>
        </w:rPr>
        <w:t>leucotos</w:t>
      </w:r>
      <w:r>
        <w:rPr>
          <w:i/>
          <w:spacing w:val="-11"/>
          <w:sz w:val="22"/>
        </w:rPr>
        <w:t xml:space="preserve"> </w:t>
      </w:r>
      <w:r>
        <w:rPr>
          <w:sz w:val="22"/>
        </w:rPr>
        <w:t>(Bechstein,</w:t>
      </w:r>
      <w:r>
        <w:rPr>
          <w:spacing w:val="-11"/>
          <w:sz w:val="22"/>
        </w:rPr>
        <w:t xml:space="preserve"> </w:t>
      </w:r>
      <w:r>
        <w:rPr>
          <w:sz w:val="22"/>
        </w:rPr>
        <w:t>1803)</w:t>
      </w:r>
      <w:r>
        <w:rPr>
          <w:spacing w:val="-14"/>
          <w:sz w:val="22"/>
        </w:rPr>
        <w:t xml:space="preserve"> </w:t>
      </w:r>
      <w:r>
        <w:rPr>
          <w:sz w:val="22"/>
        </w:rPr>
        <w:t>Ос</w:t>
      </w:r>
      <w:r>
        <w:rPr>
          <w:spacing w:val="-12"/>
          <w:sz w:val="22"/>
        </w:rPr>
        <w:t xml:space="preserve"> </w:t>
      </w:r>
      <w:r>
        <w:rPr>
          <w:spacing w:val="-10"/>
          <w:sz w:val="22"/>
        </w:rPr>
        <w:t>Р</w:t>
      </w:r>
      <w:r>
        <w:rPr>
          <w:sz w:val="22"/>
        </w:rPr>
        <w:tab/>
      </w:r>
      <w:r>
        <w:rPr>
          <w:spacing w:val="-5"/>
          <w:sz w:val="22"/>
        </w:rPr>
        <w:t>IV</w:t>
      </w:r>
      <w:r>
        <w:rPr>
          <w:sz w:val="22"/>
        </w:rPr>
        <w:tab/>
        <w:t>LC</w:t>
      </w:r>
      <w:r>
        <w:rPr>
          <w:spacing w:val="-10"/>
          <w:sz w:val="22"/>
        </w:rPr>
        <w:t xml:space="preserve"> </w:t>
      </w:r>
      <w:r>
        <w:rPr>
          <w:sz w:val="22"/>
        </w:rPr>
        <w:t>лиственные</w:t>
      </w:r>
      <w:r>
        <w:rPr>
          <w:spacing w:val="-12"/>
          <w:sz w:val="22"/>
        </w:rPr>
        <w:t xml:space="preserve"> </w:t>
      </w:r>
      <w:r>
        <w:rPr>
          <w:sz w:val="22"/>
        </w:rPr>
        <w:t>и</w:t>
      </w:r>
      <w:r>
        <w:rPr>
          <w:spacing w:val="-11"/>
          <w:sz w:val="22"/>
        </w:rPr>
        <w:t xml:space="preserve"> </w:t>
      </w:r>
      <w:r>
        <w:rPr>
          <w:sz w:val="22"/>
        </w:rPr>
        <w:t>смешанные</w:t>
      </w:r>
      <w:r>
        <w:rPr>
          <w:spacing w:val="-11"/>
          <w:sz w:val="22"/>
        </w:rPr>
        <w:t xml:space="preserve"> </w:t>
      </w:r>
      <w:r>
        <w:rPr>
          <w:spacing w:val="-4"/>
          <w:sz w:val="22"/>
        </w:rPr>
        <w:t>леса</w:t>
      </w:r>
    </w:p>
    <w:p>
      <w:pPr>
        <w:spacing w:after="0"/>
        <w:jc w:val="left"/>
        <w:rPr>
          <w:sz w:val="22"/>
        </w:rPr>
        <w:sectPr>
          <w:pgSz w:w="16840" w:h="11910" w:orient="landscape"/>
          <w:pgMar w:top="780" w:right="720" w:bottom="1160" w:left="920" w:header="0" w:footer="919"/>
          <w:cols w:space="720"/>
        </w:sectPr>
      </w:pPr>
    </w:p>
    <w:p>
      <w:pPr>
        <w:tabs>
          <w:tab w:val="left" w:pos="6286"/>
          <w:tab w:val="left" w:pos="7034"/>
        </w:tabs>
        <w:spacing w:before="11"/>
        <w:ind w:left="276" w:right="0" w:firstLine="0"/>
        <w:jc w:val="left"/>
        <w:rPr>
          <w:sz w:val="22"/>
        </w:rPr>
      </w:pPr>
      <w:r>
        <w:rPr>
          <w:sz w:val="22"/>
        </w:rPr>
        <w:t>Трехпалый</w:t>
      </w:r>
      <w:r>
        <w:rPr>
          <w:spacing w:val="-12"/>
          <w:sz w:val="22"/>
        </w:rPr>
        <w:t xml:space="preserve"> </w:t>
      </w:r>
      <w:r>
        <w:rPr>
          <w:sz w:val="22"/>
        </w:rPr>
        <w:t>дятел</w:t>
      </w:r>
      <w:r>
        <w:rPr>
          <w:spacing w:val="-11"/>
          <w:sz w:val="22"/>
        </w:rPr>
        <w:t xml:space="preserve"> </w:t>
      </w:r>
      <w:r>
        <w:rPr>
          <w:i/>
          <w:sz w:val="22"/>
        </w:rPr>
        <w:t>Picoides</w:t>
      </w:r>
      <w:r>
        <w:rPr>
          <w:i/>
          <w:spacing w:val="-12"/>
          <w:sz w:val="22"/>
        </w:rPr>
        <w:t xml:space="preserve"> </w:t>
      </w:r>
      <w:r>
        <w:rPr>
          <w:i/>
          <w:sz w:val="22"/>
        </w:rPr>
        <w:t>tridactylus</w:t>
      </w:r>
      <w:r>
        <w:rPr>
          <w:i/>
          <w:spacing w:val="-12"/>
          <w:sz w:val="22"/>
        </w:rPr>
        <w:t xml:space="preserve"> </w:t>
      </w:r>
      <w:r>
        <w:rPr>
          <w:sz w:val="22"/>
        </w:rPr>
        <w:t>(Linnaeus,</w:t>
      </w:r>
      <w:r>
        <w:rPr>
          <w:spacing w:val="-9"/>
          <w:sz w:val="22"/>
        </w:rPr>
        <w:t xml:space="preserve"> </w:t>
      </w:r>
      <w:r>
        <w:rPr>
          <w:sz w:val="22"/>
        </w:rPr>
        <w:t>1758)</w:t>
      </w:r>
      <w:r>
        <w:rPr>
          <w:spacing w:val="-12"/>
          <w:sz w:val="22"/>
        </w:rPr>
        <w:t xml:space="preserve"> </w:t>
      </w:r>
      <w:r>
        <w:rPr>
          <w:sz w:val="22"/>
        </w:rPr>
        <w:t>Ос</w:t>
      </w:r>
      <w:r>
        <w:rPr>
          <w:spacing w:val="-11"/>
          <w:sz w:val="22"/>
        </w:rPr>
        <w:t xml:space="preserve"> </w:t>
      </w:r>
      <w:r>
        <w:rPr>
          <w:spacing w:val="-10"/>
          <w:sz w:val="22"/>
        </w:rPr>
        <w:t>О</w:t>
      </w:r>
      <w:r>
        <w:rPr>
          <w:sz w:val="22"/>
        </w:rPr>
        <w:tab/>
      </w:r>
      <w:r>
        <w:rPr>
          <w:spacing w:val="-5"/>
          <w:sz w:val="22"/>
        </w:rPr>
        <w:t>IV</w:t>
      </w:r>
      <w:r>
        <w:rPr>
          <w:sz w:val="22"/>
        </w:rPr>
        <w:tab/>
        <w:t>LC</w:t>
      </w:r>
      <w:r>
        <w:rPr>
          <w:spacing w:val="-8"/>
          <w:sz w:val="22"/>
        </w:rPr>
        <w:t xml:space="preserve"> </w:t>
      </w:r>
      <w:r>
        <w:rPr>
          <w:sz w:val="22"/>
        </w:rPr>
        <w:t>еловые</w:t>
      </w:r>
      <w:r>
        <w:rPr>
          <w:spacing w:val="-10"/>
          <w:sz w:val="22"/>
        </w:rPr>
        <w:t xml:space="preserve"> </w:t>
      </w:r>
      <w:r>
        <w:rPr>
          <w:sz w:val="22"/>
        </w:rPr>
        <w:t>и</w:t>
      </w:r>
      <w:r>
        <w:rPr>
          <w:spacing w:val="-9"/>
          <w:sz w:val="22"/>
        </w:rPr>
        <w:t xml:space="preserve"> </w:t>
      </w:r>
      <w:r>
        <w:rPr>
          <w:sz w:val="22"/>
        </w:rPr>
        <w:t>елово-лиственные</w:t>
      </w:r>
      <w:r>
        <w:rPr>
          <w:spacing w:val="-9"/>
          <w:sz w:val="22"/>
        </w:rPr>
        <w:t xml:space="preserve"> </w:t>
      </w:r>
      <w:r>
        <w:rPr>
          <w:sz w:val="22"/>
        </w:rPr>
        <w:t>леса</w:t>
      </w:r>
      <w:r>
        <w:rPr>
          <w:spacing w:val="-10"/>
          <w:sz w:val="22"/>
        </w:rPr>
        <w:t xml:space="preserve"> </w:t>
      </w:r>
      <w:r>
        <w:rPr>
          <w:sz w:val="22"/>
        </w:rPr>
        <w:t>в</w:t>
      </w:r>
      <w:r>
        <w:rPr>
          <w:spacing w:val="-9"/>
          <w:sz w:val="22"/>
        </w:rPr>
        <w:t xml:space="preserve"> </w:t>
      </w:r>
      <w:r>
        <w:rPr>
          <w:spacing w:val="-2"/>
          <w:sz w:val="22"/>
        </w:rPr>
        <w:t>поймах</w:t>
      </w:r>
    </w:p>
    <w:p>
      <w:pPr>
        <w:pStyle w:val="BodyText"/>
        <w:spacing w:before="9"/>
        <w:rPr>
          <w:sz w:val="22"/>
        </w:rPr>
      </w:pPr>
    </w:p>
    <w:p>
      <w:pPr>
        <w:spacing w:before="0"/>
        <w:ind w:left="5509" w:right="0" w:firstLine="0"/>
        <w:jc w:val="left"/>
        <w:rPr>
          <w:i/>
          <w:sz w:val="22"/>
        </w:rPr>
      </w:pPr>
      <w:r>
        <w:rPr>
          <w:spacing w:val="-2"/>
          <w:sz w:val="22"/>
        </w:rPr>
        <w:t>Отряд</w:t>
      </w:r>
      <w:r>
        <w:rPr>
          <w:spacing w:val="1"/>
          <w:sz w:val="22"/>
        </w:rPr>
        <w:t xml:space="preserve"> </w:t>
      </w:r>
      <w:r>
        <w:rPr>
          <w:spacing w:val="-2"/>
          <w:sz w:val="22"/>
        </w:rPr>
        <w:t>Воробьинообразные</w:t>
      </w:r>
      <w:r>
        <w:rPr>
          <w:spacing w:val="1"/>
          <w:sz w:val="22"/>
        </w:rPr>
        <w:t xml:space="preserve"> </w:t>
      </w:r>
      <w:r>
        <w:rPr>
          <w:spacing w:val="-2"/>
          <w:sz w:val="22"/>
        </w:rPr>
        <w:t>-</w:t>
      </w:r>
      <w:r>
        <w:rPr>
          <w:sz w:val="22"/>
        </w:rPr>
        <w:t xml:space="preserve"> </w:t>
      </w:r>
      <w:r>
        <w:rPr>
          <w:i/>
          <w:spacing w:val="-2"/>
          <w:sz w:val="22"/>
        </w:rPr>
        <w:t>Passeriformes</w:t>
      </w:r>
    </w:p>
    <w:p>
      <w:pPr>
        <w:tabs>
          <w:tab w:val="left" w:pos="5903"/>
          <w:tab w:val="left" w:pos="6423"/>
          <w:tab w:val="left" w:pos="6659"/>
          <w:tab w:val="left" w:pos="7179"/>
        </w:tabs>
        <w:spacing w:before="59" w:line="247" w:lineRule="auto"/>
        <w:ind w:left="276" w:right="363" w:firstLine="0"/>
        <w:jc w:val="left"/>
        <w:rPr>
          <w:sz w:val="22"/>
        </w:rPr>
      </w:pPr>
      <w:r>
        <w:rPr>
          <w:sz w:val="22"/>
        </w:rPr>
        <w:t xml:space="preserve">Хохлатый жаворонок </w:t>
      </w:r>
      <w:r>
        <w:rPr>
          <w:i/>
          <w:sz w:val="22"/>
        </w:rPr>
        <w:t xml:space="preserve">Galerida cristata </w:t>
      </w:r>
      <w:r>
        <w:rPr>
          <w:sz w:val="22"/>
        </w:rPr>
        <w:t>(Linnaeus, 1758) Гн Р</w:t>
        <w:tab/>
      </w:r>
      <w:r>
        <w:rPr>
          <w:spacing w:val="-6"/>
          <w:sz w:val="22"/>
        </w:rPr>
        <w:t>IV</w:t>
      </w:r>
      <w:r>
        <w:rPr>
          <w:sz w:val="22"/>
        </w:rPr>
        <w:tab/>
        <w:tab/>
        <w:t>LC</w:t>
      </w:r>
      <w:r>
        <w:rPr>
          <w:spacing w:val="-12"/>
          <w:sz w:val="22"/>
        </w:rPr>
        <w:t xml:space="preserve"> </w:t>
      </w:r>
      <w:r>
        <w:rPr>
          <w:sz w:val="22"/>
        </w:rPr>
        <w:t>суходольные</w:t>
      </w:r>
      <w:r>
        <w:rPr>
          <w:spacing w:val="-14"/>
          <w:sz w:val="22"/>
        </w:rPr>
        <w:t xml:space="preserve"> </w:t>
      </w:r>
      <w:r>
        <w:rPr>
          <w:sz w:val="22"/>
        </w:rPr>
        <w:t>луга,</w:t>
      </w:r>
      <w:r>
        <w:rPr>
          <w:spacing w:val="-13"/>
          <w:sz w:val="22"/>
        </w:rPr>
        <w:t xml:space="preserve"> </w:t>
      </w:r>
      <w:r>
        <w:rPr>
          <w:sz w:val="22"/>
        </w:rPr>
        <w:t>окраины</w:t>
      </w:r>
      <w:r>
        <w:rPr>
          <w:spacing w:val="-14"/>
          <w:sz w:val="22"/>
        </w:rPr>
        <w:t xml:space="preserve"> </w:t>
      </w:r>
      <w:r>
        <w:rPr>
          <w:sz w:val="22"/>
        </w:rPr>
        <w:t xml:space="preserve">деревень Полевой конек </w:t>
      </w:r>
      <w:r>
        <w:rPr>
          <w:i/>
          <w:sz w:val="22"/>
        </w:rPr>
        <w:t xml:space="preserve">Anthus capmestris </w:t>
      </w:r>
      <w:r>
        <w:rPr>
          <w:sz w:val="22"/>
        </w:rPr>
        <w:t>(Linnaeus, 1758) Гн Р</w:t>
        <w:tab/>
      </w:r>
      <w:r>
        <w:rPr>
          <w:spacing w:val="-6"/>
          <w:sz w:val="22"/>
        </w:rPr>
        <w:t>IV</w:t>
      </w:r>
      <w:r>
        <w:rPr>
          <w:sz w:val="22"/>
        </w:rPr>
        <w:tab/>
        <w:tab/>
        <w:t>LC суходольные луга, окраины деревень</w:t>
      </w:r>
    </w:p>
    <w:p>
      <w:pPr>
        <w:spacing w:before="10" w:line="240" w:lineRule="auto"/>
        <w:rPr>
          <w:sz w:val="22"/>
        </w:rPr>
      </w:pPr>
      <w:r>
        <w:br w:type="column"/>
      </w:r>
    </w:p>
    <w:p>
      <w:pPr>
        <w:spacing w:before="0"/>
        <w:ind w:left="276" w:right="0" w:firstLine="0"/>
        <w:jc w:val="left"/>
        <w:rPr>
          <w:sz w:val="22"/>
        </w:rPr>
      </w:pPr>
      <w:r>
        <w:rPr>
          <w:sz w:val="22"/>
        </w:rPr>
        <w:t>малых</w:t>
      </w:r>
      <w:r>
        <w:rPr>
          <w:spacing w:val="-14"/>
          <w:sz w:val="22"/>
        </w:rPr>
        <w:t xml:space="preserve"> </w:t>
      </w:r>
      <w:r>
        <w:rPr>
          <w:spacing w:val="-5"/>
          <w:sz w:val="22"/>
        </w:rPr>
        <w:t>рек</w:t>
      </w:r>
    </w:p>
    <w:p>
      <w:pPr>
        <w:spacing w:after="0"/>
        <w:jc w:val="left"/>
        <w:rPr>
          <w:sz w:val="22"/>
        </w:rPr>
        <w:sectPr>
          <w:type w:val="continuous"/>
          <w:pgSz w:w="16840" w:h="11910" w:orient="landscape"/>
          <w:pgMar w:top="1040" w:right="720" w:bottom="280" w:left="920" w:header="0" w:footer="919"/>
          <w:cols w:num="2" w:space="720" w:equalWidth="0">
            <w:col w:w="11363" w:space="457"/>
            <w:col w:w="3380"/>
          </w:cols>
        </w:sectPr>
      </w:pPr>
    </w:p>
    <w:p>
      <w:pPr>
        <w:tabs>
          <w:tab w:val="left" w:pos="6958"/>
          <w:tab w:val="left" w:pos="7713"/>
        </w:tabs>
        <w:spacing w:before="3"/>
        <w:ind w:left="276" w:right="0" w:firstLine="0"/>
        <w:jc w:val="left"/>
        <w:rPr>
          <w:sz w:val="22"/>
        </w:rPr>
      </w:pPr>
      <w:r>
        <w:rPr>
          <w:spacing w:val="-2"/>
          <w:sz w:val="22"/>
        </w:rPr>
        <w:t>Мухоловка-белошейка</w:t>
      </w:r>
      <w:r>
        <w:rPr>
          <w:spacing w:val="1"/>
          <w:sz w:val="22"/>
        </w:rPr>
        <w:t xml:space="preserve"> </w:t>
      </w:r>
      <w:r>
        <w:rPr>
          <w:i/>
          <w:spacing w:val="-2"/>
          <w:sz w:val="22"/>
        </w:rPr>
        <w:t>Ficedula</w:t>
      </w:r>
      <w:r>
        <w:rPr>
          <w:i/>
          <w:spacing w:val="5"/>
          <w:sz w:val="22"/>
        </w:rPr>
        <w:t xml:space="preserve"> </w:t>
      </w:r>
      <w:r>
        <w:rPr>
          <w:i/>
          <w:spacing w:val="-2"/>
          <w:sz w:val="22"/>
        </w:rPr>
        <w:t>albicollis</w:t>
      </w:r>
      <w:r>
        <w:rPr>
          <w:i/>
          <w:spacing w:val="1"/>
          <w:sz w:val="22"/>
        </w:rPr>
        <w:t xml:space="preserve"> </w:t>
      </w:r>
      <w:r>
        <w:rPr>
          <w:spacing w:val="-2"/>
          <w:sz w:val="22"/>
        </w:rPr>
        <w:t>(Temminck,</w:t>
      </w:r>
      <w:r>
        <w:rPr>
          <w:spacing w:val="4"/>
          <w:sz w:val="22"/>
        </w:rPr>
        <w:t xml:space="preserve"> </w:t>
      </w:r>
      <w:r>
        <w:rPr>
          <w:spacing w:val="-2"/>
          <w:sz w:val="22"/>
        </w:rPr>
        <w:t>1815)</w:t>
      </w:r>
      <w:r>
        <w:rPr>
          <w:spacing w:val="2"/>
          <w:sz w:val="22"/>
        </w:rPr>
        <w:t xml:space="preserve"> </w:t>
      </w:r>
      <w:r>
        <w:rPr>
          <w:spacing w:val="-2"/>
          <w:sz w:val="22"/>
        </w:rPr>
        <w:t>Гн</w:t>
      </w:r>
      <w:r>
        <w:rPr>
          <w:spacing w:val="2"/>
          <w:sz w:val="22"/>
        </w:rPr>
        <w:t xml:space="preserve"> </w:t>
      </w:r>
      <w:r>
        <w:rPr>
          <w:spacing w:val="-5"/>
          <w:sz w:val="22"/>
        </w:rPr>
        <w:t>ЧрР</w:t>
      </w:r>
      <w:r>
        <w:rPr>
          <w:sz w:val="22"/>
        </w:rPr>
        <w:tab/>
      </w:r>
      <w:r>
        <w:rPr>
          <w:spacing w:val="-5"/>
          <w:sz w:val="22"/>
        </w:rPr>
        <w:t>IV</w:t>
      </w:r>
      <w:r>
        <w:rPr>
          <w:sz w:val="22"/>
        </w:rPr>
        <w:tab/>
      </w:r>
      <w:r>
        <w:rPr>
          <w:spacing w:val="-5"/>
          <w:sz w:val="22"/>
        </w:rPr>
        <w:t>LC</w:t>
      </w:r>
    </w:p>
    <w:p>
      <w:pPr>
        <w:tabs>
          <w:tab w:val="left" w:pos="6198"/>
          <w:tab w:val="left" w:pos="6906"/>
        </w:tabs>
        <w:spacing w:before="10"/>
        <w:ind w:left="276" w:right="0" w:firstLine="0"/>
        <w:jc w:val="left"/>
        <w:rPr>
          <w:sz w:val="22"/>
        </w:rPr>
      </w:pPr>
      <w:r>
        <w:rPr>
          <w:sz w:val="22"/>
        </w:rPr>
        <w:t>Чернолобый</w:t>
      </w:r>
      <w:r>
        <w:rPr>
          <w:spacing w:val="-12"/>
          <w:sz w:val="22"/>
        </w:rPr>
        <w:t xml:space="preserve"> </w:t>
      </w:r>
      <w:r>
        <w:rPr>
          <w:sz w:val="22"/>
        </w:rPr>
        <w:t>сорокопут</w:t>
      </w:r>
      <w:r>
        <w:rPr>
          <w:i/>
          <w:sz w:val="22"/>
        </w:rPr>
        <w:t>Lanius</w:t>
      </w:r>
      <w:r>
        <w:rPr>
          <w:i/>
          <w:spacing w:val="-11"/>
          <w:sz w:val="22"/>
        </w:rPr>
        <w:t xml:space="preserve"> </w:t>
      </w:r>
      <w:r>
        <w:rPr>
          <w:i/>
          <w:sz w:val="22"/>
        </w:rPr>
        <w:t>minor</w:t>
      </w:r>
      <w:r>
        <w:rPr>
          <w:i/>
          <w:spacing w:val="-13"/>
          <w:sz w:val="22"/>
        </w:rPr>
        <w:t xml:space="preserve"> </w:t>
      </w:r>
      <w:r>
        <w:rPr>
          <w:sz w:val="22"/>
        </w:rPr>
        <w:t>Gmelin,</w:t>
      </w:r>
      <w:r>
        <w:rPr>
          <w:spacing w:val="-10"/>
          <w:sz w:val="22"/>
        </w:rPr>
        <w:t xml:space="preserve"> </w:t>
      </w:r>
      <w:r>
        <w:rPr>
          <w:sz w:val="22"/>
        </w:rPr>
        <w:t>1788</w:t>
      </w:r>
      <w:r>
        <w:rPr>
          <w:spacing w:val="-11"/>
          <w:sz w:val="22"/>
        </w:rPr>
        <w:t xml:space="preserve"> </w:t>
      </w:r>
      <w:r>
        <w:rPr>
          <w:sz w:val="22"/>
        </w:rPr>
        <w:t>Зал</w:t>
      </w:r>
      <w:r>
        <w:rPr>
          <w:spacing w:val="-11"/>
          <w:sz w:val="22"/>
        </w:rPr>
        <w:t xml:space="preserve"> </w:t>
      </w:r>
      <w:r>
        <w:rPr>
          <w:sz w:val="22"/>
        </w:rPr>
        <w:t>Оч</w:t>
      </w:r>
      <w:r>
        <w:rPr>
          <w:spacing w:val="-12"/>
          <w:sz w:val="22"/>
        </w:rPr>
        <w:t xml:space="preserve"> </w:t>
      </w:r>
      <w:r>
        <w:rPr>
          <w:spacing w:val="-10"/>
          <w:sz w:val="22"/>
        </w:rPr>
        <w:t>Р</w:t>
      </w:r>
      <w:r>
        <w:rPr>
          <w:sz w:val="22"/>
        </w:rPr>
        <w:tab/>
      </w:r>
      <w:r>
        <w:rPr>
          <w:spacing w:val="-5"/>
          <w:sz w:val="22"/>
        </w:rPr>
        <w:t>II</w:t>
      </w:r>
      <w:r>
        <w:rPr>
          <w:sz w:val="22"/>
        </w:rPr>
        <w:tab/>
      </w:r>
      <w:r>
        <w:rPr>
          <w:spacing w:val="-5"/>
          <w:sz w:val="22"/>
        </w:rPr>
        <w:t>LC</w:t>
      </w:r>
    </w:p>
    <w:p>
      <w:pPr>
        <w:spacing w:before="3"/>
        <w:ind w:left="276" w:right="0" w:firstLine="0"/>
        <w:jc w:val="left"/>
        <w:rPr>
          <w:sz w:val="22"/>
        </w:rPr>
      </w:pPr>
      <w:r>
        <w:br w:type="column"/>
      </w:r>
      <w:r>
        <w:rPr>
          <w:sz w:val="22"/>
        </w:rPr>
        <w:t>660,</w:t>
      </w:r>
      <w:r>
        <w:rPr>
          <w:spacing w:val="-6"/>
          <w:sz w:val="22"/>
        </w:rPr>
        <w:t xml:space="preserve"> </w:t>
      </w:r>
      <w:r>
        <w:rPr>
          <w:sz w:val="22"/>
        </w:rPr>
        <w:t>выд.</w:t>
      </w:r>
      <w:r>
        <w:rPr>
          <w:spacing w:val="-8"/>
          <w:sz w:val="22"/>
        </w:rPr>
        <w:t xml:space="preserve"> </w:t>
      </w:r>
      <w:r>
        <w:rPr>
          <w:spacing w:val="-10"/>
          <w:sz w:val="22"/>
        </w:rPr>
        <w:t>6</w:t>
      </w:r>
    </w:p>
    <w:p>
      <w:pPr>
        <w:spacing w:after="0"/>
        <w:jc w:val="left"/>
        <w:rPr>
          <w:sz w:val="22"/>
        </w:rPr>
        <w:sectPr>
          <w:type w:val="continuous"/>
          <w:pgSz w:w="16840" w:h="11910" w:orient="landscape"/>
          <w:pgMar w:top="1040" w:right="720" w:bottom="280" w:left="920" w:header="0" w:footer="919"/>
          <w:cols w:num="2" w:space="720" w:equalWidth="0">
            <w:col w:w="8033" w:space="3763"/>
            <w:col w:w="3404"/>
          </w:cols>
        </w:sectPr>
      </w:pPr>
    </w:p>
    <w:p>
      <w:pPr>
        <w:tabs>
          <w:tab w:val="left" w:pos="5689"/>
          <w:tab w:val="left" w:pos="6101"/>
          <w:tab w:val="left" w:pos="6444"/>
          <w:tab w:val="left" w:pos="6813"/>
        </w:tabs>
        <w:spacing w:before="12" w:line="489" w:lineRule="auto"/>
        <w:ind w:left="276" w:right="38" w:firstLine="0"/>
        <w:jc w:val="left"/>
        <w:rPr>
          <w:sz w:val="22"/>
        </w:rPr>
      </w:pPr>
      <w:r>
        <w:rPr>
          <w:sz w:val="22"/>
        </w:rPr>
        <w:t xml:space="preserve">Садовая овсянка </w:t>
      </w:r>
      <w:r>
        <w:rPr>
          <w:i/>
          <w:sz w:val="22"/>
        </w:rPr>
        <w:t xml:space="preserve">Emberiza hortulana </w:t>
      </w:r>
      <w:r>
        <w:rPr>
          <w:sz w:val="22"/>
        </w:rPr>
        <w:t>Linnaeus, 1758 Гн Р</w:t>
        <w:tab/>
        <w:tab/>
      </w:r>
      <w:r>
        <w:rPr>
          <w:spacing w:val="-6"/>
          <w:sz w:val="22"/>
        </w:rPr>
        <w:t>II</w:t>
      </w:r>
      <w:r>
        <w:rPr>
          <w:sz w:val="22"/>
        </w:rPr>
        <w:tab/>
        <w:tab/>
        <w:t>LC</w:t>
      </w:r>
      <w:r>
        <w:rPr>
          <w:spacing w:val="-10"/>
          <w:sz w:val="22"/>
        </w:rPr>
        <w:t xml:space="preserve"> </w:t>
      </w:r>
      <w:r>
        <w:rPr>
          <w:sz w:val="22"/>
        </w:rPr>
        <w:t>суходольные</w:t>
      </w:r>
      <w:r>
        <w:rPr>
          <w:spacing w:val="-10"/>
          <w:sz w:val="22"/>
        </w:rPr>
        <w:t xml:space="preserve"> </w:t>
      </w:r>
      <w:r>
        <w:rPr>
          <w:sz w:val="22"/>
        </w:rPr>
        <w:t>луга,</w:t>
      </w:r>
      <w:r>
        <w:rPr>
          <w:spacing w:val="-10"/>
          <w:sz w:val="22"/>
        </w:rPr>
        <w:t xml:space="preserve"> </w:t>
      </w:r>
      <w:r>
        <w:rPr>
          <w:sz w:val="22"/>
        </w:rPr>
        <w:t>опушки</w:t>
      </w:r>
      <w:r>
        <w:rPr>
          <w:spacing w:val="-10"/>
          <w:sz w:val="22"/>
        </w:rPr>
        <w:t xml:space="preserve"> </w:t>
      </w:r>
      <w:r>
        <w:rPr>
          <w:sz w:val="22"/>
        </w:rPr>
        <w:t>леса,</w:t>
      </w:r>
      <w:r>
        <w:rPr>
          <w:spacing w:val="-10"/>
          <w:sz w:val="22"/>
        </w:rPr>
        <w:t xml:space="preserve"> </w:t>
      </w:r>
      <w:r>
        <w:rPr>
          <w:sz w:val="22"/>
        </w:rPr>
        <w:t xml:space="preserve">брошенные Просянка </w:t>
      </w:r>
      <w:r>
        <w:rPr>
          <w:i/>
          <w:sz w:val="22"/>
        </w:rPr>
        <w:t xml:space="preserve">Emberiza calandra </w:t>
      </w:r>
      <w:r>
        <w:rPr>
          <w:sz w:val="22"/>
        </w:rPr>
        <w:t>(Linnaeus, 1758) Зал ОчР</w:t>
        <w:tab/>
      </w:r>
      <w:r>
        <w:rPr>
          <w:spacing w:val="-6"/>
          <w:sz w:val="22"/>
        </w:rPr>
        <w:t>IV</w:t>
      </w:r>
      <w:r>
        <w:rPr>
          <w:sz w:val="22"/>
        </w:rPr>
        <w:tab/>
        <w:tab/>
      </w:r>
      <w:r>
        <w:rPr>
          <w:spacing w:val="-6"/>
          <w:sz w:val="22"/>
        </w:rPr>
        <w:t>LC</w:t>
      </w:r>
    </w:p>
    <w:p>
      <w:pPr>
        <w:spacing w:before="10" w:line="240" w:lineRule="auto"/>
        <w:rPr>
          <w:sz w:val="22"/>
        </w:rPr>
      </w:pPr>
      <w:r>
        <w:br w:type="column"/>
      </w:r>
    </w:p>
    <w:p>
      <w:pPr>
        <w:spacing w:before="0"/>
        <w:ind w:left="276" w:right="0" w:firstLine="0"/>
        <w:jc w:val="left"/>
        <w:rPr>
          <w:sz w:val="22"/>
        </w:rPr>
      </w:pPr>
      <w:r>
        <w:rPr>
          <w:spacing w:val="-2"/>
          <w:sz w:val="22"/>
        </w:rPr>
        <w:t>хутора</w:t>
      </w:r>
    </w:p>
    <w:p>
      <w:pPr>
        <w:spacing w:after="0"/>
        <w:jc w:val="left"/>
        <w:rPr>
          <w:sz w:val="22"/>
        </w:rPr>
        <w:sectPr>
          <w:type w:val="continuous"/>
          <w:pgSz w:w="16840" w:h="11910" w:orient="landscape"/>
          <w:pgMar w:top="1040" w:right="720" w:bottom="280" w:left="920" w:header="0" w:footer="919"/>
          <w:cols w:num="2" w:space="720" w:equalWidth="0">
            <w:col w:w="11355" w:space="637"/>
            <w:col w:w="3208"/>
          </w:cols>
        </w:sectPr>
      </w:pPr>
    </w:p>
    <w:p>
      <w:pPr>
        <w:spacing w:before="62"/>
        <w:ind w:left="217" w:right="0" w:firstLine="0"/>
        <w:jc w:val="left"/>
        <w:rPr>
          <w:b/>
          <w:sz w:val="22"/>
        </w:rPr>
      </w:pPr>
      <w:r>
        <w:rPr>
          <w:b/>
          <w:sz w:val="22"/>
        </w:rPr>
        <w:t>в)</w:t>
      </w:r>
      <w:r>
        <w:rPr>
          <w:b/>
          <w:spacing w:val="-9"/>
          <w:sz w:val="22"/>
        </w:rPr>
        <w:t xml:space="preserve"> </w:t>
      </w:r>
      <w:r>
        <w:rPr>
          <w:b/>
          <w:sz w:val="22"/>
        </w:rPr>
        <w:t>Рыбы,</w:t>
      </w:r>
      <w:r>
        <w:rPr>
          <w:b/>
          <w:spacing w:val="-6"/>
          <w:sz w:val="22"/>
        </w:rPr>
        <w:t xml:space="preserve"> </w:t>
      </w:r>
      <w:r>
        <w:rPr>
          <w:b/>
          <w:sz w:val="22"/>
        </w:rPr>
        <w:t>земноводные</w:t>
      </w:r>
      <w:r>
        <w:rPr>
          <w:b/>
          <w:spacing w:val="-8"/>
          <w:sz w:val="22"/>
        </w:rPr>
        <w:t xml:space="preserve"> </w:t>
      </w:r>
      <w:r>
        <w:rPr>
          <w:b/>
          <w:sz w:val="22"/>
        </w:rPr>
        <w:t>и</w:t>
      </w:r>
      <w:r>
        <w:rPr>
          <w:b/>
          <w:spacing w:val="-7"/>
          <w:sz w:val="22"/>
        </w:rPr>
        <w:t xml:space="preserve"> </w:t>
      </w:r>
      <w:r>
        <w:rPr>
          <w:b/>
          <w:spacing w:val="-2"/>
          <w:sz w:val="22"/>
        </w:rPr>
        <w:t>пресмыкающиеся</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60"/>
        <w:gridCol w:w="4613"/>
        <w:gridCol w:w="736"/>
        <w:gridCol w:w="869"/>
        <w:gridCol w:w="565"/>
        <w:gridCol w:w="721"/>
        <w:gridCol w:w="541"/>
        <w:gridCol w:w="1377"/>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53"/>
          <w:jc w:val="left"/>
        </w:trPr>
        <w:tc>
          <w:tcPr>
            <w:tcW w:w="10173" w:type="dxa"/>
            <w:gridSpan w:val="2"/>
          </w:tcPr>
          <w:p>
            <w:pPr>
              <w:pStyle w:val="TableParagraph"/>
              <w:spacing w:line="234" w:lineRule="exact"/>
              <w:ind w:left="3530" w:right="3535"/>
              <w:jc w:val="center"/>
              <w:rPr>
                <w:sz w:val="22"/>
              </w:rPr>
            </w:pPr>
            <w:r>
              <w:rPr>
                <w:sz w:val="22"/>
              </w:rPr>
              <w:t>Название</w:t>
            </w:r>
            <w:r>
              <w:rPr>
                <w:spacing w:val="-13"/>
                <w:sz w:val="22"/>
              </w:rPr>
              <w:t xml:space="preserve"> </w:t>
            </w:r>
            <w:r>
              <w:rPr>
                <w:sz w:val="22"/>
              </w:rPr>
              <w:t>видов</w:t>
            </w:r>
            <w:r>
              <w:rPr>
                <w:spacing w:val="-12"/>
                <w:sz w:val="22"/>
              </w:rPr>
              <w:t xml:space="preserve"> </w:t>
            </w:r>
            <w:r>
              <w:rPr>
                <w:sz w:val="22"/>
              </w:rPr>
              <w:t>диких</w:t>
            </w:r>
            <w:r>
              <w:rPr>
                <w:spacing w:val="-12"/>
                <w:sz w:val="22"/>
              </w:rPr>
              <w:t xml:space="preserve"> </w:t>
            </w:r>
            <w:r>
              <w:rPr>
                <w:spacing w:val="-2"/>
                <w:sz w:val="22"/>
              </w:rPr>
              <w:t>животных</w:t>
            </w:r>
          </w:p>
        </w:tc>
        <w:tc>
          <w:tcPr>
            <w:tcW w:w="736" w:type="dxa"/>
            <w:vMerge w:val="restart"/>
            <w:textDirection w:val="btLr"/>
          </w:tcPr>
          <w:p>
            <w:pPr>
              <w:pStyle w:val="TableParagraph"/>
              <w:spacing w:before="6"/>
              <w:rPr>
                <w:b/>
                <w:sz w:val="20"/>
              </w:rPr>
            </w:pPr>
          </w:p>
          <w:p>
            <w:pPr>
              <w:pStyle w:val="TableParagraph"/>
              <w:ind w:left="110"/>
              <w:rPr>
                <w:sz w:val="22"/>
              </w:rPr>
            </w:pPr>
            <w:r>
              <w:rPr>
                <w:sz w:val="22"/>
              </w:rPr>
              <w:t>Категория</w:t>
            </w:r>
            <w:r>
              <w:rPr>
                <w:spacing w:val="-9"/>
                <w:sz w:val="22"/>
              </w:rPr>
              <w:t xml:space="preserve"> </w:t>
            </w:r>
            <w:r>
              <w:rPr>
                <w:sz w:val="22"/>
              </w:rPr>
              <w:t>КК</w:t>
            </w:r>
            <w:r>
              <w:rPr>
                <w:spacing w:val="-9"/>
                <w:sz w:val="22"/>
              </w:rPr>
              <w:t xml:space="preserve"> </w:t>
            </w:r>
            <w:r>
              <w:rPr>
                <w:spacing w:val="-5"/>
                <w:sz w:val="22"/>
              </w:rPr>
              <w:t>РБ</w:t>
            </w:r>
          </w:p>
        </w:tc>
        <w:tc>
          <w:tcPr>
            <w:tcW w:w="869" w:type="dxa"/>
            <w:vMerge w:val="restart"/>
            <w:textDirection w:val="btLr"/>
          </w:tcPr>
          <w:p>
            <w:pPr>
              <w:pStyle w:val="TableParagraph"/>
              <w:spacing w:before="172" w:line="247" w:lineRule="auto"/>
              <w:ind w:left="110" w:right="1259"/>
              <w:rPr>
                <w:sz w:val="22"/>
              </w:rPr>
            </w:pPr>
            <w:r>
              <w:rPr>
                <w:spacing w:val="-2"/>
                <w:sz w:val="22"/>
              </w:rPr>
              <w:t xml:space="preserve">Категория </w:t>
            </w:r>
            <w:r>
              <w:rPr>
                <w:spacing w:val="-4"/>
                <w:sz w:val="22"/>
              </w:rPr>
              <w:t>МСОП</w:t>
            </w:r>
          </w:p>
        </w:tc>
        <w:tc>
          <w:tcPr>
            <w:tcW w:w="565" w:type="dxa"/>
            <w:vMerge w:val="restart"/>
            <w:textDirection w:val="btLr"/>
          </w:tcPr>
          <w:p>
            <w:pPr>
              <w:pStyle w:val="TableParagraph"/>
              <w:spacing w:before="150"/>
              <w:ind w:left="110"/>
              <w:rPr>
                <w:sz w:val="22"/>
              </w:rPr>
            </w:pPr>
            <w:r>
              <w:rPr>
                <w:spacing w:val="-2"/>
                <w:sz w:val="22"/>
              </w:rPr>
              <w:t>Боннская</w:t>
            </w:r>
            <w:r>
              <w:rPr>
                <w:spacing w:val="-1"/>
                <w:sz w:val="22"/>
              </w:rPr>
              <w:t xml:space="preserve"> </w:t>
            </w:r>
            <w:r>
              <w:rPr>
                <w:spacing w:val="-2"/>
                <w:sz w:val="22"/>
              </w:rPr>
              <w:t>конвенция</w:t>
            </w:r>
          </w:p>
        </w:tc>
        <w:tc>
          <w:tcPr>
            <w:tcW w:w="721" w:type="dxa"/>
            <w:vMerge w:val="restart"/>
            <w:textDirection w:val="btLr"/>
          </w:tcPr>
          <w:p>
            <w:pPr>
              <w:pStyle w:val="TableParagraph"/>
              <w:spacing w:before="97"/>
              <w:ind w:left="110"/>
              <w:rPr>
                <w:sz w:val="22"/>
              </w:rPr>
            </w:pPr>
            <w:r>
              <w:rPr>
                <w:spacing w:val="-2"/>
                <w:sz w:val="22"/>
              </w:rPr>
              <w:t>Конвенция</w:t>
            </w:r>
          </w:p>
          <w:p>
            <w:pPr>
              <w:pStyle w:val="TableParagraph"/>
              <w:spacing w:before="2"/>
              <w:ind w:left="110"/>
              <w:rPr>
                <w:sz w:val="22"/>
              </w:rPr>
            </w:pPr>
            <w:r>
              <w:rPr>
                <w:spacing w:val="-2"/>
                <w:sz w:val="22"/>
              </w:rPr>
              <w:t>CITES</w:t>
            </w:r>
          </w:p>
        </w:tc>
        <w:tc>
          <w:tcPr>
            <w:tcW w:w="541" w:type="dxa"/>
            <w:vMerge w:val="restart"/>
            <w:textDirection w:val="btLr"/>
          </w:tcPr>
          <w:p>
            <w:pPr>
              <w:pStyle w:val="TableParagraph"/>
              <w:spacing w:before="135"/>
              <w:ind w:left="110"/>
              <w:rPr>
                <w:sz w:val="22"/>
              </w:rPr>
            </w:pPr>
            <w:r>
              <w:rPr>
                <w:spacing w:val="-2"/>
                <w:sz w:val="22"/>
              </w:rPr>
              <w:t>Бернская</w:t>
            </w:r>
            <w:r>
              <w:rPr>
                <w:sz w:val="22"/>
              </w:rPr>
              <w:t xml:space="preserve"> </w:t>
            </w:r>
            <w:r>
              <w:rPr>
                <w:spacing w:val="-2"/>
                <w:sz w:val="22"/>
              </w:rPr>
              <w:t>конвенция</w:t>
            </w:r>
          </w:p>
        </w:tc>
        <w:tc>
          <w:tcPr>
            <w:tcW w:w="1377" w:type="dxa"/>
            <w:vMerge w:val="restart"/>
            <w:textDirection w:val="btLr"/>
          </w:tcPr>
          <w:p>
            <w:pPr>
              <w:pStyle w:val="TableParagraph"/>
              <w:rPr>
                <w:b/>
                <w:sz w:val="24"/>
              </w:rPr>
            </w:pPr>
          </w:p>
          <w:p>
            <w:pPr>
              <w:pStyle w:val="TableParagraph"/>
              <w:spacing w:before="9"/>
              <w:rPr>
                <w:b/>
                <w:sz w:val="23"/>
              </w:rPr>
            </w:pPr>
          </w:p>
          <w:p>
            <w:pPr>
              <w:pStyle w:val="TableParagraph"/>
              <w:ind w:left="110"/>
              <w:rPr>
                <w:sz w:val="22"/>
              </w:rPr>
            </w:pPr>
            <w:r>
              <w:rPr>
                <w:spacing w:val="-2"/>
                <w:sz w:val="22"/>
              </w:rPr>
              <w:t>Местонахождение</w:t>
            </w:r>
          </w:p>
        </w:tc>
      </w:tr>
      <w:tr>
        <w:tblPrEx>
          <w:tblW w:w="0" w:type="auto"/>
          <w:jc w:val="left"/>
          <w:tblInd w:w="115" w:type="dxa"/>
          <w:tblLayout w:type="fixed"/>
          <w:tblCellMar>
            <w:top w:w="0" w:type="dxa"/>
            <w:left w:w="0" w:type="dxa"/>
            <w:bottom w:w="0" w:type="dxa"/>
            <w:right w:w="0" w:type="dxa"/>
          </w:tblCellMar>
          <w:tblLook w:val="01E0"/>
        </w:tblPrEx>
        <w:trPr>
          <w:trHeight w:val="2076"/>
          <w:jc w:val="left"/>
        </w:trPr>
        <w:tc>
          <w:tcPr>
            <w:tcW w:w="5560" w:type="dxa"/>
          </w:tcPr>
          <w:p>
            <w:pPr>
              <w:pStyle w:val="TableParagraph"/>
              <w:rPr>
                <w:b/>
                <w:sz w:val="24"/>
              </w:rPr>
            </w:pPr>
          </w:p>
          <w:p>
            <w:pPr>
              <w:pStyle w:val="TableParagraph"/>
              <w:rPr>
                <w:b/>
                <w:sz w:val="24"/>
              </w:rPr>
            </w:pPr>
          </w:p>
          <w:p>
            <w:pPr>
              <w:pStyle w:val="TableParagraph"/>
              <w:rPr>
                <w:b/>
                <w:sz w:val="31"/>
              </w:rPr>
            </w:pPr>
          </w:p>
          <w:p>
            <w:pPr>
              <w:pStyle w:val="TableParagraph"/>
              <w:ind w:left="1952" w:right="1947"/>
              <w:jc w:val="center"/>
              <w:rPr>
                <w:sz w:val="22"/>
              </w:rPr>
            </w:pPr>
            <w:r>
              <w:rPr>
                <w:sz w:val="22"/>
              </w:rPr>
              <w:t>на</w:t>
            </w:r>
            <w:r>
              <w:rPr>
                <w:spacing w:val="-9"/>
                <w:sz w:val="22"/>
              </w:rPr>
              <w:t xml:space="preserve"> </w:t>
            </w:r>
            <w:r>
              <w:rPr>
                <w:sz w:val="22"/>
              </w:rPr>
              <w:t>русском</w:t>
            </w:r>
            <w:r>
              <w:rPr>
                <w:spacing w:val="-9"/>
                <w:sz w:val="22"/>
              </w:rPr>
              <w:t xml:space="preserve"> </w:t>
            </w:r>
            <w:r>
              <w:rPr>
                <w:spacing w:val="-2"/>
                <w:sz w:val="22"/>
              </w:rPr>
              <w:t>языке</w:t>
            </w:r>
          </w:p>
        </w:tc>
        <w:tc>
          <w:tcPr>
            <w:tcW w:w="4613" w:type="dxa"/>
          </w:tcPr>
          <w:p>
            <w:pPr>
              <w:pStyle w:val="TableParagraph"/>
              <w:rPr>
                <w:b/>
                <w:sz w:val="24"/>
              </w:rPr>
            </w:pPr>
          </w:p>
          <w:p>
            <w:pPr>
              <w:pStyle w:val="TableParagraph"/>
              <w:rPr>
                <w:b/>
                <w:sz w:val="24"/>
              </w:rPr>
            </w:pPr>
          </w:p>
          <w:p>
            <w:pPr>
              <w:pStyle w:val="TableParagraph"/>
              <w:rPr>
                <w:b/>
                <w:sz w:val="31"/>
              </w:rPr>
            </w:pPr>
          </w:p>
          <w:p>
            <w:pPr>
              <w:pStyle w:val="TableParagraph"/>
              <w:ind w:left="1377"/>
              <w:rPr>
                <w:sz w:val="22"/>
              </w:rPr>
            </w:pPr>
            <w:r>
              <w:rPr>
                <w:sz w:val="22"/>
              </w:rPr>
              <w:t>на</w:t>
            </w:r>
            <w:r>
              <w:rPr>
                <w:spacing w:val="-10"/>
                <w:sz w:val="22"/>
              </w:rPr>
              <w:t xml:space="preserve"> </w:t>
            </w:r>
            <w:r>
              <w:rPr>
                <w:sz w:val="22"/>
              </w:rPr>
              <w:t>латинском</w:t>
            </w:r>
            <w:r>
              <w:rPr>
                <w:spacing w:val="-10"/>
                <w:sz w:val="22"/>
              </w:rPr>
              <w:t xml:space="preserve"> </w:t>
            </w:r>
            <w:r>
              <w:rPr>
                <w:spacing w:val="-4"/>
                <w:sz w:val="22"/>
              </w:rPr>
              <w:t>языке</w:t>
            </w:r>
          </w:p>
        </w:tc>
        <w:tc>
          <w:tcPr>
            <w:tcW w:w="736" w:type="dxa"/>
            <w:vMerge/>
            <w:tcBorders>
              <w:top w:val="nil"/>
            </w:tcBorders>
            <w:textDirection w:val="btLr"/>
          </w:tcPr>
          <w:p>
            <w:pPr>
              <w:rPr>
                <w:sz w:val="2"/>
                <w:szCs w:val="2"/>
              </w:rPr>
            </w:pPr>
          </w:p>
        </w:tc>
        <w:tc>
          <w:tcPr>
            <w:tcW w:w="869" w:type="dxa"/>
            <w:vMerge/>
            <w:tcBorders>
              <w:top w:val="nil"/>
            </w:tcBorders>
            <w:textDirection w:val="btLr"/>
          </w:tcPr>
          <w:p>
            <w:pPr>
              <w:rPr>
                <w:sz w:val="2"/>
                <w:szCs w:val="2"/>
              </w:rPr>
            </w:pPr>
          </w:p>
        </w:tc>
        <w:tc>
          <w:tcPr>
            <w:tcW w:w="565" w:type="dxa"/>
            <w:vMerge/>
            <w:tcBorders>
              <w:top w:val="nil"/>
            </w:tcBorders>
            <w:textDirection w:val="btLr"/>
          </w:tcPr>
          <w:p>
            <w:pPr>
              <w:rPr>
                <w:sz w:val="2"/>
                <w:szCs w:val="2"/>
              </w:rPr>
            </w:pPr>
          </w:p>
        </w:tc>
        <w:tc>
          <w:tcPr>
            <w:tcW w:w="721" w:type="dxa"/>
            <w:vMerge/>
            <w:tcBorders>
              <w:top w:val="nil"/>
            </w:tcBorders>
            <w:textDirection w:val="btLr"/>
          </w:tcPr>
          <w:p>
            <w:pPr>
              <w:rPr>
                <w:sz w:val="2"/>
                <w:szCs w:val="2"/>
              </w:rPr>
            </w:pPr>
          </w:p>
        </w:tc>
        <w:tc>
          <w:tcPr>
            <w:tcW w:w="541" w:type="dxa"/>
            <w:vMerge/>
            <w:tcBorders>
              <w:top w:val="nil"/>
            </w:tcBorders>
            <w:textDirection w:val="btLr"/>
          </w:tcPr>
          <w:p>
            <w:pPr>
              <w:rPr>
                <w:sz w:val="2"/>
                <w:szCs w:val="2"/>
              </w:rPr>
            </w:pPr>
          </w:p>
        </w:tc>
        <w:tc>
          <w:tcPr>
            <w:tcW w:w="1377" w:type="dxa"/>
            <w:vMerge/>
            <w:tcBorders>
              <w:top w:val="nil"/>
            </w:tcBorders>
            <w:textDirection w:val="btLr"/>
          </w:tcPr>
          <w:p>
            <w:pPr>
              <w:rPr>
                <w:sz w:val="2"/>
                <w:szCs w:val="2"/>
              </w:rPr>
            </w:pP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982" w:type="dxa"/>
            <w:gridSpan w:val="8"/>
          </w:tcPr>
          <w:p>
            <w:pPr>
              <w:pStyle w:val="TableParagraph"/>
              <w:spacing w:line="234" w:lineRule="exact"/>
              <w:ind w:left="5406" w:right="5415"/>
              <w:jc w:val="center"/>
              <w:rPr>
                <w:i/>
                <w:sz w:val="22"/>
              </w:rPr>
            </w:pPr>
            <w:r>
              <w:rPr>
                <w:sz w:val="22"/>
              </w:rPr>
              <w:t>КЛАСС</w:t>
            </w:r>
            <w:r>
              <w:rPr>
                <w:spacing w:val="-12"/>
                <w:sz w:val="22"/>
              </w:rPr>
              <w:t xml:space="preserve"> </w:t>
            </w:r>
            <w:r>
              <w:rPr>
                <w:sz w:val="22"/>
              </w:rPr>
              <w:t>КОСТНЫЕ</w:t>
            </w:r>
            <w:r>
              <w:rPr>
                <w:spacing w:val="-12"/>
                <w:sz w:val="22"/>
              </w:rPr>
              <w:t xml:space="preserve"> </w:t>
            </w:r>
            <w:r>
              <w:rPr>
                <w:sz w:val="22"/>
              </w:rPr>
              <w:t>РЫБЫ</w:t>
            </w:r>
            <w:r>
              <w:rPr>
                <w:spacing w:val="-12"/>
                <w:sz w:val="22"/>
              </w:rPr>
              <w:t xml:space="preserve"> </w:t>
            </w:r>
            <w:r>
              <w:rPr>
                <w:i/>
                <w:spacing w:val="-2"/>
                <w:sz w:val="22"/>
              </w:rPr>
              <w:t>OSTEICHTHYES</w:t>
            </w:r>
          </w:p>
        </w:tc>
      </w:tr>
      <w:tr>
        <w:tblPrEx>
          <w:tblW w:w="0" w:type="auto"/>
          <w:jc w:val="left"/>
          <w:tblInd w:w="115" w:type="dxa"/>
          <w:tblLayout w:type="fixed"/>
          <w:tblCellMar>
            <w:top w:w="0" w:type="dxa"/>
            <w:left w:w="0" w:type="dxa"/>
            <w:bottom w:w="0" w:type="dxa"/>
            <w:right w:w="0" w:type="dxa"/>
          </w:tblCellMar>
          <w:tblLook w:val="01E0"/>
        </w:tblPrEx>
        <w:trPr>
          <w:trHeight w:val="254"/>
          <w:jc w:val="left"/>
        </w:trPr>
        <w:tc>
          <w:tcPr>
            <w:tcW w:w="14982" w:type="dxa"/>
            <w:gridSpan w:val="8"/>
          </w:tcPr>
          <w:p>
            <w:pPr>
              <w:pStyle w:val="TableParagraph"/>
              <w:spacing w:line="234" w:lineRule="exact"/>
              <w:ind w:left="5405" w:right="5415"/>
              <w:jc w:val="center"/>
              <w:rPr>
                <w:i/>
                <w:sz w:val="22"/>
              </w:rPr>
            </w:pPr>
            <w:r>
              <w:rPr>
                <w:spacing w:val="-2"/>
                <w:sz w:val="22"/>
              </w:rPr>
              <w:t>Отряд</w:t>
            </w:r>
            <w:r>
              <w:rPr>
                <w:spacing w:val="1"/>
                <w:sz w:val="22"/>
              </w:rPr>
              <w:t xml:space="preserve"> </w:t>
            </w:r>
            <w:r>
              <w:rPr>
                <w:spacing w:val="-2"/>
                <w:sz w:val="22"/>
              </w:rPr>
              <w:t>Осетрообразные</w:t>
            </w:r>
            <w:r>
              <w:rPr>
                <w:spacing w:val="2"/>
                <w:sz w:val="22"/>
              </w:rPr>
              <w:t xml:space="preserve"> </w:t>
            </w:r>
            <w:r>
              <w:rPr>
                <w:i/>
                <w:spacing w:val="-2"/>
                <w:sz w:val="22"/>
              </w:rPr>
              <w:t>Acipenseriformes</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5560" w:type="dxa"/>
          </w:tcPr>
          <w:p>
            <w:pPr>
              <w:pStyle w:val="TableParagraph"/>
              <w:spacing w:line="234" w:lineRule="exact"/>
              <w:ind w:left="107"/>
              <w:rPr>
                <w:sz w:val="22"/>
              </w:rPr>
            </w:pPr>
            <w:r>
              <w:rPr>
                <w:spacing w:val="-2"/>
                <w:sz w:val="22"/>
              </w:rPr>
              <w:t>Стерлядь</w:t>
            </w:r>
          </w:p>
        </w:tc>
        <w:tc>
          <w:tcPr>
            <w:tcW w:w="4613" w:type="dxa"/>
          </w:tcPr>
          <w:p>
            <w:pPr>
              <w:pStyle w:val="TableParagraph"/>
              <w:spacing w:line="234" w:lineRule="exact"/>
              <w:ind w:left="110"/>
              <w:rPr>
                <w:sz w:val="22"/>
              </w:rPr>
            </w:pPr>
            <w:r>
              <w:rPr>
                <w:i/>
                <w:spacing w:val="-2"/>
                <w:sz w:val="22"/>
              </w:rPr>
              <w:t>Acipenser</w:t>
            </w:r>
            <w:r>
              <w:rPr>
                <w:i/>
                <w:spacing w:val="2"/>
                <w:sz w:val="22"/>
              </w:rPr>
              <w:t xml:space="preserve"> </w:t>
            </w:r>
            <w:r>
              <w:rPr>
                <w:i/>
                <w:spacing w:val="-2"/>
                <w:sz w:val="22"/>
              </w:rPr>
              <w:t>ruthenus</w:t>
            </w:r>
            <w:r>
              <w:rPr>
                <w:i/>
                <w:spacing w:val="3"/>
                <w:sz w:val="22"/>
              </w:rPr>
              <w:t xml:space="preserve"> </w:t>
            </w:r>
            <w:r>
              <w:rPr>
                <w:spacing w:val="-2"/>
                <w:sz w:val="22"/>
              </w:rPr>
              <w:t>(Linnaeus,</w:t>
            </w:r>
            <w:r>
              <w:rPr>
                <w:spacing w:val="5"/>
                <w:sz w:val="22"/>
              </w:rPr>
              <w:t xml:space="preserve"> </w:t>
            </w:r>
            <w:r>
              <w:rPr>
                <w:spacing w:val="-4"/>
                <w:sz w:val="22"/>
              </w:rPr>
              <w:t>1758)</w:t>
            </w:r>
          </w:p>
        </w:tc>
        <w:tc>
          <w:tcPr>
            <w:tcW w:w="736" w:type="dxa"/>
          </w:tcPr>
          <w:p>
            <w:pPr>
              <w:pStyle w:val="TableParagraph"/>
              <w:spacing w:line="234" w:lineRule="exact"/>
              <w:jc w:val="center"/>
              <w:rPr>
                <w:sz w:val="22"/>
              </w:rPr>
            </w:pPr>
            <w:r>
              <w:rPr>
                <w:w w:val="99"/>
                <w:sz w:val="22"/>
              </w:rPr>
              <w:t>I</w:t>
            </w:r>
          </w:p>
        </w:tc>
        <w:tc>
          <w:tcPr>
            <w:tcW w:w="869" w:type="dxa"/>
          </w:tcPr>
          <w:p>
            <w:pPr>
              <w:pStyle w:val="TableParagraph"/>
              <w:spacing w:line="234" w:lineRule="exact"/>
              <w:ind w:left="270"/>
              <w:rPr>
                <w:sz w:val="22"/>
              </w:rPr>
            </w:pPr>
            <w:r>
              <w:rPr>
                <w:spacing w:val="-5"/>
                <w:sz w:val="22"/>
              </w:rPr>
              <w:t>VU</w:t>
            </w:r>
          </w:p>
        </w:tc>
        <w:tc>
          <w:tcPr>
            <w:tcW w:w="565" w:type="dxa"/>
          </w:tcPr>
          <w:p>
            <w:pPr>
              <w:pStyle w:val="TableParagraph"/>
              <w:rPr>
                <w:sz w:val="18"/>
              </w:rPr>
            </w:pPr>
          </w:p>
        </w:tc>
        <w:tc>
          <w:tcPr>
            <w:tcW w:w="721" w:type="dxa"/>
          </w:tcPr>
          <w:p>
            <w:pPr>
              <w:pStyle w:val="TableParagraph"/>
              <w:spacing w:line="234" w:lineRule="exact"/>
              <w:ind w:left="263" w:right="270"/>
              <w:jc w:val="center"/>
              <w:rPr>
                <w:sz w:val="22"/>
              </w:rPr>
            </w:pPr>
            <w:r>
              <w:rPr>
                <w:spacing w:val="-5"/>
                <w:sz w:val="22"/>
              </w:rPr>
              <w:t>II</w:t>
            </w:r>
          </w:p>
        </w:tc>
        <w:tc>
          <w:tcPr>
            <w:tcW w:w="541" w:type="dxa"/>
          </w:tcPr>
          <w:p>
            <w:pPr>
              <w:pStyle w:val="TableParagraph"/>
              <w:spacing w:line="234" w:lineRule="exact"/>
              <w:ind w:left="152" w:right="-15"/>
              <w:rPr>
                <w:sz w:val="22"/>
              </w:rPr>
            </w:pPr>
            <w:r>
              <w:rPr>
                <w:sz w:val="22"/>
              </w:rPr>
              <w:t>III</w:t>
            </w:r>
            <w:r>
              <w:rPr>
                <w:spacing w:val="-5"/>
                <w:sz w:val="22"/>
              </w:rPr>
              <w:t xml:space="preserve"> </w:t>
            </w:r>
            <w:r>
              <w:rPr>
                <w:spacing w:val="-10"/>
                <w:sz w:val="22"/>
              </w:rPr>
              <w:t>р</w:t>
            </w:r>
          </w:p>
        </w:tc>
        <w:tc>
          <w:tcPr>
            <w:tcW w:w="1377" w:type="dxa"/>
          </w:tcPr>
          <w:p>
            <w:pPr>
              <w:pStyle w:val="TableParagraph"/>
              <w:spacing w:line="234" w:lineRule="exact"/>
              <w:ind w:left="-4"/>
              <w:rPr>
                <w:sz w:val="22"/>
              </w:rPr>
            </w:pPr>
            <w:r>
              <w:rPr>
                <w:sz w:val="22"/>
              </w:rPr>
              <w:t>.</w:t>
            </w:r>
            <w:r>
              <w:rPr>
                <w:spacing w:val="-1"/>
                <w:sz w:val="22"/>
              </w:rPr>
              <w:t xml:space="preserve"> </w:t>
            </w:r>
            <w:r>
              <w:rPr>
                <w:spacing w:val="-2"/>
                <w:sz w:val="22"/>
              </w:rPr>
              <w:t>Березина</w:t>
            </w:r>
          </w:p>
        </w:tc>
      </w:tr>
    </w:tbl>
    <w:p>
      <w:pPr>
        <w:pStyle w:val="BodyText"/>
        <w:spacing w:before="11"/>
        <w:rPr>
          <w:b/>
          <w:sz w:val="2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60"/>
        <w:gridCol w:w="4613"/>
        <w:gridCol w:w="736"/>
        <w:gridCol w:w="869"/>
        <w:gridCol w:w="565"/>
        <w:gridCol w:w="721"/>
        <w:gridCol w:w="541"/>
        <w:gridCol w:w="1377"/>
      </w:tblGrid>
      <w:tr>
        <w:tblPrEx>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253"/>
          <w:jc w:val="left"/>
        </w:trPr>
        <w:tc>
          <w:tcPr>
            <w:tcW w:w="14982" w:type="dxa"/>
            <w:gridSpan w:val="8"/>
          </w:tcPr>
          <w:p>
            <w:pPr>
              <w:pStyle w:val="TableParagraph"/>
              <w:spacing w:line="234" w:lineRule="exact"/>
              <w:ind w:left="5406" w:right="5410"/>
              <w:jc w:val="center"/>
              <w:rPr>
                <w:i/>
                <w:sz w:val="22"/>
              </w:rPr>
            </w:pPr>
            <w:r>
              <w:rPr>
                <w:w w:val="95"/>
                <w:sz w:val="22"/>
              </w:rPr>
              <w:t>КЛАСС</w:t>
            </w:r>
            <w:r>
              <w:rPr>
                <w:spacing w:val="42"/>
                <w:sz w:val="22"/>
              </w:rPr>
              <w:t xml:space="preserve"> </w:t>
            </w:r>
            <w:r>
              <w:rPr>
                <w:w w:val="95"/>
                <w:sz w:val="22"/>
              </w:rPr>
              <w:t>ЗЕМНОВОДНЫЕ</w:t>
            </w:r>
            <w:r>
              <w:rPr>
                <w:spacing w:val="43"/>
                <w:sz w:val="22"/>
              </w:rPr>
              <w:t xml:space="preserve"> </w:t>
            </w:r>
            <w:r>
              <w:rPr>
                <w:i/>
                <w:spacing w:val="-2"/>
                <w:w w:val="95"/>
                <w:sz w:val="22"/>
              </w:rPr>
              <w:t>AMPHIBIA</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982" w:type="dxa"/>
            <w:gridSpan w:val="8"/>
          </w:tcPr>
          <w:p>
            <w:pPr>
              <w:pStyle w:val="TableParagraph"/>
              <w:spacing w:line="234" w:lineRule="exact"/>
              <w:ind w:left="5406" w:right="5414"/>
              <w:jc w:val="center"/>
              <w:rPr>
                <w:sz w:val="22"/>
              </w:rPr>
            </w:pPr>
            <w:r>
              <w:rPr>
                <w:sz w:val="22"/>
              </w:rPr>
              <w:t>Отряд</w:t>
            </w:r>
            <w:r>
              <w:rPr>
                <w:spacing w:val="-12"/>
                <w:sz w:val="22"/>
              </w:rPr>
              <w:t xml:space="preserve"> </w:t>
            </w:r>
            <w:r>
              <w:rPr>
                <w:sz w:val="22"/>
              </w:rPr>
              <w:t>Хвостатые</w:t>
            </w:r>
            <w:r>
              <w:rPr>
                <w:spacing w:val="-12"/>
                <w:sz w:val="22"/>
              </w:rPr>
              <w:t xml:space="preserve"> </w:t>
            </w:r>
            <w:r>
              <w:rPr>
                <w:i/>
                <w:sz w:val="22"/>
              </w:rPr>
              <w:t>Caudata</w:t>
            </w:r>
            <w:r>
              <w:rPr>
                <w:i/>
                <w:spacing w:val="-11"/>
                <w:sz w:val="22"/>
              </w:rPr>
              <w:t xml:space="preserve"> </w:t>
            </w:r>
            <w:r>
              <w:rPr>
                <w:spacing w:val="-2"/>
                <w:sz w:val="22"/>
              </w:rPr>
              <w:t>(=</w:t>
            </w:r>
            <w:r>
              <w:rPr>
                <w:i/>
                <w:spacing w:val="-2"/>
                <w:sz w:val="22"/>
              </w:rPr>
              <w:t>Urodela</w:t>
            </w:r>
            <w:r>
              <w:rPr>
                <w:spacing w:val="-2"/>
                <w:sz w:val="22"/>
              </w:rPr>
              <w:t>)</w:t>
            </w:r>
          </w:p>
        </w:tc>
      </w:tr>
      <w:tr>
        <w:tblPrEx>
          <w:tblW w:w="0" w:type="auto"/>
          <w:jc w:val="left"/>
          <w:tblInd w:w="115" w:type="dxa"/>
          <w:tblLayout w:type="fixed"/>
          <w:tblCellMar>
            <w:top w:w="0" w:type="dxa"/>
            <w:left w:w="0" w:type="dxa"/>
            <w:bottom w:w="0" w:type="dxa"/>
            <w:right w:w="0" w:type="dxa"/>
          </w:tblCellMar>
          <w:tblLook w:val="01E0"/>
        </w:tblPrEx>
        <w:trPr>
          <w:trHeight w:val="505"/>
          <w:jc w:val="left"/>
        </w:trPr>
        <w:tc>
          <w:tcPr>
            <w:tcW w:w="5560" w:type="dxa"/>
          </w:tcPr>
          <w:p>
            <w:pPr>
              <w:pStyle w:val="TableParagraph"/>
              <w:spacing w:line="246" w:lineRule="exact"/>
              <w:ind w:left="107"/>
              <w:rPr>
                <w:sz w:val="22"/>
              </w:rPr>
            </w:pPr>
            <w:r>
              <w:rPr>
                <w:w w:val="95"/>
                <w:sz w:val="22"/>
              </w:rPr>
              <w:t>Гребенчатый</w:t>
            </w:r>
            <w:r>
              <w:rPr>
                <w:spacing w:val="40"/>
                <w:sz w:val="22"/>
              </w:rPr>
              <w:t xml:space="preserve"> </w:t>
            </w:r>
            <w:r>
              <w:rPr>
                <w:spacing w:val="-2"/>
                <w:sz w:val="22"/>
              </w:rPr>
              <w:t>тритон</w:t>
            </w:r>
          </w:p>
        </w:tc>
        <w:tc>
          <w:tcPr>
            <w:tcW w:w="4613" w:type="dxa"/>
          </w:tcPr>
          <w:p>
            <w:pPr>
              <w:pStyle w:val="TableParagraph"/>
              <w:spacing w:line="246" w:lineRule="exact"/>
              <w:ind w:left="110"/>
              <w:rPr>
                <w:sz w:val="22"/>
              </w:rPr>
            </w:pPr>
            <w:r>
              <w:rPr>
                <w:i/>
                <w:spacing w:val="-2"/>
                <w:sz w:val="22"/>
              </w:rPr>
              <w:t>Triturus</w:t>
            </w:r>
            <w:r>
              <w:rPr>
                <w:i/>
                <w:spacing w:val="2"/>
                <w:sz w:val="22"/>
              </w:rPr>
              <w:t xml:space="preserve"> </w:t>
            </w:r>
            <w:r>
              <w:rPr>
                <w:i/>
                <w:spacing w:val="-2"/>
                <w:sz w:val="22"/>
              </w:rPr>
              <w:t>cristatus</w:t>
            </w:r>
            <w:r>
              <w:rPr>
                <w:i/>
                <w:spacing w:val="4"/>
                <w:sz w:val="22"/>
              </w:rPr>
              <w:t xml:space="preserve"> </w:t>
            </w:r>
            <w:r>
              <w:rPr>
                <w:spacing w:val="-2"/>
                <w:sz w:val="22"/>
              </w:rPr>
              <w:t>(Laurenti,</w:t>
            </w:r>
            <w:r>
              <w:rPr>
                <w:spacing w:val="5"/>
                <w:sz w:val="22"/>
              </w:rPr>
              <w:t xml:space="preserve"> </w:t>
            </w:r>
            <w:r>
              <w:rPr>
                <w:spacing w:val="-4"/>
                <w:sz w:val="22"/>
              </w:rPr>
              <w:t>1786)</w:t>
            </w:r>
          </w:p>
        </w:tc>
        <w:tc>
          <w:tcPr>
            <w:tcW w:w="736" w:type="dxa"/>
          </w:tcPr>
          <w:p>
            <w:pPr>
              <w:pStyle w:val="TableParagraph"/>
              <w:spacing w:line="246" w:lineRule="exact"/>
              <w:ind w:left="230" w:right="232"/>
              <w:jc w:val="center"/>
              <w:rPr>
                <w:sz w:val="22"/>
              </w:rPr>
            </w:pPr>
            <w:r>
              <w:rPr>
                <w:spacing w:val="-5"/>
                <w:sz w:val="22"/>
              </w:rPr>
              <w:t>IV</w:t>
            </w:r>
          </w:p>
        </w:tc>
        <w:tc>
          <w:tcPr>
            <w:tcW w:w="869" w:type="dxa"/>
          </w:tcPr>
          <w:p>
            <w:pPr>
              <w:pStyle w:val="TableParagraph"/>
              <w:spacing w:line="246" w:lineRule="exact"/>
              <w:ind w:left="154" w:right="159"/>
              <w:jc w:val="center"/>
              <w:rPr>
                <w:sz w:val="22"/>
              </w:rPr>
            </w:pPr>
            <w:r>
              <w:rPr>
                <w:spacing w:val="-5"/>
                <w:sz w:val="22"/>
              </w:rPr>
              <w:t>LC</w:t>
            </w:r>
          </w:p>
        </w:tc>
        <w:tc>
          <w:tcPr>
            <w:tcW w:w="565" w:type="dxa"/>
          </w:tcPr>
          <w:p>
            <w:pPr>
              <w:pStyle w:val="TableParagraph"/>
              <w:rPr>
                <w:sz w:val="20"/>
              </w:rPr>
            </w:pPr>
          </w:p>
        </w:tc>
        <w:tc>
          <w:tcPr>
            <w:tcW w:w="721" w:type="dxa"/>
          </w:tcPr>
          <w:p>
            <w:pPr>
              <w:pStyle w:val="TableParagraph"/>
              <w:rPr>
                <w:sz w:val="20"/>
              </w:rPr>
            </w:pPr>
          </w:p>
        </w:tc>
        <w:tc>
          <w:tcPr>
            <w:tcW w:w="541" w:type="dxa"/>
          </w:tcPr>
          <w:p>
            <w:pPr>
              <w:pStyle w:val="TableParagraph"/>
              <w:spacing w:line="246" w:lineRule="exact"/>
              <w:ind w:left="188" w:right="-29"/>
              <w:rPr>
                <w:sz w:val="22"/>
              </w:rPr>
            </w:pPr>
            <w:r>
              <w:rPr>
                <w:sz w:val="22"/>
              </w:rPr>
              <w:t>II</w:t>
            </w:r>
            <w:r>
              <w:rPr>
                <w:spacing w:val="-2"/>
                <w:sz w:val="22"/>
              </w:rPr>
              <w:t xml:space="preserve"> </w:t>
            </w:r>
            <w:r>
              <w:rPr>
                <w:spacing w:val="-5"/>
                <w:sz w:val="22"/>
              </w:rPr>
              <w:t>р.</w:t>
            </w:r>
          </w:p>
        </w:tc>
        <w:tc>
          <w:tcPr>
            <w:tcW w:w="1377" w:type="dxa"/>
          </w:tcPr>
          <w:p>
            <w:pPr>
              <w:pStyle w:val="TableParagraph"/>
              <w:spacing w:line="246" w:lineRule="exact"/>
              <w:ind w:left="71"/>
              <w:rPr>
                <w:sz w:val="22"/>
              </w:rPr>
            </w:pPr>
            <w:r>
              <w:rPr>
                <w:spacing w:val="-2"/>
                <w:sz w:val="22"/>
              </w:rPr>
              <w:t>Сергуч,</w:t>
            </w:r>
          </w:p>
          <w:p>
            <w:pPr>
              <w:pStyle w:val="TableParagraph"/>
              <w:spacing w:line="240" w:lineRule="exact"/>
              <w:ind w:left="283"/>
              <w:rPr>
                <w:sz w:val="22"/>
              </w:rPr>
            </w:pPr>
            <w:r>
              <w:rPr>
                <w:spacing w:val="-2"/>
                <w:sz w:val="22"/>
              </w:rPr>
              <w:t>старицы</w:t>
            </w:r>
          </w:p>
        </w:tc>
      </w:tr>
      <w:tr>
        <w:tblPrEx>
          <w:tblW w:w="0" w:type="auto"/>
          <w:jc w:val="left"/>
          <w:tblInd w:w="115" w:type="dxa"/>
          <w:tblLayout w:type="fixed"/>
          <w:tblCellMar>
            <w:top w:w="0" w:type="dxa"/>
            <w:left w:w="0" w:type="dxa"/>
            <w:bottom w:w="0" w:type="dxa"/>
            <w:right w:w="0" w:type="dxa"/>
          </w:tblCellMar>
          <w:tblLook w:val="01E0"/>
        </w:tblPrEx>
        <w:trPr>
          <w:trHeight w:val="250"/>
          <w:jc w:val="left"/>
        </w:trPr>
        <w:tc>
          <w:tcPr>
            <w:tcW w:w="14982" w:type="dxa"/>
            <w:gridSpan w:val="8"/>
          </w:tcPr>
          <w:p>
            <w:pPr>
              <w:pStyle w:val="TableParagraph"/>
              <w:spacing w:line="230" w:lineRule="exact"/>
              <w:ind w:left="5406" w:right="5411"/>
              <w:jc w:val="center"/>
              <w:rPr>
                <w:i/>
                <w:sz w:val="22"/>
              </w:rPr>
            </w:pPr>
            <w:r>
              <w:rPr>
                <w:sz w:val="22"/>
              </w:rPr>
              <w:t>Отряд</w:t>
            </w:r>
            <w:r>
              <w:rPr>
                <w:spacing w:val="-12"/>
                <w:sz w:val="22"/>
              </w:rPr>
              <w:t xml:space="preserve"> </w:t>
            </w:r>
            <w:r>
              <w:rPr>
                <w:sz w:val="22"/>
              </w:rPr>
              <w:t>Бесхвостые</w:t>
            </w:r>
            <w:r>
              <w:rPr>
                <w:spacing w:val="-12"/>
                <w:sz w:val="22"/>
              </w:rPr>
              <w:t xml:space="preserve"> </w:t>
            </w:r>
            <w:r>
              <w:rPr>
                <w:i/>
                <w:spacing w:val="-4"/>
                <w:sz w:val="22"/>
              </w:rPr>
              <w:t>Anura</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5560" w:type="dxa"/>
          </w:tcPr>
          <w:p>
            <w:pPr>
              <w:pStyle w:val="TableParagraph"/>
              <w:spacing w:line="234" w:lineRule="exact"/>
              <w:ind w:left="107"/>
              <w:rPr>
                <w:sz w:val="22"/>
              </w:rPr>
            </w:pPr>
            <w:r>
              <w:rPr>
                <w:spacing w:val="-2"/>
                <w:sz w:val="22"/>
              </w:rPr>
              <w:t>Камышовая</w:t>
            </w:r>
            <w:r>
              <w:rPr>
                <w:spacing w:val="-3"/>
                <w:sz w:val="22"/>
              </w:rPr>
              <w:t xml:space="preserve"> </w:t>
            </w:r>
            <w:r>
              <w:rPr>
                <w:spacing w:val="-4"/>
                <w:sz w:val="22"/>
              </w:rPr>
              <w:t>жаба</w:t>
            </w:r>
          </w:p>
        </w:tc>
        <w:tc>
          <w:tcPr>
            <w:tcW w:w="4613" w:type="dxa"/>
          </w:tcPr>
          <w:p>
            <w:pPr>
              <w:pStyle w:val="TableParagraph"/>
              <w:spacing w:line="234" w:lineRule="exact"/>
              <w:ind w:left="110"/>
              <w:rPr>
                <w:sz w:val="22"/>
              </w:rPr>
            </w:pPr>
            <w:r>
              <w:rPr>
                <w:i/>
                <w:spacing w:val="-2"/>
                <w:sz w:val="22"/>
              </w:rPr>
              <w:t>Bufo</w:t>
            </w:r>
            <w:r>
              <w:rPr>
                <w:i/>
                <w:spacing w:val="1"/>
                <w:sz w:val="22"/>
              </w:rPr>
              <w:t xml:space="preserve"> </w:t>
            </w:r>
            <w:r>
              <w:rPr>
                <w:i/>
                <w:spacing w:val="-2"/>
                <w:sz w:val="22"/>
              </w:rPr>
              <w:t>calamita</w:t>
            </w:r>
            <w:r>
              <w:rPr>
                <w:i/>
                <w:sz w:val="22"/>
              </w:rPr>
              <w:t xml:space="preserve"> </w:t>
            </w:r>
            <w:r>
              <w:rPr>
                <w:spacing w:val="-2"/>
                <w:sz w:val="22"/>
              </w:rPr>
              <w:t>(Laurenti,</w:t>
            </w:r>
            <w:r>
              <w:rPr>
                <w:spacing w:val="1"/>
                <w:sz w:val="22"/>
              </w:rPr>
              <w:t xml:space="preserve"> </w:t>
            </w:r>
            <w:r>
              <w:rPr>
                <w:spacing w:val="-4"/>
                <w:sz w:val="22"/>
              </w:rPr>
              <w:t>1786)</w:t>
            </w:r>
          </w:p>
        </w:tc>
        <w:tc>
          <w:tcPr>
            <w:tcW w:w="736" w:type="dxa"/>
          </w:tcPr>
          <w:p>
            <w:pPr>
              <w:pStyle w:val="TableParagraph"/>
              <w:spacing w:line="234" w:lineRule="exact"/>
              <w:ind w:left="230" w:right="232"/>
              <w:jc w:val="center"/>
              <w:rPr>
                <w:sz w:val="22"/>
              </w:rPr>
            </w:pPr>
            <w:r>
              <w:rPr>
                <w:spacing w:val="-5"/>
                <w:sz w:val="22"/>
              </w:rPr>
              <w:t>III</w:t>
            </w:r>
          </w:p>
        </w:tc>
        <w:tc>
          <w:tcPr>
            <w:tcW w:w="869" w:type="dxa"/>
          </w:tcPr>
          <w:p>
            <w:pPr>
              <w:pStyle w:val="TableParagraph"/>
              <w:spacing w:line="234" w:lineRule="exact"/>
              <w:ind w:left="154" w:right="154"/>
              <w:jc w:val="center"/>
              <w:rPr>
                <w:sz w:val="22"/>
              </w:rPr>
            </w:pPr>
            <w:r>
              <w:rPr>
                <w:spacing w:val="-5"/>
                <w:sz w:val="22"/>
              </w:rPr>
              <w:t>LC</w:t>
            </w:r>
          </w:p>
        </w:tc>
        <w:tc>
          <w:tcPr>
            <w:tcW w:w="565" w:type="dxa"/>
          </w:tcPr>
          <w:p>
            <w:pPr>
              <w:pStyle w:val="TableParagraph"/>
              <w:rPr>
                <w:sz w:val="18"/>
              </w:rPr>
            </w:pPr>
          </w:p>
        </w:tc>
        <w:tc>
          <w:tcPr>
            <w:tcW w:w="721" w:type="dxa"/>
          </w:tcPr>
          <w:p>
            <w:pPr>
              <w:pStyle w:val="TableParagraph"/>
              <w:rPr>
                <w:sz w:val="18"/>
              </w:rPr>
            </w:pPr>
          </w:p>
        </w:tc>
        <w:tc>
          <w:tcPr>
            <w:tcW w:w="541" w:type="dxa"/>
          </w:tcPr>
          <w:p>
            <w:pPr>
              <w:pStyle w:val="TableParagraph"/>
              <w:spacing w:line="234" w:lineRule="exact"/>
              <w:ind w:left="188"/>
              <w:rPr>
                <w:sz w:val="22"/>
              </w:rPr>
            </w:pPr>
            <w:r>
              <w:rPr>
                <w:sz w:val="22"/>
              </w:rPr>
              <w:t>II</w:t>
            </w:r>
            <w:r>
              <w:rPr>
                <w:spacing w:val="-2"/>
                <w:sz w:val="22"/>
              </w:rPr>
              <w:t xml:space="preserve"> </w:t>
            </w:r>
            <w:r>
              <w:rPr>
                <w:spacing w:val="-10"/>
                <w:sz w:val="22"/>
              </w:rPr>
              <w:t>к</w:t>
            </w:r>
          </w:p>
        </w:tc>
        <w:tc>
          <w:tcPr>
            <w:tcW w:w="1377" w:type="dxa"/>
          </w:tcPr>
          <w:p>
            <w:pPr>
              <w:pStyle w:val="TableParagraph"/>
              <w:spacing w:line="234" w:lineRule="exact"/>
              <w:ind w:left="-43"/>
              <w:rPr>
                <w:sz w:val="22"/>
              </w:rPr>
            </w:pPr>
            <w:r>
              <w:rPr>
                <w:sz w:val="22"/>
              </w:rPr>
              <w:t>в.</w:t>
            </w:r>
            <w:r>
              <w:rPr>
                <w:spacing w:val="-2"/>
                <w:sz w:val="22"/>
              </w:rPr>
              <w:t xml:space="preserve"> </w:t>
            </w:r>
            <w:r>
              <w:rPr>
                <w:spacing w:val="-5"/>
                <w:sz w:val="22"/>
              </w:rPr>
              <w:t>335</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982" w:type="dxa"/>
            <w:gridSpan w:val="8"/>
          </w:tcPr>
          <w:p>
            <w:pPr>
              <w:pStyle w:val="TableParagraph"/>
              <w:spacing w:line="234" w:lineRule="exact"/>
              <w:ind w:left="5404" w:right="5415"/>
              <w:jc w:val="center"/>
              <w:rPr>
                <w:i/>
                <w:sz w:val="22"/>
              </w:rPr>
            </w:pPr>
            <w:r>
              <w:rPr>
                <w:w w:val="95"/>
                <w:sz w:val="22"/>
              </w:rPr>
              <w:t>КЛАСС</w:t>
            </w:r>
            <w:r>
              <w:rPr>
                <w:spacing w:val="52"/>
                <w:sz w:val="22"/>
              </w:rPr>
              <w:t xml:space="preserve"> </w:t>
            </w:r>
            <w:r>
              <w:rPr>
                <w:w w:val="95"/>
                <w:sz w:val="22"/>
              </w:rPr>
              <w:t>ПРЕСМЫКАЮЩИЕСЯ</w:t>
            </w:r>
            <w:r>
              <w:rPr>
                <w:spacing w:val="52"/>
                <w:sz w:val="22"/>
              </w:rPr>
              <w:t xml:space="preserve"> </w:t>
            </w:r>
            <w:r>
              <w:rPr>
                <w:i/>
                <w:spacing w:val="-2"/>
                <w:w w:val="95"/>
                <w:sz w:val="22"/>
              </w:rPr>
              <w:t>REPTILIA</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14982" w:type="dxa"/>
            <w:gridSpan w:val="8"/>
          </w:tcPr>
          <w:p>
            <w:pPr>
              <w:pStyle w:val="TableParagraph"/>
              <w:spacing w:line="234" w:lineRule="exact"/>
              <w:ind w:left="5406" w:right="5410"/>
              <w:jc w:val="center"/>
              <w:rPr>
                <w:i/>
                <w:sz w:val="22"/>
              </w:rPr>
            </w:pPr>
            <w:r>
              <w:rPr>
                <w:sz w:val="22"/>
              </w:rPr>
              <w:t>Отряд</w:t>
            </w:r>
            <w:r>
              <w:rPr>
                <w:spacing w:val="-12"/>
                <w:sz w:val="22"/>
              </w:rPr>
              <w:t xml:space="preserve"> </w:t>
            </w:r>
            <w:r>
              <w:rPr>
                <w:sz w:val="22"/>
              </w:rPr>
              <w:t>Черепахи</w:t>
            </w:r>
            <w:r>
              <w:rPr>
                <w:spacing w:val="-12"/>
                <w:sz w:val="22"/>
              </w:rPr>
              <w:t xml:space="preserve"> </w:t>
            </w:r>
            <w:r>
              <w:rPr>
                <w:i/>
                <w:spacing w:val="-2"/>
                <w:sz w:val="22"/>
              </w:rPr>
              <w:t>Testudines</w:t>
            </w:r>
          </w:p>
        </w:tc>
      </w:tr>
      <w:tr>
        <w:tblPrEx>
          <w:tblW w:w="0" w:type="auto"/>
          <w:jc w:val="left"/>
          <w:tblInd w:w="115" w:type="dxa"/>
          <w:tblLayout w:type="fixed"/>
          <w:tblCellMar>
            <w:top w:w="0" w:type="dxa"/>
            <w:left w:w="0" w:type="dxa"/>
            <w:bottom w:w="0" w:type="dxa"/>
            <w:right w:w="0" w:type="dxa"/>
          </w:tblCellMar>
          <w:tblLook w:val="01E0"/>
        </w:tblPrEx>
        <w:trPr>
          <w:trHeight w:val="253"/>
          <w:jc w:val="left"/>
        </w:trPr>
        <w:tc>
          <w:tcPr>
            <w:tcW w:w="5560" w:type="dxa"/>
          </w:tcPr>
          <w:p>
            <w:pPr>
              <w:pStyle w:val="TableParagraph"/>
              <w:spacing w:line="234" w:lineRule="exact"/>
              <w:ind w:left="107"/>
              <w:rPr>
                <w:sz w:val="22"/>
              </w:rPr>
            </w:pPr>
            <w:r>
              <w:rPr>
                <w:sz w:val="22"/>
              </w:rPr>
              <w:t>Болотная</w:t>
            </w:r>
            <w:r>
              <w:rPr>
                <w:spacing w:val="-13"/>
                <w:sz w:val="22"/>
              </w:rPr>
              <w:t xml:space="preserve"> </w:t>
            </w:r>
            <w:r>
              <w:rPr>
                <w:spacing w:val="-2"/>
                <w:sz w:val="22"/>
              </w:rPr>
              <w:t>черепаха</w:t>
            </w:r>
          </w:p>
        </w:tc>
        <w:tc>
          <w:tcPr>
            <w:tcW w:w="4613" w:type="dxa"/>
          </w:tcPr>
          <w:p>
            <w:pPr>
              <w:pStyle w:val="TableParagraph"/>
              <w:spacing w:line="234" w:lineRule="exact"/>
              <w:ind w:left="110"/>
              <w:rPr>
                <w:sz w:val="22"/>
              </w:rPr>
            </w:pPr>
            <w:r>
              <w:rPr>
                <w:i/>
                <w:sz w:val="22"/>
              </w:rPr>
              <w:t>Emys</w:t>
            </w:r>
            <w:r>
              <w:rPr>
                <w:i/>
                <w:spacing w:val="-14"/>
                <w:sz w:val="22"/>
              </w:rPr>
              <w:t xml:space="preserve"> </w:t>
            </w:r>
            <w:r>
              <w:rPr>
                <w:i/>
                <w:sz w:val="22"/>
              </w:rPr>
              <w:t>orbicularis</w:t>
            </w:r>
            <w:r>
              <w:rPr>
                <w:i/>
                <w:spacing w:val="-14"/>
                <w:sz w:val="22"/>
              </w:rPr>
              <w:t xml:space="preserve"> </w:t>
            </w:r>
            <w:r>
              <w:rPr>
                <w:sz w:val="22"/>
              </w:rPr>
              <w:t>(Linnaeus,</w:t>
            </w:r>
            <w:r>
              <w:rPr>
                <w:spacing w:val="-12"/>
                <w:sz w:val="22"/>
              </w:rPr>
              <w:t xml:space="preserve"> </w:t>
            </w:r>
            <w:r>
              <w:rPr>
                <w:spacing w:val="-2"/>
                <w:sz w:val="22"/>
              </w:rPr>
              <w:t>1758)</w:t>
            </w:r>
          </w:p>
        </w:tc>
        <w:tc>
          <w:tcPr>
            <w:tcW w:w="736" w:type="dxa"/>
          </w:tcPr>
          <w:p>
            <w:pPr>
              <w:pStyle w:val="TableParagraph"/>
              <w:spacing w:line="234" w:lineRule="exact"/>
              <w:ind w:left="230" w:right="227"/>
              <w:jc w:val="center"/>
              <w:rPr>
                <w:sz w:val="22"/>
              </w:rPr>
            </w:pPr>
            <w:r>
              <w:rPr>
                <w:spacing w:val="-5"/>
                <w:sz w:val="22"/>
              </w:rPr>
              <w:t>III</w:t>
            </w:r>
          </w:p>
        </w:tc>
        <w:tc>
          <w:tcPr>
            <w:tcW w:w="869" w:type="dxa"/>
          </w:tcPr>
          <w:p>
            <w:pPr>
              <w:pStyle w:val="TableParagraph"/>
              <w:spacing w:line="234" w:lineRule="exact"/>
              <w:ind w:left="154" w:right="160"/>
              <w:jc w:val="center"/>
              <w:rPr>
                <w:sz w:val="22"/>
              </w:rPr>
            </w:pPr>
            <w:r>
              <w:rPr>
                <w:spacing w:val="-2"/>
                <w:sz w:val="22"/>
              </w:rPr>
              <w:t>LR/nt</w:t>
            </w:r>
          </w:p>
        </w:tc>
        <w:tc>
          <w:tcPr>
            <w:tcW w:w="565" w:type="dxa"/>
          </w:tcPr>
          <w:p>
            <w:pPr>
              <w:pStyle w:val="TableParagraph"/>
              <w:rPr>
                <w:sz w:val="18"/>
              </w:rPr>
            </w:pPr>
          </w:p>
        </w:tc>
        <w:tc>
          <w:tcPr>
            <w:tcW w:w="721" w:type="dxa"/>
          </w:tcPr>
          <w:p>
            <w:pPr>
              <w:pStyle w:val="TableParagraph"/>
              <w:rPr>
                <w:sz w:val="18"/>
              </w:rPr>
            </w:pPr>
          </w:p>
        </w:tc>
        <w:tc>
          <w:tcPr>
            <w:tcW w:w="541" w:type="dxa"/>
          </w:tcPr>
          <w:p>
            <w:pPr>
              <w:pStyle w:val="TableParagraph"/>
              <w:spacing w:line="234" w:lineRule="exact"/>
              <w:ind w:left="188"/>
              <w:rPr>
                <w:sz w:val="22"/>
              </w:rPr>
            </w:pPr>
            <w:r>
              <w:rPr>
                <w:sz w:val="22"/>
              </w:rPr>
              <w:t>II</w:t>
            </w:r>
            <w:r>
              <w:rPr>
                <w:spacing w:val="-2"/>
                <w:sz w:val="22"/>
              </w:rPr>
              <w:t xml:space="preserve"> </w:t>
            </w:r>
            <w:r>
              <w:rPr>
                <w:spacing w:val="-10"/>
                <w:sz w:val="22"/>
              </w:rPr>
              <w:t>о</w:t>
            </w:r>
          </w:p>
        </w:tc>
        <w:tc>
          <w:tcPr>
            <w:tcW w:w="1377" w:type="dxa"/>
          </w:tcPr>
          <w:p>
            <w:pPr>
              <w:pStyle w:val="TableParagraph"/>
              <w:spacing w:line="234" w:lineRule="exact"/>
              <w:ind w:left="-38"/>
              <w:rPr>
                <w:sz w:val="22"/>
              </w:rPr>
            </w:pPr>
            <w:r>
              <w:rPr>
                <w:sz w:val="22"/>
              </w:rPr>
              <w:t>з.</w:t>
            </w:r>
            <w:r>
              <w:rPr>
                <w:spacing w:val="-2"/>
                <w:sz w:val="22"/>
              </w:rPr>
              <w:t xml:space="preserve"> Плавно</w:t>
            </w:r>
          </w:p>
        </w:tc>
      </w:tr>
    </w:tbl>
    <w:p>
      <w:pPr>
        <w:spacing w:after="0" w:line="234" w:lineRule="exact"/>
        <w:rPr>
          <w:sz w:val="22"/>
        </w:rPr>
        <w:sectPr>
          <w:pgSz w:w="16840" w:h="11910" w:orient="landscape"/>
          <w:pgMar w:top="780" w:right="720" w:bottom="1160" w:left="920" w:header="0" w:footer="919"/>
          <w:cols w:space="720"/>
        </w:sectPr>
      </w:pPr>
    </w:p>
    <w:p>
      <w:pPr>
        <w:spacing w:before="73"/>
        <w:ind w:left="0" w:right="380" w:firstLine="0"/>
        <w:jc w:val="right"/>
        <w:rPr>
          <w:sz w:val="24"/>
        </w:rPr>
      </w:pPr>
      <w:r>
        <w:rPr>
          <w:spacing w:val="-2"/>
          <w:sz w:val="24"/>
        </w:rPr>
        <w:t>Приложение</w:t>
      </w:r>
      <w:r>
        <w:rPr>
          <w:spacing w:val="-1"/>
          <w:sz w:val="24"/>
        </w:rPr>
        <w:t xml:space="preserve"> </w:t>
      </w:r>
      <w:r>
        <w:rPr>
          <w:spacing w:val="-5"/>
          <w:sz w:val="24"/>
        </w:rPr>
        <w:t>10</w:t>
      </w:r>
    </w:p>
    <w:p>
      <w:pPr>
        <w:pStyle w:val="BodyText"/>
        <w:spacing w:before="1"/>
        <w:rPr>
          <w:sz w:val="6"/>
        </w:rPr>
      </w:pPr>
      <w:r>
        <w:drawing>
          <wp:anchor distT="0" distB="0" distL="0" distR="0" simplePos="0" relativeHeight="251666432" behindDoc="0" locked="0" layoutInCell="1" allowOverlap="1">
            <wp:simplePos x="0" y="0"/>
            <wp:positionH relativeFrom="page">
              <wp:posOffset>1075492</wp:posOffset>
            </wp:positionH>
            <wp:positionV relativeFrom="paragraph">
              <wp:posOffset>59687</wp:posOffset>
            </wp:positionV>
            <wp:extent cx="5927237" cy="8473344"/>
            <wp:effectExtent l="0" t="0" r="0" b="0"/>
            <wp:wrapTopAndBottom/>
            <wp:docPr id="6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jpeg"/>
                    <pic:cNvPicPr/>
                  </pic:nvPicPr>
                  <pic:blipFill>
                    <a:blip xmlns:r="http://schemas.openxmlformats.org/officeDocument/2006/relationships" r:embed="rId64" cstate="print"/>
                    <a:stretch>
                      <a:fillRect/>
                    </a:stretch>
                  </pic:blipFill>
                  <pic:spPr>
                    <a:xfrm>
                      <a:off x="0" y="0"/>
                      <a:ext cx="5927237" cy="8473344"/>
                    </a:xfrm>
                    <a:prstGeom prst="rect">
                      <a:avLst/>
                    </a:prstGeom>
                  </pic:spPr>
                </pic:pic>
              </a:graphicData>
            </a:graphic>
          </wp:anchor>
        </w:drawing>
      </w:r>
    </w:p>
    <w:p>
      <w:pPr>
        <w:spacing w:after="0"/>
        <w:rPr>
          <w:sz w:val="6"/>
        </w:rPr>
        <w:sectPr>
          <w:footerReference w:type="default" r:id="rId65"/>
          <w:pgSz w:w="11910" w:h="16840"/>
          <w:pgMar w:top="1040" w:right="480" w:bottom="1140" w:left="1400" w:header="0" w:footer="949"/>
          <w:cols w:space="720"/>
        </w:sectPr>
      </w:pPr>
    </w:p>
    <w:p>
      <w:pPr>
        <w:pStyle w:val="BodyText"/>
        <w:ind w:left="119"/>
        <w:rPr>
          <w:sz w:val="20"/>
        </w:rPr>
      </w:pPr>
      <w:r>
        <w:rPr>
          <w:sz w:val="20"/>
        </w:rPr>
        <w:drawing>
          <wp:inline distT="0" distB="0" distL="0" distR="0">
            <wp:extent cx="6194540" cy="8690610"/>
            <wp:effectExtent l="0" t="0" r="0" b="0"/>
            <wp:docPr id="6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jpeg"/>
                    <pic:cNvPicPr/>
                  </pic:nvPicPr>
                  <pic:blipFill>
                    <a:blip xmlns:r="http://schemas.openxmlformats.org/officeDocument/2006/relationships" r:embed="rId66" cstate="print"/>
                    <a:stretch>
                      <a:fillRect/>
                    </a:stretch>
                  </pic:blipFill>
                  <pic:spPr>
                    <a:xfrm>
                      <a:off x="0" y="0"/>
                      <a:ext cx="6194540" cy="8690610"/>
                    </a:xfrm>
                    <a:prstGeom prst="rect">
                      <a:avLst/>
                    </a:prstGeom>
                  </pic:spPr>
                </pic:pic>
              </a:graphicData>
            </a:graphic>
          </wp:inline>
        </w:drawing>
      </w:r>
    </w:p>
    <w:p>
      <w:pPr>
        <w:spacing w:after="0"/>
        <w:rPr>
          <w:sz w:val="20"/>
        </w:rPr>
        <w:sectPr>
          <w:pgSz w:w="11910" w:h="16840"/>
          <w:pgMar w:top="1120" w:right="480" w:bottom="1160" w:left="1400" w:header="0" w:footer="949"/>
          <w:cols w:space="720"/>
        </w:sectPr>
      </w:pPr>
    </w:p>
    <w:p>
      <w:pPr>
        <w:pStyle w:val="BodyText"/>
        <w:ind w:left="119"/>
        <w:rPr>
          <w:sz w:val="20"/>
        </w:rPr>
      </w:pPr>
      <w:r>
        <w:rPr>
          <w:sz w:val="20"/>
        </w:rPr>
        <w:drawing>
          <wp:inline distT="0" distB="0" distL="0" distR="0">
            <wp:extent cx="6129037" cy="8473344"/>
            <wp:effectExtent l="0" t="0" r="0" b="0"/>
            <wp:docPr id="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xmlns:r="http://schemas.openxmlformats.org/officeDocument/2006/relationships" r:embed="rId67" cstate="print"/>
                    <a:stretch>
                      <a:fillRect/>
                    </a:stretch>
                  </pic:blipFill>
                  <pic:spPr>
                    <a:xfrm>
                      <a:off x="0" y="0"/>
                      <a:ext cx="6129037" cy="8473344"/>
                    </a:xfrm>
                    <a:prstGeom prst="rect">
                      <a:avLst/>
                    </a:prstGeom>
                  </pic:spPr>
                </pic:pic>
              </a:graphicData>
            </a:graphic>
          </wp:inline>
        </w:drawing>
      </w:r>
    </w:p>
    <w:p>
      <w:pPr>
        <w:spacing w:after="0"/>
        <w:rPr>
          <w:sz w:val="20"/>
        </w:rPr>
        <w:sectPr>
          <w:pgSz w:w="11910" w:h="16840"/>
          <w:pgMar w:top="1120" w:right="480" w:bottom="1160" w:left="1400" w:header="0" w:footer="949"/>
          <w:cols w:space="720"/>
        </w:sectPr>
      </w:pPr>
    </w:p>
    <w:p>
      <w:pPr>
        <w:spacing w:before="73"/>
        <w:ind w:left="0" w:right="380" w:firstLine="0"/>
        <w:jc w:val="right"/>
        <w:rPr>
          <w:sz w:val="24"/>
        </w:rPr>
      </w:pPr>
      <w:r>
        <w:rPr>
          <w:spacing w:val="-2"/>
          <w:sz w:val="24"/>
        </w:rPr>
        <w:t>Приложение</w:t>
      </w:r>
      <w:r>
        <w:rPr>
          <w:spacing w:val="-1"/>
          <w:sz w:val="24"/>
        </w:rPr>
        <w:t xml:space="preserve"> </w:t>
      </w:r>
      <w:r>
        <w:rPr>
          <w:spacing w:val="-5"/>
          <w:sz w:val="24"/>
        </w:rPr>
        <w:t>11</w:t>
      </w:r>
    </w:p>
    <w:p>
      <w:pPr>
        <w:pStyle w:val="BodyText"/>
        <w:spacing w:before="3"/>
        <w:rPr>
          <w:sz w:val="24"/>
        </w:rPr>
      </w:pPr>
    </w:p>
    <w:p>
      <w:pPr>
        <w:spacing w:before="1"/>
        <w:ind w:left="1050" w:right="0" w:hanging="237"/>
        <w:jc w:val="left"/>
        <w:rPr>
          <w:b/>
          <w:sz w:val="24"/>
        </w:rPr>
      </w:pPr>
      <w:r>
        <w:rPr>
          <w:b/>
          <w:sz w:val="24"/>
        </w:rPr>
        <w:t>Перечень</w:t>
      </w:r>
      <w:r>
        <w:rPr>
          <w:b/>
          <w:spacing w:val="-8"/>
          <w:sz w:val="24"/>
        </w:rPr>
        <w:t xml:space="preserve"> </w:t>
      </w:r>
      <w:r>
        <w:rPr>
          <w:b/>
          <w:sz w:val="24"/>
        </w:rPr>
        <w:t>видов</w:t>
      </w:r>
      <w:r>
        <w:rPr>
          <w:b/>
          <w:spacing w:val="-8"/>
          <w:sz w:val="24"/>
        </w:rPr>
        <w:t xml:space="preserve"> </w:t>
      </w:r>
      <w:r>
        <w:rPr>
          <w:b/>
          <w:sz w:val="24"/>
        </w:rPr>
        <w:t>миграционных</w:t>
      </w:r>
      <w:r>
        <w:rPr>
          <w:b/>
          <w:spacing w:val="-8"/>
          <w:sz w:val="24"/>
        </w:rPr>
        <w:t xml:space="preserve"> </w:t>
      </w:r>
      <w:r>
        <w:rPr>
          <w:b/>
          <w:sz w:val="24"/>
        </w:rPr>
        <w:t>скоплений</w:t>
      </w:r>
      <w:r>
        <w:rPr>
          <w:b/>
          <w:spacing w:val="-8"/>
          <w:sz w:val="24"/>
        </w:rPr>
        <w:t xml:space="preserve"> </w:t>
      </w:r>
      <w:r>
        <w:rPr>
          <w:b/>
          <w:sz w:val="24"/>
        </w:rPr>
        <w:t>диких</w:t>
      </w:r>
      <w:r>
        <w:rPr>
          <w:b/>
          <w:spacing w:val="-8"/>
          <w:sz w:val="24"/>
        </w:rPr>
        <w:t xml:space="preserve"> </w:t>
      </w:r>
      <w:r>
        <w:rPr>
          <w:b/>
          <w:sz w:val="24"/>
        </w:rPr>
        <w:t>животных</w:t>
      </w:r>
      <w:r>
        <w:rPr>
          <w:b/>
          <w:spacing w:val="-8"/>
          <w:sz w:val="24"/>
        </w:rPr>
        <w:t xml:space="preserve"> </w:t>
      </w:r>
      <w:r>
        <w:rPr>
          <w:b/>
          <w:sz w:val="24"/>
        </w:rPr>
        <w:t>(колониальных поселений птиц) на территории Березинского биосферного заповедника</w:t>
      </w:r>
    </w:p>
    <w:p>
      <w:pPr>
        <w:pStyle w:val="BodyText"/>
        <w:spacing w:before="3"/>
        <w:rPr>
          <w:b/>
          <w:sz w:val="24"/>
        </w:rPr>
      </w:pPr>
    </w:p>
    <w:tbl>
      <w:tblPr>
        <w:tblW w:w="0" w:type="auto"/>
        <w:jc w:val="left"/>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5"/>
        <w:gridCol w:w="2031"/>
        <w:gridCol w:w="2631"/>
        <w:gridCol w:w="2123"/>
      </w:tblGrid>
      <w:tr>
        <w:tblPrEx>
          <w:tblW w:w="0" w:type="auto"/>
          <w:jc w:val="left"/>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829"/>
          <w:jc w:val="left"/>
        </w:trPr>
        <w:tc>
          <w:tcPr>
            <w:tcW w:w="2555" w:type="dxa"/>
          </w:tcPr>
          <w:p>
            <w:pPr>
              <w:pStyle w:val="TableParagraph"/>
              <w:spacing w:line="270" w:lineRule="exact"/>
              <w:ind w:left="123" w:right="120"/>
              <w:jc w:val="center"/>
              <w:rPr>
                <w:sz w:val="24"/>
              </w:rPr>
            </w:pPr>
            <w:r>
              <w:rPr>
                <w:sz w:val="24"/>
              </w:rPr>
              <w:t>Вид</w:t>
            </w:r>
            <w:r>
              <w:rPr>
                <w:spacing w:val="-12"/>
                <w:sz w:val="24"/>
              </w:rPr>
              <w:t xml:space="preserve"> </w:t>
            </w:r>
            <w:r>
              <w:rPr>
                <w:spacing w:val="-2"/>
                <w:sz w:val="24"/>
              </w:rPr>
              <w:t>миграционных</w:t>
            </w:r>
          </w:p>
          <w:p>
            <w:pPr>
              <w:pStyle w:val="TableParagraph"/>
              <w:spacing w:line="276" w:lineRule="exact"/>
              <w:ind w:left="126" w:right="120"/>
              <w:jc w:val="center"/>
              <w:rPr>
                <w:sz w:val="24"/>
              </w:rPr>
            </w:pPr>
            <w:r>
              <w:rPr>
                <w:spacing w:val="-2"/>
                <w:sz w:val="24"/>
              </w:rPr>
              <w:t xml:space="preserve">скоплений/колониаль- </w:t>
            </w:r>
            <w:r>
              <w:rPr>
                <w:sz w:val="24"/>
              </w:rPr>
              <w:t>ных поселений</w:t>
            </w:r>
          </w:p>
        </w:tc>
        <w:tc>
          <w:tcPr>
            <w:tcW w:w="2031" w:type="dxa"/>
          </w:tcPr>
          <w:p>
            <w:pPr>
              <w:pStyle w:val="TableParagraph"/>
              <w:spacing w:before="130"/>
              <w:ind w:left="282" w:firstLine="403"/>
              <w:rPr>
                <w:sz w:val="24"/>
              </w:rPr>
            </w:pPr>
            <w:r>
              <w:rPr>
                <w:spacing w:val="-2"/>
                <w:sz w:val="24"/>
              </w:rPr>
              <w:t>Место расположения</w:t>
            </w:r>
          </w:p>
        </w:tc>
        <w:tc>
          <w:tcPr>
            <w:tcW w:w="2631" w:type="dxa"/>
          </w:tcPr>
          <w:p>
            <w:pPr>
              <w:pStyle w:val="TableParagraph"/>
              <w:spacing w:before="5"/>
              <w:rPr>
                <w:b/>
                <w:sz w:val="23"/>
              </w:rPr>
            </w:pPr>
          </w:p>
          <w:p>
            <w:pPr>
              <w:pStyle w:val="TableParagraph"/>
              <w:spacing w:before="1"/>
              <w:ind w:left="505" w:right="-173"/>
              <w:rPr>
                <w:sz w:val="24"/>
              </w:rPr>
            </w:pPr>
            <w:r>
              <w:rPr>
                <w:sz w:val="24"/>
              </w:rPr>
              <w:t>Видовой</w:t>
            </w:r>
            <w:r>
              <w:rPr>
                <w:spacing w:val="-12"/>
                <w:sz w:val="24"/>
              </w:rPr>
              <w:t xml:space="preserve"> </w:t>
            </w:r>
            <w:r>
              <w:rPr>
                <w:sz w:val="24"/>
              </w:rPr>
              <w:t>состав</w:t>
            </w:r>
            <w:r>
              <w:rPr>
                <w:spacing w:val="-12"/>
                <w:sz w:val="24"/>
              </w:rPr>
              <w:t xml:space="preserve"> </w:t>
            </w:r>
            <w:r>
              <w:rPr>
                <w:spacing w:val="-2"/>
                <w:sz w:val="24"/>
              </w:rPr>
              <w:t>Числе</w:t>
            </w:r>
          </w:p>
        </w:tc>
        <w:tc>
          <w:tcPr>
            <w:tcW w:w="2123" w:type="dxa"/>
          </w:tcPr>
          <w:p>
            <w:pPr>
              <w:pStyle w:val="TableParagraph"/>
              <w:spacing w:before="5"/>
              <w:rPr>
                <w:b/>
                <w:sz w:val="23"/>
              </w:rPr>
            </w:pPr>
          </w:p>
          <w:p>
            <w:pPr>
              <w:pStyle w:val="TableParagraph"/>
              <w:spacing w:before="1"/>
              <w:ind w:left="158"/>
              <w:rPr>
                <w:sz w:val="24"/>
              </w:rPr>
            </w:pPr>
            <w:r>
              <w:rPr>
                <w:spacing w:val="-2"/>
                <w:sz w:val="24"/>
              </w:rPr>
              <w:t>нность*</w:t>
            </w:r>
          </w:p>
        </w:tc>
      </w:tr>
      <w:tr>
        <w:tblPrEx>
          <w:tblW w:w="0" w:type="auto"/>
          <w:jc w:val="left"/>
          <w:tblInd w:w="196" w:type="dxa"/>
          <w:tblLayout w:type="fixed"/>
          <w:tblCellMar>
            <w:top w:w="0" w:type="dxa"/>
            <w:left w:w="0" w:type="dxa"/>
            <w:bottom w:w="0" w:type="dxa"/>
            <w:right w:w="0" w:type="dxa"/>
          </w:tblCellMar>
          <w:tblLook w:val="01E0"/>
        </w:tblPrEx>
        <w:trPr>
          <w:trHeight w:val="4686"/>
          <w:jc w:val="left"/>
        </w:trPr>
        <w:tc>
          <w:tcPr>
            <w:tcW w:w="2555"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37"/>
              </w:rPr>
            </w:pPr>
          </w:p>
          <w:p>
            <w:pPr>
              <w:pStyle w:val="TableParagraph"/>
              <w:spacing w:before="1"/>
              <w:ind w:left="106" w:right="221"/>
              <w:rPr>
                <w:sz w:val="24"/>
              </w:rPr>
            </w:pPr>
            <w:r>
              <w:rPr>
                <w:spacing w:val="-2"/>
                <w:sz w:val="24"/>
              </w:rPr>
              <w:t xml:space="preserve">Миграционные скопления </w:t>
            </w:r>
            <w:r>
              <w:rPr>
                <w:sz w:val="24"/>
              </w:rPr>
              <w:t>водоплавающих</w:t>
            </w:r>
            <w:r>
              <w:rPr>
                <w:spacing w:val="-15"/>
                <w:sz w:val="24"/>
              </w:rPr>
              <w:t xml:space="preserve"> </w:t>
            </w:r>
            <w:r>
              <w:rPr>
                <w:sz w:val="24"/>
              </w:rPr>
              <w:t>птиц</w:t>
            </w:r>
          </w:p>
        </w:tc>
        <w:tc>
          <w:tcPr>
            <w:tcW w:w="2031" w:type="dxa"/>
          </w:tcPr>
          <w:p>
            <w:pPr>
              <w:pStyle w:val="TableParagraph"/>
              <w:rPr>
                <w:b/>
                <w:sz w:val="26"/>
              </w:rPr>
            </w:pPr>
          </w:p>
          <w:p>
            <w:pPr>
              <w:pStyle w:val="TableParagraph"/>
              <w:rPr>
                <w:b/>
                <w:sz w:val="26"/>
              </w:rPr>
            </w:pPr>
          </w:p>
          <w:p>
            <w:pPr>
              <w:pStyle w:val="TableParagraph"/>
              <w:numPr>
                <w:ilvl w:val="0"/>
                <w:numId w:val="5"/>
              </w:numPr>
              <w:tabs>
                <w:tab w:val="left" w:pos="557"/>
              </w:tabs>
              <w:spacing w:before="220" w:after="0" w:line="276" w:lineRule="exact"/>
              <w:ind w:left="556" w:right="0" w:hanging="544"/>
              <w:jc w:val="left"/>
              <w:rPr>
                <w:sz w:val="24"/>
              </w:rPr>
            </w:pPr>
            <w:r>
              <w:rPr>
                <w:sz w:val="24"/>
              </w:rPr>
              <w:t>р.</w:t>
            </w:r>
            <w:r>
              <w:rPr>
                <w:spacing w:val="-3"/>
                <w:sz w:val="24"/>
              </w:rPr>
              <w:t xml:space="preserve"> </w:t>
            </w:r>
            <w:r>
              <w:rPr>
                <w:spacing w:val="-2"/>
                <w:sz w:val="24"/>
              </w:rPr>
              <w:t>Березина</w:t>
            </w:r>
          </w:p>
          <w:p>
            <w:pPr>
              <w:pStyle w:val="TableParagraph"/>
              <w:spacing w:line="276" w:lineRule="exact"/>
              <w:ind w:left="471" w:right="131"/>
              <w:jc w:val="center"/>
              <w:rPr>
                <w:sz w:val="24"/>
              </w:rPr>
            </w:pPr>
            <w:r>
              <w:rPr>
                <w:sz w:val="24"/>
              </w:rPr>
              <w:t>(кв.</w:t>
            </w:r>
            <w:r>
              <w:rPr>
                <w:spacing w:val="-7"/>
                <w:sz w:val="24"/>
              </w:rPr>
              <w:t xml:space="preserve"> </w:t>
            </w:r>
            <w:r>
              <w:rPr>
                <w:spacing w:val="-2"/>
                <w:sz w:val="24"/>
              </w:rPr>
              <w:t>536А,</w:t>
            </w:r>
          </w:p>
          <w:p>
            <w:pPr>
              <w:pStyle w:val="TableParagraph"/>
              <w:spacing w:line="276" w:lineRule="exact"/>
              <w:ind w:left="471" w:right="133"/>
              <w:jc w:val="center"/>
              <w:rPr>
                <w:sz w:val="24"/>
              </w:rPr>
            </w:pPr>
            <w:r>
              <w:rPr>
                <w:spacing w:val="-2"/>
                <w:sz w:val="24"/>
              </w:rPr>
              <w:t>в.15)</w:t>
            </w:r>
          </w:p>
          <w:p>
            <w:pPr>
              <w:pStyle w:val="TableParagraph"/>
              <w:numPr>
                <w:ilvl w:val="0"/>
                <w:numId w:val="5"/>
              </w:numPr>
              <w:tabs>
                <w:tab w:val="left" w:pos="557"/>
              </w:tabs>
              <w:spacing w:before="0" w:after="0" w:line="276" w:lineRule="exact"/>
              <w:ind w:left="556" w:right="0" w:hanging="544"/>
              <w:jc w:val="left"/>
              <w:rPr>
                <w:sz w:val="24"/>
              </w:rPr>
            </w:pPr>
            <w:r>
              <w:rPr>
                <w:sz w:val="24"/>
              </w:rPr>
              <w:t>р.</w:t>
            </w:r>
            <w:r>
              <w:rPr>
                <w:spacing w:val="-3"/>
                <w:sz w:val="24"/>
              </w:rPr>
              <w:t xml:space="preserve"> </w:t>
            </w:r>
            <w:r>
              <w:rPr>
                <w:spacing w:val="-2"/>
                <w:sz w:val="24"/>
              </w:rPr>
              <w:t>Березина</w:t>
            </w:r>
          </w:p>
          <w:p>
            <w:pPr>
              <w:pStyle w:val="TableParagraph"/>
              <w:ind w:left="440" w:right="108"/>
              <w:jc w:val="center"/>
              <w:rPr>
                <w:sz w:val="24"/>
              </w:rPr>
            </w:pPr>
            <w:r>
              <w:rPr>
                <w:sz w:val="24"/>
              </w:rPr>
              <w:t>(кв.</w:t>
            </w:r>
            <w:r>
              <w:rPr>
                <w:spacing w:val="-6"/>
                <w:sz w:val="24"/>
              </w:rPr>
              <w:t xml:space="preserve"> </w:t>
            </w:r>
            <w:r>
              <w:rPr>
                <w:sz w:val="24"/>
              </w:rPr>
              <w:t>536,</w:t>
            </w:r>
            <w:r>
              <w:rPr>
                <w:spacing w:val="-5"/>
                <w:sz w:val="24"/>
              </w:rPr>
              <w:t xml:space="preserve"> </w:t>
            </w:r>
            <w:r>
              <w:rPr>
                <w:sz w:val="24"/>
              </w:rPr>
              <w:t>в.</w:t>
            </w:r>
            <w:r>
              <w:rPr>
                <w:spacing w:val="-5"/>
                <w:sz w:val="24"/>
              </w:rPr>
              <w:t xml:space="preserve"> 19)</w:t>
            </w:r>
          </w:p>
          <w:p>
            <w:pPr>
              <w:pStyle w:val="TableParagraph"/>
              <w:numPr>
                <w:ilvl w:val="0"/>
                <w:numId w:val="5"/>
              </w:numPr>
              <w:tabs>
                <w:tab w:val="left" w:pos="557"/>
              </w:tabs>
              <w:spacing w:before="0" w:after="0" w:line="240" w:lineRule="auto"/>
              <w:ind w:left="556" w:right="0" w:hanging="544"/>
              <w:jc w:val="left"/>
              <w:rPr>
                <w:sz w:val="24"/>
              </w:rPr>
            </w:pPr>
            <w:r>
              <w:rPr>
                <w:sz w:val="24"/>
              </w:rPr>
              <w:t>р.</w:t>
            </w:r>
            <w:r>
              <w:rPr>
                <w:spacing w:val="-3"/>
                <w:sz w:val="24"/>
              </w:rPr>
              <w:t xml:space="preserve"> </w:t>
            </w:r>
            <w:r>
              <w:rPr>
                <w:spacing w:val="-2"/>
                <w:sz w:val="24"/>
              </w:rPr>
              <w:t>Березина</w:t>
            </w:r>
          </w:p>
          <w:p>
            <w:pPr>
              <w:pStyle w:val="TableParagraph"/>
              <w:spacing w:line="276" w:lineRule="exact"/>
              <w:ind w:left="471" w:right="135"/>
              <w:jc w:val="center"/>
              <w:rPr>
                <w:sz w:val="24"/>
              </w:rPr>
            </w:pPr>
            <w:r>
              <w:rPr>
                <w:sz w:val="24"/>
              </w:rPr>
              <w:t>(кв.</w:t>
            </w:r>
            <w:r>
              <w:rPr>
                <w:spacing w:val="-5"/>
                <w:sz w:val="24"/>
              </w:rPr>
              <w:t xml:space="preserve"> </w:t>
            </w:r>
            <w:r>
              <w:rPr>
                <w:sz w:val="24"/>
              </w:rPr>
              <w:t>587,</w:t>
            </w:r>
            <w:r>
              <w:rPr>
                <w:spacing w:val="-5"/>
                <w:sz w:val="24"/>
              </w:rPr>
              <w:t xml:space="preserve"> </w:t>
            </w:r>
            <w:r>
              <w:rPr>
                <w:sz w:val="24"/>
              </w:rPr>
              <w:t>в</w:t>
            </w:r>
            <w:r>
              <w:rPr>
                <w:spacing w:val="-5"/>
                <w:sz w:val="24"/>
              </w:rPr>
              <w:t xml:space="preserve"> 21)</w:t>
            </w:r>
          </w:p>
          <w:p>
            <w:pPr>
              <w:pStyle w:val="TableParagraph"/>
              <w:numPr>
                <w:ilvl w:val="0"/>
                <w:numId w:val="5"/>
              </w:numPr>
              <w:tabs>
                <w:tab w:val="left" w:pos="557"/>
              </w:tabs>
              <w:spacing w:before="0" w:after="0" w:line="276" w:lineRule="exact"/>
              <w:ind w:left="556" w:right="0" w:hanging="544"/>
              <w:jc w:val="left"/>
              <w:rPr>
                <w:sz w:val="24"/>
              </w:rPr>
            </w:pPr>
            <w:r>
              <w:rPr>
                <w:sz w:val="24"/>
              </w:rPr>
              <w:t>р.</w:t>
            </w:r>
            <w:r>
              <w:rPr>
                <w:spacing w:val="-3"/>
                <w:sz w:val="24"/>
              </w:rPr>
              <w:t xml:space="preserve"> </w:t>
            </w:r>
            <w:r>
              <w:rPr>
                <w:spacing w:val="-2"/>
                <w:sz w:val="24"/>
              </w:rPr>
              <w:t>Березина</w:t>
            </w:r>
          </w:p>
          <w:p>
            <w:pPr>
              <w:pStyle w:val="TableParagraph"/>
              <w:spacing w:line="276" w:lineRule="exact"/>
              <w:ind w:left="440" w:right="108"/>
              <w:jc w:val="center"/>
              <w:rPr>
                <w:sz w:val="24"/>
              </w:rPr>
            </w:pPr>
            <w:r>
              <w:rPr>
                <w:sz w:val="24"/>
              </w:rPr>
              <w:t>(кв.</w:t>
            </w:r>
            <w:r>
              <w:rPr>
                <w:spacing w:val="-6"/>
                <w:sz w:val="24"/>
              </w:rPr>
              <w:t xml:space="preserve"> </w:t>
            </w:r>
            <w:r>
              <w:rPr>
                <w:sz w:val="24"/>
              </w:rPr>
              <w:t>632,</w:t>
            </w:r>
            <w:r>
              <w:rPr>
                <w:spacing w:val="-5"/>
                <w:sz w:val="24"/>
              </w:rPr>
              <w:t xml:space="preserve"> </w:t>
            </w:r>
            <w:r>
              <w:rPr>
                <w:sz w:val="24"/>
              </w:rPr>
              <w:t>в.</w:t>
            </w:r>
            <w:r>
              <w:rPr>
                <w:spacing w:val="-5"/>
                <w:sz w:val="24"/>
              </w:rPr>
              <w:t xml:space="preserve"> 2)</w:t>
            </w:r>
          </w:p>
          <w:p>
            <w:pPr>
              <w:pStyle w:val="TableParagraph"/>
              <w:numPr>
                <w:ilvl w:val="0"/>
                <w:numId w:val="5"/>
              </w:numPr>
              <w:tabs>
                <w:tab w:val="left" w:pos="441"/>
              </w:tabs>
              <w:spacing w:before="0" w:after="0" w:line="240" w:lineRule="auto"/>
              <w:ind w:left="633" w:right="175" w:hanging="440"/>
              <w:jc w:val="left"/>
              <w:rPr>
                <w:sz w:val="24"/>
              </w:rPr>
            </w:pPr>
            <w:r>
              <w:rPr>
                <w:sz w:val="24"/>
              </w:rPr>
              <w:t>оз.</w:t>
            </w:r>
            <w:r>
              <w:rPr>
                <w:spacing w:val="-15"/>
                <w:sz w:val="24"/>
              </w:rPr>
              <w:t xml:space="preserve"> </w:t>
            </w:r>
            <w:r>
              <w:rPr>
                <w:sz w:val="24"/>
              </w:rPr>
              <w:t>Палик</w:t>
            </w:r>
            <w:r>
              <w:rPr>
                <w:spacing w:val="-15"/>
                <w:sz w:val="24"/>
              </w:rPr>
              <w:t xml:space="preserve"> </w:t>
            </w:r>
            <w:r>
              <w:rPr>
                <w:sz w:val="24"/>
              </w:rPr>
              <w:t>(кв.</w:t>
            </w:r>
            <w:r>
              <w:rPr>
                <w:sz w:val="24"/>
              </w:rPr>
              <w:t xml:space="preserve"> 715А, в. 1)</w:t>
            </w:r>
          </w:p>
        </w:tc>
        <w:tc>
          <w:tcPr>
            <w:tcW w:w="2631" w:type="dxa"/>
          </w:tcPr>
          <w:p>
            <w:pPr>
              <w:pStyle w:val="TableParagraph"/>
              <w:ind w:left="105" w:right="975"/>
              <w:jc w:val="both"/>
              <w:rPr>
                <w:sz w:val="24"/>
              </w:rPr>
            </w:pPr>
            <w:r>
              <w:rPr>
                <w:spacing w:val="-2"/>
                <w:sz w:val="24"/>
              </w:rPr>
              <w:t>Лебедь-шипун Лебедь-кликун Свиязь</w:t>
            </w:r>
          </w:p>
          <w:p>
            <w:pPr>
              <w:pStyle w:val="TableParagraph"/>
              <w:ind w:left="105" w:right="751"/>
              <w:rPr>
                <w:sz w:val="24"/>
              </w:rPr>
            </w:pPr>
            <w:r>
              <w:rPr>
                <w:sz w:val="24"/>
              </w:rPr>
              <w:t xml:space="preserve">Серая утка </w:t>
            </w:r>
            <w:r>
              <w:rPr>
                <w:spacing w:val="-2"/>
                <w:sz w:val="24"/>
              </w:rPr>
              <w:t>Чирок-свистунок Кряква Шилохвость Чирок-трескунок Широконоска</w:t>
            </w:r>
          </w:p>
          <w:p>
            <w:pPr>
              <w:pStyle w:val="TableParagraph"/>
              <w:ind w:left="105" w:right="124"/>
              <w:rPr>
                <w:sz w:val="24"/>
              </w:rPr>
            </w:pPr>
            <w:r>
              <w:rPr>
                <w:sz w:val="24"/>
              </w:rPr>
              <w:t>Красноголовая</w:t>
            </w:r>
            <w:r>
              <w:rPr>
                <w:spacing w:val="-15"/>
                <w:sz w:val="24"/>
              </w:rPr>
              <w:t xml:space="preserve"> </w:t>
            </w:r>
            <w:r>
              <w:rPr>
                <w:sz w:val="24"/>
              </w:rPr>
              <w:t>чернеть Белоглазая чернеть</w:t>
            </w:r>
          </w:p>
          <w:p>
            <w:pPr>
              <w:pStyle w:val="TableParagraph"/>
              <w:rPr>
                <w:b/>
                <w:sz w:val="23"/>
              </w:rPr>
            </w:pPr>
          </w:p>
          <w:p>
            <w:pPr>
              <w:pStyle w:val="TableParagraph"/>
              <w:ind w:left="105" w:right="196"/>
              <w:rPr>
                <w:sz w:val="24"/>
              </w:rPr>
            </w:pPr>
            <w:r>
              <w:rPr>
                <w:sz w:val="24"/>
              </w:rPr>
              <w:t>Хохлатая чернеть Обыкновенный</w:t>
            </w:r>
            <w:r>
              <w:rPr>
                <w:spacing w:val="-15"/>
                <w:sz w:val="24"/>
              </w:rPr>
              <w:t xml:space="preserve"> </w:t>
            </w:r>
            <w:r>
              <w:rPr>
                <w:sz w:val="24"/>
              </w:rPr>
              <w:t xml:space="preserve">гоголь </w:t>
            </w:r>
            <w:r>
              <w:rPr>
                <w:spacing w:val="-4"/>
                <w:sz w:val="24"/>
              </w:rPr>
              <w:t>Луток</w:t>
            </w:r>
          </w:p>
          <w:p>
            <w:pPr>
              <w:pStyle w:val="TableParagraph"/>
              <w:spacing w:line="275" w:lineRule="exact"/>
              <w:ind w:left="105"/>
              <w:rPr>
                <w:sz w:val="24"/>
              </w:rPr>
            </w:pPr>
            <w:r>
              <w:rPr>
                <w:spacing w:val="-2"/>
                <w:sz w:val="24"/>
              </w:rPr>
              <w:t>Лысуха</w:t>
            </w:r>
          </w:p>
        </w:tc>
        <w:tc>
          <w:tcPr>
            <w:tcW w:w="2123" w:type="dxa"/>
          </w:tcPr>
          <w:p>
            <w:pPr>
              <w:pStyle w:val="TableParagraph"/>
              <w:spacing w:line="267" w:lineRule="exact"/>
              <w:ind w:left="604"/>
              <w:rPr>
                <w:sz w:val="24"/>
              </w:rPr>
            </w:pPr>
            <w:r>
              <w:rPr>
                <w:sz w:val="24"/>
              </w:rPr>
              <w:t>20-30</w:t>
            </w:r>
            <w:r>
              <w:rPr>
                <w:spacing w:val="-7"/>
                <w:sz w:val="24"/>
              </w:rPr>
              <w:t xml:space="preserve"> </w:t>
            </w:r>
            <w:r>
              <w:rPr>
                <w:spacing w:val="-5"/>
                <w:sz w:val="24"/>
              </w:rPr>
              <w:t>ос.</w:t>
            </w:r>
          </w:p>
          <w:p>
            <w:pPr>
              <w:pStyle w:val="TableParagraph"/>
              <w:spacing w:line="276" w:lineRule="exact"/>
              <w:ind w:left="604"/>
              <w:rPr>
                <w:sz w:val="24"/>
              </w:rPr>
            </w:pPr>
            <w:r>
              <w:rPr>
                <w:sz w:val="24"/>
              </w:rPr>
              <w:t>10-20</w:t>
            </w:r>
            <w:r>
              <w:rPr>
                <w:spacing w:val="-7"/>
                <w:sz w:val="24"/>
              </w:rPr>
              <w:t xml:space="preserve"> </w:t>
            </w:r>
            <w:r>
              <w:rPr>
                <w:spacing w:val="-5"/>
                <w:sz w:val="24"/>
              </w:rPr>
              <w:t>ос.</w:t>
            </w:r>
          </w:p>
          <w:p>
            <w:pPr>
              <w:pStyle w:val="TableParagraph"/>
              <w:spacing w:line="276" w:lineRule="exact"/>
              <w:ind w:left="484"/>
              <w:rPr>
                <w:sz w:val="24"/>
              </w:rPr>
            </w:pPr>
            <w:r>
              <w:rPr>
                <w:sz w:val="24"/>
              </w:rPr>
              <w:t>100-200</w:t>
            </w:r>
            <w:r>
              <w:rPr>
                <w:spacing w:val="-9"/>
                <w:sz w:val="24"/>
              </w:rPr>
              <w:t xml:space="preserve"> </w:t>
            </w:r>
            <w:r>
              <w:rPr>
                <w:spacing w:val="-5"/>
                <w:sz w:val="24"/>
              </w:rPr>
              <w:t>ос.</w:t>
            </w:r>
          </w:p>
          <w:p>
            <w:pPr>
              <w:pStyle w:val="TableParagraph"/>
              <w:spacing w:line="276" w:lineRule="exact"/>
              <w:ind w:left="636"/>
              <w:rPr>
                <w:sz w:val="24"/>
              </w:rPr>
            </w:pPr>
            <w:r>
              <w:rPr>
                <w:sz w:val="24"/>
              </w:rPr>
              <w:t>10-20</w:t>
            </w:r>
            <w:r>
              <w:rPr>
                <w:spacing w:val="-7"/>
                <w:sz w:val="24"/>
              </w:rPr>
              <w:t xml:space="preserve"> </w:t>
            </w:r>
            <w:r>
              <w:rPr>
                <w:spacing w:val="-5"/>
                <w:sz w:val="24"/>
              </w:rPr>
              <w:t>ос</w:t>
            </w:r>
          </w:p>
          <w:p>
            <w:pPr>
              <w:pStyle w:val="TableParagraph"/>
              <w:spacing w:line="276" w:lineRule="exact"/>
              <w:ind w:left="544"/>
              <w:rPr>
                <w:sz w:val="24"/>
              </w:rPr>
            </w:pPr>
            <w:r>
              <w:rPr>
                <w:sz w:val="24"/>
              </w:rPr>
              <w:t>50-100</w:t>
            </w:r>
            <w:r>
              <w:rPr>
                <w:spacing w:val="-8"/>
                <w:sz w:val="24"/>
              </w:rPr>
              <w:t xml:space="preserve"> </w:t>
            </w:r>
            <w:r>
              <w:rPr>
                <w:spacing w:val="-5"/>
                <w:sz w:val="24"/>
              </w:rPr>
              <w:t>ос.</w:t>
            </w:r>
          </w:p>
          <w:p>
            <w:pPr>
              <w:pStyle w:val="TableParagraph"/>
              <w:spacing w:line="276" w:lineRule="exact"/>
              <w:ind w:left="484"/>
              <w:rPr>
                <w:sz w:val="24"/>
              </w:rPr>
            </w:pPr>
            <w:r>
              <w:rPr>
                <w:sz w:val="24"/>
              </w:rPr>
              <w:t>100-200</w:t>
            </w:r>
            <w:r>
              <w:rPr>
                <w:spacing w:val="-9"/>
                <w:sz w:val="24"/>
              </w:rPr>
              <w:t xml:space="preserve"> </w:t>
            </w:r>
            <w:r>
              <w:rPr>
                <w:spacing w:val="-5"/>
                <w:sz w:val="24"/>
              </w:rPr>
              <w:t>ос.</w:t>
            </w:r>
          </w:p>
          <w:p>
            <w:pPr>
              <w:pStyle w:val="TableParagraph"/>
              <w:spacing w:line="276" w:lineRule="exact"/>
              <w:ind w:left="604"/>
              <w:rPr>
                <w:sz w:val="24"/>
              </w:rPr>
            </w:pPr>
            <w:r>
              <w:rPr>
                <w:sz w:val="24"/>
              </w:rPr>
              <w:t>10-20</w:t>
            </w:r>
            <w:r>
              <w:rPr>
                <w:spacing w:val="-7"/>
                <w:sz w:val="24"/>
              </w:rPr>
              <w:t xml:space="preserve"> </w:t>
            </w:r>
            <w:r>
              <w:rPr>
                <w:spacing w:val="-5"/>
                <w:sz w:val="24"/>
              </w:rPr>
              <w:t>ос.</w:t>
            </w:r>
          </w:p>
          <w:p>
            <w:pPr>
              <w:pStyle w:val="TableParagraph"/>
              <w:ind w:left="544"/>
              <w:rPr>
                <w:sz w:val="24"/>
              </w:rPr>
            </w:pPr>
            <w:r>
              <w:rPr>
                <w:sz w:val="24"/>
              </w:rPr>
              <w:t>10-150</w:t>
            </w:r>
            <w:r>
              <w:rPr>
                <w:spacing w:val="-8"/>
                <w:sz w:val="24"/>
              </w:rPr>
              <w:t xml:space="preserve"> </w:t>
            </w:r>
            <w:r>
              <w:rPr>
                <w:spacing w:val="-5"/>
                <w:sz w:val="24"/>
              </w:rPr>
              <w:t>ос.</w:t>
            </w:r>
          </w:p>
          <w:p>
            <w:pPr>
              <w:pStyle w:val="TableParagraph"/>
              <w:ind w:left="604"/>
              <w:rPr>
                <w:sz w:val="24"/>
              </w:rPr>
            </w:pPr>
            <w:r>
              <w:rPr>
                <w:sz w:val="24"/>
              </w:rPr>
              <w:t>20-50</w:t>
            </w:r>
            <w:r>
              <w:rPr>
                <w:spacing w:val="-7"/>
                <w:sz w:val="24"/>
              </w:rPr>
              <w:t xml:space="preserve"> </w:t>
            </w:r>
            <w:r>
              <w:rPr>
                <w:spacing w:val="-5"/>
                <w:sz w:val="24"/>
              </w:rPr>
              <w:t>ос.</w:t>
            </w:r>
          </w:p>
          <w:p>
            <w:pPr>
              <w:pStyle w:val="TableParagraph"/>
              <w:spacing w:line="276" w:lineRule="exact"/>
              <w:ind w:left="664"/>
              <w:rPr>
                <w:sz w:val="24"/>
              </w:rPr>
            </w:pPr>
            <w:r>
              <w:rPr>
                <w:sz w:val="24"/>
              </w:rPr>
              <w:t>5-10</w:t>
            </w:r>
            <w:r>
              <w:rPr>
                <w:spacing w:val="-6"/>
                <w:sz w:val="24"/>
              </w:rPr>
              <w:t xml:space="preserve"> </w:t>
            </w:r>
            <w:r>
              <w:rPr>
                <w:spacing w:val="-5"/>
                <w:sz w:val="24"/>
              </w:rPr>
              <w:t>ос.</w:t>
            </w:r>
          </w:p>
          <w:p>
            <w:pPr>
              <w:pStyle w:val="TableParagraph"/>
              <w:ind w:left="480" w:right="470"/>
              <w:jc w:val="center"/>
              <w:rPr>
                <w:sz w:val="24"/>
              </w:rPr>
            </w:pPr>
            <w:r>
              <w:rPr>
                <w:sz w:val="24"/>
              </w:rPr>
              <w:t>5-10</w:t>
            </w:r>
            <w:r>
              <w:rPr>
                <w:spacing w:val="-15"/>
                <w:sz w:val="24"/>
              </w:rPr>
              <w:t xml:space="preserve"> </w:t>
            </w:r>
            <w:r>
              <w:rPr>
                <w:sz w:val="24"/>
              </w:rPr>
              <w:t>ос.</w:t>
            </w:r>
            <w:r>
              <w:rPr>
                <w:spacing w:val="-15"/>
                <w:sz w:val="24"/>
              </w:rPr>
              <w:t xml:space="preserve"> </w:t>
            </w:r>
            <w:r>
              <w:rPr>
                <w:sz w:val="24"/>
              </w:rPr>
              <w:t>(не</w:t>
            </w:r>
            <w:r>
              <w:rPr>
                <w:sz w:val="24"/>
              </w:rPr>
              <w:t xml:space="preserve"> </w:t>
            </w:r>
            <w:r>
              <w:rPr>
                <w:spacing w:val="-2"/>
                <w:sz w:val="24"/>
              </w:rPr>
              <w:t xml:space="preserve">ежегодно </w:t>
            </w:r>
            <w:r>
              <w:rPr>
                <w:sz w:val="24"/>
              </w:rPr>
              <w:t>20-20 ос.</w:t>
            </w:r>
          </w:p>
          <w:p>
            <w:pPr>
              <w:pStyle w:val="TableParagraph"/>
              <w:spacing w:line="275" w:lineRule="exact"/>
              <w:ind w:left="126" w:right="125"/>
              <w:jc w:val="center"/>
              <w:rPr>
                <w:sz w:val="24"/>
              </w:rPr>
            </w:pPr>
            <w:r>
              <w:rPr>
                <w:sz w:val="24"/>
              </w:rPr>
              <w:t>20-50</w:t>
            </w:r>
            <w:r>
              <w:rPr>
                <w:spacing w:val="-7"/>
                <w:sz w:val="24"/>
              </w:rPr>
              <w:t xml:space="preserve"> </w:t>
            </w:r>
            <w:r>
              <w:rPr>
                <w:spacing w:val="-5"/>
                <w:sz w:val="24"/>
              </w:rPr>
              <w:t>ос.</w:t>
            </w:r>
          </w:p>
          <w:p>
            <w:pPr>
              <w:pStyle w:val="TableParagraph"/>
              <w:spacing w:line="276" w:lineRule="exact"/>
              <w:ind w:left="126" w:right="125"/>
              <w:jc w:val="center"/>
              <w:rPr>
                <w:sz w:val="24"/>
              </w:rPr>
            </w:pPr>
            <w:r>
              <w:rPr>
                <w:sz w:val="24"/>
              </w:rPr>
              <w:t>10-20</w:t>
            </w:r>
            <w:r>
              <w:rPr>
                <w:spacing w:val="-7"/>
                <w:sz w:val="24"/>
              </w:rPr>
              <w:t xml:space="preserve"> </w:t>
            </w:r>
            <w:r>
              <w:rPr>
                <w:spacing w:val="-5"/>
                <w:sz w:val="24"/>
              </w:rPr>
              <w:t>ос.</w:t>
            </w:r>
          </w:p>
          <w:p>
            <w:pPr>
              <w:pStyle w:val="TableParagraph"/>
              <w:spacing w:line="276" w:lineRule="exact"/>
              <w:ind w:left="133" w:right="125"/>
              <w:jc w:val="center"/>
              <w:rPr>
                <w:sz w:val="24"/>
              </w:rPr>
            </w:pPr>
            <w:r>
              <w:rPr>
                <w:sz w:val="24"/>
              </w:rPr>
              <w:t>50-100</w:t>
            </w:r>
            <w:r>
              <w:rPr>
                <w:spacing w:val="-15"/>
                <w:sz w:val="24"/>
              </w:rPr>
              <w:t xml:space="preserve"> </w:t>
            </w:r>
            <w:r>
              <w:rPr>
                <w:sz w:val="24"/>
              </w:rPr>
              <w:t>ос.</w:t>
            </w:r>
            <w:r>
              <w:rPr>
                <w:spacing w:val="-15"/>
                <w:sz w:val="24"/>
              </w:rPr>
              <w:t xml:space="preserve"> </w:t>
            </w:r>
            <w:r>
              <w:rPr>
                <w:sz w:val="24"/>
              </w:rPr>
              <w:t>(только</w:t>
            </w:r>
            <w:r>
              <w:rPr>
                <w:sz w:val="24"/>
              </w:rPr>
              <w:t xml:space="preserve"> оз. Палик)</w:t>
            </w:r>
          </w:p>
        </w:tc>
      </w:tr>
      <w:tr>
        <w:tblPrEx>
          <w:tblW w:w="0" w:type="auto"/>
          <w:jc w:val="left"/>
          <w:tblInd w:w="196" w:type="dxa"/>
          <w:tblLayout w:type="fixed"/>
          <w:tblCellMar>
            <w:top w:w="0" w:type="dxa"/>
            <w:left w:w="0" w:type="dxa"/>
            <w:bottom w:w="0" w:type="dxa"/>
            <w:right w:w="0" w:type="dxa"/>
          </w:tblCellMar>
          <w:tblLook w:val="01E0"/>
        </w:tblPrEx>
        <w:trPr>
          <w:trHeight w:val="1928"/>
          <w:jc w:val="left"/>
        </w:trPr>
        <w:tc>
          <w:tcPr>
            <w:tcW w:w="2555" w:type="dxa"/>
          </w:tcPr>
          <w:p>
            <w:pPr>
              <w:pStyle w:val="TableParagraph"/>
              <w:rPr>
                <w:b/>
                <w:sz w:val="26"/>
              </w:rPr>
            </w:pPr>
          </w:p>
          <w:p>
            <w:pPr>
              <w:pStyle w:val="TableParagraph"/>
              <w:spacing w:before="5"/>
              <w:rPr>
                <w:b/>
                <w:sz w:val="21"/>
              </w:rPr>
            </w:pPr>
          </w:p>
          <w:p>
            <w:pPr>
              <w:pStyle w:val="TableParagraph"/>
              <w:ind w:left="106" w:right="639"/>
              <w:rPr>
                <w:sz w:val="24"/>
              </w:rPr>
            </w:pPr>
            <w:r>
              <w:rPr>
                <w:spacing w:val="-2"/>
                <w:sz w:val="24"/>
              </w:rPr>
              <w:t xml:space="preserve">Колониальное </w:t>
            </w:r>
            <w:r>
              <w:rPr>
                <w:sz w:val="24"/>
              </w:rPr>
              <w:t>поселение</w:t>
            </w:r>
            <w:r>
              <w:rPr>
                <w:spacing w:val="-15"/>
                <w:sz w:val="24"/>
              </w:rPr>
              <w:t xml:space="preserve"> </w:t>
            </w:r>
            <w:r>
              <w:rPr>
                <w:sz w:val="24"/>
              </w:rPr>
              <w:t>водно- болотных птиц</w:t>
            </w:r>
          </w:p>
        </w:tc>
        <w:tc>
          <w:tcPr>
            <w:tcW w:w="2031" w:type="dxa"/>
          </w:tcPr>
          <w:p>
            <w:pPr>
              <w:pStyle w:val="TableParagraph"/>
              <w:rPr>
                <w:b/>
                <w:sz w:val="26"/>
              </w:rPr>
            </w:pPr>
          </w:p>
          <w:p>
            <w:pPr>
              <w:pStyle w:val="TableParagraph"/>
              <w:spacing w:before="5"/>
              <w:rPr>
                <w:b/>
                <w:sz w:val="21"/>
              </w:rPr>
            </w:pPr>
          </w:p>
          <w:p>
            <w:pPr>
              <w:pStyle w:val="TableParagraph"/>
              <w:ind w:left="230" w:right="173" w:hanging="7"/>
              <w:jc w:val="center"/>
              <w:rPr>
                <w:sz w:val="24"/>
              </w:rPr>
            </w:pPr>
            <w:r>
              <w:rPr>
                <w:spacing w:val="-2"/>
                <w:sz w:val="24"/>
              </w:rPr>
              <w:t xml:space="preserve">Рожнянское </w:t>
            </w:r>
            <w:r>
              <w:rPr>
                <w:sz w:val="24"/>
              </w:rPr>
              <w:t>болото</w:t>
            </w:r>
            <w:r>
              <w:rPr>
                <w:spacing w:val="-15"/>
                <w:sz w:val="24"/>
              </w:rPr>
              <w:t xml:space="preserve"> </w:t>
            </w:r>
            <w:r>
              <w:rPr>
                <w:sz w:val="24"/>
              </w:rPr>
              <w:t>(кв.</w:t>
            </w:r>
            <w:r>
              <w:rPr>
                <w:spacing w:val="-15"/>
                <w:sz w:val="24"/>
              </w:rPr>
              <w:t xml:space="preserve"> </w:t>
            </w:r>
            <w:r>
              <w:rPr>
                <w:sz w:val="24"/>
              </w:rPr>
              <w:t>283,</w:t>
            </w:r>
          </w:p>
          <w:p>
            <w:pPr>
              <w:pStyle w:val="TableParagraph"/>
              <w:spacing w:line="275" w:lineRule="exact"/>
              <w:ind w:left="190" w:right="135"/>
              <w:jc w:val="center"/>
              <w:rPr>
                <w:sz w:val="24"/>
              </w:rPr>
            </w:pPr>
            <w:r>
              <w:rPr>
                <w:sz w:val="24"/>
              </w:rPr>
              <w:t>в.</w:t>
            </w:r>
            <w:r>
              <w:rPr>
                <w:spacing w:val="-4"/>
                <w:sz w:val="24"/>
              </w:rPr>
              <w:t xml:space="preserve"> </w:t>
            </w:r>
            <w:r>
              <w:rPr>
                <w:spacing w:val="-5"/>
                <w:sz w:val="24"/>
              </w:rPr>
              <w:t>2)</w:t>
            </w:r>
          </w:p>
        </w:tc>
        <w:tc>
          <w:tcPr>
            <w:tcW w:w="2631" w:type="dxa"/>
          </w:tcPr>
          <w:p>
            <w:pPr>
              <w:pStyle w:val="TableParagraph"/>
              <w:ind w:left="105" w:right="565"/>
              <w:rPr>
                <w:sz w:val="24"/>
              </w:rPr>
            </w:pPr>
            <w:r>
              <w:rPr>
                <w:sz w:val="24"/>
              </w:rPr>
              <w:t>Золотистая</w:t>
            </w:r>
            <w:r>
              <w:rPr>
                <w:spacing w:val="-15"/>
                <w:sz w:val="24"/>
              </w:rPr>
              <w:t xml:space="preserve"> </w:t>
            </w:r>
            <w:r>
              <w:rPr>
                <w:sz w:val="24"/>
              </w:rPr>
              <w:t xml:space="preserve">ржанка </w:t>
            </w:r>
            <w:r>
              <w:rPr>
                <w:spacing w:val="-4"/>
                <w:sz w:val="24"/>
              </w:rPr>
              <w:t>Чибис</w:t>
            </w:r>
          </w:p>
          <w:p>
            <w:pPr>
              <w:pStyle w:val="TableParagraph"/>
              <w:ind w:left="105" w:right="371"/>
              <w:rPr>
                <w:sz w:val="24"/>
              </w:rPr>
            </w:pPr>
            <w:r>
              <w:rPr>
                <w:sz w:val="24"/>
              </w:rPr>
              <w:t>Средний кроншнеп Большой</w:t>
            </w:r>
            <w:r>
              <w:rPr>
                <w:spacing w:val="-15"/>
                <w:sz w:val="24"/>
              </w:rPr>
              <w:t xml:space="preserve"> </w:t>
            </w:r>
            <w:r>
              <w:rPr>
                <w:sz w:val="24"/>
              </w:rPr>
              <w:t>веретенник Большой улит</w:t>
            </w:r>
          </w:p>
          <w:p>
            <w:pPr>
              <w:pStyle w:val="TableParagraph"/>
              <w:spacing w:line="276" w:lineRule="exact"/>
              <w:ind w:left="105" w:right="1650"/>
              <w:rPr>
                <w:sz w:val="24"/>
              </w:rPr>
            </w:pPr>
            <w:r>
              <w:rPr>
                <w:spacing w:val="-4"/>
                <w:sz w:val="24"/>
              </w:rPr>
              <w:t xml:space="preserve">Фифи </w:t>
            </w:r>
            <w:r>
              <w:rPr>
                <w:spacing w:val="-2"/>
                <w:sz w:val="24"/>
              </w:rPr>
              <w:t>Травник</w:t>
            </w:r>
          </w:p>
        </w:tc>
        <w:tc>
          <w:tcPr>
            <w:tcW w:w="2123" w:type="dxa"/>
          </w:tcPr>
          <w:p>
            <w:pPr>
              <w:pStyle w:val="TableParagraph"/>
              <w:spacing w:line="271" w:lineRule="exact"/>
              <w:ind w:left="133" w:right="125"/>
              <w:jc w:val="center"/>
              <w:rPr>
                <w:sz w:val="24"/>
              </w:rPr>
            </w:pPr>
            <w:r>
              <w:rPr>
                <w:sz w:val="24"/>
              </w:rPr>
              <w:t>3</w:t>
            </w:r>
            <w:r>
              <w:rPr>
                <w:spacing w:val="-3"/>
                <w:sz w:val="24"/>
              </w:rPr>
              <w:t xml:space="preserve"> </w:t>
            </w:r>
            <w:r>
              <w:rPr>
                <w:spacing w:val="-4"/>
                <w:sz w:val="24"/>
              </w:rPr>
              <w:t>пары</w:t>
            </w:r>
          </w:p>
          <w:p>
            <w:pPr>
              <w:pStyle w:val="TableParagraph"/>
              <w:spacing w:line="276" w:lineRule="exact"/>
              <w:ind w:left="133" w:right="125"/>
              <w:jc w:val="center"/>
              <w:rPr>
                <w:sz w:val="24"/>
              </w:rPr>
            </w:pPr>
            <w:r>
              <w:rPr>
                <w:sz w:val="24"/>
              </w:rPr>
              <w:t>2-3</w:t>
            </w:r>
            <w:r>
              <w:rPr>
                <w:spacing w:val="-5"/>
                <w:sz w:val="24"/>
              </w:rPr>
              <w:t xml:space="preserve"> </w:t>
            </w:r>
            <w:r>
              <w:rPr>
                <w:spacing w:val="-4"/>
                <w:sz w:val="24"/>
              </w:rPr>
              <w:t>пары</w:t>
            </w:r>
          </w:p>
          <w:p>
            <w:pPr>
              <w:pStyle w:val="TableParagraph"/>
              <w:spacing w:line="276" w:lineRule="exact"/>
              <w:ind w:left="133" w:right="125"/>
              <w:jc w:val="center"/>
              <w:rPr>
                <w:sz w:val="24"/>
              </w:rPr>
            </w:pPr>
            <w:r>
              <w:rPr>
                <w:sz w:val="24"/>
              </w:rPr>
              <w:t>1-2</w:t>
            </w:r>
            <w:r>
              <w:rPr>
                <w:spacing w:val="-5"/>
                <w:sz w:val="24"/>
              </w:rPr>
              <w:t xml:space="preserve"> </w:t>
            </w:r>
            <w:r>
              <w:rPr>
                <w:spacing w:val="-4"/>
                <w:sz w:val="24"/>
              </w:rPr>
              <w:t>пары</w:t>
            </w:r>
          </w:p>
          <w:p>
            <w:pPr>
              <w:pStyle w:val="TableParagraph"/>
              <w:spacing w:line="276" w:lineRule="exact"/>
              <w:ind w:left="133" w:right="124"/>
              <w:jc w:val="center"/>
              <w:rPr>
                <w:sz w:val="24"/>
              </w:rPr>
            </w:pPr>
            <w:r>
              <w:rPr>
                <w:sz w:val="24"/>
              </w:rPr>
              <w:t>1</w:t>
            </w:r>
            <w:r>
              <w:rPr>
                <w:spacing w:val="-3"/>
                <w:sz w:val="24"/>
              </w:rPr>
              <w:t xml:space="preserve"> </w:t>
            </w:r>
            <w:r>
              <w:rPr>
                <w:spacing w:val="-4"/>
                <w:sz w:val="24"/>
              </w:rPr>
              <w:t>пара</w:t>
            </w:r>
          </w:p>
          <w:p>
            <w:pPr>
              <w:pStyle w:val="TableParagraph"/>
              <w:spacing w:line="276" w:lineRule="exact"/>
              <w:ind w:left="133" w:right="125"/>
              <w:jc w:val="center"/>
              <w:rPr>
                <w:sz w:val="24"/>
              </w:rPr>
            </w:pPr>
            <w:r>
              <w:rPr>
                <w:sz w:val="24"/>
              </w:rPr>
              <w:t>1-2</w:t>
            </w:r>
            <w:r>
              <w:rPr>
                <w:spacing w:val="-5"/>
                <w:sz w:val="24"/>
              </w:rPr>
              <w:t xml:space="preserve"> </w:t>
            </w:r>
            <w:r>
              <w:rPr>
                <w:spacing w:val="-4"/>
                <w:sz w:val="24"/>
              </w:rPr>
              <w:t>пары</w:t>
            </w:r>
          </w:p>
          <w:p>
            <w:pPr>
              <w:pStyle w:val="TableParagraph"/>
              <w:spacing w:line="276" w:lineRule="exact"/>
              <w:ind w:left="133" w:right="125"/>
              <w:jc w:val="center"/>
              <w:rPr>
                <w:sz w:val="24"/>
              </w:rPr>
            </w:pPr>
            <w:r>
              <w:rPr>
                <w:sz w:val="24"/>
              </w:rPr>
              <w:t>2-3</w:t>
            </w:r>
            <w:r>
              <w:rPr>
                <w:spacing w:val="-5"/>
                <w:sz w:val="24"/>
              </w:rPr>
              <w:t xml:space="preserve"> </w:t>
            </w:r>
            <w:r>
              <w:rPr>
                <w:spacing w:val="-4"/>
                <w:sz w:val="24"/>
              </w:rPr>
              <w:t>пары</w:t>
            </w:r>
          </w:p>
          <w:p>
            <w:pPr>
              <w:pStyle w:val="TableParagraph"/>
              <w:spacing w:line="259" w:lineRule="exact"/>
              <w:ind w:left="133" w:right="107"/>
              <w:jc w:val="center"/>
              <w:rPr>
                <w:sz w:val="24"/>
              </w:rPr>
            </w:pPr>
            <w:r>
              <w:rPr>
                <w:sz w:val="24"/>
              </w:rPr>
              <w:t>1-2</w:t>
            </w:r>
            <w:r>
              <w:rPr>
                <w:spacing w:val="-2"/>
                <w:sz w:val="24"/>
              </w:rPr>
              <w:t xml:space="preserve"> </w:t>
            </w:r>
            <w:r>
              <w:rPr>
                <w:spacing w:val="-4"/>
                <w:sz w:val="24"/>
              </w:rPr>
              <w:t>пары</w:t>
            </w:r>
          </w:p>
        </w:tc>
      </w:tr>
    </w:tbl>
    <w:p>
      <w:pPr>
        <w:pStyle w:val="BodyText"/>
        <w:spacing w:before="10"/>
        <w:rPr>
          <w:b/>
          <w:sz w:val="23"/>
        </w:rPr>
      </w:pPr>
    </w:p>
    <w:p>
      <w:pPr>
        <w:spacing w:before="0" w:line="278" w:lineRule="auto"/>
        <w:ind w:left="298" w:right="0" w:firstLine="0"/>
        <w:jc w:val="left"/>
        <w:rPr>
          <w:sz w:val="24"/>
        </w:rPr>
      </w:pPr>
      <w:r>
        <w:rPr>
          <w:sz w:val="24"/>
        </w:rPr>
        <w:t>*</w:t>
      </w:r>
      <w:r>
        <w:rPr>
          <w:spacing w:val="-8"/>
          <w:sz w:val="24"/>
        </w:rPr>
        <w:t xml:space="preserve"> </w:t>
      </w:r>
      <w:r>
        <w:rPr>
          <w:sz w:val="24"/>
        </w:rPr>
        <w:t>Для</w:t>
      </w:r>
      <w:r>
        <w:rPr>
          <w:spacing w:val="-5"/>
          <w:sz w:val="24"/>
        </w:rPr>
        <w:t xml:space="preserve"> </w:t>
      </w:r>
      <w:r>
        <w:rPr>
          <w:sz w:val="24"/>
        </w:rPr>
        <w:t>миграционных</w:t>
      </w:r>
      <w:r>
        <w:rPr>
          <w:spacing w:val="-5"/>
          <w:sz w:val="24"/>
        </w:rPr>
        <w:t xml:space="preserve"> </w:t>
      </w:r>
      <w:r>
        <w:rPr>
          <w:sz w:val="24"/>
        </w:rPr>
        <w:t>скоплений</w:t>
      </w:r>
      <w:r>
        <w:rPr>
          <w:spacing w:val="-5"/>
          <w:sz w:val="24"/>
        </w:rPr>
        <w:t xml:space="preserve"> </w:t>
      </w:r>
      <w:r>
        <w:rPr>
          <w:sz w:val="24"/>
        </w:rPr>
        <w:t>водоплавающих</w:t>
      </w:r>
      <w:r>
        <w:rPr>
          <w:spacing w:val="-5"/>
          <w:sz w:val="24"/>
        </w:rPr>
        <w:t xml:space="preserve"> </w:t>
      </w:r>
      <w:r>
        <w:rPr>
          <w:sz w:val="24"/>
        </w:rPr>
        <w:t>птиц</w:t>
      </w:r>
      <w:r>
        <w:rPr>
          <w:spacing w:val="-5"/>
          <w:sz w:val="24"/>
        </w:rPr>
        <w:t xml:space="preserve"> </w:t>
      </w:r>
      <w:r>
        <w:rPr>
          <w:sz w:val="24"/>
        </w:rPr>
        <w:t>дается</w:t>
      </w:r>
      <w:r>
        <w:rPr>
          <w:spacing w:val="-5"/>
          <w:sz w:val="24"/>
        </w:rPr>
        <w:t xml:space="preserve"> </w:t>
      </w:r>
      <w:r>
        <w:rPr>
          <w:sz w:val="24"/>
        </w:rPr>
        <w:t>средняя</w:t>
      </w:r>
      <w:r>
        <w:rPr>
          <w:spacing w:val="-5"/>
          <w:sz w:val="24"/>
        </w:rPr>
        <w:t xml:space="preserve"> </w:t>
      </w:r>
      <w:r>
        <w:rPr>
          <w:sz w:val="24"/>
        </w:rPr>
        <w:t>численность</w:t>
      </w:r>
      <w:r>
        <w:rPr>
          <w:spacing w:val="-5"/>
          <w:sz w:val="24"/>
        </w:rPr>
        <w:t xml:space="preserve"> </w:t>
      </w:r>
      <w:r>
        <w:rPr>
          <w:sz w:val="24"/>
        </w:rPr>
        <w:t>на</w:t>
      </w:r>
      <w:r>
        <w:rPr>
          <w:spacing w:val="-5"/>
          <w:sz w:val="24"/>
        </w:rPr>
        <w:t xml:space="preserve"> </w:t>
      </w:r>
      <w:r>
        <w:rPr>
          <w:sz w:val="24"/>
        </w:rPr>
        <w:t xml:space="preserve">одно </w:t>
      </w:r>
      <w:r>
        <w:rPr>
          <w:spacing w:val="-2"/>
          <w:sz w:val="24"/>
        </w:rPr>
        <w:t>скопление</w:t>
      </w:r>
    </w:p>
    <w:p>
      <w:pPr>
        <w:spacing w:after="0" w:line="278" w:lineRule="auto"/>
        <w:jc w:val="left"/>
        <w:rPr>
          <w:sz w:val="24"/>
        </w:rPr>
        <w:sectPr>
          <w:pgSz w:w="11910" w:h="16840"/>
          <w:pgMar w:top="1040" w:right="480" w:bottom="1160" w:left="1400" w:header="0" w:footer="949"/>
          <w:cols w:space="720"/>
        </w:sectPr>
      </w:pPr>
    </w:p>
    <w:p>
      <w:pPr>
        <w:spacing w:before="73"/>
        <w:ind w:left="0" w:right="380" w:firstLine="0"/>
        <w:jc w:val="right"/>
        <w:rPr>
          <w:sz w:val="24"/>
        </w:rPr>
      </w:pPr>
      <w:r>
        <w:rPr>
          <w:spacing w:val="-2"/>
          <w:sz w:val="24"/>
        </w:rPr>
        <w:t>Приложение</w:t>
      </w:r>
      <w:r>
        <w:rPr>
          <w:spacing w:val="-1"/>
          <w:sz w:val="24"/>
        </w:rPr>
        <w:t xml:space="preserve"> </w:t>
      </w:r>
      <w:r>
        <w:rPr>
          <w:spacing w:val="-5"/>
          <w:sz w:val="24"/>
        </w:rPr>
        <w:t>12</w:t>
      </w:r>
    </w:p>
    <w:p>
      <w:pPr>
        <w:pStyle w:val="BodyText"/>
        <w:spacing w:before="10"/>
        <w:rPr>
          <w:sz w:val="10"/>
        </w:rPr>
      </w:pPr>
      <w:r>
        <w:drawing>
          <wp:anchor distT="0" distB="0" distL="0" distR="0" simplePos="0" relativeHeight="251667456" behindDoc="0" locked="0" layoutInCell="1" allowOverlap="1">
            <wp:simplePos x="0" y="0"/>
            <wp:positionH relativeFrom="page">
              <wp:posOffset>1134030</wp:posOffset>
            </wp:positionH>
            <wp:positionV relativeFrom="paragraph">
              <wp:posOffset>95211</wp:posOffset>
            </wp:positionV>
            <wp:extent cx="5753730" cy="8038814"/>
            <wp:effectExtent l="0" t="0" r="0" b="0"/>
            <wp:wrapTopAndBottom/>
            <wp:docPr id="7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jpeg"/>
                    <pic:cNvPicPr/>
                  </pic:nvPicPr>
                  <pic:blipFill>
                    <a:blip xmlns:r="http://schemas.openxmlformats.org/officeDocument/2006/relationships" r:embed="rId68" cstate="print"/>
                    <a:stretch>
                      <a:fillRect/>
                    </a:stretch>
                  </pic:blipFill>
                  <pic:spPr>
                    <a:xfrm>
                      <a:off x="0" y="0"/>
                      <a:ext cx="5753730" cy="8038814"/>
                    </a:xfrm>
                    <a:prstGeom prst="rect">
                      <a:avLst/>
                    </a:prstGeom>
                  </pic:spPr>
                </pic:pic>
              </a:graphicData>
            </a:graphic>
          </wp:anchor>
        </w:drawing>
      </w:r>
    </w:p>
    <w:p>
      <w:pPr>
        <w:spacing w:after="0"/>
        <w:rPr>
          <w:sz w:val="10"/>
        </w:rPr>
        <w:sectPr>
          <w:pgSz w:w="11910" w:h="16840"/>
          <w:pgMar w:top="1040" w:right="480" w:bottom="1160" w:left="1400" w:header="0" w:footer="949"/>
          <w:cols w:space="720"/>
        </w:sectPr>
      </w:pPr>
    </w:p>
    <w:p>
      <w:pPr>
        <w:spacing w:before="73"/>
        <w:ind w:left="0" w:right="380" w:firstLine="0"/>
        <w:jc w:val="right"/>
        <w:rPr>
          <w:sz w:val="24"/>
        </w:rPr>
      </w:pPr>
      <w:r>
        <w:drawing>
          <wp:anchor distT="0" distB="0" distL="0" distR="0" simplePos="0" relativeHeight="251668480" behindDoc="0" locked="0" layoutInCell="1" allowOverlap="1">
            <wp:simplePos x="0" y="0"/>
            <wp:positionH relativeFrom="page">
              <wp:posOffset>1080950</wp:posOffset>
            </wp:positionH>
            <wp:positionV relativeFrom="paragraph">
              <wp:posOffset>226442</wp:posOffset>
            </wp:positionV>
            <wp:extent cx="5813055" cy="8273033"/>
            <wp:effectExtent l="0" t="0" r="0" b="0"/>
            <wp:wrapTopAndBottom/>
            <wp:docPr id="7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7.jpeg"/>
                    <pic:cNvPicPr/>
                  </pic:nvPicPr>
                  <pic:blipFill>
                    <a:blip xmlns:r="http://schemas.openxmlformats.org/officeDocument/2006/relationships" r:embed="rId69" cstate="print"/>
                    <a:stretch>
                      <a:fillRect/>
                    </a:stretch>
                  </pic:blipFill>
                  <pic:spPr>
                    <a:xfrm>
                      <a:off x="0" y="0"/>
                      <a:ext cx="5813055" cy="8273033"/>
                    </a:xfrm>
                    <a:prstGeom prst="rect">
                      <a:avLst/>
                    </a:prstGeom>
                  </pic:spPr>
                </pic:pic>
              </a:graphicData>
            </a:graphic>
          </wp:anchor>
        </w:drawing>
      </w:r>
      <w:r>
        <w:rPr>
          <w:spacing w:val="-2"/>
          <w:sz w:val="24"/>
        </w:rPr>
        <w:t>Приложение</w:t>
      </w:r>
      <w:r>
        <w:rPr>
          <w:spacing w:val="-1"/>
          <w:sz w:val="24"/>
        </w:rPr>
        <w:t xml:space="preserve"> </w:t>
      </w:r>
      <w:r>
        <w:rPr>
          <w:spacing w:val="-5"/>
          <w:sz w:val="24"/>
        </w:rPr>
        <w:t>13</w:t>
      </w:r>
    </w:p>
    <w:p>
      <w:pPr>
        <w:spacing w:after="0"/>
        <w:jc w:val="right"/>
        <w:rPr>
          <w:sz w:val="24"/>
        </w:rPr>
        <w:sectPr>
          <w:pgSz w:w="11910" w:h="16840"/>
          <w:pgMar w:top="1040" w:right="480" w:bottom="1160" w:left="1400" w:header="0" w:footer="949"/>
          <w:cols w:space="720"/>
        </w:sectPr>
      </w:pPr>
    </w:p>
    <w:p>
      <w:pPr>
        <w:spacing w:before="73"/>
        <w:ind w:left="0" w:right="380" w:firstLine="0"/>
        <w:jc w:val="right"/>
        <w:rPr>
          <w:sz w:val="24"/>
        </w:rPr>
      </w:pPr>
      <w:r>
        <w:drawing>
          <wp:anchor distT="0" distB="0" distL="0" distR="0" simplePos="0" relativeHeight="251669504" behindDoc="0" locked="0" layoutInCell="1" allowOverlap="1">
            <wp:simplePos x="0" y="0"/>
            <wp:positionH relativeFrom="page">
              <wp:posOffset>1078413</wp:posOffset>
            </wp:positionH>
            <wp:positionV relativeFrom="paragraph">
              <wp:posOffset>226442</wp:posOffset>
            </wp:positionV>
            <wp:extent cx="5801410" cy="8268557"/>
            <wp:effectExtent l="0" t="0" r="0" b="0"/>
            <wp:wrapTopAndBottom/>
            <wp:docPr id="7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jpeg"/>
                    <pic:cNvPicPr/>
                  </pic:nvPicPr>
                  <pic:blipFill>
                    <a:blip xmlns:r="http://schemas.openxmlformats.org/officeDocument/2006/relationships" r:embed="rId70" cstate="print"/>
                    <a:stretch>
                      <a:fillRect/>
                    </a:stretch>
                  </pic:blipFill>
                  <pic:spPr>
                    <a:xfrm>
                      <a:off x="0" y="0"/>
                      <a:ext cx="5801410" cy="8268557"/>
                    </a:xfrm>
                    <a:prstGeom prst="rect">
                      <a:avLst/>
                    </a:prstGeom>
                  </pic:spPr>
                </pic:pic>
              </a:graphicData>
            </a:graphic>
          </wp:anchor>
        </w:drawing>
      </w:r>
      <w:r>
        <w:rPr>
          <w:spacing w:val="-2"/>
          <w:sz w:val="24"/>
        </w:rPr>
        <w:t>Приложение</w:t>
      </w:r>
      <w:r>
        <w:rPr>
          <w:spacing w:val="-1"/>
          <w:sz w:val="24"/>
        </w:rPr>
        <w:t xml:space="preserve"> </w:t>
      </w:r>
      <w:r>
        <w:rPr>
          <w:spacing w:val="-5"/>
          <w:sz w:val="24"/>
        </w:rPr>
        <w:t>14</w:t>
      </w:r>
    </w:p>
    <w:p>
      <w:pPr>
        <w:spacing w:after="0"/>
        <w:jc w:val="right"/>
        <w:rPr>
          <w:sz w:val="24"/>
        </w:rPr>
        <w:sectPr>
          <w:pgSz w:w="11910" w:h="16840"/>
          <w:pgMar w:top="1040" w:right="480" w:bottom="1160" w:left="1400" w:header="0" w:footer="949"/>
          <w:cols w:space="720"/>
        </w:sectPr>
      </w:pPr>
    </w:p>
    <w:p>
      <w:pPr>
        <w:spacing w:before="73"/>
        <w:ind w:left="0" w:right="380" w:firstLine="0"/>
        <w:jc w:val="right"/>
        <w:rPr>
          <w:sz w:val="24"/>
        </w:rPr>
      </w:pPr>
      <w:r>
        <w:drawing>
          <wp:anchor distT="0" distB="0" distL="0" distR="0" simplePos="0" relativeHeight="251670528" behindDoc="0" locked="0" layoutInCell="1" allowOverlap="1">
            <wp:simplePos x="0" y="0"/>
            <wp:positionH relativeFrom="page">
              <wp:posOffset>1083488</wp:posOffset>
            </wp:positionH>
            <wp:positionV relativeFrom="paragraph">
              <wp:posOffset>226442</wp:posOffset>
            </wp:positionV>
            <wp:extent cx="5811271" cy="8308848"/>
            <wp:effectExtent l="0" t="0" r="0" b="0"/>
            <wp:wrapTopAndBottom/>
            <wp:docPr id="7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9.jpeg"/>
                    <pic:cNvPicPr/>
                  </pic:nvPicPr>
                  <pic:blipFill>
                    <a:blip xmlns:r="http://schemas.openxmlformats.org/officeDocument/2006/relationships" r:embed="rId71" cstate="print"/>
                    <a:stretch>
                      <a:fillRect/>
                    </a:stretch>
                  </pic:blipFill>
                  <pic:spPr>
                    <a:xfrm>
                      <a:off x="0" y="0"/>
                      <a:ext cx="5811271" cy="8308848"/>
                    </a:xfrm>
                    <a:prstGeom prst="rect">
                      <a:avLst/>
                    </a:prstGeom>
                  </pic:spPr>
                </pic:pic>
              </a:graphicData>
            </a:graphic>
          </wp:anchor>
        </w:drawing>
      </w:r>
      <w:r>
        <w:rPr>
          <w:spacing w:val="-2"/>
          <w:sz w:val="24"/>
        </w:rPr>
        <w:t>Приложение</w:t>
      </w:r>
      <w:r>
        <w:rPr>
          <w:spacing w:val="-1"/>
          <w:sz w:val="24"/>
        </w:rPr>
        <w:t xml:space="preserve"> </w:t>
      </w:r>
      <w:r>
        <w:rPr>
          <w:spacing w:val="-5"/>
          <w:sz w:val="24"/>
        </w:rPr>
        <w:t>15</w:t>
      </w:r>
    </w:p>
    <w:p>
      <w:pPr>
        <w:spacing w:after="0"/>
        <w:jc w:val="right"/>
        <w:rPr>
          <w:sz w:val="24"/>
        </w:rPr>
        <w:sectPr>
          <w:pgSz w:w="11910" w:h="16840"/>
          <w:pgMar w:top="1040" w:right="480" w:bottom="1160" w:left="1400" w:header="0" w:footer="949"/>
          <w:cols w:space="720"/>
        </w:sectPr>
      </w:pPr>
    </w:p>
    <w:p>
      <w:pPr>
        <w:spacing w:before="73"/>
        <w:ind w:left="0" w:right="380" w:firstLine="0"/>
        <w:jc w:val="right"/>
        <w:rPr>
          <w:sz w:val="24"/>
        </w:rPr>
      </w:pPr>
      <w:r>
        <w:drawing>
          <wp:anchor distT="0" distB="0" distL="0" distR="0" simplePos="0" relativeHeight="251671552" behindDoc="0" locked="0" layoutInCell="1" allowOverlap="1">
            <wp:simplePos x="0" y="0"/>
            <wp:positionH relativeFrom="page">
              <wp:posOffset>1080950</wp:posOffset>
            </wp:positionH>
            <wp:positionV relativeFrom="paragraph">
              <wp:posOffset>226442</wp:posOffset>
            </wp:positionV>
            <wp:extent cx="5804098" cy="8273033"/>
            <wp:effectExtent l="0" t="0" r="0" b="0"/>
            <wp:wrapTopAndBottom/>
            <wp:docPr id="7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jpeg"/>
                    <pic:cNvPicPr/>
                  </pic:nvPicPr>
                  <pic:blipFill>
                    <a:blip xmlns:r="http://schemas.openxmlformats.org/officeDocument/2006/relationships" r:embed="rId72" cstate="print"/>
                    <a:stretch>
                      <a:fillRect/>
                    </a:stretch>
                  </pic:blipFill>
                  <pic:spPr>
                    <a:xfrm>
                      <a:off x="0" y="0"/>
                      <a:ext cx="5804098" cy="8273033"/>
                    </a:xfrm>
                    <a:prstGeom prst="rect">
                      <a:avLst/>
                    </a:prstGeom>
                  </pic:spPr>
                </pic:pic>
              </a:graphicData>
            </a:graphic>
          </wp:anchor>
        </w:drawing>
      </w:r>
      <w:r>
        <w:rPr>
          <w:spacing w:val="-2"/>
          <w:sz w:val="24"/>
        </w:rPr>
        <w:t>Приложение</w:t>
      </w:r>
      <w:r>
        <w:rPr>
          <w:spacing w:val="-1"/>
          <w:sz w:val="24"/>
        </w:rPr>
        <w:t xml:space="preserve"> </w:t>
      </w:r>
      <w:r>
        <w:rPr>
          <w:spacing w:val="-5"/>
          <w:sz w:val="24"/>
        </w:rPr>
        <w:t>16</w:t>
      </w:r>
    </w:p>
    <w:p>
      <w:pPr>
        <w:spacing w:after="0"/>
        <w:jc w:val="right"/>
        <w:rPr>
          <w:sz w:val="24"/>
        </w:rPr>
        <w:sectPr>
          <w:pgSz w:w="11910" w:h="16840"/>
          <w:pgMar w:top="1040" w:right="480" w:bottom="1160" w:left="1400" w:header="0" w:footer="949"/>
          <w:cols w:space="720"/>
        </w:sectPr>
      </w:pPr>
    </w:p>
    <w:p>
      <w:pPr>
        <w:spacing w:before="73"/>
        <w:ind w:left="0" w:right="380" w:firstLine="0"/>
        <w:jc w:val="right"/>
        <w:rPr>
          <w:sz w:val="24"/>
        </w:rPr>
      </w:pPr>
      <w:r>
        <w:drawing>
          <wp:anchor distT="0" distB="0" distL="0" distR="0" simplePos="0" relativeHeight="251672576" behindDoc="0" locked="0" layoutInCell="1" allowOverlap="1">
            <wp:simplePos x="0" y="0"/>
            <wp:positionH relativeFrom="page">
              <wp:posOffset>1080950</wp:posOffset>
            </wp:positionH>
            <wp:positionV relativeFrom="paragraph">
              <wp:posOffset>226442</wp:posOffset>
            </wp:positionV>
            <wp:extent cx="5804794" cy="8273033"/>
            <wp:effectExtent l="0" t="0" r="0" b="0"/>
            <wp:wrapTopAndBottom/>
            <wp:docPr id="8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1.jpeg"/>
                    <pic:cNvPicPr/>
                  </pic:nvPicPr>
                  <pic:blipFill>
                    <a:blip xmlns:r="http://schemas.openxmlformats.org/officeDocument/2006/relationships" r:embed="rId73" cstate="print"/>
                    <a:stretch>
                      <a:fillRect/>
                    </a:stretch>
                  </pic:blipFill>
                  <pic:spPr>
                    <a:xfrm>
                      <a:off x="0" y="0"/>
                      <a:ext cx="5804794" cy="8273033"/>
                    </a:xfrm>
                    <a:prstGeom prst="rect">
                      <a:avLst/>
                    </a:prstGeom>
                  </pic:spPr>
                </pic:pic>
              </a:graphicData>
            </a:graphic>
          </wp:anchor>
        </w:drawing>
      </w:r>
      <w:r>
        <w:rPr>
          <w:spacing w:val="-2"/>
          <w:sz w:val="24"/>
        </w:rPr>
        <w:t>Приложение</w:t>
      </w:r>
      <w:r>
        <w:rPr>
          <w:spacing w:val="-1"/>
          <w:sz w:val="24"/>
        </w:rPr>
        <w:t xml:space="preserve"> </w:t>
      </w:r>
      <w:r>
        <w:rPr>
          <w:spacing w:val="-5"/>
          <w:sz w:val="24"/>
        </w:rPr>
        <w:t>17</w:t>
      </w:r>
    </w:p>
    <w:p>
      <w:pPr>
        <w:spacing w:after="0"/>
        <w:jc w:val="right"/>
        <w:rPr>
          <w:sz w:val="24"/>
        </w:rPr>
        <w:sectPr>
          <w:pgSz w:w="11910" w:h="16840"/>
          <w:pgMar w:top="1040" w:right="480" w:bottom="1160" w:left="1400" w:header="0" w:footer="949"/>
          <w:cols w:space="720"/>
        </w:sectPr>
      </w:pPr>
    </w:p>
    <w:p>
      <w:pPr>
        <w:spacing w:before="73"/>
        <w:ind w:left="0" w:right="380" w:firstLine="0"/>
        <w:jc w:val="right"/>
        <w:rPr>
          <w:sz w:val="24"/>
        </w:rPr>
      </w:pPr>
      <w:r>
        <w:rPr>
          <w:spacing w:val="-2"/>
          <w:sz w:val="24"/>
        </w:rPr>
        <w:t>Приложение</w:t>
      </w:r>
      <w:r>
        <w:rPr>
          <w:spacing w:val="-1"/>
          <w:sz w:val="24"/>
        </w:rPr>
        <w:t xml:space="preserve"> </w:t>
      </w:r>
      <w:r>
        <w:rPr>
          <w:spacing w:val="-5"/>
          <w:sz w:val="24"/>
        </w:rPr>
        <w:t>18</w:t>
      </w:r>
    </w:p>
    <w:p>
      <w:pPr>
        <w:pStyle w:val="BodyText"/>
        <w:spacing w:before="7"/>
        <w:rPr>
          <w:sz w:val="3"/>
        </w:rPr>
      </w:pPr>
      <w:r>
        <w:drawing>
          <wp:anchor distT="0" distB="0" distL="0" distR="0" simplePos="0" relativeHeight="251673600" behindDoc="0" locked="0" layoutInCell="1" allowOverlap="1">
            <wp:simplePos x="0" y="0"/>
            <wp:positionH relativeFrom="page">
              <wp:posOffset>1125108</wp:posOffset>
            </wp:positionH>
            <wp:positionV relativeFrom="paragraph">
              <wp:posOffset>41691</wp:posOffset>
            </wp:positionV>
            <wp:extent cx="5728098" cy="8129778"/>
            <wp:effectExtent l="0" t="0" r="0" b="0"/>
            <wp:wrapTopAndBottom/>
            <wp:docPr id="8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2.jpeg"/>
                    <pic:cNvPicPr/>
                  </pic:nvPicPr>
                  <pic:blipFill>
                    <a:blip xmlns:r="http://schemas.openxmlformats.org/officeDocument/2006/relationships" r:embed="rId74" cstate="print"/>
                    <a:stretch>
                      <a:fillRect/>
                    </a:stretch>
                  </pic:blipFill>
                  <pic:spPr>
                    <a:xfrm>
                      <a:off x="0" y="0"/>
                      <a:ext cx="5728098" cy="8129778"/>
                    </a:xfrm>
                    <a:prstGeom prst="rect">
                      <a:avLst/>
                    </a:prstGeom>
                  </pic:spPr>
                </pic:pic>
              </a:graphicData>
            </a:graphic>
          </wp:anchor>
        </w:drawing>
      </w:r>
    </w:p>
    <w:p>
      <w:pPr>
        <w:spacing w:after="0"/>
        <w:rPr>
          <w:sz w:val="3"/>
        </w:rPr>
        <w:sectPr>
          <w:pgSz w:w="11910" w:h="16840"/>
          <w:pgMar w:top="1040" w:right="480" w:bottom="1160" w:left="1400" w:header="0" w:footer="949"/>
          <w:cols w:space="720"/>
        </w:sectPr>
      </w:pPr>
    </w:p>
    <w:p>
      <w:pPr>
        <w:spacing w:before="73"/>
        <w:ind w:left="0" w:right="380" w:firstLine="0"/>
        <w:jc w:val="right"/>
        <w:rPr>
          <w:sz w:val="24"/>
        </w:rPr>
      </w:pPr>
      <w:r>
        <w:rPr>
          <w:spacing w:val="-2"/>
          <w:sz w:val="24"/>
        </w:rPr>
        <w:t>Приложение</w:t>
      </w:r>
      <w:r>
        <w:rPr>
          <w:spacing w:val="-1"/>
          <w:sz w:val="24"/>
        </w:rPr>
        <w:t xml:space="preserve"> </w:t>
      </w:r>
      <w:r>
        <w:rPr>
          <w:spacing w:val="-5"/>
          <w:sz w:val="24"/>
        </w:rPr>
        <w:t>19</w:t>
      </w:r>
    </w:p>
    <w:p>
      <w:pPr>
        <w:pStyle w:val="BodyText"/>
        <w:spacing w:before="7"/>
        <w:rPr>
          <w:sz w:val="3"/>
        </w:rPr>
      </w:pPr>
      <w:r>
        <w:drawing>
          <wp:anchor distT="0" distB="0" distL="0" distR="0" simplePos="0" relativeHeight="251674624" behindDoc="0" locked="0" layoutInCell="1" allowOverlap="1">
            <wp:simplePos x="0" y="0"/>
            <wp:positionH relativeFrom="page">
              <wp:posOffset>1125108</wp:posOffset>
            </wp:positionH>
            <wp:positionV relativeFrom="paragraph">
              <wp:posOffset>41691</wp:posOffset>
            </wp:positionV>
            <wp:extent cx="5728098" cy="8129778"/>
            <wp:effectExtent l="0" t="0" r="0" b="0"/>
            <wp:wrapTopAndBottom/>
            <wp:docPr id="8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3.jpeg"/>
                    <pic:cNvPicPr/>
                  </pic:nvPicPr>
                  <pic:blipFill>
                    <a:blip xmlns:r="http://schemas.openxmlformats.org/officeDocument/2006/relationships" r:embed="rId75" cstate="print"/>
                    <a:stretch>
                      <a:fillRect/>
                    </a:stretch>
                  </pic:blipFill>
                  <pic:spPr>
                    <a:xfrm>
                      <a:off x="0" y="0"/>
                      <a:ext cx="5728098" cy="8129778"/>
                    </a:xfrm>
                    <a:prstGeom prst="rect">
                      <a:avLst/>
                    </a:prstGeom>
                  </pic:spPr>
                </pic:pic>
              </a:graphicData>
            </a:graphic>
          </wp:anchor>
        </w:drawing>
      </w:r>
    </w:p>
    <w:p>
      <w:pPr>
        <w:spacing w:after="0"/>
        <w:rPr>
          <w:sz w:val="3"/>
        </w:rPr>
        <w:sectPr>
          <w:pgSz w:w="11910" w:h="16840"/>
          <w:pgMar w:top="1040" w:right="480" w:bottom="1160" w:left="1400" w:header="0" w:footer="949"/>
          <w:cols w:space="720"/>
        </w:sectPr>
      </w:pPr>
    </w:p>
    <w:p>
      <w:pPr>
        <w:spacing w:before="73"/>
        <w:ind w:left="0" w:right="380" w:firstLine="0"/>
        <w:jc w:val="right"/>
        <w:rPr>
          <w:sz w:val="24"/>
        </w:rPr>
      </w:pPr>
      <w:r>
        <w:drawing>
          <wp:anchor distT="0" distB="0" distL="0" distR="0" simplePos="0" relativeHeight="251675648" behindDoc="0" locked="0" layoutInCell="1" allowOverlap="1">
            <wp:simplePos x="0" y="0"/>
            <wp:positionH relativeFrom="page">
              <wp:posOffset>1078413</wp:posOffset>
            </wp:positionH>
            <wp:positionV relativeFrom="paragraph">
              <wp:posOffset>226442</wp:posOffset>
            </wp:positionV>
            <wp:extent cx="5801055" cy="8250650"/>
            <wp:effectExtent l="0" t="0" r="0" b="0"/>
            <wp:wrapTopAndBottom/>
            <wp:docPr id="8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4.jpeg"/>
                    <pic:cNvPicPr/>
                  </pic:nvPicPr>
                  <pic:blipFill>
                    <a:blip xmlns:r="http://schemas.openxmlformats.org/officeDocument/2006/relationships" r:embed="rId76" cstate="print"/>
                    <a:stretch>
                      <a:fillRect/>
                    </a:stretch>
                  </pic:blipFill>
                  <pic:spPr>
                    <a:xfrm>
                      <a:off x="0" y="0"/>
                      <a:ext cx="5801055" cy="8250650"/>
                    </a:xfrm>
                    <a:prstGeom prst="rect">
                      <a:avLst/>
                    </a:prstGeom>
                  </pic:spPr>
                </pic:pic>
              </a:graphicData>
            </a:graphic>
          </wp:anchor>
        </w:drawing>
      </w:r>
      <w:r>
        <w:rPr>
          <w:spacing w:val="-2"/>
          <w:sz w:val="24"/>
        </w:rPr>
        <w:t>Приложение</w:t>
      </w:r>
      <w:r>
        <w:rPr>
          <w:spacing w:val="-1"/>
          <w:sz w:val="24"/>
        </w:rPr>
        <w:t xml:space="preserve"> </w:t>
      </w:r>
      <w:r>
        <w:rPr>
          <w:spacing w:val="-5"/>
          <w:sz w:val="24"/>
        </w:rPr>
        <w:t>20</w:t>
      </w:r>
    </w:p>
    <w:p>
      <w:pPr>
        <w:spacing w:after="0"/>
        <w:jc w:val="right"/>
        <w:rPr>
          <w:sz w:val="24"/>
        </w:rPr>
        <w:sectPr>
          <w:pgSz w:w="11910" w:h="16840"/>
          <w:pgMar w:top="1040" w:right="480" w:bottom="1160" w:left="1400" w:header="0" w:footer="949"/>
          <w:cols w:space="720"/>
        </w:sectPr>
      </w:pPr>
    </w:p>
    <w:p>
      <w:pPr>
        <w:spacing w:before="73"/>
        <w:ind w:left="0" w:right="380" w:firstLine="0"/>
        <w:jc w:val="right"/>
        <w:rPr>
          <w:sz w:val="24"/>
        </w:rPr>
      </w:pPr>
      <w:r>
        <w:drawing>
          <wp:anchor distT="0" distB="0" distL="0" distR="0" simplePos="0" relativeHeight="251676672" behindDoc="0" locked="0" layoutInCell="1" allowOverlap="1">
            <wp:simplePos x="0" y="0"/>
            <wp:positionH relativeFrom="page">
              <wp:posOffset>1078413</wp:posOffset>
            </wp:positionH>
            <wp:positionV relativeFrom="paragraph">
              <wp:posOffset>226442</wp:posOffset>
            </wp:positionV>
            <wp:extent cx="5803154" cy="8237220"/>
            <wp:effectExtent l="0" t="0" r="0" b="0"/>
            <wp:wrapTopAndBottom/>
            <wp:docPr id="8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5.jpeg"/>
                    <pic:cNvPicPr/>
                  </pic:nvPicPr>
                  <pic:blipFill>
                    <a:blip xmlns:r="http://schemas.openxmlformats.org/officeDocument/2006/relationships" r:embed="rId77" cstate="print"/>
                    <a:stretch>
                      <a:fillRect/>
                    </a:stretch>
                  </pic:blipFill>
                  <pic:spPr>
                    <a:xfrm>
                      <a:off x="0" y="0"/>
                      <a:ext cx="5803154" cy="8237220"/>
                    </a:xfrm>
                    <a:prstGeom prst="rect">
                      <a:avLst/>
                    </a:prstGeom>
                  </pic:spPr>
                </pic:pic>
              </a:graphicData>
            </a:graphic>
          </wp:anchor>
        </w:drawing>
      </w:r>
      <w:r>
        <w:rPr>
          <w:spacing w:val="-2"/>
          <w:sz w:val="24"/>
        </w:rPr>
        <w:t>Приложение</w:t>
      </w:r>
      <w:r>
        <w:rPr>
          <w:spacing w:val="-1"/>
          <w:sz w:val="24"/>
        </w:rPr>
        <w:t xml:space="preserve"> </w:t>
      </w:r>
      <w:r>
        <w:rPr>
          <w:spacing w:val="-5"/>
          <w:sz w:val="24"/>
        </w:rPr>
        <w:t>21</w:t>
      </w:r>
    </w:p>
    <w:p>
      <w:pPr>
        <w:spacing w:after="0"/>
        <w:jc w:val="right"/>
        <w:rPr>
          <w:sz w:val="24"/>
        </w:rPr>
        <w:sectPr>
          <w:pgSz w:w="11910" w:h="16840"/>
          <w:pgMar w:top="1040" w:right="480" w:bottom="1160" w:left="1400" w:header="0" w:footer="949"/>
          <w:cols w:space="720"/>
        </w:sectPr>
      </w:pPr>
    </w:p>
    <w:p>
      <w:pPr>
        <w:spacing w:before="73"/>
        <w:ind w:left="0" w:right="380" w:firstLine="0"/>
        <w:jc w:val="right"/>
        <w:rPr>
          <w:sz w:val="24"/>
        </w:rPr>
      </w:pPr>
      <w:r>
        <w:drawing>
          <wp:anchor distT="0" distB="0" distL="0" distR="0" simplePos="0" relativeHeight="251677696" behindDoc="0" locked="0" layoutInCell="1" allowOverlap="1">
            <wp:simplePos x="0" y="0"/>
            <wp:positionH relativeFrom="page">
              <wp:posOffset>1078413</wp:posOffset>
            </wp:positionH>
            <wp:positionV relativeFrom="paragraph">
              <wp:posOffset>226442</wp:posOffset>
            </wp:positionV>
            <wp:extent cx="5815893" cy="8299894"/>
            <wp:effectExtent l="0" t="0" r="0" b="0"/>
            <wp:wrapTopAndBottom/>
            <wp:docPr id="9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6.jpeg"/>
                    <pic:cNvPicPr/>
                  </pic:nvPicPr>
                  <pic:blipFill>
                    <a:blip xmlns:r="http://schemas.openxmlformats.org/officeDocument/2006/relationships" r:embed="rId78" cstate="print"/>
                    <a:stretch>
                      <a:fillRect/>
                    </a:stretch>
                  </pic:blipFill>
                  <pic:spPr>
                    <a:xfrm>
                      <a:off x="0" y="0"/>
                      <a:ext cx="5815893" cy="8299894"/>
                    </a:xfrm>
                    <a:prstGeom prst="rect">
                      <a:avLst/>
                    </a:prstGeom>
                  </pic:spPr>
                </pic:pic>
              </a:graphicData>
            </a:graphic>
          </wp:anchor>
        </w:drawing>
      </w:r>
      <w:r>
        <w:rPr>
          <w:spacing w:val="-2"/>
          <w:sz w:val="24"/>
        </w:rPr>
        <w:t>Приложение</w:t>
      </w:r>
      <w:r>
        <w:rPr>
          <w:spacing w:val="-1"/>
          <w:sz w:val="24"/>
        </w:rPr>
        <w:t xml:space="preserve"> </w:t>
      </w:r>
      <w:r>
        <w:rPr>
          <w:spacing w:val="-5"/>
          <w:sz w:val="24"/>
        </w:rPr>
        <w:t>22</w:t>
      </w:r>
    </w:p>
    <w:p>
      <w:pPr>
        <w:spacing w:after="0"/>
        <w:jc w:val="right"/>
        <w:rPr>
          <w:sz w:val="24"/>
        </w:rPr>
        <w:sectPr>
          <w:pgSz w:w="11910" w:h="16840"/>
          <w:pgMar w:top="1040" w:right="480" w:bottom="1160" w:left="1400" w:header="0" w:footer="949"/>
          <w:cols w:space="720"/>
        </w:sectPr>
      </w:pPr>
    </w:p>
    <w:p>
      <w:pPr>
        <w:spacing w:before="73"/>
        <w:ind w:left="0" w:right="380" w:firstLine="0"/>
        <w:jc w:val="right"/>
        <w:rPr>
          <w:sz w:val="24"/>
        </w:rPr>
      </w:pPr>
      <w:r>
        <w:rPr>
          <w:spacing w:val="-2"/>
          <w:sz w:val="24"/>
        </w:rPr>
        <w:t>Приложение</w:t>
      </w:r>
      <w:r>
        <w:rPr>
          <w:spacing w:val="-1"/>
          <w:sz w:val="24"/>
        </w:rPr>
        <w:t xml:space="preserve"> </w:t>
      </w:r>
      <w:r>
        <w:rPr>
          <w:spacing w:val="-5"/>
          <w:sz w:val="24"/>
        </w:rPr>
        <w:t>23</w:t>
      </w:r>
    </w:p>
    <w:p>
      <w:pPr>
        <w:pStyle w:val="BodyText"/>
        <w:spacing w:before="6"/>
        <w:rPr>
          <w:sz w:val="24"/>
        </w:rPr>
      </w:pPr>
    </w:p>
    <w:p>
      <w:pPr>
        <w:pStyle w:val="Heading3"/>
        <w:ind w:left="714" w:firstLine="0"/>
      </w:pPr>
      <w:r>
        <w:t>Список</w:t>
      </w:r>
      <w:r>
        <w:rPr>
          <w:spacing w:val="-14"/>
        </w:rPr>
        <w:t xml:space="preserve"> </w:t>
      </w:r>
      <w:r>
        <w:t>маршрутов</w:t>
      </w:r>
      <w:r>
        <w:rPr>
          <w:spacing w:val="-13"/>
        </w:rPr>
        <w:t xml:space="preserve"> </w:t>
      </w:r>
      <w:r>
        <w:t>и</w:t>
      </w:r>
      <w:r>
        <w:rPr>
          <w:spacing w:val="-13"/>
        </w:rPr>
        <w:t xml:space="preserve"> </w:t>
      </w:r>
      <w:r>
        <w:t>экологических</w:t>
      </w:r>
      <w:r>
        <w:rPr>
          <w:spacing w:val="-14"/>
        </w:rPr>
        <w:t xml:space="preserve"> </w:t>
      </w:r>
      <w:r>
        <w:t>троп</w:t>
      </w:r>
      <w:r>
        <w:rPr>
          <w:spacing w:val="-13"/>
        </w:rPr>
        <w:t xml:space="preserve"> </w:t>
      </w:r>
      <w:r>
        <w:t>в</w:t>
      </w:r>
      <w:r>
        <w:rPr>
          <w:spacing w:val="-13"/>
        </w:rPr>
        <w:t xml:space="preserve"> </w:t>
      </w:r>
      <w:r>
        <w:t>целях</w:t>
      </w:r>
      <w:r>
        <w:rPr>
          <w:spacing w:val="-14"/>
        </w:rPr>
        <w:t xml:space="preserve"> </w:t>
      </w:r>
      <w:r>
        <w:rPr>
          <w:spacing w:val="-2"/>
        </w:rPr>
        <w:t>экопросвещения</w:t>
      </w:r>
    </w:p>
    <w:p>
      <w:pPr>
        <w:pStyle w:val="BodyText"/>
        <w:spacing w:before="11"/>
        <w:rPr>
          <w:b/>
          <w:sz w:val="27"/>
        </w:rPr>
      </w:pPr>
    </w:p>
    <w:p>
      <w:pPr>
        <w:spacing w:before="0" w:line="319" w:lineRule="exact"/>
        <w:ind w:left="3420" w:right="0" w:firstLine="0"/>
        <w:jc w:val="left"/>
        <w:rPr>
          <w:b/>
          <w:i/>
          <w:sz w:val="28"/>
        </w:rPr>
      </w:pPr>
      <w:r>
        <w:rPr>
          <w:b/>
          <w:i/>
          <w:spacing w:val="-2"/>
          <w:sz w:val="28"/>
        </w:rPr>
        <w:t>Сухопутные</w:t>
      </w:r>
      <w:r>
        <w:rPr>
          <w:b/>
          <w:i/>
          <w:spacing w:val="-1"/>
          <w:sz w:val="28"/>
        </w:rPr>
        <w:t xml:space="preserve"> </w:t>
      </w:r>
      <w:r>
        <w:rPr>
          <w:b/>
          <w:i/>
          <w:spacing w:val="-2"/>
          <w:sz w:val="28"/>
        </w:rPr>
        <w:t>маршруты:</w:t>
      </w:r>
    </w:p>
    <w:p>
      <w:pPr>
        <w:pStyle w:val="ListParagraph"/>
        <w:numPr>
          <w:ilvl w:val="0"/>
          <w:numId w:val="2"/>
        </w:numPr>
        <w:tabs>
          <w:tab w:val="left" w:pos="1077"/>
        </w:tabs>
        <w:spacing w:before="0" w:after="0" w:line="318" w:lineRule="exact"/>
        <w:ind w:left="1076" w:right="0" w:hanging="211"/>
        <w:jc w:val="left"/>
        <w:rPr>
          <w:sz w:val="28"/>
        </w:rPr>
      </w:pPr>
      <w:r>
        <w:rPr>
          <w:b/>
          <w:sz w:val="28"/>
        </w:rPr>
        <w:t>маршрут:</w:t>
      </w:r>
      <w:r>
        <w:rPr>
          <w:b/>
          <w:spacing w:val="37"/>
          <w:sz w:val="28"/>
        </w:rPr>
        <w:t xml:space="preserve"> </w:t>
      </w:r>
      <w:r>
        <w:rPr>
          <w:b/>
          <w:sz w:val="28"/>
        </w:rPr>
        <w:t>«Озеро</w:t>
      </w:r>
      <w:r>
        <w:rPr>
          <w:b/>
          <w:spacing w:val="-16"/>
          <w:sz w:val="28"/>
        </w:rPr>
        <w:t xml:space="preserve"> </w:t>
      </w:r>
      <w:r>
        <w:rPr>
          <w:b/>
          <w:sz w:val="28"/>
        </w:rPr>
        <w:t>Домжерицкое»</w:t>
      </w:r>
      <w:r>
        <w:rPr>
          <w:b/>
          <w:spacing w:val="-16"/>
          <w:sz w:val="28"/>
        </w:rPr>
        <w:t xml:space="preserve"> </w:t>
      </w:r>
      <w:r>
        <w:rPr>
          <w:spacing w:val="-2"/>
          <w:sz w:val="28"/>
        </w:rPr>
        <w:t>(автомобильный)</w:t>
      </w:r>
    </w:p>
    <w:p>
      <w:pPr>
        <w:pStyle w:val="BodyText"/>
        <w:tabs>
          <w:tab w:val="left" w:pos="4965"/>
        </w:tabs>
        <w:spacing w:line="242" w:lineRule="auto"/>
        <w:ind w:left="866" w:right="801"/>
      </w:pPr>
      <w:r>
        <w:t>Начало</w:t>
      </w:r>
      <w:r>
        <w:rPr>
          <w:spacing w:val="-11"/>
        </w:rPr>
        <w:t xml:space="preserve"> </w:t>
      </w:r>
      <w:r>
        <w:t>маршрута:</w:t>
      </w:r>
      <w:r>
        <w:rPr>
          <w:spacing w:val="-16"/>
        </w:rPr>
        <w:t xml:space="preserve"> </w:t>
      </w:r>
      <w:r>
        <w:t>д.</w:t>
      </w:r>
      <w:r>
        <w:rPr>
          <w:spacing w:val="-9"/>
        </w:rPr>
        <w:t xml:space="preserve"> </w:t>
      </w:r>
      <w:r>
        <w:t>Домжерицы</w:t>
      </w:r>
      <w:r>
        <w:rPr>
          <w:spacing w:val="-2"/>
        </w:rPr>
        <w:t xml:space="preserve"> </w:t>
      </w:r>
      <w:r>
        <w:t>–</w:t>
      </w:r>
      <w:r>
        <w:rPr>
          <w:spacing w:val="-11"/>
        </w:rPr>
        <w:t xml:space="preserve"> </w:t>
      </w:r>
      <w:r>
        <w:t>центральная</w:t>
      </w:r>
      <w:r>
        <w:rPr>
          <w:spacing w:val="-11"/>
        </w:rPr>
        <w:t xml:space="preserve"> </w:t>
      </w:r>
      <w:r>
        <w:t>усадьба</w:t>
      </w:r>
      <w:r>
        <w:rPr>
          <w:spacing w:val="-11"/>
        </w:rPr>
        <w:t xml:space="preserve"> </w:t>
      </w:r>
      <w:r>
        <w:t>заповедника. Окончание маршрута: урочище</w:t>
        <w:tab/>
        <w:t>«Жилая Быковка» на берегу</w:t>
      </w:r>
    </w:p>
    <w:p>
      <w:pPr>
        <w:pStyle w:val="BodyText"/>
        <w:spacing w:line="315" w:lineRule="exact"/>
        <w:ind w:left="298"/>
      </w:pPr>
      <w:r>
        <w:rPr>
          <w:spacing w:val="-2"/>
        </w:rPr>
        <w:t>Домжерицкого</w:t>
      </w:r>
      <w:r>
        <w:rPr>
          <w:spacing w:val="-3"/>
        </w:rPr>
        <w:t xml:space="preserve"> </w:t>
      </w:r>
      <w:r>
        <w:rPr>
          <w:spacing w:val="-2"/>
        </w:rPr>
        <w:t>озера,</w:t>
      </w:r>
      <w:r>
        <w:t xml:space="preserve"> </w:t>
      </w:r>
      <w:r>
        <w:rPr>
          <w:spacing w:val="-2"/>
        </w:rPr>
        <w:t>квартал</w:t>
      </w:r>
      <w:r>
        <w:rPr>
          <w:spacing w:val="-1"/>
        </w:rPr>
        <w:t xml:space="preserve"> </w:t>
      </w:r>
      <w:r>
        <w:rPr>
          <w:spacing w:val="-4"/>
        </w:rPr>
        <w:t>300.</w:t>
      </w:r>
    </w:p>
    <w:p>
      <w:pPr>
        <w:pStyle w:val="BodyText"/>
        <w:spacing w:before="1" w:line="321" w:lineRule="exact"/>
        <w:ind w:left="866"/>
      </w:pPr>
      <w:r>
        <w:t>Трасса</w:t>
      </w:r>
      <w:r>
        <w:rPr>
          <w:spacing w:val="-15"/>
        </w:rPr>
        <w:t xml:space="preserve"> </w:t>
      </w:r>
      <w:r>
        <w:t>маршрута:</w:t>
      </w:r>
      <w:r>
        <w:rPr>
          <w:spacing w:val="-17"/>
        </w:rPr>
        <w:t xml:space="preserve"> </w:t>
      </w:r>
      <w:r>
        <w:t>по</w:t>
      </w:r>
      <w:r>
        <w:rPr>
          <w:spacing w:val="-14"/>
        </w:rPr>
        <w:t xml:space="preserve"> </w:t>
      </w:r>
      <w:r>
        <w:t>дорогам</w:t>
      </w:r>
      <w:r>
        <w:rPr>
          <w:spacing w:val="-13"/>
        </w:rPr>
        <w:t xml:space="preserve"> </w:t>
      </w:r>
      <w:r>
        <w:t>общего</w:t>
      </w:r>
      <w:r>
        <w:rPr>
          <w:spacing w:val="-13"/>
        </w:rPr>
        <w:t xml:space="preserve"> </w:t>
      </w:r>
      <w:r>
        <w:t>пользования</w:t>
      </w:r>
      <w:r>
        <w:rPr>
          <w:spacing w:val="25"/>
        </w:rPr>
        <w:t xml:space="preserve"> </w:t>
      </w:r>
      <w:r>
        <w:t>–</w:t>
      </w:r>
      <w:r>
        <w:rPr>
          <w:spacing w:val="-14"/>
        </w:rPr>
        <w:t xml:space="preserve"> </w:t>
      </w:r>
      <w:r>
        <w:t>д.</w:t>
      </w:r>
      <w:r>
        <w:rPr>
          <w:spacing w:val="-12"/>
        </w:rPr>
        <w:t xml:space="preserve"> </w:t>
      </w:r>
      <w:r>
        <w:t>Домжерицы,</w:t>
      </w:r>
      <w:r>
        <w:rPr>
          <w:spacing w:val="-11"/>
        </w:rPr>
        <w:t xml:space="preserve"> </w:t>
      </w:r>
      <w:r>
        <w:rPr>
          <w:spacing w:val="-5"/>
        </w:rPr>
        <w:t>д.</w:t>
      </w:r>
    </w:p>
    <w:p>
      <w:pPr>
        <w:pStyle w:val="BodyText"/>
        <w:spacing w:line="321" w:lineRule="exact"/>
        <w:ind w:left="298"/>
      </w:pPr>
      <w:r>
        <w:t>Нивки,</w:t>
      </w:r>
      <w:r>
        <w:rPr>
          <w:spacing w:val="-8"/>
        </w:rPr>
        <w:t xml:space="preserve"> </w:t>
      </w:r>
      <w:r>
        <w:t>по</w:t>
      </w:r>
      <w:r>
        <w:rPr>
          <w:spacing w:val="-10"/>
        </w:rPr>
        <w:t xml:space="preserve"> </w:t>
      </w:r>
      <w:r>
        <w:t>лесной</w:t>
      </w:r>
      <w:r>
        <w:rPr>
          <w:spacing w:val="-9"/>
        </w:rPr>
        <w:t xml:space="preserve"> </w:t>
      </w:r>
      <w:r>
        <w:t>дороге</w:t>
      </w:r>
      <w:r>
        <w:rPr>
          <w:spacing w:val="-9"/>
        </w:rPr>
        <w:t xml:space="preserve"> </w:t>
      </w:r>
      <w:r>
        <w:t>д.</w:t>
      </w:r>
      <w:r>
        <w:rPr>
          <w:spacing w:val="-8"/>
        </w:rPr>
        <w:t xml:space="preserve"> </w:t>
      </w:r>
      <w:r>
        <w:t>Нивки</w:t>
      </w:r>
      <w:r>
        <w:rPr>
          <w:spacing w:val="-3"/>
        </w:rPr>
        <w:t xml:space="preserve"> </w:t>
      </w:r>
      <w:r>
        <w:t>–</w:t>
      </w:r>
      <w:r>
        <w:rPr>
          <w:spacing w:val="-10"/>
        </w:rPr>
        <w:t xml:space="preserve"> </w:t>
      </w:r>
      <w:r>
        <w:t>урочище</w:t>
      </w:r>
      <w:r>
        <w:rPr>
          <w:spacing w:val="-4"/>
        </w:rPr>
        <w:t xml:space="preserve"> </w:t>
      </w:r>
      <w:r>
        <w:t>«Жилая</w:t>
      </w:r>
      <w:r>
        <w:rPr>
          <w:spacing w:val="-9"/>
        </w:rPr>
        <w:t xml:space="preserve"> </w:t>
      </w:r>
      <w:r>
        <w:rPr>
          <w:spacing w:val="-2"/>
        </w:rPr>
        <w:t>Быковка».</w:t>
      </w:r>
    </w:p>
    <w:p>
      <w:pPr>
        <w:pStyle w:val="ListParagraph"/>
        <w:numPr>
          <w:ilvl w:val="0"/>
          <w:numId w:val="2"/>
        </w:numPr>
        <w:tabs>
          <w:tab w:val="left" w:pos="1077"/>
        </w:tabs>
        <w:spacing w:before="1" w:after="0" w:line="240" w:lineRule="auto"/>
        <w:ind w:left="866" w:right="520" w:firstLine="0"/>
        <w:jc w:val="left"/>
        <w:rPr>
          <w:sz w:val="28"/>
        </w:rPr>
      </w:pPr>
      <w:r>
        <w:rPr>
          <w:b/>
          <w:sz w:val="28"/>
        </w:rPr>
        <w:t>маршрут:</w:t>
      </w:r>
      <w:r>
        <w:rPr>
          <w:b/>
          <w:spacing w:val="40"/>
          <w:sz w:val="28"/>
        </w:rPr>
        <w:t xml:space="preserve"> </w:t>
      </w:r>
      <w:r>
        <w:rPr>
          <w:b/>
          <w:sz w:val="28"/>
        </w:rPr>
        <w:t xml:space="preserve">«К сказочному замку у озера Плавно» </w:t>
      </w:r>
      <w:r>
        <w:rPr>
          <w:sz w:val="28"/>
        </w:rPr>
        <w:t>(автомобильный) Начало маршрута: д. Домжерицы – центральная усадьба заповедника. Окончание</w:t>
      </w:r>
      <w:r>
        <w:rPr>
          <w:spacing w:val="-8"/>
          <w:sz w:val="28"/>
        </w:rPr>
        <w:t xml:space="preserve"> </w:t>
      </w:r>
      <w:r>
        <w:rPr>
          <w:sz w:val="28"/>
        </w:rPr>
        <w:t>маршрута:</w:t>
      </w:r>
      <w:r>
        <w:rPr>
          <w:spacing w:val="-12"/>
          <w:sz w:val="28"/>
        </w:rPr>
        <w:t xml:space="preserve"> </w:t>
      </w:r>
      <w:r>
        <w:rPr>
          <w:sz w:val="28"/>
        </w:rPr>
        <w:t>гостиничный</w:t>
      </w:r>
      <w:r>
        <w:rPr>
          <w:spacing w:val="-8"/>
          <w:sz w:val="28"/>
        </w:rPr>
        <w:t xml:space="preserve"> </w:t>
      </w:r>
      <w:r>
        <w:rPr>
          <w:sz w:val="28"/>
        </w:rPr>
        <w:t>комплекс</w:t>
      </w:r>
      <w:r>
        <w:rPr>
          <w:spacing w:val="19"/>
          <w:sz w:val="28"/>
        </w:rPr>
        <w:t xml:space="preserve"> </w:t>
      </w:r>
      <w:r>
        <w:rPr>
          <w:sz w:val="28"/>
        </w:rPr>
        <w:t>«Плавно»</w:t>
      </w:r>
      <w:r>
        <w:rPr>
          <w:spacing w:val="-18"/>
          <w:sz w:val="28"/>
        </w:rPr>
        <w:t xml:space="preserve"> </w:t>
      </w:r>
      <w:r>
        <w:rPr>
          <w:sz w:val="28"/>
        </w:rPr>
        <w:t>на</w:t>
      </w:r>
      <w:r>
        <w:rPr>
          <w:spacing w:val="-7"/>
          <w:sz w:val="28"/>
        </w:rPr>
        <w:t xml:space="preserve"> </w:t>
      </w:r>
      <w:r>
        <w:rPr>
          <w:sz w:val="28"/>
        </w:rPr>
        <w:t>берегу</w:t>
      </w:r>
      <w:r>
        <w:rPr>
          <w:spacing w:val="-8"/>
          <w:sz w:val="28"/>
        </w:rPr>
        <w:t xml:space="preserve"> </w:t>
      </w:r>
      <w:r>
        <w:rPr>
          <w:sz w:val="28"/>
        </w:rPr>
        <w:t>озера</w:t>
      </w:r>
    </w:p>
    <w:p>
      <w:pPr>
        <w:pStyle w:val="BodyText"/>
        <w:spacing w:line="320" w:lineRule="exact"/>
        <w:ind w:left="298"/>
      </w:pPr>
      <w:r>
        <w:t>Плавно,</w:t>
      </w:r>
      <w:r>
        <w:rPr>
          <w:spacing w:val="-14"/>
        </w:rPr>
        <w:t xml:space="preserve"> </w:t>
      </w:r>
      <w:r>
        <w:t>квартал</w:t>
      </w:r>
      <w:r>
        <w:rPr>
          <w:spacing w:val="-14"/>
        </w:rPr>
        <w:t xml:space="preserve"> </w:t>
      </w:r>
      <w:r>
        <w:t>192</w:t>
      </w:r>
      <w:r>
        <w:rPr>
          <w:spacing w:val="-15"/>
        </w:rPr>
        <w:t xml:space="preserve"> </w:t>
      </w:r>
      <w:r>
        <w:t>Домжерицкого</w:t>
      </w:r>
      <w:r>
        <w:rPr>
          <w:spacing w:val="-15"/>
        </w:rPr>
        <w:t xml:space="preserve"> </w:t>
      </w:r>
      <w:r>
        <w:rPr>
          <w:spacing w:val="-2"/>
        </w:rPr>
        <w:t>лесничества.</w:t>
      </w:r>
    </w:p>
    <w:p>
      <w:pPr>
        <w:pStyle w:val="BodyText"/>
        <w:spacing w:before="2" w:line="321" w:lineRule="exact"/>
        <w:ind w:left="866"/>
      </w:pPr>
      <w:r>
        <w:t>Трасса</w:t>
      </w:r>
      <w:r>
        <w:rPr>
          <w:spacing w:val="-15"/>
        </w:rPr>
        <w:t xml:space="preserve"> </w:t>
      </w:r>
      <w:r>
        <w:t>маршрута:</w:t>
      </w:r>
      <w:r>
        <w:rPr>
          <w:spacing w:val="-17"/>
        </w:rPr>
        <w:t xml:space="preserve"> </w:t>
      </w:r>
      <w:r>
        <w:t>по</w:t>
      </w:r>
      <w:r>
        <w:rPr>
          <w:spacing w:val="-14"/>
        </w:rPr>
        <w:t xml:space="preserve"> </w:t>
      </w:r>
      <w:r>
        <w:t>дорогам</w:t>
      </w:r>
      <w:r>
        <w:rPr>
          <w:spacing w:val="-13"/>
        </w:rPr>
        <w:t xml:space="preserve"> </w:t>
      </w:r>
      <w:r>
        <w:t>общего</w:t>
      </w:r>
      <w:r>
        <w:rPr>
          <w:spacing w:val="-13"/>
        </w:rPr>
        <w:t xml:space="preserve"> </w:t>
      </w:r>
      <w:r>
        <w:t>пользования</w:t>
      </w:r>
      <w:r>
        <w:rPr>
          <w:spacing w:val="25"/>
        </w:rPr>
        <w:t xml:space="preserve"> </w:t>
      </w:r>
      <w:r>
        <w:t>–</w:t>
      </w:r>
      <w:r>
        <w:rPr>
          <w:spacing w:val="-14"/>
        </w:rPr>
        <w:t xml:space="preserve"> </w:t>
      </w:r>
      <w:r>
        <w:t>д.</w:t>
      </w:r>
      <w:r>
        <w:rPr>
          <w:spacing w:val="-12"/>
        </w:rPr>
        <w:t xml:space="preserve"> </w:t>
      </w:r>
      <w:r>
        <w:t>Домжерицы,</w:t>
      </w:r>
      <w:r>
        <w:rPr>
          <w:spacing w:val="-11"/>
        </w:rPr>
        <w:t xml:space="preserve"> </w:t>
      </w:r>
      <w:r>
        <w:rPr>
          <w:spacing w:val="-5"/>
        </w:rPr>
        <w:t>д.</w:t>
      </w:r>
    </w:p>
    <w:p>
      <w:pPr>
        <w:pStyle w:val="BodyText"/>
        <w:spacing w:line="321" w:lineRule="exact"/>
        <w:ind w:left="298"/>
      </w:pPr>
      <w:r>
        <w:t>Нивки,</w:t>
      </w:r>
      <w:r>
        <w:rPr>
          <w:spacing w:val="-9"/>
        </w:rPr>
        <w:t xml:space="preserve"> </w:t>
      </w:r>
      <w:r>
        <w:t>ГК</w:t>
      </w:r>
      <w:r>
        <w:rPr>
          <w:spacing w:val="-4"/>
        </w:rPr>
        <w:t xml:space="preserve"> </w:t>
      </w:r>
      <w:r>
        <w:rPr>
          <w:spacing w:val="-2"/>
        </w:rPr>
        <w:t>«Плавно».</w:t>
      </w:r>
    </w:p>
    <w:p>
      <w:pPr>
        <w:pStyle w:val="ListParagraph"/>
        <w:numPr>
          <w:ilvl w:val="0"/>
          <w:numId w:val="2"/>
        </w:numPr>
        <w:tabs>
          <w:tab w:val="left" w:pos="1077"/>
        </w:tabs>
        <w:spacing w:before="2" w:after="0" w:line="321" w:lineRule="exact"/>
        <w:ind w:left="1076" w:right="0" w:hanging="211"/>
        <w:jc w:val="left"/>
        <w:rPr>
          <w:sz w:val="28"/>
        </w:rPr>
      </w:pPr>
      <w:r>
        <w:rPr>
          <w:b/>
          <w:sz w:val="28"/>
        </w:rPr>
        <w:t>маршрут:</w:t>
      </w:r>
      <w:r>
        <w:rPr>
          <w:b/>
          <w:spacing w:val="47"/>
          <w:sz w:val="28"/>
        </w:rPr>
        <w:t xml:space="preserve"> </w:t>
      </w:r>
      <w:r>
        <w:rPr>
          <w:b/>
          <w:sz w:val="28"/>
        </w:rPr>
        <w:t>«Озеро</w:t>
      </w:r>
      <w:r>
        <w:rPr>
          <w:b/>
          <w:spacing w:val="-11"/>
          <w:sz w:val="28"/>
        </w:rPr>
        <w:t xml:space="preserve"> </w:t>
      </w:r>
      <w:r>
        <w:rPr>
          <w:b/>
          <w:sz w:val="28"/>
        </w:rPr>
        <w:t>Ольшица»</w:t>
      </w:r>
      <w:r>
        <w:rPr>
          <w:b/>
          <w:spacing w:val="49"/>
          <w:sz w:val="28"/>
        </w:rPr>
        <w:t xml:space="preserve"> </w:t>
      </w:r>
      <w:r>
        <w:rPr>
          <w:spacing w:val="-2"/>
          <w:sz w:val="28"/>
        </w:rPr>
        <w:t>(автомобильный)</w:t>
      </w:r>
    </w:p>
    <w:p>
      <w:pPr>
        <w:pStyle w:val="BodyText"/>
        <w:ind w:left="866"/>
      </w:pPr>
      <w:r>
        <w:t>Начало</w:t>
      </w:r>
      <w:r>
        <w:rPr>
          <w:spacing w:val="-11"/>
        </w:rPr>
        <w:t xml:space="preserve"> </w:t>
      </w:r>
      <w:r>
        <w:t>маршрута:</w:t>
      </w:r>
      <w:r>
        <w:rPr>
          <w:spacing w:val="-16"/>
        </w:rPr>
        <w:t xml:space="preserve"> </w:t>
      </w:r>
      <w:r>
        <w:t>д.</w:t>
      </w:r>
      <w:r>
        <w:rPr>
          <w:spacing w:val="-9"/>
        </w:rPr>
        <w:t xml:space="preserve"> </w:t>
      </w:r>
      <w:r>
        <w:t>Домжерицы</w:t>
      </w:r>
      <w:r>
        <w:rPr>
          <w:spacing w:val="-2"/>
        </w:rPr>
        <w:t xml:space="preserve"> </w:t>
      </w:r>
      <w:r>
        <w:t>–</w:t>
      </w:r>
      <w:r>
        <w:rPr>
          <w:spacing w:val="-11"/>
        </w:rPr>
        <w:t xml:space="preserve"> </w:t>
      </w:r>
      <w:r>
        <w:t>центральная</w:t>
      </w:r>
      <w:r>
        <w:rPr>
          <w:spacing w:val="-11"/>
        </w:rPr>
        <w:t xml:space="preserve"> </w:t>
      </w:r>
      <w:r>
        <w:t>усадьба</w:t>
      </w:r>
      <w:r>
        <w:rPr>
          <w:spacing w:val="-11"/>
        </w:rPr>
        <w:t xml:space="preserve"> </w:t>
      </w:r>
      <w:r>
        <w:t>заповедника. Окончание маршрута: гостевой домик</w:t>
      </w:r>
      <w:r>
        <w:rPr>
          <w:spacing w:val="80"/>
        </w:rPr>
        <w:t xml:space="preserve"> </w:t>
      </w:r>
      <w:r>
        <w:t>«Ольшица» на берегу озера</w:t>
      </w:r>
    </w:p>
    <w:p>
      <w:pPr>
        <w:pStyle w:val="BodyText"/>
        <w:spacing w:line="321" w:lineRule="exact"/>
        <w:ind w:left="298"/>
      </w:pPr>
      <w:r>
        <w:t>Ольшица,</w:t>
      </w:r>
      <w:r>
        <w:rPr>
          <w:spacing w:val="-14"/>
        </w:rPr>
        <w:t xml:space="preserve"> </w:t>
      </w:r>
      <w:r>
        <w:t>квартал</w:t>
      </w:r>
      <w:r>
        <w:rPr>
          <w:spacing w:val="-14"/>
        </w:rPr>
        <w:t xml:space="preserve"> </w:t>
      </w:r>
      <w:r>
        <w:t>130Б</w:t>
      </w:r>
      <w:r>
        <w:rPr>
          <w:spacing w:val="-16"/>
        </w:rPr>
        <w:t xml:space="preserve"> </w:t>
      </w:r>
      <w:r>
        <w:t>Рожнянского</w:t>
      </w:r>
      <w:r>
        <w:rPr>
          <w:spacing w:val="-15"/>
        </w:rPr>
        <w:t xml:space="preserve"> </w:t>
      </w:r>
      <w:r>
        <w:rPr>
          <w:spacing w:val="-2"/>
        </w:rPr>
        <w:t>лесничества.</w:t>
      </w:r>
    </w:p>
    <w:p>
      <w:pPr>
        <w:pStyle w:val="BodyText"/>
        <w:spacing w:before="1" w:line="321" w:lineRule="exact"/>
        <w:ind w:left="866"/>
      </w:pPr>
      <w:r>
        <w:t>Трасса</w:t>
      </w:r>
      <w:r>
        <w:rPr>
          <w:spacing w:val="-15"/>
        </w:rPr>
        <w:t xml:space="preserve"> </w:t>
      </w:r>
      <w:r>
        <w:t>маршрута:</w:t>
      </w:r>
      <w:r>
        <w:rPr>
          <w:spacing w:val="-17"/>
        </w:rPr>
        <w:t xml:space="preserve"> </w:t>
      </w:r>
      <w:r>
        <w:t>по</w:t>
      </w:r>
      <w:r>
        <w:rPr>
          <w:spacing w:val="-14"/>
        </w:rPr>
        <w:t xml:space="preserve"> </w:t>
      </w:r>
      <w:r>
        <w:t>дорогам</w:t>
      </w:r>
      <w:r>
        <w:rPr>
          <w:spacing w:val="-13"/>
        </w:rPr>
        <w:t xml:space="preserve"> </w:t>
      </w:r>
      <w:r>
        <w:t>общего</w:t>
      </w:r>
      <w:r>
        <w:rPr>
          <w:spacing w:val="-13"/>
        </w:rPr>
        <w:t xml:space="preserve"> </w:t>
      </w:r>
      <w:r>
        <w:t>пользования</w:t>
      </w:r>
      <w:r>
        <w:rPr>
          <w:spacing w:val="25"/>
        </w:rPr>
        <w:t xml:space="preserve"> </w:t>
      </w:r>
      <w:r>
        <w:t>–</w:t>
      </w:r>
      <w:r>
        <w:rPr>
          <w:spacing w:val="-14"/>
        </w:rPr>
        <w:t xml:space="preserve"> </w:t>
      </w:r>
      <w:r>
        <w:t>д.</w:t>
      </w:r>
      <w:r>
        <w:rPr>
          <w:spacing w:val="-12"/>
        </w:rPr>
        <w:t xml:space="preserve"> </w:t>
      </w:r>
      <w:r>
        <w:t>Домжерицы,</w:t>
      </w:r>
      <w:r>
        <w:rPr>
          <w:spacing w:val="-11"/>
        </w:rPr>
        <w:t xml:space="preserve"> </w:t>
      </w:r>
      <w:r>
        <w:rPr>
          <w:spacing w:val="-5"/>
        </w:rPr>
        <w:t>д.</w:t>
      </w:r>
    </w:p>
    <w:p>
      <w:pPr>
        <w:pStyle w:val="BodyText"/>
        <w:spacing w:line="321" w:lineRule="exact"/>
        <w:ind w:left="298"/>
      </w:pPr>
      <w:r>
        <w:t>Рожно,</w:t>
      </w:r>
      <w:r>
        <w:rPr>
          <w:spacing w:val="-10"/>
        </w:rPr>
        <w:t xml:space="preserve"> </w:t>
      </w:r>
      <w:r>
        <w:t>д.</w:t>
      </w:r>
      <w:r>
        <w:rPr>
          <w:spacing w:val="-12"/>
        </w:rPr>
        <w:t xml:space="preserve"> </w:t>
      </w:r>
      <w:r>
        <w:t>Слобода,</w:t>
      </w:r>
      <w:r>
        <w:rPr>
          <w:spacing w:val="-7"/>
        </w:rPr>
        <w:t xml:space="preserve"> </w:t>
      </w:r>
      <w:r>
        <w:t>д.</w:t>
      </w:r>
      <w:r>
        <w:rPr>
          <w:spacing w:val="-8"/>
        </w:rPr>
        <w:t xml:space="preserve"> </w:t>
      </w:r>
      <w:r>
        <w:t>Осетище,</w:t>
      </w:r>
      <w:r>
        <w:rPr>
          <w:spacing w:val="-8"/>
        </w:rPr>
        <w:t xml:space="preserve"> </w:t>
      </w:r>
      <w:r>
        <w:t>по</w:t>
      </w:r>
      <w:r>
        <w:rPr>
          <w:spacing w:val="-10"/>
        </w:rPr>
        <w:t xml:space="preserve"> </w:t>
      </w:r>
      <w:r>
        <w:t>лесной</w:t>
      </w:r>
      <w:r>
        <w:rPr>
          <w:spacing w:val="-9"/>
        </w:rPr>
        <w:t xml:space="preserve"> </w:t>
      </w:r>
      <w:r>
        <w:t>дороге</w:t>
      </w:r>
      <w:r>
        <w:rPr>
          <w:spacing w:val="-10"/>
        </w:rPr>
        <w:t xml:space="preserve"> </w:t>
      </w:r>
      <w:r>
        <w:t>к</w:t>
      </w:r>
      <w:r>
        <w:rPr>
          <w:spacing w:val="-9"/>
        </w:rPr>
        <w:t xml:space="preserve"> </w:t>
      </w:r>
      <w:r>
        <w:t>ГД</w:t>
      </w:r>
      <w:r>
        <w:rPr>
          <w:spacing w:val="-4"/>
        </w:rPr>
        <w:t xml:space="preserve"> </w:t>
      </w:r>
      <w:r>
        <w:rPr>
          <w:spacing w:val="-2"/>
        </w:rPr>
        <w:t>«Ольшица».</w:t>
      </w:r>
    </w:p>
    <w:p>
      <w:pPr>
        <w:pStyle w:val="ListParagraph"/>
        <w:numPr>
          <w:ilvl w:val="0"/>
          <w:numId w:val="2"/>
        </w:numPr>
        <w:tabs>
          <w:tab w:val="left" w:pos="1077"/>
          <w:tab w:val="left" w:pos="2714"/>
        </w:tabs>
        <w:spacing w:before="18" w:after="0" w:line="232" w:lineRule="auto"/>
        <w:ind w:left="298" w:right="644" w:firstLine="567"/>
        <w:jc w:val="left"/>
        <w:rPr>
          <w:sz w:val="28"/>
        </w:rPr>
      </w:pPr>
      <w:r>
        <w:rPr>
          <w:b/>
          <w:spacing w:val="-2"/>
          <w:sz w:val="28"/>
        </w:rPr>
        <w:t>маршрут:</w:t>
      </w:r>
      <w:r>
        <w:rPr>
          <w:b/>
          <w:sz w:val="28"/>
        </w:rPr>
        <w:tab/>
        <w:t>«Природное разнообразие экосистем Березинского заповедника:</w:t>
      </w:r>
      <w:r>
        <w:rPr>
          <w:b/>
          <w:spacing w:val="-14"/>
          <w:sz w:val="28"/>
        </w:rPr>
        <w:t xml:space="preserve"> </w:t>
      </w:r>
      <w:r>
        <w:rPr>
          <w:b/>
          <w:sz w:val="28"/>
        </w:rPr>
        <w:t>история</w:t>
      </w:r>
      <w:r>
        <w:rPr>
          <w:b/>
          <w:spacing w:val="-13"/>
          <w:sz w:val="28"/>
        </w:rPr>
        <w:t xml:space="preserve"> </w:t>
      </w:r>
      <w:r>
        <w:rPr>
          <w:b/>
          <w:sz w:val="28"/>
        </w:rPr>
        <w:t>и</w:t>
      </w:r>
      <w:r>
        <w:rPr>
          <w:b/>
          <w:spacing w:val="-13"/>
          <w:sz w:val="28"/>
        </w:rPr>
        <w:t xml:space="preserve"> </w:t>
      </w:r>
      <w:r>
        <w:rPr>
          <w:b/>
          <w:sz w:val="28"/>
        </w:rPr>
        <w:t>современность»</w:t>
      </w:r>
      <w:r>
        <w:rPr>
          <w:b/>
          <w:spacing w:val="-13"/>
          <w:sz w:val="28"/>
        </w:rPr>
        <w:t xml:space="preserve"> </w:t>
      </w:r>
      <w:r>
        <w:rPr>
          <w:sz w:val="28"/>
        </w:rPr>
        <w:t>(автомобильный,</w:t>
      </w:r>
      <w:r>
        <w:rPr>
          <w:spacing w:val="-11"/>
          <w:sz w:val="28"/>
        </w:rPr>
        <w:t xml:space="preserve"> </w:t>
      </w:r>
      <w:r>
        <w:rPr>
          <w:sz w:val="28"/>
        </w:rPr>
        <w:t>велосипедный)</w:t>
      </w:r>
    </w:p>
    <w:p>
      <w:pPr>
        <w:pStyle w:val="BodyText"/>
        <w:spacing w:before="5" w:line="237" w:lineRule="auto"/>
        <w:ind w:left="866"/>
      </w:pPr>
      <w:r>
        <w:t>Начало маршрута: д. Домжерицы – центральная усадьба заповедника. Окончание</w:t>
      </w:r>
      <w:r>
        <w:rPr>
          <w:spacing w:val="-8"/>
        </w:rPr>
        <w:t xml:space="preserve"> </w:t>
      </w:r>
      <w:r>
        <w:t>маршрута:</w:t>
      </w:r>
      <w:r>
        <w:rPr>
          <w:spacing w:val="-14"/>
        </w:rPr>
        <w:t xml:space="preserve"> </w:t>
      </w:r>
      <w:r>
        <w:t>памятник</w:t>
      </w:r>
      <w:r>
        <w:rPr>
          <w:spacing w:val="-8"/>
        </w:rPr>
        <w:t xml:space="preserve"> </w:t>
      </w:r>
      <w:r>
        <w:t>партизанам</w:t>
      </w:r>
      <w:r>
        <w:rPr>
          <w:spacing w:val="-8"/>
        </w:rPr>
        <w:t xml:space="preserve"> </w:t>
      </w:r>
      <w:r>
        <w:t>на</w:t>
      </w:r>
      <w:r>
        <w:rPr>
          <w:spacing w:val="-8"/>
        </w:rPr>
        <w:t xml:space="preserve"> </w:t>
      </w:r>
      <w:r>
        <w:t>хуторе</w:t>
      </w:r>
      <w:r>
        <w:rPr>
          <w:spacing w:val="-8"/>
        </w:rPr>
        <w:t xml:space="preserve"> </w:t>
      </w:r>
      <w:r>
        <w:t>Расицких,</w:t>
      </w:r>
      <w:r>
        <w:rPr>
          <w:spacing w:val="-6"/>
        </w:rPr>
        <w:t xml:space="preserve"> </w:t>
      </w:r>
      <w:r>
        <w:t>квартал</w:t>
      </w:r>
    </w:p>
    <w:p>
      <w:pPr>
        <w:pStyle w:val="BodyText"/>
        <w:spacing w:before="3" w:line="321" w:lineRule="exact"/>
        <w:ind w:left="298"/>
      </w:pPr>
      <w:r>
        <w:t>542</w:t>
      </w:r>
      <w:r>
        <w:rPr>
          <w:spacing w:val="-16"/>
        </w:rPr>
        <w:t xml:space="preserve"> </w:t>
      </w:r>
      <w:r>
        <w:t>Крайцевского</w:t>
      </w:r>
      <w:r>
        <w:rPr>
          <w:spacing w:val="-15"/>
        </w:rPr>
        <w:t xml:space="preserve"> </w:t>
      </w:r>
      <w:r>
        <w:rPr>
          <w:spacing w:val="-2"/>
        </w:rPr>
        <w:t>лесничества.</w:t>
      </w:r>
    </w:p>
    <w:p>
      <w:pPr>
        <w:pStyle w:val="BodyText"/>
        <w:spacing w:line="321" w:lineRule="exact"/>
        <w:ind w:left="866"/>
      </w:pPr>
      <w:r>
        <w:t>Трасса</w:t>
      </w:r>
      <w:r>
        <w:rPr>
          <w:spacing w:val="-15"/>
        </w:rPr>
        <w:t xml:space="preserve"> </w:t>
      </w:r>
      <w:r>
        <w:t>маршрута:</w:t>
      </w:r>
      <w:r>
        <w:rPr>
          <w:spacing w:val="-17"/>
        </w:rPr>
        <w:t xml:space="preserve"> </w:t>
      </w:r>
      <w:r>
        <w:t>по</w:t>
      </w:r>
      <w:r>
        <w:rPr>
          <w:spacing w:val="-14"/>
        </w:rPr>
        <w:t xml:space="preserve"> </w:t>
      </w:r>
      <w:r>
        <w:t>дорогам</w:t>
      </w:r>
      <w:r>
        <w:rPr>
          <w:spacing w:val="-13"/>
        </w:rPr>
        <w:t xml:space="preserve"> </w:t>
      </w:r>
      <w:r>
        <w:t>общего</w:t>
      </w:r>
      <w:r>
        <w:rPr>
          <w:spacing w:val="-13"/>
        </w:rPr>
        <w:t xml:space="preserve"> </w:t>
      </w:r>
      <w:r>
        <w:t>пользования</w:t>
      </w:r>
      <w:r>
        <w:rPr>
          <w:spacing w:val="25"/>
        </w:rPr>
        <w:t xml:space="preserve"> </w:t>
      </w:r>
      <w:r>
        <w:t>–</w:t>
      </w:r>
      <w:r>
        <w:rPr>
          <w:spacing w:val="-14"/>
        </w:rPr>
        <w:t xml:space="preserve"> </w:t>
      </w:r>
      <w:r>
        <w:t>д.</w:t>
      </w:r>
      <w:r>
        <w:rPr>
          <w:spacing w:val="-12"/>
        </w:rPr>
        <w:t xml:space="preserve"> </w:t>
      </w:r>
      <w:r>
        <w:t>Домжерицы,</w:t>
      </w:r>
      <w:r>
        <w:rPr>
          <w:spacing w:val="-11"/>
        </w:rPr>
        <w:t xml:space="preserve"> </w:t>
      </w:r>
      <w:r>
        <w:rPr>
          <w:spacing w:val="-5"/>
        </w:rPr>
        <w:t>д.</w:t>
      </w:r>
    </w:p>
    <w:p>
      <w:pPr>
        <w:pStyle w:val="BodyText"/>
        <w:spacing w:before="2"/>
        <w:ind w:left="298"/>
      </w:pPr>
      <w:r>
        <w:t>Крайцы,</w:t>
      </w:r>
      <w:r>
        <w:rPr>
          <w:spacing w:val="-11"/>
        </w:rPr>
        <w:t xml:space="preserve"> </w:t>
      </w:r>
      <w:r>
        <w:t>по</w:t>
      </w:r>
      <w:r>
        <w:rPr>
          <w:spacing w:val="-11"/>
        </w:rPr>
        <w:t xml:space="preserve"> </w:t>
      </w:r>
      <w:r>
        <w:t>лесной</w:t>
      </w:r>
      <w:r>
        <w:rPr>
          <w:spacing w:val="-12"/>
        </w:rPr>
        <w:t xml:space="preserve"> </w:t>
      </w:r>
      <w:r>
        <w:t>дороге</w:t>
      </w:r>
      <w:r>
        <w:rPr>
          <w:spacing w:val="-12"/>
        </w:rPr>
        <w:t xml:space="preserve"> </w:t>
      </w:r>
      <w:r>
        <w:t>урочище</w:t>
      </w:r>
      <w:r>
        <w:rPr>
          <w:spacing w:val="-12"/>
        </w:rPr>
        <w:t xml:space="preserve"> </w:t>
      </w:r>
      <w:r>
        <w:t>Пострежье,</w:t>
      </w:r>
      <w:r>
        <w:rPr>
          <w:spacing w:val="-10"/>
        </w:rPr>
        <w:t xml:space="preserve"> </w:t>
      </w:r>
      <w:r>
        <w:t>хутор</w:t>
      </w:r>
      <w:r>
        <w:rPr>
          <w:spacing w:val="-11"/>
        </w:rPr>
        <w:t xml:space="preserve"> </w:t>
      </w:r>
      <w:r>
        <w:t>Расицких,</w:t>
      </w:r>
      <w:r>
        <w:rPr>
          <w:spacing w:val="-10"/>
        </w:rPr>
        <w:t xml:space="preserve"> </w:t>
      </w:r>
      <w:r>
        <w:t>р.</w:t>
      </w:r>
      <w:r>
        <w:rPr>
          <w:spacing w:val="-14"/>
        </w:rPr>
        <w:t xml:space="preserve"> </w:t>
      </w:r>
      <w:r>
        <w:rPr>
          <w:spacing w:val="-2"/>
        </w:rPr>
        <w:t>Смолинка.</w:t>
      </w:r>
    </w:p>
    <w:p>
      <w:pPr>
        <w:pStyle w:val="BodyText"/>
        <w:spacing w:before="10"/>
        <w:rPr>
          <w:sz w:val="27"/>
        </w:rPr>
      </w:pPr>
    </w:p>
    <w:p>
      <w:pPr>
        <w:pStyle w:val="ListParagraph"/>
        <w:numPr>
          <w:ilvl w:val="0"/>
          <w:numId w:val="1"/>
        </w:numPr>
        <w:tabs>
          <w:tab w:val="left" w:pos="1077"/>
        </w:tabs>
        <w:spacing w:before="1" w:after="0" w:line="321" w:lineRule="exact"/>
        <w:ind w:left="1076" w:right="0" w:hanging="211"/>
        <w:jc w:val="left"/>
        <w:rPr>
          <w:sz w:val="28"/>
        </w:rPr>
      </w:pPr>
      <w:r>
        <w:rPr>
          <w:b/>
          <w:sz w:val="28"/>
        </w:rPr>
        <w:t>маршрут:</w:t>
      </w:r>
      <w:r>
        <w:rPr>
          <w:b/>
          <w:spacing w:val="-16"/>
          <w:sz w:val="28"/>
        </w:rPr>
        <w:t xml:space="preserve"> </w:t>
      </w:r>
      <w:r>
        <w:rPr>
          <w:b/>
          <w:sz w:val="28"/>
        </w:rPr>
        <w:t>«По</w:t>
      </w:r>
      <w:r>
        <w:rPr>
          <w:b/>
          <w:spacing w:val="-16"/>
          <w:sz w:val="28"/>
        </w:rPr>
        <w:t xml:space="preserve"> </w:t>
      </w:r>
      <w:r>
        <w:rPr>
          <w:b/>
          <w:sz w:val="28"/>
        </w:rPr>
        <w:t>лесной</w:t>
      </w:r>
      <w:r>
        <w:rPr>
          <w:b/>
          <w:spacing w:val="-16"/>
          <w:sz w:val="28"/>
        </w:rPr>
        <w:t xml:space="preserve"> </w:t>
      </w:r>
      <w:r>
        <w:rPr>
          <w:b/>
          <w:sz w:val="28"/>
        </w:rPr>
        <w:t>заповедной</w:t>
      </w:r>
      <w:r>
        <w:rPr>
          <w:b/>
          <w:spacing w:val="-16"/>
          <w:sz w:val="28"/>
        </w:rPr>
        <w:t xml:space="preserve"> </w:t>
      </w:r>
      <w:r>
        <w:rPr>
          <w:b/>
          <w:sz w:val="28"/>
        </w:rPr>
        <w:t>тропе»</w:t>
      </w:r>
      <w:r>
        <w:rPr>
          <w:b/>
          <w:spacing w:val="-16"/>
          <w:sz w:val="28"/>
        </w:rPr>
        <w:t xml:space="preserve"> </w:t>
      </w:r>
      <w:r>
        <w:rPr>
          <w:spacing w:val="-2"/>
          <w:sz w:val="28"/>
        </w:rPr>
        <w:t>(пешеходный)</w:t>
      </w:r>
    </w:p>
    <w:p>
      <w:pPr>
        <w:pStyle w:val="BodyText"/>
        <w:ind w:left="298" w:firstLine="567"/>
      </w:pPr>
      <w:r>
        <w:t>Начало</w:t>
      </w:r>
      <w:r>
        <w:rPr>
          <w:spacing w:val="-7"/>
        </w:rPr>
        <w:t xml:space="preserve"> </w:t>
      </w:r>
      <w:r>
        <w:t>и</w:t>
      </w:r>
      <w:r>
        <w:rPr>
          <w:spacing w:val="-7"/>
        </w:rPr>
        <w:t xml:space="preserve"> </w:t>
      </w:r>
      <w:r>
        <w:t>окончание</w:t>
      </w:r>
      <w:r>
        <w:rPr>
          <w:spacing w:val="-7"/>
        </w:rPr>
        <w:t xml:space="preserve"> </w:t>
      </w:r>
      <w:r>
        <w:t>маршрута:</w:t>
      </w:r>
      <w:r>
        <w:rPr>
          <w:spacing w:val="-9"/>
        </w:rPr>
        <w:t xml:space="preserve"> </w:t>
      </w:r>
      <w:r>
        <w:t>д.</w:t>
      </w:r>
      <w:r>
        <w:rPr>
          <w:spacing w:val="-5"/>
        </w:rPr>
        <w:t xml:space="preserve"> </w:t>
      </w:r>
      <w:r>
        <w:t>Домжерицы</w:t>
      </w:r>
      <w:r>
        <w:rPr>
          <w:spacing w:val="40"/>
        </w:rPr>
        <w:t xml:space="preserve"> </w:t>
      </w:r>
      <w:r>
        <w:t>–</w:t>
      </w:r>
      <w:r>
        <w:rPr>
          <w:spacing w:val="-7"/>
        </w:rPr>
        <w:t xml:space="preserve"> </w:t>
      </w:r>
      <w:r>
        <w:t>центральная</w:t>
      </w:r>
      <w:r>
        <w:rPr>
          <w:spacing w:val="-7"/>
        </w:rPr>
        <w:t xml:space="preserve"> </w:t>
      </w:r>
      <w:r>
        <w:t>усадьба заповедника (кольцевой).</w:t>
      </w:r>
    </w:p>
    <w:p>
      <w:pPr>
        <w:pStyle w:val="BodyText"/>
        <w:ind w:left="298" w:firstLine="567"/>
      </w:pPr>
      <w:r>
        <w:t>Трасса маршрута: по лесному массиву, настилам, дорогам общего пользования</w:t>
      </w:r>
      <w:r>
        <w:rPr>
          <w:spacing w:val="40"/>
        </w:rPr>
        <w:t xml:space="preserve"> </w:t>
      </w:r>
      <w:r>
        <w:t>и</w:t>
      </w:r>
      <w:r>
        <w:rPr>
          <w:spacing w:val="-5"/>
        </w:rPr>
        <w:t xml:space="preserve"> </w:t>
      </w:r>
      <w:r>
        <w:t>лесным</w:t>
      </w:r>
      <w:r>
        <w:rPr>
          <w:spacing w:val="-5"/>
        </w:rPr>
        <w:t xml:space="preserve"> </w:t>
      </w:r>
      <w:r>
        <w:t>дорогам</w:t>
      </w:r>
      <w:r>
        <w:rPr>
          <w:spacing w:val="-5"/>
        </w:rPr>
        <w:t xml:space="preserve"> </w:t>
      </w:r>
      <w:r>
        <w:t>не</w:t>
      </w:r>
      <w:r>
        <w:rPr>
          <w:spacing w:val="-5"/>
        </w:rPr>
        <w:t xml:space="preserve"> </w:t>
      </w:r>
      <w:r>
        <w:t>общего</w:t>
      </w:r>
      <w:r>
        <w:rPr>
          <w:spacing w:val="-5"/>
        </w:rPr>
        <w:t xml:space="preserve"> </w:t>
      </w:r>
      <w:r>
        <w:t>пользования</w:t>
      </w:r>
      <w:r>
        <w:rPr>
          <w:spacing w:val="-5"/>
        </w:rPr>
        <w:t xml:space="preserve"> </w:t>
      </w:r>
      <w:r>
        <w:t>в</w:t>
      </w:r>
      <w:r>
        <w:rPr>
          <w:spacing w:val="-5"/>
        </w:rPr>
        <w:t xml:space="preserve"> </w:t>
      </w:r>
      <w:r>
        <w:t>кварталах</w:t>
      </w:r>
      <w:r>
        <w:rPr>
          <w:spacing w:val="-5"/>
        </w:rPr>
        <w:t xml:space="preserve"> </w:t>
      </w:r>
      <w:r>
        <w:t>№№ 284, 284А, 299, 299А</w:t>
      </w:r>
      <w:r>
        <w:rPr>
          <w:spacing w:val="40"/>
        </w:rPr>
        <w:t xml:space="preserve"> </w:t>
      </w:r>
      <w:r>
        <w:t>на территории Домжерицкого лесничества.</w:t>
      </w:r>
    </w:p>
    <w:p>
      <w:pPr>
        <w:pStyle w:val="ListParagraph"/>
        <w:numPr>
          <w:ilvl w:val="0"/>
          <w:numId w:val="1"/>
        </w:numPr>
        <w:tabs>
          <w:tab w:val="left" w:pos="1077"/>
        </w:tabs>
        <w:spacing w:before="0" w:after="0" w:line="321" w:lineRule="exact"/>
        <w:ind w:left="1076" w:right="0" w:hanging="211"/>
        <w:jc w:val="left"/>
        <w:rPr>
          <w:sz w:val="28"/>
        </w:rPr>
      </w:pPr>
      <w:r>
        <w:rPr>
          <w:b/>
          <w:sz w:val="28"/>
        </w:rPr>
        <w:t>маршрут:</w:t>
      </w:r>
      <w:r>
        <w:rPr>
          <w:b/>
          <w:spacing w:val="49"/>
          <w:sz w:val="28"/>
        </w:rPr>
        <w:t xml:space="preserve"> </w:t>
      </w:r>
      <w:r>
        <w:rPr>
          <w:b/>
          <w:sz w:val="28"/>
        </w:rPr>
        <w:t>«Люди</w:t>
      </w:r>
      <w:r>
        <w:rPr>
          <w:b/>
          <w:spacing w:val="-12"/>
          <w:sz w:val="28"/>
        </w:rPr>
        <w:t xml:space="preserve"> </w:t>
      </w:r>
      <w:r>
        <w:rPr>
          <w:b/>
          <w:sz w:val="28"/>
        </w:rPr>
        <w:t>на</w:t>
      </w:r>
      <w:r>
        <w:rPr>
          <w:b/>
          <w:spacing w:val="-12"/>
          <w:sz w:val="28"/>
        </w:rPr>
        <w:t xml:space="preserve"> </w:t>
      </w:r>
      <w:r>
        <w:rPr>
          <w:b/>
          <w:sz w:val="28"/>
        </w:rPr>
        <w:t>болоте»</w:t>
      </w:r>
      <w:r>
        <w:rPr>
          <w:b/>
          <w:spacing w:val="47"/>
          <w:sz w:val="28"/>
        </w:rPr>
        <w:t xml:space="preserve"> </w:t>
      </w:r>
      <w:r>
        <w:rPr>
          <w:b/>
          <w:sz w:val="28"/>
        </w:rPr>
        <w:t>(</w:t>
      </w:r>
      <w:r>
        <w:rPr>
          <w:sz w:val="28"/>
        </w:rPr>
        <w:t>пешеходный,</w:t>
      </w:r>
      <w:r>
        <w:rPr>
          <w:spacing w:val="-10"/>
          <w:sz w:val="28"/>
        </w:rPr>
        <w:t xml:space="preserve"> </w:t>
      </w:r>
      <w:r>
        <w:rPr>
          <w:spacing w:val="-2"/>
          <w:sz w:val="28"/>
        </w:rPr>
        <w:t>экстремальный)</w:t>
      </w:r>
    </w:p>
    <w:p>
      <w:pPr>
        <w:pStyle w:val="BodyText"/>
        <w:ind w:left="298" w:firstLine="567"/>
      </w:pPr>
      <w:r>
        <w:t>Начало</w:t>
      </w:r>
      <w:r>
        <w:rPr>
          <w:spacing w:val="-7"/>
        </w:rPr>
        <w:t xml:space="preserve"> </w:t>
      </w:r>
      <w:r>
        <w:t>и</w:t>
      </w:r>
      <w:r>
        <w:rPr>
          <w:spacing w:val="-7"/>
        </w:rPr>
        <w:t xml:space="preserve"> </w:t>
      </w:r>
      <w:r>
        <w:t>окончание</w:t>
      </w:r>
      <w:r>
        <w:rPr>
          <w:spacing w:val="-7"/>
        </w:rPr>
        <w:t xml:space="preserve"> </w:t>
      </w:r>
      <w:r>
        <w:t>маршрута:</w:t>
      </w:r>
      <w:r>
        <w:rPr>
          <w:spacing w:val="-9"/>
        </w:rPr>
        <w:t xml:space="preserve"> </w:t>
      </w:r>
      <w:r>
        <w:t>д.</w:t>
      </w:r>
      <w:r>
        <w:rPr>
          <w:spacing w:val="-5"/>
        </w:rPr>
        <w:t xml:space="preserve"> </w:t>
      </w:r>
      <w:r>
        <w:t>Домжерицы</w:t>
      </w:r>
      <w:r>
        <w:rPr>
          <w:spacing w:val="40"/>
        </w:rPr>
        <w:t xml:space="preserve"> </w:t>
      </w:r>
      <w:r>
        <w:t>–</w:t>
      </w:r>
      <w:r>
        <w:rPr>
          <w:spacing w:val="-7"/>
        </w:rPr>
        <w:t xml:space="preserve"> </w:t>
      </w:r>
      <w:r>
        <w:t>центральная</w:t>
      </w:r>
      <w:r>
        <w:rPr>
          <w:spacing w:val="-7"/>
        </w:rPr>
        <w:t xml:space="preserve"> </w:t>
      </w:r>
      <w:r>
        <w:t>усадьба заповедника (кольцевой).</w:t>
      </w:r>
    </w:p>
    <w:p>
      <w:pPr>
        <w:pStyle w:val="BodyText"/>
        <w:ind w:left="298" w:right="398" w:firstLine="567"/>
      </w:pPr>
      <w:r>
        <w:t>Трасса маршрута: по квартальным просекам, дорогам общего пользования</w:t>
      </w:r>
      <w:r>
        <w:rPr>
          <w:spacing w:val="80"/>
        </w:rPr>
        <w:t xml:space="preserve"> </w:t>
      </w:r>
      <w:r>
        <w:t>и лесным дорогам не общего пользования, включая зимние по верховому</w:t>
      </w:r>
      <w:r>
        <w:rPr>
          <w:spacing w:val="-4"/>
        </w:rPr>
        <w:t xml:space="preserve"> </w:t>
      </w:r>
      <w:r>
        <w:t>болоту, кварталы</w:t>
      </w:r>
      <w:r>
        <w:rPr>
          <w:spacing w:val="-4"/>
        </w:rPr>
        <w:t xml:space="preserve"> </w:t>
      </w:r>
      <w:r>
        <w:t>№№ 299Б, 299А, 299, 298, 297, 282, 269, 269А, 270, 270А, 284А, 284Б на территории Домжерицкого лесничества.</w:t>
      </w:r>
    </w:p>
    <w:p>
      <w:pPr>
        <w:pStyle w:val="ListParagraph"/>
        <w:numPr>
          <w:ilvl w:val="0"/>
          <w:numId w:val="1"/>
        </w:numPr>
        <w:tabs>
          <w:tab w:val="left" w:pos="1077"/>
        </w:tabs>
        <w:spacing w:before="0" w:after="0" w:line="321" w:lineRule="exact"/>
        <w:ind w:left="1076" w:right="0" w:hanging="211"/>
        <w:jc w:val="left"/>
        <w:rPr>
          <w:sz w:val="28"/>
        </w:rPr>
      </w:pPr>
      <w:r>
        <w:rPr>
          <w:b/>
          <w:sz w:val="28"/>
        </w:rPr>
        <w:t>маршрут:</w:t>
      </w:r>
      <w:r>
        <w:rPr>
          <w:b/>
          <w:spacing w:val="-14"/>
          <w:sz w:val="28"/>
        </w:rPr>
        <w:t xml:space="preserve"> </w:t>
      </w:r>
      <w:r>
        <w:rPr>
          <w:b/>
          <w:sz w:val="28"/>
        </w:rPr>
        <w:t>«К</w:t>
      </w:r>
      <w:r>
        <w:rPr>
          <w:b/>
          <w:spacing w:val="-15"/>
          <w:sz w:val="28"/>
        </w:rPr>
        <w:t xml:space="preserve"> </w:t>
      </w:r>
      <w:r>
        <w:rPr>
          <w:b/>
          <w:sz w:val="28"/>
        </w:rPr>
        <w:t>уникальному</w:t>
      </w:r>
      <w:r>
        <w:rPr>
          <w:b/>
          <w:spacing w:val="-14"/>
          <w:sz w:val="28"/>
        </w:rPr>
        <w:t xml:space="preserve"> </w:t>
      </w:r>
      <w:r>
        <w:rPr>
          <w:b/>
          <w:sz w:val="28"/>
        </w:rPr>
        <w:t>озеру</w:t>
      </w:r>
      <w:r>
        <w:rPr>
          <w:b/>
          <w:spacing w:val="-14"/>
          <w:sz w:val="28"/>
        </w:rPr>
        <w:t xml:space="preserve"> </w:t>
      </w:r>
      <w:r>
        <w:rPr>
          <w:b/>
          <w:sz w:val="28"/>
        </w:rPr>
        <w:t>Палик»</w:t>
      </w:r>
      <w:r>
        <w:rPr>
          <w:b/>
          <w:spacing w:val="-15"/>
          <w:sz w:val="28"/>
        </w:rPr>
        <w:t xml:space="preserve"> </w:t>
      </w:r>
      <w:r>
        <w:rPr>
          <w:spacing w:val="-2"/>
          <w:sz w:val="28"/>
        </w:rPr>
        <w:t>(автомобильный)</w:t>
      </w:r>
    </w:p>
    <w:p>
      <w:pPr>
        <w:spacing w:after="0" w:line="321" w:lineRule="exact"/>
        <w:jc w:val="left"/>
        <w:rPr>
          <w:sz w:val="28"/>
        </w:rPr>
        <w:sectPr>
          <w:pgSz w:w="11910" w:h="16840"/>
          <w:pgMar w:top="1040" w:right="480" w:bottom="1160" w:left="1400" w:header="0" w:footer="949"/>
          <w:cols w:space="720"/>
        </w:sectPr>
      </w:pPr>
    </w:p>
    <w:p>
      <w:pPr>
        <w:pStyle w:val="BodyText"/>
        <w:spacing w:before="72"/>
        <w:ind w:left="866"/>
      </w:pPr>
      <w:r>
        <w:t>Начало</w:t>
      </w:r>
      <w:r>
        <w:rPr>
          <w:spacing w:val="-11"/>
        </w:rPr>
        <w:t xml:space="preserve"> </w:t>
      </w:r>
      <w:r>
        <w:t>маршрута:</w:t>
      </w:r>
      <w:r>
        <w:rPr>
          <w:spacing w:val="-16"/>
        </w:rPr>
        <w:t xml:space="preserve"> </w:t>
      </w:r>
      <w:r>
        <w:t>д.</w:t>
      </w:r>
      <w:r>
        <w:rPr>
          <w:spacing w:val="-9"/>
        </w:rPr>
        <w:t xml:space="preserve"> </w:t>
      </w:r>
      <w:r>
        <w:t>Домжерицы</w:t>
      </w:r>
      <w:r>
        <w:rPr>
          <w:spacing w:val="-2"/>
        </w:rPr>
        <w:t xml:space="preserve"> </w:t>
      </w:r>
      <w:r>
        <w:t>–</w:t>
      </w:r>
      <w:r>
        <w:rPr>
          <w:spacing w:val="-11"/>
        </w:rPr>
        <w:t xml:space="preserve"> </w:t>
      </w:r>
      <w:r>
        <w:t>центральная</w:t>
      </w:r>
      <w:r>
        <w:rPr>
          <w:spacing w:val="-11"/>
        </w:rPr>
        <w:t xml:space="preserve"> </w:t>
      </w:r>
      <w:r>
        <w:t>усадьба</w:t>
      </w:r>
      <w:r>
        <w:rPr>
          <w:spacing w:val="-11"/>
        </w:rPr>
        <w:t xml:space="preserve"> </w:t>
      </w:r>
      <w:r>
        <w:t>заповедника. Окончание маршрута: урочище «Радошино» на берегу озера Палик.</w:t>
      </w:r>
    </w:p>
    <w:p>
      <w:pPr>
        <w:pStyle w:val="BodyText"/>
        <w:spacing w:line="321" w:lineRule="exact"/>
        <w:ind w:left="866"/>
      </w:pPr>
      <w:r>
        <w:t>Трасса</w:t>
      </w:r>
      <w:r>
        <w:rPr>
          <w:spacing w:val="-15"/>
        </w:rPr>
        <w:t xml:space="preserve"> </w:t>
      </w:r>
      <w:r>
        <w:t>маршрута:</w:t>
      </w:r>
      <w:r>
        <w:rPr>
          <w:spacing w:val="-17"/>
        </w:rPr>
        <w:t xml:space="preserve"> </w:t>
      </w:r>
      <w:r>
        <w:t>по</w:t>
      </w:r>
      <w:r>
        <w:rPr>
          <w:spacing w:val="-14"/>
        </w:rPr>
        <w:t xml:space="preserve"> </w:t>
      </w:r>
      <w:r>
        <w:t>дорогам</w:t>
      </w:r>
      <w:r>
        <w:rPr>
          <w:spacing w:val="-13"/>
        </w:rPr>
        <w:t xml:space="preserve"> </w:t>
      </w:r>
      <w:r>
        <w:t>общего</w:t>
      </w:r>
      <w:r>
        <w:rPr>
          <w:spacing w:val="-13"/>
        </w:rPr>
        <w:t xml:space="preserve"> </w:t>
      </w:r>
      <w:r>
        <w:t>пользования</w:t>
      </w:r>
      <w:r>
        <w:rPr>
          <w:spacing w:val="25"/>
        </w:rPr>
        <w:t xml:space="preserve"> </w:t>
      </w:r>
      <w:r>
        <w:t>–</w:t>
      </w:r>
      <w:r>
        <w:rPr>
          <w:spacing w:val="-14"/>
        </w:rPr>
        <w:t xml:space="preserve"> </w:t>
      </w:r>
      <w:r>
        <w:t>д.</w:t>
      </w:r>
      <w:r>
        <w:rPr>
          <w:spacing w:val="-12"/>
        </w:rPr>
        <w:t xml:space="preserve"> </w:t>
      </w:r>
      <w:r>
        <w:t>Домжерицы,</w:t>
      </w:r>
      <w:r>
        <w:rPr>
          <w:spacing w:val="-11"/>
        </w:rPr>
        <w:t xml:space="preserve"> </w:t>
      </w:r>
      <w:r>
        <w:rPr>
          <w:spacing w:val="-5"/>
        </w:rPr>
        <w:t>д.</w:t>
      </w:r>
    </w:p>
    <w:p>
      <w:pPr>
        <w:pStyle w:val="BodyText"/>
        <w:spacing w:before="4" w:line="237" w:lineRule="auto"/>
        <w:ind w:left="298" w:right="398"/>
      </w:pPr>
      <w:r>
        <w:t>Крайцы,</w:t>
      </w:r>
      <w:r>
        <w:rPr>
          <w:spacing w:val="-3"/>
        </w:rPr>
        <w:t xml:space="preserve"> </w:t>
      </w:r>
      <w:r>
        <w:t>д.</w:t>
      </w:r>
      <w:r>
        <w:rPr>
          <w:spacing w:val="-3"/>
        </w:rPr>
        <w:t xml:space="preserve"> </w:t>
      </w:r>
      <w:r>
        <w:t>Броды,</w:t>
      </w:r>
      <w:r>
        <w:rPr>
          <w:spacing w:val="-3"/>
        </w:rPr>
        <w:t xml:space="preserve"> </w:t>
      </w:r>
      <w:r>
        <w:t>д.</w:t>
      </w:r>
      <w:r>
        <w:rPr>
          <w:spacing w:val="-3"/>
        </w:rPr>
        <w:t xml:space="preserve"> </w:t>
      </w:r>
      <w:r>
        <w:t>Воилово,</w:t>
      </w:r>
      <w:r>
        <w:rPr>
          <w:spacing w:val="-3"/>
        </w:rPr>
        <w:t xml:space="preserve"> </w:t>
      </w:r>
      <w:r>
        <w:t>д.</w:t>
      </w:r>
      <w:r>
        <w:rPr>
          <w:spacing w:val="-3"/>
        </w:rPr>
        <w:t xml:space="preserve"> </w:t>
      </w:r>
      <w:r>
        <w:t>Холмовка,</w:t>
      </w:r>
      <w:r>
        <w:rPr>
          <w:spacing w:val="-3"/>
        </w:rPr>
        <w:t xml:space="preserve"> </w:t>
      </w:r>
      <w:r>
        <w:t>д.</w:t>
      </w:r>
      <w:r>
        <w:rPr>
          <w:spacing w:val="-3"/>
        </w:rPr>
        <w:t xml:space="preserve"> </w:t>
      </w:r>
      <w:r>
        <w:t>Мстиж,</w:t>
      </w:r>
      <w:r>
        <w:rPr>
          <w:spacing w:val="-3"/>
        </w:rPr>
        <w:t xml:space="preserve"> </w:t>
      </w:r>
      <w:r>
        <w:t>д.</w:t>
      </w:r>
      <w:r>
        <w:rPr>
          <w:spacing w:val="-3"/>
        </w:rPr>
        <w:t xml:space="preserve"> </w:t>
      </w:r>
      <w:r>
        <w:t>Иканы,</w:t>
      </w:r>
      <w:r>
        <w:rPr>
          <w:spacing w:val="-3"/>
        </w:rPr>
        <w:t xml:space="preserve"> </w:t>
      </w:r>
      <w:r>
        <w:t>д.</w:t>
      </w:r>
      <w:r>
        <w:rPr>
          <w:spacing w:val="-7"/>
        </w:rPr>
        <w:t xml:space="preserve"> </w:t>
      </w:r>
      <w:r>
        <w:t>Смоляры, д. Буденичская Рудня, д. Буденичи, д. Селец, по лесной дороге к урочищу</w:t>
      </w:r>
    </w:p>
    <w:p>
      <w:pPr>
        <w:pStyle w:val="BodyText"/>
        <w:spacing w:before="4"/>
        <w:ind w:left="298"/>
      </w:pPr>
      <w:r>
        <w:t>«Радошино»</w:t>
      </w:r>
      <w:r>
        <w:rPr>
          <w:spacing w:val="-19"/>
        </w:rPr>
        <w:t xml:space="preserve"> </w:t>
      </w:r>
      <w:r>
        <w:t>в</w:t>
      </w:r>
      <w:r>
        <w:rPr>
          <w:spacing w:val="-10"/>
        </w:rPr>
        <w:t xml:space="preserve"> </w:t>
      </w:r>
      <w:r>
        <w:t>квартале</w:t>
      </w:r>
      <w:r>
        <w:rPr>
          <w:spacing w:val="55"/>
        </w:rPr>
        <w:t xml:space="preserve"> </w:t>
      </w:r>
      <w:r>
        <w:t>715</w:t>
      </w:r>
      <w:r>
        <w:rPr>
          <w:spacing w:val="53"/>
        </w:rPr>
        <w:t xml:space="preserve"> </w:t>
      </w:r>
      <w:r>
        <w:t>Паликского</w:t>
      </w:r>
      <w:r>
        <w:rPr>
          <w:spacing w:val="-9"/>
        </w:rPr>
        <w:t xml:space="preserve"> </w:t>
      </w:r>
      <w:r>
        <w:rPr>
          <w:spacing w:val="-2"/>
        </w:rPr>
        <w:t>лесничества.</w:t>
      </w:r>
    </w:p>
    <w:p>
      <w:pPr>
        <w:pStyle w:val="BodyText"/>
        <w:spacing w:before="3"/>
        <w:rPr>
          <w:sz w:val="29"/>
        </w:rPr>
      </w:pPr>
    </w:p>
    <w:p>
      <w:pPr>
        <w:pStyle w:val="ListParagraph"/>
        <w:numPr>
          <w:ilvl w:val="0"/>
          <w:numId w:val="1"/>
        </w:numPr>
        <w:tabs>
          <w:tab w:val="left" w:pos="1077"/>
          <w:tab w:val="left" w:pos="2682"/>
        </w:tabs>
        <w:spacing w:before="1" w:after="0" w:line="232" w:lineRule="auto"/>
        <w:ind w:left="298" w:right="1046" w:firstLine="567"/>
        <w:jc w:val="left"/>
        <w:rPr>
          <w:sz w:val="28"/>
        </w:rPr>
      </w:pPr>
      <w:r>
        <w:rPr>
          <w:b/>
          <w:spacing w:val="-2"/>
          <w:sz w:val="28"/>
        </w:rPr>
        <w:t>маршрут:</w:t>
      </w:r>
      <w:r>
        <w:rPr>
          <w:b/>
          <w:sz w:val="28"/>
        </w:rPr>
        <w:tab/>
        <w:t>«Таинственный</w:t>
      </w:r>
      <w:r>
        <w:rPr>
          <w:b/>
          <w:spacing w:val="-11"/>
          <w:sz w:val="28"/>
        </w:rPr>
        <w:t xml:space="preserve"> </w:t>
      </w:r>
      <w:r>
        <w:rPr>
          <w:b/>
          <w:sz w:val="28"/>
        </w:rPr>
        <w:t>мир</w:t>
      </w:r>
      <w:r>
        <w:rPr>
          <w:b/>
          <w:spacing w:val="-11"/>
          <w:sz w:val="28"/>
        </w:rPr>
        <w:t xml:space="preserve"> </w:t>
      </w:r>
      <w:r>
        <w:rPr>
          <w:b/>
          <w:sz w:val="28"/>
        </w:rPr>
        <w:t>хвойных</w:t>
      </w:r>
      <w:r>
        <w:rPr>
          <w:b/>
          <w:spacing w:val="-11"/>
          <w:sz w:val="28"/>
        </w:rPr>
        <w:t xml:space="preserve"> </w:t>
      </w:r>
      <w:r>
        <w:rPr>
          <w:b/>
          <w:sz w:val="28"/>
        </w:rPr>
        <w:t>лесов</w:t>
      </w:r>
      <w:r>
        <w:rPr>
          <w:b/>
          <w:spacing w:val="-11"/>
          <w:sz w:val="28"/>
        </w:rPr>
        <w:t xml:space="preserve"> </w:t>
      </w:r>
      <w:r>
        <w:rPr>
          <w:b/>
          <w:sz w:val="28"/>
        </w:rPr>
        <w:t>и</w:t>
      </w:r>
      <w:r>
        <w:rPr>
          <w:b/>
          <w:spacing w:val="-11"/>
          <w:sz w:val="28"/>
        </w:rPr>
        <w:t xml:space="preserve"> </w:t>
      </w:r>
      <w:r>
        <w:rPr>
          <w:b/>
          <w:sz w:val="28"/>
        </w:rPr>
        <w:t xml:space="preserve">пойменных лугов» </w:t>
      </w:r>
      <w:r>
        <w:rPr>
          <w:sz w:val="28"/>
        </w:rPr>
        <w:t>(автомобильный, велосипедный)</w:t>
      </w:r>
    </w:p>
    <w:p>
      <w:pPr>
        <w:pStyle w:val="BodyText"/>
        <w:spacing w:before="3"/>
        <w:ind w:left="866" w:right="398"/>
      </w:pPr>
      <w:r>
        <w:t>Начало маршрута:</w:t>
      </w:r>
      <w:r>
        <w:rPr>
          <w:spacing w:val="-5"/>
        </w:rPr>
        <w:t xml:space="preserve"> </w:t>
      </w:r>
      <w:r>
        <w:t>д. Домжерицы – центральная усадьба заповедника. Окончание маршрута: урочище «Синичино» в пойме реки Березина. Трасса</w:t>
      </w:r>
      <w:r>
        <w:rPr>
          <w:spacing w:val="-8"/>
        </w:rPr>
        <w:t xml:space="preserve"> </w:t>
      </w:r>
      <w:r>
        <w:t>маршрута:</w:t>
      </w:r>
      <w:r>
        <w:rPr>
          <w:spacing w:val="-13"/>
        </w:rPr>
        <w:t xml:space="preserve"> </w:t>
      </w:r>
      <w:r>
        <w:t>по</w:t>
      </w:r>
      <w:r>
        <w:rPr>
          <w:spacing w:val="-8"/>
        </w:rPr>
        <w:t xml:space="preserve"> </w:t>
      </w:r>
      <w:r>
        <w:t>дорогам</w:t>
      </w:r>
      <w:r>
        <w:rPr>
          <w:spacing w:val="-8"/>
        </w:rPr>
        <w:t xml:space="preserve"> </w:t>
      </w:r>
      <w:r>
        <w:t>общего</w:t>
      </w:r>
      <w:r>
        <w:rPr>
          <w:spacing w:val="-8"/>
        </w:rPr>
        <w:t xml:space="preserve"> </w:t>
      </w:r>
      <w:r>
        <w:t>пользования</w:t>
      </w:r>
      <w:r>
        <w:rPr>
          <w:spacing w:val="35"/>
        </w:rPr>
        <w:t xml:space="preserve"> </w:t>
      </w:r>
      <w:r>
        <w:t>–</w:t>
      </w:r>
      <w:r>
        <w:rPr>
          <w:spacing w:val="-8"/>
        </w:rPr>
        <w:t xml:space="preserve"> </w:t>
      </w:r>
      <w:r>
        <w:t>д.</w:t>
      </w:r>
      <w:r>
        <w:rPr>
          <w:spacing w:val="-6"/>
        </w:rPr>
        <w:t xml:space="preserve"> </w:t>
      </w:r>
      <w:r>
        <w:t>Домжерицы,</w:t>
      </w:r>
      <w:r>
        <w:rPr>
          <w:spacing w:val="-6"/>
        </w:rPr>
        <w:t xml:space="preserve"> </w:t>
      </w:r>
      <w:r>
        <w:t>д.</w:t>
      </w:r>
    </w:p>
    <w:p>
      <w:pPr>
        <w:pStyle w:val="BodyText"/>
        <w:spacing w:line="319" w:lineRule="exact"/>
        <w:ind w:left="298"/>
      </w:pPr>
      <w:r>
        <w:t>Крайцы,</w:t>
      </w:r>
      <w:r>
        <w:rPr>
          <w:spacing w:val="-9"/>
        </w:rPr>
        <w:t xml:space="preserve"> </w:t>
      </w:r>
      <w:r>
        <w:t>д.</w:t>
      </w:r>
      <w:r>
        <w:rPr>
          <w:spacing w:val="-8"/>
        </w:rPr>
        <w:t xml:space="preserve"> </w:t>
      </w:r>
      <w:r>
        <w:t>Переходцы,</w:t>
      </w:r>
      <w:r>
        <w:rPr>
          <w:spacing w:val="-9"/>
        </w:rPr>
        <w:t xml:space="preserve"> </w:t>
      </w:r>
      <w:r>
        <w:t>д.</w:t>
      </w:r>
      <w:r>
        <w:rPr>
          <w:spacing w:val="-8"/>
        </w:rPr>
        <w:t xml:space="preserve"> </w:t>
      </w:r>
      <w:r>
        <w:t>Савский</w:t>
      </w:r>
      <w:r>
        <w:rPr>
          <w:spacing w:val="-10"/>
        </w:rPr>
        <w:t xml:space="preserve"> </w:t>
      </w:r>
      <w:r>
        <w:t>Бор,</w:t>
      </w:r>
      <w:r>
        <w:rPr>
          <w:spacing w:val="-8"/>
        </w:rPr>
        <w:t xml:space="preserve"> </w:t>
      </w:r>
      <w:r>
        <w:t>по</w:t>
      </w:r>
      <w:r>
        <w:rPr>
          <w:spacing w:val="-10"/>
        </w:rPr>
        <w:t xml:space="preserve"> </w:t>
      </w:r>
      <w:r>
        <w:t>лесной</w:t>
      </w:r>
      <w:r>
        <w:rPr>
          <w:spacing w:val="-11"/>
        </w:rPr>
        <w:t xml:space="preserve"> </w:t>
      </w:r>
      <w:r>
        <w:t>дороге</w:t>
      </w:r>
      <w:r>
        <w:rPr>
          <w:spacing w:val="-10"/>
        </w:rPr>
        <w:t xml:space="preserve"> </w:t>
      </w:r>
      <w:r>
        <w:t>к</w:t>
      </w:r>
      <w:r>
        <w:rPr>
          <w:spacing w:val="-10"/>
        </w:rPr>
        <w:t xml:space="preserve"> </w:t>
      </w:r>
      <w:r>
        <w:rPr>
          <w:spacing w:val="-2"/>
        </w:rPr>
        <w:t>урочищу</w:t>
      </w:r>
    </w:p>
    <w:p>
      <w:pPr>
        <w:pStyle w:val="BodyText"/>
        <w:spacing w:before="1" w:line="321" w:lineRule="exact"/>
        <w:ind w:left="298"/>
      </w:pPr>
      <w:r>
        <w:t>«Синичино»</w:t>
      </w:r>
      <w:r>
        <w:rPr>
          <w:spacing w:val="42"/>
        </w:rPr>
        <w:t xml:space="preserve"> </w:t>
      </w:r>
      <w:r>
        <w:t>в</w:t>
      </w:r>
      <w:r>
        <w:rPr>
          <w:spacing w:val="-12"/>
        </w:rPr>
        <w:t xml:space="preserve"> </w:t>
      </w:r>
      <w:r>
        <w:t>квартале</w:t>
      </w:r>
      <w:r>
        <w:rPr>
          <w:spacing w:val="-10"/>
        </w:rPr>
        <w:t xml:space="preserve"> </w:t>
      </w:r>
      <w:r>
        <w:t>468А</w:t>
      </w:r>
      <w:r>
        <w:rPr>
          <w:spacing w:val="-12"/>
        </w:rPr>
        <w:t xml:space="preserve"> </w:t>
      </w:r>
      <w:r>
        <w:t>Крайцевского</w:t>
      </w:r>
      <w:r>
        <w:rPr>
          <w:spacing w:val="-12"/>
        </w:rPr>
        <w:t xml:space="preserve"> </w:t>
      </w:r>
      <w:r>
        <w:rPr>
          <w:spacing w:val="-2"/>
        </w:rPr>
        <w:t>лесничества.</w:t>
      </w:r>
    </w:p>
    <w:p>
      <w:pPr>
        <w:pStyle w:val="ListParagraph"/>
        <w:numPr>
          <w:ilvl w:val="0"/>
          <w:numId w:val="1"/>
        </w:numPr>
        <w:tabs>
          <w:tab w:val="left" w:pos="1077"/>
          <w:tab w:val="left" w:pos="2531"/>
        </w:tabs>
        <w:spacing w:before="0" w:after="0" w:line="321" w:lineRule="exact"/>
        <w:ind w:left="1076" w:right="0" w:hanging="211"/>
        <w:jc w:val="left"/>
        <w:rPr>
          <w:sz w:val="28"/>
        </w:rPr>
      </w:pPr>
      <w:r>
        <w:rPr>
          <w:b/>
          <w:spacing w:val="-2"/>
          <w:sz w:val="28"/>
        </w:rPr>
        <w:t>маршрут:</w:t>
      </w:r>
      <w:r>
        <w:rPr>
          <w:b/>
          <w:sz w:val="28"/>
        </w:rPr>
        <w:tab/>
      </w:r>
      <w:r>
        <w:rPr>
          <w:b/>
          <w:spacing w:val="-2"/>
          <w:sz w:val="28"/>
        </w:rPr>
        <w:t>«Затерянный</w:t>
      </w:r>
      <w:r>
        <w:rPr>
          <w:b/>
          <w:spacing w:val="-5"/>
          <w:sz w:val="28"/>
        </w:rPr>
        <w:t xml:space="preserve"> </w:t>
      </w:r>
      <w:r>
        <w:rPr>
          <w:b/>
          <w:spacing w:val="-2"/>
          <w:sz w:val="28"/>
        </w:rPr>
        <w:t>мир»</w:t>
      </w:r>
      <w:r>
        <w:rPr>
          <w:b/>
          <w:spacing w:val="-5"/>
          <w:sz w:val="28"/>
        </w:rPr>
        <w:t xml:space="preserve"> </w:t>
      </w:r>
      <w:r>
        <w:rPr>
          <w:spacing w:val="-2"/>
          <w:sz w:val="28"/>
        </w:rPr>
        <w:t>(конный)</w:t>
      </w:r>
    </w:p>
    <w:p>
      <w:pPr>
        <w:pStyle w:val="BodyText"/>
        <w:spacing w:before="5" w:line="237" w:lineRule="auto"/>
        <w:ind w:left="298" w:right="801" w:firstLine="567"/>
      </w:pPr>
      <w:r>
        <w:t>Начало</w:t>
      </w:r>
      <w:r>
        <w:rPr>
          <w:spacing w:val="-6"/>
        </w:rPr>
        <w:t xml:space="preserve"> </w:t>
      </w:r>
      <w:r>
        <w:t>и</w:t>
      </w:r>
      <w:r>
        <w:rPr>
          <w:spacing w:val="-6"/>
        </w:rPr>
        <w:t xml:space="preserve"> </w:t>
      </w:r>
      <w:r>
        <w:t>окончание</w:t>
      </w:r>
      <w:r>
        <w:rPr>
          <w:spacing w:val="-6"/>
        </w:rPr>
        <w:t xml:space="preserve"> </w:t>
      </w:r>
      <w:r>
        <w:t>маршрута:</w:t>
      </w:r>
      <w:r>
        <w:rPr>
          <w:spacing w:val="-4"/>
        </w:rPr>
        <w:t xml:space="preserve"> </w:t>
      </w:r>
      <w:r>
        <w:t>д.</w:t>
      </w:r>
      <w:r>
        <w:rPr>
          <w:spacing w:val="-4"/>
        </w:rPr>
        <w:t xml:space="preserve"> </w:t>
      </w:r>
      <w:r>
        <w:t>Домжерицы</w:t>
      </w:r>
      <w:r>
        <w:rPr>
          <w:spacing w:val="80"/>
        </w:rPr>
        <w:t xml:space="preserve"> </w:t>
      </w:r>
      <w:r>
        <w:t>–</w:t>
      </w:r>
      <w:r>
        <w:rPr>
          <w:spacing w:val="-6"/>
        </w:rPr>
        <w:t xml:space="preserve"> </w:t>
      </w:r>
      <w:r>
        <w:t>конный</w:t>
      </w:r>
      <w:r>
        <w:rPr>
          <w:spacing w:val="-6"/>
        </w:rPr>
        <w:t xml:space="preserve"> </w:t>
      </w:r>
      <w:r>
        <w:t>манеж</w:t>
      </w:r>
      <w:r>
        <w:rPr>
          <w:spacing w:val="-6"/>
        </w:rPr>
        <w:t xml:space="preserve"> </w:t>
      </w:r>
      <w:r>
        <w:t>у вольеров с дикими животными «Лесной зоопарк» (кольцевой).</w:t>
      </w:r>
    </w:p>
    <w:p>
      <w:pPr>
        <w:pStyle w:val="BodyText"/>
        <w:tabs>
          <w:tab w:val="left" w:pos="6574"/>
        </w:tabs>
        <w:spacing w:before="3"/>
        <w:ind w:left="298" w:right="398" w:firstLine="567"/>
      </w:pPr>
      <w:r>
        <w:t>Трасса маршрута: по квартальным просекам,</w:t>
        <w:tab/>
        <w:t>дорогам общего пользования</w:t>
      </w:r>
      <w:r>
        <w:rPr>
          <w:spacing w:val="40"/>
        </w:rPr>
        <w:t xml:space="preserve"> </w:t>
      </w:r>
      <w:r>
        <w:t>и</w:t>
      </w:r>
      <w:r>
        <w:rPr>
          <w:spacing w:val="-6"/>
        </w:rPr>
        <w:t xml:space="preserve"> </w:t>
      </w:r>
      <w:r>
        <w:t>лесным</w:t>
      </w:r>
      <w:r>
        <w:rPr>
          <w:spacing w:val="-6"/>
        </w:rPr>
        <w:t xml:space="preserve"> </w:t>
      </w:r>
      <w:r>
        <w:t>дорогам</w:t>
      </w:r>
      <w:r>
        <w:rPr>
          <w:spacing w:val="-6"/>
        </w:rPr>
        <w:t xml:space="preserve"> </w:t>
      </w:r>
      <w:r>
        <w:t>не</w:t>
      </w:r>
      <w:r>
        <w:rPr>
          <w:spacing w:val="-6"/>
        </w:rPr>
        <w:t xml:space="preserve"> </w:t>
      </w:r>
      <w:r>
        <w:t>общего</w:t>
      </w:r>
      <w:r>
        <w:rPr>
          <w:spacing w:val="-6"/>
        </w:rPr>
        <w:t xml:space="preserve"> </w:t>
      </w:r>
      <w:r>
        <w:t>пользования,</w:t>
      </w:r>
      <w:r>
        <w:rPr>
          <w:spacing w:val="-5"/>
        </w:rPr>
        <w:t xml:space="preserve"> </w:t>
      </w:r>
      <w:r>
        <w:t>кварталы</w:t>
      </w:r>
      <w:r>
        <w:rPr>
          <w:spacing w:val="-6"/>
        </w:rPr>
        <w:t xml:space="preserve"> </w:t>
      </w:r>
      <w:r>
        <w:t>№№,</w:t>
      </w:r>
      <w:r>
        <w:rPr>
          <w:spacing w:val="-2"/>
        </w:rPr>
        <w:t xml:space="preserve"> </w:t>
      </w:r>
      <w:r>
        <w:t>299А, 299Б,</w:t>
      </w:r>
      <w:r>
        <w:rPr>
          <w:spacing w:val="19"/>
        </w:rPr>
        <w:t xml:space="preserve"> </w:t>
      </w:r>
      <w:r>
        <w:t>284А,</w:t>
      </w:r>
      <w:r>
        <w:rPr>
          <w:spacing w:val="20"/>
        </w:rPr>
        <w:t xml:space="preserve"> </w:t>
      </w:r>
      <w:r>
        <w:t>270А,</w:t>
      </w:r>
      <w:r>
        <w:rPr>
          <w:spacing w:val="20"/>
        </w:rPr>
        <w:t xml:space="preserve"> </w:t>
      </w:r>
      <w:r>
        <w:t>264А,</w:t>
      </w:r>
      <w:r>
        <w:rPr>
          <w:spacing w:val="16"/>
        </w:rPr>
        <w:t xml:space="preserve"> </w:t>
      </w:r>
      <w:r>
        <w:t>262,</w:t>
      </w:r>
      <w:r>
        <w:rPr>
          <w:spacing w:val="16"/>
        </w:rPr>
        <w:t xml:space="preserve"> </w:t>
      </w:r>
      <w:r>
        <w:t>263,</w:t>
      </w:r>
      <w:r>
        <w:rPr>
          <w:spacing w:val="20"/>
        </w:rPr>
        <w:t xml:space="preserve"> </w:t>
      </w:r>
      <w:r>
        <w:t>268,</w:t>
      </w:r>
      <w:r>
        <w:rPr>
          <w:spacing w:val="17"/>
        </w:rPr>
        <w:t xml:space="preserve"> </w:t>
      </w:r>
      <w:r>
        <w:t>269,</w:t>
      </w:r>
      <w:r>
        <w:rPr>
          <w:spacing w:val="16"/>
        </w:rPr>
        <w:t xml:space="preserve"> </w:t>
      </w:r>
      <w:r>
        <w:t>282,</w:t>
      </w:r>
      <w:r>
        <w:rPr>
          <w:spacing w:val="16"/>
        </w:rPr>
        <w:t xml:space="preserve"> </w:t>
      </w:r>
      <w:r>
        <w:t>297,</w:t>
      </w:r>
      <w:r>
        <w:rPr>
          <w:spacing w:val="17"/>
        </w:rPr>
        <w:t xml:space="preserve"> </w:t>
      </w:r>
      <w:r>
        <w:t>313,</w:t>
      </w:r>
      <w:r>
        <w:rPr>
          <w:spacing w:val="20"/>
        </w:rPr>
        <w:t xml:space="preserve"> </w:t>
      </w:r>
      <w:r>
        <w:t>314,</w:t>
      </w:r>
      <w:r>
        <w:rPr>
          <w:spacing w:val="20"/>
        </w:rPr>
        <w:t xml:space="preserve"> </w:t>
      </w:r>
      <w:r>
        <w:t>315,</w:t>
      </w:r>
      <w:r>
        <w:rPr>
          <w:spacing w:val="20"/>
        </w:rPr>
        <w:t xml:space="preserve"> </w:t>
      </w:r>
      <w:r>
        <w:t>315А</w:t>
      </w:r>
      <w:r>
        <w:rPr>
          <w:spacing w:val="-6"/>
        </w:rPr>
        <w:t xml:space="preserve"> </w:t>
      </w:r>
      <w:r>
        <w:rPr>
          <w:spacing w:val="-5"/>
        </w:rPr>
        <w:t>на</w:t>
      </w:r>
    </w:p>
    <w:p>
      <w:pPr>
        <w:pStyle w:val="BodyText"/>
        <w:spacing w:line="319" w:lineRule="exact"/>
        <w:ind w:left="298"/>
      </w:pPr>
      <w:r>
        <w:t>территории</w:t>
      </w:r>
      <w:r>
        <w:rPr>
          <w:spacing w:val="-12"/>
        </w:rPr>
        <w:t xml:space="preserve"> </w:t>
      </w:r>
      <w:r>
        <w:t>Домжерицкого</w:t>
      </w:r>
      <w:r>
        <w:rPr>
          <w:spacing w:val="-11"/>
        </w:rPr>
        <w:t xml:space="preserve"> </w:t>
      </w:r>
      <w:r>
        <w:t>лесничества;</w:t>
      </w:r>
      <w:r>
        <w:rPr>
          <w:spacing w:val="-14"/>
        </w:rPr>
        <w:t xml:space="preserve"> </w:t>
      </w:r>
      <w:r>
        <w:t>кварталы</w:t>
      </w:r>
      <w:r>
        <w:rPr>
          <w:spacing w:val="-11"/>
        </w:rPr>
        <w:t xml:space="preserve"> </w:t>
      </w:r>
      <w:r>
        <w:t>№№</w:t>
      </w:r>
      <w:r>
        <w:rPr>
          <w:spacing w:val="17"/>
        </w:rPr>
        <w:t xml:space="preserve"> </w:t>
      </w:r>
      <w:r>
        <w:t>246,</w:t>
      </w:r>
      <w:r>
        <w:rPr>
          <w:spacing w:val="19"/>
        </w:rPr>
        <w:t xml:space="preserve"> </w:t>
      </w:r>
      <w:r>
        <w:t>245А,</w:t>
      </w:r>
      <w:r>
        <w:rPr>
          <w:spacing w:val="19"/>
        </w:rPr>
        <w:t xml:space="preserve"> </w:t>
      </w:r>
      <w:r>
        <w:t>231,</w:t>
      </w:r>
      <w:r>
        <w:rPr>
          <w:spacing w:val="19"/>
        </w:rPr>
        <w:t xml:space="preserve"> </w:t>
      </w:r>
      <w:r>
        <w:rPr>
          <w:spacing w:val="-4"/>
        </w:rPr>
        <w:t>232,</w:t>
      </w:r>
    </w:p>
    <w:p>
      <w:pPr>
        <w:pStyle w:val="BodyText"/>
        <w:spacing w:before="2" w:line="321" w:lineRule="exact"/>
        <w:ind w:left="298"/>
      </w:pPr>
      <w:r>
        <w:t>230,</w:t>
      </w:r>
      <w:r>
        <w:rPr>
          <w:spacing w:val="-7"/>
        </w:rPr>
        <w:t xml:space="preserve"> </w:t>
      </w:r>
      <w:r>
        <w:t>229,</w:t>
      </w:r>
      <w:r>
        <w:rPr>
          <w:spacing w:val="-9"/>
        </w:rPr>
        <w:t xml:space="preserve"> </w:t>
      </w:r>
      <w:r>
        <w:t>228,</w:t>
      </w:r>
      <w:r>
        <w:rPr>
          <w:spacing w:val="-10"/>
        </w:rPr>
        <w:t xml:space="preserve"> </w:t>
      </w:r>
      <w:r>
        <w:t>243,</w:t>
      </w:r>
      <w:r>
        <w:rPr>
          <w:spacing w:val="-9"/>
        </w:rPr>
        <w:t xml:space="preserve"> </w:t>
      </w:r>
      <w:r>
        <w:t>252</w:t>
      </w:r>
      <w:r>
        <w:rPr>
          <w:spacing w:val="-10"/>
        </w:rPr>
        <w:t xml:space="preserve"> </w:t>
      </w:r>
      <w:r>
        <w:t>на</w:t>
      </w:r>
      <w:r>
        <w:rPr>
          <w:spacing w:val="-9"/>
        </w:rPr>
        <w:t xml:space="preserve"> </w:t>
      </w:r>
      <w:r>
        <w:t>территории</w:t>
      </w:r>
      <w:r>
        <w:rPr>
          <w:spacing w:val="-10"/>
        </w:rPr>
        <w:t xml:space="preserve"> </w:t>
      </w:r>
      <w:r>
        <w:t>Рожнянского</w:t>
      </w:r>
      <w:r>
        <w:rPr>
          <w:spacing w:val="-10"/>
        </w:rPr>
        <w:t xml:space="preserve"> </w:t>
      </w:r>
      <w:r>
        <w:rPr>
          <w:spacing w:val="-2"/>
        </w:rPr>
        <w:t>лесничества.</w:t>
      </w:r>
    </w:p>
    <w:p>
      <w:pPr>
        <w:pStyle w:val="ListParagraph"/>
        <w:numPr>
          <w:ilvl w:val="0"/>
          <w:numId w:val="1"/>
        </w:numPr>
        <w:tabs>
          <w:tab w:val="left" w:pos="1216"/>
        </w:tabs>
        <w:spacing w:before="0" w:after="0" w:line="321" w:lineRule="exact"/>
        <w:ind w:left="1215" w:right="0" w:hanging="350"/>
        <w:jc w:val="left"/>
        <w:rPr>
          <w:sz w:val="28"/>
        </w:rPr>
      </w:pPr>
      <w:r>
        <w:rPr>
          <w:b/>
          <w:sz w:val="28"/>
        </w:rPr>
        <w:t>маршрут:</w:t>
      </w:r>
      <w:r>
        <w:rPr>
          <w:b/>
          <w:spacing w:val="-17"/>
          <w:sz w:val="28"/>
        </w:rPr>
        <w:t xml:space="preserve"> </w:t>
      </w:r>
      <w:r>
        <w:rPr>
          <w:b/>
          <w:sz w:val="28"/>
        </w:rPr>
        <w:t>«Песня</w:t>
      </w:r>
      <w:r>
        <w:rPr>
          <w:b/>
          <w:spacing w:val="-17"/>
          <w:sz w:val="28"/>
        </w:rPr>
        <w:t xml:space="preserve"> </w:t>
      </w:r>
      <w:r>
        <w:rPr>
          <w:b/>
          <w:sz w:val="28"/>
        </w:rPr>
        <w:t>глухаря»</w:t>
      </w:r>
      <w:r>
        <w:rPr>
          <w:b/>
          <w:spacing w:val="-17"/>
          <w:sz w:val="28"/>
        </w:rPr>
        <w:t xml:space="preserve"> </w:t>
      </w:r>
      <w:r>
        <w:rPr>
          <w:spacing w:val="-2"/>
          <w:sz w:val="28"/>
        </w:rPr>
        <w:t>(автомобильный)</w:t>
      </w:r>
    </w:p>
    <w:p>
      <w:pPr>
        <w:pStyle w:val="BodyText"/>
        <w:tabs>
          <w:tab w:val="left" w:pos="3723"/>
          <w:tab w:val="left" w:pos="7507"/>
        </w:tabs>
        <w:spacing w:before="4" w:line="237" w:lineRule="auto"/>
        <w:ind w:left="866" w:right="787"/>
      </w:pPr>
      <w:r>
        <w:t>Начало</w:t>
      </w:r>
      <w:r>
        <w:rPr>
          <w:spacing w:val="-10"/>
        </w:rPr>
        <w:t xml:space="preserve"> </w:t>
      </w:r>
      <w:r>
        <w:t>маршрута:</w:t>
      </w:r>
      <w:r>
        <w:rPr>
          <w:spacing w:val="-15"/>
        </w:rPr>
        <w:t xml:space="preserve"> </w:t>
      </w:r>
      <w:r>
        <w:t>д.</w:t>
      </w:r>
      <w:r>
        <w:rPr>
          <w:spacing w:val="-8"/>
        </w:rPr>
        <w:t xml:space="preserve"> </w:t>
      </w:r>
      <w:r>
        <w:t>Домжерицы</w:t>
      </w:r>
      <w:r>
        <w:rPr>
          <w:spacing w:val="-10"/>
        </w:rPr>
        <w:t xml:space="preserve"> </w:t>
      </w:r>
      <w:r>
        <w:t>-</w:t>
      </w:r>
      <w:r>
        <w:rPr>
          <w:spacing w:val="40"/>
        </w:rPr>
        <w:t xml:space="preserve"> </w:t>
      </w:r>
      <w:r>
        <w:t>центральная</w:t>
      </w:r>
      <w:r>
        <w:rPr>
          <w:spacing w:val="-10"/>
        </w:rPr>
        <w:t xml:space="preserve"> </w:t>
      </w:r>
      <w:r>
        <w:t>усадьба</w:t>
      </w:r>
      <w:r>
        <w:rPr>
          <w:spacing w:val="-10"/>
        </w:rPr>
        <w:t xml:space="preserve"> </w:t>
      </w:r>
      <w:r>
        <w:t xml:space="preserve">заповедника. </w:t>
      </w:r>
      <w:r>
        <w:rPr>
          <w:spacing w:val="-2"/>
        </w:rPr>
        <w:t>Окончание</w:t>
      </w:r>
      <w:r>
        <w:rPr>
          <w:spacing w:val="-4"/>
        </w:rPr>
        <w:t xml:space="preserve"> </w:t>
      </w:r>
      <w:r>
        <w:rPr>
          <w:spacing w:val="-2"/>
        </w:rPr>
        <w:t>маршрута:</w:t>
      </w:r>
      <w:r>
        <w:tab/>
        <w:t>урочище</w:t>
      </w:r>
      <w:r>
        <w:rPr>
          <w:spacing w:val="66"/>
        </w:rPr>
        <w:t xml:space="preserve"> </w:t>
      </w:r>
      <w:r>
        <w:t>«Зайцев</w:t>
      </w:r>
      <w:r>
        <w:rPr>
          <w:spacing w:val="-9"/>
        </w:rPr>
        <w:t xml:space="preserve"> </w:t>
      </w:r>
      <w:r>
        <w:rPr>
          <w:spacing w:val="-2"/>
        </w:rPr>
        <w:t>Перескок»,</w:t>
      </w:r>
      <w:r>
        <w:tab/>
      </w:r>
      <w:r>
        <w:rPr>
          <w:spacing w:val="-2"/>
        </w:rPr>
        <w:t>кварталы</w:t>
      </w:r>
      <w:r>
        <w:rPr>
          <w:spacing w:val="-3"/>
        </w:rPr>
        <w:t xml:space="preserve"> </w:t>
      </w:r>
      <w:r>
        <w:rPr>
          <w:spacing w:val="-5"/>
        </w:rPr>
        <w:t>№№</w:t>
      </w:r>
    </w:p>
    <w:p>
      <w:pPr>
        <w:pStyle w:val="BodyText"/>
        <w:spacing w:before="4" w:line="321" w:lineRule="exact"/>
        <w:ind w:left="298"/>
      </w:pPr>
      <w:r>
        <w:rPr>
          <w:spacing w:val="-2"/>
        </w:rPr>
        <w:t>177,187</w:t>
      </w:r>
      <w:r>
        <w:t xml:space="preserve"> </w:t>
      </w:r>
      <w:r>
        <w:rPr>
          <w:spacing w:val="-2"/>
        </w:rPr>
        <w:t>Рожнянского</w:t>
      </w:r>
      <w:r>
        <w:t xml:space="preserve"> </w:t>
      </w:r>
      <w:r>
        <w:rPr>
          <w:spacing w:val="-2"/>
        </w:rPr>
        <w:t>лесничества.</w:t>
      </w:r>
    </w:p>
    <w:p>
      <w:pPr>
        <w:pStyle w:val="BodyText"/>
        <w:spacing w:line="321" w:lineRule="exact"/>
        <w:ind w:left="866"/>
      </w:pPr>
      <w:r>
        <w:t>Трасса</w:t>
      </w:r>
      <w:r>
        <w:rPr>
          <w:spacing w:val="-15"/>
        </w:rPr>
        <w:t xml:space="preserve"> </w:t>
      </w:r>
      <w:r>
        <w:t>маршрута:</w:t>
      </w:r>
      <w:r>
        <w:rPr>
          <w:spacing w:val="-17"/>
        </w:rPr>
        <w:t xml:space="preserve"> </w:t>
      </w:r>
      <w:r>
        <w:t>по</w:t>
      </w:r>
      <w:r>
        <w:rPr>
          <w:spacing w:val="-14"/>
        </w:rPr>
        <w:t xml:space="preserve"> </w:t>
      </w:r>
      <w:r>
        <w:t>дорогам</w:t>
      </w:r>
      <w:r>
        <w:rPr>
          <w:spacing w:val="-13"/>
        </w:rPr>
        <w:t xml:space="preserve"> </w:t>
      </w:r>
      <w:r>
        <w:t>общего</w:t>
      </w:r>
      <w:r>
        <w:rPr>
          <w:spacing w:val="-13"/>
        </w:rPr>
        <w:t xml:space="preserve"> </w:t>
      </w:r>
      <w:r>
        <w:t>пользования</w:t>
      </w:r>
      <w:r>
        <w:rPr>
          <w:spacing w:val="25"/>
        </w:rPr>
        <w:t xml:space="preserve"> </w:t>
      </w:r>
      <w:r>
        <w:t>–</w:t>
      </w:r>
      <w:r>
        <w:rPr>
          <w:spacing w:val="-14"/>
        </w:rPr>
        <w:t xml:space="preserve"> </w:t>
      </w:r>
      <w:r>
        <w:t>д.</w:t>
      </w:r>
      <w:r>
        <w:rPr>
          <w:spacing w:val="-12"/>
        </w:rPr>
        <w:t xml:space="preserve"> </w:t>
      </w:r>
      <w:r>
        <w:t>Домжерицы,</w:t>
      </w:r>
      <w:r>
        <w:rPr>
          <w:spacing w:val="-11"/>
        </w:rPr>
        <w:t xml:space="preserve"> </w:t>
      </w:r>
      <w:r>
        <w:rPr>
          <w:spacing w:val="-5"/>
        </w:rPr>
        <w:t>д.</w:t>
      </w:r>
    </w:p>
    <w:p>
      <w:pPr>
        <w:pStyle w:val="BodyText"/>
        <w:spacing w:before="1"/>
        <w:ind w:left="298" w:right="398"/>
      </w:pPr>
      <w:r>
        <w:t>Рожно</w:t>
      </w:r>
      <w:r>
        <w:rPr>
          <w:spacing w:val="-5"/>
        </w:rPr>
        <w:t xml:space="preserve"> </w:t>
      </w:r>
      <w:r>
        <w:t>и</w:t>
      </w:r>
      <w:r>
        <w:rPr>
          <w:spacing w:val="-5"/>
        </w:rPr>
        <w:t xml:space="preserve"> </w:t>
      </w:r>
      <w:r>
        <w:t>лесным</w:t>
      </w:r>
      <w:r>
        <w:rPr>
          <w:spacing w:val="-5"/>
        </w:rPr>
        <w:t xml:space="preserve"> </w:t>
      </w:r>
      <w:r>
        <w:t>дорогам</w:t>
      </w:r>
      <w:r>
        <w:rPr>
          <w:spacing w:val="-5"/>
        </w:rPr>
        <w:t xml:space="preserve"> </w:t>
      </w:r>
      <w:r>
        <w:t>не</w:t>
      </w:r>
      <w:r>
        <w:rPr>
          <w:spacing w:val="-5"/>
        </w:rPr>
        <w:t xml:space="preserve"> </w:t>
      </w:r>
      <w:r>
        <w:t>общего</w:t>
      </w:r>
      <w:r>
        <w:rPr>
          <w:spacing w:val="-5"/>
        </w:rPr>
        <w:t xml:space="preserve"> </w:t>
      </w:r>
      <w:r>
        <w:t>пользования</w:t>
      </w:r>
      <w:r>
        <w:rPr>
          <w:spacing w:val="-5"/>
        </w:rPr>
        <w:t xml:space="preserve"> </w:t>
      </w:r>
      <w:r>
        <w:t>в</w:t>
      </w:r>
      <w:r>
        <w:rPr>
          <w:spacing w:val="-5"/>
        </w:rPr>
        <w:t xml:space="preserve"> </w:t>
      </w:r>
      <w:r>
        <w:t>кварталах</w:t>
      </w:r>
      <w:r>
        <w:rPr>
          <w:spacing w:val="-5"/>
        </w:rPr>
        <w:t xml:space="preserve"> </w:t>
      </w:r>
      <w:r>
        <w:t>№№ 253А, 245, 229, 214, 200, 188, 187, 177 на территории Рожнянского лесничества.</w:t>
      </w:r>
    </w:p>
    <w:p>
      <w:pPr>
        <w:pStyle w:val="ListParagraph"/>
        <w:numPr>
          <w:ilvl w:val="0"/>
          <w:numId w:val="1"/>
        </w:numPr>
        <w:tabs>
          <w:tab w:val="left" w:pos="1216"/>
        </w:tabs>
        <w:spacing w:before="0" w:after="0" w:line="321" w:lineRule="exact"/>
        <w:ind w:left="1215" w:right="0" w:hanging="350"/>
        <w:jc w:val="left"/>
        <w:rPr>
          <w:sz w:val="28"/>
        </w:rPr>
      </w:pPr>
      <w:r>
        <w:rPr>
          <w:b/>
          <w:sz w:val="28"/>
        </w:rPr>
        <w:t>маршрут</w:t>
      </w:r>
      <w:r>
        <w:rPr>
          <w:b/>
          <w:spacing w:val="-10"/>
          <w:sz w:val="28"/>
        </w:rPr>
        <w:t xml:space="preserve"> </w:t>
      </w:r>
      <w:r>
        <w:rPr>
          <w:sz w:val="28"/>
        </w:rPr>
        <w:t>-</w:t>
      </w:r>
      <w:r>
        <w:rPr>
          <w:spacing w:val="47"/>
          <w:sz w:val="28"/>
        </w:rPr>
        <w:t xml:space="preserve"> </w:t>
      </w:r>
      <w:r>
        <w:rPr>
          <w:b/>
          <w:sz w:val="28"/>
        </w:rPr>
        <w:t>«Каменная</w:t>
      </w:r>
      <w:r>
        <w:rPr>
          <w:b/>
          <w:spacing w:val="-11"/>
          <w:sz w:val="28"/>
        </w:rPr>
        <w:t xml:space="preserve"> </w:t>
      </w:r>
      <w:r>
        <w:rPr>
          <w:b/>
          <w:sz w:val="28"/>
        </w:rPr>
        <w:t>плита»</w:t>
      </w:r>
      <w:r>
        <w:rPr>
          <w:b/>
          <w:spacing w:val="-11"/>
          <w:sz w:val="28"/>
        </w:rPr>
        <w:t xml:space="preserve"> </w:t>
      </w:r>
      <w:r>
        <w:rPr>
          <w:spacing w:val="-2"/>
          <w:sz w:val="28"/>
        </w:rPr>
        <w:t>(пешеходный)</w:t>
      </w:r>
    </w:p>
    <w:p>
      <w:pPr>
        <w:pStyle w:val="BodyText"/>
        <w:ind w:left="298" w:firstLine="567"/>
      </w:pPr>
      <w:r>
        <w:t>Начало</w:t>
      </w:r>
      <w:r>
        <w:rPr>
          <w:spacing w:val="-7"/>
        </w:rPr>
        <w:t xml:space="preserve"> </w:t>
      </w:r>
      <w:r>
        <w:t>и</w:t>
      </w:r>
      <w:r>
        <w:rPr>
          <w:spacing w:val="-7"/>
        </w:rPr>
        <w:t xml:space="preserve"> </w:t>
      </w:r>
      <w:r>
        <w:t>окончание</w:t>
      </w:r>
      <w:r>
        <w:rPr>
          <w:spacing w:val="-7"/>
        </w:rPr>
        <w:t xml:space="preserve"> </w:t>
      </w:r>
      <w:r>
        <w:t>маршрута:</w:t>
      </w:r>
      <w:r>
        <w:rPr>
          <w:spacing w:val="-9"/>
        </w:rPr>
        <w:t xml:space="preserve"> </w:t>
      </w:r>
      <w:r>
        <w:t>д.</w:t>
      </w:r>
      <w:r>
        <w:rPr>
          <w:spacing w:val="-5"/>
        </w:rPr>
        <w:t xml:space="preserve"> </w:t>
      </w:r>
      <w:r>
        <w:t>Домжерицы</w:t>
      </w:r>
      <w:r>
        <w:rPr>
          <w:spacing w:val="40"/>
        </w:rPr>
        <w:t xml:space="preserve"> </w:t>
      </w:r>
      <w:r>
        <w:t>–</w:t>
      </w:r>
      <w:r>
        <w:rPr>
          <w:spacing w:val="-7"/>
        </w:rPr>
        <w:t xml:space="preserve"> </w:t>
      </w:r>
      <w:r>
        <w:t>центральная</w:t>
      </w:r>
      <w:r>
        <w:rPr>
          <w:spacing w:val="-7"/>
        </w:rPr>
        <w:t xml:space="preserve"> </w:t>
      </w:r>
      <w:r>
        <w:t>усадьба заповедника (кольцевой).</w:t>
      </w:r>
    </w:p>
    <w:p>
      <w:pPr>
        <w:pStyle w:val="BodyText"/>
        <w:ind w:left="298" w:right="613" w:firstLine="567"/>
        <w:jc w:val="both"/>
      </w:pPr>
      <w:r>
        <w:t>Трасса</w:t>
      </w:r>
      <w:r>
        <w:rPr>
          <w:spacing w:val="-5"/>
        </w:rPr>
        <w:t xml:space="preserve"> </w:t>
      </w:r>
      <w:r>
        <w:t>маршрута:</w:t>
      </w:r>
      <w:r>
        <w:rPr>
          <w:spacing w:val="-10"/>
        </w:rPr>
        <w:t xml:space="preserve"> </w:t>
      </w:r>
      <w:r>
        <w:t>по</w:t>
      </w:r>
      <w:r>
        <w:rPr>
          <w:spacing w:val="-5"/>
        </w:rPr>
        <w:t xml:space="preserve"> </w:t>
      </w:r>
      <w:r>
        <w:t>лесному</w:t>
      </w:r>
      <w:r>
        <w:rPr>
          <w:spacing w:val="-5"/>
        </w:rPr>
        <w:t xml:space="preserve"> </w:t>
      </w:r>
      <w:r>
        <w:t>массиву,</w:t>
      </w:r>
      <w:r>
        <w:rPr>
          <w:spacing w:val="-3"/>
        </w:rPr>
        <w:t xml:space="preserve"> </w:t>
      </w:r>
      <w:r>
        <w:t>дорогам</w:t>
      </w:r>
      <w:r>
        <w:rPr>
          <w:spacing w:val="-5"/>
        </w:rPr>
        <w:t xml:space="preserve"> </w:t>
      </w:r>
      <w:r>
        <w:t>общего</w:t>
      </w:r>
      <w:r>
        <w:rPr>
          <w:spacing w:val="-5"/>
        </w:rPr>
        <w:t xml:space="preserve"> </w:t>
      </w:r>
      <w:r>
        <w:t>пользования</w:t>
      </w:r>
      <w:r>
        <w:rPr>
          <w:spacing w:val="40"/>
        </w:rPr>
        <w:t xml:space="preserve"> </w:t>
      </w:r>
      <w:r>
        <w:t>и лесным дорогам не общего пользования в кварталах №№</w:t>
      </w:r>
      <w:r>
        <w:rPr>
          <w:spacing w:val="40"/>
        </w:rPr>
        <w:t xml:space="preserve"> </w:t>
      </w:r>
      <w:r>
        <w:t>299А, 315,</w:t>
      </w:r>
      <w:r>
        <w:rPr>
          <w:spacing w:val="40"/>
        </w:rPr>
        <w:t xml:space="preserve"> </w:t>
      </w:r>
      <w:r>
        <w:t>315А, 334А, 334Б на территории Домжерицкого лесничества.</w:t>
      </w:r>
    </w:p>
    <w:p>
      <w:pPr>
        <w:pStyle w:val="ListParagraph"/>
        <w:numPr>
          <w:ilvl w:val="0"/>
          <w:numId w:val="1"/>
        </w:numPr>
        <w:tabs>
          <w:tab w:val="left" w:pos="1216"/>
        </w:tabs>
        <w:spacing w:before="0" w:after="0" w:line="321" w:lineRule="exact"/>
        <w:ind w:left="1215" w:right="0" w:hanging="350"/>
        <w:jc w:val="both"/>
        <w:rPr>
          <w:sz w:val="28"/>
        </w:rPr>
      </w:pPr>
      <w:r>
        <w:rPr>
          <w:b/>
          <w:sz w:val="28"/>
        </w:rPr>
        <w:t>маршрут</w:t>
      </w:r>
      <w:r>
        <w:rPr>
          <w:b/>
          <w:spacing w:val="-13"/>
          <w:sz w:val="28"/>
        </w:rPr>
        <w:t xml:space="preserve"> </w:t>
      </w:r>
      <w:r>
        <w:rPr>
          <w:b/>
          <w:sz w:val="28"/>
        </w:rPr>
        <w:t>-</w:t>
      </w:r>
      <w:r>
        <w:rPr>
          <w:b/>
          <w:spacing w:val="44"/>
          <w:sz w:val="28"/>
        </w:rPr>
        <w:t xml:space="preserve"> </w:t>
      </w:r>
      <w:r>
        <w:rPr>
          <w:b/>
          <w:sz w:val="28"/>
        </w:rPr>
        <w:t>«Звериными</w:t>
      </w:r>
      <w:r>
        <w:rPr>
          <w:b/>
          <w:spacing w:val="-12"/>
          <w:sz w:val="28"/>
        </w:rPr>
        <w:t xml:space="preserve"> </w:t>
      </w:r>
      <w:r>
        <w:rPr>
          <w:b/>
          <w:sz w:val="28"/>
        </w:rPr>
        <w:t>тропами»</w:t>
      </w:r>
      <w:r>
        <w:rPr>
          <w:b/>
          <w:spacing w:val="-12"/>
          <w:sz w:val="28"/>
        </w:rPr>
        <w:t xml:space="preserve"> </w:t>
      </w:r>
      <w:r>
        <w:rPr>
          <w:spacing w:val="-2"/>
          <w:sz w:val="28"/>
        </w:rPr>
        <w:t>(пешеходный)</w:t>
      </w:r>
    </w:p>
    <w:p>
      <w:pPr>
        <w:pStyle w:val="BodyText"/>
        <w:ind w:left="298" w:firstLine="567"/>
      </w:pPr>
      <w:r>
        <w:t>Начало</w:t>
      </w:r>
      <w:r>
        <w:rPr>
          <w:spacing w:val="-7"/>
        </w:rPr>
        <w:t xml:space="preserve"> </w:t>
      </w:r>
      <w:r>
        <w:t>и</w:t>
      </w:r>
      <w:r>
        <w:rPr>
          <w:spacing w:val="-7"/>
        </w:rPr>
        <w:t xml:space="preserve"> </w:t>
      </w:r>
      <w:r>
        <w:t>окончание</w:t>
      </w:r>
      <w:r>
        <w:rPr>
          <w:spacing w:val="-7"/>
        </w:rPr>
        <w:t xml:space="preserve"> </w:t>
      </w:r>
      <w:r>
        <w:t>маршрута:</w:t>
      </w:r>
      <w:r>
        <w:rPr>
          <w:spacing w:val="-9"/>
        </w:rPr>
        <w:t xml:space="preserve"> </w:t>
      </w:r>
      <w:r>
        <w:t>д.</w:t>
      </w:r>
      <w:r>
        <w:rPr>
          <w:spacing w:val="-5"/>
        </w:rPr>
        <w:t xml:space="preserve"> </w:t>
      </w:r>
      <w:r>
        <w:t>Домжерицы</w:t>
      </w:r>
      <w:r>
        <w:rPr>
          <w:spacing w:val="40"/>
        </w:rPr>
        <w:t xml:space="preserve"> </w:t>
      </w:r>
      <w:r>
        <w:t>–</w:t>
      </w:r>
      <w:r>
        <w:rPr>
          <w:spacing w:val="-7"/>
        </w:rPr>
        <w:t xml:space="preserve"> </w:t>
      </w:r>
      <w:r>
        <w:t>центральная</w:t>
      </w:r>
      <w:r>
        <w:rPr>
          <w:spacing w:val="-7"/>
        </w:rPr>
        <w:t xml:space="preserve"> </w:t>
      </w:r>
      <w:r>
        <w:t>усадьба заповедника (кольцевой).</w:t>
      </w:r>
    </w:p>
    <w:p>
      <w:pPr>
        <w:pStyle w:val="BodyText"/>
        <w:ind w:left="298" w:right="549" w:firstLine="567"/>
      </w:pPr>
      <w:r>
        <w:t>Трасса</w:t>
      </w:r>
      <w:r>
        <w:rPr>
          <w:spacing w:val="-8"/>
        </w:rPr>
        <w:t xml:space="preserve"> </w:t>
      </w:r>
      <w:r>
        <w:t>маршрута:</w:t>
      </w:r>
      <w:r>
        <w:rPr>
          <w:spacing w:val="-13"/>
        </w:rPr>
        <w:t xml:space="preserve"> </w:t>
      </w:r>
      <w:r>
        <w:t>по</w:t>
      </w:r>
      <w:r>
        <w:rPr>
          <w:spacing w:val="-8"/>
        </w:rPr>
        <w:t xml:space="preserve"> </w:t>
      </w:r>
      <w:r>
        <w:t>лесному</w:t>
      </w:r>
      <w:r>
        <w:rPr>
          <w:spacing w:val="-8"/>
        </w:rPr>
        <w:t xml:space="preserve"> </w:t>
      </w:r>
      <w:r>
        <w:t>массиву,</w:t>
      </w:r>
      <w:r>
        <w:rPr>
          <w:spacing w:val="-6"/>
        </w:rPr>
        <w:t xml:space="preserve"> </w:t>
      </w:r>
      <w:r>
        <w:t>квартальным</w:t>
      </w:r>
      <w:r>
        <w:rPr>
          <w:spacing w:val="-8"/>
        </w:rPr>
        <w:t xml:space="preserve"> </w:t>
      </w:r>
      <w:r>
        <w:t>просекам,</w:t>
      </w:r>
      <w:r>
        <w:rPr>
          <w:spacing w:val="-6"/>
        </w:rPr>
        <w:t xml:space="preserve"> </w:t>
      </w:r>
      <w:r>
        <w:t>дорогам общего пользования и лесным дорогам</w:t>
      </w:r>
      <w:r>
        <w:rPr>
          <w:spacing w:val="80"/>
        </w:rPr>
        <w:t xml:space="preserve"> </w:t>
      </w:r>
      <w:r>
        <w:t>не общего пользования в кварталах</w:t>
      </w:r>
    </w:p>
    <w:p>
      <w:pPr>
        <w:pStyle w:val="BodyText"/>
        <w:tabs>
          <w:tab w:val="left" w:pos="1095"/>
          <w:tab w:val="left" w:pos="2010"/>
          <w:tab w:val="left" w:pos="2921"/>
          <w:tab w:val="left" w:pos="3877"/>
          <w:tab w:val="left" w:pos="4834"/>
        </w:tabs>
        <w:ind w:left="298" w:right="961"/>
      </w:pPr>
      <w:r>
        <w:rPr>
          <w:spacing w:val="-6"/>
        </w:rPr>
        <w:t>№№</w:t>
      </w:r>
      <w:r>
        <w:tab/>
      </w:r>
      <w:r>
        <w:rPr>
          <w:spacing w:val="-4"/>
        </w:rPr>
        <w:t>284Б,</w:t>
      </w:r>
      <w:r>
        <w:tab/>
      </w:r>
      <w:r>
        <w:rPr>
          <w:spacing w:val="-4"/>
        </w:rPr>
        <w:t>270Б,</w:t>
      </w:r>
      <w:r>
        <w:tab/>
      </w:r>
      <w:r>
        <w:rPr>
          <w:spacing w:val="-4"/>
        </w:rPr>
        <w:t>264А,</w:t>
      </w:r>
      <w:r>
        <w:tab/>
      </w:r>
      <w:r>
        <w:rPr>
          <w:spacing w:val="-2"/>
        </w:rPr>
        <w:t>334А,</w:t>
      </w:r>
      <w:r>
        <w:tab/>
        <w:t>334Б</w:t>
      </w:r>
      <w:r>
        <w:rPr>
          <w:spacing w:val="-16"/>
        </w:rPr>
        <w:t xml:space="preserve"> </w:t>
      </w:r>
      <w:r>
        <w:t>на</w:t>
      </w:r>
      <w:r>
        <w:rPr>
          <w:spacing w:val="-16"/>
        </w:rPr>
        <w:t xml:space="preserve"> </w:t>
      </w:r>
      <w:r>
        <w:t>территории</w:t>
      </w:r>
      <w:r>
        <w:rPr>
          <w:spacing w:val="-16"/>
        </w:rPr>
        <w:t xml:space="preserve"> </w:t>
      </w:r>
      <w:r>
        <w:t xml:space="preserve">Домжерицкого </w:t>
      </w:r>
      <w:r>
        <w:rPr>
          <w:spacing w:val="-2"/>
        </w:rPr>
        <w:t>лесничества.</w:t>
      </w:r>
    </w:p>
    <w:p>
      <w:pPr>
        <w:pStyle w:val="Heading3"/>
        <w:numPr>
          <w:ilvl w:val="0"/>
          <w:numId w:val="1"/>
        </w:numPr>
        <w:tabs>
          <w:tab w:val="left" w:pos="1216"/>
        </w:tabs>
        <w:spacing w:before="0" w:after="0" w:line="240" w:lineRule="auto"/>
        <w:ind w:left="298" w:right="521" w:firstLine="567"/>
        <w:jc w:val="left"/>
        <w:rPr>
          <w:b w:val="0"/>
        </w:rPr>
      </w:pPr>
      <w:r>
        <w:t xml:space="preserve">маршрут </w:t>
      </w:r>
      <w:r>
        <w:rPr>
          <w:b w:val="0"/>
        </w:rPr>
        <w:t>-</w:t>
      </w:r>
      <w:r>
        <w:rPr>
          <w:b w:val="0"/>
          <w:spacing w:val="40"/>
        </w:rPr>
        <w:t xml:space="preserve"> </w:t>
      </w:r>
      <w:r>
        <w:t>«Сергучский</w:t>
      </w:r>
      <w:r>
        <w:rPr>
          <w:spacing w:val="-5"/>
        </w:rPr>
        <w:t xml:space="preserve"> </w:t>
      </w:r>
      <w:r>
        <w:t>канал –</w:t>
      </w:r>
      <w:r>
        <w:rPr>
          <w:spacing w:val="-5"/>
        </w:rPr>
        <w:t xml:space="preserve"> </w:t>
      </w:r>
      <w:r>
        <w:t>часть</w:t>
      </w:r>
      <w:r>
        <w:rPr>
          <w:spacing w:val="-5"/>
        </w:rPr>
        <w:t xml:space="preserve"> </w:t>
      </w:r>
      <w:r>
        <w:t>водного</w:t>
      </w:r>
      <w:r>
        <w:rPr>
          <w:spacing w:val="-5"/>
        </w:rPr>
        <w:t xml:space="preserve"> </w:t>
      </w:r>
      <w:r>
        <w:t>пути «Из</w:t>
      </w:r>
      <w:r>
        <w:rPr>
          <w:spacing w:val="-5"/>
        </w:rPr>
        <w:t xml:space="preserve"> </w:t>
      </w:r>
      <w:r>
        <w:t>варяг</w:t>
      </w:r>
      <w:r>
        <w:rPr>
          <w:spacing w:val="-5"/>
        </w:rPr>
        <w:t xml:space="preserve"> </w:t>
      </w:r>
      <w:r>
        <w:t xml:space="preserve">в греки» </w:t>
      </w:r>
      <w:r>
        <w:rPr>
          <w:b w:val="0"/>
        </w:rPr>
        <w:t>(велосипедный)</w:t>
      </w:r>
    </w:p>
    <w:p>
      <w:pPr>
        <w:spacing w:after="0" w:line="240" w:lineRule="auto"/>
        <w:jc w:val="left"/>
        <w:sectPr>
          <w:pgSz w:w="11910" w:h="16840"/>
          <w:pgMar w:top="1040" w:right="480" w:bottom="1160" w:left="1400" w:header="0" w:footer="949"/>
          <w:cols w:space="720"/>
        </w:sectPr>
      </w:pPr>
    </w:p>
    <w:p>
      <w:pPr>
        <w:pStyle w:val="BodyText"/>
        <w:spacing w:before="72"/>
        <w:ind w:left="298" w:firstLine="567"/>
      </w:pPr>
      <w:r>
        <w:t>Начало</w:t>
      </w:r>
      <w:r>
        <w:rPr>
          <w:spacing w:val="-7"/>
        </w:rPr>
        <w:t xml:space="preserve"> </w:t>
      </w:r>
      <w:r>
        <w:t>и</w:t>
      </w:r>
      <w:r>
        <w:rPr>
          <w:spacing w:val="-7"/>
        </w:rPr>
        <w:t xml:space="preserve"> </w:t>
      </w:r>
      <w:r>
        <w:t>окончание</w:t>
      </w:r>
      <w:r>
        <w:rPr>
          <w:spacing w:val="-7"/>
        </w:rPr>
        <w:t xml:space="preserve"> </w:t>
      </w:r>
      <w:r>
        <w:t>маршрута:</w:t>
      </w:r>
      <w:r>
        <w:rPr>
          <w:spacing w:val="-9"/>
        </w:rPr>
        <w:t xml:space="preserve"> </w:t>
      </w:r>
      <w:r>
        <w:t>д.</w:t>
      </w:r>
      <w:r>
        <w:rPr>
          <w:spacing w:val="-5"/>
        </w:rPr>
        <w:t xml:space="preserve"> </w:t>
      </w:r>
      <w:r>
        <w:t>Домжерицы</w:t>
      </w:r>
      <w:r>
        <w:rPr>
          <w:spacing w:val="40"/>
        </w:rPr>
        <w:t xml:space="preserve"> </w:t>
      </w:r>
      <w:r>
        <w:t>–</w:t>
      </w:r>
      <w:r>
        <w:rPr>
          <w:spacing w:val="-7"/>
        </w:rPr>
        <w:t xml:space="preserve"> </w:t>
      </w:r>
      <w:r>
        <w:t>центральная</w:t>
      </w:r>
      <w:r>
        <w:rPr>
          <w:spacing w:val="-7"/>
        </w:rPr>
        <w:t xml:space="preserve"> </w:t>
      </w:r>
      <w:r>
        <w:t>усадьба заповедника (кольцевой).</w:t>
      </w:r>
    </w:p>
    <w:p>
      <w:pPr>
        <w:pStyle w:val="BodyText"/>
        <w:ind w:left="298" w:firstLine="567"/>
      </w:pPr>
      <w:r>
        <w:t>Трасса</w:t>
      </w:r>
      <w:r>
        <w:rPr>
          <w:spacing w:val="-5"/>
        </w:rPr>
        <w:t xml:space="preserve"> </w:t>
      </w:r>
      <w:r>
        <w:t>маршрута:</w:t>
      </w:r>
      <w:r>
        <w:rPr>
          <w:spacing w:val="-6"/>
        </w:rPr>
        <w:t xml:space="preserve"> </w:t>
      </w:r>
      <w:r>
        <w:t>по</w:t>
      </w:r>
      <w:r>
        <w:rPr>
          <w:spacing w:val="-5"/>
        </w:rPr>
        <w:t xml:space="preserve"> </w:t>
      </w:r>
      <w:r>
        <w:t>дорогам</w:t>
      </w:r>
      <w:r>
        <w:rPr>
          <w:spacing w:val="-5"/>
        </w:rPr>
        <w:t xml:space="preserve"> </w:t>
      </w:r>
      <w:r>
        <w:t>общего</w:t>
      </w:r>
      <w:r>
        <w:rPr>
          <w:spacing w:val="-5"/>
        </w:rPr>
        <w:t xml:space="preserve"> </w:t>
      </w:r>
      <w:r>
        <w:t>и</w:t>
      </w:r>
      <w:r>
        <w:rPr>
          <w:spacing w:val="80"/>
        </w:rPr>
        <w:t xml:space="preserve"> </w:t>
      </w:r>
      <w:r>
        <w:t>не</w:t>
      </w:r>
      <w:r>
        <w:rPr>
          <w:spacing w:val="-5"/>
        </w:rPr>
        <w:t xml:space="preserve"> </w:t>
      </w:r>
      <w:r>
        <w:t>общего</w:t>
      </w:r>
      <w:r>
        <w:rPr>
          <w:spacing w:val="-5"/>
        </w:rPr>
        <w:t xml:space="preserve"> </w:t>
      </w:r>
      <w:r>
        <w:t>пользования</w:t>
      </w:r>
      <w:r>
        <w:rPr>
          <w:spacing w:val="40"/>
        </w:rPr>
        <w:t xml:space="preserve"> </w:t>
      </w:r>
      <w:r>
        <w:t>–</w:t>
      </w:r>
      <w:r>
        <w:rPr>
          <w:spacing w:val="-5"/>
        </w:rPr>
        <w:t xml:space="preserve"> </w:t>
      </w:r>
      <w:r>
        <w:t xml:space="preserve">д. Домжерицы, урочище Пристань, д. Кветча, д. Крайцы, урочище Куты, д. </w:t>
      </w:r>
      <w:r>
        <w:rPr>
          <w:spacing w:val="-2"/>
        </w:rPr>
        <w:t>Домжерицы.</w:t>
      </w:r>
    </w:p>
    <w:p>
      <w:pPr>
        <w:pStyle w:val="ListParagraph"/>
        <w:numPr>
          <w:ilvl w:val="0"/>
          <w:numId w:val="1"/>
        </w:numPr>
        <w:tabs>
          <w:tab w:val="left" w:pos="1216"/>
        </w:tabs>
        <w:spacing w:before="0" w:after="0" w:line="321" w:lineRule="exact"/>
        <w:ind w:left="1215" w:right="0" w:hanging="350"/>
        <w:jc w:val="left"/>
        <w:rPr>
          <w:sz w:val="28"/>
        </w:rPr>
      </w:pPr>
      <w:r>
        <w:rPr>
          <w:b/>
          <w:sz w:val="28"/>
        </w:rPr>
        <w:t>маршрут</w:t>
      </w:r>
      <w:r>
        <w:rPr>
          <w:b/>
          <w:spacing w:val="-10"/>
          <w:sz w:val="28"/>
        </w:rPr>
        <w:t xml:space="preserve"> </w:t>
      </w:r>
      <w:r>
        <w:rPr>
          <w:b/>
          <w:sz w:val="28"/>
        </w:rPr>
        <w:t>-</w:t>
      </w:r>
      <w:r>
        <w:rPr>
          <w:b/>
          <w:spacing w:val="49"/>
          <w:sz w:val="28"/>
        </w:rPr>
        <w:t xml:space="preserve"> </w:t>
      </w:r>
      <w:r>
        <w:rPr>
          <w:b/>
          <w:sz w:val="28"/>
        </w:rPr>
        <w:t>«Белая</w:t>
      </w:r>
      <w:r>
        <w:rPr>
          <w:b/>
          <w:spacing w:val="-9"/>
          <w:sz w:val="28"/>
        </w:rPr>
        <w:t xml:space="preserve"> </w:t>
      </w:r>
      <w:r>
        <w:rPr>
          <w:b/>
          <w:sz w:val="28"/>
        </w:rPr>
        <w:t>книга</w:t>
      </w:r>
      <w:r>
        <w:rPr>
          <w:b/>
          <w:spacing w:val="-10"/>
          <w:sz w:val="28"/>
        </w:rPr>
        <w:t xml:space="preserve"> </w:t>
      </w:r>
      <w:r>
        <w:rPr>
          <w:b/>
          <w:sz w:val="28"/>
        </w:rPr>
        <w:t>леса»</w:t>
      </w:r>
      <w:r>
        <w:rPr>
          <w:b/>
          <w:spacing w:val="-9"/>
          <w:sz w:val="28"/>
        </w:rPr>
        <w:t xml:space="preserve"> </w:t>
      </w:r>
      <w:r>
        <w:rPr>
          <w:spacing w:val="-2"/>
          <w:sz w:val="28"/>
        </w:rPr>
        <w:t>(лыжный)</w:t>
      </w:r>
    </w:p>
    <w:p>
      <w:pPr>
        <w:pStyle w:val="BodyText"/>
        <w:spacing w:line="242" w:lineRule="auto"/>
        <w:ind w:left="298" w:firstLine="567"/>
      </w:pPr>
      <w:r>
        <w:t>Начало</w:t>
      </w:r>
      <w:r>
        <w:rPr>
          <w:spacing w:val="-7"/>
        </w:rPr>
        <w:t xml:space="preserve"> </w:t>
      </w:r>
      <w:r>
        <w:t>и</w:t>
      </w:r>
      <w:r>
        <w:rPr>
          <w:spacing w:val="-7"/>
        </w:rPr>
        <w:t xml:space="preserve"> </w:t>
      </w:r>
      <w:r>
        <w:t>окончание</w:t>
      </w:r>
      <w:r>
        <w:rPr>
          <w:spacing w:val="-7"/>
        </w:rPr>
        <w:t xml:space="preserve"> </w:t>
      </w:r>
      <w:r>
        <w:t>маршрута:</w:t>
      </w:r>
      <w:r>
        <w:rPr>
          <w:spacing w:val="-8"/>
        </w:rPr>
        <w:t xml:space="preserve"> </w:t>
      </w:r>
      <w:r>
        <w:t>д.</w:t>
      </w:r>
      <w:r>
        <w:rPr>
          <w:spacing w:val="-5"/>
        </w:rPr>
        <w:t xml:space="preserve"> </w:t>
      </w:r>
      <w:r>
        <w:t>Домжерицы</w:t>
      </w:r>
      <w:r>
        <w:rPr>
          <w:spacing w:val="40"/>
        </w:rPr>
        <w:t xml:space="preserve"> </w:t>
      </w:r>
      <w:r>
        <w:t>–</w:t>
      </w:r>
      <w:r>
        <w:rPr>
          <w:spacing w:val="-7"/>
        </w:rPr>
        <w:t xml:space="preserve"> </w:t>
      </w:r>
      <w:r>
        <w:t>центральная</w:t>
      </w:r>
      <w:r>
        <w:rPr>
          <w:spacing w:val="-7"/>
        </w:rPr>
        <w:t xml:space="preserve"> </w:t>
      </w:r>
      <w:r>
        <w:t>усадьба заповедника (кольцевой).</w:t>
      </w:r>
    </w:p>
    <w:p>
      <w:pPr>
        <w:pStyle w:val="BodyText"/>
        <w:ind w:left="298" w:firstLine="567"/>
      </w:pPr>
      <w:r>
        <w:t>Трасса</w:t>
      </w:r>
      <w:r>
        <w:rPr>
          <w:spacing w:val="-6"/>
        </w:rPr>
        <w:t xml:space="preserve"> </w:t>
      </w:r>
      <w:r>
        <w:t>маршрута:</w:t>
      </w:r>
      <w:r>
        <w:rPr>
          <w:spacing w:val="-12"/>
        </w:rPr>
        <w:t xml:space="preserve"> </w:t>
      </w:r>
      <w:r>
        <w:t>по</w:t>
      </w:r>
      <w:r>
        <w:rPr>
          <w:spacing w:val="-6"/>
        </w:rPr>
        <w:t xml:space="preserve"> </w:t>
      </w:r>
      <w:r>
        <w:t>лесному</w:t>
      </w:r>
      <w:r>
        <w:rPr>
          <w:spacing w:val="-6"/>
        </w:rPr>
        <w:t xml:space="preserve"> </w:t>
      </w:r>
      <w:r>
        <w:t>массиву,</w:t>
      </w:r>
      <w:r>
        <w:rPr>
          <w:spacing w:val="-5"/>
        </w:rPr>
        <w:t xml:space="preserve"> </w:t>
      </w:r>
      <w:r>
        <w:t>квартальным</w:t>
      </w:r>
      <w:r>
        <w:rPr>
          <w:spacing w:val="-6"/>
        </w:rPr>
        <w:t xml:space="preserve"> </w:t>
      </w:r>
      <w:r>
        <w:t>просекам</w:t>
      </w:r>
      <w:r>
        <w:rPr>
          <w:spacing w:val="-6"/>
        </w:rPr>
        <w:t xml:space="preserve"> </w:t>
      </w:r>
      <w:r>
        <w:t>и</w:t>
      </w:r>
      <w:r>
        <w:rPr>
          <w:spacing w:val="-6"/>
        </w:rPr>
        <w:t xml:space="preserve"> </w:t>
      </w:r>
      <w:r>
        <w:t>лесным дорогам в кварталах №№</w:t>
      </w:r>
      <w:r>
        <w:rPr>
          <w:spacing w:val="80"/>
        </w:rPr>
        <w:t xml:space="preserve"> </w:t>
      </w:r>
      <w:r>
        <w:t>270,</w:t>
      </w:r>
      <w:r>
        <w:rPr>
          <w:spacing w:val="80"/>
        </w:rPr>
        <w:t xml:space="preserve"> </w:t>
      </w:r>
      <w:r>
        <w:t>270А.,</w:t>
      </w:r>
      <w:r>
        <w:rPr>
          <w:spacing w:val="80"/>
        </w:rPr>
        <w:t xml:space="preserve"> </w:t>
      </w:r>
      <w:r>
        <w:t>270Б,</w:t>
      </w:r>
      <w:r>
        <w:rPr>
          <w:spacing w:val="80"/>
        </w:rPr>
        <w:t xml:space="preserve"> </w:t>
      </w:r>
      <w:r>
        <w:t>284,</w:t>
      </w:r>
      <w:r>
        <w:rPr>
          <w:spacing w:val="80"/>
        </w:rPr>
        <w:t xml:space="preserve"> </w:t>
      </w:r>
      <w:r>
        <w:t>284А,</w:t>
      </w:r>
      <w:r>
        <w:rPr>
          <w:spacing w:val="80"/>
        </w:rPr>
        <w:t xml:space="preserve"> </w:t>
      </w:r>
      <w:r>
        <w:t>284Б,</w:t>
      </w:r>
      <w:r>
        <w:rPr>
          <w:spacing w:val="80"/>
        </w:rPr>
        <w:t xml:space="preserve"> </w:t>
      </w:r>
      <w:r>
        <w:t>299А на территории Домжерицкого лесничества.</w:t>
      </w:r>
    </w:p>
    <w:p>
      <w:pPr>
        <w:pStyle w:val="ListParagraph"/>
        <w:numPr>
          <w:ilvl w:val="0"/>
          <w:numId w:val="1"/>
        </w:numPr>
        <w:tabs>
          <w:tab w:val="left" w:pos="1216"/>
        </w:tabs>
        <w:spacing w:before="0" w:after="0" w:line="321" w:lineRule="exact"/>
        <w:ind w:left="1215" w:right="0" w:hanging="350"/>
        <w:jc w:val="left"/>
        <w:rPr>
          <w:sz w:val="28"/>
        </w:rPr>
      </w:pPr>
      <w:r>
        <w:rPr>
          <w:b/>
          <w:sz w:val="28"/>
        </w:rPr>
        <w:t>маршрут</w:t>
      </w:r>
      <w:r>
        <w:rPr>
          <w:b/>
          <w:spacing w:val="-9"/>
          <w:sz w:val="28"/>
        </w:rPr>
        <w:t xml:space="preserve"> </w:t>
      </w:r>
      <w:r>
        <w:rPr>
          <w:b/>
          <w:sz w:val="28"/>
        </w:rPr>
        <w:t>-</w:t>
      </w:r>
      <w:r>
        <w:rPr>
          <w:b/>
          <w:spacing w:val="50"/>
          <w:sz w:val="28"/>
        </w:rPr>
        <w:t xml:space="preserve"> </w:t>
      </w:r>
      <w:r>
        <w:rPr>
          <w:b/>
          <w:sz w:val="28"/>
        </w:rPr>
        <w:t>«В</w:t>
      </w:r>
      <w:r>
        <w:rPr>
          <w:b/>
          <w:spacing w:val="-9"/>
          <w:sz w:val="28"/>
        </w:rPr>
        <w:t xml:space="preserve"> </w:t>
      </w:r>
      <w:r>
        <w:rPr>
          <w:b/>
          <w:sz w:val="28"/>
        </w:rPr>
        <w:t>краю</w:t>
      </w:r>
      <w:r>
        <w:rPr>
          <w:b/>
          <w:spacing w:val="-9"/>
          <w:sz w:val="28"/>
        </w:rPr>
        <w:t xml:space="preserve"> </w:t>
      </w:r>
      <w:r>
        <w:rPr>
          <w:b/>
          <w:sz w:val="28"/>
        </w:rPr>
        <w:t>мифов»</w:t>
      </w:r>
      <w:r>
        <w:rPr>
          <w:b/>
          <w:spacing w:val="-9"/>
          <w:sz w:val="28"/>
        </w:rPr>
        <w:t xml:space="preserve"> </w:t>
      </w:r>
      <w:r>
        <w:rPr>
          <w:spacing w:val="-2"/>
          <w:sz w:val="28"/>
        </w:rPr>
        <w:t>(пешеходный)</w:t>
      </w:r>
    </w:p>
    <w:p>
      <w:pPr>
        <w:pStyle w:val="BodyText"/>
        <w:ind w:left="298" w:firstLine="567"/>
      </w:pPr>
      <w:r>
        <w:t>Начало</w:t>
      </w:r>
      <w:r>
        <w:rPr>
          <w:spacing w:val="-7"/>
        </w:rPr>
        <w:t xml:space="preserve"> </w:t>
      </w:r>
      <w:r>
        <w:t>и</w:t>
      </w:r>
      <w:r>
        <w:rPr>
          <w:spacing w:val="-7"/>
        </w:rPr>
        <w:t xml:space="preserve"> </w:t>
      </w:r>
      <w:r>
        <w:t>окончание</w:t>
      </w:r>
      <w:r>
        <w:rPr>
          <w:spacing w:val="-7"/>
        </w:rPr>
        <w:t xml:space="preserve"> </w:t>
      </w:r>
      <w:r>
        <w:t>маршрута:</w:t>
      </w:r>
      <w:r>
        <w:rPr>
          <w:spacing w:val="-9"/>
        </w:rPr>
        <w:t xml:space="preserve"> </w:t>
      </w:r>
      <w:r>
        <w:t>д.</w:t>
      </w:r>
      <w:r>
        <w:rPr>
          <w:spacing w:val="-5"/>
        </w:rPr>
        <w:t xml:space="preserve"> </w:t>
      </w:r>
      <w:r>
        <w:t>Домжерицы</w:t>
      </w:r>
      <w:r>
        <w:rPr>
          <w:spacing w:val="40"/>
        </w:rPr>
        <w:t xml:space="preserve"> </w:t>
      </w:r>
      <w:r>
        <w:t>–</w:t>
      </w:r>
      <w:r>
        <w:rPr>
          <w:spacing w:val="-7"/>
        </w:rPr>
        <w:t xml:space="preserve"> </w:t>
      </w:r>
      <w:r>
        <w:t>центральная</w:t>
      </w:r>
      <w:r>
        <w:rPr>
          <w:spacing w:val="-7"/>
        </w:rPr>
        <w:t xml:space="preserve"> </w:t>
      </w:r>
      <w:r>
        <w:t>усадьба заповедника (кольцевой).</w:t>
      </w:r>
    </w:p>
    <w:p>
      <w:pPr>
        <w:pStyle w:val="BodyText"/>
        <w:ind w:left="298" w:firstLine="567"/>
      </w:pPr>
      <w:r>
        <w:t>Трасса</w:t>
      </w:r>
      <w:r>
        <w:rPr>
          <w:spacing w:val="-6"/>
        </w:rPr>
        <w:t xml:space="preserve"> </w:t>
      </w:r>
      <w:r>
        <w:t>маршрута:</w:t>
      </w:r>
      <w:r>
        <w:rPr>
          <w:spacing w:val="-12"/>
        </w:rPr>
        <w:t xml:space="preserve"> </w:t>
      </w:r>
      <w:r>
        <w:t>по</w:t>
      </w:r>
      <w:r>
        <w:rPr>
          <w:spacing w:val="-6"/>
        </w:rPr>
        <w:t xml:space="preserve"> </w:t>
      </w:r>
      <w:r>
        <w:t>лесному</w:t>
      </w:r>
      <w:r>
        <w:rPr>
          <w:spacing w:val="-6"/>
        </w:rPr>
        <w:t xml:space="preserve"> </w:t>
      </w:r>
      <w:r>
        <w:t>массиву,</w:t>
      </w:r>
      <w:r>
        <w:rPr>
          <w:spacing w:val="-5"/>
        </w:rPr>
        <w:t xml:space="preserve"> </w:t>
      </w:r>
      <w:r>
        <w:t>квартальным</w:t>
      </w:r>
      <w:r>
        <w:rPr>
          <w:spacing w:val="-6"/>
        </w:rPr>
        <w:t xml:space="preserve"> </w:t>
      </w:r>
      <w:r>
        <w:t>просекам</w:t>
      </w:r>
      <w:r>
        <w:rPr>
          <w:spacing w:val="-6"/>
        </w:rPr>
        <w:t xml:space="preserve"> </w:t>
      </w:r>
      <w:r>
        <w:t>и</w:t>
      </w:r>
      <w:r>
        <w:rPr>
          <w:spacing w:val="-6"/>
        </w:rPr>
        <w:t xml:space="preserve"> </w:t>
      </w:r>
      <w:r>
        <w:t>лесным дорогам не общего пользования, дорогам общего пользования в кварталах</w:t>
      </w:r>
    </w:p>
    <w:p>
      <w:pPr>
        <w:pStyle w:val="BodyText"/>
        <w:spacing w:line="322" w:lineRule="exact"/>
        <w:ind w:left="298"/>
      </w:pPr>
      <w:r>
        <w:t>№№</w:t>
      </w:r>
      <w:r>
        <w:rPr>
          <w:spacing w:val="-9"/>
        </w:rPr>
        <w:t xml:space="preserve"> </w:t>
      </w:r>
      <w:r>
        <w:t>284,</w:t>
      </w:r>
      <w:r>
        <w:rPr>
          <w:spacing w:val="-11"/>
        </w:rPr>
        <w:t xml:space="preserve"> </w:t>
      </w:r>
      <w:r>
        <w:t>284А,</w:t>
      </w:r>
      <w:r>
        <w:rPr>
          <w:spacing w:val="-7"/>
        </w:rPr>
        <w:t xml:space="preserve"> </w:t>
      </w:r>
      <w:r>
        <w:t>284Б,</w:t>
      </w:r>
      <w:r>
        <w:rPr>
          <w:spacing w:val="-7"/>
        </w:rPr>
        <w:t xml:space="preserve"> </w:t>
      </w:r>
      <w:r>
        <w:t>299А</w:t>
      </w:r>
      <w:r>
        <w:rPr>
          <w:spacing w:val="-10"/>
        </w:rPr>
        <w:t xml:space="preserve"> </w:t>
      </w:r>
      <w:r>
        <w:t>на</w:t>
      </w:r>
      <w:r>
        <w:rPr>
          <w:spacing w:val="-11"/>
        </w:rPr>
        <w:t xml:space="preserve"> </w:t>
      </w:r>
      <w:r>
        <w:t>территории</w:t>
      </w:r>
      <w:r>
        <w:rPr>
          <w:spacing w:val="-10"/>
        </w:rPr>
        <w:t xml:space="preserve"> </w:t>
      </w:r>
      <w:r>
        <w:t>Домжерицкого</w:t>
      </w:r>
      <w:r>
        <w:rPr>
          <w:spacing w:val="-11"/>
        </w:rPr>
        <w:t xml:space="preserve"> </w:t>
      </w:r>
      <w:r>
        <w:rPr>
          <w:spacing w:val="-2"/>
        </w:rPr>
        <w:t>лесничества.</w:t>
      </w:r>
    </w:p>
    <w:p>
      <w:pPr>
        <w:pStyle w:val="ListParagraph"/>
        <w:numPr>
          <w:ilvl w:val="0"/>
          <w:numId w:val="1"/>
        </w:numPr>
        <w:tabs>
          <w:tab w:val="left" w:pos="1216"/>
        </w:tabs>
        <w:spacing w:before="0" w:after="0" w:line="321" w:lineRule="exact"/>
        <w:ind w:left="1215" w:right="0" w:hanging="350"/>
        <w:jc w:val="left"/>
        <w:rPr>
          <w:sz w:val="28"/>
        </w:rPr>
      </w:pPr>
      <w:r>
        <w:rPr>
          <w:b/>
          <w:sz w:val="28"/>
        </w:rPr>
        <w:t>маршрут</w:t>
      </w:r>
      <w:r>
        <w:rPr>
          <w:b/>
          <w:spacing w:val="-10"/>
          <w:sz w:val="28"/>
        </w:rPr>
        <w:t xml:space="preserve"> </w:t>
      </w:r>
      <w:r>
        <w:rPr>
          <w:b/>
          <w:sz w:val="28"/>
        </w:rPr>
        <w:t>-</w:t>
      </w:r>
      <w:r>
        <w:rPr>
          <w:b/>
          <w:spacing w:val="48"/>
          <w:sz w:val="28"/>
        </w:rPr>
        <w:t xml:space="preserve"> </w:t>
      </w:r>
      <w:r>
        <w:rPr>
          <w:b/>
          <w:sz w:val="28"/>
        </w:rPr>
        <w:t>«По</w:t>
      </w:r>
      <w:r>
        <w:rPr>
          <w:b/>
          <w:spacing w:val="-10"/>
          <w:sz w:val="28"/>
        </w:rPr>
        <w:t xml:space="preserve"> </w:t>
      </w:r>
      <w:r>
        <w:rPr>
          <w:b/>
          <w:sz w:val="28"/>
        </w:rPr>
        <w:t>зеленому</w:t>
      </w:r>
      <w:r>
        <w:rPr>
          <w:b/>
          <w:spacing w:val="-10"/>
          <w:sz w:val="28"/>
        </w:rPr>
        <w:t xml:space="preserve"> </w:t>
      </w:r>
      <w:r>
        <w:rPr>
          <w:b/>
          <w:sz w:val="28"/>
        </w:rPr>
        <w:t>раю»</w:t>
      </w:r>
      <w:r>
        <w:rPr>
          <w:b/>
          <w:spacing w:val="-10"/>
          <w:sz w:val="28"/>
        </w:rPr>
        <w:t xml:space="preserve"> </w:t>
      </w:r>
      <w:r>
        <w:rPr>
          <w:spacing w:val="-2"/>
          <w:sz w:val="28"/>
        </w:rPr>
        <w:t>(конный)</w:t>
      </w:r>
    </w:p>
    <w:p>
      <w:pPr>
        <w:pStyle w:val="BodyText"/>
        <w:ind w:left="298" w:right="801" w:firstLine="567"/>
      </w:pPr>
      <w:r>
        <w:t>Начало</w:t>
      </w:r>
      <w:r>
        <w:rPr>
          <w:spacing w:val="-6"/>
        </w:rPr>
        <w:t xml:space="preserve"> </w:t>
      </w:r>
      <w:r>
        <w:t>и</w:t>
      </w:r>
      <w:r>
        <w:rPr>
          <w:spacing w:val="-6"/>
        </w:rPr>
        <w:t xml:space="preserve"> </w:t>
      </w:r>
      <w:r>
        <w:t>окончание</w:t>
      </w:r>
      <w:r>
        <w:rPr>
          <w:spacing w:val="-6"/>
        </w:rPr>
        <w:t xml:space="preserve"> </w:t>
      </w:r>
      <w:r>
        <w:t>маршрута:</w:t>
      </w:r>
      <w:r>
        <w:rPr>
          <w:spacing w:val="-4"/>
        </w:rPr>
        <w:t xml:space="preserve"> </w:t>
      </w:r>
      <w:r>
        <w:t>д.</w:t>
      </w:r>
      <w:r>
        <w:rPr>
          <w:spacing w:val="-4"/>
        </w:rPr>
        <w:t xml:space="preserve"> </w:t>
      </w:r>
      <w:r>
        <w:t>Домжерицы</w:t>
      </w:r>
      <w:r>
        <w:rPr>
          <w:spacing w:val="80"/>
        </w:rPr>
        <w:t xml:space="preserve"> </w:t>
      </w:r>
      <w:r>
        <w:t>–</w:t>
      </w:r>
      <w:r>
        <w:rPr>
          <w:spacing w:val="-6"/>
        </w:rPr>
        <w:t xml:space="preserve"> </w:t>
      </w:r>
      <w:r>
        <w:t>конный</w:t>
      </w:r>
      <w:r>
        <w:rPr>
          <w:spacing w:val="-6"/>
        </w:rPr>
        <w:t xml:space="preserve"> </w:t>
      </w:r>
      <w:r>
        <w:t>манеж</w:t>
      </w:r>
      <w:r>
        <w:rPr>
          <w:spacing w:val="-6"/>
        </w:rPr>
        <w:t xml:space="preserve"> </w:t>
      </w:r>
      <w:r>
        <w:t>у вольеров с дикими животными «Лесной зоопарк» (кольцевой).</w:t>
      </w:r>
    </w:p>
    <w:p>
      <w:pPr>
        <w:pStyle w:val="BodyText"/>
        <w:ind w:left="298" w:right="488" w:firstLine="567"/>
        <w:jc w:val="both"/>
      </w:pPr>
      <w:r>
        <w:t>Трасса</w:t>
      </w:r>
      <w:r>
        <w:rPr>
          <w:spacing w:val="-6"/>
        </w:rPr>
        <w:t xml:space="preserve"> </w:t>
      </w:r>
      <w:r>
        <w:t>маршрута:</w:t>
      </w:r>
      <w:r>
        <w:rPr>
          <w:spacing w:val="-12"/>
        </w:rPr>
        <w:t xml:space="preserve"> </w:t>
      </w:r>
      <w:r>
        <w:t>по</w:t>
      </w:r>
      <w:r>
        <w:rPr>
          <w:spacing w:val="-6"/>
        </w:rPr>
        <w:t xml:space="preserve"> </w:t>
      </w:r>
      <w:r>
        <w:t>лесному</w:t>
      </w:r>
      <w:r>
        <w:rPr>
          <w:spacing w:val="-6"/>
        </w:rPr>
        <w:t xml:space="preserve"> </w:t>
      </w:r>
      <w:r>
        <w:t>массиву,</w:t>
      </w:r>
      <w:r>
        <w:rPr>
          <w:spacing w:val="-5"/>
        </w:rPr>
        <w:t xml:space="preserve"> </w:t>
      </w:r>
      <w:r>
        <w:t>квартальным</w:t>
      </w:r>
      <w:r>
        <w:rPr>
          <w:spacing w:val="-6"/>
        </w:rPr>
        <w:t xml:space="preserve"> </w:t>
      </w:r>
      <w:r>
        <w:t>просекам</w:t>
      </w:r>
      <w:r>
        <w:rPr>
          <w:spacing w:val="-6"/>
        </w:rPr>
        <w:t xml:space="preserve"> </w:t>
      </w:r>
      <w:r>
        <w:t>и</w:t>
      </w:r>
      <w:r>
        <w:rPr>
          <w:spacing w:val="-6"/>
        </w:rPr>
        <w:t xml:space="preserve"> </w:t>
      </w:r>
      <w:r>
        <w:t>лесным дорогам не общего пользования в кварталах №№ 299, 299А, 314, 315, 315А на территории Домжерицкого лесничества.</w:t>
      </w:r>
    </w:p>
    <w:p>
      <w:pPr>
        <w:pStyle w:val="Heading3"/>
        <w:numPr>
          <w:ilvl w:val="0"/>
          <w:numId w:val="1"/>
        </w:numPr>
        <w:tabs>
          <w:tab w:val="left" w:pos="1216"/>
        </w:tabs>
        <w:spacing w:before="0" w:after="0" w:line="321" w:lineRule="exact"/>
        <w:ind w:left="1215" w:right="0" w:hanging="350"/>
        <w:jc w:val="both"/>
        <w:rPr>
          <w:b w:val="0"/>
        </w:rPr>
      </w:pPr>
      <w:r>
        <w:t>маршрут</w:t>
      </w:r>
      <w:r>
        <w:rPr>
          <w:spacing w:val="-11"/>
        </w:rPr>
        <w:t xml:space="preserve"> </w:t>
      </w:r>
      <w:r>
        <w:rPr>
          <w:b w:val="0"/>
        </w:rPr>
        <w:t>-</w:t>
      </w:r>
      <w:r>
        <w:rPr>
          <w:b w:val="0"/>
          <w:spacing w:val="44"/>
        </w:rPr>
        <w:t xml:space="preserve"> </w:t>
      </w:r>
      <w:r>
        <w:t>«Верхом</w:t>
      </w:r>
      <w:r>
        <w:rPr>
          <w:spacing w:val="-12"/>
        </w:rPr>
        <w:t xml:space="preserve"> </w:t>
      </w:r>
      <w:r>
        <w:t>по</w:t>
      </w:r>
      <w:r>
        <w:rPr>
          <w:spacing w:val="-12"/>
        </w:rPr>
        <w:t xml:space="preserve"> </w:t>
      </w:r>
      <w:r>
        <w:t>белорусской</w:t>
      </w:r>
      <w:r>
        <w:rPr>
          <w:spacing w:val="-10"/>
        </w:rPr>
        <w:t xml:space="preserve"> </w:t>
      </w:r>
      <w:r>
        <w:t>«сельве»»</w:t>
      </w:r>
      <w:r>
        <w:rPr>
          <w:spacing w:val="-12"/>
        </w:rPr>
        <w:t xml:space="preserve"> </w:t>
      </w:r>
      <w:r>
        <w:rPr>
          <w:b w:val="0"/>
          <w:spacing w:val="-2"/>
        </w:rPr>
        <w:t>(конный)</w:t>
      </w:r>
    </w:p>
    <w:p>
      <w:pPr>
        <w:pStyle w:val="BodyText"/>
        <w:ind w:left="298" w:right="801" w:firstLine="567"/>
      </w:pPr>
      <w:r>
        <w:t>Начало</w:t>
      </w:r>
      <w:r>
        <w:rPr>
          <w:spacing w:val="-6"/>
        </w:rPr>
        <w:t xml:space="preserve"> </w:t>
      </w:r>
      <w:r>
        <w:t>и</w:t>
      </w:r>
      <w:r>
        <w:rPr>
          <w:spacing w:val="-6"/>
        </w:rPr>
        <w:t xml:space="preserve"> </w:t>
      </w:r>
      <w:r>
        <w:t>окончание</w:t>
      </w:r>
      <w:r>
        <w:rPr>
          <w:spacing w:val="-6"/>
        </w:rPr>
        <w:t xml:space="preserve"> </w:t>
      </w:r>
      <w:r>
        <w:t>маршрута:</w:t>
      </w:r>
      <w:r>
        <w:rPr>
          <w:spacing w:val="-4"/>
        </w:rPr>
        <w:t xml:space="preserve"> </w:t>
      </w:r>
      <w:r>
        <w:t>д.</w:t>
      </w:r>
      <w:r>
        <w:rPr>
          <w:spacing w:val="-4"/>
        </w:rPr>
        <w:t xml:space="preserve"> </w:t>
      </w:r>
      <w:r>
        <w:t>Домжерицы</w:t>
      </w:r>
      <w:r>
        <w:rPr>
          <w:spacing w:val="80"/>
        </w:rPr>
        <w:t xml:space="preserve"> </w:t>
      </w:r>
      <w:r>
        <w:t>–</w:t>
      </w:r>
      <w:r>
        <w:rPr>
          <w:spacing w:val="-6"/>
        </w:rPr>
        <w:t xml:space="preserve"> </w:t>
      </w:r>
      <w:r>
        <w:t>конный</w:t>
      </w:r>
      <w:r>
        <w:rPr>
          <w:spacing w:val="-6"/>
        </w:rPr>
        <w:t xml:space="preserve"> </w:t>
      </w:r>
      <w:r>
        <w:t>манеж</w:t>
      </w:r>
      <w:r>
        <w:rPr>
          <w:spacing w:val="-6"/>
        </w:rPr>
        <w:t xml:space="preserve"> </w:t>
      </w:r>
      <w:r>
        <w:t>у вольеров с дикими животными «Лесной зоопарк» (кольцевой).</w:t>
      </w:r>
    </w:p>
    <w:p>
      <w:pPr>
        <w:pStyle w:val="BodyText"/>
        <w:ind w:left="298" w:firstLine="567"/>
      </w:pPr>
      <w:r>
        <w:t>Трасса</w:t>
      </w:r>
      <w:r>
        <w:rPr>
          <w:spacing w:val="-6"/>
        </w:rPr>
        <w:t xml:space="preserve"> </w:t>
      </w:r>
      <w:r>
        <w:t>маршрута:</w:t>
      </w:r>
      <w:r>
        <w:rPr>
          <w:spacing w:val="-12"/>
        </w:rPr>
        <w:t xml:space="preserve"> </w:t>
      </w:r>
      <w:r>
        <w:t>по</w:t>
      </w:r>
      <w:r>
        <w:rPr>
          <w:spacing w:val="-6"/>
        </w:rPr>
        <w:t xml:space="preserve"> </w:t>
      </w:r>
      <w:r>
        <w:t>лесному</w:t>
      </w:r>
      <w:r>
        <w:rPr>
          <w:spacing w:val="-6"/>
        </w:rPr>
        <w:t xml:space="preserve"> </w:t>
      </w:r>
      <w:r>
        <w:t>массиву,</w:t>
      </w:r>
      <w:r>
        <w:rPr>
          <w:spacing w:val="-5"/>
        </w:rPr>
        <w:t xml:space="preserve"> </w:t>
      </w:r>
      <w:r>
        <w:t>квартальным</w:t>
      </w:r>
      <w:r>
        <w:rPr>
          <w:spacing w:val="-6"/>
        </w:rPr>
        <w:t xml:space="preserve"> </w:t>
      </w:r>
      <w:r>
        <w:t>просекам</w:t>
      </w:r>
      <w:r>
        <w:rPr>
          <w:spacing w:val="-6"/>
        </w:rPr>
        <w:t xml:space="preserve"> </w:t>
      </w:r>
      <w:r>
        <w:t>и</w:t>
      </w:r>
      <w:r>
        <w:rPr>
          <w:spacing w:val="-6"/>
        </w:rPr>
        <w:t xml:space="preserve"> </w:t>
      </w:r>
      <w:r>
        <w:t>лесным дорогам не общего пользования, дорогам общего пользования в кварталах</w:t>
      </w:r>
    </w:p>
    <w:p>
      <w:pPr>
        <w:pStyle w:val="BodyText"/>
        <w:tabs>
          <w:tab w:val="left" w:pos="1087"/>
          <w:tab w:val="left" w:pos="2036"/>
          <w:tab w:val="left" w:pos="2942"/>
          <w:tab w:val="left" w:pos="3891"/>
          <w:tab w:val="left" w:pos="4797"/>
        </w:tabs>
        <w:ind w:left="298" w:right="945"/>
      </w:pPr>
      <w:r>
        <w:rPr>
          <w:spacing w:val="-6"/>
        </w:rPr>
        <w:t>№№</w:t>
      </w:r>
      <w:r>
        <w:tab/>
      </w:r>
      <w:r>
        <w:rPr>
          <w:spacing w:val="-4"/>
        </w:rPr>
        <w:t>270А,</w:t>
      </w:r>
      <w:r>
        <w:tab/>
      </w:r>
      <w:r>
        <w:rPr>
          <w:spacing w:val="-4"/>
        </w:rPr>
        <w:t>270Б.</w:t>
      </w:r>
      <w:r>
        <w:tab/>
      </w:r>
      <w:r>
        <w:rPr>
          <w:spacing w:val="-2"/>
        </w:rPr>
        <w:t>284А,</w:t>
      </w:r>
      <w:r>
        <w:tab/>
      </w:r>
      <w:r>
        <w:rPr>
          <w:spacing w:val="-4"/>
        </w:rPr>
        <w:t>284Б,</w:t>
      </w:r>
      <w:r>
        <w:tab/>
        <w:t>299А</w:t>
      </w:r>
      <w:r>
        <w:rPr>
          <w:spacing w:val="-12"/>
        </w:rPr>
        <w:t xml:space="preserve"> </w:t>
      </w:r>
      <w:r>
        <w:t>на</w:t>
      </w:r>
      <w:r>
        <w:rPr>
          <w:spacing w:val="-12"/>
        </w:rPr>
        <w:t xml:space="preserve"> </w:t>
      </w:r>
      <w:r>
        <w:t>территории</w:t>
      </w:r>
      <w:r>
        <w:rPr>
          <w:spacing w:val="-12"/>
        </w:rPr>
        <w:t xml:space="preserve"> </w:t>
      </w:r>
      <w:r>
        <w:t xml:space="preserve">Домжерицкого </w:t>
      </w:r>
      <w:r>
        <w:rPr>
          <w:spacing w:val="-2"/>
        </w:rPr>
        <w:t>лесничества.</w:t>
      </w:r>
    </w:p>
    <w:p>
      <w:pPr>
        <w:pStyle w:val="ListParagraph"/>
        <w:numPr>
          <w:ilvl w:val="0"/>
          <w:numId w:val="1"/>
        </w:numPr>
        <w:tabs>
          <w:tab w:val="left" w:pos="1216"/>
        </w:tabs>
        <w:spacing w:before="0" w:after="0" w:line="321" w:lineRule="exact"/>
        <w:ind w:left="1215" w:right="0" w:hanging="350"/>
        <w:jc w:val="left"/>
        <w:rPr>
          <w:sz w:val="28"/>
        </w:rPr>
      </w:pPr>
      <w:r>
        <w:rPr>
          <w:b/>
          <w:sz w:val="28"/>
        </w:rPr>
        <w:t>маршрут</w:t>
      </w:r>
      <w:r>
        <w:rPr>
          <w:b/>
          <w:spacing w:val="-9"/>
          <w:sz w:val="28"/>
        </w:rPr>
        <w:t xml:space="preserve"> </w:t>
      </w:r>
      <w:r>
        <w:rPr>
          <w:sz w:val="28"/>
        </w:rPr>
        <w:t>-</w:t>
      </w:r>
      <w:r>
        <w:rPr>
          <w:spacing w:val="47"/>
          <w:sz w:val="28"/>
        </w:rPr>
        <w:t xml:space="preserve"> </w:t>
      </w:r>
      <w:r>
        <w:rPr>
          <w:b/>
          <w:sz w:val="28"/>
        </w:rPr>
        <w:t>«Лесные</w:t>
      </w:r>
      <w:r>
        <w:rPr>
          <w:b/>
          <w:spacing w:val="-10"/>
          <w:sz w:val="28"/>
        </w:rPr>
        <w:t xml:space="preserve"> </w:t>
      </w:r>
      <w:r>
        <w:rPr>
          <w:b/>
          <w:sz w:val="28"/>
        </w:rPr>
        <w:t>тайны»</w:t>
      </w:r>
      <w:r>
        <w:rPr>
          <w:b/>
          <w:spacing w:val="-11"/>
          <w:sz w:val="28"/>
        </w:rPr>
        <w:t xml:space="preserve"> </w:t>
      </w:r>
      <w:r>
        <w:rPr>
          <w:spacing w:val="-2"/>
          <w:sz w:val="28"/>
        </w:rPr>
        <w:t>(конный)</w:t>
      </w:r>
    </w:p>
    <w:p>
      <w:pPr>
        <w:pStyle w:val="BodyText"/>
        <w:spacing w:line="237" w:lineRule="auto"/>
        <w:ind w:left="298" w:right="801" w:firstLine="567"/>
      </w:pPr>
      <w:r>
        <w:t>Начало</w:t>
      </w:r>
      <w:r>
        <w:rPr>
          <w:spacing w:val="-6"/>
        </w:rPr>
        <w:t xml:space="preserve"> </w:t>
      </w:r>
      <w:r>
        <w:t>и</w:t>
      </w:r>
      <w:r>
        <w:rPr>
          <w:spacing w:val="-6"/>
        </w:rPr>
        <w:t xml:space="preserve"> </w:t>
      </w:r>
      <w:r>
        <w:t>окончание</w:t>
      </w:r>
      <w:r>
        <w:rPr>
          <w:spacing w:val="-6"/>
        </w:rPr>
        <w:t xml:space="preserve"> </w:t>
      </w:r>
      <w:r>
        <w:t>маршрута:</w:t>
      </w:r>
      <w:r>
        <w:rPr>
          <w:spacing w:val="-4"/>
        </w:rPr>
        <w:t xml:space="preserve"> </w:t>
      </w:r>
      <w:r>
        <w:t>д.</w:t>
      </w:r>
      <w:r>
        <w:rPr>
          <w:spacing w:val="-4"/>
        </w:rPr>
        <w:t xml:space="preserve"> </w:t>
      </w:r>
      <w:r>
        <w:t>Домжерицы</w:t>
      </w:r>
      <w:r>
        <w:rPr>
          <w:spacing w:val="80"/>
        </w:rPr>
        <w:t xml:space="preserve"> </w:t>
      </w:r>
      <w:r>
        <w:t>–</w:t>
      </w:r>
      <w:r>
        <w:rPr>
          <w:spacing w:val="-6"/>
        </w:rPr>
        <w:t xml:space="preserve"> </w:t>
      </w:r>
      <w:r>
        <w:t>конный</w:t>
      </w:r>
      <w:r>
        <w:rPr>
          <w:spacing w:val="-6"/>
        </w:rPr>
        <w:t xml:space="preserve"> </w:t>
      </w:r>
      <w:r>
        <w:t>манеж</w:t>
      </w:r>
      <w:r>
        <w:rPr>
          <w:spacing w:val="-6"/>
        </w:rPr>
        <w:t xml:space="preserve"> </w:t>
      </w:r>
      <w:r>
        <w:t>у вольеров с дикими животными «Лесной зоопарк» (кольцевой).</w:t>
      </w:r>
    </w:p>
    <w:p>
      <w:pPr>
        <w:pStyle w:val="BodyText"/>
        <w:spacing w:before="2" w:line="237" w:lineRule="auto"/>
        <w:ind w:left="298" w:firstLine="567"/>
      </w:pPr>
      <w:r>
        <w:t>Трасса</w:t>
      </w:r>
      <w:r>
        <w:rPr>
          <w:spacing w:val="-6"/>
        </w:rPr>
        <w:t xml:space="preserve"> </w:t>
      </w:r>
      <w:r>
        <w:t>маршрута:</w:t>
      </w:r>
      <w:r>
        <w:rPr>
          <w:spacing w:val="-12"/>
        </w:rPr>
        <w:t xml:space="preserve"> </w:t>
      </w:r>
      <w:r>
        <w:t>по</w:t>
      </w:r>
      <w:r>
        <w:rPr>
          <w:spacing w:val="-6"/>
        </w:rPr>
        <w:t xml:space="preserve"> </w:t>
      </w:r>
      <w:r>
        <w:t>дорогам</w:t>
      </w:r>
      <w:r>
        <w:rPr>
          <w:spacing w:val="-6"/>
        </w:rPr>
        <w:t xml:space="preserve"> </w:t>
      </w:r>
      <w:r>
        <w:t>общего</w:t>
      </w:r>
      <w:r>
        <w:rPr>
          <w:spacing w:val="-6"/>
        </w:rPr>
        <w:t xml:space="preserve"> </w:t>
      </w:r>
      <w:r>
        <w:t>пользования,</w:t>
      </w:r>
      <w:r>
        <w:rPr>
          <w:spacing w:val="-5"/>
        </w:rPr>
        <w:t xml:space="preserve"> </w:t>
      </w:r>
      <w:r>
        <w:t>лесным</w:t>
      </w:r>
      <w:r>
        <w:rPr>
          <w:spacing w:val="-6"/>
        </w:rPr>
        <w:t xml:space="preserve"> </w:t>
      </w:r>
      <w:r>
        <w:t>дорогам</w:t>
      </w:r>
      <w:r>
        <w:rPr>
          <w:spacing w:val="-6"/>
        </w:rPr>
        <w:t xml:space="preserve"> </w:t>
      </w:r>
      <w:r>
        <w:t>не общего пользования</w:t>
      </w:r>
      <w:r>
        <w:rPr>
          <w:spacing w:val="40"/>
        </w:rPr>
        <w:t xml:space="preserve"> </w:t>
      </w:r>
      <w:r>
        <w:t>– д. Домжерицы, урочище Куты, д. Савский Бор, д.</w:t>
      </w:r>
    </w:p>
    <w:p>
      <w:pPr>
        <w:pStyle w:val="BodyText"/>
        <w:spacing w:before="7" w:line="237" w:lineRule="auto"/>
        <w:ind w:left="298" w:right="549"/>
      </w:pPr>
      <w:r>
        <w:t>Переходцы,</w:t>
      </w:r>
      <w:r>
        <w:rPr>
          <w:spacing w:val="-5"/>
        </w:rPr>
        <w:t xml:space="preserve"> </w:t>
      </w:r>
      <w:r>
        <w:t>д.</w:t>
      </w:r>
      <w:r>
        <w:rPr>
          <w:spacing w:val="-5"/>
        </w:rPr>
        <w:t xml:space="preserve"> </w:t>
      </w:r>
      <w:r>
        <w:t>Крайцы,</w:t>
      </w:r>
      <w:r>
        <w:rPr>
          <w:spacing w:val="-5"/>
        </w:rPr>
        <w:t xml:space="preserve"> </w:t>
      </w:r>
      <w:r>
        <w:t>КПП</w:t>
      </w:r>
      <w:r>
        <w:rPr>
          <w:spacing w:val="-7"/>
        </w:rPr>
        <w:t xml:space="preserve"> </w:t>
      </w:r>
      <w:r>
        <w:t>у</w:t>
      </w:r>
      <w:r>
        <w:rPr>
          <w:spacing w:val="-7"/>
        </w:rPr>
        <w:t xml:space="preserve"> </w:t>
      </w:r>
      <w:r>
        <w:t>д.</w:t>
      </w:r>
      <w:r>
        <w:rPr>
          <w:spacing w:val="-5"/>
        </w:rPr>
        <w:t xml:space="preserve"> </w:t>
      </w:r>
      <w:r>
        <w:t>Броды,</w:t>
      </w:r>
      <w:r>
        <w:rPr>
          <w:spacing w:val="-5"/>
        </w:rPr>
        <w:t xml:space="preserve"> </w:t>
      </w:r>
      <w:r>
        <w:t>д.</w:t>
      </w:r>
      <w:r>
        <w:rPr>
          <w:spacing w:val="-5"/>
        </w:rPr>
        <w:t xml:space="preserve"> </w:t>
      </w:r>
      <w:r>
        <w:t>Кветча,</w:t>
      </w:r>
      <w:r>
        <w:rPr>
          <w:spacing w:val="-5"/>
        </w:rPr>
        <w:t xml:space="preserve"> </w:t>
      </w:r>
      <w:r>
        <w:t>урочище</w:t>
      </w:r>
      <w:r>
        <w:rPr>
          <w:spacing w:val="-7"/>
        </w:rPr>
        <w:t xml:space="preserve"> </w:t>
      </w:r>
      <w:r>
        <w:t>Пристань,</w:t>
      </w:r>
      <w:r>
        <w:rPr>
          <w:spacing w:val="-5"/>
        </w:rPr>
        <w:t xml:space="preserve"> </w:t>
      </w:r>
      <w:r>
        <w:t>д. Домжерицы на территории Домжерицкого и Крайцевского лесничеств.</w:t>
      </w:r>
    </w:p>
    <w:p>
      <w:pPr>
        <w:pStyle w:val="ListParagraph"/>
        <w:numPr>
          <w:ilvl w:val="0"/>
          <w:numId w:val="1"/>
        </w:numPr>
        <w:tabs>
          <w:tab w:val="left" w:pos="1216"/>
        </w:tabs>
        <w:spacing w:before="3" w:after="0" w:line="321" w:lineRule="exact"/>
        <w:ind w:left="1215" w:right="0" w:hanging="350"/>
        <w:jc w:val="left"/>
        <w:rPr>
          <w:sz w:val="28"/>
        </w:rPr>
      </w:pPr>
      <w:r>
        <w:rPr>
          <w:b/>
          <w:sz w:val="28"/>
        </w:rPr>
        <w:t>маршрут</w:t>
      </w:r>
      <w:r>
        <w:rPr>
          <w:b/>
          <w:spacing w:val="-9"/>
          <w:sz w:val="28"/>
        </w:rPr>
        <w:t xml:space="preserve"> </w:t>
      </w:r>
      <w:r>
        <w:rPr>
          <w:b/>
          <w:sz w:val="28"/>
        </w:rPr>
        <w:t>–</w:t>
      </w:r>
      <w:r>
        <w:rPr>
          <w:b/>
          <w:spacing w:val="-10"/>
          <w:sz w:val="28"/>
        </w:rPr>
        <w:t xml:space="preserve"> </w:t>
      </w:r>
      <w:r>
        <w:rPr>
          <w:b/>
          <w:sz w:val="28"/>
        </w:rPr>
        <w:t>«Тропа</w:t>
      </w:r>
      <w:r>
        <w:rPr>
          <w:b/>
          <w:spacing w:val="-11"/>
          <w:sz w:val="28"/>
        </w:rPr>
        <w:t xml:space="preserve"> </w:t>
      </w:r>
      <w:r>
        <w:rPr>
          <w:b/>
          <w:sz w:val="28"/>
        </w:rPr>
        <w:t>гнездовий»</w:t>
      </w:r>
      <w:r>
        <w:rPr>
          <w:b/>
          <w:spacing w:val="49"/>
          <w:sz w:val="28"/>
        </w:rPr>
        <w:t xml:space="preserve"> </w:t>
      </w:r>
      <w:r>
        <w:rPr>
          <w:spacing w:val="-2"/>
          <w:sz w:val="28"/>
        </w:rPr>
        <w:t>(пешеходный)</w:t>
      </w:r>
    </w:p>
    <w:p>
      <w:pPr>
        <w:pStyle w:val="BodyText"/>
        <w:ind w:left="298" w:firstLine="567"/>
      </w:pPr>
      <w:r>
        <w:t>Начало</w:t>
      </w:r>
      <w:r>
        <w:rPr>
          <w:spacing w:val="-7"/>
        </w:rPr>
        <w:t xml:space="preserve"> </w:t>
      </w:r>
      <w:r>
        <w:t>и</w:t>
      </w:r>
      <w:r>
        <w:rPr>
          <w:spacing w:val="-7"/>
        </w:rPr>
        <w:t xml:space="preserve"> </w:t>
      </w:r>
      <w:r>
        <w:t>окончание</w:t>
      </w:r>
      <w:r>
        <w:rPr>
          <w:spacing w:val="-7"/>
        </w:rPr>
        <w:t xml:space="preserve"> </w:t>
      </w:r>
      <w:r>
        <w:t>маршрута:</w:t>
      </w:r>
      <w:r>
        <w:rPr>
          <w:spacing w:val="-9"/>
        </w:rPr>
        <w:t xml:space="preserve"> </w:t>
      </w:r>
      <w:r>
        <w:t>д.</w:t>
      </w:r>
      <w:r>
        <w:rPr>
          <w:spacing w:val="-5"/>
        </w:rPr>
        <w:t xml:space="preserve"> </w:t>
      </w:r>
      <w:r>
        <w:t>Домжерицы</w:t>
      </w:r>
      <w:r>
        <w:rPr>
          <w:spacing w:val="40"/>
        </w:rPr>
        <w:t xml:space="preserve"> </w:t>
      </w:r>
      <w:r>
        <w:t>–</w:t>
      </w:r>
      <w:r>
        <w:rPr>
          <w:spacing w:val="-7"/>
        </w:rPr>
        <w:t xml:space="preserve"> </w:t>
      </w:r>
      <w:r>
        <w:t>центральная</w:t>
      </w:r>
      <w:r>
        <w:rPr>
          <w:spacing w:val="-7"/>
        </w:rPr>
        <w:t xml:space="preserve"> </w:t>
      </w:r>
      <w:r>
        <w:t>усадьба заповедника (кольцевой).</w:t>
      </w:r>
    </w:p>
    <w:p>
      <w:pPr>
        <w:pStyle w:val="BodyText"/>
        <w:ind w:left="298" w:right="398" w:firstLine="567"/>
      </w:pPr>
      <w:r>
        <w:t>В</w:t>
      </w:r>
      <w:r>
        <w:rPr>
          <w:spacing w:val="-6"/>
        </w:rPr>
        <w:t xml:space="preserve"> </w:t>
      </w:r>
      <w:r>
        <w:t>зависимости</w:t>
      </w:r>
      <w:r>
        <w:rPr>
          <w:spacing w:val="-6"/>
        </w:rPr>
        <w:t xml:space="preserve"> </w:t>
      </w:r>
      <w:r>
        <w:t>от</w:t>
      </w:r>
      <w:r>
        <w:rPr>
          <w:spacing w:val="-6"/>
        </w:rPr>
        <w:t xml:space="preserve"> </w:t>
      </w:r>
      <w:r>
        <w:t>протяженности</w:t>
      </w:r>
      <w:r>
        <w:rPr>
          <w:spacing w:val="-6"/>
        </w:rPr>
        <w:t xml:space="preserve"> </w:t>
      </w:r>
      <w:r>
        <w:t>маршрут</w:t>
      </w:r>
      <w:r>
        <w:rPr>
          <w:spacing w:val="-6"/>
        </w:rPr>
        <w:t xml:space="preserve"> </w:t>
      </w:r>
      <w:r>
        <w:t>разделен</w:t>
      </w:r>
      <w:r>
        <w:rPr>
          <w:spacing w:val="-6"/>
        </w:rPr>
        <w:t xml:space="preserve"> </w:t>
      </w:r>
      <w:r>
        <w:t>на</w:t>
      </w:r>
      <w:r>
        <w:rPr>
          <w:spacing w:val="-6"/>
        </w:rPr>
        <w:t xml:space="preserve"> </w:t>
      </w:r>
      <w:r>
        <w:t>три</w:t>
      </w:r>
      <w:r>
        <w:rPr>
          <w:spacing w:val="-6"/>
        </w:rPr>
        <w:t xml:space="preserve"> </w:t>
      </w:r>
      <w:r>
        <w:t>составные части:</w:t>
      </w:r>
      <w:r>
        <w:rPr>
          <w:spacing w:val="-2"/>
        </w:rPr>
        <w:t xml:space="preserve"> </w:t>
      </w:r>
      <w:r>
        <w:t>малое кольцо</w:t>
      </w:r>
      <w:r>
        <w:rPr>
          <w:spacing w:val="40"/>
        </w:rPr>
        <w:t xml:space="preserve"> </w:t>
      </w:r>
      <w:r>
        <w:t>(зеленый), среднее кольцо</w:t>
      </w:r>
      <w:r>
        <w:rPr>
          <w:spacing w:val="40"/>
        </w:rPr>
        <w:t xml:space="preserve"> </w:t>
      </w:r>
      <w:r>
        <w:t xml:space="preserve">(синий), большое кольцо </w:t>
      </w:r>
      <w:r>
        <w:rPr>
          <w:spacing w:val="-2"/>
        </w:rPr>
        <w:t>(красный).</w:t>
      </w:r>
    </w:p>
    <w:p>
      <w:pPr>
        <w:pStyle w:val="BodyText"/>
        <w:tabs>
          <w:tab w:val="left" w:pos="4979"/>
        </w:tabs>
        <w:spacing w:before="2" w:line="237" w:lineRule="auto"/>
        <w:ind w:left="298" w:right="699" w:firstLine="567"/>
      </w:pPr>
      <w:r>
        <w:t>Трасса маршрута - малое кольцо</w:t>
        <w:tab/>
        <w:t>(зеленый): по дорогам общего пользования,</w:t>
      </w:r>
      <w:r>
        <w:rPr>
          <w:spacing w:val="-9"/>
        </w:rPr>
        <w:t xml:space="preserve"> </w:t>
      </w:r>
      <w:r>
        <w:t>пешеходным</w:t>
      </w:r>
      <w:r>
        <w:rPr>
          <w:spacing w:val="-10"/>
        </w:rPr>
        <w:t xml:space="preserve"> </w:t>
      </w:r>
      <w:r>
        <w:t>тропам</w:t>
      </w:r>
      <w:r>
        <w:rPr>
          <w:spacing w:val="-10"/>
        </w:rPr>
        <w:t xml:space="preserve"> </w:t>
      </w:r>
      <w:r>
        <w:t>внутри</w:t>
      </w:r>
      <w:r>
        <w:rPr>
          <w:spacing w:val="-10"/>
        </w:rPr>
        <w:t xml:space="preserve"> </w:t>
      </w:r>
      <w:r>
        <w:t>населенного</w:t>
      </w:r>
      <w:r>
        <w:rPr>
          <w:spacing w:val="-10"/>
        </w:rPr>
        <w:t xml:space="preserve"> </w:t>
      </w:r>
      <w:r>
        <w:t>пункта</w:t>
      </w:r>
      <w:r>
        <w:rPr>
          <w:spacing w:val="-10"/>
        </w:rPr>
        <w:t xml:space="preserve"> </w:t>
      </w:r>
      <w:r>
        <w:t>Домжерицы.</w:t>
      </w:r>
    </w:p>
    <w:p>
      <w:pPr>
        <w:spacing w:after="0" w:line="237" w:lineRule="auto"/>
        <w:sectPr>
          <w:pgSz w:w="11910" w:h="16840"/>
          <w:pgMar w:top="1040" w:right="480" w:bottom="1140" w:left="1400" w:header="0" w:footer="949"/>
          <w:cols w:space="720"/>
        </w:sectPr>
      </w:pPr>
    </w:p>
    <w:p>
      <w:pPr>
        <w:pStyle w:val="BodyText"/>
        <w:tabs>
          <w:tab w:val="left" w:pos="3142"/>
          <w:tab w:val="left" w:pos="5409"/>
        </w:tabs>
        <w:spacing w:before="72"/>
        <w:ind w:left="298" w:right="557" w:firstLine="567"/>
      </w:pPr>
      <w:r>
        <w:t>Трасса маршрута</w:t>
        <w:tab/>
        <w:t>– среднее кольцо</w:t>
        <w:tab/>
        <w:t>(синий): по дорогам общего пользования, пешеходным тропам внутри населенного пункта Домжерицы, по лесным дорогам не общего пользования, по квартальным просекам в кварталах</w:t>
      </w:r>
      <w:r>
        <w:rPr>
          <w:spacing w:val="-5"/>
        </w:rPr>
        <w:t xml:space="preserve"> </w:t>
      </w:r>
      <w:r>
        <w:t>№№ 270А, 270Б, 284,</w:t>
      </w:r>
      <w:r>
        <w:rPr>
          <w:spacing w:val="80"/>
        </w:rPr>
        <w:t xml:space="preserve"> </w:t>
      </w:r>
      <w:r>
        <w:t>284А, 299А</w:t>
      </w:r>
      <w:r>
        <w:rPr>
          <w:spacing w:val="40"/>
        </w:rPr>
        <w:t xml:space="preserve"> </w:t>
      </w:r>
      <w:r>
        <w:t>на</w:t>
      </w:r>
      <w:r>
        <w:rPr>
          <w:spacing w:val="-5"/>
        </w:rPr>
        <w:t xml:space="preserve"> </w:t>
      </w:r>
      <w:r>
        <w:t>территории</w:t>
      </w:r>
      <w:r>
        <w:rPr>
          <w:spacing w:val="-5"/>
        </w:rPr>
        <w:t xml:space="preserve"> </w:t>
      </w:r>
      <w:r>
        <w:t xml:space="preserve">Домжерицкого </w:t>
      </w:r>
      <w:r>
        <w:rPr>
          <w:spacing w:val="-2"/>
        </w:rPr>
        <w:t>лесничества.</w:t>
      </w:r>
    </w:p>
    <w:p>
      <w:pPr>
        <w:pStyle w:val="BodyText"/>
        <w:tabs>
          <w:tab w:val="left" w:pos="4636"/>
          <w:tab w:val="left" w:pos="9204"/>
        </w:tabs>
        <w:ind w:left="298" w:right="549" w:firstLine="567"/>
      </w:pPr>
      <w:r>
        <w:t>Трасса маршрута</w:t>
      </w:r>
      <w:r>
        <w:rPr>
          <w:spacing w:val="80"/>
        </w:rPr>
        <w:t xml:space="preserve"> </w:t>
      </w:r>
      <w:r>
        <w:t>– большое кольцо</w:t>
      </w:r>
      <w:r>
        <w:rPr>
          <w:spacing w:val="80"/>
        </w:rPr>
        <w:t xml:space="preserve"> </w:t>
      </w:r>
      <w:r>
        <w:t>(красный): по дорогам общего пользования, пешеходным тропам внутри населенного пункта Домжерицы, по лесным дорогам не общего пользования, по квартальным просекам в кварталах №№</w:t>
      </w:r>
      <w:r>
        <w:rPr>
          <w:spacing w:val="40"/>
        </w:rPr>
        <w:t xml:space="preserve"> </w:t>
      </w:r>
      <w:r>
        <w:t>270А,</w:t>
      </w:r>
      <w:r>
        <w:rPr>
          <w:spacing w:val="40"/>
        </w:rPr>
        <w:t xml:space="preserve"> </w:t>
      </w:r>
      <w:r>
        <w:t>270Б,</w:t>
      </w:r>
      <w:r>
        <w:rPr>
          <w:spacing w:val="40"/>
        </w:rPr>
        <w:t xml:space="preserve"> </w:t>
      </w:r>
      <w:r>
        <w:t>284,</w:t>
        <w:tab/>
        <w:t>284А,</w:t>
      </w:r>
      <w:r>
        <w:rPr>
          <w:spacing w:val="40"/>
        </w:rPr>
        <w:t xml:space="preserve"> </w:t>
      </w:r>
      <w:r>
        <w:t>299,</w:t>
      </w:r>
      <w:r>
        <w:rPr>
          <w:spacing w:val="40"/>
        </w:rPr>
        <w:t xml:space="preserve"> </w:t>
      </w:r>
      <w:r>
        <w:t>299А,</w:t>
      </w:r>
      <w:r>
        <w:rPr>
          <w:spacing w:val="40"/>
        </w:rPr>
        <w:t xml:space="preserve"> </w:t>
      </w:r>
      <w:r>
        <w:t>299Б,</w:t>
      </w:r>
      <w:r>
        <w:rPr>
          <w:spacing w:val="40"/>
        </w:rPr>
        <w:t xml:space="preserve"> </w:t>
      </w:r>
      <w:r>
        <w:t>315,</w:t>
      </w:r>
      <w:r>
        <w:rPr>
          <w:spacing w:val="40"/>
        </w:rPr>
        <w:t xml:space="preserve"> </w:t>
      </w:r>
      <w:r>
        <w:t>315А</w:t>
        <w:tab/>
      </w:r>
      <w:r>
        <w:rPr>
          <w:spacing w:val="-6"/>
        </w:rPr>
        <w:t>на</w:t>
      </w:r>
    </w:p>
    <w:p>
      <w:pPr>
        <w:pStyle w:val="BodyText"/>
        <w:spacing w:line="321" w:lineRule="exact"/>
        <w:ind w:left="298"/>
      </w:pPr>
      <w:r>
        <w:rPr>
          <w:spacing w:val="-2"/>
        </w:rPr>
        <w:t>территории</w:t>
      </w:r>
      <w:r>
        <w:rPr>
          <w:spacing w:val="-1"/>
        </w:rPr>
        <w:t xml:space="preserve"> </w:t>
      </w:r>
      <w:r>
        <w:rPr>
          <w:spacing w:val="-2"/>
        </w:rPr>
        <w:t>Домжерицкого</w:t>
      </w:r>
      <w:r>
        <w:rPr>
          <w:spacing w:val="-1"/>
        </w:rPr>
        <w:t xml:space="preserve"> </w:t>
      </w:r>
      <w:r>
        <w:rPr>
          <w:spacing w:val="-2"/>
        </w:rPr>
        <w:t>лесничества.</w:t>
      </w:r>
    </w:p>
    <w:p>
      <w:pPr>
        <w:pStyle w:val="BodyText"/>
        <w:spacing w:before="8"/>
      </w:pPr>
    </w:p>
    <w:p>
      <w:pPr>
        <w:spacing w:before="0" w:line="317" w:lineRule="exact"/>
        <w:ind w:left="3732" w:right="0" w:firstLine="0"/>
        <w:jc w:val="left"/>
        <w:rPr>
          <w:b/>
          <w:i/>
          <w:sz w:val="28"/>
        </w:rPr>
      </w:pPr>
      <w:r>
        <w:rPr>
          <w:b/>
          <w:i/>
          <w:sz w:val="28"/>
        </w:rPr>
        <w:t>Водные</w:t>
      </w:r>
      <w:r>
        <w:rPr>
          <w:b/>
          <w:i/>
          <w:spacing w:val="-11"/>
          <w:sz w:val="28"/>
        </w:rPr>
        <w:t xml:space="preserve"> </w:t>
      </w:r>
      <w:r>
        <w:rPr>
          <w:b/>
          <w:i/>
          <w:spacing w:val="-2"/>
          <w:sz w:val="28"/>
        </w:rPr>
        <w:t>маршруты:</w:t>
      </w:r>
    </w:p>
    <w:p>
      <w:pPr>
        <w:pStyle w:val="Heading3"/>
        <w:numPr>
          <w:ilvl w:val="0"/>
          <w:numId w:val="4"/>
        </w:numPr>
        <w:tabs>
          <w:tab w:val="left" w:pos="1077"/>
        </w:tabs>
        <w:spacing w:before="0" w:after="0" w:line="317" w:lineRule="exact"/>
        <w:ind w:left="1076" w:right="0" w:hanging="211"/>
        <w:jc w:val="left"/>
      </w:pPr>
      <w:r>
        <w:t>маршрут</w:t>
      </w:r>
      <w:r>
        <w:rPr>
          <w:spacing w:val="-6"/>
        </w:rPr>
        <w:t xml:space="preserve"> </w:t>
      </w:r>
      <w:r>
        <w:rPr>
          <w:b w:val="0"/>
        </w:rPr>
        <w:t>-</w:t>
      </w:r>
      <w:r>
        <w:rPr>
          <w:b w:val="0"/>
          <w:spacing w:val="53"/>
        </w:rPr>
        <w:t xml:space="preserve"> </w:t>
      </w:r>
      <w:r>
        <w:t>«По</w:t>
      </w:r>
      <w:r>
        <w:rPr>
          <w:spacing w:val="-7"/>
        </w:rPr>
        <w:t xml:space="preserve"> </w:t>
      </w:r>
      <w:r>
        <w:t>реке</w:t>
      </w:r>
      <w:r>
        <w:rPr>
          <w:spacing w:val="-8"/>
        </w:rPr>
        <w:t xml:space="preserve"> </w:t>
      </w:r>
      <w:r>
        <w:rPr>
          <w:spacing w:val="-2"/>
        </w:rPr>
        <w:t>Березине»</w:t>
      </w:r>
    </w:p>
    <w:p>
      <w:pPr>
        <w:pStyle w:val="BodyText"/>
        <w:spacing w:before="2"/>
        <w:ind w:left="298" w:right="1347" w:firstLine="567"/>
      </w:pPr>
      <w:r>
        <w:t>Начало</w:t>
      </w:r>
      <w:r>
        <w:rPr>
          <w:spacing w:val="-9"/>
        </w:rPr>
        <w:t xml:space="preserve"> </w:t>
      </w:r>
      <w:r>
        <w:t>маршрута:</w:t>
      </w:r>
      <w:r>
        <w:rPr>
          <w:spacing w:val="-11"/>
        </w:rPr>
        <w:t xml:space="preserve"> </w:t>
      </w:r>
      <w:r>
        <w:t>мост</w:t>
      </w:r>
      <w:r>
        <w:rPr>
          <w:spacing w:val="-9"/>
        </w:rPr>
        <w:t xml:space="preserve"> </w:t>
      </w:r>
      <w:r>
        <w:t>через</w:t>
      </w:r>
      <w:r>
        <w:rPr>
          <w:spacing w:val="-9"/>
        </w:rPr>
        <w:t xml:space="preserve"> </w:t>
      </w:r>
      <w:r>
        <w:t>Березину</w:t>
      </w:r>
      <w:r>
        <w:rPr>
          <w:spacing w:val="-9"/>
        </w:rPr>
        <w:t xml:space="preserve"> </w:t>
      </w:r>
      <w:r>
        <w:t>на</w:t>
      </w:r>
      <w:r>
        <w:rPr>
          <w:spacing w:val="-9"/>
        </w:rPr>
        <w:t xml:space="preserve"> </w:t>
      </w:r>
      <w:r>
        <w:t>автомобильной</w:t>
      </w:r>
      <w:r>
        <w:rPr>
          <w:spacing w:val="-9"/>
        </w:rPr>
        <w:t xml:space="preserve"> </w:t>
      </w:r>
      <w:r>
        <w:t>дороге Минск-Витебск МЗ у д. Кальник.</w:t>
      </w:r>
    </w:p>
    <w:p>
      <w:pPr>
        <w:pStyle w:val="BodyText"/>
        <w:spacing w:before="2" w:line="237" w:lineRule="auto"/>
        <w:ind w:left="866" w:right="1451"/>
      </w:pPr>
      <w:r>
        <w:t>Окончание</w:t>
      </w:r>
      <w:r>
        <w:rPr>
          <w:spacing w:val="-9"/>
        </w:rPr>
        <w:t xml:space="preserve"> </w:t>
      </w:r>
      <w:r>
        <w:t>маршрута:</w:t>
      </w:r>
      <w:r>
        <w:rPr>
          <w:spacing w:val="-13"/>
        </w:rPr>
        <w:t xml:space="preserve"> </w:t>
      </w:r>
      <w:r>
        <w:t>урочище</w:t>
      </w:r>
      <w:r>
        <w:rPr>
          <w:spacing w:val="-9"/>
        </w:rPr>
        <w:t xml:space="preserve"> </w:t>
      </w:r>
      <w:r>
        <w:t>Радошино</w:t>
      </w:r>
      <w:r>
        <w:rPr>
          <w:spacing w:val="-9"/>
        </w:rPr>
        <w:t xml:space="preserve"> </w:t>
      </w:r>
      <w:r>
        <w:t>на</w:t>
      </w:r>
      <w:r>
        <w:rPr>
          <w:spacing w:val="-9"/>
        </w:rPr>
        <w:t xml:space="preserve"> </w:t>
      </w:r>
      <w:r>
        <w:t>озере</w:t>
      </w:r>
      <w:r>
        <w:rPr>
          <w:spacing w:val="-9"/>
        </w:rPr>
        <w:t xml:space="preserve"> </w:t>
      </w:r>
      <w:r>
        <w:t>Палик. Трасса маршрута: по реке Березина.</w:t>
      </w:r>
    </w:p>
    <w:p>
      <w:pPr>
        <w:pStyle w:val="BodyText"/>
        <w:tabs>
          <w:tab w:val="left" w:pos="1264"/>
          <w:tab w:val="left" w:pos="4166"/>
          <w:tab w:val="left" w:pos="6800"/>
        </w:tabs>
        <w:spacing w:before="3"/>
        <w:ind w:left="298" w:right="904" w:firstLine="567"/>
      </w:pPr>
      <w:r>
        <w:t>Остановочные пункты и места отдыха:</w:t>
      </w:r>
      <w:r>
        <w:rPr>
          <w:spacing w:val="-1"/>
        </w:rPr>
        <w:t xml:space="preserve"> </w:t>
      </w:r>
      <w:r>
        <w:t xml:space="preserve">урочище Дубровка, гостевой </w:t>
      </w:r>
      <w:r>
        <w:rPr>
          <w:spacing w:val="-2"/>
        </w:rPr>
        <w:t>домик</w:t>
      </w:r>
      <w:r>
        <w:tab/>
        <w:t>«Заречное» у д. Броды</w:t>
        <w:tab/>
        <w:t>(смотровая вышка),</w:t>
        <w:tab/>
        <w:t>урочище Залазы (смотровая</w:t>
      </w:r>
      <w:r>
        <w:rPr>
          <w:spacing w:val="-6"/>
        </w:rPr>
        <w:t xml:space="preserve"> </w:t>
      </w:r>
      <w:r>
        <w:t>вышка),</w:t>
      </w:r>
      <w:r>
        <w:rPr>
          <w:spacing w:val="-5"/>
        </w:rPr>
        <w:t xml:space="preserve"> </w:t>
      </w:r>
      <w:r>
        <w:t>урочище</w:t>
      </w:r>
      <w:r>
        <w:rPr>
          <w:spacing w:val="-6"/>
        </w:rPr>
        <w:t xml:space="preserve"> </w:t>
      </w:r>
      <w:r>
        <w:t>Телицин</w:t>
      </w:r>
      <w:r>
        <w:rPr>
          <w:spacing w:val="-6"/>
        </w:rPr>
        <w:t xml:space="preserve"> </w:t>
      </w:r>
      <w:r>
        <w:t>Дуб,</w:t>
      </w:r>
      <w:r>
        <w:rPr>
          <w:spacing w:val="-5"/>
        </w:rPr>
        <w:t xml:space="preserve"> </w:t>
      </w:r>
      <w:r>
        <w:t>урочище</w:t>
      </w:r>
      <w:r>
        <w:rPr>
          <w:spacing w:val="-6"/>
        </w:rPr>
        <w:t xml:space="preserve"> </w:t>
      </w:r>
      <w:r>
        <w:t>Молино</w:t>
      </w:r>
      <w:r>
        <w:rPr>
          <w:spacing w:val="77"/>
        </w:rPr>
        <w:t xml:space="preserve"> </w:t>
      </w:r>
      <w:r>
        <w:t>(смотровая вышка), урочище Радошино на оз. Палик.</w:t>
      </w:r>
    </w:p>
    <w:p>
      <w:pPr>
        <w:pStyle w:val="Heading3"/>
        <w:numPr>
          <w:ilvl w:val="0"/>
          <w:numId w:val="4"/>
        </w:numPr>
        <w:tabs>
          <w:tab w:val="left" w:pos="1077"/>
        </w:tabs>
        <w:spacing w:before="0" w:after="0" w:line="320" w:lineRule="exact"/>
        <w:ind w:left="1076" w:right="0" w:hanging="211"/>
        <w:jc w:val="left"/>
      </w:pPr>
      <w:r>
        <w:t>маршрут</w:t>
      </w:r>
      <w:r>
        <w:rPr>
          <w:spacing w:val="-11"/>
        </w:rPr>
        <w:t xml:space="preserve"> </w:t>
      </w:r>
      <w:r>
        <w:rPr>
          <w:b w:val="0"/>
        </w:rPr>
        <w:t>-</w:t>
      </w:r>
      <w:r>
        <w:rPr>
          <w:b w:val="0"/>
          <w:spacing w:val="43"/>
        </w:rPr>
        <w:t xml:space="preserve"> </w:t>
      </w:r>
      <w:r>
        <w:t>«Секреты</w:t>
      </w:r>
      <w:r>
        <w:rPr>
          <w:spacing w:val="-12"/>
        </w:rPr>
        <w:t xml:space="preserve"> </w:t>
      </w:r>
      <w:r>
        <w:t>заповедных</w:t>
      </w:r>
      <w:r>
        <w:rPr>
          <w:spacing w:val="-13"/>
        </w:rPr>
        <w:t xml:space="preserve"> </w:t>
      </w:r>
      <w:r>
        <w:rPr>
          <w:spacing w:val="-4"/>
        </w:rPr>
        <w:t>озер»</w:t>
      </w:r>
    </w:p>
    <w:p>
      <w:pPr>
        <w:pStyle w:val="BodyText"/>
        <w:ind w:left="298" w:right="801" w:firstLine="567"/>
      </w:pPr>
      <w:r>
        <w:t>Начало</w:t>
      </w:r>
      <w:r>
        <w:rPr>
          <w:spacing w:val="-9"/>
        </w:rPr>
        <w:t xml:space="preserve"> </w:t>
      </w:r>
      <w:r>
        <w:t>маршрута:</w:t>
      </w:r>
      <w:r>
        <w:rPr>
          <w:spacing w:val="-14"/>
        </w:rPr>
        <w:t xml:space="preserve"> </w:t>
      </w:r>
      <w:r>
        <w:t>мост</w:t>
      </w:r>
      <w:r>
        <w:rPr>
          <w:spacing w:val="-9"/>
        </w:rPr>
        <w:t xml:space="preserve"> </w:t>
      </w:r>
      <w:r>
        <w:t>через</w:t>
      </w:r>
      <w:r>
        <w:rPr>
          <w:spacing w:val="-9"/>
        </w:rPr>
        <w:t xml:space="preserve"> </w:t>
      </w:r>
      <w:r>
        <w:t>Сергучский</w:t>
      </w:r>
      <w:r>
        <w:rPr>
          <w:spacing w:val="-9"/>
        </w:rPr>
        <w:t xml:space="preserve"> </w:t>
      </w:r>
      <w:r>
        <w:t>канал</w:t>
      </w:r>
      <w:r>
        <w:rPr>
          <w:spacing w:val="-9"/>
        </w:rPr>
        <w:t xml:space="preserve"> </w:t>
      </w:r>
      <w:r>
        <w:t>на</w:t>
      </w:r>
      <w:r>
        <w:rPr>
          <w:spacing w:val="-9"/>
        </w:rPr>
        <w:t xml:space="preserve"> </w:t>
      </w:r>
      <w:r>
        <w:t>автомобильной дороге к д. Кветча.</w:t>
      </w:r>
    </w:p>
    <w:p>
      <w:pPr>
        <w:pStyle w:val="BodyText"/>
        <w:ind w:left="866" w:right="1451"/>
      </w:pPr>
      <w:r>
        <w:t>Окончание маршрута: гостевой домик</w:t>
      </w:r>
      <w:r>
        <w:rPr>
          <w:spacing w:val="40"/>
        </w:rPr>
        <w:t xml:space="preserve"> </w:t>
      </w:r>
      <w:r>
        <w:t>на озере Ольшица. Трасса</w:t>
      </w:r>
      <w:r>
        <w:rPr>
          <w:spacing w:val="-7"/>
        </w:rPr>
        <w:t xml:space="preserve"> </w:t>
      </w:r>
      <w:r>
        <w:t>маршрута:</w:t>
      </w:r>
      <w:r>
        <w:rPr>
          <w:spacing w:val="-13"/>
        </w:rPr>
        <w:t xml:space="preserve"> </w:t>
      </w:r>
      <w:r>
        <w:t>по</w:t>
      </w:r>
      <w:r>
        <w:rPr>
          <w:spacing w:val="-7"/>
        </w:rPr>
        <w:t xml:space="preserve"> </w:t>
      </w:r>
      <w:r>
        <w:t>Сергучскому</w:t>
      </w:r>
      <w:r>
        <w:rPr>
          <w:spacing w:val="-7"/>
        </w:rPr>
        <w:t xml:space="preserve"> </w:t>
      </w:r>
      <w:r>
        <w:t>каналу,</w:t>
      </w:r>
      <w:r>
        <w:rPr>
          <w:spacing w:val="-5"/>
        </w:rPr>
        <w:t xml:space="preserve"> </w:t>
      </w:r>
      <w:r>
        <w:t>реке</w:t>
      </w:r>
      <w:r>
        <w:rPr>
          <w:spacing w:val="-7"/>
        </w:rPr>
        <w:t xml:space="preserve"> </w:t>
      </w:r>
      <w:r>
        <w:t>Бузянка,</w:t>
      </w:r>
      <w:r>
        <w:rPr>
          <w:spacing w:val="-5"/>
        </w:rPr>
        <w:t xml:space="preserve"> </w:t>
      </w:r>
      <w:r>
        <w:t>озерам</w:t>
      </w:r>
    </w:p>
    <w:p>
      <w:pPr>
        <w:pStyle w:val="BodyText"/>
        <w:spacing w:line="321" w:lineRule="exact"/>
        <w:ind w:left="298"/>
      </w:pPr>
      <w:r>
        <w:t>Домжерицкое,</w:t>
      </w:r>
      <w:r>
        <w:rPr>
          <w:spacing w:val="-15"/>
        </w:rPr>
        <w:t xml:space="preserve"> </w:t>
      </w:r>
      <w:r>
        <w:t>Манец,</w:t>
      </w:r>
      <w:r>
        <w:rPr>
          <w:spacing w:val="-15"/>
        </w:rPr>
        <w:t xml:space="preserve"> </w:t>
      </w:r>
      <w:r>
        <w:t>Плавно,</w:t>
      </w:r>
      <w:r>
        <w:rPr>
          <w:spacing w:val="-15"/>
        </w:rPr>
        <w:t xml:space="preserve"> </w:t>
      </w:r>
      <w:r>
        <w:rPr>
          <w:spacing w:val="-2"/>
        </w:rPr>
        <w:t>Ольшица.</w:t>
      </w:r>
    </w:p>
    <w:p>
      <w:pPr>
        <w:pStyle w:val="BodyText"/>
        <w:tabs>
          <w:tab w:val="left" w:pos="7779"/>
        </w:tabs>
        <w:ind w:left="298" w:right="557" w:firstLine="567"/>
      </w:pPr>
      <w:r>
        <w:t>Остановочные</w:t>
      </w:r>
      <w:r>
        <w:rPr>
          <w:spacing w:val="-6"/>
        </w:rPr>
        <w:t xml:space="preserve"> </w:t>
      </w:r>
      <w:r>
        <w:t>пункты</w:t>
      </w:r>
      <w:r>
        <w:rPr>
          <w:spacing w:val="-6"/>
        </w:rPr>
        <w:t xml:space="preserve"> </w:t>
      </w:r>
      <w:r>
        <w:t>и</w:t>
      </w:r>
      <w:r>
        <w:rPr>
          <w:spacing w:val="-6"/>
        </w:rPr>
        <w:t xml:space="preserve"> </w:t>
      </w:r>
      <w:r>
        <w:t>места</w:t>
      </w:r>
      <w:r>
        <w:rPr>
          <w:spacing w:val="-6"/>
        </w:rPr>
        <w:t xml:space="preserve"> </w:t>
      </w:r>
      <w:r>
        <w:t>отдыха:</w:t>
      </w:r>
      <w:r>
        <w:rPr>
          <w:spacing w:val="-12"/>
        </w:rPr>
        <w:t xml:space="preserve"> </w:t>
      </w:r>
      <w:r>
        <w:t>урочище</w:t>
      </w:r>
      <w:r>
        <w:rPr>
          <w:spacing w:val="-6"/>
        </w:rPr>
        <w:t xml:space="preserve"> </w:t>
      </w:r>
      <w:r>
        <w:t>Граба</w:t>
      </w:r>
      <w:r>
        <w:rPr>
          <w:spacing w:val="-6"/>
        </w:rPr>
        <w:t xml:space="preserve"> </w:t>
      </w:r>
      <w:r>
        <w:t>в</w:t>
      </w:r>
      <w:r>
        <w:rPr>
          <w:spacing w:val="-6"/>
        </w:rPr>
        <w:t xml:space="preserve"> </w:t>
      </w:r>
      <w:r>
        <w:t>д.</w:t>
      </w:r>
      <w:r>
        <w:rPr>
          <w:spacing w:val="-4"/>
        </w:rPr>
        <w:t xml:space="preserve"> </w:t>
      </w:r>
      <w:r>
        <w:t>Домжерицы, гостевой домик на оз. Домжерицкое, эколого-туристический</w:t>
        <w:tab/>
      </w:r>
      <w:r>
        <w:rPr>
          <w:spacing w:val="-2"/>
        </w:rPr>
        <w:t xml:space="preserve">комплекс </w:t>
      </w:r>
      <w:r>
        <w:t>Нивки,</w:t>
      </w:r>
      <w:r>
        <w:rPr>
          <w:spacing w:val="40"/>
        </w:rPr>
        <w:t xml:space="preserve"> </w:t>
      </w:r>
      <w:r>
        <w:t>гостиничный комплекс Плавно, гостевой домик</w:t>
      </w:r>
      <w:r>
        <w:rPr>
          <w:spacing w:val="40"/>
        </w:rPr>
        <w:t xml:space="preserve"> </w:t>
      </w:r>
      <w:r>
        <w:t>на озере Ольшица.</w:t>
      </w:r>
    </w:p>
    <w:p>
      <w:pPr>
        <w:pStyle w:val="BodyText"/>
        <w:spacing w:before="7"/>
      </w:pPr>
    </w:p>
    <w:p>
      <w:pPr>
        <w:spacing w:before="1" w:line="321" w:lineRule="exact"/>
        <w:ind w:left="2297" w:right="1848" w:firstLine="0"/>
        <w:jc w:val="center"/>
        <w:rPr>
          <w:b/>
          <w:i/>
          <w:sz w:val="28"/>
        </w:rPr>
      </w:pPr>
      <w:r>
        <w:rPr>
          <w:b/>
          <w:i/>
          <w:w w:val="95"/>
          <w:sz w:val="28"/>
        </w:rPr>
        <w:t>Комбинированный</w:t>
      </w:r>
      <w:r>
        <w:rPr>
          <w:b/>
          <w:i/>
          <w:spacing w:val="47"/>
          <w:w w:val="150"/>
          <w:sz w:val="28"/>
        </w:rPr>
        <w:t xml:space="preserve"> </w:t>
      </w:r>
      <w:r>
        <w:rPr>
          <w:b/>
          <w:i/>
          <w:w w:val="95"/>
          <w:sz w:val="28"/>
        </w:rPr>
        <w:t>сухопутно-водный</w:t>
      </w:r>
      <w:r>
        <w:rPr>
          <w:b/>
          <w:i/>
          <w:spacing w:val="48"/>
          <w:w w:val="150"/>
          <w:sz w:val="28"/>
        </w:rPr>
        <w:t xml:space="preserve"> </w:t>
      </w:r>
      <w:r>
        <w:rPr>
          <w:b/>
          <w:i/>
          <w:spacing w:val="-2"/>
          <w:w w:val="95"/>
          <w:sz w:val="28"/>
        </w:rPr>
        <w:t>маршрут</w:t>
      </w:r>
    </w:p>
    <w:p>
      <w:pPr>
        <w:spacing w:before="0" w:line="318" w:lineRule="exact"/>
        <w:ind w:left="2297" w:right="1841" w:firstLine="0"/>
        <w:jc w:val="center"/>
        <w:rPr>
          <w:b/>
          <w:i/>
          <w:sz w:val="28"/>
        </w:rPr>
      </w:pPr>
      <w:r>
        <w:rPr>
          <w:b/>
          <w:i/>
          <w:w w:val="95"/>
          <w:sz w:val="28"/>
        </w:rPr>
        <w:t>(велосипедно-</w:t>
      </w:r>
      <w:r>
        <w:rPr>
          <w:b/>
          <w:i/>
          <w:spacing w:val="-2"/>
          <w:w w:val="95"/>
          <w:sz w:val="28"/>
        </w:rPr>
        <w:t>байдарочный)</w:t>
      </w:r>
    </w:p>
    <w:p>
      <w:pPr>
        <w:pStyle w:val="Heading3"/>
        <w:spacing w:line="318" w:lineRule="exact"/>
        <w:ind w:left="838" w:firstLine="0"/>
      </w:pPr>
      <w:r>
        <w:t>1</w:t>
      </w:r>
      <w:r>
        <w:rPr>
          <w:spacing w:val="-8"/>
        </w:rPr>
        <w:t xml:space="preserve"> </w:t>
      </w:r>
      <w:r>
        <w:t>маршрут</w:t>
      </w:r>
      <w:r>
        <w:rPr>
          <w:spacing w:val="-6"/>
        </w:rPr>
        <w:t xml:space="preserve"> </w:t>
      </w:r>
      <w:r>
        <w:rPr>
          <w:b w:val="0"/>
        </w:rPr>
        <w:t>-</w:t>
      </w:r>
      <w:r>
        <w:rPr>
          <w:b w:val="0"/>
          <w:spacing w:val="54"/>
        </w:rPr>
        <w:t xml:space="preserve"> </w:t>
      </w:r>
      <w:r>
        <w:t>«К</w:t>
      </w:r>
      <w:r>
        <w:rPr>
          <w:spacing w:val="-8"/>
        </w:rPr>
        <w:t xml:space="preserve"> </w:t>
      </w:r>
      <w:r>
        <w:t>верховьям</w:t>
      </w:r>
      <w:r>
        <w:rPr>
          <w:spacing w:val="-7"/>
        </w:rPr>
        <w:t xml:space="preserve"> </w:t>
      </w:r>
      <w:r>
        <w:rPr>
          <w:spacing w:val="-2"/>
        </w:rPr>
        <w:t>Березины»</w:t>
      </w:r>
    </w:p>
    <w:p>
      <w:pPr>
        <w:pStyle w:val="BodyText"/>
        <w:spacing w:line="242" w:lineRule="auto"/>
        <w:ind w:left="838"/>
      </w:pPr>
      <w:r>
        <w:t>Начало маршрута: д. Домжерицы – центральная усадьба заповедника. Окончание</w:t>
      </w:r>
      <w:r>
        <w:rPr>
          <w:spacing w:val="-7"/>
        </w:rPr>
        <w:t xml:space="preserve"> </w:t>
      </w:r>
      <w:r>
        <w:t>маршрута:</w:t>
      </w:r>
      <w:r>
        <w:rPr>
          <w:spacing w:val="-12"/>
        </w:rPr>
        <w:t xml:space="preserve"> </w:t>
      </w:r>
      <w:r>
        <w:t>мост</w:t>
      </w:r>
      <w:r>
        <w:rPr>
          <w:spacing w:val="-7"/>
        </w:rPr>
        <w:t xml:space="preserve"> </w:t>
      </w:r>
      <w:r>
        <w:t>через</w:t>
      </w:r>
      <w:r>
        <w:rPr>
          <w:spacing w:val="-7"/>
        </w:rPr>
        <w:t xml:space="preserve"> </w:t>
      </w:r>
      <w:r>
        <w:t>р.</w:t>
      </w:r>
      <w:r>
        <w:rPr>
          <w:spacing w:val="-6"/>
        </w:rPr>
        <w:t xml:space="preserve"> </w:t>
      </w:r>
      <w:r>
        <w:t>Березину</w:t>
      </w:r>
      <w:r>
        <w:rPr>
          <w:spacing w:val="-7"/>
        </w:rPr>
        <w:t xml:space="preserve"> </w:t>
      </w:r>
      <w:r>
        <w:t>на</w:t>
      </w:r>
      <w:r>
        <w:rPr>
          <w:spacing w:val="-7"/>
        </w:rPr>
        <w:t xml:space="preserve"> </w:t>
      </w:r>
      <w:r>
        <w:t>автомобильной</w:t>
      </w:r>
      <w:r>
        <w:rPr>
          <w:spacing w:val="-7"/>
        </w:rPr>
        <w:t xml:space="preserve"> </w:t>
      </w:r>
      <w:r>
        <w:t>дороге</w:t>
      </w:r>
    </w:p>
    <w:p>
      <w:pPr>
        <w:pStyle w:val="BodyText"/>
        <w:spacing w:line="316" w:lineRule="exact"/>
        <w:ind w:left="298"/>
      </w:pPr>
      <w:r>
        <w:t>Минск-Витебск</w:t>
      </w:r>
      <w:r>
        <w:rPr>
          <w:spacing w:val="-12"/>
        </w:rPr>
        <w:t xml:space="preserve"> </w:t>
      </w:r>
      <w:r>
        <w:t>МЗ</w:t>
      </w:r>
      <w:r>
        <w:rPr>
          <w:spacing w:val="-11"/>
        </w:rPr>
        <w:t xml:space="preserve"> </w:t>
      </w:r>
      <w:r>
        <w:t>у</w:t>
      </w:r>
      <w:r>
        <w:rPr>
          <w:spacing w:val="-12"/>
        </w:rPr>
        <w:t xml:space="preserve"> </w:t>
      </w:r>
      <w:r>
        <w:t>д.</w:t>
      </w:r>
      <w:r>
        <w:rPr>
          <w:spacing w:val="-10"/>
        </w:rPr>
        <w:t xml:space="preserve"> </w:t>
      </w:r>
      <w:r>
        <w:rPr>
          <w:spacing w:val="-2"/>
        </w:rPr>
        <w:t>Кальник.</w:t>
      </w:r>
    </w:p>
    <w:p>
      <w:pPr>
        <w:pStyle w:val="BodyText"/>
        <w:ind w:left="298" w:right="317" w:firstLine="539"/>
      </w:pPr>
      <w:r>
        <w:t>Трасса маршрута: сухопутная часть по дорогам общего и не общего пользования</w:t>
      </w:r>
      <w:r>
        <w:rPr>
          <w:spacing w:val="38"/>
        </w:rPr>
        <w:t xml:space="preserve"> </w:t>
      </w:r>
      <w:r>
        <w:t>– д. Домжерицы, урочище Забоенье, д. Слобода, д. Федорки, д. Бедино,</w:t>
      </w:r>
      <w:r>
        <w:rPr>
          <w:spacing w:val="-3"/>
        </w:rPr>
        <w:t xml:space="preserve"> </w:t>
      </w:r>
      <w:r>
        <w:t>д.</w:t>
      </w:r>
      <w:r>
        <w:rPr>
          <w:spacing w:val="-3"/>
        </w:rPr>
        <w:t xml:space="preserve"> </w:t>
      </w:r>
      <w:r>
        <w:t>Березино,</w:t>
      </w:r>
      <w:r>
        <w:rPr>
          <w:spacing w:val="-3"/>
        </w:rPr>
        <w:t xml:space="preserve"> </w:t>
      </w:r>
      <w:r>
        <w:t>д.</w:t>
      </w:r>
      <w:r>
        <w:rPr>
          <w:spacing w:val="-3"/>
        </w:rPr>
        <w:t xml:space="preserve"> </w:t>
      </w:r>
      <w:r>
        <w:t>Пустоселье,</w:t>
      </w:r>
      <w:r>
        <w:rPr>
          <w:spacing w:val="-3"/>
        </w:rPr>
        <w:t xml:space="preserve"> </w:t>
      </w:r>
      <w:r>
        <w:t>д.</w:t>
      </w:r>
      <w:r>
        <w:rPr>
          <w:spacing w:val="-3"/>
        </w:rPr>
        <w:t xml:space="preserve"> </w:t>
      </w:r>
      <w:r>
        <w:t>Бирули;</w:t>
      </w:r>
      <w:r>
        <w:rPr>
          <w:spacing w:val="-7"/>
        </w:rPr>
        <w:t xml:space="preserve"> </w:t>
      </w:r>
      <w:r>
        <w:t>водная</w:t>
      </w:r>
      <w:r>
        <w:rPr>
          <w:spacing w:val="-5"/>
        </w:rPr>
        <w:t xml:space="preserve"> </w:t>
      </w:r>
      <w:r>
        <w:t>часть</w:t>
      </w:r>
      <w:r>
        <w:rPr>
          <w:spacing w:val="-2"/>
        </w:rPr>
        <w:t xml:space="preserve"> </w:t>
      </w:r>
      <w:r>
        <w:t>–</w:t>
      </w:r>
      <w:r>
        <w:rPr>
          <w:spacing w:val="-5"/>
        </w:rPr>
        <w:t xml:space="preserve"> </w:t>
      </w:r>
      <w:r>
        <w:t>по</w:t>
      </w:r>
      <w:r>
        <w:rPr>
          <w:spacing w:val="-5"/>
        </w:rPr>
        <w:t xml:space="preserve"> </w:t>
      </w:r>
      <w:r>
        <w:t>оз.</w:t>
      </w:r>
      <w:r>
        <w:rPr>
          <w:spacing w:val="-3"/>
        </w:rPr>
        <w:t xml:space="preserve"> </w:t>
      </w:r>
      <w:r>
        <w:t>Медзазол и реке Березине до моста через р. Березину на автомобильной дороге Минск- Витебск МЗ у д. Кальник.</w:t>
      </w:r>
    </w:p>
    <w:p>
      <w:pPr>
        <w:pStyle w:val="BodyText"/>
        <w:ind w:left="298" w:right="398" w:firstLine="539"/>
      </w:pPr>
      <w:r>
        <w:t>Места отдыха: сухопутная часть: урочище Волчья гора у д. Бедино (обед),</w:t>
      </w:r>
      <w:r>
        <w:rPr>
          <w:spacing w:val="-5"/>
        </w:rPr>
        <w:t xml:space="preserve"> </w:t>
      </w:r>
      <w:r>
        <w:t>д.</w:t>
      </w:r>
      <w:r>
        <w:rPr>
          <w:spacing w:val="-5"/>
        </w:rPr>
        <w:t xml:space="preserve"> </w:t>
      </w:r>
      <w:r>
        <w:t>Березино (ночлег),</w:t>
      </w:r>
      <w:r>
        <w:rPr>
          <w:spacing w:val="-5"/>
        </w:rPr>
        <w:t xml:space="preserve"> </w:t>
      </w:r>
      <w:r>
        <w:t>д.</w:t>
      </w:r>
      <w:r>
        <w:rPr>
          <w:spacing w:val="-5"/>
        </w:rPr>
        <w:t xml:space="preserve"> </w:t>
      </w:r>
      <w:r>
        <w:t>Бирули (обед),</w:t>
      </w:r>
      <w:r>
        <w:rPr>
          <w:spacing w:val="-5"/>
        </w:rPr>
        <w:t xml:space="preserve"> </w:t>
      </w:r>
      <w:r>
        <w:t>оз.</w:t>
      </w:r>
      <w:r>
        <w:rPr>
          <w:spacing w:val="-5"/>
        </w:rPr>
        <w:t xml:space="preserve"> </w:t>
      </w:r>
      <w:r>
        <w:t>Медзазол (ночлег);</w:t>
      </w:r>
      <w:r>
        <w:rPr>
          <w:spacing w:val="-9"/>
        </w:rPr>
        <w:t xml:space="preserve"> </w:t>
      </w:r>
      <w:r>
        <w:t>водная часть:</w:t>
      </w:r>
      <w:r>
        <w:rPr>
          <w:spacing w:val="40"/>
        </w:rPr>
        <w:t xml:space="preserve"> </w:t>
      </w:r>
      <w:r>
        <w:t>д. Березино (обед), урочище Мостище (ночлег)</w:t>
      </w:r>
    </w:p>
    <w:p>
      <w:pPr>
        <w:spacing w:after="0"/>
        <w:sectPr>
          <w:pgSz w:w="11910" w:h="16840"/>
          <w:pgMar w:top="1040" w:right="480" w:bottom="1140" w:left="1400" w:header="0" w:footer="949"/>
          <w:cols w:space="720"/>
        </w:sectPr>
      </w:pPr>
    </w:p>
    <w:p>
      <w:pPr>
        <w:spacing w:before="73"/>
        <w:ind w:left="0" w:right="380" w:firstLine="0"/>
        <w:jc w:val="right"/>
        <w:rPr>
          <w:sz w:val="24"/>
        </w:rPr>
      </w:pPr>
      <w:r>
        <w:drawing>
          <wp:anchor distT="0" distB="0" distL="0" distR="0" simplePos="0" relativeHeight="251943936" behindDoc="0" locked="0" layoutInCell="1" allowOverlap="1">
            <wp:simplePos x="0" y="0"/>
            <wp:positionH relativeFrom="page">
              <wp:posOffset>1424139</wp:posOffset>
            </wp:positionH>
            <wp:positionV relativeFrom="page">
              <wp:posOffset>898561</wp:posOffset>
            </wp:positionV>
            <wp:extent cx="5751114" cy="9057402"/>
            <wp:effectExtent l="0" t="0" r="0" b="0"/>
            <wp:wrapNone/>
            <wp:docPr id="9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7.jpeg"/>
                    <pic:cNvPicPr/>
                  </pic:nvPicPr>
                  <pic:blipFill>
                    <a:blip xmlns:r="http://schemas.openxmlformats.org/officeDocument/2006/relationships" r:embed="rId79" cstate="print"/>
                    <a:stretch>
                      <a:fillRect/>
                    </a:stretch>
                  </pic:blipFill>
                  <pic:spPr>
                    <a:xfrm>
                      <a:off x="0" y="0"/>
                      <a:ext cx="5751114" cy="9057402"/>
                    </a:xfrm>
                    <a:prstGeom prst="rect">
                      <a:avLst/>
                    </a:prstGeom>
                  </pic:spPr>
                </pic:pic>
              </a:graphicData>
            </a:graphic>
          </wp:anchor>
        </w:drawing>
      </w:r>
      <w:r>
        <w:rPr>
          <w:spacing w:val="-2"/>
          <w:sz w:val="24"/>
        </w:rPr>
        <w:t>Приложение</w:t>
      </w:r>
      <w:r>
        <w:rPr>
          <w:spacing w:val="-1"/>
          <w:sz w:val="24"/>
        </w:rPr>
        <w:t xml:space="preserve"> </w:t>
      </w:r>
      <w:r>
        <w:rPr>
          <w:spacing w:val="-5"/>
          <w:sz w:val="24"/>
        </w:rPr>
        <w:t>24</w:t>
      </w:r>
    </w:p>
    <w:p>
      <w:pPr>
        <w:spacing w:after="0"/>
        <w:jc w:val="right"/>
        <w:rPr>
          <w:sz w:val="24"/>
        </w:rPr>
        <w:sectPr>
          <w:pgSz w:w="11910" w:h="16840"/>
          <w:pgMar w:top="1040" w:right="480" w:bottom="1160" w:left="1400" w:header="0" w:footer="949"/>
          <w:cols w:space="720"/>
        </w:sectPr>
      </w:pPr>
    </w:p>
    <w:p>
      <w:pPr>
        <w:spacing w:before="73"/>
        <w:ind w:left="0" w:right="380" w:firstLine="0"/>
        <w:jc w:val="right"/>
        <w:rPr>
          <w:sz w:val="24"/>
        </w:rPr>
      </w:pPr>
      <w:r>
        <w:drawing>
          <wp:anchor distT="0" distB="0" distL="0" distR="0" simplePos="0" relativeHeight="251678720" behindDoc="0" locked="0" layoutInCell="1" allowOverlap="1">
            <wp:simplePos x="0" y="0"/>
            <wp:positionH relativeFrom="page">
              <wp:posOffset>1080950</wp:posOffset>
            </wp:positionH>
            <wp:positionV relativeFrom="paragraph">
              <wp:posOffset>226442</wp:posOffset>
            </wp:positionV>
            <wp:extent cx="5814450" cy="8264080"/>
            <wp:effectExtent l="0" t="0" r="0" b="0"/>
            <wp:wrapTopAndBottom/>
            <wp:docPr id="9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8.jpeg"/>
                    <pic:cNvPicPr/>
                  </pic:nvPicPr>
                  <pic:blipFill>
                    <a:blip xmlns:r="http://schemas.openxmlformats.org/officeDocument/2006/relationships" r:embed="rId80" cstate="print"/>
                    <a:stretch>
                      <a:fillRect/>
                    </a:stretch>
                  </pic:blipFill>
                  <pic:spPr>
                    <a:xfrm>
                      <a:off x="0" y="0"/>
                      <a:ext cx="5814450" cy="8264080"/>
                    </a:xfrm>
                    <a:prstGeom prst="rect">
                      <a:avLst/>
                    </a:prstGeom>
                  </pic:spPr>
                </pic:pic>
              </a:graphicData>
            </a:graphic>
          </wp:anchor>
        </w:drawing>
      </w:r>
      <w:r>
        <w:rPr>
          <w:spacing w:val="-2"/>
          <w:sz w:val="24"/>
        </w:rPr>
        <w:t>Приложение</w:t>
      </w:r>
      <w:r>
        <w:rPr>
          <w:spacing w:val="-1"/>
          <w:sz w:val="24"/>
        </w:rPr>
        <w:t xml:space="preserve"> </w:t>
      </w:r>
      <w:r>
        <w:rPr>
          <w:spacing w:val="-5"/>
          <w:sz w:val="24"/>
        </w:rPr>
        <w:t>25</w:t>
      </w:r>
    </w:p>
    <w:p>
      <w:pPr>
        <w:spacing w:after="0"/>
        <w:jc w:val="right"/>
        <w:rPr>
          <w:sz w:val="24"/>
        </w:rPr>
        <w:sectPr>
          <w:pgSz w:w="11910" w:h="16840"/>
          <w:pgMar w:top="1040" w:right="480" w:bottom="1160" w:left="1400" w:header="0" w:footer="949"/>
          <w:cols w:space="720"/>
        </w:sectPr>
      </w:pPr>
    </w:p>
    <w:p>
      <w:pPr>
        <w:spacing w:before="73"/>
        <w:ind w:left="0" w:right="380" w:firstLine="0"/>
        <w:jc w:val="right"/>
        <w:rPr>
          <w:sz w:val="24"/>
        </w:rPr>
      </w:pPr>
      <w:r>
        <w:rPr>
          <w:spacing w:val="-2"/>
          <w:sz w:val="24"/>
        </w:rPr>
        <w:t>Приложение</w:t>
      </w:r>
      <w:r>
        <w:rPr>
          <w:spacing w:val="-1"/>
          <w:sz w:val="24"/>
        </w:rPr>
        <w:t xml:space="preserve"> </w:t>
      </w:r>
      <w:r>
        <w:rPr>
          <w:spacing w:val="-5"/>
          <w:sz w:val="24"/>
        </w:rPr>
        <w:t>26</w:t>
      </w:r>
    </w:p>
    <w:p>
      <w:pPr>
        <w:pStyle w:val="BodyText"/>
        <w:spacing w:before="7"/>
        <w:rPr>
          <w:sz w:val="3"/>
        </w:rPr>
      </w:pPr>
      <w:r>
        <w:drawing>
          <wp:anchor distT="0" distB="0" distL="0" distR="0" simplePos="0" relativeHeight="251679744" behindDoc="0" locked="0" layoutInCell="1" allowOverlap="1">
            <wp:simplePos x="0" y="0"/>
            <wp:positionH relativeFrom="page">
              <wp:posOffset>1078413</wp:posOffset>
            </wp:positionH>
            <wp:positionV relativeFrom="paragraph">
              <wp:posOffset>41689</wp:posOffset>
            </wp:positionV>
            <wp:extent cx="5801070" cy="8259603"/>
            <wp:effectExtent l="0" t="0" r="0" b="0"/>
            <wp:wrapTopAndBottom/>
            <wp:docPr id="9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9.jpeg"/>
                    <pic:cNvPicPr/>
                  </pic:nvPicPr>
                  <pic:blipFill>
                    <a:blip xmlns:r="http://schemas.openxmlformats.org/officeDocument/2006/relationships" r:embed="rId81" cstate="print"/>
                    <a:stretch>
                      <a:fillRect/>
                    </a:stretch>
                  </pic:blipFill>
                  <pic:spPr>
                    <a:xfrm>
                      <a:off x="0" y="0"/>
                      <a:ext cx="5801070" cy="8259603"/>
                    </a:xfrm>
                    <a:prstGeom prst="rect">
                      <a:avLst/>
                    </a:prstGeom>
                  </pic:spPr>
                </pic:pic>
              </a:graphicData>
            </a:graphic>
          </wp:anchor>
        </w:drawing>
      </w:r>
    </w:p>
    <w:p>
      <w:pPr>
        <w:spacing w:after="0"/>
        <w:rPr>
          <w:sz w:val="3"/>
        </w:rPr>
        <w:sectPr>
          <w:pgSz w:w="11910" w:h="16840"/>
          <w:pgMar w:top="1040" w:right="480" w:bottom="1160" w:left="1400" w:header="0" w:footer="949"/>
          <w:cols w:space="720"/>
        </w:sectPr>
      </w:pPr>
    </w:p>
    <w:p>
      <w:pPr>
        <w:spacing w:before="73"/>
        <w:ind w:left="0" w:right="380" w:firstLine="0"/>
        <w:jc w:val="right"/>
        <w:rPr>
          <w:sz w:val="24"/>
        </w:rPr>
      </w:pPr>
      <w:r>
        <w:drawing>
          <wp:anchor distT="0" distB="0" distL="0" distR="0" simplePos="0" relativeHeight="251680768" behindDoc="0" locked="0" layoutInCell="1" allowOverlap="1">
            <wp:simplePos x="0" y="0"/>
            <wp:positionH relativeFrom="page">
              <wp:posOffset>1080950</wp:posOffset>
            </wp:positionH>
            <wp:positionV relativeFrom="paragraph">
              <wp:posOffset>226442</wp:posOffset>
            </wp:positionV>
            <wp:extent cx="5802694" cy="8237220"/>
            <wp:effectExtent l="0" t="0" r="0" b="0"/>
            <wp:wrapTopAndBottom/>
            <wp:docPr id="9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0.jpeg"/>
                    <pic:cNvPicPr/>
                  </pic:nvPicPr>
                  <pic:blipFill>
                    <a:blip xmlns:r="http://schemas.openxmlformats.org/officeDocument/2006/relationships" r:embed="rId82" cstate="print"/>
                    <a:stretch>
                      <a:fillRect/>
                    </a:stretch>
                  </pic:blipFill>
                  <pic:spPr>
                    <a:xfrm>
                      <a:off x="0" y="0"/>
                      <a:ext cx="5802694" cy="8237220"/>
                    </a:xfrm>
                    <a:prstGeom prst="rect">
                      <a:avLst/>
                    </a:prstGeom>
                  </pic:spPr>
                </pic:pic>
              </a:graphicData>
            </a:graphic>
          </wp:anchor>
        </w:drawing>
      </w:r>
      <w:r>
        <w:rPr>
          <w:spacing w:val="-2"/>
          <w:sz w:val="24"/>
        </w:rPr>
        <w:t>Приложение</w:t>
      </w:r>
      <w:r>
        <w:rPr>
          <w:spacing w:val="-1"/>
          <w:sz w:val="24"/>
        </w:rPr>
        <w:t xml:space="preserve"> </w:t>
      </w:r>
      <w:r>
        <w:rPr>
          <w:spacing w:val="-5"/>
          <w:sz w:val="24"/>
        </w:rPr>
        <w:t>27</w:t>
      </w:r>
    </w:p>
    <w:p>
      <w:pPr>
        <w:spacing w:after="0"/>
        <w:jc w:val="right"/>
        <w:rPr>
          <w:sz w:val="24"/>
        </w:rPr>
        <w:sectPr>
          <w:pgSz w:w="11910" w:h="16840"/>
          <w:pgMar w:top="1040" w:right="480" w:bottom="1160" w:left="1400" w:header="0" w:footer="949"/>
          <w:cols w:space="720"/>
        </w:sectPr>
      </w:pPr>
    </w:p>
    <w:p>
      <w:pPr>
        <w:spacing w:before="73"/>
        <w:ind w:left="0" w:right="380" w:firstLine="0"/>
        <w:jc w:val="right"/>
        <w:rPr>
          <w:sz w:val="24"/>
        </w:rPr>
      </w:pPr>
      <w:r>
        <w:rPr>
          <w:spacing w:val="-2"/>
          <w:sz w:val="24"/>
        </w:rPr>
        <w:t>Приложение</w:t>
      </w:r>
      <w:r>
        <w:rPr>
          <w:spacing w:val="-1"/>
          <w:sz w:val="24"/>
        </w:rPr>
        <w:t xml:space="preserve"> </w:t>
      </w:r>
      <w:r>
        <w:rPr>
          <w:spacing w:val="-5"/>
          <w:sz w:val="24"/>
        </w:rPr>
        <w:t>28</w:t>
      </w:r>
    </w:p>
    <w:p>
      <w:pPr>
        <w:pStyle w:val="BodyText"/>
        <w:spacing w:before="6"/>
        <w:rPr>
          <w:sz w:val="22"/>
        </w:rPr>
      </w:pPr>
      <w:r>
        <w:drawing>
          <wp:anchor distT="0" distB="0" distL="0" distR="0" simplePos="0" relativeHeight="251681792" behindDoc="0" locked="0" layoutInCell="1" allowOverlap="1">
            <wp:simplePos x="0" y="0"/>
            <wp:positionH relativeFrom="page">
              <wp:posOffset>1078413</wp:posOffset>
            </wp:positionH>
            <wp:positionV relativeFrom="paragraph">
              <wp:posOffset>180215</wp:posOffset>
            </wp:positionV>
            <wp:extent cx="5815889" cy="8277510"/>
            <wp:effectExtent l="0" t="0" r="0" b="0"/>
            <wp:wrapTopAndBottom/>
            <wp:docPr id="10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1.jpeg"/>
                    <pic:cNvPicPr/>
                  </pic:nvPicPr>
                  <pic:blipFill>
                    <a:blip xmlns:r="http://schemas.openxmlformats.org/officeDocument/2006/relationships" r:embed="rId83" cstate="print"/>
                    <a:stretch>
                      <a:fillRect/>
                    </a:stretch>
                  </pic:blipFill>
                  <pic:spPr>
                    <a:xfrm>
                      <a:off x="0" y="0"/>
                      <a:ext cx="5815889" cy="8277510"/>
                    </a:xfrm>
                    <a:prstGeom prst="rect">
                      <a:avLst/>
                    </a:prstGeom>
                  </pic:spPr>
                </pic:pic>
              </a:graphicData>
            </a:graphic>
          </wp:anchor>
        </w:drawing>
      </w:r>
    </w:p>
    <w:p>
      <w:pPr>
        <w:spacing w:after="0"/>
        <w:rPr>
          <w:sz w:val="22"/>
        </w:rPr>
        <w:sectPr>
          <w:pgSz w:w="11910" w:h="16840"/>
          <w:pgMar w:top="1040" w:right="480" w:bottom="1160" w:left="1400" w:header="0" w:footer="949"/>
          <w:cols w:space="720"/>
        </w:sectPr>
      </w:pPr>
    </w:p>
    <w:p>
      <w:pPr>
        <w:spacing w:before="69"/>
        <w:ind w:left="0" w:right="380" w:firstLine="0"/>
        <w:jc w:val="right"/>
        <w:rPr>
          <w:sz w:val="24"/>
        </w:rPr>
      </w:pPr>
      <w:r>
        <w:rPr>
          <w:spacing w:val="-2"/>
          <w:sz w:val="24"/>
        </w:rPr>
        <w:t>Приложение</w:t>
      </w:r>
      <w:r>
        <w:rPr>
          <w:spacing w:val="-1"/>
          <w:sz w:val="24"/>
        </w:rPr>
        <w:t xml:space="preserve"> </w:t>
      </w:r>
      <w:r>
        <w:rPr>
          <w:spacing w:val="-5"/>
          <w:sz w:val="24"/>
        </w:rPr>
        <w:t>29</w:t>
      </w:r>
    </w:p>
    <w:p>
      <w:pPr>
        <w:pStyle w:val="BodyText"/>
        <w:spacing w:before="6"/>
        <w:rPr>
          <w:sz w:val="27"/>
        </w:rPr>
      </w:pPr>
      <w:r>
        <w:drawing>
          <wp:anchor distT="0" distB="0" distL="0" distR="0" simplePos="0" relativeHeight="251682816" behindDoc="0" locked="0" layoutInCell="1" allowOverlap="1">
            <wp:simplePos x="0" y="0"/>
            <wp:positionH relativeFrom="page">
              <wp:posOffset>1094662</wp:posOffset>
            </wp:positionH>
            <wp:positionV relativeFrom="paragraph">
              <wp:posOffset>216598</wp:posOffset>
            </wp:positionV>
            <wp:extent cx="5789262" cy="8201406"/>
            <wp:effectExtent l="0" t="0" r="0" b="0"/>
            <wp:wrapTopAndBottom/>
            <wp:docPr id="10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2.jpeg"/>
                    <pic:cNvPicPr/>
                  </pic:nvPicPr>
                  <pic:blipFill>
                    <a:blip xmlns:r="http://schemas.openxmlformats.org/officeDocument/2006/relationships" r:embed="rId84" cstate="print"/>
                    <a:stretch>
                      <a:fillRect/>
                    </a:stretch>
                  </pic:blipFill>
                  <pic:spPr>
                    <a:xfrm>
                      <a:off x="0" y="0"/>
                      <a:ext cx="5789262" cy="8201406"/>
                    </a:xfrm>
                    <a:prstGeom prst="rect">
                      <a:avLst/>
                    </a:prstGeom>
                  </pic:spPr>
                </pic:pic>
              </a:graphicData>
            </a:graphic>
          </wp:anchor>
        </w:drawing>
      </w:r>
    </w:p>
    <w:p>
      <w:pPr>
        <w:spacing w:after="0"/>
        <w:rPr>
          <w:sz w:val="27"/>
        </w:rPr>
        <w:sectPr>
          <w:pgSz w:w="11910" w:h="16840"/>
          <w:pgMar w:top="1320" w:right="480" w:bottom="1160" w:left="1400" w:header="0" w:footer="949"/>
          <w:cols w:space="720"/>
        </w:sectPr>
      </w:pPr>
    </w:p>
    <w:p>
      <w:pPr>
        <w:spacing w:before="69"/>
        <w:ind w:left="0" w:right="380" w:firstLine="0"/>
        <w:jc w:val="right"/>
        <w:rPr>
          <w:sz w:val="24"/>
        </w:rPr>
      </w:pPr>
      <w:r>
        <w:rPr>
          <w:spacing w:val="-2"/>
          <w:sz w:val="24"/>
        </w:rPr>
        <w:t>Приложение</w:t>
      </w:r>
      <w:r>
        <w:rPr>
          <w:spacing w:val="-1"/>
          <w:sz w:val="24"/>
        </w:rPr>
        <w:t xml:space="preserve"> </w:t>
      </w:r>
      <w:r>
        <w:rPr>
          <w:spacing w:val="-5"/>
          <w:sz w:val="24"/>
        </w:rPr>
        <w:t>30</w:t>
      </w:r>
    </w:p>
    <w:p>
      <w:pPr>
        <w:pStyle w:val="BodyText"/>
        <w:spacing w:before="6"/>
        <w:rPr>
          <w:sz w:val="27"/>
        </w:rPr>
      </w:pPr>
      <w:r>
        <w:drawing>
          <wp:anchor distT="0" distB="0" distL="0" distR="0" simplePos="0" relativeHeight="251683840" behindDoc="0" locked="0" layoutInCell="1" allowOverlap="1">
            <wp:simplePos x="0" y="0"/>
            <wp:positionH relativeFrom="page">
              <wp:posOffset>1078413</wp:posOffset>
            </wp:positionH>
            <wp:positionV relativeFrom="paragraph">
              <wp:posOffset>216583</wp:posOffset>
            </wp:positionV>
            <wp:extent cx="5803156" cy="8255127"/>
            <wp:effectExtent l="0" t="0" r="0" b="0"/>
            <wp:wrapTopAndBottom/>
            <wp:docPr id="10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3.jpeg"/>
                    <pic:cNvPicPr/>
                  </pic:nvPicPr>
                  <pic:blipFill>
                    <a:blip xmlns:r="http://schemas.openxmlformats.org/officeDocument/2006/relationships" r:embed="rId85" cstate="print"/>
                    <a:stretch>
                      <a:fillRect/>
                    </a:stretch>
                  </pic:blipFill>
                  <pic:spPr>
                    <a:xfrm>
                      <a:off x="0" y="0"/>
                      <a:ext cx="5803156" cy="8255127"/>
                    </a:xfrm>
                    <a:prstGeom prst="rect">
                      <a:avLst/>
                    </a:prstGeom>
                  </pic:spPr>
                </pic:pic>
              </a:graphicData>
            </a:graphic>
          </wp:anchor>
        </w:drawing>
      </w:r>
    </w:p>
    <w:p>
      <w:pPr>
        <w:spacing w:after="0"/>
        <w:rPr>
          <w:sz w:val="27"/>
        </w:rPr>
        <w:sectPr>
          <w:pgSz w:w="11910" w:h="16840"/>
          <w:pgMar w:top="1320" w:right="480" w:bottom="1160" w:left="1400" w:header="0" w:footer="949"/>
          <w:cols w:space="720"/>
        </w:sectPr>
      </w:pPr>
    </w:p>
    <w:p>
      <w:pPr>
        <w:spacing w:before="73"/>
        <w:ind w:left="0" w:right="380" w:firstLine="0"/>
        <w:jc w:val="right"/>
        <w:rPr>
          <w:sz w:val="24"/>
        </w:rPr>
      </w:pPr>
      <w:r>
        <w:drawing>
          <wp:anchor distT="0" distB="0" distL="0" distR="0" simplePos="0" relativeHeight="251684864" behindDoc="0" locked="0" layoutInCell="1" allowOverlap="1">
            <wp:simplePos x="0" y="0"/>
            <wp:positionH relativeFrom="page">
              <wp:posOffset>1086025</wp:posOffset>
            </wp:positionH>
            <wp:positionV relativeFrom="paragraph">
              <wp:posOffset>226442</wp:posOffset>
            </wp:positionV>
            <wp:extent cx="5809484" cy="8443150"/>
            <wp:effectExtent l="0" t="0" r="0" b="0"/>
            <wp:wrapTopAndBottom/>
            <wp:docPr id="10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4.jpeg"/>
                    <pic:cNvPicPr/>
                  </pic:nvPicPr>
                  <pic:blipFill>
                    <a:blip xmlns:r="http://schemas.openxmlformats.org/officeDocument/2006/relationships" r:embed="rId86" cstate="print"/>
                    <a:stretch>
                      <a:fillRect/>
                    </a:stretch>
                  </pic:blipFill>
                  <pic:spPr>
                    <a:xfrm>
                      <a:off x="0" y="0"/>
                      <a:ext cx="5809484" cy="8443150"/>
                    </a:xfrm>
                    <a:prstGeom prst="rect">
                      <a:avLst/>
                    </a:prstGeom>
                  </pic:spPr>
                </pic:pic>
              </a:graphicData>
            </a:graphic>
          </wp:anchor>
        </w:drawing>
      </w:r>
      <w:r>
        <w:rPr>
          <w:spacing w:val="-2"/>
          <w:sz w:val="24"/>
        </w:rPr>
        <w:t>Приложение</w:t>
      </w:r>
      <w:r>
        <w:rPr>
          <w:spacing w:val="-1"/>
          <w:sz w:val="24"/>
        </w:rPr>
        <w:t xml:space="preserve"> </w:t>
      </w:r>
      <w:r>
        <w:rPr>
          <w:spacing w:val="-5"/>
          <w:sz w:val="24"/>
        </w:rPr>
        <w:t>31</w:t>
      </w:r>
    </w:p>
    <w:p>
      <w:pPr>
        <w:spacing w:after="0"/>
        <w:jc w:val="right"/>
        <w:rPr>
          <w:sz w:val="24"/>
        </w:rPr>
        <w:sectPr>
          <w:pgSz w:w="11910" w:h="16840"/>
          <w:pgMar w:top="1040" w:right="480" w:bottom="1160" w:left="1400" w:header="0" w:footer="949"/>
          <w:cols w:space="720"/>
        </w:sectPr>
      </w:pPr>
    </w:p>
    <w:p>
      <w:pPr>
        <w:spacing w:before="73"/>
        <w:ind w:left="0" w:right="380" w:firstLine="0"/>
        <w:jc w:val="right"/>
        <w:rPr>
          <w:sz w:val="24"/>
        </w:rPr>
      </w:pPr>
      <w:r>
        <w:rPr>
          <w:spacing w:val="-2"/>
          <w:sz w:val="24"/>
        </w:rPr>
        <w:t>Приложение</w:t>
      </w:r>
      <w:r>
        <w:rPr>
          <w:spacing w:val="-1"/>
          <w:sz w:val="24"/>
        </w:rPr>
        <w:t xml:space="preserve"> </w:t>
      </w:r>
      <w:r>
        <w:rPr>
          <w:spacing w:val="-5"/>
          <w:sz w:val="24"/>
        </w:rPr>
        <w:t>32</w:t>
      </w:r>
    </w:p>
    <w:p>
      <w:pPr>
        <w:pStyle w:val="BodyText"/>
        <w:rPr>
          <w:sz w:val="20"/>
        </w:rPr>
      </w:pPr>
    </w:p>
    <w:p>
      <w:pPr>
        <w:pStyle w:val="BodyText"/>
        <w:spacing w:before="7"/>
      </w:pPr>
      <w:r>
        <w:drawing>
          <wp:anchor distT="0" distB="0" distL="0" distR="0" simplePos="0" relativeHeight="251685888" behindDoc="0" locked="0" layoutInCell="1" allowOverlap="1">
            <wp:simplePos x="0" y="0"/>
            <wp:positionH relativeFrom="page">
              <wp:posOffset>1961085</wp:posOffset>
            </wp:positionH>
            <wp:positionV relativeFrom="paragraph">
              <wp:posOffset>224609</wp:posOffset>
            </wp:positionV>
            <wp:extent cx="4731139" cy="7955184"/>
            <wp:effectExtent l="0" t="0" r="0" b="0"/>
            <wp:wrapTopAndBottom/>
            <wp:docPr id="10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5.jpeg"/>
                    <pic:cNvPicPr/>
                  </pic:nvPicPr>
                  <pic:blipFill>
                    <a:blip xmlns:r="http://schemas.openxmlformats.org/officeDocument/2006/relationships" r:embed="rId87" cstate="print"/>
                    <a:stretch>
                      <a:fillRect/>
                    </a:stretch>
                  </pic:blipFill>
                  <pic:spPr>
                    <a:xfrm>
                      <a:off x="0" y="0"/>
                      <a:ext cx="4731139" cy="7955184"/>
                    </a:xfrm>
                    <a:prstGeom prst="rect">
                      <a:avLst/>
                    </a:prstGeom>
                  </pic:spPr>
                </pic:pic>
              </a:graphicData>
            </a:graphic>
          </wp:anchor>
        </w:drawing>
      </w:r>
    </w:p>
    <w:sectPr>
      <w:pgSz w:w="11910" w:h="16840"/>
      <w:pgMar w:top="1040" w:right="480" w:bottom="1160" w:left="1400" w:header="0" w:footer="949"/>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charset w:val="00"/>
    <w:family w:val="roman"/>
    <w:pitch w:val="variable"/>
  </w:font>
  <w:font w:name="Symbol">
    <w:altName w:val="Symbol"/>
    <w:charset w:val="02"/>
    <w:family w:val="roman"/>
    <w:pitch w:val="variable"/>
  </w:font>
  <w:font w:name="Calibri">
    <w:altName w:val="Calibr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16"/>
      </w:rPr>
    </w:pPr>
    <w:r>
      <w:pict>
        <v:shapetype id="_x0000_t202" coordsize="21600,21600" o:spt="202" path="m,l,21600r21600,l21600,xe">
          <v:stroke joinstyle="miter"/>
          <v:path gradientshapeok="t" o:connecttype="rect"/>
        </v:shapetype>
        <v:shape id="_x0000_s2049" type="#_x0000_t202" style="width:17pt;height:13.1pt;margin-top:782.4pt;margin-left:310.58pt;mso-position-horizontal-relative:page;mso-position-vertical-relative:page;position:absolute;z-index:-251658240" filled="f" stroked="f">
          <v:textbox inset="0,0,0,0">
            <w:txbxContent>
              <w:p>
                <w:pPr>
                  <w:spacing w:before="11"/>
                  <w:ind w:left="60"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16"/>
      </w:rPr>
    </w:pPr>
    <w:r>
      <w:pict>
        <v:shapetype id="_x0000_t202" coordsize="21600,21600" o:spt="202" path="m,l,21600r21600,l21600,xe">
          <v:stroke joinstyle="miter"/>
          <v:path gradientshapeok="t" o:connecttype="rect"/>
        </v:shapetype>
        <v:shape id="_x0000_s2056" type="#_x0000_t202" style="width:25pt;height:15.3pt;margin-top:777.82pt;margin-left:306.59pt;mso-position-horizontal-relative:page;mso-position-vertical-relative:page;position:absolute;z-index:-251651072" filled="f" stroked="f">
          <v:textbox inset="0,0,0,0">
            <w:txbxContent>
              <w:p>
                <w:pPr>
                  <w:spacing w:before="9"/>
                  <w:ind w:left="60" w:right="0" w:firstLine="0"/>
                  <w:jc w:val="left"/>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174</w:t>
                </w:r>
                <w:r>
                  <w:rPr>
                    <w:spacing w:val="-5"/>
                    <w:sz w:val="24"/>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width:25pt;height:15.3pt;margin-top:531.15pt;margin-left:408.81pt;mso-position-horizontal-relative:page;mso-position-vertical-relative:page;position:absolute;z-index:-251650048" filled="f" stroked="f">
          <v:textbox inset="0,0,0,0">
            <w:txbxContent>
              <w:p>
                <w:pPr>
                  <w:spacing w:before="9"/>
                  <w:ind w:left="60" w:right="0" w:firstLine="0"/>
                  <w:jc w:val="left"/>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176</w:t>
                </w:r>
                <w:r>
                  <w:rPr>
                    <w:spacing w:val="-5"/>
                    <w:sz w:val="24"/>
                  </w:rP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width:25pt;height:15.3pt;margin-top:777.82pt;margin-left:264.21pt;mso-position-horizontal-relative:page;mso-position-vertical-relative:page;position:absolute;z-index:-251649024" filled="f" stroked="f">
          <v:textbox inset="0,0,0,0">
            <w:txbxContent>
              <w:p>
                <w:pPr>
                  <w:spacing w:before="9"/>
                  <w:ind w:left="60" w:right="0" w:firstLine="0"/>
                  <w:jc w:val="left"/>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184</w:t>
                </w:r>
                <w:r>
                  <w:rPr>
                    <w:spacing w:val="-5"/>
                    <w:sz w:val="24"/>
                  </w:rP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width:25pt;height:15.3pt;margin-top:531.15pt;margin-left:408.81pt;mso-position-horizontal-relative:page;mso-position-vertical-relative:page;position:absolute;z-index:-251648000" filled="f" stroked="f">
          <v:textbox inset="0,0,0,0">
            <w:txbxContent>
              <w:p>
                <w:pPr>
                  <w:spacing w:before="9"/>
                  <w:ind w:left="59" w:right="0" w:firstLine="0"/>
                  <w:jc w:val="left"/>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216</w:t>
                </w:r>
                <w:r>
                  <w:rPr>
                    <w:spacing w:val="-5"/>
                    <w:sz w:val="24"/>
                  </w:rP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15"/>
      </w:rPr>
    </w:pPr>
    <w:r>
      <w:pict>
        <v:shapetype id="_x0000_t202" coordsize="21600,21600" o:spt="202" path="m,l,21600r21600,l21600,xe">
          <v:stroke joinstyle="miter"/>
          <v:path gradientshapeok="t" o:connecttype="rect"/>
        </v:shapetype>
        <v:shape id="_x0000_s2060" type="#_x0000_t202" style="width:24pt;height:17.45pt;margin-top:777.82pt;margin-left:306.59pt;mso-position-horizontal-relative:page;mso-position-vertical-relative:page;position:absolute;z-index:-251646976" filled="f" stroked="f">
          <v:textbox inset="0,0,0,0">
            <w:txbxContent>
              <w:p>
                <w:pPr>
                  <w:spacing w:before="99"/>
                  <w:ind w:left="87"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243</w:t>
                </w:r>
                <w:r>
                  <w:rPr>
                    <w:spacing w:val="-5"/>
                    <w:sz w:val="20"/>
                  </w:rP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16"/>
      </w:rPr>
    </w:pPr>
    <w:r>
      <w:pict>
        <v:shapetype id="_x0000_t202" coordsize="21600,21600" o:spt="202" path="m,l,21600r21600,l21600,xe">
          <v:stroke joinstyle="miter"/>
          <v:path gradientshapeok="t" o:connecttype="rect"/>
        </v:shapetype>
        <v:shape id="_x0000_s2061" type="#_x0000_t202" style="width:22pt;height:13.1pt;margin-top:535.52pt;margin-left:410.41pt;mso-position-horizontal-relative:page;mso-position-vertical-relative:page;position:absolute;z-index:-251645952" filled="f" stroked="f">
          <v:textbox inset="0,0,0,0">
            <w:txbxContent>
              <w:p>
                <w:pPr>
                  <w:spacing w:before="11"/>
                  <w:ind w:left="60"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268</w:t>
                </w:r>
                <w:r>
                  <w:rPr>
                    <w:spacing w:val="-5"/>
                    <w:sz w:val="20"/>
                  </w:rP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width:22pt;height:13.1pt;margin-top:782.2pt;margin-left:307.99pt;mso-position-horizontal-relative:page;mso-position-vertical-relative:page;position:absolute;z-index:-251644928" filled="f" stroked="f">
          <v:textbox inset="0,0,0,0">
            <w:txbxContent>
              <w:p>
                <w:pPr>
                  <w:spacing w:before="11"/>
                  <w:ind w:left="60"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277</w:t>
                </w:r>
                <w:r>
                  <w:rPr>
                    <w:spacing w:val="-5"/>
                    <w:sz w:val="20"/>
                  </w:rP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width:22pt;height:13.1pt;margin-top:535.52pt;margin-left:410.41pt;mso-position-horizontal-relative:page;mso-position-vertical-relative:page;position:absolute;z-index:-251643904" filled="f" stroked="f">
          <v:textbox inset="0,0,0,0">
            <w:txbxContent>
              <w:p>
                <w:pPr>
                  <w:spacing w:before="11"/>
                  <w:ind w:left="60"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283</w:t>
                </w:r>
                <w:r>
                  <w:rPr>
                    <w:spacing w:val="-5"/>
                    <w:sz w:val="20"/>
                  </w:rP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style="width:22pt;height:13.1pt;margin-top:782.4pt;margin-left:308.19pt;mso-position-horizontal-relative:page;mso-position-vertical-relative:page;position:absolute;z-index:-251642880" filled="f" stroked="f">
          <v:textbox inset="0,0,0,0">
            <w:txbxContent>
              <w:p>
                <w:pPr>
                  <w:spacing w:before="11"/>
                  <w:ind w:left="60"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330</w:t>
                </w:r>
                <w:r>
                  <w:rPr>
                    <w:spacing w:val="-5"/>
                    <w:sz w:val="20"/>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width:17pt;height:13.1pt;margin-top:535.72pt;margin-left:412.81pt;mso-position-horizontal-relative:page;mso-position-vertical-relative:page;position:absolute;z-index:-251657216" filled="f" stroked="f">
          <v:textbox inset="0,0,0,0">
            <w:txbxContent>
              <w:p>
                <w:pPr>
                  <w:spacing w:before="11"/>
                  <w:ind w:left="60"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25</w:t>
                </w:r>
                <w:r>
                  <w:rPr>
                    <w:spacing w:val="-5"/>
                    <w:sz w:val="20"/>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width:17pt;height:13.1pt;margin-top:782.4pt;margin-left:310.58pt;mso-position-horizontal-relative:page;mso-position-vertical-relative:page;position:absolute;z-index:-251656192" filled="f" stroked="f">
          <v:textbox inset="0,0,0,0">
            <w:txbxContent>
              <w:p>
                <w:pPr>
                  <w:spacing w:before="11"/>
                  <w:ind w:left="60"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29</w:t>
                </w:r>
                <w:r>
                  <w:rPr>
                    <w:spacing w:val="-5"/>
                    <w:sz w:val="20"/>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width:17pt;height:13.3pt;margin-top:535.52pt;margin-left:412.81pt;mso-position-horizontal-relative:page;mso-position-vertical-relative:page;position:absolute;z-index:-251655168" filled="f" stroked="f">
          <v:textbox inset="0,0,0,0">
            <w:txbxContent>
              <w:p>
                <w:pPr>
                  <w:spacing w:before="15"/>
                  <w:ind w:left="60"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41</w:t>
                </w:r>
                <w:r>
                  <w:rPr>
                    <w:spacing w:val="-5"/>
                    <w:sz w:val="20"/>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16"/>
      </w:rPr>
    </w:pPr>
    <w:r>
      <w:pict>
        <v:shapetype id="_x0000_t202" coordsize="21600,21600" o:spt="202" path="m,l,21600r21600,l21600,xe">
          <v:stroke joinstyle="miter"/>
          <v:path gradientshapeok="t" o:connecttype="rect"/>
        </v:shapetype>
        <v:shape id="_x0000_s2053" type="#_x0000_t202" style="width:17pt;height:13.1pt;margin-top:782.4pt;margin-left:310.58pt;mso-position-horizontal-relative:page;mso-position-vertical-relative:page;position:absolute;z-index:-251654144" filled="f" stroked="f">
          <v:textbox inset="0,0,0,0">
            <w:txbxContent>
              <w:p>
                <w:pPr>
                  <w:spacing w:before="11"/>
                  <w:ind w:left="60"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43</w:t>
                </w:r>
                <w:r>
                  <w:rPr>
                    <w:spacing w:val="-5"/>
                    <w:sz w:val="20"/>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width:17pt;height:13.1pt;margin-top:535.72pt;margin-left:412.81pt;mso-position-horizontal-relative:page;mso-position-vertical-relative:page;position:absolute;z-index:-251653120" filled="f" stroked="f">
          <v:textbox inset="0,0,0,0">
            <w:txbxContent>
              <w:p>
                <w:pPr>
                  <w:spacing w:before="11"/>
                  <w:ind w:left="60"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52</w:t>
                </w:r>
                <w:r>
                  <w:rPr>
                    <w:spacing w:val="-5"/>
                    <w:sz w:val="20"/>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19"/>
      </w:rPr>
    </w:pPr>
    <w:r>
      <w:pict>
        <v:shapetype id="_x0000_t202" coordsize="21600,21600" o:spt="202" path="m,l,21600r21600,l21600,xe">
          <v:stroke joinstyle="miter"/>
          <v:path gradientshapeok="t" o:connecttype="rect"/>
        </v:shapetype>
        <v:shape id="_x0000_s2055" type="#_x0000_t202" style="width:17pt;height:13.1pt;margin-top:782.4pt;margin-left:310.58pt;mso-position-horizontal-relative:page;mso-position-vertical-relative:page;position:absolute;z-index:-251652096" filled="f" stroked="f">
          <v:textbox inset="0,0,0,0">
            <w:txbxContent>
              <w:p>
                <w:pPr>
                  <w:spacing w:before="11"/>
                  <w:ind w:left="60"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86</w:t>
                </w:r>
                <w:r>
                  <w:rPr>
                    <w:spacing w:val="-5"/>
                    <w:sz w:val="20"/>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90AE7A"/>
    <w:multiLevelType w:val="hybridMultilevel"/>
    <w:tmpl w:val="00000000"/>
    <w:lvl w:ilvl="0">
      <w:start w:val="1"/>
      <w:numFmt w:val="decimal"/>
      <w:lvlText w:val="%1."/>
      <w:lvlJc w:val="left"/>
      <w:pPr>
        <w:ind w:left="1497" w:hanging="280"/>
        <w:jc w:val="left"/>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2406" w:hanging="280"/>
      </w:pPr>
      <w:rPr>
        <w:rFonts w:hint="default"/>
        <w:lang w:val="ru-RU" w:eastAsia="en-US" w:bidi="ar-SA"/>
      </w:rPr>
    </w:lvl>
    <w:lvl w:ilvl="2">
      <w:start w:val="0"/>
      <w:numFmt w:val="bullet"/>
      <w:lvlText w:val="•"/>
      <w:lvlJc w:val="left"/>
      <w:pPr>
        <w:ind w:left="3313" w:hanging="280"/>
      </w:pPr>
      <w:rPr>
        <w:rFonts w:hint="default"/>
        <w:lang w:val="ru-RU" w:eastAsia="en-US" w:bidi="ar-SA"/>
      </w:rPr>
    </w:lvl>
    <w:lvl w:ilvl="3">
      <w:start w:val="0"/>
      <w:numFmt w:val="bullet"/>
      <w:lvlText w:val="•"/>
      <w:lvlJc w:val="left"/>
      <w:pPr>
        <w:ind w:left="4220" w:hanging="280"/>
      </w:pPr>
      <w:rPr>
        <w:rFonts w:hint="default"/>
        <w:lang w:val="ru-RU" w:eastAsia="en-US" w:bidi="ar-SA"/>
      </w:rPr>
    </w:lvl>
    <w:lvl w:ilvl="4">
      <w:start w:val="0"/>
      <w:numFmt w:val="bullet"/>
      <w:lvlText w:val="•"/>
      <w:lvlJc w:val="left"/>
      <w:pPr>
        <w:ind w:left="5127" w:hanging="280"/>
      </w:pPr>
      <w:rPr>
        <w:rFonts w:hint="default"/>
        <w:lang w:val="ru-RU" w:eastAsia="en-US" w:bidi="ar-SA"/>
      </w:rPr>
    </w:lvl>
    <w:lvl w:ilvl="5">
      <w:start w:val="0"/>
      <w:numFmt w:val="bullet"/>
      <w:lvlText w:val="•"/>
      <w:lvlJc w:val="left"/>
      <w:pPr>
        <w:ind w:left="6034" w:hanging="280"/>
      </w:pPr>
      <w:rPr>
        <w:rFonts w:hint="default"/>
        <w:lang w:val="ru-RU" w:eastAsia="en-US" w:bidi="ar-SA"/>
      </w:rPr>
    </w:lvl>
    <w:lvl w:ilvl="6">
      <w:start w:val="0"/>
      <w:numFmt w:val="bullet"/>
      <w:lvlText w:val="•"/>
      <w:lvlJc w:val="left"/>
      <w:pPr>
        <w:ind w:left="6940" w:hanging="280"/>
      </w:pPr>
      <w:rPr>
        <w:rFonts w:hint="default"/>
        <w:lang w:val="ru-RU" w:eastAsia="en-US" w:bidi="ar-SA"/>
      </w:rPr>
    </w:lvl>
    <w:lvl w:ilvl="7">
      <w:start w:val="0"/>
      <w:numFmt w:val="bullet"/>
      <w:lvlText w:val="•"/>
      <w:lvlJc w:val="left"/>
      <w:pPr>
        <w:ind w:left="7847" w:hanging="280"/>
      </w:pPr>
      <w:rPr>
        <w:rFonts w:hint="default"/>
        <w:lang w:val="ru-RU" w:eastAsia="en-US" w:bidi="ar-SA"/>
      </w:rPr>
    </w:lvl>
    <w:lvl w:ilvl="8">
      <w:start w:val="0"/>
      <w:numFmt w:val="bullet"/>
      <w:lvlText w:val="•"/>
      <w:lvlJc w:val="left"/>
      <w:pPr>
        <w:ind w:left="8754" w:hanging="280"/>
      </w:pPr>
      <w:rPr>
        <w:rFonts w:hint="default"/>
        <w:lang w:val="ru-RU" w:eastAsia="en-US" w:bidi="ar-SA"/>
      </w:rPr>
    </w:lvl>
  </w:abstractNum>
  <w:abstractNum w:abstractNumId="1">
    <w:nsid w:val="03E50492"/>
    <w:multiLevelType w:val="hybridMultilevel"/>
    <w:tmpl w:val="00000000"/>
    <w:lvl w:ilvl="0">
      <w:start w:val="1"/>
      <w:numFmt w:val="decimal"/>
      <w:lvlText w:val="%1."/>
      <w:lvlJc w:val="left"/>
      <w:pPr>
        <w:ind w:left="678" w:hanging="282"/>
        <w:jc w:val="right"/>
      </w:pPr>
      <w:rPr>
        <w:rFonts w:hint="default"/>
        <w:w w:val="99"/>
        <w:lang w:val="ru-RU" w:eastAsia="en-US" w:bidi="ar-SA"/>
      </w:rPr>
    </w:lvl>
    <w:lvl w:ilvl="1">
      <w:start w:val="0"/>
      <w:numFmt w:val="bullet"/>
      <w:lvlText w:val="•"/>
      <w:lvlJc w:val="left"/>
      <w:pPr>
        <w:ind w:left="1668" w:hanging="282"/>
      </w:pPr>
      <w:rPr>
        <w:rFonts w:hint="default"/>
        <w:lang w:val="ru-RU" w:eastAsia="en-US" w:bidi="ar-SA"/>
      </w:rPr>
    </w:lvl>
    <w:lvl w:ilvl="2">
      <w:start w:val="0"/>
      <w:numFmt w:val="bullet"/>
      <w:lvlText w:val="•"/>
      <w:lvlJc w:val="left"/>
      <w:pPr>
        <w:ind w:left="2657" w:hanging="282"/>
      </w:pPr>
      <w:rPr>
        <w:rFonts w:hint="default"/>
        <w:lang w:val="ru-RU" w:eastAsia="en-US" w:bidi="ar-SA"/>
      </w:rPr>
    </w:lvl>
    <w:lvl w:ilvl="3">
      <w:start w:val="0"/>
      <w:numFmt w:val="bullet"/>
      <w:lvlText w:val="•"/>
      <w:lvlJc w:val="left"/>
      <w:pPr>
        <w:ind w:left="3646" w:hanging="282"/>
      </w:pPr>
      <w:rPr>
        <w:rFonts w:hint="default"/>
        <w:lang w:val="ru-RU" w:eastAsia="en-US" w:bidi="ar-SA"/>
      </w:rPr>
    </w:lvl>
    <w:lvl w:ilvl="4">
      <w:start w:val="0"/>
      <w:numFmt w:val="bullet"/>
      <w:lvlText w:val="•"/>
      <w:lvlJc w:val="left"/>
      <w:pPr>
        <w:ind w:left="4635" w:hanging="282"/>
      </w:pPr>
      <w:rPr>
        <w:rFonts w:hint="default"/>
        <w:lang w:val="ru-RU" w:eastAsia="en-US" w:bidi="ar-SA"/>
      </w:rPr>
    </w:lvl>
    <w:lvl w:ilvl="5">
      <w:start w:val="0"/>
      <w:numFmt w:val="bullet"/>
      <w:lvlText w:val="•"/>
      <w:lvlJc w:val="left"/>
      <w:pPr>
        <w:ind w:left="5624" w:hanging="282"/>
      </w:pPr>
      <w:rPr>
        <w:rFonts w:hint="default"/>
        <w:lang w:val="ru-RU" w:eastAsia="en-US" w:bidi="ar-SA"/>
      </w:rPr>
    </w:lvl>
    <w:lvl w:ilvl="6">
      <w:start w:val="0"/>
      <w:numFmt w:val="bullet"/>
      <w:lvlText w:val="•"/>
      <w:lvlJc w:val="left"/>
      <w:pPr>
        <w:ind w:left="6612" w:hanging="282"/>
      </w:pPr>
      <w:rPr>
        <w:rFonts w:hint="default"/>
        <w:lang w:val="ru-RU" w:eastAsia="en-US" w:bidi="ar-SA"/>
      </w:rPr>
    </w:lvl>
    <w:lvl w:ilvl="7">
      <w:start w:val="0"/>
      <w:numFmt w:val="bullet"/>
      <w:lvlText w:val="•"/>
      <w:lvlJc w:val="left"/>
      <w:pPr>
        <w:ind w:left="7601" w:hanging="282"/>
      </w:pPr>
      <w:rPr>
        <w:rFonts w:hint="default"/>
        <w:lang w:val="ru-RU" w:eastAsia="en-US" w:bidi="ar-SA"/>
      </w:rPr>
    </w:lvl>
    <w:lvl w:ilvl="8">
      <w:start w:val="0"/>
      <w:numFmt w:val="bullet"/>
      <w:lvlText w:val="•"/>
      <w:lvlJc w:val="left"/>
      <w:pPr>
        <w:ind w:left="8590" w:hanging="282"/>
      </w:pPr>
      <w:rPr>
        <w:rFonts w:hint="default"/>
        <w:lang w:val="ru-RU" w:eastAsia="en-US" w:bidi="ar-SA"/>
      </w:rPr>
    </w:lvl>
  </w:abstractNum>
  <w:abstractNum w:abstractNumId="2">
    <w:nsid w:val="044CA3BD"/>
    <w:multiLevelType w:val="hybridMultilevel"/>
    <w:tmpl w:val="00000000"/>
    <w:lvl w:ilvl="0">
      <w:start w:val="64"/>
      <w:numFmt w:val="decimal"/>
      <w:lvlText w:val="%1"/>
      <w:lvlJc w:val="left"/>
      <w:pPr>
        <w:ind w:left="500"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969" w:hanging="275"/>
      </w:pPr>
      <w:rPr>
        <w:rFonts w:hint="default"/>
        <w:lang w:val="ru-RU" w:eastAsia="en-US" w:bidi="ar-SA"/>
      </w:rPr>
    </w:lvl>
    <w:lvl w:ilvl="2">
      <w:start w:val="0"/>
      <w:numFmt w:val="bullet"/>
      <w:lvlText w:val="•"/>
      <w:lvlJc w:val="left"/>
      <w:pPr>
        <w:ind w:left="3439" w:hanging="275"/>
      </w:pPr>
      <w:rPr>
        <w:rFonts w:hint="default"/>
        <w:lang w:val="ru-RU" w:eastAsia="en-US" w:bidi="ar-SA"/>
      </w:rPr>
    </w:lvl>
    <w:lvl w:ilvl="3">
      <w:start w:val="0"/>
      <w:numFmt w:val="bullet"/>
      <w:lvlText w:val="•"/>
      <w:lvlJc w:val="left"/>
      <w:pPr>
        <w:ind w:left="4908" w:hanging="275"/>
      </w:pPr>
      <w:rPr>
        <w:rFonts w:hint="default"/>
        <w:lang w:val="ru-RU" w:eastAsia="en-US" w:bidi="ar-SA"/>
      </w:rPr>
    </w:lvl>
    <w:lvl w:ilvl="4">
      <w:start w:val="0"/>
      <w:numFmt w:val="bullet"/>
      <w:lvlText w:val="•"/>
      <w:lvlJc w:val="left"/>
      <w:pPr>
        <w:ind w:left="6378" w:hanging="275"/>
      </w:pPr>
      <w:rPr>
        <w:rFonts w:hint="default"/>
        <w:lang w:val="ru-RU" w:eastAsia="en-US" w:bidi="ar-SA"/>
      </w:rPr>
    </w:lvl>
    <w:lvl w:ilvl="5">
      <w:start w:val="0"/>
      <w:numFmt w:val="bullet"/>
      <w:lvlText w:val="•"/>
      <w:lvlJc w:val="left"/>
      <w:pPr>
        <w:ind w:left="7848" w:hanging="275"/>
      </w:pPr>
      <w:rPr>
        <w:rFonts w:hint="default"/>
        <w:lang w:val="ru-RU" w:eastAsia="en-US" w:bidi="ar-SA"/>
      </w:rPr>
    </w:lvl>
    <w:lvl w:ilvl="6">
      <w:start w:val="0"/>
      <w:numFmt w:val="bullet"/>
      <w:lvlText w:val="•"/>
      <w:lvlJc w:val="left"/>
      <w:pPr>
        <w:ind w:left="9317" w:hanging="275"/>
      </w:pPr>
      <w:rPr>
        <w:rFonts w:hint="default"/>
        <w:lang w:val="ru-RU" w:eastAsia="en-US" w:bidi="ar-SA"/>
      </w:rPr>
    </w:lvl>
    <w:lvl w:ilvl="7">
      <w:start w:val="0"/>
      <w:numFmt w:val="bullet"/>
      <w:lvlText w:val="•"/>
      <w:lvlJc w:val="left"/>
      <w:pPr>
        <w:ind w:left="10787" w:hanging="275"/>
      </w:pPr>
      <w:rPr>
        <w:rFonts w:hint="default"/>
        <w:lang w:val="ru-RU" w:eastAsia="en-US" w:bidi="ar-SA"/>
      </w:rPr>
    </w:lvl>
    <w:lvl w:ilvl="8">
      <w:start w:val="0"/>
      <w:numFmt w:val="bullet"/>
      <w:lvlText w:val="•"/>
      <w:lvlJc w:val="left"/>
      <w:pPr>
        <w:ind w:left="12256" w:hanging="275"/>
      </w:pPr>
      <w:rPr>
        <w:rFonts w:hint="default"/>
        <w:lang w:val="ru-RU" w:eastAsia="en-US" w:bidi="ar-SA"/>
      </w:rPr>
    </w:lvl>
  </w:abstractNum>
  <w:abstractNum w:abstractNumId="3">
    <w:nsid w:val="058BAB3B"/>
    <w:multiLevelType w:val="hybridMultilevel"/>
    <w:tmpl w:val="00000000"/>
    <w:lvl w:ilvl="0">
      <w:start w:val="1"/>
      <w:numFmt w:val="decimal"/>
      <w:lvlText w:val="%1."/>
      <w:lvlJc w:val="left"/>
      <w:pPr>
        <w:ind w:left="678" w:hanging="282"/>
        <w:jc w:val="left"/>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668" w:hanging="282"/>
      </w:pPr>
      <w:rPr>
        <w:rFonts w:hint="default"/>
        <w:lang w:val="ru-RU" w:eastAsia="en-US" w:bidi="ar-SA"/>
      </w:rPr>
    </w:lvl>
    <w:lvl w:ilvl="2">
      <w:start w:val="0"/>
      <w:numFmt w:val="bullet"/>
      <w:lvlText w:val="•"/>
      <w:lvlJc w:val="left"/>
      <w:pPr>
        <w:ind w:left="2657" w:hanging="282"/>
      </w:pPr>
      <w:rPr>
        <w:rFonts w:hint="default"/>
        <w:lang w:val="ru-RU" w:eastAsia="en-US" w:bidi="ar-SA"/>
      </w:rPr>
    </w:lvl>
    <w:lvl w:ilvl="3">
      <w:start w:val="0"/>
      <w:numFmt w:val="bullet"/>
      <w:lvlText w:val="•"/>
      <w:lvlJc w:val="left"/>
      <w:pPr>
        <w:ind w:left="3646" w:hanging="282"/>
      </w:pPr>
      <w:rPr>
        <w:rFonts w:hint="default"/>
        <w:lang w:val="ru-RU" w:eastAsia="en-US" w:bidi="ar-SA"/>
      </w:rPr>
    </w:lvl>
    <w:lvl w:ilvl="4">
      <w:start w:val="0"/>
      <w:numFmt w:val="bullet"/>
      <w:lvlText w:val="•"/>
      <w:lvlJc w:val="left"/>
      <w:pPr>
        <w:ind w:left="4635" w:hanging="282"/>
      </w:pPr>
      <w:rPr>
        <w:rFonts w:hint="default"/>
        <w:lang w:val="ru-RU" w:eastAsia="en-US" w:bidi="ar-SA"/>
      </w:rPr>
    </w:lvl>
    <w:lvl w:ilvl="5">
      <w:start w:val="0"/>
      <w:numFmt w:val="bullet"/>
      <w:lvlText w:val="•"/>
      <w:lvlJc w:val="left"/>
      <w:pPr>
        <w:ind w:left="5624" w:hanging="282"/>
      </w:pPr>
      <w:rPr>
        <w:rFonts w:hint="default"/>
        <w:lang w:val="ru-RU" w:eastAsia="en-US" w:bidi="ar-SA"/>
      </w:rPr>
    </w:lvl>
    <w:lvl w:ilvl="6">
      <w:start w:val="0"/>
      <w:numFmt w:val="bullet"/>
      <w:lvlText w:val="•"/>
      <w:lvlJc w:val="left"/>
      <w:pPr>
        <w:ind w:left="6612" w:hanging="282"/>
      </w:pPr>
      <w:rPr>
        <w:rFonts w:hint="default"/>
        <w:lang w:val="ru-RU" w:eastAsia="en-US" w:bidi="ar-SA"/>
      </w:rPr>
    </w:lvl>
    <w:lvl w:ilvl="7">
      <w:start w:val="0"/>
      <w:numFmt w:val="bullet"/>
      <w:lvlText w:val="•"/>
      <w:lvlJc w:val="left"/>
      <w:pPr>
        <w:ind w:left="7601" w:hanging="282"/>
      </w:pPr>
      <w:rPr>
        <w:rFonts w:hint="default"/>
        <w:lang w:val="ru-RU" w:eastAsia="en-US" w:bidi="ar-SA"/>
      </w:rPr>
    </w:lvl>
    <w:lvl w:ilvl="8">
      <w:start w:val="0"/>
      <w:numFmt w:val="bullet"/>
      <w:lvlText w:val="•"/>
      <w:lvlJc w:val="left"/>
      <w:pPr>
        <w:ind w:left="8590" w:hanging="282"/>
      </w:pPr>
      <w:rPr>
        <w:rFonts w:hint="default"/>
        <w:lang w:val="ru-RU" w:eastAsia="en-US" w:bidi="ar-SA"/>
      </w:rPr>
    </w:lvl>
  </w:abstractNum>
  <w:abstractNum w:abstractNumId="4">
    <w:nsid w:val="06425BE4"/>
    <w:multiLevelType w:val="hybridMultilevel"/>
    <w:tmpl w:val="00000000"/>
    <w:lvl w:ilvl="0">
      <w:start w:val="1"/>
      <w:numFmt w:val="decimal"/>
      <w:lvlText w:val="%1."/>
      <w:lvlJc w:val="left"/>
      <w:pPr>
        <w:ind w:left="713" w:hanging="247"/>
        <w:jc w:val="left"/>
      </w:pPr>
      <w:rPr>
        <w:rFonts w:hint="default"/>
        <w:w w:val="99"/>
        <w:lang w:val="ru-RU" w:eastAsia="en-US" w:bidi="ar-SA"/>
      </w:rPr>
    </w:lvl>
    <w:lvl w:ilvl="1">
      <w:start w:val="0"/>
      <w:numFmt w:val="bullet"/>
      <w:lvlText w:val="•"/>
      <w:lvlJc w:val="left"/>
      <w:pPr>
        <w:ind w:left="2124" w:hanging="247"/>
      </w:pPr>
      <w:rPr>
        <w:rFonts w:hint="default"/>
        <w:lang w:val="ru-RU" w:eastAsia="en-US" w:bidi="ar-SA"/>
      </w:rPr>
    </w:lvl>
    <w:lvl w:ilvl="2">
      <w:start w:val="0"/>
      <w:numFmt w:val="bullet"/>
      <w:lvlText w:val="•"/>
      <w:lvlJc w:val="left"/>
      <w:pPr>
        <w:ind w:left="3528" w:hanging="247"/>
      </w:pPr>
      <w:rPr>
        <w:rFonts w:hint="default"/>
        <w:lang w:val="ru-RU" w:eastAsia="en-US" w:bidi="ar-SA"/>
      </w:rPr>
    </w:lvl>
    <w:lvl w:ilvl="3">
      <w:start w:val="0"/>
      <w:numFmt w:val="bullet"/>
      <w:lvlText w:val="•"/>
      <w:lvlJc w:val="left"/>
      <w:pPr>
        <w:ind w:left="4933" w:hanging="247"/>
      </w:pPr>
      <w:rPr>
        <w:rFonts w:hint="default"/>
        <w:lang w:val="ru-RU" w:eastAsia="en-US" w:bidi="ar-SA"/>
      </w:rPr>
    </w:lvl>
    <w:lvl w:ilvl="4">
      <w:start w:val="0"/>
      <w:numFmt w:val="bullet"/>
      <w:lvlText w:val="•"/>
      <w:lvlJc w:val="left"/>
      <w:pPr>
        <w:ind w:left="6337" w:hanging="247"/>
      </w:pPr>
      <w:rPr>
        <w:rFonts w:hint="default"/>
        <w:lang w:val="ru-RU" w:eastAsia="en-US" w:bidi="ar-SA"/>
      </w:rPr>
    </w:lvl>
    <w:lvl w:ilvl="5">
      <w:start w:val="0"/>
      <w:numFmt w:val="bullet"/>
      <w:lvlText w:val="•"/>
      <w:lvlJc w:val="left"/>
      <w:pPr>
        <w:ind w:left="7742" w:hanging="247"/>
      </w:pPr>
      <w:rPr>
        <w:rFonts w:hint="default"/>
        <w:lang w:val="ru-RU" w:eastAsia="en-US" w:bidi="ar-SA"/>
      </w:rPr>
    </w:lvl>
    <w:lvl w:ilvl="6">
      <w:start w:val="0"/>
      <w:numFmt w:val="bullet"/>
      <w:lvlText w:val="•"/>
      <w:lvlJc w:val="left"/>
      <w:pPr>
        <w:ind w:left="9146" w:hanging="247"/>
      </w:pPr>
      <w:rPr>
        <w:rFonts w:hint="default"/>
        <w:lang w:val="ru-RU" w:eastAsia="en-US" w:bidi="ar-SA"/>
      </w:rPr>
    </w:lvl>
    <w:lvl w:ilvl="7">
      <w:start w:val="0"/>
      <w:numFmt w:val="bullet"/>
      <w:lvlText w:val="•"/>
      <w:lvlJc w:val="left"/>
      <w:pPr>
        <w:ind w:left="10550" w:hanging="247"/>
      </w:pPr>
      <w:rPr>
        <w:rFonts w:hint="default"/>
        <w:lang w:val="ru-RU" w:eastAsia="en-US" w:bidi="ar-SA"/>
      </w:rPr>
    </w:lvl>
    <w:lvl w:ilvl="8">
      <w:start w:val="0"/>
      <w:numFmt w:val="bullet"/>
      <w:lvlText w:val="•"/>
      <w:lvlJc w:val="left"/>
      <w:pPr>
        <w:ind w:left="11955" w:hanging="247"/>
      </w:pPr>
      <w:rPr>
        <w:rFonts w:hint="default"/>
        <w:lang w:val="ru-RU" w:eastAsia="en-US" w:bidi="ar-SA"/>
      </w:rPr>
    </w:lvl>
  </w:abstractNum>
  <w:abstractNum w:abstractNumId="5">
    <w:nsid w:val="09A64710"/>
    <w:multiLevelType w:val="hybridMultilevel"/>
    <w:tmpl w:val="00000000"/>
    <w:lvl w:ilvl="0">
      <w:start w:val="10"/>
      <w:numFmt w:val="decimal"/>
      <w:lvlText w:val="%1"/>
      <w:lvlJc w:val="left"/>
      <w:pPr>
        <w:ind w:left="504"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969" w:hanging="275"/>
      </w:pPr>
      <w:rPr>
        <w:rFonts w:hint="default"/>
        <w:lang w:val="ru-RU" w:eastAsia="en-US" w:bidi="ar-SA"/>
      </w:rPr>
    </w:lvl>
    <w:lvl w:ilvl="2">
      <w:start w:val="0"/>
      <w:numFmt w:val="bullet"/>
      <w:lvlText w:val="•"/>
      <w:lvlJc w:val="left"/>
      <w:pPr>
        <w:ind w:left="3439" w:hanging="275"/>
      </w:pPr>
      <w:rPr>
        <w:rFonts w:hint="default"/>
        <w:lang w:val="ru-RU" w:eastAsia="en-US" w:bidi="ar-SA"/>
      </w:rPr>
    </w:lvl>
    <w:lvl w:ilvl="3">
      <w:start w:val="0"/>
      <w:numFmt w:val="bullet"/>
      <w:lvlText w:val="•"/>
      <w:lvlJc w:val="left"/>
      <w:pPr>
        <w:ind w:left="4908" w:hanging="275"/>
      </w:pPr>
      <w:rPr>
        <w:rFonts w:hint="default"/>
        <w:lang w:val="ru-RU" w:eastAsia="en-US" w:bidi="ar-SA"/>
      </w:rPr>
    </w:lvl>
    <w:lvl w:ilvl="4">
      <w:start w:val="0"/>
      <w:numFmt w:val="bullet"/>
      <w:lvlText w:val="•"/>
      <w:lvlJc w:val="left"/>
      <w:pPr>
        <w:ind w:left="6378" w:hanging="275"/>
      </w:pPr>
      <w:rPr>
        <w:rFonts w:hint="default"/>
        <w:lang w:val="ru-RU" w:eastAsia="en-US" w:bidi="ar-SA"/>
      </w:rPr>
    </w:lvl>
    <w:lvl w:ilvl="5">
      <w:start w:val="0"/>
      <w:numFmt w:val="bullet"/>
      <w:lvlText w:val="•"/>
      <w:lvlJc w:val="left"/>
      <w:pPr>
        <w:ind w:left="7848" w:hanging="275"/>
      </w:pPr>
      <w:rPr>
        <w:rFonts w:hint="default"/>
        <w:lang w:val="ru-RU" w:eastAsia="en-US" w:bidi="ar-SA"/>
      </w:rPr>
    </w:lvl>
    <w:lvl w:ilvl="6">
      <w:start w:val="0"/>
      <w:numFmt w:val="bullet"/>
      <w:lvlText w:val="•"/>
      <w:lvlJc w:val="left"/>
      <w:pPr>
        <w:ind w:left="9317" w:hanging="275"/>
      </w:pPr>
      <w:rPr>
        <w:rFonts w:hint="default"/>
        <w:lang w:val="ru-RU" w:eastAsia="en-US" w:bidi="ar-SA"/>
      </w:rPr>
    </w:lvl>
    <w:lvl w:ilvl="7">
      <w:start w:val="0"/>
      <w:numFmt w:val="bullet"/>
      <w:lvlText w:val="•"/>
      <w:lvlJc w:val="left"/>
      <w:pPr>
        <w:ind w:left="10787" w:hanging="275"/>
      </w:pPr>
      <w:rPr>
        <w:rFonts w:hint="default"/>
        <w:lang w:val="ru-RU" w:eastAsia="en-US" w:bidi="ar-SA"/>
      </w:rPr>
    </w:lvl>
    <w:lvl w:ilvl="8">
      <w:start w:val="0"/>
      <w:numFmt w:val="bullet"/>
      <w:lvlText w:val="•"/>
      <w:lvlJc w:val="left"/>
      <w:pPr>
        <w:ind w:left="12256" w:hanging="275"/>
      </w:pPr>
      <w:rPr>
        <w:rFonts w:hint="default"/>
        <w:lang w:val="ru-RU" w:eastAsia="en-US" w:bidi="ar-SA"/>
      </w:rPr>
    </w:lvl>
  </w:abstractNum>
  <w:abstractNum w:abstractNumId="6">
    <w:nsid w:val="0A2139D5"/>
    <w:multiLevelType w:val="hybridMultilevel"/>
    <w:tmpl w:val="00000000"/>
    <w:lvl w:ilvl="0">
      <w:start w:val="0"/>
      <w:numFmt w:val="bullet"/>
      <w:lvlText w:val="-"/>
      <w:lvlJc w:val="left"/>
      <w:pPr>
        <w:ind w:left="678" w:hanging="162"/>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668" w:hanging="162"/>
      </w:pPr>
      <w:rPr>
        <w:rFonts w:hint="default"/>
        <w:lang w:val="ru-RU" w:eastAsia="en-US" w:bidi="ar-SA"/>
      </w:rPr>
    </w:lvl>
    <w:lvl w:ilvl="2">
      <w:start w:val="0"/>
      <w:numFmt w:val="bullet"/>
      <w:lvlText w:val="•"/>
      <w:lvlJc w:val="left"/>
      <w:pPr>
        <w:ind w:left="2657" w:hanging="162"/>
      </w:pPr>
      <w:rPr>
        <w:rFonts w:hint="default"/>
        <w:lang w:val="ru-RU" w:eastAsia="en-US" w:bidi="ar-SA"/>
      </w:rPr>
    </w:lvl>
    <w:lvl w:ilvl="3">
      <w:start w:val="0"/>
      <w:numFmt w:val="bullet"/>
      <w:lvlText w:val="•"/>
      <w:lvlJc w:val="left"/>
      <w:pPr>
        <w:ind w:left="3646" w:hanging="162"/>
      </w:pPr>
      <w:rPr>
        <w:rFonts w:hint="default"/>
        <w:lang w:val="ru-RU" w:eastAsia="en-US" w:bidi="ar-SA"/>
      </w:rPr>
    </w:lvl>
    <w:lvl w:ilvl="4">
      <w:start w:val="0"/>
      <w:numFmt w:val="bullet"/>
      <w:lvlText w:val="•"/>
      <w:lvlJc w:val="left"/>
      <w:pPr>
        <w:ind w:left="4635" w:hanging="162"/>
      </w:pPr>
      <w:rPr>
        <w:rFonts w:hint="default"/>
        <w:lang w:val="ru-RU" w:eastAsia="en-US" w:bidi="ar-SA"/>
      </w:rPr>
    </w:lvl>
    <w:lvl w:ilvl="5">
      <w:start w:val="0"/>
      <w:numFmt w:val="bullet"/>
      <w:lvlText w:val="•"/>
      <w:lvlJc w:val="left"/>
      <w:pPr>
        <w:ind w:left="5624" w:hanging="162"/>
      </w:pPr>
      <w:rPr>
        <w:rFonts w:hint="default"/>
        <w:lang w:val="ru-RU" w:eastAsia="en-US" w:bidi="ar-SA"/>
      </w:rPr>
    </w:lvl>
    <w:lvl w:ilvl="6">
      <w:start w:val="0"/>
      <w:numFmt w:val="bullet"/>
      <w:lvlText w:val="•"/>
      <w:lvlJc w:val="left"/>
      <w:pPr>
        <w:ind w:left="6612" w:hanging="162"/>
      </w:pPr>
      <w:rPr>
        <w:rFonts w:hint="default"/>
        <w:lang w:val="ru-RU" w:eastAsia="en-US" w:bidi="ar-SA"/>
      </w:rPr>
    </w:lvl>
    <w:lvl w:ilvl="7">
      <w:start w:val="0"/>
      <w:numFmt w:val="bullet"/>
      <w:lvlText w:val="•"/>
      <w:lvlJc w:val="left"/>
      <w:pPr>
        <w:ind w:left="7601" w:hanging="162"/>
      </w:pPr>
      <w:rPr>
        <w:rFonts w:hint="default"/>
        <w:lang w:val="ru-RU" w:eastAsia="en-US" w:bidi="ar-SA"/>
      </w:rPr>
    </w:lvl>
    <w:lvl w:ilvl="8">
      <w:start w:val="0"/>
      <w:numFmt w:val="bullet"/>
      <w:lvlText w:val="•"/>
      <w:lvlJc w:val="left"/>
      <w:pPr>
        <w:ind w:left="8590" w:hanging="162"/>
      </w:pPr>
      <w:rPr>
        <w:rFonts w:hint="default"/>
        <w:lang w:val="ru-RU" w:eastAsia="en-US" w:bidi="ar-SA"/>
      </w:rPr>
    </w:lvl>
  </w:abstractNum>
  <w:abstractNum w:abstractNumId="7">
    <w:nsid w:val="0A966CAA"/>
    <w:multiLevelType w:val="hybridMultilevel"/>
    <w:tmpl w:val="00000000"/>
    <w:lvl w:ilvl="0">
      <w:start w:val="135"/>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2077" w:hanging="387"/>
      </w:pPr>
      <w:rPr>
        <w:rFonts w:hint="default"/>
        <w:lang w:val="ru-RU" w:eastAsia="en-US" w:bidi="ar-SA"/>
      </w:rPr>
    </w:lvl>
    <w:lvl w:ilvl="2">
      <w:start w:val="0"/>
      <w:numFmt w:val="bullet"/>
      <w:lvlText w:val="•"/>
      <w:lvlJc w:val="left"/>
      <w:pPr>
        <w:ind w:left="3535" w:hanging="387"/>
      </w:pPr>
      <w:rPr>
        <w:rFonts w:hint="default"/>
        <w:lang w:val="ru-RU" w:eastAsia="en-US" w:bidi="ar-SA"/>
      </w:rPr>
    </w:lvl>
    <w:lvl w:ilvl="3">
      <w:start w:val="0"/>
      <w:numFmt w:val="bullet"/>
      <w:lvlText w:val="•"/>
      <w:lvlJc w:val="left"/>
      <w:pPr>
        <w:ind w:left="4992" w:hanging="387"/>
      </w:pPr>
      <w:rPr>
        <w:rFonts w:hint="default"/>
        <w:lang w:val="ru-RU" w:eastAsia="en-US" w:bidi="ar-SA"/>
      </w:rPr>
    </w:lvl>
    <w:lvl w:ilvl="4">
      <w:start w:val="0"/>
      <w:numFmt w:val="bullet"/>
      <w:lvlText w:val="•"/>
      <w:lvlJc w:val="left"/>
      <w:pPr>
        <w:ind w:left="6450" w:hanging="387"/>
      </w:pPr>
      <w:rPr>
        <w:rFonts w:hint="default"/>
        <w:lang w:val="ru-RU" w:eastAsia="en-US" w:bidi="ar-SA"/>
      </w:rPr>
    </w:lvl>
    <w:lvl w:ilvl="5">
      <w:start w:val="0"/>
      <w:numFmt w:val="bullet"/>
      <w:lvlText w:val="•"/>
      <w:lvlJc w:val="left"/>
      <w:pPr>
        <w:ind w:left="7908" w:hanging="387"/>
      </w:pPr>
      <w:rPr>
        <w:rFonts w:hint="default"/>
        <w:lang w:val="ru-RU" w:eastAsia="en-US" w:bidi="ar-SA"/>
      </w:rPr>
    </w:lvl>
    <w:lvl w:ilvl="6">
      <w:start w:val="0"/>
      <w:numFmt w:val="bullet"/>
      <w:lvlText w:val="•"/>
      <w:lvlJc w:val="left"/>
      <w:pPr>
        <w:ind w:left="9365" w:hanging="387"/>
      </w:pPr>
      <w:rPr>
        <w:rFonts w:hint="default"/>
        <w:lang w:val="ru-RU" w:eastAsia="en-US" w:bidi="ar-SA"/>
      </w:rPr>
    </w:lvl>
    <w:lvl w:ilvl="7">
      <w:start w:val="0"/>
      <w:numFmt w:val="bullet"/>
      <w:lvlText w:val="•"/>
      <w:lvlJc w:val="left"/>
      <w:pPr>
        <w:ind w:left="10823" w:hanging="387"/>
      </w:pPr>
      <w:rPr>
        <w:rFonts w:hint="default"/>
        <w:lang w:val="ru-RU" w:eastAsia="en-US" w:bidi="ar-SA"/>
      </w:rPr>
    </w:lvl>
    <w:lvl w:ilvl="8">
      <w:start w:val="0"/>
      <w:numFmt w:val="bullet"/>
      <w:lvlText w:val="•"/>
      <w:lvlJc w:val="left"/>
      <w:pPr>
        <w:ind w:left="12280" w:hanging="387"/>
      </w:pPr>
      <w:rPr>
        <w:rFonts w:hint="default"/>
        <w:lang w:val="ru-RU" w:eastAsia="en-US" w:bidi="ar-SA"/>
      </w:rPr>
    </w:lvl>
  </w:abstractNum>
  <w:abstractNum w:abstractNumId="8">
    <w:nsid w:val="0A99256E"/>
    <w:multiLevelType w:val="hybridMultilevel"/>
    <w:tmpl w:val="00000000"/>
    <w:lvl w:ilvl="0">
      <w:start w:val="47"/>
      <w:numFmt w:val="decimal"/>
      <w:lvlText w:val="%1"/>
      <w:lvlJc w:val="left"/>
      <w:pPr>
        <w:ind w:left="989"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207" w:hanging="275"/>
      </w:pPr>
      <w:rPr>
        <w:rFonts w:hint="default"/>
        <w:lang w:val="ru-RU" w:eastAsia="en-US" w:bidi="ar-SA"/>
      </w:rPr>
    </w:lvl>
    <w:lvl w:ilvl="2">
      <w:start w:val="0"/>
      <w:numFmt w:val="bullet"/>
      <w:lvlText w:val="•"/>
      <w:lvlJc w:val="left"/>
      <w:pPr>
        <w:ind w:left="1435" w:hanging="275"/>
      </w:pPr>
      <w:rPr>
        <w:rFonts w:hint="default"/>
        <w:lang w:val="ru-RU" w:eastAsia="en-US" w:bidi="ar-SA"/>
      </w:rPr>
    </w:lvl>
    <w:lvl w:ilvl="3">
      <w:start w:val="0"/>
      <w:numFmt w:val="bullet"/>
      <w:lvlText w:val="•"/>
      <w:lvlJc w:val="left"/>
      <w:pPr>
        <w:ind w:left="1663" w:hanging="275"/>
      </w:pPr>
      <w:rPr>
        <w:rFonts w:hint="default"/>
        <w:lang w:val="ru-RU" w:eastAsia="en-US" w:bidi="ar-SA"/>
      </w:rPr>
    </w:lvl>
    <w:lvl w:ilvl="4">
      <w:start w:val="0"/>
      <w:numFmt w:val="bullet"/>
      <w:lvlText w:val="•"/>
      <w:lvlJc w:val="left"/>
      <w:pPr>
        <w:ind w:left="1890" w:hanging="275"/>
      </w:pPr>
      <w:rPr>
        <w:rFonts w:hint="default"/>
        <w:lang w:val="ru-RU" w:eastAsia="en-US" w:bidi="ar-SA"/>
      </w:rPr>
    </w:lvl>
    <w:lvl w:ilvl="5">
      <w:start w:val="0"/>
      <w:numFmt w:val="bullet"/>
      <w:lvlText w:val="•"/>
      <w:lvlJc w:val="left"/>
      <w:pPr>
        <w:ind w:left="2118" w:hanging="275"/>
      </w:pPr>
      <w:rPr>
        <w:rFonts w:hint="default"/>
        <w:lang w:val="ru-RU" w:eastAsia="en-US" w:bidi="ar-SA"/>
      </w:rPr>
    </w:lvl>
    <w:lvl w:ilvl="6">
      <w:start w:val="0"/>
      <w:numFmt w:val="bullet"/>
      <w:lvlText w:val="•"/>
      <w:lvlJc w:val="left"/>
      <w:pPr>
        <w:ind w:left="2346" w:hanging="275"/>
      </w:pPr>
      <w:rPr>
        <w:rFonts w:hint="default"/>
        <w:lang w:val="ru-RU" w:eastAsia="en-US" w:bidi="ar-SA"/>
      </w:rPr>
    </w:lvl>
    <w:lvl w:ilvl="7">
      <w:start w:val="0"/>
      <w:numFmt w:val="bullet"/>
      <w:lvlText w:val="•"/>
      <w:lvlJc w:val="left"/>
      <w:pPr>
        <w:ind w:left="2573" w:hanging="275"/>
      </w:pPr>
      <w:rPr>
        <w:rFonts w:hint="default"/>
        <w:lang w:val="ru-RU" w:eastAsia="en-US" w:bidi="ar-SA"/>
      </w:rPr>
    </w:lvl>
    <w:lvl w:ilvl="8">
      <w:start w:val="0"/>
      <w:numFmt w:val="bullet"/>
      <w:lvlText w:val="•"/>
      <w:lvlJc w:val="left"/>
      <w:pPr>
        <w:ind w:left="2801" w:hanging="275"/>
      </w:pPr>
      <w:rPr>
        <w:rFonts w:hint="default"/>
        <w:lang w:val="ru-RU" w:eastAsia="en-US" w:bidi="ar-SA"/>
      </w:rPr>
    </w:lvl>
  </w:abstractNum>
  <w:abstractNum w:abstractNumId="9">
    <w:nsid w:val="0D1ADA53"/>
    <w:multiLevelType w:val="hybridMultilevel"/>
    <w:tmpl w:val="00000000"/>
    <w:lvl w:ilvl="0">
      <w:start w:val="1"/>
      <w:numFmt w:val="decimal"/>
      <w:lvlText w:val="%1."/>
      <w:lvlJc w:val="left"/>
      <w:pPr>
        <w:ind w:left="341" w:hanging="223"/>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304" w:hanging="223"/>
      </w:pPr>
      <w:rPr>
        <w:rFonts w:hint="default"/>
        <w:lang w:val="ru-RU" w:eastAsia="en-US" w:bidi="ar-SA"/>
      </w:rPr>
    </w:lvl>
    <w:lvl w:ilvl="2">
      <w:start w:val="0"/>
      <w:numFmt w:val="bullet"/>
      <w:lvlText w:val="•"/>
      <w:lvlJc w:val="left"/>
      <w:pPr>
        <w:ind w:left="2269" w:hanging="223"/>
      </w:pPr>
      <w:rPr>
        <w:rFonts w:hint="default"/>
        <w:lang w:val="ru-RU" w:eastAsia="en-US" w:bidi="ar-SA"/>
      </w:rPr>
    </w:lvl>
    <w:lvl w:ilvl="3">
      <w:start w:val="0"/>
      <w:numFmt w:val="bullet"/>
      <w:lvlText w:val="•"/>
      <w:lvlJc w:val="left"/>
      <w:pPr>
        <w:ind w:left="3234" w:hanging="223"/>
      </w:pPr>
      <w:rPr>
        <w:rFonts w:hint="default"/>
        <w:lang w:val="ru-RU" w:eastAsia="en-US" w:bidi="ar-SA"/>
      </w:rPr>
    </w:lvl>
    <w:lvl w:ilvl="4">
      <w:start w:val="0"/>
      <w:numFmt w:val="bullet"/>
      <w:lvlText w:val="•"/>
      <w:lvlJc w:val="left"/>
      <w:pPr>
        <w:ind w:left="4199" w:hanging="223"/>
      </w:pPr>
      <w:rPr>
        <w:rFonts w:hint="default"/>
        <w:lang w:val="ru-RU" w:eastAsia="en-US" w:bidi="ar-SA"/>
      </w:rPr>
    </w:lvl>
    <w:lvl w:ilvl="5">
      <w:start w:val="0"/>
      <w:numFmt w:val="bullet"/>
      <w:lvlText w:val="•"/>
      <w:lvlJc w:val="left"/>
      <w:pPr>
        <w:ind w:left="5164" w:hanging="223"/>
      </w:pPr>
      <w:rPr>
        <w:rFonts w:hint="default"/>
        <w:lang w:val="ru-RU" w:eastAsia="en-US" w:bidi="ar-SA"/>
      </w:rPr>
    </w:lvl>
    <w:lvl w:ilvl="6">
      <w:start w:val="0"/>
      <w:numFmt w:val="bullet"/>
      <w:lvlText w:val="•"/>
      <w:lvlJc w:val="left"/>
      <w:pPr>
        <w:ind w:left="6128" w:hanging="223"/>
      </w:pPr>
      <w:rPr>
        <w:rFonts w:hint="default"/>
        <w:lang w:val="ru-RU" w:eastAsia="en-US" w:bidi="ar-SA"/>
      </w:rPr>
    </w:lvl>
    <w:lvl w:ilvl="7">
      <w:start w:val="0"/>
      <w:numFmt w:val="bullet"/>
      <w:lvlText w:val="•"/>
      <w:lvlJc w:val="left"/>
      <w:pPr>
        <w:ind w:left="7093" w:hanging="223"/>
      </w:pPr>
      <w:rPr>
        <w:rFonts w:hint="default"/>
        <w:lang w:val="ru-RU" w:eastAsia="en-US" w:bidi="ar-SA"/>
      </w:rPr>
    </w:lvl>
    <w:lvl w:ilvl="8">
      <w:start w:val="0"/>
      <w:numFmt w:val="bullet"/>
      <w:lvlText w:val="•"/>
      <w:lvlJc w:val="left"/>
      <w:pPr>
        <w:ind w:left="8058" w:hanging="223"/>
      </w:pPr>
      <w:rPr>
        <w:rFonts w:hint="default"/>
        <w:lang w:val="ru-RU" w:eastAsia="en-US" w:bidi="ar-SA"/>
      </w:rPr>
    </w:lvl>
  </w:abstractNum>
  <w:abstractNum w:abstractNumId="10">
    <w:nsid w:val="0ED084CB"/>
    <w:multiLevelType w:val="hybridMultilevel"/>
    <w:tmpl w:val="00000000"/>
    <w:lvl w:ilvl="0">
      <w:start w:val="0"/>
      <w:numFmt w:val="bullet"/>
      <w:lvlText w:val="-"/>
      <w:lvlJc w:val="left"/>
      <w:pPr>
        <w:ind w:left="678" w:hanging="386"/>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668" w:hanging="386"/>
      </w:pPr>
      <w:rPr>
        <w:rFonts w:hint="default"/>
        <w:lang w:val="ru-RU" w:eastAsia="en-US" w:bidi="ar-SA"/>
      </w:rPr>
    </w:lvl>
    <w:lvl w:ilvl="2">
      <w:start w:val="0"/>
      <w:numFmt w:val="bullet"/>
      <w:lvlText w:val="•"/>
      <w:lvlJc w:val="left"/>
      <w:pPr>
        <w:ind w:left="2657" w:hanging="386"/>
      </w:pPr>
      <w:rPr>
        <w:rFonts w:hint="default"/>
        <w:lang w:val="ru-RU" w:eastAsia="en-US" w:bidi="ar-SA"/>
      </w:rPr>
    </w:lvl>
    <w:lvl w:ilvl="3">
      <w:start w:val="0"/>
      <w:numFmt w:val="bullet"/>
      <w:lvlText w:val="•"/>
      <w:lvlJc w:val="left"/>
      <w:pPr>
        <w:ind w:left="3646" w:hanging="386"/>
      </w:pPr>
      <w:rPr>
        <w:rFonts w:hint="default"/>
        <w:lang w:val="ru-RU" w:eastAsia="en-US" w:bidi="ar-SA"/>
      </w:rPr>
    </w:lvl>
    <w:lvl w:ilvl="4">
      <w:start w:val="0"/>
      <w:numFmt w:val="bullet"/>
      <w:lvlText w:val="•"/>
      <w:lvlJc w:val="left"/>
      <w:pPr>
        <w:ind w:left="4635" w:hanging="386"/>
      </w:pPr>
      <w:rPr>
        <w:rFonts w:hint="default"/>
        <w:lang w:val="ru-RU" w:eastAsia="en-US" w:bidi="ar-SA"/>
      </w:rPr>
    </w:lvl>
    <w:lvl w:ilvl="5">
      <w:start w:val="0"/>
      <w:numFmt w:val="bullet"/>
      <w:lvlText w:val="•"/>
      <w:lvlJc w:val="left"/>
      <w:pPr>
        <w:ind w:left="5624" w:hanging="386"/>
      </w:pPr>
      <w:rPr>
        <w:rFonts w:hint="default"/>
        <w:lang w:val="ru-RU" w:eastAsia="en-US" w:bidi="ar-SA"/>
      </w:rPr>
    </w:lvl>
    <w:lvl w:ilvl="6">
      <w:start w:val="0"/>
      <w:numFmt w:val="bullet"/>
      <w:lvlText w:val="•"/>
      <w:lvlJc w:val="left"/>
      <w:pPr>
        <w:ind w:left="6612" w:hanging="386"/>
      </w:pPr>
      <w:rPr>
        <w:rFonts w:hint="default"/>
        <w:lang w:val="ru-RU" w:eastAsia="en-US" w:bidi="ar-SA"/>
      </w:rPr>
    </w:lvl>
    <w:lvl w:ilvl="7">
      <w:start w:val="0"/>
      <w:numFmt w:val="bullet"/>
      <w:lvlText w:val="•"/>
      <w:lvlJc w:val="left"/>
      <w:pPr>
        <w:ind w:left="7601" w:hanging="386"/>
      </w:pPr>
      <w:rPr>
        <w:rFonts w:hint="default"/>
        <w:lang w:val="ru-RU" w:eastAsia="en-US" w:bidi="ar-SA"/>
      </w:rPr>
    </w:lvl>
    <w:lvl w:ilvl="8">
      <w:start w:val="0"/>
      <w:numFmt w:val="bullet"/>
      <w:lvlText w:val="•"/>
      <w:lvlJc w:val="left"/>
      <w:pPr>
        <w:ind w:left="8590" w:hanging="386"/>
      </w:pPr>
      <w:rPr>
        <w:rFonts w:hint="default"/>
        <w:lang w:val="ru-RU" w:eastAsia="en-US" w:bidi="ar-SA"/>
      </w:rPr>
    </w:lvl>
  </w:abstractNum>
  <w:abstractNum w:abstractNumId="11">
    <w:nsid w:val="0ED08BC7"/>
    <w:multiLevelType w:val="hybridMultilevel"/>
    <w:tmpl w:val="00000000"/>
    <w:lvl w:ilvl="0">
      <w:start w:val="214"/>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2077" w:hanging="387"/>
      </w:pPr>
      <w:rPr>
        <w:rFonts w:hint="default"/>
        <w:lang w:val="ru-RU" w:eastAsia="en-US" w:bidi="ar-SA"/>
      </w:rPr>
    </w:lvl>
    <w:lvl w:ilvl="2">
      <w:start w:val="0"/>
      <w:numFmt w:val="bullet"/>
      <w:lvlText w:val="•"/>
      <w:lvlJc w:val="left"/>
      <w:pPr>
        <w:ind w:left="3535" w:hanging="387"/>
      </w:pPr>
      <w:rPr>
        <w:rFonts w:hint="default"/>
        <w:lang w:val="ru-RU" w:eastAsia="en-US" w:bidi="ar-SA"/>
      </w:rPr>
    </w:lvl>
    <w:lvl w:ilvl="3">
      <w:start w:val="0"/>
      <w:numFmt w:val="bullet"/>
      <w:lvlText w:val="•"/>
      <w:lvlJc w:val="left"/>
      <w:pPr>
        <w:ind w:left="4992" w:hanging="387"/>
      </w:pPr>
      <w:rPr>
        <w:rFonts w:hint="default"/>
        <w:lang w:val="ru-RU" w:eastAsia="en-US" w:bidi="ar-SA"/>
      </w:rPr>
    </w:lvl>
    <w:lvl w:ilvl="4">
      <w:start w:val="0"/>
      <w:numFmt w:val="bullet"/>
      <w:lvlText w:val="•"/>
      <w:lvlJc w:val="left"/>
      <w:pPr>
        <w:ind w:left="6450" w:hanging="387"/>
      </w:pPr>
      <w:rPr>
        <w:rFonts w:hint="default"/>
        <w:lang w:val="ru-RU" w:eastAsia="en-US" w:bidi="ar-SA"/>
      </w:rPr>
    </w:lvl>
    <w:lvl w:ilvl="5">
      <w:start w:val="0"/>
      <w:numFmt w:val="bullet"/>
      <w:lvlText w:val="•"/>
      <w:lvlJc w:val="left"/>
      <w:pPr>
        <w:ind w:left="7908" w:hanging="387"/>
      </w:pPr>
      <w:rPr>
        <w:rFonts w:hint="default"/>
        <w:lang w:val="ru-RU" w:eastAsia="en-US" w:bidi="ar-SA"/>
      </w:rPr>
    </w:lvl>
    <w:lvl w:ilvl="6">
      <w:start w:val="0"/>
      <w:numFmt w:val="bullet"/>
      <w:lvlText w:val="•"/>
      <w:lvlJc w:val="left"/>
      <w:pPr>
        <w:ind w:left="9365" w:hanging="387"/>
      </w:pPr>
      <w:rPr>
        <w:rFonts w:hint="default"/>
        <w:lang w:val="ru-RU" w:eastAsia="en-US" w:bidi="ar-SA"/>
      </w:rPr>
    </w:lvl>
    <w:lvl w:ilvl="7">
      <w:start w:val="0"/>
      <w:numFmt w:val="bullet"/>
      <w:lvlText w:val="•"/>
      <w:lvlJc w:val="left"/>
      <w:pPr>
        <w:ind w:left="10823" w:hanging="387"/>
      </w:pPr>
      <w:rPr>
        <w:rFonts w:hint="default"/>
        <w:lang w:val="ru-RU" w:eastAsia="en-US" w:bidi="ar-SA"/>
      </w:rPr>
    </w:lvl>
    <w:lvl w:ilvl="8">
      <w:start w:val="0"/>
      <w:numFmt w:val="bullet"/>
      <w:lvlText w:val="•"/>
      <w:lvlJc w:val="left"/>
      <w:pPr>
        <w:ind w:left="12280" w:hanging="387"/>
      </w:pPr>
      <w:rPr>
        <w:rFonts w:hint="default"/>
        <w:lang w:val="ru-RU" w:eastAsia="en-US" w:bidi="ar-SA"/>
      </w:rPr>
    </w:lvl>
  </w:abstractNum>
  <w:abstractNum w:abstractNumId="12">
    <w:nsid w:val="10236B2A"/>
    <w:multiLevelType w:val="hybridMultilevel"/>
    <w:tmpl w:val="00000000"/>
    <w:lvl w:ilvl="0">
      <w:start w:val="119"/>
      <w:numFmt w:val="decimal"/>
      <w:lvlText w:val="%1"/>
      <w:lvlJc w:val="left"/>
      <w:pPr>
        <w:ind w:left="980"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561" w:hanging="387"/>
      </w:pPr>
      <w:rPr>
        <w:rFonts w:hint="default"/>
        <w:lang w:val="ru-RU" w:eastAsia="en-US" w:bidi="ar-SA"/>
      </w:rPr>
    </w:lvl>
    <w:lvl w:ilvl="2">
      <w:start w:val="0"/>
      <w:numFmt w:val="bullet"/>
      <w:lvlText w:val="•"/>
      <w:lvlJc w:val="left"/>
      <w:pPr>
        <w:ind w:left="2143" w:hanging="387"/>
      </w:pPr>
      <w:rPr>
        <w:rFonts w:hint="default"/>
        <w:lang w:val="ru-RU" w:eastAsia="en-US" w:bidi="ar-SA"/>
      </w:rPr>
    </w:lvl>
    <w:lvl w:ilvl="3">
      <w:start w:val="0"/>
      <w:numFmt w:val="bullet"/>
      <w:lvlText w:val="•"/>
      <w:lvlJc w:val="left"/>
      <w:pPr>
        <w:ind w:left="2724" w:hanging="387"/>
      </w:pPr>
      <w:rPr>
        <w:rFonts w:hint="default"/>
        <w:lang w:val="ru-RU" w:eastAsia="en-US" w:bidi="ar-SA"/>
      </w:rPr>
    </w:lvl>
    <w:lvl w:ilvl="4">
      <w:start w:val="0"/>
      <w:numFmt w:val="bullet"/>
      <w:lvlText w:val="•"/>
      <w:lvlJc w:val="left"/>
      <w:pPr>
        <w:ind w:left="3306" w:hanging="387"/>
      </w:pPr>
      <w:rPr>
        <w:rFonts w:hint="default"/>
        <w:lang w:val="ru-RU" w:eastAsia="en-US" w:bidi="ar-SA"/>
      </w:rPr>
    </w:lvl>
    <w:lvl w:ilvl="5">
      <w:start w:val="0"/>
      <w:numFmt w:val="bullet"/>
      <w:lvlText w:val="•"/>
      <w:lvlJc w:val="left"/>
      <w:pPr>
        <w:ind w:left="3887" w:hanging="387"/>
      </w:pPr>
      <w:rPr>
        <w:rFonts w:hint="default"/>
        <w:lang w:val="ru-RU" w:eastAsia="en-US" w:bidi="ar-SA"/>
      </w:rPr>
    </w:lvl>
    <w:lvl w:ilvl="6">
      <w:start w:val="0"/>
      <w:numFmt w:val="bullet"/>
      <w:lvlText w:val="•"/>
      <w:lvlJc w:val="left"/>
      <w:pPr>
        <w:ind w:left="4469" w:hanging="387"/>
      </w:pPr>
      <w:rPr>
        <w:rFonts w:hint="default"/>
        <w:lang w:val="ru-RU" w:eastAsia="en-US" w:bidi="ar-SA"/>
      </w:rPr>
    </w:lvl>
    <w:lvl w:ilvl="7">
      <w:start w:val="0"/>
      <w:numFmt w:val="bullet"/>
      <w:lvlText w:val="•"/>
      <w:lvlJc w:val="left"/>
      <w:pPr>
        <w:ind w:left="5051" w:hanging="387"/>
      </w:pPr>
      <w:rPr>
        <w:rFonts w:hint="default"/>
        <w:lang w:val="ru-RU" w:eastAsia="en-US" w:bidi="ar-SA"/>
      </w:rPr>
    </w:lvl>
    <w:lvl w:ilvl="8">
      <w:start w:val="0"/>
      <w:numFmt w:val="bullet"/>
      <w:lvlText w:val="•"/>
      <w:lvlJc w:val="left"/>
      <w:pPr>
        <w:ind w:left="5632" w:hanging="387"/>
      </w:pPr>
      <w:rPr>
        <w:rFonts w:hint="default"/>
        <w:lang w:val="ru-RU" w:eastAsia="en-US" w:bidi="ar-SA"/>
      </w:rPr>
    </w:lvl>
  </w:abstractNum>
  <w:abstractNum w:abstractNumId="13">
    <w:nsid w:val="1113A6B4"/>
    <w:multiLevelType w:val="hybridMultilevel"/>
    <w:tmpl w:val="00000000"/>
    <w:lvl w:ilvl="0">
      <w:start w:val="202"/>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2077" w:hanging="387"/>
      </w:pPr>
      <w:rPr>
        <w:rFonts w:hint="default"/>
        <w:lang w:val="ru-RU" w:eastAsia="en-US" w:bidi="ar-SA"/>
      </w:rPr>
    </w:lvl>
    <w:lvl w:ilvl="2">
      <w:start w:val="0"/>
      <w:numFmt w:val="bullet"/>
      <w:lvlText w:val="•"/>
      <w:lvlJc w:val="left"/>
      <w:pPr>
        <w:ind w:left="3535" w:hanging="387"/>
      </w:pPr>
      <w:rPr>
        <w:rFonts w:hint="default"/>
        <w:lang w:val="ru-RU" w:eastAsia="en-US" w:bidi="ar-SA"/>
      </w:rPr>
    </w:lvl>
    <w:lvl w:ilvl="3">
      <w:start w:val="0"/>
      <w:numFmt w:val="bullet"/>
      <w:lvlText w:val="•"/>
      <w:lvlJc w:val="left"/>
      <w:pPr>
        <w:ind w:left="4992" w:hanging="387"/>
      </w:pPr>
      <w:rPr>
        <w:rFonts w:hint="default"/>
        <w:lang w:val="ru-RU" w:eastAsia="en-US" w:bidi="ar-SA"/>
      </w:rPr>
    </w:lvl>
    <w:lvl w:ilvl="4">
      <w:start w:val="0"/>
      <w:numFmt w:val="bullet"/>
      <w:lvlText w:val="•"/>
      <w:lvlJc w:val="left"/>
      <w:pPr>
        <w:ind w:left="6450" w:hanging="387"/>
      </w:pPr>
      <w:rPr>
        <w:rFonts w:hint="default"/>
        <w:lang w:val="ru-RU" w:eastAsia="en-US" w:bidi="ar-SA"/>
      </w:rPr>
    </w:lvl>
    <w:lvl w:ilvl="5">
      <w:start w:val="0"/>
      <w:numFmt w:val="bullet"/>
      <w:lvlText w:val="•"/>
      <w:lvlJc w:val="left"/>
      <w:pPr>
        <w:ind w:left="7908" w:hanging="387"/>
      </w:pPr>
      <w:rPr>
        <w:rFonts w:hint="default"/>
        <w:lang w:val="ru-RU" w:eastAsia="en-US" w:bidi="ar-SA"/>
      </w:rPr>
    </w:lvl>
    <w:lvl w:ilvl="6">
      <w:start w:val="0"/>
      <w:numFmt w:val="bullet"/>
      <w:lvlText w:val="•"/>
      <w:lvlJc w:val="left"/>
      <w:pPr>
        <w:ind w:left="9365" w:hanging="387"/>
      </w:pPr>
      <w:rPr>
        <w:rFonts w:hint="default"/>
        <w:lang w:val="ru-RU" w:eastAsia="en-US" w:bidi="ar-SA"/>
      </w:rPr>
    </w:lvl>
    <w:lvl w:ilvl="7">
      <w:start w:val="0"/>
      <w:numFmt w:val="bullet"/>
      <w:lvlText w:val="•"/>
      <w:lvlJc w:val="left"/>
      <w:pPr>
        <w:ind w:left="10823" w:hanging="387"/>
      </w:pPr>
      <w:rPr>
        <w:rFonts w:hint="default"/>
        <w:lang w:val="ru-RU" w:eastAsia="en-US" w:bidi="ar-SA"/>
      </w:rPr>
    </w:lvl>
    <w:lvl w:ilvl="8">
      <w:start w:val="0"/>
      <w:numFmt w:val="bullet"/>
      <w:lvlText w:val="•"/>
      <w:lvlJc w:val="left"/>
      <w:pPr>
        <w:ind w:left="12280" w:hanging="387"/>
      </w:pPr>
      <w:rPr>
        <w:rFonts w:hint="default"/>
        <w:lang w:val="ru-RU" w:eastAsia="en-US" w:bidi="ar-SA"/>
      </w:rPr>
    </w:lvl>
  </w:abstractNum>
  <w:abstractNum w:abstractNumId="14">
    <w:nsid w:val="13044F16"/>
    <w:multiLevelType w:val="hybridMultilevel"/>
    <w:tmpl w:val="00000000"/>
    <w:lvl w:ilvl="0">
      <w:start w:val="29"/>
      <w:numFmt w:val="decimal"/>
      <w:lvlText w:val="%1"/>
      <w:lvlJc w:val="left"/>
      <w:pPr>
        <w:ind w:left="989"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938" w:hanging="275"/>
      </w:pPr>
      <w:rPr>
        <w:rFonts w:hint="default"/>
        <w:lang w:val="ru-RU" w:eastAsia="en-US" w:bidi="ar-SA"/>
      </w:rPr>
    </w:lvl>
    <w:lvl w:ilvl="2">
      <w:start w:val="0"/>
      <w:numFmt w:val="bullet"/>
      <w:lvlText w:val="•"/>
      <w:lvlJc w:val="left"/>
      <w:pPr>
        <w:ind w:left="2897" w:hanging="275"/>
      </w:pPr>
      <w:rPr>
        <w:rFonts w:hint="default"/>
        <w:lang w:val="ru-RU" w:eastAsia="en-US" w:bidi="ar-SA"/>
      </w:rPr>
    </w:lvl>
    <w:lvl w:ilvl="3">
      <w:start w:val="0"/>
      <w:numFmt w:val="bullet"/>
      <w:lvlText w:val="•"/>
      <w:lvlJc w:val="left"/>
      <w:pPr>
        <w:ind w:left="3856" w:hanging="275"/>
      </w:pPr>
      <w:rPr>
        <w:rFonts w:hint="default"/>
        <w:lang w:val="ru-RU" w:eastAsia="en-US" w:bidi="ar-SA"/>
      </w:rPr>
    </w:lvl>
    <w:lvl w:ilvl="4">
      <w:start w:val="0"/>
      <w:numFmt w:val="bullet"/>
      <w:lvlText w:val="•"/>
      <w:lvlJc w:val="left"/>
      <w:pPr>
        <w:ind w:left="4815" w:hanging="275"/>
      </w:pPr>
      <w:rPr>
        <w:rFonts w:hint="default"/>
        <w:lang w:val="ru-RU" w:eastAsia="en-US" w:bidi="ar-SA"/>
      </w:rPr>
    </w:lvl>
    <w:lvl w:ilvl="5">
      <w:start w:val="0"/>
      <w:numFmt w:val="bullet"/>
      <w:lvlText w:val="•"/>
      <w:lvlJc w:val="left"/>
      <w:pPr>
        <w:ind w:left="5774" w:hanging="275"/>
      </w:pPr>
      <w:rPr>
        <w:rFonts w:hint="default"/>
        <w:lang w:val="ru-RU" w:eastAsia="en-US" w:bidi="ar-SA"/>
      </w:rPr>
    </w:lvl>
    <w:lvl w:ilvl="6">
      <w:start w:val="0"/>
      <w:numFmt w:val="bullet"/>
      <w:lvlText w:val="•"/>
      <w:lvlJc w:val="left"/>
      <w:pPr>
        <w:ind w:left="6732" w:hanging="275"/>
      </w:pPr>
      <w:rPr>
        <w:rFonts w:hint="default"/>
        <w:lang w:val="ru-RU" w:eastAsia="en-US" w:bidi="ar-SA"/>
      </w:rPr>
    </w:lvl>
    <w:lvl w:ilvl="7">
      <w:start w:val="0"/>
      <w:numFmt w:val="bullet"/>
      <w:lvlText w:val="•"/>
      <w:lvlJc w:val="left"/>
      <w:pPr>
        <w:ind w:left="7691" w:hanging="275"/>
      </w:pPr>
      <w:rPr>
        <w:rFonts w:hint="default"/>
        <w:lang w:val="ru-RU" w:eastAsia="en-US" w:bidi="ar-SA"/>
      </w:rPr>
    </w:lvl>
    <w:lvl w:ilvl="8">
      <w:start w:val="0"/>
      <w:numFmt w:val="bullet"/>
      <w:lvlText w:val="•"/>
      <w:lvlJc w:val="left"/>
      <w:pPr>
        <w:ind w:left="8650" w:hanging="275"/>
      </w:pPr>
      <w:rPr>
        <w:rFonts w:hint="default"/>
        <w:lang w:val="ru-RU" w:eastAsia="en-US" w:bidi="ar-SA"/>
      </w:rPr>
    </w:lvl>
  </w:abstractNum>
  <w:abstractNum w:abstractNumId="15">
    <w:nsid w:val="1309D7D4"/>
    <w:multiLevelType w:val="hybridMultilevel"/>
    <w:tmpl w:val="00000000"/>
    <w:lvl w:ilvl="0">
      <w:start w:val="20"/>
      <w:numFmt w:val="decimal"/>
      <w:lvlText w:val="%1"/>
      <w:lvlJc w:val="left"/>
      <w:pPr>
        <w:ind w:left="492"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108" w:hanging="275"/>
      </w:pPr>
      <w:rPr>
        <w:rFonts w:hint="default"/>
        <w:lang w:val="ru-RU" w:eastAsia="en-US" w:bidi="ar-SA"/>
      </w:rPr>
    </w:lvl>
    <w:lvl w:ilvl="2">
      <w:start w:val="0"/>
      <w:numFmt w:val="bullet"/>
      <w:lvlText w:val="•"/>
      <w:lvlJc w:val="left"/>
      <w:pPr>
        <w:ind w:left="1717" w:hanging="275"/>
      </w:pPr>
      <w:rPr>
        <w:rFonts w:hint="default"/>
        <w:lang w:val="ru-RU" w:eastAsia="en-US" w:bidi="ar-SA"/>
      </w:rPr>
    </w:lvl>
    <w:lvl w:ilvl="3">
      <w:start w:val="0"/>
      <w:numFmt w:val="bullet"/>
      <w:lvlText w:val="•"/>
      <w:lvlJc w:val="left"/>
      <w:pPr>
        <w:ind w:left="2326" w:hanging="275"/>
      </w:pPr>
      <w:rPr>
        <w:rFonts w:hint="default"/>
        <w:lang w:val="ru-RU" w:eastAsia="en-US" w:bidi="ar-SA"/>
      </w:rPr>
    </w:lvl>
    <w:lvl w:ilvl="4">
      <w:start w:val="0"/>
      <w:numFmt w:val="bullet"/>
      <w:lvlText w:val="•"/>
      <w:lvlJc w:val="left"/>
      <w:pPr>
        <w:ind w:left="2935" w:hanging="275"/>
      </w:pPr>
      <w:rPr>
        <w:rFonts w:hint="default"/>
        <w:lang w:val="ru-RU" w:eastAsia="en-US" w:bidi="ar-SA"/>
      </w:rPr>
    </w:lvl>
    <w:lvl w:ilvl="5">
      <w:start w:val="0"/>
      <w:numFmt w:val="bullet"/>
      <w:lvlText w:val="•"/>
      <w:lvlJc w:val="left"/>
      <w:pPr>
        <w:ind w:left="3544" w:hanging="275"/>
      </w:pPr>
      <w:rPr>
        <w:rFonts w:hint="default"/>
        <w:lang w:val="ru-RU" w:eastAsia="en-US" w:bidi="ar-SA"/>
      </w:rPr>
    </w:lvl>
    <w:lvl w:ilvl="6">
      <w:start w:val="0"/>
      <w:numFmt w:val="bullet"/>
      <w:lvlText w:val="•"/>
      <w:lvlJc w:val="left"/>
      <w:pPr>
        <w:ind w:left="4153" w:hanging="275"/>
      </w:pPr>
      <w:rPr>
        <w:rFonts w:hint="default"/>
        <w:lang w:val="ru-RU" w:eastAsia="en-US" w:bidi="ar-SA"/>
      </w:rPr>
    </w:lvl>
    <w:lvl w:ilvl="7">
      <w:start w:val="0"/>
      <w:numFmt w:val="bullet"/>
      <w:lvlText w:val="•"/>
      <w:lvlJc w:val="left"/>
      <w:pPr>
        <w:ind w:left="4762" w:hanging="275"/>
      </w:pPr>
      <w:rPr>
        <w:rFonts w:hint="default"/>
        <w:lang w:val="ru-RU" w:eastAsia="en-US" w:bidi="ar-SA"/>
      </w:rPr>
    </w:lvl>
    <w:lvl w:ilvl="8">
      <w:start w:val="0"/>
      <w:numFmt w:val="bullet"/>
      <w:lvlText w:val="•"/>
      <w:lvlJc w:val="left"/>
      <w:pPr>
        <w:ind w:left="5371" w:hanging="275"/>
      </w:pPr>
      <w:rPr>
        <w:rFonts w:hint="default"/>
        <w:lang w:val="ru-RU" w:eastAsia="en-US" w:bidi="ar-SA"/>
      </w:rPr>
    </w:lvl>
  </w:abstractNum>
  <w:abstractNum w:abstractNumId="16">
    <w:nsid w:val="1705E9C5"/>
    <w:multiLevelType w:val="hybridMultilevel"/>
    <w:tmpl w:val="00000000"/>
    <w:lvl w:ilvl="0">
      <w:start w:val="8"/>
      <w:numFmt w:val="decimal"/>
      <w:lvlText w:val="%1"/>
      <w:lvlJc w:val="left"/>
      <w:pPr>
        <w:ind w:left="937" w:hanging="167"/>
        <w:jc w:val="left"/>
      </w:pPr>
      <w:rPr>
        <w:rFonts w:ascii="Times New Roman" w:eastAsia="Times New Roman" w:hAnsi="Times New Roman" w:cs="Times New Roman" w:hint="default"/>
        <w:b w:val="0"/>
        <w:bCs w:val="0"/>
        <w:i w:val="0"/>
        <w:iCs w:val="0"/>
        <w:w w:val="99"/>
        <w:sz w:val="22"/>
        <w:szCs w:val="22"/>
        <w:lang w:val="ru-RU" w:eastAsia="en-US" w:bidi="ar-SA"/>
      </w:rPr>
    </w:lvl>
    <w:lvl w:ilvl="1">
      <w:start w:val="0"/>
      <w:numFmt w:val="bullet"/>
      <w:lvlText w:val="•"/>
      <w:lvlJc w:val="left"/>
      <w:pPr>
        <w:ind w:left="1116" w:hanging="167"/>
      </w:pPr>
      <w:rPr>
        <w:rFonts w:hint="default"/>
        <w:lang w:val="ru-RU" w:eastAsia="en-US" w:bidi="ar-SA"/>
      </w:rPr>
    </w:lvl>
    <w:lvl w:ilvl="2">
      <w:start w:val="0"/>
      <w:numFmt w:val="bullet"/>
      <w:lvlText w:val="•"/>
      <w:lvlJc w:val="left"/>
      <w:pPr>
        <w:ind w:left="1292" w:hanging="167"/>
      </w:pPr>
      <w:rPr>
        <w:rFonts w:hint="default"/>
        <w:lang w:val="ru-RU" w:eastAsia="en-US" w:bidi="ar-SA"/>
      </w:rPr>
    </w:lvl>
    <w:lvl w:ilvl="3">
      <w:start w:val="0"/>
      <w:numFmt w:val="bullet"/>
      <w:lvlText w:val="•"/>
      <w:lvlJc w:val="left"/>
      <w:pPr>
        <w:ind w:left="1468" w:hanging="167"/>
      </w:pPr>
      <w:rPr>
        <w:rFonts w:hint="default"/>
        <w:lang w:val="ru-RU" w:eastAsia="en-US" w:bidi="ar-SA"/>
      </w:rPr>
    </w:lvl>
    <w:lvl w:ilvl="4">
      <w:start w:val="0"/>
      <w:numFmt w:val="bullet"/>
      <w:lvlText w:val="•"/>
      <w:lvlJc w:val="left"/>
      <w:pPr>
        <w:ind w:left="1644" w:hanging="167"/>
      </w:pPr>
      <w:rPr>
        <w:rFonts w:hint="default"/>
        <w:lang w:val="ru-RU" w:eastAsia="en-US" w:bidi="ar-SA"/>
      </w:rPr>
    </w:lvl>
    <w:lvl w:ilvl="5">
      <w:start w:val="0"/>
      <w:numFmt w:val="bullet"/>
      <w:lvlText w:val="•"/>
      <w:lvlJc w:val="left"/>
      <w:pPr>
        <w:ind w:left="1820" w:hanging="167"/>
      </w:pPr>
      <w:rPr>
        <w:rFonts w:hint="default"/>
        <w:lang w:val="ru-RU" w:eastAsia="en-US" w:bidi="ar-SA"/>
      </w:rPr>
    </w:lvl>
    <w:lvl w:ilvl="6">
      <w:start w:val="0"/>
      <w:numFmt w:val="bullet"/>
      <w:lvlText w:val="•"/>
      <w:lvlJc w:val="left"/>
      <w:pPr>
        <w:ind w:left="1997" w:hanging="167"/>
      </w:pPr>
      <w:rPr>
        <w:rFonts w:hint="default"/>
        <w:lang w:val="ru-RU" w:eastAsia="en-US" w:bidi="ar-SA"/>
      </w:rPr>
    </w:lvl>
    <w:lvl w:ilvl="7">
      <w:start w:val="0"/>
      <w:numFmt w:val="bullet"/>
      <w:lvlText w:val="•"/>
      <w:lvlJc w:val="left"/>
      <w:pPr>
        <w:ind w:left="2173" w:hanging="167"/>
      </w:pPr>
      <w:rPr>
        <w:rFonts w:hint="default"/>
        <w:lang w:val="ru-RU" w:eastAsia="en-US" w:bidi="ar-SA"/>
      </w:rPr>
    </w:lvl>
    <w:lvl w:ilvl="8">
      <w:start w:val="0"/>
      <w:numFmt w:val="bullet"/>
      <w:lvlText w:val="•"/>
      <w:lvlJc w:val="left"/>
      <w:pPr>
        <w:ind w:left="2349" w:hanging="167"/>
      </w:pPr>
      <w:rPr>
        <w:rFonts w:hint="default"/>
        <w:lang w:val="ru-RU" w:eastAsia="en-US" w:bidi="ar-SA"/>
      </w:rPr>
    </w:lvl>
  </w:abstractNum>
  <w:abstractNum w:abstractNumId="17">
    <w:nsid w:val="171DF799"/>
    <w:multiLevelType w:val="hybridMultilevel"/>
    <w:tmpl w:val="00000000"/>
    <w:lvl w:ilvl="0">
      <w:start w:val="0"/>
      <w:numFmt w:val="bullet"/>
      <w:lvlText w:val="–"/>
      <w:lvlJc w:val="left"/>
      <w:pPr>
        <w:ind w:left="118" w:hanging="210"/>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18" w:hanging="210"/>
      </w:pPr>
      <w:rPr>
        <w:rFonts w:ascii="Times New Roman" w:eastAsia="Times New Roman" w:hAnsi="Times New Roman" w:cs="Times New Roman" w:hint="default"/>
        <w:b w:val="0"/>
        <w:bCs w:val="0"/>
        <w:i w:val="0"/>
        <w:iCs w:val="0"/>
        <w:w w:val="99"/>
        <w:sz w:val="28"/>
        <w:szCs w:val="28"/>
        <w:lang w:val="ru-RU" w:eastAsia="en-US" w:bidi="ar-SA"/>
      </w:rPr>
    </w:lvl>
    <w:lvl w:ilvl="2">
      <w:start w:val="0"/>
      <w:numFmt w:val="bullet"/>
      <w:lvlText w:val="–"/>
      <w:lvlJc w:val="left"/>
      <w:pPr>
        <w:ind w:left="818" w:hanging="210"/>
      </w:pPr>
      <w:rPr>
        <w:rFonts w:ascii="Times New Roman" w:eastAsia="Times New Roman" w:hAnsi="Times New Roman" w:cs="Times New Roman" w:hint="default"/>
        <w:b w:val="0"/>
        <w:bCs w:val="0"/>
        <w:i w:val="0"/>
        <w:iCs w:val="0"/>
        <w:w w:val="99"/>
        <w:sz w:val="28"/>
        <w:szCs w:val="28"/>
        <w:lang w:val="ru-RU" w:eastAsia="en-US" w:bidi="ar-SA"/>
      </w:rPr>
    </w:lvl>
    <w:lvl w:ilvl="3">
      <w:start w:val="0"/>
      <w:numFmt w:val="bullet"/>
      <w:lvlText w:val="–"/>
      <w:lvlJc w:val="left"/>
      <w:pPr>
        <w:ind w:left="678" w:hanging="210"/>
      </w:pPr>
      <w:rPr>
        <w:rFonts w:ascii="Times New Roman" w:eastAsia="Times New Roman" w:hAnsi="Times New Roman" w:cs="Times New Roman" w:hint="default"/>
        <w:b w:val="0"/>
        <w:bCs w:val="0"/>
        <w:i w:val="0"/>
        <w:iCs w:val="0"/>
        <w:w w:val="99"/>
        <w:sz w:val="28"/>
        <w:szCs w:val="28"/>
        <w:lang w:val="ru-RU" w:eastAsia="en-US" w:bidi="ar-SA"/>
      </w:rPr>
    </w:lvl>
    <w:lvl w:ilvl="4">
      <w:start w:val="0"/>
      <w:numFmt w:val="bullet"/>
      <w:lvlText w:val="•"/>
      <w:lvlJc w:val="left"/>
      <w:pPr>
        <w:ind w:left="2566" w:hanging="210"/>
      </w:pPr>
      <w:rPr>
        <w:rFonts w:hint="default"/>
        <w:lang w:val="ru-RU" w:eastAsia="en-US" w:bidi="ar-SA"/>
      </w:rPr>
    </w:lvl>
    <w:lvl w:ilvl="5">
      <w:start w:val="0"/>
      <w:numFmt w:val="bullet"/>
      <w:lvlText w:val="•"/>
      <w:lvlJc w:val="left"/>
      <w:pPr>
        <w:ind w:left="3733" w:hanging="210"/>
      </w:pPr>
      <w:rPr>
        <w:rFonts w:hint="default"/>
        <w:lang w:val="ru-RU" w:eastAsia="en-US" w:bidi="ar-SA"/>
      </w:rPr>
    </w:lvl>
    <w:lvl w:ilvl="6">
      <w:start w:val="0"/>
      <w:numFmt w:val="bullet"/>
      <w:lvlText w:val="•"/>
      <w:lvlJc w:val="left"/>
      <w:pPr>
        <w:ind w:left="4900" w:hanging="210"/>
      </w:pPr>
      <w:rPr>
        <w:rFonts w:hint="default"/>
        <w:lang w:val="ru-RU" w:eastAsia="en-US" w:bidi="ar-SA"/>
      </w:rPr>
    </w:lvl>
    <w:lvl w:ilvl="7">
      <w:start w:val="0"/>
      <w:numFmt w:val="bullet"/>
      <w:lvlText w:val="•"/>
      <w:lvlJc w:val="left"/>
      <w:pPr>
        <w:ind w:left="6067" w:hanging="210"/>
      </w:pPr>
      <w:rPr>
        <w:rFonts w:hint="default"/>
        <w:lang w:val="ru-RU" w:eastAsia="en-US" w:bidi="ar-SA"/>
      </w:rPr>
    </w:lvl>
    <w:lvl w:ilvl="8">
      <w:start w:val="0"/>
      <w:numFmt w:val="bullet"/>
      <w:lvlText w:val="•"/>
      <w:lvlJc w:val="left"/>
      <w:pPr>
        <w:ind w:left="7234" w:hanging="210"/>
      </w:pPr>
      <w:rPr>
        <w:rFonts w:hint="default"/>
        <w:lang w:val="ru-RU" w:eastAsia="en-US" w:bidi="ar-SA"/>
      </w:rPr>
    </w:lvl>
  </w:abstractNum>
  <w:abstractNum w:abstractNumId="18">
    <w:nsid w:val="180DF056"/>
    <w:multiLevelType w:val="hybridMultilevel"/>
    <w:tmpl w:val="00000000"/>
    <w:lvl w:ilvl="0">
      <w:start w:val="1"/>
      <w:numFmt w:val="decimal"/>
      <w:lvlText w:val="%1."/>
      <w:lvlJc w:val="left"/>
      <w:pPr>
        <w:ind w:left="678" w:hanging="282"/>
        <w:jc w:val="left"/>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668" w:hanging="282"/>
      </w:pPr>
      <w:rPr>
        <w:rFonts w:hint="default"/>
        <w:lang w:val="ru-RU" w:eastAsia="en-US" w:bidi="ar-SA"/>
      </w:rPr>
    </w:lvl>
    <w:lvl w:ilvl="2">
      <w:start w:val="0"/>
      <w:numFmt w:val="bullet"/>
      <w:lvlText w:val="•"/>
      <w:lvlJc w:val="left"/>
      <w:pPr>
        <w:ind w:left="2657" w:hanging="282"/>
      </w:pPr>
      <w:rPr>
        <w:rFonts w:hint="default"/>
        <w:lang w:val="ru-RU" w:eastAsia="en-US" w:bidi="ar-SA"/>
      </w:rPr>
    </w:lvl>
    <w:lvl w:ilvl="3">
      <w:start w:val="0"/>
      <w:numFmt w:val="bullet"/>
      <w:lvlText w:val="•"/>
      <w:lvlJc w:val="left"/>
      <w:pPr>
        <w:ind w:left="3646" w:hanging="282"/>
      </w:pPr>
      <w:rPr>
        <w:rFonts w:hint="default"/>
        <w:lang w:val="ru-RU" w:eastAsia="en-US" w:bidi="ar-SA"/>
      </w:rPr>
    </w:lvl>
    <w:lvl w:ilvl="4">
      <w:start w:val="0"/>
      <w:numFmt w:val="bullet"/>
      <w:lvlText w:val="•"/>
      <w:lvlJc w:val="left"/>
      <w:pPr>
        <w:ind w:left="4635" w:hanging="282"/>
      </w:pPr>
      <w:rPr>
        <w:rFonts w:hint="default"/>
        <w:lang w:val="ru-RU" w:eastAsia="en-US" w:bidi="ar-SA"/>
      </w:rPr>
    </w:lvl>
    <w:lvl w:ilvl="5">
      <w:start w:val="0"/>
      <w:numFmt w:val="bullet"/>
      <w:lvlText w:val="•"/>
      <w:lvlJc w:val="left"/>
      <w:pPr>
        <w:ind w:left="5624" w:hanging="282"/>
      </w:pPr>
      <w:rPr>
        <w:rFonts w:hint="default"/>
        <w:lang w:val="ru-RU" w:eastAsia="en-US" w:bidi="ar-SA"/>
      </w:rPr>
    </w:lvl>
    <w:lvl w:ilvl="6">
      <w:start w:val="0"/>
      <w:numFmt w:val="bullet"/>
      <w:lvlText w:val="•"/>
      <w:lvlJc w:val="left"/>
      <w:pPr>
        <w:ind w:left="6612" w:hanging="282"/>
      </w:pPr>
      <w:rPr>
        <w:rFonts w:hint="default"/>
        <w:lang w:val="ru-RU" w:eastAsia="en-US" w:bidi="ar-SA"/>
      </w:rPr>
    </w:lvl>
    <w:lvl w:ilvl="7">
      <w:start w:val="0"/>
      <w:numFmt w:val="bullet"/>
      <w:lvlText w:val="•"/>
      <w:lvlJc w:val="left"/>
      <w:pPr>
        <w:ind w:left="7601" w:hanging="282"/>
      </w:pPr>
      <w:rPr>
        <w:rFonts w:hint="default"/>
        <w:lang w:val="ru-RU" w:eastAsia="en-US" w:bidi="ar-SA"/>
      </w:rPr>
    </w:lvl>
    <w:lvl w:ilvl="8">
      <w:start w:val="0"/>
      <w:numFmt w:val="bullet"/>
      <w:lvlText w:val="•"/>
      <w:lvlJc w:val="left"/>
      <w:pPr>
        <w:ind w:left="8590" w:hanging="282"/>
      </w:pPr>
      <w:rPr>
        <w:rFonts w:hint="default"/>
        <w:lang w:val="ru-RU" w:eastAsia="en-US" w:bidi="ar-SA"/>
      </w:rPr>
    </w:lvl>
  </w:abstractNum>
  <w:abstractNum w:abstractNumId="19">
    <w:nsid w:val="18A4ECA8"/>
    <w:multiLevelType w:val="hybridMultilevel"/>
    <w:tmpl w:val="00000000"/>
    <w:lvl w:ilvl="0">
      <w:start w:val="1"/>
      <w:numFmt w:val="decimal"/>
      <w:lvlText w:val="%1."/>
      <w:lvlJc w:val="left"/>
      <w:pPr>
        <w:ind w:left="1073" w:hanging="288"/>
        <w:jc w:val="right"/>
      </w:pPr>
      <w:rPr>
        <w:rFonts w:ascii="Times New Roman" w:eastAsia="Times New Roman" w:hAnsi="Times New Roman" w:cs="Times New Roman" w:hint="default"/>
        <w:b/>
        <w:bCs/>
        <w:i w:val="0"/>
        <w:iCs w:val="0"/>
        <w:w w:val="99"/>
        <w:sz w:val="28"/>
        <w:szCs w:val="28"/>
        <w:lang w:val="ru-RU" w:eastAsia="en-US" w:bidi="ar-SA"/>
      </w:rPr>
    </w:lvl>
    <w:lvl w:ilvl="1">
      <w:start w:val="1"/>
      <w:numFmt w:val="decimal"/>
      <w:lvlText w:val="%1.%2."/>
      <w:lvlJc w:val="left"/>
      <w:pPr>
        <w:ind w:left="1285" w:hanging="499"/>
        <w:jc w:val="left"/>
      </w:pPr>
      <w:rPr>
        <w:rFonts w:ascii="Times New Roman" w:eastAsia="Times New Roman" w:hAnsi="Times New Roman" w:cs="Times New Roman" w:hint="default"/>
        <w:b/>
        <w:bCs/>
        <w:i w:val="0"/>
        <w:iCs w:val="0"/>
        <w:w w:val="99"/>
        <w:sz w:val="28"/>
        <w:szCs w:val="28"/>
        <w:lang w:val="ru-RU" w:eastAsia="en-US" w:bidi="ar-SA"/>
      </w:rPr>
    </w:lvl>
    <w:lvl w:ilvl="2">
      <w:start w:val="1"/>
      <w:numFmt w:val="decimal"/>
      <w:lvlText w:val="%1.%2.%3."/>
      <w:lvlJc w:val="left"/>
      <w:pPr>
        <w:ind w:left="2087" w:hanging="701"/>
        <w:jc w:val="left"/>
      </w:pPr>
      <w:rPr>
        <w:rFonts w:ascii="Times New Roman" w:eastAsia="Times New Roman" w:hAnsi="Times New Roman" w:cs="Times New Roman" w:hint="default"/>
        <w:b/>
        <w:bCs/>
        <w:i w:val="0"/>
        <w:iCs w:val="0"/>
        <w:w w:val="99"/>
        <w:sz w:val="28"/>
        <w:szCs w:val="28"/>
        <w:lang w:val="ru-RU" w:eastAsia="en-US" w:bidi="ar-SA"/>
      </w:rPr>
    </w:lvl>
    <w:lvl w:ilvl="3">
      <w:start w:val="0"/>
      <w:numFmt w:val="bullet"/>
      <w:lvlText w:val="•"/>
      <w:lvlJc w:val="left"/>
      <w:pPr>
        <w:ind w:left="1740" w:hanging="701"/>
      </w:pPr>
      <w:rPr>
        <w:rFonts w:hint="default"/>
        <w:lang w:val="ru-RU" w:eastAsia="en-US" w:bidi="ar-SA"/>
      </w:rPr>
    </w:lvl>
    <w:lvl w:ilvl="4">
      <w:start w:val="0"/>
      <w:numFmt w:val="bullet"/>
      <w:lvlText w:val="•"/>
      <w:lvlJc w:val="left"/>
      <w:pPr>
        <w:ind w:left="1880" w:hanging="701"/>
      </w:pPr>
      <w:rPr>
        <w:rFonts w:hint="default"/>
        <w:lang w:val="ru-RU" w:eastAsia="en-US" w:bidi="ar-SA"/>
      </w:rPr>
    </w:lvl>
    <w:lvl w:ilvl="5">
      <w:start w:val="0"/>
      <w:numFmt w:val="bullet"/>
      <w:lvlText w:val="•"/>
      <w:lvlJc w:val="left"/>
      <w:pPr>
        <w:ind w:left="1940" w:hanging="701"/>
      </w:pPr>
      <w:rPr>
        <w:rFonts w:hint="default"/>
        <w:lang w:val="ru-RU" w:eastAsia="en-US" w:bidi="ar-SA"/>
      </w:rPr>
    </w:lvl>
    <w:lvl w:ilvl="6">
      <w:start w:val="0"/>
      <w:numFmt w:val="bullet"/>
      <w:lvlText w:val="•"/>
      <w:lvlJc w:val="left"/>
      <w:pPr>
        <w:ind w:left="2080" w:hanging="701"/>
      </w:pPr>
      <w:rPr>
        <w:rFonts w:hint="default"/>
        <w:lang w:val="ru-RU" w:eastAsia="en-US" w:bidi="ar-SA"/>
      </w:rPr>
    </w:lvl>
    <w:lvl w:ilvl="7">
      <w:start w:val="0"/>
      <w:numFmt w:val="bullet"/>
      <w:lvlText w:val="•"/>
      <w:lvlJc w:val="left"/>
      <w:pPr>
        <w:ind w:left="4007" w:hanging="701"/>
      </w:pPr>
      <w:rPr>
        <w:rFonts w:hint="default"/>
        <w:lang w:val="ru-RU" w:eastAsia="en-US" w:bidi="ar-SA"/>
      </w:rPr>
    </w:lvl>
    <w:lvl w:ilvl="8">
      <w:start w:val="0"/>
      <w:numFmt w:val="bullet"/>
      <w:lvlText w:val="•"/>
      <w:lvlJc w:val="left"/>
      <w:pPr>
        <w:ind w:left="5934" w:hanging="701"/>
      </w:pPr>
      <w:rPr>
        <w:rFonts w:hint="default"/>
        <w:lang w:val="ru-RU" w:eastAsia="en-US" w:bidi="ar-SA"/>
      </w:rPr>
    </w:lvl>
  </w:abstractNum>
  <w:abstractNum w:abstractNumId="20">
    <w:nsid w:val="19DC4A6B"/>
    <w:multiLevelType w:val="hybridMultilevel"/>
    <w:tmpl w:val="00000000"/>
    <w:lvl w:ilvl="0">
      <w:start w:val="1"/>
      <w:numFmt w:val="decimal"/>
      <w:lvlText w:val="%1."/>
      <w:lvlJc w:val="left"/>
      <w:pPr>
        <w:ind w:left="678" w:hanging="283"/>
        <w:jc w:val="left"/>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668" w:hanging="283"/>
      </w:pPr>
      <w:rPr>
        <w:rFonts w:hint="default"/>
        <w:lang w:val="ru-RU" w:eastAsia="en-US" w:bidi="ar-SA"/>
      </w:rPr>
    </w:lvl>
    <w:lvl w:ilvl="2">
      <w:start w:val="0"/>
      <w:numFmt w:val="bullet"/>
      <w:lvlText w:val="•"/>
      <w:lvlJc w:val="left"/>
      <w:pPr>
        <w:ind w:left="2657" w:hanging="283"/>
      </w:pPr>
      <w:rPr>
        <w:rFonts w:hint="default"/>
        <w:lang w:val="ru-RU" w:eastAsia="en-US" w:bidi="ar-SA"/>
      </w:rPr>
    </w:lvl>
    <w:lvl w:ilvl="3">
      <w:start w:val="0"/>
      <w:numFmt w:val="bullet"/>
      <w:lvlText w:val="•"/>
      <w:lvlJc w:val="left"/>
      <w:pPr>
        <w:ind w:left="3646" w:hanging="283"/>
      </w:pPr>
      <w:rPr>
        <w:rFonts w:hint="default"/>
        <w:lang w:val="ru-RU" w:eastAsia="en-US" w:bidi="ar-SA"/>
      </w:rPr>
    </w:lvl>
    <w:lvl w:ilvl="4">
      <w:start w:val="0"/>
      <w:numFmt w:val="bullet"/>
      <w:lvlText w:val="•"/>
      <w:lvlJc w:val="left"/>
      <w:pPr>
        <w:ind w:left="4635" w:hanging="283"/>
      </w:pPr>
      <w:rPr>
        <w:rFonts w:hint="default"/>
        <w:lang w:val="ru-RU" w:eastAsia="en-US" w:bidi="ar-SA"/>
      </w:rPr>
    </w:lvl>
    <w:lvl w:ilvl="5">
      <w:start w:val="0"/>
      <w:numFmt w:val="bullet"/>
      <w:lvlText w:val="•"/>
      <w:lvlJc w:val="left"/>
      <w:pPr>
        <w:ind w:left="5624" w:hanging="283"/>
      </w:pPr>
      <w:rPr>
        <w:rFonts w:hint="default"/>
        <w:lang w:val="ru-RU" w:eastAsia="en-US" w:bidi="ar-SA"/>
      </w:rPr>
    </w:lvl>
    <w:lvl w:ilvl="6">
      <w:start w:val="0"/>
      <w:numFmt w:val="bullet"/>
      <w:lvlText w:val="•"/>
      <w:lvlJc w:val="left"/>
      <w:pPr>
        <w:ind w:left="6612" w:hanging="283"/>
      </w:pPr>
      <w:rPr>
        <w:rFonts w:hint="default"/>
        <w:lang w:val="ru-RU" w:eastAsia="en-US" w:bidi="ar-SA"/>
      </w:rPr>
    </w:lvl>
    <w:lvl w:ilvl="7">
      <w:start w:val="0"/>
      <w:numFmt w:val="bullet"/>
      <w:lvlText w:val="•"/>
      <w:lvlJc w:val="left"/>
      <w:pPr>
        <w:ind w:left="7601" w:hanging="283"/>
      </w:pPr>
      <w:rPr>
        <w:rFonts w:hint="default"/>
        <w:lang w:val="ru-RU" w:eastAsia="en-US" w:bidi="ar-SA"/>
      </w:rPr>
    </w:lvl>
    <w:lvl w:ilvl="8">
      <w:start w:val="0"/>
      <w:numFmt w:val="bullet"/>
      <w:lvlText w:val="•"/>
      <w:lvlJc w:val="left"/>
      <w:pPr>
        <w:ind w:left="8590" w:hanging="283"/>
      </w:pPr>
      <w:rPr>
        <w:rFonts w:hint="default"/>
        <w:lang w:val="ru-RU" w:eastAsia="en-US" w:bidi="ar-SA"/>
      </w:rPr>
    </w:lvl>
  </w:abstractNum>
  <w:abstractNum w:abstractNumId="21">
    <w:nsid w:val="1A35B50B"/>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22">
    <w:nsid w:val="1A610E08"/>
    <w:multiLevelType w:val="hybridMultilevel"/>
    <w:tmpl w:val="00000000"/>
    <w:lvl w:ilvl="0">
      <w:start w:val="22"/>
      <w:numFmt w:val="decimal"/>
      <w:lvlText w:val="%1."/>
      <w:lvlJc w:val="left"/>
      <w:pPr>
        <w:ind w:left="106" w:hanging="28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start w:val="0"/>
      <w:numFmt w:val="bullet"/>
      <w:lvlText w:val="•"/>
      <w:lvlJc w:val="left"/>
      <w:pPr>
        <w:ind w:left="588" w:hanging="280"/>
      </w:pPr>
      <w:rPr>
        <w:rFonts w:hint="default"/>
        <w:lang w:val="ru-RU" w:eastAsia="en-US" w:bidi="ar-SA"/>
      </w:rPr>
    </w:lvl>
    <w:lvl w:ilvl="2">
      <w:start w:val="0"/>
      <w:numFmt w:val="bullet"/>
      <w:lvlText w:val="•"/>
      <w:lvlJc w:val="left"/>
      <w:pPr>
        <w:ind w:left="1076" w:hanging="280"/>
      </w:pPr>
      <w:rPr>
        <w:rFonts w:hint="default"/>
        <w:lang w:val="ru-RU" w:eastAsia="en-US" w:bidi="ar-SA"/>
      </w:rPr>
    </w:lvl>
    <w:lvl w:ilvl="3">
      <w:start w:val="0"/>
      <w:numFmt w:val="bullet"/>
      <w:lvlText w:val="•"/>
      <w:lvlJc w:val="left"/>
      <w:pPr>
        <w:ind w:left="1564" w:hanging="280"/>
      </w:pPr>
      <w:rPr>
        <w:rFonts w:hint="default"/>
        <w:lang w:val="ru-RU" w:eastAsia="en-US" w:bidi="ar-SA"/>
      </w:rPr>
    </w:lvl>
    <w:lvl w:ilvl="4">
      <w:start w:val="0"/>
      <w:numFmt w:val="bullet"/>
      <w:lvlText w:val="•"/>
      <w:lvlJc w:val="left"/>
      <w:pPr>
        <w:ind w:left="2053" w:hanging="280"/>
      </w:pPr>
      <w:rPr>
        <w:rFonts w:hint="default"/>
        <w:lang w:val="ru-RU" w:eastAsia="en-US" w:bidi="ar-SA"/>
      </w:rPr>
    </w:lvl>
    <w:lvl w:ilvl="5">
      <w:start w:val="0"/>
      <w:numFmt w:val="bullet"/>
      <w:lvlText w:val="•"/>
      <w:lvlJc w:val="left"/>
      <w:pPr>
        <w:ind w:left="2541" w:hanging="280"/>
      </w:pPr>
      <w:rPr>
        <w:rFonts w:hint="default"/>
        <w:lang w:val="ru-RU" w:eastAsia="en-US" w:bidi="ar-SA"/>
      </w:rPr>
    </w:lvl>
    <w:lvl w:ilvl="6">
      <w:start w:val="0"/>
      <w:numFmt w:val="bullet"/>
      <w:lvlText w:val="•"/>
      <w:lvlJc w:val="left"/>
      <w:pPr>
        <w:ind w:left="3029" w:hanging="280"/>
      </w:pPr>
      <w:rPr>
        <w:rFonts w:hint="default"/>
        <w:lang w:val="ru-RU" w:eastAsia="en-US" w:bidi="ar-SA"/>
      </w:rPr>
    </w:lvl>
    <w:lvl w:ilvl="7">
      <w:start w:val="0"/>
      <w:numFmt w:val="bullet"/>
      <w:lvlText w:val="•"/>
      <w:lvlJc w:val="left"/>
      <w:pPr>
        <w:ind w:left="3518" w:hanging="280"/>
      </w:pPr>
      <w:rPr>
        <w:rFonts w:hint="default"/>
        <w:lang w:val="ru-RU" w:eastAsia="en-US" w:bidi="ar-SA"/>
      </w:rPr>
    </w:lvl>
    <w:lvl w:ilvl="8">
      <w:start w:val="0"/>
      <w:numFmt w:val="bullet"/>
      <w:lvlText w:val="•"/>
      <w:lvlJc w:val="left"/>
      <w:pPr>
        <w:ind w:left="4006" w:hanging="280"/>
      </w:pPr>
      <w:rPr>
        <w:rFonts w:hint="default"/>
        <w:lang w:val="ru-RU" w:eastAsia="en-US" w:bidi="ar-SA"/>
      </w:rPr>
    </w:lvl>
  </w:abstractNum>
  <w:abstractNum w:abstractNumId="23">
    <w:nsid w:val="1A7695A1"/>
    <w:multiLevelType w:val="hybridMultilevel"/>
    <w:tmpl w:val="00000000"/>
    <w:lvl w:ilvl="0">
      <w:start w:val="4"/>
      <w:numFmt w:val="decimal"/>
      <w:lvlText w:val="%1"/>
      <w:lvlJc w:val="left"/>
      <w:pPr>
        <w:ind w:left="937" w:hanging="167"/>
        <w:jc w:val="left"/>
      </w:pPr>
      <w:rPr>
        <w:rFonts w:ascii="Times New Roman" w:eastAsia="Times New Roman" w:hAnsi="Times New Roman" w:cs="Times New Roman" w:hint="default"/>
        <w:b w:val="0"/>
        <w:bCs w:val="0"/>
        <w:i w:val="0"/>
        <w:iCs w:val="0"/>
        <w:w w:val="99"/>
        <w:sz w:val="22"/>
        <w:szCs w:val="22"/>
        <w:lang w:val="ru-RU" w:eastAsia="en-US" w:bidi="ar-SA"/>
      </w:rPr>
    </w:lvl>
    <w:lvl w:ilvl="1">
      <w:start w:val="0"/>
      <w:numFmt w:val="bullet"/>
      <w:lvlText w:val="•"/>
      <w:lvlJc w:val="left"/>
      <w:pPr>
        <w:ind w:left="1577" w:hanging="167"/>
      </w:pPr>
      <w:rPr>
        <w:rFonts w:hint="default"/>
        <w:lang w:val="ru-RU" w:eastAsia="en-US" w:bidi="ar-SA"/>
      </w:rPr>
    </w:lvl>
    <w:lvl w:ilvl="2">
      <w:start w:val="0"/>
      <w:numFmt w:val="bullet"/>
      <w:lvlText w:val="•"/>
      <w:lvlJc w:val="left"/>
      <w:pPr>
        <w:ind w:left="2215" w:hanging="167"/>
      </w:pPr>
      <w:rPr>
        <w:rFonts w:hint="default"/>
        <w:lang w:val="ru-RU" w:eastAsia="en-US" w:bidi="ar-SA"/>
      </w:rPr>
    </w:lvl>
    <w:lvl w:ilvl="3">
      <w:start w:val="0"/>
      <w:numFmt w:val="bullet"/>
      <w:lvlText w:val="•"/>
      <w:lvlJc w:val="left"/>
      <w:pPr>
        <w:ind w:left="2852" w:hanging="167"/>
      </w:pPr>
      <w:rPr>
        <w:rFonts w:hint="default"/>
        <w:lang w:val="ru-RU" w:eastAsia="en-US" w:bidi="ar-SA"/>
      </w:rPr>
    </w:lvl>
    <w:lvl w:ilvl="4">
      <w:start w:val="0"/>
      <w:numFmt w:val="bullet"/>
      <w:lvlText w:val="•"/>
      <w:lvlJc w:val="left"/>
      <w:pPr>
        <w:ind w:left="3490" w:hanging="167"/>
      </w:pPr>
      <w:rPr>
        <w:rFonts w:hint="default"/>
        <w:lang w:val="ru-RU" w:eastAsia="en-US" w:bidi="ar-SA"/>
      </w:rPr>
    </w:lvl>
    <w:lvl w:ilvl="5">
      <w:start w:val="0"/>
      <w:numFmt w:val="bullet"/>
      <w:lvlText w:val="•"/>
      <w:lvlJc w:val="left"/>
      <w:pPr>
        <w:ind w:left="4128" w:hanging="167"/>
      </w:pPr>
      <w:rPr>
        <w:rFonts w:hint="default"/>
        <w:lang w:val="ru-RU" w:eastAsia="en-US" w:bidi="ar-SA"/>
      </w:rPr>
    </w:lvl>
    <w:lvl w:ilvl="6">
      <w:start w:val="0"/>
      <w:numFmt w:val="bullet"/>
      <w:lvlText w:val="•"/>
      <w:lvlJc w:val="left"/>
      <w:pPr>
        <w:ind w:left="4765" w:hanging="167"/>
      </w:pPr>
      <w:rPr>
        <w:rFonts w:hint="default"/>
        <w:lang w:val="ru-RU" w:eastAsia="en-US" w:bidi="ar-SA"/>
      </w:rPr>
    </w:lvl>
    <w:lvl w:ilvl="7">
      <w:start w:val="0"/>
      <w:numFmt w:val="bullet"/>
      <w:lvlText w:val="•"/>
      <w:lvlJc w:val="left"/>
      <w:pPr>
        <w:ind w:left="5403" w:hanging="167"/>
      </w:pPr>
      <w:rPr>
        <w:rFonts w:hint="default"/>
        <w:lang w:val="ru-RU" w:eastAsia="en-US" w:bidi="ar-SA"/>
      </w:rPr>
    </w:lvl>
    <w:lvl w:ilvl="8">
      <w:start w:val="0"/>
      <w:numFmt w:val="bullet"/>
      <w:lvlText w:val="•"/>
      <w:lvlJc w:val="left"/>
      <w:pPr>
        <w:ind w:left="6041" w:hanging="167"/>
      </w:pPr>
      <w:rPr>
        <w:rFonts w:hint="default"/>
        <w:lang w:val="ru-RU" w:eastAsia="en-US" w:bidi="ar-SA"/>
      </w:rPr>
    </w:lvl>
  </w:abstractNum>
  <w:abstractNum w:abstractNumId="24">
    <w:nsid w:val="1C361B20"/>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25">
    <w:nsid w:val="1E4F295D"/>
    <w:multiLevelType w:val="hybridMultilevel"/>
    <w:tmpl w:val="00000000"/>
    <w:lvl w:ilvl="0">
      <w:start w:val="74"/>
      <w:numFmt w:val="decimal"/>
      <w:lvlText w:val="%1"/>
      <w:lvlJc w:val="left"/>
      <w:pPr>
        <w:ind w:left="500"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618" w:hanging="275"/>
      </w:pPr>
      <w:rPr>
        <w:rFonts w:hint="default"/>
        <w:lang w:val="ru-RU" w:eastAsia="en-US" w:bidi="ar-SA"/>
      </w:rPr>
    </w:lvl>
    <w:lvl w:ilvl="2">
      <w:start w:val="0"/>
      <w:numFmt w:val="bullet"/>
      <w:lvlText w:val="•"/>
      <w:lvlJc w:val="left"/>
      <w:pPr>
        <w:ind w:left="737" w:hanging="275"/>
      </w:pPr>
      <w:rPr>
        <w:rFonts w:hint="default"/>
        <w:lang w:val="ru-RU" w:eastAsia="en-US" w:bidi="ar-SA"/>
      </w:rPr>
    </w:lvl>
    <w:lvl w:ilvl="3">
      <w:start w:val="0"/>
      <w:numFmt w:val="bullet"/>
      <w:lvlText w:val="•"/>
      <w:lvlJc w:val="left"/>
      <w:pPr>
        <w:ind w:left="856" w:hanging="275"/>
      </w:pPr>
      <w:rPr>
        <w:rFonts w:hint="default"/>
        <w:lang w:val="ru-RU" w:eastAsia="en-US" w:bidi="ar-SA"/>
      </w:rPr>
    </w:lvl>
    <w:lvl w:ilvl="4">
      <w:start w:val="0"/>
      <w:numFmt w:val="bullet"/>
      <w:lvlText w:val="•"/>
      <w:lvlJc w:val="left"/>
      <w:pPr>
        <w:ind w:left="974" w:hanging="275"/>
      </w:pPr>
      <w:rPr>
        <w:rFonts w:hint="default"/>
        <w:lang w:val="ru-RU" w:eastAsia="en-US" w:bidi="ar-SA"/>
      </w:rPr>
    </w:lvl>
    <w:lvl w:ilvl="5">
      <w:start w:val="0"/>
      <w:numFmt w:val="bullet"/>
      <w:lvlText w:val="•"/>
      <w:lvlJc w:val="left"/>
      <w:pPr>
        <w:ind w:left="1093" w:hanging="275"/>
      </w:pPr>
      <w:rPr>
        <w:rFonts w:hint="default"/>
        <w:lang w:val="ru-RU" w:eastAsia="en-US" w:bidi="ar-SA"/>
      </w:rPr>
    </w:lvl>
    <w:lvl w:ilvl="6">
      <w:start w:val="0"/>
      <w:numFmt w:val="bullet"/>
      <w:lvlText w:val="•"/>
      <w:lvlJc w:val="left"/>
      <w:pPr>
        <w:ind w:left="1212" w:hanging="275"/>
      </w:pPr>
      <w:rPr>
        <w:rFonts w:hint="default"/>
        <w:lang w:val="ru-RU" w:eastAsia="en-US" w:bidi="ar-SA"/>
      </w:rPr>
    </w:lvl>
    <w:lvl w:ilvl="7">
      <w:start w:val="0"/>
      <w:numFmt w:val="bullet"/>
      <w:lvlText w:val="•"/>
      <w:lvlJc w:val="left"/>
      <w:pPr>
        <w:ind w:left="1330" w:hanging="275"/>
      </w:pPr>
      <w:rPr>
        <w:rFonts w:hint="default"/>
        <w:lang w:val="ru-RU" w:eastAsia="en-US" w:bidi="ar-SA"/>
      </w:rPr>
    </w:lvl>
    <w:lvl w:ilvl="8">
      <w:start w:val="0"/>
      <w:numFmt w:val="bullet"/>
      <w:lvlText w:val="•"/>
      <w:lvlJc w:val="left"/>
      <w:pPr>
        <w:ind w:left="1449" w:hanging="275"/>
      </w:pPr>
      <w:rPr>
        <w:rFonts w:hint="default"/>
        <w:lang w:val="ru-RU" w:eastAsia="en-US" w:bidi="ar-SA"/>
      </w:rPr>
    </w:lvl>
  </w:abstractNum>
  <w:abstractNum w:abstractNumId="26">
    <w:nsid w:val="1F4B5877"/>
    <w:multiLevelType w:val="hybridMultilevel"/>
    <w:tmpl w:val="00000000"/>
    <w:lvl w:ilvl="0">
      <w:start w:val="1"/>
      <w:numFmt w:val="decimal"/>
      <w:lvlText w:val="%1."/>
      <w:lvlJc w:val="left"/>
      <w:pPr>
        <w:ind w:left="678" w:hanging="282"/>
        <w:jc w:val="left"/>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668" w:hanging="282"/>
      </w:pPr>
      <w:rPr>
        <w:rFonts w:hint="default"/>
        <w:lang w:val="ru-RU" w:eastAsia="en-US" w:bidi="ar-SA"/>
      </w:rPr>
    </w:lvl>
    <w:lvl w:ilvl="2">
      <w:start w:val="0"/>
      <w:numFmt w:val="bullet"/>
      <w:lvlText w:val="•"/>
      <w:lvlJc w:val="left"/>
      <w:pPr>
        <w:ind w:left="2657" w:hanging="282"/>
      </w:pPr>
      <w:rPr>
        <w:rFonts w:hint="default"/>
        <w:lang w:val="ru-RU" w:eastAsia="en-US" w:bidi="ar-SA"/>
      </w:rPr>
    </w:lvl>
    <w:lvl w:ilvl="3">
      <w:start w:val="0"/>
      <w:numFmt w:val="bullet"/>
      <w:lvlText w:val="•"/>
      <w:lvlJc w:val="left"/>
      <w:pPr>
        <w:ind w:left="3646" w:hanging="282"/>
      </w:pPr>
      <w:rPr>
        <w:rFonts w:hint="default"/>
        <w:lang w:val="ru-RU" w:eastAsia="en-US" w:bidi="ar-SA"/>
      </w:rPr>
    </w:lvl>
    <w:lvl w:ilvl="4">
      <w:start w:val="0"/>
      <w:numFmt w:val="bullet"/>
      <w:lvlText w:val="•"/>
      <w:lvlJc w:val="left"/>
      <w:pPr>
        <w:ind w:left="4635" w:hanging="282"/>
      </w:pPr>
      <w:rPr>
        <w:rFonts w:hint="default"/>
        <w:lang w:val="ru-RU" w:eastAsia="en-US" w:bidi="ar-SA"/>
      </w:rPr>
    </w:lvl>
    <w:lvl w:ilvl="5">
      <w:start w:val="0"/>
      <w:numFmt w:val="bullet"/>
      <w:lvlText w:val="•"/>
      <w:lvlJc w:val="left"/>
      <w:pPr>
        <w:ind w:left="5624" w:hanging="282"/>
      </w:pPr>
      <w:rPr>
        <w:rFonts w:hint="default"/>
        <w:lang w:val="ru-RU" w:eastAsia="en-US" w:bidi="ar-SA"/>
      </w:rPr>
    </w:lvl>
    <w:lvl w:ilvl="6">
      <w:start w:val="0"/>
      <w:numFmt w:val="bullet"/>
      <w:lvlText w:val="•"/>
      <w:lvlJc w:val="left"/>
      <w:pPr>
        <w:ind w:left="6612" w:hanging="282"/>
      </w:pPr>
      <w:rPr>
        <w:rFonts w:hint="default"/>
        <w:lang w:val="ru-RU" w:eastAsia="en-US" w:bidi="ar-SA"/>
      </w:rPr>
    </w:lvl>
    <w:lvl w:ilvl="7">
      <w:start w:val="0"/>
      <w:numFmt w:val="bullet"/>
      <w:lvlText w:val="•"/>
      <w:lvlJc w:val="left"/>
      <w:pPr>
        <w:ind w:left="7601" w:hanging="282"/>
      </w:pPr>
      <w:rPr>
        <w:rFonts w:hint="default"/>
        <w:lang w:val="ru-RU" w:eastAsia="en-US" w:bidi="ar-SA"/>
      </w:rPr>
    </w:lvl>
    <w:lvl w:ilvl="8">
      <w:start w:val="0"/>
      <w:numFmt w:val="bullet"/>
      <w:lvlText w:val="•"/>
      <w:lvlJc w:val="left"/>
      <w:pPr>
        <w:ind w:left="8590" w:hanging="282"/>
      </w:pPr>
      <w:rPr>
        <w:rFonts w:hint="default"/>
        <w:lang w:val="ru-RU" w:eastAsia="en-US" w:bidi="ar-SA"/>
      </w:rPr>
    </w:lvl>
  </w:abstractNum>
  <w:abstractNum w:abstractNumId="27">
    <w:nsid w:val="203FA08C"/>
    <w:multiLevelType w:val="hybridMultilevel"/>
    <w:tmpl w:val="00000000"/>
    <w:lvl w:ilvl="0">
      <w:start w:val="32"/>
      <w:numFmt w:val="decimal"/>
      <w:lvlText w:val="%1"/>
      <w:lvlJc w:val="left"/>
      <w:pPr>
        <w:ind w:left="274"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357" w:hanging="275"/>
      </w:pPr>
      <w:rPr>
        <w:rFonts w:hint="default"/>
        <w:lang w:val="ru-RU" w:eastAsia="en-US" w:bidi="ar-SA"/>
      </w:rPr>
    </w:lvl>
    <w:lvl w:ilvl="2">
      <w:start w:val="0"/>
      <w:numFmt w:val="bullet"/>
      <w:lvlText w:val="•"/>
      <w:lvlJc w:val="left"/>
      <w:pPr>
        <w:ind w:left="435" w:hanging="275"/>
      </w:pPr>
      <w:rPr>
        <w:rFonts w:hint="default"/>
        <w:lang w:val="ru-RU" w:eastAsia="en-US" w:bidi="ar-SA"/>
      </w:rPr>
    </w:lvl>
    <w:lvl w:ilvl="3">
      <w:start w:val="0"/>
      <w:numFmt w:val="bullet"/>
      <w:lvlText w:val="•"/>
      <w:lvlJc w:val="left"/>
      <w:pPr>
        <w:ind w:left="513" w:hanging="275"/>
      </w:pPr>
      <w:rPr>
        <w:rFonts w:hint="default"/>
        <w:lang w:val="ru-RU" w:eastAsia="en-US" w:bidi="ar-SA"/>
      </w:rPr>
    </w:lvl>
    <w:lvl w:ilvl="4">
      <w:start w:val="0"/>
      <w:numFmt w:val="bullet"/>
      <w:lvlText w:val="•"/>
      <w:lvlJc w:val="left"/>
      <w:pPr>
        <w:ind w:left="590" w:hanging="275"/>
      </w:pPr>
      <w:rPr>
        <w:rFonts w:hint="default"/>
        <w:lang w:val="ru-RU" w:eastAsia="en-US" w:bidi="ar-SA"/>
      </w:rPr>
    </w:lvl>
    <w:lvl w:ilvl="5">
      <w:start w:val="0"/>
      <w:numFmt w:val="bullet"/>
      <w:lvlText w:val="•"/>
      <w:lvlJc w:val="left"/>
      <w:pPr>
        <w:ind w:left="668" w:hanging="275"/>
      </w:pPr>
      <w:rPr>
        <w:rFonts w:hint="default"/>
        <w:lang w:val="ru-RU" w:eastAsia="en-US" w:bidi="ar-SA"/>
      </w:rPr>
    </w:lvl>
    <w:lvl w:ilvl="6">
      <w:start w:val="0"/>
      <w:numFmt w:val="bullet"/>
      <w:lvlText w:val="•"/>
      <w:lvlJc w:val="left"/>
      <w:pPr>
        <w:ind w:left="746" w:hanging="275"/>
      </w:pPr>
      <w:rPr>
        <w:rFonts w:hint="default"/>
        <w:lang w:val="ru-RU" w:eastAsia="en-US" w:bidi="ar-SA"/>
      </w:rPr>
    </w:lvl>
    <w:lvl w:ilvl="7">
      <w:start w:val="0"/>
      <w:numFmt w:val="bullet"/>
      <w:lvlText w:val="•"/>
      <w:lvlJc w:val="left"/>
      <w:pPr>
        <w:ind w:left="824" w:hanging="275"/>
      </w:pPr>
      <w:rPr>
        <w:rFonts w:hint="default"/>
        <w:lang w:val="ru-RU" w:eastAsia="en-US" w:bidi="ar-SA"/>
      </w:rPr>
    </w:lvl>
    <w:lvl w:ilvl="8">
      <w:start w:val="0"/>
      <w:numFmt w:val="bullet"/>
      <w:lvlText w:val="•"/>
      <w:lvlJc w:val="left"/>
      <w:pPr>
        <w:ind w:left="901" w:hanging="275"/>
      </w:pPr>
      <w:rPr>
        <w:rFonts w:hint="default"/>
        <w:lang w:val="ru-RU" w:eastAsia="en-US" w:bidi="ar-SA"/>
      </w:rPr>
    </w:lvl>
  </w:abstractNum>
  <w:abstractNum w:abstractNumId="28">
    <w:nsid w:val="209AE57C"/>
    <w:multiLevelType w:val="hybridMultilevel"/>
    <w:tmpl w:val="00000000"/>
    <w:lvl w:ilvl="0">
      <w:start w:val="1"/>
      <w:numFmt w:val="decimal"/>
      <w:lvlText w:val="%1."/>
      <w:lvlJc w:val="left"/>
      <w:pPr>
        <w:ind w:left="678" w:hanging="288"/>
        <w:jc w:val="left"/>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668" w:hanging="288"/>
      </w:pPr>
      <w:rPr>
        <w:rFonts w:hint="default"/>
        <w:lang w:val="ru-RU" w:eastAsia="en-US" w:bidi="ar-SA"/>
      </w:rPr>
    </w:lvl>
    <w:lvl w:ilvl="2">
      <w:start w:val="0"/>
      <w:numFmt w:val="bullet"/>
      <w:lvlText w:val="•"/>
      <w:lvlJc w:val="left"/>
      <w:pPr>
        <w:ind w:left="2657" w:hanging="288"/>
      </w:pPr>
      <w:rPr>
        <w:rFonts w:hint="default"/>
        <w:lang w:val="ru-RU" w:eastAsia="en-US" w:bidi="ar-SA"/>
      </w:rPr>
    </w:lvl>
    <w:lvl w:ilvl="3">
      <w:start w:val="0"/>
      <w:numFmt w:val="bullet"/>
      <w:lvlText w:val="•"/>
      <w:lvlJc w:val="left"/>
      <w:pPr>
        <w:ind w:left="3646" w:hanging="288"/>
      </w:pPr>
      <w:rPr>
        <w:rFonts w:hint="default"/>
        <w:lang w:val="ru-RU" w:eastAsia="en-US" w:bidi="ar-SA"/>
      </w:rPr>
    </w:lvl>
    <w:lvl w:ilvl="4">
      <w:start w:val="0"/>
      <w:numFmt w:val="bullet"/>
      <w:lvlText w:val="•"/>
      <w:lvlJc w:val="left"/>
      <w:pPr>
        <w:ind w:left="4635" w:hanging="288"/>
      </w:pPr>
      <w:rPr>
        <w:rFonts w:hint="default"/>
        <w:lang w:val="ru-RU" w:eastAsia="en-US" w:bidi="ar-SA"/>
      </w:rPr>
    </w:lvl>
    <w:lvl w:ilvl="5">
      <w:start w:val="0"/>
      <w:numFmt w:val="bullet"/>
      <w:lvlText w:val="•"/>
      <w:lvlJc w:val="left"/>
      <w:pPr>
        <w:ind w:left="5624" w:hanging="288"/>
      </w:pPr>
      <w:rPr>
        <w:rFonts w:hint="default"/>
        <w:lang w:val="ru-RU" w:eastAsia="en-US" w:bidi="ar-SA"/>
      </w:rPr>
    </w:lvl>
    <w:lvl w:ilvl="6">
      <w:start w:val="0"/>
      <w:numFmt w:val="bullet"/>
      <w:lvlText w:val="•"/>
      <w:lvlJc w:val="left"/>
      <w:pPr>
        <w:ind w:left="6612" w:hanging="288"/>
      </w:pPr>
      <w:rPr>
        <w:rFonts w:hint="default"/>
        <w:lang w:val="ru-RU" w:eastAsia="en-US" w:bidi="ar-SA"/>
      </w:rPr>
    </w:lvl>
    <w:lvl w:ilvl="7">
      <w:start w:val="0"/>
      <w:numFmt w:val="bullet"/>
      <w:lvlText w:val="•"/>
      <w:lvlJc w:val="left"/>
      <w:pPr>
        <w:ind w:left="7601" w:hanging="288"/>
      </w:pPr>
      <w:rPr>
        <w:rFonts w:hint="default"/>
        <w:lang w:val="ru-RU" w:eastAsia="en-US" w:bidi="ar-SA"/>
      </w:rPr>
    </w:lvl>
    <w:lvl w:ilvl="8">
      <w:start w:val="0"/>
      <w:numFmt w:val="bullet"/>
      <w:lvlText w:val="•"/>
      <w:lvlJc w:val="left"/>
      <w:pPr>
        <w:ind w:left="8590" w:hanging="288"/>
      </w:pPr>
      <w:rPr>
        <w:rFonts w:hint="default"/>
        <w:lang w:val="ru-RU" w:eastAsia="en-US" w:bidi="ar-SA"/>
      </w:rPr>
    </w:lvl>
  </w:abstractNum>
  <w:abstractNum w:abstractNumId="29">
    <w:nsid w:val="22CBB45C"/>
    <w:multiLevelType w:val="hybridMultilevel"/>
    <w:tmpl w:val="00000000"/>
    <w:lvl w:ilvl="0">
      <w:start w:val="22"/>
      <w:numFmt w:val="decimal"/>
      <w:lvlText w:val="%1"/>
      <w:lvlJc w:val="left"/>
      <w:pPr>
        <w:ind w:left="504"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230" w:hanging="275"/>
      </w:pPr>
      <w:rPr>
        <w:rFonts w:hint="default"/>
        <w:lang w:val="ru-RU" w:eastAsia="en-US" w:bidi="ar-SA"/>
      </w:rPr>
    </w:lvl>
    <w:lvl w:ilvl="2">
      <w:start w:val="0"/>
      <w:numFmt w:val="bullet"/>
      <w:lvlText w:val="•"/>
      <w:lvlJc w:val="left"/>
      <w:pPr>
        <w:ind w:left="1961" w:hanging="275"/>
      </w:pPr>
      <w:rPr>
        <w:rFonts w:hint="default"/>
        <w:lang w:val="ru-RU" w:eastAsia="en-US" w:bidi="ar-SA"/>
      </w:rPr>
    </w:lvl>
    <w:lvl w:ilvl="3">
      <w:start w:val="0"/>
      <w:numFmt w:val="bullet"/>
      <w:lvlText w:val="•"/>
      <w:lvlJc w:val="left"/>
      <w:pPr>
        <w:ind w:left="2691" w:hanging="275"/>
      </w:pPr>
      <w:rPr>
        <w:rFonts w:hint="default"/>
        <w:lang w:val="ru-RU" w:eastAsia="en-US" w:bidi="ar-SA"/>
      </w:rPr>
    </w:lvl>
    <w:lvl w:ilvl="4">
      <w:start w:val="0"/>
      <w:numFmt w:val="bullet"/>
      <w:lvlText w:val="•"/>
      <w:lvlJc w:val="left"/>
      <w:pPr>
        <w:ind w:left="3422" w:hanging="275"/>
      </w:pPr>
      <w:rPr>
        <w:rFonts w:hint="default"/>
        <w:lang w:val="ru-RU" w:eastAsia="en-US" w:bidi="ar-SA"/>
      </w:rPr>
    </w:lvl>
    <w:lvl w:ilvl="5">
      <w:start w:val="0"/>
      <w:numFmt w:val="bullet"/>
      <w:lvlText w:val="•"/>
      <w:lvlJc w:val="left"/>
      <w:pPr>
        <w:ind w:left="4153" w:hanging="275"/>
      </w:pPr>
      <w:rPr>
        <w:rFonts w:hint="default"/>
        <w:lang w:val="ru-RU" w:eastAsia="en-US" w:bidi="ar-SA"/>
      </w:rPr>
    </w:lvl>
    <w:lvl w:ilvl="6">
      <w:start w:val="0"/>
      <w:numFmt w:val="bullet"/>
      <w:lvlText w:val="•"/>
      <w:lvlJc w:val="left"/>
      <w:pPr>
        <w:ind w:left="4883" w:hanging="275"/>
      </w:pPr>
      <w:rPr>
        <w:rFonts w:hint="default"/>
        <w:lang w:val="ru-RU" w:eastAsia="en-US" w:bidi="ar-SA"/>
      </w:rPr>
    </w:lvl>
    <w:lvl w:ilvl="7">
      <w:start w:val="0"/>
      <w:numFmt w:val="bullet"/>
      <w:lvlText w:val="•"/>
      <w:lvlJc w:val="left"/>
      <w:pPr>
        <w:ind w:left="5614" w:hanging="275"/>
      </w:pPr>
      <w:rPr>
        <w:rFonts w:hint="default"/>
        <w:lang w:val="ru-RU" w:eastAsia="en-US" w:bidi="ar-SA"/>
      </w:rPr>
    </w:lvl>
    <w:lvl w:ilvl="8">
      <w:start w:val="0"/>
      <w:numFmt w:val="bullet"/>
      <w:lvlText w:val="•"/>
      <w:lvlJc w:val="left"/>
      <w:pPr>
        <w:ind w:left="6344" w:hanging="275"/>
      </w:pPr>
      <w:rPr>
        <w:rFonts w:hint="default"/>
        <w:lang w:val="ru-RU" w:eastAsia="en-US" w:bidi="ar-SA"/>
      </w:rPr>
    </w:lvl>
  </w:abstractNum>
  <w:abstractNum w:abstractNumId="30">
    <w:nsid w:val="2607C093"/>
    <w:multiLevelType w:val="hybridMultilevel"/>
    <w:tmpl w:val="00000000"/>
    <w:lvl w:ilvl="0">
      <w:start w:val="3"/>
      <w:numFmt w:val="decimal"/>
      <w:lvlText w:val="%1"/>
      <w:lvlJc w:val="left"/>
      <w:pPr>
        <w:ind w:left="384" w:hanging="167"/>
        <w:jc w:val="left"/>
      </w:pPr>
      <w:rPr>
        <w:rFonts w:ascii="Times New Roman" w:eastAsia="Times New Roman" w:hAnsi="Times New Roman" w:cs="Times New Roman" w:hint="default"/>
        <w:b w:val="0"/>
        <w:bCs w:val="0"/>
        <w:i w:val="0"/>
        <w:iCs w:val="0"/>
        <w:w w:val="99"/>
        <w:sz w:val="22"/>
        <w:szCs w:val="22"/>
        <w:lang w:val="ru-RU" w:eastAsia="en-US" w:bidi="ar-SA"/>
      </w:rPr>
    </w:lvl>
    <w:lvl w:ilvl="1">
      <w:start w:val="0"/>
      <w:numFmt w:val="bullet"/>
      <w:lvlText w:val="•"/>
      <w:lvlJc w:val="left"/>
      <w:pPr>
        <w:ind w:left="1689" w:hanging="167"/>
      </w:pPr>
      <w:rPr>
        <w:rFonts w:hint="default"/>
        <w:lang w:val="ru-RU" w:eastAsia="en-US" w:bidi="ar-SA"/>
      </w:rPr>
    </w:lvl>
    <w:lvl w:ilvl="2">
      <w:start w:val="0"/>
      <w:numFmt w:val="bullet"/>
      <w:lvlText w:val="•"/>
      <w:lvlJc w:val="left"/>
      <w:pPr>
        <w:ind w:left="2999" w:hanging="167"/>
      </w:pPr>
      <w:rPr>
        <w:rFonts w:hint="default"/>
        <w:lang w:val="ru-RU" w:eastAsia="en-US" w:bidi="ar-SA"/>
      </w:rPr>
    </w:lvl>
    <w:lvl w:ilvl="3">
      <w:start w:val="0"/>
      <w:numFmt w:val="bullet"/>
      <w:lvlText w:val="•"/>
      <w:lvlJc w:val="left"/>
      <w:pPr>
        <w:ind w:left="4308" w:hanging="167"/>
      </w:pPr>
      <w:rPr>
        <w:rFonts w:hint="default"/>
        <w:lang w:val="ru-RU" w:eastAsia="en-US" w:bidi="ar-SA"/>
      </w:rPr>
    </w:lvl>
    <w:lvl w:ilvl="4">
      <w:start w:val="0"/>
      <w:numFmt w:val="bullet"/>
      <w:lvlText w:val="•"/>
      <w:lvlJc w:val="left"/>
      <w:pPr>
        <w:ind w:left="5618" w:hanging="167"/>
      </w:pPr>
      <w:rPr>
        <w:rFonts w:hint="default"/>
        <w:lang w:val="ru-RU" w:eastAsia="en-US" w:bidi="ar-SA"/>
      </w:rPr>
    </w:lvl>
    <w:lvl w:ilvl="5">
      <w:start w:val="0"/>
      <w:numFmt w:val="bullet"/>
      <w:lvlText w:val="•"/>
      <w:lvlJc w:val="left"/>
      <w:pPr>
        <w:ind w:left="6928" w:hanging="167"/>
      </w:pPr>
      <w:rPr>
        <w:rFonts w:hint="default"/>
        <w:lang w:val="ru-RU" w:eastAsia="en-US" w:bidi="ar-SA"/>
      </w:rPr>
    </w:lvl>
    <w:lvl w:ilvl="6">
      <w:start w:val="0"/>
      <w:numFmt w:val="bullet"/>
      <w:lvlText w:val="•"/>
      <w:lvlJc w:val="left"/>
      <w:pPr>
        <w:ind w:left="8237" w:hanging="167"/>
      </w:pPr>
      <w:rPr>
        <w:rFonts w:hint="default"/>
        <w:lang w:val="ru-RU" w:eastAsia="en-US" w:bidi="ar-SA"/>
      </w:rPr>
    </w:lvl>
    <w:lvl w:ilvl="7">
      <w:start w:val="0"/>
      <w:numFmt w:val="bullet"/>
      <w:lvlText w:val="•"/>
      <w:lvlJc w:val="left"/>
      <w:pPr>
        <w:ind w:left="9547" w:hanging="167"/>
      </w:pPr>
      <w:rPr>
        <w:rFonts w:hint="default"/>
        <w:lang w:val="ru-RU" w:eastAsia="en-US" w:bidi="ar-SA"/>
      </w:rPr>
    </w:lvl>
    <w:lvl w:ilvl="8">
      <w:start w:val="0"/>
      <w:numFmt w:val="bullet"/>
      <w:lvlText w:val="•"/>
      <w:lvlJc w:val="left"/>
      <w:pPr>
        <w:ind w:left="10857" w:hanging="167"/>
      </w:pPr>
      <w:rPr>
        <w:rFonts w:hint="default"/>
        <w:lang w:val="ru-RU" w:eastAsia="en-US" w:bidi="ar-SA"/>
      </w:rPr>
    </w:lvl>
  </w:abstractNum>
  <w:abstractNum w:abstractNumId="31">
    <w:nsid w:val="260A8019"/>
    <w:multiLevelType w:val="hybridMultilevel"/>
    <w:tmpl w:val="00000000"/>
    <w:lvl w:ilvl="0">
      <w:start w:val="106"/>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803" w:hanging="387"/>
      </w:pPr>
      <w:rPr>
        <w:rFonts w:hint="default"/>
        <w:lang w:val="ru-RU" w:eastAsia="en-US" w:bidi="ar-SA"/>
      </w:rPr>
    </w:lvl>
    <w:lvl w:ilvl="2">
      <w:start w:val="0"/>
      <w:numFmt w:val="bullet"/>
      <w:lvlText w:val="•"/>
      <w:lvlJc w:val="left"/>
      <w:pPr>
        <w:ind w:left="987" w:hanging="387"/>
      </w:pPr>
      <w:rPr>
        <w:rFonts w:hint="default"/>
        <w:lang w:val="ru-RU" w:eastAsia="en-US" w:bidi="ar-SA"/>
      </w:rPr>
    </w:lvl>
    <w:lvl w:ilvl="3">
      <w:start w:val="0"/>
      <w:numFmt w:val="bullet"/>
      <w:lvlText w:val="•"/>
      <w:lvlJc w:val="left"/>
      <w:pPr>
        <w:ind w:left="1170" w:hanging="387"/>
      </w:pPr>
      <w:rPr>
        <w:rFonts w:hint="default"/>
        <w:lang w:val="ru-RU" w:eastAsia="en-US" w:bidi="ar-SA"/>
      </w:rPr>
    </w:lvl>
    <w:lvl w:ilvl="4">
      <w:start w:val="0"/>
      <w:numFmt w:val="bullet"/>
      <w:lvlText w:val="•"/>
      <w:lvlJc w:val="left"/>
      <w:pPr>
        <w:ind w:left="1354" w:hanging="387"/>
      </w:pPr>
      <w:rPr>
        <w:rFonts w:hint="default"/>
        <w:lang w:val="ru-RU" w:eastAsia="en-US" w:bidi="ar-SA"/>
      </w:rPr>
    </w:lvl>
    <w:lvl w:ilvl="5">
      <w:start w:val="0"/>
      <w:numFmt w:val="bullet"/>
      <w:lvlText w:val="•"/>
      <w:lvlJc w:val="left"/>
      <w:pPr>
        <w:ind w:left="1538" w:hanging="387"/>
      </w:pPr>
      <w:rPr>
        <w:rFonts w:hint="default"/>
        <w:lang w:val="ru-RU" w:eastAsia="en-US" w:bidi="ar-SA"/>
      </w:rPr>
    </w:lvl>
    <w:lvl w:ilvl="6">
      <w:start w:val="0"/>
      <w:numFmt w:val="bullet"/>
      <w:lvlText w:val="•"/>
      <w:lvlJc w:val="left"/>
      <w:pPr>
        <w:ind w:left="1721" w:hanging="387"/>
      </w:pPr>
      <w:rPr>
        <w:rFonts w:hint="default"/>
        <w:lang w:val="ru-RU" w:eastAsia="en-US" w:bidi="ar-SA"/>
      </w:rPr>
    </w:lvl>
    <w:lvl w:ilvl="7">
      <w:start w:val="0"/>
      <w:numFmt w:val="bullet"/>
      <w:lvlText w:val="•"/>
      <w:lvlJc w:val="left"/>
      <w:pPr>
        <w:ind w:left="1905" w:hanging="387"/>
      </w:pPr>
      <w:rPr>
        <w:rFonts w:hint="default"/>
        <w:lang w:val="ru-RU" w:eastAsia="en-US" w:bidi="ar-SA"/>
      </w:rPr>
    </w:lvl>
    <w:lvl w:ilvl="8">
      <w:start w:val="0"/>
      <w:numFmt w:val="bullet"/>
      <w:lvlText w:val="•"/>
      <w:lvlJc w:val="left"/>
      <w:pPr>
        <w:ind w:left="2089" w:hanging="387"/>
      </w:pPr>
      <w:rPr>
        <w:rFonts w:hint="default"/>
        <w:lang w:val="ru-RU" w:eastAsia="en-US" w:bidi="ar-SA"/>
      </w:rPr>
    </w:lvl>
  </w:abstractNum>
  <w:abstractNum w:abstractNumId="32">
    <w:nsid w:val="2661E476"/>
    <w:multiLevelType w:val="hybridMultilevel"/>
    <w:tmpl w:val="00000000"/>
    <w:lvl w:ilvl="0">
      <w:start w:val="1"/>
      <w:numFmt w:val="decimal"/>
      <w:lvlText w:val="%1."/>
      <w:lvlJc w:val="left"/>
      <w:pPr>
        <w:ind w:left="713" w:hanging="247"/>
        <w:jc w:val="left"/>
      </w:pPr>
      <w:rPr>
        <w:rFonts w:ascii="Times New Roman" w:eastAsia="Times New Roman" w:hAnsi="Times New Roman" w:cs="Times New Roman" w:hint="default"/>
        <w:b w:val="0"/>
        <w:bCs w:val="0"/>
        <w:i w:val="0"/>
        <w:iCs w:val="0"/>
        <w:w w:val="99"/>
        <w:sz w:val="24"/>
        <w:szCs w:val="24"/>
        <w:lang w:val="ru-RU" w:eastAsia="en-US" w:bidi="ar-SA"/>
      </w:rPr>
    </w:lvl>
    <w:lvl w:ilvl="1">
      <w:start w:val="0"/>
      <w:numFmt w:val="bullet"/>
      <w:lvlText w:val="•"/>
      <w:lvlJc w:val="left"/>
      <w:pPr>
        <w:ind w:left="2124" w:hanging="247"/>
      </w:pPr>
      <w:rPr>
        <w:rFonts w:hint="default"/>
        <w:lang w:val="ru-RU" w:eastAsia="en-US" w:bidi="ar-SA"/>
      </w:rPr>
    </w:lvl>
    <w:lvl w:ilvl="2">
      <w:start w:val="0"/>
      <w:numFmt w:val="bullet"/>
      <w:lvlText w:val="•"/>
      <w:lvlJc w:val="left"/>
      <w:pPr>
        <w:ind w:left="3528" w:hanging="247"/>
      </w:pPr>
      <w:rPr>
        <w:rFonts w:hint="default"/>
        <w:lang w:val="ru-RU" w:eastAsia="en-US" w:bidi="ar-SA"/>
      </w:rPr>
    </w:lvl>
    <w:lvl w:ilvl="3">
      <w:start w:val="0"/>
      <w:numFmt w:val="bullet"/>
      <w:lvlText w:val="•"/>
      <w:lvlJc w:val="left"/>
      <w:pPr>
        <w:ind w:left="4933" w:hanging="247"/>
      </w:pPr>
      <w:rPr>
        <w:rFonts w:hint="default"/>
        <w:lang w:val="ru-RU" w:eastAsia="en-US" w:bidi="ar-SA"/>
      </w:rPr>
    </w:lvl>
    <w:lvl w:ilvl="4">
      <w:start w:val="0"/>
      <w:numFmt w:val="bullet"/>
      <w:lvlText w:val="•"/>
      <w:lvlJc w:val="left"/>
      <w:pPr>
        <w:ind w:left="6337" w:hanging="247"/>
      </w:pPr>
      <w:rPr>
        <w:rFonts w:hint="default"/>
        <w:lang w:val="ru-RU" w:eastAsia="en-US" w:bidi="ar-SA"/>
      </w:rPr>
    </w:lvl>
    <w:lvl w:ilvl="5">
      <w:start w:val="0"/>
      <w:numFmt w:val="bullet"/>
      <w:lvlText w:val="•"/>
      <w:lvlJc w:val="left"/>
      <w:pPr>
        <w:ind w:left="7742" w:hanging="247"/>
      </w:pPr>
      <w:rPr>
        <w:rFonts w:hint="default"/>
        <w:lang w:val="ru-RU" w:eastAsia="en-US" w:bidi="ar-SA"/>
      </w:rPr>
    </w:lvl>
    <w:lvl w:ilvl="6">
      <w:start w:val="0"/>
      <w:numFmt w:val="bullet"/>
      <w:lvlText w:val="•"/>
      <w:lvlJc w:val="left"/>
      <w:pPr>
        <w:ind w:left="9146" w:hanging="247"/>
      </w:pPr>
      <w:rPr>
        <w:rFonts w:hint="default"/>
        <w:lang w:val="ru-RU" w:eastAsia="en-US" w:bidi="ar-SA"/>
      </w:rPr>
    </w:lvl>
    <w:lvl w:ilvl="7">
      <w:start w:val="0"/>
      <w:numFmt w:val="bullet"/>
      <w:lvlText w:val="•"/>
      <w:lvlJc w:val="left"/>
      <w:pPr>
        <w:ind w:left="10550" w:hanging="247"/>
      </w:pPr>
      <w:rPr>
        <w:rFonts w:hint="default"/>
        <w:lang w:val="ru-RU" w:eastAsia="en-US" w:bidi="ar-SA"/>
      </w:rPr>
    </w:lvl>
    <w:lvl w:ilvl="8">
      <w:start w:val="0"/>
      <w:numFmt w:val="bullet"/>
      <w:lvlText w:val="•"/>
      <w:lvlJc w:val="left"/>
      <w:pPr>
        <w:ind w:left="11955" w:hanging="247"/>
      </w:pPr>
      <w:rPr>
        <w:rFonts w:hint="default"/>
        <w:lang w:val="ru-RU" w:eastAsia="en-US" w:bidi="ar-SA"/>
      </w:rPr>
    </w:lvl>
  </w:abstractNum>
  <w:abstractNum w:abstractNumId="33">
    <w:nsid w:val="276B35FF"/>
    <w:multiLevelType w:val="hybridMultilevel"/>
    <w:tmpl w:val="00000000"/>
    <w:lvl w:ilvl="0">
      <w:start w:val="1"/>
      <w:numFmt w:val="decimal"/>
      <w:lvlText w:val="%1."/>
      <w:lvlJc w:val="left"/>
      <w:pPr>
        <w:ind w:left="758" w:hanging="288"/>
        <w:jc w:val="left"/>
      </w:pPr>
      <w:rPr>
        <w:rFonts w:ascii="Times New Roman" w:eastAsia="Times New Roman" w:hAnsi="Times New Roman" w:cs="Times New Roman" w:hint="default"/>
        <w:b w:val="0"/>
        <w:bCs w:val="0"/>
        <w:i w:val="0"/>
        <w:iCs w:val="0"/>
        <w:w w:val="99"/>
        <w:sz w:val="28"/>
        <w:szCs w:val="28"/>
        <w:lang w:val="ru-RU" w:eastAsia="en-US" w:bidi="ar-SA"/>
      </w:rPr>
    </w:lvl>
    <w:lvl w:ilvl="1">
      <w:start w:val="9"/>
      <w:numFmt w:val="decimal"/>
      <w:lvlText w:val="%2."/>
      <w:lvlJc w:val="left"/>
      <w:pPr>
        <w:ind w:left="5135" w:hanging="353"/>
        <w:jc w:val="right"/>
      </w:pPr>
      <w:rPr>
        <w:rFonts w:ascii="Times New Roman" w:eastAsia="Times New Roman" w:hAnsi="Times New Roman" w:cs="Times New Roman" w:hint="default"/>
        <w:b/>
        <w:bCs/>
        <w:i w:val="0"/>
        <w:iCs w:val="0"/>
        <w:w w:val="99"/>
        <w:sz w:val="28"/>
        <w:szCs w:val="28"/>
        <w:lang w:val="ru-RU" w:eastAsia="en-US" w:bidi="ar-SA"/>
      </w:rPr>
    </w:lvl>
    <w:lvl w:ilvl="2">
      <w:start w:val="0"/>
      <w:numFmt w:val="bullet"/>
      <w:lvlText w:val="•"/>
      <w:lvlJc w:val="left"/>
      <w:pPr>
        <w:ind w:left="5609" w:hanging="353"/>
      </w:pPr>
      <w:rPr>
        <w:rFonts w:hint="default"/>
        <w:lang w:val="ru-RU" w:eastAsia="en-US" w:bidi="ar-SA"/>
      </w:rPr>
    </w:lvl>
    <w:lvl w:ilvl="3">
      <w:start w:val="0"/>
      <w:numFmt w:val="bullet"/>
      <w:lvlText w:val="•"/>
      <w:lvlJc w:val="left"/>
      <w:pPr>
        <w:ind w:left="6079" w:hanging="353"/>
      </w:pPr>
      <w:rPr>
        <w:rFonts w:hint="default"/>
        <w:lang w:val="ru-RU" w:eastAsia="en-US" w:bidi="ar-SA"/>
      </w:rPr>
    </w:lvl>
    <w:lvl w:ilvl="4">
      <w:start w:val="0"/>
      <w:numFmt w:val="bullet"/>
      <w:lvlText w:val="•"/>
      <w:lvlJc w:val="left"/>
      <w:pPr>
        <w:ind w:left="6549" w:hanging="353"/>
      </w:pPr>
      <w:rPr>
        <w:rFonts w:hint="default"/>
        <w:lang w:val="ru-RU" w:eastAsia="en-US" w:bidi="ar-SA"/>
      </w:rPr>
    </w:lvl>
    <w:lvl w:ilvl="5">
      <w:start w:val="0"/>
      <w:numFmt w:val="bullet"/>
      <w:lvlText w:val="•"/>
      <w:lvlJc w:val="left"/>
      <w:pPr>
        <w:ind w:left="7019" w:hanging="353"/>
      </w:pPr>
      <w:rPr>
        <w:rFonts w:hint="default"/>
        <w:lang w:val="ru-RU" w:eastAsia="en-US" w:bidi="ar-SA"/>
      </w:rPr>
    </w:lvl>
    <w:lvl w:ilvl="6">
      <w:start w:val="0"/>
      <w:numFmt w:val="bullet"/>
      <w:lvlText w:val="•"/>
      <w:lvlJc w:val="left"/>
      <w:pPr>
        <w:ind w:left="7488" w:hanging="353"/>
      </w:pPr>
      <w:rPr>
        <w:rFonts w:hint="default"/>
        <w:lang w:val="ru-RU" w:eastAsia="en-US" w:bidi="ar-SA"/>
      </w:rPr>
    </w:lvl>
    <w:lvl w:ilvl="7">
      <w:start w:val="0"/>
      <w:numFmt w:val="bullet"/>
      <w:lvlText w:val="•"/>
      <w:lvlJc w:val="left"/>
      <w:pPr>
        <w:ind w:left="7958" w:hanging="353"/>
      </w:pPr>
      <w:rPr>
        <w:rFonts w:hint="default"/>
        <w:lang w:val="ru-RU" w:eastAsia="en-US" w:bidi="ar-SA"/>
      </w:rPr>
    </w:lvl>
    <w:lvl w:ilvl="8">
      <w:start w:val="0"/>
      <w:numFmt w:val="bullet"/>
      <w:lvlText w:val="•"/>
      <w:lvlJc w:val="left"/>
      <w:pPr>
        <w:ind w:left="8428" w:hanging="353"/>
      </w:pPr>
      <w:rPr>
        <w:rFonts w:hint="default"/>
        <w:lang w:val="ru-RU" w:eastAsia="en-US" w:bidi="ar-SA"/>
      </w:rPr>
    </w:lvl>
  </w:abstractNum>
  <w:abstractNum w:abstractNumId="34">
    <w:nsid w:val="27D4FCA6"/>
    <w:multiLevelType w:val="hybridMultilevel"/>
    <w:tmpl w:val="00000000"/>
    <w:lvl w:ilvl="0">
      <w:start w:val="0"/>
      <w:numFmt w:val="bullet"/>
      <w:lvlText w:val=""/>
      <w:lvlJc w:val="left"/>
      <w:pPr>
        <w:ind w:left="502" w:hanging="206"/>
      </w:pPr>
      <w:rPr>
        <w:rFonts w:ascii="Symbol" w:eastAsia="Symbol" w:hAnsi="Symbol" w:cs="Symbol" w:hint="default"/>
        <w:b w:val="0"/>
        <w:bCs w:val="0"/>
        <w:i w:val="0"/>
        <w:iCs w:val="0"/>
        <w:w w:val="99"/>
        <w:sz w:val="28"/>
        <w:szCs w:val="28"/>
        <w:lang w:val="ru-RU" w:eastAsia="en-US" w:bidi="ar-SA"/>
      </w:rPr>
    </w:lvl>
    <w:lvl w:ilvl="1">
      <w:start w:val="0"/>
      <w:numFmt w:val="bullet"/>
      <w:lvlText w:val="•"/>
      <w:lvlJc w:val="left"/>
      <w:pPr>
        <w:ind w:left="1454" w:hanging="206"/>
      </w:pPr>
      <w:rPr>
        <w:rFonts w:hint="default"/>
        <w:lang w:val="ru-RU" w:eastAsia="en-US" w:bidi="ar-SA"/>
      </w:rPr>
    </w:lvl>
    <w:lvl w:ilvl="2">
      <w:start w:val="0"/>
      <w:numFmt w:val="bullet"/>
      <w:lvlText w:val="•"/>
      <w:lvlJc w:val="left"/>
      <w:pPr>
        <w:ind w:left="2409" w:hanging="206"/>
      </w:pPr>
      <w:rPr>
        <w:rFonts w:hint="default"/>
        <w:lang w:val="ru-RU" w:eastAsia="en-US" w:bidi="ar-SA"/>
      </w:rPr>
    </w:lvl>
    <w:lvl w:ilvl="3">
      <w:start w:val="0"/>
      <w:numFmt w:val="bullet"/>
      <w:lvlText w:val="•"/>
      <w:lvlJc w:val="left"/>
      <w:pPr>
        <w:ind w:left="3364" w:hanging="206"/>
      </w:pPr>
      <w:rPr>
        <w:rFonts w:hint="default"/>
        <w:lang w:val="ru-RU" w:eastAsia="en-US" w:bidi="ar-SA"/>
      </w:rPr>
    </w:lvl>
    <w:lvl w:ilvl="4">
      <w:start w:val="0"/>
      <w:numFmt w:val="bullet"/>
      <w:lvlText w:val="•"/>
      <w:lvlJc w:val="left"/>
      <w:pPr>
        <w:ind w:left="4319" w:hanging="206"/>
      </w:pPr>
      <w:rPr>
        <w:rFonts w:hint="default"/>
        <w:lang w:val="ru-RU" w:eastAsia="en-US" w:bidi="ar-SA"/>
      </w:rPr>
    </w:lvl>
    <w:lvl w:ilvl="5">
      <w:start w:val="0"/>
      <w:numFmt w:val="bullet"/>
      <w:lvlText w:val="•"/>
      <w:lvlJc w:val="left"/>
      <w:pPr>
        <w:ind w:left="5274" w:hanging="206"/>
      </w:pPr>
      <w:rPr>
        <w:rFonts w:hint="default"/>
        <w:lang w:val="ru-RU" w:eastAsia="en-US" w:bidi="ar-SA"/>
      </w:rPr>
    </w:lvl>
    <w:lvl w:ilvl="6">
      <w:start w:val="0"/>
      <w:numFmt w:val="bullet"/>
      <w:lvlText w:val="•"/>
      <w:lvlJc w:val="left"/>
      <w:pPr>
        <w:ind w:left="6228" w:hanging="206"/>
      </w:pPr>
      <w:rPr>
        <w:rFonts w:hint="default"/>
        <w:lang w:val="ru-RU" w:eastAsia="en-US" w:bidi="ar-SA"/>
      </w:rPr>
    </w:lvl>
    <w:lvl w:ilvl="7">
      <w:start w:val="0"/>
      <w:numFmt w:val="bullet"/>
      <w:lvlText w:val="•"/>
      <w:lvlJc w:val="left"/>
      <w:pPr>
        <w:ind w:left="7183" w:hanging="206"/>
      </w:pPr>
      <w:rPr>
        <w:rFonts w:hint="default"/>
        <w:lang w:val="ru-RU" w:eastAsia="en-US" w:bidi="ar-SA"/>
      </w:rPr>
    </w:lvl>
    <w:lvl w:ilvl="8">
      <w:start w:val="0"/>
      <w:numFmt w:val="bullet"/>
      <w:lvlText w:val="•"/>
      <w:lvlJc w:val="left"/>
      <w:pPr>
        <w:ind w:left="8138" w:hanging="206"/>
      </w:pPr>
      <w:rPr>
        <w:rFonts w:hint="default"/>
        <w:lang w:val="ru-RU" w:eastAsia="en-US" w:bidi="ar-SA"/>
      </w:rPr>
    </w:lvl>
  </w:abstractNum>
  <w:abstractNum w:abstractNumId="35">
    <w:nsid w:val="286C06CA"/>
    <w:multiLevelType w:val="hybridMultilevel"/>
    <w:tmpl w:val="00000000"/>
    <w:lvl w:ilvl="0">
      <w:start w:val="195"/>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850" w:hanging="387"/>
      </w:pPr>
      <w:rPr>
        <w:rFonts w:hint="default"/>
        <w:lang w:val="ru-RU" w:eastAsia="en-US" w:bidi="ar-SA"/>
      </w:rPr>
    </w:lvl>
    <w:lvl w:ilvl="2">
      <w:start w:val="0"/>
      <w:numFmt w:val="bullet"/>
      <w:lvlText w:val="•"/>
      <w:lvlJc w:val="left"/>
      <w:pPr>
        <w:ind w:left="1081" w:hanging="387"/>
      </w:pPr>
      <w:rPr>
        <w:rFonts w:hint="default"/>
        <w:lang w:val="ru-RU" w:eastAsia="en-US" w:bidi="ar-SA"/>
      </w:rPr>
    </w:lvl>
    <w:lvl w:ilvl="3">
      <w:start w:val="0"/>
      <w:numFmt w:val="bullet"/>
      <w:lvlText w:val="•"/>
      <w:lvlJc w:val="left"/>
      <w:pPr>
        <w:ind w:left="1311" w:hanging="387"/>
      </w:pPr>
      <w:rPr>
        <w:rFonts w:hint="default"/>
        <w:lang w:val="ru-RU" w:eastAsia="en-US" w:bidi="ar-SA"/>
      </w:rPr>
    </w:lvl>
    <w:lvl w:ilvl="4">
      <w:start w:val="0"/>
      <w:numFmt w:val="bullet"/>
      <w:lvlText w:val="•"/>
      <w:lvlJc w:val="left"/>
      <w:pPr>
        <w:ind w:left="1542" w:hanging="387"/>
      </w:pPr>
      <w:rPr>
        <w:rFonts w:hint="default"/>
        <w:lang w:val="ru-RU" w:eastAsia="en-US" w:bidi="ar-SA"/>
      </w:rPr>
    </w:lvl>
    <w:lvl w:ilvl="5">
      <w:start w:val="0"/>
      <w:numFmt w:val="bullet"/>
      <w:lvlText w:val="•"/>
      <w:lvlJc w:val="left"/>
      <w:pPr>
        <w:ind w:left="1773" w:hanging="387"/>
      </w:pPr>
      <w:rPr>
        <w:rFonts w:hint="default"/>
        <w:lang w:val="ru-RU" w:eastAsia="en-US" w:bidi="ar-SA"/>
      </w:rPr>
    </w:lvl>
    <w:lvl w:ilvl="6">
      <w:start w:val="0"/>
      <w:numFmt w:val="bullet"/>
      <w:lvlText w:val="•"/>
      <w:lvlJc w:val="left"/>
      <w:pPr>
        <w:ind w:left="2003" w:hanging="387"/>
      </w:pPr>
      <w:rPr>
        <w:rFonts w:hint="default"/>
        <w:lang w:val="ru-RU" w:eastAsia="en-US" w:bidi="ar-SA"/>
      </w:rPr>
    </w:lvl>
    <w:lvl w:ilvl="7">
      <w:start w:val="0"/>
      <w:numFmt w:val="bullet"/>
      <w:lvlText w:val="•"/>
      <w:lvlJc w:val="left"/>
      <w:pPr>
        <w:ind w:left="2234" w:hanging="387"/>
      </w:pPr>
      <w:rPr>
        <w:rFonts w:hint="default"/>
        <w:lang w:val="ru-RU" w:eastAsia="en-US" w:bidi="ar-SA"/>
      </w:rPr>
    </w:lvl>
    <w:lvl w:ilvl="8">
      <w:start w:val="0"/>
      <w:numFmt w:val="bullet"/>
      <w:lvlText w:val="•"/>
      <w:lvlJc w:val="left"/>
      <w:pPr>
        <w:ind w:left="2465" w:hanging="387"/>
      </w:pPr>
      <w:rPr>
        <w:rFonts w:hint="default"/>
        <w:lang w:val="ru-RU" w:eastAsia="en-US" w:bidi="ar-SA"/>
      </w:rPr>
    </w:lvl>
  </w:abstractNum>
  <w:abstractNum w:abstractNumId="36">
    <w:nsid w:val="28D82832"/>
    <w:multiLevelType w:val="hybridMultilevel"/>
    <w:tmpl w:val="00000000"/>
    <w:lvl w:ilvl="0">
      <w:start w:val="5"/>
      <w:numFmt w:val="decimal"/>
      <w:lvlText w:val="%1"/>
      <w:lvlJc w:val="left"/>
      <w:pPr>
        <w:ind w:left="1076" w:hanging="210"/>
        <w:jc w:val="left"/>
      </w:pPr>
      <w:rPr>
        <w:rFonts w:ascii="Times New Roman" w:eastAsia="Times New Roman" w:hAnsi="Times New Roman" w:cs="Times New Roman" w:hint="default"/>
        <w:b/>
        <w:bCs/>
        <w:i w:val="0"/>
        <w:iCs w:val="0"/>
        <w:w w:val="99"/>
        <w:sz w:val="28"/>
        <w:szCs w:val="28"/>
        <w:lang w:val="ru-RU" w:eastAsia="en-US" w:bidi="ar-SA"/>
      </w:rPr>
    </w:lvl>
    <w:lvl w:ilvl="1">
      <w:start w:val="0"/>
      <w:numFmt w:val="bullet"/>
      <w:lvlText w:val="•"/>
      <w:lvlJc w:val="left"/>
      <w:pPr>
        <w:ind w:left="1974" w:hanging="210"/>
      </w:pPr>
      <w:rPr>
        <w:rFonts w:hint="default"/>
        <w:lang w:val="ru-RU" w:eastAsia="en-US" w:bidi="ar-SA"/>
      </w:rPr>
    </w:lvl>
    <w:lvl w:ilvl="2">
      <w:start w:val="0"/>
      <w:numFmt w:val="bullet"/>
      <w:lvlText w:val="•"/>
      <w:lvlJc w:val="left"/>
      <w:pPr>
        <w:ind w:left="2869" w:hanging="210"/>
      </w:pPr>
      <w:rPr>
        <w:rFonts w:hint="default"/>
        <w:lang w:val="ru-RU" w:eastAsia="en-US" w:bidi="ar-SA"/>
      </w:rPr>
    </w:lvl>
    <w:lvl w:ilvl="3">
      <w:start w:val="0"/>
      <w:numFmt w:val="bullet"/>
      <w:lvlText w:val="•"/>
      <w:lvlJc w:val="left"/>
      <w:pPr>
        <w:ind w:left="3764" w:hanging="210"/>
      </w:pPr>
      <w:rPr>
        <w:rFonts w:hint="default"/>
        <w:lang w:val="ru-RU" w:eastAsia="en-US" w:bidi="ar-SA"/>
      </w:rPr>
    </w:lvl>
    <w:lvl w:ilvl="4">
      <w:start w:val="0"/>
      <w:numFmt w:val="bullet"/>
      <w:lvlText w:val="•"/>
      <w:lvlJc w:val="left"/>
      <w:pPr>
        <w:ind w:left="4659" w:hanging="210"/>
      </w:pPr>
      <w:rPr>
        <w:rFonts w:hint="default"/>
        <w:lang w:val="ru-RU" w:eastAsia="en-US" w:bidi="ar-SA"/>
      </w:rPr>
    </w:lvl>
    <w:lvl w:ilvl="5">
      <w:start w:val="0"/>
      <w:numFmt w:val="bullet"/>
      <w:lvlText w:val="•"/>
      <w:lvlJc w:val="left"/>
      <w:pPr>
        <w:ind w:left="5554" w:hanging="210"/>
      </w:pPr>
      <w:rPr>
        <w:rFonts w:hint="default"/>
        <w:lang w:val="ru-RU" w:eastAsia="en-US" w:bidi="ar-SA"/>
      </w:rPr>
    </w:lvl>
    <w:lvl w:ilvl="6">
      <w:start w:val="0"/>
      <w:numFmt w:val="bullet"/>
      <w:lvlText w:val="•"/>
      <w:lvlJc w:val="left"/>
      <w:pPr>
        <w:ind w:left="6448" w:hanging="210"/>
      </w:pPr>
      <w:rPr>
        <w:rFonts w:hint="default"/>
        <w:lang w:val="ru-RU" w:eastAsia="en-US" w:bidi="ar-SA"/>
      </w:rPr>
    </w:lvl>
    <w:lvl w:ilvl="7">
      <w:start w:val="0"/>
      <w:numFmt w:val="bullet"/>
      <w:lvlText w:val="•"/>
      <w:lvlJc w:val="left"/>
      <w:pPr>
        <w:ind w:left="7343" w:hanging="210"/>
      </w:pPr>
      <w:rPr>
        <w:rFonts w:hint="default"/>
        <w:lang w:val="ru-RU" w:eastAsia="en-US" w:bidi="ar-SA"/>
      </w:rPr>
    </w:lvl>
    <w:lvl w:ilvl="8">
      <w:start w:val="0"/>
      <w:numFmt w:val="bullet"/>
      <w:lvlText w:val="•"/>
      <w:lvlJc w:val="left"/>
      <w:pPr>
        <w:ind w:left="8238" w:hanging="210"/>
      </w:pPr>
      <w:rPr>
        <w:rFonts w:hint="default"/>
        <w:lang w:val="ru-RU" w:eastAsia="en-US" w:bidi="ar-SA"/>
      </w:rPr>
    </w:lvl>
  </w:abstractNum>
  <w:abstractNum w:abstractNumId="37">
    <w:nsid w:val="298B5C04"/>
    <w:multiLevelType w:val="hybridMultilevel"/>
    <w:tmpl w:val="00000000"/>
    <w:lvl w:ilvl="0">
      <w:start w:val="1"/>
      <w:numFmt w:val="decimal"/>
      <w:lvlText w:val="%1."/>
      <w:lvlJc w:val="left"/>
      <w:pPr>
        <w:ind w:left="678" w:hanging="288"/>
        <w:jc w:val="left"/>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668" w:hanging="288"/>
      </w:pPr>
      <w:rPr>
        <w:rFonts w:hint="default"/>
        <w:lang w:val="ru-RU" w:eastAsia="en-US" w:bidi="ar-SA"/>
      </w:rPr>
    </w:lvl>
    <w:lvl w:ilvl="2">
      <w:start w:val="0"/>
      <w:numFmt w:val="bullet"/>
      <w:lvlText w:val="•"/>
      <w:lvlJc w:val="left"/>
      <w:pPr>
        <w:ind w:left="2657" w:hanging="288"/>
      </w:pPr>
      <w:rPr>
        <w:rFonts w:hint="default"/>
        <w:lang w:val="ru-RU" w:eastAsia="en-US" w:bidi="ar-SA"/>
      </w:rPr>
    </w:lvl>
    <w:lvl w:ilvl="3">
      <w:start w:val="0"/>
      <w:numFmt w:val="bullet"/>
      <w:lvlText w:val="•"/>
      <w:lvlJc w:val="left"/>
      <w:pPr>
        <w:ind w:left="3646" w:hanging="288"/>
      </w:pPr>
      <w:rPr>
        <w:rFonts w:hint="default"/>
        <w:lang w:val="ru-RU" w:eastAsia="en-US" w:bidi="ar-SA"/>
      </w:rPr>
    </w:lvl>
    <w:lvl w:ilvl="4">
      <w:start w:val="0"/>
      <w:numFmt w:val="bullet"/>
      <w:lvlText w:val="•"/>
      <w:lvlJc w:val="left"/>
      <w:pPr>
        <w:ind w:left="4635" w:hanging="288"/>
      </w:pPr>
      <w:rPr>
        <w:rFonts w:hint="default"/>
        <w:lang w:val="ru-RU" w:eastAsia="en-US" w:bidi="ar-SA"/>
      </w:rPr>
    </w:lvl>
    <w:lvl w:ilvl="5">
      <w:start w:val="0"/>
      <w:numFmt w:val="bullet"/>
      <w:lvlText w:val="•"/>
      <w:lvlJc w:val="left"/>
      <w:pPr>
        <w:ind w:left="5624" w:hanging="288"/>
      </w:pPr>
      <w:rPr>
        <w:rFonts w:hint="default"/>
        <w:lang w:val="ru-RU" w:eastAsia="en-US" w:bidi="ar-SA"/>
      </w:rPr>
    </w:lvl>
    <w:lvl w:ilvl="6">
      <w:start w:val="0"/>
      <w:numFmt w:val="bullet"/>
      <w:lvlText w:val="•"/>
      <w:lvlJc w:val="left"/>
      <w:pPr>
        <w:ind w:left="6612" w:hanging="288"/>
      </w:pPr>
      <w:rPr>
        <w:rFonts w:hint="default"/>
        <w:lang w:val="ru-RU" w:eastAsia="en-US" w:bidi="ar-SA"/>
      </w:rPr>
    </w:lvl>
    <w:lvl w:ilvl="7">
      <w:start w:val="0"/>
      <w:numFmt w:val="bullet"/>
      <w:lvlText w:val="•"/>
      <w:lvlJc w:val="left"/>
      <w:pPr>
        <w:ind w:left="7601" w:hanging="288"/>
      </w:pPr>
      <w:rPr>
        <w:rFonts w:hint="default"/>
        <w:lang w:val="ru-RU" w:eastAsia="en-US" w:bidi="ar-SA"/>
      </w:rPr>
    </w:lvl>
    <w:lvl w:ilvl="8">
      <w:start w:val="0"/>
      <w:numFmt w:val="bullet"/>
      <w:lvlText w:val="•"/>
      <w:lvlJc w:val="left"/>
      <w:pPr>
        <w:ind w:left="8590" w:hanging="288"/>
      </w:pPr>
      <w:rPr>
        <w:rFonts w:hint="default"/>
        <w:lang w:val="ru-RU" w:eastAsia="en-US" w:bidi="ar-SA"/>
      </w:rPr>
    </w:lvl>
  </w:abstractNum>
  <w:abstractNum w:abstractNumId="38">
    <w:nsid w:val="2A5746E9"/>
    <w:multiLevelType w:val="hybridMultilevel"/>
    <w:tmpl w:val="00000000"/>
    <w:lvl w:ilvl="0">
      <w:start w:val="1"/>
      <w:numFmt w:val="upperRoman"/>
      <w:lvlText w:val="%1"/>
      <w:lvlJc w:val="left"/>
      <w:pPr>
        <w:ind w:left="918" w:hanging="124"/>
        <w:jc w:val="right"/>
      </w:pPr>
      <w:rPr>
        <w:rFonts w:ascii="Times New Roman" w:eastAsia="Times New Roman" w:hAnsi="Times New Roman" w:cs="Times New Roman" w:hint="default"/>
        <w:b w:val="0"/>
        <w:bCs w:val="0"/>
        <w:i w:val="0"/>
        <w:iCs w:val="0"/>
        <w:w w:val="98"/>
        <w:sz w:val="22"/>
        <w:szCs w:val="22"/>
        <w:lang w:val="ru-RU" w:eastAsia="en-US" w:bidi="ar-SA"/>
      </w:rPr>
    </w:lvl>
    <w:lvl w:ilvl="1">
      <w:start w:val="0"/>
      <w:numFmt w:val="bullet"/>
      <w:lvlText w:val="•"/>
      <w:lvlJc w:val="left"/>
      <w:pPr>
        <w:ind w:left="1014" w:hanging="124"/>
      </w:pPr>
      <w:rPr>
        <w:rFonts w:hint="default"/>
        <w:lang w:val="ru-RU" w:eastAsia="en-US" w:bidi="ar-SA"/>
      </w:rPr>
    </w:lvl>
    <w:lvl w:ilvl="2">
      <w:start w:val="0"/>
      <w:numFmt w:val="bullet"/>
      <w:lvlText w:val="•"/>
      <w:lvlJc w:val="left"/>
      <w:pPr>
        <w:ind w:left="1108" w:hanging="124"/>
      </w:pPr>
      <w:rPr>
        <w:rFonts w:hint="default"/>
        <w:lang w:val="ru-RU" w:eastAsia="en-US" w:bidi="ar-SA"/>
      </w:rPr>
    </w:lvl>
    <w:lvl w:ilvl="3">
      <w:start w:val="0"/>
      <w:numFmt w:val="bullet"/>
      <w:lvlText w:val="•"/>
      <w:lvlJc w:val="left"/>
      <w:pPr>
        <w:ind w:left="1202" w:hanging="124"/>
      </w:pPr>
      <w:rPr>
        <w:rFonts w:hint="default"/>
        <w:lang w:val="ru-RU" w:eastAsia="en-US" w:bidi="ar-SA"/>
      </w:rPr>
    </w:lvl>
    <w:lvl w:ilvl="4">
      <w:start w:val="0"/>
      <w:numFmt w:val="bullet"/>
      <w:lvlText w:val="•"/>
      <w:lvlJc w:val="left"/>
      <w:pPr>
        <w:ind w:left="1296" w:hanging="124"/>
      </w:pPr>
      <w:rPr>
        <w:rFonts w:hint="default"/>
        <w:lang w:val="ru-RU" w:eastAsia="en-US" w:bidi="ar-SA"/>
      </w:rPr>
    </w:lvl>
    <w:lvl w:ilvl="5">
      <w:start w:val="0"/>
      <w:numFmt w:val="bullet"/>
      <w:lvlText w:val="•"/>
      <w:lvlJc w:val="left"/>
      <w:pPr>
        <w:ind w:left="1390" w:hanging="124"/>
      </w:pPr>
      <w:rPr>
        <w:rFonts w:hint="default"/>
        <w:lang w:val="ru-RU" w:eastAsia="en-US" w:bidi="ar-SA"/>
      </w:rPr>
    </w:lvl>
    <w:lvl w:ilvl="6">
      <w:start w:val="0"/>
      <w:numFmt w:val="bullet"/>
      <w:lvlText w:val="•"/>
      <w:lvlJc w:val="left"/>
      <w:pPr>
        <w:ind w:left="1485" w:hanging="124"/>
      </w:pPr>
      <w:rPr>
        <w:rFonts w:hint="default"/>
        <w:lang w:val="ru-RU" w:eastAsia="en-US" w:bidi="ar-SA"/>
      </w:rPr>
    </w:lvl>
    <w:lvl w:ilvl="7">
      <w:start w:val="0"/>
      <w:numFmt w:val="bullet"/>
      <w:lvlText w:val="•"/>
      <w:lvlJc w:val="left"/>
      <w:pPr>
        <w:ind w:left="1579" w:hanging="124"/>
      </w:pPr>
      <w:rPr>
        <w:rFonts w:hint="default"/>
        <w:lang w:val="ru-RU" w:eastAsia="en-US" w:bidi="ar-SA"/>
      </w:rPr>
    </w:lvl>
    <w:lvl w:ilvl="8">
      <w:start w:val="0"/>
      <w:numFmt w:val="bullet"/>
      <w:lvlText w:val="•"/>
      <w:lvlJc w:val="left"/>
      <w:pPr>
        <w:ind w:left="1673" w:hanging="124"/>
      </w:pPr>
      <w:rPr>
        <w:rFonts w:hint="default"/>
        <w:lang w:val="ru-RU" w:eastAsia="en-US" w:bidi="ar-SA"/>
      </w:rPr>
    </w:lvl>
  </w:abstractNum>
  <w:abstractNum w:abstractNumId="39">
    <w:nsid w:val="2AC51FAB"/>
    <w:multiLevelType w:val="hybridMultilevel"/>
    <w:tmpl w:val="00000000"/>
    <w:lvl w:ilvl="0">
      <w:start w:val="1"/>
      <w:numFmt w:val="decimal"/>
      <w:lvlText w:val="%1."/>
      <w:lvlJc w:val="left"/>
      <w:pPr>
        <w:ind w:left="713" w:hanging="247"/>
        <w:jc w:val="left"/>
      </w:pPr>
      <w:rPr>
        <w:rFonts w:ascii="Times New Roman" w:eastAsia="Times New Roman" w:hAnsi="Times New Roman" w:cs="Times New Roman" w:hint="default"/>
        <w:b w:val="0"/>
        <w:bCs w:val="0"/>
        <w:i w:val="0"/>
        <w:iCs w:val="0"/>
        <w:w w:val="99"/>
        <w:sz w:val="24"/>
        <w:szCs w:val="24"/>
        <w:lang w:val="ru-RU" w:eastAsia="en-US" w:bidi="ar-SA"/>
      </w:rPr>
    </w:lvl>
    <w:lvl w:ilvl="1">
      <w:start w:val="0"/>
      <w:numFmt w:val="bullet"/>
      <w:lvlText w:val="•"/>
      <w:lvlJc w:val="left"/>
      <w:pPr>
        <w:ind w:left="2124" w:hanging="247"/>
      </w:pPr>
      <w:rPr>
        <w:rFonts w:hint="default"/>
        <w:lang w:val="ru-RU" w:eastAsia="en-US" w:bidi="ar-SA"/>
      </w:rPr>
    </w:lvl>
    <w:lvl w:ilvl="2">
      <w:start w:val="0"/>
      <w:numFmt w:val="bullet"/>
      <w:lvlText w:val="•"/>
      <w:lvlJc w:val="left"/>
      <w:pPr>
        <w:ind w:left="3528" w:hanging="247"/>
      </w:pPr>
      <w:rPr>
        <w:rFonts w:hint="default"/>
        <w:lang w:val="ru-RU" w:eastAsia="en-US" w:bidi="ar-SA"/>
      </w:rPr>
    </w:lvl>
    <w:lvl w:ilvl="3">
      <w:start w:val="0"/>
      <w:numFmt w:val="bullet"/>
      <w:lvlText w:val="•"/>
      <w:lvlJc w:val="left"/>
      <w:pPr>
        <w:ind w:left="4933" w:hanging="247"/>
      </w:pPr>
      <w:rPr>
        <w:rFonts w:hint="default"/>
        <w:lang w:val="ru-RU" w:eastAsia="en-US" w:bidi="ar-SA"/>
      </w:rPr>
    </w:lvl>
    <w:lvl w:ilvl="4">
      <w:start w:val="0"/>
      <w:numFmt w:val="bullet"/>
      <w:lvlText w:val="•"/>
      <w:lvlJc w:val="left"/>
      <w:pPr>
        <w:ind w:left="6337" w:hanging="247"/>
      </w:pPr>
      <w:rPr>
        <w:rFonts w:hint="default"/>
        <w:lang w:val="ru-RU" w:eastAsia="en-US" w:bidi="ar-SA"/>
      </w:rPr>
    </w:lvl>
    <w:lvl w:ilvl="5">
      <w:start w:val="0"/>
      <w:numFmt w:val="bullet"/>
      <w:lvlText w:val="•"/>
      <w:lvlJc w:val="left"/>
      <w:pPr>
        <w:ind w:left="7742" w:hanging="247"/>
      </w:pPr>
      <w:rPr>
        <w:rFonts w:hint="default"/>
        <w:lang w:val="ru-RU" w:eastAsia="en-US" w:bidi="ar-SA"/>
      </w:rPr>
    </w:lvl>
    <w:lvl w:ilvl="6">
      <w:start w:val="0"/>
      <w:numFmt w:val="bullet"/>
      <w:lvlText w:val="•"/>
      <w:lvlJc w:val="left"/>
      <w:pPr>
        <w:ind w:left="9146" w:hanging="247"/>
      </w:pPr>
      <w:rPr>
        <w:rFonts w:hint="default"/>
        <w:lang w:val="ru-RU" w:eastAsia="en-US" w:bidi="ar-SA"/>
      </w:rPr>
    </w:lvl>
    <w:lvl w:ilvl="7">
      <w:start w:val="0"/>
      <w:numFmt w:val="bullet"/>
      <w:lvlText w:val="•"/>
      <w:lvlJc w:val="left"/>
      <w:pPr>
        <w:ind w:left="10550" w:hanging="247"/>
      </w:pPr>
      <w:rPr>
        <w:rFonts w:hint="default"/>
        <w:lang w:val="ru-RU" w:eastAsia="en-US" w:bidi="ar-SA"/>
      </w:rPr>
    </w:lvl>
    <w:lvl w:ilvl="8">
      <w:start w:val="0"/>
      <w:numFmt w:val="bullet"/>
      <w:lvlText w:val="•"/>
      <w:lvlJc w:val="left"/>
      <w:pPr>
        <w:ind w:left="11955" w:hanging="247"/>
      </w:pPr>
      <w:rPr>
        <w:rFonts w:hint="default"/>
        <w:lang w:val="ru-RU" w:eastAsia="en-US" w:bidi="ar-SA"/>
      </w:rPr>
    </w:lvl>
  </w:abstractNum>
  <w:abstractNum w:abstractNumId="40">
    <w:nsid w:val="2CFF2B5C"/>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41">
    <w:nsid w:val="2EFAD884"/>
    <w:multiLevelType w:val="hybridMultilevel"/>
    <w:tmpl w:val="00000000"/>
    <w:lvl w:ilvl="0">
      <w:start w:val="1"/>
      <w:numFmt w:val="decimal"/>
      <w:lvlText w:val="%1."/>
      <w:lvlJc w:val="left"/>
      <w:pPr>
        <w:ind w:left="678" w:hanging="211"/>
        <w:jc w:val="left"/>
      </w:pPr>
      <w:rPr>
        <w:rFonts w:ascii="Times New Roman" w:eastAsia="Times New Roman" w:hAnsi="Times New Roman" w:cs="Times New Roman" w:hint="default"/>
        <w:b w:val="0"/>
        <w:bCs w:val="0"/>
        <w:i w:val="0"/>
        <w:iCs w:val="0"/>
        <w:w w:val="99"/>
        <w:sz w:val="26"/>
        <w:szCs w:val="26"/>
        <w:lang w:val="ru-RU" w:eastAsia="en-US" w:bidi="ar-SA"/>
      </w:rPr>
    </w:lvl>
    <w:lvl w:ilvl="1">
      <w:start w:val="0"/>
      <w:numFmt w:val="bullet"/>
      <w:lvlText w:val="•"/>
      <w:lvlJc w:val="left"/>
      <w:pPr>
        <w:ind w:left="1668" w:hanging="211"/>
      </w:pPr>
      <w:rPr>
        <w:rFonts w:hint="default"/>
        <w:lang w:val="ru-RU" w:eastAsia="en-US" w:bidi="ar-SA"/>
      </w:rPr>
    </w:lvl>
    <w:lvl w:ilvl="2">
      <w:start w:val="0"/>
      <w:numFmt w:val="bullet"/>
      <w:lvlText w:val="•"/>
      <w:lvlJc w:val="left"/>
      <w:pPr>
        <w:ind w:left="2657" w:hanging="211"/>
      </w:pPr>
      <w:rPr>
        <w:rFonts w:hint="default"/>
        <w:lang w:val="ru-RU" w:eastAsia="en-US" w:bidi="ar-SA"/>
      </w:rPr>
    </w:lvl>
    <w:lvl w:ilvl="3">
      <w:start w:val="0"/>
      <w:numFmt w:val="bullet"/>
      <w:lvlText w:val="•"/>
      <w:lvlJc w:val="left"/>
      <w:pPr>
        <w:ind w:left="3646" w:hanging="211"/>
      </w:pPr>
      <w:rPr>
        <w:rFonts w:hint="default"/>
        <w:lang w:val="ru-RU" w:eastAsia="en-US" w:bidi="ar-SA"/>
      </w:rPr>
    </w:lvl>
    <w:lvl w:ilvl="4">
      <w:start w:val="0"/>
      <w:numFmt w:val="bullet"/>
      <w:lvlText w:val="•"/>
      <w:lvlJc w:val="left"/>
      <w:pPr>
        <w:ind w:left="4635" w:hanging="211"/>
      </w:pPr>
      <w:rPr>
        <w:rFonts w:hint="default"/>
        <w:lang w:val="ru-RU" w:eastAsia="en-US" w:bidi="ar-SA"/>
      </w:rPr>
    </w:lvl>
    <w:lvl w:ilvl="5">
      <w:start w:val="0"/>
      <w:numFmt w:val="bullet"/>
      <w:lvlText w:val="•"/>
      <w:lvlJc w:val="left"/>
      <w:pPr>
        <w:ind w:left="5624" w:hanging="211"/>
      </w:pPr>
      <w:rPr>
        <w:rFonts w:hint="default"/>
        <w:lang w:val="ru-RU" w:eastAsia="en-US" w:bidi="ar-SA"/>
      </w:rPr>
    </w:lvl>
    <w:lvl w:ilvl="6">
      <w:start w:val="0"/>
      <w:numFmt w:val="bullet"/>
      <w:lvlText w:val="•"/>
      <w:lvlJc w:val="left"/>
      <w:pPr>
        <w:ind w:left="6612" w:hanging="211"/>
      </w:pPr>
      <w:rPr>
        <w:rFonts w:hint="default"/>
        <w:lang w:val="ru-RU" w:eastAsia="en-US" w:bidi="ar-SA"/>
      </w:rPr>
    </w:lvl>
    <w:lvl w:ilvl="7">
      <w:start w:val="0"/>
      <w:numFmt w:val="bullet"/>
      <w:lvlText w:val="•"/>
      <w:lvlJc w:val="left"/>
      <w:pPr>
        <w:ind w:left="7601" w:hanging="211"/>
      </w:pPr>
      <w:rPr>
        <w:rFonts w:hint="default"/>
        <w:lang w:val="ru-RU" w:eastAsia="en-US" w:bidi="ar-SA"/>
      </w:rPr>
    </w:lvl>
    <w:lvl w:ilvl="8">
      <w:start w:val="0"/>
      <w:numFmt w:val="bullet"/>
      <w:lvlText w:val="•"/>
      <w:lvlJc w:val="left"/>
      <w:pPr>
        <w:ind w:left="8590" w:hanging="211"/>
      </w:pPr>
      <w:rPr>
        <w:rFonts w:hint="default"/>
        <w:lang w:val="ru-RU" w:eastAsia="en-US" w:bidi="ar-SA"/>
      </w:rPr>
    </w:lvl>
  </w:abstractNum>
  <w:abstractNum w:abstractNumId="42">
    <w:nsid w:val="2FB5A30E"/>
    <w:multiLevelType w:val="hybridMultilevel"/>
    <w:tmpl w:val="00000000"/>
    <w:lvl w:ilvl="0">
      <w:start w:val="1"/>
      <w:numFmt w:val="decimal"/>
      <w:lvlText w:val="%1."/>
      <w:lvlJc w:val="left"/>
      <w:pPr>
        <w:ind w:left="118" w:hanging="223"/>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106" w:hanging="223"/>
      </w:pPr>
      <w:rPr>
        <w:rFonts w:hint="default"/>
        <w:lang w:val="ru-RU" w:eastAsia="en-US" w:bidi="ar-SA"/>
      </w:rPr>
    </w:lvl>
    <w:lvl w:ilvl="2">
      <w:start w:val="0"/>
      <w:numFmt w:val="bullet"/>
      <w:lvlText w:val="•"/>
      <w:lvlJc w:val="left"/>
      <w:pPr>
        <w:ind w:left="2093" w:hanging="223"/>
      </w:pPr>
      <w:rPr>
        <w:rFonts w:hint="default"/>
        <w:lang w:val="ru-RU" w:eastAsia="en-US" w:bidi="ar-SA"/>
      </w:rPr>
    </w:lvl>
    <w:lvl w:ilvl="3">
      <w:start w:val="0"/>
      <w:numFmt w:val="bullet"/>
      <w:lvlText w:val="•"/>
      <w:lvlJc w:val="left"/>
      <w:pPr>
        <w:ind w:left="3080" w:hanging="223"/>
      </w:pPr>
      <w:rPr>
        <w:rFonts w:hint="default"/>
        <w:lang w:val="ru-RU" w:eastAsia="en-US" w:bidi="ar-SA"/>
      </w:rPr>
    </w:lvl>
    <w:lvl w:ilvl="4">
      <w:start w:val="0"/>
      <w:numFmt w:val="bullet"/>
      <w:lvlText w:val="•"/>
      <w:lvlJc w:val="left"/>
      <w:pPr>
        <w:ind w:left="4067" w:hanging="223"/>
      </w:pPr>
      <w:rPr>
        <w:rFonts w:hint="default"/>
        <w:lang w:val="ru-RU" w:eastAsia="en-US" w:bidi="ar-SA"/>
      </w:rPr>
    </w:lvl>
    <w:lvl w:ilvl="5">
      <w:start w:val="0"/>
      <w:numFmt w:val="bullet"/>
      <w:lvlText w:val="•"/>
      <w:lvlJc w:val="left"/>
      <w:pPr>
        <w:ind w:left="5054" w:hanging="223"/>
      </w:pPr>
      <w:rPr>
        <w:rFonts w:hint="default"/>
        <w:lang w:val="ru-RU" w:eastAsia="en-US" w:bidi="ar-SA"/>
      </w:rPr>
    </w:lvl>
    <w:lvl w:ilvl="6">
      <w:start w:val="0"/>
      <w:numFmt w:val="bullet"/>
      <w:lvlText w:val="•"/>
      <w:lvlJc w:val="left"/>
      <w:pPr>
        <w:ind w:left="6040" w:hanging="223"/>
      </w:pPr>
      <w:rPr>
        <w:rFonts w:hint="default"/>
        <w:lang w:val="ru-RU" w:eastAsia="en-US" w:bidi="ar-SA"/>
      </w:rPr>
    </w:lvl>
    <w:lvl w:ilvl="7">
      <w:start w:val="0"/>
      <w:numFmt w:val="bullet"/>
      <w:lvlText w:val="•"/>
      <w:lvlJc w:val="left"/>
      <w:pPr>
        <w:ind w:left="7027" w:hanging="223"/>
      </w:pPr>
      <w:rPr>
        <w:rFonts w:hint="default"/>
        <w:lang w:val="ru-RU" w:eastAsia="en-US" w:bidi="ar-SA"/>
      </w:rPr>
    </w:lvl>
    <w:lvl w:ilvl="8">
      <w:start w:val="0"/>
      <w:numFmt w:val="bullet"/>
      <w:lvlText w:val="•"/>
      <w:lvlJc w:val="left"/>
      <w:pPr>
        <w:ind w:left="8014" w:hanging="223"/>
      </w:pPr>
      <w:rPr>
        <w:rFonts w:hint="default"/>
        <w:lang w:val="ru-RU" w:eastAsia="en-US" w:bidi="ar-SA"/>
      </w:rPr>
    </w:lvl>
  </w:abstractNum>
  <w:abstractNum w:abstractNumId="43">
    <w:nsid w:val="306D7000"/>
    <w:multiLevelType w:val="hybridMultilevel"/>
    <w:tmpl w:val="00000000"/>
    <w:lvl w:ilvl="0">
      <w:start w:val="102"/>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2077" w:hanging="387"/>
      </w:pPr>
      <w:rPr>
        <w:rFonts w:hint="default"/>
        <w:lang w:val="ru-RU" w:eastAsia="en-US" w:bidi="ar-SA"/>
      </w:rPr>
    </w:lvl>
    <w:lvl w:ilvl="2">
      <w:start w:val="0"/>
      <w:numFmt w:val="bullet"/>
      <w:lvlText w:val="•"/>
      <w:lvlJc w:val="left"/>
      <w:pPr>
        <w:ind w:left="3535" w:hanging="387"/>
      </w:pPr>
      <w:rPr>
        <w:rFonts w:hint="default"/>
        <w:lang w:val="ru-RU" w:eastAsia="en-US" w:bidi="ar-SA"/>
      </w:rPr>
    </w:lvl>
    <w:lvl w:ilvl="3">
      <w:start w:val="0"/>
      <w:numFmt w:val="bullet"/>
      <w:lvlText w:val="•"/>
      <w:lvlJc w:val="left"/>
      <w:pPr>
        <w:ind w:left="4992" w:hanging="387"/>
      </w:pPr>
      <w:rPr>
        <w:rFonts w:hint="default"/>
        <w:lang w:val="ru-RU" w:eastAsia="en-US" w:bidi="ar-SA"/>
      </w:rPr>
    </w:lvl>
    <w:lvl w:ilvl="4">
      <w:start w:val="0"/>
      <w:numFmt w:val="bullet"/>
      <w:lvlText w:val="•"/>
      <w:lvlJc w:val="left"/>
      <w:pPr>
        <w:ind w:left="6450" w:hanging="387"/>
      </w:pPr>
      <w:rPr>
        <w:rFonts w:hint="default"/>
        <w:lang w:val="ru-RU" w:eastAsia="en-US" w:bidi="ar-SA"/>
      </w:rPr>
    </w:lvl>
    <w:lvl w:ilvl="5">
      <w:start w:val="0"/>
      <w:numFmt w:val="bullet"/>
      <w:lvlText w:val="•"/>
      <w:lvlJc w:val="left"/>
      <w:pPr>
        <w:ind w:left="7908" w:hanging="387"/>
      </w:pPr>
      <w:rPr>
        <w:rFonts w:hint="default"/>
        <w:lang w:val="ru-RU" w:eastAsia="en-US" w:bidi="ar-SA"/>
      </w:rPr>
    </w:lvl>
    <w:lvl w:ilvl="6">
      <w:start w:val="0"/>
      <w:numFmt w:val="bullet"/>
      <w:lvlText w:val="•"/>
      <w:lvlJc w:val="left"/>
      <w:pPr>
        <w:ind w:left="9365" w:hanging="387"/>
      </w:pPr>
      <w:rPr>
        <w:rFonts w:hint="default"/>
        <w:lang w:val="ru-RU" w:eastAsia="en-US" w:bidi="ar-SA"/>
      </w:rPr>
    </w:lvl>
    <w:lvl w:ilvl="7">
      <w:start w:val="0"/>
      <w:numFmt w:val="bullet"/>
      <w:lvlText w:val="•"/>
      <w:lvlJc w:val="left"/>
      <w:pPr>
        <w:ind w:left="10823" w:hanging="387"/>
      </w:pPr>
      <w:rPr>
        <w:rFonts w:hint="default"/>
        <w:lang w:val="ru-RU" w:eastAsia="en-US" w:bidi="ar-SA"/>
      </w:rPr>
    </w:lvl>
    <w:lvl w:ilvl="8">
      <w:start w:val="0"/>
      <w:numFmt w:val="bullet"/>
      <w:lvlText w:val="•"/>
      <w:lvlJc w:val="left"/>
      <w:pPr>
        <w:ind w:left="12280" w:hanging="387"/>
      </w:pPr>
      <w:rPr>
        <w:rFonts w:hint="default"/>
        <w:lang w:val="ru-RU" w:eastAsia="en-US" w:bidi="ar-SA"/>
      </w:rPr>
    </w:lvl>
  </w:abstractNum>
  <w:abstractNum w:abstractNumId="44">
    <w:nsid w:val="306E40B8"/>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45">
    <w:nsid w:val="30F73D78"/>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46">
    <w:nsid w:val="3275003F"/>
    <w:multiLevelType w:val="hybridMultilevel"/>
    <w:tmpl w:val="00000000"/>
    <w:lvl w:ilvl="0">
      <w:start w:val="1"/>
      <w:numFmt w:val="decimal"/>
      <w:lvlText w:val="%1."/>
      <w:lvlJc w:val="left"/>
      <w:pPr>
        <w:ind w:left="342" w:hanging="224"/>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304" w:hanging="224"/>
      </w:pPr>
      <w:rPr>
        <w:rFonts w:hint="default"/>
        <w:lang w:val="ru-RU" w:eastAsia="en-US" w:bidi="ar-SA"/>
      </w:rPr>
    </w:lvl>
    <w:lvl w:ilvl="2">
      <w:start w:val="0"/>
      <w:numFmt w:val="bullet"/>
      <w:lvlText w:val="•"/>
      <w:lvlJc w:val="left"/>
      <w:pPr>
        <w:ind w:left="2269" w:hanging="224"/>
      </w:pPr>
      <w:rPr>
        <w:rFonts w:hint="default"/>
        <w:lang w:val="ru-RU" w:eastAsia="en-US" w:bidi="ar-SA"/>
      </w:rPr>
    </w:lvl>
    <w:lvl w:ilvl="3">
      <w:start w:val="0"/>
      <w:numFmt w:val="bullet"/>
      <w:lvlText w:val="•"/>
      <w:lvlJc w:val="left"/>
      <w:pPr>
        <w:ind w:left="3234" w:hanging="224"/>
      </w:pPr>
      <w:rPr>
        <w:rFonts w:hint="default"/>
        <w:lang w:val="ru-RU" w:eastAsia="en-US" w:bidi="ar-SA"/>
      </w:rPr>
    </w:lvl>
    <w:lvl w:ilvl="4">
      <w:start w:val="0"/>
      <w:numFmt w:val="bullet"/>
      <w:lvlText w:val="•"/>
      <w:lvlJc w:val="left"/>
      <w:pPr>
        <w:ind w:left="4199" w:hanging="224"/>
      </w:pPr>
      <w:rPr>
        <w:rFonts w:hint="default"/>
        <w:lang w:val="ru-RU" w:eastAsia="en-US" w:bidi="ar-SA"/>
      </w:rPr>
    </w:lvl>
    <w:lvl w:ilvl="5">
      <w:start w:val="0"/>
      <w:numFmt w:val="bullet"/>
      <w:lvlText w:val="•"/>
      <w:lvlJc w:val="left"/>
      <w:pPr>
        <w:ind w:left="5164" w:hanging="224"/>
      </w:pPr>
      <w:rPr>
        <w:rFonts w:hint="default"/>
        <w:lang w:val="ru-RU" w:eastAsia="en-US" w:bidi="ar-SA"/>
      </w:rPr>
    </w:lvl>
    <w:lvl w:ilvl="6">
      <w:start w:val="0"/>
      <w:numFmt w:val="bullet"/>
      <w:lvlText w:val="•"/>
      <w:lvlJc w:val="left"/>
      <w:pPr>
        <w:ind w:left="6128" w:hanging="224"/>
      </w:pPr>
      <w:rPr>
        <w:rFonts w:hint="default"/>
        <w:lang w:val="ru-RU" w:eastAsia="en-US" w:bidi="ar-SA"/>
      </w:rPr>
    </w:lvl>
    <w:lvl w:ilvl="7">
      <w:start w:val="0"/>
      <w:numFmt w:val="bullet"/>
      <w:lvlText w:val="•"/>
      <w:lvlJc w:val="left"/>
      <w:pPr>
        <w:ind w:left="7093" w:hanging="224"/>
      </w:pPr>
      <w:rPr>
        <w:rFonts w:hint="default"/>
        <w:lang w:val="ru-RU" w:eastAsia="en-US" w:bidi="ar-SA"/>
      </w:rPr>
    </w:lvl>
    <w:lvl w:ilvl="8">
      <w:start w:val="0"/>
      <w:numFmt w:val="bullet"/>
      <w:lvlText w:val="•"/>
      <w:lvlJc w:val="left"/>
      <w:pPr>
        <w:ind w:left="8058" w:hanging="224"/>
      </w:pPr>
      <w:rPr>
        <w:rFonts w:hint="default"/>
        <w:lang w:val="ru-RU" w:eastAsia="en-US" w:bidi="ar-SA"/>
      </w:rPr>
    </w:lvl>
  </w:abstractNum>
  <w:abstractNum w:abstractNumId="47">
    <w:nsid w:val="3284F3AD"/>
    <w:multiLevelType w:val="hybridMultilevel"/>
    <w:tmpl w:val="00000000"/>
    <w:lvl w:ilvl="0">
      <w:start w:val="0"/>
      <w:numFmt w:val="bullet"/>
      <w:lvlText w:val="-"/>
      <w:lvlJc w:val="left"/>
      <w:pPr>
        <w:ind w:left="678" w:hanging="162"/>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668" w:hanging="162"/>
      </w:pPr>
      <w:rPr>
        <w:rFonts w:hint="default"/>
        <w:lang w:val="ru-RU" w:eastAsia="en-US" w:bidi="ar-SA"/>
      </w:rPr>
    </w:lvl>
    <w:lvl w:ilvl="2">
      <w:start w:val="0"/>
      <w:numFmt w:val="bullet"/>
      <w:lvlText w:val="•"/>
      <w:lvlJc w:val="left"/>
      <w:pPr>
        <w:ind w:left="2657" w:hanging="162"/>
      </w:pPr>
      <w:rPr>
        <w:rFonts w:hint="default"/>
        <w:lang w:val="ru-RU" w:eastAsia="en-US" w:bidi="ar-SA"/>
      </w:rPr>
    </w:lvl>
    <w:lvl w:ilvl="3">
      <w:start w:val="0"/>
      <w:numFmt w:val="bullet"/>
      <w:lvlText w:val="•"/>
      <w:lvlJc w:val="left"/>
      <w:pPr>
        <w:ind w:left="3646" w:hanging="162"/>
      </w:pPr>
      <w:rPr>
        <w:rFonts w:hint="default"/>
        <w:lang w:val="ru-RU" w:eastAsia="en-US" w:bidi="ar-SA"/>
      </w:rPr>
    </w:lvl>
    <w:lvl w:ilvl="4">
      <w:start w:val="0"/>
      <w:numFmt w:val="bullet"/>
      <w:lvlText w:val="•"/>
      <w:lvlJc w:val="left"/>
      <w:pPr>
        <w:ind w:left="4635" w:hanging="162"/>
      </w:pPr>
      <w:rPr>
        <w:rFonts w:hint="default"/>
        <w:lang w:val="ru-RU" w:eastAsia="en-US" w:bidi="ar-SA"/>
      </w:rPr>
    </w:lvl>
    <w:lvl w:ilvl="5">
      <w:start w:val="0"/>
      <w:numFmt w:val="bullet"/>
      <w:lvlText w:val="•"/>
      <w:lvlJc w:val="left"/>
      <w:pPr>
        <w:ind w:left="5624" w:hanging="162"/>
      </w:pPr>
      <w:rPr>
        <w:rFonts w:hint="default"/>
        <w:lang w:val="ru-RU" w:eastAsia="en-US" w:bidi="ar-SA"/>
      </w:rPr>
    </w:lvl>
    <w:lvl w:ilvl="6">
      <w:start w:val="0"/>
      <w:numFmt w:val="bullet"/>
      <w:lvlText w:val="•"/>
      <w:lvlJc w:val="left"/>
      <w:pPr>
        <w:ind w:left="6612" w:hanging="162"/>
      </w:pPr>
      <w:rPr>
        <w:rFonts w:hint="default"/>
        <w:lang w:val="ru-RU" w:eastAsia="en-US" w:bidi="ar-SA"/>
      </w:rPr>
    </w:lvl>
    <w:lvl w:ilvl="7">
      <w:start w:val="0"/>
      <w:numFmt w:val="bullet"/>
      <w:lvlText w:val="•"/>
      <w:lvlJc w:val="left"/>
      <w:pPr>
        <w:ind w:left="7601" w:hanging="162"/>
      </w:pPr>
      <w:rPr>
        <w:rFonts w:hint="default"/>
        <w:lang w:val="ru-RU" w:eastAsia="en-US" w:bidi="ar-SA"/>
      </w:rPr>
    </w:lvl>
    <w:lvl w:ilvl="8">
      <w:start w:val="0"/>
      <w:numFmt w:val="bullet"/>
      <w:lvlText w:val="•"/>
      <w:lvlJc w:val="left"/>
      <w:pPr>
        <w:ind w:left="8590" w:hanging="162"/>
      </w:pPr>
      <w:rPr>
        <w:rFonts w:hint="default"/>
        <w:lang w:val="ru-RU" w:eastAsia="en-US" w:bidi="ar-SA"/>
      </w:rPr>
    </w:lvl>
  </w:abstractNum>
  <w:abstractNum w:abstractNumId="48">
    <w:nsid w:val="3407D267"/>
    <w:multiLevelType w:val="hybridMultilevel"/>
    <w:tmpl w:val="00000000"/>
    <w:lvl w:ilvl="0">
      <w:start w:val="1"/>
      <w:numFmt w:val="decimal"/>
      <w:lvlText w:val="%1."/>
      <w:lvlJc w:val="left"/>
      <w:pPr>
        <w:ind w:left="713" w:hanging="247"/>
        <w:jc w:val="left"/>
      </w:pPr>
      <w:rPr>
        <w:rFonts w:ascii="Times New Roman" w:eastAsia="Times New Roman" w:hAnsi="Times New Roman" w:cs="Times New Roman" w:hint="default"/>
        <w:b w:val="0"/>
        <w:bCs w:val="0"/>
        <w:i w:val="0"/>
        <w:iCs w:val="0"/>
        <w:w w:val="99"/>
        <w:sz w:val="24"/>
        <w:szCs w:val="24"/>
        <w:lang w:val="ru-RU" w:eastAsia="en-US" w:bidi="ar-SA"/>
      </w:rPr>
    </w:lvl>
    <w:lvl w:ilvl="1">
      <w:start w:val="0"/>
      <w:numFmt w:val="bullet"/>
      <w:lvlText w:val="•"/>
      <w:lvlJc w:val="left"/>
      <w:pPr>
        <w:ind w:left="2124" w:hanging="247"/>
      </w:pPr>
      <w:rPr>
        <w:rFonts w:hint="default"/>
        <w:lang w:val="ru-RU" w:eastAsia="en-US" w:bidi="ar-SA"/>
      </w:rPr>
    </w:lvl>
    <w:lvl w:ilvl="2">
      <w:start w:val="0"/>
      <w:numFmt w:val="bullet"/>
      <w:lvlText w:val="•"/>
      <w:lvlJc w:val="left"/>
      <w:pPr>
        <w:ind w:left="3528" w:hanging="247"/>
      </w:pPr>
      <w:rPr>
        <w:rFonts w:hint="default"/>
        <w:lang w:val="ru-RU" w:eastAsia="en-US" w:bidi="ar-SA"/>
      </w:rPr>
    </w:lvl>
    <w:lvl w:ilvl="3">
      <w:start w:val="0"/>
      <w:numFmt w:val="bullet"/>
      <w:lvlText w:val="•"/>
      <w:lvlJc w:val="left"/>
      <w:pPr>
        <w:ind w:left="4933" w:hanging="247"/>
      </w:pPr>
      <w:rPr>
        <w:rFonts w:hint="default"/>
        <w:lang w:val="ru-RU" w:eastAsia="en-US" w:bidi="ar-SA"/>
      </w:rPr>
    </w:lvl>
    <w:lvl w:ilvl="4">
      <w:start w:val="0"/>
      <w:numFmt w:val="bullet"/>
      <w:lvlText w:val="•"/>
      <w:lvlJc w:val="left"/>
      <w:pPr>
        <w:ind w:left="6337" w:hanging="247"/>
      </w:pPr>
      <w:rPr>
        <w:rFonts w:hint="default"/>
        <w:lang w:val="ru-RU" w:eastAsia="en-US" w:bidi="ar-SA"/>
      </w:rPr>
    </w:lvl>
    <w:lvl w:ilvl="5">
      <w:start w:val="0"/>
      <w:numFmt w:val="bullet"/>
      <w:lvlText w:val="•"/>
      <w:lvlJc w:val="left"/>
      <w:pPr>
        <w:ind w:left="7742" w:hanging="247"/>
      </w:pPr>
      <w:rPr>
        <w:rFonts w:hint="default"/>
        <w:lang w:val="ru-RU" w:eastAsia="en-US" w:bidi="ar-SA"/>
      </w:rPr>
    </w:lvl>
    <w:lvl w:ilvl="6">
      <w:start w:val="0"/>
      <w:numFmt w:val="bullet"/>
      <w:lvlText w:val="•"/>
      <w:lvlJc w:val="left"/>
      <w:pPr>
        <w:ind w:left="9146" w:hanging="247"/>
      </w:pPr>
      <w:rPr>
        <w:rFonts w:hint="default"/>
        <w:lang w:val="ru-RU" w:eastAsia="en-US" w:bidi="ar-SA"/>
      </w:rPr>
    </w:lvl>
    <w:lvl w:ilvl="7">
      <w:start w:val="0"/>
      <w:numFmt w:val="bullet"/>
      <w:lvlText w:val="•"/>
      <w:lvlJc w:val="left"/>
      <w:pPr>
        <w:ind w:left="10550" w:hanging="247"/>
      </w:pPr>
      <w:rPr>
        <w:rFonts w:hint="default"/>
        <w:lang w:val="ru-RU" w:eastAsia="en-US" w:bidi="ar-SA"/>
      </w:rPr>
    </w:lvl>
    <w:lvl w:ilvl="8">
      <w:start w:val="0"/>
      <w:numFmt w:val="bullet"/>
      <w:lvlText w:val="•"/>
      <w:lvlJc w:val="left"/>
      <w:pPr>
        <w:ind w:left="11955" w:hanging="247"/>
      </w:pPr>
      <w:rPr>
        <w:rFonts w:hint="default"/>
        <w:lang w:val="ru-RU" w:eastAsia="en-US" w:bidi="ar-SA"/>
      </w:rPr>
    </w:lvl>
  </w:abstractNum>
  <w:abstractNum w:abstractNumId="49">
    <w:nsid w:val="341B8274"/>
    <w:multiLevelType w:val="hybridMultilevel"/>
    <w:tmpl w:val="00000000"/>
    <w:lvl w:ilvl="0">
      <w:start w:val="1"/>
      <w:numFmt w:val="upperRoman"/>
      <w:lvlText w:val="%1"/>
      <w:lvlJc w:val="left"/>
      <w:pPr>
        <w:ind w:left="292" w:hanging="75"/>
        <w:jc w:val="righ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380" w:hanging="75"/>
      </w:pPr>
      <w:rPr>
        <w:rFonts w:hint="default"/>
        <w:lang w:val="ru-RU" w:eastAsia="en-US" w:bidi="ar-SA"/>
      </w:rPr>
    </w:lvl>
    <w:lvl w:ilvl="2">
      <w:start w:val="0"/>
      <w:numFmt w:val="bullet"/>
      <w:lvlText w:val="•"/>
      <w:lvlJc w:val="left"/>
      <w:pPr>
        <w:ind w:left="395" w:hanging="75"/>
      </w:pPr>
      <w:rPr>
        <w:rFonts w:hint="default"/>
        <w:lang w:val="ru-RU" w:eastAsia="en-US" w:bidi="ar-SA"/>
      </w:rPr>
    </w:lvl>
    <w:lvl w:ilvl="3">
      <w:start w:val="0"/>
      <w:numFmt w:val="bullet"/>
      <w:lvlText w:val="•"/>
      <w:lvlJc w:val="left"/>
      <w:pPr>
        <w:ind w:left="411" w:hanging="75"/>
      </w:pPr>
      <w:rPr>
        <w:rFonts w:hint="default"/>
        <w:lang w:val="ru-RU" w:eastAsia="en-US" w:bidi="ar-SA"/>
      </w:rPr>
    </w:lvl>
    <w:lvl w:ilvl="4">
      <w:start w:val="0"/>
      <w:numFmt w:val="bullet"/>
      <w:lvlText w:val="•"/>
      <w:lvlJc w:val="left"/>
      <w:pPr>
        <w:ind w:left="427" w:hanging="75"/>
      </w:pPr>
      <w:rPr>
        <w:rFonts w:hint="default"/>
        <w:lang w:val="ru-RU" w:eastAsia="en-US" w:bidi="ar-SA"/>
      </w:rPr>
    </w:lvl>
    <w:lvl w:ilvl="5">
      <w:start w:val="0"/>
      <w:numFmt w:val="bullet"/>
      <w:lvlText w:val="•"/>
      <w:lvlJc w:val="left"/>
      <w:pPr>
        <w:ind w:left="442" w:hanging="75"/>
      </w:pPr>
      <w:rPr>
        <w:rFonts w:hint="default"/>
        <w:lang w:val="ru-RU" w:eastAsia="en-US" w:bidi="ar-SA"/>
      </w:rPr>
    </w:lvl>
    <w:lvl w:ilvl="6">
      <w:start w:val="0"/>
      <w:numFmt w:val="bullet"/>
      <w:lvlText w:val="•"/>
      <w:lvlJc w:val="left"/>
      <w:pPr>
        <w:ind w:left="458" w:hanging="75"/>
      </w:pPr>
      <w:rPr>
        <w:rFonts w:hint="default"/>
        <w:lang w:val="ru-RU" w:eastAsia="en-US" w:bidi="ar-SA"/>
      </w:rPr>
    </w:lvl>
    <w:lvl w:ilvl="7">
      <w:start w:val="0"/>
      <w:numFmt w:val="bullet"/>
      <w:lvlText w:val="•"/>
      <w:lvlJc w:val="left"/>
      <w:pPr>
        <w:ind w:left="474" w:hanging="75"/>
      </w:pPr>
      <w:rPr>
        <w:rFonts w:hint="default"/>
        <w:lang w:val="ru-RU" w:eastAsia="en-US" w:bidi="ar-SA"/>
      </w:rPr>
    </w:lvl>
    <w:lvl w:ilvl="8">
      <w:start w:val="0"/>
      <w:numFmt w:val="bullet"/>
      <w:lvlText w:val="•"/>
      <w:lvlJc w:val="left"/>
      <w:pPr>
        <w:ind w:left="490" w:hanging="75"/>
      </w:pPr>
      <w:rPr>
        <w:rFonts w:hint="default"/>
        <w:lang w:val="ru-RU" w:eastAsia="en-US" w:bidi="ar-SA"/>
      </w:rPr>
    </w:lvl>
  </w:abstractNum>
  <w:abstractNum w:abstractNumId="50">
    <w:nsid w:val="3525914E"/>
    <w:multiLevelType w:val="hybridMultilevel"/>
    <w:tmpl w:val="00000000"/>
    <w:lvl w:ilvl="0">
      <w:start w:val="31"/>
      <w:numFmt w:val="decimal"/>
      <w:lvlText w:val="%1"/>
      <w:lvlJc w:val="left"/>
      <w:pPr>
        <w:ind w:left="1534" w:hanging="988"/>
        <w:jc w:val="left"/>
      </w:pPr>
      <w:rPr>
        <w:rFonts w:ascii="Times New Roman" w:eastAsia="Times New Roman" w:hAnsi="Times New Roman" w:cs="Times New Roman" w:hint="default"/>
        <w:b w:val="0"/>
        <w:bCs w:val="0"/>
        <w:i w:val="0"/>
        <w:iCs w:val="0"/>
        <w:spacing w:val="0"/>
        <w:w w:val="99"/>
        <w:position w:val="-12"/>
        <w:sz w:val="22"/>
        <w:szCs w:val="22"/>
        <w:lang w:val="ru-RU" w:eastAsia="en-US" w:bidi="ar-SA"/>
      </w:rPr>
    </w:lvl>
    <w:lvl w:ilvl="1">
      <w:start w:val="0"/>
      <w:numFmt w:val="bullet"/>
      <w:lvlText w:val="•"/>
      <w:lvlJc w:val="left"/>
      <w:pPr>
        <w:ind w:left="1670" w:hanging="988"/>
      </w:pPr>
      <w:rPr>
        <w:rFonts w:hint="default"/>
        <w:lang w:val="ru-RU" w:eastAsia="en-US" w:bidi="ar-SA"/>
      </w:rPr>
    </w:lvl>
    <w:lvl w:ilvl="2">
      <w:start w:val="0"/>
      <w:numFmt w:val="bullet"/>
      <w:lvlText w:val="•"/>
      <w:lvlJc w:val="left"/>
      <w:pPr>
        <w:ind w:left="1801" w:hanging="988"/>
      </w:pPr>
      <w:rPr>
        <w:rFonts w:hint="default"/>
        <w:lang w:val="ru-RU" w:eastAsia="en-US" w:bidi="ar-SA"/>
      </w:rPr>
    </w:lvl>
    <w:lvl w:ilvl="3">
      <w:start w:val="0"/>
      <w:numFmt w:val="bullet"/>
      <w:lvlText w:val="•"/>
      <w:lvlJc w:val="left"/>
      <w:pPr>
        <w:ind w:left="1932" w:hanging="988"/>
      </w:pPr>
      <w:rPr>
        <w:rFonts w:hint="default"/>
        <w:lang w:val="ru-RU" w:eastAsia="en-US" w:bidi="ar-SA"/>
      </w:rPr>
    </w:lvl>
    <w:lvl w:ilvl="4">
      <w:start w:val="0"/>
      <w:numFmt w:val="bullet"/>
      <w:lvlText w:val="•"/>
      <w:lvlJc w:val="left"/>
      <w:pPr>
        <w:ind w:left="2063" w:hanging="988"/>
      </w:pPr>
      <w:rPr>
        <w:rFonts w:hint="default"/>
        <w:lang w:val="ru-RU" w:eastAsia="en-US" w:bidi="ar-SA"/>
      </w:rPr>
    </w:lvl>
    <w:lvl w:ilvl="5">
      <w:start w:val="0"/>
      <w:numFmt w:val="bullet"/>
      <w:lvlText w:val="•"/>
      <w:lvlJc w:val="left"/>
      <w:pPr>
        <w:ind w:left="2194" w:hanging="988"/>
      </w:pPr>
      <w:rPr>
        <w:rFonts w:hint="default"/>
        <w:lang w:val="ru-RU" w:eastAsia="en-US" w:bidi="ar-SA"/>
      </w:rPr>
    </w:lvl>
    <w:lvl w:ilvl="6">
      <w:start w:val="0"/>
      <w:numFmt w:val="bullet"/>
      <w:lvlText w:val="•"/>
      <w:lvlJc w:val="left"/>
      <w:pPr>
        <w:ind w:left="2325" w:hanging="988"/>
      </w:pPr>
      <w:rPr>
        <w:rFonts w:hint="default"/>
        <w:lang w:val="ru-RU" w:eastAsia="en-US" w:bidi="ar-SA"/>
      </w:rPr>
    </w:lvl>
    <w:lvl w:ilvl="7">
      <w:start w:val="0"/>
      <w:numFmt w:val="bullet"/>
      <w:lvlText w:val="•"/>
      <w:lvlJc w:val="left"/>
      <w:pPr>
        <w:ind w:left="2455" w:hanging="988"/>
      </w:pPr>
      <w:rPr>
        <w:rFonts w:hint="default"/>
        <w:lang w:val="ru-RU" w:eastAsia="en-US" w:bidi="ar-SA"/>
      </w:rPr>
    </w:lvl>
    <w:lvl w:ilvl="8">
      <w:start w:val="0"/>
      <w:numFmt w:val="bullet"/>
      <w:lvlText w:val="•"/>
      <w:lvlJc w:val="left"/>
      <w:pPr>
        <w:ind w:left="2586" w:hanging="988"/>
      </w:pPr>
      <w:rPr>
        <w:rFonts w:hint="default"/>
        <w:lang w:val="ru-RU" w:eastAsia="en-US" w:bidi="ar-SA"/>
      </w:rPr>
    </w:lvl>
  </w:abstractNum>
  <w:abstractNum w:abstractNumId="51">
    <w:nsid w:val="35636108"/>
    <w:multiLevelType w:val="hybridMultilevel"/>
    <w:tmpl w:val="00000000"/>
    <w:lvl w:ilvl="0">
      <w:start w:val="1"/>
      <w:numFmt w:val="decimal"/>
      <w:lvlText w:val="%1."/>
      <w:lvlJc w:val="left"/>
      <w:pPr>
        <w:ind w:left="556" w:hanging="247"/>
        <w:jc w:val="right"/>
      </w:pPr>
      <w:rPr>
        <w:rFonts w:ascii="Times New Roman" w:eastAsia="Times New Roman" w:hAnsi="Times New Roman" w:cs="Times New Roman" w:hint="default"/>
        <w:b w:val="0"/>
        <w:bCs w:val="0"/>
        <w:i w:val="0"/>
        <w:iCs w:val="0"/>
        <w:w w:val="99"/>
        <w:sz w:val="24"/>
        <w:szCs w:val="24"/>
        <w:lang w:val="ru-RU" w:eastAsia="en-US" w:bidi="ar-SA"/>
      </w:rPr>
    </w:lvl>
    <w:lvl w:ilvl="1">
      <w:start w:val="0"/>
      <w:numFmt w:val="bullet"/>
      <w:lvlText w:val="•"/>
      <w:lvlJc w:val="left"/>
      <w:pPr>
        <w:ind w:left="706" w:hanging="247"/>
      </w:pPr>
      <w:rPr>
        <w:rFonts w:hint="default"/>
        <w:lang w:val="ru-RU" w:eastAsia="en-US" w:bidi="ar-SA"/>
      </w:rPr>
    </w:lvl>
    <w:lvl w:ilvl="2">
      <w:start w:val="0"/>
      <w:numFmt w:val="bullet"/>
      <w:lvlText w:val="•"/>
      <w:lvlJc w:val="left"/>
      <w:pPr>
        <w:ind w:left="852" w:hanging="247"/>
      </w:pPr>
      <w:rPr>
        <w:rFonts w:hint="default"/>
        <w:lang w:val="ru-RU" w:eastAsia="en-US" w:bidi="ar-SA"/>
      </w:rPr>
    </w:lvl>
    <w:lvl w:ilvl="3">
      <w:start w:val="0"/>
      <w:numFmt w:val="bullet"/>
      <w:lvlText w:val="•"/>
      <w:lvlJc w:val="left"/>
      <w:pPr>
        <w:ind w:left="998" w:hanging="247"/>
      </w:pPr>
      <w:rPr>
        <w:rFonts w:hint="default"/>
        <w:lang w:val="ru-RU" w:eastAsia="en-US" w:bidi="ar-SA"/>
      </w:rPr>
    </w:lvl>
    <w:lvl w:ilvl="4">
      <w:start w:val="0"/>
      <w:numFmt w:val="bullet"/>
      <w:lvlText w:val="•"/>
      <w:lvlJc w:val="left"/>
      <w:pPr>
        <w:ind w:left="1144" w:hanging="247"/>
      </w:pPr>
      <w:rPr>
        <w:rFonts w:hint="default"/>
        <w:lang w:val="ru-RU" w:eastAsia="en-US" w:bidi="ar-SA"/>
      </w:rPr>
    </w:lvl>
    <w:lvl w:ilvl="5">
      <w:start w:val="0"/>
      <w:numFmt w:val="bullet"/>
      <w:lvlText w:val="•"/>
      <w:lvlJc w:val="left"/>
      <w:pPr>
        <w:ind w:left="1290" w:hanging="247"/>
      </w:pPr>
      <w:rPr>
        <w:rFonts w:hint="default"/>
        <w:lang w:val="ru-RU" w:eastAsia="en-US" w:bidi="ar-SA"/>
      </w:rPr>
    </w:lvl>
    <w:lvl w:ilvl="6">
      <w:start w:val="0"/>
      <w:numFmt w:val="bullet"/>
      <w:lvlText w:val="•"/>
      <w:lvlJc w:val="left"/>
      <w:pPr>
        <w:ind w:left="1436" w:hanging="247"/>
      </w:pPr>
      <w:rPr>
        <w:rFonts w:hint="default"/>
        <w:lang w:val="ru-RU" w:eastAsia="en-US" w:bidi="ar-SA"/>
      </w:rPr>
    </w:lvl>
    <w:lvl w:ilvl="7">
      <w:start w:val="0"/>
      <w:numFmt w:val="bullet"/>
      <w:lvlText w:val="•"/>
      <w:lvlJc w:val="left"/>
      <w:pPr>
        <w:ind w:left="1582" w:hanging="247"/>
      </w:pPr>
      <w:rPr>
        <w:rFonts w:hint="default"/>
        <w:lang w:val="ru-RU" w:eastAsia="en-US" w:bidi="ar-SA"/>
      </w:rPr>
    </w:lvl>
    <w:lvl w:ilvl="8">
      <w:start w:val="0"/>
      <w:numFmt w:val="bullet"/>
      <w:lvlText w:val="•"/>
      <w:lvlJc w:val="left"/>
      <w:pPr>
        <w:ind w:left="1728" w:hanging="247"/>
      </w:pPr>
      <w:rPr>
        <w:rFonts w:hint="default"/>
        <w:lang w:val="ru-RU" w:eastAsia="en-US" w:bidi="ar-SA"/>
      </w:rPr>
    </w:lvl>
  </w:abstractNum>
  <w:abstractNum w:abstractNumId="52">
    <w:nsid w:val="356DEA3D"/>
    <w:multiLevelType w:val="hybridMultilevel"/>
    <w:tmpl w:val="00000000"/>
    <w:lvl w:ilvl="0">
      <w:start w:val="0"/>
      <w:numFmt w:val="bullet"/>
      <w:lvlText w:val="–"/>
      <w:lvlJc w:val="left"/>
      <w:pPr>
        <w:ind w:left="678" w:hanging="210"/>
      </w:pPr>
      <w:rPr>
        <w:rFonts w:ascii="Times New Roman" w:eastAsia="Times New Roman" w:hAnsi="Times New Roman" w:cs="Times New Roman" w:hint="default"/>
        <w:w w:val="99"/>
        <w:lang w:val="ru-RU" w:eastAsia="en-US" w:bidi="ar-SA"/>
      </w:rPr>
    </w:lvl>
    <w:lvl w:ilvl="1">
      <w:start w:val="0"/>
      <w:numFmt w:val="bullet"/>
      <w:lvlText w:val="•"/>
      <w:lvlJc w:val="left"/>
      <w:pPr>
        <w:ind w:left="1668" w:hanging="210"/>
      </w:pPr>
      <w:rPr>
        <w:rFonts w:hint="default"/>
        <w:lang w:val="ru-RU" w:eastAsia="en-US" w:bidi="ar-SA"/>
      </w:rPr>
    </w:lvl>
    <w:lvl w:ilvl="2">
      <w:start w:val="0"/>
      <w:numFmt w:val="bullet"/>
      <w:lvlText w:val="•"/>
      <w:lvlJc w:val="left"/>
      <w:pPr>
        <w:ind w:left="2657" w:hanging="210"/>
      </w:pPr>
      <w:rPr>
        <w:rFonts w:hint="default"/>
        <w:lang w:val="ru-RU" w:eastAsia="en-US" w:bidi="ar-SA"/>
      </w:rPr>
    </w:lvl>
    <w:lvl w:ilvl="3">
      <w:start w:val="0"/>
      <w:numFmt w:val="bullet"/>
      <w:lvlText w:val="•"/>
      <w:lvlJc w:val="left"/>
      <w:pPr>
        <w:ind w:left="3646" w:hanging="210"/>
      </w:pPr>
      <w:rPr>
        <w:rFonts w:hint="default"/>
        <w:lang w:val="ru-RU" w:eastAsia="en-US" w:bidi="ar-SA"/>
      </w:rPr>
    </w:lvl>
    <w:lvl w:ilvl="4">
      <w:start w:val="0"/>
      <w:numFmt w:val="bullet"/>
      <w:lvlText w:val="•"/>
      <w:lvlJc w:val="left"/>
      <w:pPr>
        <w:ind w:left="4635" w:hanging="210"/>
      </w:pPr>
      <w:rPr>
        <w:rFonts w:hint="default"/>
        <w:lang w:val="ru-RU" w:eastAsia="en-US" w:bidi="ar-SA"/>
      </w:rPr>
    </w:lvl>
    <w:lvl w:ilvl="5">
      <w:start w:val="0"/>
      <w:numFmt w:val="bullet"/>
      <w:lvlText w:val="•"/>
      <w:lvlJc w:val="left"/>
      <w:pPr>
        <w:ind w:left="5624" w:hanging="210"/>
      </w:pPr>
      <w:rPr>
        <w:rFonts w:hint="default"/>
        <w:lang w:val="ru-RU" w:eastAsia="en-US" w:bidi="ar-SA"/>
      </w:rPr>
    </w:lvl>
    <w:lvl w:ilvl="6">
      <w:start w:val="0"/>
      <w:numFmt w:val="bullet"/>
      <w:lvlText w:val="•"/>
      <w:lvlJc w:val="left"/>
      <w:pPr>
        <w:ind w:left="6612" w:hanging="210"/>
      </w:pPr>
      <w:rPr>
        <w:rFonts w:hint="default"/>
        <w:lang w:val="ru-RU" w:eastAsia="en-US" w:bidi="ar-SA"/>
      </w:rPr>
    </w:lvl>
    <w:lvl w:ilvl="7">
      <w:start w:val="0"/>
      <w:numFmt w:val="bullet"/>
      <w:lvlText w:val="•"/>
      <w:lvlJc w:val="left"/>
      <w:pPr>
        <w:ind w:left="7601" w:hanging="210"/>
      </w:pPr>
      <w:rPr>
        <w:rFonts w:hint="default"/>
        <w:lang w:val="ru-RU" w:eastAsia="en-US" w:bidi="ar-SA"/>
      </w:rPr>
    </w:lvl>
    <w:lvl w:ilvl="8">
      <w:start w:val="0"/>
      <w:numFmt w:val="bullet"/>
      <w:lvlText w:val="•"/>
      <w:lvlJc w:val="left"/>
      <w:pPr>
        <w:ind w:left="8590" w:hanging="210"/>
      </w:pPr>
      <w:rPr>
        <w:rFonts w:hint="default"/>
        <w:lang w:val="ru-RU" w:eastAsia="en-US" w:bidi="ar-SA"/>
      </w:rPr>
    </w:lvl>
  </w:abstractNum>
  <w:abstractNum w:abstractNumId="53">
    <w:nsid w:val="36E44B94"/>
    <w:multiLevelType w:val="hybridMultilevel"/>
    <w:tmpl w:val="00000000"/>
    <w:lvl w:ilvl="0">
      <w:start w:val="96"/>
      <w:numFmt w:val="decimal"/>
      <w:lvlText w:val="%1"/>
      <w:lvlJc w:val="left"/>
      <w:pPr>
        <w:ind w:left="560"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693" w:hanging="275"/>
      </w:pPr>
      <w:rPr>
        <w:rFonts w:hint="default"/>
        <w:lang w:val="ru-RU" w:eastAsia="en-US" w:bidi="ar-SA"/>
      </w:rPr>
    </w:lvl>
    <w:lvl w:ilvl="2">
      <w:start w:val="0"/>
      <w:numFmt w:val="bullet"/>
      <w:lvlText w:val="•"/>
      <w:lvlJc w:val="left"/>
      <w:pPr>
        <w:ind w:left="826" w:hanging="275"/>
      </w:pPr>
      <w:rPr>
        <w:rFonts w:hint="default"/>
        <w:lang w:val="ru-RU" w:eastAsia="en-US" w:bidi="ar-SA"/>
      </w:rPr>
    </w:lvl>
    <w:lvl w:ilvl="3">
      <w:start w:val="0"/>
      <w:numFmt w:val="bullet"/>
      <w:lvlText w:val="•"/>
      <w:lvlJc w:val="left"/>
      <w:pPr>
        <w:ind w:left="959" w:hanging="275"/>
      </w:pPr>
      <w:rPr>
        <w:rFonts w:hint="default"/>
        <w:lang w:val="ru-RU" w:eastAsia="en-US" w:bidi="ar-SA"/>
      </w:rPr>
    </w:lvl>
    <w:lvl w:ilvl="4">
      <w:start w:val="0"/>
      <w:numFmt w:val="bullet"/>
      <w:lvlText w:val="•"/>
      <w:lvlJc w:val="left"/>
      <w:pPr>
        <w:ind w:left="1093" w:hanging="275"/>
      </w:pPr>
      <w:rPr>
        <w:rFonts w:hint="default"/>
        <w:lang w:val="ru-RU" w:eastAsia="en-US" w:bidi="ar-SA"/>
      </w:rPr>
    </w:lvl>
    <w:lvl w:ilvl="5">
      <w:start w:val="0"/>
      <w:numFmt w:val="bullet"/>
      <w:lvlText w:val="•"/>
      <w:lvlJc w:val="left"/>
      <w:pPr>
        <w:ind w:left="1226" w:hanging="275"/>
      </w:pPr>
      <w:rPr>
        <w:rFonts w:hint="default"/>
        <w:lang w:val="ru-RU" w:eastAsia="en-US" w:bidi="ar-SA"/>
      </w:rPr>
    </w:lvl>
    <w:lvl w:ilvl="6">
      <w:start w:val="0"/>
      <w:numFmt w:val="bullet"/>
      <w:lvlText w:val="•"/>
      <w:lvlJc w:val="left"/>
      <w:pPr>
        <w:ind w:left="1359" w:hanging="275"/>
      </w:pPr>
      <w:rPr>
        <w:rFonts w:hint="default"/>
        <w:lang w:val="ru-RU" w:eastAsia="en-US" w:bidi="ar-SA"/>
      </w:rPr>
    </w:lvl>
    <w:lvl w:ilvl="7">
      <w:start w:val="0"/>
      <w:numFmt w:val="bullet"/>
      <w:lvlText w:val="•"/>
      <w:lvlJc w:val="left"/>
      <w:pPr>
        <w:ind w:left="1493" w:hanging="275"/>
      </w:pPr>
      <w:rPr>
        <w:rFonts w:hint="default"/>
        <w:lang w:val="ru-RU" w:eastAsia="en-US" w:bidi="ar-SA"/>
      </w:rPr>
    </w:lvl>
    <w:lvl w:ilvl="8">
      <w:start w:val="0"/>
      <w:numFmt w:val="bullet"/>
      <w:lvlText w:val="•"/>
      <w:lvlJc w:val="left"/>
      <w:pPr>
        <w:ind w:left="1626" w:hanging="275"/>
      </w:pPr>
      <w:rPr>
        <w:rFonts w:hint="default"/>
        <w:lang w:val="ru-RU" w:eastAsia="en-US" w:bidi="ar-SA"/>
      </w:rPr>
    </w:lvl>
  </w:abstractNum>
  <w:abstractNum w:abstractNumId="54">
    <w:nsid w:val="374A576E"/>
    <w:multiLevelType w:val="hybridMultilevel"/>
    <w:tmpl w:val="00000000"/>
    <w:lvl w:ilvl="0">
      <w:start w:val="41"/>
      <w:numFmt w:val="decimal"/>
      <w:lvlText w:val="%1"/>
      <w:lvlJc w:val="left"/>
      <w:pPr>
        <w:ind w:left="500"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206" w:hanging="275"/>
      </w:pPr>
      <w:rPr>
        <w:rFonts w:hint="default"/>
        <w:lang w:val="ru-RU" w:eastAsia="en-US" w:bidi="ar-SA"/>
      </w:rPr>
    </w:lvl>
    <w:lvl w:ilvl="2">
      <w:start w:val="0"/>
      <w:numFmt w:val="bullet"/>
      <w:lvlText w:val="•"/>
      <w:lvlJc w:val="left"/>
      <w:pPr>
        <w:ind w:left="1913" w:hanging="275"/>
      </w:pPr>
      <w:rPr>
        <w:rFonts w:hint="default"/>
        <w:lang w:val="ru-RU" w:eastAsia="en-US" w:bidi="ar-SA"/>
      </w:rPr>
    </w:lvl>
    <w:lvl w:ilvl="3">
      <w:start w:val="0"/>
      <w:numFmt w:val="bullet"/>
      <w:lvlText w:val="•"/>
      <w:lvlJc w:val="left"/>
      <w:pPr>
        <w:ind w:left="2620" w:hanging="275"/>
      </w:pPr>
      <w:rPr>
        <w:rFonts w:hint="default"/>
        <w:lang w:val="ru-RU" w:eastAsia="en-US" w:bidi="ar-SA"/>
      </w:rPr>
    </w:lvl>
    <w:lvl w:ilvl="4">
      <w:start w:val="0"/>
      <w:numFmt w:val="bullet"/>
      <w:lvlText w:val="•"/>
      <w:lvlJc w:val="left"/>
      <w:pPr>
        <w:ind w:left="3327" w:hanging="275"/>
      </w:pPr>
      <w:rPr>
        <w:rFonts w:hint="default"/>
        <w:lang w:val="ru-RU" w:eastAsia="en-US" w:bidi="ar-SA"/>
      </w:rPr>
    </w:lvl>
    <w:lvl w:ilvl="5">
      <w:start w:val="0"/>
      <w:numFmt w:val="bullet"/>
      <w:lvlText w:val="•"/>
      <w:lvlJc w:val="left"/>
      <w:pPr>
        <w:ind w:left="4034" w:hanging="275"/>
      </w:pPr>
      <w:rPr>
        <w:rFonts w:hint="default"/>
        <w:lang w:val="ru-RU" w:eastAsia="en-US" w:bidi="ar-SA"/>
      </w:rPr>
    </w:lvl>
    <w:lvl w:ilvl="6">
      <w:start w:val="0"/>
      <w:numFmt w:val="bullet"/>
      <w:lvlText w:val="•"/>
      <w:lvlJc w:val="left"/>
      <w:pPr>
        <w:ind w:left="4741" w:hanging="275"/>
      </w:pPr>
      <w:rPr>
        <w:rFonts w:hint="default"/>
        <w:lang w:val="ru-RU" w:eastAsia="en-US" w:bidi="ar-SA"/>
      </w:rPr>
    </w:lvl>
    <w:lvl w:ilvl="7">
      <w:start w:val="0"/>
      <w:numFmt w:val="bullet"/>
      <w:lvlText w:val="•"/>
      <w:lvlJc w:val="left"/>
      <w:pPr>
        <w:ind w:left="5448" w:hanging="275"/>
      </w:pPr>
      <w:rPr>
        <w:rFonts w:hint="default"/>
        <w:lang w:val="ru-RU" w:eastAsia="en-US" w:bidi="ar-SA"/>
      </w:rPr>
    </w:lvl>
    <w:lvl w:ilvl="8">
      <w:start w:val="0"/>
      <w:numFmt w:val="bullet"/>
      <w:lvlText w:val="•"/>
      <w:lvlJc w:val="left"/>
      <w:pPr>
        <w:ind w:left="6155" w:hanging="275"/>
      </w:pPr>
      <w:rPr>
        <w:rFonts w:hint="default"/>
        <w:lang w:val="ru-RU" w:eastAsia="en-US" w:bidi="ar-SA"/>
      </w:rPr>
    </w:lvl>
  </w:abstractNum>
  <w:abstractNum w:abstractNumId="55">
    <w:nsid w:val="3799D01D"/>
    <w:multiLevelType w:val="hybridMultilevel"/>
    <w:tmpl w:val="00000000"/>
    <w:lvl w:ilvl="0">
      <w:start w:val="7"/>
      <w:numFmt w:val="decimal"/>
      <w:lvlText w:val="%1"/>
      <w:lvlJc w:val="left"/>
      <w:pPr>
        <w:ind w:left="937" w:hanging="167"/>
        <w:jc w:val="left"/>
      </w:pPr>
      <w:rPr>
        <w:rFonts w:ascii="Times New Roman" w:eastAsia="Times New Roman" w:hAnsi="Times New Roman" w:cs="Times New Roman" w:hint="default"/>
        <w:b w:val="0"/>
        <w:bCs w:val="0"/>
        <w:i w:val="0"/>
        <w:iCs w:val="0"/>
        <w:w w:val="99"/>
        <w:sz w:val="22"/>
        <w:szCs w:val="22"/>
        <w:lang w:val="ru-RU" w:eastAsia="en-US" w:bidi="ar-SA"/>
      </w:rPr>
    </w:lvl>
    <w:lvl w:ilvl="1">
      <w:start w:val="0"/>
      <w:numFmt w:val="bullet"/>
      <w:lvlText w:val="•"/>
      <w:lvlJc w:val="left"/>
      <w:pPr>
        <w:ind w:left="1128" w:hanging="167"/>
      </w:pPr>
      <w:rPr>
        <w:rFonts w:hint="default"/>
        <w:lang w:val="ru-RU" w:eastAsia="en-US" w:bidi="ar-SA"/>
      </w:rPr>
    </w:lvl>
    <w:lvl w:ilvl="2">
      <w:start w:val="0"/>
      <w:numFmt w:val="bullet"/>
      <w:lvlText w:val="•"/>
      <w:lvlJc w:val="left"/>
      <w:pPr>
        <w:ind w:left="1317" w:hanging="167"/>
      </w:pPr>
      <w:rPr>
        <w:rFonts w:hint="default"/>
        <w:lang w:val="ru-RU" w:eastAsia="en-US" w:bidi="ar-SA"/>
      </w:rPr>
    </w:lvl>
    <w:lvl w:ilvl="3">
      <w:start w:val="0"/>
      <w:numFmt w:val="bullet"/>
      <w:lvlText w:val="•"/>
      <w:lvlJc w:val="left"/>
      <w:pPr>
        <w:ind w:left="1505" w:hanging="167"/>
      </w:pPr>
      <w:rPr>
        <w:rFonts w:hint="default"/>
        <w:lang w:val="ru-RU" w:eastAsia="en-US" w:bidi="ar-SA"/>
      </w:rPr>
    </w:lvl>
    <w:lvl w:ilvl="4">
      <w:start w:val="0"/>
      <w:numFmt w:val="bullet"/>
      <w:lvlText w:val="•"/>
      <w:lvlJc w:val="left"/>
      <w:pPr>
        <w:ind w:left="1694" w:hanging="167"/>
      </w:pPr>
      <w:rPr>
        <w:rFonts w:hint="default"/>
        <w:lang w:val="ru-RU" w:eastAsia="en-US" w:bidi="ar-SA"/>
      </w:rPr>
    </w:lvl>
    <w:lvl w:ilvl="5">
      <w:start w:val="0"/>
      <w:numFmt w:val="bullet"/>
      <w:lvlText w:val="•"/>
      <w:lvlJc w:val="left"/>
      <w:pPr>
        <w:ind w:left="1882" w:hanging="167"/>
      </w:pPr>
      <w:rPr>
        <w:rFonts w:hint="default"/>
        <w:lang w:val="ru-RU" w:eastAsia="en-US" w:bidi="ar-SA"/>
      </w:rPr>
    </w:lvl>
    <w:lvl w:ilvl="6">
      <w:start w:val="0"/>
      <w:numFmt w:val="bullet"/>
      <w:lvlText w:val="•"/>
      <w:lvlJc w:val="left"/>
      <w:pPr>
        <w:ind w:left="2071" w:hanging="167"/>
      </w:pPr>
      <w:rPr>
        <w:rFonts w:hint="default"/>
        <w:lang w:val="ru-RU" w:eastAsia="en-US" w:bidi="ar-SA"/>
      </w:rPr>
    </w:lvl>
    <w:lvl w:ilvl="7">
      <w:start w:val="0"/>
      <w:numFmt w:val="bullet"/>
      <w:lvlText w:val="•"/>
      <w:lvlJc w:val="left"/>
      <w:pPr>
        <w:ind w:left="2259" w:hanging="167"/>
      </w:pPr>
      <w:rPr>
        <w:rFonts w:hint="default"/>
        <w:lang w:val="ru-RU" w:eastAsia="en-US" w:bidi="ar-SA"/>
      </w:rPr>
    </w:lvl>
    <w:lvl w:ilvl="8">
      <w:start w:val="0"/>
      <w:numFmt w:val="bullet"/>
      <w:lvlText w:val="•"/>
      <w:lvlJc w:val="left"/>
      <w:pPr>
        <w:ind w:left="2448" w:hanging="167"/>
      </w:pPr>
      <w:rPr>
        <w:rFonts w:hint="default"/>
        <w:lang w:val="ru-RU" w:eastAsia="en-US" w:bidi="ar-SA"/>
      </w:rPr>
    </w:lvl>
  </w:abstractNum>
  <w:abstractNum w:abstractNumId="56">
    <w:nsid w:val="37ABFBCF"/>
    <w:multiLevelType w:val="hybridMultilevel"/>
    <w:tmpl w:val="00000000"/>
    <w:lvl w:ilvl="0">
      <w:start w:val="37"/>
      <w:numFmt w:val="decimal"/>
      <w:lvlText w:val="%1"/>
      <w:lvlJc w:val="left"/>
      <w:pPr>
        <w:ind w:left="989"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468" w:hanging="275"/>
      </w:pPr>
      <w:rPr>
        <w:rFonts w:hint="default"/>
        <w:lang w:val="ru-RU" w:eastAsia="en-US" w:bidi="ar-SA"/>
      </w:rPr>
    </w:lvl>
    <w:lvl w:ilvl="2">
      <w:start w:val="0"/>
      <w:numFmt w:val="bullet"/>
      <w:lvlText w:val="•"/>
      <w:lvlJc w:val="left"/>
      <w:pPr>
        <w:ind w:left="1957" w:hanging="275"/>
      </w:pPr>
      <w:rPr>
        <w:rFonts w:hint="default"/>
        <w:lang w:val="ru-RU" w:eastAsia="en-US" w:bidi="ar-SA"/>
      </w:rPr>
    </w:lvl>
    <w:lvl w:ilvl="3">
      <w:start w:val="0"/>
      <w:numFmt w:val="bullet"/>
      <w:lvlText w:val="•"/>
      <w:lvlJc w:val="left"/>
      <w:pPr>
        <w:ind w:left="2446" w:hanging="275"/>
      </w:pPr>
      <w:rPr>
        <w:rFonts w:hint="default"/>
        <w:lang w:val="ru-RU" w:eastAsia="en-US" w:bidi="ar-SA"/>
      </w:rPr>
    </w:lvl>
    <w:lvl w:ilvl="4">
      <w:start w:val="0"/>
      <w:numFmt w:val="bullet"/>
      <w:lvlText w:val="•"/>
      <w:lvlJc w:val="left"/>
      <w:pPr>
        <w:ind w:left="2934" w:hanging="275"/>
      </w:pPr>
      <w:rPr>
        <w:rFonts w:hint="default"/>
        <w:lang w:val="ru-RU" w:eastAsia="en-US" w:bidi="ar-SA"/>
      </w:rPr>
    </w:lvl>
    <w:lvl w:ilvl="5">
      <w:start w:val="0"/>
      <w:numFmt w:val="bullet"/>
      <w:lvlText w:val="•"/>
      <w:lvlJc w:val="left"/>
      <w:pPr>
        <w:ind w:left="3423" w:hanging="275"/>
      </w:pPr>
      <w:rPr>
        <w:rFonts w:hint="default"/>
        <w:lang w:val="ru-RU" w:eastAsia="en-US" w:bidi="ar-SA"/>
      </w:rPr>
    </w:lvl>
    <w:lvl w:ilvl="6">
      <w:start w:val="0"/>
      <w:numFmt w:val="bullet"/>
      <w:lvlText w:val="•"/>
      <w:lvlJc w:val="left"/>
      <w:pPr>
        <w:ind w:left="3912" w:hanging="275"/>
      </w:pPr>
      <w:rPr>
        <w:rFonts w:hint="default"/>
        <w:lang w:val="ru-RU" w:eastAsia="en-US" w:bidi="ar-SA"/>
      </w:rPr>
    </w:lvl>
    <w:lvl w:ilvl="7">
      <w:start w:val="0"/>
      <w:numFmt w:val="bullet"/>
      <w:lvlText w:val="•"/>
      <w:lvlJc w:val="left"/>
      <w:pPr>
        <w:ind w:left="4400" w:hanging="275"/>
      </w:pPr>
      <w:rPr>
        <w:rFonts w:hint="default"/>
        <w:lang w:val="ru-RU" w:eastAsia="en-US" w:bidi="ar-SA"/>
      </w:rPr>
    </w:lvl>
    <w:lvl w:ilvl="8">
      <w:start w:val="0"/>
      <w:numFmt w:val="bullet"/>
      <w:lvlText w:val="•"/>
      <w:lvlJc w:val="left"/>
      <w:pPr>
        <w:ind w:left="4889" w:hanging="275"/>
      </w:pPr>
      <w:rPr>
        <w:rFonts w:hint="default"/>
        <w:lang w:val="ru-RU" w:eastAsia="en-US" w:bidi="ar-SA"/>
      </w:rPr>
    </w:lvl>
  </w:abstractNum>
  <w:abstractNum w:abstractNumId="57">
    <w:nsid w:val="38560216"/>
    <w:multiLevelType w:val="hybridMultilevel"/>
    <w:tmpl w:val="00000000"/>
    <w:lvl w:ilvl="0">
      <w:start w:val="36"/>
      <w:numFmt w:val="decimal"/>
      <w:lvlText w:val="%1"/>
      <w:lvlJc w:val="left"/>
      <w:pPr>
        <w:ind w:left="1470" w:hanging="756"/>
        <w:jc w:val="left"/>
      </w:pPr>
      <w:rPr>
        <w:rFonts w:ascii="Times New Roman" w:eastAsia="Times New Roman" w:hAnsi="Times New Roman" w:cs="Times New Roman" w:hint="default"/>
        <w:b w:val="0"/>
        <w:bCs w:val="0"/>
        <w:i w:val="0"/>
        <w:iCs w:val="0"/>
        <w:spacing w:val="0"/>
        <w:w w:val="99"/>
        <w:position w:val="-12"/>
        <w:sz w:val="22"/>
        <w:szCs w:val="22"/>
        <w:lang w:val="ru-RU" w:eastAsia="en-US" w:bidi="ar-SA"/>
      </w:rPr>
    </w:lvl>
    <w:lvl w:ilvl="1">
      <w:start w:val="0"/>
      <w:numFmt w:val="bullet"/>
      <w:lvlText w:val="•"/>
      <w:lvlJc w:val="left"/>
      <w:pPr>
        <w:ind w:left="1623" w:hanging="756"/>
      </w:pPr>
      <w:rPr>
        <w:rFonts w:hint="default"/>
        <w:lang w:val="ru-RU" w:eastAsia="en-US" w:bidi="ar-SA"/>
      </w:rPr>
    </w:lvl>
    <w:lvl w:ilvl="2">
      <w:start w:val="0"/>
      <w:numFmt w:val="bullet"/>
      <w:lvlText w:val="•"/>
      <w:lvlJc w:val="left"/>
      <w:pPr>
        <w:ind w:left="1767" w:hanging="756"/>
      </w:pPr>
      <w:rPr>
        <w:rFonts w:hint="default"/>
        <w:lang w:val="ru-RU" w:eastAsia="en-US" w:bidi="ar-SA"/>
      </w:rPr>
    </w:lvl>
    <w:lvl w:ilvl="3">
      <w:start w:val="0"/>
      <w:numFmt w:val="bullet"/>
      <w:lvlText w:val="•"/>
      <w:lvlJc w:val="left"/>
      <w:pPr>
        <w:ind w:left="1910" w:hanging="756"/>
      </w:pPr>
      <w:rPr>
        <w:rFonts w:hint="default"/>
        <w:lang w:val="ru-RU" w:eastAsia="en-US" w:bidi="ar-SA"/>
      </w:rPr>
    </w:lvl>
    <w:lvl w:ilvl="4">
      <w:start w:val="0"/>
      <w:numFmt w:val="bullet"/>
      <w:lvlText w:val="•"/>
      <w:lvlJc w:val="left"/>
      <w:pPr>
        <w:ind w:left="2054" w:hanging="756"/>
      </w:pPr>
      <w:rPr>
        <w:rFonts w:hint="default"/>
        <w:lang w:val="ru-RU" w:eastAsia="en-US" w:bidi="ar-SA"/>
      </w:rPr>
    </w:lvl>
    <w:lvl w:ilvl="5">
      <w:start w:val="0"/>
      <w:numFmt w:val="bullet"/>
      <w:lvlText w:val="•"/>
      <w:lvlJc w:val="left"/>
      <w:pPr>
        <w:ind w:left="2198" w:hanging="756"/>
      </w:pPr>
      <w:rPr>
        <w:rFonts w:hint="default"/>
        <w:lang w:val="ru-RU" w:eastAsia="en-US" w:bidi="ar-SA"/>
      </w:rPr>
    </w:lvl>
    <w:lvl w:ilvl="6">
      <w:start w:val="0"/>
      <w:numFmt w:val="bullet"/>
      <w:lvlText w:val="•"/>
      <w:lvlJc w:val="left"/>
      <w:pPr>
        <w:ind w:left="2341" w:hanging="756"/>
      </w:pPr>
      <w:rPr>
        <w:rFonts w:hint="default"/>
        <w:lang w:val="ru-RU" w:eastAsia="en-US" w:bidi="ar-SA"/>
      </w:rPr>
    </w:lvl>
    <w:lvl w:ilvl="7">
      <w:start w:val="0"/>
      <w:numFmt w:val="bullet"/>
      <w:lvlText w:val="•"/>
      <w:lvlJc w:val="left"/>
      <w:pPr>
        <w:ind w:left="2485" w:hanging="756"/>
      </w:pPr>
      <w:rPr>
        <w:rFonts w:hint="default"/>
        <w:lang w:val="ru-RU" w:eastAsia="en-US" w:bidi="ar-SA"/>
      </w:rPr>
    </w:lvl>
    <w:lvl w:ilvl="8">
      <w:start w:val="0"/>
      <w:numFmt w:val="bullet"/>
      <w:lvlText w:val="•"/>
      <w:lvlJc w:val="left"/>
      <w:pPr>
        <w:ind w:left="2628" w:hanging="756"/>
      </w:pPr>
      <w:rPr>
        <w:rFonts w:hint="default"/>
        <w:lang w:val="ru-RU" w:eastAsia="en-US" w:bidi="ar-SA"/>
      </w:rPr>
    </w:lvl>
  </w:abstractNum>
  <w:abstractNum w:abstractNumId="58">
    <w:nsid w:val="396BB3EE"/>
    <w:multiLevelType w:val="hybridMultilevel"/>
    <w:tmpl w:val="00000000"/>
    <w:lvl w:ilvl="0">
      <w:start w:val="46"/>
      <w:numFmt w:val="decimal"/>
      <w:lvlText w:val="%1"/>
      <w:lvlJc w:val="left"/>
      <w:pPr>
        <w:ind w:left="504"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969" w:hanging="275"/>
      </w:pPr>
      <w:rPr>
        <w:rFonts w:hint="default"/>
        <w:lang w:val="ru-RU" w:eastAsia="en-US" w:bidi="ar-SA"/>
      </w:rPr>
    </w:lvl>
    <w:lvl w:ilvl="2">
      <w:start w:val="0"/>
      <w:numFmt w:val="bullet"/>
      <w:lvlText w:val="•"/>
      <w:lvlJc w:val="left"/>
      <w:pPr>
        <w:ind w:left="3439" w:hanging="275"/>
      </w:pPr>
      <w:rPr>
        <w:rFonts w:hint="default"/>
        <w:lang w:val="ru-RU" w:eastAsia="en-US" w:bidi="ar-SA"/>
      </w:rPr>
    </w:lvl>
    <w:lvl w:ilvl="3">
      <w:start w:val="0"/>
      <w:numFmt w:val="bullet"/>
      <w:lvlText w:val="•"/>
      <w:lvlJc w:val="left"/>
      <w:pPr>
        <w:ind w:left="4908" w:hanging="275"/>
      </w:pPr>
      <w:rPr>
        <w:rFonts w:hint="default"/>
        <w:lang w:val="ru-RU" w:eastAsia="en-US" w:bidi="ar-SA"/>
      </w:rPr>
    </w:lvl>
    <w:lvl w:ilvl="4">
      <w:start w:val="0"/>
      <w:numFmt w:val="bullet"/>
      <w:lvlText w:val="•"/>
      <w:lvlJc w:val="left"/>
      <w:pPr>
        <w:ind w:left="6378" w:hanging="275"/>
      </w:pPr>
      <w:rPr>
        <w:rFonts w:hint="default"/>
        <w:lang w:val="ru-RU" w:eastAsia="en-US" w:bidi="ar-SA"/>
      </w:rPr>
    </w:lvl>
    <w:lvl w:ilvl="5">
      <w:start w:val="0"/>
      <w:numFmt w:val="bullet"/>
      <w:lvlText w:val="•"/>
      <w:lvlJc w:val="left"/>
      <w:pPr>
        <w:ind w:left="7848" w:hanging="275"/>
      </w:pPr>
      <w:rPr>
        <w:rFonts w:hint="default"/>
        <w:lang w:val="ru-RU" w:eastAsia="en-US" w:bidi="ar-SA"/>
      </w:rPr>
    </w:lvl>
    <w:lvl w:ilvl="6">
      <w:start w:val="0"/>
      <w:numFmt w:val="bullet"/>
      <w:lvlText w:val="•"/>
      <w:lvlJc w:val="left"/>
      <w:pPr>
        <w:ind w:left="9317" w:hanging="275"/>
      </w:pPr>
      <w:rPr>
        <w:rFonts w:hint="default"/>
        <w:lang w:val="ru-RU" w:eastAsia="en-US" w:bidi="ar-SA"/>
      </w:rPr>
    </w:lvl>
    <w:lvl w:ilvl="7">
      <w:start w:val="0"/>
      <w:numFmt w:val="bullet"/>
      <w:lvlText w:val="•"/>
      <w:lvlJc w:val="left"/>
      <w:pPr>
        <w:ind w:left="10787" w:hanging="275"/>
      </w:pPr>
      <w:rPr>
        <w:rFonts w:hint="default"/>
        <w:lang w:val="ru-RU" w:eastAsia="en-US" w:bidi="ar-SA"/>
      </w:rPr>
    </w:lvl>
    <w:lvl w:ilvl="8">
      <w:start w:val="0"/>
      <w:numFmt w:val="bullet"/>
      <w:lvlText w:val="•"/>
      <w:lvlJc w:val="left"/>
      <w:pPr>
        <w:ind w:left="12256" w:hanging="275"/>
      </w:pPr>
      <w:rPr>
        <w:rFonts w:hint="default"/>
        <w:lang w:val="ru-RU" w:eastAsia="en-US" w:bidi="ar-SA"/>
      </w:rPr>
    </w:lvl>
  </w:abstractNum>
  <w:abstractNum w:abstractNumId="59">
    <w:nsid w:val="39938884"/>
    <w:multiLevelType w:val="hybridMultilevel"/>
    <w:tmpl w:val="00000000"/>
    <w:lvl w:ilvl="0">
      <w:start w:val="1"/>
      <w:numFmt w:val="decimal"/>
      <w:lvlText w:val="%1"/>
      <w:lvlJc w:val="left"/>
      <w:pPr>
        <w:ind w:left="107" w:hanging="167"/>
        <w:jc w:val="left"/>
      </w:pPr>
      <w:rPr>
        <w:rFonts w:ascii="Times New Roman" w:eastAsia="Times New Roman" w:hAnsi="Times New Roman" w:cs="Times New Roman" w:hint="default"/>
        <w:b w:val="0"/>
        <w:bCs w:val="0"/>
        <w:i w:val="0"/>
        <w:iCs w:val="0"/>
        <w:w w:val="99"/>
        <w:sz w:val="22"/>
        <w:szCs w:val="22"/>
        <w:lang w:val="ru-RU" w:eastAsia="en-US" w:bidi="ar-SA"/>
      </w:rPr>
    </w:lvl>
    <w:lvl w:ilvl="1">
      <w:start w:val="0"/>
      <w:numFmt w:val="bullet"/>
      <w:lvlText w:val="•"/>
      <w:lvlJc w:val="left"/>
      <w:pPr>
        <w:ind w:left="477" w:hanging="167"/>
      </w:pPr>
      <w:rPr>
        <w:rFonts w:hint="default"/>
        <w:lang w:val="ru-RU" w:eastAsia="en-US" w:bidi="ar-SA"/>
      </w:rPr>
    </w:lvl>
    <w:lvl w:ilvl="2">
      <w:start w:val="0"/>
      <w:numFmt w:val="bullet"/>
      <w:lvlText w:val="•"/>
      <w:lvlJc w:val="left"/>
      <w:pPr>
        <w:ind w:left="854" w:hanging="167"/>
      </w:pPr>
      <w:rPr>
        <w:rFonts w:hint="default"/>
        <w:lang w:val="ru-RU" w:eastAsia="en-US" w:bidi="ar-SA"/>
      </w:rPr>
    </w:lvl>
    <w:lvl w:ilvl="3">
      <w:start w:val="0"/>
      <w:numFmt w:val="bullet"/>
      <w:lvlText w:val="•"/>
      <w:lvlJc w:val="left"/>
      <w:pPr>
        <w:ind w:left="1231" w:hanging="167"/>
      </w:pPr>
      <w:rPr>
        <w:rFonts w:hint="default"/>
        <w:lang w:val="ru-RU" w:eastAsia="en-US" w:bidi="ar-SA"/>
      </w:rPr>
    </w:lvl>
    <w:lvl w:ilvl="4">
      <w:start w:val="0"/>
      <w:numFmt w:val="bullet"/>
      <w:lvlText w:val="•"/>
      <w:lvlJc w:val="left"/>
      <w:pPr>
        <w:ind w:left="1608" w:hanging="167"/>
      </w:pPr>
      <w:rPr>
        <w:rFonts w:hint="default"/>
        <w:lang w:val="ru-RU" w:eastAsia="en-US" w:bidi="ar-SA"/>
      </w:rPr>
    </w:lvl>
    <w:lvl w:ilvl="5">
      <w:start w:val="0"/>
      <w:numFmt w:val="bullet"/>
      <w:lvlText w:val="•"/>
      <w:lvlJc w:val="left"/>
      <w:pPr>
        <w:ind w:left="1985" w:hanging="167"/>
      </w:pPr>
      <w:rPr>
        <w:rFonts w:hint="default"/>
        <w:lang w:val="ru-RU" w:eastAsia="en-US" w:bidi="ar-SA"/>
      </w:rPr>
    </w:lvl>
    <w:lvl w:ilvl="6">
      <w:start w:val="0"/>
      <w:numFmt w:val="bullet"/>
      <w:lvlText w:val="•"/>
      <w:lvlJc w:val="left"/>
      <w:pPr>
        <w:ind w:left="2362" w:hanging="167"/>
      </w:pPr>
      <w:rPr>
        <w:rFonts w:hint="default"/>
        <w:lang w:val="ru-RU" w:eastAsia="en-US" w:bidi="ar-SA"/>
      </w:rPr>
    </w:lvl>
    <w:lvl w:ilvl="7">
      <w:start w:val="0"/>
      <w:numFmt w:val="bullet"/>
      <w:lvlText w:val="•"/>
      <w:lvlJc w:val="left"/>
      <w:pPr>
        <w:ind w:left="2739" w:hanging="167"/>
      </w:pPr>
      <w:rPr>
        <w:rFonts w:hint="default"/>
        <w:lang w:val="ru-RU" w:eastAsia="en-US" w:bidi="ar-SA"/>
      </w:rPr>
    </w:lvl>
    <w:lvl w:ilvl="8">
      <w:start w:val="0"/>
      <w:numFmt w:val="bullet"/>
      <w:lvlText w:val="•"/>
      <w:lvlJc w:val="left"/>
      <w:pPr>
        <w:ind w:left="3116" w:hanging="167"/>
      </w:pPr>
      <w:rPr>
        <w:rFonts w:hint="default"/>
        <w:lang w:val="ru-RU" w:eastAsia="en-US" w:bidi="ar-SA"/>
      </w:rPr>
    </w:lvl>
  </w:abstractNum>
  <w:abstractNum w:abstractNumId="60">
    <w:nsid w:val="39C5BD2F"/>
    <w:multiLevelType w:val="hybridMultilevel"/>
    <w:tmpl w:val="00000000"/>
    <w:lvl w:ilvl="0">
      <w:start w:val="68"/>
      <w:numFmt w:val="decimal"/>
      <w:lvlText w:val="%1"/>
      <w:lvlJc w:val="left"/>
      <w:pPr>
        <w:ind w:left="500"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969" w:hanging="275"/>
      </w:pPr>
      <w:rPr>
        <w:rFonts w:hint="default"/>
        <w:lang w:val="ru-RU" w:eastAsia="en-US" w:bidi="ar-SA"/>
      </w:rPr>
    </w:lvl>
    <w:lvl w:ilvl="2">
      <w:start w:val="0"/>
      <w:numFmt w:val="bullet"/>
      <w:lvlText w:val="•"/>
      <w:lvlJc w:val="left"/>
      <w:pPr>
        <w:ind w:left="3439" w:hanging="275"/>
      </w:pPr>
      <w:rPr>
        <w:rFonts w:hint="default"/>
        <w:lang w:val="ru-RU" w:eastAsia="en-US" w:bidi="ar-SA"/>
      </w:rPr>
    </w:lvl>
    <w:lvl w:ilvl="3">
      <w:start w:val="0"/>
      <w:numFmt w:val="bullet"/>
      <w:lvlText w:val="•"/>
      <w:lvlJc w:val="left"/>
      <w:pPr>
        <w:ind w:left="4908" w:hanging="275"/>
      </w:pPr>
      <w:rPr>
        <w:rFonts w:hint="default"/>
        <w:lang w:val="ru-RU" w:eastAsia="en-US" w:bidi="ar-SA"/>
      </w:rPr>
    </w:lvl>
    <w:lvl w:ilvl="4">
      <w:start w:val="0"/>
      <w:numFmt w:val="bullet"/>
      <w:lvlText w:val="•"/>
      <w:lvlJc w:val="left"/>
      <w:pPr>
        <w:ind w:left="6378" w:hanging="275"/>
      </w:pPr>
      <w:rPr>
        <w:rFonts w:hint="default"/>
        <w:lang w:val="ru-RU" w:eastAsia="en-US" w:bidi="ar-SA"/>
      </w:rPr>
    </w:lvl>
    <w:lvl w:ilvl="5">
      <w:start w:val="0"/>
      <w:numFmt w:val="bullet"/>
      <w:lvlText w:val="•"/>
      <w:lvlJc w:val="left"/>
      <w:pPr>
        <w:ind w:left="7848" w:hanging="275"/>
      </w:pPr>
      <w:rPr>
        <w:rFonts w:hint="default"/>
        <w:lang w:val="ru-RU" w:eastAsia="en-US" w:bidi="ar-SA"/>
      </w:rPr>
    </w:lvl>
    <w:lvl w:ilvl="6">
      <w:start w:val="0"/>
      <w:numFmt w:val="bullet"/>
      <w:lvlText w:val="•"/>
      <w:lvlJc w:val="left"/>
      <w:pPr>
        <w:ind w:left="9317" w:hanging="275"/>
      </w:pPr>
      <w:rPr>
        <w:rFonts w:hint="default"/>
        <w:lang w:val="ru-RU" w:eastAsia="en-US" w:bidi="ar-SA"/>
      </w:rPr>
    </w:lvl>
    <w:lvl w:ilvl="7">
      <w:start w:val="0"/>
      <w:numFmt w:val="bullet"/>
      <w:lvlText w:val="•"/>
      <w:lvlJc w:val="left"/>
      <w:pPr>
        <w:ind w:left="10787" w:hanging="275"/>
      </w:pPr>
      <w:rPr>
        <w:rFonts w:hint="default"/>
        <w:lang w:val="ru-RU" w:eastAsia="en-US" w:bidi="ar-SA"/>
      </w:rPr>
    </w:lvl>
    <w:lvl w:ilvl="8">
      <w:start w:val="0"/>
      <w:numFmt w:val="bullet"/>
      <w:lvlText w:val="•"/>
      <w:lvlJc w:val="left"/>
      <w:pPr>
        <w:ind w:left="12256" w:hanging="275"/>
      </w:pPr>
      <w:rPr>
        <w:rFonts w:hint="default"/>
        <w:lang w:val="ru-RU" w:eastAsia="en-US" w:bidi="ar-SA"/>
      </w:rPr>
    </w:lvl>
  </w:abstractNum>
  <w:abstractNum w:abstractNumId="61">
    <w:nsid w:val="3A1A758C"/>
    <w:multiLevelType w:val="hybridMultilevel"/>
    <w:tmpl w:val="00000000"/>
    <w:lvl w:ilvl="0">
      <w:start w:val="24"/>
      <w:numFmt w:val="decimal"/>
      <w:lvlText w:val="%1"/>
      <w:lvlJc w:val="left"/>
      <w:pPr>
        <w:ind w:left="989"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438" w:hanging="275"/>
      </w:pPr>
      <w:rPr>
        <w:rFonts w:hint="default"/>
        <w:lang w:val="ru-RU" w:eastAsia="en-US" w:bidi="ar-SA"/>
      </w:rPr>
    </w:lvl>
    <w:lvl w:ilvl="2">
      <w:start w:val="0"/>
      <w:numFmt w:val="bullet"/>
      <w:lvlText w:val="•"/>
      <w:lvlJc w:val="left"/>
      <w:pPr>
        <w:ind w:left="1896" w:hanging="275"/>
      </w:pPr>
      <w:rPr>
        <w:rFonts w:hint="default"/>
        <w:lang w:val="ru-RU" w:eastAsia="en-US" w:bidi="ar-SA"/>
      </w:rPr>
    </w:lvl>
    <w:lvl w:ilvl="3">
      <w:start w:val="0"/>
      <w:numFmt w:val="bullet"/>
      <w:lvlText w:val="•"/>
      <w:lvlJc w:val="left"/>
      <w:pPr>
        <w:ind w:left="2355" w:hanging="275"/>
      </w:pPr>
      <w:rPr>
        <w:rFonts w:hint="default"/>
        <w:lang w:val="ru-RU" w:eastAsia="en-US" w:bidi="ar-SA"/>
      </w:rPr>
    </w:lvl>
    <w:lvl w:ilvl="4">
      <w:start w:val="0"/>
      <w:numFmt w:val="bullet"/>
      <w:lvlText w:val="•"/>
      <w:lvlJc w:val="left"/>
      <w:pPr>
        <w:ind w:left="2813" w:hanging="275"/>
      </w:pPr>
      <w:rPr>
        <w:rFonts w:hint="default"/>
        <w:lang w:val="ru-RU" w:eastAsia="en-US" w:bidi="ar-SA"/>
      </w:rPr>
    </w:lvl>
    <w:lvl w:ilvl="5">
      <w:start w:val="0"/>
      <w:numFmt w:val="bullet"/>
      <w:lvlText w:val="•"/>
      <w:lvlJc w:val="left"/>
      <w:pPr>
        <w:ind w:left="3272" w:hanging="275"/>
      </w:pPr>
      <w:rPr>
        <w:rFonts w:hint="default"/>
        <w:lang w:val="ru-RU" w:eastAsia="en-US" w:bidi="ar-SA"/>
      </w:rPr>
    </w:lvl>
    <w:lvl w:ilvl="6">
      <w:start w:val="0"/>
      <w:numFmt w:val="bullet"/>
      <w:lvlText w:val="•"/>
      <w:lvlJc w:val="left"/>
      <w:pPr>
        <w:ind w:left="3730" w:hanging="275"/>
      </w:pPr>
      <w:rPr>
        <w:rFonts w:hint="default"/>
        <w:lang w:val="ru-RU" w:eastAsia="en-US" w:bidi="ar-SA"/>
      </w:rPr>
    </w:lvl>
    <w:lvl w:ilvl="7">
      <w:start w:val="0"/>
      <w:numFmt w:val="bullet"/>
      <w:lvlText w:val="•"/>
      <w:lvlJc w:val="left"/>
      <w:pPr>
        <w:ind w:left="4189" w:hanging="275"/>
      </w:pPr>
      <w:rPr>
        <w:rFonts w:hint="default"/>
        <w:lang w:val="ru-RU" w:eastAsia="en-US" w:bidi="ar-SA"/>
      </w:rPr>
    </w:lvl>
    <w:lvl w:ilvl="8">
      <w:start w:val="0"/>
      <w:numFmt w:val="bullet"/>
      <w:lvlText w:val="•"/>
      <w:lvlJc w:val="left"/>
      <w:pPr>
        <w:ind w:left="4647" w:hanging="275"/>
      </w:pPr>
      <w:rPr>
        <w:rFonts w:hint="default"/>
        <w:lang w:val="ru-RU" w:eastAsia="en-US" w:bidi="ar-SA"/>
      </w:rPr>
    </w:lvl>
  </w:abstractNum>
  <w:abstractNum w:abstractNumId="62">
    <w:nsid w:val="3C53E0C2"/>
    <w:multiLevelType w:val="hybridMultilevel"/>
    <w:tmpl w:val="00000000"/>
    <w:lvl w:ilvl="0">
      <w:start w:val="52"/>
      <w:numFmt w:val="decimal"/>
      <w:lvlText w:val="%1"/>
      <w:lvlJc w:val="left"/>
      <w:pPr>
        <w:ind w:left="989"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146" w:hanging="275"/>
      </w:pPr>
      <w:rPr>
        <w:rFonts w:hint="default"/>
        <w:lang w:val="ru-RU" w:eastAsia="en-US" w:bidi="ar-SA"/>
      </w:rPr>
    </w:lvl>
    <w:lvl w:ilvl="2">
      <w:start w:val="0"/>
      <w:numFmt w:val="bullet"/>
      <w:lvlText w:val="•"/>
      <w:lvlJc w:val="left"/>
      <w:pPr>
        <w:ind w:left="1312" w:hanging="275"/>
      </w:pPr>
      <w:rPr>
        <w:rFonts w:hint="default"/>
        <w:lang w:val="ru-RU" w:eastAsia="en-US" w:bidi="ar-SA"/>
      </w:rPr>
    </w:lvl>
    <w:lvl w:ilvl="3">
      <w:start w:val="0"/>
      <w:numFmt w:val="bullet"/>
      <w:lvlText w:val="•"/>
      <w:lvlJc w:val="left"/>
      <w:pPr>
        <w:ind w:left="1478" w:hanging="275"/>
      </w:pPr>
      <w:rPr>
        <w:rFonts w:hint="default"/>
        <w:lang w:val="ru-RU" w:eastAsia="en-US" w:bidi="ar-SA"/>
      </w:rPr>
    </w:lvl>
    <w:lvl w:ilvl="4">
      <w:start w:val="0"/>
      <w:numFmt w:val="bullet"/>
      <w:lvlText w:val="•"/>
      <w:lvlJc w:val="left"/>
      <w:pPr>
        <w:ind w:left="1644" w:hanging="275"/>
      </w:pPr>
      <w:rPr>
        <w:rFonts w:hint="default"/>
        <w:lang w:val="ru-RU" w:eastAsia="en-US" w:bidi="ar-SA"/>
      </w:rPr>
    </w:lvl>
    <w:lvl w:ilvl="5">
      <w:start w:val="0"/>
      <w:numFmt w:val="bullet"/>
      <w:lvlText w:val="•"/>
      <w:lvlJc w:val="left"/>
      <w:pPr>
        <w:ind w:left="1810" w:hanging="275"/>
      </w:pPr>
      <w:rPr>
        <w:rFonts w:hint="default"/>
        <w:lang w:val="ru-RU" w:eastAsia="en-US" w:bidi="ar-SA"/>
      </w:rPr>
    </w:lvl>
    <w:lvl w:ilvl="6">
      <w:start w:val="0"/>
      <w:numFmt w:val="bullet"/>
      <w:lvlText w:val="•"/>
      <w:lvlJc w:val="left"/>
      <w:pPr>
        <w:ind w:left="1976" w:hanging="275"/>
      </w:pPr>
      <w:rPr>
        <w:rFonts w:hint="default"/>
        <w:lang w:val="ru-RU" w:eastAsia="en-US" w:bidi="ar-SA"/>
      </w:rPr>
    </w:lvl>
    <w:lvl w:ilvl="7">
      <w:start w:val="0"/>
      <w:numFmt w:val="bullet"/>
      <w:lvlText w:val="•"/>
      <w:lvlJc w:val="left"/>
      <w:pPr>
        <w:ind w:left="2142" w:hanging="275"/>
      </w:pPr>
      <w:rPr>
        <w:rFonts w:hint="default"/>
        <w:lang w:val="ru-RU" w:eastAsia="en-US" w:bidi="ar-SA"/>
      </w:rPr>
    </w:lvl>
    <w:lvl w:ilvl="8">
      <w:start w:val="0"/>
      <w:numFmt w:val="bullet"/>
      <w:lvlText w:val="•"/>
      <w:lvlJc w:val="left"/>
      <w:pPr>
        <w:ind w:left="2308" w:hanging="275"/>
      </w:pPr>
      <w:rPr>
        <w:rFonts w:hint="default"/>
        <w:lang w:val="ru-RU" w:eastAsia="en-US" w:bidi="ar-SA"/>
      </w:rPr>
    </w:lvl>
  </w:abstractNum>
  <w:abstractNum w:abstractNumId="63">
    <w:nsid w:val="3CBE324B"/>
    <w:multiLevelType w:val="hybridMultilevel"/>
    <w:tmpl w:val="00000000"/>
    <w:lvl w:ilvl="0">
      <w:start w:val="1"/>
      <w:numFmt w:val="decimal"/>
      <w:lvlText w:val="%1-"/>
      <w:lvlJc w:val="left"/>
      <w:pPr>
        <w:ind w:left="1068" w:hanging="311"/>
        <w:jc w:val="left"/>
      </w:pPr>
      <w:rPr>
        <w:rFonts w:ascii="Times New Roman" w:eastAsia="Times New Roman" w:hAnsi="Times New Roman" w:cs="Times New Roman" w:hint="default"/>
        <w:b w:val="0"/>
        <w:bCs w:val="0"/>
        <w:i w:val="0"/>
        <w:iCs w:val="0"/>
        <w:w w:val="99"/>
        <w:sz w:val="28"/>
        <w:szCs w:val="28"/>
        <w:lang w:val="ru-RU" w:eastAsia="en-US" w:bidi="ar-SA"/>
      </w:rPr>
    </w:lvl>
    <w:lvl w:ilvl="1">
      <w:start w:val="1"/>
      <w:numFmt w:val="decimal"/>
      <w:lvlText w:val="%2."/>
      <w:lvlJc w:val="left"/>
      <w:pPr>
        <w:ind w:left="398" w:hanging="288"/>
        <w:jc w:val="left"/>
      </w:pPr>
      <w:rPr>
        <w:rFonts w:ascii="Times New Roman" w:eastAsia="Times New Roman" w:hAnsi="Times New Roman" w:cs="Times New Roman" w:hint="default"/>
        <w:b w:val="0"/>
        <w:bCs w:val="0"/>
        <w:i w:val="0"/>
        <w:iCs w:val="0"/>
        <w:w w:val="99"/>
        <w:sz w:val="28"/>
        <w:szCs w:val="28"/>
        <w:lang w:val="ru-RU" w:eastAsia="en-US" w:bidi="ar-SA"/>
      </w:rPr>
    </w:lvl>
    <w:lvl w:ilvl="2">
      <w:start w:val="0"/>
      <w:numFmt w:val="bullet"/>
      <w:lvlText w:val="•"/>
      <w:lvlJc w:val="left"/>
      <w:pPr>
        <w:ind w:left="2083" w:hanging="288"/>
      </w:pPr>
      <w:rPr>
        <w:rFonts w:hint="default"/>
        <w:lang w:val="ru-RU" w:eastAsia="en-US" w:bidi="ar-SA"/>
      </w:rPr>
    </w:lvl>
    <w:lvl w:ilvl="3">
      <w:start w:val="0"/>
      <w:numFmt w:val="bullet"/>
      <w:lvlText w:val="•"/>
      <w:lvlJc w:val="left"/>
      <w:pPr>
        <w:ind w:left="3106" w:hanging="288"/>
      </w:pPr>
      <w:rPr>
        <w:rFonts w:hint="default"/>
        <w:lang w:val="ru-RU" w:eastAsia="en-US" w:bidi="ar-SA"/>
      </w:rPr>
    </w:lvl>
    <w:lvl w:ilvl="4">
      <w:start w:val="0"/>
      <w:numFmt w:val="bullet"/>
      <w:lvlText w:val="•"/>
      <w:lvlJc w:val="left"/>
      <w:pPr>
        <w:ind w:left="4129" w:hanging="288"/>
      </w:pPr>
      <w:rPr>
        <w:rFonts w:hint="default"/>
        <w:lang w:val="ru-RU" w:eastAsia="en-US" w:bidi="ar-SA"/>
      </w:rPr>
    </w:lvl>
    <w:lvl w:ilvl="5">
      <w:start w:val="0"/>
      <w:numFmt w:val="bullet"/>
      <w:lvlText w:val="•"/>
      <w:lvlJc w:val="left"/>
      <w:pPr>
        <w:ind w:left="5152" w:hanging="288"/>
      </w:pPr>
      <w:rPr>
        <w:rFonts w:hint="default"/>
        <w:lang w:val="ru-RU" w:eastAsia="en-US" w:bidi="ar-SA"/>
      </w:rPr>
    </w:lvl>
    <w:lvl w:ilvl="6">
      <w:start w:val="0"/>
      <w:numFmt w:val="bullet"/>
      <w:lvlText w:val="•"/>
      <w:lvlJc w:val="left"/>
      <w:pPr>
        <w:ind w:left="6175" w:hanging="288"/>
      </w:pPr>
      <w:rPr>
        <w:rFonts w:hint="default"/>
        <w:lang w:val="ru-RU" w:eastAsia="en-US" w:bidi="ar-SA"/>
      </w:rPr>
    </w:lvl>
    <w:lvl w:ilvl="7">
      <w:start w:val="0"/>
      <w:numFmt w:val="bullet"/>
      <w:lvlText w:val="•"/>
      <w:lvlJc w:val="left"/>
      <w:pPr>
        <w:ind w:left="7198" w:hanging="288"/>
      </w:pPr>
      <w:rPr>
        <w:rFonts w:hint="default"/>
        <w:lang w:val="ru-RU" w:eastAsia="en-US" w:bidi="ar-SA"/>
      </w:rPr>
    </w:lvl>
    <w:lvl w:ilvl="8">
      <w:start w:val="0"/>
      <w:numFmt w:val="bullet"/>
      <w:lvlText w:val="•"/>
      <w:lvlJc w:val="left"/>
      <w:pPr>
        <w:ind w:left="8221" w:hanging="288"/>
      </w:pPr>
      <w:rPr>
        <w:rFonts w:hint="default"/>
        <w:lang w:val="ru-RU" w:eastAsia="en-US" w:bidi="ar-SA"/>
      </w:rPr>
    </w:lvl>
  </w:abstractNum>
  <w:abstractNum w:abstractNumId="64">
    <w:nsid w:val="3CDF3931"/>
    <w:multiLevelType w:val="hybridMultilevel"/>
    <w:tmpl w:val="00000000"/>
    <w:lvl w:ilvl="0">
      <w:start w:val="1"/>
      <w:numFmt w:val="decimal"/>
      <w:lvlText w:val="%1"/>
      <w:lvlJc w:val="left"/>
      <w:pPr>
        <w:ind w:left="384" w:hanging="167"/>
        <w:jc w:val="left"/>
      </w:pPr>
      <w:rPr>
        <w:rFonts w:ascii="Times New Roman" w:eastAsia="Times New Roman" w:hAnsi="Times New Roman" w:cs="Times New Roman" w:hint="default"/>
        <w:b w:val="0"/>
        <w:bCs w:val="0"/>
        <w:i w:val="0"/>
        <w:iCs w:val="0"/>
        <w:w w:val="99"/>
        <w:sz w:val="22"/>
        <w:szCs w:val="22"/>
        <w:lang w:val="ru-RU" w:eastAsia="en-US" w:bidi="ar-SA"/>
      </w:rPr>
    </w:lvl>
    <w:lvl w:ilvl="1">
      <w:start w:val="0"/>
      <w:numFmt w:val="bullet"/>
      <w:lvlText w:val="•"/>
      <w:lvlJc w:val="left"/>
      <w:pPr>
        <w:ind w:left="1861" w:hanging="167"/>
      </w:pPr>
      <w:rPr>
        <w:rFonts w:hint="default"/>
        <w:lang w:val="ru-RU" w:eastAsia="en-US" w:bidi="ar-SA"/>
      </w:rPr>
    </w:lvl>
    <w:lvl w:ilvl="2">
      <w:start w:val="0"/>
      <w:numFmt w:val="bullet"/>
      <w:lvlText w:val="•"/>
      <w:lvlJc w:val="left"/>
      <w:pPr>
        <w:ind w:left="3343" w:hanging="167"/>
      </w:pPr>
      <w:rPr>
        <w:rFonts w:hint="default"/>
        <w:lang w:val="ru-RU" w:eastAsia="en-US" w:bidi="ar-SA"/>
      </w:rPr>
    </w:lvl>
    <w:lvl w:ilvl="3">
      <w:start w:val="0"/>
      <w:numFmt w:val="bullet"/>
      <w:lvlText w:val="•"/>
      <w:lvlJc w:val="left"/>
      <w:pPr>
        <w:ind w:left="4824" w:hanging="167"/>
      </w:pPr>
      <w:rPr>
        <w:rFonts w:hint="default"/>
        <w:lang w:val="ru-RU" w:eastAsia="en-US" w:bidi="ar-SA"/>
      </w:rPr>
    </w:lvl>
    <w:lvl w:ilvl="4">
      <w:start w:val="0"/>
      <w:numFmt w:val="bullet"/>
      <w:lvlText w:val="•"/>
      <w:lvlJc w:val="left"/>
      <w:pPr>
        <w:ind w:left="6306" w:hanging="167"/>
      </w:pPr>
      <w:rPr>
        <w:rFonts w:hint="default"/>
        <w:lang w:val="ru-RU" w:eastAsia="en-US" w:bidi="ar-SA"/>
      </w:rPr>
    </w:lvl>
    <w:lvl w:ilvl="5">
      <w:start w:val="0"/>
      <w:numFmt w:val="bullet"/>
      <w:lvlText w:val="•"/>
      <w:lvlJc w:val="left"/>
      <w:pPr>
        <w:ind w:left="7788" w:hanging="167"/>
      </w:pPr>
      <w:rPr>
        <w:rFonts w:hint="default"/>
        <w:lang w:val="ru-RU" w:eastAsia="en-US" w:bidi="ar-SA"/>
      </w:rPr>
    </w:lvl>
    <w:lvl w:ilvl="6">
      <w:start w:val="0"/>
      <w:numFmt w:val="bullet"/>
      <w:lvlText w:val="•"/>
      <w:lvlJc w:val="left"/>
      <w:pPr>
        <w:ind w:left="9269" w:hanging="167"/>
      </w:pPr>
      <w:rPr>
        <w:rFonts w:hint="default"/>
        <w:lang w:val="ru-RU" w:eastAsia="en-US" w:bidi="ar-SA"/>
      </w:rPr>
    </w:lvl>
    <w:lvl w:ilvl="7">
      <w:start w:val="0"/>
      <w:numFmt w:val="bullet"/>
      <w:lvlText w:val="•"/>
      <w:lvlJc w:val="left"/>
      <w:pPr>
        <w:ind w:left="10751" w:hanging="167"/>
      </w:pPr>
      <w:rPr>
        <w:rFonts w:hint="default"/>
        <w:lang w:val="ru-RU" w:eastAsia="en-US" w:bidi="ar-SA"/>
      </w:rPr>
    </w:lvl>
    <w:lvl w:ilvl="8">
      <w:start w:val="0"/>
      <w:numFmt w:val="bullet"/>
      <w:lvlText w:val="•"/>
      <w:lvlJc w:val="left"/>
      <w:pPr>
        <w:ind w:left="12232" w:hanging="167"/>
      </w:pPr>
      <w:rPr>
        <w:rFonts w:hint="default"/>
        <w:lang w:val="ru-RU" w:eastAsia="en-US" w:bidi="ar-SA"/>
      </w:rPr>
    </w:lvl>
  </w:abstractNum>
  <w:abstractNum w:abstractNumId="65">
    <w:nsid w:val="3DEF4391"/>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66">
    <w:nsid w:val="429AB742"/>
    <w:multiLevelType w:val="hybridMultilevel"/>
    <w:tmpl w:val="00000000"/>
    <w:lvl w:ilvl="0">
      <w:start w:val="0"/>
      <w:numFmt w:val="bullet"/>
      <w:lvlText w:val="*"/>
      <w:lvlJc w:val="left"/>
      <w:pPr>
        <w:ind w:left="818" w:hanging="176"/>
      </w:pPr>
      <w:rPr>
        <w:rFonts w:ascii="Times New Roman" w:eastAsia="Times New Roman" w:hAnsi="Times New Roman" w:cs="Times New Roman" w:hint="default"/>
        <w:b w:val="0"/>
        <w:bCs w:val="0"/>
        <w:i w:val="0"/>
        <w:iCs w:val="0"/>
        <w:w w:val="99"/>
        <w:sz w:val="24"/>
        <w:szCs w:val="24"/>
        <w:lang w:val="ru-RU" w:eastAsia="en-US" w:bidi="ar-SA"/>
      </w:rPr>
    </w:lvl>
    <w:lvl w:ilvl="1">
      <w:start w:val="0"/>
      <w:numFmt w:val="bullet"/>
      <w:lvlText w:val=""/>
      <w:lvlJc w:val="left"/>
      <w:pPr>
        <w:ind w:left="678" w:hanging="276"/>
      </w:pPr>
      <w:rPr>
        <w:rFonts w:ascii="Symbol" w:eastAsia="Symbol" w:hAnsi="Symbol" w:cs="Symbol" w:hint="default"/>
        <w:b w:val="0"/>
        <w:bCs w:val="0"/>
        <w:i w:val="0"/>
        <w:iCs w:val="0"/>
        <w:w w:val="99"/>
        <w:sz w:val="28"/>
        <w:szCs w:val="28"/>
        <w:lang w:val="ru-RU" w:eastAsia="en-US" w:bidi="ar-SA"/>
      </w:rPr>
    </w:lvl>
    <w:lvl w:ilvl="2">
      <w:start w:val="0"/>
      <w:numFmt w:val="bullet"/>
      <w:lvlText w:val="•"/>
      <w:lvlJc w:val="left"/>
      <w:pPr>
        <w:ind w:left="1903" w:hanging="276"/>
      </w:pPr>
      <w:rPr>
        <w:rFonts w:hint="default"/>
        <w:lang w:val="ru-RU" w:eastAsia="en-US" w:bidi="ar-SA"/>
      </w:rPr>
    </w:lvl>
    <w:lvl w:ilvl="3">
      <w:start w:val="0"/>
      <w:numFmt w:val="bullet"/>
      <w:lvlText w:val="•"/>
      <w:lvlJc w:val="left"/>
      <w:pPr>
        <w:ind w:left="2986" w:hanging="276"/>
      </w:pPr>
      <w:rPr>
        <w:rFonts w:hint="default"/>
        <w:lang w:val="ru-RU" w:eastAsia="en-US" w:bidi="ar-SA"/>
      </w:rPr>
    </w:lvl>
    <w:lvl w:ilvl="4">
      <w:start w:val="0"/>
      <w:numFmt w:val="bullet"/>
      <w:lvlText w:val="•"/>
      <w:lvlJc w:val="left"/>
      <w:pPr>
        <w:ind w:left="4069" w:hanging="276"/>
      </w:pPr>
      <w:rPr>
        <w:rFonts w:hint="default"/>
        <w:lang w:val="ru-RU" w:eastAsia="en-US" w:bidi="ar-SA"/>
      </w:rPr>
    </w:lvl>
    <w:lvl w:ilvl="5">
      <w:start w:val="0"/>
      <w:numFmt w:val="bullet"/>
      <w:lvlText w:val="•"/>
      <w:lvlJc w:val="left"/>
      <w:pPr>
        <w:ind w:left="5152" w:hanging="276"/>
      </w:pPr>
      <w:rPr>
        <w:rFonts w:hint="default"/>
        <w:lang w:val="ru-RU" w:eastAsia="en-US" w:bidi="ar-SA"/>
      </w:rPr>
    </w:lvl>
    <w:lvl w:ilvl="6">
      <w:start w:val="0"/>
      <w:numFmt w:val="bullet"/>
      <w:lvlText w:val="•"/>
      <w:lvlJc w:val="left"/>
      <w:pPr>
        <w:ind w:left="6235" w:hanging="276"/>
      </w:pPr>
      <w:rPr>
        <w:rFonts w:hint="default"/>
        <w:lang w:val="ru-RU" w:eastAsia="en-US" w:bidi="ar-SA"/>
      </w:rPr>
    </w:lvl>
    <w:lvl w:ilvl="7">
      <w:start w:val="0"/>
      <w:numFmt w:val="bullet"/>
      <w:lvlText w:val="•"/>
      <w:lvlJc w:val="left"/>
      <w:pPr>
        <w:ind w:left="7318" w:hanging="276"/>
      </w:pPr>
      <w:rPr>
        <w:rFonts w:hint="default"/>
        <w:lang w:val="ru-RU" w:eastAsia="en-US" w:bidi="ar-SA"/>
      </w:rPr>
    </w:lvl>
    <w:lvl w:ilvl="8">
      <w:start w:val="0"/>
      <w:numFmt w:val="bullet"/>
      <w:lvlText w:val="•"/>
      <w:lvlJc w:val="left"/>
      <w:pPr>
        <w:ind w:left="8401" w:hanging="276"/>
      </w:pPr>
      <w:rPr>
        <w:rFonts w:hint="default"/>
        <w:lang w:val="ru-RU" w:eastAsia="en-US" w:bidi="ar-SA"/>
      </w:rPr>
    </w:lvl>
  </w:abstractNum>
  <w:abstractNum w:abstractNumId="67">
    <w:nsid w:val="4306CD60"/>
    <w:multiLevelType w:val="hybridMultilevel"/>
    <w:tmpl w:val="00000000"/>
    <w:lvl w:ilvl="0">
      <w:start w:val="0"/>
      <w:numFmt w:val="bullet"/>
      <w:lvlText w:val="–"/>
      <w:lvlJc w:val="left"/>
      <w:pPr>
        <w:ind w:left="105" w:hanging="165"/>
      </w:pPr>
      <w:rPr>
        <w:rFonts w:ascii="Times New Roman" w:eastAsia="Times New Roman" w:hAnsi="Times New Roman" w:cs="Times New Roman" w:hint="default"/>
        <w:b w:val="0"/>
        <w:bCs w:val="0"/>
        <w:i w:val="0"/>
        <w:iCs w:val="0"/>
        <w:w w:val="99"/>
        <w:sz w:val="22"/>
        <w:szCs w:val="22"/>
        <w:lang w:val="ru-RU" w:eastAsia="en-US" w:bidi="ar-SA"/>
      </w:rPr>
    </w:lvl>
    <w:lvl w:ilvl="1">
      <w:start w:val="0"/>
      <w:numFmt w:val="bullet"/>
      <w:lvlText w:val="•"/>
      <w:lvlJc w:val="left"/>
      <w:pPr>
        <w:ind w:left="753" w:hanging="165"/>
      </w:pPr>
      <w:rPr>
        <w:rFonts w:hint="default"/>
        <w:lang w:val="ru-RU" w:eastAsia="en-US" w:bidi="ar-SA"/>
      </w:rPr>
    </w:lvl>
    <w:lvl w:ilvl="2">
      <w:start w:val="0"/>
      <w:numFmt w:val="bullet"/>
      <w:lvlText w:val="•"/>
      <w:lvlJc w:val="left"/>
      <w:pPr>
        <w:ind w:left="1406" w:hanging="165"/>
      </w:pPr>
      <w:rPr>
        <w:rFonts w:hint="default"/>
        <w:lang w:val="ru-RU" w:eastAsia="en-US" w:bidi="ar-SA"/>
      </w:rPr>
    </w:lvl>
    <w:lvl w:ilvl="3">
      <w:start w:val="0"/>
      <w:numFmt w:val="bullet"/>
      <w:lvlText w:val="•"/>
      <w:lvlJc w:val="left"/>
      <w:pPr>
        <w:ind w:left="2060" w:hanging="165"/>
      </w:pPr>
      <w:rPr>
        <w:rFonts w:hint="default"/>
        <w:lang w:val="ru-RU" w:eastAsia="en-US" w:bidi="ar-SA"/>
      </w:rPr>
    </w:lvl>
    <w:lvl w:ilvl="4">
      <w:start w:val="0"/>
      <w:numFmt w:val="bullet"/>
      <w:lvlText w:val="•"/>
      <w:lvlJc w:val="left"/>
      <w:pPr>
        <w:ind w:left="2713" w:hanging="165"/>
      </w:pPr>
      <w:rPr>
        <w:rFonts w:hint="default"/>
        <w:lang w:val="ru-RU" w:eastAsia="en-US" w:bidi="ar-SA"/>
      </w:rPr>
    </w:lvl>
    <w:lvl w:ilvl="5">
      <w:start w:val="0"/>
      <w:numFmt w:val="bullet"/>
      <w:lvlText w:val="•"/>
      <w:lvlJc w:val="left"/>
      <w:pPr>
        <w:ind w:left="3367" w:hanging="165"/>
      </w:pPr>
      <w:rPr>
        <w:rFonts w:hint="default"/>
        <w:lang w:val="ru-RU" w:eastAsia="en-US" w:bidi="ar-SA"/>
      </w:rPr>
    </w:lvl>
    <w:lvl w:ilvl="6">
      <w:start w:val="0"/>
      <w:numFmt w:val="bullet"/>
      <w:lvlText w:val="•"/>
      <w:lvlJc w:val="left"/>
      <w:pPr>
        <w:ind w:left="4020" w:hanging="165"/>
      </w:pPr>
      <w:rPr>
        <w:rFonts w:hint="default"/>
        <w:lang w:val="ru-RU" w:eastAsia="en-US" w:bidi="ar-SA"/>
      </w:rPr>
    </w:lvl>
    <w:lvl w:ilvl="7">
      <w:start w:val="0"/>
      <w:numFmt w:val="bullet"/>
      <w:lvlText w:val="•"/>
      <w:lvlJc w:val="left"/>
      <w:pPr>
        <w:ind w:left="4673" w:hanging="165"/>
      </w:pPr>
      <w:rPr>
        <w:rFonts w:hint="default"/>
        <w:lang w:val="ru-RU" w:eastAsia="en-US" w:bidi="ar-SA"/>
      </w:rPr>
    </w:lvl>
    <w:lvl w:ilvl="8">
      <w:start w:val="0"/>
      <w:numFmt w:val="bullet"/>
      <w:lvlText w:val="•"/>
      <w:lvlJc w:val="left"/>
      <w:pPr>
        <w:ind w:left="5327" w:hanging="165"/>
      </w:pPr>
      <w:rPr>
        <w:rFonts w:hint="default"/>
        <w:lang w:val="ru-RU" w:eastAsia="en-US" w:bidi="ar-SA"/>
      </w:rPr>
    </w:lvl>
  </w:abstractNum>
  <w:abstractNum w:abstractNumId="68">
    <w:nsid w:val="447D6D8A"/>
    <w:multiLevelType w:val="hybridMultilevel"/>
    <w:tmpl w:val="00000000"/>
    <w:lvl w:ilvl="0">
      <w:start w:val="10"/>
      <w:numFmt w:val="decimal"/>
      <w:lvlText w:val="%1"/>
      <w:lvlJc w:val="left"/>
      <w:pPr>
        <w:ind w:left="492"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797" w:hanging="275"/>
      </w:pPr>
      <w:rPr>
        <w:rFonts w:hint="default"/>
        <w:lang w:val="ru-RU" w:eastAsia="en-US" w:bidi="ar-SA"/>
      </w:rPr>
    </w:lvl>
    <w:lvl w:ilvl="2">
      <w:start w:val="0"/>
      <w:numFmt w:val="bullet"/>
      <w:lvlText w:val="•"/>
      <w:lvlJc w:val="left"/>
      <w:pPr>
        <w:ind w:left="3095" w:hanging="275"/>
      </w:pPr>
      <w:rPr>
        <w:rFonts w:hint="default"/>
        <w:lang w:val="ru-RU" w:eastAsia="en-US" w:bidi="ar-SA"/>
      </w:rPr>
    </w:lvl>
    <w:lvl w:ilvl="3">
      <w:start w:val="0"/>
      <w:numFmt w:val="bullet"/>
      <w:lvlText w:val="•"/>
      <w:lvlJc w:val="left"/>
      <w:pPr>
        <w:ind w:left="4392" w:hanging="275"/>
      </w:pPr>
      <w:rPr>
        <w:rFonts w:hint="default"/>
        <w:lang w:val="ru-RU" w:eastAsia="en-US" w:bidi="ar-SA"/>
      </w:rPr>
    </w:lvl>
    <w:lvl w:ilvl="4">
      <w:start w:val="0"/>
      <w:numFmt w:val="bullet"/>
      <w:lvlText w:val="•"/>
      <w:lvlJc w:val="left"/>
      <w:pPr>
        <w:ind w:left="5690" w:hanging="275"/>
      </w:pPr>
      <w:rPr>
        <w:rFonts w:hint="default"/>
        <w:lang w:val="ru-RU" w:eastAsia="en-US" w:bidi="ar-SA"/>
      </w:rPr>
    </w:lvl>
    <w:lvl w:ilvl="5">
      <w:start w:val="0"/>
      <w:numFmt w:val="bullet"/>
      <w:lvlText w:val="•"/>
      <w:lvlJc w:val="left"/>
      <w:pPr>
        <w:ind w:left="6988" w:hanging="275"/>
      </w:pPr>
      <w:rPr>
        <w:rFonts w:hint="default"/>
        <w:lang w:val="ru-RU" w:eastAsia="en-US" w:bidi="ar-SA"/>
      </w:rPr>
    </w:lvl>
    <w:lvl w:ilvl="6">
      <w:start w:val="0"/>
      <w:numFmt w:val="bullet"/>
      <w:lvlText w:val="•"/>
      <w:lvlJc w:val="left"/>
      <w:pPr>
        <w:ind w:left="8285" w:hanging="275"/>
      </w:pPr>
      <w:rPr>
        <w:rFonts w:hint="default"/>
        <w:lang w:val="ru-RU" w:eastAsia="en-US" w:bidi="ar-SA"/>
      </w:rPr>
    </w:lvl>
    <w:lvl w:ilvl="7">
      <w:start w:val="0"/>
      <w:numFmt w:val="bullet"/>
      <w:lvlText w:val="•"/>
      <w:lvlJc w:val="left"/>
      <w:pPr>
        <w:ind w:left="9583" w:hanging="275"/>
      </w:pPr>
      <w:rPr>
        <w:rFonts w:hint="default"/>
        <w:lang w:val="ru-RU" w:eastAsia="en-US" w:bidi="ar-SA"/>
      </w:rPr>
    </w:lvl>
    <w:lvl w:ilvl="8">
      <w:start w:val="0"/>
      <w:numFmt w:val="bullet"/>
      <w:lvlText w:val="•"/>
      <w:lvlJc w:val="left"/>
      <w:pPr>
        <w:ind w:left="10881" w:hanging="275"/>
      </w:pPr>
      <w:rPr>
        <w:rFonts w:hint="default"/>
        <w:lang w:val="ru-RU" w:eastAsia="en-US" w:bidi="ar-SA"/>
      </w:rPr>
    </w:lvl>
  </w:abstractNum>
  <w:abstractNum w:abstractNumId="69">
    <w:nsid w:val="4603ED33"/>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70">
    <w:nsid w:val="478EC303"/>
    <w:multiLevelType w:val="hybridMultilevel"/>
    <w:tmpl w:val="00000000"/>
    <w:lvl w:ilvl="0">
      <w:start w:val="0"/>
      <w:numFmt w:val="bullet"/>
      <w:lvlText w:val=""/>
      <w:lvlJc w:val="left"/>
      <w:pPr>
        <w:ind w:left="257" w:hanging="120"/>
      </w:pPr>
      <w:rPr>
        <w:rFonts w:ascii="Symbol" w:eastAsia="Symbol" w:hAnsi="Symbol" w:cs="Symbol" w:hint="default"/>
        <w:b w:val="0"/>
        <w:bCs w:val="0"/>
        <w:i w:val="0"/>
        <w:iCs w:val="0"/>
        <w:w w:val="102"/>
        <w:sz w:val="20"/>
        <w:szCs w:val="20"/>
        <w:lang w:val="ru-RU" w:eastAsia="en-US" w:bidi="ar-SA"/>
      </w:rPr>
    </w:lvl>
    <w:lvl w:ilvl="1">
      <w:start w:val="0"/>
      <w:numFmt w:val="bullet"/>
      <w:lvlText w:val="•"/>
      <w:lvlJc w:val="left"/>
      <w:pPr>
        <w:ind w:left="680" w:hanging="120"/>
      </w:pPr>
      <w:rPr>
        <w:rFonts w:hint="default"/>
        <w:lang w:val="ru-RU" w:eastAsia="en-US" w:bidi="ar-SA"/>
      </w:rPr>
    </w:lvl>
    <w:lvl w:ilvl="2">
      <w:start w:val="0"/>
      <w:numFmt w:val="bullet"/>
      <w:lvlText w:val="•"/>
      <w:lvlJc w:val="left"/>
      <w:pPr>
        <w:ind w:left="1745" w:hanging="120"/>
      </w:pPr>
      <w:rPr>
        <w:rFonts w:hint="default"/>
        <w:lang w:val="ru-RU" w:eastAsia="en-US" w:bidi="ar-SA"/>
      </w:rPr>
    </w:lvl>
    <w:lvl w:ilvl="3">
      <w:start w:val="0"/>
      <w:numFmt w:val="bullet"/>
      <w:lvlText w:val="•"/>
      <w:lvlJc w:val="left"/>
      <w:pPr>
        <w:ind w:left="2810" w:hanging="120"/>
      </w:pPr>
      <w:rPr>
        <w:rFonts w:hint="default"/>
        <w:lang w:val="ru-RU" w:eastAsia="en-US" w:bidi="ar-SA"/>
      </w:rPr>
    </w:lvl>
    <w:lvl w:ilvl="4">
      <w:start w:val="0"/>
      <w:numFmt w:val="bullet"/>
      <w:lvlText w:val="•"/>
      <w:lvlJc w:val="left"/>
      <w:pPr>
        <w:ind w:left="3876" w:hanging="120"/>
      </w:pPr>
      <w:rPr>
        <w:rFonts w:hint="default"/>
        <w:lang w:val="ru-RU" w:eastAsia="en-US" w:bidi="ar-SA"/>
      </w:rPr>
    </w:lvl>
    <w:lvl w:ilvl="5">
      <w:start w:val="0"/>
      <w:numFmt w:val="bullet"/>
      <w:lvlText w:val="•"/>
      <w:lvlJc w:val="left"/>
      <w:pPr>
        <w:ind w:left="4941" w:hanging="120"/>
      </w:pPr>
      <w:rPr>
        <w:rFonts w:hint="default"/>
        <w:lang w:val="ru-RU" w:eastAsia="en-US" w:bidi="ar-SA"/>
      </w:rPr>
    </w:lvl>
    <w:lvl w:ilvl="6">
      <w:start w:val="0"/>
      <w:numFmt w:val="bullet"/>
      <w:lvlText w:val="•"/>
      <w:lvlJc w:val="left"/>
      <w:pPr>
        <w:ind w:left="6006" w:hanging="120"/>
      </w:pPr>
      <w:rPr>
        <w:rFonts w:hint="default"/>
        <w:lang w:val="ru-RU" w:eastAsia="en-US" w:bidi="ar-SA"/>
      </w:rPr>
    </w:lvl>
    <w:lvl w:ilvl="7">
      <w:start w:val="0"/>
      <w:numFmt w:val="bullet"/>
      <w:lvlText w:val="•"/>
      <w:lvlJc w:val="left"/>
      <w:pPr>
        <w:ind w:left="7072" w:hanging="120"/>
      </w:pPr>
      <w:rPr>
        <w:rFonts w:hint="default"/>
        <w:lang w:val="ru-RU" w:eastAsia="en-US" w:bidi="ar-SA"/>
      </w:rPr>
    </w:lvl>
    <w:lvl w:ilvl="8">
      <w:start w:val="0"/>
      <w:numFmt w:val="bullet"/>
      <w:lvlText w:val="•"/>
      <w:lvlJc w:val="left"/>
      <w:pPr>
        <w:ind w:left="8137" w:hanging="120"/>
      </w:pPr>
      <w:rPr>
        <w:rFonts w:hint="default"/>
        <w:lang w:val="ru-RU" w:eastAsia="en-US" w:bidi="ar-SA"/>
      </w:rPr>
    </w:lvl>
  </w:abstractNum>
  <w:abstractNum w:abstractNumId="71">
    <w:nsid w:val="483E98D6"/>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72">
    <w:nsid w:val="48632466"/>
    <w:multiLevelType w:val="hybridMultilevel"/>
    <w:tmpl w:val="00000000"/>
    <w:lvl w:ilvl="0">
      <w:start w:val="144"/>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2077" w:hanging="387"/>
      </w:pPr>
      <w:rPr>
        <w:rFonts w:hint="default"/>
        <w:lang w:val="ru-RU" w:eastAsia="en-US" w:bidi="ar-SA"/>
      </w:rPr>
    </w:lvl>
    <w:lvl w:ilvl="2">
      <w:start w:val="0"/>
      <w:numFmt w:val="bullet"/>
      <w:lvlText w:val="•"/>
      <w:lvlJc w:val="left"/>
      <w:pPr>
        <w:ind w:left="3535" w:hanging="387"/>
      </w:pPr>
      <w:rPr>
        <w:rFonts w:hint="default"/>
        <w:lang w:val="ru-RU" w:eastAsia="en-US" w:bidi="ar-SA"/>
      </w:rPr>
    </w:lvl>
    <w:lvl w:ilvl="3">
      <w:start w:val="0"/>
      <w:numFmt w:val="bullet"/>
      <w:lvlText w:val="•"/>
      <w:lvlJc w:val="left"/>
      <w:pPr>
        <w:ind w:left="4992" w:hanging="387"/>
      </w:pPr>
      <w:rPr>
        <w:rFonts w:hint="default"/>
        <w:lang w:val="ru-RU" w:eastAsia="en-US" w:bidi="ar-SA"/>
      </w:rPr>
    </w:lvl>
    <w:lvl w:ilvl="4">
      <w:start w:val="0"/>
      <w:numFmt w:val="bullet"/>
      <w:lvlText w:val="•"/>
      <w:lvlJc w:val="left"/>
      <w:pPr>
        <w:ind w:left="6450" w:hanging="387"/>
      </w:pPr>
      <w:rPr>
        <w:rFonts w:hint="default"/>
        <w:lang w:val="ru-RU" w:eastAsia="en-US" w:bidi="ar-SA"/>
      </w:rPr>
    </w:lvl>
    <w:lvl w:ilvl="5">
      <w:start w:val="0"/>
      <w:numFmt w:val="bullet"/>
      <w:lvlText w:val="•"/>
      <w:lvlJc w:val="left"/>
      <w:pPr>
        <w:ind w:left="7908" w:hanging="387"/>
      </w:pPr>
      <w:rPr>
        <w:rFonts w:hint="default"/>
        <w:lang w:val="ru-RU" w:eastAsia="en-US" w:bidi="ar-SA"/>
      </w:rPr>
    </w:lvl>
    <w:lvl w:ilvl="6">
      <w:start w:val="0"/>
      <w:numFmt w:val="bullet"/>
      <w:lvlText w:val="•"/>
      <w:lvlJc w:val="left"/>
      <w:pPr>
        <w:ind w:left="9365" w:hanging="387"/>
      </w:pPr>
      <w:rPr>
        <w:rFonts w:hint="default"/>
        <w:lang w:val="ru-RU" w:eastAsia="en-US" w:bidi="ar-SA"/>
      </w:rPr>
    </w:lvl>
    <w:lvl w:ilvl="7">
      <w:start w:val="0"/>
      <w:numFmt w:val="bullet"/>
      <w:lvlText w:val="•"/>
      <w:lvlJc w:val="left"/>
      <w:pPr>
        <w:ind w:left="10823" w:hanging="387"/>
      </w:pPr>
      <w:rPr>
        <w:rFonts w:hint="default"/>
        <w:lang w:val="ru-RU" w:eastAsia="en-US" w:bidi="ar-SA"/>
      </w:rPr>
    </w:lvl>
    <w:lvl w:ilvl="8">
      <w:start w:val="0"/>
      <w:numFmt w:val="bullet"/>
      <w:lvlText w:val="•"/>
      <w:lvlJc w:val="left"/>
      <w:pPr>
        <w:ind w:left="12280" w:hanging="387"/>
      </w:pPr>
      <w:rPr>
        <w:rFonts w:hint="default"/>
        <w:lang w:val="ru-RU" w:eastAsia="en-US" w:bidi="ar-SA"/>
      </w:rPr>
    </w:lvl>
  </w:abstractNum>
  <w:abstractNum w:abstractNumId="73">
    <w:nsid w:val="49A70F6F"/>
    <w:multiLevelType w:val="hybridMultilevel"/>
    <w:tmpl w:val="00000000"/>
    <w:lvl w:ilvl="0">
      <w:start w:val="1"/>
      <w:numFmt w:val="decimal"/>
      <w:lvlText w:val="%1."/>
      <w:lvlJc w:val="left"/>
      <w:pPr>
        <w:ind w:left="678" w:hanging="282"/>
        <w:jc w:val="left"/>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668" w:hanging="282"/>
      </w:pPr>
      <w:rPr>
        <w:rFonts w:hint="default"/>
        <w:lang w:val="ru-RU" w:eastAsia="en-US" w:bidi="ar-SA"/>
      </w:rPr>
    </w:lvl>
    <w:lvl w:ilvl="2">
      <w:start w:val="0"/>
      <w:numFmt w:val="bullet"/>
      <w:lvlText w:val="•"/>
      <w:lvlJc w:val="left"/>
      <w:pPr>
        <w:ind w:left="2657" w:hanging="282"/>
      </w:pPr>
      <w:rPr>
        <w:rFonts w:hint="default"/>
        <w:lang w:val="ru-RU" w:eastAsia="en-US" w:bidi="ar-SA"/>
      </w:rPr>
    </w:lvl>
    <w:lvl w:ilvl="3">
      <w:start w:val="0"/>
      <w:numFmt w:val="bullet"/>
      <w:lvlText w:val="•"/>
      <w:lvlJc w:val="left"/>
      <w:pPr>
        <w:ind w:left="3646" w:hanging="282"/>
      </w:pPr>
      <w:rPr>
        <w:rFonts w:hint="default"/>
        <w:lang w:val="ru-RU" w:eastAsia="en-US" w:bidi="ar-SA"/>
      </w:rPr>
    </w:lvl>
    <w:lvl w:ilvl="4">
      <w:start w:val="0"/>
      <w:numFmt w:val="bullet"/>
      <w:lvlText w:val="•"/>
      <w:lvlJc w:val="left"/>
      <w:pPr>
        <w:ind w:left="4635" w:hanging="282"/>
      </w:pPr>
      <w:rPr>
        <w:rFonts w:hint="default"/>
        <w:lang w:val="ru-RU" w:eastAsia="en-US" w:bidi="ar-SA"/>
      </w:rPr>
    </w:lvl>
    <w:lvl w:ilvl="5">
      <w:start w:val="0"/>
      <w:numFmt w:val="bullet"/>
      <w:lvlText w:val="•"/>
      <w:lvlJc w:val="left"/>
      <w:pPr>
        <w:ind w:left="5624" w:hanging="282"/>
      </w:pPr>
      <w:rPr>
        <w:rFonts w:hint="default"/>
        <w:lang w:val="ru-RU" w:eastAsia="en-US" w:bidi="ar-SA"/>
      </w:rPr>
    </w:lvl>
    <w:lvl w:ilvl="6">
      <w:start w:val="0"/>
      <w:numFmt w:val="bullet"/>
      <w:lvlText w:val="•"/>
      <w:lvlJc w:val="left"/>
      <w:pPr>
        <w:ind w:left="6612" w:hanging="282"/>
      </w:pPr>
      <w:rPr>
        <w:rFonts w:hint="default"/>
        <w:lang w:val="ru-RU" w:eastAsia="en-US" w:bidi="ar-SA"/>
      </w:rPr>
    </w:lvl>
    <w:lvl w:ilvl="7">
      <w:start w:val="0"/>
      <w:numFmt w:val="bullet"/>
      <w:lvlText w:val="•"/>
      <w:lvlJc w:val="left"/>
      <w:pPr>
        <w:ind w:left="7601" w:hanging="282"/>
      </w:pPr>
      <w:rPr>
        <w:rFonts w:hint="default"/>
        <w:lang w:val="ru-RU" w:eastAsia="en-US" w:bidi="ar-SA"/>
      </w:rPr>
    </w:lvl>
    <w:lvl w:ilvl="8">
      <w:start w:val="0"/>
      <w:numFmt w:val="bullet"/>
      <w:lvlText w:val="•"/>
      <w:lvlJc w:val="left"/>
      <w:pPr>
        <w:ind w:left="8590" w:hanging="282"/>
      </w:pPr>
      <w:rPr>
        <w:rFonts w:hint="default"/>
        <w:lang w:val="ru-RU" w:eastAsia="en-US" w:bidi="ar-SA"/>
      </w:rPr>
    </w:lvl>
  </w:abstractNum>
  <w:abstractNum w:abstractNumId="74">
    <w:nsid w:val="49B365C2"/>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75">
    <w:nsid w:val="49B6021B"/>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76">
    <w:nsid w:val="49C30501"/>
    <w:multiLevelType w:val="hybridMultilevel"/>
    <w:tmpl w:val="00000000"/>
    <w:lvl w:ilvl="0">
      <w:start w:val="123"/>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4700" w:hanging="387"/>
      </w:pPr>
      <w:rPr>
        <w:rFonts w:hint="default"/>
        <w:lang w:val="ru-RU" w:eastAsia="en-US" w:bidi="ar-SA"/>
      </w:rPr>
    </w:lvl>
    <w:lvl w:ilvl="2">
      <w:start w:val="0"/>
      <w:numFmt w:val="bullet"/>
      <w:lvlText w:val="•"/>
      <w:lvlJc w:val="left"/>
      <w:pPr>
        <w:ind w:left="4042" w:hanging="387"/>
      </w:pPr>
      <w:rPr>
        <w:rFonts w:hint="default"/>
        <w:lang w:val="ru-RU" w:eastAsia="en-US" w:bidi="ar-SA"/>
      </w:rPr>
    </w:lvl>
    <w:lvl w:ilvl="3">
      <w:start w:val="0"/>
      <w:numFmt w:val="bullet"/>
      <w:lvlText w:val="•"/>
      <w:lvlJc w:val="left"/>
      <w:pPr>
        <w:ind w:left="3384" w:hanging="387"/>
      </w:pPr>
      <w:rPr>
        <w:rFonts w:hint="default"/>
        <w:lang w:val="ru-RU" w:eastAsia="en-US" w:bidi="ar-SA"/>
      </w:rPr>
    </w:lvl>
    <w:lvl w:ilvl="4">
      <w:start w:val="0"/>
      <w:numFmt w:val="bullet"/>
      <w:lvlText w:val="•"/>
      <w:lvlJc w:val="left"/>
      <w:pPr>
        <w:ind w:left="2726" w:hanging="387"/>
      </w:pPr>
      <w:rPr>
        <w:rFonts w:hint="default"/>
        <w:lang w:val="ru-RU" w:eastAsia="en-US" w:bidi="ar-SA"/>
      </w:rPr>
    </w:lvl>
    <w:lvl w:ilvl="5">
      <w:start w:val="0"/>
      <w:numFmt w:val="bullet"/>
      <w:lvlText w:val="•"/>
      <w:lvlJc w:val="left"/>
      <w:pPr>
        <w:ind w:left="2068" w:hanging="387"/>
      </w:pPr>
      <w:rPr>
        <w:rFonts w:hint="default"/>
        <w:lang w:val="ru-RU" w:eastAsia="en-US" w:bidi="ar-SA"/>
      </w:rPr>
    </w:lvl>
    <w:lvl w:ilvl="6">
      <w:start w:val="0"/>
      <w:numFmt w:val="bullet"/>
      <w:lvlText w:val="•"/>
      <w:lvlJc w:val="left"/>
      <w:pPr>
        <w:ind w:left="1410" w:hanging="387"/>
      </w:pPr>
      <w:rPr>
        <w:rFonts w:hint="default"/>
        <w:lang w:val="ru-RU" w:eastAsia="en-US" w:bidi="ar-SA"/>
      </w:rPr>
    </w:lvl>
    <w:lvl w:ilvl="7">
      <w:start w:val="0"/>
      <w:numFmt w:val="bullet"/>
      <w:lvlText w:val="•"/>
      <w:lvlJc w:val="left"/>
      <w:pPr>
        <w:ind w:left="752" w:hanging="387"/>
      </w:pPr>
      <w:rPr>
        <w:rFonts w:hint="default"/>
        <w:lang w:val="ru-RU" w:eastAsia="en-US" w:bidi="ar-SA"/>
      </w:rPr>
    </w:lvl>
    <w:lvl w:ilvl="8">
      <w:start w:val="0"/>
      <w:numFmt w:val="bullet"/>
      <w:lvlText w:val="•"/>
      <w:lvlJc w:val="left"/>
      <w:pPr>
        <w:ind w:left="94" w:hanging="387"/>
      </w:pPr>
      <w:rPr>
        <w:rFonts w:hint="default"/>
        <w:lang w:val="ru-RU" w:eastAsia="en-US" w:bidi="ar-SA"/>
      </w:rPr>
    </w:lvl>
  </w:abstractNum>
  <w:abstractNum w:abstractNumId="77">
    <w:nsid w:val="4BAC8EDD"/>
    <w:multiLevelType w:val="hybridMultilevel"/>
    <w:tmpl w:val="00000000"/>
    <w:lvl w:ilvl="0">
      <w:start w:val="7"/>
      <w:numFmt w:val="decimal"/>
      <w:lvlText w:val="%1."/>
      <w:lvlJc w:val="left"/>
      <w:pPr>
        <w:ind w:left="1527" w:hanging="282"/>
        <w:jc w:val="left"/>
      </w:pPr>
      <w:rPr>
        <w:rFonts w:ascii="Times New Roman" w:eastAsia="Times New Roman" w:hAnsi="Times New Roman" w:cs="Times New Roman" w:hint="default"/>
        <w:b/>
        <w:bCs/>
        <w:i w:val="0"/>
        <w:iCs w:val="0"/>
        <w:w w:val="99"/>
        <w:sz w:val="28"/>
        <w:szCs w:val="28"/>
        <w:lang w:val="ru-RU" w:eastAsia="en-US" w:bidi="ar-SA"/>
      </w:rPr>
    </w:lvl>
    <w:lvl w:ilvl="1">
      <w:start w:val="1"/>
      <w:numFmt w:val="decimal"/>
      <w:lvlText w:val="%1.%2."/>
      <w:lvlJc w:val="left"/>
      <w:pPr>
        <w:ind w:left="1739" w:hanging="493"/>
        <w:jc w:val="right"/>
      </w:pPr>
      <w:rPr>
        <w:rFonts w:ascii="Times New Roman" w:eastAsia="Times New Roman" w:hAnsi="Times New Roman" w:cs="Times New Roman" w:hint="default"/>
        <w:b/>
        <w:bCs/>
        <w:i w:val="0"/>
        <w:iCs w:val="0"/>
        <w:w w:val="99"/>
        <w:sz w:val="28"/>
        <w:szCs w:val="28"/>
        <w:lang w:val="ru-RU" w:eastAsia="en-US" w:bidi="ar-SA"/>
      </w:rPr>
    </w:lvl>
    <w:lvl w:ilvl="2">
      <w:start w:val="0"/>
      <w:numFmt w:val="bullet"/>
      <w:lvlText w:val="•"/>
      <w:lvlJc w:val="left"/>
      <w:pPr>
        <w:ind w:left="2720" w:hanging="493"/>
      </w:pPr>
      <w:rPr>
        <w:rFonts w:hint="default"/>
        <w:lang w:val="ru-RU" w:eastAsia="en-US" w:bidi="ar-SA"/>
      </w:rPr>
    </w:lvl>
    <w:lvl w:ilvl="3">
      <w:start w:val="0"/>
      <w:numFmt w:val="bullet"/>
      <w:lvlText w:val="•"/>
      <w:lvlJc w:val="left"/>
      <w:pPr>
        <w:ind w:left="3701" w:hanging="493"/>
      </w:pPr>
      <w:rPr>
        <w:rFonts w:hint="default"/>
        <w:lang w:val="ru-RU" w:eastAsia="en-US" w:bidi="ar-SA"/>
      </w:rPr>
    </w:lvl>
    <w:lvl w:ilvl="4">
      <w:start w:val="0"/>
      <w:numFmt w:val="bullet"/>
      <w:lvlText w:val="•"/>
      <w:lvlJc w:val="left"/>
      <w:pPr>
        <w:ind w:left="4682" w:hanging="493"/>
      </w:pPr>
      <w:rPr>
        <w:rFonts w:hint="default"/>
        <w:lang w:val="ru-RU" w:eastAsia="en-US" w:bidi="ar-SA"/>
      </w:rPr>
    </w:lvl>
    <w:lvl w:ilvl="5">
      <w:start w:val="0"/>
      <w:numFmt w:val="bullet"/>
      <w:lvlText w:val="•"/>
      <w:lvlJc w:val="left"/>
      <w:pPr>
        <w:ind w:left="5663" w:hanging="493"/>
      </w:pPr>
      <w:rPr>
        <w:rFonts w:hint="default"/>
        <w:lang w:val="ru-RU" w:eastAsia="en-US" w:bidi="ar-SA"/>
      </w:rPr>
    </w:lvl>
    <w:lvl w:ilvl="6">
      <w:start w:val="0"/>
      <w:numFmt w:val="bullet"/>
      <w:lvlText w:val="•"/>
      <w:lvlJc w:val="left"/>
      <w:pPr>
        <w:ind w:left="6644" w:hanging="493"/>
      </w:pPr>
      <w:rPr>
        <w:rFonts w:hint="default"/>
        <w:lang w:val="ru-RU" w:eastAsia="en-US" w:bidi="ar-SA"/>
      </w:rPr>
    </w:lvl>
    <w:lvl w:ilvl="7">
      <w:start w:val="0"/>
      <w:numFmt w:val="bullet"/>
      <w:lvlText w:val="•"/>
      <w:lvlJc w:val="left"/>
      <w:pPr>
        <w:ind w:left="7625" w:hanging="493"/>
      </w:pPr>
      <w:rPr>
        <w:rFonts w:hint="default"/>
        <w:lang w:val="ru-RU" w:eastAsia="en-US" w:bidi="ar-SA"/>
      </w:rPr>
    </w:lvl>
    <w:lvl w:ilvl="8">
      <w:start w:val="0"/>
      <w:numFmt w:val="bullet"/>
      <w:lvlText w:val="•"/>
      <w:lvlJc w:val="left"/>
      <w:pPr>
        <w:ind w:left="8606" w:hanging="493"/>
      </w:pPr>
      <w:rPr>
        <w:rFonts w:hint="default"/>
        <w:lang w:val="ru-RU" w:eastAsia="en-US" w:bidi="ar-SA"/>
      </w:rPr>
    </w:lvl>
  </w:abstractNum>
  <w:abstractNum w:abstractNumId="78">
    <w:nsid w:val="4D97CC81"/>
    <w:multiLevelType w:val="hybridMultilevel"/>
    <w:tmpl w:val="00000000"/>
    <w:lvl w:ilvl="0">
      <w:start w:val="0"/>
      <w:numFmt w:val="bullet"/>
      <w:lvlText w:val="-"/>
      <w:lvlJc w:val="left"/>
      <w:pPr>
        <w:ind w:left="966" w:hanging="162"/>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890" w:hanging="162"/>
      </w:pPr>
      <w:rPr>
        <w:rFonts w:hint="default"/>
        <w:lang w:val="ru-RU" w:eastAsia="en-US" w:bidi="ar-SA"/>
      </w:rPr>
    </w:lvl>
    <w:lvl w:ilvl="2">
      <w:start w:val="0"/>
      <w:numFmt w:val="bullet"/>
      <w:lvlText w:val="•"/>
      <w:lvlJc w:val="left"/>
      <w:pPr>
        <w:ind w:left="2821" w:hanging="162"/>
      </w:pPr>
      <w:rPr>
        <w:rFonts w:hint="default"/>
        <w:lang w:val="ru-RU" w:eastAsia="en-US" w:bidi="ar-SA"/>
      </w:rPr>
    </w:lvl>
    <w:lvl w:ilvl="3">
      <w:start w:val="0"/>
      <w:numFmt w:val="bullet"/>
      <w:lvlText w:val="•"/>
      <w:lvlJc w:val="left"/>
      <w:pPr>
        <w:ind w:left="3752" w:hanging="162"/>
      </w:pPr>
      <w:rPr>
        <w:rFonts w:hint="default"/>
        <w:lang w:val="ru-RU" w:eastAsia="en-US" w:bidi="ar-SA"/>
      </w:rPr>
    </w:lvl>
    <w:lvl w:ilvl="4">
      <w:start w:val="0"/>
      <w:numFmt w:val="bullet"/>
      <w:lvlText w:val="•"/>
      <w:lvlJc w:val="left"/>
      <w:pPr>
        <w:ind w:left="4683" w:hanging="162"/>
      </w:pPr>
      <w:rPr>
        <w:rFonts w:hint="default"/>
        <w:lang w:val="ru-RU" w:eastAsia="en-US" w:bidi="ar-SA"/>
      </w:rPr>
    </w:lvl>
    <w:lvl w:ilvl="5">
      <w:start w:val="0"/>
      <w:numFmt w:val="bullet"/>
      <w:lvlText w:val="•"/>
      <w:lvlJc w:val="left"/>
      <w:pPr>
        <w:ind w:left="5614" w:hanging="162"/>
      </w:pPr>
      <w:rPr>
        <w:rFonts w:hint="default"/>
        <w:lang w:val="ru-RU" w:eastAsia="en-US" w:bidi="ar-SA"/>
      </w:rPr>
    </w:lvl>
    <w:lvl w:ilvl="6">
      <w:start w:val="0"/>
      <w:numFmt w:val="bullet"/>
      <w:lvlText w:val="•"/>
      <w:lvlJc w:val="left"/>
      <w:pPr>
        <w:ind w:left="6544" w:hanging="162"/>
      </w:pPr>
      <w:rPr>
        <w:rFonts w:hint="default"/>
        <w:lang w:val="ru-RU" w:eastAsia="en-US" w:bidi="ar-SA"/>
      </w:rPr>
    </w:lvl>
    <w:lvl w:ilvl="7">
      <w:start w:val="0"/>
      <w:numFmt w:val="bullet"/>
      <w:lvlText w:val="•"/>
      <w:lvlJc w:val="left"/>
      <w:pPr>
        <w:ind w:left="7475" w:hanging="162"/>
      </w:pPr>
      <w:rPr>
        <w:rFonts w:hint="default"/>
        <w:lang w:val="ru-RU" w:eastAsia="en-US" w:bidi="ar-SA"/>
      </w:rPr>
    </w:lvl>
    <w:lvl w:ilvl="8">
      <w:start w:val="0"/>
      <w:numFmt w:val="bullet"/>
      <w:lvlText w:val="•"/>
      <w:lvlJc w:val="left"/>
      <w:pPr>
        <w:ind w:left="8406" w:hanging="162"/>
      </w:pPr>
      <w:rPr>
        <w:rFonts w:hint="default"/>
        <w:lang w:val="ru-RU" w:eastAsia="en-US" w:bidi="ar-SA"/>
      </w:rPr>
    </w:lvl>
  </w:abstractNum>
  <w:abstractNum w:abstractNumId="79">
    <w:nsid w:val="4E3D6456"/>
    <w:multiLevelType w:val="hybridMultilevel"/>
    <w:tmpl w:val="00000000"/>
    <w:lvl w:ilvl="0">
      <w:start w:val="5"/>
      <w:numFmt w:val="decimal"/>
      <w:lvlText w:val="%1"/>
      <w:lvlJc w:val="left"/>
      <w:pPr>
        <w:ind w:left="937" w:hanging="167"/>
        <w:jc w:val="left"/>
      </w:pPr>
      <w:rPr>
        <w:rFonts w:ascii="Times New Roman" w:eastAsia="Times New Roman" w:hAnsi="Times New Roman" w:cs="Times New Roman" w:hint="default"/>
        <w:b w:val="0"/>
        <w:bCs w:val="0"/>
        <w:i w:val="0"/>
        <w:iCs w:val="0"/>
        <w:w w:val="99"/>
        <w:sz w:val="22"/>
        <w:szCs w:val="22"/>
        <w:lang w:val="ru-RU" w:eastAsia="en-US" w:bidi="ar-SA"/>
      </w:rPr>
    </w:lvl>
    <w:lvl w:ilvl="1">
      <w:start w:val="0"/>
      <w:numFmt w:val="bullet"/>
      <w:lvlText w:val="•"/>
      <w:lvlJc w:val="left"/>
      <w:pPr>
        <w:ind w:left="1902" w:hanging="167"/>
      </w:pPr>
      <w:rPr>
        <w:rFonts w:hint="default"/>
        <w:lang w:val="ru-RU" w:eastAsia="en-US" w:bidi="ar-SA"/>
      </w:rPr>
    </w:lvl>
    <w:lvl w:ilvl="2">
      <w:start w:val="0"/>
      <w:numFmt w:val="bullet"/>
      <w:lvlText w:val="•"/>
      <w:lvlJc w:val="left"/>
      <w:pPr>
        <w:ind w:left="2865" w:hanging="167"/>
      </w:pPr>
      <w:rPr>
        <w:rFonts w:hint="default"/>
        <w:lang w:val="ru-RU" w:eastAsia="en-US" w:bidi="ar-SA"/>
      </w:rPr>
    </w:lvl>
    <w:lvl w:ilvl="3">
      <w:start w:val="0"/>
      <w:numFmt w:val="bullet"/>
      <w:lvlText w:val="•"/>
      <w:lvlJc w:val="left"/>
      <w:pPr>
        <w:ind w:left="3828" w:hanging="167"/>
      </w:pPr>
      <w:rPr>
        <w:rFonts w:hint="default"/>
        <w:lang w:val="ru-RU" w:eastAsia="en-US" w:bidi="ar-SA"/>
      </w:rPr>
    </w:lvl>
    <w:lvl w:ilvl="4">
      <w:start w:val="0"/>
      <w:numFmt w:val="bullet"/>
      <w:lvlText w:val="•"/>
      <w:lvlJc w:val="left"/>
      <w:pPr>
        <w:ind w:left="4791" w:hanging="167"/>
      </w:pPr>
      <w:rPr>
        <w:rFonts w:hint="default"/>
        <w:lang w:val="ru-RU" w:eastAsia="en-US" w:bidi="ar-SA"/>
      </w:rPr>
    </w:lvl>
    <w:lvl w:ilvl="5">
      <w:start w:val="0"/>
      <w:numFmt w:val="bullet"/>
      <w:lvlText w:val="•"/>
      <w:lvlJc w:val="left"/>
      <w:pPr>
        <w:ind w:left="5754" w:hanging="167"/>
      </w:pPr>
      <w:rPr>
        <w:rFonts w:hint="default"/>
        <w:lang w:val="ru-RU" w:eastAsia="en-US" w:bidi="ar-SA"/>
      </w:rPr>
    </w:lvl>
    <w:lvl w:ilvl="6">
      <w:start w:val="0"/>
      <w:numFmt w:val="bullet"/>
      <w:lvlText w:val="•"/>
      <w:lvlJc w:val="left"/>
      <w:pPr>
        <w:ind w:left="6716" w:hanging="167"/>
      </w:pPr>
      <w:rPr>
        <w:rFonts w:hint="default"/>
        <w:lang w:val="ru-RU" w:eastAsia="en-US" w:bidi="ar-SA"/>
      </w:rPr>
    </w:lvl>
    <w:lvl w:ilvl="7">
      <w:start w:val="0"/>
      <w:numFmt w:val="bullet"/>
      <w:lvlText w:val="•"/>
      <w:lvlJc w:val="left"/>
      <w:pPr>
        <w:ind w:left="7679" w:hanging="167"/>
      </w:pPr>
      <w:rPr>
        <w:rFonts w:hint="default"/>
        <w:lang w:val="ru-RU" w:eastAsia="en-US" w:bidi="ar-SA"/>
      </w:rPr>
    </w:lvl>
    <w:lvl w:ilvl="8">
      <w:start w:val="0"/>
      <w:numFmt w:val="bullet"/>
      <w:lvlText w:val="•"/>
      <w:lvlJc w:val="left"/>
      <w:pPr>
        <w:ind w:left="8642" w:hanging="167"/>
      </w:pPr>
      <w:rPr>
        <w:rFonts w:hint="default"/>
        <w:lang w:val="ru-RU" w:eastAsia="en-US" w:bidi="ar-SA"/>
      </w:rPr>
    </w:lvl>
  </w:abstractNum>
  <w:abstractNum w:abstractNumId="80">
    <w:nsid w:val="5035FBB9"/>
    <w:multiLevelType w:val="hybridMultilevel"/>
    <w:tmpl w:val="00000000"/>
    <w:lvl w:ilvl="0">
      <w:start w:val="228"/>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439" w:hanging="387"/>
      </w:pPr>
      <w:rPr>
        <w:rFonts w:hint="default"/>
        <w:lang w:val="ru-RU" w:eastAsia="en-US" w:bidi="ar-SA"/>
      </w:rPr>
    </w:lvl>
    <w:lvl w:ilvl="2">
      <w:start w:val="0"/>
      <w:numFmt w:val="bullet"/>
      <w:lvlText w:val="•"/>
      <w:lvlJc w:val="left"/>
      <w:pPr>
        <w:ind w:left="2259" w:hanging="387"/>
      </w:pPr>
      <w:rPr>
        <w:rFonts w:hint="default"/>
        <w:lang w:val="ru-RU" w:eastAsia="en-US" w:bidi="ar-SA"/>
      </w:rPr>
    </w:lvl>
    <w:lvl w:ilvl="3">
      <w:start w:val="0"/>
      <w:numFmt w:val="bullet"/>
      <w:lvlText w:val="•"/>
      <w:lvlJc w:val="left"/>
      <w:pPr>
        <w:ind w:left="3079" w:hanging="387"/>
      </w:pPr>
      <w:rPr>
        <w:rFonts w:hint="default"/>
        <w:lang w:val="ru-RU" w:eastAsia="en-US" w:bidi="ar-SA"/>
      </w:rPr>
    </w:lvl>
    <w:lvl w:ilvl="4">
      <w:start w:val="0"/>
      <w:numFmt w:val="bullet"/>
      <w:lvlText w:val="•"/>
      <w:lvlJc w:val="left"/>
      <w:pPr>
        <w:ind w:left="3899" w:hanging="387"/>
      </w:pPr>
      <w:rPr>
        <w:rFonts w:hint="default"/>
        <w:lang w:val="ru-RU" w:eastAsia="en-US" w:bidi="ar-SA"/>
      </w:rPr>
    </w:lvl>
    <w:lvl w:ilvl="5">
      <w:start w:val="0"/>
      <w:numFmt w:val="bullet"/>
      <w:lvlText w:val="•"/>
      <w:lvlJc w:val="left"/>
      <w:pPr>
        <w:ind w:left="4719" w:hanging="387"/>
      </w:pPr>
      <w:rPr>
        <w:rFonts w:hint="default"/>
        <w:lang w:val="ru-RU" w:eastAsia="en-US" w:bidi="ar-SA"/>
      </w:rPr>
    </w:lvl>
    <w:lvl w:ilvl="6">
      <w:start w:val="0"/>
      <w:numFmt w:val="bullet"/>
      <w:lvlText w:val="•"/>
      <w:lvlJc w:val="left"/>
      <w:pPr>
        <w:ind w:left="5539" w:hanging="387"/>
      </w:pPr>
      <w:rPr>
        <w:rFonts w:hint="default"/>
        <w:lang w:val="ru-RU" w:eastAsia="en-US" w:bidi="ar-SA"/>
      </w:rPr>
    </w:lvl>
    <w:lvl w:ilvl="7">
      <w:start w:val="0"/>
      <w:numFmt w:val="bullet"/>
      <w:lvlText w:val="•"/>
      <w:lvlJc w:val="left"/>
      <w:pPr>
        <w:ind w:left="6359" w:hanging="387"/>
      </w:pPr>
      <w:rPr>
        <w:rFonts w:hint="default"/>
        <w:lang w:val="ru-RU" w:eastAsia="en-US" w:bidi="ar-SA"/>
      </w:rPr>
    </w:lvl>
    <w:lvl w:ilvl="8">
      <w:start w:val="0"/>
      <w:numFmt w:val="bullet"/>
      <w:lvlText w:val="•"/>
      <w:lvlJc w:val="left"/>
      <w:pPr>
        <w:ind w:left="7179" w:hanging="387"/>
      </w:pPr>
      <w:rPr>
        <w:rFonts w:hint="default"/>
        <w:lang w:val="ru-RU" w:eastAsia="en-US" w:bidi="ar-SA"/>
      </w:rPr>
    </w:lvl>
  </w:abstractNum>
  <w:abstractNum w:abstractNumId="81">
    <w:nsid w:val="50814ED1"/>
    <w:multiLevelType w:val="hybridMultilevel"/>
    <w:tmpl w:val="00000000"/>
    <w:lvl w:ilvl="0">
      <w:start w:val="1"/>
      <w:numFmt w:val="decimal"/>
      <w:lvlText w:val="%1."/>
      <w:lvlJc w:val="left"/>
      <w:pPr>
        <w:ind w:left="341" w:hanging="223"/>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304" w:hanging="223"/>
      </w:pPr>
      <w:rPr>
        <w:rFonts w:hint="default"/>
        <w:lang w:val="ru-RU" w:eastAsia="en-US" w:bidi="ar-SA"/>
      </w:rPr>
    </w:lvl>
    <w:lvl w:ilvl="2">
      <w:start w:val="0"/>
      <w:numFmt w:val="bullet"/>
      <w:lvlText w:val="•"/>
      <w:lvlJc w:val="left"/>
      <w:pPr>
        <w:ind w:left="2269" w:hanging="223"/>
      </w:pPr>
      <w:rPr>
        <w:rFonts w:hint="default"/>
        <w:lang w:val="ru-RU" w:eastAsia="en-US" w:bidi="ar-SA"/>
      </w:rPr>
    </w:lvl>
    <w:lvl w:ilvl="3">
      <w:start w:val="0"/>
      <w:numFmt w:val="bullet"/>
      <w:lvlText w:val="•"/>
      <w:lvlJc w:val="left"/>
      <w:pPr>
        <w:ind w:left="3234" w:hanging="223"/>
      </w:pPr>
      <w:rPr>
        <w:rFonts w:hint="default"/>
        <w:lang w:val="ru-RU" w:eastAsia="en-US" w:bidi="ar-SA"/>
      </w:rPr>
    </w:lvl>
    <w:lvl w:ilvl="4">
      <w:start w:val="0"/>
      <w:numFmt w:val="bullet"/>
      <w:lvlText w:val="•"/>
      <w:lvlJc w:val="left"/>
      <w:pPr>
        <w:ind w:left="4199" w:hanging="223"/>
      </w:pPr>
      <w:rPr>
        <w:rFonts w:hint="default"/>
        <w:lang w:val="ru-RU" w:eastAsia="en-US" w:bidi="ar-SA"/>
      </w:rPr>
    </w:lvl>
    <w:lvl w:ilvl="5">
      <w:start w:val="0"/>
      <w:numFmt w:val="bullet"/>
      <w:lvlText w:val="•"/>
      <w:lvlJc w:val="left"/>
      <w:pPr>
        <w:ind w:left="5164" w:hanging="223"/>
      </w:pPr>
      <w:rPr>
        <w:rFonts w:hint="default"/>
        <w:lang w:val="ru-RU" w:eastAsia="en-US" w:bidi="ar-SA"/>
      </w:rPr>
    </w:lvl>
    <w:lvl w:ilvl="6">
      <w:start w:val="0"/>
      <w:numFmt w:val="bullet"/>
      <w:lvlText w:val="•"/>
      <w:lvlJc w:val="left"/>
      <w:pPr>
        <w:ind w:left="6128" w:hanging="223"/>
      </w:pPr>
      <w:rPr>
        <w:rFonts w:hint="default"/>
        <w:lang w:val="ru-RU" w:eastAsia="en-US" w:bidi="ar-SA"/>
      </w:rPr>
    </w:lvl>
    <w:lvl w:ilvl="7">
      <w:start w:val="0"/>
      <w:numFmt w:val="bullet"/>
      <w:lvlText w:val="•"/>
      <w:lvlJc w:val="left"/>
      <w:pPr>
        <w:ind w:left="7093" w:hanging="223"/>
      </w:pPr>
      <w:rPr>
        <w:rFonts w:hint="default"/>
        <w:lang w:val="ru-RU" w:eastAsia="en-US" w:bidi="ar-SA"/>
      </w:rPr>
    </w:lvl>
    <w:lvl w:ilvl="8">
      <w:start w:val="0"/>
      <w:numFmt w:val="bullet"/>
      <w:lvlText w:val="•"/>
      <w:lvlJc w:val="left"/>
      <w:pPr>
        <w:ind w:left="8058" w:hanging="223"/>
      </w:pPr>
      <w:rPr>
        <w:rFonts w:hint="default"/>
        <w:lang w:val="ru-RU" w:eastAsia="en-US" w:bidi="ar-SA"/>
      </w:rPr>
    </w:lvl>
  </w:abstractNum>
  <w:abstractNum w:abstractNumId="82">
    <w:nsid w:val="510A23DF"/>
    <w:multiLevelType w:val="hybridMultilevel"/>
    <w:tmpl w:val="00000000"/>
    <w:lvl w:ilvl="0">
      <w:start w:val="239"/>
      <w:numFmt w:val="decimal"/>
      <w:lvlText w:val="%1"/>
      <w:lvlJc w:val="left"/>
      <w:pPr>
        <w:ind w:left="38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599" w:hanging="387"/>
      </w:pPr>
      <w:rPr>
        <w:rFonts w:hint="default"/>
        <w:lang w:val="ru-RU" w:eastAsia="en-US" w:bidi="ar-SA"/>
      </w:rPr>
    </w:lvl>
    <w:lvl w:ilvl="2">
      <w:start w:val="0"/>
      <w:numFmt w:val="bullet"/>
      <w:lvlText w:val="•"/>
      <w:lvlJc w:val="left"/>
      <w:pPr>
        <w:ind w:left="819" w:hanging="387"/>
      </w:pPr>
      <w:rPr>
        <w:rFonts w:hint="default"/>
        <w:lang w:val="ru-RU" w:eastAsia="en-US" w:bidi="ar-SA"/>
      </w:rPr>
    </w:lvl>
    <w:lvl w:ilvl="3">
      <w:start w:val="0"/>
      <w:numFmt w:val="bullet"/>
      <w:lvlText w:val="•"/>
      <w:lvlJc w:val="left"/>
      <w:pPr>
        <w:ind w:left="1039" w:hanging="387"/>
      </w:pPr>
      <w:rPr>
        <w:rFonts w:hint="default"/>
        <w:lang w:val="ru-RU" w:eastAsia="en-US" w:bidi="ar-SA"/>
      </w:rPr>
    </w:lvl>
    <w:lvl w:ilvl="4">
      <w:start w:val="0"/>
      <w:numFmt w:val="bullet"/>
      <w:lvlText w:val="•"/>
      <w:lvlJc w:val="left"/>
      <w:pPr>
        <w:ind w:left="1259" w:hanging="387"/>
      </w:pPr>
      <w:rPr>
        <w:rFonts w:hint="default"/>
        <w:lang w:val="ru-RU" w:eastAsia="en-US" w:bidi="ar-SA"/>
      </w:rPr>
    </w:lvl>
    <w:lvl w:ilvl="5">
      <w:start w:val="0"/>
      <w:numFmt w:val="bullet"/>
      <w:lvlText w:val="•"/>
      <w:lvlJc w:val="left"/>
      <w:pPr>
        <w:ind w:left="1479" w:hanging="387"/>
      </w:pPr>
      <w:rPr>
        <w:rFonts w:hint="default"/>
        <w:lang w:val="ru-RU" w:eastAsia="en-US" w:bidi="ar-SA"/>
      </w:rPr>
    </w:lvl>
    <w:lvl w:ilvl="6">
      <w:start w:val="0"/>
      <w:numFmt w:val="bullet"/>
      <w:lvlText w:val="•"/>
      <w:lvlJc w:val="left"/>
      <w:pPr>
        <w:ind w:left="1699" w:hanging="387"/>
      </w:pPr>
      <w:rPr>
        <w:rFonts w:hint="default"/>
        <w:lang w:val="ru-RU" w:eastAsia="en-US" w:bidi="ar-SA"/>
      </w:rPr>
    </w:lvl>
    <w:lvl w:ilvl="7">
      <w:start w:val="0"/>
      <w:numFmt w:val="bullet"/>
      <w:lvlText w:val="•"/>
      <w:lvlJc w:val="left"/>
      <w:pPr>
        <w:ind w:left="1919" w:hanging="387"/>
      </w:pPr>
      <w:rPr>
        <w:rFonts w:hint="default"/>
        <w:lang w:val="ru-RU" w:eastAsia="en-US" w:bidi="ar-SA"/>
      </w:rPr>
    </w:lvl>
    <w:lvl w:ilvl="8">
      <w:start w:val="0"/>
      <w:numFmt w:val="bullet"/>
      <w:lvlText w:val="•"/>
      <w:lvlJc w:val="left"/>
      <w:pPr>
        <w:ind w:left="2139" w:hanging="387"/>
      </w:pPr>
      <w:rPr>
        <w:rFonts w:hint="default"/>
        <w:lang w:val="ru-RU" w:eastAsia="en-US" w:bidi="ar-SA"/>
      </w:rPr>
    </w:lvl>
  </w:abstractNum>
  <w:abstractNum w:abstractNumId="83">
    <w:nsid w:val="511A340A"/>
    <w:multiLevelType w:val="hybridMultilevel"/>
    <w:tmpl w:val="00000000"/>
    <w:lvl w:ilvl="0">
      <w:start w:val="168"/>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2077" w:hanging="387"/>
      </w:pPr>
      <w:rPr>
        <w:rFonts w:hint="default"/>
        <w:lang w:val="ru-RU" w:eastAsia="en-US" w:bidi="ar-SA"/>
      </w:rPr>
    </w:lvl>
    <w:lvl w:ilvl="2">
      <w:start w:val="0"/>
      <w:numFmt w:val="bullet"/>
      <w:lvlText w:val="•"/>
      <w:lvlJc w:val="left"/>
      <w:pPr>
        <w:ind w:left="3535" w:hanging="387"/>
      </w:pPr>
      <w:rPr>
        <w:rFonts w:hint="default"/>
        <w:lang w:val="ru-RU" w:eastAsia="en-US" w:bidi="ar-SA"/>
      </w:rPr>
    </w:lvl>
    <w:lvl w:ilvl="3">
      <w:start w:val="0"/>
      <w:numFmt w:val="bullet"/>
      <w:lvlText w:val="•"/>
      <w:lvlJc w:val="left"/>
      <w:pPr>
        <w:ind w:left="4992" w:hanging="387"/>
      </w:pPr>
      <w:rPr>
        <w:rFonts w:hint="default"/>
        <w:lang w:val="ru-RU" w:eastAsia="en-US" w:bidi="ar-SA"/>
      </w:rPr>
    </w:lvl>
    <w:lvl w:ilvl="4">
      <w:start w:val="0"/>
      <w:numFmt w:val="bullet"/>
      <w:lvlText w:val="•"/>
      <w:lvlJc w:val="left"/>
      <w:pPr>
        <w:ind w:left="6450" w:hanging="387"/>
      </w:pPr>
      <w:rPr>
        <w:rFonts w:hint="default"/>
        <w:lang w:val="ru-RU" w:eastAsia="en-US" w:bidi="ar-SA"/>
      </w:rPr>
    </w:lvl>
    <w:lvl w:ilvl="5">
      <w:start w:val="0"/>
      <w:numFmt w:val="bullet"/>
      <w:lvlText w:val="•"/>
      <w:lvlJc w:val="left"/>
      <w:pPr>
        <w:ind w:left="7908" w:hanging="387"/>
      </w:pPr>
      <w:rPr>
        <w:rFonts w:hint="default"/>
        <w:lang w:val="ru-RU" w:eastAsia="en-US" w:bidi="ar-SA"/>
      </w:rPr>
    </w:lvl>
    <w:lvl w:ilvl="6">
      <w:start w:val="0"/>
      <w:numFmt w:val="bullet"/>
      <w:lvlText w:val="•"/>
      <w:lvlJc w:val="left"/>
      <w:pPr>
        <w:ind w:left="9365" w:hanging="387"/>
      </w:pPr>
      <w:rPr>
        <w:rFonts w:hint="default"/>
        <w:lang w:val="ru-RU" w:eastAsia="en-US" w:bidi="ar-SA"/>
      </w:rPr>
    </w:lvl>
    <w:lvl w:ilvl="7">
      <w:start w:val="0"/>
      <w:numFmt w:val="bullet"/>
      <w:lvlText w:val="•"/>
      <w:lvlJc w:val="left"/>
      <w:pPr>
        <w:ind w:left="10823" w:hanging="387"/>
      </w:pPr>
      <w:rPr>
        <w:rFonts w:hint="default"/>
        <w:lang w:val="ru-RU" w:eastAsia="en-US" w:bidi="ar-SA"/>
      </w:rPr>
    </w:lvl>
    <w:lvl w:ilvl="8">
      <w:start w:val="0"/>
      <w:numFmt w:val="bullet"/>
      <w:lvlText w:val="•"/>
      <w:lvlJc w:val="left"/>
      <w:pPr>
        <w:ind w:left="12280" w:hanging="387"/>
      </w:pPr>
      <w:rPr>
        <w:rFonts w:hint="default"/>
        <w:lang w:val="ru-RU" w:eastAsia="en-US" w:bidi="ar-SA"/>
      </w:rPr>
    </w:lvl>
  </w:abstractNum>
  <w:abstractNum w:abstractNumId="84">
    <w:nsid w:val="5282D166"/>
    <w:multiLevelType w:val="hybridMultilevel"/>
    <w:tmpl w:val="00000000"/>
    <w:lvl w:ilvl="0">
      <w:start w:val="155"/>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2077" w:hanging="387"/>
      </w:pPr>
      <w:rPr>
        <w:rFonts w:hint="default"/>
        <w:lang w:val="ru-RU" w:eastAsia="en-US" w:bidi="ar-SA"/>
      </w:rPr>
    </w:lvl>
    <w:lvl w:ilvl="2">
      <w:start w:val="0"/>
      <w:numFmt w:val="bullet"/>
      <w:lvlText w:val="•"/>
      <w:lvlJc w:val="left"/>
      <w:pPr>
        <w:ind w:left="3535" w:hanging="387"/>
      </w:pPr>
      <w:rPr>
        <w:rFonts w:hint="default"/>
        <w:lang w:val="ru-RU" w:eastAsia="en-US" w:bidi="ar-SA"/>
      </w:rPr>
    </w:lvl>
    <w:lvl w:ilvl="3">
      <w:start w:val="0"/>
      <w:numFmt w:val="bullet"/>
      <w:lvlText w:val="•"/>
      <w:lvlJc w:val="left"/>
      <w:pPr>
        <w:ind w:left="4992" w:hanging="387"/>
      </w:pPr>
      <w:rPr>
        <w:rFonts w:hint="default"/>
        <w:lang w:val="ru-RU" w:eastAsia="en-US" w:bidi="ar-SA"/>
      </w:rPr>
    </w:lvl>
    <w:lvl w:ilvl="4">
      <w:start w:val="0"/>
      <w:numFmt w:val="bullet"/>
      <w:lvlText w:val="•"/>
      <w:lvlJc w:val="left"/>
      <w:pPr>
        <w:ind w:left="6450" w:hanging="387"/>
      </w:pPr>
      <w:rPr>
        <w:rFonts w:hint="default"/>
        <w:lang w:val="ru-RU" w:eastAsia="en-US" w:bidi="ar-SA"/>
      </w:rPr>
    </w:lvl>
    <w:lvl w:ilvl="5">
      <w:start w:val="0"/>
      <w:numFmt w:val="bullet"/>
      <w:lvlText w:val="•"/>
      <w:lvlJc w:val="left"/>
      <w:pPr>
        <w:ind w:left="7908" w:hanging="387"/>
      </w:pPr>
      <w:rPr>
        <w:rFonts w:hint="default"/>
        <w:lang w:val="ru-RU" w:eastAsia="en-US" w:bidi="ar-SA"/>
      </w:rPr>
    </w:lvl>
    <w:lvl w:ilvl="6">
      <w:start w:val="0"/>
      <w:numFmt w:val="bullet"/>
      <w:lvlText w:val="•"/>
      <w:lvlJc w:val="left"/>
      <w:pPr>
        <w:ind w:left="9365" w:hanging="387"/>
      </w:pPr>
      <w:rPr>
        <w:rFonts w:hint="default"/>
        <w:lang w:val="ru-RU" w:eastAsia="en-US" w:bidi="ar-SA"/>
      </w:rPr>
    </w:lvl>
    <w:lvl w:ilvl="7">
      <w:start w:val="0"/>
      <w:numFmt w:val="bullet"/>
      <w:lvlText w:val="•"/>
      <w:lvlJc w:val="left"/>
      <w:pPr>
        <w:ind w:left="10823" w:hanging="387"/>
      </w:pPr>
      <w:rPr>
        <w:rFonts w:hint="default"/>
        <w:lang w:val="ru-RU" w:eastAsia="en-US" w:bidi="ar-SA"/>
      </w:rPr>
    </w:lvl>
    <w:lvl w:ilvl="8">
      <w:start w:val="0"/>
      <w:numFmt w:val="bullet"/>
      <w:lvlText w:val="•"/>
      <w:lvlJc w:val="left"/>
      <w:pPr>
        <w:ind w:left="12280" w:hanging="387"/>
      </w:pPr>
      <w:rPr>
        <w:rFonts w:hint="default"/>
        <w:lang w:val="ru-RU" w:eastAsia="en-US" w:bidi="ar-SA"/>
      </w:rPr>
    </w:lvl>
  </w:abstractNum>
  <w:abstractNum w:abstractNumId="85">
    <w:nsid w:val="529CEFA4"/>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86">
    <w:nsid w:val="52CCE717"/>
    <w:multiLevelType w:val="hybridMultilevel"/>
    <w:tmpl w:val="00000000"/>
    <w:lvl w:ilvl="0">
      <w:start w:val="116"/>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230" w:hanging="387"/>
      </w:pPr>
      <w:rPr>
        <w:rFonts w:hint="default"/>
        <w:lang w:val="ru-RU" w:eastAsia="en-US" w:bidi="ar-SA"/>
      </w:rPr>
    </w:lvl>
    <w:lvl w:ilvl="2">
      <w:start w:val="0"/>
      <w:numFmt w:val="bullet"/>
      <w:lvlText w:val="•"/>
      <w:lvlJc w:val="left"/>
      <w:pPr>
        <w:ind w:left="1840" w:hanging="387"/>
      </w:pPr>
      <w:rPr>
        <w:rFonts w:hint="default"/>
        <w:lang w:val="ru-RU" w:eastAsia="en-US" w:bidi="ar-SA"/>
      </w:rPr>
    </w:lvl>
    <w:lvl w:ilvl="3">
      <w:start w:val="0"/>
      <w:numFmt w:val="bullet"/>
      <w:lvlText w:val="•"/>
      <w:lvlJc w:val="left"/>
      <w:pPr>
        <w:ind w:left="2450" w:hanging="387"/>
      </w:pPr>
      <w:rPr>
        <w:rFonts w:hint="default"/>
        <w:lang w:val="ru-RU" w:eastAsia="en-US" w:bidi="ar-SA"/>
      </w:rPr>
    </w:lvl>
    <w:lvl w:ilvl="4">
      <w:start w:val="0"/>
      <w:numFmt w:val="bullet"/>
      <w:lvlText w:val="•"/>
      <w:lvlJc w:val="left"/>
      <w:pPr>
        <w:ind w:left="3060" w:hanging="387"/>
      </w:pPr>
      <w:rPr>
        <w:rFonts w:hint="default"/>
        <w:lang w:val="ru-RU" w:eastAsia="en-US" w:bidi="ar-SA"/>
      </w:rPr>
    </w:lvl>
    <w:lvl w:ilvl="5">
      <w:start w:val="0"/>
      <w:numFmt w:val="bullet"/>
      <w:lvlText w:val="•"/>
      <w:lvlJc w:val="left"/>
      <w:pPr>
        <w:ind w:left="3670" w:hanging="387"/>
      </w:pPr>
      <w:rPr>
        <w:rFonts w:hint="default"/>
        <w:lang w:val="ru-RU" w:eastAsia="en-US" w:bidi="ar-SA"/>
      </w:rPr>
    </w:lvl>
    <w:lvl w:ilvl="6">
      <w:start w:val="0"/>
      <w:numFmt w:val="bullet"/>
      <w:lvlText w:val="•"/>
      <w:lvlJc w:val="left"/>
      <w:pPr>
        <w:ind w:left="4280" w:hanging="387"/>
      </w:pPr>
      <w:rPr>
        <w:rFonts w:hint="default"/>
        <w:lang w:val="ru-RU" w:eastAsia="en-US" w:bidi="ar-SA"/>
      </w:rPr>
    </w:lvl>
    <w:lvl w:ilvl="7">
      <w:start w:val="0"/>
      <w:numFmt w:val="bullet"/>
      <w:lvlText w:val="•"/>
      <w:lvlJc w:val="left"/>
      <w:pPr>
        <w:ind w:left="4891" w:hanging="387"/>
      </w:pPr>
      <w:rPr>
        <w:rFonts w:hint="default"/>
        <w:lang w:val="ru-RU" w:eastAsia="en-US" w:bidi="ar-SA"/>
      </w:rPr>
    </w:lvl>
    <w:lvl w:ilvl="8">
      <w:start w:val="0"/>
      <w:numFmt w:val="bullet"/>
      <w:lvlText w:val="•"/>
      <w:lvlJc w:val="left"/>
      <w:pPr>
        <w:ind w:left="5501" w:hanging="387"/>
      </w:pPr>
      <w:rPr>
        <w:rFonts w:hint="default"/>
        <w:lang w:val="ru-RU" w:eastAsia="en-US" w:bidi="ar-SA"/>
      </w:rPr>
    </w:lvl>
  </w:abstractNum>
  <w:abstractNum w:abstractNumId="87">
    <w:nsid w:val="53087412"/>
    <w:multiLevelType w:val="hybridMultilevel"/>
    <w:tmpl w:val="00000000"/>
    <w:lvl w:ilvl="0">
      <w:start w:val="3"/>
      <w:numFmt w:val="decimal"/>
      <w:lvlText w:val="%1"/>
      <w:lvlJc w:val="left"/>
      <w:pPr>
        <w:ind w:left="384" w:hanging="167"/>
        <w:jc w:val="left"/>
      </w:pPr>
      <w:rPr>
        <w:rFonts w:ascii="Times New Roman" w:eastAsia="Times New Roman" w:hAnsi="Times New Roman" w:cs="Times New Roman" w:hint="default"/>
        <w:b w:val="0"/>
        <w:bCs w:val="0"/>
        <w:i w:val="0"/>
        <w:iCs w:val="0"/>
        <w:w w:val="99"/>
        <w:sz w:val="22"/>
        <w:szCs w:val="22"/>
        <w:lang w:val="ru-RU" w:eastAsia="en-US" w:bidi="ar-SA"/>
      </w:rPr>
    </w:lvl>
    <w:lvl w:ilvl="1">
      <w:start w:val="0"/>
      <w:numFmt w:val="bullet"/>
      <w:lvlText w:val="•"/>
      <w:lvlJc w:val="left"/>
      <w:pPr>
        <w:ind w:left="1861" w:hanging="167"/>
      </w:pPr>
      <w:rPr>
        <w:rFonts w:hint="default"/>
        <w:lang w:val="ru-RU" w:eastAsia="en-US" w:bidi="ar-SA"/>
      </w:rPr>
    </w:lvl>
    <w:lvl w:ilvl="2">
      <w:start w:val="0"/>
      <w:numFmt w:val="bullet"/>
      <w:lvlText w:val="•"/>
      <w:lvlJc w:val="left"/>
      <w:pPr>
        <w:ind w:left="3343" w:hanging="167"/>
      </w:pPr>
      <w:rPr>
        <w:rFonts w:hint="default"/>
        <w:lang w:val="ru-RU" w:eastAsia="en-US" w:bidi="ar-SA"/>
      </w:rPr>
    </w:lvl>
    <w:lvl w:ilvl="3">
      <w:start w:val="0"/>
      <w:numFmt w:val="bullet"/>
      <w:lvlText w:val="•"/>
      <w:lvlJc w:val="left"/>
      <w:pPr>
        <w:ind w:left="4824" w:hanging="167"/>
      </w:pPr>
      <w:rPr>
        <w:rFonts w:hint="default"/>
        <w:lang w:val="ru-RU" w:eastAsia="en-US" w:bidi="ar-SA"/>
      </w:rPr>
    </w:lvl>
    <w:lvl w:ilvl="4">
      <w:start w:val="0"/>
      <w:numFmt w:val="bullet"/>
      <w:lvlText w:val="•"/>
      <w:lvlJc w:val="left"/>
      <w:pPr>
        <w:ind w:left="6306" w:hanging="167"/>
      </w:pPr>
      <w:rPr>
        <w:rFonts w:hint="default"/>
        <w:lang w:val="ru-RU" w:eastAsia="en-US" w:bidi="ar-SA"/>
      </w:rPr>
    </w:lvl>
    <w:lvl w:ilvl="5">
      <w:start w:val="0"/>
      <w:numFmt w:val="bullet"/>
      <w:lvlText w:val="•"/>
      <w:lvlJc w:val="left"/>
      <w:pPr>
        <w:ind w:left="7788" w:hanging="167"/>
      </w:pPr>
      <w:rPr>
        <w:rFonts w:hint="default"/>
        <w:lang w:val="ru-RU" w:eastAsia="en-US" w:bidi="ar-SA"/>
      </w:rPr>
    </w:lvl>
    <w:lvl w:ilvl="6">
      <w:start w:val="0"/>
      <w:numFmt w:val="bullet"/>
      <w:lvlText w:val="•"/>
      <w:lvlJc w:val="left"/>
      <w:pPr>
        <w:ind w:left="9269" w:hanging="167"/>
      </w:pPr>
      <w:rPr>
        <w:rFonts w:hint="default"/>
        <w:lang w:val="ru-RU" w:eastAsia="en-US" w:bidi="ar-SA"/>
      </w:rPr>
    </w:lvl>
    <w:lvl w:ilvl="7">
      <w:start w:val="0"/>
      <w:numFmt w:val="bullet"/>
      <w:lvlText w:val="•"/>
      <w:lvlJc w:val="left"/>
      <w:pPr>
        <w:ind w:left="10751" w:hanging="167"/>
      </w:pPr>
      <w:rPr>
        <w:rFonts w:hint="default"/>
        <w:lang w:val="ru-RU" w:eastAsia="en-US" w:bidi="ar-SA"/>
      </w:rPr>
    </w:lvl>
    <w:lvl w:ilvl="8">
      <w:start w:val="0"/>
      <w:numFmt w:val="bullet"/>
      <w:lvlText w:val="•"/>
      <w:lvlJc w:val="left"/>
      <w:pPr>
        <w:ind w:left="12232" w:hanging="167"/>
      </w:pPr>
      <w:rPr>
        <w:rFonts w:hint="default"/>
        <w:lang w:val="ru-RU" w:eastAsia="en-US" w:bidi="ar-SA"/>
      </w:rPr>
    </w:lvl>
  </w:abstractNum>
  <w:abstractNum w:abstractNumId="88">
    <w:nsid w:val="5321DE54"/>
    <w:multiLevelType w:val="hybridMultilevel"/>
    <w:tmpl w:val="00000000"/>
    <w:lvl w:ilvl="0">
      <w:start w:val="27"/>
      <w:numFmt w:val="decimal"/>
      <w:lvlText w:val="%1"/>
      <w:lvlJc w:val="left"/>
      <w:pPr>
        <w:ind w:left="504"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134" w:hanging="275"/>
      </w:pPr>
      <w:rPr>
        <w:rFonts w:hint="default"/>
        <w:lang w:val="ru-RU" w:eastAsia="en-US" w:bidi="ar-SA"/>
      </w:rPr>
    </w:lvl>
    <w:lvl w:ilvl="2">
      <w:start w:val="0"/>
      <w:numFmt w:val="bullet"/>
      <w:lvlText w:val="•"/>
      <w:lvlJc w:val="left"/>
      <w:pPr>
        <w:ind w:left="1768" w:hanging="275"/>
      </w:pPr>
      <w:rPr>
        <w:rFonts w:hint="default"/>
        <w:lang w:val="ru-RU" w:eastAsia="en-US" w:bidi="ar-SA"/>
      </w:rPr>
    </w:lvl>
    <w:lvl w:ilvl="3">
      <w:start w:val="0"/>
      <w:numFmt w:val="bullet"/>
      <w:lvlText w:val="•"/>
      <w:lvlJc w:val="left"/>
      <w:pPr>
        <w:ind w:left="2402" w:hanging="275"/>
      </w:pPr>
      <w:rPr>
        <w:rFonts w:hint="default"/>
        <w:lang w:val="ru-RU" w:eastAsia="en-US" w:bidi="ar-SA"/>
      </w:rPr>
    </w:lvl>
    <w:lvl w:ilvl="4">
      <w:start w:val="0"/>
      <w:numFmt w:val="bullet"/>
      <w:lvlText w:val="•"/>
      <w:lvlJc w:val="left"/>
      <w:pPr>
        <w:ind w:left="3037" w:hanging="275"/>
      </w:pPr>
      <w:rPr>
        <w:rFonts w:hint="default"/>
        <w:lang w:val="ru-RU" w:eastAsia="en-US" w:bidi="ar-SA"/>
      </w:rPr>
    </w:lvl>
    <w:lvl w:ilvl="5">
      <w:start w:val="0"/>
      <w:numFmt w:val="bullet"/>
      <w:lvlText w:val="•"/>
      <w:lvlJc w:val="left"/>
      <w:pPr>
        <w:ind w:left="3671" w:hanging="275"/>
      </w:pPr>
      <w:rPr>
        <w:rFonts w:hint="default"/>
        <w:lang w:val="ru-RU" w:eastAsia="en-US" w:bidi="ar-SA"/>
      </w:rPr>
    </w:lvl>
    <w:lvl w:ilvl="6">
      <w:start w:val="0"/>
      <w:numFmt w:val="bullet"/>
      <w:lvlText w:val="•"/>
      <w:lvlJc w:val="left"/>
      <w:pPr>
        <w:ind w:left="4305" w:hanging="275"/>
      </w:pPr>
      <w:rPr>
        <w:rFonts w:hint="default"/>
        <w:lang w:val="ru-RU" w:eastAsia="en-US" w:bidi="ar-SA"/>
      </w:rPr>
    </w:lvl>
    <w:lvl w:ilvl="7">
      <w:start w:val="0"/>
      <w:numFmt w:val="bullet"/>
      <w:lvlText w:val="•"/>
      <w:lvlJc w:val="left"/>
      <w:pPr>
        <w:ind w:left="4940" w:hanging="275"/>
      </w:pPr>
      <w:rPr>
        <w:rFonts w:hint="default"/>
        <w:lang w:val="ru-RU" w:eastAsia="en-US" w:bidi="ar-SA"/>
      </w:rPr>
    </w:lvl>
    <w:lvl w:ilvl="8">
      <w:start w:val="0"/>
      <w:numFmt w:val="bullet"/>
      <w:lvlText w:val="•"/>
      <w:lvlJc w:val="left"/>
      <w:pPr>
        <w:ind w:left="5574" w:hanging="275"/>
      </w:pPr>
      <w:rPr>
        <w:rFonts w:hint="default"/>
        <w:lang w:val="ru-RU" w:eastAsia="en-US" w:bidi="ar-SA"/>
      </w:rPr>
    </w:lvl>
  </w:abstractNum>
  <w:abstractNum w:abstractNumId="89">
    <w:nsid w:val="55743CCE"/>
    <w:multiLevelType w:val="hybridMultilevel"/>
    <w:tmpl w:val="00000000"/>
    <w:lvl w:ilvl="0">
      <w:start w:val="1"/>
      <w:numFmt w:val="decimal"/>
      <w:lvlText w:val="%1."/>
      <w:lvlJc w:val="left"/>
      <w:pPr>
        <w:ind w:left="288" w:hanging="181"/>
        <w:jc w:val="left"/>
      </w:pPr>
      <w:rPr>
        <w:rFonts w:ascii="Times New Roman" w:eastAsia="Times New Roman" w:hAnsi="Times New Roman" w:cs="Times New Roman" w:hint="default"/>
        <w:b w:val="0"/>
        <w:bCs w:val="0"/>
        <w:i w:val="0"/>
        <w:iCs w:val="0"/>
        <w:w w:val="99"/>
        <w:sz w:val="22"/>
        <w:szCs w:val="22"/>
        <w:lang w:val="ru-RU" w:eastAsia="en-US" w:bidi="ar-SA"/>
      </w:rPr>
    </w:lvl>
    <w:lvl w:ilvl="1">
      <w:start w:val="0"/>
      <w:numFmt w:val="bullet"/>
      <w:lvlText w:val="•"/>
      <w:lvlJc w:val="left"/>
      <w:pPr>
        <w:ind w:left="1728" w:hanging="181"/>
      </w:pPr>
      <w:rPr>
        <w:rFonts w:hint="default"/>
        <w:lang w:val="ru-RU" w:eastAsia="en-US" w:bidi="ar-SA"/>
      </w:rPr>
    </w:lvl>
    <w:lvl w:ilvl="2">
      <w:start w:val="0"/>
      <w:numFmt w:val="bullet"/>
      <w:lvlText w:val="•"/>
      <w:lvlJc w:val="left"/>
      <w:pPr>
        <w:ind w:left="3176" w:hanging="181"/>
      </w:pPr>
      <w:rPr>
        <w:rFonts w:hint="default"/>
        <w:lang w:val="ru-RU" w:eastAsia="en-US" w:bidi="ar-SA"/>
      </w:rPr>
    </w:lvl>
    <w:lvl w:ilvl="3">
      <w:start w:val="0"/>
      <w:numFmt w:val="bullet"/>
      <w:lvlText w:val="•"/>
      <w:lvlJc w:val="left"/>
      <w:pPr>
        <w:ind w:left="4625" w:hanging="181"/>
      </w:pPr>
      <w:rPr>
        <w:rFonts w:hint="default"/>
        <w:lang w:val="ru-RU" w:eastAsia="en-US" w:bidi="ar-SA"/>
      </w:rPr>
    </w:lvl>
    <w:lvl w:ilvl="4">
      <w:start w:val="0"/>
      <w:numFmt w:val="bullet"/>
      <w:lvlText w:val="•"/>
      <w:lvlJc w:val="left"/>
      <w:pPr>
        <w:ind w:left="6073" w:hanging="181"/>
      </w:pPr>
      <w:rPr>
        <w:rFonts w:hint="default"/>
        <w:lang w:val="ru-RU" w:eastAsia="en-US" w:bidi="ar-SA"/>
      </w:rPr>
    </w:lvl>
    <w:lvl w:ilvl="5">
      <w:start w:val="0"/>
      <w:numFmt w:val="bullet"/>
      <w:lvlText w:val="•"/>
      <w:lvlJc w:val="left"/>
      <w:pPr>
        <w:ind w:left="7522" w:hanging="181"/>
      </w:pPr>
      <w:rPr>
        <w:rFonts w:hint="default"/>
        <w:lang w:val="ru-RU" w:eastAsia="en-US" w:bidi="ar-SA"/>
      </w:rPr>
    </w:lvl>
    <w:lvl w:ilvl="6">
      <w:start w:val="0"/>
      <w:numFmt w:val="bullet"/>
      <w:lvlText w:val="•"/>
      <w:lvlJc w:val="left"/>
      <w:pPr>
        <w:ind w:left="8970" w:hanging="181"/>
      </w:pPr>
      <w:rPr>
        <w:rFonts w:hint="default"/>
        <w:lang w:val="ru-RU" w:eastAsia="en-US" w:bidi="ar-SA"/>
      </w:rPr>
    </w:lvl>
    <w:lvl w:ilvl="7">
      <w:start w:val="0"/>
      <w:numFmt w:val="bullet"/>
      <w:lvlText w:val="•"/>
      <w:lvlJc w:val="left"/>
      <w:pPr>
        <w:ind w:left="10418" w:hanging="181"/>
      </w:pPr>
      <w:rPr>
        <w:rFonts w:hint="default"/>
        <w:lang w:val="ru-RU" w:eastAsia="en-US" w:bidi="ar-SA"/>
      </w:rPr>
    </w:lvl>
    <w:lvl w:ilvl="8">
      <w:start w:val="0"/>
      <w:numFmt w:val="bullet"/>
      <w:lvlText w:val="•"/>
      <w:lvlJc w:val="left"/>
      <w:pPr>
        <w:ind w:left="11867" w:hanging="181"/>
      </w:pPr>
      <w:rPr>
        <w:rFonts w:hint="default"/>
        <w:lang w:val="ru-RU" w:eastAsia="en-US" w:bidi="ar-SA"/>
      </w:rPr>
    </w:lvl>
  </w:abstractNum>
  <w:abstractNum w:abstractNumId="90">
    <w:nsid w:val="593B03E8"/>
    <w:multiLevelType w:val="hybridMultilevel"/>
    <w:tmpl w:val="00000000"/>
    <w:lvl w:ilvl="0">
      <w:start w:val="1"/>
      <w:numFmt w:val="decimal"/>
      <w:lvlText w:val="%1."/>
      <w:lvlJc w:val="left"/>
      <w:pPr>
        <w:ind w:left="713" w:hanging="247"/>
        <w:jc w:val="left"/>
      </w:pPr>
      <w:rPr>
        <w:rFonts w:hint="default"/>
        <w:w w:val="99"/>
        <w:lang w:val="ru-RU" w:eastAsia="en-US" w:bidi="ar-SA"/>
      </w:rPr>
    </w:lvl>
    <w:lvl w:ilvl="1">
      <w:start w:val="0"/>
      <w:numFmt w:val="bullet"/>
      <w:lvlText w:val="•"/>
      <w:lvlJc w:val="left"/>
      <w:pPr>
        <w:ind w:left="2124" w:hanging="247"/>
      </w:pPr>
      <w:rPr>
        <w:rFonts w:hint="default"/>
        <w:lang w:val="ru-RU" w:eastAsia="en-US" w:bidi="ar-SA"/>
      </w:rPr>
    </w:lvl>
    <w:lvl w:ilvl="2">
      <w:start w:val="0"/>
      <w:numFmt w:val="bullet"/>
      <w:lvlText w:val="•"/>
      <w:lvlJc w:val="left"/>
      <w:pPr>
        <w:ind w:left="3528" w:hanging="247"/>
      </w:pPr>
      <w:rPr>
        <w:rFonts w:hint="default"/>
        <w:lang w:val="ru-RU" w:eastAsia="en-US" w:bidi="ar-SA"/>
      </w:rPr>
    </w:lvl>
    <w:lvl w:ilvl="3">
      <w:start w:val="0"/>
      <w:numFmt w:val="bullet"/>
      <w:lvlText w:val="•"/>
      <w:lvlJc w:val="left"/>
      <w:pPr>
        <w:ind w:left="4933" w:hanging="247"/>
      </w:pPr>
      <w:rPr>
        <w:rFonts w:hint="default"/>
        <w:lang w:val="ru-RU" w:eastAsia="en-US" w:bidi="ar-SA"/>
      </w:rPr>
    </w:lvl>
    <w:lvl w:ilvl="4">
      <w:start w:val="0"/>
      <w:numFmt w:val="bullet"/>
      <w:lvlText w:val="•"/>
      <w:lvlJc w:val="left"/>
      <w:pPr>
        <w:ind w:left="6337" w:hanging="247"/>
      </w:pPr>
      <w:rPr>
        <w:rFonts w:hint="default"/>
        <w:lang w:val="ru-RU" w:eastAsia="en-US" w:bidi="ar-SA"/>
      </w:rPr>
    </w:lvl>
    <w:lvl w:ilvl="5">
      <w:start w:val="0"/>
      <w:numFmt w:val="bullet"/>
      <w:lvlText w:val="•"/>
      <w:lvlJc w:val="left"/>
      <w:pPr>
        <w:ind w:left="7742" w:hanging="247"/>
      </w:pPr>
      <w:rPr>
        <w:rFonts w:hint="default"/>
        <w:lang w:val="ru-RU" w:eastAsia="en-US" w:bidi="ar-SA"/>
      </w:rPr>
    </w:lvl>
    <w:lvl w:ilvl="6">
      <w:start w:val="0"/>
      <w:numFmt w:val="bullet"/>
      <w:lvlText w:val="•"/>
      <w:lvlJc w:val="left"/>
      <w:pPr>
        <w:ind w:left="9146" w:hanging="247"/>
      </w:pPr>
      <w:rPr>
        <w:rFonts w:hint="default"/>
        <w:lang w:val="ru-RU" w:eastAsia="en-US" w:bidi="ar-SA"/>
      </w:rPr>
    </w:lvl>
    <w:lvl w:ilvl="7">
      <w:start w:val="0"/>
      <w:numFmt w:val="bullet"/>
      <w:lvlText w:val="•"/>
      <w:lvlJc w:val="left"/>
      <w:pPr>
        <w:ind w:left="10550" w:hanging="247"/>
      </w:pPr>
      <w:rPr>
        <w:rFonts w:hint="default"/>
        <w:lang w:val="ru-RU" w:eastAsia="en-US" w:bidi="ar-SA"/>
      </w:rPr>
    </w:lvl>
    <w:lvl w:ilvl="8">
      <w:start w:val="0"/>
      <w:numFmt w:val="bullet"/>
      <w:lvlText w:val="•"/>
      <w:lvlJc w:val="left"/>
      <w:pPr>
        <w:ind w:left="11955" w:hanging="247"/>
      </w:pPr>
      <w:rPr>
        <w:rFonts w:hint="default"/>
        <w:lang w:val="ru-RU" w:eastAsia="en-US" w:bidi="ar-SA"/>
      </w:rPr>
    </w:lvl>
  </w:abstractNum>
  <w:abstractNum w:abstractNumId="91">
    <w:nsid w:val="5987BB66"/>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92">
    <w:nsid w:val="59E9F65C"/>
    <w:multiLevelType w:val="hybridMultilevel"/>
    <w:tmpl w:val="00000000"/>
    <w:lvl w:ilvl="0">
      <w:start w:val="172"/>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2077" w:hanging="387"/>
      </w:pPr>
      <w:rPr>
        <w:rFonts w:hint="default"/>
        <w:lang w:val="ru-RU" w:eastAsia="en-US" w:bidi="ar-SA"/>
      </w:rPr>
    </w:lvl>
    <w:lvl w:ilvl="2">
      <w:start w:val="0"/>
      <w:numFmt w:val="bullet"/>
      <w:lvlText w:val="•"/>
      <w:lvlJc w:val="left"/>
      <w:pPr>
        <w:ind w:left="3535" w:hanging="387"/>
      </w:pPr>
      <w:rPr>
        <w:rFonts w:hint="default"/>
        <w:lang w:val="ru-RU" w:eastAsia="en-US" w:bidi="ar-SA"/>
      </w:rPr>
    </w:lvl>
    <w:lvl w:ilvl="3">
      <w:start w:val="0"/>
      <w:numFmt w:val="bullet"/>
      <w:lvlText w:val="•"/>
      <w:lvlJc w:val="left"/>
      <w:pPr>
        <w:ind w:left="4992" w:hanging="387"/>
      </w:pPr>
      <w:rPr>
        <w:rFonts w:hint="default"/>
        <w:lang w:val="ru-RU" w:eastAsia="en-US" w:bidi="ar-SA"/>
      </w:rPr>
    </w:lvl>
    <w:lvl w:ilvl="4">
      <w:start w:val="0"/>
      <w:numFmt w:val="bullet"/>
      <w:lvlText w:val="•"/>
      <w:lvlJc w:val="left"/>
      <w:pPr>
        <w:ind w:left="6450" w:hanging="387"/>
      </w:pPr>
      <w:rPr>
        <w:rFonts w:hint="default"/>
        <w:lang w:val="ru-RU" w:eastAsia="en-US" w:bidi="ar-SA"/>
      </w:rPr>
    </w:lvl>
    <w:lvl w:ilvl="5">
      <w:start w:val="0"/>
      <w:numFmt w:val="bullet"/>
      <w:lvlText w:val="•"/>
      <w:lvlJc w:val="left"/>
      <w:pPr>
        <w:ind w:left="7908" w:hanging="387"/>
      </w:pPr>
      <w:rPr>
        <w:rFonts w:hint="default"/>
        <w:lang w:val="ru-RU" w:eastAsia="en-US" w:bidi="ar-SA"/>
      </w:rPr>
    </w:lvl>
    <w:lvl w:ilvl="6">
      <w:start w:val="0"/>
      <w:numFmt w:val="bullet"/>
      <w:lvlText w:val="•"/>
      <w:lvlJc w:val="left"/>
      <w:pPr>
        <w:ind w:left="9365" w:hanging="387"/>
      </w:pPr>
      <w:rPr>
        <w:rFonts w:hint="default"/>
        <w:lang w:val="ru-RU" w:eastAsia="en-US" w:bidi="ar-SA"/>
      </w:rPr>
    </w:lvl>
    <w:lvl w:ilvl="7">
      <w:start w:val="0"/>
      <w:numFmt w:val="bullet"/>
      <w:lvlText w:val="•"/>
      <w:lvlJc w:val="left"/>
      <w:pPr>
        <w:ind w:left="10823" w:hanging="387"/>
      </w:pPr>
      <w:rPr>
        <w:rFonts w:hint="default"/>
        <w:lang w:val="ru-RU" w:eastAsia="en-US" w:bidi="ar-SA"/>
      </w:rPr>
    </w:lvl>
    <w:lvl w:ilvl="8">
      <w:start w:val="0"/>
      <w:numFmt w:val="bullet"/>
      <w:lvlText w:val="•"/>
      <w:lvlJc w:val="left"/>
      <w:pPr>
        <w:ind w:left="12280" w:hanging="387"/>
      </w:pPr>
      <w:rPr>
        <w:rFonts w:hint="default"/>
        <w:lang w:val="ru-RU" w:eastAsia="en-US" w:bidi="ar-SA"/>
      </w:rPr>
    </w:lvl>
  </w:abstractNum>
  <w:abstractNum w:abstractNumId="93">
    <w:nsid w:val="5B56B917"/>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94">
    <w:nsid w:val="5D17966F"/>
    <w:multiLevelType w:val="hybridMultilevel"/>
    <w:tmpl w:val="00000000"/>
    <w:lvl w:ilvl="0">
      <w:start w:val="86"/>
      <w:numFmt w:val="decimal"/>
      <w:lvlText w:val="%1"/>
      <w:lvlJc w:val="left"/>
      <w:pPr>
        <w:ind w:left="560"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685" w:hanging="275"/>
      </w:pPr>
      <w:rPr>
        <w:rFonts w:hint="default"/>
        <w:lang w:val="ru-RU" w:eastAsia="en-US" w:bidi="ar-SA"/>
      </w:rPr>
    </w:lvl>
    <w:lvl w:ilvl="2">
      <w:start w:val="0"/>
      <w:numFmt w:val="bullet"/>
      <w:lvlText w:val="•"/>
      <w:lvlJc w:val="left"/>
      <w:pPr>
        <w:ind w:left="810" w:hanging="275"/>
      </w:pPr>
      <w:rPr>
        <w:rFonts w:hint="default"/>
        <w:lang w:val="ru-RU" w:eastAsia="en-US" w:bidi="ar-SA"/>
      </w:rPr>
    </w:lvl>
    <w:lvl w:ilvl="3">
      <w:start w:val="0"/>
      <w:numFmt w:val="bullet"/>
      <w:lvlText w:val="•"/>
      <w:lvlJc w:val="left"/>
      <w:pPr>
        <w:ind w:left="935" w:hanging="275"/>
      </w:pPr>
      <w:rPr>
        <w:rFonts w:hint="default"/>
        <w:lang w:val="ru-RU" w:eastAsia="en-US" w:bidi="ar-SA"/>
      </w:rPr>
    </w:lvl>
    <w:lvl w:ilvl="4">
      <w:start w:val="0"/>
      <w:numFmt w:val="bullet"/>
      <w:lvlText w:val="•"/>
      <w:lvlJc w:val="left"/>
      <w:pPr>
        <w:ind w:left="1060" w:hanging="275"/>
      </w:pPr>
      <w:rPr>
        <w:rFonts w:hint="default"/>
        <w:lang w:val="ru-RU" w:eastAsia="en-US" w:bidi="ar-SA"/>
      </w:rPr>
    </w:lvl>
    <w:lvl w:ilvl="5">
      <w:start w:val="0"/>
      <w:numFmt w:val="bullet"/>
      <w:lvlText w:val="•"/>
      <w:lvlJc w:val="left"/>
      <w:pPr>
        <w:ind w:left="1185" w:hanging="275"/>
      </w:pPr>
      <w:rPr>
        <w:rFonts w:hint="default"/>
        <w:lang w:val="ru-RU" w:eastAsia="en-US" w:bidi="ar-SA"/>
      </w:rPr>
    </w:lvl>
    <w:lvl w:ilvl="6">
      <w:start w:val="0"/>
      <w:numFmt w:val="bullet"/>
      <w:lvlText w:val="•"/>
      <w:lvlJc w:val="left"/>
      <w:pPr>
        <w:ind w:left="1311" w:hanging="275"/>
      </w:pPr>
      <w:rPr>
        <w:rFonts w:hint="default"/>
        <w:lang w:val="ru-RU" w:eastAsia="en-US" w:bidi="ar-SA"/>
      </w:rPr>
    </w:lvl>
    <w:lvl w:ilvl="7">
      <w:start w:val="0"/>
      <w:numFmt w:val="bullet"/>
      <w:lvlText w:val="•"/>
      <w:lvlJc w:val="left"/>
      <w:pPr>
        <w:ind w:left="1436" w:hanging="275"/>
      </w:pPr>
      <w:rPr>
        <w:rFonts w:hint="default"/>
        <w:lang w:val="ru-RU" w:eastAsia="en-US" w:bidi="ar-SA"/>
      </w:rPr>
    </w:lvl>
    <w:lvl w:ilvl="8">
      <w:start w:val="0"/>
      <w:numFmt w:val="bullet"/>
      <w:lvlText w:val="•"/>
      <w:lvlJc w:val="left"/>
      <w:pPr>
        <w:ind w:left="1561" w:hanging="275"/>
      </w:pPr>
      <w:rPr>
        <w:rFonts w:hint="default"/>
        <w:lang w:val="ru-RU" w:eastAsia="en-US" w:bidi="ar-SA"/>
      </w:rPr>
    </w:lvl>
  </w:abstractNum>
  <w:abstractNum w:abstractNumId="95">
    <w:nsid w:val="5E8D6F45"/>
    <w:multiLevelType w:val="hybridMultilevel"/>
    <w:tmpl w:val="00000000"/>
    <w:lvl w:ilvl="0">
      <w:start w:val="23"/>
      <w:numFmt w:val="decimal"/>
      <w:lvlText w:val="%1"/>
      <w:lvlJc w:val="left"/>
      <w:pPr>
        <w:ind w:left="989"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195" w:hanging="275"/>
      </w:pPr>
      <w:rPr>
        <w:rFonts w:hint="default"/>
        <w:lang w:val="ru-RU" w:eastAsia="en-US" w:bidi="ar-SA"/>
      </w:rPr>
    </w:lvl>
    <w:lvl w:ilvl="2">
      <w:start w:val="0"/>
      <w:numFmt w:val="bullet"/>
      <w:lvlText w:val="•"/>
      <w:lvlJc w:val="left"/>
      <w:pPr>
        <w:ind w:left="1411" w:hanging="275"/>
      </w:pPr>
      <w:rPr>
        <w:rFonts w:hint="default"/>
        <w:lang w:val="ru-RU" w:eastAsia="en-US" w:bidi="ar-SA"/>
      </w:rPr>
    </w:lvl>
    <w:lvl w:ilvl="3">
      <w:start w:val="0"/>
      <w:numFmt w:val="bullet"/>
      <w:lvlText w:val="•"/>
      <w:lvlJc w:val="left"/>
      <w:pPr>
        <w:ind w:left="1626" w:hanging="275"/>
      </w:pPr>
      <w:rPr>
        <w:rFonts w:hint="default"/>
        <w:lang w:val="ru-RU" w:eastAsia="en-US" w:bidi="ar-SA"/>
      </w:rPr>
    </w:lvl>
    <w:lvl w:ilvl="4">
      <w:start w:val="0"/>
      <w:numFmt w:val="bullet"/>
      <w:lvlText w:val="•"/>
      <w:lvlJc w:val="left"/>
      <w:pPr>
        <w:ind w:left="1842" w:hanging="275"/>
      </w:pPr>
      <w:rPr>
        <w:rFonts w:hint="default"/>
        <w:lang w:val="ru-RU" w:eastAsia="en-US" w:bidi="ar-SA"/>
      </w:rPr>
    </w:lvl>
    <w:lvl w:ilvl="5">
      <w:start w:val="0"/>
      <w:numFmt w:val="bullet"/>
      <w:lvlText w:val="•"/>
      <w:lvlJc w:val="left"/>
      <w:pPr>
        <w:ind w:left="2058" w:hanging="275"/>
      </w:pPr>
      <w:rPr>
        <w:rFonts w:hint="default"/>
        <w:lang w:val="ru-RU" w:eastAsia="en-US" w:bidi="ar-SA"/>
      </w:rPr>
    </w:lvl>
    <w:lvl w:ilvl="6">
      <w:start w:val="0"/>
      <w:numFmt w:val="bullet"/>
      <w:lvlText w:val="•"/>
      <w:lvlJc w:val="left"/>
      <w:pPr>
        <w:ind w:left="2273" w:hanging="275"/>
      </w:pPr>
      <w:rPr>
        <w:rFonts w:hint="default"/>
        <w:lang w:val="ru-RU" w:eastAsia="en-US" w:bidi="ar-SA"/>
      </w:rPr>
    </w:lvl>
    <w:lvl w:ilvl="7">
      <w:start w:val="0"/>
      <w:numFmt w:val="bullet"/>
      <w:lvlText w:val="•"/>
      <w:lvlJc w:val="left"/>
      <w:pPr>
        <w:ind w:left="2489" w:hanging="275"/>
      </w:pPr>
      <w:rPr>
        <w:rFonts w:hint="default"/>
        <w:lang w:val="ru-RU" w:eastAsia="en-US" w:bidi="ar-SA"/>
      </w:rPr>
    </w:lvl>
    <w:lvl w:ilvl="8">
      <w:start w:val="0"/>
      <w:numFmt w:val="bullet"/>
      <w:lvlText w:val="•"/>
      <w:lvlJc w:val="left"/>
      <w:pPr>
        <w:ind w:left="2705" w:hanging="275"/>
      </w:pPr>
      <w:rPr>
        <w:rFonts w:hint="default"/>
        <w:lang w:val="ru-RU" w:eastAsia="en-US" w:bidi="ar-SA"/>
      </w:rPr>
    </w:lvl>
  </w:abstractNum>
  <w:abstractNum w:abstractNumId="96">
    <w:nsid w:val="60213109"/>
    <w:multiLevelType w:val="hybridMultilevel"/>
    <w:tmpl w:val="00000000"/>
    <w:lvl w:ilvl="0">
      <w:start w:val="1"/>
      <w:numFmt w:val="decimal"/>
      <w:lvlText w:val="%1."/>
      <w:lvlJc w:val="left"/>
      <w:pPr>
        <w:ind w:left="678" w:hanging="282"/>
        <w:jc w:val="left"/>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668" w:hanging="282"/>
      </w:pPr>
      <w:rPr>
        <w:rFonts w:hint="default"/>
        <w:lang w:val="ru-RU" w:eastAsia="en-US" w:bidi="ar-SA"/>
      </w:rPr>
    </w:lvl>
    <w:lvl w:ilvl="2">
      <w:start w:val="0"/>
      <w:numFmt w:val="bullet"/>
      <w:lvlText w:val="•"/>
      <w:lvlJc w:val="left"/>
      <w:pPr>
        <w:ind w:left="2657" w:hanging="282"/>
      </w:pPr>
      <w:rPr>
        <w:rFonts w:hint="default"/>
        <w:lang w:val="ru-RU" w:eastAsia="en-US" w:bidi="ar-SA"/>
      </w:rPr>
    </w:lvl>
    <w:lvl w:ilvl="3">
      <w:start w:val="0"/>
      <w:numFmt w:val="bullet"/>
      <w:lvlText w:val="•"/>
      <w:lvlJc w:val="left"/>
      <w:pPr>
        <w:ind w:left="3646" w:hanging="282"/>
      </w:pPr>
      <w:rPr>
        <w:rFonts w:hint="default"/>
        <w:lang w:val="ru-RU" w:eastAsia="en-US" w:bidi="ar-SA"/>
      </w:rPr>
    </w:lvl>
    <w:lvl w:ilvl="4">
      <w:start w:val="0"/>
      <w:numFmt w:val="bullet"/>
      <w:lvlText w:val="•"/>
      <w:lvlJc w:val="left"/>
      <w:pPr>
        <w:ind w:left="4635" w:hanging="282"/>
      </w:pPr>
      <w:rPr>
        <w:rFonts w:hint="default"/>
        <w:lang w:val="ru-RU" w:eastAsia="en-US" w:bidi="ar-SA"/>
      </w:rPr>
    </w:lvl>
    <w:lvl w:ilvl="5">
      <w:start w:val="0"/>
      <w:numFmt w:val="bullet"/>
      <w:lvlText w:val="•"/>
      <w:lvlJc w:val="left"/>
      <w:pPr>
        <w:ind w:left="5624" w:hanging="282"/>
      </w:pPr>
      <w:rPr>
        <w:rFonts w:hint="default"/>
        <w:lang w:val="ru-RU" w:eastAsia="en-US" w:bidi="ar-SA"/>
      </w:rPr>
    </w:lvl>
    <w:lvl w:ilvl="6">
      <w:start w:val="0"/>
      <w:numFmt w:val="bullet"/>
      <w:lvlText w:val="•"/>
      <w:lvlJc w:val="left"/>
      <w:pPr>
        <w:ind w:left="6612" w:hanging="282"/>
      </w:pPr>
      <w:rPr>
        <w:rFonts w:hint="default"/>
        <w:lang w:val="ru-RU" w:eastAsia="en-US" w:bidi="ar-SA"/>
      </w:rPr>
    </w:lvl>
    <w:lvl w:ilvl="7">
      <w:start w:val="0"/>
      <w:numFmt w:val="bullet"/>
      <w:lvlText w:val="•"/>
      <w:lvlJc w:val="left"/>
      <w:pPr>
        <w:ind w:left="7601" w:hanging="282"/>
      </w:pPr>
      <w:rPr>
        <w:rFonts w:hint="default"/>
        <w:lang w:val="ru-RU" w:eastAsia="en-US" w:bidi="ar-SA"/>
      </w:rPr>
    </w:lvl>
    <w:lvl w:ilvl="8">
      <w:start w:val="0"/>
      <w:numFmt w:val="bullet"/>
      <w:lvlText w:val="•"/>
      <w:lvlJc w:val="left"/>
      <w:pPr>
        <w:ind w:left="8590" w:hanging="282"/>
      </w:pPr>
      <w:rPr>
        <w:rFonts w:hint="default"/>
        <w:lang w:val="ru-RU" w:eastAsia="en-US" w:bidi="ar-SA"/>
      </w:rPr>
    </w:lvl>
  </w:abstractNum>
  <w:abstractNum w:abstractNumId="97">
    <w:nsid w:val="60D7A231"/>
    <w:multiLevelType w:val="hybridMultilevel"/>
    <w:tmpl w:val="00000000"/>
    <w:lvl w:ilvl="0">
      <w:start w:val="1"/>
      <w:numFmt w:val="decimal"/>
      <w:lvlText w:val="%1."/>
      <w:lvlJc w:val="left"/>
      <w:pPr>
        <w:ind w:left="573" w:hanging="288"/>
        <w:jc w:val="right"/>
      </w:pPr>
      <w:rPr>
        <w:rFonts w:ascii="Times New Roman" w:eastAsia="Times New Roman" w:hAnsi="Times New Roman" w:cs="Times New Roman" w:hint="default"/>
        <w:b/>
        <w:bCs/>
        <w:i w:val="0"/>
        <w:iCs w:val="0"/>
        <w:w w:val="99"/>
        <w:sz w:val="28"/>
        <w:szCs w:val="28"/>
        <w:lang w:val="ru-RU" w:eastAsia="en-US" w:bidi="ar-SA"/>
      </w:rPr>
    </w:lvl>
    <w:lvl w:ilvl="1">
      <w:start w:val="1"/>
      <w:numFmt w:val="decimal"/>
      <w:lvlText w:val="%1.%2."/>
      <w:lvlJc w:val="left"/>
      <w:pPr>
        <w:ind w:left="711" w:hanging="493"/>
        <w:jc w:val="left"/>
      </w:pPr>
      <w:rPr>
        <w:rFonts w:ascii="Times New Roman" w:eastAsia="Times New Roman" w:hAnsi="Times New Roman" w:cs="Times New Roman" w:hint="default"/>
        <w:b w:val="0"/>
        <w:bCs w:val="0"/>
        <w:i w:val="0"/>
        <w:iCs w:val="0"/>
        <w:w w:val="99"/>
        <w:sz w:val="28"/>
        <w:szCs w:val="28"/>
        <w:lang w:val="ru-RU" w:eastAsia="en-US" w:bidi="ar-SA"/>
      </w:rPr>
    </w:lvl>
    <w:lvl w:ilvl="2">
      <w:start w:val="1"/>
      <w:numFmt w:val="decimal"/>
      <w:lvlText w:val="%1.%2.%3."/>
      <w:lvlJc w:val="left"/>
      <w:pPr>
        <w:ind w:left="818" w:hanging="600"/>
        <w:jc w:val="left"/>
      </w:pPr>
      <w:rPr>
        <w:rFonts w:ascii="Times New Roman" w:eastAsia="Times New Roman" w:hAnsi="Times New Roman" w:cs="Times New Roman" w:hint="default"/>
        <w:b w:val="0"/>
        <w:bCs w:val="0"/>
        <w:i w:val="0"/>
        <w:iCs w:val="0"/>
        <w:w w:val="99"/>
        <w:sz w:val="24"/>
        <w:szCs w:val="24"/>
        <w:lang w:val="ru-RU" w:eastAsia="en-US" w:bidi="ar-SA"/>
      </w:rPr>
    </w:lvl>
    <w:lvl w:ilvl="3">
      <w:start w:val="0"/>
      <w:numFmt w:val="bullet"/>
      <w:lvlText w:val="•"/>
      <w:lvlJc w:val="left"/>
      <w:pPr>
        <w:ind w:left="780" w:hanging="600"/>
      </w:pPr>
      <w:rPr>
        <w:rFonts w:hint="default"/>
        <w:lang w:val="ru-RU" w:eastAsia="en-US" w:bidi="ar-SA"/>
      </w:rPr>
    </w:lvl>
    <w:lvl w:ilvl="4">
      <w:start w:val="0"/>
      <w:numFmt w:val="bullet"/>
      <w:lvlText w:val="•"/>
      <w:lvlJc w:val="left"/>
      <w:pPr>
        <w:ind w:left="820" w:hanging="600"/>
      </w:pPr>
      <w:rPr>
        <w:rFonts w:hint="default"/>
        <w:lang w:val="ru-RU" w:eastAsia="en-US" w:bidi="ar-SA"/>
      </w:rPr>
    </w:lvl>
    <w:lvl w:ilvl="5">
      <w:start w:val="0"/>
      <w:numFmt w:val="bullet"/>
      <w:lvlText w:val="•"/>
      <w:lvlJc w:val="left"/>
      <w:pPr>
        <w:ind w:left="2062" w:hanging="600"/>
      </w:pPr>
      <w:rPr>
        <w:rFonts w:hint="default"/>
        <w:lang w:val="ru-RU" w:eastAsia="en-US" w:bidi="ar-SA"/>
      </w:rPr>
    </w:lvl>
    <w:lvl w:ilvl="6">
      <w:start w:val="0"/>
      <w:numFmt w:val="bullet"/>
      <w:lvlText w:val="•"/>
      <w:lvlJc w:val="left"/>
      <w:pPr>
        <w:ind w:left="3304" w:hanging="600"/>
      </w:pPr>
      <w:rPr>
        <w:rFonts w:hint="default"/>
        <w:lang w:val="ru-RU" w:eastAsia="en-US" w:bidi="ar-SA"/>
      </w:rPr>
    </w:lvl>
    <w:lvl w:ilvl="7">
      <w:start w:val="0"/>
      <w:numFmt w:val="bullet"/>
      <w:lvlText w:val="•"/>
      <w:lvlJc w:val="left"/>
      <w:pPr>
        <w:ind w:left="4547" w:hanging="600"/>
      </w:pPr>
      <w:rPr>
        <w:rFonts w:hint="default"/>
        <w:lang w:val="ru-RU" w:eastAsia="en-US" w:bidi="ar-SA"/>
      </w:rPr>
    </w:lvl>
    <w:lvl w:ilvl="8">
      <w:start w:val="0"/>
      <w:numFmt w:val="bullet"/>
      <w:lvlText w:val="•"/>
      <w:lvlJc w:val="left"/>
      <w:pPr>
        <w:ind w:left="5789" w:hanging="600"/>
      </w:pPr>
      <w:rPr>
        <w:rFonts w:hint="default"/>
        <w:lang w:val="ru-RU" w:eastAsia="en-US" w:bidi="ar-SA"/>
      </w:rPr>
    </w:lvl>
  </w:abstractNum>
  <w:abstractNum w:abstractNumId="98">
    <w:nsid w:val="62F72B59"/>
    <w:multiLevelType w:val="hybridMultilevel"/>
    <w:tmpl w:val="00000000"/>
    <w:lvl w:ilvl="0">
      <w:start w:val="179"/>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2077" w:hanging="387"/>
      </w:pPr>
      <w:rPr>
        <w:rFonts w:hint="default"/>
        <w:lang w:val="ru-RU" w:eastAsia="en-US" w:bidi="ar-SA"/>
      </w:rPr>
    </w:lvl>
    <w:lvl w:ilvl="2">
      <w:start w:val="0"/>
      <w:numFmt w:val="bullet"/>
      <w:lvlText w:val="•"/>
      <w:lvlJc w:val="left"/>
      <w:pPr>
        <w:ind w:left="3535" w:hanging="387"/>
      </w:pPr>
      <w:rPr>
        <w:rFonts w:hint="default"/>
        <w:lang w:val="ru-RU" w:eastAsia="en-US" w:bidi="ar-SA"/>
      </w:rPr>
    </w:lvl>
    <w:lvl w:ilvl="3">
      <w:start w:val="0"/>
      <w:numFmt w:val="bullet"/>
      <w:lvlText w:val="•"/>
      <w:lvlJc w:val="left"/>
      <w:pPr>
        <w:ind w:left="4992" w:hanging="387"/>
      </w:pPr>
      <w:rPr>
        <w:rFonts w:hint="default"/>
        <w:lang w:val="ru-RU" w:eastAsia="en-US" w:bidi="ar-SA"/>
      </w:rPr>
    </w:lvl>
    <w:lvl w:ilvl="4">
      <w:start w:val="0"/>
      <w:numFmt w:val="bullet"/>
      <w:lvlText w:val="•"/>
      <w:lvlJc w:val="left"/>
      <w:pPr>
        <w:ind w:left="6450" w:hanging="387"/>
      </w:pPr>
      <w:rPr>
        <w:rFonts w:hint="default"/>
        <w:lang w:val="ru-RU" w:eastAsia="en-US" w:bidi="ar-SA"/>
      </w:rPr>
    </w:lvl>
    <w:lvl w:ilvl="5">
      <w:start w:val="0"/>
      <w:numFmt w:val="bullet"/>
      <w:lvlText w:val="•"/>
      <w:lvlJc w:val="left"/>
      <w:pPr>
        <w:ind w:left="7908" w:hanging="387"/>
      </w:pPr>
      <w:rPr>
        <w:rFonts w:hint="default"/>
        <w:lang w:val="ru-RU" w:eastAsia="en-US" w:bidi="ar-SA"/>
      </w:rPr>
    </w:lvl>
    <w:lvl w:ilvl="6">
      <w:start w:val="0"/>
      <w:numFmt w:val="bullet"/>
      <w:lvlText w:val="•"/>
      <w:lvlJc w:val="left"/>
      <w:pPr>
        <w:ind w:left="9365" w:hanging="387"/>
      </w:pPr>
      <w:rPr>
        <w:rFonts w:hint="default"/>
        <w:lang w:val="ru-RU" w:eastAsia="en-US" w:bidi="ar-SA"/>
      </w:rPr>
    </w:lvl>
    <w:lvl w:ilvl="7">
      <w:start w:val="0"/>
      <w:numFmt w:val="bullet"/>
      <w:lvlText w:val="•"/>
      <w:lvlJc w:val="left"/>
      <w:pPr>
        <w:ind w:left="10823" w:hanging="387"/>
      </w:pPr>
      <w:rPr>
        <w:rFonts w:hint="default"/>
        <w:lang w:val="ru-RU" w:eastAsia="en-US" w:bidi="ar-SA"/>
      </w:rPr>
    </w:lvl>
    <w:lvl w:ilvl="8">
      <w:start w:val="0"/>
      <w:numFmt w:val="bullet"/>
      <w:lvlText w:val="•"/>
      <w:lvlJc w:val="left"/>
      <w:pPr>
        <w:ind w:left="12280" w:hanging="387"/>
      </w:pPr>
      <w:rPr>
        <w:rFonts w:hint="default"/>
        <w:lang w:val="ru-RU" w:eastAsia="en-US" w:bidi="ar-SA"/>
      </w:rPr>
    </w:lvl>
  </w:abstractNum>
  <w:abstractNum w:abstractNumId="99">
    <w:nsid w:val="636D9094"/>
    <w:multiLevelType w:val="hybridMultilevel"/>
    <w:tmpl w:val="00000000"/>
    <w:lvl w:ilvl="0">
      <w:start w:val="12"/>
      <w:numFmt w:val="decimal"/>
      <w:lvlText w:val="%1"/>
      <w:lvlJc w:val="left"/>
      <w:pPr>
        <w:ind w:left="989"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354" w:hanging="275"/>
      </w:pPr>
      <w:rPr>
        <w:rFonts w:hint="default"/>
        <w:lang w:val="ru-RU" w:eastAsia="en-US" w:bidi="ar-SA"/>
      </w:rPr>
    </w:lvl>
    <w:lvl w:ilvl="2">
      <w:start w:val="0"/>
      <w:numFmt w:val="bullet"/>
      <w:lvlText w:val="•"/>
      <w:lvlJc w:val="left"/>
      <w:pPr>
        <w:ind w:left="1728" w:hanging="275"/>
      </w:pPr>
      <w:rPr>
        <w:rFonts w:hint="default"/>
        <w:lang w:val="ru-RU" w:eastAsia="en-US" w:bidi="ar-SA"/>
      </w:rPr>
    </w:lvl>
    <w:lvl w:ilvl="3">
      <w:start w:val="0"/>
      <w:numFmt w:val="bullet"/>
      <w:lvlText w:val="•"/>
      <w:lvlJc w:val="left"/>
      <w:pPr>
        <w:ind w:left="2103" w:hanging="275"/>
      </w:pPr>
      <w:rPr>
        <w:rFonts w:hint="default"/>
        <w:lang w:val="ru-RU" w:eastAsia="en-US" w:bidi="ar-SA"/>
      </w:rPr>
    </w:lvl>
    <w:lvl w:ilvl="4">
      <w:start w:val="0"/>
      <w:numFmt w:val="bullet"/>
      <w:lvlText w:val="•"/>
      <w:lvlJc w:val="left"/>
      <w:pPr>
        <w:ind w:left="2477" w:hanging="275"/>
      </w:pPr>
      <w:rPr>
        <w:rFonts w:hint="default"/>
        <w:lang w:val="ru-RU" w:eastAsia="en-US" w:bidi="ar-SA"/>
      </w:rPr>
    </w:lvl>
    <w:lvl w:ilvl="5">
      <w:start w:val="0"/>
      <w:numFmt w:val="bullet"/>
      <w:lvlText w:val="•"/>
      <w:lvlJc w:val="left"/>
      <w:pPr>
        <w:ind w:left="2852" w:hanging="275"/>
      </w:pPr>
      <w:rPr>
        <w:rFonts w:hint="default"/>
        <w:lang w:val="ru-RU" w:eastAsia="en-US" w:bidi="ar-SA"/>
      </w:rPr>
    </w:lvl>
    <w:lvl w:ilvl="6">
      <w:start w:val="0"/>
      <w:numFmt w:val="bullet"/>
      <w:lvlText w:val="•"/>
      <w:lvlJc w:val="left"/>
      <w:pPr>
        <w:ind w:left="3226" w:hanging="275"/>
      </w:pPr>
      <w:rPr>
        <w:rFonts w:hint="default"/>
        <w:lang w:val="ru-RU" w:eastAsia="en-US" w:bidi="ar-SA"/>
      </w:rPr>
    </w:lvl>
    <w:lvl w:ilvl="7">
      <w:start w:val="0"/>
      <w:numFmt w:val="bullet"/>
      <w:lvlText w:val="•"/>
      <w:lvlJc w:val="left"/>
      <w:pPr>
        <w:ind w:left="3601" w:hanging="275"/>
      </w:pPr>
      <w:rPr>
        <w:rFonts w:hint="default"/>
        <w:lang w:val="ru-RU" w:eastAsia="en-US" w:bidi="ar-SA"/>
      </w:rPr>
    </w:lvl>
    <w:lvl w:ilvl="8">
      <w:start w:val="0"/>
      <w:numFmt w:val="bullet"/>
      <w:lvlText w:val="•"/>
      <w:lvlJc w:val="left"/>
      <w:pPr>
        <w:ind w:left="3975" w:hanging="275"/>
      </w:pPr>
      <w:rPr>
        <w:rFonts w:hint="default"/>
        <w:lang w:val="ru-RU" w:eastAsia="en-US" w:bidi="ar-SA"/>
      </w:rPr>
    </w:lvl>
  </w:abstractNum>
  <w:abstractNum w:abstractNumId="100">
    <w:nsid w:val="640E378E"/>
    <w:multiLevelType w:val="hybridMultilevel"/>
    <w:tmpl w:val="00000000"/>
    <w:lvl w:ilvl="0">
      <w:start w:val="89"/>
      <w:numFmt w:val="decimal"/>
      <w:lvlText w:val="%1"/>
      <w:lvlJc w:val="left"/>
      <w:pPr>
        <w:ind w:left="560"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177" w:hanging="275"/>
      </w:pPr>
      <w:rPr>
        <w:rFonts w:hint="default"/>
        <w:lang w:val="ru-RU" w:eastAsia="en-US" w:bidi="ar-SA"/>
      </w:rPr>
    </w:lvl>
    <w:lvl w:ilvl="2">
      <w:start w:val="0"/>
      <w:numFmt w:val="bullet"/>
      <w:lvlText w:val="•"/>
      <w:lvlJc w:val="left"/>
      <w:pPr>
        <w:ind w:left="1795" w:hanging="275"/>
      </w:pPr>
      <w:rPr>
        <w:rFonts w:hint="default"/>
        <w:lang w:val="ru-RU" w:eastAsia="en-US" w:bidi="ar-SA"/>
      </w:rPr>
    </w:lvl>
    <w:lvl w:ilvl="3">
      <w:start w:val="0"/>
      <w:numFmt w:val="bullet"/>
      <w:lvlText w:val="•"/>
      <w:lvlJc w:val="left"/>
      <w:pPr>
        <w:ind w:left="2413" w:hanging="275"/>
      </w:pPr>
      <w:rPr>
        <w:rFonts w:hint="default"/>
        <w:lang w:val="ru-RU" w:eastAsia="en-US" w:bidi="ar-SA"/>
      </w:rPr>
    </w:lvl>
    <w:lvl w:ilvl="4">
      <w:start w:val="0"/>
      <w:numFmt w:val="bullet"/>
      <w:lvlText w:val="•"/>
      <w:lvlJc w:val="left"/>
      <w:pPr>
        <w:ind w:left="3031" w:hanging="275"/>
      </w:pPr>
      <w:rPr>
        <w:rFonts w:hint="default"/>
        <w:lang w:val="ru-RU" w:eastAsia="en-US" w:bidi="ar-SA"/>
      </w:rPr>
    </w:lvl>
    <w:lvl w:ilvl="5">
      <w:start w:val="0"/>
      <w:numFmt w:val="bullet"/>
      <w:lvlText w:val="•"/>
      <w:lvlJc w:val="left"/>
      <w:pPr>
        <w:ind w:left="3648" w:hanging="275"/>
      </w:pPr>
      <w:rPr>
        <w:rFonts w:hint="default"/>
        <w:lang w:val="ru-RU" w:eastAsia="en-US" w:bidi="ar-SA"/>
      </w:rPr>
    </w:lvl>
    <w:lvl w:ilvl="6">
      <w:start w:val="0"/>
      <w:numFmt w:val="bullet"/>
      <w:lvlText w:val="•"/>
      <w:lvlJc w:val="left"/>
      <w:pPr>
        <w:ind w:left="4266" w:hanging="275"/>
      </w:pPr>
      <w:rPr>
        <w:rFonts w:hint="default"/>
        <w:lang w:val="ru-RU" w:eastAsia="en-US" w:bidi="ar-SA"/>
      </w:rPr>
    </w:lvl>
    <w:lvl w:ilvl="7">
      <w:start w:val="0"/>
      <w:numFmt w:val="bullet"/>
      <w:lvlText w:val="•"/>
      <w:lvlJc w:val="left"/>
      <w:pPr>
        <w:ind w:left="4884" w:hanging="275"/>
      </w:pPr>
      <w:rPr>
        <w:rFonts w:hint="default"/>
        <w:lang w:val="ru-RU" w:eastAsia="en-US" w:bidi="ar-SA"/>
      </w:rPr>
    </w:lvl>
    <w:lvl w:ilvl="8">
      <w:start w:val="0"/>
      <w:numFmt w:val="bullet"/>
      <w:lvlText w:val="•"/>
      <w:lvlJc w:val="left"/>
      <w:pPr>
        <w:ind w:left="5502" w:hanging="275"/>
      </w:pPr>
      <w:rPr>
        <w:rFonts w:hint="default"/>
        <w:lang w:val="ru-RU" w:eastAsia="en-US" w:bidi="ar-SA"/>
      </w:rPr>
    </w:lvl>
  </w:abstractNum>
  <w:abstractNum w:abstractNumId="101">
    <w:nsid w:val="640FBE30"/>
    <w:multiLevelType w:val="hybridMultilevel"/>
    <w:tmpl w:val="00000000"/>
    <w:lvl w:ilvl="0">
      <w:start w:val="1"/>
      <w:numFmt w:val="decimal"/>
      <w:lvlText w:val="%1."/>
      <w:lvlJc w:val="left"/>
      <w:pPr>
        <w:ind w:left="678" w:hanging="282"/>
        <w:jc w:val="left"/>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668" w:hanging="282"/>
      </w:pPr>
      <w:rPr>
        <w:rFonts w:hint="default"/>
        <w:lang w:val="ru-RU" w:eastAsia="en-US" w:bidi="ar-SA"/>
      </w:rPr>
    </w:lvl>
    <w:lvl w:ilvl="2">
      <w:start w:val="0"/>
      <w:numFmt w:val="bullet"/>
      <w:lvlText w:val="•"/>
      <w:lvlJc w:val="left"/>
      <w:pPr>
        <w:ind w:left="2657" w:hanging="282"/>
      </w:pPr>
      <w:rPr>
        <w:rFonts w:hint="default"/>
        <w:lang w:val="ru-RU" w:eastAsia="en-US" w:bidi="ar-SA"/>
      </w:rPr>
    </w:lvl>
    <w:lvl w:ilvl="3">
      <w:start w:val="0"/>
      <w:numFmt w:val="bullet"/>
      <w:lvlText w:val="•"/>
      <w:lvlJc w:val="left"/>
      <w:pPr>
        <w:ind w:left="3646" w:hanging="282"/>
      </w:pPr>
      <w:rPr>
        <w:rFonts w:hint="default"/>
        <w:lang w:val="ru-RU" w:eastAsia="en-US" w:bidi="ar-SA"/>
      </w:rPr>
    </w:lvl>
    <w:lvl w:ilvl="4">
      <w:start w:val="0"/>
      <w:numFmt w:val="bullet"/>
      <w:lvlText w:val="•"/>
      <w:lvlJc w:val="left"/>
      <w:pPr>
        <w:ind w:left="4635" w:hanging="282"/>
      </w:pPr>
      <w:rPr>
        <w:rFonts w:hint="default"/>
        <w:lang w:val="ru-RU" w:eastAsia="en-US" w:bidi="ar-SA"/>
      </w:rPr>
    </w:lvl>
    <w:lvl w:ilvl="5">
      <w:start w:val="0"/>
      <w:numFmt w:val="bullet"/>
      <w:lvlText w:val="•"/>
      <w:lvlJc w:val="left"/>
      <w:pPr>
        <w:ind w:left="5624" w:hanging="282"/>
      </w:pPr>
      <w:rPr>
        <w:rFonts w:hint="default"/>
        <w:lang w:val="ru-RU" w:eastAsia="en-US" w:bidi="ar-SA"/>
      </w:rPr>
    </w:lvl>
    <w:lvl w:ilvl="6">
      <w:start w:val="0"/>
      <w:numFmt w:val="bullet"/>
      <w:lvlText w:val="•"/>
      <w:lvlJc w:val="left"/>
      <w:pPr>
        <w:ind w:left="6612" w:hanging="282"/>
      </w:pPr>
      <w:rPr>
        <w:rFonts w:hint="default"/>
        <w:lang w:val="ru-RU" w:eastAsia="en-US" w:bidi="ar-SA"/>
      </w:rPr>
    </w:lvl>
    <w:lvl w:ilvl="7">
      <w:start w:val="0"/>
      <w:numFmt w:val="bullet"/>
      <w:lvlText w:val="•"/>
      <w:lvlJc w:val="left"/>
      <w:pPr>
        <w:ind w:left="7601" w:hanging="282"/>
      </w:pPr>
      <w:rPr>
        <w:rFonts w:hint="default"/>
        <w:lang w:val="ru-RU" w:eastAsia="en-US" w:bidi="ar-SA"/>
      </w:rPr>
    </w:lvl>
    <w:lvl w:ilvl="8">
      <w:start w:val="0"/>
      <w:numFmt w:val="bullet"/>
      <w:lvlText w:val="•"/>
      <w:lvlJc w:val="left"/>
      <w:pPr>
        <w:ind w:left="8590" w:hanging="282"/>
      </w:pPr>
      <w:rPr>
        <w:rFonts w:hint="default"/>
        <w:lang w:val="ru-RU" w:eastAsia="en-US" w:bidi="ar-SA"/>
      </w:rPr>
    </w:lvl>
  </w:abstractNum>
  <w:abstractNum w:abstractNumId="102">
    <w:nsid w:val="645DFE5C"/>
    <w:multiLevelType w:val="hybridMultilevel"/>
    <w:tmpl w:val="00000000"/>
    <w:lvl w:ilvl="0">
      <w:start w:val="2"/>
      <w:numFmt w:val="upperRoman"/>
      <w:lvlText w:val="%1"/>
      <w:lvlJc w:val="left"/>
      <w:pPr>
        <w:ind w:left="376" w:hanging="147"/>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1">
      <w:start w:val="0"/>
      <w:numFmt w:val="bullet"/>
      <w:lvlText w:val="•"/>
      <w:lvlJc w:val="left"/>
      <w:pPr>
        <w:ind w:left="450" w:hanging="147"/>
      </w:pPr>
      <w:rPr>
        <w:rFonts w:hint="default"/>
        <w:lang w:val="ru-RU" w:eastAsia="en-US" w:bidi="ar-SA"/>
      </w:rPr>
    </w:lvl>
    <w:lvl w:ilvl="2">
      <w:start w:val="0"/>
      <w:numFmt w:val="bullet"/>
      <w:lvlText w:val="•"/>
      <w:lvlJc w:val="left"/>
      <w:pPr>
        <w:ind w:left="520" w:hanging="147"/>
      </w:pPr>
      <w:rPr>
        <w:rFonts w:hint="default"/>
        <w:lang w:val="ru-RU" w:eastAsia="en-US" w:bidi="ar-SA"/>
      </w:rPr>
    </w:lvl>
    <w:lvl w:ilvl="3">
      <w:start w:val="0"/>
      <w:numFmt w:val="bullet"/>
      <w:lvlText w:val="•"/>
      <w:lvlJc w:val="left"/>
      <w:pPr>
        <w:ind w:left="590" w:hanging="147"/>
      </w:pPr>
      <w:rPr>
        <w:rFonts w:hint="default"/>
        <w:lang w:val="ru-RU" w:eastAsia="en-US" w:bidi="ar-SA"/>
      </w:rPr>
    </w:lvl>
    <w:lvl w:ilvl="4">
      <w:start w:val="0"/>
      <w:numFmt w:val="bullet"/>
      <w:lvlText w:val="•"/>
      <w:lvlJc w:val="left"/>
      <w:pPr>
        <w:ind w:left="660" w:hanging="147"/>
      </w:pPr>
      <w:rPr>
        <w:rFonts w:hint="default"/>
        <w:lang w:val="ru-RU" w:eastAsia="en-US" w:bidi="ar-SA"/>
      </w:rPr>
    </w:lvl>
    <w:lvl w:ilvl="5">
      <w:start w:val="0"/>
      <w:numFmt w:val="bullet"/>
      <w:lvlText w:val="•"/>
      <w:lvlJc w:val="left"/>
      <w:pPr>
        <w:ind w:left="731" w:hanging="147"/>
      </w:pPr>
      <w:rPr>
        <w:rFonts w:hint="default"/>
        <w:lang w:val="ru-RU" w:eastAsia="en-US" w:bidi="ar-SA"/>
      </w:rPr>
    </w:lvl>
    <w:lvl w:ilvl="6">
      <w:start w:val="0"/>
      <w:numFmt w:val="bullet"/>
      <w:lvlText w:val="•"/>
      <w:lvlJc w:val="left"/>
      <w:pPr>
        <w:ind w:left="801" w:hanging="147"/>
      </w:pPr>
      <w:rPr>
        <w:rFonts w:hint="default"/>
        <w:lang w:val="ru-RU" w:eastAsia="en-US" w:bidi="ar-SA"/>
      </w:rPr>
    </w:lvl>
    <w:lvl w:ilvl="7">
      <w:start w:val="0"/>
      <w:numFmt w:val="bullet"/>
      <w:lvlText w:val="•"/>
      <w:lvlJc w:val="left"/>
      <w:pPr>
        <w:ind w:left="871" w:hanging="147"/>
      </w:pPr>
      <w:rPr>
        <w:rFonts w:hint="default"/>
        <w:lang w:val="ru-RU" w:eastAsia="en-US" w:bidi="ar-SA"/>
      </w:rPr>
    </w:lvl>
    <w:lvl w:ilvl="8">
      <w:start w:val="0"/>
      <w:numFmt w:val="bullet"/>
      <w:lvlText w:val="•"/>
      <w:lvlJc w:val="left"/>
      <w:pPr>
        <w:ind w:left="941" w:hanging="147"/>
      </w:pPr>
      <w:rPr>
        <w:rFonts w:hint="default"/>
        <w:lang w:val="ru-RU" w:eastAsia="en-US" w:bidi="ar-SA"/>
      </w:rPr>
    </w:lvl>
  </w:abstractNum>
  <w:abstractNum w:abstractNumId="103">
    <w:nsid w:val="648E2414"/>
    <w:multiLevelType w:val="hybridMultilevel"/>
    <w:tmpl w:val="00000000"/>
    <w:lvl w:ilvl="0">
      <w:start w:val="1"/>
      <w:numFmt w:val="decimal"/>
      <w:lvlText w:val="%1."/>
      <w:lvlJc w:val="left"/>
      <w:pPr>
        <w:ind w:left="826" w:hanging="247"/>
        <w:jc w:val="left"/>
      </w:pPr>
      <w:rPr>
        <w:rFonts w:ascii="Times New Roman" w:eastAsia="Times New Roman" w:hAnsi="Times New Roman" w:cs="Times New Roman" w:hint="default"/>
        <w:b w:val="0"/>
        <w:bCs w:val="0"/>
        <w:i w:val="0"/>
        <w:iCs w:val="0"/>
        <w:w w:val="99"/>
        <w:sz w:val="24"/>
        <w:szCs w:val="24"/>
        <w:lang w:val="ru-RU" w:eastAsia="en-US" w:bidi="ar-SA"/>
      </w:rPr>
    </w:lvl>
    <w:lvl w:ilvl="1">
      <w:start w:val="0"/>
      <w:numFmt w:val="bullet"/>
      <w:lvlText w:val="•"/>
      <w:lvlJc w:val="left"/>
      <w:pPr>
        <w:ind w:left="2214" w:hanging="247"/>
      </w:pPr>
      <w:rPr>
        <w:rFonts w:hint="default"/>
        <w:lang w:val="ru-RU" w:eastAsia="en-US" w:bidi="ar-SA"/>
      </w:rPr>
    </w:lvl>
    <w:lvl w:ilvl="2">
      <w:start w:val="0"/>
      <w:numFmt w:val="bullet"/>
      <w:lvlText w:val="•"/>
      <w:lvlJc w:val="left"/>
      <w:pPr>
        <w:ind w:left="3608" w:hanging="247"/>
      </w:pPr>
      <w:rPr>
        <w:rFonts w:hint="default"/>
        <w:lang w:val="ru-RU" w:eastAsia="en-US" w:bidi="ar-SA"/>
      </w:rPr>
    </w:lvl>
    <w:lvl w:ilvl="3">
      <w:start w:val="0"/>
      <w:numFmt w:val="bullet"/>
      <w:lvlText w:val="•"/>
      <w:lvlJc w:val="left"/>
      <w:pPr>
        <w:ind w:left="5003" w:hanging="247"/>
      </w:pPr>
      <w:rPr>
        <w:rFonts w:hint="default"/>
        <w:lang w:val="ru-RU" w:eastAsia="en-US" w:bidi="ar-SA"/>
      </w:rPr>
    </w:lvl>
    <w:lvl w:ilvl="4">
      <w:start w:val="0"/>
      <w:numFmt w:val="bullet"/>
      <w:lvlText w:val="•"/>
      <w:lvlJc w:val="left"/>
      <w:pPr>
        <w:ind w:left="6397" w:hanging="247"/>
      </w:pPr>
      <w:rPr>
        <w:rFonts w:hint="default"/>
        <w:lang w:val="ru-RU" w:eastAsia="en-US" w:bidi="ar-SA"/>
      </w:rPr>
    </w:lvl>
    <w:lvl w:ilvl="5">
      <w:start w:val="0"/>
      <w:numFmt w:val="bullet"/>
      <w:lvlText w:val="•"/>
      <w:lvlJc w:val="left"/>
      <w:pPr>
        <w:ind w:left="7792" w:hanging="247"/>
      </w:pPr>
      <w:rPr>
        <w:rFonts w:hint="default"/>
        <w:lang w:val="ru-RU" w:eastAsia="en-US" w:bidi="ar-SA"/>
      </w:rPr>
    </w:lvl>
    <w:lvl w:ilvl="6">
      <w:start w:val="0"/>
      <w:numFmt w:val="bullet"/>
      <w:lvlText w:val="•"/>
      <w:lvlJc w:val="left"/>
      <w:pPr>
        <w:ind w:left="9186" w:hanging="247"/>
      </w:pPr>
      <w:rPr>
        <w:rFonts w:hint="default"/>
        <w:lang w:val="ru-RU" w:eastAsia="en-US" w:bidi="ar-SA"/>
      </w:rPr>
    </w:lvl>
    <w:lvl w:ilvl="7">
      <w:start w:val="0"/>
      <w:numFmt w:val="bullet"/>
      <w:lvlText w:val="•"/>
      <w:lvlJc w:val="left"/>
      <w:pPr>
        <w:ind w:left="10580" w:hanging="247"/>
      </w:pPr>
      <w:rPr>
        <w:rFonts w:hint="default"/>
        <w:lang w:val="ru-RU" w:eastAsia="en-US" w:bidi="ar-SA"/>
      </w:rPr>
    </w:lvl>
    <w:lvl w:ilvl="8">
      <w:start w:val="0"/>
      <w:numFmt w:val="bullet"/>
      <w:lvlText w:val="•"/>
      <w:lvlJc w:val="left"/>
      <w:pPr>
        <w:ind w:left="11975" w:hanging="247"/>
      </w:pPr>
      <w:rPr>
        <w:rFonts w:hint="default"/>
        <w:lang w:val="ru-RU" w:eastAsia="en-US" w:bidi="ar-SA"/>
      </w:rPr>
    </w:lvl>
  </w:abstractNum>
  <w:abstractNum w:abstractNumId="104">
    <w:nsid w:val="6494CA87"/>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105">
    <w:nsid w:val="66E879B4"/>
    <w:multiLevelType w:val="hybridMultilevel"/>
    <w:tmpl w:val="00000000"/>
    <w:lvl w:ilvl="0">
      <w:start w:val="1"/>
      <w:numFmt w:val="decimal"/>
      <w:lvlText w:val="%1."/>
      <w:lvlJc w:val="left"/>
      <w:pPr>
        <w:ind w:left="1499" w:hanging="282"/>
        <w:jc w:val="left"/>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2406" w:hanging="282"/>
      </w:pPr>
      <w:rPr>
        <w:rFonts w:hint="default"/>
        <w:lang w:val="ru-RU" w:eastAsia="en-US" w:bidi="ar-SA"/>
      </w:rPr>
    </w:lvl>
    <w:lvl w:ilvl="2">
      <w:start w:val="0"/>
      <w:numFmt w:val="bullet"/>
      <w:lvlText w:val="•"/>
      <w:lvlJc w:val="left"/>
      <w:pPr>
        <w:ind w:left="3313" w:hanging="282"/>
      </w:pPr>
      <w:rPr>
        <w:rFonts w:hint="default"/>
        <w:lang w:val="ru-RU" w:eastAsia="en-US" w:bidi="ar-SA"/>
      </w:rPr>
    </w:lvl>
    <w:lvl w:ilvl="3">
      <w:start w:val="0"/>
      <w:numFmt w:val="bullet"/>
      <w:lvlText w:val="•"/>
      <w:lvlJc w:val="left"/>
      <w:pPr>
        <w:ind w:left="4220" w:hanging="282"/>
      </w:pPr>
      <w:rPr>
        <w:rFonts w:hint="default"/>
        <w:lang w:val="ru-RU" w:eastAsia="en-US" w:bidi="ar-SA"/>
      </w:rPr>
    </w:lvl>
    <w:lvl w:ilvl="4">
      <w:start w:val="0"/>
      <w:numFmt w:val="bullet"/>
      <w:lvlText w:val="•"/>
      <w:lvlJc w:val="left"/>
      <w:pPr>
        <w:ind w:left="5127" w:hanging="282"/>
      </w:pPr>
      <w:rPr>
        <w:rFonts w:hint="default"/>
        <w:lang w:val="ru-RU" w:eastAsia="en-US" w:bidi="ar-SA"/>
      </w:rPr>
    </w:lvl>
    <w:lvl w:ilvl="5">
      <w:start w:val="0"/>
      <w:numFmt w:val="bullet"/>
      <w:lvlText w:val="•"/>
      <w:lvlJc w:val="left"/>
      <w:pPr>
        <w:ind w:left="6034" w:hanging="282"/>
      </w:pPr>
      <w:rPr>
        <w:rFonts w:hint="default"/>
        <w:lang w:val="ru-RU" w:eastAsia="en-US" w:bidi="ar-SA"/>
      </w:rPr>
    </w:lvl>
    <w:lvl w:ilvl="6">
      <w:start w:val="0"/>
      <w:numFmt w:val="bullet"/>
      <w:lvlText w:val="•"/>
      <w:lvlJc w:val="left"/>
      <w:pPr>
        <w:ind w:left="6940" w:hanging="282"/>
      </w:pPr>
      <w:rPr>
        <w:rFonts w:hint="default"/>
        <w:lang w:val="ru-RU" w:eastAsia="en-US" w:bidi="ar-SA"/>
      </w:rPr>
    </w:lvl>
    <w:lvl w:ilvl="7">
      <w:start w:val="0"/>
      <w:numFmt w:val="bullet"/>
      <w:lvlText w:val="•"/>
      <w:lvlJc w:val="left"/>
      <w:pPr>
        <w:ind w:left="7847" w:hanging="282"/>
      </w:pPr>
      <w:rPr>
        <w:rFonts w:hint="default"/>
        <w:lang w:val="ru-RU" w:eastAsia="en-US" w:bidi="ar-SA"/>
      </w:rPr>
    </w:lvl>
    <w:lvl w:ilvl="8">
      <w:start w:val="0"/>
      <w:numFmt w:val="bullet"/>
      <w:lvlText w:val="•"/>
      <w:lvlJc w:val="left"/>
      <w:pPr>
        <w:ind w:left="8754" w:hanging="282"/>
      </w:pPr>
      <w:rPr>
        <w:rFonts w:hint="default"/>
        <w:lang w:val="ru-RU" w:eastAsia="en-US" w:bidi="ar-SA"/>
      </w:rPr>
    </w:lvl>
  </w:abstractNum>
  <w:abstractNum w:abstractNumId="106">
    <w:nsid w:val="67113E98"/>
    <w:multiLevelType w:val="hybridMultilevel"/>
    <w:tmpl w:val="00000000"/>
    <w:lvl w:ilvl="0">
      <w:start w:val="10"/>
      <w:numFmt w:val="decimal"/>
      <w:lvlText w:val="%1"/>
      <w:lvlJc w:val="left"/>
      <w:pPr>
        <w:ind w:left="492"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969" w:hanging="275"/>
      </w:pPr>
      <w:rPr>
        <w:rFonts w:hint="default"/>
        <w:lang w:val="ru-RU" w:eastAsia="en-US" w:bidi="ar-SA"/>
      </w:rPr>
    </w:lvl>
    <w:lvl w:ilvl="2">
      <w:start w:val="0"/>
      <w:numFmt w:val="bullet"/>
      <w:lvlText w:val="•"/>
      <w:lvlJc w:val="left"/>
      <w:pPr>
        <w:ind w:left="3439" w:hanging="275"/>
      </w:pPr>
      <w:rPr>
        <w:rFonts w:hint="default"/>
        <w:lang w:val="ru-RU" w:eastAsia="en-US" w:bidi="ar-SA"/>
      </w:rPr>
    </w:lvl>
    <w:lvl w:ilvl="3">
      <w:start w:val="0"/>
      <w:numFmt w:val="bullet"/>
      <w:lvlText w:val="•"/>
      <w:lvlJc w:val="left"/>
      <w:pPr>
        <w:ind w:left="4908" w:hanging="275"/>
      </w:pPr>
      <w:rPr>
        <w:rFonts w:hint="default"/>
        <w:lang w:val="ru-RU" w:eastAsia="en-US" w:bidi="ar-SA"/>
      </w:rPr>
    </w:lvl>
    <w:lvl w:ilvl="4">
      <w:start w:val="0"/>
      <w:numFmt w:val="bullet"/>
      <w:lvlText w:val="•"/>
      <w:lvlJc w:val="left"/>
      <w:pPr>
        <w:ind w:left="6378" w:hanging="275"/>
      </w:pPr>
      <w:rPr>
        <w:rFonts w:hint="default"/>
        <w:lang w:val="ru-RU" w:eastAsia="en-US" w:bidi="ar-SA"/>
      </w:rPr>
    </w:lvl>
    <w:lvl w:ilvl="5">
      <w:start w:val="0"/>
      <w:numFmt w:val="bullet"/>
      <w:lvlText w:val="•"/>
      <w:lvlJc w:val="left"/>
      <w:pPr>
        <w:ind w:left="7848" w:hanging="275"/>
      </w:pPr>
      <w:rPr>
        <w:rFonts w:hint="default"/>
        <w:lang w:val="ru-RU" w:eastAsia="en-US" w:bidi="ar-SA"/>
      </w:rPr>
    </w:lvl>
    <w:lvl w:ilvl="6">
      <w:start w:val="0"/>
      <w:numFmt w:val="bullet"/>
      <w:lvlText w:val="•"/>
      <w:lvlJc w:val="left"/>
      <w:pPr>
        <w:ind w:left="9317" w:hanging="275"/>
      </w:pPr>
      <w:rPr>
        <w:rFonts w:hint="default"/>
        <w:lang w:val="ru-RU" w:eastAsia="en-US" w:bidi="ar-SA"/>
      </w:rPr>
    </w:lvl>
    <w:lvl w:ilvl="7">
      <w:start w:val="0"/>
      <w:numFmt w:val="bullet"/>
      <w:lvlText w:val="•"/>
      <w:lvlJc w:val="left"/>
      <w:pPr>
        <w:ind w:left="10787" w:hanging="275"/>
      </w:pPr>
      <w:rPr>
        <w:rFonts w:hint="default"/>
        <w:lang w:val="ru-RU" w:eastAsia="en-US" w:bidi="ar-SA"/>
      </w:rPr>
    </w:lvl>
    <w:lvl w:ilvl="8">
      <w:start w:val="0"/>
      <w:numFmt w:val="bullet"/>
      <w:lvlText w:val="•"/>
      <w:lvlJc w:val="left"/>
      <w:pPr>
        <w:ind w:left="12256" w:hanging="275"/>
      </w:pPr>
      <w:rPr>
        <w:rFonts w:hint="default"/>
        <w:lang w:val="ru-RU" w:eastAsia="en-US" w:bidi="ar-SA"/>
      </w:rPr>
    </w:lvl>
  </w:abstractNum>
  <w:abstractNum w:abstractNumId="107">
    <w:nsid w:val="67E72EB0"/>
    <w:multiLevelType w:val="hybridMultilevel"/>
    <w:tmpl w:val="00000000"/>
    <w:lvl w:ilvl="0">
      <w:start w:val="1"/>
      <w:numFmt w:val="decimal"/>
      <w:lvlText w:val="%1."/>
      <w:lvlJc w:val="left"/>
      <w:pPr>
        <w:ind w:left="678" w:hanging="282"/>
        <w:jc w:val="left"/>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668" w:hanging="282"/>
      </w:pPr>
      <w:rPr>
        <w:rFonts w:hint="default"/>
        <w:lang w:val="ru-RU" w:eastAsia="en-US" w:bidi="ar-SA"/>
      </w:rPr>
    </w:lvl>
    <w:lvl w:ilvl="2">
      <w:start w:val="0"/>
      <w:numFmt w:val="bullet"/>
      <w:lvlText w:val="•"/>
      <w:lvlJc w:val="left"/>
      <w:pPr>
        <w:ind w:left="2657" w:hanging="282"/>
      </w:pPr>
      <w:rPr>
        <w:rFonts w:hint="default"/>
        <w:lang w:val="ru-RU" w:eastAsia="en-US" w:bidi="ar-SA"/>
      </w:rPr>
    </w:lvl>
    <w:lvl w:ilvl="3">
      <w:start w:val="0"/>
      <w:numFmt w:val="bullet"/>
      <w:lvlText w:val="•"/>
      <w:lvlJc w:val="left"/>
      <w:pPr>
        <w:ind w:left="3646" w:hanging="282"/>
      </w:pPr>
      <w:rPr>
        <w:rFonts w:hint="default"/>
        <w:lang w:val="ru-RU" w:eastAsia="en-US" w:bidi="ar-SA"/>
      </w:rPr>
    </w:lvl>
    <w:lvl w:ilvl="4">
      <w:start w:val="0"/>
      <w:numFmt w:val="bullet"/>
      <w:lvlText w:val="•"/>
      <w:lvlJc w:val="left"/>
      <w:pPr>
        <w:ind w:left="4635" w:hanging="282"/>
      </w:pPr>
      <w:rPr>
        <w:rFonts w:hint="default"/>
        <w:lang w:val="ru-RU" w:eastAsia="en-US" w:bidi="ar-SA"/>
      </w:rPr>
    </w:lvl>
    <w:lvl w:ilvl="5">
      <w:start w:val="0"/>
      <w:numFmt w:val="bullet"/>
      <w:lvlText w:val="•"/>
      <w:lvlJc w:val="left"/>
      <w:pPr>
        <w:ind w:left="5624" w:hanging="282"/>
      </w:pPr>
      <w:rPr>
        <w:rFonts w:hint="default"/>
        <w:lang w:val="ru-RU" w:eastAsia="en-US" w:bidi="ar-SA"/>
      </w:rPr>
    </w:lvl>
    <w:lvl w:ilvl="6">
      <w:start w:val="0"/>
      <w:numFmt w:val="bullet"/>
      <w:lvlText w:val="•"/>
      <w:lvlJc w:val="left"/>
      <w:pPr>
        <w:ind w:left="6612" w:hanging="282"/>
      </w:pPr>
      <w:rPr>
        <w:rFonts w:hint="default"/>
        <w:lang w:val="ru-RU" w:eastAsia="en-US" w:bidi="ar-SA"/>
      </w:rPr>
    </w:lvl>
    <w:lvl w:ilvl="7">
      <w:start w:val="0"/>
      <w:numFmt w:val="bullet"/>
      <w:lvlText w:val="•"/>
      <w:lvlJc w:val="left"/>
      <w:pPr>
        <w:ind w:left="7601" w:hanging="282"/>
      </w:pPr>
      <w:rPr>
        <w:rFonts w:hint="default"/>
        <w:lang w:val="ru-RU" w:eastAsia="en-US" w:bidi="ar-SA"/>
      </w:rPr>
    </w:lvl>
    <w:lvl w:ilvl="8">
      <w:start w:val="0"/>
      <w:numFmt w:val="bullet"/>
      <w:lvlText w:val="•"/>
      <w:lvlJc w:val="left"/>
      <w:pPr>
        <w:ind w:left="8590" w:hanging="282"/>
      </w:pPr>
      <w:rPr>
        <w:rFonts w:hint="default"/>
        <w:lang w:val="ru-RU" w:eastAsia="en-US" w:bidi="ar-SA"/>
      </w:rPr>
    </w:lvl>
  </w:abstractNum>
  <w:abstractNum w:abstractNumId="108">
    <w:nsid w:val="69CC21B9"/>
    <w:multiLevelType w:val="hybridMultilevel"/>
    <w:tmpl w:val="00000000"/>
    <w:lvl w:ilvl="0">
      <w:start w:val="1"/>
      <w:numFmt w:val="decimal"/>
      <w:lvlText w:val="%1."/>
      <w:lvlJc w:val="left"/>
      <w:pPr>
        <w:ind w:left="678" w:hanging="282"/>
        <w:jc w:val="left"/>
      </w:pPr>
      <w:rPr>
        <w:rFonts w:ascii="Times New Roman" w:eastAsia="Times New Roman" w:hAnsi="Times New Roman" w:cs="Times New Roman" w:hint="default"/>
        <w:b w:val="0"/>
        <w:bCs w:val="0"/>
        <w:i w:val="0"/>
        <w:iCs w:val="0"/>
        <w:w w:val="99"/>
        <w:sz w:val="28"/>
        <w:szCs w:val="28"/>
        <w:lang w:val="ru-RU" w:eastAsia="en-US" w:bidi="ar-SA"/>
      </w:rPr>
    </w:lvl>
    <w:lvl w:ilvl="1">
      <w:start w:val="0"/>
      <w:numFmt w:val="bullet"/>
      <w:lvlText w:val="•"/>
      <w:lvlJc w:val="left"/>
      <w:pPr>
        <w:ind w:left="1668" w:hanging="282"/>
      </w:pPr>
      <w:rPr>
        <w:rFonts w:hint="default"/>
        <w:lang w:val="ru-RU" w:eastAsia="en-US" w:bidi="ar-SA"/>
      </w:rPr>
    </w:lvl>
    <w:lvl w:ilvl="2">
      <w:start w:val="0"/>
      <w:numFmt w:val="bullet"/>
      <w:lvlText w:val="•"/>
      <w:lvlJc w:val="left"/>
      <w:pPr>
        <w:ind w:left="2657" w:hanging="282"/>
      </w:pPr>
      <w:rPr>
        <w:rFonts w:hint="default"/>
        <w:lang w:val="ru-RU" w:eastAsia="en-US" w:bidi="ar-SA"/>
      </w:rPr>
    </w:lvl>
    <w:lvl w:ilvl="3">
      <w:start w:val="0"/>
      <w:numFmt w:val="bullet"/>
      <w:lvlText w:val="•"/>
      <w:lvlJc w:val="left"/>
      <w:pPr>
        <w:ind w:left="3646" w:hanging="282"/>
      </w:pPr>
      <w:rPr>
        <w:rFonts w:hint="default"/>
        <w:lang w:val="ru-RU" w:eastAsia="en-US" w:bidi="ar-SA"/>
      </w:rPr>
    </w:lvl>
    <w:lvl w:ilvl="4">
      <w:start w:val="0"/>
      <w:numFmt w:val="bullet"/>
      <w:lvlText w:val="•"/>
      <w:lvlJc w:val="left"/>
      <w:pPr>
        <w:ind w:left="4635" w:hanging="282"/>
      </w:pPr>
      <w:rPr>
        <w:rFonts w:hint="default"/>
        <w:lang w:val="ru-RU" w:eastAsia="en-US" w:bidi="ar-SA"/>
      </w:rPr>
    </w:lvl>
    <w:lvl w:ilvl="5">
      <w:start w:val="0"/>
      <w:numFmt w:val="bullet"/>
      <w:lvlText w:val="•"/>
      <w:lvlJc w:val="left"/>
      <w:pPr>
        <w:ind w:left="5624" w:hanging="282"/>
      </w:pPr>
      <w:rPr>
        <w:rFonts w:hint="default"/>
        <w:lang w:val="ru-RU" w:eastAsia="en-US" w:bidi="ar-SA"/>
      </w:rPr>
    </w:lvl>
    <w:lvl w:ilvl="6">
      <w:start w:val="0"/>
      <w:numFmt w:val="bullet"/>
      <w:lvlText w:val="•"/>
      <w:lvlJc w:val="left"/>
      <w:pPr>
        <w:ind w:left="6612" w:hanging="282"/>
      </w:pPr>
      <w:rPr>
        <w:rFonts w:hint="default"/>
        <w:lang w:val="ru-RU" w:eastAsia="en-US" w:bidi="ar-SA"/>
      </w:rPr>
    </w:lvl>
    <w:lvl w:ilvl="7">
      <w:start w:val="0"/>
      <w:numFmt w:val="bullet"/>
      <w:lvlText w:val="•"/>
      <w:lvlJc w:val="left"/>
      <w:pPr>
        <w:ind w:left="7601" w:hanging="282"/>
      </w:pPr>
      <w:rPr>
        <w:rFonts w:hint="default"/>
        <w:lang w:val="ru-RU" w:eastAsia="en-US" w:bidi="ar-SA"/>
      </w:rPr>
    </w:lvl>
    <w:lvl w:ilvl="8">
      <w:start w:val="0"/>
      <w:numFmt w:val="bullet"/>
      <w:lvlText w:val="•"/>
      <w:lvlJc w:val="left"/>
      <w:pPr>
        <w:ind w:left="8590" w:hanging="282"/>
      </w:pPr>
      <w:rPr>
        <w:rFonts w:hint="default"/>
        <w:lang w:val="ru-RU" w:eastAsia="en-US" w:bidi="ar-SA"/>
      </w:rPr>
    </w:lvl>
  </w:abstractNum>
  <w:abstractNum w:abstractNumId="109">
    <w:nsid w:val="69CE3BBC"/>
    <w:multiLevelType w:val="hybridMultilevel"/>
    <w:tmpl w:val="00000000"/>
    <w:lvl w:ilvl="0">
      <w:start w:val="1"/>
      <w:numFmt w:val="decimal"/>
      <w:lvlText w:val="%1"/>
      <w:lvlJc w:val="left"/>
      <w:pPr>
        <w:ind w:left="1076" w:hanging="210"/>
        <w:jc w:val="left"/>
      </w:pPr>
      <w:rPr>
        <w:rFonts w:ascii="Times New Roman" w:eastAsia="Times New Roman" w:hAnsi="Times New Roman" w:cs="Times New Roman" w:hint="default"/>
        <w:b/>
        <w:bCs/>
        <w:i w:val="0"/>
        <w:iCs w:val="0"/>
        <w:w w:val="99"/>
        <w:sz w:val="28"/>
        <w:szCs w:val="28"/>
        <w:lang w:val="ru-RU" w:eastAsia="en-US" w:bidi="ar-SA"/>
      </w:rPr>
    </w:lvl>
    <w:lvl w:ilvl="1">
      <w:start w:val="0"/>
      <w:numFmt w:val="bullet"/>
      <w:lvlText w:val="•"/>
      <w:lvlJc w:val="left"/>
      <w:pPr>
        <w:ind w:left="1974" w:hanging="210"/>
      </w:pPr>
      <w:rPr>
        <w:rFonts w:hint="default"/>
        <w:lang w:val="ru-RU" w:eastAsia="en-US" w:bidi="ar-SA"/>
      </w:rPr>
    </w:lvl>
    <w:lvl w:ilvl="2">
      <w:start w:val="0"/>
      <w:numFmt w:val="bullet"/>
      <w:lvlText w:val="•"/>
      <w:lvlJc w:val="left"/>
      <w:pPr>
        <w:ind w:left="2869" w:hanging="210"/>
      </w:pPr>
      <w:rPr>
        <w:rFonts w:hint="default"/>
        <w:lang w:val="ru-RU" w:eastAsia="en-US" w:bidi="ar-SA"/>
      </w:rPr>
    </w:lvl>
    <w:lvl w:ilvl="3">
      <w:start w:val="0"/>
      <w:numFmt w:val="bullet"/>
      <w:lvlText w:val="•"/>
      <w:lvlJc w:val="left"/>
      <w:pPr>
        <w:ind w:left="3764" w:hanging="210"/>
      </w:pPr>
      <w:rPr>
        <w:rFonts w:hint="default"/>
        <w:lang w:val="ru-RU" w:eastAsia="en-US" w:bidi="ar-SA"/>
      </w:rPr>
    </w:lvl>
    <w:lvl w:ilvl="4">
      <w:start w:val="0"/>
      <w:numFmt w:val="bullet"/>
      <w:lvlText w:val="•"/>
      <w:lvlJc w:val="left"/>
      <w:pPr>
        <w:ind w:left="4659" w:hanging="210"/>
      </w:pPr>
      <w:rPr>
        <w:rFonts w:hint="default"/>
        <w:lang w:val="ru-RU" w:eastAsia="en-US" w:bidi="ar-SA"/>
      </w:rPr>
    </w:lvl>
    <w:lvl w:ilvl="5">
      <w:start w:val="0"/>
      <w:numFmt w:val="bullet"/>
      <w:lvlText w:val="•"/>
      <w:lvlJc w:val="left"/>
      <w:pPr>
        <w:ind w:left="5554" w:hanging="210"/>
      </w:pPr>
      <w:rPr>
        <w:rFonts w:hint="default"/>
        <w:lang w:val="ru-RU" w:eastAsia="en-US" w:bidi="ar-SA"/>
      </w:rPr>
    </w:lvl>
    <w:lvl w:ilvl="6">
      <w:start w:val="0"/>
      <w:numFmt w:val="bullet"/>
      <w:lvlText w:val="•"/>
      <w:lvlJc w:val="left"/>
      <w:pPr>
        <w:ind w:left="6448" w:hanging="210"/>
      </w:pPr>
      <w:rPr>
        <w:rFonts w:hint="default"/>
        <w:lang w:val="ru-RU" w:eastAsia="en-US" w:bidi="ar-SA"/>
      </w:rPr>
    </w:lvl>
    <w:lvl w:ilvl="7">
      <w:start w:val="0"/>
      <w:numFmt w:val="bullet"/>
      <w:lvlText w:val="•"/>
      <w:lvlJc w:val="left"/>
      <w:pPr>
        <w:ind w:left="7343" w:hanging="210"/>
      </w:pPr>
      <w:rPr>
        <w:rFonts w:hint="default"/>
        <w:lang w:val="ru-RU" w:eastAsia="en-US" w:bidi="ar-SA"/>
      </w:rPr>
    </w:lvl>
    <w:lvl w:ilvl="8">
      <w:start w:val="0"/>
      <w:numFmt w:val="bullet"/>
      <w:lvlText w:val="•"/>
      <w:lvlJc w:val="left"/>
      <w:pPr>
        <w:ind w:left="8238" w:hanging="210"/>
      </w:pPr>
      <w:rPr>
        <w:rFonts w:hint="default"/>
        <w:lang w:val="ru-RU" w:eastAsia="en-US" w:bidi="ar-SA"/>
      </w:rPr>
    </w:lvl>
  </w:abstractNum>
  <w:abstractNum w:abstractNumId="110">
    <w:nsid w:val="6AC29FFE"/>
    <w:multiLevelType w:val="hybridMultilevel"/>
    <w:tmpl w:val="00000000"/>
    <w:lvl w:ilvl="0">
      <w:start w:val="1"/>
      <w:numFmt w:val="decimal"/>
      <w:lvlText w:val="%1."/>
      <w:lvlJc w:val="left"/>
      <w:pPr>
        <w:ind w:left="341" w:hanging="223"/>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304" w:hanging="223"/>
      </w:pPr>
      <w:rPr>
        <w:rFonts w:hint="default"/>
        <w:lang w:val="ru-RU" w:eastAsia="en-US" w:bidi="ar-SA"/>
      </w:rPr>
    </w:lvl>
    <w:lvl w:ilvl="2">
      <w:start w:val="0"/>
      <w:numFmt w:val="bullet"/>
      <w:lvlText w:val="•"/>
      <w:lvlJc w:val="left"/>
      <w:pPr>
        <w:ind w:left="2269" w:hanging="223"/>
      </w:pPr>
      <w:rPr>
        <w:rFonts w:hint="default"/>
        <w:lang w:val="ru-RU" w:eastAsia="en-US" w:bidi="ar-SA"/>
      </w:rPr>
    </w:lvl>
    <w:lvl w:ilvl="3">
      <w:start w:val="0"/>
      <w:numFmt w:val="bullet"/>
      <w:lvlText w:val="•"/>
      <w:lvlJc w:val="left"/>
      <w:pPr>
        <w:ind w:left="3234" w:hanging="223"/>
      </w:pPr>
      <w:rPr>
        <w:rFonts w:hint="default"/>
        <w:lang w:val="ru-RU" w:eastAsia="en-US" w:bidi="ar-SA"/>
      </w:rPr>
    </w:lvl>
    <w:lvl w:ilvl="4">
      <w:start w:val="0"/>
      <w:numFmt w:val="bullet"/>
      <w:lvlText w:val="•"/>
      <w:lvlJc w:val="left"/>
      <w:pPr>
        <w:ind w:left="4199" w:hanging="223"/>
      </w:pPr>
      <w:rPr>
        <w:rFonts w:hint="default"/>
        <w:lang w:val="ru-RU" w:eastAsia="en-US" w:bidi="ar-SA"/>
      </w:rPr>
    </w:lvl>
    <w:lvl w:ilvl="5">
      <w:start w:val="0"/>
      <w:numFmt w:val="bullet"/>
      <w:lvlText w:val="•"/>
      <w:lvlJc w:val="left"/>
      <w:pPr>
        <w:ind w:left="5164" w:hanging="223"/>
      </w:pPr>
      <w:rPr>
        <w:rFonts w:hint="default"/>
        <w:lang w:val="ru-RU" w:eastAsia="en-US" w:bidi="ar-SA"/>
      </w:rPr>
    </w:lvl>
    <w:lvl w:ilvl="6">
      <w:start w:val="0"/>
      <w:numFmt w:val="bullet"/>
      <w:lvlText w:val="•"/>
      <w:lvlJc w:val="left"/>
      <w:pPr>
        <w:ind w:left="6128" w:hanging="223"/>
      </w:pPr>
      <w:rPr>
        <w:rFonts w:hint="default"/>
        <w:lang w:val="ru-RU" w:eastAsia="en-US" w:bidi="ar-SA"/>
      </w:rPr>
    </w:lvl>
    <w:lvl w:ilvl="7">
      <w:start w:val="0"/>
      <w:numFmt w:val="bullet"/>
      <w:lvlText w:val="•"/>
      <w:lvlJc w:val="left"/>
      <w:pPr>
        <w:ind w:left="7093" w:hanging="223"/>
      </w:pPr>
      <w:rPr>
        <w:rFonts w:hint="default"/>
        <w:lang w:val="ru-RU" w:eastAsia="en-US" w:bidi="ar-SA"/>
      </w:rPr>
    </w:lvl>
    <w:lvl w:ilvl="8">
      <w:start w:val="0"/>
      <w:numFmt w:val="bullet"/>
      <w:lvlText w:val="•"/>
      <w:lvlJc w:val="left"/>
      <w:pPr>
        <w:ind w:left="8058" w:hanging="223"/>
      </w:pPr>
      <w:rPr>
        <w:rFonts w:hint="default"/>
        <w:lang w:val="ru-RU" w:eastAsia="en-US" w:bidi="ar-SA"/>
      </w:rPr>
    </w:lvl>
  </w:abstractNum>
  <w:abstractNum w:abstractNumId="111">
    <w:nsid w:val="6AFFDBCD"/>
    <w:multiLevelType w:val="hybridMultilevel"/>
    <w:tmpl w:val="00000000"/>
    <w:lvl w:ilvl="0">
      <w:start w:val="225"/>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768" w:hanging="387"/>
      </w:pPr>
      <w:rPr>
        <w:rFonts w:hint="default"/>
        <w:lang w:val="ru-RU" w:eastAsia="en-US" w:bidi="ar-SA"/>
      </w:rPr>
    </w:lvl>
    <w:lvl w:ilvl="2">
      <w:start w:val="0"/>
      <w:numFmt w:val="bullet"/>
      <w:lvlText w:val="•"/>
      <w:lvlJc w:val="left"/>
      <w:pPr>
        <w:ind w:left="917" w:hanging="387"/>
      </w:pPr>
      <w:rPr>
        <w:rFonts w:hint="default"/>
        <w:lang w:val="ru-RU" w:eastAsia="en-US" w:bidi="ar-SA"/>
      </w:rPr>
    </w:lvl>
    <w:lvl w:ilvl="3">
      <w:start w:val="0"/>
      <w:numFmt w:val="bullet"/>
      <w:lvlText w:val="•"/>
      <w:lvlJc w:val="left"/>
      <w:pPr>
        <w:ind w:left="1065" w:hanging="387"/>
      </w:pPr>
      <w:rPr>
        <w:rFonts w:hint="default"/>
        <w:lang w:val="ru-RU" w:eastAsia="en-US" w:bidi="ar-SA"/>
      </w:rPr>
    </w:lvl>
    <w:lvl w:ilvl="4">
      <w:start w:val="0"/>
      <w:numFmt w:val="bullet"/>
      <w:lvlText w:val="•"/>
      <w:lvlJc w:val="left"/>
      <w:pPr>
        <w:ind w:left="1214" w:hanging="387"/>
      </w:pPr>
      <w:rPr>
        <w:rFonts w:hint="default"/>
        <w:lang w:val="ru-RU" w:eastAsia="en-US" w:bidi="ar-SA"/>
      </w:rPr>
    </w:lvl>
    <w:lvl w:ilvl="5">
      <w:start w:val="0"/>
      <w:numFmt w:val="bullet"/>
      <w:lvlText w:val="•"/>
      <w:lvlJc w:val="left"/>
      <w:pPr>
        <w:ind w:left="1362" w:hanging="387"/>
      </w:pPr>
      <w:rPr>
        <w:rFonts w:hint="default"/>
        <w:lang w:val="ru-RU" w:eastAsia="en-US" w:bidi="ar-SA"/>
      </w:rPr>
    </w:lvl>
    <w:lvl w:ilvl="6">
      <w:start w:val="0"/>
      <w:numFmt w:val="bullet"/>
      <w:lvlText w:val="•"/>
      <w:lvlJc w:val="left"/>
      <w:pPr>
        <w:ind w:left="1511" w:hanging="387"/>
      </w:pPr>
      <w:rPr>
        <w:rFonts w:hint="default"/>
        <w:lang w:val="ru-RU" w:eastAsia="en-US" w:bidi="ar-SA"/>
      </w:rPr>
    </w:lvl>
    <w:lvl w:ilvl="7">
      <w:start w:val="0"/>
      <w:numFmt w:val="bullet"/>
      <w:lvlText w:val="•"/>
      <w:lvlJc w:val="left"/>
      <w:pPr>
        <w:ind w:left="1660" w:hanging="387"/>
      </w:pPr>
      <w:rPr>
        <w:rFonts w:hint="default"/>
        <w:lang w:val="ru-RU" w:eastAsia="en-US" w:bidi="ar-SA"/>
      </w:rPr>
    </w:lvl>
    <w:lvl w:ilvl="8">
      <w:start w:val="0"/>
      <w:numFmt w:val="bullet"/>
      <w:lvlText w:val="•"/>
      <w:lvlJc w:val="left"/>
      <w:pPr>
        <w:ind w:left="1808" w:hanging="387"/>
      </w:pPr>
      <w:rPr>
        <w:rFonts w:hint="default"/>
        <w:lang w:val="ru-RU" w:eastAsia="en-US" w:bidi="ar-SA"/>
      </w:rPr>
    </w:lvl>
  </w:abstractNum>
  <w:abstractNum w:abstractNumId="112">
    <w:nsid w:val="6CE1A750"/>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113">
    <w:nsid w:val="6EFCC7CB"/>
    <w:multiLevelType w:val="hybridMultilevel"/>
    <w:tmpl w:val="00000000"/>
    <w:lvl w:ilvl="0">
      <w:start w:val="17"/>
      <w:numFmt w:val="decimal"/>
      <w:lvlText w:val="%1"/>
      <w:lvlJc w:val="left"/>
      <w:pPr>
        <w:ind w:left="492"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093" w:hanging="275"/>
      </w:pPr>
      <w:rPr>
        <w:rFonts w:hint="default"/>
        <w:lang w:val="ru-RU" w:eastAsia="en-US" w:bidi="ar-SA"/>
      </w:rPr>
    </w:lvl>
    <w:lvl w:ilvl="2">
      <w:start w:val="0"/>
      <w:numFmt w:val="bullet"/>
      <w:lvlText w:val="•"/>
      <w:lvlJc w:val="left"/>
      <w:pPr>
        <w:ind w:left="1686" w:hanging="275"/>
      </w:pPr>
      <w:rPr>
        <w:rFonts w:hint="default"/>
        <w:lang w:val="ru-RU" w:eastAsia="en-US" w:bidi="ar-SA"/>
      </w:rPr>
    </w:lvl>
    <w:lvl w:ilvl="3">
      <w:start w:val="0"/>
      <w:numFmt w:val="bullet"/>
      <w:lvlText w:val="•"/>
      <w:lvlJc w:val="left"/>
      <w:pPr>
        <w:ind w:left="2279" w:hanging="275"/>
      </w:pPr>
      <w:rPr>
        <w:rFonts w:hint="default"/>
        <w:lang w:val="ru-RU" w:eastAsia="en-US" w:bidi="ar-SA"/>
      </w:rPr>
    </w:lvl>
    <w:lvl w:ilvl="4">
      <w:start w:val="0"/>
      <w:numFmt w:val="bullet"/>
      <w:lvlText w:val="•"/>
      <w:lvlJc w:val="left"/>
      <w:pPr>
        <w:ind w:left="2872" w:hanging="275"/>
      </w:pPr>
      <w:rPr>
        <w:rFonts w:hint="default"/>
        <w:lang w:val="ru-RU" w:eastAsia="en-US" w:bidi="ar-SA"/>
      </w:rPr>
    </w:lvl>
    <w:lvl w:ilvl="5">
      <w:start w:val="0"/>
      <w:numFmt w:val="bullet"/>
      <w:lvlText w:val="•"/>
      <w:lvlJc w:val="left"/>
      <w:pPr>
        <w:ind w:left="3465" w:hanging="275"/>
      </w:pPr>
      <w:rPr>
        <w:rFonts w:hint="default"/>
        <w:lang w:val="ru-RU" w:eastAsia="en-US" w:bidi="ar-SA"/>
      </w:rPr>
    </w:lvl>
    <w:lvl w:ilvl="6">
      <w:start w:val="0"/>
      <w:numFmt w:val="bullet"/>
      <w:lvlText w:val="•"/>
      <w:lvlJc w:val="left"/>
      <w:pPr>
        <w:ind w:left="4058" w:hanging="275"/>
      </w:pPr>
      <w:rPr>
        <w:rFonts w:hint="default"/>
        <w:lang w:val="ru-RU" w:eastAsia="en-US" w:bidi="ar-SA"/>
      </w:rPr>
    </w:lvl>
    <w:lvl w:ilvl="7">
      <w:start w:val="0"/>
      <w:numFmt w:val="bullet"/>
      <w:lvlText w:val="•"/>
      <w:lvlJc w:val="left"/>
      <w:pPr>
        <w:ind w:left="4651" w:hanging="275"/>
      </w:pPr>
      <w:rPr>
        <w:rFonts w:hint="default"/>
        <w:lang w:val="ru-RU" w:eastAsia="en-US" w:bidi="ar-SA"/>
      </w:rPr>
    </w:lvl>
    <w:lvl w:ilvl="8">
      <w:start w:val="0"/>
      <w:numFmt w:val="bullet"/>
      <w:lvlText w:val="•"/>
      <w:lvlJc w:val="left"/>
      <w:pPr>
        <w:ind w:left="5244" w:hanging="275"/>
      </w:pPr>
      <w:rPr>
        <w:rFonts w:hint="default"/>
        <w:lang w:val="ru-RU" w:eastAsia="en-US" w:bidi="ar-SA"/>
      </w:rPr>
    </w:lvl>
  </w:abstractNum>
  <w:abstractNum w:abstractNumId="114">
    <w:nsid w:val="70D8B29D"/>
    <w:multiLevelType w:val="hybridMultilevel"/>
    <w:tmpl w:val="00000000"/>
    <w:lvl w:ilvl="0">
      <w:start w:val="1"/>
      <w:numFmt w:val="upperRoman"/>
      <w:lvlText w:val="%1"/>
      <w:lvlJc w:val="left"/>
      <w:pPr>
        <w:ind w:left="292" w:hanging="75"/>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436" w:hanging="75"/>
      </w:pPr>
      <w:rPr>
        <w:rFonts w:hint="default"/>
        <w:lang w:val="ru-RU" w:eastAsia="en-US" w:bidi="ar-SA"/>
      </w:rPr>
    </w:lvl>
    <w:lvl w:ilvl="2">
      <w:start w:val="0"/>
      <w:numFmt w:val="bullet"/>
      <w:lvlText w:val="•"/>
      <w:lvlJc w:val="left"/>
      <w:pPr>
        <w:ind w:left="572" w:hanging="75"/>
      </w:pPr>
      <w:rPr>
        <w:rFonts w:hint="default"/>
        <w:lang w:val="ru-RU" w:eastAsia="en-US" w:bidi="ar-SA"/>
      </w:rPr>
    </w:lvl>
    <w:lvl w:ilvl="3">
      <w:start w:val="0"/>
      <w:numFmt w:val="bullet"/>
      <w:lvlText w:val="•"/>
      <w:lvlJc w:val="left"/>
      <w:pPr>
        <w:ind w:left="708" w:hanging="75"/>
      </w:pPr>
      <w:rPr>
        <w:rFonts w:hint="default"/>
        <w:lang w:val="ru-RU" w:eastAsia="en-US" w:bidi="ar-SA"/>
      </w:rPr>
    </w:lvl>
    <w:lvl w:ilvl="4">
      <w:start w:val="0"/>
      <w:numFmt w:val="bullet"/>
      <w:lvlText w:val="•"/>
      <w:lvlJc w:val="left"/>
      <w:pPr>
        <w:ind w:left="844" w:hanging="75"/>
      </w:pPr>
      <w:rPr>
        <w:rFonts w:hint="default"/>
        <w:lang w:val="ru-RU" w:eastAsia="en-US" w:bidi="ar-SA"/>
      </w:rPr>
    </w:lvl>
    <w:lvl w:ilvl="5">
      <w:start w:val="0"/>
      <w:numFmt w:val="bullet"/>
      <w:lvlText w:val="•"/>
      <w:lvlJc w:val="left"/>
      <w:pPr>
        <w:ind w:left="980" w:hanging="75"/>
      </w:pPr>
      <w:rPr>
        <w:rFonts w:hint="default"/>
        <w:lang w:val="ru-RU" w:eastAsia="en-US" w:bidi="ar-SA"/>
      </w:rPr>
    </w:lvl>
    <w:lvl w:ilvl="6">
      <w:start w:val="0"/>
      <w:numFmt w:val="bullet"/>
      <w:lvlText w:val="•"/>
      <w:lvlJc w:val="left"/>
      <w:pPr>
        <w:ind w:left="1116" w:hanging="75"/>
      </w:pPr>
      <w:rPr>
        <w:rFonts w:hint="default"/>
        <w:lang w:val="ru-RU" w:eastAsia="en-US" w:bidi="ar-SA"/>
      </w:rPr>
    </w:lvl>
    <w:lvl w:ilvl="7">
      <w:start w:val="0"/>
      <w:numFmt w:val="bullet"/>
      <w:lvlText w:val="•"/>
      <w:lvlJc w:val="left"/>
      <w:pPr>
        <w:ind w:left="1253" w:hanging="75"/>
      </w:pPr>
      <w:rPr>
        <w:rFonts w:hint="default"/>
        <w:lang w:val="ru-RU" w:eastAsia="en-US" w:bidi="ar-SA"/>
      </w:rPr>
    </w:lvl>
    <w:lvl w:ilvl="8">
      <w:start w:val="0"/>
      <w:numFmt w:val="bullet"/>
      <w:lvlText w:val="•"/>
      <w:lvlJc w:val="left"/>
      <w:pPr>
        <w:ind w:left="1389" w:hanging="75"/>
      </w:pPr>
      <w:rPr>
        <w:rFonts w:hint="default"/>
        <w:lang w:val="ru-RU" w:eastAsia="en-US" w:bidi="ar-SA"/>
      </w:rPr>
    </w:lvl>
  </w:abstractNum>
  <w:abstractNum w:abstractNumId="115">
    <w:nsid w:val="72065511"/>
    <w:multiLevelType w:val="hybridMultilevel"/>
    <w:tmpl w:val="00000000"/>
    <w:lvl w:ilvl="0">
      <w:start w:val="2"/>
      <w:numFmt w:val="upperRoman"/>
      <w:lvlText w:val="%1"/>
      <w:lvlJc w:val="left"/>
      <w:pPr>
        <w:ind w:left="363" w:hanging="147"/>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1">
      <w:start w:val="0"/>
      <w:numFmt w:val="bullet"/>
      <w:lvlText w:val="•"/>
      <w:lvlJc w:val="left"/>
      <w:pPr>
        <w:ind w:left="431" w:hanging="147"/>
      </w:pPr>
      <w:rPr>
        <w:rFonts w:hint="default"/>
        <w:lang w:val="ru-RU" w:eastAsia="en-US" w:bidi="ar-SA"/>
      </w:rPr>
    </w:lvl>
    <w:lvl w:ilvl="2">
      <w:start w:val="0"/>
      <w:numFmt w:val="bullet"/>
      <w:lvlText w:val="•"/>
      <w:lvlJc w:val="left"/>
      <w:pPr>
        <w:ind w:left="502" w:hanging="147"/>
      </w:pPr>
      <w:rPr>
        <w:rFonts w:hint="default"/>
        <w:lang w:val="ru-RU" w:eastAsia="en-US" w:bidi="ar-SA"/>
      </w:rPr>
    </w:lvl>
    <w:lvl w:ilvl="3">
      <w:start w:val="0"/>
      <w:numFmt w:val="bullet"/>
      <w:lvlText w:val="•"/>
      <w:lvlJc w:val="left"/>
      <w:pPr>
        <w:ind w:left="573" w:hanging="147"/>
      </w:pPr>
      <w:rPr>
        <w:rFonts w:hint="default"/>
        <w:lang w:val="ru-RU" w:eastAsia="en-US" w:bidi="ar-SA"/>
      </w:rPr>
    </w:lvl>
    <w:lvl w:ilvl="4">
      <w:start w:val="0"/>
      <w:numFmt w:val="bullet"/>
      <w:lvlText w:val="•"/>
      <w:lvlJc w:val="left"/>
      <w:pPr>
        <w:ind w:left="644" w:hanging="147"/>
      </w:pPr>
      <w:rPr>
        <w:rFonts w:hint="default"/>
        <w:lang w:val="ru-RU" w:eastAsia="en-US" w:bidi="ar-SA"/>
      </w:rPr>
    </w:lvl>
    <w:lvl w:ilvl="5">
      <w:start w:val="0"/>
      <w:numFmt w:val="bullet"/>
      <w:lvlText w:val="•"/>
      <w:lvlJc w:val="left"/>
      <w:pPr>
        <w:ind w:left="715" w:hanging="147"/>
      </w:pPr>
      <w:rPr>
        <w:rFonts w:hint="default"/>
        <w:lang w:val="ru-RU" w:eastAsia="en-US" w:bidi="ar-SA"/>
      </w:rPr>
    </w:lvl>
    <w:lvl w:ilvl="6">
      <w:start w:val="0"/>
      <w:numFmt w:val="bullet"/>
      <w:lvlText w:val="•"/>
      <w:lvlJc w:val="left"/>
      <w:pPr>
        <w:ind w:left="786" w:hanging="147"/>
      </w:pPr>
      <w:rPr>
        <w:rFonts w:hint="default"/>
        <w:lang w:val="ru-RU" w:eastAsia="en-US" w:bidi="ar-SA"/>
      </w:rPr>
    </w:lvl>
    <w:lvl w:ilvl="7">
      <w:start w:val="0"/>
      <w:numFmt w:val="bullet"/>
      <w:lvlText w:val="•"/>
      <w:lvlJc w:val="left"/>
      <w:pPr>
        <w:ind w:left="857" w:hanging="147"/>
      </w:pPr>
      <w:rPr>
        <w:rFonts w:hint="default"/>
        <w:lang w:val="ru-RU" w:eastAsia="en-US" w:bidi="ar-SA"/>
      </w:rPr>
    </w:lvl>
    <w:lvl w:ilvl="8">
      <w:start w:val="0"/>
      <w:numFmt w:val="bullet"/>
      <w:lvlText w:val="•"/>
      <w:lvlJc w:val="left"/>
      <w:pPr>
        <w:ind w:left="928" w:hanging="147"/>
      </w:pPr>
      <w:rPr>
        <w:rFonts w:hint="default"/>
        <w:lang w:val="ru-RU" w:eastAsia="en-US" w:bidi="ar-SA"/>
      </w:rPr>
    </w:lvl>
  </w:abstractNum>
  <w:abstractNum w:abstractNumId="116">
    <w:nsid w:val="7247C5F7"/>
    <w:multiLevelType w:val="hybridMultilevel"/>
    <w:tmpl w:val="00000000"/>
    <w:lvl w:ilvl="0">
      <w:start w:val="1"/>
      <w:numFmt w:val="decimal"/>
      <w:lvlText w:val="%1"/>
      <w:lvlJc w:val="left"/>
      <w:pPr>
        <w:ind w:left="937" w:hanging="167"/>
        <w:jc w:val="left"/>
      </w:pPr>
      <w:rPr>
        <w:rFonts w:ascii="Times New Roman" w:eastAsia="Times New Roman" w:hAnsi="Times New Roman" w:cs="Times New Roman" w:hint="default"/>
        <w:b w:val="0"/>
        <w:bCs w:val="0"/>
        <w:i w:val="0"/>
        <w:iCs w:val="0"/>
        <w:w w:val="99"/>
        <w:sz w:val="22"/>
        <w:szCs w:val="22"/>
        <w:lang w:val="ru-RU" w:eastAsia="en-US" w:bidi="ar-SA"/>
      </w:rPr>
    </w:lvl>
    <w:lvl w:ilvl="1">
      <w:start w:val="0"/>
      <w:numFmt w:val="bullet"/>
      <w:lvlText w:val="•"/>
      <w:lvlJc w:val="left"/>
      <w:pPr>
        <w:ind w:left="1483" w:hanging="167"/>
      </w:pPr>
      <w:rPr>
        <w:rFonts w:hint="default"/>
        <w:lang w:val="ru-RU" w:eastAsia="en-US" w:bidi="ar-SA"/>
      </w:rPr>
    </w:lvl>
    <w:lvl w:ilvl="2">
      <w:start w:val="0"/>
      <w:numFmt w:val="bullet"/>
      <w:lvlText w:val="•"/>
      <w:lvlJc w:val="left"/>
      <w:pPr>
        <w:ind w:left="2026" w:hanging="167"/>
      </w:pPr>
      <w:rPr>
        <w:rFonts w:hint="default"/>
        <w:lang w:val="ru-RU" w:eastAsia="en-US" w:bidi="ar-SA"/>
      </w:rPr>
    </w:lvl>
    <w:lvl w:ilvl="3">
      <w:start w:val="0"/>
      <w:numFmt w:val="bullet"/>
      <w:lvlText w:val="•"/>
      <w:lvlJc w:val="left"/>
      <w:pPr>
        <w:ind w:left="2569" w:hanging="167"/>
      </w:pPr>
      <w:rPr>
        <w:rFonts w:hint="default"/>
        <w:lang w:val="ru-RU" w:eastAsia="en-US" w:bidi="ar-SA"/>
      </w:rPr>
    </w:lvl>
    <w:lvl w:ilvl="4">
      <w:start w:val="0"/>
      <w:numFmt w:val="bullet"/>
      <w:lvlText w:val="•"/>
      <w:lvlJc w:val="left"/>
      <w:pPr>
        <w:ind w:left="3112" w:hanging="167"/>
      </w:pPr>
      <w:rPr>
        <w:rFonts w:hint="default"/>
        <w:lang w:val="ru-RU" w:eastAsia="en-US" w:bidi="ar-SA"/>
      </w:rPr>
    </w:lvl>
    <w:lvl w:ilvl="5">
      <w:start w:val="0"/>
      <w:numFmt w:val="bullet"/>
      <w:lvlText w:val="•"/>
      <w:lvlJc w:val="left"/>
      <w:pPr>
        <w:ind w:left="3655" w:hanging="167"/>
      </w:pPr>
      <w:rPr>
        <w:rFonts w:hint="default"/>
        <w:lang w:val="ru-RU" w:eastAsia="en-US" w:bidi="ar-SA"/>
      </w:rPr>
    </w:lvl>
    <w:lvl w:ilvl="6">
      <w:start w:val="0"/>
      <w:numFmt w:val="bullet"/>
      <w:lvlText w:val="•"/>
      <w:lvlJc w:val="left"/>
      <w:pPr>
        <w:ind w:left="4198" w:hanging="167"/>
      </w:pPr>
      <w:rPr>
        <w:rFonts w:hint="default"/>
        <w:lang w:val="ru-RU" w:eastAsia="en-US" w:bidi="ar-SA"/>
      </w:rPr>
    </w:lvl>
    <w:lvl w:ilvl="7">
      <w:start w:val="0"/>
      <w:numFmt w:val="bullet"/>
      <w:lvlText w:val="•"/>
      <w:lvlJc w:val="left"/>
      <w:pPr>
        <w:ind w:left="4741" w:hanging="167"/>
      </w:pPr>
      <w:rPr>
        <w:rFonts w:hint="default"/>
        <w:lang w:val="ru-RU" w:eastAsia="en-US" w:bidi="ar-SA"/>
      </w:rPr>
    </w:lvl>
    <w:lvl w:ilvl="8">
      <w:start w:val="0"/>
      <w:numFmt w:val="bullet"/>
      <w:lvlText w:val="•"/>
      <w:lvlJc w:val="left"/>
      <w:pPr>
        <w:ind w:left="5284" w:hanging="167"/>
      </w:pPr>
      <w:rPr>
        <w:rFonts w:hint="default"/>
        <w:lang w:val="ru-RU" w:eastAsia="en-US" w:bidi="ar-SA"/>
      </w:rPr>
    </w:lvl>
  </w:abstractNum>
  <w:abstractNum w:abstractNumId="117">
    <w:nsid w:val="72ED9763"/>
    <w:multiLevelType w:val="hybridMultilevel"/>
    <w:tmpl w:val="00000000"/>
    <w:lvl w:ilvl="0">
      <w:start w:val="230"/>
      <w:numFmt w:val="decimal"/>
      <w:lvlText w:val="%1"/>
      <w:lvlJc w:val="left"/>
      <w:pPr>
        <w:ind w:left="616" w:hanging="387"/>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736" w:hanging="387"/>
      </w:pPr>
      <w:rPr>
        <w:rFonts w:hint="default"/>
        <w:lang w:val="ru-RU" w:eastAsia="en-US" w:bidi="ar-SA"/>
      </w:rPr>
    </w:lvl>
    <w:lvl w:ilvl="2">
      <w:start w:val="0"/>
      <w:numFmt w:val="bullet"/>
      <w:lvlText w:val="•"/>
      <w:lvlJc w:val="left"/>
      <w:pPr>
        <w:ind w:left="853" w:hanging="387"/>
      </w:pPr>
      <w:rPr>
        <w:rFonts w:hint="default"/>
        <w:lang w:val="ru-RU" w:eastAsia="en-US" w:bidi="ar-SA"/>
      </w:rPr>
    </w:lvl>
    <w:lvl w:ilvl="3">
      <w:start w:val="0"/>
      <w:numFmt w:val="bullet"/>
      <w:lvlText w:val="•"/>
      <w:lvlJc w:val="left"/>
      <w:pPr>
        <w:ind w:left="970" w:hanging="387"/>
      </w:pPr>
      <w:rPr>
        <w:rFonts w:hint="default"/>
        <w:lang w:val="ru-RU" w:eastAsia="en-US" w:bidi="ar-SA"/>
      </w:rPr>
    </w:lvl>
    <w:lvl w:ilvl="4">
      <w:start w:val="0"/>
      <w:numFmt w:val="bullet"/>
      <w:lvlText w:val="•"/>
      <w:lvlJc w:val="left"/>
      <w:pPr>
        <w:ind w:left="1086" w:hanging="387"/>
      </w:pPr>
      <w:rPr>
        <w:rFonts w:hint="default"/>
        <w:lang w:val="ru-RU" w:eastAsia="en-US" w:bidi="ar-SA"/>
      </w:rPr>
    </w:lvl>
    <w:lvl w:ilvl="5">
      <w:start w:val="0"/>
      <w:numFmt w:val="bullet"/>
      <w:lvlText w:val="•"/>
      <w:lvlJc w:val="left"/>
      <w:pPr>
        <w:ind w:left="1203" w:hanging="387"/>
      </w:pPr>
      <w:rPr>
        <w:rFonts w:hint="default"/>
        <w:lang w:val="ru-RU" w:eastAsia="en-US" w:bidi="ar-SA"/>
      </w:rPr>
    </w:lvl>
    <w:lvl w:ilvl="6">
      <w:start w:val="0"/>
      <w:numFmt w:val="bullet"/>
      <w:lvlText w:val="•"/>
      <w:lvlJc w:val="left"/>
      <w:pPr>
        <w:ind w:left="1320" w:hanging="387"/>
      </w:pPr>
      <w:rPr>
        <w:rFonts w:hint="default"/>
        <w:lang w:val="ru-RU" w:eastAsia="en-US" w:bidi="ar-SA"/>
      </w:rPr>
    </w:lvl>
    <w:lvl w:ilvl="7">
      <w:start w:val="0"/>
      <w:numFmt w:val="bullet"/>
      <w:lvlText w:val="•"/>
      <w:lvlJc w:val="left"/>
      <w:pPr>
        <w:ind w:left="1437" w:hanging="387"/>
      </w:pPr>
      <w:rPr>
        <w:rFonts w:hint="default"/>
        <w:lang w:val="ru-RU" w:eastAsia="en-US" w:bidi="ar-SA"/>
      </w:rPr>
    </w:lvl>
    <w:lvl w:ilvl="8">
      <w:start w:val="0"/>
      <w:numFmt w:val="bullet"/>
      <w:lvlText w:val="•"/>
      <w:lvlJc w:val="left"/>
      <w:pPr>
        <w:ind w:left="1553" w:hanging="387"/>
      </w:pPr>
      <w:rPr>
        <w:rFonts w:hint="default"/>
        <w:lang w:val="ru-RU" w:eastAsia="en-US" w:bidi="ar-SA"/>
      </w:rPr>
    </w:lvl>
  </w:abstractNum>
  <w:abstractNum w:abstractNumId="118">
    <w:nsid w:val="73FC084C"/>
    <w:multiLevelType w:val="hybridMultilevel"/>
    <w:tmpl w:val="00000000"/>
    <w:lvl w:ilvl="0">
      <w:start w:val="6"/>
      <w:numFmt w:val="decimal"/>
      <w:lvlText w:val="%1"/>
      <w:lvlJc w:val="left"/>
      <w:pPr>
        <w:ind w:left="384" w:hanging="167"/>
        <w:jc w:val="left"/>
      </w:pPr>
      <w:rPr>
        <w:rFonts w:ascii="Times New Roman" w:eastAsia="Times New Roman" w:hAnsi="Times New Roman" w:cs="Times New Roman" w:hint="default"/>
        <w:b w:val="0"/>
        <w:bCs w:val="0"/>
        <w:i w:val="0"/>
        <w:iCs w:val="0"/>
        <w:w w:val="99"/>
        <w:sz w:val="22"/>
        <w:szCs w:val="22"/>
        <w:lang w:val="ru-RU" w:eastAsia="en-US" w:bidi="ar-SA"/>
      </w:rPr>
    </w:lvl>
    <w:lvl w:ilvl="1">
      <w:start w:val="0"/>
      <w:numFmt w:val="bullet"/>
      <w:lvlText w:val="•"/>
      <w:lvlJc w:val="left"/>
      <w:pPr>
        <w:ind w:left="1861" w:hanging="167"/>
      </w:pPr>
      <w:rPr>
        <w:rFonts w:hint="default"/>
        <w:lang w:val="ru-RU" w:eastAsia="en-US" w:bidi="ar-SA"/>
      </w:rPr>
    </w:lvl>
    <w:lvl w:ilvl="2">
      <w:start w:val="0"/>
      <w:numFmt w:val="bullet"/>
      <w:lvlText w:val="•"/>
      <w:lvlJc w:val="left"/>
      <w:pPr>
        <w:ind w:left="3343" w:hanging="167"/>
      </w:pPr>
      <w:rPr>
        <w:rFonts w:hint="default"/>
        <w:lang w:val="ru-RU" w:eastAsia="en-US" w:bidi="ar-SA"/>
      </w:rPr>
    </w:lvl>
    <w:lvl w:ilvl="3">
      <w:start w:val="0"/>
      <w:numFmt w:val="bullet"/>
      <w:lvlText w:val="•"/>
      <w:lvlJc w:val="left"/>
      <w:pPr>
        <w:ind w:left="4824" w:hanging="167"/>
      </w:pPr>
      <w:rPr>
        <w:rFonts w:hint="default"/>
        <w:lang w:val="ru-RU" w:eastAsia="en-US" w:bidi="ar-SA"/>
      </w:rPr>
    </w:lvl>
    <w:lvl w:ilvl="4">
      <w:start w:val="0"/>
      <w:numFmt w:val="bullet"/>
      <w:lvlText w:val="•"/>
      <w:lvlJc w:val="left"/>
      <w:pPr>
        <w:ind w:left="6306" w:hanging="167"/>
      </w:pPr>
      <w:rPr>
        <w:rFonts w:hint="default"/>
        <w:lang w:val="ru-RU" w:eastAsia="en-US" w:bidi="ar-SA"/>
      </w:rPr>
    </w:lvl>
    <w:lvl w:ilvl="5">
      <w:start w:val="0"/>
      <w:numFmt w:val="bullet"/>
      <w:lvlText w:val="•"/>
      <w:lvlJc w:val="left"/>
      <w:pPr>
        <w:ind w:left="7788" w:hanging="167"/>
      </w:pPr>
      <w:rPr>
        <w:rFonts w:hint="default"/>
        <w:lang w:val="ru-RU" w:eastAsia="en-US" w:bidi="ar-SA"/>
      </w:rPr>
    </w:lvl>
    <w:lvl w:ilvl="6">
      <w:start w:val="0"/>
      <w:numFmt w:val="bullet"/>
      <w:lvlText w:val="•"/>
      <w:lvlJc w:val="left"/>
      <w:pPr>
        <w:ind w:left="9269" w:hanging="167"/>
      </w:pPr>
      <w:rPr>
        <w:rFonts w:hint="default"/>
        <w:lang w:val="ru-RU" w:eastAsia="en-US" w:bidi="ar-SA"/>
      </w:rPr>
    </w:lvl>
    <w:lvl w:ilvl="7">
      <w:start w:val="0"/>
      <w:numFmt w:val="bullet"/>
      <w:lvlText w:val="•"/>
      <w:lvlJc w:val="left"/>
      <w:pPr>
        <w:ind w:left="10751" w:hanging="167"/>
      </w:pPr>
      <w:rPr>
        <w:rFonts w:hint="default"/>
        <w:lang w:val="ru-RU" w:eastAsia="en-US" w:bidi="ar-SA"/>
      </w:rPr>
    </w:lvl>
    <w:lvl w:ilvl="8">
      <w:start w:val="0"/>
      <w:numFmt w:val="bullet"/>
      <w:lvlText w:val="•"/>
      <w:lvlJc w:val="left"/>
      <w:pPr>
        <w:ind w:left="12232" w:hanging="167"/>
      </w:pPr>
      <w:rPr>
        <w:rFonts w:hint="default"/>
        <w:lang w:val="ru-RU" w:eastAsia="en-US" w:bidi="ar-SA"/>
      </w:rPr>
    </w:lvl>
  </w:abstractNum>
  <w:abstractNum w:abstractNumId="119">
    <w:nsid w:val="747367E6"/>
    <w:multiLevelType w:val="hybridMultilevel"/>
    <w:tmpl w:val="00000000"/>
    <w:lvl w:ilvl="0">
      <w:start w:val="83"/>
      <w:numFmt w:val="decimal"/>
      <w:lvlText w:val="%1"/>
      <w:lvlJc w:val="left"/>
      <w:pPr>
        <w:ind w:left="500"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969" w:hanging="275"/>
      </w:pPr>
      <w:rPr>
        <w:rFonts w:hint="default"/>
        <w:lang w:val="ru-RU" w:eastAsia="en-US" w:bidi="ar-SA"/>
      </w:rPr>
    </w:lvl>
    <w:lvl w:ilvl="2">
      <w:start w:val="0"/>
      <w:numFmt w:val="bullet"/>
      <w:lvlText w:val="•"/>
      <w:lvlJc w:val="left"/>
      <w:pPr>
        <w:ind w:left="3439" w:hanging="275"/>
      </w:pPr>
      <w:rPr>
        <w:rFonts w:hint="default"/>
        <w:lang w:val="ru-RU" w:eastAsia="en-US" w:bidi="ar-SA"/>
      </w:rPr>
    </w:lvl>
    <w:lvl w:ilvl="3">
      <w:start w:val="0"/>
      <w:numFmt w:val="bullet"/>
      <w:lvlText w:val="•"/>
      <w:lvlJc w:val="left"/>
      <w:pPr>
        <w:ind w:left="4908" w:hanging="275"/>
      </w:pPr>
      <w:rPr>
        <w:rFonts w:hint="default"/>
        <w:lang w:val="ru-RU" w:eastAsia="en-US" w:bidi="ar-SA"/>
      </w:rPr>
    </w:lvl>
    <w:lvl w:ilvl="4">
      <w:start w:val="0"/>
      <w:numFmt w:val="bullet"/>
      <w:lvlText w:val="•"/>
      <w:lvlJc w:val="left"/>
      <w:pPr>
        <w:ind w:left="6378" w:hanging="275"/>
      </w:pPr>
      <w:rPr>
        <w:rFonts w:hint="default"/>
        <w:lang w:val="ru-RU" w:eastAsia="en-US" w:bidi="ar-SA"/>
      </w:rPr>
    </w:lvl>
    <w:lvl w:ilvl="5">
      <w:start w:val="0"/>
      <w:numFmt w:val="bullet"/>
      <w:lvlText w:val="•"/>
      <w:lvlJc w:val="left"/>
      <w:pPr>
        <w:ind w:left="7848" w:hanging="275"/>
      </w:pPr>
      <w:rPr>
        <w:rFonts w:hint="default"/>
        <w:lang w:val="ru-RU" w:eastAsia="en-US" w:bidi="ar-SA"/>
      </w:rPr>
    </w:lvl>
    <w:lvl w:ilvl="6">
      <w:start w:val="0"/>
      <w:numFmt w:val="bullet"/>
      <w:lvlText w:val="•"/>
      <w:lvlJc w:val="left"/>
      <w:pPr>
        <w:ind w:left="9317" w:hanging="275"/>
      </w:pPr>
      <w:rPr>
        <w:rFonts w:hint="default"/>
        <w:lang w:val="ru-RU" w:eastAsia="en-US" w:bidi="ar-SA"/>
      </w:rPr>
    </w:lvl>
    <w:lvl w:ilvl="7">
      <w:start w:val="0"/>
      <w:numFmt w:val="bullet"/>
      <w:lvlText w:val="•"/>
      <w:lvlJc w:val="left"/>
      <w:pPr>
        <w:ind w:left="10787" w:hanging="275"/>
      </w:pPr>
      <w:rPr>
        <w:rFonts w:hint="default"/>
        <w:lang w:val="ru-RU" w:eastAsia="en-US" w:bidi="ar-SA"/>
      </w:rPr>
    </w:lvl>
    <w:lvl w:ilvl="8">
      <w:start w:val="0"/>
      <w:numFmt w:val="bullet"/>
      <w:lvlText w:val="•"/>
      <w:lvlJc w:val="left"/>
      <w:pPr>
        <w:ind w:left="12256" w:hanging="275"/>
      </w:pPr>
      <w:rPr>
        <w:rFonts w:hint="default"/>
        <w:lang w:val="ru-RU" w:eastAsia="en-US" w:bidi="ar-SA"/>
      </w:rPr>
    </w:lvl>
  </w:abstractNum>
  <w:abstractNum w:abstractNumId="120">
    <w:nsid w:val="75C29DED"/>
    <w:multiLevelType w:val="hybridMultilevel"/>
    <w:tmpl w:val="00000000"/>
    <w:lvl w:ilvl="0">
      <w:start w:val="1"/>
      <w:numFmt w:val="upperRoman"/>
      <w:lvlText w:val="%1"/>
      <w:lvlJc w:val="left"/>
      <w:pPr>
        <w:ind w:left="729" w:hanging="75"/>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920" w:hanging="75"/>
      </w:pPr>
      <w:rPr>
        <w:rFonts w:hint="default"/>
        <w:lang w:val="ru-RU" w:eastAsia="en-US" w:bidi="ar-SA"/>
      </w:rPr>
    </w:lvl>
    <w:lvl w:ilvl="2">
      <w:start w:val="0"/>
      <w:numFmt w:val="bullet"/>
      <w:lvlText w:val="•"/>
      <w:lvlJc w:val="left"/>
      <w:pPr>
        <w:ind w:left="813" w:hanging="75"/>
      </w:pPr>
      <w:rPr>
        <w:rFonts w:hint="default"/>
        <w:lang w:val="ru-RU" w:eastAsia="en-US" w:bidi="ar-SA"/>
      </w:rPr>
    </w:lvl>
    <w:lvl w:ilvl="3">
      <w:start w:val="0"/>
      <w:numFmt w:val="bullet"/>
      <w:lvlText w:val="•"/>
      <w:lvlJc w:val="left"/>
      <w:pPr>
        <w:ind w:left="706" w:hanging="75"/>
      </w:pPr>
      <w:rPr>
        <w:rFonts w:hint="default"/>
        <w:lang w:val="ru-RU" w:eastAsia="en-US" w:bidi="ar-SA"/>
      </w:rPr>
    </w:lvl>
    <w:lvl w:ilvl="4">
      <w:start w:val="0"/>
      <w:numFmt w:val="bullet"/>
      <w:lvlText w:val="•"/>
      <w:lvlJc w:val="left"/>
      <w:pPr>
        <w:ind w:left="599" w:hanging="75"/>
      </w:pPr>
      <w:rPr>
        <w:rFonts w:hint="default"/>
        <w:lang w:val="ru-RU" w:eastAsia="en-US" w:bidi="ar-SA"/>
      </w:rPr>
    </w:lvl>
    <w:lvl w:ilvl="5">
      <w:start w:val="0"/>
      <w:numFmt w:val="bullet"/>
      <w:lvlText w:val="•"/>
      <w:lvlJc w:val="left"/>
      <w:pPr>
        <w:ind w:left="492" w:hanging="75"/>
      </w:pPr>
      <w:rPr>
        <w:rFonts w:hint="default"/>
        <w:lang w:val="ru-RU" w:eastAsia="en-US" w:bidi="ar-SA"/>
      </w:rPr>
    </w:lvl>
    <w:lvl w:ilvl="6">
      <w:start w:val="0"/>
      <w:numFmt w:val="bullet"/>
      <w:lvlText w:val="•"/>
      <w:lvlJc w:val="left"/>
      <w:pPr>
        <w:ind w:left="386" w:hanging="75"/>
      </w:pPr>
      <w:rPr>
        <w:rFonts w:hint="default"/>
        <w:lang w:val="ru-RU" w:eastAsia="en-US" w:bidi="ar-SA"/>
      </w:rPr>
    </w:lvl>
    <w:lvl w:ilvl="7">
      <w:start w:val="0"/>
      <w:numFmt w:val="bullet"/>
      <w:lvlText w:val="•"/>
      <w:lvlJc w:val="left"/>
      <w:pPr>
        <w:ind w:left="279" w:hanging="75"/>
      </w:pPr>
      <w:rPr>
        <w:rFonts w:hint="default"/>
        <w:lang w:val="ru-RU" w:eastAsia="en-US" w:bidi="ar-SA"/>
      </w:rPr>
    </w:lvl>
    <w:lvl w:ilvl="8">
      <w:start w:val="0"/>
      <w:numFmt w:val="bullet"/>
      <w:lvlText w:val="•"/>
      <w:lvlJc w:val="left"/>
      <w:pPr>
        <w:ind w:left="172" w:hanging="75"/>
      </w:pPr>
      <w:rPr>
        <w:rFonts w:hint="default"/>
        <w:lang w:val="ru-RU" w:eastAsia="en-US" w:bidi="ar-SA"/>
      </w:rPr>
    </w:lvl>
  </w:abstractNum>
  <w:abstractNum w:abstractNumId="121">
    <w:nsid w:val="78C6FD2F"/>
    <w:multiLevelType w:val="hybridMultilevel"/>
    <w:tmpl w:val="00000000"/>
    <w:lvl w:ilvl="0">
      <w:start w:val="36"/>
      <w:numFmt w:val="decimal"/>
      <w:lvlText w:val="%1"/>
      <w:lvlJc w:val="left"/>
      <w:pPr>
        <w:ind w:left="500"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281" w:hanging="275"/>
      </w:pPr>
      <w:rPr>
        <w:rFonts w:hint="default"/>
        <w:lang w:val="ru-RU" w:eastAsia="en-US" w:bidi="ar-SA"/>
      </w:rPr>
    </w:lvl>
    <w:lvl w:ilvl="2">
      <w:start w:val="0"/>
      <w:numFmt w:val="bullet"/>
      <w:lvlText w:val="•"/>
      <w:lvlJc w:val="left"/>
      <w:pPr>
        <w:ind w:left="2062" w:hanging="275"/>
      </w:pPr>
      <w:rPr>
        <w:rFonts w:hint="default"/>
        <w:lang w:val="ru-RU" w:eastAsia="en-US" w:bidi="ar-SA"/>
      </w:rPr>
    </w:lvl>
    <w:lvl w:ilvl="3">
      <w:start w:val="0"/>
      <w:numFmt w:val="bullet"/>
      <w:lvlText w:val="•"/>
      <w:lvlJc w:val="left"/>
      <w:pPr>
        <w:ind w:left="2843" w:hanging="275"/>
      </w:pPr>
      <w:rPr>
        <w:rFonts w:hint="default"/>
        <w:lang w:val="ru-RU" w:eastAsia="en-US" w:bidi="ar-SA"/>
      </w:rPr>
    </w:lvl>
    <w:lvl w:ilvl="4">
      <w:start w:val="0"/>
      <w:numFmt w:val="bullet"/>
      <w:lvlText w:val="•"/>
      <w:lvlJc w:val="left"/>
      <w:pPr>
        <w:ind w:left="3624" w:hanging="275"/>
      </w:pPr>
      <w:rPr>
        <w:rFonts w:hint="default"/>
        <w:lang w:val="ru-RU" w:eastAsia="en-US" w:bidi="ar-SA"/>
      </w:rPr>
    </w:lvl>
    <w:lvl w:ilvl="5">
      <w:start w:val="0"/>
      <w:numFmt w:val="bullet"/>
      <w:lvlText w:val="•"/>
      <w:lvlJc w:val="left"/>
      <w:pPr>
        <w:ind w:left="4405" w:hanging="275"/>
      </w:pPr>
      <w:rPr>
        <w:rFonts w:hint="default"/>
        <w:lang w:val="ru-RU" w:eastAsia="en-US" w:bidi="ar-SA"/>
      </w:rPr>
    </w:lvl>
    <w:lvl w:ilvl="6">
      <w:start w:val="0"/>
      <w:numFmt w:val="bullet"/>
      <w:lvlText w:val="•"/>
      <w:lvlJc w:val="left"/>
      <w:pPr>
        <w:ind w:left="5186" w:hanging="275"/>
      </w:pPr>
      <w:rPr>
        <w:rFonts w:hint="default"/>
        <w:lang w:val="ru-RU" w:eastAsia="en-US" w:bidi="ar-SA"/>
      </w:rPr>
    </w:lvl>
    <w:lvl w:ilvl="7">
      <w:start w:val="0"/>
      <w:numFmt w:val="bullet"/>
      <w:lvlText w:val="•"/>
      <w:lvlJc w:val="left"/>
      <w:pPr>
        <w:ind w:left="5967" w:hanging="275"/>
      </w:pPr>
      <w:rPr>
        <w:rFonts w:hint="default"/>
        <w:lang w:val="ru-RU" w:eastAsia="en-US" w:bidi="ar-SA"/>
      </w:rPr>
    </w:lvl>
    <w:lvl w:ilvl="8">
      <w:start w:val="0"/>
      <w:numFmt w:val="bullet"/>
      <w:lvlText w:val="•"/>
      <w:lvlJc w:val="left"/>
      <w:pPr>
        <w:ind w:left="6749" w:hanging="275"/>
      </w:pPr>
      <w:rPr>
        <w:rFonts w:hint="default"/>
        <w:lang w:val="ru-RU" w:eastAsia="en-US" w:bidi="ar-SA"/>
      </w:rPr>
    </w:lvl>
  </w:abstractNum>
  <w:abstractNum w:abstractNumId="122">
    <w:nsid w:val="7CC6F453"/>
    <w:multiLevelType w:val="hybridMultilevel"/>
    <w:tmpl w:val="00000000"/>
    <w:lvl w:ilvl="0">
      <w:start w:val="1"/>
      <w:numFmt w:val="decimal"/>
      <w:lvlText w:val="%1."/>
      <w:lvlJc w:val="left"/>
      <w:pPr>
        <w:ind w:left="672" w:hanging="206"/>
        <w:jc w:val="left"/>
      </w:pPr>
      <w:rPr>
        <w:rFonts w:ascii="Times New Roman" w:eastAsia="Times New Roman" w:hAnsi="Times New Roman" w:cs="Times New Roman" w:hint="default"/>
        <w:b w:val="0"/>
        <w:bCs w:val="0"/>
        <w:i w:val="0"/>
        <w:iCs w:val="0"/>
        <w:w w:val="99"/>
        <w:sz w:val="20"/>
        <w:szCs w:val="20"/>
        <w:lang w:val="ru-RU" w:eastAsia="en-US" w:bidi="ar-SA"/>
      </w:rPr>
    </w:lvl>
    <w:lvl w:ilvl="1">
      <w:start w:val="0"/>
      <w:numFmt w:val="bullet"/>
      <w:lvlText w:val="•"/>
      <w:lvlJc w:val="left"/>
      <w:pPr>
        <w:ind w:left="2088" w:hanging="206"/>
      </w:pPr>
      <w:rPr>
        <w:rFonts w:hint="default"/>
        <w:lang w:val="ru-RU" w:eastAsia="en-US" w:bidi="ar-SA"/>
      </w:rPr>
    </w:lvl>
    <w:lvl w:ilvl="2">
      <w:start w:val="0"/>
      <w:numFmt w:val="bullet"/>
      <w:lvlText w:val="•"/>
      <w:lvlJc w:val="left"/>
      <w:pPr>
        <w:ind w:left="3496" w:hanging="206"/>
      </w:pPr>
      <w:rPr>
        <w:rFonts w:hint="default"/>
        <w:lang w:val="ru-RU" w:eastAsia="en-US" w:bidi="ar-SA"/>
      </w:rPr>
    </w:lvl>
    <w:lvl w:ilvl="3">
      <w:start w:val="0"/>
      <w:numFmt w:val="bullet"/>
      <w:lvlText w:val="•"/>
      <w:lvlJc w:val="left"/>
      <w:pPr>
        <w:ind w:left="4905" w:hanging="206"/>
      </w:pPr>
      <w:rPr>
        <w:rFonts w:hint="default"/>
        <w:lang w:val="ru-RU" w:eastAsia="en-US" w:bidi="ar-SA"/>
      </w:rPr>
    </w:lvl>
    <w:lvl w:ilvl="4">
      <w:start w:val="0"/>
      <w:numFmt w:val="bullet"/>
      <w:lvlText w:val="•"/>
      <w:lvlJc w:val="left"/>
      <w:pPr>
        <w:ind w:left="6313" w:hanging="206"/>
      </w:pPr>
      <w:rPr>
        <w:rFonts w:hint="default"/>
        <w:lang w:val="ru-RU" w:eastAsia="en-US" w:bidi="ar-SA"/>
      </w:rPr>
    </w:lvl>
    <w:lvl w:ilvl="5">
      <w:start w:val="0"/>
      <w:numFmt w:val="bullet"/>
      <w:lvlText w:val="•"/>
      <w:lvlJc w:val="left"/>
      <w:pPr>
        <w:ind w:left="7722" w:hanging="206"/>
      </w:pPr>
      <w:rPr>
        <w:rFonts w:hint="default"/>
        <w:lang w:val="ru-RU" w:eastAsia="en-US" w:bidi="ar-SA"/>
      </w:rPr>
    </w:lvl>
    <w:lvl w:ilvl="6">
      <w:start w:val="0"/>
      <w:numFmt w:val="bullet"/>
      <w:lvlText w:val="•"/>
      <w:lvlJc w:val="left"/>
      <w:pPr>
        <w:ind w:left="9130" w:hanging="206"/>
      </w:pPr>
      <w:rPr>
        <w:rFonts w:hint="default"/>
        <w:lang w:val="ru-RU" w:eastAsia="en-US" w:bidi="ar-SA"/>
      </w:rPr>
    </w:lvl>
    <w:lvl w:ilvl="7">
      <w:start w:val="0"/>
      <w:numFmt w:val="bullet"/>
      <w:lvlText w:val="•"/>
      <w:lvlJc w:val="left"/>
      <w:pPr>
        <w:ind w:left="10538" w:hanging="206"/>
      </w:pPr>
      <w:rPr>
        <w:rFonts w:hint="default"/>
        <w:lang w:val="ru-RU" w:eastAsia="en-US" w:bidi="ar-SA"/>
      </w:rPr>
    </w:lvl>
    <w:lvl w:ilvl="8">
      <w:start w:val="0"/>
      <w:numFmt w:val="bullet"/>
      <w:lvlText w:val="•"/>
      <w:lvlJc w:val="left"/>
      <w:pPr>
        <w:ind w:left="11947" w:hanging="206"/>
      </w:pPr>
      <w:rPr>
        <w:rFonts w:hint="default"/>
        <w:lang w:val="ru-RU" w:eastAsia="en-US" w:bidi="ar-SA"/>
      </w:rPr>
    </w:lvl>
  </w:abstractNum>
  <w:abstractNum w:abstractNumId="123">
    <w:nsid w:val="7CE14493"/>
    <w:multiLevelType w:val="hybridMultilevel"/>
    <w:tmpl w:val="00000000"/>
    <w:lvl w:ilvl="0">
      <w:start w:val="1"/>
      <w:numFmt w:val="decimal"/>
      <w:lvlText w:val="%1"/>
      <w:lvlJc w:val="left"/>
      <w:pPr>
        <w:ind w:left="1076" w:hanging="210"/>
        <w:jc w:val="left"/>
      </w:pPr>
      <w:rPr>
        <w:rFonts w:ascii="Times New Roman" w:eastAsia="Times New Roman" w:hAnsi="Times New Roman" w:cs="Times New Roman" w:hint="default"/>
        <w:b/>
        <w:bCs/>
        <w:i w:val="0"/>
        <w:iCs w:val="0"/>
        <w:w w:val="99"/>
        <w:sz w:val="28"/>
        <w:szCs w:val="28"/>
        <w:lang w:val="ru-RU" w:eastAsia="en-US" w:bidi="ar-SA"/>
      </w:rPr>
    </w:lvl>
    <w:lvl w:ilvl="1">
      <w:start w:val="0"/>
      <w:numFmt w:val="bullet"/>
      <w:lvlText w:val="•"/>
      <w:lvlJc w:val="left"/>
      <w:pPr>
        <w:ind w:left="1974" w:hanging="210"/>
      </w:pPr>
      <w:rPr>
        <w:rFonts w:hint="default"/>
        <w:lang w:val="ru-RU" w:eastAsia="en-US" w:bidi="ar-SA"/>
      </w:rPr>
    </w:lvl>
    <w:lvl w:ilvl="2">
      <w:start w:val="0"/>
      <w:numFmt w:val="bullet"/>
      <w:lvlText w:val="•"/>
      <w:lvlJc w:val="left"/>
      <w:pPr>
        <w:ind w:left="2869" w:hanging="210"/>
      </w:pPr>
      <w:rPr>
        <w:rFonts w:hint="default"/>
        <w:lang w:val="ru-RU" w:eastAsia="en-US" w:bidi="ar-SA"/>
      </w:rPr>
    </w:lvl>
    <w:lvl w:ilvl="3">
      <w:start w:val="0"/>
      <w:numFmt w:val="bullet"/>
      <w:lvlText w:val="•"/>
      <w:lvlJc w:val="left"/>
      <w:pPr>
        <w:ind w:left="3764" w:hanging="210"/>
      </w:pPr>
      <w:rPr>
        <w:rFonts w:hint="default"/>
        <w:lang w:val="ru-RU" w:eastAsia="en-US" w:bidi="ar-SA"/>
      </w:rPr>
    </w:lvl>
    <w:lvl w:ilvl="4">
      <w:start w:val="0"/>
      <w:numFmt w:val="bullet"/>
      <w:lvlText w:val="•"/>
      <w:lvlJc w:val="left"/>
      <w:pPr>
        <w:ind w:left="4659" w:hanging="210"/>
      </w:pPr>
      <w:rPr>
        <w:rFonts w:hint="default"/>
        <w:lang w:val="ru-RU" w:eastAsia="en-US" w:bidi="ar-SA"/>
      </w:rPr>
    </w:lvl>
    <w:lvl w:ilvl="5">
      <w:start w:val="0"/>
      <w:numFmt w:val="bullet"/>
      <w:lvlText w:val="•"/>
      <w:lvlJc w:val="left"/>
      <w:pPr>
        <w:ind w:left="5554" w:hanging="210"/>
      </w:pPr>
      <w:rPr>
        <w:rFonts w:hint="default"/>
        <w:lang w:val="ru-RU" w:eastAsia="en-US" w:bidi="ar-SA"/>
      </w:rPr>
    </w:lvl>
    <w:lvl w:ilvl="6">
      <w:start w:val="0"/>
      <w:numFmt w:val="bullet"/>
      <w:lvlText w:val="•"/>
      <w:lvlJc w:val="left"/>
      <w:pPr>
        <w:ind w:left="6448" w:hanging="210"/>
      </w:pPr>
      <w:rPr>
        <w:rFonts w:hint="default"/>
        <w:lang w:val="ru-RU" w:eastAsia="en-US" w:bidi="ar-SA"/>
      </w:rPr>
    </w:lvl>
    <w:lvl w:ilvl="7">
      <w:start w:val="0"/>
      <w:numFmt w:val="bullet"/>
      <w:lvlText w:val="•"/>
      <w:lvlJc w:val="left"/>
      <w:pPr>
        <w:ind w:left="7343" w:hanging="210"/>
      </w:pPr>
      <w:rPr>
        <w:rFonts w:hint="default"/>
        <w:lang w:val="ru-RU" w:eastAsia="en-US" w:bidi="ar-SA"/>
      </w:rPr>
    </w:lvl>
    <w:lvl w:ilvl="8">
      <w:start w:val="0"/>
      <w:numFmt w:val="bullet"/>
      <w:lvlText w:val="•"/>
      <w:lvlJc w:val="left"/>
      <w:pPr>
        <w:ind w:left="8238" w:hanging="210"/>
      </w:pPr>
      <w:rPr>
        <w:rFonts w:hint="default"/>
        <w:lang w:val="ru-RU" w:eastAsia="en-US" w:bidi="ar-SA"/>
      </w:rPr>
    </w:lvl>
  </w:abstractNum>
  <w:abstractNum w:abstractNumId="124">
    <w:nsid w:val="7D4324B3"/>
    <w:multiLevelType w:val="hybridMultilevel"/>
    <w:tmpl w:val="00000000"/>
    <w:lvl w:ilvl="0">
      <w:start w:val="56"/>
      <w:numFmt w:val="decimal"/>
      <w:lvlText w:val="%1"/>
      <w:lvlJc w:val="left"/>
      <w:pPr>
        <w:ind w:left="500" w:hanging="27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start w:val="0"/>
      <w:numFmt w:val="bullet"/>
      <w:lvlText w:val="•"/>
      <w:lvlJc w:val="left"/>
      <w:pPr>
        <w:ind w:left="1969" w:hanging="275"/>
      </w:pPr>
      <w:rPr>
        <w:rFonts w:hint="default"/>
        <w:lang w:val="ru-RU" w:eastAsia="en-US" w:bidi="ar-SA"/>
      </w:rPr>
    </w:lvl>
    <w:lvl w:ilvl="2">
      <w:start w:val="0"/>
      <w:numFmt w:val="bullet"/>
      <w:lvlText w:val="•"/>
      <w:lvlJc w:val="left"/>
      <w:pPr>
        <w:ind w:left="3439" w:hanging="275"/>
      </w:pPr>
      <w:rPr>
        <w:rFonts w:hint="default"/>
        <w:lang w:val="ru-RU" w:eastAsia="en-US" w:bidi="ar-SA"/>
      </w:rPr>
    </w:lvl>
    <w:lvl w:ilvl="3">
      <w:start w:val="0"/>
      <w:numFmt w:val="bullet"/>
      <w:lvlText w:val="•"/>
      <w:lvlJc w:val="left"/>
      <w:pPr>
        <w:ind w:left="4908" w:hanging="275"/>
      </w:pPr>
      <w:rPr>
        <w:rFonts w:hint="default"/>
        <w:lang w:val="ru-RU" w:eastAsia="en-US" w:bidi="ar-SA"/>
      </w:rPr>
    </w:lvl>
    <w:lvl w:ilvl="4">
      <w:start w:val="0"/>
      <w:numFmt w:val="bullet"/>
      <w:lvlText w:val="•"/>
      <w:lvlJc w:val="left"/>
      <w:pPr>
        <w:ind w:left="6378" w:hanging="275"/>
      </w:pPr>
      <w:rPr>
        <w:rFonts w:hint="default"/>
        <w:lang w:val="ru-RU" w:eastAsia="en-US" w:bidi="ar-SA"/>
      </w:rPr>
    </w:lvl>
    <w:lvl w:ilvl="5">
      <w:start w:val="0"/>
      <w:numFmt w:val="bullet"/>
      <w:lvlText w:val="•"/>
      <w:lvlJc w:val="left"/>
      <w:pPr>
        <w:ind w:left="7848" w:hanging="275"/>
      </w:pPr>
      <w:rPr>
        <w:rFonts w:hint="default"/>
        <w:lang w:val="ru-RU" w:eastAsia="en-US" w:bidi="ar-SA"/>
      </w:rPr>
    </w:lvl>
    <w:lvl w:ilvl="6">
      <w:start w:val="0"/>
      <w:numFmt w:val="bullet"/>
      <w:lvlText w:val="•"/>
      <w:lvlJc w:val="left"/>
      <w:pPr>
        <w:ind w:left="9317" w:hanging="275"/>
      </w:pPr>
      <w:rPr>
        <w:rFonts w:hint="default"/>
        <w:lang w:val="ru-RU" w:eastAsia="en-US" w:bidi="ar-SA"/>
      </w:rPr>
    </w:lvl>
    <w:lvl w:ilvl="7">
      <w:start w:val="0"/>
      <w:numFmt w:val="bullet"/>
      <w:lvlText w:val="•"/>
      <w:lvlJc w:val="left"/>
      <w:pPr>
        <w:ind w:left="10787" w:hanging="275"/>
      </w:pPr>
      <w:rPr>
        <w:rFonts w:hint="default"/>
        <w:lang w:val="ru-RU" w:eastAsia="en-US" w:bidi="ar-SA"/>
      </w:rPr>
    </w:lvl>
    <w:lvl w:ilvl="8">
      <w:start w:val="0"/>
      <w:numFmt w:val="bullet"/>
      <w:lvlText w:val="•"/>
      <w:lvlJc w:val="left"/>
      <w:pPr>
        <w:ind w:left="12256" w:hanging="275"/>
      </w:pPr>
      <w:rPr>
        <w:rFonts w:hint="default"/>
        <w:lang w:val="ru-RU" w:eastAsia="en-US" w:bidi="ar-SA"/>
      </w:rPr>
    </w:lvl>
  </w:abstractNum>
  <w:num w:numId="1">
    <w:abstractNumId w:val="36"/>
  </w:num>
  <w:num w:numId="2">
    <w:abstractNumId w:val="123"/>
  </w:num>
  <w:num w:numId="3">
    <w:abstractNumId w:val="33"/>
  </w:num>
  <w:num w:numId="4">
    <w:abstractNumId w:val="109"/>
  </w:num>
  <w:num w:numId="5">
    <w:abstractNumId w:val="51"/>
  </w:num>
  <w:num w:numId="6">
    <w:abstractNumId w:val="58"/>
  </w:num>
  <w:num w:numId="7">
    <w:abstractNumId w:val="29"/>
  </w:num>
  <w:num w:numId="8">
    <w:abstractNumId w:val="5"/>
  </w:num>
  <w:num w:numId="9">
    <w:abstractNumId w:val="64"/>
  </w:num>
  <w:num w:numId="10">
    <w:abstractNumId w:val="82"/>
  </w:num>
  <w:num w:numId="11">
    <w:abstractNumId w:val="117"/>
  </w:num>
  <w:num w:numId="12">
    <w:abstractNumId w:val="80"/>
  </w:num>
  <w:num w:numId="13">
    <w:abstractNumId w:val="111"/>
  </w:num>
  <w:num w:numId="14">
    <w:abstractNumId w:val="11"/>
  </w:num>
  <w:num w:numId="15">
    <w:abstractNumId w:val="13"/>
  </w:num>
  <w:num w:numId="16">
    <w:abstractNumId w:val="35"/>
  </w:num>
  <w:num w:numId="17">
    <w:abstractNumId w:val="102"/>
  </w:num>
  <w:num w:numId="18">
    <w:abstractNumId w:val="98"/>
  </w:num>
  <w:num w:numId="19">
    <w:abstractNumId w:val="92"/>
  </w:num>
  <w:num w:numId="20">
    <w:abstractNumId w:val="83"/>
  </w:num>
  <w:num w:numId="21">
    <w:abstractNumId w:val="84"/>
  </w:num>
  <w:num w:numId="22">
    <w:abstractNumId w:val="72"/>
  </w:num>
  <w:num w:numId="23">
    <w:abstractNumId w:val="7"/>
  </w:num>
  <w:num w:numId="24">
    <w:abstractNumId w:val="76"/>
  </w:num>
  <w:num w:numId="25">
    <w:abstractNumId w:val="12"/>
  </w:num>
  <w:num w:numId="26">
    <w:abstractNumId w:val="86"/>
  </w:num>
  <w:num w:numId="27">
    <w:abstractNumId w:val="31"/>
  </w:num>
  <w:num w:numId="28">
    <w:abstractNumId w:val="43"/>
  </w:num>
  <w:num w:numId="29">
    <w:abstractNumId w:val="115"/>
  </w:num>
  <w:num w:numId="30">
    <w:abstractNumId w:val="53"/>
  </w:num>
  <w:num w:numId="31">
    <w:abstractNumId w:val="100"/>
  </w:num>
  <w:num w:numId="32">
    <w:abstractNumId w:val="94"/>
  </w:num>
  <w:num w:numId="33">
    <w:abstractNumId w:val="119"/>
  </w:num>
  <w:num w:numId="34">
    <w:abstractNumId w:val="25"/>
  </w:num>
  <w:num w:numId="35">
    <w:abstractNumId w:val="60"/>
  </w:num>
  <w:num w:numId="36">
    <w:abstractNumId w:val="2"/>
  </w:num>
  <w:num w:numId="37">
    <w:abstractNumId w:val="124"/>
  </w:num>
  <w:num w:numId="38">
    <w:abstractNumId w:val="54"/>
  </w:num>
  <w:num w:numId="39">
    <w:abstractNumId w:val="121"/>
  </w:num>
  <w:num w:numId="40">
    <w:abstractNumId w:val="27"/>
  </w:num>
  <w:num w:numId="41">
    <w:abstractNumId w:val="88"/>
  </w:num>
  <w:num w:numId="42">
    <w:abstractNumId w:val="49"/>
  </w:num>
  <w:num w:numId="43">
    <w:abstractNumId w:val="15"/>
  </w:num>
  <w:num w:numId="44">
    <w:abstractNumId w:val="114"/>
  </w:num>
  <w:num w:numId="45">
    <w:abstractNumId w:val="113"/>
  </w:num>
  <w:num w:numId="46">
    <w:abstractNumId w:val="68"/>
  </w:num>
  <w:num w:numId="47">
    <w:abstractNumId w:val="30"/>
  </w:num>
  <w:num w:numId="48">
    <w:abstractNumId w:val="118"/>
  </w:num>
  <w:num w:numId="49">
    <w:abstractNumId w:val="87"/>
  </w:num>
  <w:num w:numId="50">
    <w:abstractNumId w:val="106"/>
  </w:num>
  <w:num w:numId="51">
    <w:abstractNumId w:val="42"/>
  </w:num>
  <w:num w:numId="52">
    <w:abstractNumId w:val="46"/>
  </w:num>
  <w:num w:numId="53">
    <w:abstractNumId w:val="110"/>
  </w:num>
  <w:num w:numId="54">
    <w:abstractNumId w:val="9"/>
  </w:num>
  <w:num w:numId="55">
    <w:abstractNumId w:val="81"/>
  </w:num>
  <w:num w:numId="56">
    <w:abstractNumId w:val="63"/>
  </w:num>
  <w:num w:numId="57">
    <w:abstractNumId w:val="78"/>
  </w:num>
  <w:num w:numId="58">
    <w:abstractNumId w:val="75"/>
  </w:num>
  <w:num w:numId="59">
    <w:abstractNumId w:val="69"/>
  </w:num>
  <w:num w:numId="60">
    <w:abstractNumId w:val="90"/>
  </w:num>
  <w:num w:numId="61">
    <w:abstractNumId w:val="21"/>
  </w:num>
  <w:num w:numId="62">
    <w:abstractNumId w:val="112"/>
  </w:num>
  <w:num w:numId="63">
    <w:abstractNumId w:val="103"/>
  </w:num>
  <w:num w:numId="64">
    <w:abstractNumId w:val="74"/>
  </w:num>
  <w:num w:numId="65">
    <w:abstractNumId w:val="91"/>
  </w:num>
  <w:num w:numId="66">
    <w:abstractNumId w:val="4"/>
  </w:num>
  <w:num w:numId="67">
    <w:abstractNumId w:val="45"/>
  </w:num>
  <w:num w:numId="68">
    <w:abstractNumId w:val="93"/>
  </w:num>
  <w:num w:numId="69">
    <w:abstractNumId w:val="32"/>
  </w:num>
  <w:num w:numId="70">
    <w:abstractNumId w:val="104"/>
  </w:num>
  <w:num w:numId="71">
    <w:abstractNumId w:val="65"/>
  </w:num>
  <w:num w:numId="72">
    <w:abstractNumId w:val="89"/>
  </w:num>
  <w:num w:numId="73">
    <w:abstractNumId w:val="24"/>
  </w:num>
  <w:num w:numId="74">
    <w:abstractNumId w:val="71"/>
  </w:num>
  <w:num w:numId="75">
    <w:abstractNumId w:val="39"/>
  </w:num>
  <w:num w:numId="76">
    <w:abstractNumId w:val="40"/>
  </w:num>
  <w:num w:numId="77">
    <w:abstractNumId w:val="122"/>
  </w:num>
  <w:num w:numId="78">
    <w:abstractNumId w:val="44"/>
  </w:num>
  <w:num w:numId="79">
    <w:abstractNumId w:val="85"/>
  </w:num>
  <w:num w:numId="80">
    <w:abstractNumId w:val="48"/>
  </w:num>
  <w:num w:numId="81">
    <w:abstractNumId w:val="70"/>
  </w:num>
  <w:num w:numId="82">
    <w:abstractNumId w:val="1"/>
  </w:num>
  <w:num w:numId="83">
    <w:abstractNumId w:val="77"/>
  </w:num>
  <w:num w:numId="84">
    <w:abstractNumId w:val="96"/>
  </w:num>
  <w:num w:numId="85">
    <w:abstractNumId w:val="28"/>
  </w:num>
  <w:num w:numId="86">
    <w:abstractNumId w:val="37"/>
  </w:num>
  <w:num w:numId="87">
    <w:abstractNumId w:val="3"/>
  </w:num>
  <w:num w:numId="88">
    <w:abstractNumId w:val="108"/>
  </w:num>
  <w:num w:numId="89">
    <w:abstractNumId w:val="107"/>
  </w:num>
  <w:num w:numId="90">
    <w:abstractNumId w:val="18"/>
  </w:num>
  <w:num w:numId="91">
    <w:abstractNumId w:val="20"/>
  </w:num>
  <w:num w:numId="92">
    <w:abstractNumId w:val="26"/>
  </w:num>
  <w:num w:numId="93">
    <w:abstractNumId w:val="41"/>
  </w:num>
  <w:num w:numId="94">
    <w:abstractNumId w:val="105"/>
  </w:num>
  <w:num w:numId="95">
    <w:abstractNumId w:val="101"/>
  </w:num>
  <w:num w:numId="96">
    <w:abstractNumId w:val="0"/>
  </w:num>
  <w:num w:numId="97">
    <w:abstractNumId w:val="73"/>
  </w:num>
  <w:num w:numId="98">
    <w:abstractNumId w:val="10"/>
  </w:num>
  <w:num w:numId="99">
    <w:abstractNumId w:val="79"/>
  </w:num>
  <w:num w:numId="100">
    <w:abstractNumId w:val="116"/>
  </w:num>
  <w:num w:numId="101">
    <w:abstractNumId w:val="62"/>
  </w:num>
  <w:num w:numId="102">
    <w:abstractNumId w:val="8"/>
  </w:num>
  <w:num w:numId="103">
    <w:abstractNumId w:val="56"/>
  </w:num>
  <w:num w:numId="104">
    <w:abstractNumId w:val="61"/>
  </w:num>
  <w:num w:numId="105">
    <w:abstractNumId w:val="38"/>
  </w:num>
  <w:num w:numId="106">
    <w:abstractNumId w:val="120"/>
  </w:num>
  <w:num w:numId="107">
    <w:abstractNumId w:val="99"/>
  </w:num>
  <w:num w:numId="108">
    <w:abstractNumId w:val="16"/>
  </w:num>
  <w:num w:numId="109">
    <w:abstractNumId w:val="23"/>
  </w:num>
  <w:num w:numId="110">
    <w:abstractNumId w:val="57"/>
  </w:num>
  <w:num w:numId="111">
    <w:abstractNumId w:val="50"/>
  </w:num>
  <w:num w:numId="112">
    <w:abstractNumId w:val="14"/>
  </w:num>
  <w:num w:numId="113">
    <w:abstractNumId w:val="95"/>
  </w:num>
  <w:num w:numId="114">
    <w:abstractNumId w:val="55"/>
  </w:num>
  <w:num w:numId="115">
    <w:abstractNumId w:val="59"/>
  </w:num>
  <w:num w:numId="116">
    <w:abstractNumId w:val="6"/>
  </w:num>
  <w:num w:numId="117">
    <w:abstractNumId w:val="67"/>
  </w:num>
  <w:num w:numId="118">
    <w:abstractNumId w:val="52"/>
  </w:num>
  <w:num w:numId="119">
    <w:abstractNumId w:val="47"/>
  </w:num>
  <w:num w:numId="120">
    <w:abstractNumId w:val="66"/>
  </w:num>
  <w:num w:numId="121">
    <w:abstractNumId w:val="22"/>
  </w:num>
  <w:num w:numId="122">
    <w:abstractNumId w:val="17"/>
  </w:num>
  <w:num w:numId="123">
    <w:abstractNumId w:val="34"/>
  </w:num>
  <w:num w:numId="124">
    <w:abstractNumId w:val="19"/>
  </w:num>
  <w:num w:numId="125">
    <w:abstractNumId w:val="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0" w:after="0" w:line="240" w:lineRule="auto"/>
        <w:ind w:left="0" w:right="0"/>
        <w:jc w:val="lef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ru-RU" w:eastAsia="en-US" w:bidi="ar-SA"/>
    </w:rPr>
  </w:style>
  <w:style w:type="character" w:default="1" w:styleId="DefaultParagraphFont">
    <w:name w:val="Default Paragraph Font"/>
    <w:uiPriority w:val="1"/>
    <w:semiHidden/>
    <w:unhideWhenUsed/>
  </w:style>
  <w:style w:type="table" w:default="1" w:styleId="TableNormal">
    <w:name w:val="Normal Table"/>
    <w:uiPriority w:val="2"/>
    <w:semiHidden/>
    <w:unhideWhenUsed/>
    <w:qFormat/>
    <w:tblPr>
      <w:tblInd w:w="0" w:type="dxa"/>
      <w:tblCellMar>
        <w:top w:w="0" w:type="dxa"/>
        <w:left w:w="0" w:type="dxa"/>
        <w:bottom w:w="0" w:type="dxa"/>
        <w:right w:w="0" w:type="dxa"/>
      </w:tblCellMar>
    </w:tblPr>
  </w:style>
  <w:style w:type="numbering" w:default="1" w:styleId="NoList">
    <w:name w:val="No List"/>
    <w:uiPriority w:val="99"/>
    <w:semiHidden/>
    <w:unhideWhenUsed/>
  </w:style>
  <w:style w:type="paragraph" w:customStyle="1" w:styleId="TOC1">
    <w:name w:val="TOC 1"/>
    <w:basedOn w:val="Normal"/>
    <w:uiPriority w:val="1"/>
    <w:qFormat/>
    <w:pPr>
      <w:spacing w:line="319" w:lineRule="exact"/>
      <w:ind w:left="500" w:hanging="283"/>
    </w:pPr>
    <w:rPr>
      <w:rFonts w:ascii="Times New Roman" w:eastAsia="Times New Roman" w:hAnsi="Times New Roman" w:cs="Times New Roman"/>
      <w:b/>
      <w:bCs/>
      <w:sz w:val="28"/>
      <w:szCs w:val="28"/>
      <w:lang w:val="ru-RU" w:eastAsia="en-US" w:bidi="ar-SA"/>
    </w:rPr>
  </w:style>
  <w:style w:type="paragraph" w:customStyle="1" w:styleId="TOC2">
    <w:name w:val="TOC 2"/>
    <w:basedOn w:val="Normal"/>
    <w:uiPriority w:val="1"/>
    <w:qFormat/>
    <w:pPr>
      <w:spacing w:line="321" w:lineRule="exact"/>
      <w:ind w:left="711" w:hanging="494"/>
    </w:pPr>
    <w:rPr>
      <w:rFonts w:ascii="Times New Roman" w:eastAsia="Times New Roman" w:hAnsi="Times New Roman" w:cs="Times New Roman"/>
      <w:sz w:val="28"/>
      <w:szCs w:val="28"/>
      <w:lang w:val="ru-RU" w:eastAsia="en-US" w:bidi="ar-SA"/>
    </w:rPr>
  </w:style>
  <w:style w:type="paragraph" w:customStyle="1" w:styleId="TOC3">
    <w:name w:val="TOC 3"/>
    <w:basedOn w:val="Normal"/>
    <w:uiPriority w:val="1"/>
    <w:qFormat/>
    <w:pPr>
      <w:spacing w:line="276" w:lineRule="exact"/>
      <w:ind w:left="818" w:hanging="601"/>
    </w:pPr>
    <w:rPr>
      <w:rFonts w:ascii="Times New Roman" w:eastAsia="Times New Roman" w:hAnsi="Times New Roman" w:cs="Times New Roman"/>
      <w:sz w:val="24"/>
      <w:szCs w:val="24"/>
      <w:lang w:val="ru-RU" w:eastAsia="en-US" w:bidi="ar-SA"/>
    </w:rPr>
  </w:style>
  <w:style w:type="paragraph" w:customStyle="1" w:styleId="TOC4">
    <w:name w:val="TOC 4"/>
    <w:basedOn w:val="Normal"/>
    <w:uiPriority w:val="1"/>
    <w:qFormat/>
    <w:pPr>
      <w:ind w:left="218" w:hanging="494"/>
    </w:pPr>
    <w:rPr>
      <w:rFonts w:ascii="Times New Roman" w:eastAsia="Times New Roman" w:hAnsi="Times New Roman" w:cs="Times New Roman"/>
      <w:b/>
      <w:bCs/>
      <w:i/>
      <w:iCs/>
      <w:lang w:val="ru-RU" w:eastAsia="en-US" w:bidi="ar-SA"/>
    </w:rPr>
  </w:style>
  <w:style w:type="paragraph" w:customStyle="1" w:styleId="TOC5">
    <w:name w:val="TOC 5"/>
    <w:basedOn w:val="Normal"/>
    <w:uiPriority w:val="1"/>
    <w:qFormat/>
    <w:pPr>
      <w:spacing w:before="329" w:line="317" w:lineRule="exact"/>
      <w:ind w:left="573" w:hanging="288"/>
    </w:pPr>
    <w:rPr>
      <w:rFonts w:ascii="Times New Roman" w:eastAsia="Times New Roman" w:hAnsi="Times New Roman" w:cs="Times New Roman"/>
      <w:b/>
      <w:bCs/>
      <w:sz w:val="28"/>
      <w:szCs w:val="28"/>
      <w:lang w:val="ru-RU" w:eastAsia="en-US" w:bidi="ar-SA"/>
    </w:rPr>
  </w:style>
  <w:style w:type="paragraph" w:customStyle="1" w:styleId="TOC6">
    <w:name w:val="TOC 6"/>
    <w:basedOn w:val="Normal"/>
    <w:uiPriority w:val="1"/>
    <w:qFormat/>
    <w:pPr>
      <w:spacing w:before="185"/>
      <w:ind w:left="502"/>
    </w:pPr>
    <w:rPr>
      <w:rFonts w:ascii="Times New Roman" w:eastAsia="Times New Roman" w:hAnsi="Times New Roman" w:cs="Times New Roman"/>
      <w:b/>
      <w:bCs/>
      <w:i/>
      <w:iCs/>
      <w:lang w:val="ru-RU" w:eastAsia="en-US" w:bidi="ar-SA"/>
    </w:rPr>
  </w:style>
  <w:style w:type="paragraph" w:customStyle="1" w:styleId="TOC7">
    <w:name w:val="TOC 7"/>
    <w:basedOn w:val="Normal"/>
    <w:uiPriority w:val="1"/>
    <w:qFormat/>
    <w:pPr>
      <w:spacing w:before="368"/>
      <w:ind w:left="578"/>
    </w:pPr>
    <w:rPr>
      <w:rFonts w:ascii="Times New Roman" w:eastAsia="Times New Roman" w:hAnsi="Times New Roman" w:cs="Times New Roman"/>
      <w:b/>
      <w:bCs/>
      <w:sz w:val="32"/>
      <w:szCs w:val="32"/>
      <w:lang w:val="ru-RU" w:eastAsia="en-US" w:bidi="ar-SA"/>
    </w:rPr>
  </w:style>
  <w:style w:type="paragraph" w:styleId="BodyText">
    <w:name w:val="Body Text"/>
    <w:basedOn w:val="Normal"/>
    <w:uiPriority w:val="1"/>
    <w:qFormat/>
    <w:rPr>
      <w:rFonts w:ascii="Times New Roman" w:eastAsia="Times New Roman" w:hAnsi="Times New Roman" w:cs="Times New Roman"/>
      <w:sz w:val="28"/>
      <w:szCs w:val="28"/>
      <w:lang w:val="ru-RU" w:eastAsia="en-US" w:bidi="ar-SA"/>
    </w:rPr>
  </w:style>
  <w:style w:type="paragraph" w:customStyle="1" w:styleId="Heading1">
    <w:name w:val="Heading 1"/>
    <w:basedOn w:val="Normal"/>
    <w:uiPriority w:val="1"/>
    <w:qFormat/>
    <w:pPr>
      <w:spacing w:before="58"/>
      <w:ind w:left="205" w:right="473"/>
      <w:jc w:val="center"/>
      <w:outlineLvl w:val="1"/>
    </w:pPr>
    <w:rPr>
      <w:rFonts w:ascii="Times New Roman" w:eastAsia="Times New Roman" w:hAnsi="Times New Roman" w:cs="Times New Roman"/>
      <w:b/>
      <w:bCs/>
      <w:sz w:val="32"/>
      <w:szCs w:val="32"/>
      <w:lang w:val="ru-RU" w:eastAsia="en-US" w:bidi="ar-SA"/>
    </w:rPr>
  </w:style>
  <w:style w:type="paragraph" w:customStyle="1" w:styleId="Heading2">
    <w:name w:val="Heading 2"/>
    <w:basedOn w:val="Normal"/>
    <w:uiPriority w:val="1"/>
    <w:qFormat/>
    <w:pPr>
      <w:spacing w:before="60"/>
      <w:ind w:left="1073"/>
      <w:outlineLvl w:val="2"/>
    </w:pPr>
    <w:rPr>
      <w:rFonts w:ascii="Times New Roman" w:eastAsia="Times New Roman" w:hAnsi="Times New Roman" w:cs="Times New Roman"/>
      <w:b/>
      <w:bCs/>
      <w:sz w:val="28"/>
      <w:szCs w:val="28"/>
      <w:lang w:val="ru-RU" w:eastAsia="en-US" w:bidi="ar-SA"/>
    </w:rPr>
  </w:style>
  <w:style w:type="paragraph" w:customStyle="1" w:styleId="Heading3">
    <w:name w:val="Heading 3"/>
    <w:basedOn w:val="Normal"/>
    <w:uiPriority w:val="1"/>
    <w:qFormat/>
    <w:pPr>
      <w:ind w:left="111" w:hanging="494"/>
      <w:outlineLvl w:val="3"/>
    </w:pPr>
    <w:rPr>
      <w:rFonts w:ascii="Times New Roman" w:eastAsia="Times New Roman" w:hAnsi="Times New Roman" w:cs="Times New Roman"/>
      <w:b/>
      <w:bCs/>
      <w:sz w:val="28"/>
      <w:szCs w:val="28"/>
      <w:lang w:val="ru-RU" w:eastAsia="en-US" w:bidi="ar-SA"/>
    </w:rPr>
  </w:style>
  <w:style w:type="paragraph" w:styleId="Title">
    <w:name w:val="Title"/>
    <w:basedOn w:val="Normal"/>
    <w:uiPriority w:val="1"/>
    <w:qFormat/>
    <w:pPr>
      <w:spacing w:before="186"/>
      <w:ind w:left="206" w:right="473"/>
      <w:jc w:val="center"/>
    </w:pPr>
    <w:rPr>
      <w:rFonts w:ascii="Times New Roman" w:eastAsia="Times New Roman" w:hAnsi="Times New Roman" w:cs="Times New Roman"/>
      <w:b/>
      <w:bCs/>
      <w:sz w:val="48"/>
      <w:szCs w:val="48"/>
      <w:lang w:val="ru-RU" w:eastAsia="en-US" w:bidi="ar-SA"/>
    </w:rPr>
  </w:style>
  <w:style w:type="paragraph" w:styleId="ListParagraph">
    <w:name w:val="List Paragraph"/>
    <w:basedOn w:val="Normal"/>
    <w:uiPriority w:val="1"/>
    <w:qFormat/>
    <w:pPr>
      <w:ind w:left="678" w:hanging="276"/>
    </w:pPr>
    <w:rPr>
      <w:rFonts w:ascii="Times New Roman" w:eastAsia="Times New Roman" w:hAnsi="Times New Roman" w:cs="Times New Roman"/>
      <w:lang w:val="ru-RU" w:eastAsia="en-US" w:bidi="ar-SA"/>
    </w:rPr>
  </w:style>
  <w:style w:type="paragraph" w:customStyle="1" w:styleId="TableParagraph">
    <w:name w:val="Table Paragraph"/>
    <w:basedOn w:val="Normal"/>
    <w:uiPriority w:val="1"/>
    <w:qFormat/>
    <w:rPr>
      <w:rFonts w:ascii="Times New Roman" w:eastAsia="Times New Roman" w:hAnsi="Times New Roman" w:cs="Times New Roman"/>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5.xml" /><Relationship Id="rId11" Type="http://schemas.openxmlformats.org/officeDocument/2006/relationships/image" Target="media/image3.png" /><Relationship Id="rId12" Type="http://schemas.openxmlformats.org/officeDocument/2006/relationships/footer" Target="footer6.xml" /><Relationship Id="rId13" Type="http://schemas.openxmlformats.org/officeDocument/2006/relationships/footer" Target="footer7.xml" /><Relationship Id="rId14" Type="http://schemas.openxmlformats.org/officeDocument/2006/relationships/footer" Target="footer8.xml" /><Relationship Id="rId15" Type="http://schemas.openxmlformats.org/officeDocument/2006/relationships/footer" Target="footer9.xml" /><Relationship Id="rId16" Type="http://schemas.openxmlformats.org/officeDocument/2006/relationships/image" Target="media/image4.jpeg" /><Relationship Id="rId17" Type="http://schemas.openxmlformats.org/officeDocument/2006/relationships/footer" Target="footer10.xml" /><Relationship Id="rId18" Type="http://schemas.openxmlformats.org/officeDocument/2006/relationships/footer" Target="footer11.xml" /><Relationship Id="rId19" Type="http://schemas.openxmlformats.org/officeDocument/2006/relationships/footer" Target="footer12.xml" /><Relationship Id="rId2" Type="http://schemas.openxmlformats.org/officeDocument/2006/relationships/webSettings" Target="webSettings.xml" /><Relationship Id="rId20" Type="http://schemas.openxmlformats.org/officeDocument/2006/relationships/footer" Target="footer13.xml" /><Relationship Id="rId21" Type="http://schemas.openxmlformats.org/officeDocument/2006/relationships/footer" Target="footer14.xml" /><Relationship Id="rId22" Type="http://schemas.openxmlformats.org/officeDocument/2006/relationships/footer" Target="footer15.xml" /><Relationship Id="rId23" Type="http://schemas.openxmlformats.org/officeDocument/2006/relationships/image" Target="media/image5.jpeg" /><Relationship Id="rId24" Type="http://schemas.openxmlformats.org/officeDocument/2006/relationships/footer" Target="footer16.xml" /><Relationship Id="rId25" Type="http://schemas.openxmlformats.org/officeDocument/2006/relationships/image" Target="media/image6.jpeg" /><Relationship Id="rId26" Type="http://schemas.openxmlformats.org/officeDocument/2006/relationships/footer" Target="footer17.xml" /><Relationship Id="rId27" Type="http://schemas.openxmlformats.org/officeDocument/2006/relationships/image" Target="media/image7.jpeg" /><Relationship Id="rId28" Type="http://schemas.openxmlformats.org/officeDocument/2006/relationships/image" Target="media/image8.jpeg" /><Relationship Id="rId29" Type="http://schemas.openxmlformats.org/officeDocument/2006/relationships/image" Target="media/image9.jpeg" /><Relationship Id="rId3" Type="http://schemas.openxmlformats.org/officeDocument/2006/relationships/fontTable" Target="fontTable.xml" /><Relationship Id="rId30" Type="http://schemas.openxmlformats.org/officeDocument/2006/relationships/image" Target="media/image10.jpeg" /><Relationship Id="rId31" Type="http://schemas.openxmlformats.org/officeDocument/2006/relationships/footer" Target="footer18.xml" /><Relationship Id="rId32" Type="http://schemas.openxmlformats.org/officeDocument/2006/relationships/image" Target="media/image11.png" /><Relationship Id="rId33" Type="http://schemas.openxmlformats.org/officeDocument/2006/relationships/image" Target="media/image12.png" /><Relationship Id="rId34" Type="http://schemas.openxmlformats.org/officeDocument/2006/relationships/image" Target="media/image13.png" /><Relationship Id="rId35" Type="http://schemas.openxmlformats.org/officeDocument/2006/relationships/image" Target="media/image14.png" /><Relationship Id="rId36" Type="http://schemas.openxmlformats.org/officeDocument/2006/relationships/image" Target="media/image15.png" /><Relationship Id="rId37" Type="http://schemas.openxmlformats.org/officeDocument/2006/relationships/image" Target="media/image16.png" /><Relationship Id="rId38" Type="http://schemas.openxmlformats.org/officeDocument/2006/relationships/image" Target="media/image17.png" /><Relationship Id="rId39" Type="http://schemas.openxmlformats.org/officeDocument/2006/relationships/image" Target="media/image18.png" /><Relationship Id="rId4" Type="http://schemas.openxmlformats.org/officeDocument/2006/relationships/footer" Target="footer1.xml" /><Relationship Id="rId40" Type="http://schemas.openxmlformats.org/officeDocument/2006/relationships/image" Target="media/image19.png" /><Relationship Id="rId41" Type="http://schemas.openxmlformats.org/officeDocument/2006/relationships/image" Target="media/image20.png" /><Relationship Id="rId42" Type="http://schemas.openxmlformats.org/officeDocument/2006/relationships/image" Target="media/image21.png" /><Relationship Id="rId43" Type="http://schemas.openxmlformats.org/officeDocument/2006/relationships/image" Target="media/image22.png" /><Relationship Id="rId44" Type="http://schemas.openxmlformats.org/officeDocument/2006/relationships/image" Target="media/image23.png" /><Relationship Id="rId45" Type="http://schemas.openxmlformats.org/officeDocument/2006/relationships/image" Target="media/image24.png" /><Relationship Id="rId46" Type="http://schemas.openxmlformats.org/officeDocument/2006/relationships/image" Target="media/image25.png" /><Relationship Id="rId47" Type="http://schemas.openxmlformats.org/officeDocument/2006/relationships/image" Target="media/image26.png" /><Relationship Id="rId48" Type="http://schemas.openxmlformats.org/officeDocument/2006/relationships/image" Target="media/image27.png" /><Relationship Id="rId49" Type="http://schemas.openxmlformats.org/officeDocument/2006/relationships/image" Target="media/image28.png" /><Relationship Id="rId5" Type="http://schemas.openxmlformats.org/officeDocument/2006/relationships/image" Target="media/image1.jpeg" /><Relationship Id="rId50" Type="http://schemas.openxmlformats.org/officeDocument/2006/relationships/image" Target="media/image29.png" /><Relationship Id="rId51" Type="http://schemas.openxmlformats.org/officeDocument/2006/relationships/image" Target="media/image30.png" /><Relationship Id="rId52" Type="http://schemas.openxmlformats.org/officeDocument/2006/relationships/image" Target="media/image31.png" /><Relationship Id="rId53" Type="http://schemas.openxmlformats.org/officeDocument/2006/relationships/image" Target="media/image32.png" /><Relationship Id="rId54" Type="http://schemas.openxmlformats.org/officeDocument/2006/relationships/image" Target="media/image33.png" /><Relationship Id="rId55" Type="http://schemas.openxmlformats.org/officeDocument/2006/relationships/image" Target="media/image34.png" /><Relationship Id="rId56" Type="http://schemas.openxmlformats.org/officeDocument/2006/relationships/image" Target="media/image35.png" /><Relationship Id="rId57" Type="http://schemas.openxmlformats.org/officeDocument/2006/relationships/image" Target="media/image36.png" /><Relationship Id="rId58" Type="http://schemas.openxmlformats.org/officeDocument/2006/relationships/image" Target="media/image37.png" /><Relationship Id="rId59" Type="http://schemas.openxmlformats.org/officeDocument/2006/relationships/image" Target="media/image38.png" /><Relationship Id="rId6" Type="http://schemas.openxmlformats.org/officeDocument/2006/relationships/footer" Target="footer2.xml" /><Relationship Id="rId60" Type="http://schemas.openxmlformats.org/officeDocument/2006/relationships/image" Target="media/image39.png" /><Relationship Id="rId61" Type="http://schemas.openxmlformats.org/officeDocument/2006/relationships/image" Target="media/image40.png" /><Relationship Id="rId62" Type="http://schemas.openxmlformats.org/officeDocument/2006/relationships/image" Target="media/image41.png" /><Relationship Id="rId63" Type="http://schemas.openxmlformats.org/officeDocument/2006/relationships/image" Target="media/image42.png" /><Relationship Id="rId64" Type="http://schemas.openxmlformats.org/officeDocument/2006/relationships/image" Target="media/image43.jpeg" /><Relationship Id="rId65" Type="http://schemas.openxmlformats.org/officeDocument/2006/relationships/footer" Target="footer19.xml" /><Relationship Id="rId66" Type="http://schemas.openxmlformats.org/officeDocument/2006/relationships/image" Target="media/image44.jpeg" /><Relationship Id="rId67" Type="http://schemas.openxmlformats.org/officeDocument/2006/relationships/image" Target="media/image45.jpeg" /><Relationship Id="rId68" Type="http://schemas.openxmlformats.org/officeDocument/2006/relationships/image" Target="media/image46.jpeg" /><Relationship Id="rId69" Type="http://schemas.openxmlformats.org/officeDocument/2006/relationships/image" Target="media/image47.jpeg" /><Relationship Id="rId7" Type="http://schemas.openxmlformats.org/officeDocument/2006/relationships/image" Target="media/image2.jpeg" /><Relationship Id="rId70" Type="http://schemas.openxmlformats.org/officeDocument/2006/relationships/image" Target="media/image48.jpeg" /><Relationship Id="rId71" Type="http://schemas.openxmlformats.org/officeDocument/2006/relationships/image" Target="media/image49.jpeg" /><Relationship Id="rId72" Type="http://schemas.openxmlformats.org/officeDocument/2006/relationships/image" Target="media/image50.jpeg" /><Relationship Id="rId73" Type="http://schemas.openxmlformats.org/officeDocument/2006/relationships/image" Target="media/image51.jpeg" /><Relationship Id="rId74" Type="http://schemas.openxmlformats.org/officeDocument/2006/relationships/image" Target="media/image52.jpeg" /><Relationship Id="rId75" Type="http://schemas.openxmlformats.org/officeDocument/2006/relationships/image" Target="media/image53.jpeg" /><Relationship Id="rId76" Type="http://schemas.openxmlformats.org/officeDocument/2006/relationships/image" Target="media/image54.jpeg" /><Relationship Id="rId77" Type="http://schemas.openxmlformats.org/officeDocument/2006/relationships/image" Target="media/image55.jpeg" /><Relationship Id="rId78" Type="http://schemas.openxmlformats.org/officeDocument/2006/relationships/image" Target="media/image56.jpeg" /><Relationship Id="rId79" Type="http://schemas.openxmlformats.org/officeDocument/2006/relationships/image" Target="media/image57.jpeg" /><Relationship Id="rId8" Type="http://schemas.openxmlformats.org/officeDocument/2006/relationships/footer" Target="footer3.xml" /><Relationship Id="rId80" Type="http://schemas.openxmlformats.org/officeDocument/2006/relationships/image" Target="media/image58.jpeg" /><Relationship Id="rId81" Type="http://schemas.openxmlformats.org/officeDocument/2006/relationships/image" Target="media/image59.jpeg" /><Relationship Id="rId82" Type="http://schemas.openxmlformats.org/officeDocument/2006/relationships/image" Target="media/image60.jpeg" /><Relationship Id="rId83" Type="http://schemas.openxmlformats.org/officeDocument/2006/relationships/image" Target="media/image61.jpeg" /><Relationship Id="rId84" Type="http://schemas.openxmlformats.org/officeDocument/2006/relationships/image" Target="media/image62.jpeg" /><Relationship Id="rId85" Type="http://schemas.openxmlformats.org/officeDocument/2006/relationships/image" Target="media/image63.jpeg" /><Relationship Id="rId86" Type="http://schemas.openxmlformats.org/officeDocument/2006/relationships/image" Target="media/image64.jpeg" /><Relationship Id="rId87" Type="http://schemas.openxmlformats.org/officeDocument/2006/relationships/image" Target="media/image65.jpeg" /><Relationship Id="rId88" Type="http://schemas.openxmlformats.org/officeDocument/2006/relationships/theme" Target="theme/theme1.xml" /><Relationship Id="rId89" Type="http://schemas.openxmlformats.org/officeDocument/2006/relationships/numbering" Target="numbering.xml" /><Relationship Id="rId9" Type="http://schemas.openxmlformats.org/officeDocument/2006/relationships/footer" Target="footer4.xml" /><Relationship Id="rId90"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dcterms:created xsi:type="dcterms:W3CDTF">2021-11-04T04:13:17Z</dcterms:created>
  <dcterms:modified xsi:type="dcterms:W3CDTF">2021-11-04T04:13:17Z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LastSaved">
    <vt:filetime>2021-11-10T00:00:00Z</vt:filetime>
  </property>
  <property fmtid="{D5CDD505-2E9C-101B-9397-08002B2CF9AE}" pid="4" name="NXPowerLiteLastOptimized">
    <vt:lpwstr>5202298</vt:lpwstr>
  </property>
  <property fmtid="{D5CDD505-2E9C-101B-9397-08002B2CF9AE}" pid="5" name="NXPowerLiteSettings">
    <vt:lpwstr>C7000400038000</vt:lpwstr>
  </property>
  <property fmtid="{D5CDD505-2E9C-101B-9397-08002B2CF9AE}" pid="6" name="NXPowerLiteVersion">
    <vt:lpwstr>S9.1.2</vt:lpwstr>
  </property>
</Properties>
</file>